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9"/>
        </w:rPr>
      </w:pPr>
      <w:r>
        <w:rPr>
          <w:rFonts w:ascii="Times New Roman"/>
          <w:sz w:val="49"/>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ge">
                  <wp:posOffset>2751827</wp:posOffset>
                </wp:positionV>
                <wp:extent cx="306705" cy="45548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554855"/>
                        </a:xfrm>
                        <a:prstGeom prst="rect">
                          <a:avLst/>
                        </a:prstGeom>
                      </wps:spPr>
                      <wps:txbx>
                        <w:txbxContent>
                          <w:p>
                            <w:pPr>
                              <w:spacing w:before="3"/>
                              <w:ind w:left="20" w:right="0" w:firstLine="0"/>
                              <w:jc w:val="left"/>
                              <w:rPr>
                                <w:rFonts w:ascii="Times New Roman"/>
                                <w:sz w:val="40"/>
                              </w:rPr>
                            </w:pPr>
                            <w:r>
                              <w:rPr>
                                <w:rFonts w:ascii="Times New Roman"/>
                                <w:color w:val="7F7F7F"/>
                                <w:sz w:val="40"/>
                              </w:rPr>
                              <w:t>arXiv:2301.00754v15</w:t>
                            </w:r>
                            <w:r>
                              <w:rPr>
                                <w:rFonts w:ascii="Times New Roman"/>
                                <w:color w:val="7F7F7F"/>
                                <w:spacing w:val="50"/>
                                <w:w w:val="150"/>
                                <w:sz w:val="40"/>
                              </w:rPr>
                              <w:t> </w:t>
                            </w:r>
                            <w:r>
                              <w:rPr>
                                <w:rFonts w:ascii="Times New Roman"/>
                                <w:color w:val="7F7F7F"/>
                                <w:sz w:val="40"/>
                              </w:rPr>
                              <w:t>[cs.DS]</w:t>
                            </w:r>
                            <w:r>
                              <w:rPr>
                                <w:rFonts w:ascii="Times New Roman"/>
                                <w:color w:val="7F7F7F"/>
                                <w:spacing w:val="50"/>
                                <w:w w:val="150"/>
                                <w:sz w:val="40"/>
                              </w:rPr>
                              <w:t> </w:t>
                            </w:r>
                            <w:r>
                              <w:rPr>
                                <w:rFonts w:ascii="Times New Roman"/>
                                <w:color w:val="7F7F7F"/>
                                <w:sz w:val="40"/>
                              </w:rPr>
                              <w:t>26 Feb </w:t>
                            </w:r>
                            <w:r>
                              <w:rPr>
                                <w:rFonts w:ascii="Times New Roman"/>
                                <w:color w:val="7F7F7F"/>
                                <w:spacing w:val="-4"/>
                                <w:sz w:val="40"/>
                              </w:rPr>
                              <w:t>2026</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16.679352pt;width:24.15pt;height:358.65pt;mso-position-horizontal-relative:page;mso-position-vertical-relative:page;z-index:15728640" type="#_x0000_t202" id="docshape1"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arXiv:2301.00754v15</w:t>
                      </w:r>
                      <w:r>
                        <w:rPr>
                          <w:rFonts w:ascii="Times New Roman"/>
                          <w:color w:val="7F7F7F"/>
                          <w:spacing w:val="50"/>
                          <w:w w:val="150"/>
                          <w:sz w:val="40"/>
                        </w:rPr>
                        <w:t> </w:t>
                      </w:r>
                      <w:r>
                        <w:rPr>
                          <w:rFonts w:ascii="Times New Roman"/>
                          <w:color w:val="7F7F7F"/>
                          <w:sz w:val="40"/>
                        </w:rPr>
                        <w:t>[cs.DS]</w:t>
                      </w:r>
                      <w:r>
                        <w:rPr>
                          <w:rFonts w:ascii="Times New Roman"/>
                          <w:color w:val="7F7F7F"/>
                          <w:spacing w:val="50"/>
                          <w:w w:val="150"/>
                          <w:sz w:val="40"/>
                        </w:rPr>
                        <w:t> </w:t>
                      </w:r>
                      <w:r>
                        <w:rPr>
                          <w:rFonts w:ascii="Times New Roman"/>
                          <w:color w:val="7F7F7F"/>
                          <w:sz w:val="40"/>
                        </w:rPr>
                        <w:t>26 Feb </w:t>
                      </w:r>
                      <w:r>
                        <w:rPr>
                          <w:rFonts w:ascii="Times New Roman"/>
                          <w:color w:val="7F7F7F"/>
                          <w:spacing w:val="-4"/>
                          <w:sz w:val="40"/>
                        </w:rPr>
                        <w:t>2026</w:t>
                      </w:r>
                    </w:p>
                  </w:txbxContent>
                </v:textbox>
                <w10:wrap type="none"/>
              </v:shape>
            </w:pict>
          </mc:Fallback>
        </mc:AlternateContent>
      </w:r>
    </w:p>
    <w:p>
      <w:pPr>
        <w:pStyle w:val="BodyText"/>
        <w:rPr>
          <w:rFonts w:ascii="Times New Roman"/>
          <w:sz w:val="49"/>
        </w:rPr>
      </w:pPr>
    </w:p>
    <w:p>
      <w:pPr>
        <w:pStyle w:val="BodyText"/>
        <w:rPr>
          <w:rFonts w:ascii="Times New Roman"/>
          <w:sz w:val="49"/>
        </w:rPr>
      </w:pPr>
    </w:p>
    <w:p>
      <w:pPr>
        <w:pStyle w:val="BodyText"/>
        <w:rPr>
          <w:rFonts w:ascii="Times New Roman"/>
          <w:sz w:val="49"/>
        </w:rPr>
      </w:pPr>
    </w:p>
    <w:p>
      <w:pPr>
        <w:pStyle w:val="BodyText"/>
        <w:rPr>
          <w:rFonts w:ascii="Times New Roman"/>
          <w:sz w:val="49"/>
        </w:rPr>
      </w:pPr>
    </w:p>
    <w:p>
      <w:pPr>
        <w:pStyle w:val="BodyText"/>
        <w:rPr>
          <w:rFonts w:ascii="Times New Roman"/>
          <w:sz w:val="49"/>
        </w:rPr>
      </w:pPr>
    </w:p>
    <w:p>
      <w:pPr>
        <w:pStyle w:val="BodyText"/>
        <w:rPr>
          <w:rFonts w:ascii="Times New Roman"/>
          <w:sz w:val="49"/>
        </w:rPr>
      </w:pPr>
    </w:p>
    <w:p>
      <w:pPr>
        <w:pStyle w:val="BodyText"/>
        <w:rPr>
          <w:rFonts w:ascii="Times New Roman"/>
          <w:sz w:val="49"/>
        </w:rPr>
      </w:pPr>
    </w:p>
    <w:p>
      <w:pPr>
        <w:pStyle w:val="BodyText"/>
        <w:spacing w:before="14"/>
        <w:rPr>
          <w:rFonts w:ascii="Times New Roman"/>
          <w:sz w:val="49"/>
        </w:rPr>
      </w:pPr>
    </w:p>
    <w:p>
      <w:pPr>
        <w:spacing w:before="0"/>
        <w:ind w:left="0" w:right="357" w:firstLine="0"/>
        <w:jc w:val="center"/>
        <w:rPr>
          <w:sz w:val="49"/>
        </w:rPr>
      </w:pPr>
      <w:bookmarkStart w:name="_bookmark0" w:id="1"/>
      <w:bookmarkEnd w:id="1"/>
      <w:r>
        <w:rPr/>
      </w:r>
      <w:r>
        <w:rPr>
          <w:sz w:val="49"/>
        </w:rPr>
        <w:t>CM0622</w:t>
      </w:r>
      <w:r>
        <w:rPr>
          <w:spacing w:val="17"/>
          <w:sz w:val="49"/>
        </w:rPr>
        <w:t> </w:t>
      </w:r>
      <w:r>
        <w:rPr>
          <w:sz w:val="49"/>
        </w:rPr>
        <w:t>-</w:t>
      </w:r>
      <w:r>
        <w:rPr>
          <w:spacing w:val="17"/>
          <w:sz w:val="49"/>
        </w:rPr>
        <w:t> </w:t>
      </w:r>
      <w:r>
        <w:rPr>
          <w:sz w:val="49"/>
        </w:rPr>
        <w:t>Algorithms</w:t>
      </w:r>
      <w:r>
        <w:rPr>
          <w:spacing w:val="18"/>
          <w:sz w:val="49"/>
        </w:rPr>
        <w:t> </w:t>
      </w:r>
      <w:r>
        <w:rPr>
          <w:sz w:val="49"/>
        </w:rPr>
        <w:t>for</w:t>
      </w:r>
      <w:r>
        <w:rPr>
          <w:spacing w:val="16"/>
          <w:sz w:val="49"/>
        </w:rPr>
        <w:t> </w:t>
      </w:r>
      <w:r>
        <w:rPr>
          <w:sz w:val="49"/>
        </w:rPr>
        <w:t>Massive</w:t>
      </w:r>
      <w:r>
        <w:rPr>
          <w:spacing w:val="18"/>
          <w:sz w:val="49"/>
        </w:rPr>
        <w:t> </w:t>
      </w:r>
      <w:r>
        <w:rPr>
          <w:spacing w:val="-4"/>
          <w:sz w:val="49"/>
        </w:rPr>
        <w:t>Data</w:t>
      </w:r>
    </w:p>
    <w:p>
      <w:pPr>
        <w:pStyle w:val="BodyText"/>
        <w:spacing w:before="166"/>
        <w:rPr>
          <w:sz w:val="49"/>
        </w:rPr>
      </w:pPr>
    </w:p>
    <w:p>
      <w:pPr>
        <w:spacing w:before="1"/>
        <w:ind w:left="0" w:right="357" w:firstLine="0"/>
        <w:jc w:val="center"/>
        <w:rPr>
          <w:sz w:val="28"/>
        </w:rPr>
      </w:pPr>
      <w:r>
        <w:rPr>
          <w:w w:val="110"/>
          <w:sz w:val="28"/>
        </w:rPr>
        <w:t>Nicola</w:t>
      </w:r>
      <w:r>
        <w:rPr>
          <w:spacing w:val="9"/>
          <w:w w:val="110"/>
          <w:sz w:val="28"/>
        </w:rPr>
        <w:t> </w:t>
      </w:r>
      <w:r>
        <w:rPr>
          <w:spacing w:val="-2"/>
          <w:w w:val="110"/>
          <w:sz w:val="28"/>
        </w:rPr>
        <w:t>Prezza</w:t>
      </w:r>
    </w:p>
    <w:p>
      <w:pPr>
        <w:pStyle w:val="Heading3"/>
        <w:spacing w:before="114"/>
      </w:pPr>
      <w:r>
        <w:rPr>
          <w:w w:val="105"/>
        </w:rPr>
        <w:t>Ca’</w:t>
      </w:r>
      <w:r>
        <w:rPr>
          <w:spacing w:val="22"/>
          <w:w w:val="105"/>
        </w:rPr>
        <w:t> </w:t>
      </w:r>
      <w:r>
        <w:rPr>
          <w:w w:val="105"/>
        </w:rPr>
        <w:t>Foscari</w:t>
      </w:r>
      <w:r>
        <w:rPr>
          <w:spacing w:val="23"/>
          <w:w w:val="105"/>
        </w:rPr>
        <w:t> </w:t>
      </w:r>
      <w:r>
        <w:rPr>
          <w:w w:val="105"/>
        </w:rPr>
        <w:t>University</w:t>
      </w:r>
      <w:r>
        <w:rPr>
          <w:spacing w:val="23"/>
          <w:w w:val="105"/>
        </w:rPr>
        <w:t> </w:t>
      </w:r>
      <w:r>
        <w:rPr>
          <w:w w:val="105"/>
        </w:rPr>
        <w:t>of</w:t>
      </w:r>
      <w:r>
        <w:rPr>
          <w:spacing w:val="23"/>
          <w:w w:val="105"/>
        </w:rPr>
        <w:t> </w:t>
      </w:r>
      <w:r>
        <w:rPr>
          <w:spacing w:val="-2"/>
          <w:w w:val="105"/>
        </w:rPr>
        <w:t>Venice</w:t>
      </w:r>
    </w:p>
    <w:p>
      <w:pPr>
        <w:pStyle w:val="BodyText"/>
        <w:rPr>
          <w:sz w:val="24"/>
        </w:rPr>
      </w:pPr>
    </w:p>
    <w:p>
      <w:pPr>
        <w:pStyle w:val="BodyText"/>
        <w:rPr>
          <w:sz w:val="24"/>
        </w:rPr>
      </w:pPr>
    </w:p>
    <w:p>
      <w:pPr>
        <w:pStyle w:val="BodyText"/>
        <w:rPr>
          <w:sz w:val="24"/>
        </w:rPr>
      </w:pPr>
    </w:p>
    <w:p>
      <w:pPr>
        <w:pStyle w:val="BodyText"/>
        <w:spacing w:before="42"/>
        <w:rPr>
          <w:sz w:val="24"/>
        </w:rPr>
      </w:pPr>
    </w:p>
    <w:p>
      <w:pPr>
        <w:pStyle w:val="Heading3"/>
      </w:pPr>
      <w:r>
        <w:rPr/>
        <w:t>Version:</w:t>
      </w:r>
      <w:r>
        <w:rPr>
          <w:spacing w:val="69"/>
        </w:rPr>
        <w:t> </w:t>
      </w:r>
      <w:r>
        <w:rPr/>
        <w:t>February</w:t>
      </w:r>
      <w:r>
        <w:rPr>
          <w:spacing w:val="38"/>
        </w:rPr>
        <w:t> </w:t>
      </w:r>
      <w:r>
        <w:rPr/>
        <w:t>27,</w:t>
      </w:r>
      <w:r>
        <w:rPr>
          <w:spacing w:val="38"/>
        </w:rPr>
        <w:t> </w:t>
      </w:r>
      <w:r>
        <w:rPr>
          <w:spacing w:val="-4"/>
        </w:rPr>
        <w:t>2026</w:t>
      </w:r>
    </w:p>
    <w:p>
      <w:pPr>
        <w:pStyle w:val="Heading3"/>
        <w:spacing w:after="0"/>
        <w:sectPr>
          <w:type w:val="continuous"/>
          <w:pgSz w:w="12240" w:h="15840"/>
          <w:pgMar w:top="1820" w:bottom="280" w:left="1440" w:right="1080"/>
        </w:sectPr>
      </w:pPr>
    </w:p>
    <w:p>
      <w:pPr>
        <w:pStyle w:val="BodyText"/>
        <w:rPr>
          <w:sz w:val="49"/>
        </w:rPr>
      </w:pPr>
    </w:p>
    <w:p>
      <w:pPr>
        <w:pStyle w:val="BodyText"/>
        <w:spacing w:before="11"/>
        <w:rPr>
          <w:sz w:val="49"/>
        </w:rPr>
      </w:pPr>
    </w:p>
    <w:p>
      <w:pPr>
        <w:spacing w:before="0"/>
        <w:ind w:left="260" w:right="0" w:firstLine="0"/>
        <w:jc w:val="left"/>
        <w:rPr>
          <w:b/>
          <w:sz w:val="49"/>
        </w:rPr>
      </w:pPr>
      <w:r>
        <w:rPr>
          <w:b/>
          <w:spacing w:val="-2"/>
          <w:w w:val="120"/>
          <w:sz w:val="49"/>
        </w:rPr>
        <w:t>Contents</w:t>
      </w:r>
    </w:p>
    <w:p>
      <w:pPr>
        <w:spacing w:after="0"/>
        <w:jc w:val="left"/>
        <w:rPr>
          <w:b/>
          <w:sz w:val="49"/>
        </w:rPr>
        <w:sectPr>
          <w:footerReference w:type="default" r:id="rId5"/>
          <w:pgSz w:w="12240" w:h="15840"/>
          <w:pgMar w:header="0" w:footer="1052" w:top="1820" w:bottom="1751" w:left="1440" w:right="1080"/>
          <w:pgNumType w:start="1"/>
        </w:sectPr>
      </w:pPr>
    </w:p>
    <w:sdt>
      <w:sdtPr>
        <w:docPartObj>
          <w:docPartGallery w:val="Table of Contents"/>
          <w:docPartUnique/>
        </w:docPartObj>
      </w:sdtPr>
      <w:sdtEndPr/>
      <w:sdtContent>
        <w:p>
          <w:pPr>
            <w:pStyle w:val="TOC1"/>
            <w:numPr>
              <w:ilvl w:val="0"/>
              <w:numId w:val="1"/>
            </w:numPr>
            <w:tabs>
              <w:tab w:pos="558" w:val="left" w:leader="none"/>
              <w:tab w:pos="9099" w:val="right" w:leader="none"/>
            </w:tabs>
            <w:spacing w:line="242" w:lineRule="exact" w:before="913" w:after="0"/>
            <w:ind w:left="558" w:right="0" w:hanging="298"/>
            <w:jc w:val="left"/>
          </w:pPr>
          <w:hyperlink w:history="true" w:anchor="_bookmark1">
            <w:r>
              <w:rPr>
                <w:w w:val="120"/>
              </w:rPr>
              <w:t>Compressed</w:t>
            </w:r>
            <w:r>
              <w:rPr>
                <w:spacing w:val="19"/>
                <w:w w:val="120"/>
              </w:rPr>
              <w:t> </w:t>
            </w:r>
            <w:r>
              <w:rPr>
                <w:w w:val="120"/>
              </w:rPr>
              <w:t>Data</w:t>
            </w:r>
            <w:r>
              <w:rPr>
                <w:spacing w:val="20"/>
                <w:w w:val="120"/>
              </w:rPr>
              <w:t> </w:t>
            </w:r>
            <w:r>
              <w:rPr>
                <w:spacing w:val="-2"/>
                <w:w w:val="120"/>
              </w:rPr>
              <w:t>Structures</w:t>
            </w:r>
          </w:hyperlink>
          <w:r>
            <w:rPr>
              <w:rFonts w:ascii="Times New Roman"/>
              <w:b w:val="0"/>
            </w:rPr>
            <w:tab/>
          </w:r>
          <w:r>
            <w:rPr>
              <w:spacing w:val="-10"/>
              <w:w w:val="120"/>
            </w:rPr>
            <w:t>4</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2">
            <w:r>
              <w:rPr/>
              <w:t>Full-text</w:t>
            </w:r>
            <w:r>
              <w:rPr>
                <w:spacing w:val="60"/>
              </w:rPr>
              <w:t> </w:t>
            </w:r>
            <w:r>
              <w:rPr/>
              <w:t>indexing</w:t>
            </w:r>
            <w:r>
              <w:rPr>
                <w:spacing w:val="61"/>
              </w:rPr>
              <w:t> </w:t>
            </w:r>
            <w:r>
              <w:rPr/>
              <w:t>-</w:t>
            </w:r>
            <w:r>
              <w:rPr>
                <w:spacing w:val="60"/>
              </w:rPr>
              <w:t> </w:t>
            </w:r>
            <w:r>
              <w:rPr/>
              <w:t>classical</w:t>
            </w:r>
            <w:r>
              <w:rPr>
                <w:spacing w:val="61"/>
              </w:rPr>
              <w:t> </w:t>
            </w:r>
            <w:r>
              <w:rPr>
                <w:spacing w:val="-2"/>
              </w:rPr>
              <w:t>solutions</w:t>
            </w:r>
          </w:hyperlink>
          <w:r>
            <w:rPr>
              <w:rFonts w:ascii="Times New Roman"/>
            </w:rPr>
            <w:tab/>
          </w:r>
          <w:r>
            <w:rPr>
              <w:spacing w:val="-10"/>
            </w:rPr>
            <w:t>4</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3">
            <w:r>
              <w:rPr/>
              <w:t>Inverted</w:t>
            </w:r>
            <w:r>
              <w:rPr>
                <w:spacing w:val="39"/>
              </w:rPr>
              <w:t> </w:t>
            </w:r>
            <w:r>
              <w:rPr/>
              <w:t>indexes</w:t>
            </w:r>
            <w:r>
              <w:rPr>
                <w:spacing w:val="40"/>
              </w:rPr>
              <w:t> </w:t>
            </w:r>
            <w:r>
              <w:rPr/>
              <w:t>and</w:t>
            </w:r>
            <w:r>
              <w:rPr>
                <w:spacing w:val="40"/>
              </w:rPr>
              <w:t> </w:t>
            </w:r>
            <w:r>
              <w:rPr/>
              <w:t>suffix</w:t>
            </w:r>
            <w:r>
              <w:rPr>
                <w:spacing w:val="40"/>
              </w:rPr>
              <w:t> </w:t>
            </w:r>
            <w:r>
              <w:rPr>
                <w:spacing w:val="-4"/>
              </w:rPr>
              <w:t>trie</w:t>
            </w:r>
          </w:hyperlink>
          <w:r>
            <w:rPr>
              <w:rFonts w:ascii="Times New Roman"/>
            </w:rPr>
            <w:tab/>
          </w:r>
          <w:r>
            <w:rPr>
              <w:spacing w:val="-10"/>
            </w:rPr>
            <w:t>4</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4">
            <w:r>
              <w:rPr/>
              <w:t>Suffix</w:t>
            </w:r>
            <w:r>
              <w:rPr>
                <w:spacing w:val="57"/>
              </w:rPr>
              <w:t> </w:t>
            </w:r>
            <w:r>
              <w:rPr>
                <w:spacing w:val="-4"/>
              </w:rPr>
              <w:t>tree</w:t>
            </w:r>
          </w:hyperlink>
          <w:r>
            <w:rPr>
              <w:rFonts w:ascii="Times New Roman"/>
            </w:rPr>
            <w:tab/>
          </w:r>
          <w:r>
            <w:rPr>
              <w:spacing w:val="-10"/>
            </w:rPr>
            <w:t>5</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7">
            <w:r>
              <w:rPr/>
              <w:t>Suffix</w:t>
            </w:r>
            <w:r>
              <w:rPr>
                <w:spacing w:val="57"/>
              </w:rPr>
              <w:t> </w:t>
            </w:r>
            <w:r>
              <w:rPr>
                <w:spacing w:val="-2"/>
              </w:rPr>
              <w:t>array</w:t>
            </w:r>
          </w:hyperlink>
          <w:r>
            <w:rPr>
              <w:rFonts w:ascii="Times New Roman"/>
            </w:rPr>
            <w:tab/>
          </w:r>
          <w:r>
            <w:rPr>
              <w:spacing w:val="-10"/>
            </w:rPr>
            <w:t>7</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8">
            <w:r>
              <w:rPr/>
              <w:t>Basics</w:t>
            </w:r>
            <w:r>
              <w:rPr>
                <w:spacing w:val="48"/>
              </w:rPr>
              <w:t> </w:t>
            </w:r>
            <w:r>
              <w:rPr/>
              <w:t>of</w:t>
            </w:r>
            <w:r>
              <w:rPr>
                <w:spacing w:val="48"/>
              </w:rPr>
              <w:t> </w:t>
            </w:r>
            <w:r>
              <w:rPr/>
              <w:t>information</w:t>
            </w:r>
            <w:r>
              <w:rPr>
                <w:spacing w:val="48"/>
              </w:rPr>
              <w:t> </w:t>
            </w:r>
            <w:r>
              <w:rPr>
                <w:spacing w:val="-2"/>
              </w:rPr>
              <w:t>theory</w:t>
            </w:r>
          </w:hyperlink>
          <w:r>
            <w:rPr>
              <w:rFonts w:ascii="Times New Roman"/>
            </w:rPr>
            <w:tab/>
          </w:r>
          <w:r>
            <w:rPr>
              <w:spacing w:val="-10"/>
            </w:rPr>
            <w:t>7</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9">
            <w:r>
              <w:rPr/>
              <w:t>Worst-case</w:t>
            </w:r>
            <w:r>
              <w:rPr>
                <w:spacing w:val="45"/>
              </w:rPr>
              <w:t> </w:t>
            </w:r>
            <w:r>
              <w:rPr>
                <w:spacing w:val="-2"/>
              </w:rPr>
              <w:t>entropy</w:t>
            </w:r>
          </w:hyperlink>
          <w:r>
            <w:rPr>
              <w:rFonts w:ascii="Times New Roman"/>
            </w:rPr>
            <w:tab/>
          </w:r>
          <w:r>
            <w:rPr>
              <w:spacing w:val="-10"/>
            </w:rPr>
            <w:t>8</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1">
            <w:r>
              <w:rPr/>
              <w:t>Prefix-free</w:t>
            </w:r>
            <w:r>
              <w:rPr>
                <w:spacing w:val="55"/>
              </w:rPr>
              <w:t> </w:t>
            </w:r>
            <w:r>
              <w:rPr>
                <w:spacing w:val="-2"/>
              </w:rPr>
              <w:t>codes</w:t>
            </w:r>
          </w:hyperlink>
          <w:r>
            <w:rPr>
              <w:rFonts w:ascii="Times New Roman"/>
            </w:rPr>
            <w:tab/>
          </w:r>
          <w:r>
            <w:rPr>
              <w:spacing w:val="-10"/>
            </w:rPr>
            <w:t>9</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13">
            <w:r>
              <w:rPr/>
              <w:t>Zero-order</w:t>
            </w:r>
            <w:r>
              <w:rPr>
                <w:spacing w:val="50"/>
              </w:rPr>
              <w:t> </w:t>
            </w:r>
            <w:r>
              <w:rPr/>
              <w:t>empirical</w:t>
            </w:r>
            <w:r>
              <w:rPr>
                <w:spacing w:val="50"/>
              </w:rPr>
              <w:t> </w:t>
            </w:r>
            <w:r>
              <w:rPr>
                <w:spacing w:val="-2"/>
              </w:rPr>
              <w:t>entropy</w:t>
            </w:r>
          </w:hyperlink>
          <w:r>
            <w:rPr>
              <w:rFonts w:ascii="Times New Roman"/>
            </w:rPr>
            <w:tab/>
          </w:r>
          <w:r>
            <w:rPr>
              <w:spacing w:val="-5"/>
            </w:rPr>
            <w:t>10</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15">
            <w:r>
              <w:rPr/>
              <w:t>High-order</w:t>
            </w:r>
            <w:r>
              <w:rPr>
                <w:spacing w:val="66"/>
              </w:rPr>
              <w:t> </w:t>
            </w:r>
            <w:r>
              <w:rPr/>
              <w:t>empirical</w:t>
            </w:r>
            <w:r>
              <w:rPr>
                <w:spacing w:val="66"/>
              </w:rPr>
              <w:t> </w:t>
            </w:r>
            <w:r>
              <w:rPr>
                <w:spacing w:val="-2"/>
              </w:rPr>
              <w:t>entropy</w:t>
            </w:r>
          </w:hyperlink>
          <w:r>
            <w:rPr>
              <w:rFonts w:ascii="Times New Roman"/>
            </w:rPr>
            <w:tab/>
          </w:r>
          <w:r>
            <w:rPr>
              <w:spacing w:val="-5"/>
            </w:rPr>
            <w:t>11</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18">
            <w:r>
              <w:rPr/>
              <w:t>Zero-order</w:t>
            </w:r>
            <w:r>
              <w:rPr>
                <w:spacing w:val="34"/>
              </w:rPr>
              <w:t> </w:t>
            </w:r>
            <w:r>
              <w:rPr/>
              <w:t>compressed</w:t>
            </w:r>
            <w:r>
              <w:rPr>
                <w:spacing w:val="34"/>
              </w:rPr>
              <w:t> </w:t>
            </w:r>
            <w:r>
              <w:rPr>
                <w:spacing w:val="-2"/>
              </w:rPr>
              <w:t>bitvectors</w:t>
            </w:r>
          </w:hyperlink>
          <w:r>
            <w:rPr>
              <w:rFonts w:ascii="Times New Roman"/>
            </w:rPr>
            <w:tab/>
          </w:r>
          <w:r>
            <w:rPr>
              <w:spacing w:val="-5"/>
            </w:rPr>
            <w:t>12</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9">
            <w:r>
              <w:rPr/>
              <w:t>Random</w:t>
            </w:r>
            <w:r>
              <w:rPr>
                <w:spacing w:val="40"/>
              </w:rPr>
              <w:t> </w:t>
            </w:r>
            <w:r>
              <w:rPr/>
              <w:t>access</w:t>
            </w:r>
            <w:r>
              <w:rPr>
                <w:spacing w:val="40"/>
              </w:rPr>
              <w:t> </w:t>
            </w:r>
            <w:r>
              <w:rPr/>
              <w:t>in</w:t>
            </w:r>
            <w:r>
              <w:rPr>
                <w:spacing w:val="41"/>
              </w:rPr>
              <w:t> </w:t>
            </w:r>
            <w:r>
              <w:rPr>
                <w:i/>
              </w:rPr>
              <w:t>n</w:t>
            </w:r>
            <w:r>
              <w:rPr>
                <w:i/>
                <w:spacing w:val="40"/>
              </w:rPr>
              <w:t> </w:t>
            </w:r>
            <w:r>
              <w:rPr>
                <w:spacing w:val="-4"/>
              </w:rPr>
              <w:t>bits</w:t>
            </w:r>
          </w:hyperlink>
          <w:r>
            <w:rPr>
              <w:rFonts w:ascii="Times New Roman"/>
            </w:rPr>
            <w:tab/>
          </w:r>
          <w:r>
            <w:rPr>
              <w:spacing w:val="-5"/>
            </w:rPr>
            <w:t>13</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24">
            <w:r>
              <w:rPr>
                <w:w w:val="115"/>
              </w:rPr>
              <w:t>Encoding</w:t>
            </w:r>
            <w:r>
              <w:rPr>
                <w:spacing w:val="-8"/>
                <w:w w:val="115"/>
              </w:rPr>
              <w:t> </w:t>
            </w:r>
            <w:r>
              <w:rPr>
                <w:w w:val="115"/>
              </w:rPr>
              <w:t>a</w:t>
            </w:r>
            <w:r>
              <w:rPr>
                <w:spacing w:val="1"/>
                <w:w w:val="115"/>
              </w:rPr>
              <w:t> </w:t>
            </w:r>
            <w:r>
              <w:rPr>
                <w:w w:val="115"/>
              </w:rPr>
              <w:t>bitvector in</w:t>
            </w:r>
            <w:r>
              <w:rPr>
                <w:spacing w:val="1"/>
                <w:w w:val="115"/>
              </w:rPr>
              <w:t> </w:t>
            </w:r>
            <w:r>
              <w:rPr>
                <w:i/>
                <w:w w:val="115"/>
              </w:rPr>
              <w:t>nH</w:t>
            </w:r>
            <w:r>
              <w:rPr>
                <w:w w:val="115"/>
                <w:vertAlign w:val="subscript"/>
              </w:rPr>
              <w:t>0</w:t>
            </w:r>
            <w:r>
              <w:rPr>
                <w:spacing w:val="-10"/>
                <w:w w:val="115"/>
                <w:vertAlign w:val="baseline"/>
              </w:rPr>
              <w:t> </w:t>
            </w:r>
            <w:r>
              <w:rPr>
                <w:w w:val="125"/>
                <w:vertAlign w:val="baseline"/>
              </w:rPr>
              <w:t>+</w:t>
            </w:r>
            <w:r>
              <w:rPr>
                <w:spacing w:val="-14"/>
                <w:w w:val="125"/>
                <w:vertAlign w:val="baseline"/>
              </w:rPr>
              <w:t> </w:t>
            </w:r>
            <w:r>
              <w:rPr>
                <w:i/>
                <w:w w:val="115"/>
                <w:vertAlign w:val="baseline"/>
              </w:rPr>
              <w:t>o</w:t>
            </w:r>
            <w:r>
              <w:rPr>
                <w:w w:val="115"/>
                <w:vertAlign w:val="baseline"/>
              </w:rPr>
              <w:t>(</w:t>
            </w:r>
            <w:r>
              <w:rPr>
                <w:i/>
                <w:w w:val="115"/>
                <w:vertAlign w:val="baseline"/>
              </w:rPr>
              <w:t>n</w:t>
            </w:r>
            <w:r>
              <w:rPr>
                <w:w w:val="115"/>
                <w:vertAlign w:val="baseline"/>
              </w:rPr>
              <w:t>)</w:t>
            </w:r>
            <w:r>
              <w:rPr>
                <w:spacing w:val="1"/>
                <w:w w:val="115"/>
                <w:vertAlign w:val="baseline"/>
              </w:rPr>
              <w:t> </w:t>
            </w:r>
            <w:r>
              <w:rPr>
                <w:spacing w:val="-4"/>
                <w:w w:val="115"/>
                <w:vertAlign w:val="baseline"/>
              </w:rPr>
              <w:t>bits</w:t>
            </w:r>
          </w:hyperlink>
          <w:r>
            <w:rPr>
              <w:rFonts w:ascii="Times New Roman"/>
              <w:vertAlign w:val="baseline"/>
            </w:rPr>
            <w:tab/>
          </w:r>
          <w:r>
            <w:rPr>
              <w:spacing w:val="-5"/>
              <w:w w:val="115"/>
              <w:vertAlign w:val="baseline"/>
            </w:rPr>
            <w:t>14</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26">
            <w:r>
              <w:rPr>
                <w:w w:val="110"/>
              </w:rPr>
              <w:t>Random</w:t>
            </w:r>
            <w:r>
              <w:rPr>
                <w:spacing w:val="13"/>
                <w:w w:val="110"/>
              </w:rPr>
              <w:t> </w:t>
            </w:r>
            <w:r>
              <w:rPr>
                <w:w w:val="110"/>
              </w:rPr>
              <w:t>access</w:t>
            </w:r>
            <w:r>
              <w:rPr>
                <w:spacing w:val="14"/>
                <w:w w:val="110"/>
              </w:rPr>
              <w:t> </w:t>
            </w:r>
            <w:r>
              <w:rPr>
                <w:w w:val="110"/>
              </w:rPr>
              <w:t>and</w:t>
            </w:r>
            <w:r>
              <w:rPr>
                <w:spacing w:val="13"/>
                <w:w w:val="110"/>
              </w:rPr>
              <w:t> </w:t>
            </w:r>
            <w:r>
              <w:rPr>
                <w:w w:val="110"/>
              </w:rPr>
              <w:t>rank</w:t>
            </w:r>
            <w:r>
              <w:rPr>
                <w:spacing w:val="14"/>
                <w:w w:val="110"/>
              </w:rPr>
              <w:t> </w:t>
            </w:r>
            <w:r>
              <w:rPr>
                <w:w w:val="110"/>
              </w:rPr>
              <w:t>in</w:t>
            </w:r>
            <w:r>
              <w:rPr>
                <w:spacing w:val="14"/>
                <w:w w:val="110"/>
              </w:rPr>
              <w:t> </w:t>
            </w:r>
            <w:r>
              <w:rPr>
                <w:i/>
                <w:w w:val="110"/>
              </w:rPr>
              <w:t>nH</w:t>
            </w:r>
            <w:r>
              <w:rPr>
                <w:w w:val="110"/>
                <w:vertAlign w:val="subscript"/>
              </w:rPr>
              <w:t>0</w:t>
            </w:r>
            <w:r>
              <w:rPr>
                <w:spacing w:val="-5"/>
                <w:w w:val="125"/>
                <w:vertAlign w:val="baseline"/>
              </w:rPr>
              <w:t> </w:t>
            </w:r>
            <w:r>
              <w:rPr>
                <w:w w:val="125"/>
                <w:vertAlign w:val="baseline"/>
              </w:rPr>
              <w:t>+</w:t>
            </w:r>
            <w:r>
              <w:rPr>
                <w:spacing w:val="-14"/>
                <w:w w:val="125"/>
                <w:vertAlign w:val="baseline"/>
              </w:rPr>
              <w:t> </w:t>
            </w:r>
            <w:r>
              <w:rPr>
                <w:i/>
                <w:w w:val="110"/>
                <w:vertAlign w:val="baseline"/>
              </w:rPr>
              <w:t>o</w:t>
            </w:r>
            <w:r>
              <w:rPr>
                <w:w w:val="110"/>
                <w:vertAlign w:val="baseline"/>
              </w:rPr>
              <w:t>(</w:t>
            </w:r>
            <w:r>
              <w:rPr>
                <w:i/>
                <w:w w:val="110"/>
                <w:vertAlign w:val="baseline"/>
              </w:rPr>
              <w:t>n</w:t>
            </w:r>
            <w:r>
              <w:rPr>
                <w:w w:val="110"/>
                <w:vertAlign w:val="baseline"/>
              </w:rPr>
              <w:t>)</w:t>
            </w:r>
            <w:r>
              <w:rPr>
                <w:spacing w:val="13"/>
                <w:w w:val="110"/>
                <w:vertAlign w:val="baseline"/>
              </w:rPr>
              <w:t> </w:t>
            </w:r>
            <w:r>
              <w:rPr>
                <w:spacing w:val="-4"/>
                <w:w w:val="110"/>
                <w:vertAlign w:val="baseline"/>
              </w:rPr>
              <w:t>bits</w:t>
            </w:r>
          </w:hyperlink>
          <w:r>
            <w:rPr>
              <w:rFonts w:ascii="Times New Roman"/>
              <w:vertAlign w:val="baseline"/>
            </w:rPr>
            <w:tab/>
          </w:r>
          <w:r>
            <w:rPr>
              <w:spacing w:val="-5"/>
              <w:w w:val="110"/>
              <w:vertAlign w:val="baseline"/>
            </w:rPr>
            <w:t>16</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31">
            <w:r>
              <w:rPr/>
              <w:t>Sets</w:t>
            </w:r>
            <w:r>
              <w:rPr>
                <w:spacing w:val="40"/>
              </w:rPr>
              <w:t> </w:t>
            </w:r>
            <w:r>
              <w:rPr/>
              <w:t>of</w:t>
            </w:r>
            <w:r>
              <w:rPr>
                <w:spacing w:val="41"/>
              </w:rPr>
              <w:t> </w:t>
            </w:r>
            <w:r>
              <w:rPr/>
              <w:t>integers</w:t>
            </w:r>
            <w:r>
              <w:rPr>
                <w:spacing w:val="40"/>
              </w:rPr>
              <w:t> </w:t>
            </w:r>
            <w:r>
              <w:rPr/>
              <w:t>-</w:t>
            </w:r>
            <w:r>
              <w:rPr>
                <w:spacing w:val="41"/>
              </w:rPr>
              <w:t> </w:t>
            </w:r>
            <w:r>
              <w:rPr/>
              <w:t>the</w:t>
            </w:r>
            <w:r>
              <w:rPr>
                <w:spacing w:val="40"/>
              </w:rPr>
              <w:t> </w:t>
            </w:r>
            <w:r>
              <w:rPr/>
              <w:t>Elias-Fano</w:t>
            </w:r>
            <w:r>
              <w:rPr>
                <w:spacing w:val="41"/>
              </w:rPr>
              <w:t> </w:t>
            </w:r>
            <w:r>
              <w:rPr/>
              <w:t>data</w:t>
            </w:r>
            <w:r>
              <w:rPr>
                <w:spacing w:val="40"/>
              </w:rPr>
              <w:t> </w:t>
            </w:r>
            <w:r>
              <w:rPr>
                <w:spacing w:val="-2"/>
              </w:rPr>
              <w:t>structure</w:t>
            </w:r>
          </w:hyperlink>
          <w:r>
            <w:rPr>
              <w:rFonts w:ascii="Times New Roman"/>
            </w:rPr>
            <w:tab/>
          </w:r>
          <w:r>
            <w:rPr>
              <w:spacing w:val="-5"/>
            </w:rPr>
            <w:t>19</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33">
            <w:r>
              <w:rPr/>
              <w:t>The</w:t>
            </w:r>
            <w:r>
              <w:rPr>
                <w:spacing w:val="43"/>
              </w:rPr>
              <w:t> </w:t>
            </w:r>
            <w:r>
              <w:rPr/>
              <w:t>compressed</w:t>
            </w:r>
            <w:r>
              <w:rPr>
                <w:spacing w:val="44"/>
              </w:rPr>
              <w:t> </w:t>
            </w:r>
            <w:r>
              <w:rPr/>
              <w:t>suffix</w:t>
            </w:r>
            <w:r>
              <w:rPr>
                <w:spacing w:val="44"/>
              </w:rPr>
              <w:t> </w:t>
            </w:r>
            <w:r>
              <w:rPr/>
              <w:t>array</w:t>
            </w:r>
            <w:r>
              <w:rPr>
                <w:spacing w:val="44"/>
              </w:rPr>
              <w:t> </w:t>
            </w:r>
            <w:r>
              <w:rPr>
                <w:spacing w:val="-2"/>
              </w:rPr>
              <w:t>(CSA)</w:t>
            </w:r>
          </w:hyperlink>
          <w:r>
            <w:rPr>
              <w:rFonts w:ascii="Times New Roman"/>
            </w:rPr>
            <w:tab/>
          </w:r>
          <w:r>
            <w:rPr>
              <w:spacing w:val="-5"/>
            </w:rPr>
            <w:t>21</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38">
            <w:r>
              <w:rPr>
                <w:w w:val="110"/>
              </w:rPr>
              <w:t>Compressing</w:t>
            </w:r>
            <w:r>
              <w:rPr>
                <w:spacing w:val="-3"/>
                <w:w w:val="110"/>
              </w:rPr>
              <w:t> </w:t>
            </w:r>
            <w:r>
              <w:rPr>
                <w:i/>
                <w:w w:val="110"/>
              </w:rPr>
              <w:t>F</w:t>
            </w:r>
            <w:r>
              <w:rPr>
                <w:i/>
                <w:spacing w:val="16"/>
                <w:w w:val="110"/>
              </w:rPr>
              <w:t> </w:t>
            </w:r>
            <w:r>
              <w:rPr>
                <w:w w:val="110"/>
              </w:rPr>
              <w:t>and</w:t>
            </w:r>
            <w:r>
              <w:rPr>
                <w:spacing w:val="-3"/>
                <w:w w:val="110"/>
              </w:rPr>
              <w:t> </w:t>
            </w:r>
            <w:r>
              <w:rPr>
                <w:i/>
                <w:w w:val="110"/>
              </w:rPr>
              <w:t>ψ</w:t>
            </w:r>
            <w:r>
              <w:rPr>
                <w:i/>
                <w:spacing w:val="1"/>
                <w:w w:val="110"/>
              </w:rPr>
              <w:t> </w:t>
            </w:r>
            <w:r>
              <w:rPr>
                <w:w w:val="110"/>
              </w:rPr>
              <w:t>and</w:t>
            </w:r>
            <w:r>
              <w:rPr>
                <w:spacing w:val="-3"/>
                <w:w w:val="110"/>
              </w:rPr>
              <w:t> </w:t>
            </w:r>
            <w:r>
              <w:rPr>
                <w:w w:val="110"/>
              </w:rPr>
              <w:t>counting</w:t>
            </w:r>
            <w:r>
              <w:rPr>
                <w:spacing w:val="-3"/>
                <w:w w:val="110"/>
              </w:rPr>
              <w:t> </w:t>
            </w:r>
            <w:r>
              <w:rPr>
                <w:spacing w:val="-2"/>
                <w:w w:val="110"/>
              </w:rPr>
              <w:t>patterns</w:t>
            </w:r>
          </w:hyperlink>
          <w:r>
            <w:rPr>
              <w:rFonts w:ascii="Times New Roman" w:hAnsi="Times New Roman"/>
            </w:rPr>
            <w:tab/>
          </w:r>
          <w:r>
            <w:rPr>
              <w:spacing w:val="-5"/>
              <w:w w:val="110"/>
            </w:rPr>
            <w:t>24</w:t>
          </w:r>
        </w:p>
        <w:p>
          <w:pPr>
            <w:pStyle w:val="TOC3"/>
            <w:numPr>
              <w:ilvl w:val="2"/>
              <w:numId w:val="1"/>
            </w:numPr>
            <w:tabs>
              <w:tab w:pos="1655" w:val="left" w:leader="none"/>
              <w:tab w:pos="9097" w:val="right" w:leader="dot"/>
            </w:tabs>
            <w:spacing w:line="239" w:lineRule="exact" w:before="0" w:after="0"/>
            <w:ind w:left="1655" w:right="0" w:hanging="638"/>
            <w:jc w:val="left"/>
          </w:pPr>
          <w:hyperlink w:history="true" w:anchor="_bookmark41">
            <w:r>
              <w:rPr/>
              <w:t>Locating</w:t>
            </w:r>
            <w:r>
              <w:rPr>
                <w:spacing w:val="63"/>
              </w:rPr>
              <w:t> </w:t>
            </w:r>
            <w:r>
              <w:rPr/>
              <w:t>patterns</w:t>
            </w:r>
            <w:r>
              <w:rPr>
                <w:spacing w:val="63"/>
              </w:rPr>
              <w:t> </w:t>
            </w:r>
            <w:r>
              <w:rPr/>
              <w:t>and</w:t>
            </w:r>
            <w:r>
              <w:rPr>
                <w:spacing w:val="63"/>
              </w:rPr>
              <w:t> </w:t>
            </w:r>
            <w:r>
              <w:rPr/>
              <w:t>extracting</w:t>
            </w:r>
            <w:r>
              <w:rPr>
                <w:spacing w:val="62"/>
              </w:rPr>
              <w:t> </w:t>
            </w:r>
            <w:r>
              <w:rPr>
                <w:spacing w:val="-2"/>
              </w:rPr>
              <w:t>substrings</w:t>
            </w:r>
          </w:hyperlink>
          <w:r>
            <w:rPr>
              <w:rFonts w:ascii="Times New Roman"/>
            </w:rPr>
            <w:tab/>
          </w:r>
          <w:r>
            <w:rPr>
              <w:spacing w:val="-5"/>
            </w:rPr>
            <w:t>25</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44">
            <w:r>
              <w:rPr>
                <w:w w:val="110"/>
              </w:rPr>
              <w:t>The</w:t>
            </w:r>
            <w:r>
              <w:rPr>
                <w:spacing w:val="32"/>
                <w:w w:val="110"/>
              </w:rPr>
              <w:t> </w:t>
            </w:r>
            <w:r>
              <w:rPr>
                <w:w w:val="110"/>
              </w:rPr>
              <w:t>FM-</w:t>
            </w:r>
            <w:r>
              <w:rPr>
                <w:spacing w:val="-2"/>
                <w:w w:val="110"/>
              </w:rPr>
              <w:t>index</w:t>
            </w:r>
          </w:hyperlink>
          <w:r>
            <w:rPr>
              <w:rFonts w:ascii="Times New Roman"/>
            </w:rPr>
            <w:tab/>
          </w:r>
          <w:r>
            <w:rPr>
              <w:spacing w:val="-5"/>
              <w:w w:val="110"/>
            </w:rPr>
            <w:t>27</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45">
            <w:r>
              <w:rPr>
                <w:spacing w:val="-4"/>
                <w:w w:val="110"/>
              </w:rPr>
              <w:t>Wavelet</w:t>
            </w:r>
            <w:r>
              <w:rPr>
                <w:w w:val="110"/>
              </w:rPr>
              <w:t> </w:t>
            </w:r>
            <w:r>
              <w:rPr>
                <w:spacing w:val="-4"/>
                <w:w w:val="110"/>
              </w:rPr>
              <w:t>Trees:</w:t>
            </w:r>
            <w:r>
              <w:rPr>
                <w:spacing w:val="18"/>
                <w:w w:val="110"/>
              </w:rPr>
              <w:t> </w:t>
            </w:r>
            <w:r>
              <w:rPr>
                <w:spacing w:val="-5"/>
                <w:w w:val="110"/>
              </w:rPr>
              <w:t>WT</w:t>
            </w:r>
          </w:hyperlink>
          <w:r>
            <w:rPr>
              <w:rFonts w:ascii="Times New Roman"/>
            </w:rPr>
            <w:tab/>
          </w:r>
          <w:r>
            <w:rPr>
              <w:spacing w:val="-5"/>
              <w:w w:val="110"/>
            </w:rPr>
            <w:t>27</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54">
            <w:r>
              <w:rPr>
                <w:w w:val="105"/>
              </w:rPr>
              <w:t>The</w:t>
            </w:r>
            <w:r>
              <w:rPr>
                <w:spacing w:val="24"/>
                <w:w w:val="105"/>
              </w:rPr>
              <w:t> </w:t>
            </w:r>
            <w:r>
              <w:rPr>
                <w:w w:val="105"/>
              </w:rPr>
              <w:t>Burrows-Wheeler</w:t>
            </w:r>
            <w:r>
              <w:rPr>
                <w:spacing w:val="25"/>
                <w:w w:val="105"/>
              </w:rPr>
              <w:t> </w:t>
            </w:r>
            <w:r>
              <w:rPr>
                <w:w w:val="105"/>
              </w:rPr>
              <w:t>Transform:</w:t>
            </w:r>
            <w:r>
              <w:rPr>
                <w:spacing w:val="48"/>
                <w:w w:val="105"/>
              </w:rPr>
              <w:t> </w:t>
            </w:r>
            <w:r>
              <w:rPr>
                <w:spacing w:val="-5"/>
                <w:w w:val="105"/>
              </w:rPr>
              <w:t>BWT</w:t>
            </w:r>
          </w:hyperlink>
          <w:r>
            <w:rPr>
              <w:rFonts w:ascii="Times New Roman"/>
            </w:rPr>
            <w:tab/>
          </w:r>
          <w:r>
            <w:rPr>
              <w:spacing w:val="-5"/>
              <w:w w:val="110"/>
            </w:rPr>
            <w:t>32</w:t>
          </w:r>
        </w:p>
        <w:p>
          <w:pPr>
            <w:pStyle w:val="TOC3"/>
            <w:numPr>
              <w:ilvl w:val="2"/>
              <w:numId w:val="1"/>
            </w:numPr>
            <w:tabs>
              <w:tab w:pos="1655" w:val="left" w:leader="none"/>
              <w:tab w:pos="9099" w:val="right" w:leader="dot"/>
            </w:tabs>
            <w:spacing w:line="242" w:lineRule="exact" w:before="0" w:after="0"/>
            <w:ind w:left="1655" w:right="0" w:hanging="638"/>
            <w:jc w:val="left"/>
          </w:pPr>
          <w:hyperlink w:history="true" w:anchor="_bookmark58">
            <w:r>
              <w:rPr>
                <w:w w:val="120"/>
              </w:rPr>
              <w:t>FM-index</w:t>
            </w:r>
            <w:r>
              <w:rPr>
                <w:spacing w:val="-9"/>
                <w:w w:val="120"/>
              </w:rPr>
              <w:t> </w:t>
            </w:r>
            <w:r>
              <w:rPr>
                <w:w w:val="120"/>
              </w:rPr>
              <w:t>=</w:t>
            </w:r>
            <w:r>
              <w:rPr>
                <w:spacing w:val="-9"/>
                <w:w w:val="120"/>
              </w:rPr>
              <w:t> </w:t>
            </w:r>
            <w:r>
              <w:rPr>
                <w:spacing w:val="-2"/>
                <w:w w:val="120"/>
              </w:rPr>
              <w:t>WT(BWT)</w:t>
            </w:r>
          </w:hyperlink>
          <w:r>
            <w:rPr>
              <w:rFonts w:ascii="Times New Roman"/>
            </w:rPr>
            <w:tab/>
          </w:r>
          <w:r>
            <w:rPr>
              <w:spacing w:val="-7"/>
              <w:w w:val="115"/>
            </w:rPr>
            <w:t>34</w:t>
          </w:r>
        </w:p>
        <w:p>
          <w:pPr>
            <w:pStyle w:val="TOC1"/>
            <w:numPr>
              <w:ilvl w:val="0"/>
              <w:numId w:val="1"/>
            </w:numPr>
            <w:tabs>
              <w:tab w:pos="558" w:val="left" w:leader="none"/>
              <w:tab w:pos="9098" w:val="right" w:leader="none"/>
            </w:tabs>
            <w:spacing w:line="242" w:lineRule="exact" w:before="194" w:after="0"/>
            <w:ind w:left="558" w:right="0" w:hanging="298"/>
            <w:jc w:val="left"/>
          </w:pPr>
          <w:hyperlink w:history="true" w:anchor="_bookmark64">
            <w:r>
              <w:rPr>
                <w:w w:val="120"/>
              </w:rPr>
              <w:t>Probability</w:t>
            </w:r>
            <w:r>
              <w:rPr>
                <w:spacing w:val="36"/>
                <w:w w:val="120"/>
              </w:rPr>
              <w:t> </w:t>
            </w:r>
            <w:r>
              <w:rPr>
                <w:w w:val="120"/>
              </w:rPr>
              <w:t>Theory</w:t>
            </w:r>
            <w:r>
              <w:rPr>
                <w:spacing w:val="36"/>
                <w:w w:val="120"/>
              </w:rPr>
              <w:t> </w:t>
            </w:r>
            <w:r>
              <w:rPr>
                <w:w w:val="120"/>
              </w:rPr>
              <w:t>and</w:t>
            </w:r>
            <w:r>
              <w:rPr>
                <w:spacing w:val="36"/>
                <w:w w:val="120"/>
              </w:rPr>
              <w:t> </w:t>
            </w:r>
            <w:r>
              <w:rPr>
                <w:spacing w:val="-2"/>
                <w:w w:val="120"/>
              </w:rPr>
              <w:t>Hashing</w:t>
            </w:r>
          </w:hyperlink>
          <w:r>
            <w:rPr>
              <w:rFonts w:ascii="Times New Roman"/>
              <w:b w:val="0"/>
            </w:rPr>
            <w:tab/>
          </w:r>
          <w:r>
            <w:rPr>
              <w:spacing w:val="-5"/>
              <w:w w:val="120"/>
            </w:rPr>
            <w:t>39</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65">
            <w:r>
              <w:rPr/>
              <w:t>Random</w:t>
            </w:r>
            <w:r>
              <w:rPr>
                <w:spacing w:val="68"/>
              </w:rPr>
              <w:t> </w:t>
            </w:r>
            <w:r>
              <w:rPr>
                <w:spacing w:val="-2"/>
              </w:rPr>
              <w:t>variables</w:t>
            </w:r>
          </w:hyperlink>
          <w:r>
            <w:rPr>
              <w:rFonts w:ascii="Times New Roman"/>
            </w:rPr>
            <w:tab/>
          </w:r>
          <w:r>
            <w:rPr>
              <w:spacing w:val="-5"/>
            </w:rPr>
            <w:t>39</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66">
            <w:r>
              <w:rPr>
                <w:spacing w:val="4"/>
              </w:rPr>
              <w:t>Distribution</w:t>
            </w:r>
            <w:r>
              <w:rPr>
                <w:spacing w:val="69"/>
              </w:rPr>
              <w:t> </w:t>
            </w:r>
            <w:r>
              <w:rPr>
                <w:spacing w:val="-2"/>
              </w:rPr>
              <w:t>function</w:t>
            </w:r>
          </w:hyperlink>
          <w:r>
            <w:rPr>
              <w:rFonts w:ascii="Times New Roman"/>
            </w:rPr>
            <w:tab/>
          </w:r>
          <w:r>
            <w:rPr>
              <w:spacing w:val="-5"/>
            </w:rPr>
            <w:t>39</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67">
            <w:r>
              <w:rPr>
                <w:spacing w:val="-2"/>
              </w:rPr>
              <w:t>Events</w:t>
            </w:r>
          </w:hyperlink>
          <w:r>
            <w:rPr>
              <w:rFonts w:ascii="Times New Roman"/>
            </w:rPr>
            <w:tab/>
          </w:r>
          <w:r>
            <w:rPr>
              <w:spacing w:val="-5"/>
            </w:rPr>
            <w:t>39</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69">
            <w:r>
              <w:rPr/>
              <w:t>Expected</w:t>
            </w:r>
            <w:r>
              <w:rPr>
                <w:spacing w:val="48"/>
              </w:rPr>
              <w:t> </w:t>
            </w:r>
            <w:r>
              <w:rPr/>
              <w:t>value</w:t>
            </w:r>
            <w:r>
              <w:rPr>
                <w:spacing w:val="49"/>
              </w:rPr>
              <w:t> </w:t>
            </w:r>
            <w:r>
              <w:rPr/>
              <w:t>and</w:t>
            </w:r>
            <w:r>
              <w:rPr>
                <w:spacing w:val="49"/>
              </w:rPr>
              <w:t> </w:t>
            </w:r>
            <w:r>
              <w:rPr>
                <w:spacing w:val="-2"/>
              </w:rPr>
              <w:t>variance</w:t>
            </w:r>
          </w:hyperlink>
          <w:r>
            <w:rPr>
              <w:rFonts w:ascii="Times New Roman"/>
            </w:rPr>
            <w:tab/>
          </w:r>
          <w:r>
            <w:rPr>
              <w:spacing w:val="-5"/>
            </w:rPr>
            <w:t>40</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74">
            <w:r>
              <w:rPr>
                <w:w w:val="105"/>
              </w:rPr>
              <w:t>Bernoullian</w:t>
            </w:r>
            <w:r>
              <w:rPr>
                <w:spacing w:val="36"/>
                <w:w w:val="110"/>
              </w:rPr>
              <w:t> </w:t>
            </w:r>
            <w:r>
              <w:rPr>
                <w:spacing w:val="-2"/>
                <w:w w:val="110"/>
              </w:rPr>
              <w:t>R.V.s</w:t>
            </w:r>
          </w:hyperlink>
          <w:r>
            <w:rPr>
              <w:rFonts w:ascii="Times New Roman"/>
            </w:rPr>
            <w:tab/>
          </w:r>
          <w:r>
            <w:rPr>
              <w:spacing w:val="-5"/>
              <w:w w:val="110"/>
            </w:rPr>
            <w:t>42</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76">
            <w:r>
              <w:rPr/>
              <w:t>Concentration</w:t>
            </w:r>
            <w:r>
              <w:rPr>
                <w:spacing w:val="61"/>
                <w:w w:val="150"/>
              </w:rPr>
              <w:t> </w:t>
            </w:r>
            <w:r>
              <w:rPr>
                <w:spacing w:val="-2"/>
              </w:rPr>
              <w:t>inequalities</w:t>
            </w:r>
          </w:hyperlink>
          <w:r>
            <w:rPr>
              <w:rFonts w:ascii="Times New Roman"/>
            </w:rPr>
            <w:tab/>
          </w:r>
          <w:r>
            <w:rPr>
              <w:spacing w:val="-5"/>
            </w:rPr>
            <w:t>43</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77">
            <w:r>
              <w:rPr/>
              <w:t>Markov’s</w:t>
            </w:r>
            <w:r>
              <w:rPr>
                <w:spacing w:val="56"/>
              </w:rPr>
              <w:t> </w:t>
            </w:r>
            <w:r>
              <w:rPr>
                <w:spacing w:val="-2"/>
              </w:rPr>
              <w:t>inequality</w:t>
            </w:r>
          </w:hyperlink>
          <w:r>
            <w:rPr>
              <w:rFonts w:ascii="Times New Roman" w:hAnsi="Times New Roman"/>
            </w:rPr>
            <w:tab/>
          </w:r>
          <w:r>
            <w:rPr>
              <w:spacing w:val="-5"/>
            </w:rPr>
            <w:t>43</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78">
            <w:r>
              <w:rPr/>
              <w:t>Chebyshev’s</w:t>
            </w:r>
            <w:r>
              <w:rPr>
                <w:spacing w:val="71"/>
              </w:rPr>
              <w:t> </w:t>
            </w:r>
            <w:r>
              <w:rPr>
                <w:spacing w:val="-2"/>
              </w:rPr>
              <w:t>inequality</w:t>
            </w:r>
          </w:hyperlink>
          <w:r>
            <w:rPr>
              <w:rFonts w:ascii="Times New Roman" w:hAnsi="Times New Roman"/>
            </w:rPr>
            <w:tab/>
          </w:r>
          <w:r>
            <w:rPr>
              <w:spacing w:val="-5"/>
            </w:rPr>
            <w:t>43</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81">
            <w:r>
              <w:rPr>
                <w:spacing w:val="2"/>
              </w:rPr>
              <w:t>Chernoff-Hoeffding’s</w:t>
            </w:r>
            <w:r>
              <w:rPr>
                <w:spacing w:val="50"/>
              </w:rPr>
              <w:t> </w:t>
            </w:r>
            <w:r>
              <w:rPr>
                <w:spacing w:val="-2"/>
              </w:rPr>
              <w:t>inequalities</w:t>
            </w:r>
          </w:hyperlink>
          <w:r>
            <w:rPr>
              <w:rFonts w:ascii="Times New Roman" w:hAnsi="Times New Roman"/>
            </w:rPr>
            <w:tab/>
          </w:r>
          <w:r>
            <w:rPr>
              <w:spacing w:val="-5"/>
            </w:rPr>
            <w:t>44</w:t>
          </w:r>
        </w:p>
        <w:p>
          <w:pPr>
            <w:pStyle w:val="TOC4"/>
            <w:numPr>
              <w:ilvl w:val="2"/>
              <w:numId w:val="1"/>
            </w:numPr>
            <w:tabs>
              <w:tab w:pos="1655" w:val="left" w:leader="none"/>
              <w:tab w:pos="9097" w:val="right" w:leader="dot"/>
            </w:tabs>
            <w:spacing w:line="239" w:lineRule="exact" w:before="0" w:after="0"/>
            <w:ind w:left="1655" w:right="0" w:hanging="638"/>
            <w:jc w:val="left"/>
            <w:rPr>
              <w:b w:val="0"/>
              <w:i w:val="0"/>
              <w:sz w:val="20"/>
            </w:rPr>
          </w:pPr>
          <w:hyperlink w:history="true" w:anchor="_bookmark91">
            <w:r>
              <w:rPr>
                <w:b w:val="0"/>
                <w:i w:val="0"/>
                <w:sz w:val="20"/>
              </w:rPr>
              <w:t>Combining</w:t>
            </w:r>
            <w:r>
              <w:rPr>
                <w:b w:val="0"/>
                <w:i w:val="0"/>
                <w:spacing w:val="37"/>
                <w:sz w:val="20"/>
              </w:rPr>
              <w:t> </w:t>
            </w:r>
            <w:r>
              <w:rPr>
                <w:b w:val="0"/>
                <w:i w:val="0"/>
                <w:sz w:val="20"/>
              </w:rPr>
              <w:t>bounds:</w:t>
            </w:r>
            <w:r>
              <w:rPr>
                <w:b w:val="0"/>
                <w:i w:val="0"/>
                <w:spacing w:val="65"/>
                <w:sz w:val="20"/>
              </w:rPr>
              <w:t> </w:t>
            </w:r>
            <w:r>
              <w:rPr>
                <w:b w:val="0"/>
                <w:i w:val="0"/>
                <w:sz w:val="20"/>
              </w:rPr>
              <w:t>the</w:t>
            </w:r>
            <w:r>
              <w:rPr>
                <w:b w:val="0"/>
                <w:i w:val="0"/>
                <w:spacing w:val="38"/>
                <w:sz w:val="20"/>
              </w:rPr>
              <w:t> </w:t>
            </w:r>
            <w:r>
              <w:rPr>
                <w:b w:val="0"/>
                <w:sz w:val="20"/>
              </w:rPr>
              <w:t>mean</w:t>
            </w:r>
            <w:r>
              <w:rPr>
                <w:b w:val="0"/>
                <w:spacing w:val="56"/>
                <w:sz w:val="20"/>
              </w:rPr>
              <w:t> </w:t>
            </w:r>
            <w:r>
              <w:rPr>
                <w:b w:val="0"/>
                <w:i w:val="0"/>
                <w:sz w:val="20"/>
              </w:rPr>
              <w:t>and</w:t>
            </w:r>
            <w:r>
              <w:rPr>
                <w:b w:val="0"/>
                <w:i w:val="0"/>
                <w:spacing w:val="38"/>
                <w:sz w:val="20"/>
              </w:rPr>
              <w:t> </w:t>
            </w:r>
            <w:r>
              <w:rPr>
                <w:b w:val="0"/>
                <w:sz w:val="20"/>
              </w:rPr>
              <w:t>median</w:t>
            </w:r>
            <w:r>
              <w:rPr>
                <w:b w:val="0"/>
                <w:spacing w:val="56"/>
                <w:sz w:val="20"/>
              </w:rPr>
              <w:t> </w:t>
            </w:r>
            <w:r>
              <w:rPr>
                <w:b w:val="0"/>
                <w:i w:val="0"/>
                <w:spacing w:val="-2"/>
                <w:sz w:val="20"/>
              </w:rPr>
              <w:t>tricks</w:t>
            </w:r>
          </w:hyperlink>
          <w:r>
            <w:rPr>
              <w:rFonts w:ascii="Times New Roman"/>
              <w:b w:val="0"/>
              <w:i w:val="0"/>
              <w:sz w:val="20"/>
            </w:rPr>
            <w:tab/>
          </w:r>
          <w:r>
            <w:rPr>
              <w:b w:val="0"/>
              <w:i w:val="0"/>
              <w:spacing w:val="-5"/>
              <w:sz w:val="20"/>
            </w:rPr>
            <w:t>47</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95">
            <w:r>
              <w:rPr>
                <w:spacing w:val="-2"/>
              </w:rPr>
              <w:t>Hashing</w:t>
            </w:r>
          </w:hyperlink>
          <w:r>
            <w:rPr>
              <w:rFonts w:ascii="Times New Roman"/>
            </w:rPr>
            <w:tab/>
          </w:r>
          <w:r>
            <w:rPr>
              <w:spacing w:val="-5"/>
            </w:rPr>
            <w:t>49</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96">
            <w:r>
              <w:rPr/>
              <w:t>k-wise</w:t>
            </w:r>
            <w:r>
              <w:rPr>
                <w:spacing w:val="36"/>
              </w:rPr>
              <w:t> </w:t>
            </w:r>
            <w:r>
              <w:rPr/>
              <w:t>independent</w:t>
            </w:r>
            <w:r>
              <w:rPr>
                <w:spacing w:val="35"/>
              </w:rPr>
              <w:t> </w:t>
            </w:r>
            <w:r>
              <w:rPr>
                <w:spacing w:val="-2"/>
              </w:rPr>
              <w:t>hashing</w:t>
            </w:r>
          </w:hyperlink>
          <w:r>
            <w:rPr>
              <w:rFonts w:ascii="Times New Roman"/>
            </w:rPr>
            <w:tab/>
          </w:r>
          <w:r>
            <w:rPr>
              <w:spacing w:val="-5"/>
            </w:rPr>
            <w:t>50</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98">
            <w:r>
              <w:rPr/>
              <w:t>Universal</w:t>
            </w:r>
            <w:r>
              <w:rPr>
                <w:spacing w:val="70"/>
              </w:rPr>
              <w:t> </w:t>
            </w:r>
            <w:r>
              <w:rPr>
                <w:spacing w:val="-2"/>
              </w:rPr>
              <w:t>hashing</w:t>
            </w:r>
          </w:hyperlink>
          <w:r>
            <w:rPr>
              <w:rFonts w:ascii="Times New Roman"/>
            </w:rPr>
            <w:tab/>
          </w:r>
          <w:r>
            <w:rPr>
              <w:spacing w:val="-5"/>
            </w:rPr>
            <w:t>50</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00">
            <w:r>
              <w:rPr/>
              <w:t>Perfect</w:t>
            </w:r>
            <w:r>
              <w:rPr>
                <w:spacing w:val="47"/>
              </w:rPr>
              <w:t> </w:t>
            </w:r>
            <w:r>
              <w:rPr>
                <w:spacing w:val="-2"/>
              </w:rPr>
              <w:t>hashing</w:t>
            </w:r>
          </w:hyperlink>
          <w:r>
            <w:rPr>
              <w:rFonts w:ascii="Times New Roman"/>
            </w:rPr>
            <w:tab/>
          </w:r>
          <w:r>
            <w:rPr>
              <w:spacing w:val="-5"/>
            </w:rPr>
            <w:t>52</w:t>
          </w:r>
        </w:p>
        <w:p>
          <w:pPr>
            <w:pStyle w:val="TOC3"/>
            <w:numPr>
              <w:ilvl w:val="2"/>
              <w:numId w:val="1"/>
            </w:numPr>
            <w:tabs>
              <w:tab w:pos="1655" w:val="left" w:leader="none"/>
              <w:tab w:pos="9097" w:val="right" w:leader="dot"/>
            </w:tabs>
            <w:spacing w:line="239" w:lineRule="exact" w:before="0" w:after="0"/>
            <w:ind w:left="1655" w:right="0" w:hanging="638"/>
            <w:jc w:val="left"/>
          </w:pPr>
          <w:hyperlink w:history="true" w:anchor="_bookmark101">
            <w:r>
              <w:rPr/>
              <w:t>Hashing</w:t>
            </w:r>
            <w:r>
              <w:rPr>
                <w:spacing w:val="37"/>
              </w:rPr>
              <w:t> </w:t>
            </w:r>
            <w:r>
              <w:rPr/>
              <w:t>integers</w:t>
            </w:r>
            <w:r>
              <w:rPr>
                <w:spacing w:val="37"/>
              </w:rPr>
              <w:t> </w:t>
            </w:r>
            <w:r>
              <w:rPr/>
              <w:t>to</w:t>
            </w:r>
            <w:r>
              <w:rPr>
                <w:spacing w:val="38"/>
              </w:rPr>
              <w:t> </w:t>
            </w:r>
            <w:r>
              <w:rPr/>
              <w:t>the</w:t>
            </w:r>
            <w:r>
              <w:rPr>
                <w:spacing w:val="37"/>
              </w:rPr>
              <w:t> </w:t>
            </w:r>
            <w:r>
              <w:rPr>
                <w:spacing w:val="-2"/>
              </w:rPr>
              <w:t>reals</w:t>
            </w:r>
          </w:hyperlink>
          <w:r>
            <w:rPr>
              <w:rFonts w:ascii="Times New Roman"/>
            </w:rPr>
            <w:tab/>
          </w:r>
          <w:r>
            <w:rPr>
              <w:spacing w:val="-5"/>
            </w:rPr>
            <w:t>52</w:t>
          </w:r>
        </w:p>
        <w:p>
          <w:pPr>
            <w:pStyle w:val="TOC3"/>
            <w:numPr>
              <w:ilvl w:val="2"/>
              <w:numId w:val="1"/>
            </w:numPr>
            <w:tabs>
              <w:tab w:pos="1655" w:val="left" w:leader="none"/>
              <w:tab w:pos="9098" w:val="right" w:leader="dot"/>
            </w:tabs>
            <w:spacing w:line="242" w:lineRule="exact" w:before="0" w:after="20"/>
            <w:ind w:left="1655" w:right="0" w:hanging="638"/>
            <w:jc w:val="left"/>
          </w:pPr>
          <w:hyperlink w:history="true" w:anchor="_bookmark102">
            <w:r>
              <w:rPr/>
              <w:t>Hash</w:t>
            </w:r>
            <w:r>
              <w:rPr>
                <w:spacing w:val="53"/>
              </w:rPr>
              <w:t> </w:t>
            </w:r>
            <w:r>
              <w:rPr>
                <w:spacing w:val="-2"/>
              </w:rPr>
              <w:t>tables</w:t>
            </w:r>
          </w:hyperlink>
          <w:r>
            <w:rPr>
              <w:rFonts w:ascii="Times New Roman"/>
            </w:rPr>
            <w:tab/>
          </w:r>
          <w:r>
            <w:rPr>
              <w:spacing w:val="-5"/>
            </w:rPr>
            <w:t>53</w:t>
          </w:r>
        </w:p>
        <w:p>
          <w:pPr>
            <w:pStyle w:val="TOC1"/>
            <w:numPr>
              <w:ilvl w:val="0"/>
              <w:numId w:val="1"/>
            </w:numPr>
            <w:tabs>
              <w:tab w:pos="558" w:val="left" w:leader="none"/>
              <w:tab w:pos="9100" w:val="right" w:leader="none"/>
            </w:tabs>
            <w:spacing w:line="242" w:lineRule="exact" w:before="29" w:after="0"/>
            <w:ind w:left="558" w:right="0" w:hanging="298"/>
            <w:jc w:val="left"/>
          </w:pPr>
          <w:hyperlink w:history="true" w:anchor="_bookmark104">
            <w:r>
              <w:rPr>
                <w:w w:val="120"/>
              </w:rPr>
              <w:t>Randomized</w:t>
            </w:r>
            <w:r>
              <w:rPr>
                <w:spacing w:val="21"/>
                <w:w w:val="120"/>
              </w:rPr>
              <w:t> </w:t>
            </w:r>
            <w:r>
              <w:rPr>
                <w:spacing w:val="-2"/>
                <w:w w:val="120"/>
              </w:rPr>
              <w:t>filters</w:t>
            </w:r>
          </w:hyperlink>
          <w:r>
            <w:rPr>
              <w:rFonts w:ascii="Times New Roman"/>
              <w:b w:val="0"/>
            </w:rPr>
            <w:tab/>
          </w:r>
          <w:r>
            <w:rPr>
              <w:spacing w:val="-5"/>
              <w:w w:val="120"/>
            </w:rPr>
            <w:t>57</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105">
            <w:r>
              <w:rPr/>
              <w:t>Bloom</w:t>
            </w:r>
            <w:r>
              <w:rPr>
                <w:spacing w:val="59"/>
              </w:rPr>
              <w:t> </w:t>
            </w:r>
            <w:r>
              <w:rPr>
                <w:spacing w:val="-2"/>
              </w:rPr>
              <w:t>filters</w:t>
            </w:r>
          </w:hyperlink>
          <w:r>
            <w:rPr>
              <w:rFonts w:ascii="Times New Roman"/>
            </w:rPr>
            <w:tab/>
          </w:r>
          <w:r>
            <w:rPr>
              <w:spacing w:val="-5"/>
            </w:rPr>
            <w:t>57</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06">
            <w:r>
              <w:rPr/>
              <w:t>The</w:t>
            </w:r>
            <w:r>
              <w:rPr>
                <w:spacing w:val="51"/>
              </w:rPr>
              <w:t> </w:t>
            </w:r>
            <w:r>
              <w:rPr/>
              <w:t>data</w:t>
            </w:r>
            <w:r>
              <w:rPr>
                <w:spacing w:val="52"/>
              </w:rPr>
              <w:t> </w:t>
            </w:r>
            <w:r>
              <w:rPr>
                <w:spacing w:val="-2"/>
              </w:rPr>
              <w:t>structure</w:t>
            </w:r>
          </w:hyperlink>
          <w:r>
            <w:rPr>
              <w:rFonts w:ascii="Times New Roman"/>
            </w:rPr>
            <w:tab/>
          </w:r>
          <w:r>
            <w:rPr>
              <w:spacing w:val="-5"/>
            </w:rPr>
            <w:t>58</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07">
            <w:r>
              <w:rPr>
                <w:spacing w:val="-2"/>
                <w:w w:val="110"/>
              </w:rPr>
              <w:t>Analysis</w:t>
            </w:r>
          </w:hyperlink>
          <w:r>
            <w:rPr>
              <w:rFonts w:ascii="Times New Roman"/>
            </w:rPr>
            <w:tab/>
          </w:r>
          <w:r>
            <w:rPr>
              <w:spacing w:val="-5"/>
              <w:w w:val="110"/>
            </w:rPr>
            <w:t>59</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109">
            <w:r>
              <w:rPr/>
              <w:t>Counting</w:t>
            </w:r>
            <w:r>
              <w:rPr>
                <w:spacing w:val="72"/>
              </w:rPr>
              <w:t> </w:t>
            </w:r>
            <w:r>
              <w:rPr/>
              <w:t>Bloom</w:t>
            </w:r>
            <w:r>
              <w:rPr>
                <w:spacing w:val="73"/>
              </w:rPr>
              <w:t> </w:t>
            </w:r>
            <w:r>
              <w:rPr>
                <w:spacing w:val="-2"/>
              </w:rPr>
              <w:t>filters</w:t>
            </w:r>
          </w:hyperlink>
          <w:r>
            <w:rPr>
              <w:rFonts w:ascii="Times New Roman"/>
            </w:rPr>
            <w:tab/>
          </w:r>
          <w:r>
            <w:rPr>
              <w:spacing w:val="-5"/>
            </w:rPr>
            <w:t>60</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110">
            <w:r>
              <w:rPr/>
              <w:t>Quotient</w:t>
            </w:r>
            <w:r>
              <w:rPr>
                <w:spacing w:val="58"/>
              </w:rPr>
              <w:t> </w:t>
            </w:r>
            <w:r>
              <w:rPr>
                <w:spacing w:val="-2"/>
              </w:rPr>
              <w:t>filters</w:t>
            </w:r>
          </w:hyperlink>
          <w:r>
            <w:rPr>
              <w:rFonts w:ascii="Times New Roman"/>
            </w:rPr>
            <w:tab/>
          </w:r>
          <w:r>
            <w:rPr>
              <w:spacing w:val="-5"/>
            </w:rPr>
            <w:t>62</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11">
            <w:r>
              <w:rPr/>
              <w:t>The</w:t>
            </w:r>
            <w:r>
              <w:rPr>
                <w:spacing w:val="51"/>
              </w:rPr>
              <w:t> </w:t>
            </w:r>
            <w:r>
              <w:rPr/>
              <w:t>data</w:t>
            </w:r>
            <w:r>
              <w:rPr>
                <w:spacing w:val="52"/>
              </w:rPr>
              <w:t> </w:t>
            </w:r>
            <w:r>
              <w:rPr>
                <w:spacing w:val="-2"/>
              </w:rPr>
              <w:t>structure</w:t>
            </w:r>
          </w:hyperlink>
          <w:r>
            <w:rPr>
              <w:rFonts w:ascii="Times New Roman"/>
            </w:rPr>
            <w:tab/>
          </w:r>
          <w:r>
            <w:rPr>
              <w:spacing w:val="-5"/>
            </w:rPr>
            <w:t>62</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13">
            <w:r>
              <w:rPr/>
              <w:t>Reducing</w:t>
            </w:r>
            <w:r>
              <w:rPr>
                <w:spacing w:val="50"/>
              </w:rPr>
              <w:t> </w:t>
            </w:r>
            <w:r>
              <w:rPr/>
              <w:t>the</w:t>
            </w:r>
            <w:r>
              <w:rPr>
                <w:spacing w:val="50"/>
              </w:rPr>
              <w:t> </w:t>
            </w:r>
            <w:r>
              <w:rPr>
                <w:spacing w:val="-2"/>
              </w:rPr>
              <w:t>space</w:t>
            </w:r>
          </w:hyperlink>
          <w:r>
            <w:rPr>
              <w:rFonts w:ascii="Times New Roman"/>
            </w:rPr>
            <w:tab/>
          </w:r>
          <w:r>
            <w:rPr>
              <w:spacing w:val="-5"/>
            </w:rPr>
            <w:t>63</w:t>
          </w:r>
        </w:p>
        <w:p>
          <w:pPr>
            <w:pStyle w:val="TOC3"/>
            <w:numPr>
              <w:ilvl w:val="2"/>
              <w:numId w:val="1"/>
            </w:numPr>
            <w:tabs>
              <w:tab w:pos="1655" w:val="left" w:leader="none"/>
              <w:tab w:pos="9098" w:val="right" w:leader="dot"/>
            </w:tabs>
            <w:spacing w:line="242" w:lineRule="exact" w:before="0" w:after="0"/>
            <w:ind w:left="1655" w:right="0" w:hanging="638"/>
            <w:jc w:val="left"/>
          </w:pPr>
          <w:hyperlink w:history="true" w:anchor="_bookmark115">
            <w:r>
              <w:rPr>
                <w:spacing w:val="-2"/>
                <w:w w:val="110"/>
              </w:rPr>
              <w:t>Analysis</w:t>
            </w:r>
          </w:hyperlink>
          <w:r>
            <w:rPr>
              <w:rFonts w:ascii="Times New Roman"/>
            </w:rPr>
            <w:tab/>
          </w:r>
          <w:r>
            <w:rPr>
              <w:spacing w:val="-5"/>
              <w:w w:val="110"/>
            </w:rPr>
            <w:t>64</w:t>
          </w:r>
        </w:p>
        <w:p>
          <w:pPr>
            <w:pStyle w:val="TOC1"/>
            <w:numPr>
              <w:ilvl w:val="0"/>
              <w:numId w:val="1"/>
            </w:numPr>
            <w:tabs>
              <w:tab w:pos="558" w:val="left" w:leader="none"/>
              <w:tab w:pos="9098" w:val="right" w:leader="none"/>
            </w:tabs>
            <w:spacing w:line="242" w:lineRule="exact" w:before="195" w:after="0"/>
            <w:ind w:left="558" w:right="0" w:hanging="298"/>
            <w:jc w:val="left"/>
          </w:pPr>
          <w:hyperlink w:history="true" w:anchor="_bookmark117">
            <w:r>
              <w:rPr>
                <w:w w:val="120"/>
              </w:rPr>
              <w:t>Sketching</w:t>
            </w:r>
            <w:r>
              <w:rPr>
                <w:spacing w:val="16"/>
                <w:w w:val="120"/>
              </w:rPr>
              <w:t> </w:t>
            </w:r>
            <w:r>
              <w:rPr>
                <w:w w:val="120"/>
              </w:rPr>
              <w:t>and</w:t>
            </w:r>
            <w:r>
              <w:rPr>
                <w:spacing w:val="16"/>
                <w:w w:val="120"/>
              </w:rPr>
              <w:t> </w:t>
            </w:r>
            <w:r>
              <w:rPr>
                <w:w w:val="120"/>
              </w:rPr>
              <w:t>Streaming</w:t>
            </w:r>
            <w:r>
              <w:rPr>
                <w:spacing w:val="15"/>
                <w:w w:val="120"/>
              </w:rPr>
              <w:t> </w:t>
            </w:r>
            <w:r>
              <w:rPr>
                <w:spacing w:val="-2"/>
                <w:w w:val="120"/>
              </w:rPr>
              <w:t>algorithms</w:t>
            </w:r>
          </w:hyperlink>
          <w:r>
            <w:rPr>
              <w:rFonts w:ascii="Times New Roman"/>
              <w:b w:val="0"/>
            </w:rPr>
            <w:tab/>
          </w:r>
          <w:r>
            <w:rPr>
              <w:spacing w:val="-5"/>
              <w:w w:val="120"/>
            </w:rPr>
            <w:t>67</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118">
            <w:r>
              <w:rPr/>
              <w:t>Introduction</w:t>
            </w:r>
            <w:r>
              <w:rPr>
                <w:spacing w:val="56"/>
              </w:rPr>
              <w:t> </w:t>
            </w:r>
            <w:r>
              <w:rPr/>
              <w:t>to</w:t>
            </w:r>
            <w:r>
              <w:rPr>
                <w:spacing w:val="57"/>
              </w:rPr>
              <w:t> </w:t>
            </w:r>
            <w:r>
              <w:rPr>
                <w:spacing w:val="-2"/>
              </w:rPr>
              <w:t>sketching</w:t>
            </w:r>
          </w:hyperlink>
          <w:r>
            <w:rPr>
              <w:rFonts w:ascii="Times New Roman"/>
            </w:rPr>
            <w:tab/>
          </w:r>
          <w:r>
            <w:rPr>
              <w:spacing w:val="-5"/>
            </w:rPr>
            <w:t>67</w:t>
          </w:r>
        </w:p>
        <w:p>
          <w:pPr>
            <w:pStyle w:val="TOC2"/>
            <w:numPr>
              <w:ilvl w:val="1"/>
              <w:numId w:val="1"/>
            </w:numPr>
            <w:tabs>
              <w:tab w:pos="1017" w:val="left" w:leader="none"/>
              <w:tab w:pos="9100" w:val="right" w:leader="dot"/>
            </w:tabs>
            <w:spacing w:line="239" w:lineRule="exact" w:before="0" w:after="0"/>
            <w:ind w:left="1017" w:right="0" w:hanging="458"/>
            <w:jc w:val="left"/>
          </w:pPr>
          <w:hyperlink w:history="true" w:anchor="_bookmark119">
            <w:r>
              <w:rPr/>
              <w:t>Identity</w:t>
            </w:r>
            <w:r>
              <w:rPr>
                <w:spacing w:val="58"/>
              </w:rPr>
              <w:t> </w:t>
            </w:r>
            <w:r>
              <w:rPr/>
              <w:t>-</w:t>
            </w:r>
            <w:r>
              <w:rPr>
                <w:spacing w:val="58"/>
              </w:rPr>
              <w:t> </w:t>
            </w:r>
            <w:r>
              <w:rPr/>
              <w:t>Rabin’s</w:t>
            </w:r>
            <w:r>
              <w:rPr>
                <w:spacing w:val="58"/>
              </w:rPr>
              <w:t> </w:t>
            </w:r>
            <w:r>
              <w:rPr/>
              <w:t>hash</w:t>
            </w:r>
            <w:r>
              <w:rPr>
                <w:spacing w:val="58"/>
              </w:rPr>
              <w:t> </w:t>
            </w:r>
            <w:r>
              <w:rPr/>
              <w:t>function</w:t>
            </w:r>
            <w:r>
              <w:rPr>
                <w:spacing w:val="59"/>
              </w:rPr>
              <w:t> </w:t>
            </w:r>
            <w:r>
              <w:rPr/>
              <w:t>(polynomial</w:t>
            </w:r>
            <w:r>
              <w:rPr>
                <w:spacing w:val="58"/>
              </w:rPr>
              <w:t> </w:t>
            </w:r>
            <w:r>
              <w:rPr>
                <w:spacing w:val="-2"/>
              </w:rPr>
              <w:t>hashing)</w:t>
            </w:r>
          </w:hyperlink>
          <w:r>
            <w:rPr>
              <w:rFonts w:ascii="Times New Roman" w:hAnsi="Times New Roman"/>
            </w:rPr>
            <w:tab/>
          </w:r>
          <w:r>
            <w:rPr>
              <w:spacing w:val="-5"/>
            </w:rPr>
            <w:t>68</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120">
            <w:r>
              <w:rPr>
                <w:spacing w:val="-2"/>
              </w:rPr>
              <w:t>Metrics</w:t>
            </w:r>
          </w:hyperlink>
          <w:r>
            <w:rPr>
              <w:rFonts w:ascii="Times New Roman"/>
            </w:rPr>
            <w:tab/>
          </w:r>
          <w:r>
            <w:rPr>
              <w:spacing w:val="-5"/>
            </w:rPr>
            <w:t>69</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121">
            <w:r>
              <w:rPr/>
              <w:t>Hamming</w:t>
            </w:r>
            <w:r>
              <w:rPr>
                <w:spacing w:val="75"/>
              </w:rPr>
              <w:t> </w:t>
            </w:r>
            <w:r>
              <w:rPr>
                <w:spacing w:val="-2"/>
              </w:rPr>
              <w:t>distance</w:t>
            </w:r>
          </w:hyperlink>
          <w:r>
            <w:rPr>
              <w:rFonts w:ascii="Times New Roman"/>
            </w:rPr>
            <w:tab/>
          </w:r>
          <w:r>
            <w:rPr>
              <w:spacing w:val="-5"/>
            </w:rPr>
            <w:t>70</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122">
            <w:r>
              <w:rPr>
                <w:w w:val="110"/>
              </w:rPr>
              <w:t>Jaccard</w:t>
            </w:r>
            <w:r>
              <w:rPr>
                <w:spacing w:val="17"/>
                <w:w w:val="110"/>
              </w:rPr>
              <w:t> </w:t>
            </w:r>
            <w:r>
              <w:rPr>
                <w:w w:val="110"/>
              </w:rPr>
              <w:t>similarity</w:t>
            </w:r>
            <w:r>
              <w:rPr>
                <w:spacing w:val="18"/>
                <w:w w:val="110"/>
              </w:rPr>
              <w:t> </w:t>
            </w:r>
            <w:r>
              <w:rPr>
                <w:w w:val="110"/>
              </w:rPr>
              <w:t>-</w:t>
            </w:r>
            <w:r>
              <w:rPr>
                <w:spacing w:val="17"/>
                <w:w w:val="110"/>
              </w:rPr>
              <w:t> </w:t>
            </w:r>
            <w:r>
              <w:rPr>
                <w:spacing w:val="-2"/>
                <w:w w:val="110"/>
              </w:rPr>
              <w:t>MinHash</w:t>
            </w:r>
          </w:hyperlink>
          <w:r>
            <w:rPr>
              <w:rFonts w:ascii="Times New Roman"/>
            </w:rPr>
            <w:tab/>
          </w:r>
          <w:r>
            <w:rPr>
              <w:spacing w:val="-5"/>
              <w:w w:val="110"/>
            </w:rPr>
            <w:t>71</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25">
            <w:r>
              <w:rPr/>
              <w:t>Min-wise</w:t>
            </w:r>
            <w:r>
              <w:rPr>
                <w:spacing w:val="42"/>
              </w:rPr>
              <w:t> </w:t>
            </w:r>
            <w:r>
              <w:rPr/>
              <w:t>independent</w:t>
            </w:r>
            <w:r>
              <w:rPr>
                <w:spacing w:val="42"/>
              </w:rPr>
              <w:t> </w:t>
            </w:r>
            <w:r>
              <w:rPr>
                <w:spacing w:val="-2"/>
              </w:rPr>
              <w:t>permutations</w:t>
            </w:r>
          </w:hyperlink>
          <w:r>
            <w:rPr>
              <w:rFonts w:ascii="Times New Roman"/>
            </w:rPr>
            <w:tab/>
          </w:r>
          <w:r>
            <w:rPr>
              <w:spacing w:val="-5"/>
            </w:rPr>
            <w:t>72</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26">
            <w:r>
              <w:rPr/>
              <w:t>Reducing</w:t>
            </w:r>
            <w:r>
              <w:rPr>
                <w:spacing w:val="50"/>
              </w:rPr>
              <w:t> </w:t>
            </w:r>
            <w:r>
              <w:rPr/>
              <w:t>the</w:t>
            </w:r>
            <w:r>
              <w:rPr>
                <w:spacing w:val="50"/>
              </w:rPr>
              <w:t> </w:t>
            </w:r>
            <w:r>
              <w:rPr>
                <w:spacing w:val="-2"/>
              </w:rPr>
              <w:t>variance</w:t>
            </w:r>
          </w:hyperlink>
          <w:r>
            <w:rPr>
              <w:rFonts w:ascii="Times New Roman"/>
            </w:rPr>
            <w:tab/>
          </w:r>
          <w:r>
            <w:rPr>
              <w:spacing w:val="-5"/>
            </w:rPr>
            <w:t>73</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127">
            <w:r>
              <w:rPr>
                <w:w w:val="105"/>
              </w:rPr>
              <w:t>Locality-sensitive</w:t>
            </w:r>
            <w:r>
              <w:rPr>
                <w:spacing w:val="35"/>
                <w:w w:val="105"/>
              </w:rPr>
              <w:t> </w:t>
            </w:r>
            <w:r>
              <w:rPr>
                <w:w w:val="105"/>
              </w:rPr>
              <w:t>hashing</w:t>
            </w:r>
            <w:r>
              <w:rPr>
                <w:spacing w:val="35"/>
                <w:w w:val="105"/>
              </w:rPr>
              <w:t> </w:t>
            </w:r>
            <w:r>
              <w:rPr>
                <w:spacing w:val="-2"/>
                <w:w w:val="105"/>
              </w:rPr>
              <w:t>(LSH)</w:t>
            </w:r>
          </w:hyperlink>
          <w:r>
            <w:rPr>
              <w:rFonts w:ascii="Times New Roman"/>
            </w:rPr>
            <w:tab/>
          </w:r>
          <w:r>
            <w:rPr>
              <w:spacing w:val="-5"/>
              <w:w w:val="110"/>
            </w:rPr>
            <w:t>74</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128">
            <w:r>
              <w:rPr>
                <w:w w:val="110"/>
              </w:rPr>
              <w:t>The theory</w:t>
            </w:r>
            <w:r>
              <w:rPr>
                <w:spacing w:val="1"/>
                <w:w w:val="110"/>
              </w:rPr>
              <w:t> </w:t>
            </w:r>
            <w:r>
              <w:rPr>
                <w:w w:val="110"/>
              </w:rPr>
              <w:t>of</w:t>
            </w:r>
            <w:r>
              <w:rPr>
                <w:spacing w:val="1"/>
                <w:w w:val="110"/>
              </w:rPr>
              <w:t> </w:t>
            </w:r>
            <w:r>
              <w:rPr>
                <w:spacing w:val="-5"/>
                <w:w w:val="110"/>
              </w:rPr>
              <w:t>LSH</w:t>
            </w:r>
          </w:hyperlink>
          <w:r>
            <w:rPr>
              <w:rFonts w:ascii="Times New Roman"/>
            </w:rPr>
            <w:tab/>
          </w:r>
          <w:r>
            <w:rPr>
              <w:spacing w:val="-5"/>
              <w:w w:val="110"/>
            </w:rPr>
            <w:t>74</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30">
            <w:r>
              <w:rPr>
                <w:w w:val="110"/>
              </w:rPr>
              <w:t>LSH</w:t>
            </w:r>
            <w:r>
              <w:rPr>
                <w:spacing w:val="27"/>
                <w:w w:val="110"/>
              </w:rPr>
              <w:t> </w:t>
            </w:r>
            <w:r>
              <w:rPr>
                <w:w w:val="110"/>
              </w:rPr>
              <w:t>for</w:t>
            </w:r>
            <w:r>
              <w:rPr>
                <w:spacing w:val="28"/>
                <w:w w:val="110"/>
              </w:rPr>
              <w:t> </w:t>
            </w:r>
            <w:r>
              <w:rPr>
                <w:w w:val="110"/>
              </w:rPr>
              <w:t>Jaccard</w:t>
            </w:r>
            <w:r>
              <w:rPr>
                <w:spacing w:val="27"/>
                <w:w w:val="110"/>
              </w:rPr>
              <w:t> </w:t>
            </w:r>
            <w:r>
              <w:rPr>
                <w:spacing w:val="-2"/>
                <w:w w:val="110"/>
              </w:rPr>
              <w:t>distance</w:t>
            </w:r>
          </w:hyperlink>
          <w:r>
            <w:rPr>
              <w:rFonts w:ascii="Times New Roman"/>
            </w:rPr>
            <w:tab/>
          </w:r>
          <w:r>
            <w:rPr>
              <w:spacing w:val="-5"/>
              <w:w w:val="110"/>
            </w:rPr>
            <w:t>76</w:t>
          </w:r>
        </w:p>
        <w:p>
          <w:pPr>
            <w:pStyle w:val="TOC3"/>
            <w:numPr>
              <w:ilvl w:val="2"/>
              <w:numId w:val="1"/>
            </w:numPr>
            <w:tabs>
              <w:tab w:pos="1655" w:val="left" w:leader="none"/>
              <w:tab w:pos="9099" w:val="right" w:leader="dot"/>
            </w:tabs>
            <w:spacing w:line="239" w:lineRule="exact" w:before="0" w:after="0"/>
            <w:ind w:left="1655" w:right="0" w:hanging="638"/>
            <w:jc w:val="left"/>
          </w:pPr>
          <w:hyperlink w:history="true" w:anchor="_bookmark134">
            <w:r>
              <w:rPr/>
              <w:t>Nearest</w:t>
            </w:r>
            <w:r>
              <w:rPr>
                <w:spacing w:val="41"/>
              </w:rPr>
              <w:t> </w:t>
            </w:r>
            <w:r>
              <w:rPr/>
              <w:t>neighbour</w:t>
            </w:r>
            <w:r>
              <w:rPr>
                <w:spacing w:val="42"/>
              </w:rPr>
              <w:t> </w:t>
            </w:r>
            <w:r>
              <w:rPr>
                <w:spacing w:val="-2"/>
              </w:rPr>
              <w:t>search</w:t>
            </w:r>
          </w:hyperlink>
          <w:r>
            <w:rPr>
              <w:rFonts w:ascii="Times New Roman"/>
            </w:rPr>
            <w:tab/>
          </w:r>
          <w:r>
            <w:rPr>
              <w:spacing w:val="-5"/>
            </w:rPr>
            <w:t>77</w:t>
          </w:r>
        </w:p>
        <w:p>
          <w:pPr>
            <w:pStyle w:val="TOC2"/>
            <w:numPr>
              <w:ilvl w:val="1"/>
              <w:numId w:val="1"/>
            </w:numPr>
            <w:tabs>
              <w:tab w:pos="1017" w:val="left" w:leader="none"/>
              <w:tab w:pos="9097" w:val="right" w:leader="dot"/>
            </w:tabs>
            <w:spacing w:line="239" w:lineRule="exact" w:before="0" w:after="0"/>
            <w:ind w:left="1017" w:right="0" w:hanging="458"/>
            <w:jc w:val="left"/>
          </w:pPr>
          <w:hyperlink w:history="true" w:anchor="_bookmark137">
            <w:r>
              <w:rPr/>
              <w:t>Introduction</w:t>
            </w:r>
            <w:r>
              <w:rPr>
                <w:spacing w:val="55"/>
              </w:rPr>
              <w:t> </w:t>
            </w:r>
            <w:r>
              <w:rPr/>
              <w:t>to</w:t>
            </w:r>
            <w:r>
              <w:rPr>
                <w:spacing w:val="56"/>
              </w:rPr>
              <w:t> </w:t>
            </w:r>
            <w:r>
              <w:rPr/>
              <w:t>streaming</w:t>
            </w:r>
            <w:r>
              <w:rPr>
                <w:spacing w:val="56"/>
              </w:rPr>
              <w:t> </w:t>
            </w:r>
            <w:r>
              <w:rPr>
                <w:spacing w:val="-2"/>
              </w:rPr>
              <w:t>algorithms</w:t>
            </w:r>
          </w:hyperlink>
          <w:r>
            <w:rPr>
              <w:rFonts w:ascii="Times New Roman"/>
            </w:rPr>
            <w:tab/>
          </w:r>
          <w:r>
            <w:rPr>
              <w:spacing w:val="-5"/>
            </w:rPr>
            <w:t>79</w:t>
          </w:r>
        </w:p>
        <w:p>
          <w:pPr>
            <w:pStyle w:val="TOC2"/>
            <w:numPr>
              <w:ilvl w:val="1"/>
              <w:numId w:val="1"/>
            </w:numPr>
            <w:tabs>
              <w:tab w:pos="1017" w:val="left" w:leader="none"/>
              <w:tab w:pos="9098" w:val="right" w:leader="dot"/>
            </w:tabs>
            <w:spacing w:line="239" w:lineRule="exact" w:before="0" w:after="0"/>
            <w:ind w:left="1017" w:right="0" w:hanging="458"/>
            <w:jc w:val="left"/>
          </w:pPr>
          <w:hyperlink w:history="true" w:anchor="_bookmark138">
            <w:r>
              <w:rPr/>
              <w:t>Pattern</w:t>
            </w:r>
            <w:r>
              <w:rPr>
                <w:spacing w:val="48"/>
              </w:rPr>
              <w:t> </w:t>
            </w:r>
            <w:r>
              <w:rPr/>
              <w:t>matching</w:t>
            </w:r>
            <w:r>
              <w:rPr>
                <w:spacing w:val="50"/>
              </w:rPr>
              <w:t> </w:t>
            </w:r>
            <w:r>
              <w:rPr/>
              <w:t>on</w:t>
            </w:r>
            <w:r>
              <w:rPr>
                <w:spacing w:val="51"/>
              </w:rPr>
              <w:t> </w:t>
            </w:r>
            <w:r>
              <w:rPr>
                <w:spacing w:val="-2"/>
              </w:rPr>
              <w:t>streams</w:t>
            </w:r>
          </w:hyperlink>
          <w:r>
            <w:rPr>
              <w:rFonts w:ascii="Times New Roman"/>
            </w:rPr>
            <w:tab/>
          </w:r>
          <w:r>
            <w:rPr>
              <w:spacing w:val="-5"/>
            </w:rPr>
            <w:t>79</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39">
            <w:r>
              <w:rPr>
                <w:w w:val="110"/>
              </w:rPr>
              <w:t>Karp-Rabin’s</w:t>
            </w:r>
            <w:r>
              <w:rPr>
                <w:spacing w:val="47"/>
                <w:w w:val="110"/>
              </w:rPr>
              <w:t> </w:t>
            </w:r>
            <w:r>
              <w:rPr>
                <w:spacing w:val="-2"/>
                <w:w w:val="105"/>
              </w:rPr>
              <w:t>algorithm</w:t>
            </w:r>
          </w:hyperlink>
          <w:r>
            <w:rPr>
              <w:rFonts w:ascii="Times New Roman" w:hAnsi="Times New Roman"/>
            </w:rPr>
            <w:tab/>
          </w:r>
          <w:r>
            <w:rPr>
              <w:spacing w:val="-5"/>
              <w:w w:val="110"/>
            </w:rPr>
            <w:t>80</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40">
            <w:r>
              <w:rPr>
                <w:spacing w:val="4"/>
              </w:rPr>
              <w:t>Porat&amp;Porat’s</w:t>
            </w:r>
            <w:r>
              <w:rPr>
                <w:spacing w:val="71"/>
              </w:rPr>
              <w:t> </w:t>
            </w:r>
            <w:r>
              <w:rPr>
                <w:spacing w:val="-2"/>
              </w:rPr>
              <w:t>algorithm</w:t>
            </w:r>
          </w:hyperlink>
          <w:r>
            <w:rPr>
              <w:rFonts w:ascii="Times New Roman" w:hAnsi="Times New Roman"/>
            </w:rPr>
            <w:tab/>
          </w:r>
          <w:r>
            <w:rPr>
              <w:spacing w:val="-5"/>
            </w:rPr>
            <w:t>80</w:t>
          </w:r>
        </w:p>
        <w:p>
          <w:pPr>
            <w:pStyle w:val="TOC3"/>
            <w:numPr>
              <w:ilvl w:val="2"/>
              <w:numId w:val="1"/>
            </w:numPr>
            <w:tabs>
              <w:tab w:pos="1655" w:val="left" w:leader="none"/>
              <w:tab w:pos="9097" w:val="right" w:leader="dot"/>
            </w:tabs>
            <w:spacing w:line="239" w:lineRule="exact" w:before="0" w:after="0"/>
            <w:ind w:left="1655" w:right="0" w:hanging="638"/>
            <w:jc w:val="left"/>
          </w:pPr>
          <w:hyperlink w:history="true" w:anchor="_bookmark149">
            <w:r>
              <w:rPr/>
              <w:t>Extension</w:t>
            </w:r>
            <w:r>
              <w:rPr>
                <w:spacing w:val="55"/>
              </w:rPr>
              <w:t> </w:t>
            </w:r>
            <w:r>
              <w:rPr/>
              <w:t>to</w:t>
            </w:r>
            <w:r>
              <w:rPr>
                <w:spacing w:val="55"/>
              </w:rPr>
              <w:t> </w:t>
            </w:r>
            <w:r>
              <w:rPr/>
              <w:t>approximate</w:t>
            </w:r>
            <w:r>
              <w:rPr>
                <w:spacing w:val="56"/>
              </w:rPr>
              <w:t> </w:t>
            </w:r>
            <w:r>
              <w:rPr/>
              <w:t>pattern</w:t>
            </w:r>
            <w:r>
              <w:rPr>
                <w:spacing w:val="55"/>
              </w:rPr>
              <w:t> </w:t>
            </w:r>
            <w:r>
              <w:rPr>
                <w:spacing w:val="-2"/>
              </w:rPr>
              <w:t>matching</w:t>
            </w:r>
          </w:hyperlink>
          <w:r>
            <w:rPr>
              <w:rFonts w:ascii="Times New Roman"/>
            </w:rPr>
            <w:tab/>
          </w:r>
          <w:r>
            <w:rPr>
              <w:spacing w:val="-5"/>
            </w:rPr>
            <w:t>86</w:t>
          </w:r>
        </w:p>
        <w:p>
          <w:pPr>
            <w:pStyle w:val="TOC2"/>
            <w:numPr>
              <w:ilvl w:val="1"/>
              <w:numId w:val="1"/>
            </w:numPr>
            <w:tabs>
              <w:tab w:pos="1017" w:val="left" w:leader="none"/>
              <w:tab w:pos="9099" w:val="right" w:leader="dot"/>
            </w:tabs>
            <w:spacing w:line="239" w:lineRule="exact" w:before="0" w:after="0"/>
            <w:ind w:left="1017" w:right="0" w:hanging="458"/>
            <w:jc w:val="left"/>
          </w:pPr>
          <w:hyperlink w:history="true" w:anchor="_bookmark151">
            <w:r>
              <w:rPr/>
              <w:t>Counting</w:t>
            </w:r>
            <w:r>
              <w:rPr>
                <w:spacing w:val="65"/>
              </w:rPr>
              <w:t> </w:t>
            </w:r>
            <w:r>
              <w:rPr/>
              <w:t>ones</w:t>
            </w:r>
            <w:r>
              <w:rPr>
                <w:spacing w:val="66"/>
              </w:rPr>
              <w:t> </w:t>
            </w:r>
            <w:r>
              <w:rPr/>
              <w:t>in</w:t>
            </w:r>
            <w:r>
              <w:rPr>
                <w:spacing w:val="66"/>
              </w:rPr>
              <w:t> </w:t>
            </w:r>
            <w:r>
              <w:rPr/>
              <w:t>a</w:t>
            </w:r>
            <w:r>
              <w:rPr>
                <w:spacing w:val="66"/>
              </w:rPr>
              <w:t> </w:t>
            </w:r>
            <w:r>
              <w:rPr/>
              <w:t>window:</w:t>
            </w:r>
            <w:r>
              <w:rPr>
                <w:spacing w:val="28"/>
              </w:rPr>
              <w:t>  </w:t>
            </w:r>
            <w:r>
              <w:rPr/>
              <w:t>Datar-Gionis-Indyk-Motwani’s</w:t>
            </w:r>
            <w:r>
              <w:rPr>
                <w:spacing w:val="67"/>
              </w:rPr>
              <w:t> </w:t>
            </w:r>
            <w:r>
              <w:rPr>
                <w:spacing w:val="-2"/>
              </w:rPr>
              <w:t>algorithm</w:t>
            </w:r>
          </w:hyperlink>
          <w:r>
            <w:rPr>
              <w:rFonts w:ascii="Times New Roman" w:hAnsi="Times New Roman"/>
            </w:rPr>
            <w:tab/>
          </w:r>
          <w:r>
            <w:rPr>
              <w:spacing w:val="-5"/>
            </w:rPr>
            <w:t>89</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53">
            <w:r>
              <w:rPr>
                <w:spacing w:val="-2"/>
              </w:rPr>
              <w:t>Updates</w:t>
            </w:r>
          </w:hyperlink>
          <w:r>
            <w:rPr>
              <w:rFonts w:ascii="Times New Roman"/>
            </w:rPr>
            <w:tab/>
          </w:r>
          <w:r>
            <w:rPr>
              <w:spacing w:val="-5"/>
            </w:rPr>
            <w:t>90</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54">
            <w:r>
              <w:rPr/>
              <w:t>Space</w:t>
            </w:r>
            <w:r>
              <w:rPr>
                <w:spacing w:val="36"/>
              </w:rPr>
              <w:t> </w:t>
            </w:r>
            <w:r>
              <w:rPr/>
              <w:t>and</w:t>
            </w:r>
            <w:r>
              <w:rPr>
                <w:spacing w:val="37"/>
              </w:rPr>
              <w:t> </w:t>
            </w:r>
            <w:r>
              <w:rPr>
                <w:spacing w:val="-2"/>
              </w:rPr>
              <w:t>queries</w:t>
            </w:r>
          </w:hyperlink>
          <w:r>
            <w:rPr>
              <w:rFonts w:ascii="Times New Roman"/>
            </w:rPr>
            <w:tab/>
          </w:r>
          <w:r>
            <w:rPr>
              <w:spacing w:val="-5"/>
            </w:rPr>
            <w:t>90</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55">
            <w:r>
              <w:rPr>
                <w:spacing w:val="4"/>
              </w:rPr>
              <w:t>Approximation</w:t>
            </w:r>
            <w:r>
              <w:rPr>
                <w:spacing w:val="65"/>
              </w:rPr>
              <w:t> </w:t>
            </w:r>
            <w:r>
              <w:rPr>
                <w:spacing w:val="-4"/>
              </w:rPr>
              <w:t>ratio</w:t>
            </w:r>
          </w:hyperlink>
          <w:r>
            <w:rPr>
              <w:rFonts w:ascii="Times New Roman"/>
            </w:rPr>
            <w:tab/>
          </w:r>
          <w:r>
            <w:rPr>
              <w:spacing w:val="-5"/>
            </w:rPr>
            <w:t>91</w:t>
          </w:r>
        </w:p>
        <w:p>
          <w:pPr>
            <w:pStyle w:val="TOC3"/>
            <w:numPr>
              <w:ilvl w:val="2"/>
              <w:numId w:val="1"/>
            </w:numPr>
            <w:tabs>
              <w:tab w:pos="1655" w:val="left" w:leader="none"/>
              <w:tab w:pos="9098" w:val="right" w:leader="dot"/>
            </w:tabs>
            <w:spacing w:line="239" w:lineRule="exact" w:before="0" w:after="0"/>
            <w:ind w:left="1655" w:right="0" w:hanging="638"/>
            <w:jc w:val="left"/>
          </w:pPr>
          <w:hyperlink w:history="true" w:anchor="_bookmark157">
            <w:r>
              <w:rPr/>
              <w:t>Generalization:</w:t>
            </w:r>
            <w:r>
              <w:rPr>
                <w:spacing w:val="71"/>
              </w:rPr>
              <w:t> </w:t>
            </w:r>
            <w:r>
              <w:rPr/>
              <w:t>sum</w:t>
            </w:r>
            <w:r>
              <w:rPr>
                <w:spacing w:val="43"/>
              </w:rPr>
              <w:t> </w:t>
            </w:r>
            <w:r>
              <w:rPr/>
              <w:t>of</w:t>
            </w:r>
            <w:r>
              <w:rPr>
                <w:spacing w:val="42"/>
              </w:rPr>
              <w:t> </w:t>
            </w:r>
            <w:r>
              <w:rPr>
                <w:spacing w:val="-2"/>
              </w:rPr>
              <w:t>integers</w:t>
            </w:r>
          </w:hyperlink>
          <w:r>
            <w:rPr>
              <w:rFonts w:ascii="Times New Roman"/>
            </w:rPr>
            <w:tab/>
          </w:r>
          <w:r>
            <w:rPr>
              <w:spacing w:val="-5"/>
            </w:rPr>
            <w:t>92</w:t>
          </w:r>
        </w:p>
        <w:p>
          <w:pPr>
            <w:pStyle w:val="TOC2"/>
            <w:numPr>
              <w:ilvl w:val="1"/>
              <w:numId w:val="1"/>
            </w:numPr>
            <w:tabs>
              <w:tab w:pos="1016" w:val="left" w:leader="none"/>
              <w:tab w:pos="9097" w:val="right" w:leader="dot"/>
            </w:tabs>
            <w:spacing w:line="239" w:lineRule="exact" w:before="0" w:after="0"/>
            <w:ind w:left="1016" w:right="0" w:hanging="457"/>
            <w:jc w:val="left"/>
          </w:pPr>
          <w:hyperlink w:history="true" w:anchor="_bookmark159">
            <w:r>
              <w:rPr/>
              <w:t>Estimating</w:t>
            </w:r>
            <w:r>
              <w:rPr>
                <w:spacing w:val="42"/>
              </w:rPr>
              <w:t> </w:t>
            </w:r>
            <w:r>
              <w:rPr/>
              <w:t>frequencies</w:t>
            </w:r>
            <w:r>
              <w:rPr>
                <w:spacing w:val="42"/>
              </w:rPr>
              <w:t> </w:t>
            </w:r>
            <w:r>
              <w:rPr/>
              <w:t>on</w:t>
            </w:r>
            <w:r>
              <w:rPr>
                <w:spacing w:val="42"/>
              </w:rPr>
              <w:t> </w:t>
            </w:r>
            <w:r>
              <w:rPr/>
              <w:t>a</w:t>
            </w:r>
            <w:r>
              <w:rPr>
                <w:spacing w:val="43"/>
              </w:rPr>
              <w:t> </w:t>
            </w:r>
            <w:r>
              <w:rPr>
                <w:spacing w:val="-2"/>
              </w:rPr>
              <w:t>stream</w:t>
            </w:r>
          </w:hyperlink>
          <w:r>
            <w:rPr>
              <w:rFonts w:ascii="Times New Roman"/>
            </w:rPr>
            <w:tab/>
          </w:r>
          <w:r>
            <w:rPr>
              <w:spacing w:val="-5"/>
            </w:rPr>
            <w:t>92</w:t>
          </w:r>
        </w:p>
        <w:p>
          <w:pPr>
            <w:pStyle w:val="TOC3"/>
            <w:numPr>
              <w:ilvl w:val="2"/>
              <w:numId w:val="1"/>
            </w:numPr>
            <w:tabs>
              <w:tab w:pos="1653" w:val="left" w:leader="none"/>
              <w:tab w:pos="9098" w:val="right" w:leader="dot"/>
            </w:tabs>
            <w:spacing w:line="239" w:lineRule="exact" w:before="0" w:after="0"/>
            <w:ind w:left="1653" w:right="0" w:hanging="636"/>
            <w:jc w:val="left"/>
          </w:pPr>
          <w:hyperlink w:history="true" w:anchor="_bookmark160">
            <w:r>
              <w:rPr>
                <w:spacing w:val="-2"/>
              </w:rPr>
              <w:t>Sampling</w:t>
            </w:r>
          </w:hyperlink>
          <w:r>
            <w:rPr>
              <w:rFonts w:ascii="Times New Roman"/>
            </w:rPr>
            <w:tab/>
          </w:r>
          <w:r>
            <w:rPr>
              <w:spacing w:val="-5"/>
            </w:rPr>
            <w:t>93</w:t>
          </w:r>
        </w:p>
        <w:p>
          <w:pPr>
            <w:pStyle w:val="TOC3"/>
            <w:numPr>
              <w:ilvl w:val="2"/>
              <w:numId w:val="1"/>
            </w:numPr>
            <w:tabs>
              <w:tab w:pos="1653" w:val="left" w:leader="none"/>
              <w:tab w:pos="9098" w:val="right" w:leader="dot"/>
            </w:tabs>
            <w:spacing w:line="239" w:lineRule="exact" w:before="0" w:after="0"/>
            <w:ind w:left="1653" w:right="0" w:hanging="636"/>
            <w:jc w:val="left"/>
          </w:pPr>
          <w:hyperlink w:history="true" w:anchor="_bookmark161">
            <w:r>
              <w:rPr>
                <w:spacing w:val="2"/>
              </w:rPr>
              <w:t>Count-Min</w:t>
            </w:r>
            <w:r>
              <w:rPr>
                <w:spacing w:val="79"/>
              </w:rPr>
              <w:t> </w:t>
            </w:r>
            <w:r>
              <w:rPr>
                <w:spacing w:val="-2"/>
              </w:rPr>
              <w:t>sketch</w:t>
            </w:r>
          </w:hyperlink>
          <w:r>
            <w:rPr>
              <w:rFonts w:ascii="Times New Roman"/>
            </w:rPr>
            <w:tab/>
          </w:r>
          <w:r>
            <w:rPr>
              <w:spacing w:val="-5"/>
            </w:rPr>
            <w:t>94</w:t>
          </w:r>
        </w:p>
        <w:p>
          <w:pPr>
            <w:pStyle w:val="TOC3"/>
            <w:numPr>
              <w:ilvl w:val="2"/>
              <w:numId w:val="1"/>
            </w:numPr>
            <w:tabs>
              <w:tab w:pos="1653" w:val="left" w:leader="none"/>
              <w:tab w:pos="9098" w:val="right" w:leader="dot"/>
            </w:tabs>
            <w:spacing w:line="239" w:lineRule="exact" w:before="0" w:after="0"/>
            <w:ind w:left="1653" w:right="0" w:hanging="636"/>
            <w:jc w:val="left"/>
          </w:pPr>
          <w:hyperlink w:history="true" w:anchor="_bookmark163">
            <w:r>
              <w:rPr/>
              <w:t>Misra-Gries</w:t>
            </w:r>
            <w:r>
              <w:rPr>
                <w:spacing w:val="64"/>
                <w:w w:val="150"/>
              </w:rPr>
              <w:t> </w:t>
            </w:r>
            <w:r>
              <w:rPr>
                <w:spacing w:val="-2"/>
              </w:rPr>
              <w:t>sketch</w:t>
            </w:r>
          </w:hyperlink>
          <w:r>
            <w:rPr>
              <w:rFonts w:ascii="Times New Roman"/>
            </w:rPr>
            <w:tab/>
          </w:r>
          <w:r>
            <w:rPr>
              <w:spacing w:val="-5"/>
            </w:rPr>
            <w:t>95</w:t>
          </w:r>
        </w:p>
        <w:p>
          <w:pPr>
            <w:pStyle w:val="TOC2"/>
            <w:numPr>
              <w:ilvl w:val="1"/>
              <w:numId w:val="1"/>
            </w:numPr>
            <w:tabs>
              <w:tab w:pos="1016" w:val="left" w:leader="none"/>
              <w:tab w:pos="9099" w:val="right" w:leader="dot"/>
            </w:tabs>
            <w:spacing w:line="239" w:lineRule="exact" w:before="0" w:after="0"/>
            <w:ind w:left="1016" w:right="0" w:hanging="457"/>
            <w:jc w:val="left"/>
          </w:pPr>
          <w:hyperlink w:history="true" w:anchor="_bookmark164">
            <w:r>
              <w:rPr>
                <w:w w:val="110"/>
              </w:rPr>
              <w:t>Estimating</w:t>
            </w:r>
            <w:r>
              <w:rPr>
                <w:spacing w:val="17"/>
                <w:w w:val="110"/>
              </w:rPr>
              <w:t> </w:t>
            </w:r>
            <w:r>
              <w:rPr>
                <w:i/>
                <w:w w:val="110"/>
              </w:rPr>
              <w:t>F</w:t>
            </w:r>
            <w:r>
              <w:rPr>
                <w:w w:val="110"/>
                <w:vertAlign w:val="subscript"/>
              </w:rPr>
              <w:t>0</w:t>
            </w:r>
            <w:r>
              <w:rPr>
                <w:spacing w:val="28"/>
                <w:w w:val="110"/>
                <w:vertAlign w:val="baseline"/>
              </w:rPr>
              <w:t> </w:t>
            </w:r>
            <w:r>
              <w:rPr>
                <w:w w:val="110"/>
                <w:vertAlign w:val="baseline"/>
              </w:rPr>
              <w:t>(counting</w:t>
            </w:r>
            <w:r>
              <w:rPr>
                <w:spacing w:val="17"/>
                <w:w w:val="110"/>
                <w:vertAlign w:val="baseline"/>
              </w:rPr>
              <w:t> </w:t>
            </w:r>
            <w:r>
              <w:rPr>
                <w:w w:val="110"/>
                <w:vertAlign w:val="baseline"/>
              </w:rPr>
              <w:t>distinct</w:t>
            </w:r>
            <w:r>
              <w:rPr>
                <w:spacing w:val="17"/>
                <w:w w:val="110"/>
                <w:vertAlign w:val="baseline"/>
              </w:rPr>
              <w:t> </w:t>
            </w:r>
            <w:r>
              <w:rPr>
                <w:spacing w:val="-2"/>
                <w:w w:val="110"/>
                <w:vertAlign w:val="baseline"/>
              </w:rPr>
              <w:t>elements)</w:t>
            </w:r>
          </w:hyperlink>
          <w:r>
            <w:rPr>
              <w:rFonts w:ascii="Times New Roman"/>
              <w:vertAlign w:val="baseline"/>
            </w:rPr>
            <w:tab/>
          </w:r>
          <w:r>
            <w:rPr>
              <w:spacing w:val="-5"/>
              <w:w w:val="110"/>
              <w:vertAlign w:val="baseline"/>
            </w:rPr>
            <w:t>96</w:t>
          </w:r>
        </w:p>
        <w:p>
          <w:pPr>
            <w:pStyle w:val="TOC3"/>
            <w:numPr>
              <w:ilvl w:val="2"/>
              <w:numId w:val="1"/>
            </w:numPr>
            <w:tabs>
              <w:tab w:pos="1653" w:val="left" w:leader="none"/>
              <w:tab w:pos="9098" w:val="right" w:leader="dot"/>
            </w:tabs>
            <w:spacing w:line="239" w:lineRule="exact" w:before="0" w:after="0"/>
            <w:ind w:left="1653" w:right="0" w:hanging="636"/>
            <w:jc w:val="left"/>
          </w:pPr>
          <w:hyperlink w:history="true" w:anchor="_bookmark165">
            <w:r>
              <w:rPr/>
              <w:t>Naive</w:t>
            </w:r>
            <w:r>
              <w:rPr>
                <w:spacing w:val="50"/>
              </w:rPr>
              <w:t> </w:t>
            </w:r>
            <w:r>
              <w:rPr>
                <w:spacing w:val="-2"/>
              </w:rPr>
              <w:t>solutions</w:t>
            </w:r>
          </w:hyperlink>
          <w:r>
            <w:rPr>
              <w:rFonts w:ascii="Times New Roman"/>
            </w:rPr>
            <w:tab/>
          </w:r>
          <w:r>
            <w:rPr>
              <w:spacing w:val="-5"/>
            </w:rPr>
            <w:t>96</w:t>
          </w:r>
        </w:p>
        <w:p>
          <w:pPr>
            <w:pStyle w:val="TOC3"/>
            <w:numPr>
              <w:ilvl w:val="2"/>
              <w:numId w:val="1"/>
            </w:numPr>
            <w:tabs>
              <w:tab w:pos="1653" w:val="left" w:leader="none"/>
              <w:tab w:pos="9097" w:val="right" w:leader="dot"/>
            </w:tabs>
            <w:spacing w:line="239" w:lineRule="exact" w:before="0" w:after="0"/>
            <w:ind w:left="1653" w:right="0" w:hanging="636"/>
            <w:jc w:val="left"/>
          </w:pPr>
          <w:hyperlink w:history="true" w:anchor="_bookmark166">
            <w:r>
              <w:rPr>
                <w:spacing w:val="4"/>
              </w:rPr>
              <w:t>Flajolet-Martin’s</w:t>
            </w:r>
            <w:r>
              <w:rPr>
                <w:spacing w:val="79"/>
              </w:rPr>
              <w:t> </w:t>
            </w:r>
            <w:r>
              <w:rPr>
                <w:spacing w:val="-2"/>
              </w:rPr>
              <w:t>algorithm</w:t>
            </w:r>
          </w:hyperlink>
          <w:r>
            <w:rPr>
              <w:rFonts w:ascii="Times New Roman" w:hAnsi="Times New Roman"/>
            </w:rPr>
            <w:tab/>
          </w:r>
          <w:r>
            <w:rPr>
              <w:spacing w:val="-5"/>
            </w:rPr>
            <w:t>97</w:t>
          </w:r>
        </w:p>
        <w:p>
          <w:pPr>
            <w:pStyle w:val="TOC3"/>
            <w:numPr>
              <w:ilvl w:val="2"/>
              <w:numId w:val="1"/>
            </w:numPr>
            <w:tabs>
              <w:tab w:pos="1653" w:val="left" w:leader="none"/>
              <w:tab w:pos="9098" w:val="right" w:leader="dot"/>
            </w:tabs>
            <w:spacing w:line="239" w:lineRule="exact" w:before="0" w:after="0"/>
            <w:ind w:left="1653" w:right="0" w:hanging="636"/>
            <w:jc w:val="left"/>
          </w:pPr>
          <w:hyperlink w:history="true" w:anchor="_bookmark168">
            <w:r>
              <w:rPr/>
              <w:t>Bottom-k</w:t>
            </w:r>
            <w:r>
              <w:rPr>
                <w:spacing w:val="59"/>
                <w:w w:val="150"/>
              </w:rPr>
              <w:t> </w:t>
            </w:r>
            <w:r>
              <w:rPr>
                <w:spacing w:val="-2"/>
              </w:rPr>
              <w:t>algorithm</w:t>
            </w:r>
          </w:hyperlink>
          <w:r>
            <w:rPr>
              <w:rFonts w:ascii="Times New Roman"/>
            </w:rPr>
            <w:tab/>
          </w:r>
          <w:r>
            <w:rPr>
              <w:spacing w:val="-5"/>
            </w:rPr>
            <w:t>100</w:t>
          </w:r>
        </w:p>
        <w:p>
          <w:pPr>
            <w:pStyle w:val="TOC3"/>
            <w:numPr>
              <w:ilvl w:val="2"/>
              <w:numId w:val="1"/>
            </w:numPr>
            <w:tabs>
              <w:tab w:pos="1653" w:val="left" w:leader="none"/>
              <w:tab w:pos="9099" w:val="right" w:leader="dot"/>
            </w:tabs>
            <w:spacing w:line="239" w:lineRule="exact" w:before="0" w:after="0"/>
            <w:ind w:left="1653" w:right="0" w:hanging="636"/>
            <w:jc w:val="left"/>
          </w:pPr>
          <w:hyperlink w:history="true" w:anchor="_bookmark171">
            <w:r>
              <w:rPr/>
              <w:t>The</w:t>
            </w:r>
            <w:r>
              <w:rPr>
                <w:spacing w:val="64"/>
              </w:rPr>
              <w:t> </w:t>
            </w:r>
            <w:r>
              <w:rPr/>
              <w:t>LogLog</w:t>
            </w:r>
            <w:r>
              <w:rPr>
                <w:spacing w:val="65"/>
              </w:rPr>
              <w:t> </w:t>
            </w:r>
            <w:r>
              <w:rPr/>
              <w:t>family</w:t>
            </w:r>
            <w:r>
              <w:rPr>
                <w:spacing w:val="65"/>
              </w:rPr>
              <w:t> </w:t>
            </w:r>
            <w:r>
              <w:rPr/>
              <w:t>of</w:t>
            </w:r>
            <w:r>
              <w:rPr>
                <w:spacing w:val="65"/>
              </w:rPr>
              <w:t> </w:t>
            </w:r>
            <w:r>
              <w:rPr/>
              <w:t>count-distinct</w:t>
            </w:r>
            <w:r>
              <w:rPr>
                <w:spacing w:val="65"/>
              </w:rPr>
              <w:t> </w:t>
            </w:r>
            <w:r>
              <w:rPr>
                <w:spacing w:val="-2"/>
              </w:rPr>
              <w:t>algorithms</w:t>
            </w:r>
          </w:hyperlink>
          <w:r>
            <w:rPr>
              <w:rFonts w:ascii="Times New Roman"/>
            </w:rPr>
            <w:tab/>
          </w:r>
          <w:r>
            <w:rPr>
              <w:spacing w:val="-5"/>
            </w:rPr>
            <w:t>103</w:t>
          </w:r>
        </w:p>
        <w:p>
          <w:pPr>
            <w:pStyle w:val="TOC2"/>
            <w:numPr>
              <w:ilvl w:val="1"/>
              <w:numId w:val="1"/>
            </w:numPr>
            <w:tabs>
              <w:tab w:pos="1016" w:val="left" w:leader="none"/>
              <w:tab w:pos="9099" w:val="right" w:leader="dot"/>
            </w:tabs>
            <w:spacing w:line="239" w:lineRule="exact" w:before="0" w:after="0"/>
            <w:ind w:left="1016" w:right="0" w:hanging="457"/>
            <w:jc w:val="left"/>
          </w:pPr>
          <w:hyperlink w:history="true" w:anchor="_bookmark172">
            <w:r>
              <w:rPr>
                <w:w w:val="110"/>
              </w:rPr>
              <w:t>Estimating</w:t>
            </w:r>
            <w:r>
              <w:rPr>
                <w:spacing w:val="23"/>
                <w:w w:val="110"/>
              </w:rPr>
              <w:t> </w:t>
            </w:r>
            <w:r>
              <w:rPr>
                <w:i/>
                <w:w w:val="110"/>
              </w:rPr>
              <w:t>F</w:t>
            </w:r>
            <w:r>
              <w:rPr>
                <w:w w:val="110"/>
                <w:vertAlign w:val="subscript"/>
              </w:rPr>
              <w:t>1</w:t>
            </w:r>
            <w:r>
              <w:rPr>
                <w:spacing w:val="34"/>
                <w:w w:val="110"/>
                <w:vertAlign w:val="baseline"/>
              </w:rPr>
              <w:t> </w:t>
            </w:r>
            <w:r>
              <w:rPr>
                <w:w w:val="110"/>
                <w:vertAlign w:val="baseline"/>
              </w:rPr>
              <w:t>(probabilistic</w:t>
            </w:r>
            <w:r>
              <w:rPr>
                <w:spacing w:val="23"/>
                <w:w w:val="110"/>
                <w:vertAlign w:val="baseline"/>
              </w:rPr>
              <w:t> </w:t>
            </w:r>
            <w:r>
              <w:rPr>
                <w:spacing w:val="-2"/>
                <w:w w:val="110"/>
                <w:vertAlign w:val="baseline"/>
              </w:rPr>
              <w:t>counting)</w:t>
            </w:r>
          </w:hyperlink>
          <w:r>
            <w:rPr>
              <w:rFonts w:ascii="Times New Roman"/>
              <w:vertAlign w:val="baseline"/>
            </w:rPr>
            <w:tab/>
          </w:r>
          <w:r>
            <w:rPr>
              <w:spacing w:val="-5"/>
              <w:w w:val="110"/>
              <w:vertAlign w:val="baseline"/>
            </w:rPr>
            <w:t>103</w:t>
          </w:r>
        </w:p>
        <w:p>
          <w:pPr>
            <w:pStyle w:val="TOC3"/>
            <w:numPr>
              <w:ilvl w:val="2"/>
              <w:numId w:val="1"/>
            </w:numPr>
            <w:tabs>
              <w:tab w:pos="1653" w:val="left" w:leader="none"/>
              <w:tab w:pos="9098" w:val="right" w:leader="dot"/>
            </w:tabs>
            <w:spacing w:line="239" w:lineRule="exact" w:before="0" w:after="0"/>
            <w:ind w:left="1653" w:right="0" w:hanging="636"/>
            <w:jc w:val="left"/>
          </w:pPr>
          <w:hyperlink w:history="true" w:anchor="_bookmark173">
            <w:r>
              <w:rPr/>
              <w:t>Morris’</w:t>
            </w:r>
            <w:r>
              <w:rPr>
                <w:spacing w:val="56"/>
              </w:rPr>
              <w:t> </w:t>
            </w:r>
            <w:r>
              <w:rPr>
                <w:spacing w:val="-2"/>
              </w:rPr>
              <w:t>algorithm</w:t>
            </w:r>
          </w:hyperlink>
          <w:r>
            <w:rPr>
              <w:rFonts w:ascii="Times New Roman" w:hAnsi="Times New Roman"/>
            </w:rPr>
            <w:tab/>
          </w:r>
          <w:r>
            <w:rPr>
              <w:spacing w:val="-5"/>
            </w:rPr>
            <w:t>104</w:t>
          </w:r>
        </w:p>
        <w:p>
          <w:pPr>
            <w:pStyle w:val="TOC2"/>
            <w:numPr>
              <w:ilvl w:val="1"/>
              <w:numId w:val="1"/>
            </w:numPr>
            <w:tabs>
              <w:tab w:pos="1016" w:val="left" w:leader="none"/>
              <w:tab w:pos="9099" w:val="right" w:leader="dot"/>
            </w:tabs>
            <w:spacing w:line="239" w:lineRule="exact" w:before="0" w:after="0"/>
            <w:ind w:left="1016" w:right="0" w:hanging="457"/>
            <w:jc w:val="left"/>
          </w:pPr>
          <w:hyperlink w:history="true" w:anchor="_bookmark176">
            <w:r>
              <w:rPr>
                <w:w w:val="110"/>
              </w:rPr>
              <w:t>Estimating</w:t>
            </w:r>
            <w:r>
              <w:rPr>
                <w:spacing w:val="25"/>
                <w:w w:val="110"/>
              </w:rPr>
              <w:t> </w:t>
            </w:r>
            <w:r>
              <w:rPr>
                <w:i/>
                <w:spacing w:val="-5"/>
                <w:w w:val="110"/>
              </w:rPr>
              <w:t>F</w:t>
            </w:r>
            <w:r>
              <w:rPr>
                <w:spacing w:val="-5"/>
                <w:w w:val="110"/>
                <w:vertAlign w:val="subscript"/>
              </w:rPr>
              <w:t>2</w:t>
            </w:r>
          </w:hyperlink>
          <w:r>
            <w:rPr>
              <w:rFonts w:ascii="Times New Roman"/>
              <w:position w:val="-2"/>
              <w:sz w:val="14"/>
              <w:vertAlign w:val="baseline"/>
            </w:rPr>
            <w:tab/>
          </w:r>
          <w:r>
            <w:rPr>
              <w:spacing w:val="-5"/>
              <w:w w:val="110"/>
              <w:vertAlign w:val="baseline"/>
            </w:rPr>
            <w:t>106</w:t>
          </w:r>
        </w:p>
        <w:p>
          <w:pPr>
            <w:pStyle w:val="TOC3"/>
            <w:numPr>
              <w:ilvl w:val="2"/>
              <w:numId w:val="1"/>
            </w:numPr>
            <w:tabs>
              <w:tab w:pos="1653" w:val="left" w:leader="none"/>
              <w:tab w:pos="9098" w:val="right" w:leader="dot"/>
            </w:tabs>
            <w:spacing w:line="239" w:lineRule="exact" w:before="0" w:after="0"/>
            <w:ind w:left="1653" w:right="0" w:hanging="636"/>
            <w:jc w:val="left"/>
          </w:pPr>
          <w:hyperlink w:history="true" w:anchor="_bookmark177">
            <w:r>
              <w:rPr/>
              <w:t>The</w:t>
            </w:r>
            <w:r>
              <w:rPr>
                <w:spacing w:val="53"/>
              </w:rPr>
              <w:t> </w:t>
            </w:r>
            <w:r>
              <w:rPr/>
              <w:t>tug-of-war</w:t>
            </w:r>
            <w:r>
              <w:rPr>
                <w:spacing w:val="54"/>
              </w:rPr>
              <w:t> </w:t>
            </w:r>
            <w:r>
              <w:rPr>
                <w:spacing w:val="-2"/>
              </w:rPr>
              <w:t>sketch</w:t>
            </w:r>
          </w:hyperlink>
          <w:r>
            <w:rPr>
              <w:rFonts w:ascii="Times New Roman"/>
            </w:rPr>
            <w:tab/>
          </w:r>
          <w:r>
            <w:rPr>
              <w:spacing w:val="-5"/>
            </w:rPr>
            <w:t>106</w:t>
          </w:r>
        </w:p>
        <w:p>
          <w:pPr>
            <w:pStyle w:val="TOC3"/>
            <w:numPr>
              <w:ilvl w:val="2"/>
              <w:numId w:val="1"/>
            </w:numPr>
            <w:tabs>
              <w:tab w:pos="1653" w:val="left" w:leader="none"/>
              <w:tab w:pos="9099" w:val="right" w:leader="dot"/>
            </w:tabs>
            <w:spacing w:line="239" w:lineRule="exact" w:before="0" w:after="0"/>
            <w:ind w:left="1653" w:right="0" w:hanging="636"/>
            <w:jc w:val="left"/>
          </w:pPr>
          <w:hyperlink w:history="true" w:anchor="_bookmark181">
            <w:r>
              <w:rPr>
                <w:spacing w:val="2"/>
              </w:rPr>
              <w:t>Dimensionality</w:t>
            </w:r>
            <w:r>
              <w:rPr>
                <w:spacing w:val="70"/>
              </w:rPr>
              <w:t> </w:t>
            </w:r>
            <w:r>
              <w:rPr>
                <w:spacing w:val="-2"/>
              </w:rPr>
              <w:t>reduction</w:t>
            </w:r>
          </w:hyperlink>
          <w:r>
            <w:rPr>
              <w:rFonts w:ascii="Times New Roman"/>
            </w:rPr>
            <w:tab/>
          </w:r>
          <w:r>
            <w:rPr>
              <w:spacing w:val="-5"/>
            </w:rPr>
            <w:t>108</w:t>
          </w:r>
        </w:p>
        <w:p>
          <w:pPr>
            <w:pStyle w:val="TOC3"/>
            <w:numPr>
              <w:ilvl w:val="2"/>
              <w:numId w:val="1"/>
            </w:numPr>
            <w:tabs>
              <w:tab w:pos="1653" w:val="left" w:leader="none"/>
              <w:tab w:pos="9098" w:val="right" w:leader="dot"/>
            </w:tabs>
            <w:spacing w:line="242" w:lineRule="exact" w:before="0" w:after="0"/>
            <w:ind w:left="1653" w:right="0" w:hanging="636"/>
            <w:jc w:val="left"/>
          </w:pPr>
          <w:hyperlink w:history="true" w:anchor="_bookmark183">
            <w:r>
              <w:rPr>
                <w:w w:val="105"/>
              </w:rPr>
              <w:t>Sketches</w:t>
            </w:r>
            <w:r>
              <w:rPr>
                <w:spacing w:val="8"/>
                <w:w w:val="105"/>
              </w:rPr>
              <w:t> </w:t>
            </w:r>
            <w:r>
              <w:rPr>
                <w:w w:val="105"/>
              </w:rPr>
              <w:t>for</w:t>
            </w:r>
            <w:r>
              <w:rPr>
                <w:spacing w:val="9"/>
                <w:w w:val="105"/>
              </w:rPr>
              <w:t> </w:t>
            </w:r>
            <w:r>
              <w:rPr>
                <w:w w:val="105"/>
              </w:rPr>
              <w:t>relational</w:t>
            </w:r>
            <w:r>
              <w:rPr>
                <w:spacing w:val="9"/>
                <w:w w:val="105"/>
              </w:rPr>
              <w:t> </w:t>
            </w:r>
            <w:r>
              <w:rPr>
                <w:w w:val="105"/>
              </w:rPr>
              <w:t>algebra</w:t>
            </w:r>
            <w:r>
              <w:rPr>
                <w:spacing w:val="9"/>
                <w:w w:val="105"/>
              </w:rPr>
              <w:t> </w:t>
            </w:r>
            <w:r>
              <w:rPr>
                <w:spacing w:val="-2"/>
                <w:w w:val="105"/>
              </w:rPr>
              <w:t>(SQL)</w:t>
            </w:r>
          </w:hyperlink>
          <w:r>
            <w:rPr>
              <w:rFonts w:ascii="Times New Roman"/>
            </w:rPr>
            <w:tab/>
          </w:r>
          <w:r>
            <w:rPr>
              <w:spacing w:val="-5"/>
              <w:w w:val="110"/>
            </w:rPr>
            <w:t>110</w:t>
          </w:r>
        </w:p>
        <w:p>
          <w:pPr>
            <w:pStyle w:val="TOC1"/>
            <w:numPr>
              <w:ilvl w:val="0"/>
              <w:numId w:val="1"/>
            </w:numPr>
            <w:tabs>
              <w:tab w:pos="558" w:val="left" w:leader="none"/>
              <w:tab w:pos="9099" w:val="right" w:leader="none"/>
            </w:tabs>
            <w:spacing w:line="240" w:lineRule="auto" w:before="194" w:after="0"/>
            <w:ind w:left="558" w:right="0" w:hanging="298"/>
            <w:jc w:val="left"/>
          </w:pPr>
          <w:hyperlink w:history="true" w:anchor="_bookmark187">
            <w:r>
              <w:rPr>
                <w:spacing w:val="-2"/>
                <w:w w:val="120"/>
              </w:rPr>
              <w:t>Exercises</w:t>
            </w:r>
          </w:hyperlink>
          <w:r>
            <w:rPr>
              <w:rFonts w:ascii="Times New Roman"/>
              <w:b w:val="0"/>
            </w:rPr>
            <w:tab/>
          </w:r>
          <w:r>
            <w:rPr>
              <w:spacing w:val="-5"/>
              <w:w w:val="120"/>
            </w:rPr>
            <w:t>114</w:t>
          </w:r>
        </w:p>
        <w:p>
          <w:pPr>
            <w:pStyle w:val="TOC1"/>
            <w:numPr>
              <w:ilvl w:val="0"/>
              <w:numId w:val="1"/>
            </w:numPr>
            <w:tabs>
              <w:tab w:pos="558" w:val="left" w:leader="none"/>
              <w:tab w:pos="9099" w:val="right" w:leader="none"/>
            </w:tabs>
            <w:spacing w:line="240" w:lineRule="auto" w:before="194" w:after="0"/>
            <w:ind w:left="558" w:right="0" w:hanging="298"/>
            <w:jc w:val="left"/>
          </w:pPr>
          <w:hyperlink w:history="true" w:anchor="_bookmark188">
            <w:r>
              <w:rPr>
                <w:spacing w:val="-2"/>
                <w:w w:val="120"/>
              </w:rPr>
              <w:t>Bibliography</w:t>
            </w:r>
          </w:hyperlink>
          <w:r>
            <w:rPr>
              <w:rFonts w:ascii="Times New Roman"/>
              <w:b w:val="0"/>
            </w:rPr>
            <w:tab/>
          </w:r>
          <w:r>
            <w:rPr>
              <w:spacing w:val="-5"/>
              <w:w w:val="120"/>
            </w:rPr>
            <w:t>118</w:t>
          </w:r>
        </w:p>
      </w:sdtContent>
    </w:sdt>
    <w:p>
      <w:pPr>
        <w:pStyle w:val="TOC1"/>
        <w:spacing w:after="0" w:line="240" w:lineRule="auto"/>
        <w:jc w:val="left"/>
        <w:sectPr>
          <w:type w:val="continuous"/>
          <w:pgSz w:w="12240" w:h="15840"/>
          <w:pgMar w:header="0" w:footer="1052" w:top="1680" w:bottom="1751" w:left="1440" w:right="1080"/>
        </w:sectPr>
      </w:pPr>
    </w:p>
    <w:p>
      <w:pPr>
        <w:spacing w:before="33"/>
        <w:ind w:left="260" w:right="0" w:firstLine="0"/>
        <w:jc w:val="both"/>
        <w:rPr>
          <w:b/>
          <w:sz w:val="28"/>
        </w:rPr>
      </w:pPr>
      <w:r>
        <w:rPr>
          <w:b/>
          <w:w w:val="115"/>
          <w:sz w:val="28"/>
        </w:rPr>
        <w:t>Overview</w:t>
      </w:r>
      <w:r>
        <w:rPr>
          <w:b/>
          <w:spacing w:val="43"/>
          <w:w w:val="115"/>
          <w:sz w:val="28"/>
        </w:rPr>
        <w:t> </w:t>
      </w:r>
      <w:r>
        <w:rPr>
          <w:b/>
          <w:w w:val="115"/>
          <w:sz w:val="28"/>
        </w:rPr>
        <w:t>of</w:t>
      </w:r>
      <w:r>
        <w:rPr>
          <w:b/>
          <w:spacing w:val="44"/>
          <w:w w:val="115"/>
          <w:sz w:val="28"/>
        </w:rPr>
        <w:t> </w:t>
      </w:r>
      <w:r>
        <w:rPr>
          <w:b/>
          <w:w w:val="115"/>
          <w:sz w:val="28"/>
        </w:rPr>
        <w:t>the</w:t>
      </w:r>
      <w:r>
        <w:rPr>
          <w:b/>
          <w:spacing w:val="44"/>
          <w:w w:val="115"/>
          <w:sz w:val="28"/>
        </w:rPr>
        <w:t> </w:t>
      </w:r>
      <w:r>
        <w:rPr>
          <w:b/>
          <w:spacing w:val="-2"/>
          <w:w w:val="115"/>
          <w:sz w:val="28"/>
        </w:rPr>
        <w:t>course</w:t>
      </w:r>
    </w:p>
    <w:p>
      <w:pPr>
        <w:pStyle w:val="BodyText"/>
        <w:spacing w:line="235" w:lineRule="auto" w:before="175"/>
        <w:ind w:left="260" w:right="616"/>
        <w:jc w:val="both"/>
      </w:pPr>
      <w:r>
        <w:rPr>
          <w:w w:val="105"/>
        </w:rPr>
        <w:t>The</w:t>
      </w:r>
      <w:r>
        <w:rPr>
          <w:w w:val="105"/>
        </w:rPr>
        <w:t> goal</w:t>
      </w:r>
      <w:r>
        <w:rPr>
          <w:w w:val="105"/>
        </w:rPr>
        <w:t> of</w:t>
      </w:r>
      <w:r>
        <w:rPr>
          <w:w w:val="105"/>
        </w:rPr>
        <w:t> this</w:t>
      </w:r>
      <w:r>
        <w:rPr>
          <w:w w:val="105"/>
        </w:rPr>
        <w:t> course</w:t>
      </w:r>
      <w:r>
        <w:rPr>
          <w:w w:val="105"/>
        </w:rPr>
        <w:t> is</w:t>
      </w:r>
      <w:r>
        <w:rPr>
          <w:w w:val="105"/>
        </w:rPr>
        <w:t> to</w:t>
      </w:r>
      <w:r>
        <w:rPr>
          <w:w w:val="105"/>
        </w:rPr>
        <w:t> introduce</w:t>
      </w:r>
      <w:r>
        <w:rPr>
          <w:w w:val="105"/>
        </w:rPr>
        <w:t> algorithmic</w:t>
      </w:r>
      <w:r>
        <w:rPr>
          <w:w w:val="105"/>
        </w:rPr>
        <w:t> techniques</w:t>
      </w:r>
      <w:r>
        <w:rPr>
          <w:w w:val="105"/>
        </w:rPr>
        <w:t> for</w:t>
      </w:r>
      <w:r>
        <w:rPr>
          <w:w w:val="105"/>
        </w:rPr>
        <w:t> dealing</w:t>
      </w:r>
      <w:r>
        <w:rPr>
          <w:w w:val="105"/>
        </w:rPr>
        <w:t> with</w:t>
      </w:r>
      <w:r>
        <w:rPr>
          <w:w w:val="105"/>
        </w:rPr>
        <w:t> </w:t>
      </w:r>
      <w:r>
        <w:rPr>
          <w:i/>
          <w:w w:val="105"/>
        </w:rPr>
        <w:t>massive</w:t>
      </w:r>
      <w:r>
        <w:rPr>
          <w:i/>
          <w:w w:val="105"/>
        </w:rPr>
        <w:t> data</w:t>
      </w:r>
      <w:r>
        <w:rPr>
          <w:w w:val="105"/>
        </w:rPr>
        <w:t>:</w:t>
      </w:r>
      <w:r>
        <w:rPr>
          <w:spacing w:val="40"/>
          <w:w w:val="105"/>
        </w:rPr>
        <w:t> </w:t>
      </w:r>
      <w:r>
        <w:rPr>
          <w:w w:val="105"/>
        </w:rPr>
        <w:t>data</w:t>
      </w:r>
      <w:r>
        <w:rPr>
          <w:w w:val="105"/>
        </w:rPr>
        <w:t> so large</w:t>
      </w:r>
      <w:r>
        <w:rPr>
          <w:spacing w:val="32"/>
          <w:w w:val="105"/>
        </w:rPr>
        <w:t> </w:t>
      </w:r>
      <w:r>
        <w:rPr>
          <w:w w:val="105"/>
        </w:rPr>
        <w:t>that</w:t>
      </w:r>
      <w:r>
        <w:rPr>
          <w:spacing w:val="32"/>
          <w:w w:val="105"/>
        </w:rPr>
        <w:t> </w:t>
      </w:r>
      <w:r>
        <w:rPr>
          <w:w w:val="105"/>
        </w:rPr>
        <w:t>it</w:t>
      </w:r>
      <w:r>
        <w:rPr>
          <w:spacing w:val="32"/>
          <w:w w:val="105"/>
        </w:rPr>
        <w:t> </w:t>
      </w:r>
      <w:r>
        <w:rPr>
          <w:w w:val="105"/>
        </w:rPr>
        <w:t>does</w:t>
      </w:r>
      <w:r>
        <w:rPr>
          <w:spacing w:val="32"/>
          <w:w w:val="105"/>
        </w:rPr>
        <w:t> </w:t>
      </w:r>
      <w:r>
        <w:rPr>
          <w:w w:val="105"/>
        </w:rPr>
        <w:t>not</w:t>
      </w:r>
      <w:r>
        <w:rPr>
          <w:spacing w:val="32"/>
          <w:w w:val="105"/>
        </w:rPr>
        <w:t> </w:t>
      </w:r>
      <w:r>
        <w:rPr>
          <w:w w:val="105"/>
        </w:rPr>
        <w:t>fit</w:t>
      </w:r>
      <w:r>
        <w:rPr>
          <w:spacing w:val="32"/>
          <w:w w:val="105"/>
        </w:rPr>
        <w:t> </w:t>
      </w:r>
      <w:r>
        <w:rPr>
          <w:w w:val="105"/>
        </w:rPr>
        <w:t>in</w:t>
      </w:r>
      <w:r>
        <w:rPr>
          <w:spacing w:val="32"/>
          <w:w w:val="105"/>
        </w:rPr>
        <w:t> </w:t>
      </w:r>
      <w:r>
        <w:rPr>
          <w:w w:val="105"/>
        </w:rPr>
        <w:t>the</w:t>
      </w:r>
      <w:r>
        <w:rPr>
          <w:spacing w:val="32"/>
          <w:w w:val="105"/>
        </w:rPr>
        <w:t> </w:t>
      </w:r>
      <w:r>
        <w:rPr>
          <w:w w:val="105"/>
        </w:rPr>
        <w:t>computer’s</w:t>
      </w:r>
      <w:r>
        <w:rPr>
          <w:spacing w:val="32"/>
          <w:w w:val="105"/>
        </w:rPr>
        <w:t> </w:t>
      </w:r>
      <w:r>
        <w:rPr>
          <w:w w:val="105"/>
        </w:rPr>
        <w:t>memory.</w:t>
      </w:r>
      <w:r>
        <w:rPr>
          <w:spacing w:val="80"/>
          <w:w w:val="105"/>
        </w:rPr>
        <w:t> </w:t>
      </w:r>
      <w:r>
        <w:rPr>
          <w:w w:val="105"/>
        </w:rPr>
        <w:t>In</w:t>
      </w:r>
      <w:r>
        <w:rPr>
          <w:spacing w:val="32"/>
          <w:w w:val="105"/>
        </w:rPr>
        <w:t> </w:t>
      </w:r>
      <w:r>
        <w:rPr>
          <w:w w:val="105"/>
        </w:rPr>
        <w:t>this</w:t>
      </w:r>
      <w:r>
        <w:rPr>
          <w:spacing w:val="32"/>
          <w:w w:val="105"/>
        </w:rPr>
        <w:t> </w:t>
      </w:r>
      <w:r>
        <w:rPr>
          <w:w w:val="105"/>
        </w:rPr>
        <w:t>course,</w:t>
      </w:r>
      <w:r>
        <w:rPr>
          <w:spacing w:val="37"/>
          <w:w w:val="105"/>
        </w:rPr>
        <w:t> </w:t>
      </w:r>
      <w:r>
        <w:rPr>
          <w:w w:val="105"/>
        </w:rPr>
        <w:t>massive</w:t>
      </w:r>
      <w:r>
        <w:rPr>
          <w:spacing w:val="32"/>
          <w:w w:val="105"/>
        </w:rPr>
        <w:t> </w:t>
      </w:r>
      <w:r>
        <w:rPr>
          <w:w w:val="105"/>
        </w:rPr>
        <w:t>data</w:t>
      </w:r>
      <w:r>
        <w:rPr>
          <w:spacing w:val="32"/>
          <w:w w:val="105"/>
        </w:rPr>
        <w:t> </w:t>
      </w:r>
      <w:r>
        <w:rPr>
          <w:w w:val="105"/>
        </w:rPr>
        <w:t>will</w:t>
      </w:r>
      <w:r>
        <w:rPr>
          <w:spacing w:val="32"/>
          <w:w w:val="105"/>
        </w:rPr>
        <w:t> </w:t>
      </w:r>
      <w:r>
        <w:rPr>
          <w:w w:val="105"/>
        </w:rPr>
        <w:t>be</w:t>
      </w:r>
      <w:r>
        <w:rPr>
          <w:spacing w:val="32"/>
          <w:w w:val="105"/>
        </w:rPr>
        <w:t> </w:t>
      </w:r>
      <w:r>
        <w:rPr>
          <w:w w:val="105"/>
        </w:rPr>
        <w:t>modeled using</w:t>
      </w:r>
      <w:r>
        <w:rPr>
          <w:w w:val="105"/>
        </w:rPr>
        <w:t> two</w:t>
      </w:r>
      <w:r>
        <w:rPr>
          <w:w w:val="105"/>
        </w:rPr>
        <w:t> fundamental</w:t>
      </w:r>
      <w:r>
        <w:rPr>
          <w:w w:val="105"/>
        </w:rPr>
        <w:t> combinatorial</w:t>
      </w:r>
      <w:r>
        <w:rPr>
          <w:w w:val="105"/>
        </w:rPr>
        <w:t> objects:</w:t>
      </w:r>
      <w:r>
        <w:rPr>
          <w:spacing w:val="40"/>
          <w:w w:val="105"/>
        </w:rPr>
        <w:t> </w:t>
      </w:r>
      <w:r>
        <w:rPr>
          <w:w w:val="105"/>
        </w:rPr>
        <w:t>sequences</w:t>
      </w:r>
      <w:r>
        <w:rPr>
          <w:w w:val="105"/>
        </w:rPr>
        <w:t> (strings)</w:t>
      </w:r>
      <w:r>
        <w:rPr>
          <w:w w:val="105"/>
        </w:rPr>
        <w:t> and</w:t>
      </w:r>
      <w:r>
        <w:rPr>
          <w:w w:val="105"/>
        </w:rPr>
        <w:t> sets</w:t>
      </w:r>
      <w:r>
        <w:rPr>
          <w:w w:val="105"/>
        </w:rPr>
        <w:t> of</w:t>
      </w:r>
      <w:r>
        <w:rPr>
          <w:w w:val="105"/>
        </w:rPr>
        <w:t> integers.</w:t>
      </w:r>
      <w:r>
        <w:rPr>
          <w:spacing w:val="40"/>
          <w:w w:val="105"/>
        </w:rPr>
        <w:t> </w:t>
      </w:r>
      <w:r>
        <w:rPr>
          <w:w w:val="105"/>
        </w:rPr>
        <w:t>Solutions</w:t>
      </w:r>
      <w:r>
        <w:rPr>
          <w:w w:val="105"/>
        </w:rPr>
        <w:t> will be divided into two broad categories, covered in the two modules of the course:</w:t>
      </w:r>
      <w:r>
        <w:rPr>
          <w:spacing w:val="24"/>
          <w:w w:val="105"/>
        </w:rPr>
        <w:t> </w:t>
      </w:r>
      <w:r>
        <w:rPr>
          <w:w w:val="105"/>
        </w:rPr>
        <w:t>(lossless) </w:t>
      </w:r>
      <w:r>
        <w:rPr>
          <w:b/>
          <w:w w:val="105"/>
        </w:rPr>
        <w:t>compressed data</w:t>
      </w:r>
      <w:r>
        <w:rPr>
          <w:b/>
          <w:spacing w:val="80"/>
          <w:w w:val="105"/>
        </w:rPr>
        <w:t> </w:t>
      </w:r>
      <w:r>
        <w:rPr>
          <w:b/>
          <w:w w:val="105"/>
        </w:rPr>
        <w:t>structures</w:t>
      </w:r>
      <w:r>
        <w:rPr>
          <w:b/>
          <w:spacing w:val="40"/>
          <w:w w:val="105"/>
        </w:rPr>
        <w:t> </w:t>
      </w:r>
      <w:r>
        <w:rPr>
          <w:w w:val="105"/>
        </w:rPr>
        <w:t>and</w:t>
      </w:r>
      <w:r>
        <w:rPr>
          <w:spacing w:val="40"/>
          <w:w w:val="105"/>
        </w:rPr>
        <w:t> </w:t>
      </w:r>
      <w:r>
        <w:rPr>
          <w:w w:val="105"/>
        </w:rPr>
        <w:t>(lossy)</w:t>
      </w:r>
      <w:r>
        <w:rPr>
          <w:spacing w:val="40"/>
          <w:w w:val="105"/>
        </w:rPr>
        <w:t> </w:t>
      </w:r>
      <w:r>
        <w:rPr>
          <w:b/>
          <w:w w:val="105"/>
        </w:rPr>
        <w:t>data</w:t>
      </w:r>
      <w:r>
        <w:rPr>
          <w:b/>
          <w:spacing w:val="80"/>
          <w:w w:val="105"/>
        </w:rPr>
        <w:t> </w:t>
      </w:r>
      <w:r>
        <w:rPr>
          <w:b/>
          <w:w w:val="105"/>
        </w:rPr>
        <w:t>sketches</w:t>
      </w:r>
      <w:r>
        <w:rPr>
          <w:w w:val="105"/>
        </w:rPr>
        <w:t>.</w:t>
      </w:r>
    </w:p>
    <w:p>
      <w:pPr>
        <w:pStyle w:val="BodyText"/>
        <w:spacing w:before="231"/>
      </w:pPr>
    </w:p>
    <w:p>
      <w:pPr>
        <w:spacing w:before="0"/>
        <w:ind w:left="260" w:right="0" w:firstLine="0"/>
        <w:jc w:val="both"/>
        <w:rPr>
          <w:b/>
          <w:sz w:val="24"/>
        </w:rPr>
      </w:pPr>
      <w:r>
        <w:rPr>
          <w:b/>
          <w:w w:val="115"/>
          <w:sz w:val="24"/>
        </w:rPr>
        <w:t>Module</w:t>
      </w:r>
      <w:r>
        <w:rPr>
          <w:b/>
          <w:spacing w:val="24"/>
          <w:w w:val="115"/>
          <w:sz w:val="24"/>
        </w:rPr>
        <w:t> </w:t>
      </w:r>
      <w:r>
        <w:rPr>
          <w:b/>
          <w:w w:val="115"/>
          <w:sz w:val="24"/>
        </w:rPr>
        <w:t>1</w:t>
      </w:r>
      <w:r>
        <w:rPr>
          <w:b/>
          <w:spacing w:val="25"/>
          <w:w w:val="115"/>
          <w:sz w:val="24"/>
        </w:rPr>
        <w:t> </w:t>
      </w:r>
      <w:r>
        <w:rPr>
          <w:b/>
          <w:w w:val="115"/>
          <w:sz w:val="24"/>
        </w:rPr>
        <w:t>-</w:t>
      </w:r>
      <w:r>
        <w:rPr>
          <w:b/>
          <w:spacing w:val="25"/>
          <w:w w:val="115"/>
          <w:sz w:val="24"/>
        </w:rPr>
        <w:t> </w:t>
      </w:r>
      <w:r>
        <w:rPr>
          <w:b/>
          <w:w w:val="115"/>
          <w:sz w:val="24"/>
        </w:rPr>
        <w:t>Compressed</w:t>
      </w:r>
      <w:r>
        <w:rPr>
          <w:b/>
          <w:spacing w:val="25"/>
          <w:w w:val="115"/>
          <w:sz w:val="24"/>
        </w:rPr>
        <w:t> </w:t>
      </w:r>
      <w:r>
        <w:rPr>
          <w:b/>
          <w:w w:val="115"/>
          <w:sz w:val="24"/>
        </w:rPr>
        <w:t>data</w:t>
      </w:r>
      <w:r>
        <w:rPr>
          <w:b/>
          <w:spacing w:val="24"/>
          <w:w w:val="115"/>
          <w:sz w:val="24"/>
        </w:rPr>
        <w:t> </w:t>
      </w:r>
      <w:r>
        <w:rPr>
          <w:b/>
          <w:spacing w:val="-2"/>
          <w:w w:val="115"/>
          <w:sz w:val="24"/>
        </w:rPr>
        <w:t>structures</w:t>
      </w:r>
    </w:p>
    <w:p>
      <w:pPr>
        <w:pStyle w:val="BodyText"/>
        <w:spacing w:line="235" w:lineRule="auto" w:before="117"/>
        <w:ind w:left="260" w:right="616"/>
        <w:jc w:val="both"/>
      </w:pPr>
      <w:r>
        <w:rPr>
          <w:w w:val="105"/>
        </w:rPr>
        <w:t>A</w:t>
      </w:r>
      <w:r>
        <w:rPr>
          <w:w w:val="105"/>
        </w:rPr>
        <w:t> </w:t>
      </w:r>
      <w:r>
        <w:rPr>
          <w:i/>
          <w:w w:val="105"/>
        </w:rPr>
        <w:t>compressed</w:t>
      </w:r>
      <w:r>
        <w:rPr>
          <w:i/>
          <w:w w:val="105"/>
        </w:rPr>
        <w:t> data</w:t>
      </w:r>
      <w:r>
        <w:rPr>
          <w:i/>
          <w:w w:val="105"/>
        </w:rPr>
        <w:t> structure</w:t>
      </w:r>
      <w:r>
        <w:rPr>
          <w:i/>
          <w:w w:val="105"/>
        </w:rPr>
        <w:t> </w:t>
      </w:r>
      <w:r>
        <w:rPr>
          <w:w w:val="105"/>
        </w:rPr>
        <w:t>supports</w:t>
      </w:r>
      <w:r>
        <w:rPr>
          <w:w w:val="105"/>
        </w:rPr>
        <w:t> fast</w:t>
      </w:r>
      <w:r>
        <w:rPr>
          <w:w w:val="105"/>
        </w:rPr>
        <w:t> queries</w:t>
      </w:r>
      <w:r>
        <w:rPr>
          <w:w w:val="105"/>
        </w:rPr>
        <w:t> on</w:t>
      </w:r>
      <w:r>
        <w:rPr>
          <w:w w:val="105"/>
        </w:rPr>
        <w:t> the</w:t>
      </w:r>
      <w:r>
        <w:rPr>
          <w:w w:val="105"/>
        </w:rPr>
        <w:t> data</w:t>
      </w:r>
      <w:r>
        <w:rPr>
          <w:w w:val="105"/>
        </w:rPr>
        <w:t> and</w:t>
      </w:r>
      <w:r>
        <w:rPr>
          <w:w w:val="105"/>
        </w:rPr>
        <w:t> uses</w:t>
      </w:r>
      <w:r>
        <w:rPr>
          <w:w w:val="105"/>
        </w:rPr>
        <w:t> a</w:t>
      </w:r>
      <w:r>
        <w:rPr>
          <w:w w:val="105"/>
        </w:rPr>
        <w:t> space</w:t>
      </w:r>
      <w:r>
        <w:rPr>
          <w:w w:val="105"/>
        </w:rPr>
        <w:t> proportional</w:t>
      </w:r>
      <w:r>
        <w:rPr>
          <w:w w:val="105"/>
        </w:rPr>
        <w:t> to</w:t>
      </w:r>
      <w:r>
        <w:rPr>
          <w:w w:val="105"/>
        </w:rPr>
        <w:t> the compressed data.</w:t>
      </w:r>
      <w:r>
        <w:rPr>
          <w:w w:val="105"/>
        </w:rPr>
        <w:t> This solution is typically </w:t>
      </w:r>
      <w:r>
        <w:rPr>
          <w:i/>
          <w:w w:val="105"/>
        </w:rPr>
        <w:t>lossless</w:t>
      </w:r>
      <w:r>
        <w:rPr>
          <w:w w:val="105"/>
        </w:rPr>
        <w:t>:</w:t>
      </w:r>
      <w:r>
        <w:rPr>
          <w:w w:val="105"/>
        </w:rPr>
        <w:t> the representation allows to fully reconstruct the original</w:t>
      </w:r>
      <w:r>
        <w:rPr>
          <w:spacing w:val="27"/>
          <w:w w:val="105"/>
        </w:rPr>
        <w:t> </w:t>
      </w:r>
      <w:r>
        <w:rPr>
          <w:w w:val="105"/>
        </w:rPr>
        <w:t>data.</w:t>
      </w:r>
      <w:r>
        <w:rPr>
          <w:spacing w:val="40"/>
          <w:w w:val="105"/>
        </w:rPr>
        <w:t> </w:t>
      </w:r>
      <w:r>
        <w:rPr>
          <w:w w:val="105"/>
        </w:rPr>
        <w:t>Here</w:t>
      </w:r>
      <w:r>
        <w:rPr>
          <w:spacing w:val="27"/>
          <w:w w:val="105"/>
        </w:rPr>
        <w:t> </w:t>
      </w:r>
      <w:r>
        <w:rPr>
          <w:w w:val="105"/>
        </w:rPr>
        <w:t>we</w:t>
      </w:r>
      <w:r>
        <w:rPr>
          <w:spacing w:val="27"/>
          <w:w w:val="105"/>
        </w:rPr>
        <w:t> </w:t>
      </w:r>
      <w:r>
        <w:rPr>
          <w:w w:val="105"/>
        </w:rPr>
        <w:t>exploit</w:t>
      </w:r>
      <w:r>
        <w:rPr>
          <w:spacing w:val="27"/>
          <w:w w:val="105"/>
        </w:rPr>
        <w:t> </w:t>
      </w:r>
      <w:r>
        <w:rPr>
          <w:w w:val="105"/>
        </w:rPr>
        <w:t>the</w:t>
      </w:r>
      <w:r>
        <w:rPr>
          <w:spacing w:val="27"/>
          <w:w w:val="105"/>
        </w:rPr>
        <w:t> </w:t>
      </w:r>
      <w:r>
        <w:rPr>
          <w:w w:val="105"/>
        </w:rPr>
        <w:t>fact</w:t>
      </w:r>
      <w:r>
        <w:rPr>
          <w:spacing w:val="27"/>
          <w:w w:val="105"/>
        </w:rPr>
        <w:t> </w:t>
      </w:r>
      <w:r>
        <w:rPr>
          <w:w w:val="105"/>
        </w:rPr>
        <w:t>that,</w:t>
      </w:r>
      <w:r>
        <w:rPr>
          <w:spacing w:val="29"/>
          <w:w w:val="105"/>
        </w:rPr>
        <w:t> </w:t>
      </w:r>
      <w:r>
        <w:rPr>
          <w:w w:val="105"/>
        </w:rPr>
        <w:t>in</w:t>
      </w:r>
      <w:r>
        <w:rPr>
          <w:spacing w:val="27"/>
          <w:w w:val="105"/>
        </w:rPr>
        <w:t> </w:t>
      </w:r>
      <w:r>
        <w:rPr>
          <w:w w:val="105"/>
        </w:rPr>
        <w:t>some</w:t>
      </w:r>
      <w:r>
        <w:rPr>
          <w:spacing w:val="27"/>
          <w:w w:val="105"/>
        </w:rPr>
        <w:t> </w:t>
      </w:r>
      <w:r>
        <w:rPr>
          <w:w w:val="105"/>
        </w:rPr>
        <w:t>applications,</w:t>
      </w:r>
      <w:r>
        <w:rPr>
          <w:spacing w:val="29"/>
          <w:w w:val="105"/>
        </w:rPr>
        <w:t> </w:t>
      </w:r>
      <w:r>
        <w:rPr>
          <w:w w:val="105"/>
        </w:rPr>
        <w:t>data</w:t>
      </w:r>
      <w:r>
        <w:rPr>
          <w:spacing w:val="27"/>
          <w:w w:val="105"/>
        </w:rPr>
        <w:t> </w:t>
      </w:r>
      <w:r>
        <w:rPr>
          <w:w w:val="105"/>
        </w:rPr>
        <w:t>is</w:t>
      </w:r>
      <w:r>
        <w:rPr>
          <w:spacing w:val="27"/>
          <w:w w:val="105"/>
        </w:rPr>
        <w:t> </w:t>
      </w:r>
      <w:r>
        <w:rPr>
          <w:w w:val="105"/>
        </w:rPr>
        <w:t>extremely</w:t>
      </w:r>
      <w:r>
        <w:rPr>
          <w:spacing w:val="27"/>
          <w:w w:val="105"/>
        </w:rPr>
        <w:t> </w:t>
      </w:r>
      <w:r>
        <w:rPr>
          <w:w w:val="105"/>
        </w:rPr>
        <w:t>redundant</w:t>
      </w:r>
      <w:r>
        <w:rPr>
          <w:spacing w:val="27"/>
          <w:w w:val="105"/>
        </w:rPr>
        <w:t> </w:t>
      </w:r>
      <w:r>
        <w:rPr>
          <w:w w:val="105"/>
        </w:rPr>
        <w:t>and can</w:t>
      </w:r>
      <w:r>
        <w:rPr>
          <w:spacing w:val="34"/>
          <w:w w:val="105"/>
        </w:rPr>
        <w:t> </w:t>
      </w:r>
      <w:r>
        <w:rPr>
          <w:w w:val="105"/>
        </w:rPr>
        <w:t>be</w:t>
      </w:r>
      <w:r>
        <w:rPr>
          <w:spacing w:val="34"/>
          <w:w w:val="105"/>
        </w:rPr>
        <w:t> </w:t>
      </w:r>
      <w:r>
        <w:rPr>
          <w:w w:val="105"/>
        </w:rPr>
        <w:t>considerably</w:t>
      </w:r>
      <w:r>
        <w:rPr>
          <w:spacing w:val="34"/>
          <w:w w:val="105"/>
        </w:rPr>
        <w:t> </w:t>
      </w:r>
      <w:r>
        <w:rPr>
          <w:w w:val="105"/>
        </w:rPr>
        <w:t>reduced</w:t>
      </w:r>
      <w:r>
        <w:rPr>
          <w:spacing w:val="33"/>
          <w:w w:val="105"/>
        </w:rPr>
        <w:t> </w:t>
      </w:r>
      <w:r>
        <w:rPr>
          <w:w w:val="105"/>
        </w:rPr>
        <w:t>in</w:t>
      </w:r>
      <w:r>
        <w:rPr>
          <w:spacing w:val="34"/>
          <w:w w:val="105"/>
        </w:rPr>
        <w:t> </w:t>
      </w:r>
      <w:r>
        <w:rPr>
          <w:w w:val="105"/>
        </w:rPr>
        <w:t>size</w:t>
      </w:r>
      <w:r>
        <w:rPr>
          <w:spacing w:val="33"/>
          <w:w w:val="105"/>
        </w:rPr>
        <w:t> </w:t>
      </w:r>
      <w:r>
        <w:rPr>
          <w:w w:val="105"/>
        </w:rPr>
        <w:t>(even</w:t>
      </w:r>
      <w:r>
        <w:rPr>
          <w:spacing w:val="33"/>
          <w:w w:val="105"/>
        </w:rPr>
        <w:t> </w:t>
      </w:r>
      <w:r>
        <w:rPr>
          <w:w w:val="105"/>
        </w:rPr>
        <w:t>by</w:t>
      </w:r>
      <w:r>
        <w:rPr>
          <w:spacing w:val="34"/>
          <w:w w:val="105"/>
        </w:rPr>
        <w:t> </w:t>
      </w:r>
      <w:r>
        <w:rPr>
          <w:w w:val="105"/>
        </w:rPr>
        <w:t>orders</w:t>
      </w:r>
      <w:r>
        <w:rPr>
          <w:spacing w:val="34"/>
          <w:w w:val="105"/>
        </w:rPr>
        <w:t> </w:t>
      </w:r>
      <w:r>
        <w:rPr>
          <w:w w:val="105"/>
        </w:rPr>
        <w:t>of</w:t>
      </w:r>
      <w:r>
        <w:rPr>
          <w:spacing w:val="33"/>
          <w:w w:val="105"/>
        </w:rPr>
        <w:t> </w:t>
      </w:r>
      <w:r>
        <w:rPr>
          <w:w w:val="105"/>
        </w:rPr>
        <w:t>magnitude)</w:t>
      </w:r>
      <w:r>
        <w:rPr>
          <w:spacing w:val="34"/>
          <w:w w:val="105"/>
        </w:rPr>
        <w:t> </w:t>
      </w:r>
      <w:r>
        <w:rPr>
          <w:w w:val="105"/>
        </w:rPr>
        <w:t>without</w:t>
      </w:r>
      <w:r>
        <w:rPr>
          <w:spacing w:val="34"/>
          <w:w w:val="105"/>
        </w:rPr>
        <w:t> </w:t>
      </w:r>
      <w:r>
        <w:rPr>
          <w:w w:val="105"/>
        </w:rPr>
        <w:t>losing</w:t>
      </w:r>
      <w:r>
        <w:rPr>
          <w:spacing w:val="34"/>
          <w:w w:val="105"/>
        </w:rPr>
        <w:t> </w:t>
      </w:r>
      <w:r>
        <w:rPr>
          <w:w w:val="105"/>
        </w:rPr>
        <w:t>any</w:t>
      </w:r>
      <w:r>
        <w:rPr>
          <w:spacing w:val="34"/>
          <w:w w:val="105"/>
        </w:rPr>
        <w:t> </w:t>
      </w:r>
      <w:r>
        <w:rPr>
          <w:w w:val="105"/>
        </w:rPr>
        <w:t>information by</w:t>
      </w:r>
      <w:r>
        <w:rPr>
          <w:spacing w:val="34"/>
          <w:w w:val="105"/>
        </w:rPr>
        <w:t> </w:t>
      </w:r>
      <w:r>
        <w:rPr>
          <w:w w:val="105"/>
        </w:rPr>
        <w:t>exploiting</w:t>
      </w:r>
      <w:r>
        <w:rPr>
          <w:spacing w:val="34"/>
          <w:w w:val="105"/>
        </w:rPr>
        <w:t> </w:t>
      </w:r>
      <w:r>
        <w:rPr>
          <w:w w:val="105"/>
        </w:rPr>
        <w:t>this</w:t>
      </w:r>
      <w:r>
        <w:rPr>
          <w:spacing w:val="34"/>
          <w:w w:val="105"/>
        </w:rPr>
        <w:t> </w:t>
      </w:r>
      <w:r>
        <w:rPr>
          <w:w w:val="105"/>
        </w:rPr>
        <w:t>redundancy.</w:t>
      </w:r>
      <w:r>
        <w:rPr>
          <w:spacing w:val="40"/>
          <w:w w:val="105"/>
        </w:rPr>
        <w:t> </w:t>
      </w:r>
      <w:r>
        <w:rPr>
          <w:w w:val="105"/>
        </w:rPr>
        <w:t>Interestingly</w:t>
      </w:r>
      <w:r>
        <w:rPr>
          <w:spacing w:val="34"/>
          <w:w w:val="105"/>
        </w:rPr>
        <w:t> </w:t>
      </w:r>
      <w:r>
        <w:rPr>
          <w:w w:val="105"/>
        </w:rPr>
        <w:t>it</w:t>
      </w:r>
      <w:r>
        <w:rPr>
          <w:spacing w:val="34"/>
          <w:w w:val="105"/>
        </w:rPr>
        <w:t> </w:t>
      </w:r>
      <w:r>
        <w:rPr>
          <w:w w:val="105"/>
        </w:rPr>
        <w:t>turns</w:t>
      </w:r>
      <w:r>
        <w:rPr>
          <w:spacing w:val="34"/>
          <w:w w:val="105"/>
        </w:rPr>
        <w:t> </w:t>
      </w:r>
      <w:r>
        <w:rPr>
          <w:w w:val="105"/>
        </w:rPr>
        <w:t>out</w:t>
      </w:r>
      <w:r>
        <w:rPr>
          <w:spacing w:val="34"/>
          <w:w w:val="105"/>
        </w:rPr>
        <w:t> </w:t>
      </w:r>
      <w:r>
        <w:rPr>
          <w:w w:val="105"/>
        </w:rPr>
        <w:t>that,</w:t>
      </w:r>
      <w:r>
        <w:rPr>
          <w:spacing w:val="38"/>
          <w:w w:val="105"/>
        </w:rPr>
        <w:t> </w:t>
      </w:r>
      <w:r>
        <w:rPr>
          <w:w w:val="105"/>
        </w:rPr>
        <w:t>usually,</w:t>
      </w:r>
      <w:r>
        <w:rPr>
          <w:spacing w:val="38"/>
          <w:w w:val="105"/>
        </w:rPr>
        <w:t> </w:t>
      </w:r>
      <w:r>
        <w:rPr>
          <w:w w:val="105"/>
        </w:rPr>
        <w:t>computation</w:t>
      </w:r>
      <w:r>
        <w:rPr>
          <w:spacing w:val="34"/>
          <w:w w:val="105"/>
        </w:rPr>
        <w:t> </w:t>
      </w:r>
      <w:r>
        <w:rPr>
          <w:w w:val="105"/>
        </w:rPr>
        <w:t>on</w:t>
      </w:r>
      <w:r>
        <w:rPr>
          <w:spacing w:val="34"/>
          <w:w w:val="105"/>
        </w:rPr>
        <w:t> </w:t>
      </w:r>
      <w:r>
        <w:rPr>
          <w:w w:val="105"/>
        </w:rPr>
        <w:t>compressed data can be performed </w:t>
      </w:r>
      <w:r>
        <w:rPr>
          <w:i/>
          <w:w w:val="105"/>
        </w:rPr>
        <w:t>faster</w:t>
      </w:r>
      <w:r>
        <w:rPr>
          <w:i/>
          <w:w w:val="105"/>
        </w:rPr>
        <w:t> </w:t>
      </w:r>
      <w:r>
        <w:rPr>
          <w:w w:val="105"/>
        </w:rPr>
        <w:t>than on the original (uncompressed) data:</w:t>
      </w:r>
      <w:r>
        <w:rPr>
          <w:w w:val="105"/>
        </w:rPr>
        <w:t> the field of compressed data structures exploits the natural duality between compression and computation to achieve this goal.</w:t>
      </w:r>
    </w:p>
    <w:p>
      <w:pPr>
        <w:pStyle w:val="BodyText"/>
        <w:spacing w:line="235" w:lineRule="auto"/>
        <w:ind w:left="260" w:right="617" w:firstLine="298"/>
        <w:jc w:val="both"/>
      </w:pPr>
      <w:r>
        <w:rPr>
          <w:w w:val="105"/>
        </w:rPr>
        <w:t>The</w:t>
      </w:r>
      <w:r>
        <w:rPr>
          <w:spacing w:val="32"/>
          <w:w w:val="105"/>
        </w:rPr>
        <w:t> </w:t>
      </w:r>
      <w:r>
        <w:rPr>
          <w:w w:val="105"/>
        </w:rPr>
        <w:t>main</w:t>
      </w:r>
      <w:r>
        <w:rPr>
          <w:spacing w:val="32"/>
          <w:w w:val="105"/>
        </w:rPr>
        <w:t> </w:t>
      </w:r>
      <w:r>
        <w:rPr>
          <w:w w:val="105"/>
        </w:rPr>
        <w:t>results</w:t>
      </w:r>
      <w:r>
        <w:rPr>
          <w:spacing w:val="32"/>
          <w:w w:val="105"/>
        </w:rPr>
        <w:t> </w:t>
      </w:r>
      <w:r>
        <w:rPr>
          <w:w w:val="105"/>
        </w:rPr>
        <w:t>we</w:t>
      </w:r>
      <w:r>
        <w:rPr>
          <w:spacing w:val="32"/>
          <w:w w:val="105"/>
        </w:rPr>
        <w:t> </w:t>
      </w:r>
      <w:r>
        <w:rPr>
          <w:w w:val="105"/>
        </w:rPr>
        <w:t>will</w:t>
      </w:r>
      <w:r>
        <w:rPr>
          <w:spacing w:val="32"/>
          <w:w w:val="105"/>
        </w:rPr>
        <w:t> </w:t>
      </w:r>
      <w:r>
        <w:rPr>
          <w:w w:val="105"/>
        </w:rPr>
        <w:t>discuss</w:t>
      </w:r>
      <w:r>
        <w:rPr>
          <w:spacing w:val="32"/>
          <w:w w:val="105"/>
        </w:rPr>
        <w:t> </w:t>
      </w:r>
      <w:r>
        <w:rPr>
          <w:w w:val="105"/>
        </w:rPr>
        <w:t>in</w:t>
      </w:r>
      <w:r>
        <w:rPr>
          <w:spacing w:val="32"/>
          <w:w w:val="105"/>
        </w:rPr>
        <w:t> </w:t>
      </w:r>
      <w:r>
        <w:rPr>
          <w:w w:val="105"/>
        </w:rPr>
        <w:t>Chapter</w:t>
      </w:r>
      <w:r>
        <w:rPr>
          <w:spacing w:val="32"/>
          <w:w w:val="105"/>
        </w:rPr>
        <w:t> </w:t>
      </w:r>
      <w:hyperlink w:history="true" w:anchor="_bookmark1">
        <w:r>
          <w:rPr>
            <w:w w:val="105"/>
          </w:rPr>
          <w:t>1,</w:t>
        </w:r>
      </w:hyperlink>
      <w:r>
        <w:rPr>
          <w:spacing w:val="34"/>
          <w:w w:val="105"/>
        </w:rPr>
        <w:t> </w:t>
      </w:r>
      <w:r>
        <w:rPr>
          <w:b/>
          <w:w w:val="105"/>
        </w:rPr>
        <w:t>compressed</w:t>
      </w:r>
      <w:r>
        <w:rPr>
          <w:b/>
          <w:spacing w:val="40"/>
          <w:w w:val="105"/>
        </w:rPr>
        <w:t> </w:t>
      </w:r>
      <w:r>
        <w:rPr>
          <w:b/>
          <w:w w:val="105"/>
        </w:rPr>
        <w:t>dictionaries</w:t>
      </w:r>
      <w:r>
        <w:rPr>
          <w:b/>
          <w:spacing w:val="32"/>
          <w:w w:val="105"/>
        </w:rPr>
        <w:t> </w:t>
      </w:r>
      <w:r>
        <w:rPr>
          <w:w w:val="105"/>
        </w:rPr>
        <w:t>(solving</w:t>
      </w:r>
      <w:r>
        <w:rPr>
          <w:spacing w:val="32"/>
          <w:w w:val="105"/>
        </w:rPr>
        <w:t> </w:t>
      </w:r>
      <w:r>
        <w:rPr>
          <w:w w:val="105"/>
        </w:rPr>
        <w:t>various</w:t>
      </w:r>
      <w:r>
        <w:rPr>
          <w:spacing w:val="32"/>
          <w:w w:val="105"/>
        </w:rPr>
        <w:t> </w:t>
      </w:r>
      <w:r>
        <w:rPr>
          <w:w w:val="105"/>
        </w:rPr>
        <w:t>queries on</w:t>
      </w:r>
      <w:r>
        <w:rPr>
          <w:spacing w:val="40"/>
          <w:w w:val="105"/>
        </w:rPr>
        <w:t> </w:t>
      </w:r>
      <w:r>
        <w:rPr>
          <w:w w:val="105"/>
        </w:rPr>
        <w:t>sets</w:t>
      </w:r>
      <w:r>
        <w:rPr>
          <w:spacing w:val="40"/>
          <w:w w:val="105"/>
        </w:rPr>
        <w:t> </w:t>
      </w:r>
      <w:r>
        <w:rPr>
          <w:w w:val="105"/>
        </w:rPr>
        <w:t>of</w:t>
      </w:r>
      <w:r>
        <w:rPr>
          <w:spacing w:val="40"/>
          <w:w w:val="105"/>
        </w:rPr>
        <w:t> </w:t>
      </w:r>
      <w:r>
        <w:rPr>
          <w:w w:val="105"/>
        </w:rPr>
        <w:t>integers)</w:t>
      </w:r>
      <w:r>
        <w:rPr>
          <w:spacing w:val="40"/>
          <w:w w:val="105"/>
        </w:rPr>
        <w:t> </w:t>
      </w:r>
      <w:r>
        <w:rPr>
          <w:w w:val="105"/>
        </w:rPr>
        <w:t>and</w:t>
      </w:r>
      <w:r>
        <w:rPr>
          <w:spacing w:val="40"/>
          <w:w w:val="105"/>
        </w:rPr>
        <w:t> </w:t>
      </w:r>
      <w:r>
        <w:rPr>
          <w:b/>
          <w:w w:val="105"/>
        </w:rPr>
        <w:t>compressed</w:t>
      </w:r>
      <w:r>
        <w:rPr>
          <w:b/>
          <w:spacing w:val="40"/>
          <w:w w:val="105"/>
        </w:rPr>
        <w:t> </w:t>
      </w:r>
      <w:r>
        <w:rPr>
          <w:b/>
          <w:w w:val="105"/>
        </w:rPr>
        <w:t>text</w:t>
      </w:r>
      <w:r>
        <w:rPr>
          <w:b/>
          <w:spacing w:val="40"/>
          <w:w w:val="105"/>
        </w:rPr>
        <w:t> </w:t>
      </w:r>
      <w:r>
        <w:rPr>
          <w:b/>
          <w:w w:val="105"/>
        </w:rPr>
        <w:t>indexes</w:t>
      </w:r>
      <w:r>
        <w:rPr>
          <w:b/>
          <w:spacing w:val="40"/>
          <w:w w:val="105"/>
        </w:rPr>
        <w:t> </w:t>
      </w:r>
      <w:r>
        <w:rPr>
          <w:w w:val="105"/>
        </w:rPr>
        <w:t>(solving</w:t>
      </w:r>
      <w:r>
        <w:rPr>
          <w:spacing w:val="40"/>
          <w:w w:val="105"/>
        </w:rPr>
        <w:t> </w:t>
      </w:r>
      <w:r>
        <w:rPr>
          <w:w w:val="105"/>
        </w:rPr>
        <w:t>indexed</w:t>
      </w:r>
      <w:r>
        <w:rPr>
          <w:spacing w:val="40"/>
          <w:w w:val="105"/>
        </w:rPr>
        <w:t> </w:t>
      </w:r>
      <w:r>
        <w:rPr>
          <w:w w:val="105"/>
        </w:rPr>
        <w:t>pattern</w:t>
      </w:r>
      <w:r>
        <w:rPr>
          <w:spacing w:val="40"/>
          <w:w w:val="105"/>
        </w:rPr>
        <w:t> </w:t>
      </w:r>
      <w:r>
        <w:rPr>
          <w:w w:val="105"/>
        </w:rPr>
        <w:t>matching</w:t>
      </w:r>
      <w:r>
        <w:rPr>
          <w:spacing w:val="40"/>
          <w:w w:val="105"/>
        </w:rPr>
        <w:t> </w:t>
      </w:r>
      <w:r>
        <w:rPr>
          <w:w w:val="105"/>
        </w:rPr>
        <w:t>on</w:t>
      </w:r>
      <w:r>
        <w:rPr>
          <w:spacing w:val="40"/>
          <w:w w:val="105"/>
        </w:rPr>
        <w:t> </w:t>
      </w:r>
      <w:r>
        <w:rPr>
          <w:w w:val="105"/>
        </w:rPr>
        <w:t>strings), find</w:t>
      </w:r>
      <w:r>
        <w:rPr>
          <w:w w:val="105"/>
        </w:rPr>
        <w:t> important</w:t>
      </w:r>
      <w:r>
        <w:rPr>
          <w:w w:val="105"/>
        </w:rPr>
        <w:t> applications</w:t>
      </w:r>
      <w:r>
        <w:rPr>
          <w:w w:val="105"/>
        </w:rPr>
        <w:t> in</w:t>
      </w:r>
      <w:r>
        <w:rPr>
          <w:w w:val="105"/>
        </w:rPr>
        <w:t> information</w:t>
      </w:r>
      <w:r>
        <w:rPr>
          <w:w w:val="105"/>
        </w:rPr>
        <w:t> retrieval.</w:t>
      </w:r>
      <w:r>
        <w:rPr>
          <w:spacing w:val="40"/>
          <w:w w:val="105"/>
        </w:rPr>
        <w:t> </w:t>
      </w:r>
      <w:r>
        <w:rPr>
          <w:w w:val="105"/>
        </w:rPr>
        <w:t>They</w:t>
      </w:r>
      <w:r>
        <w:rPr>
          <w:w w:val="105"/>
        </w:rPr>
        <w:t> allow</w:t>
      </w:r>
      <w:r>
        <w:rPr>
          <w:w w:val="105"/>
        </w:rPr>
        <w:t> us</w:t>
      </w:r>
      <w:r>
        <w:rPr>
          <w:w w:val="105"/>
        </w:rPr>
        <w:t> to</w:t>
      </w:r>
      <w:r>
        <w:rPr>
          <w:w w:val="105"/>
        </w:rPr>
        <w:t> turn</w:t>
      </w:r>
      <w:r>
        <w:rPr>
          <w:w w:val="105"/>
        </w:rPr>
        <w:t> large</w:t>
      </w:r>
      <w:r>
        <w:rPr>
          <w:w w:val="105"/>
        </w:rPr>
        <w:t> collection</w:t>
      </w:r>
      <w:r>
        <w:rPr>
          <w:w w:val="105"/>
        </w:rPr>
        <w:t> of</w:t>
      </w:r>
      <w:r>
        <w:rPr>
          <w:w w:val="105"/>
        </w:rPr>
        <w:t> docu-ments/integer</w:t>
      </w:r>
      <w:r>
        <w:rPr>
          <w:w w:val="105"/>
        </w:rPr>
        <w:t> sets</w:t>
      </w:r>
      <w:r>
        <w:rPr>
          <w:w w:val="105"/>
        </w:rPr>
        <w:t> into</w:t>
      </w:r>
      <w:r>
        <w:rPr>
          <w:w w:val="105"/>
        </w:rPr>
        <w:t> a</w:t>
      </w:r>
      <w:r>
        <w:rPr>
          <w:w w:val="105"/>
        </w:rPr>
        <w:t> compressed</w:t>
      </w:r>
      <w:r>
        <w:rPr>
          <w:w w:val="105"/>
        </w:rPr>
        <w:t> data</w:t>
      </w:r>
      <w:r>
        <w:rPr>
          <w:w w:val="105"/>
        </w:rPr>
        <w:t> structure</w:t>
      </w:r>
      <w:r>
        <w:rPr>
          <w:w w:val="105"/>
        </w:rPr>
        <w:t> that</w:t>
      </w:r>
      <w:r>
        <w:rPr>
          <w:w w:val="105"/>
        </w:rPr>
        <w:t> allows</w:t>
      </w:r>
      <w:r>
        <w:rPr>
          <w:w w:val="105"/>
        </w:rPr>
        <w:t> locating</w:t>
      </w:r>
      <w:r>
        <w:rPr>
          <w:w w:val="105"/>
        </w:rPr>
        <w:t> substrings/finding</w:t>
      </w:r>
      <w:r>
        <w:rPr>
          <w:w w:val="105"/>
        </w:rPr>
        <w:t> integers very</w:t>
      </w:r>
      <w:r>
        <w:rPr>
          <w:w w:val="105"/>
        </w:rPr>
        <w:t> quickly,</w:t>
      </w:r>
      <w:r>
        <w:rPr>
          <w:w w:val="105"/>
        </w:rPr>
        <w:t> without</w:t>
      </w:r>
      <w:r>
        <w:rPr>
          <w:w w:val="105"/>
        </w:rPr>
        <w:t> decompressing</w:t>
      </w:r>
      <w:r>
        <w:rPr>
          <w:w w:val="105"/>
        </w:rPr>
        <w:t> the</w:t>
      </w:r>
      <w:r>
        <w:rPr>
          <w:w w:val="105"/>
        </w:rPr>
        <w:t> data.</w:t>
      </w:r>
      <w:r>
        <w:rPr>
          <w:spacing w:val="40"/>
          <w:w w:val="105"/>
        </w:rPr>
        <w:t> </w:t>
      </w:r>
      <w:r>
        <w:rPr>
          <w:w w:val="105"/>
        </w:rPr>
        <w:t>These</w:t>
      </w:r>
      <w:r>
        <w:rPr>
          <w:w w:val="105"/>
        </w:rPr>
        <w:t> techniques</w:t>
      </w:r>
      <w:r>
        <w:rPr>
          <w:w w:val="105"/>
        </w:rPr>
        <w:t> today</w:t>
      </w:r>
      <w:r>
        <w:rPr>
          <w:w w:val="105"/>
        </w:rPr>
        <w:t> stand</w:t>
      </w:r>
      <w:r>
        <w:rPr>
          <w:w w:val="105"/>
        </w:rPr>
        <w:t> at</w:t>
      </w:r>
      <w:r>
        <w:rPr>
          <w:w w:val="105"/>
        </w:rPr>
        <w:t> the</w:t>
      </w:r>
      <w:r>
        <w:rPr>
          <w:w w:val="105"/>
        </w:rPr>
        <w:t> core</w:t>
      </w:r>
      <w:r>
        <w:rPr>
          <w:w w:val="105"/>
        </w:rPr>
        <w:t> of</w:t>
      </w:r>
      <w:r>
        <w:rPr>
          <w:w w:val="105"/>
        </w:rPr>
        <w:t> modern search engines and sequence-mapping algorithms in computational biology.</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7588352">
                <wp:simplePos x="0" y="0"/>
                <wp:positionH relativeFrom="page">
                  <wp:posOffset>1079995</wp:posOffset>
                </wp:positionH>
                <wp:positionV relativeFrom="paragraph">
                  <wp:posOffset>325865</wp:posOffset>
                </wp:positionV>
                <wp:extent cx="3630295" cy="14795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3630295" cy="147955"/>
                        </a:xfrm>
                        <a:prstGeom prst="rect">
                          <a:avLst/>
                        </a:prstGeom>
                      </wps:spPr>
                      <wps:txbx>
                        <w:txbxContent>
                          <w:p>
                            <w:pPr>
                              <w:pStyle w:val="BodyText"/>
                              <w:spacing w:line="203" w:lineRule="exact"/>
                            </w:pPr>
                            <w:r>
                              <w:rPr>
                                <w:w w:val="105"/>
                              </w:rPr>
                              <w:t>information-theoretic lower</w:t>
                            </w:r>
                            <w:r>
                              <w:rPr>
                                <w:spacing w:val="1"/>
                                <w:w w:val="105"/>
                              </w:rPr>
                              <w:t> </w:t>
                            </w:r>
                            <w:r>
                              <w:rPr>
                                <w:w w:val="105"/>
                              </w:rPr>
                              <w:t>bound</w:t>
                            </w:r>
                            <w:r>
                              <w:rPr>
                                <w:spacing w:val="1"/>
                                <w:w w:val="105"/>
                              </w:rPr>
                              <w:t> </w:t>
                            </w:r>
                            <w:r>
                              <w:rPr>
                                <w:w w:val="105"/>
                              </w:rPr>
                              <w:t>for storing such</w:t>
                            </w:r>
                            <w:r>
                              <w:rPr>
                                <w:spacing w:val="1"/>
                                <w:w w:val="105"/>
                              </w:rPr>
                              <w:t> </w:t>
                            </w:r>
                            <w:r>
                              <w:rPr>
                                <w:w w:val="105"/>
                              </w:rPr>
                              <w:t>a subset</w:t>
                            </w:r>
                            <w:r>
                              <w:rPr>
                                <w:spacing w:val="1"/>
                                <w:w w:val="105"/>
                              </w:rPr>
                              <w:t> </w:t>
                            </w:r>
                            <w:r>
                              <w:rPr>
                                <w:w w:val="105"/>
                              </w:rPr>
                              <w:t>is</w:t>
                            </w:r>
                            <w:r>
                              <w:rPr>
                                <w:spacing w:val="1"/>
                                <w:w w:val="105"/>
                              </w:rPr>
                              <w:t> </w:t>
                            </w:r>
                            <w:r>
                              <w:rPr>
                                <w:spacing w:val="-4"/>
                                <w:w w:val="105"/>
                              </w:rPr>
                              <w:t>log</w:t>
                            </w:r>
                            <w:r>
                              <w:rPr>
                                <w:spacing w:val="-4"/>
                                <w:w w:val="105"/>
                                <w:vertAlign w:val="subscript"/>
                              </w:rPr>
                              <w:t>2</w:t>
                            </w:r>
                          </w:p>
                        </w:txbxContent>
                      </wps:txbx>
                      <wps:bodyPr wrap="square" lIns="0" tIns="0" rIns="0" bIns="0" rtlCol="0">
                        <a:noAutofit/>
                      </wps:bodyPr>
                    </wps:wsp>
                  </a:graphicData>
                </a:graphic>
              </wp:anchor>
            </w:drawing>
          </mc:Choice>
          <mc:Fallback>
            <w:pict>
              <v:shape style="position:absolute;margin-left:85.039001pt;margin-top:25.658707pt;width:285.850pt;height:11.65pt;mso-position-horizontal-relative:page;mso-position-vertical-relative:paragraph;z-index:-15728128;mso-wrap-distance-left:0;mso-wrap-distance-right:0" type="#_x0000_t202" id="docshape3" filled="false" stroked="false">
                <v:textbox inset="0,0,0,0">
                  <w:txbxContent>
                    <w:p>
                      <w:pPr>
                        <w:pStyle w:val="BodyText"/>
                        <w:spacing w:line="203" w:lineRule="exact"/>
                      </w:pPr>
                      <w:r>
                        <w:rPr>
                          <w:w w:val="105"/>
                        </w:rPr>
                        <w:t>information-theoretic lower</w:t>
                      </w:r>
                      <w:r>
                        <w:rPr>
                          <w:spacing w:val="1"/>
                          <w:w w:val="105"/>
                        </w:rPr>
                        <w:t> </w:t>
                      </w:r>
                      <w:r>
                        <w:rPr>
                          <w:w w:val="105"/>
                        </w:rPr>
                        <w:t>bound</w:t>
                      </w:r>
                      <w:r>
                        <w:rPr>
                          <w:spacing w:val="1"/>
                          <w:w w:val="105"/>
                        </w:rPr>
                        <w:t> </w:t>
                      </w:r>
                      <w:r>
                        <w:rPr>
                          <w:w w:val="105"/>
                        </w:rPr>
                        <w:t>for storing such</w:t>
                      </w:r>
                      <w:r>
                        <w:rPr>
                          <w:spacing w:val="1"/>
                          <w:w w:val="105"/>
                        </w:rPr>
                        <w:t> </w:t>
                      </w:r>
                      <w:r>
                        <w:rPr>
                          <w:w w:val="105"/>
                        </w:rPr>
                        <w:t>a subset</w:t>
                      </w:r>
                      <w:r>
                        <w:rPr>
                          <w:spacing w:val="1"/>
                          <w:w w:val="105"/>
                        </w:rPr>
                        <w:t> </w:t>
                      </w:r>
                      <w:r>
                        <w:rPr>
                          <w:w w:val="105"/>
                        </w:rPr>
                        <w:t>is</w:t>
                      </w:r>
                      <w:r>
                        <w:rPr>
                          <w:spacing w:val="1"/>
                          <w:w w:val="105"/>
                        </w:rPr>
                        <w:t> </w:t>
                      </w:r>
                      <w:r>
                        <w:rPr>
                          <w:spacing w:val="-4"/>
                          <w:w w:val="105"/>
                        </w:rPr>
                        <w:t>log</w:t>
                      </w:r>
                      <w:r>
                        <w:rPr>
                          <w:spacing w:val="-4"/>
                          <w:w w:val="105"/>
                          <w:vertAlign w:val="subscript"/>
                        </w:rPr>
                        <w:t>2</w:t>
                      </w:r>
                    </w:p>
                  </w:txbxContent>
                </v:textbox>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4795253</wp:posOffset>
                </wp:positionH>
                <wp:positionV relativeFrom="paragraph">
                  <wp:posOffset>397971</wp:posOffset>
                </wp:positionV>
                <wp:extent cx="90170" cy="8890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9017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377.57901pt;margin-top:31.336306pt;width:7.1pt;height:7pt;mso-position-horizontal-relative:page;mso-position-vertical-relative:paragraph;z-index:-15727616;mso-wrap-distance-left:0;mso-wrap-distance-right:0" type="#_x0000_t202" id="docshape4"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topAndBottom"/>
              </v:shape>
            </w:pict>
          </mc:Fallback>
        </mc:AlternateContent>
      </w:r>
      <w:r>
        <w:rPr/>
        <mc:AlternateContent>
          <mc:Choice Requires="wps">
            <w:drawing>
              <wp:anchor distT="0" distB="0" distL="0" distR="0" allowOverlap="1" layoutInCell="1" locked="0" behindDoc="1" simplePos="0" relativeHeight="480527872">
                <wp:simplePos x="0" y="0"/>
                <wp:positionH relativeFrom="page">
                  <wp:posOffset>6219545</wp:posOffset>
                </wp:positionH>
                <wp:positionV relativeFrom="paragraph">
                  <wp:posOffset>71598</wp:posOffset>
                </wp:positionV>
                <wp:extent cx="205740" cy="469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574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4"/>
                                <w:sz w:val="20"/>
                              </w:rPr>
                              <w:t> </w:t>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489.727997pt;margin-top:5.637706pt;width:16.2pt;height:37pt;mso-position-horizontal-relative:page;mso-position-vertical-relative:paragraph;z-index:-22788608" type="#_x0000_t202" id="docshape5" filled="false" stroked="false">
                <v:textbox inset="0,0,0,0">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4"/>
                          <w:sz w:val="20"/>
                        </w:rPr>
                        <w:t> </w:t>
                      </w:r>
                      <w:r>
                        <w:rPr>
                          <w:rFonts w:ascii="Lucida Sans Unicode"/>
                          <w:w w:val="144"/>
                          <w:sz w:val="20"/>
                        </w:rPr>
                        <w:t> </w:t>
                      </w:r>
                    </w:p>
                  </w:txbxContent>
                </v:textbox>
                <w10:wrap type="none"/>
              </v:shape>
            </w:pict>
          </mc:Fallback>
        </mc:AlternateContent>
      </w:r>
      <w:r>
        <w:rPr/>
        <mc:AlternateContent>
          <mc:Choice Requires="wps">
            <w:drawing>
              <wp:anchor distT="0" distB="0" distL="0" distR="0" allowOverlap="1" layoutInCell="1" locked="0" behindDoc="1" simplePos="0" relativeHeight="480528384">
                <wp:simplePos x="0" y="0"/>
                <wp:positionH relativeFrom="page">
                  <wp:posOffset>4737265</wp:posOffset>
                </wp:positionH>
                <wp:positionV relativeFrom="paragraph">
                  <wp:posOffset>236076</wp:posOffset>
                </wp:positionV>
                <wp:extent cx="205740" cy="469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5740" cy="469900"/>
                        </a:xfrm>
                        <a:prstGeom prst="rect">
                          <a:avLst/>
                        </a:prstGeom>
                      </wps:spPr>
                      <wps:txbx>
                        <w:txbxContent>
                          <w:p>
                            <w:pPr>
                              <w:spacing w:line="203" w:lineRule="exact" w:before="0"/>
                              <w:ind w:left="0" w:right="0" w:firstLine="0"/>
                              <w:jc w:val="left"/>
                              <w:rPr>
                                <w:rFonts w:ascii="Lucida Sans Unicode"/>
                                <w:sz w:val="20"/>
                              </w:rPr>
                            </w:pPr>
                            <w:r>
                              <w:rPr>
                                <w:rFonts w:ascii="Lucida Sans Unicode"/>
                                <w:spacing w:val="20"/>
                                <w:w w:val="145"/>
                                <w:sz w:val="20"/>
                              </w:rPr>
                              <w:t> </w:t>
                            </w:r>
                            <w:r>
                              <w:rPr>
                                <w:i/>
                                <w:spacing w:val="-10"/>
                                <w:w w:val="145"/>
                                <w:sz w:val="20"/>
                                <w:vertAlign w:val="subscript"/>
                              </w:rPr>
                              <w:t>n</w:t>
                            </w:r>
                            <w:r>
                              <w:rPr>
                                <w:rFonts w:ascii="Lucida Sans Unicode"/>
                                <w:spacing w:val="-10"/>
                                <w:w w:val="145"/>
                                <w:sz w:val="20"/>
                                <w:vertAlign w:val="baseline"/>
                              </w:rPr>
                              <w:t> </w:t>
                            </w:r>
                          </w:p>
                        </w:txbxContent>
                      </wps:txbx>
                      <wps:bodyPr wrap="square" lIns="0" tIns="0" rIns="0" bIns="0" rtlCol="0">
                        <a:noAutofit/>
                      </wps:bodyPr>
                    </wps:wsp>
                  </a:graphicData>
                </a:graphic>
              </wp:anchor>
            </w:drawing>
          </mc:Choice>
          <mc:Fallback>
            <w:pict>
              <v:shape style="position:absolute;margin-left:373.013pt;margin-top:18.588707pt;width:16.2pt;height:37pt;mso-position-horizontal-relative:page;mso-position-vertical-relative:paragraph;z-index:-22788096" type="#_x0000_t202" id="docshape6" filled="false" stroked="false">
                <v:textbox inset="0,0,0,0">
                  <w:txbxContent>
                    <w:p>
                      <w:pPr>
                        <w:spacing w:line="203" w:lineRule="exact" w:before="0"/>
                        <w:ind w:left="0" w:right="0" w:firstLine="0"/>
                        <w:jc w:val="left"/>
                        <w:rPr>
                          <w:rFonts w:ascii="Lucida Sans Unicode"/>
                          <w:sz w:val="20"/>
                        </w:rPr>
                      </w:pPr>
                      <w:r>
                        <w:rPr>
                          <w:rFonts w:ascii="Lucida Sans Unicode"/>
                          <w:spacing w:val="20"/>
                          <w:w w:val="145"/>
                          <w:sz w:val="20"/>
                        </w:rPr>
                        <w:t> </w:t>
                      </w:r>
                      <w:r>
                        <w:rPr>
                          <w:i/>
                          <w:spacing w:val="-10"/>
                          <w:w w:val="145"/>
                          <w:sz w:val="20"/>
                          <w:vertAlign w:val="subscript"/>
                        </w:rPr>
                        <w:t>n</w:t>
                      </w:r>
                      <w:r>
                        <w:rPr>
                          <w:rFonts w:ascii="Lucida Sans Unicode"/>
                          <w:spacing w:val="-10"/>
                          <w:w w:val="145"/>
                          <w:sz w:val="20"/>
                          <w:vertAlign w:val="baseline"/>
                        </w:rPr>
                        <w:t> </w:t>
                      </w:r>
                    </w:p>
                  </w:txbxContent>
                </v:textbox>
                <w10:wrap type="none"/>
              </v:shape>
            </w:pict>
          </mc:Fallback>
        </mc:AlternateContent>
      </w:r>
      <w:r>
        <w:rPr/>
        <mc:AlternateContent>
          <mc:Choice Requires="wps">
            <w:drawing>
              <wp:anchor distT="0" distB="0" distL="0" distR="0" allowOverlap="1" layoutInCell="1" locked="0" behindDoc="1" simplePos="0" relativeHeight="480528896">
                <wp:simplePos x="0" y="0"/>
                <wp:positionH relativeFrom="page">
                  <wp:posOffset>4978171</wp:posOffset>
                </wp:positionH>
                <wp:positionV relativeFrom="paragraph">
                  <wp:posOffset>246180</wp:posOffset>
                </wp:positionV>
                <wp:extent cx="1714500" cy="21907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14500" cy="219075"/>
                        </a:xfrm>
                        <a:prstGeom prst="rect">
                          <a:avLst/>
                        </a:prstGeom>
                      </wps:spPr>
                      <wps:txbx>
                        <w:txbxContent>
                          <w:p>
                            <w:pPr>
                              <w:spacing w:line="123" w:lineRule="exact" w:before="0"/>
                              <w:ind w:left="0" w:right="509" w:firstLine="0"/>
                              <w:jc w:val="right"/>
                              <w:rPr>
                                <w:i/>
                                <w:sz w:val="14"/>
                              </w:rPr>
                            </w:pPr>
                            <w:r>
                              <w:rPr>
                                <w:i/>
                                <w:spacing w:val="-10"/>
                                <w:w w:val="125"/>
                                <w:sz w:val="14"/>
                              </w:rPr>
                              <w:t>m</w:t>
                            </w:r>
                          </w:p>
                          <w:p>
                            <w:pPr>
                              <w:spacing w:line="221" w:lineRule="exact" w:before="0"/>
                              <w:ind w:left="0" w:right="0" w:firstLine="0"/>
                              <w:jc w:val="left"/>
                              <w:rPr>
                                <w:sz w:val="20"/>
                              </w:rPr>
                            </w:pPr>
                            <w:r>
                              <w:rPr>
                                <w:w w:val="120"/>
                                <w:sz w:val="20"/>
                              </w:rPr>
                              <w:t>=</w:t>
                            </w:r>
                            <w:r>
                              <w:rPr>
                                <w:spacing w:val="-14"/>
                                <w:w w:val="120"/>
                                <w:sz w:val="20"/>
                              </w:rPr>
                              <w:t> </w:t>
                            </w:r>
                            <w:r>
                              <w:rPr>
                                <w:i/>
                                <w:w w:val="120"/>
                                <w:sz w:val="20"/>
                              </w:rPr>
                              <w:t>m</w:t>
                            </w:r>
                            <w:r>
                              <w:rPr>
                                <w:i/>
                                <w:spacing w:val="-22"/>
                                <w:w w:val="120"/>
                                <w:sz w:val="20"/>
                              </w:rPr>
                              <w:t> </w:t>
                            </w:r>
                            <w:r>
                              <w:rPr>
                                <w:w w:val="120"/>
                                <w:sz w:val="20"/>
                              </w:rPr>
                              <w:t>log(</w:t>
                            </w:r>
                            <w:r>
                              <w:rPr>
                                <w:i/>
                                <w:w w:val="120"/>
                                <w:sz w:val="20"/>
                              </w:rPr>
                              <w:t>n/m</w:t>
                            </w:r>
                            <w:r>
                              <w:rPr>
                                <w:w w:val="120"/>
                                <w:sz w:val="20"/>
                              </w:rPr>
                              <w:t>)</w:t>
                            </w:r>
                            <w:r>
                              <w:rPr>
                                <w:spacing w:val="-24"/>
                                <w:w w:val="120"/>
                                <w:sz w:val="20"/>
                              </w:rPr>
                              <w:t> </w:t>
                            </w:r>
                            <w:r>
                              <w:rPr>
                                <w:w w:val="120"/>
                                <w:sz w:val="20"/>
                              </w:rPr>
                              <w:t>+</w:t>
                            </w:r>
                            <w:r>
                              <w:rPr>
                                <w:spacing w:val="-24"/>
                                <w:w w:val="120"/>
                                <w:sz w:val="20"/>
                              </w:rPr>
                              <w:t> </w:t>
                            </w:r>
                            <w:r>
                              <w:rPr>
                                <w:i/>
                                <w:w w:val="120"/>
                                <w:sz w:val="20"/>
                              </w:rPr>
                              <w:t>O</w:t>
                            </w:r>
                            <w:r>
                              <w:rPr>
                                <w:w w:val="120"/>
                                <w:sz w:val="20"/>
                              </w:rPr>
                              <w:t>(</w:t>
                            </w:r>
                            <w:r>
                              <w:rPr>
                                <w:i/>
                                <w:w w:val="120"/>
                                <w:sz w:val="20"/>
                              </w:rPr>
                              <w:t>m</w:t>
                            </w:r>
                            <w:r>
                              <w:rPr>
                                <w:w w:val="120"/>
                                <w:sz w:val="20"/>
                              </w:rPr>
                              <w:t>)</w:t>
                            </w:r>
                            <w:r>
                              <w:rPr>
                                <w:spacing w:val="-9"/>
                                <w:w w:val="120"/>
                                <w:sz w:val="20"/>
                              </w:rPr>
                              <w:t> </w:t>
                            </w:r>
                            <w:r>
                              <w:rPr>
                                <w:w w:val="120"/>
                                <w:sz w:val="20"/>
                              </w:rPr>
                              <w:t>bits.</w:t>
                            </w:r>
                            <w:r>
                              <w:rPr>
                                <w:spacing w:val="20"/>
                                <w:w w:val="120"/>
                                <w:sz w:val="20"/>
                              </w:rPr>
                              <w:t> </w:t>
                            </w:r>
                            <w:r>
                              <w:rPr>
                                <w:spacing w:val="-10"/>
                                <w:w w:val="115"/>
                                <w:sz w:val="20"/>
                              </w:rPr>
                              <w:t>No</w:t>
                            </w:r>
                          </w:p>
                        </w:txbxContent>
                      </wps:txbx>
                      <wps:bodyPr wrap="square" lIns="0" tIns="0" rIns="0" bIns="0" rtlCol="0">
                        <a:noAutofit/>
                      </wps:bodyPr>
                    </wps:wsp>
                  </a:graphicData>
                </a:graphic>
              </wp:anchor>
            </w:drawing>
          </mc:Choice>
          <mc:Fallback>
            <w:pict>
              <v:shape style="position:absolute;margin-left:391.981995pt;margin-top:19.384306pt;width:135pt;height:17.25pt;mso-position-horizontal-relative:page;mso-position-vertical-relative:paragraph;z-index:-22787584" type="#_x0000_t202" id="docshape7" filled="false" stroked="false">
                <v:textbox inset="0,0,0,0">
                  <w:txbxContent>
                    <w:p>
                      <w:pPr>
                        <w:spacing w:line="123" w:lineRule="exact" w:before="0"/>
                        <w:ind w:left="0" w:right="509" w:firstLine="0"/>
                        <w:jc w:val="right"/>
                        <w:rPr>
                          <w:i/>
                          <w:sz w:val="14"/>
                        </w:rPr>
                      </w:pPr>
                      <w:r>
                        <w:rPr>
                          <w:i/>
                          <w:spacing w:val="-10"/>
                          <w:w w:val="125"/>
                          <w:sz w:val="14"/>
                        </w:rPr>
                        <w:t>m</w:t>
                      </w:r>
                    </w:p>
                    <w:p>
                      <w:pPr>
                        <w:spacing w:line="221" w:lineRule="exact" w:before="0"/>
                        <w:ind w:left="0" w:right="0" w:firstLine="0"/>
                        <w:jc w:val="left"/>
                        <w:rPr>
                          <w:sz w:val="20"/>
                        </w:rPr>
                      </w:pPr>
                      <w:r>
                        <w:rPr>
                          <w:w w:val="120"/>
                          <w:sz w:val="20"/>
                        </w:rPr>
                        <w:t>=</w:t>
                      </w:r>
                      <w:r>
                        <w:rPr>
                          <w:spacing w:val="-14"/>
                          <w:w w:val="120"/>
                          <w:sz w:val="20"/>
                        </w:rPr>
                        <w:t> </w:t>
                      </w:r>
                      <w:r>
                        <w:rPr>
                          <w:i/>
                          <w:w w:val="120"/>
                          <w:sz w:val="20"/>
                        </w:rPr>
                        <w:t>m</w:t>
                      </w:r>
                      <w:r>
                        <w:rPr>
                          <w:i/>
                          <w:spacing w:val="-22"/>
                          <w:w w:val="120"/>
                          <w:sz w:val="20"/>
                        </w:rPr>
                        <w:t> </w:t>
                      </w:r>
                      <w:r>
                        <w:rPr>
                          <w:w w:val="120"/>
                          <w:sz w:val="20"/>
                        </w:rPr>
                        <w:t>log(</w:t>
                      </w:r>
                      <w:r>
                        <w:rPr>
                          <w:i/>
                          <w:w w:val="120"/>
                          <w:sz w:val="20"/>
                        </w:rPr>
                        <w:t>n/m</w:t>
                      </w:r>
                      <w:r>
                        <w:rPr>
                          <w:w w:val="120"/>
                          <w:sz w:val="20"/>
                        </w:rPr>
                        <w:t>)</w:t>
                      </w:r>
                      <w:r>
                        <w:rPr>
                          <w:spacing w:val="-24"/>
                          <w:w w:val="120"/>
                          <w:sz w:val="20"/>
                        </w:rPr>
                        <w:t> </w:t>
                      </w:r>
                      <w:r>
                        <w:rPr>
                          <w:w w:val="120"/>
                          <w:sz w:val="20"/>
                        </w:rPr>
                        <w:t>+</w:t>
                      </w:r>
                      <w:r>
                        <w:rPr>
                          <w:spacing w:val="-24"/>
                          <w:w w:val="120"/>
                          <w:sz w:val="20"/>
                        </w:rPr>
                        <w:t> </w:t>
                      </w:r>
                      <w:r>
                        <w:rPr>
                          <w:i/>
                          <w:w w:val="120"/>
                          <w:sz w:val="20"/>
                        </w:rPr>
                        <w:t>O</w:t>
                      </w:r>
                      <w:r>
                        <w:rPr>
                          <w:w w:val="120"/>
                          <w:sz w:val="20"/>
                        </w:rPr>
                        <w:t>(</w:t>
                      </w:r>
                      <w:r>
                        <w:rPr>
                          <w:i/>
                          <w:w w:val="120"/>
                          <w:sz w:val="20"/>
                        </w:rPr>
                        <w:t>m</w:t>
                      </w:r>
                      <w:r>
                        <w:rPr>
                          <w:w w:val="120"/>
                          <w:sz w:val="20"/>
                        </w:rPr>
                        <w:t>)</w:t>
                      </w:r>
                      <w:r>
                        <w:rPr>
                          <w:spacing w:val="-9"/>
                          <w:w w:val="120"/>
                          <w:sz w:val="20"/>
                        </w:rPr>
                        <w:t> </w:t>
                      </w:r>
                      <w:r>
                        <w:rPr>
                          <w:w w:val="120"/>
                          <w:sz w:val="20"/>
                        </w:rPr>
                        <w:t>bits.</w:t>
                      </w:r>
                      <w:r>
                        <w:rPr>
                          <w:spacing w:val="20"/>
                          <w:w w:val="120"/>
                          <w:sz w:val="20"/>
                        </w:rPr>
                        <w:t> </w:t>
                      </w:r>
                      <w:r>
                        <w:rPr>
                          <w:spacing w:val="-10"/>
                          <w:w w:val="115"/>
                          <w:sz w:val="20"/>
                        </w:rPr>
                        <w:t>No</w:t>
                      </w:r>
                    </w:p>
                  </w:txbxContent>
                </v:textbox>
                <w10:wrap type="none"/>
              </v:shape>
            </w:pict>
          </mc:Fallback>
        </mc:AlternateContent>
      </w:r>
      <w:r>
        <w:rPr/>
        <mc:AlternateContent>
          <mc:Choice Requires="wps">
            <w:drawing>
              <wp:anchor distT="0" distB="0" distL="0" distR="0" allowOverlap="1" layoutInCell="1" locked="0" behindDoc="1" simplePos="0" relativeHeight="480529408">
                <wp:simplePos x="0" y="0"/>
                <wp:positionH relativeFrom="page">
                  <wp:posOffset>6291148</wp:posOffset>
                </wp:positionH>
                <wp:positionV relativeFrom="paragraph">
                  <wp:posOffset>146409</wp:posOffset>
                </wp:positionV>
                <wp:extent cx="62865" cy="889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anchor>
            </w:drawing>
          </mc:Choice>
          <mc:Fallback>
            <w:pict>
              <v:shape style="position:absolute;margin-left:495.365997pt;margin-top:11.528306pt;width:4.95pt;height:7pt;mso-position-horizontal-relative:page;mso-position-vertical-relative:paragraph;z-index:-22787072" type="#_x0000_t202" id="docshape8" filled="false" stroked="false">
                <v:textbox inset="0,0,0,0">
                  <w:txbxContent>
                    <w:p>
                      <w:pPr>
                        <w:spacing w:line="139" w:lineRule="exact" w:before="0"/>
                        <w:ind w:left="0" w:right="0" w:firstLine="0"/>
                        <w:jc w:val="left"/>
                        <w:rPr>
                          <w:i/>
                          <w:sz w:val="14"/>
                        </w:rPr>
                      </w:pPr>
                      <w:r>
                        <w:rPr>
                          <w:i/>
                          <w:spacing w:val="-10"/>
                          <w:w w:val="135"/>
                          <w:sz w:val="14"/>
                        </w:rPr>
                        <w:t>n</w:t>
                      </w:r>
                    </w:p>
                  </w:txbxContent>
                </v:textbox>
                <w10:wrap type="none"/>
              </v:shape>
            </w:pict>
          </mc:Fallback>
        </mc:AlternateContent>
      </w:r>
      <w:r>
        <w:rPr>
          <w:w w:val="105"/>
        </w:rPr>
        <w:t>Importantly,</w:t>
      </w:r>
      <w:r>
        <w:rPr>
          <w:spacing w:val="-2"/>
          <w:w w:val="105"/>
        </w:rPr>
        <w:t> </w:t>
      </w:r>
      <w:r>
        <w:rPr>
          <w:w w:val="105"/>
        </w:rPr>
        <w:t>lossless</w:t>
      </w:r>
      <w:r>
        <w:rPr>
          <w:spacing w:val="-2"/>
          <w:w w:val="105"/>
        </w:rPr>
        <w:t> </w:t>
      </w:r>
      <w:r>
        <w:rPr>
          <w:w w:val="105"/>
        </w:rPr>
        <w:t>techniques</w:t>
      </w:r>
      <w:r>
        <w:rPr>
          <w:spacing w:val="-2"/>
          <w:w w:val="105"/>
        </w:rPr>
        <w:t> </w:t>
      </w:r>
      <w:r>
        <w:rPr>
          <w:w w:val="105"/>
        </w:rPr>
        <w:t>cannot</w:t>
      </w:r>
      <w:r>
        <w:rPr>
          <w:spacing w:val="-2"/>
          <w:w w:val="105"/>
        </w:rPr>
        <w:t> </w:t>
      </w:r>
      <w:r>
        <w:rPr>
          <w:w w:val="105"/>
        </w:rPr>
        <w:t>break</w:t>
      </w:r>
      <w:r>
        <w:rPr>
          <w:spacing w:val="-2"/>
          <w:w w:val="105"/>
        </w:rPr>
        <w:t> </w:t>
      </w:r>
      <w:r>
        <w:rPr>
          <w:w w:val="105"/>
        </w:rPr>
        <w:t>the</w:t>
      </w:r>
      <w:r>
        <w:rPr>
          <w:spacing w:val="-2"/>
          <w:w w:val="105"/>
        </w:rPr>
        <w:t> </w:t>
      </w:r>
      <w:r>
        <w:rPr>
          <w:w w:val="105"/>
        </w:rPr>
        <w:t>information-theoretic</w:t>
      </w:r>
      <w:r>
        <w:rPr>
          <w:spacing w:val="-2"/>
          <w:w w:val="105"/>
        </w:rPr>
        <w:t> </w:t>
      </w:r>
      <w:r>
        <w:rPr>
          <w:w w:val="105"/>
        </w:rPr>
        <w:t>lower</w:t>
      </w:r>
      <w:r>
        <w:rPr>
          <w:spacing w:val="-2"/>
          <w:w w:val="105"/>
        </w:rPr>
        <w:t> </w:t>
      </w:r>
      <w:r>
        <w:rPr>
          <w:w w:val="105"/>
        </w:rPr>
        <w:t>bound</w:t>
      </w:r>
      <w:r>
        <w:rPr>
          <w:spacing w:val="-2"/>
          <w:w w:val="105"/>
        </w:rPr>
        <w:t> </w:t>
      </w:r>
      <w:r>
        <w:rPr>
          <w:w w:val="105"/>
        </w:rPr>
        <w:t>for</w:t>
      </w:r>
      <w:r>
        <w:rPr>
          <w:spacing w:val="-2"/>
          <w:w w:val="105"/>
        </w:rPr>
        <w:t> </w:t>
      </w:r>
      <w:r>
        <w:rPr>
          <w:w w:val="105"/>
        </w:rPr>
        <w:t>represent-ing</w:t>
      </w:r>
      <w:r>
        <w:rPr>
          <w:spacing w:val="33"/>
          <w:w w:val="105"/>
        </w:rPr>
        <w:t> </w:t>
      </w:r>
      <w:r>
        <w:rPr>
          <w:w w:val="105"/>
        </w:rPr>
        <w:t>the</w:t>
      </w:r>
      <w:r>
        <w:rPr>
          <w:spacing w:val="35"/>
          <w:w w:val="105"/>
        </w:rPr>
        <w:t> </w:t>
      </w:r>
      <w:r>
        <w:rPr>
          <w:w w:val="105"/>
        </w:rPr>
        <w:t>input.</w:t>
      </w:r>
      <w:r>
        <w:rPr>
          <w:spacing w:val="73"/>
          <w:w w:val="150"/>
        </w:rPr>
        <w:t> </w:t>
      </w:r>
      <w:r>
        <w:rPr>
          <w:w w:val="105"/>
        </w:rPr>
        <w:t>For</w:t>
      </w:r>
      <w:r>
        <w:rPr>
          <w:spacing w:val="36"/>
          <w:w w:val="105"/>
        </w:rPr>
        <w:t> </w:t>
      </w:r>
      <w:r>
        <w:rPr>
          <w:w w:val="105"/>
        </w:rPr>
        <w:t>example,</w:t>
      </w:r>
      <w:r>
        <w:rPr>
          <w:spacing w:val="40"/>
          <w:w w:val="105"/>
        </w:rPr>
        <w:t> </w:t>
      </w:r>
      <w:r>
        <w:rPr>
          <w:w w:val="105"/>
        </w:rPr>
        <w:t>since</w:t>
      </w:r>
      <w:r>
        <w:rPr>
          <w:spacing w:val="35"/>
          <w:w w:val="105"/>
        </w:rPr>
        <w:t> </w:t>
      </w:r>
      <w:r>
        <w:rPr>
          <w:w w:val="105"/>
        </w:rPr>
        <w:t>the</w:t>
      </w:r>
      <w:r>
        <w:rPr>
          <w:spacing w:val="35"/>
          <w:w w:val="105"/>
        </w:rPr>
        <w:t> </w:t>
      </w:r>
      <w:r>
        <w:rPr>
          <w:w w:val="105"/>
        </w:rPr>
        <w:t>number</w:t>
      </w:r>
      <w:r>
        <w:rPr>
          <w:spacing w:val="35"/>
          <w:w w:val="105"/>
        </w:rPr>
        <w:t> </w:t>
      </w:r>
      <w:r>
        <w:rPr>
          <w:w w:val="105"/>
        </w:rPr>
        <w:t>of</w:t>
      </w:r>
      <w:r>
        <w:rPr>
          <w:spacing w:val="35"/>
          <w:w w:val="105"/>
        </w:rPr>
        <w:t> </w:t>
      </w:r>
      <w:r>
        <w:rPr>
          <w:w w:val="105"/>
        </w:rPr>
        <w:t>subsets</w:t>
      </w:r>
      <w:r>
        <w:rPr>
          <w:spacing w:val="35"/>
          <w:w w:val="105"/>
        </w:rPr>
        <w:t> </w:t>
      </w:r>
      <w:r>
        <w:rPr>
          <w:w w:val="105"/>
        </w:rPr>
        <w:t>of</w:t>
      </w:r>
      <w:r>
        <w:rPr>
          <w:spacing w:val="35"/>
          <w:w w:val="105"/>
        </w:rPr>
        <w:t> </w:t>
      </w:r>
      <w:r>
        <w:rPr>
          <w:w w:val="105"/>
        </w:rPr>
        <w:t>cardinality</w:t>
      </w:r>
      <w:r>
        <w:rPr>
          <w:spacing w:val="35"/>
          <w:w w:val="105"/>
        </w:rPr>
        <w:t> </w:t>
      </w:r>
      <w:r>
        <w:rPr>
          <w:i/>
          <w:w w:val="105"/>
        </w:rPr>
        <w:t>m</w:t>
      </w:r>
      <w:r>
        <w:rPr>
          <w:i/>
          <w:spacing w:val="35"/>
          <w:w w:val="105"/>
        </w:rPr>
        <w:t> </w:t>
      </w:r>
      <w:r>
        <w:rPr>
          <w:w w:val="105"/>
        </w:rPr>
        <w:t>of</w:t>
      </w:r>
      <w:r>
        <w:rPr>
          <w:spacing w:val="35"/>
          <w:w w:val="105"/>
        </w:rPr>
        <w:t> </w:t>
      </w:r>
      <w:r>
        <w:rPr>
          <w:rFonts w:ascii="Cambria"/>
          <w:w w:val="105"/>
        </w:rPr>
        <w:t>{</w:t>
      </w:r>
      <w:r>
        <w:rPr>
          <w:w w:val="105"/>
        </w:rPr>
        <w:t>1</w:t>
      </w:r>
      <w:r>
        <w:rPr>
          <w:i/>
          <w:w w:val="105"/>
        </w:rPr>
        <w:t>,</w:t>
      </w:r>
      <w:r>
        <w:rPr>
          <w:i/>
          <w:spacing w:val="-14"/>
          <w:w w:val="105"/>
        </w:rPr>
        <w:t> </w:t>
      </w:r>
      <w:r>
        <w:rPr>
          <w:i/>
          <w:w w:val="105"/>
        </w:rPr>
        <w:t>.</w:t>
      </w:r>
      <w:r>
        <w:rPr>
          <w:i/>
          <w:spacing w:val="-14"/>
          <w:w w:val="105"/>
        </w:rPr>
        <w:t> </w:t>
      </w:r>
      <w:r>
        <w:rPr>
          <w:i/>
          <w:w w:val="105"/>
        </w:rPr>
        <w:t>.</w:t>
      </w:r>
      <w:r>
        <w:rPr>
          <w:i/>
          <w:spacing w:val="-15"/>
          <w:w w:val="105"/>
        </w:rPr>
        <w:t> </w:t>
      </w:r>
      <w:r>
        <w:rPr>
          <w:i/>
          <w:w w:val="105"/>
        </w:rPr>
        <w:t>.</w:t>
      </w:r>
      <w:r>
        <w:rPr>
          <w:i/>
          <w:spacing w:val="-14"/>
          <w:w w:val="105"/>
        </w:rPr>
        <w:t> </w:t>
      </w:r>
      <w:r>
        <w:rPr>
          <w:i/>
          <w:w w:val="105"/>
        </w:rPr>
        <w:t>,</w:t>
      </w:r>
      <w:r>
        <w:rPr>
          <w:i/>
          <w:spacing w:val="-14"/>
          <w:w w:val="105"/>
        </w:rPr>
        <w:t> </w:t>
      </w:r>
      <w:r>
        <w:rPr>
          <w:i/>
          <w:w w:val="105"/>
        </w:rPr>
        <w:t>n</w:t>
      </w:r>
      <w:r>
        <w:rPr>
          <w:rFonts w:ascii="Cambria"/>
          <w:w w:val="105"/>
        </w:rPr>
        <w:t>}</w:t>
      </w:r>
      <w:r>
        <w:rPr>
          <w:rFonts w:ascii="Cambria"/>
          <w:spacing w:val="37"/>
          <w:w w:val="105"/>
        </w:rPr>
        <w:t> </w:t>
      </w:r>
      <w:r>
        <w:rPr>
          <w:w w:val="105"/>
        </w:rPr>
        <w:t>is</w:t>
      </w:r>
      <w:r>
        <w:rPr>
          <w:spacing w:val="66"/>
          <w:w w:val="150"/>
        </w:rPr>
        <w:t>   </w:t>
      </w:r>
      <w:r>
        <w:rPr>
          <w:w w:val="105"/>
        </w:rPr>
        <w:t>,</w:t>
      </w:r>
      <w:r>
        <w:rPr>
          <w:spacing w:val="42"/>
          <w:w w:val="105"/>
        </w:rPr>
        <w:t> </w:t>
      </w:r>
      <w:r>
        <w:rPr>
          <w:spacing w:val="-5"/>
          <w:w w:val="105"/>
        </w:rPr>
        <w:t>the</w:t>
      </w:r>
    </w:p>
    <w:p>
      <w:pPr>
        <w:pStyle w:val="BodyText"/>
        <w:ind w:left="260"/>
        <w:jc w:val="both"/>
      </w:pPr>
      <w:r>
        <w:rPr>
          <w:w w:val="105"/>
        </w:rPr>
        <w:t>lossless</w:t>
      </w:r>
      <w:r>
        <w:rPr>
          <w:spacing w:val="14"/>
          <w:w w:val="105"/>
        </w:rPr>
        <w:t> </w:t>
      </w:r>
      <w:r>
        <w:rPr>
          <w:w w:val="105"/>
        </w:rPr>
        <w:t>data</w:t>
      </w:r>
      <w:r>
        <w:rPr>
          <w:spacing w:val="14"/>
          <w:w w:val="105"/>
        </w:rPr>
        <w:t> </w:t>
      </w:r>
      <w:r>
        <w:rPr>
          <w:w w:val="105"/>
        </w:rPr>
        <w:t>structure</w:t>
      </w:r>
      <w:r>
        <w:rPr>
          <w:spacing w:val="14"/>
          <w:w w:val="105"/>
        </w:rPr>
        <w:t> </w:t>
      </w:r>
      <w:r>
        <w:rPr>
          <w:w w:val="105"/>
        </w:rPr>
        <w:t>can</w:t>
      </w:r>
      <w:r>
        <w:rPr>
          <w:spacing w:val="14"/>
          <w:w w:val="105"/>
        </w:rPr>
        <w:t> </w:t>
      </w:r>
      <w:r>
        <w:rPr>
          <w:w w:val="105"/>
        </w:rPr>
        <w:t>use</w:t>
      </w:r>
      <w:r>
        <w:rPr>
          <w:spacing w:val="14"/>
          <w:w w:val="105"/>
        </w:rPr>
        <w:t> </w:t>
      </w:r>
      <w:r>
        <w:rPr>
          <w:w w:val="105"/>
        </w:rPr>
        <w:t>asymptotically</w:t>
      </w:r>
      <w:r>
        <w:rPr>
          <w:spacing w:val="14"/>
          <w:w w:val="105"/>
        </w:rPr>
        <w:t> </w:t>
      </w:r>
      <w:r>
        <w:rPr>
          <w:w w:val="105"/>
        </w:rPr>
        <w:t>less</w:t>
      </w:r>
      <w:r>
        <w:rPr>
          <w:spacing w:val="14"/>
          <w:w w:val="105"/>
        </w:rPr>
        <w:t> </w:t>
      </w:r>
      <w:r>
        <w:rPr>
          <w:w w:val="105"/>
        </w:rPr>
        <w:t>space</w:t>
      </w:r>
      <w:r>
        <w:rPr>
          <w:spacing w:val="15"/>
          <w:w w:val="105"/>
        </w:rPr>
        <w:t> </w:t>
      </w:r>
      <w:r>
        <w:rPr>
          <w:w w:val="105"/>
        </w:rPr>
        <w:t>than</w:t>
      </w:r>
      <w:r>
        <w:rPr>
          <w:spacing w:val="14"/>
          <w:w w:val="105"/>
        </w:rPr>
        <w:t> </w:t>
      </w:r>
      <w:r>
        <w:rPr>
          <w:w w:val="105"/>
        </w:rPr>
        <w:t>this</w:t>
      </w:r>
      <w:r>
        <w:rPr>
          <w:spacing w:val="14"/>
          <w:w w:val="105"/>
        </w:rPr>
        <w:t> </w:t>
      </w:r>
      <w:r>
        <w:rPr>
          <w:w w:val="105"/>
        </w:rPr>
        <w:t>bound</w:t>
      </w:r>
      <w:r>
        <w:rPr>
          <w:spacing w:val="14"/>
          <w:w w:val="105"/>
        </w:rPr>
        <w:t> </w:t>
      </w:r>
      <w:r>
        <w:rPr>
          <w:w w:val="105"/>
        </w:rPr>
        <w:t>for</w:t>
      </w:r>
      <w:r>
        <w:rPr>
          <w:spacing w:val="14"/>
          <w:w w:val="105"/>
        </w:rPr>
        <w:t> </w:t>
      </w:r>
      <w:r>
        <w:rPr>
          <w:i/>
          <w:w w:val="105"/>
        </w:rPr>
        <w:t>all</w:t>
      </w:r>
      <w:r>
        <w:rPr>
          <w:i/>
          <w:spacing w:val="33"/>
          <w:w w:val="105"/>
        </w:rPr>
        <w:t> </w:t>
      </w:r>
      <w:r>
        <w:rPr>
          <w:w w:val="105"/>
        </w:rPr>
        <w:t>such</w:t>
      </w:r>
      <w:r>
        <w:rPr>
          <w:spacing w:val="14"/>
          <w:w w:val="105"/>
        </w:rPr>
        <w:t> </w:t>
      </w:r>
      <w:r>
        <w:rPr>
          <w:spacing w:val="-2"/>
          <w:w w:val="105"/>
        </w:rPr>
        <w:t>subsets.</w:t>
      </w:r>
    </w:p>
    <w:p>
      <w:pPr>
        <w:spacing w:before="240"/>
        <w:ind w:left="260" w:right="0" w:firstLine="0"/>
        <w:jc w:val="both"/>
        <w:rPr>
          <w:b/>
          <w:sz w:val="24"/>
        </w:rPr>
      </w:pPr>
      <w:r>
        <w:rPr>
          <w:b/>
          <w:w w:val="115"/>
          <w:sz w:val="24"/>
        </w:rPr>
        <w:t>Module</w:t>
      </w:r>
      <w:r>
        <w:rPr>
          <w:b/>
          <w:spacing w:val="32"/>
          <w:w w:val="115"/>
          <w:sz w:val="24"/>
        </w:rPr>
        <w:t> </w:t>
      </w:r>
      <w:r>
        <w:rPr>
          <w:b/>
          <w:w w:val="115"/>
          <w:sz w:val="24"/>
        </w:rPr>
        <w:t>2</w:t>
      </w:r>
      <w:r>
        <w:rPr>
          <w:b/>
          <w:spacing w:val="32"/>
          <w:w w:val="115"/>
          <w:sz w:val="24"/>
        </w:rPr>
        <w:t> </w:t>
      </w:r>
      <w:r>
        <w:rPr>
          <w:b/>
          <w:w w:val="115"/>
          <w:sz w:val="24"/>
        </w:rPr>
        <w:t>-</w:t>
      </w:r>
      <w:r>
        <w:rPr>
          <w:b/>
          <w:spacing w:val="33"/>
          <w:w w:val="115"/>
          <w:sz w:val="24"/>
        </w:rPr>
        <w:t> </w:t>
      </w:r>
      <w:r>
        <w:rPr>
          <w:b/>
          <w:w w:val="115"/>
          <w:sz w:val="24"/>
        </w:rPr>
        <w:t>Data</w:t>
      </w:r>
      <w:r>
        <w:rPr>
          <w:b/>
          <w:spacing w:val="32"/>
          <w:w w:val="115"/>
          <w:sz w:val="24"/>
        </w:rPr>
        <w:t> </w:t>
      </w:r>
      <w:r>
        <w:rPr>
          <w:b/>
          <w:spacing w:val="-2"/>
          <w:w w:val="115"/>
          <w:sz w:val="24"/>
        </w:rPr>
        <w:t>sketches</w:t>
      </w:r>
    </w:p>
    <w:p>
      <w:pPr>
        <w:pStyle w:val="BodyText"/>
        <w:spacing w:line="235" w:lineRule="auto" w:before="117"/>
        <w:ind w:left="260" w:right="617"/>
        <w:jc w:val="both"/>
      </w:pPr>
      <w:r>
        <w:rPr>
          <w:w w:val="105"/>
        </w:rPr>
        <w:t>In the second module we will resort to lossy compression and throw away some features of the data in order to dramatically reduce its size, usually breaking the information-theoretic lower bound.</w:t>
      </w:r>
      <w:r>
        <w:rPr>
          <w:spacing w:val="31"/>
          <w:w w:val="105"/>
        </w:rPr>
        <w:t> </w:t>
      </w:r>
      <w:r>
        <w:rPr>
          <w:w w:val="105"/>
        </w:rPr>
        <w:t>This feat will</w:t>
      </w:r>
      <w:r>
        <w:rPr>
          <w:w w:val="105"/>
        </w:rPr>
        <w:t> be</w:t>
      </w:r>
      <w:r>
        <w:rPr>
          <w:w w:val="105"/>
        </w:rPr>
        <w:t> achieved</w:t>
      </w:r>
      <w:r>
        <w:rPr>
          <w:w w:val="105"/>
        </w:rPr>
        <w:t> through</w:t>
      </w:r>
      <w:r>
        <w:rPr>
          <w:w w:val="105"/>
        </w:rPr>
        <w:t> randomization</w:t>
      </w:r>
      <w:r>
        <w:rPr>
          <w:w w:val="105"/>
        </w:rPr>
        <w:t> (queries</w:t>
      </w:r>
      <w:r>
        <w:rPr>
          <w:w w:val="105"/>
        </w:rPr>
        <w:t> may</w:t>
      </w:r>
      <w:r>
        <w:rPr>
          <w:w w:val="105"/>
        </w:rPr>
        <w:t> fail</w:t>
      </w:r>
      <w:r>
        <w:rPr>
          <w:w w:val="105"/>
        </w:rPr>
        <w:t> with</w:t>
      </w:r>
      <w:r>
        <w:rPr>
          <w:w w:val="105"/>
        </w:rPr>
        <w:t> small</w:t>
      </w:r>
      <w:r>
        <w:rPr>
          <w:w w:val="105"/>
        </w:rPr>
        <w:t> probability)</w:t>
      </w:r>
      <w:r>
        <w:rPr>
          <w:w w:val="105"/>
        </w:rPr>
        <w:t> and</w:t>
      </w:r>
      <w:r>
        <w:rPr>
          <w:w w:val="105"/>
        </w:rPr>
        <w:t> approximation (queries may return an approximate result).</w:t>
      </w:r>
    </w:p>
    <w:p>
      <w:pPr>
        <w:pStyle w:val="BodyText"/>
        <w:spacing w:line="235" w:lineRule="auto"/>
        <w:ind w:left="260" w:right="616" w:firstLine="298"/>
        <w:jc w:val="both"/>
      </w:pPr>
      <w:r>
        <w:rPr>
          <w:w w:val="110"/>
        </w:rPr>
        <w:t>In Chapter </w:t>
      </w:r>
      <w:hyperlink w:history="true" w:anchor="_bookmark104">
        <w:r>
          <w:rPr>
            <w:w w:val="110"/>
          </w:rPr>
          <w:t>3</w:t>
        </w:r>
      </w:hyperlink>
      <w:r>
        <w:rPr>
          <w:w w:val="110"/>
        </w:rPr>
        <w:t> we show that any set of cardinality </w:t>
      </w:r>
      <w:r>
        <w:rPr>
          <w:i/>
          <w:w w:val="110"/>
        </w:rPr>
        <w:t>m </w:t>
      </w:r>
      <w:r>
        <w:rPr>
          <w:w w:val="110"/>
        </w:rPr>
        <w:t>can be stored with a </w:t>
      </w:r>
      <w:r>
        <w:rPr>
          <w:b/>
          <w:w w:val="110"/>
        </w:rPr>
        <w:t>filter</w:t>
      </w:r>
      <w:r>
        <w:rPr>
          <w:b/>
          <w:w w:val="110"/>
        </w:rPr>
        <w:t> data</w:t>
      </w:r>
      <w:r>
        <w:rPr>
          <w:b/>
          <w:w w:val="110"/>
        </w:rPr>
        <w:t> structure </w:t>
      </w:r>
      <w:r>
        <w:rPr>
          <w:w w:val="110"/>
        </w:rPr>
        <w:t>in just</w:t>
      </w:r>
      <w:r>
        <w:rPr>
          <w:w w:val="110"/>
        </w:rPr>
        <w:t> </w:t>
      </w:r>
      <w:r>
        <w:rPr>
          <w:i/>
          <w:w w:val="110"/>
        </w:rPr>
        <w:t>O</w:t>
      </w:r>
      <w:r>
        <w:rPr>
          <w:w w:val="110"/>
        </w:rPr>
        <w:t>(</w:t>
      </w:r>
      <w:r>
        <w:rPr>
          <w:i/>
          <w:w w:val="110"/>
        </w:rPr>
        <w:t>m</w:t>
      </w:r>
      <w:r>
        <w:rPr>
          <w:w w:val="110"/>
        </w:rPr>
        <w:t>)</w:t>
      </w:r>
      <w:r>
        <w:rPr>
          <w:w w:val="110"/>
        </w:rPr>
        <w:t> bits,</w:t>
      </w:r>
      <w:r>
        <w:rPr>
          <w:w w:val="110"/>
        </w:rPr>
        <w:t> provided</w:t>
      </w:r>
      <w:r>
        <w:rPr>
          <w:w w:val="110"/>
        </w:rPr>
        <w:t> that</w:t>
      </w:r>
      <w:r>
        <w:rPr>
          <w:w w:val="110"/>
        </w:rPr>
        <w:t> we</w:t>
      </w:r>
      <w:r>
        <w:rPr>
          <w:w w:val="110"/>
        </w:rPr>
        <w:t> accept</w:t>
      </w:r>
      <w:r>
        <w:rPr>
          <w:w w:val="110"/>
        </w:rPr>
        <w:t> a</w:t>
      </w:r>
      <w:r>
        <w:rPr>
          <w:w w:val="110"/>
        </w:rPr>
        <w:t> small</w:t>
      </w:r>
      <w:r>
        <w:rPr>
          <w:w w:val="110"/>
        </w:rPr>
        <w:t> probability</w:t>
      </w:r>
      <w:r>
        <w:rPr>
          <w:w w:val="110"/>
        </w:rPr>
        <w:t> that</w:t>
      </w:r>
      <w:r>
        <w:rPr>
          <w:w w:val="110"/>
        </w:rPr>
        <w:t> membership</w:t>
      </w:r>
      <w:r>
        <w:rPr>
          <w:w w:val="110"/>
        </w:rPr>
        <w:t> queries</w:t>
      </w:r>
      <w:r>
        <w:rPr>
          <w:w w:val="110"/>
        </w:rPr>
        <w:t> fail.</w:t>
      </w:r>
      <w:r>
        <w:rPr>
          <w:spacing w:val="23"/>
          <w:w w:val="110"/>
        </w:rPr>
        <w:t> </w:t>
      </w:r>
      <w:r>
        <w:rPr>
          <w:w w:val="110"/>
        </w:rPr>
        <w:t>Note</w:t>
      </w:r>
      <w:r>
        <w:rPr>
          <w:w w:val="110"/>
        </w:rPr>
        <w:t> that this</w:t>
      </w:r>
      <w:r>
        <w:rPr>
          <w:spacing w:val="-5"/>
          <w:w w:val="110"/>
        </w:rPr>
        <w:t> </w:t>
      </w:r>
      <w:r>
        <w:rPr>
          <w:w w:val="110"/>
        </w:rPr>
        <w:t>breaks the information-theoretic lower bound discussed above, </w:t>
      </w:r>
      <w:r>
        <w:rPr>
          <w:i/>
          <w:w w:val="110"/>
        </w:rPr>
        <w:t>m</w:t>
      </w:r>
      <w:r>
        <w:rPr>
          <w:i/>
          <w:spacing w:val="-17"/>
          <w:w w:val="110"/>
        </w:rPr>
        <w:t> </w:t>
      </w:r>
      <w:r>
        <w:rPr>
          <w:w w:val="110"/>
        </w:rPr>
        <w:t>log(</w:t>
      </w:r>
      <w:r>
        <w:rPr>
          <w:i/>
          <w:w w:val="110"/>
        </w:rPr>
        <w:t>n/m</w:t>
      </w:r>
      <w:r>
        <w:rPr>
          <w:w w:val="110"/>
        </w:rPr>
        <w:t>)</w:t>
      </w:r>
      <w:r>
        <w:rPr>
          <w:spacing w:val="-12"/>
          <w:w w:val="110"/>
        </w:rPr>
        <w:t> </w:t>
      </w:r>
      <w:r>
        <w:rPr>
          <w:w w:val="125"/>
        </w:rPr>
        <w:t>+</w:t>
      </w:r>
      <w:r>
        <w:rPr>
          <w:spacing w:val="-15"/>
          <w:w w:val="125"/>
        </w:rPr>
        <w:t> </w:t>
      </w:r>
      <w:r>
        <w:rPr>
          <w:i/>
          <w:w w:val="110"/>
        </w:rPr>
        <w:t>O</w:t>
      </w:r>
      <w:r>
        <w:rPr>
          <w:w w:val="110"/>
        </w:rPr>
        <w:t>(</w:t>
      </w:r>
      <w:r>
        <w:rPr>
          <w:i/>
          <w:w w:val="110"/>
        </w:rPr>
        <w:t>m</w:t>
      </w:r>
      <w:r>
        <w:rPr>
          <w:w w:val="110"/>
        </w:rPr>
        <w:t>) bits.</w:t>
      </w:r>
    </w:p>
    <w:p>
      <w:pPr>
        <w:pStyle w:val="BodyText"/>
        <w:spacing w:line="235" w:lineRule="auto"/>
        <w:ind w:left="260" w:right="617" w:firstLine="298"/>
        <w:jc w:val="both"/>
      </w:pPr>
      <w:r>
        <w:rPr/>
        <w:t>In</w:t>
      </w:r>
      <w:r>
        <w:rPr>
          <w:spacing w:val="26"/>
        </w:rPr>
        <w:t> </w:t>
      </w:r>
      <w:r>
        <w:rPr/>
        <w:t>Chapter</w:t>
      </w:r>
      <w:r>
        <w:rPr>
          <w:spacing w:val="26"/>
        </w:rPr>
        <w:t> </w:t>
      </w:r>
      <w:hyperlink w:history="true" w:anchor="_bookmark117">
        <w:r>
          <w:rPr/>
          <w:t>4</w:t>
        </w:r>
      </w:hyperlink>
      <w:r>
        <w:rPr>
          <w:spacing w:val="26"/>
        </w:rPr>
        <w:t> </w:t>
      </w:r>
      <w:r>
        <w:rPr/>
        <w:t>we</w:t>
      </w:r>
      <w:r>
        <w:rPr>
          <w:spacing w:val="26"/>
        </w:rPr>
        <w:t> </w:t>
      </w:r>
      <w:r>
        <w:rPr/>
        <w:t>see</w:t>
      </w:r>
      <w:r>
        <w:rPr>
          <w:spacing w:val="26"/>
        </w:rPr>
        <w:t> </w:t>
      </w:r>
      <w:r>
        <w:rPr/>
        <w:t>how</w:t>
      </w:r>
      <w:r>
        <w:rPr>
          <w:spacing w:val="26"/>
        </w:rPr>
        <w:t> </w:t>
      </w:r>
      <w:r>
        <w:rPr/>
        <w:t>to</w:t>
      </w:r>
      <w:r>
        <w:rPr>
          <w:spacing w:val="26"/>
        </w:rPr>
        <w:t> </w:t>
      </w:r>
      <w:r>
        <w:rPr/>
        <w:t>shrink</w:t>
      </w:r>
      <w:r>
        <w:rPr>
          <w:spacing w:val="26"/>
        </w:rPr>
        <w:t> </w:t>
      </w:r>
      <w:r>
        <w:rPr/>
        <w:t>even</w:t>
      </w:r>
      <w:r>
        <w:rPr>
          <w:spacing w:val="26"/>
        </w:rPr>
        <w:t> </w:t>
      </w:r>
      <w:r>
        <w:rPr/>
        <w:t>more</w:t>
      </w:r>
      <w:r>
        <w:rPr>
          <w:spacing w:val="26"/>
        </w:rPr>
        <w:t> </w:t>
      </w:r>
      <w:r>
        <w:rPr/>
        <w:t>the</w:t>
      </w:r>
      <w:r>
        <w:rPr>
          <w:spacing w:val="26"/>
        </w:rPr>
        <w:t> </w:t>
      </w:r>
      <w:r>
        <w:rPr/>
        <w:t>size</w:t>
      </w:r>
      <w:r>
        <w:rPr>
          <w:spacing w:val="26"/>
        </w:rPr>
        <w:t> </w:t>
      </w:r>
      <w:r>
        <w:rPr/>
        <w:t>of</w:t>
      </w:r>
      <w:r>
        <w:rPr>
          <w:spacing w:val="26"/>
        </w:rPr>
        <w:t> </w:t>
      </w:r>
      <w:r>
        <w:rPr/>
        <w:t>our</w:t>
      </w:r>
      <w:r>
        <w:rPr>
          <w:spacing w:val="26"/>
        </w:rPr>
        <w:t> </w:t>
      </w:r>
      <w:r>
        <w:rPr/>
        <w:t>data</w:t>
      </w:r>
      <w:r>
        <w:rPr>
          <w:spacing w:val="26"/>
        </w:rPr>
        <w:t> </w:t>
      </w:r>
      <w:r>
        <w:rPr/>
        <w:t>while</w:t>
      </w:r>
      <w:r>
        <w:rPr>
          <w:spacing w:val="26"/>
        </w:rPr>
        <w:t> </w:t>
      </w:r>
      <w:r>
        <w:rPr/>
        <w:t>still</w:t>
      </w:r>
      <w:r>
        <w:rPr>
          <w:spacing w:val="26"/>
        </w:rPr>
        <w:t> </w:t>
      </w:r>
      <w:r>
        <w:rPr/>
        <w:t>being</w:t>
      </w:r>
      <w:r>
        <w:rPr>
          <w:spacing w:val="26"/>
        </w:rPr>
        <w:t> </w:t>
      </w:r>
      <w:r>
        <w:rPr/>
        <w:t>able</w:t>
      </w:r>
      <w:r>
        <w:rPr>
          <w:spacing w:val="26"/>
        </w:rPr>
        <w:t> </w:t>
      </w:r>
      <w:r>
        <w:rPr/>
        <w:t>to</w:t>
      </w:r>
      <w:r>
        <w:rPr>
          <w:spacing w:val="26"/>
        </w:rPr>
        <w:t> </w:t>
      </w:r>
      <w:r>
        <w:rPr/>
        <w:t>compute some</w:t>
      </w:r>
      <w:r>
        <w:rPr>
          <w:spacing w:val="40"/>
        </w:rPr>
        <w:t> </w:t>
      </w:r>
      <w:r>
        <w:rPr/>
        <w:t>useful</w:t>
      </w:r>
      <w:r>
        <w:rPr>
          <w:spacing w:val="40"/>
        </w:rPr>
        <w:t> </w:t>
      </w:r>
      <w:r>
        <w:rPr/>
        <w:t>information</w:t>
      </w:r>
      <w:r>
        <w:rPr>
          <w:spacing w:val="40"/>
        </w:rPr>
        <w:t> </w:t>
      </w:r>
      <w:r>
        <w:rPr/>
        <w:t>on</w:t>
      </w:r>
      <w:r>
        <w:rPr>
          <w:spacing w:val="40"/>
        </w:rPr>
        <w:t> </w:t>
      </w:r>
      <w:r>
        <w:rPr/>
        <w:t>it.</w:t>
      </w:r>
      <w:r>
        <w:rPr>
          <w:spacing w:val="80"/>
        </w:rPr>
        <w:t> </w:t>
      </w:r>
      <w:r>
        <w:rPr/>
        <w:t>The</w:t>
      </w:r>
      <w:r>
        <w:rPr>
          <w:spacing w:val="40"/>
        </w:rPr>
        <w:t> </w:t>
      </w:r>
      <w:r>
        <w:rPr/>
        <w:t>most</w:t>
      </w:r>
      <w:r>
        <w:rPr>
          <w:spacing w:val="40"/>
        </w:rPr>
        <w:t> </w:t>
      </w:r>
      <w:r>
        <w:rPr/>
        <w:t>important</w:t>
      </w:r>
      <w:r>
        <w:rPr>
          <w:spacing w:val="40"/>
        </w:rPr>
        <w:t> </w:t>
      </w:r>
      <w:r>
        <w:rPr/>
        <w:t>concept</w:t>
      </w:r>
      <w:r>
        <w:rPr>
          <w:spacing w:val="40"/>
        </w:rPr>
        <w:t> </w:t>
      </w:r>
      <w:r>
        <w:rPr/>
        <w:t>here</w:t>
      </w:r>
      <w:r>
        <w:rPr>
          <w:spacing w:val="40"/>
        </w:rPr>
        <w:t> </w:t>
      </w:r>
      <w:r>
        <w:rPr/>
        <w:t>is</w:t>
      </w:r>
      <w:r>
        <w:rPr>
          <w:spacing w:val="40"/>
        </w:rPr>
        <w:t> </w:t>
      </w:r>
      <w:r>
        <w:rPr>
          <w:b/>
        </w:rPr>
        <w:t>sketching</w:t>
      </w:r>
      <w:r>
        <w:rPr/>
        <w:t>:</w:t>
      </w:r>
      <w:r>
        <w:rPr>
          <w:spacing w:val="80"/>
        </w:rPr>
        <w:t> </w:t>
      </w:r>
      <w:r>
        <w:rPr/>
        <w:t>our</w:t>
      </w:r>
      <w:r>
        <w:rPr>
          <w:spacing w:val="40"/>
        </w:rPr>
        <w:t> </w:t>
      </w:r>
      <w:r>
        <w:rPr/>
        <w:t>input</w:t>
      </w:r>
      <w:r>
        <w:rPr>
          <w:spacing w:val="40"/>
        </w:rPr>
        <w:t> </w:t>
      </w:r>
      <w:r>
        <w:rPr/>
        <w:t>data</w:t>
      </w:r>
      <w:r>
        <w:rPr>
          <w:spacing w:val="40"/>
        </w:rPr>
        <w:t> </w:t>
      </w:r>
      <w:r>
        <w:rPr/>
        <w:t>is squeezed into </w:t>
      </w:r>
      <w:r>
        <w:rPr>
          <w:i/>
        </w:rPr>
        <w:t>sub-linear </w:t>
      </w:r>
      <w:r>
        <w:rPr/>
        <w:t>representations called </w:t>
      </w:r>
      <w:r>
        <w:rPr>
          <w:i/>
        </w:rPr>
        <w:t>data sketch</w:t>
      </w:r>
      <w:r>
        <w:rPr/>
        <w:t>. For example, a set of cardinality </w:t>
      </w:r>
      <w:r>
        <w:rPr>
          <w:i/>
        </w:rPr>
        <w:t>m </w:t>
      </w:r>
      <w:r>
        <w:rPr/>
        <w:t>over a universe</w:t>
      </w:r>
      <w:r>
        <w:rPr>
          <w:spacing w:val="40"/>
        </w:rPr>
        <w:t> </w:t>
      </w:r>
      <w:r>
        <w:rPr/>
        <w:t>of</w:t>
      </w:r>
      <w:r>
        <w:rPr>
          <w:spacing w:val="40"/>
        </w:rPr>
        <w:t> </w:t>
      </w:r>
      <w:r>
        <w:rPr/>
        <w:t>cardinality</w:t>
      </w:r>
      <w:r>
        <w:rPr>
          <w:spacing w:val="40"/>
        </w:rPr>
        <w:t> </w:t>
      </w:r>
      <w:r>
        <w:rPr>
          <w:i/>
        </w:rPr>
        <w:t>n</w:t>
      </w:r>
      <w:r>
        <w:rPr>
          <w:i/>
          <w:spacing w:val="40"/>
        </w:rPr>
        <w:t> </w:t>
      </w:r>
      <w:r>
        <w:rPr/>
        <w:t>can</w:t>
      </w:r>
      <w:r>
        <w:rPr>
          <w:spacing w:val="40"/>
        </w:rPr>
        <w:t> </w:t>
      </w:r>
      <w:r>
        <w:rPr/>
        <w:t>be</w:t>
      </w:r>
      <w:r>
        <w:rPr>
          <w:spacing w:val="40"/>
        </w:rPr>
        <w:t> </w:t>
      </w:r>
      <w:r>
        <w:rPr/>
        <w:t>stored</w:t>
      </w:r>
      <w:r>
        <w:rPr>
          <w:spacing w:val="40"/>
        </w:rPr>
        <w:t> </w:t>
      </w:r>
      <w:r>
        <w:rPr/>
        <w:t>in</w:t>
      </w:r>
      <w:r>
        <w:rPr>
          <w:spacing w:val="40"/>
        </w:rPr>
        <w:t> </w:t>
      </w:r>
      <w:r>
        <w:rPr/>
        <w:t>just</w:t>
      </w:r>
      <w:r>
        <w:rPr>
          <w:spacing w:val="40"/>
        </w:rPr>
        <w:t> </w:t>
      </w:r>
      <w:r>
        <w:rPr>
          <w:i/>
        </w:rPr>
        <w:t>O</w:t>
      </w:r>
      <w:r>
        <w:rPr/>
        <w:t>(polylog(</w:t>
      </w:r>
      <w:r>
        <w:rPr>
          <w:i/>
        </w:rPr>
        <w:t>m</w:t>
      </w:r>
      <w:r>
        <w:rPr/>
        <w:t>)</w:t>
      </w:r>
      <w:r>
        <w:rPr>
          <w:w w:val="125"/>
        </w:rPr>
        <w:t> + </w:t>
      </w:r>
      <w:r>
        <w:rPr/>
        <w:t>polylog(</w:t>
      </w:r>
      <w:r>
        <w:rPr>
          <w:i/>
        </w:rPr>
        <w:t>n</w:t>
      </w:r>
      <w:r>
        <w:rPr/>
        <w:t>))</w:t>
      </w:r>
      <w:r>
        <w:rPr>
          <w:spacing w:val="40"/>
        </w:rPr>
        <w:t> </w:t>
      </w:r>
      <w:r>
        <w:rPr/>
        <w:t>bits</w:t>
      </w:r>
      <w:r>
        <w:rPr>
          <w:spacing w:val="40"/>
        </w:rPr>
        <w:t> </w:t>
      </w:r>
      <w:r>
        <w:rPr/>
        <w:t>(exponential</w:t>
      </w:r>
      <w:r>
        <w:rPr>
          <w:spacing w:val="40"/>
        </w:rPr>
        <w:t> </w:t>
      </w:r>
      <w:r>
        <w:rPr/>
        <w:t>compres-sion!)</w:t>
      </w:r>
      <w:r>
        <w:rPr>
          <w:spacing w:val="40"/>
        </w:rPr>
        <w:t> </w:t>
      </w:r>
      <w:r>
        <w:rPr/>
        <w:t>using a data sketch supporting useful queries such as set similarity and cardinality estimation (approximately</w:t>
      </w:r>
      <w:r>
        <w:rPr>
          <w:spacing w:val="33"/>
        </w:rPr>
        <w:t> </w:t>
      </w:r>
      <w:r>
        <w:rPr/>
        <w:t>and</w:t>
      </w:r>
      <w:r>
        <w:rPr>
          <w:spacing w:val="33"/>
        </w:rPr>
        <w:t> </w:t>
      </w:r>
      <w:r>
        <w:rPr/>
        <w:t>with</w:t>
      </w:r>
      <w:r>
        <w:rPr>
          <w:spacing w:val="33"/>
        </w:rPr>
        <w:t> </w:t>
      </w:r>
      <w:r>
        <w:rPr/>
        <w:t>a</w:t>
      </w:r>
      <w:r>
        <w:rPr>
          <w:spacing w:val="33"/>
        </w:rPr>
        <w:t> </w:t>
      </w:r>
      <w:r>
        <w:rPr/>
        <w:t>bounded</w:t>
      </w:r>
      <w:r>
        <w:rPr>
          <w:spacing w:val="33"/>
        </w:rPr>
        <w:t> </w:t>
      </w:r>
      <w:r>
        <w:rPr/>
        <w:t>probability</w:t>
      </w:r>
      <w:r>
        <w:rPr>
          <w:spacing w:val="33"/>
        </w:rPr>
        <w:t> </w:t>
      </w:r>
      <w:r>
        <w:rPr/>
        <w:t>of</w:t>
      </w:r>
      <w:r>
        <w:rPr>
          <w:spacing w:val="33"/>
        </w:rPr>
        <w:t> </w:t>
      </w:r>
      <w:r>
        <w:rPr/>
        <w:t>error).</w:t>
      </w:r>
      <w:r>
        <w:rPr>
          <w:spacing w:val="40"/>
        </w:rPr>
        <w:t> </w:t>
      </w:r>
      <w:r>
        <w:rPr/>
        <w:t>Sketches</w:t>
      </w:r>
      <w:r>
        <w:rPr>
          <w:spacing w:val="33"/>
        </w:rPr>
        <w:t> </w:t>
      </w:r>
      <w:r>
        <w:rPr/>
        <w:t>can</w:t>
      </w:r>
      <w:r>
        <w:rPr>
          <w:spacing w:val="33"/>
        </w:rPr>
        <w:t> </w:t>
      </w:r>
      <w:r>
        <w:rPr/>
        <w:t>be</w:t>
      </w:r>
      <w:r>
        <w:rPr>
          <w:spacing w:val="33"/>
        </w:rPr>
        <w:t> </w:t>
      </w:r>
      <w:r>
        <w:rPr/>
        <w:t>computed</w:t>
      </w:r>
      <w:r>
        <w:rPr>
          <w:spacing w:val="33"/>
        </w:rPr>
        <w:t> </w:t>
      </w:r>
      <w:r>
        <w:rPr/>
        <w:t>off-line</w:t>
      </w:r>
      <w:r>
        <w:rPr>
          <w:spacing w:val="33"/>
        </w:rPr>
        <w:t> </w:t>
      </w:r>
      <w:r>
        <w:rPr/>
        <w:t>to</w:t>
      </w:r>
      <w:r>
        <w:rPr>
          <w:spacing w:val="33"/>
        </w:rPr>
        <w:t> </w:t>
      </w:r>
      <w:r>
        <w:rPr/>
        <w:t>reduce the</w:t>
      </w:r>
      <w:r>
        <w:rPr>
          <w:spacing w:val="40"/>
        </w:rPr>
        <w:t> </w:t>
      </w:r>
      <w:r>
        <w:rPr/>
        <w:t>dataset’s</w:t>
      </w:r>
      <w:r>
        <w:rPr>
          <w:spacing w:val="40"/>
        </w:rPr>
        <w:t> </w:t>
      </w:r>
      <w:r>
        <w:rPr/>
        <w:t>size</w:t>
      </w:r>
      <w:r>
        <w:rPr>
          <w:spacing w:val="40"/>
        </w:rPr>
        <w:t> </w:t>
      </w:r>
      <w:r>
        <w:rPr/>
        <w:t>and/or</w:t>
      </w:r>
      <w:r>
        <w:rPr>
          <w:spacing w:val="40"/>
        </w:rPr>
        <w:t> </w:t>
      </w:r>
      <w:r>
        <w:rPr/>
        <w:t>speed</w:t>
      </w:r>
      <w:r>
        <w:rPr>
          <w:spacing w:val="40"/>
        </w:rPr>
        <w:t> </w:t>
      </w:r>
      <w:r>
        <w:rPr/>
        <w:t>up</w:t>
      </w:r>
      <w:r>
        <w:rPr>
          <w:spacing w:val="40"/>
        </w:rPr>
        <w:t> </w:t>
      </w:r>
      <w:r>
        <w:rPr/>
        <w:t>the</w:t>
      </w:r>
      <w:r>
        <w:rPr>
          <w:spacing w:val="40"/>
        </w:rPr>
        <w:t> </w:t>
      </w:r>
      <w:r>
        <w:rPr/>
        <w:t>computation</w:t>
      </w:r>
      <w:r>
        <w:rPr>
          <w:spacing w:val="40"/>
        </w:rPr>
        <w:t> </w:t>
      </w:r>
      <w:r>
        <w:rPr/>
        <w:t>of</w:t>
      </w:r>
      <w:r>
        <w:rPr>
          <w:spacing w:val="40"/>
        </w:rPr>
        <w:t> </w:t>
      </w:r>
      <w:r>
        <w:rPr/>
        <w:t>distances,</w:t>
      </w:r>
      <w:r>
        <w:rPr>
          <w:spacing w:val="40"/>
        </w:rPr>
        <w:t> </w:t>
      </w:r>
      <w:r>
        <w:rPr/>
        <w:t>or</w:t>
      </w:r>
      <w:r>
        <w:rPr>
          <w:spacing w:val="40"/>
        </w:rPr>
        <w:t> </w:t>
      </w:r>
      <w:r>
        <w:rPr/>
        <w:t>on-line</w:t>
      </w:r>
      <w:r>
        <w:rPr>
          <w:spacing w:val="40"/>
        </w:rPr>
        <w:t> </w:t>
      </w:r>
      <w:r>
        <w:rPr/>
        <w:t>on</w:t>
      </w:r>
      <w:r>
        <w:rPr>
          <w:spacing w:val="40"/>
        </w:rPr>
        <w:t> </w:t>
      </w:r>
      <w:r>
        <w:rPr>
          <w:b/>
        </w:rPr>
        <w:t>data</w:t>
      </w:r>
      <w:r>
        <w:rPr>
          <w:b/>
          <w:spacing w:val="40"/>
        </w:rPr>
        <w:t> </w:t>
      </w:r>
      <w:r>
        <w:rPr>
          <w:b/>
        </w:rPr>
        <w:t>streams</w:t>
      </w:r>
      <w:r>
        <w:rPr/>
        <w:t>,</w:t>
      </w:r>
      <w:r>
        <w:rPr>
          <w:spacing w:val="40"/>
        </w:rPr>
        <w:t> </w:t>
      </w:r>
      <w:r>
        <w:rPr/>
        <w:t>where data</w:t>
      </w:r>
      <w:r>
        <w:rPr>
          <w:spacing w:val="40"/>
        </w:rPr>
        <w:t> </w:t>
      </w:r>
      <w:r>
        <w:rPr/>
        <w:t>is</w:t>
      </w:r>
      <w:r>
        <w:rPr>
          <w:spacing w:val="40"/>
        </w:rPr>
        <w:t> </w:t>
      </w:r>
      <w:r>
        <w:rPr/>
        <w:t>thrown</w:t>
      </w:r>
      <w:r>
        <w:rPr>
          <w:spacing w:val="40"/>
        </w:rPr>
        <w:t> </w:t>
      </w:r>
      <w:r>
        <w:rPr/>
        <w:t>away</w:t>
      </w:r>
      <w:r>
        <w:rPr>
          <w:spacing w:val="40"/>
        </w:rPr>
        <w:t> </w:t>
      </w:r>
      <w:r>
        <w:rPr/>
        <w:t>as</w:t>
      </w:r>
      <w:r>
        <w:rPr>
          <w:spacing w:val="40"/>
        </w:rPr>
        <w:t> </w:t>
      </w:r>
      <w:r>
        <w:rPr/>
        <w:t>soon</w:t>
      </w:r>
      <w:r>
        <w:rPr>
          <w:spacing w:val="40"/>
        </w:rPr>
        <w:t> </w:t>
      </w:r>
      <w:r>
        <w:rPr/>
        <w:t>as</w:t>
      </w:r>
      <w:r>
        <w:rPr>
          <w:spacing w:val="40"/>
        </w:rPr>
        <w:t> </w:t>
      </w:r>
      <w:r>
        <w:rPr/>
        <w:t>it</w:t>
      </w:r>
      <w:r>
        <w:rPr>
          <w:spacing w:val="40"/>
        </w:rPr>
        <w:t> </w:t>
      </w:r>
      <w:r>
        <w:rPr/>
        <w:t>arrives</w:t>
      </w:r>
      <w:r>
        <w:rPr>
          <w:spacing w:val="40"/>
        </w:rPr>
        <w:t> </w:t>
      </w:r>
      <w:r>
        <w:rPr/>
        <w:t>(only</w:t>
      </w:r>
      <w:r>
        <w:rPr>
          <w:spacing w:val="40"/>
        </w:rPr>
        <w:t> </w:t>
      </w:r>
      <w:r>
        <w:rPr/>
        <w:t>data</w:t>
      </w:r>
      <w:r>
        <w:rPr>
          <w:spacing w:val="40"/>
        </w:rPr>
        <w:t> </w:t>
      </w:r>
      <w:r>
        <w:rPr/>
        <w:t>sketches</w:t>
      </w:r>
      <w:r>
        <w:rPr>
          <w:spacing w:val="40"/>
        </w:rPr>
        <w:t> </w:t>
      </w:r>
      <w:r>
        <w:rPr/>
        <w:t>are</w:t>
      </w:r>
      <w:r>
        <w:rPr>
          <w:spacing w:val="40"/>
        </w:rPr>
        <w:t> </w:t>
      </w:r>
      <w:r>
        <w:rPr/>
        <w:t>kept</w:t>
      </w:r>
      <w:r>
        <w:rPr>
          <w:spacing w:val="40"/>
        </w:rPr>
        <w:t> </w:t>
      </w:r>
      <w:r>
        <w:rPr/>
        <w:t>in</w:t>
      </w:r>
      <w:r>
        <w:rPr>
          <w:spacing w:val="40"/>
        </w:rPr>
        <w:t> </w:t>
      </w:r>
      <w:r>
        <w:rPr/>
        <w:t>main</w:t>
      </w:r>
      <w:r>
        <w:rPr>
          <w:spacing w:val="40"/>
        </w:rPr>
        <w:t> </w:t>
      </w:r>
      <w:r>
        <w:rPr/>
        <w:t>memory).</w:t>
      </w:r>
    </w:p>
    <w:p>
      <w:pPr>
        <w:pStyle w:val="BodyText"/>
        <w:spacing w:before="32"/>
      </w:pPr>
    </w:p>
    <w:p>
      <w:pPr>
        <w:pStyle w:val="BodyText"/>
        <w:spacing w:line="235" w:lineRule="auto"/>
        <w:ind w:left="260" w:right="617"/>
        <w:jc w:val="both"/>
      </w:pPr>
      <w:r>
        <w:rPr>
          <w:b/>
          <w:w w:val="105"/>
        </w:rPr>
        <w:t>Sources</w:t>
      </w:r>
      <w:r>
        <w:rPr>
          <w:b/>
          <w:spacing w:val="40"/>
          <w:w w:val="105"/>
        </w:rPr>
        <w:t> </w:t>
      </w:r>
      <w:r>
        <w:rPr>
          <w:w w:val="105"/>
        </w:rPr>
        <w:t>The</w:t>
      </w:r>
      <w:r>
        <w:rPr>
          <w:w w:val="105"/>
        </w:rPr>
        <w:t> proofs</w:t>
      </w:r>
      <w:r>
        <w:rPr>
          <w:w w:val="105"/>
        </w:rPr>
        <w:t> of</w:t>
      </w:r>
      <w:r>
        <w:rPr>
          <w:w w:val="105"/>
        </w:rPr>
        <w:t> these</w:t>
      </w:r>
      <w:r>
        <w:rPr>
          <w:w w:val="105"/>
        </w:rPr>
        <w:t> notes</w:t>
      </w:r>
      <w:r>
        <w:rPr>
          <w:w w:val="105"/>
        </w:rPr>
        <w:t> have</w:t>
      </w:r>
      <w:r>
        <w:rPr>
          <w:w w:val="105"/>
        </w:rPr>
        <w:t> been</w:t>
      </w:r>
      <w:r>
        <w:rPr>
          <w:w w:val="105"/>
        </w:rPr>
        <w:t> put</w:t>
      </w:r>
      <w:r>
        <w:rPr>
          <w:w w:val="105"/>
        </w:rPr>
        <w:t> together</w:t>
      </w:r>
      <w:r>
        <w:rPr>
          <w:w w:val="105"/>
        </w:rPr>
        <w:t> from</w:t>
      </w:r>
      <w:r>
        <w:rPr>
          <w:w w:val="105"/>
        </w:rPr>
        <w:t> various</w:t>
      </w:r>
      <w:r>
        <w:rPr>
          <w:w w:val="105"/>
        </w:rPr>
        <w:t> sources,</w:t>
      </w:r>
      <w:r>
        <w:rPr>
          <w:w w:val="105"/>
        </w:rPr>
        <w:t> reported</w:t>
      </w:r>
      <w:r>
        <w:rPr>
          <w:w w:val="105"/>
        </w:rPr>
        <w:t> in</w:t>
      </w:r>
      <w:r>
        <w:rPr>
          <w:w w:val="105"/>
        </w:rPr>
        <w:t> the bibliography.</w:t>
      </w:r>
      <w:r>
        <w:rPr>
          <w:spacing w:val="80"/>
          <w:w w:val="105"/>
        </w:rPr>
        <w:t> </w:t>
      </w:r>
      <w:r>
        <w:rPr>
          <w:w w:val="105"/>
        </w:rPr>
        <w:t>The</w:t>
      </w:r>
      <w:r>
        <w:rPr>
          <w:spacing w:val="39"/>
          <w:w w:val="105"/>
        </w:rPr>
        <w:t> </w:t>
      </w:r>
      <w:r>
        <w:rPr>
          <w:w w:val="105"/>
        </w:rPr>
        <w:t>notes</w:t>
      </w:r>
      <w:r>
        <w:rPr>
          <w:spacing w:val="39"/>
          <w:w w:val="105"/>
        </w:rPr>
        <w:t> </w:t>
      </w:r>
      <w:r>
        <w:rPr>
          <w:w w:val="105"/>
        </w:rPr>
        <w:t>collect</w:t>
      </w:r>
      <w:r>
        <w:rPr>
          <w:spacing w:val="39"/>
          <w:w w:val="105"/>
        </w:rPr>
        <w:t> </w:t>
      </w:r>
      <w:r>
        <w:rPr>
          <w:w w:val="105"/>
        </w:rPr>
        <w:t>also</w:t>
      </w:r>
      <w:r>
        <w:rPr>
          <w:spacing w:val="39"/>
          <w:w w:val="105"/>
        </w:rPr>
        <w:t> </w:t>
      </w:r>
      <w:r>
        <w:rPr>
          <w:w w:val="105"/>
        </w:rPr>
        <w:t>material</w:t>
      </w:r>
      <w:r>
        <w:rPr>
          <w:spacing w:val="39"/>
          <w:w w:val="105"/>
        </w:rPr>
        <w:t> </w:t>
      </w:r>
      <w:r>
        <w:rPr>
          <w:w w:val="105"/>
        </w:rPr>
        <w:t>from</w:t>
      </w:r>
      <w:r>
        <w:rPr>
          <w:spacing w:val="39"/>
          <w:w w:val="105"/>
        </w:rPr>
        <w:t> </w:t>
      </w:r>
      <w:r>
        <w:rPr>
          <w:w w:val="105"/>
        </w:rPr>
        <w:t>Leskovec</w:t>
      </w:r>
      <w:r>
        <w:rPr>
          <w:spacing w:val="39"/>
          <w:w w:val="105"/>
        </w:rPr>
        <w:t> </w:t>
      </w:r>
      <w:r>
        <w:rPr>
          <w:w w:val="105"/>
        </w:rPr>
        <w:t>et</w:t>
      </w:r>
      <w:r>
        <w:rPr>
          <w:spacing w:val="39"/>
          <w:w w:val="105"/>
        </w:rPr>
        <w:t> </w:t>
      </w:r>
      <w:r>
        <w:rPr>
          <w:w w:val="105"/>
        </w:rPr>
        <w:t>al.’s</w:t>
      </w:r>
      <w:r>
        <w:rPr>
          <w:spacing w:val="39"/>
          <w:w w:val="105"/>
        </w:rPr>
        <w:t> </w:t>
      </w:r>
      <w:r>
        <w:rPr>
          <w:w w:val="105"/>
        </w:rPr>
        <w:t>book</w:t>
      </w:r>
      <w:r>
        <w:rPr>
          <w:spacing w:val="39"/>
          <w:w w:val="105"/>
        </w:rPr>
        <w:t> </w:t>
      </w:r>
      <w:hyperlink w:history="true" w:anchor="_bookmark220">
        <w:r>
          <w:rPr>
            <w:w w:val="105"/>
          </w:rPr>
          <w:t>[32]</w:t>
        </w:r>
      </w:hyperlink>
      <w:r>
        <w:rPr>
          <w:spacing w:val="39"/>
          <w:w w:val="105"/>
        </w:rPr>
        <w:t> </w:t>
      </w:r>
      <w:r>
        <w:rPr>
          <w:w w:val="105"/>
        </w:rPr>
        <w:t>(</w:t>
      </w:r>
      <w:r>
        <w:rPr>
          <w:i/>
          <w:w w:val="105"/>
        </w:rPr>
        <w:t>Mining</w:t>
      </w:r>
      <w:r>
        <w:rPr>
          <w:i/>
          <w:spacing w:val="40"/>
          <w:w w:val="105"/>
        </w:rPr>
        <w:t> </w:t>
      </w:r>
      <w:r>
        <w:rPr>
          <w:i/>
          <w:w w:val="105"/>
        </w:rPr>
        <w:t>of</w:t>
      </w:r>
      <w:r>
        <w:rPr>
          <w:i/>
          <w:spacing w:val="40"/>
          <w:w w:val="105"/>
        </w:rPr>
        <w:t> </w:t>
      </w:r>
      <w:r>
        <w:rPr>
          <w:i/>
          <w:w w:val="105"/>
        </w:rPr>
        <w:t>massive data sets</w:t>
      </w:r>
      <w:r>
        <w:rPr>
          <w:w w:val="105"/>
        </w:rPr>
        <w:t>),</w:t>
      </w:r>
      <w:r>
        <w:rPr>
          <w:w w:val="105"/>
        </w:rPr>
        <w:t> Amit</w:t>
      </w:r>
      <w:r>
        <w:rPr>
          <w:w w:val="105"/>
        </w:rPr>
        <w:t> Chakrabarti’s</w:t>
      </w:r>
      <w:r>
        <w:rPr>
          <w:w w:val="105"/>
        </w:rPr>
        <w:t> notes</w:t>
      </w:r>
      <w:r>
        <w:rPr>
          <w:w w:val="105"/>
        </w:rPr>
        <w:t> on</w:t>
      </w:r>
      <w:r>
        <w:rPr>
          <w:w w:val="105"/>
        </w:rPr>
        <w:t> data</w:t>
      </w:r>
      <w:r>
        <w:rPr>
          <w:w w:val="105"/>
        </w:rPr>
        <w:t> stream</w:t>
      </w:r>
      <w:r>
        <w:rPr>
          <w:w w:val="105"/>
        </w:rPr>
        <w:t> algorithms</w:t>
      </w:r>
      <w:r>
        <w:rPr>
          <w:w w:val="105"/>
        </w:rPr>
        <w:t> </w:t>
      </w:r>
      <w:hyperlink w:history="true" w:anchor="_bookmark198">
        <w:r>
          <w:rPr>
            <w:w w:val="105"/>
          </w:rPr>
          <w:t>[10],</w:t>
        </w:r>
      </w:hyperlink>
      <w:r>
        <w:rPr>
          <w:w w:val="105"/>
        </w:rPr>
        <w:t> Gonzalo</w:t>
      </w:r>
      <w:r>
        <w:rPr>
          <w:w w:val="105"/>
        </w:rPr>
        <w:t> Navarro’s</w:t>
      </w:r>
      <w:r>
        <w:rPr>
          <w:w w:val="105"/>
        </w:rPr>
        <w:t> book</w:t>
      </w:r>
      <w:r>
        <w:rPr>
          <w:w w:val="105"/>
        </w:rPr>
        <w:t> </w:t>
      </w:r>
      <w:hyperlink w:history="true" w:anchor="_bookmark225">
        <w:r>
          <w:rPr>
            <w:w w:val="105"/>
          </w:rPr>
          <w:t>[37]</w:t>
        </w:r>
      </w:hyperlink>
      <w:r>
        <w:rPr>
          <w:w w:val="105"/>
        </w:rPr>
        <w:t> (compressed data structures), and Demetrescu and Finocchi’s chapter on algorithms for data streams from the book [</w:t>
      </w:r>
      <w:hyperlink w:history="true" w:anchor="_bookmark234">
        <w:r>
          <w:rPr>
            <w:w w:val="105"/>
          </w:rPr>
          <w:t>46].</w:t>
        </w:r>
      </w:hyperlink>
    </w:p>
    <w:p>
      <w:pPr>
        <w:pStyle w:val="BodyText"/>
        <w:spacing w:after="0" w:line="235" w:lineRule="auto"/>
        <w:jc w:val="both"/>
        <w:sectPr>
          <w:pgSz w:w="12240" w:h="15840"/>
          <w:pgMar w:header="0" w:footer="1052" w:top="1600" w:bottom="1240" w:left="1440" w:right="1080"/>
        </w:sectPr>
      </w:pPr>
    </w:p>
    <w:p>
      <w:pPr>
        <w:pStyle w:val="BodyText"/>
        <w:rPr>
          <w:sz w:val="41"/>
        </w:rPr>
      </w:pPr>
    </w:p>
    <w:p>
      <w:pPr>
        <w:pStyle w:val="BodyText"/>
        <w:spacing w:before="183"/>
        <w:rPr>
          <w:sz w:val="41"/>
        </w:rPr>
      </w:pPr>
    </w:p>
    <w:p>
      <w:pPr>
        <w:spacing w:before="0"/>
        <w:ind w:left="260" w:right="0" w:firstLine="0"/>
        <w:jc w:val="left"/>
        <w:rPr>
          <w:b/>
          <w:sz w:val="41"/>
        </w:rPr>
      </w:pPr>
      <w:bookmarkStart w:name="Compressed Data Structures" w:id="2"/>
      <w:bookmarkEnd w:id="2"/>
      <w:r>
        <w:rPr/>
      </w:r>
      <w:bookmarkStart w:name="_bookmark1" w:id="3"/>
      <w:bookmarkEnd w:id="3"/>
      <w:r>
        <w:rPr/>
      </w:r>
      <w:r>
        <w:rPr>
          <w:b/>
          <w:w w:val="120"/>
          <w:sz w:val="41"/>
        </w:rPr>
        <w:t>Chapter</w:t>
      </w:r>
      <w:r>
        <w:rPr>
          <w:b/>
          <w:spacing w:val="69"/>
          <w:w w:val="120"/>
          <w:sz w:val="41"/>
        </w:rPr>
        <w:t> </w:t>
      </w:r>
      <w:r>
        <w:rPr>
          <w:b/>
          <w:spacing w:val="-10"/>
          <w:w w:val="120"/>
          <w:sz w:val="41"/>
        </w:rPr>
        <w:t>1</w:t>
      </w:r>
    </w:p>
    <w:p>
      <w:pPr>
        <w:spacing w:before="419"/>
        <w:ind w:left="260" w:right="0" w:firstLine="0"/>
        <w:jc w:val="left"/>
        <w:rPr>
          <w:b/>
          <w:sz w:val="49"/>
        </w:rPr>
      </w:pPr>
      <w:r>
        <w:rPr>
          <w:b/>
          <w:w w:val="120"/>
          <w:sz w:val="49"/>
        </w:rPr>
        <w:t>Compressed</w:t>
      </w:r>
      <w:r>
        <w:rPr>
          <w:b/>
          <w:spacing w:val="28"/>
          <w:w w:val="120"/>
          <w:sz w:val="49"/>
        </w:rPr>
        <w:t> </w:t>
      </w:r>
      <w:r>
        <w:rPr>
          <w:b/>
          <w:w w:val="120"/>
          <w:sz w:val="49"/>
        </w:rPr>
        <w:t>Data</w:t>
      </w:r>
      <w:r>
        <w:rPr>
          <w:b/>
          <w:spacing w:val="29"/>
          <w:w w:val="120"/>
          <w:sz w:val="49"/>
        </w:rPr>
        <w:t> </w:t>
      </w:r>
      <w:r>
        <w:rPr>
          <w:b/>
          <w:spacing w:val="-2"/>
          <w:w w:val="120"/>
          <w:sz w:val="49"/>
        </w:rPr>
        <w:t>Structures</w:t>
      </w:r>
    </w:p>
    <w:p>
      <w:pPr>
        <w:pStyle w:val="BodyText"/>
        <w:spacing w:before="120"/>
        <w:rPr>
          <w:b/>
          <w:sz w:val="49"/>
        </w:rPr>
      </w:pPr>
    </w:p>
    <w:p>
      <w:pPr>
        <w:pStyle w:val="BodyText"/>
        <w:spacing w:line="235" w:lineRule="auto"/>
        <w:ind w:left="260" w:right="616"/>
        <w:jc w:val="both"/>
      </w:pPr>
      <w:r>
        <w:rPr>
          <w:w w:val="105"/>
        </w:rPr>
        <w:t>In</w:t>
      </w:r>
      <w:r>
        <w:rPr>
          <w:spacing w:val="36"/>
          <w:w w:val="105"/>
        </w:rPr>
        <w:t> </w:t>
      </w:r>
      <w:r>
        <w:rPr>
          <w:w w:val="105"/>
        </w:rPr>
        <w:t>this</w:t>
      </w:r>
      <w:r>
        <w:rPr>
          <w:spacing w:val="36"/>
          <w:w w:val="105"/>
        </w:rPr>
        <w:t> </w:t>
      </w:r>
      <w:r>
        <w:rPr>
          <w:w w:val="105"/>
        </w:rPr>
        <w:t>chapter</w:t>
      </w:r>
      <w:r>
        <w:rPr>
          <w:spacing w:val="36"/>
          <w:w w:val="105"/>
        </w:rPr>
        <w:t> </w:t>
      </w:r>
      <w:r>
        <w:rPr>
          <w:w w:val="105"/>
        </w:rPr>
        <w:t>we</w:t>
      </w:r>
      <w:r>
        <w:rPr>
          <w:spacing w:val="36"/>
          <w:w w:val="105"/>
        </w:rPr>
        <w:t> </w:t>
      </w:r>
      <w:r>
        <w:rPr>
          <w:w w:val="105"/>
        </w:rPr>
        <w:t>study</w:t>
      </w:r>
      <w:r>
        <w:rPr>
          <w:spacing w:val="36"/>
          <w:w w:val="105"/>
        </w:rPr>
        <w:t> </w:t>
      </w:r>
      <w:r>
        <w:rPr>
          <w:w w:val="105"/>
        </w:rPr>
        <w:t>data</w:t>
      </w:r>
      <w:r>
        <w:rPr>
          <w:spacing w:val="36"/>
          <w:w w:val="105"/>
        </w:rPr>
        <w:t> </w:t>
      </w:r>
      <w:r>
        <w:rPr>
          <w:w w:val="105"/>
        </w:rPr>
        <w:t>structures</w:t>
      </w:r>
      <w:r>
        <w:rPr>
          <w:spacing w:val="36"/>
          <w:w w:val="105"/>
        </w:rPr>
        <w:t> </w:t>
      </w:r>
      <w:r>
        <w:rPr>
          <w:w w:val="105"/>
        </w:rPr>
        <w:t>for</w:t>
      </w:r>
      <w:r>
        <w:rPr>
          <w:spacing w:val="36"/>
          <w:w w:val="105"/>
        </w:rPr>
        <w:t> </w:t>
      </w:r>
      <w:r>
        <w:rPr>
          <w:w w:val="105"/>
        </w:rPr>
        <w:t>representing</w:t>
      </w:r>
      <w:r>
        <w:rPr>
          <w:spacing w:val="36"/>
          <w:w w:val="105"/>
        </w:rPr>
        <w:t> </w:t>
      </w:r>
      <w:r>
        <w:rPr>
          <w:w w:val="105"/>
        </w:rPr>
        <w:t>strings</w:t>
      </w:r>
      <w:r>
        <w:rPr>
          <w:spacing w:val="36"/>
          <w:w w:val="105"/>
        </w:rPr>
        <w:t> </w:t>
      </w:r>
      <w:r>
        <w:rPr>
          <w:w w:val="105"/>
        </w:rPr>
        <w:t>and</w:t>
      </w:r>
      <w:r>
        <w:rPr>
          <w:spacing w:val="36"/>
          <w:w w:val="105"/>
        </w:rPr>
        <w:t> </w:t>
      </w:r>
      <w:r>
        <w:rPr>
          <w:w w:val="105"/>
        </w:rPr>
        <w:t>sets</w:t>
      </w:r>
      <w:r>
        <w:rPr>
          <w:spacing w:val="36"/>
          <w:w w:val="105"/>
        </w:rPr>
        <w:t> </w:t>
      </w:r>
      <w:r>
        <w:rPr>
          <w:w w:val="105"/>
        </w:rPr>
        <w:t>of</w:t>
      </w:r>
      <w:r>
        <w:rPr>
          <w:spacing w:val="36"/>
          <w:w w:val="105"/>
        </w:rPr>
        <w:t> </w:t>
      </w:r>
      <w:r>
        <w:rPr>
          <w:w w:val="105"/>
        </w:rPr>
        <w:t>integers.</w:t>
      </w:r>
      <w:r>
        <w:rPr>
          <w:spacing w:val="80"/>
          <w:w w:val="105"/>
        </w:rPr>
        <w:t> </w:t>
      </w:r>
      <w:r>
        <w:rPr>
          <w:w w:val="105"/>
        </w:rPr>
        <w:t>The</w:t>
      </w:r>
      <w:r>
        <w:rPr>
          <w:spacing w:val="36"/>
          <w:w w:val="105"/>
        </w:rPr>
        <w:t> </w:t>
      </w:r>
      <w:r>
        <w:rPr>
          <w:w w:val="105"/>
        </w:rPr>
        <w:t>goal</w:t>
      </w:r>
      <w:r>
        <w:rPr>
          <w:spacing w:val="36"/>
          <w:w w:val="105"/>
        </w:rPr>
        <w:t> </w:t>
      </w:r>
      <w:r>
        <w:rPr>
          <w:w w:val="105"/>
        </w:rPr>
        <w:t>is to</w:t>
      </w:r>
      <w:r>
        <w:rPr>
          <w:w w:val="105"/>
        </w:rPr>
        <w:t> design</w:t>
      </w:r>
      <w:r>
        <w:rPr>
          <w:w w:val="105"/>
        </w:rPr>
        <w:t> data</w:t>
      </w:r>
      <w:r>
        <w:rPr>
          <w:w w:val="105"/>
        </w:rPr>
        <w:t> structures</w:t>
      </w:r>
      <w:r>
        <w:rPr>
          <w:w w:val="105"/>
        </w:rPr>
        <w:t> using</w:t>
      </w:r>
      <w:r>
        <w:rPr>
          <w:w w:val="105"/>
        </w:rPr>
        <w:t> a</w:t>
      </w:r>
      <w:r>
        <w:rPr>
          <w:w w:val="105"/>
        </w:rPr>
        <w:t> space</w:t>
      </w:r>
      <w:r>
        <w:rPr>
          <w:w w:val="105"/>
        </w:rPr>
        <w:t> proportional</w:t>
      </w:r>
      <w:r>
        <w:rPr>
          <w:w w:val="105"/>
        </w:rPr>
        <w:t> to</w:t>
      </w:r>
      <w:r>
        <w:rPr>
          <w:w w:val="105"/>
        </w:rPr>
        <w:t> the</w:t>
      </w:r>
      <w:r>
        <w:rPr>
          <w:w w:val="105"/>
        </w:rPr>
        <w:t> compressed</w:t>
      </w:r>
      <w:r>
        <w:rPr>
          <w:w w:val="105"/>
        </w:rPr>
        <w:t> input.</w:t>
      </w:r>
      <w:r>
        <w:rPr>
          <w:spacing w:val="40"/>
          <w:w w:val="105"/>
        </w:rPr>
        <w:t> </w:t>
      </w:r>
      <w:r>
        <w:rPr>
          <w:w w:val="105"/>
        </w:rPr>
        <w:t>We</w:t>
      </w:r>
      <w:r>
        <w:rPr>
          <w:w w:val="105"/>
        </w:rPr>
        <w:t> will</w:t>
      </w:r>
      <w:r>
        <w:rPr>
          <w:w w:val="105"/>
        </w:rPr>
        <w:t> see</w:t>
      </w:r>
      <w:r>
        <w:rPr>
          <w:w w:val="105"/>
        </w:rPr>
        <w:t> two</w:t>
      </w:r>
      <w:r>
        <w:rPr>
          <w:w w:val="105"/>
        </w:rPr>
        <w:t> main notions</w:t>
      </w:r>
      <w:r>
        <w:rPr>
          <w:w w:val="105"/>
        </w:rPr>
        <w:t> of</w:t>
      </w:r>
      <w:r>
        <w:rPr>
          <w:w w:val="105"/>
        </w:rPr>
        <w:t> compressibility:</w:t>
      </w:r>
      <w:r>
        <w:rPr>
          <w:spacing w:val="34"/>
          <w:w w:val="105"/>
        </w:rPr>
        <w:t> </w:t>
      </w:r>
      <w:r>
        <w:rPr>
          <w:w w:val="105"/>
        </w:rPr>
        <w:t>worst-case</w:t>
      </w:r>
      <w:r>
        <w:rPr>
          <w:w w:val="105"/>
        </w:rPr>
        <w:t> entropy</w:t>
      </w:r>
      <w:r>
        <w:rPr>
          <w:w w:val="105"/>
        </w:rPr>
        <w:t> (used</w:t>
      </w:r>
      <w:r>
        <w:rPr>
          <w:w w:val="105"/>
        </w:rPr>
        <w:t> for</w:t>
      </w:r>
      <w:r>
        <w:rPr>
          <w:w w:val="105"/>
        </w:rPr>
        <w:t> sets</w:t>
      </w:r>
      <w:r>
        <w:rPr>
          <w:w w:val="105"/>
        </w:rPr>
        <w:t> of</w:t>
      </w:r>
      <w:r>
        <w:rPr>
          <w:w w:val="105"/>
        </w:rPr>
        <w:t> integers)</w:t>
      </w:r>
      <w:r>
        <w:rPr>
          <w:w w:val="105"/>
        </w:rPr>
        <w:t> and</w:t>
      </w:r>
      <w:r>
        <w:rPr>
          <w:w w:val="105"/>
        </w:rPr>
        <w:t> empirical</w:t>
      </w:r>
      <w:r>
        <w:rPr>
          <w:w w:val="105"/>
        </w:rPr>
        <w:t> entropy</w:t>
      </w:r>
      <w:r>
        <w:rPr>
          <w:w w:val="105"/>
        </w:rPr>
        <w:t> (used for string data structures).</w:t>
      </w:r>
      <w:r>
        <w:rPr>
          <w:w w:val="105"/>
        </w:rPr>
        <w:t> First, in Section </w:t>
      </w:r>
      <w:hyperlink w:history="true" w:anchor="_bookmark2">
        <w:r>
          <w:rPr>
            <w:w w:val="105"/>
          </w:rPr>
          <w:t>1.1</w:t>
        </w:r>
      </w:hyperlink>
      <w:r>
        <w:rPr>
          <w:w w:val="105"/>
        </w:rPr>
        <w:t> we start with the pattern matching problem and give some classical uncompressed solutions.</w:t>
      </w:r>
    </w:p>
    <w:p>
      <w:pPr>
        <w:pStyle w:val="BodyText"/>
        <w:spacing w:before="95"/>
      </w:pPr>
    </w:p>
    <w:p>
      <w:pPr>
        <w:pStyle w:val="Heading1"/>
        <w:numPr>
          <w:ilvl w:val="1"/>
          <w:numId w:val="2"/>
        </w:numPr>
        <w:tabs>
          <w:tab w:pos="995" w:val="left" w:leader="none"/>
        </w:tabs>
        <w:spacing w:line="240" w:lineRule="auto" w:before="0" w:after="0"/>
        <w:ind w:left="995" w:right="0" w:hanging="735"/>
        <w:jc w:val="left"/>
      </w:pPr>
      <w:bookmarkStart w:name="Full-text indexing - classical solutions" w:id="4"/>
      <w:bookmarkEnd w:id="4"/>
      <w:r>
        <w:rPr>
          <w:b w:val="0"/>
        </w:rPr>
      </w:r>
      <w:bookmarkStart w:name="_bookmark2" w:id="5"/>
      <w:bookmarkEnd w:id="5"/>
      <w:r>
        <w:rPr>
          <w:b w:val="0"/>
        </w:rPr>
      </w:r>
      <w:r>
        <w:rPr>
          <w:w w:val="120"/>
        </w:rPr>
        <w:t>Full-text</w:t>
      </w:r>
      <w:r>
        <w:rPr>
          <w:spacing w:val="41"/>
          <w:w w:val="120"/>
        </w:rPr>
        <w:t> </w:t>
      </w:r>
      <w:r>
        <w:rPr>
          <w:w w:val="120"/>
        </w:rPr>
        <w:t>indexing</w:t>
      </w:r>
      <w:r>
        <w:rPr>
          <w:spacing w:val="42"/>
          <w:w w:val="120"/>
        </w:rPr>
        <w:t> </w:t>
      </w:r>
      <w:r>
        <w:rPr>
          <w:w w:val="120"/>
        </w:rPr>
        <w:t>-</w:t>
      </w:r>
      <w:r>
        <w:rPr>
          <w:spacing w:val="42"/>
          <w:w w:val="120"/>
        </w:rPr>
        <w:t> </w:t>
      </w:r>
      <w:r>
        <w:rPr>
          <w:w w:val="120"/>
        </w:rPr>
        <w:t>classical</w:t>
      </w:r>
      <w:r>
        <w:rPr>
          <w:spacing w:val="41"/>
          <w:w w:val="120"/>
        </w:rPr>
        <w:t> </w:t>
      </w:r>
      <w:r>
        <w:rPr>
          <w:spacing w:val="-2"/>
          <w:w w:val="120"/>
        </w:rPr>
        <w:t>solutions</w:t>
      </w:r>
    </w:p>
    <w:p>
      <w:pPr>
        <w:pStyle w:val="BodyText"/>
        <w:tabs>
          <w:tab w:pos="3846" w:val="left" w:leader="none"/>
        </w:tabs>
        <w:spacing w:line="242" w:lineRule="exact" w:before="171"/>
        <w:ind w:left="260"/>
      </w:pPr>
      <w:r>
        <w:rPr/>
        <mc:AlternateContent>
          <mc:Choice Requires="wps">
            <w:drawing>
              <wp:anchor distT="0" distB="0" distL="0" distR="0" allowOverlap="1" layoutInCell="1" locked="0" behindDoc="1" simplePos="0" relativeHeight="480529920">
                <wp:simplePos x="0" y="0"/>
                <wp:positionH relativeFrom="page">
                  <wp:posOffset>3101106</wp:posOffset>
                </wp:positionH>
                <wp:positionV relativeFrom="paragraph">
                  <wp:posOffset>131862</wp:posOffset>
                </wp:positionV>
                <wp:extent cx="220979" cy="2197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20979"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z w:val="20"/>
                              </w:rPr>
                              <w:t>T</w:t>
                            </w:r>
                            <w:r>
                              <w:rPr>
                                <w:rFonts w:ascii="Cambria" w:hAnsi="Cambria"/>
                                <w:spacing w:val="51"/>
                                <w:sz w:val="20"/>
                              </w:rPr>
                              <w:t> </w:t>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244.18158pt;margin-top:10.38285pt;width:17.4pt;height:17.3pt;mso-position-horizontal-relative:page;mso-position-vertical-relative:paragraph;z-index:-22786560" type="#_x0000_t202" id="docshape9" filled="false" stroked="false">
                <v:textbox inset="0,0,0,0">
                  <w:txbxContent>
                    <w:p>
                      <w:pPr>
                        <w:spacing w:line="198" w:lineRule="exact" w:before="0"/>
                        <w:ind w:left="0" w:right="0" w:firstLine="0"/>
                        <w:jc w:val="left"/>
                        <w:rPr>
                          <w:rFonts w:ascii="Cambria" w:hAnsi="Cambria"/>
                          <w:sz w:val="20"/>
                        </w:rPr>
                      </w:pPr>
                      <w:r>
                        <w:rPr>
                          <w:rFonts w:ascii="Cambria" w:hAnsi="Cambria"/>
                          <w:sz w:val="20"/>
                        </w:rPr>
                        <w:t>T</w:t>
                      </w:r>
                      <w:r>
                        <w:rPr>
                          <w:rFonts w:ascii="Cambria" w:hAnsi="Cambria"/>
                          <w:spacing w:val="51"/>
                          <w:sz w:val="20"/>
                        </w:rPr>
                        <w:t> </w:t>
                      </w:r>
                      <w:r>
                        <w:rPr>
                          <w:rFonts w:ascii="Cambria" w:hAnsi="Cambria"/>
                          <w:spacing w:val="-10"/>
                          <w:sz w:val="20"/>
                        </w:rPr>
                        <w:t>∈</w:t>
                      </w:r>
                    </w:p>
                  </w:txbxContent>
                </v:textbox>
                <w10:wrap type="none"/>
              </v:shape>
            </w:pict>
          </mc:Fallback>
        </mc:AlternateContent>
      </w:r>
      <w:r>
        <w:rPr>
          <w:w w:val="110"/>
        </w:rPr>
        <w:t>In</w:t>
      </w:r>
      <w:r>
        <w:rPr>
          <w:spacing w:val="-5"/>
          <w:w w:val="110"/>
        </w:rPr>
        <w:t> </w:t>
      </w:r>
      <w:r>
        <w:rPr>
          <w:w w:val="110"/>
        </w:rPr>
        <w:t>this</w:t>
      </w:r>
      <w:r>
        <w:rPr>
          <w:spacing w:val="-4"/>
          <w:w w:val="110"/>
        </w:rPr>
        <w:t> </w:t>
      </w:r>
      <w:r>
        <w:rPr>
          <w:w w:val="110"/>
        </w:rPr>
        <w:t>section</w:t>
      </w:r>
      <w:r>
        <w:rPr>
          <w:spacing w:val="-5"/>
          <w:w w:val="110"/>
        </w:rPr>
        <w:t> </w:t>
      </w:r>
      <w:r>
        <w:rPr>
          <w:w w:val="110"/>
        </w:rPr>
        <w:t>we</w:t>
      </w:r>
      <w:r>
        <w:rPr>
          <w:spacing w:val="-4"/>
          <w:w w:val="110"/>
        </w:rPr>
        <w:t> </w:t>
      </w:r>
      <w:r>
        <w:rPr>
          <w:w w:val="110"/>
        </w:rPr>
        <w:t>work</w:t>
      </w:r>
      <w:r>
        <w:rPr>
          <w:spacing w:val="-5"/>
          <w:w w:val="110"/>
        </w:rPr>
        <w:t> </w:t>
      </w:r>
      <w:r>
        <w:rPr>
          <w:w w:val="110"/>
        </w:rPr>
        <w:t>with</w:t>
      </w:r>
      <w:r>
        <w:rPr>
          <w:spacing w:val="-4"/>
          <w:w w:val="110"/>
        </w:rPr>
        <w:t> </w:t>
      </w:r>
      <w:r>
        <w:rPr>
          <w:spacing w:val="-2"/>
          <w:w w:val="110"/>
        </w:rPr>
        <w:t>strings</w:t>
      </w:r>
      <w:r>
        <w:rPr/>
        <w:tab/>
      </w:r>
      <w:r>
        <w:rPr>
          <w:w w:val="125"/>
        </w:rPr>
        <w:t>Σ</w:t>
      </w:r>
      <w:r>
        <w:rPr>
          <w:i/>
          <w:w w:val="125"/>
          <w:vertAlign w:val="superscript"/>
        </w:rPr>
        <w:t>n</w:t>
      </w:r>
      <w:r>
        <w:rPr>
          <w:i/>
          <w:spacing w:val="3"/>
          <w:w w:val="125"/>
          <w:vertAlign w:val="baseline"/>
        </w:rPr>
        <w:t> </w:t>
      </w:r>
      <w:r>
        <w:rPr>
          <w:w w:val="110"/>
          <w:vertAlign w:val="baseline"/>
        </w:rPr>
        <w:t>of</w:t>
      </w:r>
      <w:r>
        <w:rPr>
          <w:spacing w:val="5"/>
          <w:w w:val="110"/>
          <w:vertAlign w:val="baseline"/>
        </w:rPr>
        <w:t> </w:t>
      </w:r>
      <w:r>
        <w:rPr>
          <w:w w:val="110"/>
          <w:vertAlign w:val="baseline"/>
        </w:rPr>
        <w:t>length</w:t>
      </w:r>
      <w:r>
        <w:rPr>
          <w:spacing w:val="5"/>
          <w:w w:val="110"/>
          <w:vertAlign w:val="baseline"/>
        </w:rPr>
        <w:t> </w:t>
      </w:r>
      <w:r>
        <w:rPr>
          <w:i/>
          <w:w w:val="110"/>
          <w:vertAlign w:val="baseline"/>
        </w:rPr>
        <w:t>n</w:t>
      </w:r>
      <w:r>
        <w:rPr>
          <w:i/>
          <w:spacing w:val="5"/>
          <w:w w:val="110"/>
          <w:vertAlign w:val="baseline"/>
        </w:rPr>
        <w:t> </w:t>
      </w:r>
      <w:r>
        <w:rPr>
          <w:w w:val="110"/>
          <w:vertAlign w:val="baseline"/>
        </w:rPr>
        <w:t>over</w:t>
      </w:r>
      <w:r>
        <w:rPr>
          <w:spacing w:val="5"/>
          <w:w w:val="110"/>
          <w:vertAlign w:val="baseline"/>
        </w:rPr>
        <w:t> </w:t>
      </w:r>
      <w:r>
        <w:rPr>
          <w:w w:val="110"/>
          <w:vertAlign w:val="baseline"/>
        </w:rPr>
        <w:t>alphabet</w:t>
      </w:r>
      <w:r>
        <w:rPr>
          <w:spacing w:val="-2"/>
          <w:w w:val="125"/>
          <w:vertAlign w:val="baseline"/>
        </w:rPr>
        <w:t> </w:t>
      </w:r>
      <w:r>
        <w:rPr>
          <w:w w:val="125"/>
          <w:vertAlign w:val="baseline"/>
        </w:rPr>
        <w:t>Σ</w:t>
      </w:r>
      <w:r>
        <w:rPr>
          <w:spacing w:val="-1"/>
          <w:w w:val="125"/>
          <w:vertAlign w:val="baseline"/>
        </w:rPr>
        <w:t> </w:t>
      </w:r>
      <w:r>
        <w:rPr>
          <w:w w:val="110"/>
          <w:vertAlign w:val="baseline"/>
        </w:rPr>
        <w:t>of</w:t>
      </w:r>
      <w:r>
        <w:rPr>
          <w:spacing w:val="5"/>
          <w:w w:val="110"/>
          <w:vertAlign w:val="baseline"/>
        </w:rPr>
        <w:t> </w:t>
      </w:r>
      <w:r>
        <w:rPr>
          <w:w w:val="110"/>
          <w:vertAlign w:val="baseline"/>
        </w:rPr>
        <w:t>size</w:t>
      </w:r>
      <w:r>
        <w:rPr>
          <w:spacing w:val="5"/>
          <w:w w:val="110"/>
          <w:vertAlign w:val="baseline"/>
        </w:rPr>
        <w:t> </w:t>
      </w:r>
      <w:r>
        <w:rPr>
          <w:i/>
          <w:spacing w:val="-5"/>
          <w:w w:val="110"/>
          <w:vertAlign w:val="baseline"/>
        </w:rPr>
        <w:t>σ</w:t>
      </w:r>
      <w:r>
        <w:rPr>
          <w:spacing w:val="-5"/>
          <w:w w:val="110"/>
          <w:vertAlign w:val="baseline"/>
        </w:rPr>
        <w:t>.</w:t>
      </w:r>
    </w:p>
    <w:p>
      <w:pPr>
        <w:pStyle w:val="BodyText"/>
        <w:spacing w:line="242" w:lineRule="exact"/>
        <w:ind w:left="559"/>
      </w:pPr>
      <w:r>
        <w:rPr/>
        <w:t>We</w:t>
      </w:r>
      <w:r>
        <w:rPr>
          <w:spacing w:val="28"/>
        </w:rPr>
        <w:t> </w:t>
      </w:r>
      <w:r>
        <w:rPr/>
        <w:t>consider</w:t>
      </w:r>
      <w:r>
        <w:rPr>
          <w:spacing w:val="29"/>
        </w:rPr>
        <w:t> </w:t>
      </w:r>
      <w:r>
        <w:rPr/>
        <w:t>the</w:t>
      </w:r>
      <w:r>
        <w:rPr>
          <w:spacing w:val="29"/>
        </w:rPr>
        <w:t> </w:t>
      </w:r>
      <w:r>
        <w:rPr/>
        <w:t>following</w:t>
      </w:r>
      <w:r>
        <w:rPr>
          <w:spacing w:val="29"/>
        </w:rPr>
        <w:t> </w:t>
      </w:r>
      <w:r>
        <w:rPr>
          <w:spacing w:val="-2"/>
        </w:rPr>
        <w:t>problem:</w:t>
      </w:r>
    </w:p>
    <w:p>
      <w:pPr>
        <w:tabs>
          <w:tab w:pos="5558" w:val="left" w:leader="none"/>
          <w:tab w:pos="8785" w:val="left" w:leader="none"/>
        </w:tabs>
        <w:spacing w:line="242" w:lineRule="exact" w:before="154"/>
        <w:ind w:left="260" w:right="0" w:firstLine="0"/>
        <w:jc w:val="left"/>
        <w:rPr>
          <w:sz w:val="20"/>
        </w:rPr>
      </w:pPr>
      <w:r>
        <w:rPr>
          <w:sz w:val="20"/>
        </w:rPr>
        <mc:AlternateContent>
          <mc:Choice Requires="wps">
            <w:drawing>
              <wp:anchor distT="0" distB="0" distL="0" distR="0" allowOverlap="1" layoutInCell="1" locked="0" behindDoc="1" simplePos="0" relativeHeight="480530432">
                <wp:simplePos x="0" y="0"/>
                <wp:positionH relativeFrom="page">
                  <wp:posOffset>4170558</wp:posOffset>
                </wp:positionH>
                <wp:positionV relativeFrom="paragraph">
                  <wp:posOffset>121016</wp:posOffset>
                </wp:positionV>
                <wp:extent cx="2440940" cy="2197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440940" cy="219710"/>
                        </a:xfrm>
                        <a:prstGeom prst="rect">
                          <a:avLst/>
                        </a:prstGeom>
                      </wps:spPr>
                      <wps:txbx>
                        <w:txbxContent>
                          <w:p>
                            <w:pPr>
                              <w:tabs>
                                <w:tab w:pos="3534" w:val="left" w:leader="none"/>
                              </w:tabs>
                              <w:spacing w:line="198" w:lineRule="exact" w:before="0"/>
                              <w:ind w:left="0" w:right="0" w:firstLine="0"/>
                              <w:jc w:val="left"/>
                              <w:rPr>
                                <w:rFonts w:ascii="Cambria" w:hAnsi="Cambria"/>
                                <w:sz w:val="20"/>
                              </w:rPr>
                            </w:pPr>
                            <w:r>
                              <w:rPr>
                                <w:rFonts w:ascii="Cambria" w:hAnsi="Cambria"/>
                                <w:w w:val="105"/>
                                <w:sz w:val="20"/>
                              </w:rPr>
                              <w:t>T</w:t>
                            </w:r>
                            <w:r>
                              <w:rPr>
                                <w:rFonts w:ascii="Cambria" w:hAnsi="Cambria"/>
                                <w:spacing w:val="56"/>
                                <w:w w:val="105"/>
                                <w:sz w:val="20"/>
                              </w:rPr>
                              <w:t> </w:t>
                            </w:r>
                            <w:r>
                              <w:rPr>
                                <w:rFonts w:ascii="Cambria" w:hAnsi="Cambria"/>
                                <w:spacing w:val="-10"/>
                                <w:w w:val="105"/>
                                <w:sz w:val="20"/>
                              </w:rPr>
                              <w:t>∈</w:t>
                            </w:r>
                            <w:r>
                              <w:rPr>
                                <w:rFonts w:ascii="Cambria" w:hAnsi="Cambria"/>
                                <w:sz w:val="20"/>
                              </w:rPr>
                              <w:tab/>
                            </w:r>
                            <w:r>
                              <w:rPr>
                                <w:rFonts w:ascii="Cambria" w:hAnsi="Cambria"/>
                                <w:w w:val="150"/>
                                <w:sz w:val="20"/>
                              </w:rPr>
                              <w:t>I</w:t>
                            </w:r>
                            <w:r>
                              <w:rPr>
                                <w:rFonts w:ascii="Cambria" w:hAnsi="Cambria"/>
                                <w:spacing w:val="37"/>
                                <w:w w:val="150"/>
                                <w:sz w:val="20"/>
                              </w:rPr>
                              <w:t> </w:t>
                            </w:r>
                            <w:r>
                              <w:rPr>
                                <w:rFonts w:ascii="Cambria" w:hAnsi="Cambria"/>
                                <w:spacing w:val="-26"/>
                                <w:w w:val="105"/>
                                <w:sz w:val="20"/>
                              </w:rPr>
                              <w:t>T</w:t>
                            </w:r>
                          </w:p>
                        </w:txbxContent>
                      </wps:txbx>
                      <wps:bodyPr wrap="square" lIns="0" tIns="0" rIns="0" bIns="0" rtlCol="0">
                        <a:noAutofit/>
                      </wps:bodyPr>
                    </wps:wsp>
                  </a:graphicData>
                </a:graphic>
              </wp:anchor>
            </w:drawing>
          </mc:Choice>
          <mc:Fallback>
            <w:pict>
              <v:shape style="position:absolute;margin-left:328.390472pt;margin-top:9.528831pt;width:192.2pt;height:17.3pt;mso-position-horizontal-relative:page;mso-position-vertical-relative:paragraph;z-index:-22786048" type="#_x0000_t202" id="docshape10" filled="false" stroked="false">
                <v:textbox inset="0,0,0,0">
                  <w:txbxContent>
                    <w:p>
                      <w:pPr>
                        <w:tabs>
                          <w:tab w:pos="3534" w:val="left" w:leader="none"/>
                        </w:tabs>
                        <w:spacing w:line="198" w:lineRule="exact" w:before="0"/>
                        <w:ind w:left="0" w:right="0" w:firstLine="0"/>
                        <w:jc w:val="left"/>
                        <w:rPr>
                          <w:rFonts w:ascii="Cambria" w:hAnsi="Cambria"/>
                          <w:sz w:val="20"/>
                        </w:rPr>
                      </w:pPr>
                      <w:r>
                        <w:rPr>
                          <w:rFonts w:ascii="Cambria" w:hAnsi="Cambria"/>
                          <w:w w:val="105"/>
                          <w:sz w:val="20"/>
                        </w:rPr>
                        <w:t>T</w:t>
                      </w:r>
                      <w:r>
                        <w:rPr>
                          <w:rFonts w:ascii="Cambria" w:hAnsi="Cambria"/>
                          <w:spacing w:val="56"/>
                          <w:w w:val="105"/>
                          <w:sz w:val="20"/>
                        </w:rPr>
                        <w:t> </w:t>
                      </w:r>
                      <w:r>
                        <w:rPr>
                          <w:rFonts w:ascii="Cambria" w:hAnsi="Cambria"/>
                          <w:spacing w:val="-10"/>
                          <w:w w:val="105"/>
                          <w:sz w:val="20"/>
                        </w:rPr>
                        <w:t>∈</w:t>
                      </w:r>
                      <w:r>
                        <w:rPr>
                          <w:rFonts w:ascii="Cambria" w:hAnsi="Cambria"/>
                          <w:sz w:val="20"/>
                        </w:rPr>
                        <w:tab/>
                      </w:r>
                      <w:r>
                        <w:rPr>
                          <w:rFonts w:ascii="Cambria" w:hAnsi="Cambria"/>
                          <w:w w:val="150"/>
                          <w:sz w:val="20"/>
                        </w:rPr>
                        <w:t>I</w:t>
                      </w:r>
                      <w:r>
                        <w:rPr>
                          <w:rFonts w:ascii="Cambria" w:hAnsi="Cambria"/>
                          <w:spacing w:val="37"/>
                          <w:w w:val="150"/>
                          <w:sz w:val="20"/>
                        </w:rPr>
                        <w:t> </w:t>
                      </w:r>
                      <w:r>
                        <w:rPr>
                          <w:rFonts w:ascii="Cambria" w:hAnsi="Cambria"/>
                          <w:spacing w:val="-26"/>
                          <w:w w:val="105"/>
                          <w:sz w:val="20"/>
                        </w:rPr>
                        <w:t>T</w:t>
                      </w:r>
                    </w:p>
                  </w:txbxContent>
                </v:textbox>
                <w10:wrap type="none"/>
              </v:shape>
            </w:pict>
          </mc:Fallback>
        </mc:AlternateContent>
      </w:r>
      <w:r>
        <w:rPr>
          <w:b/>
          <w:w w:val="115"/>
          <w:sz w:val="20"/>
        </w:rPr>
        <w:t>Definition</w:t>
      </w:r>
      <w:r>
        <w:rPr>
          <w:b/>
          <w:spacing w:val="20"/>
          <w:w w:val="115"/>
          <w:sz w:val="20"/>
        </w:rPr>
        <w:t> </w:t>
      </w:r>
      <w:r>
        <w:rPr>
          <w:b/>
          <w:w w:val="115"/>
          <w:sz w:val="20"/>
        </w:rPr>
        <w:t>1.1.1</w:t>
      </w:r>
      <w:r>
        <w:rPr>
          <w:b/>
          <w:spacing w:val="20"/>
          <w:w w:val="115"/>
          <w:sz w:val="20"/>
        </w:rPr>
        <w:t> </w:t>
      </w:r>
      <w:r>
        <w:rPr>
          <w:w w:val="115"/>
          <w:sz w:val="20"/>
        </w:rPr>
        <w:t>(Full-text</w:t>
      </w:r>
      <w:r>
        <w:rPr>
          <w:spacing w:val="11"/>
          <w:w w:val="115"/>
          <w:sz w:val="20"/>
        </w:rPr>
        <w:t> </w:t>
      </w:r>
      <w:r>
        <w:rPr>
          <w:w w:val="115"/>
          <w:sz w:val="20"/>
        </w:rPr>
        <w:t>indexing)</w:t>
      </w:r>
      <w:r>
        <w:rPr>
          <w:b/>
          <w:w w:val="115"/>
          <w:sz w:val="20"/>
        </w:rPr>
        <w:t>.</w:t>
      </w:r>
      <w:r>
        <w:rPr>
          <w:b/>
          <w:spacing w:val="36"/>
          <w:w w:val="115"/>
          <w:sz w:val="20"/>
        </w:rPr>
        <w:t> </w:t>
      </w:r>
      <w:r>
        <w:rPr>
          <w:i/>
          <w:w w:val="115"/>
          <w:sz w:val="20"/>
        </w:rPr>
        <w:t>Given</w:t>
      </w:r>
      <w:r>
        <w:rPr>
          <w:i/>
          <w:spacing w:val="14"/>
          <w:w w:val="115"/>
          <w:sz w:val="20"/>
        </w:rPr>
        <w:t> </w:t>
      </w:r>
      <w:r>
        <w:rPr>
          <w:i/>
          <w:w w:val="115"/>
          <w:sz w:val="20"/>
        </w:rPr>
        <w:t>a</w:t>
      </w:r>
      <w:r>
        <w:rPr>
          <w:i/>
          <w:spacing w:val="14"/>
          <w:w w:val="115"/>
          <w:sz w:val="20"/>
        </w:rPr>
        <w:t> </w:t>
      </w:r>
      <w:r>
        <w:rPr>
          <w:i/>
          <w:spacing w:val="-2"/>
          <w:w w:val="115"/>
          <w:sz w:val="20"/>
        </w:rPr>
        <w:t>string</w:t>
      </w:r>
      <w:r>
        <w:rPr>
          <w:i/>
          <w:sz w:val="20"/>
        </w:rPr>
        <w:tab/>
      </w:r>
      <w:r>
        <w:rPr>
          <w:w w:val="120"/>
          <w:sz w:val="20"/>
        </w:rPr>
        <w:t>Σ</w:t>
      </w:r>
      <w:r>
        <w:rPr>
          <w:i/>
          <w:w w:val="120"/>
          <w:sz w:val="20"/>
          <w:vertAlign w:val="superscript"/>
        </w:rPr>
        <w:t>n</w:t>
      </w:r>
      <w:r>
        <w:rPr>
          <w:i/>
          <w:spacing w:val="11"/>
          <w:w w:val="120"/>
          <w:sz w:val="20"/>
          <w:vertAlign w:val="baseline"/>
        </w:rPr>
        <w:t> </w:t>
      </w:r>
      <w:r>
        <w:rPr>
          <w:i/>
          <w:w w:val="115"/>
          <w:sz w:val="20"/>
          <w:vertAlign w:val="baseline"/>
        </w:rPr>
        <w:t>(a</w:t>
      </w:r>
      <w:r>
        <w:rPr>
          <w:i/>
          <w:spacing w:val="7"/>
          <w:w w:val="115"/>
          <w:sz w:val="20"/>
          <w:vertAlign w:val="baseline"/>
        </w:rPr>
        <w:t> </w:t>
      </w:r>
      <w:r>
        <w:rPr>
          <w:i/>
          <w:w w:val="115"/>
          <w:sz w:val="20"/>
          <w:vertAlign w:val="baseline"/>
        </w:rPr>
        <w:t>text),</w:t>
      </w:r>
      <w:r>
        <w:rPr>
          <w:i/>
          <w:spacing w:val="8"/>
          <w:w w:val="115"/>
          <w:sz w:val="20"/>
          <w:vertAlign w:val="baseline"/>
        </w:rPr>
        <w:t> </w:t>
      </w:r>
      <w:r>
        <w:rPr>
          <w:i/>
          <w:w w:val="115"/>
          <w:sz w:val="20"/>
          <w:vertAlign w:val="baseline"/>
        </w:rPr>
        <w:t>build</w:t>
      </w:r>
      <w:r>
        <w:rPr>
          <w:i/>
          <w:spacing w:val="6"/>
          <w:w w:val="115"/>
          <w:sz w:val="20"/>
          <w:vertAlign w:val="baseline"/>
        </w:rPr>
        <w:t> </w:t>
      </w:r>
      <w:r>
        <w:rPr>
          <w:i/>
          <w:w w:val="115"/>
          <w:sz w:val="20"/>
          <w:vertAlign w:val="baseline"/>
        </w:rPr>
        <w:t>a</w:t>
      </w:r>
      <w:r>
        <w:rPr>
          <w:i/>
          <w:spacing w:val="7"/>
          <w:w w:val="115"/>
          <w:sz w:val="20"/>
          <w:vertAlign w:val="baseline"/>
        </w:rPr>
        <w:t> </w:t>
      </w:r>
      <w:r>
        <w:rPr>
          <w:i/>
          <w:w w:val="115"/>
          <w:sz w:val="20"/>
          <w:vertAlign w:val="baseline"/>
        </w:rPr>
        <w:t>data</w:t>
      </w:r>
      <w:r>
        <w:rPr>
          <w:i/>
          <w:spacing w:val="7"/>
          <w:w w:val="115"/>
          <w:sz w:val="20"/>
          <w:vertAlign w:val="baseline"/>
        </w:rPr>
        <w:t> </w:t>
      </w:r>
      <w:r>
        <w:rPr>
          <w:i/>
          <w:spacing w:val="-2"/>
          <w:w w:val="115"/>
          <w:sz w:val="20"/>
          <w:vertAlign w:val="baseline"/>
        </w:rPr>
        <w:t>structure</w:t>
      </w:r>
      <w:r>
        <w:rPr>
          <w:i/>
          <w:sz w:val="20"/>
          <w:vertAlign w:val="baseline"/>
        </w:rPr>
        <w:tab/>
      </w:r>
      <w:r>
        <w:rPr>
          <w:w w:val="115"/>
          <w:sz w:val="20"/>
          <w:vertAlign w:val="baseline"/>
        </w:rPr>
        <w:t>(</w:t>
      </w:r>
      <w:r>
        <w:rPr>
          <w:spacing w:val="30"/>
          <w:w w:val="115"/>
          <w:sz w:val="20"/>
          <w:vertAlign w:val="baseline"/>
        </w:rPr>
        <w:t>  </w:t>
      </w:r>
      <w:r>
        <w:rPr>
          <w:spacing w:val="-10"/>
          <w:w w:val="115"/>
          <w:sz w:val="20"/>
          <w:vertAlign w:val="baseline"/>
        </w:rPr>
        <w:t>)</w:t>
      </w:r>
    </w:p>
    <w:p>
      <w:pPr>
        <w:spacing w:line="242" w:lineRule="exact" w:before="0"/>
        <w:ind w:left="260" w:right="0" w:firstLine="0"/>
        <w:jc w:val="left"/>
        <w:rPr>
          <w:i/>
          <w:sz w:val="20"/>
        </w:rPr>
      </w:pPr>
      <w:r>
        <w:rPr>
          <w:i/>
          <w:w w:val="105"/>
          <w:sz w:val="20"/>
        </w:rPr>
        <w:t>(an</w:t>
      </w:r>
      <w:r>
        <w:rPr>
          <w:i/>
          <w:spacing w:val="18"/>
          <w:w w:val="105"/>
          <w:sz w:val="20"/>
        </w:rPr>
        <w:t> </w:t>
      </w:r>
      <w:r>
        <w:rPr>
          <w:i/>
          <w:w w:val="105"/>
          <w:sz w:val="20"/>
        </w:rPr>
        <w:t>index)</w:t>
      </w:r>
      <w:r>
        <w:rPr>
          <w:i/>
          <w:spacing w:val="20"/>
          <w:w w:val="105"/>
          <w:sz w:val="20"/>
        </w:rPr>
        <w:t> </w:t>
      </w:r>
      <w:r>
        <w:rPr>
          <w:i/>
          <w:w w:val="105"/>
          <w:sz w:val="20"/>
        </w:rPr>
        <w:t>solving</w:t>
      </w:r>
      <w:r>
        <w:rPr>
          <w:i/>
          <w:spacing w:val="19"/>
          <w:w w:val="105"/>
          <w:sz w:val="20"/>
        </w:rPr>
        <w:t> </w:t>
      </w:r>
      <w:r>
        <w:rPr>
          <w:i/>
          <w:w w:val="105"/>
          <w:sz w:val="20"/>
        </w:rPr>
        <w:t>the</w:t>
      </w:r>
      <w:r>
        <w:rPr>
          <w:i/>
          <w:spacing w:val="19"/>
          <w:w w:val="105"/>
          <w:sz w:val="20"/>
        </w:rPr>
        <w:t> </w:t>
      </w:r>
      <w:r>
        <w:rPr>
          <w:i/>
          <w:w w:val="105"/>
          <w:sz w:val="20"/>
        </w:rPr>
        <w:t>following</w:t>
      </w:r>
      <w:r>
        <w:rPr>
          <w:i/>
          <w:spacing w:val="19"/>
          <w:w w:val="105"/>
          <w:sz w:val="20"/>
        </w:rPr>
        <w:t> </w:t>
      </w:r>
      <w:r>
        <w:rPr>
          <w:i/>
          <w:spacing w:val="-2"/>
          <w:w w:val="105"/>
          <w:sz w:val="20"/>
        </w:rPr>
        <w:t>queries:</w:t>
      </w:r>
    </w:p>
    <w:p>
      <w:pPr>
        <w:pStyle w:val="ListParagraph"/>
        <w:numPr>
          <w:ilvl w:val="0"/>
          <w:numId w:val="3"/>
        </w:numPr>
        <w:tabs>
          <w:tab w:pos="758" w:val="left" w:leader="none"/>
        </w:tabs>
        <w:spacing w:line="242" w:lineRule="exact" w:before="154" w:after="0"/>
        <w:ind w:left="758" w:right="0" w:hanging="262"/>
        <w:jc w:val="left"/>
        <w:rPr>
          <w:i/>
          <w:sz w:val="20"/>
        </w:rPr>
      </w:pPr>
      <w:r>
        <w:rPr>
          <w:w w:val="110"/>
          <w:sz w:val="20"/>
        </w:rPr>
        <w:t>locate(</w:t>
      </w:r>
      <w:r>
        <w:rPr>
          <w:i/>
          <w:w w:val="110"/>
          <w:sz w:val="20"/>
        </w:rPr>
        <w:t>P</w:t>
      </w:r>
      <w:r>
        <w:rPr>
          <w:i/>
          <w:spacing w:val="-23"/>
          <w:w w:val="110"/>
          <w:sz w:val="20"/>
        </w:rPr>
        <w:t> </w:t>
      </w:r>
      <w:r>
        <w:rPr>
          <w:w w:val="110"/>
          <w:sz w:val="20"/>
        </w:rPr>
        <w:t>)</w:t>
      </w:r>
      <w:r>
        <w:rPr>
          <w:i/>
          <w:w w:val="110"/>
          <w:sz w:val="20"/>
        </w:rPr>
        <w:t>:</w:t>
      </w:r>
      <w:r>
        <w:rPr>
          <w:i/>
          <w:spacing w:val="59"/>
          <w:w w:val="110"/>
          <w:sz w:val="20"/>
        </w:rPr>
        <w:t> </w:t>
      </w:r>
      <w:r>
        <w:rPr>
          <w:i/>
          <w:w w:val="110"/>
          <w:sz w:val="20"/>
        </w:rPr>
        <w:t>given</w:t>
      </w:r>
      <w:r>
        <w:rPr>
          <w:i/>
          <w:spacing w:val="29"/>
          <w:w w:val="110"/>
          <w:sz w:val="20"/>
        </w:rPr>
        <w:t> </w:t>
      </w:r>
      <w:r>
        <w:rPr>
          <w:i/>
          <w:w w:val="110"/>
          <w:sz w:val="20"/>
        </w:rPr>
        <w:t>a</w:t>
      </w:r>
      <w:r>
        <w:rPr>
          <w:i/>
          <w:spacing w:val="30"/>
          <w:w w:val="110"/>
          <w:sz w:val="20"/>
        </w:rPr>
        <w:t> </w:t>
      </w:r>
      <w:r>
        <w:rPr>
          <w:i/>
          <w:w w:val="110"/>
          <w:sz w:val="20"/>
        </w:rPr>
        <w:t>string</w:t>
      </w:r>
      <w:r>
        <w:rPr>
          <w:i/>
          <w:spacing w:val="29"/>
          <w:w w:val="110"/>
          <w:sz w:val="20"/>
        </w:rPr>
        <w:t> </w:t>
      </w:r>
      <w:r>
        <w:rPr>
          <w:i/>
          <w:w w:val="110"/>
          <w:sz w:val="20"/>
        </w:rPr>
        <w:t>P</w:t>
      </w:r>
      <w:r>
        <w:rPr>
          <w:i/>
          <w:spacing w:val="49"/>
          <w:w w:val="110"/>
          <w:sz w:val="20"/>
        </w:rPr>
        <w:t> </w:t>
      </w:r>
      <w:r>
        <w:rPr>
          <w:rFonts w:ascii="Cambria" w:hAnsi="Cambria"/>
          <w:w w:val="110"/>
          <w:sz w:val="20"/>
        </w:rPr>
        <w:t>∈</w:t>
      </w:r>
      <w:r>
        <w:rPr>
          <w:rFonts w:ascii="Cambria" w:hAnsi="Cambria"/>
          <w:spacing w:val="23"/>
          <w:w w:val="110"/>
          <w:sz w:val="20"/>
        </w:rPr>
        <w:t> </w:t>
      </w:r>
      <w:r>
        <w:rPr>
          <w:w w:val="110"/>
          <w:sz w:val="20"/>
        </w:rPr>
        <w:t>Σ</w:t>
      </w:r>
      <w:r>
        <w:rPr>
          <w:i/>
          <w:w w:val="110"/>
          <w:sz w:val="20"/>
          <w:vertAlign w:val="superscript"/>
        </w:rPr>
        <w:t>m</w:t>
      </w:r>
      <w:r>
        <w:rPr>
          <w:i/>
          <w:w w:val="110"/>
          <w:sz w:val="20"/>
          <w:vertAlign w:val="baseline"/>
        </w:rPr>
        <w:t>,</w:t>
      </w:r>
      <w:r>
        <w:rPr>
          <w:i/>
          <w:spacing w:val="33"/>
          <w:w w:val="110"/>
          <w:sz w:val="20"/>
          <w:vertAlign w:val="baseline"/>
        </w:rPr>
        <w:t> </w:t>
      </w:r>
      <w:r>
        <w:rPr>
          <w:i/>
          <w:w w:val="110"/>
          <w:sz w:val="20"/>
          <w:vertAlign w:val="baseline"/>
        </w:rPr>
        <w:t>with</w:t>
      </w:r>
      <w:r>
        <w:rPr>
          <w:i/>
          <w:spacing w:val="29"/>
          <w:w w:val="110"/>
          <w:sz w:val="20"/>
          <w:vertAlign w:val="baseline"/>
        </w:rPr>
        <w:t> </w:t>
      </w:r>
      <w:r>
        <w:rPr>
          <w:i/>
          <w:w w:val="110"/>
          <w:sz w:val="20"/>
          <w:vertAlign w:val="baseline"/>
        </w:rPr>
        <w:t>m</w:t>
      </w:r>
      <w:r>
        <w:rPr>
          <w:i/>
          <w:spacing w:val="23"/>
          <w:w w:val="110"/>
          <w:sz w:val="20"/>
          <w:vertAlign w:val="baseline"/>
        </w:rPr>
        <w:t> </w:t>
      </w:r>
      <w:r>
        <w:rPr>
          <w:rFonts w:ascii="Cambria" w:hAnsi="Cambria"/>
          <w:w w:val="110"/>
          <w:sz w:val="20"/>
          <w:vertAlign w:val="baseline"/>
        </w:rPr>
        <w:t>≤</w:t>
      </w:r>
      <w:r>
        <w:rPr>
          <w:rFonts w:ascii="Cambria" w:hAnsi="Cambria"/>
          <w:spacing w:val="23"/>
          <w:w w:val="110"/>
          <w:sz w:val="20"/>
          <w:vertAlign w:val="baseline"/>
        </w:rPr>
        <w:t> </w:t>
      </w:r>
      <w:r>
        <w:rPr>
          <w:i/>
          <w:w w:val="110"/>
          <w:sz w:val="20"/>
          <w:vertAlign w:val="baseline"/>
        </w:rPr>
        <w:t>n,</w:t>
      </w:r>
      <w:r>
        <w:rPr>
          <w:i/>
          <w:spacing w:val="33"/>
          <w:w w:val="110"/>
          <w:sz w:val="20"/>
          <w:vertAlign w:val="baseline"/>
        </w:rPr>
        <w:t> </w:t>
      </w:r>
      <w:r>
        <w:rPr>
          <w:i/>
          <w:w w:val="110"/>
          <w:sz w:val="20"/>
          <w:vertAlign w:val="baseline"/>
        </w:rPr>
        <w:t>return</w:t>
      </w:r>
      <w:r>
        <w:rPr>
          <w:i/>
          <w:spacing w:val="29"/>
          <w:w w:val="110"/>
          <w:sz w:val="20"/>
          <w:vertAlign w:val="baseline"/>
        </w:rPr>
        <w:t> </w:t>
      </w:r>
      <w:r>
        <w:rPr>
          <w:i/>
          <w:w w:val="110"/>
          <w:sz w:val="20"/>
          <w:vertAlign w:val="baseline"/>
        </w:rPr>
        <w:t>the</w:t>
      </w:r>
      <w:r>
        <w:rPr>
          <w:i/>
          <w:spacing w:val="29"/>
          <w:w w:val="110"/>
          <w:sz w:val="20"/>
          <w:vertAlign w:val="baseline"/>
        </w:rPr>
        <w:t> </w:t>
      </w:r>
      <w:r>
        <w:rPr>
          <w:i/>
          <w:w w:val="110"/>
          <w:sz w:val="20"/>
          <w:vertAlign w:val="baseline"/>
        </w:rPr>
        <w:t>exact</w:t>
      </w:r>
      <w:r>
        <w:rPr>
          <w:i/>
          <w:spacing w:val="30"/>
          <w:w w:val="110"/>
          <w:sz w:val="20"/>
          <w:vertAlign w:val="baseline"/>
        </w:rPr>
        <w:t> </w:t>
      </w:r>
      <w:r>
        <w:rPr>
          <w:i/>
          <w:w w:val="110"/>
          <w:sz w:val="20"/>
          <w:vertAlign w:val="baseline"/>
        </w:rPr>
        <w:t>occurrences</w:t>
      </w:r>
      <w:r>
        <w:rPr>
          <w:i/>
          <w:spacing w:val="29"/>
          <w:w w:val="110"/>
          <w:sz w:val="20"/>
          <w:vertAlign w:val="baseline"/>
        </w:rPr>
        <w:t> </w:t>
      </w:r>
      <w:r>
        <w:rPr>
          <w:i/>
          <w:w w:val="110"/>
          <w:sz w:val="20"/>
          <w:vertAlign w:val="baseline"/>
        </w:rPr>
        <w:t>of</w:t>
      </w:r>
      <w:r>
        <w:rPr>
          <w:i/>
          <w:spacing w:val="29"/>
          <w:w w:val="110"/>
          <w:sz w:val="20"/>
          <w:vertAlign w:val="baseline"/>
        </w:rPr>
        <w:t> </w:t>
      </w:r>
      <w:r>
        <w:rPr>
          <w:i/>
          <w:w w:val="110"/>
          <w:sz w:val="20"/>
          <w:vertAlign w:val="baseline"/>
        </w:rPr>
        <w:t>P</w:t>
      </w:r>
      <w:r>
        <w:rPr>
          <w:i/>
          <w:spacing w:val="57"/>
          <w:w w:val="110"/>
          <w:sz w:val="20"/>
          <w:vertAlign w:val="baseline"/>
        </w:rPr>
        <w:t> </w:t>
      </w:r>
      <w:r>
        <w:rPr>
          <w:i/>
          <w:w w:val="110"/>
          <w:sz w:val="20"/>
          <w:vertAlign w:val="baseline"/>
        </w:rPr>
        <w:t>in</w:t>
      </w:r>
      <w:r>
        <w:rPr>
          <w:i/>
          <w:spacing w:val="29"/>
          <w:w w:val="110"/>
          <w:sz w:val="20"/>
          <w:vertAlign w:val="baseline"/>
        </w:rPr>
        <w:t> </w:t>
      </w:r>
      <w:r>
        <w:rPr>
          <w:rFonts w:ascii="Cambria" w:hAnsi="Cambria"/>
          <w:w w:val="110"/>
          <w:sz w:val="20"/>
          <w:vertAlign w:val="baseline"/>
        </w:rPr>
        <w:t>T</w:t>
      </w:r>
      <w:r>
        <w:rPr>
          <w:rFonts w:ascii="Cambria" w:hAnsi="Cambria"/>
          <w:spacing w:val="1"/>
          <w:w w:val="110"/>
          <w:sz w:val="20"/>
          <w:vertAlign w:val="baseline"/>
        </w:rPr>
        <w:t> </w:t>
      </w:r>
      <w:r>
        <w:rPr>
          <w:i/>
          <w:w w:val="110"/>
          <w:sz w:val="20"/>
          <w:vertAlign w:val="baseline"/>
        </w:rPr>
        <w:t>,</w:t>
      </w:r>
      <w:r>
        <w:rPr>
          <w:i/>
          <w:spacing w:val="32"/>
          <w:w w:val="110"/>
          <w:sz w:val="20"/>
          <w:vertAlign w:val="baseline"/>
        </w:rPr>
        <w:t> </w:t>
      </w:r>
      <w:r>
        <w:rPr>
          <w:i/>
          <w:spacing w:val="-4"/>
          <w:w w:val="110"/>
          <w:sz w:val="20"/>
          <w:vertAlign w:val="baseline"/>
        </w:rPr>
        <w:t>i.e.</w:t>
      </w:r>
    </w:p>
    <w:p>
      <w:pPr>
        <w:spacing w:line="242" w:lineRule="exact" w:before="0"/>
        <w:ind w:left="758" w:right="0" w:firstLine="0"/>
        <w:jc w:val="left"/>
        <w:rPr>
          <w:i/>
          <w:sz w:val="20"/>
        </w:rPr>
      </w:pPr>
      <w:r>
        <w:rPr>
          <w:w w:val="125"/>
          <w:sz w:val="20"/>
        </w:rPr>
        <w:t>locate(</w:t>
      </w:r>
      <w:r>
        <w:rPr>
          <w:i/>
          <w:w w:val="125"/>
          <w:sz w:val="20"/>
        </w:rPr>
        <w:t>P</w:t>
      </w:r>
      <w:r>
        <w:rPr>
          <w:i/>
          <w:spacing w:val="-30"/>
          <w:w w:val="125"/>
          <w:sz w:val="20"/>
        </w:rPr>
        <w:t> </w:t>
      </w:r>
      <w:r>
        <w:rPr>
          <w:w w:val="125"/>
          <w:sz w:val="20"/>
        </w:rPr>
        <w:t>)</w:t>
      </w:r>
      <w:r>
        <w:rPr>
          <w:spacing w:val="-1"/>
          <w:w w:val="125"/>
          <w:sz w:val="20"/>
        </w:rPr>
        <w:t> </w:t>
      </w:r>
      <w:r>
        <w:rPr>
          <w:w w:val="125"/>
          <w:sz w:val="20"/>
        </w:rPr>
        <w:t>=</w:t>
      </w:r>
      <w:r>
        <w:rPr>
          <w:spacing w:val="-2"/>
          <w:w w:val="125"/>
          <w:sz w:val="20"/>
        </w:rPr>
        <w:t> </w:t>
      </w:r>
      <w:r>
        <w:rPr>
          <w:rFonts w:ascii="Cambria" w:hAnsi="Cambria"/>
          <w:w w:val="125"/>
          <w:sz w:val="20"/>
        </w:rPr>
        <w:t>{</w:t>
      </w:r>
      <w:r>
        <w:rPr>
          <w:i/>
          <w:w w:val="125"/>
          <w:sz w:val="20"/>
        </w:rPr>
        <w:t>i</w:t>
      </w:r>
      <w:r>
        <w:rPr>
          <w:i/>
          <w:spacing w:val="70"/>
          <w:w w:val="125"/>
          <w:sz w:val="20"/>
        </w:rPr>
        <w:t> </w:t>
      </w:r>
      <w:r>
        <w:rPr>
          <w:w w:val="125"/>
          <w:sz w:val="20"/>
        </w:rPr>
        <w:t>:</w:t>
      </w:r>
      <w:r>
        <w:rPr>
          <w:spacing w:val="69"/>
          <w:w w:val="125"/>
          <w:sz w:val="20"/>
        </w:rPr>
        <w:t> </w:t>
      </w:r>
      <w:r>
        <w:rPr>
          <w:rFonts w:ascii="Cambria" w:hAnsi="Cambria"/>
          <w:w w:val="120"/>
          <w:sz w:val="20"/>
        </w:rPr>
        <w:t>T</w:t>
      </w:r>
      <w:r>
        <w:rPr>
          <w:rFonts w:ascii="Cambria" w:hAnsi="Cambria"/>
          <w:spacing w:val="-2"/>
          <w:w w:val="120"/>
          <w:sz w:val="20"/>
        </w:rPr>
        <w:t> </w:t>
      </w:r>
      <w:r>
        <w:rPr>
          <w:w w:val="125"/>
          <w:sz w:val="20"/>
        </w:rPr>
        <w:t>[</w:t>
      </w:r>
      <w:r>
        <w:rPr>
          <w:i/>
          <w:w w:val="125"/>
          <w:sz w:val="20"/>
        </w:rPr>
        <w:t>i,</w:t>
      </w:r>
      <w:r>
        <w:rPr>
          <w:i/>
          <w:spacing w:val="-24"/>
          <w:w w:val="125"/>
          <w:sz w:val="20"/>
        </w:rPr>
        <w:t> </w:t>
      </w:r>
      <w:r>
        <w:rPr>
          <w:i/>
          <w:w w:val="125"/>
          <w:sz w:val="20"/>
        </w:rPr>
        <w:t>i</w:t>
      </w:r>
      <w:r>
        <w:rPr>
          <w:i/>
          <w:spacing w:val="-12"/>
          <w:w w:val="125"/>
          <w:sz w:val="20"/>
        </w:rPr>
        <w:t> </w:t>
      </w:r>
      <w:r>
        <w:rPr>
          <w:w w:val="125"/>
          <w:sz w:val="20"/>
        </w:rPr>
        <w:t>+</w:t>
      </w:r>
      <w:r>
        <w:rPr>
          <w:spacing w:val="-12"/>
          <w:w w:val="125"/>
          <w:sz w:val="20"/>
        </w:rPr>
        <w:t> </w:t>
      </w:r>
      <w:r>
        <w:rPr>
          <w:i/>
          <w:w w:val="125"/>
          <w:sz w:val="20"/>
        </w:rPr>
        <w:t>m</w:t>
      </w:r>
      <w:r>
        <w:rPr>
          <w:i/>
          <w:spacing w:val="-13"/>
          <w:w w:val="125"/>
          <w:sz w:val="20"/>
        </w:rPr>
        <w:t> </w:t>
      </w:r>
      <w:r>
        <w:rPr>
          <w:rFonts w:ascii="Cambria" w:hAnsi="Cambria"/>
          <w:w w:val="125"/>
          <w:sz w:val="20"/>
        </w:rPr>
        <w:t>−</w:t>
      </w:r>
      <w:r>
        <w:rPr>
          <w:rFonts w:ascii="Cambria" w:hAnsi="Cambria"/>
          <w:spacing w:val="-11"/>
          <w:w w:val="125"/>
          <w:sz w:val="20"/>
        </w:rPr>
        <w:t> </w:t>
      </w:r>
      <w:r>
        <w:rPr>
          <w:w w:val="120"/>
          <w:sz w:val="20"/>
        </w:rPr>
        <w:t>1]</w:t>
      </w:r>
      <w:r>
        <w:rPr>
          <w:spacing w:val="-1"/>
          <w:w w:val="125"/>
          <w:sz w:val="20"/>
        </w:rPr>
        <w:t> </w:t>
      </w:r>
      <w:r>
        <w:rPr>
          <w:w w:val="125"/>
          <w:sz w:val="20"/>
        </w:rPr>
        <w:t>=</w:t>
      </w:r>
      <w:r>
        <w:rPr>
          <w:spacing w:val="-2"/>
          <w:w w:val="125"/>
          <w:sz w:val="20"/>
        </w:rPr>
        <w:t> </w:t>
      </w:r>
      <w:r>
        <w:rPr>
          <w:i/>
          <w:w w:val="125"/>
          <w:sz w:val="20"/>
        </w:rPr>
        <w:t>P</w:t>
      </w:r>
      <w:r>
        <w:rPr>
          <w:i/>
          <w:spacing w:val="-29"/>
          <w:w w:val="125"/>
          <w:sz w:val="20"/>
        </w:rPr>
        <w:t> </w:t>
      </w:r>
      <w:r>
        <w:rPr>
          <w:rFonts w:ascii="Cambria" w:hAnsi="Cambria"/>
          <w:spacing w:val="-5"/>
          <w:w w:val="125"/>
          <w:sz w:val="20"/>
        </w:rPr>
        <w:t>}</w:t>
      </w:r>
      <w:r>
        <w:rPr>
          <w:i/>
          <w:spacing w:val="-5"/>
          <w:w w:val="125"/>
          <w:sz w:val="20"/>
        </w:rPr>
        <w:t>.</w:t>
      </w:r>
    </w:p>
    <w:p>
      <w:pPr>
        <w:pStyle w:val="ListParagraph"/>
        <w:numPr>
          <w:ilvl w:val="0"/>
          <w:numId w:val="3"/>
        </w:numPr>
        <w:tabs>
          <w:tab w:pos="758" w:val="left" w:leader="none"/>
        </w:tabs>
        <w:spacing w:line="235" w:lineRule="auto" w:before="158" w:after="0"/>
        <w:ind w:left="758" w:right="646" w:hanging="263"/>
        <w:jc w:val="left"/>
        <w:rPr>
          <w:i/>
          <w:sz w:val="20"/>
        </w:rPr>
      </w:pPr>
      <w:r>
        <w:rPr>
          <w:spacing w:val="-2"/>
          <w:w w:val="115"/>
          <w:sz w:val="20"/>
        </w:rPr>
        <w:t>count(</w:t>
      </w:r>
      <w:r>
        <w:rPr>
          <w:i/>
          <w:spacing w:val="-2"/>
          <w:w w:val="115"/>
          <w:sz w:val="20"/>
        </w:rPr>
        <w:t>P</w:t>
      </w:r>
      <w:r>
        <w:rPr>
          <w:i/>
          <w:spacing w:val="-25"/>
          <w:w w:val="115"/>
          <w:sz w:val="20"/>
        </w:rPr>
        <w:t> </w:t>
      </w:r>
      <w:r>
        <w:rPr>
          <w:spacing w:val="-2"/>
          <w:w w:val="115"/>
          <w:sz w:val="20"/>
        </w:rPr>
        <w:t>)</w:t>
      </w:r>
      <w:r>
        <w:rPr>
          <w:i/>
          <w:spacing w:val="-2"/>
          <w:w w:val="115"/>
          <w:sz w:val="20"/>
        </w:rPr>
        <w:t>:</w:t>
      </w:r>
      <w:r>
        <w:rPr>
          <w:i/>
          <w:spacing w:val="6"/>
          <w:w w:val="115"/>
          <w:sz w:val="20"/>
        </w:rPr>
        <w:t> </w:t>
      </w:r>
      <w:r>
        <w:rPr>
          <w:i/>
          <w:spacing w:val="-2"/>
          <w:w w:val="115"/>
          <w:sz w:val="20"/>
        </w:rPr>
        <w:t>given</w:t>
      </w:r>
      <w:r>
        <w:rPr>
          <w:i/>
          <w:spacing w:val="-6"/>
          <w:w w:val="115"/>
          <w:sz w:val="20"/>
        </w:rPr>
        <w:t> </w:t>
      </w:r>
      <w:r>
        <w:rPr>
          <w:i/>
          <w:spacing w:val="-2"/>
          <w:w w:val="115"/>
          <w:sz w:val="20"/>
        </w:rPr>
        <w:t>a</w:t>
      </w:r>
      <w:r>
        <w:rPr>
          <w:i/>
          <w:spacing w:val="-4"/>
          <w:w w:val="115"/>
          <w:sz w:val="20"/>
        </w:rPr>
        <w:t> </w:t>
      </w:r>
      <w:r>
        <w:rPr>
          <w:i/>
          <w:spacing w:val="-2"/>
          <w:w w:val="115"/>
          <w:sz w:val="20"/>
        </w:rPr>
        <w:t>string</w:t>
      </w:r>
      <w:r>
        <w:rPr>
          <w:i/>
          <w:spacing w:val="-4"/>
          <w:w w:val="115"/>
          <w:sz w:val="20"/>
        </w:rPr>
        <w:t> </w:t>
      </w:r>
      <w:r>
        <w:rPr>
          <w:i/>
          <w:spacing w:val="-2"/>
          <w:w w:val="115"/>
          <w:sz w:val="20"/>
        </w:rPr>
        <w:t>P</w:t>
      </w:r>
      <w:r>
        <w:rPr>
          <w:i/>
          <w:spacing w:val="7"/>
          <w:w w:val="115"/>
          <w:sz w:val="20"/>
        </w:rPr>
        <w:t> </w:t>
      </w:r>
      <w:r>
        <w:rPr>
          <w:rFonts w:ascii="Cambria" w:hAnsi="Cambria"/>
          <w:spacing w:val="-2"/>
          <w:w w:val="115"/>
          <w:sz w:val="20"/>
        </w:rPr>
        <w:t>∈</w:t>
      </w:r>
      <w:r>
        <w:rPr>
          <w:rFonts w:ascii="Cambria" w:hAnsi="Cambria"/>
          <w:spacing w:val="-11"/>
          <w:w w:val="115"/>
          <w:sz w:val="20"/>
        </w:rPr>
        <w:t> </w:t>
      </w:r>
      <w:r>
        <w:rPr>
          <w:spacing w:val="-2"/>
          <w:w w:val="115"/>
          <w:sz w:val="20"/>
        </w:rPr>
        <w:t>Σ</w:t>
      </w:r>
      <w:r>
        <w:rPr>
          <w:i/>
          <w:spacing w:val="-2"/>
          <w:w w:val="115"/>
          <w:sz w:val="20"/>
          <w:vertAlign w:val="superscript"/>
        </w:rPr>
        <w:t>m</w:t>
      </w:r>
      <w:r>
        <w:rPr>
          <w:i/>
          <w:spacing w:val="-2"/>
          <w:w w:val="115"/>
          <w:sz w:val="20"/>
          <w:vertAlign w:val="baseline"/>
        </w:rPr>
        <w:t>,</w:t>
      </w:r>
      <w:r>
        <w:rPr>
          <w:i/>
          <w:spacing w:val="-3"/>
          <w:w w:val="115"/>
          <w:sz w:val="20"/>
          <w:vertAlign w:val="baseline"/>
        </w:rPr>
        <w:t> </w:t>
      </w:r>
      <w:r>
        <w:rPr>
          <w:i/>
          <w:spacing w:val="-2"/>
          <w:w w:val="115"/>
          <w:sz w:val="20"/>
          <w:vertAlign w:val="baseline"/>
        </w:rPr>
        <w:t>with</w:t>
      </w:r>
      <w:r>
        <w:rPr>
          <w:i/>
          <w:spacing w:val="-4"/>
          <w:w w:val="115"/>
          <w:sz w:val="20"/>
          <w:vertAlign w:val="baseline"/>
        </w:rPr>
        <w:t> </w:t>
      </w:r>
      <w:r>
        <w:rPr>
          <w:i/>
          <w:spacing w:val="-2"/>
          <w:w w:val="115"/>
          <w:sz w:val="20"/>
          <w:vertAlign w:val="baseline"/>
        </w:rPr>
        <w:t>m</w:t>
      </w:r>
      <w:r>
        <w:rPr>
          <w:i/>
          <w:spacing w:val="-11"/>
          <w:w w:val="115"/>
          <w:sz w:val="20"/>
          <w:vertAlign w:val="baseline"/>
        </w:rPr>
        <w:t> </w:t>
      </w:r>
      <w:r>
        <w:rPr>
          <w:rFonts w:ascii="Cambria" w:hAnsi="Cambria"/>
          <w:spacing w:val="-2"/>
          <w:w w:val="115"/>
          <w:sz w:val="20"/>
          <w:vertAlign w:val="baseline"/>
        </w:rPr>
        <w:t>≤</w:t>
      </w:r>
      <w:r>
        <w:rPr>
          <w:rFonts w:ascii="Cambria" w:hAnsi="Cambria"/>
          <w:spacing w:val="-11"/>
          <w:w w:val="115"/>
          <w:sz w:val="20"/>
          <w:vertAlign w:val="baseline"/>
        </w:rPr>
        <w:t> </w:t>
      </w:r>
      <w:r>
        <w:rPr>
          <w:i/>
          <w:spacing w:val="-2"/>
          <w:w w:val="115"/>
          <w:sz w:val="20"/>
          <w:vertAlign w:val="baseline"/>
        </w:rPr>
        <w:t>n,</w:t>
      </w:r>
      <w:r>
        <w:rPr>
          <w:i/>
          <w:spacing w:val="-3"/>
          <w:w w:val="115"/>
          <w:sz w:val="20"/>
          <w:vertAlign w:val="baseline"/>
        </w:rPr>
        <w:t> </w:t>
      </w:r>
      <w:r>
        <w:rPr>
          <w:i/>
          <w:spacing w:val="-2"/>
          <w:w w:val="115"/>
          <w:sz w:val="20"/>
          <w:vertAlign w:val="baseline"/>
        </w:rPr>
        <w:t>return</w:t>
      </w:r>
      <w:r>
        <w:rPr>
          <w:i/>
          <w:spacing w:val="-4"/>
          <w:w w:val="115"/>
          <w:sz w:val="20"/>
          <w:vertAlign w:val="baseline"/>
        </w:rPr>
        <w:t> </w:t>
      </w:r>
      <w:r>
        <w:rPr>
          <w:i/>
          <w:spacing w:val="-2"/>
          <w:w w:val="115"/>
          <w:sz w:val="20"/>
          <w:vertAlign w:val="baseline"/>
        </w:rPr>
        <w:t>the</w:t>
      </w:r>
      <w:r>
        <w:rPr>
          <w:i/>
          <w:spacing w:val="-4"/>
          <w:w w:val="115"/>
          <w:sz w:val="20"/>
          <w:vertAlign w:val="baseline"/>
        </w:rPr>
        <w:t> </w:t>
      </w:r>
      <w:r>
        <w:rPr>
          <w:i/>
          <w:spacing w:val="-2"/>
          <w:w w:val="115"/>
          <w:sz w:val="20"/>
          <w:vertAlign w:val="baseline"/>
        </w:rPr>
        <w:t>number</w:t>
      </w:r>
      <w:r>
        <w:rPr>
          <w:i/>
          <w:spacing w:val="-4"/>
          <w:w w:val="115"/>
          <w:sz w:val="20"/>
          <w:vertAlign w:val="baseline"/>
        </w:rPr>
        <w:t> </w:t>
      </w:r>
      <w:r>
        <w:rPr>
          <w:i/>
          <w:spacing w:val="-2"/>
          <w:w w:val="115"/>
          <w:sz w:val="20"/>
          <w:vertAlign w:val="baseline"/>
        </w:rPr>
        <w:t>occ</w:t>
      </w:r>
      <w:r>
        <w:rPr>
          <w:i/>
          <w:spacing w:val="-4"/>
          <w:w w:val="115"/>
          <w:sz w:val="20"/>
          <w:vertAlign w:val="baseline"/>
        </w:rPr>
        <w:t> </w:t>
      </w:r>
      <w:r>
        <w:rPr>
          <w:i/>
          <w:spacing w:val="-2"/>
          <w:w w:val="115"/>
          <w:sz w:val="20"/>
          <w:vertAlign w:val="baseline"/>
        </w:rPr>
        <w:t>of</w:t>
      </w:r>
      <w:r>
        <w:rPr>
          <w:i/>
          <w:spacing w:val="-4"/>
          <w:w w:val="115"/>
          <w:sz w:val="20"/>
          <w:vertAlign w:val="baseline"/>
        </w:rPr>
        <w:t> </w:t>
      </w:r>
      <w:r>
        <w:rPr>
          <w:i/>
          <w:spacing w:val="-2"/>
          <w:w w:val="115"/>
          <w:sz w:val="20"/>
          <w:vertAlign w:val="baseline"/>
        </w:rPr>
        <w:t>exact</w:t>
      </w:r>
      <w:r>
        <w:rPr>
          <w:i/>
          <w:spacing w:val="-4"/>
          <w:w w:val="115"/>
          <w:sz w:val="20"/>
          <w:vertAlign w:val="baseline"/>
        </w:rPr>
        <w:t> </w:t>
      </w:r>
      <w:r>
        <w:rPr>
          <w:i/>
          <w:spacing w:val="-2"/>
          <w:w w:val="115"/>
          <w:sz w:val="20"/>
          <w:vertAlign w:val="baseline"/>
        </w:rPr>
        <w:t>occurrences</w:t>
      </w:r>
      <w:r>
        <w:rPr>
          <w:i/>
          <w:spacing w:val="-4"/>
          <w:w w:val="115"/>
          <w:sz w:val="20"/>
          <w:vertAlign w:val="baseline"/>
        </w:rPr>
        <w:t> </w:t>
      </w:r>
      <w:r>
        <w:rPr>
          <w:i/>
          <w:spacing w:val="-2"/>
          <w:w w:val="115"/>
          <w:sz w:val="20"/>
          <w:vertAlign w:val="baseline"/>
        </w:rPr>
        <w:t>of</w:t>
      </w:r>
      <w:r>
        <w:rPr>
          <w:i/>
          <w:spacing w:val="-4"/>
          <w:w w:val="115"/>
          <w:sz w:val="20"/>
          <w:vertAlign w:val="baseline"/>
        </w:rPr>
        <w:t> </w:t>
      </w:r>
      <w:r>
        <w:rPr>
          <w:i/>
          <w:spacing w:val="-2"/>
          <w:w w:val="115"/>
          <w:sz w:val="20"/>
          <w:vertAlign w:val="baseline"/>
        </w:rPr>
        <w:t>P </w:t>
      </w:r>
      <w:r>
        <w:rPr>
          <w:i/>
          <w:w w:val="115"/>
          <w:sz w:val="20"/>
          <w:vertAlign w:val="baseline"/>
        </w:rPr>
        <w:t>in</w:t>
      </w:r>
      <w:r>
        <w:rPr>
          <w:i/>
          <w:w w:val="115"/>
          <w:sz w:val="20"/>
          <w:vertAlign w:val="baseline"/>
        </w:rPr>
        <w:t> </w:t>
      </w:r>
      <w:r>
        <w:rPr>
          <w:rFonts w:ascii="Cambria" w:hAnsi="Cambria"/>
          <w:w w:val="115"/>
          <w:sz w:val="20"/>
          <w:vertAlign w:val="baseline"/>
        </w:rPr>
        <w:t>T </w:t>
      </w:r>
      <w:r>
        <w:rPr>
          <w:i/>
          <w:w w:val="115"/>
          <w:sz w:val="20"/>
          <w:vertAlign w:val="baseline"/>
        </w:rPr>
        <w:t>,</w:t>
      </w:r>
      <w:r>
        <w:rPr>
          <w:i/>
          <w:w w:val="115"/>
          <w:sz w:val="20"/>
          <w:vertAlign w:val="baseline"/>
        </w:rPr>
        <w:t> i.e.</w:t>
      </w:r>
      <w:r>
        <w:rPr>
          <w:i/>
          <w:spacing w:val="40"/>
          <w:w w:val="115"/>
          <w:sz w:val="20"/>
          <w:vertAlign w:val="baseline"/>
        </w:rPr>
        <w:t> </w:t>
      </w:r>
      <w:r>
        <w:rPr>
          <w:w w:val="115"/>
          <w:sz w:val="20"/>
          <w:vertAlign w:val="baseline"/>
        </w:rPr>
        <w:t>count(</w:t>
      </w:r>
      <w:r>
        <w:rPr>
          <w:i/>
          <w:w w:val="115"/>
          <w:sz w:val="20"/>
          <w:vertAlign w:val="baseline"/>
        </w:rPr>
        <w:t>P</w:t>
      </w:r>
      <w:r>
        <w:rPr>
          <w:i/>
          <w:spacing w:val="-16"/>
          <w:w w:val="115"/>
          <w:sz w:val="20"/>
          <w:vertAlign w:val="baseline"/>
        </w:rPr>
        <w:t> </w:t>
      </w:r>
      <w:r>
        <w:rPr>
          <w:w w:val="115"/>
          <w:sz w:val="20"/>
          <w:vertAlign w:val="baseline"/>
        </w:rPr>
        <w:t>) </w:t>
      </w:r>
      <w:r>
        <w:rPr>
          <w:w w:val="125"/>
          <w:sz w:val="20"/>
          <w:vertAlign w:val="baseline"/>
        </w:rPr>
        <w:t>= </w:t>
      </w:r>
      <w:r>
        <w:rPr>
          <w:i/>
          <w:w w:val="115"/>
          <w:sz w:val="20"/>
          <w:vertAlign w:val="baseline"/>
        </w:rPr>
        <w:t>occ </w:t>
      </w:r>
      <w:r>
        <w:rPr>
          <w:w w:val="125"/>
          <w:sz w:val="20"/>
          <w:vertAlign w:val="baseline"/>
        </w:rPr>
        <w:t>= </w:t>
      </w:r>
      <w:r>
        <w:rPr>
          <w:rFonts w:ascii="Cambria" w:hAnsi="Cambria"/>
          <w:w w:val="115"/>
          <w:sz w:val="20"/>
          <w:vertAlign w:val="baseline"/>
        </w:rPr>
        <w:t>|</w:t>
      </w:r>
      <w:r>
        <w:rPr>
          <w:w w:val="115"/>
          <w:sz w:val="20"/>
          <w:vertAlign w:val="baseline"/>
        </w:rPr>
        <w:t>locate(P)</w:t>
      </w:r>
      <w:r>
        <w:rPr>
          <w:rFonts w:ascii="Cambria" w:hAnsi="Cambria"/>
          <w:w w:val="115"/>
          <w:sz w:val="20"/>
          <w:vertAlign w:val="baseline"/>
        </w:rPr>
        <w:t>|</w:t>
      </w:r>
      <w:r>
        <w:rPr>
          <w:i/>
          <w:w w:val="115"/>
          <w:sz w:val="20"/>
          <w:vertAlign w:val="baseline"/>
        </w:rPr>
        <w:t>.</w:t>
      </w:r>
    </w:p>
    <w:p>
      <w:pPr>
        <w:pStyle w:val="BodyText"/>
        <w:spacing w:line="235" w:lineRule="auto" w:before="158"/>
        <w:ind w:left="260" w:right="618" w:firstLine="298"/>
        <w:jc w:val="both"/>
      </w:pPr>
      <w:r>
        <w:rPr>
          <w:w w:val="105"/>
        </w:rPr>
        <w:t>If we store the string </w:t>
      </w:r>
      <w:r>
        <w:rPr>
          <w:rFonts w:ascii="Cambria" w:hAnsi="Cambria"/>
          <w:w w:val="105"/>
        </w:rPr>
        <w:t>T</w:t>
      </w:r>
      <w:r>
        <w:rPr>
          <w:rFonts w:ascii="Cambria" w:hAnsi="Cambria"/>
          <w:spacing w:val="40"/>
          <w:w w:val="105"/>
        </w:rPr>
        <w:t> </w:t>
      </w:r>
      <w:r>
        <w:rPr>
          <w:w w:val="105"/>
        </w:rPr>
        <w:t>along with the index </w:t>
      </w:r>
      <w:r>
        <w:rPr>
          <w:rFonts w:ascii="Cambria" w:hAnsi="Cambria"/>
          <w:w w:val="105"/>
        </w:rPr>
        <w:t>I</w:t>
      </w:r>
      <w:r>
        <w:rPr>
          <w:w w:val="105"/>
        </w:rPr>
        <w:t>(</w:t>
      </w:r>
      <w:r>
        <w:rPr>
          <w:rFonts w:ascii="Cambria" w:hAnsi="Cambria"/>
          <w:w w:val="105"/>
        </w:rPr>
        <w:t>T </w:t>
      </w:r>
      <w:r>
        <w:rPr>
          <w:w w:val="105"/>
        </w:rPr>
        <w:t>), then it’s immediate that we can also access any character </w:t>
      </w:r>
      <w:r>
        <w:rPr>
          <w:rFonts w:ascii="Cambria" w:hAnsi="Cambria"/>
          <w:w w:val="105"/>
        </w:rPr>
        <w:t>T</w:t>
      </w:r>
      <w:r>
        <w:rPr>
          <w:rFonts w:ascii="Cambria" w:hAnsi="Cambria"/>
          <w:spacing w:val="-7"/>
          <w:w w:val="105"/>
        </w:rPr>
        <w:t> </w:t>
      </w:r>
      <w:r>
        <w:rPr>
          <w:w w:val="105"/>
        </w:rPr>
        <w:t>[</w:t>
      </w:r>
      <w:r>
        <w:rPr>
          <w:i/>
          <w:w w:val="105"/>
        </w:rPr>
        <w:t>i</w:t>
      </w:r>
      <w:r>
        <w:rPr>
          <w:w w:val="105"/>
        </w:rPr>
        <w:t>] in constant time.</w:t>
      </w:r>
      <w:r>
        <w:rPr>
          <w:spacing w:val="24"/>
          <w:w w:val="105"/>
        </w:rPr>
        <w:t> </w:t>
      </w:r>
      <w:r>
        <w:rPr>
          <w:w w:val="105"/>
        </w:rPr>
        <w:t>In Sections </w:t>
      </w:r>
      <w:hyperlink w:history="true" w:anchor="_bookmark33">
        <w:r>
          <w:rPr>
            <w:w w:val="105"/>
          </w:rPr>
          <w:t>1.5</w:t>
        </w:r>
      </w:hyperlink>
      <w:r>
        <w:rPr>
          <w:w w:val="105"/>
        </w:rPr>
        <w:t> and </w:t>
      </w:r>
      <w:hyperlink w:history="true" w:anchor="_bookmark44">
        <w:r>
          <w:rPr>
            <w:w w:val="105"/>
          </w:rPr>
          <w:t>1.6,</w:t>
        </w:r>
      </w:hyperlink>
      <w:r>
        <w:rPr>
          <w:w w:val="105"/>
        </w:rPr>
        <w:t> however, we are going to present </w:t>
      </w:r>
      <w:r>
        <w:rPr>
          <w:i/>
          <w:w w:val="105"/>
        </w:rPr>
        <w:t>compressed indexes</w:t>
      </w:r>
      <w:r>
        <w:rPr>
          <w:w w:val="105"/>
        </w:rPr>
        <w:t>:</w:t>
      </w:r>
      <w:r>
        <w:rPr>
          <w:spacing w:val="31"/>
          <w:w w:val="105"/>
        </w:rPr>
        <w:t> </w:t>
      </w:r>
      <w:r>
        <w:rPr>
          <w:w w:val="105"/>
        </w:rPr>
        <w:t>the bit-size of </w:t>
      </w:r>
      <w:r>
        <w:rPr>
          <w:rFonts w:ascii="Cambria" w:hAnsi="Cambria"/>
          <w:w w:val="105"/>
        </w:rPr>
        <w:t>I</w:t>
      </w:r>
      <w:r>
        <w:rPr>
          <w:w w:val="105"/>
        </w:rPr>
        <w:t>(</w:t>
      </w:r>
      <w:r>
        <w:rPr>
          <w:rFonts w:ascii="Cambria" w:hAnsi="Cambria"/>
          <w:w w:val="105"/>
        </w:rPr>
        <w:t>T</w:t>
      </w:r>
      <w:r>
        <w:rPr>
          <w:rFonts w:ascii="Cambria" w:hAnsi="Cambria"/>
          <w:spacing w:val="-1"/>
          <w:w w:val="105"/>
        </w:rPr>
        <w:t> </w:t>
      </w:r>
      <w:r>
        <w:rPr>
          <w:w w:val="105"/>
        </w:rPr>
        <w:t>) is close to the size of the </w:t>
      </w:r>
      <w:r>
        <w:rPr>
          <w:i/>
          <w:w w:val="105"/>
        </w:rPr>
        <w:t>compressed</w:t>
      </w:r>
      <w:r>
        <w:rPr>
          <w:i/>
          <w:spacing w:val="29"/>
          <w:w w:val="105"/>
        </w:rPr>
        <w:t> </w:t>
      </w:r>
      <w:r>
        <w:rPr>
          <w:rFonts w:ascii="Cambria" w:hAnsi="Cambria"/>
          <w:w w:val="105"/>
        </w:rPr>
        <w:t>T</w:t>
      </w:r>
      <w:r>
        <w:rPr>
          <w:rFonts w:ascii="Cambria" w:hAnsi="Cambria"/>
          <w:spacing w:val="-1"/>
          <w:w w:val="105"/>
        </w:rPr>
        <w:t> </w:t>
      </w:r>
      <w:r>
        <w:rPr>
          <w:w w:val="105"/>
        </w:rPr>
        <w:t>.</w:t>
      </w:r>
      <w:r>
        <w:rPr>
          <w:spacing w:val="31"/>
          <w:w w:val="105"/>
        </w:rPr>
        <w:t> </w:t>
      </w:r>
      <w:r>
        <w:rPr>
          <w:w w:val="105"/>
        </w:rPr>
        <w:t>It follows that we cannot afford</w:t>
      </w:r>
      <w:r>
        <w:rPr>
          <w:spacing w:val="40"/>
          <w:w w:val="105"/>
        </w:rPr>
        <w:t> </w:t>
      </w:r>
      <w:r>
        <w:rPr>
          <w:w w:val="105"/>
        </w:rPr>
        <w:t>to store </w:t>
      </w:r>
      <w:r>
        <w:rPr>
          <w:rFonts w:ascii="Cambria" w:hAnsi="Cambria"/>
          <w:w w:val="105"/>
        </w:rPr>
        <w:t>T</w:t>
      </w:r>
      <w:r>
        <w:rPr>
          <w:rFonts w:ascii="Cambria" w:hAnsi="Cambria"/>
          <w:spacing w:val="40"/>
          <w:w w:val="105"/>
        </w:rPr>
        <w:t> </w:t>
      </w:r>
      <w:r>
        <w:rPr>
          <w:w w:val="105"/>
        </w:rPr>
        <w:t>along with </w:t>
      </w:r>
      <w:r>
        <w:rPr>
          <w:rFonts w:ascii="Cambria" w:hAnsi="Cambria"/>
          <w:w w:val="105"/>
        </w:rPr>
        <w:t>I</w:t>
      </w:r>
      <w:r>
        <w:rPr>
          <w:w w:val="105"/>
        </w:rPr>
        <w:t>(</w:t>
      </w:r>
      <w:r>
        <w:rPr>
          <w:rFonts w:ascii="Cambria" w:hAnsi="Cambria"/>
          <w:w w:val="105"/>
        </w:rPr>
        <w:t>T </w:t>
      </w:r>
      <w:r>
        <w:rPr>
          <w:w w:val="105"/>
        </w:rPr>
        <w:t>), because the former could be much larger than the latter!</w:t>
      </w:r>
      <w:r>
        <w:rPr>
          <w:spacing w:val="33"/>
          <w:w w:val="105"/>
        </w:rPr>
        <w:t> </w:t>
      </w:r>
      <w:r>
        <w:rPr>
          <w:w w:val="105"/>
        </w:rPr>
        <w:t>In such cases, it will</w:t>
      </w:r>
      <w:r>
        <w:rPr>
          <w:w w:val="105"/>
        </w:rPr>
        <w:t> be</w:t>
      </w:r>
      <w:r>
        <w:rPr>
          <w:w w:val="105"/>
        </w:rPr>
        <w:t> useful</w:t>
      </w:r>
      <w:r>
        <w:rPr>
          <w:w w:val="105"/>
        </w:rPr>
        <w:t> that</w:t>
      </w:r>
      <w:r>
        <w:rPr>
          <w:w w:val="105"/>
        </w:rPr>
        <w:t> </w:t>
      </w:r>
      <w:r>
        <w:rPr>
          <w:rFonts w:ascii="Cambria" w:hAnsi="Cambria"/>
          <w:w w:val="105"/>
        </w:rPr>
        <w:t>I</w:t>
      </w:r>
      <w:r>
        <w:rPr>
          <w:w w:val="105"/>
        </w:rPr>
        <w:t>(</w:t>
      </w:r>
      <w:r>
        <w:rPr>
          <w:rFonts w:ascii="Cambria" w:hAnsi="Cambria"/>
          <w:w w:val="105"/>
        </w:rPr>
        <w:t>T</w:t>
      </w:r>
      <w:r>
        <w:rPr>
          <w:rFonts w:ascii="Cambria" w:hAnsi="Cambria"/>
          <w:spacing w:val="-2"/>
          <w:w w:val="105"/>
        </w:rPr>
        <w:t> </w:t>
      </w:r>
      <w:r>
        <w:rPr>
          <w:w w:val="105"/>
        </w:rPr>
        <w:t>)</w:t>
      </w:r>
      <w:r>
        <w:rPr>
          <w:w w:val="105"/>
        </w:rPr>
        <w:t> also</w:t>
      </w:r>
      <w:r>
        <w:rPr>
          <w:w w:val="105"/>
        </w:rPr>
        <w:t> provides</w:t>
      </w:r>
      <w:r>
        <w:rPr>
          <w:w w:val="105"/>
        </w:rPr>
        <w:t> </w:t>
      </w:r>
      <w:r>
        <w:rPr>
          <w:i/>
          <w:w w:val="105"/>
        </w:rPr>
        <w:t>random</w:t>
      </w:r>
      <w:r>
        <w:rPr>
          <w:i/>
          <w:w w:val="105"/>
        </w:rPr>
        <w:t> access</w:t>
      </w:r>
      <w:r>
        <w:rPr>
          <w:i/>
          <w:spacing w:val="29"/>
          <w:w w:val="105"/>
        </w:rPr>
        <w:t> </w:t>
      </w:r>
      <w:r>
        <w:rPr>
          <w:w w:val="105"/>
        </w:rPr>
        <w:t>to</w:t>
      </w:r>
      <w:r>
        <w:rPr>
          <w:w w:val="105"/>
        </w:rPr>
        <w:t> the</w:t>
      </w:r>
      <w:r>
        <w:rPr>
          <w:w w:val="105"/>
        </w:rPr>
        <w:t> characters</w:t>
      </w:r>
      <w:r>
        <w:rPr>
          <w:w w:val="105"/>
        </w:rPr>
        <w:t> of</w:t>
      </w:r>
      <w:r>
        <w:rPr>
          <w:w w:val="105"/>
        </w:rPr>
        <w:t> </w:t>
      </w:r>
      <w:r>
        <w:rPr>
          <w:rFonts w:ascii="Cambria" w:hAnsi="Cambria"/>
          <w:w w:val="105"/>
        </w:rPr>
        <w:t>T</w:t>
      </w:r>
      <w:r>
        <w:rPr>
          <w:rFonts w:ascii="Cambria" w:hAnsi="Cambria"/>
          <w:spacing w:val="-2"/>
          <w:w w:val="105"/>
        </w:rPr>
        <w:t> </w:t>
      </w:r>
      <w:r>
        <w:rPr>
          <w:w w:val="105"/>
        </w:rPr>
        <w:t>.</w:t>
      </w:r>
      <w:r>
        <w:rPr>
          <w:spacing w:val="38"/>
          <w:w w:val="105"/>
        </w:rPr>
        <w:t> </w:t>
      </w:r>
      <w:r>
        <w:rPr>
          <w:w w:val="105"/>
        </w:rPr>
        <w:t>More</w:t>
      </w:r>
      <w:r>
        <w:rPr>
          <w:w w:val="105"/>
        </w:rPr>
        <w:t> formally,</w:t>
      </w:r>
      <w:r>
        <w:rPr>
          <w:w w:val="105"/>
        </w:rPr>
        <w:t> we</w:t>
      </w:r>
      <w:r>
        <w:rPr>
          <w:w w:val="105"/>
        </w:rPr>
        <w:t> want that </w:t>
      </w:r>
      <w:r>
        <w:rPr>
          <w:rFonts w:ascii="Cambria" w:hAnsi="Cambria"/>
          <w:w w:val="105"/>
        </w:rPr>
        <w:t>I</w:t>
      </w:r>
      <w:r>
        <w:rPr>
          <w:w w:val="105"/>
        </w:rPr>
        <w:t>(</w:t>
      </w:r>
      <w:r>
        <w:rPr>
          <w:rFonts w:ascii="Cambria" w:hAnsi="Cambria"/>
          <w:w w:val="105"/>
        </w:rPr>
        <w:t>T </w:t>
      </w:r>
      <w:r>
        <w:rPr>
          <w:w w:val="105"/>
        </w:rPr>
        <w:t>) supports this extra query:</w:t>
      </w:r>
    </w:p>
    <w:p>
      <w:pPr>
        <w:pStyle w:val="ListParagraph"/>
        <w:numPr>
          <w:ilvl w:val="0"/>
          <w:numId w:val="3"/>
        </w:numPr>
        <w:tabs>
          <w:tab w:pos="758" w:val="left" w:leader="none"/>
        </w:tabs>
        <w:spacing w:line="240" w:lineRule="auto" w:before="194" w:after="0"/>
        <w:ind w:left="758" w:right="0" w:hanging="254"/>
        <w:jc w:val="left"/>
        <w:rPr>
          <w:sz w:val="20"/>
        </w:rPr>
      </w:pPr>
      <w:r>
        <w:rPr>
          <w:w w:val="115"/>
          <w:sz w:val="20"/>
        </w:rPr>
        <w:t>extract(</w:t>
      </w:r>
      <w:r>
        <w:rPr>
          <w:i/>
          <w:w w:val="115"/>
          <w:sz w:val="20"/>
        </w:rPr>
        <w:t>i,</w:t>
      </w:r>
      <w:r>
        <w:rPr>
          <w:i/>
          <w:spacing w:val="-19"/>
          <w:w w:val="115"/>
          <w:sz w:val="20"/>
        </w:rPr>
        <w:t> </w:t>
      </w:r>
      <w:r>
        <w:rPr>
          <w:i/>
          <w:w w:val="115"/>
          <w:sz w:val="20"/>
        </w:rPr>
        <w:t>ℓ</w:t>
      </w:r>
      <w:r>
        <w:rPr>
          <w:w w:val="115"/>
          <w:sz w:val="20"/>
        </w:rPr>
        <w:t>):</w:t>
      </w:r>
      <w:r>
        <w:rPr>
          <w:spacing w:val="28"/>
          <w:w w:val="115"/>
          <w:sz w:val="20"/>
        </w:rPr>
        <w:t> </w:t>
      </w:r>
      <w:r>
        <w:rPr>
          <w:w w:val="115"/>
          <w:sz w:val="20"/>
        </w:rPr>
        <w:t>return</w:t>
      </w:r>
      <w:r>
        <w:rPr>
          <w:spacing w:val="12"/>
          <w:w w:val="115"/>
          <w:sz w:val="20"/>
        </w:rPr>
        <w:t> </w:t>
      </w:r>
      <w:r>
        <w:rPr>
          <w:w w:val="115"/>
          <w:sz w:val="20"/>
        </w:rPr>
        <w:t>string</w:t>
      </w:r>
      <w:r>
        <w:rPr>
          <w:spacing w:val="12"/>
          <w:w w:val="115"/>
          <w:sz w:val="20"/>
        </w:rPr>
        <w:t> </w:t>
      </w:r>
      <w:r>
        <w:rPr>
          <w:rFonts w:ascii="Cambria" w:hAnsi="Cambria"/>
          <w:w w:val="105"/>
          <w:sz w:val="20"/>
        </w:rPr>
        <w:t>T</w:t>
      </w:r>
      <w:r>
        <w:rPr>
          <w:rFonts w:ascii="Cambria" w:hAnsi="Cambria"/>
          <w:spacing w:val="-2"/>
          <w:w w:val="115"/>
          <w:sz w:val="20"/>
        </w:rPr>
        <w:t> </w:t>
      </w:r>
      <w:r>
        <w:rPr>
          <w:w w:val="115"/>
          <w:sz w:val="20"/>
        </w:rPr>
        <w:t>[</w:t>
      </w:r>
      <w:r>
        <w:rPr>
          <w:i/>
          <w:w w:val="115"/>
          <w:sz w:val="20"/>
        </w:rPr>
        <w:t>i,</w:t>
      </w:r>
      <w:r>
        <w:rPr>
          <w:i/>
          <w:spacing w:val="-18"/>
          <w:w w:val="115"/>
          <w:sz w:val="20"/>
        </w:rPr>
        <w:t> </w:t>
      </w:r>
      <w:r>
        <w:rPr>
          <w:i/>
          <w:w w:val="115"/>
          <w:sz w:val="20"/>
        </w:rPr>
        <w:t>.</w:t>
      </w:r>
      <w:r>
        <w:rPr>
          <w:i/>
          <w:spacing w:val="-19"/>
          <w:w w:val="115"/>
          <w:sz w:val="20"/>
        </w:rPr>
        <w:t> </w:t>
      </w:r>
      <w:r>
        <w:rPr>
          <w:i/>
          <w:w w:val="115"/>
          <w:sz w:val="20"/>
        </w:rPr>
        <w:t>.</w:t>
      </w:r>
      <w:r>
        <w:rPr>
          <w:i/>
          <w:spacing w:val="-19"/>
          <w:w w:val="115"/>
          <w:sz w:val="20"/>
        </w:rPr>
        <w:t> </w:t>
      </w:r>
      <w:r>
        <w:rPr>
          <w:i/>
          <w:w w:val="115"/>
          <w:sz w:val="20"/>
        </w:rPr>
        <w:t>.</w:t>
      </w:r>
      <w:r>
        <w:rPr>
          <w:i/>
          <w:spacing w:val="-19"/>
          <w:w w:val="115"/>
          <w:sz w:val="20"/>
        </w:rPr>
        <w:t> </w:t>
      </w:r>
      <w:r>
        <w:rPr>
          <w:i/>
          <w:w w:val="115"/>
          <w:sz w:val="20"/>
        </w:rPr>
        <w:t>,</w:t>
      </w:r>
      <w:r>
        <w:rPr>
          <w:i/>
          <w:spacing w:val="-19"/>
          <w:w w:val="115"/>
          <w:sz w:val="20"/>
        </w:rPr>
        <w:t> </w:t>
      </w:r>
      <w:r>
        <w:rPr>
          <w:i/>
          <w:w w:val="125"/>
          <w:sz w:val="20"/>
        </w:rPr>
        <w:t>i</w:t>
      </w:r>
      <w:r>
        <w:rPr>
          <w:i/>
          <w:spacing w:val="-13"/>
          <w:w w:val="125"/>
          <w:sz w:val="20"/>
        </w:rPr>
        <w:t> </w:t>
      </w:r>
      <w:r>
        <w:rPr>
          <w:w w:val="125"/>
          <w:sz w:val="20"/>
        </w:rPr>
        <w:t>+</w:t>
      </w:r>
      <w:r>
        <w:rPr>
          <w:spacing w:val="-14"/>
          <w:w w:val="125"/>
          <w:sz w:val="20"/>
        </w:rPr>
        <w:t> </w:t>
      </w:r>
      <w:r>
        <w:rPr>
          <w:i/>
          <w:w w:val="105"/>
          <w:sz w:val="20"/>
        </w:rPr>
        <w:t>ℓ</w:t>
      </w:r>
      <w:r>
        <w:rPr>
          <w:i/>
          <w:spacing w:val="-4"/>
          <w:w w:val="105"/>
          <w:sz w:val="20"/>
        </w:rPr>
        <w:t> </w:t>
      </w:r>
      <w:r>
        <w:rPr>
          <w:rFonts w:ascii="Cambria" w:hAnsi="Cambria"/>
          <w:w w:val="125"/>
          <w:sz w:val="20"/>
        </w:rPr>
        <w:t>−</w:t>
      </w:r>
      <w:r>
        <w:rPr>
          <w:rFonts w:ascii="Cambria" w:hAnsi="Cambria"/>
          <w:spacing w:val="-12"/>
          <w:w w:val="125"/>
          <w:sz w:val="20"/>
        </w:rPr>
        <w:t> </w:t>
      </w:r>
      <w:r>
        <w:rPr>
          <w:spacing w:val="-5"/>
          <w:w w:val="105"/>
          <w:sz w:val="20"/>
        </w:rPr>
        <w:t>1]</w:t>
      </w:r>
    </w:p>
    <w:p>
      <w:pPr>
        <w:pStyle w:val="BodyText"/>
        <w:spacing w:line="235" w:lineRule="auto" w:before="198"/>
        <w:ind w:left="260" w:right="617" w:firstLine="298"/>
        <w:jc w:val="both"/>
      </w:pPr>
      <w:r>
        <w:rPr>
          <w:w w:val="105"/>
        </w:rPr>
        <w:t>An</w:t>
      </w:r>
      <w:r>
        <w:rPr>
          <w:w w:val="105"/>
        </w:rPr>
        <w:t> index</w:t>
      </w:r>
      <w:r>
        <w:rPr>
          <w:w w:val="105"/>
        </w:rPr>
        <w:t> supporting</w:t>
      </w:r>
      <w:r>
        <w:rPr>
          <w:w w:val="105"/>
        </w:rPr>
        <w:t> query</w:t>
      </w:r>
      <w:r>
        <w:rPr>
          <w:w w:val="105"/>
        </w:rPr>
        <w:t> </w:t>
      </w:r>
      <w:r>
        <w:rPr>
          <w:i/>
          <w:w w:val="105"/>
        </w:rPr>
        <w:t>extract</w:t>
      </w:r>
      <w:r>
        <w:rPr>
          <w:i/>
          <w:w w:val="105"/>
        </w:rPr>
        <w:t> </w:t>
      </w:r>
      <w:r>
        <w:rPr>
          <w:w w:val="105"/>
        </w:rPr>
        <w:t>is</w:t>
      </w:r>
      <w:r>
        <w:rPr>
          <w:w w:val="105"/>
        </w:rPr>
        <w:t> called</w:t>
      </w:r>
      <w:r>
        <w:rPr>
          <w:w w:val="105"/>
        </w:rPr>
        <w:t> </w:t>
      </w:r>
      <w:r>
        <w:rPr>
          <w:i/>
          <w:w w:val="105"/>
        </w:rPr>
        <w:t>self-index</w:t>
      </w:r>
      <w:r>
        <w:rPr>
          <w:w w:val="105"/>
        </w:rPr>
        <w:t>,</w:t>
      </w:r>
      <w:r>
        <w:rPr>
          <w:w w:val="105"/>
        </w:rPr>
        <w:t> to</w:t>
      </w:r>
      <w:r>
        <w:rPr>
          <w:w w:val="105"/>
        </w:rPr>
        <w:t> reflect</w:t>
      </w:r>
      <w:r>
        <w:rPr>
          <w:w w:val="105"/>
        </w:rPr>
        <w:t> that</w:t>
      </w:r>
      <w:r>
        <w:rPr>
          <w:w w:val="105"/>
        </w:rPr>
        <w:t> it</w:t>
      </w:r>
      <w:r>
        <w:rPr>
          <w:w w:val="105"/>
        </w:rPr>
        <w:t> is</w:t>
      </w:r>
      <w:r>
        <w:rPr>
          <w:w w:val="105"/>
        </w:rPr>
        <w:t> a</w:t>
      </w:r>
      <w:r>
        <w:rPr>
          <w:w w:val="105"/>
        </w:rPr>
        <w:t> replacement</w:t>
      </w:r>
      <w:r>
        <w:rPr>
          <w:w w:val="105"/>
        </w:rPr>
        <w:t> of</w:t>
      </w:r>
      <w:r>
        <w:rPr>
          <w:w w:val="105"/>
        </w:rPr>
        <w:t> the underlying string:</w:t>
      </w:r>
    </w:p>
    <w:p>
      <w:pPr>
        <w:tabs>
          <w:tab w:pos="2320" w:val="left" w:leader="none"/>
          <w:tab w:pos="8787" w:val="left" w:leader="none"/>
        </w:tabs>
        <w:spacing w:line="242" w:lineRule="exact" w:before="154"/>
        <w:ind w:left="260" w:right="0" w:firstLine="0"/>
        <w:jc w:val="left"/>
        <w:rPr>
          <w:sz w:val="20"/>
        </w:rPr>
      </w:pPr>
      <w:r>
        <w:rPr>
          <w:sz w:val="20"/>
        </w:rPr>
        <mc:AlternateContent>
          <mc:Choice Requires="wps">
            <w:drawing>
              <wp:anchor distT="0" distB="0" distL="0" distR="0" allowOverlap="1" layoutInCell="1" locked="0" behindDoc="1" simplePos="0" relativeHeight="480530944">
                <wp:simplePos x="0" y="0"/>
                <wp:positionH relativeFrom="page">
                  <wp:posOffset>2309932</wp:posOffset>
                </wp:positionH>
                <wp:positionV relativeFrom="paragraph">
                  <wp:posOffset>121486</wp:posOffset>
                </wp:positionV>
                <wp:extent cx="4302760" cy="2197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302760" cy="219710"/>
                        </a:xfrm>
                        <a:prstGeom prst="rect">
                          <a:avLst/>
                        </a:prstGeom>
                      </wps:spPr>
                      <wps:txbx>
                        <w:txbxContent>
                          <w:p>
                            <w:pPr>
                              <w:tabs>
                                <w:tab w:pos="6466" w:val="left" w:leader="none"/>
                              </w:tabs>
                              <w:spacing w:line="198" w:lineRule="exact" w:before="0"/>
                              <w:ind w:left="0" w:right="0" w:firstLine="0"/>
                              <w:jc w:val="left"/>
                              <w:rPr>
                                <w:rFonts w:ascii="Cambria"/>
                                <w:sz w:val="20"/>
                              </w:rPr>
                            </w:pPr>
                            <w:r>
                              <w:rPr>
                                <w:rFonts w:ascii="Cambria"/>
                                <w:w w:val="150"/>
                                <w:sz w:val="20"/>
                              </w:rPr>
                              <w:t>I</w:t>
                            </w:r>
                            <w:r>
                              <w:rPr>
                                <w:rFonts w:ascii="Cambria"/>
                                <w:spacing w:val="37"/>
                                <w:w w:val="150"/>
                                <w:sz w:val="20"/>
                              </w:rPr>
                              <w:t> </w:t>
                            </w:r>
                            <w:r>
                              <w:rPr>
                                <w:rFonts w:ascii="Cambria"/>
                                <w:spacing w:val="-10"/>
                                <w:w w:val="110"/>
                                <w:sz w:val="20"/>
                              </w:rPr>
                              <w:t>T</w:t>
                            </w:r>
                            <w:r>
                              <w:rPr>
                                <w:rFonts w:ascii="Cambria"/>
                                <w:sz w:val="20"/>
                              </w:rPr>
                              <w:tab/>
                            </w:r>
                            <w:r>
                              <w:rPr>
                                <w:rFonts w:ascii="Cambria"/>
                                <w:w w:val="150"/>
                                <w:sz w:val="20"/>
                              </w:rPr>
                              <w:t>I</w:t>
                            </w:r>
                            <w:r>
                              <w:rPr>
                                <w:rFonts w:ascii="Cambria"/>
                                <w:spacing w:val="37"/>
                                <w:w w:val="150"/>
                                <w:sz w:val="20"/>
                              </w:rPr>
                              <w:t> </w:t>
                            </w:r>
                            <w:r>
                              <w:rPr>
                                <w:rFonts w:ascii="Cambria"/>
                                <w:spacing w:val="-26"/>
                                <w:w w:val="105"/>
                                <w:sz w:val="20"/>
                              </w:rPr>
                              <w:t>T</w:t>
                            </w:r>
                          </w:p>
                        </w:txbxContent>
                      </wps:txbx>
                      <wps:bodyPr wrap="square" lIns="0" tIns="0" rIns="0" bIns="0" rtlCol="0">
                        <a:noAutofit/>
                      </wps:bodyPr>
                    </wps:wsp>
                  </a:graphicData>
                </a:graphic>
              </wp:anchor>
            </w:drawing>
          </mc:Choice>
          <mc:Fallback>
            <w:pict>
              <v:shape style="position:absolute;margin-left:181.884445pt;margin-top:9.565859pt;width:338.8pt;height:17.3pt;mso-position-horizontal-relative:page;mso-position-vertical-relative:paragraph;z-index:-22785536" type="#_x0000_t202" id="docshape11" filled="false" stroked="false">
                <v:textbox inset="0,0,0,0">
                  <w:txbxContent>
                    <w:p>
                      <w:pPr>
                        <w:tabs>
                          <w:tab w:pos="6466" w:val="left" w:leader="none"/>
                        </w:tabs>
                        <w:spacing w:line="198" w:lineRule="exact" w:before="0"/>
                        <w:ind w:left="0" w:right="0" w:firstLine="0"/>
                        <w:jc w:val="left"/>
                        <w:rPr>
                          <w:rFonts w:ascii="Cambria"/>
                          <w:sz w:val="20"/>
                        </w:rPr>
                      </w:pPr>
                      <w:r>
                        <w:rPr>
                          <w:rFonts w:ascii="Cambria"/>
                          <w:w w:val="150"/>
                          <w:sz w:val="20"/>
                        </w:rPr>
                        <w:t>I</w:t>
                      </w:r>
                      <w:r>
                        <w:rPr>
                          <w:rFonts w:ascii="Cambria"/>
                          <w:spacing w:val="37"/>
                          <w:w w:val="150"/>
                          <w:sz w:val="20"/>
                        </w:rPr>
                        <w:t> </w:t>
                      </w:r>
                      <w:r>
                        <w:rPr>
                          <w:rFonts w:ascii="Cambria"/>
                          <w:spacing w:val="-10"/>
                          <w:w w:val="110"/>
                          <w:sz w:val="20"/>
                        </w:rPr>
                        <w:t>T</w:t>
                      </w:r>
                      <w:r>
                        <w:rPr>
                          <w:rFonts w:ascii="Cambria"/>
                          <w:sz w:val="20"/>
                        </w:rPr>
                        <w:tab/>
                      </w:r>
                      <w:r>
                        <w:rPr>
                          <w:rFonts w:ascii="Cambria"/>
                          <w:w w:val="150"/>
                          <w:sz w:val="20"/>
                        </w:rPr>
                        <w:t>I</w:t>
                      </w:r>
                      <w:r>
                        <w:rPr>
                          <w:rFonts w:ascii="Cambria"/>
                          <w:spacing w:val="37"/>
                          <w:w w:val="150"/>
                          <w:sz w:val="20"/>
                        </w:rPr>
                        <w:t> </w:t>
                      </w:r>
                      <w:r>
                        <w:rPr>
                          <w:rFonts w:ascii="Cambria"/>
                          <w:spacing w:val="-26"/>
                          <w:w w:val="105"/>
                          <w:sz w:val="20"/>
                        </w:rPr>
                        <w:t>T</w:t>
                      </w:r>
                    </w:p>
                  </w:txbxContent>
                </v:textbox>
                <w10:wrap type="none"/>
              </v:shape>
            </w:pict>
          </mc:Fallback>
        </mc:AlternateContent>
      </w:r>
      <w:r>
        <w:rPr>
          <w:b/>
          <w:w w:val="115"/>
          <w:sz w:val="20"/>
        </w:rPr>
        <w:t>Definition</w:t>
      </w:r>
      <w:r>
        <w:rPr>
          <w:b/>
          <w:spacing w:val="48"/>
          <w:w w:val="115"/>
          <w:sz w:val="20"/>
        </w:rPr>
        <w:t> </w:t>
      </w:r>
      <w:r>
        <w:rPr>
          <w:b/>
          <w:w w:val="115"/>
          <w:sz w:val="20"/>
        </w:rPr>
        <w:t>1.1.2.</w:t>
      </w:r>
      <w:r>
        <w:rPr>
          <w:b/>
          <w:spacing w:val="70"/>
          <w:w w:val="115"/>
          <w:sz w:val="20"/>
        </w:rPr>
        <w:t> </w:t>
      </w:r>
      <w:r>
        <w:rPr>
          <w:i/>
          <w:spacing w:val="-5"/>
          <w:w w:val="115"/>
          <w:sz w:val="20"/>
        </w:rPr>
        <w:t>If</w:t>
      </w:r>
      <w:r>
        <w:rPr>
          <w:i/>
          <w:sz w:val="20"/>
        </w:rPr>
        <w:tab/>
      </w:r>
      <w:r>
        <w:rPr>
          <w:w w:val="110"/>
          <w:sz w:val="20"/>
        </w:rPr>
        <w:t>(</w:t>
      </w:r>
      <w:r>
        <w:rPr>
          <w:spacing w:val="74"/>
          <w:w w:val="110"/>
          <w:sz w:val="20"/>
        </w:rPr>
        <w:t> </w:t>
      </w:r>
      <w:r>
        <w:rPr>
          <w:w w:val="110"/>
          <w:sz w:val="20"/>
        </w:rPr>
        <w:t>)</w:t>
      </w:r>
      <w:r>
        <w:rPr>
          <w:spacing w:val="12"/>
          <w:w w:val="110"/>
          <w:sz w:val="20"/>
        </w:rPr>
        <w:t> </w:t>
      </w:r>
      <w:r>
        <w:rPr>
          <w:i/>
          <w:w w:val="110"/>
          <w:sz w:val="20"/>
        </w:rPr>
        <w:t>supports</w:t>
      </w:r>
      <w:r>
        <w:rPr>
          <w:i/>
          <w:spacing w:val="12"/>
          <w:w w:val="110"/>
          <w:sz w:val="20"/>
        </w:rPr>
        <w:t> </w:t>
      </w:r>
      <w:r>
        <w:rPr>
          <w:i/>
          <w:w w:val="110"/>
          <w:sz w:val="20"/>
        </w:rPr>
        <w:t>queries</w:t>
      </w:r>
      <w:r>
        <w:rPr>
          <w:i/>
          <w:spacing w:val="25"/>
          <w:w w:val="110"/>
          <w:sz w:val="20"/>
        </w:rPr>
        <w:t> </w:t>
      </w:r>
      <w:r>
        <w:rPr>
          <w:w w:val="110"/>
          <w:sz w:val="20"/>
        </w:rPr>
        <w:t>count</w:t>
      </w:r>
      <w:r>
        <w:rPr>
          <w:spacing w:val="12"/>
          <w:w w:val="110"/>
          <w:sz w:val="20"/>
        </w:rPr>
        <w:t> </w:t>
      </w:r>
      <w:r>
        <w:rPr>
          <w:i/>
          <w:w w:val="110"/>
          <w:sz w:val="20"/>
        </w:rPr>
        <w:t>and</w:t>
      </w:r>
      <w:r>
        <w:rPr>
          <w:i/>
          <w:spacing w:val="29"/>
          <w:w w:val="110"/>
          <w:sz w:val="20"/>
        </w:rPr>
        <w:t> </w:t>
      </w:r>
      <w:r>
        <w:rPr>
          <w:w w:val="110"/>
          <w:sz w:val="20"/>
        </w:rPr>
        <w:t>locate</w:t>
      </w:r>
      <w:r>
        <w:rPr>
          <w:i/>
          <w:w w:val="110"/>
          <w:sz w:val="20"/>
        </w:rPr>
        <w:t>,</w:t>
      </w:r>
      <w:r>
        <w:rPr>
          <w:i/>
          <w:spacing w:val="13"/>
          <w:w w:val="110"/>
          <w:sz w:val="20"/>
        </w:rPr>
        <w:t> </w:t>
      </w:r>
      <w:r>
        <w:rPr>
          <w:i/>
          <w:w w:val="110"/>
          <w:sz w:val="20"/>
        </w:rPr>
        <w:t>it</w:t>
      </w:r>
      <w:r>
        <w:rPr>
          <w:i/>
          <w:spacing w:val="12"/>
          <w:w w:val="110"/>
          <w:sz w:val="20"/>
        </w:rPr>
        <w:t> </w:t>
      </w:r>
      <w:r>
        <w:rPr>
          <w:i/>
          <w:w w:val="110"/>
          <w:sz w:val="20"/>
        </w:rPr>
        <w:t>is</w:t>
      </w:r>
      <w:r>
        <w:rPr>
          <w:i/>
          <w:spacing w:val="12"/>
          <w:w w:val="110"/>
          <w:sz w:val="20"/>
        </w:rPr>
        <w:t> </w:t>
      </w:r>
      <w:r>
        <w:rPr>
          <w:i/>
          <w:w w:val="110"/>
          <w:sz w:val="20"/>
        </w:rPr>
        <w:t>called</w:t>
      </w:r>
      <w:r>
        <w:rPr>
          <w:i/>
          <w:spacing w:val="12"/>
          <w:w w:val="110"/>
          <w:sz w:val="20"/>
        </w:rPr>
        <w:t> </w:t>
      </w:r>
      <w:r>
        <w:rPr>
          <w:i/>
          <w:w w:val="110"/>
          <w:sz w:val="20"/>
        </w:rPr>
        <w:t>a</w:t>
      </w:r>
      <w:r>
        <w:rPr>
          <w:i/>
          <w:spacing w:val="24"/>
          <w:w w:val="110"/>
          <w:sz w:val="20"/>
        </w:rPr>
        <w:t> </w:t>
      </w:r>
      <w:r>
        <w:rPr>
          <w:w w:val="110"/>
          <w:sz w:val="20"/>
        </w:rPr>
        <w:t>full-text</w:t>
      </w:r>
      <w:r>
        <w:rPr>
          <w:spacing w:val="9"/>
          <w:w w:val="110"/>
          <w:sz w:val="20"/>
        </w:rPr>
        <w:t> </w:t>
      </w:r>
      <w:r>
        <w:rPr>
          <w:w w:val="110"/>
          <w:sz w:val="20"/>
        </w:rPr>
        <w:t>index</w:t>
      </w:r>
      <w:r>
        <w:rPr>
          <w:i/>
          <w:w w:val="110"/>
          <w:sz w:val="20"/>
        </w:rPr>
        <w:t>.</w:t>
      </w:r>
      <w:r>
        <w:rPr>
          <w:i/>
          <w:spacing w:val="40"/>
          <w:w w:val="110"/>
          <w:sz w:val="20"/>
        </w:rPr>
        <w:t> </w:t>
      </w:r>
      <w:r>
        <w:rPr>
          <w:i/>
          <w:spacing w:val="-5"/>
          <w:w w:val="110"/>
          <w:sz w:val="20"/>
        </w:rPr>
        <w:t>If</w:t>
      </w:r>
      <w:r>
        <w:rPr>
          <w:i/>
          <w:sz w:val="20"/>
        </w:rPr>
        <w:tab/>
      </w:r>
      <w:r>
        <w:rPr>
          <w:w w:val="115"/>
          <w:sz w:val="20"/>
        </w:rPr>
        <w:t>(</w:t>
      </w:r>
      <w:r>
        <w:rPr>
          <w:spacing w:val="30"/>
          <w:w w:val="115"/>
          <w:sz w:val="20"/>
        </w:rPr>
        <w:t>  </w:t>
      </w:r>
      <w:r>
        <w:rPr>
          <w:spacing w:val="-10"/>
          <w:w w:val="115"/>
          <w:sz w:val="20"/>
        </w:rPr>
        <w:t>)</w:t>
      </w:r>
    </w:p>
    <w:p>
      <w:pPr>
        <w:spacing w:line="242" w:lineRule="exact" w:before="0"/>
        <w:ind w:left="260" w:right="0" w:firstLine="0"/>
        <w:jc w:val="left"/>
        <w:rPr>
          <w:i/>
          <w:sz w:val="20"/>
        </w:rPr>
      </w:pPr>
      <w:r>
        <w:rPr>
          <w:i/>
          <w:w w:val="105"/>
          <w:sz w:val="20"/>
        </w:rPr>
        <w:t>supports</w:t>
      </w:r>
      <w:r>
        <w:rPr>
          <w:i/>
          <w:spacing w:val="18"/>
          <w:w w:val="105"/>
          <w:sz w:val="20"/>
        </w:rPr>
        <w:t> </w:t>
      </w:r>
      <w:r>
        <w:rPr>
          <w:i/>
          <w:w w:val="105"/>
          <w:sz w:val="20"/>
        </w:rPr>
        <w:t>all</w:t>
      </w:r>
      <w:r>
        <w:rPr>
          <w:i/>
          <w:spacing w:val="18"/>
          <w:w w:val="105"/>
          <w:sz w:val="20"/>
        </w:rPr>
        <w:t> </w:t>
      </w:r>
      <w:r>
        <w:rPr>
          <w:i/>
          <w:w w:val="105"/>
          <w:sz w:val="20"/>
        </w:rPr>
        <w:t>three</w:t>
      </w:r>
      <w:r>
        <w:rPr>
          <w:i/>
          <w:spacing w:val="18"/>
          <w:w w:val="105"/>
          <w:sz w:val="20"/>
        </w:rPr>
        <w:t> </w:t>
      </w:r>
      <w:r>
        <w:rPr>
          <w:i/>
          <w:w w:val="105"/>
          <w:sz w:val="20"/>
        </w:rPr>
        <w:t>queries</w:t>
      </w:r>
      <w:r>
        <w:rPr>
          <w:i/>
          <w:spacing w:val="34"/>
          <w:w w:val="105"/>
          <w:sz w:val="20"/>
        </w:rPr>
        <w:t> </w:t>
      </w:r>
      <w:r>
        <w:rPr>
          <w:w w:val="105"/>
          <w:sz w:val="20"/>
        </w:rPr>
        <w:t>count</w:t>
      </w:r>
      <w:r>
        <w:rPr>
          <w:i/>
          <w:w w:val="105"/>
          <w:sz w:val="20"/>
        </w:rPr>
        <w:t>,</w:t>
      </w:r>
      <w:r>
        <w:rPr>
          <w:i/>
          <w:spacing w:val="19"/>
          <w:w w:val="105"/>
          <w:sz w:val="20"/>
        </w:rPr>
        <w:t> </w:t>
      </w:r>
      <w:r>
        <w:rPr>
          <w:w w:val="105"/>
          <w:sz w:val="20"/>
        </w:rPr>
        <w:t>locate</w:t>
      </w:r>
      <w:r>
        <w:rPr>
          <w:i/>
          <w:w w:val="105"/>
          <w:sz w:val="20"/>
        </w:rPr>
        <w:t>,</w:t>
      </w:r>
      <w:r>
        <w:rPr>
          <w:i/>
          <w:spacing w:val="18"/>
          <w:w w:val="105"/>
          <w:sz w:val="20"/>
        </w:rPr>
        <w:t> </w:t>
      </w:r>
      <w:r>
        <w:rPr>
          <w:i/>
          <w:w w:val="105"/>
          <w:sz w:val="20"/>
        </w:rPr>
        <w:t>and</w:t>
      </w:r>
      <w:r>
        <w:rPr>
          <w:i/>
          <w:spacing w:val="38"/>
          <w:w w:val="105"/>
          <w:sz w:val="20"/>
        </w:rPr>
        <w:t> </w:t>
      </w:r>
      <w:r>
        <w:rPr>
          <w:w w:val="105"/>
          <w:sz w:val="20"/>
        </w:rPr>
        <w:t>extract</w:t>
      </w:r>
      <w:r>
        <w:rPr>
          <w:i/>
          <w:w w:val="105"/>
          <w:sz w:val="20"/>
        </w:rPr>
        <w:t>,</w:t>
      </w:r>
      <w:r>
        <w:rPr>
          <w:i/>
          <w:spacing w:val="19"/>
          <w:w w:val="105"/>
          <w:sz w:val="20"/>
        </w:rPr>
        <w:t> </w:t>
      </w:r>
      <w:r>
        <w:rPr>
          <w:i/>
          <w:w w:val="105"/>
          <w:sz w:val="20"/>
        </w:rPr>
        <w:t>it</w:t>
      </w:r>
      <w:r>
        <w:rPr>
          <w:i/>
          <w:spacing w:val="18"/>
          <w:w w:val="105"/>
          <w:sz w:val="20"/>
        </w:rPr>
        <w:t> </w:t>
      </w:r>
      <w:r>
        <w:rPr>
          <w:i/>
          <w:w w:val="105"/>
          <w:sz w:val="20"/>
        </w:rPr>
        <w:t>is</w:t>
      </w:r>
      <w:r>
        <w:rPr>
          <w:i/>
          <w:spacing w:val="18"/>
          <w:w w:val="105"/>
          <w:sz w:val="20"/>
        </w:rPr>
        <w:t> </w:t>
      </w:r>
      <w:r>
        <w:rPr>
          <w:i/>
          <w:w w:val="105"/>
          <w:sz w:val="20"/>
        </w:rPr>
        <w:t>called</w:t>
      </w:r>
      <w:r>
        <w:rPr>
          <w:i/>
          <w:spacing w:val="18"/>
          <w:w w:val="105"/>
          <w:sz w:val="20"/>
        </w:rPr>
        <w:t> </w:t>
      </w:r>
      <w:r>
        <w:rPr>
          <w:i/>
          <w:w w:val="105"/>
          <w:sz w:val="20"/>
        </w:rPr>
        <w:t>a</w:t>
      </w:r>
      <w:r>
        <w:rPr>
          <w:i/>
          <w:spacing w:val="33"/>
          <w:w w:val="105"/>
          <w:sz w:val="20"/>
        </w:rPr>
        <w:t> </w:t>
      </w:r>
      <w:r>
        <w:rPr>
          <w:w w:val="105"/>
          <w:sz w:val="20"/>
        </w:rPr>
        <w:t>full-text</w:t>
      </w:r>
      <w:r>
        <w:rPr>
          <w:spacing w:val="15"/>
          <w:w w:val="105"/>
          <w:sz w:val="20"/>
        </w:rPr>
        <w:t> </w:t>
      </w:r>
      <w:r>
        <w:rPr>
          <w:w w:val="105"/>
          <w:sz w:val="20"/>
        </w:rPr>
        <w:t>self-</w:t>
      </w:r>
      <w:r>
        <w:rPr>
          <w:spacing w:val="-2"/>
          <w:w w:val="105"/>
          <w:sz w:val="20"/>
        </w:rPr>
        <w:t>index</w:t>
      </w:r>
      <w:r>
        <w:rPr>
          <w:i/>
          <w:spacing w:val="-2"/>
          <w:w w:val="105"/>
          <w:sz w:val="20"/>
        </w:rPr>
        <w:t>.</w:t>
      </w:r>
    </w:p>
    <w:p>
      <w:pPr>
        <w:pStyle w:val="BodyText"/>
        <w:spacing w:before="32"/>
        <w:rPr>
          <w:i/>
        </w:rPr>
      </w:pPr>
    </w:p>
    <w:p>
      <w:pPr>
        <w:pStyle w:val="Heading2"/>
        <w:numPr>
          <w:ilvl w:val="2"/>
          <w:numId w:val="2"/>
        </w:numPr>
        <w:tabs>
          <w:tab w:pos="1082" w:val="left" w:leader="none"/>
        </w:tabs>
        <w:spacing w:line="240" w:lineRule="auto" w:before="0" w:after="0"/>
        <w:ind w:left="1082" w:right="0" w:hanging="822"/>
        <w:jc w:val="left"/>
      </w:pPr>
      <w:bookmarkStart w:name="Inverted indexes and suffix trie" w:id="6"/>
      <w:bookmarkEnd w:id="6"/>
      <w:r>
        <w:rPr>
          <w:b w:val="0"/>
        </w:rPr>
      </w:r>
      <w:bookmarkStart w:name="_bookmark3" w:id="7"/>
      <w:bookmarkEnd w:id="7"/>
      <w:r>
        <w:rPr>
          <w:b w:val="0"/>
        </w:rPr>
      </w:r>
      <w:r>
        <w:rPr>
          <w:w w:val="115"/>
        </w:rPr>
        <w:t>Inverted</w:t>
      </w:r>
      <w:r>
        <w:rPr>
          <w:spacing w:val="20"/>
          <w:w w:val="115"/>
        </w:rPr>
        <w:t> </w:t>
      </w:r>
      <w:r>
        <w:rPr>
          <w:w w:val="115"/>
        </w:rPr>
        <w:t>indexes</w:t>
      </w:r>
      <w:r>
        <w:rPr>
          <w:spacing w:val="21"/>
          <w:w w:val="115"/>
        </w:rPr>
        <w:t> </w:t>
      </w:r>
      <w:r>
        <w:rPr>
          <w:w w:val="115"/>
        </w:rPr>
        <w:t>and</w:t>
      </w:r>
      <w:r>
        <w:rPr>
          <w:spacing w:val="20"/>
          <w:w w:val="115"/>
        </w:rPr>
        <w:t> </w:t>
      </w:r>
      <w:r>
        <w:rPr>
          <w:w w:val="115"/>
        </w:rPr>
        <w:t>suffix</w:t>
      </w:r>
      <w:r>
        <w:rPr>
          <w:spacing w:val="21"/>
          <w:w w:val="115"/>
        </w:rPr>
        <w:t> </w:t>
      </w:r>
      <w:r>
        <w:rPr>
          <w:spacing w:val="-4"/>
          <w:w w:val="115"/>
        </w:rPr>
        <w:t>trie</w:t>
      </w:r>
    </w:p>
    <w:p>
      <w:pPr>
        <w:pStyle w:val="BodyText"/>
        <w:spacing w:line="235" w:lineRule="auto" w:before="116"/>
        <w:ind w:left="260" w:right="617"/>
        <w:jc w:val="both"/>
      </w:pPr>
      <w:r>
        <w:rPr>
          <w:w w:val="105"/>
        </w:rPr>
        <w:t>An </w:t>
      </w:r>
      <w:r>
        <w:rPr>
          <w:i/>
          <w:w w:val="105"/>
        </w:rPr>
        <w:t>inverted index</w:t>
      </w:r>
      <w:r>
        <w:rPr>
          <w:i/>
          <w:spacing w:val="25"/>
          <w:w w:val="105"/>
        </w:rPr>
        <w:t> </w:t>
      </w:r>
      <w:r>
        <w:rPr>
          <w:w w:val="105"/>
        </w:rPr>
        <w:t>is a classical data structure solving a very restricted version of text indexing problem. If</w:t>
      </w:r>
      <w:r>
        <w:rPr>
          <w:spacing w:val="26"/>
          <w:w w:val="105"/>
        </w:rPr>
        <w:t> </w:t>
      </w:r>
      <w:r>
        <w:rPr>
          <w:w w:val="105"/>
        </w:rPr>
        <w:t>the</w:t>
      </w:r>
      <w:r>
        <w:rPr>
          <w:spacing w:val="26"/>
          <w:w w:val="105"/>
        </w:rPr>
        <w:t> </w:t>
      </w:r>
      <w:r>
        <w:rPr>
          <w:w w:val="105"/>
        </w:rPr>
        <w:t>text</w:t>
      </w:r>
      <w:r>
        <w:rPr>
          <w:spacing w:val="26"/>
          <w:w w:val="105"/>
        </w:rPr>
        <w:t> </w:t>
      </w:r>
      <w:r>
        <w:rPr>
          <w:rFonts w:ascii="Cambria" w:hAnsi="Cambria"/>
          <w:w w:val="105"/>
        </w:rPr>
        <w:t>T</w:t>
      </w:r>
      <w:r>
        <w:rPr>
          <w:rFonts w:ascii="Cambria" w:hAnsi="Cambria"/>
          <w:spacing w:val="75"/>
          <w:w w:val="105"/>
        </w:rPr>
        <w:t> </w:t>
      </w:r>
      <w:r>
        <w:rPr>
          <w:w w:val="105"/>
        </w:rPr>
        <w:t>is</w:t>
      </w:r>
      <w:r>
        <w:rPr>
          <w:spacing w:val="26"/>
          <w:w w:val="105"/>
        </w:rPr>
        <w:t> </w:t>
      </w:r>
      <w:r>
        <w:rPr>
          <w:w w:val="105"/>
        </w:rPr>
        <w:t>formed</w:t>
      </w:r>
      <w:r>
        <w:rPr>
          <w:spacing w:val="27"/>
          <w:w w:val="105"/>
        </w:rPr>
        <w:t> </w:t>
      </w:r>
      <w:r>
        <w:rPr>
          <w:w w:val="105"/>
        </w:rPr>
        <w:t>by</w:t>
      </w:r>
      <w:r>
        <w:rPr>
          <w:spacing w:val="27"/>
          <w:w w:val="105"/>
        </w:rPr>
        <w:t> </w:t>
      </w:r>
      <w:r>
        <w:rPr>
          <w:w w:val="105"/>
        </w:rPr>
        <w:t>words</w:t>
      </w:r>
      <w:r>
        <w:rPr>
          <w:spacing w:val="26"/>
          <w:w w:val="105"/>
        </w:rPr>
        <w:t> </w:t>
      </w:r>
      <w:r>
        <w:rPr>
          <w:w w:val="105"/>
        </w:rPr>
        <w:t>—</w:t>
      </w:r>
      <w:r>
        <w:rPr>
          <w:spacing w:val="27"/>
          <w:w w:val="105"/>
        </w:rPr>
        <w:t> </w:t>
      </w:r>
      <w:r>
        <w:rPr>
          <w:w w:val="105"/>
        </w:rPr>
        <w:t>for</w:t>
      </w:r>
      <w:r>
        <w:rPr>
          <w:spacing w:val="26"/>
          <w:w w:val="105"/>
        </w:rPr>
        <w:t> </w:t>
      </w:r>
      <w:r>
        <w:rPr>
          <w:w w:val="105"/>
        </w:rPr>
        <w:t>example</w:t>
      </w:r>
      <w:r>
        <w:rPr>
          <w:spacing w:val="26"/>
          <w:w w:val="105"/>
        </w:rPr>
        <w:t> </w:t>
      </w:r>
      <w:r>
        <w:rPr>
          <w:rFonts w:ascii="Cambria" w:hAnsi="Cambria"/>
          <w:w w:val="105"/>
        </w:rPr>
        <w:t>T</w:t>
      </w:r>
      <w:r>
        <w:rPr>
          <w:rFonts w:ascii="Cambria" w:hAnsi="Cambria"/>
          <w:spacing w:val="66"/>
          <w:w w:val="125"/>
        </w:rPr>
        <w:t> </w:t>
      </w:r>
      <w:r>
        <w:rPr>
          <w:w w:val="125"/>
        </w:rPr>
        <w:t>=</w:t>
      </w:r>
      <w:r>
        <w:rPr>
          <w:spacing w:val="18"/>
          <w:w w:val="125"/>
        </w:rPr>
        <w:t> </w:t>
      </w:r>
      <w:r>
        <w:rPr>
          <w:w w:val="105"/>
        </w:rPr>
        <w:t>“to</w:t>
      </w:r>
      <w:r>
        <w:rPr>
          <w:spacing w:val="26"/>
          <w:w w:val="105"/>
        </w:rPr>
        <w:t> </w:t>
      </w:r>
      <w:r>
        <w:rPr>
          <w:w w:val="105"/>
        </w:rPr>
        <w:t>be</w:t>
      </w:r>
      <w:r>
        <w:rPr>
          <w:spacing w:val="25"/>
          <w:w w:val="105"/>
        </w:rPr>
        <w:t> </w:t>
      </w:r>
      <w:r>
        <w:rPr>
          <w:w w:val="105"/>
        </w:rPr>
        <w:t>or</w:t>
      </w:r>
      <w:r>
        <w:rPr>
          <w:spacing w:val="27"/>
          <w:w w:val="105"/>
        </w:rPr>
        <w:t> </w:t>
      </w:r>
      <w:r>
        <w:rPr>
          <w:w w:val="105"/>
        </w:rPr>
        <w:t>not</w:t>
      </w:r>
      <w:r>
        <w:rPr>
          <w:spacing w:val="27"/>
          <w:w w:val="105"/>
        </w:rPr>
        <w:t> </w:t>
      </w:r>
      <w:r>
        <w:rPr>
          <w:w w:val="105"/>
        </w:rPr>
        <w:t>to</w:t>
      </w:r>
      <w:r>
        <w:rPr>
          <w:spacing w:val="26"/>
          <w:w w:val="105"/>
        </w:rPr>
        <w:t> </w:t>
      </w:r>
      <w:r>
        <w:rPr>
          <w:w w:val="105"/>
        </w:rPr>
        <w:t>be”</w:t>
      </w:r>
      <w:r>
        <w:rPr>
          <w:spacing w:val="26"/>
          <w:w w:val="105"/>
        </w:rPr>
        <w:t> </w:t>
      </w:r>
      <w:r>
        <w:rPr>
          <w:w w:val="105"/>
        </w:rPr>
        <w:t>—</w:t>
      </w:r>
      <w:r>
        <w:rPr>
          <w:spacing w:val="27"/>
          <w:w w:val="105"/>
        </w:rPr>
        <w:t> </w:t>
      </w:r>
      <w:r>
        <w:rPr>
          <w:w w:val="105"/>
        </w:rPr>
        <w:t>then</w:t>
      </w:r>
      <w:r>
        <w:rPr>
          <w:spacing w:val="27"/>
          <w:w w:val="105"/>
        </w:rPr>
        <w:t> </w:t>
      </w:r>
      <w:r>
        <w:rPr>
          <w:w w:val="105"/>
        </w:rPr>
        <w:t>we</w:t>
      </w:r>
      <w:r>
        <w:rPr>
          <w:spacing w:val="26"/>
          <w:w w:val="105"/>
        </w:rPr>
        <w:t> </w:t>
      </w:r>
      <w:r>
        <w:rPr>
          <w:w w:val="105"/>
        </w:rPr>
        <w:t>may</w:t>
      </w:r>
      <w:r>
        <w:rPr>
          <w:spacing w:val="27"/>
          <w:w w:val="105"/>
        </w:rPr>
        <w:t> </w:t>
      </w:r>
      <w:r>
        <w:rPr>
          <w:spacing w:val="-2"/>
          <w:w w:val="105"/>
        </w:rPr>
        <w:t>simply</w:t>
      </w:r>
    </w:p>
    <w:p>
      <w:pPr>
        <w:pStyle w:val="BodyText"/>
        <w:spacing w:after="0" w:line="235" w:lineRule="auto"/>
        <w:jc w:val="both"/>
        <w:sectPr>
          <w:pgSz w:w="12240" w:h="15840"/>
          <w:pgMar w:header="0" w:footer="1052" w:top="1820" w:bottom="1240" w:left="1440" w:right="1080"/>
        </w:sectPr>
      </w:pPr>
    </w:p>
    <w:p>
      <w:pPr>
        <w:pStyle w:val="BodyText"/>
        <w:spacing w:line="235" w:lineRule="auto" w:before="53"/>
        <w:ind w:left="260" w:right="616"/>
        <w:jc w:val="both"/>
      </w:pPr>
      <w:r>
        <w:rPr/>
        <mc:AlternateContent>
          <mc:Choice Requires="wps">
            <w:drawing>
              <wp:anchor distT="0" distB="0" distL="0" distR="0" allowOverlap="1" layoutInCell="1" locked="0" behindDoc="1" simplePos="0" relativeHeight="480531456">
                <wp:simplePos x="0" y="0"/>
                <wp:positionH relativeFrom="page">
                  <wp:posOffset>4489667</wp:posOffset>
                </wp:positionH>
                <wp:positionV relativeFrom="paragraph">
                  <wp:posOffset>358405</wp:posOffset>
                </wp:positionV>
                <wp:extent cx="69215" cy="2197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353.51712pt;margin-top:28.220873pt;width:5.45pt;height:17.3pt;mso-position-horizontal-relative:page;mso-position-vertical-relative:paragraph;z-index:-22785024" type="#_x0000_t202" id="docshape12"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mc:AlternateContent>
          <mc:Choice Requires="wps">
            <w:drawing>
              <wp:anchor distT="0" distB="0" distL="0" distR="0" allowOverlap="1" layoutInCell="1" locked="0" behindDoc="1" simplePos="0" relativeHeight="480534528">
                <wp:simplePos x="0" y="0"/>
                <wp:positionH relativeFrom="page">
                  <wp:posOffset>3347197</wp:posOffset>
                </wp:positionH>
                <wp:positionV relativeFrom="paragraph">
                  <wp:posOffset>206576</wp:posOffset>
                </wp:positionV>
                <wp:extent cx="1287780" cy="2197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87780" cy="219710"/>
                        </a:xfrm>
                        <a:prstGeom prst="rect">
                          <a:avLst/>
                        </a:prstGeom>
                      </wps:spPr>
                      <wps:txbx>
                        <w:txbxContent>
                          <w:p>
                            <w:pPr>
                              <w:tabs>
                                <w:tab w:pos="487" w:val="left" w:leader="none"/>
                                <w:tab w:pos="1440" w:val="left" w:leader="none"/>
                                <w:tab w:pos="1927"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r>
                              <w:rPr>
                                <w:rFonts w:ascii="Cambria"/>
                                <w:sz w:val="20"/>
                              </w:rPr>
                              <w:tab/>
                            </w: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263.558838pt;margin-top:16.265873pt;width:101.4pt;height:17.3pt;mso-position-horizontal-relative:page;mso-position-vertical-relative:paragraph;z-index:-22781952" type="#_x0000_t202" id="docshape13" filled="false" stroked="false">
                <v:textbox inset="0,0,0,0">
                  <w:txbxContent>
                    <w:p>
                      <w:pPr>
                        <w:tabs>
                          <w:tab w:pos="487" w:val="left" w:leader="none"/>
                          <w:tab w:pos="1440" w:val="left" w:leader="none"/>
                          <w:tab w:pos="1927"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r>
                        <w:rPr>
                          <w:rFonts w:ascii="Cambria"/>
                          <w:sz w:val="20"/>
                        </w:rPr>
                        <w:tab/>
                      </w: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35040">
                <wp:simplePos x="0" y="0"/>
                <wp:positionH relativeFrom="page">
                  <wp:posOffset>4726573</wp:posOffset>
                </wp:positionH>
                <wp:positionV relativeFrom="paragraph">
                  <wp:posOffset>54748</wp:posOffset>
                </wp:positionV>
                <wp:extent cx="69215" cy="2197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372.171112pt;margin-top:4.310873pt;width:5.45pt;height:17.3pt;mso-position-horizontal-relative:page;mso-position-vertical-relative:paragraph;z-index:-22781440" type="#_x0000_t202" id="docshape14"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spacing w:val="-2"/>
          <w:w w:val="110"/>
        </w:rPr>
        <w:t>record</w:t>
      </w:r>
      <w:r>
        <w:rPr>
          <w:spacing w:val="-11"/>
          <w:w w:val="110"/>
        </w:rPr>
        <w:t> </w:t>
      </w:r>
      <w:r>
        <w:rPr>
          <w:spacing w:val="-2"/>
          <w:w w:val="110"/>
        </w:rPr>
        <w:t>the</w:t>
      </w:r>
      <w:r>
        <w:rPr>
          <w:spacing w:val="-10"/>
          <w:w w:val="110"/>
        </w:rPr>
        <w:t> </w:t>
      </w:r>
      <w:r>
        <w:rPr>
          <w:spacing w:val="-2"/>
          <w:w w:val="110"/>
        </w:rPr>
        <w:t>positions</w:t>
      </w:r>
      <w:r>
        <w:rPr>
          <w:spacing w:val="-11"/>
          <w:w w:val="110"/>
        </w:rPr>
        <w:t> </w:t>
      </w:r>
      <w:r>
        <w:rPr>
          <w:spacing w:val="-2"/>
          <w:w w:val="110"/>
        </w:rPr>
        <w:t>(counting</w:t>
      </w:r>
      <w:r>
        <w:rPr>
          <w:spacing w:val="-10"/>
          <w:w w:val="110"/>
        </w:rPr>
        <w:t> </w:t>
      </w:r>
      <w:r>
        <w:rPr>
          <w:spacing w:val="-2"/>
          <w:w w:val="110"/>
        </w:rPr>
        <w:t>from</w:t>
      </w:r>
      <w:r>
        <w:rPr>
          <w:spacing w:val="-11"/>
          <w:w w:val="110"/>
        </w:rPr>
        <w:t> </w:t>
      </w:r>
      <w:r>
        <w:rPr>
          <w:spacing w:val="-2"/>
          <w:w w:val="110"/>
        </w:rPr>
        <w:t>1)</w:t>
      </w:r>
      <w:r>
        <w:rPr>
          <w:spacing w:val="-10"/>
          <w:w w:val="110"/>
        </w:rPr>
        <w:t> </w:t>
      </w:r>
      <w:r>
        <w:rPr>
          <w:spacing w:val="-2"/>
          <w:w w:val="110"/>
        </w:rPr>
        <w:t>where</w:t>
      </w:r>
      <w:r>
        <w:rPr>
          <w:spacing w:val="-11"/>
          <w:w w:val="110"/>
        </w:rPr>
        <w:t> </w:t>
      </w:r>
      <w:r>
        <w:rPr>
          <w:spacing w:val="-2"/>
          <w:w w:val="110"/>
        </w:rPr>
        <w:t>each</w:t>
      </w:r>
      <w:r>
        <w:rPr>
          <w:spacing w:val="-10"/>
          <w:w w:val="110"/>
        </w:rPr>
        <w:t> </w:t>
      </w:r>
      <w:r>
        <w:rPr>
          <w:spacing w:val="-2"/>
          <w:w w:val="110"/>
        </w:rPr>
        <w:t>word</w:t>
      </w:r>
      <w:r>
        <w:rPr>
          <w:spacing w:val="-10"/>
          <w:w w:val="110"/>
        </w:rPr>
        <w:t> </w:t>
      </w:r>
      <w:r>
        <w:rPr>
          <w:spacing w:val="-2"/>
          <w:w w:val="110"/>
        </w:rPr>
        <w:t>appears</w:t>
      </w:r>
      <w:r>
        <w:rPr>
          <w:spacing w:val="-11"/>
          <w:w w:val="110"/>
        </w:rPr>
        <w:t> </w:t>
      </w:r>
      <w:r>
        <w:rPr>
          <w:spacing w:val="-2"/>
          <w:w w:val="110"/>
        </w:rPr>
        <w:t>in</w:t>
      </w:r>
      <w:r>
        <w:rPr>
          <w:spacing w:val="70"/>
          <w:w w:val="150"/>
        </w:rPr>
        <w:t> </w:t>
      </w:r>
      <w:r>
        <w:rPr>
          <w:spacing w:val="-2"/>
          <w:w w:val="110"/>
        </w:rPr>
        <w:t>,</w:t>
      </w:r>
      <w:r>
        <w:rPr>
          <w:spacing w:val="-11"/>
          <w:w w:val="110"/>
        </w:rPr>
        <w:t> </w:t>
      </w:r>
      <w:r>
        <w:rPr>
          <w:spacing w:val="-2"/>
          <w:w w:val="110"/>
        </w:rPr>
        <w:t>using</w:t>
      </w:r>
      <w:r>
        <w:rPr>
          <w:spacing w:val="-10"/>
          <w:w w:val="110"/>
        </w:rPr>
        <w:t> </w:t>
      </w:r>
      <w:r>
        <w:rPr>
          <w:spacing w:val="-2"/>
          <w:w w:val="110"/>
        </w:rPr>
        <w:t>a</w:t>
      </w:r>
      <w:r>
        <w:rPr>
          <w:spacing w:val="-11"/>
          <w:w w:val="110"/>
        </w:rPr>
        <w:t> </w:t>
      </w:r>
      <w:r>
        <w:rPr>
          <w:spacing w:val="-2"/>
          <w:w w:val="110"/>
        </w:rPr>
        <w:t>dictionary</w:t>
      </w:r>
      <w:r>
        <w:rPr>
          <w:spacing w:val="-10"/>
          <w:w w:val="110"/>
        </w:rPr>
        <w:t> </w:t>
      </w:r>
      <w:r>
        <w:rPr>
          <w:spacing w:val="-2"/>
          <w:w w:val="110"/>
        </w:rPr>
        <w:t>data</w:t>
      </w:r>
      <w:r>
        <w:rPr>
          <w:spacing w:val="-11"/>
          <w:w w:val="110"/>
        </w:rPr>
        <w:t> </w:t>
      </w:r>
      <w:r>
        <w:rPr>
          <w:spacing w:val="-2"/>
          <w:w w:val="110"/>
        </w:rPr>
        <w:t>structure </w:t>
      </w:r>
      <w:r>
        <w:rPr>
          <w:i/>
          <w:w w:val="115"/>
        </w:rPr>
        <w:t>H</w:t>
      </w:r>
      <w:r>
        <w:rPr>
          <w:i/>
          <w:spacing w:val="-13"/>
          <w:w w:val="115"/>
        </w:rPr>
        <w:t> </w:t>
      </w:r>
      <w:r>
        <w:rPr>
          <w:w w:val="115"/>
        </w:rPr>
        <w:t>(for</w:t>
      </w:r>
      <w:r>
        <w:rPr>
          <w:spacing w:val="-13"/>
          <w:w w:val="115"/>
        </w:rPr>
        <w:t> </w:t>
      </w:r>
      <w:r>
        <w:rPr>
          <w:w w:val="115"/>
        </w:rPr>
        <w:t>example,</w:t>
      </w:r>
      <w:r>
        <w:rPr>
          <w:spacing w:val="-13"/>
          <w:w w:val="115"/>
        </w:rPr>
        <w:t> </w:t>
      </w:r>
      <w:r>
        <w:rPr>
          <w:w w:val="115"/>
        </w:rPr>
        <w:t>a</w:t>
      </w:r>
      <w:r>
        <w:rPr>
          <w:spacing w:val="-6"/>
          <w:w w:val="115"/>
        </w:rPr>
        <w:t> </w:t>
      </w:r>
      <w:r>
        <w:rPr>
          <w:w w:val="115"/>
        </w:rPr>
        <w:t>hash</w:t>
      </w:r>
      <w:r>
        <w:rPr>
          <w:w w:val="115"/>
        </w:rPr>
        <w:t> table):</w:t>
      </w:r>
      <w:r>
        <w:rPr>
          <w:spacing w:val="22"/>
          <w:w w:val="115"/>
        </w:rPr>
        <w:t> </w:t>
      </w:r>
      <w:r>
        <w:rPr>
          <w:i/>
          <w:w w:val="115"/>
        </w:rPr>
        <w:t>H</w:t>
      </w:r>
      <w:r>
        <w:rPr>
          <w:w w:val="115"/>
        </w:rPr>
        <w:t>[</w:t>
      </w:r>
      <w:r>
        <w:rPr>
          <w:i/>
          <w:w w:val="115"/>
        </w:rPr>
        <w:t>to</w:t>
      </w:r>
      <w:r>
        <w:rPr>
          <w:w w:val="115"/>
        </w:rPr>
        <w:t>]</w:t>
      </w:r>
      <w:r>
        <w:rPr>
          <w:spacing w:val="-3"/>
          <w:w w:val="115"/>
        </w:rPr>
        <w:t> </w:t>
      </w:r>
      <w:r>
        <w:rPr>
          <w:w w:val="125"/>
        </w:rPr>
        <w:t>=</w:t>
      </w:r>
      <w:r>
        <w:rPr>
          <w:spacing w:val="40"/>
          <w:w w:val="125"/>
        </w:rPr>
        <w:t> </w:t>
      </w:r>
      <w:r>
        <w:rPr>
          <w:w w:val="115"/>
        </w:rPr>
        <w:t>1</w:t>
      </w:r>
      <w:r>
        <w:rPr>
          <w:i/>
          <w:w w:val="115"/>
        </w:rPr>
        <w:t>,</w:t>
      </w:r>
      <w:r>
        <w:rPr>
          <w:i/>
          <w:spacing w:val="-13"/>
          <w:w w:val="115"/>
        </w:rPr>
        <w:t> </w:t>
      </w:r>
      <w:r>
        <w:rPr>
          <w:w w:val="115"/>
        </w:rPr>
        <w:t>14</w:t>
      </w:r>
      <w:r>
        <w:rPr>
          <w:w w:val="115"/>
        </w:rPr>
        <w:t> </w:t>
      </w:r>
      <w:r>
        <w:rPr>
          <w:i/>
          <w:w w:val="115"/>
        </w:rPr>
        <w:t>,</w:t>
      </w:r>
      <w:r>
        <w:rPr>
          <w:i/>
          <w:spacing w:val="-13"/>
          <w:w w:val="115"/>
        </w:rPr>
        <w:t> </w:t>
      </w:r>
      <w:r>
        <w:rPr>
          <w:i/>
          <w:w w:val="115"/>
        </w:rPr>
        <w:t>H</w:t>
      </w:r>
      <w:r>
        <w:rPr>
          <w:w w:val="115"/>
        </w:rPr>
        <w:t>[</w:t>
      </w:r>
      <w:r>
        <w:rPr>
          <w:i/>
          <w:w w:val="115"/>
        </w:rPr>
        <w:t>be</w:t>
      </w:r>
      <w:r>
        <w:rPr>
          <w:w w:val="115"/>
        </w:rPr>
        <w:t>]</w:t>
      </w:r>
      <w:r>
        <w:rPr>
          <w:spacing w:val="-3"/>
          <w:w w:val="115"/>
        </w:rPr>
        <w:t> </w:t>
      </w:r>
      <w:r>
        <w:rPr>
          <w:w w:val="125"/>
        </w:rPr>
        <w:t>=</w:t>
      </w:r>
      <w:r>
        <w:rPr>
          <w:spacing w:val="40"/>
          <w:w w:val="125"/>
        </w:rPr>
        <w:t> </w:t>
      </w:r>
      <w:r>
        <w:rPr>
          <w:w w:val="115"/>
        </w:rPr>
        <w:t>4</w:t>
      </w:r>
      <w:r>
        <w:rPr>
          <w:i/>
          <w:w w:val="115"/>
        </w:rPr>
        <w:t>,</w:t>
      </w:r>
      <w:r>
        <w:rPr>
          <w:i/>
          <w:spacing w:val="-13"/>
          <w:w w:val="115"/>
        </w:rPr>
        <w:t> </w:t>
      </w:r>
      <w:r>
        <w:rPr>
          <w:w w:val="115"/>
        </w:rPr>
        <w:t>17</w:t>
      </w:r>
      <w:r>
        <w:rPr>
          <w:w w:val="115"/>
        </w:rPr>
        <w:t> </w:t>
      </w:r>
      <w:r>
        <w:rPr>
          <w:i/>
          <w:w w:val="115"/>
        </w:rPr>
        <w:t>,</w:t>
      </w:r>
      <w:r>
        <w:rPr>
          <w:i/>
          <w:spacing w:val="-13"/>
          <w:w w:val="115"/>
        </w:rPr>
        <w:t> </w:t>
      </w:r>
      <w:r>
        <w:rPr>
          <w:i/>
          <w:w w:val="115"/>
        </w:rPr>
        <w:t>H</w:t>
      </w:r>
      <w:r>
        <w:rPr>
          <w:w w:val="115"/>
        </w:rPr>
        <w:t>[</w:t>
      </w:r>
      <w:r>
        <w:rPr>
          <w:i/>
          <w:w w:val="115"/>
        </w:rPr>
        <w:t>or</w:t>
      </w:r>
      <w:r>
        <w:rPr>
          <w:w w:val="115"/>
        </w:rPr>
        <w:t>]</w:t>
      </w:r>
      <w:r>
        <w:rPr>
          <w:spacing w:val="-3"/>
          <w:w w:val="115"/>
        </w:rPr>
        <w:t> </w:t>
      </w:r>
      <w:r>
        <w:rPr>
          <w:w w:val="125"/>
        </w:rPr>
        <w:t>=</w:t>
      </w:r>
      <w:r>
        <w:rPr>
          <w:spacing w:val="-8"/>
          <w:w w:val="125"/>
        </w:rPr>
        <w:t> </w:t>
      </w:r>
      <w:r>
        <w:rPr>
          <w:w w:val="115"/>
        </w:rPr>
        <w:t>7,</w:t>
      </w:r>
      <w:r>
        <w:rPr>
          <w:w w:val="115"/>
        </w:rPr>
        <w:t> etc.</w:t>
      </w:r>
      <w:r>
        <w:rPr>
          <w:spacing w:val="28"/>
          <w:w w:val="115"/>
        </w:rPr>
        <w:t> </w:t>
      </w:r>
      <w:r>
        <w:rPr>
          <w:w w:val="115"/>
        </w:rPr>
        <w:t>Inverted</w:t>
      </w:r>
      <w:r>
        <w:rPr>
          <w:w w:val="115"/>
        </w:rPr>
        <w:t> indexes</w:t>
      </w:r>
      <w:r>
        <w:rPr>
          <w:w w:val="115"/>
        </w:rPr>
        <w:t> do not</w:t>
      </w:r>
      <w:r>
        <w:rPr>
          <w:spacing w:val="-13"/>
          <w:w w:val="115"/>
        </w:rPr>
        <w:t> </w:t>
      </w:r>
      <w:r>
        <w:rPr>
          <w:w w:val="115"/>
        </w:rPr>
        <w:t>work</w:t>
      </w:r>
      <w:r>
        <w:rPr>
          <w:spacing w:val="-13"/>
          <w:w w:val="115"/>
        </w:rPr>
        <w:t> </w:t>
      </w:r>
      <w:r>
        <w:rPr>
          <w:w w:val="115"/>
        </w:rPr>
        <w:t>on</w:t>
      </w:r>
      <w:r>
        <w:rPr>
          <w:spacing w:val="-2"/>
          <w:w w:val="115"/>
        </w:rPr>
        <w:t> </w:t>
      </w:r>
      <w:r>
        <w:rPr>
          <w:w w:val="115"/>
        </w:rPr>
        <w:t>texts</w:t>
      </w:r>
      <w:r>
        <w:rPr>
          <w:w w:val="115"/>
        </w:rPr>
        <w:t> without</w:t>
      </w:r>
      <w:r>
        <w:rPr>
          <w:w w:val="115"/>
        </w:rPr>
        <w:t> word</w:t>
      </w:r>
      <w:r>
        <w:rPr>
          <w:w w:val="115"/>
        </w:rPr>
        <w:t> breaks</w:t>
      </w:r>
      <w:r>
        <w:rPr>
          <w:w w:val="115"/>
        </w:rPr>
        <w:t> (for</w:t>
      </w:r>
      <w:r>
        <w:rPr>
          <w:w w:val="115"/>
        </w:rPr>
        <w:t> example,</w:t>
      </w:r>
      <w:r>
        <w:rPr>
          <w:w w:val="115"/>
        </w:rPr>
        <w:t> DNA:</w:t>
      </w:r>
      <w:r>
        <w:rPr>
          <w:spacing w:val="40"/>
          <w:w w:val="125"/>
        </w:rPr>
        <w:t>  </w:t>
      </w:r>
      <w:r>
        <w:rPr>
          <w:w w:val="125"/>
        </w:rPr>
        <w:t>=</w:t>
      </w:r>
      <w:r>
        <w:rPr>
          <w:spacing w:val="-4"/>
          <w:w w:val="125"/>
        </w:rPr>
        <w:t> </w:t>
      </w:r>
      <w:r>
        <w:rPr>
          <w:i/>
          <w:spacing w:val="10"/>
          <w:w w:val="115"/>
        </w:rPr>
        <w:t>ACCTGCATT</w:t>
      </w:r>
      <w:r>
        <w:rPr>
          <w:i/>
          <w:spacing w:val="-7"/>
          <w:w w:val="115"/>
        </w:rPr>
        <w:t> </w:t>
      </w:r>
      <w:r>
        <w:rPr>
          <w:i/>
          <w:w w:val="115"/>
        </w:rPr>
        <w:t>.</w:t>
      </w:r>
      <w:r>
        <w:rPr>
          <w:i/>
          <w:spacing w:val="-13"/>
          <w:w w:val="115"/>
        </w:rPr>
        <w:t> </w:t>
      </w:r>
      <w:r>
        <w:rPr>
          <w:i/>
          <w:w w:val="115"/>
        </w:rPr>
        <w:t>.</w:t>
      </w:r>
      <w:r>
        <w:rPr>
          <w:i/>
          <w:spacing w:val="-13"/>
          <w:w w:val="115"/>
        </w:rPr>
        <w:t> </w:t>
      </w:r>
      <w:r>
        <w:rPr>
          <w:i/>
          <w:w w:val="115"/>
        </w:rPr>
        <w:t>.</w:t>
      </w:r>
      <w:r>
        <w:rPr>
          <w:i/>
          <w:spacing w:val="-13"/>
          <w:w w:val="115"/>
        </w:rPr>
        <w:t> </w:t>
      </w:r>
      <w:r>
        <w:rPr>
          <w:w w:val="115"/>
        </w:rPr>
        <w:t>),</w:t>
      </w:r>
      <w:r>
        <w:rPr>
          <w:w w:val="115"/>
        </w:rPr>
        <w:t> and</w:t>
      </w:r>
      <w:r>
        <w:rPr>
          <w:w w:val="115"/>
        </w:rPr>
        <w:t> can</w:t>
      </w:r>
      <w:r>
        <w:rPr>
          <w:w w:val="115"/>
        </w:rPr>
        <w:t> only </w:t>
      </w:r>
      <w:r>
        <w:rPr>
          <w:w w:val="110"/>
        </w:rPr>
        <w:t>answer quick locate queries on words (not on arbitrary substrings).</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532480">
                <wp:simplePos x="0" y="0"/>
                <wp:positionH relativeFrom="page">
                  <wp:posOffset>1461329</wp:posOffset>
                </wp:positionH>
                <wp:positionV relativeFrom="paragraph">
                  <wp:posOffset>324361</wp:posOffset>
                </wp:positionV>
                <wp:extent cx="1172210" cy="2197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72210" cy="219710"/>
                        </a:xfrm>
                        <a:prstGeom prst="rect">
                          <a:avLst/>
                        </a:prstGeom>
                      </wps:spPr>
                      <wps:txbx>
                        <w:txbxContent>
                          <w:p>
                            <w:pPr>
                              <w:tabs>
                                <w:tab w:pos="1737"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1"/>
                                <w:sz w:val="20"/>
                              </w:rPr>
                              <w:t>T</w:t>
                            </w:r>
                          </w:p>
                        </w:txbxContent>
                      </wps:txbx>
                      <wps:bodyPr wrap="square" lIns="0" tIns="0" rIns="0" bIns="0" rtlCol="0">
                        <a:noAutofit/>
                      </wps:bodyPr>
                    </wps:wsp>
                  </a:graphicData>
                </a:graphic>
              </wp:anchor>
            </w:drawing>
          </mc:Choice>
          <mc:Fallback>
            <w:pict>
              <v:shape style="position:absolute;margin-left:115.065285pt;margin-top:25.54031pt;width:92.3pt;height:17.3pt;mso-position-horizontal-relative:page;mso-position-vertical-relative:paragraph;z-index:-22784000" type="#_x0000_t202" id="docshape15" filled="false" stroked="false">
                <v:textbox inset="0,0,0,0">
                  <w:txbxContent>
                    <w:p>
                      <w:pPr>
                        <w:tabs>
                          <w:tab w:pos="1737"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1"/>
                          <w:sz w:val="20"/>
                        </w:rPr>
                        <w:t>T</w:t>
                      </w:r>
                    </w:p>
                  </w:txbxContent>
                </v:textbox>
                <w10:wrap type="none"/>
              </v:shape>
            </w:pict>
          </mc:Fallback>
        </mc:AlternateContent>
      </w:r>
      <w:r>
        <w:rPr/>
        <mc:AlternateContent>
          <mc:Choice Requires="wps">
            <w:drawing>
              <wp:anchor distT="0" distB="0" distL="0" distR="0" allowOverlap="1" layoutInCell="1" locked="0" behindDoc="1" simplePos="0" relativeHeight="480534016">
                <wp:simplePos x="0" y="0"/>
                <wp:positionH relativeFrom="page">
                  <wp:posOffset>2403636</wp:posOffset>
                </wp:positionH>
                <wp:positionV relativeFrom="paragraph">
                  <wp:posOffset>172533</wp:posOffset>
                </wp:positionV>
                <wp:extent cx="3267075" cy="2197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267075" cy="219710"/>
                        </a:xfrm>
                        <a:prstGeom prst="rect">
                          <a:avLst/>
                        </a:prstGeom>
                      </wps:spPr>
                      <wps:txbx>
                        <w:txbxContent>
                          <w:p>
                            <w:pPr>
                              <w:tabs>
                                <w:tab w:pos="1827" w:val="left" w:leader="none"/>
                                <w:tab w:pos="5036"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10"/>
                                <w:sz w:val="20"/>
                              </w:rPr>
                              <w:t>T</w:t>
                            </w:r>
                            <w:r>
                              <w:rPr>
                                <w:rFonts w:ascii="Cambria"/>
                                <w:sz w:val="20"/>
                              </w:rPr>
                              <w:tab/>
                            </w:r>
                            <w:r>
                              <w:rPr>
                                <w:rFonts w:ascii="Cambria"/>
                                <w:spacing w:val="-21"/>
                                <w:sz w:val="20"/>
                              </w:rPr>
                              <w:t>T</w:t>
                            </w:r>
                          </w:p>
                        </w:txbxContent>
                      </wps:txbx>
                      <wps:bodyPr wrap="square" lIns="0" tIns="0" rIns="0" bIns="0" rtlCol="0">
                        <a:noAutofit/>
                      </wps:bodyPr>
                    </wps:wsp>
                  </a:graphicData>
                </a:graphic>
              </wp:anchor>
            </w:drawing>
          </mc:Choice>
          <mc:Fallback>
            <w:pict>
              <v:shape style="position:absolute;margin-left:189.262741pt;margin-top:13.58531pt;width:257.25pt;height:17.3pt;mso-position-horizontal-relative:page;mso-position-vertical-relative:paragraph;z-index:-22782464" type="#_x0000_t202" id="docshape16" filled="false" stroked="false">
                <v:textbox inset="0,0,0,0">
                  <w:txbxContent>
                    <w:p>
                      <w:pPr>
                        <w:tabs>
                          <w:tab w:pos="1827" w:val="left" w:leader="none"/>
                          <w:tab w:pos="5036"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10"/>
                          <w:sz w:val="20"/>
                        </w:rPr>
                        <w:t>T</w:t>
                      </w:r>
                      <w:r>
                        <w:rPr>
                          <w:rFonts w:ascii="Cambria"/>
                          <w:sz w:val="20"/>
                        </w:rPr>
                        <w:tab/>
                      </w:r>
                      <w:r>
                        <w:rPr>
                          <w:rFonts w:ascii="Cambria"/>
                          <w:spacing w:val="-21"/>
                          <w:sz w:val="20"/>
                        </w:rPr>
                        <w:t>T</w:t>
                      </w:r>
                    </w:p>
                  </w:txbxContent>
                </v:textbox>
                <w10:wrap type="none"/>
              </v:shape>
            </w:pict>
          </mc:Fallback>
        </mc:AlternateContent>
      </w:r>
      <w:r>
        <w:rPr>
          <w:w w:val="105"/>
        </w:rPr>
        <w:t>A</w:t>
      </w:r>
      <w:r>
        <w:rPr>
          <w:spacing w:val="36"/>
          <w:w w:val="105"/>
        </w:rPr>
        <w:t> </w:t>
      </w:r>
      <w:r>
        <w:rPr>
          <w:w w:val="105"/>
        </w:rPr>
        <w:t>complete</w:t>
      </w:r>
      <w:r>
        <w:rPr>
          <w:spacing w:val="36"/>
          <w:w w:val="105"/>
        </w:rPr>
        <w:t> </w:t>
      </w:r>
      <w:r>
        <w:rPr>
          <w:w w:val="105"/>
        </w:rPr>
        <w:t>and</w:t>
      </w:r>
      <w:r>
        <w:rPr>
          <w:spacing w:val="37"/>
          <w:w w:val="105"/>
        </w:rPr>
        <w:t> </w:t>
      </w:r>
      <w:r>
        <w:rPr>
          <w:w w:val="105"/>
        </w:rPr>
        <w:t>fast</w:t>
      </w:r>
      <w:r>
        <w:rPr>
          <w:spacing w:val="37"/>
          <w:w w:val="105"/>
        </w:rPr>
        <w:t> </w:t>
      </w:r>
      <w:r>
        <w:rPr>
          <w:w w:val="105"/>
        </w:rPr>
        <w:t>(at</w:t>
      </w:r>
      <w:r>
        <w:rPr>
          <w:spacing w:val="37"/>
          <w:w w:val="105"/>
        </w:rPr>
        <w:t> </w:t>
      </w:r>
      <w:r>
        <w:rPr>
          <w:w w:val="105"/>
        </w:rPr>
        <w:t>query</w:t>
      </w:r>
      <w:r>
        <w:rPr>
          <w:spacing w:val="37"/>
          <w:w w:val="105"/>
        </w:rPr>
        <w:t> </w:t>
      </w:r>
      <w:r>
        <w:rPr>
          <w:w w:val="105"/>
        </w:rPr>
        <w:t>time)</w:t>
      </w:r>
      <w:r>
        <w:rPr>
          <w:spacing w:val="37"/>
          <w:w w:val="105"/>
        </w:rPr>
        <w:t> </w:t>
      </w:r>
      <w:r>
        <w:rPr>
          <w:w w:val="105"/>
        </w:rPr>
        <w:t>solution</w:t>
      </w:r>
      <w:r>
        <w:rPr>
          <w:spacing w:val="36"/>
          <w:w w:val="105"/>
        </w:rPr>
        <w:t> </w:t>
      </w:r>
      <w:r>
        <w:rPr>
          <w:w w:val="105"/>
        </w:rPr>
        <w:t>to</w:t>
      </w:r>
      <w:r>
        <w:rPr>
          <w:spacing w:val="37"/>
          <w:w w:val="105"/>
        </w:rPr>
        <w:t> </w:t>
      </w:r>
      <w:r>
        <w:rPr>
          <w:w w:val="105"/>
        </w:rPr>
        <w:t>full-text</w:t>
      </w:r>
      <w:r>
        <w:rPr>
          <w:spacing w:val="37"/>
          <w:w w:val="105"/>
        </w:rPr>
        <w:t> </w:t>
      </w:r>
      <w:r>
        <w:rPr>
          <w:w w:val="105"/>
        </w:rPr>
        <w:t>indexing</w:t>
      </w:r>
      <w:r>
        <w:rPr>
          <w:spacing w:val="37"/>
          <w:w w:val="105"/>
        </w:rPr>
        <w:t> </w:t>
      </w:r>
      <w:r>
        <w:rPr>
          <w:w w:val="105"/>
        </w:rPr>
        <w:t>is</w:t>
      </w:r>
      <w:r>
        <w:rPr>
          <w:spacing w:val="36"/>
          <w:w w:val="105"/>
        </w:rPr>
        <w:t> </w:t>
      </w:r>
      <w:r>
        <w:rPr>
          <w:w w:val="105"/>
        </w:rPr>
        <w:t>to</w:t>
      </w:r>
      <w:r>
        <w:rPr>
          <w:spacing w:val="37"/>
          <w:w w:val="105"/>
        </w:rPr>
        <w:t> </w:t>
      </w:r>
      <w:r>
        <w:rPr>
          <w:w w:val="105"/>
        </w:rPr>
        <w:t>build</w:t>
      </w:r>
      <w:r>
        <w:rPr>
          <w:spacing w:val="36"/>
          <w:w w:val="105"/>
        </w:rPr>
        <w:t> </w:t>
      </w:r>
      <w:r>
        <w:rPr>
          <w:w w:val="105"/>
        </w:rPr>
        <w:t>an</w:t>
      </w:r>
      <w:r>
        <w:rPr>
          <w:spacing w:val="37"/>
          <w:w w:val="105"/>
        </w:rPr>
        <w:t> </w:t>
      </w:r>
      <w:r>
        <w:rPr>
          <w:w w:val="105"/>
        </w:rPr>
        <w:t>inverted</w:t>
      </w:r>
      <w:r>
        <w:rPr>
          <w:spacing w:val="37"/>
          <w:w w:val="105"/>
        </w:rPr>
        <w:t> </w:t>
      </w:r>
      <w:r>
        <w:rPr>
          <w:w w:val="105"/>
        </w:rPr>
        <w:t>index over</w:t>
      </w:r>
      <w:r>
        <w:rPr>
          <w:spacing w:val="37"/>
          <w:w w:val="105"/>
        </w:rPr>
        <w:t> </w:t>
      </w:r>
      <w:r>
        <w:rPr>
          <w:w w:val="105"/>
        </w:rPr>
        <w:t>all</w:t>
      </w:r>
      <w:r>
        <w:rPr>
          <w:spacing w:val="40"/>
          <w:w w:val="105"/>
        </w:rPr>
        <w:t> </w:t>
      </w:r>
      <w:r>
        <w:rPr>
          <w:w w:val="105"/>
        </w:rPr>
        <w:t>the</w:t>
      </w:r>
      <w:r>
        <w:rPr>
          <w:spacing w:val="40"/>
          <w:w w:val="105"/>
        </w:rPr>
        <w:t> </w:t>
      </w:r>
      <w:r>
        <w:rPr>
          <w:w w:val="105"/>
        </w:rPr>
        <w:t>substrings</w:t>
      </w:r>
      <w:r>
        <w:rPr>
          <w:spacing w:val="77"/>
          <w:w w:val="105"/>
        </w:rPr>
        <w:t>  </w:t>
      </w:r>
      <w:r>
        <w:rPr>
          <w:w w:val="105"/>
        </w:rPr>
        <w:t>[</w:t>
      </w:r>
      <w:r>
        <w:rPr>
          <w:i/>
          <w:w w:val="105"/>
        </w:rPr>
        <w:t>i,</w:t>
      </w:r>
      <w:r>
        <w:rPr>
          <w:i/>
          <w:spacing w:val="-12"/>
          <w:w w:val="105"/>
        </w:rPr>
        <w:t> </w:t>
      </w:r>
      <w:r>
        <w:rPr>
          <w:i/>
          <w:w w:val="105"/>
        </w:rPr>
        <w:t>j</w:t>
      </w:r>
      <w:r>
        <w:rPr>
          <w:w w:val="105"/>
        </w:rPr>
        <w:t>]</w:t>
      </w:r>
      <w:r>
        <w:rPr>
          <w:spacing w:val="40"/>
          <w:w w:val="105"/>
        </w:rPr>
        <w:t> </w:t>
      </w:r>
      <w:r>
        <w:rPr>
          <w:w w:val="105"/>
        </w:rPr>
        <w:t>of</w:t>
      </w:r>
      <w:r>
        <w:rPr>
          <w:spacing w:val="40"/>
          <w:w w:val="105"/>
        </w:rPr>
        <w:t> </w:t>
      </w:r>
      <w:r>
        <w:rPr>
          <w:w w:val="105"/>
        </w:rPr>
        <w:t>our</w:t>
      </w:r>
      <w:r>
        <w:rPr>
          <w:spacing w:val="40"/>
          <w:w w:val="105"/>
        </w:rPr>
        <w:t> </w:t>
      </w:r>
      <w:r>
        <w:rPr>
          <w:w w:val="105"/>
        </w:rPr>
        <w:t>string</w:t>
      </w:r>
      <w:r>
        <w:rPr>
          <w:spacing w:val="77"/>
          <w:w w:val="105"/>
        </w:rPr>
        <w:t>  </w:t>
      </w:r>
      <w:r>
        <w:rPr>
          <w:w w:val="105"/>
        </w:rPr>
        <w:t>,</w:t>
      </w:r>
      <w:r>
        <w:rPr>
          <w:spacing w:val="40"/>
          <w:w w:val="105"/>
        </w:rPr>
        <w:t> </w:t>
      </w:r>
      <w:r>
        <w:rPr>
          <w:w w:val="105"/>
        </w:rPr>
        <w:t>and</w:t>
      </w:r>
      <w:r>
        <w:rPr>
          <w:spacing w:val="40"/>
          <w:w w:val="105"/>
        </w:rPr>
        <w:t> </w:t>
      </w:r>
      <w:r>
        <w:rPr>
          <w:w w:val="105"/>
        </w:rPr>
        <w:t>associate</w:t>
      </w:r>
      <w:r>
        <w:rPr>
          <w:spacing w:val="40"/>
          <w:w w:val="105"/>
        </w:rPr>
        <w:t> </w:t>
      </w:r>
      <w:r>
        <w:rPr>
          <w:w w:val="105"/>
        </w:rPr>
        <w:t>to</w:t>
      </w:r>
      <w:r>
        <w:rPr>
          <w:spacing w:val="40"/>
          <w:w w:val="105"/>
        </w:rPr>
        <w:t> </w:t>
      </w:r>
      <w:r>
        <w:rPr>
          <w:w w:val="105"/>
        </w:rPr>
        <w:t>each</w:t>
      </w:r>
      <w:r>
        <w:rPr>
          <w:spacing w:val="40"/>
          <w:w w:val="105"/>
        </w:rPr>
        <w:t> </w:t>
      </w:r>
      <w:r>
        <w:rPr>
          <w:w w:val="105"/>
        </w:rPr>
        <w:t>substring</w:t>
      </w:r>
      <w:r>
        <w:rPr>
          <w:spacing w:val="77"/>
          <w:w w:val="105"/>
        </w:rPr>
        <w:t>  </w:t>
      </w:r>
      <w:r>
        <w:rPr>
          <w:w w:val="105"/>
        </w:rPr>
        <w:t>[</w:t>
      </w:r>
      <w:r>
        <w:rPr>
          <w:i/>
          <w:w w:val="105"/>
        </w:rPr>
        <w:t>i,</w:t>
      </w:r>
      <w:r>
        <w:rPr>
          <w:i/>
          <w:spacing w:val="-12"/>
          <w:w w:val="105"/>
        </w:rPr>
        <w:t> </w:t>
      </w:r>
      <w:r>
        <w:rPr>
          <w:i/>
          <w:w w:val="105"/>
        </w:rPr>
        <w:t>j</w:t>
      </w:r>
      <w:r>
        <w:rPr>
          <w:w w:val="105"/>
        </w:rPr>
        <w:t>]</w:t>
      </w:r>
      <w:r>
        <w:rPr>
          <w:spacing w:val="40"/>
          <w:w w:val="105"/>
        </w:rPr>
        <w:t> </w:t>
      </w:r>
      <w:r>
        <w:rPr>
          <w:w w:val="105"/>
        </w:rPr>
        <w:t>the</w:t>
      </w:r>
      <w:r>
        <w:rPr>
          <w:spacing w:val="40"/>
          <w:w w:val="105"/>
        </w:rPr>
        <w:t> </w:t>
      </w:r>
      <w:r>
        <w:rPr>
          <w:w w:val="105"/>
        </w:rPr>
        <w:t>result</w:t>
      </w:r>
      <w:r>
        <w:rPr>
          <w:spacing w:val="40"/>
          <w:w w:val="105"/>
        </w:rPr>
        <w:t> </w:t>
      </w:r>
      <w:r>
        <w:rPr>
          <w:w w:val="105"/>
        </w:rPr>
        <w:t>of count(</w:t>
      </w:r>
      <w:r>
        <w:rPr>
          <w:spacing w:val="80"/>
          <w:w w:val="150"/>
        </w:rPr>
        <w:t> </w:t>
      </w:r>
      <w:r>
        <w:rPr>
          <w:w w:val="105"/>
        </w:rPr>
        <w:t>[</w:t>
      </w:r>
      <w:r>
        <w:rPr>
          <w:i/>
          <w:w w:val="105"/>
        </w:rPr>
        <w:t>i,</w:t>
      </w:r>
      <w:r>
        <w:rPr>
          <w:i/>
          <w:spacing w:val="-9"/>
          <w:w w:val="105"/>
        </w:rPr>
        <w:t> </w:t>
      </w:r>
      <w:r>
        <w:rPr>
          <w:i/>
          <w:w w:val="105"/>
        </w:rPr>
        <w:t>j</w:t>
      </w:r>
      <w:r>
        <w:rPr>
          <w:w w:val="105"/>
        </w:rPr>
        <w:t>])</w:t>
      </w:r>
      <w:r>
        <w:rPr>
          <w:spacing w:val="19"/>
          <w:w w:val="105"/>
        </w:rPr>
        <w:t> </w:t>
      </w:r>
      <w:r>
        <w:rPr>
          <w:w w:val="105"/>
        </w:rPr>
        <w:t>and</w:t>
      </w:r>
      <w:r>
        <w:rPr>
          <w:spacing w:val="19"/>
          <w:w w:val="105"/>
        </w:rPr>
        <w:t> </w:t>
      </w:r>
      <w:r>
        <w:rPr>
          <w:w w:val="105"/>
        </w:rPr>
        <w:t>locate(</w:t>
      </w:r>
      <w:r>
        <w:rPr>
          <w:spacing w:val="80"/>
          <w:w w:val="150"/>
        </w:rPr>
        <w:t> </w:t>
      </w:r>
      <w:r>
        <w:rPr>
          <w:w w:val="105"/>
        </w:rPr>
        <w:t>[</w:t>
      </w:r>
      <w:r>
        <w:rPr>
          <w:i/>
          <w:w w:val="105"/>
        </w:rPr>
        <w:t>i,</w:t>
      </w:r>
      <w:r>
        <w:rPr>
          <w:i/>
          <w:spacing w:val="-9"/>
          <w:w w:val="105"/>
        </w:rPr>
        <w:t> </w:t>
      </w:r>
      <w:r>
        <w:rPr>
          <w:i/>
          <w:w w:val="105"/>
        </w:rPr>
        <w:t>j</w:t>
      </w:r>
      <w:r>
        <w:rPr>
          <w:w w:val="105"/>
        </w:rPr>
        <w:t>]).</w:t>
      </w:r>
      <w:r>
        <w:rPr>
          <w:spacing w:val="40"/>
          <w:w w:val="105"/>
        </w:rPr>
        <w:t> </w:t>
      </w:r>
      <w:r>
        <w:rPr>
          <w:w w:val="105"/>
        </w:rPr>
        <w:t>This</w:t>
      </w:r>
      <w:r>
        <w:rPr>
          <w:spacing w:val="19"/>
          <w:w w:val="105"/>
        </w:rPr>
        <w:t> </w:t>
      </w:r>
      <w:r>
        <w:rPr>
          <w:w w:val="105"/>
        </w:rPr>
        <w:t>solution</w:t>
      </w:r>
      <w:r>
        <w:rPr>
          <w:spacing w:val="19"/>
          <w:w w:val="105"/>
        </w:rPr>
        <w:t> </w:t>
      </w:r>
      <w:r>
        <w:rPr>
          <w:w w:val="105"/>
        </w:rPr>
        <w:t>solves</w:t>
      </w:r>
      <w:r>
        <w:rPr>
          <w:spacing w:val="19"/>
          <w:w w:val="105"/>
        </w:rPr>
        <w:t> </w:t>
      </w:r>
      <w:r>
        <w:rPr>
          <w:w w:val="105"/>
        </w:rPr>
        <w:t>fast</w:t>
      </w:r>
      <w:r>
        <w:rPr>
          <w:spacing w:val="19"/>
          <w:w w:val="105"/>
        </w:rPr>
        <w:t> </w:t>
      </w:r>
      <w:r>
        <w:rPr>
          <w:w w:val="105"/>
        </w:rPr>
        <w:t>queries,</w:t>
      </w:r>
      <w:r>
        <w:rPr>
          <w:spacing w:val="21"/>
          <w:w w:val="105"/>
        </w:rPr>
        <w:t> </w:t>
      </w:r>
      <w:r>
        <w:rPr>
          <w:w w:val="105"/>
        </w:rPr>
        <w:t>but</w:t>
      </w:r>
      <w:r>
        <w:rPr>
          <w:spacing w:val="19"/>
          <w:w w:val="105"/>
        </w:rPr>
        <w:t> </w:t>
      </w:r>
      <w:r>
        <w:rPr>
          <w:w w:val="105"/>
        </w:rPr>
        <w:t>is</w:t>
      </w:r>
      <w:r>
        <w:rPr>
          <w:spacing w:val="19"/>
          <w:w w:val="105"/>
        </w:rPr>
        <w:t> </w:t>
      </w:r>
      <w:r>
        <w:rPr>
          <w:w w:val="105"/>
        </w:rPr>
        <w:t>very</w:t>
      </w:r>
      <w:r>
        <w:rPr>
          <w:spacing w:val="19"/>
          <w:w w:val="105"/>
        </w:rPr>
        <w:t> </w:t>
      </w:r>
      <w:r>
        <w:rPr>
          <w:w w:val="105"/>
        </w:rPr>
        <w:t>space-inefficient:</w:t>
      </w:r>
      <w:r>
        <w:rPr>
          <w:spacing w:val="40"/>
          <w:w w:val="105"/>
        </w:rPr>
        <w:t> </w:t>
      </w:r>
      <w:r>
        <w:rPr>
          <w:w w:val="105"/>
        </w:rPr>
        <w:t>there are</w:t>
      </w:r>
      <w:r>
        <w:rPr>
          <w:spacing w:val="34"/>
          <w:w w:val="105"/>
        </w:rPr>
        <w:t> </w:t>
      </w:r>
      <w:r>
        <w:rPr>
          <w:w w:val="105"/>
        </w:rPr>
        <w:t>Θ(</w:t>
      </w:r>
      <w:r>
        <w:rPr>
          <w:i/>
          <w:w w:val="105"/>
        </w:rPr>
        <w:t>n</w:t>
      </w:r>
      <w:r>
        <w:rPr>
          <w:w w:val="105"/>
          <w:vertAlign w:val="superscript"/>
        </w:rPr>
        <w:t>2</w:t>
      </w:r>
      <w:r>
        <w:rPr>
          <w:w w:val="105"/>
          <w:vertAlign w:val="baseline"/>
        </w:rPr>
        <w:t>)</w:t>
      </w:r>
      <w:r>
        <w:rPr>
          <w:spacing w:val="34"/>
          <w:w w:val="105"/>
          <w:vertAlign w:val="baseline"/>
        </w:rPr>
        <w:t> </w:t>
      </w:r>
      <w:r>
        <w:rPr>
          <w:w w:val="105"/>
          <w:vertAlign w:val="baseline"/>
        </w:rPr>
        <w:t>such</w:t>
      </w:r>
      <w:r>
        <w:rPr>
          <w:spacing w:val="34"/>
          <w:w w:val="105"/>
          <w:vertAlign w:val="baseline"/>
        </w:rPr>
        <w:t> </w:t>
      </w:r>
      <w:r>
        <w:rPr>
          <w:w w:val="105"/>
          <w:vertAlign w:val="baseline"/>
        </w:rPr>
        <w:t>substrings,</w:t>
      </w:r>
      <w:r>
        <w:rPr>
          <w:spacing w:val="38"/>
          <w:w w:val="105"/>
          <w:vertAlign w:val="baseline"/>
        </w:rPr>
        <w:t> </w:t>
      </w:r>
      <w:r>
        <w:rPr>
          <w:w w:val="105"/>
          <w:vertAlign w:val="baseline"/>
        </w:rPr>
        <w:t>and</w:t>
      </w:r>
      <w:r>
        <w:rPr>
          <w:spacing w:val="34"/>
          <w:w w:val="105"/>
          <w:vertAlign w:val="baseline"/>
        </w:rPr>
        <w:t> </w:t>
      </w:r>
      <w:r>
        <w:rPr>
          <w:w w:val="105"/>
          <w:vertAlign w:val="baseline"/>
        </w:rPr>
        <w:t>each</w:t>
      </w:r>
      <w:r>
        <w:rPr>
          <w:spacing w:val="34"/>
          <w:w w:val="105"/>
          <w:vertAlign w:val="baseline"/>
        </w:rPr>
        <w:t> </w:t>
      </w:r>
      <w:r>
        <w:rPr>
          <w:w w:val="105"/>
          <w:vertAlign w:val="baseline"/>
        </w:rPr>
        <w:t>uses</w:t>
      </w:r>
      <w:r>
        <w:rPr>
          <w:spacing w:val="34"/>
          <w:w w:val="105"/>
          <w:vertAlign w:val="baseline"/>
        </w:rPr>
        <w:t> </w:t>
      </w:r>
      <w:r>
        <w:rPr>
          <w:i/>
          <w:w w:val="105"/>
          <w:vertAlign w:val="baseline"/>
        </w:rPr>
        <w:t>O</w:t>
      </w:r>
      <w:r>
        <w:rPr>
          <w:w w:val="105"/>
          <w:vertAlign w:val="baseline"/>
        </w:rPr>
        <w:t>(</w:t>
      </w:r>
      <w:r>
        <w:rPr>
          <w:i/>
          <w:w w:val="105"/>
          <w:vertAlign w:val="baseline"/>
        </w:rPr>
        <w:t>n</w:t>
      </w:r>
      <w:r>
        <w:rPr>
          <w:w w:val="105"/>
          <w:vertAlign w:val="baseline"/>
        </w:rPr>
        <w:t>)</w:t>
      </w:r>
      <w:r>
        <w:rPr>
          <w:spacing w:val="34"/>
          <w:w w:val="105"/>
          <w:vertAlign w:val="baseline"/>
        </w:rPr>
        <w:t> </w:t>
      </w:r>
      <w:r>
        <w:rPr>
          <w:w w:val="105"/>
          <w:vertAlign w:val="baseline"/>
        </w:rPr>
        <w:t>space.</w:t>
      </w:r>
      <w:r>
        <w:rPr>
          <w:spacing w:val="40"/>
          <w:w w:val="105"/>
          <w:vertAlign w:val="baseline"/>
        </w:rPr>
        <w:t> </w:t>
      </w:r>
      <w:r>
        <w:rPr>
          <w:w w:val="105"/>
          <w:vertAlign w:val="baseline"/>
        </w:rPr>
        <w:t>The</w:t>
      </w:r>
      <w:r>
        <w:rPr>
          <w:spacing w:val="34"/>
          <w:w w:val="105"/>
          <w:vertAlign w:val="baseline"/>
        </w:rPr>
        <w:t> </w:t>
      </w:r>
      <w:r>
        <w:rPr>
          <w:w w:val="105"/>
          <w:vertAlign w:val="baseline"/>
        </w:rPr>
        <w:t>total</w:t>
      </w:r>
      <w:r>
        <w:rPr>
          <w:spacing w:val="34"/>
          <w:w w:val="105"/>
          <w:vertAlign w:val="baseline"/>
        </w:rPr>
        <w:t> </w:t>
      </w:r>
      <w:r>
        <w:rPr>
          <w:w w:val="105"/>
          <w:vertAlign w:val="baseline"/>
        </w:rPr>
        <w:t>space</w:t>
      </w:r>
      <w:r>
        <w:rPr>
          <w:spacing w:val="34"/>
          <w:w w:val="105"/>
          <w:vertAlign w:val="baseline"/>
        </w:rPr>
        <w:t> </w:t>
      </w:r>
      <w:r>
        <w:rPr>
          <w:w w:val="105"/>
          <w:vertAlign w:val="baseline"/>
        </w:rPr>
        <w:t>of</w:t>
      </w:r>
      <w:r>
        <w:rPr>
          <w:spacing w:val="34"/>
          <w:w w:val="105"/>
          <w:vertAlign w:val="baseline"/>
        </w:rPr>
        <w:t> </w:t>
      </w:r>
      <w:r>
        <w:rPr>
          <w:w w:val="105"/>
          <w:vertAlign w:val="baseline"/>
        </w:rPr>
        <w:t>this</w:t>
      </w:r>
      <w:r>
        <w:rPr>
          <w:spacing w:val="34"/>
          <w:w w:val="105"/>
          <w:vertAlign w:val="baseline"/>
        </w:rPr>
        <w:t> </w:t>
      </w:r>
      <w:r>
        <w:rPr>
          <w:w w:val="105"/>
          <w:vertAlign w:val="baseline"/>
        </w:rPr>
        <w:t>solution</w:t>
      </w:r>
      <w:r>
        <w:rPr>
          <w:spacing w:val="34"/>
          <w:w w:val="105"/>
          <w:vertAlign w:val="baseline"/>
        </w:rPr>
        <w:t> </w:t>
      </w:r>
      <w:r>
        <w:rPr>
          <w:w w:val="105"/>
          <w:vertAlign w:val="baseline"/>
        </w:rPr>
        <w:t>is,</w:t>
      </w:r>
      <w:r>
        <w:rPr>
          <w:spacing w:val="38"/>
          <w:w w:val="105"/>
          <w:vertAlign w:val="baseline"/>
        </w:rPr>
        <w:t> </w:t>
      </w:r>
      <w:r>
        <w:rPr>
          <w:w w:val="105"/>
          <w:vertAlign w:val="baseline"/>
        </w:rPr>
        <w:t>therefore </w:t>
      </w:r>
      <w:r>
        <w:rPr>
          <w:i/>
          <w:w w:val="105"/>
          <w:vertAlign w:val="baseline"/>
        </w:rPr>
        <w:t>O</w:t>
      </w:r>
      <w:r>
        <w:rPr>
          <w:w w:val="105"/>
          <w:vertAlign w:val="baseline"/>
        </w:rPr>
        <w:t>(</w:t>
      </w:r>
      <w:r>
        <w:rPr>
          <w:i/>
          <w:w w:val="105"/>
          <w:vertAlign w:val="baseline"/>
        </w:rPr>
        <w:t>n</w:t>
      </w:r>
      <w:r>
        <w:rPr>
          <w:w w:val="105"/>
          <w:vertAlign w:val="superscript"/>
        </w:rPr>
        <w:t>3</w:t>
      </w:r>
      <w:r>
        <w:rPr>
          <w:w w:val="105"/>
          <w:vertAlign w:val="baseline"/>
        </w:rPr>
        <w:t>) words of memory.</w:t>
      </w:r>
    </w:p>
    <w:p>
      <w:pPr>
        <w:pStyle w:val="BodyText"/>
        <w:spacing w:line="235" w:lineRule="auto"/>
        <w:ind w:left="260" w:right="617" w:firstLine="298"/>
        <w:jc w:val="both"/>
      </w:pPr>
      <w:r>
        <w:rPr>
          <w:w w:val="105"/>
        </w:rPr>
        <w:t>We</w:t>
      </w:r>
      <w:r>
        <w:rPr>
          <w:w w:val="105"/>
        </w:rPr>
        <w:t> first</w:t>
      </w:r>
      <w:r>
        <w:rPr>
          <w:w w:val="105"/>
        </w:rPr>
        <w:t> show</w:t>
      </w:r>
      <w:r>
        <w:rPr>
          <w:w w:val="105"/>
        </w:rPr>
        <w:t> how</w:t>
      </w:r>
      <w:r>
        <w:rPr>
          <w:w w:val="105"/>
        </w:rPr>
        <w:t> to</w:t>
      </w:r>
      <w:r>
        <w:rPr>
          <w:w w:val="105"/>
        </w:rPr>
        <w:t> reduce</w:t>
      </w:r>
      <w:r>
        <w:rPr>
          <w:w w:val="105"/>
        </w:rPr>
        <w:t> the</w:t>
      </w:r>
      <w:r>
        <w:rPr>
          <w:w w:val="105"/>
        </w:rPr>
        <w:t> space</w:t>
      </w:r>
      <w:r>
        <w:rPr>
          <w:w w:val="105"/>
        </w:rPr>
        <w:t> to</w:t>
      </w:r>
      <w:r>
        <w:rPr>
          <w:w w:val="105"/>
        </w:rPr>
        <w:t> </w:t>
      </w:r>
      <w:r>
        <w:rPr>
          <w:i/>
          <w:w w:val="105"/>
        </w:rPr>
        <w:t>O</w:t>
      </w:r>
      <w:r>
        <w:rPr>
          <w:w w:val="105"/>
        </w:rPr>
        <w:t>(</w:t>
      </w:r>
      <w:r>
        <w:rPr>
          <w:i/>
          <w:w w:val="105"/>
        </w:rPr>
        <w:t>n</w:t>
      </w:r>
      <w:r>
        <w:rPr>
          <w:w w:val="105"/>
          <w:vertAlign w:val="superscript"/>
        </w:rPr>
        <w:t>2</w:t>
      </w:r>
      <w:r>
        <w:rPr>
          <w:w w:val="105"/>
          <w:vertAlign w:val="baseline"/>
        </w:rPr>
        <w:t>)</w:t>
      </w:r>
      <w:r>
        <w:rPr>
          <w:w w:val="105"/>
          <w:vertAlign w:val="baseline"/>
        </w:rPr>
        <w:t> words.</w:t>
      </w:r>
      <w:r>
        <w:rPr>
          <w:spacing w:val="40"/>
          <w:w w:val="105"/>
          <w:vertAlign w:val="baseline"/>
        </w:rPr>
        <w:t> </w:t>
      </w:r>
      <w:r>
        <w:rPr>
          <w:w w:val="105"/>
          <w:vertAlign w:val="baseline"/>
        </w:rPr>
        <w:t>The</w:t>
      </w:r>
      <w:r>
        <w:rPr>
          <w:w w:val="105"/>
          <w:vertAlign w:val="baseline"/>
        </w:rPr>
        <w:t> main</w:t>
      </w:r>
      <w:r>
        <w:rPr>
          <w:w w:val="105"/>
          <w:vertAlign w:val="baseline"/>
        </w:rPr>
        <w:t> observation</w:t>
      </w:r>
      <w:r>
        <w:rPr>
          <w:w w:val="105"/>
          <w:vertAlign w:val="baseline"/>
        </w:rPr>
        <w:t> we</w:t>
      </w:r>
      <w:r>
        <w:rPr>
          <w:w w:val="105"/>
          <w:vertAlign w:val="baseline"/>
        </w:rPr>
        <w:t> will</w:t>
      </w:r>
      <w:r>
        <w:rPr>
          <w:w w:val="105"/>
          <w:vertAlign w:val="baseline"/>
        </w:rPr>
        <w:t> use</w:t>
      </w:r>
      <w:r>
        <w:rPr>
          <w:w w:val="105"/>
          <w:vertAlign w:val="baseline"/>
        </w:rPr>
        <w:t> is</w:t>
      </w:r>
      <w:r>
        <w:rPr>
          <w:w w:val="105"/>
          <w:vertAlign w:val="baseline"/>
        </w:rPr>
        <w:t> that every substring of </w:t>
      </w:r>
      <w:r>
        <w:rPr>
          <w:rFonts w:ascii="Cambria"/>
          <w:w w:val="105"/>
          <w:vertAlign w:val="baseline"/>
        </w:rPr>
        <w:t>T</w:t>
      </w:r>
      <w:r>
        <w:rPr>
          <w:rFonts w:ascii="Cambria"/>
          <w:spacing w:val="40"/>
          <w:w w:val="105"/>
          <w:vertAlign w:val="baseline"/>
        </w:rPr>
        <w:t> </w:t>
      </w:r>
      <w:r>
        <w:rPr>
          <w:w w:val="105"/>
          <w:vertAlign w:val="baseline"/>
        </w:rPr>
        <w:t>is a prefix of a suffix of </w:t>
      </w:r>
      <w:r>
        <w:rPr>
          <w:rFonts w:ascii="Cambria"/>
          <w:w w:val="105"/>
          <w:vertAlign w:val="baseline"/>
        </w:rPr>
        <w:t>T </w:t>
      </w:r>
      <w:r>
        <w:rPr>
          <w:w w:val="105"/>
          <w:vertAlign w:val="baseline"/>
        </w:rPr>
        <w:t>.</w:t>
      </w:r>
    </w:p>
    <w:p>
      <w:pPr>
        <w:spacing w:before="154"/>
        <w:ind w:left="260" w:right="0" w:firstLine="0"/>
        <w:jc w:val="both"/>
        <w:rPr>
          <w:i/>
          <w:sz w:val="20"/>
        </w:rPr>
      </w:pPr>
      <w:r>
        <w:rPr>
          <w:b/>
          <w:w w:val="110"/>
          <w:sz w:val="20"/>
        </w:rPr>
        <w:t>Example</w:t>
      </w:r>
      <w:r>
        <w:rPr>
          <w:b/>
          <w:spacing w:val="36"/>
          <w:w w:val="110"/>
          <w:sz w:val="20"/>
        </w:rPr>
        <w:t> </w:t>
      </w:r>
      <w:r>
        <w:rPr>
          <w:b/>
          <w:w w:val="110"/>
          <w:sz w:val="20"/>
        </w:rPr>
        <w:t>1.1.3.</w:t>
      </w:r>
      <w:r>
        <w:rPr>
          <w:b/>
          <w:spacing w:val="63"/>
          <w:w w:val="110"/>
          <w:sz w:val="20"/>
        </w:rPr>
        <w:t> </w:t>
      </w:r>
      <w:r>
        <w:rPr>
          <w:i/>
          <w:w w:val="110"/>
          <w:sz w:val="20"/>
        </w:rPr>
        <w:t>Let</w:t>
      </w:r>
      <w:r>
        <w:rPr>
          <w:i/>
          <w:spacing w:val="31"/>
          <w:w w:val="110"/>
          <w:sz w:val="20"/>
        </w:rPr>
        <w:t> </w:t>
      </w:r>
      <w:r>
        <w:rPr>
          <w:rFonts w:ascii="Cambria"/>
          <w:w w:val="110"/>
          <w:sz w:val="20"/>
        </w:rPr>
        <w:t>T</w:t>
      </w:r>
      <w:r>
        <w:rPr>
          <w:rFonts w:ascii="Cambria"/>
          <w:spacing w:val="66"/>
          <w:w w:val="125"/>
          <w:sz w:val="20"/>
        </w:rPr>
        <w:t> </w:t>
      </w:r>
      <w:r>
        <w:rPr>
          <w:w w:val="125"/>
          <w:sz w:val="20"/>
        </w:rPr>
        <w:t>=</w:t>
      </w:r>
      <w:r>
        <w:rPr>
          <w:spacing w:val="6"/>
          <w:w w:val="125"/>
          <w:sz w:val="20"/>
        </w:rPr>
        <w:t> </w:t>
      </w:r>
      <w:r>
        <w:rPr>
          <w:i/>
          <w:w w:val="110"/>
          <w:sz w:val="20"/>
        </w:rPr>
        <w:t>BANANA</w:t>
      </w:r>
      <w:r>
        <w:rPr>
          <w:w w:val="110"/>
          <w:sz w:val="20"/>
        </w:rPr>
        <w:t>$</w:t>
      </w:r>
      <w:r>
        <w:rPr>
          <w:i/>
          <w:w w:val="110"/>
          <w:sz w:val="20"/>
        </w:rPr>
        <w:t>.</w:t>
      </w:r>
      <w:r>
        <w:rPr>
          <w:i/>
          <w:spacing w:val="54"/>
          <w:w w:val="110"/>
          <w:sz w:val="20"/>
        </w:rPr>
        <w:t> </w:t>
      </w:r>
      <w:r>
        <w:rPr>
          <w:i/>
          <w:w w:val="110"/>
          <w:sz w:val="20"/>
        </w:rPr>
        <w:t>Then,</w:t>
      </w:r>
      <w:r>
        <w:rPr>
          <w:i/>
          <w:spacing w:val="32"/>
          <w:w w:val="110"/>
          <w:sz w:val="20"/>
        </w:rPr>
        <w:t> </w:t>
      </w:r>
      <w:r>
        <w:rPr>
          <w:i/>
          <w:w w:val="110"/>
          <w:sz w:val="20"/>
        </w:rPr>
        <w:t>the</w:t>
      </w:r>
      <w:r>
        <w:rPr>
          <w:i/>
          <w:spacing w:val="30"/>
          <w:w w:val="110"/>
          <w:sz w:val="20"/>
        </w:rPr>
        <w:t> </w:t>
      </w:r>
      <w:r>
        <w:rPr>
          <w:i/>
          <w:w w:val="110"/>
          <w:sz w:val="20"/>
        </w:rPr>
        <w:t>substring</w:t>
      </w:r>
      <w:r>
        <w:rPr>
          <w:i/>
          <w:spacing w:val="31"/>
          <w:w w:val="110"/>
          <w:sz w:val="20"/>
        </w:rPr>
        <w:t> </w:t>
      </w:r>
      <w:r>
        <w:rPr>
          <w:i/>
          <w:w w:val="110"/>
          <w:sz w:val="20"/>
        </w:rPr>
        <w:t>NAN</w:t>
      </w:r>
      <w:r>
        <w:rPr>
          <w:i/>
          <w:spacing w:val="55"/>
          <w:w w:val="110"/>
          <w:sz w:val="20"/>
        </w:rPr>
        <w:t> </w:t>
      </w:r>
      <w:r>
        <w:rPr>
          <w:i/>
          <w:w w:val="110"/>
          <w:sz w:val="20"/>
        </w:rPr>
        <w:t>is</w:t>
      </w:r>
      <w:r>
        <w:rPr>
          <w:i/>
          <w:spacing w:val="32"/>
          <w:w w:val="110"/>
          <w:sz w:val="20"/>
        </w:rPr>
        <w:t> </w:t>
      </w:r>
      <w:r>
        <w:rPr>
          <w:i/>
          <w:w w:val="110"/>
          <w:sz w:val="20"/>
        </w:rPr>
        <w:t>a</w:t>
      </w:r>
      <w:r>
        <w:rPr>
          <w:i/>
          <w:spacing w:val="30"/>
          <w:w w:val="110"/>
          <w:sz w:val="20"/>
        </w:rPr>
        <w:t> </w:t>
      </w:r>
      <w:r>
        <w:rPr>
          <w:i/>
          <w:w w:val="110"/>
          <w:sz w:val="20"/>
        </w:rPr>
        <w:t>prefix</w:t>
      </w:r>
      <w:r>
        <w:rPr>
          <w:i/>
          <w:spacing w:val="31"/>
          <w:w w:val="110"/>
          <w:sz w:val="20"/>
        </w:rPr>
        <w:t> </w:t>
      </w:r>
      <w:r>
        <w:rPr>
          <w:i/>
          <w:w w:val="110"/>
          <w:sz w:val="20"/>
        </w:rPr>
        <w:t>of</w:t>
      </w:r>
      <w:r>
        <w:rPr>
          <w:i/>
          <w:spacing w:val="31"/>
          <w:w w:val="110"/>
          <w:sz w:val="20"/>
        </w:rPr>
        <w:t> </w:t>
      </w:r>
      <w:r>
        <w:rPr>
          <w:i/>
          <w:w w:val="110"/>
          <w:sz w:val="20"/>
        </w:rPr>
        <w:t>the</w:t>
      </w:r>
      <w:r>
        <w:rPr>
          <w:i/>
          <w:spacing w:val="31"/>
          <w:w w:val="110"/>
          <w:sz w:val="20"/>
        </w:rPr>
        <w:t> </w:t>
      </w:r>
      <w:r>
        <w:rPr>
          <w:i/>
          <w:w w:val="110"/>
          <w:sz w:val="20"/>
        </w:rPr>
        <w:t>suffix</w:t>
      </w:r>
      <w:r>
        <w:rPr>
          <w:i/>
          <w:spacing w:val="31"/>
          <w:w w:val="110"/>
          <w:sz w:val="20"/>
        </w:rPr>
        <w:t> </w:t>
      </w:r>
      <w:r>
        <w:rPr>
          <w:i/>
          <w:spacing w:val="-2"/>
          <w:w w:val="110"/>
          <w:sz w:val="20"/>
        </w:rPr>
        <w:t>NANA</w:t>
      </w:r>
      <w:r>
        <w:rPr>
          <w:spacing w:val="-2"/>
          <w:w w:val="110"/>
          <w:sz w:val="20"/>
        </w:rPr>
        <w:t>$</w:t>
      </w:r>
      <w:r>
        <w:rPr>
          <w:i/>
          <w:spacing w:val="-2"/>
          <w:w w:val="110"/>
          <w:sz w:val="20"/>
        </w:rPr>
        <w:t>.</w:t>
      </w:r>
    </w:p>
    <w:p>
      <w:pPr>
        <w:pStyle w:val="BodyText"/>
        <w:spacing w:line="235" w:lineRule="auto" w:before="158"/>
        <w:ind w:left="260" w:right="619" w:firstLine="298"/>
        <w:jc w:val="both"/>
      </w:pPr>
      <w:r>
        <w:rPr>
          <w:w w:val="105"/>
        </w:rPr>
        <w:t>This</w:t>
      </w:r>
      <w:r>
        <w:rPr>
          <w:spacing w:val="18"/>
          <w:w w:val="105"/>
        </w:rPr>
        <w:t> </w:t>
      </w:r>
      <w:r>
        <w:rPr>
          <w:w w:val="105"/>
        </w:rPr>
        <w:t>observation</w:t>
      </w:r>
      <w:r>
        <w:rPr>
          <w:spacing w:val="18"/>
          <w:w w:val="105"/>
        </w:rPr>
        <w:t> </w:t>
      </w:r>
      <w:r>
        <w:rPr>
          <w:w w:val="105"/>
        </w:rPr>
        <w:t>allows</w:t>
      </w:r>
      <w:r>
        <w:rPr>
          <w:spacing w:val="17"/>
          <w:w w:val="105"/>
        </w:rPr>
        <w:t> </w:t>
      </w:r>
      <w:r>
        <w:rPr>
          <w:w w:val="105"/>
        </w:rPr>
        <w:t>us</w:t>
      </w:r>
      <w:r>
        <w:rPr>
          <w:spacing w:val="18"/>
          <w:w w:val="105"/>
        </w:rPr>
        <w:t> </w:t>
      </w:r>
      <w:r>
        <w:rPr>
          <w:w w:val="105"/>
        </w:rPr>
        <w:t>to</w:t>
      </w:r>
      <w:r>
        <w:rPr>
          <w:spacing w:val="17"/>
          <w:w w:val="105"/>
        </w:rPr>
        <w:t> </w:t>
      </w:r>
      <w:r>
        <w:rPr>
          <w:w w:val="105"/>
        </w:rPr>
        <w:t>index</w:t>
      </w:r>
      <w:r>
        <w:rPr>
          <w:spacing w:val="17"/>
          <w:w w:val="105"/>
        </w:rPr>
        <w:t> </w:t>
      </w:r>
      <w:r>
        <w:rPr>
          <w:w w:val="105"/>
        </w:rPr>
        <w:t>just</w:t>
      </w:r>
      <w:r>
        <w:rPr>
          <w:spacing w:val="18"/>
          <w:w w:val="105"/>
        </w:rPr>
        <w:t> </w:t>
      </w:r>
      <w:r>
        <w:rPr>
          <w:w w:val="105"/>
        </w:rPr>
        <w:t>the</w:t>
      </w:r>
      <w:r>
        <w:rPr>
          <w:spacing w:val="17"/>
          <w:w w:val="105"/>
        </w:rPr>
        <w:t> </w:t>
      </w:r>
      <w:r>
        <w:rPr>
          <w:w w:val="105"/>
        </w:rPr>
        <w:t>suffixes</w:t>
      </w:r>
      <w:r>
        <w:rPr>
          <w:spacing w:val="18"/>
          <w:w w:val="105"/>
        </w:rPr>
        <w:t> </w:t>
      </w:r>
      <w:r>
        <w:rPr>
          <w:w w:val="105"/>
        </w:rPr>
        <w:t>of</w:t>
      </w:r>
      <w:r>
        <w:rPr>
          <w:spacing w:val="17"/>
          <w:w w:val="105"/>
        </w:rPr>
        <w:t> </w:t>
      </w:r>
      <w:r>
        <w:rPr>
          <w:w w:val="105"/>
        </w:rPr>
        <w:t>a</w:t>
      </w:r>
      <w:r>
        <w:rPr>
          <w:spacing w:val="17"/>
          <w:w w:val="105"/>
        </w:rPr>
        <w:t> </w:t>
      </w:r>
      <w:r>
        <w:rPr>
          <w:w w:val="105"/>
        </w:rPr>
        <w:t>string</w:t>
      </w:r>
      <w:r>
        <w:rPr>
          <w:spacing w:val="17"/>
          <w:w w:val="105"/>
        </w:rPr>
        <w:t> </w:t>
      </w:r>
      <w:r>
        <w:rPr>
          <w:w w:val="105"/>
        </w:rPr>
        <w:t>(there</w:t>
      </w:r>
      <w:r>
        <w:rPr>
          <w:spacing w:val="18"/>
          <w:w w:val="105"/>
        </w:rPr>
        <w:t> </w:t>
      </w:r>
      <w:r>
        <w:rPr>
          <w:w w:val="105"/>
        </w:rPr>
        <w:t>are</w:t>
      </w:r>
      <w:r>
        <w:rPr>
          <w:spacing w:val="18"/>
          <w:w w:val="105"/>
        </w:rPr>
        <w:t> </w:t>
      </w:r>
      <w:r>
        <w:rPr>
          <w:i/>
          <w:w w:val="105"/>
        </w:rPr>
        <w:t>n</w:t>
      </w:r>
      <w:r>
        <w:rPr>
          <w:i/>
          <w:spacing w:val="17"/>
          <w:w w:val="105"/>
        </w:rPr>
        <w:t> </w:t>
      </w:r>
      <w:r>
        <w:rPr>
          <w:w w:val="105"/>
        </w:rPr>
        <w:t>of</w:t>
      </w:r>
      <w:r>
        <w:rPr>
          <w:spacing w:val="18"/>
          <w:w w:val="105"/>
        </w:rPr>
        <w:t> </w:t>
      </w:r>
      <w:r>
        <w:rPr>
          <w:w w:val="105"/>
        </w:rPr>
        <w:t>them),</w:t>
      </w:r>
      <w:r>
        <w:rPr>
          <w:spacing w:val="18"/>
          <w:w w:val="105"/>
        </w:rPr>
        <w:t> </w:t>
      </w:r>
      <w:r>
        <w:rPr>
          <w:w w:val="105"/>
        </w:rPr>
        <w:t>rather</w:t>
      </w:r>
      <w:r>
        <w:rPr>
          <w:spacing w:val="17"/>
          <w:w w:val="105"/>
        </w:rPr>
        <w:t> </w:t>
      </w:r>
      <w:r>
        <w:rPr>
          <w:w w:val="105"/>
        </w:rPr>
        <w:t>than all substrings of the string (there are Θ(</w:t>
      </w:r>
      <w:r>
        <w:rPr>
          <w:i/>
          <w:w w:val="105"/>
        </w:rPr>
        <w:t>n</w:t>
      </w:r>
      <w:r>
        <w:rPr>
          <w:w w:val="105"/>
          <w:vertAlign w:val="superscript"/>
        </w:rPr>
        <w:t>2</w:t>
      </w:r>
      <w:r>
        <w:rPr>
          <w:w w:val="105"/>
          <w:vertAlign w:val="baseline"/>
        </w:rPr>
        <w:t>) of them).</w:t>
      </w:r>
      <w:r>
        <w:rPr>
          <w:w w:val="105"/>
          <w:vertAlign w:val="baseline"/>
        </w:rPr>
        <w:t> We introduce the </w:t>
      </w:r>
      <w:r>
        <w:rPr>
          <w:i/>
          <w:w w:val="105"/>
          <w:vertAlign w:val="baseline"/>
        </w:rPr>
        <w:t>suffix</w:t>
      </w:r>
      <w:r>
        <w:rPr>
          <w:i/>
          <w:w w:val="105"/>
          <w:vertAlign w:val="baseline"/>
        </w:rPr>
        <w:t> trie</w:t>
      </w:r>
      <w:r>
        <w:rPr>
          <w:i/>
          <w:w w:val="105"/>
          <w:vertAlign w:val="baseline"/>
        </w:rPr>
        <w:t> </w:t>
      </w:r>
      <w:r>
        <w:rPr>
          <w:w w:val="105"/>
          <w:vertAlign w:val="baseline"/>
        </w:rPr>
        <w:t>data structure; see Figure </w:t>
      </w:r>
      <w:hyperlink w:history="true" w:anchor="_bookmark5">
        <w:r>
          <w:rPr>
            <w:w w:val="105"/>
            <w:vertAlign w:val="baseline"/>
          </w:rPr>
          <w:t>1.1</w:t>
        </w:r>
      </w:hyperlink>
      <w:r>
        <w:rPr>
          <w:w w:val="105"/>
          <w:vertAlign w:val="baseline"/>
        </w:rPr>
        <w:t> for an example.</w:t>
      </w:r>
    </w:p>
    <w:p>
      <w:pPr>
        <w:spacing w:line="235" w:lineRule="auto" w:before="159"/>
        <w:ind w:left="260" w:right="618" w:firstLine="0"/>
        <w:jc w:val="both"/>
        <w:rPr>
          <w:i/>
          <w:sz w:val="20"/>
        </w:rPr>
      </w:pPr>
      <w:r>
        <w:rPr>
          <w:i/>
          <w:sz w:val="20"/>
        </w:rPr>
        <mc:AlternateContent>
          <mc:Choice Requires="wps">
            <w:drawing>
              <wp:anchor distT="0" distB="0" distL="0" distR="0" allowOverlap="1" layoutInCell="1" locked="0" behindDoc="1" simplePos="0" relativeHeight="480531968">
                <wp:simplePos x="0" y="0"/>
                <wp:positionH relativeFrom="page">
                  <wp:posOffset>4872216</wp:posOffset>
                </wp:positionH>
                <wp:positionV relativeFrom="paragraph">
                  <wp:posOffset>425721</wp:posOffset>
                </wp:positionV>
                <wp:extent cx="69215" cy="2197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383.639069pt;margin-top:33.521374pt;width:5.45pt;height:17.3pt;mso-position-horizontal-relative:page;mso-position-vertical-relative:paragraph;z-index:-22784512" type="#_x0000_t202" id="docshape17"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32992">
                <wp:simplePos x="0" y="0"/>
                <wp:positionH relativeFrom="page">
                  <wp:posOffset>1412958</wp:posOffset>
                </wp:positionH>
                <wp:positionV relativeFrom="paragraph">
                  <wp:posOffset>273892</wp:posOffset>
                </wp:positionV>
                <wp:extent cx="4526280" cy="2197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526280" cy="219710"/>
                        </a:xfrm>
                        <a:prstGeom prst="rect">
                          <a:avLst/>
                        </a:prstGeom>
                      </wps:spPr>
                      <wps:txbx>
                        <w:txbxContent>
                          <w:p>
                            <w:pPr>
                              <w:tabs>
                                <w:tab w:pos="7018"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0"/>
                                <w:sz w:val="20"/>
                              </w:rPr>
                              <w:t>T</w:t>
                            </w:r>
                          </w:p>
                        </w:txbxContent>
                      </wps:txbx>
                      <wps:bodyPr wrap="square" lIns="0" tIns="0" rIns="0" bIns="0" rtlCol="0">
                        <a:noAutofit/>
                      </wps:bodyPr>
                    </wps:wsp>
                  </a:graphicData>
                </a:graphic>
              </wp:anchor>
            </w:drawing>
          </mc:Choice>
          <mc:Fallback>
            <w:pict>
              <v:shape style="position:absolute;margin-left:111.256577pt;margin-top:21.566372pt;width:356.4pt;height:17.3pt;mso-position-horizontal-relative:page;mso-position-vertical-relative:paragraph;z-index:-22783488" type="#_x0000_t202" id="docshape18" filled="false" stroked="false">
                <v:textbox inset="0,0,0,0">
                  <w:txbxContent>
                    <w:p>
                      <w:pPr>
                        <w:tabs>
                          <w:tab w:pos="7018"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0"/>
                          <w:sz w:val="20"/>
                        </w:rPr>
                        <w:t>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33504">
                <wp:simplePos x="0" y="0"/>
                <wp:positionH relativeFrom="page">
                  <wp:posOffset>3149375</wp:posOffset>
                </wp:positionH>
                <wp:positionV relativeFrom="paragraph">
                  <wp:posOffset>122064</wp:posOffset>
                </wp:positionV>
                <wp:extent cx="1731645" cy="2197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731645" cy="219710"/>
                        </a:xfrm>
                        <a:prstGeom prst="rect">
                          <a:avLst/>
                        </a:prstGeom>
                      </wps:spPr>
                      <wps:txbx>
                        <w:txbxContent>
                          <w:p>
                            <w:pPr>
                              <w:tabs>
                                <w:tab w:pos="2618"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1"/>
                                <w:sz w:val="20"/>
                              </w:rPr>
                              <w:t>T</w:t>
                            </w:r>
                          </w:p>
                        </w:txbxContent>
                      </wps:txbx>
                      <wps:bodyPr wrap="square" lIns="0" tIns="0" rIns="0" bIns="0" rtlCol="0">
                        <a:noAutofit/>
                      </wps:bodyPr>
                    </wps:wsp>
                  </a:graphicData>
                </a:graphic>
              </wp:anchor>
            </w:drawing>
          </mc:Choice>
          <mc:Fallback>
            <w:pict>
              <v:shape style="position:absolute;margin-left:247.982315pt;margin-top:9.611373pt;width:136.35pt;height:17.3pt;mso-position-horizontal-relative:page;mso-position-vertical-relative:paragraph;z-index:-22782976" type="#_x0000_t202" id="docshape19" filled="false" stroked="false">
                <v:textbox inset="0,0,0,0">
                  <w:txbxContent>
                    <w:p>
                      <w:pPr>
                        <w:tabs>
                          <w:tab w:pos="2618"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1"/>
                          <w:sz w:val="20"/>
                        </w:rPr>
                        <w:t>T</w:t>
                      </w:r>
                    </w:p>
                  </w:txbxContent>
                </v:textbox>
                <w10:wrap type="none"/>
              </v:shape>
            </w:pict>
          </mc:Fallback>
        </mc:AlternateContent>
      </w:r>
      <w:r>
        <w:rPr>
          <w:b/>
          <w:w w:val="110"/>
          <w:sz w:val="20"/>
        </w:rPr>
        <w:t>Definition</w:t>
      </w:r>
      <w:r>
        <w:rPr>
          <w:b/>
          <w:w w:val="110"/>
          <w:sz w:val="20"/>
        </w:rPr>
        <w:t> 1.1.4.</w:t>
      </w:r>
      <w:r>
        <w:rPr>
          <w:b/>
          <w:spacing w:val="37"/>
          <w:w w:val="110"/>
          <w:sz w:val="20"/>
        </w:rPr>
        <w:t> </w:t>
      </w:r>
      <w:r>
        <w:rPr>
          <w:i/>
          <w:w w:val="110"/>
          <w:sz w:val="20"/>
        </w:rPr>
        <w:t>The</w:t>
      </w:r>
      <w:r>
        <w:rPr>
          <w:i/>
          <w:w w:val="110"/>
          <w:sz w:val="20"/>
        </w:rPr>
        <w:t> suffix</w:t>
      </w:r>
      <w:r>
        <w:rPr>
          <w:i/>
          <w:w w:val="110"/>
          <w:sz w:val="20"/>
        </w:rPr>
        <w:t> trie</w:t>
      </w:r>
      <w:r>
        <w:rPr>
          <w:i/>
          <w:w w:val="110"/>
          <w:sz w:val="20"/>
        </w:rPr>
        <w:t> of</w:t>
      </w:r>
      <w:r>
        <w:rPr>
          <w:i/>
          <w:spacing w:val="40"/>
          <w:w w:val="110"/>
          <w:sz w:val="20"/>
        </w:rPr>
        <w:t>  </w:t>
      </w:r>
      <w:r>
        <w:rPr>
          <w:i/>
          <w:w w:val="110"/>
          <w:sz w:val="20"/>
        </w:rPr>
        <w:t>is</w:t>
      </w:r>
      <w:r>
        <w:rPr>
          <w:i/>
          <w:w w:val="110"/>
          <w:sz w:val="20"/>
        </w:rPr>
        <w:t> the</w:t>
      </w:r>
      <w:r>
        <w:rPr>
          <w:i/>
          <w:w w:val="110"/>
          <w:sz w:val="20"/>
        </w:rPr>
        <w:t> trie</w:t>
      </w:r>
      <w:r>
        <w:rPr>
          <w:i/>
          <w:w w:val="110"/>
          <w:sz w:val="20"/>
        </w:rPr>
        <w:t> of</w:t>
      </w:r>
      <w:r>
        <w:rPr>
          <w:i/>
          <w:w w:val="110"/>
          <w:sz w:val="20"/>
        </w:rPr>
        <w:t> all</w:t>
      </w:r>
      <w:r>
        <w:rPr>
          <w:i/>
          <w:w w:val="110"/>
          <w:sz w:val="20"/>
        </w:rPr>
        <w:t> suffixes</w:t>
      </w:r>
      <w:r>
        <w:rPr>
          <w:i/>
          <w:w w:val="110"/>
          <w:sz w:val="20"/>
        </w:rPr>
        <w:t> of</w:t>
      </w:r>
      <w:r>
        <w:rPr>
          <w:i/>
          <w:spacing w:val="80"/>
          <w:w w:val="150"/>
          <w:sz w:val="20"/>
        </w:rPr>
        <w:t> </w:t>
      </w:r>
      <w:r>
        <w:rPr>
          <w:i/>
          <w:w w:val="110"/>
          <w:sz w:val="20"/>
        </w:rPr>
        <w:t>.</w:t>
      </w:r>
      <w:r>
        <w:rPr>
          <w:i/>
          <w:spacing w:val="34"/>
          <w:w w:val="110"/>
          <w:sz w:val="20"/>
        </w:rPr>
        <w:t> </w:t>
      </w:r>
      <w:r>
        <w:rPr>
          <w:i/>
          <w:w w:val="110"/>
          <w:sz w:val="20"/>
        </w:rPr>
        <w:t>On</w:t>
      </w:r>
      <w:r>
        <w:rPr>
          <w:i/>
          <w:w w:val="110"/>
          <w:sz w:val="20"/>
        </w:rPr>
        <w:t> each</w:t>
      </w:r>
      <w:r>
        <w:rPr>
          <w:i/>
          <w:w w:val="110"/>
          <w:sz w:val="20"/>
        </w:rPr>
        <w:t> leaf,</w:t>
      </w:r>
      <w:r>
        <w:rPr>
          <w:i/>
          <w:w w:val="110"/>
          <w:sz w:val="20"/>
        </w:rPr>
        <w:t> corresponding</w:t>
      </w:r>
      <w:r>
        <w:rPr>
          <w:i/>
          <w:w w:val="110"/>
          <w:sz w:val="20"/>
        </w:rPr>
        <w:t> to suffix</w:t>
      </w:r>
      <w:r>
        <w:rPr>
          <w:i/>
          <w:spacing w:val="80"/>
          <w:w w:val="110"/>
          <w:sz w:val="20"/>
        </w:rPr>
        <w:t> </w:t>
      </w:r>
      <w:r>
        <w:rPr>
          <w:w w:val="110"/>
          <w:sz w:val="20"/>
        </w:rPr>
        <w:t>[</w:t>
      </w:r>
      <w:r>
        <w:rPr>
          <w:i/>
          <w:w w:val="110"/>
          <w:sz w:val="20"/>
        </w:rPr>
        <w:t>i,</w:t>
      </w:r>
      <w:r>
        <w:rPr>
          <w:i/>
          <w:spacing w:val="-13"/>
          <w:w w:val="110"/>
          <w:sz w:val="20"/>
        </w:rPr>
        <w:t> </w:t>
      </w:r>
      <w:r>
        <w:rPr>
          <w:i/>
          <w:w w:val="110"/>
          <w:sz w:val="20"/>
        </w:rPr>
        <w:t>n</w:t>
      </w:r>
      <w:r>
        <w:rPr>
          <w:w w:val="110"/>
          <w:sz w:val="20"/>
        </w:rPr>
        <w:t>]</w:t>
      </w:r>
      <w:r>
        <w:rPr>
          <w:i/>
          <w:w w:val="110"/>
          <w:sz w:val="20"/>
        </w:rPr>
        <w:t>,</w:t>
      </w:r>
      <w:r>
        <w:rPr>
          <w:i/>
          <w:w w:val="110"/>
          <w:sz w:val="20"/>
        </w:rPr>
        <w:t> we store position</w:t>
      </w:r>
      <w:r>
        <w:rPr>
          <w:i/>
          <w:w w:val="110"/>
          <w:sz w:val="20"/>
        </w:rPr>
        <w:t> i. For</w:t>
      </w:r>
      <w:r>
        <w:rPr>
          <w:i/>
          <w:w w:val="110"/>
          <w:sz w:val="20"/>
        </w:rPr>
        <w:t> each internal</w:t>
      </w:r>
      <w:r>
        <w:rPr>
          <w:i/>
          <w:w w:val="110"/>
          <w:sz w:val="20"/>
        </w:rPr>
        <w:t> node x,</w:t>
      </w:r>
      <w:r>
        <w:rPr>
          <w:i/>
          <w:w w:val="110"/>
          <w:sz w:val="20"/>
        </w:rPr>
        <w:t> corresponding to substring</w:t>
      </w:r>
      <w:r>
        <w:rPr>
          <w:i/>
          <w:spacing w:val="80"/>
          <w:w w:val="110"/>
          <w:sz w:val="20"/>
        </w:rPr>
        <w:t> </w:t>
      </w:r>
      <w:r>
        <w:rPr>
          <w:w w:val="110"/>
          <w:sz w:val="20"/>
        </w:rPr>
        <w:t>[</w:t>
      </w:r>
      <w:r>
        <w:rPr>
          <w:i/>
          <w:w w:val="110"/>
          <w:sz w:val="20"/>
        </w:rPr>
        <w:t>i,</w:t>
      </w:r>
      <w:r>
        <w:rPr>
          <w:i/>
          <w:spacing w:val="-13"/>
          <w:w w:val="110"/>
          <w:sz w:val="20"/>
        </w:rPr>
        <w:t> </w:t>
      </w:r>
      <w:r>
        <w:rPr>
          <w:i/>
          <w:w w:val="110"/>
          <w:sz w:val="20"/>
        </w:rPr>
        <w:t>j</w:t>
      </w:r>
      <w:r>
        <w:rPr>
          <w:w w:val="110"/>
          <w:sz w:val="20"/>
        </w:rPr>
        <w:t>]</w:t>
      </w:r>
      <w:r>
        <w:rPr>
          <w:w w:val="110"/>
          <w:sz w:val="20"/>
        </w:rPr>
        <w:t> </w:t>
      </w:r>
      <w:r>
        <w:rPr>
          <w:i/>
          <w:w w:val="110"/>
          <w:sz w:val="20"/>
        </w:rPr>
        <w:t>(i.e. the string</w:t>
      </w:r>
      <w:r>
        <w:rPr>
          <w:i/>
          <w:w w:val="110"/>
          <w:sz w:val="20"/>
        </w:rPr>
        <w:t> read</w:t>
      </w:r>
      <w:r>
        <w:rPr>
          <w:i/>
          <w:w w:val="110"/>
          <w:sz w:val="20"/>
        </w:rPr>
        <w:t> from</w:t>
      </w:r>
      <w:r>
        <w:rPr>
          <w:i/>
          <w:w w:val="110"/>
          <w:sz w:val="20"/>
        </w:rPr>
        <w:t> the</w:t>
      </w:r>
      <w:r>
        <w:rPr>
          <w:i/>
          <w:w w:val="110"/>
          <w:sz w:val="20"/>
        </w:rPr>
        <w:t> root</w:t>
      </w:r>
      <w:r>
        <w:rPr>
          <w:i/>
          <w:w w:val="110"/>
          <w:sz w:val="20"/>
        </w:rPr>
        <w:t> of</w:t>
      </w:r>
      <w:r>
        <w:rPr>
          <w:i/>
          <w:w w:val="110"/>
          <w:sz w:val="20"/>
        </w:rPr>
        <w:t> the</w:t>
      </w:r>
      <w:r>
        <w:rPr>
          <w:i/>
          <w:w w:val="110"/>
          <w:sz w:val="20"/>
        </w:rPr>
        <w:t> trie</w:t>
      </w:r>
      <w:r>
        <w:rPr>
          <w:i/>
          <w:w w:val="110"/>
          <w:sz w:val="20"/>
        </w:rPr>
        <w:t> to</w:t>
      </w:r>
      <w:r>
        <w:rPr>
          <w:i/>
          <w:w w:val="110"/>
          <w:sz w:val="20"/>
        </w:rPr>
        <w:t> node</w:t>
      </w:r>
      <w:r>
        <w:rPr>
          <w:i/>
          <w:w w:val="110"/>
          <w:sz w:val="20"/>
        </w:rPr>
        <w:t> x)</w:t>
      </w:r>
      <w:r>
        <w:rPr>
          <w:i/>
          <w:w w:val="110"/>
          <w:sz w:val="20"/>
        </w:rPr>
        <w:t> we</w:t>
      </w:r>
      <w:r>
        <w:rPr>
          <w:i/>
          <w:w w:val="110"/>
          <w:sz w:val="20"/>
        </w:rPr>
        <w:t> store</w:t>
      </w:r>
      <w:r>
        <w:rPr>
          <w:i/>
          <w:w w:val="110"/>
          <w:sz w:val="20"/>
        </w:rPr>
        <w:t> (1)</w:t>
      </w:r>
      <w:r>
        <w:rPr>
          <w:i/>
          <w:w w:val="110"/>
          <w:sz w:val="20"/>
        </w:rPr>
        <w:t> </w:t>
      </w:r>
      <w:r>
        <w:rPr>
          <w:w w:val="110"/>
          <w:sz w:val="20"/>
        </w:rPr>
        <w:t>count(</w:t>
      </w:r>
      <w:r>
        <w:rPr>
          <w:spacing w:val="40"/>
          <w:w w:val="110"/>
          <w:sz w:val="20"/>
        </w:rPr>
        <w:t> </w:t>
      </w:r>
      <w:r>
        <w:rPr>
          <w:w w:val="110"/>
          <w:sz w:val="20"/>
        </w:rPr>
        <w:t>[</w:t>
      </w:r>
      <w:r>
        <w:rPr>
          <w:i/>
          <w:w w:val="110"/>
          <w:sz w:val="20"/>
        </w:rPr>
        <w:t>i,</w:t>
      </w:r>
      <w:r>
        <w:rPr>
          <w:i/>
          <w:spacing w:val="-13"/>
          <w:w w:val="110"/>
          <w:sz w:val="20"/>
        </w:rPr>
        <w:t> </w:t>
      </w:r>
      <w:r>
        <w:rPr>
          <w:i/>
          <w:w w:val="110"/>
          <w:sz w:val="20"/>
        </w:rPr>
        <w:t>j</w:t>
      </w:r>
      <w:r>
        <w:rPr>
          <w:w w:val="110"/>
          <w:sz w:val="20"/>
        </w:rPr>
        <w:t>])</w:t>
      </w:r>
      <w:r>
        <w:rPr>
          <w:i/>
          <w:w w:val="110"/>
          <w:sz w:val="20"/>
        </w:rPr>
        <w:t>,</w:t>
      </w:r>
      <w:r>
        <w:rPr>
          <w:i/>
          <w:w w:val="110"/>
          <w:sz w:val="20"/>
        </w:rPr>
        <w:t> and</w:t>
      </w:r>
      <w:r>
        <w:rPr>
          <w:i/>
          <w:w w:val="110"/>
          <w:sz w:val="20"/>
        </w:rPr>
        <w:t> (2)</w:t>
      </w:r>
      <w:r>
        <w:rPr>
          <w:i/>
          <w:w w:val="110"/>
          <w:sz w:val="20"/>
        </w:rPr>
        <w:t> a</w:t>
      </w:r>
      <w:r>
        <w:rPr>
          <w:i/>
          <w:w w:val="110"/>
          <w:sz w:val="20"/>
        </w:rPr>
        <w:t> pointer</w:t>
      </w:r>
      <w:r>
        <w:rPr>
          <w:i/>
          <w:w w:val="110"/>
          <w:sz w:val="20"/>
        </w:rPr>
        <w:t> to</w:t>
      </w:r>
      <w:r>
        <w:rPr>
          <w:i/>
          <w:w w:val="110"/>
          <w:sz w:val="20"/>
        </w:rPr>
        <w:t> the leftmost</w:t>
      </w:r>
      <w:r>
        <w:rPr>
          <w:i/>
          <w:spacing w:val="-11"/>
          <w:w w:val="110"/>
          <w:sz w:val="20"/>
        </w:rPr>
        <w:t> </w:t>
      </w:r>
      <w:r>
        <w:rPr>
          <w:i/>
          <w:w w:val="110"/>
          <w:sz w:val="20"/>
        </w:rPr>
        <w:t>and</w:t>
      </w:r>
      <w:r>
        <w:rPr>
          <w:i/>
          <w:spacing w:val="-11"/>
          <w:w w:val="110"/>
          <w:sz w:val="20"/>
        </w:rPr>
        <w:t> </w:t>
      </w:r>
      <w:r>
        <w:rPr>
          <w:i/>
          <w:w w:val="110"/>
          <w:sz w:val="20"/>
        </w:rPr>
        <w:t>rightmost</w:t>
      </w:r>
      <w:r>
        <w:rPr>
          <w:i/>
          <w:spacing w:val="-11"/>
          <w:w w:val="110"/>
          <w:sz w:val="20"/>
        </w:rPr>
        <w:t> </w:t>
      </w:r>
      <w:r>
        <w:rPr>
          <w:i/>
          <w:w w:val="110"/>
          <w:sz w:val="20"/>
        </w:rPr>
        <w:t>leaf</w:t>
      </w:r>
      <w:r>
        <w:rPr>
          <w:i/>
          <w:spacing w:val="-10"/>
          <w:w w:val="110"/>
          <w:sz w:val="20"/>
        </w:rPr>
        <w:t> </w:t>
      </w:r>
      <w:r>
        <w:rPr>
          <w:i/>
          <w:w w:val="110"/>
          <w:sz w:val="20"/>
        </w:rPr>
        <w:t>in</w:t>
      </w:r>
      <w:r>
        <w:rPr>
          <w:i/>
          <w:spacing w:val="-11"/>
          <w:w w:val="110"/>
          <w:sz w:val="20"/>
        </w:rPr>
        <w:t> </w:t>
      </w:r>
      <w:r>
        <w:rPr>
          <w:i/>
          <w:w w:val="110"/>
          <w:sz w:val="20"/>
        </w:rPr>
        <w:t>the</w:t>
      </w:r>
      <w:r>
        <w:rPr>
          <w:i/>
          <w:spacing w:val="-11"/>
          <w:w w:val="110"/>
          <w:sz w:val="20"/>
        </w:rPr>
        <w:t> </w:t>
      </w:r>
      <w:r>
        <w:rPr>
          <w:i/>
          <w:w w:val="110"/>
          <w:sz w:val="20"/>
        </w:rPr>
        <w:t>subtree</w:t>
      </w:r>
      <w:r>
        <w:rPr>
          <w:i/>
          <w:spacing w:val="-11"/>
          <w:w w:val="110"/>
          <w:sz w:val="20"/>
        </w:rPr>
        <w:t> </w:t>
      </w:r>
      <w:r>
        <w:rPr>
          <w:i/>
          <w:w w:val="110"/>
          <w:sz w:val="20"/>
        </w:rPr>
        <w:t>rooted</w:t>
      </w:r>
      <w:r>
        <w:rPr>
          <w:i/>
          <w:spacing w:val="-11"/>
          <w:w w:val="110"/>
          <w:sz w:val="20"/>
        </w:rPr>
        <w:t> </w:t>
      </w:r>
      <w:r>
        <w:rPr>
          <w:i/>
          <w:w w:val="110"/>
          <w:sz w:val="20"/>
        </w:rPr>
        <w:t>in</w:t>
      </w:r>
      <w:r>
        <w:rPr>
          <w:i/>
          <w:spacing w:val="-11"/>
          <w:w w:val="110"/>
          <w:sz w:val="20"/>
        </w:rPr>
        <w:t> </w:t>
      </w:r>
      <w:r>
        <w:rPr>
          <w:i/>
          <w:w w:val="110"/>
          <w:sz w:val="20"/>
        </w:rPr>
        <w:t>x.</w:t>
      </w:r>
      <w:r>
        <w:rPr>
          <w:i/>
          <w:w w:val="110"/>
          <w:sz w:val="20"/>
        </w:rPr>
        <w:t> We</w:t>
      </w:r>
      <w:r>
        <w:rPr>
          <w:i/>
          <w:spacing w:val="-11"/>
          <w:w w:val="110"/>
          <w:sz w:val="20"/>
        </w:rPr>
        <w:t> </w:t>
      </w:r>
      <w:r>
        <w:rPr>
          <w:i/>
          <w:w w:val="110"/>
          <w:sz w:val="20"/>
        </w:rPr>
        <w:t>moreover</w:t>
      </w:r>
      <w:r>
        <w:rPr>
          <w:i/>
          <w:spacing w:val="-11"/>
          <w:w w:val="110"/>
          <w:sz w:val="20"/>
        </w:rPr>
        <w:t> </w:t>
      </w:r>
      <w:r>
        <w:rPr>
          <w:i/>
          <w:w w:val="110"/>
          <w:sz w:val="20"/>
        </w:rPr>
        <w:t>link</w:t>
      </w:r>
      <w:r>
        <w:rPr>
          <w:i/>
          <w:spacing w:val="-11"/>
          <w:w w:val="110"/>
          <w:sz w:val="20"/>
        </w:rPr>
        <w:t> </w:t>
      </w:r>
      <w:r>
        <w:rPr>
          <w:i/>
          <w:w w:val="110"/>
          <w:sz w:val="20"/>
        </w:rPr>
        <w:t>all</w:t>
      </w:r>
      <w:r>
        <w:rPr>
          <w:i/>
          <w:spacing w:val="-11"/>
          <w:w w:val="110"/>
          <w:sz w:val="20"/>
        </w:rPr>
        <w:t> </w:t>
      </w:r>
      <w:r>
        <w:rPr>
          <w:i/>
          <w:w w:val="110"/>
          <w:sz w:val="20"/>
        </w:rPr>
        <w:t>the</w:t>
      </w:r>
      <w:r>
        <w:rPr>
          <w:i/>
          <w:spacing w:val="-11"/>
          <w:w w:val="110"/>
          <w:sz w:val="20"/>
        </w:rPr>
        <w:t> </w:t>
      </w:r>
      <w:r>
        <w:rPr>
          <w:i/>
          <w:w w:val="110"/>
          <w:sz w:val="20"/>
        </w:rPr>
        <w:t>trie’s</w:t>
      </w:r>
      <w:r>
        <w:rPr>
          <w:i/>
          <w:spacing w:val="-10"/>
          <w:w w:val="110"/>
          <w:sz w:val="20"/>
        </w:rPr>
        <w:t> </w:t>
      </w:r>
      <w:r>
        <w:rPr>
          <w:i/>
          <w:w w:val="110"/>
          <w:sz w:val="20"/>
        </w:rPr>
        <w:t>leaves,</w:t>
      </w:r>
      <w:r>
        <w:rPr>
          <w:i/>
          <w:spacing w:val="-11"/>
          <w:w w:val="110"/>
          <w:sz w:val="20"/>
        </w:rPr>
        <w:t> </w:t>
      </w:r>
      <w:r>
        <w:rPr>
          <w:i/>
          <w:w w:val="110"/>
          <w:sz w:val="20"/>
        </w:rPr>
        <w:t>from</w:t>
      </w:r>
      <w:r>
        <w:rPr>
          <w:i/>
          <w:spacing w:val="-10"/>
          <w:w w:val="110"/>
          <w:sz w:val="20"/>
        </w:rPr>
        <w:t> </w:t>
      </w:r>
      <w:r>
        <w:rPr>
          <w:i/>
          <w:w w:val="110"/>
          <w:sz w:val="20"/>
        </w:rPr>
        <w:t>the leftmost</w:t>
      </w:r>
      <w:r>
        <w:rPr>
          <w:i/>
          <w:w w:val="110"/>
          <w:sz w:val="20"/>
        </w:rPr>
        <w:t> to</w:t>
      </w:r>
      <w:r>
        <w:rPr>
          <w:i/>
          <w:w w:val="110"/>
          <w:sz w:val="20"/>
        </w:rPr>
        <w:t> rightmost,</w:t>
      </w:r>
      <w:r>
        <w:rPr>
          <w:i/>
          <w:w w:val="110"/>
          <w:sz w:val="20"/>
        </w:rPr>
        <w:t> using</w:t>
      </w:r>
      <w:r>
        <w:rPr>
          <w:i/>
          <w:w w:val="110"/>
          <w:sz w:val="20"/>
        </w:rPr>
        <w:t> a</w:t>
      </w:r>
      <w:r>
        <w:rPr>
          <w:i/>
          <w:w w:val="110"/>
          <w:sz w:val="20"/>
        </w:rPr>
        <w:t> linked</w:t>
      </w:r>
      <w:r>
        <w:rPr>
          <w:i/>
          <w:w w:val="110"/>
          <w:sz w:val="20"/>
        </w:rPr>
        <w:t> list.</w:t>
      </w:r>
    </w:p>
    <w:p>
      <w:pPr>
        <w:pStyle w:val="BodyText"/>
        <w:spacing w:before="155"/>
        <w:ind w:left="559"/>
      </w:pPr>
      <w:r>
        <w:rPr>
          <w:w w:val="105"/>
        </w:rPr>
        <w:t>We</w:t>
      </w:r>
      <w:r>
        <w:rPr>
          <w:spacing w:val="2"/>
          <w:w w:val="105"/>
        </w:rPr>
        <w:t> </w:t>
      </w:r>
      <w:r>
        <w:rPr>
          <w:spacing w:val="-2"/>
          <w:w w:val="105"/>
        </w:rPr>
        <w:t>obtain:</w:t>
      </w:r>
    </w:p>
    <w:p>
      <w:pPr>
        <w:spacing w:line="235" w:lineRule="auto" w:before="158"/>
        <w:ind w:left="260" w:right="617" w:firstLine="0"/>
        <w:jc w:val="both"/>
        <w:rPr>
          <w:i/>
          <w:sz w:val="20"/>
        </w:rPr>
      </w:pPr>
      <w:r>
        <w:rPr>
          <w:b/>
          <w:w w:val="110"/>
          <w:sz w:val="20"/>
        </w:rPr>
        <w:t>Theorem</w:t>
      </w:r>
      <w:r>
        <w:rPr>
          <w:b/>
          <w:w w:val="110"/>
          <w:sz w:val="20"/>
        </w:rPr>
        <w:t> 1.1.5.</w:t>
      </w:r>
      <w:r>
        <w:rPr>
          <w:b/>
          <w:w w:val="110"/>
          <w:sz w:val="20"/>
        </w:rPr>
        <w:t> </w:t>
      </w:r>
      <w:r>
        <w:rPr>
          <w:i/>
          <w:w w:val="110"/>
          <w:sz w:val="20"/>
        </w:rPr>
        <w:t>The</w:t>
      </w:r>
      <w:r>
        <w:rPr>
          <w:i/>
          <w:w w:val="110"/>
          <w:sz w:val="20"/>
        </w:rPr>
        <w:t> suffix</w:t>
      </w:r>
      <w:r>
        <w:rPr>
          <w:i/>
          <w:w w:val="110"/>
          <w:sz w:val="20"/>
        </w:rPr>
        <w:t> trie</w:t>
      </w:r>
      <w:r>
        <w:rPr>
          <w:i/>
          <w:w w:val="110"/>
          <w:sz w:val="20"/>
        </w:rPr>
        <w:t> uses</w:t>
      </w:r>
      <w:r>
        <w:rPr>
          <w:i/>
          <w:w w:val="110"/>
          <w:sz w:val="20"/>
        </w:rPr>
        <w:t> O</w:t>
      </w:r>
      <w:r>
        <w:rPr>
          <w:w w:val="110"/>
          <w:sz w:val="20"/>
        </w:rPr>
        <w:t>(</w:t>
      </w:r>
      <w:r>
        <w:rPr>
          <w:i/>
          <w:w w:val="110"/>
          <w:sz w:val="20"/>
        </w:rPr>
        <w:t>n</w:t>
      </w:r>
      <w:r>
        <w:rPr>
          <w:w w:val="110"/>
          <w:sz w:val="20"/>
          <w:vertAlign w:val="superscript"/>
        </w:rPr>
        <w:t>2</w:t>
      </w:r>
      <w:r>
        <w:rPr>
          <w:w w:val="110"/>
          <w:sz w:val="20"/>
          <w:vertAlign w:val="baseline"/>
        </w:rPr>
        <w:t>)</w:t>
      </w:r>
      <w:r>
        <w:rPr>
          <w:w w:val="110"/>
          <w:sz w:val="20"/>
          <w:vertAlign w:val="baseline"/>
        </w:rPr>
        <w:t> </w:t>
      </w:r>
      <w:r>
        <w:rPr>
          <w:i/>
          <w:w w:val="110"/>
          <w:sz w:val="20"/>
          <w:vertAlign w:val="baseline"/>
        </w:rPr>
        <w:t>words</w:t>
      </w:r>
      <w:r>
        <w:rPr>
          <w:i/>
          <w:w w:val="110"/>
          <w:sz w:val="20"/>
          <w:vertAlign w:val="baseline"/>
        </w:rPr>
        <w:t> of</w:t>
      </w:r>
      <w:r>
        <w:rPr>
          <w:i/>
          <w:w w:val="110"/>
          <w:sz w:val="20"/>
          <w:vertAlign w:val="baseline"/>
        </w:rPr>
        <w:t> space,</w:t>
      </w:r>
      <w:r>
        <w:rPr>
          <w:i/>
          <w:w w:val="110"/>
          <w:sz w:val="20"/>
          <w:vertAlign w:val="baseline"/>
        </w:rPr>
        <w:t> supports</w:t>
      </w:r>
      <w:r>
        <w:rPr>
          <w:i/>
          <w:w w:val="110"/>
          <w:sz w:val="20"/>
          <w:vertAlign w:val="baseline"/>
        </w:rPr>
        <w:t> </w:t>
      </w:r>
      <w:r>
        <w:rPr>
          <w:w w:val="110"/>
          <w:sz w:val="20"/>
          <w:vertAlign w:val="baseline"/>
        </w:rPr>
        <w:t>count</w:t>
      </w:r>
      <w:r>
        <w:rPr>
          <w:w w:val="110"/>
          <w:sz w:val="20"/>
          <w:vertAlign w:val="baseline"/>
        </w:rPr>
        <w:t> </w:t>
      </w:r>
      <w:r>
        <w:rPr>
          <w:i/>
          <w:w w:val="110"/>
          <w:sz w:val="20"/>
          <w:vertAlign w:val="baseline"/>
        </w:rPr>
        <w:t>queries</w:t>
      </w:r>
      <w:r>
        <w:rPr>
          <w:i/>
          <w:w w:val="110"/>
          <w:sz w:val="20"/>
          <w:vertAlign w:val="baseline"/>
        </w:rPr>
        <w:t> in</w:t>
      </w:r>
      <w:r>
        <w:rPr>
          <w:i/>
          <w:w w:val="110"/>
          <w:sz w:val="20"/>
          <w:vertAlign w:val="baseline"/>
        </w:rPr>
        <w:t> optimal</w:t>
      </w:r>
      <w:r>
        <w:rPr>
          <w:i/>
          <w:w w:val="110"/>
          <w:sz w:val="20"/>
          <w:vertAlign w:val="baseline"/>
        </w:rPr>
        <w:t> time O</w:t>
      </w:r>
      <w:r>
        <w:rPr>
          <w:w w:val="110"/>
          <w:sz w:val="20"/>
          <w:vertAlign w:val="baseline"/>
        </w:rPr>
        <w:t>(</w:t>
      </w:r>
      <w:r>
        <w:rPr>
          <w:i/>
          <w:w w:val="110"/>
          <w:sz w:val="20"/>
          <w:vertAlign w:val="baseline"/>
        </w:rPr>
        <w:t>m</w:t>
      </w:r>
      <w:r>
        <w:rPr>
          <w:w w:val="110"/>
          <w:sz w:val="20"/>
          <w:vertAlign w:val="baseline"/>
        </w:rPr>
        <w:t>)</w:t>
      </w:r>
      <w:r>
        <w:rPr>
          <w:i/>
          <w:w w:val="110"/>
          <w:sz w:val="20"/>
          <w:vertAlign w:val="baseline"/>
        </w:rPr>
        <w:t>,</w:t>
      </w:r>
      <w:r>
        <w:rPr>
          <w:i/>
          <w:w w:val="110"/>
          <w:sz w:val="20"/>
          <w:vertAlign w:val="baseline"/>
        </w:rPr>
        <w:t> and</w:t>
      </w:r>
      <w:r>
        <w:rPr>
          <w:i/>
          <w:spacing w:val="40"/>
          <w:w w:val="110"/>
          <w:sz w:val="20"/>
          <w:vertAlign w:val="baseline"/>
        </w:rPr>
        <w:t> </w:t>
      </w:r>
      <w:r>
        <w:rPr>
          <w:w w:val="110"/>
          <w:sz w:val="20"/>
          <w:vertAlign w:val="baseline"/>
        </w:rPr>
        <w:t>locate</w:t>
      </w:r>
      <w:r>
        <w:rPr>
          <w:w w:val="110"/>
          <w:sz w:val="20"/>
          <w:vertAlign w:val="baseline"/>
        </w:rPr>
        <w:t> </w:t>
      </w:r>
      <w:r>
        <w:rPr>
          <w:i/>
          <w:w w:val="110"/>
          <w:sz w:val="20"/>
          <w:vertAlign w:val="baseline"/>
        </w:rPr>
        <w:t>queries</w:t>
      </w:r>
      <w:r>
        <w:rPr>
          <w:i/>
          <w:w w:val="110"/>
          <w:sz w:val="20"/>
          <w:vertAlign w:val="baseline"/>
        </w:rPr>
        <w:t> in</w:t>
      </w:r>
      <w:r>
        <w:rPr>
          <w:i/>
          <w:w w:val="110"/>
          <w:sz w:val="20"/>
          <w:vertAlign w:val="baseline"/>
        </w:rPr>
        <w:t> optimal</w:t>
      </w:r>
      <w:r>
        <w:rPr>
          <w:i/>
          <w:w w:val="110"/>
          <w:sz w:val="20"/>
          <w:vertAlign w:val="baseline"/>
        </w:rPr>
        <w:t> time</w:t>
      </w:r>
      <w:r>
        <w:rPr>
          <w:i/>
          <w:w w:val="110"/>
          <w:sz w:val="20"/>
          <w:vertAlign w:val="baseline"/>
        </w:rPr>
        <w:t> O</w:t>
      </w:r>
      <w:r>
        <w:rPr>
          <w:w w:val="110"/>
          <w:sz w:val="20"/>
          <w:vertAlign w:val="baseline"/>
        </w:rPr>
        <w:t>(</w:t>
      </w:r>
      <w:r>
        <w:rPr>
          <w:i/>
          <w:w w:val="110"/>
          <w:sz w:val="20"/>
          <w:vertAlign w:val="baseline"/>
        </w:rPr>
        <w:t>m </w:t>
      </w:r>
      <w:r>
        <w:rPr>
          <w:w w:val="125"/>
          <w:sz w:val="20"/>
          <w:vertAlign w:val="baseline"/>
        </w:rPr>
        <w:t>+</w:t>
      </w:r>
      <w:r>
        <w:rPr>
          <w:spacing w:val="-6"/>
          <w:w w:val="125"/>
          <w:sz w:val="20"/>
          <w:vertAlign w:val="baseline"/>
        </w:rPr>
        <w:t> </w:t>
      </w:r>
      <w:r>
        <w:rPr>
          <w:i/>
          <w:w w:val="110"/>
          <w:sz w:val="20"/>
          <w:vertAlign w:val="baseline"/>
        </w:rPr>
        <w:t>occ</w:t>
      </w:r>
      <w:r>
        <w:rPr>
          <w:w w:val="110"/>
          <w:sz w:val="20"/>
          <w:vertAlign w:val="baseline"/>
        </w:rPr>
        <w:t>)</w:t>
      </w:r>
      <w:r>
        <w:rPr>
          <w:i/>
          <w:w w:val="110"/>
          <w:sz w:val="20"/>
          <w:vertAlign w:val="baseline"/>
        </w:rPr>
        <w:t>.</w:t>
      </w:r>
    </w:p>
    <w:p>
      <w:pPr>
        <w:pStyle w:val="BodyText"/>
        <w:spacing w:before="192"/>
        <w:rPr>
          <w:i/>
        </w:rPr>
      </w:pPr>
    </w:p>
    <w:p>
      <w:pPr>
        <w:pStyle w:val="Heading2"/>
        <w:numPr>
          <w:ilvl w:val="2"/>
          <w:numId w:val="2"/>
        </w:numPr>
        <w:tabs>
          <w:tab w:pos="1080" w:val="left" w:leader="none"/>
        </w:tabs>
        <w:spacing w:line="240" w:lineRule="auto" w:before="0" w:after="0"/>
        <w:ind w:left="1080" w:right="0" w:hanging="820"/>
        <w:jc w:val="both"/>
      </w:pPr>
      <w:bookmarkStart w:name="Suffix tree" w:id="8"/>
      <w:bookmarkEnd w:id="8"/>
      <w:r>
        <w:rPr>
          <w:b w:val="0"/>
        </w:rPr>
      </w:r>
      <w:bookmarkStart w:name="_bookmark4" w:id="9"/>
      <w:bookmarkEnd w:id="9"/>
      <w:r>
        <w:rPr>
          <w:b w:val="0"/>
        </w:rPr>
      </w:r>
      <w:r>
        <w:rPr>
          <w:w w:val="115"/>
        </w:rPr>
        <w:t>Suffix</w:t>
      </w:r>
      <w:r>
        <w:rPr>
          <w:spacing w:val="38"/>
          <w:w w:val="115"/>
        </w:rPr>
        <w:t> </w:t>
      </w:r>
      <w:r>
        <w:rPr>
          <w:spacing w:val="-4"/>
          <w:w w:val="115"/>
        </w:rPr>
        <w:t>tree</w:t>
      </w:r>
    </w:p>
    <w:p>
      <w:pPr>
        <w:pStyle w:val="BodyText"/>
        <w:spacing w:line="235" w:lineRule="auto" w:before="117"/>
        <w:ind w:left="260" w:right="618"/>
        <w:jc w:val="both"/>
      </w:pPr>
      <w:r>
        <w:rPr>
          <w:spacing w:val="-2"/>
          <w:w w:val="110"/>
        </w:rPr>
        <w:t>To</w:t>
      </w:r>
      <w:r>
        <w:rPr>
          <w:spacing w:val="-8"/>
          <w:w w:val="110"/>
        </w:rPr>
        <w:t> </w:t>
      </w:r>
      <w:r>
        <w:rPr>
          <w:spacing w:val="-2"/>
          <w:w w:val="110"/>
        </w:rPr>
        <w:t>reduce</w:t>
      </w:r>
      <w:r>
        <w:rPr>
          <w:spacing w:val="-8"/>
          <w:w w:val="110"/>
        </w:rPr>
        <w:t> </w:t>
      </w:r>
      <w:r>
        <w:rPr>
          <w:spacing w:val="-2"/>
          <w:w w:val="110"/>
        </w:rPr>
        <w:t>the</w:t>
      </w:r>
      <w:r>
        <w:rPr>
          <w:spacing w:val="-8"/>
          <w:w w:val="110"/>
        </w:rPr>
        <w:t> </w:t>
      </w:r>
      <w:r>
        <w:rPr>
          <w:spacing w:val="-2"/>
          <w:w w:val="110"/>
        </w:rPr>
        <w:t>space</w:t>
      </w:r>
      <w:r>
        <w:rPr>
          <w:spacing w:val="-8"/>
          <w:w w:val="110"/>
        </w:rPr>
        <w:t> </w:t>
      </w:r>
      <w:r>
        <w:rPr>
          <w:spacing w:val="-2"/>
          <w:w w:val="110"/>
        </w:rPr>
        <w:t>of</w:t>
      </w:r>
      <w:r>
        <w:rPr>
          <w:spacing w:val="-8"/>
          <w:w w:val="110"/>
        </w:rPr>
        <w:t> </w:t>
      </w:r>
      <w:r>
        <w:rPr>
          <w:spacing w:val="-2"/>
          <w:w w:val="110"/>
        </w:rPr>
        <w:t>the</w:t>
      </w:r>
      <w:r>
        <w:rPr>
          <w:spacing w:val="-8"/>
          <w:w w:val="110"/>
        </w:rPr>
        <w:t> </w:t>
      </w:r>
      <w:r>
        <w:rPr>
          <w:spacing w:val="-2"/>
          <w:w w:val="110"/>
        </w:rPr>
        <w:t>suffix</w:t>
      </w:r>
      <w:r>
        <w:rPr>
          <w:spacing w:val="-8"/>
          <w:w w:val="110"/>
        </w:rPr>
        <w:t> </w:t>
      </w:r>
      <w:r>
        <w:rPr>
          <w:spacing w:val="-2"/>
          <w:w w:val="110"/>
        </w:rPr>
        <w:t>trie,</w:t>
      </w:r>
      <w:r>
        <w:rPr>
          <w:spacing w:val="-7"/>
          <w:w w:val="110"/>
        </w:rPr>
        <w:t> </w:t>
      </w:r>
      <w:r>
        <w:rPr>
          <w:spacing w:val="-2"/>
          <w:w w:val="110"/>
        </w:rPr>
        <w:t>we</w:t>
      </w:r>
      <w:r>
        <w:rPr>
          <w:spacing w:val="-8"/>
          <w:w w:val="110"/>
        </w:rPr>
        <w:t> </w:t>
      </w:r>
      <w:r>
        <w:rPr>
          <w:spacing w:val="-2"/>
          <w:w w:val="110"/>
        </w:rPr>
        <w:t>observe</w:t>
      </w:r>
      <w:r>
        <w:rPr>
          <w:spacing w:val="-8"/>
          <w:w w:val="110"/>
        </w:rPr>
        <w:t> </w:t>
      </w:r>
      <w:r>
        <w:rPr>
          <w:spacing w:val="-2"/>
          <w:w w:val="110"/>
        </w:rPr>
        <w:t>that</w:t>
      </w:r>
      <w:r>
        <w:rPr>
          <w:spacing w:val="-8"/>
          <w:w w:val="110"/>
        </w:rPr>
        <w:t> </w:t>
      </w:r>
      <w:r>
        <w:rPr>
          <w:spacing w:val="-2"/>
          <w:w w:val="110"/>
        </w:rPr>
        <w:t>the</w:t>
      </w:r>
      <w:r>
        <w:rPr>
          <w:spacing w:val="-8"/>
          <w:w w:val="110"/>
        </w:rPr>
        <w:t> </w:t>
      </w:r>
      <w:r>
        <w:rPr>
          <w:spacing w:val="-2"/>
          <w:w w:val="110"/>
        </w:rPr>
        <w:t>strings</w:t>
      </w:r>
      <w:r>
        <w:rPr>
          <w:spacing w:val="-8"/>
          <w:w w:val="110"/>
        </w:rPr>
        <w:t> </w:t>
      </w:r>
      <w:r>
        <w:rPr>
          <w:spacing w:val="-2"/>
          <w:w w:val="110"/>
        </w:rPr>
        <w:t>we</w:t>
      </w:r>
      <w:r>
        <w:rPr>
          <w:spacing w:val="-8"/>
          <w:w w:val="110"/>
        </w:rPr>
        <w:t> </w:t>
      </w:r>
      <w:r>
        <w:rPr>
          <w:spacing w:val="-2"/>
          <w:w w:val="110"/>
        </w:rPr>
        <w:t>can</w:t>
      </w:r>
      <w:r>
        <w:rPr>
          <w:spacing w:val="-8"/>
          <w:w w:val="110"/>
        </w:rPr>
        <w:t> </w:t>
      </w:r>
      <w:r>
        <w:rPr>
          <w:spacing w:val="-2"/>
          <w:w w:val="110"/>
        </w:rPr>
        <w:t>read</w:t>
      </w:r>
      <w:r>
        <w:rPr>
          <w:spacing w:val="-8"/>
          <w:w w:val="110"/>
        </w:rPr>
        <w:t> </w:t>
      </w:r>
      <w:r>
        <w:rPr>
          <w:spacing w:val="-2"/>
          <w:w w:val="110"/>
        </w:rPr>
        <w:t>on</w:t>
      </w:r>
      <w:r>
        <w:rPr>
          <w:spacing w:val="-8"/>
          <w:w w:val="110"/>
        </w:rPr>
        <w:t> </w:t>
      </w:r>
      <w:r>
        <w:rPr>
          <w:spacing w:val="-2"/>
          <w:w w:val="110"/>
        </w:rPr>
        <w:t>the</w:t>
      </w:r>
      <w:r>
        <w:rPr>
          <w:spacing w:val="-8"/>
          <w:w w:val="110"/>
        </w:rPr>
        <w:t> </w:t>
      </w:r>
      <w:r>
        <w:rPr>
          <w:spacing w:val="-2"/>
          <w:w w:val="110"/>
        </w:rPr>
        <w:t>paths</w:t>
      </w:r>
      <w:r>
        <w:rPr>
          <w:spacing w:val="-8"/>
          <w:w w:val="110"/>
        </w:rPr>
        <w:t> </w:t>
      </w:r>
      <w:r>
        <w:rPr>
          <w:spacing w:val="-2"/>
          <w:w w:val="110"/>
        </w:rPr>
        <w:t>on</w:t>
      </w:r>
      <w:r>
        <w:rPr>
          <w:spacing w:val="-8"/>
          <w:w w:val="110"/>
        </w:rPr>
        <w:t> </w:t>
      </w:r>
      <w:r>
        <w:rPr>
          <w:spacing w:val="-2"/>
          <w:w w:val="110"/>
        </w:rPr>
        <w:t>the</w:t>
      </w:r>
      <w:r>
        <w:rPr>
          <w:spacing w:val="-8"/>
          <w:w w:val="110"/>
        </w:rPr>
        <w:t> </w:t>
      </w:r>
      <w:r>
        <w:rPr>
          <w:spacing w:val="-2"/>
          <w:w w:val="110"/>
        </w:rPr>
        <w:t>trie </w:t>
      </w:r>
      <w:r>
        <w:rPr>
          <w:w w:val="110"/>
        </w:rPr>
        <w:t>correspond</w:t>
      </w:r>
      <w:r>
        <w:rPr>
          <w:spacing w:val="-3"/>
          <w:w w:val="110"/>
        </w:rPr>
        <w:t> </w:t>
      </w:r>
      <w:r>
        <w:rPr>
          <w:w w:val="110"/>
        </w:rPr>
        <w:t>to</w:t>
      </w:r>
      <w:r>
        <w:rPr>
          <w:spacing w:val="-3"/>
          <w:w w:val="110"/>
        </w:rPr>
        <w:t> </w:t>
      </w:r>
      <w:r>
        <w:rPr>
          <w:w w:val="110"/>
        </w:rPr>
        <w:t>text’s</w:t>
      </w:r>
      <w:r>
        <w:rPr>
          <w:spacing w:val="-3"/>
          <w:w w:val="110"/>
        </w:rPr>
        <w:t> </w:t>
      </w:r>
      <w:r>
        <w:rPr>
          <w:w w:val="110"/>
        </w:rPr>
        <w:t>substrings.</w:t>
      </w:r>
      <w:r>
        <w:rPr>
          <w:spacing w:val="22"/>
          <w:w w:val="110"/>
        </w:rPr>
        <w:t> </w:t>
      </w:r>
      <w:r>
        <w:rPr>
          <w:w w:val="110"/>
        </w:rPr>
        <w:t>For</w:t>
      </w:r>
      <w:r>
        <w:rPr>
          <w:spacing w:val="-3"/>
          <w:w w:val="110"/>
        </w:rPr>
        <w:t> </w:t>
      </w:r>
      <w:r>
        <w:rPr>
          <w:w w:val="110"/>
        </w:rPr>
        <w:t>example,</w:t>
      </w:r>
      <w:r>
        <w:rPr>
          <w:spacing w:val="-2"/>
          <w:w w:val="110"/>
        </w:rPr>
        <w:t> </w:t>
      </w:r>
      <w:r>
        <w:rPr>
          <w:w w:val="110"/>
        </w:rPr>
        <w:t>in</w:t>
      </w:r>
      <w:r>
        <w:rPr>
          <w:spacing w:val="-3"/>
          <w:w w:val="110"/>
        </w:rPr>
        <w:t> </w:t>
      </w:r>
      <w:r>
        <w:rPr>
          <w:w w:val="110"/>
        </w:rPr>
        <w:t>Figure</w:t>
      </w:r>
      <w:r>
        <w:rPr>
          <w:spacing w:val="-3"/>
          <w:w w:val="110"/>
        </w:rPr>
        <w:t> </w:t>
      </w:r>
      <w:hyperlink w:history="true" w:anchor="_bookmark5">
        <w:r>
          <w:rPr>
            <w:w w:val="110"/>
          </w:rPr>
          <w:t>1.1,</w:t>
        </w:r>
      </w:hyperlink>
      <w:r>
        <w:rPr>
          <w:spacing w:val="-1"/>
          <w:w w:val="110"/>
        </w:rPr>
        <w:t> </w:t>
      </w:r>
      <w:r>
        <w:rPr>
          <w:w w:val="110"/>
        </w:rPr>
        <w:t>consider</w:t>
      </w:r>
      <w:r>
        <w:rPr>
          <w:spacing w:val="-3"/>
          <w:w w:val="110"/>
        </w:rPr>
        <w:t> </w:t>
      </w:r>
      <w:r>
        <w:rPr>
          <w:w w:val="110"/>
        </w:rPr>
        <w:t>the</w:t>
      </w:r>
      <w:r>
        <w:rPr>
          <w:spacing w:val="-3"/>
          <w:w w:val="110"/>
        </w:rPr>
        <w:t> </w:t>
      </w:r>
      <w:r>
        <w:rPr>
          <w:w w:val="110"/>
        </w:rPr>
        <w:t>node</w:t>
      </w:r>
      <w:r>
        <w:rPr>
          <w:spacing w:val="-3"/>
          <w:w w:val="110"/>
        </w:rPr>
        <w:t> </w:t>
      </w:r>
      <w:r>
        <w:rPr>
          <w:i/>
          <w:w w:val="110"/>
        </w:rPr>
        <w:t>x</w:t>
      </w:r>
      <w:r>
        <w:rPr>
          <w:i/>
          <w:spacing w:val="-3"/>
          <w:w w:val="110"/>
        </w:rPr>
        <w:t> </w:t>
      </w:r>
      <w:r>
        <w:rPr>
          <w:w w:val="110"/>
        </w:rPr>
        <w:t>reached</w:t>
      </w:r>
      <w:r>
        <w:rPr>
          <w:spacing w:val="-3"/>
          <w:w w:val="110"/>
        </w:rPr>
        <w:t> </w:t>
      </w:r>
      <w:r>
        <w:rPr>
          <w:w w:val="110"/>
        </w:rPr>
        <w:t>by</w:t>
      </w:r>
      <w:r>
        <w:rPr>
          <w:spacing w:val="-3"/>
          <w:w w:val="110"/>
        </w:rPr>
        <w:t> </w:t>
      </w:r>
      <w:r>
        <w:rPr>
          <w:w w:val="110"/>
        </w:rPr>
        <w:t>reading string</w:t>
      </w:r>
      <w:r>
        <w:rPr>
          <w:w w:val="110"/>
        </w:rPr>
        <w:t> </w:t>
      </w:r>
      <w:r>
        <w:rPr>
          <w:i/>
          <w:w w:val="105"/>
        </w:rPr>
        <w:t>b</w:t>
      </w:r>
      <w:r>
        <w:rPr>
          <w:i/>
          <w:w w:val="110"/>
        </w:rPr>
        <w:t> </w:t>
      </w:r>
      <w:r>
        <w:rPr>
          <w:w w:val="110"/>
        </w:rPr>
        <w:t>from</w:t>
      </w:r>
      <w:r>
        <w:rPr>
          <w:w w:val="110"/>
        </w:rPr>
        <w:t> the</w:t>
      </w:r>
      <w:r>
        <w:rPr>
          <w:w w:val="110"/>
        </w:rPr>
        <w:t> root,</w:t>
      </w:r>
      <w:r>
        <w:rPr>
          <w:spacing w:val="10"/>
          <w:w w:val="110"/>
        </w:rPr>
        <w:t> </w:t>
      </w:r>
      <w:r>
        <w:rPr>
          <w:w w:val="110"/>
        </w:rPr>
        <w:t>and</w:t>
      </w:r>
      <w:r>
        <w:rPr>
          <w:w w:val="110"/>
        </w:rPr>
        <w:t> the</w:t>
      </w:r>
      <w:r>
        <w:rPr>
          <w:w w:val="110"/>
        </w:rPr>
        <w:t> node</w:t>
      </w:r>
      <w:r>
        <w:rPr>
          <w:w w:val="110"/>
        </w:rPr>
        <w:t> </w:t>
      </w:r>
      <w:r>
        <w:rPr>
          <w:i/>
          <w:w w:val="110"/>
        </w:rPr>
        <w:t>y</w:t>
      </w:r>
      <w:r>
        <w:rPr>
          <w:i/>
          <w:spacing w:val="12"/>
          <w:w w:val="110"/>
        </w:rPr>
        <w:t> </w:t>
      </w:r>
      <w:r>
        <w:rPr>
          <w:w w:val="110"/>
        </w:rPr>
        <w:t>reached</w:t>
      </w:r>
      <w:r>
        <w:rPr>
          <w:w w:val="110"/>
        </w:rPr>
        <w:t> by</w:t>
      </w:r>
      <w:r>
        <w:rPr>
          <w:w w:val="110"/>
        </w:rPr>
        <w:t> reading</w:t>
      </w:r>
      <w:r>
        <w:rPr>
          <w:w w:val="110"/>
        </w:rPr>
        <w:t> string</w:t>
      </w:r>
      <w:r>
        <w:rPr>
          <w:w w:val="110"/>
        </w:rPr>
        <w:t> </w:t>
      </w:r>
      <w:r>
        <w:rPr>
          <w:i/>
          <w:w w:val="110"/>
        </w:rPr>
        <w:t>baab</w:t>
      </w:r>
      <w:r>
        <w:rPr>
          <w:w w:val="110"/>
        </w:rPr>
        <w:t>$.</w:t>
      </w:r>
      <w:r>
        <w:rPr>
          <w:spacing w:val="40"/>
          <w:w w:val="110"/>
        </w:rPr>
        <w:t> </w:t>
      </w:r>
      <w:r>
        <w:rPr>
          <w:w w:val="110"/>
        </w:rPr>
        <w:t>The</w:t>
      </w:r>
      <w:r>
        <w:rPr>
          <w:w w:val="110"/>
        </w:rPr>
        <w:t> path</w:t>
      </w:r>
      <w:r>
        <w:rPr>
          <w:w w:val="110"/>
        </w:rPr>
        <w:t> connecting</w:t>
      </w:r>
      <w:r>
        <w:rPr>
          <w:w w:val="110"/>
        </w:rPr>
        <w:t> </w:t>
      </w:r>
      <w:r>
        <w:rPr>
          <w:i/>
          <w:w w:val="110"/>
        </w:rPr>
        <w:t>x</w:t>
      </w:r>
      <w:r>
        <w:rPr>
          <w:i/>
          <w:w w:val="110"/>
        </w:rPr>
        <w:t> </w:t>
      </w:r>
      <w:r>
        <w:rPr>
          <w:w w:val="110"/>
        </w:rPr>
        <w:t>to</w:t>
      </w:r>
      <w:r>
        <w:rPr>
          <w:spacing w:val="80"/>
          <w:w w:val="110"/>
        </w:rPr>
        <w:t> </w:t>
      </w:r>
      <w:r>
        <w:rPr>
          <w:i/>
          <w:w w:val="110"/>
        </w:rPr>
        <w:t>y</w:t>
      </w:r>
      <w:r>
        <w:rPr>
          <w:i/>
          <w:spacing w:val="-13"/>
          <w:w w:val="110"/>
        </w:rPr>
        <w:t> </w:t>
      </w:r>
      <w:r>
        <w:rPr>
          <w:w w:val="110"/>
        </w:rPr>
        <w:t>is</w:t>
      </w:r>
      <w:r>
        <w:rPr>
          <w:spacing w:val="-6"/>
          <w:w w:val="110"/>
        </w:rPr>
        <w:t> </w:t>
      </w:r>
      <w:r>
        <w:rPr>
          <w:w w:val="110"/>
        </w:rPr>
        <w:t>labeled</w:t>
      </w:r>
      <w:r>
        <w:rPr>
          <w:w w:val="110"/>
        </w:rPr>
        <w:t> by</w:t>
      </w:r>
      <w:r>
        <w:rPr>
          <w:w w:val="110"/>
        </w:rPr>
        <w:t> string</w:t>
      </w:r>
      <w:r>
        <w:rPr>
          <w:w w:val="110"/>
        </w:rPr>
        <w:t> </w:t>
      </w:r>
      <w:r>
        <w:rPr>
          <w:i/>
          <w:w w:val="110"/>
        </w:rPr>
        <w:t>aab</w:t>
      </w:r>
      <w:r>
        <w:rPr>
          <w:w w:val="110"/>
        </w:rPr>
        <w:t>$</w:t>
      </w:r>
      <w:r>
        <w:rPr>
          <w:w w:val="110"/>
        </w:rPr>
        <w:t> </w:t>
      </w:r>
      <w:r>
        <w:rPr>
          <w:w w:val="125"/>
        </w:rPr>
        <w:t>=</w:t>
      </w:r>
      <w:r>
        <w:rPr>
          <w:spacing w:val="-4"/>
          <w:w w:val="125"/>
        </w:rPr>
        <w:t> </w:t>
      </w:r>
      <w:r>
        <w:rPr>
          <w:rFonts w:ascii="Cambria" w:hAnsi="Cambria"/>
          <w:w w:val="110"/>
        </w:rPr>
        <w:t>T</w:t>
      </w:r>
      <w:r>
        <w:rPr>
          <w:rFonts w:ascii="Cambria" w:hAnsi="Cambria"/>
          <w:spacing w:val="-13"/>
          <w:w w:val="110"/>
        </w:rPr>
        <w:t> </w:t>
      </w:r>
      <w:r>
        <w:rPr>
          <w:w w:val="110"/>
        </w:rPr>
        <w:t>[3</w:t>
      </w:r>
      <w:r>
        <w:rPr>
          <w:i/>
          <w:w w:val="110"/>
        </w:rPr>
        <w:t>,</w:t>
      </w:r>
      <w:r>
        <w:rPr>
          <w:i/>
          <w:spacing w:val="-12"/>
          <w:w w:val="110"/>
        </w:rPr>
        <w:t> </w:t>
      </w:r>
      <w:r>
        <w:rPr>
          <w:w w:val="110"/>
        </w:rPr>
        <w:t>6].</w:t>
      </w:r>
      <w:r>
        <w:rPr>
          <w:spacing w:val="39"/>
          <w:w w:val="110"/>
        </w:rPr>
        <w:t> </w:t>
      </w:r>
      <w:r>
        <w:rPr>
          <w:w w:val="110"/>
        </w:rPr>
        <w:t>We</w:t>
      </w:r>
      <w:r>
        <w:rPr>
          <w:w w:val="110"/>
        </w:rPr>
        <w:t> can</w:t>
      </w:r>
      <w:r>
        <w:rPr>
          <w:w w:val="110"/>
        </w:rPr>
        <w:t> therefore</w:t>
      </w:r>
      <w:r>
        <w:rPr>
          <w:w w:val="110"/>
        </w:rPr>
        <w:t> replace</w:t>
      </w:r>
      <w:r>
        <w:rPr>
          <w:w w:val="110"/>
        </w:rPr>
        <w:t> this</w:t>
      </w:r>
      <w:r>
        <w:rPr>
          <w:w w:val="110"/>
        </w:rPr>
        <w:t> path</w:t>
      </w:r>
      <w:r>
        <w:rPr>
          <w:w w:val="110"/>
        </w:rPr>
        <w:t> by</w:t>
      </w:r>
      <w:r>
        <w:rPr>
          <w:w w:val="110"/>
        </w:rPr>
        <w:t> the</w:t>
      </w:r>
      <w:r>
        <w:rPr>
          <w:w w:val="110"/>
        </w:rPr>
        <w:t> two</w:t>
      </w:r>
      <w:r>
        <w:rPr>
          <w:w w:val="110"/>
        </w:rPr>
        <w:t> integers</w:t>
      </w:r>
      <w:r>
        <w:rPr>
          <w:w w:val="110"/>
        </w:rPr>
        <w:t> [3</w:t>
      </w:r>
      <w:r>
        <w:rPr>
          <w:i/>
          <w:w w:val="110"/>
        </w:rPr>
        <w:t>,</w:t>
      </w:r>
      <w:r>
        <w:rPr>
          <w:i/>
          <w:spacing w:val="-13"/>
          <w:w w:val="110"/>
        </w:rPr>
        <w:t> </w:t>
      </w:r>
      <w:r>
        <w:rPr>
          <w:w w:val="110"/>
        </w:rPr>
        <w:t>6], indicating</w:t>
      </w:r>
      <w:r>
        <w:rPr>
          <w:spacing w:val="-13"/>
          <w:w w:val="110"/>
        </w:rPr>
        <w:t> </w:t>
      </w:r>
      <w:r>
        <w:rPr>
          <w:w w:val="110"/>
        </w:rPr>
        <w:t>that</w:t>
      </w:r>
      <w:r>
        <w:rPr>
          <w:spacing w:val="-12"/>
          <w:w w:val="110"/>
        </w:rPr>
        <w:t> </w:t>
      </w:r>
      <w:r>
        <w:rPr>
          <w:w w:val="110"/>
        </w:rPr>
        <w:t>in</w:t>
      </w:r>
      <w:r>
        <w:rPr>
          <w:spacing w:val="-13"/>
          <w:w w:val="110"/>
        </w:rPr>
        <w:t> </w:t>
      </w:r>
      <w:r>
        <w:rPr>
          <w:w w:val="110"/>
        </w:rPr>
        <w:t>order</w:t>
      </w:r>
      <w:r>
        <w:rPr>
          <w:spacing w:val="-12"/>
          <w:w w:val="110"/>
        </w:rPr>
        <w:t> </w:t>
      </w:r>
      <w:r>
        <w:rPr>
          <w:w w:val="110"/>
        </w:rPr>
        <w:t>to</w:t>
      </w:r>
      <w:r>
        <w:rPr>
          <w:spacing w:val="-13"/>
          <w:w w:val="110"/>
        </w:rPr>
        <w:t> </w:t>
      </w:r>
      <w:r>
        <w:rPr>
          <w:w w:val="110"/>
        </w:rPr>
        <w:t>reconstruct</w:t>
      </w:r>
      <w:r>
        <w:rPr>
          <w:spacing w:val="-8"/>
          <w:w w:val="110"/>
        </w:rPr>
        <w:t> </w:t>
      </w:r>
      <w:r>
        <w:rPr>
          <w:w w:val="110"/>
        </w:rPr>
        <w:t>the</w:t>
      </w:r>
      <w:r>
        <w:rPr>
          <w:spacing w:val="-8"/>
          <w:w w:val="110"/>
        </w:rPr>
        <w:t> </w:t>
      </w:r>
      <w:r>
        <w:rPr>
          <w:w w:val="110"/>
        </w:rPr>
        <w:t>original</w:t>
      </w:r>
      <w:r>
        <w:rPr>
          <w:spacing w:val="-8"/>
          <w:w w:val="110"/>
        </w:rPr>
        <w:t> </w:t>
      </w:r>
      <w:r>
        <w:rPr>
          <w:w w:val="110"/>
        </w:rPr>
        <w:t>path,</w:t>
      </w:r>
      <w:r>
        <w:rPr>
          <w:spacing w:val="-8"/>
          <w:w w:val="110"/>
        </w:rPr>
        <w:t> </w:t>
      </w:r>
      <w:r>
        <w:rPr>
          <w:w w:val="110"/>
        </w:rPr>
        <w:t>we</w:t>
      </w:r>
      <w:r>
        <w:rPr>
          <w:spacing w:val="-8"/>
          <w:w w:val="110"/>
        </w:rPr>
        <w:t> </w:t>
      </w:r>
      <w:r>
        <w:rPr>
          <w:w w:val="110"/>
        </w:rPr>
        <w:t>need</w:t>
      </w:r>
      <w:r>
        <w:rPr>
          <w:spacing w:val="-8"/>
          <w:w w:val="110"/>
        </w:rPr>
        <w:t> </w:t>
      </w:r>
      <w:r>
        <w:rPr>
          <w:w w:val="110"/>
        </w:rPr>
        <w:t>to</w:t>
      </w:r>
      <w:r>
        <w:rPr>
          <w:spacing w:val="-8"/>
          <w:w w:val="110"/>
        </w:rPr>
        <w:t> </w:t>
      </w:r>
      <w:r>
        <w:rPr>
          <w:w w:val="110"/>
        </w:rPr>
        <w:t>read</w:t>
      </w:r>
      <w:r>
        <w:rPr>
          <w:spacing w:val="-8"/>
          <w:w w:val="110"/>
        </w:rPr>
        <w:t> </w:t>
      </w:r>
      <w:r>
        <w:rPr>
          <w:w w:val="110"/>
        </w:rPr>
        <w:t>the</w:t>
      </w:r>
      <w:r>
        <w:rPr>
          <w:spacing w:val="-8"/>
          <w:w w:val="110"/>
        </w:rPr>
        <w:t> </w:t>
      </w:r>
      <w:r>
        <w:rPr>
          <w:w w:val="110"/>
        </w:rPr>
        <w:t>text’s</w:t>
      </w:r>
      <w:r>
        <w:rPr>
          <w:spacing w:val="-8"/>
          <w:w w:val="110"/>
        </w:rPr>
        <w:t> </w:t>
      </w:r>
      <w:r>
        <w:rPr>
          <w:w w:val="110"/>
        </w:rPr>
        <w:t>substring</w:t>
      </w:r>
      <w:r>
        <w:rPr>
          <w:spacing w:val="-8"/>
          <w:w w:val="110"/>
        </w:rPr>
        <w:t> </w:t>
      </w:r>
      <w:r>
        <w:rPr>
          <w:rFonts w:ascii="Cambria" w:hAnsi="Cambria"/>
          <w:w w:val="110"/>
        </w:rPr>
        <w:t>T</w:t>
      </w:r>
      <w:r>
        <w:rPr>
          <w:rFonts w:ascii="Cambria" w:hAnsi="Cambria"/>
          <w:spacing w:val="-13"/>
          <w:w w:val="110"/>
        </w:rPr>
        <w:t> </w:t>
      </w:r>
      <w:r>
        <w:rPr>
          <w:w w:val="110"/>
        </w:rPr>
        <w:t>[3</w:t>
      </w:r>
      <w:r>
        <w:rPr>
          <w:i/>
          <w:w w:val="110"/>
        </w:rPr>
        <w:t>,</w:t>
      </w:r>
      <w:r>
        <w:rPr>
          <w:i/>
          <w:spacing w:val="-12"/>
          <w:w w:val="110"/>
        </w:rPr>
        <w:t> </w:t>
      </w:r>
      <w:r>
        <w:rPr>
          <w:w w:val="110"/>
        </w:rPr>
        <w:t>6]. We</w:t>
      </w:r>
      <w:r>
        <w:rPr>
          <w:spacing w:val="-13"/>
          <w:w w:val="110"/>
        </w:rPr>
        <w:t> </w:t>
      </w:r>
      <w:r>
        <w:rPr>
          <w:w w:val="110"/>
        </w:rPr>
        <w:t>perform</w:t>
      </w:r>
      <w:r>
        <w:rPr>
          <w:spacing w:val="-12"/>
          <w:w w:val="110"/>
        </w:rPr>
        <w:t> </w:t>
      </w:r>
      <w:r>
        <w:rPr>
          <w:w w:val="110"/>
        </w:rPr>
        <w:t>this</w:t>
      </w:r>
      <w:r>
        <w:rPr>
          <w:spacing w:val="-4"/>
          <w:w w:val="110"/>
        </w:rPr>
        <w:t> </w:t>
      </w:r>
      <w:r>
        <w:rPr>
          <w:w w:val="110"/>
        </w:rPr>
        <w:t>operation for all maximal paths of nodes </w:t>
      </w:r>
      <w:r>
        <w:rPr>
          <w:i/>
          <w:w w:val="110"/>
        </w:rPr>
        <w:t>x</w:t>
      </w:r>
      <w:r>
        <w:rPr>
          <w:w w:val="110"/>
          <w:vertAlign w:val="subscript"/>
        </w:rPr>
        <w:t>1</w:t>
      </w:r>
      <w:r>
        <w:rPr>
          <w:w w:val="110"/>
          <w:vertAlign w:val="baseline"/>
        </w:rPr>
        <w:t> </w:t>
      </w:r>
      <w:r>
        <w:rPr>
          <w:rFonts w:ascii="Cambria" w:hAnsi="Cambria"/>
          <w:w w:val="110"/>
          <w:vertAlign w:val="baseline"/>
        </w:rPr>
        <w:t>→ </w:t>
      </w:r>
      <w:r>
        <w:rPr>
          <w:i/>
          <w:w w:val="110"/>
          <w:vertAlign w:val="baseline"/>
        </w:rPr>
        <w:t>x</w:t>
      </w:r>
      <w:r>
        <w:rPr>
          <w:w w:val="110"/>
          <w:vertAlign w:val="subscript"/>
        </w:rPr>
        <w:t>2</w:t>
      </w:r>
      <w:r>
        <w:rPr>
          <w:w w:val="110"/>
          <w:vertAlign w:val="baseline"/>
        </w:rPr>
        <w:t> </w:t>
      </w:r>
      <w:r>
        <w:rPr>
          <w:rFonts w:ascii="Cambria" w:hAnsi="Cambria"/>
          <w:w w:val="110"/>
          <w:vertAlign w:val="baseline"/>
        </w:rPr>
        <w:t>→ ·</w:t>
      </w:r>
      <w:r>
        <w:rPr>
          <w:rFonts w:ascii="Cambria" w:hAnsi="Cambria"/>
          <w:spacing w:val="-13"/>
          <w:w w:val="110"/>
          <w:vertAlign w:val="baseline"/>
        </w:rPr>
        <w:t> </w:t>
      </w:r>
      <w:r>
        <w:rPr>
          <w:rFonts w:ascii="Cambria" w:hAnsi="Cambria"/>
          <w:w w:val="110"/>
          <w:vertAlign w:val="baseline"/>
        </w:rPr>
        <w:t>·</w:t>
      </w:r>
      <w:r>
        <w:rPr>
          <w:rFonts w:ascii="Cambria" w:hAnsi="Cambria"/>
          <w:spacing w:val="-12"/>
          <w:w w:val="110"/>
          <w:vertAlign w:val="baseline"/>
        </w:rPr>
        <w:t> </w:t>
      </w:r>
      <w:r>
        <w:rPr>
          <w:rFonts w:ascii="Cambria" w:hAnsi="Cambria"/>
          <w:w w:val="110"/>
          <w:vertAlign w:val="baseline"/>
        </w:rPr>
        <w:t>· → </w:t>
      </w:r>
      <w:r>
        <w:rPr>
          <w:i/>
          <w:w w:val="125"/>
          <w:vertAlign w:val="baseline"/>
        </w:rPr>
        <w:t>x</w:t>
      </w:r>
      <w:r>
        <w:rPr>
          <w:i/>
          <w:w w:val="125"/>
          <w:vertAlign w:val="subscript"/>
        </w:rPr>
        <w:t>k</w:t>
      </w:r>
      <w:r>
        <w:rPr>
          <w:i/>
          <w:w w:val="125"/>
          <w:vertAlign w:val="baseline"/>
        </w:rPr>
        <w:t> </w:t>
      </w:r>
      <w:r>
        <w:rPr>
          <w:w w:val="110"/>
          <w:vertAlign w:val="baseline"/>
        </w:rPr>
        <w:t>such that </w:t>
      </w:r>
      <w:r>
        <w:rPr>
          <w:i/>
          <w:w w:val="110"/>
          <w:vertAlign w:val="baseline"/>
        </w:rPr>
        <w:t>x</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25"/>
          <w:vertAlign w:val="baseline"/>
        </w:rPr>
        <w:t>x</w:t>
      </w:r>
      <w:r>
        <w:rPr>
          <w:i/>
          <w:w w:val="125"/>
          <w:vertAlign w:val="subscript"/>
        </w:rPr>
        <w:t>k</w:t>
      </w:r>
      <w:r>
        <w:rPr>
          <w:rFonts w:ascii="Cambria" w:hAnsi="Cambria"/>
          <w:w w:val="125"/>
          <w:vertAlign w:val="subscript"/>
        </w:rPr>
        <w:t>−</w:t>
      </w:r>
      <w:r>
        <w:rPr>
          <w:w w:val="125"/>
          <w:vertAlign w:val="subscript"/>
        </w:rPr>
        <w:t>1</w:t>
      </w:r>
      <w:r>
        <w:rPr>
          <w:w w:val="125"/>
          <w:vertAlign w:val="baseline"/>
        </w:rPr>
        <w:t> </w:t>
      </w:r>
      <w:r>
        <w:rPr>
          <w:w w:val="110"/>
          <w:vertAlign w:val="baseline"/>
        </w:rPr>
        <w:t>have</w:t>
      </w:r>
      <w:r>
        <w:rPr>
          <w:w w:val="110"/>
          <w:vertAlign w:val="baseline"/>
        </w:rPr>
        <w:t> only</w:t>
      </w:r>
      <w:r>
        <w:rPr>
          <w:w w:val="110"/>
          <w:vertAlign w:val="baseline"/>
        </w:rPr>
        <w:t> one</w:t>
      </w:r>
      <w:r>
        <w:rPr>
          <w:w w:val="110"/>
          <w:vertAlign w:val="baseline"/>
        </w:rPr>
        <w:t> child</w:t>
      </w:r>
      <w:r>
        <w:rPr>
          <w:w w:val="110"/>
          <w:vertAlign w:val="baseline"/>
        </w:rPr>
        <w:t> each,</w:t>
      </w:r>
      <w:r>
        <w:rPr>
          <w:w w:val="110"/>
          <w:vertAlign w:val="baseline"/>
        </w:rPr>
        <w:t> and</w:t>
      </w:r>
      <w:r>
        <w:rPr>
          <w:w w:val="110"/>
          <w:vertAlign w:val="baseline"/>
        </w:rPr>
        <w:t> </w:t>
      </w:r>
      <w:r>
        <w:rPr>
          <w:i/>
          <w:w w:val="125"/>
          <w:vertAlign w:val="baseline"/>
        </w:rPr>
        <w:t>x</w:t>
      </w:r>
      <w:r>
        <w:rPr>
          <w:i/>
          <w:w w:val="125"/>
          <w:vertAlign w:val="subscript"/>
        </w:rPr>
        <w:t>k</w:t>
      </w:r>
      <w:r>
        <w:rPr>
          <w:i/>
          <w:w w:val="125"/>
          <w:vertAlign w:val="baseline"/>
        </w:rPr>
        <w:t> </w:t>
      </w:r>
      <w:r>
        <w:rPr>
          <w:w w:val="110"/>
          <w:vertAlign w:val="baseline"/>
        </w:rPr>
        <w:t>is</w:t>
      </w:r>
      <w:r>
        <w:rPr>
          <w:w w:val="110"/>
          <w:vertAlign w:val="baseline"/>
        </w:rPr>
        <w:t> either</w:t>
      </w:r>
      <w:r>
        <w:rPr>
          <w:w w:val="110"/>
          <w:vertAlign w:val="baseline"/>
        </w:rPr>
        <w:t> a</w:t>
      </w:r>
      <w:r>
        <w:rPr>
          <w:w w:val="110"/>
          <w:vertAlign w:val="baseline"/>
        </w:rPr>
        <w:t> leaf</w:t>
      </w:r>
      <w:r>
        <w:rPr>
          <w:w w:val="110"/>
          <w:vertAlign w:val="baseline"/>
        </w:rPr>
        <w:t> or</w:t>
      </w:r>
      <w:r>
        <w:rPr>
          <w:w w:val="110"/>
          <w:vertAlign w:val="baseline"/>
        </w:rPr>
        <w:t> has</w:t>
      </w:r>
      <w:r>
        <w:rPr>
          <w:w w:val="110"/>
          <w:vertAlign w:val="baseline"/>
        </w:rPr>
        <w:t> at</w:t>
      </w:r>
      <w:r>
        <w:rPr>
          <w:w w:val="110"/>
          <w:vertAlign w:val="baseline"/>
        </w:rPr>
        <w:t> least</w:t>
      </w:r>
      <w:r>
        <w:rPr>
          <w:w w:val="110"/>
          <w:vertAlign w:val="baseline"/>
        </w:rPr>
        <w:t> two</w:t>
      </w:r>
      <w:r>
        <w:rPr>
          <w:w w:val="110"/>
          <w:vertAlign w:val="baseline"/>
        </w:rPr>
        <w:t> children.</w:t>
      </w:r>
      <w:r>
        <w:rPr>
          <w:spacing w:val="40"/>
          <w:w w:val="110"/>
          <w:vertAlign w:val="baseline"/>
        </w:rPr>
        <w:t> </w:t>
      </w:r>
      <w:r>
        <w:rPr>
          <w:w w:val="110"/>
          <w:vertAlign w:val="baseline"/>
        </w:rPr>
        <w:t>This</w:t>
      </w:r>
      <w:r>
        <w:rPr>
          <w:w w:val="110"/>
          <w:vertAlign w:val="baseline"/>
        </w:rPr>
        <w:t> process</w:t>
      </w:r>
      <w:r>
        <w:rPr>
          <w:w w:val="110"/>
          <w:vertAlign w:val="baseline"/>
        </w:rPr>
        <w:t> is</w:t>
      </w:r>
      <w:r>
        <w:rPr>
          <w:w w:val="110"/>
          <w:vertAlign w:val="baseline"/>
        </w:rPr>
        <w:t> called </w:t>
      </w:r>
      <w:r>
        <w:rPr>
          <w:i/>
          <w:w w:val="110"/>
          <w:vertAlign w:val="baseline"/>
        </w:rPr>
        <w:t>path</w:t>
      </w:r>
      <w:r>
        <w:rPr>
          <w:i/>
          <w:w w:val="110"/>
          <w:vertAlign w:val="baseline"/>
        </w:rPr>
        <w:t> compression</w:t>
      </w:r>
      <w:r>
        <w:rPr>
          <w:w w:val="110"/>
          <w:vertAlign w:val="baseline"/>
        </w:rPr>
        <w:t>,</w:t>
      </w:r>
      <w:r>
        <w:rPr>
          <w:spacing w:val="-2"/>
          <w:w w:val="110"/>
          <w:vertAlign w:val="baseline"/>
        </w:rPr>
        <w:t> </w:t>
      </w:r>
      <w:r>
        <w:rPr>
          <w:w w:val="110"/>
          <w:vertAlign w:val="baseline"/>
        </w:rPr>
        <w:t>and</w:t>
      </w:r>
      <w:r>
        <w:rPr>
          <w:spacing w:val="-2"/>
          <w:w w:val="110"/>
          <w:vertAlign w:val="baseline"/>
        </w:rPr>
        <w:t> </w:t>
      </w:r>
      <w:r>
        <w:rPr>
          <w:w w:val="110"/>
          <w:vertAlign w:val="baseline"/>
        </w:rPr>
        <w:t>the</w:t>
      </w:r>
      <w:r>
        <w:rPr>
          <w:spacing w:val="-2"/>
          <w:w w:val="110"/>
          <w:vertAlign w:val="baseline"/>
        </w:rPr>
        <w:t> </w:t>
      </w:r>
      <w:r>
        <w:rPr>
          <w:w w:val="110"/>
          <w:vertAlign w:val="baseline"/>
        </w:rPr>
        <w:t>resulting</w:t>
      </w:r>
      <w:r>
        <w:rPr>
          <w:spacing w:val="-2"/>
          <w:w w:val="110"/>
          <w:vertAlign w:val="baseline"/>
        </w:rPr>
        <w:t> </w:t>
      </w:r>
      <w:r>
        <w:rPr>
          <w:w w:val="110"/>
          <w:vertAlign w:val="baseline"/>
        </w:rPr>
        <w:t>tree</w:t>
      </w:r>
      <w:r>
        <w:rPr>
          <w:spacing w:val="-2"/>
          <w:w w:val="110"/>
          <w:vertAlign w:val="baseline"/>
        </w:rPr>
        <w:t> </w:t>
      </w:r>
      <w:r>
        <w:rPr>
          <w:w w:val="110"/>
          <w:vertAlign w:val="baseline"/>
        </w:rPr>
        <w:t>is</w:t>
      </w:r>
      <w:r>
        <w:rPr>
          <w:spacing w:val="-2"/>
          <w:w w:val="110"/>
          <w:vertAlign w:val="baseline"/>
        </w:rPr>
        <w:t> </w:t>
      </w:r>
      <w:r>
        <w:rPr>
          <w:w w:val="110"/>
          <w:vertAlign w:val="baseline"/>
        </w:rPr>
        <w:t>called</w:t>
      </w:r>
      <w:r>
        <w:rPr>
          <w:spacing w:val="-2"/>
          <w:w w:val="110"/>
          <w:vertAlign w:val="baseline"/>
        </w:rPr>
        <w:t> </w:t>
      </w:r>
      <w:r>
        <w:rPr>
          <w:w w:val="110"/>
          <w:vertAlign w:val="baseline"/>
        </w:rPr>
        <w:t>the</w:t>
      </w:r>
      <w:r>
        <w:rPr>
          <w:spacing w:val="-2"/>
          <w:w w:val="110"/>
          <w:vertAlign w:val="baseline"/>
        </w:rPr>
        <w:t> </w:t>
      </w:r>
      <w:r>
        <w:rPr>
          <w:i/>
          <w:w w:val="110"/>
          <w:vertAlign w:val="baseline"/>
        </w:rPr>
        <w:t>suffix</w:t>
      </w:r>
      <w:r>
        <w:rPr>
          <w:i/>
          <w:w w:val="110"/>
          <w:vertAlign w:val="baseline"/>
        </w:rPr>
        <w:t> tree</w:t>
      </w:r>
      <w:r>
        <w:rPr>
          <w:w w:val="110"/>
          <w:vertAlign w:val="baseline"/>
        </w:rPr>
        <w:t>:</w:t>
      </w:r>
      <w:r>
        <w:rPr>
          <w:spacing w:val="13"/>
          <w:w w:val="110"/>
          <w:vertAlign w:val="baseline"/>
        </w:rPr>
        <w:t> </w:t>
      </w:r>
      <w:r>
        <w:rPr>
          <w:w w:val="110"/>
          <w:vertAlign w:val="baseline"/>
        </w:rPr>
        <w:t>see</w:t>
      </w:r>
      <w:r>
        <w:rPr>
          <w:spacing w:val="-2"/>
          <w:w w:val="110"/>
          <w:vertAlign w:val="baseline"/>
        </w:rPr>
        <w:t> </w:t>
      </w:r>
      <w:r>
        <w:rPr>
          <w:w w:val="110"/>
          <w:vertAlign w:val="baseline"/>
        </w:rPr>
        <w:t>Figure</w:t>
      </w:r>
      <w:r>
        <w:rPr>
          <w:spacing w:val="-2"/>
          <w:w w:val="110"/>
          <w:vertAlign w:val="baseline"/>
        </w:rPr>
        <w:t> </w:t>
      </w:r>
      <w:hyperlink w:history="true" w:anchor="_bookmark6">
        <w:r>
          <w:rPr>
            <w:w w:val="110"/>
            <w:vertAlign w:val="baseline"/>
          </w:rPr>
          <w:t>1.2.</w:t>
        </w:r>
      </w:hyperlink>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535552">
                <wp:simplePos x="0" y="0"/>
                <wp:positionH relativeFrom="page">
                  <wp:posOffset>1251208</wp:posOffset>
                </wp:positionH>
                <wp:positionV relativeFrom="paragraph">
                  <wp:posOffset>323615</wp:posOffset>
                </wp:positionV>
                <wp:extent cx="98425" cy="2197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98.520393pt;margin-top:25.481514pt;width:7.75pt;height:17.3pt;mso-position-horizontal-relative:page;mso-position-vertical-relative:paragraph;z-index:-22780928" type="#_x0000_t202" id="docshape20"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36064">
                <wp:simplePos x="0" y="0"/>
                <wp:positionH relativeFrom="page">
                  <wp:posOffset>4648582</wp:posOffset>
                </wp:positionH>
                <wp:positionV relativeFrom="paragraph">
                  <wp:posOffset>171786</wp:posOffset>
                </wp:positionV>
                <wp:extent cx="98425" cy="2197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66.030151pt;margin-top:13.526513pt;width:7.75pt;height:17.3pt;mso-position-horizontal-relative:page;mso-position-vertical-relative:paragraph;z-index:-22780416" type="#_x0000_t202" id="docshape21"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05"/>
        </w:rPr>
        <w:t>The</w:t>
      </w:r>
      <w:r>
        <w:rPr>
          <w:w w:val="105"/>
        </w:rPr>
        <w:t> suffix</w:t>
      </w:r>
      <w:r>
        <w:rPr>
          <w:w w:val="105"/>
        </w:rPr>
        <w:t> tree</w:t>
      </w:r>
      <w:r>
        <w:rPr>
          <w:w w:val="105"/>
        </w:rPr>
        <w:t> has</w:t>
      </w:r>
      <w:r>
        <w:rPr>
          <w:w w:val="105"/>
        </w:rPr>
        <w:t> exactly</w:t>
      </w:r>
      <w:r>
        <w:rPr>
          <w:w w:val="105"/>
        </w:rPr>
        <w:t> </w:t>
      </w:r>
      <w:r>
        <w:rPr>
          <w:i/>
          <w:w w:val="105"/>
        </w:rPr>
        <w:t>n</w:t>
      </w:r>
      <w:r>
        <w:rPr>
          <w:i/>
          <w:w w:val="105"/>
        </w:rPr>
        <w:t> </w:t>
      </w:r>
      <w:r>
        <w:rPr>
          <w:w w:val="105"/>
        </w:rPr>
        <w:t>leaves,</w:t>
      </w:r>
      <w:r>
        <w:rPr>
          <w:w w:val="105"/>
        </w:rPr>
        <w:t> and</w:t>
      </w:r>
      <w:r>
        <w:rPr>
          <w:w w:val="105"/>
        </w:rPr>
        <w:t> its</w:t>
      </w:r>
      <w:r>
        <w:rPr>
          <w:w w:val="105"/>
        </w:rPr>
        <w:t> internal</w:t>
      </w:r>
      <w:r>
        <w:rPr>
          <w:w w:val="105"/>
        </w:rPr>
        <w:t> nodes</w:t>
      </w:r>
      <w:r>
        <w:rPr>
          <w:w w:val="105"/>
        </w:rPr>
        <w:t> are</w:t>
      </w:r>
      <w:r>
        <w:rPr>
          <w:w w:val="105"/>
        </w:rPr>
        <w:t> all</w:t>
      </w:r>
      <w:r>
        <w:rPr>
          <w:w w:val="105"/>
        </w:rPr>
        <w:t> branching</w:t>
      </w:r>
      <w:r>
        <w:rPr>
          <w:w w:val="105"/>
        </w:rPr>
        <w:t> (i.e.</w:t>
      </w:r>
      <w:r>
        <w:rPr>
          <w:spacing w:val="40"/>
          <w:w w:val="105"/>
        </w:rPr>
        <w:t> </w:t>
      </w:r>
      <w:r>
        <w:rPr>
          <w:w w:val="105"/>
        </w:rPr>
        <w:t>have</w:t>
      </w:r>
      <w:r>
        <w:rPr>
          <w:w w:val="105"/>
        </w:rPr>
        <w:t> at</w:t>
      </w:r>
      <w:r>
        <w:rPr>
          <w:w w:val="105"/>
        </w:rPr>
        <w:t> least</w:t>
      </w:r>
      <w:r>
        <w:rPr>
          <w:w w:val="105"/>
        </w:rPr>
        <w:t> 2 children).</w:t>
      </w:r>
      <w:r>
        <w:rPr>
          <w:spacing w:val="29"/>
          <w:w w:val="105"/>
        </w:rPr>
        <w:t> </w:t>
      </w:r>
      <w:r>
        <w:rPr>
          <w:w w:val="105"/>
        </w:rPr>
        <w:t>It follows that the total number of nodes is at most 2</w:t>
      </w:r>
      <w:r>
        <w:rPr>
          <w:i/>
          <w:w w:val="105"/>
        </w:rPr>
        <w:t>n</w:t>
      </w:r>
      <w:r>
        <w:rPr>
          <w:i/>
          <w:spacing w:val="80"/>
          <w:w w:val="150"/>
        </w:rPr>
        <w:t> </w:t>
      </w:r>
      <w:r>
        <w:rPr>
          <w:w w:val="105"/>
        </w:rPr>
        <w:t>1, and the number of edges at most 2</w:t>
      </w:r>
      <w:r>
        <w:rPr>
          <w:i/>
          <w:w w:val="105"/>
        </w:rPr>
        <w:t>n</w:t>
      </w:r>
      <w:r>
        <w:rPr>
          <w:i/>
          <w:spacing w:val="80"/>
          <w:w w:val="150"/>
        </w:rPr>
        <w:t> </w:t>
      </w:r>
      <w:r>
        <w:rPr>
          <w:w w:val="105"/>
        </w:rPr>
        <w:t>2.</w:t>
      </w:r>
      <w:r>
        <w:rPr>
          <w:spacing w:val="40"/>
          <w:w w:val="105"/>
        </w:rPr>
        <w:t> </w:t>
      </w:r>
      <w:r>
        <w:rPr>
          <w:w w:val="105"/>
        </w:rPr>
        <w:t>For</w:t>
      </w:r>
      <w:r>
        <w:rPr>
          <w:w w:val="105"/>
        </w:rPr>
        <w:t> each</w:t>
      </w:r>
      <w:r>
        <w:rPr>
          <w:w w:val="105"/>
        </w:rPr>
        <w:t> edge</w:t>
      </w:r>
      <w:r>
        <w:rPr>
          <w:w w:val="105"/>
        </w:rPr>
        <w:t> and</w:t>
      </w:r>
      <w:r>
        <w:rPr>
          <w:w w:val="105"/>
        </w:rPr>
        <w:t> each</w:t>
      </w:r>
      <w:r>
        <w:rPr>
          <w:w w:val="105"/>
        </w:rPr>
        <w:t> node,</w:t>
      </w:r>
      <w:r>
        <w:rPr>
          <w:w w:val="105"/>
        </w:rPr>
        <w:t> we</w:t>
      </w:r>
      <w:r>
        <w:rPr>
          <w:w w:val="105"/>
        </w:rPr>
        <w:t> store</w:t>
      </w:r>
      <w:r>
        <w:rPr>
          <w:w w:val="105"/>
        </w:rPr>
        <w:t> a</w:t>
      </w:r>
      <w:r>
        <w:rPr>
          <w:w w:val="105"/>
        </w:rPr>
        <w:t> constant</w:t>
      </w:r>
      <w:r>
        <w:rPr>
          <w:w w:val="105"/>
        </w:rPr>
        <w:t> number</w:t>
      </w:r>
      <w:r>
        <w:rPr>
          <w:w w:val="105"/>
        </w:rPr>
        <w:t> of</w:t>
      </w:r>
      <w:r>
        <w:rPr>
          <w:w w:val="105"/>
        </w:rPr>
        <w:t> pointers</w:t>
      </w:r>
      <w:r>
        <w:rPr>
          <w:w w:val="105"/>
        </w:rPr>
        <w:t> and</w:t>
      </w:r>
      <w:r>
        <w:rPr>
          <w:w w:val="105"/>
        </w:rPr>
        <w:t> integers</w:t>
      </w:r>
      <w:r>
        <w:rPr>
          <w:w w:val="105"/>
        </w:rPr>
        <w:t> (i.e.</w:t>
      </w:r>
      <w:r>
        <w:rPr>
          <w:spacing w:val="40"/>
          <w:w w:val="105"/>
        </w:rPr>
        <w:t> </w:t>
      </w:r>
      <w:r>
        <w:rPr>
          <w:w w:val="105"/>
        </w:rPr>
        <w:t>the same</w:t>
      </w:r>
      <w:r>
        <w:rPr>
          <w:spacing w:val="18"/>
          <w:w w:val="105"/>
        </w:rPr>
        <w:t> </w:t>
      </w:r>
      <w:r>
        <w:rPr>
          <w:w w:val="105"/>
        </w:rPr>
        <w:t>extra</w:t>
      </w:r>
      <w:r>
        <w:rPr>
          <w:spacing w:val="19"/>
          <w:w w:val="105"/>
        </w:rPr>
        <w:t> </w:t>
      </w:r>
      <w:r>
        <w:rPr>
          <w:w w:val="105"/>
        </w:rPr>
        <w:t>information</w:t>
      </w:r>
      <w:r>
        <w:rPr>
          <w:spacing w:val="19"/>
          <w:w w:val="105"/>
        </w:rPr>
        <w:t> </w:t>
      </w:r>
      <w:r>
        <w:rPr>
          <w:w w:val="105"/>
        </w:rPr>
        <w:t>as</w:t>
      </w:r>
      <w:r>
        <w:rPr>
          <w:spacing w:val="18"/>
          <w:w w:val="105"/>
        </w:rPr>
        <w:t> </w:t>
      </w:r>
      <w:r>
        <w:rPr>
          <w:w w:val="105"/>
        </w:rPr>
        <w:t>in</w:t>
      </w:r>
      <w:r>
        <w:rPr>
          <w:spacing w:val="19"/>
          <w:w w:val="105"/>
        </w:rPr>
        <w:t> </w:t>
      </w:r>
      <w:r>
        <w:rPr>
          <w:w w:val="105"/>
        </w:rPr>
        <w:t>Figure</w:t>
      </w:r>
      <w:r>
        <w:rPr>
          <w:spacing w:val="19"/>
          <w:w w:val="105"/>
        </w:rPr>
        <w:t> </w:t>
      </w:r>
      <w:hyperlink w:history="true" w:anchor="_bookmark5">
        <w:r>
          <w:rPr>
            <w:w w:val="105"/>
          </w:rPr>
          <w:t>1.1).</w:t>
        </w:r>
      </w:hyperlink>
      <w:r>
        <w:rPr>
          <w:spacing w:val="42"/>
          <w:w w:val="105"/>
        </w:rPr>
        <w:t> </w:t>
      </w:r>
      <w:r>
        <w:rPr>
          <w:w w:val="105"/>
        </w:rPr>
        <w:t>Pattern</w:t>
      </w:r>
      <w:r>
        <w:rPr>
          <w:spacing w:val="19"/>
          <w:w w:val="105"/>
        </w:rPr>
        <w:t> </w:t>
      </w:r>
      <w:r>
        <w:rPr>
          <w:w w:val="105"/>
        </w:rPr>
        <w:t>matching</w:t>
      </w:r>
      <w:r>
        <w:rPr>
          <w:spacing w:val="18"/>
          <w:w w:val="105"/>
        </w:rPr>
        <w:t> </w:t>
      </w:r>
      <w:r>
        <w:rPr>
          <w:w w:val="105"/>
        </w:rPr>
        <w:t>works</w:t>
      </w:r>
      <w:r>
        <w:rPr>
          <w:spacing w:val="19"/>
          <w:w w:val="105"/>
        </w:rPr>
        <w:t> </w:t>
      </w:r>
      <w:r>
        <w:rPr>
          <w:w w:val="105"/>
        </w:rPr>
        <w:t>as</w:t>
      </w:r>
      <w:r>
        <w:rPr>
          <w:spacing w:val="19"/>
          <w:w w:val="105"/>
        </w:rPr>
        <w:t> </w:t>
      </w:r>
      <w:r>
        <w:rPr>
          <w:w w:val="105"/>
        </w:rPr>
        <w:t>with</w:t>
      </w:r>
      <w:r>
        <w:rPr>
          <w:spacing w:val="18"/>
          <w:w w:val="105"/>
        </w:rPr>
        <w:t> </w:t>
      </w:r>
      <w:r>
        <w:rPr>
          <w:w w:val="105"/>
        </w:rPr>
        <w:t>the</w:t>
      </w:r>
      <w:r>
        <w:rPr>
          <w:spacing w:val="19"/>
          <w:w w:val="105"/>
        </w:rPr>
        <w:t> </w:t>
      </w:r>
      <w:r>
        <w:rPr>
          <w:w w:val="105"/>
        </w:rPr>
        <w:t>suffix</w:t>
      </w:r>
      <w:r>
        <w:rPr>
          <w:spacing w:val="19"/>
          <w:w w:val="105"/>
        </w:rPr>
        <w:t> </w:t>
      </w:r>
      <w:r>
        <w:rPr>
          <w:w w:val="105"/>
        </w:rPr>
        <w:t>trie,</w:t>
      </w:r>
      <w:r>
        <w:rPr>
          <w:spacing w:val="19"/>
          <w:w w:val="105"/>
        </w:rPr>
        <w:t> </w:t>
      </w:r>
      <w:r>
        <w:rPr>
          <w:w w:val="105"/>
        </w:rPr>
        <w:t>except</w:t>
      </w:r>
      <w:r>
        <w:rPr>
          <w:spacing w:val="18"/>
          <w:w w:val="105"/>
        </w:rPr>
        <w:t> </w:t>
      </w:r>
      <w:r>
        <w:rPr>
          <w:spacing w:val="-4"/>
          <w:w w:val="105"/>
        </w:rPr>
        <w:t>that</w:t>
      </w:r>
    </w:p>
    <w:p>
      <w:pPr>
        <w:pStyle w:val="BodyText"/>
        <w:spacing w:line="235" w:lineRule="auto"/>
        <w:ind w:left="260" w:right="617"/>
        <w:jc w:val="both"/>
      </w:pPr>
      <w:r>
        <w:rPr>
          <w:w w:val="105"/>
        </w:rPr>
        <w:t>(1) while descending the tree from the root, we also need to jump on the text to reconstruct the labels of the tree’s edges, and (2) our search may end in the middle of an edge, for example:</w:t>
      </w:r>
      <w:r>
        <w:rPr>
          <w:spacing w:val="20"/>
          <w:w w:val="105"/>
        </w:rPr>
        <w:t> </w:t>
      </w:r>
      <w:r>
        <w:rPr>
          <w:w w:val="105"/>
        </w:rPr>
        <w:t>if we search </w:t>
      </w:r>
      <w:r>
        <w:rPr>
          <w:i/>
          <w:w w:val="105"/>
        </w:rPr>
        <w:t>baa </w:t>
      </w:r>
      <w:r>
        <w:rPr>
          <w:w w:val="105"/>
        </w:rPr>
        <w:t>in Example </w:t>
      </w:r>
      <w:hyperlink w:history="true" w:anchor="_bookmark6">
        <w:r>
          <w:rPr>
            <w:w w:val="105"/>
          </w:rPr>
          <w:t>1.2,</w:t>
        </w:r>
      </w:hyperlink>
      <w:r>
        <w:rPr>
          <w:w w:val="105"/>
        </w:rPr>
        <w:t> we end up in the middle of the edge entering in the leaf containing 2.</w:t>
      </w:r>
      <w:r>
        <w:rPr>
          <w:spacing w:val="30"/>
          <w:w w:val="105"/>
        </w:rPr>
        <w:t> </w:t>
      </w:r>
      <w:r>
        <w:rPr>
          <w:w w:val="105"/>
        </w:rPr>
        <w:t>Modification (1) does</w:t>
      </w:r>
      <w:r>
        <w:rPr>
          <w:spacing w:val="14"/>
          <w:w w:val="105"/>
        </w:rPr>
        <w:t> </w:t>
      </w:r>
      <w:r>
        <w:rPr>
          <w:w w:val="105"/>
        </w:rPr>
        <w:t>not</w:t>
      </w:r>
      <w:r>
        <w:rPr>
          <w:spacing w:val="14"/>
          <w:w w:val="105"/>
        </w:rPr>
        <w:t> </w:t>
      </w:r>
      <w:r>
        <w:rPr>
          <w:w w:val="105"/>
        </w:rPr>
        <w:t>increase</w:t>
      </w:r>
      <w:r>
        <w:rPr>
          <w:spacing w:val="14"/>
          <w:w w:val="105"/>
        </w:rPr>
        <w:t> </w:t>
      </w:r>
      <w:r>
        <w:rPr>
          <w:w w:val="105"/>
        </w:rPr>
        <w:t>the</w:t>
      </w:r>
      <w:r>
        <w:rPr>
          <w:spacing w:val="14"/>
          <w:w w:val="105"/>
        </w:rPr>
        <w:t> </w:t>
      </w:r>
      <w:r>
        <w:rPr>
          <w:w w:val="105"/>
        </w:rPr>
        <w:t>query</w:t>
      </w:r>
      <w:r>
        <w:rPr>
          <w:spacing w:val="14"/>
          <w:w w:val="105"/>
        </w:rPr>
        <w:t> </w:t>
      </w:r>
      <w:r>
        <w:rPr>
          <w:w w:val="105"/>
        </w:rPr>
        <w:t>running</w:t>
      </w:r>
      <w:r>
        <w:rPr>
          <w:spacing w:val="14"/>
          <w:w w:val="105"/>
        </w:rPr>
        <w:t> </w:t>
      </w:r>
      <w:r>
        <w:rPr>
          <w:w w:val="105"/>
        </w:rPr>
        <w:t>time,</w:t>
      </w:r>
      <w:r>
        <w:rPr>
          <w:spacing w:val="15"/>
          <w:w w:val="105"/>
        </w:rPr>
        <w:t> </w:t>
      </w:r>
      <w:r>
        <w:rPr>
          <w:w w:val="105"/>
        </w:rPr>
        <w:t>while</w:t>
      </w:r>
      <w:r>
        <w:rPr>
          <w:spacing w:val="14"/>
          <w:w w:val="105"/>
        </w:rPr>
        <w:t> </w:t>
      </w:r>
      <w:r>
        <w:rPr>
          <w:w w:val="105"/>
        </w:rPr>
        <w:t>issue</w:t>
      </w:r>
      <w:r>
        <w:rPr>
          <w:spacing w:val="14"/>
          <w:w w:val="105"/>
        </w:rPr>
        <w:t> </w:t>
      </w:r>
      <w:r>
        <w:rPr>
          <w:w w:val="105"/>
        </w:rPr>
        <w:t>(2)</w:t>
      </w:r>
      <w:r>
        <w:rPr>
          <w:spacing w:val="14"/>
          <w:w w:val="105"/>
        </w:rPr>
        <w:t> </w:t>
      </w:r>
      <w:r>
        <w:rPr>
          <w:w w:val="105"/>
        </w:rPr>
        <w:t>is</w:t>
      </w:r>
      <w:r>
        <w:rPr>
          <w:spacing w:val="14"/>
          <w:w w:val="105"/>
        </w:rPr>
        <w:t> </w:t>
      </w:r>
      <w:r>
        <w:rPr>
          <w:w w:val="105"/>
        </w:rPr>
        <w:t>not</w:t>
      </w:r>
      <w:r>
        <w:rPr>
          <w:spacing w:val="15"/>
          <w:w w:val="105"/>
        </w:rPr>
        <w:t> </w:t>
      </w:r>
      <w:r>
        <w:rPr>
          <w:w w:val="105"/>
        </w:rPr>
        <w:t>really</w:t>
      </w:r>
      <w:r>
        <w:rPr>
          <w:spacing w:val="14"/>
          <w:w w:val="105"/>
        </w:rPr>
        <w:t> </w:t>
      </w:r>
      <w:r>
        <w:rPr>
          <w:w w:val="105"/>
        </w:rPr>
        <w:t>an</w:t>
      </w:r>
      <w:r>
        <w:rPr>
          <w:spacing w:val="15"/>
          <w:w w:val="105"/>
        </w:rPr>
        <w:t> </w:t>
      </w:r>
      <w:r>
        <w:rPr>
          <w:w w:val="105"/>
        </w:rPr>
        <w:t>issue:</w:t>
      </w:r>
      <w:r>
        <w:rPr>
          <w:spacing w:val="37"/>
          <w:w w:val="105"/>
        </w:rPr>
        <w:t> </w:t>
      </w:r>
      <w:r>
        <w:rPr>
          <w:w w:val="105"/>
        </w:rPr>
        <w:t>if</w:t>
      </w:r>
      <w:r>
        <w:rPr>
          <w:spacing w:val="15"/>
          <w:w w:val="105"/>
        </w:rPr>
        <w:t> </w:t>
      </w:r>
      <w:r>
        <w:rPr>
          <w:w w:val="105"/>
        </w:rPr>
        <w:t>our</w:t>
      </w:r>
      <w:r>
        <w:rPr>
          <w:spacing w:val="15"/>
          <w:w w:val="105"/>
        </w:rPr>
        <w:t> </w:t>
      </w:r>
      <w:r>
        <w:rPr>
          <w:w w:val="105"/>
        </w:rPr>
        <w:t>search</w:t>
      </w:r>
      <w:r>
        <w:rPr>
          <w:spacing w:val="15"/>
          <w:w w:val="105"/>
        </w:rPr>
        <w:t> </w:t>
      </w:r>
      <w:r>
        <w:rPr>
          <w:w w:val="105"/>
        </w:rPr>
        <w:t>ends</w:t>
      </w:r>
      <w:r>
        <w:rPr>
          <w:spacing w:val="14"/>
          <w:w w:val="105"/>
        </w:rPr>
        <w:t> </w:t>
      </w:r>
      <w:r>
        <w:rPr>
          <w:w w:val="105"/>
        </w:rPr>
        <w:t>up in the middle of an edge, just jump at the end of the edge.</w:t>
      </w:r>
      <w:r>
        <w:rPr>
          <w:spacing w:val="30"/>
          <w:w w:val="105"/>
        </w:rPr>
        <w:t> </w:t>
      </w:r>
      <w:r>
        <w:rPr>
          <w:w w:val="105"/>
        </w:rPr>
        <w:t>For example:</w:t>
      </w:r>
      <w:r>
        <w:rPr>
          <w:spacing w:val="30"/>
          <w:w w:val="105"/>
        </w:rPr>
        <w:t> </w:t>
      </w:r>
      <w:r>
        <w:rPr>
          <w:w w:val="105"/>
        </w:rPr>
        <w:t>if we search </w:t>
      </w:r>
      <w:r>
        <w:rPr>
          <w:i/>
          <w:w w:val="105"/>
        </w:rPr>
        <w:t>baa </w:t>
      </w:r>
      <w:r>
        <w:rPr>
          <w:w w:val="105"/>
        </w:rPr>
        <w:t>in Example </w:t>
      </w:r>
      <w:hyperlink w:history="true" w:anchor="_bookmark6">
        <w:r>
          <w:rPr>
            <w:w w:val="105"/>
          </w:rPr>
          <w:t>1.2,</w:t>
        </w:r>
      </w:hyperlink>
      <w:r>
        <w:rPr>
          <w:w w:val="105"/>
        </w:rPr>
        <w:t> we</w:t>
      </w:r>
      <w:r>
        <w:rPr>
          <w:w w:val="105"/>
        </w:rPr>
        <w:t> end</w:t>
      </w:r>
      <w:r>
        <w:rPr>
          <w:w w:val="105"/>
        </w:rPr>
        <w:t> up</w:t>
      </w:r>
      <w:r>
        <w:rPr>
          <w:w w:val="105"/>
        </w:rPr>
        <w:t> in</w:t>
      </w:r>
      <w:r>
        <w:rPr>
          <w:w w:val="105"/>
        </w:rPr>
        <w:t> the</w:t>
      </w:r>
      <w:r>
        <w:rPr>
          <w:w w:val="105"/>
        </w:rPr>
        <w:t> middle</w:t>
      </w:r>
      <w:r>
        <w:rPr>
          <w:w w:val="105"/>
        </w:rPr>
        <w:t> of</w:t>
      </w:r>
      <w:r>
        <w:rPr>
          <w:w w:val="105"/>
        </w:rPr>
        <w:t> an</w:t>
      </w:r>
      <w:r>
        <w:rPr>
          <w:w w:val="105"/>
        </w:rPr>
        <w:t> edge;</w:t>
      </w:r>
      <w:r>
        <w:rPr>
          <w:w w:val="105"/>
        </w:rPr>
        <w:t> just</w:t>
      </w:r>
      <w:r>
        <w:rPr>
          <w:w w:val="105"/>
        </w:rPr>
        <w:t> jump</w:t>
      </w:r>
      <w:r>
        <w:rPr>
          <w:w w:val="105"/>
        </w:rPr>
        <w:t> at</w:t>
      </w:r>
      <w:r>
        <w:rPr>
          <w:w w:val="105"/>
        </w:rPr>
        <w:t> the</w:t>
      </w:r>
      <w:r>
        <w:rPr>
          <w:w w:val="105"/>
        </w:rPr>
        <w:t> end</w:t>
      </w:r>
      <w:r>
        <w:rPr>
          <w:w w:val="105"/>
        </w:rPr>
        <w:t> of</w:t>
      </w:r>
      <w:r>
        <w:rPr>
          <w:w w:val="105"/>
        </w:rPr>
        <w:t> the</w:t>
      </w:r>
      <w:r>
        <w:rPr>
          <w:w w:val="105"/>
        </w:rPr>
        <w:t> edge</w:t>
      </w:r>
      <w:r>
        <w:rPr>
          <w:w w:val="105"/>
        </w:rPr>
        <w:t> (corresponding</w:t>
      </w:r>
      <w:r>
        <w:rPr>
          <w:w w:val="105"/>
        </w:rPr>
        <w:t> to</w:t>
      </w:r>
      <w:r>
        <w:rPr>
          <w:w w:val="105"/>
        </w:rPr>
        <w:t> string </w:t>
      </w:r>
      <w:r>
        <w:rPr>
          <w:i/>
          <w:w w:val="105"/>
        </w:rPr>
        <w:t>baab</w:t>
      </w:r>
      <w:r>
        <w:rPr>
          <w:w w:val="105"/>
        </w:rPr>
        <w:t>$):</w:t>
      </w:r>
      <w:r>
        <w:rPr>
          <w:spacing w:val="33"/>
          <w:w w:val="105"/>
        </w:rPr>
        <w:t> </w:t>
      </w:r>
      <w:r>
        <w:rPr>
          <w:w w:val="105"/>
        </w:rPr>
        <w:t>the result is correct, because all occurrences of </w:t>
      </w:r>
      <w:r>
        <w:rPr>
          <w:i/>
          <w:w w:val="105"/>
        </w:rPr>
        <w:t>baa </w:t>
      </w:r>
      <w:r>
        <w:rPr>
          <w:w w:val="105"/>
        </w:rPr>
        <w:t>continue with characters </w:t>
      </w:r>
      <w:r>
        <w:rPr>
          <w:i/>
          <w:w w:val="105"/>
        </w:rPr>
        <w:t>b</w:t>
      </w:r>
      <w:r>
        <w:rPr>
          <w:w w:val="105"/>
        </w:rPr>
        <w:t>$.</w:t>
      </w:r>
      <w:r>
        <w:rPr>
          <w:spacing w:val="33"/>
          <w:w w:val="105"/>
        </w:rPr>
        <w:t> </w:t>
      </w:r>
      <w:r>
        <w:rPr>
          <w:w w:val="105"/>
        </w:rPr>
        <w:t>We obtain:</w:t>
      </w:r>
    </w:p>
    <w:p>
      <w:pPr>
        <w:spacing w:line="235" w:lineRule="auto" w:before="156"/>
        <w:ind w:left="260" w:right="617" w:firstLine="0"/>
        <w:jc w:val="both"/>
        <w:rPr>
          <w:i/>
          <w:sz w:val="20"/>
        </w:rPr>
      </w:pPr>
      <w:r>
        <w:rPr>
          <w:b/>
          <w:w w:val="110"/>
          <w:sz w:val="20"/>
        </w:rPr>
        <w:t>Theorem</w:t>
      </w:r>
      <w:r>
        <w:rPr>
          <w:b/>
          <w:w w:val="110"/>
          <w:sz w:val="20"/>
        </w:rPr>
        <w:t> 1.1.6.</w:t>
      </w:r>
      <w:r>
        <w:rPr>
          <w:b/>
          <w:w w:val="110"/>
          <w:sz w:val="20"/>
        </w:rPr>
        <w:t> </w:t>
      </w:r>
      <w:r>
        <w:rPr>
          <w:i/>
          <w:w w:val="110"/>
          <w:sz w:val="20"/>
        </w:rPr>
        <w:t>The</w:t>
      </w:r>
      <w:r>
        <w:rPr>
          <w:i/>
          <w:w w:val="110"/>
          <w:sz w:val="20"/>
        </w:rPr>
        <w:t> suffix</w:t>
      </w:r>
      <w:r>
        <w:rPr>
          <w:i/>
          <w:w w:val="110"/>
          <w:sz w:val="20"/>
        </w:rPr>
        <w:t> tree</w:t>
      </w:r>
      <w:r>
        <w:rPr>
          <w:i/>
          <w:w w:val="110"/>
          <w:sz w:val="20"/>
        </w:rPr>
        <w:t> uses</w:t>
      </w:r>
      <w:r>
        <w:rPr>
          <w:i/>
          <w:w w:val="110"/>
          <w:sz w:val="20"/>
        </w:rPr>
        <w:t> O</w:t>
      </w:r>
      <w:r>
        <w:rPr>
          <w:w w:val="110"/>
          <w:sz w:val="20"/>
        </w:rPr>
        <w:t>(</w:t>
      </w:r>
      <w:r>
        <w:rPr>
          <w:i/>
          <w:w w:val="110"/>
          <w:sz w:val="20"/>
        </w:rPr>
        <w:t>n</w:t>
      </w:r>
      <w:r>
        <w:rPr>
          <w:w w:val="110"/>
          <w:sz w:val="20"/>
        </w:rPr>
        <w:t>)</w:t>
      </w:r>
      <w:r>
        <w:rPr>
          <w:w w:val="110"/>
          <w:sz w:val="20"/>
        </w:rPr>
        <w:t> </w:t>
      </w:r>
      <w:r>
        <w:rPr>
          <w:i/>
          <w:w w:val="110"/>
          <w:sz w:val="20"/>
        </w:rPr>
        <w:t>words</w:t>
      </w:r>
      <w:r>
        <w:rPr>
          <w:i/>
          <w:w w:val="110"/>
          <w:sz w:val="20"/>
        </w:rPr>
        <w:t> of</w:t>
      </w:r>
      <w:r>
        <w:rPr>
          <w:i/>
          <w:w w:val="110"/>
          <w:sz w:val="20"/>
        </w:rPr>
        <w:t> space,</w:t>
      </w:r>
      <w:r>
        <w:rPr>
          <w:i/>
          <w:w w:val="110"/>
          <w:sz w:val="20"/>
        </w:rPr>
        <w:t> supports</w:t>
      </w:r>
      <w:r>
        <w:rPr>
          <w:i/>
          <w:w w:val="110"/>
          <w:sz w:val="20"/>
        </w:rPr>
        <w:t> </w:t>
      </w:r>
      <w:r>
        <w:rPr>
          <w:w w:val="110"/>
          <w:sz w:val="20"/>
        </w:rPr>
        <w:t>count</w:t>
      </w:r>
      <w:r>
        <w:rPr>
          <w:w w:val="110"/>
          <w:sz w:val="20"/>
        </w:rPr>
        <w:t> </w:t>
      </w:r>
      <w:r>
        <w:rPr>
          <w:i/>
          <w:w w:val="110"/>
          <w:sz w:val="20"/>
        </w:rPr>
        <w:t>queries</w:t>
      </w:r>
      <w:r>
        <w:rPr>
          <w:i/>
          <w:w w:val="110"/>
          <w:sz w:val="20"/>
        </w:rPr>
        <w:t> in</w:t>
      </w:r>
      <w:r>
        <w:rPr>
          <w:i/>
          <w:w w:val="110"/>
          <w:sz w:val="20"/>
        </w:rPr>
        <w:t> optimal</w:t>
      </w:r>
      <w:r>
        <w:rPr>
          <w:i/>
          <w:w w:val="110"/>
          <w:sz w:val="20"/>
        </w:rPr>
        <w:t> time O</w:t>
      </w:r>
      <w:r>
        <w:rPr>
          <w:w w:val="110"/>
          <w:sz w:val="20"/>
        </w:rPr>
        <w:t>(</w:t>
      </w:r>
      <w:r>
        <w:rPr>
          <w:i/>
          <w:w w:val="110"/>
          <w:sz w:val="20"/>
        </w:rPr>
        <w:t>m</w:t>
      </w:r>
      <w:r>
        <w:rPr>
          <w:w w:val="110"/>
          <w:sz w:val="20"/>
        </w:rPr>
        <w:t>)</w:t>
      </w:r>
      <w:r>
        <w:rPr>
          <w:i/>
          <w:w w:val="110"/>
          <w:sz w:val="20"/>
        </w:rPr>
        <w:t>,</w:t>
      </w:r>
      <w:r>
        <w:rPr>
          <w:i/>
          <w:w w:val="110"/>
          <w:sz w:val="20"/>
        </w:rPr>
        <w:t> and</w:t>
      </w:r>
      <w:r>
        <w:rPr>
          <w:i/>
          <w:spacing w:val="40"/>
          <w:w w:val="110"/>
          <w:sz w:val="20"/>
        </w:rPr>
        <w:t> </w:t>
      </w:r>
      <w:r>
        <w:rPr>
          <w:w w:val="110"/>
          <w:sz w:val="20"/>
        </w:rPr>
        <w:t>locate</w:t>
      </w:r>
      <w:r>
        <w:rPr>
          <w:w w:val="110"/>
          <w:sz w:val="20"/>
        </w:rPr>
        <w:t> </w:t>
      </w:r>
      <w:r>
        <w:rPr>
          <w:i/>
          <w:w w:val="110"/>
          <w:sz w:val="20"/>
        </w:rPr>
        <w:t>queries</w:t>
      </w:r>
      <w:r>
        <w:rPr>
          <w:i/>
          <w:w w:val="110"/>
          <w:sz w:val="20"/>
        </w:rPr>
        <w:t> in</w:t>
      </w:r>
      <w:r>
        <w:rPr>
          <w:i/>
          <w:w w:val="110"/>
          <w:sz w:val="20"/>
        </w:rPr>
        <w:t> optimal</w:t>
      </w:r>
      <w:r>
        <w:rPr>
          <w:i/>
          <w:w w:val="110"/>
          <w:sz w:val="20"/>
        </w:rPr>
        <w:t> time</w:t>
      </w:r>
      <w:r>
        <w:rPr>
          <w:i/>
          <w:w w:val="110"/>
          <w:sz w:val="20"/>
        </w:rPr>
        <w:t> O</w:t>
      </w:r>
      <w:r>
        <w:rPr>
          <w:w w:val="110"/>
          <w:sz w:val="20"/>
        </w:rPr>
        <w:t>(</w:t>
      </w:r>
      <w:r>
        <w:rPr>
          <w:i/>
          <w:w w:val="110"/>
          <w:sz w:val="20"/>
        </w:rPr>
        <w:t>m </w:t>
      </w:r>
      <w:r>
        <w:rPr>
          <w:w w:val="125"/>
          <w:sz w:val="20"/>
        </w:rPr>
        <w:t>+</w:t>
      </w:r>
      <w:r>
        <w:rPr>
          <w:spacing w:val="-6"/>
          <w:w w:val="125"/>
          <w:sz w:val="20"/>
        </w:rPr>
        <w:t> </w:t>
      </w:r>
      <w:r>
        <w:rPr>
          <w:i/>
          <w:w w:val="110"/>
          <w:sz w:val="20"/>
        </w:rPr>
        <w:t>occ</w:t>
      </w:r>
      <w:r>
        <w:rPr>
          <w:w w:val="110"/>
          <w:sz w:val="20"/>
        </w:rPr>
        <w:t>)</w:t>
      </w:r>
      <w:r>
        <w:rPr>
          <w:i/>
          <w:w w:val="110"/>
          <w:sz w:val="20"/>
        </w:rPr>
        <w:t>.</w:t>
      </w:r>
    </w:p>
    <w:p>
      <w:pPr>
        <w:spacing w:after="0" w:line="235" w:lineRule="auto"/>
        <w:jc w:val="both"/>
        <w:rPr>
          <w:i/>
          <w:sz w:val="20"/>
        </w:rPr>
        <w:sectPr>
          <w:pgSz w:w="12240" w:h="15840"/>
          <w:pgMar w:header="0" w:footer="1052" w:top="1660" w:bottom="1240" w:left="1440" w:right="1080"/>
        </w:sectPr>
      </w:pPr>
    </w:p>
    <w:p>
      <w:pPr>
        <w:pStyle w:val="BodyText"/>
        <w:spacing w:before="79"/>
        <w:rPr>
          <w:i/>
          <w:sz w:val="25"/>
        </w:rPr>
      </w:pPr>
    </w:p>
    <w:p>
      <w:pPr>
        <w:tabs>
          <w:tab w:pos="775" w:val="left" w:leader="none"/>
          <w:tab w:pos="1404" w:val="left" w:leader="none"/>
        </w:tabs>
        <w:spacing w:before="0"/>
        <w:ind w:left="0" w:right="0" w:firstLine="0"/>
        <w:jc w:val="right"/>
        <w:rPr>
          <w:rFonts w:ascii="Arial MT"/>
          <w:position w:val="-4"/>
          <w:sz w:val="25"/>
        </w:rPr>
      </w:pPr>
      <w:bookmarkStart w:name="Suffix array" w:id="10"/>
      <w:bookmarkEnd w:id="10"/>
      <w:r>
        <w:rPr/>
      </w:r>
      <w:bookmarkStart w:name="_bookmark7" w:id="11"/>
      <w:bookmarkEnd w:id="11"/>
      <w:r>
        <w:rPr/>
      </w:r>
      <w:r>
        <w:rPr>
          <w:rFonts w:ascii="Arial MT"/>
          <w:color w:val="595959"/>
          <w:spacing w:val="-10"/>
          <w:sz w:val="25"/>
        </w:rPr>
        <w:t>$</w:t>
      </w:r>
      <w:r>
        <w:rPr>
          <w:rFonts w:ascii="Arial MT"/>
          <w:color w:val="595959"/>
          <w:sz w:val="25"/>
        </w:rPr>
        <w:tab/>
      </w:r>
      <w:r>
        <w:rPr>
          <w:rFonts w:ascii="Arial MT"/>
          <w:color w:val="595959"/>
          <w:spacing w:val="-10"/>
          <w:position w:val="-16"/>
          <w:sz w:val="25"/>
        </w:rPr>
        <w:t>a</w:t>
      </w:r>
      <w:r>
        <w:rPr>
          <w:rFonts w:ascii="Arial MT"/>
          <w:color w:val="595959"/>
          <w:position w:val="-16"/>
          <w:sz w:val="25"/>
        </w:rPr>
        <w:tab/>
      </w:r>
      <w:r>
        <w:rPr>
          <w:rFonts w:ascii="Arial MT"/>
          <w:color w:val="595959"/>
          <w:spacing w:val="-10"/>
          <w:position w:val="-4"/>
          <w:sz w:val="25"/>
        </w:rPr>
        <w:t>b</w:t>
      </w:r>
    </w:p>
    <w:p>
      <w:pPr>
        <w:tabs>
          <w:tab w:pos="3637" w:val="left" w:leader="none"/>
          <w:tab w:pos="4327" w:val="left" w:leader="none"/>
        </w:tabs>
        <w:spacing w:before="243"/>
        <w:ind w:left="2703" w:right="0" w:firstLine="0"/>
        <w:jc w:val="left"/>
        <w:rPr>
          <w:rFonts w:ascii="Arial MT"/>
          <w:position w:val="-2"/>
          <w:sz w:val="25"/>
        </w:rPr>
      </w:pPr>
      <w:r>
        <w:rPr>
          <w:rFonts w:ascii="Arial MT"/>
          <w:color w:val="595959"/>
          <w:spacing w:val="-10"/>
          <w:sz w:val="25"/>
        </w:rPr>
        <w:t>6</w:t>
      </w:r>
      <w:r>
        <w:rPr>
          <w:rFonts w:ascii="Arial MT"/>
          <w:color w:val="595959"/>
          <w:sz w:val="25"/>
        </w:rPr>
        <w:tab/>
      </w:r>
      <w:r>
        <w:rPr>
          <w:rFonts w:ascii="Arial MT"/>
          <w:color w:val="595959"/>
          <w:spacing w:val="-10"/>
          <w:sz w:val="25"/>
        </w:rPr>
        <w:t>a</w:t>
      </w:r>
      <w:r>
        <w:rPr>
          <w:rFonts w:ascii="Arial MT"/>
          <w:color w:val="595959"/>
          <w:sz w:val="25"/>
        </w:rPr>
        <w:tab/>
      </w:r>
      <w:r>
        <w:rPr>
          <w:rFonts w:ascii="Arial MT"/>
          <w:color w:val="595959"/>
          <w:spacing w:val="-10"/>
          <w:position w:val="-2"/>
          <w:sz w:val="25"/>
        </w:rPr>
        <w:t>b</w:t>
      </w:r>
    </w:p>
    <w:p>
      <w:pPr>
        <w:spacing w:before="78"/>
        <w:ind w:left="0" w:right="3009" w:firstLine="0"/>
        <w:jc w:val="right"/>
        <w:rPr>
          <w:rFonts w:ascii="Arial MT"/>
          <w:sz w:val="25"/>
        </w:rPr>
      </w:pPr>
      <w:r>
        <w:rPr/>
        <w:br w:type="column"/>
      </w:r>
      <w:r>
        <w:rPr>
          <w:rFonts w:ascii="Arial MT"/>
          <w:color w:val="595959"/>
          <w:sz w:val="25"/>
        </w:rPr>
        <w:t>T</w:t>
      </w:r>
      <w:r>
        <w:rPr>
          <w:rFonts w:ascii="Arial MT"/>
          <w:color w:val="595959"/>
          <w:spacing w:val="-8"/>
          <w:sz w:val="25"/>
        </w:rPr>
        <w:t> </w:t>
      </w:r>
      <w:r>
        <w:rPr>
          <w:rFonts w:ascii="Arial MT"/>
          <w:color w:val="595959"/>
          <w:sz w:val="25"/>
        </w:rPr>
        <w:t>=</w:t>
      </w:r>
      <w:r>
        <w:rPr>
          <w:rFonts w:ascii="Arial MT"/>
          <w:color w:val="595959"/>
          <w:spacing w:val="-2"/>
          <w:sz w:val="25"/>
        </w:rPr>
        <w:t> abaab$</w:t>
      </w:r>
    </w:p>
    <w:p>
      <w:pPr>
        <w:spacing w:before="11"/>
        <w:ind w:left="0" w:right="3024" w:firstLine="0"/>
        <w:jc w:val="right"/>
        <w:rPr>
          <w:rFonts w:ascii="Arial MT"/>
          <w:sz w:val="25"/>
        </w:rPr>
      </w:pPr>
      <w:r>
        <w:rPr>
          <w:rFonts w:ascii="Arial MT"/>
          <w:sz w:val="25"/>
        </w:rPr>
        <w:drawing>
          <wp:anchor distT="0" distB="0" distL="0" distR="0" allowOverlap="1" layoutInCell="1" locked="0" behindDoc="1" simplePos="0" relativeHeight="480536576">
            <wp:simplePos x="0" y="0"/>
            <wp:positionH relativeFrom="page">
              <wp:posOffset>2567183</wp:posOffset>
            </wp:positionH>
            <wp:positionV relativeFrom="paragraph">
              <wp:posOffset>-85876</wp:posOffset>
            </wp:positionV>
            <wp:extent cx="2164176" cy="2834971"/>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2164176" cy="2834971"/>
                    </a:xfrm>
                    <a:prstGeom prst="rect">
                      <a:avLst/>
                    </a:prstGeom>
                  </pic:spPr>
                </pic:pic>
              </a:graphicData>
            </a:graphic>
          </wp:anchor>
        </w:drawing>
      </w:r>
      <w:r>
        <w:rPr>
          <w:rFonts w:ascii="Arial MT"/>
          <w:color w:val="B7B7B7"/>
          <w:spacing w:val="-2"/>
          <w:sz w:val="25"/>
        </w:rPr>
        <w:t>123456</w:t>
      </w:r>
    </w:p>
    <w:p>
      <w:pPr>
        <w:pStyle w:val="BodyText"/>
        <w:spacing w:before="216"/>
        <w:rPr>
          <w:rFonts w:ascii="Arial MT"/>
          <w:sz w:val="25"/>
        </w:rPr>
      </w:pPr>
    </w:p>
    <w:p>
      <w:pPr>
        <w:tabs>
          <w:tab w:pos="922" w:val="left" w:leader="none"/>
        </w:tabs>
        <w:spacing w:line="301" w:lineRule="exact" w:before="0"/>
        <w:ind w:left="362" w:right="0" w:firstLine="0"/>
        <w:jc w:val="left"/>
        <w:rPr>
          <w:rFonts w:ascii="Arial MT"/>
          <w:sz w:val="25"/>
        </w:rPr>
      </w:pPr>
      <w:r>
        <w:rPr>
          <w:rFonts w:ascii="Arial MT"/>
          <w:color w:val="595959"/>
          <w:spacing w:val="-10"/>
          <w:position w:val="-2"/>
          <w:sz w:val="25"/>
        </w:rPr>
        <w:t>$</w:t>
      </w:r>
      <w:r>
        <w:rPr>
          <w:rFonts w:ascii="Arial MT"/>
          <w:color w:val="595959"/>
          <w:position w:val="-2"/>
          <w:sz w:val="25"/>
        </w:rPr>
        <w:tab/>
      </w:r>
      <w:r>
        <w:rPr>
          <w:rFonts w:ascii="Arial MT"/>
          <w:color w:val="595959"/>
          <w:spacing w:val="-10"/>
          <w:sz w:val="25"/>
        </w:rPr>
        <w:t>a</w:t>
      </w:r>
    </w:p>
    <w:p>
      <w:pPr>
        <w:spacing w:line="220" w:lineRule="exact" w:before="0"/>
        <w:ind w:left="317" w:right="0" w:firstLine="0"/>
        <w:jc w:val="left"/>
        <w:rPr>
          <w:rFonts w:ascii="Arial MT"/>
          <w:sz w:val="25"/>
        </w:rPr>
      </w:pPr>
      <w:r>
        <w:rPr>
          <w:rFonts w:ascii="Arial MT"/>
          <w:color w:val="595959"/>
          <w:spacing w:val="-10"/>
          <w:sz w:val="25"/>
        </w:rPr>
        <w:t>5</w:t>
      </w:r>
    </w:p>
    <w:p>
      <w:pPr>
        <w:spacing w:after="0" w:line="220" w:lineRule="exact"/>
        <w:jc w:val="left"/>
        <w:rPr>
          <w:rFonts w:ascii="Arial MT"/>
          <w:sz w:val="25"/>
        </w:rPr>
        <w:sectPr>
          <w:pgSz w:w="12240" w:h="15840"/>
          <w:pgMar w:header="0" w:footer="1052" w:top="1720" w:bottom="1240" w:left="1440" w:right="1080"/>
          <w:cols w:num="2" w:equalWidth="0">
            <w:col w:w="4818" w:space="40"/>
            <w:col w:w="4862"/>
          </w:cols>
        </w:sectPr>
      </w:pPr>
    </w:p>
    <w:p>
      <w:pPr>
        <w:tabs>
          <w:tab w:pos="968" w:val="left" w:leader="none"/>
          <w:tab w:pos="1423" w:val="left" w:leader="none"/>
          <w:tab w:pos="2622" w:val="left" w:leader="none"/>
        </w:tabs>
        <w:spacing w:line="230" w:lineRule="auto" w:before="0"/>
        <w:ind w:left="0" w:right="239" w:firstLine="0"/>
        <w:jc w:val="center"/>
        <w:rPr>
          <w:rFonts w:ascii="Arial MT"/>
          <w:position w:val="-6"/>
          <w:sz w:val="25"/>
        </w:rPr>
      </w:pPr>
      <w:r>
        <w:rPr>
          <w:rFonts w:ascii="Arial MT"/>
          <w:color w:val="595959"/>
          <w:spacing w:val="-10"/>
          <w:position w:val="-3"/>
          <w:sz w:val="25"/>
        </w:rPr>
        <w:t>b</w:t>
      </w:r>
      <w:r>
        <w:rPr>
          <w:rFonts w:ascii="Arial MT"/>
          <w:color w:val="595959"/>
          <w:position w:val="-3"/>
          <w:sz w:val="25"/>
        </w:rPr>
        <w:tab/>
      </w:r>
      <w:r>
        <w:rPr>
          <w:rFonts w:ascii="Arial MT"/>
          <w:color w:val="595959"/>
          <w:spacing w:val="-10"/>
          <w:sz w:val="25"/>
        </w:rPr>
        <w:t>$</w:t>
      </w:r>
      <w:r>
        <w:rPr>
          <w:rFonts w:ascii="Arial MT"/>
          <w:color w:val="595959"/>
          <w:sz w:val="25"/>
        </w:rPr>
        <w:tab/>
      </w:r>
      <w:r>
        <w:rPr>
          <w:rFonts w:ascii="Arial MT"/>
          <w:color w:val="595959"/>
          <w:spacing w:val="-10"/>
          <w:sz w:val="25"/>
        </w:rPr>
        <w:t>a</w:t>
      </w:r>
      <w:r>
        <w:rPr>
          <w:rFonts w:ascii="Arial MT"/>
          <w:color w:val="595959"/>
          <w:sz w:val="25"/>
        </w:rPr>
        <w:tab/>
      </w:r>
      <w:r>
        <w:rPr>
          <w:rFonts w:ascii="Arial MT"/>
          <w:color w:val="595959"/>
          <w:spacing w:val="-10"/>
          <w:position w:val="-6"/>
          <w:sz w:val="25"/>
        </w:rPr>
        <w:t>a</w:t>
      </w:r>
    </w:p>
    <w:p>
      <w:pPr>
        <w:spacing w:line="253" w:lineRule="exact" w:before="74"/>
        <w:ind w:left="0" w:right="620" w:firstLine="0"/>
        <w:jc w:val="center"/>
        <w:rPr>
          <w:rFonts w:ascii="Arial MT"/>
          <w:sz w:val="25"/>
        </w:rPr>
      </w:pPr>
      <w:r>
        <w:rPr>
          <w:rFonts w:ascii="Arial MT"/>
          <w:color w:val="595959"/>
          <w:spacing w:val="-10"/>
          <w:sz w:val="25"/>
        </w:rPr>
        <w:t>4</w:t>
      </w:r>
    </w:p>
    <w:p>
      <w:pPr>
        <w:tabs>
          <w:tab w:pos="1541" w:val="left" w:leader="none"/>
          <w:tab w:pos="2639" w:val="left" w:leader="none"/>
        </w:tabs>
        <w:spacing w:line="204" w:lineRule="auto" w:before="0"/>
        <w:ind w:left="0" w:right="221" w:firstLine="0"/>
        <w:jc w:val="center"/>
        <w:rPr>
          <w:rFonts w:ascii="Arial MT"/>
          <w:position w:val="-6"/>
          <w:sz w:val="25"/>
        </w:rPr>
      </w:pPr>
      <w:r>
        <w:rPr>
          <w:rFonts w:ascii="Arial MT"/>
          <w:color w:val="595959"/>
          <w:spacing w:val="-10"/>
          <w:position w:val="-2"/>
          <w:sz w:val="25"/>
        </w:rPr>
        <w:t>$</w:t>
      </w:r>
      <w:r>
        <w:rPr>
          <w:rFonts w:ascii="Arial MT"/>
          <w:color w:val="595959"/>
          <w:position w:val="-2"/>
          <w:sz w:val="25"/>
        </w:rPr>
        <w:tab/>
      </w:r>
      <w:r>
        <w:rPr>
          <w:rFonts w:ascii="Arial MT"/>
          <w:color w:val="595959"/>
          <w:spacing w:val="-10"/>
          <w:sz w:val="25"/>
        </w:rPr>
        <w:t>a</w:t>
      </w:r>
      <w:r>
        <w:rPr>
          <w:rFonts w:ascii="Arial MT"/>
          <w:color w:val="595959"/>
          <w:sz w:val="25"/>
        </w:rPr>
        <w:tab/>
      </w:r>
      <w:r>
        <w:rPr>
          <w:rFonts w:ascii="Arial MT"/>
          <w:color w:val="595959"/>
          <w:spacing w:val="-10"/>
          <w:position w:val="-6"/>
          <w:sz w:val="25"/>
        </w:rPr>
        <w:t>b</w:t>
      </w:r>
    </w:p>
    <w:p>
      <w:pPr>
        <w:spacing w:before="4"/>
        <w:ind w:left="0" w:right="2318" w:firstLine="0"/>
        <w:jc w:val="center"/>
        <w:rPr>
          <w:rFonts w:ascii="Arial MT"/>
          <w:sz w:val="25"/>
        </w:rPr>
      </w:pPr>
      <w:r>
        <w:rPr>
          <w:rFonts w:ascii="Arial MT"/>
          <w:color w:val="595959"/>
          <w:spacing w:val="-10"/>
          <w:sz w:val="25"/>
        </w:rPr>
        <w:t>3</w:t>
      </w:r>
    </w:p>
    <w:p>
      <w:pPr>
        <w:tabs>
          <w:tab w:pos="2415" w:val="left" w:leader="none"/>
        </w:tabs>
        <w:spacing w:before="73"/>
        <w:ind w:left="1317" w:right="0" w:firstLine="0"/>
        <w:jc w:val="center"/>
        <w:rPr>
          <w:rFonts w:ascii="Arial MT"/>
          <w:position w:val="-3"/>
          <w:sz w:val="25"/>
        </w:rPr>
      </w:pPr>
      <w:r>
        <w:rPr>
          <w:rFonts w:ascii="Arial MT"/>
          <w:color w:val="595959"/>
          <w:spacing w:val="-10"/>
          <w:sz w:val="25"/>
        </w:rPr>
        <w:t>b</w:t>
      </w:r>
      <w:r>
        <w:rPr>
          <w:rFonts w:ascii="Arial MT"/>
          <w:color w:val="595959"/>
          <w:sz w:val="25"/>
        </w:rPr>
        <w:tab/>
      </w:r>
      <w:r>
        <w:rPr>
          <w:rFonts w:ascii="Arial MT"/>
          <w:color w:val="595959"/>
          <w:spacing w:val="-10"/>
          <w:position w:val="-3"/>
          <w:sz w:val="25"/>
        </w:rPr>
        <w:t>$</w:t>
      </w:r>
    </w:p>
    <w:p>
      <w:pPr>
        <w:pStyle w:val="BodyText"/>
        <w:spacing w:before="26"/>
        <w:rPr>
          <w:rFonts w:ascii="Arial MT"/>
          <w:sz w:val="25"/>
        </w:rPr>
      </w:pPr>
    </w:p>
    <w:p>
      <w:pPr>
        <w:tabs>
          <w:tab w:pos="2179" w:val="left" w:leader="none"/>
        </w:tabs>
        <w:spacing w:before="1"/>
        <w:ind w:left="1199" w:right="0" w:firstLine="0"/>
        <w:jc w:val="center"/>
        <w:rPr>
          <w:rFonts w:ascii="Arial MT"/>
          <w:sz w:val="25"/>
        </w:rPr>
      </w:pPr>
      <w:r>
        <w:rPr>
          <w:rFonts w:ascii="Arial MT"/>
          <w:color w:val="595959"/>
          <w:spacing w:val="-10"/>
          <w:position w:val="-3"/>
          <w:sz w:val="25"/>
        </w:rPr>
        <w:t>$</w:t>
      </w:r>
      <w:r>
        <w:rPr>
          <w:rFonts w:ascii="Arial MT"/>
          <w:color w:val="595959"/>
          <w:position w:val="-3"/>
          <w:sz w:val="25"/>
        </w:rPr>
        <w:tab/>
      </w:r>
      <w:r>
        <w:rPr>
          <w:rFonts w:ascii="Arial MT"/>
          <w:color w:val="595959"/>
          <w:spacing w:val="-10"/>
          <w:sz w:val="25"/>
        </w:rPr>
        <w:t>2</w:t>
      </w:r>
    </w:p>
    <w:p>
      <w:pPr>
        <w:spacing w:before="287"/>
        <w:ind w:left="0" w:right="109" w:firstLine="0"/>
        <w:jc w:val="center"/>
        <w:rPr>
          <w:rFonts w:ascii="Arial MT"/>
          <w:sz w:val="25"/>
        </w:rPr>
      </w:pPr>
      <w:r>
        <w:rPr>
          <w:rFonts w:ascii="Arial MT"/>
          <w:color w:val="595959"/>
          <w:spacing w:val="-10"/>
          <w:sz w:val="25"/>
        </w:rPr>
        <w:t>1</w:t>
      </w:r>
    </w:p>
    <w:p>
      <w:pPr>
        <w:pStyle w:val="BodyText"/>
        <w:spacing w:before="152"/>
        <w:rPr>
          <w:rFonts w:ascii="Arial MT"/>
        </w:rPr>
      </w:pPr>
    </w:p>
    <w:p>
      <w:pPr>
        <w:pStyle w:val="BodyText"/>
        <w:spacing w:line="242" w:lineRule="exact"/>
        <w:ind w:left="260"/>
        <w:jc w:val="both"/>
      </w:pPr>
      <w:r>
        <w:rPr/>
        <mc:AlternateContent>
          <mc:Choice Requires="wps">
            <w:drawing>
              <wp:anchor distT="0" distB="0" distL="0" distR="0" allowOverlap="1" layoutInCell="1" locked="0" behindDoc="1" simplePos="0" relativeHeight="480538112">
                <wp:simplePos x="0" y="0"/>
                <wp:positionH relativeFrom="page">
                  <wp:posOffset>3097538</wp:posOffset>
                </wp:positionH>
                <wp:positionV relativeFrom="paragraph">
                  <wp:posOffset>23425</wp:posOffset>
                </wp:positionV>
                <wp:extent cx="3561715" cy="2197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561715" cy="219710"/>
                        </a:xfrm>
                        <a:prstGeom prst="rect">
                          <a:avLst/>
                        </a:prstGeom>
                      </wps:spPr>
                      <wps:txbx>
                        <w:txbxContent>
                          <w:p>
                            <w:pPr>
                              <w:tabs>
                                <w:tab w:pos="5500"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1"/>
                                <w:sz w:val="20"/>
                              </w:rPr>
                              <w:t>T</w:t>
                            </w:r>
                          </w:p>
                        </w:txbxContent>
                      </wps:txbx>
                      <wps:bodyPr wrap="square" lIns="0" tIns="0" rIns="0" bIns="0" rtlCol="0">
                        <a:noAutofit/>
                      </wps:bodyPr>
                    </wps:wsp>
                  </a:graphicData>
                </a:graphic>
              </wp:anchor>
            </w:drawing>
          </mc:Choice>
          <mc:Fallback>
            <w:pict>
              <v:shape style="position:absolute;margin-left:243.900635pt;margin-top:1.844541pt;width:280.45pt;height:17.3pt;mso-position-horizontal-relative:page;mso-position-vertical-relative:paragraph;z-index:-22778368" type="#_x0000_t202" id="docshape22" filled="false" stroked="false">
                <v:textbox inset="0,0,0,0">
                  <w:txbxContent>
                    <w:p>
                      <w:pPr>
                        <w:tabs>
                          <w:tab w:pos="5500" w:val="left" w:leader="none"/>
                        </w:tabs>
                        <w:spacing w:line="198" w:lineRule="exact" w:before="0"/>
                        <w:ind w:left="0" w:right="0" w:firstLine="0"/>
                        <w:jc w:val="left"/>
                        <w:rPr>
                          <w:rFonts w:ascii="Cambria"/>
                          <w:sz w:val="20"/>
                        </w:rPr>
                      </w:pPr>
                      <w:r>
                        <w:rPr>
                          <w:rFonts w:ascii="Cambria"/>
                          <w:spacing w:val="-10"/>
                          <w:sz w:val="20"/>
                        </w:rPr>
                        <w:t>T</w:t>
                      </w:r>
                      <w:r>
                        <w:rPr>
                          <w:rFonts w:ascii="Cambria"/>
                          <w:sz w:val="20"/>
                        </w:rPr>
                        <w:tab/>
                      </w:r>
                      <w:r>
                        <w:rPr>
                          <w:rFonts w:ascii="Cambria"/>
                          <w:spacing w:val="-21"/>
                          <w:sz w:val="20"/>
                        </w:rPr>
                        <w:t>T</w:t>
                      </w:r>
                    </w:p>
                  </w:txbxContent>
                </v:textbox>
                <w10:wrap type="none"/>
              </v:shape>
            </w:pict>
          </mc:Fallback>
        </mc:AlternateContent>
      </w:r>
      <w:r>
        <w:rPr>
          <w:w w:val="105"/>
        </w:rPr>
        <w:t>Figure</w:t>
      </w:r>
      <w:r>
        <w:rPr>
          <w:spacing w:val="27"/>
          <w:w w:val="105"/>
        </w:rPr>
        <w:t> </w:t>
      </w:r>
      <w:r>
        <w:rPr>
          <w:w w:val="105"/>
        </w:rPr>
        <w:t>1.1:</w:t>
      </w:r>
      <w:r>
        <w:rPr>
          <w:spacing w:val="59"/>
          <w:w w:val="105"/>
        </w:rPr>
        <w:t> </w:t>
      </w:r>
      <w:bookmarkStart w:name="_bookmark5" w:id="12"/>
      <w:bookmarkEnd w:id="12"/>
      <w:r>
        <w:rPr>
          <w:w w:val="105"/>
        </w:rPr>
        <w:t>Suffix</w:t>
      </w:r>
      <w:r>
        <w:rPr>
          <w:spacing w:val="28"/>
          <w:w w:val="105"/>
        </w:rPr>
        <w:t> </w:t>
      </w:r>
      <w:r>
        <w:rPr>
          <w:w w:val="105"/>
        </w:rPr>
        <w:t>trie</w:t>
      </w:r>
      <w:r>
        <w:rPr>
          <w:spacing w:val="27"/>
          <w:w w:val="105"/>
        </w:rPr>
        <w:t> </w:t>
      </w:r>
      <w:r>
        <w:rPr>
          <w:w w:val="105"/>
        </w:rPr>
        <w:t>of</w:t>
      </w:r>
      <w:r>
        <w:rPr>
          <w:spacing w:val="28"/>
          <w:w w:val="105"/>
        </w:rPr>
        <w:t> </w:t>
      </w:r>
      <w:r>
        <w:rPr>
          <w:w w:val="105"/>
        </w:rPr>
        <w:t>the</w:t>
      </w:r>
      <w:r>
        <w:rPr>
          <w:spacing w:val="27"/>
          <w:w w:val="105"/>
        </w:rPr>
        <w:t> </w:t>
      </w:r>
      <w:r>
        <w:rPr>
          <w:w w:val="105"/>
        </w:rPr>
        <w:t>string</w:t>
      </w:r>
      <w:r>
        <w:rPr>
          <w:spacing w:val="43"/>
          <w:w w:val="125"/>
        </w:rPr>
        <w:t>   </w:t>
      </w:r>
      <w:r>
        <w:rPr>
          <w:w w:val="125"/>
        </w:rPr>
        <w:t>=</w:t>
      </w:r>
      <w:r>
        <w:rPr>
          <w:spacing w:val="17"/>
          <w:w w:val="125"/>
        </w:rPr>
        <w:t> </w:t>
      </w:r>
      <w:r>
        <w:rPr>
          <w:i/>
          <w:w w:val="105"/>
        </w:rPr>
        <w:t>abaab</w:t>
      </w:r>
      <w:r>
        <w:rPr>
          <w:w w:val="105"/>
        </w:rPr>
        <w:t>$.</w:t>
      </w:r>
      <w:r>
        <w:rPr>
          <w:spacing w:val="70"/>
          <w:w w:val="105"/>
        </w:rPr>
        <w:t> </w:t>
      </w:r>
      <w:r>
        <w:rPr>
          <w:w w:val="105"/>
        </w:rPr>
        <w:t>Leaves</w:t>
      </w:r>
      <w:r>
        <w:rPr>
          <w:spacing w:val="27"/>
          <w:w w:val="105"/>
        </w:rPr>
        <w:t> </w:t>
      </w:r>
      <w:r>
        <w:rPr>
          <w:w w:val="105"/>
        </w:rPr>
        <w:t>are</w:t>
      </w:r>
      <w:r>
        <w:rPr>
          <w:spacing w:val="28"/>
          <w:w w:val="105"/>
        </w:rPr>
        <w:t> </w:t>
      </w:r>
      <w:r>
        <w:rPr>
          <w:w w:val="105"/>
        </w:rPr>
        <w:t>labeled</w:t>
      </w:r>
      <w:r>
        <w:rPr>
          <w:spacing w:val="27"/>
          <w:w w:val="105"/>
        </w:rPr>
        <w:t> </w:t>
      </w:r>
      <w:r>
        <w:rPr>
          <w:w w:val="105"/>
        </w:rPr>
        <w:t>with</w:t>
      </w:r>
      <w:r>
        <w:rPr>
          <w:spacing w:val="28"/>
          <w:w w:val="105"/>
        </w:rPr>
        <w:t> </w:t>
      </w:r>
      <w:r>
        <w:rPr>
          <w:w w:val="105"/>
        </w:rPr>
        <w:t>the</w:t>
      </w:r>
      <w:r>
        <w:rPr>
          <w:spacing w:val="27"/>
          <w:w w:val="105"/>
        </w:rPr>
        <w:t> </w:t>
      </w:r>
      <w:r>
        <w:rPr>
          <w:w w:val="105"/>
        </w:rPr>
        <w:t>starting</w:t>
      </w:r>
      <w:r>
        <w:rPr>
          <w:spacing w:val="27"/>
          <w:w w:val="105"/>
        </w:rPr>
        <w:t> </w:t>
      </w:r>
      <w:r>
        <w:rPr>
          <w:w w:val="105"/>
        </w:rPr>
        <w:t>position</w:t>
      </w:r>
      <w:r>
        <w:rPr>
          <w:spacing w:val="28"/>
          <w:w w:val="105"/>
        </w:rPr>
        <w:t> </w:t>
      </w:r>
      <w:r>
        <w:rPr>
          <w:spacing w:val="-5"/>
          <w:w w:val="105"/>
        </w:rPr>
        <w:t>in</w:t>
      </w:r>
    </w:p>
    <w:p>
      <w:pPr>
        <w:pStyle w:val="BodyText"/>
        <w:spacing w:line="239" w:lineRule="exact"/>
        <w:ind w:left="260"/>
        <w:jc w:val="both"/>
      </w:pPr>
      <w:r>
        <w:rPr/>
        <mc:AlternateContent>
          <mc:Choice Requires="wps">
            <w:drawing>
              <wp:anchor distT="0" distB="0" distL="0" distR="0" allowOverlap="1" layoutInCell="1" locked="0" behindDoc="1" simplePos="0" relativeHeight="480537600">
                <wp:simplePos x="0" y="0"/>
                <wp:positionH relativeFrom="page">
                  <wp:posOffset>2733158</wp:posOffset>
                </wp:positionH>
                <wp:positionV relativeFrom="paragraph">
                  <wp:posOffset>21831</wp:posOffset>
                </wp:positionV>
                <wp:extent cx="69215" cy="2197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215.209335pt;margin-top:1.719028pt;width:5.45pt;height:17.3pt;mso-position-horizontal-relative:page;mso-position-vertical-relative:paragraph;z-index:-22778880" type="#_x0000_t202" id="docshape23"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t>of</w:t>
      </w:r>
      <w:r>
        <w:rPr>
          <w:spacing w:val="28"/>
        </w:rPr>
        <w:t> </w:t>
      </w:r>
      <w:r>
        <w:rPr/>
        <w:t>the</w:t>
      </w:r>
      <w:r>
        <w:rPr>
          <w:spacing w:val="29"/>
        </w:rPr>
        <w:t> </w:t>
      </w:r>
      <w:r>
        <w:rPr/>
        <w:t>corresponding</w:t>
      </w:r>
      <w:r>
        <w:rPr>
          <w:spacing w:val="27"/>
        </w:rPr>
        <w:t> </w:t>
      </w:r>
      <w:r>
        <w:rPr/>
        <w:t>suffix</w:t>
      </w:r>
      <w:r>
        <w:rPr>
          <w:spacing w:val="29"/>
        </w:rPr>
        <w:t> </w:t>
      </w:r>
      <w:r>
        <w:rPr/>
        <w:t>of</w:t>
      </w:r>
      <w:r>
        <w:rPr>
          <w:spacing w:val="57"/>
          <w:w w:val="150"/>
        </w:rPr>
        <w:t>  </w:t>
      </w:r>
      <w:r>
        <w:rPr/>
        <w:t>.</w:t>
      </w:r>
      <w:r>
        <w:rPr>
          <w:spacing w:val="54"/>
        </w:rPr>
        <w:t> </w:t>
      </w:r>
      <w:r>
        <w:rPr/>
        <w:t>In</w:t>
      </w:r>
      <w:r>
        <w:rPr>
          <w:spacing w:val="29"/>
        </w:rPr>
        <w:t> </w:t>
      </w:r>
      <w:r>
        <w:rPr/>
        <w:t>addition</w:t>
      </w:r>
      <w:r>
        <w:rPr>
          <w:spacing w:val="28"/>
        </w:rPr>
        <w:t> </w:t>
      </w:r>
      <w:r>
        <w:rPr/>
        <w:t>to</w:t>
      </w:r>
      <w:r>
        <w:rPr>
          <w:spacing w:val="28"/>
        </w:rPr>
        <w:t> </w:t>
      </w:r>
      <w:r>
        <w:rPr/>
        <w:t>the</w:t>
      </w:r>
      <w:r>
        <w:rPr>
          <w:spacing w:val="28"/>
        </w:rPr>
        <w:t> </w:t>
      </w:r>
      <w:r>
        <w:rPr/>
        <w:t>tree’s</w:t>
      </w:r>
      <w:r>
        <w:rPr>
          <w:spacing w:val="29"/>
        </w:rPr>
        <w:t> </w:t>
      </w:r>
      <w:r>
        <w:rPr/>
        <w:t>edges,</w:t>
      </w:r>
      <w:r>
        <w:rPr>
          <w:spacing w:val="29"/>
        </w:rPr>
        <w:t> </w:t>
      </w:r>
      <w:r>
        <w:rPr/>
        <w:t>we</w:t>
      </w:r>
      <w:r>
        <w:rPr>
          <w:spacing w:val="28"/>
        </w:rPr>
        <w:t> </w:t>
      </w:r>
      <w:r>
        <w:rPr/>
        <w:t>also</w:t>
      </w:r>
      <w:r>
        <w:rPr>
          <w:spacing w:val="28"/>
        </w:rPr>
        <w:t> </w:t>
      </w:r>
      <w:r>
        <w:rPr/>
        <w:t>store</w:t>
      </w:r>
      <w:r>
        <w:rPr>
          <w:spacing w:val="29"/>
        </w:rPr>
        <w:t> </w:t>
      </w:r>
      <w:r>
        <w:rPr/>
        <w:t>additional</w:t>
      </w:r>
      <w:r>
        <w:rPr>
          <w:spacing w:val="28"/>
        </w:rPr>
        <w:t> </w:t>
      </w:r>
      <w:r>
        <w:rPr>
          <w:spacing w:val="-2"/>
        </w:rPr>
        <w:t>information:</w:t>
      </w:r>
    </w:p>
    <w:p>
      <w:pPr>
        <w:pStyle w:val="BodyText"/>
        <w:spacing w:line="235" w:lineRule="auto" w:before="1"/>
        <w:ind w:left="260" w:right="617"/>
        <w:jc w:val="both"/>
      </w:pPr>
      <w:r>
        <w:rPr/>
        <mc:AlternateContent>
          <mc:Choice Requires="wps">
            <w:drawing>
              <wp:anchor distT="0" distB="0" distL="0" distR="0" allowOverlap="1" layoutInCell="1" locked="0" behindDoc="1" simplePos="0" relativeHeight="480538624">
                <wp:simplePos x="0" y="0"/>
                <wp:positionH relativeFrom="page">
                  <wp:posOffset>2842843</wp:posOffset>
                </wp:positionH>
                <wp:positionV relativeFrom="paragraph">
                  <wp:posOffset>780980</wp:posOffset>
                </wp:positionV>
                <wp:extent cx="1259840" cy="2197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259840" cy="219710"/>
                        </a:xfrm>
                        <a:prstGeom prst="rect">
                          <a:avLst/>
                        </a:prstGeom>
                      </wps:spPr>
                      <wps:txbx>
                        <w:txbxContent>
                          <w:p>
                            <w:pPr>
                              <w:tabs>
                                <w:tab w:pos="446" w:val="left" w:leader="none"/>
                                <w:tab w:pos="892" w:val="left" w:leader="none"/>
                                <w:tab w:pos="1338" w:val="left" w:leader="none"/>
                                <w:tab w:pos="1784"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2"/>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3"/>
                                <w:w w:val="120"/>
                                <w:sz w:val="20"/>
                              </w:rPr>
                              <w:t>→</w:t>
                            </w:r>
                          </w:p>
                        </w:txbxContent>
                      </wps:txbx>
                      <wps:bodyPr wrap="square" lIns="0" tIns="0" rIns="0" bIns="0" rtlCol="0">
                        <a:noAutofit/>
                      </wps:bodyPr>
                    </wps:wsp>
                  </a:graphicData>
                </a:graphic>
              </wp:anchor>
            </w:drawing>
          </mc:Choice>
          <mc:Fallback>
            <w:pict>
              <v:shape style="position:absolute;margin-left:223.845917pt;margin-top:61.494522pt;width:99.2pt;height:17.3pt;mso-position-horizontal-relative:page;mso-position-vertical-relative:paragraph;z-index:-22777856" type="#_x0000_t202" id="docshape24" filled="false" stroked="false">
                <v:textbox inset="0,0,0,0">
                  <w:txbxContent>
                    <w:p>
                      <w:pPr>
                        <w:tabs>
                          <w:tab w:pos="446" w:val="left" w:leader="none"/>
                          <w:tab w:pos="892" w:val="left" w:leader="none"/>
                          <w:tab w:pos="1338" w:val="left" w:leader="none"/>
                          <w:tab w:pos="1784"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2"/>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3"/>
                          <w:w w:val="120"/>
                          <w:sz w:val="20"/>
                        </w:rPr>
                        <w:t>→</w:t>
                      </w:r>
                    </w:p>
                  </w:txbxContent>
                </v:textbox>
                <w10:wrap type="none"/>
              </v:shape>
            </w:pict>
          </mc:Fallback>
        </mc:AlternateContent>
      </w:r>
      <w:r>
        <w:rPr>
          <w:w w:val="105"/>
        </w:rPr>
        <w:t>(1)</w:t>
      </w:r>
      <w:r>
        <w:rPr>
          <w:spacing w:val="8"/>
          <w:w w:val="105"/>
        </w:rPr>
        <w:t> </w:t>
      </w:r>
      <w:r>
        <w:rPr>
          <w:w w:val="105"/>
        </w:rPr>
        <w:t>on</w:t>
      </w:r>
      <w:r>
        <w:rPr>
          <w:spacing w:val="8"/>
          <w:w w:val="105"/>
        </w:rPr>
        <w:t> </w:t>
      </w:r>
      <w:r>
        <w:rPr>
          <w:w w:val="105"/>
        </w:rPr>
        <w:t>each</w:t>
      </w:r>
      <w:r>
        <w:rPr>
          <w:spacing w:val="8"/>
          <w:w w:val="105"/>
        </w:rPr>
        <w:t> </w:t>
      </w:r>
      <w:r>
        <w:rPr>
          <w:w w:val="105"/>
        </w:rPr>
        <w:t>node</w:t>
      </w:r>
      <w:r>
        <w:rPr>
          <w:spacing w:val="8"/>
          <w:w w:val="105"/>
        </w:rPr>
        <w:t> </w:t>
      </w:r>
      <w:r>
        <w:rPr>
          <w:i/>
          <w:w w:val="105"/>
        </w:rPr>
        <w:t>x</w:t>
      </w:r>
      <w:r>
        <w:rPr>
          <w:w w:val="105"/>
        </w:rPr>
        <w:t>,</w:t>
      </w:r>
      <w:r>
        <w:rPr>
          <w:spacing w:val="8"/>
          <w:w w:val="105"/>
        </w:rPr>
        <w:t> </w:t>
      </w:r>
      <w:r>
        <w:rPr>
          <w:w w:val="105"/>
        </w:rPr>
        <w:t>we</w:t>
      </w:r>
      <w:r>
        <w:rPr>
          <w:spacing w:val="8"/>
          <w:w w:val="105"/>
        </w:rPr>
        <w:t> </w:t>
      </w:r>
      <w:r>
        <w:rPr>
          <w:w w:val="105"/>
        </w:rPr>
        <w:t>store</w:t>
      </w:r>
      <w:r>
        <w:rPr>
          <w:spacing w:val="8"/>
          <w:w w:val="105"/>
        </w:rPr>
        <w:t> </w:t>
      </w:r>
      <w:r>
        <w:rPr>
          <w:w w:val="105"/>
        </w:rPr>
        <w:t>two</w:t>
      </w:r>
      <w:r>
        <w:rPr>
          <w:spacing w:val="8"/>
          <w:w w:val="105"/>
        </w:rPr>
        <w:t> </w:t>
      </w:r>
      <w:r>
        <w:rPr>
          <w:w w:val="105"/>
        </w:rPr>
        <w:t>pointers</w:t>
      </w:r>
      <w:r>
        <w:rPr>
          <w:spacing w:val="8"/>
          <w:w w:val="105"/>
        </w:rPr>
        <w:t> </w:t>
      </w:r>
      <w:r>
        <w:rPr>
          <w:w w:val="105"/>
        </w:rPr>
        <w:t>to</w:t>
      </w:r>
      <w:r>
        <w:rPr>
          <w:spacing w:val="8"/>
          <w:w w:val="105"/>
        </w:rPr>
        <w:t> </w:t>
      </w:r>
      <w:r>
        <w:rPr>
          <w:w w:val="105"/>
        </w:rPr>
        <w:t>the</w:t>
      </w:r>
      <w:r>
        <w:rPr>
          <w:spacing w:val="8"/>
          <w:w w:val="105"/>
        </w:rPr>
        <w:t> </w:t>
      </w:r>
      <w:r>
        <w:rPr>
          <w:w w:val="105"/>
        </w:rPr>
        <w:t>leftmost</w:t>
      </w:r>
      <w:r>
        <w:rPr>
          <w:spacing w:val="8"/>
          <w:w w:val="105"/>
        </w:rPr>
        <w:t> </w:t>
      </w:r>
      <w:r>
        <w:rPr>
          <w:w w:val="105"/>
        </w:rPr>
        <w:t>and</w:t>
      </w:r>
      <w:r>
        <w:rPr>
          <w:spacing w:val="8"/>
          <w:w w:val="105"/>
        </w:rPr>
        <w:t> </w:t>
      </w:r>
      <w:r>
        <w:rPr>
          <w:w w:val="105"/>
        </w:rPr>
        <w:t>rigthtmost</w:t>
      </w:r>
      <w:r>
        <w:rPr>
          <w:spacing w:val="8"/>
          <w:w w:val="105"/>
        </w:rPr>
        <w:t> </w:t>
      </w:r>
      <w:r>
        <w:rPr>
          <w:w w:val="105"/>
        </w:rPr>
        <w:t>leaf</w:t>
      </w:r>
      <w:r>
        <w:rPr>
          <w:spacing w:val="8"/>
          <w:w w:val="105"/>
        </w:rPr>
        <w:t> </w:t>
      </w:r>
      <w:r>
        <w:rPr>
          <w:w w:val="105"/>
        </w:rPr>
        <w:t>in</w:t>
      </w:r>
      <w:r>
        <w:rPr>
          <w:spacing w:val="8"/>
          <w:w w:val="105"/>
        </w:rPr>
        <w:t> </w:t>
      </w:r>
      <w:r>
        <w:rPr>
          <w:w w:val="105"/>
        </w:rPr>
        <w:t>the</w:t>
      </w:r>
      <w:r>
        <w:rPr>
          <w:spacing w:val="8"/>
          <w:w w:val="105"/>
        </w:rPr>
        <w:t> </w:t>
      </w:r>
      <w:r>
        <w:rPr>
          <w:w w:val="105"/>
        </w:rPr>
        <w:t>subtree</w:t>
      </w:r>
      <w:r>
        <w:rPr>
          <w:spacing w:val="8"/>
          <w:w w:val="105"/>
        </w:rPr>
        <w:t> </w:t>
      </w:r>
      <w:r>
        <w:rPr>
          <w:w w:val="105"/>
        </w:rPr>
        <w:t>rooted</w:t>
      </w:r>
      <w:r>
        <w:rPr>
          <w:spacing w:val="8"/>
          <w:w w:val="105"/>
        </w:rPr>
        <w:t> </w:t>
      </w:r>
      <w:r>
        <w:rPr>
          <w:w w:val="105"/>
        </w:rPr>
        <w:t>in </w:t>
      </w:r>
      <w:r>
        <w:rPr>
          <w:i/>
          <w:w w:val="105"/>
        </w:rPr>
        <w:t>x </w:t>
      </w:r>
      <w:r>
        <w:rPr>
          <w:w w:val="105"/>
        </w:rPr>
        <w:t>(for clarity, in the example we show these pointers — in dashed green — only on one node), (2) on each node </w:t>
      </w:r>
      <w:r>
        <w:rPr>
          <w:i/>
          <w:w w:val="105"/>
        </w:rPr>
        <w:t>x </w:t>
      </w:r>
      <w:r>
        <w:rPr>
          <w:w w:val="105"/>
        </w:rPr>
        <w:t>such that the string read from the root to </w:t>
      </w:r>
      <w:r>
        <w:rPr>
          <w:i/>
          <w:w w:val="105"/>
        </w:rPr>
        <w:t>x </w:t>
      </w:r>
      <w:r>
        <w:rPr>
          <w:w w:val="105"/>
        </w:rPr>
        <w:t>is </w:t>
      </w:r>
      <w:r>
        <w:rPr>
          <w:i/>
          <w:w w:val="105"/>
        </w:rPr>
        <w:t>s</w:t>
      </w:r>
      <w:r>
        <w:rPr>
          <w:w w:val="105"/>
        </w:rPr>
        <w:t>, we store count(</w:t>
      </w:r>
      <w:r>
        <w:rPr>
          <w:i/>
          <w:w w:val="105"/>
        </w:rPr>
        <w:t>s</w:t>
      </w:r>
      <w:r>
        <w:rPr>
          <w:w w:val="105"/>
        </w:rPr>
        <w:t>) (we do not show this information</w:t>
      </w:r>
      <w:r>
        <w:rPr>
          <w:w w:val="105"/>
        </w:rPr>
        <w:t> in</w:t>
      </w:r>
      <w:r>
        <w:rPr>
          <w:w w:val="105"/>
        </w:rPr>
        <w:t> the</w:t>
      </w:r>
      <w:r>
        <w:rPr>
          <w:w w:val="105"/>
        </w:rPr>
        <w:t> figure;</w:t>
      </w:r>
      <w:r>
        <w:rPr>
          <w:w w:val="105"/>
        </w:rPr>
        <w:t> for</w:t>
      </w:r>
      <w:r>
        <w:rPr>
          <w:w w:val="105"/>
        </w:rPr>
        <w:t> example,</w:t>
      </w:r>
      <w:r>
        <w:rPr>
          <w:w w:val="105"/>
        </w:rPr>
        <w:t> on</w:t>
      </w:r>
      <w:r>
        <w:rPr>
          <w:w w:val="105"/>
        </w:rPr>
        <w:t> the</w:t>
      </w:r>
      <w:r>
        <w:rPr>
          <w:w w:val="105"/>
        </w:rPr>
        <w:t> node</w:t>
      </w:r>
      <w:r>
        <w:rPr>
          <w:w w:val="105"/>
        </w:rPr>
        <w:t> reached</w:t>
      </w:r>
      <w:r>
        <w:rPr>
          <w:w w:val="105"/>
        </w:rPr>
        <w:t> by</w:t>
      </w:r>
      <w:r>
        <w:rPr>
          <w:w w:val="105"/>
        </w:rPr>
        <w:t> reading</w:t>
      </w:r>
      <w:r>
        <w:rPr>
          <w:w w:val="105"/>
        </w:rPr>
        <w:t> string</w:t>
      </w:r>
      <w:r>
        <w:rPr>
          <w:w w:val="105"/>
        </w:rPr>
        <w:t> “</w:t>
      </w:r>
      <w:r>
        <w:rPr>
          <w:i/>
          <w:w w:val="105"/>
        </w:rPr>
        <w:t>a</w:t>
      </w:r>
      <w:r>
        <w:rPr>
          <w:w w:val="105"/>
        </w:rPr>
        <w:t>”</w:t>
      </w:r>
      <w:r>
        <w:rPr>
          <w:w w:val="105"/>
        </w:rPr>
        <w:t> from</w:t>
      </w:r>
      <w:r>
        <w:rPr>
          <w:w w:val="105"/>
        </w:rPr>
        <w:t> the</w:t>
      </w:r>
      <w:r>
        <w:rPr>
          <w:w w:val="105"/>
        </w:rPr>
        <w:t> root,</w:t>
      </w:r>
      <w:r>
        <w:rPr>
          <w:w w:val="105"/>
        </w:rPr>
        <w:t> this value</w:t>
      </w:r>
      <w:r>
        <w:rPr>
          <w:spacing w:val="12"/>
          <w:w w:val="105"/>
        </w:rPr>
        <w:t> </w:t>
      </w:r>
      <w:r>
        <w:rPr>
          <w:w w:val="105"/>
        </w:rPr>
        <w:t>would</w:t>
      </w:r>
      <w:r>
        <w:rPr>
          <w:spacing w:val="12"/>
          <w:w w:val="105"/>
        </w:rPr>
        <w:t> </w:t>
      </w:r>
      <w:r>
        <w:rPr>
          <w:w w:val="105"/>
        </w:rPr>
        <w:t>be</w:t>
      </w:r>
      <w:r>
        <w:rPr>
          <w:spacing w:val="12"/>
          <w:w w:val="105"/>
        </w:rPr>
        <w:t> </w:t>
      </w:r>
      <w:r>
        <w:rPr>
          <w:w w:val="105"/>
        </w:rPr>
        <w:t>count(“</w:t>
      </w:r>
      <w:r>
        <w:rPr>
          <w:i/>
          <w:w w:val="105"/>
        </w:rPr>
        <w:t>a</w:t>
      </w:r>
      <w:r>
        <w:rPr>
          <w:w w:val="105"/>
        </w:rPr>
        <w:t>”) </w:t>
      </w:r>
      <w:r>
        <w:rPr>
          <w:w w:val="125"/>
        </w:rPr>
        <w:t>= </w:t>
      </w:r>
      <w:r>
        <w:rPr>
          <w:w w:val="105"/>
        </w:rPr>
        <w:t>3),</w:t>
      </w:r>
      <w:r>
        <w:rPr>
          <w:spacing w:val="14"/>
          <w:w w:val="105"/>
        </w:rPr>
        <w:t> </w:t>
      </w:r>
      <w:r>
        <w:rPr>
          <w:w w:val="105"/>
        </w:rPr>
        <w:t>and</w:t>
      </w:r>
      <w:r>
        <w:rPr>
          <w:spacing w:val="12"/>
          <w:w w:val="105"/>
        </w:rPr>
        <w:t> </w:t>
      </w:r>
      <w:r>
        <w:rPr>
          <w:w w:val="105"/>
        </w:rPr>
        <w:t>(3)</w:t>
      </w:r>
      <w:r>
        <w:rPr>
          <w:spacing w:val="12"/>
          <w:w w:val="105"/>
        </w:rPr>
        <w:t> </w:t>
      </w:r>
      <w:r>
        <w:rPr>
          <w:w w:val="105"/>
        </w:rPr>
        <w:t>we</w:t>
      </w:r>
      <w:r>
        <w:rPr>
          <w:spacing w:val="12"/>
          <w:w w:val="105"/>
        </w:rPr>
        <w:t> </w:t>
      </w:r>
      <w:r>
        <w:rPr>
          <w:w w:val="105"/>
        </w:rPr>
        <w:t>link</w:t>
      </w:r>
      <w:r>
        <w:rPr>
          <w:spacing w:val="12"/>
          <w:w w:val="105"/>
        </w:rPr>
        <w:t> </w:t>
      </w:r>
      <w:r>
        <w:rPr>
          <w:w w:val="105"/>
        </w:rPr>
        <w:t>the</w:t>
      </w:r>
      <w:r>
        <w:rPr>
          <w:spacing w:val="12"/>
          <w:w w:val="105"/>
        </w:rPr>
        <w:t> </w:t>
      </w:r>
      <w:r>
        <w:rPr>
          <w:w w:val="105"/>
        </w:rPr>
        <w:t>leaves</w:t>
      </w:r>
      <w:r>
        <w:rPr>
          <w:spacing w:val="12"/>
          <w:w w:val="105"/>
        </w:rPr>
        <w:t> </w:t>
      </w:r>
      <w:r>
        <w:rPr>
          <w:w w:val="105"/>
        </w:rPr>
        <w:t>from</w:t>
      </w:r>
      <w:r>
        <w:rPr>
          <w:spacing w:val="12"/>
          <w:w w:val="105"/>
        </w:rPr>
        <w:t> </w:t>
      </w:r>
      <w:r>
        <w:rPr>
          <w:w w:val="105"/>
        </w:rPr>
        <w:t>left</w:t>
      </w:r>
      <w:r>
        <w:rPr>
          <w:spacing w:val="12"/>
          <w:w w:val="105"/>
        </w:rPr>
        <w:t> </w:t>
      </w:r>
      <w:r>
        <w:rPr>
          <w:w w:val="105"/>
        </w:rPr>
        <w:t>to</w:t>
      </w:r>
      <w:r>
        <w:rPr>
          <w:spacing w:val="12"/>
          <w:w w:val="105"/>
        </w:rPr>
        <w:t> </w:t>
      </w:r>
      <w:r>
        <w:rPr>
          <w:w w:val="105"/>
        </w:rPr>
        <w:t>right</w:t>
      </w:r>
      <w:r>
        <w:rPr>
          <w:spacing w:val="12"/>
          <w:w w:val="105"/>
        </w:rPr>
        <w:t> </w:t>
      </w:r>
      <w:r>
        <w:rPr>
          <w:w w:val="105"/>
        </w:rPr>
        <w:t>using</w:t>
      </w:r>
      <w:r>
        <w:rPr>
          <w:spacing w:val="12"/>
          <w:w w:val="105"/>
        </w:rPr>
        <w:t> </w:t>
      </w:r>
      <w:r>
        <w:rPr>
          <w:w w:val="105"/>
        </w:rPr>
        <w:t>a</w:t>
      </w:r>
      <w:r>
        <w:rPr>
          <w:spacing w:val="12"/>
          <w:w w:val="105"/>
        </w:rPr>
        <w:t> </w:t>
      </w:r>
      <w:r>
        <w:rPr>
          <w:w w:val="105"/>
        </w:rPr>
        <w:t>linked</w:t>
      </w:r>
      <w:r>
        <w:rPr>
          <w:spacing w:val="12"/>
          <w:w w:val="105"/>
        </w:rPr>
        <w:t> </w:t>
      </w:r>
      <w:r>
        <w:rPr>
          <w:w w:val="105"/>
        </w:rPr>
        <w:t>list</w:t>
      </w:r>
      <w:r>
        <w:rPr>
          <w:spacing w:val="12"/>
          <w:w w:val="105"/>
        </w:rPr>
        <w:t> </w:t>
      </w:r>
      <w:r>
        <w:rPr>
          <w:w w:val="105"/>
        </w:rPr>
        <w:t>(shown in</w:t>
      </w:r>
      <w:r>
        <w:rPr>
          <w:spacing w:val="32"/>
          <w:w w:val="105"/>
        </w:rPr>
        <w:t> </w:t>
      </w:r>
      <w:r>
        <w:rPr>
          <w:w w:val="105"/>
        </w:rPr>
        <w:t>dashed</w:t>
      </w:r>
      <w:r>
        <w:rPr>
          <w:spacing w:val="32"/>
          <w:w w:val="105"/>
        </w:rPr>
        <w:t> </w:t>
      </w:r>
      <w:r>
        <w:rPr>
          <w:w w:val="105"/>
        </w:rPr>
        <w:t>red</w:t>
      </w:r>
      <w:r>
        <w:rPr>
          <w:spacing w:val="32"/>
          <w:w w:val="105"/>
        </w:rPr>
        <w:t> </w:t>
      </w:r>
      <w:r>
        <w:rPr>
          <w:w w:val="105"/>
        </w:rPr>
        <w:t>in</w:t>
      </w:r>
      <w:r>
        <w:rPr>
          <w:spacing w:val="32"/>
          <w:w w:val="105"/>
        </w:rPr>
        <w:t> </w:t>
      </w:r>
      <w:r>
        <w:rPr>
          <w:w w:val="105"/>
        </w:rPr>
        <w:t>the</w:t>
      </w:r>
      <w:r>
        <w:rPr>
          <w:spacing w:val="32"/>
          <w:w w:val="105"/>
        </w:rPr>
        <w:t> </w:t>
      </w:r>
      <w:r>
        <w:rPr>
          <w:w w:val="105"/>
        </w:rPr>
        <w:t>figure):</w:t>
      </w:r>
      <w:r>
        <w:rPr>
          <w:spacing w:val="40"/>
          <w:w w:val="105"/>
        </w:rPr>
        <w:t> </w:t>
      </w:r>
      <w:r>
        <w:rPr>
          <w:w w:val="105"/>
        </w:rPr>
        <w:t>6</w:t>
      </w:r>
      <w:r>
        <w:rPr>
          <w:spacing w:val="80"/>
          <w:w w:val="105"/>
        </w:rPr>
        <w:t>  </w:t>
      </w:r>
      <w:r>
        <w:rPr>
          <w:w w:val="105"/>
        </w:rPr>
        <w:t>3</w:t>
      </w:r>
      <w:r>
        <w:rPr>
          <w:spacing w:val="80"/>
          <w:w w:val="105"/>
        </w:rPr>
        <w:t>  </w:t>
      </w:r>
      <w:r>
        <w:rPr>
          <w:w w:val="105"/>
        </w:rPr>
        <w:t>4</w:t>
      </w:r>
      <w:r>
        <w:rPr>
          <w:spacing w:val="80"/>
          <w:w w:val="105"/>
        </w:rPr>
        <w:t>  </w:t>
      </w:r>
      <w:r>
        <w:rPr>
          <w:w w:val="105"/>
        </w:rPr>
        <w:t>1</w:t>
      </w:r>
      <w:r>
        <w:rPr>
          <w:spacing w:val="80"/>
          <w:w w:val="105"/>
        </w:rPr>
        <w:t>  </w:t>
      </w:r>
      <w:r>
        <w:rPr>
          <w:w w:val="105"/>
        </w:rPr>
        <w:t>5</w:t>
      </w:r>
      <w:r>
        <w:rPr>
          <w:spacing w:val="80"/>
          <w:w w:val="105"/>
        </w:rPr>
        <w:t>  </w:t>
      </w:r>
      <w:r>
        <w:rPr>
          <w:w w:val="105"/>
        </w:rPr>
        <w:t>2.</w:t>
      </w:r>
      <w:r>
        <w:rPr>
          <w:spacing w:val="40"/>
          <w:w w:val="125"/>
        </w:rPr>
        <w:t> </w:t>
      </w:r>
      <w:r>
        <w:rPr>
          <w:b/>
          <w:w w:val="125"/>
        </w:rPr>
        <w:t>Pattern</w:t>
      </w:r>
      <w:r>
        <w:rPr>
          <w:b/>
          <w:spacing w:val="34"/>
          <w:w w:val="125"/>
        </w:rPr>
        <w:t> </w:t>
      </w:r>
      <w:r>
        <w:rPr>
          <w:b/>
          <w:w w:val="105"/>
        </w:rPr>
        <w:t>matching</w:t>
      </w:r>
      <w:r>
        <w:rPr>
          <w:b/>
          <w:spacing w:val="40"/>
          <w:w w:val="105"/>
        </w:rPr>
        <w:t> </w:t>
      </w:r>
      <w:r>
        <w:rPr>
          <w:b/>
          <w:w w:val="105"/>
        </w:rPr>
        <w:t>example</w:t>
      </w:r>
      <w:r>
        <w:rPr>
          <w:w w:val="105"/>
        </w:rPr>
        <w:t>:</w:t>
      </w:r>
      <w:r>
        <w:rPr>
          <w:spacing w:val="40"/>
          <w:w w:val="105"/>
        </w:rPr>
        <w:t> </w:t>
      </w:r>
      <w:r>
        <w:rPr>
          <w:w w:val="105"/>
        </w:rPr>
        <w:t>to</w:t>
      </w:r>
      <w:r>
        <w:rPr>
          <w:spacing w:val="31"/>
          <w:w w:val="105"/>
        </w:rPr>
        <w:t> </w:t>
      </w:r>
      <w:r>
        <w:rPr>
          <w:w w:val="105"/>
        </w:rPr>
        <w:t>find</w:t>
      </w:r>
      <w:r>
        <w:rPr>
          <w:spacing w:val="32"/>
          <w:w w:val="105"/>
        </w:rPr>
        <w:t> </w:t>
      </w:r>
      <w:r>
        <w:rPr>
          <w:w w:val="105"/>
        </w:rPr>
        <w:t>all occurrences</w:t>
      </w:r>
      <w:r>
        <w:rPr>
          <w:spacing w:val="-1"/>
          <w:w w:val="105"/>
        </w:rPr>
        <w:t> </w:t>
      </w:r>
      <w:r>
        <w:rPr>
          <w:w w:val="105"/>
        </w:rPr>
        <w:t>of</w:t>
      </w:r>
      <w:r>
        <w:rPr>
          <w:spacing w:val="-1"/>
          <w:w w:val="105"/>
        </w:rPr>
        <w:t> </w:t>
      </w:r>
      <w:r>
        <w:rPr>
          <w:w w:val="105"/>
        </w:rPr>
        <w:t>the</w:t>
      </w:r>
      <w:r>
        <w:rPr>
          <w:spacing w:val="-1"/>
          <w:w w:val="105"/>
        </w:rPr>
        <w:t> </w:t>
      </w:r>
      <w:r>
        <w:rPr>
          <w:w w:val="105"/>
        </w:rPr>
        <w:t>string</w:t>
      </w:r>
      <w:r>
        <w:rPr>
          <w:spacing w:val="-1"/>
          <w:w w:val="105"/>
        </w:rPr>
        <w:t> </w:t>
      </w:r>
      <w:r>
        <w:rPr>
          <w:w w:val="105"/>
        </w:rPr>
        <w:t>“</w:t>
      </w:r>
      <w:r>
        <w:rPr>
          <w:i/>
          <w:w w:val="105"/>
        </w:rPr>
        <w:t>a</w:t>
      </w:r>
      <w:r>
        <w:rPr>
          <w:w w:val="105"/>
        </w:rPr>
        <w:t>”, descend</w:t>
      </w:r>
      <w:r>
        <w:rPr>
          <w:spacing w:val="-1"/>
          <w:w w:val="105"/>
        </w:rPr>
        <w:t> </w:t>
      </w:r>
      <w:r>
        <w:rPr>
          <w:w w:val="105"/>
        </w:rPr>
        <w:t>from</w:t>
      </w:r>
      <w:r>
        <w:rPr>
          <w:spacing w:val="-1"/>
          <w:w w:val="105"/>
        </w:rPr>
        <w:t> </w:t>
      </w:r>
      <w:r>
        <w:rPr>
          <w:w w:val="105"/>
        </w:rPr>
        <w:t>the</w:t>
      </w:r>
      <w:r>
        <w:rPr>
          <w:spacing w:val="-1"/>
          <w:w w:val="105"/>
        </w:rPr>
        <w:t> </w:t>
      </w:r>
      <w:r>
        <w:rPr>
          <w:w w:val="105"/>
        </w:rPr>
        <w:t>root</w:t>
      </w:r>
      <w:r>
        <w:rPr>
          <w:spacing w:val="-1"/>
          <w:w w:val="105"/>
        </w:rPr>
        <w:t> </w:t>
      </w:r>
      <w:r>
        <w:rPr>
          <w:w w:val="105"/>
        </w:rPr>
        <w:t>reading</w:t>
      </w:r>
      <w:r>
        <w:rPr>
          <w:spacing w:val="-1"/>
          <w:w w:val="105"/>
        </w:rPr>
        <w:t> </w:t>
      </w:r>
      <w:r>
        <w:rPr>
          <w:w w:val="105"/>
        </w:rPr>
        <w:t>“</w:t>
      </w:r>
      <w:r>
        <w:rPr>
          <w:i/>
          <w:w w:val="105"/>
        </w:rPr>
        <w:t>a</w:t>
      </w:r>
      <w:r>
        <w:rPr>
          <w:w w:val="105"/>
        </w:rPr>
        <w:t>”, use</w:t>
      </w:r>
      <w:r>
        <w:rPr>
          <w:spacing w:val="-1"/>
          <w:w w:val="105"/>
        </w:rPr>
        <w:t> </w:t>
      </w:r>
      <w:r>
        <w:rPr>
          <w:w w:val="105"/>
        </w:rPr>
        <w:t>the</w:t>
      </w:r>
      <w:r>
        <w:rPr>
          <w:spacing w:val="-1"/>
          <w:w w:val="105"/>
        </w:rPr>
        <w:t> </w:t>
      </w:r>
      <w:r>
        <w:rPr>
          <w:w w:val="105"/>
        </w:rPr>
        <w:t>extra</w:t>
      </w:r>
      <w:r>
        <w:rPr>
          <w:spacing w:val="-1"/>
          <w:w w:val="105"/>
        </w:rPr>
        <w:t> </w:t>
      </w:r>
      <w:r>
        <w:rPr>
          <w:w w:val="105"/>
        </w:rPr>
        <w:t>(dashed</w:t>
      </w:r>
      <w:r>
        <w:rPr>
          <w:spacing w:val="-1"/>
          <w:w w:val="105"/>
        </w:rPr>
        <w:t> </w:t>
      </w:r>
      <w:r>
        <w:rPr>
          <w:w w:val="105"/>
        </w:rPr>
        <w:t>green)</w:t>
      </w:r>
      <w:r>
        <w:rPr>
          <w:spacing w:val="-1"/>
          <w:w w:val="105"/>
        </w:rPr>
        <w:t> </w:t>
      </w:r>
      <w:r>
        <w:rPr>
          <w:w w:val="105"/>
        </w:rPr>
        <w:t>pointers to jump on the leftmost (3) and rightmost (1) leaves in the subtree of the node, and starting from the leftmost leaf (3) follow the linked list of leaves until reaching the rightmost leaf (1).</w:t>
      </w:r>
      <w:r>
        <w:rPr>
          <w:spacing w:val="33"/>
          <w:w w:val="105"/>
        </w:rPr>
        <w:t> </w:t>
      </w:r>
      <w:r>
        <w:rPr>
          <w:w w:val="105"/>
        </w:rPr>
        <w:t>Proceeding in this way,</w:t>
      </w:r>
      <w:r>
        <w:rPr>
          <w:spacing w:val="26"/>
          <w:w w:val="105"/>
        </w:rPr>
        <w:t> </w:t>
      </w:r>
      <w:r>
        <w:rPr>
          <w:w w:val="105"/>
        </w:rPr>
        <w:t>we</w:t>
      </w:r>
      <w:r>
        <w:rPr>
          <w:spacing w:val="26"/>
          <w:w w:val="105"/>
        </w:rPr>
        <w:t> </w:t>
      </w:r>
      <w:r>
        <w:rPr>
          <w:w w:val="105"/>
        </w:rPr>
        <w:t>navigate</w:t>
      </w:r>
      <w:r>
        <w:rPr>
          <w:spacing w:val="26"/>
          <w:w w:val="105"/>
        </w:rPr>
        <w:t> </w:t>
      </w:r>
      <w:r>
        <w:rPr>
          <w:w w:val="105"/>
        </w:rPr>
        <w:t>the</w:t>
      </w:r>
      <w:r>
        <w:rPr>
          <w:spacing w:val="26"/>
          <w:w w:val="105"/>
        </w:rPr>
        <w:t> </w:t>
      </w:r>
      <w:r>
        <w:rPr>
          <w:w w:val="105"/>
        </w:rPr>
        <w:t>sub-list</w:t>
      </w:r>
      <w:r>
        <w:rPr>
          <w:spacing w:val="26"/>
          <w:w w:val="105"/>
        </w:rPr>
        <w:t> </w:t>
      </w:r>
      <w:r>
        <w:rPr>
          <w:w w:val="105"/>
        </w:rPr>
        <w:t>3 </w:t>
      </w:r>
      <w:r>
        <w:rPr>
          <w:rFonts w:ascii="Cambria" w:hAnsi="Cambria"/>
          <w:w w:val="105"/>
        </w:rPr>
        <w:t>→ </w:t>
      </w:r>
      <w:r>
        <w:rPr>
          <w:w w:val="105"/>
        </w:rPr>
        <w:t>4 </w:t>
      </w:r>
      <w:r>
        <w:rPr>
          <w:rFonts w:ascii="Cambria" w:hAnsi="Cambria"/>
          <w:w w:val="105"/>
        </w:rPr>
        <w:t>→ </w:t>
      </w:r>
      <w:r>
        <w:rPr>
          <w:w w:val="105"/>
        </w:rPr>
        <w:t>1,</w:t>
      </w:r>
      <w:r>
        <w:rPr>
          <w:spacing w:val="26"/>
          <w:w w:val="105"/>
        </w:rPr>
        <w:t> </w:t>
      </w:r>
      <w:r>
        <w:rPr>
          <w:w w:val="105"/>
        </w:rPr>
        <w:t>corresponding</w:t>
      </w:r>
      <w:r>
        <w:rPr>
          <w:spacing w:val="26"/>
          <w:w w:val="105"/>
        </w:rPr>
        <w:t> </w:t>
      </w:r>
      <w:r>
        <w:rPr>
          <w:w w:val="105"/>
        </w:rPr>
        <w:t>to</w:t>
      </w:r>
      <w:r>
        <w:rPr>
          <w:spacing w:val="26"/>
          <w:w w:val="105"/>
        </w:rPr>
        <w:t> </w:t>
      </w:r>
      <w:r>
        <w:rPr>
          <w:w w:val="105"/>
        </w:rPr>
        <w:t>all</w:t>
      </w:r>
      <w:r>
        <w:rPr>
          <w:spacing w:val="26"/>
          <w:w w:val="105"/>
        </w:rPr>
        <w:t> </w:t>
      </w:r>
      <w:r>
        <w:rPr>
          <w:w w:val="105"/>
        </w:rPr>
        <w:t>occurrences</w:t>
      </w:r>
      <w:r>
        <w:rPr>
          <w:spacing w:val="26"/>
          <w:w w:val="105"/>
        </w:rPr>
        <w:t> </w:t>
      </w:r>
      <w:r>
        <w:rPr>
          <w:w w:val="105"/>
        </w:rPr>
        <w:t>of</w:t>
      </w:r>
      <w:r>
        <w:rPr>
          <w:spacing w:val="26"/>
          <w:w w:val="105"/>
        </w:rPr>
        <w:t> </w:t>
      </w:r>
      <w:r>
        <w:rPr>
          <w:w w:val="105"/>
        </w:rPr>
        <w:t>“</w:t>
      </w:r>
      <w:r>
        <w:rPr>
          <w:i/>
          <w:w w:val="105"/>
        </w:rPr>
        <w:t>a</w:t>
      </w:r>
      <w:r>
        <w:rPr>
          <w:w w:val="105"/>
        </w:rPr>
        <w:t>”.</w:t>
      </w:r>
    </w:p>
    <w:p>
      <w:pPr>
        <w:pStyle w:val="BodyText"/>
        <w:spacing w:before="83"/>
      </w:pPr>
    </w:p>
    <w:p>
      <w:pPr>
        <w:spacing w:before="1"/>
        <w:ind w:left="5506" w:right="0" w:firstLine="0"/>
        <w:jc w:val="left"/>
        <w:rPr>
          <w:rFonts w:ascii="Arial MT"/>
          <w:sz w:val="25"/>
        </w:rPr>
      </w:pPr>
      <w:r>
        <w:rPr>
          <w:rFonts w:ascii="Arial MT"/>
          <w:sz w:val="25"/>
        </w:rPr>
        <mc:AlternateContent>
          <mc:Choice Requires="wps">
            <w:drawing>
              <wp:anchor distT="0" distB="0" distL="0" distR="0" allowOverlap="1" layoutInCell="1" locked="0" behindDoc="1" simplePos="0" relativeHeight="480537088">
                <wp:simplePos x="0" y="0"/>
                <wp:positionH relativeFrom="page">
                  <wp:posOffset>2568788</wp:posOffset>
                </wp:positionH>
                <wp:positionV relativeFrom="paragraph">
                  <wp:posOffset>96178</wp:posOffset>
                </wp:positionV>
                <wp:extent cx="2205990" cy="131699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205990" cy="1316990"/>
                          <a:chExt cx="2205990" cy="1316990"/>
                        </a:xfrm>
                      </wpg:grpSpPr>
                      <wps:wsp>
                        <wps:cNvPr id="27" name="Graphic 27"/>
                        <wps:cNvSpPr/>
                        <wps:spPr>
                          <a:xfrm>
                            <a:off x="68138" y="68221"/>
                            <a:ext cx="819785" cy="475615"/>
                          </a:xfrm>
                          <a:custGeom>
                            <a:avLst/>
                            <a:gdLst/>
                            <a:ahLst/>
                            <a:cxnLst/>
                            <a:rect l="l" t="t" r="r" b="b"/>
                            <a:pathLst>
                              <a:path w="819785" h="475615">
                                <a:moveTo>
                                  <a:pt x="819529" y="0"/>
                                </a:moveTo>
                                <a:lnTo>
                                  <a:pt x="0" y="475419"/>
                                </a:lnTo>
                              </a:path>
                            </a:pathLst>
                          </a:custGeom>
                          <a:ln w="6702">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7" cstate="print"/>
                          <a:stretch>
                            <a:fillRect/>
                          </a:stretch>
                        </pic:blipFill>
                        <pic:spPr>
                          <a:xfrm>
                            <a:off x="0" y="529112"/>
                            <a:ext cx="82702" cy="82702"/>
                          </a:xfrm>
                          <a:prstGeom prst="rect">
                            <a:avLst/>
                          </a:prstGeom>
                        </pic:spPr>
                      </pic:pic>
                      <pic:pic>
                        <pic:nvPicPr>
                          <pic:cNvPr id="29" name="Image 29"/>
                          <pic:cNvPicPr/>
                        </pic:nvPicPr>
                        <pic:blipFill>
                          <a:blip r:embed="rId8" cstate="print"/>
                          <a:stretch>
                            <a:fillRect/>
                          </a:stretch>
                        </pic:blipFill>
                        <pic:spPr>
                          <a:xfrm>
                            <a:off x="873186" y="0"/>
                            <a:ext cx="82702" cy="82702"/>
                          </a:xfrm>
                          <a:prstGeom prst="rect">
                            <a:avLst/>
                          </a:prstGeom>
                        </pic:spPr>
                      </pic:pic>
                      <wps:wsp>
                        <wps:cNvPr id="30" name="Graphic 30"/>
                        <wps:cNvSpPr/>
                        <wps:spPr>
                          <a:xfrm>
                            <a:off x="914537" y="79350"/>
                            <a:ext cx="1270" cy="453390"/>
                          </a:xfrm>
                          <a:custGeom>
                            <a:avLst/>
                            <a:gdLst/>
                            <a:ahLst/>
                            <a:cxnLst/>
                            <a:rect l="l" t="t" r="r" b="b"/>
                            <a:pathLst>
                              <a:path w="0" h="453390">
                                <a:moveTo>
                                  <a:pt x="0" y="0"/>
                                </a:moveTo>
                                <a:lnTo>
                                  <a:pt x="0" y="453042"/>
                                </a:lnTo>
                              </a:path>
                            </a:pathLst>
                          </a:custGeom>
                          <a:ln w="6702">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9" cstate="print"/>
                          <a:stretch>
                            <a:fillRect/>
                          </a:stretch>
                        </pic:blipFill>
                        <pic:spPr>
                          <a:xfrm>
                            <a:off x="873186" y="529112"/>
                            <a:ext cx="82702" cy="82702"/>
                          </a:xfrm>
                          <a:prstGeom prst="rect">
                            <a:avLst/>
                          </a:prstGeom>
                        </pic:spPr>
                      </pic:pic>
                      <wps:wsp>
                        <wps:cNvPr id="32" name="Graphic 32"/>
                        <wps:cNvSpPr/>
                        <wps:spPr>
                          <a:xfrm>
                            <a:off x="635813" y="597333"/>
                            <a:ext cx="252095" cy="273050"/>
                          </a:xfrm>
                          <a:custGeom>
                            <a:avLst/>
                            <a:gdLst/>
                            <a:ahLst/>
                            <a:cxnLst/>
                            <a:rect l="l" t="t" r="r" b="b"/>
                            <a:pathLst>
                              <a:path w="252095" h="273050">
                                <a:moveTo>
                                  <a:pt x="251854" y="0"/>
                                </a:moveTo>
                                <a:lnTo>
                                  <a:pt x="0" y="272543"/>
                                </a:lnTo>
                              </a:path>
                            </a:pathLst>
                          </a:custGeom>
                          <a:ln w="6702">
                            <a:solidFill>
                              <a:srgbClr val="000000"/>
                            </a:solidFill>
                            <a:prstDash val="solid"/>
                          </a:ln>
                        </wps:spPr>
                        <wps:bodyPr wrap="square" lIns="0" tIns="0" rIns="0" bIns="0" rtlCol="0">
                          <a:prstTxWarp prst="textNoShape">
                            <a:avLst/>
                          </a:prstTxWarp>
                          <a:noAutofit/>
                        </wps:bodyPr>
                      </wps:wsp>
                      <pic:pic>
                        <pic:nvPicPr>
                          <pic:cNvPr id="33" name="Image 33"/>
                          <pic:cNvPicPr/>
                        </pic:nvPicPr>
                        <pic:blipFill>
                          <a:blip r:embed="rId9" cstate="print"/>
                          <a:stretch>
                            <a:fillRect/>
                          </a:stretch>
                        </pic:blipFill>
                        <pic:spPr>
                          <a:xfrm>
                            <a:off x="567639" y="855347"/>
                            <a:ext cx="82702" cy="82702"/>
                          </a:xfrm>
                          <a:prstGeom prst="rect">
                            <a:avLst/>
                          </a:prstGeom>
                        </pic:spPr>
                      </pic:pic>
                      <pic:pic>
                        <pic:nvPicPr>
                          <pic:cNvPr id="34" name="Image 34"/>
                          <pic:cNvPicPr/>
                        </pic:nvPicPr>
                        <pic:blipFill>
                          <a:blip r:embed="rId9" cstate="print"/>
                          <a:stretch>
                            <a:fillRect/>
                          </a:stretch>
                        </pic:blipFill>
                        <pic:spPr>
                          <a:xfrm>
                            <a:off x="1251319" y="855347"/>
                            <a:ext cx="82702" cy="82702"/>
                          </a:xfrm>
                          <a:prstGeom prst="rect">
                            <a:avLst/>
                          </a:prstGeom>
                        </pic:spPr>
                      </pic:pic>
                      <wps:wsp>
                        <wps:cNvPr id="35" name="Graphic 35"/>
                        <wps:cNvSpPr/>
                        <wps:spPr>
                          <a:xfrm>
                            <a:off x="941407" y="597333"/>
                            <a:ext cx="324485" cy="273050"/>
                          </a:xfrm>
                          <a:custGeom>
                            <a:avLst/>
                            <a:gdLst/>
                            <a:ahLst/>
                            <a:cxnLst/>
                            <a:rect l="l" t="t" r="r" b="b"/>
                            <a:pathLst>
                              <a:path w="324485" h="273050">
                                <a:moveTo>
                                  <a:pt x="0" y="0"/>
                                </a:moveTo>
                                <a:lnTo>
                                  <a:pt x="324476" y="272543"/>
                                </a:lnTo>
                              </a:path>
                            </a:pathLst>
                          </a:custGeom>
                          <a:ln w="670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9" cstate="print"/>
                          <a:stretch>
                            <a:fillRect/>
                          </a:stretch>
                        </pic:blipFill>
                        <pic:spPr>
                          <a:xfrm>
                            <a:off x="1412185" y="1234043"/>
                            <a:ext cx="82702" cy="82702"/>
                          </a:xfrm>
                          <a:prstGeom prst="rect">
                            <a:avLst/>
                          </a:prstGeom>
                        </pic:spPr>
                      </pic:pic>
                      <wps:wsp>
                        <wps:cNvPr id="37" name="Graphic 37"/>
                        <wps:cNvSpPr/>
                        <wps:spPr>
                          <a:xfrm>
                            <a:off x="1319540" y="923568"/>
                            <a:ext cx="134620" cy="314325"/>
                          </a:xfrm>
                          <a:custGeom>
                            <a:avLst/>
                            <a:gdLst/>
                            <a:ahLst/>
                            <a:cxnLst/>
                            <a:rect l="l" t="t" r="r" b="b"/>
                            <a:pathLst>
                              <a:path w="134620" h="314325">
                                <a:moveTo>
                                  <a:pt x="0" y="0"/>
                                </a:moveTo>
                                <a:lnTo>
                                  <a:pt x="134054" y="313920"/>
                                </a:lnTo>
                              </a:path>
                            </a:pathLst>
                          </a:custGeom>
                          <a:ln w="6702">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9" cstate="print"/>
                          <a:stretch>
                            <a:fillRect/>
                          </a:stretch>
                        </pic:blipFill>
                        <pic:spPr>
                          <a:xfrm>
                            <a:off x="1150778" y="1234043"/>
                            <a:ext cx="82702" cy="82702"/>
                          </a:xfrm>
                          <a:prstGeom prst="rect">
                            <a:avLst/>
                          </a:prstGeom>
                        </pic:spPr>
                      </pic:pic>
                      <wps:wsp>
                        <wps:cNvPr id="39" name="Graphic 39"/>
                        <wps:cNvSpPr/>
                        <wps:spPr>
                          <a:xfrm>
                            <a:off x="1192123" y="923568"/>
                            <a:ext cx="74295" cy="314325"/>
                          </a:xfrm>
                          <a:custGeom>
                            <a:avLst/>
                            <a:gdLst/>
                            <a:ahLst/>
                            <a:cxnLst/>
                            <a:rect l="l" t="t" r="r" b="b"/>
                            <a:pathLst>
                              <a:path w="74295" h="314325">
                                <a:moveTo>
                                  <a:pt x="73677" y="0"/>
                                </a:moveTo>
                                <a:lnTo>
                                  <a:pt x="0" y="313920"/>
                                </a:lnTo>
                              </a:path>
                            </a:pathLst>
                          </a:custGeom>
                          <a:ln w="6702">
                            <a:solidFill>
                              <a:srgbClr val="000000"/>
                            </a:solidFill>
                            <a:prstDash val="solid"/>
                          </a:ln>
                        </wps:spPr>
                        <wps:bodyPr wrap="square" lIns="0" tIns="0" rIns="0" bIns="0" rtlCol="0">
                          <a:prstTxWarp prst="textNoShape">
                            <a:avLst/>
                          </a:prstTxWarp>
                          <a:noAutofit/>
                        </wps:bodyPr>
                      </wps:wsp>
                      <pic:pic>
                        <pic:nvPicPr>
                          <pic:cNvPr id="40" name="Image 40"/>
                          <pic:cNvPicPr/>
                        </pic:nvPicPr>
                        <pic:blipFill>
                          <a:blip r:embed="rId9" cstate="print"/>
                          <a:stretch>
                            <a:fillRect/>
                          </a:stretch>
                        </pic:blipFill>
                        <pic:spPr>
                          <a:xfrm>
                            <a:off x="1778461" y="529112"/>
                            <a:ext cx="82702" cy="82702"/>
                          </a:xfrm>
                          <a:prstGeom prst="rect">
                            <a:avLst/>
                          </a:prstGeom>
                        </pic:spPr>
                      </pic:pic>
                      <wps:wsp>
                        <wps:cNvPr id="41" name="Graphic 41"/>
                        <wps:cNvSpPr/>
                        <wps:spPr>
                          <a:xfrm>
                            <a:off x="941407" y="68221"/>
                            <a:ext cx="852169" cy="475615"/>
                          </a:xfrm>
                          <a:custGeom>
                            <a:avLst/>
                            <a:gdLst/>
                            <a:ahLst/>
                            <a:cxnLst/>
                            <a:rect l="l" t="t" r="r" b="b"/>
                            <a:pathLst>
                              <a:path w="852169" h="475615">
                                <a:moveTo>
                                  <a:pt x="0" y="0"/>
                                </a:moveTo>
                                <a:lnTo>
                                  <a:pt x="851617" y="475419"/>
                                </a:lnTo>
                              </a:path>
                            </a:pathLst>
                          </a:custGeom>
                          <a:ln w="6702">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10" cstate="print"/>
                          <a:stretch>
                            <a:fillRect/>
                          </a:stretch>
                        </pic:blipFill>
                        <pic:spPr>
                          <a:xfrm>
                            <a:off x="1778461" y="608463"/>
                            <a:ext cx="82702" cy="329586"/>
                          </a:xfrm>
                          <a:prstGeom prst="rect">
                            <a:avLst/>
                          </a:prstGeom>
                        </pic:spPr>
                      </pic:pic>
                      <pic:pic>
                        <pic:nvPicPr>
                          <pic:cNvPr id="43" name="Image 43"/>
                          <pic:cNvPicPr/>
                        </pic:nvPicPr>
                        <pic:blipFill>
                          <a:blip r:embed="rId9" cstate="print"/>
                          <a:stretch>
                            <a:fillRect/>
                          </a:stretch>
                        </pic:blipFill>
                        <pic:spPr>
                          <a:xfrm>
                            <a:off x="2122781" y="855347"/>
                            <a:ext cx="82702" cy="82702"/>
                          </a:xfrm>
                          <a:prstGeom prst="rect">
                            <a:avLst/>
                          </a:prstGeom>
                        </pic:spPr>
                      </pic:pic>
                      <wps:wsp>
                        <wps:cNvPr id="44" name="Graphic 44"/>
                        <wps:cNvSpPr/>
                        <wps:spPr>
                          <a:xfrm>
                            <a:off x="1846682" y="597333"/>
                            <a:ext cx="290830" cy="273050"/>
                          </a:xfrm>
                          <a:custGeom>
                            <a:avLst/>
                            <a:gdLst/>
                            <a:ahLst/>
                            <a:cxnLst/>
                            <a:rect l="l" t="t" r="r" b="b"/>
                            <a:pathLst>
                              <a:path w="290830" h="273050">
                                <a:moveTo>
                                  <a:pt x="0" y="0"/>
                                </a:moveTo>
                                <a:lnTo>
                                  <a:pt x="290487" y="272543"/>
                                </a:lnTo>
                              </a:path>
                            </a:pathLst>
                          </a:custGeom>
                          <a:ln w="67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2.2668pt;margin-top:7.573148pt;width:173.7pt;height:103.7pt;mso-position-horizontal-relative:page;mso-position-vertical-relative:paragraph;z-index:-22779392" id="docshapegroup25" coordorigin="4045,151" coordsize="3474,2074">
                <v:line style="position:absolute" from="5443,259" to="4153,1008" stroked="true" strokeweight=".527775pt" strokecolor="#000000">
                  <v:stroke dashstyle="solid"/>
                </v:line>
                <v:shape style="position:absolute;left:4045;top:984;width:131;height:131" type="#_x0000_t75" id="docshape26" stroked="false">
                  <v:imagedata r:id="rId7" o:title=""/>
                </v:shape>
                <v:shape style="position:absolute;left:5420;top:151;width:131;height:131" type="#_x0000_t75" id="docshape27" stroked="false">
                  <v:imagedata r:id="rId8" o:title=""/>
                </v:shape>
                <v:line style="position:absolute" from="5486,276" to="5486,990" stroked="true" strokeweight=".527775pt" strokecolor="#000000">
                  <v:stroke dashstyle="solid"/>
                </v:line>
                <v:shape style="position:absolute;left:5420;top:984;width:131;height:131" type="#_x0000_t75" id="docshape28" stroked="false">
                  <v:imagedata r:id="rId9" o:title=""/>
                </v:shape>
                <v:line style="position:absolute" from="5443,1092" to="5047,1521" stroked="true" strokeweight=".527775pt" strokecolor="#000000">
                  <v:stroke dashstyle="solid"/>
                </v:line>
                <v:shape style="position:absolute;left:4939;top:1498;width:131;height:131" type="#_x0000_t75" id="docshape29" stroked="false">
                  <v:imagedata r:id="rId9" o:title=""/>
                </v:shape>
                <v:shape style="position:absolute;left:6015;top:1498;width:131;height:131" type="#_x0000_t75" id="docshape30" stroked="false">
                  <v:imagedata r:id="rId9" o:title=""/>
                </v:shape>
                <v:line style="position:absolute" from="5528,1092" to="6039,1521" stroked="true" strokeweight=".527775pt" strokecolor="#000000">
                  <v:stroke dashstyle="solid"/>
                </v:line>
                <v:shape style="position:absolute;left:6269;top:2094;width:131;height:131" type="#_x0000_t75" id="docshape31" stroked="false">
                  <v:imagedata r:id="rId9" o:title=""/>
                </v:shape>
                <v:line style="position:absolute" from="6123,1606" to="6334,2100" stroked="true" strokeweight=".527775pt" strokecolor="#000000">
                  <v:stroke dashstyle="solid"/>
                </v:line>
                <v:shape style="position:absolute;left:5857;top:2094;width:131;height:131" type="#_x0000_t75" id="docshape32" stroked="false">
                  <v:imagedata r:id="rId9" o:title=""/>
                </v:shape>
                <v:line style="position:absolute" from="6039,1606" to="5923,2100" stroked="true" strokeweight=".527775pt" strokecolor="#000000">
                  <v:stroke dashstyle="solid"/>
                </v:line>
                <v:shape style="position:absolute;left:6846;top:984;width:131;height:131" type="#_x0000_t75" id="docshape33" stroked="false">
                  <v:imagedata r:id="rId9" o:title=""/>
                </v:shape>
                <v:line style="position:absolute" from="5528,259" to="6869,1008" stroked="true" strokeweight=".527775pt" strokecolor="#000000">
                  <v:stroke dashstyle="solid"/>
                </v:line>
                <v:shape style="position:absolute;left:6846;top:1109;width:131;height:520" type="#_x0000_t75" id="docshape34" stroked="false">
                  <v:imagedata r:id="rId10" o:title=""/>
                </v:shape>
                <v:shape style="position:absolute;left:7388;top:1498;width:131;height:131" type="#_x0000_t75" id="docshape35" stroked="false">
                  <v:imagedata r:id="rId9" o:title=""/>
                </v:shape>
                <v:line style="position:absolute" from="6953,1092" to="7411,1521" stroked="true" strokeweight=".527775pt" strokecolor="#000000">
                  <v:stroke dashstyle="solid"/>
                </v:line>
                <w10:wrap type="none"/>
              </v:group>
            </w:pict>
          </mc:Fallback>
        </mc:AlternateContent>
      </w:r>
      <w:r>
        <w:rPr>
          <w:rFonts w:ascii="Arial MT"/>
          <w:color w:val="595959"/>
          <w:sz w:val="25"/>
        </w:rPr>
        <w:t>T</w:t>
      </w:r>
      <w:r>
        <w:rPr>
          <w:rFonts w:ascii="Arial MT"/>
          <w:color w:val="595959"/>
          <w:spacing w:val="-4"/>
          <w:sz w:val="25"/>
        </w:rPr>
        <w:t> </w:t>
      </w:r>
      <w:r>
        <w:rPr>
          <w:rFonts w:ascii="Arial MT"/>
          <w:color w:val="595959"/>
          <w:sz w:val="25"/>
        </w:rPr>
        <w:t>=</w:t>
      </w:r>
      <w:r>
        <w:rPr>
          <w:rFonts w:ascii="Arial MT"/>
          <w:color w:val="595959"/>
          <w:spacing w:val="1"/>
          <w:sz w:val="25"/>
        </w:rPr>
        <w:t> </w:t>
      </w:r>
      <w:r>
        <w:rPr>
          <w:rFonts w:ascii="Arial MT"/>
          <w:color w:val="595959"/>
          <w:spacing w:val="-2"/>
          <w:sz w:val="25"/>
        </w:rPr>
        <w:t>abaab$</w:t>
      </w:r>
    </w:p>
    <w:p>
      <w:pPr>
        <w:spacing w:after="0"/>
        <w:jc w:val="left"/>
        <w:rPr>
          <w:rFonts w:ascii="Arial MT"/>
          <w:sz w:val="25"/>
        </w:rPr>
        <w:sectPr>
          <w:type w:val="continuous"/>
          <w:pgSz w:w="12240" w:h="15840"/>
          <w:pgMar w:header="0" w:footer="1052" w:top="1820" w:bottom="280" w:left="1440" w:right="1080"/>
        </w:sectPr>
      </w:pPr>
    </w:p>
    <w:p>
      <w:pPr>
        <w:spacing w:before="75"/>
        <w:ind w:left="0" w:right="0" w:firstLine="0"/>
        <w:jc w:val="right"/>
        <w:rPr>
          <w:rFonts w:ascii="Arial MT"/>
          <w:sz w:val="19"/>
        </w:rPr>
      </w:pPr>
      <w:r>
        <w:rPr>
          <w:rFonts w:ascii="Arial MT"/>
          <w:color w:val="595959"/>
          <w:spacing w:val="-2"/>
          <w:w w:val="105"/>
          <w:sz w:val="19"/>
        </w:rPr>
        <w:t>[6,6]</w:t>
      </w:r>
    </w:p>
    <w:p>
      <w:pPr>
        <w:pStyle w:val="BodyText"/>
        <w:spacing w:before="50"/>
        <w:rPr>
          <w:rFonts w:ascii="Arial MT"/>
          <w:sz w:val="19"/>
        </w:rPr>
      </w:pPr>
      <w:r>
        <w:rPr/>
        <w:br w:type="column"/>
      </w:r>
      <w:r>
        <w:rPr>
          <w:rFonts w:ascii="Arial MT"/>
          <w:sz w:val="19"/>
        </w:rPr>
      </w:r>
    </w:p>
    <w:p>
      <w:pPr>
        <w:spacing w:before="0"/>
        <w:ind w:left="636" w:right="0" w:firstLine="0"/>
        <w:jc w:val="left"/>
        <w:rPr>
          <w:rFonts w:ascii="Arial MT"/>
          <w:sz w:val="19"/>
        </w:rPr>
      </w:pPr>
      <w:r>
        <w:rPr>
          <w:rFonts w:ascii="Arial MT"/>
          <w:color w:val="595959"/>
          <w:spacing w:val="-4"/>
          <w:w w:val="105"/>
          <w:sz w:val="19"/>
        </w:rPr>
        <w:t>[1,1]</w:t>
      </w:r>
    </w:p>
    <w:p>
      <w:pPr>
        <w:spacing w:before="75"/>
        <w:ind w:left="217" w:right="0" w:firstLine="0"/>
        <w:jc w:val="left"/>
        <w:rPr>
          <w:rFonts w:ascii="Arial MT"/>
          <w:sz w:val="19"/>
        </w:rPr>
      </w:pPr>
      <w:r>
        <w:rPr/>
        <w:br w:type="column"/>
      </w:r>
      <w:r>
        <w:rPr>
          <w:rFonts w:ascii="Arial MT"/>
          <w:color w:val="595959"/>
          <w:spacing w:val="-4"/>
          <w:w w:val="105"/>
          <w:sz w:val="19"/>
        </w:rPr>
        <w:t>[2,2]</w:t>
      </w:r>
    </w:p>
    <w:p>
      <w:pPr>
        <w:spacing w:before="16"/>
        <w:ind w:left="812" w:right="0" w:firstLine="0"/>
        <w:jc w:val="left"/>
        <w:rPr>
          <w:rFonts w:ascii="Arial MT"/>
          <w:sz w:val="25"/>
        </w:rPr>
      </w:pPr>
      <w:r>
        <w:rPr/>
        <w:br w:type="column"/>
      </w:r>
      <w:r>
        <w:rPr>
          <w:rFonts w:ascii="Arial MT"/>
          <w:color w:val="B7B7B7"/>
          <w:spacing w:val="-2"/>
          <w:sz w:val="25"/>
        </w:rPr>
        <w:t>123456</w:t>
      </w:r>
    </w:p>
    <w:p>
      <w:pPr>
        <w:spacing w:after="0"/>
        <w:jc w:val="left"/>
        <w:rPr>
          <w:rFonts w:ascii="Arial MT"/>
          <w:sz w:val="25"/>
        </w:rPr>
        <w:sectPr>
          <w:type w:val="continuous"/>
          <w:pgSz w:w="12240" w:h="15840"/>
          <w:pgMar w:header="0" w:footer="1052" w:top="1820" w:bottom="280" w:left="1440" w:right="1080"/>
          <w:cols w:num="4" w:equalWidth="0">
            <w:col w:w="3378" w:space="40"/>
            <w:col w:w="1020" w:space="39"/>
            <w:col w:w="601" w:space="39"/>
            <w:col w:w="4603"/>
          </w:cols>
        </w:sectPr>
      </w:pPr>
    </w:p>
    <w:p>
      <w:pPr>
        <w:pStyle w:val="BodyText"/>
        <w:rPr>
          <w:rFonts w:ascii="Arial MT"/>
          <w:sz w:val="18"/>
        </w:rPr>
      </w:pPr>
    </w:p>
    <w:p>
      <w:pPr>
        <w:pStyle w:val="BodyText"/>
        <w:spacing w:after="0"/>
        <w:rPr>
          <w:rFonts w:ascii="Arial MT"/>
          <w:sz w:val="18"/>
        </w:rPr>
        <w:sectPr>
          <w:type w:val="continuous"/>
          <w:pgSz w:w="12240" w:h="15840"/>
          <w:pgMar w:header="0" w:footer="1052" w:top="1820" w:bottom="280" w:left="1440" w:right="1080"/>
        </w:sectPr>
      </w:pPr>
    </w:p>
    <w:p>
      <w:pPr>
        <w:tabs>
          <w:tab w:pos="3415" w:val="left" w:leader="none"/>
          <w:tab w:pos="4328" w:val="left" w:leader="none"/>
        </w:tabs>
        <w:spacing w:before="101"/>
        <w:ind w:left="2565" w:right="0" w:firstLine="0"/>
        <w:jc w:val="left"/>
        <w:rPr>
          <w:rFonts w:ascii="Arial MT"/>
          <w:sz w:val="19"/>
        </w:rPr>
      </w:pPr>
      <w:r>
        <w:rPr>
          <w:rFonts w:ascii="Arial MT"/>
          <w:color w:val="595959"/>
          <w:spacing w:val="-10"/>
          <w:position w:val="-10"/>
          <w:sz w:val="25"/>
        </w:rPr>
        <w:t>6</w:t>
      </w:r>
      <w:r>
        <w:rPr>
          <w:rFonts w:ascii="Arial MT"/>
          <w:color w:val="595959"/>
          <w:position w:val="-10"/>
          <w:sz w:val="25"/>
        </w:rPr>
        <w:tab/>
      </w:r>
      <w:r>
        <w:rPr>
          <w:rFonts w:ascii="Arial MT"/>
          <w:color w:val="595959"/>
          <w:spacing w:val="-2"/>
          <w:sz w:val="19"/>
        </w:rPr>
        <w:t>[4,6]</w:t>
      </w:r>
      <w:r>
        <w:rPr>
          <w:rFonts w:ascii="Arial MT"/>
          <w:color w:val="595959"/>
          <w:sz w:val="19"/>
        </w:rPr>
        <w:tab/>
      </w:r>
      <w:r>
        <w:rPr>
          <w:rFonts w:ascii="Arial MT"/>
          <w:color w:val="595959"/>
          <w:spacing w:val="-2"/>
          <w:sz w:val="19"/>
        </w:rPr>
        <w:t>[2,2]</w:t>
      </w:r>
    </w:p>
    <w:p>
      <w:pPr>
        <w:spacing w:before="146"/>
        <w:ind w:left="290" w:right="0" w:firstLine="0"/>
        <w:jc w:val="left"/>
        <w:rPr>
          <w:rFonts w:ascii="Arial MT"/>
          <w:sz w:val="19"/>
        </w:rPr>
      </w:pPr>
      <w:r>
        <w:rPr/>
        <w:br w:type="column"/>
      </w:r>
      <w:r>
        <w:rPr>
          <w:rFonts w:ascii="Arial MT"/>
          <w:color w:val="595959"/>
          <w:spacing w:val="-4"/>
          <w:w w:val="105"/>
          <w:sz w:val="19"/>
        </w:rPr>
        <w:t>[6,6]</w:t>
      </w:r>
    </w:p>
    <w:p>
      <w:pPr>
        <w:spacing w:before="161"/>
        <w:ind w:left="349" w:right="0" w:firstLine="0"/>
        <w:jc w:val="left"/>
        <w:rPr>
          <w:rFonts w:ascii="Arial MT"/>
          <w:sz w:val="19"/>
        </w:rPr>
      </w:pPr>
      <w:r>
        <w:rPr/>
        <w:br w:type="column"/>
      </w:r>
      <w:r>
        <w:rPr>
          <w:rFonts w:ascii="Arial MT"/>
          <w:color w:val="595959"/>
          <w:spacing w:val="-2"/>
          <w:w w:val="105"/>
          <w:sz w:val="19"/>
        </w:rPr>
        <w:t>[3,6]</w:t>
      </w:r>
    </w:p>
    <w:p>
      <w:pPr>
        <w:spacing w:after="0"/>
        <w:jc w:val="left"/>
        <w:rPr>
          <w:rFonts w:ascii="Arial MT"/>
          <w:sz w:val="19"/>
        </w:rPr>
        <w:sectPr>
          <w:type w:val="continuous"/>
          <w:pgSz w:w="12240" w:h="15840"/>
          <w:pgMar w:header="0" w:footer="1052" w:top="1820" w:bottom="280" w:left="1440" w:right="1080"/>
          <w:cols w:num="3" w:equalWidth="0">
            <w:col w:w="4711" w:space="40"/>
            <w:col w:w="674" w:space="39"/>
            <w:col w:w="4256"/>
          </w:cols>
        </w:sectPr>
      </w:pPr>
    </w:p>
    <w:p>
      <w:pPr>
        <w:tabs>
          <w:tab w:pos="4098" w:val="left" w:leader="none"/>
          <w:tab w:pos="4826" w:val="left" w:leader="none"/>
          <w:tab w:pos="5945" w:val="left" w:leader="none"/>
        </w:tabs>
        <w:spacing w:before="204"/>
        <w:ind w:left="3496" w:right="0" w:firstLine="0"/>
        <w:jc w:val="left"/>
        <w:rPr>
          <w:rFonts w:ascii="Arial MT"/>
          <w:position w:val="8"/>
          <w:sz w:val="25"/>
        </w:rPr>
      </w:pPr>
      <w:r>
        <w:rPr>
          <w:rFonts w:ascii="Arial MT"/>
          <w:color w:val="595959"/>
          <w:spacing w:val="-10"/>
          <w:position w:val="8"/>
          <w:sz w:val="25"/>
        </w:rPr>
        <w:t>3</w:t>
      </w:r>
      <w:r>
        <w:rPr>
          <w:rFonts w:ascii="Arial MT"/>
          <w:color w:val="595959"/>
          <w:position w:val="8"/>
          <w:sz w:val="25"/>
        </w:rPr>
        <w:tab/>
      </w:r>
      <w:r>
        <w:rPr>
          <w:rFonts w:ascii="Arial MT"/>
          <w:color w:val="595959"/>
          <w:spacing w:val="-2"/>
          <w:sz w:val="19"/>
        </w:rPr>
        <w:t>[6,6]</w:t>
      </w:r>
      <w:r>
        <w:rPr>
          <w:rFonts w:ascii="Arial MT"/>
          <w:color w:val="595959"/>
          <w:sz w:val="19"/>
        </w:rPr>
        <w:tab/>
      </w:r>
      <w:r>
        <w:rPr>
          <w:rFonts w:ascii="Arial MT"/>
          <w:color w:val="595959"/>
          <w:position w:val="2"/>
          <w:sz w:val="19"/>
        </w:rPr>
        <w:t>[3,6]</w:t>
      </w:r>
      <w:r>
        <w:rPr>
          <w:rFonts w:ascii="Arial MT"/>
          <w:color w:val="595959"/>
          <w:spacing w:val="38"/>
          <w:position w:val="2"/>
          <w:sz w:val="19"/>
        </w:rPr>
        <w:t>  </w:t>
      </w:r>
      <w:r>
        <w:rPr>
          <w:rFonts w:ascii="Arial MT"/>
          <w:color w:val="595959"/>
          <w:spacing w:val="-10"/>
          <w:position w:val="7"/>
          <w:sz w:val="25"/>
        </w:rPr>
        <w:t>5</w:t>
      </w:r>
      <w:r>
        <w:rPr>
          <w:rFonts w:ascii="Arial MT"/>
          <w:color w:val="595959"/>
          <w:position w:val="7"/>
          <w:sz w:val="25"/>
        </w:rPr>
        <w:tab/>
      </w:r>
      <w:r>
        <w:rPr>
          <w:rFonts w:ascii="Arial MT"/>
          <w:color w:val="595959"/>
          <w:spacing w:val="-10"/>
          <w:position w:val="8"/>
          <w:sz w:val="25"/>
        </w:rPr>
        <w:t>2</w:t>
      </w:r>
    </w:p>
    <w:p>
      <w:pPr>
        <w:pStyle w:val="BodyText"/>
        <w:spacing w:before="26"/>
        <w:rPr>
          <w:rFonts w:ascii="Arial MT"/>
          <w:sz w:val="19"/>
        </w:rPr>
      </w:pPr>
    </w:p>
    <w:p>
      <w:pPr>
        <w:tabs>
          <w:tab w:pos="4826" w:val="left" w:leader="none"/>
        </w:tabs>
        <w:spacing w:before="0"/>
        <w:ind w:left="4414" w:right="0" w:firstLine="0"/>
        <w:jc w:val="left"/>
        <w:rPr>
          <w:rFonts w:ascii="Arial MT"/>
          <w:sz w:val="25"/>
        </w:rPr>
      </w:pPr>
      <w:r>
        <w:rPr>
          <w:rFonts w:ascii="Arial MT"/>
          <w:color w:val="595959"/>
          <w:spacing w:val="-10"/>
          <w:sz w:val="25"/>
        </w:rPr>
        <w:t>4</w:t>
      </w:r>
      <w:r>
        <w:rPr>
          <w:rFonts w:ascii="Arial MT"/>
          <w:color w:val="595959"/>
          <w:sz w:val="25"/>
        </w:rPr>
        <w:tab/>
      </w:r>
      <w:r>
        <w:rPr>
          <w:rFonts w:ascii="Arial MT"/>
          <w:color w:val="595959"/>
          <w:spacing w:val="-10"/>
          <w:sz w:val="25"/>
        </w:rPr>
        <w:t>1</w:t>
      </w:r>
    </w:p>
    <w:p>
      <w:pPr>
        <w:pStyle w:val="BodyText"/>
        <w:spacing w:before="134"/>
        <w:rPr>
          <w:rFonts w:ascii="Arial MT"/>
        </w:rPr>
      </w:pPr>
    </w:p>
    <w:p>
      <w:pPr>
        <w:pStyle w:val="BodyText"/>
        <w:tabs>
          <w:tab w:pos="3624" w:val="left" w:leader="none"/>
        </w:tabs>
        <w:spacing w:line="235" w:lineRule="auto"/>
        <w:ind w:left="260" w:right="626"/>
      </w:pPr>
      <w:r>
        <w:rPr/>
        <mc:AlternateContent>
          <mc:Choice Requires="wps">
            <w:drawing>
              <wp:anchor distT="0" distB="0" distL="0" distR="0" allowOverlap="1" layoutInCell="1" locked="0" behindDoc="1" simplePos="0" relativeHeight="480539136">
                <wp:simplePos x="0" y="0"/>
                <wp:positionH relativeFrom="page">
                  <wp:posOffset>3076661</wp:posOffset>
                </wp:positionH>
                <wp:positionV relativeFrom="paragraph">
                  <wp:posOffset>20851</wp:posOffset>
                </wp:positionV>
                <wp:extent cx="69215" cy="2197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242.256805pt;margin-top:1.641814pt;width:5.45pt;height:17.3pt;mso-position-horizontal-relative:page;mso-position-vertical-relative:paragraph;z-index:-22777344" type="#_x0000_t202" id="docshape36"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w w:val="105"/>
        </w:rPr>
        <w:t>Figure</w:t>
      </w:r>
      <w:r>
        <w:rPr>
          <w:w w:val="105"/>
        </w:rPr>
        <w:t> 1.2:</w:t>
      </w:r>
      <w:r>
        <w:rPr>
          <w:spacing w:val="40"/>
          <w:w w:val="105"/>
        </w:rPr>
        <w:t> </w:t>
      </w:r>
      <w:bookmarkStart w:name="_bookmark6" w:id="13"/>
      <w:bookmarkEnd w:id="13"/>
      <w:r>
        <w:rPr>
          <w:w w:val="105"/>
        </w:rPr>
        <w:t>Suffix</w:t>
      </w:r>
      <w:r>
        <w:rPr>
          <w:w w:val="105"/>
        </w:rPr>
        <w:t> tree</w:t>
      </w:r>
      <w:r>
        <w:rPr>
          <w:w w:val="105"/>
        </w:rPr>
        <w:t> of</w:t>
      </w:r>
      <w:r>
        <w:rPr>
          <w:w w:val="105"/>
        </w:rPr>
        <w:t> the</w:t>
      </w:r>
      <w:r>
        <w:rPr>
          <w:w w:val="105"/>
        </w:rPr>
        <w:t> string</w:t>
      </w:r>
      <w:r>
        <w:rPr/>
        <w:tab/>
      </w:r>
      <w:r>
        <w:rPr>
          <w:w w:val="125"/>
        </w:rPr>
        <w:t>=</w:t>
      </w:r>
      <w:r>
        <w:rPr>
          <w:spacing w:val="-10"/>
          <w:w w:val="125"/>
        </w:rPr>
        <w:t> </w:t>
      </w:r>
      <w:r>
        <w:rPr>
          <w:i/>
          <w:w w:val="105"/>
        </w:rPr>
        <w:t>abaab</w:t>
      </w:r>
      <w:r>
        <w:rPr>
          <w:w w:val="105"/>
        </w:rPr>
        <w:t>$.</w:t>
      </w:r>
      <w:r>
        <w:rPr>
          <w:spacing w:val="27"/>
          <w:w w:val="105"/>
        </w:rPr>
        <w:t> </w:t>
      </w:r>
      <w:r>
        <w:rPr>
          <w:w w:val="105"/>
        </w:rPr>
        <w:t>For</w:t>
      </w:r>
      <w:r>
        <w:rPr>
          <w:w w:val="105"/>
        </w:rPr>
        <w:t> each</w:t>
      </w:r>
      <w:r>
        <w:rPr>
          <w:w w:val="105"/>
        </w:rPr>
        <w:t> node,</w:t>
      </w:r>
      <w:r>
        <w:rPr>
          <w:w w:val="105"/>
        </w:rPr>
        <w:t> we</w:t>
      </w:r>
      <w:r>
        <w:rPr>
          <w:w w:val="105"/>
        </w:rPr>
        <w:t> store</w:t>
      </w:r>
      <w:r>
        <w:rPr>
          <w:w w:val="105"/>
        </w:rPr>
        <w:t> the</w:t>
      </w:r>
      <w:r>
        <w:rPr>
          <w:w w:val="105"/>
        </w:rPr>
        <w:t> same</w:t>
      </w:r>
      <w:r>
        <w:rPr>
          <w:w w:val="105"/>
        </w:rPr>
        <w:t> extra</w:t>
      </w:r>
      <w:r>
        <w:rPr>
          <w:w w:val="105"/>
        </w:rPr>
        <w:t> information shown in Figure </w:t>
      </w:r>
      <w:hyperlink w:history="true" w:anchor="_bookmark5">
        <w:r>
          <w:rPr>
            <w:w w:val="105"/>
          </w:rPr>
          <w:t>1.1</w:t>
        </w:r>
      </w:hyperlink>
      <w:r>
        <w:rPr>
          <w:w w:val="105"/>
        </w:rPr>
        <w:t> (not shown here for simplicity).</w:t>
      </w:r>
    </w:p>
    <w:p>
      <w:pPr>
        <w:pStyle w:val="BodyText"/>
        <w:spacing w:after="0" w:line="235" w:lineRule="auto"/>
        <w:sectPr>
          <w:type w:val="continuous"/>
          <w:pgSz w:w="12240" w:h="15840"/>
          <w:pgMar w:header="0" w:footer="1052" w:top="1820" w:bottom="280" w:left="1440" w:right="1080"/>
        </w:sectPr>
      </w:pPr>
    </w:p>
    <w:p>
      <w:pPr>
        <w:pStyle w:val="Heading2"/>
        <w:numPr>
          <w:ilvl w:val="2"/>
          <w:numId w:val="2"/>
        </w:numPr>
        <w:tabs>
          <w:tab w:pos="1080" w:val="left" w:leader="none"/>
        </w:tabs>
        <w:spacing w:line="240" w:lineRule="auto" w:before="31" w:after="0"/>
        <w:ind w:left="1080" w:right="0" w:hanging="820"/>
        <w:jc w:val="both"/>
      </w:pPr>
      <w:r>
        <w:rPr>
          <w:w w:val="120"/>
        </w:rPr>
        <w:t>Suffix</w:t>
      </w:r>
      <w:r>
        <w:rPr>
          <w:spacing w:val="7"/>
          <w:w w:val="120"/>
        </w:rPr>
        <w:t> </w:t>
      </w:r>
      <w:r>
        <w:rPr>
          <w:spacing w:val="-2"/>
          <w:w w:val="120"/>
        </w:rPr>
        <w:t>array</w:t>
      </w:r>
    </w:p>
    <w:p>
      <w:pPr>
        <w:pStyle w:val="BodyText"/>
        <w:spacing w:line="235" w:lineRule="auto" w:before="117"/>
        <w:ind w:left="260" w:right="616"/>
        <w:jc w:val="both"/>
      </w:pPr>
      <w:r>
        <w:rPr/>
        <mc:AlternateContent>
          <mc:Choice Requires="wps">
            <w:drawing>
              <wp:anchor distT="0" distB="0" distL="0" distR="0" allowOverlap="1" layoutInCell="1" locked="0" behindDoc="1" simplePos="0" relativeHeight="480539648">
                <wp:simplePos x="0" y="0"/>
                <wp:positionH relativeFrom="page">
                  <wp:posOffset>4594835</wp:posOffset>
                </wp:positionH>
                <wp:positionV relativeFrom="paragraph">
                  <wp:posOffset>1006251</wp:posOffset>
                </wp:positionV>
                <wp:extent cx="98425" cy="2197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61.798035pt;margin-top:79.232437pt;width:7.75pt;height:17.3pt;mso-position-horizontal-relative:page;mso-position-vertical-relative:paragraph;z-index:-22776832" type="#_x0000_t202" id="docshape3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40160">
                <wp:simplePos x="0" y="0"/>
                <wp:positionH relativeFrom="page">
                  <wp:posOffset>4978914</wp:posOffset>
                </wp:positionH>
                <wp:positionV relativeFrom="paragraph">
                  <wp:posOffset>854423</wp:posOffset>
                </wp:positionV>
                <wp:extent cx="910590" cy="2197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910590" cy="219710"/>
                        </a:xfrm>
                        <a:prstGeom prst="rect">
                          <a:avLst/>
                        </a:prstGeom>
                      </wps:spPr>
                      <wps:txbx>
                        <w:txbxContent>
                          <w:p>
                            <w:pPr>
                              <w:tabs>
                                <w:tab w:pos="1325"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21"/>
                                <w:sz w:val="20"/>
                              </w:rPr>
                              <w:t>T</w:t>
                            </w:r>
                          </w:p>
                        </w:txbxContent>
                      </wps:txbx>
                      <wps:bodyPr wrap="square" lIns="0" tIns="0" rIns="0" bIns="0" rtlCol="0">
                        <a:noAutofit/>
                      </wps:bodyPr>
                    </wps:wsp>
                  </a:graphicData>
                </a:graphic>
              </wp:anchor>
            </w:drawing>
          </mc:Choice>
          <mc:Fallback>
            <w:pict>
              <v:shape style="position:absolute;margin-left:392.040527pt;margin-top:67.277435pt;width:71.7pt;height:17.3pt;mso-position-horizontal-relative:page;mso-position-vertical-relative:paragraph;z-index:-22776320" type="#_x0000_t202" id="docshape38" filled="false" stroked="false">
                <v:textbox inset="0,0,0,0">
                  <w:txbxContent>
                    <w:p>
                      <w:pPr>
                        <w:tabs>
                          <w:tab w:pos="1325"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21"/>
                          <w:sz w:val="20"/>
                        </w:rPr>
                        <w:t>T</w:t>
                      </w:r>
                    </w:p>
                  </w:txbxContent>
                </v:textbox>
                <w10:wrap type="none"/>
              </v:shape>
            </w:pict>
          </mc:Fallback>
        </mc:AlternateContent>
      </w:r>
      <w:r>
        <w:rPr/>
        <mc:AlternateContent>
          <mc:Choice Requires="wps">
            <w:drawing>
              <wp:anchor distT="0" distB="0" distL="0" distR="0" allowOverlap="1" layoutInCell="1" locked="0" behindDoc="1" simplePos="0" relativeHeight="480540672">
                <wp:simplePos x="0" y="0"/>
                <wp:positionH relativeFrom="page">
                  <wp:posOffset>6236990</wp:posOffset>
                </wp:positionH>
                <wp:positionV relativeFrom="paragraph">
                  <wp:posOffset>702594</wp:posOffset>
                </wp:positionV>
                <wp:extent cx="69215" cy="2197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491.101624pt;margin-top:55.322433pt;width:5.45pt;height:17.3pt;mso-position-horizontal-relative:page;mso-position-vertical-relative:paragraph;z-index:-22775808" type="#_x0000_t202" id="docshape39"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w w:val="105"/>
        </w:rPr>
        <w:t>Despite using linear </w:t>
      </w:r>
      <w:r>
        <w:rPr>
          <w:i/>
          <w:w w:val="105"/>
        </w:rPr>
        <w:t>O</w:t>
      </w:r>
      <w:r>
        <w:rPr>
          <w:w w:val="105"/>
        </w:rPr>
        <w:t>(</w:t>
      </w:r>
      <w:r>
        <w:rPr>
          <w:i/>
          <w:w w:val="105"/>
        </w:rPr>
        <w:t>n</w:t>
      </w:r>
      <w:r>
        <w:rPr>
          <w:w w:val="105"/>
        </w:rPr>
        <w:t>) words of space, the constant hidden in the big-O notation of the suffix tree’s space</w:t>
      </w:r>
      <w:r>
        <w:rPr>
          <w:w w:val="105"/>
        </w:rPr>
        <w:t> usage</w:t>
      </w:r>
      <w:r>
        <w:rPr>
          <w:w w:val="105"/>
        </w:rPr>
        <w:t> is</w:t>
      </w:r>
      <w:r>
        <w:rPr>
          <w:w w:val="105"/>
        </w:rPr>
        <w:t> very</w:t>
      </w:r>
      <w:r>
        <w:rPr>
          <w:w w:val="105"/>
        </w:rPr>
        <w:t> large.</w:t>
      </w:r>
      <w:r>
        <w:rPr>
          <w:spacing w:val="40"/>
          <w:w w:val="105"/>
        </w:rPr>
        <w:t> </w:t>
      </w:r>
      <w:r>
        <w:rPr>
          <w:w w:val="105"/>
        </w:rPr>
        <w:t>In</w:t>
      </w:r>
      <w:r>
        <w:rPr>
          <w:w w:val="105"/>
        </w:rPr>
        <w:t> fact,</w:t>
      </w:r>
      <w:r>
        <w:rPr>
          <w:w w:val="105"/>
        </w:rPr>
        <w:t> for</w:t>
      </w:r>
      <w:r>
        <w:rPr>
          <w:w w:val="105"/>
        </w:rPr>
        <w:t> every</w:t>
      </w:r>
      <w:r>
        <w:rPr>
          <w:w w:val="105"/>
        </w:rPr>
        <w:t> node</w:t>
      </w:r>
      <w:r>
        <w:rPr>
          <w:w w:val="105"/>
        </w:rPr>
        <w:t> and</w:t>
      </w:r>
      <w:r>
        <w:rPr>
          <w:w w:val="105"/>
        </w:rPr>
        <w:t> edge</w:t>
      </w:r>
      <w:r>
        <w:rPr>
          <w:w w:val="105"/>
        </w:rPr>
        <w:t> we</w:t>
      </w:r>
      <w:r>
        <w:rPr>
          <w:w w:val="105"/>
        </w:rPr>
        <w:t> need</w:t>
      </w:r>
      <w:r>
        <w:rPr>
          <w:w w:val="105"/>
        </w:rPr>
        <w:t> to</w:t>
      </w:r>
      <w:r>
        <w:rPr>
          <w:w w:val="105"/>
        </w:rPr>
        <w:t> record</w:t>
      </w:r>
      <w:r>
        <w:rPr>
          <w:w w:val="105"/>
        </w:rPr>
        <w:t> lots</w:t>
      </w:r>
      <w:r>
        <w:rPr>
          <w:w w:val="105"/>
        </w:rPr>
        <w:t> of</w:t>
      </w:r>
      <w:r>
        <w:rPr>
          <w:w w:val="105"/>
        </w:rPr>
        <w:t> information: pointers</w:t>
      </w:r>
      <w:r>
        <w:rPr>
          <w:w w:val="105"/>
        </w:rPr>
        <w:t> to</w:t>
      </w:r>
      <w:r>
        <w:rPr>
          <w:w w:val="105"/>
        </w:rPr>
        <w:t> children,</w:t>
      </w:r>
      <w:r>
        <w:rPr>
          <w:w w:val="105"/>
        </w:rPr>
        <w:t> count</w:t>
      </w:r>
      <w:r>
        <w:rPr>
          <w:w w:val="105"/>
        </w:rPr>
        <w:t> information,</w:t>
      </w:r>
      <w:r>
        <w:rPr>
          <w:w w:val="105"/>
        </w:rPr>
        <w:t> pointers</w:t>
      </w:r>
      <w:r>
        <w:rPr>
          <w:w w:val="105"/>
        </w:rPr>
        <w:t> to</w:t>
      </w:r>
      <w:r>
        <w:rPr>
          <w:w w:val="105"/>
        </w:rPr>
        <w:t> the</w:t>
      </w:r>
      <w:r>
        <w:rPr>
          <w:w w:val="105"/>
        </w:rPr>
        <w:t> leftmost/rightmost</w:t>
      </w:r>
      <w:r>
        <w:rPr>
          <w:w w:val="105"/>
        </w:rPr>
        <w:t> leaf</w:t>
      </w:r>
      <w:r>
        <w:rPr>
          <w:w w:val="105"/>
        </w:rPr>
        <w:t> in</w:t>
      </w:r>
      <w:r>
        <w:rPr>
          <w:w w:val="105"/>
        </w:rPr>
        <w:t> the</w:t>
      </w:r>
      <w:r>
        <w:rPr>
          <w:w w:val="105"/>
        </w:rPr>
        <w:t> node’s</w:t>
      </w:r>
      <w:r>
        <w:rPr>
          <w:w w:val="105"/>
        </w:rPr>
        <w:t> subtree, etc.</w:t>
      </w:r>
      <w:r>
        <w:rPr>
          <w:spacing w:val="40"/>
          <w:w w:val="105"/>
        </w:rPr>
        <w:t> </w:t>
      </w:r>
      <w:r>
        <w:rPr>
          <w:w w:val="105"/>
        </w:rPr>
        <w:t>A</w:t>
      </w:r>
      <w:r>
        <w:rPr>
          <w:spacing w:val="17"/>
          <w:w w:val="105"/>
        </w:rPr>
        <w:t> </w:t>
      </w:r>
      <w:r>
        <w:rPr>
          <w:w w:val="105"/>
        </w:rPr>
        <w:t>good</w:t>
      </w:r>
      <w:r>
        <w:rPr>
          <w:spacing w:val="18"/>
          <w:w w:val="105"/>
        </w:rPr>
        <w:t> </w:t>
      </w:r>
      <w:r>
        <w:rPr>
          <w:w w:val="105"/>
        </w:rPr>
        <w:t>suffix</w:t>
      </w:r>
      <w:r>
        <w:rPr>
          <w:spacing w:val="18"/>
          <w:w w:val="105"/>
        </w:rPr>
        <w:t> </w:t>
      </w:r>
      <w:r>
        <w:rPr>
          <w:w w:val="105"/>
        </w:rPr>
        <w:t>tree</w:t>
      </w:r>
      <w:r>
        <w:rPr>
          <w:spacing w:val="18"/>
          <w:w w:val="105"/>
        </w:rPr>
        <w:t> </w:t>
      </w:r>
      <w:r>
        <w:rPr>
          <w:w w:val="105"/>
        </w:rPr>
        <w:t>implementation</w:t>
      </w:r>
      <w:r>
        <w:rPr>
          <w:spacing w:val="18"/>
          <w:w w:val="105"/>
        </w:rPr>
        <w:t> </w:t>
      </w:r>
      <w:r>
        <w:rPr>
          <w:w w:val="105"/>
        </w:rPr>
        <w:t>uses</w:t>
      </w:r>
      <w:r>
        <w:rPr>
          <w:spacing w:val="17"/>
          <w:w w:val="105"/>
        </w:rPr>
        <w:t> </w:t>
      </w:r>
      <w:r>
        <w:rPr>
          <w:w w:val="105"/>
        </w:rPr>
        <w:t>at</w:t>
      </w:r>
      <w:r>
        <w:rPr>
          <w:spacing w:val="18"/>
          <w:w w:val="105"/>
        </w:rPr>
        <w:t> </w:t>
      </w:r>
      <w:r>
        <w:rPr>
          <w:w w:val="105"/>
        </w:rPr>
        <w:t>least</w:t>
      </w:r>
      <w:r>
        <w:rPr>
          <w:spacing w:val="18"/>
          <w:w w:val="105"/>
        </w:rPr>
        <w:t> </w:t>
      </w:r>
      <w:r>
        <w:rPr>
          <w:w w:val="105"/>
        </w:rPr>
        <w:t>(approximately)</w:t>
      </w:r>
      <w:r>
        <w:rPr>
          <w:spacing w:val="18"/>
          <w:w w:val="105"/>
        </w:rPr>
        <w:t> </w:t>
      </w:r>
      <w:r>
        <w:rPr>
          <w:w w:val="105"/>
        </w:rPr>
        <w:t>8</w:t>
      </w:r>
      <w:r>
        <w:rPr>
          <w:i/>
          <w:w w:val="105"/>
        </w:rPr>
        <w:t>n</w:t>
      </w:r>
      <w:r>
        <w:rPr>
          <w:i/>
          <w:spacing w:val="18"/>
          <w:w w:val="105"/>
        </w:rPr>
        <w:t> </w:t>
      </w:r>
      <w:r>
        <w:rPr>
          <w:w w:val="105"/>
        </w:rPr>
        <w:t>words,</w:t>
      </w:r>
      <w:r>
        <w:rPr>
          <w:spacing w:val="19"/>
          <w:w w:val="105"/>
        </w:rPr>
        <w:t> </w:t>
      </w:r>
      <w:r>
        <w:rPr>
          <w:w w:val="105"/>
        </w:rPr>
        <w:t>and</w:t>
      </w:r>
      <w:r>
        <w:rPr>
          <w:spacing w:val="18"/>
          <w:w w:val="105"/>
        </w:rPr>
        <w:t> </w:t>
      </w:r>
      <w:r>
        <w:rPr>
          <w:w w:val="105"/>
        </w:rPr>
        <w:t>each</w:t>
      </w:r>
      <w:r>
        <w:rPr>
          <w:spacing w:val="18"/>
          <w:w w:val="105"/>
        </w:rPr>
        <w:t> </w:t>
      </w:r>
      <w:r>
        <w:rPr>
          <w:w w:val="105"/>
        </w:rPr>
        <w:t>word</w:t>
      </w:r>
      <w:r>
        <w:rPr>
          <w:spacing w:val="18"/>
          <w:w w:val="105"/>
        </w:rPr>
        <w:t> </w:t>
      </w:r>
      <w:r>
        <w:rPr>
          <w:w w:val="105"/>
        </w:rPr>
        <w:t>takes 4</w:t>
      </w:r>
      <w:r>
        <w:rPr>
          <w:spacing w:val="26"/>
          <w:w w:val="105"/>
        </w:rPr>
        <w:t> </w:t>
      </w:r>
      <w:r>
        <w:rPr>
          <w:w w:val="105"/>
        </w:rPr>
        <w:t>bytes</w:t>
      </w:r>
      <w:r>
        <w:rPr>
          <w:spacing w:val="26"/>
          <w:w w:val="105"/>
        </w:rPr>
        <w:t> </w:t>
      </w:r>
      <w:r>
        <w:rPr>
          <w:w w:val="105"/>
        </w:rPr>
        <w:t>(even</w:t>
      </w:r>
      <w:r>
        <w:rPr>
          <w:spacing w:val="26"/>
          <w:w w:val="105"/>
        </w:rPr>
        <w:t> </w:t>
      </w:r>
      <w:r>
        <w:rPr>
          <w:w w:val="105"/>
        </w:rPr>
        <w:t>8</w:t>
      </w:r>
      <w:r>
        <w:rPr>
          <w:spacing w:val="26"/>
          <w:w w:val="105"/>
        </w:rPr>
        <w:t> </w:t>
      </w:r>
      <w:r>
        <w:rPr>
          <w:w w:val="105"/>
        </w:rPr>
        <w:t>bytes</w:t>
      </w:r>
      <w:r>
        <w:rPr>
          <w:spacing w:val="26"/>
          <w:w w:val="105"/>
        </w:rPr>
        <w:t> </w:t>
      </w:r>
      <w:r>
        <w:rPr>
          <w:w w:val="105"/>
        </w:rPr>
        <w:t>if</w:t>
      </w:r>
      <w:r>
        <w:rPr>
          <w:spacing w:val="26"/>
          <w:w w:val="105"/>
        </w:rPr>
        <w:t> </w:t>
      </w:r>
      <w:r>
        <w:rPr>
          <w:w w:val="105"/>
        </w:rPr>
        <w:t>the</w:t>
      </w:r>
      <w:r>
        <w:rPr>
          <w:spacing w:val="25"/>
          <w:w w:val="105"/>
        </w:rPr>
        <w:t> </w:t>
      </w:r>
      <w:r>
        <w:rPr>
          <w:w w:val="105"/>
        </w:rPr>
        <w:t>text</w:t>
      </w:r>
      <w:r>
        <w:rPr>
          <w:spacing w:val="26"/>
          <w:w w:val="105"/>
        </w:rPr>
        <w:t> </w:t>
      </w:r>
      <w:r>
        <w:rPr>
          <w:w w:val="105"/>
        </w:rPr>
        <w:t>is</w:t>
      </w:r>
      <w:r>
        <w:rPr>
          <w:spacing w:val="26"/>
          <w:w w:val="105"/>
        </w:rPr>
        <w:t> </w:t>
      </w:r>
      <w:r>
        <w:rPr>
          <w:w w:val="105"/>
        </w:rPr>
        <w:t>very</w:t>
      </w:r>
      <w:r>
        <w:rPr>
          <w:spacing w:val="26"/>
          <w:w w:val="105"/>
        </w:rPr>
        <w:t> </w:t>
      </w:r>
      <w:r>
        <w:rPr>
          <w:w w:val="105"/>
        </w:rPr>
        <w:t>long).</w:t>
      </w:r>
      <w:r>
        <w:rPr>
          <w:spacing w:val="40"/>
          <w:w w:val="105"/>
        </w:rPr>
        <w:t> </w:t>
      </w:r>
      <w:r>
        <w:rPr>
          <w:w w:val="105"/>
        </w:rPr>
        <w:t>In</w:t>
      </w:r>
      <w:r>
        <w:rPr>
          <w:spacing w:val="26"/>
          <w:w w:val="105"/>
        </w:rPr>
        <w:t> </w:t>
      </w:r>
      <w:r>
        <w:rPr>
          <w:w w:val="105"/>
        </w:rPr>
        <w:t>total,</w:t>
      </w:r>
      <w:r>
        <w:rPr>
          <w:spacing w:val="28"/>
          <w:w w:val="105"/>
        </w:rPr>
        <w:t> </w:t>
      </w:r>
      <w:r>
        <w:rPr>
          <w:w w:val="105"/>
        </w:rPr>
        <w:t>at</w:t>
      </w:r>
      <w:r>
        <w:rPr>
          <w:spacing w:val="26"/>
          <w:w w:val="105"/>
        </w:rPr>
        <w:t> </w:t>
      </w:r>
      <w:r>
        <w:rPr>
          <w:w w:val="105"/>
        </w:rPr>
        <w:t>least</w:t>
      </w:r>
      <w:r>
        <w:rPr>
          <w:spacing w:val="26"/>
          <w:w w:val="105"/>
        </w:rPr>
        <w:t> </w:t>
      </w:r>
      <w:r>
        <w:rPr>
          <w:w w:val="105"/>
        </w:rPr>
        <w:t>32</w:t>
      </w:r>
      <w:r>
        <w:rPr>
          <w:i/>
          <w:w w:val="105"/>
        </w:rPr>
        <w:t>n</w:t>
      </w:r>
      <w:r>
        <w:rPr>
          <w:i/>
          <w:spacing w:val="26"/>
          <w:w w:val="105"/>
        </w:rPr>
        <w:t> </w:t>
      </w:r>
      <w:r>
        <w:rPr>
          <w:w w:val="105"/>
        </w:rPr>
        <w:t>bytes.</w:t>
      </w:r>
      <w:r>
        <w:rPr>
          <w:spacing w:val="40"/>
          <w:w w:val="105"/>
        </w:rPr>
        <w:t> </w:t>
      </w:r>
      <w:r>
        <w:rPr>
          <w:w w:val="105"/>
        </w:rPr>
        <w:t>For</w:t>
      </w:r>
      <w:r>
        <w:rPr>
          <w:spacing w:val="26"/>
          <w:w w:val="105"/>
        </w:rPr>
        <w:t> </w:t>
      </w:r>
      <w:r>
        <w:rPr>
          <w:w w:val="105"/>
        </w:rPr>
        <w:t>example,</w:t>
      </w:r>
      <w:r>
        <w:rPr>
          <w:spacing w:val="28"/>
          <w:w w:val="105"/>
        </w:rPr>
        <w:t> </w:t>
      </w:r>
      <w:r>
        <w:rPr>
          <w:w w:val="105"/>
        </w:rPr>
        <w:t>if</w:t>
      </w:r>
      <w:r>
        <w:rPr>
          <w:spacing w:val="80"/>
          <w:w w:val="105"/>
        </w:rPr>
        <w:t>  </w:t>
      </w:r>
      <w:r>
        <w:rPr>
          <w:w w:val="105"/>
        </w:rPr>
        <w:t>is</w:t>
      </w:r>
      <w:r>
        <w:rPr>
          <w:spacing w:val="26"/>
          <w:w w:val="105"/>
        </w:rPr>
        <w:t> </w:t>
      </w:r>
      <w:r>
        <w:rPr>
          <w:w w:val="105"/>
        </w:rPr>
        <w:t>the DNA reference sequence of the Human genome, </w:t>
      </w:r>
      <w:r>
        <w:rPr>
          <w:i/>
          <w:w w:val="105"/>
        </w:rPr>
        <w:t>n </w:t>
      </w:r>
      <w:r>
        <w:rPr>
          <w:w w:val="105"/>
        </w:rPr>
        <w:t>is approximately 3</w:t>
      </w:r>
      <w:r>
        <w:rPr>
          <w:i/>
          <w:w w:val="105"/>
        </w:rPr>
        <w:t>.</w:t>
      </w:r>
      <w:r>
        <w:rPr>
          <w:w w:val="105"/>
        </w:rPr>
        <w:t>2</w:t>
      </w:r>
      <w:r>
        <w:rPr>
          <w:spacing w:val="40"/>
          <w:w w:val="105"/>
        </w:rPr>
        <w:t> </w:t>
      </w:r>
      <w:r>
        <w:rPr>
          <w:w w:val="105"/>
        </w:rPr>
        <w:t>10</w:t>
      </w:r>
      <w:r>
        <w:rPr>
          <w:w w:val="105"/>
          <w:vertAlign w:val="superscript"/>
        </w:rPr>
        <w:t>9</w:t>
      </w:r>
      <w:r>
        <w:rPr>
          <w:w w:val="105"/>
          <w:vertAlign w:val="baseline"/>
        </w:rPr>
        <w:t>.</w:t>
      </w:r>
      <w:r>
        <w:rPr>
          <w:spacing w:val="31"/>
          <w:w w:val="105"/>
          <w:vertAlign w:val="baseline"/>
        </w:rPr>
        <w:t> </w:t>
      </w:r>
      <w:r>
        <w:rPr>
          <w:w w:val="105"/>
          <w:vertAlign w:val="baseline"/>
        </w:rPr>
        <w:t>The text</w:t>
      </w:r>
      <w:r>
        <w:rPr>
          <w:spacing w:val="80"/>
          <w:w w:val="105"/>
          <w:vertAlign w:val="baseline"/>
        </w:rPr>
        <w:t>  </w:t>
      </w:r>
      <w:r>
        <w:rPr>
          <w:w w:val="105"/>
          <w:vertAlign w:val="baseline"/>
        </w:rPr>
        <w:t>can be stored in about 3 Gigabytes, while the suffix tree requires at least 32</w:t>
      </w:r>
      <w:r>
        <w:rPr>
          <w:i/>
          <w:w w:val="105"/>
          <w:vertAlign w:val="baseline"/>
        </w:rPr>
        <w:t>n</w:t>
      </w:r>
      <w:r>
        <w:rPr>
          <w:i/>
          <w:spacing w:val="80"/>
          <w:w w:val="105"/>
          <w:vertAlign w:val="baseline"/>
        </w:rPr>
        <w:t>  </w:t>
      </w:r>
      <w:r>
        <w:rPr>
          <w:w w:val="105"/>
          <w:vertAlign w:val="baseline"/>
        </w:rPr>
        <w:t>95 GiB. In total, our data structure (text</w:t>
      </w:r>
      <w:r>
        <w:rPr>
          <w:w w:val="125"/>
          <w:vertAlign w:val="baseline"/>
        </w:rPr>
        <w:t> + </w:t>
      </w:r>
      <w:r>
        <w:rPr>
          <w:w w:val="105"/>
          <w:vertAlign w:val="baseline"/>
        </w:rPr>
        <w:t>suffix</w:t>
      </w:r>
      <w:r>
        <w:rPr>
          <w:spacing w:val="33"/>
          <w:w w:val="105"/>
          <w:vertAlign w:val="baseline"/>
        </w:rPr>
        <w:t> </w:t>
      </w:r>
      <w:r>
        <w:rPr>
          <w:w w:val="105"/>
          <w:vertAlign w:val="baseline"/>
        </w:rPr>
        <w:t>tree)</w:t>
      </w:r>
      <w:r>
        <w:rPr>
          <w:spacing w:val="33"/>
          <w:w w:val="105"/>
          <w:vertAlign w:val="baseline"/>
        </w:rPr>
        <w:t> </w:t>
      </w:r>
      <w:r>
        <w:rPr>
          <w:w w:val="105"/>
          <w:vertAlign w:val="baseline"/>
        </w:rPr>
        <w:t>uses</w:t>
      </w:r>
      <w:r>
        <w:rPr>
          <w:spacing w:val="33"/>
          <w:w w:val="105"/>
          <w:vertAlign w:val="baseline"/>
        </w:rPr>
        <w:t> </w:t>
      </w:r>
      <w:r>
        <w:rPr>
          <w:w w:val="105"/>
          <w:vertAlign w:val="baseline"/>
        </w:rPr>
        <w:t>approximately</w:t>
      </w:r>
      <w:r>
        <w:rPr>
          <w:spacing w:val="33"/>
          <w:w w:val="105"/>
          <w:vertAlign w:val="baseline"/>
        </w:rPr>
        <w:t> </w:t>
      </w:r>
      <w:r>
        <w:rPr>
          <w:w w:val="105"/>
          <w:vertAlign w:val="baseline"/>
        </w:rPr>
        <w:t>98</w:t>
      </w:r>
      <w:r>
        <w:rPr>
          <w:spacing w:val="33"/>
          <w:w w:val="105"/>
          <w:vertAlign w:val="baseline"/>
        </w:rPr>
        <w:t> </w:t>
      </w:r>
      <w:r>
        <w:rPr>
          <w:w w:val="105"/>
          <w:vertAlign w:val="baseline"/>
        </w:rPr>
        <w:t>GiB:</w:t>
      </w:r>
      <w:r>
        <w:rPr>
          <w:spacing w:val="33"/>
          <w:w w:val="105"/>
          <w:vertAlign w:val="baseline"/>
        </w:rPr>
        <w:t> </w:t>
      </w:r>
      <w:r>
        <w:rPr>
          <w:w w:val="105"/>
          <w:vertAlign w:val="baseline"/>
        </w:rPr>
        <w:t>more</w:t>
      </w:r>
      <w:r>
        <w:rPr>
          <w:spacing w:val="33"/>
          <w:w w:val="105"/>
          <w:vertAlign w:val="baseline"/>
        </w:rPr>
        <w:t> </w:t>
      </w:r>
      <w:r>
        <w:rPr>
          <w:w w:val="105"/>
          <w:vertAlign w:val="baseline"/>
        </w:rPr>
        <w:t>than</w:t>
      </w:r>
      <w:r>
        <w:rPr>
          <w:spacing w:val="33"/>
          <w:w w:val="105"/>
          <w:vertAlign w:val="baseline"/>
        </w:rPr>
        <w:t> </w:t>
      </w:r>
      <w:r>
        <w:rPr>
          <w:w w:val="105"/>
          <w:vertAlign w:val="baseline"/>
        </w:rPr>
        <w:t>32</w:t>
      </w:r>
      <w:r>
        <w:rPr>
          <w:spacing w:val="33"/>
          <w:w w:val="105"/>
          <w:vertAlign w:val="baseline"/>
        </w:rPr>
        <w:t> </w:t>
      </w:r>
      <w:r>
        <w:rPr>
          <w:w w:val="105"/>
          <w:vertAlign w:val="baseline"/>
        </w:rPr>
        <w:t>times</w:t>
      </w:r>
      <w:r>
        <w:rPr>
          <w:spacing w:val="33"/>
          <w:w w:val="105"/>
          <w:vertAlign w:val="baseline"/>
        </w:rPr>
        <w:t> </w:t>
      </w:r>
      <w:r>
        <w:rPr>
          <w:w w:val="105"/>
          <w:vertAlign w:val="baseline"/>
        </w:rPr>
        <w:t>the</w:t>
      </w:r>
      <w:r>
        <w:rPr>
          <w:spacing w:val="33"/>
          <w:w w:val="105"/>
          <w:vertAlign w:val="baseline"/>
        </w:rPr>
        <w:t> </w:t>
      </w:r>
      <w:r>
        <w:rPr>
          <w:w w:val="105"/>
          <w:vertAlign w:val="baseline"/>
        </w:rPr>
        <w:t>text</w:t>
      </w:r>
      <w:r>
        <w:rPr>
          <w:spacing w:val="33"/>
          <w:w w:val="105"/>
          <w:vertAlign w:val="baseline"/>
        </w:rPr>
        <w:t> </w:t>
      </w:r>
      <w:r>
        <w:rPr>
          <w:w w:val="105"/>
          <w:vertAlign w:val="baseline"/>
        </w:rPr>
        <w:t>itself!</w:t>
      </w:r>
    </w:p>
    <w:p>
      <w:pPr>
        <w:pStyle w:val="BodyText"/>
        <w:spacing w:line="235" w:lineRule="auto"/>
        <w:ind w:left="260" w:right="619" w:firstLine="298"/>
        <w:jc w:val="both"/>
      </w:pPr>
      <w:r>
        <w:rPr/>
        <w:t>Observe</w:t>
      </w:r>
      <w:r>
        <w:rPr>
          <w:spacing w:val="34"/>
        </w:rPr>
        <w:t> </w:t>
      </w:r>
      <w:r>
        <w:rPr/>
        <w:t>that</w:t>
      </w:r>
      <w:r>
        <w:rPr>
          <w:spacing w:val="34"/>
        </w:rPr>
        <w:t> </w:t>
      </w:r>
      <w:r>
        <w:rPr/>
        <w:t>we</w:t>
      </w:r>
      <w:r>
        <w:rPr>
          <w:spacing w:val="34"/>
        </w:rPr>
        <w:t> </w:t>
      </w:r>
      <w:r>
        <w:rPr/>
        <w:t>ordered</w:t>
      </w:r>
      <w:r>
        <w:rPr>
          <w:spacing w:val="34"/>
        </w:rPr>
        <w:t> </w:t>
      </w:r>
      <w:r>
        <w:rPr/>
        <w:t>the</w:t>
      </w:r>
      <w:r>
        <w:rPr>
          <w:spacing w:val="34"/>
        </w:rPr>
        <w:t> </w:t>
      </w:r>
      <w:r>
        <w:rPr/>
        <w:t>leaves</w:t>
      </w:r>
      <w:r>
        <w:rPr>
          <w:spacing w:val="34"/>
        </w:rPr>
        <w:t> </w:t>
      </w:r>
      <w:r>
        <w:rPr/>
        <w:t>of</w:t>
      </w:r>
      <w:r>
        <w:rPr>
          <w:spacing w:val="34"/>
        </w:rPr>
        <w:t> </w:t>
      </w:r>
      <w:r>
        <w:rPr/>
        <w:t>the</w:t>
      </w:r>
      <w:r>
        <w:rPr>
          <w:spacing w:val="34"/>
        </w:rPr>
        <w:t> </w:t>
      </w:r>
      <w:r>
        <w:rPr/>
        <w:t>suffix</w:t>
      </w:r>
      <w:r>
        <w:rPr>
          <w:spacing w:val="34"/>
        </w:rPr>
        <w:t> </w:t>
      </w:r>
      <w:r>
        <w:rPr/>
        <w:t>tree</w:t>
      </w:r>
      <w:r>
        <w:rPr>
          <w:spacing w:val="34"/>
        </w:rPr>
        <w:t> </w:t>
      </w:r>
      <w:r>
        <w:rPr/>
        <w:t>and</w:t>
      </w:r>
      <w:r>
        <w:rPr>
          <w:spacing w:val="34"/>
        </w:rPr>
        <w:t> </w:t>
      </w:r>
      <w:r>
        <w:rPr/>
        <w:t>suffix</w:t>
      </w:r>
      <w:r>
        <w:rPr>
          <w:spacing w:val="34"/>
        </w:rPr>
        <w:t> </w:t>
      </w:r>
      <w:r>
        <w:rPr/>
        <w:t>trie</w:t>
      </w:r>
      <w:r>
        <w:rPr>
          <w:spacing w:val="34"/>
        </w:rPr>
        <w:t> </w:t>
      </w:r>
      <w:r>
        <w:rPr/>
        <w:t>according</w:t>
      </w:r>
      <w:r>
        <w:rPr>
          <w:spacing w:val="34"/>
        </w:rPr>
        <w:t> </w:t>
      </w:r>
      <w:r>
        <w:rPr/>
        <w:t>to</w:t>
      </w:r>
      <w:r>
        <w:rPr>
          <w:spacing w:val="34"/>
        </w:rPr>
        <w:t> </w:t>
      </w:r>
      <w:r>
        <w:rPr/>
        <w:t>the</w:t>
      </w:r>
      <w:r>
        <w:rPr>
          <w:spacing w:val="34"/>
        </w:rPr>
        <w:t> </w:t>
      </w:r>
      <w:r>
        <w:rPr/>
        <w:t>lexicographic order of their corresponding suffixes:</w:t>
      </w:r>
    </w:p>
    <w:p>
      <w:pPr>
        <w:spacing w:before="194"/>
        <w:ind w:left="0" w:right="357" w:firstLine="0"/>
        <w:jc w:val="center"/>
        <w:rPr>
          <w:sz w:val="20"/>
        </w:rPr>
      </w:pPr>
      <w:r>
        <w:rPr>
          <w:w w:val="105"/>
          <w:sz w:val="20"/>
        </w:rPr>
        <w:t>$</w:t>
      </w:r>
      <w:r>
        <w:rPr>
          <w:spacing w:val="19"/>
          <w:w w:val="105"/>
          <w:sz w:val="20"/>
        </w:rPr>
        <w:t> </w:t>
      </w:r>
      <w:r>
        <w:rPr>
          <w:w w:val="105"/>
          <w:sz w:val="20"/>
        </w:rPr>
        <w:t>(6)</w:t>
      </w:r>
      <w:r>
        <w:rPr>
          <w:w w:val="125"/>
          <w:sz w:val="20"/>
        </w:rPr>
        <w:t> </w:t>
      </w:r>
      <w:r>
        <w:rPr>
          <w:i/>
          <w:w w:val="125"/>
          <w:sz w:val="20"/>
        </w:rPr>
        <w:t>&lt; </w:t>
      </w:r>
      <w:r>
        <w:rPr>
          <w:i/>
          <w:w w:val="105"/>
          <w:sz w:val="20"/>
        </w:rPr>
        <w:t>aab</w:t>
      </w:r>
      <w:r>
        <w:rPr>
          <w:w w:val="105"/>
          <w:sz w:val="20"/>
        </w:rPr>
        <w:t>$</w:t>
      </w:r>
      <w:r>
        <w:rPr>
          <w:spacing w:val="20"/>
          <w:w w:val="105"/>
          <w:sz w:val="20"/>
        </w:rPr>
        <w:t> </w:t>
      </w:r>
      <w:r>
        <w:rPr>
          <w:w w:val="105"/>
          <w:sz w:val="20"/>
        </w:rPr>
        <w:t>(3)</w:t>
      </w:r>
      <w:r>
        <w:rPr>
          <w:spacing w:val="-1"/>
          <w:w w:val="125"/>
          <w:sz w:val="20"/>
        </w:rPr>
        <w:t> </w:t>
      </w:r>
      <w:r>
        <w:rPr>
          <w:i/>
          <w:w w:val="125"/>
          <w:sz w:val="20"/>
        </w:rPr>
        <w:t>&lt; </w:t>
      </w:r>
      <w:r>
        <w:rPr>
          <w:i/>
          <w:w w:val="105"/>
          <w:sz w:val="20"/>
        </w:rPr>
        <w:t>ab</w:t>
      </w:r>
      <w:r>
        <w:rPr>
          <w:w w:val="105"/>
          <w:sz w:val="20"/>
        </w:rPr>
        <w:t>$</w:t>
      </w:r>
      <w:r>
        <w:rPr>
          <w:spacing w:val="20"/>
          <w:w w:val="105"/>
          <w:sz w:val="20"/>
        </w:rPr>
        <w:t> </w:t>
      </w:r>
      <w:r>
        <w:rPr>
          <w:w w:val="105"/>
          <w:sz w:val="20"/>
        </w:rPr>
        <w:t>(4)</w:t>
      </w:r>
      <w:r>
        <w:rPr>
          <w:w w:val="125"/>
          <w:sz w:val="20"/>
        </w:rPr>
        <w:t> </w:t>
      </w:r>
      <w:r>
        <w:rPr>
          <w:i/>
          <w:w w:val="125"/>
          <w:sz w:val="20"/>
        </w:rPr>
        <w:t>&lt;</w:t>
      </w:r>
      <w:r>
        <w:rPr>
          <w:i/>
          <w:spacing w:val="-1"/>
          <w:w w:val="125"/>
          <w:sz w:val="20"/>
        </w:rPr>
        <w:t> </w:t>
      </w:r>
      <w:r>
        <w:rPr>
          <w:i/>
          <w:w w:val="105"/>
          <w:sz w:val="20"/>
        </w:rPr>
        <w:t>abaab</w:t>
      </w:r>
      <w:r>
        <w:rPr>
          <w:w w:val="105"/>
          <w:sz w:val="20"/>
        </w:rPr>
        <w:t>$</w:t>
      </w:r>
      <w:r>
        <w:rPr>
          <w:spacing w:val="20"/>
          <w:w w:val="105"/>
          <w:sz w:val="20"/>
        </w:rPr>
        <w:t> </w:t>
      </w:r>
      <w:r>
        <w:rPr>
          <w:w w:val="105"/>
          <w:sz w:val="20"/>
        </w:rPr>
        <w:t>(1)</w:t>
      </w:r>
      <w:r>
        <w:rPr>
          <w:w w:val="125"/>
          <w:sz w:val="20"/>
        </w:rPr>
        <w:t> </w:t>
      </w:r>
      <w:r>
        <w:rPr>
          <w:i/>
          <w:w w:val="125"/>
          <w:sz w:val="20"/>
        </w:rPr>
        <w:t>&lt; </w:t>
      </w:r>
      <w:r>
        <w:rPr>
          <w:i/>
          <w:w w:val="105"/>
          <w:sz w:val="20"/>
        </w:rPr>
        <w:t>b</w:t>
      </w:r>
      <w:r>
        <w:rPr>
          <w:w w:val="105"/>
          <w:sz w:val="20"/>
        </w:rPr>
        <w:t>$</w:t>
      </w:r>
      <w:r>
        <w:rPr>
          <w:spacing w:val="19"/>
          <w:w w:val="105"/>
          <w:sz w:val="20"/>
        </w:rPr>
        <w:t> </w:t>
      </w:r>
      <w:r>
        <w:rPr>
          <w:w w:val="105"/>
          <w:sz w:val="20"/>
        </w:rPr>
        <w:t>(5)</w:t>
      </w:r>
      <w:r>
        <w:rPr>
          <w:w w:val="125"/>
          <w:sz w:val="20"/>
        </w:rPr>
        <w:t> </w:t>
      </w:r>
      <w:r>
        <w:rPr>
          <w:i/>
          <w:w w:val="125"/>
          <w:sz w:val="20"/>
        </w:rPr>
        <w:t>&lt; </w:t>
      </w:r>
      <w:r>
        <w:rPr>
          <w:i/>
          <w:w w:val="105"/>
          <w:sz w:val="20"/>
        </w:rPr>
        <w:t>baab</w:t>
      </w:r>
      <w:r>
        <w:rPr>
          <w:w w:val="105"/>
          <w:sz w:val="20"/>
        </w:rPr>
        <w:t>$</w:t>
      </w:r>
      <w:r>
        <w:rPr>
          <w:spacing w:val="20"/>
          <w:w w:val="105"/>
          <w:sz w:val="20"/>
        </w:rPr>
        <w:t> </w:t>
      </w:r>
      <w:r>
        <w:rPr>
          <w:spacing w:val="-5"/>
          <w:w w:val="105"/>
          <w:sz w:val="20"/>
        </w:rPr>
        <w:t>(2)</w:t>
      </w:r>
    </w:p>
    <w:p>
      <w:pPr>
        <w:pStyle w:val="BodyText"/>
        <w:spacing w:line="235" w:lineRule="auto" w:before="198"/>
        <w:ind w:left="260" w:right="617"/>
        <w:jc w:val="both"/>
      </w:pPr>
      <w:r>
        <w:rPr/>
        <w:t>This is not a coincidence:</w:t>
      </w:r>
      <w:r>
        <w:rPr>
          <w:spacing w:val="40"/>
        </w:rPr>
        <w:t> </w:t>
      </w:r>
      <w:r>
        <w:rPr/>
        <w:t>since suffixes are sorted, the idea is that we can use binary search to find efficiently</w:t>
      </w:r>
      <w:r>
        <w:rPr>
          <w:spacing w:val="40"/>
        </w:rPr>
        <w:t> </w:t>
      </w:r>
      <w:r>
        <w:rPr/>
        <w:t>all</w:t>
      </w:r>
      <w:r>
        <w:rPr>
          <w:spacing w:val="40"/>
        </w:rPr>
        <w:t> </w:t>
      </w:r>
      <w:r>
        <w:rPr/>
        <w:t>suffixes</w:t>
      </w:r>
      <w:r>
        <w:rPr>
          <w:spacing w:val="40"/>
        </w:rPr>
        <w:t> </w:t>
      </w:r>
      <w:r>
        <w:rPr/>
        <w:t>prefixed</w:t>
      </w:r>
      <w:r>
        <w:rPr>
          <w:spacing w:val="40"/>
        </w:rPr>
        <w:t> </w:t>
      </w:r>
      <w:r>
        <w:rPr/>
        <w:t>by</w:t>
      </w:r>
      <w:r>
        <w:rPr>
          <w:spacing w:val="40"/>
        </w:rPr>
        <w:t> </w:t>
      </w:r>
      <w:r>
        <w:rPr/>
        <w:t>any</w:t>
      </w:r>
      <w:r>
        <w:rPr>
          <w:spacing w:val="40"/>
        </w:rPr>
        <w:t> </w:t>
      </w:r>
      <w:r>
        <w:rPr/>
        <w:t>query</w:t>
      </w:r>
      <w:r>
        <w:rPr>
          <w:spacing w:val="40"/>
        </w:rPr>
        <w:t> </w:t>
      </w:r>
      <w:r>
        <w:rPr/>
        <w:t>pattern.</w:t>
      </w:r>
      <w:r>
        <w:rPr>
          <w:spacing w:val="80"/>
        </w:rPr>
        <w:t> </w:t>
      </w:r>
      <w:r>
        <w:rPr/>
        <w:t>This</w:t>
      </w:r>
      <w:r>
        <w:rPr>
          <w:spacing w:val="40"/>
        </w:rPr>
        <w:t> </w:t>
      </w:r>
      <w:r>
        <w:rPr/>
        <w:t>array</w:t>
      </w:r>
      <w:r>
        <w:rPr>
          <w:spacing w:val="40"/>
        </w:rPr>
        <w:t> </w:t>
      </w:r>
      <w:r>
        <w:rPr/>
        <w:t>of</w:t>
      </w:r>
      <w:r>
        <w:rPr>
          <w:spacing w:val="40"/>
        </w:rPr>
        <w:t> </w:t>
      </w:r>
      <w:r>
        <w:rPr/>
        <w:t>numbers</w:t>
      </w:r>
      <w:r>
        <w:rPr>
          <w:spacing w:val="40"/>
        </w:rPr>
        <w:t> </w:t>
      </w:r>
      <w:r>
        <w:rPr/>
        <w:t>on</w:t>
      </w:r>
      <w:r>
        <w:rPr>
          <w:spacing w:val="40"/>
        </w:rPr>
        <w:t> </w:t>
      </w:r>
      <w:r>
        <w:rPr/>
        <w:t>the</w:t>
      </w:r>
      <w:r>
        <w:rPr>
          <w:spacing w:val="40"/>
        </w:rPr>
        <w:t> </w:t>
      </w:r>
      <w:r>
        <w:rPr/>
        <w:t>leaves,</w:t>
      </w:r>
    </w:p>
    <w:p>
      <w:pPr>
        <w:spacing w:before="195"/>
        <w:ind w:left="0" w:right="358" w:firstLine="0"/>
        <w:jc w:val="center"/>
        <w:rPr>
          <w:sz w:val="20"/>
        </w:rPr>
      </w:pPr>
      <w:r>
        <w:rPr>
          <w:sz w:val="20"/>
        </w:rPr>
        <w:t>6</w:t>
      </w:r>
      <w:r>
        <w:rPr>
          <w:i/>
          <w:sz w:val="20"/>
        </w:rPr>
        <w:t>,</w:t>
      </w:r>
      <w:r>
        <w:rPr>
          <w:i/>
          <w:spacing w:val="-10"/>
          <w:sz w:val="20"/>
        </w:rPr>
        <w:t> </w:t>
      </w:r>
      <w:r>
        <w:rPr>
          <w:sz w:val="20"/>
        </w:rPr>
        <w:t>3</w:t>
      </w:r>
      <w:r>
        <w:rPr>
          <w:i/>
          <w:sz w:val="20"/>
        </w:rPr>
        <w:t>,</w:t>
      </w:r>
      <w:r>
        <w:rPr>
          <w:i/>
          <w:spacing w:val="-9"/>
          <w:sz w:val="20"/>
        </w:rPr>
        <w:t> </w:t>
      </w:r>
      <w:r>
        <w:rPr>
          <w:sz w:val="20"/>
        </w:rPr>
        <w:t>4</w:t>
      </w:r>
      <w:r>
        <w:rPr>
          <w:i/>
          <w:sz w:val="20"/>
        </w:rPr>
        <w:t>,</w:t>
      </w:r>
      <w:r>
        <w:rPr>
          <w:i/>
          <w:spacing w:val="-9"/>
          <w:sz w:val="20"/>
        </w:rPr>
        <w:t> </w:t>
      </w:r>
      <w:r>
        <w:rPr>
          <w:sz w:val="20"/>
        </w:rPr>
        <w:t>1</w:t>
      </w:r>
      <w:r>
        <w:rPr>
          <w:i/>
          <w:sz w:val="20"/>
        </w:rPr>
        <w:t>,</w:t>
      </w:r>
      <w:r>
        <w:rPr>
          <w:i/>
          <w:spacing w:val="-9"/>
          <w:sz w:val="20"/>
        </w:rPr>
        <w:t> </w:t>
      </w:r>
      <w:r>
        <w:rPr>
          <w:sz w:val="20"/>
        </w:rPr>
        <w:t>5</w:t>
      </w:r>
      <w:r>
        <w:rPr>
          <w:i/>
          <w:sz w:val="20"/>
        </w:rPr>
        <w:t>,</w:t>
      </w:r>
      <w:r>
        <w:rPr>
          <w:i/>
          <w:spacing w:val="-9"/>
          <w:sz w:val="20"/>
        </w:rPr>
        <w:t> </w:t>
      </w:r>
      <w:r>
        <w:rPr>
          <w:spacing w:val="-10"/>
          <w:sz w:val="20"/>
        </w:rPr>
        <w:t>2</w:t>
      </w:r>
    </w:p>
    <w:p>
      <w:pPr>
        <w:pStyle w:val="BodyText"/>
        <w:spacing w:line="235" w:lineRule="auto" w:before="198"/>
        <w:ind w:left="260" w:right="617"/>
        <w:jc w:val="both"/>
      </w:pPr>
      <w:r>
        <w:rPr/>
        <mc:AlternateContent>
          <mc:Choice Requires="wps">
            <w:drawing>
              <wp:anchor distT="0" distB="0" distL="0" distR="0" allowOverlap="1" layoutInCell="1" locked="0" behindDoc="1" simplePos="0" relativeHeight="480541184">
                <wp:simplePos x="0" y="0"/>
                <wp:positionH relativeFrom="page">
                  <wp:posOffset>3336227</wp:posOffset>
                </wp:positionH>
                <wp:positionV relativeFrom="paragraph">
                  <wp:posOffset>450426</wp:posOffset>
                </wp:positionV>
                <wp:extent cx="69215" cy="2197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262.695068pt;margin-top:35.466686pt;width:5.45pt;height:17.3pt;mso-position-horizontal-relative:page;mso-position-vertical-relative:paragraph;z-index:-22775296" type="#_x0000_t202" id="docshape40"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w w:val="105"/>
        </w:rPr>
        <w:t>is</w:t>
      </w:r>
      <w:r>
        <w:rPr>
          <w:spacing w:val="21"/>
          <w:w w:val="105"/>
        </w:rPr>
        <w:t> </w:t>
      </w:r>
      <w:r>
        <w:rPr>
          <w:w w:val="105"/>
        </w:rPr>
        <w:t>called</w:t>
      </w:r>
      <w:r>
        <w:rPr>
          <w:spacing w:val="21"/>
          <w:w w:val="105"/>
        </w:rPr>
        <w:t> </w:t>
      </w:r>
      <w:r>
        <w:rPr>
          <w:w w:val="105"/>
        </w:rPr>
        <w:t>the</w:t>
      </w:r>
      <w:r>
        <w:rPr>
          <w:spacing w:val="21"/>
          <w:w w:val="105"/>
        </w:rPr>
        <w:t> </w:t>
      </w:r>
      <w:r>
        <w:rPr>
          <w:i/>
          <w:w w:val="105"/>
        </w:rPr>
        <w:t>suffix</w:t>
      </w:r>
      <w:r>
        <w:rPr>
          <w:i/>
          <w:spacing w:val="26"/>
          <w:w w:val="105"/>
        </w:rPr>
        <w:t> </w:t>
      </w:r>
      <w:r>
        <w:rPr>
          <w:i/>
          <w:w w:val="105"/>
        </w:rPr>
        <w:t>array</w:t>
      </w:r>
      <w:r>
        <w:rPr>
          <w:i/>
          <w:spacing w:val="39"/>
          <w:w w:val="105"/>
        </w:rPr>
        <w:t> </w:t>
      </w:r>
      <w:r>
        <w:rPr>
          <w:w w:val="105"/>
        </w:rPr>
        <w:t>(SA).</w:t>
      </w:r>
      <w:r>
        <w:rPr>
          <w:spacing w:val="21"/>
          <w:w w:val="105"/>
        </w:rPr>
        <w:t> </w:t>
      </w:r>
      <w:r>
        <w:rPr>
          <w:w w:val="105"/>
        </w:rPr>
        <w:t>Suppose</w:t>
      </w:r>
      <w:r>
        <w:rPr>
          <w:spacing w:val="21"/>
          <w:w w:val="105"/>
        </w:rPr>
        <w:t> </w:t>
      </w:r>
      <w:r>
        <w:rPr>
          <w:w w:val="105"/>
        </w:rPr>
        <w:t>we</w:t>
      </w:r>
      <w:r>
        <w:rPr>
          <w:spacing w:val="21"/>
          <w:w w:val="105"/>
        </w:rPr>
        <w:t> </w:t>
      </w:r>
      <w:r>
        <w:rPr>
          <w:w w:val="105"/>
        </w:rPr>
        <w:t>want</w:t>
      </w:r>
      <w:r>
        <w:rPr>
          <w:spacing w:val="21"/>
          <w:w w:val="105"/>
        </w:rPr>
        <w:t> </w:t>
      </w:r>
      <w:r>
        <w:rPr>
          <w:w w:val="105"/>
        </w:rPr>
        <w:t>to</w:t>
      </w:r>
      <w:r>
        <w:rPr>
          <w:spacing w:val="21"/>
          <w:w w:val="105"/>
        </w:rPr>
        <w:t> </w:t>
      </w:r>
      <w:r>
        <w:rPr>
          <w:w w:val="105"/>
        </w:rPr>
        <w:t>find</w:t>
      </w:r>
      <w:r>
        <w:rPr>
          <w:spacing w:val="21"/>
          <w:w w:val="105"/>
        </w:rPr>
        <w:t> </w:t>
      </w:r>
      <w:r>
        <w:rPr>
          <w:w w:val="105"/>
        </w:rPr>
        <w:t>the</w:t>
      </w:r>
      <w:r>
        <w:rPr>
          <w:spacing w:val="21"/>
          <w:w w:val="105"/>
        </w:rPr>
        <w:t> </w:t>
      </w:r>
      <w:r>
        <w:rPr>
          <w:w w:val="105"/>
        </w:rPr>
        <w:t>suffixes</w:t>
      </w:r>
      <w:r>
        <w:rPr>
          <w:spacing w:val="21"/>
          <w:w w:val="105"/>
        </w:rPr>
        <w:t> </w:t>
      </w:r>
      <w:r>
        <w:rPr>
          <w:w w:val="105"/>
        </w:rPr>
        <w:t>prefixed</w:t>
      </w:r>
      <w:r>
        <w:rPr>
          <w:spacing w:val="22"/>
          <w:w w:val="105"/>
        </w:rPr>
        <w:t> </w:t>
      </w:r>
      <w:r>
        <w:rPr>
          <w:w w:val="105"/>
        </w:rPr>
        <w:t>by</w:t>
      </w:r>
      <w:r>
        <w:rPr>
          <w:spacing w:val="21"/>
          <w:w w:val="105"/>
        </w:rPr>
        <w:t> </w:t>
      </w:r>
      <w:r>
        <w:rPr>
          <w:w w:val="105"/>
        </w:rPr>
        <w:t>pattern</w:t>
      </w:r>
      <w:r>
        <w:rPr>
          <w:spacing w:val="22"/>
          <w:w w:val="105"/>
        </w:rPr>
        <w:t> </w:t>
      </w:r>
      <w:r>
        <w:rPr>
          <w:i/>
          <w:w w:val="105"/>
        </w:rPr>
        <w:t>P</w:t>
      </w:r>
      <w:r>
        <w:rPr>
          <w:i/>
          <w:spacing w:val="31"/>
          <w:w w:val="125"/>
        </w:rPr>
        <w:t> </w:t>
      </w:r>
      <w:r>
        <w:rPr>
          <w:w w:val="125"/>
        </w:rPr>
        <w:t>= </w:t>
      </w:r>
      <w:r>
        <w:rPr>
          <w:i/>
          <w:w w:val="105"/>
        </w:rPr>
        <w:t>aa</w:t>
      </w:r>
      <w:r>
        <w:rPr>
          <w:w w:val="105"/>
        </w:rPr>
        <w:t>.</w:t>
      </w:r>
      <w:r>
        <w:rPr>
          <w:spacing w:val="40"/>
          <w:w w:val="105"/>
        </w:rPr>
        <w:t> </w:t>
      </w:r>
      <w:r>
        <w:rPr>
          <w:w w:val="105"/>
        </w:rPr>
        <w:t>We do</w:t>
      </w:r>
      <w:r>
        <w:rPr>
          <w:spacing w:val="19"/>
          <w:w w:val="105"/>
        </w:rPr>
        <w:t> </w:t>
      </w:r>
      <w:r>
        <w:rPr>
          <w:w w:val="105"/>
        </w:rPr>
        <w:t>this</w:t>
      </w:r>
      <w:r>
        <w:rPr>
          <w:spacing w:val="19"/>
          <w:w w:val="105"/>
        </w:rPr>
        <w:t> </w:t>
      </w:r>
      <w:r>
        <w:rPr>
          <w:w w:val="105"/>
        </w:rPr>
        <w:t>by</w:t>
      </w:r>
      <w:r>
        <w:rPr>
          <w:spacing w:val="20"/>
          <w:w w:val="105"/>
        </w:rPr>
        <w:t> </w:t>
      </w:r>
      <w:r>
        <w:rPr>
          <w:w w:val="105"/>
        </w:rPr>
        <w:t>binary</w:t>
      </w:r>
      <w:r>
        <w:rPr>
          <w:spacing w:val="20"/>
          <w:w w:val="105"/>
        </w:rPr>
        <w:t> </w:t>
      </w:r>
      <w:r>
        <w:rPr>
          <w:w w:val="105"/>
        </w:rPr>
        <w:t>search.</w:t>
      </w:r>
      <w:r>
        <w:rPr>
          <w:spacing w:val="40"/>
          <w:w w:val="105"/>
        </w:rPr>
        <w:t> </w:t>
      </w:r>
      <w:r>
        <w:rPr>
          <w:w w:val="105"/>
        </w:rPr>
        <w:t>First,</w:t>
      </w:r>
      <w:r>
        <w:rPr>
          <w:spacing w:val="20"/>
          <w:w w:val="105"/>
        </w:rPr>
        <w:t> </w:t>
      </w:r>
      <w:r>
        <w:rPr>
          <w:w w:val="105"/>
        </w:rPr>
        <w:t>we</w:t>
      </w:r>
      <w:r>
        <w:rPr>
          <w:spacing w:val="20"/>
          <w:w w:val="105"/>
        </w:rPr>
        <w:t> </w:t>
      </w:r>
      <w:r>
        <w:rPr>
          <w:w w:val="105"/>
        </w:rPr>
        <w:t>jump</w:t>
      </w:r>
      <w:r>
        <w:rPr>
          <w:spacing w:val="20"/>
          <w:w w:val="105"/>
        </w:rPr>
        <w:t> </w:t>
      </w:r>
      <w:r>
        <w:rPr>
          <w:w w:val="105"/>
        </w:rPr>
        <w:t>in</w:t>
      </w:r>
      <w:r>
        <w:rPr>
          <w:spacing w:val="19"/>
          <w:w w:val="105"/>
        </w:rPr>
        <w:t> </w:t>
      </w:r>
      <w:r>
        <w:rPr>
          <w:w w:val="105"/>
        </w:rPr>
        <w:t>the</w:t>
      </w:r>
      <w:r>
        <w:rPr>
          <w:spacing w:val="20"/>
          <w:w w:val="105"/>
        </w:rPr>
        <w:t> </w:t>
      </w:r>
      <w:r>
        <w:rPr>
          <w:w w:val="105"/>
        </w:rPr>
        <w:t>middle</w:t>
      </w:r>
      <w:r>
        <w:rPr>
          <w:spacing w:val="20"/>
          <w:w w:val="105"/>
        </w:rPr>
        <w:t> </w:t>
      </w:r>
      <w:r>
        <w:rPr>
          <w:w w:val="105"/>
        </w:rPr>
        <w:t>of</w:t>
      </w:r>
      <w:r>
        <w:rPr>
          <w:spacing w:val="19"/>
          <w:w w:val="105"/>
        </w:rPr>
        <w:t> </w:t>
      </w:r>
      <w:r>
        <w:rPr>
          <w:w w:val="105"/>
        </w:rPr>
        <w:t>the</w:t>
      </w:r>
      <w:r>
        <w:rPr>
          <w:spacing w:val="20"/>
          <w:w w:val="105"/>
        </w:rPr>
        <w:t> </w:t>
      </w:r>
      <w:r>
        <w:rPr>
          <w:w w:val="105"/>
        </w:rPr>
        <w:t>suffix</w:t>
      </w:r>
      <w:r>
        <w:rPr>
          <w:spacing w:val="19"/>
          <w:w w:val="105"/>
        </w:rPr>
        <w:t> </w:t>
      </w:r>
      <w:r>
        <w:rPr>
          <w:w w:val="105"/>
        </w:rPr>
        <w:t>array,</w:t>
      </w:r>
      <w:r>
        <w:rPr>
          <w:spacing w:val="20"/>
          <w:w w:val="105"/>
        </w:rPr>
        <w:t> </w:t>
      </w:r>
      <w:r>
        <w:rPr>
          <w:w w:val="105"/>
        </w:rPr>
        <w:t>and</w:t>
      </w:r>
      <w:r>
        <w:rPr>
          <w:spacing w:val="20"/>
          <w:w w:val="105"/>
        </w:rPr>
        <w:t> </w:t>
      </w:r>
      <w:r>
        <w:rPr>
          <w:w w:val="105"/>
        </w:rPr>
        <w:t>read</w:t>
      </w:r>
      <w:r>
        <w:rPr>
          <w:spacing w:val="19"/>
          <w:w w:val="105"/>
        </w:rPr>
        <w:t> </w:t>
      </w:r>
      <w:r>
        <w:rPr>
          <w:w w:val="105"/>
        </w:rPr>
        <w:t>number</w:t>
      </w:r>
      <w:r>
        <w:rPr>
          <w:spacing w:val="19"/>
          <w:w w:val="105"/>
        </w:rPr>
        <w:t> </w:t>
      </w:r>
      <w:r>
        <w:rPr>
          <w:w w:val="105"/>
        </w:rPr>
        <w:t>4.</w:t>
      </w:r>
      <w:r>
        <w:rPr>
          <w:spacing w:val="40"/>
          <w:w w:val="105"/>
        </w:rPr>
        <w:t> </w:t>
      </w:r>
      <w:r>
        <w:rPr>
          <w:w w:val="105"/>
        </w:rPr>
        <w:t>Then, we</w:t>
      </w:r>
      <w:r>
        <w:rPr>
          <w:w w:val="105"/>
        </w:rPr>
        <w:t> jump</w:t>
      </w:r>
      <w:r>
        <w:rPr>
          <w:w w:val="105"/>
        </w:rPr>
        <w:t> on</w:t>
      </w:r>
      <w:r>
        <w:rPr>
          <w:w w:val="105"/>
        </w:rPr>
        <w:t> the</w:t>
      </w:r>
      <w:r>
        <w:rPr>
          <w:w w:val="105"/>
        </w:rPr>
        <w:t> text</w:t>
      </w:r>
      <w:r>
        <w:rPr>
          <w:w w:val="105"/>
        </w:rPr>
        <w:t> and</w:t>
      </w:r>
      <w:r>
        <w:rPr>
          <w:w w:val="105"/>
        </w:rPr>
        <w:t> start</w:t>
      </w:r>
      <w:r>
        <w:rPr>
          <w:w w:val="105"/>
        </w:rPr>
        <w:t> reading</w:t>
      </w:r>
      <w:r>
        <w:rPr>
          <w:spacing w:val="80"/>
          <w:w w:val="105"/>
        </w:rPr>
        <w:t> </w:t>
      </w:r>
      <w:r>
        <w:rPr>
          <w:w w:val="105"/>
        </w:rPr>
        <w:t>[4</w:t>
      </w:r>
      <w:r>
        <w:rPr>
          <w:i/>
          <w:w w:val="105"/>
        </w:rPr>
        <w:t>..</w:t>
      </w:r>
      <w:r>
        <w:rPr>
          <w:w w:val="105"/>
        </w:rPr>
        <w:t>]</w:t>
      </w:r>
      <w:r>
        <w:rPr>
          <w:w w:val="105"/>
        </w:rPr>
        <w:t> </w:t>
      </w:r>
      <w:r>
        <w:rPr>
          <w:w w:val="125"/>
        </w:rPr>
        <w:t>=</w:t>
      </w:r>
      <w:r>
        <w:rPr>
          <w:w w:val="125"/>
        </w:rPr>
        <w:t> </w:t>
      </w:r>
      <w:r>
        <w:rPr>
          <w:i/>
          <w:w w:val="105"/>
        </w:rPr>
        <w:t>ab..</w:t>
      </w:r>
      <w:r>
        <w:rPr>
          <w:w w:val="105"/>
        </w:rPr>
        <w:t>.</w:t>
      </w:r>
      <w:r>
        <w:rPr>
          <w:spacing w:val="40"/>
          <w:w w:val="105"/>
        </w:rPr>
        <w:t> </w:t>
      </w:r>
      <w:r>
        <w:rPr>
          <w:w w:val="105"/>
        </w:rPr>
        <w:t>We</w:t>
      </w:r>
      <w:r>
        <w:rPr>
          <w:w w:val="105"/>
        </w:rPr>
        <w:t> compare</w:t>
      </w:r>
      <w:r>
        <w:rPr>
          <w:w w:val="105"/>
        </w:rPr>
        <w:t> this</w:t>
      </w:r>
      <w:r>
        <w:rPr>
          <w:w w:val="105"/>
        </w:rPr>
        <w:t> string</w:t>
      </w:r>
      <w:r>
        <w:rPr>
          <w:w w:val="105"/>
        </w:rPr>
        <w:t> with</w:t>
      </w:r>
      <w:r>
        <w:rPr>
          <w:w w:val="105"/>
        </w:rPr>
        <w:t> the</w:t>
      </w:r>
      <w:r>
        <w:rPr>
          <w:w w:val="105"/>
        </w:rPr>
        <w:t> pattern</w:t>
      </w:r>
      <w:r>
        <w:rPr>
          <w:w w:val="105"/>
        </w:rPr>
        <w:t> </w:t>
      </w:r>
      <w:r>
        <w:rPr>
          <w:i/>
          <w:w w:val="105"/>
        </w:rPr>
        <w:t>aa</w:t>
      </w:r>
      <w:r>
        <w:rPr>
          <w:w w:val="105"/>
        </w:rPr>
        <w:t>, discovering</w:t>
      </w:r>
      <w:r>
        <w:rPr>
          <w:w w:val="105"/>
        </w:rPr>
        <w:t> that</w:t>
      </w:r>
      <w:r>
        <w:rPr>
          <w:w w:val="105"/>
        </w:rPr>
        <w:t> it</w:t>
      </w:r>
      <w:r>
        <w:rPr>
          <w:w w:val="105"/>
        </w:rPr>
        <w:t> is</w:t>
      </w:r>
      <w:r>
        <w:rPr>
          <w:w w:val="105"/>
        </w:rPr>
        <w:t> larger:</w:t>
      </w:r>
      <w:r>
        <w:rPr>
          <w:spacing w:val="40"/>
          <w:w w:val="105"/>
        </w:rPr>
        <w:t> </w:t>
      </w:r>
      <w:r>
        <w:rPr>
          <w:i/>
          <w:w w:val="105"/>
        </w:rPr>
        <w:t>ab...</w:t>
      </w:r>
      <w:r>
        <w:rPr>
          <w:i/>
          <w:w w:val="105"/>
        </w:rPr>
        <w:t> </w:t>
      </w:r>
      <w:r>
        <w:rPr>
          <w:i/>
          <w:w w:val="125"/>
        </w:rPr>
        <w:t>&gt;</w:t>
      </w:r>
      <w:r>
        <w:rPr>
          <w:i/>
          <w:w w:val="125"/>
        </w:rPr>
        <w:t> </w:t>
      </w:r>
      <w:r>
        <w:rPr>
          <w:i/>
          <w:w w:val="105"/>
        </w:rPr>
        <w:t>aa</w:t>
      </w:r>
      <w:r>
        <w:rPr>
          <w:w w:val="105"/>
        </w:rPr>
        <w:t>.</w:t>
      </w:r>
      <w:r>
        <w:rPr>
          <w:spacing w:val="40"/>
          <w:w w:val="105"/>
        </w:rPr>
        <w:t> </w:t>
      </w:r>
      <w:r>
        <w:rPr>
          <w:w w:val="105"/>
        </w:rPr>
        <w:t>It</w:t>
      </w:r>
      <w:r>
        <w:rPr>
          <w:w w:val="105"/>
        </w:rPr>
        <w:t> follows</w:t>
      </w:r>
      <w:r>
        <w:rPr>
          <w:w w:val="105"/>
        </w:rPr>
        <w:t> that</w:t>
      </w:r>
      <w:r>
        <w:rPr>
          <w:w w:val="105"/>
        </w:rPr>
        <w:t> we</w:t>
      </w:r>
      <w:r>
        <w:rPr>
          <w:w w:val="105"/>
        </w:rPr>
        <w:t> can</w:t>
      </w:r>
      <w:r>
        <w:rPr>
          <w:w w:val="105"/>
        </w:rPr>
        <w:t> ignore</w:t>
      </w:r>
      <w:r>
        <w:rPr>
          <w:w w:val="105"/>
        </w:rPr>
        <w:t> all</w:t>
      </w:r>
      <w:r>
        <w:rPr>
          <w:w w:val="105"/>
        </w:rPr>
        <w:t> entries</w:t>
      </w:r>
      <w:r>
        <w:rPr>
          <w:w w:val="105"/>
        </w:rPr>
        <w:t> of</w:t>
      </w:r>
      <w:r>
        <w:rPr>
          <w:w w:val="105"/>
        </w:rPr>
        <w:t> the</w:t>
      </w:r>
      <w:r>
        <w:rPr>
          <w:w w:val="105"/>
        </w:rPr>
        <w:t> suffix</w:t>
      </w:r>
      <w:r>
        <w:rPr>
          <w:w w:val="105"/>
        </w:rPr>
        <w:t> array 4,1,5,2, because they correspond to suffixes being larger than the pattern:</w:t>
      </w:r>
      <w:r>
        <w:rPr>
          <w:spacing w:val="27"/>
          <w:w w:val="105"/>
        </w:rPr>
        <w:t> </w:t>
      </w:r>
      <w:r>
        <w:rPr>
          <w:i/>
          <w:w w:val="105"/>
        </w:rPr>
        <w:t>aa </w:t>
      </w:r>
      <w:r>
        <w:rPr>
          <w:i/>
          <w:w w:val="125"/>
        </w:rPr>
        <w:t>&lt;</w:t>
      </w:r>
      <w:r>
        <w:rPr>
          <w:i/>
          <w:spacing w:val="-6"/>
          <w:w w:val="125"/>
        </w:rPr>
        <w:t> </w:t>
      </w:r>
      <w:r>
        <w:rPr>
          <w:i/>
          <w:w w:val="105"/>
        </w:rPr>
        <w:t>ab</w:t>
      </w:r>
      <w:r>
        <w:rPr>
          <w:w w:val="105"/>
        </w:rPr>
        <w:t>$ (4) </w:t>
      </w:r>
      <w:r>
        <w:rPr>
          <w:i/>
          <w:w w:val="125"/>
        </w:rPr>
        <w:t>&lt;</w:t>
      </w:r>
      <w:r>
        <w:rPr>
          <w:i/>
          <w:spacing w:val="-6"/>
          <w:w w:val="125"/>
        </w:rPr>
        <w:t> </w:t>
      </w:r>
      <w:r>
        <w:rPr>
          <w:i/>
          <w:w w:val="105"/>
        </w:rPr>
        <w:t>abaab</w:t>
      </w:r>
      <w:r>
        <w:rPr>
          <w:w w:val="105"/>
        </w:rPr>
        <w:t>$ (1) </w:t>
      </w:r>
      <w:r>
        <w:rPr>
          <w:i/>
          <w:w w:val="125"/>
        </w:rPr>
        <w:t>&lt; </w:t>
      </w:r>
      <w:r>
        <w:rPr>
          <w:i/>
          <w:w w:val="105"/>
        </w:rPr>
        <w:t>b</w:t>
      </w:r>
      <w:r>
        <w:rPr>
          <w:w w:val="105"/>
        </w:rPr>
        <w:t>$ (5) </w:t>
      </w:r>
      <w:r>
        <w:rPr>
          <w:i/>
          <w:w w:val="125"/>
        </w:rPr>
        <w:t>&lt;</w:t>
      </w:r>
      <w:r>
        <w:rPr>
          <w:i/>
          <w:spacing w:val="-6"/>
          <w:w w:val="125"/>
        </w:rPr>
        <w:t> </w:t>
      </w:r>
      <w:r>
        <w:rPr>
          <w:i/>
          <w:w w:val="105"/>
        </w:rPr>
        <w:t>baab</w:t>
      </w:r>
      <w:r>
        <w:rPr>
          <w:w w:val="105"/>
        </w:rPr>
        <w:t>.</w:t>
      </w:r>
      <w:r>
        <w:rPr>
          <w:spacing w:val="30"/>
          <w:w w:val="105"/>
        </w:rPr>
        <w:t> </w:t>
      </w:r>
      <w:r>
        <w:rPr>
          <w:w w:val="105"/>
        </w:rPr>
        <w:t>We repeat recursively on the remaining suffix array interval (6,3), until finding the range of</w:t>
      </w:r>
      <w:r>
        <w:rPr>
          <w:spacing w:val="-1"/>
          <w:w w:val="105"/>
        </w:rPr>
        <w:t> </w:t>
      </w:r>
      <w:r>
        <w:rPr>
          <w:w w:val="105"/>
        </w:rPr>
        <w:t>all</w:t>
      </w:r>
      <w:r>
        <w:rPr>
          <w:spacing w:val="-1"/>
          <w:w w:val="105"/>
        </w:rPr>
        <w:t> </w:t>
      </w:r>
      <w:r>
        <w:rPr>
          <w:w w:val="105"/>
        </w:rPr>
        <w:t>suffixes</w:t>
      </w:r>
      <w:r>
        <w:rPr>
          <w:spacing w:val="-1"/>
          <w:w w:val="105"/>
        </w:rPr>
        <w:t> </w:t>
      </w:r>
      <w:r>
        <w:rPr>
          <w:w w:val="105"/>
        </w:rPr>
        <w:t>starting</w:t>
      </w:r>
      <w:r>
        <w:rPr>
          <w:spacing w:val="-1"/>
          <w:w w:val="105"/>
        </w:rPr>
        <w:t> </w:t>
      </w:r>
      <w:r>
        <w:rPr>
          <w:w w:val="105"/>
        </w:rPr>
        <w:t>with</w:t>
      </w:r>
      <w:r>
        <w:rPr>
          <w:spacing w:val="-1"/>
          <w:w w:val="105"/>
        </w:rPr>
        <w:t> </w:t>
      </w:r>
      <w:r>
        <w:rPr>
          <w:w w:val="105"/>
        </w:rPr>
        <w:t>our</w:t>
      </w:r>
      <w:r>
        <w:rPr>
          <w:spacing w:val="-1"/>
          <w:w w:val="105"/>
        </w:rPr>
        <w:t> </w:t>
      </w:r>
      <w:r>
        <w:rPr>
          <w:w w:val="105"/>
        </w:rPr>
        <w:t>pattern</w:t>
      </w:r>
      <w:r>
        <w:rPr>
          <w:spacing w:val="-1"/>
          <w:w w:val="105"/>
        </w:rPr>
        <w:t> </w:t>
      </w:r>
      <w:r>
        <w:rPr>
          <w:w w:val="105"/>
        </w:rPr>
        <w:t>(exactly</w:t>
      </w:r>
      <w:r>
        <w:rPr>
          <w:spacing w:val="-1"/>
          <w:w w:val="105"/>
        </w:rPr>
        <w:t> </w:t>
      </w:r>
      <w:r>
        <w:rPr>
          <w:w w:val="105"/>
        </w:rPr>
        <w:t>as</w:t>
      </w:r>
      <w:r>
        <w:rPr>
          <w:spacing w:val="-1"/>
          <w:w w:val="105"/>
        </w:rPr>
        <w:t> </w:t>
      </w:r>
      <w:r>
        <w:rPr>
          <w:w w:val="105"/>
        </w:rPr>
        <w:t>when</w:t>
      </w:r>
      <w:r>
        <w:rPr>
          <w:spacing w:val="-1"/>
          <w:w w:val="105"/>
        </w:rPr>
        <w:t> </w:t>
      </w:r>
      <w:r>
        <w:rPr>
          <w:w w:val="105"/>
        </w:rPr>
        <w:t>we</w:t>
      </w:r>
      <w:r>
        <w:rPr>
          <w:spacing w:val="-1"/>
          <w:w w:val="105"/>
        </w:rPr>
        <w:t> </w:t>
      </w:r>
      <w:r>
        <w:rPr>
          <w:w w:val="105"/>
        </w:rPr>
        <w:t>perform</w:t>
      </w:r>
      <w:r>
        <w:rPr>
          <w:spacing w:val="-1"/>
          <w:w w:val="105"/>
        </w:rPr>
        <w:t> </w:t>
      </w:r>
      <w:r>
        <w:rPr>
          <w:w w:val="105"/>
        </w:rPr>
        <w:t>binary</w:t>
      </w:r>
      <w:r>
        <w:rPr>
          <w:spacing w:val="-1"/>
          <w:w w:val="105"/>
        </w:rPr>
        <w:t> </w:t>
      </w:r>
      <w:r>
        <w:rPr>
          <w:w w:val="105"/>
        </w:rPr>
        <w:t>search</w:t>
      </w:r>
      <w:r>
        <w:rPr>
          <w:spacing w:val="-1"/>
          <w:w w:val="105"/>
        </w:rPr>
        <w:t> </w:t>
      </w:r>
      <w:r>
        <w:rPr>
          <w:w w:val="105"/>
        </w:rPr>
        <w:t>on</w:t>
      </w:r>
      <w:r>
        <w:rPr>
          <w:spacing w:val="-1"/>
          <w:w w:val="105"/>
        </w:rPr>
        <w:t> </w:t>
      </w:r>
      <w:r>
        <w:rPr>
          <w:w w:val="105"/>
        </w:rPr>
        <w:t>an</w:t>
      </w:r>
      <w:r>
        <w:rPr>
          <w:spacing w:val="-1"/>
          <w:w w:val="105"/>
        </w:rPr>
        <w:t> </w:t>
      </w:r>
      <w:r>
        <w:rPr>
          <w:w w:val="105"/>
        </w:rPr>
        <w:t>array</w:t>
      </w:r>
      <w:r>
        <w:rPr>
          <w:spacing w:val="-1"/>
          <w:w w:val="105"/>
        </w:rPr>
        <w:t> </w:t>
      </w:r>
      <w:r>
        <w:rPr>
          <w:w w:val="105"/>
        </w:rPr>
        <w:t>of</w:t>
      </w:r>
      <w:r>
        <w:rPr>
          <w:spacing w:val="-1"/>
          <w:w w:val="105"/>
        </w:rPr>
        <w:t> </w:t>
      </w:r>
      <w:r>
        <w:rPr>
          <w:w w:val="105"/>
        </w:rPr>
        <w:t>sorted integers</w:t>
      </w:r>
      <w:r>
        <w:rPr>
          <w:w w:val="105"/>
        </w:rPr>
        <w:t> to</w:t>
      </w:r>
      <w:r>
        <w:rPr>
          <w:w w:val="105"/>
        </w:rPr>
        <w:t> find</w:t>
      </w:r>
      <w:r>
        <w:rPr>
          <w:w w:val="105"/>
        </w:rPr>
        <w:t> all</w:t>
      </w:r>
      <w:r>
        <w:rPr>
          <w:w w:val="105"/>
        </w:rPr>
        <w:t> occurrences</w:t>
      </w:r>
      <w:r>
        <w:rPr>
          <w:w w:val="105"/>
        </w:rPr>
        <w:t> of</w:t>
      </w:r>
      <w:r>
        <w:rPr>
          <w:w w:val="105"/>
        </w:rPr>
        <w:t> some</w:t>
      </w:r>
      <w:r>
        <w:rPr>
          <w:w w:val="105"/>
        </w:rPr>
        <w:t> query</w:t>
      </w:r>
      <w:r>
        <w:rPr>
          <w:w w:val="105"/>
        </w:rPr>
        <w:t> integer).</w:t>
      </w:r>
      <w:r>
        <w:rPr>
          <w:spacing w:val="40"/>
          <w:w w:val="105"/>
        </w:rPr>
        <w:t> </w:t>
      </w:r>
      <w:r>
        <w:rPr>
          <w:w w:val="105"/>
        </w:rPr>
        <w:t>Note</w:t>
      </w:r>
      <w:r>
        <w:rPr>
          <w:w w:val="105"/>
        </w:rPr>
        <w:t> that</w:t>
      </w:r>
      <w:r>
        <w:rPr>
          <w:w w:val="105"/>
        </w:rPr>
        <w:t> we</w:t>
      </w:r>
      <w:r>
        <w:rPr>
          <w:w w:val="105"/>
        </w:rPr>
        <w:t> perform</w:t>
      </w:r>
      <w:r>
        <w:rPr>
          <w:w w:val="105"/>
        </w:rPr>
        <w:t> </w:t>
      </w:r>
      <w:r>
        <w:rPr>
          <w:i/>
          <w:w w:val="105"/>
        </w:rPr>
        <w:t>O</w:t>
      </w:r>
      <w:r>
        <w:rPr>
          <w:w w:val="105"/>
        </w:rPr>
        <w:t>(log</w:t>
      </w:r>
      <w:r>
        <w:rPr>
          <w:spacing w:val="-12"/>
          <w:w w:val="105"/>
        </w:rPr>
        <w:t> </w:t>
      </w:r>
      <w:r>
        <w:rPr>
          <w:i/>
          <w:w w:val="105"/>
        </w:rPr>
        <w:t>n</w:t>
      </w:r>
      <w:r>
        <w:rPr>
          <w:w w:val="105"/>
        </w:rPr>
        <w:t>)</w:t>
      </w:r>
      <w:r>
        <w:rPr>
          <w:w w:val="105"/>
        </w:rPr>
        <w:t> binary</w:t>
      </w:r>
      <w:r>
        <w:rPr>
          <w:w w:val="105"/>
        </w:rPr>
        <w:t> search steps,</w:t>
      </w:r>
      <w:r>
        <w:rPr>
          <w:w w:val="105"/>
        </w:rPr>
        <w:t> and</w:t>
      </w:r>
      <w:r>
        <w:rPr>
          <w:w w:val="105"/>
        </w:rPr>
        <w:t> in</w:t>
      </w:r>
      <w:r>
        <w:rPr>
          <w:w w:val="105"/>
        </w:rPr>
        <w:t> each</w:t>
      </w:r>
      <w:r>
        <w:rPr>
          <w:w w:val="105"/>
        </w:rPr>
        <w:t> step</w:t>
      </w:r>
      <w:r>
        <w:rPr>
          <w:w w:val="105"/>
        </w:rPr>
        <w:t> we</w:t>
      </w:r>
      <w:r>
        <w:rPr>
          <w:w w:val="105"/>
        </w:rPr>
        <w:t> need</w:t>
      </w:r>
      <w:r>
        <w:rPr>
          <w:w w:val="105"/>
        </w:rPr>
        <w:t> to</w:t>
      </w:r>
      <w:r>
        <w:rPr>
          <w:w w:val="105"/>
        </w:rPr>
        <w:t> compare</w:t>
      </w:r>
      <w:r>
        <w:rPr>
          <w:w w:val="105"/>
        </w:rPr>
        <w:t> the</w:t>
      </w:r>
      <w:r>
        <w:rPr>
          <w:w w:val="105"/>
        </w:rPr>
        <w:t> pattern</w:t>
      </w:r>
      <w:r>
        <w:rPr>
          <w:w w:val="105"/>
        </w:rPr>
        <w:t> with</w:t>
      </w:r>
      <w:r>
        <w:rPr>
          <w:w w:val="105"/>
        </w:rPr>
        <w:t> a</w:t>
      </w:r>
      <w:r>
        <w:rPr>
          <w:w w:val="105"/>
        </w:rPr>
        <w:t> text</w:t>
      </w:r>
      <w:r>
        <w:rPr>
          <w:w w:val="105"/>
        </w:rPr>
        <w:t> substring</w:t>
      </w:r>
      <w:r>
        <w:rPr>
          <w:w w:val="105"/>
        </w:rPr>
        <w:t> of</w:t>
      </w:r>
      <w:r>
        <w:rPr>
          <w:w w:val="105"/>
        </w:rPr>
        <w:t> length</w:t>
      </w:r>
      <w:r>
        <w:rPr>
          <w:w w:val="105"/>
        </w:rPr>
        <w:t> at</w:t>
      </w:r>
      <w:r>
        <w:rPr>
          <w:w w:val="105"/>
        </w:rPr>
        <w:t> most</w:t>
      </w:r>
      <w:r>
        <w:rPr>
          <w:w w:val="105"/>
        </w:rPr>
        <w:t> </w:t>
      </w:r>
      <w:r>
        <w:rPr>
          <w:i/>
          <w:w w:val="105"/>
        </w:rPr>
        <w:t>m</w:t>
      </w:r>
      <w:r>
        <w:rPr>
          <w:w w:val="105"/>
        </w:rPr>
        <w:t>. Binary</w:t>
      </w:r>
      <w:r>
        <w:rPr>
          <w:w w:val="105"/>
        </w:rPr>
        <w:t> search</w:t>
      </w:r>
      <w:r>
        <w:rPr>
          <w:w w:val="105"/>
        </w:rPr>
        <w:t> thus</w:t>
      </w:r>
      <w:r>
        <w:rPr>
          <w:w w:val="105"/>
        </w:rPr>
        <w:t> runs</w:t>
      </w:r>
      <w:r>
        <w:rPr>
          <w:w w:val="105"/>
        </w:rPr>
        <w:t> in</w:t>
      </w:r>
      <w:r>
        <w:rPr>
          <w:w w:val="105"/>
        </w:rPr>
        <w:t> </w:t>
      </w:r>
      <w:r>
        <w:rPr>
          <w:i/>
          <w:w w:val="105"/>
        </w:rPr>
        <w:t>O</w:t>
      </w:r>
      <w:r>
        <w:rPr>
          <w:w w:val="105"/>
        </w:rPr>
        <w:t>(</w:t>
      </w:r>
      <w:r>
        <w:rPr>
          <w:i/>
          <w:w w:val="105"/>
        </w:rPr>
        <w:t>m</w:t>
      </w:r>
      <w:r>
        <w:rPr>
          <w:i/>
          <w:spacing w:val="-12"/>
          <w:w w:val="105"/>
        </w:rPr>
        <w:t> </w:t>
      </w:r>
      <w:r>
        <w:rPr>
          <w:w w:val="105"/>
        </w:rPr>
        <w:t>log</w:t>
      </w:r>
      <w:r>
        <w:rPr>
          <w:spacing w:val="-10"/>
          <w:w w:val="105"/>
        </w:rPr>
        <w:t> </w:t>
      </w:r>
      <w:r>
        <w:rPr>
          <w:i/>
          <w:w w:val="105"/>
        </w:rPr>
        <w:t>n</w:t>
      </w:r>
      <w:r>
        <w:rPr>
          <w:w w:val="105"/>
        </w:rPr>
        <w:t>)</w:t>
      </w:r>
      <w:r>
        <w:rPr>
          <w:w w:val="105"/>
        </w:rPr>
        <w:t> time</w:t>
      </w:r>
      <w:r>
        <w:rPr>
          <w:w w:val="105"/>
        </w:rPr>
        <w:t> and</w:t>
      </w:r>
      <w:r>
        <w:rPr>
          <w:w w:val="105"/>
        </w:rPr>
        <w:t> allows</w:t>
      </w:r>
      <w:r>
        <w:rPr>
          <w:w w:val="105"/>
        </w:rPr>
        <w:t> finding</w:t>
      </w:r>
      <w:r>
        <w:rPr>
          <w:w w:val="105"/>
        </w:rPr>
        <w:t> the</w:t>
      </w:r>
      <w:r>
        <w:rPr>
          <w:w w:val="105"/>
        </w:rPr>
        <w:t> suffix</w:t>
      </w:r>
      <w:r>
        <w:rPr>
          <w:w w:val="105"/>
        </w:rPr>
        <w:t> array</w:t>
      </w:r>
      <w:r>
        <w:rPr>
          <w:w w:val="105"/>
        </w:rPr>
        <w:t> range</w:t>
      </w:r>
      <w:r>
        <w:rPr>
          <w:w w:val="105"/>
        </w:rPr>
        <w:t> containing</w:t>
      </w:r>
      <w:r>
        <w:rPr>
          <w:w w:val="105"/>
        </w:rPr>
        <w:t> all suffixes</w:t>
      </w:r>
      <w:r>
        <w:rPr>
          <w:w w:val="105"/>
        </w:rPr>
        <w:t> prefixed</w:t>
      </w:r>
      <w:r>
        <w:rPr>
          <w:w w:val="105"/>
        </w:rPr>
        <w:t> by</w:t>
      </w:r>
      <w:r>
        <w:rPr>
          <w:w w:val="105"/>
        </w:rPr>
        <w:t> the</w:t>
      </w:r>
      <w:r>
        <w:rPr>
          <w:w w:val="105"/>
        </w:rPr>
        <w:t> pattern</w:t>
      </w:r>
      <w:r>
        <w:rPr>
          <w:w w:val="105"/>
        </w:rPr>
        <w:t> </w:t>
      </w:r>
      <w:r>
        <w:rPr>
          <w:i/>
          <w:w w:val="105"/>
        </w:rPr>
        <w:t>P</w:t>
      </w:r>
      <w:r>
        <w:rPr>
          <w:i/>
          <w:spacing w:val="-12"/>
          <w:w w:val="105"/>
        </w:rPr>
        <w:t> </w:t>
      </w:r>
      <w:r>
        <w:rPr>
          <w:w w:val="105"/>
        </w:rPr>
        <w:t>.</w:t>
      </w:r>
      <w:r>
        <w:rPr>
          <w:spacing w:val="40"/>
          <w:w w:val="105"/>
        </w:rPr>
        <w:t> </w:t>
      </w:r>
      <w:r>
        <w:rPr>
          <w:w w:val="105"/>
        </w:rPr>
        <w:t>The</w:t>
      </w:r>
      <w:r>
        <w:rPr>
          <w:w w:val="105"/>
        </w:rPr>
        <w:t> length</w:t>
      </w:r>
      <w:r>
        <w:rPr>
          <w:w w:val="105"/>
        </w:rPr>
        <w:t> of</w:t>
      </w:r>
      <w:r>
        <w:rPr>
          <w:w w:val="105"/>
        </w:rPr>
        <w:t> this</w:t>
      </w:r>
      <w:r>
        <w:rPr>
          <w:w w:val="105"/>
        </w:rPr>
        <w:t> range</w:t>
      </w:r>
      <w:r>
        <w:rPr>
          <w:w w:val="105"/>
        </w:rPr>
        <w:t> is</w:t>
      </w:r>
      <w:r>
        <w:rPr>
          <w:w w:val="105"/>
        </w:rPr>
        <w:t> the</w:t>
      </w:r>
      <w:r>
        <w:rPr>
          <w:w w:val="105"/>
        </w:rPr>
        <w:t> answer</w:t>
      </w:r>
      <w:r>
        <w:rPr>
          <w:w w:val="105"/>
        </w:rPr>
        <w:t> to</w:t>
      </w:r>
      <w:r>
        <w:rPr>
          <w:w w:val="105"/>
        </w:rPr>
        <w:t> count(</w:t>
      </w:r>
      <w:r>
        <w:rPr>
          <w:i/>
          <w:w w:val="105"/>
        </w:rPr>
        <w:t>P</w:t>
      </w:r>
      <w:r>
        <w:rPr>
          <w:i/>
          <w:spacing w:val="-12"/>
          <w:w w:val="105"/>
        </w:rPr>
        <w:t> </w:t>
      </w:r>
      <w:r>
        <w:rPr>
          <w:w w:val="105"/>
        </w:rPr>
        <w:t>), while</w:t>
      </w:r>
      <w:r>
        <w:rPr>
          <w:w w:val="105"/>
        </w:rPr>
        <w:t> the numbers</w:t>
      </w:r>
      <w:r>
        <w:rPr>
          <w:spacing w:val="32"/>
          <w:w w:val="105"/>
        </w:rPr>
        <w:t> </w:t>
      </w:r>
      <w:r>
        <w:rPr>
          <w:w w:val="105"/>
        </w:rPr>
        <w:t>contained</w:t>
      </w:r>
      <w:r>
        <w:rPr>
          <w:spacing w:val="32"/>
          <w:w w:val="105"/>
        </w:rPr>
        <w:t> </w:t>
      </w:r>
      <w:r>
        <w:rPr>
          <w:w w:val="105"/>
        </w:rPr>
        <w:t>inside</w:t>
      </w:r>
      <w:r>
        <w:rPr>
          <w:spacing w:val="32"/>
          <w:w w:val="105"/>
        </w:rPr>
        <w:t> </w:t>
      </w:r>
      <w:r>
        <w:rPr>
          <w:w w:val="105"/>
        </w:rPr>
        <w:t>the</w:t>
      </w:r>
      <w:r>
        <w:rPr>
          <w:spacing w:val="32"/>
          <w:w w:val="105"/>
        </w:rPr>
        <w:t> </w:t>
      </w:r>
      <w:r>
        <w:rPr>
          <w:w w:val="105"/>
        </w:rPr>
        <w:t>suffix</w:t>
      </w:r>
      <w:r>
        <w:rPr>
          <w:spacing w:val="32"/>
          <w:w w:val="105"/>
        </w:rPr>
        <w:t> </w:t>
      </w:r>
      <w:r>
        <w:rPr>
          <w:w w:val="105"/>
        </w:rPr>
        <w:t>array</w:t>
      </w:r>
      <w:r>
        <w:rPr>
          <w:spacing w:val="32"/>
          <w:w w:val="105"/>
        </w:rPr>
        <w:t> </w:t>
      </w:r>
      <w:r>
        <w:rPr>
          <w:w w:val="105"/>
        </w:rPr>
        <w:t>range</w:t>
      </w:r>
      <w:r>
        <w:rPr>
          <w:spacing w:val="32"/>
          <w:w w:val="105"/>
        </w:rPr>
        <w:t> </w:t>
      </w:r>
      <w:r>
        <w:rPr>
          <w:w w:val="105"/>
        </w:rPr>
        <w:t>are</w:t>
      </w:r>
      <w:r>
        <w:rPr>
          <w:spacing w:val="32"/>
          <w:w w:val="105"/>
        </w:rPr>
        <w:t> </w:t>
      </w:r>
      <w:r>
        <w:rPr>
          <w:w w:val="105"/>
        </w:rPr>
        <w:t>the</w:t>
      </w:r>
      <w:r>
        <w:rPr>
          <w:spacing w:val="32"/>
          <w:w w:val="105"/>
        </w:rPr>
        <w:t> </w:t>
      </w:r>
      <w:r>
        <w:rPr>
          <w:w w:val="105"/>
        </w:rPr>
        <w:t>answer</w:t>
      </w:r>
      <w:r>
        <w:rPr>
          <w:spacing w:val="32"/>
          <w:w w:val="105"/>
        </w:rPr>
        <w:t> </w:t>
      </w:r>
      <w:r>
        <w:rPr>
          <w:w w:val="105"/>
        </w:rPr>
        <w:t>to</w:t>
      </w:r>
      <w:r>
        <w:rPr>
          <w:spacing w:val="32"/>
          <w:w w:val="105"/>
        </w:rPr>
        <w:t> </w:t>
      </w:r>
      <w:r>
        <w:rPr>
          <w:w w:val="105"/>
        </w:rPr>
        <w:t>locate(</w:t>
      </w:r>
      <w:r>
        <w:rPr>
          <w:i/>
          <w:w w:val="105"/>
        </w:rPr>
        <w:t>P</w:t>
      </w:r>
      <w:r>
        <w:rPr>
          <w:i/>
          <w:spacing w:val="-15"/>
          <w:w w:val="105"/>
        </w:rPr>
        <w:t> </w:t>
      </w:r>
      <w:r>
        <w:rPr>
          <w:w w:val="105"/>
        </w:rPr>
        <w:t>).</w:t>
      </w:r>
      <w:r>
        <w:rPr>
          <w:spacing w:val="40"/>
          <w:w w:val="105"/>
        </w:rPr>
        <w:t> </w:t>
      </w:r>
      <w:r>
        <w:rPr>
          <w:w w:val="105"/>
        </w:rPr>
        <w:t>We</w:t>
      </w:r>
      <w:r>
        <w:rPr>
          <w:spacing w:val="32"/>
          <w:w w:val="105"/>
        </w:rPr>
        <w:t> </w:t>
      </w:r>
      <w:r>
        <w:rPr>
          <w:w w:val="105"/>
        </w:rPr>
        <w:t>obtain:</w:t>
      </w:r>
    </w:p>
    <w:p>
      <w:pPr>
        <w:spacing w:line="235" w:lineRule="auto" w:before="158"/>
        <w:ind w:left="260" w:right="616" w:firstLine="0"/>
        <w:jc w:val="both"/>
        <w:rPr>
          <w:i/>
          <w:sz w:val="20"/>
        </w:rPr>
      </w:pPr>
      <w:r>
        <w:rPr>
          <w:b/>
          <w:w w:val="110"/>
          <w:sz w:val="20"/>
        </w:rPr>
        <w:t>Theorem</w:t>
      </w:r>
      <w:r>
        <w:rPr>
          <w:b/>
          <w:w w:val="110"/>
          <w:sz w:val="20"/>
        </w:rPr>
        <w:t> 1.1.7.</w:t>
      </w:r>
      <w:r>
        <w:rPr>
          <w:b/>
          <w:spacing w:val="21"/>
          <w:w w:val="110"/>
          <w:sz w:val="20"/>
        </w:rPr>
        <w:t> </w:t>
      </w:r>
      <w:r>
        <w:rPr>
          <w:i/>
          <w:w w:val="110"/>
          <w:sz w:val="20"/>
        </w:rPr>
        <w:t>The</w:t>
      </w:r>
      <w:r>
        <w:rPr>
          <w:i/>
          <w:w w:val="110"/>
          <w:sz w:val="20"/>
        </w:rPr>
        <w:t> suffix</w:t>
      </w:r>
      <w:r>
        <w:rPr>
          <w:i/>
          <w:w w:val="110"/>
          <w:sz w:val="20"/>
        </w:rPr>
        <w:t> array</w:t>
      </w:r>
      <w:r>
        <w:rPr>
          <w:i/>
          <w:w w:val="110"/>
          <w:sz w:val="20"/>
        </w:rPr>
        <w:t> uses</w:t>
      </w:r>
      <w:r>
        <w:rPr>
          <w:i/>
          <w:w w:val="110"/>
          <w:sz w:val="20"/>
        </w:rPr>
        <w:t> n</w:t>
      </w:r>
      <w:r>
        <w:rPr>
          <w:i/>
          <w:w w:val="110"/>
          <w:sz w:val="20"/>
        </w:rPr>
        <w:t> words</w:t>
      </w:r>
      <w:r>
        <w:rPr>
          <w:i/>
          <w:w w:val="110"/>
          <w:sz w:val="20"/>
        </w:rPr>
        <w:t> of</w:t>
      </w:r>
      <w:r>
        <w:rPr>
          <w:i/>
          <w:w w:val="110"/>
          <w:sz w:val="20"/>
        </w:rPr>
        <w:t> space</w:t>
      </w:r>
      <w:r>
        <w:rPr>
          <w:i/>
          <w:w w:val="110"/>
          <w:sz w:val="20"/>
        </w:rPr>
        <w:t> on</w:t>
      </w:r>
      <w:r>
        <w:rPr>
          <w:i/>
          <w:w w:val="110"/>
          <w:sz w:val="20"/>
        </w:rPr>
        <w:t> top</w:t>
      </w:r>
      <w:r>
        <w:rPr>
          <w:i/>
          <w:w w:val="110"/>
          <w:sz w:val="20"/>
        </w:rPr>
        <w:t> of</w:t>
      </w:r>
      <w:r>
        <w:rPr>
          <w:i/>
          <w:w w:val="110"/>
          <w:sz w:val="20"/>
        </w:rPr>
        <w:t> the</w:t>
      </w:r>
      <w:r>
        <w:rPr>
          <w:i/>
          <w:w w:val="110"/>
          <w:sz w:val="20"/>
        </w:rPr>
        <w:t> text,</w:t>
      </w:r>
      <w:r>
        <w:rPr>
          <w:i/>
          <w:w w:val="110"/>
          <w:sz w:val="20"/>
        </w:rPr>
        <w:t> supports</w:t>
      </w:r>
      <w:r>
        <w:rPr>
          <w:i/>
          <w:w w:val="110"/>
          <w:sz w:val="20"/>
        </w:rPr>
        <w:t> </w:t>
      </w:r>
      <w:r>
        <w:rPr>
          <w:w w:val="110"/>
          <w:sz w:val="20"/>
        </w:rPr>
        <w:t>count</w:t>
      </w:r>
      <w:r>
        <w:rPr>
          <w:w w:val="110"/>
          <w:sz w:val="20"/>
        </w:rPr>
        <w:t> </w:t>
      </w:r>
      <w:r>
        <w:rPr>
          <w:i/>
          <w:w w:val="110"/>
          <w:sz w:val="20"/>
        </w:rPr>
        <w:t>queries</w:t>
      </w:r>
      <w:r>
        <w:rPr>
          <w:i/>
          <w:w w:val="110"/>
          <w:sz w:val="20"/>
        </w:rPr>
        <w:t> in time</w:t>
      </w:r>
      <w:r>
        <w:rPr>
          <w:i/>
          <w:spacing w:val="29"/>
          <w:w w:val="110"/>
          <w:sz w:val="20"/>
        </w:rPr>
        <w:t> </w:t>
      </w:r>
      <w:r>
        <w:rPr>
          <w:i/>
          <w:w w:val="110"/>
          <w:sz w:val="20"/>
        </w:rPr>
        <w:t>O</w:t>
      </w:r>
      <w:r>
        <w:rPr>
          <w:w w:val="110"/>
          <w:sz w:val="20"/>
        </w:rPr>
        <w:t>(</w:t>
      </w:r>
      <w:r>
        <w:rPr>
          <w:i/>
          <w:w w:val="110"/>
          <w:sz w:val="20"/>
        </w:rPr>
        <w:t>m</w:t>
      </w:r>
      <w:r>
        <w:rPr>
          <w:i/>
          <w:spacing w:val="-14"/>
          <w:w w:val="110"/>
          <w:sz w:val="20"/>
        </w:rPr>
        <w:t> </w:t>
      </w:r>
      <w:r>
        <w:rPr>
          <w:w w:val="110"/>
          <w:sz w:val="20"/>
        </w:rPr>
        <w:t>log</w:t>
      </w:r>
      <w:r>
        <w:rPr>
          <w:spacing w:val="-10"/>
          <w:w w:val="110"/>
          <w:sz w:val="20"/>
        </w:rPr>
        <w:t> </w:t>
      </w:r>
      <w:r>
        <w:rPr>
          <w:i/>
          <w:w w:val="110"/>
          <w:sz w:val="20"/>
        </w:rPr>
        <w:t>n</w:t>
      </w:r>
      <w:r>
        <w:rPr>
          <w:w w:val="110"/>
          <w:sz w:val="20"/>
        </w:rPr>
        <w:t>)</w:t>
      </w:r>
      <w:r>
        <w:rPr>
          <w:i/>
          <w:w w:val="110"/>
          <w:sz w:val="20"/>
        </w:rPr>
        <w:t>,</w:t>
      </w:r>
      <w:r>
        <w:rPr>
          <w:i/>
          <w:spacing w:val="30"/>
          <w:w w:val="110"/>
          <w:sz w:val="20"/>
        </w:rPr>
        <w:t> </w:t>
      </w:r>
      <w:r>
        <w:rPr>
          <w:i/>
          <w:w w:val="110"/>
          <w:sz w:val="20"/>
        </w:rPr>
        <w:t>and</w:t>
      </w:r>
      <w:r>
        <w:rPr>
          <w:i/>
          <w:spacing w:val="40"/>
          <w:w w:val="110"/>
          <w:sz w:val="20"/>
        </w:rPr>
        <w:t> </w:t>
      </w:r>
      <w:r>
        <w:rPr>
          <w:w w:val="110"/>
          <w:sz w:val="20"/>
        </w:rPr>
        <w:t>locate</w:t>
      </w:r>
      <w:r>
        <w:rPr>
          <w:spacing w:val="29"/>
          <w:w w:val="110"/>
          <w:sz w:val="20"/>
        </w:rPr>
        <w:t> </w:t>
      </w:r>
      <w:r>
        <w:rPr>
          <w:i/>
          <w:w w:val="110"/>
          <w:sz w:val="20"/>
        </w:rPr>
        <w:t>queries</w:t>
      </w:r>
      <w:r>
        <w:rPr>
          <w:i/>
          <w:spacing w:val="30"/>
          <w:w w:val="110"/>
          <w:sz w:val="20"/>
        </w:rPr>
        <w:t> </w:t>
      </w:r>
      <w:r>
        <w:rPr>
          <w:i/>
          <w:w w:val="110"/>
          <w:sz w:val="20"/>
        </w:rPr>
        <w:t>in</w:t>
      </w:r>
      <w:r>
        <w:rPr>
          <w:i/>
          <w:spacing w:val="29"/>
          <w:w w:val="110"/>
          <w:sz w:val="20"/>
        </w:rPr>
        <w:t> </w:t>
      </w:r>
      <w:r>
        <w:rPr>
          <w:i/>
          <w:w w:val="110"/>
          <w:sz w:val="20"/>
        </w:rPr>
        <w:t>time</w:t>
      </w:r>
      <w:r>
        <w:rPr>
          <w:i/>
          <w:spacing w:val="29"/>
          <w:w w:val="110"/>
          <w:sz w:val="20"/>
        </w:rPr>
        <w:t> </w:t>
      </w:r>
      <w:r>
        <w:rPr>
          <w:i/>
          <w:w w:val="110"/>
          <w:sz w:val="20"/>
        </w:rPr>
        <w:t>O</w:t>
      </w:r>
      <w:r>
        <w:rPr>
          <w:w w:val="110"/>
          <w:sz w:val="20"/>
        </w:rPr>
        <w:t>(</w:t>
      </w:r>
      <w:r>
        <w:rPr>
          <w:i/>
          <w:w w:val="110"/>
          <w:sz w:val="20"/>
        </w:rPr>
        <w:t>m</w:t>
      </w:r>
      <w:r>
        <w:rPr>
          <w:i/>
          <w:spacing w:val="-13"/>
          <w:w w:val="110"/>
          <w:sz w:val="20"/>
        </w:rPr>
        <w:t> </w:t>
      </w:r>
      <w:r>
        <w:rPr>
          <w:w w:val="110"/>
          <w:sz w:val="20"/>
        </w:rPr>
        <w:t>log</w:t>
      </w:r>
      <w:r>
        <w:rPr>
          <w:spacing w:val="-10"/>
          <w:w w:val="110"/>
          <w:sz w:val="20"/>
        </w:rPr>
        <w:t> </w:t>
      </w:r>
      <w:r>
        <w:rPr>
          <w:i/>
          <w:w w:val="110"/>
          <w:sz w:val="20"/>
        </w:rPr>
        <w:t>n </w:t>
      </w:r>
      <w:r>
        <w:rPr>
          <w:w w:val="125"/>
          <w:sz w:val="20"/>
        </w:rPr>
        <w:t>+</w:t>
      </w:r>
      <w:r>
        <w:rPr>
          <w:spacing w:val="-7"/>
          <w:w w:val="125"/>
          <w:sz w:val="20"/>
        </w:rPr>
        <w:t> </w:t>
      </w:r>
      <w:r>
        <w:rPr>
          <w:i/>
          <w:w w:val="110"/>
          <w:sz w:val="20"/>
        </w:rPr>
        <w:t>occ</w:t>
      </w:r>
      <w:r>
        <w:rPr>
          <w:w w:val="110"/>
          <w:sz w:val="20"/>
        </w:rPr>
        <w:t>)</w:t>
      </w:r>
      <w:r>
        <w:rPr>
          <w:i/>
          <w:w w:val="110"/>
          <w:sz w:val="20"/>
        </w:rPr>
        <w:t>.</w:t>
      </w:r>
    </w:p>
    <w:p>
      <w:pPr>
        <w:pStyle w:val="BodyText"/>
        <w:spacing w:line="235" w:lineRule="auto" w:before="159"/>
        <w:ind w:left="260" w:right="618" w:firstLine="298"/>
        <w:jc w:val="both"/>
      </w:pPr>
      <w:r>
        <w:rPr/>
        <mc:AlternateContent>
          <mc:Choice Requires="wps">
            <w:drawing>
              <wp:anchor distT="0" distB="0" distL="0" distR="0" allowOverlap="1" layoutInCell="1" locked="0" behindDoc="1" simplePos="0" relativeHeight="480541696">
                <wp:simplePos x="0" y="0"/>
                <wp:positionH relativeFrom="page">
                  <wp:posOffset>2820082</wp:posOffset>
                </wp:positionH>
                <wp:positionV relativeFrom="paragraph">
                  <wp:posOffset>121770</wp:posOffset>
                </wp:positionV>
                <wp:extent cx="445770" cy="2197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45770" cy="219710"/>
                        </a:xfrm>
                        <a:prstGeom prst="rect">
                          <a:avLst/>
                        </a:prstGeom>
                      </wps:spPr>
                      <wps:txbx>
                        <w:txbxContent>
                          <w:p>
                            <w:pPr>
                              <w:tabs>
                                <w:tab w:pos="54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222.053741pt;margin-top:9.588217pt;width:35.1pt;height:17.3pt;mso-position-horizontal-relative:page;mso-position-vertical-relative:paragraph;z-index:-22774784" type="#_x0000_t202" id="docshape41" filled="false" stroked="false">
                <v:textbox inset="0,0,0,0">
                  <w:txbxContent>
                    <w:p>
                      <w:pPr>
                        <w:tabs>
                          <w:tab w:pos="54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05"/>
        </w:rPr>
        <w:t>On</w:t>
      </w:r>
      <w:r>
        <w:rPr>
          <w:spacing w:val="30"/>
          <w:w w:val="105"/>
        </w:rPr>
        <w:t> </w:t>
      </w:r>
      <w:r>
        <w:rPr>
          <w:w w:val="105"/>
        </w:rPr>
        <w:t>the</w:t>
      </w:r>
      <w:r>
        <w:rPr>
          <w:spacing w:val="30"/>
          <w:w w:val="105"/>
        </w:rPr>
        <w:t> </w:t>
      </w:r>
      <w:r>
        <w:rPr>
          <w:w w:val="105"/>
        </w:rPr>
        <w:t>Human</w:t>
      </w:r>
      <w:r>
        <w:rPr>
          <w:spacing w:val="30"/>
          <w:w w:val="105"/>
        </w:rPr>
        <w:t> </w:t>
      </w:r>
      <w:r>
        <w:rPr>
          <w:w w:val="105"/>
        </w:rPr>
        <w:t>genome</w:t>
      </w:r>
      <w:r>
        <w:rPr>
          <w:spacing w:val="30"/>
          <w:w w:val="105"/>
        </w:rPr>
        <w:t> </w:t>
      </w:r>
      <w:r>
        <w:rPr>
          <w:w w:val="105"/>
        </w:rPr>
        <w:t>(</w:t>
      </w:r>
      <w:r>
        <w:rPr>
          <w:i/>
          <w:w w:val="105"/>
        </w:rPr>
        <w:t>n</w:t>
      </w:r>
      <w:r>
        <w:rPr>
          <w:i/>
          <w:spacing w:val="80"/>
          <w:w w:val="105"/>
        </w:rPr>
        <w:t>  </w:t>
      </w:r>
      <w:r>
        <w:rPr>
          <w:w w:val="105"/>
        </w:rPr>
        <w:t>3</w:t>
      </w:r>
      <w:r>
        <w:rPr>
          <w:i/>
          <w:w w:val="105"/>
        </w:rPr>
        <w:t>.</w:t>
      </w:r>
      <w:r>
        <w:rPr>
          <w:w w:val="105"/>
        </w:rPr>
        <w:t>2</w:t>
      </w:r>
      <w:r>
        <w:rPr>
          <w:spacing w:val="40"/>
          <w:w w:val="105"/>
        </w:rPr>
        <w:t>  </w:t>
      </w:r>
      <w:r>
        <w:rPr>
          <w:w w:val="105"/>
        </w:rPr>
        <w:t>10</w:t>
      </w:r>
      <w:r>
        <w:rPr>
          <w:w w:val="105"/>
          <w:vertAlign w:val="superscript"/>
        </w:rPr>
        <w:t>9</w:t>
      </w:r>
      <w:r>
        <w:rPr>
          <w:w w:val="105"/>
          <w:vertAlign w:val="baseline"/>
        </w:rPr>
        <w:t>),</w:t>
      </w:r>
      <w:r>
        <w:rPr>
          <w:spacing w:val="34"/>
          <w:w w:val="105"/>
          <w:vertAlign w:val="baseline"/>
        </w:rPr>
        <w:t> </w:t>
      </w:r>
      <w:r>
        <w:rPr>
          <w:w w:val="105"/>
          <w:vertAlign w:val="baseline"/>
        </w:rPr>
        <w:t>each</w:t>
      </w:r>
      <w:r>
        <w:rPr>
          <w:spacing w:val="30"/>
          <w:w w:val="105"/>
          <w:vertAlign w:val="baseline"/>
        </w:rPr>
        <w:t> </w:t>
      </w:r>
      <w:r>
        <w:rPr>
          <w:w w:val="105"/>
          <w:vertAlign w:val="baseline"/>
        </w:rPr>
        <w:t>suffix</w:t>
      </w:r>
      <w:r>
        <w:rPr>
          <w:spacing w:val="30"/>
          <w:w w:val="105"/>
          <w:vertAlign w:val="baseline"/>
        </w:rPr>
        <w:t> </w:t>
      </w:r>
      <w:r>
        <w:rPr>
          <w:w w:val="105"/>
          <w:vertAlign w:val="baseline"/>
        </w:rPr>
        <w:t>array</w:t>
      </w:r>
      <w:r>
        <w:rPr>
          <w:spacing w:val="30"/>
          <w:w w:val="105"/>
          <w:vertAlign w:val="baseline"/>
        </w:rPr>
        <w:t> </w:t>
      </w:r>
      <w:r>
        <w:rPr>
          <w:w w:val="105"/>
          <w:vertAlign w:val="baseline"/>
        </w:rPr>
        <w:t>entry</w:t>
      </w:r>
      <w:r>
        <w:rPr>
          <w:spacing w:val="30"/>
          <w:w w:val="105"/>
          <w:vertAlign w:val="baseline"/>
        </w:rPr>
        <w:t> </w:t>
      </w:r>
      <w:r>
        <w:rPr>
          <w:w w:val="105"/>
          <w:vertAlign w:val="baseline"/>
        </w:rPr>
        <w:t>can</w:t>
      </w:r>
      <w:r>
        <w:rPr>
          <w:spacing w:val="30"/>
          <w:w w:val="105"/>
          <w:vertAlign w:val="baseline"/>
        </w:rPr>
        <w:t> </w:t>
      </w:r>
      <w:r>
        <w:rPr>
          <w:w w:val="105"/>
          <w:vertAlign w:val="baseline"/>
        </w:rPr>
        <w:t>be</w:t>
      </w:r>
      <w:r>
        <w:rPr>
          <w:spacing w:val="30"/>
          <w:w w:val="105"/>
          <w:vertAlign w:val="baseline"/>
        </w:rPr>
        <w:t> </w:t>
      </w:r>
      <w:r>
        <w:rPr>
          <w:w w:val="105"/>
          <w:vertAlign w:val="baseline"/>
        </w:rPr>
        <w:t>stored</w:t>
      </w:r>
      <w:r>
        <w:rPr>
          <w:spacing w:val="30"/>
          <w:w w:val="105"/>
          <w:vertAlign w:val="baseline"/>
        </w:rPr>
        <w:t> </w:t>
      </w:r>
      <w:r>
        <w:rPr>
          <w:w w:val="105"/>
          <w:vertAlign w:val="baseline"/>
        </w:rPr>
        <w:t>using</w:t>
      </w:r>
      <w:r>
        <w:rPr>
          <w:spacing w:val="30"/>
          <w:w w:val="105"/>
          <w:vertAlign w:val="baseline"/>
        </w:rPr>
        <w:t> </w:t>
      </w:r>
      <w:r>
        <w:rPr>
          <w:w w:val="105"/>
          <w:vertAlign w:val="baseline"/>
        </w:rPr>
        <w:t>words</w:t>
      </w:r>
      <w:r>
        <w:rPr>
          <w:spacing w:val="30"/>
          <w:w w:val="105"/>
          <w:vertAlign w:val="baseline"/>
        </w:rPr>
        <w:t> </w:t>
      </w:r>
      <w:r>
        <w:rPr>
          <w:w w:val="105"/>
          <w:vertAlign w:val="baseline"/>
        </w:rPr>
        <w:t>of</w:t>
      </w:r>
      <w:r>
        <w:rPr>
          <w:spacing w:val="29"/>
          <w:w w:val="105"/>
          <w:vertAlign w:val="baseline"/>
        </w:rPr>
        <w:t> </w:t>
      </w:r>
      <w:r>
        <w:rPr>
          <w:w w:val="105"/>
          <w:vertAlign w:val="baseline"/>
        </w:rPr>
        <w:t>4 bytes.</w:t>
      </w:r>
      <w:r>
        <w:rPr>
          <w:spacing w:val="68"/>
          <w:w w:val="105"/>
          <w:vertAlign w:val="baseline"/>
        </w:rPr>
        <w:t> </w:t>
      </w:r>
      <w:r>
        <w:rPr>
          <w:w w:val="105"/>
          <w:vertAlign w:val="baseline"/>
        </w:rPr>
        <w:t>The</w:t>
      </w:r>
      <w:r>
        <w:rPr>
          <w:spacing w:val="29"/>
          <w:w w:val="105"/>
          <w:vertAlign w:val="baseline"/>
        </w:rPr>
        <w:t> </w:t>
      </w:r>
      <w:r>
        <w:rPr>
          <w:w w:val="105"/>
          <w:vertAlign w:val="baseline"/>
        </w:rPr>
        <w:t>text</w:t>
      </w:r>
      <w:r>
        <w:rPr>
          <w:spacing w:val="29"/>
          <w:w w:val="105"/>
          <w:vertAlign w:val="baseline"/>
        </w:rPr>
        <w:t> </w:t>
      </w:r>
      <w:r>
        <w:rPr>
          <w:w w:val="105"/>
          <w:vertAlign w:val="baseline"/>
        </w:rPr>
        <w:t>itself</w:t>
      </w:r>
      <w:r>
        <w:rPr>
          <w:spacing w:val="29"/>
          <w:w w:val="105"/>
          <w:vertAlign w:val="baseline"/>
        </w:rPr>
        <w:t> </w:t>
      </w:r>
      <w:r>
        <w:rPr>
          <w:w w:val="105"/>
          <w:vertAlign w:val="baseline"/>
        </w:rPr>
        <w:t>can</w:t>
      </w:r>
      <w:r>
        <w:rPr>
          <w:spacing w:val="29"/>
          <w:w w:val="105"/>
          <w:vertAlign w:val="baseline"/>
        </w:rPr>
        <w:t> </w:t>
      </w:r>
      <w:r>
        <w:rPr>
          <w:w w:val="105"/>
          <w:vertAlign w:val="baseline"/>
        </w:rPr>
        <w:t>be</w:t>
      </w:r>
      <w:r>
        <w:rPr>
          <w:spacing w:val="29"/>
          <w:w w:val="105"/>
          <w:vertAlign w:val="baseline"/>
        </w:rPr>
        <w:t> </w:t>
      </w:r>
      <w:r>
        <w:rPr>
          <w:w w:val="105"/>
          <w:vertAlign w:val="baseline"/>
        </w:rPr>
        <w:t>stored</w:t>
      </w:r>
      <w:r>
        <w:rPr>
          <w:spacing w:val="29"/>
          <w:w w:val="105"/>
          <w:vertAlign w:val="baseline"/>
        </w:rPr>
        <w:t> </w:t>
      </w:r>
      <w:r>
        <w:rPr>
          <w:w w:val="105"/>
          <w:vertAlign w:val="baseline"/>
        </w:rPr>
        <w:t>using</w:t>
      </w:r>
      <w:r>
        <w:rPr>
          <w:spacing w:val="29"/>
          <w:w w:val="105"/>
          <w:vertAlign w:val="baseline"/>
        </w:rPr>
        <w:t> </w:t>
      </w:r>
      <w:r>
        <w:rPr>
          <w:w w:val="105"/>
          <w:vertAlign w:val="baseline"/>
        </w:rPr>
        <w:t>1</w:t>
      </w:r>
      <w:r>
        <w:rPr>
          <w:spacing w:val="28"/>
          <w:w w:val="105"/>
          <w:vertAlign w:val="baseline"/>
        </w:rPr>
        <w:t> </w:t>
      </w:r>
      <w:r>
        <w:rPr>
          <w:w w:val="105"/>
          <w:vertAlign w:val="baseline"/>
        </w:rPr>
        <w:t>byte</w:t>
      </w:r>
      <w:r>
        <w:rPr>
          <w:spacing w:val="29"/>
          <w:w w:val="105"/>
          <w:vertAlign w:val="baseline"/>
        </w:rPr>
        <w:t> </w:t>
      </w:r>
      <w:r>
        <w:rPr>
          <w:w w:val="105"/>
          <w:vertAlign w:val="baseline"/>
        </w:rPr>
        <w:t>per</w:t>
      </w:r>
      <w:r>
        <w:rPr>
          <w:spacing w:val="29"/>
          <w:w w:val="105"/>
          <w:vertAlign w:val="baseline"/>
        </w:rPr>
        <w:t> </w:t>
      </w:r>
      <w:r>
        <w:rPr>
          <w:w w:val="105"/>
          <w:vertAlign w:val="baseline"/>
        </w:rPr>
        <w:t>character.</w:t>
      </w:r>
      <w:r>
        <w:rPr>
          <w:spacing w:val="68"/>
          <w:w w:val="105"/>
          <w:vertAlign w:val="baseline"/>
        </w:rPr>
        <w:t> </w:t>
      </w:r>
      <w:r>
        <w:rPr>
          <w:w w:val="105"/>
          <w:vertAlign w:val="baseline"/>
        </w:rPr>
        <w:t>In</w:t>
      </w:r>
      <w:r>
        <w:rPr>
          <w:spacing w:val="29"/>
          <w:w w:val="105"/>
          <w:vertAlign w:val="baseline"/>
        </w:rPr>
        <w:t> </w:t>
      </w:r>
      <w:r>
        <w:rPr>
          <w:w w:val="105"/>
          <w:vertAlign w:val="baseline"/>
        </w:rPr>
        <w:t>total,</w:t>
      </w:r>
      <w:r>
        <w:rPr>
          <w:spacing w:val="31"/>
          <w:w w:val="105"/>
          <w:vertAlign w:val="baseline"/>
        </w:rPr>
        <w:t> </w:t>
      </w:r>
      <w:r>
        <w:rPr>
          <w:w w:val="105"/>
          <w:vertAlign w:val="baseline"/>
        </w:rPr>
        <w:t>our</w:t>
      </w:r>
      <w:r>
        <w:rPr>
          <w:spacing w:val="29"/>
          <w:w w:val="105"/>
          <w:vertAlign w:val="baseline"/>
        </w:rPr>
        <w:t> </w:t>
      </w:r>
      <w:r>
        <w:rPr>
          <w:w w:val="105"/>
          <w:vertAlign w:val="baseline"/>
        </w:rPr>
        <w:t>data</w:t>
      </w:r>
      <w:r>
        <w:rPr>
          <w:spacing w:val="28"/>
          <w:w w:val="105"/>
          <w:vertAlign w:val="baseline"/>
        </w:rPr>
        <w:t> </w:t>
      </w:r>
      <w:r>
        <w:rPr>
          <w:w w:val="105"/>
          <w:vertAlign w:val="baseline"/>
        </w:rPr>
        <w:t>structure</w:t>
      </w:r>
      <w:r>
        <w:rPr>
          <w:spacing w:val="29"/>
          <w:w w:val="105"/>
          <w:vertAlign w:val="baseline"/>
        </w:rPr>
        <w:t> </w:t>
      </w:r>
      <w:r>
        <w:rPr>
          <w:w w:val="105"/>
          <w:vertAlign w:val="baseline"/>
        </w:rPr>
        <w:t>(text</w:t>
      </w:r>
      <w:r>
        <w:rPr>
          <w:spacing w:val="20"/>
          <w:w w:val="125"/>
          <w:vertAlign w:val="baseline"/>
        </w:rPr>
        <w:t> </w:t>
      </w:r>
      <w:r>
        <w:rPr>
          <w:w w:val="125"/>
          <w:vertAlign w:val="baseline"/>
        </w:rPr>
        <w:t>+ </w:t>
      </w:r>
      <w:r>
        <w:rPr>
          <w:w w:val="105"/>
          <w:vertAlign w:val="baseline"/>
        </w:rPr>
        <w:t>SA)</w:t>
      </w:r>
      <w:r>
        <w:rPr>
          <w:spacing w:val="32"/>
          <w:w w:val="105"/>
          <w:vertAlign w:val="baseline"/>
        </w:rPr>
        <w:t> </w:t>
      </w:r>
      <w:r>
        <w:rPr>
          <w:w w:val="105"/>
          <w:vertAlign w:val="baseline"/>
        </w:rPr>
        <w:t>uses</w:t>
      </w:r>
      <w:r>
        <w:rPr>
          <w:spacing w:val="32"/>
          <w:w w:val="105"/>
          <w:vertAlign w:val="baseline"/>
        </w:rPr>
        <w:t> </w:t>
      </w:r>
      <w:r>
        <w:rPr>
          <w:w w:val="105"/>
          <w:vertAlign w:val="baseline"/>
        </w:rPr>
        <w:t>5</w:t>
      </w:r>
      <w:r>
        <w:rPr>
          <w:i/>
          <w:w w:val="105"/>
          <w:vertAlign w:val="baseline"/>
        </w:rPr>
        <w:t>n</w:t>
      </w:r>
      <w:r>
        <w:rPr>
          <w:i/>
          <w:w w:val="125"/>
          <w:vertAlign w:val="baseline"/>
        </w:rPr>
        <w:t> </w:t>
      </w:r>
      <w:r>
        <w:rPr>
          <w:rFonts w:ascii="Cambria" w:hAnsi="Cambria"/>
          <w:w w:val="125"/>
          <w:vertAlign w:val="baseline"/>
        </w:rPr>
        <w:t>≈ </w:t>
      </w:r>
      <w:r>
        <w:rPr>
          <w:w w:val="105"/>
          <w:vertAlign w:val="baseline"/>
        </w:rPr>
        <w:t>15</w:t>
      </w:r>
      <w:r>
        <w:rPr>
          <w:spacing w:val="32"/>
          <w:w w:val="105"/>
          <w:vertAlign w:val="baseline"/>
        </w:rPr>
        <w:t> </w:t>
      </w:r>
      <w:r>
        <w:rPr>
          <w:w w:val="105"/>
          <w:vertAlign w:val="baseline"/>
        </w:rPr>
        <w:t>GiB:</w:t>
      </w:r>
      <w:r>
        <w:rPr>
          <w:spacing w:val="32"/>
          <w:w w:val="105"/>
          <w:vertAlign w:val="baseline"/>
        </w:rPr>
        <w:t> </w:t>
      </w:r>
      <w:r>
        <w:rPr>
          <w:w w:val="105"/>
          <w:vertAlign w:val="baseline"/>
        </w:rPr>
        <w:t>this</w:t>
      </w:r>
      <w:r>
        <w:rPr>
          <w:spacing w:val="32"/>
          <w:w w:val="105"/>
          <w:vertAlign w:val="baseline"/>
        </w:rPr>
        <w:t> </w:t>
      </w:r>
      <w:r>
        <w:rPr>
          <w:w w:val="105"/>
          <w:vertAlign w:val="baseline"/>
        </w:rPr>
        <w:t>is</w:t>
      </w:r>
      <w:r>
        <w:rPr>
          <w:spacing w:val="32"/>
          <w:w w:val="105"/>
          <w:vertAlign w:val="baseline"/>
        </w:rPr>
        <w:t> </w:t>
      </w:r>
      <w:r>
        <w:rPr>
          <w:w w:val="105"/>
          <w:vertAlign w:val="baseline"/>
        </w:rPr>
        <w:t>more</w:t>
      </w:r>
      <w:r>
        <w:rPr>
          <w:spacing w:val="32"/>
          <w:w w:val="105"/>
          <w:vertAlign w:val="baseline"/>
        </w:rPr>
        <w:t> </w:t>
      </w:r>
      <w:r>
        <w:rPr>
          <w:w w:val="105"/>
          <w:vertAlign w:val="baseline"/>
        </w:rPr>
        <w:t>than</w:t>
      </w:r>
      <w:r>
        <w:rPr>
          <w:spacing w:val="32"/>
          <w:w w:val="105"/>
          <w:vertAlign w:val="baseline"/>
        </w:rPr>
        <w:t> </w:t>
      </w:r>
      <w:r>
        <w:rPr>
          <w:w w:val="105"/>
          <w:vertAlign w:val="baseline"/>
        </w:rPr>
        <w:t>6</w:t>
      </w:r>
      <w:r>
        <w:rPr>
          <w:spacing w:val="32"/>
          <w:w w:val="105"/>
          <w:vertAlign w:val="baseline"/>
        </w:rPr>
        <w:t> </w:t>
      </w:r>
      <w:r>
        <w:rPr>
          <w:w w:val="105"/>
          <w:vertAlign w:val="baseline"/>
        </w:rPr>
        <w:t>times</w:t>
      </w:r>
      <w:r>
        <w:rPr>
          <w:spacing w:val="32"/>
          <w:w w:val="105"/>
          <w:vertAlign w:val="baseline"/>
        </w:rPr>
        <w:t> </w:t>
      </w:r>
      <w:r>
        <w:rPr>
          <w:w w:val="105"/>
          <w:vertAlign w:val="baseline"/>
        </w:rPr>
        <w:t>smaller</w:t>
      </w:r>
      <w:r>
        <w:rPr>
          <w:spacing w:val="32"/>
          <w:w w:val="105"/>
          <w:vertAlign w:val="baseline"/>
        </w:rPr>
        <w:t> </w:t>
      </w:r>
      <w:r>
        <w:rPr>
          <w:w w:val="105"/>
          <w:vertAlign w:val="baseline"/>
        </w:rPr>
        <w:t>than</w:t>
      </w:r>
      <w:r>
        <w:rPr>
          <w:spacing w:val="32"/>
          <w:w w:val="105"/>
          <w:vertAlign w:val="baseline"/>
        </w:rPr>
        <w:t> </w:t>
      </w:r>
      <w:r>
        <w:rPr>
          <w:w w:val="105"/>
          <w:vertAlign w:val="baseline"/>
        </w:rPr>
        <w:t>the</w:t>
      </w:r>
      <w:r>
        <w:rPr>
          <w:spacing w:val="32"/>
          <w:w w:val="105"/>
          <w:vertAlign w:val="baseline"/>
        </w:rPr>
        <w:t> </w:t>
      </w:r>
      <w:r>
        <w:rPr>
          <w:w w:val="105"/>
          <w:vertAlign w:val="baseline"/>
        </w:rPr>
        <w:t>suffix</w:t>
      </w:r>
      <w:r>
        <w:rPr>
          <w:spacing w:val="32"/>
          <w:w w:val="105"/>
          <w:vertAlign w:val="baseline"/>
        </w:rPr>
        <w:t> </w:t>
      </w:r>
      <w:r>
        <w:rPr>
          <w:w w:val="105"/>
          <w:vertAlign w:val="baseline"/>
        </w:rPr>
        <w:t>tree.</w:t>
      </w:r>
    </w:p>
    <w:p>
      <w:pPr>
        <w:pStyle w:val="BodyText"/>
        <w:spacing w:before="95"/>
      </w:pPr>
    </w:p>
    <w:p>
      <w:pPr>
        <w:pStyle w:val="Heading1"/>
        <w:numPr>
          <w:ilvl w:val="1"/>
          <w:numId w:val="2"/>
        </w:numPr>
        <w:tabs>
          <w:tab w:pos="994" w:val="left" w:leader="none"/>
        </w:tabs>
        <w:spacing w:line="240" w:lineRule="auto" w:before="0" w:after="0"/>
        <w:ind w:left="994" w:right="0" w:hanging="734"/>
        <w:jc w:val="both"/>
      </w:pPr>
      <w:bookmarkStart w:name="Basics of information theory" w:id="14"/>
      <w:bookmarkEnd w:id="14"/>
      <w:r>
        <w:rPr>
          <w:b w:val="0"/>
        </w:rPr>
      </w:r>
      <w:bookmarkStart w:name="_bookmark8" w:id="15"/>
      <w:bookmarkEnd w:id="15"/>
      <w:r>
        <w:rPr>
          <w:b w:val="0"/>
        </w:rPr>
      </w:r>
      <w:r>
        <w:rPr>
          <w:w w:val="120"/>
        </w:rPr>
        <w:t>Basics</w:t>
      </w:r>
      <w:r>
        <w:rPr>
          <w:spacing w:val="19"/>
          <w:w w:val="120"/>
        </w:rPr>
        <w:t> </w:t>
      </w:r>
      <w:r>
        <w:rPr>
          <w:w w:val="120"/>
        </w:rPr>
        <w:t>of</w:t>
      </w:r>
      <w:r>
        <w:rPr>
          <w:spacing w:val="20"/>
          <w:w w:val="120"/>
        </w:rPr>
        <w:t> </w:t>
      </w:r>
      <w:r>
        <w:rPr>
          <w:w w:val="120"/>
        </w:rPr>
        <w:t>information</w:t>
      </w:r>
      <w:r>
        <w:rPr>
          <w:spacing w:val="19"/>
          <w:w w:val="120"/>
        </w:rPr>
        <w:t> </w:t>
      </w:r>
      <w:r>
        <w:rPr>
          <w:spacing w:val="-2"/>
          <w:w w:val="120"/>
        </w:rPr>
        <w:t>theory</w:t>
      </w:r>
    </w:p>
    <w:p>
      <w:pPr>
        <w:pStyle w:val="BodyText"/>
        <w:spacing w:line="235" w:lineRule="auto" w:before="174"/>
        <w:ind w:left="260" w:right="616"/>
        <w:jc w:val="both"/>
      </w:pPr>
      <w:r>
        <w:rPr/>
        <mc:AlternateContent>
          <mc:Choice Requires="wps">
            <w:drawing>
              <wp:anchor distT="0" distB="0" distL="0" distR="0" allowOverlap="1" layoutInCell="1" locked="0" behindDoc="1" simplePos="0" relativeHeight="480542208">
                <wp:simplePos x="0" y="0"/>
                <wp:positionH relativeFrom="page">
                  <wp:posOffset>4282507</wp:posOffset>
                </wp:positionH>
                <wp:positionV relativeFrom="paragraph">
                  <wp:posOffset>587320</wp:posOffset>
                </wp:positionV>
                <wp:extent cx="481965" cy="2197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81965" cy="219710"/>
                        </a:xfrm>
                        <a:prstGeom prst="rect">
                          <a:avLst/>
                        </a:prstGeom>
                      </wps:spPr>
                      <wps:txbx>
                        <w:txbxContent>
                          <w:p>
                            <w:pPr>
                              <w:tabs>
                                <w:tab w:pos="658" w:val="left" w:leader="none"/>
                              </w:tabs>
                              <w:spacing w:line="198" w:lineRule="exact" w:before="0"/>
                              <w:ind w:left="0" w:right="0" w:firstLine="0"/>
                              <w:jc w:val="left"/>
                              <w:rPr>
                                <w:rFonts w:ascii="Cambria" w:hAnsi="Cambria"/>
                                <w:sz w:val="20"/>
                              </w:rPr>
                            </w:pPr>
                            <w:r>
                              <w:rPr>
                                <w:rFonts w:ascii="Cambria" w:hAnsi="Cambria"/>
                                <w:w w:val="125"/>
                                <w:sz w:val="20"/>
                              </w:rPr>
                              <w:t>→</w:t>
                            </w:r>
                            <w:r>
                              <w:rPr>
                                <w:rFonts w:ascii="Cambria" w:hAnsi="Cambria"/>
                                <w:spacing w:val="5"/>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37.205353pt;margin-top:46.24567pt;width:37.950pt;height:17.3pt;mso-position-horizontal-relative:page;mso-position-vertical-relative:paragraph;z-index:-22774272" type="#_x0000_t202" id="docshape42" filled="false" stroked="false">
                <v:textbox inset="0,0,0,0">
                  <w:txbxContent>
                    <w:p>
                      <w:pPr>
                        <w:tabs>
                          <w:tab w:pos="658" w:val="left" w:leader="none"/>
                        </w:tabs>
                        <w:spacing w:line="198" w:lineRule="exact" w:before="0"/>
                        <w:ind w:left="0" w:right="0" w:firstLine="0"/>
                        <w:jc w:val="left"/>
                        <w:rPr>
                          <w:rFonts w:ascii="Cambria" w:hAnsi="Cambria"/>
                          <w:sz w:val="20"/>
                        </w:rPr>
                      </w:pPr>
                      <w:r>
                        <w:rPr>
                          <w:rFonts w:ascii="Cambria" w:hAnsi="Cambria"/>
                          <w:w w:val="125"/>
                          <w:sz w:val="20"/>
                        </w:rPr>
                        <w:t>→</w:t>
                      </w:r>
                      <w:r>
                        <w:rPr>
                          <w:rFonts w:ascii="Cambria" w:hAnsi="Cambria"/>
                          <w:spacing w:val="5"/>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42720">
                <wp:simplePos x="0" y="0"/>
                <wp:positionH relativeFrom="page">
                  <wp:posOffset>1910885</wp:posOffset>
                </wp:positionH>
                <wp:positionV relativeFrom="paragraph">
                  <wp:posOffset>435491</wp:posOffset>
                </wp:positionV>
                <wp:extent cx="674370" cy="2197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74370" cy="219710"/>
                        </a:xfrm>
                        <a:prstGeom prst="rect">
                          <a:avLst/>
                        </a:prstGeom>
                      </wps:spPr>
                      <wps:txbx>
                        <w:txbxContent>
                          <w:p>
                            <w:pPr>
                              <w:tabs>
                                <w:tab w:pos="961"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150.463394pt;margin-top:34.290668pt;width:53.1pt;height:17.3pt;mso-position-horizontal-relative:page;mso-position-vertical-relative:paragraph;z-index:-22773760" type="#_x0000_t202" id="docshape43" filled="false" stroked="false">
                <v:textbox inset="0,0,0,0">
                  <w:txbxContent>
                    <w:p>
                      <w:pPr>
                        <w:tabs>
                          <w:tab w:pos="961"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43232">
                <wp:simplePos x="0" y="0"/>
                <wp:positionH relativeFrom="page">
                  <wp:posOffset>1519391</wp:posOffset>
                </wp:positionH>
                <wp:positionV relativeFrom="paragraph">
                  <wp:posOffset>283650</wp:posOffset>
                </wp:positionV>
                <wp:extent cx="98425" cy="2197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19.637115pt;margin-top:22.334669pt;width:7.75pt;height:17.3pt;mso-position-horizontal-relative:page;mso-position-vertical-relative:paragraph;z-index:-22773248" type="#_x0000_t202" id="docshape4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43744">
                <wp:simplePos x="0" y="0"/>
                <wp:positionH relativeFrom="page">
                  <wp:posOffset>4804436</wp:posOffset>
                </wp:positionH>
                <wp:positionV relativeFrom="paragraph">
                  <wp:posOffset>131821</wp:posOffset>
                </wp:positionV>
                <wp:extent cx="69215" cy="2197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378.302094pt;margin-top:10.379670pt;width:5.45pt;height:17.3pt;mso-position-horizontal-relative:page;mso-position-vertical-relative:paragraph;z-index:-22772736" type="#_x0000_t202" id="docshape45"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w w:val="110"/>
        </w:rPr>
        <w:t>Consider</w:t>
      </w:r>
      <w:r>
        <w:rPr>
          <w:spacing w:val="-11"/>
          <w:w w:val="110"/>
        </w:rPr>
        <w:t> </w:t>
      </w:r>
      <w:r>
        <w:rPr>
          <w:w w:val="110"/>
        </w:rPr>
        <w:t>again</w:t>
      </w:r>
      <w:r>
        <w:rPr>
          <w:spacing w:val="-11"/>
          <w:w w:val="110"/>
        </w:rPr>
        <w:t> </w:t>
      </w:r>
      <w:r>
        <w:rPr>
          <w:w w:val="110"/>
        </w:rPr>
        <w:t>our</w:t>
      </w:r>
      <w:r>
        <w:rPr>
          <w:spacing w:val="-11"/>
          <w:w w:val="110"/>
        </w:rPr>
        <w:t> </w:t>
      </w:r>
      <w:r>
        <w:rPr>
          <w:w w:val="110"/>
        </w:rPr>
        <w:t>example</w:t>
      </w:r>
      <w:r>
        <w:rPr>
          <w:spacing w:val="-11"/>
          <w:w w:val="110"/>
        </w:rPr>
        <w:t> </w:t>
      </w:r>
      <w:r>
        <w:rPr>
          <w:w w:val="110"/>
        </w:rPr>
        <w:t>of</w:t>
      </w:r>
      <w:r>
        <w:rPr>
          <w:spacing w:val="-11"/>
          <w:w w:val="110"/>
        </w:rPr>
        <w:t> </w:t>
      </w:r>
      <w:r>
        <w:rPr>
          <w:w w:val="110"/>
        </w:rPr>
        <w:t>the</w:t>
      </w:r>
      <w:r>
        <w:rPr>
          <w:spacing w:val="-11"/>
          <w:w w:val="110"/>
        </w:rPr>
        <w:t> </w:t>
      </w:r>
      <w:r>
        <w:rPr>
          <w:w w:val="110"/>
        </w:rPr>
        <w:t>previous</w:t>
      </w:r>
      <w:r>
        <w:rPr>
          <w:spacing w:val="-11"/>
          <w:w w:val="110"/>
        </w:rPr>
        <w:t> </w:t>
      </w:r>
      <w:r>
        <w:rPr>
          <w:w w:val="110"/>
        </w:rPr>
        <w:t>section</w:t>
      </w:r>
      <w:r>
        <w:rPr>
          <w:spacing w:val="-11"/>
          <w:w w:val="110"/>
        </w:rPr>
        <w:t> </w:t>
      </w:r>
      <w:r>
        <w:rPr>
          <w:w w:val="110"/>
        </w:rPr>
        <w:t>where</w:t>
      </w:r>
      <w:r>
        <w:rPr>
          <w:spacing w:val="-11"/>
          <w:w w:val="110"/>
        </w:rPr>
        <w:t> </w:t>
      </w:r>
      <w:r>
        <w:rPr>
          <w:w w:val="110"/>
        </w:rPr>
        <w:t>the</w:t>
      </w:r>
      <w:r>
        <w:rPr>
          <w:spacing w:val="-11"/>
          <w:w w:val="110"/>
        </w:rPr>
        <w:t> </w:t>
      </w:r>
      <w:r>
        <w:rPr>
          <w:w w:val="110"/>
        </w:rPr>
        <w:t>text</w:t>
      </w:r>
      <w:r>
        <w:rPr>
          <w:spacing w:val="80"/>
          <w:w w:val="150"/>
        </w:rPr>
        <w:t> </w:t>
      </w:r>
      <w:r>
        <w:rPr>
          <w:w w:val="110"/>
        </w:rPr>
        <w:t>is</w:t>
      </w:r>
      <w:r>
        <w:rPr>
          <w:spacing w:val="-11"/>
          <w:w w:val="110"/>
        </w:rPr>
        <w:t> </w:t>
      </w:r>
      <w:r>
        <w:rPr>
          <w:w w:val="110"/>
        </w:rPr>
        <w:t>the</w:t>
      </w:r>
      <w:r>
        <w:rPr>
          <w:spacing w:val="-11"/>
          <w:w w:val="110"/>
        </w:rPr>
        <w:t> </w:t>
      </w:r>
      <w:r>
        <w:rPr>
          <w:w w:val="110"/>
        </w:rPr>
        <w:t>human</w:t>
      </w:r>
      <w:r>
        <w:rPr>
          <w:spacing w:val="-11"/>
          <w:w w:val="110"/>
        </w:rPr>
        <w:t> </w:t>
      </w:r>
      <w:r>
        <w:rPr>
          <w:w w:val="110"/>
        </w:rPr>
        <w:t>genome,</w:t>
      </w:r>
      <w:r>
        <w:rPr>
          <w:spacing w:val="-11"/>
          <w:w w:val="110"/>
        </w:rPr>
        <w:t> </w:t>
      </w:r>
      <w:r>
        <w:rPr>
          <w:w w:val="110"/>
        </w:rPr>
        <w:t>of</w:t>
      </w:r>
      <w:r>
        <w:rPr>
          <w:spacing w:val="-11"/>
          <w:w w:val="110"/>
        </w:rPr>
        <w:t> </w:t>
      </w:r>
      <w:r>
        <w:rPr>
          <w:w w:val="110"/>
        </w:rPr>
        <w:t>length </w:t>
      </w:r>
      <w:r>
        <w:rPr>
          <w:i/>
          <w:w w:val="110"/>
        </w:rPr>
        <w:t>n</w:t>
      </w:r>
      <w:r>
        <w:rPr>
          <w:i/>
          <w:spacing w:val="-13"/>
          <w:w w:val="110"/>
        </w:rPr>
        <w:t> </w:t>
      </w:r>
      <w:r>
        <w:rPr>
          <w:w w:val="130"/>
        </w:rPr>
        <w:t>=</w:t>
      </w:r>
      <w:r>
        <w:rPr>
          <w:spacing w:val="-15"/>
          <w:w w:val="130"/>
        </w:rPr>
        <w:t> </w:t>
      </w:r>
      <w:r>
        <w:rPr>
          <w:w w:val="110"/>
        </w:rPr>
        <w:t>3</w:t>
      </w:r>
      <w:r>
        <w:rPr>
          <w:i/>
          <w:w w:val="110"/>
        </w:rPr>
        <w:t>.</w:t>
      </w:r>
      <w:r>
        <w:rPr>
          <w:w w:val="110"/>
        </w:rPr>
        <w:t>2</w:t>
      </w:r>
      <w:r>
        <w:rPr>
          <w:spacing w:val="80"/>
          <w:w w:val="110"/>
        </w:rPr>
        <w:t> </w:t>
      </w:r>
      <w:r>
        <w:rPr>
          <w:w w:val="110"/>
        </w:rPr>
        <w:t>10</w:t>
      </w:r>
      <w:r>
        <w:rPr>
          <w:w w:val="110"/>
          <w:vertAlign w:val="superscript"/>
        </w:rPr>
        <w:t>9</w:t>
      </w:r>
      <w:r>
        <w:rPr>
          <w:w w:val="110"/>
          <w:vertAlign w:val="baseline"/>
        </w:rPr>
        <w:t> (we</w:t>
      </w:r>
      <w:r>
        <w:rPr>
          <w:spacing w:val="-5"/>
          <w:w w:val="110"/>
          <w:vertAlign w:val="baseline"/>
        </w:rPr>
        <w:t> </w:t>
      </w:r>
      <w:r>
        <w:rPr>
          <w:w w:val="110"/>
          <w:vertAlign w:val="baseline"/>
        </w:rPr>
        <w:t>use</w:t>
      </w:r>
      <w:r>
        <w:rPr>
          <w:spacing w:val="-5"/>
          <w:w w:val="110"/>
          <w:vertAlign w:val="baseline"/>
        </w:rPr>
        <w:t> </w:t>
      </w:r>
      <w:r>
        <w:rPr>
          <w:w w:val="110"/>
          <w:vertAlign w:val="baseline"/>
        </w:rPr>
        <w:t>equality</w:t>
      </w:r>
      <w:r>
        <w:rPr>
          <w:spacing w:val="-5"/>
          <w:w w:val="110"/>
          <w:vertAlign w:val="baseline"/>
        </w:rPr>
        <w:t> </w:t>
      </w:r>
      <w:r>
        <w:rPr>
          <w:w w:val="110"/>
          <w:vertAlign w:val="baseline"/>
        </w:rPr>
        <w:t>here</w:t>
      </w:r>
      <w:r>
        <w:rPr>
          <w:spacing w:val="-5"/>
          <w:w w:val="110"/>
          <w:vertAlign w:val="baseline"/>
        </w:rPr>
        <w:t> </w:t>
      </w:r>
      <w:r>
        <w:rPr>
          <w:w w:val="110"/>
          <w:vertAlign w:val="baseline"/>
        </w:rPr>
        <w:t>for</w:t>
      </w:r>
      <w:r>
        <w:rPr>
          <w:spacing w:val="-5"/>
          <w:w w:val="110"/>
          <w:vertAlign w:val="baseline"/>
        </w:rPr>
        <w:t> </w:t>
      </w:r>
      <w:r>
        <w:rPr>
          <w:w w:val="110"/>
          <w:vertAlign w:val="baseline"/>
        </w:rPr>
        <w:t>simplicity).</w:t>
      </w:r>
      <w:r>
        <w:rPr>
          <w:w w:val="110"/>
          <w:vertAlign w:val="baseline"/>
        </w:rPr>
        <w:t> The</w:t>
      </w:r>
      <w:r>
        <w:rPr>
          <w:spacing w:val="-5"/>
          <w:w w:val="110"/>
          <w:vertAlign w:val="baseline"/>
        </w:rPr>
        <w:t> </w:t>
      </w:r>
      <w:r>
        <w:rPr>
          <w:w w:val="110"/>
          <w:vertAlign w:val="baseline"/>
        </w:rPr>
        <w:t>human</w:t>
      </w:r>
      <w:r>
        <w:rPr>
          <w:spacing w:val="-5"/>
          <w:w w:val="110"/>
          <w:vertAlign w:val="baseline"/>
        </w:rPr>
        <w:t> </w:t>
      </w:r>
      <w:r>
        <w:rPr>
          <w:w w:val="110"/>
          <w:vertAlign w:val="baseline"/>
        </w:rPr>
        <w:t>genome</w:t>
      </w:r>
      <w:r>
        <w:rPr>
          <w:spacing w:val="-5"/>
          <w:w w:val="110"/>
          <w:vertAlign w:val="baseline"/>
        </w:rPr>
        <w:t> </w:t>
      </w:r>
      <w:r>
        <w:rPr>
          <w:w w:val="110"/>
          <w:vertAlign w:val="baseline"/>
        </w:rPr>
        <w:t>is</w:t>
      </w:r>
      <w:r>
        <w:rPr>
          <w:spacing w:val="-5"/>
          <w:w w:val="110"/>
          <w:vertAlign w:val="baseline"/>
        </w:rPr>
        <w:t> </w:t>
      </w:r>
      <w:r>
        <w:rPr>
          <w:w w:val="110"/>
          <w:vertAlign w:val="baseline"/>
        </w:rPr>
        <w:t>a</w:t>
      </w:r>
      <w:r>
        <w:rPr>
          <w:spacing w:val="-6"/>
          <w:w w:val="110"/>
          <w:vertAlign w:val="baseline"/>
        </w:rPr>
        <w:t> </w:t>
      </w:r>
      <w:r>
        <w:rPr>
          <w:w w:val="110"/>
          <w:vertAlign w:val="baseline"/>
        </w:rPr>
        <w:t>sequence</w:t>
      </w:r>
      <w:r>
        <w:rPr>
          <w:spacing w:val="-5"/>
          <w:w w:val="110"/>
          <w:vertAlign w:val="baseline"/>
        </w:rPr>
        <w:t> </w:t>
      </w:r>
      <w:r>
        <w:rPr>
          <w:w w:val="110"/>
          <w:vertAlign w:val="baseline"/>
        </w:rPr>
        <w:t>over</w:t>
      </w:r>
      <w:r>
        <w:rPr>
          <w:spacing w:val="-5"/>
          <w:w w:val="110"/>
          <w:vertAlign w:val="baseline"/>
        </w:rPr>
        <w:t> </w:t>
      </w:r>
      <w:r>
        <w:rPr>
          <w:w w:val="110"/>
          <w:vertAlign w:val="baseline"/>
        </w:rPr>
        <w:t>a</w:t>
      </w:r>
      <w:r>
        <w:rPr>
          <w:spacing w:val="-5"/>
          <w:w w:val="110"/>
          <w:vertAlign w:val="baseline"/>
        </w:rPr>
        <w:t> </w:t>
      </w:r>
      <w:r>
        <w:rPr>
          <w:w w:val="110"/>
          <w:vertAlign w:val="baseline"/>
        </w:rPr>
        <w:t>4-letters alphabet:</w:t>
      </w:r>
      <w:r>
        <w:rPr>
          <w:spacing w:val="-13"/>
          <w:w w:val="110"/>
          <w:vertAlign w:val="baseline"/>
        </w:rPr>
        <w:t> </w:t>
      </w:r>
      <w:r>
        <w:rPr>
          <w:w w:val="130"/>
          <w:vertAlign w:val="baseline"/>
        </w:rPr>
        <w:t>Σ</w:t>
      </w:r>
      <w:r>
        <w:rPr>
          <w:spacing w:val="-15"/>
          <w:w w:val="130"/>
          <w:vertAlign w:val="baseline"/>
        </w:rPr>
        <w:t> </w:t>
      </w:r>
      <w:r>
        <w:rPr>
          <w:w w:val="130"/>
          <w:vertAlign w:val="baseline"/>
        </w:rPr>
        <w:t>=</w:t>
      </w:r>
      <w:r>
        <w:rPr>
          <w:spacing w:val="40"/>
          <w:w w:val="130"/>
          <w:vertAlign w:val="baseline"/>
        </w:rPr>
        <w:t> </w:t>
      </w:r>
      <w:r>
        <w:rPr>
          <w:i/>
          <w:w w:val="130"/>
          <w:vertAlign w:val="baseline"/>
        </w:rPr>
        <w:t>A,</w:t>
      </w:r>
      <w:r>
        <w:rPr>
          <w:i/>
          <w:spacing w:val="-15"/>
          <w:w w:val="130"/>
          <w:vertAlign w:val="baseline"/>
        </w:rPr>
        <w:t> </w:t>
      </w:r>
      <w:r>
        <w:rPr>
          <w:i/>
          <w:w w:val="130"/>
          <w:vertAlign w:val="baseline"/>
        </w:rPr>
        <w:t>C,</w:t>
      </w:r>
      <w:r>
        <w:rPr>
          <w:i/>
          <w:spacing w:val="-15"/>
          <w:w w:val="130"/>
          <w:vertAlign w:val="baseline"/>
        </w:rPr>
        <w:t> </w:t>
      </w:r>
      <w:r>
        <w:rPr>
          <w:i/>
          <w:w w:val="110"/>
          <w:vertAlign w:val="baseline"/>
        </w:rPr>
        <w:t>G,</w:t>
      </w:r>
      <w:r>
        <w:rPr>
          <w:i/>
          <w:spacing w:val="-12"/>
          <w:w w:val="110"/>
          <w:vertAlign w:val="baseline"/>
        </w:rPr>
        <w:t> </w:t>
      </w:r>
      <w:r>
        <w:rPr>
          <w:i/>
          <w:w w:val="110"/>
          <w:vertAlign w:val="baseline"/>
        </w:rPr>
        <w:t>T</w:t>
      </w:r>
      <w:r>
        <w:rPr>
          <w:i/>
          <w:spacing w:val="40"/>
          <w:w w:val="110"/>
          <w:vertAlign w:val="baseline"/>
        </w:rPr>
        <w:t> </w:t>
      </w:r>
      <w:r>
        <w:rPr>
          <w:w w:val="110"/>
          <w:vertAlign w:val="baseline"/>
        </w:rPr>
        <w:t>.</w:t>
      </w:r>
      <w:r>
        <w:rPr>
          <w:spacing w:val="18"/>
          <w:w w:val="110"/>
          <w:vertAlign w:val="baseline"/>
        </w:rPr>
        <w:t> </w:t>
      </w:r>
      <w:r>
        <w:rPr>
          <w:w w:val="110"/>
          <w:vertAlign w:val="baseline"/>
        </w:rPr>
        <w:t>But</w:t>
      </w:r>
      <w:r>
        <w:rPr>
          <w:spacing w:val="-3"/>
          <w:w w:val="110"/>
          <w:vertAlign w:val="baseline"/>
        </w:rPr>
        <w:t> </w:t>
      </w:r>
      <w:r>
        <w:rPr>
          <w:w w:val="110"/>
          <w:vertAlign w:val="baseline"/>
        </w:rPr>
        <w:t>then,</w:t>
      </w:r>
      <w:r>
        <w:rPr>
          <w:spacing w:val="-2"/>
          <w:w w:val="110"/>
          <w:vertAlign w:val="baseline"/>
        </w:rPr>
        <w:t> </w:t>
      </w:r>
      <w:r>
        <w:rPr>
          <w:w w:val="110"/>
          <w:vertAlign w:val="baseline"/>
        </w:rPr>
        <w:t>there</w:t>
      </w:r>
      <w:r>
        <w:rPr>
          <w:spacing w:val="-3"/>
          <w:w w:val="110"/>
          <w:vertAlign w:val="baseline"/>
        </w:rPr>
        <w:t> </w:t>
      </w:r>
      <w:r>
        <w:rPr>
          <w:w w:val="110"/>
          <w:vertAlign w:val="baseline"/>
        </w:rPr>
        <w:t>is</w:t>
      </w:r>
      <w:r>
        <w:rPr>
          <w:spacing w:val="-3"/>
          <w:w w:val="110"/>
          <w:vertAlign w:val="baseline"/>
        </w:rPr>
        <w:t> </w:t>
      </w:r>
      <w:r>
        <w:rPr>
          <w:w w:val="110"/>
          <w:vertAlign w:val="baseline"/>
        </w:rPr>
        <w:t>no</w:t>
      </w:r>
      <w:r>
        <w:rPr>
          <w:spacing w:val="-3"/>
          <w:w w:val="110"/>
          <w:vertAlign w:val="baseline"/>
        </w:rPr>
        <w:t> </w:t>
      </w:r>
      <w:r>
        <w:rPr>
          <w:w w:val="110"/>
          <w:vertAlign w:val="baseline"/>
        </w:rPr>
        <w:t>need</w:t>
      </w:r>
      <w:r>
        <w:rPr>
          <w:spacing w:val="-3"/>
          <w:w w:val="110"/>
          <w:vertAlign w:val="baseline"/>
        </w:rPr>
        <w:t> </w:t>
      </w:r>
      <w:r>
        <w:rPr>
          <w:w w:val="110"/>
          <w:vertAlign w:val="baseline"/>
        </w:rPr>
        <w:t>of</w:t>
      </w:r>
      <w:r>
        <w:rPr>
          <w:spacing w:val="-3"/>
          <w:w w:val="110"/>
          <w:vertAlign w:val="baseline"/>
        </w:rPr>
        <w:t> </w:t>
      </w:r>
      <w:r>
        <w:rPr>
          <w:w w:val="110"/>
          <w:vertAlign w:val="baseline"/>
        </w:rPr>
        <w:t>using</w:t>
      </w:r>
      <w:r>
        <w:rPr>
          <w:spacing w:val="-4"/>
          <w:w w:val="110"/>
          <w:vertAlign w:val="baseline"/>
        </w:rPr>
        <w:t> </w:t>
      </w:r>
      <w:r>
        <w:rPr>
          <w:w w:val="110"/>
          <w:vertAlign w:val="baseline"/>
        </w:rPr>
        <w:t>the</w:t>
      </w:r>
      <w:r>
        <w:rPr>
          <w:spacing w:val="-3"/>
          <w:w w:val="110"/>
          <w:vertAlign w:val="baseline"/>
        </w:rPr>
        <w:t> </w:t>
      </w:r>
      <w:r>
        <w:rPr>
          <w:w w:val="110"/>
          <w:vertAlign w:val="baseline"/>
        </w:rPr>
        <w:t>whole</w:t>
      </w:r>
      <w:r>
        <w:rPr>
          <w:spacing w:val="-3"/>
          <w:w w:val="110"/>
          <w:vertAlign w:val="baseline"/>
        </w:rPr>
        <w:t> </w:t>
      </w:r>
      <w:r>
        <w:rPr>
          <w:w w:val="130"/>
          <w:vertAlign w:val="baseline"/>
        </w:rPr>
        <w:t>ASCII</w:t>
      </w:r>
      <w:r>
        <w:rPr>
          <w:spacing w:val="-12"/>
          <w:w w:val="130"/>
          <w:vertAlign w:val="baseline"/>
        </w:rPr>
        <w:t> </w:t>
      </w:r>
      <w:r>
        <w:rPr>
          <w:w w:val="110"/>
          <w:vertAlign w:val="baseline"/>
        </w:rPr>
        <w:t>alphabet</w:t>
      </w:r>
      <w:r>
        <w:rPr>
          <w:spacing w:val="-3"/>
          <w:w w:val="110"/>
          <w:vertAlign w:val="baseline"/>
        </w:rPr>
        <w:t> </w:t>
      </w:r>
      <w:r>
        <w:rPr>
          <w:w w:val="110"/>
          <w:vertAlign w:val="baseline"/>
        </w:rPr>
        <w:t>(1</w:t>
      </w:r>
      <w:r>
        <w:rPr>
          <w:spacing w:val="-4"/>
          <w:w w:val="110"/>
          <w:vertAlign w:val="baseline"/>
        </w:rPr>
        <w:t> </w:t>
      </w:r>
      <w:r>
        <w:rPr>
          <w:w w:val="110"/>
          <w:vertAlign w:val="baseline"/>
        </w:rPr>
        <w:t>byte</w:t>
      </w:r>
      <w:r>
        <w:rPr>
          <w:spacing w:val="-3"/>
          <w:w w:val="110"/>
          <w:vertAlign w:val="baseline"/>
        </w:rPr>
        <w:t> </w:t>
      </w:r>
      <w:r>
        <w:rPr>
          <w:w w:val="110"/>
          <w:vertAlign w:val="baseline"/>
        </w:rPr>
        <w:t>per character):</w:t>
      </w:r>
      <w:r>
        <w:rPr>
          <w:spacing w:val="27"/>
          <w:w w:val="110"/>
          <w:vertAlign w:val="baseline"/>
        </w:rPr>
        <w:t> </w:t>
      </w:r>
      <w:r>
        <w:rPr>
          <w:w w:val="110"/>
          <w:vertAlign w:val="baseline"/>
        </w:rPr>
        <w:t>2</w:t>
      </w:r>
      <w:r>
        <w:rPr>
          <w:w w:val="110"/>
          <w:vertAlign w:val="baseline"/>
        </w:rPr>
        <w:t> bits</w:t>
      </w:r>
      <w:r>
        <w:rPr>
          <w:w w:val="110"/>
          <w:vertAlign w:val="baseline"/>
        </w:rPr>
        <w:t> per</w:t>
      </w:r>
      <w:r>
        <w:rPr>
          <w:w w:val="110"/>
          <w:vertAlign w:val="baseline"/>
        </w:rPr>
        <w:t> character</w:t>
      </w:r>
      <w:r>
        <w:rPr>
          <w:w w:val="110"/>
          <w:vertAlign w:val="baseline"/>
        </w:rPr>
        <w:t> are</w:t>
      </w:r>
      <w:r>
        <w:rPr>
          <w:w w:val="110"/>
          <w:vertAlign w:val="baseline"/>
        </w:rPr>
        <w:t> sufficient!</w:t>
      </w:r>
      <w:r>
        <w:rPr>
          <w:spacing w:val="40"/>
          <w:w w:val="110"/>
          <w:vertAlign w:val="baseline"/>
        </w:rPr>
        <w:t> </w:t>
      </w:r>
      <w:r>
        <w:rPr>
          <w:w w:val="110"/>
          <w:vertAlign w:val="baseline"/>
        </w:rPr>
        <w:t>Let</w:t>
      </w:r>
      <w:r>
        <w:rPr>
          <w:w w:val="110"/>
          <w:vertAlign w:val="baseline"/>
        </w:rPr>
        <w:t> </w:t>
      </w:r>
      <w:r>
        <w:rPr>
          <w:i/>
          <w:w w:val="110"/>
          <w:vertAlign w:val="baseline"/>
        </w:rPr>
        <w:t>γ</w:t>
      </w:r>
      <w:r>
        <w:rPr>
          <w:i/>
          <w:spacing w:val="16"/>
          <w:w w:val="110"/>
          <w:vertAlign w:val="baseline"/>
        </w:rPr>
        <w:t> </w:t>
      </w:r>
      <w:r>
        <w:rPr>
          <w:w w:val="110"/>
          <w:vertAlign w:val="baseline"/>
        </w:rPr>
        <w:t>:</w:t>
      </w:r>
      <w:r>
        <w:rPr>
          <w:w w:val="110"/>
          <w:vertAlign w:val="baseline"/>
        </w:rPr>
        <w:t> </w:t>
      </w:r>
      <w:r>
        <w:rPr>
          <w:w w:val="130"/>
          <w:vertAlign w:val="baseline"/>
        </w:rPr>
        <w:t>Σ</w:t>
      </w:r>
      <w:r>
        <w:rPr>
          <w:spacing w:val="80"/>
          <w:w w:val="130"/>
          <w:vertAlign w:val="baseline"/>
        </w:rPr>
        <w:t>  </w:t>
      </w:r>
      <w:r>
        <w:rPr>
          <w:w w:val="110"/>
          <w:vertAlign w:val="baseline"/>
        </w:rPr>
        <w:t>0</w:t>
      </w:r>
      <w:r>
        <w:rPr>
          <w:i/>
          <w:w w:val="110"/>
          <w:vertAlign w:val="baseline"/>
        </w:rPr>
        <w:t>,</w:t>
      </w:r>
      <w:r>
        <w:rPr>
          <w:i/>
          <w:spacing w:val="-13"/>
          <w:w w:val="110"/>
          <w:vertAlign w:val="baseline"/>
        </w:rPr>
        <w:t> </w:t>
      </w:r>
      <w:r>
        <w:rPr>
          <w:w w:val="110"/>
          <w:vertAlign w:val="baseline"/>
        </w:rPr>
        <w:t>1</w:t>
      </w:r>
      <w:r>
        <w:rPr>
          <w:w w:val="160"/>
          <w:vertAlign w:val="baseline"/>
        </w:rPr>
        <w:t> </w:t>
      </w:r>
      <w:r>
        <w:rPr>
          <w:w w:val="160"/>
          <w:vertAlign w:val="superscript"/>
        </w:rPr>
        <w:t>+</w:t>
      </w:r>
      <w:r>
        <w:rPr>
          <w:spacing w:val="-4"/>
          <w:w w:val="160"/>
          <w:vertAlign w:val="baseline"/>
        </w:rPr>
        <w:t> </w:t>
      </w:r>
      <w:r>
        <w:rPr>
          <w:w w:val="110"/>
          <w:vertAlign w:val="baseline"/>
        </w:rPr>
        <w:t>be</w:t>
      </w:r>
      <w:r>
        <w:rPr>
          <w:w w:val="110"/>
          <w:vertAlign w:val="baseline"/>
        </w:rPr>
        <w:t> an</w:t>
      </w:r>
      <w:r>
        <w:rPr>
          <w:w w:val="110"/>
          <w:vertAlign w:val="baseline"/>
        </w:rPr>
        <w:t> encoding</w:t>
      </w:r>
      <w:r>
        <w:rPr>
          <w:w w:val="110"/>
          <w:vertAlign w:val="baseline"/>
        </w:rPr>
        <w:t> of</w:t>
      </w:r>
      <w:r>
        <w:rPr>
          <w:w w:val="110"/>
          <w:vertAlign w:val="baseline"/>
        </w:rPr>
        <w:t> our</w:t>
      </w:r>
      <w:r>
        <w:rPr>
          <w:w w:val="110"/>
          <w:vertAlign w:val="baseline"/>
        </w:rPr>
        <w:t> alphabet. For</w:t>
      </w:r>
      <w:r>
        <w:rPr>
          <w:spacing w:val="-8"/>
          <w:w w:val="110"/>
          <w:vertAlign w:val="baseline"/>
        </w:rPr>
        <w:t> </w:t>
      </w:r>
      <w:r>
        <w:rPr>
          <w:w w:val="110"/>
          <w:vertAlign w:val="baseline"/>
        </w:rPr>
        <w:t>example,</w:t>
      </w:r>
      <w:r>
        <w:rPr>
          <w:w w:val="110"/>
          <w:vertAlign w:val="baseline"/>
        </w:rPr>
        <w:t> we could encode </w:t>
      </w:r>
      <w:r>
        <w:rPr>
          <w:i/>
          <w:w w:val="130"/>
          <w:vertAlign w:val="baseline"/>
        </w:rPr>
        <w:t>γ</w:t>
      </w:r>
      <w:r>
        <w:rPr>
          <w:w w:val="130"/>
          <w:vertAlign w:val="baseline"/>
        </w:rPr>
        <w:t>(</w:t>
      </w:r>
      <w:r>
        <w:rPr>
          <w:i/>
          <w:w w:val="130"/>
          <w:vertAlign w:val="baseline"/>
        </w:rPr>
        <w:t>A</w:t>
      </w:r>
      <w:r>
        <w:rPr>
          <w:w w:val="130"/>
          <w:vertAlign w:val="baseline"/>
        </w:rPr>
        <w:t>)</w:t>
      </w:r>
      <w:r>
        <w:rPr>
          <w:spacing w:val="-11"/>
          <w:w w:val="130"/>
          <w:vertAlign w:val="baseline"/>
        </w:rPr>
        <w:t> </w:t>
      </w:r>
      <w:r>
        <w:rPr>
          <w:w w:val="130"/>
          <w:vertAlign w:val="baseline"/>
        </w:rPr>
        <w:t>=</w:t>
      </w:r>
      <w:r>
        <w:rPr>
          <w:spacing w:val="-11"/>
          <w:w w:val="130"/>
          <w:vertAlign w:val="baseline"/>
        </w:rPr>
        <w:t> </w:t>
      </w:r>
      <w:r>
        <w:rPr>
          <w:w w:val="110"/>
          <w:vertAlign w:val="baseline"/>
        </w:rPr>
        <w:t>00,</w:t>
      </w:r>
      <w:r>
        <w:rPr>
          <w:w w:val="110"/>
          <w:vertAlign w:val="baseline"/>
        </w:rPr>
        <w:t> </w:t>
      </w:r>
      <w:r>
        <w:rPr>
          <w:i/>
          <w:w w:val="130"/>
          <w:vertAlign w:val="baseline"/>
        </w:rPr>
        <w:t>γ</w:t>
      </w:r>
      <w:r>
        <w:rPr>
          <w:w w:val="130"/>
          <w:vertAlign w:val="baseline"/>
        </w:rPr>
        <w:t>(</w:t>
      </w:r>
      <w:r>
        <w:rPr>
          <w:i/>
          <w:w w:val="130"/>
          <w:vertAlign w:val="baseline"/>
        </w:rPr>
        <w:t>C</w:t>
      </w:r>
      <w:r>
        <w:rPr>
          <w:w w:val="130"/>
          <w:vertAlign w:val="baseline"/>
        </w:rPr>
        <w:t>)</w:t>
      </w:r>
      <w:r>
        <w:rPr>
          <w:spacing w:val="-11"/>
          <w:w w:val="130"/>
          <w:vertAlign w:val="baseline"/>
        </w:rPr>
        <w:t> </w:t>
      </w:r>
      <w:r>
        <w:rPr>
          <w:w w:val="130"/>
          <w:vertAlign w:val="baseline"/>
        </w:rPr>
        <w:t>=</w:t>
      </w:r>
      <w:r>
        <w:rPr>
          <w:spacing w:val="-11"/>
          <w:w w:val="130"/>
          <w:vertAlign w:val="baseline"/>
        </w:rPr>
        <w:t> </w:t>
      </w:r>
      <w:r>
        <w:rPr>
          <w:w w:val="110"/>
          <w:vertAlign w:val="baseline"/>
        </w:rPr>
        <w:t>01,</w:t>
      </w:r>
      <w:r>
        <w:rPr>
          <w:w w:val="110"/>
          <w:vertAlign w:val="baseline"/>
        </w:rPr>
        <w:t> </w:t>
      </w:r>
      <w:r>
        <w:rPr>
          <w:i/>
          <w:w w:val="110"/>
          <w:vertAlign w:val="baseline"/>
        </w:rPr>
        <w:t>γ</w:t>
      </w:r>
      <w:r>
        <w:rPr>
          <w:w w:val="110"/>
          <w:vertAlign w:val="baseline"/>
        </w:rPr>
        <w:t>(</w:t>
      </w:r>
      <w:r>
        <w:rPr>
          <w:i/>
          <w:w w:val="110"/>
          <w:vertAlign w:val="baseline"/>
        </w:rPr>
        <w:t>G</w:t>
      </w:r>
      <w:r>
        <w:rPr>
          <w:w w:val="110"/>
          <w:vertAlign w:val="baseline"/>
        </w:rPr>
        <w:t>)</w:t>
      </w:r>
      <w:r>
        <w:rPr>
          <w:spacing w:val="-2"/>
          <w:w w:val="110"/>
          <w:vertAlign w:val="baseline"/>
        </w:rPr>
        <w:t> </w:t>
      </w:r>
      <w:r>
        <w:rPr>
          <w:w w:val="130"/>
          <w:vertAlign w:val="baseline"/>
        </w:rPr>
        <w:t>=</w:t>
      </w:r>
      <w:r>
        <w:rPr>
          <w:spacing w:val="-11"/>
          <w:w w:val="130"/>
          <w:vertAlign w:val="baseline"/>
        </w:rPr>
        <w:t> </w:t>
      </w:r>
      <w:r>
        <w:rPr>
          <w:w w:val="110"/>
          <w:vertAlign w:val="baseline"/>
        </w:rPr>
        <w:t>10,</w:t>
      </w:r>
      <w:r>
        <w:rPr>
          <w:w w:val="110"/>
          <w:vertAlign w:val="baseline"/>
        </w:rPr>
        <w:t> </w:t>
      </w:r>
      <w:r>
        <w:rPr>
          <w:i/>
          <w:w w:val="110"/>
          <w:vertAlign w:val="baseline"/>
        </w:rPr>
        <w:t>γ</w:t>
      </w:r>
      <w:r>
        <w:rPr>
          <w:w w:val="110"/>
          <w:vertAlign w:val="baseline"/>
        </w:rPr>
        <w:t>(</w:t>
      </w:r>
      <w:r>
        <w:rPr>
          <w:i/>
          <w:w w:val="110"/>
          <w:vertAlign w:val="baseline"/>
        </w:rPr>
        <w:t>T</w:t>
      </w:r>
      <w:r>
        <w:rPr>
          <w:i/>
          <w:spacing w:val="-13"/>
          <w:w w:val="110"/>
          <w:vertAlign w:val="baseline"/>
        </w:rPr>
        <w:t> </w:t>
      </w:r>
      <w:r>
        <w:rPr>
          <w:w w:val="130"/>
          <w:vertAlign w:val="baseline"/>
        </w:rPr>
        <w:t>)</w:t>
      </w:r>
      <w:r>
        <w:rPr>
          <w:spacing w:val="-10"/>
          <w:w w:val="130"/>
          <w:vertAlign w:val="baseline"/>
        </w:rPr>
        <w:t> </w:t>
      </w:r>
      <w:r>
        <w:rPr>
          <w:w w:val="130"/>
          <w:vertAlign w:val="baseline"/>
        </w:rPr>
        <w:t>=</w:t>
      </w:r>
      <w:r>
        <w:rPr>
          <w:spacing w:val="-11"/>
          <w:w w:val="130"/>
          <w:vertAlign w:val="baseline"/>
        </w:rPr>
        <w:t> </w:t>
      </w:r>
      <w:r>
        <w:rPr>
          <w:w w:val="110"/>
          <w:vertAlign w:val="baseline"/>
        </w:rPr>
        <w:t>11.</w:t>
      </w:r>
      <w:r>
        <w:rPr>
          <w:spacing w:val="27"/>
          <w:w w:val="110"/>
          <w:vertAlign w:val="baseline"/>
        </w:rPr>
        <w:t> </w:t>
      </w:r>
      <w:r>
        <w:rPr>
          <w:w w:val="110"/>
          <w:vertAlign w:val="baseline"/>
        </w:rPr>
        <w:t>Then,</w:t>
      </w:r>
      <w:r>
        <w:rPr>
          <w:w w:val="110"/>
          <w:vertAlign w:val="baseline"/>
        </w:rPr>
        <w:t> the whole human genome</w:t>
      </w:r>
      <w:r>
        <w:rPr>
          <w:w w:val="110"/>
          <w:vertAlign w:val="baseline"/>
        </w:rPr>
        <w:t> fits</w:t>
      </w:r>
      <w:r>
        <w:rPr>
          <w:w w:val="110"/>
          <w:vertAlign w:val="baseline"/>
        </w:rPr>
        <w:t> in</w:t>
      </w:r>
      <w:r>
        <w:rPr>
          <w:w w:val="110"/>
          <w:vertAlign w:val="baseline"/>
        </w:rPr>
        <w:t> 2</w:t>
      </w:r>
      <w:r>
        <w:rPr>
          <w:i/>
          <w:w w:val="110"/>
          <w:vertAlign w:val="baseline"/>
        </w:rPr>
        <w:t>n</w:t>
      </w:r>
      <w:r>
        <w:rPr>
          <w:i/>
          <w:w w:val="110"/>
          <w:vertAlign w:val="baseline"/>
        </w:rPr>
        <w:t> </w:t>
      </w:r>
      <w:r>
        <w:rPr>
          <w:w w:val="110"/>
          <w:vertAlign w:val="baseline"/>
        </w:rPr>
        <w:t>bits,</w:t>
      </w:r>
      <w:r>
        <w:rPr>
          <w:w w:val="110"/>
          <w:vertAlign w:val="baseline"/>
        </w:rPr>
        <w:t> which</w:t>
      </w:r>
      <w:r>
        <w:rPr>
          <w:w w:val="110"/>
          <w:vertAlign w:val="baseline"/>
        </w:rPr>
        <w:t> is</w:t>
      </w:r>
      <w:r>
        <w:rPr>
          <w:w w:val="110"/>
          <w:vertAlign w:val="baseline"/>
        </w:rPr>
        <w:t> just</w:t>
      </w:r>
      <w:r>
        <w:rPr>
          <w:w w:val="110"/>
          <w:vertAlign w:val="baseline"/>
        </w:rPr>
        <w:t> about</w:t>
      </w:r>
      <w:r>
        <w:rPr>
          <w:w w:val="110"/>
          <w:vertAlign w:val="baseline"/>
        </w:rPr>
        <w:t> 700</w:t>
      </w:r>
      <w:r>
        <w:rPr>
          <w:w w:val="110"/>
          <w:vertAlign w:val="baseline"/>
        </w:rPr>
        <w:t> MiB!</w:t>
      </w:r>
      <w:r>
        <w:rPr>
          <w:w w:val="110"/>
          <w:vertAlign w:val="baseline"/>
        </w:rPr>
        <w:t> This</w:t>
      </w:r>
      <w:r>
        <w:rPr>
          <w:w w:val="110"/>
          <w:vertAlign w:val="baseline"/>
        </w:rPr>
        <w:t> makes</w:t>
      </w:r>
      <w:r>
        <w:rPr>
          <w:w w:val="110"/>
          <w:vertAlign w:val="baseline"/>
        </w:rPr>
        <w:t> the</w:t>
      </w:r>
      <w:r>
        <w:rPr>
          <w:w w:val="110"/>
          <w:vertAlign w:val="baseline"/>
        </w:rPr>
        <w:t> suffix</w:t>
      </w:r>
      <w:r>
        <w:rPr>
          <w:w w:val="110"/>
          <w:vertAlign w:val="baseline"/>
        </w:rPr>
        <w:t> tree</w:t>
      </w:r>
      <w:r>
        <w:rPr>
          <w:w w:val="110"/>
          <w:vertAlign w:val="baseline"/>
        </w:rPr>
        <w:t> (95</w:t>
      </w:r>
      <w:r>
        <w:rPr>
          <w:w w:val="110"/>
          <w:vertAlign w:val="baseline"/>
        </w:rPr>
        <w:t> </w:t>
      </w:r>
      <w:r>
        <w:rPr>
          <w:w w:val="130"/>
          <w:vertAlign w:val="baseline"/>
        </w:rPr>
        <w:t>GiB)</w:t>
      </w:r>
      <w:r>
        <w:rPr>
          <w:spacing w:val="-1"/>
          <w:w w:val="130"/>
          <w:vertAlign w:val="baseline"/>
        </w:rPr>
        <w:t> </w:t>
      </w:r>
      <w:r>
        <w:rPr>
          <w:w w:val="110"/>
          <w:vertAlign w:val="baseline"/>
        </w:rPr>
        <w:t>and</w:t>
      </w:r>
      <w:r>
        <w:rPr>
          <w:w w:val="110"/>
          <w:vertAlign w:val="baseline"/>
        </w:rPr>
        <w:t> suffix array</w:t>
      </w:r>
      <w:r>
        <w:rPr>
          <w:spacing w:val="-6"/>
          <w:w w:val="110"/>
          <w:vertAlign w:val="baseline"/>
        </w:rPr>
        <w:t> </w:t>
      </w:r>
      <w:r>
        <w:rPr>
          <w:w w:val="110"/>
          <w:vertAlign w:val="baseline"/>
        </w:rPr>
        <w:t>(12</w:t>
      </w:r>
      <w:r>
        <w:rPr>
          <w:spacing w:val="-6"/>
          <w:w w:val="110"/>
          <w:vertAlign w:val="baseline"/>
        </w:rPr>
        <w:t> </w:t>
      </w:r>
      <w:r>
        <w:rPr>
          <w:w w:val="130"/>
          <w:vertAlign w:val="baseline"/>
        </w:rPr>
        <w:t>GiB)</w:t>
      </w:r>
      <w:r>
        <w:rPr>
          <w:spacing w:val="-15"/>
          <w:w w:val="130"/>
          <w:vertAlign w:val="baseline"/>
        </w:rPr>
        <w:t> </w:t>
      </w:r>
      <w:r>
        <w:rPr>
          <w:w w:val="110"/>
          <w:vertAlign w:val="baseline"/>
        </w:rPr>
        <w:t>appear</w:t>
      </w:r>
      <w:r>
        <w:rPr>
          <w:spacing w:val="-6"/>
          <w:w w:val="110"/>
          <w:vertAlign w:val="baseline"/>
        </w:rPr>
        <w:t> </w:t>
      </w:r>
      <w:r>
        <w:rPr>
          <w:w w:val="110"/>
          <w:vertAlign w:val="baseline"/>
        </w:rPr>
        <w:t>even</w:t>
      </w:r>
      <w:r>
        <w:rPr>
          <w:spacing w:val="-6"/>
          <w:w w:val="110"/>
          <w:vertAlign w:val="baseline"/>
        </w:rPr>
        <w:t> </w:t>
      </w:r>
      <w:r>
        <w:rPr>
          <w:w w:val="110"/>
          <w:vertAlign w:val="baseline"/>
        </w:rPr>
        <w:t>larger</w:t>
      </w:r>
      <w:r>
        <w:rPr>
          <w:spacing w:val="-6"/>
          <w:w w:val="110"/>
          <w:vertAlign w:val="baseline"/>
        </w:rPr>
        <w:t> </w:t>
      </w:r>
      <w:r>
        <w:rPr>
          <w:w w:val="110"/>
          <w:vertAlign w:val="baseline"/>
        </w:rPr>
        <w:t>than</w:t>
      </w:r>
      <w:r>
        <w:rPr>
          <w:spacing w:val="-6"/>
          <w:w w:val="110"/>
          <w:vertAlign w:val="baseline"/>
        </w:rPr>
        <w:t> </w:t>
      </w:r>
      <w:r>
        <w:rPr>
          <w:w w:val="110"/>
          <w:vertAlign w:val="baseline"/>
        </w:rPr>
        <w:t>they</w:t>
      </w:r>
      <w:r>
        <w:rPr>
          <w:spacing w:val="-6"/>
          <w:w w:val="110"/>
          <w:vertAlign w:val="baseline"/>
        </w:rPr>
        <w:t> </w:t>
      </w:r>
      <w:r>
        <w:rPr>
          <w:w w:val="110"/>
          <w:vertAlign w:val="baseline"/>
        </w:rPr>
        <w:t>need</w:t>
      </w:r>
      <w:r>
        <w:rPr>
          <w:spacing w:val="-6"/>
          <w:w w:val="110"/>
          <w:vertAlign w:val="baseline"/>
        </w:rPr>
        <w:t> </w:t>
      </w:r>
      <w:r>
        <w:rPr>
          <w:w w:val="110"/>
          <w:vertAlign w:val="baseline"/>
        </w:rPr>
        <w:t>to</w:t>
      </w:r>
      <w:r>
        <w:rPr>
          <w:spacing w:val="-6"/>
          <w:w w:val="110"/>
          <w:vertAlign w:val="baseline"/>
        </w:rPr>
        <w:t> </w:t>
      </w:r>
      <w:r>
        <w:rPr>
          <w:w w:val="110"/>
          <w:vertAlign w:val="baseline"/>
        </w:rPr>
        <w:t>be:</w:t>
      </w:r>
      <w:r>
        <w:rPr>
          <w:spacing w:val="11"/>
          <w:w w:val="110"/>
          <w:vertAlign w:val="baseline"/>
        </w:rPr>
        <w:t> </w:t>
      </w:r>
      <w:r>
        <w:rPr>
          <w:w w:val="110"/>
          <w:vertAlign w:val="baseline"/>
        </w:rPr>
        <w:t>the</w:t>
      </w:r>
      <w:r>
        <w:rPr>
          <w:spacing w:val="-6"/>
          <w:w w:val="110"/>
          <w:vertAlign w:val="baseline"/>
        </w:rPr>
        <w:t> </w:t>
      </w:r>
      <w:r>
        <w:rPr>
          <w:w w:val="110"/>
          <w:vertAlign w:val="baseline"/>
        </w:rPr>
        <w:t>former</w:t>
      </w:r>
      <w:r>
        <w:rPr>
          <w:spacing w:val="-6"/>
          <w:w w:val="110"/>
          <w:vertAlign w:val="baseline"/>
        </w:rPr>
        <w:t> </w:t>
      </w:r>
      <w:r>
        <w:rPr>
          <w:w w:val="110"/>
          <w:vertAlign w:val="baseline"/>
        </w:rPr>
        <w:t>uses</w:t>
      </w:r>
      <w:r>
        <w:rPr>
          <w:spacing w:val="-6"/>
          <w:w w:val="110"/>
          <w:vertAlign w:val="baseline"/>
        </w:rPr>
        <w:t> </w:t>
      </w:r>
      <w:r>
        <w:rPr>
          <w:w w:val="110"/>
          <w:vertAlign w:val="baseline"/>
        </w:rPr>
        <w:t>135</w:t>
      </w:r>
      <w:r>
        <w:rPr>
          <w:spacing w:val="-6"/>
          <w:w w:val="110"/>
          <w:vertAlign w:val="baseline"/>
        </w:rPr>
        <w:t> </w:t>
      </w:r>
      <w:r>
        <w:rPr>
          <w:w w:val="110"/>
          <w:vertAlign w:val="baseline"/>
        </w:rPr>
        <w:t>times</w:t>
      </w:r>
      <w:r>
        <w:rPr>
          <w:spacing w:val="-6"/>
          <w:w w:val="110"/>
          <w:vertAlign w:val="baseline"/>
        </w:rPr>
        <w:t> </w:t>
      </w:r>
      <w:r>
        <w:rPr>
          <w:w w:val="110"/>
          <w:vertAlign w:val="baseline"/>
        </w:rPr>
        <w:t>the</w:t>
      </w:r>
      <w:r>
        <w:rPr>
          <w:spacing w:val="-6"/>
          <w:w w:val="110"/>
          <w:vertAlign w:val="baseline"/>
        </w:rPr>
        <w:t> </w:t>
      </w:r>
      <w:r>
        <w:rPr>
          <w:w w:val="110"/>
          <w:vertAlign w:val="baseline"/>
        </w:rPr>
        <w:t>space</w:t>
      </w:r>
      <w:r>
        <w:rPr>
          <w:spacing w:val="-6"/>
          <w:w w:val="110"/>
          <w:vertAlign w:val="baseline"/>
        </w:rPr>
        <w:t> </w:t>
      </w:r>
      <w:r>
        <w:rPr>
          <w:w w:val="110"/>
          <w:vertAlign w:val="baseline"/>
        </w:rPr>
        <w:t>of</w:t>
      </w:r>
      <w:r>
        <w:rPr>
          <w:spacing w:val="-6"/>
          <w:w w:val="110"/>
          <w:vertAlign w:val="baseline"/>
        </w:rPr>
        <w:t> </w:t>
      </w:r>
      <w:r>
        <w:rPr>
          <w:w w:val="110"/>
          <w:vertAlign w:val="baseline"/>
        </w:rPr>
        <w:t>the text, while the latter 17 times.</w:t>
      </w:r>
    </w:p>
    <w:p>
      <w:pPr>
        <w:pStyle w:val="BodyText"/>
        <w:spacing w:line="239" w:lineRule="exact"/>
        <w:ind w:left="559"/>
        <w:jc w:val="both"/>
      </w:pPr>
      <w:r>
        <w:rPr>
          <w:w w:val="105"/>
        </w:rPr>
        <w:t>Things</w:t>
      </w:r>
      <w:r>
        <w:rPr>
          <w:spacing w:val="13"/>
          <w:w w:val="105"/>
        </w:rPr>
        <w:t> </w:t>
      </w:r>
      <w:r>
        <w:rPr>
          <w:w w:val="105"/>
        </w:rPr>
        <w:t>could</w:t>
      </w:r>
      <w:r>
        <w:rPr>
          <w:spacing w:val="14"/>
          <w:w w:val="105"/>
        </w:rPr>
        <w:t> </w:t>
      </w:r>
      <w:r>
        <w:rPr>
          <w:w w:val="105"/>
        </w:rPr>
        <w:t>be</w:t>
      </w:r>
      <w:r>
        <w:rPr>
          <w:spacing w:val="14"/>
          <w:w w:val="105"/>
        </w:rPr>
        <w:t> </w:t>
      </w:r>
      <w:r>
        <w:rPr>
          <w:w w:val="105"/>
        </w:rPr>
        <w:t>much</w:t>
      </w:r>
      <w:r>
        <w:rPr>
          <w:spacing w:val="14"/>
          <w:w w:val="105"/>
        </w:rPr>
        <w:t> </w:t>
      </w:r>
      <w:r>
        <w:rPr>
          <w:w w:val="105"/>
        </w:rPr>
        <w:t>worse</w:t>
      </w:r>
      <w:r>
        <w:rPr>
          <w:spacing w:val="13"/>
          <w:w w:val="105"/>
        </w:rPr>
        <w:t> </w:t>
      </w:r>
      <w:r>
        <w:rPr>
          <w:w w:val="105"/>
        </w:rPr>
        <w:t>than</w:t>
      </w:r>
      <w:r>
        <w:rPr>
          <w:spacing w:val="14"/>
          <w:w w:val="105"/>
        </w:rPr>
        <w:t> </w:t>
      </w:r>
      <w:r>
        <w:rPr>
          <w:w w:val="105"/>
        </w:rPr>
        <w:t>this.</w:t>
      </w:r>
      <w:r>
        <w:rPr>
          <w:spacing w:val="34"/>
          <w:w w:val="105"/>
        </w:rPr>
        <w:t> </w:t>
      </w:r>
      <w:r>
        <w:rPr>
          <w:w w:val="105"/>
        </w:rPr>
        <w:t>Consider,</w:t>
      </w:r>
      <w:r>
        <w:rPr>
          <w:spacing w:val="14"/>
          <w:w w:val="105"/>
        </w:rPr>
        <w:t> </w:t>
      </w:r>
      <w:r>
        <w:rPr>
          <w:w w:val="105"/>
        </w:rPr>
        <w:t>for</w:t>
      </w:r>
      <w:r>
        <w:rPr>
          <w:spacing w:val="14"/>
          <w:w w:val="105"/>
        </w:rPr>
        <w:t> </w:t>
      </w:r>
      <w:r>
        <w:rPr>
          <w:w w:val="105"/>
        </w:rPr>
        <w:t>example,</w:t>
      </w:r>
      <w:r>
        <w:rPr>
          <w:spacing w:val="13"/>
          <w:w w:val="105"/>
        </w:rPr>
        <w:t> </w:t>
      </w:r>
      <w:r>
        <w:rPr>
          <w:w w:val="105"/>
        </w:rPr>
        <w:t>the</w:t>
      </w:r>
      <w:r>
        <w:rPr>
          <w:spacing w:val="14"/>
          <w:w w:val="105"/>
        </w:rPr>
        <w:t> </w:t>
      </w:r>
      <w:r>
        <w:rPr>
          <w:w w:val="105"/>
        </w:rPr>
        <w:t>following</w:t>
      </w:r>
      <w:r>
        <w:rPr>
          <w:spacing w:val="14"/>
          <w:w w:val="105"/>
        </w:rPr>
        <w:t> </w:t>
      </w:r>
      <w:r>
        <w:rPr>
          <w:spacing w:val="-2"/>
          <w:w w:val="105"/>
        </w:rPr>
        <w:t>text:</w:t>
      </w:r>
    </w:p>
    <w:p>
      <w:pPr>
        <w:spacing w:before="235"/>
        <w:ind w:left="0" w:right="385" w:firstLine="0"/>
        <w:jc w:val="center"/>
        <w:rPr>
          <w:i/>
          <w:sz w:val="20"/>
        </w:rPr>
      </w:pPr>
      <w:r>
        <w:rPr>
          <w:rFonts w:ascii="Cambria"/>
          <w:w w:val="120"/>
          <w:sz w:val="20"/>
        </w:rPr>
        <w:t>T</w:t>
      </w:r>
      <w:r>
        <w:rPr>
          <w:rFonts w:ascii="Cambria"/>
          <w:spacing w:val="53"/>
          <w:w w:val="125"/>
          <w:sz w:val="20"/>
        </w:rPr>
        <w:t> </w:t>
      </w:r>
      <w:r>
        <w:rPr>
          <w:w w:val="125"/>
          <w:sz w:val="20"/>
        </w:rPr>
        <w:t>= </w:t>
      </w:r>
      <w:r>
        <w:rPr>
          <w:i/>
          <w:spacing w:val="15"/>
          <w:w w:val="120"/>
          <w:sz w:val="20"/>
        </w:rPr>
        <w:t>ACGTTTTT</w:t>
      </w:r>
      <w:r>
        <w:rPr>
          <w:i/>
          <w:spacing w:val="8"/>
          <w:w w:val="120"/>
          <w:sz w:val="20"/>
        </w:rPr>
        <w:t> </w:t>
      </w:r>
      <w:r>
        <w:rPr>
          <w:i/>
          <w:w w:val="120"/>
          <w:sz w:val="20"/>
        </w:rPr>
        <w:t>.</w:t>
      </w:r>
      <w:r>
        <w:rPr>
          <w:i/>
          <w:spacing w:val="-21"/>
          <w:w w:val="120"/>
          <w:sz w:val="20"/>
        </w:rPr>
        <w:t> </w:t>
      </w:r>
      <w:r>
        <w:rPr>
          <w:i/>
          <w:w w:val="120"/>
          <w:sz w:val="20"/>
        </w:rPr>
        <w:t>.</w:t>
      </w:r>
      <w:r>
        <w:rPr>
          <w:i/>
          <w:spacing w:val="-20"/>
          <w:w w:val="120"/>
          <w:sz w:val="20"/>
        </w:rPr>
        <w:t> </w:t>
      </w:r>
      <w:r>
        <w:rPr>
          <w:i/>
          <w:w w:val="120"/>
          <w:sz w:val="20"/>
        </w:rPr>
        <w:t>.</w:t>
      </w:r>
      <w:r>
        <w:rPr>
          <w:i/>
          <w:spacing w:val="-20"/>
          <w:w w:val="120"/>
          <w:sz w:val="20"/>
        </w:rPr>
        <w:t> </w:t>
      </w:r>
      <w:r>
        <w:rPr>
          <w:i/>
          <w:spacing w:val="-10"/>
          <w:w w:val="120"/>
          <w:sz w:val="20"/>
        </w:rPr>
        <w:t>T</w:t>
      </w:r>
    </w:p>
    <w:p>
      <w:pPr>
        <w:spacing w:after="0"/>
        <w:jc w:val="center"/>
        <w:rPr>
          <w:i/>
          <w:sz w:val="20"/>
        </w:rPr>
        <w:sectPr>
          <w:pgSz w:w="12240" w:h="15840"/>
          <w:pgMar w:header="0" w:footer="1052" w:top="1640" w:bottom="1240" w:left="1440" w:right="1080"/>
        </w:sectPr>
      </w:pPr>
    </w:p>
    <w:p>
      <w:pPr>
        <w:pStyle w:val="BodyText"/>
        <w:spacing w:line="235" w:lineRule="auto" w:before="73"/>
        <w:ind w:left="260" w:right="617" w:firstLine="298"/>
        <w:jc w:val="both"/>
      </w:pPr>
      <w:r>
        <w:rPr/>
        <mc:AlternateContent>
          <mc:Choice Requires="wps">
            <w:drawing>
              <wp:anchor distT="0" distB="0" distL="0" distR="0" allowOverlap="1" layoutInCell="1" locked="0" behindDoc="1" simplePos="0" relativeHeight="480546816">
                <wp:simplePos x="0" y="0"/>
                <wp:positionH relativeFrom="page">
                  <wp:posOffset>4051588</wp:posOffset>
                </wp:positionH>
                <wp:positionV relativeFrom="paragraph">
                  <wp:posOffset>67448</wp:posOffset>
                </wp:positionV>
                <wp:extent cx="440055" cy="2197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40055" cy="219710"/>
                        </a:xfrm>
                        <a:prstGeom prst="rect">
                          <a:avLst/>
                        </a:prstGeom>
                      </wps:spPr>
                      <wps:txbx>
                        <w:txbxContent>
                          <w:p>
                            <w:pPr>
                              <w:tabs>
                                <w:tab w:pos="53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19.022736pt;margin-top:5.310873pt;width:34.65pt;height:17.3pt;mso-position-horizontal-relative:page;mso-position-vertical-relative:paragraph;z-index:-22769664" type="#_x0000_t202" id="docshape46" filled="false" stroked="false">
                <v:textbox inset="0,0,0,0">
                  <w:txbxContent>
                    <w:p>
                      <w:pPr>
                        <w:tabs>
                          <w:tab w:pos="53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10"/>
        </w:rPr>
        <w:t>Where</w:t>
      </w:r>
      <w:r>
        <w:rPr>
          <w:spacing w:val="-13"/>
          <w:w w:val="110"/>
        </w:rPr>
        <w:t> </w:t>
      </w:r>
      <w:r>
        <w:rPr>
          <w:w w:val="110"/>
        </w:rPr>
        <w:t>we</w:t>
      </w:r>
      <w:r>
        <w:rPr>
          <w:spacing w:val="-6"/>
          <w:w w:val="110"/>
        </w:rPr>
        <w:t> </w:t>
      </w:r>
      <w:r>
        <w:rPr>
          <w:w w:val="110"/>
        </w:rPr>
        <w:t>have</w:t>
      </w:r>
      <w:r>
        <w:rPr>
          <w:spacing w:val="-1"/>
          <w:w w:val="110"/>
        </w:rPr>
        <w:t> </w:t>
      </w:r>
      <w:r>
        <w:rPr>
          <w:w w:val="110"/>
        </w:rPr>
        <w:t>one</w:t>
      </w:r>
      <w:r>
        <w:rPr>
          <w:spacing w:val="-1"/>
          <w:w w:val="110"/>
        </w:rPr>
        <w:t> </w:t>
      </w:r>
      <w:r>
        <w:rPr>
          <w:w w:val="110"/>
        </w:rPr>
        <w:t>occurrence</w:t>
      </w:r>
      <w:r>
        <w:rPr>
          <w:spacing w:val="-1"/>
          <w:w w:val="110"/>
        </w:rPr>
        <w:t> </w:t>
      </w:r>
      <w:r>
        <w:rPr>
          <w:w w:val="110"/>
        </w:rPr>
        <w:t>of</w:t>
      </w:r>
      <w:r>
        <w:rPr>
          <w:spacing w:val="-1"/>
          <w:w w:val="110"/>
        </w:rPr>
        <w:t> </w:t>
      </w:r>
      <w:r>
        <w:rPr>
          <w:w w:val="110"/>
        </w:rPr>
        <w:t>A,C,G,</w:t>
      </w:r>
      <w:r>
        <w:rPr>
          <w:spacing w:val="-1"/>
          <w:w w:val="110"/>
        </w:rPr>
        <w:t> </w:t>
      </w:r>
      <w:r>
        <w:rPr>
          <w:w w:val="110"/>
        </w:rPr>
        <w:t>and</w:t>
      </w:r>
      <w:r>
        <w:rPr>
          <w:spacing w:val="-1"/>
          <w:w w:val="110"/>
        </w:rPr>
        <w:t> </w:t>
      </w:r>
      <w:r>
        <w:rPr>
          <w:w w:val="110"/>
        </w:rPr>
        <w:t>3</w:t>
      </w:r>
      <w:r>
        <w:rPr>
          <w:i/>
          <w:w w:val="110"/>
        </w:rPr>
        <w:t>.</w:t>
      </w:r>
      <w:r>
        <w:rPr>
          <w:w w:val="110"/>
        </w:rPr>
        <w:t>2</w:t>
      </w:r>
      <w:r>
        <w:rPr>
          <w:spacing w:val="80"/>
          <w:w w:val="110"/>
        </w:rPr>
        <w:t> </w:t>
      </w:r>
      <w:r>
        <w:rPr>
          <w:w w:val="110"/>
        </w:rPr>
        <w:t>10</w:t>
      </w:r>
      <w:r>
        <w:rPr>
          <w:w w:val="110"/>
          <w:vertAlign w:val="superscript"/>
        </w:rPr>
        <w:t>9</w:t>
      </w:r>
      <w:r>
        <w:rPr>
          <w:spacing w:val="80"/>
          <w:w w:val="110"/>
          <w:vertAlign w:val="baseline"/>
        </w:rPr>
        <w:t> </w:t>
      </w:r>
      <w:r>
        <w:rPr>
          <w:w w:val="110"/>
          <w:vertAlign w:val="baseline"/>
        </w:rPr>
        <w:t>3</w:t>
      </w:r>
      <w:r>
        <w:rPr>
          <w:spacing w:val="-1"/>
          <w:w w:val="110"/>
          <w:vertAlign w:val="baseline"/>
        </w:rPr>
        <w:t> </w:t>
      </w:r>
      <w:r>
        <w:rPr>
          <w:w w:val="110"/>
          <w:vertAlign w:val="baseline"/>
        </w:rPr>
        <w:t>occurrences</w:t>
      </w:r>
      <w:r>
        <w:rPr>
          <w:spacing w:val="-1"/>
          <w:w w:val="110"/>
          <w:vertAlign w:val="baseline"/>
        </w:rPr>
        <w:t> </w:t>
      </w:r>
      <w:r>
        <w:rPr>
          <w:w w:val="110"/>
          <w:vertAlign w:val="baseline"/>
        </w:rPr>
        <w:t>of</w:t>
      </w:r>
      <w:r>
        <w:rPr>
          <w:spacing w:val="-1"/>
          <w:w w:val="110"/>
          <w:vertAlign w:val="baseline"/>
        </w:rPr>
        <w:t> </w:t>
      </w:r>
      <w:r>
        <w:rPr>
          <w:i/>
          <w:w w:val="110"/>
          <w:vertAlign w:val="baseline"/>
        </w:rPr>
        <w:t>T</w:t>
      </w:r>
      <w:r>
        <w:rPr>
          <w:i/>
          <w:spacing w:val="-13"/>
          <w:w w:val="110"/>
          <w:vertAlign w:val="baseline"/>
        </w:rPr>
        <w:t> </w:t>
      </w:r>
      <w:r>
        <w:rPr>
          <w:w w:val="110"/>
          <w:vertAlign w:val="baseline"/>
        </w:rPr>
        <w:t>.</w:t>
      </w:r>
      <w:r>
        <w:rPr>
          <w:w w:val="110"/>
          <w:vertAlign w:val="baseline"/>
        </w:rPr>
        <w:t> What</w:t>
      </w:r>
      <w:r>
        <w:rPr>
          <w:spacing w:val="-1"/>
          <w:w w:val="110"/>
          <w:vertAlign w:val="baseline"/>
        </w:rPr>
        <w:t> </w:t>
      </w:r>
      <w:r>
        <w:rPr>
          <w:w w:val="110"/>
          <w:vertAlign w:val="baseline"/>
        </w:rPr>
        <w:t>if</w:t>
      </w:r>
      <w:r>
        <w:rPr>
          <w:spacing w:val="-1"/>
          <w:w w:val="110"/>
          <w:vertAlign w:val="baseline"/>
        </w:rPr>
        <w:t> </w:t>
      </w:r>
      <w:r>
        <w:rPr>
          <w:w w:val="110"/>
          <w:vertAlign w:val="baseline"/>
        </w:rPr>
        <w:t>we</w:t>
      </w:r>
      <w:r>
        <w:rPr>
          <w:spacing w:val="-1"/>
          <w:w w:val="110"/>
          <w:vertAlign w:val="baseline"/>
        </w:rPr>
        <w:t> </w:t>
      </w:r>
      <w:r>
        <w:rPr>
          <w:w w:val="110"/>
          <w:vertAlign w:val="baseline"/>
        </w:rPr>
        <w:t>encode the</w:t>
      </w:r>
      <w:r>
        <w:rPr>
          <w:spacing w:val="-2"/>
          <w:w w:val="110"/>
          <w:vertAlign w:val="baseline"/>
        </w:rPr>
        <w:t> </w:t>
      </w:r>
      <w:r>
        <w:rPr>
          <w:w w:val="110"/>
          <w:vertAlign w:val="baseline"/>
        </w:rPr>
        <w:t>characters as follows, </w:t>
      </w:r>
      <w:r>
        <w:rPr>
          <w:i/>
          <w:w w:val="110"/>
          <w:vertAlign w:val="baseline"/>
        </w:rPr>
        <w:t>γ</w:t>
      </w:r>
      <w:r>
        <w:rPr>
          <w:w w:val="110"/>
          <w:vertAlign w:val="baseline"/>
        </w:rPr>
        <w:t>(</w:t>
      </w:r>
      <w:r>
        <w:rPr>
          <w:i/>
          <w:w w:val="110"/>
          <w:vertAlign w:val="baseline"/>
        </w:rPr>
        <w:t>A</w:t>
      </w:r>
      <w:r>
        <w:rPr>
          <w:w w:val="110"/>
          <w:vertAlign w:val="baseline"/>
        </w:rPr>
        <w:t>) </w:t>
      </w:r>
      <w:r>
        <w:rPr>
          <w:w w:val="125"/>
          <w:vertAlign w:val="baseline"/>
        </w:rPr>
        <w:t>=</w:t>
      </w:r>
      <w:r>
        <w:rPr>
          <w:spacing w:val="-5"/>
          <w:w w:val="125"/>
          <w:vertAlign w:val="baseline"/>
        </w:rPr>
        <w:t> </w:t>
      </w:r>
      <w:r>
        <w:rPr>
          <w:w w:val="110"/>
          <w:vertAlign w:val="baseline"/>
        </w:rPr>
        <w:t>100, </w:t>
      </w:r>
      <w:r>
        <w:rPr>
          <w:i/>
          <w:w w:val="110"/>
          <w:vertAlign w:val="baseline"/>
        </w:rPr>
        <w:t>γ</w:t>
      </w:r>
      <w:r>
        <w:rPr>
          <w:w w:val="110"/>
          <w:vertAlign w:val="baseline"/>
        </w:rPr>
        <w:t>(</w:t>
      </w:r>
      <w:r>
        <w:rPr>
          <w:i/>
          <w:w w:val="110"/>
          <w:vertAlign w:val="baseline"/>
        </w:rPr>
        <w:t>C</w:t>
      </w:r>
      <w:r>
        <w:rPr>
          <w:w w:val="110"/>
          <w:vertAlign w:val="baseline"/>
        </w:rPr>
        <w:t>) </w:t>
      </w:r>
      <w:r>
        <w:rPr>
          <w:w w:val="125"/>
          <w:vertAlign w:val="baseline"/>
        </w:rPr>
        <w:t>=</w:t>
      </w:r>
      <w:r>
        <w:rPr>
          <w:spacing w:val="-5"/>
          <w:w w:val="125"/>
          <w:vertAlign w:val="baseline"/>
        </w:rPr>
        <w:t> </w:t>
      </w:r>
      <w:r>
        <w:rPr>
          <w:w w:val="110"/>
          <w:vertAlign w:val="baseline"/>
        </w:rPr>
        <w:t>101, </w:t>
      </w:r>
      <w:r>
        <w:rPr>
          <w:i/>
          <w:w w:val="110"/>
          <w:vertAlign w:val="baseline"/>
        </w:rPr>
        <w:t>γ</w:t>
      </w:r>
      <w:r>
        <w:rPr>
          <w:w w:val="110"/>
          <w:vertAlign w:val="baseline"/>
        </w:rPr>
        <w:t>(</w:t>
      </w:r>
      <w:r>
        <w:rPr>
          <w:i/>
          <w:w w:val="110"/>
          <w:vertAlign w:val="baseline"/>
        </w:rPr>
        <w:t>G</w:t>
      </w:r>
      <w:r>
        <w:rPr>
          <w:w w:val="110"/>
          <w:vertAlign w:val="baseline"/>
        </w:rPr>
        <w:t>) </w:t>
      </w:r>
      <w:r>
        <w:rPr>
          <w:w w:val="125"/>
          <w:vertAlign w:val="baseline"/>
        </w:rPr>
        <w:t>=</w:t>
      </w:r>
      <w:r>
        <w:rPr>
          <w:spacing w:val="-5"/>
          <w:w w:val="125"/>
          <w:vertAlign w:val="baseline"/>
        </w:rPr>
        <w:t> </w:t>
      </w:r>
      <w:r>
        <w:rPr>
          <w:w w:val="110"/>
          <w:vertAlign w:val="baseline"/>
        </w:rPr>
        <w:t>110, </w:t>
      </w:r>
      <w:r>
        <w:rPr>
          <w:i/>
          <w:w w:val="110"/>
          <w:vertAlign w:val="baseline"/>
        </w:rPr>
        <w:t>γ</w:t>
      </w:r>
      <w:r>
        <w:rPr>
          <w:w w:val="110"/>
          <w:vertAlign w:val="baseline"/>
        </w:rPr>
        <w:t>(</w:t>
      </w:r>
      <w:r>
        <w:rPr>
          <w:i/>
          <w:w w:val="110"/>
          <w:vertAlign w:val="baseline"/>
        </w:rPr>
        <w:t>T</w:t>
      </w:r>
      <w:r>
        <w:rPr>
          <w:i/>
          <w:spacing w:val="-13"/>
          <w:w w:val="110"/>
          <w:vertAlign w:val="baseline"/>
        </w:rPr>
        <w:t> </w:t>
      </w:r>
      <w:r>
        <w:rPr>
          <w:w w:val="110"/>
          <w:vertAlign w:val="baseline"/>
        </w:rPr>
        <w:t>) </w:t>
      </w:r>
      <w:r>
        <w:rPr>
          <w:w w:val="125"/>
          <w:vertAlign w:val="baseline"/>
        </w:rPr>
        <w:t>=</w:t>
      </w:r>
      <w:r>
        <w:rPr>
          <w:spacing w:val="-5"/>
          <w:w w:val="125"/>
          <w:vertAlign w:val="baseline"/>
        </w:rPr>
        <w:t> </w:t>
      </w:r>
      <w:r>
        <w:rPr>
          <w:w w:val="110"/>
          <w:vertAlign w:val="baseline"/>
        </w:rPr>
        <w:t>0?</w:t>
      </w:r>
      <w:r>
        <w:rPr>
          <w:spacing w:val="31"/>
          <w:w w:val="110"/>
          <w:vertAlign w:val="baseline"/>
        </w:rPr>
        <w:t> </w:t>
      </w:r>
      <w:r>
        <w:rPr>
          <w:w w:val="110"/>
          <w:vertAlign w:val="baseline"/>
        </w:rPr>
        <w:t>The encoded text becomes (spaces are added just for clarity):</w:t>
      </w:r>
    </w:p>
    <w:p>
      <w:pPr>
        <w:pStyle w:val="BodyText"/>
        <w:spacing w:before="235"/>
        <w:ind w:right="357"/>
        <w:jc w:val="center"/>
      </w:pPr>
      <w:r>
        <w:rPr>
          <w:i/>
          <w:w w:val="110"/>
        </w:rPr>
        <w:t>γ</w:t>
      </w:r>
      <w:r>
        <w:rPr>
          <w:w w:val="110"/>
        </w:rPr>
        <w:t>(</w:t>
      </w:r>
      <w:r>
        <w:rPr>
          <w:rFonts w:ascii="Cambria" w:hAnsi="Cambria"/>
          <w:w w:val="110"/>
        </w:rPr>
        <w:t>T</w:t>
      </w:r>
      <w:r>
        <w:rPr>
          <w:rFonts w:ascii="Cambria" w:hAnsi="Cambria"/>
          <w:spacing w:val="-13"/>
          <w:w w:val="110"/>
        </w:rPr>
        <w:t> </w:t>
      </w:r>
      <w:r>
        <w:rPr>
          <w:w w:val="110"/>
        </w:rPr>
        <w:t>)</w:t>
      </w:r>
      <w:r>
        <w:rPr>
          <w:spacing w:val="-7"/>
          <w:w w:val="110"/>
        </w:rPr>
        <w:t> </w:t>
      </w:r>
      <w:r>
        <w:rPr>
          <w:w w:val="135"/>
        </w:rPr>
        <w:t>=</w:t>
      </w:r>
      <w:r>
        <w:rPr>
          <w:spacing w:val="-14"/>
          <w:w w:val="135"/>
        </w:rPr>
        <w:t> </w:t>
      </w:r>
      <w:r>
        <w:rPr>
          <w:w w:val="110"/>
        </w:rPr>
        <w:t>100</w:t>
      </w:r>
      <w:r>
        <w:rPr>
          <w:spacing w:val="6"/>
          <w:w w:val="110"/>
        </w:rPr>
        <w:t> </w:t>
      </w:r>
      <w:r>
        <w:rPr>
          <w:w w:val="110"/>
        </w:rPr>
        <w:t>101</w:t>
      </w:r>
      <w:r>
        <w:rPr>
          <w:spacing w:val="7"/>
          <w:w w:val="110"/>
        </w:rPr>
        <w:t> </w:t>
      </w:r>
      <w:r>
        <w:rPr>
          <w:w w:val="110"/>
        </w:rPr>
        <w:t>110</w:t>
      </w:r>
      <w:r>
        <w:rPr>
          <w:spacing w:val="6"/>
          <w:w w:val="110"/>
        </w:rPr>
        <w:t> </w:t>
      </w:r>
      <w:r>
        <w:rPr>
          <w:w w:val="110"/>
        </w:rPr>
        <w:t>0</w:t>
      </w:r>
      <w:r>
        <w:rPr>
          <w:spacing w:val="6"/>
          <w:w w:val="110"/>
        </w:rPr>
        <w:t> </w:t>
      </w:r>
      <w:r>
        <w:rPr>
          <w:w w:val="110"/>
        </w:rPr>
        <w:t>0</w:t>
      </w:r>
      <w:r>
        <w:rPr>
          <w:spacing w:val="7"/>
          <w:w w:val="110"/>
        </w:rPr>
        <w:t> </w:t>
      </w:r>
      <w:r>
        <w:rPr>
          <w:w w:val="110"/>
        </w:rPr>
        <w:t>0</w:t>
      </w:r>
      <w:r>
        <w:rPr>
          <w:spacing w:val="6"/>
          <w:w w:val="110"/>
        </w:rPr>
        <w:t> </w:t>
      </w:r>
      <w:r>
        <w:rPr>
          <w:w w:val="110"/>
        </w:rPr>
        <w:t>0</w:t>
      </w:r>
      <w:r>
        <w:rPr>
          <w:spacing w:val="34"/>
          <w:w w:val="110"/>
        </w:rPr>
        <w:t> </w:t>
      </w:r>
      <w:r>
        <w:rPr>
          <w:i/>
          <w:w w:val="110"/>
        </w:rPr>
        <w:t>.</w:t>
      </w:r>
      <w:r>
        <w:rPr>
          <w:i/>
          <w:spacing w:val="-16"/>
          <w:w w:val="110"/>
        </w:rPr>
        <w:t> </w:t>
      </w:r>
      <w:r>
        <w:rPr>
          <w:i/>
          <w:w w:val="110"/>
        </w:rPr>
        <w:t>.</w:t>
      </w:r>
      <w:r>
        <w:rPr>
          <w:i/>
          <w:spacing w:val="-17"/>
          <w:w w:val="110"/>
        </w:rPr>
        <w:t> </w:t>
      </w:r>
      <w:r>
        <w:rPr>
          <w:i/>
          <w:w w:val="110"/>
        </w:rPr>
        <w:t>.</w:t>
      </w:r>
      <w:r>
        <w:rPr>
          <w:i/>
          <w:spacing w:val="34"/>
          <w:w w:val="110"/>
        </w:rPr>
        <w:t> </w:t>
      </w:r>
      <w:r>
        <w:rPr>
          <w:spacing w:val="-10"/>
          <w:w w:val="110"/>
        </w:rPr>
        <w:t>0</w:t>
      </w:r>
    </w:p>
    <w:p>
      <w:pPr>
        <w:pStyle w:val="BodyText"/>
        <w:spacing w:line="235" w:lineRule="auto" w:before="118"/>
        <w:ind w:left="260" w:right="616" w:firstLine="298"/>
        <w:jc w:val="both"/>
      </w:pPr>
      <w:r>
        <w:rPr/>
        <mc:AlternateContent>
          <mc:Choice Requires="wps">
            <w:drawing>
              <wp:anchor distT="0" distB="0" distL="0" distR="0" allowOverlap="1" layoutInCell="1" locked="0" behindDoc="1" simplePos="0" relativeHeight="480547840">
                <wp:simplePos x="0" y="0"/>
                <wp:positionH relativeFrom="page">
                  <wp:posOffset>1617625</wp:posOffset>
                </wp:positionH>
                <wp:positionV relativeFrom="paragraph">
                  <wp:posOffset>247956</wp:posOffset>
                </wp:positionV>
                <wp:extent cx="1445895" cy="2197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445895" cy="219710"/>
                        </a:xfrm>
                        <a:prstGeom prst="rect">
                          <a:avLst/>
                        </a:prstGeom>
                      </wps:spPr>
                      <wps:txbx>
                        <w:txbxContent>
                          <w:p>
                            <w:pPr>
                              <w:tabs>
                                <w:tab w:pos="1035" w:val="left" w:leader="none"/>
                                <w:tab w:pos="1628" w:val="left" w:leader="none"/>
                                <w:tab w:pos="2221" w:val="left" w:leader="none"/>
                              </w:tabs>
                              <w:spacing w:line="198" w:lineRule="exact" w:before="0"/>
                              <w:ind w:left="0" w:right="0" w:firstLine="0"/>
                              <w:jc w:val="left"/>
                              <w:rPr>
                                <w:rFonts w:ascii="Cambria" w:hAnsi="Cambria"/>
                                <w:sz w:val="20"/>
                              </w:rPr>
                            </w:pPr>
                            <w:r>
                              <w:rPr>
                                <w:rFonts w:ascii="Cambria" w:hAnsi="Cambria"/>
                                <w:spacing w:val="-10"/>
                                <w:sz w:val="20"/>
                              </w:rPr>
                              <w:t>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127.372078pt;margin-top:19.524170pt;width:113.85pt;height:17.3pt;mso-position-horizontal-relative:page;mso-position-vertical-relative:paragraph;z-index:-22768640" type="#_x0000_t202" id="docshape47" filled="false" stroked="false">
                <v:textbox inset="0,0,0,0">
                  <w:txbxContent>
                    <w:p>
                      <w:pPr>
                        <w:tabs>
                          <w:tab w:pos="1035" w:val="left" w:leader="none"/>
                          <w:tab w:pos="1628" w:val="left" w:leader="none"/>
                          <w:tab w:pos="2221" w:val="left" w:leader="none"/>
                        </w:tabs>
                        <w:spacing w:line="198" w:lineRule="exact" w:before="0"/>
                        <w:ind w:left="0" w:right="0" w:firstLine="0"/>
                        <w:jc w:val="left"/>
                        <w:rPr>
                          <w:rFonts w:ascii="Cambria" w:hAnsi="Cambria"/>
                          <w:sz w:val="20"/>
                        </w:rPr>
                      </w:pPr>
                      <w:r>
                        <w:rPr>
                          <w:rFonts w:ascii="Cambria" w:hAnsi="Cambria"/>
                          <w:spacing w:val="-10"/>
                          <w:sz w:val="20"/>
                        </w:rPr>
                        <w:t>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2"/>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48352">
                <wp:simplePos x="0" y="0"/>
                <wp:positionH relativeFrom="page">
                  <wp:posOffset>1201788</wp:posOffset>
                </wp:positionH>
                <wp:positionV relativeFrom="paragraph">
                  <wp:posOffset>551613</wp:posOffset>
                </wp:positionV>
                <wp:extent cx="5391150" cy="2197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391150" cy="219710"/>
                        </a:xfrm>
                        <a:prstGeom prst="rect">
                          <a:avLst/>
                        </a:prstGeom>
                      </wps:spPr>
                      <wps:txbx>
                        <w:txbxContent>
                          <w:p>
                            <w:pPr>
                              <w:tabs>
                                <w:tab w:pos="506" w:val="left" w:leader="none"/>
                                <w:tab w:pos="1460" w:val="left" w:leader="none"/>
                                <w:tab w:pos="2051" w:val="left" w:leader="none"/>
                                <w:tab w:pos="2529" w:val="left" w:leader="none"/>
                                <w:tab w:pos="2963" w:val="left" w:leader="none"/>
                                <w:tab w:pos="7518" w:val="left" w:leader="none"/>
                                <w:tab w:pos="8334" w:val="left" w:leader="none"/>
                              </w:tabs>
                              <w:spacing w:line="198" w:lineRule="exact" w:before="0"/>
                              <w:ind w:left="0" w:right="0" w:firstLine="0"/>
                              <w:jc w:val="left"/>
                              <w:rPr>
                                <w:rFonts w:ascii="Cambria" w:hAnsi="Cambria"/>
                                <w:sz w:val="20"/>
                              </w:rPr>
                            </w:pPr>
                            <w:r>
                              <w:rPr>
                                <w:rFonts w:ascii="Cambria" w:hAnsi="Cambria"/>
                                <w:spacing w:val="-10"/>
                                <w:sz w:val="20"/>
                              </w:rPr>
                              <w:t>T</w:t>
                            </w:r>
                            <w:r>
                              <w:rPr>
                                <w:rFonts w:ascii="Cambria" w:hAnsi="Cambria"/>
                                <w:sz w:val="20"/>
                              </w:rPr>
                              <w:tab/>
                              <w:t>|</w:t>
                            </w:r>
                            <w:r>
                              <w:rPr>
                                <w:rFonts w:ascii="Cambria" w:hAnsi="Cambria"/>
                                <w:spacing w:val="45"/>
                                <w:sz w:val="20"/>
                              </w:rPr>
                              <w:t>  </w:t>
                            </w:r>
                            <w:r>
                              <w:rPr>
                                <w:rFonts w:ascii="Cambria" w:hAnsi="Cambria"/>
                                <w:sz w:val="20"/>
                              </w:rPr>
                              <w:t>T</w:t>
                            </w:r>
                            <w:r>
                              <w:rPr>
                                <w:rFonts w:ascii="Cambria" w:hAnsi="Cambria"/>
                                <w:spacing w:val="78"/>
                                <w:sz w:val="20"/>
                              </w:rPr>
                              <w:t> </w:t>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w w:val="120"/>
                                <w:sz w:val="20"/>
                              </w:rPr>
                              <w:t>−</w:t>
                            </w:r>
                            <w:r>
                              <w:rPr>
                                <w:rFonts w:ascii="Cambria" w:hAnsi="Cambria"/>
                                <w:sz w:val="20"/>
                              </w:rPr>
                              <w:tab/>
                              <w:t>|</w:t>
                            </w:r>
                            <w:r>
                              <w:rPr>
                                <w:rFonts w:ascii="Cambria" w:hAnsi="Cambria"/>
                                <w:spacing w:val="45"/>
                                <w:sz w:val="20"/>
                              </w:rPr>
                              <w:t>  </w:t>
                            </w:r>
                            <w:r>
                              <w:rPr>
                                <w:rFonts w:ascii="Cambria" w:hAnsi="Cambria"/>
                                <w:sz w:val="20"/>
                              </w:rPr>
                              <w:t>T</w:t>
                            </w:r>
                            <w:r>
                              <w:rPr>
                                <w:rFonts w:ascii="Cambria" w:hAnsi="Cambria"/>
                                <w:spacing w:val="78"/>
                                <w:sz w:val="20"/>
                              </w:rPr>
                              <w:t> </w:t>
                            </w:r>
                            <w:r>
                              <w:rPr>
                                <w:rFonts w:ascii="Cambria" w:hAnsi="Cambria"/>
                                <w:spacing w:val="-10"/>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94.628998pt;margin-top:43.43417pt;width:424.5pt;height:17.3pt;mso-position-horizontal-relative:page;mso-position-vertical-relative:paragraph;z-index:-22768128" type="#_x0000_t202" id="docshape48" filled="false" stroked="false">
                <v:textbox inset="0,0,0,0">
                  <w:txbxContent>
                    <w:p>
                      <w:pPr>
                        <w:tabs>
                          <w:tab w:pos="506" w:val="left" w:leader="none"/>
                          <w:tab w:pos="1460" w:val="left" w:leader="none"/>
                          <w:tab w:pos="2051" w:val="left" w:leader="none"/>
                          <w:tab w:pos="2529" w:val="left" w:leader="none"/>
                          <w:tab w:pos="2963" w:val="left" w:leader="none"/>
                          <w:tab w:pos="7518" w:val="left" w:leader="none"/>
                          <w:tab w:pos="8334" w:val="left" w:leader="none"/>
                        </w:tabs>
                        <w:spacing w:line="198" w:lineRule="exact" w:before="0"/>
                        <w:ind w:left="0" w:right="0" w:firstLine="0"/>
                        <w:jc w:val="left"/>
                        <w:rPr>
                          <w:rFonts w:ascii="Cambria" w:hAnsi="Cambria"/>
                          <w:sz w:val="20"/>
                        </w:rPr>
                      </w:pPr>
                      <w:r>
                        <w:rPr>
                          <w:rFonts w:ascii="Cambria" w:hAnsi="Cambria"/>
                          <w:spacing w:val="-10"/>
                          <w:sz w:val="20"/>
                        </w:rPr>
                        <w:t>T</w:t>
                      </w:r>
                      <w:r>
                        <w:rPr>
                          <w:rFonts w:ascii="Cambria" w:hAnsi="Cambria"/>
                          <w:sz w:val="20"/>
                        </w:rPr>
                        <w:tab/>
                        <w:t>|</w:t>
                      </w:r>
                      <w:r>
                        <w:rPr>
                          <w:rFonts w:ascii="Cambria" w:hAnsi="Cambria"/>
                          <w:spacing w:val="45"/>
                          <w:sz w:val="20"/>
                        </w:rPr>
                        <w:t>  </w:t>
                      </w:r>
                      <w:r>
                        <w:rPr>
                          <w:rFonts w:ascii="Cambria" w:hAnsi="Cambria"/>
                          <w:sz w:val="20"/>
                        </w:rPr>
                        <w:t>T</w:t>
                      </w:r>
                      <w:r>
                        <w:rPr>
                          <w:rFonts w:ascii="Cambria" w:hAnsi="Cambria"/>
                          <w:spacing w:val="78"/>
                          <w:sz w:val="20"/>
                        </w:rPr>
                        <w:t> </w:t>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0"/>
                          <w:w w:val="120"/>
                          <w:sz w:val="20"/>
                        </w:rPr>
                        <w:t>−</w:t>
                      </w:r>
                      <w:r>
                        <w:rPr>
                          <w:rFonts w:ascii="Cambria" w:hAnsi="Cambria"/>
                          <w:sz w:val="20"/>
                        </w:rPr>
                        <w:tab/>
                        <w:t>|</w:t>
                      </w:r>
                      <w:r>
                        <w:rPr>
                          <w:rFonts w:ascii="Cambria" w:hAnsi="Cambria"/>
                          <w:spacing w:val="45"/>
                          <w:sz w:val="20"/>
                        </w:rPr>
                        <w:t>  </w:t>
                      </w:r>
                      <w:r>
                        <w:rPr>
                          <w:rFonts w:ascii="Cambria" w:hAnsi="Cambria"/>
                          <w:sz w:val="20"/>
                        </w:rPr>
                        <w:t>T</w:t>
                      </w:r>
                      <w:r>
                        <w:rPr>
                          <w:rFonts w:ascii="Cambria" w:hAnsi="Cambria"/>
                          <w:spacing w:val="78"/>
                          <w:sz w:val="20"/>
                        </w:rPr>
                        <w:t> </w:t>
                      </w:r>
                      <w:r>
                        <w:rPr>
                          <w:rFonts w:ascii="Cambria" w:hAnsi="Cambria"/>
                          <w:spacing w:val="-10"/>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w w:val="110"/>
        </w:rPr>
        <w:t>Notice</w:t>
      </w:r>
      <w:r>
        <w:rPr>
          <w:spacing w:val="-9"/>
          <w:w w:val="110"/>
        </w:rPr>
        <w:t> </w:t>
      </w:r>
      <w:r>
        <w:rPr>
          <w:w w:val="110"/>
        </w:rPr>
        <w:t>that</w:t>
      </w:r>
      <w:r>
        <w:rPr>
          <w:spacing w:val="-9"/>
          <w:w w:val="110"/>
        </w:rPr>
        <w:t> </w:t>
      </w:r>
      <w:r>
        <w:rPr>
          <w:w w:val="110"/>
        </w:rPr>
        <w:t>we</w:t>
      </w:r>
      <w:r>
        <w:rPr>
          <w:spacing w:val="-9"/>
          <w:w w:val="110"/>
        </w:rPr>
        <w:t> </w:t>
      </w:r>
      <w:r>
        <w:rPr>
          <w:w w:val="110"/>
        </w:rPr>
        <w:t>chose</w:t>
      </w:r>
      <w:r>
        <w:rPr>
          <w:spacing w:val="-9"/>
          <w:w w:val="110"/>
        </w:rPr>
        <w:t> </w:t>
      </w:r>
      <w:r>
        <w:rPr>
          <w:w w:val="110"/>
        </w:rPr>
        <w:t>the</w:t>
      </w:r>
      <w:r>
        <w:rPr>
          <w:spacing w:val="-9"/>
          <w:w w:val="110"/>
        </w:rPr>
        <w:t> </w:t>
      </w:r>
      <w:r>
        <w:rPr>
          <w:w w:val="110"/>
        </w:rPr>
        <w:t>encoding</w:t>
      </w:r>
      <w:r>
        <w:rPr>
          <w:spacing w:val="-9"/>
          <w:w w:val="110"/>
        </w:rPr>
        <w:t> </w:t>
      </w:r>
      <w:r>
        <w:rPr>
          <w:i/>
          <w:w w:val="110"/>
        </w:rPr>
        <w:t>γ</w:t>
      </w:r>
      <w:r>
        <w:rPr>
          <w:w w:val="110"/>
        </w:rPr>
        <w:t>()</w:t>
      </w:r>
      <w:r>
        <w:rPr>
          <w:spacing w:val="-9"/>
          <w:w w:val="110"/>
        </w:rPr>
        <w:t> </w:t>
      </w:r>
      <w:r>
        <w:rPr>
          <w:w w:val="110"/>
        </w:rPr>
        <w:t>in</w:t>
      </w:r>
      <w:r>
        <w:rPr>
          <w:spacing w:val="-9"/>
          <w:w w:val="110"/>
        </w:rPr>
        <w:t> </w:t>
      </w:r>
      <w:r>
        <w:rPr>
          <w:w w:val="110"/>
        </w:rPr>
        <w:t>such</w:t>
      </w:r>
      <w:r>
        <w:rPr>
          <w:spacing w:val="-9"/>
          <w:w w:val="110"/>
        </w:rPr>
        <w:t> </w:t>
      </w:r>
      <w:r>
        <w:rPr>
          <w:w w:val="110"/>
        </w:rPr>
        <w:t>a</w:t>
      </w:r>
      <w:r>
        <w:rPr>
          <w:spacing w:val="-9"/>
          <w:w w:val="110"/>
        </w:rPr>
        <w:t> </w:t>
      </w:r>
      <w:r>
        <w:rPr>
          <w:w w:val="110"/>
        </w:rPr>
        <w:t>way</w:t>
      </w:r>
      <w:r>
        <w:rPr>
          <w:spacing w:val="-9"/>
          <w:w w:val="110"/>
        </w:rPr>
        <w:t> </w:t>
      </w:r>
      <w:r>
        <w:rPr>
          <w:w w:val="110"/>
        </w:rPr>
        <w:t>that</w:t>
      </w:r>
      <w:r>
        <w:rPr>
          <w:spacing w:val="-9"/>
          <w:w w:val="110"/>
        </w:rPr>
        <w:t> </w:t>
      </w:r>
      <w:r>
        <w:rPr>
          <w:w w:val="110"/>
        </w:rPr>
        <w:t>the</w:t>
      </w:r>
      <w:r>
        <w:rPr>
          <w:spacing w:val="-9"/>
          <w:w w:val="110"/>
        </w:rPr>
        <w:t> </w:t>
      </w:r>
      <w:r>
        <w:rPr>
          <w:w w:val="110"/>
        </w:rPr>
        <w:t>concatenation</w:t>
      </w:r>
      <w:r>
        <w:rPr>
          <w:spacing w:val="-9"/>
          <w:w w:val="110"/>
        </w:rPr>
        <w:t> </w:t>
      </w:r>
      <w:r>
        <w:rPr>
          <w:w w:val="110"/>
        </w:rPr>
        <w:t>of</w:t>
      </w:r>
      <w:r>
        <w:rPr>
          <w:spacing w:val="-9"/>
          <w:w w:val="110"/>
        </w:rPr>
        <w:t> </w:t>
      </w:r>
      <w:r>
        <w:rPr>
          <w:w w:val="110"/>
        </w:rPr>
        <w:t>the</w:t>
      </w:r>
      <w:r>
        <w:rPr>
          <w:spacing w:val="-9"/>
          <w:w w:val="110"/>
        </w:rPr>
        <w:t> </w:t>
      </w:r>
      <w:r>
        <w:rPr>
          <w:w w:val="110"/>
        </w:rPr>
        <w:t>encoded</w:t>
      </w:r>
      <w:r>
        <w:rPr>
          <w:spacing w:val="-9"/>
          <w:w w:val="110"/>
        </w:rPr>
        <w:t> </w:t>
      </w:r>
      <w:r>
        <w:rPr>
          <w:w w:val="110"/>
        </w:rPr>
        <w:t>char-acters,</w:t>
      </w:r>
      <w:r>
        <w:rPr>
          <w:spacing w:val="15"/>
          <w:w w:val="110"/>
        </w:rPr>
        <w:t> </w:t>
      </w:r>
      <w:r>
        <w:rPr>
          <w:i/>
          <w:w w:val="110"/>
        </w:rPr>
        <w:t>γ</w:t>
      </w:r>
      <w:r>
        <w:rPr>
          <w:w w:val="110"/>
        </w:rPr>
        <w:t>(</w:t>
      </w:r>
      <w:r>
        <w:rPr>
          <w:spacing w:val="80"/>
          <w:w w:val="110"/>
        </w:rPr>
        <w:t> </w:t>
      </w:r>
      <w:r>
        <w:rPr>
          <w:w w:val="110"/>
        </w:rPr>
        <w:t>)</w:t>
      </w:r>
      <w:r>
        <w:rPr>
          <w:w w:val="110"/>
        </w:rPr>
        <w:t> </w:t>
      </w:r>
      <w:r>
        <w:rPr>
          <w:w w:val="125"/>
        </w:rPr>
        <w:t>=</w:t>
      </w:r>
      <w:r>
        <w:rPr>
          <w:w w:val="125"/>
        </w:rPr>
        <w:t> </w:t>
      </w:r>
      <w:r>
        <w:rPr>
          <w:i/>
          <w:w w:val="110"/>
        </w:rPr>
        <w:t>γ</w:t>
      </w:r>
      <w:r>
        <w:rPr>
          <w:w w:val="110"/>
        </w:rPr>
        <w:t>(</w:t>
      </w:r>
      <w:r>
        <w:rPr>
          <w:i/>
          <w:w w:val="110"/>
        </w:rPr>
        <w:t>A</w:t>
      </w:r>
      <w:r>
        <w:rPr>
          <w:w w:val="110"/>
        </w:rPr>
        <w:t>)</w:t>
      </w:r>
      <w:r>
        <w:rPr>
          <w:spacing w:val="80"/>
          <w:w w:val="110"/>
        </w:rPr>
        <w:t> </w:t>
      </w:r>
      <w:r>
        <w:rPr>
          <w:i/>
          <w:w w:val="110"/>
        </w:rPr>
        <w:t>γ</w:t>
      </w:r>
      <w:r>
        <w:rPr>
          <w:w w:val="110"/>
        </w:rPr>
        <w:t>(</w:t>
      </w:r>
      <w:r>
        <w:rPr>
          <w:i/>
          <w:w w:val="110"/>
        </w:rPr>
        <w:t>C</w:t>
      </w:r>
      <w:r>
        <w:rPr>
          <w:w w:val="110"/>
        </w:rPr>
        <w:t>)</w:t>
      </w:r>
      <w:r>
        <w:rPr>
          <w:spacing w:val="80"/>
          <w:w w:val="110"/>
        </w:rPr>
        <w:t> </w:t>
      </w:r>
      <w:r>
        <w:rPr>
          <w:i/>
          <w:w w:val="110"/>
        </w:rPr>
        <w:t>γ</w:t>
      </w:r>
      <w:r>
        <w:rPr>
          <w:w w:val="110"/>
        </w:rPr>
        <w:t>(</w:t>
      </w:r>
      <w:r>
        <w:rPr>
          <w:i/>
          <w:w w:val="110"/>
        </w:rPr>
        <w:t>G</w:t>
      </w:r>
      <w:r>
        <w:rPr>
          <w:w w:val="110"/>
        </w:rPr>
        <w:t>)</w:t>
      </w:r>
      <w:r>
        <w:rPr>
          <w:spacing w:val="80"/>
          <w:w w:val="110"/>
        </w:rPr>
        <w:t> </w:t>
      </w:r>
      <w:r>
        <w:rPr>
          <w:i/>
          <w:w w:val="110"/>
        </w:rPr>
        <w:t>γ</w:t>
      </w:r>
      <w:r>
        <w:rPr>
          <w:w w:val="110"/>
        </w:rPr>
        <w:t>(</w:t>
      </w:r>
      <w:r>
        <w:rPr>
          <w:i/>
          <w:w w:val="110"/>
        </w:rPr>
        <w:t>T</w:t>
      </w:r>
      <w:r>
        <w:rPr>
          <w:i/>
          <w:spacing w:val="-13"/>
          <w:w w:val="110"/>
        </w:rPr>
        <w:t> </w:t>
      </w:r>
      <w:r>
        <w:rPr>
          <w:w w:val="110"/>
        </w:rPr>
        <w:t>)</w:t>
      </w:r>
      <w:r>
        <w:rPr>
          <w:spacing w:val="-12"/>
          <w:w w:val="110"/>
        </w:rPr>
        <w:t> </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γ</w:t>
      </w:r>
      <w:r>
        <w:rPr>
          <w:w w:val="110"/>
        </w:rPr>
        <w:t>(</w:t>
      </w:r>
      <w:r>
        <w:rPr>
          <w:i/>
          <w:w w:val="110"/>
        </w:rPr>
        <w:t>T</w:t>
      </w:r>
      <w:r>
        <w:rPr>
          <w:i/>
          <w:spacing w:val="-12"/>
          <w:w w:val="110"/>
        </w:rPr>
        <w:t> </w:t>
      </w:r>
      <w:r>
        <w:rPr>
          <w:w w:val="110"/>
        </w:rPr>
        <w:t>)</w:t>
      </w:r>
      <w:r>
        <w:rPr>
          <w:w w:val="110"/>
        </w:rPr>
        <w:t> can</w:t>
      </w:r>
      <w:r>
        <w:rPr>
          <w:w w:val="110"/>
        </w:rPr>
        <w:t> be</w:t>
      </w:r>
      <w:r>
        <w:rPr>
          <w:w w:val="110"/>
        </w:rPr>
        <w:t> decoded</w:t>
      </w:r>
      <w:r>
        <w:rPr>
          <w:w w:val="110"/>
        </w:rPr>
        <w:t> unambiguously.</w:t>
      </w:r>
      <w:r>
        <w:rPr>
          <w:spacing w:val="40"/>
          <w:w w:val="110"/>
        </w:rPr>
        <w:t> </w:t>
      </w:r>
      <w:r>
        <w:rPr>
          <w:w w:val="110"/>
        </w:rPr>
        <w:t>A</w:t>
      </w:r>
      <w:r>
        <w:rPr>
          <w:w w:val="110"/>
        </w:rPr>
        <w:t> code</w:t>
      </w:r>
      <w:r>
        <w:rPr>
          <w:w w:val="110"/>
        </w:rPr>
        <w:t> with</w:t>
      </w:r>
      <w:r>
        <w:rPr>
          <w:w w:val="110"/>
        </w:rPr>
        <w:t> this property</w:t>
      </w:r>
      <w:r>
        <w:rPr>
          <w:w w:val="110"/>
        </w:rPr>
        <w:t> is</w:t>
      </w:r>
      <w:r>
        <w:rPr>
          <w:w w:val="110"/>
        </w:rPr>
        <w:t> called</w:t>
      </w:r>
      <w:r>
        <w:rPr>
          <w:w w:val="110"/>
        </w:rPr>
        <w:t> </w:t>
      </w:r>
      <w:r>
        <w:rPr>
          <w:i/>
          <w:w w:val="110"/>
        </w:rPr>
        <w:t>prefix</w:t>
      </w:r>
      <w:r>
        <w:rPr>
          <w:i/>
          <w:w w:val="110"/>
        </w:rPr>
        <w:t> code</w:t>
      </w:r>
      <w:r>
        <w:rPr>
          <w:i/>
          <w:spacing w:val="16"/>
          <w:w w:val="110"/>
        </w:rPr>
        <w:t> </w:t>
      </w:r>
      <w:r>
        <w:rPr>
          <w:w w:val="110"/>
        </w:rPr>
        <w:t>and</w:t>
      </w:r>
      <w:r>
        <w:rPr>
          <w:w w:val="110"/>
        </w:rPr>
        <w:t> will</w:t>
      </w:r>
      <w:r>
        <w:rPr>
          <w:w w:val="110"/>
        </w:rPr>
        <w:t> be</w:t>
      </w:r>
      <w:r>
        <w:rPr>
          <w:w w:val="110"/>
        </w:rPr>
        <w:t> defined</w:t>
      </w:r>
      <w:r>
        <w:rPr>
          <w:w w:val="110"/>
        </w:rPr>
        <w:t> more</w:t>
      </w:r>
      <w:r>
        <w:rPr>
          <w:w w:val="110"/>
        </w:rPr>
        <w:t> precisely</w:t>
      </w:r>
      <w:r>
        <w:rPr>
          <w:w w:val="110"/>
        </w:rPr>
        <w:t> later.</w:t>
      </w:r>
      <w:r>
        <w:rPr>
          <w:spacing w:val="40"/>
          <w:w w:val="110"/>
        </w:rPr>
        <w:t> </w:t>
      </w:r>
      <w:r>
        <w:rPr>
          <w:w w:val="110"/>
        </w:rPr>
        <w:t>The</w:t>
      </w:r>
      <w:r>
        <w:rPr>
          <w:w w:val="110"/>
        </w:rPr>
        <w:t> total</w:t>
      </w:r>
      <w:r>
        <w:rPr>
          <w:w w:val="110"/>
        </w:rPr>
        <w:t> number</w:t>
      </w:r>
      <w:r>
        <w:rPr>
          <w:w w:val="110"/>
        </w:rPr>
        <w:t> of</w:t>
      </w:r>
      <w:r>
        <w:rPr>
          <w:w w:val="110"/>
        </w:rPr>
        <w:t> bits</w:t>
      </w:r>
      <w:r>
        <w:rPr>
          <w:w w:val="110"/>
        </w:rPr>
        <w:t> in </w:t>
      </w:r>
      <w:r>
        <w:rPr>
          <w:i/>
          <w:w w:val="110"/>
        </w:rPr>
        <w:t>γ</w:t>
      </w:r>
      <w:r>
        <w:rPr>
          <w:w w:val="110"/>
        </w:rPr>
        <w:t>(</w:t>
      </w:r>
      <w:r>
        <w:rPr>
          <w:spacing w:val="78"/>
          <w:w w:val="150"/>
        </w:rPr>
        <w:t> </w:t>
      </w:r>
      <w:r>
        <w:rPr>
          <w:w w:val="110"/>
        </w:rPr>
        <w:t>)</w:t>
      </w:r>
      <w:r>
        <w:rPr>
          <w:spacing w:val="12"/>
          <w:w w:val="110"/>
        </w:rPr>
        <w:t> </w:t>
      </w:r>
      <w:r>
        <w:rPr>
          <w:w w:val="110"/>
        </w:rPr>
        <w:t>is</w:t>
      </w:r>
      <w:r>
        <w:rPr>
          <w:spacing w:val="63"/>
          <w:w w:val="110"/>
        </w:rPr>
        <w:t> </w:t>
      </w:r>
      <w:r>
        <w:rPr>
          <w:i/>
          <w:w w:val="110"/>
        </w:rPr>
        <w:t>γ</w:t>
      </w:r>
      <w:r>
        <w:rPr>
          <w:w w:val="110"/>
        </w:rPr>
        <w:t>(</w:t>
      </w:r>
      <w:r>
        <w:rPr>
          <w:spacing w:val="78"/>
          <w:w w:val="150"/>
        </w:rPr>
        <w:t> </w:t>
      </w:r>
      <w:r>
        <w:rPr>
          <w:w w:val="110"/>
        </w:rPr>
        <w:t>)</w:t>
      </w:r>
      <w:r>
        <w:rPr>
          <w:spacing w:val="40"/>
          <w:w w:val="125"/>
        </w:rPr>
        <w:t> </w:t>
      </w:r>
      <w:r>
        <w:rPr>
          <w:w w:val="125"/>
        </w:rPr>
        <w:t>=</w:t>
      </w:r>
      <w:r>
        <w:rPr>
          <w:spacing w:val="-4"/>
          <w:w w:val="125"/>
        </w:rPr>
        <w:t> </w:t>
      </w:r>
      <w:r>
        <w:rPr>
          <w:w w:val="110"/>
        </w:rPr>
        <w:t>3</w:t>
      </w:r>
      <w:r>
        <w:rPr>
          <w:spacing w:val="80"/>
          <w:w w:val="110"/>
        </w:rPr>
        <w:t> </w:t>
      </w:r>
      <w:r>
        <w:rPr>
          <w:w w:val="110"/>
        </w:rPr>
        <w:t>3</w:t>
      </w:r>
      <w:r>
        <w:rPr>
          <w:spacing w:val="-8"/>
          <w:w w:val="110"/>
        </w:rPr>
        <w:t> </w:t>
      </w:r>
      <w:r>
        <w:rPr>
          <w:w w:val="125"/>
        </w:rPr>
        <w:t>+</w:t>
      </w:r>
      <w:r>
        <w:rPr>
          <w:spacing w:val="-15"/>
          <w:w w:val="125"/>
        </w:rPr>
        <w:t> </w:t>
      </w:r>
      <w:r>
        <w:rPr>
          <w:w w:val="110"/>
        </w:rPr>
        <w:t>1</w:t>
      </w:r>
      <w:r>
        <w:rPr>
          <w:spacing w:val="80"/>
          <w:w w:val="110"/>
        </w:rPr>
        <w:t> </w:t>
      </w:r>
      <w:r>
        <w:rPr>
          <w:w w:val="110"/>
        </w:rPr>
        <w:t>(3</w:t>
      </w:r>
      <w:r>
        <w:rPr>
          <w:i/>
          <w:w w:val="110"/>
        </w:rPr>
        <w:t>.</w:t>
      </w:r>
      <w:r>
        <w:rPr>
          <w:w w:val="110"/>
        </w:rPr>
        <w:t>2</w:t>
      </w:r>
      <w:r>
        <w:rPr>
          <w:spacing w:val="80"/>
          <w:w w:val="110"/>
        </w:rPr>
        <w:t> </w:t>
      </w:r>
      <w:r>
        <w:rPr>
          <w:w w:val="110"/>
        </w:rPr>
        <w:t>10</w:t>
      </w:r>
      <w:r>
        <w:rPr>
          <w:w w:val="110"/>
          <w:vertAlign w:val="superscript"/>
        </w:rPr>
        <w:t>9</w:t>
      </w:r>
      <w:r>
        <w:rPr>
          <w:spacing w:val="68"/>
          <w:w w:val="110"/>
          <w:vertAlign w:val="baseline"/>
        </w:rPr>
        <w:t>  </w:t>
      </w:r>
      <w:r>
        <w:rPr>
          <w:w w:val="110"/>
          <w:vertAlign w:val="baseline"/>
        </w:rPr>
        <w:t>3) </w:t>
      </w:r>
      <w:r>
        <w:rPr>
          <w:w w:val="125"/>
          <w:vertAlign w:val="baseline"/>
        </w:rPr>
        <w:t>=</w:t>
      </w:r>
      <w:r>
        <w:rPr>
          <w:spacing w:val="-4"/>
          <w:w w:val="125"/>
          <w:vertAlign w:val="baseline"/>
        </w:rPr>
        <w:t> </w:t>
      </w:r>
      <w:r>
        <w:rPr>
          <w:w w:val="110"/>
          <w:vertAlign w:val="baseline"/>
        </w:rPr>
        <w:t>3</w:t>
      </w:r>
      <w:r>
        <w:rPr>
          <w:i/>
          <w:w w:val="110"/>
          <w:vertAlign w:val="baseline"/>
        </w:rPr>
        <w:t>.</w:t>
      </w:r>
      <w:r>
        <w:rPr>
          <w:w w:val="110"/>
          <w:vertAlign w:val="baseline"/>
        </w:rPr>
        <w:t>200</w:t>
      </w:r>
      <w:r>
        <w:rPr>
          <w:i/>
          <w:w w:val="110"/>
          <w:vertAlign w:val="baseline"/>
        </w:rPr>
        <w:t>.</w:t>
      </w:r>
      <w:r>
        <w:rPr>
          <w:w w:val="110"/>
          <w:vertAlign w:val="baseline"/>
        </w:rPr>
        <w:t>000</w:t>
      </w:r>
      <w:r>
        <w:rPr>
          <w:i/>
          <w:w w:val="110"/>
          <w:vertAlign w:val="baseline"/>
        </w:rPr>
        <w:t>.</w:t>
      </w:r>
      <w:r>
        <w:rPr>
          <w:w w:val="110"/>
          <w:vertAlign w:val="baseline"/>
        </w:rPr>
        <w:t>006,</w:t>
      </w:r>
      <w:r>
        <w:rPr>
          <w:spacing w:val="13"/>
          <w:w w:val="110"/>
          <w:vertAlign w:val="baseline"/>
        </w:rPr>
        <w:t> </w:t>
      </w:r>
      <w:r>
        <w:rPr>
          <w:w w:val="110"/>
          <w:vertAlign w:val="baseline"/>
        </w:rPr>
        <w:t>so</w:t>
      </w:r>
      <w:r>
        <w:rPr>
          <w:spacing w:val="12"/>
          <w:w w:val="110"/>
          <w:vertAlign w:val="baseline"/>
        </w:rPr>
        <w:t> </w:t>
      </w:r>
      <w:r>
        <w:rPr>
          <w:w w:val="110"/>
          <w:vertAlign w:val="baseline"/>
        </w:rPr>
        <w:t>we</w:t>
      </w:r>
      <w:r>
        <w:rPr>
          <w:spacing w:val="12"/>
          <w:w w:val="110"/>
          <w:vertAlign w:val="baseline"/>
        </w:rPr>
        <w:t> </w:t>
      </w:r>
      <w:r>
        <w:rPr>
          <w:w w:val="110"/>
          <w:vertAlign w:val="baseline"/>
        </w:rPr>
        <w:t>are</w:t>
      </w:r>
      <w:r>
        <w:rPr>
          <w:spacing w:val="12"/>
          <w:w w:val="110"/>
          <w:vertAlign w:val="baseline"/>
        </w:rPr>
        <w:t> </w:t>
      </w:r>
      <w:r>
        <w:rPr>
          <w:w w:val="110"/>
          <w:vertAlign w:val="baseline"/>
        </w:rPr>
        <w:t>using</w:t>
      </w:r>
      <w:r>
        <w:rPr>
          <w:spacing w:val="12"/>
          <w:w w:val="110"/>
          <w:vertAlign w:val="baseline"/>
        </w:rPr>
        <w:t> </w:t>
      </w:r>
      <w:r>
        <w:rPr>
          <w:w w:val="110"/>
          <w:vertAlign w:val="baseline"/>
        </w:rPr>
        <w:t>an</w:t>
      </w:r>
      <w:r>
        <w:rPr>
          <w:spacing w:val="12"/>
          <w:w w:val="110"/>
          <w:vertAlign w:val="baseline"/>
        </w:rPr>
        <w:t> </w:t>
      </w:r>
      <w:r>
        <w:rPr>
          <w:w w:val="110"/>
          <w:vertAlign w:val="baseline"/>
        </w:rPr>
        <w:t>average</w:t>
      </w:r>
      <w:r>
        <w:rPr>
          <w:spacing w:val="12"/>
          <w:w w:val="110"/>
          <w:vertAlign w:val="baseline"/>
        </w:rPr>
        <w:t> </w:t>
      </w:r>
      <w:r>
        <w:rPr>
          <w:w w:val="110"/>
          <w:vertAlign w:val="baseline"/>
        </w:rPr>
        <w:t>of</w:t>
      </w:r>
      <w:r>
        <w:rPr>
          <w:spacing w:val="63"/>
          <w:w w:val="110"/>
          <w:vertAlign w:val="baseline"/>
        </w:rPr>
        <w:t> </w:t>
      </w:r>
      <w:r>
        <w:rPr>
          <w:i/>
          <w:w w:val="110"/>
          <w:vertAlign w:val="baseline"/>
        </w:rPr>
        <w:t>γ</w:t>
      </w:r>
      <w:r>
        <w:rPr>
          <w:w w:val="110"/>
          <w:vertAlign w:val="baseline"/>
        </w:rPr>
        <w:t>(</w:t>
      </w:r>
      <w:r>
        <w:rPr>
          <w:spacing w:val="78"/>
          <w:w w:val="150"/>
          <w:vertAlign w:val="baseline"/>
        </w:rPr>
        <w:t> </w:t>
      </w:r>
      <w:r>
        <w:rPr>
          <w:w w:val="110"/>
          <w:vertAlign w:val="baseline"/>
        </w:rPr>
        <w:t>) </w:t>
      </w:r>
      <w:r>
        <w:rPr>
          <w:i/>
          <w:w w:val="110"/>
          <w:vertAlign w:val="baseline"/>
        </w:rPr>
        <w:t>/n</w:t>
      </w:r>
      <w:r>
        <w:rPr>
          <w:i/>
          <w:spacing w:val="75"/>
          <w:w w:val="110"/>
          <w:vertAlign w:val="baseline"/>
        </w:rPr>
        <w:t>  </w:t>
      </w:r>
      <w:r>
        <w:rPr>
          <w:w w:val="110"/>
          <w:vertAlign w:val="baseline"/>
        </w:rPr>
        <w:t>1 </w:t>
      </w:r>
      <w:r>
        <w:rPr>
          <w:vertAlign w:val="baseline"/>
        </w:rPr>
        <w:t>bit per symbol!</w:t>
      </w:r>
      <w:r>
        <w:rPr>
          <w:spacing w:val="40"/>
          <w:vertAlign w:val="baseline"/>
        </w:rPr>
        <w:t> </w:t>
      </w:r>
      <w:r>
        <w:rPr>
          <w:vertAlign w:val="baseline"/>
        </w:rPr>
        <w:t>Now, the encoded text uses just approximately 350 MiB. We achieved </w:t>
      </w:r>
      <w:r>
        <w:rPr>
          <w:i/>
          <w:vertAlign w:val="baseline"/>
        </w:rPr>
        <w:t>compression </w:t>
      </w:r>
      <w:r>
        <w:rPr>
          <w:vertAlign w:val="baseline"/>
        </w:rPr>
        <w:t>by </w:t>
      </w:r>
      <w:r>
        <w:rPr>
          <w:w w:val="110"/>
          <w:vertAlign w:val="baseline"/>
        </w:rPr>
        <w:t>observing</w:t>
      </w:r>
      <w:r>
        <w:rPr>
          <w:spacing w:val="-7"/>
          <w:w w:val="110"/>
          <w:vertAlign w:val="baseline"/>
        </w:rPr>
        <w:t> </w:t>
      </w:r>
      <w:r>
        <w:rPr>
          <w:w w:val="110"/>
          <w:vertAlign w:val="baseline"/>
        </w:rPr>
        <w:t>that</w:t>
      </w:r>
      <w:r>
        <w:rPr>
          <w:spacing w:val="-7"/>
          <w:w w:val="110"/>
          <w:vertAlign w:val="baseline"/>
        </w:rPr>
        <w:t> </w:t>
      </w:r>
      <w:r>
        <w:rPr>
          <w:w w:val="110"/>
          <w:vertAlign w:val="baseline"/>
        </w:rPr>
        <w:t>character’s</w:t>
      </w:r>
      <w:r>
        <w:rPr>
          <w:spacing w:val="-7"/>
          <w:w w:val="110"/>
          <w:vertAlign w:val="baseline"/>
        </w:rPr>
        <w:t> </w:t>
      </w:r>
      <w:r>
        <w:rPr>
          <w:w w:val="110"/>
          <w:vertAlign w:val="baseline"/>
        </w:rPr>
        <w:t>frequencies</w:t>
      </w:r>
      <w:r>
        <w:rPr>
          <w:spacing w:val="-6"/>
          <w:w w:val="110"/>
          <w:vertAlign w:val="baseline"/>
        </w:rPr>
        <w:t> </w:t>
      </w:r>
      <w:r>
        <w:rPr>
          <w:w w:val="110"/>
          <w:vertAlign w:val="baseline"/>
        </w:rPr>
        <w:t>are</w:t>
      </w:r>
      <w:r>
        <w:rPr>
          <w:spacing w:val="-7"/>
          <w:w w:val="110"/>
          <w:vertAlign w:val="baseline"/>
        </w:rPr>
        <w:t> </w:t>
      </w:r>
      <w:r>
        <w:rPr>
          <w:w w:val="110"/>
          <w:vertAlign w:val="baseline"/>
        </w:rPr>
        <w:t>very</w:t>
      </w:r>
      <w:r>
        <w:rPr>
          <w:spacing w:val="-7"/>
          <w:w w:val="110"/>
          <w:vertAlign w:val="baseline"/>
        </w:rPr>
        <w:t> </w:t>
      </w:r>
      <w:r>
        <w:rPr>
          <w:w w:val="110"/>
          <w:vertAlign w:val="baseline"/>
        </w:rPr>
        <w:t>unbalanced.</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546304">
                <wp:simplePos x="0" y="0"/>
                <wp:positionH relativeFrom="page">
                  <wp:posOffset>5576163</wp:posOffset>
                </wp:positionH>
                <wp:positionV relativeFrom="paragraph">
                  <wp:posOffset>476095</wp:posOffset>
                </wp:positionV>
                <wp:extent cx="69215" cy="2197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69215" cy="219710"/>
                        </a:xfrm>
                        <a:prstGeom prst="rect">
                          <a:avLst/>
                        </a:prstGeom>
                      </wps:spPr>
                      <wps:txbx>
                        <w:txbxContent>
                          <w:p>
                            <w:pPr>
                              <w:spacing w:line="198" w:lineRule="exact" w:before="0"/>
                              <w:ind w:left="0" w:right="0" w:firstLine="0"/>
                              <w:jc w:val="left"/>
                              <w:rPr>
                                <w:rFonts w:ascii="Cambria"/>
                                <w:sz w:val="20"/>
                              </w:rPr>
                            </w:pPr>
                            <w:r>
                              <w:rPr>
                                <w:rFonts w:ascii="Cambria"/>
                                <w:spacing w:val="-10"/>
                                <w:w w:val="90"/>
                                <w:sz w:val="20"/>
                              </w:rPr>
                              <w:t>T</w:t>
                            </w:r>
                          </w:p>
                        </w:txbxContent>
                      </wps:txbx>
                      <wps:bodyPr wrap="square" lIns="0" tIns="0" rIns="0" bIns="0" rtlCol="0">
                        <a:noAutofit/>
                      </wps:bodyPr>
                    </wps:wsp>
                  </a:graphicData>
                </a:graphic>
              </wp:anchor>
            </w:drawing>
          </mc:Choice>
          <mc:Fallback>
            <w:pict>
              <v:shape style="position:absolute;margin-left:439.067963pt;margin-top:37.487827pt;width:5.45pt;height:17.3pt;mso-position-horizontal-relative:page;mso-position-vertical-relative:paragraph;z-index:-22770176" type="#_x0000_t202" id="docshape49" filled="false" stroked="false">
                <v:textbox inset="0,0,0,0">
                  <w:txbxContent>
                    <w:p>
                      <w:pPr>
                        <w:spacing w:line="198" w:lineRule="exact" w:before="0"/>
                        <w:ind w:left="0" w:right="0" w:firstLine="0"/>
                        <w:jc w:val="left"/>
                        <w:rPr>
                          <w:rFonts w:ascii="Cambria"/>
                          <w:sz w:val="20"/>
                        </w:rPr>
                      </w:pPr>
                      <w:r>
                        <w:rPr>
                          <w:rFonts w:ascii="Cambria"/>
                          <w:spacing w:val="-10"/>
                          <w:w w:val="90"/>
                          <w:sz w:val="20"/>
                        </w:rPr>
                        <w:t>T</w:t>
                      </w:r>
                    </w:p>
                  </w:txbxContent>
                </v:textbox>
                <w10:wrap type="none"/>
              </v:shape>
            </w:pict>
          </mc:Fallback>
        </mc:AlternateContent>
      </w:r>
      <w:r>
        <w:rPr>
          <w:w w:val="105"/>
        </w:rPr>
        <w:t>The comparison with the suffix tree and suffix array is even more dramatic than before:</w:t>
      </w:r>
      <w:r>
        <w:rPr>
          <w:spacing w:val="26"/>
          <w:w w:val="105"/>
        </w:rPr>
        <w:t> </w:t>
      </w:r>
      <w:r>
        <w:rPr>
          <w:w w:val="105"/>
        </w:rPr>
        <w:t>the former uses</w:t>
      </w:r>
      <w:r>
        <w:rPr>
          <w:w w:val="105"/>
        </w:rPr>
        <w:t> 270</w:t>
      </w:r>
      <w:r>
        <w:rPr>
          <w:w w:val="105"/>
        </w:rPr>
        <w:t> times</w:t>
      </w:r>
      <w:r>
        <w:rPr>
          <w:w w:val="105"/>
        </w:rPr>
        <w:t> the</w:t>
      </w:r>
      <w:r>
        <w:rPr>
          <w:w w:val="105"/>
        </w:rPr>
        <w:t> space</w:t>
      </w:r>
      <w:r>
        <w:rPr>
          <w:w w:val="105"/>
        </w:rPr>
        <w:t> of</w:t>
      </w:r>
      <w:r>
        <w:rPr>
          <w:w w:val="105"/>
        </w:rPr>
        <w:t> the</w:t>
      </w:r>
      <w:r>
        <w:rPr>
          <w:w w:val="105"/>
        </w:rPr>
        <w:t> compressed</w:t>
      </w:r>
      <w:r>
        <w:rPr>
          <w:w w:val="105"/>
        </w:rPr>
        <w:t> text,</w:t>
      </w:r>
      <w:r>
        <w:rPr>
          <w:w w:val="105"/>
        </w:rPr>
        <w:t> while</w:t>
      </w:r>
      <w:r>
        <w:rPr>
          <w:w w:val="105"/>
        </w:rPr>
        <w:t> the</w:t>
      </w:r>
      <w:r>
        <w:rPr>
          <w:w w:val="105"/>
        </w:rPr>
        <w:t> latter</w:t>
      </w:r>
      <w:r>
        <w:rPr>
          <w:w w:val="105"/>
        </w:rPr>
        <w:t> 34</w:t>
      </w:r>
      <w:r>
        <w:rPr>
          <w:w w:val="105"/>
        </w:rPr>
        <w:t> times.</w:t>
      </w:r>
      <w:r>
        <w:rPr>
          <w:spacing w:val="40"/>
          <w:w w:val="105"/>
        </w:rPr>
        <w:t> </w:t>
      </w:r>
      <w:r>
        <w:rPr>
          <w:w w:val="105"/>
        </w:rPr>
        <w:t>The</w:t>
      </w:r>
      <w:r>
        <w:rPr>
          <w:w w:val="105"/>
        </w:rPr>
        <w:t> goal</w:t>
      </w:r>
      <w:r>
        <w:rPr>
          <w:w w:val="105"/>
        </w:rPr>
        <w:t> of</w:t>
      </w:r>
      <w:r>
        <w:rPr>
          <w:w w:val="105"/>
        </w:rPr>
        <w:t> this</w:t>
      </w:r>
      <w:r>
        <w:rPr>
          <w:w w:val="105"/>
        </w:rPr>
        <w:t> chapter</w:t>
      </w:r>
      <w:r>
        <w:rPr>
          <w:spacing w:val="80"/>
          <w:w w:val="105"/>
        </w:rPr>
        <w:t> </w:t>
      </w:r>
      <w:r>
        <w:rPr>
          <w:w w:val="105"/>
        </w:rPr>
        <w:t>will</w:t>
      </w:r>
      <w:r>
        <w:rPr>
          <w:w w:val="105"/>
        </w:rPr>
        <w:t> be</w:t>
      </w:r>
      <w:r>
        <w:rPr>
          <w:w w:val="105"/>
        </w:rPr>
        <w:t> to</w:t>
      </w:r>
      <w:r>
        <w:rPr>
          <w:w w:val="105"/>
        </w:rPr>
        <w:t> design</w:t>
      </w:r>
      <w:r>
        <w:rPr>
          <w:w w:val="105"/>
        </w:rPr>
        <w:t> compressed</w:t>
      </w:r>
      <w:r>
        <w:rPr>
          <w:w w:val="105"/>
        </w:rPr>
        <w:t> indexes</w:t>
      </w:r>
      <w:r>
        <w:rPr>
          <w:w w:val="105"/>
        </w:rPr>
        <w:t> taking</w:t>
      </w:r>
      <w:r>
        <w:rPr>
          <w:w w:val="105"/>
        </w:rPr>
        <w:t> a</w:t>
      </w:r>
      <w:r>
        <w:rPr>
          <w:w w:val="105"/>
        </w:rPr>
        <w:t> space</w:t>
      </w:r>
      <w:r>
        <w:rPr>
          <w:w w:val="105"/>
        </w:rPr>
        <w:t> very</w:t>
      </w:r>
      <w:r>
        <w:rPr>
          <w:w w:val="105"/>
        </w:rPr>
        <w:t> close</w:t>
      </w:r>
      <w:r>
        <w:rPr>
          <w:w w:val="105"/>
        </w:rPr>
        <w:t> to</w:t>
      </w:r>
      <w:r>
        <w:rPr>
          <w:w w:val="105"/>
        </w:rPr>
        <w:t> the</w:t>
      </w:r>
      <w:r>
        <w:rPr>
          <w:w w:val="105"/>
        </w:rPr>
        <w:t> </w:t>
      </w:r>
      <w:r>
        <w:rPr>
          <w:i/>
          <w:w w:val="105"/>
        </w:rPr>
        <w:t>compressed</w:t>
      </w:r>
      <w:r>
        <w:rPr>
          <w:i/>
          <w:w w:val="105"/>
        </w:rPr>
        <w:t> text</w:t>
      </w:r>
      <w:r>
        <w:rPr>
          <w:w w:val="105"/>
        </w:rPr>
        <w:t>,</w:t>
      </w:r>
      <w:r>
        <w:rPr>
          <w:w w:val="105"/>
        </w:rPr>
        <w:t> while</w:t>
      </w:r>
      <w:r>
        <w:rPr>
          <w:w w:val="105"/>
        </w:rPr>
        <w:t> at</w:t>
      </w:r>
      <w:r>
        <w:rPr>
          <w:w w:val="105"/>
        </w:rPr>
        <w:t> the same time including the text itself (i.e.</w:t>
      </w:r>
      <w:r>
        <w:rPr>
          <w:w w:val="105"/>
        </w:rPr>
        <w:t> also supporting access to the characters of</w:t>
      </w:r>
      <w:r>
        <w:rPr>
          <w:spacing w:val="80"/>
          <w:w w:val="105"/>
        </w:rPr>
        <w:t> </w:t>
      </w:r>
      <w:r>
        <w:rPr>
          <w:w w:val="105"/>
        </w:rPr>
        <w:t>).</w:t>
      </w:r>
      <w:r>
        <w:rPr>
          <w:w w:val="105"/>
        </w:rPr>
        <w:t> Using the above example,</w:t>
      </w:r>
      <w:r>
        <w:rPr>
          <w:spacing w:val="27"/>
          <w:w w:val="105"/>
        </w:rPr>
        <w:t> </w:t>
      </w:r>
      <w:r>
        <w:rPr>
          <w:w w:val="105"/>
        </w:rPr>
        <w:t>the</w:t>
      </w:r>
      <w:r>
        <w:rPr>
          <w:spacing w:val="25"/>
          <w:w w:val="105"/>
        </w:rPr>
        <w:t> </w:t>
      </w:r>
      <w:r>
        <w:rPr>
          <w:w w:val="105"/>
        </w:rPr>
        <w:t>compressed</w:t>
      </w:r>
      <w:r>
        <w:rPr>
          <w:spacing w:val="25"/>
          <w:w w:val="105"/>
        </w:rPr>
        <w:t> </w:t>
      </w:r>
      <w:r>
        <w:rPr>
          <w:w w:val="105"/>
        </w:rPr>
        <w:t>index</w:t>
      </w:r>
      <w:r>
        <w:rPr>
          <w:spacing w:val="25"/>
          <w:w w:val="105"/>
        </w:rPr>
        <w:t> </w:t>
      </w:r>
      <w:r>
        <w:rPr>
          <w:w w:val="105"/>
        </w:rPr>
        <w:t>and</w:t>
      </w:r>
      <w:r>
        <w:rPr>
          <w:spacing w:val="25"/>
          <w:w w:val="105"/>
        </w:rPr>
        <w:t> </w:t>
      </w:r>
      <w:r>
        <w:rPr>
          <w:w w:val="105"/>
        </w:rPr>
        <w:t>text</w:t>
      </w:r>
      <w:r>
        <w:rPr>
          <w:spacing w:val="25"/>
          <w:w w:val="105"/>
        </w:rPr>
        <w:t> </w:t>
      </w:r>
      <w:r>
        <w:rPr>
          <w:w w:val="105"/>
        </w:rPr>
        <w:t>will</w:t>
      </w:r>
      <w:r>
        <w:rPr>
          <w:spacing w:val="25"/>
          <w:w w:val="105"/>
        </w:rPr>
        <w:t> </w:t>
      </w:r>
      <w:r>
        <w:rPr>
          <w:w w:val="105"/>
        </w:rPr>
        <w:t>use</w:t>
      </w:r>
      <w:r>
        <w:rPr>
          <w:spacing w:val="25"/>
          <w:w w:val="105"/>
        </w:rPr>
        <w:t> </w:t>
      </w:r>
      <w:r>
        <w:rPr>
          <w:i/>
          <w:w w:val="105"/>
        </w:rPr>
        <w:t>in</w:t>
      </w:r>
      <w:r>
        <w:rPr>
          <w:i/>
          <w:spacing w:val="29"/>
          <w:w w:val="105"/>
        </w:rPr>
        <w:t> </w:t>
      </w:r>
      <w:r>
        <w:rPr>
          <w:i/>
          <w:w w:val="105"/>
        </w:rPr>
        <w:t>total</w:t>
      </w:r>
      <w:r>
        <w:rPr>
          <w:i/>
          <w:spacing w:val="40"/>
          <w:w w:val="105"/>
        </w:rPr>
        <w:t> </w:t>
      </w:r>
      <w:r>
        <w:rPr>
          <w:w w:val="105"/>
        </w:rPr>
        <w:t>a</w:t>
      </w:r>
      <w:r>
        <w:rPr>
          <w:spacing w:val="25"/>
          <w:w w:val="105"/>
        </w:rPr>
        <w:t> </w:t>
      </w:r>
      <w:r>
        <w:rPr>
          <w:w w:val="105"/>
        </w:rPr>
        <w:t>space</w:t>
      </w:r>
      <w:r>
        <w:rPr>
          <w:spacing w:val="25"/>
          <w:w w:val="105"/>
        </w:rPr>
        <w:t> </w:t>
      </w:r>
      <w:r>
        <w:rPr>
          <w:w w:val="105"/>
        </w:rPr>
        <w:t>slightly</w:t>
      </w:r>
      <w:r>
        <w:rPr>
          <w:spacing w:val="25"/>
          <w:w w:val="105"/>
        </w:rPr>
        <w:t> </w:t>
      </w:r>
      <w:r>
        <w:rPr>
          <w:w w:val="105"/>
        </w:rPr>
        <w:t>larger</w:t>
      </w:r>
      <w:r>
        <w:rPr>
          <w:spacing w:val="25"/>
          <w:w w:val="105"/>
        </w:rPr>
        <w:t> </w:t>
      </w:r>
      <w:r>
        <w:rPr>
          <w:w w:val="105"/>
        </w:rPr>
        <w:t>than</w:t>
      </w:r>
      <w:r>
        <w:rPr>
          <w:spacing w:val="25"/>
          <w:w w:val="105"/>
        </w:rPr>
        <w:t> </w:t>
      </w:r>
      <w:r>
        <w:rPr>
          <w:w w:val="105"/>
        </w:rPr>
        <w:t>350</w:t>
      </w:r>
      <w:r>
        <w:rPr>
          <w:spacing w:val="25"/>
          <w:w w:val="105"/>
        </w:rPr>
        <w:t> </w:t>
      </w:r>
      <w:r>
        <w:rPr>
          <w:w w:val="105"/>
        </w:rPr>
        <w:t>MiB</w:t>
      </w:r>
      <w:r>
        <w:rPr>
          <w:spacing w:val="25"/>
          <w:w w:val="105"/>
        </w:rPr>
        <w:t> </w:t>
      </w:r>
      <w:r>
        <w:rPr>
          <w:w w:val="105"/>
        </w:rPr>
        <w:t>(let’s say, around 400 MiB) and support very efficient </w:t>
      </w:r>
      <w:r>
        <w:rPr>
          <w:i/>
          <w:w w:val="105"/>
        </w:rPr>
        <w:t>count</w:t>
      </w:r>
      <w:r>
        <w:rPr>
          <w:w w:val="105"/>
        </w:rPr>
        <w:t>, </w:t>
      </w:r>
      <w:r>
        <w:rPr>
          <w:i/>
          <w:w w:val="105"/>
        </w:rPr>
        <w:t>locate</w:t>
      </w:r>
      <w:r>
        <w:rPr>
          <w:w w:val="105"/>
        </w:rPr>
        <w:t>, and </w:t>
      </w:r>
      <w:r>
        <w:rPr>
          <w:i/>
          <w:w w:val="105"/>
        </w:rPr>
        <w:t>access</w:t>
      </w:r>
      <w:r>
        <w:rPr>
          <w:i/>
          <w:spacing w:val="39"/>
          <w:w w:val="105"/>
        </w:rPr>
        <w:t> </w:t>
      </w:r>
      <w:r>
        <w:rPr>
          <w:w w:val="105"/>
        </w:rPr>
        <w:t>(</w:t>
      </w:r>
      <w:r>
        <w:rPr>
          <w:rFonts w:ascii="Cambria" w:hAnsi="Cambria"/>
          <w:w w:val="105"/>
        </w:rPr>
        <w:t>T </w:t>
      </w:r>
      <w:r>
        <w:rPr>
          <w:w w:val="105"/>
        </w:rPr>
        <w:t>[</w:t>
      </w:r>
      <w:r>
        <w:rPr>
          <w:i/>
          <w:w w:val="105"/>
        </w:rPr>
        <w:t>i</w:t>
      </w:r>
      <w:r>
        <w:rPr>
          <w:w w:val="105"/>
        </w:rPr>
        <w:t>]) operations.</w:t>
      </w:r>
    </w:p>
    <w:p>
      <w:pPr>
        <w:pStyle w:val="BodyText"/>
        <w:spacing w:before="31"/>
      </w:pPr>
    </w:p>
    <w:p>
      <w:pPr>
        <w:pStyle w:val="Heading2"/>
        <w:numPr>
          <w:ilvl w:val="2"/>
          <w:numId w:val="2"/>
        </w:numPr>
        <w:tabs>
          <w:tab w:pos="1082" w:val="left" w:leader="none"/>
        </w:tabs>
        <w:spacing w:line="240" w:lineRule="auto" w:before="0" w:after="0"/>
        <w:ind w:left="1082" w:right="0" w:hanging="822"/>
        <w:jc w:val="left"/>
      </w:pPr>
      <w:bookmarkStart w:name="Worst-case entropy" w:id="16"/>
      <w:bookmarkEnd w:id="16"/>
      <w:r>
        <w:rPr>
          <w:b w:val="0"/>
        </w:rPr>
      </w:r>
      <w:bookmarkStart w:name="_bookmark9" w:id="17"/>
      <w:bookmarkEnd w:id="17"/>
      <w:r>
        <w:rPr>
          <w:b w:val="0"/>
        </w:rPr>
      </w:r>
      <w:r>
        <w:rPr>
          <w:w w:val="115"/>
        </w:rPr>
        <w:t>Worst-case</w:t>
      </w:r>
      <w:r>
        <w:rPr>
          <w:spacing w:val="8"/>
          <w:w w:val="115"/>
        </w:rPr>
        <w:t> </w:t>
      </w:r>
      <w:r>
        <w:rPr>
          <w:spacing w:val="-2"/>
          <w:w w:val="115"/>
        </w:rPr>
        <w:t>entropy</w:t>
      </w:r>
    </w:p>
    <w:p>
      <w:pPr>
        <w:pStyle w:val="BodyText"/>
        <w:spacing w:line="235" w:lineRule="auto" w:before="117"/>
        <w:ind w:left="260" w:right="615"/>
        <w:jc w:val="both"/>
      </w:pPr>
      <w:r>
        <w:rPr/>
        <mc:AlternateContent>
          <mc:Choice Requires="wps">
            <w:drawing>
              <wp:anchor distT="0" distB="0" distL="0" distR="0" allowOverlap="1" layoutInCell="1" locked="0" behindDoc="1" simplePos="0" relativeHeight="480547328">
                <wp:simplePos x="0" y="0"/>
                <wp:positionH relativeFrom="page">
                  <wp:posOffset>2949921</wp:posOffset>
                </wp:positionH>
                <wp:positionV relativeFrom="paragraph">
                  <wp:posOffset>95161</wp:posOffset>
                </wp:positionV>
                <wp:extent cx="674370" cy="2197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74370" cy="219710"/>
                        </a:xfrm>
                        <a:prstGeom prst="rect">
                          <a:avLst/>
                        </a:prstGeom>
                      </wps:spPr>
                      <wps:txbx>
                        <w:txbxContent>
                          <w:p>
                            <w:pPr>
                              <w:tabs>
                                <w:tab w:pos="961"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232.277267pt;margin-top:7.493013pt;width:53.1pt;height:17.3pt;mso-position-horizontal-relative:page;mso-position-vertical-relative:paragraph;z-index:-22769152" type="#_x0000_t202" id="docshape50" filled="false" stroked="false">
                <v:textbox inset="0,0,0,0">
                  <w:txbxContent>
                    <w:p>
                      <w:pPr>
                        <w:tabs>
                          <w:tab w:pos="961"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w:w w:val="110"/>
        </w:rPr>
        <w:t>Consider</w:t>
      </w:r>
      <w:r>
        <w:rPr>
          <w:spacing w:val="12"/>
          <w:w w:val="110"/>
        </w:rPr>
        <w:t> </w:t>
      </w:r>
      <w:r>
        <w:rPr>
          <w:w w:val="110"/>
        </w:rPr>
        <w:t>our</w:t>
      </w:r>
      <w:r>
        <w:rPr>
          <w:spacing w:val="20"/>
          <w:w w:val="110"/>
        </w:rPr>
        <w:t> </w:t>
      </w:r>
      <w:r>
        <w:rPr>
          <w:w w:val="110"/>
        </w:rPr>
        <w:t>DNA</w:t>
      </w:r>
      <w:r>
        <w:rPr>
          <w:spacing w:val="20"/>
          <w:w w:val="110"/>
        </w:rPr>
        <w:t> </w:t>
      </w:r>
      <w:r>
        <w:rPr>
          <w:w w:val="110"/>
        </w:rPr>
        <w:t>alphabet</w:t>
      </w:r>
      <w:r>
        <w:rPr>
          <w:w w:val="125"/>
        </w:rPr>
        <w:t> Σ =</w:t>
      </w:r>
      <w:r>
        <w:rPr>
          <w:spacing w:val="80"/>
          <w:w w:val="125"/>
        </w:rPr>
        <w:t> </w:t>
      </w:r>
      <w:r>
        <w:rPr>
          <w:i/>
          <w:w w:val="110"/>
        </w:rPr>
        <w:t>A,</w:t>
      </w:r>
      <w:r>
        <w:rPr>
          <w:i/>
          <w:spacing w:val="-13"/>
          <w:w w:val="110"/>
        </w:rPr>
        <w:t> </w:t>
      </w:r>
      <w:r>
        <w:rPr>
          <w:i/>
          <w:w w:val="110"/>
        </w:rPr>
        <w:t>C,</w:t>
      </w:r>
      <w:r>
        <w:rPr>
          <w:i/>
          <w:spacing w:val="-12"/>
          <w:w w:val="110"/>
        </w:rPr>
        <w:t> </w:t>
      </w:r>
      <w:r>
        <w:rPr>
          <w:i/>
          <w:w w:val="110"/>
        </w:rPr>
        <w:t>G,</w:t>
      </w:r>
      <w:r>
        <w:rPr>
          <w:i/>
          <w:spacing w:val="-13"/>
          <w:w w:val="110"/>
        </w:rPr>
        <w:t> </w:t>
      </w:r>
      <w:r>
        <w:rPr>
          <w:i/>
          <w:w w:val="110"/>
        </w:rPr>
        <w:t>T</w:t>
      </w:r>
      <w:r>
        <w:rPr>
          <w:i/>
          <w:spacing w:val="80"/>
          <w:w w:val="150"/>
        </w:rPr>
        <w:t> </w:t>
      </w:r>
      <w:r>
        <w:rPr>
          <w:w w:val="110"/>
        </w:rPr>
        <w:t>and</w:t>
      </w:r>
      <w:r>
        <w:rPr>
          <w:spacing w:val="20"/>
          <w:w w:val="110"/>
        </w:rPr>
        <w:t> </w:t>
      </w:r>
      <w:r>
        <w:rPr>
          <w:w w:val="110"/>
        </w:rPr>
        <w:t>the</w:t>
      </w:r>
      <w:r>
        <w:rPr>
          <w:spacing w:val="20"/>
          <w:w w:val="110"/>
        </w:rPr>
        <w:t> </w:t>
      </w:r>
      <w:r>
        <w:rPr>
          <w:w w:val="110"/>
        </w:rPr>
        <w:t>first</w:t>
      </w:r>
      <w:r>
        <w:rPr>
          <w:spacing w:val="20"/>
          <w:w w:val="110"/>
        </w:rPr>
        <w:t> </w:t>
      </w:r>
      <w:r>
        <w:rPr>
          <w:w w:val="110"/>
        </w:rPr>
        <w:t>encoding</w:t>
      </w:r>
      <w:r>
        <w:rPr>
          <w:spacing w:val="19"/>
          <w:w w:val="110"/>
        </w:rPr>
        <w:t> </w:t>
      </w:r>
      <w:r>
        <w:rPr>
          <w:w w:val="110"/>
        </w:rPr>
        <w:t>we</w:t>
      </w:r>
      <w:r>
        <w:rPr>
          <w:spacing w:val="20"/>
          <w:w w:val="110"/>
        </w:rPr>
        <w:t> </w:t>
      </w:r>
      <w:r>
        <w:rPr>
          <w:w w:val="110"/>
        </w:rPr>
        <w:t>used:</w:t>
      </w:r>
      <w:r>
        <w:rPr>
          <w:spacing w:val="40"/>
          <w:w w:val="110"/>
        </w:rPr>
        <w:t> </w:t>
      </w:r>
      <w:r>
        <w:rPr>
          <w:i/>
          <w:w w:val="110"/>
        </w:rPr>
        <w:t>γ</w:t>
      </w:r>
      <w:r>
        <w:rPr>
          <w:w w:val="110"/>
        </w:rPr>
        <w:t>(</w:t>
      </w:r>
      <w:r>
        <w:rPr>
          <w:i/>
          <w:w w:val="110"/>
        </w:rPr>
        <w:t>A</w:t>
      </w:r>
      <w:r>
        <w:rPr>
          <w:w w:val="110"/>
        </w:rPr>
        <w:t>) </w:t>
      </w:r>
      <w:r>
        <w:rPr>
          <w:w w:val="125"/>
        </w:rPr>
        <w:t>= </w:t>
      </w:r>
      <w:r>
        <w:rPr>
          <w:w w:val="110"/>
        </w:rPr>
        <w:t>00,</w:t>
      </w:r>
      <w:r>
        <w:rPr>
          <w:spacing w:val="20"/>
          <w:w w:val="110"/>
        </w:rPr>
        <w:t> </w:t>
      </w:r>
      <w:r>
        <w:rPr>
          <w:i/>
          <w:w w:val="110"/>
        </w:rPr>
        <w:t>γ</w:t>
      </w:r>
      <w:r>
        <w:rPr>
          <w:w w:val="110"/>
        </w:rPr>
        <w:t>(</w:t>
      </w:r>
      <w:r>
        <w:rPr>
          <w:i/>
          <w:w w:val="110"/>
        </w:rPr>
        <w:t>C</w:t>
      </w:r>
      <w:r>
        <w:rPr>
          <w:w w:val="110"/>
        </w:rPr>
        <w:t>) </w:t>
      </w:r>
      <w:r>
        <w:rPr>
          <w:w w:val="125"/>
        </w:rPr>
        <w:t>= </w:t>
      </w:r>
      <w:r>
        <w:rPr>
          <w:w w:val="110"/>
        </w:rPr>
        <w:t>01, </w:t>
      </w:r>
      <w:r>
        <w:rPr>
          <w:i/>
          <w:w w:val="110"/>
        </w:rPr>
        <w:t>γ</w:t>
      </w:r>
      <w:r>
        <w:rPr>
          <w:w w:val="110"/>
        </w:rPr>
        <w:t>(</w:t>
      </w:r>
      <w:r>
        <w:rPr>
          <w:i/>
          <w:w w:val="110"/>
        </w:rPr>
        <w:t>G</w:t>
      </w:r>
      <w:r>
        <w:rPr>
          <w:w w:val="110"/>
        </w:rPr>
        <w:t>)</w:t>
      </w:r>
      <w:r>
        <w:rPr>
          <w:spacing w:val="-13"/>
          <w:w w:val="110"/>
        </w:rPr>
        <w:t> </w:t>
      </w:r>
      <w:r>
        <w:rPr>
          <w:w w:val="125"/>
        </w:rPr>
        <w:t>=</w:t>
      </w:r>
      <w:r>
        <w:rPr>
          <w:spacing w:val="-14"/>
          <w:w w:val="125"/>
        </w:rPr>
        <w:t> </w:t>
      </w:r>
      <w:r>
        <w:rPr>
          <w:w w:val="110"/>
        </w:rPr>
        <w:t>10,</w:t>
      </w:r>
      <w:r>
        <w:rPr>
          <w:spacing w:val="-8"/>
          <w:w w:val="110"/>
        </w:rPr>
        <w:t> </w:t>
      </w:r>
      <w:r>
        <w:rPr>
          <w:i/>
          <w:w w:val="110"/>
        </w:rPr>
        <w:t>γ</w:t>
      </w:r>
      <w:r>
        <w:rPr>
          <w:w w:val="110"/>
        </w:rPr>
        <w:t>(</w:t>
      </w:r>
      <w:r>
        <w:rPr>
          <w:i/>
          <w:w w:val="110"/>
        </w:rPr>
        <w:t>T</w:t>
      </w:r>
      <w:r>
        <w:rPr>
          <w:i/>
          <w:spacing w:val="-13"/>
          <w:w w:val="110"/>
        </w:rPr>
        <w:t> </w:t>
      </w:r>
      <w:r>
        <w:rPr>
          <w:w w:val="110"/>
        </w:rPr>
        <w:t>)</w:t>
      </w:r>
      <w:r>
        <w:rPr>
          <w:spacing w:val="-7"/>
          <w:w w:val="110"/>
        </w:rPr>
        <w:t> </w:t>
      </w:r>
      <w:r>
        <w:rPr>
          <w:w w:val="125"/>
        </w:rPr>
        <w:t>=</w:t>
      </w:r>
      <w:r>
        <w:rPr>
          <w:spacing w:val="-14"/>
          <w:w w:val="125"/>
        </w:rPr>
        <w:t> </w:t>
      </w:r>
      <w:r>
        <w:rPr>
          <w:w w:val="110"/>
        </w:rPr>
        <w:t>11.</w:t>
      </w:r>
      <w:r>
        <w:rPr>
          <w:spacing w:val="19"/>
          <w:w w:val="110"/>
        </w:rPr>
        <w:t> </w:t>
      </w:r>
      <w:r>
        <w:rPr>
          <w:w w:val="110"/>
        </w:rPr>
        <w:t>Observe that we used the same number of bits (2) for each character.</w:t>
      </w:r>
      <w:r>
        <w:rPr>
          <w:spacing w:val="19"/>
          <w:w w:val="110"/>
        </w:rPr>
        <w:t> </w:t>
      </w:r>
      <w:r>
        <w:rPr>
          <w:w w:val="110"/>
        </w:rPr>
        <w:t>Can we use</w:t>
      </w:r>
      <w:r>
        <w:rPr>
          <w:spacing w:val="-5"/>
          <w:w w:val="110"/>
        </w:rPr>
        <w:t> </w:t>
      </w:r>
      <w:r>
        <w:rPr>
          <w:w w:val="110"/>
        </w:rPr>
        <w:t>1</w:t>
      </w:r>
      <w:r>
        <w:rPr>
          <w:spacing w:val="-5"/>
          <w:w w:val="110"/>
        </w:rPr>
        <w:t> </w:t>
      </w:r>
      <w:r>
        <w:rPr>
          <w:w w:val="110"/>
        </w:rPr>
        <w:t>bit</w:t>
      </w:r>
      <w:r>
        <w:rPr>
          <w:spacing w:val="-5"/>
          <w:w w:val="110"/>
        </w:rPr>
        <w:t> </w:t>
      </w:r>
      <w:r>
        <w:rPr>
          <w:w w:val="110"/>
        </w:rPr>
        <w:t>per</w:t>
      </w:r>
      <w:r>
        <w:rPr>
          <w:spacing w:val="-5"/>
          <w:w w:val="110"/>
        </w:rPr>
        <w:t> </w:t>
      </w:r>
      <w:r>
        <w:rPr>
          <w:w w:val="110"/>
        </w:rPr>
        <w:t>character?</w:t>
      </w:r>
      <w:r>
        <w:rPr>
          <w:spacing w:val="11"/>
          <w:w w:val="110"/>
        </w:rPr>
        <w:t> </w:t>
      </w:r>
      <w:r>
        <w:rPr>
          <w:w w:val="110"/>
        </w:rPr>
        <w:t>It</w:t>
      </w:r>
      <w:r>
        <w:rPr>
          <w:spacing w:val="-5"/>
          <w:w w:val="110"/>
        </w:rPr>
        <w:t> </w:t>
      </w:r>
      <w:r>
        <w:rPr>
          <w:w w:val="110"/>
        </w:rPr>
        <w:t>is</w:t>
      </w:r>
      <w:r>
        <w:rPr>
          <w:spacing w:val="-5"/>
          <w:w w:val="110"/>
        </w:rPr>
        <w:t> </w:t>
      </w:r>
      <w:r>
        <w:rPr>
          <w:w w:val="110"/>
        </w:rPr>
        <w:t>easy</w:t>
      </w:r>
      <w:r>
        <w:rPr>
          <w:spacing w:val="-5"/>
          <w:w w:val="110"/>
        </w:rPr>
        <w:t> </w:t>
      </w:r>
      <w:r>
        <w:rPr>
          <w:w w:val="110"/>
        </w:rPr>
        <w:t>to</w:t>
      </w:r>
      <w:r>
        <w:rPr>
          <w:spacing w:val="-5"/>
          <w:w w:val="110"/>
        </w:rPr>
        <w:t> </w:t>
      </w:r>
      <w:r>
        <w:rPr>
          <w:w w:val="110"/>
        </w:rPr>
        <w:t>see</w:t>
      </w:r>
      <w:r>
        <w:rPr>
          <w:spacing w:val="-5"/>
          <w:w w:val="110"/>
        </w:rPr>
        <w:t> </w:t>
      </w:r>
      <w:r>
        <w:rPr>
          <w:w w:val="110"/>
        </w:rPr>
        <w:t>that</w:t>
      </w:r>
      <w:r>
        <w:rPr>
          <w:spacing w:val="-5"/>
          <w:w w:val="110"/>
        </w:rPr>
        <w:t> </w:t>
      </w:r>
      <w:r>
        <w:rPr>
          <w:w w:val="110"/>
        </w:rPr>
        <w:t>this</w:t>
      </w:r>
      <w:r>
        <w:rPr>
          <w:spacing w:val="-5"/>
          <w:w w:val="110"/>
        </w:rPr>
        <w:t> </w:t>
      </w:r>
      <w:r>
        <w:rPr>
          <w:w w:val="110"/>
        </w:rPr>
        <w:t>will</w:t>
      </w:r>
      <w:r>
        <w:rPr>
          <w:spacing w:val="-5"/>
          <w:w w:val="110"/>
        </w:rPr>
        <w:t> </w:t>
      </w:r>
      <w:r>
        <w:rPr>
          <w:w w:val="110"/>
        </w:rPr>
        <w:t>not</w:t>
      </w:r>
      <w:r>
        <w:rPr>
          <w:spacing w:val="-5"/>
          <w:w w:val="110"/>
        </w:rPr>
        <w:t> </w:t>
      </w:r>
      <w:r>
        <w:rPr>
          <w:w w:val="110"/>
        </w:rPr>
        <w:t>work,</w:t>
      </w:r>
      <w:r>
        <w:rPr>
          <w:spacing w:val="-5"/>
          <w:w w:val="110"/>
        </w:rPr>
        <w:t> </w:t>
      </w:r>
      <w:r>
        <w:rPr>
          <w:w w:val="110"/>
        </w:rPr>
        <w:t>since</w:t>
      </w:r>
      <w:r>
        <w:rPr>
          <w:spacing w:val="-5"/>
          <w:w w:val="110"/>
        </w:rPr>
        <w:t> </w:t>
      </w:r>
      <w:r>
        <w:rPr>
          <w:w w:val="110"/>
        </w:rPr>
        <w:t>any</w:t>
      </w:r>
      <w:r>
        <w:rPr>
          <w:spacing w:val="-5"/>
          <w:w w:val="110"/>
        </w:rPr>
        <w:t> </w:t>
      </w:r>
      <w:r>
        <w:rPr>
          <w:w w:val="110"/>
        </w:rPr>
        <w:t>encoding</w:t>
      </w:r>
      <w:r>
        <w:rPr>
          <w:spacing w:val="-5"/>
          <w:w w:val="110"/>
        </w:rPr>
        <w:t> </w:t>
      </w:r>
      <w:r>
        <w:rPr>
          <w:w w:val="110"/>
        </w:rPr>
        <w:t>assigning</w:t>
      </w:r>
      <w:r>
        <w:rPr>
          <w:spacing w:val="-5"/>
          <w:w w:val="110"/>
        </w:rPr>
        <w:t> </w:t>
      </w:r>
      <w:r>
        <w:rPr>
          <w:w w:val="110"/>
        </w:rPr>
        <w:t>1</w:t>
      </w:r>
      <w:r>
        <w:rPr>
          <w:spacing w:val="-5"/>
          <w:w w:val="110"/>
        </w:rPr>
        <w:t> </w:t>
      </w:r>
      <w:r>
        <w:rPr>
          <w:w w:val="110"/>
        </w:rPr>
        <w:t>bit</w:t>
      </w:r>
      <w:r>
        <w:rPr>
          <w:spacing w:val="-5"/>
          <w:w w:val="110"/>
        </w:rPr>
        <w:t> </w:t>
      </w:r>
      <w:r>
        <w:rPr>
          <w:w w:val="110"/>
        </w:rPr>
        <w:t>to </w:t>
      </w:r>
      <w:r>
        <w:rPr>
          <w:i/>
          <w:w w:val="110"/>
        </w:rPr>
        <w:t>all</w:t>
      </w:r>
      <w:r>
        <w:rPr>
          <w:i/>
          <w:w w:val="110"/>
        </w:rPr>
        <w:t> </w:t>
      </w:r>
      <w:r>
        <w:rPr>
          <w:w w:val="110"/>
        </w:rPr>
        <w:t>characters, will assign the same code to at least two characters.</w:t>
      </w:r>
      <w:r>
        <w:rPr>
          <w:spacing w:val="21"/>
          <w:w w:val="110"/>
        </w:rPr>
        <w:t> </w:t>
      </w:r>
      <w:r>
        <w:rPr>
          <w:w w:val="110"/>
        </w:rPr>
        <w:t>For example:</w:t>
      </w:r>
      <w:r>
        <w:rPr>
          <w:spacing w:val="21"/>
          <w:w w:val="110"/>
        </w:rPr>
        <w:t> </w:t>
      </w:r>
      <w:r>
        <w:rPr>
          <w:i/>
          <w:w w:val="110"/>
        </w:rPr>
        <w:t>γ</w:t>
      </w:r>
      <w:r>
        <w:rPr>
          <w:w w:val="110"/>
        </w:rPr>
        <w:t>(</w:t>
      </w:r>
      <w:r>
        <w:rPr>
          <w:i/>
          <w:w w:val="110"/>
        </w:rPr>
        <w:t>A</w:t>
      </w:r>
      <w:r>
        <w:rPr>
          <w:w w:val="110"/>
        </w:rPr>
        <w:t>)</w:t>
      </w:r>
      <w:r>
        <w:rPr>
          <w:spacing w:val="-5"/>
          <w:w w:val="110"/>
        </w:rPr>
        <w:t> </w:t>
      </w:r>
      <w:r>
        <w:rPr>
          <w:w w:val="125"/>
        </w:rPr>
        <w:t>=</w:t>
      </w:r>
      <w:r>
        <w:rPr>
          <w:spacing w:val="-12"/>
          <w:w w:val="125"/>
        </w:rPr>
        <w:t> </w:t>
      </w:r>
      <w:r>
        <w:rPr>
          <w:w w:val="110"/>
        </w:rPr>
        <w:t>0, </w:t>
      </w:r>
      <w:r>
        <w:rPr>
          <w:i/>
          <w:w w:val="110"/>
        </w:rPr>
        <w:t>γ</w:t>
      </w:r>
      <w:r>
        <w:rPr>
          <w:w w:val="110"/>
        </w:rPr>
        <w:t>(</w:t>
      </w:r>
      <w:r>
        <w:rPr>
          <w:i/>
          <w:w w:val="110"/>
        </w:rPr>
        <w:t>C</w:t>
      </w:r>
      <w:r>
        <w:rPr>
          <w:w w:val="110"/>
        </w:rPr>
        <w:t>)</w:t>
      </w:r>
      <w:r>
        <w:rPr>
          <w:spacing w:val="-5"/>
          <w:w w:val="110"/>
        </w:rPr>
        <w:t> </w:t>
      </w:r>
      <w:r>
        <w:rPr>
          <w:w w:val="125"/>
        </w:rPr>
        <w:t>=</w:t>
      </w:r>
      <w:r>
        <w:rPr>
          <w:spacing w:val="-12"/>
          <w:w w:val="125"/>
        </w:rPr>
        <w:t> </w:t>
      </w:r>
      <w:r>
        <w:rPr>
          <w:w w:val="110"/>
        </w:rPr>
        <w:t>1, </w:t>
      </w:r>
      <w:r>
        <w:rPr>
          <w:i/>
          <w:w w:val="110"/>
        </w:rPr>
        <w:t>γ</w:t>
      </w:r>
      <w:r>
        <w:rPr>
          <w:w w:val="110"/>
        </w:rPr>
        <w:t>(</w:t>
      </w:r>
      <w:r>
        <w:rPr>
          <w:i/>
          <w:w w:val="110"/>
        </w:rPr>
        <w:t>G</w:t>
      </w:r>
      <w:r>
        <w:rPr>
          <w:w w:val="110"/>
        </w:rPr>
        <w:t>)</w:t>
      </w:r>
      <w:r>
        <w:rPr>
          <w:spacing w:val="-13"/>
          <w:w w:val="110"/>
        </w:rPr>
        <w:t> </w:t>
      </w:r>
      <w:r>
        <w:rPr>
          <w:w w:val="125"/>
        </w:rPr>
        <w:t>=</w:t>
      </w:r>
      <w:r>
        <w:rPr>
          <w:spacing w:val="-5"/>
          <w:w w:val="125"/>
        </w:rPr>
        <w:t> </w:t>
      </w:r>
      <w:r>
        <w:rPr>
          <w:w w:val="110"/>
        </w:rPr>
        <w:t>0,</w:t>
      </w:r>
      <w:r>
        <w:rPr>
          <w:w w:val="110"/>
        </w:rPr>
        <w:t> </w:t>
      </w:r>
      <w:r>
        <w:rPr>
          <w:i/>
          <w:w w:val="110"/>
        </w:rPr>
        <w:t>γ</w:t>
      </w:r>
      <w:r>
        <w:rPr>
          <w:w w:val="110"/>
        </w:rPr>
        <w:t>(</w:t>
      </w:r>
      <w:r>
        <w:rPr>
          <w:i/>
          <w:w w:val="110"/>
        </w:rPr>
        <w:t>T</w:t>
      </w:r>
      <w:r>
        <w:rPr>
          <w:i/>
          <w:spacing w:val="-13"/>
          <w:w w:val="110"/>
        </w:rPr>
        <w:t> </w:t>
      </w:r>
      <w:r>
        <w:rPr>
          <w:w w:val="110"/>
        </w:rPr>
        <w:t>) </w:t>
      </w:r>
      <w:r>
        <w:rPr>
          <w:w w:val="125"/>
        </w:rPr>
        <w:t>=</w:t>
      </w:r>
      <w:r>
        <w:rPr>
          <w:spacing w:val="-5"/>
          <w:w w:val="125"/>
        </w:rPr>
        <w:t> </w:t>
      </w:r>
      <w:r>
        <w:rPr>
          <w:w w:val="110"/>
        </w:rPr>
        <w:t>1.</w:t>
      </w:r>
      <w:r>
        <w:rPr>
          <w:spacing w:val="33"/>
          <w:w w:val="110"/>
        </w:rPr>
        <w:t> </w:t>
      </w:r>
      <w:r>
        <w:rPr>
          <w:w w:val="110"/>
        </w:rPr>
        <w:t>Such</w:t>
      </w:r>
      <w:r>
        <w:rPr>
          <w:w w:val="110"/>
        </w:rPr>
        <w:t> a</w:t>
      </w:r>
      <w:r>
        <w:rPr>
          <w:w w:val="110"/>
        </w:rPr>
        <w:t> code</w:t>
      </w:r>
      <w:r>
        <w:rPr>
          <w:w w:val="110"/>
        </w:rPr>
        <w:t> cannot</w:t>
      </w:r>
      <w:r>
        <w:rPr>
          <w:w w:val="110"/>
        </w:rPr>
        <w:t> be</w:t>
      </w:r>
      <w:r>
        <w:rPr>
          <w:w w:val="110"/>
        </w:rPr>
        <w:t> decoded</w:t>
      </w:r>
      <w:r>
        <w:rPr>
          <w:w w:val="110"/>
        </w:rPr>
        <w:t> because</w:t>
      </w:r>
      <w:r>
        <w:rPr>
          <w:w w:val="110"/>
        </w:rPr>
        <w:t> we</w:t>
      </w:r>
      <w:r>
        <w:rPr>
          <w:w w:val="110"/>
        </w:rPr>
        <w:t> cannot</w:t>
      </w:r>
      <w:r>
        <w:rPr>
          <w:w w:val="110"/>
        </w:rPr>
        <w:t> distinguish</w:t>
      </w:r>
      <w:r>
        <w:rPr>
          <w:w w:val="110"/>
        </w:rPr>
        <w:t> C</w:t>
      </w:r>
      <w:r>
        <w:rPr>
          <w:w w:val="110"/>
        </w:rPr>
        <w:t> from</w:t>
      </w:r>
      <w:r>
        <w:rPr>
          <w:w w:val="110"/>
        </w:rPr>
        <w:t> </w:t>
      </w:r>
      <w:r>
        <w:rPr>
          <w:w w:val="125"/>
        </w:rPr>
        <w:t>T</w:t>
      </w:r>
      <w:r>
        <w:rPr>
          <w:w w:val="125"/>
        </w:rPr>
        <w:t> </w:t>
      </w:r>
      <w:r>
        <w:rPr>
          <w:w w:val="110"/>
        </w:rPr>
        <w:t>and</w:t>
      </w:r>
      <w:r>
        <w:rPr>
          <w:w w:val="110"/>
        </w:rPr>
        <w:t> G from A.</w:t>
      </w:r>
    </w:p>
    <w:p>
      <w:pPr>
        <w:pStyle w:val="BodyText"/>
        <w:spacing w:line="237" w:lineRule="exact"/>
        <w:ind w:left="559"/>
        <w:jc w:val="both"/>
      </w:pPr>
      <w:r>
        <w:rPr>
          <w:w w:val="105"/>
        </w:rPr>
        <w:t>This</w:t>
      </w:r>
      <w:r>
        <w:rPr>
          <w:spacing w:val="49"/>
          <w:w w:val="105"/>
        </w:rPr>
        <w:t> </w:t>
      </w:r>
      <w:r>
        <w:rPr>
          <w:w w:val="105"/>
        </w:rPr>
        <w:t>reasoning</w:t>
      </w:r>
      <w:r>
        <w:rPr>
          <w:spacing w:val="50"/>
          <w:w w:val="105"/>
        </w:rPr>
        <w:t> </w:t>
      </w:r>
      <w:r>
        <w:rPr>
          <w:w w:val="105"/>
        </w:rPr>
        <w:t>leads</w:t>
      </w:r>
      <w:r>
        <w:rPr>
          <w:spacing w:val="49"/>
          <w:w w:val="105"/>
        </w:rPr>
        <w:t> </w:t>
      </w:r>
      <w:r>
        <w:rPr>
          <w:w w:val="105"/>
        </w:rPr>
        <w:t>to</w:t>
      </w:r>
      <w:r>
        <w:rPr>
          <w:spacing w:val="50"/>
          <w:w w:val="105"/>
        </w:rPr>
        <w:t> </w:t>
      </w:r>
      <w:r>
        <w:rPr>
          <w:w w:val="105"/>
        </w:rPr>
        <w:t>the</w:t>
      </w:r>
      <w:r>
        <w:rPr>
          <w:spacing w:val="49"/>
          <w:w w:val="105"/>
        </w:rPr>
        <w:t> </w:t>
      </w:r>
      <w:r>
        <w:rPr>
          <w:w w:val="105"/>
        </w:rPr>
        <w:t>conclusion</w:t>
      </w:r>
      <w:r>
        <w:rPr>
          <w:spacing w:val="50"/>
          <w:w w:val="105"/>
        </w:rPr>
        <w:t> </w:t>
      </w:r>
      <w:r>
        <w:rPr>
          <w:w w:val="105"/>
        </w:rPr>
        <w:t>that</w:t>
      </w:r>
      <w:r>
        <w:rPr>
          <w:spacing w:val="49"/>
          <w:w w:val="105"/>
        </w:rPr>
        <w:t> </w:t>
      </w:r>
      <w:r>
        <w:rPr>
          <w:w w:val="105"/>
        </w:rPr>
        <w:t>no</w:t>
      </w:r>
      <w:r>
        <w:rPr>
          <w:spacing w:val="50"/>
          <w:w w:val="105"/>
        </w:rPr>
        <w:t> </w:t>
      </w:r>
      <w:r>
        <w:rPr>
          <w:w w:val="105"/>
        </w:rPr>
        <w:t>uniquely-decodable</w:t>
      </w:r>
      <w:r>
        <w:rPr>
          <w:spacing w:val="49"/>
          <w:w w:val="105"/>
        </w:rPr>
        <w:t> </w:t>
      </w:r>
      <w:r>
        <w:rPr>
          <w:w w:val="105"/>
        </w:rPr>
        <w:t>code</w:t>
      </w:r>
      <w:r>
        <w:rPr>
          <w:spacing w:val="50"/>
          <w:w w:val="105"/>
        </w:rPr>
        <w:t> </w:t>
      </w:r>
      <w:r>
        <w:rPr>
          <w:w w:val="105"/>
        </w:rPr>
        <w:t>can</w:t>
      </w:r>
      <w:r>
        <w:rPr>
          <w:spacing w:val="49"/>
          <w:w w:val="105"/>
        </w:rPr>
        <w:t> </w:t>
      </w:r>
      <w:r>
        <w:rPr>
          <w:w w:val="105"/>
        </w:rPr>
        <w:t>assign</w:t>
      </w:r>
      <w:r>
        <w:rPr>
          <w:spacing w:val="50"/>
          <w:w w:val="105"/>
        </w:rPr>
        <w:t> </w:t>
      </w:r>
      <w:r>
        <w:rPr>
          <w:w w:val="105"/>
        </w:rPr>
        <w:t>less</w:t>
      </w:r>
      <w:r>
        <w:rPr>
          <w:spacing w:val="49"/>
          <w:w w:val="105"/>
        </w:rPr>
        <w:t> </w:t>
      </w:r>
      <w:r>
        <w:rPr>
          <w:spacing w:val="-4"/>
          <w:w w:val="105"/>
        </w:rPr>
        <w:t>than</w:t>
      </w:r>
    </w:p>
    <w:p>
      <w:pPr>
        <w:pStyle w:val="BodyText"/>
        <w:spacing w:line="235" w:lineRule="auto" w:before="1"/>
        <w:ind w:left="260" w:right="616"/>
        <w:jc w:val="both"/>
      </w:pPr>
      <w:r>
        <w:rPr>
          <w:rFonts w:ascii="Cambria" w:hAnsi="Cambria"/>
          <w:w w:val="110"/>
        </w:rPr>
        <w:t>⌈</w:t>
      </w:r>
      <w:r>
        <w:rPr>
          <w:w w:val="110"/>
        </w:rPr>
        <w:t>log</w:t>
      </w:r>
      <w:r>
        <w:rPr>
          <w:w w:val="110"/>
          <w:vertAlign w:val="subscript"/>
        </w:rPr>
        <w:t>2</w:t>
      </w:r>
      <w:r>
        <w:rPr>
          <w:w w:val="110"/>
          <w:vertAlign w:val="baseline"/>
        </w:rPr>
        <w:t>(</w:t>
      </w:r>
      <w:r>
        <w:rPr>
          <w:rFonts w:ascii="Cambria" w:hAnsi="Cambria"/>
          <w:w w:val="110"/>
          <w:vertAlign w:val="baseline"/>
        </w:rPr>
        <w:t>|</w:t>
      </w:r>
      <w:r>
        <w:rPr>
          <w:w w:val="110"/>
          <w:vertAlign w:val="baseline"/>
        </w:rPr>
        <w:t>Σ</w:t>
      </w:r>
      <w:r>
        <w:rPr>
          <w:rFonts w:ascii="Cambria" w:hAnsi="Cambria"/>
          <w:w w:val="110"/>
          <w:vertAlign w:val="baseline"/>
        </w:rPr>
        <w:t>|</w:t>
      </w:r>
      <w:r>
        <w:rPr>
          <w:w w:val="110"/>
          <w:vertAlign w:val="baseline"/>
        </w:rPr>
        <w:t>)</w:t>
      </w:r>
      <w:r>
        <w:rPr>
          <w:rFonts w:ascii="Cambria" w:hAnsi="Cambria"/>
          <w:w w:val="110"/>
          <w:vertAlign w:val="baseline"/>
        </w:rPr>
        <w:t>⌉</w:t>
      </w:r>
      <w:r>
        <w:rPr>
          <w:rFonts w:ascii="Cambria" w:hAnsi="Cambria"/>
          <w:spacing w:val="18"/>
          <w:w w:val="110"/>
          <w:vertAlign w:val="baseline"/>
        </w:rPr>
        <w:t> </w:t>
      </w:r>
      <w:r>
        <w:rPr>
          <w:w w:val="110"/>
          <w:vertAlign w:val="baseline"/>
        </w:rPr>
        <w:t>bits</w:t>
      </w:r>
      <w:r>
        <w:rPr>
          <w:spacing w:val="17"/>
          <w:w w:val="110"/>
          <w:vertAlign w:val="baseline"/>
        </w:rPr>
        <w:t> </w:t>
      </w:r>
      <w:r>
        <w:rPr>
          <w:w w:val="110"/>
          <w:vertAlign w:val="baseline"/>
        </w:rPr>
        <w:t>to</w:t>
      </w:r>
      <w:r>
        <w:rPr>
          <w:spacing w:val="17"/>
          <w:w w:val="110"/>
          <w:vertAlign w:val="baseline"/>
        </w:rPr>
        <w:t> </w:t>
      </w:r>
      <w:r>
        <w:rPr>
          <w:w w:val="110"/>
          <w:vertAlign w:val="baseline"/>
        </w:rPr>
        <w:t>all</w:t>
      </w:r>
      <w:r>
        <w:rPr>
          <w:spacing w:val="17"/>
          <w:w w:val="110"/>
          <w:vertAlign w:val="baseline"/>
        </w:rPr>
        <w:t> </w:t>
      </w:r>
      <w:r>
        <w:rPr>
          <w:w w:val="110"/>
          <w:vertAlign w:val="baseline"/>
        </w:rPr>
        <w:t>characters</w:t>
      </w:r>
      <w:r>
        <w:rPr>
          <w:spacing w:val="17"/>
          <w:w w:val="110"/>
          <w:vertAlign w:val="baseline"/>
        </w:rPr>
        <w:t> </w:t>
      </w:r>
      <w:r>
        <w:rPr>
          <w:w w:val="110"/>
          <w:vertAlign w:val="baseline"/>
        </w:rPr>
        <w:t>in</w:t>
      </w:r>
      <w:r>
        <w:rPr>
          <w:spacing w:val="17"/>
          <w:w w:val="110"/>
          <w:vertAlign w:val="baseline"/>
        </w:rPr>
        <w:t> </w:t>
      </w:r>
      <w:r>
        <w:rPr>
          <w:w w:val="110"/>
          <w:vertAlign w:val="baseline"/>
        </w:rPr>
        <w:t>Σ.</w:t>
      </w:r>
      <w:r>
        <w:rPr>
          <w:spacing w:val="62"/>
          <w:w w:val="110"/>
          <w:vertAlign w:val="baseline"/>
        </w:rPr>
        <w:t> </w:t>
      </w:r>
      <w:r>
        <w:rPr>
          <w:w w:val="110"/>
          <w:vertAlign w:val="baseline"/>
        </w:rPr>
        <w:t>We</w:t>
      </w:r>
      <w:r>
        <w:rPr>
          <w:spacing w:val="17"/>
          <w:w w:val="110"/>
          <w:vertAlign w:val="baseline"/>
        </w:rPr>
        <w:t> </w:t>
      </w:r>
      <w:r>
        <w:rPr>
          <w:w w:val="110"/>
          <w:vertAlign w:val="baseline"/>
        </w:rPr>
        <w:t>are</w:t>
      </w:r>
      <w:r>
        <w:rPr>
          <w:spacing w:val="17"/>
          <w:w w:val="110"/>
          <w:vertAlign w:val="baseline"/>
        </w:rPr>
        <w:t> </w:t>
      </w:r>
      <w:r>
        <w:rPr>
          <w:w w:val="110"/>
          <w:vertAlign w:val="baseline"/>
        </w:rPr>
        <w:t>now</w:t>
      </w:r>
      <w:r>
        <w:rPr>
          <w:spacing w:val="17"/>
          <w:w w:val="110"/>
          <w:vertAlign w:val="baseline"/>
        </w:rPr>
        <w:t> </w:t>
      </w:r>
      <w:r>
        <w:rPr>
          <w:w w:val="110"/>
          <w:vertAlign w:val="baseline"/>
        </w:rPr>
        <w:t>going</w:t>
      </w:r>
      <w:r>
        <w:rPr>
          <w:spacing w:val="17"/>
          <w:w w:val="110"/>
          <w:vertAlign w:val="baseline"/>
        </w:rPr>
        <w:t> </w:t>
      </w:r>
      <w:r>
        <w:rPr>
          <w:w w:val="110"/>
          <w:vertAlign w:val="baseline"/>
        </w:rPr>
        <w:t>to</w:t>
      </w:r>
      <w:r>
        <w:rPr>
          <w:spacing w:val="17"/>
          <w:w w:val="110"/>
          <w:vertAlign w:val="baseline"/>
        </w:rPr>
        <w:t> </w:t>
      </w:r>
      <w:r>
        <w:rPr>
          <w:w w:val="110"/>
          <w:vertAlign w:val="baseline"/>
        </w:rPr>
        <w:t>scale</w:t>
      </w:r>
      <w:r>
        <w:rPr>
          <w:spacing w:val="17"/>
          <w:w w:val="110"/>
          <w:vertAlign w:val="baseline"/>
        </w:rPr>
        <w:t> </w:t>
      </w:r>
      <w:r>
        <w:rPr>
          <w:w w:val="110"/>
          <w:vertAlign w:val="baseline"/>
        </w:rPr>
        <w:t>this</w:t>
      </w:r>
      <w:r>
        <w:rPr>
          <w:spacing w:val="17"/>
          <w:w w:val="110"/>
          <w:vertAlign w:val="baseline"/>
        </w:rPr>
        <w:t> </w:t>
      </w:r>
      <w:r>
        <w:rPr>
          <w:w w:val="110"/>
          <w:vertAlign w:val="baseline"/>
        </w:rPr>
        <w:t>result</w:t>
      </w:r>
      <w:r>
        <w:rPr>
          <w:spacing w:val="17"/>
          <w:w w:val="110"/>
          <w:vertAlign w:val="baseline"/>
        </w:rPr>
        <w:t> </w:t>
      </w:r>
      <w:r>
        <w:rPr>
          <w:w w:val="110"/>
          <w:vertAlign w:val="baseline"/>
        </w:rPr>
        <w:t>to</w:t>
      </w:r>
      <w:r>
        <w:rPr>
          <w:spacing w:val="17"/>
          <w:w w:val="110"/>
          <w:vertAlign w:val="baseline"/>
        </w:rPr>
        <w:t> </w:t>
      </w:r>
      <w:r>
        <w:rPr>
          <w:w w:val="110"/>
          <w:vertAlign w:val="baseline"/>
        </w:rPr>
        <w:t>sets</w:t>
      </w:r>
      <w:r>
        <w:rPr>
          <w:spacing w:val="17"/>
          <w:w w:val="110"/>
          <w:vertAlign w:val="baseline"/>
        </w:rPr>
        <w:t> </w:t>
      </w:r>
      <w:r>
        <w:rPr>
          <w:w w:val="110"/>
          <w:vertAlign w:val="baseline"/>
        </w:rPr>
        <w:t>of</w:t>
      </w:r>
      <w:r>
        <w:rPr>
          <w:spacing w:val="17"/>
          <w:w w:val="110"/>
          <w:vertAlign w:val="baseline"/>
        </w:rPr>
        <w:t> </w:t>
      </w:r>
      <w:r>
        <w:rPr>
          <w:w w:val="110"/>
          <w:vertAlign w:val="baseline"/>
        </w:rPr>
        <w:t>combinato-rial</w:t>
      </w:r>
      <w:r>
        <w:rPr>
          <w:w w:val="110"/>
          <w:vertAlign w:val="baseline"/>
        </w:rPr>
        <w:t> objects.</w:t>
      </w:r>
      <w:r>
        <w:rPr>
          <w:spacing w:val="39"/>
          <w:w w:val="110"/>
          <w:vertAlign w:val="baseline"/>
        </w:rPr>
        <w:t> </w:t>
      </w:r>
      <w:r>
        <w:rPr>
          <w:w w:val="110"/>
          <w:vertAlign w:val="baseline"/>
        </w:rPr>
        <w:t>Let</w:t>
      </w:r>
      <w:r>
        <w:rPr>
          <w:w w:val="110"/>
          <w:vertAlign w:val="baseline"/>
        </w:rPr>
        <w:t> </w:t>
      </w:r>
      <w:r>
        <w:rPr>
          <w:rFonts w:ascii="Cambria" w:hAnsi="Cambria"/>
          <w:w w:val="110"/>
          <w:vertAlign w:val="baseline"/>
        </w:rPr>
        <w:t>U</w:t>
      </w:r>
      <w:r>
        <w:rPr>
          <w:rFonts w:ascii="Cambria" w:hAnsi="Cambria"/>
          <w:w w:val="110"/>
          <w:vertAlign w:val="baseline"/>
        </w:rPr>
        <w:t> </w:t>
      </w:r>
      <w:r>
        <w:rPr>
          <w:w w:val="110"/>
          <w:vertAlign w:val="baseline"/>
        </w:rPr>
        <w:t>be</w:t>
      </w:r>
      <w:r>
        <w:rPr>
          <w:w w:val="110"/>
          <w:vertAlign w:val="baseline"/>
        </w:rPr>
        <w:t> a</w:t>
      </w:r>
      <w:r>
        <w:rPr>
          <w:w w:val="110"/>
          <w:vertAlign w:val="baseline"/>
        </w:rPr>
        <w:t> set</w:t>
      </w:r>
      <w:r>
        <w:rPr>
          <w:w w:val="110"/>
          <w:vertAlign w:val="baseline"/>
        </w:rPr>
        <w:t> (universe)</w:t>
      </w:r>
      <w:r>
        <w:rPr>
          <w:w w:val="110"/>
          <w:vertAlign w:val="baseline"/>
        </w:rPr>
        <w:t> of</w:t>
      </w:r>
      <w:r>
        <w:rPr>
          <w:w w:val="110"/>
          <w:vertAlign w:val="baseline"/>
        </w:rPr>
        <w:t> combinatorial</w:t>
      </w:r>
      <w:r>
        <w:rPr>
          <w:w w:val="110"/>
          <w:vertAlign w:val="baseline"/>
        </w:rPr>
        <w:t> objects,</w:t>
      </w:r>
      <w:r>
        <w:rPr>
          <w:w w:val="110"/>
          <w:vertAlign w:val="baseline"/>
        </w:rPr>
        <w:t> for</w:t>
      </w:r>
      <w:r>
        <w:rPr>
          <w:w w:val="110"/>
          <w:vertAlign w:val="baseline"/>
        </w:rPr>
        <w:t> example:</w:t>
      </w:r>
      <w:r>
        <w:rPr>
          <w:w w:val="110"/>
          <w:vertAlign w:val="baseline"/>
        </w:rPr>
        <w:t> all</w:t>
      </w:r>
      <w:r>
        <w:rPr>
          <w:w w:val="110"/>
          <w:vertAlign w:val="baseline"/>
        </w:rPr>
        <w:t> strings</w:t>
      </w:r>
      <w:r>
        <w:rPr>
          <w:w w:val="110"/>
          <w:vertAlign w:val="baseline"/>
        </w:rPr>
        <w:t> of</w:t>
      </w:r>
      <w:r>
        <w:rPr>
          <w:w w:val="110"/>
          <w:vertAlign w:val="baseline"/>
        </w:rPr>
        <w:t> length</w:t>
      </w:r>
      <w:r>
        <w:rPr>
          <w:w w:val="110"/>
          <w:vertAlign w:val="baseline"/>
        </w:rPr>
        <w:t> </w:t>
      </w:r>
      <w:r>
        <w:rPr>
          <w:i/>
          <w:w w:val="110"/>
          <w:vertAlign w:val="baseline"/>
        </w:rPr>
        <w:t>n </w:t>
      </w:r>
      <w:r>
        <w:rPr>
          <w:w w:val="110"/>
          <w:vertAlign w:val="baseline"/>
        </w:rPr>
        <w:t>over alphabet Σ, or the number of subsets of </w:t>
      </w:r>
      <w:r>
        <w:rPr>
          <w:rFonts w:ascii="Cambria" w:hAnsi="Cambria"/>
          <w:w w:val="110"/>
          <w:vertAlign w:val="baseline"/>
        </w:rPr>
        <w:t>{</w:t>
      </w:r>
      <w:r>
        <w:rPr>
          <w:w w:val="110"/>
          <w:vertAlign w:val="baseline"/>
        </w:rPr>
        <w:t>1</w:t>
      </w:r>
      <w:r>
        <w:rPr>
          <w:i/>
          <w:w w:val="110"/>
          <w:vertAlign w:val="baseline"/>
        </w:rPr>
        <w:t>,</w:t>
      </w:r>
      <w:r>
        <w:rPr>
          <w:i/>
          <w:spacing w:val="-17"/>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n</w:t>
      </w:r>
      <w:r>
        <w:rPr>
          <w:rFonts w:ascii="Cambria" w:hAnsi="Cambria"/>
          <w:w w:val="110"/>
          <w:vertAlign w:val="baseline"/>
        </w:rPr>
        <w:t>}</w:t>
      </w:r>
      <w:r>
        <w:rPr>
          <w:rFonts w:ascii="Cambria" w:hAnsi="Cambria"/>
          <w:w w:val="110"/>
          <w:vertAlign w:val="baseline"/>
        </w:rPr>
        <w:t> </w:t>
      </w:r>
      <w:r>
        <w:rPr>
          <w:w w:val="110"/>
          <w:vertAlign w:val="baseline"/>
        </w:rPr>
        <w:t>of cardinality </w:t>
      </w:r>
      <w:r>
        <w:rPr>
          <w:i/>
          <w:w w:val="110"/>
          <w:vertAlign w:val="baseline"/>
        </w:rPr>
        <w:t>m</w:t>
      </w:r>
      <w:r>
        <w:rPr>
          <w:w w:val="110"/>
          <w:vertAlign w:val="baseline"/>
        </w:rPr>
        <w:t>.</w:t>
      </w:r>
    </w:p>
    <w:p>
      <w:pPr>
        <w:spacing w:line="235" w:lineRule="auto" w:before="159"/>
        <w:ind w:left="260" w:right="618" w:firstLine="0"/>
        <w:jc w:val="both"/>
        <w:rPr>
          <w:i/>
          <w:sz w:val="20"/>
        </w:rPr>
      </w:pPr>
      <w:r>
        <w:rPr>
          <w:b/>
          <w:w w:val="105"/>
          <w:sz w:val="20"/>
        </w:rPr>
        <w:t>Definition</w:t>
      </w:r>
      <w:r>
        <w:rPr>
          <w:b/>
          <w:w w:val="105"/>
          <w:sz w:val="20"/>
        </w:rPr>
        <w:t> 1.2.1</w:t>
      </w:r>
      <w:r>
        <w:rPr>
          <w:b/>
          <w:w w:val="105"/>
          <w:sz w:val="20"/>
        </w:rPr>
        <w:t> </w:t>
      </w:r>
      <w:r>
        <w:rPr>
          <w:w w:val="105"/>
          <w:sz w:val="20"/>
        </w:rPr>
        <w:t>(Worst-case entropy)</w:t>
      </w:r>
      <w:r>
        <w:rPr>
          <w:b/>
          <w:w w:val="105"/>
          <w:sz w:val="20"/>
        </w:rPr>
        <w:t>.</w:t>
      </w:r>
      <w:r>
        <w:rPr>
          <w:b/>
          <w:w w:val="105"/>
          <w:sz w:val="20"/>
        </w:rPr>
        <w:t> </w:t>
      </w:r>
      <w:r>
        <w:rPr>
          <w:i/>
          <w:w w:val="105"/>
          <w:sz w:val="20"/>
        </w:rPr>
        <w:t>Let </w:t>
      </w:r>
      <w:r>
        <w:rPr>
          <w:rFonts w:ascii="Cambria"/>
          <w:w w:val="105"/>
          <w:sz w:val="20"/>
        </w:rPr>
        <w:t>U</w:t>
      </w:r>
      <w:r>
        <w:rPr>
          <w:rFonts w:ascii="Cambria"/>
          <w:w w:val="105"/>
          <w:sz w:val="20"/>
        </w:rPr>
        <w:t> </w:t>
      </w:r>
      <w:r>
        <w:rPr>
          <w:i/>
          <w:w w:val="105"/>
          <w:sz w:val="20"/>
        </w:rPr>
        <w:t>be a universe of combinatorial objects.</w:t>
      </w:r>
      <w:r>
        <w:rPr>
          <w:i/>
          <w:w w:val="105"/>
          <w:sz w:val="20"/>
        </w:rPr>
        <w:t> The</w:t>
      </w:r>
      <w:r>
        <w:rPr>
          <w:i/>
          <w:w w:val="105"/>
          <w:sz w:val="20"/>
        </w:rPr>
        <w:t> </w:t>
      </w:r>
      <w:r>
        <w:rPr>
          <w:w w:val="105"/>
          <w:sz w:val="20"/>
        </w:rPr>
        <w:t>worst-case entropy</w:t>
      </w:r>
      <w:r>
        <w:rPr>
          <w:w w:val="105"/>
          <w:sz w:val="20"/>
        </w:rPr>
        <w:t> </w:t>
      </w:r>
      <w:r>
        <w:rPr>
          <w:i/>
          <w:w w:val="105"/>
          <w:sz w:val="20"/>
        </w:rPr>
        <w:t>of</w:t>
      </w:r>
      <w:r>
        <w:rPr>
          <w:i/>
          <w:w w:val="105"/>
          <w:sz w:val="20"/>
        </w:rPr>
        <w:t> </w:t>
      </w:r>
      <w:r>
        <w:rPr>
          <w:rFonts w:ascii="Cambria"/>
          <w:w w:val="105"/>
          <w:sz w:val="20"/>
        </w:rPr>
        <w:t>U</w:t>
      </w:r>
      <w:r>
        <w:rPr>
          <w:rFonts w:ascii="Cambria"/>
          <w:spacing w:val="40"/>
          <w:w w:val="105"/>
          <w:sz w:val="20"/>
        </w:rPr>
        <w:t> </w:t>
      </w:r>
      <w:r>
        <w:rPr>
          <w:i/>
          <w:w w:val="105"/>
          <w:sz w:val="20"/>
        </w:rPr>
        <w:t>is</w:t>
      </w:r>
    </w:p>
    <w:p>
      <w:pPr>
        <w:spacing w:after="0" w:line="235" w:lineRule="auto"/>
        <w:jc w:val="both"/>
        <w:rPr>
          <w:i/>
          <w:sz w:val="20"/>
        </w:rPr>
        <w:sectPr>
          <w:pgSz w:w="12240" w:h="15840"/>
          <w:pgMar w:header="0" w:footer="1052" w:top="1640" w:bottom="1240" w:left="1440" w:right="1080"/>
        </w:sectPr>
      </w:pPr>
    </w:p>
    <w:p>
      <w:pPr>
        <w:pStyle w:val="BodyText"/>
        <w:spacing w:before="150"/>
        <w:rPr>
          <w:i/>
        </w:rPr>
      </w:pPr>
    </w:p>
    <w:p>
      <w:pPr>
        <w:pStyle w:val="BodyText"/>
        <w:ind w:left="559"/>
      </w:pPr>
      <w:r>
        <w:rPr/>
        <w:t>We</w:t>
      </w:r>
      <w:r>
        <w:rPr>
          <w:spacing w:val="18"/>
        </w:rPr>
        <w:t> </w:t>
      </w:r>
      <w:r>
        <w:rPr>
          <w:spacing w:val="-2"/>
        </w:rPr>
        <w:t>conclude:</w:t>
      </w:r>
    </w:p>
    <w:p>
      <w:pPr>
        <w:pStyle w:val="BodyText"/>
        <w:spacing w:line="240" w:lineRule="exact"/>
        <w:ind w:left="559"/>
        <w:rPr>
          <w:rFonts w:ascii="Cambria" w:hAnsi="Cambria"/>
        </w:rPr>
      </w:pPr>
      <w:r>
        <w:rPr/>
        <w:br w:type="column"/>
      </w:r>
      <w:r>
        <w:rPr>
          <w:rFonts w:ascii="Cambria" w:hAnsi="Cambria"/>
          <w:w w:val="120"/>
        </w:rPr>
        <w:t>H</w:t>
      </w:r>
      <w:r>
        <w:rPr>
          <w:i/>
          <w:w w:val="120"/>
          <w:vertAlign w:val="subscript"/>
        </w:rPr>
        <w:t>wc</w:t>
      </w:r>
      <w:r>
        <w:rPr>
          <w:w w:val="120"/>
          <w:vertAlign w:val="baseline"/>
        </w:rPr>
        <w:t>(</w:t>
      </w:r>
      <w:r>
        <w:rPr>
          <w:rFonts w:ascii="Cambria" w:hAnsi="Cambria"/>
          <w:w w:val="120"/>
          <w:vertAlign w:val="baseline"/>
        </w:rPr>
        <w:t>U</w:t>
      </w:r>
      <w:r>
        <w:rPr>
          <w:w w:val="120"/>
          <w:vertAlign w:val="baseline"/>
        </w:rPr>
        <w:t>)</w:t>
      </w:r>
      <w:r>
        <w:rPr>
          <w:spacing w:val="24"/>
          <w:w w:val="125"/>
          <w:vertAlign w:val="baseline"/>
        </w:rPr>
        <w:t> </w:t>
      </w:r>
      <w:r>
        <w:rPr>
          <w:w w:val="125"/>
          <w:vertAlign w:val="baseline"/>
        </w:rPr>
        <w:t>=</w:t>
      </w:r>
      <w:r>
        <w:rPr>
          <w:spacing w:val="24"/>
          <w:w w:val="125"/>
          <w:vertAlign w:val="baseline"/>
        </w:rPr>
        <w:t> </w:t>
      </w:r>
      <w:r>
        <w:rPr>
          <w:rFonts w:ascii="Cambria" w:hAnsi="Cambria"/>
          <w:spacing w:val="-2"/>
          <w:w w:val="120"/>
          <w:vertAlign w:val="baseline"/>
        </w:rPr>
        <w:t>⌈</w:t>
      </w:r>
      <w:r>
        <w:rPr>
          <w:spacing w:val="-2"/>
          <w:w w:val="120"/>
          <w:vertAlign w:val="baseline"/>
        </w:rPr>
        <w:t>log</w:t>
      </w:r>
      <w:r>
        <w:rPr>
          <w:spacing w:val="-2"/>
          <w:w w:val="120"/>
          <w:vertAlign w:val="subscript"/>
        </w:rPr>
        <w:t>2</w:t>
      </w:r>
      <w:r>
        <w:rPr>
          <w:spacing w:val="-2"/>
          <w:w w:val="120"/>
          <w:vertAlign w:val="baseline"/>
        </w:rPr>
        <w:t>(</w:t>
      </w:r>
      <w:r>
        <w:rPr>
          <w:rFonts w:ascii="Cambria" w:hAnsi="Cambria"/>
          <w:spacing w:val="-2"/>
          <w:w w:val="120"/>
          <w:vertAlign w:val="baseline"/>
        </w:rPr>
        <w:t>|U|</w:t>
      </w:r>
      <w:r>
        <w:rPr>
          <w:spacing w:val="-2"/>
          <w:w w:val="120"/>
          <w:vertAlign w:val="baseline"/>
        </w:rPr>
        <w:t>)</w:t>
      </w:r>
      <w:r>
        <w:rPr>
          <w:rFonts w:ascii="Cambria" w:hAnsi="Cambria"/>
          <w:spacing w:val="-2"/>
          <w:w w:val="120"/>
          <w:vertAlign w:val="baseline"/>
        </w:rPr>
        <w:t>⌉</w:t>
      </w:r>
    </w:p>
    <w:p>
      <w:pPr>
        <w:pStyle w:val="BodyText"/>
        <w:spacing w:after="0" w:line="240" w:lineRule="exact"/>
        <w:rPr>
          <w:rFonts w:ascii="Cambria" w:hAnsi="Cambria"/>
        </w:rPr>
        <w:sectPr>
          <w:type w:val="continuous"/>
          <w:pgSz w:w="12240" w:h="15840"/>
          <w:pgMar w:header="0" w:footer="1052" w:top="1820" w:bottom="280" w:left="1440" w:right="1080"/>
          <w:cols w:num="2" w:equalWidth="0">
            <w:col w:w="1752" w:space="1435"/>
            <w:col w:w="6533"/>
          </w:cols>
        </w:sectPr>
      </w:pPr>
    </w:p>
    <w:p>
      <w:pPr>
        <w:spacing w:line="235" w:lineRule="auto" w:before="146"/>
        <w:ind w:left="260" w:right="618" w:firstLine="0"/>
        <w:jc w:val="left"/>
        <w:rPr>
          <w:i/>
          <w:sz w:val="20"/>
        </w:rPr>
      </w:pPr>
      <w:r>
        <w:rPr>
          <w:b/>
          <w:w w:val="115"/>
          <w:sz w:val="20"/>
        </w:rPr>
        <w:t>Corollary</w:t>
      </w:r>
      <w:r>
        <w:rPr>
          <w:b/>
          <w:spacing w:val="-7"/>
          <w:w w:val="115"/>
          <w:sz w:val="20"/>
        </w:rPr>
        <w:t> </w:t>
      </w:r>
      <w:r>
        <w:rPr>
          <w:b/>
          <w:w w:val="110"/>
          <w:sz w:val="20"/>
        </w:rPr>
        <w:t>1.2.2.</w:t>
      </w:r>
      <w:r>
        <w:rPr>
          <w:b/>
          <w:spacing w:val="9"/>
          <w:w w:val="110"/>
          <w:sz w:val="20"/>
        </w:rPr>
        <w:t> </w:t>
      </w:r>
      <w:r>
        <w:rPr>
          <w:i/>
          <w:w w:val="110"/>
          <w:sz w:val="20"/>
        </w:rPr>
        <w:t>Any</w:t>
      </w:r>
      <w:r>
        <w:rPr>
          <w:i/>
          <w:spacing w:val="-8"/>
          <w:w w:val="110"/>
          <w:sz w:val="20"/>
        </w:rPr>
        <w:t> </w:t>
      </w:r>
      <w:r>
        <w:rPr>
          <w:i/>
          <w:w w:val="110"/>
          <w:sz w:val="20"/>
        </w:rPr>
        <w:t>uniquely-decodable</w:t>
      </w:r>
      <w:r>
        <w:rPr>
          <w:i/>
          <w:spacing w:val="-6"/>
          <w:w w:val="110"/>
          <w:sz w:val="20"/>
        </w:rPr>
        <w:t> </w:t>
      </w:r>
      <w:r>
        <w:rPr>
          <w:i/>
          <w:w w:val="110"/>
          <w:sz w:val="20"/>
        </w:rPr>
        <w:t>encoding</w:t>
      </w:r>
      <w:r>
        <w:rPr>
          <w:i/>
          <w:spacing w:val="-7"/>
          <w:w w:val="110"/>
          <w:sz w:val="20"/>
        </w:rPr>
        <w:t> </w:t>
      </w:r>
      <w:r>
        <w:rPr>
          <w:i/>
          <w:w w:val="110"/>
          <w:sz w:val="20"/>
        </w:rPr>
        <w:t>γ</w:t>
      </w:r>
      <w:r>
        <w:rPr>
          <w:i/>
          <w:spacing w:val="-4"/>
          <w:w w:val="110"/>
          <w:sz w:val="20"/>
        </w:rPr>
        <w:t> </w:t>
      </w:r>
      <w:r>
        <w:rPr>
          <w:w w:val="110"/>
          <w:sz w:val="20"/>
        </w:rPr>
        <w:t>:</w:t>
      </w:r>
      <w:r>
        <w:rPr>
          <w:spacing w:val="-12"/>
          <w:w w:val="110"/>
          <w:sz w:val="20"/>
        </w:rPr>
        <w:t> </w:t>
      </w:r>
      <w:r>
        <w:rPr>
          <w:rFonts w:ascii="Cambria" w:hAnsi="Cambria"/>
          <w:w w:val="110"/>
          <w:sz w:val="20"/>
        </w:rPr>
        <w:t>U</w:t>
      </w:r>
      <w:r>
        <w:rPr>
          <w:rFonts w:ascii="Cambria" w:hAnsi="Cambria"/>
          <w:spacing w:val="4"/>
          <w:w w:val="110"/>
          <w:sz w:val="20"/>
        </w:rPr>
        <w:t> </w:t>
      </w:r>
      <w:r>
        <w:rPr>
          <w:rFonts w:ascii="Cambria" w:hAnsi="Cambria"/>
          <w:w w:val="110"/>
          <w:sz w:val="20"/>
        </w:rPr>
        <w:t>→</w:t>
      </w:r>
      <w:r>
        <w:rPr>
          <w:rFonts w:ascii="Cambria" w:hAnsi="Cambria"/>
          <w:spacing w:val="-10"/>
          <w:w w:val="110"/>
          <w:sz w:val="20"/>
        </w:rPr>
        <w:t> </w:t>
      </w:r>
      <w:r>
        <w:rPr>
          <w:rFonts w:ascii="Cambria" w:hAnsi="Cambria"/>
          <w:w w:val="110"/>
          <w:sz w:val="20"/>
        </w:rPr>
        <w:t>{</w:t>
      </w:r>
      <w:r>
        <w:rPr>
          <w:w w:val="110"/>
          <w:sz w:val="20"/>
        </w:rPr>
        <w:t>0</w:t>
      </w:r>
      <w:r>
        <w:rPr>
          <w:i/>
          <w:w w:val="110"/>
          <w:sz w:val="20"/>
        </w:rPr>
        <w:t>,</w:t>
      </w:r>
      <w:r>
        <w:rPr>
          <w:i/>
          <w:spacing w:val="-17"/>
          <w:w w:val="110"/>
          <w:sz w:val="20"/>
        </w:rPr>
        <w:t> </w:t>
      </w:r>
      <w:r>
        <w:rPr>
          <w:w w:val="115"/>
          <w:sz w:val="20"/>
        </w:rPr>
        <w:t>1</w:t>
      </w:r>
      <w:r>
        <w:rPr>
          <w:rFonts w:ascii="Cambria" w:hAnsi="Cambria"/>
          <w:w w:val="115"/>
          <w:sz w:val="20"/>
        </w:rPr>
        <w:t>}</w:t>
      </w:r>
      <w:r>
        <w:rPr>
          <w:w w:val="115"/>
          <w:position w:val="7"/>
          <w:sz w:val="14"/>
        </w:rPr>
        <w:t>+</w:t>
      </w:r>
      <w:r>
        <w:rPr>
          <w:spacing w:val="14"/>
          <w:w w:val="115"/>
          <w:position w:val="7"/>
          <w:sz w:val="14"/>
        </w:rPr>
        <w:t> </w:t>
      </w:r>
      <w:r>
        <w:rPr>
          <w:i/>
          <w:w w:val="110"/>
          <w:sz w:val="20"/>
        </w:rPr>
        <w:t>of</w:t>
      </w:r>
      <w:r>
        <w:rPr>
          <w:i/>
          <w:spacing w:val="-6"/>
          <w:w w:val="110"/>
          <w:sz w:val="20"/>
        </w:rPr>
        <w:t> </w:t>
      </w:r>
      <w:r>
        <w:rPr>
          <w:i/>
          <w:w w:val="110"/>
          <w:sz w:val="20"/>
        </w:rPr>
        <w:t>objects</w:t>
      </w:r>
      <w:r>
        <w:rPr>
          <w:i/>
          <w:spacing w:val="-6"/>
          <w:w w:val="110"/>
          <w:sz w:val="20"/>
        </w:rPr>
        <w:t> </w:t>
      </w:r>
      <w:r>
        <w:rPr>
          <w:i/>
          <w:w w:val="110"/>
          <w:sz w:val="20"/>
        </w:rPr>
        <w:t>from</w:t>
      </w:r>
      <w:r>
        <w:rPr>
          <w:i/>
          <w:spacing w:val="-6"/>
          <w:w w:val="110"/>
          <w:sz w:val="20"/>
        </w:rPr>
        <w:t> </w:t>
      </w:r>
      <w:r>
        <w:rPr>
          <w:rFonts w:ascii="Cambria" w:hAnsi="Cambria"/>
          <w:w w:val="110"/>
          <w:sz w:val="20"/>
        </w:rPr>
        <w:t>U</w:t>
      </w:r>
      <w:r>
        <w:rPr>
          <w:rFonts w:ascii="Cambria" w:hAnsi="Cambria"/>
          <w:spacing w:val="8"/>
          <w:w w:val="110"/>
          <w:sz w:val="20"/>
        </w:rPr>
        <w:t> </w:t>
      </w:r>
      <w:r>
        <w:rPr>
          <w:i/>
          <w:w w:val="110"/>
          <w:sz w:val="20"/>
        </w:rPr>
        <w:t>cannote</w:t>
      </w:r>
      <w:r>
        <w:rPr>
          <w:i/>
          <w:spacing w:val="-7"/>
          <w:w w:val="110"/>
          <w:sz w:val="20"/>
        </w:rPr>
        <w:t> </w:t>
      </w:r>
      <w:r>
        <w:rPr>
          <w:i/>
          <w:w w:val="110"/>
          <w:sz w:val="20"/>
        </w:rPr>
        <w:t>use</w:t>
      </w:r>
      <w:r>
        <w:rPr>
          <w:i/>
          <w:spacing w:val="-7"/>
          <w:w w:val="110"/>
          <w:sz w:val="20"/>
        </w:rPr>
        <w:t> </w:t>
      </w:r>
      <w:r>
        <w:rPr>
          <w:i/>
          <w:w w:val="110"/>
          <w:sz w:val="20"/>
        </w:rPr>
        <w:t>less than</w:t>
      </w:r>
      <w:r>
        <w:rPr>
          <w:i/>
          <w:w w:val="115"/>
          <w:sz w:val="20"/>
        </w:rPr>
        <w:t> </w:t>
      </w:r>
      <w:r>
        <w:rPr>
          <w:rFonts w:ascii="Cambria" w:hAnsi="Cambria"/>
          <w:w w:val="115"/>
          <w:sz w:val="20"/>
        </w:rPr>
        <w:t>H</w:t>
      </w:r>
      <w:r>
        <w:rPr>
          <w:i/>
          <w:w w:val="115"/>
          <w:sz w:val="20"/>
          <w:vertAlign w:val="subscript"/>
        </w:rPr>
        <w:t>wc</w:t>
      </w:r>
      <w:r>
        <w:rPr>
          <w:w w:val="115"/>
          <w:sz w:val="20"/>
          <w:vertAlign w:val="baseline"/>
        </w:rPr>
        <w:t>(</w:t>
      </w:r>
      <w:r>
        <w:rPr>
          <w:rFonts w:ascii="Cambria" w:hAnsi="Cambria"/>
          <w:w w:val="115"/>
          <w:sz w:val="20"/>
          <w:vertAlign w:val="baseline"/>
        </w:rPr>
        <w:t>U</w:t>
      </w:r>
      <w:r>
        <w:rPr>
          <w:w w:val="115"/>
          <w:sz w:val="20"/>
          <w:vertAlign w:val="baseline"/>
        </w:rPr>
        <w:t>)</w:t>
      </w:r>
      <w:r>
        <w:rPr>
          <w:w w:val="115"/>
          <w:sz w:val="20"/>
          <w:vertAlign w:val="baseline"/>
        </w:rPr>
        <w:t> </w:t>
      </w:r>
      <w:r>
        <w:rPr>
          <w:i/>
          <w:w w:val="110"/>
          <w:sz w:val="20"/>
          <w:vertAlign w:val="baseline"/>
        </w:rPr>
        <w:t>bits</w:t>
      </w:r>
      <w:r>
        <w:rPr>
          <w:i/>
          <w:spacing w:val="21"/>
          <w:w w:val="110"/>
          <w:sz w:val="20"/>
          <w:vertAlign w:val="baseline"/>
        </w:rPr>
        <w:t> </w:t>
      </w:r>
      <w:r>
        <w:rPr>
          <w:i/>
          <w:w w:val="110"/>
          <w:sz w:val="20"/>
          <w:vertAlign w:val="baseline"/>
        </w:rPr>
        <w:t>for</w:t>
      </w:r>
      <w:r>
        <w:rPr>
          <w:i/>
          <w:spacing w:val="21"/>
          <w:w w:val="110"/>
          <w:sz w:val="20"/>
          <w:vertAlign w:val="baseline"/>
        </w:rPr>
        <w:t> </w:t>
      </w:r>
      <w:r>
        <w:rPr>
          <w:i/>
          <w:w w:val="110"/>
          <w:sz w:val="20"/>
          <w:vertAlign w:val="baseline"/>
        </w:rPr>
        <w:t>every</w:t>
      </w:r>
      <w:r>
        <w:rPr>
          <w:i/>
          <w:spacing w:val="20"/>
          <w:w w:val="110"/>
          <w:sz w:val="20"/>
          <w:vertAlign w:val="baseline"/>
        </w:rPr>
        <w:t> </w:t>
      </w:r>
      <w:r>
        <w:rPr>
          <w:i/>
          <w:w w:val="110"/>
          <w:sz w:val="20"/>
          <w:vertAlign w:val="baseline"/>
        </w:rPr>
        <w:t>object</w:t>
      </w:r>
      <w:r>
        <w:rPr>
          <w:i/>
          <w:spacing w:val="20"/>
          <w:w w:val="110"/>
          <w:sz w:val="20"/>
          <w:vertAlign w:val="baseline"/>
        </w:rPr>
        <w:t> </w:t>
      </w:r>
      <w:r>
        <w:rPr>
          <w:i/>
          <w:w w:val="110"/>
          <w:sz w:val="20"/>
          <w:vertAlign w:val="baseline"/>
        </w:rPr>
        <w:t>of</w:t>
      </w:r>
      <w:r>
        <w:rPr>
          <w:i/>
          <w:spacing w:val="21"/>
          <w:w w:val="110"/>
          <w:sz w:val="20"/>
          <w:vertAlign w:val="baseline"/>
        </w:rPr>
        <w:t> </w:t>
      </w:r>
      <w:r>
        <w:rPr>
          <w:rFonts w:ascii="Cambria" w:hAnsi="Cambria"/>
          <w:w w:val="110"/>
          <w:sz w:val="20"/>
          <w:vertAlign w:val="baseline"/>
        </w:rPr>
        <w:t>U</w:t>
      </w:r>
      <w:r>
        <w:rPr>
          <w:rFonts w:ascii="Cambria" w:hAnsi="Cambria"/>
          <w:spacing w:val="-30"/>
          <w:w w:val="110"/>
          <w:sz w:val="20"/>
          <w:vertAlign w:val="baseline"/>
        </w:rPr>
        <w:t> </w:t>
      </w:r>
      <w:r>
        <w:rPr>
          <w:i/>
          <w:w w:val="110"/>
          <w:sz w:val="20"/>
          <w:vertAlign w:val="baseline"/>
        </w:rPr>
        <w:t>,</w:t>
      </w:r>
      <w:r>
        <w:rPr>
          <w:i/>
          <w:spacing w:val="21"/>
          <w:w w:val="110"/>
          <w:sz w:val="20"/>
          <w:vertAlign w:val="baseline"/>
        </w:rPr>
        <w:t> </w:t>
      </w:r>
      <w:r>
        <w:rPr>
          <w:i/>
          <w:w w:val="110"/>
          <w:sz w:val="20"/>
          <w:vertAlign w:val="baseline"/>
        </w:rPr>
        <w:t>i.e.</w:t>
      </w:r>
      <w:r>
        <w:rPr>
          <w:i/>
          <w:spacing w:val="40"/>
          <w:w w:val="110"/>
          <w:sz w:val="20"/>
          <w:vertAlign w:val="baseline"/>
        </w:rPr>
        <w:t> </w:t>
      </w:r>
      <w:r>
        <w:rPr>
          <w:i/>
          <w:w w:val="110"/>
          <w:sz w:val="20"/>
          <w:vertAlign w:val="baseline"/>
        </w:rPr>
        <w:t>there</w:t>
      </w:r>
      <w:r>
        <w:rPr>
          <w:i/>
          <w:spacing w:val="20"/>
          <w:w w:val="110"/>
          <w:sz w:val="20"/>
          <w:vertAlign w:val="baseline"/>
        </w:rPr>
        <w:t> </w:t>
      </w:r>
      <w:r>
        <w:rPr>
          <w:i/>
          <w:w w:val="110"/>
          <w:sz w:val="20"/>
          <w:vertAlign w:val="baseline"/>
        </w:rPr>
        <w:t>must</w:t>
      </w:r>
      <w:r>
        <w:rPr>
          <w:i/>
          <w:spacing w:val="20"/>
          <w:w w:val="110"/>
          <w:sz w:val="20"/>
          <w:vertAlign w:val="baseline"/>
        </w:rPr>
        <w:t> </w:t>
      </w:r>
      <w:r>
        <w:rPr>
          <w:i/>
          <w:w w:val="110"/>
          <w:sz w:val="20"/>
          <w:vertAlign w:val="baseline"/>
        </w:rPr>
        <w:t>exist</w:t>
      </w:r>
      <w:r>
        <w:rPr>
          <w:i/>
          <w:spacing w:val="20"/>
          <w:w w:val="110"/>
          <w:sz w:val="20"/>
          <w:vertAlign w:val="baseline"/>
        </w:rPr>
        <w:t> </w:t>
      </w:r>
      <w:r>
        <w:rPr>
          <w:i/>
          <w:w w:val="110"/>
          <w:sz w:val="20"/>
          <w:vertAlign w:val="baseline"/>
        </w:rPr>
        <w:t>x </w:t>
      </w:r>
      <w:r>
        <w:rPr>
          <w:rFonts w:ascii="Cambria" w:hAnsi="Cambria"/>
          <w:w w:val="110"/>
          <w:sz w:val="20"/>
          <w:vertAlign w:val="baseline"/>
        </w:rPr>
        <w:t>∈ U</w:t>
      </w:r>
      <w:r>
        <w:rPr>
          <w:rFonts w:ascii="Cambria" w:hAnsi="Cambria"/>
          <w:spacing w:val="40"/>
          <w:w w:val="110"/>
          <w:sz w:val="20"/>
          <w:vertAlign w:val="baseline"/>
        </w:rPr>
        <w:t> </w:t>
      </w:r>
      <w:r>
        <w:rPr>
          <w:i/>
          <w:w w:val="110"/>
          <w:sz w:val="20"/>
          <w:vertAlign w:val="baseline"/>
        </w:rPr>
        <w:t>such</w:t>
      </w:r>
      <w:r>
        <w:rPr>
          <w:i/>
          <w:spacing w:val="20"/>
          <w:w w:val="110"/>
          <w:sz w:val="20"/>
          <w:vertAlign w:val="baseline"/>
        </w:rPr>
        <w:t> </w:t>
      </w:r>
      <w:r>
        <w:rPr>
          <w:i/>
          <w:w w:val="110"/>
          <w:sz w:val="20"/>
          <w:vertAlign w:val="baseline"/>
        </w:rPr>
        <w:t>that</w:t>
      </w:r>
      <w:r>
        <w:rPr>
          <w:i/>
          <w:spacing w:val="20"/>
          <w:w w:val="110"/>
          <w:sz w:val="20"/>
          <w:vertAlign w:val="baseline"/>
        </w:rPr>
        <w:t> </w:t>
      </w:r>
      <w:r>
        <w:rPr>
          <w:rFonts w:ascii="Cambria" w:hAnsi="Cambria"/>
          <w:w w:val="110"/>
          <w:sz w:val="20"/>
          <w:vertAlign w:val="baseline"/>
        </w:rPr>
        <w:t>|</w:t>
      </w:r>
      <w:r>
        <w:rPr>
          <w:i/>
          <w:w w:val="110"/>
          <w:sz w:val="20"/>
          <w:vertAlign w:val="baseline"/>
        </w:rPr>
        <w:t>γ</w:t>
      </w:r>
      <w:r>
        <w:rPr>
          <w:w w:val="110"/>
          <w:sz w:val="20"/>
          <w:vertAlign w:val="baseline"/>
        </w:rPr>
        <w:t>(</w:t>
      </w:r>
      <w:r>
        <w:rPr>
          <w:i/>
          <w:w w:val="110"/>
          <w:sz w:val="20"/>
          <w:vertAlign w:val="baseline"/>
        </w:rPr>
        <w:t>x</w:t>
      </w:r>
      <w:r>
        <w:rPr>
          <w:w w:val="110"/>
          <w:sz w:val="20"/>
          <w:vertAlign w:val="baseline"/>
        </w:rPr>
        <w:t>)</w:t>
      </w:r>
      <w:r>
        <w:rPr>
          <w:rFonts w:ascii="Cambria" w:hAnsi="Cambria"/>
          <w:w w:val="110"/>
          <w:sz w:val="20"/>
          <w:vertAlign w:val="baseline"/>
        </w:rPr>
        <w:t>| ≥ </w:t>
      </w:r>
      <w:r>
        <w:rPr>
          <w:rFonts w:ascii="Cambria" w:hAnsi="Cambria"/>
          <w:w w:val="115"/>
          <w:sz w:val="20"/>
          <w:vertAlign w:val="baseline"/>
        </w:rPr>
        <w:t>H</w:t>
      </w:r>
      <w:r>
        <w:rPr>
          <w:i/>
          <w:w w:val="115"/>
          <w:sz w:val="20"/>
          <w:vertAlign w:val="subscript"/>
        </w:rPr>
        <w:t>wc</w:t>
      </w:r>
      <w:r>
        <w:rPr>
          <w:w w:val="115"/>
          <w:sz w:val="20"/>
          <w:vertAlign w:val="baseline"/>
        </w:rPr>
        <w:t>(</w:t>
      </w:r>
      <w:r>
        <w:rPr>
          <w:rFonts w:ascii="Cambria" w:hAnsi="Cambria"/>
          <w:w w:val="115"/>
          <w:sz w:val="20"/>
          <w:vertAlign w:val="baseline"/>
        </w:rPr>
        <w:t>U</w:t>
      </w:r>
      <w:r>
        <w:rPr>
          <w:w w:val="115"/>
          <w:sz w:val="20"/>
          <w:vertAlign w:val="baseline"/>
        </w:rPr>
        <w:t>)</w:t>
      </w:r>
      <w:r>
        <w:rPr>
          <w:i/>
          <w:w w:val="115"/>
          <w:sz w:val="20"/>
          <w:vertAlign w:val="baseline"/>
        </w:rPr>
        <w:t>.</w:t>
      </w:r>
    </w:p>
    <w:p>
      <w:pPr>
        <w:pStyle w:val="BodyText"/>
        <w:spacing w:line="235" w:lineRule="auto" w:before="159"/>
        <w:ind w:left="260" w:right="626" w:firstLine="298"/>
      </w:pPr>
      <w:r>
        <w:rPr>
          <w:w w:val="105"/>
        </w:rPr>
        <w:t>The name </w:t>
      </w:r>
      <w:r>
        <w:rPr>
          <w:i/>
          <w:w w:val="105"/>
        </w:rPr>
        <w:t>worst-case</w:t>
      </w:r>
      <w:r>
        <w:rPr>
          <w:i/>
          <w:spacing w:val="22"/>
          <w:w w:val="105"/>
        </w:rPr>
        <w:t> </w:t>
      </w:r>
      <w:r>
        <w:rPr>
          <w:w w:val="105"/>
        </w:rPr>
        <w:t>entropy comes from the fact that, for any encoding of </w:t>
      </w:r>
      <w:r>
        <w:rPr>
          <w:rFonts w:ascii="Cambria"/>
          <w:spacing w:val="9"/>
          <w:w w:val="105"/>
        </w:rPr>
        <w:t>U</w:t>
      </w:r>
      <w:r>
        <w:rPr>
          <w:spacing w:val="9"/>
          <w:w w:val="105"/>
        </w:rPr>
        <w:t>, </w:t>
      </w:r>
      <w:r>
        <w:rPr>
          <w:w w:val="105"/>
        </w:rPr>
        <w:t>the length (in bits) of</w:t>
      </w:r>
      <w:r>
        <w:rPr>
          <w:spacing w:val="32"/>
          <w:w w:val="105"/>
        </w:rPr>
        <w:t> </w:t>
      </w:r>
      <w:r>
        <w:rPr>
          <w:w w:val="105"/>
        </w:rPr>
        <w:t>the</w:t>
      </w:r>
      <w:r>
        <w:rPr>
          <w:spacing w:val="32"/>
          <w:w w:val="105"/>
        </w:rPr>
        <w:t> </w:t>
      </w:r>
      <w:r>
        <w:rPr>
          <w:w w:val="105"/>
        </w:rPr>
        <w:t>longest</w:t>
      </w:r>
      <w:r>
        <w:rPr>
          <w:spacing w:val="32"/>
          <w:w w:val="105"/>
        </w:rPr>
        <w:t> </w:t>
      </w:r>
      <w:r>
        <w:rPr>
          <w:w w:val="105"/>
        </w:rPr>
        <w:t>code</w:t>
      </w:r>
      <w:r>
        <w:rPr>
          <w:spacing w:val="32"/>
          <w:w w:val="105"/>
        </w:rPr>
        <w:t> </w:t>
      </w:r>
      <w:r>
        <w:rPr>
          <w:w w:val="105"/>
        </w:rPr>
        <w:t>for</w:t>
      </w:r>
      <w:r>
        <w:rPr>
          <w:spacing w:val="32"/>
          <w:w w:val="105"/>
        </w:rPr>
        <w:t> </w:t>
      </w:r>
      <w:r>
        <w:rPr>
          <w:w w:val="105"/>
        </w:rPr>
        <w:t>any</w:t>
      </w:r>
      <w:r>
        <w:rPr>
          <w:spacing w:val="32"/>
          <w:w w:val="105"/>
        </w:rPr>
        <w:t> </w:t>
      </w:r>
      <w:r>
        <w:rPr>
          <w:w w:val="105"/>
        </w:rPr>
        <w:t>object</w:t>
      </w:r>
      <w:r>
        <w:rPr>
          <w:spacing w:val="32"/>
          <w:w w:val="105"/>
        </w:rPr>
        <w:t> </w:t>
      </w:r>
      <w:r>
        <w:rPr>
          <w:w w:val="105"/>
        </w:rPr>
        <w:t>in</w:t>
      </w:r>
      <w:r>
        <w:rPr>
          <w:spacing w:val="32"/>
          <w:w w:val="105"/>
        </w:rPr>
        <w:t> </w:t>
      </w:r>
      <w:r>
        <w:rPr>
          <w:rFonts w:ascii="Cambria"/>
          <w:w w:val="105"/>
        </w:rPr>
        <w:t>U</w:t>
      </w:r>
      <w:r>
        <w:rPr>
          <w:rFonts w:ascii="Cambria"/>
          <w:spacing w:val="40"/>
          <w:w w:val="105"/>
        </w:rPr>
        <w:t> </w:t>
      </w:r>
      <w:r>
        <w:rPr>
          <w:w w:val="105"/>
        </w:rPr>
        <w:t>must</w:t>
      </w:r>
      <w:r>
        <w:rPr>
          <w:spacing w:val="32"/>
          <w:w w:val="105"/>
        </w:rPr>
        <w:t> </w:t>
      </w:r>
      <w:r>
        <w:rPr>
          <w:w w:val="105"/>
        </w:rPr>
        <w:t>be</w:t>
      </w:r>
      <w:r>
        <w:rPr>
          <w:spacing w:val="32"/>
          <w:w w:val="105"/>
        </w:rPr>
        <w:t> </w:t>
      </w:r>
      <w:r>
        <w:rPr>
          <w:w w:val="105"/>
        </w:rPr>
        <w:t>at</w:t>
      </w:r>
      <w:r>
        <w:rPr>
          <w:spacing w:val="32"/>
          <w:w w:val="105"/>
        </w:rPr>
        <w:t> </w:t>
      </w:r>
      <w:r>
        <w:rPr>
          <w:w w:val="105"/>
        </w:rPr>
        <w:t>least</w:t>
      </w:r>
      <w:r>
        <w:rPr>
          <w:spacing w:val="32"/>
          <w:w w:val="105"/>
        </w:rPr>
        <w:t> </w:t>
      </w:r>
      <w:r>
        <w:rPr>
          <w:rFonts w:ascii="Cambria"/>
          <w:w w:val="105"/>
        </w:rPr>
        <w:t>H</w:t>
      </w:r>
      <w:r>
        <w:rPr>
          <w:i/>
          <w:w w:val="105"/>
          <w:vertAlign w:val="subscript"/>
        </w:rPr>
        <w:t>wc</w:t>
      </w:r>
      <w:r>
        <w:rPr>
          <w:w w:val="105"/>
          <w:vertAlign w:val="baseline"/>
        </w:rPr>
        <w:t>(</w:t>
      </w:r>
      <w:r>
        <w:rPr>
          <w:rFonts w:ascii="Cambria"/>
          <w:w w:val="105"/>
          <w:vertAlign w:val="baseline"/>
        </w:rPr>
        <w:t>U</w:t>
      </w:r>
      <w:r>
        <w:rPr>
          <w:w w:val="105"/>
          <w:vertAlign w:val="baseline"/>
        </w:rPr>
        <w:t>).</w:t>
      </w:r>
    </w:p>
    <w:p>
      <w:pPr>
        <w:spacing w:line="235" w:lineRule="auto" w:before="159"/>
        <w:ind w:left="260" w:right="618" w:firstLine="0"/>
        <w:jc w:val="left"/>
        <w:rPr>
          <w:i/>
          <w:sz w:val="20"/>
        </w:rPr>
      </w:pPr>
      <w:r>
        <w:rPr>
          <w:b/>
          <w:w w:val="110"/>
          <w:sz w:val="20"/>
        </w:rPr>
        <w:t>Example</w:t>
      </w:r>
      <w:r>
        <w:rPr>
          <w:b/>
          <w:spacing w:val="-5"/>
          <w:w w:val="110"/>
          <w:sz w:val="20"/>
        </w:rPr>
        <w:t> </w:t>
      </w:r>
      <w:r>
        <w:rPr>
          <w:b/>
          <w:w w:val="110"/>
          <w:sz w:val="20"/>
        </w:rPr>
        <w:t>1.2.3.</w:t>
      </w:r>
      <w:r>
        <w:rPr>
          <w:b/>
          <w:spacing w:val="19"/>
          <w:w w:val="110"/>
          <w:sz w:val="20"/>
        </w:rPr>
        <w:t> </w:t>
      </w:r>
      <w:r>
        <w:rPr>
          <w:i/>
          <w:w w:val="110"/>
          <w:sz w:val="20"/>
        </w:rPr>
        <w:t>Let</w:t>
      </w:r>
      <w:r>
        <w:rPr>
          <w:i/>
          <w:spacing w:val="-1"/>
          <w:w w:val="110"/>
          <w:sz w:val="20"/>
        </w:rPr>
        <w:t> </w:t>
      </w:r>
      <w:r>
        <w:rPr>
          <w:rFonts w:ascii="Cambria"/>
          <w:w w:val="110"/>
          <w:sz w:val="20"/>
        </w:rPr>
        <w:t>B</w:t>
      </w:r>
      <w:r>
        <w:rPr>
          <w:i/>
          <w:w w:val="110"/>
          <w:sz w:val="20"/>
          <w:vertAlign w:val="subscript"/>
        </w:rPr>
        <w:t>n</w:t>
      </w:r>
      <w:r>
        <w:rPr>
          <w:i/>
          <w:w w:val="110"/>
          <w:sz w:val="20"/>
          <w:vertAlign w:val="baseline"/>
        </w:rPr>
        <w:t> be</w:t>
      </w:r>
      <w:r>
        <w:rPr>
          <w:i/>
          <w:spacing w:val="-1"/>
          <w:w w:val="110"/>
          <w:sz w:val="20"/>
          <w:vertAlign w:val="baseline"/>
        </w:rPr>
        <w:t> </w:t>
      </w:r>
      <w:r>
        <w:rPr>
          <w:i/>
          <w:w w:val="110"/>
          <w:sz w:val="20"/>
          <w:vertAlign w:val="baseline"/>
        </w:rPr>
        <w:t>the</w:t>
      </w:r>
      <w:r>
        <w:rPr>
          <w:i/>
          <w:spacing w:val="-1"/>
          <w:w w:val="110"/>
          <w:sz w:val="20"/>
          <w:vertAlign w:val="baseline"/>
        </w:rPr>
        <w:t> </w:t>
      </w:r>
      <w:r>
        <w:rPr>
          <w:i/>
          <w:w w:val="110"/>
          <w:sz w:val="20"/>
          <w:vertAlign w:val="baseline"/>
        </w:rPr>
        <w:t>set</w:t>
      </w:r>
      <w:r>
        <w:rPr>
          <w:i/>
          <w:spacing w:val="-1"/>
          <w:w w:val="110"/>
          <w:sz w:val="20"/>
          <w:vertAlign w:val="baseline"/>
        </w:rPr>
        <w:t> </w:t>
      </w:r>
      <w:r>
        <w:rPr>
          <w:i/>
          <w:w w:val="110"/>
          <w:sz w:val="20"/>
          <w:vertAlign w:val="baseline"/>
        </w:rPr>
        <w:t>of</w:t>
      </w:r>
      <w:r>
        <w:rPr>
          <w:i/>
          <w:spacing w:val="-1"/>
          <w:w w:val="110"/>
          <w:sz w:val="20"/>
          <w:vertAlign w:val="baseline"/>
        </w:rPr>
        <w:t> </w:t>
      </w:r>
      <w:r>
        <w:rPr>
          <w:i/>
          <w:w w:val="110"/>
          <w:sz w:val="20"/>
          <w:vertAlign w:val="baseline"/>
        </w:rPr>
        <w:t>all</w:t>
      </w:r>
      <w:r>
        <w:rPr>
          <w:i/>
          <w:spacing w:val="-1"/>
          <w:w w:val="110"/>
          <w:sz w:val="20"/>
          <w:vertAlign w:val="baseline"/>
        </w:rPr>
        <w:t> </w:t>
      </w:r>
      <w:r>
        <w:rPr>
          <w:i/>
          <w:w w:val="110"/>
          <w:sz w:val="20"/>
          <w:vertAlign w:val="baseline"/>
        </w:rPr>
        <w:t>sequences</w:t>
      </w:r>
      <w:r>
        <w:rPr>
          <w:i/>
          <w:spacing w:val="-1"/>
          <w:w w:val="110"/>
          <w:sz w:val="20"/>
          <w:vertAlign w:val="baseline"/>
        </w:rPr>
        <w:t> </w:t>
      </w:r>
      <w:r>
        <w:rPr>
          <w:i/>
          <w:w w:val="110"/>
          <w:sz w:val="20"/>
          <w:vertAlign w:val="baseline"/>
        </w:rPr>
        <w:t>of</w:t>
      </w:r>
      <w:r>
        <w:rPr>
          <w:i/>
          <w:spacing w:val="-1"/>
          <w:w w:val="110"/>
          <w:sz w:val="20"/>
          <w:vertAlign w:val="baseline"/>
        </w:rPr>
        <w:t> </w:t>
      </w:r>
      <w:r>
        <w:rPr>
          <w:i/>
          <w:w w:val="110"/>
          <w:sz w:val="20"/>
          <w:vertAlign w:val="baseline"/>
        </w:rPr>
        <w:t>length</w:t>
      </w:r>
      <w:r>
        <w:rPr>
          <w:i/>
          <w:spacing w:val="-1"/>
          <w:w w:val="110"/>
          <w:sz w:val="20"/>
          <w:vertAlign w:val="baseline"/>
        </w:rPr>
        <w:t> </w:t>
      </w:r>
      <w:r>
        <w:rPr>
          <w:i/>
          <w:w w:val="110"/>
          <w:sz w:val="20"/>
          <w:vertAlign w:val="baseline"/>
        </w:rPr>
        <w:t>n</w:t>
      </w:r>
      <w:r>
        <w:rPr>
          <w:i/>
          <w:spacing w:val="-1"/>
          <w:w w:val="110"/>
          <w:sz w:val="20"/>
          <w:vertAlign w:val="baseline"/>
        </w:rPr>
        <w:t> </w:t>
      </w:r>
      <w:r>
        <w:rPr>
          <w:i/>
          <w:w w:val="110"/>
          <w:sz w:val="20"/>
          <w:vertAlign w:val="baseline"/>
        </w:rPr>
        <w:t>over</w:t>
      </w:r>
      <w:r>
        <w:rPr>
          <w:i/>
          <w:spacing w:val="-1"/>
          <w:w w:val="110"/>
          <w:sz w:val="20"/>
          <w:vertAlign w:val="baseline"/>
        </w:rPr>
        <w:t> </w:t>
      </w:r>
      <w:r>
        <w:rPr>
          <w:i/>
          <w:w w:val="110"/>
          <w:sz w:val="20"/>
          <w:vertAlign w:val="baseline"/>
        </w:rPr>
        <w:t>binary</w:t>
      </w:r>
      <w:r>
        <w:rPr>
          <w:i/>
          <w:spacing w:val="-1"/>
          <w:w w:val="110"/>
          <w:sz w:val="20"/>
          <w:vertAlign w:val="baseline"/>
        </w:rPr>
        <w:t> </w:t>
      </w:r>
      <w:r>
        <w:rPr>
          <w:i/>
          <w:w w:val="110"/>
          <w:sz w:val="20"/>
          <w:vertAlign w:val="baseline"/>
        </w:rPr>
        <w:t>alphabet</w:t>
      </w:r>
      <w:r>
        <w:rPr>
          <w:i/>
          <w:spacing w:val="-1"/>
          <w:w w:val="110"/>
          <w:sz w:val="20"/>
          <w:vertAlign w:val="baseline"/>
        </w:rPr>
        <w:t> </w:t>
      </w:r>
      <w:r>
        <w:rPr>
          <w:rFonts w:ascii="Cambria"/>
          <w:w w:val="110"/>
          <w:sz w:val="20"/>
          <w:vertAlign w:val="baseline"/>
        </w:rPr>
        <w:t>{</w:t>
      </w:r>
      <w:r>
        <w:rPr>
          <w:w w:val="110"/>
          <w:sz w:val="20"/>
          <w:vertAlign w:val="baseline"/>
        </w:rPr>
        <w:t>0</w:t>
      </w:r>
      <w:r>
        <w:rPr>
          <w:i/>
          <w:w w:val="110"/>
          <w:sz w:val="20"/>
          <w:vertAlign w:val="baseline"/>
        </w:rPr>
        <w:t>,</w:t>
      </w:r>
      <w:r>
        <w:rPr>
          <w:i/>
          <w:spacing w:val="-17"/>
          <w:w w:val="110"/>
          <w:sz w:val="20"/>
          <w:vertAlign w:val="baseline"/>
        </w:rPr>
        <w:t> </w:t>
      </w:r>
      <w:r>
        <w:rPr>
          <w:w w:val="110"/>
          <w:sz w:val="20"/>
          <w:vertAlign w:val="baseline"/>
        </w:rPr>
        <w:t>1</w:t>
      </w:r>
      <w:r>
        <w:rPr>
          <w:rFonts w:ascii="Cambria"/>
          <w:w w:val="110"/>
          <w:sz w:val="20"/>
          <w:vertAlign w:val="baseline"/>
        </w:rPr>
        <w:t>} </w:t>
      </w:r>
      <w:r>
        <w:rPr>
          <w:i/>
          <w:w w:val="110"/>
          <w:sz w:val="20"/>
          <w:vertAlign w:val="baseline"/>
        </w:rPr>
        <w:t>(i.e.</w:t>
      </w:r>
      <w:r>
        <w:rPr>
          <w:i/>
          <w:spacing w:val="17"/>
          <w:w w:val="110"/>
          <w:sz w:val="20"/>
          <w:vertAlign w:val="baseline"/>
        </w:rPr>
        <w:t> </w:t>
      </w:r>
      <w:r>
        <w:rPr>
          <w:i/>
          <w:w w:val="110"/>
          <w:sz w:val="20"/>
          <w:vertAlign w:val="baseline"/>
        </w:rPr>
        <w:t>bitvec-tors).</w:t>
      </w:r>
      <w:r>
        <w:rPr>
          <w:i/>
          <w:spacing w:val="40"/>
          <w:w w:val="110"/>
          <w:sz w:val="20"/>
          <w:vertAlign w:val="baseline"/>
        </w:rPr>
        <w:t> </w:t>
      </w:r>
      <w:r>
        <w:rPr>
          <w:i/>
          <w:w w:val="110"/>
          <w:sz w:val="20"/>
          <w:vertAlign w:val="baseline"/>
        </w:rPr>
        <w:t>Then,</w:t>
      </w:r>
      <w:r>
        <w:rPr>
          <w:i/>
          <w:w w:val="110"/>
          <w:sz w:val="20"/>
          <w:vertAlign w:val="baseline"/>
        </w:rPr>
        <w:t> </w:t>
      </w:r>
      <w:r>
        <w:rPr>
          <w:rFonts w:ascii="Cambria"/>
          <w:w w:val="110"/>
          <w:sz w:val="20"/>
          <w:vertAlign w:val="baseline"/>
        </w:rPr>
        <w:t>|B</w:t>
      </w:r>
      <w:r>
        <w:rPr>
          <w:i/>
          <w:w w:val="110"/>
          <w:sz w:val="20"/>
          <w:vertAlign w:val="subscript"/>
        </w:rPr>
        <w:t>n</w:t>
      </w:r>
      <w:r>
        <w:rPr>
          <w:rFonts w:ascii="Cambria"/>
          <w:w w:val="110"/>
          <w:sz w:val="20"/>
          <w:vertAlign w:val="baseline"/>
        </w:rPr>
        <w:t>| </w:t>
      </w:r>
      <w:r>
        <w:rPr>
          <w:w w:val="125"/>
          <w:sz w:val="20"/>
          <w:vertAlign w:val="baseline"/>
        </w:rPr>
        <w:t>= </w:t>
      </w:r>
      <w:r>
        <w:rPr>
          <w:w w:val="110"/>
          <w:sz w:val="20"/>
          <w:vertAlign w:val="baseline"/>
        </w:rPr>
        <w:t>2</w:t>
      </w:r>
      <w:r>
        <w:rPr>
          <w:i/>
          <w:w w:val="110"/>
          <w:sz w:val="20"/>
          <w:vertAlign w:val="superscript"/>
        </w:rPr>
        <w:t>n</w:t>
      </w:r>
      <w:r>
        <w:rPr>
          <w:i/>
          <w:spacing w:val="40"/>
          <w:w w:val="110"/>
          <w:sz w:val="20"/>
          <w:vertAlign w:val="baseline"/>
        </w:rPr>
        <w:t> </w:t>
      </w:r>
      <w:r>
        <w:rPr>
          <w:i/>
          <w:w w:val="110"/>
          <w:sz w:val="20"/>
          <w:vertAlign w:val="baseline"/>
        </w:rPr>
        <w:t>and</w:t>
      </w:r>
      <w:r>
        <w:rPr>
          <w:i/>
          <w:w w:val="110"/>
          <w:sz w:val="20"/>
          <w:vertAlign w:val="baseline"/>
        </w:rPr>
        <w:t> therefore</w:t>
      </w:r>
      <w:r>
        <w:rPr>
          <w:i/>
          <w:w w:val="110"/>
          <w:sz w:val="20"/>
          <w:vertAlign w:val="baseline"/>
        </w:rPr>
        <w:t> </w:t>
      </w:r>
      <w:r>
        <w:rPr>
          <w:rFonts w:ascii="Cambria"/>
          <w:w w:val="125"/>
          <w:sz w:val="20"/>
          <w:vertAlign w:val="baseline"/>
        </w:rPr>
        <w:t>H</w:t>
      </w:r>
      <w:r>
        <w:rPr>
          <w:i/>
          <w:w w:val="125"/>
          <w:sz w:val="20"/>
          <w:vertAlign w:val="subscript"/>
        </w:rPr>
        <w:t>wc</w:t>
      </w:r>
      <w:r>
        <w:rPr>
          <w:w w:val="125"/>
          <w:sz w:val="20"/>
          <w:vertAlign w:val="baseline"/>
        </w:rPr>
        <w:t>(</w:t>
      </w:r>
      <w:r>
        <w:rPr>
          <w:rFonts w:ascii="Cambria"/>
          <w:w w:val="125"/>
          <w:sz w:val="20"/>
          <w:vertAlign w:val="baseline"/>
        </w:rPr>
        <w:t>B</w:t>
      </w:r>
      <w:r>
        <w:rPr>
          <w:i/>
          <w:w w:val="125"/>
          <w:sz w:val="20"/>
          <w:vertAlign w:val="subscript"/>
        </w:rPr>
        <w:t>n</w:t>
      </w:r>
      <w:r>
        <w:rPr>
          <w:w w:val="125"/>
          <w:sz w:val="20"/>
          <w:vertAlign w:val="baseline"/>
        </w:rPr>
        <w:t>) = </w:t>
      </w:r>
      <w:r>
        <w:rPr>
          <w:i/>
          <w:w w:val="110"/>
          <w:sz w:val="20"/>
          <w:vertAlign w:val="baseline"/>
        </w:rPr>
        <w:t>n.</w:t>
      </w:r>
    </w:p>
    <w:p>
      <w:pPr>
        <w:spacing w:before="155"/>
        <w:ind w:left="260" w:right="0" w:firstLine="0"/>
        <w:jc w:val="left"/>
        <w:rPr>
          <w:i/>
          <w:sz w:val="20"/>
        </w:rPr>
      </w:pPr>
      <w:r>
        <w:rPr>
          <w:i/>
          <w:sz w:val="20"/>
        </w:rPr>
        <mc:AlternateContent>
          <mc:Choice Requires="wps">
            <w:drawing>
              <wp:anchor distT="0" distB="0" distL="0" distR="0" allowOverlap="1" layoutInCell="1" locked="0" behindDoc="1" simplePos="0" relativeHeight="487605760">
                <wp:simplePos x="0" y="0"/>
                <wp:positionH relativeFrom="page">
                  <wp:posOffset>1079995</wp:posOffset>
                </wp:positionH>
                <wp:positionV relativeFrom="paragraph">
                  <wp:posOffset>273697</wp:posOffset>
                </wp:positionV>
                <wp:extent cx="1158240" cy="21971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1158240" cy="219710"/>
                        </a:xfrm>
                        <a:prstGeom prst="rect">
                          <a:avLst/>
                        </a:prstGeom>
                      </wps:spPr>
                      <wps:txbx>
                        <w:txbxContent>
                          <w:p>
                            <w:pPr>
                              <w:spacing w:line="208" w:lineRule="exact" w:before="0"/>
                              <w:ind w:left="0" w:right="0" w:firstLine="0"/>
                              <w:jc w:val="left"/>
                              <w:rPr>
                                <w:sz w:val="20"/>
                              </w:rPr>
                            </w:pPr>
                            <w:r>
                              <w:rPr>
                                <w:i/>
                                <w:w w:val="115"/>
                                <w:sz w:val="20"/>
                              </w:rPr>
                              <w:t>to</w:t>
                            </w:r>
                            <w:r>
                              <w:rPr>
                                <w:i/>
                                <w:spacing w:val="10"/>
                                <w:w w:val="115"/>
                                <w:sz w:val="20"/>
                              </w:rPr>
                              <w:t> </w:t>
                            </w:r>
                            <w:r>
                              <w:rPr>
                                <w:i/>
                                <w:w w:val="115"/>
                                <w:sz w:val="20"/>
                              </w:rPr>
                              <w:t>1.</w:t>
                            </w:r>
                            <w:r>
                              <w:rPr>
                                <w:i/>
                                <w:spacing w:val="28"/>
                                <w:w w:val="115"/>
                                <w:sz w:val="20"/>
                              </w:rPr>
                              <w:t> </w:t>
                            </w:r>
                            <w:r>
                              <w:rPr>
                                <w:i/>
                                <w:w w:val="115"/>
                                <w:sz w:val="20"/>
                              </w:rPr>
                              <w:t>Then,</w:t>
                            </w:r>
                            <w:r>
                              <w:rPr>
                                <w:i/>
                                <w:spacing w:val="11"/>
                                <w:w w:val="115"/>
                                <w:sz w:val="20"/>
                              </w:rPr>
                              <w:t> </w:t>
                            </w:r>
                            <w:r>
                              <w:rPr>
                                <w:rFonts w:ascii="Cambria"/>
                                <w:w w:val="115"/>
                                <w:sz w:val="20"/>
                              </w:rPr>
                              <w:t>|B</w:t>
                            </w:r>
                            <w:r>
                              <w:rPr>
                                <w:i/>
                                <w:w w:val="115"/>
                                <w:sz w:val="20"/>
                                <w:vertAlign w:val="subscript"/>
                              </w:rPr>
                              <w:t>n,m</w:t>
                            </w:r>
                            <w:r>
                              <w:rPr>
                                <w:rFonts w:ascii="Cambria"/>
                                <w:w w:val="115"/>
                                <w:sz w:val="20"/>
                                <w:vertAlign w:val="baseline"/>
                              </w:rPr>
                              <w:t>|</w:t>
                            </w:r>
                            <w:r>
                              <w:rPr>
                                <w:rFonts w:ascii="Cambria"/>
                                <w:spacing w:val="-2"/>
                                <w:w w:val="115"/>
                                <w:sz w:val="20"/>
                                <w:vertAlign w:val="baseline"/>
                              </w:rPr>
                              <w:t> </w:t>
                            </w:r>
                            <w:r>
                              <w:rPr>
                                <w:spacing w:val="-10"/>
                                <w:w w:val="115"/>
                                <w:sz w:val="20"/>
                                <w:vertAlign w:val="baseline"/>
                              </w:rPr>
                              <w:t>=</w:t>
                            </w:r>
                          </w:p>
                        </w:txbxContent>
                      </wps:txbx>
                      <wps:bodyPr wrap="square" lIns="0" tIns="0" rIns="0" bIns="0" rtlCol="0">
                        <a:noAutofit/>
                      </wps:bodyPr>
                    </wps:wsp>
                  </a:graphicData>
                </a:graphic>
              </wp:anchor>
            </w:drawing>
          </mc:Choice>
          <mc:Fallback>
            <w:pict>
              <v:shape style="position:absolute;margin-left:85.039001pt;margin-top:21.551018pt;width:91.2pt;height:17.3pt;mso-position-horizontal-relative:page;mso-position-vertical-relative:paragraph;z-index:-15710720;mso-wrap-distance-left:0;mso-wrap-distance-right:0" type="#_x0000_t202" id="docshape51" filled="false" stroked="false">
                <v:textbox inset="0,0,0,0">
                  <w:txbxContent>
                    <w:p>
                      <w:pPr>
                        <w:spacing w:line="208" w:lineRule="exact" w:before="0"/>
                        <w:ind w:left="0" w:right="0" w:firstLine="0"/>
                        <w:jc w:val="left"/>
                        <w:rPr>
                          <w:sz w:val="20"/>
                        </w:rPr>
                      </w:pPr>
                      <w:r>
                        <w:rPr>
                          <w:i/>
                          <w:w w:val="115"/>
                          <w:sz w:val="20"/>
                        </w:rPr>
                        <w:t>to</w:t>
                      </w:r>
                      <w:r>
                        <w:rPr>
                          <w:i/>
                          <w:spacing w:val="10"/>
                          <w:w w:val="115"/>
                          <w:sz w:val="20"/>
                        </w:rPr>
                        <w:t> </w:t>
                      </w:r>
                      <w:r>
                        <w:rPr>
                          <w:i/>
                          <w:w w:val="115"/>
                          <w:sz w:val="20"/>
                        </w:rPr>
                        <w:t>1.</w:t>
                      </w:r>
                      <w:r>
                        <w:rPr>
                          <w:i/>
                          <w:spacing w:val="28"/>
                          <w:w w:val="115"/>
                          <w:sz w:val="20"/>
                        </w:rPr>
                        <w:t> </w:t>
                      </w:r>
                      <w:r>
                        <w:rPr>
                          <w:i/>
                          <w:w w:val="115"/>
                          <w:sz w:val="20"/>
                        </w:rPr>
                        <w:t>Then,</w:t>
                      </w:r>
                      <w:r>
                        <w:rPr>
                          <w:i/>
                          <w:spacing w:val="11"/>
                          <w:w w:val="115"/>
                          <w:sz w:val="20"/>
                        </w:rPr>
                        <w:t> </w:t>
                      </w:r>
                      <w:r>
                        <w:rPr>
                          <w:rFonts w:ascii="Cambria"/>
                          <w:w w:val="115"/>
                          <w:sz w:val="20"/>
                        </w:rPr>
                        <w:t>|B</w:t>
                      </w:r>
                      <w:r>
                        <w:rPr>
                          <w:i/>
                          <w:w w:val="115"/>
                          <w:sz w:val="20"/>
                          <w:vertAlign w:val="subscript"/>
                        </w:rPr>
                        <w:t>n,m</w:t>
                      </w:r>
                      <w:r>
                        <w:rPr>
                          <w:rFonts w:ascii="Cambria"/>
                          <w:w w:val="115"/>
                          <w:sz w:val="20"/>
                          <w:vertAlign w:val="baseline"/>
                        </w:rPr>
                        <w:t>|</w:t>
                      </w:r>
                      <w:r>
                        <w:rPr>
                          <w:rFonts w:ascii="Cambria"/>
                          <w:spacing w:val="-2"/>
                          <w:w w:val="115"/>
                          <w:sz w:val="20"/>
                          <w:vertAlign w:val="baseline"/>
                        </w:rPr>
                        <w:t> </w:t>
                      </w:r>
                      <w:r>
                        <w:rPr>
                          <w:spacing w:val="-10"/>
                          <w:w w:val="115"/>
                          <w:sz w:val="20"/>
                          <w:vertAlign w:val="baseline"/>
                        </w:rPr>
                        <w:t>=</w:t>
                      </w:r>
                    </w:p>
                  </w:txbxContent>
                </v:textbox>
                <w10:wrap type="topAndBottom"/>
              </v:shape>
            </w:pict>
          </mc:Fallback>
        </mc:AlternateContent>
      </w:r>
      <w:r>
        <w:rPr>
          <w:i/>
          <w:sz w:val="20"/>
        </w:rPr>
        <mc:AlternateContent>
          <mc:Choice Requires="wps">
            <w:drawing>
              <wp:anchor distT="0" distB="0" distL="0" distR="0" allowOverlap="1" layoutInCell="1" locked="0" behindDoc="1" simplePos="0" relativeHeight="487606272">
                <wp:simplePos x="0" y="0"/>
                <wp:positionH relativeFrom="page">
                  <wp:posOffset>2524086</wp:posOffset>
                </wp:positionH>
                <wp:positionV relativeFrom="paragraph">
                  <wp:posOffset>273697</wp:posOffset>
                </wp:positionV>
                <wp:extent cx="1756410" cy="219710"/>
                <wp:effectExtent l="0" t="0" r="0" b="0"/>
                <wp:wrapTopAndBottom/>
                <wp:docPr id="61" name="Textbox 61"/>
                <wp:cNvGraphicFramePr>
                  <a:graphicFrameLocks/>
                </wp:cNvGraphicFramePr>
                <a:graphic>
                  <a:graphicData uri="http://schemas.microsoft.com/office/word/2010/wordprocessingShape">
                    <wps:wsp>
                      <wps:cNvPr id="61" name="Textbox 61"/>
                      <wps:cNvSpPr txBox="1"/>
                      <wps:spPr>
                        <a:xfrm>
                          <a:off x="0" y="0"/>
                          <a:ext cx="1756410" cy="219710"/>
                        </a:xfrm>
                        <a:prstGeom prst="rect">
                          <a:avLst/>
                        </a:prstGeom>
                      </wps:spPr>
                      <wps:txbx>
                        <w:txbxContent>
                          <w:p>
                            <w:pPr>
                              <w:spacing w:line="192" w:lineRule="auto" w:before="0"/>
                              <w:ind w:left="0" w:right="0" w:firstLine="0"/>
                              <w:jc w:val="left"/>
                              <w:rPr>
                                <w:position w:val="-4"/>
                                <w:sz w:val="14"/>
                              </w:rPr>
                            </w:pPr>
                            <w:r>
                              <w:rPr>
                                <w:i/>
                                <w:spacing w:val="-2"/>
                                <w:w w:val="120"/>
                                <w:sz w:val="20"/>
                              </w:rPr>
                              <w:t>and</w:t>
                            </w:r>
                            <w:r>
                              <w:rPr>
                                <w:i/>
                                <w:spacing w:val="6"/>
                                <w:w w:val="120"/>
                                <w:sz w:val="20"/>
                              </w:rPr>
                              <w:t> </w:t>
                            </w:r>
                            <w:r>
                              <w:rPr>
                                <w:i/>
                                <w:spacing w:val="-2"/>
                                <w:w w:val="115"/>
                                <w:sz w:val="20"/>
                              </w:rPr>
                              <w:t>therefore</w:t>
                            </w:r>
                            <w:r>
                              <w:rPr>
                                <w:i/>
                                <w:spacing w:val="6"/>
                                <w:w w:val="120"/>
                                <w:sz w:val="20"/>
                              </w:rPr>
                              <w:t> </w:t>
                            </w:r>
                            <w:r>
                              <w:rPr>
                                <w:rFonts w:ascii="Cambria"/>
                                <w:spacing w:val="-2"/>
                                <w:w w:val="120"/>
                                <w:sz w:val="20"/>
                              </w:rPr>
                              <w:t>H</w:t>
                            </w:r>
                            <w:r>
                              <w:rPr>
                                <w:i/>
                                <w:spacing w:val="-2"/>
                                <w:w w:val="120"/>
                                <w:sz w:val="20"/>
                                <w:vertAlign w:val="subscript"/>
                              </w:rPr>
                              <w:t>wc</w:t>
                            </w:r>
                            <w:r>
                              <w:rPr>
                                <w:spacing w:val="-2"/>
                                <w:w w:val="120"/>
                                <w:sz w:val="20"/>
                                <w:vertAlign w:val="baseline"/>
                              </w:rPr>
                              <w:t>(</w:t>
                            </w:r>
                            <w:r>
                              <w:rPr>
                                <w:rFonts w:ascii="Cambria"/>
                                <w:spacing w:val="-2"/>
                                <w:w w:val="120"/>
                                <w:sz w:val="20"/>
                                <w:vertAlign w:val="baseline"/>
                              </w:rPr>
                              <w:t>B</w:t>
                            </w:r>
                            <w:r>
                              <w:rPr>
                                <w:i/>
                                <w:spacing w:val="-2"/>
                                <w:w w:val="120"/>
                                <w:sz w:val="20"/>
                                <w:vertAlign w:val="subscript"/>
                              </w:rPr>
                              <w:t>n,m</w:t>
                            </w:r>
                            <w:r>
                              <w:rPr>
                                <w:spacing w:val="-2"/>
                                <w:w w:val="120"/>
                                <w:sz w:val="20"/>
                                <w:vertAlign w:val="baseline"/>
                              </w:rPr>
                              <w:t>)</w:t>
                            </w:r>
                            <w:r>
                              <w:rPr>
                                <w:spacing w:val="-6"/>
                                <w:w w:val="120"/>
                                <w:sz w:val="20"/>
                                <w:vertAlign w:val="baseline"/>
                              </w:rPr>
                              <w:t> </w:t>
                            </w:r>
                            <w:r>
                              <w:rPr>
                                <w:spacing w:val="-2"/>
                                <w:w w:val="120"/>
                                <w:sz w:val="20"/>
                                <w:vertAlign w:val="baseline"/>
                              </w:rPr>
                              <w:t>=</w:t>
                            </w:r>
                            <w:r>
                              <w:rPr>
                                <w:spacing w:val="-7"/>
                                <w:w w:val="120"/>
                                <w:sz w:val="20"/>
                                <w:vertAlign w:val="baseline"/>
                              </w:rPr>
                              <w:t> </w:t>
                            </w:r>
                            <w:r>
                              <w:rPr>
                                <w:spacing w:val="-4"/>
                                <w:w w:val="110"/>
                                <w:sz w:val="20"/>
                                <w:vertAlign w:val="baseline"/>
                              </w:rPr>
                              <w:t>log</w:t>
                            </w:r>
                            <w:r>
                              <w:rPr>
                                <w:spacing w:val="-4"/>
                                <w:w w:val="110"/>
                                <w:position w:val="-4"/>
                                <w:sz w:val="14"/>
                                <w:vertAlign w:val="baseline"/>
                              </w:rPr>
                              <w:t>2</w:t>
                            </w:r>
                          </w:p>
                        </w:txbxContent>
                      </wps:txbx>
                      <wps:bodyPr wrap="square" lIns="0" tIns="0" rIns="0" bIns="0" rtlCol="0">
                        <a:noAutofit/>
                      </wps:bodyPr>
                    </wps:wsp>
                  </a:graphicData>
                </a:graphic>
              </wp:anchor>
            </w:drawing>
          </mc:Choice>
          <mc:Fallback>
            <w:pict>
              <v:shape style="position:absolute;margin-left:198.746994pt;margin-top:21.551018pt;width:138.3pt;height:17.3pt;mso-position-horizontal-relative:page;mso-position-vertical-relative:paragraph;z-index:-15710208;mso-wrap-distance-left:0;mso-wrap-distance-right:0" type="#_x0000_t202" id="docshape52" filled="false" stroked="false">
                <v:textbox inset="0,0,0,0">
                  <w:txbxContent>
                    <w:p>
                      <w:pPr>
                        <w:spacing w:line="192" w:lineRule="auto" w:before="0"/>
                        <w:ind w:left="0" w:right="0" w:firstLine="0"/>
                        <w:jc w:val="left"/>
                        <w:rPr>
                          <w:position w:val="-4"/>
                          <w:sz w:val="14"/>
                        </w:rPr>
                      </w:pPr>
                      <w:r>
                        <w:rPr>
                          <w:i/>
                          <w:spacing w:val="-2"/>
                          <w:w w:val="120"/>
                          <w:sz w:val="20"/>
                        </w:rPr>
                        <w:t>and</w:t>
                      </w:r>
                      <w:r>
                        <w:rPr>
                          <w:i/>
                          <w:spacing w:val="6"/>
                          <w:w w:val="120"/>
                          <w:sz w:val="20"/>
                        </w:rPr>
                        <w:t> </w:t>
                      </w:r>
                      <w:r>
                        <w:rPr>
                          <w:i/>
                          <w:spacing w:val="-2"/>
                          <w:w w:val="115"/>
                          <w:sz w:val="20"/>
                        </w:rPr>
                        <w:t>therefore</w:t>
                      </w:r>
                      <w:r>
                        <w:rPr>
                          <w:i/>
                          <w:spacing w:val="6"/>
                          <w:w w:val="120"/>
                          <w:sz w:val="20"/>
                        </w:rPr>
                        <w:t> </w:t>
                      </w:r>
                      <w:r>
                        <w:rPr>
                          <w:rFonts w:ascii="Cambria"/>
                          <w:spacing w:val="-2"/>
                          <w:w w:val="120"/>
                          <w:sz w:val="20"/>
                        </w:rPr>
                        <w:t>H</w:t>
                      </w:r>
                      <w:r>
                        <w:rPr>
                          <w:i/>
                          <w:spacing w:val="-2"/>
                          <w:w w:val="120"/>
                          <w:sz w:val="20"/>
                          <w:vertAlign w:val="subscript"/>
                        </w:rPr>
                        <w:t>wc</w:t>
                      </w:r>
                      <w:r>
                        <w:rPr>
                          <w:spacing w:val="-2"/>
                          <w:w w:val="120"/>
                          <w:sz w:val="20"/>
                          <w:vertAlign w:val="baseline"/>
                        </w:rPr>
                        <w:t>(</w:t>
                      </w:r>
                      <w:r>
                        <w:rPr>
                          <w:rFonts w:ascii="Cambria"/>
                          <w:spacing w:val="-2"/>
                          <w:w w:val="120"/>
                          <w:sz w:val="20"/>
                          <w:vertAlign w:val="baseline"/>
                        </w:rPr>
                        <w:t>B</w:t>
                      </w:r>
                      <w:r>
                        <w:rPr>
                          <w:i/>
                          <w:spacing w:val="-2"/>
                          <w:w w:val="120"/>
                          <w:sz w:val="20"/>
                          <w:vertAlign w:val="subscript"/>
                        </w:rPr>
                        <w:t>n,m</w:t>
                      </w:r>
                      <w:r>
                        <w:rPr>
                          <w:spacing w:val="-2"/>
                          <w:w w:val="120"/>
                          <w:sz w:val="20"/>
                          <w:vertAlign w:val="baseline"/>
                        </w:rPr>
                        <w:t>)</w:t>
                      </w:r>
                      <w:r>
                        <w:rPr>
                          <w:spacing w:val="-6"/>
                          <w:w w:val="120"/>
                          <w:sz w:val="20"/>
                          <w:vertAlign w:val="baseline"/>
                        </w:rPr>
                        <w:t> </w:t>
                      </w:r>
                      <w:r>
                        <w:rPr>
                          <w:spacing w:val="-2"/>
                          <w:w w:val="120"/>
                          <w:sz w:val="20"/>
                          <w:vertAlign w:val="baseline"/>
                        </w:rPr>
                        <w:t>=</w:t>
                      </w:r>
                      <w:r>
                        <w:rPr>
                          <w:spacing w:val="-7"/>
                          <w:w w:val="120"/>
                          <w:sz w:val="20"/>
                          <w:vertAlign w:val="baseline"/>
                        </w:rPr>
                        <w:t> </w:t>
                      </w:r>
                      <w:r>
                        <w:rPr>
                          <w:spacing w:val="-4"/>
                          <w:w w:val="110"/>
                          <w:sz w:val="20"/>
                          <w:vertAlign w:val="baseline"/>
                        </w:rPr>
                        <w:t>log</w:t>
                      </w:r>
                      <w:r>
                        <w:rPr>
                          <w:spacing w:val="-4"/>
                          <w:w w:val="110"/>
                          <w:position w:val="-4"/>
                          <w:sz w:val="14"/>
                          <w:vertAlign w:val="baseline"/>
                        </w:rPr>
                        <w:t>2</w:t>
                      </w:r>
                    </w:p>
                  </w:txbxContent>
                </v:textbox>
                <w10:wrap type="topAndBottom"/>
              </v:shape>
            </w:pict>
          </mc:Fallback>
        </mc:AlternateContent>
      </w:r>
      <w:r>
        <w:rPr>
          <w:i/>
          <w:sz w:val="20"/>
        </w:rPr>
        <mc:AlternateContent>
          <mc:Choice Requires="wps">
            <w:drawing>
              <wp:anchor distT="0" distB="0" distL="0" distR="0" allowOverlap="1" layoutInCell="1" locked="0" behindDoc="1" simplePos="0" relativeHeight="487606784">
                <wp:simplePos x="0" y="0"/>
                <wp:positionH relativeFrom="page">
                  <wp:posOffset>4548708</wp:posOffset>
                </wp:positionH>
                <wp:positionV relativeFrom="paragraph">
                  <wp:posOffset>276494</wp:posOffset>
                </wp:positionV>
                <wp:extent cx="1280795" cy="127000"/>
                <wp:effectExtent l="0" t="0" r="0" b="0"/>
                <wp:wrapTopAndBottom/>
                <wp:docPr id="62" name="Textbox 62"/>
                <wp:cNvGraphicFramePr>
                  <a:graphicFrameLocks/>
                </wp:cNvGraphicFramePr>
                <a:graphic>
                  <a:graphicData uri="http://schemas.microsoft.com/office/word/2010/wordprocessingShape">
                    <wps:wsp>
                      <wps:cNvPr id="62" name="Textbox 62"/>
                      <wps:cNvSpPr txBox="1"/>
                      <wps:spPr>
                        <a:xfrm>
                          <a:off x="0" y="0"/>
                          <a:ext cx="1280795" cy="127000"/>
                        </a:xfrm>
                        <a:prstGeom prst="rect">
                          <a:avLst/>
                        </a:prstGeom>
                      </wps:spPr>
                      <wps:txbx>
                        <w:txbxContent>
                          <w:p>
                            <w:pPr>
                              <w:spacing w:line="199" w:lineRule="exact" w:before="0"/>
                              <w:ind w:left="0" w:right="0" w:firstLine="0"/>
                              <w:jc w:val="left"/>
                              <w:rPr>
                                <w:i/>
                                <w:sz w:val="20"/>
                              </w:rPr>
                            </w:pPr>
                            <w:r>
                              <w:rPr>
                                <w:w w:val="120"/>
                                <w:sz w:val="20"/>
                              </w:rPr>
                              <w:t>=</w:t>
                            </w:r>
                            <w:r>
                              <w:rPr>
                                <w:spacing w:val="3"/>
                                <w:w w:val="120"/>
                                <w:sz w:val="20"/>
                              </w:rPr>
                              <w:t> </w:t>
                            </w:r>
                            <w:r>
                              <w:rPr>
                                <w:i/>
                                <w:w w:val="120"/>
                                <w:sz w:val="20"/>
                              </w:rPr>
                              <w:t>m</w:t>
                            </w:r>
                            <w:r>
                              <w:rPr>
                                <w:i/>
                                <w:spacing w:val="-20"/>
                                <w:w w:val="120"/>
                                <w:sz w:val="20"/>
                              </w:rPr>
                              <w:t> </w:t>
                            </w:r>
                            <w:r>
                              <w:rPr>
                                <w:w w:val="120"/>
                                <w:sz w:val="20"/>
                              </w:rPr>
                              <w:t>log(</w:t>
                            </w:r>
                            <w:r>
                              <w:rPr>
                                <w:i/>
                                <w:w w:val="120"/>
                                <w:sz w:val="20"/>
                              </w:rPr>
                              <w:t>n/m</w:t>
                            </w:r>
                            <w:r>
                              <w:rPr>
                                <w:w w:val="120"/>
                                <w:sz w:val="20"/>
                              </w:rPr>
                              <w:t>)</w:t>
                            </w:r>
                            <w:r>
                              <w:rPr>
                                <w:spacing w:val="-8"/>
                                <w:w w:val="120"/>
                                <w:sz w:val="20"/>
                              </w:rPr>
                              <w:t> </w:t>
                            </w:r>
                            <w:r>
                              <w:rPr>
                                <w:w w:val="120"/>
                                <w:sz w:val="20"/>
                              </w:rPr>
                              <w:t>+</w:t>
                            </w:r>
                            <w:r>
                              <w:rPr>
                                <w:spacing w:val="-8"/>
                                <w:w w:val="120"/>
                                <w:sz w:val="20"/>
                              </w:rPr>
                              <w:t> </w:t>
                            </w:r>
                            <w:r>
                              <w:rPr>
                                <w:i/>
                                <w:spacing w:val="-4"/>
                                <w:w w:val="120"/>
                                <w:sz w:val="20"/>
                              </w:rPr>
                              <w:t>O</w:t>
                            </w:r>
                            <w:r>
                              <w:rPr>
                                <w:spacing w:val="-4"/>
                                <w:w w:val="120"/>
                                <w:sz w:val="20"/>
                              </w:rPr>
                              <w:t>(</w:t>
                            </w:r>
                            <w:r>
                              <w:rPr>
                                <w:i/>
                                <w:spacing w:val="-4"/>
                                <w:w w:val="120"/>
                                <w:sz w:val="20"/>
                              </w:rPr>
                              <w:t>m</w:t>
                            </w:r>
                            <w:r>
                              <w:rPr>
                                <w:spacing w:val="-4"/>
                                <w:w w:val="120"/>
                                <w:sz w:val="20"/>
                              </w:rPr>
                              <w:t>)</w:t>
                            </w:r>
                            <w:r>
                              <w:rPr>
                                <w:i/>
                                <w:spacing w:val="-4"/>
                                <w:w w:val="120"/>
                                <w:sz w:val="20"/>
                              </w:rPr>
                              <w:t>.</w:t>
                            </w:r>
                          </w:p>
                        </w:txbxContent>
                      </wps:txbx>
                      <wps:bodyPr wrap="square" lIns="0" tIns="0" rIns="0" bIns="0" rtlCol="0">
                        <a:noAutofit/>
                      </wps:bodyPr>
                    </wps:wsp>
                  </a:graphicData>
                </a:graphic>
              </wp:anchor>
            </w:drawing>
          </mc:Choice>
          <mc:Fallback>
            <w:pict>
              <v:shape style="position:absolute;margin-left:358.165985pt;margin-top:21.771194pt;width:100.85pt;height:10pt;mso-position-horizontal-relative:page;mso-position-vertical-relative:paragraph;z-index:-15709696;mso-wrap-distance-left:0;mso-wrap-distance-right:0" type="#_x0000_t202" id="docshape53" filled="false" stroked="false">
                <v:textbox inset="0,0,0,0">
                  <w:txbxContent>
                    <w:p>
                      <w:pPr>
                        <w:spacing w:line="199" w:lineRule="exact" w:before="0"/>
                        <w:ind w:left="0" w:right="0" w:firstLine="0"/>
                        <w:jc w:val="left"/>
                        <w:rPr>
                          <w:i/>
                          <w:sz w:val="20"/>
                        </w:rPr>
                      </w:pPr>
                      <w:r>
                        <w:rPr>
                          <w:w w:val="120"/>
                          <w:sz w:val="20"/>
                        </w:rPr>
                        <w:t>=</w:t>
                      </w:r>
                      <w:r>
                        <w:rPr>
                          <w:spacing w:val="3"/>
                          <w:w w:val="120"/>
                          <w:sz w:val="20"/>
                        </w:rPr>
                        <w:t> </w:t>
                      </w:r>
                      <w:r>
                        <w:rPr>
                          <w:i/>
                          <w:w w:val="120"/>
                          <w:sz w:val="20"/>
                        </w:rPr>
                        <w:t>m</w:t>
                      </w:r>
                      <w:r>
                        <w:rPr>
                          <w:i/>
                          <w:spacing w:val="-20"/>
                          <w:w w:val="120"/>
                          <w:sz w:val="20"/>
                        </w:rPr>
                        <w:t> </w:t>
                      </w:r>
                      <w:r>
                        <w:rPr>
                          <w:w w:val="120"/>
                          <w:sz w:val="20"/>
                        </w:rPr>
                        <w:t>log(</w:t>
                      </w:r>
                      <w:r>
                        <w:rPr>
                          <w:i/>
                          <w:w w:val="120"/>
                          <w:sz w:val="20"/>
                        </w:rPr>
                        <w:t>n/m</w:t>
                      </w:r>
                      <w:r>
                        <w:rPr>
                          <w:w w:val="120"/>
                          <w:sz w:val="20"/>
                        </w:rPr>
                        <w:t>)</w:t>
                      </w:r>
                      <w:r>
                        <w:rPr>
                          <w:spacing w:val="-8"/>
                          <w:w w:val="120"/>
                          <w:sz w:val="20"/>
                        </w:rPr>
                        <w:t> </w:t>
                      </w:r>
                      <w:r>
                        <w:rPr>
                          <w:w w:val="120"/>
                          <w:sz w:val="20"/>
                        </w:rPr>
                        <w:t>+</w:t>
                      </w:r>
                      <w:r>
                        <w:rPr>
                          <w:spacing w:val="-8"/>
                          <w:w w:val="120"/>
                          <w:sz w:val="20"/>
                        </w:rPr>
                        <w:t> </w:t>
                      </w:r>
                      <w:r>
                        <w:rPr>
                          <w:i/>
                          <w:spacing w:val="-4"/>
                          <w:w w:val="120"/>
                          <w:sz w:val="20"/>
                        </w:rPr>
                        <w:t>O</w:t>
                      </w:r>
                      <w:r>
                        <w:rPr>
                          <w:spacing w:val="-4"/>
                          <w:w w:val="120"/>
                          <w:sz w:val="20"/>
                        </w:rPr>
                        <w:t>(</w:t>
                      </w:r>
                      <w:r>
                        <w:rPr>
                          <w:i/>
                          <w:spacing w:val="-4"/>
                          <w:w w:val="120"/>
                          <w:sz w:val="20"/>
                        </w:rPr>
                        <w:t>m</w:t>
                      </w:r>
                      <w:r>
                        <w:rPr>
                          <w:spacing w:val="-4"/>
                          <w:w w:val="120"/>
                          <w:sz w:val="20"/>
                        </w:rPr>
                        <w:t>)</w:t>
                      </w:r>
                      <w:r>
                        <w:rPr>
                          <w:i/>
                          <w:spacing w:val="-4"/>
                          <w:w w:val="120"/>
                          <w:sz w:val="20"/>
                        </w:rPr>
                        <w:t>.</w:t>
                      </w:r>
                    </w:p>
                  </w:txbxContent>
                </v:textbox>
                <w10:wrap type="topAndBottom"/>
              </v:shape>
            </w:pict>
          </mc:Fallback>
        </mc:AlternateContent>
      </w:r>
      <w:r>
        <w:rPr>
          <w:i/>
          <w:sz w:val="20"/>
        </w:rPr>
        <mc:AlternateContent>
          <mc:Choice Requires="wps">
            <w:drawing>
              <wp:anchor distT="0" distB="0" distL="0" distR="0" allowOverlap="1" layoutInCell="1" locked="0" behindDoc="0" simplePos="0" relativeHeight="15751168">
                <wp:simplePos x="0" y="0"/>
                <wp:positionH relativeFrom="page">
                  <wp:posOffset>2331034</wp:posOffset>
                </wp:positionH>
                <wp:positionV relativeFrom="paragraph">
                  <wp:posOffset>248815</wp:posOffset>
                </wp:positionV>
                <wp:extent cx="90170" cy="18859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90170" cy="188595"/>
                        </a:xfrm>
                        <a:prstGeom prst="rect">
                          <a:avLst/>
                        </a:prstGeom>
                      </wps:spPr>
                      <wps:txbx>
                        <w:txbxContent>
                          <w:p>
                            <w:pPr>
                              <w:spacing w:line="135" w:lineRule="exact" w:before="0"/>
                              <w:ind w:left="21" w:right="0" w:firstLine="0"/>
                              <w:jc w:val="left"/>
                              <w:rPr>
                                <w:i/>
                                <w:sz w:val="14"/>
                              </w:rPr>
                            </w:pPr>
                            <w:r>
                              <w:rPr>
                                <w:i/>
                                <w:spacing w:val="-10"/>
                                <w:w w:val="135"/>
                                <w:sz w:val="14"/>
                              </w:rPr>
                              <w:t>n</w:t>
                            </w:r>
                          </w:p>
                          <w:p>
                            <w:pPr>
                              <w:spacing w:line="161"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183.546005pt;margin-top:19.591795pt;width:7.1pt;height:14.85pt;mso-position-horizontal-relative:page;mso-position-vertical-relative:paragraph;z-index:15751168" type="#_x0000_t202" id="docshape54" filled="false" stroked="false">
                <v:textbox inset="0,0,0,0">
                  <w:txbxContent>
                    <w:p>
                      <w:pPr>
                        <w:spacing w:line="135" w:lineRule="exact" w:before="0"/>
                        <w:ind w:left="21" w:right="0" w:firstLine="0"/>
                        <w:jc w:val="left"/>
                        <w:rPr>
                          <w:i/>
                          <w:sz w:val="14"/>
                        </w:rPr>
                      </w:pPr>
                      <w:r>
                        <w:rPr>
                          <w:i/>
                          <w:spacing w:val="-10"/>
                          <w:w w:val="135"/>
                          <w:sz w:val="14"/>
                        </w:rPr>
                        <w:t>n</w:t>
                      </w:r>
                    </w:p>
                    <w:p>
                      <w:pPr>
                        <w:spacing w:line="161" w:lineRule="exact" w:before="0"/>
                        <w:ind w:left="0" w:right="0" w:firstLine="0"/>
                        <w:jc w:val="left"/>
                        <w:rPr>
                          <w:i/>
                          <w:sz w:val="14"/>
                        </w:rPr>
                      </w:pPr>
                      <w:r>
                        <w:rPr>
                          <w:i/>
                          <w:spacing w:val="-10"/>
                          <w:w w:val="125"/>
                          <w:sz w:val="14"/>
                        </w:rPr>
                        <w:t>m</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51680">
                <wp:simplePos x="0" y="0"/>
                <wp:positionH relativeFrom="page">
                  <wp:posOffset>4365790</wp:posOffset>
                </wp:positionH>
                <wp:positionV relativeFrom="paragraph">
                  <wp:posOffset>248815</wp:posOffset>
                </wp:positionV>
                <wp:extent cx="90170" cy="18859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90170" cy="188595"/>
                        </a:xfrm>
                        <a:prstGeom prst="rect">
                          <a:avLst/>
                        </a:prstGeom>
                      </wps:spPr>
                      <wps:txbx>
                        <w:txbxContent>
                          <w:p>
                            <w:pPr>
                              <w:spacing w:line="135" w:lineRule="exact" w:before="0"/>
                              <w:ind w:left="21" w:right="0" w:firstLine="0"/>
                              <w:jc w:val="left"/>
                              <w:rPr>
                                <w:i/>
                                <w:sz w:val="14"/>
                              </w:rPr>
                            </w:pPr>
                            <w:r>
                              <w:rPr>
                                <w:i/>
                                <w:spacing w:val="-10"/>
                                <w:w w:val="135"/>
                                <w:sz w:val="14"/>
                              </w:rPr>
                              <w:t>n</w:t>
                            </w:r>
                          </w:p>
                          <w:p>
                            <w:pPr>
                              <w:spacing w:line="161"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343.763pt;margin-top:19.591795pt;width:7.1pt;height:14.85pt;mso-position-horizontal-relative:page;mso-position-vertical-relative:paragraph;z-index:15751680" type="#_x0000_t202" id="docshape55" filled="false" stroked="false">
                <v:textbox inset="0,0,0,0">
                  <w:txbxContent>
                    <w:p>
                      <w:pPr>
                        <w:spacing w:line="135" w:lineRule="exact" w:before="0"/>
                        <w:ind w:left="21" w:right="0" w:firstLine="0"/>
                        <w:jc w:val="left"/>
                        <w:rPr>
                          <w:i/>
                          <w:sz w:val="14"/>
                        </w:rPr>
                      </w:pPr>
                      <w:r>
                        <w:rPr>
                          <w:i/>
                          <w:spacing w:val="-10"/>
                          <w:w w:val="135"/>
                          <w:sz w:val="14"/>
                        </w:rPr>
                        <w:t>n</w:t>
                      </w:r>
                    </w:p>
                    <w:p>
                      <w:pPr>
                        <w:spacing w:line="161" w:lineRule="exact" w:before="0"/>
                        <w:ind w:left="0" w:right="0" w:firstLine="0"/>
                        <w:jc w:val="left"/>
                        <w:rPr>
                          <w:i/>
                          <w:sz w:val="14"/>
                        </w:rPr>
                      </w:pPr>
                      <w:r>
                        <w:rPr>
                          <w:i/>
                          <w:spacing w:val="-10"/>
                          <w:w w:val="125"/>
                          <w:sz w:val="14"/>
                        </w:rPr>
                        <w:t>m</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49888">
                <wp:simplePos x="0" y="0"/>
                <wp:positionH relativeFrom="page">
                  <wp:posOffset>1079995</wp:posOffset>
                </wp:positionH>
                <wp:positionV relativeFrom="paragraph">
                  <wp:posOffset>439701</wp:posOffset>
                </wp:positionV>
                <wp:extent cx="5612765" cy="469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612765" cy="469900"/>
                        </a:xfrm>
                        <a:prstGeom prst="rect">
                          <a:avLst/>
                        </a:prstGeom>
                      </wps:spPr>
                      <wps:txbx>
                        <w:txbxContent>
                          <w:p>
                            <w:pPr>
                              <w:spacing w:before="87"/>
                              <w:ind w:left="0" w:right="0" w:firstLine="0"/>
                              <w:jc w:val="left"/>
                              <w:rPr>
                                <w:rFonts w:ascii="Lucida Sans Unicode"/>
                                <w:position w:val="16"/>
                                <w:sz w:val="20"/>
                              </w:rPr>
                            </w:pPr>
                            <w:r>
                              <w:rPr>
                                <w:b/>
                                <w:w w:val="110"/>
                                <w:sz w:val="20"/>
                              </w:rPr>
                              <w:t>Example</w:t>
                            </w:r>
                            <w:r>
                              <w:rPr>
                                <w:b/>
                                <w:spacing w:val="19"/>
                                <w:w w:val="110"/>
                                <w:sz w:val="20"/>
                              </w:rPr>
                              <w:t> </w:t>
                            </w:r>
                            <w:r>
                              <w:rPr>
                                <w:b/>
                                <w:w w:val="110"/>
                                <w:sz w:val="20"/>
                              </w:rPr>
                              <w:t>1.2.5.</w:t>
                            </w:r>
                            <w:r>
                              <w:rPr>
                                <w:b/>
                                <w:spacing w:val="45"/>
                                <w:w w:val="110"/>
                                <w:sz w:val="20"/>
                              </w:rPr>
                              <w:t> </w:t>
                            </w:r>
                            <w:r>
                              <w:rPr>
                                <w:i/>
                                <w:w w:val="110"/>
                                <w:sz w:val="20"/>
                              </w:rPr>
                              <w:t>Let</w:t>
                            </w:r>
                            <w:r>
                              <w:rPr>
                                <w:i/>
                                <w:spacing w:val="10"/>
                                <w:w w:val="125"/>
                                <w:sz w:val="20"/>
                              </w:rPr>
                              <w:t> </w:t>
                            </w:r>
                            <w:r>
                              <w:rPr>
                                <w:rFonts w:ascii="Cambria"/>
                                <w:w w:val="125"/>
                                <w:sz w:val="20"/>
                              </w:rPr>
                              <w:t>S</w:t>
                            </w:r>
                            <w:r>
                              <w:rPr>
                                <w:i/>
                                <w:w w:val="125"/>
                                <w:sz w:val="20"/>
                                <w:vertAlign w:val="subscript"/>
                              </w:rPr>
                              <w:t>n,m</w:t>
                            </w:r>
                            <w:r>
                              <w:rPr>
                                <w:i/>
                                <w:spacing w:val="20"/>
                                <w:w w:val="125"/>
                                <w:sz w:val="20"/>
                                <w:vertAlign w:val="baseline"/>
                              </w:rPr>
                              <w:t> </w:t>
                            </w:r>
                            <w:r>
                              <w:rPr>
                                <w:i/>
                                <w:w w:val="110"/>
                                <w:sz w:val="20"/>
                                <w:vertAlign w:val="baseline"/>
                              </w:rPr>
                              <w:t>be</w:t>
                            </w:r>
                            <w:r>
                              <w:rPr>
                                <w:i/>
                                <w:spacing w:val="17"/>
                                <w:w w:val="110"/>
                                <w:sz w:val="20"/>
                                <w:vertAlign w:val="baseline"/>
                              </w:rPr>
                              <w:t> </w:t>
                            </w:r>
                            <w:r>
                              <w:rPr>
                                <w:i/>
                                <w:w w:val="110"/>
                                <w:sz w:val="20"/>
                                <w:vertAlign w:val="baseline"/>
                              </w:rPr>
                              <w:t>the</w:t>
                            </w:r>
                            <w:r>
                              <w:rPr>
                                <w:i/>
                                <w:spacing w:val="17"/>
                                <w:w w:val="110"/>
                                <w:sz w:val="20"/>
                                <w:vertAlign w:val="baseline"/>
                              </w:rPr>
                              <w:t> </w:t>
                            </w:r>
                            <w:r>
                              <w:rPr>
                                <w:i/>
                                <w:w w:val="110"/>
                                <w:sz w:val="20"/>
                                <w:vertAlign w:val="baseline"/>
                              </w:rPr>
                              <w:t>set</w:t>
                            </w:r>
                            <w:r>
                              <w:rPr>
                                <w:i/>
                                <w:spacing w:val="17"/>
                                <w:w w:val="110"/>
                                <w:sz w:val="20"/>
                                <w:vertAlign w:val="baseline"/>
                              </w:rPr>
                              <w:t> </w:t>
                            </w:r>
                            <w:r>
                              <w:rPr>
                                <w:i/>
                                <w:w w:val="110"/>
                                <w:sz w:val="20"/>
                                <w:vertAlign w:val="baseline"/>
                              </w:rPr>
                              <w:t>of</w:t>
                            </w:r>
                            <w:r>
                              <w:rPr>
                                <w:i/>
                                <w:spacing w:val="17"/>
                                <w:w w:val="110"/>
                                <w:sz w:val="20"/>
                                <w:vertAlign w:val="baseline"/>
                              </w:rPr>
                              <w:t> </w:t>
                            </w:r>
                            <w:r>
                              <w:rPr>
                                <w:i/>
                                <w:w w:val="110"/>
                                <w:sz w:val="20"/>
                                <w:vertAlign w:val="baseline"/>
                              </w:rPr>
                              <w:t>all</w:t>
                            </w:r>
                            <w:r>
                              <w:rPr>
                                <w:i/>
                                <w:spacing w:val="17"/>
                                <w:w w:val="110"/>
                                <w:sz w:val="20"/>
                                <w:vertAlign w:val="baseline"/>
                              </w:rPr>
                              <w:t> </w:t>
                            </w:r>
                            <w:r>
                              <w:rPr>
                                <w:i/>
                                <w:w w:val="110"/>
                                <w:sz w:val="20"/>
                                <w:vertAlign w:val="baseline"/>
                              </w:rPr>
                              <w:t>subsets</w:t>
                            </w:r>
                            <w:r>
                              <w:rPr>
                                <w:i/>
                                <w:spacing w:val="17"/>
                                <w:w w:val="110"/>
                                <w:sz w:val="20"/>
                                <w:vertAlign w:val="baseline"/>
                              </w:rPr>
                              <w:t> </w:t>
                            </w:r>
                            <w:r>
                              <w:rPr>
                                <w:i/>
                                <w:w w:val="110"/>
                                <w:sz w:val="20"/>
                                <w:vertAlign w:val="baseline"/>
                              </w:rPr>
                              <w:t>of</w:t>
                            </w:r>
                            <w:r>
                              <w:rPr>
                                <w:i/>
                                <w:spacing w:val="17"/>
                                <w:w w:val="110"/>
                                <w:sz w:val="20"/>
                                <w:vertAlign w:val="baseline"/>
                              </w:rPr>
                              <w:t> </w:t>
                            </w:r>
                            <w:r>
                              <w:rPr>
                                <w:rFonts w:ascii="Cambria"/>
                                <w:w w:val="110"/>
                                <w:sz w:val="20"/>
                                <w:vertAlign w:val="baseline"/>
                              </w:rPr>
                              <w:t>{</w:t>
                            </w:r>
                            <w:r>
                              <w:rPr>
                                <w:w w:val="110"/>
                                <w:sz w:val="20"/>
                                <w:vertAlign w:val="baseline"/>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n</w:t>
                            </w:r>
                            <w:r>
                              <w:rPr>
                                <w:rFonts w:ascii="Cambria"/>
                                <w:w w:val="110"/>
                                <w:sz w:val="20"/>
                                <w:vertAlign w:val="baseline"/>
                              </w:rPr>
                              <w:t>}</w:t>
                            </w:r>
                            <w:r>
                              <w:rPr>
                                <w:rFonts w:ascii="Cambria"/>
                                <w:spacing w:val="18"/>
                                <w:w w:val="110"/>
                                <w:sz w:val="20"/>
                                <w:vertAlign w:val="baseline"/>
                              </w:rPr>
                              <w:t> </w:t>
                            </w:r>
                            <w:r>
                              <w:rPr>
                                <w:i/>
                                <w:w w:val="110"/>
                                <w:sz w:val="20"/>
                                <w:vertAlign w:val="baseline"/>
                              </w:rPr>
                              <w:t>of</w:t>
                            </w:r>
                            <w:r>
                              <w:rPr>
                                <w:i/>
                                <w:spacing w:val="17"/>
                                <w:w w:val="110"/>
                                <w:sz w:val="20"/>
                                <w:vertAlign w:val="baseline"/>
                              </w:rPr>
                              <w:t> </w:t>
                            </w:r>
                            <w:r>
                              <w:rPr>
                                <w:i/>
                                <w:w w:val="110"/>
                                <w:sz w:val="20"/>
                                <w:vertAlign w:val="baseline"/>
                              </w:rPr>
                              <w:t>cardinality</w:t>
                            </w:r>
                            <w:r>
                              <w:rPr>
                                <w:i/>
                                <w:spacing w:val="17"/>
                                <w:w w:val="110"/>
                                <w:sz w:val="20"/>
                                <w:vertAlign w:val="baseline"/>
                              </w:rPr>
                              <w:t> </w:t>
                            </w:r>
                            <w:r>
                              <w:rPr>
                                <w:i/>
                                <w:w w:val="110"/>
                                <w:sz w:val="20"/>
                                <w:vertAlign w:val="baseline"/>
                              </w:rPr>
                              <w:t>m.</w:t>
                            </w:r>
                            <w:r>
                              <w:rPr>
                                <w:i/>
                                <w:spacing w:val="39"/>
                                <w:w w:val="110"/>
                                <w:sz w:val="20"/>
                                <w:vertAlign w:val="baseline"/>
                              </w:rPr>
                              <w:t> </w:t>
                            </w:r>
                            <w:r>
                              <w:rPr>
                                <w:i/>
                                <w:w w:val="110"/>
                                <w:sz w:val="20"/>
                                <w:vertAlign w:val="baseline"/>
                              </w:rPr>
                              <w:t>Then,</w:t>
                            </w:r>
                            <w:r>
                              <w:rPr>
                                <w:i/>
                                <w:spacing w:val="17"/>
                                <w:w w:val="110"/>
                                <w:sz w:val="20"/>
                                <w:vertAlign w:val="baseline"/>
                              </w:rPr>
                              <w:t> </w:t>
                            </w:r>
                            <w:r>
                              <w:rPr>
                                <w:rFonts w:ascii="Cambria"/>
                                <w:w w:val="110"/>
                                <w:sz w:val="20"/>
                                <w:vertAlign w:val="baseline"/>
                              </w:rPr>
                              <w:t>|S</w:t>
                            </w:r>
                            <w:r>
                              <w:rPr>
                                <w:i/>
                                <w:w w:val="110"/>
                                <w:sz w:val="20"/>
                                <w:vertAlign w:val="subscript"/>
                              </w:rPr>
                              <w:t>n,m</w:t>
                            </w:r>
                            <w:r>
                              <w:rPr>
                                <w:rFonts w:ascii="Cambria"/>
                                <w:w w:val="110"/>
                                <w:sz w:val="20"/>
                                <w:vertAlign w:val="baseline"/>
                              </w:rPr>
                              <w:t>|</w:t>
                            </w:r>
                            <w:r>
                              <w:rPr>
                                <w:rFonts w:ascii="Cambria"/>
                                <w:w w:val="125"/>
                                <w:sz w:val="20"/>
                                <w:vertAlign w:val="baseline"/>
                              </w:rPr>
                              <w:t> </w:t>
                            </w:r>
                            <w:r>
                              <w:rPr>
                                <w:w w:val="125"/>
                                <w:sz w:val="20"/>
                                <w:vertAlign w:val="baseline"/>
                              </w:rPr>
                              <w:t>=</w:t>
                            </w:r>
                            <w:r>
                              <w:rPr>
                                <w:rFonts w:ascii="Lucida Sans Unicode"/>
                                <w:spacing w:val="71"/>
                                <w:w w:val="150"/>
                                <w:position w:val="16"/>
                                <w:sz w:val="20"/>
                                <w:vertAlign w:val="baseline"/>
                              </w:rPr>
                              <w:t> </w:t>
                            </w:r>
                            <w:r>
                              <w:rPr>
                                <w:i/>
                                <w:spacing w:val="-10"/>
                                <w:w w:val="110"/>
                                <w:position w:val="9"/>
                                <w:sz w:val="14"/>
                                <w:vertAlign w:val="baseline"/>
                              </w:rPr>
                              <w:t>n</w:t>
                            </w:r>
                            <w:r>
                              <w:rPr>
                                <w:rFonts w:ascii="Lucida Sans Unicode"/>
                                <w:spacing w:val="-10"/>
                                <w:w w:val="110"/>
                                <w:position w:val="16"/>
                                <w:sz w:val="20"/>
                                <w:vertAlign w:val="baseline"/>
                              </w:rPr>
                              <w:t> </w:t>
                            </w:r>
                          </w:p>
                        </w:txbxContent>
                      </wps:txbx>
                      <wps:bodyPr wrap="square" lIns="0" tIns="0" rIns="0" bIns="0" rtlCol="0">
                        <a:noAutofit/>
                      </wps:bodyPr>
                    </wps:wsp>
                  </a:graphicData>
                </a:graphic>
              </wp:anchor>
            </w:drawing>
          </mc:Choice>
          <mc:Fallback>
            <w:pict>
              <v:shape style="position:absolute;margin-left:85.039001pt;margin-top:34.622196pt;width:441.95pt;height:37pt;mso-position-horizontal-relative:page;mso-position-vertical-relative:paragraph;z-index:-22766592" type="#_x0000_t202" id="docshape56" filled="false" stroked="false">
                <v:textbox inset="0,0,0,0">
                  <w:txbxContent>
                    <w:p>
                      <w:pPr>
                        <w:spacing w:before="87"/>
                        <w:ind w:left="0" w:right="0" w:firstLine="0"/>
                        <w:jc w:val="left"/>
                        <w:rPr>
                          <w:rFonts w:ascii="Lucida Sans Unicode"/>
                          <w:position w:val="16"/>
                          <w:sz w:val="20"/>
                        </w:rPr>
                      </w:pPr>
                      <w:r>
                        <w:rPr>
                          <w:b/>
                          <w:w w:val="110"/>
                          <w:sz w:val="20"/>
                        </w:rPr>
                        <w:t>Example</w:t>
                      </w:r>
                      <w:r>
                        <w:rPr>
                          <w:b/>
                          <w:spacing w:val="19"/>
                          <w:w w:val="110"/>
                          <w:sz w:val="20"/>
                        </w:rPr>
                        <w:t> </w:t>
                      </w:r>
                      <w:r>
                        <w:rPr>
                          <w:b/>
                          <w:w w:val="110"/>
                          <w:sz w:val="20"/>
                        </w:rPr>
                        <w:t>1.2.5.</w:t>
                      </w:r>
                      <w:r>
                        <w:rPr>
                          <w:b/>
                          <w:spacing w:val="45"/>
                          <w:w w:val="110"/>
                          <w:sz w:val="20"/>
                        </w:rPr>
                        <w:t> </w:t>
                      </w:r>
                      <w:r>
                        <w:rPr>
                          <w:i/>
                          <w:w w:val="110"/>
                          <w:sz w:val="20"/>
                        </w:rPr>
                        <w:t>Let</w:t>
                      </w:r>
                      <w:r>
                        <w:rPr>
                          <w:i/>
                          <w:spacing w:val="10"/>
                          <w:w w:val="125"/>
                          <w:sz w:val="20"/>
                        </w:rPr>
                        <w:t> </w:t>
                      </w:r>
                      <w:r>
                        <w:rPr>
                          <w:rFonts w:ascii="Cambria"/>
                          <w:w w:val="125"/>
                          <w:sz w:val="20"/>
                        </w:rPr>
                        <w:t>S</w:t>
                      </w:r>
                      <w:r>
                        <w:rPr>
                          <w:i/>
                          <w:w w:val="125"/>
                          <w:sz w:val="20"/>
                          <w:vertAlign w:val="subscript"/>
                        </w:rPr>
                        <w:t>n,m</w:t>
                      </w:r>
                      <w:r>
                        <w:rPr>
                          <w:i/>
                          <w:spacing w:val="20"/>
                          <w:w w:val="125"/>
                          <w:sz w:val="20"/>
                          <w:vertAlign w:val="baseline"/>
                        </w:rPr>
                        <w:t> </w:t>
                      </w:r>
                      <w:r>
                        <w:rPr>
                          <w:i/>
                          <w:w w:val="110"/>
                          <w:sz w:val="20"/>
                          <w:vertAlign w:val="baseline"/>
                        </w:rPr>
                        <w:t>be</w:t>
                      </w:r>
                      <w:r>
                        <w:rPr>
                          <w:i/>
                          <w:spacing w:val="17"/>
                          <w:w w:val="110"/>
                          <w:sz w:val="20"/>
                          <w:vertAlign w:val="baseline"/>
                        </w:rPr>
                        <w:t> </w:t>
                      </w:r>
                      <w:r>
                        <w:rPr>
                          <w:i/>
                          <w:w w:val="110"/>
                          <w:sz w:val="20"/>
                          <w:vertAlign w:val="baseline"/>
                        </w:rPr>
                        <w:t>the</w:t>
                      </w:r>
                      <w:r>
                        <w:rPr>
                          <w:i/>
                          <w:spacing w:val="17"/>
                          <w:w w:val="110"/>
                          <w:sz w:val="20"/>
                          <w:vertAlign w:val="baseline"/>
                        </w:rPr>
                        <w:t> </w:t>
                      </w:r>
                      <w:r>
                        <w:rPr>
                          <w:i/>
                          <w:w w:val="110"/>
                          <w:sz w:val="20"/>
                          <w:vertAlign w:val="baseline"/>
                        </w:rPr>
                        <w:t>set</w:t>
                      </w:r>
                      <w:r>
                        <w:rPr>
                          <w:i/>
                          <w:spacing w:val="17"/>
                          <w:w w:val="110"/>
                          <w:sz w:val="20"/>
                          <w:vertAlign w:val="baseline"/>
                        </w:rPr>
                        <w:t> </w:t>
                      </w:r>
                      <w:r>
                        <w:rPr>
                          <w:i/>
                          <w:w w:val="110"/>
                          <w:sz w:val="20"/>
                          <w:vertAlign w:val="baseline"/>
                        </w:rPr>
                        <w:t>of</w:t>
                      </w:r>
                      <w:r>
                        <w:rPr>
                          <w:i/>
                          <w:spacing w:val="17"/>
                          <w:w w:val="110"/>
                          <w:sz w:val="20"/>
                          <w:vertAlign w:val="baseline"/>
                        </w:rPr>
                        <w:t> </w:t>
                      </w:r>
                      <w:r>
                        <w:rPr>
                          <w:i/>
                          <w:w w:val="110"/>
                          <w:sz w:val="20"/>
                          <w:vertAlign w:val="baseline"/>
                        </w:rPr>
                        <w:t>all</w:t>
                      </w:r>
                      <w:r>
                        <w:rPr>
                          <w:i/>
                          <w:spacing w:val="17"/>
                          <w:w w:val="110"/>
                          <w:sz w:val="20"/>
                          <w:vertAlign w:val="baseline"/>
                        </w:rPr>
                        <w:t> </w:t>
                      </w:r>
                      <w:r>
                        <w:rPr>
                          <w:i/>
                          <w:w w:val="110"/>
                          <w:sz w:val="20"/>
                          <w:vertAlign w:val="baseline"/>
                        </w:rPr>
                        <w:t>subsets</w:t>
                      </w:r>
                      <w:r>
                        <w:rPr>
                          <w:i/>
                          <w:spacing w:val="17"/>
                          <w:w w:val="110"/>
                          <w:sz w:val="20"/>
                          <w:vertAlign w:val="baseline"/>
                        </w:rPr>
                        <w:t> </w:t>
                      </w:r>
                      <w:r>
                        <w:rPr>
                          <w:i/>
                          <w:w w:val="110"/>
                          <w:sz w:val="20"/>
                          <w:vertAlign w:val="baseline"/>
                        </w:rPr>
                        <w:t>of</w:t>
                      </w:r>
                      <w:r>
                        <w:rPr>
                          <w:i/>
                          <w:spacing w:val="17"/>
                          <w:w w:val="110"/>
                          <w:sz w:val="20"/>
                          <w:vertAlign w:val="baseline"/>
                        </w:rPr>
                        <w:t> </w:t>
                      </w:r>
                      <w:r>
                        <w:rPr>
                          <w:rFonts w:ascii="Cambria"/>
                          <w:w w:val="110"/>
                          <w:sz w:val="20"/>
                          <w:vertAlign w:val="baseline"/>
                        </w:rPr>
                        <w:t>{</w:t>
                      </w:r>
                      <w:r>
                        <w:rPr>
                          <w:w w:val="110"/>
                          <w:sz w:val="20"/>
                          <w:vertAlign w:val="baseline"/>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n</w:t>
                      </w:r>
                      <w:r>
                        <w:rPr>
                          <w:rFonts w:ascii="Cambria"/>
                          <w:w w:val="110"/>
                          <w:sz w:val="20"/>
                          <w:vertAlign w:val="baseline"/>
                        </w:rPr>
                        <w:t>}</w:t>
                      </w:r>
                      <w:r>
                        <w:rPr>
                          <w:rFonts w:ascii="Cambria"/>
                          <w:spacing w:val="18"/>
                          <w:w w:val="110"/>
                          <w:sz w:val="20"/>
                          <w:vertAlign w:val="baseline"/>
                        </w:rPr>
                        <w:t> </w:t>
                      </w:r>
                      <w:r>
                        <w:rPr>
                          <w:i/>
                          <w:w w:val="110"/>
                          <w:sz w:val="20"/>
                          <w:vertAlign w:val="baseline"/>
                        </w:rPr>
                        <w:t>of</w:t>
                      </w:r>
                      <w:r>
                        <w:rPr>
                          <w:i/>
                          <w:spacing w:val="17"/>
                          <w:w w:val="110"/>
                          <w:sz w:val="20"/>
                          <w:vertAlign w:val="baseline"/>
                        </w:rPr>
                        <w:t> </w:t>
                      </w:r>
                      <w:r>
                        <w:rPr>
                          <w:i/>
                          <w:w w:val="110"/>
                          <w:sz w:val="20"/>
                          <w:vertAlign w:val="baseline"/>
                        </w:rPr>
                        <w:t>cardinality</w:t>
                      </w:r>
                      <w:r>
                        <w:rPr>
                          <w:i/>
                          <w:spacing w:val="17"/>
                          <w:w w:val="110"/>
                          <w:sz w:val="20"/>
                          <w:vertAlign w:val="baseline"/>
                        </w:rPr>
                        <w:t> </w:t>
                      </w:r>
                      <w:r>
                        <w:rPr>
                          <w:i/>
                          <w:w w:val="110"/>
                          <w:sz w:val="20"/>
                          <w:vertAlign w:val="baseline"/>
                        </w:rPr>
                        <w:t>m.</w:t>
                      </w:r>
                      <w:r>
                        <w:rPr>
                          <w:i/>
                          <w:spacing w:val="39"/>
                          <w:w w:val="110"/>
                          <w:sz w:val="20"/>
                          <w:vertAlign w:val="baseline"/>
                        </w:rPr>
                        <w:t> </w:t>
                      </w:r>
                      <w:r>
                        <w:rPr>
                          <w:i/>
                          <w:w w:val="110"/>
                          <w:sz w:val="20"/>
                          <w:vertAlign w:val="baseline"/>
                        </w:rPr>
                        <w:t>Then,</w:t>
                      </w:r>
                      <w:r>
                        <w:rPr>
                          <w:i/>
                          <w:spacing w:val="17"/>
                          <w:w w:val="110"/>
                          <w:sz w:val="20"/>
                          <w:vertAlign w:val="baseline"/>
                        </w:rPr>
                        <w:t> </w:t>
                      </w:r>
                      <w:r>
                        <w:rPr>
                          <w:rFonts w:ascii="Cambria"/>
                          <w:w w:val="110"/>
                          <w:sz w:val="20"/>
                          <w:vertAlign w:val="baseline"/>
                        </w:rPr>
                        <w:t>|S</w:t>
                      </w:r>
                      <w:r>
                        <w:rPr>
                          <w:i/>
                          <w:w w:val="110"/>
                          <w:sz w:val="20"/>
                          <w:vertAlign w:val="subscript"/>
                        </w:rPr>
                        <w:t>n,m</w:t>
                      </w:r>
                      <w:r>
                        <w:rPr>
                          <w:rFonts w:ascii="Cambria"/>
                          <w:w w:val="110"/>
                          <w:sz w:val="20"/>
                          <w:vertAlign w:val="baseline"/>
                        </w:rPr>
                        <w:t>|</w:t>
                      </w:r>
                      <w:r>
                        <w:rPr>
                          <w:rFonts w:ascii="Cambria"/>
                          <w:w w:val="125"/>
                          <w:sz w:val="20"/>
                          <w:vertAlign w:val="baseline"/>
                        </w:rPr>
                        <w:t> </w:t>
                      </w:r>
                      <w:r>
                        <w:rPr>
                          <w:w w:val="125"/>
                          <w:sz w:val="20"/>
                          <w:vertAlign w:val="baseline"/>
                        </w:rPr>
                        <w:t>=</w:t>
                      </w:r>
                      <w:r>
                        <w:rPr>
                          <w:rFonts w:ascii="Lucida Sans Unicode"/>
                          <w:spacing w:val="71"/>
                          <w:w w:val="150"/>
                          <w:position w:val="16"/>
                          <w:sz w:val="20"/>
                          <w:vertAlign w:val="baseline"/>
                        </w:rPr>
                        <w:t> </w:t>
                      </w:r>
                      <w:r>
                        <w:rPr>
                          <w:i/>
                          <w:spacing w:val="-10"/>
                          <w:w w:val="110"/>
                          <w:position w:val="9"/>
                          <w:sz w:val="14"/>
                          <w:vertAlign w:val="baseline"/>
                        </w:rPr>
                        <w:t>n</w:t>
                      </w:r>
                      <w:r>
                        <w:rPr>
                          <w:rFonts w:ascii="Lucida Sans Unicode"/>
                          <w:spacing w:val="-10"/>
                          <w:w w:val="110"/>
                          <w:position w:val="16"/>
                          <w:sz w:val="20"/>
                          <w:vertAlign w:val="baseline"/>
                        </w:rPr>
                        <w:t> </w:t>
                      </w:r>
                    </w:p>
                  </w:txbxContent>
                </v:textbox>
                <w10:wrap type="none"/>
              </v:shape>
            </w:pict>
          </mc:Fallback>
        </mc:AlternateContent>
      </w:r>
      <w:r>
        <w:rPr>
          <w:b/>
          <w:w w:val="110"/>
          <w:sz w:val="20"/>
        </w:rPr>
        <w:t>Example</w:t>
      </w:r>
      <w:r>
        <w:rPr>
          <w:b/>
          <w:spacing w:val="1"/>
          <w:w w:val="110"/>
          <w:sz w:val="20"/>
        </w:rPr>
        <w:t> </w:t>
      </w:r>
      <w:r>
        <w:rPr>
          <w:b/>
          <w:w w:val="110"/>
          <w:sz w:val="20"/>
        </w:rPr>
        <w:t>1.2.4.</w:t>
      </w:r>
      <w:r>
        <w:rPr>
          <w:b/>
          <w:spacing w:val="30"/>
          <w:w w:val="110"/>
          <w:sz w:val="20"/>
        </w:rPr>
        <w:t> </w:t>
      </w:r>
      <w:r>
        <w:rPr>
          <w:i/>
          <w:w w:val="110"/>
          <w:sz w:val="20"/>
        </w:rPr>
        <w:t>Let</w:t>
      </w:r>
      <w:r>
        <w:rPr>
          <w:rFonts w:ascii="Lucida Sans Unicode" w:hAnsi="Lucida Sans Unicode"/>
          <w:spacing w:val="-11"/>
          <w:w w:val="110"/>
          <w:position w:val="-7"/>
          <w:sz w:val="20"/>
        </w:rPr>
        <w:t> </w:t>
      </w:r>
      <w:r>
        <w:rPr>
          <w:rFonts w:ascii="Cambria" w:hAnsi="Cambria"/>
          <w:w w:val="110"/>
          <w:sz w:val="20"/>
        </w:rPr>
        <w:t>B</w:t>
      </w:r>
      <w:r>
        <w:rPr>
          <w:i/>
          <w:w w:val="110"/>
          <w:sz w:val="20"/>
          <w:vertAlign w:val="subscript"/>
        </w:rPr>
        <w:t>n</w:t>
      </w:r>
      <w:r>
        <w:rPr>
          <w:rFonts w:ascii="Lucida Sans Unicode" w:hAnsi="Lucida Sans Unicode"/>
          <w:spacing w:val="-23"/>
          <w:w w:val="110"/>
          <w:position w:val="-7"/>
          <w:sz w:val="20"/>
          <w:vertAlign w:val="baseline"/>
        </w:rPr>
        <w:t> </w:t>
      </w:r>
      <w:r>
        <w:rPr>
          <w:i/>
          <w:w w:val="110"/>
          <w:position w:val="-2"/>
          <w:sz w:val="14"/>
          <w:vertAlign w:val="baseline"/>
        </w:rPr>
        <w:t>,m</w:t>
      </w:r>
      <w:r>
        <w:rPr>
          <w:i/>
          <w:spacing w:val="33"/>
          <w:w w:val="110"/>
          <w:position w:val="-2"/>
          <w:sz w:val="14"/>
          <w:vertAlign w:val="baseline"/>
        </w:rPr>
        <w:t> </w:t>
      </w:r>
      <w:r>
        <w:rPr>
          <w:i/>
          <w:w w:val="110"/>
          <w:sz w:val="20"/>
          <w:vertAlign w:val="baseline"/>
        </w:rPr>
        <w:t>be</w:t>
      </w:r>
      <w:r>
        <w:rPr>
          <w:i/>
          <w:spacing w:val="9"/>
          <w:w w:val="110"/>
          <w:sz w:val="20"/>
          <w:vertAlign w:val="baseline"/>
        </w:rPr>
        <w:t> </w:t>
      </w:r>
      <w:r>
        <w:rPr>
          <w:i/>
          <w:w w:val="110"/>
          <w:sz w:val="20"/>
          <w:vertAlign w:val="baseline"/>
        </w:rPr>
        <w:t>the</w:t>
      </w:r>
      <w:r>
        <w:rPr>
          <w:i/>
          <w:spacing w:val="10"/>
          <w:w w:val="110"/>
          <w:sz w:val="20"/>
          <w:vertAlign w:val="baseline"/>
        </w:rPr>
        <w:t> </w:t>
      </w:r>
      <w:r>
        <w:rPr>
          <w:i/>
          <w:w w:val="110"/>
          <w:sz w:val="20"/>
          <w:vertAlign w:val="baseline"/>
        </w:rPr>
        <w:t>set</w:t>
      </w:r>
      <w:r>
        <w:rPr>
          <w:i/>
          <w:spacing w:val="9"/>
          <w:w w:val="110"/>
          <w:sz w:val="20"/>
          <w:vertAlign w:val="baseline"/>
        </w:rPr>
        <w:t> </w:t>
      </w:r>
      <w:r>
        <w:rPr>
          <w:i/>
          <w:w w:val="110"/>
          <w:sz w:val="20"/>
          <w:vertAlign w:val="baseline"/>
        </w:rPr>
        <w:t>of</w:t>
      </w:r>
      <w:r>
        <w:rPr>
          <w:i/>
          <w:spacing w:val="9"/>
          <w:w w:val="110"/>
          <w:sz w:val="20"/>
          <w:vertAlign w:val="baseline"/>
        </w:rPr>
        <w:t> </w:t>
      </w:r>
      <w:r>
        <w:rPr>
          <w:i/>
          <w:w w:val="110"/>
          <w:sz w:val="20"/>
          <w:vertAlign w:val="baseline"/>
        </w:rPr>
        <w:t>all</w:t>
      </w:r>
      <w:r>
        <w:rPr>
          <w:i/>
          <w:spacing w:val="9"/>
          <w:w w:val="110"/>
          <w:sz w:val="20"/>
          <w:vertAlign w:val="baseline"/>
        </w:rPr>
        <w:t> </w:t>
      </w:r>
      <w:r>
        <w:rPr>
          <w:i/>
          <w:w w:val="110"/>
          <w:sz w:val="20"/>
          <w:vertAlign w:val="baseline"/>
        </w:rPr>
        <w:t>bitvectors</w:t>
      </w:r>
      <w:r>
        <w:rPr>
          <w:i/>
          <w:spacing w:val="9"/>
          <w:w w:val="110"/>
          <w:sz w:val="20"/>
          <w:vertAlign w:val="baseline"/>
        </w:rPr>
        <w:t> </w:t>
      </w:r>
      <w:r>
        <w:rPr>
          <w:i/>
          <w:w w:val="110"/>
          <w:sz w:val="20"/>
          <w:vertAlign w:val="baseline"/>
        </w:rPr>
        <w:t>of</w:t>
      </w:r>
      <w:r>
        <w:rPr>
          <w:i/>
          <w:spacing w:val="10"/>
          <w:w w:val="110"/>
          <w:sz w:val="20"/>
          <w:vertAlign w:val="baseline"/>
        </w:rPr>
        <w:t> </w:t>
      </w:r>
      <w:r>
        <w:rPr>
          <w:i/>
          <w:w w:val="110"/>
          <w:sz w:val="20"/>
          <w:vertAlign w:val="baseline"/>
        </w:rPr>
        <w:t>le</w:t>
      </w:r>
      <w:r>
        <w:rPr>
          <w:rFonts w:ascii="Lucida Sans Unicode" w:hAnsi="Lucida Sans Unicode"/>
          <w:spacing w:val="-37"/>
          <w:w w:val="110"/>
          <w:position w:val="-7"/>
          <w:sz w:val="20"/>
          <w:vertAlign w:val="baseline"/>
        </w:rPr>
        <w:t> </w:t>
      </w:r>
      <w:r>
        <w:rPr>
          <w:i/>
          <w:w w:val="110"/>
          <w:sz w:val="20"/>
          <w:vertAlign w:val="baseline"/>
        </w:rPr>
        <w:t>ng</w:t>
      </w:r>
      <w:r>
        <w:rPr>
          <w:rFonts w:ascii="Lucida Sans Unicode" w:hAnsi="Lucida Sans Unicode"/>
          <w:spacing w:val="-67"/>
          <w:w w:val="110"/>
          <w:position w:val="-7"/>
          <w:sz w:val="20"/>
          <w:vertAlign w:val="baseline"/>
        </w:rPr>
        <w:t> </w:t>
      </w:r>
      <w:r>
        <w:rPr>
          <w:i/>
          <w:w w:val="110"/>
          <w:sz w:val="20"/>
          <w:vertAlign w:val="baseline"/>
        </w:rPr>
        <w:t>th</w:t>
      </w:r>
      <w:r>
        <w:rPr>
          <w:i/>
          <w:spacing w:val="10"/>
          <w:w w:val="110"/>
          <w:sz w:val="20"/>
          <w:vertAlign w:val="baseline"/>
        </w:rPr>
        <w:t> </w:t>
      </w:r>
      <w:r>
        <w:rPr>
          <w:i/>
          <w:w w:val="110"/>
          <w:sz w:val="20"/>
          <w:vertAlign w:val="baseline"/>
        </w:rPr>
        <w:t>n</w:t>
      </w:r>
      <w:r>
        <w:rPr>
          <w:i/>
          <w:spacing w:val="9"/>
          <w:w w:val="110"/>
          <w:sz w:val="20"/>
          <w:vertAlign w:val="baseline"/>
        </w:rPr>
        <w:t> </w:t>
      </w:r>
      <w:r>
        <w:rPr>
          <w:i/>
          <w:w w:val="110"/>
          <w:sz w:val="20"/>
          <w:vertAlign w:val="baseline"/>
        </w:rPr>
        <w:t>containing</w:t>
      </w:r>
      <w:r>
        <w:rPr>
          <w:i/>
          <w:spacing w:val="9"/>
          <w:w w:val="110"/>
          <w:sz w:val="20"/>
          <w:vertAlign w:val="baseline"/>
        </w:rPr>
        <w:t> </w:t>
      </w:r>
      <w:r>
        <w:rPr>
          <w:i/>
          <w:w w:val="110"/>
          <w:sz w:val="20"/>
          <w:vertAlign w:val="baseline"/>
        </w:rPr>
        <w:t>exactly</w:t>
      </w:r>
      <w:r>
        <w:rPr>
          <w:i/>
          <w:spacing w:val="9"/>
          <w:w w:val="110"/>
          <w:sz w:val="20"/>
          <w:vertAlign w:val="baseline"/>
        </w:rPr>
        <w:t> </w:t>
      </w:r>
      <w:r>
        <w:rPr>
          <w:i/>
          <w:w w:val="110"/>
          <w:sz w:val="20"/>
          <w:vertAlign w:val="baseline"/>
        </w:rPr>
        <w:t>m</w:t>
      </w:r>
      <w:r>
        <w:rPr>
          <w:i/>
          <w:spacing w:val="-2"/>
          <w:w w:val="110"/>
          <w:sz w:val="20"/>
          <w:vertAlign w:val="baseline"/>
        </w:rPr>
        <w:t> </w:t>
      </w:r>
      <w:r>
        <w:rPr>
          <w:rFonts w:ascii="Cambria" w:hAnsi="Cambria"/>
          <w:w w:val="110"/>
          <w:sz w:val="20"/>
          <w:vertAlign w:val="baseline"/>
        </w:rPr>
        <w:t>≤</w:t>
      </w:r>
      <w:r>
        <w:rPr>
          <w:rFonts w:ascii="Cambria" w:hAnsi="Cambria"/>
          <w:spacing w:val="-1"/>
          <w:w w:val="110"/>
          <w:sz w:val="20"/>
          <w:vertAlign w:val="baseline"/>
        </w:rPr>
        <w:t> </w:t>
      </w:r>
      <w:r>
        <w:rPr>
          <w:i/>
          <w:w w:val="110"/>
          <w:sz w:val="20"/>
          <w:vertAlign w:val="baseline"/>
        </w:rPr>
        <w:t>n</w:t>
      </w:r>
      <w:r>
        <w:rPr>
          <w:i/>
          <w:spacing w:val="9"/>
          <w:w w:val="110"/>
          <w:sz w:val="20"/>
          <w:vertAlign w:val="baseline"/>
        </w:rPr>
        <w:t> </w:t>
      </w:r>
      <w:r>
        <w:rPr>
          <w:i/>
          <w:w w:val="110"/>
          <w:sz w:val="20"/>
          <w:vertAlign w:val="baseline"/>
        </w:rPr>
        <w:t>bits</w:t>
      </w:r>
      <w:r>
        <w:rPr>
          <w:i/>
          <w:spacing w:val="10"/>
          <w:w w:val="110"/>
          <w:sz w:val="20"/>
          <w:vertAlign w:val="baseline"/>
        </w:rPr>
        <w:t> </w:t>
      </w:r>
      <w:r>
        <w:rPr>
          <w:i/>
          <w:spacing w:val="-2"/>
          <w:w w:val="110"/>
          <w:sz w:val="20"/>
          <w:vertAlign w:val="baseline"/>
        </w:rPr>
        <w:t>equal</w:t>
      </w:r>
    </w:p>
    <w:p>
      <w:pPr>
        <w:pStyle w:val="BodyText"/>
        <w:spacing w:before="14"/>
        <w:rPr>
          <w:i/>
          <w:sz w:val="7"/>
        </w:rPr>
      </w:pPr>
    </w:p>
    <w:p>
      <w:pPr>
        <w:pStyle w:val="BodyText"/>
        <w:spacing w:after="0"/>
        <w:rPr>
          <w:i/>
          <w:sz w:val="7"/>
        </w:rPr>
        <w:sectPr>
          <w:type w:val="continuous"/>
          <w:pgSz w:w="12240" w:h="15840"/>
          <w:pgMar w:header="0" w:footer="1052" w:top="1820" w:bottom="280" w:left="1440" w:right="1080"/>
        </w:sectPr>
      </w:pPr>
    </w:p>
    <w:p>
      <w:pPr>
        <w:spacing w:before="196"/>
        <w:ind w:left="260" w:right="0" w:firstLine="0"/>
        <w:jc w:val="left"/>
        <w:rPr>
          <w:position w:val="-4"/>
          <w:sz w:val="14"/>
        </w:rPr>
      </w:pPr>
      <w:r>
        <w:rPr>
          <w:i/>
          <w:w w:val="120"/>
          <w:sz w:val="20"/>
        </w:rPr>
        <w:t>and</w:t>
      </w:r>
      <w:r>
        <w:rPr>
          <w:i/>
          <w:spacing w:val="-4"/>
          <w:w w:val="120"/>
          <w:sz w:val="20"/>
        </w:rPr>
        <w:t> </w:t>
      </w:r>
      <w:r>
        <w:rPr>
          <w:i/>
          <w:w w:val="115"/>
          <w:sz w:val="20"/>
        </w:rPr>
        <w:t>therefore</w:t>
      </w:r>
      <w:r>
        <w:rPr>
          <w:i/>
          <w:spacing w:val="-3"/>
          <w:w w:val="120"/>
          <w:sz w:val="20"/>
        </w:rPr>
        <w:t> </w:t>
      </w:r>
      <w:r>
        <w:rPr>
          <w:rFonts w:ascii="Cambria"/>
          <w:w w:val="120"/>
          <w:sz w:val="20"/>
        </w:rPr>
        <w:t>H</w:t>
      </w:r>
      <w:r>
        <w:rPr>
          <w:i/>
          <w:w w:val="120"/>
          <w:sz w:val="20"/>
          <w:vertAlign w:val="subscript"/>
        </w:rPr>
        <w:t>wc</w:t>
      </w:r>
      <w:r>
        <w:rPr>
          <w:w w:val="120"/>
          <w:sz w:val="20"/>
          <w:vertAlign w:val="baseline"/>
        </w:rPr>
        <w:t>(</w:t>
      </w:r>
      <w:r>
        <w:rPr>
          <w:rFonts w:ascii="Cambria"/>
          <w:w w:val="120"/>
          <w:sz w:val="20"/>
          <w:vertAlign w:val="baseline"/>
        </w:rPr>
        <w:t>S</w:t>
      </w:r>
      <w:r>
        <w:rPr>
          <w:i/>
          <w:w w:val="120"/>
          <w:sz w:val="20"/>
          <w:vertAlign w:val="subscript"/>
        </w:rPr>
        <w:t>n,m</w:t>
      </w:r>
      <w:r>
        <w:rPr>
          <w:w w:val="120"/>
          <w:sz w:val="20"/>
          <w:vertAlign w:val="baseline"/>
        </w:rPr>
        <w:t>)</w:t>
      </w:r>
      <w:r>
        <w:rPr>
          <w:spacing w:val="-13"/>
          <w:w w:val="120"/>
          <w:sz w:val="20"/>
          <w:vertAlign w:val="baseline"/>
        </w:rPr>
        <w:t> </w:t>
      </w:r>
      <w:r>
        <w:rPr>
          <w:w w:val="125"/>
          <w:sz w:val="20"/>
          <w:vertAlign w:val="baseline"/>
        </w:rPr>
        <w:t>=</w:t>
      </w:r>
      <w:r>
        <w:rPr>
          <w:spacing w:val="-14"/>
          <w:w w:val="125"/>
          <w:sz w:val="20"/>
          <w:vertAlign w:val="baseline"/>
        </w:rPr>
        <w:t> </w:t>
      </w:r>
      <w:r>
        <w:rPr>
          <w:spacing w:val="-4"/>
          <w:w w:val="110"/>
          <w:sz w:val="20"/>
          <w:vertAlign w:val="baseline"/>
        </w:rPr>
        <w:t>log</w:t>
      </w:r>
      <w:r>
        <w:rPr>
          <w:spacing w:val="-4"/>
          <w:w w:val="110"/>
          <w:position w:val="-4"/>
          <w:sz w:val="14"/>
          <w:vertAlign w:val="baseline"/>
        </w:rPr>
        <w:t>2</w:t>
      </w:r>
    </w:p>
    <w:p>
      <w:pPr>
        <w:spacing w:before="35"/>
        <w:ind w:left="3" w:right="0" w:firstLine="0"/>
        <w:jc w:val="left"/>
        <w:rPr>
          <w:rFonts w:ascii="Lucida Sans Unicode"/>
          <w:sz w:val="20"/>
        </w:rPr>
      </w:pPr>
      <w:r>
        <w:rPr/>
        <w:br w:type="column"/>
      </w:r>
      <w:r>
        <w:rPr>
          <w:rFonts w:ascii="Lucida Sans Unicode"/>
          <w:spacing w:val="20"/>
          <w:w w:val="145"/>
          <w:sz w:val="20"/>
        </w:rPr>
        <w:t> </w:t>
      </w:r>
      <w:r>
        <w:rPr>
          <w:i/>
          <w:spacing w:val="-10"/>
          <w:w w:val="145"/>
          <w:sz w:val="20"/>
          <w:vertAlign w:val="subscript"/>
        </w:rPr>
        <w:t>n</w:t>
      </w:r>
      <w:r>
        <w:rPr>
          <w:rFonts w:ascii="Lucida Sans Unicode"/>
          <w:spacing w:val="-10"/>
          <w:w w:val="145"/>
          <w:sz w:val="20"/>
          <w:vertAlign w:val="baseline"/>
        </w:rPr>
        <w:t> </w:t>
      </w:r>
    </w:p>
    <w:p>
      <w:pPr>
        <w:pStyle w:val="BodyText"/>
        <w:spacing w:before="1"/>
        <w:rPr>
          <w:rFonts w:ascii="Lucida Sans Unicode"/>
          <w:sz w:val="3"/>
        </w:rPr>
      </w:pPr>
      <w:r>
        <w:rPr>
          <w:rFonts w:ascii="Lucida Sans Unicode"/>
          <w:sz w:val="3"/>
        </w:rPr>
        <mc:AlternateContent>
          <mc:Choice Requires="wps">
            <w:drawing>
              <wp:anchor distT="0" distB="0" distL="0" distR="0" allowOverlap="1" layoutInCell="1" locked="0" behindDoc="1" simplePos="0" relativeHeight="487607296">
                <wp:simplePos x="0" y="0"/>
                <wp:positionH relativeFrom="page">
                  <wp:posOffset>2915221</wp:posOffset>
                </wp:positionH>
                <wp:positionV relativeFrom="paragraph">
                  <wp:posOffset>45530</wp:posOffset>
                </wp:positionV>
                <wp:extent cx="90170" cy="8890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9017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229.544998pt;margin-top:3.585062pt;width:7.1pt;height:7pt;mso-position-horizontal-relative:page;mso-position-vertical-relative:paragraph;z-index:-15709184;mso-wrap-distance-left:0;mso-wrap-distance-right:0" type="#_x0000_t202" id="docshape57"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topAndBottom"/>
              </v:shape>
            </w:pict>
          </mc:Fallback>
        </mc:AlternateContent>
      </w:r>
    </w:p>
    <w:p>
      <w:pPr>
        <w:spacing w:line="152" w:lineRule="exact" w:before="63"/>
        <w:ind w:left="0" w:right="710" w:firstLine="0"/>
        <w:jc w:val="right"/>
        <w:rPr>
          <w:i/>
          <w:sz w:val="14"/>
        </w:rPr>
      </w:pPr>
      <w:r>
        <w:rPr/>
        <w:br w:type="column"/>
      </w:r>
      <w:r>
        <w:rPr>
          <w:i/>
          <w:spacing w:val="-10"/>
          <w:w w:val="125"/>
          <w:sz w:val="14"/>
        </w:rPr>
        <w:t>m</w:t>
      </w:r>
    </w:p>
    <w:p>
      <w:pPr>
        <w:spacing w:line="225" w:lineRule="exact" w:before="0"/>
        <w:ind w:left="15" w:right="0" w:firstLine="0"/>
        <w:jc w:val="left"/>
        <w:rPr>
          <w:i/>
          <w:sz w:val="20"/>
        </w:rPr>
      </w:pPr>
      <w:r>
        <w:rPr>
          <w:w w:val="120"/>
          <w:sz w:val="20"/>
        </w:rPr>
        <w:t>=</w:t>
      </w:r>
      <w:r>
        <w:rPr>
          <w:spacing w:val="3"/>
          <w:w w:val="120"/>
          <w:sz w:val="20"/>
        </w:rPr>
        <w:t> </w:t>
      </w:r>
      <w:r>
        <w:rPr>
          <w:i/>
          <w:w w:val="120"/>
          <w:sz w:val="20"/>
        </w:rPr>
        <w:t>m</w:t>
      </w:r>
      <w:r>
        <w:rPr>
          <w:i/>
          <w:spacing w:val="-20"/>
          <w:w w:val="120"/>
          <w:sz w:val="20"/>
        </w:rPr>
        <w:t> </w:t>
      </w:r>
      <w:r>
        <w:rPr>
          <w:w w:val="120"/>
          <w:sz w:val="20"/>
        </w:rPr>
        <w:t>log(</w:t>
      </w:r>
      <w:r>
        <w:rPr>
          <w:i/>
          <w:w w:val="120"/>
          <w:sz w:val="20"/>
        </w:rPr>
        <w:t>n/m</w:t>
      </w:r>
      <w:r>
        <w:rPr>
          <w:w w:val="120"/>
          <w:sz w:val="20"/>
        </w:rPr>
        <w:t>)</w:t>
      </w:r>
      <w:r>
        <w:rPr>
          <w:spacing w:val="-8"/>
          <w:w w:val="120"/>
          <w:sz w:val="20"/>
        </w:rPr>
        <w:t> </w:t>
      </w:r>
      <w:r>
        <w:rPr>
          <w:w w:val="120"/>
          <w:sz w:val="20"/>
        </w:rPr>
        <w:t>+</w:t>
      </w:r>
      <w:r>
        <w:rPr>
          <w:spacing w:val="-8"/>
          <w:w w:val="120"/>
          <w:sz w:val="20"/>
        </w:rPr>
        <w:t> </w:t>
      </w:r>
      <w:r>
        <w:rPr>
          <w:i/>
          <w:spacing w:val="-4"/>
          <w:w w:val="120"/>
          <w:sz w:val="20"/>
        </w:rPr>
        <w:t>O</w:t>
      </w:r>
      <w:r>
        <w:rPr>
          <w:spacing w:val="-4"/>
          <w:w w:val="120"/>
          <w:sz w:val="20"/>
        </w:rPr>
        <w:t>(</w:t>
      </w:r>
      <w:r>
        <w:rPr>
          <w:i/>
          <w:spacing w:val="-4"/>
          <w:w w:val="120"/>
          <w:sz w:val="20"/>
        </w:rPr>
        <w:t>m</w:t>
      </w:r>
      <w:r>
        <w:rPr>
          <w:spacing w:val="-4"/>
          <w:w w:val="120"/>
          <w:sz w:val="20"/>
        </w:rPr>
        <w:t>)</w:t>
      </w:r>
      <w:r>
        <w:rPr>
          <w:i/>
          <w:spacing w:val="-4"/>
          <w:w w:val="120"/>
          <w:sz w:val="20"/>
        </w:rPr>
        <w:t>.</w:t>
      </w:r>
    </w:p>
    <w:p>
      <w:pPr>
        <w:spacing w:after="0" w:line="225" w:lineRule="exact"/>
        <w:jc w:val="left"/>
        <w:rPr>
          <w:i/>
          <w:sz w:val="20"/>
        </w:rPr>
        <w:sectPr>
          <w:type w:val="continuous"/>
          <w:pgSz w:w="12240" w:h="15840"/>
          <w:pgMar w:header="0" w:footer="1052" w:top="1820" w:bottom="280" w:left="1440" w:right="1080"/>
          <w:cols w:num="3" w:equalWidth="0">
            <w:col w:w="3017" w:space="40"/>
            <w:col w:w="328" w:space="39"/>
            <w:col w:w="6296"/>
          </w:cols>
        </w:sectPr>
      </w:pPr>
    </w:p>
    <w:p>
      <w:pPr>
        <w:pStyle w:val="BodyText"/>
        <w:spacing w:line="235" w:lineRule="auto" w:before="108"/>
        <w:ind w:left="260" w:right="618" w:firstLine="298"/>
      </w:pPr>
      <w:r>
        <w:rPr/>
        <w:t>Note</w:t>
      </w:r>
      <w:r>
        <w:rPr>
          <w:spacing w:val="40"/>
        </w:rPr>
        <w:t> </w:t>
      </w:r>
      <w:r>
        <w:rPr/>
        <w:t>that</w:t>
      </w:r>
      <w:r>
        <w:rPr>
          <w:spacing w:val="40"/>
        </w:rPr>
        <w:t> </w:t>
      </w:r>
      <w:r>
        <w:rPr/>
        <w:t>the</w:t>
      </w:r>
      <w:r>
        <w:rPr>
          <w:spacing w:val="40"/>
        </w:rPr>
        <w:t> </w:t>
      </w:r>
      <w:r>
        <w:rPr/>
        <w:t>worst-case</w:t>
      </w:r>
      <w:r>
        <w:rPr>
          <w:spacing w:val="40"/>
        </w:rPr>
        <w:t> </w:t>
      </w:r>
      <w:r>
        <w:rPr/>
        <w:t>entropy</w:t>
      </w:r>
      <w:r>
        <w:rPr>
          <w:spacing w:val="40"/>
        </w:rPr>
        <w:t> </w:t>
      </w:r>
      <w:r>
        <w:rPr/>
        <w:t>of</w:t>
      </w:r>
      <w:r>
        <w:rPr>
          <w:spacing w:val="40"/>
        </w:rPr>
        <w:t> </w:t>
      </w:r>
      <w:r>
        <w:rPr/>
        <w:t>the</w:t>
      </w:r>
      <w:r>
        <w:rPr>
          <w:spacing w:val="40"/>
        </w:rPr>
        <w:t> </w:t>
      </w:r>
      <w:r>
        <w:rPr/>
        <w:t>previous</w:t>
      </w:r>
      <w:r>
        <w:rPr>
          <w:spacing w:val="40"/>
        </w:rPr>
        <w:t> </w:t>
      </w:r>
      <w:r>
        <w:rPr/>
        <w:t>two</w:t>
      </w:r>
      <w:r>
        <w:rPr>
          <w:spacing w:val="40"/>
        </w:rPr>
        <w:t> </w:t>
      </w:r>
      <w:r>
        <w:rPr/>
        <w:t>examples</w:t>
      </w:r>
      <w:r>
        <w:rPr>
          <w:spacing w:val="40"/>
        </w:rPr>
        <w:t> </w:t>
      </w:r>
      <w:r>
        <w:rPr/>
        <w:t>is</w:t>
      </w:r>
      <w:r>
        <w:rPr>
          <w:spacing w:val="40"/>
        </w:rPr>
        <w:t> </w:t>
      </w:r>
      <w:r>
        <w:rPr/>
        <w:t>the</w:t>
      </w:r>
      <w:r>
        <w:rPr>
          <w:spacing w:val="40"/>
        </w:rPr>
        <w:t> </w:t>
      </w:r>
      <w:r>
        <w:rPr/>
        <w:t>same.</w:t>
      </w:r>
      <w:r>
        <w:rPr>
          <w:spacing w:val="80"/>
        </w:rPr>
        <w:t> </w:t>
      </w:r>
      <w:r>
        <w:rPr/>
        <w:t>In</w:t>
      </w:r>
      <w:r>
        <w:rPr>
          <w:spacing w:val="40"/>
        </w:rPr>
        <w:t> </w:t>
      </w:r>
      <w:r>
        <w:rPr/>
        <w:t>fact,</w:t>
      </w:r>
      <w:r>
        <w:rPr>
          <w:spacing w:val="40"/>
        </w:rPr>
        <w:t> </w:t>
      </w:r>
      <w:r>
        <w:rPr/>
        <w:t>it</w:t>
      </w:r>
      <w:r>
        <w:rPr>
          <w:spacing w:val="40"/>
        </w:rPr>
        <w:t> </w:t>
      </w:r>
      <w:r>
        <w:rPr/>
        <w:t>is</w:t>
      </w:r>
      <w:r>
        <w:rPr>
          <w:spacing w:val="40"/>
        </w:rPr>
        <w:t> </w:t>
      </w:r>
      <w:r>
        <w:rPr/>
        <w:t>easy</w:t>
      </w:r>
      <w:r>
        <w:rPr>
          <w:spacing w:val="40"/>
        </w:rPr>
        <w:t> </w:t>
      </w:r>
      <w:r>
        <w:rPr/>
        <w:t>to see</w:t>
      </w:r>
      <w:r>
        <w:rPr>
          <w:spacing w:val="40"/>
        </w:rPr>
        <w:t> </w:t>
      </w:r>
      <w:r>
        <w:rPr/>
        <w:t>that</w:t>
      </w:r>
      <w:r>
        <w:rPr>
          <w:spacing w:val="40"/>
        </w:rPr>
        <w:t> </w:t>
      </w:r>
      <w:r>
        <w:rPr/>
        <w:t>bitvectors</w:t>
      </w:r>
      <w:r>
        <w:rPr>
          <w:spacing w:val="40"/>
        </w:rPr>
        <w:t> </w:t>
      </w:r>
      <w:r>
        <w:rPr/>
        <w:t>are</w:t>
      </w:r>
      <w:r>
        <w:rPr>
          <w:spacing w:val="40"/>
        </w:rPr>
        <w:t> </w:t>
      </w:r>
      <w:r>
        <w:rPr/>
        <w:t>just</w:t>
      </w:r>
      <w:r>
        <w:rPr>
          <w:spacing w:val="40"/>
        </w:rPr>
        <w:t> </w:t>
      </w:r>
      <w:r>
        <w:rPr/>
        <w:t>a</w:t>
      </w:r>
      <w:r>
        <w:rPr>
          <w:spacing w:val="40"/>
        </w:rPr>
        <w:t> </w:t>
      </w:r>
      <w:r>
        <w:rPr/>
        <w:t>representation</w:t>
      </w:r>
      <w:r>
        <w:rPr>
          <w:spacing w:val="40"/>
        </w:rPr>
        <w:t> </w:t>
      </w:r>
      <w:r>
        <w:rPr/>
        <w:t>for</w:t>
      </w:r>
      <w:r>
        <w:rPr>
          <w:spacing w:val="40"/>
        </w:rPr>
        <w:t> </w:t>
      </w:r>
      <w:r>
        <w:rPr/>
        <w:t>sets</w:t>
      </w:r>
      <w:r>
        <w:rPr>
          <w:spacing w:val="40"/>
        </w:rPr>
        <w:t> </w:t>
      </w:r>
      <w:r>
        <w:rPr/>
        <w:t>(and</w:t>
      </w:r>
      <w:r>
        <w:rPr>
          <w:spacing w:val="40"/>
        </w:rPr>
        <w:t> </w:t>
      </w:r>
      <w:r>
        <w:rPr/>
        <w:t>vice-versa).</w:t>
      </w:r>
    </w:p>
    <w:p>
      <w:pPr>
        <w:pStyle w:val="BodyText"/>
        <w:spacing w:after="0" w:line="235" w:lineRule="auto"/>
        <w:sectPr>
          <w:type w:val="continuous"/>
          <w:pgSz w:w="12240" w:h="15840"/>
          <w:pgMar w:header="0" w:footer="1052" w:top="1820" w:bottom="280" w:left="1440" w:right="1080"/>
        </w:sectPr>
      </w:pPr>
    </w:p>
    <w:p>
      <w:pPr>
        <w:pStyle w:val="BodyText"/>
        <w:spacing w:before="1"/>
        <w:rPr>
          <w:sz w:val="15"/>
        </w:rPr>
      </w:pPr>
    </w:p>
    <w:p>
      <w:pPr>
        <w:pStyle w:val="BodyText"/>
        <w:spacing w:after="0"/>
        <w:rPr>
          <w:sz w:val="15"/>
        </w:rPr>
        <w:sectPr>
          <w:pgSz w:w="12240" w:h="15840"/>
          <w:pgMar w:header="0" w:footer="1052" w:top="1580" w:bottom="1240" w:left="1440" w:right="1080"/>
        </w:sectPr>
      </w:pPr>
    </w:p>
    <w:p>
      <w:pPr>
        <w:pStyle w:val="BodyText"/>
        <w:spacing w:before="35"/>
      </w:pPr>
    </w:p>
    <w:p>
      <w:pPr>
        <w:spacing w:before="0"/>
        <w:ind w:left="260" w:right="0" w:firstLine="0"/>
        <w:jc w:val="left"/>
        <w:rPr>
          <w:position w:val="-4"/>
          <w:sz w:val="14"/>
        </w:rPr>
      </w:pPr>
      <w:bookmarkStart w:name="_bookmark10" w:id="18"/>
      <w:bookmarkEnd w:id="18"/>
      <w:r>
        <w:rPr/>
      </w:r>
      <w:r>
        <w:rPr>
          <w:rFonts w:ascii="Cambria"/>
          <w:w w:val="125"/>
          <w:sz w:val="20"/>
        </w:rPr>
        <w:t>H</w:t>
      </w:r>
      <w:r>
        <w:rPr>
          <w:i/>
          <w:w w:val="125"/>
          <w:sz w:val="20"/>
          <w:vertAlign w:val="subscript"/>
        </w:rPr>
        <w:t>wc</w:t>
      </w:r>
      <w:r>
        <w:rPr>
          <w:w w:val="125"/>
          <w:sz w:val="20"/>
          <w:vertAlign w:val="baseline"/>
        </w:rPr>
        <w:t>(</w:t>
      </w:r>
      <w:r>
        <w:rPr>
          <w:rFonts w:ascii="Cambria"/>
          <w:w w:val="125"/>
          <w:sz w:val="20"/>
          <w:vertAlign w:val="baseline"/>
        </w:rPr>
        <w:t>T</w:t>
      </w:r>
      <w:r>
        <w:rPr>
          <w:i/>
          <w:w w:val="125"/>
          <w:sz w:val="20"/>
          <w:vertAlign w:val="subscript"/>
        </w:rPr>
        <w:t>n</w:t>
      </w:r>
      <w:r>
        <w:rPr>
          <w:w w:val="125"/>
          <w:sz w:val="20"/>
          <w:vertAlign w:val="baseline"/>
        </w:rPr>
        <w:t>)</w:t>
      </w:r>
      <w:r>
        <w:rPr>
          <w:spacing w:val="11"/>
          <w:w w:val="125"/>
          <w:sz w:val="20"/>
          <w:vertAlign w:val="baseline"/>
        </w:rPr>
        <w:t> </w:t>
      </w:r>
      <w:r>
        <w:rPr>
          <w:w w:val="125"/>
          <w:sz w:val="20"/>
          <w:vertAlign w:val="baseline"/>
        </w:rPr>
        <w:t>=</w:t>
      </w:r>
      <w:r>
        <w:rPr>
          <w:spacing w:val="11"/>
          <w:w w:val="125"/>
          <w:sz w:val="20"/>
          <w:vertAlign w:val="baseline"/>
        </w:rPr>
        <w:t> </w:t>
      </w:r>
      <w:r>
        <w:rPr>
          <w:spacing w:val="-5"/>
          <w:w w:val="110"/>
          <w:sz w:val="20"/>
          <w:vertAlign w:val="baseline"/>
        </w:rPr>
        <w:t>log</w:t>
      </w:r>
      <w:r>
        <w:rPr>
          <w:spacing w:val="-5"/>
          <w:w w:val="110"/>
          <w:position w:val="-4"/>
          <w:sz w:val="14"/>
          <w:vertAlign w:val="baseline"/>
        </w:rPr>
        <w:t>2</w:t>
      </w:r>
    </w:p>
    <w:p>
      <w:pPr>
        <w:pStyle w:val="BodyText"/>
        <w:spacing w:before="77"/>
        <w:rPr>
          <w:sz w:val="14"/>
        </w:rPr>
      </w:pPr>
      <w:r>
        <w:rPr/>
        <w:br w:type="column"/>
      </w:r>
      <w:r>
        <w:rPr>
          <w:sz w:val="14"/>
        </w:rPr>
      </w:r>
    </w:p>
    <w:p>
      <w:pPr>
        <w:spacing w:line="169" w:lineRule="exact" w:before="0"/>
        <w:ind w:left="146" w:right="0" w:firstLine="0"/>
        <w:jc w:val="left"/>
        <w:rPr>
          <w:position w:val="1"/>
          <w:sz w:val="14"/>
        </w:rPr>
      </w:pPr>
      <w:r>
        <w:rPr>
          <w:w w:val="125"/>
          <w:sz w:val="14"/>
          <w:u w:val="single"/>
        </w:rPr>
        <w:t>1</w:t>
      </w:r>
      <w:r>
        <w:rPr>
          <w:spacing w:val="74"/>
          <w:w w:val="125"/>
          <w:sz w:val="14"/>
        </w:rPr>
        <w:t> </w:t>
      </w:r>
      <w:r>
        <w:rPr>
          <w:spacing w:val="-4"/>
          <w:w w:val="125"/>
          <w:position w:val="1"/>
          <w:sz w:val="14"/>
        </w:rPr>
        <w:t>2</w:t>
      </w:r>
      <w:r>
        <w:rPr>
          <w:i/>
          <w:spacing w:val="-4"/>
          <w:w w:val="125"/>
          <w:position w:val="1"/>
          <w:sz w:val="14"/>
        </w:rPr>
        <w:t>n</w:t>
      </w:r>
      <w:r>
        <w:rPr>
          <w:rFonts w:ascii="Cambria" w:hAnsi="Cambria"/>
          <w:spacing w:val="-4"/>
          <w:w w:val="125"/>
          <w:position w:val="1"/>
          <w:sz w:val="14"/>
        </w:rPr>
        <w:t>−</w:t>
      </w:r>
      <w:r>
        <w:rPr>
          <w:spacing w:val="-4"/>
          <w:w w:val="125"/>
          <w:position w:val="1"/>
          <w:sz w:val="14"/>
        </w:rPr>
        <w:t>2</w:t>
      </w:r>
    </w:p>
    <w:p>
      <w:pPr>
        <w:spacing w:line="159" w:lineRule="exact" w:before="0"/>
        <w:ind w:left="146" w:right="0" w:firstLine="0"/>
        <w:jc w:val="left"/>
        <w:rPr>
          <w:sz w:val="14"/>
        </w:rPr>
      </w:pPr>
      <w:r>
        <w:rPr>
          <w:i/>
          <w:w w:val="135"/>
          <w:sz w:val="14"/>
        </w:rPr>
        <w:t>n</w:t>
      </w:r>
      <w:r>
        <w:rPr>
          <w:i/>
          <w:spacing w:val="34"/>
          <w:w w:val="135"/>
          <w:sz w:val="14"/>
        </w:rPr>
        <w:t>  </w:t>
      </w:r>
      <w:r>
        <w:rPr>
          <w:i/>
          <w:spacing w:val="-5"/>
          <w:w w:val="135"/>
          <w:sz w:val="14"/>
        </w:rPr>
        <w:t>n</w:t>
      </w:r>
      <w:r>
        <w:rPr>
          <w:rFonts w:ascii="Cambria" w:hAnsi="Cambria"/>
          <w:spacing w:val="-5"/>
          <w:w w:val="135"/>
          <w:sz w:val="14"/>
        </w:rPr>
        <w:t>−</w:t>
      </w:r>
      <w:r>
        <w:rPr>
          <w:spacing w:val="-5"/>
          <w:w w:val="135"/>
          <w:sz w:val="14"/>
        </w:rPr>
        <w:t>1</w:t>
      </w:r>
    </w:p>
    <w:p>
      <w:pPr>
        <w:pStyle w:val="BodyText"/>
        <w:spacing w:before="35"/>
      </w:pPr>
      <w:r>
        <w:rPr/>
        <w:br w:type="column"/>
      </w:r>
      <w:r>
        <w:rPr/>
      </w:r>
    </w:p>
    <w:p>
      <w:pPr>
        <w:spacing w:before="0"/>
        <w:ind w:left="225" w:right="0" w:firstLine="0"/>
        <w:jc w:val="left"/>
        <w:rPr>
          <w:i/>
          <w:sz w:val="20"/>
        </w:rPr>
      </w:pPr>
      <w:r>
        <w:rPr>
          <w:w w:val="125"/>
          <w:sz w:val="20"/>
        </w:rPr>
        <w:t>=</w:t>
      </w:r>
      <w:r>
        <w:rPr>
          <w:spacing w:val="-13"/>
          <w:w w:val="125"/>
          <w:sz w:val="20"/>
        </w:rPr>
        <w:t> </w:t>
      </w:r>
      <w:r>
        <w:rPr>
          <w:w w:val="120"/>
          <w:sz w:val="20"/>
        </w:rPr>
        <w:t>2</w:t>
      </w:r>
      <w:r>
        <w:rPr>
          <w:i/>
          <w:w w:val="120"/>
          <w:sz w:val="20"/>
        </w:rPr>
        <w:t>n</w:t>
      </w:r>
      <w:r>
        <w:rPr>
          <w:i/>
          <w:spacing w:val="-14"/>
          <w:w w:val="120"/>
          <w:sz w:val="20"/>
        </w:rPr>
        <w:t> </w:t>
      </w:r>
      <w:r>
        <w:rPr>
          <w:rFonts w:ascii="Cambria" w:hAnsi="Cambria"/>
          <w:w w:val="120"/>
          <w:sz w:val="20"/>
        </w:rPr>
        <w:t>−</w:t>
      </w:r>
      <w:r>
        <w:rPr>
          <w:rFonts w:ascii="Cambria" w:hAnsi="Cambria"/>
          <w:spacing w:val="-13"/>
          <w:w w:val="120"/>
          <w:sz w:val="20"/>
        </w:rPr>
        <w:t> </w:t>
      </w:r>
      <w:r>
        <w:rPr>
          <w:w w:val="120"/>
          <w:sz w:val="20"/>
        </w:rPr>
        <w:t>Θ(log</w:t>
      </w:r>
      <w:r>
        <w:rPr>
          <w:spacing w:val="-19"/>
          <w:w w:val="120"/>
          <w:sz w:val="20"/>
        </w:rPr>
        <w:t> </w:t>
      </w:r>
      <w:r>
        <w:rPr>
          <w:i/>
          <w:spacing w:val="-5"/>
          <w:w w:val="120"/>
          <w:sz w:val="20"/>
        </w:rPr>
        <w:t>n</w:t>
      </w:r>
      <w:r>
        <w:rPr>
          <w:spacing w:val="-5"/>
          <w:w w:val="120"/>
          <w:sz w:val="20"/>
        </w:rPr>
        <w:t>)</w:t>
      </w:r>
      <w:r>
        <w:rPr>
          <w:i/>
          <w:spacing w:val="-5"/>
          <w:w w:val="120"/>
          <w:sz w:val="20"/>
        </w:rPr>
        <w:t>.</w:t>
      </w:r>
    </w:p>
    <w:p>
      <w:pPr>
        <w:spacing w:before="71"/>
        <w:ind w:left="260" w:right="0" w:firstLine="0"/>
        <w:jc w:val="left"/>
        <w:rPr>
          <w:sz w:val="14"/>
        </w:rPr>
      </w:pPr>
      <w:r>
        <w:rPr/>
        <w:br w:type="column"/>
      </w:r>
      <w:r>
        <w:rPr>
          <w:i/>
          <w:w w:val="135"/>
          <w:sz w:val="14"/>
        </w:rPr>
        <w:t>n</w:t>
      </w:r>
      <w:r>
        <w:rPr>
          <w:i/>
          <w:spacing w:val="34"/>
          <w:w w:val="135"/>
          <w:sz w:val="14"/>
        </w:rPr>
        <w:t>  </w:t>
      </w:r>
      <w:r>
        <w:rPr>
          <w:i/>
          <w:spacing w:val="-5"/>
          <w:w w:val="135"/>
          <w:sz w:val="14"/>
        </w:rPr>
        <w:t>n</w:t>
      </w:r>
      <w:r>
        <w:rPr>
          <w:rFonts w:ascii="Cambria" w:hAnsi="Cambria"/>
          <w:spacing w:val="-5"/>
          <w:w w:val="135"/>
          <w:sz w:val="14"/>
        </w:rPr>
        <w:t>−</w:t>
      </w:r>
      <w:r>
        <w:rPr>
          <w:spacing w:val="-5"/>
          <w:w w:val="135"/>
          <w:sz w:val="14"/>
        </w:rPr>
        <w:t>1</w:t>
      </w:r>
    </w:p>
    <w:p>
      <w:pPr>
        <w:spacing w:after="0"/>
        <w:jc w:val="left"/>
        <w:rPr>
          <w:sz w:val="14"/>
        </w:rPr>
        <w:sectPr>
          <w:type w:val="continuous"/>
          <w:pgSz w:w="12240" w:h="15840"/>
          <w:pgMar w:header="0" w:footer="1052" w:top="1820" w:bottom="280" w:left="1440" w:right="1080"/>
          <w:cols w:num="4" w:equalWidth="0">
            <w:col w:w="1604" w:space="40"/>
            <w:col w:w="742" w:space="39"/>
            <w:col w:w="1720" w:space="2828"/>
            <w:col w:w="2747"/>
          </w:cols>
        </w:sectPr>
      </w:pPr>
    </w:p>
    <w:p>
      <w:pPr>
        <w:pStyle w:val="BodyText"/>
        <w:spacing w:line="235" w:lineRule="auto" w:before="164"/>
        <w:ind w:left="260" w:right="618" w:firstLine="298"/>
        <w:jc w:val="both"/>
      </w:pPr>
      <w:r>
        <w:rPr/>
        <mc:AlternateContent>
          <mc:Choice Requires="wps">
            <w:drawing>
              <wp:anchor distT="0" distB="0" distL="0" distR="0" allowOverlap="1" layoutInCell="1" locked="0" behindDoc="1" simplePos="0" relativeHeight="480550400">
                <wp:simplePos x="0" y="0"/>
                <wp:positionH relativeFrom="page">
                  <wp:posOffset>2768813</wp:posOffset>
                </wp:positionH>
                <wp:positionV relativeFrom="paragraph">
                  <wp:posOffset>277073</wp:posOffset>
                </wp:positionV>
                <wp:extent cx="3178175" cy="2197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178175" cy="219710"/>
                        </a:xfrm>
                        <a:prstGeom prst="rect">
                          <a:avLst/>
                        </a:prstGeom>
                      </wps:spPr>
                      <wps:txbx>
                        <w:txbxContent>
                          <w:p>
                            <w:pPr>
                              <w:tabs>
                                <w:tab w:pos="4879" w:val="left" w:leader="none"/>
                              </w:tabs>
                              <w:spacing w:line="198" w:lineRule="exact" w:before="0"/>
                              <w:ind w:left="0" w:right="0" w:firstLine="0"/>
                              <w:jc w:val="left"/>
                              <w:rPr>
                                <w:rFonts w:ascii="Cambria"/>
                                <w:sz w:val="20"/>
                              </w:rPr>
                            </w:pPr>
                            <w:r>
                              <w:rPr>
                                <w:rFonts w:ascii="Cambria"/>
                                <w:spacing w:val="-10"/>
                                <w:sz w:val="20"/>
                              </w:rPr>
                              <w:t>U</w:t>
                            </w:r>
                            <w:r>
                              <w:rPr>
                                <w:rFonts w:ascii="Cambria"/>
                                <w:sz w:val="20"/>
                              </w:rPr>
                              <w:tab/>
                            </w:r>
                            <w:r>
                              <w:rPr>
                                <w:rFonts w:ascii="Cambria"/>
                                <w:spacing w:val="-15"/>
                                <w:sz w:val="20"/>
                              </w:rPr>
                              <w:t>U</w:t>
                            </w:r>
                          </w:p>
                        </w:txbxContent>
                      </wps:txbx>
                      <wps:bodyPr wrap="square" lIns="0" tIns="0" rIns="0" bIns="0" rtlCol="0">
                        <a:noAutofit/>
                      </wps:bodyPr>
                    </wps:wsp>
                  </a:graphicData>
                </a:graphic>
              </wp:anchor>
            </w:drawing>
          </mc:Choice>
          <mc:Fallback>
            <w:pict>
              <v:shape style="position:absolute;margin-left:218.0168pt;margin-top:21.816784pt;width:250.25pt;height:17.3pt;mso-position-horizontal-relative:page;mso-position-vertical-relative:paragraph;z-index:-22766080" type="#_x0000_t202" id="docshape58" filled="false" stroked="false">
                <v:textbox inset="0,0,0,0">
                  <w:txbxContent>
                    <w:p>
                      <w:pPr>
                        <w:tabs>
                          <w:tab w:pos="4879" w:val="left" w:leader="none"/>
                        </w:tabs>
                        <w:spacing w:line="198" w:lineRule="exact" w:before="0"/>
                        <w:ind w:left="0" w:right="0" w:firstLine="0"/>
                        <w:jc w:val="left"/>
                        <w:rPr>
                          <w:rFonts w:ascii="Cambria"/>
                          <w:sz w:val="20"/>
                        </w:rPr>
                      </w:pPr>
                      <w:r>
                        <w:rPr>
                          <w:rFonts w:ascii="Cambria"/>
                          <w:spacing w:val="-10"/>
                          <w:sz w:val="20"/>
                        </w:rPr>
                        <w:t>U</w:t>
                      </w:r>
                      <w:r>
                        <w:rPr>
                          <w:rFonts w:ascii="Cambria"/>
                          <w:sz w:val="20"/>
                        </w:rPr>
                        <w:tab/>
                      </w:r>
                      <w:r>
                        <w:rPr>
                          <w:rFonts w:ascii="Cambria"/>
                          <w:spacing w:val="-15"/>
                          <w:sz w:val="20"/>
                        </w:rPr>
                        <w:t>U</w:t>
                      </w:r>
                    </w:p>
                  </w:txbxContent>
                </v:textbox>
                <w10:wrap type="none"/>
              </v:shape>
            </w:pict>
          </mc:Fallback>
        </mc:AlternateContent>
      </w:r>
      <w:r>
        <w:rPr/>
        <mc:AlternateContent>
          <mc:Choice Requires="wps">
            <w:drawing>
              <wp:anchor distT="0" distB="0" distL="0" distR="0" allowOverlap="1" layoutInCell="1" locked="0" behindDoc="1" simplePos="0" relativeHeight="480550912">
                <wp:simplePos x="0" y="0"/>
                <wp:positionH relativeFrom="page">
                  <wp:posOffset>6267902</wp:posOffset>
                </wp:positionH>
                <wp:positionV relativeFrom="paragraph">
                  <wp:posOffset>125244</wp:posOffset>
                </wp:positionV>
                <wp:extent cx="363220" cy="2197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63220" cy="219710"/>
                        </a:xfrm>
                        <a:prstGeom prst="rect">
                          <a:avLst/>
                        </a:prstGeom>
                      </wps:spPr>
                      <wps:txbx>
                        <w:txbxContent>
                          <w:p>
                            <w:pPr>
                              <w:tabs>
                                <w:tab w:pos="446" w:val="left" w:leader="none"/>
                              </w:tabs>
                              <w:spacing w:line="198" w:lineRule="exact" w:before="0"/>
                              <w:ind w:left="0" w:right="0" w:firstLine="0"/>
                              <w:jc w:val="left"/>
                              <w:rPr>
                                <w:rFonts w:ascii="Cambria"/>
                                <w:sz w:val="20"/>
                              </w:rPr>
                            </w:pPr>
                            <w:r>
                              <w:rPr>
                                <w:rFonts w:ascii="Cambria"/>
                                <w:spacing w:val="-10"/>
                                <w:w w:val="110"/>
                                <w:sz w:val="20"/>
                              </w:rPr>
                              <w:t>H</w:t>
                            </w:r>
                            <w:r>
                              <w:rPr>
                                <w:rFonts w:ascii="Cambria"/>
                                <w:sz w:val="20"/>
                              </w:rPr>
                              <w:tab/>
                            </w:r>
                            <w:r>
                              <w:rPr>
                                <w:rFonts w:ascii="Cambria"/>
                                <w:spacing w:val="-28"/>
                                <w:w w:val="110"/>
                                <w:sz w:val="20"/>
                              </w:rPr>
                              <w:t>U</w:t>
                            </w:r>
                          </w:p>
                        </w:txbxContent>
                      </wps:txbx>
                      <wps:bodyPr wrap="square" lIns="0" tIns="0" rIns="0" bIns="0" rtlCol="0">
                        <a:noAutofit/>
                      </wps:bodyPr>
                    </wps:wsp>
                  </a:graphicData>
                </a:graphic>
              </wp:anchor>
            </w:drawing>
          </mc:Choice>
          <mc:Fallback>
            <w:pict>
              <v:shape style="position:absolute;margin-left:493.535614pt;margin-top:9.861784pt;width:28.6pt;height:17.3pt;mso-position-horizontal-relative:page;mso-position-vertical-relative:paragraph;z-index:-22765568" type="#_x0000_t202" id="docshape59" filled="false" stroked="false">
                <v:textbox inset="0,0,0,0">
                  <w:txbxContent>
                    <w:p>
                      <w:pPr>
                        <w:tabs>
                          <w:tab w:pos="446" w:val="left" w:leader="none"/>
                        </w:tabs>
                        <w:spacing w:line="198" w:lineRule="exact" w:before="0"/>
                        <w:ind w:left="0" w:right="0" w:firstLine="0"/>
                        <w:jc w:val="left"/>
                        <w:rPr>
                          <w:rFonts w:ascii="Cambria"/>
                          <w:sz w:val="20"/>
                        </w:rPr>
                      </w:pPr>
                      <w:r>
                        <w:rPr>
                          <w:rFonts w:ascii="Cambria"/>
                          <w:spacing w:val="-10"/>
                          <w:w w:val="110"/>
                          <w:sz w:val="20"/>
                        </w:rPr>
                        <w:t>H</w:t>
                      </w:r>
                      <w:r>
                        <w:rPr>
                          <w:rFonts w:ascii="Cambria"/>
                          <w:sz w:val="20"/>
                        </w:rPr>
                        <w:tab/>
                      </w:r>
                      <w:r>
                        <w:rPr>
                          <w:rFonts w:ascii="Cambria"/>
                          <w:spacing w:val="-28"/>
                          <w:w w:val="110"/>
                          <w:sz w:val="20"/>
                        </w:rPr>
                        <w:t>U</w:t>
                      </w:r>
                    </w:p>
                  </w:txbxContent>
                </v:textbox>
                <w10:wrap type="none"/>
              </v:shape>
            </w:pict>
          </mc:Fallback>
        </mc:AlternateContent>
      </w:r>
      <w:r>
        <w:rPr/>
        <mc:AlternateContent>
          <mc:Choice Requires="wps">
            <w:drawing>
              <wp:anchor distT="0" distB="0" distL="0" distR="0" allowOverlap="1" layoutInCell="1" locked="0" behindDoc="1" simplePos="0" relativeHeight="480551424">
                <wp:simplePos x="0" y="0"/>
                <wp:positionH relativeFrom="page">
                  <wp:posOffset>3517803</wp:posOffset>
                </wp:positionH>
                <wp:positionV relativeFrom="paragraph">
                  <wp:posOffset>732571</wp:posOffset>
                </wp:positionV>
                <wp:extent cx="1066165" cy="2197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066165" cy="219710"/>
                        </a:xfrm>
                        <a:prstGeom prst="rect">
                          <a:avLst/>
                        </a:prstGeom>
                      </wps:spPr>
                      <wps:txbx>
                        <w:txbxContent>
                          <w:p>
                            <w:pPr>
                              <w:tabs>
                                <w:tab w:pos="446" w:val="left" w:leader="none"/>
                                <w:tab w:pos="1424" w:val="left" w:leader="none"/>
                              </w:tabs>
                              <w:spacing w:line="198" w:lineRule="exact" w:before="0"/>
                              <w:ind w:left="0" w:right="0" w:firstLine="0"/>
                              <w:jc w:val="left"/>
                              <w:rPr>
                                <w:rFonts w:ascii="Cambria"/>
                                <w:sz w:val="20"/>
                              </w:rPr>
                            </w:pPr>
                            <w:r>
                              <w:rPr>
                                <w:rFonts w:ascii="Cambria"/>
                                <w:spacing w:val="-10"/>
                                <w:w w:val="105"/>
                                <w:sz w:val="20"/>
                              </w:rPr>
                              <w:t>H</w:t>
                            </w:r>
                            <w:r>
                              <w:rPr>
                                <w:rFonts w:ascii="Cambria"/>
                                <w:sz w:val="20"/>
                              </w:rPr>
                              <w:tab/>
                            </w:r>
                            <w:r>
                              <w:rPr>
                                <w:rFonts w:ascii="Cambria"/>
                                <w:spacing w:val="-10"/>
                                <w:sz w:val="20"/>
                              </w:rPr>
                              <w:t>U</w:t>
                            </w:r>
                            <w:r>
                              <w:rPr>
                                <w:rFonts w:ascii="Cambria"/>
                                <w:sz w:val="20"/>
                              </w:rPr>
                              <w:tab/>
                              <w:t>|</w:t>
                            </w:r>
                            <w:r>
                              <w:rPr>
                                <w:rFonts w:ascii="Cambria"/>
                                <w:spacing w:val="68"/>
                                <w:w w:val="150"/>
                                <w:sz w:val="20"/>
                              </w:rPr>
                              <w:t> </w:t>
                            </w:r>
                            <w:r>
                              <w:rPr>
                                <w:rFonts w:ascii="Cambria"/>
                                <w:spacing w:val="-18"/>
                                <w:sz w:val="20"/>
                              </w:rPr>
                              <w:t>|</w:t>
                            </w:r>
                          </w:p>
                        </w:txbxContent>
                      </wps:txbx>
                      <wps:bodyPr wrap="square" lIns="0" tIns="0" rIns="0" bIns="0" rtlCol="0">
                        <a:noAutofit/>
                      </wps:bodyPr>
                    </wps:wsp>
                  </a:graphicData>
                </a:graphic>
              </wp:anchor>
            </w:drawing>
          </mc:Choice>
          <mc:Fallback>
            <w:pict>
              <v:shape style="position:absolute;margin-left:276.992401pt;margin-top:57.682785pt;width:83.95pt;height:17.3pt;mso-position-horizontal-relative:page;mso-position-vertical-relative:paragraph;z-index:-22765056" type="#_x0000_t202" id="docshape60" filled="false" stroked="false">
                <v:textbox inset="0,0,0,0">
                  <w:txbxContent>
                    <w:p>
                      <w:pPr>
                        <w:tabs>
                          <w:tab w:pos="446" w:val="left" w:leader="none"/>
                          <w:tab w:pos="1424" w:val="left" w:leader="none"/>
                        </w:tabs>
                        <w:spacing w:line="198" w:lineRule="exact" w:before="0"/>
                        <w:ind w:left="0" w:right="0" w:firstLine="0"/>
                        <w:jc w:val="left"/>
                        <w:rPr>
                          <w:rFonts w:ascii="Cambria"/>
                          <w:sz w:val="20"/>
                        </w:rPr>
                      </w:pPr>
                      <w:r>
                        <w:rPr>
                          <w:rFonts w:ascii="Cambria"/>
                          <w:spacing w:val="-10"/>
                          <w:w w:val="105"/>
                          <w:sz w:val="20"/>
                        </w:rPr>
                        <w:t>H</w:t>
                      </w:r>
                      <w:r>
                        <w:rPr>
                          <w:rFonts w:ascii="Cambria"/>
                          <w:sz w:val="20"/>
                        </w:rPr>
                        <w:tab/>
                      </w:r>
                      <w:r>
                        <w:rPr>
                          <w:rFonts w:ascii="Cambria"/>
                          <w:spacing w:val="-10"/>
                          <w:sz w:val="20"/>
                        </w:rPr>
                        <w:t>U</w:t>
                      </w:r>
                      <w:r>
                        <w:rPr>
                          <w:rFonts w:ascii="Cambria"/>
                          <w:sz w:val="20"/>
                        </w:rPr>
                        <w:tab/>
                        <w:t>|</w:t>
                      </w:r>
                      <w:r>
                        <w:rPr>
                          <w:rFonts w:ascii="Cambria"/>
                          <w:spacing w:val="68"/>
                          <w:w w:val="150"/>
                          <w:sz w:val="20"/>
                        </w:rPr>
                        <w:t> </w:t>
                      </w:r>
                      <w:r>
                        <w:rPr>
                          <w:rFonts w:ascii="Cambria"/>
                          <w:spacing w:val="-18"/>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52448">
                <wp:simplePos x="0" y="0"/>
                <wp:positionH relativeFrom="page">
                  <wp:posOffset>1079995</wp:posOffset>
                </wp:positionH>
                <wp:positionV relativeFrom="paragraph">
                  <wp:posOffset>-476796</wp:posOffset>
                </wp:positionV>
                <wp:extent cx="5612765" cy="4699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612765" cy="469900"/>
                        </a:xfrm>
                        <a:prstGeom prst="rect">
                          <a:avLst/>
                        </a:prstGeom>
                      </wps:spPr>
                      <wps:txbx>
                        <w:txbxContent>
                          <w:p>
                            <w:pPr>
                              <w:spacing w:before="87"/>
                              <w:ind w:left="0" w:right="0" w:firstLine="0"/>
                              <w:jc w:val="left"/>
                              <w:rPr>
                                <w:i/>
                                <w:sz w:val="20"/>
                              </w:rPr>
                            </w:pPr>
                            <w:r>
                              <w:rPr>
                                <w:b/>
                                <w:w w:val="110"/>
                                <w:sz w:val="20"/>
                              </w:rPr>
                              <w:t>Example</w:t>
                            </w:r>
                            <w:r>
                              <w:rPr>
                                <w:b/>
                                <w:spacing w:val="-1"/>
                                <w:w w:val="110"/>
                                <w:sz w:val="20"/>
                              </w:rPr>
                              <w:t> </w:t>
                            </w:r>
                            <w:r>
                              <w:rPr>
                                <w:b/>
                                <w:w w:val="110"/>
                                <w:sz w:val="20"/>
                              </w:rPr>
                              <w:t>1.2.6.</w:t>
                            </w:r>
                            <w:r>
                              <w:rPr>
                                <w:b/>
                                <w:spacing w:val="26"/>
                                <w:w w:val="110"/>
                                <w:sz w:val="20"/>
                              </w:rPr>
                              <w:t> </w:t>
                            </w:r>
                            <w:r>
                              <w:rPr>
                                <w:i/>
                                <w:w w:val="110"/>
                                <w:sz w:val="20"/>
                              </w:rPr>
                              <w:t>Let </w:t>
                            </w:r>
                            <w:r>
                              <w:rPr>
                                <w:rFonts w:ascii="Cambria" w:hAnsi="Cambria"/>
                                <w:w w:val="110"/>
                                <w:sz w:val="20"/>
                              </w:rPr>
                              <w:t>T</w:t>
                            </w:r>
                            <w:r>
                              <w:rPr>
                                <w:i/>
                                <w:w w:val="110"/>
                                <w:sz w:val="20"/>
                                <w:vertAlign w:val="subscript"/>
                              </w:rPr>
                              <w:t>n</w:t>
                            </w:r>
                            <w:r>
                              <w:rPr>
                                <w:i/>
                                <w:spacing w:val="9"/>
                                <w:w w:val="110"/>
                                <w:sz w:val="20"/>
                                <w:vertAlign w:val="baseline"/>
                              </w:rPr>
                              <w:t> </w:t>
                            </w:r>
                            <w:r>
                              <w:rPr>
                                <w:i/>
                                <w:w w:val="110"/>
                                <w:sz w:val="20"/>
                                <w:vertAlign w:val="baseline"/>
                              </w:rPr>
                              <w:t>be</w:t>
                            </w:r>
                            <w:r>
                              <w:rPr>
                                <w:i/>
                                <w:spacing w:val="-1"/>
                                <w:w w:val="110"/>
                                <w:sz w:val="20"/>
                                <w:vertAlign w:val="baseline"/>
                              </w:rPr>
                              <w:t> </w:t>
                            </w:r>
                            <w:r>
                              <w:rPr>
                                <w:i/>
                                <w:w w:val="110"/>
                                <w:sz w:val="20"/>
                                <w:vertAlign w:val="baseline"/>
                              </w:rPr>
                              <w:t>the set of</w:t>
                            </w:r>
                            <w:r>
                              <w:rPr>
                                <w:i/>
                                <w:spacing w:val="-1"/>
                                <w:w w:val="110"/>
                                <w:sz w:val="20"/>
                                <w:vertAlign w:val="baseline"/>
                              </w:rPr>
                              <w:t> </w:t>
                            </w:r>
                            <w:r>
                              <w:rPr>
                                <w:i/>
                                <w:w w:val="110"/>
                                <w:sz w:val="20"/>
                                <w:vertAlign w:val="baseline"/>
                              </w:rPr>
                              <w:t>all ordinal trees</w:t>
                            </w:r>
                            <w:r>
                              <w:rPr>
                                <w:i/>
                                <w:spacing w:val="-1"/>
                                <w:w w:val="110"/>
                                <w:sz w:val="20"/>
                                <w:vertAlign w:val="baseline"/>
                              </w:rPr>
                              <w:t> </w:t>
                            </w:r>
                            <w:r>
                              <w:rPr>
                                <w:i/>
                                <w:w w:val="110"/>
                                <w:sz w:val="20"/>
                                <w:vertAlign w:val="baseline"/>
                              </w:rPr>
                              <w:t>with n nodes.</w:t>
                            </w:r>
                            <w:r>
                              <w:rPr>
                                <w:i/>
                                <w:spacing w:val="28"/>
                                <w:w w:val="110"/>
                                <w:sz w:val="20"/>
                                <w:vertAlign w:val="baseline"/>
                              </w:rPr>
                              <w:t> </w:t>
                            </w:r>
                            <w:r>
                              <w:rPr>
                                <w:i/>
                                <w:w w:val="110"/>
                                <w:sz w:val="20"/>
                                <w:vertAlign w:val="baseline"/>
                              </w:rPr>
                              <w:t>Then,</w:t>
                            </w:r>
                            <w:r>
                              <w:rPr>
                                <w:i/>
                                <w:spacing w:val="2"/>
                                <w:w w:val="110"/>
                                <w:sz w:val="20"/>
                                <w:vertAlign w:val="baseline"/>
                              </w:rPr>
                              <w:t> </w:t>
                            </w:r>
                            <w:r>
                              <w:rPr>
                                <w:rFonts w:ascii="Cambria" w:hAnsi="Cambria"/>
                                <w:w w:val="110"/>
                                <w:sz w:val="20"/>
                                <w:vertAlign w:val="baseline"/>
                              </w:rPr>
                              <w:t>|T</w:t>
                            </w:r>
                            <w:r>
                              <w:rPr>
                                <w:i/>
                                <w:w w:val="110"/>
                                <w:sz w:val="20"/>
                                <w:vertAlign w:val="subscript"/>
                              </w:rPr>
                              <w:t>n</w:t>
                            </w:r>
                            <w:r>
                              <w:rPr>
                                <w:rFonts w:ascii="Cambria" w:hAnsi="Cambria"/>
                                <w:w w:val="110"/>
                                <w:sz w:val="20"/>
                                <w:vertAlign w:val="baseline"/>
                              </w:rPr>
                              <w:t>|</w:t>
                            </w:r>
                            <w:r>
                              <w:rPr>
                                <w:rFonts w:ascii="Cambria" w:hAnsi="Cambria"/>
                                <w:spacing w:val="-5"/>
                                <w:w w:val="125"/>
                                <w:sz w:val="20"/>
                                <w:vertAlign w:val="baseline"/>
                              </w:rPr>
                              <w:t> </w:t>
                            </w:r>
                            <w:r>
                              <w:rPr>
                                <w:w w:val="125"/>
                                <w:sz w:val="20"/>
                                <w:vertAlign w:val="baseline"/>
                              </w:rPr>
                              <w:t>=</w:t>
                            </w:r>
                            <w:r>
                              <w:rPr>
                                <w:spacing w:val="15"/>
                                <w:w w:val="125"/>
                                <w:sz w:val="20"/>
                                <w:vertAlign w:val="baseline"/>
                              </w:rPr>
                              <w:t> </w:t>
                            </w:r>
                            <w:r>
                              <w:rPr>
                                <w:rFonts w:ascii="Times New Roman" w:hAnsi="Times New Roman"/>
                                <w:spacing w:val="-32"/>
                                <w:w w:val="125"/>
                                <w:sz w:val="20"/>
                                <w:u w:val="single"/>
                                <w:vertAlign w:val="superscript"/>
                              </w:rPr>
                              <w:t> </w:t>
                            </w:r>
                            <w:r>
                              <w:rPr>
                                <w:w w:val="110"/>
                                <w:sz w:val="20"/>
                                <w:u w:val="single"/>
                                <w:vertAlign w:val="superscript"/>
                              </w:rPr>
                              <w:t>1</w:t>
                            </w:r>
                            <w:r>
                              <w:rPr>
                                <w:rFonts w:ascii="Lucida Sans Unicode" w:hAnsi="Lucida Sans Unicode"/>
                                <w:spacing w:val="43"/>
                                <w:w w:val="110"/>
                                <w:position w:val="16"/>
                                <w:sz w:val="20"/>
                                <w:vertAlign w:val="baseline"/>
                              </w:rPr>
                              <w:t> </w:t>
                            </w:r>
                            <w:r>
                              <w:rPr>
                                <w:w w:val="110"/>
                                <w:position w:val="9"/>
                                <w:sz w:val="14"/>
                                <w:vertAlign w:val="baseline"/>
                              </w:rPr>
                              <w:t>2</w:t>
                            </w:r>
                            <w:r>
                              <w:rPr>
                                <w:i/>
                                <w:w w:val="110"/>
                                <w:position w:val="9"/>
                                <w:sz w:val="14"/>
                                <w:vertAlign w:val="baseline"/>
                              </w:rPr>
                              <w:t>n</w:t>
                            </w:r>
                            <w:r>
                              <w:rPr>
                                <w:rFonts w:ascii="Cambria" w:hAnsi="Cambria"/>
                                <w:w w:val="110"/>
                                <w:position w:val="9"/>
                                <w:sz w:val="14"/>
                                <w:vertAlign w:val="baseline"/>
                              </w:rPr>
                              <w:t>−</w:t>
                            </w:r>
                            <w:r>
                              <w:rPr>
                                <w:w w:val="110"/>
                                <w:position w:val="9"/>
                                <w:sz w:val="14"/>
                                <w:vertAlign w:val="baseline"/>
                              </w:rPr>
                              <w:t>2</w:t>
                            </w:r>
                            <w:r>
                              <w:rPr>
                                <w:rFonts w:ascii="Lucida Sans Unicode" w:hAnsi="Lucida Sans Unicode"/>
                                <w:spacing w:val="63"/>
                                <w:w w:val="110"/>
                                <w:position w:val="16"/>
                                <w:sz w:val="20"/>
                                <w:vertAlign w:val="baseline"/>
                              </w:rPr>
                              <w:t> </w:t>
                            </w:r>
                            <w:r>
                              <w:rPr>
                                <w:i/>
                                <w:w w:val="110"/>
                                <w:sz w:val="20"/>
                                <w:vertAlign w:val="baseline"/>
                              </w:rPr>
                              <w:t>and</w:t>
                            </w:r>
                            <w:r>
                              <w:rPr>
                                <w:i/>
                                <w:spacing w:val="-1"/>
                                <w:w w:val="110"/>
                                <w:sz w:val="20"/>
                                <w:vertAlign w:val="baseline"/>
                              </w:rPr>
                              <w:t> </w:t>
                            </w:r>
                            <w:r>
                              <w:rPr>
                                <w:i/>
                                <w:spacing w:val="-5"/>
                                <w:w w:val="110"/>
                                <w:sz w:val="20"/>
                                <w:vertAlign w:val="baseline"/>
                              </w:rPr>
                              <w:t>therefore</w:t>
                            </w:r>
                          </w:p>
                        </w:txbxContent>
                      </wps:txbx>
                      <wps:bodyPr wrap="square" lIns="0" tIns="0" rIns="0" bIns="0" rtlCol="0">
                        <a:noAutofit/>
                      </wps:bodyPr>
                    </wps:wsp>
                  </a:graphicData>
                </a:graphic>
              </wp:anchor>
            </w:drawing>
          </mc:Choice>
          <mc:Fallback>
            <w:pict>
              <v:shape style="position:absolute;margin-left:85.039001pt;margin-top:-37.543037pt;width:441.95pt;height:37pt;mso-position-horizontal-relative:page;mso-position-vertical-relative:paragraph;z-index:-22764032" type="#_x0000_t202" id="docshape61" filled="false" stroked="false">
                <v:textbox inset="0,0,0,0">
                  <w:txbxContent>
                    <w:p>
                      <w:pPr>
                        <w:spacing w:before="87"/>
                        <w:ind w:left="0" w:right="0" w:firstLine="0"/>
                        <w:jc w:val="left"/>
                        <w:rPr>
                          <w:i/>
                          <w:sz w:val="20"/>
                        </w:rPr>
                      </w:pPr>
                      <w:r>
                        <w:rPr>
                          <w:b/>
                          <w:w w:val="110"/>
                          <w:sz w:val="20"/>
                        </w:rPr>
                        <w:t>Example</w:t>
                      </w:r>
                      <w:r>
                        <w:rPr>
                          <w:b/>
                          <w:spacing w:val="-1"/>
                          <w:w w:val="110"/>
                          <w:sz w:val="20"/>
                        </w:rPr>
                        <w:t> </w:t>
                      </w:r>
                      <w:r>
                        <w:rPr>
                          <w:b/>
                          <w:w w:val="110"/>
                          <w:sz w:val="20"/>
                        </w:rPr>
                        <w:t>1.2.6.</w:t>
                      </w:r>
                      <w:r>
                        <w:rPr>
                          <w:b/>
                          <w:spacing w:val="26"/>
                          <w:w w:val="110"/>
                          <w:sz w:val="20"/>
                        </w:rPr>
                        <w:t> </w:t>
                      </w:r>
                      <w:r>
                        <w:rPr>
                          <w:i/>
                          <w:w w:val="110"/>
                          <w:sz w:val="20"/>
                        </w:rPr>
                        <w:t>Let </w:t>
                      </w:r>
                      <w:r>
                        <w:rPr>
                          <w:rFonts w:ascii="Cambria" w:hAnsi="Cambria"/>
                          <w:w w:val="110"/>
                          <w:sz w:val="20"/>
                        </w:rPr>
                        <w:t>T</w:t>
                      </w:r>
                      <w:r>
                        <w:rPr>
                          <w:i/>
                          <w:w w:val="110"/>
                          <w:sz w:val="20"/>
                          <w:vertAlign w:val="subscript"/>
                        </w:rPr>
                        <w:t>n</w:t>
                      </w:r>
                      <w:r>
                        <w:rPr>
                          <w:i/>
                          <w:spacing w:val="9"/>
                          <w:w w:val="110"/>
                          <w:sz w:val="20"/>
                          <w:vertAlign w:val="baseline"/>
                        </w:rPr>
                        <w:t> </w:t>
                      </w:r>
                      <w:r>
                        <w:rPr>
                          <w:i/>
                          <w:w w:val="110"/>
                          <w:sz w:val="20"/>
                          <w:vertAlign w:val="baseline"/>
                        </w:rPr>
                        <w:t>be</w:t>
                      </w:r>
                      <w:r>
                        <w:rPr>
                          <w:i/>
                          <w:spacing w:val="-1"/>
                          <w:w w:val="110"/>
                          <w:sz w:val="20"/>
                          <w:vertAlign w:val="baseline"/>
                        </w:rPr>
                        <w:t> </w:t>
                      </w:r>
                      <w:r>
                        <w:rPr>
                          <w:i/>
                          <w:w w:val="110"/>
                          <w:sz w:val="20"/>
                          <w:vertAlign w:val="baseline"/>
                        </w:rPr>
                        <w:t>the set of</w:t>
                      </w:r>
                      <w:r>
                        <w:rPr>
                          <w:i/>
                          <w:spacing w:val="-1"/>
                          <w:w w:val="110"/>
                          <w:sz w:val="20"/>
                          <w:vertAlign w:val="baseline"/>
                        </w:rPr>
                        <w:t> </w:t>
                      </w:r>
                      <w:r>
                        <w:rPr>
                          <w:i/>
                          <w:w w:val="110"/>
                          <w:sz w:val="20"/>
                          <w:vertAlign w:val="baseline"/>
                        </w:rPr>
                        <w:t>all ordinal trees</w:t>
                      </w:r>
                      <w:r>
                        <w:rPr>
                          <w:i/>
                          <w:spacing w:val="-1"/>
                          <w:w w:val="110"/>
                          <w:sz w:val="20"/>
                          <w:vertAlign w:val="baseline"/>
                        </w:rPr>
                        <w:t> </w:t>
                      </w:r>
                      <w:r>
                        <w:rPr>
                          <w:i/>
                          <w:w w:val="110"/>
                          <w:sz w:val="20"/>
                          <w:vertAlign w:val="baseline"/>
                        </w:rPr>
                        <w:t>with n nodes.</w:t>
                      </w:r>
                      <w:r>
                        <w:rPr>
                          <w:i/>
                          <w:spacing w:val="28"/>
                          <w:w w:val="110"/>
                          <w:sz w:val="20"/>
                          <w:vertAlign w:val="baseline"/>
                        </w:rPr>
                        <w:t> </w:t>
                      </w:r>
                      <w:r>
                        <w:rPr>
                          <w:i/>
                          <w:w w:val="110"/>
                          <w:sz w:val="20"/>
                          <w:vertAlign w:val="baseline"/>
                        </w:rPr>
                        <w:t>Then,</w:t>
                      </w:r>
                      <w:r>
                        <w:rPr>
                          <w:i/>
                          <w:spacing w:val="2"/>
                          <w:w w:val="110"/>
                          <w:sz w:val="20"/>
                          <w:vertAlign w:val="baseline"/>
                        </w:rPr>
                        <w:t> </w:t>
                      </w:r>
                      <w:r>
                        <w:rPr>
                          <w:rFonts w:ascii="Cambria" w:hAnsi="Cambria"/>
                          <w:w w:val="110"/>
                          <w:sz w:val="20"/>
                          <w:vertAlign w:val="baseline"/>
                        </w:rPr>
                        <w:t>|T</w:t>
                      </w:r>
                      <w:r>
                        <w:rPr>
                          <w:i/>
                          <w:w w:val="110"/>
                          <w:sz w:val="20"/>
                          <w:vertAlign w:val="subscript"/>
                        </w:rPr>
                        <w:t>n</w:t>
                      </w:r>
                      <w:r>
                        <w:rPr>
                          <w:rFonts w:ascii="Cambria" w:hAnsi="Cambria"/>
                          <w:w w:val="110"/>
                          <w:sz w:val="20"/>
                          <w:vertAlign w:val="baseline"/>
                        </w:rPr>
                        <w:t>|</w:t>
                      </w:r>
                      <w:r>
                        <w:rPr>
                          <w:rFonts w:ascii="Cambria" w:hAnsi="Cambria"/>
                          <w:spacing w:val="-5"/>
                          <w:w w:val="125"/>
                          <w:sz w:val="20"/>
                          <w:vertAlign w:val="baseline"/>
                        </w:rPr>
                        <w:t> </w:t>
                      </w:r>
                      <w:r>
                        <w:rPr>
                          <w:w w:val="125"/>
                          <w:sz w:val="20"/>
                          <w:vertAlign w:val="baseline"/>
                        </w:rPr>
                        <w:t>=</w:t>
                      </w:r>
                      <w:r>
                        <w:rPr>
                          <w:spacing w:val="15"/>
                          <w:w w:val="125"/>
                          <w:sz w:val="20"/>
                          <w:vertAlign w:val="baseline"/>
                        </w:rPr>
                        <w:t> </w:t>
                      </w:r>
                      <w:r>
                        <w:rPr>
                          <w:rFonts w:ascii="Times New Roman" w:hAnsi="Times New Roman"/>
                          <w:spacing w:val="-32"/>
                          <w:w w:val="125"/>
                          <w:sz w:val="20"/>
                          <w:u w:val="single"/>
                          <w:vertAlign w:val="superscript"/>
                        </w:rPr>
                        <w:t> </w:t>
                      </w:r>
                      <w:r>
                        <w:rPr>
                          <w:w w:val="110"/>
                          <w:sz w:val="20"/>
                          <w:u w:val="single"/>
                          <w:vertAlign w:val="superscript"/>
                        </w:rPr>
                        <w:t>1</w:t>
                      </w:r>
                      <w:r>
                        <w:rPr>
                          <w:rFonts w:ascii="Lucida Sans Unicode" w:hAnsi="Lucida Sans Unicode"/>
                          <w:spacing w:val="43"/>
                          <w:w w:val="110"/>
                          <w:position w:val="16"/>
                          <w:sz w:val="20"/>
                          <w:vertAlign w:val="baseline"/>
                        </w:rPr>
                        <w:t> </w:t>
                      </w:r>
                      <w:r>
                        <w:rPr>
                          <w:w w:val="110"/>
                          <w:position w:val="9"/>
                          <w:sz w:val="14"/>
                          <w:vertAlign w:val="baseline"/>
                        </w:rPr>
                        <w:t>2</w:t>
                      </w:r>
                      <w:r>
                        <w:rPr>
                          <w:i/>
                          <w:w w:val="110"/>
                          <w:position w:val="9"/>
                          <w:sz w:val="14"/>
                          <w:vertAlign w:val="baseline"/>
                        </w:rPr>
                        <w:t>n</w:t>
                      </w:r>
                      <w:r>
                        <w:rPr>
                          <w:rFonts w:ascii="Cambria" w:hAnsi="Cambria"/>
                          <w:w w:val="110"/>
                          <w:position w:val="9"/>
                          <w:sz w:val="14"/>
                          <w:vertAlign w:val="baseline"/>
                        </w:rPr>
                        <w:t>−</w:t>
                      </w:r>
                      <w:r>
                        <w:rPr>
                          <w:w w:val="110"/>
                          <w:position w:val="9"/>
                          <w:sz w:val="14"/>
                          <w:vertAlign w:val="baseline"/>
                        </w:rPr>
                        <w:t>2</w:t>
                      </w:r>
                      <w:r>
                        <w:rPr>
                          <w:rFonts w:ascii="Lucida Sans Unicode" w:hAnsi="Lucida Sans Unicode"/>
                          <w:spacing w:val="63"/>
                          <w:w w:val="110"/>
                          <w:position w:val="16"/>
                          <w:sz w:val="20"/>
                          <w:vertAlign w:val="baseline"/>
                        </w:rPr>
                        <w:t> </w:t>
                      </w:r>
                      <w:r>
                        <w:rPr>
                          <w:i/>
                          <w:w w:val="110"/>
                          <w:sz w:val="20"/>
                          <w:vertAlign w:val="baseline"/>
                        </w:rPr>
                        <w:t>and</w:t>
                      </w:r>
                      <w:r>
                        <w:rPr>
                          <w:i/>
                          <w:spacing w:val="-1"/>
                          <w:w w:val="110"/>
                          <w:sz w:val="20"/>
                          <w:vertAlign w:val="baseline"/>
                        </w:rPr>
                        <w:t> </w:t>
                      </w:r>
                      <w:r>
                        <w:rPr>
                          <w:i/>
                          <w:spacing w:val="-5"/>
                          <w:w w:val="110"/>
                          <w:sz w:val="20"/>
                          <w:vertAlign w:val="baseline"/>
                        </w:rPr>
                        <w:t>therefore</w:t>
                      </w:r>
                    </w:p>
                  </w:txbxContent>
                </v:textbox>
                <w10:wrap type="none"/>
              </v:shape>
            </w:pict>
          </mc:Fallback>
        </mc:AlternateContent>
      </w:r>
      <w:r>
        <w:rPr>
          <w:w w:val="105"/>
        </w:rPr>
        <w:t>The goal of the research field of </w:t>
      </w:r>
      <w:r>
        <w:rPr>
          <w:i/>
          <w:w w:val="105"/>
        </w:rPr>
        <w:t>succinct data structures</w:t>
      </w:r>
      <w:r>
        <w:rPr>
          <w:i/>
          <w:spacing w:val="26"/>
          <w:w w:val="105"/>
        </w:rPr>
        <w:t> </w:t>
      </w:r>
      <w:r>
        <w:rPr>
          <w:w w:val="105"/>
        </w:rPr>
        <w:t>is to design data structures using</w:t>
      </w:r>
      <w:r>
        <w:rPr>
          <w:spacing w:val="40"/>
          <w:w w:val="125"/>
        </w:rPr>
        <w:t>  </w:t>
      </w:r>
      <w:r>
        <w:rPr>
          <w:i/>
          <w:w w:val="125"/>
          <w:vertAlign w:val="subscript"/>
        </w:rPr>
        <w:t>wc</w:t>
      </w:r>
      <w:r>
        <w:rPr>
          <w:w w:val="125"/>
          <w:vertAlign w:val="baseline"/>
        </w:rPr>
        <w:t>(</w:t>
      </w:r>
      <w:r>
        <w:rPr>
          <w:spacing w:val="40"/>
          <w:w w:val="125"/>
          <w:vertAlign w:val="baseline"/>
        </w:rPr>
        <w:t> </w:t>
      </w:r>
      <w:r>
        <w:rPr>
          <w:w w:val="125"/>
          <w:vertAlign w:val="baseline"/>
        </w:rPr>
        <w:t>) </w:t>
      </w:r>
      <w:r>
        <w:rPr>
          <w:w w:val="105"/>
          <w:vertAlign w:val="baseline"/>
        </w:rPr>
        <w:t>bits</w:t>
      </w:r>
      <w:r>
        <w:rPr>
          <w:w w:val="105"/>
          <w:vertAlign w:val="baseline"/>
        </w:rPr>
        <w:t> to</w:t>
      </w:r>
      <w:r>
        <w:rPr>
          <w:spacing w:val="15"/>
          <w:w w:val="105"/>
          <w:vertAlign w:val="baseline"/>
        </w:rPr>
        <w:t> </w:t>
      </w:r>
      <w:r>
        <w:rPr>
          <w:w w:val="105"/>
          <w:vertAlign w:val="baseline"/>
        </w:rPr>
        <w:t>represent</w:t>
      </w:r>
      <w:r>
        <w:rPr>
          <w:spacing w:val="15"/>
          <w:w w:val="105"/>
          <w:vertAlign w:val="baseline"/>
        </w:rPr>
        <w:t> </w:t>
      </w:r>
      <w:r>
        <w:rPr>
          <w:w w:val="105"/>
          <w:vertAlign w:val="baseline"/>
        </w:rPr>
        <w:t>objects</w:t>
      </w:r>
      <w:r>
        <w:rPr>
          <w:w w:val="105"/>
          <w:vertAlign w:val="baseline"/>
        </w:rPr>
        <w:t> from</w:t>
      </w:r>
      <w:r>
        <w:rPr>
          <w:spacing w:val="80"/>
          <w:w w:val="105"/>
          <w:vertAlign w:val="baseline"/>
        </w:rPr>
        <w:t>  </w:t>
      </w:r>
      <w:r>
        <w:rPr>
          <w:w w:val="105"/>
          <w:vertAlign w:val="baseline"/>
        </w:rPr>
        <w:t>while</w:t>
      </w:r>
      <w:r>
        <w:rPr>
          <w:w w:val="105"/>
          <w:vertAlign w:val="baseline"/>
        </w:rPr>
        <w:t> supporting</w:t>
      </w:r>
      <w:r>
        <w:rPr>
          <w:w w:val="105"/>
          <w:vertAlign w:val="baseline"/>
        </w:rPr>
        <w:t> fast</w:t>
      </w:r>
      <w:r>
        <w:rPr>
          <w:spacing w:val="15"/>
          <w:w w:val="105"/>
          <w:vertAlign w:val="baseline"/>
        </w:rPr>
        <w:t> </w:t>
      </w:r>
      <w:r>
        <w:rPr>
          <w:w w:val="105"/>
          <w:vertAlign w:val="baseline"/>
        </w:rPr>
        <w:t>queries</w:t>
      </w:r>
      <w:r>
        <w:rPr>
          <w:spacing w:val="15"/>
          <w:w w:val="105"/>
          <w:vertAlign w:val="baseline"/>
        </w:rPr>
        <w:t> </w:t>
      </w:r>
      <w:r>
        <w:rPr>
          <w:w w:val="105"/>
          <w:vertAlign w:val="baseline"/>
        </w:rPr>
        <w:t>on</w:t>
      </w:r>
      <w:r>
        <w:rPr>
          <w:spacing w:val="15"/>
          <w:w w:val="105"/>
          <w:vertAlign w:val="baseline"/>
        </w:rPr>
        <w:t> </w:t>
      </w:r>
      <w:r>
        <w:rPr>
          <w:w w:val="105"/>
          <w:vertAlign w:val="baseline"/>
        </w:rPr>
        <w:t>them.</w:t>
      </w:r>
      <w:r>
        <w:rPr>
          <w:spacing w:val="40"/>
          <w:w w:val="105"/>
          <w:vertAlign w:val="baseline"/>
        </w:rPr>
        <w:t> </w:t>
      </w:r>
      <w:r>
        <w:rPr>
          <w:w w:val="105"/>
          <w:vertAlign w:val="baseline"/>
        </w:rPr>
        <w:t>For</w:t>
      </w:r>
      <w:r>
        <w:rPr>
          <w:spacing w:val="15"/>
          <w:w w:val="105"/>
          <w:vertAlign w:val="baseline"/>
        </w:rPr>
        <w:t> </w:t>
      </w:r>
      <w:r>
        <w:rPr>
          <w:w w:val="105"/>
          <w:vertAlign w:val="baseline"/>
        </w:rPr>
        <w:t>example,</w:t>
      </w:r>
      <w:r>
        <w:rPr>
          <w:spacing w:val="80"/>
          <w:w w:val="105"/>
          <w:vertAlign w:val="baseline"/>
        </w:rPr>
        <w:t>  </w:t>
      </w:r>
      <w:r>
        <w:rPr>
          <w:w w:val="105"/>
          <w:vertAlign w:val="baseline"/>
        </w:rPr>
        <w:t>could</w:t>
      </w:r>
      <w:r>
        <w:rPr>
          <w:spacing w:val="15"/>
          <w:w w:val="105"/>
          <w:vertAlign w:val="baseline"/>
        </w:rPr>
        <w:t> </w:t>
      </w:r>
      <w:r>
        <w:rPr>
          <w:w w:val="105"/>
          <w:vertAlign w:val="baseline"/>
        </w:rPr>
        <w:t>be</w:t>
      </w:r>
      <w:r>
        <w:rPr>
          <w:w w:val="105"/>
          <w:vertAlign w:val="baseline"/>
        </w:rPr>
        <w:t> the set</w:t>
      </w:r>
      <w:r>
        <w:rPr>
          <w:w w:val="105"/>
          <w:vertAlign w:val="baseline"/>
        </w:rPr>
        <w:t> of</w:t>
      </w:r>
      <w:r>
        <w:rPr>
          <w:w w:val="105"/>
          <w:vertAlign w:val="baseline"/>
        </w:rPr>
        <w:t> all</w:t>
      </w:r>
      <w:r>
        <w:rPr>
          <w:w w:val="105"/>
          <w:vertAlign w:val="baseline"/>
        </w:rPr>
        <w:t> texts</w:t>
      </w:r>
      <w:r>
        <w:rPr>
          <w:w w:val="105"/>
          <w:vertAlign w:val="baseline"/>
        </w:rPr>
        <w:t> of</w:t>
      </w:r>
      <w:r>
        <w:rPr>
          <w:w w:val="105"/>
          <w:vertAlign w:val="baseline"/>
        </w:rPr>
        <w:t> length</w:t>
      </w:r>
      <w:r>
        <w:rPr>
          <w:w w:val="105"/>
          <w:vertAlign w:val="baseline"/>
        </w:rPr>
        <w:t> </w:t>
      </w:r>
      <w:r>
        <w:rPr>
          <w:i/>
          <w:w w:val="105"/>
          <w:vertAlign w:val="baseline"/>
        </w:rPr>
        <w:t>n</w:t>
      </w:r>
      <w:r>
        <w:rPr>
          <w:i/>
          <w:w w:val="105"/>
          <w:vertAlign w:val="baseline"/>
        </w:rPr>
        <w:t> </w:t>
      </w:r>
      <w:r>
        <w:rPr>
          <w:w w:val="105"/>
          <w:vertAlign w:val="baseline"/>
        </w:rPr>
        <w:t>over</w:t>
      </w:r>
      <w:r>
        <w:rPr>
          <w:w w:val="105"/>
          <w:vertAlign w:val="baseline"/>
        </w:rPr>
        <w:t> alphabet</w:t>
      </w:r>
      <w:r>
        <w:rPr>
          <w:w w:val="105"/>
          <w:vertAlign w:val="baseline"/>
        </w:rPr>
        <w:t> </w:t>
      </w:r>
      <w:r>
        <w:rPr>
          <w:w w:val="125"/>
          <w:vertAlign w:val="baseline"/>
        </w:rPr>
        <w:t>Σ,</w:t>
      </w:r>
      <w:r>
        <w:rPr>
          <w:w w:val="125"/>
          <w:vertAlign w:val="baseline"/>
        </w:rPr>
        <w:t> </w:t>
      </w:r>
      <w:r>
        <w:rPr>
          <w:w w:val="105"/>
          <w:vertAlign w:val="baseline"/>
        </w:rPr>
        <w:t>and</w:t>
      </w:r>
      <w:r>
        <w:rPr>
          <w:w w:val="105"/>
          <w:vertAlign w:val="baseline"/>
        </w:rPr>
        <w:t> the</w:t>
      </w:r>
      <w:r>
        <w:rPr>
          <w:w w:val="105"/>
          <w:vertAlign w:val="baseline"/>
        </w:rPr>
        <w:t> queries</w:t>
      </w:r>
      <w:r>
        <w:rPr>
          <w:w w:val="105"/>
          <w:vertAlign w:val="baseline"/>
        </w:rPr>
        <w:t> to</w:t>
      </w:r>
      <w:r>
        <w:rPr>
          <w:w w:val="105"/>
          <w:vertAlign w:val="baseline"/>
        </w:rPr>
        <w:t> support</w:t>
      </w:r>
      <w:r>
        <w:rPr>
          <w:w w:val="105"/>
          <w:vertAlign w:val="baseline"/>
        </w:rPr>
        <w:t> could</w:t>
      </w:r>
      <w:r>
        <w:rPr>
          <w:w w:val="105"/>
          <w:vertAlign w:val="baseline"/>
        </w:rPr>
        <w:t> be</w:t>
      </w:r>
      <w:r>
        <w:rPr>
          <w:w w:val="105"/>
          <w:vertAlign w:val="baseline"/>
        </w:rPr>
        <w:t> pattern</w:t>
      </w:r>
      <w:r>
        <w:rPr>
          <w:w w:val="105"/>
          <w:vertAlign w:val="baseline"/>
        </w:rPr>
        <w:t> matching queries</w:t>
      </w:r>
      <w:r>
        <w:rPr>
          <w:w w:val="105"/>
          <w:vertAlign w:val="baseline"/>
        </w:rPr>
        <w:t> (count,</w:t>
      </w:r>
      <w:r>
        <w:rPr>
          <w:w w:val="105"/>
          <w:vertAlign w:val="baseline"/>
        </w:rPr>
        <w:t> locate).</w:t>
      </w:r>
      <w:r>
        <w:rPr>
          <w:spacing w:val="40"/>
          <w:w w:val="105"/>
          <w:vertAlign w:val="baseline"/>
        </w:rPr>
        <w:t> </w:t>
      </w:r>
      <w:r>
        <w:rPr>
          <w:w w:val="105"/>
          <w:vertAlign w:val="baseline"/>
        </w:rPr>
        <w:t>With</w:t>
      </w:r>
      <w:r>
        <w:rPr>
          <w:w w:val="105"/>
          <w:vertAlign w:val="baseline"/>
        </w:rPr>
        <w:t> respect</w:t>
      </w:r>
      <w:r>
        <w:rPr>
          <w:w w:val="105"/>
          <w:vertAlign w:val="baseline"/>
        </w:rPr>
        <w:t> to</w:t>
      </w:r>
      <w:r>
        <w:rPr>
          <w:w w:val="105"/>
          <w:vertAlign w:val="baseline"/>
        </w:rPr>
        <w:t> this</w:t>
      </w:r>
      <w:r>
        <w:rPr>
          <w:w w:val="105"/>
          <w:vertAlign w:val="baseline"/>
        </w:rPr>
        <w:t> universe</w:t>
      </w:r>
      <w:r>
        <w:rPr>
          <w:w w:val="105"/>
          <w:vertAlign w:val="baseline"/>
        </w:rPr>
        <w:t> and</w:t>
      </w:r>
      <w:r>
        <w:rPr>
          <w:w w:val="105"/>
          <w:vertAlign w:val="baseline"/>
        </w:rPr>
        <w:t> these</w:t>
      </w:r>
      <w:r>
        <w:rPr>
          <w:w w:val="105"/>
          <w:vertAlign w:val="baseline"/>
        </w:rPr>
        <w:t> queries,</w:t>
      </w:r>
      <w:r>
        <w:rPr>
          <w:w w:val="105"/>
          <w:vertAlign w:val="baseline"/>
        </w:rPr>
        <w:t> the</w:t>
      </w:r>
      <w:r>
        <w:rPr>
          <w:w w:val="105"/>
          <w:vertAlign w:val="baseline"/>
        </w:rPr>
        <w:t> goal</w:t>
      </w:r>
      <w:r>
        <w:rPr>
          <w:w w:val="105"/>
          <w:vertAlign w:val="baseline"/>
        </w:rPr>
        <w:t> of</w:t>
      </w:r>
      <w:r>
        <w:rPr>
          <w:w w:val="105"/>
          <w:vertAlign w:val="baseline"/>
        </w:rPr>
        <w:t> a</w:t>
      </w:r>
      <w:r>
        <w:rPr>
          <w:w w:val="105"/>
          <w:vertAlign w:val="baseline"/>
        </w:rPr>
        <w:t> succinct</w:t>
      </w:r>
      <w:r>
        <w:rPr>
          <w:w w:val="105"/>
          <w:vertAlign w:val="baseline"/>
        </w:rPr>
        <w:t> data structure</w:t>
      </w:r>
      <w:r>
        <w:rPr>
          <w:spacing w:val="28"/>
          <w:w w:val="105"/>
          <w:vertAlign w:val="baseline"/>
        </w:rPr>
        <w:t> </w:t>
      </w:r>
      <w:r>
        <w:rPr>
          <w:w w:val="105"/>
          <w:vertAlign w:val="baseline"/>
        </w:rPr>
        <w:t>would</w:t>
      </w:r>
      <w:r>
        <w:rPr>
          <w:spacing w:val="30"/>
          <w:w w:val="105"/>
          <w:vertAlign w:val="baseline"/>
        </w:rPr>
        <w:t> </w:t>
      </w:r>
      <w:r>
        <w:rPr>
          <w:w w:val="105"/>
          <w:vertAlign w:val="baseline"/>
        </w:rPr>
        <w:t>be</w:t>
      </w:r>
      <w:r>
        <w:rPr>
          <w:spacing w:val="31"/>
          <w:w w:val="105"/>
          <w:vertAlign w:val="baseline"/>
        </w:rPr>
        <w:t> </w:t>
      </w:r>
      <w:r>
        <w:rPr>
          <w:w w:val="105"/>
          <w:vertAlign w:val="baseline"/>
        </w:rPr>
        <w:t>to</w:t>
      </w:r>
      <w:r>
        <w:rPr>
          <w:spacing w:val="30"/>
          <w:w w:val="105"/>
          <w:vertAlign w:val="baseline"/>
        </w:rPr>
        <w:t> </w:t>
      </w:r>
      <w:r>
        <w:rPr>
          <w:w w:val="105"/>
          <w:vertAlign w:val="baseline"/>
        </w:rPr>
        <w:t>use</w:t>
      </w:r>
      <w:r>
        <w:rPr>
          <w:spacing w:val="31"/>
          <w:w w:val="105"/>
          <w:vertAlign w:val="baseline"/>
        </w:rPr>
        <w:t> </w:t>
      </w:r>
      <w:r>
        <w:rPr>
          <w:w w:val="105"/>
          <w:vertAlign w:val="baseline"/>
        </w:rPr>
        <w:t>a</w:t>
      </w:r>
      <w:r>
        <w:rPr>
          <w:spacing w:val="30"/>
          <w:w w:val="105"/>
          <w:vertAlign w:val="baseline"/>
        </w:rPr>
        <w:t> </w:t>
      </w:r>
      <w:r>
        <w:rPr>
          <w:w w:val="105"/>
          <w:vertAlign w:val="baseline"/>
        </w:rPr>
        <w:t>space</w:t>
      </w:r>
      <w:r>
        <w:rPr>
          <w:spacing w:val="31"/>
          <w:w w:val="105"/>
          <w:vertAlign w:val="baseline"/>
        </w:rPr>
        <w:t> </w:t>
      </w:r>
      <w:r>
        <w:rPr>
          <w:w w:val="105"/>
          <w:vertAlign w:val="baseline"/>
        </w:rPr>
        <w:t>close</w:t>
      </w:r>
      <w:r>
        <w:rPr>
          <w:spacing w:val="31"/>
          <w:w w:val="105"/>
          <w:vertAlign w:val="baseline"/>
        </w:rPr>
        <w:t> </w:t>
      </w:r>
      <w:r>
        <w:rPr>
          <w:w w:val="105"/>
          <w:vertAlign w:val="baseline"/>
        </w:rPr>
        <w:t>to</w:t>
      </w:r>
      <w:r>
        <w:rPr>
          <w:spacing w:val="40"/>
          <w:w w:val="125"/>
          <w:vertAlign w:val="baseline"/>
        </w:rPr>
        <w:t>  </w:t>
      </w:r>
      <w:r>
        <w:rPr>
          <w:i/>
          <w:w w:val="125"/>
          <w:vertAlign w:val="subscript"/>
        </w:rPr>
        <w:t>wc</w:t>
      </w:r>
      <w:r>
        <w:rPr>
          <w:w w:val="125"/>
          <w:vertAlign w:val="baseline"/>
        </w:rPr>
        <w:t>(</w:t>
      </w:r>
      <w:r>
        <w:rPr>
          <w:spacing w:val="40"/>
          <w:w w:val="125"/>
          <w:vertAlign w:val="baseline"/>
        </w:rPr>
        <w:t> </w:t>
      </w:r>
      <w:r>
        <w:rPr>
          <w:w w:val="125"/>
          <w:vertAlign w:val="baseline"/>
        </w:rPr>
        <w:t>)</w:t>
      </w:r>
      <w:r>
        <w:rPr>
          <w:w w:val="125"/>
          <w:vertAlign w:val="baseline"/>
        </w:rPr>
        <w:t> =</w:t>
      </w:r>
      <w:r>
        <w:rPr>
          <w:w w:val="125"/>
          <w:vertAlign w:val="baseline"/>
        </w:rPr>
        <w:t> </w:t>
      </w:r>
      <w:r>
        <w:rPr>
          <w:i/>
          <w:w w:val="105"/>
          <w:vertAlign w:val="baseline"/>
        </w:rPr>
        <w:t>n</w:t>
      </w:r>
      <w:r>
        <w:rPr>
          <w:i/>
          <w:spacing w:val="-12"/>
          <w:w w:val="105"/>
          <w:vertAlign w:val="baseline"/>
        </w:rPr>
        <w:t> </w:t>
      </w:r>
      <w:r>
        <w:rPr>
          <w:w w:val="105"/>
          <w:vertAlign w:val="baseline"/>
        </w:rPr>
        <w:t>log</w:t>
      </w:r>
      <w:r>
        <w:rPr>
          <w:spacing w:val="32"/>
          <w:w w:val="125"/>
          <w:vertAlign w:val="baseline"/>
        </w:rPr>
        <w:t> </w:t>
      </w:r>
      <w:r>
        <w:rPr>
          <w:w w:val="125"/>
          <w:vertAlign w:val="baseline"/>
        </w:rPr>
        <w:t>Σ</w:t>
      </w:r>
      <w:r>
        <w:rPr>
          <w:spacing w:val="40"/>
          <w:w w:val="125"/>
          <w:vertAlign w:val="baseline"/>
        </w:rPr>
        <w:t> </w:t>
      </w:r>
      <w:r>
        <w:rPr>
          <w:w w:val="105"/>
          <w:vertAlign w:val="baseline"/>
        </w:rPr>
        <w:t>bits</w:t>
      </w:r>
      <w:r>
        <w:rPr>
          <w:spacing w:val="30"/>
          <w:w w:val="105"/>
          <w:vertAlign w:val="baseline"/>
        </w:rPr>
        <w:t> </w:t>
      </w:r>
      <w:r>
        <w:rPr>
          <w:w w:val="105"/>
          <w:vertAlign w:val="baseline"/>
        </w:rPr>
        <w:t>while</w:t>
      </w:r>
      <w:r>
        <w:rPr>
          <w:spacing w:val="31"/>
          <w:w w:val="105"/>
          <w:vertAlign w:val="baseline"/>
        </w:rPr>
        <w:t> </w:t>
      </w:r>
      <w:r>
        <w:rPr>
          <w:w w:val="105"/>
          <w:vertAlign w:val="baseline"/>
        </w:rPr>
        <w:t>supporting</w:t>
      </w:r>
      <w:r>
        <w:rPr>
          <w:spacing w:val="31"/>
          <w:w w:val="105"/>
          <w:vertAlign w:val="baseline"/>
        </w:rPr>
        <w:t> </w:t>
      </w:r>
      <w:r>
        <w:rPr>
          <w:w w:val="105"/>
          <w:vertAlign w:val="baseline"/>
        </w:rPr>
        <w:t>fast</w:t>
      </w:r>
      <w:r>
        <w:rPr>
          <w:spacing w:val="31"/>
          <w:w w:val="105"/>
          <w:vertAlign w:val="baseline"/>
        </w:rPr>
        <w:t> </w:t>
      </w:r>
      <w:r>
        <w:rPr>
          <w:i/>
          <w:w w:val="105"/>
          <w:vertAlign w:val="baseline"/>
        </w:rPr>
        <w:t>count</w:t>
      </w:r>
      <w:r>
        <w:rPr>
          <w:i/>
          <w:spacing w:val="40"/>
          <w:w w:val="105"/>
          <w:vertAlign w:val="baseline"/>
        </w:rPr>
        <w:t> </w:t>
      </w:r>
      <w:r>
        <w:rPr>
          <w:w w:val="105"/>
          <w:vertAlign w:val="baseline"/>
        </w:rPr>
        <w:t>and </w:t>
      </w:r>
      <w:r>
        <w:rPr>
          <w:i/>
          <w:w w:val="105"/>
          <w:vertAlign w:val="baseline"/>
        </w:rPr>
        <w:t>locate</w:t>
      </w:r>
      <w:r>
        <w:rPr>
          <w:i/>
          <w:spacing w:val="40"/>
          <w:w w:val="105"/>
          <w:vertAlign w:val="baseline"/>
        </w:rPr>
        <w:t> </w:t>
      </w:r>
      <w:r>
        <w:rPr>
          <w:w w:val="105"/>
          <w:vertAlign w:val="baseline"/>
        </w:rPr>
        <w:t>queries.</w:t>
      </w:r>
    </w:p>
    <w:p>
      <w:pPr>
        <w:spacing w:before="162"/>
        <w:ind w:left="260" w:right="0" w:firstLine="0"/>
        <w:jc w:val="both"/>
        <w:rPr>
          <w:b/>
          <w:sz w:val="24"/>
        </w:rPr>
      </w:pPr>
      <w:r>
        <w:rPr>
          <w:b/>
          <w:w w:val="115"/>
          <w:sz w:val="24"/>
        </w:rPr>
        <w:t>Exercise</w:t>
      </w:r>
      <w:r>
        <w:rPr>
          <w:b/>
          <w:spacing w:val="67"/>
          <w:w w:val="115"/>
          <w:sz w:val="24"/>
        </w:rPr>
        <w:t> </w:t>
      </w:r>
      <w:r>
        <w:rPr>
          <w:b/>
          <w:spacing w:val="-10"/>
          <w:w w:val="115"/>
          <w:sz w:val="24"/>
        </w:rPr>
        <w:t>1</w:t>
      </w:r>
    </w:p>
    <w:p>
      <w:pPr>
        <w:pStyle w:val="BodyText"/>
        <w:spacing w:line="235" w:lineRule="auto" w:before="107"/>
        <w:ind w:left="260" w:right="617" w:firstLine="298"/>
        <w:jc w:val="both"/>
      </w:pPr>
      <w:r>
        <w:rPr>
          <w:w w:val="105"/>
        </w:rPr>
        <w:t>Consider example </w:t>
      </w:r>
      <w:hyperlink w:history="true" w:anchor="_bookmark10">
        <w:r>
          <w:rPr>
            <w:w w:val="105"/>
          </w:rPr>
          <w:t>1.2.6.</w:t>
        </w:r>
      </w:hyperlink>
      <w:r>
        <w:rPr>
          <w:w w:val="105"/>
        </w:rPr>
        <w:t> Show how to encode any ordinal tree with </w:t>
      </w:r>
      <w:r>
        <w:rPr>
          <w:i/>
          <w:w w:val="105"/>
        </w:rPr>
        <w:t>n </w:t>
      </w:r>
      <w:r>
        <w:rPr>
          <w:w w:val="105"/>
        </w:rPr>
        <w:t>nodes using exactly 2</w:t>
      </w:r>
      <w:r>
        <w:rPr>
          <w:i/>
          <w:w w:val="105"/>
        </w:rPr>
        <w:t>n </w:t>
      </w:r>
      <w:r>
        <w:rPr>
          <w:w w:val="105"/>
        </w:rPr>
        <w:t>bits. Note that such an encoding is (almost) worst-case optimal, because it (almost) matches the worst-case entropy (up to an additive term of Θ(log</w:t>
      </w:r>
      <w:r>
        <w:rPr>
          <w:spacing w:val="-12"/>
          <w:w w:val="105"/>
        </w:rPr>
        <w:t> </w:t>
      </w:r>
      <w:r>
        <w:rPr>
          <w:i/>
          <w:w w:val="105"/>
        </w:rPr>
        <w:t>n</w:t>
      </w:r>
      <w:r>
        <w:rPr>
          <w:w w:val="105"/>
        </w:rPr>
        <w:t>) bits, which can be ignored since it is exponentially smaller than the worst-case entropy).</w:t>
      </w:r>
    </w:p>
    <w:p>
      <w:pPr>
        <w:pStyle w:val="BodyText"/>
        <w:spacing w:before="42"/>
      </w:pPr>
    </w:p>
    <w:p>
      <w:pPr>
        <w:pStyle w:val="Heading2"/>
        <w:numPr>
          <w:ilvl w:val="2"/>
          <w:numId w:val="2"/>
        </w:numPr>
        <w:tabs>
          <w:tab w:pos="1082" w:val="left" w:leader="none"/>
        </w:tabs>
        <w:spacing w:line="240" w:lineRule="auto" w:before="1" w:after="0"/>
        <w:ind w:left="1082" w:right="0" w:hanging="822"/>
        <w:jc w:val="left"/>
      </w:pPr>
      <w:bookmarkStart w:name="Prefix-free codes" w:id="19"/>
      <w:bookmarkEnd w:id="19"/>
      <w:r>
        <w:rPr>
          <w:b w:val="0"/>
        </w:rPr>
      </w:r>
      <w:bookmarkStart w:name="_bookmark11" w:id="20"/>
      <w:bookmarkEnd w:id="20"/>
      <w:r>
        <w:rPr>
          <w:b w:val="0"/>
        </w:rPr>
      </w:r>
      <w:r>
        <w:rPr>
          <w:w w:val="115"/>
        </w:rPr>
        <w:t>Prefix-free</w:t>
      </w:r>
      <w:r>
        <w:rPr>
          <w:spacing w:val="37"/>
          <w:w w:val="115"/>
        </w:rPr>
        <w:t> </w:t>
      </w:r>
      <w:r>
        <w:rPr>
          <w:spacing w:val="-2"/>
          <w:w w:val="115"/>
        </w:rPr>
        <w:t>codes</w:t>
      </w:r>
    </w:p>
    <w:p>
      <w:pPr>
        <w:pStyle w:val="BodyText"/>
        <w:spacing w:line="235" w:lineRule="auto" w:before="116"/>
        <w:ind w:left="260" w:right="618"/>
        <w:jc w:val="both"/>
      </w:pPr>
      <w:r>
        <w:rPr/>
        <mc:AlternateContent>
          <mc:Choice Requires="wps">
            <w:drawing>
              <wp:anchor distT="0" distB="0" distL="0" distR="0" allowOverlap="1" layoutInCell="1" locked="0" behindDoc="1" simplePos="0" relativeHeight="480551936">
                <wp:simplePos x="0" y="0"/>
                <wp:positionH relativeFrom="page">
                  <wp:posOffset>5529981</wp:posOffset>
                </wp:positionH>
                <wp:positionV relativeFrom="paragraph">
                  <wp:posOffset>94894</wp:posOffset>
                </wp:positionV>
                <wp:extent cx="79375" cy="2197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79375" cy="219710"/>
                        </a:xfrm>
                        <a:prstGeom prst="rect">
                          <a:avLst/>
                        </a:prstGeom>
                      </wps:spPr>
                      <wps:txbx>
                        <w:txbxContent>
                          <w:p>
                            <w:pPr>
                              <w:spacing w:line="198" w:lineRule="exact" w:before="0"/>
                              <w:ind w:left="0" w:right="0" w:firstLine="0"/>
                              <w:jc w:val="left"/>
                              <w:rPr>
                                <w:rFonts w:ascii="Cambria"/>
                                <w:sz w:val="20"/>
                              </w:rPr>
                            </w:pPr>
                            <w:r>
                              <w:rPr>
                                <w:rFonts w:ascii="Cambria"/>
                                <w:spacing w:val="-16"/>
                                <w:sz w:val="20"/>
                              </w:rPr>
                              <w:t>U</w:t>
                            </w:r>
                          </w:p>
                        </w:txbxContent>
                      </wps:txbx>
                      <wps:bodyPr wrap="square" lIns="0" tIns="0" rIns="0" bIns="0" rtlCol="0">
                        <a:noAutofit/>
                      </wps:bodyPr>
                    </wps:wsp>
                  </a:graphicData>
                </a:graphic>
              </wp:anchor>
            </w:drawing>
          </mc:Choice>
          <mc:Fallback>
            <w:pict>
              <v:shape style="position:absolute;margin-left:435.43161pt;margin-top:7.471972pt;width:6.25pt;height:17.3pt;mso-position-horizontal-relative:page;mso-position-vertical-relative:paragraph;z-index:-22764544" type="#_x0000_t202" id="docshape62" filled="false" stroked="false">
                <v:textbox inset="0,0,0,0">
                  <w:txbxContent>
                    <w:p>
                      <w:pPr>
                        <w:spacing w:line="198" w:lineRule="exact" w:before="0"/>
                        <w:ind w:left="0" w:right="0" w:firstLine="0"/>
                        <w:jc w:val="left"/>
                        <w:rPr>
                          <w:rFonts w:ascii="Cambria"/>
                          <w:sz w:val="20"/>
                        </w:rPr>
                      </w:pPr>
                      <w:r>
                        <w:rPr>
                          <w:rFonts w:ascii="Cambria"/>
                          <w:spacing w:val="-16"/>
                          <w:sz w:val="20"/>
                        </w:rPr>
                        <w:t>U</w:t>
                      </w:r>
                    </w:p>
                  </w:txbxContent>
                </v:textbox>
                <w10:wrap type="none"/>
              </v:shape>
            </w:pict>
          </mc:Fallback>
        </mc:AlternateContent>
      </w:r>
      <w:r>
        <w:rPr/>
        <w:t>Worst-case</w:t>
      </w:r>
      <w:r>
        <w:rPr>
          <w:spacing w:val="37"/>
        </w:rPr>
        <w:t> </w:t>
      </w:r>
      <w:r>
        <w:rPr/>
        <w:t>entropy</w:t>
      </w:r>
      <w:r>
        <w:rPr>
          <w:spacing w:val="37"/>
        </w:rPr>
        <w:t> </w:t>
      </w:r>
      <w:r>
        <w:rPr/>
        <w:t>tells</w:t>
      </w:r>
      <w:r>
        <w:rPr>
          <w:spacing w:val="37"/>
        </w:rPr>
        <w:t> </w:t>
      </w:r>
      <w:r>
        <w:rPr/>
        <w:t>us</w:t>
      </w:r>
      <w:r>
        <w:rPr>
          <w:spacing w:val="37"/>
        </w:rPr>
        <w:t> </w:t>
      </w:r>
      <w:r>
        <w:rPr/>
        <w:t>how</w:t>
      </w:r>
      <w:r>
        <w:rPr>
          <w:spacing w:val="37"/>
        </w:rPr>
        <w:t> </w:t>
      </w:r>
      <w:r>
        <w:rPr/>
        <w:t>much</w:t>
      </w:r>
      <w:r>
        <w:rPr>
          <w:spacing w:val="37"/>
        </w:rPr>
        <w:t> </w:t>
      </w:r>
      <w:r>
        <w:rPr/>
        <w:t>compressible</w:t>
      </w:r>
      <w:r>
        <w:rPr>
          <w:spacing w:val="37"/>
        </w:rPr>
        <w:t> </w:t>
      </w:r>
      <w:r>
        <w:rPr/>
        <w:t>is</w:t>
      </w:r>
      <w:r>
        <w:rPr>
          <w:spacing w:val="37"/>
        </w:rPr>
        <w:t> </w:t>
      </w:r>
      <w:r>
        <w:rPr/>
        <w:t>an</w:t>
      </w:r>
      <w:r>
        <w:rPr>
          <w:spacing w:val="37"/>
        </w:rPr>
        <w:t> </w:t>
      </w:r>
      <w:r>
        <w:rPr/>
        <w:t>object</w:t>
      </w:r>
      <w:r>
        <w:rPr>
          <w:spacing w:val="37"/>
        </w:rPr>
        <w:t> </w:t>
      </w:r>
      <w:r>
        <w:rPr/>
        <w:t>from</w:t>
      </w:r>
      <w:r>
        <w:rPr>
          <w:spacing w:val="37"/>
        </w:rPr>
        <w:t> </w:t>
      </w:r>
      <w:r>
        <w:rPr/>
        <w:t>some</w:t>
      </w:r>
      <w:r>
        <w:rPr>
          <w:spacing w:val="37"/>
        </w:rPr>
        <w:t> </w:t>
      </w:r>
      <w:r>
        <w:rPr/>
        <w:t>set</w:t>
      </w:r>
      <w:r>
        <w:rPr>
          <w:spacing w:val="75"/>
        </w:rPr>
        <w:t>  </w:t>
      </w:r>
      <w:r>
        <w:rPr/>
        <w:t>,</w:t>
      </w:r>
      <w:r>
        <w:rPr>
          <w:spacing w:val="40"/>
        </w:rPr>
        <w:t> </w:t>
      </w:r>
      <w:r>
        <w:rPr/>
        <w:t>in</w:t>
      </w:r>
      <w:r>
        <w:rPr>
          <w:spacing w:val="37"/>
        </w:rPr>
        <w:t> </w:t>
      </w:r>
      <w:r>
        <w:rPr/>
        <w:t>the</w:t>
      </w:r>
      <w:r>
        <w:rPr>
          <w:spacing w:val="37"/>
        </w:rPr>
        <w:t> </w:t>
      </w:r>
      <w:r>
        <w:rPr/>
        <w:t>worst</w:t>
      </w:r>
      <w:r>
        <w:rPr>
          <w:spacing w:val="37"/>
        </w:rPr>
        <w:t> </w:t>
      </w:r>
      <w:r>
        <w:rPr/>
        <w:t>case. The</w:t>
      </w:r>
      <w:r>
        <w:rPr>
          <w:spacing w:val="38"/>
        </w:rPr>
        <w:t> </w:t>
      </w:r>
      <w:r>
        <w:rPr/>
        <w:t>goal</w:t>
      </w:r>
      <w:r>
        <w:rPr>
          <w:spacing w:val="38"/>
        </w:rPr>
        <w:t> </w:t>
      </w:r>
      <w:r>
        <w:rPr/>
        <w:t>of</w:t>
      </w:r>
      <w:r>
        <w:rPr>
          <w:spacing w:val="38"/>
        </w:rPr>
        <w:t> </w:t>
      </w:r>
      <w:r>
        <w:rPr/>
        <w:t>this</w:t>
      </w:r>
      <w:r>
        <w:rPr>
          <w:spacing w:val="38"/>
        </w:rPr>
        <w:t> </w:t>
      </w:r>
      <w:r>
        <w:rPr/>
        <w:t>chapter</w:t>
      </w:r>
      <w:r>
        <w:rPr>
          <w:spacing w:val="38"/>
        </w:rPr>
        <w:t> </w:t>
      </w:r>
      <w:r>
        <w:rPr/>
        <w:t>is</w:t>
      </w:r>
      <w:r>
        <w:rPr>
          <w:spacing w:val="38"/>
        </w:rPr>
        <w:t> </w:t>
      </w:r>
      <w:r>
        <w:rPr/>
        <w:t>to</w:t>
      </w:r>
      <w:r>
        <w:rPr>
          <w:spacing w:val="38"/>
        </w:rPr>
        <w:t> </w:t>
      </w:r>
      <w:r>
        <w:rPr/>
        <w:t>find</w:t>
      </w:r>
      <w:r>
        <w:rPr>
          <w:spacing w:val="38"/>
        </w:rPr>
        <w:t> </w:t>
      </w:r>
      <w:r>
        <w:rPr/>
        <w:t>encodings</w:t>
      </w:r>
      <w:r>
        <w:rPr>
          <w:spacing w:val="38"/>
        </w:rPr>
        <w:t> </w:t>
      </w:r>
      <w:r>
        <w:rPr/>
        <w:t>for</w:t>
      </w:r>
      <w:r>
        <w:rPr>
          <w:spacing w:val="38"/>
        </w:rPr>
        <w:t> </w:t>
      </w:r>
      <w:r>
        <w:rPr/>
        <w:t>our</w:t>
      </w:r>
      <w:r>
        <w:rPr>
          <w:spacing w:val="38"/>
        </w:rPr>
        <w:t> </w:t>
      </w:r>
      <w:r>
        <w:rPr/>
        <w:t>objects</w:t>
      </w:r>
      <w:r>
        <w:rPr>
          <w:spacing w:val="38"/>
        </w:rPr>
        <w:t> </w:t>
      </w:r>
      <w:r>
        <w:rPr/>
        <w:t>(in</w:t>
      </w:r>
      <w:r>
        <w:rPr>
          <w:spacing w:val="38"/>
        </w:rPr>
        <w:t> </w:t>
      </w:r>
      <w:r>
        <w:rPr/>
        <w:t>general,</w:t>
      </w:r>
      <w:r>
        <w:rPr>
          <w:spacing w:val="39"/>
        </w:rPr>
        <w:t> </w:t>
      </w:r>
      <w:r>
        <w:rPr/>
        <w:t>strings</w:t>
      </w:r>
      <w:r>
        <w:rPr>
          <w:spacing w:val="38"/>
        </w:rPr>
        <w:t> </w:t>
      </w:r>
      <w:r>
        <w:rPr/>
        <w:t>and</w:t>
      </w:r>
      <w:r>
        <w:rPr>
          <w:spacing w:val="38"/>
        </w:rPr>
        <w:t> </w:t>
      </w:r>
      <w:r>
        <w:rPr/>
        <w:t>sets)</w:t>
      </w:r>
      <w:r>
        <w:rPr>
          <w:spacing w:val="38"/>
        </w:rPr>
        <w:t> </w:t>
      </w:r>
      <w:r>
        <w:rPr/>
        <w:t>approaching this</w:t>
      </w:r>
      <w:r>
        <w:rPr>
          <w:spacing w:val="40"/>
        </w:rPr>
        <w:t> </w:t>
      </w:r>
      <w:r>
        <w:rPr/>
        <w:t>bound.</w:t>
      </w:r>
      <w:r>
        <w:rPr>
          <w:spacing w:val="80"/>
        </w:rPr>
        <w:t> </w:t>
      </w:r>
      <w:r>
        <w:rPr/>
        <w:t>If</w:t>
      </w:r>
      <w:r>
        <w:rPr>
          <w:spacing w:val="40"/>
        </w:rPr>
        <w:t> </w:t>
      </w:r>
      <w:r>
        <w:rPr/>
        <w:t>the</w:t>
      </w:r>
      <w:r>
        <w:rPr>
          <w:spacing w:val="40"/>
        </w:rPr>
        <w:t> </w:t>
      </w:r>
      <w:r>
        <w:rPr/>
        <w:t>objects</w:t>
      </w:r>
      <w:r>
        <w:rPr>
          <w:spacing w:val="40"/>
        </w:rPr>
        <w:t> </w:t>
      </w:r>
      <w:r>
        <w:rPr/>
        <w:t>we</w:t>
      </w:r>
      <w:r>
        <w:rPr>
          <w:spacing w:val="40"/>
        </w:rPr>
        <w:t> </w:t>
      </w:r>
      <w:r>
        <w:rPr/>
        <w:t>are</w:t>
      </w:r>
      <w:r>
        <w:rPr>
          <w:spacing w:val="40"/>
        </w:rPr>
        <w:t> </w:t>
      </w:r>
      <w:r>
        <w:rPr/>
        <w:t>trying</w:t>
      </w:r>
      <w:r>
        <w:rPr>
          <w:spacing w:val="40"/>
        </w:rPr>
        <w:t> </w:t>
      </w:r>
      <w:r>
        <w:rPr/>
        <w:t>to</w:t>
      </w:r>
      <w:r>
        <w:rPr>
          <w:spacing w:val="40"/>
        </w:rPr>
        <w:t> </w:t>
      </w:r>
      <w:r>
        <w:rPr/>
        <w:t>compress</w:t>
      </w:r>
      <w:r>
        <w:rPr>
          <w:spacing w:val="40"/>
        </w:rPr>
        <w:t> </w:t>
      </w:r>
      <w:r>
        <w:rPr/>
        <w:t>are</w:t>
      </w:r>
      <w:r>
        <w:rPr>
          <w:spacing w:val="40"/>
        </w:rPr>
        <w:t> </w:t>
      </w:r>
      <w:r>
        <w:rPr/>
        <w:t>strings,</w:t>
      </w:r>
      <w:r>
        <w:rPr>
          <w:spacing w:val="40"/>
        </w:rPr>
        <w:t> </w:t>
      </w:r>
      <w:r>
        <w:rPr/>
        <w:t>one</w:t>
      </w:r>
      <w:r>
        <w:rPr>
          <w:spacing w:val="40"/>
        </w:rPr>
        <w:t> </w:t>
      </w:r>
      <w:r>
        <w:rPr/>
        <w:t>way</w:t>
      </w:r>
      <w:r>
        <w:rPr>
          <w:spacing w:val="40"/>
        </w:rPr>
        <w:t> </w:t>
      </w:r>
      <w:r>
        <w:rPr/>
        <w:t>to</w:t>
      </w:r>
      <w:r>
        <w:rPr>
          <w:spacing w:val="40"/>
        </w:rPr>
        <w:t> </w:t>
      </w:r>
      <w:r>
        <w:rPr/>
        <w:t>approach</w:t>
      </w:r>
      <w:r>
        <w:rPr>
          <w:spacing w:val="40"/>
        </w:rPr>
        <w:t> </w:t>
      </w:r>
      <w:r>
        <w:rPr/>
        <w:t>worst-case entropy</w:t>
      </w:r>
      <w:r>
        <w:rPr>
          <w:spacing w:val="36"/>
        </w:rPr>
        <w:t> </w:t>
      </w:r>
      <w:r>
        <w:rPr/>
        <w:t>(as</w:t>
      </w:r>
      <w:r>
        <w:rPr>
          <w:spacing w:val="35"/>
        </w:rPr>
        <w:t> </w:t>
      </w:r>
      <w:r>
        <w:rPr/>
        <w:t>we</w:t>
      </w:r>
      <w:r>
        <w:rPr>
          <w:spacing w:val="35"/>
        </w:rPr>
        <w:t> </w:t>
      </w:r>
      <w:r>
        <w:rPr/>
        <w:t>will</w:t>
      </w:r>
      <w:r>
        <w:rPr>
          <w:spacing w:val="36"/>
        </w:rPr>
        <w:t> </w:t>
      </w:r>
      <w:r>
        <w:rPr/>
        <w:t>see)</w:t>
      </w:r>
      <w:r>
        <w:rPr>
          <w:spacing w:val="35"/>
        </w:rPr>
        <w:t> </w:t>
      </w:r>
      <w:r>
        <w:rPr/>
        <w:t>is</w:t>
      </w:r>
      <w:r>
        <w:rPr>
          <w:spacing w:val="36"/>
        </w:rPr>
        <w:t> </w:t>
      </w:r>
      <w:r>
        <w:rPr/>
        <w:t>to</w:t>
      </w:r>
      <w:r>
        <w:rPr>
          <w:spacing w:val="35"/>
        </w:rPr>
        <w:t> </w:t>
      </w:r>
      <w:r>
        <w:rPr/>
        <w:t>encode</w:t>
      </w:r>
      <w:r>
        <w:rPr>
          <w:spacing w:val="36"/>
        </w:rPr>
        <w:t> </w:t>
      </w:r>
      <w:r>
        <w:rPr/>
        <w:t>the</w:t>
      </w:r>
      <w:r>
        <w:rPr>
          <w:spacing w:val="36"/>
        </w:rPr>
        <w:t> </w:t>
      </w:r>
      <w:r>
        <w:rPr/>
        <w:t>string’s</w:t>
      </w:r>
      <w:r>
        <w:rPr>
          <w:spacing w:val="35"/>
        </w:rPr>
        <w:t> </w:t>
      </w:r>
      <w:r>
        <w:rPr/>
        <w:t>individual</w:t>
      </w:r>
      <w:r>
        <w:rPr>
          <w:spacing w:val="36"/>
        </w:rPr>
        <w:t> </w:t>
      </w:r>
      <w:r>
        <w:rPr/>
        <w:t>characters</w:t>
      </w:r>
      <w:r>
        <w:rPr>
          <w:spacing w:val="35"/>
        </w:rPr>
        <w:t> </w:t>
      </w:r>
      <w:r>
        <w:rPr/>
        <w:t>using</w:t>
      </w:r>
      <w:r>
        <w:rPr>
          <w:spacing w:val="35"/>
        </w:rPr>
        <w:t> </w:t>
      </w:r>
      <w:r>
        <w:rPr/>
        <w:t>a</w:t>
      </w:r>
      <w:r>
        <w:rPr>
          <w:spacing w:val="35"/>
        </w:rPr>
        <w:t> </w:t>
      </w:r>
      <w:r>
        <w:rPr/>
        <w:t>good-enough</w:t>
      </w:r>
      <w:r>
        <w:rPr>
          <w:spacing w:val="35"/>
        </w:rPr>
        <w:t> </w:t>
      </w:r>
      <w:r>
        <w:rPr>
          <w:i/>
        </w:rPr>
        <w:t>prefix-free </w:t>
      </w:r>
      <w:r>
        <w:rPr>
          <w:spacing w:val="-2"/>
        </w:rPr>
        <w:t>code:</w:t>
      </w:r>
    </w:p>
    <w:p>
      <w:pPr>
        <w:spacing w:line="235" w:lineRule="auto" w:before="145"/>
        <w:ind w:left="260" w:right="618" w:firstLine="0"/>
        <w:jc w:val="both"/>
        <w:rPr>
          <w:i/>
          <w:sz w:val="20"/>
        </w:rPr>
      </w:pPr>
      <w:r>
        <w:rPr>
          <w:b/>
          <w:w w:val="115"/>
          <w:sz w:val="20"/>
        </w:rPr>
        <w:t>Definition</w:t>
      </w:r>
      <w:r>
        <w:rPr>
          <w:b/>
          <w:spacing w:val="-5"/>
          <w:w w:val="115"/>
          <w:sz w:val="20"/>
        </w:rPr>
        <w:t> </w:t>
      </w:r>
      <w:r>
        <w:rPr>
          <w:b/>
          <w:w w:val="115"/>
          <w:sz w:val="20"/>
        </w:rPr>
        <w:t>1.2.7.</w:t>
      </w:r>
      <w:r>
        <w:rPr>
          <w:b/>
          <w:spacing w:val="25"/>
          <w:w w:val="115"/>
          <w:sz w:val="20"/>
        </w:rPr>
        <w:t> </w:t>
      </w:r>
      <w:r>
        <w:rPr>
          <w:i/>
          <w:w w:val="115"/>
          <w:sz w:val="20"/>
        </w:rPr>
        <w:t>A</w:t>
      </w:r>
      <w:r>
        <w:rPr>
          <w:i/>
          <w:w w:val="115"/>
          <w:sz w:val="20"/>
        </w:rPr>
        <w:t> prefix-free</w:t>
      </w:r>
      <w:r>
        <w:rPr>
          <w:i/>
          <w:w w:val="115"/>
          <w:sz w:val="20"/>
        </w:rPr>
        <w:t> code</w:t>
      </w:r>
      <w:r>
        <w:rPr>
          <w:i/>
          <w:w w:val="115"/>
          <w:sz w:val="20"/>
        </w:rPr>
        <w:t> is</w:t>
      </w:r>
      <w:r>
        <w:rPr>
          <w:i/>
          <w:w w:val="115"/>
          <w:sz w:val="20"/>
        </w:rPr>
        <w:t> an</w:t>
      </w:r>
      <w:r>
        <w:rPr>
          <w:i/>
          <w:w w:val="115"/>
          <w:sz w:val="20"/>
        </w:rPr>
        <w:t> injective</w:t>
      </w:r>
      <w:r>
        <w:rPr>
          <w:i/>
          <w:w w:val="115"/>
          <w:sz w:val="20"/>
        </w:rPr>
        <w:t> function</w:t>
      </w:r>
      <w:r>
        <w:rPr>
          <w:i/>
          <w:w w:val="115"/>
          <w:sz w:val="20"/>
        </w:rPr>
        <w:t> γ</w:t>
      </w:r>
      <w:r>
        <w:rPr>
          <w:i/>
          <w:w w:val="115"/>
          <w:sz w:val="20"/>
        </w:rPr>
        <w:t> </w:t>
      </w:r>
      <w:r>
        <w:rPr>
          <w:w w:val="115"/>
          <w:sz w:val="20"/>
        </w:rPr>
        <w:t>:</w:t>
      </w:r>
      <w:r>
        <w:rPr>
          <w:spacing w:val="-6"/>
          <w:w w:val="115"/>
          <w:sz w:val="20"/>
        </w:rPr>
        <w:t> </w:t>
      </w:r>
      <w:r>
        <w:rPr>
          <w:w w:val="125"/>
          <w:sz w:val="20"/>
        </w:rPr>
        <w:t>Σ</w:t>
      </w:r>
      <w:r>
        <w:rPr>
          <w:spacing w:val="-10"/>
          <w:w w:val="125"/>
          <w:sz w:val="20"/>
        </w:rPr>
        <w:t> </w:t>
      </w:r>
      <w:r>
        <w:rPr>
          <w:rFonts w:ascii="Cambria" w:hAnsi="Cambria"/>
          <w:w w:val="115"/>
          <w:sz w:val="20"/>
        </w:rPr>
        <w:t>→</w:t>
      </w:r>
      <w:r>
        <w:rPr>
          <w:rFonts w:ascii="Cambria" w:hAnsi="Cambria"/>
          <w:spacing w:val="-5"/>
          <w:w w:val="115"/>
          <w:sz w:val="20"/>
        </w:rPr>
        <w:t> </w:t>
      </w:r>
      <w:r>
        <w:rPr>
          <w:rFonts w:ascii="Cambria" w:hAnsi="Cambria"/>
          <w:w w:val="115"/>
          <w:sz w:val="20"/>
        </w:rPr>
        <w:t>{</w:t>
      </w:r>
      <w:r>
        <w:rPr>
          <w:w w:val="115"/>
          <w:sz w:val="20"/>
        </w:rPr>
        <w:t>0</w:t>
      </w:r>
      <w:r>
        <w:rPr>
          <w:i/>
          <w:w w:val="115"/>
          <w:sz w:val="20"/>
        </w:rPr>
        <w:t>,</w:t>
      </w:r>
      <w:r>
        <w:rPr>
          <w:i/>
          <w:spacing w:val="-13"/>
          <w:w w:val="115"/>
          <w:sz w:val="20"/>
        </w:rPr>
        <w:t> </w:t>
      </w:r>
      <w:r>
        <w:rPr>
          <w:w w:val="115"/>
          <w:sz w:val="20"/>
        </w:rPr>
        <w:t>1</w:t>
      </w:r>
      <w:r>
        <w:rPr>
          <w:rFonts w:ascii="Cambria" w:hAnsi="Cambria"/>
          <w:w w:val="115"/>
          <w:sz w:val="20"/>
        </w:rPr>
        <w:t>}</w:t>
      </w:r>
      <w:r>
        <w:rPr>
          <w:w w:val="115"/>
          <w:position w:val="7"/>
          <w:sz w:val="14"/>
        </w:rPr>
        <w:t>+</w:t>
      </w:r>
      <w:r>
        <w:rPr>
          <w:spacing w:val="27"/>
          <w:w w:val="115"/>
          <w:position w:val="7"/>
          <w:sz w:val="14"/>
        </w:rPr>
        <w:t> </w:t>
      </w:r>
      <w:r>
        <w:rPr>
          <w:i/>
          <w:w w:val="115"/>
          <w:sz w:val="20"/>
        </w:rPr>
        <w:t>such</w:t>
      </w:r>
      <w:r>
        <w:rPr>
          <w:i/>
          <w:w w:val="115"/>
          <w:sz w:val="20"/>
        </w:rPr>
        <w:t> that</w:t>
      </w:r>
      <w:r>
        <w:rPr>
          <w:i/>
          <w:w w:val="115"/>
          <w:sz w:val="20"/>
        </w:rPr>
        <w:t> γ</w:t>
      </w:r>
      <w:r>
        <w:rPr>
          <w:w w:val="115"/>
          <w:sz w:val="20"/>
        </w:rPr>
        <w:t>(</w:t>
      </w:r>
      <w:r>
        <w:rPr>
          <w:i/>
          <w:w w:val="115"/>
          <w:sz w:val="20"/>
        </w:rPr>
        <w:t>x</w:t>
      </w:r>
      <w:r>
        <w:rPr>
          <w:w w:val="115"/>
          <w:sz w:val="20"/>
        </w:rPr>
        <w:t>)</w:t>
      </w:r>
      <w:r>
        <w:rPr>
          <w:w w:val="115"/>
          <w:sz w:val="20"/>
        </w:rPr>
        <w:t> </w:t>
      </w:r>
      <w:r>
        <w:rPr>
          <w:i/>
          <w:w w:val="115"/>
          <w:sz w:val="20"/>
        </w:rPr>
        <w:t>is</w:t>
      </w:r>
      <w:r>
        <w:rPr>
          <w:i/>
          <w:w w:val="115"/>
          <w:sz w:val="20"/>
        </w:rPr>
        <w:t> not</w:t>
      </w:r>
      <w:r>
        <w:rPr>
          <w:i/>
          <w:w w:val="115"/>
          <w:sz w:val="20"/>
        </w:rPr>
        <w:t> a prefix</w:t>
      </w:r>
      <w:r>
        <w:rPr>
          <w:i/>
          <w:w w:val="115"/>
          <w:sz w:val="20"/>
        </w:rPr>
        <w:t> of</w:t>
      </w:r>
      <w:r>
        <w:rPr>
          <w:i/>
          <w:w w:val="115"/>
          <w:sz w:val="20"/>
        </w:rPr>
        <w:t> γ</w:t>
      </w:r>
      <w:r>
        <w:rPr>
          <w:w w:val="115"/>
          <w:sz w:val="20"/>
        </w:rPr>
        <w:t>(</w:t>
      </w:r>
      <w:r>
        <w:rPr>
          <w:i/>
          <w:w w:val="115"/>
          <w:sz w:val="20"/>
        </w:rPr>
        <w:t>y</w:t>
      </w:r>
      <w:r>
        <w:rPr>
          <w:w w:val="115"/>
          <w:sz w:val="20"/>
        </w:rPr>
        <w:t>)</w:t>
      </w:r>
      <w:r>
        <w:rPr>
          <w:i/>
          <w:w w:val="115"/>
          <w:sz w:val="20"/>
        </w:rPr>
        <w:t>,</w:t>
      </w:r>
      <w:r>
        <w:rPr>
          <w:i/>
          <w:w w:val="115"/>
          <w:sz w:val="20"/>
        </w:rPr>
        <w:t> for</w:t>
      </w:r>
      <w:r>
        <w:rPr>
          <w:i/>
          <w:w w:val="115"/>
          <w:sz w:val="20"/>
        </w:rPr>
        <w:t> any</w:t>
      </w:r>
      <w:r>
        <w:rPr>
          <w:i/>
          <w:w w:val="115"/>
          <w:sz w:val="20"/>
        </w:rPr>
        <w:t> x,</w:t>
      </w:r>
      <w:r>
        <w:rPr>
          <w:i/>
          <w:spacing w:val="-17"/>
          <w:w w:val="115"/>
          <w:sz w:val="20"/>
        </w:rPr>
        <w:t> </w:t>
      </w:r>
      <w:r>
        <w:rPr>
          <w:i/>
          <w:w w:val="115"/>
          <w:sz w:val="20"/>
        </w:rPr>
        <w:t>y </w:t>
      </w:r>
      <w:r>
        <w:rPr>
          <w:rFonts w:ascii="Cambria" w:hAnsi="Cambria"/>
          <w:w w:val="115"/>
          <w:sz w:val="20"/>
        </w:rPr>
        <w:t>∈ </w:t>
      </w:r>
      <w:r>
        <w:rPr>
          <w:w w:val="125"/>
          <w:sz w:val="20"/>
        </w:rPr>
        <w:t>Σ</w:t>
      </w:r>
      <w:r>
        <w:rPr>
          <w:w w:val="125"/>
          <w:sz w:val="20"/>
        </w:rPr>
        <w:t> </w:t>
      </w:r>
      <w:r>
        <w:rPr>
          <w:i/>
          <w:w w:val="115"/>
          <w:sz w:val="20"/>
        </w:rPr>
        <w:t>such</w:t>
      </w:r>
      <w:r>
        <w:rPr>
          <w:i/>
          <w:w w:val="115"/>
          <w:sz w:val="20"/>
        </w:rPr>
        <w:t> that</w:t>
      </w:r>
      <w:r>
        <w:rPr>
          <w:i/>
          <w:w w:val="115"/>
          <w:sz w:val="20"/>
        </w:rPr>
        <w:t> x </w:t>
      </w:r>
      <w:r>
        <w:rPr>
          <w:rFonts w:ascii="Cambria" w:hAnsi="Cambria"/>
          <w:w w:val="115"/>
          <w:sz w:val="20"/>
        </w:rPr>
        <w:t≯</w:t>
      </w:r>
      <w:r>
        <w:rPr>
          <w:w w:val="115"/>
          <w:sz w:val="20"/>
        </w:rPr>
        <w:t>= </w:t>
      </w:r>
      <w:r>
        <w:rPr>
          <w:i/>
          <w:w w:val="115"/>
          <w:sz w:val="20"/>
        </w:rPr>
        <w:t>y.</w:t>
      </w:r>
    </w:p>
    <w:p>
      <w:pPr>
        <w:spacing w:line="235" w:lineRule="auto" w:before="157"/>
        <w:ind w:left="260" w:right="619" w:firstLine="0"/>
        <w:jc w:val="both"/>
        <w:rPr>
          <w:i/>
          <w:sz w:val="20"/>
        </w:rPr>
      </w:pPr>
      <w:r>
        <w:rPr>
          <w:b/>
          <w:w w:val="115"/>
          <w:sz w:val="20"/>
        </w:rPr>
        <w:t>Example</w:t>
      </w:r>
      <w:r>
        <w:rPr>
          <w:b/>
          <w:w w:val="115"/>
          <w:sz w:val="20"/>
        </w:rPr>
        <w:t> 1.2.8.</w:t>
      </w:r>
      <w:r>
        <w:rPr>
          <w:b/>
          <w:spacing w:val="38"/>
          <w:w w:val="115"/>
          <w:sz w:val="20"/>
        </w:rPr>
        <w:t> </w:t>
      </w:r>
      <w:r>
        <w:rPr>
          <w:i/>
          <w:w w:val="115"/>
          <w:sz w:val="20"/>
        </w:rPr>
        <w:t>The</w:t>
      </w:r>
      <w:r>
        <w:rPr>
          <w:i/>
          <w:w w:val="115"/>
          <w:sz w:val="20"/>
        </w:rPr>
        <w:t> code</w:t>
      </w:r>
      <w:r>
        <w:rPr>
          <w:i/>
          <w:w w:val="115"/>
          <w:sz w:val="20"/>
        </w:rPr>
        <w:t> γ</w:t>
      </w:r>
      <w:r>
        <w:rPr>
          <w:w w:val="115"/>
          <w:sz w:val="20"/>
        </w:rPr>
        <w:t>(</w:t>
      </w:r>
      <w:r>
        <w:rPr>
          <w:i/>
          <w:w w:val="115"/>
          <w:sz w:val="20"/>
        </w:rPr>
        <w:t>A</w:t>
      </w:r>
      <w:r>
        <w:rPr>
          <w:w w:val="115"/>
          <w:sz w:val="20"/>
        </w:rPr>
        <w:t>) </w:t>
      </w:r>
      <w:r>
        <w:rPr>
          <w:w w:val="125"/>
          <w:sz w:val="20"/>
        </w:rPr>
        <w:t>= </w:t>
      </w:r>
      <w:r>
        <w:rPr>
          <w:w w:val="115"/>
          <w:sz w:val="20"/>
        </w:rPr>
        <w:t>100</w:t>
      </w:r>
      <w:r>
        <w:rPr>
          <w:i/>
          <w:w w:val="115"/>
          <w:sz w:val="20"/>
        </w:rPr>
        <w:t>,</w:t>
      </w:r>
      <w:r>
        <w:rPr>
          <w:i/>
          <w:w w:val="115"/>
          <w:sz w:val="20"/>
        </w:rPr>
        <w:t> γ</w:t>
      </w:r>
      <w:r>
        <w:rPr>
          <w:w w:val="115"/>
          <w:sz w:val="20"/>
        </w:rPr>
        <w:t>(</w:t>
      </w:r>
      <w:r>
        <w:rPr>
          <w:i/>
          <w:w w:val="115"/>
          <w:sz w:val="20"/>
        </w:rPr>
        <w:t>C</w:t>
      </w:r>
      <w:r>
        <w:rPr>
          <w:w w:val="115"/>
          <w:sz w:val="20"/>
        </w:rPr>
        <w:t>) </w:t>
      </w:r>
      <w:r>
        <w:rPr>
          <w:w w:val="125"/>
          <w:sz w:val="20"/>
        </w:rPr>
        <w:t>= </w:t>
      </w:r>
      <w:r>
        <w:rPr>
          <w:w w:val="115"/>
          <w:sz w:val="20"/>
        </w:rPr>
        <w:t>101</w:t>
      </w:r>
      <w:r>
        <w:rPr>
          <w:i/>
          <w:w w:val="115"/>
          <w:sz w:val="20"/>
        </w:rPr>
        <w:t>,</w:t>
      </w:r>
      <w:r>
        <w:rPr>
          <w:i/>
          <w:w w:val="115"/>
          <w:sz w:val="20"/>
        </w:rPr>
        <w:t> γ</w:t>
      </w:r>
      <w:r>
        <w:rPr>
          <w:w w:val="115"/>
          <w:sz w:val="20"/>
        </w:rPr>
        <w:t>(</w:t>
      </w:r>
      <w:r>
        <w:rPr>
          <w:i/>
          <w:w w:val="115"/>
          <w:sz w:val="20"/>
        </w:rPr>
        <w:t>G</w:t>
      </w:r>
      <w:r>
        <w:rPr>
          <w:w w:val="115"/>
          <w:sz w:val="20"/>
        </w:rPr>
        <w:t>) </w:t>
      </w:r>
      <w:r>
        <w:rPr>
          <w:w w:val="125"/>
          <w:sz w:val="20"/>
        </w:rPr>
        <w:t>= </w:t>
      </w:r>
      <w:r>
        <w:rPr>
          <w:w w:val="115"/>
          <w:sz w:val="20"/>
        </w:rPr>
        <w:t>110</w:t>
      </w:r>
      <w:r>
        <w:rPr>
          <w:i/>
          <w:w w:val="115"/>
          <w:sz w:val="20"/>
        </w:rPr>
        <w:t>,</w:t>
      </w:r>
      <w:r>
        <w:rPr>
          <w:i/>
          <w:w w:val="115"/>
          <w:sz w:val="20"/>
        </w:rPr>
        <w:t> γ</w:t>
      </w:r>
      <w:r>
        <w:rPr>
          <w:w w:val="115"/>
          <w:sz w:val="20"/>
        </w:rPr>
        <w:t>(</w:t>
      </w:r>
      <w:r>
        <w:rPr>
          <w:i/>
          <w:w w:val="115"/>
          <w:sz w:val="20"/>
        </w:rPr>
        <w:t>T</w:t>
      </w:r>
      <w:r>
        <w:rPr>
          <w:i/>
          <w:spacing w:val="-13"/>
          <w:w w:val="115"/>
          <w:sz w:val="20"/>
        </w:rPr>
        <w:t> </w:t>
      </w:r>
      <w:r>
        <w:rPr>
          <w:w w:val="115"/>
          <w:sz w:val="20"/>
        </w:rPr>
        <w:t>) </w:t>
      </w:r>
      <w:r>
        <w:rPr>
          <w:w w:val="125"/>
          <w:sz w:val="20"/>
        </w:rPr>
        <w:t>= </w:t>
      </w:r>
      <w:r>
        <w:rPr>
          <w:w w:val="115"/>
          <w:sz w:val="20"/>
        </w:rPr>
        <w:t>0</w:t>
      </w:r>
      <w:r>
        <w:rPr>
          <w:w w:val="115"/>
          <w:sz w:val="20"/>
        </w:rPr>
        <w:t> </w:t>
      </w:r>
      <w:r>
        <w:rPr>
          <w:i/>
          <w:w w:val="115"/>
          <w:sz w:val="20"/>
        </w:rPr>
        <w:t>is</w:t>
      </w:r>
      <w:r>
        <w:rPr>
          <w:i/>
          <w:w w:val="115"/>
          <w:sz w:val="20"/>
        </w:rPr>
        <w:t> prefix-free</w:t>
      </w:r>
      <w:r>
        <w:rPr>
          <w:i/>
          <w:w w:val="115"/>
          <w:sz w:val="20"/>
        </w:rPr>
        <w:t> because</w:t>
      </w:r>
      <w:r>
        <w:rPr>
          <w:i/>
          <w:w w:val="115"/>
          <w:sz w:val="20"/>
        </w:rPr>
        <w:t> no </w:t>
      </w:r>
      <w:r>
        <w:rPr>
          <w:i/>
          <w:spacing w:val="-2"/>
          <w:w w:val="115"/>
          <w:sz w:val="20"/>
        </w:rPr>
        <w:t>character’s</w:t>
      </w:r>
      <w:r>
        <w:rPr>
          <w:i/>
          <w:spacing w:val="-5"/>
          <w:w w:val="115"/>
          <w:sz w:val="20"/>
        </w:rPr>
        <w:t> </w:t>
      </w:r>
      <w:r>
        <w:rPr>
          <w:i/>
          <w:spacing w:val="-2"/>
          <w:w w:val="115"/>
          <w:sz w:val="20"/>
        </w:rPr>
        <w:t>encoding</w:t>
      </w:r>
      <w:r>
        <w:rPr>
          <w:i/>
          <w:spacing w:val="-5"/>
          <w:w w:val="115"/>
          <w:sz w:val="20"/>
        </w:rPr>
        <w:t> </w:t>
      </w:r>
      <w:r>
        <w:rPr>
          <w:i/>
          <w:spacing w:val="-2"/>
          <w:w w:val="115"/>
          <w:sz w:val="20"/>
        </w:rPr>
        <w:t>is</w:t>
      </w:r>
      <w:r>
        <w:rPr>
          <w:i/>
          <w:spacing w:val="-5"/>
          <w:w w:val="115"/>
          <w:sz w:val="20"/>
        </w:rPr>
        <w:t> </w:t>
      </w:r>
      <w:r>
        <w:rPr>
          <w:i/>
          <w:spacing w:val="-2"/>
          <w:w w:val="115"/>
          <w:sz w:val="20"/>
        </w:rPr>
        <w:t>a</w:t>
      </w:r>
      <w:r>
        <w:rPr>
          <w:i/>
          <w:spacing w:val="-5"/>
          <w:w w:val="115"/>
          <w:sz w:val="20"/>
        </w:rPr>
        <w:t> </w:t>
      </w:r>
      <w:r>
        <w:rPr>
          <w:i/>
          <w:spacing w:val="-2"/>
          <w:w w:val="115"/>
          <w:sz w:val="20"/>
        </w:rPr>
        <w:t>prefix</w:t>
      </w:r>
      <w:r>
        <w:rPr>
          <w:i/>
          <w:spacing w:val="-5"/>
          <w:w w:val="115"/>
          <w:sz w:val="20"/>
        </w:rPr>
        <w:t> </w:t>
      </w:r>
      <w:r>
        <w:rPr>
          <w:i/>
          <w:spacing w:val="-2"/>
          <w:w w:val="115"/>
          <w:sz w:val="20"/>
        </w:rPr>
        <w:t>of</w:t>
      </w:r>
      <w:r>
        <w:rPr>
          <w:i/>
          <w:spacing w:val="-5"/>
          <w:w w:val="115"/>
          <w:sz w:val="20"/>
        </w:rPr>
        <w:t> </w:t>
      </w:r>
      <w:r>
        <w:rPr>
          <w:i/>
          <w:spacing w:val="-2"/>
          <w:w w:val="115"/>
          <w:sz w:val="20"/>
        </w:rPr>
        <w:t>another.</w:t>
      </w:r>
    </w:p>
    <w:p>
      <w:pPr>
        <w:pStyle w:val="BodyText"/>
        <w:spacing w:line="235" w:lineRule="auto" w:before="158"/>
        <w:ind w:left="260" w:right="620" w:firstLine="298"/>
        <w:jc w:val="both"/>
      </w:pPr>
      <w:r>
        <w:rPr>
          <w:w w:val="105"/>
        </w:rPr>
        <w:t>It</w:t>
      </w:r>
      <w:r>
        <w:rPr>
          <w:w w:val="105"/>
        </w:rPr>
        <w:t> is</w:t>
      </w:r>
      <w:r>
        <w:rPr>
          <w:w w:val="105"/>
        </w:rPr>
        <w:t> easy</w:t>
      </w:r>
      <w:r>
        <w:rPr>
          <w:w w:val="105"/>
        </w:rPr>
        <w:t> to</w:t>
      </w:r>
      <w:r>
        <w:rPr>
          <w:w w:val="105"/>
        </w:rPr>
        <w:t> see</w:t>
      </w:r>
      <w:r>
        <w:rPr>
          <w:w w:val="105"/>
        </w:rPr>
        <w:t> that,</w:t>
      </w:r>
      <w:r>
        <w:rPr>
          <w:w w:val="105"/>
        </w:rPr>
        <w:t> when</w:t>
      </w:r>
      <w:r>
        <w:rPr>
          <w:w w:val="105"/>
        </w:rPr>
        <w:t> using</w:t>
      </w:r>
      <w:r>
        <w:rPr>
          <w:w w:val="105"/>
        </w:rPr>
        <w:t> a</w:t>
      </w:r>
      <w:r>
        <w:rPr>
          <w:w w:val="105"/>
        </w:rPr>
        <w:t> prefix-free</w:t>
      </w:r>
      <w:r>
        <w:rPr>
          <w:w w:val="105"/>
        </w:rPr>
        <w:t> code,</w:t>
      </w:r>
      <w:r>
        <w:rPr>
          <w:w w:val="105"/>
        </w:rPr>
        <w:t> we</w:t>
      </w:r>
      <w:r>
        <w:rPr>
          <w:w w:val="105"/>
        </w:rPr>
        <w:t> can</w:t>
      </w:r>
      <w:r>
        <w:rPr>
          <w:w w:val="105"/>
        </w:rPr>
        <w:t> just</w:t>
      </w:r>
      <w:r>
        <w:rPr>
          <w:w w:val="105"/>
        </w:rPr>
        <w:t> concatenate</w:t>
      </w:r>
      <w:r>
        <w:rPr>
          <w:w w:val="105"/>
        </w:rPr>
        <w:t> the</w:t>
      </w:r>
      <w:r>
        <w:rPr>
          <w:w w:val="105"/>
        </w:rPr>
        <w:t> encodings</w:t>
      </w:r>
      <w:r>
        <w:rPr>
          <w:w w:val="105"/>
        </w:rPr>
        <w:t> of</w:t>
      </w:r>
      <w:r>
        <w:rPr>
          <w:w w:val="105"/>
        </w:rPr>
        <w:t> all</w:t>
      </w:r>
      <w:r>
        <w:rPr>
          <w:spacing w:val="80"/>
          <w:w w:val="105"/>
        </w:rPr>
        <w:t> </w:t>
      </w:r>
      <w:r>
        <w:rPr>
          <w:w w:val="105"/>
        </w:rPr>
        <w:t>the string’s characters, and the resulting bit sequence is invertible (i.e.</w:t>
      </w:r>
      <w:r>
        <w:rPr>
          <w:spacing w:val="32"/>
          <w:w w:val="105"/>
        </w:rPr>
        <w:t> </w:t>
      </w:r>
      <w:r>
        <w:rPr>
          <w:w w:val="105"/>
        </w:rPr>
        <w:t>we can reconstruct the string). More formally:</w:t>
      </w:r>
    </w:p>
    <w:p>
      <w:pPr>
        <w:spacing w:before="153"/>
        <w:ind w:left="260" w:right="0" w:firstLine="0"/>
        <w:jc w:val="both"/>
        <w:rPr>
          <w:i/>
          <w:sz w:val="20"/>
        </w:rPr>
      </w:pPr>
      <w:r>
        <w:rPr>
          <w:b/>
          <w:w w:val="110"/>
          <w:sz w:val="20"/>
        </w:rPr>
        <w:t>Definition</w:t>
      </w:r>
      <w:r>
        <w:rPr>
          <w:b/>
          <w:spacing w:val="17"/>
          <w:w w:val="110"/>
          <w:sz w:val="20"/>
        </w:rPr>
        <w:t> </w:t>
      </w:r>
      <w:r>
        <w:rPr>
          <w:b/>
          <w:w w:val="110"/>
          <w:sz w:val="20"/>
        </w:rPr>
        <w:t>1.2.9.</w:t>
      </w:r>
      <w:r>
        <w:rPr>
          <w:b/>
          <w:spacing w:val="38"/>
          <w:w w:val="110"/>
          <w:sz w:val="20"/>
        </w:rPr>
        <w:t> </w:t>
      </w:r>
      <w:r>
        <w:rPr>
          <w:i/>
          <w:w w:val="110"/>
          <w:sz w:val="20"/>
        </w:rPr>
        <w:t>If</w:t>
      </w:r>
      <w:r>
        <w:rPr>
          <w:i/>
          <w:spacing w:val="13"/>
          <w:w w:val="110"/>
          <w:sz w:val="20"/>
        </w:rPr>
        <w:t> </w:t>
      </w:r>
      <w:r>
        <w:rPr>
          <w:i/>
          <w:w w:val="110"/>
          <w:sz w:val="20"/>
        </w:rPr>
        <w:t>γ</w:t>
      </w:r>
      <w:r>
        <w:rPr>
          <w:i/>
          <w:spacing w:val="23"/>
          <w:w w:val="110"/>
          <w:sz w:val="20"/>
        </w:rPr>
        <w:t> </w:t>
      </w:r>
      <w:r>
        <w:rPr>
          <w:i/>
          <w:w w:val="110"/>
          <w:sz w:val="20"/>
        </w:rPr>
        <w:t>is</w:t>
      </w:r>
      <w:r>
        <w:rPr>
          <w:i/>
          <w:spacing w:val="12"/>
          <w:w w:val="110"/>
          <w:sz w:val="20"/>
        </w:rPr>
        <w:t> </w:t>
      </w:r>
      <w:r>
        <w:rPr>
          <w:i/>
          <w:w w:val="110"/>
          <w:sz w:val="20"/>
        </w:rPr>
        <w:t>a</w:t>
      </w:r>
      <w:r>
        <w:rPr>
          <w:i/>
          <w:spacing w:val="12"/>
          <w:w w:val="110"/>
          <w:sz w:val="20"/>
        </w:rPr>
        <w:t> </w:t>
      </w:r>
      <w:r>
        <w:rPr>
          <w:i/>
          <w:w w:val="110"/>
          <w:sz w:val="20"/>
        </w:rPr>
        <w:t>prefix-free</w:t>
      </w:r>
      <w:r>
        <w:rPr>
          <w:i/>
          <w:spacing w:val="13"/>
          <w:w w:val="110"/>
          <w:sz w:val="20"/>
        </w:rPr>
        <w:t> </w:t>
      </w:r>
      <w:r>
        <w:rPr>
          <w:i/>
          <w:w w:val="110"/>
          <w:sz w:val="20"/>
        </w:rPr>
        <w:t>code</w:t>
      </w:r>
      <w:r>
        <w:rPr>
          <w:i/>
          <w:spacing w:val="12"/>
          <w:w w:val="110"/>
          <w:sz w:val="20"/>
        </w:rPr>
        <w:t> </w:t>
      </w:r>
      <w:r>
        <w:rPr>
          <w:i/>
          <w:w w:val="110"/>
          <w:sz w:val="20"/>
        </w:rPr>
        <w:t>and</w:t>
      </w:r>
      <w:r>
        <w:rPr>
          <w:i/>
          <w:spacing w:val="10"/>
          <w:w w:val="115"/>
          <w:sz w:val="20"/>
        </w:rPr>
        <w:t> </w:t>
      </w:r>
      <w:r>
        <w:rPr>
          <w:i/>
          <w:w w:val="115"/>
          <w:sz w:val="20"/>
        </w:rPr>
        <w:t>S</w:t>
      </w:r>
      <w:r>
        <w:rPr>
          <w:i/>
          <w:spacing w:val="7"/>
          <w:w w:val="115"/>
          <w:sz w:val="20"/>
        </w:rPr>
        <w:t> </w:t>
      </w:r>
      <w:r>
        <w:rPr>
          <w:rFonts w:ascii="Cambria" w:hAnsi="Cambria"/>
          <w:w w:val="110"/>
          <w:sz w:val="20"/>
        </w:rPr>
        <w:t>∈</w:t>
      </w:r>
      <w:r>
        <w:rPr>
          <w:rFonts w:ascii="Cambria" w:hAnsi="Cambria"/>
          <w:spacing w:val="-2"/>
          <w:w w:val="115"/>
          <w:sz w:val="20"/>
        </w:rPr>
        <w:t> </w:t>
      </w:r>
      <w:r>
        <w:rPr>
          <w:w w:val="115"/>
          <w:sz w:val="20"/>
        </w:rPr>
        <w:t>Σ</w:t>
      </w:r>
      <w:r>
        <w:rPr>
          <w:i/>
          <w:w w:val="115"/>
          <w:sz w:val="20"/>
          <w:vertAlign w:val="superscript"/>
        </w:rPr>
        <w:t>n</w:t>
      </w:r>
      <w:r>
        <w:rPr>
          <w:i/>
          <w:w w:val="115"/>
          <w:sz w:val="20"/>
          <w:vertAlign w:val="baseline"/>
        </w:rPr>
        <w:t>,</w:t>
      </w:r>
      <w:r>
        <w:rPr>
          <w:i/>
          <w:spacing w:val="11"/>
          <w:w w:val="115"/>
          <w:sz w:val="20"/>
          <w:vertAlign w:val="baseline"/>
        </w:rPr>
        <w:t> </w:t>
      </w:r>
      <w:r>
        <w:rPr>
          <w:i/>
          <w:w w:val="110"/>
          <w:sz w:val="20"/>
          <w:vertAlign w:val="baseline"/>
        </w:rPr>
        <w:t>we</w:t>
      </w:r>
      <w:r>
        <w:rPr>
          <w:i/>
          <w:spacing w:val="12"/>
          <w:w w:val="110"/>
          <w:sz w:val="20"/>
          <w:vertAlign w:val="baseline"/>
        </w:rPr>
        <w:t> </w:t>
      </w:r>
      <w:r>
        <w:rPr>
          <w:i/>
          <w:w w:val="110"/>
          <w:sz w:val="20"/>
          <w:vertAlign w:val="baseline"/>
        </w:rPr>
        <w:t>define</w:t>
      </w:r>
      <w:r>
        <w:rPr>
          <w:i/>
          <w:spacing w:val="13"/>
          <w:w w:val="110"/>
          <w:sz w:val="20"/>
          <w:vertAlign w:val="baseline"/>
        </w:rPr>
        <w:t> </w:t>
      </w:r>
      <w:r>
        <w:rPr>
          <w:i/>
          <w:w w:val="110"/>
          <w:sz w:val="20"/>
          <w:vertAlign w:val="baseline"/>
        </w:rPr>
        <w:t>the</w:t>
      </w:r>
      <w:r>
        <w:rPr>
          <w:i/>
          <w:spacing w:val="12"/>
          <w:w w:val="110"/>
          <w:sz w:val="20"/>
          <w:vertAlign w:val="baseline"/>
        </w:rPr>
        <w:t> </w:t>
      </w:r>
      <w:r>
        <w:rPr>
          <w:i/>
          <w:w w:val="110"/>
          <w:sz w:val="20"/>
          <w:vertAlign w:val="baseline"/>
        </w:rPr>
        <w:t>domain</w:t>
      </w:r>
      <w:r>
        <w:rPr>
          <w:i/>
          <w:spacing w:val="12"/>
          <w:w w:val="110"/>
          <w:sz w:val="20"/>
          <w:vertAlign w:val="baseline"/>
        </w:rPr>
        <w:t> </w:t>
      </w:r>
      <w:r>
        <w:rPr>
          <w:i/>
          <w:spacing w:val="-2"/>
          <w:w w:val="110"/>
          <w:sz w:val="20"/>
          <w:vertAlign w:val="baseline"/>
        </w:rPr>
        <w:t>extension</w:t>
      </w:r>
    </w:p>
    <w:p>
      <w:pPr>
        <w:spacing w:before="192"/>
        <w:ind w:left="0" w:right="357" w:firstLine="0"/>
        <w:jc w:val="center"/>
        <w:rPr>
          <w:sz w:val="20"/>
        </w:rPr>
      </w:pPr>
      <w:r>
        <w:rPr>
          <w:i/>
          <w:w w:val="115"/>
          <w:sz w:val="20"/>
        </w:rPr>
        <w:t>γ</w:t>
      </w:r>
      <w:r>
        <w:rPr>
          <w:w w:val="115"/>
          <w:sz w:val="20"/>
        </w:rPr>
        <w:t>(</w:t>
      </w:r>
      <w:r>
        <w:rPr>
          <w:i/>
          <w:w w:val="115"/>
          <w:sz w:val="20"/>
        </w:rPr>
        <w:t>S</w:t>
      </w:r>
      <w:r>
        <w:rPr>
          <w:w w:val="115"/>
          <w:sz w:val="20"/>
        </w:rPr>
        <w:t>)</w:t>
      </w:r>
      <w:r>
        <w:rPr>
          <w:spacing w:val="11"/>
          <w:w w:val="125"/>
          <w:sz w:val="20"/>
        </w:rPr>
        <w:t> </w:t>
      </w:r>
      <w:r>
        <w:rPr>
          <w:w w:val="125"/>
          <w:sz w:val="20"/>
        </w:rPr>
        <w:t>=</w:t>
      </w:r>
      <w:r>
        <w:rPr>
          <w:spacing w:val="11"/>
          <w:w w:val="125"/>
          <w:sz w:val="20"/>
        </w:rPr>
        <w:t> </w:t>
      </w:r>
      <w:r>
        <w:rPr>
          <w:i/>
          <w:w w:val="115"/>
          <w:sz w:val="20"/>
        </w:rPr>
        <w:t>γ</w:t>
      </w:r>
      <w:r>
        <w:rPr>
          <w:w w:val="115"/>
          <w:sz w:val="20"/>
        </w:rPr>
        <w:t>(</w:t>
      </w:r>
      <w:r>
        <w:rPr>
          <w:i/>
          <w:w w:val="115"/>
          <w:sz w:val="20"/>
        </w:rPr>
        <w:t>S</w:t>
      </w:r>
      <w:r>
        <w:rPr>
          <w:w w:val="115"/>
          <w:sz w:val="20"/>
        </w:rPr>
        <w:t>[1])</w:t>
      </w:r>
      <w:r>
        <w:rPr>
          <w:spacing w:val="2"/>
          <w:w w:val="115"/>
          <w:sz w:val="20"/>
        </w:rPr>
        <w:t> </w:t>
      </w:r>
      <w:r>
        <w:rPr>
          <w:rFonts w:ascii="Cambria" w:hAnsi="Cambria"/>
          <w:w w:val="115"/>
          <w:sz w:val="20"/>
        </w:rPr>
        <w:t>·</w:t>
      </w:r>
      <w:r>
        <w:rPr>
          <w:rFonts w:ascii="Cambria" w:hAnsi="Cambria"/>
          <w:spacing w:val="3"/>
          <w:w w:val="115"/>
          <w:sz w:val="20"/>
        </w:rPr>
        <w:t> </w:t>
      </w:r>
      <w:r>
        <w:rPr>
          <w:i/>
          <w:w w:val="115"/>
          <w:sz w:val="20"/>
        </w:rPr>
        <w:t>γ</w:t>
      </w:r>
      <w:r>
        <w:rPr>
          <w:w w:val="115"/>
          <w:sz w:val="20"/>
        </w:rPr>
        <w:t>(</w:t>
      </w:r>
      <w:r>
        <w:rPr>
          <w:i/>
          <w:w w:val="115"/>
          <w:sz w:val="20"/>
        </w:rPr>
        <w:t>S</w:t>
      </w:r>
      <w:r>
        <w:rPr>
          <w:w w:val="115"/>
          <w:sz w:val="20"/>
        </w:rPr>
        <w:t>[2])</w:t>
      </w:r>
      <w:r>
        <w:rPr>
          <w:spacing w:val="-11"/>
          <w:w w:val="115"/>
          <w:sz w:val="20"/>
        </w:rPr>
        <w:t> </w:t>
      </w:r>
      <w:r>
        <w:rPr>
          <w:i/>
          <w:w w:val="115"/>
          <w:sz w:val="20"/>
        </w:rPr>
        <w:t>.</w:t>
      </w:r>
      <w:r>
        <w:rPr>
          <w:i/>
          <w:spacing w:val="-11"/>
          <w:w w:val="115"/>
          <w:sz w:val="20"/>
        </w:rPr>
        <w:t> </w:t>
      </w:r>
      <w:r>
        <w:rPr>
          <w:i/>
          <w:w w:val="115"/>
          <w:sz w:val="20"/>
        </w:rPr>
        <w:t>.</w:t>
      </w:r>
      <w:r>
        <w:rPr>
          <w:i/>
          <w:spacing w:val="-12"/>
          <w:w w:val="115"/>
          <w:sz w:val="20"/>
        </w:rPr>
        <w:t> </w:t>
      </w:r>
      <w:r>
        <w:rPr>
          <w:i/>
          <w:w w:val="115"/>
          <w:sz w:val="20"/>
        </w:rPr>
        <w:t>.</w:t>
      </w:r>
      <w:r>
        <w:rPr>
          <w:i/>
          <w:spacing w:val="-11"/>
          <w:w w:val="115"/>
          <w:sz w:val="20"/>
        </w:rPr>
        <w:t> </w:t>
      </w:r>
      <w:r>
        <w:rPr>
          <w:i/>
          <w:spacing w:val="-2"/>
          <w:w w:val="115"/>
          <w:sz w:val="20"/>
        </w:rPr>
        <w:t>γ</w:t>
      </w:r>
      <w:r>
        <w:rPr>
          <w:spacing w:val="-2"/>
          <w:w w:val="115"/>
          <w:sz w:val="20"/>
        </w:rPr>
        <w:t>(</w:t>
      </w:r>
      <w:r>
        <w:rPr>
          <w:i/>
          <w:spacing w:val="-2"/>
          <w:w w:val="115"/>
          <w:sz w:val="20"/>
        </w:rPr>
        <w:t>S</w:t>
      </w:r>
      <w:r>
        <w:rPr>
          <w:spacing w:val="-2"/>
          <w:w w:val="115"/>
          <w:sz w:val="20"/>
        </w:rPr>
        <w:t>[</w:t>
      </w:r>
      <w:r>
        <w:rPr>
          <w:i/>
          <w:spacing w:val="-2"/>
          <w:w w:val="115"/>
          <w:sz w:val="20"/>
        </w:rPr>
        <w:t>n</w:t>
      </w:r>
      <w:r>
        <w:rPr>
          <w:spacing w:val="-2"/>
          <w:w w:val="115"/>
          <w:sz w:val="20"/>
        </w:rPr>
        <w:t>])</w:t>
      </w:r>
    </w:p>
    <w:p>
      <w:pPr>
        <w:spacing w:before="193"/>
        <w:ind w:left="260" w:right="0" w:firstLine="0"/>
        <w:jc w:val="both"/>
        <w:rPr>
          <w:i/>
          <w:sz w:val="20"/>
        </w:rPr>
      </w:pPr>
      <w:r>
        <w:rPr>
          <w:b/>
          <w:w w:val="110"/>
          <w:sz w:val="20"/>
        </w:rPr>
        <w:t>Remark</w:t>
      </w:r>
      <w:r>
        <w:rPr>
          <w:b/>
          <w:spacing w:val="17"/>
          <w:w w:val="110"/>
          <w:sz w:val="20"/>
        </w:rPr>
        <w:t> </w:t>
      </w:r>
      <w:r>
        <w:rPr>
          <w:b/>
          <w:w w:val="110"/>
          <w:sz w:val="20"/>
        </w:rPr>
        <w:t>1.2.10.</w:t>
      </w:r>
      <w:r>
        <w:rPr>
          <w:b/>
          <w:spacing w:val="38"/>
          <w:w w:val="110"/>
          <w:sz w:val="20"/>
        </w:rPr>
        <w:t> </w:t>
      </w:r>
      <w:r>
        <w:rPr>
          <w:i/>
          <w:w w:val="110"/>
          <w:sz w:val="20"/>
        </w:rPr>
        <w:t>If</w:t>
      </w:r>
      <w:r>
        <w:rPr>
          <w:i/>
          <w:spacing w:val="12"/>
          <w:w w:val="110"/>
          <w:sz w:val="20"/>
        </w:rPr>
        <w:t> </w:t>
      </w:r>
      <w:r>
        <w:rPr>
          <w:i/>
          <w:w w:val="110"/>
          <w:sz w:val="20"/>
        </w:rPr>
        <w:t>γ</w:t>
      </w:r>
      <w:r>
        <w:rPr>
          <w:i/>
          <w:spacing w:val="23"/>
          <w:w w:val="110"/>
          <w:sz w:val="20"/>
        </w:rPr>
        <w:t> </w:t>
      </w:r>
      <w:r>
        <w:rPr>
          <w:i/>
          <w:w w:val="110"/>
          <w:sz w:val="20"/>
        </w:rPr>
        <w:t>is</w:t>
      </w:r>
      <w:r>
        <w:rPr>
          <w:i/>
          <w:spacing w:val="12"/>
          <w:w w:val="110"/>
          <w:sz w:val="20"/>
        </w:rPr>
        <w:t> </w:t>
      </w:r>
      <w:r>
        <w:rPr>
          <w:i/>
          <w:w w:val="110"/>
          <w:sz w:val="20"/>
        </w:rPr>
        <w:t>prefix-free,</w:t>
      </w:r>
      <w:r>
        <w:rPr>
          <w:i/>
          <w:spacing w:val="13"/>
          <w:w w:val="110"/>
          <w:sz w:val="20"/>
        </w:rPr>
        <w:t> </w:t>
      </w:r>
      <w:r>
        <w:rPr>
          <w:i/>
          <w:w w:val="110"/>
          <w:sz w:val="20"/>
        </w:rPr>
        <w:t>we</w:t>
      </w:r>
      <w:r>
        <w:rPr>
          <w:i/>
          <w:spacing w:val="12"/>
          <w:w w:val="110"/>
          <w:sz w:val="20"/>
        </w:rPr>
        <w:t> </w:t>
      </w:r>
      <w:r>
        <w:rPr>
          <w:i/>
          <w:w w:val="110"/>
          <w:sz w:val="20"/>
        </w:rPr>
        <w:t>can</w:t>
      </w:r>
      <w:r>
        <w:rPr>
          <w:i/>
          <w:spacing w:val="12"/>
          <w:w w:val="110"/>
          <w:sz w:val="20"/>
        </w:rPr>
        <w:t> </w:t>
      </w:r>
      <w:r>
        <w:rPr>
          <w:i/>
          <w:w w:val="110"/>
          <w:sz w:val="20"/>
        </w:rPr>
        <w:t>reconstruct</w:t>
      </w:r>
      <w:r>
        <w:rPr>
          <w:i/>
          <w:spacing w:val="12"/>
          <w:w w:val="110"/>
          <w:sz w:val="20"/>
        </w:rPr>
        <w:t> </w:t>
      </w:r>
      <w:r>
        <w:rPr>
          <w:i/>
          <w:w w:val="110"/>
          <w:sz w:val="20"/>
        </w:rPr>
        <w:t>S</w:t>
      </w:r>
      <w:r>
        <w:rPr>
          <w:i/>
          <w:spacing w:val="23"/>
          <w:w w:val="110"/>
          <w:sz w:val="20"/>
        </w:rPr>
        <w:t> </w:t>
      </w:r>
      <w:r>
        <w:rPr>
          <w:i/>
          <w:w w:val="110"/>
          <w:sz w:val="20"/>
        </w:rPr>
        <w:t>given</w:t>
      </w:r>
      <w:r>
        <w:rPr>
          <w:i/>
          <w:spacing w:val="12"/>
          <w:w w:val="110"/>
          <w:sz w:val="20"/>
        </w:rPr>
        <w:t> </w:t>
      </w:r>
      <w:r>
        <w:rPr>
          <w:i/>
          <w:w w:val="110"/>
          <w:sz w:val="20"/>
        </w:rPr>
        <w:t>γ</w:t>
      </w:r>
      <w:r>
        <w:rPr>
          <w:i/>
          <w:spacing w:val="23"/>
          <w:w w:val="110"/>
          <w:sz w:val="20"/>
        </w:rPr>
        <w:t> </w:t>
      </w:r>
      <w:r>
        <w:rPr>
          <w:i/>
          <w:w w:val="110"/>
          <w:sz w:val="20"/>
        </w:rPr>
        <w:t>and</w:t>
      </w:r>
      <w:r>
        <w:rPr>
          <w:i/>
          <w:spacing w:val="12"/>
          <w:w w:val="110"/>
          <w:sz w:val="20"/>
        </w:rPr>
        <w:t> </w:t>
      </w:r>
      <w:r>
        <w:rPr>
          <w:i/>
          <w:spacing w:val="-2"/>
          <w:w w:val="110"/>
          <w:sz w:val="20"/>
        </w:rPr>
        <w:t>γ</w:t>
      </w:r>
      <w:r>
        <w:rPr>
          <w:spacing w:val="-2"/>
          <w:w w:val="110"/>
          <w:sz w:val="20"/>
        </w:rPr>
        <w:t>(</w:t>
      </w:r>
      <w:r>
        <w:rPr>
          <w:i/>
          <w:spacing w:val="-2"/>
          <w:w w:val="110"/>
          <w:sz w:val="20"/>
        </w:rPr>
        <w:t>S</w:t>
      </w:r>
      <w:r>
        <w:rPr>
          <w:spacing w:val="-2"/>
          <w:w w:val="110"/>
          <w:sz w:val="20"/>
        </w:rPr>
        <w:t>)</w:t>
      </w:r>
      <w:r>
        <w:rPr>
          <w:i/>
          <w:spacing w:val="-2"/>
          <w:w w:val="110"/>
          <w:sz w:val="20"/>
        </w:rPr>
        <w:t>.</w:t>
      </w:r>
    </w:p>
    <w:p>
      <w:pPr>
        <w:pStyle w:val="BodyText"/>
        <w:spacing w:line="235" w:lineRule="auto" w:before="156"/>
        <w:ind w:left="260" w:right="618" w:firstLine="298"/>
        <w:jc w:val="both"/>
      </w:pPr>
      <w:r>
        <w:rPr>
          <w:w w:val="105"/>
        </w:rPr>
        <w:t>Among many useful prefix-free codes we will use Huffman’s (1952) which can be proved to be optimal among prefix codes.</w:t>
      </w:r>
      <w:r>
        <w:rPr>
          <w:spacing w:val="40"/>
          <w:w w:val="105"/>
        </w:rPr>
        <w:t> </w:t>
      </w:r>
      <w:r>
        <w:rPr>
          <w:w w:val="105"/>
        </w:rPr>
        <w:t>We show how to build a Huffman code via an example.</w:t>
      </w:r>
    </w:p>
    <w:p>
      <w:pPr>
        <w:spacing w:line="235" w:lineRule="auto" w:before="158"/>
        <w:ind w:left="260" w:right="616" w:firstLine="0"/>
        <w:jc w:val="both"/>
        <w:rPr>
          <w:i/>
          <w:sz w:val="20"/>
        </w:rPr>
      </w:pPr>
      <w:bookmarkStart w:name="_bookmark12" w:id="21"/>
      <w:bookmarkEnd w:id="21"/>
      <w:r>
        <w:rPr/>
      </w:r>
      <w:r>
        <w:rPr>
          <w:b/>
          <w:w w:val="105"/>
          <w:sz w:val="20"/>
        </w:rPr>
        <w:t>Example</w:t>
      </w:r>
      <w:r>
        <w:rPr>
          <w:b/>
          <w:spacing w:val="40"/>
          <w:w w:val="105"/>
          <w:sz w:val="20"/>
        </w:rPr>
        <w:t> </w:t>
      </w:r>
      <w:r>
        <w:rPr>
          <w:b/>
          <w:w w:val="105"/>
          <w:sz w:val="20"/>
        </w:rPr>
        <w:t>1.2.11.</w:t>
      </w:r>
      <w:r>
        <w:rPr>
          <w:b/>
          <w:spacing w:val="74"/>
          <w:w w:val="105"/>
          <w:sz w:val="20"/>
        </w:rPr>
        <w:t> </w:t>
      </w:r>
      <w:r>
        <w:rPr>
          <w:i/>
          <w:w w:val="105"/>
          <w:sz w:val="20"/>
        </w:rPr>
        <w:t>Consider</w:t>
      </w:r>
      <w:r>
        <w:rPr>
          <w:i/>
          <w:spacing w:val="40"/>
          <w:w w:val="105"/>
          <w:sz w:val="20"/>
        </w:rPr>
        <w:t> </w:t>
      </w:r>
      <w:r>
        <w:rPr>
          <w:i/>
          <w:w w:val="105"/>
          <w:sz w:val="20"/>
        </w:rPr>
        <w:t>the</w:t>
      </w:r>
      <w:r>
        <w:rPr>
          <w:i/>
          <w:spacing w:val="40"/>
          <w:w w:val="105"/>
          <w:sz w:val="20"/>
        </w:rPr>
        <w:t> </w:t>
      </w:r>
      <w:r>
        <w:rPr>
          <w:i/>
          <w:w w:val="105"/>
          <w:sz w:val="20"/>
        </w:rPr>
        <w:t>string</w:t>
      </w:r>
      <w:r>
        <w:rPr>
          <w:i/>
          <w:spacing w:val="40"/>
          <w:w w:val="105"/>
          <w:sz w:val="20"/>
        </w:rPr>
        <w:t> </w:t>
      </w:r>
      <w:r>
        <w:rPr>
          <w:i/>
          <w:w w:val="105"/>
          <w:sz w:val="20"/>
        </w:rPr>
        <w:t>S</w:t>
      </w:r>
      <w:r>
        <w:rPr>
          <w:i/>
          <w:spacing w:val="38"/>
          <w:w w:val="125"/>
          <w:sz w:val="20"/>
        </w:rPr>
        <w:t> </w:t>
      </w:r>
      <w:r>
        <w:rPr>
          <w:w w:val="125"/>
          <w:sz w:val="20"/>
        </w:rPr>
        <w:t>=</w:t>
      </w:r>
      <w:r>
        <w:rPr>
          <w:spacing w:val="25"/>
          <w:w w:val="125"/>
          <w:sz w:val="20"/>
        </w:rPr>
        <w:t> </w:t>
      </w:r>
      <w:r>
        <w:rPr>
          <w:i/>
          <w:w w:val="105"/>
          <w:sz w:val="20"/>
        </w:rPr>
        <w:t>abracadabra.</w:t>
      </w:r>
      <w:r>
        <w:rPr>
          <w:i/>
          <w:spacing w:val="80"/>
          <w:w w:val="105"/>
          <w:sz w:val="20"/>
        </w:rPr>
        <w:t> </w:t>
      </w:r>
      <w:r>
        <w:rPr>
          <w:i/>
          <w:w w:val="105"/>
          <w:sz w:val="20"/>
        </w:rPr>
        <w:t>Count</w:t>
      </w:r>
      <w:r>
        <w:rPr>
          <w:i/>
          <w:spacing w:val="40"/>
          <w:w w:val="105"/>
          <w:sz w:val="20"/>
        </w:rPr>
        <w:t> </w:t>
      </w:r>
      <w:r>
        <w:rPr>
          <w:i/>
          <w:w w:val="105"/>
          <w:sz w:val="20"/>
        </w:rPr>
        <w:t>the</w:t>
      </w:r>
      <w:r>
        <w:rPr>
          <w:i/>
          <w:spacing w:val="40"/>
          <w:w w:val="105"/>
          <w:sz w:val="20"/>
        </w:rPr>
        <w:t> </w:t>
      </w:r>
      <w:r>
        <w:rPr>
          <w:i/>
          <w:w w:val="105"/>
          <w:sz w:val="20"/>
        </w:rPr>
        <w:t>frequency</w:t>
      </w:r>
      <w:r>
        <w:rPr>
          <w:i/>
          <w:spacing w:val="40"/>
          <w:w w:val="105"/>
          <w:sz w:val="20"/>
        </w:rPr>
        <w:t> </w:t>
      </w:r>
      <w:r>
        <w:rPr>
          <w:i/>
          <w:w w:val="105"/>
          <w:sz w:val="20"/>
        </w:rPr>
        <w:t>of</w:t>
      </w:r>
      <w:r>
        <w:rPr>
          <w:i/>
          <w:spacing w:val="40"/>
          <w:w w:val="105"/>
          <w:sz w:val="20"/>
        </w:rPr>
        <w:t> </w:t>
      </w:r>
      <w:r>
        <w:rPr>
          <w:i/>
          <w:w w:val="105"/>
          <w:sz w:val="20"/>
        </w:rPr>
        <w:t>every</w:t>
      </w:r>
      <w:r>
        <w:rPr>
          <w:i/>
          <w:spacing w:val="40"/>
          <w:w w:val="105"/>
          <w:sz w:val="20"/>
        </w:rPr>
        <w:t> </w:t>
      </w:r>
      <w:r>
        <w:rPr>
          <w:i/>
          <w:w w:val="105"/>
          <w:sz w:val="20"/>
        </w:rPr>
        <w:t>character</w:t>
      </w:r>
      <w:r>
        <w:rPr>
          <w:i/>
          <w:spacing w:val="40"/>
          <w:w w:val="105"/>
          <w:sz w:val="20"/>
        </w:rPr>
        <w:t> </w:t>
      </w:r>
      <w:r>
        <w:rPr>
          <w:i/>
          <w:w w:val="105"/>
          <w:sz w:val="20"/>
        </w:rPr>
        <w:t>in the string:</w:t>
      </w:r>
      <w:r>
        <w:rPr>
          <w:i/>
          <w:spacing w:val="25"/>
          <w:w w:val="105"/>
          <w:sz w:val="20"/>
        </w:rPr>
        <w:t> </w:t>
      </w:r>
      <w:r>
        <w:rPr>
          <w:i/>
          <w:w w:val="105"/>
          <w:sz w:val="20"/>
        </w:rPr>
        <w:t>a appears 5 times, b and r appear 2 times each, and c and d appear 1 time each.</w:t>
      </w:r>
      <w:r>
        <w:rPr>
          <w:i/>
          <w:spacing w:val="27"/>
          <w:w w:val="105"/>
          <w:sz w:val="20"/>
        </w:rPr>
        <w:t> </w:t>
      </w:r>
      <w:r>
        <w:rPr>
          <w:i/>
          <w:w w:val="105"/>
          <w:sz w:val="20"/>
        </w:rPr>
        <w:t>The Figure below</w:t>
      </w:r>
      <w:r>
        <w:rPr>
          <w:i/>
          <w:spacing w:val="-4"/>
          <w:w w:val="105"/>
          <w:sz w:val="20"/>
        </w:rPr>
        <w:t> </w:t>
      </w:r>
      <w:r>
        <w:rPr>
          <w:i/>
          <w:w w:val="105"/>
          <w:sz w:val="20"/>
        </w:rPr>
        <w:t>shows</w:t>
      </w:r>
      <w:r>
        <w:rPr>
          <w:i/>
          <w:spacing w:val="-4"/>
          <w:w w:val="105"/>
          <w:sz w:val="20"/>
        </w:rPr>
        <w:t> </w:t>
      </w:r>
      <w:r>
        <w:rPr>
          <w:i/>
          <w:w w:val="105"/>
          <w:sz w:val="20"/>
        </w:rPr>
        <w:t>a</w:t>
      </w:r>
      <w:r>
        <w:rPr>
          <w:i/>
          <w:spacing w:val="-4"/>
          <w:w w:val="105"/>
          <w:sz w:val="20"/>
        </w:rPr>
        <w:t> </w:t>
      </w:r>
      <w:r>
        <w:rPr>
          <w:i/>
          <w:w w:val="105"/>
          <w:sz w:val="20"/>
        </w:rPr>
        <w:t>possible</w:t>
      </w:r>
      <w:r>
        <w:rPr>
          <w:i/>
          <w:spacing w:val="-4"/>
          <w:w w:val="105"/>
          <w:sz w:val="20"/>
        </w:rPr>
        <w:t> </w:t>
      </w:r>
      <w:r>
        <w:rPr>
          <w:i/>
          <w:w w:val="105"/>
          <w:sz w:val="20"/>
        </w:rPr>
        <w:t>Huffman</w:t>
      </w:r>
      <w:r>
        <w:rPr>
          <w:i/>
          <w:spacing w:val="-4"/>
          <w:w w:val="105"/>
          <w:sz w:val="20"/>
        </w:rPr>
        <w:t> </w:t>
      </w:r>
      <w:r>
        <w:rPr>
          <w:i/>
          <w:w w:val="105"/>
          <w:sz w:val="20"/>
        </w:rPr>
        <w:t>code</w:t>
      </w:r>
      <w:r>
        <w:rPr>
          <w:i/>
          <w:spacing w:val="-4"/>
          <w:w w:val="105"/>
          <w:sz w:val="20"/>
        </w:rPr>
        <w:t> </w:t>
      </w:r>
      <w:r>
        <w:rPr>
          <w:i/>
          <w:w w:val="105"/>
          <w:sz w:val="20"/>
        </w:rPr>
        <w:t>for</w:t>
      </w:r>
      <w:r>
        <w:rPr>
          <w:i/>
          <w:spacing w:val="-4"/>
          <w:w w:val="105"/>
          <w:sz w:val="20"/>
        </w:rPr>
        <w:t> </w:t>
      </w:r>
      <w:r>
        <w:rPr>
          <w:i/>
          <w:w w:val="105"/>
          <w:sz w:val="20"/>
        </w:rPr>
        <w:t>these</w:t>
      </w:r>
      <w:r>
        <w:rPr>
          <w:i/>
          <w:spacing w:val="-4"/>
          <w:w w:val="105"/>
          <w:sz w:val="20"/>
        </w:rPr>
        <w:t> </w:t>
      </w:r>
      <w:r>
        <w:rPr>
          <w:i/>
          <w:w w:val="105"/>
          <w:sz w:val="20"/>
        </w:rPr>
        <w:t>frequencies</w:t>
      </w:r>
      <w:r>
        <w:rPr>
          <w:i/>
          <w:spacing w:val="-4"/>
          <w:w w:val="105"/>
          <w:sz w:val="20"/>
        </w:rPr>
        <w:t> </w:t>
      </w:r>
      <w:r>
        <w:rPr>
          <w:i/>
          <w:w w:val="105"/>
          <w:sz w:val="20"/>
        </w:rPr>
        <w:t>(the</w:t>
      </w:r>
      <w:r>
        <w:rPr>
          <w:i/>
          <w:spacing w:val="-4"/>
          <w:w w:val="105"/>
          <w:sz w:val="20"/>
        </w:rPr>
        <w:t> </w:t>
      </w:r>
      <w:r>
        <w:rPr>
          <w:i/>
          <w:w w:val="105"/>
          <w:sz w:val="20"/>
        </w:rPr>
        <w:t>Huffman</w:t>
      </w:r>
      <w:r>
        <w:rPr>
          <w:i/>
          <w:spacing w:val="-4"/>
          <w:w w:val="105"/>
          <w:sz w:val="20"/>
        </w:rPr>
        <w:t> </w:t>
      </w:r>
      <w:r>
        <w:rPr>
          <w:i/>
          <w:w w:val="105"/>
          <w:sz w:val="20"/>
        </w:rPr>
        <w:t>code</w:t>
      </w:r>
      <w:r>
        <w:rPr>
          <w:i/>
          <w:spacing w:val="-4"/>
          <w:w w:val="105"/>
          <w:sz w:val="20"/>
        </w:rPr>
        <w:t> </w:t>
      </w:r>
      <w:r>
        <w:rPr>
          <w:i/>
          <w:w w:val="105"/>
          <w:sz w:val="20"/>
        </w:rPr>
        <w:t>is</w:t>
      </w:r>
      <w:r>
        <w:rPr>
          <w:i/>
          <w:spacing w:val="-4"/>
          <w:w w:val="105"/>
          <w:sz w:val="20"/>
        </w:rPr>
        <w:t> </w:t>
      </w:r>
      <w:r>
        <w:rPr>
          <w:i/>
          <w:w w:val="105"/>
          <w:sz w:val="20"/>
        </w:rPr>
        <w:t>not</w:t>
      </w:r>
      <w:r>
        <w:rPr>
          <w:i/>
          <w:spacing w:val="-4"/>
          <w:w w:val="105"/>
          <w:sz w:val="20"/>
        </w:rPr>
        <w:t> </w:t>
      </w:r>
      <w:r>
        <w:rPr>
          <w:i/>
          <w:w w:val="105"/>
          <w:sz w:val="20"/>
        </w:rPr>
        <w:t>necessarily</w:t>
      </w:r>
      <w:r>
        <w:rPr>
          <w:i/>
          <w:spacing w:val="-4"/>
          <w:w w:val="105"/>
          <w:sz w:val="20"/>
        </w:rPr>
        <w:t> </w:t>
      </w:r>
      <w:r>
        <w:rPr>
          <w:i/>
          <w:w w:val="105"/>
          <w:sz w:val="20"/>
        </w:rPr>
        <w:t>unique, but</w:t>
      </w:r>
      <w:r>
        <w:rPr>
          <w:i/>
          <w:spacing w:val="19"/>
          <w:w w:val="105"/>
          <w:sz w:val="20"/>
        </w:rPr>
        <w:t> </w:t>
      </w:r>
      <w:r>
        <w:rPr>
          <w:i/>
          <w:w w:val="105"/>
          <w:sz w:val="20"/>
        </w:rPr>
        <w:t>all</w:t>
      </w:r>
      <w:r>
        <w:rPr>
          <w:i/>
          <w:spacing w:val="19"/>
          <w:w w:val="105"/>
          <w:sz w:val="20"/>
        </w:rPr>
        <w:t> </w:t>
      </w:r>
      <w:r>
        <w:rPr>
          <w:i/>
          <w:w w:val="105"/>
          <w:sz w:val="20"/>
        </w:rPr>
        <w:t>Huffman</w:t>
      </w:r>
      <w:r>
        <w:rPr>
          <w:i/>
          <w:spacing w:val="19"/>
          <w:w w:val="105"/>
          <w:sz w:val="20"/>
        </w:rPr>
        <w:t> </w:t>
      </w:r>
      <w:r>
        <w:rPr>
          <w:i/>
          <w:w w:val="105"/>
          <w:sz w:val="20"/>
        </w:rPr>
        <w:t>codes</w:t>
      </w:r>
      <w:r>
        <w:rPr>
          <w:i/>
          <w:spacing w:val="19"/>
          <w:w w:val="105"/>
          <w:sz w:val="20"/>
        </w:rPr>
        <w:t> </w:t>
      </w:r>
      <w:r>
        <w:rPr>
          <w:i/>
          <w:w w:val="105"/>
          <w:sz w:val="20"/>
        </w:rPr>
        <w:t>have</w:t>
      </w:r>
      <w:r>
        <w:rPr>
          <w:i/>
          <w:spacing w:val="19"/>
          <w:w w:val="105"/>
          <w:sz w:val="20"/>
        </w:rPr>
        <w:t> </w:t>
      </w:r>
      <w:r>
        <w:rPr>
          <w:i/>
          <w:w w:val="105"/>
          <w:sz w:val="20"/>
        </w:rPr>
        <w:t>the</w:t>
      </w:r>
      <w:r>
        <w:rPr>
          <w:i/>
          <w:spacing w:val="19"/>
          <w:w w:val="105"/>
          <w:sz w:val="20"/>
        </w:rPr>
        <w:t> </w:t>
      </w:r>
      <w:r>
        <w:rPr>
          <w:i/>
          <w:w w:val="105"/>
          <w:sz w:val="20"/>
        </w:rPr>
        <w:t>same</w:t>
      </w:r>
      <w:r>
        <w:rPr>
          <w:i/>
          <w:spacing w:val="19"/>
          <w:w w:val="105"/>
          <w:sz w:val="20"/>
        </w:rPr>
        <w:t> </w:t>
      </w:r>
      <w:r>
        <w:rPr>
          <w:i/>
          <w:w w:val="105"/>
          <w:sz w:val="20"/>
        </w:rPr>
        <w:t>cost).</w:t>
      </w:r>
      <w:r>
        <w:rPr>
          <w:i/>
          <w:spacing w:val="40"/>
          <w:w w:val="105"/>
          <w:sz w:val="20"/>
        </w:rPr>
        <w:t> </w:t>
      </w:r>
      <w:r>
        <w:rPr>
          <w:i/>
          <w:w w:val="105"/>
          <w:sz w:val="20"/>
        </w:rPr>
        <w:t>We</w:t>
      </w:r>
      <w:r>
        <w:rPr>
          <w:i/>
          <w:spacing w:val="19"/>
          <w:w w:val="105"/>
          <w:sz w:val="20"/>
        </w:rPr>
        <w:t> </w:t>
      </w:r>
      <w:r>
        <w:rPr>
          <w:i/>
          <w:w w:val="105"/>
          <w:sz w:val="20"/>
        </w:rPr>
        <w:t>are</w:t>
      </w:r>
      <w:r>
        <w:rPr>
          <w:i/>
          <w:spacing w:val="19"/>
          <w:w w:val="105"/>
          <w:sz w:val="20"/>
        </w:rPr>
        <w:t> </w:t>
      </w:r>
      <w:r>
        <w:rPr>
          <w:i/>
          <w:w w:val="105"/>
          <w:sz w:val="20"/>
        </w:rPr>
        <w:t>going</w:t>
      </w:r>
      <w:r>
        <w:rPr>
          <w:i/>
          <w:spacing w:val="19"/>
          <w:w w:val="105"/>
          <w:sz w:val="20"/>
        </w:rPr>
        <w:t> </w:t>
      </w:r>
      <w:r>
        <w:rPr>
          <w:i/>
          <w:w w:val="105"/>
          <w:sz w:val="20"/>
        </w:rPr>
        <w:t>to</w:t>
      </w:r>
      <w:r>
        <w:rPr>
          <w:i/>
          <w:spacing w:val="19"/>
          <w:w w:val="105"/>
          <w:sz w:val="20"/>
        </w:rPr>
        <w:t> </w:t>
      </w:r>
      <w:r>
        <w:rPr>
          <w:i/>
          <w:w w:val="105"/>
          <w:sz w:val="20"/>
        </w:rPr>
        <w:t>build</w:t>
      </w:r>
      <w:r>
        <w:rPr>
          <w:i/>
          <w:spacing w:val="19"/>
          <w:w w:val="105"/>
          <w:sz w:val="20"/>
        </w:rPr>
        <w:t> </w:t>
      </w:r>
      <w:r>
        <w:rPr>
          <w:i/>
          <w:w w:val="105"/>
          <w:sz w:val="20"/>
        </w:rPr>
        <w:t>a</w:t>
      </w:r>
      <w:r>
        <w:rPr>
          <w:i/>
          <w:spacing w:val="19"/>
          <w:w w:val="105"/>
          <w:sz w:val="20"/>
        </w:rPr>
        <w:t> </w:t>
      </w:r>
      <w:r>
        <w:rPr>
          <w:i/>
          <w:w w:val="105"/>
          <w:sz w:val="20"/>
        </w:rPr>
        <w:t>binary</w:t>
      </w:r>
      <w:r>
        <w:rPr>
          <w:i/>
          <w:spacing w:val="19"/>
          <w:w w:val="105"/>
          <w:sz w:val="20"/>
        </w:rPr>
        <w:t> </w:t>
      </w:r>
      <w:r>
        <w:rPr>
          <w:i/>
          <w:w w:val="105"/>
          <w:sz w:val="20"/>
        </w:rPr>
        <w:t>tree</w:t>
      </w:r>
      <w:r>
        <w:rPr>
          <w:i/>
          <w:spacing w:val="19"/>
          <w:w w:val="105"/>
          <w:sz w:val="20"/>
        </w:rPr>
        <w:t> </w:t>
      </w:r>
      <w:r>
        <w:rPr>
          <w:i/>
          <w:w w:val="105"/>
          <w:sz w:val="20"/>
        </w:rPr>
        <w:t>having</w:t>
      </w:r>
      <w:r>
        <w:rPr>
          <w:i/>
          <w:spacing w:val="19"/>
          <w:w w:val="105"/>
          <w:sz w:val="20"/>
        </w:rPr>
        <w:t> </w:t>
      </w:r>
      <w:r>
        <w:rPr>
          <w:i/>
          <w:w w:val="105"/>
          <w:sz w:val="20"/>
        </w:rPr>
        <w:t>in</w:t>
      </w:r>
      <w:r>
        <w:rPr>
          <w:i/>
          <w:spacing w:val="19"/>
          <w:w w:val="105"/>
          <w:sz w:val="20"/>
        </w:rPr>
        <w:t> </w:t>
      </w:r>
      <w:r>
        <w:rPr>
          <w:i/>
          <w:w w:val="105"/>
          <w:sz w:val="20"/>
        </w:rPr>
        <w:t>the</w:t>
      </w:r>
      <w:r>
        <w:rPr>
          <w:i/>
          <w:spacing w:val="19"/>
          <w:w w:val="105"/>
          <w:sz w:val="20"/>
        </w:rPr>
        <w:t> </w:t>
      </w:r>
      <w:r>
        <w:rPr>
          <w:i/>
          <w:w w:val="105"/>
          <w:sz w:val="20"/>
        </w:rPr>
        <w:t>leaves all</w:t>
      </w:r>
      <w:r>
        <w:rPr>
          <w:i/>
          <w:w w:val="105"/>
          <w:sz w:val="20"/>
        </w:rPr>
        <w:t> the</w:t>
      </w:r>
      <w:r>
        <w:rPr>
          <w:i/>
          <w:w w:val="105"/>
          <w:sz w:val="20"/>
        </w:rPr>
        <w:t> characters</w:t>
      </w:r>
      <w:r>
        <w:rPr>
          <w:i/>
          <w:w w:val="105"/>
          <w:sz w:val="20"/>
        </w:rPr>
        <w:t> together</w:t>
      </w:r>
      <w:r>
        <w:rPr>
          <w:i/>
          <w:w w:val="105"/>
          <w:sz w:val="20"/>
        </w:rPr>
        <w:t> with</w:t>
      </w:r>
      <w:r>
        <w:rPr>
          <w:i/>
          <w:w w:val="105"/>
          <w:sz w:val="20"/>
        </w:rPr>
        <w:t> their</w:t>
      </w:r>
      <w:r>
        <w:rPr>
          <w:i/>
          <w:w w:val="105"/>
          <w:sz w:val="20"/>
        </w:rPr>
        <w:t> frequencies.</w:t>
      </w:r>
      <w:r>
        <w:rPr>
          <w:i/>
          <w:spacing w:val="27"/>
          <w:w w:val="105"/>
          <w:sz w:val="20"/>
        </w:rPr>
        <w:t> </w:t>
      </w:r>
      <w:r>
        <w:rPr>
          <w:i/>
          <w:w w:val="105"/>
          <w:sz w:val="20"/>
        </w:rPr>
        <w:t>From</w:t>
      </w:r>
      <w:r>
        <w:rPr>
          <w:i/>
          <w:w w:val="105"/>
          <w:sz w:val="20"/>
        </w:rPr>
        <w:t> each</w:t>
      </w:r>
      <w:r>
        <w:rPr>
          <w:i/>
          <w:w w:val="105"/>
          <w:sz w:val="20"/>
        </w:rPr>
        <w:t> internal</w:t>
      </w:r>
      <w:r>
        <w:rPr>
          <w:i/>
          <w:w w:val="105"/>
          <w:sz w:val="20"/>
        </w:rPr>
        <w:t> node,</w:t>
      </w:r>
      <w:r>
        <w:rPr>
          <w:i/>
          <w:w w:val="105"/>
          <w:sz w:val="20"/>
        </w:rPr>
        <w:t> the</w:t>
      </w:r>
      <w:r>
        <w:rPr>
          <w:i/>
          <w:w w:val="105"/>
          <w:sz w:val="20"/>
        </w:rPr>
        <w:t> left</w:t>
      </w:r>
      <w:r>
        <w:rPr>
          <w:i/>
          <w:w w:val="105"/>
          <w:sz w:val="20"/>
        </w:rPr>
        <w:t> outgoing</w:t>
      </w:r>
      <w:r>
        <w:rPr>
          <w:i/>
          <w:w w:val="105"/>
          <w:sz w:val="20"/>
        </w:rPr>
        <w:t> edge</w:t>
      </w:r>
      <w:r>
        <w:rPr>
          <w:i/>
          <w:w w:val="105"/>
          <w:sz w:val="20"/>
        </w:rPr>
        <w:t> will be</w:t>
      </w:r>
      <w:r>
        <w:rPr>
          <w:i/>
          <w:w w:val="105"/>
          <w:sz w:val="20"/>
        </w:rPr>
        <w:t> labeled</w:t>
      </w:r>
      <w:r>
        <w:rPr>
          <w:i/>
          <w:w w:val="105"/>
          <w:sz w:val="20"/>
        </w:rPr>
        <w:t> with</w:t>
      </w:r>
      <w:r>
        <w:rPr>
          <w:i/>
          <w:w w:val="105"/>
          <w:sz w:val="20"/>
        </w:rPr>
        <w:t> 0</w:t>
      </w:r>
      <w:r>
        <w:rPr>
          <w:i/>
          <w:w w:val="105"/>
          <w:sz w:val="20"/>
        </w:rPr>
        <w:t> and</w:t>
      </w:r>
      <w:r>
        <w:rPr>
          <w:i/>
          <w:w w:val="105"/>
          <w:sz w:val="20"/>
        </w:rPr>
        <w:t> the</w:t>
      </w:r>
      <w:r>
        <w:rPr>
          <w:i/>
          <w:w w:val="105"/>
          <w:sz w:val="20"/>
        </w:rPr>
        <w:t> right</w:t>
      </w:r>
      <w:r>
        <w:rPr>
          <w:i/>
          <w:w w:val="105"/>
          <w:sz w:val="20"/>
        </w:rPr>
        <w:t> one</w:t>
      </w:r>
      <w:r>
        <w:rPr>
          <w:i/>
          <w:w w:val="105"/>
          <w:sz w:val="20"/>
        </w:rPr>
        <w:t> with</w:t>
      </w:r>
      <w:r>
        <w:rPr>
          <w:i/>
          <w:w w:val="105"/>
          <w:sz w:val="20"/>
        </w:rPr>
        <w:t> 1.</w:t>
      </w:r>
      <w:r>
        <w:rPr>
          <w:i/>
          <w:spacing w:val="40"/>
          <w:w w:val="105"/>
          <w:sz w:val="20"/>
        </w:rPr>
        <w:t> </w:t>
      </w:r>
      <w:r>
        <w:rPr>
          <w:i/>
          <w:w w:val="105"/>
          <w:sz w:val="20"/>
        </w:rPr>
        <w:t>The</w:t>
      </w:r>
      <w:r>
        <w:rPr>
          <w:i/>
          <w:w w:val="105"/>
          <w:sz w:val="20"/>
        </w:rPr>
        <w:t> path</w:t>
      </w:r>
      <w:r>
        <w:rPr>
          <w:i/>
          <w:w w:val="105"/>
          <w:sz w:val="20"/>
        </w:rPr>
        <w:t> from</w:t>
      </w:r>
      <w:r>
        <w:rPr>
          <w:i/>
          <w:w w:val="105"/>
          <w:sz w:val="20"/>
        </w:rPr>
        <w:t> the</w:t>
      </w:r>
      <w:r>
        <w:rPr>
          <w:i/>
          <w:w w:val="105"/>
          <w:sz w:val="20"/>
        </w:rPr>
        <w:t> root</w:t>
      </w:r>
      <w:r>
        <w:rPr>
          <w:i/>
          <w:w w:val="105"/>
          <w:sz w:val="20"/>
        </w:rPr>
        <w:t> to</w:t>
      </w:r>
      <w:r>
        <w:rPr>
          <w:i/>
          <w:w w:val="105"/>
          <w:sz w:val="20"/>
        </w:rPr>
        <w:t> each</w:t>
      </w:r>
      <w:r>
        <w:rPr>
          <w:i/>
          <w:w w:val="105"/>
          <w:sz w:val="20"/>
        </w:rPr>
        <w:t> leaf</w:t>
      </w:r>
      <w:r>
        <w:rPr>
          <w:i/>
          <w:w w:val="105"/>
          <w:sz w:val="20"/>
        </w:rPr>
        <w:t> will</w:t>
      </w:r>
      <w:r>
        <w:rPr>
          <w:i/>
          <w:w w:val="105"/>
          <w:sz w:val="20"/>
        </w:rPr>
        <w:t> spell</w:t>
      </w:r>
      <w:r>
        <w:rPr>
          <w:i/>
          <w:w w:val="105"/>
          <w:sz w:val="20"/>
        </w:rPr>
        <w:t> the</w:t>
      </w:r>
      <w:r>
        <w:rPr>
          <w:i/>
          <w:w w:val="105"/>
          <w:sz w:val="20"/>
        </w:rPr>
        <w:t> code</w:t>
      </w:r>
      <w:r>
        <w:rPr>
          <w:i/>
          <w:w w:val="105"/>
          <w:sz w:val="20"/>
        </w:rPr>
        <w:t> for that</w:t>
      </w:r>
      <w:r>
        <w:rPr>
          <w:i/>
          <w:spacing w:val="-7"/>
          <w:w w:val="105"/>
          <w:sz w:val="20"/>
        </w:rPr>
        <w:t> </w:t>
      </w:r>
      <w:r>
        <w:rPr>
          <w:i/>
          <w:w w:val="105"/>
          <w:sz w:val="20"/>
        </w:rPr>
        <w:t>character.</w:t>
      </w:r>
      <w:r>
        <w:rPr>
          <w:i/>
          <w:spacing w:val="22"/>
          <w:w w:val="105"/>
          <w:sz w:val="20"/>
        </w:rPr>
        <w:t> </w:t>
      </w:r>
      <w:r>
        <w:rPr>
          <w:i/>
          <w:w w:val="105"/>
          <w:sz w:val="20"/>
        </w:rPr>
        <w:t>To build the tree, begin by creating the leaves.</w:t>
      </w:r>
      <w:r>
        <w:rPr>
          <w:i/>
          <w:spacing w:val="22"/>
          <w:w w:val="105"/>
          <w:sz w:val="20"/>
        </w:rPr>
        <w:t> </w:t>
      </w:r>
      <w:r>
        <w:rPr>
          <w:i/>
          <w:w w:val="105"/>
          <w:sz w:val="20"/>
        </w:rPr>
        <w:t>Then, pick two nodes x,</w:t>
      </w:r>
      <w:r>
        <w:rPr>
          <w:i/>
          <w:spacing w:val="-12"/>
          <w:w w:val="105"/>
          <w:sz w:val="20"/>
        </w:rPr>
        <w:t> </w:t>
      </w:r>
      <w:r>
        <w:rPr>
          <w:i/>
          <w:w w:val="105"/>
          <w:sz w:val="20"/>
        </w:rPr>
        <w:t>y</w:t>
      </w:r>
      <w:r>
        <w:rPr>
          <w:i/>
          <w:w w:val="105"/>
          <w:sz w:val="20"/>
        </w:rPr>
        <w:t> without parent having</w:t>
      </w:r>
      <w:r>
        <w:rPr>
          <w:i/>
          <w:w w:val="105"/>
          <w:sz w:val="20"/>
        </w:rPr>
        <w:t> the</w:t>
      </w:r>
      <w:r>
        <w:rPr>
          <w:i/>
          <w:w w:val="105"/>
          <w:sz w:val="20"/>
        </w:rPr>
        <w:t> smallest</w:t>
      </w:r>
      <w:r>
        <w:rPr>
          <w:i/>
          <w:w w:val="105"/>
          <w:sz w:val="20"/>
        </w:rPr>
        <w:t> frequencies</w:t>
      </w:r>
      <w:r>
        <w:rPr>
          <w:i/>
          <w:w w:val="105"/>
          <w:sz w:val="20"/>
        </w:rPr>
        <w:t> (in</w:t>
      </w:r>
      <w:r>
        <w:rPr>
          <w:i/>
          <w:w w:val="105"/>
          <w:sz w:val="20"/>
        </w:rPr>
        <w:t> the</w:t>
      </w:r>
      <w:r>
        <w:rPr>
          <w:i/>
          <w:w w:val="105"/>
          <w:sz w:val="20"/>
        </w:rPr>
        <w:t> example,</w:t>
      </w:r>
      <w:r>
        <w:rPr>
          <w:i/>
          <w:w w:val="105"/>
          <w:sz w:val="20"/>
        </w:rPr>
        <w:t> we</w:t>
      </w:r>
      <w:r>
        <w:rPr>
          <w:i/>
          <w:w w:val="105"/>
          <w:sz w:val="20"/>
        </w:rPr>
        <w:t> pick</w:t>
      </w:r>
      <w:r>
        <w:rPr>
          <w:i/>
          <w:w w:val="105"/>
          <w:sz w:val="20"/>
        </w:rPr>
        <w:t> c</w:t>
      </w:r>
      <w:r>
        <w:rPr>
          <w:i/>
          <w:w w:val="105"/>
          <w:sz w:val="20"/>
        </w:rPr>
        <w:t> and</w:t>
      </w:r>
      <w:r>
        <w:rPr>
          <w:i/>
          <w:w w:val="105"/>
          <w:sz w:val="20"/>
        </w:rPr>
        <w:t> d,</w:t>
      </w:r>
      <w:r>
        <w:rPr>
          <w:i/>
          <w:w w:val="105"/>
          <w:sz w:val="20"/>
        </w:rPr>
        <w:t> both</w:t>
      </w:r>
      <w:r>
        <w:rPr>
          <w:i/>
          <w:w w:val="105"/>
          <w:sz w:val="20"/>
        </w:rPr>
        <w:t> with</w:t>
      </w:r>
      <w:r>
        <w:rPr>
          <w:i/>
          <w:w w:val="105"/>
          <w:sz w:val="20"/>
        </w:rPr>
        <w:t> frequency</w:t>
      </w:r>
      <w:r>
        <w:rPr>
          <w:i/>
          <w:w w:val="105"/>
          <w:sz w:val="20"/>
        </w:rPr>
        <w:t> 1),</w:t>
      </w:r>
      <w:r>
        <w:rPr>
          <w:i/>
          <w:w w:val="105"/>
          <w:sz w:val="20"/>
        </w:rPr>
        <w:t> create</w:t>
      </w:r>
      <w:r>
        <w:rPr>
          <w:i/>
          <w:w w:val="105"/>
          <w:sz w:val="20"/>
        </w:rPr>
        <w:t> a</w:t>
      </w:r>
      <w:r>
        <w:rPr>
          <w:i/>
          <w:w w:val="105"/>
          <w:sz w:val="20"/>
        </w:rPr>
        <w:t> new node</w:t>
      </w:r>
      <w:r>
        <w:rPr>
          <w:i/>
          <w:spacing w:val="14"/>
          <w:w w:val="105"/>
          <w:sz w:val="20"/>
        </w:rPr>
        <w:t> </w:t>
      </w:r>
      <w:r>
        <w:rPr>
          <w:i/>
          <w:w w:val="105"/>
          <w:sz w:val="20"/>
        </w:rPr>
        <w:t>xy</w:t>
      </w:r>
      <w:r>
        <w:rPr>
          <w:i/>
          <w:spacing w:val="20"/>
          <w:w w:val="105"/>
          <w:sz w:val="20"/>
        </w:rPr>
        <w:t> </w:t>
      </w:r>
      <w:r>
        <w:rPr>
          <w:i/>
          <w:w w:val="105"/>
          <w:sz w:val="20"/>
        </w:rPr>
        <w:t>whose</w:t>
      </w:r>
      <w:r>
        <w:rPr>
          <w:i/>
          <w:spacing w:val="14"/>
          <w:w w:val="105"/>
          <w:sz w:val="20"/>
        </w:rPr>
        <w:t> </w:t>
      </w:r>
      <w:r>
        <w:rPr>
          <w:i/>
          <w:w w:val="105"/>
          <w:sz w:val="20"/>
        </w:rPr>
        <w:t>frequency</w:t>
      </w:r>
      <w:r>
        <w:rPr>
          <w:i/>
          <w:spacing w:val="14"/>
          <w:w w:val="105"/>
          <w:sz w:val="20"/>
        </w:rPr>
        <w:t> </w:t>
      </w:r>
      <w:r>
        <w:rPr>
          <w:i/>
          <w:w w:val="105"/>
          <w:sz w:val="20"/>
        </w:rPr>
        <w:t>is</w:t>
      </w:r>
      <w:r>
        <w:rPr>
          <w:i/>
          <w:spacing w:val="14"/>
          <w:w w:val="105"/>
          <w:sz w:val="20"/>
        </w:rPr>
        <w:t> </w:t>
      </w:r>
      <w:r>
        <w:rPr>
          <w:i/>
          <w:w w:val="105"/>
          <w:sz w:val="20"/>
        </w:rPr>
        <w:t>the</w:t>
      </w:r>
      <w:r>
        <w:rPr>
          <w:i/>
          <w:spacing w:val="14"/>
          <w:w w:val="105"/>
          <w:sz w:val="20"/>
        </w:rPr>
        <w:t> </w:t>
      </w:r>
      <w:r>
        <w:rPr>
          <w:i/>
          <w:w w:val="105"/>
          <w:sz w:val="20"/>
        </w:rPr>
        <w:t>sum</w:t>
      </w:r>
      <w:r>
        <w:rPr>
          <w:i/>
          <w:spacing w:val="14"/>
          <w:w w:val="105"/>
          <w:sz w:val="20"/>
        </w:rPr>
        <w:t> </w:t>
      </w:r>
      <w:r>
        <w:rPr>
          <w:i/>
          <w:w w:val="105"/>
          <w:sz w:val="20"/>
        </w:rPr>
        <w:t>of</w:t>
      </w:r>
      <w:r>
        <w:rPr>
          <w:i/>
          <w:spacing w:val="14"/>
          <w:w w:val="105"/>
          <w:sz w:val="20"/>
        </w:rPr>
        <w:t> </w:t>
      </w:r>
      <w:r>
        <w:rPr>
          <w:i/>
          <w:w w:val="105"/>
          <w:sz w:val="20"/>
        </w:rPr>
        <w:t>the</w:t>
      </w:r>
      <w:r>
        <w:rPr>
          <w:i/>
          <w:spacing w:val="14"/>
          <w:w w:val="105"/>
          <w:sz w:val="20"/>
        </w:rPr>
        <w:t> </w:t>
      </w:r>
      <w:r>
        <w:rPr>
          <w:i/>
          <w:w w:val="105"/>
          <w:sz w:val="20"/>
        </w:rPr>
        <w:t>frequencies</w:t>
      </w:r>
      <w:r>
        <w:rPr>
          <w:i/>
          <w:spacing w:val="14"/>
          <w:w w:val="105"/>
          <w:sz w:val="20"/>
        </w:rPr>
        <w:t> </w:t>
      </w:r>
      <w:r>
        <w:rPr>
          <w:i/>
          <w:w w:val="105"/>
          <w:sz w:val="20"/>
        </w:rPr>
        <w:t>of</w:t>
      </w:r>
      <w:r>
        <w:rPr>
          <w:i/>
          <w:spacing w:val="14"/>
          <w:w w:val="105"/>
          <w:sz w:val="20"/>
        </w:rPr>
        <w:t> </w:t>
      </w:r>
      <w:r>
        <w:rPr>
          <w:i/>
          <w:w w:val="105"/>
          <w:sz w:val="20"/>
        </w:rPr>
        <w:t>x</w:t>
      </w:r>
      <w:r>
        <w:rPr>
          <w:i/>
          <w:spacing w:val="14"/>
          <w:w w:val="105"/>
          <w:sz w:val="20"/>
        </w:rPr>
        <w:t> </w:t>
      </w:r>
      <w:r>
        <w:rPr>
          <w:i/>
          <w:w w:val="105"/>
          <w:sz w:val="20"/>
        </w:rPr>
        <w:t>and</w:t>
      </w:r>
      <w:r>
        <w:rPr>
          <w:i/>
          <w:spacing w:val="14"/>
          <w:w w:val="105"/>
          <w:sz w:val="20"/>
        </w:rPr>
        <w:t> </w:t>
      </w:r>
      <w:r>
        <w:rPr>
          <w:i/>
          <w:w w:val="105"/>
          <w:sz w:val="20"/>
        </w:rPr>
        <w:t>y</w:t>
      </w:r>
      <w:r>
        <w:rPr>
          <w:i/>
          <w:spacing w:val="20"/>
          <w:w w:val="105"/>
          <w:sz w:val="20"/>
        </w:rPr>
        <w:t> </w:t>
      </w:r>
      <w:r>
        <w:rPr>
          <w:i/>
          <w:w w:val="105"/>
          <w:sz w:val="20"/>
        </w:rPr>
        <w:t>(in</w:t>
      </w:r>
      <w:r>
        <w:rPr>
          <w:i/>
          <w:spacing w:val="14"/>
          <w:w w:val="105"/>
          <w:sz w:val="20"/>
        </w:rPr>
        <w:t> </w:t>
      </w:r>
      <w:r>
        <w:rPr>
          <w:i/>
          <w:w w:val="105"/>
          <w:sz w:val="20"/>
        </w:rPr>
        <w:t>the</w:t>
      </w:r>
      <w:r>
        <w:rPr>
          <w:i/>
          <w:spacing w:val="14"/>
          <w:w w:val="105"/>
          <w:sz w:val="20"/>
        </w:rPr>
        <w:t> </w:t>
      </w:r>
      <w:r>
        <w:rPr>
          <w:i/>
          <w:w w:val="105"/>
          <w:sz w:val="20"/>
        </w:rPr>
        <w:t>example,</w:t>
      </w:r>
      <w:r>
        <w:rPr>
          <w:i/>
          <w:spacing w:val="15"/>
          <w:w w:val="105"/>
          <w:sz w:val="20"/>
        </w:rPr>
        <w:t> </w:t>
      </w:r>
      <w:r>
        <w:rPr>
          <w:i/>
          <w:w w:val="105"/>
          <w:sz w:val="20"/>
        </w:rPr>
        <w:t>we</w:t>
      </w:r>
      <w:r>
        <w:rPr>
          <w:i/>
          <w:spacing w:val="14"/>
          <w:w w:val="105"/>
          <w:sz w:val="20"/>
        </w:rPr>
        <w:t> </w:t>
      </w:r>
      <w:r>
        <w:rPr>
          <w:i/>
          <w:w w:val="105"/>
          <w:sz w:val="20"/>
        </w:rPr>
        <w:t>create</w:t>
      </w:r>
      <w:r>
        <w:rPr>
          <w:i/>
          <w:spacing w:val="14"/>
          <w:w w:val="105"/>
          <w:sz w:val="20"/>
        </w:rPr>
        <w:t> </w:t>
      </w:r>
      <w:r>
        <w:rPr>
          <w:i/>
          <w:w w:val="105"/>
          <w:sz w:val="20"/>
        </w:rPr>
        <w:t>node</w:t>
      </w:r>
      <w:r>
        <w:rPr>
          <w:i/>
          <w:spacing w:val="14"/>
          <w:w w:val="105"/>
          <w:sz w:val="20"/>
        </w:rPr>
        <w:t> </w:t>
      </w:r>
      <w:r>
        <w:rPr>
          <w:i/>
          <w:w w:val="105"/>
          <w:sz w:val="20"/>
        </w:rPr>
        <w:t>cd of</w:t>
      </w:r>
      <w:r>
        <w:rPr>
          <w:i/>
          <w:w w:val="105"/>
          <w:sz w:val="20"/>
        </w:rPr>
        <w:t> frequency</w:t>
      </w:r>
      <w:r>
        <w:rPr>
          <w:i/>
          <w:w w:val="105"/>
          <w:sz w:val="20"/>
        </w:rPr>
        <w:t> 1+1=2),</w:t>
      </w:r>
      <w:r>
        <w:rPr>
          <w:i/>
          <w:w w:val="105"/>
          <w:sz w:val="20"/>
        </w:rPr>
        <w:t> make</w:t>
      </w:r>
      <w:r>
        <w:rPr>
          <w:i/>
          <w:w w:val="105"/>
          <w:sz w:val="20"/>
        </w:rPr>
        <w:t> it</w:t>
      </w:r>
      <w:r>
        <w:rPr>
          <w:i/>
          <w:w w:val="105"/>
          <w:sz w:val="20"/>
        </w:rPr>
        <w:t> parent</w:t>
      </w:r>
      <w:r>
        <w:rPr>
          <w:i/>
          <w:w w:val="105"/>
          <w:sz w:val="20"/>
        </w:rPr>
        <w:t> of</w:t>
      </w:r>
      <w:r>
        <w:rPr>
          <w:i/>
          <w:w w:val="105"/>
          <w:sz w:val="20"/>
        </w:rPr>
        <w:t> x</w:t>
      </w:r>
      <w:r>
        <w:rPr>
          <w:i/>
          <w:w w:val="105"/>
          <w:sz w:val="20"/>
        </w:rPr>
        <w:t> and</w:t>
      </w:r>
      <w:r>
        <w:rPr>
          <w:i/>
          <w:w w:val="105"/>
          <w:sz w:val="20"/>
        </w:rPr>
        <w:t> y,</w:t>
      </w:r>
      <w:r>
        <w:rPr>
          <w:i/>
          <w:w w:val="105"/>
          <w:sz w:val="20"/>
        </w:rPr>
        <w:t> and</w:t>
      </w:r>
      <w:r>
        <w:rPr>
          <w:i/>
          <w:w w:val="105"/>
          <w:sz w:val="20"/>
        </w:rPr>
        <w:t> repeat</w:t>
      </w:r>
      <w:r>
        <w:rPr>
          <w:i/>
          <w:w w:val="105"/>
          <w:sz w:val="20"/>
        </w:rPr>
        <w:t> recursively</w:t>
      </w:r>
      <w:r>
        <w:rPr>
          <w:i/>
          <w:w w:val="105"/>
          <w:sz w:val="20"/>
        </w:rPr>
        <w:t> until</w:t>
      </w:r>
      <w:r>
        <w:rPr>
          <w:i/>
          <w:w w:val="105"/>
          <w:sz w:val="20"/>
        </w:rPr>
        <w:t> we</w:t>
      </w:r>
      <w:r>
        <w:rPr>
          <w:i/>
          <w:w w:val="105"/>
          <w:sz w:val="20"/>
        </w:rPr>
        <w:t> have</w:t>
      </w:r>
      <w:r>
        <w:rPr>
          <w:i/>
          <w:w w:val="105"/>
          <w:sz w:val="20"/>
        </w:rPr>
        <w:t> only</w:t>
      </w:r>
      <w:r>
        <w:rPr>
          <w:i/>
          <w:w w:val="105"/>
          <w:sz w:val="20"/>
        </w:rPr>
        <w:t> 1</w:t>
      </w:r>
      <w:r>
        <w:rPr>
          <w:i/>
          <w:w w:val="105"/>
          <w:sz w:val="20"/>
        </w:rPr>
        <w:t> node</w:t>
      </w:r>
      <w:r>
        <w:rPr>
          <w:i/>
          <w:w w:val="105"/>
          <w:sz w:val="20"/>
        </w:rPr>
        <w:t> left</w:t>
      </w:r>
      <w:r>
        <w:rPr>
          <w:i/>
          <w:spacing w:val="80"/>
          <w:w w:val="105"/>
          <w:sz w:val="20"/>
        </w:rPr>
        <w:t> </w:t>
      </w:r>
      <w:r>
        <w:rPr>
          <w:i/>
          <w:w w:val="105"/>
          <w:sz w:val="20"/>
        </w:rPr>
        <w:t>(the</w:t>
      </w:r>
      <w:r>
        <w:rPr>
          <w:i/>
          <w:spacing w:val="16"/>
          <w:w w:val="105"/>
          <w:sz w:val="20"/>
        </w:rPr>
        <w:t> </w:t>
      </w:r>
      <w:r>
        <w:rPr>
          <w:i/>
          <w:w w:val="105"/>
          <w:sz w:val="20"/>
        </w:rPr>
        <w:t>root)</w:t>
      </w:r>
      <w:r>
        <w:rPr>
          <w:i/>
          <w:spacing w:val="17"/>
          <w:w w:val="105"/>
          <w:sz w:val="20"/>
        </w:rPr>
        <w:t> </w:t>
      </w:r>
      <w:r>
        <w:rPr>
          <w:i/>
          <w:w w:val="105"/>
          <w:sz w:val="20"/>
        </w:rPr>
        <w:t>without</w:t>
      </w:r>
      <w:r>
        <w:rPr>
          <w:i/>
          <w:spacing w:val="17"/>
          <w:w w:val="105"/>
          <w:sz w:val="20"/>
        </w:rPr>
        <w:t> </w:t>
      </w:r>
      <w:r>
        <w:rPr>
          <w:i/>
          <w:w w:val="105"/>
          <w:sz w:val="20"/>
        </w:rPr>
        <w:t>any</w:t>
      </w:r>
      <w:r>
        <w:rPr>
          <w:i/>
          <w:spacing w:val="17"/>
          <w:w w:val="105"/>
          <w:sz w:val="20"/>
        </w:rPr>
        <w:t> </w:t>
      </w:r>
      <w:r>
        <w:rPr>
          <w:i/>
          <w:w w:val="105"/>
          <w:sz w:val="20"/>
        </w:rPr>
        <w:t>parent.</w:t>
      </w:r>
      <w:r>
        <w:rPr>
          <w:i/>
          <w:spacing w:val="50"/>
          <w:w w:val="105"/>
          <w:sz w:val="20"/>
        </w:rPr>
        <w:t> </w:t>
      </w:r>
      <w:r>
        <w:rPr>
          <w:i/>
          <w:w w:val="105"/>
          <w:sz w:val="20"/>
        </w:rPr>
        <w:t>In</w:t>
      </w:r>
      <w:r>
        <w:rPr>
          <w:i/>
          <w:spacing w:val="17"/>
          <w:w w:val="105"/>
          <w:sz w:val="20"/>
        </w:rPr>
        <w:t> </w:t>
      </w:r>
      <w:r>
        <w:rPr>
          <w:i/>
          <w:w w:val="105"/>
          <w:sz w:val="20"/>
        </w:rPr>
        <w:t>our</w:t>
      </w:r>
      <w:r>
        <w:rPr>
          <w:i/>
          <w:spacing w:val="17"/>
          <w:w w:val="105"/>
          <w:sz w:val="20"/>
        </w:rPr>
        <w:t> </w:t>
      </w:r>
      <w:r>
        <w:rPr>
          <w:i/>
          <w:w w:val="105"/>
          <w:sz w:val="20"/>
        </w:rPr>
        <w:t>example,</w:t>
      </w:r>
      <w:r>
        <w:rPr>
          <w:i/>
          <w:spacing w:val="19"/>
          <w:w w:val="105"/>
          <w:sz w:val="20"/>
        </w:rPr>
        <w:t> </w:t>
      </w:r>
      <w:r>
        <w:rPr>
          <w:i/>
          <w:w w:val="105"/>
          <w:sz w:val="20"/>
        </w:rPr>
        <w:t>we</w:t>
      </w:r>
      <w:r>
        <w:rPr>
          <w:i/>
          <w:spacing w:val="17"/>
          <w:w w:val="105"/>
          <w:sz w:val="20"/>
        </w:rPr>
        <w:t> </w:t>
      </w:r>
      <w:r>
        <w:rPr>
          <w:i/>
          <w:w w:val="105"/>
          <w:sz w:val="20"/>
        </w:rPr>
        <w:t>proceeded</w:t>
      </w:r>
      <w:r>
        <w:rPr>
          <w:i/>
          <w:spacing w:val="17"/>
          <w:w w:val="105"/>
          <w:sz w:val="20"/>
        </w:rPr>
        <w:t> </w:t>
      </w:r>
      <w:r>
        <w:rPr>
          <w:i/>
          <w:w w:val="105"/>
          <w:sz w:val="20"/>
        </w:rPr>
        <w:t>by</w:t>
      </w:r>
      <w:r>
        <w:rPr>
          <w:i/>
          <w:spacing w:val="17"/>
          <w:w w:val="105"/>
          <w:sz w:val="20"/>
        </w:rPr>
        <w:t> </w:t>
      </w:r>
      <w:r>
        <w:rPr>
          <w:i/>
          <w:w w:val="105"/>
          <w:sz w:val="20"/>
        </w:rPr>
        <w:t>grouping</w:t>
      </w:r>
      <w:r>
        <w:rPr>
          <w:i/>
          <w:spacing w:val="17"/>
          <w:w w:val="105"/>
          <w:sz w:val="20"/>
        </w:rPr>
        <w:t> </w:t>
      </w:r>
      <w:r>
        <w:rPr>
          <w:i/>
          <w:w w:val="105"/>
          <w:sz w:val="20"/>
        </w:rPr>
        <w:t>b</w:t>
      </w:r>
      <w:r>
        <w:rPr>
          <w:i/>
          <w:spacing w:val="17"/>
          <w:w w:val="105"/>
          <w:sz w:val="20"/>
        </w:rPr>
        <w:t> </w:t>
      </w:r>
      <w:r>
        <w:rPr>
          <w:i/>
          <w:w w:val="105"/>
          <w:sz w:val="20"/>
        </w:rPr>
        <w:t>and</w:t>
      </w:r>
      <w:r>
        <w:rPr>
          <w:i/>
          <w:spacing w:val="16"/>
          <w:w w:val="105"/>
          <w:sz w:val="20"/>
        </w:rPr>
        <w:t> </w:t>
      </w:r>
      <w:r>
        <w:rPr>
          <w:i/>
          <w:w w:val="105"/>
          <w:sz w:val="20"/>
        </w:rPr>
        <w:t>r</w:t>
      </w:r>
      <w:r>
        <w:rPr>
          <w:i/>
          <w:spacing w:val="22"/>
          <w:w w:val="105"/>
          <w:sz w:val="20"/>
        </w:rPr>
        <w:t> </w:t>
      </w:r>
      <w:r>
        <w:rPr>
          <w:i/>
          <w:w w:val="105"/>
          <w:sz w:val="20"/>
        </w:rPr>
        <w:t>(parented</w:t>
      </w:r>
      <w:r>
        <w:rPr>
          <w:i/>
          <w:spacing w:val="17"/>
          <w:w w:val="105"/>
          <w:sz w:val="20"/>
        </w:rPr>
        <w:t> </w:t>
      </w:r>
      <w:r>
        <w:rPr>
          <w:i/>
          <w:w w:val="105"/>
          <w:sz w:val="20"/>
        </w:rPr>
        <w:t>by</w:t>
      </w:r>
      <w:r>
        <w:rPr>
          <w:i/>
          <w:spacing w:val="17"/>
          <w:w w:val="105"/>
          <w:sz w:val="20"/>
        </w:rPr>
        <w:t> </w:t>
      </w:r>
      <w:r>
        <w:rPr>
          <w:i/>
          <w:w w:val="105"/>
          <w:sz w:val="20"/>
        </w:rPr>
        <w:t>br</w:t>
      </w:r>
      <w:r>
        <w:rPr>
          <w:i/>
          <w:spacing w:val="21"/>
          <w:w w:val="105"/>
          <w:sz w:val="20"/>
        </w:rPr>
        <w:t> </w:t>
      </w:r>
      <w:r>
        <w:rPr>
          <w:i/>
          <w:spacing w:val="-5"/>
          <w:w w:val="105"/>
          <w:sz w:val="20"/>
        </w:rPr>
        <w:t>of</w:t>
      </w:r>
    </w:p>
    <w:p>
      <w:pPr>
        <w:spacing w:after="0" w:line="235" w:lineRule="auto"/>
        <w:jc w:val="both"/>
        <w:rPr>
          <w:i/>
          <w:sz w:val="20"/>
        </w:rPr>
        <w:sectPr>
          <w:type w:val="continuous"/>
          <w:pgSz w:w="12240" w:h="15840"/>
          <w:pgMar w:header="0" w:footer="1052" w:top="1820" w:bottom="280" w:left="1440" w:right="1080"/>
        </w:sectPr>
      </w:pPr>
    </w:p>
    <w:p>
      <w:pPr>
        <w:spacing w:line="235" w:lineRule="auto" w:before="33"/>
        <w:ind w:left="260" w:right="617" w:firstLine="0"/>
        <w:jc w:val="both"/>
        <w:rPr>
          <w:i/>
          <w:sz w:val="20"/>
        </w:rPr>
      </w:pPr>
      <w:r>
        <w:rPr>
          <w:i/>
          <w:sz w:val="20"/>
        </w:rPr>
        <mc:AlternateContent>
          <mc:Choice Requires="wps">
            <w:drawing>
              <wp:anchor distT="0" distB="0" distL="0" distR="0" allowOverlap="1" layoutInCell="1" locked="0" behindDoc="1" simplePos="0" relativeHeight="480555008">
                <wp:simplePos x="0" y="0"/>
                <wp:positionH relativeFrom="page">
                  <wp:posOffset>1213074</wp:posOffset>
                </wp:positionH>
                <wp:positionV relativeFrom="paragraph">
                  <wp:posOffset>497546</wp:posOffset>
                </wp:positionV>
                <wp:extent cx="925830" cy="21971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925830" cy="219710"/>
                        </a:xfrm>
                        <a:prstGeom prst="rect">
                          <a:avLst/>
                        </a:prstGeom>
                      </wps:spPr>
                      <wps:txbx>
                        <w:txbxContent>
                          <w:p>
                            <w:pPr>
                              <w:tabs>
                                <w:tab w:pos="1402"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6"/>
                                <w:w w:val="95"/>
                                <w:sz w:val="20"/>
                              </w:rPr>
                              <w:t>|</w:t>
                            </w:r>
                          </w:p>
                        </w:txbxContent>
                      </wps:txbx>
                      <wps:bodyPr wrap="square" lIns="0" tIns="0" rIns="0" bIns="0" rtlCol="0">
                        <a:noAutofit/>
                      </wps:bodyPr>
                    </wps:wsp>
                  </a:graphicData>
                </a:graphic>
              </wp:anchor>
            </w:drawing>
          </mc:Choice>
          <mc:Fallback>
            <w:pict>
              <v:shape style="position:absolute;margin-left:95.517662pt;margin-top:39.176872pt;width:72.9pt;height:17.3pt;mso-position-horizontal-relative:page;mso-position-vertical-relative:paragraph;z-index:-22761472" type="#_x0000_t202" id="docshape63" filled="false" stroked="false">
                <v:textbox inset="0,0,0,0">
                  <w:txbxContent>
                    <w:p>
                      <w:pPr>
                        <w:tabs>
                          <w:tab w:pos="1402"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6"/>
                          <w:w w:val="95"/>
                          <w:sz w:val="20"/>
                        </w:rPr>
                        <w:t>|</w:t>
                      </w:r>
                    </w:p>
                  </w:txbxContent>
                </v:textbox>
                <w10:wrap type="none"/>
              </v:shape>
            </w:pict>
          </mc:Fallback>
        </mc:AlternateContent>
      </w:r>
      <w:r>
        <w:rPr>
          <w:i/>
          <w:w w:val="105"/>
          <w:sz w:val="20"/>
        </w:rPr>
        <w:t>frequency</w:t>
      </w:r>
      <w:r>
        <w:rPr>
          <w:i/>
          <w:w w:val="105"/>
          <w:sz w:val="20"/>
        </w:rPr>
        <w:t> 4),</w:t>
      </w:r>
      <w:r>
        <w:rPr>
          <w:i/>
          <w:w w:val="105"/>
          <w:sz w:val="20"/>
        </w:rPr>
        <w:t> then</w:t>
      </w:r>
      <w:r>
        <w:rPr>
          <w:i/>
          <w:w w:val="105"/>
          <w:sz w:val="20"/>
        </w:rPr>
        <w:t> we</w:t>
      </w:r>
      <w:r>
        <w:rPr>
          <w:i/>
          <w:w w:val="105"/>
          <w:sz w:val="20"/>
        </w:rPr>
        <w:t> grouped</w:t>
      </w:r>
      <w:r>
        <w:rPr>
          <w:i/>
          <w:w w:val="105"/>
          <w:sz w:val="20"/>
        </w:rPr>
        <w:t> cd</w:t>
      </w:r>
      <w:r>
        <w:rPr>
          <w:i/>
          <w:w w:val="105"/>
          <w:sz w:val="20"/>
        </w:rPr>
        <w:t> and</w:t>
      </w:r>
      <w:r>
        <w:rPr>
          <w:i/>
          <w:w w:val="105"/>
          <w:sz w:val="20"/>
        </w:rPr>
        <w:t> br</w:t>
      </w:r>
      <w:r>
        <w:rPr>
          <w:i/>
          <w:w w:val="105"/>
          <w:sz w:val="20"/>
        </w:rPr>
        <w:t> (parented</w:t>
      </w:r>
      <w:r>
        <w:rPr>
          <w:i/>
          <w:w w:val="105"/>
          <w:sz w:val="20"/>
        </w:rPr>
        <w:t> by</w:t>
      </w:r>
      <w:r>
        <w:rPr>
          <w:i/>
          <w:w w:val="105"/>
          <w:sz w:val="20"/>
        </w:rPr>
        <w:t> cdbr</w:t>
      </w:r>
      <w:r>
        <w:rPr>
          <w:i/>
          <w:w w:val="105"/>
          <w:sz w:val="20"/>
        </w:rPr>
        <w:t> of</w:t>
      </w:r>
      <w:r>
        <w:rPr>
          <w:i/>
          <w:w w:val="105"/>
          <w:sz w:val="20"/>
        </w:rPr>
        <w:t> frequency</w:t>
      </w:r>
      <w:r>
        <w:rPr>
          <w:i/>
          <w:w w:val="105"/>
          <w:sz w:val="20"/>
        </w:rPr>
        <w:t> 6),</w:t>
      </w:r>
      <w:r>
        <w:rPr>
          <w:i/>
          <w:w w:val="105"/>
          <w:sz w:val="20"/>
        </w:rPr>
        <w:t> and</w:t>
      </w:r>
      <w:r>
        <w:rPr>
          <w:i/>
          <w:w w:val="105"/>
          <w:sz w:val="20"/>
        </w:rPr>
        <w:t> finally</w:t>
      </w:r>
      <w:r>
        <w:rPr>
          <w:i/>
          <w:w w:val="105"/>
          <w:sz w:val="20"/>
        </w:rPr>
        <w:t> grouped</w:t>
      </w:r>
      <w:r>
        <w:rPr>
          <w:i/>
          <w:w w:val="105"/>
          <w:sz w:val="20"/>
        </w:rPr>
        <w:t> cdbr</w:t>
      </w:r>
      <w:r>
        <w:rPr>
          <w:i/>
          <w:spacing w:val="40"/>
          <w:w w:val="105"/>
          <w:sz w:val="20"/>
        </w:rPr>
        <w:t> </w:t>
      </w:r>
      <w:r>
        <w:rPr>
          <w:i/>
          <w:w w:val="105"/>
          <w:sz w:val="20"/>
        </w:rPr>
        <w:t>and</w:t>
      </w:r>
      <w:r>
        <w:rPr>
          <w:i/>
          <w:spacing w:val="23"/>
          <w:w w:val="105"/>
          <w:sz w:val="20"/>
        </w:rPr>
        <w:t> </w:t>
      </w:r>
      <w:r>
        <w:rPr>
          <w:i/>
          <w:w w:val="105"/>
          <w:sz w:val="20"/>
        </w:rPr>
        <w:t>a.</w:t>
      </w:r>
      <w:r>
        <w:rPr>
          <w:i/>
          <w:spacing w:val="40"/>
          <w:w w:val="105"/>
          <w:sz w:val="20"/>
        </w:rPr>
        <w:t> </w:t>
      </w:r>
      <w:r>
        <w:rPr>
          <w:i/>
          <w:w w:val="105"/>
          <w:sz w:val="20"/>
        </w:rPr>
        <w:t>At</w:t>
      </w:r>
      <w:r>
        <w:rPr>
          <w:i/>
          <w:spacing w:val="23"/>
          <w:w w:val="105"/>
          <w:sz w:val="20"/>
        </w:rPr>
        <w:t> </w:t>
      </w:r>
      <w:r>
        <w:rPr>
          <w:i/>
          <w:w w:val="105"/>
          <w:sz w:val="20"/>
        </w:rPr>
        <w:t>the</w:t>
      </w:r>
      <w:r>
        <w:rPr>
          <w:i/>
          <w:spacing w:val="23"/>
          <w:w w:val="105"/>
          <w:sz w:val="20"/>
        </w:rPr>
        <w:t> </w:t>
      </w:r>
      <w:r>
        <w:rPr>
          <w:i/>
          <w:w w:val="105"/>
          <w:sz w:val="20"/>
        </w:rPr>
        <w:t>end,</w:t>
      </w:r>
      <w:r>
        <w:rPr>
          <w:i/>
          <w:spacing w:val="25"/>
          <w:w w:val="105"/>
          <w:sz w:val="20"/>
        </w:rPr>
        <w:t> </w:t>
      </w:r>
      <w:r>
        <w:rPr>
          <w:i/>
          <w:w w:val="105"/>
          <w:sz w:val="20"/>
        </w:rPr>
        <w:t>we</w:t>
      </w:r>
      <w:r>
        <w:rPr>
          <w:i/>
          <w:spacing w:val="23"/>
          <w:w w:val="105"/>
          <w:sz w:val="20"/>
        </w:rPr>
        <w:t> </w:t>
      </w:r>
      <w:r>
        <w:rPr>
          <w:i/>
          <w:w w:val="105"/>
          <w:sz w:val="20"/>
        </w:rPr>
        <w:t>get</w:t>
      </w:r>
      <w:r>
        <w:rPr>
          <w:i/>
          <w:spacing w:val="23"/>
          <w:w w:val="105"/>
          <w:sz w:val="20"/>
        </w:rPr>
        <w:t> </w:t>
      </w:r>
      <w:r>
        <w:rPr>
          <w:i/>
          <w:w w:val="105"/>
          <w:sz w:val="20"/>
        </w:rPr>
        <w:t>the</w:t>
      </w:r>
      <w:r>
        <w:rPr>
          <w:i/>
          <w:spacing w:val="23"/>
          <w:w w:val="105"/>
          <w:sz w:val="20"/>
        </w:rPr>
        <w:t> </w:t>
      </w:r>
      <w:r>
        <w:rPr>
          <w:i/>
          <w:w w:val="105"/>
          <w:sz w:val="20"/>
        </w:rPr>
        <w:t>Huffman</w:t>
      </w:r>
      <w:r>
        <w:rPr>
          <w:i/>
          <w:spacing w:val="23"/>
          <w:w w:val="105"/>
          <w:sz w:val="20"/>
        </w:rPr>
        <w:t> </w:t>
      </w:r>
      <w:r>
        <w:rPr>
          <w:i/>
          <w:w w:val="105"/>
          <w:sz w:val="20"/>
        </w:rPr>
        <w:t>code</w:t>
      </w:r>
      <w:r>
        <w:rPr>
          <w:i/>
          <w:spacing w:val="23"/>
          <w:w w:val="105"/>
          <w:sz w:val="20"/>
        </w:rPr>
        <w:t> </w:t>
      </w:r>
      <w:r>
        <w:rPr>
          <w:i/>
          <w:w w:val="105"/>
          <w:sz w:val="20"/>
        </w:rPr>
        <w:t>γ</w:t>
      </w:r>
      <w:r>
        <w:rPr>
          <w:w w:val="105"/>
          <w:sz w:val="20"/>
        </w:rPr>
        <w:t>(</w:t>
      </w:r>
      <w:r>
        <w:rPr>
          <w:i/>
          <w:w w:val="105"/>
          <w:sz w:val="20"/>
        </w:rPr>
        <w:t>c</w:t>
      </w:r>
      <w:r>
        <w:rPr>
          <w:w w:val="105"/>
          <w:sz w:val="20"/>
        </w:rPr>
        <w:t>) </w:t>
      </w:r>
      <w:r>
        <w:rPr>
          <w:w w:val="125"/>
          <w:sz w:val="20"/>
        </w:rPr>
        <w:t>= </w:t>
      </w:r>
      <w:r>
        <w:rPr>
          <w:w w:val="105"/>
          <w:sz w:val="20"/>
        </w:rPr>
        <w:t>000</w:t>
      </w:r>
      <w:r>
        <w:rPr>
          <w:i/>
          <w:w w:val="105"/>
          <w:sz w:val="20"/>
        </w:rPr>
        <w:t>,</w:t>
      </w:r>
      <w:r>
        <w:rPr>
          <w:i/>
          <w:spacing w:val="25"/>
          <w:w w:val="105"/>
          <w:sz w:val="20"/>
        </w:rPr>
        <w:t> </w:t>
      </w:r>
      <w:r>
        <w:rPr>
          <w:i/>
          <w:w w:val="105"/>
          <w:sz w:val="20"/>
        </w:rPr>
        <w:t>γ</w:t>
      </w:r>
      <w:r>
        <w:rPr>
          <w:w w:val="105"/>
          <w:sz w:val="20"/>
        </w:rPr>
        <w:t>(</w:t>
      </w:r>
      <w:r>
        <w:rPr>
          <w:i/>
          <w:w w:val="105"/>
          <w:sz w:val="20"/>
        </w:rPr>
        <w:t>d</w:t>
      </w:r>
      <w:r>
        <w:rPr>
          <w:w w:val="105"/>
          <w:sz w:val="20"/>
        </w:rPr>
        <w:t>) </w:t>
      </w:r>
      <w:r>
        <w:rPr>
          <w:w w:val="125"/>
          <w:sz w:val="20"/>
        </w:rPr>
        <w:t>= </w:t>
      </w:r>
      <w:r>
        <w:rPr>
          <w:w w:val="105"/>
          <w:sz w:val="20"/>
        </w:rPr>
        <w:t>001</w:t>
      </w:r>
      <w:r>
        <w:rPr>
          <w:i/>
          <w:w w:val="105"/>
          <w:sz w:val="20"/>
        </w:rPr>
        <w:t>,</w:t>
      </w:r>
      <w:r>
        <w:rPr>
          <w:i/>
          <w:spacing w:val="25"/>
          <w:w w:val="105"/>
          <w:sz w:val="20"/>
        </w:rPr>
        <w:t> </w:t>
      </w:r>
      <w:r>
        <w:rPr>
          <w:i/>
          <w:w w:val="105"/>
          <w:sz w:val="20"/>
        </w:rPr>
        <w:t>γ</w:t>
      </w:r>
      <w:r>
        <w:rPr>
          <w:w w:val="105"/>
          <w:sz w:val="20"/>
        </w:rPr>
        <w:t>(</w:t>
      </w:r>
      <w:r>
        <w:rPr>
          <w:i/>
          <w:w w:val="105"/>
          <w:sz w:val="20"/>
        </w:rPr>
        <w:t>b</w:t>
      </w:r>
      <w:r>
        <w:rPr>
          <w:w w:val="105"/>
          <w:sz w:val="20"/>
        </w:rPr>
        <w:t>) </w:t>
      </w:r>
      <w:r>
        <w:rPr>
          <w:w w:val="125"/>
          <w:sz w:val="20"/>
        </w:rPr>
        <w:t>= </w:t>
      </w:r>
      <w:r>
        <w:rPr>
          <w:w w:val="105"/>
          <w:sz w:val="20"/>
        </w:rPr>
        <w:t>010</w:t>
      </w:r>
      <w:r>
        <w:rPr>
          <w:i/>
          <w:w w:val="105"/>
          <w:sz w:val="20"/>
        </w:rPr>
        <w:t>,</w:t>
      </w:r>
      <w:r>
        <w:rPr>
          <w:i/>
          <w:spacing w:val="25"/>
          <w:w w:val="105"/>
          <w:sz w:val="20"/>
        </w:rPr>
        <w:t> </w:t>
      </w:r>
      <w:r>
        <w:rPr>
          <w:i/>
          <w:w w:val="105"/>
          <w:sz w:val="20"/>
        </w:rPr>
        <w:t>γ</w:t>
      </w:r>
      <w:r>
        <w:rPr>
          <w:w w:val="105"/>
          <w:sz w:val="20"/>
        </w:rPr>
        <w:t>(</w:t>
      </w:r>
      <w:r>
        <w:rPr>
          <w:i/>
          <w:w w:val="105"/>
          <w:sz w:val="20"/>
        </w:rPr>
        <w:t>r</w:t>
      </w:r>
      <w:r>
        <w:rPr>
          <w:w w:val="105"/>
          <w:sz w:val="20"/>
        </w:rPr>
        <w:t>) </w:t>
      </w:r>
      <w:r>
        <w:rPr>
          <w:w w:val="125"/>
          <w:sz w:val="20"/>
        </w:rPr>
        <w:t>= </w:t>
      </w:r>
      <w:r>
        <w:rPr>
          <w:w w:val="105"/>
          <w:sz w:val="20"/>
        </w:rPr>
        <w:t>011</w:t>
      </w:r>
      <w:r>
        <w:rPr>
          <w:i/>
          <w:w w:val="105"/>
          <w:sz w:val="20"/>
        </w:rPr>
        <w:t>,</w:t>
      </w:r>
      <w:r>
        <w:rPr>
          <w:i/>
          <w:spacing w:val="25"/>
          <w:w w:val="105"/>
          <w:sz w:val="20"/>
        </w:rPr>
        <w:t> </w:t>
      </w:r>
      <w:r>
        <w:rPr>
          <w:i/>
          <w:w w:val="105"/>
          <w:sz w:val="20"/>
        </w:rPr>
        <w:t>γ</w:t>
      </w:r>
      <w:r>
        <w:rPr>
          <w:w w:val="105"/>
          <w:sz w:val="20"/>
        </w:rPr>
        <w:t>(</w:t>
      </w:r>
      <w:r>
        <w:rPr>
          <w:i/>
          <w:w w:val="105"/>
          <w:sz w:val="20"/>
        </w:rPr>
        <w:t>a</w:t>
      </w:r>
      <w:r>
        <w:rPr>
          <w:w w:val="105"/>
          <w:sz w:val="20"/>
        </w:rPr>
        <w:t>) </w:t>
      </w:r>
      <w:r>
        <w:rPr>
          <w:w w:val="125"/>
          <w:sz w:val="20"/>
        </w:rPr>
        <w:t>= </w:t>
      </w:r>
      <w:r>
        <w:rPr>
          <w:w w:val="105"/>
          <w:sz w:val="20"/>
        </w:rPr>
        <w:t>1</w:t>
      </w:r>
      <w:r>
        <w:rPr>
          <w:i/>
          <w:w w:val="105"/>
          <w:sz w:val="20"/>
        </w:rPr>
        <w:t>. Note</w:t>
      </w:r>
      <w:r>
        <w:rPr>
          <w:i/>
          <w:w w:val="105"/>
          <w:sz w:val="20"/>
        </w:rPr>
        <w:t> that</w:t>
      </w:r>
      <w:r>
        <w:rPr>
          <w:i/>
          <w:w w:val="105"/>
          <w:sz w:val="20"/>
        </w:rPr>
        <w:t> the</w:t>
      </w:r>
      <w:r>
        <w:rPr>
          <w:i/>
          <w:w w:val="105"/>
          <w:sz w:val="20"/>
        </w:rPr>
        <w:t> most</w:t>
      </w:r>
      <w:r>
        <w:rPr>
          <w:i/>
          <w:w w:val="105"/>
          <w:sz w:val="20"/>
        </w:rPr>
        <w:t> frequent</w:t>
      </w:r>
      <w:r>
        <w:rPr>
          <w:i/>
          <w:w w:val="105"/>
          <w:sz w:val="20"/>
        </w:rPr>
        <w:t> character</w:t>
      </w:r>
      <w:r>
        <w:rPr>
          <w:i/>
          <w:w w:val="105"/>
          <w:sz w:val="20"/>
        </w:rPr>
        <w:t> gets</w:t>
      </w:r>
      <w:r>
        <w:rPr>
          <w:i/>
          <w:w w:val="105"/>
          <w:sz w:val="20"/>
        </w:rPr>
        <w:t> indeed</w:t>
      </w:r>
      <w:r>
        <w:rPr>
          <w:i/>
          <w:w w:val="105"/>
          <w:sz w:val="20"/>
        </w:rPr>
        <w:t> the</w:t>
      </w:r>
      <w:r>
        <w:rPr>
          <w:i/>
          <w:w w:val="105"/>
          <w:sz w:val="20"/>
        </w:rPr>
        <w:t> shortest</w:t>
      </w:r>
      <w:r>
        <w:rPr>
          <w:i/>
          <w:w w:val="105"/>
          <w:sz w:val="20"/>
        </w:rPr>
        <w:t> code.</w:t>
      </w:r>
      <w:r>
        <w:rPr>
          <w:i/>
          <w:spacing w:val="23"/>
          <w:w w:val="105"/>
          <w:sz w:val="20"/>
        </w:rPr>
        <w:t> </w:t>
      </w:r>
      <w:r>
        <w:rPr>
          <w:i/>
          <w:w w:val="105"/>
          <w:sz w:val="20"/>
        </w:rPr>
        <w:t>The</w:t>
      </w:r>
      <w:r>
        <w:rPr>
          <w:i/>
          <w:w w:val="105"/>
          <w:sz w:val="20"/>
        </w:rPr>
        <w:t> final</w:t>
      </w:r>
      <w:r>
        <w:rPr>
          <w:i/>
          <w:w w:val="105"/>
          <w:sz w:val="20"/>
        </w:rPr>
        <w:t> bit-cost</w:t>
      </w:r>
      <w:r>
        <w:rPr>
          <w:i/>
          <w:w w:val="105"/>
          <w:sz w:val="20"/>
        </w:rPr>
        <w:t> of</w:t>
      </w:r>
      <w:r>
        <w:rPr>
          <w:i/>
          <w:w w:val="105"/>
          <w:sz w:val="20"/>
        </w:rPr>
        <w:t> the</w:t>
      </w:r>
      <w:r>
        <w:rPr>
          <w:i/>
          <w:w w:val="105"/>
          <w:sz w:val="20"/>
        </w:rPr>
        <w:t> encoding is</w:t>
      </w:r>
      <w:r>
        <w:rPr>
          <w:i/>
          <w:spacing w:val="40"/>
          <w:w w:val="105"/>
          <w:sz w:val="20"/>
        </w:rPr>
        <w:t> </w:t>
      </w:r>
      <w:r>
        <w:rPr>
          <w:i/>
          <w:w w:val="105"/>
          <w:sz w:val="20"/>
        </w:rPr>
        <w:t>γ</w:t>
      </w:r>
      <w:r>
        <w:rPr>
          <w:w w:val="105"/>
          <w:sz w:val="20"/>
        </w:rPr>
        <w:t>(</w:t>
      </w:r>
      <w:r>
        <w:rPr>
          <w:i/>
          <w:w w:val="105"/>
          <w:sz w:val="20"/>
        </w:rPr>
        <w:t>abracadabra</w:t>
      </w:r>
      <w:r>
        <w:rPr>
          <w:w w:val="105"/>
          <w:sz w:val="20"/>
        </w:rPr>
        <w:t>)</w:t>
      </w:r>
      <w:r>
        <w:rPr>
          <w:spacing w:val="40"/>
          <w:w w:val="125"/>
          <w:sz w:val="20"/>
        </w:rPr>
        <w:t> </w:t>
      </w:r>
      <w:r>
        <w:rPr>
          <w:w w:val="125"/>
          <w:sz w:val="20"/>
        </w:rPr>
        <w:t>=</w:t>
      </w:r>
      <w:r>
        <w:rPr>
          <w:spacing w:val="-7"/>
          <w:w w:val="125"/>
          <w:sz w:val="20"/>
        </w:rPr>
        <w:t> </w:t>
      </w:r>
      <w:r>
        <w:rPr>
          <w:w w:val="105"/>
          <w:sz w:val="20"/>
        </w:rPr>
        <w:t>23 </w:t>
      </w:r>
      <w:r>
        <w:rPr>
          <w:i/>
          <w:w w:val="105"/>
          <w:sz w:val="20"/>
        </w:rPr>
        <w:t>bits.</w:t>
      </w:r>
      <w:r>
        <w:rPr>
          <w:i/>
          <w:spacing w:val="32"/>
          <w:w w:val="105"/>
          <w:sz w:val="20"/>
        </w:rPr>
        <w:t> </w:t>
      </w:r>
      <w:r>
        <w:rPr>
          <w:i/>
          <w:w w:val="105"/>
          <w:sz w:val="20"/>
        </w:rPr>
        <w:t>It can be proved that no prefix-free code for this string can use less than</w:t>
      </w:r>
      <w:r>
        <w:rPr>
          <w:i/>
          <w:spacing w:val="40"/>
          <w:w w:val="105"/>
          <w:sz w:val="20"/>
        </w:rPr>
        <w:t> </w:t>
      </w:r>
      <w:r>
        <w:rPr>
          <w:i/>
          <w:w w:val="105"/>
          <w:sz w:val="20"/>
        </w:rPr>
        <w:t>23</w:t>
      </w:r>
      <w:r>
        <w:rPr>
          <w:i/>
          <w:w w:val="105"/>
          <w:sz w:val="20"/>
        </w:rPr>
        <w:t> bits:</w:t>
      </w:r>
      <w:r>
        <w:rPr>
          <w:i/>
          <w:spacing w:val="40"/>
          <w:w w:val="105"/>
          <w:sz w:val="20"/>
        </w:rPr>
        <w:t> </w:t>
      </w:r>
      <w:r>
        <w:rPr>
          <w:i/>
          <w:w w:val="105"/>
          <w:sz w:val="20"/>
        </w:rPr>
        <w:t>Huffman</w:t>
      </w:r>
      <w:r>
        <w:rPr>
          <w:i/>
          <w:w w:val="105"/>
          <w:sz w:val="20"/>
        </w:rPr>
        <w:t> is</w:t>
      </w:r>
      <w:r>
        <w:rPr>
          <w:i/>
          <w:w w:val="105"/>
          <w:sz w:val="20"/>
        </w:rPr>
        <w:t> optimal</w:t>
      </w:r>
      <w:r>
        <w:rPr>
          <w:i/>
          <w:w w:val="105"/>
          <w:sz w:val="20"/>
        </w:rPr>
        <w:t> among</w:t>
      </w:r>
      <w:r>
        <w:rPr>
          <w:i/>
          <w:w w:val="105"/>
          <w:sz w:val="20"/>
        </w:rPr>
        <w:t> all</w:t>
      </w:r>
      <w:r>
        <w:rPr>
          <w:i/>
          <w:w w:val="105"/>
          <w:sz w:val="20"/>
        </w:rPr>
        <w:t> prefix-free</w:t>
      </w:r>
      <w:r>
        <w:rPr>
          <w:i/>
          <w:w w:val="105"/>
          <w:sz w:val="20"/>
        </w:rPr>
        <w:t> codes.</w:t>
      </w:r>
    </w:p>
    <w:p>
      <w:pPr>
        <w:pStyle w:val="BodyText"/>
        <w:spacing w:before="6"/>
        <w:rPr>
          <w:i/>
          <w:sz w:val="15"/>
        </w:rPr>
      </w:pPr>
      <w:r>
        <w:rPr>
          <w:i/>
          <w:sz w:val="15"/>
        </w:rPr>
        <mc:AlternateContent>
          <mc:Choice Requires="wps">
            <w:drawing>
              <wp:anchor distT="0" distB="0" distL="0" distR="0" allowOverlap="1" layoutInCell="1" locked="0" behindDoc="1" simplePos="0" relativeHeight="487614464">
                <wp:simplePos x="0" y="0"/>
                <wp:positionH relativeFrom="page">
                  <wp:posOffset>3243465</wp:posOffset>
                </wp:positionH>
                <wp:positionV relativeFrom="paragraph">
                  <wp:posOffset>135855</wp:posOffset>
                </wp:positionV>
                <wp:extent cx="1285875" cy="232283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1285875" cy="2322830"/>
                          <a:chExt cx="1285875" cy="2322830"/>
                        </a:xfrm>
                      </wpg:grpSpPr>
                      <wps:wsp>
                        <wps:cNvPr id="74" name="Graphic 74"/>
                        <wps:cNvSpPr/>
                        <wps:spPr>
                          <a:xfrm>
                            <a:off x="583599" y="2530"/>
                            <a:ext cx="548005" cy="548005"/>
                          </a:xfrm>
                          <a:custGeom>
                            <a:avLst/>
                            <a:gdLst/>
                            <a:ahLst/>
                            <a:cxnLst/>
                            <a:rect l="l" t="t" r="r" b="b"/>
                            <a:pathLst>
                              <a:path w="548005" h="548005">
                                <a:moveTo>
                                  <a:pt x="273701" y="0"/>
                                </a:moveTo>
                                <a:lnTo>
                                  <a:pt x="224502" y="4409"/>
                                </a:lnTo>
                                <a:lnTo>
                                  <a:pt x="178197" y="17123"/>
                                </a:lnTo>
                                <a:lnTo>
                                  <a:pt x="135558" y="37367"/>
                                </a:lnTo>
                                <a:lnTo>
                                  <a:pt x="97358" y="64370"/>
                                </a:lnTo>
                                <a:lnTo>
                                  <a:pt x="64370" y="97358"/>
                                </a:lnTo>
                                <a:lnTo>
                                  <a:pt x="37367" y="135558"/>
                                </a:lnTo>
                                <a:lnTo>
                                  <a:pt x="17123" y="178197"/>
                                </a:lnTo>
                                <a:lnTo>
                                  <a:pt x="4409" y="224502"/>
                                </a:lnTo>
                                <a:lnTo>
                                  <a:pt x="0" y="273701"/>
                                </a:lnTo>
                                <a:lnTo>
                                  <a:pt x="4409" y="322900"/>
                                </a:lnTo>
                                <a:lnTo>
                                  <a:pt x="17123" y="369205"/>
                                </a:lnTo>
                                <a:lnTo>
                                  <a:pt x="37367" y="411844"/>
                                </a:lnTo>
                                <a:lnTo>
                                  <a:pt x="64370" y="450044"/>
                                </a:lnTo>
                                <a:lnTo>
                                  <a:pt x="97358" y="483032"/>
                                </a:lnTo>
                                <a:lnTo>
                                  <a:pt x="135558" y="510034"/>
                                </a:lnTo>
                                <a:lnTo>
                                  <a:pt x="178197" y="530279"/>
                                </a:lnTo>
                                <a:lnTo>
                                  <a:pt x="224502" y="542993"/>
                                </a:lnTo>
                                <a:lnTo>
                                  <a:pt x="273701" y="547402"/>
                                </a:lnTo>
                                <a:lnTo>
                                  <a:pt x="322899" y="542993"/>
                                </a:lnTo>
                                <a:lnTo>
                                  <a:pt x="369205" y="530279"/>
                                </a:lnTo>
                                <a:lnTo>
                                  <a:pt x="411844" y="510034"/>
                                </a:lnTo>
                                <a:lnTo>
                                  <a:pt x="450044" y="483032"/>
                                </a:lnTo>
                                <a:lnTo>
                                  <a:pt x="483032" y="450044"/>
                                </a:lnTo>
                                <a:lnTo>
                                  <a:pt x="510034" y="411844"/>
                                </a:lnTo>
                                <a:lnTo>
                                  <a:pt x="530279" y="369205"/>
                                </a:lnTo>
                                <a:lnTo>
                                  <a:pt x="542992" y="322900"/>
                                </a:lnTo>
                                <a:lnTo>
                                  <a:pt x="547402" y="273701"/>
                                </a:lnTo>
                                <a:lnTo>
                                  <a:pt x="542992" y="224502"/>
                                </a:lnTo>
                                <a:lnTo>
                                  <a:pt x="530279" y="178197"/>
                                </a:lnTo>
                                <a:lnTo>
                                  <a:pt x="510034" y="135558"/>
                                </a:lnTo>
                                <a:lnTo>
                                  <a:pt x="483032" y="97358"/>
                                </a:lnTo>
                                <a:lnTo>
                                  <a:pt x="450044" y="64370"/>
                                </a:lnTo>
                                <a:lnTo>
                                  <a:pt x="411844" y="37367"/>
                                </a:lnTo>
                                <a:lnTo>
                                  <a:pt x="369205" y="17123"/>
                                </a:lnTo>
                                <a:lnTo>
                                  <a:pt x="322899" y="4409"/>
                                </a:lnTo>
                                <a:lnTo>
                                  <a:pt x="273701" y="0"/>
                                </a:lnTo>
                                <a:close/>
                              </a:path>
                            </a:pathLst>
                          </a:custGeom>
                          <a:solidFill>
                            <a:srgbClr val="F2F2F2"/>
                          </a:solidFill>
                        </wps:spPr>
                        <wps:bodyPr wrap="square" lIns="0" tIns="0" rIns="0" bIns="0" rtlCol="0">
                          <a:prstTxWarp prst="textNoShape">
                            <a:avLst/>
                          </a:prstTxWarp>
                          <a:noAutofit/>
                        </wps:bodyPr>
                      </wps:wsp>
                      <wps:wsp>
                        <wps:cNvPr id="75" name="Graphic 75"/>
                        <wps:cNvSpPr/>
                        <wps:spPr>
                          <a:xfrm>
                            <a:off x="583599" y="2530"/>
                            <a:ext cx="548005" cy="548005"/>
                          </a:xfrm>
                          <a:custGeom>
                            <a:avLst/>
                            <a:gdLst/>
                            <a:ahLst/>
                            <a:cxnLst/>
                            <a:rect l="l" t="t" r="r" b="b"/>
                            <a:pathLst>
                              <a:path w="548005" h="548005">
                                <a:moveTo>
                                  <a:pt x="547402" y="273701"/>
                                </a:moveTo>
                                <a:lnTo>
                                  <a:pt x="542992" y="224502"/>
                                </a:lnTo>
                                <a:lnTo>
                                  <a:pt x="530279" y="178197"/>
                                </a:lnTo>
                                <a:lnTo>
                                  <a:pt x="510034" y="135558"/>
                                </a:lnTo>
                                <a:lnTo>
                                  <a:pt x="483032" y="97358"/>
                                </a:lnTo>
                                <a:lnTo>
                                  <a:pt x="450044" y="64370"/>
                                </a:lnTo>
                                <a:lnTo>
                                  <a:pt x="411844" y="37367"/>
                                </a:lnTo>
                                <a:lnTo>
                                  <a:pt x="369205" y="17123"/>
                                </a:lnTo>
                                <a:lnTo>
                                  <a:pt x="322899" y="4409"/>
                                </a:lnTo>
                                <a:lnTo>
                                  <a:pt x="273701" y="0"/>
                                </a:lnTo>
                                <a:lnTo>
                                  <a:pt x="224502" y="4409"/>
                                </a:lnTo>
                                <a:lnTo>
                                  <a:pt x="178197" y="17123"/>
                                </a:lnTo>
                                <a:lnTo>
                                  <a:pt x="135558" y="37367"/>
                                </a:lnTo>
                                <a:lnTo>
                                  <a:pt x="97358" y="64370"/>
                                </a:lnTo>
                                <a:lnTo>
                                  <a:pt x="64370" y="97358"/>
                                </a:lnTo>
                                <a:lnTo>
                                  <a:pt x="37367" y="135558"/>
                                </a:lnTo>
                                <a:lnTo>
                                  <a:pt x="17123" y="178197"/>
                                </a:lnTo>
                                <a:lnTo>
                                  <a:pt x="4409" y="224502"/>
                                </a:lnTo>
                                <a:lnTo>
                                  <a:pt x="0" y="273701"/>
                                </a:lnTo>
                                <a:lnTo>
                                  <a:pt x="4409" y="322900"/>
                                </a:lnTo>
                                <a:lnTo>
                                  <a:pt x="17123" y="369205"/>
                                </a:lnTo>
                                <a:lnTo>
                                  <a:pt x="37367" y="411844"/>
                                </a:lnTo>
                                <a:lnTo>
                                  <a:pt x="64370" y="450044"/>
                                </a:lnTo>
                                <a:lnTo>
                                  <a:pt x="97358" y="483032"/>
                                </a:lnTo>
                                <a:lnTo>
                                  <a:pt x="135558" y="510034"/>
                                </a:lnTo>
                                <a:lnTo>
                                  <a:pt x="178197" y="530279"/>
                                </a:lnTo>
                                <a:lnTo>
                                  <a:pt x="224502" y="542993"/>
                                </a:lnTo>
                                <a:lnTo>
                                  <a:pt x="273701" y="547402"/>
                                </a:lnTo>
                                <a:lnTo>
                                  <a:pt x="322899" y="542993"/>
                                </a:lnTo>
                                <a:lnTo>
                                  <a:pt x="369205" y="530279"/>
                                </a:lnTo>
                                <a:lnTo>
                                  <a:pt x="411844" y="510034"/>
                                </a:lnTo>
                                <a:lnTo>
                                  <a:pt x="450044" y="483032"/>
                                </a:lnTo>
                                <a:lnTo>
                                  <a:pt x="483032" y="450044"/>
                                </a:lnTo>
                                <a:lnTo>
                                  <a:pt x="510034" y="411844"/>
                                </a:lnTo>
                                <a:lnTo>
                                  <a:pt x="530279" y="369205"/>
                                </a:lnTo>
                                <a:lnTo>
                                  <a:pt x="542992" y="322900"/>
                                </a:lnTo>
                                <a:lnTo>
                                  <a:pt x="547402" y="273701"/>
                                </a:lnTo>
                                <a:close/>
                              </a:path>
                            </a:pathLst>
                          </a:custGeom>
                          <a:ln w="5060">
                            <a:solidFill>
                              <a:srgbClr val="000000"/>
                            </a:solidFill>
                            <a:prstDash val="solid"/>
                          </a:ln>
                        </wps:spPr>
                        <wps:bodyPr wrap="square" lIns="0" tIns="0" rIns="0" bIns="0" rtlCol="0">
                          <a:prstTxWarp prst="textNoShape">
                            <a:avLst/>
                          </a:prstTxWarp>
                          <a:noAutofit/>
                        </wps:bodyPr>
                      </wps:wsp>
                      <wps:wsp>
                        <wps:cNvPr id="76" name="Graphic 76"/>
                        <wps:cNvSpPr/>
                        <wps:spPr>
                          <a:xfrm>
                            <a:off x="429550" y="703445"/>
                            <a:ext cx="426720" cy="426720"/>
                          </a:xfrm>
                          <a:custGeom>
                            <a:avLst/>
                            <a:gdLst/>
                            <a:ahLst/>
                            <a:cxnLst/>
                            <a:rect l="l" t="t" r="r" b="b"/>
                            <a:pathLst>
                              <a:path w="426720" h="426720">
                                <a:moveTo>
                                  <a:pt x="213183" y="0"/>
                                </a:moveTo>
                                <a:lnTo>
                                  <a:pt x="164302" y="5630"/>
                                </a:lnTo>
                                <a:lnTo>
                                  <a:pt x="119430" y="21667"/>
                                </a:lnTo>
                                <a:lnTo>
                                  <a:pt x="79847" y="46833"/>
                                </a:lnTo>
                                <a:lnTo>
                                  <a:pt x="46833" y="79847"/>
                                </a:lnTo>
                                <a:lnTo>
                                  <a:pt x="21667" y="119430"/>
                                </a:lnTo>
                                <a:lnTo>
                                  <a:pt x="5630" y="164302"/>
                                </a:lnTo>
                                <a:lnTo>
                                  <a:pt x="0" y="213183"/>
                                </a:lnTo>
                                <a:lnTo>
                                  <a:pt x="5630" y="262065"/>
                                </a:lnTo>
                                <a:lnTo>
                                  <a:pt x="21667" y="306937"/>
                                </a:lnTo>
                                <a:lnTo>
                                  <a:pt x="46833" y="346520"/>
                                </a:lnTo>
                                <a:lnTo>
                                  <a:pt x="79847" y="379534"/>
                                </a:lnTo>
                                <a:lnTo>
                                  <a:pt x="119430" y="404699"/>
                                </a:lnTo>
                                <a:lnTo>
                                  <a:pt x="164302" y="420737"/>
                                </a:lnTo>
                                <a:lnTo>
                                  <a:pt x="213183" y="426367"/>
                                </a:lnTo>
                                <a:lnTo>
                                  <a:pt x="262065" y="420737"/>
                                </a:lnTo>
                                <a:lnTo>
                                  <a:pt x="306937" y="404699"/>
                                </a:lnTo>
                                <a:lnTo>
                                  <a:pt x="346520" y="379534"/>
                                </a:lnTo>
                                <a:lnTo>
                                  <a:pt x="379534" y="346520"/>
                                </a:lnTo>
                                <a:lnTo>
                                  <a:pt x="404699" y="306937"/>
                                </a:lnTo>
                                <a:lnTo>
                                  <a:pt x="420737" y="262065"/>
                                </a:lnTo>
                                <a:lnTo>
                                  <a:pt x="426367" y="213183"/>
                                </a:lnTo>
                                <a:lnTo>
                                  <a:pt x="420737" y="164302"/>
                                </a:lnTo>
                                <a:lnTo>
                                  <a:pt x="404699" y="119430"/>
                                </a:lnTo>
                                <a:lnTo>
                                  <a:pt x="379534" y="79847"/>
                                </a:lnTo>
                                <a:lnTo>
                                  <a:pt x="346520" y="46833"/>
                                </a:lnTo>
                                <a:lnTo>
                                  <a:pt x="306937" y="21667"/>
                                </a:lnTo>
                                <a:lnTo>
                                  <a:pt x="262065" y="5630"/>
                                </a:lnTo>
                                <a:lnTo>
                                  <a:pt x="213183" y="0"/>
                                </a:lnTo>
                                <a:close/>
                              </a:path>
                            </a:pathLst>
                          </a:custGeom>
                          <a:solidFill>
                            <a:srgbClr val="F2F2F2"/>
                          </a:solidFill>
                        </wps:spPr>
                        <wps:bodyPr wrap="square" lIns="0" tIns="0" rIns="0" bIns="0" rtlCol="0">
                          <a:prstTxWarp prst="textNoShape">
                            <a:avLst/>
                          </a:prstTxWarp>
                          <a:noAutofit/>
                        </wps:bodyPr>
                      </wps:wsp>
                      <wps:wsp>
                        <wps:cNvPr id="77" name="Graphic 77"/>
                        <wps:cNvSpPr/>
                        <wps:spPr>
                          <a:xfrm>
                            <a:off x="429550" y="703445"/>
                            <a:ext cx="426720" cy="426720"/>
                          </a:xfrm>
                          <a:custGeom>
                            <a:avLst/>
                            <a:gdLst/>
                            <a:ahLst/>
                            <a:cxnLst/>
                            <a:rect l="l" t="t" r="r" b="b"/>
                            <a:pathLst>
                              <a:path w="426720" h="426720">
                                <a:moveTo>
                                  <a:pt x="426367" y="213183"/>
                                </a:moveTo>
                                <a:lnTo>
                                  <a:pt x="420737" y="164302"/>
                                </a:lnTo>
                                <a:lnTo>
                                  <a:pt x="404699" y="119430"/>
                                </a:lnTo>
                                <a:lnTo>
                                  <a:pt x="379534" y="79847"/>
                                </a:lnTo>
                                <a:lnTo>
                                  <a:pt x="346520" y="46833"/>
                                </a:lnTo>
                                <a:lnTo>
                                  <a:pt x="306937" y="21667"/>
                                </a:lnTo>
                                <a:lnTo>
                                  <a:pt x="262065" y="5630"/>
                                </a:lnTo>
                                <a:lnTo>
                                  <a:pt x="213183" y="0"/>
                                </a:lnTo>
                                <a:lnTo>
                                  <a:pt x="164302" y="5630"/>
                                </a:lnTo>
                                <a:lnTo>
                                  <a:pt x="119430" y="21667"/>
                                </a:lnTo>
                                <a:lnTo>
                                  <a:pt x="79847" y="46833"/>
                                </a:lnTo>
                                <a:lnTo>
                                  <a:pt x="46833" y="79847"/>
                                </a:lnTo>
                                <a:lnTo>
                                  <a:pt x="21667" y="119430"/>
                                </a:lnTo>
                                <a:lnTo>
                                  <a:pt x="5630" y="164302"/>
                                </a:lnTo>
                                <a:lnTo>
                                  <a:pt x="0" y="213183"/>
                                </a:lnTo>
                                <a:lnTo>
                                  <a:pt x="5630" y="262065"/>
                                </a:lnTo>
                                <a:lnTo>
                                  <a:pt x="21667" y="306937"/>
                                </a:lnTo>
                                <a:lnTo>
                                  <a:pt x="46833" y="346520"/>
                                </a:lnTo>
                                <a:lnTo>
                                  <a:pt x="79847" y="379534"/>
                                </a:lnTo>
                                <a:lnTo>
                                  <a:pt x="119430" y="404699"/>
                                </a:lnTo>
                                <a:lnTo>
                                  <a:pt x="164302" y="420737"/>
                                </a:lnTo>
                                <a:lnTo>
                                  <a:pt x="213183" y="426367"/>
                                </a:lnTo>
                                <a:lnTo>
                                  <a:pt x="262065" y="420737"/>
                                </a:lnTo>
                                <a:lnTo>
                                  <a:pt x="306937" y="404699"/>
                                </a:lnTo>
                                <a:lnTo>
                                  <a:pt x="346520" y="379534"/>
                                </a:lnTo>
                                <a:lnTo>
                                  <a:pt x="379534" y="346520"/>
                                </a:lnTo>
                                <a:lnTo>
                                  <a:pt x="404699" y="306937"/>
                                </a:lnTo>
                                <a:lnTo>
                                  <a:pt x="420737" y="262065"/>
                                </a:lnTo>
                                <a:lnTo>
                                  <a:pt x="426367" y="213183"/>
                                </a:lnTo>
                                <a:close/>
                              </a:path>
                            </a:pathLst>
                          </a:custGeom>
                          <a:ln w="5060">
                            <a:solidFill>
                              <a:srgbClr val="000000"/>
                            </a:solidFill>
                            <a:prstDash val="solid"/>
                          </a:ln>
                        </wps:spPr>
                        <wps:bodyPr wrap="square" lIns="0" tIns="0" rIns="0" bIns="0" rtlCol="0">
                          <a:prstTxWarp prst="textNoShape">
                            <a:avLst/>
                          </a:prstTxWarp>
                          <a:noAutofit/>
                        </wps:bodyPr>
                      </wps:wsp>
                      <wps:wsp>
                        <wps:cNvPr id="78" name="Graphic 78"/>
                        <wps:cNvSpPr/>
                        <wps:spPr>
                          <a:xfrm>
                            <a:off x="143303" y="1397968"/>
                            <a:ext cx="314325" cy="314325"/>
                          </a:xfrm>
                          <a:custGeom>
                            <a:avLst/>
                            <a:gdLst/>
                            <a:ahLst/>
                            <a:cxnLst/>
                            <a:rect l="l" t="t" r="r" b="b"/>
                            <a:pathLst>
                              <a:path w="314325" h="314325">
                                <a:moveTo>
                                  <a:pt x="156975" y="0"/>
                                </a:moveTo>
                                <a:lnTo>
                                  <a:pt x="107358" y="8002"/>
                                </a:lnTo>
                                <a:lnTo>
                                  <a:pt x="64267" y="30286"/>
                                </a:lnTo>
                                <a:lnTo>
                                  <a:pt x="30286" y="64267"/>
                                </a:lnTo>
                                <a:lnTo>
                                  <a:pt x="8002" y="107358"/>
                                </a:lnTo>
                                <a:lnTo>
                                  <a:pt x="0" y="156975"/>
                                </a:lnTo>
                                <a:lnTo>
                                  <a:pt x="8002" y="206592"/>
                                </a:lnTo>
                                <a:lnTo>
                                  <a:pt x="30286" y="249683"/>
                                </a:lnTo>
                                <a:lnTo>
                                  <a:pt x="64267" y="283664"/>
                                </a:lnTo>
                                <a:lnTo>
                                  <a:pt x="107358" y="305948"/>
                                </a:lnTo>
                                <a:lnTo>
                                  <a:pt x="156975" y="313951"/>
                                </a:lnTo>
                                <a:lnTo>
                                  <a:pt x="206592" y="305948"/>
                                </a:lnTo>
                                <a:lnTo>
                                  <a:pt x="249683" y="283664"/>
                                </a:lnTo>
                                <a:lnTo>
                                  <a:pt x="283664" y="249683"/>
                                </a:lnTo>
                                <a:lnTo>
                                  <a:pt x="305948" y="206592"/>
                                </a:lnTo>
                                <a:lnTo>
                                  <a:pt x="313951" y="156975"/>
                                </a:lnTo>
                                <a:lnTo>
                                  <a:pt x="305948" y="107358"/>
                                </a:lnTo>
                                <a:lnTo>
                                  <a:pt x="283664" y="64267"/>
                                </a:lnTo>
                                <a:lnTo>
                                  <a:pt x="249683" y="30286"/>
                                </a:lnTo>
                                <a:lnTo>
                                  <a:pt x="206592" y="8002"/>
                                </a:lnTo>
                                <a:lnTo>
                                  <a:pt x="156975" y="0"/>
                                </a:lnTo>
                                <a:close/>
                              </a:path>
                            </a:pathLst>
                          </a:custGeom>
                          <a:solidFill>
                            <a:srgbClr val="F2F2F2"/>
                          </a:solidFill>
                        </wps:spPr>
                        <wps:bodyPr wrap="square" lIns="0" tIns="0" rIns="0" bIns="0" rtlCol="0">
                          <a:prstTxWarp prst="textNoShape">
                            <a:avLst/>
                          </a:prstTxWarp>
                          <a:noAutofit/>
                        </wps:bodyPr>
                      </wps:wsp>
                      <wps:wsp>
                        <wps:cNvPr id="79" name="Graphic 79"/>
                        <wps:cNvSpPr/>
                        <wps:spPr>
                          <a:xfrm>
                            <a:off x="143303" y="1397968"/>
                            <a:ext cx="314325" cy="314325"/>
                          </a:xfrm>
                          <a:custGeom>
                            <a:avLst/>
                            <a:gdLst/>
                            <a:ahLst/>
                            <a:cxnLst/>
                            <a:rect l="l" t="t" r="r" b="b"/>
                            <a:pathLst>
                              <a:path w="314325" h="314325">
                                <a:moveTo>
                                  <a:pt x="313951" y="156975"/>
                                </a:moveTo>
                                <a:lnTo>
                                  <a:pt x="305948" y="107358"/>
                                </a:lnTo>
                                <a:lnTo>
                                  <a:pt x="283664" y="64267"/>
                                </a:lnTo>
                                <a:lnTo>
                                  <a:pt x="249683" y="30286"/>
                                </a:lnTo>
                                <a:lnTo>
                                  <a:pt x="206592" y="8002"/>
                                </a:lnTo>
                                <a:lnTo>
                                  <a:pt x="156975" y="0"/>
                                </a:lnTo>
                                <a:lnTo>
                                  <a:pt x="107358" y="8002"/>
                                </a:lnTo>
                                <a:lnTo>
                                  <a:pt x="64267" y="30286"/>
                                </a:lnTo>
                                <a:lnTo>
                                  <a:pt x="30286" y="64267"/>
                                </a:lnTo>
                                <a:lnTo>
                                  <a:pt x="8002" y="107358"/>
                                </a:lnTo>
                                <a:lnTo>
                                  <a:pt x="0" y="156975"/>
                                </a:lnTo>
                                <a:lnTo>
                                  <a:pt x="8002" y="206592"/>
                                </a:lnTo>
                                <a:lnTo>
                                  <a:pt x="30286" y="249683"/>
                                </a:lnTo>
                                <a:lnTo>
                                  <a:pt x="64267" y="283664"/>
                                </a:lnTo>
                                <a:lnTo>
                                  <a:pt x="107358" y="305948"/>
                                </a:lnTo>
                                <a:lnTo>
                                  <a:pt x="156975" y="313951"/>
                                </a:lnTo>
                                <a:lnTo>
                                  <a:pt x="206592" y="305948"/>
                                </a:lnTo>
                                <a:lnTo>
                                  <a:pt x="249683" y="283664"/>
                                </a:lnTo>
                                <a:lnTo>
                                  <a:pt x="283664" y="249683"/>
                                </a:lnTo>
                                <a:lnTo>
                                  <a:pt x="305948" y="206592"/>
                                </a:lnTo>
                                <a:lnTo>
                                  <a:pt x="313951" y="156975"/>
                                </a:lnTo>
                                <a:close/>
                              </a:path>
                            </a:pathLst>
                          </a:custGeom>
                          <a:ln w="5060">
                            <a:solidFill>
                              <a:srgbClr val="000000"/>
                            </a:solidFill>
                            <a:prstDash val="solid"/>
                          </a:ln>
                        </wps:spPr>
                        <wps:bodyPr wrap="square" lIns="0" tIns="0" rIns="0" bIns="0" rtlCol="0">
                          <a:prstTxWarp prst="textNoShape">
                            <a:avLst/>
                          </a:prstTxWarp>
                          <a:noAutofit/>
                        </wps:bodyPr>
                      </wps:wsp>
                      <wps:wsp>
                        <wps:cNvPr id="80" name="Graphic 80"/>
                        <wps:cNvSpPr/>
                        <wps:spPr>
                          <a:xfrm>
                            <a:off x="2530" y="2066744"/>
                            <a:ext cx="253365" cy="253365"/>
                          </a:xfrm>
                          <a:custGeom>
                            <a:avLst/>
                            <a:gdLst/>
                            <a:ahLst/>
                            <a:cxnLst/>
                            <a:rect l="l" t="t" r="r" b="b"/>
                            <a:pathLst>
                              <a:path w="253365" h="253365">
                                <a:moveTo>
                                  <a:pt x="253054" y="0"/>
                                </a:moveTo>
                                <a:lnTo>
                                  <a:pt x="0" y="0"/>
                                </a:lnTo>
                                <a:lnTo>
                                  <a:pt x="0" y="253054"/>
                                </a:lnTo>
                                <a:lnTo>
                                  <a:pt x="253054" y="253054"/>
                                </a:lnTo>
                                <a:lnTo>
                                  <a:pt x="253054" y="0"/>
                                </a:lnTo>
                                <a:close/>
                              </a:path>
                            </a:pathLst>
                          </a:custGeom>
                          <a:solidFill>
                            <a:srgbClr val="7F7F7F"/>
                          </a:solidFill>
                        </wps:spPr>
                        <wps:bodyPr wrap="square" lIns="0" tIns="0" rIns="0" bIns="0" rtlCol="0">
                          <a:prstTxWarp prst="textNoShape">
                            <a:avLst/>
                          </a:prstTxWarp>
                          <a:noAutofit/>
                        </wps:bodyPr>
                      </wps:wsp>
                      <wps:wsp>
                        <wps:cNvPr id="81" name="Graphic 81"/>
                        <wps:cNvSpPr/>
                        <wps:spPr>
                          <a:xfrm>
                            <a:off x="2530" y="2066744"/>
                            <a:ext cx="253365" cy="253365"/>
                          </a:xfrm>
                          <a:custGeom>
                            <a:avLst/>
                            <a:gdLst/>
                            <a:ahLst/>
                            <a:cxnLst/>
                            <a:rect l="l" t="t" r="r" b="b"/>
                            <a:pathLst>
                              <a:path w="253365" h="253365">
                                <a:moveTo>
                                  <a:pt x="0" y="253054"/>
                                </a:moveTo>
                                <a:lnTo>
                                  <a:pt x="253054" y="253054"/>
                                </a:lnTo>
                                <a:lnTo>
                                  <a:pt x="253054" y="0"/>
                                </a:lnTo>
                                <a:lnTo>
                                  <a:pt x="0" y="0"/>
                                </a:lnTo>
                                <a:lnTo>
                                  <a:pt x="0" y="253054"/>
                                </a:lnTo>
                                <a:close/>
                              </a:path>
                            </a:pathLst>
                          </a:custGeom>
                          <a:ln w="5060">
                            <a:solidFill>
                              <a:srgbClr val="000000"/>
                            </a:solidFill>
                            <a:prstDash val="solid"/>
                          </a:ln>
                        </wps:spPr>
                        <wps:bodyPr wrap="square" lIns="0" tIns="0" rIns="0" bIns="0" rtlCol="0">
                          <a:prstTxWarp prst="textNoShape">
                            <a:avLst/>
                          </a:prstTxWarp>
                          <a:noAutofit/>
                        </wps:bodyPr>
                      </wps:wsp>
                      <wps:wsp>
                        <wps:cNvPr id="82" name="Graphic 82"/>
                        <wps:cNvSpPr/>
                        <wps:spPr>
                          <a:xfrm>
                            <a:off x="344985" y="2066744"/>
                            <a:ext cx="253365" cy="253365"/>
                          </a:xfrm>
                          <a:custGeom>
                            <a:avLst/>
                            <a:gdLst/>
                            <a:ahLst/>
                            <a:cxnLst/>
                            <a:rect l="l" t="t" r="r" b="b"/>
                            <a:pathLst>
                              <a:path w="253365" h="253365">
                                <a:moveTo>
                                  <a:pt x="253054" y="0"/>
                                </a:moveTo>
                                <a:lnTo>
                                  <a:pt x="0" y="0"/>
                                </a:lnTo>
                                <a:lnTo>
                                  <a:pt x="0" y="253054"/>
                                </a:lnTo>
                                <a:lnTo>
                                  <a:pt x="253054" y="253054"/>
                                </a:lnTo>
                                <a:lnTo>
                                  <a:pt x="253054" y="0"/>
                                </a:lnTo>
                                <a:close/>
                              </a:path>
                            </a:pathLst>
                          </a:custGeom>
                          <a:solidFill>
                            <a:srgbClr val="7F7F7F"/>
                          </a:solidFill>
                        </wps:spPr>
                        <wps:bodyPr wrap="square" lIns="0" tIns="0" rIns="0" bIns="0" rtlCol="0">
                          <a:prstTxWarp prst="textNoShape">
                            <a:avLst/>
                          </a:prstTxWarp>
                          <a:noAutofit/>
                        </wps:bodyPr>
                      </wps:wsp>
                      <wps:wsp>
                        <wps:cNvPr id="83" name="Graphic 83"/>
                        <wps:cNvSpPr/>
                        <wps:spPr>
                          <a:xfrm>
                            <a:off x="344985" y="2066744"/>
                            <a:ext cx="253365" cy="253365"/>
                          </a:xfrm>
                          <a:custGeom>
                            <a:avLst/>
                            <a:gdLst/>
                            <a:ahLst/>
                            <a:cxnLst/>
                            <a:rect l="l" t="t" r="r" b="b"/>
                            <a:pathLst>
                              <a:path w="253365" h="253365">
                                <a:moveTo>
                                  <a:pt x="0" y="253054"/>
                                </a:moveTo>
                                <a:lnTo>
                                  <a:pt x="253054" y="253054"/>
                                </a:lnTo>
                                <a:lnTo>
                                  <a:pt x="253054" y="0"/>
                                </a:lnTo>
                                <a:lnTo>
                                  <a:pt x="0" y="0"/>
                                </a:lnTo>
                                <a:lnTo>
                                  <a:pt x="0" y="253054"/>
                                </a:lnTo>
                                <a:close/>
                              </a:path>
                            </a:pathLst>
                          </a:custGeom>
                          <a:ln w="5060">
                            <a:solidFill>
                              <a:srgbClr val="000000"/>
                            </a:solidFill>
                            <a:prstDash val="solid"/>
                          </a:ln>
                        </wps:spPr>
                        <wps:bodyPr wrap="square" lIns="0" tIns="0" rIns="0" bIns="0" rtlCol="0">
                          <a:prstTxWarp prst="textNoShape">
                            <a:avLst/>
                          </a:prstTxWarp>
                          <a:noAutofit/>
                        </wps:bodyPr>
                      </wps:wsp>
                      <wps:wsp>
                        <wps:cNvPr id="84" name="Graphic 84"/>
                        <wps:cNvSpPr/>
                        <wps:spPr>
                          <a:xfrm>
                            <a:off x="831195" y="1400949"/>
                            <a:ext cx="308610" cy="308610"/>
                          </a:xfrm>
                          <a:custGeom>
                            <a:avLst/>
                            <a:gdLst/>
                            <a:ahLst/>
                            <a:cxnLst/>
                            <a:rect l="l" t="t" r="r" b="b"/>
                            <a:pathLst>
                              <a:path w="308610" h="308610">
                                <a:moveTo>
                                  <a:pt x="153994" y="0"/>
                                </a:moveTo>
                                <a:lnTo>
                                  <a:pt x="105320" y="7850"/>
                                </a:lnTo>
                                <a:lnTo>
                                  <a:pt x="63047" y="29711"/>
                                </a:lnTo>
                                <a:lnTo>
                                  <a:pt x="29711" y="63047"/>
                                </a:lnTo>
                                <a:lnTo>
                                  <a:pt x="7850" y="105320"/>
                                </a:lnTo>
                                <a:lnTo>
                                  <a:pt x="0" y="153994"/>
                                </a:lnTo>
                                <a:lnTo>
                                  <a:pt x="7850" y="202669"/>
                                </a:lnTo>
                                <a:lnTo>
                                  <a:pt x="29711" y="244942"/>
                                </a:lnTo>
                                <a:lnTo>
                                  <a:pt x="63047" y="278277"/>
                                </a:lnTo>
                                <a:lnTo>
                                  <a:pt x="105320" y="300139"/>
                                </a:lnTo>
                                <a:lnTo>
                                  <a:pt x="153994" y="307989"/>
                                </a:lnTo>
                                <a:lnTo>
                                  <a:pt x="202669" y="300139"/>
                                </a:lnTo>
                                <a:lnTo>
                                  <a:pt x="244942" y="278277"/>
                                </a:lnTo>
                                <a:lnTo>
                                  <a:pt x="278277" y="244942"/>
                                </a:lnTo>
                                <a:lnTo>
                                  <a:pt x="300139" y="202669"/>
                                </a:lnTo>
                                <a:lnTo>
                                  <a:pt x="307989" y="153994"/>
                                </a:lnTo>
                                <a:lnTo>
                                  <a:pt x="300139" y="105320"/>
                                </a:lnTo>
                                <a:lnTo>
                                  <a:pt x="278277" y="63047"/>
                                </a:lnTo>
                                <a:lnTo>
                                  <a:pt x="244942" y="29711"/>
                                </a:lnTo>
                                <a:lnTo>
                                  <a:pt x="202669" y="7850"/>
                                </a:lnTo>
                                <a:lnTo>
                                  <a:pt x="153994" y="0"/>
                                </a:lnTo>
                                <a:close/>
                              </a:path>
                            </a:pathLst>
                          </a:custGeom>
                          <a:solidFill>
                            <a:srgbClr val="F2F2F2"/>
                          </a:solidFill>
                        </wps:spPr>
                        <wps:bodyPr wrap="square" lIns="0" tIns="0" rIns="0" bIns="0" rtlCol="0">
                          <a:prstTxWarp prst="textNoShape">
                            <a:avLst/>
                          </a:prstTxWarp>
                          <a:noAutofit/>
                        </wps:bodyPr>
                      </wps:wsp>
                      <wps:wsp>
                        <wps:cNvPr id="85" name="Graphic 85"/>
                        <wps:cNvSpPr/>
                        <wps:spPr>
                          <a:xfrm>
                            <a:off x="831195" y="1400949"/>
                            <a:ext cx="308610" cy="308610"/>
                          </a:xfrm>
                          <a:custGeom>
                            <a:avLst/>
                            <a:gdLst/>
                            <a:ahLst/>
                            <a:cxnLst/>
                            <a:rect l="l" t="t" r="r" b="b"/>
                            <a:pathLst>
                              <a:path w="308610" h="308610">
                                <a:moveTo>
                                  <a:pt x="307989" y="153994"/>
                                </a:moveTo>
                                <a:lnTo>
                                  <a:pt x="300139" y="105320"/>
                                </a:lnTo>
                                <a:lnTo>
                                  <a:pt x="278277" y="63047"/>
                                </a:lnTo>
                                <a:lnTo>
                                  <a:pt x="244942" y="29711"/>
                                </a:lnTo>
                                <a:lnTo>
                                  <a:pt x="202669" y="7850"/>
                                </a:lnTo>
                                <a:lnTo>
                                  <a:pt x="153994" y="0"/>
                                </a:lnTo>
                                <a:lnTo>
                                  <a:pt x="105320" y="7850"/>
                                </a:lnTo>
                                <a:lnTo>
                                  <a:pt x="63047" y="29711"/>
                                </a:lnTo>
                                <a:lnTo>
                                  <a:pt x="29711" y="63047"/>
                                </a:lnTo>
                                <a:lnTo>
                                  <a:pt x="7850" y="105320"/>
                                </a:lnTo>
                                <a:lnTo>
                                  <a:pt x="0" y="153994"/>
                                </a:lnTo>
                                <a:lnTo>
                                  <a:pt x="7850" y="202669"/>
                                </a:lnTo>
                                <a:lnTo>
                                  <a:pt x="29711" y="244942"/>
                                </a:lnTo>
                                <a:lnTo>
                                  <a:pt x="63047" y="278277"/>
                                </a:lnTo>
                                <a:lnTo>
                                  <a:pt x="105320" y="300139"/>
                                </a:lnTo>
                                <a:lnTo>
                                  <a:pt x="153994" y="307989"/>
                                </a:lnTo>
                                <a:lnTo>
                                  <a:pt x="202669" y="300139"/>
                                </a:lnTo>
                                <a:lnTo>
                                  <a:pt x="244942" y="278277"/>
                                </a:lnTo>
                                <a:lnTo>
                                  <a:pt x="278277" y="244942"/>
                                </a:lnTo>
                                <a:lnTo>
                                  <a:pt x="300139" y="202669"/>
                                </a:lnTo>
                                <a:lnTo>
                                  <a:pt x="307989" y="153994"/>
                                </a:lnTo>
                                <a:close/>
                              </a:path>
                            </a:pathLst>
                          </a:custGeom>
                          <a:ln w="5060">
                            <a:solidFill>
                              <a:srgbClr val="000000"/>
                            </a:solidFill>
                            <a:prstDash val="solid"/>
                          </a:ln>
                        </wps:spPr>
                        <wps:bodyPr wrap="square" lIns="0" tIns="0" rIns="0" bIns="0" rtlCol="0">
                          <a:prstTxWarp prst="textNoShape">
                            <a:avLst/>
                          </a:prstTxWarp>
                          <a:noAutofit/>
                        </wps:bodyPr>
                      </wps:wsp>
                      <wps:wsp>
                        <wps:cNvPr id="86" name="Graphic 86"/>
                        <wps:cNvSpPr/>
                        <wps:spPr>
                          <a:xfrm>
                            <a:off x="687428" y="2066744"/>
                            <a:ext cx="253365" cy="253365"/>
                          </a:xfrm>
                          <a:custGeom>
                            <a:avLst/>
                            <a:gdLst/>
                            <a:ahLst/>
                            <a:cxnLst/>
                            <a:rect l="l" t="t" r="r" b="b"/>
                            <a:pathLst>
                              <a:path w="253365" h="253365">
                                <a:moveTo>
                                  <a:pt x="253054" y="0"/>
                                </a:moveTo>
                                <a:lnTo>
                                  <a:pt x="0" y="0"/>
                                </a:lnTo>
                                <a:lnTo>
                                  <a:pt x="0" y="253054"/>
                                </a:lnTo>
                                <a:lnTo>
                                  <a:pt x="253054" y="253054"/>
                                </a:lnTo>
                                <a:lnTo>
                                  <a:pt x="253054" y="0"/>
                                </a:lnTo>
                                <a:close/>
                              </a:path>
                            </a:pathLst>
                          </a:custGeom>
                          <a:solidFill>
                            <a:srgbClr val="7F7F7F"/>
                          </a:solidFill>
                        </wps:spPr>
                        <wps:bodyPr wrap="square" lIns="0" tIns="0" rIns="0" bIns="0" rtlCol="0">
                          <a:prstTxWarp prst="textNoShape">
                            <a:avLst/>
                          </a:prstTxWarp>
                          <a:noAutofit/>
                        </wps:bodyPr>
                      </wps:wsp>
                      <wps:wsp>
                        <wps:cNvPr id="87" name="Graphic 87"/>
                        <wps:cNvSpPr/>
                        <wps:spPr>
                          <a:xfrm>
                            <a:off x="687428" y="2066744"/>
                            <a:ext cx="253365" cy="253365"/>
                          </a:xfrm>
                          <a:custGeom>
                            <a:avLst/>
                            <a:gdLst/>
                            <a:ahLst/>
                            <a:cxnLst/>
                            <a:rect l="l" t="t" r="r" b="b"/>
                            <a:pathLst>
                              <a:path w="253365" h="253365">
                                <a:moveTo>
                                  <a:pt x="0" y="253054"/>
                                </a:moveTo>
                                <a:lnTo>
                                  <a:pt x="253054" y="253054"/>
                                </a:lnTo>
                                <a:lnTo>
                                  <a:pt x="253054" y="0"/>
                                </a:lnTo>
                                <a:lnTo>
                                  <a:pt x="0" y="0"/>
                                </a:lnTo>
                                <a:lnTo>
                                  <a:pt x="0" y="253054"/>
                                </a:lnTo>
                                <a:close/>
                              </a:path>
                            </a:pathLst>
                          </a:custGeom>
                          <a:ln w="5060">
                            <a:solidFill>
                              <a:srgbClr val="000000"/>
                            </a:solidFill>
                            <a:prstDash val="solid"/>
                          </a:ln>
                        </wps:spPr>
                        <wps:bodyPr wrap="square" lIns="0" tIns="0" rIns="0" bIns="0" rtlCol="0">
                          <a:prstTxWarp prst="textNoShape">
                            <a:avLst/>
                          </a:prstTxWarp>
                          <a:noAutofit/>
                        </wps:bodyPr>
                      </wps:wsp>
                      <wps:wsp>
                        <wps:cNvPr id="88" name="Graphic 88"/>
                        <wps:cNvSpPr/>
                        <wps:spPr>
                          <a:xfrm>
                            <a:off x="1029884" y="2066744"/>
                            <a:ext cx="253365" cy="253365"/>
                          </a:xfrm>
                          <a:custGeom>
                            <a:avLst/>
                            <a:gdLst/>
                            <a:ahLst/>
                            <a:cxnLst/>
                            <a:rect l="l" t="t" r="r" b="b"/>
                            <a:pathLst>
                              <a:path w="253365" h="253365">
                                <a:moveTo>
                                  <a:pt x="253054" y="0"/>
                                </a:moveTo>
                                <a:lnTo>
                                  <a:pt x="0" y="0"/>
                                </a:lnTo>
                                <a:lnTo>
                                  <a:pt x="0" y="253054"/>
                                </a:lnTo>
                                <a:lnTo>
                                  <a:pt x="253054" y="253054"/>
                                </a:lnTo>
                                <a:lnTo>
                                  <a:pt x="253054" y="0"/>
                                </a:lnTo>
                                <a:close/>
                              </a:path>
                            </a:pathLst>
                          </a:custGeom>
                          <a:solidFill>
                            <a:srgbClr val="7F7F7F"/>
                          </a:solidFill>
                        </wps:spPr>
                        <wps:bodyPr wrap="square" lIns="0" tIns="0" rIns="0" bIns="0" rtlCol="0">
                          <a:prstTxWarp prst="textNoShape">
                            <a:avLst/>
                          </a:prstTxWarp>
                          <a:noAutofit/>
                        </wps:bodyPr>
                      </wps:wsp>
                      <wps:wsp>
                        <wps:cNvPr id="89" name="Graphic 89"/>
                        <wps:cNvSpPr/>
                        <wps:spPr>
                          <a:xfrm>
                            <a:off x="1029884" y="2066744"/>
                            <a:ext cx="253365" cy="253365"/>
                          </a:xfrm>
                          <a:custGeom>
                            <a:avLst/>
                            <a:gdLst/>
                            <a:ahLst/>
                            <a:cxnLst/>
                            <a:rect l="l" t="t" r="r" b="b"/>
                            <a:pathLst>
                              <a:path w="253365" h="253365">
                                <a:moveTo>
                                  <a:pt x="0" y="253054"/>
                                </a:moveTo>
                                <a:lnTo>
                                  <a:pt x="253054" y="253054"/>
                                </a:lnTo>
                                <a:lnTo>
                                  <a:pt x="253054" y="0"/>
                                </a:lnTo>
                                <a:lnTo>
                                  <a:pt x="0" y="0"/>
                                </a:lnTo>
                                <a:lnTo>
                                  <a:pt x="0" y="253054"/>
                                </a:lnTo>
                                <a:close/>
                              </a:path>
                            </a:pathLst>
                          </a:custGeom>
                          <a:ln w="5060">
                            <a:solidFill>
                              <a:srgbClr val="000000"/>
                            </a:solidFill>
                            <a:prstDash val="solid"/>
                          </a:ln>
                        </wps:spPr>
                        <wps:bodyPr wrap="square" lIns="0" tIns="0" rIns="0" bIns="0" rtlCol="0">
                          <a:prstTxWarp prst="textNoShape">
                            <a:avLst/>
                          </a:prstTxWarp>
                          <a:noAutofit/>
                        </wps:bodyPr>
                      </wps:wsp>
                      <wps:wsp>
                        <wps:cNvPr id="90" name="Graphic 90"/>
                        <wps:cNvSpPr/>
                        <wps:spPr>
                          <a:xfrm>
                            <a:off x="945340" y="790102"/>
                            <a:ext cx="253365" cy="253365"/>
                          </a:xfrm>
                          <a:custGeom>
                            <a:avLst/>
                            <a:gdLst/>
                            <a:ahLst/>
                            <a:cxnLst/>
                            <a:rect l="l" t="t" r="r" b="b"/>
                            <a:pathLst>
                              <a:path w="253365" h="253365">
                                <a:moveTo>
                                  <a:pt x="253054" y="0"/>
                                </a:moveTo>
                                <a:lnTo>
                                  <a:pt x="0" y="0"/>
                                </a:lnTo>
                                <a:lnTo>
                                  <a:pt x="0" y="253054"/>
                                </a:lnTo>
                                <a:lnTo>
                                  <a:pt x="253054" y="253054"/>
                                </a:lnTo>
                                <a:lnTo>
                                  <a:pt x="253054" y="0"/>
                                </a:lnTo>
                                <a:close/>
                              </a:path>
                            </a:pathLst>
                          </a:custGeom>
                          <a:solidFill>
                            <a:srgbClr val="7F7F7F"/>
                          </a:solidFill>
                        </wps:spPr>
                        <wps:bodyPr wrap="square" lIns="0" tIns="0" rIns="0" bIns="0" rtlCol="0">
                          <a:prstTxWarp prst="textNoShape">
                            <a:avLst/>
                          </a:prstTxWarp>
                          <a:noAutofit/>
                        </wps:bodyPr>
                      </wps:wsp>
                      <wps:wsp>
                        <wps:cNvPr id="91" name="Graphic 91"/>
                        <wps:cNvSpPr/>
                        <wps:spPr>
                          <a:xfrm>
                            <a:off x="945340" y="790102"/>
                            <a:ext cx="253365" cy="253365"/>
                          </a:xfrm>
                          <a:custGeom>
                            <a:avLst/>
                            <a:gdLst/>
                            <a:ahLst/>
                            <a:cxnLst/>
                            <a:rect l="l" t="t" r="r" b="b"/>
                            <a:pathLst>
                              <a:path w="253365" h="253365">
                                <a:moveTo>
                                  <a:pt x="0" y="253054"/>
                                </a:moveTo>
                                <a:lnTo>
                                  <a:pt x="253054" y="253054"/>
                                </a:lnTo>
                                <a:lnTo>
                                  <a:pt x="253054" y="0"/>
                                </a:lnTo>
                                <a:lnTo>
                                  <a:pt x="0" y="0"/>
                                </a:lnTo>
                                <a:lnTo>
                                  <a:pt x="0" y="253054"/>
                                </a:lnTo>
                                <a:close/>
                              </a:path>
                            </a:pathLst>
                          </a:custGeom>
                          <a:ln w="5060">
                            <a:solidFill>
                              <a:srgbClr val="000000"/>
                            </a:solidFill>
                            <a:prstDash val="solid"/>
                          </a:ln>
                        </wps:spPr>
                        <wps:bodyPr wrap="square" lIns="0" tIns="0" rIns="0" bIns="0" rtlCol="0">
                          <a:prstTxWarp prst="textNoShape">
                            <a:avLst/>
                          </a:prstTxWarp>
                          <a:noAutofit/>
                        </wps:bodyPr>
                      </wps:wsp>
                      <wps:wsp>
                        <wps:cNvPr id="92" name="Graphic 92"/>
                        <wps:cNvSpPr/>
                        <wps:spPr>
                          <a:xfrm>
                            <a:off x="163659" y="538136"/>
                            <a:ext cx="958215" cy="1526540"/>
                          </a:xfrm>
                          <a:custGeom>
                            <a:avLst/>
                            <a:gdLst/>
                            <a:ahLst/>
                            <a:cxnLst/>
                            <a:rect l="l" t="t" r="r" b="b"/>
                            <a:pathLst>
                              <a:path w="958215" h="1526540">
                                <a:moveTo>
                                  <a:pt x="605886" y="0"/>
                                </a:moveTo>
                                <a:lnTo>
                                  <a:pt x="547592" y="173965"/>
                                </a:lnTo>
                              </a:path>
                              <a:path w="958215" h="1526540">
                                <a:moveTo>
                                  <a:pt x="377093" y="568574"/>
                                </a:moveTo>
                                <a:lnTo>
                                  <a:pt x="212012" y="876272"/>
                                </a:lnTo>
                              </a:path>
                              <a:path w="958215" h="1526540">
                                <a:moveTo>
                                  <a:pt x="95286" y="1170880"/>
                                </a:moveTo>
                                <a:lnTo>
                                  <a:pt x="0" y="1526095"/>
                                </a:lnTo>
                              </a:path>
                              <a:path w="958215" h="1526540">
                                <a:moveTo>
                                  <a:pt x="177936" y="1170880"/>
                                </a:moveTo>
                                <a:lnTo>
                                  <a:pt x="273222" y="1526095"/>
                                </a:lnTo>
                              </a:path>
                              <a:path w="958215" h="1526540">
                                <a:moveTo>
                                  <a:pt x="581044" y="568574"/>
                                </a:moveTo>
                                <a:lnTo>
                                  <a:pt x="747534" y="878899"/>
                                </a:lnTo>
                              </a:path>
                              <a:path w="958215" h="1526540">
                                <a:moveTo>
                                  <a:pt x="780974" y="1168001"/>
                                </a:moveTo>
                                <a:lnTo>
                                  <a:pt x="684915" y="1526095"/>
                                </a:lnTo>
                              </a:path>
                              <a:path w="958215" h="1526540">
                                <a:moveTo>
                                  <a:pt x="862079" y="1168001"/>
                                </a:moveTo>
                                <a:lnTo>
                                  <a:pt x="958138" y="1526095"/>
                                </a:lnTo>
                              </a:path>
                              <a:path w="958215" h="1526540">
                                <a:moveTo>
                                  <a:pt x="781409" y="0"/>
                                </a:moveTo>
                                <a:lnTo>
                                  <a:pt x="865000" y="249437"/>
                                </a:lnTo>
                              </a:path>
                            </a:pathLst>
                          </a:custGeom>
                          <a:ln w="5060">
                            <a:solidFill>
                              <a:srgbClr val="000000"/>
                            </a:solidFill>
                            <a:prstDash val="solid"/>
                          </a:ln>
                        </wps:spPr>
                        <wps:bodyPr wrap="square" lIns="0" tIns="0" rIns="0" bIns="0" rtlCol="0">
                          <a:prstTxWarp prst="textNoShape">
                            <a:avLst/>
                          </a:prstTxWarp>
                          <a:noAutofit/>
                        </wps:bodyPr>
                      </wps:wsp>
                      <wps:wsp>
                        <wps:cNvPr id="93" name="Textbox 93"/>
                        <wps:cNvSpPr txBox="1"/>
                        <wps:spPr>
                          <a:xfrm>
                            <a:off x="590016" y="212969"/>
                            <a:ext cx="547370" cy="127000"/>
                          </a:xfrm>
                          <a:prstGeom prst="rect">
                            <a:avLst/>
                          </a:prstGeom>
                        </wps:spPr>
                        <wps:txbx>
                          <w:txbxContent>
                            <w:p>
                              <w:pPr>
                                <w:spacing w:line="199" w:lineRule="exact" w:before="0"/>
                                <w:ind w:left="0" w:right="0" w:firstLine="0"/>
                                <w:jc w:val="left"/>
                                <w:rPr>
                                  <w:sz w:val="20"/>
                                </w:rPr>
                              </w:pPr>
                              <w:r>
                                <w:rPr>
                                  <w:spacing w:val="-2"/>
                                  <w:w w:val="105"/>
                                  <w:sz w:val="20"/>
                                </w:rPr>
                                <w:t>cdbra(1)1</w:t>
                              </w:r>
                            </w:p>
                          </w:txbxContent>
                        </wps:txbx>
                        <wps:bodyPr wrap="square" lIns="0" tIns="0" rIns="0" bIns="0" rtlCol="0">
                          <a:noAutofit/>
                        </wps:bodyPr>
                      </wps:wsp>
                      <wps:wsp>
                        <wps:cNvPr id="94" name="Textbox 94"/>
                        <wps:cNvSpPr txBox="1"/>
                        <wps:spPr>
                          <a:xfrm>
                            <a:off x="632434" y="570995"/>
                            <a:ext cx="76200" cy="127000"/>
                          </a:xfrm>
                          <a:prstGeom prst="rect">
                            <a:avLst/>
                          </a:prstGeom>
                        </wps:spPr>
                        <wps:txbx>
                          <w:txbxContent>
                            <w:p>
                              <w:pPr>
                                <w:spacing w:line="199" w:lineRule="exact" w:before="0"/>
                                <w:ind w:left="0" w:right="0" w:firstLine="0"/>
                                <w:jc w:val="left"/>
                                <w:rPr>
                                  <w:sz w:val="20"/>
                                </w:rPr>
                              </w:pPr>
                              <w:r>
                                <w:rPr>
                                  <w:spacing w:val="-10"/>
                                  <w:sz w:val="20"/>
                                </w:rPr>
                                <w:t>0</w:t>
                              </w:r>
                            </w:p>
                          </w:txbxContent>
                        </wps:txbx>
                        <wps:bodyPr wrap="square" lIns="0" tIns="0" rIns="0" bIns="0" rtlCol="0">
                          <a:noAutofit/>
                        </wps:bodyPr>
                      </wps:wsp>
                      <wps:wsp>
                        <wps:cNvPr id="95" name="Textbox 95"/>
                        <wps:cNvSpPr txBox="1"/>
                        <wps:spPr>
                          <a:xfrm>
                            <a:off x="438709" y="608727"/>
                            <a:ext cx="758825" cy="371475"/>
                          </a:xfrm>
                          <a:prstGeom prst="rect">
                            <a:avLst/>
                          </a:prstGeom>
                        </wps:spPr>
                        <wps:txbx>
                          <w:txbxContent>
                            <w:p>
                              <w:pPr>
                                <w:spacing w:line="203" w:lineRule="exact" w:before="0"/>
                                <w:ind w:left="0" w:right="159" w:firstLine="0"/>
                                <w:jc w:val="right"/>
                                <w:rPr>
                                  <w:sz w:val="20"/>
                                </w:rPr>
                              </w:pPr>
                              <w:r>
                                <w:rPr>
                                  <w:spacing w:val="-10"/>
                                  <w:sz w:val="20"/>
                                </w:rPr>
                                <w:t>1</w:t>
                              </w:r>
                            </w:p>
                            <w:p>
                              <w:pPr>
                                <w:spacing w:line="240" w:lineRule="exact" w:before="141"/>
                                <w:ind w:left="0" w:right="0" w:firstLine="0"/>
                                <w:jc w:val="left"/>
                                <w:rPr>
                                  <w:sz w:val="20"/>
                                </w:rPr>
                              </w:pPr>
                              <w:r>
                                <w:rPr>
                                  <w:w w:val="110"/>
                                  <w:sz w:val="20"/>
                                </w:rPr>
                                <w:t>cdbr(6)</w:t>
                              </w:r>
                              <w:r>
                                <w:rPr>
                                  <w:spacing w:val="35"/>
                                  <w:w w:val="110"/>
                                  <w:sz w:val="20"/>
                                </w:rPr>
                                <w:t>  </w:t>
                              </w:r>
                              <w:r>
                                <w:rPr>
                                  <w:spacing w:val="-4"/>
                                  <w:w w:val="110"/>
                                  <w:sz w:val="20"/>
                                </w:rPr>
                                <w:t>a(5)</w:t>
                              </w:r>
                            </w:p>
                          </w:txbxContent>
                        </wps:txbx>
                        <wps:bodyPr wrap="square" lIns="0" tIns="0" rIns="0" bIns="0" rtlCol="0">
                          <a:noAutofit/>
                        </wps:bodyPr>
                      </wps:wsp>
                      <wps:wsp>
                        <wps:cNvPr id="96" name="Textbox 96"/>
                        <wps:cNvSpPr txBox="1"/>
                        <wps:spPr>
                          <a:xfrm>
                            <a:off x="350253" y="1206427"/>
                            <a:ext cx="76200" cy="127000"/>
                          </a:xfrm>
                          <a:prstGeom prst="rect">
                            <a:avLst/>
                          </a:prstGeom>
                        </wps:spPr>
                        <wps:txbx>
                          <w:txbxContent>
                            <w:p>
                              <w:pPr>
                                <w:spacing w:line="199" w:lineRule="exact" w:before="0"/>
                                <w:ind w:left="0" w:right="0" w:firstLine="0"/>
                                <w:jc w:val="left"/>
                                <w:rPr>
                                  <w:sz w:val="20"/>
                                </w:rPr>
                              </w:pPr>
                              <w:r>
                                <w:rPr>
                                  <w:spacing w:val="-10"/>
                                  <w:sz w:val="20"/>
                                </w:rPr>
                                <w:t>0</w:t>
                              </w:r>
                            </w:p>
                          </w:txbxContent>
                        </wps:txbx>
                        <wps:bodyPr wrap="square" lIns="0" tIns="0" rIns="0" bIns="0" rtlCol="0">
                          <a:noAutofit/>
                        </wps:bodyPr>
                      </wps:wsp>
                      <wps:wsp>
                        <wps:cNvPr id="97" name="Textbox 97"/>
                        <wps:cNvSpPr txBox="1"/>
                        <wps:spPr>
                          <a:xfrm>
                            <a:off x="872655" y="1207748"/>
                            <a:ext cx="76200" cy="127000"/>
                          </a:xfrm>
                          <a:prstGeom prst="rect">
                            <a:avLst/>
                          </a:prstGeom>
                        </wps:spPr>
                        <wps:txbx>
                          <w:txbxContent>
                            <w:p>
                              <w:pPr>
                                <w:spacing w:line="199" w:lineRule="exact" w:before="0"/>
                                <w:ind w:left="0" w:right="0" w:firstLine="0"/>
                                <w:jc w:val="left"/>
                                <w:rPr>
                                  <w:sz w:val="20"/>
                                </w:rPr>
                              </w:pPr>
                              <w:r>
                                <w:rPr>
                                  <w:spacing w:val="-10"/>
                                  <w:sz w:val="20"/>
                                </w:rPr>
                                <w:t>1</w:t>
                              </w:r>
                            </w:p>
                          </w:txbxContent>
                        </wps:txbx>
                        <wps:bodyPr wrap="square" lIns="0" tIns="0" rIns="0" bIns="0" rtlCol="0">
                          <a:noAutofit/>
                        </wps:bodyPr>
                      </wps:wsp>
                      <wps:wsp>
                        <wps:cNvPr id="98" name="Textbox 98"/>
                        <wps:cNvSpPr txBox="1"/>
                        <wps:spPr>
                          <a:xfrm>
                            <a:off x="156184" y="1491682"/>
                            <a:ext cx="301625" cy="127000"/>
                          </a:xfrm>
                          <a:prstGeom prst="rect">
                            <a:avLst/>
                          </a:prstGeom>
                        </wps:spPr>
                        <wps:txbx>
                          <w:txbxContent>
                            <w:p>
                              <w:pPr>
                                <w:spacing w:line="199" w:lineRule="exact" w:before="0"/>
                                <w:ind w:left="0" w:right="0" w:firstLine="0"/>
                                <w:jc w:val="left"/>
                                <w:rPr>
                                  <w:sz w:val="20"/>
                                </w:rPr>
                              </w:pPr>
                              <w:r>
                                <w:rPr>
                                  <w:spacing w:val="-2"/>
                                  <w:w w:val="110"/>
                                  <w:sz w:val="20"/>
                                </w:rPr>
                                <w:t>cd(2)</w:t>
                              </w:r>
                            </w:p>
                          </w:txbxContent>
                        </wps:txbx>
                        <wps:bodyPr wrap="square" lIns="0" tIns="0" rIns="0" bIns="0" rtlCol="0">
                          <a:noAutofit/>
                        </wps:bodyPr>
                      </wps:wsp>
                      <wps:wsp>
                        <wps:cNvPr id="99" name="Textbox 99"/>
                        <wps:cNvSpPr txBox="1"/>
                        <wps:spPr>
                          <a:xfrm>
                            <a:off x="844423" y="1491682"/>
                            <a:ext cx="294640" cy="127000"/>
                          </a:xfrm>
                          <a:prstGeom prst="rect">
                            <a:avLst/>
                          </a:prstGeom>
                        </wps:spPr>
                        <wps:txbx>
                          <w:txbxContent>
                            <w:p>
                              <w:pPr>
                                <w:spacing w:line="199" w:lineRule="exact" w:before="0"/>
                                <w:ind w:left="0" w:right="0" w:firstLine="0"/>
                                <w:jc w:val="left"/>
                                <w:rPr>
                                  <w:sz w:val="20"/>
                                </w:rPr>
                              </w:pPr>
                              <w:r>
                                <w:rPr>
                                  <w:spacing w:val="-2"/>
                                  <w:w w:val="110"/>
                                  <w:sz w:val="20"/>
                                </w:rPr>
                                <w:t>br(4)</w:t>
                              </w:r>
                            </w:p>
                          </w:txbxContent>
                        </wps:txbx>
                        <wps:bodyPr wrap="square" lIns="0" tIns="0" rIns="0" bIns="0" rtlCol="0">
                          <a:noAutofit/>
                        </wps:bodyPr>
                      </wps:wsp>
                      <wps:wsp>
                        <wps:cNvPr id="100" name="Textbox 100"/>
                        <wps:cNvSpPr txBox="1"/>
                        <wps:spPr>
                          <a:xfrm>
                            <a:off x="103352" y="1832486"/>
                            <a:ext cx="407034" cy="127000"/>
                          </a:xfrm>
                          <a:prstGeom prst="rect">
                            <a:avLst/>
                          </a:prstGeom>
                        </wps:spPr>
                        <wps:txbx>
                          <w:txbxContent>
                            <w:p>
                              <w:pPr>
                                <w:tabs>
                                  <w:tab w:pos="520" w:val="left" w:leader="none"/>
                                </w:tabs>
                                <w:spacing w:line="199" w:lineRule="exact" w:before="0"/>
                                <w:ind w:left="0" w:right="0" w:firstLine="0"/>
                                <w:jc w:val="left"/>
                                <w:rPr>
                                  <w:sz w:val="20"/>
                                </w:rPr>
                              </w:pPr>
                              <w:r>
                                <w:rPr>
                                  <w:spacing w:val="-10"/>
                                  <w:sz w:val="20"/>
                                </w:rPr>
                                <w:t>0</w:t>
                              </w:r>
                              <w:r>
                                <w:rPr>
                                  <w:sz w:val="20"/>
                                </w:rPr>
                                <w:tab/>
                              </w:r>
                              <w:r>
                                <w:rPr>
                                  <w:spacing w:val="-10"/>
                                  <w:sz w:val="20"/>
                                </w:rPr>
                                <w:t>1</w:t>
                              </w:r>
                            </w:p>
                          </w:txbxContent>
                        </wps:txbx>
                        <wps:bodyPr wrap="square" lIns="0" tIns="0" rIns="0" bIns="0" rtlCol="0">
                          <a:noAutofit/>
                        </wps:bodyPr>
                      </wps:wsp>
                      <wps:wsp>
                        <wps:cNvPr id="101" name="Textbox 101"/>
                        <wps:cNvSpPr txBox="1"/>
                        <wps:spPr>
                          <a:xfrm>
                            <a:off x="788644" y="1831051"/>
                            <a:ext cx="406400" cy="127000"/>
                          </a:xfrm>
                          <a:prstGeom prst="rect">
                            <a:avLst/>
                          </a:prstGeom>
                        </wps:spPr>
                        <wps:txbx>
                          <w:txbxContent>
                            <w:p>
                              <w:pPr>
                                <w:tabs>
                                  <w:tab w:pos="519" w:val="left" w:leader="none"/>
                                </w:tabs>
                                <w:spacing w:line="199" w:lineRule="exact" w:before="0"/>
                                <w:ind w:left="0" w:right="0" w:firstLine="0"/>
                                <w:jc w:val="left"/>
                                <w:rPr>
                                  <w:sz w:val="20"/>
                                </w:rPr>
                              </w:pPr>
                              <w:r>
                                <w:rPr>
                                  <w:spacing w:val="-10"/>
                                  <w:sz w:val="20"/>
                                </w:rPr>
                                <w:t>0</w:t>
                              </w:r>
                              <w:r>
                                <w:rPr>
                                  <w:sz w:val="20"/>
                                </w:rPr>
                                <w:tab/>
                              </w:r>
                              <w:r>
                                <w:rPr>
                                  <w:spacing w:val="-10"/>
                                  <w:sz w:val="20"/>
                                </w:rPr>
                                <w:t>1</w:t>
                              </w:r>
                            </w:p>
                          </w:txbxContent>
                        </wps:txbx>
                        <wps:bodyPr wrap="square" lIns="0" tIns="0" rIns="0" bIns="0" rtlCol="0">
                          <a:noAutofit/>
                        </wps:bodyPr>
                      </wps:wsp>
                      <wps:wsp>
                        <wps:cNvPr id="102" name="Textbox 102"/>
                        <wps:cNvSpPr txBox="1"/>
                        <wps:spPr>
                          <a:xfrm>
                            <a:off x="20104" y="2130009"/>
                            <a:ext cx="1255395" cy="127000"/>
                          </a:xfrm>
                          <a:prstGeom prst="rect">
                            <a:avLst/>
                          </a:prstGeom>
                        </wps:spPr>
                        <wps:txbx>
                          <w:txbxContent>
                            <w:p>
                              <w:pPr>
                                <w:spacing w:line="199" w:lineRule="exact" w:before="0"/>
                                <w:ind w:left="0" w:right="0" w:firstLine="0"/>
                                <w:jc w:val="left"/>
                                <w:rPr>
                                  <w:sz w:val="20"/>
                                </w:rPr>
                              </w:pPr>
                              <w:r>
                                <w:rPr>
                                  <w:w w:val="110"/>
                                  <w:sz w:val="20"/>
                                </w:rPr>
                                <w:t>c(1)</w:t>
                              </w:r>
                              <w:r>
                                <w:rPr>
                                  <w:spacing w:val="44"/>
                                  <w:w w:val="110"/>
                                  <w:sz w:val="20"/>
                                </w:rPr>
                                <w:t>  </w:t>
                              </w:r>
                              <w:r>
                                <w:rPr>
                                  <w:w w:val="110"/>
                                  <w:sz w:val="20"/>
                                </w:rPr>
                                <w:t>d(1)</w:t>
                              </w:r>
                              <w:r>
                                <w:rPr>
                                  <w:spacing w:val="38"/>
                                  <w:w w:val="110"/>
                                  <w:sz w:val="20"/>
                                </w:rPr>
                                <w:t>  </w:t>
                              </w:r>
                              <w:r>
                                <w:rPr>
                                  <w:w w:val="110"/>
                                  <w:sz w:val="20"/>
                                </w:rPr>
                                <w:t>b(2)</w:t>
                              </w:r>
                              <w:r>
                                <w:rPr>
                                  <w:spacing w:val="46"/>
                                  <w:w w:val="110"/>
                                  <w:sz w:val="20"/>
                                </w:rPr>
                                <w:t>  </w:t>
                              </w:r>
                              <w:r>
                                <w:rPr>
                                  <w:spacing w:val="-4"/>
                                  <w:w w:val="110"/>
                                  <w:sz w:val="20"/>
                                </w:rPr>
                                <w:t>r(2)</w:t>
                              </w:r>
                            </w:p>
                          </w:txbxContent>
                        </wps:txbx>
                        <wps:bodyPr wrap="square" lIns="0" tIns="0" rIns="0" bIns="0" rtlCol="0">
                          <a:noAutofit/>
                        </wps:bodyPr>
                      </wps:wsp>
                    </wpg:wgp>
                  </a:graphicData>
                </a:graphic>
              </wp:anchor>
            </w:drawing>
          </mc:Choice>
          <mc:Fallback>
            <w:pict>
              <v:group style="position:absolute;margin-left:255.390976pt;margin-top:10.697317pt;width:101.25pt;height:182.9pt;mso-position-horizontal-relative:page;mso-position-vertical-relative:paragraph;z-index:-15702016;mso-wrap-distance-left:0;mso-wrap-distance-right:0" id="docshapegroup64" coordorigin="5108,214" coordsize="2025,3658">
                <v:shape style="position:absolute;left:6026;top:217;width:863;height:863" id="docshape65" coordorigin="6027,218" coordsize="863,863" path="m6458,218l6380,225,6307,245,6240,277,6180,319,6128,371,6086,431,6054,499,6034,571,6027,649,6034,726,6054,799,6086,867,6128,927,6180,979,6240,1021,6307,1053,6380,1073,6458,1080,6535,1073,6608,1053,6675,1021,6736,979,6788,927,6830,867,6862,799,6882,726,6889,649,6882,571,6862,499,6830,431,6788,371,6736,319,6675,277,6608,245,6535,225,6458,218xe" filled="true" fillcolor="#f2f2f2" stroked="false">
                  <v:path arrowok="t"/>
                  <v:fill type="solid"/>
                </v:shape>
                <v:shape style="position:absolute;left:6026;top:217;width:863;height:863" id="docshape66" coordorigin="6027,218" coordsize="863,863" path="m6889,649l6882,571,6862,499,6830,431,6788,371,6736,319,6675,277,6608,245,6535,225,6458,218,6380,225,6307,245,6240,277,6180,319,6128,371,6086,431,6054,499,6034,571,6027,649,6034,726,6054,799,6086,867,6128,927,6180,979,6240,1021,6307,1053,6380,1073,6458,1080,6535,1073,6608,1053,6675,1021,6736,979,6788,927,6830,867,6862,799,6882,726,6889,649xe" filled="false" stroked="true" strokeweight=".3985pt" strokecolor="#000000">
                  <v:path arrowok="t"/>
                  <v:stroke dashstyle="solid"/>
                </v:shape>
                <v:shape style="position:absolute;left:5784;top:1321;width:672;height:672" id="docshape67" coordorigin="5784,1322" coordsize="672,672" path="m6120,1322l6043,1331,5972,1356,5910,1395,5858,1447,5818,1510,5793,1580,5784,1657,5793,1734,5818,1805,5858,1867,5910,1919,5972,1959,6043,1984,6120,1993,6197,1984,6268,1959,6330,1919,6382,1867,6422,1805,6447,1734,6456,1657,6447,1580,6422,1510,6382,1447,6330,1395,6268,1356,6197,1331,6120,1322xe" filled="true" fillcolor="#f2f2f2" stroked="false">
                  <v:path arrowok="t"/>
                  <v:fill type="solid"/>
                </v:shape>
                <v:shape style="position:absolute;left:5784;top:1321;width:672;height:672" id="docshape68" coordorigin="5784,1322" coordsize="672,672" path="m6456,1657l6447,1580,6422,1510,6382,1447,6330,1395,6268,1356,6197,1331,6120,1322,6043,1331,5972,1356,5910,1395,5858,1447,5818,1510,5793,1580,5784,1657,5793,1734,5818,1805,5858,1867,5910,1919,5972,1959,6043,1984,6120,1993,6197,1984,6268,1959,6330,1919,6382,1867,6422,1805,6447,1734,6456,1657xe" filled="false" stroked="true" strokeweight=".3985pt" strokecolor="#000000">
                  <v:path arrowok="t"/>
                  <v:stroke dashstyle="solid"/>
                </v:shape>
                <v:shape style="position:absolute;left:5333;top:2415;width:495;height:495" id="docshape69" coordorigin="5333,2415" coordsize="495,495" path="m5581,2415l5503,2428,5435,2463,5381,2517,5346,2585,5333,2663,5346,2741,5381,2809,5435,2862,5503,2897,5581,2910,5659,2897,5727,2862,5780,2809,5815,2741,5828,2663,5815,2585,5780,2517,5727,2463,5659,2428,5581,2415xe" filled="true" fillcolor="#f2f2f2" stroked="false">
                  <v:path arrowok="t"/>
                  <v:fill type="solid"/>
                </v:shape>
                <v:shape style="position:absolute;left:5333;top:2415;width:495;height:495" id="docshape70" coordorigin="5333,2415" coordsize="495,495" path="m5828,2663l5815,2585,5780,2517,5727,2463,5659,2428,5581,2415,5503,2428,5435,2463,5381,2517,5346,2585,5333,2663,5346,2741,5381,2809,5435,2862,5503,2897,5581,2910,5659,2897,5727,2862,5780,2809,5815,2741,5828,2663xe" filled="false" stroked="true" strokeweight=".3985pt" strokecolor="#000000">
                  <v:path arrowok="t"/>
                  <v:stroke dashstyle="solid"/>
                </v:shape>
                <v:rect style="position:absolute;left:5111;top:3468;width:399;height:399" id="docshape71" filled="true" fillcolor="#7f7f7f" stroked="false">
                  <v:fill type="solid"/>
                </v:rect>
                <v:rect style="position:absolute;left:5111;top:3468;width:399;height:399" id="docshape72" filled="false" stroked="true" strokeweight=".3985pt" strokecolor="#000000">
                  <v:stroke dashstyle="solid"/>
                </v:rect>
                <v:rect style="position:absolute;left:5651;top:3468;width:399;height:399" id="docshape73" filled="true" fillcolor="#7f7f7f" stroked="false">
                  <v:fill type="solid"/>
                </v:rect>
                <v:rect style="position:absolute;left:5651;top:3468;width:399;height:399" id="docshape74" filled="false" stroked="true" strokeweight=".3985pt" strokecolor="#000000">
                  <v:stroke dashstyle="solid"/>
                </v:rect>
                <v:shape style="position:absolute;left:6416;top:2420;width:486;height:486" id="docshape75" coordorigin="6417,2420" coordsize="486,486" path="m6659,2420l6583,2433,6516,2467,6464,2519,6429,2586,6417,2663,6429,2739,6464,2806,6516,2858,6583,2893,6659,2905,6736,2893,6803,2858,6855,2806,6889,2739,6902,2663,6889,2586,6855,2519,6803,2467,6736,2433,6659,2420xe" filled="true" fillcolor="#f2f2f2" stroked="false">
                  <v:path arrowok="t"/>
                  <v:fill type="solid"/>
                </v:shape>
                <v:shape style="position:absolute;left:6416;top:2420;width:486;height:486" id="docshape76" coordorigin="6417,2420" coordsize="486,486" path="m6902,2663l6889,2586,6855,2519,6803,2467,6736,2433,6659,2420,6583,2433,6516,2467,6464,2519,6429,2586,6417,2663,6429,2739,6464,2806,6516,2858,6583,2893,6659,2905,6736,2893,6803,2858,6855,2806,6889,2739,6902,2663xe" filled="false" stroked="true" strokeweight=".3985pt" strokecolor="#000000">
                  <v:path arrowok="t"/>
                  <v:stroke dashstyle="solid"/>
                </v:shape>
                <v:rect style="position:absolute;left:6190;top:3468;width:399;height:399" id="docshape77" filled="true" fillcolor="#7f7f7f" stroked="false">
                  <v:fill type="solid"/>
                </v:rect>
                <v:rect style="position:absolute;left:6190;top:3468;width:399;height:399" id="docshape78" filled="false" stroked="true" strokeweight=".3985pt" strokecolor="#000000">
                  <v:stroke dashstyle="solid"/>
                </v:rect>
                <v:rect style="position:absolute;left:6729;top:3468;width:399;height:399" id="docshape79" filled="true" fillcolor="#7f7f7f" stroked="false">
                  <v:fill type="solid"/>
                </v:rect>
                <v:rect style="position:absolute;left:6729;top:3468;width:399;height:399" id="docshape80" filled="false" stroked="true" strokeweight=".3985pt" strokecolor="#000000">
                  <v:stroke dashstyle="solid"/>
                </v:rect>
                <v:rect style="position:absolute;left:6596;top:1458;width:399;height:399" id="docshape81" filled="true" fillcolor="#7f7f7f" stroked="false">
                  <v:fill type="solid"/>
                </v:rect>
                <v:rect style="position:absolute;left:6596;top:1458;width:399;height:399" id="docshape82" filled="false" stroked="true" strokeweight=".3985pt" strokecolor="#000000">
                  <v:stroke dashstyle="solid"/>
                </v:rect>
                <v:shape style="position:absolute;left:5365;top:1061;width:1509;height:2404" id="docshape83" coordorigin="5366,1061" coordsize="1509,2404" path="m6320,1061l6228,1335m5959,1957l5699,2441m5516,2905l5366,3465m5646,2905l5796,3465m6281,1957l6543,2445m6595,2901l6444,3465m6723,2901l6874,3465m6596,1061l6728,1454e" filled="false" stroked="true" strokeweight=".3985pt" strokecolor="#000000">
                  <v:path arrowok="t"/>
                  <v:stroke dashstyle="solid"/>
                </v:shape>
                <v:shape style="position:absolute;left:6036;top:549;width:862;height:200" type="#_x0000_t202" id="docshape84" filled="false" stroked="false">
                  <v:textbox inset="0,0,0,0">
                    <w:txbxContent>
                      <w:p>
                        <w:pPr>
                          <w:spacing w:line="199" w:lineRule="exact" w:before="0"/>
                          <w:ind w:left="0" w:right="0" w:firstLine="0"/>
                          <w:jc w:val="left"/>
                          <w:rPr>
                            <w:sz w:val="20"/>
                          </w:rPr>
                        </w:pPr>
                        <w:r>
                          <w:rPr>
                            <w:spacing w:val="-2"/>
                            <w:w w:val="105"/>
                            <w:sz w:val="20"/>
                          </w:rPr>
                          <w:t>cdbra(1)1</w:t>
                        </w:r>
                      </w:p>
                    </w:txbxContent>
                  </v:textbox>
                  <w10:wrap type="none"/>
                </v:shape>
                <v:shape style="position:absolute;left:6103;top:1113;width:120;height:200" type="#_x0000_t202" id="docshape85" filled="false" stroked="false">
                  <v:textbox inset="0,0,0,0">
                    <w:txbxContent>
                      <w:p>
                        <w:pPr>
                          <w:spacing w:line="199" w:lineRule="exact" w:before="0"/>
                          <w:ind w:left="0" w:right="0" w:firstLine="0"/>
                          <w:jc w:val="left"/>
                          <w:rPr>
                            <w:sz w:val="20"/>
                          </w:rPr>
                        </w:pPr>
                        <w:r>
                          <w:rPr>
                            <w:spacing w:val="-10"/>
                            <w:sz w:val="20"/>
                          </w:rPr>
                          <w:t>0</w:t>
                        </w:r>
                      </w:p>
                    </w:txbxContent>
                  </v:textbox>
                  <w10:wrap type="none"/>
                </v:shape>
                <v:shape style="position:absolute;left:5798;top:1172;width:1195;height:585" type="#_x0000_t202" id="docshape86" filled="false" stroked="false">
                  <v:textbox inset="0,0,0,0">
                    <w:txbxContent>
                      <w:p>
                        <w:pPr>
                          <w:spacing w:line="203" w:lineRule="exact" w:before="0"/>
                          <w:ind w:left="0" w:right="159" w:firstLine="0"/>
                          <w:jc w:val="right"/>
                          <w:rPr>
                            <w:sz w:val="20"/>
                          </w:rPr>
                        </w:pPr>
                        <w:r>
                          <w:rPr>
                            <w:spacing w:val="-10"/>
                            <w:sz w:val="20"/>
                          </w:rPr>
                          <w:t>1</w:t>
                        </w:r>
                      </w:p>
                      <w:p>
                        <w:pPr>
                          <w:spacing w:line="240" w:lineRule="exact" w:before="141"/>
                          <w:ind w:left="0" w:right="0" w:firstLine="0"/>
                          <w:jc w:val="left"/>
                          <w:rPr>
                            <w:sz w:val="20"/>
                          </w:rPr>
                        </w:pPr>
                        <w:r>
                          <w:rPr>
                            <w:w w:val="110"/>
                            <w:sz w:val="20"/>
                          </w:rPr>
                          <w:t>cdbr(6)</w:t>
                        </w:r>
                        <w:r>
                          <w:rPr>
                            <w:spacing w:val="35"/>
                            <w:w w:val="110"/>
                            <w:sz w:val="20"/>
                          </w:rPr>
                          <w:t>  </w:t>
                        </w:r>
                        <w:r>
                          <w:rPr>
                            <w:spacing w:val="-4"/>
                            <w:w w:val="110"/>
                            <w:sz w:val="20"/>
                          </w:rPr>
                          <w:t>a(5)</w:t>
                        </w:r>
                      </w:p>
                    </w:txbxContent>
                  </v:textbox>
                  <w10:wrap type="none"/>
                </v:shape>
                <v:shape style="position:absolute;left:5659;top:2113;width:120;height:200" type="#_x0000_t202" id="docshape87" filled="false" stroked="false">
                  <v:textbox inset="0,0,0,0">
                    <w:txbxContent>
                      <w:p>
                        <w:pPr>
                          <w:spacing w:line="199" w:lineRule="exact" w:before="0"/>
                          <w:ind w:left="0" w:right="0" w:firstLine="0"/>
                          <w:jc w:val="left"/>
                          <w:rPr>
                            <w:sz w:val="20"/>
                          </w:rPr>
                        </w:pPr>
                        <w:r>
                          <w:rPr>
                            <w:spacing w:val="-10"/>
                            <w:sz w:val="20"/>
                          </w:rPr>
                          <w:t>0</w:t>
                        </w:r>
                      </w:p>
                    </w:txbxContent>
                  </v:textbox>
                  <w10:wrap type="none"/>
                </v:shape>
                <v:shape style="position:absolute;left:6482;top:2115;width:120;height:200" type="#_x0000_t202" id="docshape88" filled="false" stroked="false">
                  <v:textbox inset="0,0,0,0">
                    <w:txbxContent>
                      <w:p>
                        <w:pPr>
                          <w:spacing w:line="199" w:lineRule="exact" w:before="0"/>
                          <w:ind w:left="0" w:right="0" w:firstLine="0"/>
                          <w:jc w:val="left"/>
                          <w:rPr>
                            <w:sz w:val="20"/>
                          </w:rPr>
                        </w:pPr>
                        <w:r>
                          <w:rPr>
                            <w:spacing w:val="-10"/>
                            <w:sz w:val="20"/>
                          </w:rPr>
                          <w:t>1</w:t>
                        </w:r>
                      </w:p>
                    </w:txbxContent>
                  </v:textbox>
                  <w10:wrap type="none"/>
                </v:shape>
                <v:shape style="position:absolute;left:5353;top:2563;width:475;height:200" type="#_x0000_t202" id="docshape89" filled="false" stroked="false">
                  <v:textbox inset="0,0,0,0">
                    <w:txbxContent>
                      <w:p>
                        <w:pPr>
                          <w:spacing w:line="199" w:lineRule="exact" w:before="0"/>
                          <w:ind w:left="0" w:right="0" w:firstLine="0"/>
                          <w:jc w:val="left"/>
                          <w:rPr>
                            <w:sz w:val="20"/>
                          </w:rPr>
                        </w:pPr>
                        <w:r>
                          <w:rPr>
                            <w:spacing w:val="-2"/>
                            <w:w w:val="110"/>
                            <w:sz w:val="20"/>
                          </w:rPr>
                          <w:t>cd(2)</w:t>
                        </w:r>
                      </w:p>
                    </w:txbxContent>
                  </v:textbox>
                  <w10:wrap type="none"/>
                </v:shape>
                <v:shape style="position:absolute;left:6437;top:2563;width:464;height:200" type="#_x0000_t202" id="docshape90" filled="false" stroked="false">
                  <v:textbox inset="0,0,0,0">
                    <w:txbxContent>
                      <w:p>
                        <w:pPr>
                          <w:spacing w:line="199" w:lineRule="exact" w:before="0"/>
                          <w:ind w:left="0" w:right="0" w:firstLine="0"/>
                          <w:jc w:val="left"/>
                          <w:rPr>
                            <w:sz w:val="20"/>
                          </w:rPr>
                        </w:pPr>
                        <w:r>
                          <w:rPr>
                            <w:spacing w:val="-2"/>
                            <w:w w:val="110"/>
                            <w:sz w:val="20"/>
                          </w:rPr>
                          <w:t>br(4)</w:t>
                        </w:r>
                      </w:p>
                    </w:txbxContent>
                  </v:textbox>
                  <w10:wrap type="none"/>
                </v:shape>
                <v:shape style="position:absolute;left:5270;top:3099;width:641;height:200" type="#_x0000_t202" id="docshape91" filled="false" stroked="false">
                  <v:textbox inset="0,0,0,0">
                    <w:txbxContent>
                      <w:p>
                        <w:pPr>
                          <w:tabs>
                            <w:tab w:pos="520" w:val="left" w:leader="none"/>
                          </w:tabs>
                          <w:spacing w:line="199" w:lineRule="exact" w:before="0"/>
                          <w:ind w:left="0" w:right="0" w:firstLine="0"/>
                          <w:jc w:val="left"/>
                          <w:rPr>
                            <w:sz w:val="20"/>
                          </w:rPr>
                        </w:pPr>
                        <w:r>
                          <w:rPr>
                            <w:spacing w:val="-10"/>
                            <w:sz w:val="20"/>
                          </w:rPr>
                          <w:t>0</w:t>
                        </w:r>
                        <w:r>
                          <w:rPr>
                            <w:sz w:val="20"/>
                          </w:rPr>
                          <w:tab/>
                        </w:r>
                        <w:r>
                          <w:rPr>
                            <w:spacing w:val="-10"/>
                            <w:sz w:val="20"/>
                          </w:rPr>
                          <w:t>1</w:t>
                        </w:r>
                      </w:p>
                    </w:txbxContent>
                  </v:textbox>
                  <w10:wrap type="none"/>
                </v:shape>
                <v:shape style="position:absolute;left:6349;top:3097;width:640;height:200" type="#_x0000_t202" id="docshape92" filled="false" stroked="false">
                  <v:textbox inset="0,0,0,0">
                    <w:txbxContent>
                      <w:p>
                        <w:pPr>
                          <w:tabs>
                            <w:tab w:pos="519" w:val="left" w:leader="none"/>
                          </w:tabs>
                          <w:spacing w:line="199" w:lineRule="exact" w:before="0"/>
                          <w:ind w:left="0" w:right="0" w:firstLine="0"/>
                          <w:jc w:val="left"/>
                          <w:rPr>
                            <w:sz w:val="20"/>
                          </w:rPr>
                        </w:pPr>
                        <w:r>
                          <w:rPr>
                            <w:spacing w:val="-10"/>
                            <w:sz w:val="20"/>
                          </w:rPr>
                          <w:t>0</w:t>
                        </w:r>
                        <w:r>
                          <w:rPr>
                            <w:sz w:val="20"/>
                          </w:rPr>
                          <w:tab/>
                        </w:r>
                        <w:r>
                          <w:rPr>
                            <w:spacing w:val="-10"/>
                            <w:sz w:val="20"/>
                          </w:rPr>
                          <w:t>1</w:t>
                        </w:r>
                      </w:p>
                    </w:txbxContent>
                  </v:textbox>
                  <w10:wrap type="none"/>
                </v:shape>
                <v:shape style="position:absolute;left:5139;top:3568;width:1977;height:200" type="#_x0000_t202" id="docshape93" filled="false" stroked="false">
                  <v:textbox inset="0,0,0,0">
                    <w:txbxContent>
                      <w:p>
                        <w:pPr>
                          <w:spacing w:line="199" w:lineRule="exact" w:before="0"/>
                          <w:ind w:left="0" w:right="0" w:firstLine="0"/>
                          <w:jc w:val="left"/>
                          <w:rPr>
                            <w:sz w:val="20"/>
                          </w:rPr>
                        </w:pPr>
                        <w:r>
                          <w:rPr>
                            <w:w w:val="110"/>
                            <w:sz w:val="20"/>
                          </w:rPr>
                          <w:t>c(1)</w:t>
                        </w:r>
                        <w:r>
                          <w:rPr>
                            <w:spacing w:val="44"/>
                            <w:w w:val="110"/>
                            <w:sz w:val="20"/>
                          </w:rPr>
                          <w:t>  </w:t>
                        </w:r>
                        <w:r>
                          <w:rPr>
                            <w:w w:val="110"/>
                            <w:sz w:val="20"/>
                          </w:rPr>
                          <w:t>d(1)</w:t>
                        </w:r>
                        <w:r>
                          <w:rPr>
                            <w:spacing w:val="38"/>
                            <w:w w:val="110"/>
                            <w:sz w:val="20"/>
                          </w:rPr>
                          <w:t>  </w:t>
                        </w:r>
                        <w:r>
                          <w:rPr>
                            <w:w w:val="110"/>
                            <w:sz w:val="20"/>
                          </w:rPr>
                          <w:t>b(2)</w:t>
                        </w:r>
                        <w:r>
                          <w:rPr>
                            <w:spacing w:val="46"/>
                            <w:w w:val="110"/>
                            <w:sz w:val="20"/>
                          </w:rPr>
                          <w:t>  </w:t>
                        </w:r>
                        <w:r>
                          <w:rPr>
                            <w:spacing w:val="-4"/>
                            <w:w w:val="110"/>
                            <w:sz w:val="20"/>
                          </w:rPr>
                          <w:t>r(2)</w:t>
                        </w:r>
                      </w:p>
                    </w:txbxContent>
                  </v:textbox>
                  <w10:wrap type="none"/>
                </v:shape>
                <w10:wrap type="topAndBottom"/>
              </v:group>
            </w:pict>
          </mc:Fallback>
        </mc:AlternateContent>
      </w:r>
    </w:p>
    <w:p>
      <w:pPr>
        <w:pStyle w:val="BodyText"/>
        <w:spacing w:before="134"/>
        <w:rPr>
          <w:i/>
        </w:rPr>
      </w:pPr>
    </w:p>
    <w:p>
      <w:pPr>
        <w:spacing w:line="235" w:lineRule="auto" w:before="1"/>
        <w:ind w:left="260" w:right="617" w:firstLine="0"/>
        <w:jc w:val="both"/>
        <w:rPr>
          <w:i/>
          <w:sz w:val="20"/>
        </w:rPr>
      </w:pPr>
      <w:r>
        <w:rPr>
          <w:b/>
          <w:w w:val="105"/>
          <w:sz w:val="20"/>
        </w:rPr>
        <w:t>Remark</w:t>
      </w:r>
      <w:r>
        <w:rPr>
          <w:b/>
          <w:w w:val="105"/>
          <w:sz w:val="20"/>
        </w:rPr>
        <w:t> 1.2.12.</w:t>
      </w:r>
      <w:r>
        <w:rPr>
          <w:b/>
          <w:spacing w:val="40"/>
          <w:w w:val="105"/>
          <w:sz w:val="20"/>
        </w:rPr>
        <w:t> </w:t>
      </w:r>
      <w:r>
        <w:rPr>
          <w:i/>
          <w:w w:val="105"/>
          <w:sz w:val="20"/>
        </w:rPr>
        <w:t>Note</w:t>
      </w:r>
      <w:r>
        <w:rPr>
          <w:i/>
          <w:w w:val="105"/>
          <w:sz w:val="20"/>
        </w:rPr>
        <w:t> that</w:t>
      </w:r>
      <w:r>
        <w:rPr>
          <w:i/>
          <w:w w:val="105"/>
          <w:sz w:val="20"/>
        </w:rPr>
        <w:t> after</w:t>
      </w:r>
      <w:r>
        <w:rPr>
          <w:i/>
          <w:w w:val="105"/>
          <w:sz w:val="20"/>
        </w:rPr>
        <w:t> the</w:t>
      </w:r>
      <w:r>
        <w:rPr>
          <w:i/>
          <w:w w:val="105"/>
          <w:sz w:val="20"/>
        </w:rPr>
        <w:t> first</w:t>
      </w:r>
      <w:r>
        <w:rPr>
          <w:i/>
          <w:w w:val="105"/>
          <w:sz w:val="20"/>
        </w:rPr>
        <w:t> step</w:t>
      </w:r>
      <w:r>
        <w:rPr>
          <w:i/>
          <w:w w:val="105"/>
          <w:sz w:val="20"/>
        </w:rPr>
        <w:t> in</w:t>
      </w:r>
      <w:r>
        <w:rPr>
          <w:i/>
          <w:w w:val="105"/>
          <w:sz w:val="20"/>
        </w:rPr>
        <w:t> Example</w:t>
      </w:r>
      <w:r>
        <w:rPr>
          <w:i/>
          <w:w w:val="105"/>
          <w:sz w:val="20"/>
        </w:rPr>
        <w:t> </w:t>
      </w:r>
      <w:hyperlink w:history="true" w:anchor="_bookmark12">
        <w:r>
          <w:rPr>
            <w:i/>
            <w:w w:val="105"/>
            <w:sz w:val="20"/>
          </w:rPr>
          <w:t>1.2.11</w:t>
        </w:r>
      </w:hyperlink>
      <w:r>
        <w:rPr>
          <w:i/>
          <w:w w:val="105"/>
          <w:sz w:val="20"/>
        </w:rPr>
        <w:t> (after</w:t>
      </w:r>
      <w:r>
        <w:rPr>
          <w:i/>
          <w:w w:val="105"/>
          <w:sz w:val="20"/>
        </w:rPr>
        <w:t> grouping</w:t>
      </w:r>
      <w:r>
        <w:rPr>
          <w:i/>
          <w:w w:val="105"/>
          <w:sz w:val="20"/>
        </w:rPr>
        <w:t> c</w:t>
      </w:r>
      <w:r>
        <w:rPr>
          <w:i/>
          <w:w w:val="105"/>
          <w:sz w:val="20"/>
        </w:rPr>
        <w:t> and</w:t>
      </w:r>
      <w:r>
        <w:rPr>
          <w:i/>
          <w:w w:val="105"/>
          <w:sz w:val="20"/>
        </w:rPr>
        <w:t> d)</w:t>
      </w:r>
      <w:r>
        <w:rPr>
          <w:i/>
          <w:w w:val="105"/>
          <w:sz w:val="20"/>
        </w:rPr>
        <w:t> the</w:t>
      </w:r>
      <w:r>
        <w:rPr>
          <w:i/>
          <w:w w:val="105"/>
          <w:sz w:val="20"/>
        </w:rPr>
        <w:t> nodes without</w:t>
      </w:r>
      <w:r>
        <w:rPr>
          <w:i/>
          <w:w w:val="105"/>
          <w:sz w:val="20"/>
        </w:rPr>
        <w:t> parents</w:t>
      </w:r>
      <w:r>
        <w:rPr>
          <w:i/>
          <w:w w:val="105"/>
          <w:sz w:val="20"/>
        </w:rPr>
        <w:t> are</w:t>
      </w:r>
      <w:r>
        <w:rPr>
          <w:i/>
          <w:w w:val="105"/>
          <w:sz w:val="20"/>
        </w:rPr>
        <w:t> cd</w:t>
      </w:r>
      <w:r>
        <w:rPr>
          <w:w w:val="105"/>
          <w:sz w:val="20"/>
        </w:rPr>
        <w:t>(2)</w:t>
      </w:r>
      <w:r>
        <w:rPr>
          <w:i/>
          <w:w w:val="105"/>
          <w:sz w:val="20"/>
        </w:rPr>
        <w:t>,</w:t>
      </w:r>
      <w:r>
        <w:rPr>
          <w:i/>
          <w:w w:val="105"/>
          <w:sz w:val="20"/>
        </w:rPr>
        <w:t> b</w:t>
      </w:r>
      <w:r>
        <w:rPr>
          <w:w w:val="105"/>
          <w:sz w:val="20"/>
        </w:rPr>
        <w:t>(2)</w:t>
      </w:r>
      <w:r>
        <w:rPr>
          <w:i/>
          <w:w w:val="105"/>
          <w:sz w:val="20"/>
        </w:rPr>
        <w:t>,</w:t>
      </w:r>
      <w:r>
        <w:rPr>
          <w:i/>
          <w:w w:val="105"/>
          <w:sz w:val="20"/>
        </w:rPr>
        <w:t> r</w:t>
      </w:r>
      <w:r>
        <w:rPr>
          <w:w w:val="105"/>
          <w:sz w:val="20"/>
        </w:rPr>
        <w:t>(2)</w:t>
      </w:r>
      <w:r>
        <w:rPr>
          <w:i/>
          <w:w w:val="105"/>
          <w:sz w:val="20"/>
        </w:rPr>
        <w:t>,</w:t>
      </w:r>
      <w:r>
        <w:rPr>
          <w:i/>
          <w:w w:val="105"/>
          <w:sz w:val="20"/>
        </w:rPr>
        <w:t> and</w:t>
      </w:r>
      <w:r>
        <w:rPr>
          <w:i/>
          <w:w w:val="105"/>
          <w:sz w:val="20"/>
        </w:rPr>
        <w:t> a</w:t>
      </w:r>
      <w:r>
        <w:rPr>
          <w:w w:val="105"/>
          <w:sz w:val="20"/>
        </w:rPr>
        <w:t>(5)</w:t>
      </w:r>
      <w:r>
        <w:rPr>
          <w:i/>
          <w:w w:val="105"/>
          <w:sz w:val="20"/>
        </w:rPr>
        <w:t>.</w:t>
      </w:r>
      <w:r>
        <w:rPr>
          <w:i/>
          <w:spacing w:val="40"/>
          <w:w w:val="105"/>
          <w:sz w:val="20"/>
        </w:rPr>
        <w:t> </w:t>
      </w:r>
      <w:r>
        <w:rPr>
          <w:i/>
          <w:w w:val="105"/>
          <w:sz w:val="20"/>
        </w:rPr>
        <w:t>There</w:t>
      </w:r>
      <w:r>
        <w:rPr>
          <w:i/>
          <w:w w:val="105"/>
          <w:sz w:val="20"/>
        </w:rPr>
        <w:t> are</w:t>
      </w:r>
      <w:r>
        <w:rPr>
          <w:i/>
          <w:w w:val="105"/>
          <w:sz w:val="20"/>
        </w:rPr>
        <w:t> multiple</w:t>
      </w:r>
      <w:r>
        <w:rPr>
          <w:i/>
          <w:w w:val="105"/>
          <w:sz w:val="20"/>
        </w:rPr>
        <w:t> valid</w:t>
      </w:r>
      <w:r>
        <w:rPr>
          <w:i/>
          <w:w w:val="105"/>
          <w:sz w:val="20"/>
        </w:rPr>
        <w:t> ways</w:t>
      </w:r>
      <w:r>
        <w:rPr>
          <w:i/>
          <w:w w:val="105"/>
          <w:sz w:val="20"/>
        </w:rPr>
        <w:t> to</w:t>
      </w:r>
      <w:r>
        <w:rPr>
          <w:i/>
          <w:w w:val="105"/>
          <w:sz w:val="20"/>
        </w:rPr>
        <w:t> proceed:</w:t>
      </w:r>
      <w:r>
        <w:rPr>
          <w:i/>
          <w:spacing w:val="40"/>
          <w:w w:val="105"/>
          <w:sz w:val="20"/>
        </w:rPr>
        <w:t> </w:t>
      </w:r>
      <w:r>
        <w:rPr>
          <w:i/>
          <w:w w:val="105"/>
          <w:sz w:val="20"/>
        </w:rPr>
        <w:t>we</w:t>
      </w:r>
      <w:r>
        <w:rPr>
          <w:i/>
          <w:w w:val="105"/>
          <w:sz w:val="20"/>
        </w:rPr>
        <w:t> could</w:t>
      </w:r>
      <w:r>
        <w:rPr>
          <w:i/>
          <w:spacing w:val="40"/>
          <w:w w:val="105"/>
          <w:sz w:val="20"/>
        </w:rPr>
        <w:t> </w:t>
      </w:r>
      <w:r>
        <w:rPr>
          <w:i/>
          <w:w w:val="105"/>
          <w:sz w:val="20"/>
        </w:rPr>
        <w:t>group</w:t>
      </w:r>
      <w:r>
        <w:rPr>
          <w:i/>
          <w:w w:val="105"/>
          <w:sz w:val="20"/>
        </w:rPr>
        <w:t> cd</w:t>
      </w:r>
      <w:r>
        <w:rPr>
          <w:i/>
          <w:w w:val="105"/>
          <w:sz w:val="20"/>
        </w:rPr>
        <w:t> and</w:t>
      </w:r>
      <w:r>
        <w:rPr>
          <w:i/>
          <w:w w:val="105"/>
          <w:sz w:val="20"/>
        </w:rPr>
        <w:t> b,</w:t>
      </w:r>
      <w:r>
        <w:rPr>
          <w:i/>
          <w:w w:val="105"/>
          <w:sz w:val="20"/>
        </w:rPr>
        <w:t> or</w:t>
      </w:r>
      <w:r>
        <w:rPr>
          <w:i/>
          <w:w w:val="105"/>
          <w:sz w:val="20"/>
        </w:rPr>
        <w:t> cd</w:t>
      </w:r>
      <w:r>
        <w:rPr>
          <w:i/>
          <w:w w:val="105"/>
          <w:sz w:val="20"/>
        </w:rPr>
        <w:t> and</w:t>
      </w:r>
      <w:r>
        <w:rPr>
          <w:i/>
          <w:w w:val="105"/>
          <w:sz w:val="20"/>
        </w:rPr>
        <w:t> r,</w:t>
      </w:r>
      <w:r>
        <w:rPr>
          <w:i/>
          <w:w w:val="105"/>
          <w:sz w:val="20"/>
        </w:rPr>
        <w:t> or</w:t>
      </w:r>
      <w:r>
        <w:rPr>
          <w:i/>
          <w:w w:val="105"/>
          <w:sz w:val="20"/>
        </w:rPr>
        <w:t> b</w:t>
      </w:r>
      <w:r>
        <w:rPr>
          <w:i/>
          <w:w w:val="105"/>
          <w:sz w:val="20"/>
        </w:rPr>
        <w:t> and</w:t>
      </w:r>
      <w:r>
        <w:rPr>
          <w:i/>
          <w:w w:val="105"/>
          <w:sz w:val="20"/>
        </w:rPr>
        <w:t> r</w:t>
      </w:r>
      <w:r>
        <w:rPr>
          <w:i/>
          <w:w w:val="105"/>
          <w:sz w:val="20"/>
        </w:rPr>
        <w:t> (in</w:t>
      </w:r>
      <w:r>
        <w:rPr>
          <w:i/>
          <w:w w:val="105"/>
          <w:sz w:val="20"/>
        </w:rPr>
        <w:t> the</w:t>
      </w:r>
      <w:r>
        <w:rPr>
          <w:i/>
          <w:w w:val="105"/>
          <w:sz w:val="20"/>
        </w:rPr>
        <w:t> example</w:t>
      </w:r>
      <w:r>
        <w:rPr>
          <w:i/>
          <w:w w:val="105"/>
          <w:sz w:val="20"/>
        </w:rPr>
        <w:t> we</w:t>
      </w:r>
      <w:r>
        <w:rPr>
          <w:i/>
          <w:w w:val="105"/>
          <w:sz w:val="20"/>
        </w:rPr>
        <w:t> chose</w:t>
      </w:r>
      <w:r>
        <w:rPr>
          <w:i/>
          <w:w w:val="105"/>
          <w:sz w:val="20"/>
        </w:rPr>
        <w:t> the</w:t>
      </w:r>
      <w:r>
        <w:rPr>
          <w:i/>
          <w:w w:val="105"/>
          <w:sz w:val="20"/>
        </w:rPr>
        <w:t> latter</w:t>
      </w:r>
      <w:r>
        <w:rPr>
          <w:i/>
          <w:w w:val="105"/>
          <w:sz w:val="20"/>
        </w:rPr>
        <w:t> grouping).</w:t>
      </w:r>
      <w:r>
        <w:rPr>
          <w:i/>
          <w:spacing w:val="40"/>
          <w:w w:val="105"/>
          <w:sz w:val="20"/>
        </w:rPr>
        <w:t> </w:t>
      </w:r>
      <w:r>
        <w:rPr>
          <w:i/>
          <w:w w:val="105"/>
          <w:sz w:val="20"/>
        </w:rPr>
        <w:t>The</w:t>
      </w:r>
      <w:r>
        <w:rPr>
          <w:i/>
          <w:w w:val="105"/>
          <w:sz w:val="20"/>
        </w:rPr>
        <w:t> resulting Huffman</w:t>
      </w:r>
      <w:r>
        <w:rPr>
          <w:i/>
          <w:spacing w:val="16"/>
          <w:w w:val="105"/>
          <w:sz w:val="20"/>
        </w:rPr>
        <w:t> </w:t>
      </w:r>
      <w:r>
        <w:rPr>
          <w:i/>
          <w:w w:val="105"/>
          <w:sz w:val="20"/>
        </w:rPr>
        <w:t>trees</w:t>
      </w:r>
      <w:r>
        <w:rPr>
          <w:i/>
          <w:spacing w:val="16"/>
          <w:w w:val="105"/>
          <w:sz w:val="20"/>
        </w:rPr>
        <w:t> </w:t>
      </w:r>
      <w:r>
        <w:rPr>
          <w:i/>
          <w:w w:val="105"/>
          <w:sz w:val="20"/>
        </w:rPr>
        <w:t>will</w:t>
      </w:r>
      <w:r>
        <w:rPr>
          <w:i/>
          <w:spacing w:val="16"/>
          <w:w w:val="105"/>
          <w:sz w:val="20"/>
        </w:rPr>
        <w:t> </w:t>
      </w:r>
      <w:r>
        <w:rPr>
          <w:i/>
          <w:w w:val="105"/>
          <w:sz w:val="20"/>
        </w:rPr>
        <w:t>have</w:t>
      </w:r>
      <w:r>
        <w:rPr>
          <w:i/>
          <w:spacing w:val="16"/>
          <w:w w:val="105"/>
          <w:sz w:val="20"/>
        </w:rPr>
        <w:t> </w:t>
      </w:r>
      <w:r>
        <w:rPr>
          <w:i/>
          <w:w w:val="105"/>
          <w:sz w:val="20"/>
        </w:rPr>
        <w:t>a</w:t>
      </w:r>
      <w:r>
        <w:rPr>
          <w:i/>
          <w:spacing w:val="16"/>
          <w:w w:val="105"/>
          <w:sz w:val="20"/>
        </w:rPr>
        <w:t> </w:t>
      </w:r>
      <w:r>
        <w:rPr>
          <w:i/>
          <w:w w:val="105"/>
          <w:sz w:val="20"/>
        </w:rPr>
        <w:t>different</w:t>
      </w:r>
      <w:r>
        <w:rPr>
          <w:i/>
          <w:spacing w:val="16"/>
          <w:w w:val="105"/>
          <w:sz w:val="20"/>
        </w:rPr>
        <w:t> </w:t>
      </w:r>
      <w:r>
        <w:rPr>
          <w:i/>
          <w:w w:val="105"/>
          <w:sz w:val="20"/>
        </w:rPr>
        <w:t>shape,</w:t>
      </w:r>
      <w:r>
        <w:rPr>
          <w:i/>
          <w:spacing w:val="17"/>
          <w:w w:val="105"/>
          <w:sz w:val="20"/>
        </w:rPr>
        <w:t> </w:t>
      </w:r>
      <w:r>
        <w:rPr>
          <w:i/>
          <w:w w:val="105"/>
          <w:sz w:val="20"/>
        </w:rPr>
        <w:t>but</w:t>
      </w:r>
      <w:r>
        <w:rPr>
          <w:i/>
          <w:spacing w:val="16"/>
          <w:w w:val="105"/>
          <w:sz w:val="20"/>
        </w:rPr>
        <w:t> </w:t>
      </w:r>
      <w:r>
        <w:rPr>
          <w:i/>
          <w:w w:val="105"/>
          <w:sz w:val="20"/>
        </w:rPr>
        <w:t>all</w:t>
      </w:r>
      <w:r>
        <w:rPr>
          <w:i/>
          <w:spacing w:val="16"/>
          <w:w w:val="105"/>
          <w:sz w:val="20"/>
        </w:rPr>
        <w:t> </w:t>
      </w:r>
      <w:r>
        <w:rPr>
          <w:i/>
          <w:w w:val="105"/>
          <w:sz w:val="20"/>
        </w:rPr>
        <w:t>the</w:t>
      </w:r>
      <w:r>
        <w:rPr>
          <w:i/>
          <w:spacing w:val="16"/>
          <w:w w:val="105"/>
          <w:sz w:val="20"/>
        </w:rPr>
        <w:t> </w:t>
      </w:r>
      <w:r>
        <w:rPr>
          <w:i/>
          <w:w w:val="105"/>
          <w:sz w:val="20"/>
        </w:rPr>
        <w:t>resulting</w:t>
      </w:r>
      <w:r>
        <w:rPr>
          <w:i/>
          <w:spacing w:val="16"/>
          <w:w w:val="105"/>
          <w:sz w:val="20"/>
        </w:rPr>
        <w:t> </w:t>
      </w:r>
      <w:r>
        <w:rPr>
          <w:i/>
          <w:w w:val="105"/>
          <w:sz w:val="20"/>
        </w:rPr>
        <w:t>codes</w:t>
      </w:r>
      <w:r>
        <w:rPr>
          <w:i/>
          <w:spacing w:val="16"/>
          <w:w w:val="105"/>
          <w:sz w:val="20"/>
        </w:rPr>
        <w:t> </w:t>
      </w:r>
      <w:r>
        <w:rPr>
          <w:i/>
          <w:w w:val="105"/>
          <w:sz w:val="20"/>
        </w:rPr>
        <w:t>will</w:t>
      </w:r>
      <w:r>
        <w:rPr>
          <w:i/>
          <w:spacing w:val="16"/>
          <w:w w:val="105"/>
          <w:sz w:val="20"/>
        </w:rPr>
        <w:t> </w:t>
      </w:r>
      <w:r>
        <w:rPr>
          <w:i/>
          <w:w w:val="105"/>
          <w:sz w:val="20"/>
        </w:rPr>
        <w:t>be</w:t>
      </w:r>
      <w:r>
        <w:rPr>
          <w:i/>
          <w:spacing w:val="16"/>
          <w:w w:val="105"/>
          <w:sz w:val="20"/>
        </w:rPr>
        <w:t> </w:t>
      </w:r>
      <w:r>
        <w:rPr>
          <w:i/>
          <w:w w:val="105"/>
          <w:sz w:val="20"/>
        </w:rPr>
        <w:t>optimal</w:t>
      </w:r>
      <w:r>
        <w:rPr>
          <w:i/>
          <w:spacing w:val="16"/>
          <w:w w:val="105"/>
          <w:sz w:val="20"/>
        </w:rPr>
        <w:t> </w:t>
      </w:r>
      <w:r>
        <w:rPr>
          <w:i/>
          <w:w w:val="105"/>
          <w:sz w:val="20"/>
        </w:rPr>
        <w:t>(i.e.</w:t>
      </w:r>
      <w:r>
        <w:rPr>
          <w:i/>
          <w:spacing w:val="40"/>
          <w:w w:val="105"/>
          <w:sz w:val="20"/>
        </w:rPr>
        <w:t> </w:t>
      </w:r>
      <w:r>
        <w:rPr>
          <w:i/>
          <w:w w:val="105"/>
          <w:sz w:val="20"/>
        </w:rPr>
        <w:t>use</w:t>
      </w:r>
      <w:r>
        <w:rPr>
          <w:i/>
          <w:spacing w:val="16"/>
          <w:w w:val="105"/>
          <w:sz w:val="20"/>
        </w:rPr>
        <w:t> </w:t>
      </w:r>
      <w:r>
        <w:rPr>
          <w:i/>
          <w:w w:val="105"/>
          <w:sz w:val="20"/>
        </w:rPr>
        <w:t>23</w:t>
      </w:r>
      <w:r>
        <w:rPr>
          <w:i/>
          <w:spacing w:val="16"/>
          <w:w w:val="105"/>
          <w:sz w:val="20"/>
        </w:rPr>
        <w:t> </w:t>
      </w:r>
      <w:r>
        <w:rPr>
          <w:i/>
          <w:w w:val="105"/>
          <w:sz w:val="20"/>
        </w:rPr>
        <w:t>bits, in</w:t>
      </w:r>
      <w:r>
        <w:rPr>
          <w:i/>
          <w:spacing w:val="28"/>
          <w:w w:val="105"/>
          <w:sz w:val="20"/>
        </w:rPr>
        <w:t> </w:t>
      </w:r>
      <w:r>
        <w:rPr>
          <w:i/>
          <w:w w:val="105"/>
          <w:sz w:val="20"/>
        </w:rPr>
        <w:t>that</w:t>
      </w:r>
      <w:r>
        <w:rPr>
          <w:i/>
          <w:spacing w:val="28"/>
          <w:w w:val="105"/>
          <w:sz w:val="20"/>
        </w:rPr>
        <w:t> </w:t>
      </w:r>
      <w:r>
        <w:rPr>
          <w:i/>
          <w:w w:val="105"/>
          <w:sz w:val="20"/>
        </w:rPr>
        <w:t>example).</w:t>
      </w:r>
      <w:r>
        <w:rPr>
          <w:i/>
          <w:spacing w:val="40"/>
          <w:w w:val="105"/>
          <w:sz w:val="20"/>
        </w:rPr>
        <w:t> </w:t>
      </w:r>
      <w:r>
        <w:rPr>
          <w:i/>
          <w:w w:val="105"/>
          <w:sz w:val="20"/>
        </w:rPr>
        <w:t>As</w:t>
      </w:r>
      <w:r>
        <w:rPr>
          <w:i/>
          <w:spacing w:val="28"/>
          <w:w w:val="105"/>
          <w:sz w:val="20"/>
        </w:rPr>
        <w:t> </w:t>
      </w:r>
      <w:r>
        <w:rPr>
          <w:i/>
          <w:w w:val="105"/>
          <w:sz w:val="20"/>
        </w:rPr>
        <w:t>an</w:t>
      </w:r>
      <w:r>
        <w:rPr>
          <w:i/>
          <w:spacing w:val="28"/>
          <w:w w:val="105"/>
          <w:sz w:val="20"/>
        </w:rPr>
        <w:t> </w:t>
      </w:r>
      <w:r>
        <w:rPr>
          <w:i/>
          <w:w w:val="105"/>
          <w:sz w:val="20"/>
        </w:rPr>
        <w:t>exercise,</w:t>
      </w:r>
      <w:r>
        <w:rPr>
          <w:i/>
          <w:spacing w:val="29"/>
          <w:w w:val="105"/>
          <w:sz w:val="20"/>
        </w:rPr>
        <w:t> </w:t>
      </w:r>
      <w:r>
        <w:rPr>
          <w:i/>
          <w:w w:val="105"/>
          <w:sz w:val="20"/>
        </w:rPr>
        <w:t>build</w:t>
      </w:r>
      <w:r>
        <w:rPr>
          <w:i/>
          <w:spacing w:val="28"/>
          <w:w w:val="105"/>
          <w:sz w:val="20"/>
        </w:rPr>
        <w:t> </w:t>
      </w:r>
      <w:r>
        <w:rPr>
          <w:i/>
          <w:w w:val="105"/>
          <w:sz w:val="20"/>
        </w:rPr>
        <w:t>all</w:t>
      </w:r>
      <w:r>
        <w:rPr>
          <w:i/>
          <w:spacing w:val="29"/>
          <w:w w:val="105"/>
          <w:sz w:val="20"/>
        </w:rPr>
        <w:t> </w:t>
      </w:r>
      <w:r>
        <w:rPr>
          <w:i/>
          <w:w w:val="105"/>
          <w:sz w:val="20"/>
        </w:rPr>
        <w:t>the</w:t>
      </w:r>
      <w:r>
        <w:rPr>
          <w:i/>
          <w:spacing w:val="28"/>
          <w:w w:val="105"/>
          <w:sz w:val="20"/>
        </w:rPr>
        <w:t> </w:t>
      </w:r>
      <w:r>
        <w:rPr>
          <w:i/>
          <w:w w:val="105"/>
          <w:sz w:val="20"/>
        </w:rPr>
        <w:t>valid</w:t>
      </w:r>
      <w:r>
        <w:rPr>
          <w:i/>
          <w:spacing w:val="28"/>
          <w:w w:val="105"/>
          <w:sz w:val="20"/>
        </w:rPr>
        <w:t> </w:t>
      </w:r>
      <w:r>
        <w:rPr>
          <w:i/>
          <w:w w:val="105"/>
          <w:sz w:val="20"/>
        </w:rPr>
        <w:t>Huffman</w:t>
      </w:r>
      <w:r>
        <w:rPr>
          <w:i/>
          <w:spacing w:val="28"/>
          <w:w w:val="105"/>
          <w:sz w:val="20"/>
        </w:rPr>
        <w:t> </w:t>
      </w:r>
      <w:r>
        <w:rPr>
          <w:i/>
          <w:w w:val="105"/>
          <w:sz w:val="20"/>
        </w:rPr>
        <w:t>trees</w:t>
      </w:r>
      <w:r>
        <w:rPr>
          <w:i/>
          <w:spacing w:val="29"/>
          <w:w w:val="105"/>
          <w:sz w:val="20"/>
        </w:rPr>
        <w:t> </w:t>
      </w:r>
      <w:r>
        <w:rPr>
          <w:i/>
          <w:w w:val="105"/>
          <w:sz w:val="20"/>
        </w:rPr>
        <w:t>for</w:t>
      </w:r>
      <w:r>
        <w:rPr>
          <w:i/>
          <w:spacing w:val="29"/>
          <w:w w:val="105"/>
          <w:sz w:val="20"/>
        </w:rPr>
        <w:t> </w:t>
      </w:r>
      <w:r>
        <w:rPr>
          <w:i/>
          <w:w w:val="105"/>
          <w:sz w:val="20"/>
        </w:rPr>
        <w:t>these</w:t>
      </w:r>
      <w:r>
        <w:rPr>
          <w:i/>
          <w:spacing w:val="28"/>
          <w:w w:val="105"/>
          <w:sz w:val="20"/>
        </w:rPr>
        <w:t> </w:t>
      </w:r>
      <w:r>
        <w:rPr>
          <w:i/>
          <w:w w:val="105"/>
          <w:sz w:val="20"/>
        </w:rPr>
        <w:t>frequencies.</w:t>
      </w:r>
    </w:p>
    <w:p>
      <w:pPr>
        <w:pStyle w:val="BodyText"/>
        <w:spacing w:before="27"/>
        <w:rPr>
          <w:i/>
        </w:rPr>
      </w:pPr>
    </w:p>
    <w:p>
      <w:pPr>
        <w:pStyle w:val="Heading2"/>
        <w:numPr>
          <w:ilvl w:val="2"/>
          <w:numId w:val="2"/>
        </w:numPr>
        <w:tabs>
          <w:tab w:pos="1082" w:val="left" w:leader="none"/>
        </w:tabs>
        <w:spacing w:line="240" w:lineRule="auto" w:before="0" w:after="0"/>
        <w:ind w:left="1082" w:right="0" w:hanging="822"/>
        <w:jc w:val="left"/>
      </w:pPr>
      <w:bookmarkStart w:name="Zero-order empirical entropy" w:id="22"/>
      <w:bookmarkEnd w:id="22"/>
      <w:r>
        <w:rPr>
          <w:b w:val="0"/>
        </w:rPr>
      </w:r>
      <w:bookmarkStart w:name="_bookmark13" w:id="23"/>
      <w:bookmarkEnd w:id="23"/>
      <w:r>
        <w:rPr>
          <w:b w:val="0"/>
        </w:rPr>
      </w:r>
      <w:r>
        <w:rPr>
          <w:w w:val="115"/>
        </w:rPr>
        <w:t>Zero-order</w:t>
      </w:r>
      <w:r>
        <w:rPr>
          <w:spacing w:val="36"/>
          <w:w w:val="115"/>
        </w:rPr>
        <w:t> </w:t>
      </w:r>
      <w:r>
        <w:rPr>
          <w:w w:val="115"/>
        </w:rPr>
        <w:t>empirical</w:t>
      </w:r>
      <w:r>
        <w:rPr>
          <w:spacing w:val="37"/>
          <w:w w:val="115"/>
        </w:rPr>
        <w:t> </w:t>
      </w:r>
      <w:r>
        <w:rPr>
          <w:spacing w:val="-2"/>
          <w:w w:val="115"/>
        </w:rPr>
        <w:t>entropy</w:t>
      </w:r>
    </w:p>
    <w:p>
      <w:pPr>
        <w:pStyle w:val="BodyText"/>
        <w:spacing w:line="235" w:lineRule="auto" w:before="116"/>
        <w:ind w:left="260" w:right="618"/>
        <w:jc w:val="both"/>
      </w:pPr>
      <w:r>
        <w:rPr>
          <w:w w:val="105"/>
        </w:rPr>
        <w:t>We will see that Huffman encoding allows us to approach the worst-case entropy of the set of all</w:t>
      </w:r>
      <w:r>
        <w:rPr>
          <w:spacing w:val="40"/>
          <w:w w:val="105"/>
        </w:rPr>
        <w:t> </w:t>
      </w:r>
      <w:r>
        <w:rPr>
          <w:w w:val="105"/>
        </w:rPr>
        <w:t>strings</w:t>
      </w:r>
      <w:r>
        <w:rPr>
          <w:w w:val="105"/>
        </w:rPr>
        <w:t> with</w:t>
      </w:r>
      <w:r>
        <w:rPr>
          <w:w w:val="105"/>
        </w:rPr>
        <w:t> the</w:t>
      </w:r>
      <w:r>
        <w:rPr>
          <w:w w:val="105"/>
        </w:rPr>
        <w:t> same</w:t>
      </w:r>
      <w:r>
        <w:rPr>
          <w:w w:val="105"/>
        </w:rPr>
        <w:t> character</w:t>
      </w:r>
      <w:r>
        <w:rPr>
          <w:w w:val="105"/>
        </w:rPr>
        <w:t> frequencies</w:t>
      </w:r>
      <w:r>
        <w:rPr>
          <w:w w:val="105"/>
        </w:rPr>
        <w:t> of</w:t>
      </w:r>
      <w:r>
        <w:rPr>
          <w:w w:val="105"/>
        </w:rPr>
        <w:t> our</w:t>
      </w:r>
      <w:r>
        <w:rPr>
          <w:w w:val="105"/>
        </w:rPr>
        <w:t> input</w:t>
      </w:r>
      <w:r>
        <w:rPr>
          <w:w w:val="105"/>
        </w:rPr>
        <w:t> string.</w:t>
      </w:r>
      <w:r>
        <w:rPr>
          <w:spacing w:val="40"/>
          <w:w w:val="105"/>
        </w:rPr>
        <w:t> </w:t>
      </w:r>
      <w:r>
        <w:rPr>
          <w:w w:val="105"/>
        </w:rPr>
        <w:t>We</w:t>
      </w:r>
      <w:r>
        <w:rPr>
          <w:w w:val="105"/>
        </w:rPr>
        <w:t> show</w:t>
      </w:r>
      <w:r>
        <w:rPr>
          <w:w w:val="105"/>
        </w:rPr>
        <w:t> this</w:t>
      </w:r>
      <w:r>
        <w:rPr>
          <w:w w:val="105"/>
        </w:rPr>
        <w:t> by</w:t>
      </w:r>
      <w:r>
        <w:rPr>
          <w:w w:val="105"/>
        </w:rPr>
        <w:t> introducing</w:t>
      </w:r>
      <w:r>
        <w:rPr>
          <w:w w:val="105"/>
        </w:rPr>
        <w:t> a</w:t>
      </w:r>
      <w:r>
        <w:rPr>
          <w:w w:val="105"/>
        </w:rPr>
        <w:t> new compressibility</w:t>
      </w:r>
      <w:r>
        <w:rPr>
          <w:spacing w:val="14"/>
          <w:w w:val="105"/>
        </w:rPr>
        <w:t> </w:t>
      </w:r>
      <w:r>
        <w:rPr>
          <w:w w:val="105"/>
        </w:rPr>
        <w:t>measure</w:t>
      </w:r>
      <w:r>
        <w:rPr>
          <w:spacing w:val="15"/>
          <w:w w:val="105"/>
        </w:rPr>
        <w:t> </w:t>
      </w:r>
      <w:r>
        <w:rPr>
          <w:w w:val="105"/>
        </w:rPr>
        <w:t>for</w:t>
      </w:r>
      <w:r>
        <w:rPr>
          <w:spacing w:val="15"/>
          <w:w w:val="105"/>
        </w:rPr>
        <w:t> </w:t>
      </w:r>
      <w:r>
        <w:rPr>
          <w:w w:val="105"/>
        </w:rPr>
        <w:t>strings,</w:t>
      </w:r>
      <w:r>
        <w:rPr>
          <w:spacing w:val="15"/>
          <w:w w:val="105"/>
        </w:rPr>
        <w:t> </w:t>
      </w:r>
      <w:r>
        <w:rPr>
          <w:w w:val="105"/>
        </w:rPr>
        <w:t>which</w:t>
      </w:r>
      <w:r>
        <w:rPr>
          <w:spacing w:val="15"/>
          <w:w w:val="105"/>
        </w:rPr>
        <w:t> </w:t>
      </w:r>
      <w:r>
        <w:rPr>
          <w:w w:val="105"/>
        </w:rPr>
        <w:t>will</w:t>
      </w:r>
      <w:r>
        <w:rPr>
          <w:spacing w:val="15"/>
          <w:w w:val="105"/>
        </w:rPr>
        <w:t> </w:t>
      </w:r>
      <w:r>
        <w:rPr>
          <w:w w:val="105"/>
        </w:rPr>
        <w:t>turn</w:t>
      </w:r>
      <w:r>
        <w:rPr>
          <w:spacing w:val="15"/>
          <w:w w:val="105"/>
        </w:rPr>
        <w:t> </w:t>
      </w:r>
      <w:r>
        <w:rPr>
          <w:w w:val="105"/>
        </w:rPr>
        <w:t>out</w:t>
      </w:r>
      <w:r>
        <w:rPr>
          <w:spacing w:val="15"/>
          <w:w w:val="105"/>
        </w:rPr>
        <w:t> </w:t>
      </w:r>
      <w:r>
        <w:rPr>
          <w:w w:val="105"/>
        </w:rPr>
        <w:t>to</w:t>
      </w:r>
      <w:r>
        <w:rPr>
          <w:spacing w:val="15"/>
          <w:w w:val="105"/>
        </w:rPr>
        <w:t> </w:t>
      </w:r>
      <w:r>
        <w:rPr>
          <w:w w:val="105"/>
        </w:rPr>
        <w:t>be</w:t>
      </w:r>
      <w:r>
        <w:rPr>
          <w:spacing w:val="15"/>
          <w:w w:val="105"/>
        </w:rPr>
        <w:t> </w:t>
      </w:r>
      <w:r>
        <w:rPr>
          <w:w w:val="105"/>
        </w:rPr>
        <w:t>tightly</w:t>
      </w:r>
      <w:r>
        <w:rPr>
          <w:spacing w:val="15"/>
          <w:w w:val="105"/>
        </w:rPr>
        <w:t> </w:t>
      </w:r>
      <w:r>
        <w:rPr>
          <w:w w:val="105"/>
        </w:rPr>
        <w:t>related</w:t>
      </w:r>
      <w:r>
        <w:rPr>
          <w:spacing w:val="15"/>
          <w:w w:val="105"/>
        </w:rPr>
        <w:t> </w:t>
      </w:r>
      <w:r>
        <w:rPr>
          <w:w w:val="105"/>
        </w:rPr>
        <w:t>with</w:t>
      </w:r>
      <w:r>
        <w:rPr>
          <w:spacing w:val="15"/>
          <w:w w:val="105"/>
        </w:rPr>
        <w:t> </w:t>
      </w:r>
      <w:r>
        <w:rPr>
          <w:w w:val="105"/>
        </w:rPr>
        <w:t>worst-case</w:t>
      </w:r>
      <w:r>
        <w:rPr>
          <w:spacing w:val="15"/>
          <w:w w:val="105"/>
        </w:rPr>
        <w:t> </w:t>
      </w:r>
      <w:r>
        <w:rPr>
          <w:spacing w:val="-2"/>
          <w:w w:val="105"/>
        </w:rPr>
        <w:t>entropy.</w:t>
      </w:r>
    </w:p>
    <w:p>
      <w:pPr>
        <w:spacing w:before="133"/>
        <w:ind w:left="260" w:right="0" w:firstLine="0"/>
        <w:jc w:val="both"/>
        <w:rPr>
          <w:i/>
          <w:sz w:val="20"/>
        </w:rPr>
      </w:pPr>
      <w:r>
        <w:rPr>
          <w:b/>
          <w:w w:val="115"/>
          <w:sz w:val="20"/>
        </w:rPr>
        <w:t>Definition</w:t>
      </w:r>
      <w:r>
        <w:rPr>
          <w:b/>
          <w:spacing w:val="-3"/>
          <w:w w:val="115"/>
          <w:sz w:val="20"/>
        </w:rPr>
        <w:t> </w:t>
      </w:r>
      <w:r>
        <w:rPr>
          <w:b/>
          <w:w w:val="115"/>
          <w:sz w:val="20"/>
        </w:rPr>
        <w:t>1.2.13.</w:t>
      </w:r>
      <w:r>
        <w:rPr>
          <w:b/>
          <w:spacing w:val="13"/>
          <w:w w:val="115"/>
          <w:sz w:val="20"/>
        </w:rPr>
        <w:t> </w:t>
      </w:r>
      <w:r>
        <w:rPr>
          <w:i/>
          <w:w w:val="115"/>
          <w:sz w:val="20"/>
        </w:rPr>
        <w:t>Let</w:t>
      </w:r>
      <w:r>
        <w:rPr>
          <w:i/>
          <w:spacing w:val="-7"/>
          <w:w w:val="115"/>
          <w:sz w:val="20"/>
        </w:rPr>
        <w:t> </w:t>
      </w:r>
      <w:r>
        <w:rPr>
          <w:i/>
          <w:w w:val="120"/>
          <w:sz w:val="20"/>
        </w:rPr>
        <w:t>S</w:t>
      </w:r>
      <w:r>
        <w:rPr>
          <w:i/>
          <w:spacing w:val="-11"/>
          <w:w w:val="120"/>
          <w:sz w:val="20"/>
        </w:rPr>
        <w:t> </w:t>
      </w:r>
      <w:r>
        <w:rPr>
          <w:rFonts w:ascii="Cambria" w:hAnsi="Cambria"/>
          <w:w w:val="115"/>
          <w:sz w:val="20"/>
        </w:rPr>
        <w:t>∈</w:t>
      </w:r>
      <w:r>
        <w:rPr>
          <w:rFonts w:ascii="Cambria" w:hAnsi="Cambria"/>
          <w:spacing w:val="-13"/>
          <w:w w:val="115"/>
          <w:sz w:val="20"/>
        </w:rPr>
        <w:t> </w:t>
      </w:r>
      <w:r>
        <w:rPr>
          <w:w w:val="120"/>
          <w:sz w:val="20"/>
        </w:rPr>
        <w:t>Σ</w:t>
      </w:r>
      <w:r>
        <w:rPr>
          <w:i/>
          <w:w w:val="120"/>
          <w:sz w:val="20"/>
          <w:vertAlign w:val="superscript"/>
        </w:rPr>
        <w:t>n</w:t>
      </w:r>
      <w:r>
        <w:rPr>
          <w:i/>
          <w:spacing w:val="-2"/>
          <w:w w:val="120"/>
          <w:sz w:val="20"/>
          <w:vertAlign w:val="baseline"/>
        </w:rPr>
        <w:t> </w:t>
      </w:r>
      <w:r>
        <w:rPr>
          <w:i/>
          <w:w w:val="115"/>
          <w:sz w:val="20"/>
          <w:vertAlign w:val="baseline"/>
        </w:rPr>
        <w:t>be</w:t>
      </w:r>
      <w:r>
        <w:rPr>
          <w:i/>
          <w:spacing w:val="-6"/>
          <w:w w:val="115"/>
          <w:sz w:val="20"/>
          <w:vertAlign w:val="baseline"/>
        </w:rPr>
        <w:t> </w:t>
      </w:r>
      <w:r>
        <w:rPr>
          <w:i/>
          <w:w w:val="115"/>
          <w:sz w:val="20"/>
          <w:vertAlign w:val="baseline"/>
        </w:rPr>
        <w:t>a</w:t>
      </w:r>
      <w:r>
        <w:rPr>
          <w:i/>
          <w:spacing w:val="-6"/>
          <w:w w:val="115"/>
          <w:sz w:val="20"/>
          <w:vertAlign w:val="baseline"/>
        </w:rPr>
        <w:t> </w:t>
      </w:r>
      <w:r>
        <w:rPr>
          <w:i/>
          <w:w w:val="115"/>
          <w:sz w:val="20"/>
          <w:vertAlign w:val="baseline"/>
        </w:rPr>
        <w:t>string.</w:t>
      </w:r>
      <w:r>
        <w:rPr>
          <w:i/>
          <w:spacing w:val="7"/>
          <w:w w:val="115"/>
          <w:sz w:val="20"/>
          <w:vertAlign w:val="baseline"/>
        </w:rPr>
        <w:t> </w:t>
      </w:r>
      <w:r>
        <w:rPr>
          <w:i/>
          <w:w w:val="115"/>
          <w:sz w:val="20"/>
          <w:vertAlign w:val="baseline"/>
        </w:rPr>
        <w:t>The</w:t>
      </w:r>
      <w:r>
        <w:rPr>
          <w:i/>
          <w:spacing w:val="4"/>
          <w:w w:val="115"/>
          <w:sz w:val="20"/>
          <w:vertAlign w:val="baseline"/>
        </w:rPr>
        <w:t> </w:t>
      </w:r>
      <w:r>
        <w:rPr>
          <w:w w:val="115"/>
          <w:sz w:val="20"/>
          <w:vertAlign w:val="baseline"/>
        </w:rPr>
        <w:t>zero-order</w:t>
      </w:r>
      <w:r>
        <w:rPr>
          <w:spacing w:val="-9"/>
          <w:w w:val="115"/>
          <w:sz w:val="20"/>
          <w:vertAlign w:val="baseline"/>
        </w:rPr>
        <w:t> </w:t>
      </w:r>
      <w:r>
        <w:rPr>
          <w:w w:val="115"/>
          <w:sz w:val="20"/>
          <w:vertAlign w:val="baseline"/>
        </w:rPr>
        <w:t>empirical</w:t>
      </w:r>
      <w:r>
        <w:rPr>
          <w:spacing w:val="-9"/>
          <w:w w:val="115"/>
          <w:sz w:val="20"/>
          <w:vertAlign w:val="baseline"/>
        </w:rPr>
        <w:t> </w:t>
      </w:r>
      <w:r>
        <w:rPr>
          <w:w w:val="115"/>
          <w:sz w:val="20"/>
          <w:vertAlign w:val="baseline"/>
        </w:rPr>
        <w:t>entropy</w:t>
      </w:r>
      <w:r>
        <w:rPr>
          <w:spacing w:val="-5"/>
          <w:w w:val="115"/>
          <w:sz w:val="20"/>
          <w:vertAlign w:val="baseline"/>
        </w:rPr>
        <w:t> </w:t>
      </w:r>
      <w:r>
        <w:rPr>
          <w:i/>
          <w:w w:val="115"/>
          <w:sz w:val="20"/>
          <w:vertAlign w:val="baseline"/>
        </w:rPr>
        <w:t>of</w:t>
      </w:r>
      <w:r>
        <w:rPr>
          <w:i/>
          <w:spacing w:val="-5"/>
          <w:w w:val="115"/>
          <w:sz w:val="20"/>
          <w:vertAlign w:val="baseline"/>
        </w:rPr>
        <w:t> </w:t>
      </w:r>
      <w:r>
        <w:rPr>
          <w:i/>
          <w:w w:val="120"/>
          <w:sz w:val="20"/>
          <w:vertAlign w:val="baseline"/>
        </w:rPr>
        <w:t>S</w:t>
      </w:r>
      <w:r>
        <w:rPr>
          <w:i/>
          <w:spacing w:val="-1"/>
          <w:w w:val="120"/>
          <w:sz w:val="20"/>
          <w:vertAlign w:val="baseline"/>
        </w:rPr>
        <w:t> </w:t>
      </w:r>
      <w:r>
        <w:rPr>
          <w:i/>
          <w:w w:val="115"/>
          <w:sz w:val="20"/>
          <w:vertAlign w:val="baseline"/>
        </w:rPr>
        <w:t>is</w:t>
      </w:r>
      <w:r>
        <w:rPr>
          <w:i/>
          <w:spacing w:val="-5"/>
          <w:w w:val="115"/>
          <w:sz w:val="20"/>
          <w:vertAlign w:val="baseline"/>
        </w:rPr>
        <w:t> </w:t>
      </w:r>
      <w:r>
        <w:rPr>
          <w:i/>
          <w:w w:val="115"/>
          <w:sz w:val="20"/>
          <w:vertAlign w:val="baseline"/>
        </w:rPr>
        <w:t>defined</w:t>
      </w:r>
      <w:r>
        <w:rPr>
          <w:i/>
          <w:spacing w:val="-6"/>
          <w:w w:val="115"/>
          <w:sz w:val="20"/>
          <w:vertAlign w:val="baseline"/>
        </w:rPr>
        <w:t> </w:t>
      </w:r>
      <w:r>
        <w:rPr>
          <w:i/>
          <w:spacing w:val="-5"/>
          <w:w w:val="115"/>
          <w:sz w:val="20"/>
          <w:vertAlign w:val="baseline"/>
        </w:rPr>
        <w:t>as:</w:t>
      </w:r>
    </w:p>
    <w:p>
      <w:pPr>
        <w:spacing w:before="57"/>
        <w:ind w:left="0" w:right="358" w:firstLine="0"/>
        <w:jc w:val="center"/>
        <w:rPr>
          <w:rFonts w:ascii="Lucida Sans Unicode" w:hAnsi="Lucida Sans Unicode"/>
          <w:position w:val="28"/>
          <w:sz w:val="20"/>
        </w:rPr>
      </w:pPr>
      <w:r>
        <w:rPr>
          <w:rFonts w:ascii="Lucida Sans Unicode" w:hAnsi="Lucida Sans Unicode"/>
          <w:position w:val="28"/>
          <w:sz w:val="20"/>
        </w:rPr>
        <mc:AlternateContent>
          <mc:Choice Requires="wps">
            <w:drawing>
              <wp:anchor distT="0" distB="0" distL="0" distR="0" allowOverlap="1" layoutInCell="1" locked="0" behindDoc="1" simplePos="0" relativeHeight="480553984">
                <wp:simplePos x="0" y="0"/>
                <wp:positionH relativeFrom="page">
                  <wp:posOffset>3879519</wp:posOffset>
                </wp:positionH>
                <wp:positionV relativeFrom="paragraph">
                  <wp:posOffset>264452</wp:posOffset>
                </wp:positionV>
                <wp:extent cx="127635" cy="127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127635" cy="1270"/>
                        </a:xfrm>
                        <a:custGeom>
                          <a:avLst/>
                          <a:gdLst/>
                          <a:ahLst/>
                          <a:cxnLst/>
                          <a:rect l="l" t="t" r="r" b="b"/>
                          <a:pathLst>
                            <a:path w="127635" h="0">
                              <a:moveTo>
                                <a:pt x="0" y="0"/>
                              </a:moveTo>
                              <a:lnTo>
                                <a:pt x="1274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62496" from="305.473999pt,20.823013pt" to="315.511999pt,20.823013pt" stroked="true" strokeweight=".398pt" strokecolor="#000000">
                <v:stroke dashstyle="solid"/>
                <w10:wrap type="none"/>
              </v:line>
            </w:pict>
          </mc:Fallback>
        </mc:AlternateContent>
      </w:r>
      <w:r>
        <w:rPr>
          <w:rFonts w:ascii="Lucida Sans Unicode" w:hAnsi="Lucida Sans Unicode"/>
          <w:position w:val="28"/>
          <w:sz w:val="20"/>
        </w:rPr>
        <mc:AlternateContent>
          <mc:Choice Requires="wps">
            <w:drawing>
              <wp:anchor distT="0" distB="0" distL="0" distR="0" allowOverlap="1" layoutInCell="1" locked="0" behindDoc="1" simplePos="0" relativeHeight="480554496">
                <wp:simplePos x="0" y="0"/>
                <wp:positionH relativeFrom="page">
                  <wp:posOffset>4392879</wp:posOffset>
                </wp:positionH>
                <wp:positionV relativeFrom="paragraph">
                  <wp:posOffset>264452</wp:posOffset>
                </wp:positionV>
                <wp:extent cx="127635"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127635" cy="1270"/>
                        </a:xfrm>
                        <a:custGeom>
                          <a:avLst/>
                          <a:gdLst/>
                          <a:ahLst/>
                          <a:cxnLst/>
                          <a:rect l="l" t="t" r="r" b="b"/>
                          <a:pathLst>
                            <a:path w="127635" h="0">
                              <a:moveTo>
                                <a:pt x="0" y="0"/>
                              </a:moveTo>
                              <a:lnTo>
                                <a:pt x="1274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61984" from="345.895996pt,20.823013pt" to="355.933996pt,20.823013pt" stroked="true" strokeweight=".398pt" strokecolor="#000000">
                <v:stroke dashstyle="solid"/>
                <w10:wrap type="none"/>
              </v:line>
            </w:pict>
          </mc:Fallback>
        </mc:AlternateContent>
      </w:r>
      <w:r>
        <w:rPr>
          <w:rFonts w:ascii="Lucida Sans Unicode" w:hAnsi="Lucida Sans Unicode"/>
          <w:position w:val="28"/>
          <w:sz w:val="20"/>
        </w:rPr>
        <mc:AlternateContent>
          <mc:Choice Requires="wps">
            <w:drawing>
              <wp:anchor distT="0" distB="0" distL="0" distR="0" allowOverlap="1" layoutInCell="1" locked="0" behindDoc="1" simplePos="0" relativeHeight="480555520">
                <wp:simplePos x="0" y="0"/>
                <wp:positionH relativeFrom="page">
                  <wp:posOffset>3248888</wp:posOffset>
                </wp:positionH>
                <wp:positionV relativeFrom="paragraph">
                  <wp:posOffset>248649</wp:posOffset>
                </wp:positionV>
                <wp:extent cx="50800" cy="889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255.817993pt;margin-top:19.578663pt;width:4pt;height:7pt;mso-position-horizontal-relative:page;mso-position-vertical-relative:paragraph;z-index:-22760960" type="#_x0000_t202" id="docshape94" filled="false" stroked="false">
                <v:textbox inset="0,0,0,0">
                  <w:txbxContent>
                    <w:p>
                      <w:pPr>
                        <w:spacing w:line="139" w:lineRule="exact" w:before="0"/>
                        <w:ind w:left="0" w:right="0" w:firstLine="0"/>
                        <w:jc w:val="left"/>
                        <w:rPr>
                          <w:sz w:val="14"/>
                        </w:rPr>
                      </w:pPr>
                      <w:r>
                        <w:rPr>
                          <w:spacing w:val="-10"/>
                          <w:w w:val="110"/>
                          <w:sz w:val="14"/>
                        </w:rPr>
                        <w:t>0</w:t>
                      </w:r>
                    </w:p>
                  </w:txbxContent>
                </v:textbox>
                <w10:wrap type="none"/>
              </v:shape>
            </w:pict>
          </mc:Fallback>
        </mc:AlternateContent>
      </w:r>
      <w:r>
        <w:rPr>
          <w:rFonts w:ascii="Lucida Sans Unicode" w:hAnsi="Lucida Sans Unicode"/>
          <w:position w:val="28"/>
          <w:sz w:val="20"/>
        </w:rPr>
        <mc:AlternateContent>
          <mc:Choice Requires="wps">
            <w:drawing>
              <wp:anchor distT="0" distB="0" distL="0" distR="0" allowOverlap="1" layoutInCell="1" locked="0" behindDoc="1" simplePos="0" relativeHeight="480556032">
                <wp:simplePos x="0" y="0"/>
                <wp:positionH relativeFrom="page">
                  <wp:posOffset>3905300</wp:posOffset>
                </wp:positionH>
                <wp:positionV relativeFrom="paragraph">
                  <wp:posOffset>287986</wp:posOffset>
                </wp:positionV>
                <wp:extent cx="76200" cy="1270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76200" cy="127000"/>
                        </a:xfrm>
                        <a:prstGeom prst="rect">
                          <a:avLst/>
                        </a:prstGeom>
                      </wps:spPr>
                      <wps:txbx>
                        <w:txbxContent>
                          <w:p>
                            <w:pPr>
                              <w:spacing w:line="199" w:lineRule="exact" w:before="0"/>
                              <w:ind w:left="0" w:right="0" w:firstLine="0"/>
                              <w:jc w:val="left"/>
                              <w:rPr>
                                <w:i/>
                                <w:sz w:val="20"/>
                              </w:rPr>
                            </w:pPr>
                            <w:r>
                              <w:rPr>
                                <w:i/>
                                <w:spacing w:val="-10"/>
                                <w:w w:val="115"/>
                                <w:sz w:val="20"/>
                              </w:rPr>
                              <w:t>n</w:t>
                            </w:r>
                          </w:p>
                        </w:txbxContent>
                      </wps:txbx>
                      <wps:bodyPr wrap="square" lIns="0" tIns="0" rIns="0" bIns="0" rtlCol="0">
                        <a:noAutofit/>
                      </wps:bodyPr>
                    </wps:wsp>
                  </a:graphicData>
                </a:graphic>
              </wp:anchor>
            </w:drawing>
          </mc:Choice>
          <mc:Fallback>
            <w:pict>
              <v:shape style="position:absolute;margin-left:307.503998pt;margin-top:22.676064pt;width:6pt;height:10pt;mso-position-horizontal-relative:page;mso-position-vertical-relative:paragraph;z-index:-22760448" type="#_x0000_t202" id="docshape95" filled="false" stroked="false">
                <v:textbox inset="0,0,0,0">
                  <w:txbxContent>
                    <w:p>
                      <w:pPr>
                        <w:spacing w:line="199" w:lineRule="exact" w:before="0"/>
                        <w:ind w:left="0" w:right="0" w:firstLine="0"/>
                        <w:jc w:val="left"/>
                        <w:rPr>
                          <w:i/>
                          <w:sz w:val="20"/>
                        </w:rPr>
                      </w:pPr>
                      <w:r>
                        <w:rPr>
                          <w:i/>
                          <w:spacing w:val="-10"/>
                          <w:w w:val="115"/>
                          <w:sz w:val="20"/>
                        </w:rPr>
                        <w:t>n</w:t>
                      </w:r>
                    </w:p>
                  </w:txbxContent>
                </v:textbox>
                <w10:wrap type="none"/>
              </v:shape>
            </w:pict>
          </mc:Fallback>
        </mc:AlternateContent>
      </w:r>
      <w:r>
        <w:rPr>
          <w:rFonts w:ascii="Lucida Sans Unicode" w:hAnsi="Lucida Sans Unicode"/>
          <w:position w:val="28"/>
          <w:sz w:val="20"/>
        </w:rPr>
        <mc:AlternateContent>
          <mc:Choice Requires="wps">
            <w:drawing>
              <wp:anchor distT="0" distB="0" distL="0" distR="0" allowOverlap="1" layoutInCell="1" locked="0" behindDoc="1" simplePos="0" relativeHeight="480556544">
                <wp:simplePos x="0" y="0"/>
                <wp:positionH relativeFrom="page">
                  <wp:posOffset>4206709</wp:posOffset>
                </wp:positionH>
                <wp:positionV relativeFrom="paragraph">
                  <wp:posOffset>260587</wp:posOffset>
                </wp:positionV>
                <wp:extent cx="50800" cy="88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31.237pt;margin-top:20.518663pt;width:4pt;height:7pt;mso-position-horizontal-relative:page;mso-position-vertical-relative:paragraph;z-index:-22759936" type="#_x0000_t202" id="docshape96"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rFonts w:ascii="Lucida Sans Unicode" w:hAnsi="Lucida Sans Unicode"/>
          <w:position w:val="28"/>
          <w:sz w:val="20"/>
        </w:rPr>
        <mc:AlternateContent>
          <mc:Choice Requires="wps">
            <w:drawing>
              <wp:anchor distT="0" distB="0" distL="0" distR="0" allowOverlap="1" layoutInCell="1" locked="0" behindDoc="1" simplePos="0" relativeHeight="480557056">
                <wp:simplePos x="0" y="0"/>
                <wp:positionH relativeFrom="page">
                  <wp:posOffset>4392879</wp:posOffset>
                </wp:positionH>
                <wp:positionV relativeFrom="paragraph">
                  <wp:posOffset>287986</wp:posOffset>
                </wp:positionV>
                <wp:extent cx="121285" cy="13652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21285" cy="136525"/>
                        </a:xfrm>
                        <a:prstGeom prst="rect">
                          <a:avLst/>
                        </a:prstGeom>
                      </wps:spPr>
                      <wps:txbx>
                        <w:txbxContent>
                          <w:p>
                            <w:pPr>
                              <w:spacing w:line="203" w:lineRule="exact" w:before="0"/>
                              <w:ind w:left="0" w:right="0" w:firstLine="0"/>
                              <w:jc w:val="left"/>
                              <w:rPr>
                                <w:i/>
                                <w:sz w:val="20"/>
                              </w:rPr>
                            </w:pPr>
                            <w:r>
                              <w:rPr>
                                <w:i/>
                                <w:spacing w:val="-5"/>
                                <w:w w:val="120"/>
                                <w:sz w:val="20"/>
                              </w:rPr>
                              <w:t>n</w:t>
                            </w:r>
                            <w:r>
                              <w:rPr>
                                <w:i/>
                                <w:spacing w:val="-5"/>
                                <w:w w:val="120"/>
                                <w:sz w:val="20"/>
                                <w:vertAlign w:val="subscript"/>
                              </w:rPr>
                              <w:t>c</w:t>
                            </w:r>
                          </w:p>
                        </w:txbxContent>
                      </wps:txbx>
                      <wps:bodyPr wrap="square" lIns="0" tIns="0" rIns="0" bIns="0" rtlCol="0">
                        <a:noAutofit/>
                      </wps:bodyPr>
                    </wps:wsp>
                  </a:graphicData>
                </a:graphic>
              </wp:anchor>
            </w:drawing>
          </mc:Choice>
          <mc:Fallback>
            <w:pict>
              <v:shape style="position:absolute;margin-left:345.895996pt;margin-top:22.676064pt;width:9.550pt;height:10.75pt;mso-position-horizontal-relative:page;mso-position-vertical-relative:paragraph;z-index:-22759424" type="#_x0000_t202" id="docshape97" filled="false" stroked="false">
                <v:textbox inset="0,0,0,0">
                  <w:txbxContent>
                    <w:p>
                      <w:pPr>
                        <w:spacing w:line="203" w:lineRule="exact" w:before="0"/>
                        <w:ind w:left="0" w:right="0" w:firstLine="0"/>
                        <w:jc w:val="left"/>
                        <w:rPr>
                          <w:i/>
                          <w:sz w:val="20"/>
                        </w:rPr>
                      </w:pPr>
                      <w:r>
                        <w:rPr>
                          <w:i/>
                          <w:spacing w:val="-5"/>
                          <w:w w:val="120"/>
                          <w:sz w:val="20"/>
                        </w:rPr>
                        <w:t>n</w:t>
                      </w:r>
                      <w:r>
                        <w:rPr>
                          <w:i/>
                          <w:spacing w:val="-5"/>
                          <w:w w:val="120"/>
                          <w:sz w:val="20"/>
                          <w:vertAlign w:val="subscript"/>
                        </w:rPr>
                        <w:t>c</w:t>
                      </w:r>
                    </w:p>
                  </w:txbxContent>
                </v:textbox>
                <w10:wrap type="none"/>
              </v:shape>
            </w:pict>
          </mc:Fallback>
        </mc:AlternateContent>
      </w:r>
      <w:r>
        <w:rPr>
          <w:i/>
          <w:w w:val="135"/>
          <w:sz w:val="20"/>
        </w:rPr>
        <w:t>H</w:t>
      </w:r>
      <w:r>
        <w:rPr>
          <w:i/>
          <w:spacing w:val="24"/>
          <w:w w:val="135"/>
          <w:sz w:val="20"/>
        </w:rPr>
        <w:t> </w:t>
      </w:r>
      <w:r>
        <w:rPr>
          <w:w w:val="135"/>
          <w:sz w:val="20"/>
        </w:rPr>
        <w:t>(</w:t>
      </w:r>
      <w:r>
        <w:rPr>
          <w:i/>
          <w:w w:val="135"/>
          <w:sz w:val="20"/>
        </w:rPr>
        <w:t>S</w:t>
      </w:r>
      <w:r>
        <w:rPr>
          <w:w w:val="135"/>
          <w:sz w:val="20"/>
        </w:rPr>
        <w:t>)</w:t>
      </w:r>
      <w:r>
        <w:rPr>
          <w:spacing w:val="-8"/>
          <w:w w:val="135"/>
          <w:sz w:val="20"/>
        </w:rPr>
        <w:t> </w:t>
      </w:r>
      <w:r>
        <w:rPr>
          <w:w w:val="140"/>
          <w:sz w:val="20"/>
        </w:rPr>
        <w:t>=</w:t>
      </w:r>
      <w:r>
        <w:rPr>
          <w:spacing w:val="-7"/>
          <w:w w:val="140"/>
          <w:sz w:val="20"/>
        </w:rPr>
        <w:t> </w:t>
      </w:r>
      <w:r>
        <w:rPr>
          <w:rFonts w:ascii="Lucida Sans Unicode" w:hAnsi="Lucida Sans Unicode"/>
          <w:w w:val="220"/>
          <w:position w:val="19"/>
          <w:sz w:val="20"/>
        </w:rPr>
        <w:t>Σ</w:t>
      </w:r>
      <w:r>
        <w:rPr>
          <w:rFonts w:ascii="Lucida Sans Unicode" w:hAnsi="Lucida Sans Unicode"/>
          <w:spacing w:val="-80"/>
          <w:w w:val="220"/>
          <w:position w:val="19"/>
          <w:sz w:val="20"/>
        </w:rPr>
        <w:t> </w:t>
      </w:r>
      <w:r>
        <w:rPr>
          <w:i/>
          <w:w w:val="135"/>
          <w:position w:val="13"/>
          <w:sz w:val="20"/>
        </w:rPr>
        <w:t>n</w:t>
      </w:r>
      <w:r>
        <w:rPr>
          <w:i/>
          <w:w w:val="135"/>
          <w:position w:val="10"/>
          <w:sz w:val="14"/>
        </w:rPr>
        <w:t>c</w:t>
      </w:r>
      <w:r>
        <w:rPr>
          <w:i/>
          <w:spacing w:val="21"/>
          <w:w w:val="135"/>
          <w:position w:val="10"/>
          <w:sz w:val="14"/>
        </w:rPr>
        <w:t> </w:t>
      </w:r>
      <w:r>
        <w:rPr>
          <w:w w:val="115"/>
          <w:sz w:val="20"/>
        </w:rPr>
        <w:t>log</w:t>
      </w:r>
      <w:r>
        <w:rPr>
          <w:rFonts w:ascii="Lucida Sans Unicode" w:hAnsi="Lucida Sans Unicode"/>
          <w:spacing w:val="77"/>
          <w:w w:val="135"/>
          <w:position w:val="28"/>
          <w:sz w:val="20"/>
        </w:rPr>
        <w:t>  </w:t>
      </w:r>
      <w:r>
        <w:rPr>
          <w:i/>
          <w:spacing w:val="-10"/>
          <w:w w:val="135"/>
          <w:position w:val="13"/>
          <w:sz w:val="20"/>
        </w:rPr>
        <w:t>n</w:t>
      </w:r>
      <w:r>
        <w:rPr>
          <w:rFonts w:ascii="Lucida Sans Unicode" w:hAnsi="Lucida Sans Unicode"/>
          <w:spacing w:val="-10"/>
          <w:w w:val="135"/>
          <w:position w:val="28"/>
          <w:sz w:val="20"/>
        </w:rPr>
        <w:t> </w:t>
      </w:r>
    </w:p>
    <w:p>
      <w:pPr>
        <w:pStyle w:val="BodyText"/>
        <w:spacing w:before="9"/>
        <w:rPr>
          <w:rFonts w:ascii="Lucida Sans Unicode"/>
          <w:sz w:val="3"/>
        </w:rPr>
      </w:pPr>
      <w:r>
        <w:rPr>
          <w:rFonts w:ascii="Lucida Sans Unicode"/>
          <w:sz w:val="3"/>
        </w:rPr>
        <mc:AlternateContent>
          <mc:Choice Requires="wps">
            <w:drawing>
              <wp:anchor distT="0" distB="0" distL="0" distR="0" allowOverlap="1" layoutInCell="1" locked="0" behindDoc="1" simplePos="0" relativeHeight="487614976">
                <wp:simplePos x="0" y="0"/>
                <wp:positionH relativeFrom="page">
                  <wp:posOffset>3657625</wp:posOffset>
                </wp:positionH>
                <wp:positionV relativeFrom="paragraph">
                  <wp:posOffset>50638</wp:posOffset>
                </wp:positionV>
                <wp:extent cx="186055" cy="88900"/>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186055" cy="88900"/>
                        </a:xfrm>
                        <a:prstGeom prst="rect">
                          <a:avLst/>
                        </a:prstGeom>
                      </wps:spPr>
                      <wps:txbx>
                        <w:txbxContent>
                          <w:p>
                            <w:pPr>
                              <w:spacing w:line="139" w:lineRule="exact" w:before="0"/>
                              <w:ind w:left="0" w:right="0" w:firstLine="0"/>
                              <w:jc w:val="left"/>
                              <w:rPr>
                                <w:sz w:val="14"/>
                              </w:rPr>
                            </w:pPr>
                            <w:r>
                              <w:rPr>
                                <w:i/>
                                <w:spacing w:val="-5"/>
                                <w:w w:val="135"/>
                                <w:sz w:val="14"/>
                              </w:rPr>
                              <w:t>c</w:t>
                            </w:r>
                            <w:r>
                              <w:rPr>
                                <w:rFonts w:ascii="Cambria" w:hAnsi="Cambria"/>
                                <w:spacing w:val="-5"/>
                                <w:w w:val="135"/>
                                <w:sz w:val="14"/>
                              </w:rPr>
                              <w:t>∈</w:t>
                            </w:r>
                            <w:r>
                              <w:rPr>
                                <w:spacing w:val="-5"/>
                                <w:w w:val="135"/>
                                <w:sz w:val="14"/>
                              </w:rPr>
                              <w:t>Σ</w:t>
                            </w:r>
                          </w:p>
                        </w:txbxContent>
                      </wps:txbx>
                      <wps:bodyPr wrap="square" lIns="0" tIns="0" rIns="0" bIns="0" rtlCol="0">
                        <a:noAutofit/>
                      </wps:bodyPr>
                    </wps:wsp>
                  </a:graphicData>
                </a:graphic>
              </wp:anchor>
            </w:drawing>
          </mc:Choice>
          <mc:Fallback>
            <w:pict>
              <v:shape style="position:absolute;margin-left:288.002014pt;margin-top:3.98732pt;width:14.65pt;height:7pt;mso-position-horizontal-relative:page;mso-position-vertical-relative:paragraph;z-index:-15701504;mso-wrap-distance-left:0;mso-wrap-distance-right:0" type="#_x0000_t202" id="docshape98" filled="false" stroked="false">
                <v:textbox inset="0,0,0,0">
                  <w:txbxContent>
                    <w:p>
                      <w:pPr>
                        <w:spacing w:line="139" w:lineRule="exact" w:before="0"/>
                        <w:ind w:left="0" w:right="0" w:firstLine="0"/>
                        <w:jc w:val="left"/>
                        <w:rPr>
                          <w:sz w:val="14"/>
                        </w:rPr>
                      </w:pPr>
                      <w:r>
                        <w:rPr>
                          <w:i/>
                          <w:spacing w:val="-5"/>
                          <w:w w:val="135"/>
                          <w:sz w:val="14"/>
                        </w:rPr>
                        <w:t>c</w:t>
                      </w:r>
                      <w:r>
                        <w:rPr>
                          <w:rFonts w:ascii="Cambria" w:hAnsi="Cambria"/>
                          <w:spacing w:val="-5"/>
                          <w:w w:val="135"/>
                          <w:sz w:val="14"/>
                        </w:rPr>
                        <w:t>∈</w:t>
                      </w:r>
                      <w:r>
                        <w:rPr>
                          <w:spacing w:val="-5"/>
                          <w:w w:val="135"/>
                          <w:sz w:val="14"/>
                        </w:rPr>
                        <w:t>Σ</w:t>
                      </w:r>
                    </w:p>
                  </w:txbxContent>
                </v:textbox>
                <w10:wrap type="topAndBottom"/>
              </v:shape>
            </w:pict>
          </mc:Fallback>
        </mc:AlternateContent>
      </w:r>
    </w:p>
    <w:p>
      <w:pPr>
        <w:spacing w:line="235" w:lineRule="auto" w:before="150"/>
        <w:ind w:left="260" w:right="618" w:firstLine="0"/>
        <w:jc w:val="left"/>
        <w:rPr>
          <w:i/>
          <w:sz w:val="20"/>
        </w:rPr>
      </w:pPr>
      <w:r>
        <w:rPr>
          <w:i/>
          <w:w w:val="110"/>
          <w:sz w:val="20"/>
        </w:rPr>
        <w:t>Where</w:t>
      </w:r>
      <w:r>
        <w:rPr>
          <w:i/>
          <w:spacing w:val="15"/>
          <w:w w:val="110"/>
          <w:sz w:val="20"/>
        </w:rPr>
        <w:t> </w:t>
      </w:r>
      <w:r>
        <w:rPr>
          <w:i/>
          <w:w w:val="110"/>
          <w:sz w:val="20"/>
        </w:rPr>
        <w:t>n</w:t>
      </w:r>
      <w:r>
        <w:rPr>
          <w:i/>
          <w:w w:val="110"/>
          <w:sz w:val="20"/>
          <w:vertAlign w:val="subscript"/>
        </w:rPr>
        <w:t>c</w:t>
      </w:r>
      <w:r>
        <w:rPr>
          <w:i/>
          <w:w w:val="125"/>
          <w:sz w:val="20"/>
          <w:vertAlign w:val="baseline"/>
        </w:rPr>
        <w:t> </w:t>
      </w:r>
      <w:r>
        <w:rPr>
          <w:w w:val="125"/>
          <w:sz w:val="20"/>
          <w:vertAlign w:val="baseline"/>
        </w:rPr>
        <w:t>=</w:t>
      </w:r>
      <w:r>
        <w:rPr>
          <w:spacing w:val="-3"/>
          <w:w w:val="125"/>
          <w:sz w:val="20"/>
          <w:vertAlign w:val="baseline"/>
        </w:rPr>
        <w:t> </w:t>
      </w:r>
      <w:r>
        <w:rPr>
          <w:rFonts w:ascii="Cambria"/>
          <w:w w:val="110"/>
          <w:sz w:val="20"/>
          <w:vertAlign w:val="baseline"/>
        </w:rPr>
        <w:t>|{</w:t>
      </w:r>
      <w:r>
        <w:rPr>
          <w:i/>
          <w:w w:val="110"/>
          <w:sz w:val="20"/>
          <w:vertAlign w:val="baseline"/>
        </w:rPr>
        <w:t>i</w:t>
      </w:r>
      <w:r>
        <w:rPr>
          <w:i/>
          <w:spacing w:val="70"/>
          <w:w w:val="110"/>
          <w:sz w:val="20"/>
          <w:vertAlign w:val="baseline"/>
        </w:rPr>
        <w:t> </w:t>
      </w:r>
      <w:r>
        <w:rPr>
          <w:w w:val="110"/>
          <w:sz w:val="20"/>
          <w:vertAlign w:val="baseline"/>
        </w:rPr>
        <w:t>:</w:t>
      </w:r>
      <w:r>
        <w:rPr>
          <w:spacing w:val="71"/>
          <w:w w:val="110"/>
          <w:sz w:val="20"/>
          <w:vertAlign w:val="baseline"/>
        </w:rPr>
        <w:t> </w:t>
      </w:r>
      <w:r>
        <w:rPr>
          <w:i/>
          <w:w w:val="110"/>
          <w:sz w:val="20"/>
          <w:vertAlign w:val="baseline"/>
        </w:rPr>
        <w:t>S</w:t>
      </w:r>
      <w:r>
        <w:rPr>
          <w:w w:val="110"/>
          <w:sz w:val="20"/>
          <w:vertAlign w:val="baseline"/>
        </w:rPr>
        <w:t>[</w:t>
      </w:r>
      <w:r>
        <w:rPr>
          <w:i/>
          <w:w w:val="110"/>
          <w:sz w:val="20"/>
          <w:vertAlign w:val="baseline"/>
        </w:rPr>
        <w:t>i</w:t>
      </w:r>
      <w:r>
        <w:rPr>
          <w:w w:val="110"/>
          <w:sz w:val="20"/>
          <w:vertAlign w:val="baseline"/>
        </w:rPr>
        <w:t>] </w:t>
      </w:r>
      <w:r>
        <w:rPr>
          <w:w w:val="125"/>
          <w:sz w:val="20"/>
          <w:vertAlign w:val="baseline"/>
        </w:rPr>
        <w:t>=</w:t>
      </w:r>
      <w:r>
        <w:rPr>
          <w:spacing w:val="-3"/>
          <w:w w:val="125"/>
          <w:sz w:val="20"/>
          <w:vertAlign w:val="baseline"/>
        </w:rPr>
        <w:t> </w:t>
      </w:r>
      <w:r>
        <w:rPr>
          <w:i/>
          <w:w w:val="110"/>
          <w:sz w:val="20"/>
          <w:vertAlign w:val="baseline"/>
        </w:rPr>
        <w:t>c</w:t>
      </w:r>
      <w:r>
        <w:rPr>
          <w:rFonts w:ascii="Cambria"/>
          <w:w w:val="110"/>
          <w:sz w:val="20"/>
          <w:vertAlign w:val="baseline"/>
        </w:rPr>
        <w:t>}|</w:t>
      </w:r>
      <w:r>
        <w:rPr>
          <w:rFonts w:ascii="Cambria"/>
          <w:spacing w:val="17"/>
          <w:w w:val="110"/>
          <w:sz w:val="20"/>
          <w:vertAlign w:val="baseline"/>
        </w:rPr>
        <w:t> </w:t>
      </w:r>
      <w:r>
        <w:rPr>
          <w:i/>
          <w:w w:val="110"/>
          <w:sz w:val="20"/>
          <w:vertAlign w:val="baseline"/>
        </w:rPr>
        <w:t>is</w:t>
      </w:r>
      <w:r>
        <w:rPr>
          <w:i/>
          <w:spacing w:val="16"/>
          <w:w w:val="110"/>
          <w:sz w:val="20"/>
          <w:vertAlign w:val="baseline"/>
        </w:rPr>
        <w:t> </w:t>
      </w:r>
      <w:r>
        <w:rPr>
          <w:i/>
          <w:w w:val="110"/>
          <w:sz w:val="20"/>
          <w:vertAlign w:val="baseline"/>
        </w:rPr>
        <w:t>the</w:t>
      </w:r>
      <w:r>
        <w:rPr>
          <w:i/>
          <w:spacing w:val="15"/>
          <w:w w:val="110"/>
          <w:sz w:val="20"/>
          <w:vertAlign w:val="baseline"/>
        </w:rPr>
        <w:t> </w:t>
      </w:r>
      <w:r>
        <w:rPr>
          <w:i/>
          <w:w w:val="110"/>
          <w:sz w:val="20"/>
          <w:vertAlign w:val="baseline"/>
        </w:rPr>
        <w:t>number</w:t>
      </w:r>
      <w:r>
        <w:rPr>
          <w:i/>
          <w:spacing w:val="16"/>
          <w:w w:val="110"/>
          <w:sz w:val="20"/>
          <w:vertAlign w:val="baseline"/>
        </w:rPr>
        <w:t> </w:t>
      </w:r>
      <w:r>
        <w:rPr>
          <w:i/>
          <w:w w:val="110"/>
          <w:sz w:val="20"/>
          <w:vertAlign w:val="baseline"/>
        </w:rPr>
        <w:t>of</w:t>
      </w:r>
      <w:r>
        <w:rPr>
          <w:i/>
          <w:spacing w:val="16"/>
          <w:w w:val="110"/>
          <w:sz w:val="20"/>
          <w:vertAlign w:val="baseline"/>
        </w:rPr>
        <w:t> </w:t>
      </w:r>
      <w:r>
        <w:rPr>
          <w:i/>
          <w:w w:val="110"/>
          <w:sz w:val="20"/>
          <w:vertAlign w:val="baseline"/>
        </w:rPr>
        <w:t>occurrences</w:t>
      </w:r>
      <w:r>
        <w:rPr>
          <w:i/>
          <w:spacing w:val="16"/>
          <w:w w:val="110"/>
          <w:sz w:val="20"/>
          <w:vertAlign w:val="baseline"/>
        </w:rPr>
        <w:t> </w:t>
      </w:r>
      <w:r>
        <w:rPr>
          <w:i/>
          <w:w w:val="110"/>
          <w:sz w:val="20"/>
          <w:vertAlign w:val="baseline"/>
        </w:rPr>
        <w:t>of</w:t>
      </w:r>
      <w:r>
        <w:rPr>
          <w:i/>
          <w:spacing w:val="16"/>
          <w:w w:val="110"/>
          <w:sz w:val="20"/>
          <w:vertAlign w:val="baseline"/>
        </w:rPr>
        <w:t> </w:t>
      </w:r>
      <w:r>
        <w:rPr>
          <w:i/>
          <w:w w:val="110"/>
          <w:sz w:val="20"/>
          <w:vertAlign w:val="baseline"/>
        </w:rPr>
        <w:t>character</w:t>
      </w:r>
      <w:r>
        <w:rPr>
          <w:i/>
          <w:spacing w:val="16"/>
          <w:w w:val="110"/>
          <w:sz w:val="20"/>
          <w:vertAlign w:val="baseline"/>
        </w:rPr>
        <w:t> </w:t>
      </w:r>
      <w:r>
        <w:rPr>
          <w:i/>
          <w:w w:val="110"/>
          <w:sz w:val="20"/>
          <w:vertAlign w:val="baseline"/>
        </w:rPr>
        <w:t>c</w:t>
      </w:r>
      <w:r>
        <w:rPr>
          <w:i/>
          <w:spacing w:val="16"/>
          <w:w w:val="110"/>
          <w:sz w:val="20"/>
          <w:vertAlign w:val="baseline"/>
        </w:rPr>
        <w:t> </w:t>
      </w:r>
      <w:r>
        <w:rPr>
          <w:i/>
          <w:w w:val="110"/>
          <w:sz w:val="20"/>
          <w:vertAlign w:val="baseline"/>
        </w:rPr>
        <w:t>in</w:t>
      </w:r>
      <w:r>
        <w:rPr>
          <w:i/>
          <w:spacing w:val="16"/>
          <w:w w:val="110"/>
          <w:sz w:val="20"/>
          <w:vertAlign w:val="baseline"/>
        </w:rPr>
        <w:t> </w:t>
      </w:r>
      <w:r>
        <w:rPr>
          <w:i/>
          <w:w w:val="110"/>
          <w:sz w:val="20"/>
          <w:vertAlign w:val="baseline"/>
        </w:rPr>
        <w:t>S.</w:t>
      </w:r>
      <w:r>
        <w:rPr>
          <w:i/>
          <w:spacing w:val="39"/>
          <w:w w:val="110"/>
          <w:sz w:val="20"/>
          <w:vertAlign w:val="baseline"/>
        </w:rPr>
        <w:t> </w:t>
      </w:r>
      <w:r>
        <w:rPr>
          <w:i/>
          <w:w w:val="110"/>
          <w:sz w:val="20"/>
          <w:vertAlign w:val="baseline"/>
        </w:rPr>
        <w:t>When</w:t>
      </w:r>
      <w:r>
        <w:rPr>
          <w:i/>
          <w:spacing w:val="15"/>
          <w:w w:val="110"/>
          <w:sz w:val="20"/>
          <w:vertAlign w:val="baseline"/>
        </w:rPr>
        <w:t> </w:t>
      </w:r>
      <w:r>
        <w:rPr>
          <w:i/>
          <w:w w:val="110"/>
          <w:sz w:val="20"/>
          <w:vertAlign w:val="baseline"/>
        </w:rPr>
        <w:t>S</w:t>
      </w:r>
      <w:r>
        <w:rPr>
          <w:i/>
          <w:spacing w:val="26"/>
          <w:w w:val="110"/>
          <w:sz w:val="20"/>
          <w:vertAlign w:val="baseline"/>
        </w:rPr>
        <w:t> </w:t>
      </w:r>
      <w:r>
        <w:rPr>
          <w:i/>
          <w:w w:val="110"/>
          <w:sz w:val="20"/>
          <w:vertAlign w:val="baseline"/>
        </w:rPr>
        <w:t>is</w:t>
      </w:r>
      <w:r>
        <w:rPr>
          <w:i/>
          <w:spacing w:val="16"/>
          <w:w w:val="110"/>
          <w:sz w:val="20"/>
          <w:vertAlign w:val="baseline"/>
        </w:rPr>
        <w:t> </w:t>
      </w:r>
      <w:r>
        <w:rPr>
          <w:i/>
          <w:w w:val="110"/>
          <w:sz w:val="20"/>
          <w:vertAlign w:val="baseline"/>
        </w:rPr>
        <w:t>clear</w:t>
      </w:r>
      <w:r>
        <w:rPr>
          <w:i/>
          <w:spacing w:val="16"/>
          <w:w w:val="110"/>
          <w:sz w:val="20"/>
          <w:vertAlign w:val="baseline"/>
        </w:rPr>
        <w:t> </w:t>
      </w:r>
      <w:r>
        <w:rPr>
          <w:i/>
          <w:w w:val="110"/>
          <w:sz w:val="20"/>
          <w:vertAlign w:val="baseline"/>
        </w:rPr>
        <w:t>from the</w:t>
      </w:r>
      <w:r>
        <w:rPr>
          <w:i/>
          <w:w w:val="110"/>
          <w:sz w:val="20"/>
          <w:vertAlign w:val="baseline"/>
        </w:rPr>
        <w:t> context,</w:t>
      </w:r>
      <w:r>
        <w:rPr>
          <w:i/>
          <w:w w:val="110"/>
          <w:sz w:val="20"/>
          <w:vertAlign w:val="baseline"/>
        </w:rPr>
        <w:t> we</w:t>
      </w:r>
      <w:r>
        <w:rPr>
          <w:i/>
          <w:w w:val="110"/>
          <w:sz w:val="20"/>
          <w:vertAlign w:val="baseline"/>
        </w:rPr>
        <w:t> will</w:t>
      </w:r>
      <w:r>
        <w:rPr>
          <w:i/>
          <w:w w:val="110"/>
          <w:sz w:val="20"/>
          <w:vertAlign w:val="baseline"/>
        </w:rPr>
        <w:t> just</w:t>
      </w:r>
      <w:r>
        <w:rPr>
          <w:i/>
          <w:w w:val="110"/>
          <w:sz w:val="20"/>
          <w:vertAlign w:val="baseline"/>
        </w:rPr>
        <w:t> write</w:t>
      </w:r>
      <w:r>
        <w:rPr>
          <w:i/>
          <w:w w:val="110"/>
          <w:sz w:val="20"/>
          <w:vertAlign w:val="baseline"/>
        </w:rPr>
        <w:t> H</w:t>
      </w:r>
      <w:r>
        <w:rPr>
          <w:w w:val="110"/>
          <w:sz w:val="20"/>
          <w:vertAlign w:val="subscript"/>
        </w:rPr>
        <w:t>0</w:t>
      </w:r>
      <w:r>
        <w:rPr>
          <w:spacing w:val="39"/>
          <w:w w:val="110"/>
          <w:sz w:val="20"/>
          <w:vertAlign w:val="baseline"/>
        </w:rPr>
        <w:t> </w:t>
      </w:r>
      <w:r>
        <w:rPr>
          <w:i/>
          <w:w w:val="110"/>
          <w:sz w:val="20"/>
          <w:vertAlign w:val="baseline"/>
        </w:rPr>
        <w:t>instead</w:t>
      </w:r>
      <w:r>
        <w:rPr>
          <w:i/>
          <w:w w:val="110"/>
          <w:sz w:val="20"/>
          <w:vertAlign w:val="baseline"/>
        </w:rPr>
        <w:t> of</w:t>
      </w:r>
      <w:r>
        <w:rPr>
          <w:i/>
          <w:w w:val="110"/>
          <w:sz w:val="20"/>
          <w:vertAlign w:val="baseline"/>
        </w:rPr>
        <w:t> H</w:t>
      </w:r>
      <w:r>
        <w:rPr>
          <w:w w:val="110"/>
          <w:sz w:val="20"/>
          <w:vertAlign w:val="subscript"/>
        </w:rPr>
        <w:t>0</w:t>
      </w:r>
      <w:r>
        <w:rPr>
          <w:w w:val="110"/>
          <w:sz w:val="20"/>
          <w:vertAlign w:val="baseline"/>
        </w:rPr>
        <w:t>(</w:t>
      </w:r>
      <w:r>
        <w:rPr>
          <w:i/>
          <w:w w:val="110"/>
          <w:sz w:val="20"/>
          <w:vertAlign w:val="baseline"/>
        </w:rPr>
        <w:t>S</w:t>
      </w:r>
      <w:r>
        <w:rPr>
          <w:w w:val="110"/>
          <w:sz w:val="20"/>
          <w:vertAlign w:val="baseline"/>
        </w:rPr>
        <w:t>)</w:t>
      </w:r>
      <w:r>
        <w:rPr>
          <w:i/>
          <w:w w:val="110"/>
          <w:sz w:val="20"/>
          <w:vertAlign w:val="baseline"/>
        </w:rPr>
        <w:t>.</w:t>
      </w:r>
    </w:p>
    <w:p>
      <w:pPr>
        <w:pStyle w:val="BodyText"/>
        <w:spacing w:line="235" w:lineRule="auto" w:before="137"/>
        <w:ind w:left="260" w:right="616" w:firstLine="298"/>
        <w:jc w:val="both"/>
      </w:pPr>
      <w:r>
        <w:rPr/>
        <w:t>Shannon’s</w:t>
      </w:r>
      <w:r>
        <w:rPr>
          <w:spacing w:val="25"/>
        </w:rPr>
        <w:t> </w:t>
      </w:r>
      <w:r>
        <w:rPr/>
        <w:t>source</w:t>
      </w:r>
      <w:r>
        <w:rPr>
          <w:spacing w:val="25"/>
        </w:rPr>
        <w:t> </w:t>
      </w:r>
      <w:r>
        <w:rPr/>
        <w:t>coding</w:t>
      </w:r>
      <w:r>
        <w:rPr>
          <w:spacing w:val="25"/>
        </w:rPr>
        <w:t> </w:t>
      </w:r>
      <w:r>
        <w:rPr/>
        <w:t>theorem</w:t>
      </w:r>
      <w:r>
        <w:rPr>
          <w:spacing w:val="25"/>
        </w:rPr>
        <w:t> </w:t>
      </w:r>
      <w:r>
        <w:rPr/>
        <w:t>(1948)</w:t>
      </w:r>
      <w:r>
        <w:rPr>
          <w:spacing w:val="25"/>
        </w:rPr>
        <w:t> </w:t>
      </w:r>
      <w:r>
        <w:rPr/>
        <w:t>implies</w:t>
      </w:r>
      <w:r>
        <w:rPr>
          <w:spacing w:val="25"/>
        </w:rPr>
        <w:t> </w:t>
      </w:r>
      <w:r>
        <w:rPr/>
        <w:t>that</w:t>
      </w:r>
      <w:r>
        <w:rPr>
          <w:spacing w:val="25"/>
        </w:rPr>
        <w:t> </w:t>
      </w:r>
      <w:r>
        <w:rPr/>
        <w:t>(as</w:t>
      </w:r>
      <w:r>
        <w:rPr>
          <w:spacing w:val="25"/>
        </w:rPr>
        <w:t> </w:t>
      </w:r>
      <w:r>
        <w:rPr>
          <w:i/>
        </w:rPr>
        <w:t>n</w:t>
      </w:r>
      <w:r>
        <w:rPr>
          <w:i/>
          <w:spacing w:val="25"/>
        </w:rPr>
        <w:t> </w:t>
      </w:r>
      <w:r>
        <w:rPr/>
        <w:t>grows</w:t>
      </w:r>
      <w:r>
        <w:rPr>
          <w:spacing w:val="25"/>
        </w:rPr>
        <w:t> </w:t>
      </w:r>
      <w:r>
        <w:rPr/>
        <w:t>to</w:t>
      </w:r>
      <w:r>
        <w:rPr>
          <w:spacing w:val="25"/>
        </w:rPr>
        <w:t> </w:t>
      </w:r>
      <w:r>
        <w:rPr/>
        <w:t>infinity)</w:t>
      </w:r>
      <w:r>
        <w:rPr>
          <w:spacing w:val="25"/>
        </w:rPr>
        <w:t> </w:t>
      </w:r>
      <w:r>
        <w:rPr/>
        <w:t>no</w:t>
      </w:r>
      <w:r>
        <w:rPr>
          <w:spacing w:val="25"/>
        </w:rPr>
        <w:t> </w:t>
      </w:r>
      <w:r>
        <w:rPr/>
        <w:t>prefix-free</w:t>
      </w:r>
      <w:r>
        <w:rPr>
          <w:spacing w:val="25"/>
        </w:rPr>
        <w:t> </w:t>
      </w:r>
      <w:r>
        <w:rPr/>
        <w:t>code</w:t>
      </w:r>
      <w:r>
        <w:rPr>
          <w:spacing w:val="25"/>
        </w:rPr>
        <w:t> </w:t>
      </w:r>
      <w:r>
        <w:rPr/>
        <w:t>can </w:t>
      </w:r>
      <w:r>
        <w:rPr>
          <w:w w:val="110"/>
        </w:rPr>
        <w:t>use</w:t>
      </w:r>
      <w:r>
        <w:rPr>
          <w:w w:val="110"/>
        </w:rPr>
        <w:t> less</w:t>
      </w:r>
      <w:r>
        <w:rPr>
          <w:w w:val="110"/>
        </w:rPr>
        <w:t> than</w:t>
      </w:r>
      <w:r>
        <w:rPr>
          <w:w w:val="110"/>
        </w:rPr>
        <w:t> </w:t>
      </w:r>
      <w:r>
        <w:rPr>
          <w:i/>
          <w:w w:val="110"/>
        </w:rPr>
        <w:t>nH</w:t>
      </w:r>
      <w:r>
        <w:rPr>
          <w:w w:val="110"/>
          <w:vertAlign w:val="subscript"/>
        </w:rPr>
        <w:t>0</w:t>
      </w:r>
      <w:r>
        <w:rPr>
          <w:w w:val="110"/>
          <w:vertAlign w:val="baseline"/>
        </w:rPr>
        <w:t> bits</w:t>
      </w:r>
      <w:r>
        <w:rPr>
          <w:w w:val="110"/>
          <w:vertAlign w:val="baseline"/>
        </w:rPr>
        <w:t> to</w:t>
      </w:r>
      <w:r>
        <w:rPr>
          <w:w w:val="110"/>
          <w:vertAlign w:val="baseline"/>
        </w:rPr>
        <w:t> encode</w:t>
      </w:r>
      <w:r>
        <w:rPr>
          <w:w w:val="110"/>
          <w:vertAlign w:val="baseline"/>
        </w:rPr>
        <w:t> a</w:t>
      </w:r>
      <w:r>
        <w:rPr>
          <w:w w:val="110"/>
          <w:vertAlign w:val="baseline"/>
        </w:rPr>
        <w:t> string</w:t>
      </w:r>
      <w:r>
        <w:rPr>
          <w:w w:val="110"/>
          <w:vertAlign w:val="baseline"/>
        </w:rPr>
        <w:t> </w:t>
      </w:r>
      <w:r>
        <w:rPr>
          <w:i/>
          <w:w w:val="110"/>
          <w:vertAlign w:val="baseline"/>
        </w:rPr>
        <w:t>S</w:t>
      </w:r>
      <w:r>
        <w:rPr>
          <w:i/>
          <w:w w:val="110"/>
          <w:vertAlign w:val="baseline"/>
        </w:rPr>
        <w:t> </w:t>
      </w:r>
      <w:r>
        <w:rPr>
          <w:rFonts w:ascii="Cambria" w:hAnsi="Cambria"/>
          <w:w w:val="110"/>
          <w:vertAlign w:val="baseline"/>
        </w:rPr>
        <w:t>∈</w:t>
      </w:r>
      <w:r>
        <w:rPr>
          <w:rFonts w:ascii="Cambria" w:hAnsi="Cambria"/>
          <w:spacing w:val="-2"/>
          <w:w w:val="110"/>
          <w:vertAlign w:val="baseline"/>
        </w:rPr>
        <w:t> </w:t>
      </w:r>
      <w:r>
        <w:rPr>
          <w:w w:val="125"/>
          <w:vertAlign w:val="baseline"/>
        </w:rPr>
        <w:t>Σ</w:t>
      </w:r>
      <w:r>
        <w:rPr>
          <w:i/>
          <w:w w:val="125"/>
          <w:vertAlign w:val="superscript"/>
        </w:rPr>
        <w:t>n</w:t>
      </w:r>
      <w:r>
        <w:rPr>
          <w:w w:val="125"/>
          <w:vertAlign w:val="baseline"/>
        </w:rPr>
        <w:t>.</w:t>
      </w:r>
      <w:r>
        <w:rPr>
          <w:w w:val="125"/>
          <w:vertAlign w:val="baseline"/>
        </w:rPr>
        <w:t> </w:t>
      </w:r>
      <w:r>
        <w:rPr>
          <w:w w:val="110"/>
          <w:vertAlign w:val="baseline"/>
        </w:rPr>
        <w:t>On</w:t>
      </w:r>
      <w:r>
        <w:rPr>
          <w:w w:val="110"/>
          <w:vertAlign w:val="baseline"/>
        </w:rPr>
        <w:t> the</w:t>
      </w:r>
      <w:r>
        <w:rPr>
          <w:w w:val="110"/>
          <w:vertAlign w:val="baseline"/>
        </w:rPr>
        <w:t> other</w:t>
      </w:r>
      <w:r>
        <w:rPr>
          <w:w w:val="110"/>
          <w:vertAlign w:val="baseline"/>
        </w:rPr>
        <w:t> hand,</w:t>
      </w:r>
      <w:r>
        <w:rPr>
          <w:w w:val="110"/>
          <w:vertAlign w:val="baseline"/>
        </w:rPr>
        <w:t> it</w:t>
      </w:r>
      <w:r>
        <w:rPr>
          <w:w w:val="110"/>
          <w:vertAlign w:val="baseline"/>
        </w:rPr>
        <w:t> can</w:t>
      </w:r>
      <w:r>
        <w:rPr>
          <w:w w:val="110"/>
          <w:vertAlign w:val="baseline"/>
        </w:rPr>
        <w:t> be</w:t>
      </w:r>
      <w:r>
        <w:rPr>
          <w:w w:val="110"/>
          <w:vertAlign w:val="baseline"/>
        </w:rPr>
        <w:t> shown</w:t>
      </w:r>
      <w:r>
        <w:rPr>
          <w:w w:val="110"/>
          <w:vertAlign w:val="baseline"/>
        </w:rPr>
        <w:t> that</w:t>
      </w:r>
      <w:r>
        <w:rPr>
          <w:w w:val="110"/>
          <w:vertAlign w:val="baseline"/>
        </w:rPr>
        <w:t> Huffman code</w:t>
      </w:r>
      <w:r>
        <w:rPr>
          <w:spacing w:val="-13"/>
          <w:w w:val="110"/>
          <w:vertAlign w:val="baseline"/>
        </w:rPr>
        <w:t> </w:t>
      </w:r>
      <w:r>
        <w:rPr>
          <w:w w:val="110"/>
          <w:vertAlign w:val="baseline"/>
        </w:rPr>
        <w:t>uses</w:t>
      </w:r>
      <w:r>
        <w:rPr>
          <w:spacing w:val="-12"/>
          <w:w w:val="110"/>
          <w:vertAlign w:val="baseline"/>
        </w:rPr>
        <w:t> </w:t>
      </w:r>
      <w:r>
        <w:rPr>
          <w:w w:val="110"/>
          <w:vertAlign w:val="baseline"/>
        </w:rPr>
        <w:t>no</w:t>
      </w:r>
      <w:r>
        <w:rPr>
          <w:spacing w:val="-13"/>
          <w:w w:val="110"/>
          <w:vertAlign w:val="baseline"/>
        </w:rPr>
        <w:t> </w:t>
      </w:r>
      <w:r>
        <w:rPr>
          <w:w w:val="110"/>
          <w:vertAlign w:val="baseline"/>
        </w:rPr>
        <w:t>more</w:t>
      </w:r>
      <w:r>
        <w:rPr>
          <w:spacing w:val="-7"/>
          <w:w w:val="110"/>
          <w:vertAlign w:val="baseline"/>
        </w:rPr>
        <w:t> </w:t>
      </w:r>
      <w:r>
        <w:rPr>
          <w:w w:val="110"/>
          <w:vertAlign w:val="baseline"/>
        </w:rPr>
        <w:t>than</w:t>
      </w:r>
      <w:r>
        <w:rPr>
          <w:spacing w:val="-6"/>
          <w:w w:val="110"/>
          <w:vertAlign w:val="baseline"/>
        </w:rPr>
        <w:t> </w:t>
      </w:r>
      <w:r>
        <w:rPr>
          <w:i/>
          <w:w w:val="110"/>
          <w:vertAlign w:val="baseline"/>
        </w:rPr>
        <w:t>n</w:t>
      </w:r>
      <w:r>
        <w:rPr>
          <w:w w:val="110"/>
          <w:vertAlign w:val="baseline"/>
        </w:rPr>
        <w:t>(</w:t>
      </w:r>
      <w:r>
        <w:rPr>
          <w:i/>
          <w:w w:val="110"/>
          <w:vertAlign w:val="baseline"/>
        </w:rPr>
        <w:t>H</w:t>
      </w:r>
      <w:r>
        <w:rPr>
          <w:w w:val="110"/>
          <w:vertAlign w:val="subscript"/>
        </w:rPr>
        <w:t>0</w:t>
      </w:r>
      <w:r>
        <w:rPr>
          <w:spacing w:val="-13"/>
          <w:w w:val="110"/>
          <w:vertAlign w:val="baseline"/>
        </w:rPr>
        <w:t> </w:t>
      </w:r>
      <w:r>
        <w:rPr>
          <w:w w:val="125"/>
          <w:vertAlign w:val="baseline"/>
        </w:rPr>
        <w:t>+</w:t>
      </w:r>
      <w:r>
        <w:rPr>
          <w:spacing w:val="-14"/>
          <w:w w:val="125"/>
          <w:vertAlign w:val="baseline"/>
        </w:rPr>
        <w:t> </w:t>
      </w:r>
      <w:r>
        <w:rPr>
          <w:w w:val="110"/>
          <w:vertAlign w:val="baseline"/>
        </w:rPr>
        <w:t>1)</w:t>
      </w:r>
      <w:r>
        <w:rPr>
          <w:spacing w:val="-7"/>
          <w:w w:val="110"/>
          <w:vertAlign w:val="baseline"/>
        </w:rPr>
        <w:t> </w:t>
      </w:r>
      <w:r>
        <w:rPr>
          <w:w w:val="110"/>
          <w:vertAlign w:val="baseline"/>
        </w:rPr>
        <w:t>bits:</w:t>
      </w:r>
      <w:r>
        <w:rPr>
          <w:spacing w:val="9"/>
          <w:w w:val="110"/>
          <w:vertAlign w:val="baseline"/>
        </w:rPr>
        <w:t> </w:t>
      </w:r>
      <w:r>
        <w:rPr>
          <w:w w:val="110"/>
          <w:vertAlign w:val="baseline"/>
        </w:rPr>
        <w:t>at</w:t>
      </w:r>
      <w:r>
        <w:rPr>
          <w:spacing w:val="-7"/>
          <w:w w:val="110"/>
          <w:vertAlign w:val="baseline"/>
        </w:rPr>
        <w:t> </w:t>
      </w:r>
      <w:r>
        <w:rPr>
          <w:w w:val="110"/>
          <w:vertAlign w:val="baseline"/>
        </w:rPr>
        <w:t>most</w:t>
      </w:r>
      <w:r>
        <w:rPr>
          <w:spacing w:val="-6"/>
          <w:w w:val="110"/>
          <w:vertAlign w:val="baseline"/>
        </w:rPr>
        <w:t> </w:t>
      </w:r>
      <w:r>
        <w:rPr>
          <w:w w:val="110"/>
          <w:vertAlign w:val="baseline"/>
        </w:rPr>
        <w:t>1</w:t>
      </w:r>
      <w:r>
        <w:rPr>
          <w:spacing w:val="-7"/>
          <w:w w:val="110"/>
          <w:vertAlign w:val="baseline"/>
        </w:rPr>
        <w:t> </w:t>
      </w:r>
      <w:r>
        <w:rPr>
          <w:w w:val="110"/>
          <w:vertAlign w:val="baseline"/>
        </w:rPr>
        <w:t>bit</w:t>
      </w:r>
      <w:r>
        <w:rPr>
          <w:spacing w:val="-6"/>
          <w:w w:val="110"/>
          <w:vertAlign w:val="baseline"/>
        </w:rPr>
        <w:t> </w:t>
      </w:r>
      <w:r>
        <w:rPr>
          <w:w w:val="110"/>
          <w:vertAlign w:val="baseline"/>
        </w:rPr>
        <w:t>per</w:t>
      </w:r>
      <w:r>
        <w:rPr>
          <w:spacing w:val="-7"/>
          <w:w w:val="110"/>
          <w:vertAlign w:val="baseline"/>
        </w:rPr>
        <w:t> </w:t>
      </w:r>
      <w:r>
        <w:rPr>
          <w:w w:val="110"/>
          <w:vertAlign w:val="baseline"/>
        </w:rPr>
        <w:t>character</w:t>
      </w:r>
      <w:r>
        <w:rPr>
          <w:spacing w:val="-7"/>
          <w:w w:val="110"/>
          <w:vertAlign w:val="baseline"/>
        </w:rPr>
        <w:t> </w:t>
      </w:r>
      <w:r>
        <w:rPr>
          <w:w w:val="110"/>
          <w:vertAlign w:val="baseline"/>
        </w:rPr>
        <w:t>over</w:t>
      </w:r>
      <w:r>
        <w:rPr>
          <w:spacing w:val="-7"/>
          <w:w w:val="110"/>
          <w:vertAlign w:val="baseline"/>
        </w:rPr>
        <w:t> </w:t>
      </w:r>
      <w:r>
        <w:rPr>
          <w:w w:val="110"/>
          <w:vertAlign w:val="baseline"/>
        </w:rPr>
        <w:t>the</w:t>
      </w:r>
      <w:r>
        <w:rPr>
          <w:spacing w:val="-6"/>
          <w:w w:val="110"/>
          <w:vertAlign w:val="baseline"/>
        </w:rPr>
        <w:t> </w:t>
      </w:r>
      <w:r>
        <w:rPr>
          <w:w w:val="110"/>
          <w:vertAlign w:val="baseline"/>
        </w:rPr>
        <w:t>empirical</w:t>
      </w:r>
      <w:r>
        <w:rPr>
          <w:spacing w:val="-7"/>
          <w:w w:val="110"/>
          <w:vertAlign w:val="baseline"/>
        </w:rPr>
        <w:t> </w:t>
      </w:r>
      <w:r>
        <w:rPr>
          <w:w w:val="110"/>
          <w:vertAlign w:val="baseline"/>
        </w:rPr>
        <w:t>entropy.</w:t>
      </w:r>
      <w:r>
        <w:rPr>
          <w:spacing w:val="9"/>
          <w:w w:val="110"/>
          <w:vertAlign w:val="baseline"/>
        </w:rPr>
        <w:t> </w:t>
      </w:r>
      <w:r>
        <w:rPr>
          <w:w w:val="110"/>
          <w:vertAlign w:val="baseline"/>
        </w:rPr>
        <w:t>Other </w:t>
      </w:r>
      <w:r>
        <w:rPr>
          <w:vertAlign w:val="baseline"/>
        </w:rPr>
        <w:t>encodings (for example, arithmetic encoding) achieve </w:t>
      </w:r>
      <w:r>
        <w:rPr>
          <w:i/>
          <w:vertAlign w:val="baseline"/>
        </w:rPr>
        <w:t>nH</w:t>
      </w:r>
      <w:r>
        <w:rPr>
          <w:vertAlign w:val="subscript"/>
        </w:rPr>
        <w:t>0</w:t>
      </w:r>
      <w:r>
        <w:rPr>
          <w:vertAlign w:val="baseline"/>
        </w:rPr>
        <w:t> +</w:t>
      </w:r>
      <w:r>
        <w:rPr>
          <w:spacing w:val="-12"/>
          <w:vertAlign w:val="baseline"/>
        </w:rPr>
        <w:t> </w:t>
      </w:r>
      <w:r>
        <w:rPr>
          <w:i/>
          <w:vertAlign w:val="baseline"/>
        </w:rPr>
        <w:t>O</w:t>
      </w:r>
      <w:r>
        <w:rPr>
          <w:vertAlign w:val="baseline"/>
        </w:rPr>
        <w:t>(1) bits.</w:t>
      </w:r>
      <w:r>
        <w:rPr>
          <w:spacing w:val="40"/>
          <w:vertAlign w:val="baseline"/>
        </w:rPr>
        <w:t> </w:t>
      </w:r>
      <w:r>
        <w:rPr>
          <w:vertAlign w:val="baseline"/>
        </w:rPr>
        <w:t>In the next sections, we will see encodings</w:t>
      </w:r>
      <w:r>
        <w:rPr>
          <w:spacing w:val="37"/>
          <w:vertAlign w:val="baseline"/>
        </w:rPr>
        <w:t> </w:t>
      </w:r>
      <w:r>
        <w:rPr>
          <w:vertAlign w:val="baseline"/>
        </w:rPr>
        <w:t>achieving</w:t>
      </w:r>
      <w:r>
        <w:rPr>
          <w:spacing w:val="37"/>
          <w:vertAlign w:val="baseline"/>
        </w:rPr>
        <w:t> </w:t>
      </w:r>
      <w:r>
        <w:rPr>
          <w:i/>
          <w:vertAlign w:val="baseline"/>
        </w:rPr>
        <w:t>nH</w:t>
      </w:r>
      <w:r>
        <w:rPr>
          <w:vertAlign w:val="subscript"/>
        </w:rPr>
        <w:t>0</w:t>
      </w:r>
      <w:r>
        <w:rPr>
          <w:vertAlign w:val="baseline"/>
        </w:rPr>
        <w:t> +</w:t>
      </w:r>
      <w:r>
        <w:rPr>
          <w:i/>
          <w:vertAlign w:val="baseline"/>
        </w:rPr>
        <w:t>o</w:t>
      </w:r>
      <w:r>
        <w:rPr>
          <w:vertAlign w:val="baseline"/>
        </w:rPr>
        <w:t>(</w:t>
      </w:r>
      <w:r>
        <w:rPr>
          <w:i/>
          <w:vertAlign w:val="baseline"/>
        </w:rPr>
        <w:t>n </w:t>
      </w:r>
      <w:r>
        <w:rPr>
          <w:vertAlign w:val="baseline"/>
        </w:rPr>
        <w:t>log </w:t>
      </w:r>
      <w:r>
        <w:rPr>
          <w:i/>
          <w:vertAlign w:val="baseline"/>
        </w:rPr>
        <w:t>σ</w:t>
      </w:r>
      <w:r>
        <w:rPr>
          <w:vertAlign w:val="baseline"/>
        </w:rPr>
        <w:t>)</w:t>
      </w:r>
      <w:r>
        <w:rPr>
          <w:spacing w:val="37"/>
          <w:vertAlign w:val="baseline"/>
        </w:rPr>
        <w:t> </w:t>
      </w:r>
      <w:r>
        <w:rPr>
          <w:vertAlign w:val="baseline"/>
        </w:rPr>
        <w:t>bits</w:t>
      </w:r>
      <w:r>
        <w:rPr>
          <w:spacing w:val="37"/>
          <w:vertAlign w:val="baseline"/>
        </w:rPr>
        <w:t> </w:t>
      </w:r>
      <w:r>
        <w:rPr>
          <w:vertAlign w:val="baseline"/>
        </w:rPr>
        <w:t>which</w:t>
      </w:r>
      <w:r>
        <w:rPr>
          <w:spacing w:val="37"/>
          <w:vertAlign w:val="baseline"/>
        </w:rPr>
        <w:t> </w:t>
      </w:r>
      <w:r>
        <w:rPr>
          <w:vertAlign w:val="baseline"/>
        </w:rPr>
        <w:t>support</w:t>
      </w:r>
      <w:r>
        <w:rPr>
          <w:spacing w:val="37"/>
          <w:vertAlign w:val="baseline"/>
        </w:rPr>
        <w:t> </w:t>
      </w:r>
      <w:r>
        <w:rPr>
          <w:vertAlign w:val="baseline"/>
        </w:rPr>
        <w:t>also</w:t>
      </w:r>
      <w:r>
        <w:rPr>
          <w:spacing w:val="37"/>
          <w:vertAlign w:val="baseline"/>
        </w:rPr>
        <w:t> </w:t>
      </w:r>
      <w:r>
        <w:rPr>
          <w:vertAlign w:val="baseline"/>
        </w:rPr>
        <w:t>fast</w:t>
      </w:r>
      <w:r>
        <w:rPr>
          <w:spacing w:val="37"/>
          <w:vertAlign w:val="baseline"/>
        </w:rPr>
        <w:t> </w:t>
      </w:r>
      <w:r>
        <w:rPr>
          <w:vertAlign w:val="baseline"/>
        </w:rPr>
        <w:t>queries</w:t>
      </w:r>
      <w:r>
        <w:rPr>
          <w:spacing w:val="37"/>
          <w:vertAlign w:val="baseline"/>
        </w:rPr>
        <w:t> </w:t>
      </w:r>
      <w:r>
        <w:rPr>
          <w:vertAlign w:val="baseline"/>
        </w:rPr>
        <w:t>on</w:t>
      </w:r>
      <w:r>
        <w:rPr>
          <w:spacing w:val="37"/>
          <w:vertAlign w:val="baseline"/>
        </w:rPr>
        <w:t> </w:t>
      </w:r>
      <w:r>
        <w:rPr>
          <w:vertAlign w:val="baseline"/>
        </w:rPr>
        <w:t>the</w:t>
      </w:r>
      <w:r>
        <w:rPr>
          <w:spacing w:val="37"/>
          <w:vertAlign w:val="baseline"/>
        </w:rPr>
        <w:t> </w:t>
      </w:r>
      <w:r>
        <w:rPr>
          <w:vertAlign w:val="baseline"/>
        </w:rPr>
        <w:t>string</w:t>
      </w:r>
      <w:r>
        <w:rPr>
          <w:spacing w:val="37"/>
          <w:vertAlign w:val="baseline"/>
        </w:rPr>
        <w:t> </w:t>
      </w:r>
      <w:r>
        <w:rPr>
          <w:vertAlign w:val="baseline"/>
        </w:rPr>
        <w:t>(i.e.</w:t>
      </w:r>
      <w:r>
        <w:rPr>
          <w:spacing w:val="40"/>
          <w:vertAlign w:val="baseline"/>
        </w:rPr>
        <w:t> </w:t>
      </w:r>
      <w:r>
        <w:rPr>
          <w:vertAlign w:val="baseline"/>
        </w:rPr>
        <w:t>compressed </w:t>
      </w:r>
      <w:r>
        <w:rPr>
          <w:w w:val="110"/>
          <w:vertAlign w:val="baseline"/>
        </w:rPr>
        <w:t>data structures).</w:t>
      </w:r>
    </w:p>
    <w:p>
      <w:pPr>
        <w:pStyle w:val="BodyText"/>
        <w:spacing w:before="4"/>
        <w:rPr>
          <w:sz w:val="16"/>
        </w:rPr>
      </w:pPr>
    </w:p>
    <w:p>
      <w:pPr>
        <w:pStyle w:val="BodyText"/>
        <w:spacing w:after="0"/>
        <w:rPr>
          <w:sz w:val="16"/>
        </w:rPr>
        <w:sectPr>
          <w:pgSz w:w="12240" w:h="15840"/>
          <w:pgMar w:header="0" w:footer="1052" w:top="1680" w:bottom="1240" w:left="1440" w:right="1080"/>
        </w:sectPr>
      </w:pPr>
    </w:p>
    <w:p>
      <w:pPr>
        <w:spacing w:before="198"/>
        <w:ind w:left="284" w:right="0" w:firstLine="0"/>
        <w:jc w:val="left"/>
        <w:rPr>
          <w:position w:val="-4"/>
          <w:sz w:val="14"/>
        </w:rPr>
      </w:pPr>
      <w:r>
        <w:rPr>
          <w:position w:val="-4"/>
          <w:sz w:val="14"/>
        </w:rPr>
        <mc:AlternateContent>
          <mc:Choice Requires="wps">
            <w:drawing>
              <wp:anchor distT="0" distB="0" distL="0" distR="0" allowOverlap="1" layoutInCell="1" locked="0" behindDoc="1" simplePos="0" relativeHeight="480557568">
                <wp:simplePos x="0" y="0"/>
                <wp:positionH relativeFrom="page">
                  <wp:posOffset>1079995</wp:posOffset>
                </wp:positionH>
                <wp:positionV relativeFrom="paragraph">
                  <wp:posOffset>-19168</wp:posOffset>
                </wp:positionV>
                <wp:extent cx="5612765" cy="514984"/>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5612765" cy="514984"/>
                        </a:xfrm>
                        <a:prstGeom prst="rect">
                          <a:avLst/>
                        </a:prstGeom>
                      </wps:spPr>
                      <wps:txbx>
                        <w:txbxContent>
                          <w:p>
                            <w:pPr>
                              <w:spacing w:line="208" w:lineRule="exact" w:before="0"/>
                              <w:ind w:left="0" w:right="0" w:firstLine="0"/>
                              <w:jc w:val="left"/>
                              <w:rPr>
                                <w:sz w:val="20"/>
                              </w:rPr>
                            </w:pPr>
                            <w:r>
                              <w:rPr>
                                <w:b/>
                                <w:w w:val="110"/>
                                <w:sz w:val="20"/>
                              </w:rPr>
                              <w:t>Example</w:t>
                            </w:r>
                            <w:r>
                              <w:rPr>
                                <w:b/>
                                <w:spacing w:val="46"/>
                                <w:w w:val="110"/>
                                <w:sz w:val="20"/>
                              </w:rPr>
                              <w:t> </w:t>
                            </w:r>
                            <w:r>
                              <w:rPr>
                                <w:b/>
                                <w:w w:val="110"/>
                                <w:sz w:val="20"/>
                              </w:rPr>
                              <w:t>1.2.14.</w:t>
                            </w:r>
                            <w:r>
                              <w:rPr>
                                <w:b/>
                                <w:spacing w:val="58"/>
                                <w:w w:val="110"/>
                                <w:sz w:val="20"/>
                              </w:rPr>
                              <w:t> </w:t>
                            </w:r>
                            <w:r>
                              <w:rPr>
                                <w:i/>
                                <w:w w:val="110"/>
                                <w:sz w:val="20"/>
                              </w:rPr>
                              <w:t>Obs</w:t>
                            </w:r>
                            <w:r>
                              <w:rPr>
                                <w:rFonts w:ascii="Lucida Sans Unicode" w:hAnsi="Lucida Sans Unicode"/>
                                <w:spacing w:val="-21"/>
                                <w:w w:val="110"/>
                                <w:position w:val="-6"/>
                                <w:sz w:val="20"/>
                              </w:rPr>
                              <w:t> </w:t>
                            </w:r>
                            <w:r>
                              <w:rPr>
                                <w:i/>
                                <w:w w:val="110"/>
                                <w:sz w:val="20"/>
                              </w:rPr>
                              <w:t>erve</w:t>
                            </w:r>
                            <w:r>
                              <w:rPr>
                                <w:i/>
                                <w:spacing w:val="46"/>
                                <w:w w:val="110"/>
                                <w:sz w:val="20"/>
                              </w:rPr>
                              <w:t> </w:t>
                            </w:r>
                            <w:r>
                              <w:rPr>
                                <w:i/>
                                <w:spacing w:val="-54"/>
                                <w:w w:val="110"/>
                                <w:sz w:val="20"/>
                              </w:rPr>
                              <w:t>t</w:t>
                            </w:r>
                            <w:r>
                              <w:rPr>
                                <w:rFonts w:ascii="Lucida Sans Unicode" w:hAnsi="Lucida Sans Unicode"/>
                                <w:spacing w:val="-17"/>
                                <w:w w:val="110"/>
                                <w:position w:val="-6"/>
                                <w:sz w:val="20"/>
                              </w:rPr>
                              <w:t> </w:t>
                            </w:r>
                            <w:r>
                              <w:rPr>
                                <w:i/>
                                <w:w w:val="110"/>
                                <w:sz w:val="20"/>
                              </w:rPr>
                              <w:t>hat</w:t>
                            </w:r>
                            <w:r>
                              <w:rPr>
                                <w:i/>
                                <w:spacing w:val="46"/>
                                <w:w w:val="110"/>
                                <w:sz w:val="20"/>
                              </w:rPr>
                              <w:t> </w:t>
                            </w:r>
                            <w:r>
                              <w:rPr>
                                <w:i/>
                                <w:w w:val="110"/>
                                <w:sz w:val="20"/>
                              </w:rPr>
                              <w:t>on</w:t>
                            </w:r>
                            <w:r>
                              <w:rPr>
                                <w:i/>
                                <w:spacing w:val="46"/>
                                <w:w w:val="110"/>
                                <w:sz w:val="20"/>
                              </w:rPr>
                              <w:t> </w:t>
                            </w:r>
                            <w:r>
                              <w:rPr>
                                <w:i/>
                                <w:w w:val="110"/>
                                <w:sz w:val="20"/>
                              </w:rPr>
                              <w:t>a</w:t>
                            </w:r>
                            <w:r>
                              <w:rPr>
                                <w:i/>
                                <w:spacing w:val="45"/>
                                <w:w w:val="110"/>
                                <w:sz w:val="20"/>
                              </w:rPr>
                              <w:t> </w:t>
                            </w:r>
                            <w:r>
                              <w:rPr>
                                <w:i/>
                                <w:w w:val="110"/>
                                <w:sz w:val="20"/>
                              </w:rPr>
                              <w:t>bitvector</w:t>
                            </w:r>
                            <w:r>
                              <w:rPr>
                                <w:i/>
                                <w:spacing w:val="46"/>
                                <w:w w:val="110"/>
                                <w:sz w:val="20"/>
                              </w:rPr>
                              <w:t> </w:t>
                            </w:r>
                            <w:r>
                              <w:rPr>
                                <w:i/>
                                <w:w w:val="110"/>
                                <w:sz w:val="20"/>
                              </w:rPr>
                              <w:t>of</w:t>
                            </w:r>
                            <w:r>
                              <w:rPr>
                                <w:i/>
                                <w:spacing w:val="46"/>
                                <w:w w:val="110"/>
                                <w:sz w:val="20"/>
                              </w:rPr>
                              <w:t> </w:t>
                            </w:r>
                            <w:r>
                              <w:rPr>
                                <w:i/>
                                <w:w w:val="110"/>
                                <w:sz w:val="20"/>
                              </w:rPr>
                              <w:t>length</w:t>
                            </w:r>
                            <w:r>
                              <w:rPr>
                                <w:i/>
                                <w:spacing w:val="46"/>
                                <w:w w:val="110"/>
                                <w:sz w:val="20"/>
                              </w:rPr>
                              <w:t> </w:t>
                            </w:r>
                            <w:r>
                              <w:rPr>
                                <w:i/>
                                <w:w w:val="110"/>
                                <w:sz w:val="20"/>
                              </w:rPr>
                              <w:t>n</w:t>
                            </w:r>
                            <w:r>
                              <w:rPr>
                                <w:i/>
                                <w:spacing w:val="46"/>
                                <w:w w:val="110"/>
                                <w:sz w:val="20"/>
                              </w:rPr>
                              <w:t> </w:t>
                            </w:r>
                            <w:r>
                              <w:rPr>
                                <w:i/>
                                <w:w w:val="110"/>
                                <w:sz w:val="20"/>
                              </w:rPr>
                              <w:t>with</w:t>
                            </w:r>
                            <w:r>
                              <w:rPr>
                                <w:i/>
                                <w:spacing w:val="46"/>
                                <w:w w:val="110"/>
                                <w:sz w:val="20"/>
                              </w:rPr>
                              <w:t> </w:t>
                            </w:r>
                            <w:r>
                              <w:rPr>
                                <w:i/>
                                <w:w w:val="110"/>
                                <w:sz w:val="20"/>
                              </w:rPr>
                              <w:t>m</w:t>
                            </w:r>
                            <w:r>
                              <w:rPr>
                                <w:i/>
                                <w:spacing w:val="51"/>
                                <w:w w:val="125"/>
                                <w:sz w:val="20"/>
                              </w:rPr>
                              <w:t> </w:t>
                            </w:r>
                            <w:r>
                              <w:rPr>
                                <w:rFonts w:ascii="Cambria" w:hAnsi="Cambria"/>
                                <w:w w:val="125"/>
                                <w:sz w:val="20"/>
                              </w:rPr>
                              <w:t>≤</w:t>
                            </w:r>
                            <w:r>
                              <w:rPr>
                                <w:rFonts w:ascii="Cambria" w:hAnsi="Cambria"/>
                                <w:spacing w:val="54"/>
                                <w:w w:val="125"/>
                                <w:sz w:val="20"/>
                              </w:rPr>
                              <w:t> </w:t>
                            </w:r>
                            <w:r>
                              <w:rPr>
                                <w:i/>
                                <w:w w:val="110"/>
                                <w:sz w:val="20"/>
                              </w:rPr>
                              <w:t>n</w:t>
                            </w:r>
                            <w:r>
                              <w:rPr>
                                <w:i/>
                                <w:spacing w:val="46"/>
                                <w:w w:val="110"/>
                                <w:sz w:val="20"/>
                              </w:rPr>
                              <w:t> </w:t>
                            </w:r>
                            <w:r>
                              <w:rPr>
                                <w:i/>
                                <w:w w:val="110"/>
                                <w:sz w:val="20"/>
                              </w:rPr>
                              <w:t>bits</w:t>
                            </w:r>
                            <w:r>
                              <w:rPr>
                                <w:i/>
                                <w:spacing w:val="46"/>
                                <w:w w:val="110"/>
                                <w:sz w:val="20"/>
                              </w:rPr>
                              <w:t> </w:t>
                            </w:r>
                            <w:r>
                              <w:rPr>
                                <w:i/>
                                <w:w w:val="110"/>
                                <w:sz w:val="20"/>
                              </w:rPr>
                              <w:t>equal</w:t>
                            </w:r>
                            <w:r>
                              <w:rPr>
                                <w:i/>
                                <w:spacing w:val="46"/>
                                <w:w w:val="110"/>
                                <w:sz w:val="20"/>
                              </w:rPr>
                              <w:t> </w:t>
                            </w:r>
                            <w:r>
                              <w:rPr>
                                <w:i/>
                                <w:w w:val="110"/>
                                <w:sz w:val="20"/>
                              </w:rPr>
                              <w:t>to</w:t>
                            </w:r>
                            <w:r>
                              <w:rPr>
                                <w:i/>
                                <w:spacing w:val="46"/>
                                <w:w w:val="110"/>
                                <w:sz w:val="20"/>
                              </w:rPr>
                              <w:t> </w:t>
                            </w:r>
                            <w:r>
                              <w:rPr>
                                <w:i/>
                                <w:w w:val="110"/>
                                <w:sz w:val="20"/>
                              </w:rPr>
                              <w:t>1,</w:t>
                            </w:r>
                            <w:r>
                              <w:rPr>
                                <w:i/>
                                <w:spacing w:val="54"/>
                                <w:w w:val="110"/>
                                <w:sz w:val="20"/>
                              </w:rPr>
                              <w:t> </w:t>
                            </w:r>
                            <w:r>
                              <w:rPr>
                                <w:i/>
                                <w:w w:val="110"/>
                                <w:sz w:val="20"/>
                              </w:rPr>
                              <w:t>H</w:t>
                            </w:r>
                            <w:r>
                              <w:rPr>
                                <w:w w:val="110"/>
                                <w:sz w:val="20"/>
                                <w:vertAlign w:val="subscript"/>
                              </w:rPr>
                              <w:t>0</w:t>
                            </w:r>
                            <w:r>
                              <w:rPr>
                                <w:spacing w:val="60"/>
                                <w:w w:val="125"/>
                                <w:sz w:val="20"/>
                                <w:vertAlign w:val="baseline"/>
                              </w:rPr>
                              <w:t> </w:t>
                            </w:r>
                            <w:r>
                              <w:rPr>
                                <w:spacing w:val="-10"/>
                                <w:w w:val="125"/>
                                <w:sz w:val="20"/>
                                <w:vertAlign w:val="baseline"/>
                              </w:rPr>
                              <w:t>=</w:t>
                            </w:r>
                          </w:p>
                        </w:txbxContent>
                      </wps:txbx>
                      <wps:bodyPr wrap="square" lIns="0" tIns="0" rIns="0" bIns="0" rtlCol="0">
                        <a:noAutofit/>
                      </wps:bodyPr>
                    </wps:wsp>
                  </a:graphicData>
                </a:graphic>
              </wp:anchor>
            </w:drawing>
          </mc:Choice>
          <mc:Fallback>
            <w:pict>
              <v:shape style="position:absolute;margin-left:85.039001pt;margin-top:-1.509327pt;width:441.95pt;height:40.550pt;mso-position-horizontal-relative:page;mso-position-vertical-relative:paragraph;z-index:-22758912" type="#_x0000_t202" id="docshape99" filled="false" stroked="false">
                <v:textbox inset="0,0,0,0">
                  <w:txbxContent>
                    <w:p>
                      <w:pPr>
                        <w:spacing w:line="208" w:lineRule="exact" w:before="0"/>
                        <w:ind w:left="0" w:right="0" w:firstLine="0"/>
                        <w:jc w:val="left"/>
                        <w:rPr>
                          <w:sz w:val="20"/>
                        </w:rPr>
                      </w:pPr>
                      <w:r>
                        <w:rPr>
                          <w:b/>
                          <w:w w:val="110"/>
                          <w:sz w:val="20"/>
                        </w:rPr>
                        <w:t>Example</w:t>
                      </w:r>
                      <w:r>
                        <w:rPr>
                          <w:b/>
                          <w:spacing w:val="46"/>
                          <w:w w:val="110"/>
                          <w:sz w:val="20"/>
                        </w:rPr>
                        <w:t> </w:t>
                      </w:r>
                      <w:r>
                        <w:rPr>
                          <w:b/>
                          <w:w w:val="110"/>
                          <w:sz w:val="20"/>
                        </w:rPr>
                        <w:t>1.2.14.</w:t>
                      </w:r>
                      <w:r>
                        <w:rPr>
                          <w:b/>
                          <w:spacing w:val="58"/>
                          <w:w w:val="110"/>
                          <w:sz w:val="20"/>
                        </w:rPr>
                        <w:t> </w:t>
                      </w:r>
                      <w:r>
                        <w:rPr>
                          <w:i/>
                          <w:w w:val="110"/>
                          <w:sz w:val="20"/>
                        </w:rPr>
                        <w:t>Obs</w:t>
                      </w:r>
                      <w:r>
                        <w:rPr>
                          <w:rFonts w:ascii="Lucida Sans Unicode" w:hAnsi="Lucida Sans Unicode"/>
                          <w:spacing w:val="-21"/>
                          <w:w w:val="110"/>
                          <w:position w:val="-6"/>
                          <w:sz w:val="20"/>
                        </w:rPr>
                        <w:t> </w:t>
                      </w:r>
                      <w:r>
                        <w:rPr>
                          <w:i/>
                          <w:w w:val="110"/>
                          <w:sz w:val="20"/>
                        </w:rPr>
                        <w:t>erve</w:t>
                      </w:r>
                      <w:r>
                        <w:rPr>
                          <w:i/>
                          <w:spacing w:val="46"/>
                          <w:w w:val="110"/>
                          <w:sz w:val="20"/>
                        </w:rPr>
                        <w:t> </w:t>
                      </w:r>
                      <w:r>
                        <w:rPr>
                          <w:i/>
                          <w:spacing w:val="-54"/>
                          <w:w w:val="110"/>
                          <w:sz w:val="20"/>
                        </w:rPr>
                        <w:t>t</w:t>
                      </w:r>
                      <w:r>
                        <w:rPr>
                          <w:rFonts w:ascii="Lucida Sans Unicode" w:hAnsi="Lucida Sans Unicode"/>
                          <w:spacing w:val="-17"/>
                          <w:w w:val="110"/>
                          <w:position w:val="-6"/>
                          <w:sz w:val="20"/>
                        </w:rPr>
                        <w:t> </w:t>
                      </w:r>
                      <w:r>
                        <w:rPr>
                          <w:i/>
                          <w:w w:val="110"/>
                          <w:sz w:val="20"/>
                        </w:rPr>
                        <w:t>hat</w:t>
                      </w:r>
                      <w:r>
                        <w:rPr>
                          <w:i/>
                          <w:spacing w:val="46"/>
                          <w:w w:val="110"/>
                          <w:sz w:val="20"/>
                        </w:rPr>
                        <w:t> </w:t>
                      </w:r>
                      <w:r>
                        <w:rPr>
                          <w:i/>
                          <w:w w:val="110"/>
                          <w:sz w:val="20"/>
                        </w:rPr>
                        <w:t>on</w:t>
                      </w:r>
                      <w:r>
                        <w:rPr>
                          <w:i/>
                          <w:spacing w:val="46"/>
                          <w:w w:val="110"/>
                          <w:sz w:val="20"/>
                        </w:rPr>
                        <w:t> </w:t>
                      </w:r>
                      <w:r>
                        <w:rPr>
                          <w:i/>
                          <w:w w:val="110"/>
                          <w:sz w:val="20"/>
                        </w:rPr>
                        <w:t>a</w:t>
                      </w:r>
                      <w:r>
                        <w:rPr>
                          <w:i/>
                          <w:spacing w:val="45"/>
                          <w:w w:val="110"/>
                          <w:sz w:val="20"/>
                        </w:rPr>
                        <w:t> </w:t>
                      </w:r>
                      <w:r>
                        <w:rPr>
                          <w:i/>
                          <w:w w:val="110"/>
                          <w:sz w:val="20"/>
                        </w:rPr>
                        <w:t>bitvector</w:t>
                      </w:r>
                      <w:r>
                        <w:rPr>
                          <w:i/>
                          <w:spacing w:val="46"/>
                          <w:w w:val="110"/>
                          <w:sz w:val="20"/>
                        </w:rPr>
                        <w:t> </w:t>
                      </w:r>
                      <w:r>
                        <w:rPr>
                          <w:i/>
                          <w:w w:val="110"/>
                          <w:sz w:val="20"/>
                        </w:rPr>
                        <w:t>of</w:t>
                      </w:r>
                      <w:r>
                        <w:rPr>
                          <w:i/>
                          <w:spacing w:val="46"/>
                          <w:w w:val="110"/>
                          <w:sz w:val="20"/>
                        </w:rPr>
                        <w:t> </w:t>
                      </w:r>
                      <w:r>
                        <w:rPr>
                          <w:i/>
                          <w:w w:val="110"/>
                          <w:sz w:val="20"/>
                        </w:rPr>
                        <w:t>length</w:t>
                      </w:r>
                      <w:r>
                        <w:rPr>
                          <w:i/>
                          <w:spacing w:val="46"/>
                          <w:w w:val="110"/>
                          <w:sz w:val="20"/>
                        </w:rPr>
                        <w:t> </w:t>
                      </w:r>
                      <w:r>
                        <w:rPr>
                          <w:i/>
                          <w:w w:val="110"/>
                          <w:sz w:val="20"/>
                        </w:rPr>
                        <w:t>n</w:t>
                      </w:r>
                      <w:r>
                        <w:rPr>
                          <w:i/>
                          <w:spacing w:val="46"/>
                          <w:w w:val="110"/>
                          <w:sz w:val="20"/>
                        </w:rPr>
                        <w:t> </w:t>
                      </w:r>
                      <w:r>
                        <w:rPr>
                          <w:i/>
                          <w:w w:val="110"/>
                          <w:sz w:val="20"/>
                        </w:rPr>
                        <w:t>with</w:t>
                      </w:r>
                      <w:r>
                        <w:rPr>
                          <w:i/>
                          <w:spacing w:val="46"/>
                          <w:w w:val="110"/>
                          <w:sz w:val="20"/>
                        </w:rPr>
                        <w:t> </w:t>
                      </w:r>
                      <w:r>
                        <w:rPr>
                          <w:i/>
                          <w:w w:val="110"/>
                          <w:sz w:val="20"/>
                        </w:rPr>
                        <w:t>m</w:t>
                      </w:r>
                      <w:r>
                        <w:rPr>
                          <w:i/>
                          <w:spacing w:val="51"/>
                          <w:w w:val="125"/>
                          <w:sz w:val="20"/>
                        </w:rPr>
                        <w:t> </w:t>
                      </w:r>
                      <w:r>
                        <w:rPr>
                          <w:rFonts w:ascii="Cambria" w:hAnsi="Cambria"/>
                          <w:w w:val="125"/>
                          <w:sz w:val="20"/>
                        </w:rPr>
                        <w:t>≤</w:t>
                      </w:r>
                      <w:r>
                        <w:rPr>
                          <w:rFonts w:ascii="Cambria" w:hAnsi="Cambria"/>
                          <w:spacing w:val="54"/>
                          <w:w w:val="125"/>
                          <w:sz w:val="20"/>
                        </w:rPr>
                        <w:t> </w:t>
                      </w:r>
                      <w:r>
                        <w:rPr>
                          <w:i/>
                          <w:w w:val="110"/>
                          <w:sz w:val="20"/>
                        </w:rPr>
                        <w:t>n</w:t>
                      </w:r>
                      <w:r>
                        <w:rPr>
                          <w:i/>
                          <w:spacing w:val="46"/>
                          <w:w w:val="110"/>
                          <w:sz w:val="20"/>
                        </w:rPr>
                        <w:t> </w:t>
                      </w:r>
                      <w:r>
                        <w:rPr>
                          <w:i/>
                          <w:w w:val="110"/>
                          <w:sz w:val="20"/>
                        </w:rPr>
                        <w:t>bits</w:t>
                      </w:r>
                      <w:r>
                        <w:rPr>
                          <w:i/>
                          <w:spacing w:val="46"/>
                          <w:w w:val="110"/>
                          <w:sz w:val="20"/>
                        </w:rPr>
                        <w:t> </w:t>
                      </w:r>
                      <w:r>
                        <w:rPr>
                          <w:i/>
                          <w:w w:val="110"/>
                          <w:sz w:val="20"/>
                        </w:rPr>
                        <w:t>equal</w:t>
                      </w:r>
                      <w:r>
                        <w:rPr>
                          <w:i/>
                          <w:spacing w:val="46"/>
                          <w:w w:val="110"/>
                          <w:sz w:val="20"/>
                        </w:rPr>
                        <w:t> </w:t>
                      </w:r>
                      <w:r>
                        <w:rPr>
                          <w:i/>
                          <w:w w:val="110"/>
                          <w:sz w:val="20"/>
                        </w:rPr>
                        <w:t>to</w:t>
                      </w:r>
                      <w:r>
                        <w:rPr>
                          <w:i/>
                          <w:spacing w:val="46"/>
                          <w:w w:val="110"/>
                          <w:sz w:val="20"/>
                        </w:rPr>
                        <w:t> </w:t>
                      </w:r>
                      <w:r>
                        <w:rPr>
                          <w:i/>
                          <w:w w:val="110"/>
                          <w:sz w:val="20"/>
                        </w:rPr>
                        <w:t>1,</w:t>
                      </w:r>
                      <w:r>
                        <w:rPr>
                          <w:i/>
                          <w:spacing w:val="54"/>
                          <w:w w:val="110"/>
                          <w:sz w:val="20"/>
                        </w:rPr>
                        <w:t> </w:t>
                      </w:r>
                      <w:r>
                        <w:rPr>
                          <w:i/>
                          <w:w w:val="110"/>
                          <w:sz w:val="20"/>
                        </w:rPr>
                        <w:t>H</w:t>
                      </w:r>
                      <w:r>
                        <w:rPr>
                          <w:w w:val="110"/>
                          <w:sz w:val="20"/>
                          <w:vertAlign w:val="subscript"/>
                        </w:rPr>
                        <w:t>0</w:t>
                      </w:r>
                      <w:r>
                        <w:rPr>
                          <w:spacing w:val="60"/>
                          <w:w w:val="125"/>
                          <w:sz w:val="20"/>
                          <w:vertAlign w:val="baseline"/>
                        </w:rPr>
                        <w:t> </w:t>
                      </w:r>
                      <w:r>
                        <w:rPr>
                          <w:spacing w:val="-10"/>
                          <w:w w:val="125"/>
                          <w:sz w:val="20"/>
                          <w:vertAlign w:val="baseline"/>
                        </w:rPr>
                        <w:t>=</w:t>
                      </w:r>
                    </w:p>
                  </w:txbxContent>
                </v:textbox>
                <w10:wrap type="none"/>
              </v:shape>
            </w:pict>
          </mc:Fallback>
        </mc:AlternateContent>
      </w:r>
      <w:r>
        <w:rPr>
          <w:position w:val="-4"/>
          <w:sz w:val="14"/>
        </w:rPr>
        <mc:AlternateContent>
          <mc:Choice Requires="wps">
            <w:drawing>
              <wp:anchor distT="0" distB="0" distL="0" distR="0" allowOverlap="1" layoutInCell="1" locked="0" behindDoc="1" simplePos="0" relativeHeight="480558080">
                <wp:simplePos x="0" y="0"/>
                <wp:positionH relativeFrom="page">
                  <wp:posOffset>1108798</wp:posOffset>
                </wp:positionH>
                <wp:positionV relativeFrom="paragraph">
                  <wp:posOffset>238473</wp:posOffset>
                </wp:positionV>
                <wp:extent cx="62865" cy="889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anchor>
            </w:drawing>
          </mc:Choice>
          <mc:Fallback>
            <w:pict>
              <v:shape style="position:absolute;margin-left:87.306999pt;margin-top:18.777451pt;width:4.95pt;height:7pt;mso-position-horizontal-relative:page;mso-position-vertical-relative:paragraph;z-index:-22758400" type="#_x0000_t202" id="docshape100" filled="false" stroked="false">
                <v:textbox inset="0,0,0,0">
                  <w:txbxContent>
                    <w:p>
                      <w:pPr>
                        <w:spacing w:line="139" w:lineRule="exact" w:before="0"/>
                        <w:ind w:left="0" w:right="0" w:firstLine="0"/>
                        <w:jc w:val="left"/>
                        <w:rPr>
                          <w:i/>
                          <w:sz w:val="14"/>
                        </w:rPr>
                      </w:pPr>
                      <w:r>
                        <w:rPr>
                          <w:i/>
                          <w:spacing w:val="-10"/>
                          <w:w w:val="135"/>
                          <w:sz w:val="14"/>
                        </w:rPr>
                        <w:t>n</w:t>
                      </w:r>
                    </w:p>
                  </w:txbxContent>
                </v:textbox>
                <w10:wrap type="none"/>
              </v:shape>
            </w:pict>
          </mc:Fallback>
        </mc:AlternateContent>
      </w:r>
      <w:r>
        <w:rPr>
          <w:position w:val="-4"/>
          <w:sz w:val="14"/>
        </w:rPr>
        <mc:AlternateContent>
          <mc:Choice Requires="wps">
            <w:drawing>
              <wp:anchor distT="0" distB="0" distL="0" distR="0" allowOverlap="1" layoutInCell="1" locked="0" behindDoc="1" simplePos="0" relativeHeight="480558592">
                <wp:simplePos x="0" y="0"/>
                <wp:positionH relativeFrom="page">
                  <wp:posOffset>1535683</wp:posOffset>
                </wp:positionH>
                <wp:positionV relativeFrom="paragraph">
                  <wp:posOffset>238473</wp:posOffset>
                </wp:positionV>
                <wp:extent cx="90170" cy="889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9017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120.919998pt;margin-top:18.777451pt;width:7.1pt;height:7pt;mso-position-horizontal-relative:page;mso-position-vertical-relative:paragraph;z-index:-22757888" type="#_x0000_t202" id="docshape101"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none"/>
              </v:shape>
            </w:pict>
          </mc:Fallback>
        </mc:AlternateContent>
      </w:r>
      <w:r>
        <w:rPr>
          <w:position w:val="-4"/>
          <w:sz w:val="14"/>
        </w:rPr>
        <mc:AlternateContent>
          <mc:Choice Requires="wps">
            <w:drawing>
              <wp:anchor distT="0" distB="0" distL="0" distR="0" allowOverlap="1" layoutInCell="1" locked="0" behindDoc="1" simplePos="0" relativeHeight="480559104">
                <wp:simplePos x="0" y="0"/>
                <wp:positionH relativeFrom="page">
                  <wp:posOffset>1952904</wp:posOffset>
                </wp:positionH>
                <wp:positionV relativeFrom="paragraph">
                  <wp:posOffset>238473</wp:posOffset>
                </wp:positionV>
                <wp:extent cx="62865" cy="889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anchor>
            </w:drawing>
          </mc:Choice>
          <mc:Fallback>
            <w:pict>
              <v:shape style="position:absolute;margin-left:153.772003pt;margin-top:18.777451pt;width:4.95pt;height:7pt;mso-position-horizontal-relative:page;mso-position-vertical-relative:paragraph;z-index:-22757376" type="#_x0000_t202" id="docshape102" filled="false" stroked="false">
                <v:textbox inset="0,0,0,0">
                  <w:txbxContent>
                    <w:p>
                      <w:pPr>
                        <w:spacing w:line="139" w:lineRule="exact" w:before="0"/>
                        <w:ind w:left="0" w:right="0" w:firstLine="0"/>
                        <w:jc w:val="left"/>
                        <w:rPr>
                          <w:i/>
                          <w:sz w:val="14"/>
                        </w:rPr>
                      </w:pPr>
                      <w:r>
                        <w:rPr>
                          <w:i/>
                          <w:spacing w:val="-10"/>
                          <w:w w:val="135"/>
                          <w:sz w:val="14"/>
                        </w:rPr>
                        <w:t>n</w:t>
                      </w:r>
                    </w:p>
                  </w:txbxContent>
                </v:textbox>
                <w10:wrap type="none"/>
              </v:shape>
            </w:pict>
          </mc:Fallback>
        </mc:AlternateContent>
      </w:r>
      <w:r>
        <w:rPr>
          <w:i/>
          <w:w w:val="125"/>
          <w:position w:val="8"/>
          <w:sz w:val="14"/>
          <w:u w:val="single"/>
        </w:rPr>
        <w:t>m</w:t>
      </w:r>
      <w:r>
        <w:rPr>
          <w:i/>
          <w:spacing w:val="16"/>
          <w:w w:val="125"/>
          <w:position w:val="8"/>
          <w:sz w:val="14"/>
        </w:rPr>
        <w:t> </w:t>
      </w:r>
      <w:r>
        <w:rPr>
          <w:w w:val="125"/>
          <w:sz w:val="20"/>
        </w:rPr>
        <w:t>log</w:t>
      </w:r>
      <w:r>
        <w:rPr>
          <w:w w:val="125"/>
          <w:position w:val="-4"/>
          <w:sz w:val="14"/>
        </w:rPr>
        <w:t>2</w:t>
      </w:r>
      <w:r>
        <w:rPr>
          <w:rFonts w:ascii="Lucida Sans Unicode" w:hAnsi="Lucida Sans Unicode"/>
          <w:spacing w:val="10"/>
          <w:w w:val="125"/>
          <w:position w:val="16"/>
          <w:sz w:val="20"/>
        </w:rPr>
        <w:t>  </w:t>
      </w:r>
      <w:r>
        <w:rPr>
          <w:i/>
          <w:w w:val="125"/>
          <w:position w:val="8"/>
          <w:sz w:val="14"/>
          <w:u w:val="single"/>
        </w:rPr>
        <w:t>n</w:t>
      </w:r>
      <w:r>
        <w:rPr>
          <w:rFonts w:ascii="Lucida Sans Unicode" w:hAnsi="Lucida Sans Unicode"/>
          <w:spacing w:val="5"/>
          <w:w w:val="135"/>
          <w:position w:val="16"/>
          <w:sz w:val="20"/>
        </w:rPr>
        <w:t>  </w:t>
      </w:r>
      <w:r>
        <w:rPr>
          <w:w w:val="135"/>
          <w:sz w:val="20"/>
        </w:rPr>
        <w:t>+</w:t>
      </w:r>
      <w:r>
        <w:rPr>
          <w:spacing w:val="7"/>
          <w:w w:val="135"/>
          <w:sz w:val="20"/>
        </w:rPr>
        <w:t> </w:t>
      </w:r>
      <w:r>
        <w:rPr>
          <w:i/>
          <w:w w:val="135"/>
          <w:sz w:val="20"/>
          <w:u w:val="single"/>
          <w:vertAlign w:val="superscript"/>
        </w:rPr>
        <w:t>n</w:t>
      </w:r>
      <w:r>
        <w:rPr>
          <w:rFonts w:ascii="Cambria" w:hAnsi="Cambria"/>
          <w:w w:val="135"/>
          <w:sz w:val="20"/>
          <w:u w:val="single"/>
          <w:vertAlign w:val="superscript"/>
        </w:rPr>
        <w:t>−</w:t>
      </w:r>
      <w:r>
        <w:rPr>
          <w:i/>
          <w:w w:val="135"/>
          <w:sz w:val="20"/>
          <w:u w:val="single"/>
          <w:vertAlign w:val="superscript"/>
        </w:rPr>
        <w:t>m</w:t>
      </w:r>
      <w:r>
        <w:rPr>
          <w:i/>
          <w:spacing w:val="-3"/>
          <w:w w:val="135"/>
          <w:sz w:val="20"/>
          <w:vertAlign w:val="baseline"/>
        </w:rPr>
        <w:t> </w:t>
      </w:r>
      <w:r>
        <w:rPr>
          <w:spacing w:val="-7"/>
          <w:w w:val="115"/>
          <w:sz w:val="20"/>
          <w:vertAlign w:val="baseline"/>
        </w:rPr>
        <w:t>log</w:t>
      </w:r>
      <w:r>
        <w:rPr>
          <w:spacing w:val="-7"/>
          <w:w w:val="115"/>
          <w:position w:val="-4"/>
          <w:sz w:val="14"/>
          <w:vertAlign w:val="baseline"/>
        </w:rPr>
        <w:t>2</w:t>
      </w:r>
    </w:p>
    <w:p>
      <w:pPr>
        <w:spacing w:before="221"/>
        <w:ind w:left="146" w:right="0" w:firstLine="0"/>
        <w:jc w:val="left"/>
        <w:rPr>
          <w:i/>
          <w:sz w:val="20"/>
        </w:rPr>
      </w:pPr>
      <w:r>
        <w:rPr/>
        <w:br w:type="column"/>
      </w:r>
      <w:r>
        <w:rPr>
          <w:rFonts w:ascii="Times New Roman"/>
          <w:spacing w:val="58"/>
          <w:w w:val="115"/>
          <w:sz w:val="20"/>
          <w:u w:val="single"/>
          <w:vertAlign w:val="baseline"/>
        </w:rPr>
        <w:t> </w:t>
      </w:r>
      <w:r>
        <w:rPr>
          <w:i/>
          <w:w w:val="115"/>
          <w:sz w:val="20"/>
          <w:u w:val="single"/>
          <w:vertAlign w:val="superscript"/>
        </w:rPr>
        <w:t>n</w:t>
      </w:r>
      <w:r>
        <w:rPr>
          <w:i/>
          <w:spacing w:val="65"/>
          <w:w w:val="115"/>
          <w:sz w:val="20"/>
          <w:u w:val="single"/>
          <w:vertAlign w:val="baseline"/>
        </w:rPr>
        <w:t> </w:t>
      </w:r>
      <w:r>
        <w:rPr>
          <w:i/>
          <w:spacing w:val="73"/>
          <w:w w:val="115"/>
          <w:sz w:val="20"/>
          <w:vertAlign w:val="baseline"/>
        </w:rPr>
        <w:t> </w:t>
      </w:r>
      <w:r>
        <w:rPr>
          <w:i/>
          <w:w w:val="115"/>
          <w:sz w:val="20"/>
          <w:vertAlign w:val="baseline"/>
        </w:rPr>
        <w:t>.</w:t>
      </w:r>
      <w:r>
        <w:rPr>
          <w:i/>
          <w:spacing w:val="28"/>
          <w:w w:val="115"/>
          <w:sz w:val="20"/>
          <w:vertAlign w:val="baseline"/>
        </w:rPr>
        <w:t> </w:t>
      </w:r>
      <w:r>
        <w:rPr>
          <w:i/>
          <w:w w:val="115"/>
          <w:sz w:val="20"/>
          <w:vertAlign w:val="baseline"/>
        </w:rPr>
        <w:t>For</w:t>
      </w:r>
      <w:r>
        <w:rPr>
          <w:i/>
          <w:spacing w:val="11"/>
          <w:w w:val="115"/>
          <w:sz w:val="20"/>
          <w:vertAlign w:val="baseline"/>
        </w:rPr>
        <w:t> </w:t>
      </w:r>
      <w:r>
        <w:rPr>
          <w:i/>
          <w:w w:val="115"/>
          <w:sz w:val="20"/>
          <w:vertAlign w:val="baseline"/>
        </w:rPr>
        <w:t>example,</w:t>
      </w:r>
      <w:r>
        <w:rPr>
          <w:i/>
          <w:spacing w:val="10"/>
          <w:w w:val="115"/>
          <w:sz w:val="20"/>
          <w:vertAlign w:val="baseline"/>
        </w:rPr>
        <w:t> </w:t>
      </w:r>
      <w:r>
        <w:rPr>
          <w:i/>
          <w:spacing w:val="-4"/>
          <w:w w:val="115"/>
          <w:sz w:val="20"/>
          <w:vertAlign w:val="baseline"/>
        </w:rPr>
        <w:t>take</w:t>
      </w:r>
    </w:p>
    <w:p>
      <w:pPr>
        <w:pStyle w:val="Heading5"/>
        <w:spacing w:line="240" w:lineRule="auto" w:before="213"/>
        <w:ind w:left="1568"/>
      </w:pPr>
      <w:r>
        <w:rPr/>
        <mc:AlternateContent>
          <mc:Choice Requires="wps">
            <w:drawing>
              <wp:anchor distT="0" distB="0" distL="0" distR="0" allowOverlap="1" layoutInCell="1" locked="0" behindDoc="1" simplePos="0" relativeHeight="480559616">
                <wp:simplePos x="0" y="0"/>
                <wp:positionH relativeFrom="page">
                  <wp:posOffset>2468168</wp:posOffset>
                </wp:positionH>
                <wp:positionV relativeFrom="paragraph">
                  <wp:posOffset>-56890</wp:posOffset>
                </wp:positionV>
                <wp:extent cx="231775" cy="889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31775" cy="88900"/>
                        </a:xfrm>
                        <a:prstGeom prst="rect">
                          <a:avLst/>
                        </a:prstGeom>
                      </wps:spPr>
                      <wps:txbx>
                        <w:txbxContent>
                          <w:p>
                            <w:pPr>
                              <w:spacing w:line="139" w:lineRule="exact" w:before="0"/>
                              <w:ind w:left="0" w:right="0" w:firstLine="0"/>
                              <w:jc w:val="left"/>
                              <w:rPr>
                                <w:i/>
                                <w:sz w:val="14"/>
                              </w:rPr>
                            </w:pPr>
                            <w:r>
                              <w:rPr>
                                <w:i/>
                                <w:spacing w:val="-5"/>
                                <w:w w:val="140"/>
                                <w:sz w:val="14"/>
                              </w:rPr>
                              <w:t>n</w:t>
                            </w:r>
                            <w:r>
                              <w:rPr>
                                <w:rFonts w:ascii="Cambria" w:hAnsi="Cambria"/>
                                <w:spacing w:val="-5"/>
                                <w:w w:val="140"/>
                                <w:sz w:val="14"/>
                              </w:rPr>
                              <w:t>−</w:t>
                            </w:r>
                            <w:r>
                              <w:rPr>
                                <w:i/>
                                <w:spacing w:val="-5"/>
                                <w:w w:val="140"/>
                                <w:sz w:val="14"/>
                              </w:rPr>
                              <w:t>m</w:t>
                            </w:r>
                          </w:p>
                        </w:txbxContent>
                      </wps:txbx>
                      <wps:bodyPr wrap="square" lIns="0" tIns="0" rIns="0" bIns="0" rtlCol="0">
                        <a:noAutofit/>
                      </wps:bodyPr>
                    </wps:wsp>
                  </a:graphicData>
                </a:graphic>
              </wp:anchor>
            </w:drawing>
          </mc:Choice>
          <mc:Fallback>
            <w:pict>
              <v:shape style="position:absolute;margin-left:194.343994pt;margin-top:-4.479581pt;width:18.25pt;height:7pt;mso-position-horizontal-relative:page;mso-position-vertical-relative:paragraph;z-index:-22756864" type="#_x0000_t202" id="docshape103" filled="false" stroked="false">
                <v:textbox inset="0,0,0,0">
                  <w:txbxContent>
                    <w:p>
                      <w:pPr>
                        <w:spacing w:line="139" w:lineRule="exact" w:before="0"/>
                        <w:ind w:left="0" w:right="0" w:firstLine="0"/>
                        <w:jc w:val="left"/>
                        <w:rPr>
                          <w:i/>
                          <w:sz w:val="14"/>
                        </w:rPr>
                      </w:pPr>
                      <w:r>
                        <w:rPr>
                          <w:i/>
                          <w:spacing w:val="-5"/>
                          <w:w w:val="140"/>
                          <w:sz w:val="14"/>
                        </w:rPr>
                        <w:t>n</w:t>
                      </w:r>
                      <w:r>
                        <w:rPr>
                          <w:rFonts w:ascii="Cambria" w:hAnsi="Cambria"/>
                          <w:spacing w:val="-5"/>
                          <w:w w:val="140"/>
                          <w:sz w:val="14"/>
                        </w:rPr>
                        <w:t>−</w:t>
                      </w:r>
                      <w:r>
                        <w:rPr>
                          <w:i/>
                          <w:spacing w:val="-5"/>
                          <w:w w:val="140"/>
                          <w:sz w:val="14"/>
                        </w:rPr>
                        <w:t>m</w:t>
                      </w:r>
                    </w:p>
                  </w:txbxContent>
                </v:textbox>
                <w10:wrap type="none"/>
              </v:shape>
            </w:pict>
          </mc:Fallback>
        </mc:AlternateContent>
      </w:r>
      <w:r>
        <w:rPr>
          <w:i/>
          <w:w w:val="115"/>
        </w:rPr>
        <w:t>B</w:t>
      </w:r>
      <w:r>
        <w:rPr>
          <w:i/>
          <w:spacing w:val="38"/>
          <w:w w:val="125"/>
        </w:rPr>
        <w:t> </w:t>
      </w:r>
      <w:r>
        <w:rPr>
          <w:w w:val="125"/>
        </w:rPr>
        <w:t>=</w:t>
      </w:r>
      <w:r>
        <w:rPr>
          <w:spacing w:val="24"/>
          <w:w w:val="125"/>
        </w:rPr>
        <w:t> </w:t>
      </w:r>
      <w:r>
        <w:rPr>
          <w:spacing w:val="-2"/>
          <w:w w:val="110"/>
        </w:rPr>
        <w:t>001010001000</w:t>
      </w:r>
    </w:p>
    <w:p>
      <w:pPr>
        <w:pStyle w:val="Heading5"/>
        <w:spacing w:after="0" w:line="240" w:lineRule="auto"/>
        <w:sectPr>
          <w:type w:val="continuous"/>
          <w:pgSz w:w="12240" w:h="15840"/>
          <w:pgMar w:header="0" w:footer="1052" w:top="1820" w:bottom="280" w:left="1440" w:right="1080"/>
          <w:cols w:num="2" w:equalWidth="0">
            <w:col w:w="2261" w:space="40"/>
            <w:col w:w="7419"/>
          </w:cols>
        </w:sectPr>
      </w:pPr>
    </w:p>
    <w:p>
      <w:pPr>
        <w:spacing w:before="29"/>
        <w:ind w:left="260" w:right="0" w:firstLine="0"/>
        <w:jc w:val="left"/>
        <w:rPr>
          <w:i/>
          <w:sz w:val="20"/>
        </w:rPr>
      </w:pPr>
      <w:r>
        <w:rPr>
          <w:i/>
          <w:w w:val="115"/>
          <w:sz w:val="20"/>
        </w:rPr>
        <w:t>Then,</w:t>
      </w:r>
      <w:r>
        <w:rPr>
          <w:i/>
          <w:spacing w:val="-6"/>
          <w:w w:val="115"/>
          <w:sz w:val="20"/>
        </w:rPr>
        <w:t> </w:t>
      </w:r>
      <w:r>
        <w:rPr>
          <w:i/>
          <w:w w:val="115"/>
          <w:sz w:val="20"/>
        </w:rPr>
        <w:t>n</w:t>
      </w:r>
      <w:r>
        <w:rPr>
          <w:i/>
          <w:spacing w:val="-13"/>
          <w:w w:val="115"/>
          <w:sz w:val="20"/>
        </w:rPr>
        <w:t> </w:t>
      </w:r>
      <w:r>
        <w:rPr>
          <w:w w:val="125"/>
          <w:sz w:val="20"/>
        </w:rPr>
        <w:t>=</w:t>
      </w:r>
      <w:r>
        <w:rPr>
          <w:spacing w:val="-14"/>
          <w:w w:val="125"/>
          <w:sz w:val="20"/>
        </w:rPr>
        <w:t> </w:t>
      </w:r>
      <w:r>
        <w:rPr>
          <w:w w:val="115"/>
          <w:sz w:val="20"/>
        </w:rPr>
        <w:t>12</w:t>
      </w:r>
      <w:r>
        <w:rPr>
          <w:spacing w:val="-7"/>
          <w:w w:val="115"/>
          <w:sz w:val="20"/>
        </w:rPr>
        <w:t> </w:t>
      </w:r>
      <w:r>
        <w:rPr>
          <w:i/>
          <w:w w:val="115"/>
          <w:sz w:val="20"/>
        </w:rPr>
        <w:t>and</w:t>
      </w:r>
      <w:r>
        <w:rPr>
          <w:i/>
          <w:spacing w:val="-6"/>
          <w:w w:val="115"/>
          <w:sz w:val="20"/>
        </w:rPr>
        <w:t> </w:t>
      </w:r>
      <w:r>
        <w:rPr>
          <w:i/>
          <w:w w:val="115"/>
          <w:sz w:val="20"/>
        </w:rPr>
        <w:t>m</w:t>
      </w:r>
      <w:r>
        <w:rPr>
          <w:i/>
          <w:spacing w:val="-13"/>
          <w:w w:val="115"/>
          <w:sz w:val="20"/>
        </w:rPr>
        <w:t> </w:t>
      </w:r>
      <w:r>
        <w:rPr>
          <w:w w:val="125"/>
          <w:sz w:val="20"/>
        </w:rPr>
        <w:t>=</w:t>
      </w:r>
      <w:r>
        <w:rPr>
          <w:spacing w:val="-14"/>
          <w:w w:val="125"/>
          <w:sz w:val="20"/>
        </w:rPr>
        <w:t> </w:t>
      </w:r>
      <w:r>
        <w:rPr>
          <w:w w:val="115"/>
          <w:sz w:val="20"/>
        </w:rPr>
        <w:t>3</w:t>
      </w:r>
      <w:r>
        <w:rPr>
          <w:i/>
          <w:w w:val="115"/>
          <w:sz w:val="20"/>
        </w:rPr>
        <w:t>.</w:t>
      </w:r>
      <w:r>
        <w:rPr>
          <w:i/>
          <w:spacing w:val="7"/>
          <w:w w:val="115"/>
          <w:sz w:val="20"/>
        </w:rPr>
        <w:t> </w:t>
      </w:r>
      <w:r>
        <w:rPr>
          <w:i/>
          <w:w w:val="115"/>
          <w:sz w:val="20"/>
        </w:rPr>
        <w:t>The</w:t>
      </w:r>
      <w:r>
        <w:rPr>
          <w:i/>
          <w:spacing w:val="-6"/>
          <w:w w:val="115"/>
          <w:sz w:val="20"/>
        </w:rPr>
        <w:t> </w:t>
      </w:r>
      <w:r>
        <w:rPr>
          <w:i/>
          <w:w w:val="115"/>
          <w:sz w:val="20"/>
        </w:rPr>
        <w:t>zero-order</w:t>
      </w:r>
      <w:r>
        <w:rPr>
          <w:i/>
          <w:spacing w:val="-6"/>
          <w:w w:val="115"/>
          <w:sz w:val="20"/>
        </w:rPr>
        <w:t> </w:t>
      </w:r>
      <w:r>
        <w:rPr>
          <w:i/>
          <w:w w:val="115"/>
          <w:sz w:val="20"/>
        </w:rPr>
        <w:t>empirical</w:t>
      </w:r>
      <w:r>
        <w:rPr>
          <w:i/>
          <w:spacing w:val="-6"/>
          <w:w w:val="115"/>
          <w:sz w:val="20"/>
        </w:rPr>
        <w:t> </w:t>
      </w:r>
      <w:r>
        <w:rPr>
          <w:i/>
          <w:w w:val="115"/>
          <w:sz w:val="20"/>
        </w:rPr>
        <w:t>entropy</w:t>
      </w:r>
      <w:r>
        <w:rPr>
          <w:i/>
          <w:spacing w:val="-5"/>
          <w:w w:val="115"/>
          <w:sz w:val="20"/>
        </w:rPr>
        <w:t> </w:t>
      </w:r>
      <w:r>
        <w:rPr>
          <w:i/>
          <w:w w:val="115"/>
          <w:sz w:val="20"/>
        </w:rPr>
        <w:t>of</w:t>
      </w:r>
      <w:r>
        <w:rPr>
          <w:i/>
          <w:spacing w:val="-7"/>
          <w:w w:val="115"/>
          <w:sz w:val="20"/>
        </w:rPr>
        <w:t> </w:t>
      </w:r>
      <w:r>
        <w:rPr>
          <w:i/>
          <w:w w:val="115"/>
          <w:sz w:val="20"/>
        </w:rPr>
        <w:t>B</w:t>
      </w:r>
      <w:r>
        <w:rPr>
          <w:i/>
          <w:spacing w:val="2"/>
          <w:w w:val="115"/>
          <w:sz w:val="20"/>
        </w:rPr>
        <w:t> </w:t>
      </w:r>
      <w:r>
        <w:rPr>
          <w:i/>
          <w:spacing w:val="-5"/>
          <w:w w:val="115"/>
          <w:sz w:val="20"/>
        </w:rPr>
        <w:t>is</w:t>
      </w:r>
    </w:p>
    <w:p>
      <w:pPr>
        <w:spacing w:after="0"/>
        <w:jc w:val="left"/>
        <w:rPr>
          <w:i/>
          <w:sz w:val="20"/>
        </w:rPr>
        <w:sectPr>
          <w:pgSz w:w="12240" w:h="15840"/>
          <w:pgMar w:header="0" w:footer="1052" w:top="1680" w:bottom="1240" w:left="1440" w:right="1080"/>
        </w:sectPr>
      </w:pPr>
    </w:p>
    <w:p>
      <w:pPr>
        <w:pStyle w:val="BodyText"/>
        <w:spacing w:line="189" w:lineRule="exact" w:before="168"/>
        <w:jc w:val="right"/>
      </w:pPr>
      <w:r>
        <w:rPr>
          <w:spacing w:val="-10"/>
          <w:u w:val="single"/>
        </w:rPr>
        <w:t>3</w:t>
      </w:r>
    </w:p>
    <w:p>
      <w:pPr>
        <w:spacing w:line="189" w:lineRule="exact" w:before="0"/>
        <w:ind w:left="0" w:right="226" w:firstLine="0"/>
        <w:jc w:val="right"/>
        <w:rPr>
          <w:sz w:val="20"/>
        </w:rPr>
      </w:pPr>
      <w:r>
        <w:rPr>
          <w:sz w:val="20"/>
        </w:rPr>
        <mc:AlternateContent>
          <mc:Choice Requires="wps">
            <w:drawing>
              <wp:anchor distT="0" distB="0" distL="0" distR="0" allowOverlap="1" layoutInCell="1" locked="0" behindDoc="1" simplePos="0" relativeHeight="480561664">
                <wp:simplePos x="0" y="0"/>
                <wp:positionH relativeFrom="page">
                  <wp:posOffset>2595854</wp:posOffset>
                </wp:positionH>
                <wp:positionV relativeFrom="paragraph">
                  <wp:posOffset>39079</wp:posOffset>
                </wp:positionV>
                <wp:extent cx="50800" cy="889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204.397995pt;margin-top:3.077108pt;width:4pt;height:7pt;mso-position-horizontal-relative:page;mso-position-vertical-relative:paragraph;z-index:-22754816" type="#_x0000_t202" id="docshape104" filled="false" stroked="false">
                <v:textbox inset="0,0,0,0">
                  <w:txbxContent>
                    <w:p>
                      <w:pPr>
                        <w:spacing w:line="139" w:lineRule="exact" w:before="0"/>
                        <w:ind w:left="0" w:right="0" w:firstLine="0"/>
                        <w:jc w:val="left"/>
                        <w:rPr>
                          <w:sz w:val="14"/>
                        </w:rPr>
                      </w:pPr>
                      <w:r>
                        <w:rPr>
                          <w:spacing w:val="-10"/>
                          <w:w w:val="110"/>
                          <w:sz w:val="14"/>
                        </w:rPr>
                        <w:t>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4480">
                <wp:simplePos x="0" y="0"/>
                <wp:positionH relativeFrom="page">
                  <wp:posOffset>3037230</wp:posOffset>
                </wp:positionH>
                <wp:positionV relativeFrom="paragraph">
                  <wp:posOffset>78428</wp:posOffset>
                </wp:positionV>
                <wp:extent cx="127000" cy="1270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27000" cy="127000"/>
                        </a:xfrm>
                        <a:prstGeom prst="rect">
                          <a:avLst/>
                        </a:prstGeom>
                      </wps:spPr>
                      <wps:txbx>
                        <w:txbxContent>
                          <w:p>
                            <w:pPr>
                              <w:pStyle w:val="BodyText"/>
                              <w:spacing w:line="199" w:lineRule="exact"/>
                            </w:pPr>
                            <w:r>
                              <w:rPr>
                                <w:spacing w:val="-8"/>
                              </w:rPr>
                              <w:t>12</w:t>
                            </w:r>
                          </w:p>
                        </w:txbxContent>
                      </wps:txbx>
                      <wps:bodyPr wrap="square" lIns="0" tIns="0" rIns="0" bIns="0" rtlCol="0">
                        <a:noAutofit/>
                      </wps:bodyPr>
                    </wps:wsp>
                  </a:graphicData>
                </a:graphic>
              </wp:anchor>
            </w:drawing>
          </mc:Choice>
          <mc:Fallback>
            <w:pict>
              <v:shape style="position:absolute;margin-left:239.151993pt;margin-top:6.175508pt;width:10pt;height:10pt;mso-position-horizontal-relative:page;mso-position-vertical-relative:paragraph;z-index:15764480" type="#_x0000_t202" id="docshape105" filled="false" stroked="false">
                <v:textbox inset="0,0,0,0">
                  <w:txbxContent>
                    <w:p>
                      <w:pPr>
                        <w:pStyle w:val="BodyText"/>
                        <w:spacing w:line="199" w:lineRule="exact"/>
                      </w:pPr>
                      <w:r>
                        <w:rPr>
                          <w:spacing w:val="-8"/>
                        </w:rPr>
                        <w:t>12</w:t>
                      </w:r>
                    </w:p>
                  </w:txbxContent>
                </v:textbox>
                <w10:wrap type="none"/>
              </v:shape>
            </w:pict>
          </mc:Fallback>
        </mc:AlternateContent>
      </w:r>
      <w:r>
        <w:rPr>
          <w:i/>
          <w:w w:val="135"/>
          <w:sz w:val="20"/>
        </w:rPr>
        <w:t>H</w:t>
      </w:r>
      <w:r>
        <w:rPr>
          <w:i/>
          <w:spacing w:val="28"/>
          <w:w w:val="135"/>
          <w:sz w:val="20"/>
        </w:rPr>
        <w:t> </w:t>
      </w:r>
      <w:r>
        <w:rPr>
          <w:w w:val="135"/>
          <w:sz w:val="20"/>
        </w:rPr>
        <w:t>(</w:t>
      </w:r>
      <w:r>
        <w:rPr>
          <w:i/>
          <w:w w:val="135"/>
          <w:sz w:val="20"/>
        </w:rPr>
        <w:t>B</w:t>
      </w:r>
      <w:r>
        <w:rPr>
          <w:w w:val="135"/>
          <w:sz w:val="20"/>
        </w:rPr>
        <w:t>)</w:t>
      </w:r>
      <w:r>
        <w:rPr>
          <w:spacing w:val="-6"/>
          <w:w w:val="135"/>
          <w:sz w:val="20"/>
        </w:rPr>
        <w:t> </w:t>
      </w:r>
      <w:r>
        <w:rPr>
          <w:spacing w:val="-10"/>
          <w:w w:val="135"/>
          <w:sz w:val="20"/>
        </w:rPr>
        <w:t>=</w:t>
      </w:r>
    </w:p>
    <w:p>
      <w:pPr>
        <w:pStyle w:val="BodyText"/>
        <w:spacing w:before="59"/>
      </w:pPr>
      <w:r>
        <w:rPr/>
        <w:br w:type="column"/>
      </w:r>
      <w:r>
        <w:rPr/>
      </w:r>
    </w:p>
    <w:p>
      <w:pPr>
        <w:pStyle w:val="BodyText"/>
        <w:ind w:left="66"/>
      </w:pPr>
      <w:r>
        <w:rPr>
          <w:spacing w:val="-5"/>
        </w:rPr>
        <w:t>log</w:t>
      </w:r>
    </w:p>
    <w:p>
      <w:pPr>
        <w:pStyle w:val="BodyText"/>
        <w:spacing w:before="168"/>
        <w:ind w:left="85"/>
      </w:pPr>
      <w:r>
        <w:rPr/>
        <w:br w:type="column"/>
      </w:r>
      <w:r>
        <w:rPr>
          <w:rFonts w:ascii="Lucida Sans Unicode"/>
          <w:spacing w:val="72"/>
          <w:w w:val="150"/>
          <w:position w:val="15"/>
        </w:rPr>
        <w:t> </w:t>
      </w:r>
      <w:r>
        <w:rPr>
          <w:w w:val="110"/>
          <w:u w:val="single"/>
        </w:rPr>
        <w:t>12</w:t>
      </w:r>
      <w:r>
        <w:rPr>
          <w:rFonts w:ascii="Lucida Sans Unicode"/>
          <w:spacing w:val="20"/>
          <w:w w:val="135"/>
          <w:position w:val="15"/>
        </w:rPr>
        <w:t>  </w:t>
      </w:r>
      <w:r>
        <w:rPr>
          <w:w w:val="135"/>
          <w:position w:val="-12"/>
        </w:rPr>
        <w:t>+</w:t>
      </w:r>
      <w:r>
        <w:rPr>
          <w:spacing w:val="6"/>
          <w:w w:val="135"/>
          <w:position w:val="-12"/>
        </w:rPr>
        <w:t> </w:t>
      </w:r>
      <w:r>
        <w:rPr>
          <w:spacing w:val="-17"/>
          <w:w w:val="135"/>
          <w:u w:val="single"/>
        </w:rPr>
        <w:t> </w:t>
      </w:r>
      <w:r>
        <w:rPr>
          <w:spacing w:val="-12"/>
          <w:w w:val="110"/>
          <w:u w:val="single"/>
        </w:rPr>
        <w:t>9</w:t>
      </w:r>
    </w:p>
    <w:p>
      <w:pPr>
        <w:pStyle w:val="BodyText"/>
        <w:spacing w:before="59"/>
      </w:pPr>
      <w:r>
        <w:rPr/>
        <w:br w:type="column"/>
      </w:r>
      <w:r>
        <w:rPr/>
      </w:r>
    </w:p>
    <w:p>
      <w:pPr>
        <w:pStyle w:val="BodyText"/>
        <w:ind w:left="66"/>
      </w:pPr>
      <w:r>
        <w:rPr>
          <w:spacing w:val="-5"/>
        </w:rPr>
        <w:t>log</w:t>
      </w:r>
    </w:p>
    <w:p>
      <w:pPr>
        <w:pStyle w:val="BodyText"/>
        <w:spacing w:before="173"/>
        <w:ind w:left="85"/>
      </w:pPr>
      <w:r>
        <w:rPr/>
        <w:br w:type="column"/>
      </w:r>
      <w:r>
        <w:rPr>
          <w:rFonts w:ascii="Lucida Sans Unicode" w:hAnsi="Lucida Sans Unicode"/>
          <w:spacing w:val="59"/>
          <w:w w:val="150"/>
          <w:position w:val="28"/>
        </w:rPr>
        <w:t> </w:t>
      </w:r>
      <w:r>
        <w:rPr>
          <w:w w:val="115"/>
          <w:position w:val="13"/>
          <w:u w:val="single"/>
        </w:rPr>
        <w:t>12</w:t>
      </w:r>
      <w:r>
        <w:rPr>
          <w:rFonts w:ascii="Lucida Sans Unicode" w:hAnsi="Lucida Sans Unicode"/>
          <w:spacing w:val="29"/>
          <w:w w:val="115"/>
          <w:position w:val="28"/>
        </w:rPr>
        <w:t>  </w:t>
      </w:r>
      <w:r>
        <w:rPr>
          <w:rFonts w:ascii="Cambria" w:hAnsi="Cambria"/>
          <w:w w:val="115"/>
        </w:rPr>
        <w:t>≈</w:t>
      </w:r>
      <w:r>
        <w:rPr>
          <w:rFonts w:ascii="Cambria" w:hAnsi="Cambria"/>
          <w:spacing w:val="1"/>
          <w:w w:val="115"/>
        </w:rPr>
        <w:t> </w:t>
      </w:r>
      <w:r>
        <w:rPr>
          <w:w w:val="115"/>
        </w:rPr>
        <w:t>0</w:t>
      </w:r>
      <w:r>
        <w:rPr>
          <w:i/>
          <w:w w:val="115"/>
        </w:rPr>
        <w:t>.</w:t>
      </w:r>
      <w:r>
        <w:rPr>
          <w:w w:val="115"/>
        </w:rPr>
        <w:t>8</w:t>
      </w:r>
      <w:r>
        <w:rPr>
          <w:spacing w:val="12"/>
          <w:w w:val="115"/>
        </w:rPr>
        <w:t> </w:t>
      </w:r>
      <w:r>
        <w:rPr>
          <w:spacing w:val="-4"/>
          <w:w w:val="115"/>
        </w:rPr>
        <w:t>bits</w:t>
      </w:r>
    </w:p>
    <w:p>
      <w:pPr>
        <w:pStyle w:val="BodyText"/>
        <w:spacing w:after="0"/>
        <w:sectPr>
          <w:type w:val="continuous"/>
          <w:pgSz w:w="12240" w:h="15840"/>
          <w:pgMar w:header="0" w:footer="1052" w:top="1820" w:bottom="280" w:left="1440" w:right="1080"/>
          <w:cols w:num="5" w:equalWidth="0">
            <w:col w:w="3493" w:space="40"/>
            <w:col w:w="322" w:space="39"/>
            <w:col w:w="1043" w:space="39"/>
            <w:col w:w="322" w:space="40"/>
            <w:col w:w="4382"/>
          </w:cols>
        </w:sectPr>
      </w:pPr>
    </w:p>
    <w:p>
      <w:pPr>
        <w:pStyle w:val="BodyText"/>
        <w:spacing w:before="73"/>
      </w:pPr>
    </w:p>
    <w:p>
      <w:pPr>
        <w:spacing w:line="235" w:lineRule="auto" w:before="0"/>
        <w:ind w:left="260" w:right="616" w:firstLine="0"/>
        <w:jc w:val="both"/>
        <w:rPr>
          <w:i/>
          <w:sz w:val="20"/>
        </w:rPr>
      </w:pPr>
      <w:r>
        <w:rPr>
          <w:i/>
          <w:sz w:val="20"/>
        </w:rPr>
        <mc:AlternateContent>
          <mc:Choice Requires="wps">
            <w:drawing>
              <wp:anchor distT="0" distB="0" distL="0" distR="0" allowOverlap="1" layoutInCell="1" locked="0" behindDoc="0" simplePos="0" relativeHeight="15764992">
                <wp:simplePos x="0" y="0"/>
                <wp:positionH relativeFrom="page">
                  <wp:posOffset>3363455</wp:posOffset>
                </wp:positionH>
                <wp:positionV relativeFrom="paragraph">
                  <wp:posOffset>-270884</wp:posOffset>
                </wp:positionV>
                <wp:extent cx="50800" cy="889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64.838989pt;margin-top:-21.329475pt;width:4pt;height:7pt;mso-position-horizontal-relative:page;mso-position-vertical-relative:paragraph;z-index:15764992" type="#_x0000_t202" id="docshape106"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63200">
                <wp:simplePos x="0" y="0"/>
                <wp:positionH relativeFrom="page">
                  <wp:posOffset>3581247</wp:posOffset>
                </wp:positionH>
                <wp:positionV relativeFrom="paragraph">
                  <wp:posOffset>-243485</wp:posOffset>
                </wp:positionV>
                <wp:extent cx="63500" cy="1270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63500" cy="127000"/>
                        </a:xfrm>
                        <a:prstGeom prst="rect">
                          <a:avLst/>
                        </a:prstGeom>
                      </wps:spPr>
                      <wps:txbx>
                        <w:txbxContent>
                          <w:p>
                            <w:pPr>
                              <w:pStyle w:val="BodyText"/>
                              <w:spacing w:line="199" w:lineRule="exact"/>
                            </w:pPr>
                            <w:r>
                              <w:rPr>
                                <w:spacing w:val="-13"/>
                              </w:rPr>
                              <w:t>3</w:t>
                            </w:r>
                          </w:p>
                        </w:txbxContent>
                      </wps:txbx>
                      <wps:bodyPr wrap="square" lIns="0" tIns="0" rIns="0" bIns="0" rtlCol="0">
                        <a:noAutofit/>
                      </wps:bodyPr>
                    </wps:wsp>
                  </a:graphicData>
                </a:graphic>
              </wp:anchor>
            </w:drawing>
          </mc:Choice>
          <mc:Fallback>
            <w:pict>
              <v:shape style="position:absolute;margin-left:281.988007pt;margin-top:-19.172075pt;width:5pt;height:10pt;mso-position-horizontal-relative:page;mso-position-vertical-relative:paragraph;z-index:-22753280" type="#_x0000_t202" id="docshape107" filled="false" stroked="false">
                <v:textbox inset="0,0,0,0">
                  <w:txbxContent>
                    <w:p>
                      <w:pPr>
                        <w:pStyle w:val="BodyText"/>
                        <w:spacing w:line="199" w:lineRule="exact"/>
                      </w:pPr>
                      <w:r>
                        <w:rPr>
                          <w:spacing w:val="-13"/>
                        </w:rPr>
                        <w:t>3</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63712">
                <wp:simplePos x="0" y="0"/>
                <wp:positionH relativeFrom="page">
                  <wp:posOffset>3954284</wp:posOffset>
                </wp:positionH>
                <wp:positionV relativeFrom="paragraph">
                  <wp:posOffset>-243485</wp:posOffset>
                </wp:positionV>
                <wp:extent cx="127000" cy="1270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27000" cy="127000"/>
                        </a:xfrm>
                        <a:prstGeom prst="rect">
                          <a:avLst/>
                        </a:prstGeom>
                      </wps:spPr>
                      <wps:txbx>
                        <w:txbxContent>
                          <w:p>
                            <w:pPr>
                              <w:pStyle w:val="BodyText"/>
                              <w:spacing w:line="199" w:lineRule="exact"/>
                            </w:pPr>
                            <w:r>
                              <w:rPr>
                                <w:spacing w:val="-8"/>
                              </w:rPr>
                              <w:t>12</w:t>
                            </w:r>
                          </w:p>
                        </w:txbxContent>
                      </wps:txbx>
                      <wps:bodyPr wrap="square" lIns="0" tIns="0" rIns="0" bIns="0" rtlCol="0">
                        <a:noAutofit/>
                      </wps:bodyPr>
                    </wps:wsp>
                  </a:graphicData>
                </a:graphic>
              </wp:anchor>
            </w:drawing>
          </mc:Choice>
          <mc:Fallback>
            <w:pict>
              <v:shape style="position:absolute;margin-left:311.360992pt;margin-top:-19.172075pt;width:10pt;height:10pt;mso-position-horizontal-relative:page;mso-position-vertical-relative:paragraph;z-index:-22752768" type="#_x0000_t202" id="docshape108" filled="false" stroked="false">
                <v:textbox inset="0,0,0,0">
                  <w:txbxContent>
                    <w:p>
                      <w:pPr>
                        <w:pStyle w:val="BodyText"/>
                        <w:spacing w:line="199" w:lineRule="exact"/>
                      </w:pPr>
                      <w:r>
                        <w:rPr>
                          <w:spacing w:val="-8"/>
                        </w:rPr>
                        <w:t>12</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5766528">
                <wp:simplePos x="0" y="0"/>
                <wp:positionH relativeFrom="page">
                  <wp:posOffset>4280509</wp:posOffset>
                </wp:positionH>
                <wp:positionV relativeFrom="paragraph">
                  <wp:posOffset>-270884</wp:posOffset>
                </wp:positionV>
                <wp:extent cx="50800" cy="889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37.048004pt;margin-top:-21.329475pt;width:4pt;height:7pt;mso-position-horizontal-relative:page;mso-position-vertical-relative:paragraph;z-index:15766528" type="#_x0000_t202" id="docshape109"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64736">
                <wp:simplePos x="0" y="0"/>
                <wp:positionH relativeFrom="page">
                  <wp:posOffset>4498314</wp:posOffset>
                </wp:positionH>
                <wp:positionV relativeFrom="paragraph">
                  <wp:posOffset>-243485</wp:posOffset>
                </wp:positionV>
                <wp:extent cx="63500" cy="1270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63500" cy="127000"/>
                        </a:xfrm>
                        <a:prstGeom prst="rect">
                          <a:avLst/>
                        </a:prstGeom>
                      </wps:spPr>
                      <wps:txbx>
                        <w:txbxContent>
                          <w:p>
                            <w:pPr>
                              <w:pStyle w:val="BodyText"/>
                              <w:spacing w:line="199" w:lineRule="exact"/>
                            </w:pPr>
                            <w:r>
                              <w:rPr>
                                <w:spacing w:val="-13"/>
                              </w:rPr>
                              <w:t>9</w:t>
                            </w:r>
                          </w:p>
                        </w:txbxContent>
                      </wps:txbx>
                      <wps:bodyPr wrap="square" lIns="0" tIns="0" rIns="0" bIns="0" rtlCol="0">
                        <a:noAutofit/>
                      </wps:bodyPr>
                    </wps:wsp>
                  </a:graphicData>
                </a:graphic>
              </wp:anchor>
            </w:drawing>
          </mc:Choice>
          <mc:Fallback>
            <w:pict>
              <v:shape style="position:absolute;margin-left:354.197998pt;margin-top:-19.172075pt;width:5pt;height:10pt;mso-position-horizontal-relative:page;mso-position-vertical-relative:paragraph;z-index:-22751744" type="#_x0000_t202" id="docshape110" filled="false" stroked="false">
                <v:textbox inset="0,0,0,0">
                  <w:txbxContent>
                    <w:p>
                      <w:pPr>
                        <w:pStyle w:val="BodyText"/>
                        <w:spacing w:line="199" w:lineRule="exact"/>
                      </w:pPr>
                      <w:r>
                        <w:rPr>
                          <w:spacing w:val="-13"/>
                        </w:rPr>
                        <w:t>9</w:t>
                      </w:r>
                    </w:p>
                  </w:txbxContent>
                </v:textbox>
                <w10:wrap type="none"/>
              </v:shape>
            </w:pict>
          </mc:Fallback>
        </mc:AlternateContent>
      </w:r>
      <w:r>
        <w:rPr>
          <w:i/>
          <w:w w:val="105"/>
          <w:sz w:val="20"/>
        </w:rPr>
        <w:t>This means that nH</w:t>
      </w:r>
      <w:r>
        <w:rPr>
          <w:w w:val="105"/>
          <w:sz w:val="20"/>
          <w:vertAlign w:val="subscript"/>
        </w:rPr>
        <w:t>0</w:t>
      </w:r>
      <w:r>
        <w:rPr>
          <w:w w:val="105"/>
          <w:sz w:val="20"/>
          <w:vertAlign w:val="baseline"/>
        </w:rPr>
        <w:t> </w:t>
      </w:r>
      <w:r>
        <w:rPr>
          <w:i/>
          <w:w w:val="105"/>
          <w:sz w:val="20"/>
          <w:vertAlign w:val="baseline"/>
        </w:rPr>
        <w:t>(zero-order empirical compression) is approximately </w:t>
      </w:r>
      <w:r>
        <w:rPr>
          <w:w w:val="105"/>
          <w:sz w:val="20"/>
          <w:vertAlign w:val="baseline"/>
        </w:rPr>
        <w:t>20% </w:t>
      </w:r>
      <w:r>
        <w:rPr>
          <w:i/>
          <w:w w:val="105"/>
          <w:sz w:val="20"/>
          <w:vertAlign w:val="baseline"/>
        </w:rPr>
        <w:t>smaller than n bits (no </w:t>
      </w:r>
      <w:r>
        <w:rPr>
          <w:i/>
          <w:spacing w:val="-2"/>
          <w:w w:val="105"/>
          <w:sz w:val="20"/>
          <w:vertAlign w:val="baseline"/>
        </w:rPr>
        <w:t>compression).</w:t>
      </w:r>
    </w:p>
    <w:p>
      <w:pPr>
        <w:spacing w:line="242" w:lineRule="exact" w:before="156"/>
        <w:ind w:left="260" w:right="0" w:firstLine="0"/>
        <w:jc w:val="both"/>
        <w:rPr>
          <w:i/>
          <w:sz w:val="20"/>
        </w:rPr>
      </w:pPr>
      <w:r>
        <w:rPr>
          <w:b/>
          <w:w w:val="105"/>
          <w:sz w:val="20"/>
        </w:rPr>
        <w:t>Remark</w:t>
      </w:r>
      <w:r>
        <w:rPr>
          <w:b/>
          <w:spacing w:val="48"/>
          <w:w w:val="105"/>
          <w:sz w:val="20"/>
        </w:rPr>
        <w:t> </w:t>
      </w:r>
      <w:r>
        <w:rPr>
          <w:b/>
          <w:w w:val="105"/>
          <w:sz w:val="20"/>
        </w:rPr>
        <w:t>1.2.15.</w:t>
      </w:r>
      <w:r>
        <w:rPr>
          <w:b/>
          <w:spacing w:val="62"/>
          <w:w w:val="105"/>
          <w:sz w:val="20"/>
        </w:rPr>
        <w:t> </w:t>
      </w:r>
      <w:r>
        <w:rPr>
          <w:i/>
          <w:w w:val="105"/>
          <w:sz w:val="20"/>
        </w:rPr>
        <w:t>In</w:t>
      </w:r>
      <w:r>
        <w:rPr>
          <w:i/>
          <w:spacing w:val="38"/>
          <w:w w:val="105"/>
          <w:sz w:val="20"/>
        </w:rPr>
        <w:t> </w:t>
      </w:r>
      <w:r>
        <w:rPr>
          <w:i/>
          <w:w w:val="105"/>
          <w:sz w:val="20"/>
        </w:rPr>
        <w:t>the</w:t>
      </w:r>
      <w:r>
        <w:rPr>
          <w:i/>
          <w:spacing w:val="40"/>
          <w:w w:val="105"/>
          <w:sz w:val="20"/>
        </w:rPr>
        <w:t> </w:t>
      </w:r>
      <w:r>
        <w:rPr>
          <w:i/>
          <w:w w:val="105"/>
          <w:sz w:val="20"/>
        </w:rPr>
        <w:t>example</w:t>
      </w:r>
      <w:r>
        <w:rPr>
          <w:i/>
          <w:spacing w:val="40"/>
          <w:w w:val="105"/>
          <w:sz w:val="20"/>
        </w:rPr>
        <w:t> </w:t>
      </w:r>
      <w:r>
        <w:rPr>
          <w:i/>
          <w:w w:val="105"/>
          <w:sz w:val="20"/>
        </w:rPr>
        <w:t>above,</w:t>
      </w:r>
      <w:r>
        <w:rPr>
          <w:i/>
          <w:spacing w:val="43"/>
          <w:w w:val="105"/>
          <w:sz w:val="20"/>
        </w:rPr>
        <w:t> </w:t>
      </w:r>
      <w:r>
        <w:rPr>
          <w:i/>
          <w:w w:val="105"/>
          <w:sz w:val="20"/>
        </w:rPr>
        <w:t>in</w:t>
      </w:r>
      <w:r>
        <w:rPr>
          <w:i/>
          <w:spacing w:val="39"/>
          <w:w w:val="105"/>
          <w:sz w:val="20"/>
        </w:rPr>
        <w:t> </w:t>
      </w:r>
      <w:r>
        <w:rPr>
          <w:i/>
          <w:w w:val="105"/>
          <w:sz w:val="20"/>
        </w:rPr>
        <w:t>order</w:t>
      </w:r>
      <w:r>
        <w:rPr>
          <w:i/>
          <w:spacing w:val="40"/>
          <w:w w:val="105"/>
          <w:sz w:val="20"/>
        </w:rPr>
        <w:t> </w:t>
      </w:r>
      <w:r>
        <w:rPr>
          <w:i/>
          <w:w w:val="105"/>
          <w:sz w:val="20"/>
        </w:rPr>
        <w:t>to</w:t>
      </w:r>
      <w:r>
        <w:rPr>
          <w:i/>
          <w:spacing w:val="39"/>
          <w:w w:val="105"/>
          <w:sz w:val="20"/>
        </w:rPr>
        <w:t> </w:t>
      </w:r>
      <w:r>
        <w:rPr>
          <w:i/>
          <w:w w:val="105"/>
          <w:sz w:val="20"/>
        </w:rPr>
        <w:t>achieve</w:t>
      </w:r>
      <w:r>
        <w:rPr>
          <w:i/>
          <w:spacing w:val="39"/>
          <w:w w:val="105"/>
          <w:sz w:val="20"/>
        </w:rPr>
        <w:t> </w:t>
      </w:r>
      <w:r>
        <w:rPr>
          <w:i/>
          <w:w w:val="105"/>
          <w:sz w:val="20"/>
        </w:rPr>
        <w:t>nH</w:t>
      </w:r>
      <w:r>
        <w:rPr>
          <w:w w:val="105"/>
          <w:sz w:val="20"/>
          <w:vertAlign w:val="subscript"/>
        </w:rPr>
        <w:t>0</w:t>
      </w:r>
      <w:r>
        <w:rPr>
          <w:spacing w:val="50"/>
          <w:w w:val="105"/>
          <w:sz w:val="20"/>
          <w:vertAlign w:val="baseline"/>
        </w:rPr>
        <w:t> </w:t>
      </w:r>
      <w:r>
        <w:rPr>
          <w:i/>
          <w:w w:val="105"/>
          <w:sz w:val="20"/>
          <w:vertAlign w:val="baseline"/>
        </w:rPr>
        <w:t>we</w:t>
      </w:r>
      <w:r>
        <w:rPr>
          <w:i/>
          <w:spacing w:val="39"/>
          <w:w w:val="105"/>
          <w:sz w:val="20"/>
          <w:vertAlign w:val="baseline"/>
        </w:rPr>
        <w:t> </w:t>
      </w:r>
      <w:r>
        <w:rPr>
          <w:i/>
          <w:w w:val="105"/>
          <w:sz w:val="20"/>
          <w:vertAlign w:val="baseline"/>
        </w:rPr>
        <w:t>would</w:t>
      </w:r>
      <w:r>
        <w:rPr>
          <w:i/>
          <w:spacing w:val="39"/>
          <w:w w:val="105"/>
          <w:sz w:val="20"/>
          <w:vertAlign w:val="baseline"/>
        </w:rPr>
        <w:t> </w:t>
      </w:r>
      <w:r>
        <w:rPr>
          <w:i/>
          <w:w w:val="105"/>
          <w:sz w:val="20"/>
          <w:vertAlign w:val="baseline"/>
        </w:rPr>
        <w:t>need</w:t>
      </w:r>
      <w:r>
        <w:rPr>
          <w:i/>
          <w:spacing w:val="40"/>
          <w:w w:val="105"/>
          <w:sz w:val="20"/>
          <w:vertAlign w:val="baseline"/>
        </w:rPr>
        <w:t> </w:t>
      </w:r>
      <w:r>
        <w:rPr>
          <w:i/>
          <w:w w:val="105"/>
          <w:sz w:val="20"/>
          <w:vertAlign w:val="baseline"/>
        </w:rPr>
        <w:t>to</w:t>
      </w:r>
      <w:r>
        <w:rPr>
          <w:i/>
          <w:spacing w:val="39"/>
          <w:w w:val="105"/>
          <w:sz w:val="20"/>
          <w:vertAlign w:val="baseline"/>
        </w:rPr>
        <w:t> </w:t>
      </w:r>
      <w:r>
        <w:rPr>
          <w:i/>
          <w:w w:val="105"/>
          <w:sz w:val="20"/>
          <w:vertAlign w:val="baseline"/>
        </w:rPr>
        <w:t>use</w:t>
      </w:r>
      <w:r>
        <w:rPr>
          <w:i/>
          <w:spacing w:val="40"/>
          <w:w w:val="105"/>
          <w:sz w:val="20"/>
          <w:vertAlign w:val="baseline"/>
        </w:rPr>
        <w:t> </w:t>
      </w:r>
      <w:r>
        <w:rPr>
          <w:i/>
          <w:w w:val="105"/>
          <w:sz w:val="20"/>
          <w:vertAlign w:val="baseline"/>
        </w:rPr>
        <w:t>on</w:t>
      </w:r>
      <w:r>
        <w:rPr>
          <w:i/>
          <w:spacing w:val="39"/>
          <w:w w:val="105"/>
          <w:sz w:val="20"/>
          <w:vertAlign w:val="baseline"/>
        </w:rPr>
        <w:t> </w:t>
      </w:r>
      <w:r>
        <w:rPr>
          <w:i/>
          <w:spacing w:val="-2"/>
          <w:w w:val="105"/>
          <w:sz w:val="20"/>
          <w:vertAlign w:val="baseline"/>
        </w:rPr>
        <w:t>average</w:t>
      </w:r>
    </w:p>
    <w:p>
      <w:pPr>
        <w:spacing w:line="235" w:lineRule="auto" w:before="1"/>
        <w:ind w:left="260" w:right="617" w:firstLine="0"/>
        <w:jc w:val="both"/>
        <w:rPr>
          <w:i/>
          <w:sz w:val="20"/>
        </w:rPr>
      </w:pPr>
      <w:r>
        <w:rPr>
          <w:w w:val="105"/>
          <w:sz w:val="20"/>
        </w:rPr>
        <w:t>0</w:t>
      </w:r>
      <w:r>
        <w:rPr>
          <w:i/>
          <w:w w:val="105"/>
          <w:sz w:val="20"/>
        </w:rPr>
        <w:t>.</w:t>
      </w:r>
      <w:r>
        <w:rPr>
          <w:w w:val="105"/>
          <w:sz w:val="20"/>
        </w:rPr>
        <w:t>8</w:t>
      </w:r>
      <w:r>
        <w:rPr>
          <w:spacing w:val="15"/>
          <w:w w:val="105"/>
          <w:sz w:val="20"/>
        </w:rPr>
        <w:t> </w:t>
      </w:r>
      <w:r>
        <w:rPr>
          <w:i/>
          <w:w w:val="105"/>
          <w:sz w:val="20"/>
        </w:rPr>
        <w:t>bits</w:t>
      </w:r>
      <w:r>
        <w:rPr>
          <w:i/>
          <w:spacing w:val="15"/>
          <w:w w:val="105"/>
          <w:sz w:val="20"/>
        </w:rPr>
        <w:t> </w:t>
      </w:r>
      <w:r>
        <w:rPr>
          <w:i/>
          <w:w w:val="105"/>
          <w:sz w:val="20"/>
        </w:rPr>
        <w:t>per</w:t>
      </w:r>
      <w:r>
        <w:rPr>
          <w:i/>
          <w:spacing w:val="15"/>
          <w:w w:val="105"/>
          <w:sz w:val="20"/>
        </w:rPr>
        <w:t> </w:t>
      </w:r>
      <w:r>
        <w:rPr>
          <w:i/>
          <w:w w:val="105"/>
          <w:sz w:val="20"/>
        </w:rPr>
        <w:t>bit.</w:t>
      </w:r>
      <w:r>
        <w:rPr>
          <w:i/>
          <w:spacing w:val="40"/>
          <w:w w:val="105"/>
          <w:sz w:val="20"/>
        </w:rPr>
        <w:t> </w:t>
      </w:r>
      <w:r>
        <w:rPr>
          <w:i/>
          <w:w w:val="105"/>
          <w:sz w:val="20"/>
        </w:rPr>
        <w:t>Observe,</w:t>
      </w:r>
      <w:r>
        <w:rPr>
          <w:i/>
          <w:spacing w:val="17"/>
          <w:w w:val="105"/>
          <w:sz w:val="20"/>
        </w:rPr>
        <w:t> </w:t>
      </w:r>
      <w:r>
        <w:rPr>
          <w:i/>
          <w:w w:val="105"/>
          <w:sz w:val="20"/>
        </w:rPr>
        <w:t>however,</w:t>
      </w:r>
      <w:r>
        <w:rPr>
          <w:i/>
          <w:spacing w:val="17"/>
          <w:w w:val="105"/>
          <w:sz w:val="20"/>
        </w:rPr>
        <w:t> </w:t>
      </w:r>
      <w:r>
        <w:rPr>
          <w:i/>
          <w:w w:val="105"/>
          <w:sz w:val="20"/>
        </w:rPr>
        <w:t>that</w:t>
      </w:r>
      <w:r>
        <w:rPr>
          <w:i/>
          <w:spacing w:val="15"/>
          <w:w w:val="105"/>
          <w:sz w:val="20"/>
        </w:rPr>
        <w:t> </w:t>
      </w:r>
      <w:r>
        <w:rPr>
          <w:i/>
          <w:w w:val="105"/>
          <w:sz w:val="20"/>
        </w:rPr>
        <w:t>Huffman</w:t>
      </w:r>
      <w:r>
        <w:rPr>
          <w:i/>
          <w:spacing w:val="15"/>
          <w:w w:val="105"/>
          <w:sz w:val="20"/>
        </w:rPr>
        <w:t> </w:t>
      </w:r>
      <w:r>
        <w:rPr>
          <w:i/>
          <w:w w:val="105"/>
          <w:sz w:val="20"/>
        </w:rPr>
        <w:t>is</w:t>
      </w:r>
      <w:r>
        <w:rPr>
          <w:i/>
          <w:spacing w:val="15"/>
          <w:w w:val="105"/>
          <w:sz w:val="20"/>
        </w:rPr>
        <w:t> </w:t>
      </w:r>
      <w:r>
        <w:rPr>
          <w:i/>
          <w:w w:val="105"/>
          <w:sz w:val="20"/>
        </w:rPr>
        <w:t>useless</w:t>
      </w:r>
      <w:r>
        <w:rPr>
          <w:i/>
          <w:spacing w:val="15"/>
          <w:w w:val="105"/>
          <w:sz w:val="20"/>
        </w:rPr>
        <w:t> </w:t>
      </w:r>
      <w:r>
        <w:rPr>
          <w:i/>
          <w:w w:val="105"/>
          <w:sz w:val="20"/>
        </w:rPr>
        <w:t>when</w:t>
      </w:r>
      <w:r>
        <w:rPr>
          <w:i/>
          <w:spacing w:val="15"/>
          <w:w w:val="105"/>
          <w:sz w:val="20"/>
        </w:rPr>
        <w:t> </w:t>
      </w:r>
      <w:r>
        <w:rPr>
          <w:i/>
          <w:w w:val="105"/>
          <w:sz w:val="20"/>
        </w:rPr>
        <w:t>encoding</w:t>
      </w:r>
      <w:r>
        <w:rPr>
          <w:i/>
          <w:spacing w:val="15"/>
          <w:w w:val="105"/>
          <w:sz w:val="20"/>
        </w:rPr>
        <w:t> </w:t>
      </w:r>
      <w:r>
        <w:rPr>
          <w:i/>
          <w:w w:val="105"/>
          <w:sz w:val="20"/>
        </w:rPr>
        <w:t>bitvectors,</w:t>
      </w:r>
      <w:r>
        <w:rPr>
          <w:i/>
          <w:spacing w:val="17"/>
          <w:w w:val="105"/>
          <w:sz w:val="20"/>
        </w:rPr>
        <w:t> </w:t>
      </w:r>
      <w:r>
        <w:rPr>
          <w:i/>
          <w:w w:val="105"/>
          <w:sz w:val="20"/>
        </w:rPr>
        <w:t>because</w:t>
      </w:r>
      <w:r>
        <w:rPr>
          <w:i/>
          <w:spacing w:val="15"/>
          <w:w w:val="105"/>
          <w:sz w:val="20"/>
        </w:rPr>
        <w:t> </w:t>
      </w:r>
      <w:r>
        <w:rPr>
          <w:i/>
          <w:w w:val="105"/>
          <w:sz w:val="20"/>
        </w:rPr>
        <w:t>it</w:t>
      </w:r>
      <w:r>
        <w:rPr>
          <w:i/>
          <w:spacing w:val="15"/>
          <w:w w:val="105"/>
          <w:sz w:val="20"/>
        </w:rPr>
        <w:t> </w:t>
      </w:r>
      <w:r>
        <w:rPr>
          <w:i/>
          <w:w w:val="105"/>
          <w:sz w:val="20"/>
        </w:rPr>
        <w:t>uses at</w:t>
      </w:r>
      <w:r>
        <w:rPr>
          <w:i/>
          <w:w w:val="105"/>
          <w:sz w:val="20"/>
        </w:rPr>
        <w:t> least</w:t>
      </w:r>
      <w:r>
        <w:rPr>
          <w:i/>
          <w:w w:val="105"/>
          <w:sz w:val="20"/>
        </w:rPr>
        <w:t> one</w:t>
      </w:r>
      <w:r>
        <w:rPr>
          <w:i/>
          <w:w w:val="105"/>
          <w:sz w:val="20"/>
        </w:rPr>
        <w:t> bit</w:t>
      </w:r>
      <w:r>
        <w:rPr>
          <w:i/>
          <w:w w:val="105"/>
          <w:sz w:val="20"/>
        </w:rPr>
        <w:t> per</w:t>
      </w:r>
      <w:r>
        <w:rPr>
          <w:i/>
          <w:w w:val="105"/>
          <w:sz w:val="20"/>
        </w:rPr>
        <w:t> symbol!</w:t>
      </w:r>
      <w:r>
        <w:rPr>
          <w:i/>
          <w:spacing w:val="40"/>
          <w:w w:val="105"/>
          <w:sz w:val="20"/>
        </w:rPr>
        <w:t> </w:t>
      </w:r>
      <w:r>
        <w:rPr>
          <w:i/>
          <w:w w:val="105"/>
          <w:sz w:val="20"/>
        </w:rPr>
        <w:t>In</w:t>
      </w:r>
      <w:r>
        <w:rPr>
          <w:i/>
          <w:w w:val="105"/>
          <w:sz w:val="20"/>
        </w:rPr>
        <w:t> the</w:t>
      </w:r>
      <w:r>
        <w:rPr>
          <w:i/>
          <w:w w:val="105"/>
          <w:sz w:val="20"/>
        </w:rPr>
        <w:t> next</w:t>
      </w:r>
      <w:r>
        <w:rPr>
          <w:i/>
          <w:w w:val="105"/>
          <w:sz w:val="20"/>
        </w:rPr>
        <w:t> sections</w:t>
      </w:r>
      <w:r>
        <w:rPr>
          <w:i/>
          <w:w w:val="105"/>
          <w:sz w:val="20"/>
        </w:rPr>
        <w:t> we</w:t>
      </w:r>
      <w:r>
        <w:rPr>
          <w:i/>
          <w:w w:val="105"/>
          <w:sz w:val="20"/>
        </w:rPr>
        <w:t> will</w:t>
      </w:r>
      <w:r>
        <w:rPr>
          <w:i/>
          <w:w w:val="105"/>
          <w:sz w:val="20"/>
        </w:rPr>
        <w:t> see</w:t>
      </w:r>
      <w:r>
        <w:rPr>
          <w:i/>
          <w:w w:val="105"/>
          <w:sz w:val="20"/>
        </w:rPr>
        <w:t> that</w:t>
      </w:r>
      <w:r>
        <w:rPr>
          <w:i/>
          <w:w w:val="105"/>
          <w:sz w:val="20"/>
        </w:rPr>
        <w:t> the</w:t>
      </w:r>
      <w:r>
        <w:rPr>
          <w:i/>
          <w:w w:val="105"/>
          <w:sz w:val="20"/>
        </w:rPr>
        <w:t> trick</w:t>
      </w:r>
      <w:r>
        <w:rPr>
          <w:i/>
          <w:w w:val="105"/>
          <w:sz w:val="20"/>
        </w:rPr>
        <w:t> to</w:t>
      </w:r>
      <w:r>
        <w:rPr>
          <w:i/>
          <w:w w:val="105"/>
          <w:sz w:val="20"/>
        </w:rPr>
        <w:t> achieve</w:t>
      </w:r>
      <w:r>
        <w:rPr>
          <w:i/>
          <w:w w:val="105"/>
          <w:sz w:val="20"/>
        </w:rPr>
        <w:t> this</w:t>
      </w:r>
      <w:r>
        <w:rPr>
          <w:i/>
          <w:w w:val="105"/>
          <w:sz w:val="20"/>
        </w:rPr>
        <w:t> (apparently impossible)</w:t>
      </w:r>
      <w:r>
        <w:rPr>
          <w:i/>
          <w:w w:val="105"/>
          <w:sz w:val="20"/>
        </w:rPr>
        <w:t> goal</w:t>
      </w:r>
      <w:r>
        <w:rPr>
          <w:i/>
          <w:w w:val="105"/>
          <w:sz w:val="20"/>
        </w:rPr>
        <w:t> is</w:t>
      </w:r>
      <w:r>
        <w:rPr>
          <w:i/>
          <w:w w:val="105"/>
          <w:sz w:val="20"/>
        </w:rPr>
        <w:t> to</w:t>
      </w:r>
      <w:r>
        <w:rPr>
          <w:i/>
          <w:w w:val="105"/>
          <w:sz w:val="20"/>
        </w:rPr>
        <w:t> encode</w:t>
      </w:r>
      <w:r>
        <w:rPr>
          <w:i/>
          <w:w w:val="105"/>
          <w:sz w:val="20"/>
        </w:rPr>
        <w:t> blocks</w:t>
      </w:r>
      <w:r>
        <w:rPr>
          <w:i/>
          <w:w w:val="105"/>
          <w:sz w:val="20"/>
        </w:rPr>
        <w:t> of</w:t>
      </w:r>
      <w:r>
        <w:rPr>
          <w:i/>
          <w:w w:val="105"/>
          <w:sz w:val="20"/>
        </w:rPr>
        <w:t> bits,</w:t>
      </w:r>
      <w:r>
        <w:rPr>
          <w:i/>
          <w:w w:val="105"/>
          <w:sz w:val="20"/>
        </w:rPr>
        <w:t> rather</w:t>
      </w:r>
      <w:r>
        <w:rPr>
          <w:i/>
          <w:w w:val="105"/>
          <w:sz w:val="20"/>
        </w:rPr>
        <w:t> than</w:t>
      </w:r>
      <w:r>
        <w:rPr>
          <w:i/>
          <w:w w:val="105"/>
          <w:sz w:val="20"/>
        </w:rPr>
        <w:t> single</w:t>
      </w:r>
      <w:r>
        <w:rPr>
          <w:i/>
          <w:w w:val="105"/>
          <w:sz w:val="20"/>
        </w:rPr>
        <w:t> bits.</w:t>
      </w:r>
    </w:p>
    <w:p>
      <w:pPr>
        <w:pStyle w:val="BodyText"/>
        <w:spacing w:line="235" w:lineRule="auto" w:before="159"/>
        <w:ind w:left="260" w:right="616" w:firstLine="298"/>
        <w:jc w:val="both"/>
      </w:pPr>
      <w:r>
        <w:rPr>
          <w:w w:val="105"/>
        </w:rPr>
        <w:t>It</w:t>
      </w:r>
      <w:r>
        <w:rPr>
          <w:w w:val="105"/>
        </w:rPr>
        <w:t> turns</w:t>
      </w:r>
      <w:r>
        <w:rPr>
          <w:w w:val="105"/>
        </w:rPr>
        <w:t> out</w:t>
      </w:r>
      <w:r>
        <w:rPr>
          <w:w w:val="105"/>
        </w:rPr>
        <w:t> that</w:t>
      </w:r>
      <w:r>
        <w:rPr>
          <w:w w:val="105"/>
        </w:rPr>
        <w:t> worst-case</w:t>
      </w:r>
      <w:r>
        <w:rPr>
          <w:w w:val="105"/>
        </w:rPr>
        <w:t> entropy</w:t>
      </w:r>
      <w:r>
        <w:rPr>
          <w:w w:val="105"/>
        </w:rPr>
        <w:t> and</w:t>
      </w:r>
      <w:r>
        <w:rPr>
          <w:w w:val="105"/>
        </w:rPr>
        <w:t> zero-order</w:t>
      </w:r>
      <w:r>
        <w:rPr>
          <w:w w:val="105"/>
        </w:rPr>
        <w:t> entropy</w:t>
      </w:r>
      <w:r>
        <w:rPr>
          <w:w w:val="105"/>
        </w:rPr>
        <w:t> are</w:t>
      </w:r>
      <w:r>
        <w:rPr>
          <w:w w:val="105"/>
        </w:rPr>
        <w:t> tightly</w:t>
      </w:r>
      <w:r>
        <w:rPr>
          <w:w w:val="105"/>
        </w:rPr>
        <w:t> connected.</w:t>
      </w:r>
      <w:r>
        <w:rPr>
          <w:spacing w:val="40"/>
          <w:w w:val="105"/>
        </w:rPr>
        <w:t> </w:t>
      </w:r>
      <w:r>
        <w:rPr>
          <w:w w:val="105"/>
        </w:rPr>
        <w:t>Later</w:t>
      </w:r>
      <w:r>
        <w:rPr>
          <w:w w:val="105"/>
        </w:rPr>
        <w:t> we</w:t>
      </w:r>
      <w:r>
        <w:rPr>
          <w:w w:val="105"/>
        </w:rPr>
        <w:t> will</w:t>
      </w:r>
      <w:r>
        <w:rPr>
          <w:spacing w:val="80"/>
          <w:w w:val="105"/>
        </w:rPr>
        <w:t> </w:t>
      </w:r>
      <w:r>
        <w:rPr>
          <w:w w:val="105"/>
        </w:rPr>
        <w:t>use the following lemma on bitvectors.</w:t>
      </w:r>
      <w:r>
        <w:rPr>
          <w:spacing w:val="30"/>
          <w:w w:val="105"/>
        </w:rPr>
        <w:t> </w:t>
      </w:r>
      <w:r>
        <w:rPr>
          <w:w w:val="105"/>
        </w:rPr>
        <w:t>Try to prove it by yourself as an exercise (full proof in </w:t>
      </w:r>
      <w:hyperlink w:history="true" w:anchor="_bookmark225">
        <w:r>
          <w:rPr>
            <w:w w:val="105"/>
          </w:rPr>
          <w:t>[37,</w:t>
        </w:r>
      </w:hyperlink>
      <w:r>
        <w:rPr>
          <w:w w:val="105"/>
        </w:rPr>
        <w:t> Sec. 2.3.1]),</w:t>
      </w:r>
      <w:r>
        <w:rPr>
          <w:w w:val="105"/>
        </w:rPr>
        <w:t> expanding</w:t>
      </w:r>
      <w:r>
        <w:rPr>
          <w:w w:val="105"/>
        </w:rPr>
        <w:t> the</w:t>
      </w:r>
      <w:r>
        <w:rPr>
          <w:w w:val="105"/>
        </w:rPr>
        <w:t> binomial</w:t>
      </w:r>
      <w:r>
        <w:rPr>
          <w:w w:val="105"/>
        </w:rPr>
        <w:t> coefficient</w:t>
      </w:r>
      <w:r>
        <w:rPr>
          <w:w w:val="105"/>
        </w:rPr>
        <w:t> and</w:t>
      </w:r>
      <w:r>
        <w:rPr>
          <w:w w:val="105"/>
        </w:rPr>
        <w:t> using</w:t>
      </w:r>
      <w:r>
        <w:rPr>
          <w:w w:val="105"/>
        </w:rPr>
        <w:t> Stirling’s</w:t>
      </w:r>
      <w:r>
        <w:rPr>
          <w:w w:val="105"/>
        </w:rPr>
        <w:t> approximation</w:t>
      </w:r>
      <w:r>
        <w:rPr>
          <w:w w:val="105"/>
        </w:rPr>
        <w:t> of</w:t>
      </w:r>
      <w:r>
        <w:rPr>
          <w:w w:val="105"/>
        </w:rPr>
        <w:t> the</w:t>
      </w:r>
      <w:r>
        <w:rPr>
          <w:w w:val="105"/>
        </w:rPr>
        <w:t> logarithm</w:t>
      </w:r>
      <w:r>
        <w:rPr>
          <w:w w:val="105"/>
        </w:rPr>
        <w:t> of</w:t>
      </w:r>
      <w:r>
        <w:rPr>
          <w:w w:val="105"/>
        </w:rPr>
        <w:t> the factorial</w:t>
      </w:r>
      <w:r>
        <w:rPr>
          <w:spacing w:val="40"/>
          <w:w w:val="105"/>
        </w:rPr>
        <w:t> </w:t>
      </w:r>
      <w:r>
        <w:rPr>
          <w:w w:val="105"/>
        </w:rPr>
        <w:t>(log</w:t>
      </w:r>
      <w:r>
        <w:rPr>
          <w:w w:val="105"/>
          <w:position w:val="-4"/>
          <w:sz w:val="14"/>
        </w:rPr>
        <w:t>2</w:t>
      </w:r>
      <w:r>
        <w:rPr>
          <w:w w:val="105"/>
        </w:rPr>
        <w:t>(</w:t>
      </w:r>
      <w:r>
        <w:rPr>
          <w:i/>
          <w:w w:val="105"/>
        </w:rPr>
        <w:t>n</w:t>
      </w:r>
      <w:r>
        <w:rPr>
          <w:w w:val="105"/>
        </w:rPr>
        <w:t>!)</w:t>
      </w:r>
      <w:r>
        <w:rPr>
          <w:spacing w:val="39"/>
          <w:w w:val="125"/>
        </w:rPr>
        <w:t> </w:t>
      </w:r>
      <w:r>
        <w:rPr>
          <w:w w:val="125"/>
        </w:rPr>
        <w:t>=</w:t>
      </w:r>
      <w:r>
        <w:rPr>
          <w:spacing w:val="39"/>
          <w:w w:val="125"/>
        </w:rPr>
        <w:t> </w:t>
      </w:r>
      <w:r>
        <w:rPr>
          <w:i/>
          <w:w w:val="105"/>
        </w:rPr>
        <w:t>n </w:t>
      </w:r>
      <w:r>
        <w:rPr>
          <w:w w:val="105"/>
        </w:rPr>
        <w:t>log</w:t>
      </w:r>
      <w:r>
        <w:rPr>
          <w:w w:val="105"/>
          <w:position w:val="-4"/>
          <w:sz w:val="14"/>
        </w:rPr>
        <w:t>2</w:t>
      </w:r>
      <w:r>
        <w:rPr>
          <w:spacing w:val="40"/>
          <w:w w:val="105"/>
          <w:position w:val="-4"/>
          <w:sz w:val="14"/>
        </w:rPr>
        <w:t> </w:t>
      </w:r>
      <w:r>
        <w:rPr>
          <w:i/>
          <w:w w:val="105"/>
        </w:rPr>
        <w:t>n</w:t>
      </w:r>
      <w:r>
        <w:rPr>
          <w:i/>
          <w:spacing w:val="29"/>
          <w:w w:val="105"/>
        </w:rPr>
        <w:t> </w:t>
      </w:r>
      <w:bookmarkStart w:name="_bookmark14" w:id="24"/>
      <w:bookmarkEnd w:id="24"/>
      <w:r>
        <w:rPr>
          <w:i/>
          <w:spacing w:val="-1"/>
        </w:rPr>
      </w:r>
      <w:r>
        <w:rPr>
          <w:rFonts w:ascii="Cambria" w:hAnsi="Cambria"/>
          <w:w w:val="125"/>
        </w:rPr>
        <w:t>− </w:t>
      </w:r>
      <w:r>
        <w:rPr>
          <w:i/>
          <w:w w:val="105"/>
        </w:rPr>
        <w:t>n </w:t>
      </w:r>
      <w:r>
        <w:rPr>
          <w:w w:val="105"/>
        </w:rPr>
        <w:t>log</w:t>
      </w:r>
      <w:r>
        <w:rPr>
          <w:w w:val="105"/>
          <w:position w:val="-4"/>
          <w:sz w:val="14"/>
        </w:rPr>
        <w:t>2</w:t>
      </w:r>
      <w:r>
        <w:rPr>
          <w:spacing w:val="40"/>
          <w:w w:val="105"/>
          <w:position w:val="-4"/>
          <w:sz w:val="14"/>
        </w:rPr>
        <w:t> </w:t>
      </w:r>
      <w:r>
        <w:rPr>
          <w:i/>
          <w:w w:val="105"/>
        </w:rPr>
        <w:t>e</w:t>
      </w:r>
      <w:r>
        <w:rPr>
          <w:i/>
          <w:w w:val="125"/>
        </w:rPr>
        <w:t> </w:t>
      </w:r>
      <w:r>
        <w:rPr>
          <w:w w:val="125"/>
        </w:rPr>
        <w:t>+ </w:t>
      </w:r>
      <w:r>
        <w:rPr>
          <w:i/>
          <w:w w:val="105"/>
        </w:rPr>
        <w:t>O</w:t>
      </w:r>
      <w:r>
        <w:rPr>
          <w:w w:val="105"/>
        </w:rPr>
        <w:t>(log </w:t>
      </w:r>
      <w:r>
        <w:rPr>
          <w:i/>
          <w:w w:val="105"/>
        </w:rPr>
        <w:t>n</w:t>
      </w:r>
      <w:r>
        <w:rPr>
          <w:w w:val="105"/>
        </w:rPr>
        <w:t>)):</w:t>
      </w:r>
    </w:p>
    <w:p>
      <w:pPr>
        <w:spacing w:before="121"/>
        <w:ind w:left="260" w:right="0" w:firstLine="0"/>
        <w:jc w:val="both"/>
        <w:rPr>
          <w:i/>
          <w:sz w:val="20"/>
        </w:rPr>
      </w:pPr>
      <w:r>
        <w:rPr>
          <w:b/>
          <w:w w:val="110"/>
          <w:sz w:val="20"/>
        </w:rPr>
        <w:t>Lemma</w:t>
      </w:r>
      <w:r>
        <w:rPr>
          <w:b/>
          <w:spacing w:val="41"/>
          <w:w w:val="110"/>
          <w:sz w:val="20"/>
        </w:rPr>
        <w:t> </w:t>
      </w:r>
      <w:r>
        <w:rPr>
          <w:b/>
          <w:w w:val="110"/>
          <w:sz w:val="20"/>
        </w:rPr>
        <w:t>1.2.16.</w:t>
      </w:r>
      <w:r>
        <w:rPr>
          <w:b/>
          <w:spacing w:val="48"/>
          <w:w w:val="110"/>
          <w:sz w:val="20"/>
        </w:rPr>
        <w:t> </w:t>
      </w:r>
      <w:r>
        <w:rPr>
          <w:i/>
          <w:w w:val="110"/>
          <w:sz w:val="20"/>
        </w:rPr>
        <w:t>Let</w:t>
      </w:r>
      <w:r>
        <w:rPr>
          <w:i/>
          <w:spacing w:val="32"/>
          <w:w w:val="110"/>
          <w:sz w:val="20"/>
        </w:rPr>
        <w:t> </w:t>
      </w:r>
      <w:r>
        <w:rPr>
          <w:rFonts w:ascii="Cambria"/>
          <w:w w:val="110"/>
          <w:sz w:val="20"/>
        </w:rPr>
        <w:t>B</w:t>
      </w:r>
      <w:r>
        <w:rPr>
          <w:i/>
          <w:w w:val="110"/>
          <w:sz w:val="20"/>
          <w:vertAlign w:val="subscript"/>
        </w:rPr>
        <w:t>n,m</w:t>
      </w:r>
      <w:r>
        <w:rPr>
          <w:i/>
          <w:spacing w:val="40"/>
          <w:w w:val="110"/>
          <w:sz w:val="20"/>
          <w:vertAlign w:val="baseline"/>
        </w:rPr>
        <w:t> </w:t>
      </w:r>
      <w:r>
        <w:rPr>
          <w:i/>
          <w:w w:val="110"/>
          <w:sz w:val="20"/>
          <w:vertAlign w:val="baseline"/>
        </w:rPr>
        <w:t>be</w:t>
      </w:r>
      <w:r>
        <w:rPr>
          <w:i/>
          <w:spacing w:val="32"/>
          <w:w w:val="110"/>
          <w:sz w:val="20"/>
          <w:vertAlign w:val="baseline"/>
        </w:rPr>
        <w:t> </w:t>
      </w:r>
      <w:r>
        <w:rPr>
          <w:i/>
          <w:w w:val="110"/>
          <w:sz w:val="20"/>
          <w:vertAlign w:val="baseline"/>
        </w:rPr>
        <w:t>the</w:t>
      </w:r>
      <w:r>
        <w:rPr>
          <w:i/>
          <w:spacing w:val="32"/>
          <w:w w:val="110"/>
          <w:sz w:val="20"/>
          <w:vertAlign w:val="baseline"/>
        </w:rPr>
        <w:t> </w:t>
      </w:r>
      <w:r>
        <w:rPr>
          <w:i/>
          <w:w w:val="110"/>
          <w:sz w:val="20"/>
          <w:vertAlign w:val="baseline"/>
        </w:rPr>
        <w:t>set</w:t>
      </w:r>
      <w:r>
        <w:rPr>
          <w:i/>
          <w:spacing w:val="32"/>
          <w:w w:val="110"/>
          <w:sz w:val="20"/>
          <w:vertAlign w:val="baseline"/>
        </w:rPr>
        <w:t> </w:t>
      </w:r>
      <w:r>
        <w:rPr>
          <w:i/>
          <w:w w:val="110"/>
          <w:sz w:val="20"/>
          <w:vertAlign w:val="baseline"/>
        </w:rPr>
        <w:t>of</w:t>
      </w:r>
      <w:r>
        <w:rPr>
          <w:i/>
          <w:spacing w:val="32"/>
          <w:w w:val="110"/>
          <w:sz w:val="20"/>
          <w:vertAlign w:val="baseline"/>
        </w:rPr>
        <w:t> </w:t>
      </w:r>
      <w:r>
        <w:rPr>
          <w:i/>
          <w:w w:val="110"/>
          <w:sz w:val="20"/>
          <w:vertAlign w:val="baseline"/>
        </w:rPr>
        <w:t>all</w:t>
      </w:r>
      <w:r>
        <w:rPr>
          <w:i/>
          <w:spacing w:val="32"/>
          <w:w w:val="110"/>
          <w:sz w:val="20"/>
          <w:vertAlign w:val="baseline"/>
        </w:rPr>
        <w:t> </w:t>
      </w:r>
      <w:r>
        <w:rPr>
          <w:i/>
          <w:w w:val="110"/>
          <w:sz w:val="20"/>
          <w:vertAlign w:val="baseline"/>
        </w:rPr>
        <w:t>bitvectors</w:t>
      </w:r>
      <w:r>
        <w:rPr>
          <w:i/>
          <w:spacing w:val="32"/>
          <w:w w:val="110"/>
          <w:sz w:val="20"/>
          <w:vertAlign w:val="baseline"/>
        </w:rPr>
        <w:t> </w:t>
      </w:r>
      <w:r>
        <w:rPr>
          <w:i/>
          <w:w w:val="110"/>
          <w:sz w:val="20"/>
          <w:vertAlign w:val="baseline"/>
        </w:rPr>
        <w:t>of</w:t>
      </w:r>
      <w:r>
        <w:rPr>
          <w:i/>
          <w:spacing w:val="32"/>
          <w:w w:val="110"/>
          <w:sz w:val="20"/>
          <w:vertAlign w:val="baseline"/>
        </w:rPr>
        <w:t> </w:t>
      </w:r>
      <w:r>
        <w:rPr>
          <w:i/>
          <w:w w:val="110"/>
          <w:sz w:val="20"/>
          <w:vertAlign w:val="baseline"/>
        </w:rPr>
        <w:t>length</w:t>
      </w:r>
      <w:r>
        <w:rPr>
          <w:i/>
          <w:spacing w:val="32"/>
          <w:w w:val="110"/>
          <w:sz w:val="20"/>
          <w:vertAlign w:val="baseline"/>
        </w:rPr>
        <w:t> </w:t>
      </w:r>
      <w:r>
        <w:rPr>
          <w:i/>
          <w:w w:val="110"/>
          <w:sz w:val="20"/>
          <w:vertAlign w:val="baseline"/>
        </w:rPr>
        <w:t>n</w:t>
      </w:r>
      <w:r>
        <w:rPr>
          <w:i/>
          <w:spacing w:val="32"/>
          <w:w w:val="110"/>
          <w:sz w:val="20"/>
          <w:vertAlign w:val="baseline"/>
        </w:rPr>
        <w:t> </w:t>
      </w:r>
      <w:r>
        <w:rPr>
          <w:i/>
          <w:w w:val="110"/>
          <w:sz w:val="20"/>
          <w:vertAlign w:val="baseline"/>
        </w:rPr>
        <w:t>with</w:t>
      </w:r>
      <w:r>
        <w:rPr>
          <w:i/>
          <w:spacing w:val="32"/>
          <w:w w:val="110"/>
          <w:sz w:val="20"/>
          <w:vertAlign w:val="baseline"/>
        </w:rPr>
        <w:t> </w:t>
      </w:r>
      <w:r>
        <w:rPr>
          <w:i/>
          <w:w w:val="110"/>
          <w:sz w:val="20"/>
          <w:vertAlign w:val="baseline"/>
        </w:rPr>
        <w:t>m</w:t>
      </w:r>
      <w:r>
        <w:rPr>
          <w:i/>
          <w:spacing w:val="32"/>
          <w:w w:val="110"/>
          <w:sz w:val="20"/>
          <w:vertAlign w:val="baseline"/>
        </w:rPr>
        <w:t> </w:t>
      </w:r>
      <w:r>
        <w:rPr>
          <w:i/>
          <w:w w:val="110"/>
          <w:sz w:val="20"/>
          <w:vertAlign w:val="baseline"/>
        </w:rPr>
        <w:t>bits</w:t>
      </w:r>
      <w:r>
        <w:rPr>
          <w:i/>
          <w:spacing w:val="32"/>
          <w:w w:val="110"/>
          <w:sz w:val="20"/>
          <w:vertAlign w:val="baseline"/>
        </w:rPr>
        <w:t> </w:t>
      </w:r>
      <w:r>
        <w:rPr>
          <w:i/>
          <w:w w:val="110"/>
          <w:sz w:val="20"/>
          <w:vertAlign w:val="baseline"/>
        </w:rPr>
        <w:t>equal</w:t>
      </w:r>
      <w:r>
        <w:rPr>
          <w:i/>
          <w:spacing w:val="32"/>
          <w:w w:val="110"/>
          <w:sz w:val="20"/>
          <w:vertAlign w:val="baseline"/>
        </w:rPr>
        <w:t> </w:t>
      </w:r>
      <w:r>
        <w:rPr>
          <w:i/>
          <w:w w:val="110"/>
          <w:sz w:val="20"/>
          <w:vertAlign w:val="baseline"/>
        </w:rPr>
        <w:t>to</w:t>
      </w:r>
      <w:r>
        <w:rPr>
          <w:i/>
          <w:spacing w:val="32"/>
          <w:w w:val="110"/>
          <w:sz w:val="20"/>
          <w:vertAlign w:val="baseline"/>
        </w:rPr>
        <w:t> </w:t>
      </w:r>
      <w:r>
        <w:rPr>
          <w:w w:val="110"/>
          <w:sz w:val="20"/>
          <w:vertAlign w:val="baseline"/>
        </w:rPr>
        <w:t>1</w:t>
      </w:r>
      <w:r>
        <w:rPr>
          <w:i/>
          <w:w w:val="110"/>
          <w:sz w:val="20"/>
          <w:vertAlign w:val="baseline"/>
        </w:rPr>
        <w:t>,</w:t>
      </w:r>
      <w:r>
        <w:rPr>
          <w:i/>
          <w:spacing w:val="38"/>
          <w:w w:val="110"/>
          <w:sz w:val="20"/>
          <w:vertAlign w:val="baseline"/>
        </w:rPr>
        <w:t> </w:t>
      </w:r>
      <w:r>
        <w:rPr>
          <w:i/>
          <w:w w:val="110"/>
          <w:sz w:val="20"/>
          <w:vertAlign w:val="baseline"/>
        </w:rPr>
        <w:t>and</w:t>
      </w:r>
      <w:r>
        <w:rPr>
          <w:i/>
          <w:spacing w:val="32"/>
          <w:w w:val="110"/>
          <w:sz w:val="20"/>
          <w:vertAlign w:val="baseline"/>
        </w:rPr>
        <w:t> </w:t>
      </w:r>
      <w:r>
        <w:rPr>
          <w:i/>
          <w:spacing w:val="-5"/>
          <w:w w:val="110"/>
          <w:sz w:val="20"/>
          <w:vertAlign w:val="baseline"/>
        </w:rPr>
        <w:t>let</w:t>
      </w:r>
    </w:p>
    <w:p>
      <w:pPr>
        <w:spacing w:line="239" w:lineRule="exact" w:before="0"/>
        <w:ind w:left="0" w:right="7748" w:firstLine="0"/>
        <w:jc w:val="center"/>
        <w:rPr>
          <w:i/>
          <w:sz w:val="20"/>
        </w:rPr>
      </w:pPr>
      <w:r>
        <w:rPr>
          <w:i/>
          <w:sz w:val="20"/>
        </w:rPr>
        <mc:AlternateContent>
          <mc:Choice Requires="wps">
            <w:drawing>
              <wp:anchor distT="0" distB="0" distL="0" distR="0" allowOverlap="1" layoutInCell="1" locked="0" behindDoc="1" simplePos="0" relativeHeight="480567296">
                <wp:simplePos x="0" y="0"/>
                <wp:positionH relativeFrom="page">
                  <wp:posOffset>3759898</wp:posOffset>
                </wp:positionH>
                <wp:positionV relativeFrom="paragraph">
                  <wp:posOffset>169691</wp:posOffset>
                </wp:positionV>
                <wp:extent cx="76200" cy="1270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76200" cy="127000"/>
                        </a:xfrm>
                        <a:prstGeom prst="rect">
                          <a:avLst/>
                        </a:prstGeom>
                      </wps:spPr>
                      <wps:txbx>
                        <w:txbxContent>
                          <w:p>
                            <w:pPr>
                              <w:spacing w:line="199" w:lineRule="exact" w:before="0"/>
                              <w:ind w:left="0" w:right="0" w:firstLine="0"/>
                              <w:jc w:val="left"/>
                              <w:rPr>
                                <w:i/>
                                <w:sz w:val="20"/>
                              </w:rPr>
                            </w:pPr>
                            <w:r>
                              <w:rPr>
                                <w:i/>
                                <w:spacing w:val="-10"/>
                                <w:w w:val="115"/>
                                <w:sz w:val="20"/>
                              </w:rPr>
                              <w:t>n</w:t>
                            </w:r>
                          </w:p>
                        </w:txbxContent>
                      </wps:txbx>
                      <wps:bodyPr wrap="square" lIns="0" tIns="0" rIns="0" bIns="0" rtlCol="0">
                        <a:noAutofit/>
                      </wps:bodyPr>
                    </wps:wsp>
                  </a:graphicData>
                </a:graphic>
              </wp:anchor>
            </w:drawing>
          </mc:Choice>
          <mc:Fallback>
            <w:pict>
              <v:shape style="position:absolute;margin-left:296.054993pt;margin-top:13.361518pt;width:6pt;height:10pt;mso-position-horizontal-relative:page;mso-position-vertical-relative:paragraph;z-index:-22749184" type="#_x0000_t202" id="docshape111" filled="false" stroked="false">
                <v:textbox inset="0,0,0,0">
                  <w:txbxContent>
                    <w:p>
                      <w:pPr>
                        <w:spacing w:line="199" w:lineRule="exact" w:before="0"/>
                        <w:ind w:left="0" w:right="0" w:firstLine="0"/>
                        <w:jc w:val="left"/>
                        <w:rPr>
                          <w:i/>
                          <w:sz w:val="20"/>
                        </w:rPr>
                      </w:pPr>
                      <w:r>
                        <w:rPr>
                          <w:i/>
                          <w:spacing w:val="-10"/>
                          <w:w w:val="115"/>
                          <w:sz w:val="20"/>
                        </w:rPr>
                        <w:t>n</w:t>
                      </w:r>
                    </w:p>
                  </w:txbxContent>
                </v:textbox>
                <w10:wrap type="none"/>
              </v:shape>
            </w:pict>
          </mc:Fallback>
        </mc:AlternateContent>
      </w:r>
      <w:r>
        <w:rPr>
          <w:i/>
          <w:w w:val="120"/>
          <w:sz w:val="20"/>
        </w:rPr>
        <w:t>x</w:t>
      </w:r>
      <w:r>
        <w:rPr>
          <w:i/>
          <w:spacing w:val="8"/>
          <w:w w:val="120"/>
          <w:sz w:val="20"/>
        </w:rPr>
        <w:t> </w:t>
      </w:r>
      <w:r>
        <w:rPr>
          <w:rFonts w:ascii="Cambria" w:hAnsi="Cambria"/>
          <w:w w:val="120"/>
          <w:sz w:val="20"/>
        </w:rPr>
        <w:t>∈</w:t>
      </w:r>
      <w:r>
        <w:rPr>
          <w:rFonts w:ascii="Cambria" w:hAnsi="Cambria"/>
          <w:spacing w:val="9"/>
          <w:w w:val="120"/>
          <w:sz w:val="20"/>
        </w:rPr>
        <w:t> </w:t>
      </w:r>
      <w:r>
        <w:rPr>
          <w:rFonts w:ascii="Cambria" w:hAnsi="Cambria"/>
          <w:w w:val="120"/>
          <w:sz w:val="20"/>
        </w:rPr>
        <w:t>B</w:t>
      </w:r>
      <w:r>
        <w:rPr>
          <w:i/>
          <w:w w:val="120"/>
          <w:sz w:val="20"/>
          <w:vertAlign w:val="subscript"/>
        </w:rPr>
        <w:t>n,m</w:t>
      </w:r>
      <w:r>
        <w:rPr>
          <w:i/>
          <w:w w:val="120"/>
          <w:sz w:val="20"/>
          <w:vertAlign w:val="baseline"/>
        </w:rPr>
        <w:t>.</w:t>
      </w:r>
      <w:r>
        <w:rPr>
          <w:i/>
          <w:spacing w:val="49"/>
          <w:w w:val="120"/>
          <w:sz w:val="20"/>
          <w:vertAlign w:val="baseline"/>
        </w:rPr>
        <w:t> </w:t>
      </w:r>
      <w:r>
        <w:rPr>
          <w:i/>
          <w:spacing w:val="-2"/>
          <w:w w:val="120"/>
          <w:sz w:val="20"/>
          <w:vertAlign w:val="baseline"/>
        </w:rPr>
        <w:t>Then:</w:t>
      </w:r>
    </w:p>
    <w:p>
      <w:pPr>
        <w:tabs>
          <w:tab w:pos="2353" w:val="left" w:leader="none"/>
        </w:tabs>
        <w:spacing w:before="121"/>
        <w:ind w:left="0" w:right="358" w:firstLine="0"/>
        <w:jc w:val="center"/>
        <w:rPr>
          <w:sz w:val="20"/>
        </w:rPr>
      </w:pPr>
      <w:r>
        <w:rPr>
          <w:rFonts w:ascii="Cambria" w:hAnsi="Cambria"/>
          <w:w w:val="125"/>
          <w:sz w:val="20"/>
        </w:rPr>
        <w:t>H</w:t>
      </w:r>
      <w:r>
        <w:rPr>
          <w:i/>
          <w:w w:val="125"/>
          <w:sz w:val="20"/>
          <w:vertAlign w:val="subscript"/>
        </w:rPr>
        <w:t>wc</w:t>
      </w:r>
      <w:r>
        <w:rPr>
          <w:w w:val="125"/>
          <w:sz w:val="20"/>
          <w:vertAlign w:val="baseline"/>
        </w:rPr>
        <w:t>(</w:t>
      </w:r>
      <w:r>
        <w:rPr>
          <w:rFonts w:ascii="Cambria" w:hAnsi="Cambria"/>
          <w:w w:val="125"/>
          <w:sz w:val="20"/>
          <w:vertAlign w:val="baseline"/>
        </w:rPr>
        <w:t>B</w:t>
      </w:r>
      <w:r>
        <w:rPr>
          <w:i/>
          <w:w w:val="125"/>
          <w:sz w:val="20"/>
          <w:vertAlign w:val="subscript"/>
        </w:rPr>
        <w:t>n,m</w:t>
      </w:r>
      <w:r>
        <w:rPr>
          <w:w w:val="125"/>
          <w:sz w:val="20"/>
          <w:vertAlign w:val="baseline"/>
        </w:rPr>
        <w:t>)</w:t>
      </w:r>
      <w:r>
        <w:rPr>
          <w:spacing w:val="-3"/>
          <w:w w:val="125"/>
          <w:sz w:val="20"/>
          <w:vertAlign w:val="baseline"/>
        </w:rPr>
        <w:t> </w:t>
      </w:r>
      <w:r>
        <w:rPr>
          <w:w w:val="130"/>
          <w:sz w:val="20"/>
          <w:vertAlign w:val="baseline"/>
        </w:rPr>
        <w:t>=</w:t>
      </w:r>
      <w:r>
        <w:rPr>
          <w:spacing w:val="25"/>
          <w:w w:val="130"/>
          <w:sz w:val="20"/>
          <w:vertAlign w:val="baseline"/>
        </w:rPr>
        <w:t>  </w:t>
      </w:r>
      <w:r>
        <w:rPr>
          <w:w w:val="125"/>
          <w:sz w:val="20"/>
          <w:vertAlign w:val="baseline"/>
        </w:rPr>
        <w:t>log</w:t>
      </w:r>
      <w:r>
        <w:rPr>
          <w:w w:val="125"/>
          <w:position w:val="-4"/>
          <w:sz w:val="14"/>
          <w:vertAlign w:val="baseline"/>
        </w:rPr>
        <w:t>2</w:t>
      </w:r>
      <w:r>
        <w:rPr>
          <w:spacing w:val="54"/>
          <w:w w:val="125"/>
          <w:position w:val="-4"/>
          <w:sz w:val="14"/>
          <w:vertAlign w:val="baseline"/>
        </w:rPr>
        <w:t>  </w:t>
      </w:r>
      <w:r>
        <w:rPr>
          <w:i/>
          <w:spacing w:val="-10"/>
          <w:w w:val="125"/>
          <w:position w:val="-13"/>
          <w:sz w:val="20"/>
          <w:vertAlign w:val="baseline"/>
        </w:rPr>
        <w:t>m</w:t>
      </w:r>
      <w:r>
        <w:rPr>
          <w:i/>
          <w:position w:val="-13"/>
          <w:sz w:val="20"/>
          <w:vertAlign w:val="baseline"/>
        </w:rPr>
        <w:tab/>
      </w:r>
      <w:r>
        <w:rPr>
          <w:w w:val="125"/>
          <w:sz w:val="20"/>
          <w:vertAlign w:val="baseline"/>
        </w:rPr>
        <w:t>=</w:t>
      </w:r>
      <w:r>
        <w:rPr>
          <w:spacing w:val="-2"/>
          <w:w w:val="125"/>
          <w:sz w:val="20"/>
          <w:vertAlign w:val="baseline"/>
        </w:rPr>
        <w:t> </w:t>
      </w:r>
      <w:r>
        <w:rPr>
          <w:i/>
          <w:w w:val="125"/>
          <w:sz w:val="20"/>
          <w:vertAlign w:val="baseline"/>
        </w:rPr>
        <w:t>nH</w:t>
      </w:r>
      <w:r>
        <w:rPr>
          <w:w w:val="125"/>
          <w:sz w:val="20"/>
          <w:vertAlign w:val="subscript"/>
        </w:rPr>
        <w:t>0</w:t>
      </w:r>
      <w:r>
        <w:rPr>
          <w:w w:val="125"/>
          <w:sz w:val="20"/>
          <w:vertAlign w:val="baseline"/>
        </w:rPr>
        <w:t>(</w:t>
      </w:r>
      <w:r>
        <w:rPr>
          <w:i/>
          <w:w w:val="125"/>
          <w:sz w:val="20"/>
          <w:vertAlign w:val="baseline"/>
        </w:rPr>
        <w:t>x</w:t>
      </w:r>
      <w:r>
        <w:rPr>
          <w:w w:val="125"/>
          <w:sz w:val="20"/>
          <w:vertAlign w:val="baseline"/>
        </w:rPr>
        <w:t>)</w:t>
      </w:r>
      <w:r>
        <w:rPr>
          <w:spacing w:val="-13"/>
          <w:w w:val="125"/>
          <w:sz w:val="20"/>
          <w:vertAlign w:val="baseline"/>
        </w:rPr>
        <w:t> </w:t>
      </w:r>
      <w:r>
        <w:rPr>
          <w:rFonts w:ascii="Cambria" w:hAnsi="Cambria"/>
          <w:w w:val="125"/>
          <w:sz w:val="20"/>
          <w:vertAlign w:val="baseline"/>
        </w:rPr>
        <w:t>−</w:t>
      </w:r>
      <w:r>
        <w:rPr>
          <w:rFonts w:ascii="Cambria" w:hAnsi="Cambria"/>
          <w:spacing w:val="-11"/>
          <w:w w:val="125"/>
          <w:sz w:val="20"/>
          <w:vertAlign w:val="baseline"/>
        </w:rPr>
        <w:t> </w:t>
      </w:r>
      <w:r>
        <w:rPr>
          <w:i/>
          <w:w w:val="125"/>
          <w:sz w:val="20"/>
          <w:vertAlign w:val="baseline"/>
        </w:rPr>
        <w:t>O</w:t>
      </w:r>
      <w:r>
        <w:rPr>
          <w:w w:val="125"/>
          <w:sz w:val="20"/>
          <w:vertAlign w:val="baseline"/>
        </w:rPr>
        <w:t>(log</w:t>
      </w:r>
      <w:r>
        <w:rPr>
          <w:spacing w:val="-21"/>
          <w:w w:val="125"/>
          <w:sz w:val="20"/>
          <w:vertAlign w:val="baseline"/>
        </w:rPr>
        <w:t> </w:t>
      </w:r>
      <w:r>
        <w:rPr>
          <w:i/>
          <w:spacing w:val="-5"/>
          <w:w w:val="125"/>
          <w:sz w:val="20"/>
          <w:vertAlign w:val="baseline"/>
        </w:rPr>
        <w:t>n</w:t>
      </w:r>
      <w:r>
        <w:rPr>
          <w:spacing w:val="-5"/>
          <w:w w:val="125"/>
          <w:sz w:val="20"/>
          <w:vertAlign w:val="baseline"/>
        </w:rPr>
        <w:t>)</w:t>
      </w:r>
    </w:p>
    <w:p>
      <w:pPr>
        <w:pStyle w:val="BodyText"/>
        <w:spacing w:line="235" w:lineRule="auto" w:before="127"/>
        <w:ind w:left="260" w:right="616" w:firstLine="298"/>
        <w:jc w:val="both"/>
      </w:pPr>
      <w:r>
        <w:rPr>
          <w:w w:val="105"/>
        </w:rPr>
        <w:t>A</w:t>
      </w:r>
      <w:r>
        <w:rPr>
          <w:w w:val="105"/>
        </w:rPr>
        <w:t> similar</w:t>
      </w:r>
      <w:r>
        <w:rPr>
          <w:w w:val="105"/>
        </w:rPr>
        <w:t> relation</w:t>
      </w:r>
      <w:r>
        <w:rPr>
          <w:w w:val="105"/>
        </w:rPr>
        <w:t> as</w:t>
      </w:r>
      <w:r>
        <w:rPr>
          <w:w w:val="105"/>
        </w:rPr>
        <w:t> the</w:t>
      </w:r>
      <w:r>
        <w:rPr>
          <w:w w:val="105"/>
        </w:rPr>
        <w:t> one</w:t>
      </w:r>
      <w:r>
        <w:rPr>
          <w:w w:val="105"/>
        </w:rPr>
        <w:t> of</w:t>
      </w:r>
      <w:r>
        <w:rPr>
          <w:w w:val="105"/>
        </w:rPr>
        <w:t> Lemma</w:t>
      </w:r>
      <w:r>
        <w:rPr>
          <w:w w:val="105"/>
        </w:rPr>
        <w:t> </w:t>
      </w:r>
      <w:hyperlink w:history="true" w:anchor="_bookmark14">
        <w:r>
          <w:rPr>
            <w:w w:val="105"/>
          </w:rPr>
          <w:t>1.2.16</w:t>
        </w:r>
      </w:hyperlink>
      <w:r>
        <w:rPr>
          <w:w w:val="105"/>
        </w:rPr>
        <w:t> holds</w:t>
      </w:r>
      <w:r>
        <w:rPr>
          <w:w w:val="105"/>
        </w:rPr>
        <w:t> between</w:t>
      </w:r>
      <w:r>
        <w:rPr>
          <w:w w:val="105"/>
        </w:rPr>
        <w:t> the</w:t>
      </w:r>
      <w:r>
        <w:rPr>
          <w:w w:val="105"/>
        </w:rPr>
        <w:t> worst-case</w:t>
      </w:r>
      <w:r>
        <w:rPr>
          <w:w w:val="105"/>
        </w:rPr>
        <w:t> entropy</w:t>
      </w:r>
      <w:r>
        <w:rPr>
          <w:w w:val="105"/>
        </w:rPr>
        <w:t> of</w:t>
      </w:r>
      <w:r>
        <w:rPr>
          <w:w w:val="105"/>
        </w:rPr>
        <w:t> the</w:t>
      </w:r>
      <w:r>
        <w:rPr>
          <w:w w:val="105"/>
        </w:rPr>
        <w:t> set</w:t>
      </w:r>
      <w:r>
        <w:rPr>
          <w:w w:val="105"/>
        </w:rPr>
        <w:t> of strings</w:t>
      </w:r>
      <w:r>
        <w:rPr>
          <w:w w:val="105"/>
        </w:rPr>
        <w:t> with</w:t>
      </w:r>
      <w:r>
        <w:rPr>
          <w:w w:val="105"/>
        </w:rPr>
        <w:t> fixed</w:t>
      </w:r>
      <w:r>
        <w:rPr>
          <w:w w:val="105"/>
        </w:rPr>
        <w:t> symbol</w:t>
      </w:r>
      <w:r>
        <w:rPr>
          <w:w w:val="105"/>
        </w:rPr>
        <w:t> probabilities,</w:t>
      </w:r>
      <w:r>
        <w:rPr>
          <w:w w:val="105"/>
        </w:rPr>
        <w:t> and</w:t>
      </w:r>
      <w:r>
        <w:rPr>
          <w:w w:val="105"/>
        </w:rPr>
        <w:t> the</w:t>
      </w:r>
      <w:r>
        <w:rPr>
          <w:w w:val="105"/>
        </w:rPr>
        <w:t> zero-order</w:t>
      </w:r>
      <w:r>
        <w:rPr>
          <w:w w:val="105"/>
        </w:rPr>
        <w:t> empirical</w:t>
      </w:r>
      <w:r>
        <w:rPr>
          <w:w w:val="105"/>
        </w:rPr>
        <w:t> entropy</w:t>
      </w:r>
      <w:r>
        <w:rPr>
          <w:w w:val="105"/>
        </w:rPr>
        <w:t> of</w:t>
      </w:r>
      <w:r>
        <w:rPr>
          <w:w w:val="105"/>
        </w:rPr>
        <w:t> any</w:t>
      </w:r>
      <w:r>
        <w:rPr>
          <w:w w:val="105"/>
        </w:rPr>
        <w:t> member</w:t>
      </w:r>
      <w:r>
        <w:rPr>
          <w:w w:val="105"/>
        </w:rPr>
        <w:t> of</w:t>
      </w:r>
      <w:r>
        <w:rPr>
          <w:w w:val="105"/>
        </w:rPr>
        <w:t> that family of strings (see </w:t>
      </w:r>
      <w:hyperlink w:history="true" w:anchor="_bookmark225">
        <w:r>
          <w:rPr>
            <w:w w:val="105"/>
          </w:rPr>
          <w:t>[37,</w:t>
        </w:r>
      </w:hyperlink>
      <w:r>
        <w:rPr>
          <w:w w:val="105"/>
        </w:rPr>
        <w:t> Sec.</w:t>
      </w:r>
      <w:r>
        <w:rPr>
          <w:spacing w:val="40"/>
          <w:w w:val="105"/>
        </w:rPr>
        <w:t> </w:t>
      </w:r>
      <w:r>
        <w:rPr>
          <w:w w:val="105"/>
        </w:rPr>
        <w:t>2.3.1]).</w:t>
      </w:r>
    </w:p>
    <w:p>
      <w:pPr>
        <w:pStyle w:val="BodyText"/>
        <w:spacing w:before="32"/>
      </w:pPr>
    </w:p>
    <w:p>
      <w:pPr>
        <w:pStyle w:val="Heading2"/>
        <w:numPr>
          <w:ilvl w:val="2"/>
          <w:numId w:val="2"/>
        </w:numPr>
        <w:tabs>
          <w:tab w:pos="1082" w:val="left" w:leader="none"/>
        </w:tabs>
        <w:spacing w:line="240" w:lineRule="auto" w:before="0" w:after="0"/>
        <w:ind w:left="1082" w:right="0" w:hanging="822"/>
        <w:jc w:val="left"/>
      </w:pPr>
      <w:bookmarkStart w:name="High-order empirical entropy" w:id="25"/>
      <w:bookmarkEnd w:id="25"/>
      <w:r>
        <w:rPr>
          <w:b w:val="0"/>
        </w:rPr>
      </w:r>
      <w:bookmarkStart w:name="_bookmark15" w:id="26"/>
      <w:bookmarkEnd w:id="26"/>
      <w:r>
        <w:rPr>
          <w:b w:val="0"/>
        </w:rPr>
      </w:r>
      <w:r>
        <w:rPr>
          <w:w w:val="115"/>
        </w:rPr>
        <w:t>High-order</w:t>
      </w:r>
      <w:r>
        <w:rPr>
          <w:spacing w:val="53"/>
          <w:w w:val="115"/>
        </w:rPr>
        <w:t> </w:t>
      </w:r>
      <w:r>
        <w:rPr>
          <w:w w:val="115"/>
        </w:rPr>
        <w:t>empirical</w:t>
      </w:r>
      <w:r>
        <w:rPr>
          <w:spacing w:val="53"/>
          <w:w w:val="115"/>
        </w:rPr>
        <w:t> </w:t>
      </w:r>
      <w:r>
        <w:rPr>
          <w:spacing w:val="-2"/>
          <w:w w:val="115"/>
        </w:rPr>
        <w:t>entropy</w:t>
      </w:r>
    </w:p>
    <w:p>
      <w:pPr>
        <w:pStyle w:val="BodyText"/>
        <w:spacing w:line="235" w:lineRule="auto" w:before="117"/>
        <w:ind w:left="260" w:right="617"/>
        <w:jc w:val="both"/>
      </w:pPr>
      <w:r>
        <w:rPr>
          <w:w w:val="105"/>
        </w:rPr>
        <w:t>Zero-order</w:t>
      </w:r>
      <w:r>
        <w:rPr>
          <w:spacing w:val="-7"/>
          <w:w w:val="105"/>
        </w:rPr>
        <w:t> </w:t>
      </w:r>
      <w:r>
        <w:rPr>
          <w:w w:val="105"/>
        </w:rPr>
        <w:t>empirical</w:t>
      </w:r>
      <w:r>
        <w:rPr>
          <w:spacing w:val="-7"/>
          <w:w w:val="105"/>
        </w:rPr>
        <w:t> </w:t>
      </w:r>
      <w:r>
        <w:rPr>
          <w:w w:val="105"/>
        </w:rPr>
        <w:t>entropy</w:t>
      </w:r>
      <w:r>
        <w:rPr>
          <w:spacing w:val="-7"/>
          <w:w w:val="105"/>
        </w:rPr>
        <w:t> </w:t>
      </w:r>
      <w:r>
        <w:rPr>
          <w:w w:val="105"/>
        </w:rPr>
        <w:t>exploits</w:t>
      </w:r>
      <w:r>
        <w:rPr>
          <w:spacing w:val="-7"/>
          <w:w w:val="105"/>
        </w:rPr>
        <w:t> </w:t>
      </w:r>
      <w:r>
        <w:rPr>
          <w:w w:val="105"/>
        </w:rPr>
        <w:t>knowledge</w:t>
      </w:r>
      <w:r>
        <w:rPr>
          <w:spacing w:val="-7"/>
          <w:w w:val="105"/>
        </w:rPr>
        <w:t> </w:t>
      </w:r>
      <w:r>
        <w:rPr>
          <w:w w:val="105"/>
        </w:rPr>
        <w:t>about</w:t>
      </w:r>
      <w:r>
        <w:rPr>
          <w:spacing w:val="-7"/>
          <w:w w:val="105"/>
        </w:rPr>
        <w:t> </w:t>
      </w:r>
      <w:r>
        <w:rPr>
          <w:w w:val="105"/>
        </w:rPr>
        <w:t>the</w:t>
      </w:r>
      <w:r>
        <w:rPr>
          <w:spacing w:val="-7"/>
          <w:w w:val="105"/>
        </w:rPr>
        <w:t> </w:t>
      </w:r>
      <w:r>
        <w:rPr>
          <w:w w:val="105"/>
        </w:rPr>
        <w:t>character’s</w:t>
      </w:r>
      <w:r>
        <w:rPr>
          <w:spacing w:val="-7"/>
          <w:w w:val="105"/>
        </w:rPr>
        <w:t> </w:t>
      </w:r>
      <w:r>
        <w:rPr>
          <w:w w:val="105"/>
        </w:rPr>
        <w:t>frequencies</w:t>
      </w:r>
      <w:r>
        <w:rPr>
          <w:spacing w:val="-7"/>
          <w:w w:val="105"/>
        </w:rPr>
        <w:t> </w:t>
      </w:r>
      <w:r>
        <w:rPr>
          <w:w w:val="105"/>
        </w:rPr>
        <w:t>to</w:t>
      </w:r>
      <w:r>
        <w:rPr>
          <w:spacing w:val="-7"/>
          <w:w w:val="105"/>
        </w:rPr>
        <w:t> </w:t>
      </w:r>
      <w:r>
        <w:rPr>
          <w:w w:val="105"/>
        </w:rPr>
        <w:t>achieve</w:t>
      </w:r>
      <w:r>
        <w:rPr>
          <w:spacing w:val="-7"/>
          <w:w w:val="105"/>
        </w:rPr>
        <w:t> </w:t>
      </w:r>
      <w:r>
        <w:rPr>
          <w:w w:val="105"/>
        </w:rPr>
        <w:t>compres-sion.</w:t>
      </w:r>
      <w:r>
        <w:rPr>
          <w:spacing w:val="23"/>
          <w:w w:val="105"/>
        </w:rPr>
        <w:t> </w:t>
      </w:r>
      <w:r>
        <w:rPr>
          <w:w w:val="105"/>
        </w:rPr>
        <w:t>Can we do better?</w:t>
      </w:r>
      <w:r>
        <w:rPr>
          <w:spacing w:val="23"/>
          <w:w w:val="105"/>
        </w:rPr>
        <w:t> </w:t>
      </w:r>
      <w:r>
        <w:rPr>
          <w:w w:val="105"/>
        </w:rPr>
        <w:t>Yes:</w:t>
      </w:r>
      <w:r>
        <w:rPr>
          <w:spacing w:val="22"/>
          <w:w w:val="105"/>
        </w:rPr>
        <w:t> </w:t>
      </w:r>
      <w:r>
        <w:rPr>
          <w:w w:val="105"/>
        </w:rPr>
        <w:t>intuitively, we could apply the same reasoning of zero-order compression to</w:t>
      </w:r>
      <w:r>
        <w:rPr>
          <w:w w:val="105"/>
        </w:rPr>
        <w:t> the</w:t>
      </w:r>
      <w:r>
        <w:rPr>
          <w:w w:val="105"/>
        </w:rPr>
        <w:t> characters</w:t>
      </w:r>
      <w:r>
        <w:rPr>
          <w:w w:val="105"/>
        </w:rPr>
        <w:t> followed</w:t>
      </w:r>
      <w:r>
        <w:rPr>
          <w:w w:val="105"/>
        </w:rPr>
        <w:t> by</w:t>
      </w:r>
      <w:r>
        <w:rPr>
          <w:w w:val="105"/>
        </w:rPr>
        <w:t> the</w:t>
      </w:r>
      <w:r>
        <w:rPr>
          <w:w w:val="105"/>
        </w:rPr>
        <w:t> same</w:t>
      </w:r>
      <w:r>
        <w:rPr>
          <w:w w:val="105"/>
        </w:rPr>
        <w:t> context</w:t>
      </w:r>
      <w:r>
        <w:rPr>
          <w:w w:val="105"/>
        </w:rPr>
        <w:t> of</w:t>
      </w:r>
      <w:r>
        <w:rPr>
          <w:w w:val="105"/>
        </w:rPr>
        <w:t> </w:t>
      </w:r>
      <w:r>
        <w:rPr>
          <w:i/>
          <w:w w:val="105"/>
        </w:rPr>
        <w:t>k</w:t>
      </w:r>
      <w:r>
        <w:rPr>
          <w:i/>
          <w:w w:val="105"/>
        </w:rPr>
        <w:t> </w:t>
      </w:r>
      <w:r>
        <w:rPr>
          <w:w w:val="105"/>
        </w:rPr>
        <w:t>characters,</w:t>
      </w:r>
      <w:r>
        <w:rPr>
          <w:w w:val="105"/>
        </w:rPr>
        <w:t> for</w:t>
      </w:r>
      <w:r>
        <w:rPr>
          <w:w w:val="105"/>
        </w:rPr>
        <w:t> some</w:t>
      </w:r>
      <w:r>
        <w:rPr>
          <w:w w:val="105"/>
        </w:rPr>
        <w:t> fixed</w:t>
      </w:r>
      <w:r>
        <w:rPr>
          <w:w w:val="105"/>
        </w:rPr>
        <w:t> (small)</w:t>
      </w:r>
      <w:r>
        <w:rPr>
          <w:w w:val="105"/>
        </w:rPr>
        <w:t> integer</w:t>
      </w:r>
      <w:r>
        <w:rPr>
          <w:w w:val="105"/>
        </w:rPr>
        <w:t> </w:t>
      </w:r>
      <w:r>
        <w:rPr>
          <w:i/>
          <w:w w:val="105"/>
        </w:rPr>
        <w:t>k</w:t>
      </w:r>
      <w:r>
        <w:rPr>
          <w:w w:val="105"/>
        </w:rPr>
        <w:t>.</w:t>
      </w:r>
      <w:r>
        <w:rPr>
          <w:spacing w:val="40"/>
          <w:w w:val="105"/>
        </w:rPr>
        <w:t> </w:t>
      </w:r>
      <w:r>
        <w:rPr>
          <w:w w:val="105"/>
        </w:rPr>
        <w:t>For example,</w:t>
      </w:r>
      <w:r>
        <w:rPr>
          <w:spacing w:val="36"/>
          <w:w w:val="105"/>
        </w:rPr>
        <w:t> </w:t>
      </w:r>
      <w:r>
        <w:rPr>
          <w:w w:val="105"/>
        </w:rPr>
        <w:t>consider</w:t>
      </w:r>
      <w:r>
        <w:rPr>
          <w:w w:val="105"/>
        </w:rPr>
        <w:t> a</w:t>
      </w:r>
      <w:r>
        <w:rPr>
          <w:w w:val="105"/>
        </w:rPr>
        <w:t> book</w:t>
      </w:r>
      <w:r>
        <w:rPr>
          <w:w w:val="105"/>
        </w:rPr>
        <w:t> about</w:t>
      </w:r>
      <w:r>
        <w:rPr>
          <w:w w:val="105"/>
        </w:rPr>
        <w:t> algorithms.</w:t>
      </w:r>
      <w:r>
        <w:rPr>
          <w:spacing w:val="40"/>
          <w:w w:val="105"/>
        </w:rPr>
        <w:t> </w:t>
      </w:r>
      <w:r>
        <w:rPr>
          <w:w w:val="105"/>
        </w:rPr>
        <w:t>If</w:t>
      </w:r>
      <w:r>
        <w:rPr>
          <w:w w:val="105"/>
        </w:rPr>
        <w:t> we</w:t>
      </w:r>
      <w:r>
        <w:rPr>
          <w:w w:val="105"/>
        </w:rPr>
        <w:t> pick</w:t>
      </w:r>
      <w:r>
        <w:rPr>
          <w:w w:val="105"/>
        </w:rPr>
        <w:t> </w:t>
      </w:r>
      <w:r>
        <w:rPr>
          <w:i/>
          <w:w w:val="105"/>
        </w:rPr>
        <w:t>k</w:t>
      </w:r>
      <w:r>
        <w:rPr>
          <w:i/>
          <w:w w:val="125"/>
        </w:rPr>
        <w:t> </w:t>
      </w:r>
      <w:r>
        <w:rPr>
          <w:w w:val="125"/>
        </w:rPr>
        <w:t>=</w:t>
      </w:r>
      <w:r>
        <w:rPr>
          <w:w w:val="125"/>
        </w:rPr>
        <w:t> </w:t>
      </w:r>
      <w:r>
        <w:rPr>
          <w:w w:val="105"/>
        </w:rPr>
        <w:t>8</w:t>
      </w:r>
      <w:r>
        <w:rPr>
          <w:w w:val="105"/>
        </w:rPr>
        <w:t> and</w:t>
      </w:r>
      <w:r>
        <w:rPr>
          <w:w w:val="105"/>
        </w:rPr>
        <w:t> see</w:t>
      </w:r>
      <w:r>
        <w:rPr>
          <w:w w:val="105"/>
        </w:rPr>
        <w:t> string</w:t>
      </w:r>
      <w:r>
        <w:rPr>
          <w:w w:val="105"/>
        </w:rPr>
        <w:t> (context)</w:t>
      </w:r>
      <w:r>
        <w:rPr>
          <w:w w:val="105"/>
        </w:rPr>
        <w:t> </w:t>
      </w:r>
      <w:r>
        <w:rPr>
          <w:i/>
          <w:w w:val="105"/>
        </w:rPr>
        <w:t>lgorithm</w:t>
      </w:r>
      <w:r>
        <w:rPr>
          <w:i/>
          <w:w w:val="105"/>
        </w:rPr>
        <w:t> </w:t>
      </w:r>
      <w:r>
        <w:rPr>
          <w:w w:val="105"/>
        </w:rPr>
        <w:t>(of</w:t>
      </w:r>
      <w:r>
        <w:rPr>
          <w:spacing w:val="40"/>
          <w:w w:val="105"/>
        </w:rPr>
        <w:t> </w:t>
      </w:r>
      <w:r>
        <w:rPr>
          <w:w w:val="105"/>
        </w:rPr>
        <w:t>length</w:t>
      </w:r>
      <w:r>
        <w:rPr>
          <w:w w:val="105"/>
        </w:rPr>
        <w:t> </w:t>
      </w:r>
      <w:r>
        <w:rPr>
          <w:i/>
          <w:w w:val="105"/>
        </w:rPr>
        <w:t>k</w:t>
      </w:r>
      <w:r>
        <w:rPr>
          <w:i/>
          <w:w w:val="105"/>
        </w:rPr>
        <w:t> </w:t>
      </w:r>
      <w:r>
        <w:rPr>
          <w:w w:val="125"/>
        </w:rPr>
        <w:t>=</w:t>
      </w:r>
      <w:r>
        <w:rPr>
          <w:w w:val="125"/>
        </w:rPr>
        <w:t> </w:t>
      </w:r>
      <w:r>
        <w:rPr>
          <w:w w:val="105"/>
        </w:rPr>
        <w:t>8),</w:t>
      </w:r>
      <w:r>
        <w:rPr>
          <w:w w:val="105"/>
        </w:rPr>
        <w:t> then</w:t>
      </w:r>
      <w:r>
        <w:rPr>
          <w:w w:val="105"/>
        </w:rPr>
        <w:t> we</w:t>
      </w:r>
      <w:r>
        <w:rPr>
          <w:w w:val="105"/>
        </w:rPr>
        <w:t> are</w:t>
      </w:r>
      <w:r>
        <w:rPr>
          <w:w w:val="105"/>
        </w:rPr>
        <w:t> almost</w:t>
      </w:r>
      <w:r>
        <w:rPr>
          <w:w w:val="105"/>
        </w:rPr>
        <w:t> sure</w:t>
      </w:r>
      <w:r>
        <w:rPr>
          <w:w w:val="105"/>
        </w:rPr>
        <w:t> that</w:t>
      </w:r>
      <w:r>
        <w:rPr>
          <w:w w:val="105"/>
        </w:rPr>
        <w:t> the</w:t>
      </w:r>
      <w:r>
        <w:rPr>
          <w:w w:val="105"/>
        </w:rPr>
        <w:t> preceding</w:t>
      </w:r>
      <w:r>
        <w:rPr>
          <w:w w:val="105"/>
        </w:rPr>
        <w:t> character</w:t>
      </w:r>
      <w:r>
        <w:rPr>
          <w:w w:val="105"/>
        </w:rPr>
        <w:t> is</w:t>
      </w:r>
      <w:r>
        <w:rPr>
          <w:w w:val="105"/>
        </w:rPr>
        <w:t> </w:t>
      </w:r>
      <w:r>
        <w:rPr>
          <w:i/>
          <w:w w:val="105"/>
        </w:rPr>
        <w:t>a</w:t>
      </w:r>
      <w:r>
        <w:rPr>
          <w:w w:val="105"/>
        </w:rPr>
        <w:t>.</w:t>
      </w:r>
      <w:r>
        <w:rPr>
          <w:spacing w:val="40"/>
          <w:w w:val="105"/>
        </w:rPr>
        <w:t> </w:t>
      </w:r>
      <w:r>
        <w:rPr>
          <w:w w:val="105"/>
        </w:rPr>
        <w:t>In</w:t>
      </w:r>
      <w:r>
        <w:rPr>
          <w:w w:val="105"/>
        </w:rPr>
        <w:t> other</w:t>
      </w:r>
      <w:r>
        <w:rPr>
          <w:w w:val="105"/>
        </w:rPr>
        <w:t> words,</w:t>
      </w:r>
      <w:r>
        <w:rPr>
          <w:w w:val="105"/>
        </w:rPr>
        <w:t> </w:t>
      </w:r>
      <w:r>
        <w:rPr>
          <w:i/>
          <w:w w:val="105"/>
        </w:rPr>
        <w:t>a</w:t>
      </w:r>
      <w:r>
        <w:rPr>
          <w:i/>
          <w:w w:val="105"/>
        </w:rPr>
        <w:t> </w:t>
      </w:r>
      <w:r>
        <w:rPr>
          <w:w w:val="105"/>
        </w:rPr>
        <w:t>has</w:t>
      </w:r>
      <w:r>
        <w:rPr>
          <w:w w:val="105"/>
        </w:rPr>
        <w:t> fre-quency 100% among the set of characters followed by string </w:t>
      </w:r>
      <w:r>
        <w:rPr>
          <w:i/>
          <w:w w:val="105"/>
        </w:rPr>
        <w:t>lgorithm</w:t>
      </w:r>
      <w:r>
        <w:rPr>
          <w:w w:val="105"/>
        </w:rPr>
        <w:t>, while all other characters have frequency 0%:</w:t>
      </w:r>
      <w:r>
        <w:rPr>
          <w:w w:val="105"/>
        </w:rPr>
        <w:t> the set of characters followed by </w:t>
      </w:r>
      <w:r>
        <w:rPr>
          <w:i/>
          <w:w w:val="105"/>
        </w:rPr>
        <w:t>lgorithm </w:t>
      </w:r>
      <w:r>
        <w:rPr>
          <w:w w:val="105"/>
        </w:rPr>
        <w:t>is extremely compressible.</w:t>
      </w:r>
      <w:r>
        <w:rPr>
          <w:w w:val="105"/>
        </w:rPr>
        <w:t> By repeating the same reasoning to all possible contexts of length </w:t>
      </w:r>
      <w:r>
        <w:rPr>
          <w:i/>
          <w:w w:val="105"/>
        </w:rPr>
        <w:t>k</w:t>
      </w:r>
      <w:r>
        <w:rPr>
          <w:w w:val="105"/>
        </w:rPr>
        <w:t>, we get to high-order empirical entropy.</w:t>
      </w:r>
    </w:p>
    <w:p>
      <w:pPr>
        <w:spacing w:line="235" w:lineRule="auto" w:before="158"/>
        <w:ind w:left="260" w:right="618" w:firstLine="0"/>
        <w:jc w:val="both"/>
        <w:rPr>
          <w:i/>
          <w:sz w:val="20"/>
        </w:rPr>
      </w:pPr>
      <w:r>
        <w:rPr>
          <w:i/>
          <w:sz w:val="20"/>
        </w:rPr>
        <mc:AlternateContent>
          <mc:Choice Requires="wps">
            <w:drawing>
              <wp:anchor distT="0" distB="0" distL="0" distR="0" allowOverlap="1" layoutInCell="1" locked="0" behindDoc="1" simplePos="0" relativeHeight="480561152">
                <wp:simplePos x="0" y="0"/>
                <wp:positionH relativeFrom="page">
                  <wp:posOffset>2552582</wp:posOffset>
                </wp:positionH>
                <wp:positionV relativeFrom="paragraph">
                  <wp:posOffset>121424</wp:posOffset>
                </wp:positionV>
                <wp:extent cx="1825625" cy="2197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825625" cy="219710"/>
                        </a:xfrm>
                        <a:prstGeom prst="rect">
                          <a:avLst/>
                        </a:prstGeom>
                      </wps:spPr>
                      <wps:txbx>
                        <w:txbxContent>
                          <w:p>
                            <w:pPr>
                              <w:tabs>
                                <w:tab w:pos="1725" w:val="left" w:leader="none"/>
                                <w:tab w:pos="2741"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27"/>
                                <w:w w:val="120"/>
                                <w:sz w:val="20"/>
                              </w:rPr>
                              <w:t>∈</w:t>
                            </w:r>
                          </w:p>
                        </w:txbxContent>
                      </wps:txbx>
                      <wps:bodyPr wrap="square" lIns="0" tIns="0" rIns="0" bIns="0" rtlCol="0">
                        <a:noAutofit/>
                      </wps:bodyPr>
                    </wps:wsp>
                  </a:graphicData>
                </a:graphic>
              </wp:anchor>
            </w:drawing>
          </mc:Choice>
          <mc:Fallback>
            <w:pict>
              <v:shape style="position:absolute;margin-left:200.990723pt;margin-top:9.561016pt;width:143.75pt;height:17.3pt;mso-position-horizontal-relative:page;mso-position-vertical-relative:paragraph;z-index:-22755328" type="#_x0000_t202" id="docshape112" filled="false" stroked="false">
                <v:textbox inset="0,0,0,0">
                  <w:txbxContent>
                    <w:p>
                      <w:pPr>
                        <w:tabs>
                          <w:tab w:pos="1725" w:val="left" w:leader="none"/>
                          <w:tab w:pos="2741"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27"/>
                          <w:w w:val="120"/>
                          <w:sz w:val="20"/>
                        </w:rPr>
                        <w:t>∈</w:t>
                      </w:r>
                    </w:p>
                  </w:txbxContent>
                </v:textbox>
                <w10:wrap type="none"/>
              </v:shape>
            </w:pict>
          </mc:Fallback>
        </mc:AlternateContent>
      </w:r>
      <w:r>
        <w:rPr>
          <w:b/>
          <w:w w:val="110"/>
          <w:sz w:val="20"/>
        </w:rPr>
        <w:t>Definition</w:t>
      </w:r>
      <w:r>
        <w:rPr>
          <w:b/>
          <w:spacing w:val="12"/>
          <w:w w:val="110"/>
          <w:sz w:val="20"/>
        </w:rPr>
        <w:t> </w:t>
      </w:r>
      <w:r>
        <w:rPr>
          <w:b/>
          <w:w w:val="110"/>
          <w:sz w:val="20"/>
        </w:rPr>
        <w:t>1.2.17.</w:t>
      </w:r>
      <w:r>
        <w:rPr>
          <w:b/>
          <w:spacing w:val="36"/>
          <w:w w:val="110"/>
          <w:sz w:val="20"/>
        </w:rPr>
        <w:t> </w:t>
      </w:r>
      <w:r>
        <w:rPr>
          <w:i/>
          <w:w w:val="110"/>
          <w:sz w:val="20"/>
        </w:rPr>
        <w:t>Let</w:t>
      </w:r>
      <w:r>
        <w:rPr>
          <w:i/>
          <w:w w:val="120"/>
          <w:sz w:val="20"/>
        </w:rPr>
        <w:t> S</w:t>
      </w:r>
      <w:r>
        <w:rPr>
          <w:i/>
          <w:spacing w:val="70"/>
          <w:w w:val="120"/>
          <w:sz w:val="20"/>
        </w:rPr>
        <w:t>  </w:t>
      </w:r>
      <w:r>
        <w:rPr>
          <w:w w:val="120"/>
          <w:sz w:val="20"/>
        </w:rPr>
        <w:t>Σ</w:t>
      </w:r>
      <w:r>
        <w:rPr>
          <w:i/>
          <w:w w:val="120"/>
          <w:sz w:val="20"/>
          <w:vertAlign w:val="superscript"/>
        </w:rPr>
        <w:t>n</w:t>
      </w:r>
      <w:r>
        <w:rPr>
          <w:i/>
          <w:w w:val="120"/>
          <w:sz w:val="20"/>
          <w:vertAlign w:val="baseline"/>
        </w:rPr>
        <w:t>, </w:t>
      </w:r>
      <w:r>
        <w:rPr>
          <w:i/>
          <w:w w:val="110"/>
          <w:sz w:val="20"/>
          <w:vertAlign w:val="baseline"/>
        </w:rPr>
        <w:t>and</w:t>
      </w:r>
      <w:r>
        <w:rPr>
          <w:i/>
          <w:spacing w:val="9"/>
          <w:w w:val="110"/>
          <w:sz w:val="20"/>
          <w:vertAlign w:val="baseline"/>
        </w:rPr>
        <w:t> </w:t>
      </w:r>
      <w:r>
        <w:rPr>
          <w:i/>
          <w:w w:val="110"/>
          <w:sz w:val="20"/>
          <w:vertAlign w:val="baseline"/>
        </w:rPr>
        <w:t>choose</w:t>
      </w:r>
      <w:r>
        <w:rPr>
          <w:i/>
          <w:spacing w:val="9"/>
          <w:w w:val="110"/>
          <w:sz w:val="20"/>
          <w:vertAlign w:val="baseline"/>
        </w:rPr>
        <w:t> </w:t>
      </w:r>
      <w:r>
        <w:rPr>
          <w:i/>
          <w:w w:val="110"/>
          <w:sz w:val="20"/>
          <w:vertAlign w:val="baseline"/>
        </w:rPr>
        <w:t>k</w:t>
      </w:r>
      <w:r>
        <w:rPr>
          <w:i/>
          <w:spacing w:val="80"/>
          <w:w w:val="110"/>
          <w:sz w:val="20"/>
          <w:vertAlign w:val="baseline"/>
        </w:rPr>
        <w:t>  </w:t>
      </w:r>
      <w:r>
        <w:rPr>
          <w:i/>
          <w:w w:val="110"/>
          <w:sz w:val="20"/>
          <w:vertAlign w:val="baseline"/>
        </w:rPr>
        <w:t>n.</w:t>
      </w:r>
      <w:r>
        <w:rPr>
          <w:i/>
          <w:spacing w:val="35"/>
          <w:w w:val="110"/>
          <w:sz w:val="20"/>
          <w:vertAlign w:val="baseline"/>
        </w:rPr>
        <w:t> </w:t>
      </w:r>
      <w:r>
        <w:rPr>
          <w:i/>
          <w:w w:val="110"/>
          <w:sz w:val="20"/>
          <w:vertAlign w:val="baseline"/>
        </w:rPr>
        <w:t>Let</w:t>
      </w:r>
      <w:r>
        <w:rPr>
          <w:i/>
          <w:spacing w:val="9"/>
          <w:w w:val="110"/>
          <w:sz w:val="20"/>
          <w:vertAlign w:val="baseline"/>
        </w:rPr>
        <w:t> </w:t>
      </w:r>
      <w:r>
        <w:rPr>
          <w:i/>
          <w:w w:val="110"/>
          <w:sz w:val="20"/>
          <w:vertAlign w:val="baseline"/>
        </w:rPr>
        <w:t>w</w:t>
      </w:r>
      <w:r>
        <w:rPr>
          <w:i/>
          <w:spacing w:val="67"/>
          <w:w w:val="120"/>
          <w:sz w:val="20"/>
          <w:vertAlign w:val="baseline"/>
        </w:rPr>
        <w:t>  </w:t>
      </w:r>
      <w:r>
        <w:rPr>
          <w:w w:val="120"/>
          <w:sz w:val="20"/>
          <w:vertAlign w:val="baseline"/>
        </w:rPr>
        <w:t>Σ</w:t>
      </w:r>
      <w:r>
        <w:rPr>
          <w:i/>
          <w:w w:val="120"/>
          <w:sz w:val="20"/>
          <w:vertAlign w:val="superscript"/>
        </w:rPr>
        <w:t>k</w:t>
      </w:r>
      <w:r>
        <w:rPr>
          <w:i/>
          <w:w w:val="120"/>
          <w:sz w:val="20"/>
          <w:vertAlign w:val="baseline"/>
        </w:rPr>
        <w:t>.</w:t>
      </w:r>
      <w:r>
        <w:rPr>
          <w:i/>
          <w:spacing w:val="31"/>
          <w:w w:val="120"/>
          <w:sz w:val="20"/>
          <w:vertAlign w:val="baseline"/>
        </w:rPr>
        <w:t> </w:t>
      </w:r>
      <w:r>
        <w:rPr>
          <w:i/>
          <w:w w:val="110"/>
          <w:sz w:val="20"/>
          <w:vertAlign w:val="baseline"/>
        </w:rPr>
        <w:t>We</w:t>
      </w:r>
      <w:r>
        <w:rPr>
          <w:i/>
          <w:spacing w:val="9"/>
          <w:w w:val="110"/>
          <w:sz w:val="20"/>
          <w:vertAlign w:val="baseline"/>
        </w:rPr>
        <w:t> </w:t>
      </w:r>
      <w:r>
        <w:rPr>
          <w:i/>
          <w:w w:val="110"/>
          <w:sz w:val="20"/>
          <w:vertAlign w:val="baseline"/>
        </w:rPr>
        <w:t>define</w:t>
      </w:r>
      <w:r>
        <w:rPr>
          <w:i/>
          <w:w w:val="120"/>
          <w:sz w:val="20"/>
          <w:vertAlign w:val="baseline"/>
        </w:rPr>
        <w:t> S</w:t>
      </w:r>
      <w:r>
        <w:rPr>
          <w:i/>
          <w:w w:val="120"/>
          <w:sz w:val="20"/>
          <w:vertAlign w:val="subscript"/>
        </w:rPr>
        <w:t>w</w:t>
      </w:r>
      <w:r>
        <w:rPr>
          <w:i/>
          <w:spacing w:val="18"/>
          <w:w w:val="120"/>
          <w:sz w:val="20"/>
          <w:vertAlign w:val="baseline"/>
        </w:rPr>
        <w:t> </w:t>
      </w:r>
      <w:r>
        <w:rPr>
          <w:i/>
          <w:w w:val="110"/>
          <w:sz w:val="20"/>
          <w:vertAlign w:val="baseline"/>
        </w:rPr>
        <w:t>as</w:t>
      </w:r>
      <w:r>
        <w:rPr>
          <w:i/>
          <w:spacing w:val="9"/>
          <w:w w:val="110"/>
          <w:sz w:val="20"/>
          <w:vertAlign w:val="baseline"/>
        </w:rPr>
        <w:t> </w:t>
      </w:r>
      <w:r>
        <w:rPr>
          <w:i/>
          <w:w w:val="110"/>
          <w:sz w:val="20"/>
          <w:vertAlign w:val="baseline"/>
        </w:rPr>
        <w:t>the</w:t>
      </w:r>
      <w:r>
        <w:rPr>
          <w:i/>
          <w:spacing w:val="9"/>
          <w:w w:val="110"/>
          <w:sz w:val="20"/>
          <w:vertAlign w:val="baseline"/>
        </w:rPr>
        <w:t> </w:t>
      </w:r>
      <w:r>
        <w:rPr>
          <w:i/>
          <w:w w:val="110"/>
          <w:sz w:val="20"/>
          <w:vertAlign w:val="baseline"/>
        </w:rPr>
        <w:t>string</w:t>
      </w:r>
      <w:r>
        <w:rPr>
          <w:i/>
          <w:spacing w:val="9"/>
          <w:w w:val="110"/>
          <w:sz w:val="20"/>
          <w:vertAlign w:val="baseline"/>
        </w:rPr>
        <w:t> </w:t>
      </w:r>
      <w:r>
        <w:rPr>
          <w:i/>
          <w:w w:val="110"/>
          <w:sz w:val="20"/>
          <w:vertAlign w:val="baseline"/>
        </w:rPr>
        <w:t>formed</w:t>
      </w:r>
      <w:r>
        <w:rPr>
          <w:i/>
          <w:spacing w:val="9"/>
          <w:w w:val="110"/>
          <w:sz w:val="20"/>
          <w:vertAlign w:val="baseline"/>
        </w:rPr>
        <w:t> </w:t>
      </w:r>
      <w:r>
        <w:rPr>
          <w:i/>
          <w:w w:val="110"/>
          <w:sz w:val="20"/>
          <w:vertAlign w:val="baseline"/>
        </w:rPr>
        <w:t>by </w:t>
      </w:r>
      <w:r>
        <w:rPr>
          <w:i/>
          <w:spacing w:val="-2"/>
          <w:w w:val="110"/>
          <w:sz w:val="20"/>
          <w:vertAlign w:val="baseline"/>
        </w:rPr>
        <w:t>all</w:t>
      </w:r>
      <w:r>
        <w:rPr>
          <w:i/>
          <w:spacing w:val="-5"/>
          <w:w w:val="110"/>
          <w:sz w:val="20"/>
          <w:vertAlign w:val="baseline"/>
        </w:rPr>
        <w:t> </w:t>
      </w:r>
      <w:r>
        <w:rPr>
          <w:i/>
          <w:spacing w:val="-2"/>
          <w:w w:val="110"/>
          <w:sz w:val="20"/>
          <w:vertAlign w:val="baseline"/>
        </w:rPr>
        <w:t>characters</w:t>
      </w:r>
      <w:r>
        <w:rPr>
          <w:i/>
          <w:spacing w:val="-5"/>
          <w:w w:val="110"/>
          <w:sz w:val="20"/>
          <w:vertAlign w:val="baseline"/>
        </w:rPr>
        <w:t> </w:t>
      </w:r>
      <w:r>
        <w:rPr>
          <w:i/>
          <w:spacing w:val="-2"/>
          <w:w w:val="110"/>
          <w:sz w:val="20"/>
          <w:vertAlign w:val="baseline"/>
        </w:rPr>
        <w:t>preceding</w:t>
      </w:r>
      <w:r>
        <w:rPr>
          <w:i/>
          <w:spacing w:val="-5"/>
          <w:w w:val="110"/>
          <w:sz w:val="20"/>
          <w:vertAlign w:val="baseline"/>
        </w:rPr>
        <w:t> </w:t>
      </w:r>
      <w:r>
        <w:rPr>
          <w:i/>
          <w:spacing w:val="-2"/>
          <w:w w:val="110"/>
          <w:sz w:val="20"/>
          <w:vertAlign w:val="baseline"/>
        </w:rPr>
        <w:t>occurrences</w:t>
      </w:r>
      <w:r>
        <w:rPr>
          <w:i/>
          <w:spacing w:val="-5"/>
          <w:w w:val="110"/>
          <w:sz w:val="20"/>
          <w:vertAlign w:val="baseline"/>
        </w:rPr>
        <w:t> </w:t>
      </w:r>
      <w:r>
        <w:rPr>
          <w:i/>
          <w:spacing w:val="-2"/>
          <w:w w:val="110"/>
          <w:sz w:val="20"/>
          <w:vertAlign w:val="baseline"/>
        </w:rPr>
        <w:t>of</w:t>
      </w:r>
      <w:r>
        <w:rPr>
          <w:i/>
          <w:spacing w:val="-5"/>
          <w:w w:val="110"/>
          <w:sz w:val="20"/>
          <w:vertAlign w:val="baseline"/>
        </w:rPr>
        <w:t> </w:t>
      </w:r>
      <w:r>
        <w:rPr>
          <w:i/>
          <w:spacing w:val="-2"/>
          <w:w w:val="110"/>
          <w:sz w:val="20"/>
          <w:vertAlign w:val="baseline"/>
        </w:rPr>
        <w:t>w</w:t>
      </w:r>
      <w:r>
        <w:rPr>
          <w:i/>
          <w:spacing w:val="-2"/>
          <w:w w:val="110"/>
          <w:sz w:val="20"/>
          <w:vertAlign w:val="baseline"/>
        </w:rPr>
        <w:t> in</w:t>
      </w:r>
      <w:r>
        <w:rPr>
          <w:i/>
          <w:spacing w:val="-5"/>
          <w:w w:val="110"/>
          <w:sz w:val="20"/>
          <w:vertAlign w:val="baseline"/>
        </w:rPr>
        <w:t> </w:t>
      </w:r>
      <w:r>
        <w:rPr>
          <w:i/>
          <w:spacing w:val="-2"/>
          <w:w w:val="120"/>
          <w:sz w:val="20"/>
          <w:vertAlign w:val="baseline"/>
        </w:rPr>
        <w:t>S,</w:t>
      </w:r>
      <w:r>
        <w:rPr>
          <w:i/>
          <w:spacing w:val="-9"/>
          <w:w w:val="120"/>
          <w:sz w:val="20"/>
          <w:vertAlign w:val="baseline"/>
        </w:rPr>
        <w:t> </w:t>
      </w:r>
      <w:r>
        <w:rPr>
          <w:i/>
          <w:spacing w:val="-2"/>
          <w:w w:val="110"/>
          <w:sz w:val="20"/>
          <w:vertAlign w:val="baseline"/>
        </w:rPr>
        <w:t>from</w:t>
      </w:r>
      <w:r>
        <w:rPr>
          <w:i/>
          <w:spacing w:val="-5"/>
          <w:w w:val="110"/>
          <w:sz w:val="20"/>
          <w:vertAlign w:val="baseline"/>
        </w:rPr>
        <w:t> </w:t>
      </w:r>
      <w:r>
        <w:rPr>
          <w:i/>
          <w:spacing w:val="-2"/>
          <w:w w:val="110"/>
          <w:sz w:val="20"/>
          <w:vertAlign w:val="baseline"/>
        </w:rPr>
        <w:t>the</w:t>
      </w:r>
      <w:r>
        <w:rPr>
          <w:i/>
          <w:spacing w:val="-5"/>
          <w:w w:val="110"/>
          <w:sz w:val="20"/>
          <w:vertAlign w:val="baseline"/>
        </w:rPr>
        <w:t> </w:t>
      </w:r>
      <w:r>
        <w:rPr>
          <w:i/>
          <w:spacing w:val="-2"/>
          <w:w w:val="110"/>
          <w:sz w:val="20"/>
          <w:vertAlign w:val="baseline"/>
        </w:rPr>
        <w:t>leftmost</w:t>
      </w:r>
      <w:r>
        <w:rPr>
          <w:i/>
          <w:spacing w:val="-5"/>
          <w:w w:val="110"/>
          <w:sz w:val="20"/>
          <w:vertAlign w:val="baseline"/>
        </w:rPr>
        <w:t> </w:t>
      </w:r>
      <w:r>
        <w:rPr>
          <w:i/>
          <w:spacing w:val="-2"/>
          <w:w w:val="110"/>
          <w:sz w:val="20"/>
          <w:vertAlign w:val="baseline"/>
        </w:rPr>
        <w:t>to</w:t>
      </w:r>
      <w:r>
        <w:rPr>
          <w:i/>
          <w:spacing w:val="-5"/>
          <w:w w:val="110"/>
          <w:sz w:val="20"/>
          <w:vertAlign w:val="baseline"/>
        </w:rPr>
        <w:t> </w:t>
      </w:r>
      <w:r>
        <w:rPr>
          <w:i/>
          <w:spacing w:val="-2"/>
          <w:w w:val="110"/>
          <w:sz w:val="20"/>
          <w:vertAlign w:val="baseline"/>
        </w:rPr>
        <w:t>rightmost</w:t>
      </w:r>
      <w:r>
        <w:rPr>
          <w:i/>
          <w:spacing w:val="-5"/>
          <w:w w:val="110"/>
          <w:sz w:val="20"/>
          <w:vertAlign w:val="baseline"/>
        </w:rPr>
        <w:t> </w:t>
      </w:r>
      <w:r>
        <w:rPr>
          <w:i/>
          <w:spacing w:val="-2"/>
          <w:w w:val="110"/>
          <w:sz w:val="20"/>
          <w:vertAlign w:val="baseline"/>
        </w:rPr>
        <w:t>occurrence,</w:t>
      </w:r>
      <w:r>
        <w:rPr>
          <w:i/>
          <w:spacing w:val="-4"/>
          <w:w w:val="110"/>
          <w:sz w:val="20"/>
          <w:vertAlign w:val="baseline"/>
        </w:rPr>
        <w:t> </w:t>
      </w:r>
      <w:r>
        <w:rPr>
          <w:i/>
          <w:spacing w:val="-2"/>
          <w:w w:val="110"/>
          <w:sz w:val="20"/>
          <w:vertAlign w:val="baseline"/>
        </w:rPr>
        <w:t>considering </w:t>
      </w:r>
      <w:r>
        <w:rPr>
          <w:i/>
          <w:w w:val="110"/>
          <w:sz w:val="20"/>
          <w:vertAlign w:val="baseline"/>
        </w:rPr>
        <w:t>the</w:t>
      </w:r>
      <w:r>
        <w:rPr>
          <w:i/>
          <w:w w:val="110"/>
          <w:sz w:val="20"/>
          <w:vertAlign w:val="baseline"/>
        </w:rPr>
        <w:t> string</w:t>
      </w:r>
      <w:r>
        <w:rPr>
          <w:i/>
          <w:w w:val="110"/>
          <w:sz w:val="20"/>
          <w:vertAlign w:val="baseline"/>
        </w:rPr>
        <w:t> </w:t>
      </w:r>
      <w:r>
        <w:rPr>
          <w:i/>
          <w:w w:val="120"/>
          <w:sz w:val="20"/>
          <w:vertAlign w:val="baseline"/>
        </w:rPr>
        <w:t>S</w:t>
      </w:r>
      <w:r>
        <w:rPr>
          <w:i/>
          <w:w w:val="120"/>
          <w:sz w:val="20"/>
          <w:vertAlign w:val="baseline"/>
        </w:rPr>
        <w:t> </w:t>
      </w:r>
      <w:r>
        <w:rPr>
          <w:i/>
          <w:w w:val="110"/>
          <w:sz w:val="20"/>
          <w:vertAlign w:val="baseline"/>
        </w:rPr>
        <w:t>as</w:t>
      </w:r>
      <w:r>
        <w:rPr>
          <w:i/>
          <w:w w:val="110"/>
          <w:sz w:val="20"/>
          <w:vertAlign w:val="baseline"/>
        </w:rPr>
        <w:t> being</w:t>
      </w:r>
      <w:r>
        <w:rPr>
          <w:i/>
          <w:w w:val="110"/>
          <w:sz w:val="20"/>
          <w:vertAlign w:val="baseline"/>
        </w:rPr>
        <w:t> circular</w:t>
      </w:r>
      <w:r>
        <w:rPr>
          <w:i/>
          <w:w w:val="110"/>
          <w:sz w:val="20"/>
          <w:vertAlign w:val="baseline"/>
        </w:rPr>
        <w:t> (i.e.</w:t>
      </w:r>
      <w:r>
        <w:rPr>
          <w:i/>
          <w:spacing w:val="38"/>
          <w:w w:val="110"/>
          <w:sz w:val="20"/>
          <w:vertAlign w:val="baseline"/>
        </w:rPr>
        <w:t> </w:t>
      </w:r>
      <w:r>
        <w:rPr>
          <w:i/>
          <w:w w:val="110"/>
          <w:sz w:val="20"/>
          <w:vertAlign w:val="baseline"/>
        </w:rPr>
        <w:t>S</w:t>
      </w:r>
      <w:r>
        <w:rPr>
          <w:w w:val="110"/>
          <w:sz w:val="20"/>
          <w:vertAlign w:val="baseline"/>
        </w:rPr>
        <w:t>[1]</w:t>
      </w:r>
      <w:r>
        <w:rPr>
          <w:w w:val="110"/>
          <w:sz w:val="20"/>
          <w:vertAlign w:val="baseline"/>
        </w:rPr>
        <w:t> </w:t>
      </w:r>
      <w:r>
        <w:rPr>
          <w:i/>
          <w:w w:val="110"/>
          <w:sz w:val="20"/>
          <w:vertAlign w:val="baseline"/>
        </w:rPr>
        <w:t>is</w:t>
      </w:r>
      <w:r>
        <w:rPr>
          <w:i/>
          <w:w w:val="110"/>
          <w:sz w:val="20"/>
          <w:vertAlign w:val="baseline"/>
        </w:rPr>
        <w:t> preceded</w:t>
      </w:r>
      <w:r>
        <w:rPr>
          <w:i/>
          <w:w w:val="110"/>
          <w:sz w:val="20"/>
          <w:vertAlign w:val="baseline"/>
        </w:rPr>
        <w:t> by</w:t>
      </w:r>
      <w:r>
        <w:rPr>
          <w:i/>
          <w:w w:val="110"/>
          <w:sz w:val="20"/>
          <w:vertAlign w:val="baseline"/>
        </w:rPr>
        <w:t> S</w:t>
      </w:r>
      <w:r>
        <w:rPr>
          <w:w w:val="110"/>
          <w:sz w:val="20"/>
          <w:vertAlign w:val="baseline"/>
        </w:rPr>
        <w:t>[</w:t>
      </w:r>
      <w:r>
        <w:rPr>
          <w:i/>
          <w:w w:val="110"/>
          <w:sz w:val="20"/>
          <w:vertAlign w:val="baseline"/>
        </w:rPr>
        <w:t>n</w:t>
      </w:r>
      <w:r>
        <w:rPr>
          <w:w w:val="110"/>
          <w:sz w:val="20"/>
          <w:vertAlign w:val="baseline"/>
        </w:rPr>
        <w:t>]</w:t>
      </w:r>
      <w:r>
        <w:rPr>
          <w:i/>
          <w:w w:val="110"/>
          <w:sz w:val="20"/>
          <w:vertAlign w:val="baseline"/>
        </w:rPr>
        <w:t>).</w:t>
      </w:r>
    </w:p>
    <w:p>
      <w:pPr>
        <w:spacing w:line="235" w:lineRule="auto" w:before="159"/>
        <w:ind w:left="260" w:right="618" w:firstLine="0"/>
        <w:jc w:val="both"/>
        <w:rPr>
          <w:i/>
          <w:sz w:val="20"/>
        </w:rPr>
      </w:pPr>
      <w:bookmarkStart w:name="_bookmark16" w:id="27"/>
      <w:bookmarkEnd w:id="27"/>
      <w:r>
        <w:rPr/>
      </w:r>
      <w:r>
        <w:rPr>
          <w:b/>
          <w:w w:val="125"/>
          <w:sz w:val="20"/>
        </w:rPr>
        <w:t>Example</w:t>
      </w:r>
      <w:r>
        <w:rPr>
          <w:b/>
          <w:spacing w:val="18"/>
          <w:w w:val="125"/>
          <w:sz w:val="20"/>
        </w:rPr>
        <w:t> </w:t>
      </w:r>
      <w:r>
        <w:rPr>
          <w:b/>
          <w:w w:val="105"/>
          <w:sz w:val="20"/>
        </w:rPr>
        <w:t>1.2.18.</w:t>
      </w:r>
      <w:r>
        <w:rPr>
          <w:b/>
          <w:spacing w:val="40"/>
          <w:w w:val="105"/>
          <w:sz w:val="20"/>
        </w:rPr>
        <w:t> </w:t>
      </w:r>
      <w:r>
        <w:rPr>
          <w:i/>
          <w:w w:val="105"/>
          <w:sz w:val="20"/>
        </w:rPr>
        <w:t>Let</w:t>
      </w:r>
      <w:r>
        <w:rPr>
          <w:i/>
          <w:w w:val="125"/>
          <w:sz w:val="20"/>
        </w:rPr>
        <w:t> S </w:t>
      </w:r>
      <w:r>
        <w:rPr>
          <w:w w:val="125"/>
          <w:sz w:val="20"/>
        </w:rPr>
        <w:t>=</w:t>
      </w:r>
      <w:r>
        <w:rPr>
          <w:spacing w:val="-3"/>
          <w:w w:val="125"/>
          <w:sz w:val="20"/>
        </w:rPr>
        <w:t> </w:t>
      </w:r>
      <w:r>
        <w:rPr>
          <w:i/>
          <w:w w:val="105"/>
          <w:sz w:val="20"/>
        </w:rPr>
        <w:t>aababbabab</w:t>
      </w:r>
      <w:r>
        <w:rPr>
          <w:i/>
          <w:spacing w:val="22"/>
          <w:w w:val="105"/>
          <w:sz w:val="20"/>
        </w:rPr>
        <w:t> </w:t>
      </w:r>
      <w:r>
        <w:rPr>
          <w:i/>
          <w:w w:val="105"/>
          <w:sz w:val="20"/>
        </w:rPr>
        <w:t>and</w:t>
      </w:r>
      <w:r>
        <w:rPr>
          <w:i/>
          <w:spacing w:val="22"/>
          <w:w w:val="105"/>
          <w:sz w:val="20"/>
        </w:rPr>
        <w:t> </w:t>
      </w:r>
      <w:r>
        <w:rPr>
          <w:i/>
          <w:w w:val="105"/>
          <w:sz w:val="20"/>
        </w:rPr>
        <w:t>k</w:t>
      </w:r>
      <w:r>
        <w:rPr>
          <w:i/>
          <w:w w:val="125"/>
          <w:sz w:val="20"/>
        </w:rPr>
        <w:t> </w:t>
      </w:r>
      <w:r>
        <w:rPr>
          <w:w w:val="125"/>
          <w:sz w:val="20"/>
        </w:rPr>
        <w:t>=</w:t>
      </w:r>
      <w:r>
        <w:rPr>
          <w:spacing w:val="-3"/>
          <w:w w:val="125"/>
          <w:sz w:val="20"/>
        </w:rPr>
        <w:t> </w:t>
      </w:r>
      <w:r>
        <w:rPr>
          <w:w w:val="105"/>
          <w:sz w:val="20"/>
        </w:rPr>
        <w:t>2</w:t>
      </w:r>
      <w:r>
        <w:rPr>
          <w:i/>
          <w:w w:val="105"/>
          <w:sz w:val="20"/>
        </w:rPr>
        <w:t>.</w:t>
      </w:r>
      <w:r>
        <w:rPr>
          <w:i/>
          <w:spacing w:val="40"/>
          <w:w w:val="105"/>
          <w:sz w:val="20"/>
        </w:rPr>
        <w:t> </w:t>
      </w:r>
      <w:r>
        <w:rPr>
          <w:i/>
          <w:w w:val="105"/>
          <w:sz w:val="20"/>
        </w:rPr>
        <w:t>Consider</w:t>
      </w:r>
      <w:r>
        <w:rPr>
          <w:i/>
          <w:spacing w:val="22"/>
          <w:w w:val="105"/>
          <w:sz w:val="20"/>
        </w:rPr>
        <w:t> </w:t>
      </w:r>
      <w:r>
        <w:rPr>
          <w:i/>
          <w:w w:val="105"/>
          <w:sz w:val="20"/>
        </w:rPr>
        <w:t>context</w:t>
      </w:r>
      <w:r>
        <w:rPr>
          <w:i/>
          <w:spacing w:val="22"/>
          <w:w w:val="105"/>
          <w:sz w:val="20"/>
        </w:rPr>
        <w:t> </w:t>
      </w:r>
      <w:r>
        <w:rPr>
          <w:i/>
          <w:w w:val="105"/>
          <w:sz w:val="20"/>
        </w:rPr>
        <w:t>w </w:t>
      </w:r>
      <w:r>
        <w:rPr>
          <w:w w:val="125"/>
          <w:sz w:val="20"/>
        </w:rPr>
        <w:t>=</w:t>
      </w:r>
      <w:r>
        <w:rPr>
          <w:spacing w:val="-3"/>
          <w:w w:val="125"/>
          <w:sz w:val="20"/>
        </w:rPr>
        <w:t> </w:t>
      </w:r>
      <w:r>
        <w:rPr>
          <w:i/>
          <w:w w:val="105"/>
          <w:sz w:val="20"/>
        </w:rPr>
        <w:t>ab.</w:t>
      </w:r>
      <w:r>
        <w:rPr>
          <w:i/>
          <w:spacing w:val="32"/>
          <w:w w:val="125"/>
          <w:sz w:val="20"/>
        </w:rPr>
        <w:t> </w:t>
      </w:r>
      <w:r>
        <w:rPr>
          <w:i/>
          <w:w w:val="125"/>
          <w:sz w:val="20"/>
        </w:rPr>
        <w:t>S</w:t>
      </w:r>
      <w:r>
        <w:rPr>
          <w:i/>
          <w:w w:val="125"/>
          <w:sz w:val="20"/>
          <w:vertAlign w:val="subscript"/>
        </w:rPr>
        <w:t>ab</w:t>
      </w:r>
      <w:r>
        <w:rPr>
          <w:i/>
          <w:spacing w:val="23"/>
          <w:w w:val="125"/>
          <w:sz w:val="20"/>
          <w:vertAlign w:val="baseline"/>
        </w:rPr>
        <w:t> </w:t>
      </w:r>
      <w:r>
        <w:rPr>
          <w:i/>
          <w:w w:val="105"/>
          <w:sz w:val="20"/>
          <w:vertAlign w:val="baseline"/>
        </w:rPr>
        <w:t>is</w:t>
      </w:r>
      <w:r>
        <w:rPr>
          <w:i/>
          <w:spacing w:val="22"/>
          <w:w w:val="105"/>
          <w:sz w:val="20"/>
          <w:vertAlign w:val="baseline"/>
        </w:rPr>
        <w:t> </w:t>
      </w:r>
      <w:r>
        <w:rPr>
          <w:i/>
          <w:w w:val="105"/>
          <w:sz w:val="20"/>
          <w:vertAlign w:val="baseline"/>
        </w:rPr>
        <w:t>the</w:t>
      </w:r>
      <w:r>
        <w:rPr>
          <w:i/>
          <w:spacing w:val="22"/>
          <w:w w:val="105"/>
          <w:sz w:val="20"/>
          <w:vertAlign w:val="baseline"/>
        </w:rPr>
        <w:t> </w:t>
      </w:r>
      <w:r>
        <w:rPr>
          <w:i/>
          <w:w w:val="105"/>
          <w:sz w:val="20"/>
          <w:vertAlign w:val="baseline"/>
        </w:rPr>
        <w:t>string</w:t>
      </w:r>
      <w:r>
        <w:rPr>
          <w:i/>
          <w:spacing w:val="21"/>
          <w:w w:val="105"/>
          <w:sz w:val="20"/>
          <w:vertAlign w:val="baseline"/>
        </w:rPr>
        <w:t> </w:t>
      </w:r>
      <w:r>
        <w:rPr>
          <w:i/>
          <w:w w:val="105"/>
          <w:sz w:val="20"/>
          <w:vertAlign w:val="baseline"/>
        </w:rPr>
        <w:t>formed by</w:t>
      </w:r>
      <w:r>
        <w:rPr>
          <w:i/>
          <w:spacing w:val="32"/>
          <w:w w:val="105"/>
          <w:sz w:val="20"/>
          <w:vertAlign w:val="baseline"/>
        </w:rPr>
        <w:t> </w:t>
      </w:r>
      <w:r>
        <w:rPr>
          <w:i/>
          <w:w w:val="105"/>
          <w:sz w:val="20"/>
          <w:vertAlign w:val="baseline"/>
        </w:rPr>
        <w:t>all</w:t>
      </w:r>
      <w:r>
        <w:rPr>
          <w:i/>
          <w:spacing w:val="32"/>
          <w:w w:val="105"/>
          <w:sz w:val="20"/>
          <w:vertAlign w:val="baseline"/>
        </w:rPr>
        <w:t> </w:t>
      </w:r>
      <w:r>
        <w:rPr>
          <w:i/>
          <w:w w:val="105"/>
          <w:sz w:val="20"/>
          <w:vertAlign w:val="baseline"/>
        </w:rPr>
        <w:t>characters</w:t>
      </w:r>
      <w:r>
        <w:rPr>
          <w:i/>
          <w:spacing w:val="32"/>
          <w:w w:val="105"/>
          <w:sz w:val="20"/>
          <w:vertAlign w:val="baseline"/>
        </w:rPr>
        <w:t> </w:t>
      </w:r>
      <w:r>
        <w:rPr>
          <w:i/>
          <w:w w:val="105"/>
          <w:sz w:val="20"/>
          <w:vertAlign w:val="baseline"/>
        </w:rPr>
        <w:t>that</w:t>
      </w:r>
      <w:r>
        <w:rPr>
          <w:i/>
          <w:spacing w:val="32"/>
          <w:w w:val="105"/>
          <w:sz w:val="20"/>
          <w:vertAlign w:val="baseline"/>
        </w:rPr>
        <w:t> </w:t>
      </w:r>
      <w:r>
        <w:rPr>
          <w:i/>
          <w:w w:val="105"/>
          <w:sz w:val="20"/>
          <w:vertAlign w:val="baseline"/>
        </w:rPr>
        <w:t>precede</w:t>
      </w:r>
      <w:r>
        <w:rPr>
          <w:i/>
          <w:spacing w:val="32"/>
          <w:w w:val="105"/>
          <w:sz w:val="20"/>
          <w:vertAlign w:val="baseline"/>
        </w:rPr>
        <w:t> </w:t>
      </w:r>
      <w:r>
        <w:rPr>
          <w:i/>
          <w:w w:val="105"/>
          <w:sz w:val="20"/>
          <w:vertAlign w:val="baseline"/>
        </w:rPr>
        <w:t>occurrences</w:t>
      </w:r>
      <w:r>
        <w:rPr>
          <w:i/>
          <w:spacing w:val="32"/>
          <w:w w:val="105"/>
          <w:sz w:val="20"/>
          <w:vertAlign w:val="baseline"/>
        </w:rPr>
        <w:t> </w:t>
      </w:r>
      <w:r>
        <w:rPr>
          <w:i/>
          <w:w w:val="105"/>
          <w:sz w:val="20"/>
          <w:vertAlign w:val="baseline"/>
        </w:rPr>
        <w:t>of</w:t>
      </w:r>
      <w:r>
        <w:rPr>
          <w:i/>
          <w:spacing w:val="32"/>
          <w:w w:val="105"/>
          <w:sz w:val="20"/>
          <w:vertAlign w:val="baseline"/>
        </w:rPr>
        <w:t> </w:t>
      </w:r>
      <w:r>
        <w:rPr>
          <w:i/>
          <w:w w:val="105"/>
          <w:sz w:val="20"/>
          <w:vertAlign w:val="baseline"/>
        </w:rPr>
        <w:t>ab</w:t>
      </w:r>
      <w:r>
        <w:rPr>
          <w:i/>
          <w:spacing w:val="32"/>
          <w:w w:val="105"/>
          <w:sz w:val="20"/>
          <w:vertAlign w:val="baseline"/>
        </w:rPr>
        <w:t> </w:t>
      </w:r>
      <w:r>
        <w:rPr>
          <w:i/>
          <w:w w:val="105"/>
          <w:sz w:val="20"/>
          <w:vertAlign w:val="baseline"/>
        </w:rPr>
        <w:t>in</w:t>
      </w:r>
      <w:r>
        <w:rPr>
          <w:i/>
          <w:spacing w:val="23"/>
          <w:w w:val="125"/>
          <w:sz w:val="20"/>
          <w:vertAlign w:val="baseline"/>
        </w:rPr>
        <w:t> </w:t>
      </w:r>
      <w:r>
        <w:rPr>
          <w:i/>
          <w:w w:val="125"/>
          <w:sz w:val="20"/>
          <w:vertAlign w:val="baseline"/>
        </w:rPr>
        <w:t>S:</w:t>
      </w:r>
      <w:r>
        <w:rPr>
          <w:i/>
          <w:spacing w:val="40"/>
          <w:w w:val="125"/>
          <w:sz w:val="20"/>
          <w:vertAlign w:val="baseline"/>
        </w:rPr>
        <w:t> </w:t>
      </w:r>
      <w:r>
        <w:rPr>
          <w:i/>
          <w:w w:val="125"/>
          <w:sz w:val="20"/>
          <w:vertAlign w:val="baseline"/>
        </w:rPr>
        <w:t>S</w:t>
      </w:r>
      <w:r>
        <w:rPr>
          <w:i/>
          <w:w w:val="125"/>
          <w:sz w:val="20"/>
          <w:vertAlign w:val="subscript"/>
        </w:rPr>
        <w:t>ab</w:t>
      </w:r>
      <w:r>
        <w:rPr>
          <w:i/>
          <w:spacing w:val="25"/>
          <w:w w:val="125"/>
          <w:sz w:val="20"/>
          <w:vertAlign w:val="baseline"/>
        </w:rPr>
        <w:t> </w:t>
      </w:r>
      <w:r>
        <w:rPr>
          <w:w w:val="125"/>
          <w:sz w:val="20"/>
          <w:vertAlign w:val="baseline"/>
        </w:rPr>
        <w:t>=</w:t>
      </w:r>
      <w:r>
        <w:rPr>
          <w:spacing w:val="15"/>
          <w:w w:val="125"/>
          <w:sz w:val="20"/>
          <w:vertAlign w:val="baseline"/>
        </w:rPr>
        <w:t> </w:t>
      </w:r>
      <w:r>
        <w:rPr>
          <w:i/>
          <w:w w:val="105"/>
          <w:sz w:val="20"/>
          <w:vertAlign w:val="baseline"/>
        </w:rPr>
        <w:t>abbb.</w:t>
      </w:r>
      <w:r>
        <w:rPr>
          <w:i/>
          <w:spacing w:val="72"/>
          <w:w w:val="105"/>
          <w:sz w:val="20"/>
          <w:vertAlign w:val="baseline"/>
        </w:rPr>
        <w:t> </w:t>
      </w:r>
      <w:r>
        <w:rPr>
          <w:i/>
          <w:w w:val="105"/>
          <w:sz w:val="20"/>
          <w:vertAlign w:val="baseline"/>
        </w:rPr>
        <w:t>Similarly,</w:t>
      </w:r>
      <w:r>
        <w:rPr>
          <w:i/>
          <w:spacing w:val="35"/>
          <w:w w:val="105"/>
          <w:sz w:val="20"/>
          <w:vertAlign w:val="baseline"/>
        </w:rPr>
        <w:t> </w:t>
      </w:r>
      <w:r>
        <w:rPr>
          <w:i/>
          <w:w w:val="105"/>
          <w:sz w:val="20"/>
          <w:vertAlign w:val="baseline"/>
        </w:rPr>
        <w:t>S</w:t>
      </w:r>
      <w:r>
        <w:rPr>
          <w:i/>
          <w:w w:val="105"/>
          <w:sz w:val="20"/>
          <w:vertAlign w:val="subscript"/>
        </w:rPr>
        <w:t>bb</w:t>
      </w:r>
      <w:r>
        <w:rPr>
          <w:i/>
          <w:spacing w:val="25"/>
          <w:w w:val="125"/>
          <w:sz w:val="20"/>
          <w:vertAlign w:val="baseline"/>
        </w:rPr>
        <w:t> </w:t>
      </w:r>
      <w:r>
        <w:rPr>
          <w:w w:val="125"/>
          <w:sz w:val="20"/>
          <w:vertAlign w:val="baseline"/>
        </w:rPr>
        <w:t>=</w:t>
      </w:r>
      <w:r>
        <w:rPr>
          <w:spacing w:val="15"/>
          <w:w w:val="125"/>
          <w:sz w:val="20"/>
          <w:vertAlign w:val="baseline"/>
        </w:rPr>
        <w:t> </w:t>
      </w:r>
      <w:r>
        <w:rPr>
          <w:i/>
          <w:w w:val="105"/>
          <w:sz w:val="20"/>
          <w:vertAlign w:val="baseline"/>
        </w:rPr>
        <w:t>a,</w:t>
      </w:r>
      <w:r>
        <w:rPr>
          <w:i/>
          <w:spacing w:val="26"/>
          <w:w w:val="125"/>
          <w:sz w:val="20"/>
          <w:vertAlign w:val="baseline"/>
        </w:rPr>
        <w:t> </w:t>
      </w:r>
      <w:r>
        <w:rPr>
          <w:i/>
          <w:w w:val="125"/>
          <w:sz w:val="20"/>
          <w:vertAlign w:val="baseline"/>
        </w:rPr>
        <w:t>S</w:t>
      </w:r>
      <w:r>
        <w:rPr>
          <w:i/>
          <w:w w:val="125"/>
          <w:sz w:val="20"/>
          <w:vertAlign w:val="subscript"/>
        </w:rPr>
        <w:t>aa</w:t>
      </w:r>
      <w:r>
        <w:rPr>
          <w:i/>
          <w:spacing w:val="25"/>
          <w:w w:val="125"/>
          <w:sz w:val="20"/>
          <w:vertAlign w:val="baseline"/>
        </w:rPr>
        <w:t> </w:t>
      </w:r>
      <w:r>
        <w:rPr>
          <w:w w:val="125"/>
          <w:sz w:val="20"/>
          <w:vertAlign w:val="baseline"/>
        </w:rPr>
        <w:t>=</w:t>
      </w:r>
      <w:r>
        <w:rPr>
          <w:spacing w:val="15"/>
          <w:w w:val="125"/>
          <w:sz w:val="20"/>
          <w:vertAlign w:val="baseline"/>
        </w:rPr>
        <w:t> </w:t>
      </w:r>
      <w:r>
        <w:rPr>
          <w:i/>
          <w:w w:val="105"/>
          <w:sz w:val="20"/>
          <w:vertAlign w:val="baseline"/>
        </w:rPr>
        <w:t>b,</w:t>
      </w:r>
      <w:r>
        <w:rPr>
          <w:i/>
          <w:spacing w:val="35"/>
          <w:w w:val="105"/>
          <w:sz w:val="20"/>
          <w:vertAlign w:val="baseline"/>
        </w:rPr>
        <w:t> </w:t>
      </w:r>
      <w:r>
        <w:rPr>
          <w:i/>
          <w:w w:val="105"/>
          <w:sz w:val="20"/>
          <w:vertAlign w:val="baseline"/>
        </w:rPr>
        <w:t>and </w:t>
      </w:r>
      <w:r>
        <w:rPr>
          <w:i/>
          <w:w w:val="125"/>
          <w:sz w:val="20"/>
          <w:vertAlign w:val="baseline"/>
        </w:rPr>
        <w:t>S</w:t>
      </w:r>
      <w:r>
        <w:rPr>
          <w:i/>
          <w:w w:val="125"/>
          <w:sz w:val="20"/>
          <w:vertAlign w:val="subscript"/>
        </w:rPr>
        <w:t>ba</w:t>
      </w:r>
      <w:r>
        <w:rPr>
          <w:i/>
          <w:w w:val="125"/>
          <w:sz w:val="20"/>
          <w:vertAlign w:val="baseline"/>
        </w:rPr>
        <w:t> </w:t>
      </w:r>
      <w:r>
        <w:rPr>
          <w:w w:val="125"/>
          <w:sz w:val="20"/>
          <w:vertAlign w:val="baseline"/>
        </w:rPr>
        <w:t>= </w:t>
      </w:r>
      <w:r>
        <w:rPr>
          <w:i/>
          <w:w w:val="105"/>
          <w:sz w:val="20"/>
          <w:vertAlign w:val="baseline"/>
        </w:rPr>
        <w:t>abaa</w:t>
      </w:r>
      <w:r>
        <w:rPr>
          <w:i/>
          <w:w w:val="105"/>
          <w:sz w:val="20"/>
          <w:vertAlign w:val="baseline"/>
        </w:rPr>
        <w:t> (remember</w:t>
      </w:r>
      <w:r>
        <w:rPr>
          <w:i/>
          <w:w w:val="105"/>
          <w:sz w:val="20"/>
          <w:vertAlign w:val="baseline"/>
        </w:rPr>
        <w:t> that</w:t>
      </w:r>
      <w:r>
        <w:rPr>
          <w:i/>
          <w:w w:val="105"/>
          <w:sz w:val="20"/>
          <w:vertAlign w:val="baseline"/>
        </w:rPr>
        <w:t> we</w:t>
      </w:r>
      <w:r>
        <w:rPr>
          <w:i/>
          <w:w w:val="105"/>
          <w:sz w:val="20"/>
          <w:vertAlign w:val="baseline"/>
        </w:rPr>
        <w:t> consider</w:t>
      </w:r>
      <w:r>
        <w:rPr>
          <w:i/>
          <w:w w:val="105"/>
          <w:sz w:val="20"/>
          <w:vertAlign w:val="baseline"/>
        </w:rPr>
        <w:t> the</w:t>
      </w:r>
      <w:r>
        <w:rPr>
          <w:i/>
          <w:w w:val="105"/>
          <w:sz w:val="20"/>
          <w:vertAlign w:val="baseline"/>
        </w:rPr>
        <w:t> string</w:t>
      </w:r>
      <w:r>
        <w:rPr>
          <w:i/>
          <w:w w:val="105"/>
          <w:sz w:val="20"/>
          <w:vertAlign w:val="baseline"/>
        </w:rPr>
        <w:t> to</w:t>
      </w:r>
      <w:r>
        <w:rPr>
          <w:i/>
          <w:w w:val="105"/>
          <w:sz w:val="20"/>
          <w:vertAlign w:val="baseline"/>
        </w:rPr>
        <w:t> be</w:t>
      </w:r>
      <w:r>
        <w:rPr>
          <w:i/>
          <w:w w:val="105"/>
          <w:sz w:val="20"/>
          <w:vertAlign w:val="baseline"/>
        </w:rPr>
        <w:t> circular).</w:t>
      </w:r>
    </w:p>
    <w:p>
      <w:pPr>
        <w:spacing w:line="235" w:lineRule="auto" w:before="119"/>
        <w:ind w:left="260" w:right="618" w:firstLine="0"/>
        <w:jc w:val="both"/>
        <w:rPr>
          <w:i/>
          <w:sz w:val="20"/>
        </w:rPr>
      </w:pPr>
      <w:r>
        <w:rPr>
          <w:i/>
          <w:sz w:val="20"/>
        </w:rPr>
        <mc:AlternateContent>
          <mc:Choice Requires="wps">
            <w:drawing>
              <wp:anchor distT="0" distB="0" distL="0" distR="0" allowOverlap="1" layoutInCell="1" locked="0" behindDoc="1" simplePos="0" relativeHeight="480560640">
                <wp:simplePos x="0" y="0"/>
                <wp:positionH relativeFrom="page">
                  <wp:posOffset>4359561</wp:posOffset>
                </wp:positionH>
                <wp:positionV relativeFrom="paragraph">
                  <wp:posOffset>121979</wp:posOffset>
                </wp:positionV>
                <wp:extent cx="1262380" cy="2197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262380" cy="219710"/>
                        </a:xfrm>
                        <a:prstGeom prst="rect">
                          <a:avLst/>
                        </a:prstGeom>
                      </wps:spPr>
                      <wps:txbx>
                        <w:txbxContent>
                          <w:p>
                            <w:pPr>
                              <w:tabs>
                                <w:tab w:pos="1832"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43.272583pt;margin-top:9.604672pt;width:99.4pt;height:17.3pt;mso-position-horizontal-relative:page;mso-position-vertical-relative:paragraph;z-index:-22755840" type="#_x0000_t202" id="docshape113" filled="false" stroked="false">
                <v:textbox inset="0,0,0,0">
                  <w:txbxContent>
                    <w:p>
                      <w:pPr>
                        <w:tabs>
                          <w:tab w:pos="1832"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bookmarkStart w:name="_bookmark17" w:id="28"/>
      <w:bookmarkEnd w:id="28"/>
      <w:r>
        <w:rPr/>
      </w:r>
      <w:r>
        <w:rPr>
          <w:b/>
          <w:w w:val="115"/>
          <w:sz w:val="20"/>
        </w:rPr>
        <w:t>Definition 1.2.19 </w:t>
      </w:r>
      <w:r>
        <w:rPr>
          <w:w w:val="115"/>
          <w:sz w:val="20"/>
        </w:rPr>
        <w:t>(</w:t>
      </w:r>
      <w:r>
        <w:rPr>
          <w:i/>
          <w:w w:val="115"/>
          <w:sz w:val="20"/>
        </w:rPr>
        <w:t>k</w:t>
      </w:r>
      <w:r>
        <w:rPr>
          <w:w w:val="115"/>
          <w:sz w:val="20"/>
        </w:rPr>
        <w:t>-th</w:t>
      </w:r>
      <w:r>
        <w:rPr>
          <w:w w:val="115"/>
          <w:sz w:val="20"/>
        </w:rPr>
        <w:t> order</w:t>
      </w:r>
      <w:r>
        <w:rPr>
          <w:w w:val="115"/>
          <w:sz w:val="20"/>
        </w:rPr>
        <w:t> empirical</w:t>
      </w:r>
      <w:r>
        <w:rPr>
          <w:w w:val="115"/>
          <w:sz w:val="20"/>
        </w:rPr>
        <w:t> entropy)</w:t>
      </w:r>
      <w:r>
        <w:rPr>
          <w:b/>
          <w:w w:val="115"/>
          <w:sz w:val="20"/>
        </w:rPr>
        <w:t>.</w:t>
      </w:r>
      <w:r>
        <w:rPr>
          <w:b/>
          <w:w w:val="115"/>
          <w:sz w:val="20"/>
        </w:rPr>
        <w:t> </w:t>
      </w:r>
      <w:r>
        <w:rPr>
          <w:i/>
          <w:w w:val="115"/>
          <w:sz w:val="20"/>
        </w:rPr>
        <w:t>Let</w:t>
      </w:r>
      <w:r>
        <w:rPr>
          <w:i/>
          <w:w w:val="115"/>
          <w:sz w:val="20"/>
        </w:rPr>
        <w:t> S</w:t>
      </w:r>
      <w:r>
        <w:rPr>
          <w:i/>
          <w:spacing w:val="80"/>
          <w:w w:val="115"/>
          <w:sz w:val="20"/>
        </w:rPr>
        <w:t> </w:t>
      </w:r>
      <w:r>
        <w:rPr>
          <w:w w:val="115"/>
          <w:sz w:val="20"/>
        </w:rPr>
        <w:t>Σ</w:t>
      </w:r>
      <w:r>
        <w:rPr>
          <w:i/>
          <w:w w:val="115"/>
          <w:sz w:val="20"/>
          <w:vertAlign w:val="superscript"/>
        </w:rPr>
        <w:t>n</w:t>
      </w:r>
      <w:r>
        <w:rPr>
          <w:i/>
          <w:w w:val="115"/>
          <w:sz w:val="20"/>
          <w:vertAlign w:val="baseline"/>
        </w:rPr>
        <w:t>,</w:t>
      </w:r>
      <w:r>
        <w:rPr>
          <w:i/>
          <w:w w:val="115"/>
          <w:sz w:val="20"/>
          <w:vertAlign w:val="baseline"/>
        </w:rPr>
        <w:t> and</w:t>
      </w:r>
      <w:r>
        <w:rPr>
          <w:i/>
          <w:w w:val="115"/>
          <w:sz w:val="20"/>
          <w:vertAlign w:val="baseline"/>
        </w:rPr>
        <w:t> choose</w:t>
      </w:r>
      <w:r>
        <w:rPr>
          <w:i/>
          <w:w w:val="115"/>
          <w:sz w:val="20"/>
          <w:vertAlign w:val="baseline"/>
        </w:rPr>
        <w:t> k</w:t>
      </w:r>
      <w:r>
        <w:rPr>
          <w:i/>
          <w:spacing w:val="80"/>
          <w:w w:val="115"/>
          <w:sz w:val="20"/>
          <w:vertAlign w:val="baseline"/>
        </w:rPr>
        <w:t> </w:t>
      </w:r>
      <w:r>
        <w:rPr>
          <w:i/>
          <w:w w:val="115"/>
          <w:sz w:val="20"/>
          <w:vertAlign w:val="baseline"/>
        </w:rPr>
        <w:t>n.</w:t>
      </w:r>
      <w:r>
        <w:rPr>
          <w:i/>
          <w:w w:val="115"/>
          <w:sz w:val="20"/>
          <w:vertAlign w:val="baseline"/>
        </w:rPr>
        <w:t> The</w:t>
      </w:r>
      <w:r>
        <w:rPr>
          <w:i/>
          <w:w w:val="115"/>
          <w:sz w:val="20"/>
          <w:vertAlign w:val="baseline"/>
        </w:rPr>
        <w:t> k-th</w:t>
      </w:r>
      <w:r>
        <w:rPr>
          <w:i/>
          <w:w w:val="115"/>
          <w:sz w:val="20"/>
          <w:vertAlign w:val="baseline"/>
        </w:rPr>
        <w:t> order empirical</w:t>
      </w:r>
      <w:r>
        <w:rPr>
          <w:i/>
          <w:w w:val="115"/>
          <w:sz w:val="20"/>
          <w:vertAlign w:val="baseline"/>
        </w:rPr>
        <w:t> entropy</w:t>
      </w:r>
      <w:r>
        <w:rPr>
          <w:i/>
          <w:w w:val="115"/>
          <w:sz w:val="20"/>
          <w:vertAlign w:val="baseline"/>
        </w:rPr>
        <w:t> of</w:t>
      </w:r>
      <w:r>
        <w:rPr>
          <w:i/>
          <w:w w:val="115"/>
          <w:sz w:val="20"/>
          <w:vertAlign w:val="baseline"/>
        </w:rPr>
        <w:t> S</w:t>
      </w:r>
      <w:r>
        <w:rPr>
          <w:i/>
          <w:spacing w:val="32"/>
          <w:w w:val="115"/>
          <w:sz w:val="20"/>
          <w:vertAlign w:val="baseline"/>
        </w:rPr>
        <w:t> </w:t>
      </w:r>
      <w:r>
        <w:rPr>
          <w:i/>
          <w:w w:val="115"/>
          <w:sz w:val="20"/>
          <w:vertAlign w:val="baseline"/>
        </w:rPr>
        <w:t>is:</w:t>
      </w:r>
    </w:p>
    <w:p>
      <w:pPr>
        <w:spacing w:line="384" w:lineRule="exact" w:before="0"/>
        <w:ind w:left="0" w:right="358" w:firstLine="0"/>
        <w:jc w:val="center"/>
        <w:rPr>
          <w:sz w:val="20"/>
        </w:rPr>
      </w:pPr>
      <w:r>
        <w:rPr>
          <w:sz w:val="20"/>
        </w:rPr>
        <mc:AlternateContent>
          <mc:Choice Requires="wps">
            <w:drawing>
              <wp:anchor distT="0" distB="0" distL="0" distR="0" allowOverlap="1" layoutInCell="1" locked="0" behindDoc="1" simplePos="0" relativeHeight="480565248">
                <wp:simplePos x="0" y="0"/>
                <wp:positionH relativeFrom="page">
                  <wp:posOffset>3245485</wp:posOffset>
                </wp:positionH>
                <wp:positionV relativeFrom="paragraph">
                  <wp:posOffset>162365</wp:posOffset>
                </wp:positionV>
                <wp:extent cx="53975" cy="889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255.550003pt;margin-top:12.784668pt;width:4.25pt;height:7pt;mso-position-horizontal-relative:page;mso-position-vertical-relative:paragraph;z-index:-22751232" type="#_x0000_t202" id="docshape114"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65760">
                <wp:simplePos x="0" y="0"/>
                <wp:positionH relativeFrom="page">
                  <wp:posOffset>4044213</wp:posOffset>
                </wp:positionH>
                <wp:positionV relativeFrom="paragraph">
                  <wp:posOffset>201702</wp:posOffset>
                </wp:positionV>
                <wp:extent cx="76200" cy="1270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76200" cy="127000"/>
                        </a:xfrm>
                        <a:prstGeom prst="rect">
                          <a:avLst/>
                        </a:prstGeom>
                      </wps:spPr>
                      <wps:txbx>
                        <w:txbxContent>
                          <w:p>
                            <w:pPr>
                              <w:spacing w:line="199" w:lineRule="exact" w:before="0"/>
                              <w:ind w:left="0" w:right="0" w:firstLine="0"/>
                              <w:jc w:val="left"/>
                              <w:rPr>
                                <w:i/>
                                <w:sz w:val="20"/>
                              </w:rPr>
                            </w:pPr>
                            <w:r>
                              <w:rPr>
                                <w:i/>
                                <w:spacing w:val="-10"/>
                                <w:w w:val="115"/>
                                <w:sz w:val="20"/>
                              </w:rPr>
                              <w:t>n</w:t>
                            </w:r>
                          </w:p>
                        </w:txbxContent>
                      </wps:txbx>
                      <wps:bodyPr wrap="square" lIns="0" tIns="0" rIns="0" bIns="0" rtlCol="0">
                        <a:noAutofit/>
                      </wps:bodyPr>
                    </wps:wsp>
                  </a:graphicData>
                </a:graphic>
              </wp:anchor>
            </w:drawing>
          </mc:Choice>
          <mc:Fallback>
            <w:pict>
              <v:shape style="position:absolute;margin-left:318.441986pt;margin-top:15.882069pt;width:6pt;height:10pt;mso-position-horizontal-relative:page;mso-position-vertical-relative:paragraph;z-index:-22750720" type="#_x0000_t202" id="docshape115" filled="false" stroked="false">
                <v:textbox inset="0,0,0,0">
                  <w:txbxContent>
                    <w:p>
                      <w:pPr>
                        <w:spacing w:line="199" w:lineRule="exact" w:before="0"/>
                        <w:ind w:left="0" w:right="0" w:firstLine="0"/>
                        <w:jc w:val="left"/>
                        <w:rPr>
                          <w:i/>
                          <w:sz w:val="20"/>
                        </w:rPr>
                      </w:pPr>
                      <w:r>
                        <w:rPr>
                          <w:i/>
                          <w:spacing w:val="-10"/>
                          <w:w w:val="115"/>
                          <w:sz w:val="20"/>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66272">
                <wp:simplePos x="0" y="0"/>
                <wp:positionH relativeFrom="page">
                  <wp:posOffset>4317428</wp:posOffset>
                </wp:positionH>
                <wp:positionV relativeFrom="paragraph">
                  <wp:posOffset>162352</wp:posOffset>
                </wp:positionV>
                <wp:extent cx="50800" cy="889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339.954987pt;margin-top:12.783669pt;width:4pt;height:7pt;mso-position-horizontal-relative:page;mso-position-vertical-relative:paragraph;z-index:-22750208" type="#_x0000_t202" id="docshape116" filled="false" stroked="false">
                <v:textbox inset="0,0,0,0">
                  <w:txbxContent>
                    <w:p>
                      <w:pPr>
                        <w:spacing w:line="139" w:lineRule="exact" w:before="0"/>
                        <w:ind w:left="0" w:right="0" w:firstLine="0"/>
                        <w:jc w:val="left"/>
                        <w:rPr>
                          <w:sz w:val="14"/>
                        </w:rPr>
                      </w:pPr>
                      <w:r>
                        <w:rPr>
                          <w:spacing w:val="-10"/>
                          <w:w w:val="110"/>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66784">
                <wp:simplePos x="0" y="0"/>
                <wp:positionH relativeFrom="page">
                  <wp:posOffset>4500981</wp:posOffset>
                </wp:positionH>
                <wp:positionV relativeFrom="paragraph">
                  <wp:posOffset>162352</wp:posOffset>
                </wp:positionV>
                <wp:extent cx="73660" cy="889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73660" cy="88900"/>
                        </a:xfrm>
                        <a:prstGeom prst="rect">
                          <a:avLst/>
                        </a:prstGeom>
                      </wps:spPr>
                      <wps:txbx>
                        <w:txbxContent>
                          <w:p>
                            <w:pPr>
                              <w:spacing w:line="139" w:lineRule="exact" w:before="0"/>
                              <w:ind w:left="0" w:right="0" w:firstLine="0"/>
                              <w:jc w:val="left"/>
                              <w:rPr>
                                <w:i/>
                                <w:sz w:val="14"/>
                              </w:rPr>
                            </w:pPr>
                            <w:r>
                              <w:rPr>
                                <w:i/>
                                <w:spacing w:val="-10"/>
                                <w:w w:val="115"/>
                                <w:sz w:val="14"/>
                              </w:rPr>
                              <w:t>w</w:t>
                            </w:r>
                          </w:p>
                        </w:txbxContent>
                      </wps:txbx>
                      <wps:bodyPr wrap="square" lIns="0" tIns="0" rIns="0" bIns="0" rtlCol="0">
                        <a:noAutofit/>
                      </wps:bodyPr>
                    </wps:wsp>
                  </a:graphicData>
                </a:graphic>
              </wp:anchor>
            </w:drawing>
          </mc:Choice>
          <mc:Fallback>
            <w:pict>
              <v:shape style="position:absolute;margin-left:354.40799pt;margin-top:12.783669pt;width:5.8pt;height:7pt;mso-position-horizontal-relative:page;mso-position-vertical-relative:paragraph;z-index:-22749696" type="#_x0000_t202" id="docshape117" filled="false" stroked="false">
                <v:textbox inset="0,0,0,0">
                  <w:txbxContent>
                    <w:p>
                      <w:pPr>
                        <w:spacing w:line="139" w:lineRule="exact" w:before="0"/>
                        <w:ind w:left="0" w:right="0" w:firstLine="0"/>
                        <w:jc w:val="left"/>
                        <w:rPr>
                          <w:i/>
                          <w:sz w:val="14"/>
                        </w:rPr>
                      </w:pPr>
                      <w:r>
                        <w:rPr>
                          <w:i/>
                          <w:spacing w:val="-10"/>
                          <w:w w:val="115"/>
                          <w:sz w:val="14"/>
                        </w:rPr>
                        <w:t>w</w:t>
                      </w:r>
                    </w:p>
                  </w:txbxContent>
                </v:textbox>
                <w10:wrap type="none"/>
              </v:shape>
            </w:pict>
          </mc:Fallback>
        </mc:AlternateContent>
      </w:r>
      <w:r>
        <w:rPr>
          <w:i/>
          <w:w w:val="125"/>
          <w:sz w:val="20"/>
        </w:rPr>
        <w:t>H</w:t>
      </w:r>
      <w:r>
        <w:rPr>
          <w:i/>
          <w:spacing w:val="48"/>
          <w:w w:val="125"/>
          <w:sz w:val="20"/>
        </w:rPr>
        <w:t> </w:t>
      </w:r>
      <w:r>
        <w:rPr>
          <w:w w:val="125"/>
          <w:sz w:val="20"/>
        </w:rPr>
        <w:t>(</w:t>
      </w:r>
      <w:r>
        <w:rPr>
          <w:i/>
          <w:w w:val="125"/>
          <w:sz w:val="20"/>
        </w:rPr>
        <w:t>S</w:t>
      </w:r>
      <w:r>
        <w:rPr>
          <w:w w:val="125"/>
          <w:sz w:val="20"/>
        </w:rPr>
        <w:t>)</w:t>
      </w:r>
      <w:r>
        <w:rPr>
          <w:spacing w:val="-4"/>
          <w:w w:val="140"/>
          <w:sz w:val="20"/>
        </w:rPr>
        <w:t> </w:t>
      </w:r>
      <w:r>
        <w:rPr>
          <w:w w:val="140"/>
          <w:sz w:val="20"/>
        </w:rPr>
        <w:t>=</w:t>
      </w:r>
      <w:r>
        <w:rPr>
          <w:spacing w:val="35"/>
          <w:w w:val="220"/>
          <w:sz w:val="20"/>
        </w:rPr>
        <w:t> </w:t>
      </w:r>
      <w:r>
        <w:rPr>
          <w:rFonts w:ascii="Lucida Sans Unicode" w:hAnsi="Lucida Sans Unicode"/>
          <w:w w:val="220"/>
          <w:position w:val="19"/>
          <w:sz w:val="20"/>
        </w:rPr>
        <w:t>Σ</w:t>
      </w:r>
      <w:r>
        <w:rPr>
          <w:rFonts w:ascii="Lucida Sans Unicode" w:hAnsi="Lucida Sans Unicode"/>
          <w:spacing w:val="-3"/>
          <w:w w:val="220"/>
          <w:position w:val="19"/>
          <w:sz w:val="20"/>
        </w:rPr>
        <w:t> </w:t>
      </w:r>
      <w:r>
        <w:rPr>
          <w:rFonts w:ascii="Cambria" w:hAnsi="Cambria"/>
          <w:w w:val="125"/>
          <w:position w:val="13"/>
          <w:sz w:val="20"/>
          <w:u w:val="single"/>
        </w:rPr>
        <w:t>|</w:t>
      </w:r>
      <w:r>
        <w:rPr>
          <w:i/>
          <w:w w:val="125"/>
          <w:position w:val="13"/>
          <w:sz w:val="20"/>
          <w:u w:val="single"/>
        </w:rPr>
        <w:t>S</w:t>
      </w:r>
      <w:r>
        <w:rPr>
          <w:i/>
          <w:w w:val="125"/>
          <w:position w:val="10"/>
          <w:sz w:val="14"/>
          <w:u w:val="single"/>
        </w:rPr>
        <w:t>w</w:t>
      </w:r>
      <w:r>
        <w:rPr>
          <w:i/>
          <w:spacing w:val="-25"/>
          <w:w w:val="125"/>
          <w:position w:val="10"/>
          <w:sz w:val="14"/>
        </w:rPr>
        <w:t> </w:t>
      </w:r>
      <w:r>
        <w:rPr>
          <w:rFonts w:ascii="Cambria" w:hAnsi="Cambria"/>
          <w:w w:val="110"/>
          <w:position w:val="13"/>
          <w:sz w:val="20"/>
          <w:u w:val="single"/>
        </w:rPr>
        <w:t>|</w:t>
      </w:r>
      <w:r>
        <w:rPr>
          <w:rFonts w:ascii="Cambria" w:hAnsi="Cambria"/>
          <w:spacing w:val="-23"/>
          <w:w w:val="110"/>
          <w:position w:val="13"/>
          <w:sz w:val="20"/>
        </w:rPr>
        <w:t> </w:t>
      </w:r>
      <w:r>
        <w:rPr>
          <w:i/>
          <w:w w:val="125"/>
          <w:sz w:val="20"/>
        </w:rPr>
        <w:t>H</w:t>
      </w:r>
      <w:r>
        <w:rPr>
          <w:i/>
          <w:spacing w:val="40"/>
          <w:w w:val="125"/>
          <w:sz w:val="20"/>
        </w:rPr>
        <w:t> </w:t>
      </w:r>
      <w:r>
        <w:rPr>
          <w:w w:val="125"/>
          <w:sz w:val="20"/>
        </w:rPr>
        <w:t>(</w:t>
      </w:r>
      <w:r>
        <w:rPr>
          <w:i/>
          <w:w w:val="125"/>
          <w:sz w:val="20"/>
        </w:rPr>
        <w:t>S</w:t>
      </w:r>
      <w:r>
        <w:rPr>
          <w:i/>
          <w:spacing w:val="71"/>
          <w:w w:val="150"/>
          <w:sz w:val="20"/>
        </w:rPr>
        <w:t> </w:t>
      </w:r>
      <w:r>
        <w:rPr>
          <w:spacing w:val="-10"/>
          <w:w w:val="125"/>
          <w:sz w:val="20"/>
        </w:rPr>
        <w:t>)</w:t>
      </w:r>
    </w:p>
    <w:p>
      <w:pPr>
        <w:pStyle w:val="BodyText"/>
        <w:spacing w:before="10"/>
        <w:rPr>
          <w:sz w:val="4"/>
        </w:rPr>
      </w:pPr>
      <w:r>
        <w:rPr>
          <w:sz w:val="4"/>
        </w:rPr>
        <mc:AlternateContent>
          <mc:Choice Requires="wps">
            <w:drawing>
              <wp:anchor distT="0" distB="0" distL="0" distR="0" allowOverlap="1" layoutInCell="1" locked="0" behindDoc="1" simplePos="0" relativeHeight="487621632">
                <wp:simplePos x="0" y="0"/>
                <wp:positionH relativeFrom="page">
                  <wp:posOffset>3659720</wp:posOffset>
                </wp:positionH>
                <wp:positionV relativeFrom="paragraph">
                  <wp:posOffset>53054</wp:posOffset>
                </wp:positionV>
                <wp:extent cx="264160" cy="9525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264160" cy="95250"/>
                        </a:xfrm>
                        <a:prstGeom prst="rect">
                          <a:avLst/>
                        </a:prstGeom>
                      </wps:spPr>
                      <wps:txbx>
                        <w:txbxContent>
                          <w:p>
                            <w:pPr>
                              <w:spacing w:line="149" w:lineRule="exact" w:before="0"/>
                              <w:ind w:left="0" w:right="0" w:firstLine="0"/>
                              <w:jc w:val="left"/>
                              <w:rPr>
                                <w:rFonts w:ascii="Cambria" w:hAnsi="Cambria"/>
                                <w:i/>
                                <w:position w:val="4"/>
                                <w:sz w:val="10"/>
                              </w:rPr>
                            </w:pPr>
                            <w:r>
                              <w:rPr>
                                <w:i/>
                                <w:spacing w:val="-4"/>
                                <w:w w:val="135"/>
                                <w:sz w:val="14"/>
                              </w:rPr>
                              <w:t>w</w:t>
                            </w:r>
                            <w:r>
                              <w:rPr>
                                <w:rFonts w:ascii="Cambria" w:hAnsi="Cambria"/>
                                <w:spacing w:val="-4"/>
                                <w:w w:val="135"/>
                                <w:sz w:val="14"/>
                              </w:rPr>
                              <w:t>∈</w:t>
                            </w:r>
                            <w:r>
                              <w:rPr>
                                <w:spacing w:val="-4"/>
                                <w:w w:val="135"/>
                                <w:sz w:val="14"/>
                              </w:rPr>
                              <w:t>Σ</w:t>
                            </w:r>
                            <w:r>
                              <w:rPr>
                                <w:rFonts w:ascii="Cambria" w:hAnsi="Cambria"/>
                                <w:i/>
                                <w:spacing w:val="-4"/>
                                <w:w w:val="135"/>
                                <w:position w:val="4"/>
                                <w:sz w:val="10"/>
                              </w:rPr>
                              <w:t>k</w:t>
                            </w:r>
                          </w:p>
                        </w:txbxContent>
                      </wps:txbx>
                      <wps:bodyPr wrap="square" lIns="0" tIns="0" rIns="0" bIns="0" rtlCol="0">
                        <a:noAutofit/>
                      </wps:bodyPr>
                    </wps:wsp>
                  </a:graphicData>
                </a:graphic>
              </wp:anchor>
            </w:drawing>
          </mc:Choice>
          <mc:Fallback>
            <w:pict>
              <v:shape style="position:absolute;margin-left:288.166992pt;margin-top:4.177483pt;width:20.8pt;height:7.5pt;mso-position-horizontal-relative:page;mso-position-vertical-relative:paragraph;z-index:-15694848;mso-wrap-distance-left:0;mso-wrap-distance-right:0" type="#_x0000_t202" id="docshape118" filled="false" stroked="false">
                <v:textbox inset="0,0,0,0">
                  <w:txbxContent>
                    <w:p>
                      <w:pPr>
                        <w:spacing w:line="149" w:lineRule="exact" w:before="0"/>
                        <w:ind w:left="0" w:right="0" w:firstLine="0"/>
                        <w:jc w:val="left"/>
                        <w:rPr>
                          <w:rFonts w:ascii="Cambria" w:hAnsi="Cambria"/>
                          <w:i/>
                          <w:position w:val="4"/>
                          <w:sz w:val="10"/>
                        </w:rPr>
                      </w:pPr>
                      <w:r>
                        <w:rPr>
                          <w:i/>
                          <w:spacing w:val="-4"/>
                          <w:w w:val="135"/>
                          <w:sz w:val="14"/>
                        </w:rPr>
                        <w:t>w</w:t>
                      </w:r>
                      <w:r>
                        <w:rPr>
                          <w:rFonts w:ascii="Cambria" w:hAnsi="Cambria"/>
                          <w:spacing w:val="-4"/>
                          <w:w w:val="135"/>
                          <w:sz w:val="14"/>
                        </w:rPr>
                        <w:t>∈</w:t>
                      </w:r>
                      <w:r>
                        <w:rPr>
                          <w:spacing w:val="-4"/>
                          <w:w w:val="135"/>
                          <w:sz w:val="14"/>
                        </w:rPr>
                        <w:t>Σ</w:t>
                      </w:r>
                      <w:r>
                        <w:rPr>
                          <w:rFonts w:ascii="Cambria" w:hAnsi="Cambria"/>
                          <w:i/>
                          <w:spacing w:val="-4"/>
                          <w:w w:val="135"/>
                          <w:position w:val="4"/>
                          <w:sz w:val="10"/>
                        </w:rPr>
                        <w:t>k</w:t>
                      </w:r>
                    </w:p>
                  </w:txbxContent>
                </v:textbox>
                <w10:wrap type="topAndBottom"/>
              </v:shape>
            </w:pict>
          </mc:Fallback>
        </mc:AlternateContent>
      </w:r>
    </w:p>
    <w:p>
      <w:pPr>
        <w:spacing w:before="94"/>
        <w:ind w:left="260" w:right="0" w:firstLine="0"/>
        <w:jc w:val="left"/>
        <w:rPr>
          <w:i/>
          <w:sz w:val="20"/>
        </w:rPr>
      </w:pPr>
      <w:r>
        <w:rPr>
          <w:i/>
          <w:spacing w:val="-2"/>
          <w:w w:val="110"/>
          <w:sz w:val="20"/>
        </w:rPr>
        <w:t>When</w:t>
      </w:r>
      <w:r>
        <w:rPr>
          <w:i/>
          <w:spacing w:val="4"/>
          <w:w w:val="110"/>
          <w:sz w:val="20"/>
        </w:rPr>
        <w:t> </w:t>
      </w:r>
      <w:r>
        <w:rPr>
          <w:i/>
          <w:spacing w:val="-2"/>
          <w:w w:val="110"/>
          <w:sz w:val="20"/>
        </w:rPr>
        <w:t>clear</w:t>
      </w:r>
      <w:r>
        <w:rPr>
          <w:i/>
          <w:spacing w:val="5"/>
          <w:w w:val="110"/>
          <w:sz w:val="20"/>
        </w:rPr>
        <w:t> </w:t>
      </w:r>
      <w:r>
        <w:rPr>
          <w:i/>
          <w:spacing w:val="-2"/>
          <w:w w:val="110"/>
          <w:sz w:val="20"/>
        </w:rPr>
        <w:t>from</w:t>
      </w:r>
      <w:r>
        <w:rPr>
          <w:i/>
          <w:spacing w:val="5"/>
          <w:w w:val="110"/>
          <w:sz w:val="20"/>
        </w:rPr>
        <w:t> </w:t>
      </w:r>
      <w:r>
        <w:rPr>
          <w:i/>
          <w:spacing w:val="-2"/>
          <w:w w:val="110"/>
          <w:sz w:val="20"/>
        </w:rPr>
        <w:t>context,</w:t>
      </w:r>
      <w:r>
        <w:rPr>
          <w:i/>
          <w:spacing w:val="5"/>
          <w:w w:val="110"/>
          <w:sz w:val="20"/>
        </w:rPr>
        <w:t> </w:t>
      </w:r>
      <w:r>
        <w:rPr>
          <w:i/>
          <w:spacing w:val="-2"/>
          <w:w w:val="110"/>
          <w:sz w:val="20"/>
        </w:rPr>
        <w:t>we</w:t>
      </w:r>
      <w:r>
        <w:rPr>
          <w:i/>
          <w:spacing w:val="5"/>
          <w:w w:val="110"/>
          <w:sz w:val="20"/>
        </w:rPr>
        <w:t> </w:t>
      </w:r>
      <w:r>
        <w:rPr>
          <w:i/>
          <w:spacing w:val="-2"/>
          <w:w w:val="110"/>
          <w:sz w:val="20"/>
        </w:rPr>
        <w:t>simply</w:t>
      </w:r>
      <w:r>
        <w:rPr>
          <w:i/>
          <w:spacing w:val="5"/>
          <w:w w:val="110"/>
          <w:sz w:val="20"/>
        </w:rPr>
        <w:t> </w:t>
      </w:r>
      <w:r>
        <w:rPr>
          <w:i/>
          <w:spacing w:val="-2"/>
          <w:w w:val="110"/>
          <w:sz w:val="20"/>
        </w:rPr>
        <w:t>write</w:t>
      </w:r>
      <w:r>
        <w:rPr>
          <w:i/>
          <w:spacing w:val="5"/>
          <w:w w:val="110"/>
          <w:sz w:val="20"/>
        </w:rPr>
        <w:t> </w:t>
      </w:r>
      <w:r>
        <w:rPr>
          <w:i/>
          <w:spacing w:val="-2"/>
          <w:w w:val="110"/>
          <w:sz w:val="20"/>
        </w:rPr>
        <w:t>H</w:t>
      </w:r>
      <w:r>
        <w:rPr>
          <w:i/>
          <w:spacing w:val="-2"/>
          <w:w w:val="110"/>
          <w:sz w:val="20"/>
          <w:vertAlign w:val="subscript"/>
        </w:rPr>
        <w:t>k</w:t>
      </w:r>
      <w:r>
        <w:rPr>
          <w:i/>
          <w:spacing w:val="16"/>
          <w:w w:val="110"/>
          <w:sz w:val="20"/>
          <w:vertAlign w:val="baseline"/>
        </w:rPr>
        <w:t> </w:t>
      </w:r>
      <w:r>
        <w:rPr>
          <w:i/>
          <w:spacing w:val="-2"/>
          <w:w w:val="110"/>
          <w:sz w:val="20"/>
          <w:vertAlign w:val="baseline"/>
        </w:rPr>
        <w:t>instead</w:t>
      </w:r>
      <w:r>
        <w:rPr>
          <w:i/>
          <w:spacing w:val="4"/>
          <w:w w:val="110"/>
          <w:sz w:val="20"/>
          <w:vertAlign w:val="baseline"/>
        </w:rPr>
        <w:t> </w:t>
      </w:r>
      <w:r>
        <w:rPr>
          <w:i/>
          <w:spacing w:val="-2"/>
          <w:w w:val="110"/>
          <w:sz w:val="20"/>
          <w:vertAlign w:val="baseline"/>
        </w:rPr>
        <w:t>of</w:t>
      </w:r>
      <w:r>
        <w:rPr>
          <w:i/>
          <w:spacing w:val="2"/>
          <w:w w:val="115"/>
          <w:sz w:val="20"/>
          <w:vertAlign w:val="baseline"/>
        </w:rPr>
        <w:t> </w:t>
      </w:r>
      <w:r>
        <w:rPr>
          <w:i/>
          <w:spacing w:val="-2"/>
          <w:w w:val="115"/>
          <w:sz w:val="20"/>
          <w:vertAlign w:val="baseline"/>
        </w:rPr>
        <w:t>H</w:t>
      </w:r>
      <w:r>
        <w:rPr>
          <w:i/>
          <w:spacing w:val="-2"/>
          <w:w w:val="115"/>
          <w:sz w:val="20"/>
          <w:vertAlign w:val="subscript"/>
        </w:rPr>
        <w:t>k</w:t>
      </w:r>
      <w:r>
        <w:rPr>
          <w:spacing w:val="-2"/>
          <w:w w:val="115"/>
          <w:sz w:val="20"/>
          <w:vertAlign w:val="baseline"/>
        </w:rPr>
        <w:t>(</w:t>
      </w:r>
      <w:r>
        <w:rPr>
          <w:i/>
          <w:spacing w:val="-2"/>
          <w:w w:val="115"/>
          <w:sz w:val="20"/>
          <w:vertAlign w:val="baseline"/>
        </w:rPr>
        <w:t>S</w:t>
      </w:r>
      <w:r>
        <w:rPr>
          <w:spacing w:val="-2"/>
          <w:w w:val="115"/>
          <w:sz w:val="20"/>
          <w:vertAlign w:val="baseline"/>
        </w:rPr>
        <w:t>)</w:t>
      </w:r>
      <w:r>
        <w:rPr>
          <w:i/>
          <w:spacing w:val="-2"/>
          <w:w w:val="115"/>
          <w:sz w:val="20"/>
          <w:vertAlign w:val="baseline"/>
        </w:rPr>
        <w:t>.</w:t>
      </w:r>
    </w:p>
    <w:p>
      <w:pPr>
        <w:spacing w:after="0"/>
        <w:jc w:val="left"/>
        <w:rPr>
          <w:i/>
          <w:sz w:val="20"/>
        </w:rPr>
        <w:sectPr>
          <w:type w:val="continuous"/>
          <w:pgSz w:w="12240" w:h="15840"/>
          <w:pgMar w:header="0" w:footer="1052" w:top="1820" w:bottom="280" w:left="1440" w:right="1080"/>
        </w:sectPr>
      </w:pPr>
    </w:p>
    <w:p>
      <w:pPr>
        <w:spacing w:line="240" w:lineRule="exact" w:before="0"/>
        <w:ind w:left="260" w:right="618" w:firstLine="0"/>
        <w:jc w:val="left"/>
        <w:rPr>
          <w:sz w:val="20"/>
        </w:rPr>
      </w:pPr>
      <w:r>
        <w:rPr>
          <w:sz w:val="20"/>
        </w:rPr>
        <mc:AlternateContent>
          <mc:Choice Requires="wps">
            <w:drawing>
              <wp:anchor distT="0" distB="0" distL="0" distR="0" allowOverlap="1" layoutInCell="1" locked="0" behindDoc="1" simplePos="0" relativeHeight="480567808">
                <wp:simplePos x="0" y="0"/>
                <wp:positionH relativeFrom="page">
                  <wp:posOffset>2628455</wp:posOffset>
                </wp:positionH>
                <wp:positionV relativeFrom="paragraph">
                  <wp:posOffset>259930</wp:posOffset>
                </wp:positionV>
                <wp:extent cx="50800" cy="127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48672" from="206.964996pt,20.466999pt" to="210.935996pt,20.466999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568320">
                <wp:simplePos x="0" y="0"/>
                <wp:positionH relativeFrom="page">
                  <wp:posOffset>3286429</wp:posOffset>
                </wp:positionH>
                <wp:positionV relativeFrom="paragraph">
                  <wp:posOffset>259930</wp:posOffset>
                </wp:positionV>
                <wp:extent cx="50800"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48160" from="258.773987pt,20.466999pt" to="262.744987pt,20.466999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568832">
                <wp:simplePos x="0" y="0"/>
                <wp:positionH relativeFrom="page">
                  <wp:posOffset>5960986</wp:posOffset>
                </wp:positionH>
                <wp:positionV relativeFrom="paragraph">
                  <wp:posOffset>259930</wp:posOffset>
                </wp:positionV>
                <wp:extent cx="50800" cy="127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47648" from="469.368988pt,20.466999pt" to="473.339988pt,20.466999pt" stroked="true" strokeweight=".398pt" strokecolor="#000000">
                <v:stroke dashstyle="solid"/>
                <w10:wrap type="none"/>
              </v:line>
            </w:pict>
          </mc:Fallback>
        </mc:AlternateContent>
      </w:r>
      <w:r>
        <w:rPr>
          <w:b/>
          <w:w w:val="115"/>
          <w:sz w:val="20"/>
        </w:rPr>
        <w:t>Example</w:t>
      </w:r>
      <w:r>
        <w:rPr>
          <w:b/>
          <w:w w:val="115"/>
          <w:sz w:val="20"/>
        </w:rPr>
        <w:t> 1.2.20.</w:t>
      </w:r>
      <w:r>
        <w:rPr>
          <w:b/>
          <w:spacing w:val="26"/>
          <w:w w:val="115"/>
          <w:sz w:val="20"/>
        </w:rPr>
        <w:t> </w:t>
      </w:r>
      <w:r>
        <w:rPr>
          <w:i/>
          <w:w w:val="115"/>
          <w:sz w:val="20"/>
        </w:rPr>
        <w:t>Consider</w:t>
      </w:r>
      <w:r>
        <w:rPr>
          <w:i/>
          <w:w w:val="115"/>
          <w:sz w:val="20"/>
        </w:rPr>
        <w:t> the</w:t>
      </w:r>
      <w:r>
        <w:rPr>
          <w:i/>
          <w:w w:val="115"/>
          <w:sz w:val="20"/>
        </w:rPr>
        <w:t> string</w:t>
      </w:r>
      <w:r>
        <w:rPr>
          <w:i/>
          <w:w w:val="115"/>
          <w:sz w:val="20"/>
        </w:rPr>
        <w:t> of</w:t>
      </w:r>
      <w:r>
        <w:rPr>
          <w:i/>
          <w:w w:val="115"/>
          <w:sz w:val="20"/>
        </w:rPr>
        <w:t> example</w:t>
      </w:r>
      <w:r>
        <w:rPr>
          <w:i/>
          <w:w w:val="115"/>
          <w:sz w:val="20"/>
        </w:rPr>
        <w:t> </w:t>
      </w:r>
      <w:hyperlink w:history="true" w:anchor="_bookmark16">
        <w:r>
          <w:rPr>
            <w:i/>
            <w:w w:val="115"/>
            <w:sz w:val="20"/>
          </w:rPr>
          <w:t>1.2.18,</w:t>
        </w:r>
      </w:hyperlink>
      <w:r>
        <w:rPr>
          <w:i/>
          <w:w w:val="115"/>
          <w:sz w:val="20"/>
        </w:rPr>
        <w:t> of</w:t>
      </w:r>
      <w:r>
        <w:rPr>
          <w:i/>
          <w:w w:val="115"/>
          <w:sz w:val="20"/>
        </w:rPr>
        <w:t> length</w:t>
      </w:r>
      <w:r>
        <w:rPr>
          <w:i/>
          <w:w w:val="115"/>
          <w:sz w:val="20"/>
        </w:rPr>
        <w:t> n</w:t>
      </w:r>
      <w:r>
        <w:rPr>
          <w:i/>
          <w:spacing w:val="-7"/>
          <w:w w:val="115"/>
          <w:sz w:val="20"/>
        </w:rPr>
        <w:t> </w:t>
      </w:r>
      <w:r>
        <w:rPr>
          <w:w w:val="130"/>
          <w:sz w:val="20"/>
        </w:rPr>
        <w:t>=</w:t>
      </w:r>
      <w:r>
        <w:rPr>
          <w:spacing w:val="-14"/>
          <w:w w:val="130"/>
          <w:sz w:val="20"/>
        </w:rPr>
        <w:t> </w:t>
      </w:r>
      <w:r>
        <w:rPr>
          <w:w w:val="115"/>
          <w:sz w:val="20"/>
        </w:rPr>
        <w:t>10</w:t>
      </w:r>
      <w:r>
        <w:rPr>
          <w:i/>
          <w:w w:val="115"/>
          <w:sz w:val="20"/>
        </w:rPr>
        <w:t>.</w:t>
      </w:r>
      <w:r>
        <w:rPr>
          <w:i/>
          <w:spacing w:val="21"/>
          <w:w w:val="115"/>
          <w:sz w:val="20"/>
        </w:rPr>
        <w:t> </w:t>
      </w:r>
      <w:r>
        <w:rPr>
          <w:i/>
          <w:w w:val="115"/>
          <w:sz w:val="20"/>
        </w:rPr>
        <w:t>Then</w:t>
      </w:r>
      <w:r>
        <w:rPr>
          <w:i/>
          <w:w w:val="115"/>
          <w:sz w:val="20"/>
        </w:rPr>
        <w:t> H</w:t>
      </w:r>
      <w:r>
        <w:rPr>
          <w:w w:val="115"/>
          <w:sz w:val="20"/>
          <w:vertAlign w:val="subscript"/>
        </w:rPr>
        <w:t>0</w:t>
      </w:r>
      <w:r>
        <w:rPr>
          <w:w w:val="115"/>
          <w:sz w:val="20"/>
          <w:vertAlign w:val="baseline"/>
        </w:rPr>
        <w:t>(</w:t>
      </w:r>
      <w:r>
        <w:rPr>
          <w:i/>
          <w:w w:val="115"/>
          <w:sz w:val="20"/>
          <w:vertAlign w:val="baseline"/>
        </w:rPr>
        <w:t>S</w:t>
      </w:r>
      <w:r>
        <w:rPr>
          <w:i/>
          <w:w w:val="115"/>
          <w:sz w:val="20"/>
          <w:vertAlign w:val="subscript"/>
        </w:rPr>
        <w:t>aa</w:t>
      </w:r>
      <w:r>
        <w:rPr>
          <w:w w:val="115"/>
          <w:sz w:val="20"/>
          <w:vertAlign w:val="baseline"/>
        </w:rPr>
        <w:t>)</w:t>
      </w:r>
      <w:r>
        <w:rPr>
          <w:spacing w:val="-7"/>
          <w:w w:val="115"/>
          <w:sz w:val="20"/>
          <w:vertAlign w:val="baseline"/>
        </w:rPr>
        <w:t> </w:t>
      </w:r>
      <w:r>
        <w:rPr>
          <w:w w:val="130"/>
          <w:sz w:val="20"/>
          <w:vertAlign w:val="baseline"/>
        </w:rPr>
        <w:t>=</w:t>
      </w:r>
      <w:r>
        <w:rPr>
          <w:spacing w:val="-14"/>
          <w:w w:val="130"/>
          <w:sz w:val="20"/>
          <w:vertAlign w:val="baseline"/>
        </w:rPr>
        <w:t> </w:t>
      </w:r>
      <w:r>
        <w:rPr>
          <w:i/>
          <w:w w:val="115"/>
          <w:sz w:val="20"/>
          <w:vertAlign w:val="baseline"/>
        </w:rPr>
        <w:t>H</w:t>
      </w:r>
      <w:r>
        <w:rPr>
          <w:w w:val="115"/>
          <w:sz w:val="20"/>
          <w:vertAlign w:val="subscript"/>
        </w:rPr>
        <w:t>0</w:t>
      </w:r>
      <w:r>
        <w:rPr>
          <w:w w:val="115"/>
          <w:sz w:val="20"/>
          <w:vertAlign w:val="baseline"/>
        </w:rPr>
        <w:t>(</w:t>
      </w:r>
      <w:r>
        <w:rPr>
          <w:i/>
          <w:w w:val="115"/>
          <w:sz w:val="20"/>
          <w:vertAlign w:val="baseline"/>
        </w:rPr>
        <w:t>b</w:t>
      </w:r>
      <w:r>
        <w:rPr>
          <w:w w:val="115"/>
          <w:sz w:val="20"/>
          <w:vertAlign w:val="baseline"/>
        </w:rPr>
        <w:t>)</w:t>
      </w:r>
      <w:r>
        <w:rPr>
          <w:spacing w:val="-7"/>
          <w:w w:val="115"/>
          <w:sz w:val="20"/>
          <w:vertAlign w:val="baseline"/>
        </w:rPr>
        <w:t> </w:t>
      </w:r>
      <w:r>
        <w:rPr>
          <w:w w:val="130"/>
          <w:sz w:val="20"/>
          <w:vertAlign w:val="baseline"/>
        </w:rPr>
        <w:t>= </w:t>
      </w:r>
      <w:r>
        <w:rPr>
          <w:w w:val="115"/>
          <w:sz w:val="20"/>
          <w:vertAlign w:val="baseline"/>
        </w:rPr>
        <w:t>0</w:t>
      </w:r>
      <w:r>
        <w:rPr>
          <w:i/>
          <w:w w:val="115"/>
          <w:sz w:val="20"/>
          <w:vertAlign w:val="baseline"/>
        </w:rPr>
        <w:t>,</w:t>
      </w:r>
      <w:r>
        <w:rPr>
          <w:i/>
          <w:spacing w:val="46"/>
          <w:w w:val="115"/>
          <w:sz w:val="20"/>
          <w:vertAlign w:val="baseline"/>
        </w:rPr>
        <w:t> </w:t>
      </w:r>
      <w:r>
        <w:rPr>
          <w:i/>
          <w:w w:val="115"/>
          <w:sz w:val="20"/>
          <w:vertAlign w:val="baseline"/>
        </w:rPr>
        <w:t>H</w:t>
      </w:r>
      <w:r>
        <w:rPr>
          <w:w w:val="115"/>
          <w:sz w:val="20"/>
          <w:vertAlign w:val="subscript"/>
        </w:rPr>
        <w:t>0</w:t>
      </w:r>
      <w:r>
        <w:rPr>
          <w:w w:val="115"/>
          <w:sz w:val="20"/>
          <w:vertAlign w:val="baseline"/>
        </w:rPr>
        <w:t>(</w:t>
      </w:r>
      <w:r>
        <w:rPr>
          <w:i/>
          <w:w w:val="115"/>
          <w:sz w:val="20"/>
          <w:vertAlign w:val="baseline"/>
        </w:rPr>
        <w:t>S</w:t>
      </w:r>
      <w:r>
        <w:rPr>
          <w:i/>
          <w:w w:val="115"/>
          <w:sz w:val="20"/>
          <w:vertAlign w:val="subscript"/>
        </w:rPr>
        <w:t>ab</w:t>
      </w:r>
      <w:r>
        <w:rPr>
          <w:w w:val="115"/>
          <w:sz w:val="20"/>
          <w:vertAlign w:val="baseline"/>
        </w:rPr>
        <w:t>)</w:t>
      </w:r>
      <w:r>
        <w:rPr>
          <w:spacing w:val="36"/>
          <w:w w:val="130"/>
          <w:sz w:val="20"/>
          <w:vertAlign w:val="baseline"/>
        </w:rPr>
        <w:t> </w:t>
      </w:r>
      <w:r>
        <w:rPr>
          <w:w w:val="130"/>
          <w:sz w:val="20"/>
          <w:vertAlign w:val="baseline"/>
        </w:rPr>
        <w:t>=</w:t>
      </w:r>
      <w:r>
        <w:rPr>
          <w:spacing w:val="36"/>
          <w:w w:val="130"/>
          <w:sz w:val="20"/>
          <w:vertAlign w:val="baseline"/>
        </w:rPr>
        <w:t> </w:t>
      </w:r>
      <w:r>
        <w:rPr>
          <w:i/>
          <w:w w:val="115"/>
          <w:sz w:val="20"/>
          <w:vertAlign w:val="baseline"/>
        </w:rPr>
        <w:t>H</w:t>
      </w:r>
      <w:r>
        <w:rPr>
          <w:w w:val="115"/>
          <w:sz w:val="20"/>
          <w:vertAlign w:val="subscript"/>
        </w:rPr>
        <w:t>0</w:t>
      </w:r>
      <w:r>
        <w:rPr>
          <w:w w:val="115"/>
          <w:sz w:val="20"/>
          <w:vertAlign w:val="baseline"/>
        </w:rPr>
        <w:t>(</w:t>
      </w:r>
      <w:r>
        <w:rPr>
          <w:i/>
          <w:w w:val="115"/>
          <w:sz w:val="20"/>
          <w:vertAlign w:val="baseline"/>
        </w:rPr>
        <w:t>abbb</w:t>
      </w:r>
      <w:r>
        <w:rPr>
          <w:w w:val="115"/>
          <w:sz w:val="20"/>
          <w:vertAlign w:val="baseline"/>
        </w:rPr>
        <w:t>)</w:t>
      </w:r>
      <w:r>
        <w:rPr>
          <w:spacing w:val="36"/>
          <w:w w:val="130"/>
          <w:sz w:val="20"/>
          <w:vertAlign w:val="baseline"/>
        </w:rPr>
        <w:t> </w:t>
      </w:r>
      <w:r>
        <w:rPr>
          <w:w w:val="130"/>
          <w:sz w:val="20"/>
          <w:vertAlign w:val="baseline"/>
        </w:rPr>
        <w:t>=</w:t>
      </w:r>
      <w:r>
        <w:rPr>
          <w:spacing w:val="60"/>
          <w:w w:val="130"/>
          <w:sz w:val="20"/>
          <w:vertAlign w:val="baseline"/>
        </w:rPr>
        <w:t> </w:t>
      </w:r>
      <w:r>
        <w:rPr>
          <w:w w:val="115"/>
          <w:sz w:val="20"/>
          <w:vertAlign w:val="superscript"/>
        </w:rPr>
        <w:t>1</w:t>
      </w:r>
      <w:r>
        <w:rPr>
          <w:spacing w:val="5"/>
          <w:w w:val="115"/>
          <w:sz w:val="20"/>
          <w:vertAlign w:val="baseline"/>
        </w:rPr>
        <w:t> </w:t>
      </w:r>
      <w:r>
        <w:rPr>
          <w:w w:val="115"/>
          <w:sz w:val="20"/>
          <w:vertAlign w:val="baseline"/>
        </w:rPr>
        <w:t>log</w:t>
      </w:r>
      <w:r>
        <w:rPr>
          <w:w w:val="115"/>
          <w:position w:val="-4"/>
          <w:sz w:val="14"/>
          <w:vertAlign w:val="baseline"/>
        </w:rPr>
        <w:t>2</w:t>
      </w:r>
      <w:r>
        <w:rPr>
          <w:w w:val="115"/>
          <w:sz w:val="20"/>
          <w:vertAlign w:val="baseline"/>
        </w:rPr>
        <w:t>(4)</w:t>
      </w:r>
      <w:r>
        <w:rPr>
          <w:spacing w:val="1"/>
          <w:w w:val="130"/>
          <w:sz w:val="20"/>
          <w:vertAlign w:val="baseline"/>
        </w:rPr>
        <w:t> </w:t>
      </w:r>
      <w:r>
        <w:rPr>
          <w:w w:val="130"/>
          <w:sz w:val="20"/>
          <w:vertAlign w:val="baseline"/>
        </w:rPr>
        <w:t>+</w:t>
      </w:r>
      <w:r>
        <w:rPr>
          <w:spacing w:val="26"/>
          <w:w w:val="130"/>
          <w:sz w:val="20"/>
          <w:vertAlign w:val="baseline"/>
        </w:rPr>
        <w:t> </w:t>
      </w:r>
      <w:r>
        <w:rPr>
          <w:w w:val="115"/>
          <w:sz w:val="20"/>
          <w:vertAlign w:val="superscript"/>
        </w:rPr>
        <w:t>3</w:t>
      </w:r>
      <w:r>
        <w:rPr>
          <w:spacing w:val="5"/>
          <w:w w:val="115"/>
          <w:sz w:val="20"/>
          <w:vertAlign w:val="baseline"/>
        </w:rPr>
        <w:t> </w:t>
      </w:r>
      <w:r>
        <w:rPr>
          <w:w w:val="115"/>
          <w:sz w:val="20"/>
          <w:vertAlign w:val="baseline"/>
        </w:rPr>
        <w:t>log</w:t>
      </w:r>
      <w:r>
        <w:rPr>
          <w:w w:val="115"/>
          <w:position w:val="-4"/>
          <w:sz w:val="14"/>
          <w:vertAlign w:val="baseline"/>
        </w:rPr>
        <w:t>2</w:t>
      </w:r>
      <w:r>
        <w:rPr>
          <w:w w:val="115"/>
          <w:sz w:val="20"/>
          <w:vertAlign w:val="baseline"/>
        </w:rPr>
        <w:t>(4</w:t>
      </w:r>
      <w:r>
        <w:rPr>
          <w:i/>
          <w:w w:val="115"/>
          <w:sz w:val="20"/>
          <w:vertAlign w:val="baseline"/>
        </w:rPr>
        <w:t>/</w:t>
      </w:r>
      <w:r>
        <w:rPr>
          <w:w w:val="115"/>
          <w:sz w:val="20"/>
          <w:vertAlign w:val="baseline"/>
        </w:rPr>
        <w:t>3)</w:t>
      </w:r>
      <w:r>
        <w:rPr>
          <w:spacing w:val="36"/>
          <w:w w:val="130"/>
          <w:sz w:val="20"/>
          <w:vertAlign w:val="baseline"/>
        </w:rPr>
        <w:t> </w:t>
      </w:r>
      <w:r>
        <w:rPr>
          <w:rFonts w:ascii="Cambria" w:hAnsi="Cambria"/>
          <w:w w:val="130"/>
          <w:sz w:val="20"/>
          <w:vertAlign w:val="baseline"/>
        </w:rPr>
        <w:t>≈</w:t>
      </w:r>
      <w:r>
        <w:rPr>
          <w:rFonts w:ascii="Cambria" w:hAnsi="Cambria"/>
          <w:spacing w:val="37"/>
          <w:w w:val="130"/>
          <w:sz w:val="20"/>
          <w:vertAlign w:val="baseline"/>
        </w:rPr>
        <w:t> </w:t>
      </w:r>
      <w:r>
        <w:rPr>
          <w:w w:val="115"/>
          <w:sz w:val="20"/>
          <w:vertAlign w:val="baseline"/>
        </w:rPr>
        <w:t>0</w:t>
      </w:r>
      <w:r>
        <w:rPr>
          <w:i/>
          <w:w w:val="115"/>
          <w:sz w:val="20"/>
          <w:vertAlign w:val="baseline"/>
        </w:rPr>
        <w:t>.</w:t>
      </w:r>
      <w:r>
        <w:rPr>
          <w:w w:val="115"/>
          <w:sz w:val="20"/>
          <w:vertAlign w:val="baseline"/>
        </w:rPr>
        <w:t>8112</w:t>
      </w:r>
      <w:r>
        <w:rPr>
          <w:i/>
          <w:w w:val="115"/>
          <w:sz w:val="20"/>
          <w:vertAlign w:val="baseline"/>
        </w:rPr>
        <w:t>,</w:t>
      </w:r>
      <w:r>
        <w:rPr>
          <w:i/>
          <w:spacing w:val="47"/>
          <w:w w:val="115"/>
          <w:sz w:val="20"/>
          <w:vertAlign w:val="baseline"/>
        </w:rPr>
        <w:t> </w:t>
      </w:r>
      <w:r>
        <w:rPr>
          <w:i/>
          <w:w w:val="115"/>
          <w:sz w:val="20"/>
          <w:vertAlign w:val="baseline"/>
        </w:rPr>
        <w:t>H</w:t>
      </w:r>
      <w:r>
        <w:rPr>
          <w:w w:val="115"/>
          <w:sz w:val="20"/>
          <w:vertAlign w:val="subscript"/>
        </w:rPr>
        <w:t>0</w:t>
      </w:r>
      <w:r>
        <w:rPr>
          <w:w w:val="115"/>
          <w:sz w:val="20"/>
          <w:vertAlign w:val="baseline"/>
        </w:rPr>
        <w:t>(</w:t>
      </w:r>
      <w:r>
        <w:rPr>
          <w:i/>
          <w:w w:val="115"/>
          <w:sz w:val="20"/>
          <w:vertAlign w:val="baseline"/>
        </w:rPr>
        <w:t>S</w:t>
      </w:r>
      <w:r>
        <w:rPr>
          <w:i/>
          <w:w w:val="115"/>
          <w:sz w:val="20"/>
          <w:vertAlign w:val="subscript"/>
        </w:rPr>
        <w:t>ba</w:t>
      </w:r>
      <w:r>
        <w:rPr>
          <w:w w:val="115"/>
          <w:sz w:val="20"/>
          <w:vertAlign w:val="baseline"/>
        </w:rPr>
        <w:t>)</w:t>
      </w:r>
      <w:r>
        <w:rPr>
          <w:spacing w:val="36"/>
          <w:w w:val="130"/>
          <w:sz w:val="20"/>
          <w:vertAlign w:val="baseline"/>
        </w:rPr>
        <w:t> </w:t>
      </w:r>
      <w:r>
        <w:rPr>
          <w:w w:val="130"/>
          <w:sz w:val="20"/>
          <w:vertAlign w:val="baseline"/>
        </w:rPr>
        <w:t>=</w:t>
      </w:r>
      <w:r>
        <w:rPr>
          <w:spacing w:val="35"/>
          <w:w w:val="130"/>
          <w:sz w:val="20"/>
          <w:vertAlign w:val="baseline"/>
        </w:rPr>
        <w:t> </w:t>
      </w:r>
      <w:r>
        <w:rPr>
          <w:i/>
          <w:w w:val="115"/>
          <w:sz w:val="20"/>
          <w:vertAlign w:val="baseline"/>
        </w:rPr>
        <w:t>H</w:t>
      </w:r>
      <w:r>
        <w:rPr>
          <w:w w:val="115"/>
          <w:sz w:val="20"/>
          <w:vertAlign w:val="subscript"/>
        </w:rPr>
        <w:t>0</w:t>
      </w:r>
      <w:r>
        <w:rPr>
          <w:w w:val="115"/>
          <w:sz w:val="20"/>
          <w:vertAlign w:val="baseline"/>
        </w:rPr>
        <w:t>(</w:t>
      </w:r>
      <w:r>
        <w:rPr>
          <w:i/>
          <w:w w:val="115"/>
          <w:sz w:val="20"/>
          <w:vertAlign w:val="baseline"/>
        </w:rPr>
        <w:t>abaa</w:t>
      </w:r>
      <w:r>
        <w:rPr>
          <w:w w:val="115"/>
          <w:sz w:val="20"/>
          <w:vertAlign w:val="baseline"/>
        </w:rPr>
        <w:t>)</w:t>
      </w:r>
      <w:r>
        <w:rPr>
          <w:spacing w:val="36"/>
          <w:w w:val="130"/>
          <w:sz w:val="20"/>
          <w:vertAlign w:val="baseline"/>
        </w:rPr>
        <w:t> </w:t>
      </w:r>
      <w:r>
        <w:rPr>
          <w:w w:val="130"/>
          <w:sz w:val="20"/>
          <w:vertAlign w:val="baseline"/>
        </w:rPr>
        <w:t>=</w:t>
      </w:r>
      <w:r>
        <w:rPr>
          <w:spacing w:val="60"/>
          <w:w w:val="130"/>
          <w:sz w:val="20"/>
          <w:vertAlign w:val="baseline"/>
        </w:rPr>
        <w:t> </w:t>
      </w:r>
      <w:r>
        <w:rPr>
          <w:w w:val="115"/>
          <w:sz w:val="20"/>
          <w:vertAlign w:val="superscript"/>
        </w:rPr>
        <w:t>3</w:t>
      </w:r>
      <w:r>
        <w:rPr>
          <w:spacing w:val="6"/>
          <w:w w:val="115"/>
          <w:sz w:val="20"/>
          <w:vertAlign w:val="baseline"/>
        </w:rPr>
        <w:t> </w:t>
      </w:r>
      <w:r>
        <w:rPr>
          <w:w w:val="115"/>
          <w:sz w:val="20"/>
          <w:vertAlign w:val="baseline"/>
        </w:rPr>
        <w:t>log</w:t>
      </w:r>
      <w:r>
        <w:rPr>
          <w:w w:val="115"/>
          <w:position w:val="-4"/>
          <w:sz w:val="14"/>
          <w:vertAlign w:val="baseline"/>
        </w:rPr>
        <w:t>2</w:t>
      </w:r>
      <w:r>
        <w:rPr>
          <w:w w:val="115"/>
          <w:sz w:val="20"/>
          <w:vertAlign w:val="baseline"/>
        </w:rPr>
        <w:t>(4</w:t>
      </w:r>
      <w:r>
        <w:rPr>
          <w:i/>
          <w:w w:val="115"/>
          <w:sz w:val="20"/>
          <w:vertAlign w:val="baseline"/>
        </w:rPr>
        <w:t>/</w:t>
      </w:r>
      <w:r>
        <w:rPr>
          <w:w w:val="115"/>
          <w:sz w:val="20"/>
          <w:vertAlign w:val="baseline"/>
        </w:rPr>
        <w:t>3)</w:t>
      </w:r>
      <w:r>
        <w:rPr>
          <w:spacing w:val="1"/>
          <w:w w:val="130"/>
          <w:sz w:val="20"/>
          <w:vertAlign w:val="baseline"/>
        </w:rPr>
        <w:t> </w:t>
      </w:r>
      <w:r>
        <w:rPr>
          <w:spacing w:val="-12"/>
          <w:w w:val="130"/>
          <w:sz w:val="20"/>
          <w:vertAlign w:val="baseline"/>
        </w:rPr>
        <w:t>+</w:t>
      </w:r>
    </w:p>
    <w:p>
      <w:pPr>
        <w:tabs>
          <w:tab w:pos="3735" w:val="left" w:leader="none"/>
          <w:tab w:pos="7947" w:val="left" w:leader="none"/>
        </w:tabs>
        <w:spacing w:line="45" w:lineRule="exact" w:before="0"/>
        <w:ind w:left="2699" w:right="0" w:firstLine="0"/>
        <w:jc w:val="left"/>
        <w:rPr>
          <w:sz w:val="14"/>
        </w:rPr>
      </w:pPr>
      <w:r>
        <w:rPr>
          <w:spacing w:val="-10"/>
          <w:w w:val="110"/>
          <w:sz w:val="14"/>
        </w:rPr>
        <w:t>4</w:t>
      </w:r>
      <w:r>
        <w:rPr>
          <w:sz w:val="14"/>
        </w:rPr>
        <w:tab/>
      </w:r>
      <w:r>
        <w:rPr>
          <w:spacing w:val="-12"/>
          <w:w w:val="110"/>
          <w:sz w:val="14"/>
        </w:rPr>
        <w:t>4</w:t>
      </w:r>
      <w:r>
        <w:rPr>
          <w:sz w:val="14"/>
        </w:rPr>
        <w:tab/>
      </w:r>
      <w:r>
        <w:rPr>
          <w:spacing w:val="-10"/>
          <w:w w:val="110"/>
          <w:sz w:val="14"/>
        </w:rPr>
        <w:t>4</w:t>
      </w:r>
    </w:p>
    <w:p>
      <w:pPr>
        <w:pStyle w:val="BodyText"/>
        <w:spacing w:line="24" w:lineRule="exact"/>
        <w:ind w:left="284"/>
        <w:rPr>
          <w:rFonts w:ascii="Cambria" w:hAnsi="Cambria"/>
        </w:rPr>
      </w:pPr>
      <w:r>
        <w:rPr>
          <w:w w:val="115"/>
          <w:position w:val="8"/>
          <w:sz w:val="14"/>
        </w:rPr>
        <w:t>1</w:t>
      </w:r>
      <w:r>
        <w:rPr>
          <w:spacing w:val="9"/>
          <w:w w:val="115"/>
          <w:position w:val="8"/>
          <w:sz w:val="14"/>
        </w:rPr>
        <w:t> </w:t>
      </w:r>
      <w:r>
        <w:rPr>
          <w:w w:val="115"/>
        </w:rPr>
        <w:t>log</w:t>
      </w:r>
      <w:r>
        <w:rPr>
          <w:spacing w:val="24"/>
          <w:w w:val="115"/>
        </w:rPr>
        <w:t> </w:t>
      </w:r>
      <w:r>
        <w:rPr>
          <w:w w:val="115"/>
        </w:rPr>
        <w:t>(4)</w:t>
      </w:r>
      <w:r>
        <w:rPr>
          <w:spacing w:val="-6"/>
          <w:w w:val="115"/>
        </w:rPr>
        <w:t> </w:t>
      </w:r>
      <w:r>
        <w:rPr>
          <w:rFonts w:ascii="Cambria" w:hAnsi="Cambria"/>
          <w:spacing w:val="-10"/>
          <w:w w:val="115"/>
        </w:rPr>
        <w:t>≈</w:t>
      </w:r>
    </w:p>
    <w:p>
      <w:pPr>
        <w:tabs>
          <w:tab w:pos="678" w:val="left" w:leader="none"/>
          <w:tab w:pos="1288" w:val="left" w:leader="none"/>
        </w:tabs>
        <w:spacing w:line="187" w:lineRule="auto" w:before="0"/>
        <w:ind w:left="284" w:right="0" w:firstLine="0"/>
        <w:jc w:val="left"/>
        <w:rPr>
          <w:i/>
          <w:sz w:val="20"/>
        </w:rPr>
      </w:pPr>
      <w:r>
        <w:rPr>
          <w:i/>
          <w:sz w:val="20"/>
        </w:rPr>
        <mc:AlternateContent>
          <mc:Choice Requires="wps">
            <w:drawing>
              <wp:anchor distT="0" distB="0" distL="0" distR="0" allowOverlap="1" layoutInCell="1" locked="0" behindDoc="1" simplePos="0" relativeHeight="480569344">
                <wp:simplePos x="0" y="0"/>
                <wp:positionH relativeFrom="page">
                  <wp:posOffset>1095184</wp:posOffset>
                </wp:positionH>
                <wp:positionV relativeFrom="paragraph">
                  <wp:posOffset>63270</wp:posOffset>
                </wp:positionV>
                <wp:extent cx="5080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47136" from="86.235001pt,4.981950pt" to="90.206001pt,4.981950pt" stroked="true" strokeweight=".398pt" strokecolor="#000000">
                <v:stroke dashstyle="solid"/>
                <w10:wrap type="none"/>
              </v:line>
            </w:pict>
          </mc:Fallback>
        </mc:AlternateContent>
      </w:r>
      <w:r>
        <w:rPr>
          <w:spacing w:val="-10"/>
          <w:w w:val="110"/>
          <w:position w:val="-6"/>
          <w:sz w:val="14"/>
        </w:rPr>
        <w:t>4</w:t>
      </w:r>
      <w:r>
        <w:rPr>
          <w:position w:val="-6"/>
          <w:sz w:val="14"/>
        </w:rPr>
        <w:tab/>
      </w:r>
      <w:r>
        <w:rPr>
          <w:spacing w:val="-10"/>
          <w:w w:val="110"/>
          <w:position w:val="-4"/>
          <w:sz w:val="14"/>
        </w:rPr>
        <w:t>2</w:t>
      </w:r>
      <w:r>
        <w:rPr>
          <w:position w:val="-4"/>
          <w:sz w:val="14"/>
        </w:rPr>
        <w:tab/>
      </w:r>
      <w:r>
        <w:rPr>
          <w:w w:val="110"/>
          <w:sz w:val="20"/>
        </w:rPr>
        <w:t>0</w:t>
      </w:r>
      <w:r>
        <w:rPr>
          <w:i/>
          <w:w w:val="110"/>
          <w:sz w:val="20"/>
        </w:rPr>
        <w:t>.</w:t>
      </w:r>
      <w:r>
        <w:rPr>
          <w:w w:val="110"/>
          <w:sz w:val="20"/>
        </w:rPr>
        <w:t>8112</w:t>
      </w:r>
      <w:r>
        <w:rPr>
          <w:i/>
          <w:w w:val="110"/>
          <w:sz w:val="20"/>
        </w:rPr>
        <w:t>,</w:t>
      </w:r>
      <w:r>
        <w:rPr>
          <w:i/>
          <w:spacing w:val="32"/>
          <w:w w:val="110"/>
          <w:sz w:val="20"/>
        </w:rPr>
        <w:t> </w:t>
      </w:r>
      <w:r>
        <w:rPr>
          <w:i/>
          <w:w w:val="110"/>
          <w:sz w:val="20"/>
        </w:rPr>
        <w:t>H</w:t>
      </w:r>
      <w:r>
        <w:rPr>
          <w:w w:val="110"/>
          <w:sz w:val="20"/>
          <w:vertAlign w:val="subscript"/>
        </w:rPr>
        <w:t>0</w:t>
      </w:r>
      <w:r>
        <w:rPr>
          <w:w w:val="110"/>
          <w:sz w:val="20"/>
          <w:vertAlign w:val="baseline"/>
        </w:rPr>
        <w:t>(</w:t>
      </w:r>
      <w:r>
        <w:rPr>
          <w:i/>
          <w:w w:val="110"/>
          <w:sz w:val="20"/>
          <w:vertAlign w:val="baseline"/>
        </w:rPr>
        <w:t>S</w:t>
      </w:r>
      <w:r>
        <w:rPr>
          <w:i/>
          <w:w w:val="110"/>
          <w:sz w:val="20"/>
          <w:vertAlign w:val="subscript"/>
        </w:rPr>
        <w:t>bb</w:t>
      </w:r>
      <w:r>
        <w:rPr>
          <w:w w:val="110"/>
          <w:sz w:val="20"/>
          <w:vertAlign w:val="baseline"/>
        </w:rPr>
        <w:t>)</w:t>
      </w:r>
      <w:r>
        <w:rPr>
          <w:spacing w:val="7"/>
          <w:w w:val="125"/>
          <w:sz w:val="20"/>
          <w:vertAlign w:val="baseline"/>
        </w:rPr>
        <w:t> </w:t>
      </w:r>
      <w:r>
        <w:rPr>
          <w:w w:val="125"/>
          <w:sz w:val="20"/>
          <w:vertAlign w:val="baseline"/>
        </w:rPr>
        <w:t>=</w:t>
      </w:r>
      <w:r>
        <w:rPr>
          <w:spacing w:val="7"/>
          <w:w w:val="125"/>
          <w:sz w:val="20"/>
          <w:vertAlign w:val="baseline"/>
        </w:rPr>
        <w:t> </w:t>
      </w:r>
      <w:r>
        <w:rPr>
          <w:i/>
          <w:w w:val="110"/>
          <w:sz w:val="20"/>
          <w:vertAlign w:val="baseline"/>
        </w:rPr>
        <w:t>H</w:t>
      </w:r>
      <w:r>
        <w:rPr>
          <w:w w:val="110"/>
          <w:sz w:val="20"/>
          <w:vertAlign w:val="subscript"/>
        </w:rPr>
        <w:t>0</w:t>
      </w:r>
      <w:r>
        <w:rPr>
          <w:w w:val="110"/>
          <w:sz w:val="20"/>
          <w:vertAlign w:val="baseline"/>
        </w:rPr>
        <w:t>(</w:t>
      </w:r>
      <w:r>
        <w:rPr>
          <w:i/>
          <w:w w:val="110"/>
          <w:sz w:val="20"/>
          <w:vertAlign w:val="baseline"/>
        </w:rPr>
        <w:t>a</w:t>
      </w:r>
      <w:r>
        <w:rPr>
          <w:w w:val="110"/>
          <w:sz w:val="20"/>
          <w:vertAlign w:val="baseline"/>
        </w:rPr>
        <w:t>)</w:t>
      </w:r>
      <w:r>
        <w:rPr>
          <w:spacing w:val="7"/>
          <w:w w:val="125"/>
          <w:sz w:val="20"/>
          <w:vertAlign w:val="baseline"/>
        </w:rPr>
        <w:t> </w:t>
      </w:r>
      <w:r>
        <w:rPr>
          <w:w w:val="125"/>
          <w:sz w:val="20"/>
          <w:vertAlign w:val="baseline"/>
        </w:rPr>
        <w:t>=</w:t>
      </w:r>
      <w:r>
        <w:rPr>
          <w:spacing w:val="7"/>
          <w:w w:val="125"/>
          <w:sz w:val="20"/>
          <w:vertAlign w:val="baseline"/>
        </w:rPr>
        <w:t> </w:t>
      </w:r>
      <w:r>
        <w:rPr>
          <w:w w:val="110"/>
          <w:sz w:val="20"/>
          <w:vertAlign w:val="baseline"/>
        </w:rPr>
        <w:t>0</w:t>
      </w:r>
      <w:r>
        <w:rPr>
          <w:i/>
          <w:w w:val="110"/>
          <w:sz w:val="20"/>
          <w:vertAlign w:val="baseline"/>
        </w:rPr>
        <w:t>,</w:t>
      </w:r>
      <w:r>
        <w:rPr>
          <w:i/>
          <w:spacing w:val="31"/>
          <w:w w:val="110"/>
          <w:sz w:val="20"/>
          <w:vertAlign w:val="baseline"/>
        </w:rPr>
        <w:t> </w:t>
      </w:r>
      <w:r>
        <w:rPr>
          <w:i/>
          <w:w w:val="110"/>
          <w:sz w:val="20"/>
          <w:vertAlign w:val="baseline"/>
        </w:rPr>
        <w:t>and</w:t>
      </w:r>
      <w:r>
        <w:rPr>
          <w:i/>
          <w:spacing w:val="31"/>
          <w:w w:val="110"/>
          <w:sz w:val="20"/>
          <w:vertAlign w:val="baseline"/>
        </w:rPr>
        <w:t> </w:t>
      </w:r>
      <w:r>
        <w:rPr>
          <w:i/>
          <w:w w:val="110"/>
          <w:sz w:val="20"/>
          <w:vertAlign w:val="baseline"/>
        </w:rPr>
        <w:t>we</w:t>
      </w:r>
      <w:r>
        <w:rPr>
          <w:i/>
          <w:spacing w:val="31"/>
          <w:w w:val="110"/>
          <w:sz w:val="20"/>
          <w:vertAlign w:val="baseline"/>
        </w:rPr>
        <w:t> </w:t>
      </w:r>
      <w:r>
        <w:rPr>
          <w:i/>
          <w:spacing w:val="-4"/>
          <w:w w:val="110"/>
          <w:sz w:val="20"/>
          <w:vertAlign w:val="baseline"/>
        </w:rPr>
        <w:t>get:</w:t>
      </w:r>
    </w:p>
    <w:p>
      <w:pPr>
        <w:tabs>
          <w:tab w:pos="1120" w:val="left" w:leader="none"/>
        </w:tabs>
        <w:spacing w:line="197" w:lineRule="exact" w:before="123"/>
        <w:ind w:left="0" w:right="358" w:firstLine="0"/>
        <w:jc w:val="center"/>
        <w:rPr>
          <w:sz w:val="20"/>
        </w:rPr>
      </w:pPr>
      <w:r>
        <w:rPr>
          <w:i/>
          <w:w w:val="130"/>
          <w:sz w:val="20"/>
        </w:rPr>
        <w:t>H</w:t>
      </w:r>
      <w:r>
        <w:rPr>
          <w:w w:val="130"/>
          <w:position w:val="-2"/>
          <w:sz w:val="14"/>
        </w:rPr>
        <w:t>2</w:t>
      </w:r>
      <w:r>
        <w:rPr>
          <w:w w:val="130"/>
          <w:sz w:val="20"/>
        </w:rPr>
        <w:t>(</w:t>
      </w:r>
      <w:r>
        <w:rPr>
          <w:i/>
          <w:w w:val="130"/>
          <w:sz w:val="20"/>
        </w:rPr>
        <w:t>S</w:t>
      </w:r>
      <w:r>
        <w:rPr>
          <w:w w:val="130"/>
          <w:sz w:val="20"/>
        </w:rPr>
        <w:t>)</w:t>
      </w:r>
      <w:r>
        <w:rPr>
          <w:spacing w:val="45"/>
          <w:w w:val="130"/>
          <w:sz w:val="20"/>
        </w:rPr>
        <w:t>  </w:t>
      </w:r>
      <w:r>
        <w:rPr>
          <w:spacing w:val="-10"/>
          <w:w w:val="130"/>
          <w:sz w:val="20"/>
        </w:rPr>
        <w:t>=</w:t>
      </w:r>
      <w:r>
        <w:rPr>
          <w:sz w:val="20"/>
        </w:rPr>
        <w:tab/>
      </w:r>
      <w:r>
        <w:rPr>
          <w:rFonts w:ascii="Cambria"/>
          <w:w w:val="130"/>
          <w:position w:val="10"/>
          <w:sz w:val="14"/>
          <w:u w:val="single"/>
        </w:rPr>
        <w:t>|</w:t>
      </w:r>
      <w:r>
        <w:rPr>
          <w:i/>
          <w:w w:val="130"/>
          <w:position w:val="10"/>
          <w:sz w:val="14"/>
          <w:u w:val="single"/>
        </w:rPr>
        <w:t>S</w:t>
      </w:r>
      <w:r>
        <w:rPr>
          <w:rFonts w:ascii="Cambria"/>
          <w:i/>
          <w:w w:val="130"/>
          <w:position w:val="8"/>
          <w:sz w:val="10"/>
          <w:u w:val="single"/>
        </w:rPr>
        <w:t>aa</w:t>
      </w:r>
      <w:r>
        <w:rPr>
          <w:rFonts w:ascii="Cambria"/>
          <w:w w:val="130"/>
          <w:position w:val="10"/>
          <w:sz w:val="14"/>
          <w:u w:val="single"/>
        </w:rPr>
        <w:t>|</w:t>
      </w:r>
      <w:r>
        <w:rPr>
          <w:rFonts w:ascii="Cambria"/>
          <w:spacing w:val="-14"/>
          <w:w w:val="130"/>
          <w:position w:val="10"/>
          <w:sz w:val="14"/>
        </w:rPr>
        <w:t> </w:t>
      </w:r>
      <w:r>
        <w:rPr>
          <w:i/>
          <w:w w:val="130"/>
          <w:sz w:val="20"/>
        </w:rPr>
        <w:t>H</w:t>
      </w:r>
      <w:r>
        <w:rPr>
          <w:w w:val="130"/>
          <w:position w:val="-2"/>
          <w:sz w:val="14"/>
        </w:rPr>
        <w:t>0</w:t>
      </w:r>
      <w:r>
        <w:rPr>
          <w:w w:val="130"/>
          <w:sz w:val="20"/>
        </w:rPr>
        <w:t>(</w:t>
      </w:r>
      <w:r>
        <w:rPr>
          <w:i/>
          <w:w w:val="130"/>
          <w:sz w:val="20"/>
        </w:rPr>
        <w:t>S</w:t>
      </w:r>
      <w:r>
        <w:rPr>
          <w:i/>
          <w:w w:val="130"/>
          <w:position w:val="-2"/>
          <w:sz w:val="14"/>
        </w:rPr>
        <w:t>aa</w:t>
      </w:r>
      <w:r>
        <w:rPr>
          <w:w w:val="130"/>
          <w:sz w:val="20"/>
        </w:rPr>
        <w:t>)</w:t>
      </w:r>
      <w:r>
        <w:rPr>
          <w:spacing w:val="-9"/>
          <w:w w:val="130"/>
          <w:sz w:val="20"/>
        </w:rPr>
        <w:t> </w:t>
      </w:r>
      <w:r>
        <w:rPr>
          <w:w w:val="130"/>
          <w:sz w:val="20"/>
        </w:rPr>
        <w:t>+</w:t>
      </w:r>
      <w:r>
        <w:rPr>
          <w:spacing w:val="17"/>
          <w:w w:val="130"/>
          <w:sz w:val="20"/>
        </w:rPr>
        <w:t> </w:t>
      </w:r>
      <w:r>
        <w:rPr>
          <w:rFonts w:ascii="Cambria"/>
          <w:w w:val="130"/>
          <w:position w:val="10"/>
          <w:sz w:val="14"/>
          <w:u w:val="single"/>
        </w:rPr>
        <w:t>|</w:t>
      </w:r>
      <w:r>
        <w:rPr>
          <w:i/>
          <w:w w:val="130"/>
          <w:position w:val="10"/>
          <w:sz w:val="14"/>
          <w:u w:val="single"/>
        </w:rPr>
        <w:t>S</w:t>
      </w:r>
      <w:r>
        <w:rPr>
          <w:rFonts w:ascii="Cambria"/>
          <w:i/>
          <w:w w:val="130"/>
          <w:position w:val="8"/>
          <w:sz w:val="10"/>
          <w:u w:val="single"/>
        </w:rPr>
        <w:t>ab</w:t>
      </w:r>
      <w:r>
        <w:rPr>
          <w:rFonts w:ascii="Cambria"/>
          <w:w w:val="130"/>
          <w:position w:val="10"/>
          <w:sz w:val="14"/>
          <w:u w:val="single"/>
        </w:rPr>
        <w:t>|</w:t>
      </w:r>
      <w:r>
        <w:rPr>
          <w:rFonts w:ascii="Cambria"/>
          <w:spacing w:val="-13"/>
          <w:w w:val="130"/>
          <w:position w:val="10"/>
          <w:sz w:val="14"/>
        </w:rPr>
        <w:t> </w:t>
      </w:r>
      <w:r>
        <w:rPr>
          <w:i/>
          <w:w w:val="130"/>
          <w:sz w:val="20"/>
        </w:rPr>
        <w:t>H</w:t>
      </w:r>
      <w:r>
        <w:rPr>
          <w:w w:val="130"/>
          <w:position w:val="-2"/>
          <w:sz w:val="14"/>
        </w:rPr>
        <w:t>0</w:t>
      </w:r>
      <w:r>
        <w:rPr>
          <w:w w:val="130"/>
          <w:sz w:val="20"/>
        </w:rPr>
        <w:t>(</w:t>
      </w:r>
      <w:r>
        <w:rPr>
          <w:i/>
          <w:w w:val="130"/>
          <w:sz w:val="20"/>
        </w:rPr>
        <w:t>S</w:t>
      </w:r>
      <w:r>
        <w:rPr>
          <w:i/>
          <w:w w:val="130"/>
          <w:position w:val="-2"/>
          <w:sz w:val="14"/>
        </w:rPr>
        <w:t>ab</w:t>
      </w:r>
      <w:r>
        <w:rPr>
          <w:w w:val="130"/>
          <w:sz w:val="20"/>
        </w:rPr>
        <w:t>)</w:t>
      </w:r>
      <w:r>
        <w:rPr>
          <w:spacing w:val="-9"/>
          <w:w w:val="130"/>
          <w:sz w:val="20"/>
        </w:rPr>
        <w:t> </w:t>
      </w:r>
      <w:r>
        <w:rPr>
          <w:w w:val="130"/>
          <w:sz w:val="20"/>
        </w:rPr>
        <w:t>+</w:t>
      </w:r>
      <w:r>
        <w:rPr>
          <w:spacing w:val="17"/>
          <w:w w:val="130"/>
          <w:sz w:val="20"/>
        </w:rPr>
        <w:t> </w:t>
      </w:r>
      <w:r>
        <w:rPr>
          <w:rFonts w:ascii="Cambria"/>
          <w:w w:val="130"/>
          <w:position w:val="10"/>
          <w:sz w:val="14"/>
          <w:u w:val="single"/>
        </w:rPr>
        <w:t>|</w:t>
      </w:r>
      <w:r>
        <w:rPr>
          <w:i/>
          <w:w w:val="130"/>
          <w:position w:val="10"/>
          <w:sz w:val="14"/>
          <w:u w:val="single"/>
        </w:rPr>
        <w:t>S</w:t>
      </w:r>
      <w:r>
        <w:rPr>
          <w:rFonts w:ascii="Cambria"/>
          <w:i/>
          <w:w w:val="130"/>
          <w:position w:val="8"/>
          <w:sz w:val="10"/>
          <w:u w:val="single"/>
        </w:rPr>
        <w:t>ba</w:t>
      </w:r>
      <w:r>
        <w:rPr>
          <w:rFonts w:ascii="Cambria"/>
          <w:w w:val="130"/>
          <w:position w:val="10"/>
          <w:sz w:val="14"/>
          <w:u w:val="single"/>
        </w:rPr>
        <w:t>|</w:t>
      </w:r>
      <w:r>
        <w:rPr>
          <w:rFonts w:ascii="Cambria"/>
          <w:spacing w:val="-13"/>
          <w:w w:val="130"/>
          <w:position w:val="10"/>
          <w:sz w:val="14"/>
        </w:rPr>
        <w:t> </w:t>
      </w:r>
      <w:r>
        <w:rPr>
          <w:i/>
          <w:w w:val="130"/>
          <w:sz w:val="20"/>
        </w:rPr>
        <w:t>H</w:t>
      </w:r>
      <w:r>
        <w:rPr>
          <w:w w:val="130"/>
          <w:position w:val="-2"/>
          <w:sz w:val="14"/>
        </w:rPr>
        <w:t>0</w:t>
      </w:r>
      <w:r>
        <w:rPr>
          <w:w w:val="130"/>
          <w:sz w:val="20"/>
        </w:rPr>
        <w:t>(</w:t>
      </w:r>
      <w:r>
        <w:rPr>
          <w:i/>
          <w:w w:val="130"/>
          <w:sz w:val="20"/>
        </w:rPr>
        <w:t>S</w:t>
      </w:r>
      <w:r>
        <w:rPr>
          <w:i/>
          <w:w w:val="130"/>
          <w:position w:val="-2"/>
          <w:sz w:val="14"/>
        </w:rPr>
        <w:t>ba</w:t>
      </w:r>
      <w:r>
        <w:rPr>
          <w:w w:val="130"/>
          <w:sz w:val="20"/>
        </w:rPr>
        <w:t>)</w:t>
      </w:r>
      <w:r>
        <w:rPr>
          <w:spacing w:val="-9"/>
          <w:w w:val="130"/>
          <w:sz w:val="20"/>
        </w:rPr>
        <w:t> </w:t>
      </w:r>
      <w:r>
        <w:rPr>
          <w:w w:val="130"/>
          <w:sz w:val="20"/>
        </w:rPr>
        <w:t>+</w:t>
      </w:r>
      <w:r>
        <w:rPr>
          <w:spacing w:val="17"/>
          <w:w w:val="130"/>
          <w:sz w:val="20"/>
        </w:rPr>
        <w:t> </w:t>
      </w:r>
      <w:r>
        <w:rPr>
          <w:rFonts w:ascii="Cambria"/>
          <w:w w:val="130"/>
          <w:position w:val="10"/>
          <w:sz w:val="14"/>
          <w:u w:val="single"/>
        </w:rPr>
        <w:t>|</w:t>
      </w:r>
      <w:r>
        <w:rPr>
          <w:i/>
          <w:w w:val="130"/>
          <w:position w:val="10"/>
          <w:sz w:val="14"/>
          <w:u w:val="single"/>
        </w:rPr>
        <w:t>S</w:t>
      </w:r>
      <w:r>
        <w:rPr>
          <w:rFonts w:ascii="Cambria"/>
          <w:i/>
          <w:w w:val="130"/>
          <w:position w:val="8"/>
          <w:sz w:val="10"/>
          <w:u w:val="single"/>
        </w:rPr>
        <w:t>bb</w:t>
      </w:r>
      <w:r>
        <w:rPr>
          <w:rFonts w:ascii="Cambria"/>
          <w:w w:val="130"/>
          <w:position w:val="10"/>
          <w:sz w:val="14"/>
          <w:u w:val="single"/>
        </w:rPr>
        <w:t>|</w:t>
      </w:r>
      <w:r>
        <w:rPr>
          <w:rFonts w:ascii="Cambria"/>
          <w:spacing w:val="-13"/>
          <w:w w:val="130"/>
          <w:position w:val="10"/>
          <w:sz w:val="14"/>
        </w:rPr>
        <w:t> </w:t>
      </w:r>
      <w:r>
        <w:rPr>
          <w:i/>
          <w:spacing w:val="-2"/>
          <w:w w:val="130"/>
          <w:sz w:val="20"/>
        </w:rPr>
        <w:t>H</w:t>
      </w:r>
      <w:r>
        <w:rPr>
          <w:spacing w:val="-2"/>
          <w:w w:val="130"/>
          <w:position w:val="-2"/>
          <w:sz w:val="14"/>
        </w:rPr>
        <w:t>0</w:t>
      </w:r>
      <w:r>
        <w:rPr>
          <w:spacing w:val="-2"/>
          <w:w w:val="130"/>
          <w:sz w:val="20"/>
        </w:rPr>
        <w:t>(</w:t>
      </w:r>
      <w:r>
        <w:rPr>
          <w:i/>
          <w:spacing w:val="-2"/>
          <w:w w:val="130"/>
          <w:sz w:val="20"/>
        </w:rPr>
        <w:t>S</w:t>
      </w:r>
      <w:r>
        <w:rPr>
          <w:i/>
          <w:spacing w:val="-2"/>
          <w:w w:val="130"/>
          <w:position w:val="-2"/>
          <w:sz w:val="14"/>
        </w:rPr>
        <w:t>bb</w:t>
      </w:r>
      <w:r>
        <w:rPr>
          <w:spacing w:val="-2"/>
          <w:w w:val="130"/>
          <w:sz w:val="20"/>
        </w:rPr>
        <w:t>)</w:t>
      </w:r>
    </w:p>
    <w:p>
      <w:pPr>
        <w:tabs>
          <w:tab w:pos="1424" w:val="left" w:leader="none"/>
          <w:tab w:pos="2757" w:val="left" w:leader="none"/>
          <w:tab w:pos="4083" w:val="left" w:leader="none"/>
        </w:tabs>
        <w:spacing w:line="143" w:lineRule="exact" w:before="0"/>
        <w:ind w:left="68" w:right="0" w:firstLine="0"/>
        <w:jc w:val="center"/>
        <w:rPr>
          <w:i/>
          <w:sz w:val="14"/>
        </w:rPr>
      </w:pPr>
      <w:r>
        <w:rPr>
          <w:i/>
          <w:spacing w:val="-10"/>
          <w:w w:val="135"/>
          <w:sz w:val="14"/>
        </w:rPr>
        <w:t>n</w:t>
      </w:r>
      <w:r>
        <w:rPr>
          <w:i/>
          <w:sz w:val="14"/>
        </w:rPr>
        <w:tab/>
      </w:r>
      <w:r>
        <w:rPr>
          <w:i/>
          <w:spacing w:val="-10"/>
          <w:w w:val="135"/>
          <w:sz w:val="14"/>
        </w:rPr>
        <w:t>n</w:t>
      </w:r>
      <w:r>
        <w:rPr>
          <w:i/>
          <w:sz w:val="14"/>
        </w:rPr>
        <w:tab/>
      </w:r>
      <w:r>
        <w:rPr>
          <w:i/>
          <w:spacing w:val="-10"/>
          <w:w w:val="135"/>
          <w:sz w:val="14"/>
        </w:rPr>
        <w:t>n</w:t>
      </w:r>
      <w:r>
        <w:rPr>
          <w:i/>
          <w:sz w:val="14"/>
        </w:rPr>
        <w:tab/>
      </w:r>
      <w:r>
        <w:rPr>
          <w:i/>
          <w:spacing w:val="-10"/>
          <w:w w:val="135"/>
          <w:sz w:val="14"/>
        </w:rPr>
        <w:t>n</w:t>
      </w:r>
    </w:p>
    <w:p>
      <w:pPr>
        <w:tabs>
          <w:tab w:pos="3402" w:val="left" w:leader="none"/>
          <w:tab w:pos="4550" w:val="left" w:leader="none"/>
          <w:tab w:pos="5697" w:val="left" w:leader="none"/>
        </w:tabs>
        <w:spacing w:line="58" w:lineRule="exact" w:before="40"/>
        <w:ind w:left="2708" w:right="0" w:firstLine="0"/>
        <w:jc w:val="left"/>
        <w:rPr>
          <w:sz w:val="14"/>
        </w:rPr>
      </w:pPr>
      <w:r>
        <w:rPr>
          <w:spacing w:val="4"/>
          <w:w w:val="110"/>
          <w:sz w:val="14"/>
          <w:u w:val="single"/>
        </w:rPr>
        <w:t> </w:t>
      </w:r>
      <w:r>
        <w:rPr>
          <w:spacing w:val="-10"/>
          <w:w w:val="110"/>
          <w:sz w:val="14"/>
          <w:u w:val="single"/>
        </w:rPr>
        <w:t>1</w:t>
      </w:r>
      <w:r>
        <w:rPr>
          <w:sz w:val="14"/>
        </w:rPr>
        <w:tab/>
      </w:r>
      <w:r>
        <w:rPr>
          <w:sz w:val="14"/>
          <w:u w:val="single"/>
        </w:rPr>
        <w:t> </w:t>
      </w:r>
      <w:r>
        <w:rPr>
          <w:w w:val="110"/>
          <w:sz w:val="14"/>
          <w:u w:val="single"/>
        </w:rPr>
        <w:t>4</w:t>
      </w:r>
      <w:r>
        <w:rPr>
          <w:sz w:val="14"/>
        </w:rPr>
        <w:tab/>
      </w:r>
      <w:r>
        <w:rPr>
          <w:sz w:val="14"/>
          <w:u w:val="single"/>
        </w:rPr>
        <w:t> </w:t>
      </w:r>
      <w:r>
        <w:rPr>
          <w:w w:val="110"/>
          <w:sz w:val="14"/>
          <w:u w:val="single"/>
        </w:rPr>
        <w:t>4</w:t>
      </w:r>
      <w:r>
        <w:rPr>
          <w:sz w:val="14"/>
        </w:rPr>
        <w:tab/>
      </w:r>
      <w:r>
        <w:rPr>
          <w:sz w:val="14"/>
          <w:u w:val="single"/>
        </w:rPr>
        <w:t> </w:t>
      </w:r>
      <w:r>
        <w:rPr>
          <w:w w:val="110"/>
          <w:sz w:val="14"/>
          <w:u w:val="single"/>
        </w:rPr>
        <w:t>1</w:t>
      </w:r>
    </w:p>
    <w:p>
      <w:pPr>
        <w:tabs>
          <w:tab w:pos="2708" w:val="left" w:leader="none"/>
        </w:tabs>
        <w:spacing w:line="194" w:lineRule="auto" w:before="0"/>
        <w:ind w:left="2330" w:right="0" w:firstLine="0"/>
        <w:jc w:val="left"/>
        <w:rPr>
          <w:sz w:val="20"/>
        </w:rPr>
      </w:pPr>
      <w:r>
        <w:rPr>
          <w:rFonts w:ascii="Cambria" w:hAnsi="Cambria"/>
          <w:spacing w:val="-10"/>
          <w:w w:val="125"/>
          <w:sz w:val="20"/>
        </w:rPr>
        <w:t>≈</w:t>
      </w:r>
      <w:r>
        <w:rPr>
          <w:rFonts w:ascii="Cambria" w:hAnsi="Cambria"/>
          <w:sz w:val="20"/>
        </w:rPr>
        <w:tab/>
      </w:r>
      <w:r>
        <w:rPr>
          <w:w w:val="110"/>
          <w:sz w:val="20"/>
          <w:vertAlign w:val="subscript"/>
        </w:rPr>
        <w:t>10</w:t>
      </w:r>
      <w:r>
        <w:rPr>
          <w:spacing w:val="12"/>
          <w:w w:val="110"/>
          <w:sz w:val="20"/>
          <w:vertAlign w:val="baseline"/>
        </w:rPr>
        <w:t> </w:t>
      </w:r>
      <w:r>
        <w:rPr>
          <w:rFonts w:ascii="Cambria" w:hAnsi="Cambria"/>
          <w:w w:val="110"/>
          <w:sz w:val="20"/>
          <w:vertAlign w:val="baseline"/>
        </w:rPr>
        <w:t>·</w:t>
      </w:r>
      <w:r>
        <w:rPr>
          <w:rFonts w:ascii="Cambria" w:hAnsi="Cambria"/>
          <w:spacing w:val="-8"/>
          <w:w w:val="110"/>
          <w:sz w:val="20"/>
          <w:vertAlign w:val="baseline"/>
        </w:rPr>
        <w:t> </w:t>
      </w:r>
      <w:r>
        <w:rPr>
          <w:w w:val="110"/>
          <w:sz w:val="20"/>
          <w:vertAlign w:val="baseline"/>
        </w:rPr>
        <w:t>0</w:t>
      </w:r>
      <w:r>
        <w:rPr>
          <w:spacing w:val="-9"/>
          <w:w w:val="110"/>
          <w:sz w:val="20"/>
          <w:vertAlign w:val="baseline"/>
        </w:rPr>
        <w:t> </w:t>
      </w:r>
      <w:r>
        <w:rPr>
          <w:w w:val="125"/>
          <w:sz w:val="20"/>
          <w:vertAlign w:val="baseline"/>
        </w:rPr>
        <w:t>+</w:t>
      </w:r>
      <w:r>
        <w:rPr>
          <w:spacing w:val="6"/>
          <w:w w:val="125"/>
          <w:sz w:val="20"/>
          <w:vertAlign w:val="baseline"/>
        </w:rPr>
        <w:t> </w:t>
      </w:r>
      <w:r>
        <w:rPr>
          <w:w w:val="110"/>
          <w:position w:val="-6"/>
          <w:sz w:val="14"/>
          <w:vertAlign w:val="baseline"/>
        </w:rPr>
        <w:t>10</w:t>
      </w:r>
      <w:r>
        <w:rPr>
          <w:spacing w:val="27"/>
          <w:w w:val="110"/>
          <w:position w:val="-6"/>
          <w:sz w:val="14"/>
          <w:vertAlign w:val="baseline"/>
        </w:rPr>
        <w:t> </w:t>
      </w:r>
      <w:r>
        <w:rPr>
          <w:rFonts w:ascii="Cambria" w:hAnsi="Cambria"/>
          <w:w w:val="110"/>
          <w:sz w:val="20"/>
          <w:vertAlign w:val="baseline"/>
        </w:rPr>
        <w:t>·</w:t>
      </w:r>
      <w:r>
        <w:rPr>
          <w:rFonts w:ascii="Cambria" w:hAnsi="Cambria"/>
          <w:spacing w:val="-8"/>
          <w:w w:val="110"/>
          <w:sz w:val="20"/>
          <w:vertAlign w:val="baseline"/>
        </w:rPr>
        <w:t> </w:t>
      </w:r>
      <w:r>
        <w:rPr>
          <w:w w:val="110"/>
          <w:sz w:val="20"/>
          <w:vertAlign w:val="baseline"/>
        </w:rPr>
        <w:t>0</w:t>
      </w:r>
      <w:r>
        <w:rPr>
          <w:i/>
          <w:w w:val="110"/>
          <w:sz w:val="20"/>
          <w:vertAlign w:val="baseline"/>
        </w:rPr>
        <w:t>.</w:t>
      </w:r>
      <w:r>
        <w:rPr>
          <w:w w:val="110"/>
          <w:sz w:val="20"/>
          <w:vertAlign w:val="baseline"/>
        </w:rPr>
        <w:t>8112</w:t>
      </w:r>
      <w:r>
        <w:rPr>
          <w:spacing w:val="-9"/>
          <w:w w:val="110"/>
          <w:sz w:val="20"/>
          <w:vertAlign w:val="baseline"/>
        </w:rPr>
        <w:t> </w:t>
      </w:r>
      <w:r>
        <w:rPr>
          <w:w w:val="125"/>
          <w:sz w:val="20"/>
          <w:vertAlign w:val="baseline"/>
        </w:rPr>
        <w:t>+</w:t>
      </w:r>
      <w:r>
        <w:rPr>
          <w:spacing w:val="6"/>
          <w:w w:val="125"/>
          <w:sz w:val="20"/>
          <w:vertAlign w:val="baseline"/>
        </w:rPr>
        <w:t> </w:t>
      </w:r>
      <w:r>
        <w:rPr>
          <w:w w:val="110"/>
          <w:position w:val="-6"/>
          <w:sz w:val="14"/>
          <w:vertAlign w:val="baseline"/>
        </w:rPr>
        <w:t>10</w:t>
      </w:r>
      <w:r>
        <w:rPr>
          <w:spacing w:val="27"/>
          <w:w w:val="110"/>
          <w:position w:val="-6"/>
          <w:sz w:val="14"/>
          <w:vertAlign w:val="baseline"/>
        </w:rPr>
        <w:t> </w:t>
      </w:r>
      <w:r>
        <w:rPr>
          <w:rFonts w:ascii="Cambria" w:hAnsi="Cambria"/>
          <w:w w:val="110"/>
          <w:sz w:val="20"/>
          <w:vertAlign w:val="baseline"/>
        </w:rPr>
        <w:t>·</w:t>
      </w:r>
      <w:r>
        <w:rPr>
          <w:rFonts w:ascii="Cambria" w:hAnsi="Cambria"/>
          <w:spacing w:val="-8"/>
          <w:w w:val="110"/>
          <w:sz w:val="20"/>
          <w:vertAlign w:val="baseline"/>
        </w:rPr>
        <w:t> </w:t>
      </w:r>
      <w:r>
        <w:rPr>
          <w:w w:val="110"/>
          <w:sz w:val="20"/>
          <w:vertAlign w:val="baseline"/>
        </w:rPr>
        <w:t>0</w:t>
      </w:r>
      <w:r>
        <w:rPr>
          <w:i/>
          <w:w w:val="110"/>
          <w:sz w:val="20"/>
          <w:vertAlign w:val="baseline"/>
        </w:rPr>
        <w:t>.</w:t>
      </w:r>
      <w:r>
        <w:rPr>
          <w:w w:val="110"/>
          <w:sz w:val="20"/>
          <w:vertAlign w:val="baseline"/>
        </w:rPr>
        <w:t>8112</w:t>
      </w:r>
      <w:r>
        <w:rPr>
          <w:spacing w:val="-9"/>
          <w:w w:val="110"/>
          <w:sz w:val="20"/>
          <w:vertAlign w:val="baseline"/>
        </w:rPr>
        <w:t> </w:t>
      </w:r>
      <w:r>
        <w:rPr>
          <w:w w:val="125"/>
          <w:sz w:val="20"/>
          <w:vertAlign w:val="baseline"/>
        </w:rPr>
        <w:t>+</w:t>
      </w:r>
      <w:r>
        <w:rPr>
          <w:spacing w:val="7"/>
          <w:w w:val="125"/>
          <w:sz w:val="20"/>
          <w:vertAlign w:val="baseline"/>
        </w:rPr>
        <w:t> </w:t>
      </w:r>
      <w:r>
        <w:rPr>
          <w:w w:val="110"/>
          <w:position w:val="-6"/>
          <w:sz w:val="14"/>
          <w:vertAlign w:val="baseline"/>
        </w:rPr>
        <w:t>10</w:t>
      </w:r>
      <w:r>
        <w:rPr>
          <w:spacing w:val="27"/>
          <w:w w:val="110"/>
          <w:position w:val="-6"/>
          <w:sz w:val="14"/>
          <w:vertAlign w:val="baseline"/>
        </w:rPr>
        <w:t> </w:t>
      </w:r>
      <w:r>
        <w:rPr>
          <w:rFonts w:ascii="Cambria" w:hAnsi="Cambria"/>
          <w:w w:val="110"/>
          <w:sz w:val="20"/>
          <w:vertAlign w:val="baseline"/>
        </w:rPr>
        <w:t>·</w:t>
      </w:r>
      <w:r>
        <w:rPr>
          <w:rFonts w:ascii="Cambria" w:hAnsi="Cambria"/>
          <w:spacing w:val="-8"/>
          <w:w w:val="110"/>
          <w:sz w:val="20"/>
          <w:vertAlign w:val="baseline"/>
        </w:rPr>
        <w:t> </w:t>
      </w:r>
      <w:r>
        <w:rPr>
          <w:spacing w:val="-10"/>
          <w:w w:val="110"/>
          <w:sz w:val="20"/>
          <w:vertAlign w:val="baseline"/>
        </w:rPr>
        <w:t>0</w:t>
      </w:r>
    </w:p>
    <w:p>
      <w:pPr>
        <w:pStyle w:val="BodyText"/>
        <w:spacing w:before="71"/>
        <w:ind w:left="2330"/>
      </w:pPr>
      <w:r>
        <w:rPr>
          <w:rFonts w:ascii="Cambria" w:hAnsi="Cambria"/>
          <w:w w:val="120"/>
        </w:rPr>
        <w:t>≈</w:t>
      </w:r>
      <w:r>
        <w:rPr>
          <w:rFonts w:ascii="Cambria" w:hAnsi="Cambria"/>
          <w:spacing w:val="57"/>
          <w:w w:val="120"/>
        </w:rPr>
        <w:t>  </w:t>
      </w:r>
      <w:r>
        <w:rPr>
          <w:spacing w:val="-4"/>
          <w:w w:val="120"/>
        </w:rPr>
        <w:t>0</w:t>
      </w:r>
      <w:r>
        <w:rPr>
          <w:i/>
          <w:spacing w:val="-4"/>
          <w:w w:val="120"/>
        </w:rPr>
        <w:t>.</w:t>
      </w:r>
      <w:r>
        <w:rPr>
          <w:spacing w:val="-4"/>
          <w:w w:val="120"/>
        </w:rPr>
        <w:t>65</w:t>
      </w:r>
    </w:p>
    <w:p>
      <w:pPr>
        <w:spacing w:line="235" w:lineRule="auto" w:before="137"/>
        <w:ind w:left="260" w:right="618" w:firstLine="0"/>
        <w:jc w:val="both"/>
        <w:rPr>
          <w:i/>
          <w:sz w:val="20"/>
        </w:rPr>
      </w:pPr>
      <w:r>
        <w:rPr>
          <w:i/>
          <w:w w:val="110"/>
          <w:sz w:val="20"/>
        </w:rPr>
        <w:t>This</w:t>
      </w:r>
      <w:r>
        <w:rPr>
          <w:i/>
          <w:spacing w:val="-9"/>
          <w:w w:val="110"/>
          <w:sz w:val="20"/>
        </w:rPr>
        <w:t> </w:t>
      </w:r>
      <w:r>
        <w:rPr>
          <w:i/>
          <w:w w:val="110"/>
          <w:sz w:val="20"/>
        </w:rPr>
        <w:t>means</w:t>
      </w:r>
      <w:r>
        <w:rPr>
          <w:i/>
          <w:spacing w:val="-9"/>
          <w:w w:val="110"/>
          <w:sz w:val="20"/>
        </w:rPr>
        <w:t> </w:t>
      </w:r>
      <w:r>
        <w:rPr>
          <w:i/>
          <w:w w:val="110"/>
          <w:sz w:val="20"/>
        </w:rPr>
        <w:t>that</w:t>
      </w:r>
      <w:r>
        <w:rPr>
          <w:i/>
          <w:spacing w:val="-9"/>
          <w:w w:val="110"/>
          <w:sz w:val="20"/>
        </w:rPr>
        <w:t> </w:t>
      </w:r>
      <w:r>
        <w:rPr>
          <w:i/>
          <w:w w:val="110"/>
          <w:sz w:val="20"/>
        </w:rPr>
        <w:t>a</w:t>
      </w:r>
      <w:r>
        <w:rPr>
          <w:i/>
          <w:spacing w:val="-9"/>
          <w:w w:val="110"/>
          <w:sz w:val="20"/>
        </w:rPr>
        <w:t> </w:t>
      </w:r>
      <w:r>
        <w:rPr>
          <w:i/>
          <w:w w:val="110"/>
          <w:sz w:val="20"/>
        </w:rPr>
        <w:t>compressor</w:t>
      </w:r>
      <w:r>
        <w:rPr>
          <w:i/>
          <w:spacing w:val="-9"/>
          <w:w w:val="110"/>
          <w:sz w:val="20"/>
        </w:rPr>
        <w:t> </w:t>
      </w:r>
      <w:r>
        <w:rPr>
          <w:i/>
          <w:w w:val="110"/>
          <w:sz w:val="20"/>
        </w:rPr>
        <w:t>achieving</w:t>
      </w:r>
      <w:r>
        <w:rPr>
          <w:i/>
          <w:spacing w:val="-9"/>
          <w:w w:val="110"/>
          <w:sz w:val="20"/>
        </w:rPr>
        <w:t> </w:t>
      </w:r>
      <w:r>
        <w:rPr>
          <w:i/>
          <w:w w:val="110"/>
          <w:sz w:val="20"/>
        </w:rPr>
        <w:t>second-order</w:t>
      </w:r>
      <w:r>
        <w:rPr>
          <w:i/>
          <w:spacing w:val="-9"/>
          <w:w w:val="110"/>
          <w:sz w:val="20"/>
        </w:rPr>
        <w:t> </w:t>
      </w:r>
      <w:r>
        <w:rPr>
          <w:i/>
          <w:w w:val="110"/>
          <w:sz w:val="20"/>
        </w:rPr>
        <w:t>entropy</w:t>
      </w:r>
      <w:r>
        <w:rPr>
          <w:i/>
          <w:spacing w:val="-9"/>
          <w:w w:val="110"/>
          <w:sz w:val="20"/>
        </w:rPr>
        <w:t> </w:t>
      </w:r>
      <w:r>
        <w:rPr>
          <w:i/>
          <w:w w:val="110"/>
          <w:sz w:val="20"/>
        </w:rPr>
        <w:t>would</w:t>
      </w:r>
      <w:r>
        <w:rPr>
          <w:i/>
          <w:spacing w:val="-9"/>
          <w:w w:val="110"/>
          <w:sz w:val="20"/>
        </w:rPr>
        <w:t> </w:t>
      </w:r>
      <w:r>
        <w:rPr>
          <w:i/>
          <w:w w:val="110"/>
          <w:sz w:val="20"/>
        </w:rPr>
        <w:t>use</w:t>
      </w:r>
      <w:r>
        <w:rPr>
          <w:i/>
          <w:spacing w:val="-9"/>
          <w:w w:val="110"/>
          <w:sz w:val="20"/>
        </w:rPr>
        <w:t> </w:t>
      </w:r>
      <w:r>
        <w:rPr>
          <w:i/>
          <w:w w:val="110"/>
          <w:sz w:val="20"/>
        </w:rPr>
        <w:t>just</w:t>
      </w:r>
      <w:r>
        <w:rPr>
          <w:i/>
          <w:spacing w:val="-9"/>
          <w:w w:val="110"/>
          <w:sz w:val="20"/>
        </w:rPr>
        <w:t> </w:t>
      </w:r>
      <w:r>
        <w:rPr>
          <w:i/>
          <w:w w:val="110"/>
          <w:sz w:val="20"/>
        </w:rPr>
        <w:t>0.65</w:t>
      </w:r>
      <w:r>
        <w:rPr>
          <w:i/>
          <w:spacing w:val="-9"/>
          <w:w w:val="110"/>
          <w:sz w:val="20"/>
        </w:rPr>
        <w:t> </w:t>
      </w:r>
      <w:r>
        <w:rPr>
          <w:i/>
          <w:w w:val="110"/>
          <w:sz w:val="20"/>
        </w:rPr>
        <w:t>bits</w:t>
      </w:r>
      <w:r>
        <w:rPr>
          <w:i/>
          <w:spacing w:val="-9"/>
          <w:w w:val="110"/>
          <w:sz w:val="20"/>
        </w:rPr>
        <w:t> </w:t>
      </w:r>
      <w:r>
        <w:rPr>
          <w:i/>
          <w:w w:val="110"/>
          <w:sz w:val="20"/>
        </w:rPr>
        <w:t>per</w:t>
      </w:r>
      <w:r>
        <w:rPr>
          <w:i/>
          <w:spacing w:val="-9"/>
          <w:w w:val="110"/>
          <w:sz w:val="20"/>
        </w:rPr>
        <w:t> </w:t>
      </w:r>
      <w:r>
        <w:rPr>
          <w:i/>
          <w:w w:val="110"/>
          <w:sz w:val="20"/>
        </w:rPr>
        <w:t>symbol</w:t>
      </w:r>
      <w:r>
        <w:rPr>
          <w:i/>
          <w:spacing w:val="-9"/>
          <w:w w:val="110"/>
          <w:sz w:val="20"/>
        </w:rPr>
        <w:t> </w:t>
      </w:r>
      <w:r>
        <w:rPr>
          <w:i/>
          <w:w w:val="110"/>
          <w:sz w:val="20"/>
        </w:rPr>
        <w:t>to encode</w:t>
      </w:r>
      <w:r>
        <w:rPr>
          <w:i/>
          <w:w w:val="110"/>
          <w:sz w:val="20"/>
        </w:rPr>
        <w:t> S.</w:t>
      </w:r>
      <w:r>
        <w:rPr>
          <w:i/>
          <w:spacing w:val="33"/>
          <w:w w:val="110"/>
          <w:sz w:val="20"/>
        </w:rPr>
        <w:t> </w:t>
      </w:r>
      <w:r>
        <w:rPr>
          <w:i/>
          <w:w w:val="110"/>
          <w:sz w:val="20"/>
        </w:rPr>
        <w:t>On</w:t>
      </w:r>
      <w:r>
        <w:rPr>
          <w:i/>
          <w:w w:val="110"/>
          <w:sz w:val="20"/>
        </w:rPr>
        <w:t> the</w:t>
      </w:r>
      <w:r>
        <w:rPr>
          <w:i/>
          <w:w w:val="110"/>
          <w:sz w:val="20"/>
        </w:rPr>
        <w:t> other</w:t>
      </w:r>
      <w:r>
        <w:rPr>
          <w:i/>
          <w:w w:val="110"/>
          <w:sz w:val="20"/>
        </w:rPr>
        <w:t> hand,</w:t>
      </w:r>
      <w:r>
        <w:rPr>
          <w:i/>
          <w:w w:val="110"/>
          <w:sz w:val="20"/>
        </w:rPr>
        <w:t> the</w:t>
      </w:r>
      <w:r>
        <w:rPr>
          <w:i/>
          <w:w w:val="110"/>
          <w:sz w:val="20"/>
        </w:rPr>
        <w:t> zero-order</w:t>
      </w:r>
      <w:r>
        <w:rPr>
          <w:i/>
          <w:w w:val="110"/>
          <w:sz w:val="20"/>
        </w:rPr>
        <w:t> entropy</w:t>
      </w:r>
      <w:r>
        <w:rPr>
          <w:i/>
          <w:w w:val="110"/>
          <w:sz w:val="20"/>
        </w:rPr>
        <w:t> of</w:t>
      </w:r>
      <w:r>
        <w:rPr>
          <w:i/>
          <w:w w:val="110"/>
          <w:sz w:val="20"/>
        </w:rPr>
        <w:t> S</w:t>
      </w:r>
      <w:r>
        <w:rPr>
          <w:i/>
          <w:w w:val="110"/>
          <w:sz w:val="20"/>
        </w:rPr>
        <w:t> is</w:t>
      </w:r>
      <w:r>
        <w:rPr>
          <w:i/>
          <w:w w:val="110"/>
          <w:sz w:val="20"/>
        </w:rPr>
        <w:t> H</w:t>
      </w:r>
      <w:r>
        <w:rPr>
          <w:w w:val="110"/>
          <w:sz w:val="20"/>
          <w:vertAlign w:val="subscript"/>
        </w:rPr>
        <w:t>0</w:t>
      </w:r>
      <w:r>
        <w:rPr>
          <w:w w:val="110"/>
          <w:sz w:val="20"/>
          <w:vertAlign w:val="baseline"/>
        </w:rPr>
        <w:t>(</w:t>
      </w:r>
      <w:r>
        <w:rPr>
          <w:i/>
          <w:w w:val="110"/>
          <w:sz w:val="20"/>
          <w:vertAlign w:val="baseline"/>
        </w:rPr>
        <w:t>S</w:t>
      </w:r>
      <w:r>
        <w:rPr>
          <w:w w:val="110"/>
          <w:sz w:val="20"/>
          <w:vertAlign w:val="baseline"/>
        </w:rPr>
        <w:t>) </w:t>
      </w:r>
      <w:r>
        <w:rPr>
          <w:w w:val="125"/>
          <w:sz w:val="20"/>
          <w:vertAlign w:val="baseline"/>
        </w:rPr>
        <w:t>=</w:t>
      </w:r>
      <w:r>
        <w:rPr>
          <w:spacing w:val="-7"/>
          <w:w w:val="125"/>
          <w:sz w:val="20"/>
          <w:vertAlign w:val="baseline"/>
        </w:rPr>
        <w:t> </w:t>
      </w:r>
      <w:r>
        <w:rPr>
          <w:w w:val="110"/>
          <w:sz w:val="20"/>
          <w:vertAlign w:val="baseline"/>
        </w:rPr>
        <w:t>1</w:t>
      </w:r>
      <w:r>
        <w:rPr>
          <w:i/>
          <w:w w:val="110"/>
          <w:sz w:val="20"/>
          <w:vertAlign w:val="baseline"/>
        </w:rPr>
        <w:t>:</w:t>
      </w:r>
      <w:r>
        <w:rPr>
          <w:i/>
          <w:spacing w:val="30"/>
          <w:w w:val="110"/>
          <w:sz w:val="20"/>
          <w:vertAlign w:val="baseline"/>
        </w:rPr>
        <w:t> </w:t>
      </w:r>
      <w:r>
        <w:rPr>
          <w:i/>
          <w:w w:val="110"/>
          <w:sz w:val="20"/>
          <w:vertAlign w:val="baseline"/>
        </w:rPr>
        <w:t>no</w:t>
      </w:r>
      <w:r>
        <w:rPr>
          <w:i/>
          <w:w w:val="110"/>
          <w:sz w:val="20"/>
          <w:vertAlign w:val="baseline"/>
        </w:rPr>
        <w:t> compression</w:t>
      </w:r>
      <w:r>
        <w:rPr>
          <w:i/>
          <w:w w:val="110"/>
          <w:sz w:val="20"/>
          <w:vertAlign w:val="baseline"/>
        </w:rPr>
        <w:t> at</w:t>
      </w:r>
      <w:r>
        <w:rPr>
          <w:i/>
          <w:w w:val="110"/>
          <w:sz w:val="20"/>
          <w:vertAlign w:val="baseline"/>
        </w:rPr>
        <w:t> all</w:t>
      </w:r>
      <w:r>
        <w:rPr>
          <w:i/>
          <w:w w:val="110"/>
          <w:sz w:val="20"/>
          <w:vertAlign w:val="baseline"/>
        </w:rPr>
        <w:t> (note that</w:t>
      </w:r>
      <w:r>
        <w:rPr>
          <w:i/>
          <w:spacing w:val="-13"/>
          <w:w w:val="110"/>
          <w:sz w:val="20"/>
          <w:vertAlign w:val="baseline"/>
        </w:rPr>
        <w:t> </w:t>
      </w:r>
      <w:r>
        <w:rPr>
          <w:i/>
          <w:w w:val="110"/>
          <w:sz w:val="20"/>
          <w:vertAlign w:val="baseline"/>
        </w:rPr>
        <w:t>the</w:t>
      </w:r>
      <w:r>
        <w:rPr>
          <w:i/>
          <w:spacing w:val="-12"/>
          <w:w w:val="110"/>
          <w:sz w:val="20"/>
          <w:vertAlign w:val="baseline"/>
        </w:rPr>
        <w:t> </w:t>
      </w:r>
      <w:r>
        <w:rPr>
          <w:i/>
          <w:w w:val="110"/>
          <w:sz w:val="20"/>
          <w:vertAlign w:val="baseline"/>
        </w:rPr>
        <w:t>alphabet’s</w:t>
      </w:r>
      <w:r>
        <w:rPr>
          <w:i/>
          <w:spacing w:val="-13"/>
          <w:w w:val="110"/>
          <w:sz w:val="20"/>
          <w:vertAlign w:val="baseline"/>
        </w:rPr>
        <w:t> </w:t>
      </w:r>
      <w:r>
        <w:rPr>
          <w:i/>
          <w:w w:val="110"/>
          <w:sz w:val="20"/>
          <w:vertAlign w:val="baseline"/>
        </w:rPr>
        <w:t>size</w:t>
      </w:r>
      <w:r>
        <w:rPr>
          <w:i/>
          <w:spacing w:val="-12"/>
          <w:w w:val="110"/>
          <w:sz w:val="20"/>
          <w:vertAlign w:val="baseline"/>
        </w:rPr>
        <w:t> </w:t>
      </w:r>
      <w:r>
        <w:rPr>
          <w:i/>
          <w:w w:val="110"/>
          <w:sz w:val="20"/>
          <w:vertAlign w:val="baseline"/>
        </w:rPr>
        <w:t>is</w:t>
      </w:r>
      <w:r>
        <w:rPr>
          <w:i/>
          <w:spacing w:val="-13"/>
          <w:w w:val="110"/>
          <w:sz w:val="20"/>
          <w:vertAlign w:val="baseline"/>
        </w:rPr>
        <w:t> </w:t>
      </w:r>
      <w:r>
        <w:rPr>
          <w:i/>
          <w:w w:val="110"/>
          <w:sz w:val="20"/>
          <w:vertAlign w:val="baseline"/>
        </w:rPr>
        <w:t>equal</w:t>
      </w:r>
      <w:r>
        <w:rPr>
          <w:i/>
          <w:spacing w:val="-12"/>
          <w:w w:val="110"/>
          <w:sz w:val="20"/>
          <w:vertAlign w:val="baseline"/>
        </w:rPr>
        <w:t> </w:t>
      </w:r>
      <w:r>
        <w:rPr>
          <w:i/>
          <w:w w:val="110"/>
          <w:sz w:val="20"/>
          <w:vertAlign w:val="baseline"/>
        </w:rPr>
        <w:t>to</w:t>
      </w:r>
      <w:r>
        <w:rPr>
          <w:i/>
          <w:spacing w:val="-13"/>
          <w:w w:val="110"/>
          <w:sz w:val="20"/>
          <w:vertAlign w:val="baseline"/>
        </w:rPr>
        <w:t> </w:t>
      </w:r>
      <w:r>
        <w:rPr>
          <w:i/>
          <w:w w:val="110"/>
          <w:sz w:val="20"/>
          <w:vertAlign w:val="baseline"/>
        </w:rPr>
        <w:t>2,</w:t>
      </w:r>
      <w:r>
        <w:rPr>
          <w:i/>
          <w:spacing w:val="-12"/>
          <w:w w:val="110"/>
          <w:sz w:val="20"/>
          <w:vertAlign w:val="baseline"/>
        </w:rPr>
        <w:t> </w:t>
      </w:r>
      <w:r>
        <w:rPr>
          <w:i/>
          <w:w w:val="110"/>
          <w:sz w:val="20"/>
          <w:vertAlign w:val="baseline"/>
        </w:rPr>
        <w:t>so</w:t>
      </w:r>
      <w:r>
        <w:rPr>
          <w:i/>
          <w:spacing w:val="-12"/>
          <w:w w:val="110"/>
          <w:sz w:val="20"/>
          <w:vertAlign w:val="baseline"/>
        </w:rPr>
        <w:t> </w:t>
      </w:r>
      <w:r>
        <w:rPr>
          <w:i/>
          <w:w w:val="110"/>
          <w:sz w:val="20"/>
          <w:vertAlign w:val="baseline"/>
        </w:rPr>
        <w:t>a</w:t>
      </w:r>
      <w:r>
        <w:rPr>
          <w:i/>
          <w:spacing w:val="-13"/>
          <w:w w:val="110"/>
          <w:sz w:val="20"/>
          <w:vertAlign w:val="baseline"/>
        </w:rPr>
        <w:t> </w:t>
      </w:r>
      <w:r>
        <w:rPr>
          <w:i/>
          <w:w w:val="110"/>
          <w:sz w:val="20"/>
          <w:vertAlign w:val="baseline"/>
        </w:rPr>
        <w:t>naive</w:t>
      </w:r>
      <w:r>
        <w:rPr>
          <w:i/>
          <w:spacing w:val="-12"/>
          <w:w w:val="110"/>
          <w:sz w:val="20"/>
          <w:vertAlign w:val="baseline"/>
        </w:rPr>
        <w:t> </w:t>
      </w:r>
      <w:r>
        <w:rPr>
          <w:i/>
          <w:w w:val="110"/>
          <w:sz w:val="20"/>
          <w:vertAlign w:val="baseline"/>
        </w:rPr>
        <w:t>encoding</w:t>
      </w:r>
      <w:r>
        <w:rPr>
          <w:i/>
          <w:spacing w:val="-13"/>
          <w:w w:val="110"/>
          <w:sz w:val="20"/>
          <w:vertAlign w:val="baseline"/>
        </w:rPr>
        <w:t> </w:t>
      </w:r>
      <w:r>
        <w:rPr>
          <w:i/>
          <w:w w:val="110"/>
          <w:sz w:val="20"/>
          <w:vertAlign w:val="baseline"/>
        </w:rPr>
        <w:t>using</w:t>
      </w:r>
      <w:r>
        <w:rPr>
          <w:i/>
          <w:spacing w:val="-12"/>
          <w:w w:val="110"/>
          <w:sz w:val="20"/>
          <w:vertAlign w:val="baseline"/>
        </w:rPr>
        <w:t> </w:t>
      </w:r>
      <w:r>
        <w:rPr>
          <w:i/>
          <w:w w:val="110"/>
          <w:sz w:val="20"/>
          <w:vertAlign w:val="baseline"/>
        </w:rPr>
        <w:t>1</w:t>
      </w:r>
      <w:r>
        <w:rPr>
          <w:i/>
          <w:spacing w:val="-13"/>
          <w:w w:val="110"/>
          <w:sz w:val="20"/>
          <w:vertAlign w:val="baseline"/>
        </w:rPr>
        <w:t> </w:t>
      </w:r>
      <w:r>
        <w:rPr>
          <w:i/>
          <w:w w:val="110"/>
          <w:sz w:val="20"/>
          <w:vertAlign w:val="baseline"/>
        </w:rPr>
        <w:t>bit</w:t>
      </w:r>
      <w:r>
        <w:rPr>
          <w:i/>
          <w:spacing w:val="-12"/>
          <w:w w:val="110"/>
          <w:sz w:val="20"/>
          <w:vertAlign w:val="baseline"/>
        </w:rPr>
        <w:t> </w:t>
      </w:r>
      <w:r>
        <w:rPr>
          <w:i/>
          <w:w w:val="110"/>
          <w:sz w:val="20"/>
          <w:vertAlign w:val="baseline"/>
        </w:rPr>
        <w:t>per</w:t>
      </w:r>
      <w:r>
        <w:rPr>
          <w:i/>
          <w:spacing w:val="-12"/>
          <w:w w:val="110"/>
          <w:sz w:val="20"/>
          <w:vertAlign w:val="baseline"/>
        </w:rPr>
        <w:t> </w:t>
      </w:r>
      <w:r>
        <w:rPr>
          <w:i/>
          <w:w w:val="110"/>
          <w:sz w:val="20"/>
          <w:vertAlign w:val="baseline"/>
        </w:rPr>
        <w:t>symbol</w:t>
      </w:r>
      <w:r>
        <w:rPr>
          <w:i/>
          <w:spacing w:val="-13"/>
          <w:w w:val="110"/>
          <w:sz w:val="20"/>
          <w:vertAlign w:val="baseline"/>
        </w:rPr>
        <w:t> </w:t>
      </w:r>
      <w:r>
        <w:rPr>
          <w:i/>
          <w:w w:val="110"/>
          <w:sz w:val="20"/>
          <w:vertAlign w:val="baseline"/>
        </w:rPr>
        <w:t>achieves</w:t>
      </w:r>
      <w:r>
        <w:rPr>
          <w:i/>
          <w:spacing w:val="-12"/>
          <w:w w:val="110"/>
          <w:sz w:val="20"/>
          <w:vertAlign w:val="baseline"/>
        </w:rPr>
        <w:t> </w:t>
      </w:r>
      <w:r>
        <w:rPr>
          <w:i/>
          <w:w w:val="110"/>
          <w:sz w:val="20"/>
          <w:vertAlign w:val="baseline"/>
        </w:rPr>
        <w:t>this</w:t>
      </w:r>
      <w:r>
        <w:rPr>
          <w:i/>
          <w:spacing w:val="-13"/>
          <w:w w:val="110"/>
          <w:sz w:val="20"/>
          <w:vertAlign w:val="baseline"/>
        </w:rPr>
        <w:t> </w:t>
      </w:r>
      <w:r>
        <w:rPr>
          <w:i/>
          <w:w w:val="110"/>
          <w:sz w:val="20"/>
          <w:vertAlign w:val="baseline"/>
        </w:rPr>
        <w:t>result</w:t>
      </w:r>
      <w:r>
        <w:rPr>
          <w:i/>
          <w:spacing w:val="-12"/>
          <w:w w:val="110"/>
          <w:sz w:val="20"/>
          <w:vertAlign w:val="baseline"/>
        </w:rPr>
        <w:t> </w:t>
      </w:r>
      <w:r>
        <w:rPr>
          <w:i/>
          <w:w w:val="110"/>
          <w:sz w:val="20"/>
          <w:vertAlign w:val="baseline"/>
        </w:rPr>
        <w:t>as </w:t>
      </w:r>
      <w:r>
        <w:rPr>
          <w:i/>
          <w:spacing w:val="-2"/>
          <w:w w:val="110"/>
          <w:sz w:val="20"/>
          <w:vertAlign w:val="baseline"/>
        </w:rPr>
        <w:t>well).</w:t>
      </w:r>
    </w:p>
    <w:p>
      <w:pPr>
        <w:spacing w:before="85"/>
        <w:ind w:left="260" w:right="0" w:firstLine="0"/>
        <w:jc w:val="both"/>
        <w:rPr>
          <w:i/>
          <w:sz w:val="20"/>
        </w:rPr>
      </w:pPr>
      <w:r>
        <w:rPr>
          <w:b/>
          <w:w w:val="110"/>
          <w:sz w:val="20"/>
        </w:rPr>
        <w:t>Remark</w:t>
      </w:r>
      <w:r>
        <w:rPr>
          <w:b/>
          <w:spacing w:val="14"/>
          <w:w w:val="110"/>
          <w:sz w:val="20"/>
        </w:rPr>
        <w:t> </w:t>
      </w:r>
      <w:r>
        <w:rPr>
          <w:b/>
          <w:w w:val="110"/>
          <w:sz w:val="20"/>
        </w:rPr>
        <w:t>1.2.21.</w:t>
      </w:r>
      <w:r>
        <w:rPr>
          <w:b/>
          <w:spacing w:val="34"/>
          <w:w w:val="110"/>
          <w:sz w:val="20"/>
        </w:rPr>
        <w:t> </w:t>
      </w:r>
      <w:r>
        <w:rPr>
          <w:i/>
          <w:w w:val="110"/>
          <w:sz w:val="20"/>
        </w:rPr>
        <w:t>The</w:t>
      </w:r>
      <w:r>
        <w:rPr>
          <w:i/>
          <w:spacing w:val="10"/>
          <w:w w:val="110"/>
          <w:sz w:val="20"/>
        </w:rPr>
        <w:t> </w:t>
      </w:r>
      <w:r>
        <w:rPr>
          <w:i/>
          <w:w w:val="110"/>
          <w:sz w:val="20"/>
        </w:rPr>
        <w:t>larger</w:t>
      </w:r>
      <w:r>
        <w:rPr>
          <w:i/>
          <w:spacing w:val="10"/>
          <w:w w:val="110"/>
          <w:sz w:val="20"/>
        </w:rPr>
        <w:t> </w:t>
      </w:r>
      <w:r>
        <w:rPr>
          <w:i/>
          <w:w w:val="110"/>
          <w:sz w:val="20"/>
        </w:rPr>
        <w:t>k</w:t>
      </w:r>
      <w:r>
        <w:rPr>
          <w:i/>
          <w:spacing w:val="16"/>
          <w:w w:val="110"/>
          <w:sz w:val="20"/>
        </w:rPr>
        <w:t> </w:t>
      </w:r>
      <w:r>
        <w:rPr>
          <w:i/>
          <w:w w:val="110"/>
          <w:sz w:val="20"/>
        </w:rPr>
        <w:t>is,</w:t>
      </w:r>
      <w:r>
        <w:rPr>
          <w:i/>
          <w:spacing w:val="10"/>
          <w:w w:val="110"/>
          <w:sz w:val="20"/>
        </w:rPr>
        <w:t> </w:t>
      </w:r>
      <w:r>
        <w:rPr>
          <w:i/>
          <w:w w:val="110"/>
          <w:sz w:val="20"/>
        </w:rPr>
        <w:t>the</w:t>
      </w:r>
      <w:r>
        <w:rPr>
          <w:i/>
          <w:spacing w:val="10"/>
          <w:w w:val="110"/>
          <w:sz w:val="20"/>
        </w:rPr>
        <w:t> </w:t>
      </w:r>
      <w:r>
        <w:rPr>
          <w:i/>
          <w:w w:val="110"/>
          <w:sz w:val="20"/>
        </w:rPr>
        <w:t>better</w:t>
      </w:r>
      <w:r>
        <w:rPr>
          <w:i/>
          <w:spacing w:val="9"/>
          <w:w w:val="110"/>
          <w:sz w:val="20"/>
        </w:rPr>
        <w:t> </w:t>
      </w:r>
      <w:r>
        <w:rPr>
          <w:i/>
          <w:w w:val="110"/>
          <w:sz w:val="20"/>
        </w:rPr>
        <w:t>compression</w:t>
      </w:r>
      <w:r>
        <w:rPr>
          <w:i/>
          <w:spacing w:val="10"/>
          <w:w w:val="110"/>
          <w:sz w:val="20"/>
        </w:rPr>
        <w:t> </w:t>
      </w:r>
      <w:r>
        <w:rPr>
          <w:i/>
          <w:w w:val="110"/>
          <w:sz w:val="20"/>
        </w:rPr>
        <w:t>we</w:t>
      </w:r>
      <w:r>
        <w:rPr>
          <w:i/>
          <w:spacing w:val="10"/>
          <w:w w:val="110"/>
          <w:sz w:val="20"/>
        </w:rPr>
        <w:t> </w:t>
      </w:r>
      <w:r>
        <w:rPr>
          <w:i/>
          <w:w w:val="110"/>
          <w:sz w:val="20"/>
        </w:rPr>
        <w:t>get.</w:t>
      </w:r>
      <w:r>
        <w:rPr>
          <w:i/>
          <w:spacing w:val="27"/>
          <w:w w:val="110"/>
          <w:sz w:val="20"/>
        </w:rPr>
        <w:t> </w:t>
      </w:r>
      <w:r>
        <w:rPr>
          <w:i/>
          <w:w w:val="110"/>
          <w:sz w:val="20"/>
        </w:rPr>
        <w:t>In</w:t>
      </w:r>
      <w:r>
        <w:rPr>
          <w:i/>
          <w:spacing w:val="9"/>
          <w:w w:val="110"/>
          <w:sz w:val="20"/>
        </w:rPr>
        <w:t> </w:t>
      </w:r>
      <w:r>
        <w:rPr>
          <w:i/>
          <w:w w:val="110"/>
          <w:sz w:val="20"/>
        </w:rPr>
        <w:t>fact,</w:t>
      </w:r>
      <w:r>
        <w:rPr>
          <w:i/>
          <w:spacing w:val="11"/>
          <w:w w:val="110"/>
          <w:sz w:val="20"/>
        </w:rPr>
        <w:t> </w:t>
      </w:r>
      <w:r>
        <w:rPr>
          <w:i/>
          <w:w w:val="110"/>
          <w:sz w:val="20"/>
        </w:rPr>
        <w:t>it</w:t>
      </w:r>
      <w:r>
        <w:rPr>
          <w:i/>
          <w:spacing w:val="9"/>
          <w:w w:val="110"/>
          <w:sz w:val="20"/>
        </w:rPr>
        <w:t> </w:t>
      </w:r>
      <w:r>
        <w:rPr>
          <w:i/>
          <w:spacing w:val="-2"/>
          <w:w w:val="110"/>
          <w:sz w:val="20"/>
        </w:rPr>
        <w:t>holds:</w:t>
      </w:r>
    </w:p>
    <w:p>
      <w:pPr>
        <w:spacing w:before="107"/>
        <w:ind w:left="0" w:right="391" w:firstLine="0"/>
        <w:jc w:val="center"/>
        <w:rPr>
          <w:i/>
          <w:sz w:val="20"/>
        </w:rPr>
      </w:pPr>
      <w:r>
        <w:rPr>
          <w:w w:val="120"/>
          <w:sz w:val="20"/>
        </w:rPr>
        <w:t>log</w:t>
      </w:r>
      <w:r>
        <w:rPr>
          <w:w w:val="120"/>
          <w:position w:val="-4"/>
          <w:sz w:val="14"/>
        </w:rPr>
        <w:t>2</w:t>
      </w:r>
      <w:r>
        <w:rPr>
          <w:spacing w:val="8"/>
          <w:w w:val="120"/>
          <w:position w:val="-4"/>
          <w:sz w:val="14"/>
        </w:rPr>
        <w:t> </w:t>
      </w:r>
      <w:r>
        <w:rPr>
          <w:i/>
          <w:w w:val="120"/>
          <w:sz w:val="20"/>
        </w:rPr>
        <w:t>σ</w:t>
      </w:r>
      <w:r>
        <w:rPr>
          <w:i/>
          <w:spacing w:val="14"/>
          <w:w w:val="120"/>
          <w:sz w:val="20"/>
        </w:rPr>
        <w:t> </w:t>
      </w:r>
      <w:r>
        <w:rPr>
          <w:rFonts w:ascii="Cambria" w:hAnsi="Cambria"/>
          <w:w w:val="120"/>
          <w:sz w:val="20"/>
        </w:rPr>
        <w:t>≥</w:t>
      </w:r>
      <w:r>
        <w:rPr>
          <w:rFonts w:ascii="Cambria" w:hAnsi="Cambria"/>
          <w:spacing w:val="7"/>
          <w:w w:val="120"/>
          <w:sz w:val="20"/>
        </w:rPr>
        <w:t> </w:t>
      </w:r>
      <w:r>
        <w:rPr>
          <w:i/>
          <w:w w:val="120"/>
          <w:sz w:val="20"/>
        </w:rPr>
        <w:t>H</w:t>
      </w:r>
      <w:r>
        <w:rPr>
          <w:w w:val="120"/>
          <w:sz w:val="20"/>
          <w:vertAlign w:val="subscript"/>
        </w:rPr>
        <w:t>0</w:t>
      </w:r>
      <w:r>
        <w:rPr>
          <w:spacing w:val="17"/>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w w:val="120"/>
          <w:sz w:val="20"/>
          <w:vertAlign w:val="baseline"/>
        </w:rPr>
        <w:t>H</w:t>
      </w:r>
      <w:r>
        <w:rPr>
          <w:w w:val="120"/>
          <w:sz w:val="20"/>
          <w:vertAlign w:val="subscript"/>
        </w:rPr>
        <w:t>1</w:t>
      </w:r>
      <w:r>
        <w:rPr>
          <w:spacing w:val="17"/>
          <w:w w:val="120"/>
          <w:sz w:val="20"/>
          <w:vertAlign w:val="baseline"/>
        </w:rPr>
        <w:t> </w:t>
      </w:r>
      <w:r>
        <w:rPr>
          <w:rFonts w:ascii="Cambria" w:hAnsi="Cambria"/>
          <w:w w:val="120"/>
          <w:sz w:val="20"/>
          <w:vertAlign w:val="baseline"/>
        </w:rPr>
        <w:t>≥</w:t>
      </w:r>
      <w:r>
        <w:rPr>
          <w:rFonts w:ascii="Cambria" w:hAnsi="Cambria"/>
          <w:spacing w:val="7"/>
          <w:w w:val="120"/>
          <w:sz w:val="20"/>
          <w:vertAlign w:val="baseline"/>
        </w:rPr>
        <w:t> </w:t>
      </w:r>
      <w:r>
        <w:rPr>
          <w:i/>
          <w:w w:val="120"/>
          <w:sz w:val="20"/>
          <w:vertAlign w:val="baseline"/>
        </w:rPr>
        <w:t>H</w:t>
      </w:r>
      <w:r>
        <w:rPr>
          <w:w w:val="120"/>
          <w:sz w:val="20"/>
          <w:vertAlign w:val="subscript"/>
        </w:rPr>
        <w:t>2</w:t>
      </w:r>
      <w:r>
        <w:rPr>
          <w:spacing w:val="17"/>
          <w:w w:val="120"/>
          <w:sz w:val="20"/>
          <w:vertAlign w:val="baseline"/>
        </w:rPr>
        <w:t> </w:t>
      </w:r>
      <w:r>
        <w:rPr>
          <w:rFonts w:ascii="Cambria" w:hAnsi="Cambria"/>
          <w:w w:val="120"/>
          <w:sz w:val="20"/>
          <w:vertAlign w:val="baseline"/>
        </w:rPr>
        <w:t>≥</w:t>
      </w:r>
      <w:r>
        <w:rPr>
          <w:rFonts w:ascii="Cambria" w:hAnsi="Cambria"/>
          <w:spacing w:val="7"/>
          <w:w w:val="120"/>
          <w:sz w:val="20"/>
          <w:vertAlign w:val="baseline"/>
        </w:rPr>
        <w:t> </w:t>
      </w:r>
      <w:r>
        <w:rPr>
          <w:i/>
          <w:w w:val="120"/>
          <w:sz w:val="20"/>
          <w:vertAlign w:val="baseline"/>
        </w:rPr>
        <w:t>.</w:t>
      </w:r>
      <w:r>
        <w:rPr>
          <w:i/>
          <w:spacing w:val="-17"/>
          <w:w w:val="120"/>
          <w:sz w:val="20"/>
          <w:vertAlign w:val="baseline"/>
        </w:rPr>
        <w:t> </w:t>
      </w:r>
      <w:r>
        <w:rPr>
          <w:i/>
          <w:w w:val="120"/>
          <w:sz w:val="20"/>
          <w:vertAlign w:val="baseline"/>
        </w:rPr>
        <w:t>.</w:t>
      </w:r>
      <w:r>
        <w:rPr>
          <w:i/>
          <w:spacing w:val="-18"/>
          <w:w w:val="120"/>
          <w:sz w:val="20"/>
          <w:vertAlign w:val="baseline"/>
        </w:rPr>
        <w:t> </w:t>
      </w:r>
      <w:r>
        <w:rPr>
          <w:i/>
          <w:spacing w:val="-10"/>
          <w:w w:val="120"/>
          <w:sz w:val="20"/>
          <w:vertAlign w:val="baseline"/>
        </w:rPr>
        <w:t>.</w:t>
      </w:r>
    </w:p>
    <w:p>
      <w:pPr>
        <w:spacing w:line="235" w:lineRule="auto" w:before="77"/>
        <w:ind w:left="260" w:right="617" w:firstLine="0"/>
        <w:jc w:val="both"/>
        <w:rPr>
          <w:i/>
          <w:sz w:val="20"/>
        </w:rPr>
      </w:pPr>
      <w:r>
        <w:rPr>
          <w:i/>
          <w:w w:val="105"/>
          <w:sz w:val="20"/>
        </w:rPr>
        <w:t>However, we</w:t>
      </w:r>
      <w:r>
        <w:rPr>
          <w:i/>
          <w:w w:val="105"/>
          <w:sz w:val="20"/>
        </w:rPr>
        <w:t> cannot</w:t>
      </w:r>
      <w:r>
        <w:rPr>
          <w:i/>
          <w:w w:val="105"/>
          <w:sz w:val="20"/>
        </w:rPr>
        <w:t> use</w:t>
      </w:r>
      <w:r>
        <w:rPr>
          <w:i/>
          <w:w w:val="105"/>
          <w:sz w:val="20"/>
        </w:rPr>
        <w:t> an</w:t>
      </w:r>
      <w:r>
        <w:rPr>
          <w:i/>
          <w:w w:val="105"/>
          <w:sz w:val="20"/>
        </w:rPr>
        <w:t> arbitrarily</w:t>
      </w:r>
      <w:r>
        <w:rPr>
          <w:i/>
          <w:w w:val="105"/>
          <w:sz w:val="20"/>
        </w:rPr>
        <w:t> large</w:t>
      </w:r>
      <w:r>
        <w:rPr>
          <w:i/>
          <w:w w:val="105"/>
          <w:sz w:val="20"/>
        </w:rPr>
        <w:t> k:</w:t>
      </w:r>
      <w:r>
        <w:rPr>
          <w:i/>
          <w:spacing w:val="40"/>
          <w:w w:val="105"/>
          <w:sz w:val="20"/>
        </w:rPr>
        <w:t> </w:t>
      </w:r>
      <w:r>
        <w:rPr>
          <w:i/>
          <w:w w:val="105"/>
          <w:sz w:val="20"/>
        </w:rPr>
        <w:t>an</w:t>
      </w:r>
      <w:r>
        <w:rPr>
          <w:i/>
          <w:w w:val="105"/>
          <w:sz w:val="20"/>
        </w:rPr>
        <w:t> information-theoretic</w:t>
      </w:r>
      <w:r>
        <w:rPr>
          <w:i/>
          <w:w w:val="105"/>
          <w:sz w:val="20"/>
        </w:rPr>
        <w:t> lower</w:t>
      </w:r>
      <w:r>
        <w:rPr>
          <w:i/>
          <w:w w:val="105"/>
          <w:sz w:val="20"/>
        </w:rPr>
        <w:t> bound</w:t>
      </w:r>
      <w:r>
        <w:rPr>
          <w:i/>
          <w:w w:val="105"/>
          <w:sz w:val="20"/>
        </w:rPr>
        <w:t> prevents</w:t>
      </w:r>
      <w:r>
        <w:rPr>
          <w:i/>
          <w:w w:val="105"/>
          <w:sz w:val="20"/>
        </w:rPr>
        <w:t> from using</w:t>
      </w:r>
      <w:r>
        <w:rPr>
          <w:i/>
          <w:spacing w:val="36"/>
          <w:w w:val="105"/>
          <w:sz w:val="20"/>
        </w:rPr>
        <w:t> </w:t>
      </w:r>
      <w:r>
        <w:rPr>
          <w:i/>
          <w:w w:val="105"/>
          <w:sz w:val="20"/>
        </w:rPr>
        <w:t>k</w:t>
      </w:r>
      <w:r>
        <w:rPr>
          <w:i/>
          <w:spacing w:val="40"/>
          <w:w w:val="105"/>
          <w:sz w:val="20"/>
        </w:rPr>
        <w:t> </w:t>
      </w:r>
      <w:r>
        <w:rPr>
          <w:i/>
          <w:w w:val="105"/>
          <w:sz w:val="20"/>
        </w:rPr>
        <w:t>larger</w:t>
      </w:r>
      <w:r>
        <w:rPr>
          <w:i/>
          <w:spacing w:val="38"/>
          <w:w w:val="105"/>
          <w:sz w:val="20"/>
        </w:rPr>
        <w:t> </w:t>
      </w:r>
      <w:r>
        <w:rPr>
          <w:i/>
          <w:w w:val="105"/>
          <w:sz w:val="20"/>
        </w:rPr>
        <w:t>than</w:t>
      </w:r>
      <w:r>
        <w:rPr>
          <w:i/>
          <w:spacing w:val="36"/>
          <w:w w:val="105"/>
          <w:sz w:val="20"/>
        </w:rPr>
        <w:t> </w:t>
      </w:r>
      <w:r>
        <w:rPr>
          <w:w w:val="105"/>
          <w:sz w:val="20"/>
        </w:rPr>
        <w:t>log</w:t>
      </w:r>
      <w:r>
        <w:rPr>
          <w:i/>
          <w:w w:val="105"/>
          <w:position w:val="-4"/>
          <w:sz w:val="14"/>
        </w:rPr>
        <w:t>σ</w:t>
      </w:r>
      <w:r>
        <w:rPr>
          <w:i/>
          <w:w w:val="105"/>
          <w:position w:val="-4"/>
          <w:sz w:val="14"/>
        </w:rPr>
        <w:t> </w:t>
      </w:r>
      <w:r>
        <w:rPr>
          <w:i/>
          <w:w w:val="105"/>
          <w:sz w:val="20"/>
        </w:rPr>
        <w:t>n</w:t>
      </w:r>
      <w:r>
        <w:rPr>
          <w:i/>
          <w:spacing w:val="36"/>
          <w:w w:val="105"/>
          <w:sz w:val="20"/>
        </w:rPr>
        <w:t> </w:t>
      </w:r>
      <w:r>
        <w:rPr>
          <w:i/>
          <w:w w:val="105"/>
          <w:sz w:val="20"/>
        </w:rPr>
        <w:t>(see</w:t>
      </w:r>
      <w:r>
        <w:rPr>
          <w:i/>
          <w:spacing w:val="36"/>
          <w:w w:val="105"/>
          <w:sz w:val="20"/>
        </w:rPr>
        <w:t> </w:t>
      </w:r>
      <w:hyperlink w:history="true" w:anchor="_bookmark210">
        <w:r>
          <w:rPr>
            <w:i/>
            <w:w w:val="105"/>
            <w:sz w:val="20"/>
          </w:rPr>
          <w:t>[22]</w:t>
        </w:r>
      </w:hyperlink>
      <w:r>
        <w:rPr>
          <w:i/>
          <w:spacing w:val="38"/>
          <w:w w:val="105"/>
          <w:sz w:val="20"/>
        </w:rPr>
        <w:t> </w:t>
      </w:r>
      <w:r>
        <w:rPr>
          <w:i/>
          <w:w w:val="105"/>
          <w:sz w:val="20"/>
        </w:rPr>
        <w:t>for</w:t>
      </w:r>
      <w:r>
        <w:rPr>
          <w:i/>
          <w:spacing w:val="38"/>
          <w:w w:val="105"/>
          <w:sz w:val="20"/>
        </w:rPr>
        <w:t> </w:t>
      </w:r>
      <w:r>
        <w:rPr>
          <w:i/>
          <w:w w:val="105"/>
          <w:sz w:val="20"/>
        </w:rPr>
        <w:t>more</w:t>
      </w:r>
      <w:r>
        <w:rPr>
          <w:i/>
          <w:spacing w:val="36"/>
          <w:w w:val="105"/>
          <w:sz w:val="20"/>
        </w:rPr>
        <w:t> </w:t>
      </w:r>
      <w:r>
        <w:rPr>
          <w:i/>
          <w:w w:val="105"/>
          <w:sz w:val="20"/>
        </w:rPr>
        <w:t>details).</w:t>
      </w:r>
    </w:p>
    <w:p>
      <w:pPr>
        <w:pStyle w:val="BodyText"/>
        <w:spacing w:line="235" w:lineRule="auto" w:before="55"/>
        <w:ind w:left="260" w:right="617" w:firstLine="298"/>
        <w:jc w:val="both"/>
      </w:pPr>
      <w:r>
        <w:rPr>
          <w:w w:val="105"/>
        </w:rPr>
        <w:t>As</w:t>
      </w:r>
      <w:r>
        <w:rPr>
          <w:spacing w:val="19"/>
          <w:w w:val="105"/>
        </w:rPr>
        <w:t> </w:t>
      </w:r>
      <w:r>
        <w:rPr>
          <w:w w:val="105"/>
        </w:rPr>
        <w:t>a</w:t>
      </w:r>
      <w:r>
        <w:rPr>
          <w:spacing w:val="19"/>
          <w:w w:val="105"/>
        </w:rPr>
        <w:t> </w:t>
      </w:r>
      <w:r>
        <w:rPr>
          <w:w w:val="105"/>
        </w:rPr>
        <w:t>concrete</w:t>
      </w:r>
      <w:r>
        <w:rPr>
          <w:spacing w:val="19"/>
          <w:w w:val="105"/>
        </w:rPr>
        <w:t> </w:t>
      </w:r>
      <w:r>
        <w:rPr>
          <w:w w:val="105"/>
        </w:rPr>
        <w:t>example</w:t>
      </w:r>
      <w:r>
        <w:rPr>
          <w:spacing w:val="19"/>
          <w:w w:val="105"/>
        </w:rPr>
        <w:t> </w:t>
      </w:r>
      <w:r>
        <w:rPr>
          <w:w w:val="105"/>
        </w:rPr>
        <w:t>(see</w:t>
      </w:r>
      <w:r>
        <w:rPr>
          <w:spacing w:val="19"/>
          <w:w w:val="105"/>
        </w:rPr>
        <w:t> </w:t>
      </w:r>
      <w:r>
        <w:rPr>
          <w:w w:val="105"/>
        </w:rPr>
        <w:t>[</w:t>
      </w:r>
      <w:hyperlink w:history="true" w:anchor="_bookmark226">
        <w:r>
          <w:rPr>
            <w:w w:val="105"/>
          </w:rPr>
          <w:t>38]),</w:t>
        </w:r>
      </w:hyperlink>
      <w:r>
        <w:rPr>
          <w:spacing w:val="20"/>
          <w:w w:val="105"/>
        </w:rPr>
        <w:t> </w:t>
      </w:r>
      <w:r>
        <w:rPr>
          <w:w w:val="105"/>
        </w:rPr>
        <w:t>a</w:t>
      </w:r>
      <w:r>
        <w:rPr>
          <w:spacing w:val="19"/>
          <w:w w:val="105"/>
        </w:rPr>
        <w:t> </w:t>
      </w:r>
      <w:r>
        <w:rPr>
          <w:w w:val="105"/>
        </w:rPr>
        <w:t>zero-order</w:t>
      </w:r>
      <w:r>
        <w:rPr>
          <w:spacing w:val="19"/>
          <w:w w:val="105"/>
        </w:rPr>
        <w:t> </w:t>
      </w:r>
      <w:r>
        <w:rPr>
          <w:w w:val="105"/>
        </w:rPr>
        <w:t>compressed</w:t>
      </w:r>
      <w:r>
        <w:rPr>
          <w:spacing w:val="19"/>
          <w:w w:val="105"/>
        </w:rPr>
        <w:t> </w:t>
      </w:r>
      <w:r>
        <w:rPr>
          <w:w w:val="105"/>
        </w:rPr>
        <w:t>XML</w:t>
      </w:r>
      <w:r>
        <w:rPr>
          <w:spacing w:val="19"/>
          <w:w w:val="105"/>
        </w:rPr>
        <w:t> </w:t>
      </w:r>
      <w:r>
        <w:rPr>
          <w:w w:val="105"/>
        </w:rPr>
        <w:t>file</w:t>
      </w:r>
      <w:r>
        <w:rPr>
          <w:spacing w:val="19"/>
          <w:w w:val="105"/>
        </w:rPr>
        <w:t> </w:t>
      </w:r>
      <w:r>
        <w:rPr>
          <w:w w:val="105"/>
        </w:rPr>
        <w:t>is</w:t>
      </w:r>
      <w:r>
        <w:rPr>
          <w:spacing w:val="19"/>
          <w:w w:val="105"/>
        </w:rPr>
        <w:t> </w:t>
      </w:r>
      <w:r>
        <w:rPr>
          <w:w w:val="105"/>
        </w:rPr>
        <w:t>typically</w:t>
      </w:r>
      <w:r>
        <w:rPr>
          <w:spacing w:val="19"/>
          <w:w w:val="105"/>
        </w:rPr>
        <w:t> </w:t>
      </w:r>
      <w:r>
        <w:rPr>
          <w:w w:val="105"/>
        </w:rPr>
        <w:t>35%</w:t>
      </w:r>
      <w:r>
        <w:rPr>
          <w:spacing w:val="19"/>
          <w:w w:val="105"/>
        </w:rPr>
        <w:t> </w:t>
      </w:r>
      <w:r>
        <w:rPr>
          <w:w w:val="105"/>
        </w:rPr>
        <w:t>smaller</w:t>
      </w:r>
      <w:r>
        <w:rPr>
          <w:spacing w:val="19"/>
          <w:w w:val="105"/>
        </w:rPr>
        <w:t> </w:t>
      </w:r>
      <w:r>
        <w:rPr>
          <w:w w:val="105"/>
        </w:rPr>
        <w:t>than its</w:t>
      </w:r>
      <w:r>
        <w:rPr>
          <w:w w:val="105"/>
        </w:rPr>
        <w:t> uncompressed</w:t>
      </w:r>
      <w:r>
        <w:rPr>
          <w:w w:val="105"/>
        </w:rPr>
        <w:t> version.</w:t>
      </w:r>
      <w:r>
        <w:rPr>
          <w:spacing w:val="40"/>
          <w:w w:val="105"/>
        </w:rPr>
        <w:t> </w:t>
      </w:r>
      <w:r>
        <w:rPr>
          <w:w w:val="105"/>
        </w:rPr>
        <w:t>Using</w:t>
      </w:r>
      <w:r>
        <w:rPr>
          <w:w w:val="105"/>
        </w:rPr>
        <w:t> high-order</w:t>
      </w:r>
      <w:r>
        <w:rPr>
          <w:w w:val="105"/>
        </w:rPr>
        <w:t> compression</w:t>
      </w:r>
      <w:r>
        <w:rPr>
          <w:w w:val="105"/>
        </w:rPr>
        <w:t> helps</w:t>
      </w:r>
      <w:r>
        <w:rPr>
          <w:w w:val="105"/>
        </w:rPr>
        <w:t> a</w:t>
      </w:r>
      <w:r>
        <w:rPr>
          <w:w w:val="105"/>
        </w:rPr>
        <w:t> lot:</w:t>
      </w:r>
      <w:r>
        <w:rPr>
          <w:spacing w:val="40"/>
          <w:w w:val="105"/>
        </w:rPr>
        <w:t> </w:t>
      </w:r>
      <w:r>
        <w:rPr>
          <w:i/>
          <w:w w:val="105"/>
        </w:rPr>
        <w:t>nH</w:t>
      </w:r>
      <w:r>
        <w:rPr>
          <w:w w:val="105"/>
          <w:vertAlign w:val="subscript"/>
        </w:rPr>
        <w:t>5</w:t>
      </w:r>
      <w:r>
        <w:rPr>
          <w:spacing w:val="31"/>
          <w:w w:val="105"/>
          <w:vertAlign w:val="baseline"/>
        </w:rPr>
        <w:t> </w:t>
      </w:r>
      <w:r>
        <w:rPr>
          <w:w w:val="105"/>
          <w:vertAlign w:val="baseline"/>
        </w:rPr>
        <w:t>is</w:t>
      </w:r>
      <w:r>
        <w:rPr>
          <w:w w:val="105"/>
          <w:vertAlign w:val="baseline"/>
        </w:rPr>
        <w:t> about</w:t>
      </w:r>
      <w:r>
        <w:rPr>
          <w:w w:val="105"/>
          <w:vertAlign w:val="baseline"/>
        </w:rPr>
        <w:t> 90%</w:t>
      </w:r>
      <w:r>
        <w:rPr>
          <w:w w:val="105"/>
          <w:vertAlign w:val="baseline"/>
        </w:rPr>
        <w:t> smaller</w:t>
      </w:r>
      <w:r>
        <w:rPr>
          <w:w w:val="105"/>
          <w:vertAlign w:val="baseline"/>
        </w:rPr>
        <w:t> than</w:t>
      </w:r>
      <w:r>
        <w:rPr>
          <w:spacing w:val="40"/>
          <w:w w:val="105"/>
          <w:vertAlign w:val="baseline"/>
        </w:rPr>
        <w:t> </w:t>
      </w:r>
      <w:r>
        <w:rPr>
          <w:w w:val="105"/>
          <w:vertAlign w:val="baseline"/>
        </w:rPr>
        <w:t>the</w:t>
      </w:r>
      <w:r>
        <w:rPr>
          <w:spacing w:val="31"/>
          <w:w w:val="105"/>
          <w:vertAlign w:val="baseline"/>
        </w:rPr>
        <w:t> </w:t>
      </w:r>
      <w:r>
        <w:rPr>
          <w:w w:val="105"/>
          <w:vertAlign w:val="baseline"/>
        </w:rPr>
        <w:t>uncompressed</w:t>
      </w:r>
      <w:r>
        <w:rPr>
          <w:spacing w:val="31"/>
          <w:w w:val="105"/>
          <w:vertAlign w:val="baseline"/>
        </w:rPr>
        <w:t> </w:t>
      </w:r>
      <w:r>
        <w:rPr>
          <w:w w:val="105"/>
          <w:vertAlign w:val="baseline"/>
        </w:rPr>
        <w:t>file.</w:t>
      </w:r>
      <w:r>
        <w:rPr>
          <w:spacing w:val="40"/>
          <w:w w:val="105"/>
          <w:vertAlign w:val="baseline"/>
        </w:rPr>
        <w:t> </w:t>
      </w:r>
      <w:r>
        <w:rPr>
          <w:w w:val="105"/>
          <w:vertAlign w:val="baseline"/>
        </w:rPr>
        <w:t>This</w:t>
      </w:r>
      <w:r>
        <w:rPr>
          <w:spacing w:val="31"/>
          <w:w w:val="105"/>
          <w:vertAlign w:val="baseline"/>
        </w:rPr>
        <w:t> </w:t>
      </w:r>
      <w:r>
        <w:rPr>
          <w:w w:val="105"/>
          <w:vertAlign w:val="baseline"/>
        </w:rPr>
        <w:t>means</w:t>
      </w:r>
      <w:r>
        <w:rPr>
          <w:spacing w:val="31"/>
          <w:w w:val="105"/>
          <w:vertAlign w:val="baseline"/>
        </w:rPr>
        <w:t> </w:t>
      </w:r>
      <w:r>
        <w:rPr>
          <w:w w:val="105"/>
          <w:vertAlign w:val="baseline"/>
        </w:rPr>
        <w:t>that</w:t>
      </w:r>
      <w:r>
        <w:rPr>
          <w:spacing w:val="31"/>
          <w:w w:val="105"/>
          <w:vertAlign w:val="baseline"/>
        </w:rPr>
        <w:t> </w:t>
      </w:r>
      <w:r>
        <w:rPr>
          <w:w w:val="105"/>
          <w:vertAlign w:val="baseline"/>
        </w:rPr>
        <w:t>XML</w:t>
      </w:r>
      <w:r>
        <w:rPr>
          <w:spacing w:val="31"/>
          <w:w w:val="105"/>
          <w:vertAlign w:val="baseline"/>
        </w:rPr>
        <w:t> </w:t>
      </w:r>
      <w:r>
        <w:rPr>
          <w:w w:val="105"/>
          <w:vertAlign w:val="baseline"/>
        </w:rPr>
        <w:t>files</w:t>
      </w:r>
      <w:r>
        <w:rPr>
          <w:spacing w:val="31"/>
          <w:w w:val="105"/>
          <w:vertAlign w:val="baseline"/>
        </w:rPr>
        <w:t> </w:t>
      </w:r>
      <w:r>
        <w:rPr>
          <w:w w:val="105"/>
          <w:vertAlign w:val="baseline"/>
        </w:rPr>
        <w:t>are</w:t>
      </w:r>
      <w:r>
        <w:rPr>
          <w:spacing w:val="31"/>
          <w:w w:val="105"/>
          <w:vertAlign w:val="baseline"/>
        </w:rPr>
        <w:t> </w:t>
      </w:r>
      <w:r>
        <w:rPr>
          <w:w w:val="105"/>
          <w:vertAlign w:val="baseline"/>
        </w:rPr>
        <w:t>very</w:t>
      </w:r>
      <w:r>
        <w:rPr>
          <w:spacing w:val="31"/>
          <w:w w:val="105"/>
          <w:vertAlign w:val="baseline"/>
        </w:rPr>
        <w:t> </w:t>
      </w:r>
      <w:r>
        <w:rPr>
          <w:w w:val="105"/>
          <w:vertAlign w:val="baseline"/>
        </w:rPr>
        <w:t>predictable,</w:t>
      </w:r>
      <w:r>
        <w:rPr>
          <w:spacing w:val="31"/>
          <w:w w:val="105"/>
          <w:vertAlign w:val="baseline"/>
        </w:rPr>
        <w:t> </w:t>
      </w:r>
      <w:r>
        <w:rPr>
          <w:w w:val="105"/>
          <w:vertAlign w:val="baseline"/>
        </w:rPr>
        <w:t>given</w:t>
      </w:r>
      <w:r>
        <w:rPr>
          <w:spacing w:val="31"/>
          <w:w w:val="105"/>
          <w:vertAlign w:val="baseline"/>
        </w:rPr>
        <w:t> </w:t>
      </w:r>
      <w:r>
        <w:rPr>
          <w:w w:val="105"/>
          <w:vertAlign w:val="baseline"/>
        </w:rPr>
        <w:t>short</w:t>
      </w:r>
      <w:r>
        <w:rPr>
          <w:spacing w:val="31"/>
          <w:w w:val="105"/>
          <w:vertAlign w:val="baseline"/>
        </w:rPr>
        <w:t> </w:t>
      </w:r>
      <w:r>
        <w:rPr>
          <w:w w:val="105"/>
          <w:vertAlign w:val="baseline"/>
        </w:rPr>
        <w:t>contexts.</w:t>
      </w:r>
    </w:p>
    <w:p>
      <w:pPr>
        <w:pStyle w:val="BodyText"/>
        <w:spacing w:before="80"/>
      </w:pPr>
    </w:p>
    <w:p>
      <w:pPr>
        <w:pStyle w:val="Heading1"/>
        <w:numPr>
          <w:ilvl w:val="1"/>
          <w:numId w:val="2"/>
        </w:numPr>
        <w:tabs>
          <w:tab w:pos="995" w:val="left" w:leader="none"/>
        </w:tabs>
        <w:spacing w:line="240" w:lineRule="auto" w:before="0" w:after="0"/>
        <w:ind w:left="995" w:right="0" w:hanging="735"/>
        <w:jc w:val="left"/>
      </w:pPr>
      <w:bookmarkStart w:name="Zero-order compressed bitvectors" w:id="29"/>
      <w:bookmarkEnd w:id="29"/>
      <w:r>
        <w:rPr>
          <w:b w:val="0"/>
        </w:rPr>
      </w:r>
      <w:bookmarkStart w:name="_bookmark18" w:id="30"/>
      <w:bookmarkEnd w:id="30"/>
      <w:r>
        <w:rPr>
          <w:b w:val="0"/>
        </w:rPr>
      </w:r>
      <w:r>
        <w:rPr>
          <w:w w:val="115"/>
        </w:rPr>
        <w:t>Zero-order</w:t>
      </w:r>
      <w:r>
        <w:rPr>
          <w:spacing w:val="59"/>
          <w:w w:val="115"/>
        </w:rPr>
        <w:t> </w:t>
      </w:r>
      <w:r>
        <w:rPr>
          <w:w w:val="115"/>
        </w:rPr>
        <w:t>compressed</w:t>
      </w:r>
      <w:r>
        <w:rPr>
          <w:spacing w:val="60"/>
          <w:w w:val="115"/>
        </w:rPr>
        <w:t> </w:t>
      </w:r>
      <w:r>
        <w:rPr>
          <w:spacing w:val="-2"/>
          <w:w w:val="115"/>
        </w:rPr>
        <w:t>bitvectors</w:t>
      </w:r>
    </w:p>
    <w:p>
      <w:pPr>
        <w:pStyle w:val="BodyText"/>
        <w:spacing w:line="242" w:lineRule="exact" w:before="171"/>
        <w:ind w:left="260"/>
        <w:jc w:val="both"/>
      </w:pPr>
      <w:r>
        <w:rPr/>
        <w:t>The</w:t>
      </w:r>
      <w:r>
        <w:rPr>
          <w:spacing w:val="32"/>
        </w:rPr>
        <w:t> </w:t>
      </w:r>
      <w:r>
        <w:rPr/>
        <w:t>topics</w:t>
      </w:r>
      <w:r>
        <w:rPr>
          <w:spacing w:val="32"/>
        </w:rPr>
        <w:t> </w:t>
      </w:r>
      <w:r>
        <w:rPr/>
        <w:t>of</w:t>
      </w:r>
      <w:r>
        <w:rPr>
          <w:spacing w:val="33"/>
        </w:rPr>
        <w:t> </w:t>
      </w:r>
      <w:r>
        <w:rPr/>
        <w:t>this</w:t>
      </w:r>
      <w:r>
        <w:rPr>
          <w:spacing w:val="32"/>
        </w:rPr>
        <w:t> </w:t>
      </w:r>
      <w:r>
        <w:rPr/>
        <w:t>section</w:t>
      </w:r>
      <w:r>
        <w:rPr>
          <w:spacing w:val="33"/>
        </w:rPr>
        <w:t> </w:t>
      </w:r>
      <w:r>
        <w:rPr/>
        <w:t>are</w:t>
      </w:r>
      <w:r>
        <w:rPr>
          <w:spacing w:val="32"/>
        </w:rPr>
        <w:t> </w:t>
      </w:r>
      <w:r>
        <w:rPr/>
        <w:t>treated</w:t>
      </w:r>
      <w:r>
        <w:rPr>
          <w:spacing w:val="32"/>
        </w:rPr>
        <w:t> </w:t>
      </w:r>
      <w:r>
        <w:rPr/>
        <w:t>more</w:t>
      </w:r>
      <w:r>
        <w:rPr>
          <w:spacing w:val="33"/>
        </w:rPr>
        <w:t> </w:t>
      </w:r>
      <w:r>
        <w:rPr/>
        <w:t>in</w:t>
      </w:r>
      <w:r>
        <w:rPr>
          <w:spacing w:val="32"/>
        </w:rPr>
        <w:t> </w:t>
      </w:r>
      <w:r>
        <w:rPr/>
        <w:t>detail</w:t>
      </w:r>
      <w:r>
        <w:rPr>
          <w:spacing w:val="33"/>
        </w:rPr>
        <w:t> </w:t>
      </w:r>
      <w:r>
        <w:rPr/>
        <w:t>in</w:t>
      </w:r>
      <w:r>
        <w:rPr>
          <w:spacing w:val="32"/>
        </w:rPr>
        <w:t> </w:t>
      </w:r>
      <w:hyperlink w:history="true" w:anchor="_bookmark225">
        <w:r>
          <w:rPr/>
          <w:t>[37,</w:t>
        </w:r>
      </w:hyperlink>
      <w:r>
        <w:rPr>
          <w:spacing w:val="32"/>
        </w:rPr>
        <w:t> </w:t>
      </w:r>
      <w:r>
        <w:rPr/>
        <w:t>Sec.</w:t>
      </w:r>
      <w:r>
        <w:rPr>
          <w:spacing w:val="59"/>
        </w:rPr>
        <w:t> </w:t>
      </w:r>
      <w:r>
        <w:rPr>
          <w:spacing w:val="-2"/>
        </w:rPr>
        <w:t>4.1.1].</w:t>
      </w:r>
    </w:p>
    <w:p>
      <w:pPr>
        <w:pStyle w:val="BodyText"/>
        <w:spacing w:line="235" w:lineRule="auto" w:before="2"/>
        <w:ind w:left="260" w:right="616" w:firstLine="298"/>
        <w:jc w:val="both"/>
      </w:pPr>
      <w:r>
        <w:rPr/>
        <w:t>Observe</w:t>
      </w:r>
      <w:r>
        <w:rPr>
          <w:spacing w:val="40"/>
        </w:rPr>
        <w:t> </w:t>
      </w:r>
      <w:r>
        <w:rPr/>
        <w:t>that</w:t>
      </w:r>
      <w:r>
        <w:rPr>
          <w:spacing w:val="40"/>
        </w:rPr>
        <w:t> </w:t>
      </w:r>
      <w:r>
        <w:rPr/>
        <w:t>Huffman</w:t>
      </w:r>
      <w:r>
        <w:rPr>
          <w:spacing w:val="40"/>
        </w:rPr>
        <w:t> </w:t>
      </w:r>
      <w:r>
        <w:rPr/>
        <w:t>encoding</w:t>
      </w:r>
      <w:r>
        <w:rPr>
          <w:spacing w:val="40"/>
        </w:rPr>
        <w:t> </w:t>
      </w:r>
      <w:r>
        <w:rPr/>
        <w:t>uses</w:t>
      </w:r>
      <w:r>
        <w:rPr>
          <w:spacing w:val="40"/>
        </w:rPr>
        <w:t> </w:t>
      </w:r>
      <w:r>
        <w:rPr/>
        <w:t>an</w:t>
      </w:r>
      <w:r>
        <w:rPr>
          <w:spacing w:val="40"/>
        </w:rPr>
        <w:t> </w:t>
      </w:r>
      <w:r>
        <w:rPr/>
        <w:t>integer</w:t>
      </w:r>
      <w:r>
        <w:rPr>
          <w:spacing w:val="40"/>
        </w:rPr>
        <w:t> </w:t>
      </w:r>
      <w:r>
        <w:rPr/>
        <w:t>number</w:t>
      </w:r>
      <w:r>
        <w:rPr>
          <w:spacing w:val="40"/>
        </w:rPr>
        <w:t> </w:t>
      </w:r>
      <w:r>
        <w:rPr/>
        <w:t>of</w:t>
      </w:r>
      <w:r>
        <w:rPr>
          <w:spacing w:val="40"/>
        </w:rPr>
        <w:t> </w:t>
      </w:r>
      <w:r>
        <w:rPr/>
        <w:t>bits</w:t>
      </w:r>
      <w:r>
        <w:rPr>
          <w:spacing w:val="40"/>
        </w:rPr>
        <w:t> </w:t>
      </w:r>
      <w:r>
        <w:rPr/>
        <w:t>to</w:t>
      </w:r>
      <w:r>
        <w:rPr>
          <w:spacing w:val="40"/>
        </w:rPr>
        <w:t> </w:t>
      </w:r>
      <w:r>
        <w:rPr/>
        <w:t>encode</w:t>
      </w:r>
      <w:r>
        <w:rPr>
          <w:spacing w:val="40"/>
        </w:rPr>
        <w:t> </w:t>
      </w:r>
      <w:r>
        <w:rPr/>
        <w:t>each</w:t>
      </w:r>
      <w:r>
        <w:rPr>
          <w:spacing w:val="40"/>
        </w:rPr>
        <w:t> </w:t>
      </w:r>
      <w:r>
        <w:rPr/>
        <w:t>character</w:t>
      </w:r>
      <w:r>
        <w:rPr>
          <w:spacing w:val="40"/>
        </w:rPr>
        <w:t> </w:t>
      </w:r>
      <w:r>
        <w:rPr/>
        <w:t>of</w:t>
      </w:r>
      <w:r>
        <w:rPr>
          <w:spacing w:val="40"/>
        </w:rPr>
        <w:t> </w:t>
      </w:r>
      <w:r>
        <w:rPr/>
        <w:t>our string:</w:t>
      </w:r>
      <w:r>
        <w:rPr>
          <w:spacing w:val="40"/>
        </w:rPr>
        <w:t> </w:t>
      </w:r>
      <w:r>
        <w:rPr/>
        <w:t>it</w:t>
      </w:r>
      <w:r>
        <w:rPr>
          <w:spacing w:val="40"/>
        </w:rPr>
        <w:t> </w:t>
      </w:r>
      <w:r>
        <w:rPr/>
        <w:t>cannot</w:t>
      </w:r>
      <w:r>
        <w:rPr>
          <w:spacing w:val="40"/>
        </w:rPr>
        <w:t> </w:t>
      </w:r>
      <w:r>
        <w:rPr/>
        <w:t>use,</w:t>
      </w:r>
      <w:r>
        <w:rPr>
          <w:spacing w:val="40"/>
        </w:rPr>
        <w:t> </w:t>
      </w:r>
      <w:r>
        <w:rPr/>
        <w:t>for</w:t>
      </w:r>
      <w:r>
        <w:rPr>
          <w:spacing w:val="40"/>
        </w:rPr>
        <w:t> </w:t>
      </w:r>
      <w:r>
        <w:rPr/>
        <w:t>example,</w:t>
      </w:r>
      <w:r>
        <w:rPr>
          <w:spacing w:val="40"/>
        </w:rPr>
        <w:t> </w:t>
      </w:r>
      <w:r>
        <w:rPr/>
        <w:t>3.7</w:t>
      </w:r>
      <w:r>
        <w:rPr>
          <w:spacing w:val="40"/>
        </w:rPr>
        <w:t> </w:t>
      </w:r>
      <w:r>
        <w:rPr/>
        <w:t>bits</w:t>
      </w:r>
      <w:r>
        <w:rPr>
          <w:spacing w:val="40"/>
        </w:rPr>
        <w:t> </w:t>
      </w:r>
      <w:r>
        <w:rPr/>
        <w:t>to</w:t>
      </w:r>
      <w:r>
        <w:rPr>
          <w:spacing w:val="40"/>
        </w:rPr>
        <w:t> </w:t>
      </w:r>
      <w:r>
        <w:rPr/>
        <w:t>encode</w:t>
      </w:r>
      <w:r>
        <w:rPr>
          <w:spacing w:val="40"/>
        </w:rPr>
        <w:t> </w:t>
      </w:r>
      <w:r>
        <w:rPr/>
        <w:t>a</w:t>
      </w:r>
      <w:r>
        <w:rPr>
          <w:spacing w:val="40"/>
        </w:rPr>
        <w:t> </w:t>
      </w:r>
      <w:r>
        <w:rPr/>
        <w:t>particular</w:t>
      </w:r>
      <w:r>
        <w:rPr>
          <w:spacing w:val="40"/>
        </w:rPr>
        <w:t> </w:t>
      </w:r>
      <w:r>
        <w:rPr/>
        <w:t>character!</w:t>
      </w:r>
      <w:r>
        <w:rPr>
          <w:spacing w:val="40"/>
        </w:rPr>
        <w:t> </w:t>
      </w:r>
      <w:r>
        <w:rPr/>
        <w:t>as</w:t>
      </w:r>
      <w:r>
        <w:rPr>
          <w:spacing w:val="40"/>
        </w:rPr>
        <w:t> </w:t>
      </w:r>
      <w:r>
        <w:rPr/>
        <w:t>a</w:t>
      </w:r>
      <w:r>
        <w:rPr>
          <w:spacing w:val="40"/>
        </w:rPr>
        <w:t> </w:t>
      </w:r>
      <w:r>
        <w:rPr/>
        <w:t>result,</w:t>
      </w:r>
      <w:r>
        <w:rPr>
          <w:spacing w:val="40"/>
        </w:rPr>
        <w:t> </w:t>
      </w:r>
      <w:r>
        <w:rPr/>
        <w:t>Huffman</w:t>
      </w:r>
      <w:r>
        <w:rPr>
          <w:spacing w:val="40"/>
        </w:rPr>
        <w:t> </w:t>
      </w:r>
      <w:r>
        <w:rPr/>
        <w:t>is useless</w:t>
      </w:r>
      <w:r>
        <w:rPr>
          <w:spacing w:val="40"/>
        </w:rPr>
        <w:t> </w:t>
      </w:r>
      <w:r>
        <w:rPr/>
        <w:t>on</w:t>
      </w:r>
      <w:r>
        <w:rPr>
          <w:spacing w:val="40"/>
        </w:rPr>
        <w:t> </w:t>
      </w:r>
      <w:r>
        <w:rPr/>
        <w:t>bitvectors:</w:t>
      </w:r>
      <w:r>
        <w:rPr>
          <w:spacing w:val="71"/>
        </w:rPr>
        <w:t> </w:t>
      </w:r>
      <w:r>
        <w:rPr/>
        <w:t>it</w:t>
      </w:r>
      <w:r>
        <w:rPr>
          <w:spacing w:val="40"/>
        </w:rPr>
        <w:t> </w:t>
      </w:r>
      <w:r>
        <w:rPr/>
        <w:t>will</w:t>
      </w:r>
      <w:r>
        <w:rPr>
          <w:spacing w:val="40"/>
        </w:rPr>
        <w:t> </w:t>
      </w:r>
      <w:r>
        <w:rPr/>
        <w:t>always</w:t>
      </w:r>
      <w:r>
        <w:rPr>
          <w:spacing w:val="40"/>
        </w:rPr>
        <w:t> </w:t>
      </w:r>
      <w:r>
        <w:rPr/>
        <w:t>use</w:t>
      </w:r>
      <w:r>
        <w:rPr>
          <w:spacing w:val="40"/>
        </w:rPr>
        <w:t> </w:t>
      </w:r>
      <w:r>
        <w:rPr/>
        <w:t>1</w:t>
      </w:r>
      <w:r>
        <w:rPr>
          <w:spacing w:val="40"/>
        </w:rPr>
        <w:t> </w:t>
      </w:r>
      <w:r>
        <w:rPr/>
        <w:t>bit</w:t>
      </w:r>
      <w:r>
        <w:rPr>
          <w:spacing w:val="40"/>
        </w:rPr>
        <w:t> </w:t>
      </w:r>
      <w:r>
        <w:rPr/>
        <w:t>to</w:t>
      </w:r>
      <w:r>
        <w:rPr>
          <w:spacing w:val="40"/>
        </w:rPr>
        <w:t> </w:t>
      </w:r>
      <w:r>
        <w:rPr/>
        <w:t>encode</w:t>
      </w:r>
      <w:r>
        <w:rPr>
          <w:spacing w:val="40"/>
        </w:rPr>
        <w:t> </w:t>
      </w:r>
      <w:r>
        <w:rPr/>
        <w:t>each</w:t>
      </w:r>
      <w:r>
        <w:rPr>
          <w:spacing w:val="40"/>
        </w:rPr>
        <w:t> </w:t>
      </w:r>
      <w:r>
        <w:rPr/>
        <w:t>bit</w:t>
      </w:r>
      <w:r>
        <w:rPr>
          <w:spacing w:val="40"/>
        </w:rPr>
        <w:t> </w:t>
      </w:r>
      <w:r>
        <w:rPr/>
        <w:t>of</w:t>
      </w:r>
      <w:r>
        <w:rPr>
          <w:spacing w:val="40"/>
        </w:rPr>
        <w:t> </w:t>
      </w:r>
      <w:r>
        <w:rPr/>
        <w:t>the</w:t>
      </w:r>
      <w:r>
        <w:rPr>
          <w:spacing w:val="40"/>
        </w:rPr>
        <w:t> </w:t>
      </w:r>
      <w:r>
        <w:rPr/>
        <w:t>bitvector.</w:t>
      </w:r>
      <w:r>
        <w:rPr>
          <w:spacing w:val="71"/>
        </w:rPr>
        <w:t> </w:t>
      </w:r>
      <w:r>
        <w:rPr/>
        <w:t>No</w:t>
      </w:r>
      <w:r>
        <w:rPr>
          <w:spacing w:val="40"/>
        </w:rPr>
        <w:t> </w:t>
      </w:r>
      <w:r>
        <w:rPr/>
        <w:t>compression.</w:t>
      </w:r>
    </w:p>
    <w:p>
      <w:pPr>
        <w:pStyle w:val="BodyText"/>
        <w:spacing w:line="235" w:lineRule="auto"/>
        <w:ind w:left="260" w:right="618" w:firstLine="298"/>
        <w:jc w:val="both"/>
      </w:pPr>
      <w:r>
        <w:rPr>
          <w:w w:val="110"/>
        </w:rPr>
        <w:t>In</w:t>
      </w:r>
      <w:r>
        <w:rPr>
          <w:spacing w:val="-13"/>
          <w:w w:val="110"/>
        </w:rPr>
        <w:t> </w:t>
      </w:r>
      <w:r>
        <w:rPr>
          <w:w w:val="110"/>
        </w:rPr>
        <w:t>this</w:t>
      </w:r>
      <w:r>
        <w:rPr>
          <w:spacing w:val="-12"/>
          <w:w w:val="110"/>
        </w:rPr>
        <w:t> </w:t>
      </w:r>
      <w:r>
        <w:rPr>
          <w:w w:val="110"/>
        </w:rPr>
        <w:t>section,</w:t>
      </w:r>
      <w:r>
        <w:rPr>
          <w:spacing w:val="-13"/>
          <w:w w:val="110"/>
        </w:rPr>
        <w:t> </w:t>
      </w:r>
      <w:r>
        <w:rPr>
          <w:w w:val="110"/>
        </w:rPr>
        <w:t>the</w:t>
      </w:r>
      <w:r>
        <w:rPr>
          <w:spacing w:val="-11"/>
          <w:w w:val="110"/>
        </w:rPr>
        <w:t> </w:t>
      </w:r>
      <w:r>
        <w:rPr>
          <w:w w:val="110"/>
        </w:rPr>
        <w:t>goal</w:t>
      </w:r>
      <w:r>
        <w:rPr>
          <w:spacing w:val="-5"/>
          <w:w w:val="110"/>
        </w:rPr>
        <w:t> </w:t>
      </w:r>
      <w:r>
        <w:rPr>
          <w:w w:val="110"/>
        </w:rPr>
        <w:t>is</w:t>
      </w:r>
      <w:r>
        <w:rPr>
          <w:spacing w:val="-5"/>
          <w:w w:val="110"/>
        </w:rPr>
        <w:t> </w:t>
      </w:r>
      <w:r>
        <w:rPr>
          <w:w w:val="110"/>
        </w:rPr>
        <w:t>to</w:t>
      </w:r>
      <w:r>
        <w:rPr>
          <w:spacing w:val="-6"/>
          <w:w w:val="110"/>
        </w:rPr>
        <w:t> </w:t>
      </w:r>
      <w:r>
        <w:rPr>
          <w:w w:val="110"/>
        </w:rPr>
        <w:t>encode</w:t>
      </w:r>
      <w:r>
        <w:rPr>
          <w:spacing w:val="-6"/>
          <w:w w:val="110"/>
        </w:rPr>
        <w:t> </w:t>
      </w:r>
      <w:r>
        <w:rPr>
          <w:w w:val="110"/>
        </w:rPr>
        <w:t>a</w:t>
      </w:r>
      <w:r>
        <w:rPr>
          <w:spacing w:val="-6"/>
          <w:w w:val="110"/>
        </w:rPr>
        <w:t> </w:t>
      </w:r>
      <w:r>
        <w:rPr>
          <w:w w:val="110"/>
        </w:rPr>
        <w:t>bitvector</w:t>
      </w:r>
      <w:r>
        <w:rPr>
          <w:spacing w:val="-5"/>
          <w:w w:val="110"/>
        </w:rPr>
        <w:t> </w:t>
      </w:r>
      <w:r>
        <w:rPr>
          <w:w w:val="110"/>
        </w:rPr>
        <w:t>in</w:t>
      </w:r>
      <w:r>
        <w:rPr>
          <w:spacing w:val="-6"/>
          <w:w w:val="110"/>
        </w:rPr>
        <w:t> </w:t>
      </w:r>
      <w:r>
        <w:rPr>
          <w:i/>
          <w:w w:val="110"/>
        </w:rPr>
        <w:t>nH</w:t>
      </w:r>
      <w:r>
        <w:rPr>
          <w:w w:val="110"/>
          <w:vertAlign w:val="subscript"/>
        </w:rPr>
        <w:t>0</w:t>
      </w:r>
      <w:r>
        <w:rPr>
          <w:spacing w:val="-13"/>
          <w:w w:val="110"/>
          <w:vertAlign w:val="baseline"/>
        </w:rPr>
        <w:t> </w:t>
      </w:r>
      <w:r>
        <w:rPr>
          <w:w w:val="125"/>
          <w:vertAlign w:val="baseline"/>
        </w:rPr>
        <w:t>+</w:t>
      </w:r>
      <w:r>
        <w:rPr>
          <w:spacing w:val="-14"/>
          <w:w w:val="125"/>
          <w:vertAlign w:val="baseline"/>
        </w:rPr>
        <w:t> </w:t>
      </w:r>
      <w:r>
        <w:rPr>
          <w:i/>
          <w:w w:val="110"/>
          <w:vertAlign w:val="baseline"/>
        </w:rPr>
        <w:t>o</w:t>
      </w:r>
      <w:r>
        <w:rPr>
          <w:w w:val="110"/>
          <w:vertAlign w:val="baseline"/>
        </w:rPr>
        <w:t>(</w:t>
      </w:r>
      <w:r>
        <w:rPr>
          <w:i/>
          <w:w w:val="110"/>
          <w:vertAlign w:val="baseline"/>
        </w:rPr>
        <w:t>n</w:t>
      </w:r>
      <w:r>
        <w:rPr>
          <w:w w:val="110"/>
          <w:vertAlign w:val="baseline"/>
        </w:rPr>
        <w:t>)</w:t>
      </w:r>
      <w:r>
        <w:rPr>
          <w:spacing w:val="-6"/>
          <w:w w:val="110"/>
          <w:vertAlign w:val="baseline"/>
        </w:rPr>
        <w:t> </w:t>
      </w:r>
      <w:r>
        <w:rPr>
          <w:w w:val="110"/>
          <w:vertAlign w:val="baseline"/>
        </w:rPr>
        <w:t>bits</w:t>
      </w:r>
      <w:r>
        <w:rPr>
          <w:spacing w:val="-6"/>
          <w:w w:val="110"/>
          <w:vertAlign w:val="baseline"/>
        </w:rPr>
        <w:t> </w:t>
      </w:r>
      <w:r>
        <w:rPr>
          <w:w w:val="110"/>
          <w:vertAlign w:val="baseline"/>
        </w:rPr>
        <w:t>while</w:t>
      </w:r>
      <w:r>
        <w:rPr>
          <w:spacing w:val="-5"/>
          <w:w w:val="110"/>
          <w:vertAlign w:val="baseline"/>
        </w:rPr>
        <w:t> </w:t>
      </w:r>
      <w:r>
        <w:rPr>
          <w:w w:val="110"/>
          <w:vertAlign w:val="baseline"/>
        </w:rPr>
        <w:t>also</w:t>
      </w:r>
      <w:r>
        <w:rPr>
          <w:spacing w:val="-6"/>
          <w:w w:val="110"/>
          <w:vertAlign w:val="baseline"/>
        </w:rPr>
        <w:t> </w:t>
      </w:r>
      <w:r>
        <w:rPr>
          <w:w w:val="110"/>
          <w:vertAlign w:val="baseline"/>
        </w:rPr>
        <w:t>supporting</w:t>
      </w:r>
      <w:r>
        <w:rPr>
          <w:spacing w:val="-6"/>
          <w:w w:val="110"/>
          <w:vertAlign w:val="baseline"/>
        </w:rPr>
        <w:t> </w:t>
      </w:r>
      <w:r>
        <w:rPr>
          <w:w w:val="110"/>
          <w:vertAlign w:val="baseline"/>
        </w:rPr>
        <w:t>particular queries on it in constant time:</w:t>
      </w:r>
    </w:p>
    <w:p>
      <w:pPr>
        <w:spacing w:line="235" w:lineRule="auto" w:before="75"/>
        <w:ind w:left="260" w:right="618" w:firstLine="0"/>
        <w:jc w:val="both"/>
        <w:rPr>
          <w:i/>
          <w:sz w:val="20"/>
        </w:rPr>
      </w:pPr>
      <w:r>
        <w:rPr>
          <w:b/>
          <w:w w:val="110"/>
          <w:sz w:val="20"/>
        </w:rPr>
        <w:t>Definition</w:t>
      </w:r>
      <w:r>
        <w:rPr>
          <w:b/>
          <w:w w:val="110"/>
          <w:sz w:val="20"/>
        </w:rPr>
        <w:t> 1.3.1</w:t>
      </w:r>
      <w:r>
        <w:rPr>
          <w:b/>
          <w:w w:val="110"/>
          <w:sz w:val="20"/>
        </w:rPr>
        <w:t> </w:t>
      </w:r>
      <w:r>
        <w:rPr>
          <w:w w:val="110"/>
          <w:sz w:val="20"/>
        </w:rPr>
        <w:t>(zero-order</w:t>
      </w:r>
      <w:r>
        <w:rPr>
          <w:w w:val="110"/>
          <w:sz w:val="20"/>
        </w:rPr>
        <w:t> bitvector</w:t>
      </w:r>
      <w:r>
        <w:rPr>
          <w:w w:val="110"/>
          <w:sz w:val="20"/>
        </w:rPr>
        <w:t> data</w:t>
      </w:r>
      <w:r>
        <w:rPr>
          <w:w w:val="110"/>
          <w:sz w:val="20"/>
        </w:rPr>
        <w:t> structure)</w:t>
      </w:r>
      <w:r>
        <w:rPr>
          <w:b/>
          <w:w w:val="110"/>
          <w:sz w:val="20"/>
        </w:rPr>
        <w:t>.</w:t>
      </w:r>
      <w:r>
        <w:rPr>
          <w:b/>
          <w:spacing w:val="40"/>
          <w:w w:val="110"/>
          <w:sz w:val="20"/>
        </w:rPr>
        <w:t> </w:t>
      </w:r>
      <w:r>
        <w:rPr>
          <w:i/>
          <w:w w:val="110"/>
          <w:sz w:val="20"/>
        </w:rPr>
        <w:t>Given</w:t>
      </w:r>
      <w:r>
        <w:rPr>
          <w:i/>
          <w:w w:val="110"/>
          <w:sz w:val="20"/>
        </w:rPr>
        <w:t> a</w:t>
      </w:r>
      <w:r>
        <w:rPr>
          <w:i/>
          <w:w w:val="110"/>
          <w:sz w:val="20"/>
        </w:rPr>
        <w:t> bitvector</w:t>
      </w:r>
      <w:r>
        <w:rPr>
          <w:i/>
          <w:w w:val="110"/>
          <w:sz w:val="20"/>
        </w:rPr>
        <w:t> </w:t>
      </w:r>
      <w:r>
        <w:rPr>
          <w:i/>
          <w:w w:val="125"/>
          <w:sz w:val="20"/>
        </w:rPr>
        <w:t>B</w:t>
      </w:r>
      <w:r>
        <w:rPr>
          <w:i/>
          <w:w w:val="125"/>
          <w:sz w:val="20"/>
        </w:rPr>
        <w:t> </w:t>
      </w:r>
      <w:r>
        <w:rPr>
          <w:rFonts w:ascii="Cambria" w:hAnsi="Cambria"/>
          <w:w w:val="110"/>
          <w:sz w:val="20"/>
        </w:rPr>
        <w:t>∈</w:t>
      </w:r>
      <w:r>
        <w:rPr>
          <w:rFonts w:ascii="Cambria" w:hAnsi="Cambria"/>
          <w:w w:val="110"/>
          <w:sz w:val="20"/>
        </w:rPr>
        <w:t> {</w:t>
      </w:r>
      <w:r>
        <w:rPr>
          <w:w w:val="110"/>
          <w:sz w:val="20"/>
        </w:rPr>
        <w:t>0</w:t>
      </w:r>
      <w:r>
        <w:rPr>
          <w:i/>
          <w:w w:val="110"/>
          <w:sz w:val="20"/>
        </w:rPr>
        <w:t>,</w:t>
      </w:r>
      <w:r>
        <w:rPr>
          <w:i/>
          <w:spacing w:val="-13"/>
          <w:w w:val="110"/>
          <w:sz w:val="20"/>
        </w:rPr>
        <w:t> </w:t>
      </w:r>
      <w:r>
        <w:rPr>
          <w:w w:val="110"/>
          <w:sz w:val="20"/>
        </w:rPr>
        <w:t>1</w:t>
      </w:r>
      <w:r>
        <w:rPr>
          <w:rFonts w:ascii="Cambria" w:hAnsi="Cambria"/>
          <w:w w:val="110"/>
          <w:sz w:val="20"/>
        </w:rPr>
        <w:t>}</w:t>
      </w:r>
      <w:r>
        <w:rPr>
          <w:i/>
          <w:w w:val="110"/>
          <w:position w:val="7"/>
          <w:sz w:val="14"/>
        </w:rPr>
        <w:t>n</w:t>
      </w:r>
      <w:r>
        <w:rPr>
          <w:i/>
          <w:w w:val="110"/>
          <w:sz w:val="20"/>
        </w:rPr>
        <w:t>,</w:t>
      </w:r>
      <w:r>
        <w:rPr>
          <w:i/>
          <w:w w:val="110"/>
          <w:sz w:val="20"/>
        </w:rPr>
        <w:t> a</w:t>
      </w:r>
      <w:r>
        <w:rPr>
          <w:i/>
          <w:w w:val="110"/>
          <w:sz w:val="20"/>
        </w:rPr>
        <w:t> zero-order bitvector</w:t>
      </w:r>
      <w:r>
        <w:rPr>
          <w:i/>
          <w:w w:val="110"/>
          <w:sz w:val="20"/>
        </w:rPr>
        <w:t> data</w:t>
      </w:r>
      <w:r>
        <w:rPr>
          <w:i/>
          <w:w w:val="110"/>
          <w:sz w:val="20"/>
        </w:rPr>
        <w:t> structure</w:t>
      </w:r>
      <w:r>
        <w:rPr>
          <w:i/>
          <w:w w:val="110"/>
          <w:sz w:val="20"/>
        </w:rPr>
        <w:t> is</w:t>
      </w:r>
      <w:r>
        <w:rPr>
          <w:i/>
          <w:w w:val="110"/>
          <w:sz w:val="20"/>
        </w:rPr>
        <w:t> a</w:t>
      </w:r>
      <w:r>
        <w:rPr>
          <w:i/>
          <w:w w:val="110"/>
          <w:sz w:val="20"/>
        </w:rPr>
        <w:t> structure</w:t>
      </w:r>
      <w:r>
        <w:rPr>
          <w:i/>
          <w:w w:val="110"/>
          <w:sz w:val="20"/>
        </w:rPr>
        <w:t> using</w:t>
      </w:r>
      <w:r>
        <w:rPr>
          <w:i/>
          <w:w w:val="110"/>
          <w:sz w:val="20"/>
        </w:rPr>
        <w:t> nH</w:t>
      </w:r>
      <w:r>
        <w:rPr>
          <w:w w:val="110"/>
          <w:sz w:val="20"/>
          <w:vertAlign w:val="subscript"/>
        </w:rPr>
        <w:t>0</w:t>
      </w:r>
      <w:r>
        <w:rPr>
          <w:spacing w:val="-6"/>
          <w:w w:val="110"/>
          <w:sz w:val="20"/>
          <w:vertAlign w:val="baseline"/>
        </w:rPr>
        <w:t> </w:t>
      </w:r>
      <w:r>
        <w:rPr>
          <w:w w:val="125"/>
          <w:sz w:val="20"/>
          <w:vertAlign w:val="baseline"/>
        </w:rPr>
        <w:t>+</w:t>
      </w:r>
      <w:r>
        <w:rPr>
          <w:spacing w:val="-15"/>
          <w:w w:val="125"/>
          <w:sz w:val="20"/>
          <w:vertAlign w:val="baseline"/>
        </w:rPr>
        <w:t> </w:t>
      </w:r>
      <w:r>
        <w:rPr>
          <w:i/>
          <w:w w:val="110"/>
          <w:sz w:val="20"/>
          <w:vertAlign w:val="baseline"/>
        </w:rPr>
        <w:t>o</w:t>
      </w:r>
      <w:r>
        <w:rPr>
          <w:w w:val="110"/>
          <w:sz w:val="20"/>
          <w:vertAlign w:val="baseline"/>
        </w:rPr>
        <w:t>(</w:t>
      </w:r>
      <w:r>
        <w:rPr>
          <w:i/>
          <w:w w:val="110"/>
          <w:sz w:val="20"/>
          <w:vertAlign w:val="baseline"/>
        </w:rPr>
        <w:t>n</w:t>
      </w:r>
      <w:r>
        <w:rPr>
          <w:w w:val="110"/>
          <w:sz w:val="20"/>
          <w:vertAlign w:val="baseline"/>
        </w:rPr>
        <w:t>)</w:t>
      </w:r>
      <w:r>
        <w:rPr>
          <w:w w:val="110"/>
          <w:sz w:val="20"/>
          <w:vertAlign w:val="baseline"/>
        </w:rPr>
        <w:t> </w:t>
      </w:r>
      <w:r>
        <w:rPr>
          <w:i/>
          <w:w w:val="110"/>
          <w:sz w:val="20"/>
          <w:vertAlign w:val="baseline"/>
        </w:rPr>
        <w:t>bits</w:t>
      </w:r>
      <w:r>
        <w:rPr>
          <w:i/>
          <w:w w:val="110"/>
          <w:sz w:val="20"/>
          <w:vertAlign w:val="baseline"/>
        </w:rPr>
        <w:t> and</w:t>
      </w:r>
      <w:r>
        <w:rPr>
          <w:i/>
          <w:w w:val="110"/>
          <w:sz w:val="20"/>
          <w:vertAlign w:val="baseline"/>
        </w:rPr>
        <w:t> supporting</w:t>
      </w:r>
      <w:r>
        <w:rPr>
          <w:i/>
          <w:w w:val="110"/>
          <w:sz w:val="20"/>
          <w:vertAlign w:val="baseline"/>
        </w:rPr>
        <w:t> the</w:t>
      </w:r>
      <w:r>
        <w:rPr>
          <w:i/>
          <w:w w:val="110"/>
          <w:sz w:val="20"/>
          <w:vertAlign w:val="baseline"/>
        </w:rPr>
        <w:t> following</w:t>
      </w:r>
      <w:r>
        <w:rPr>
          <w:i/>
          <w:w w:val="110"/>
          <w:sz w:val="20"/>
          <w:vertAlign w:val="baseline"/>
        </w:rPr>
        <w:t> queries</w:t>
      </w:r>
      <w:r>
        <w:rPr>
          <w:i/>
          <w:w w:val="110"/>
          <w:sz w:val="20"/>
          <w:vertAlign w:val="baseline"/>
        </w:rPr>
        <w:t> in O</w:t>
      </w:r>
      <w:r>
        <w:rPr>
          <w:w w:val="110"/>
          <w:sz w:val="20"/>
          <w:vertAlign w:val="baseline"/>
        </w:rPr>
        <w:t>(1)</w:t>
      </w:r>
      <w:r>
        <w:rPr>
          <w:w w:val="110"/>
          <w:sz w:val="20"/>
          <w:vertAlign w:val="baseline"/>
        </w:rPr>
        <w:t> </w:t>
      </w:r>
      <w:r>
        <w:rPr>
          <w:i/>
          <w:w w:val="110"/>
          <w:sz w:val="20"/>
          <w:vertAlign w:val="baseline"/>
        </w:rPr>
        <w:t>time</w:t>
      </w:r>
      <w:r>
        <w:rPr>
          <w:i/>
          <w:w w:val="110"/>
          <w:sz w:val="20"/>
          <w:vertAlign w:val="baseline"/>
        </w:rPr>
        <w:t> (we</w:t>
      </w:r>
      <w:r>
        <w:rPr>
          <w:i/>
          <w:w w:val="110"/>
          <w:sz w:val="20"/>
          <w:vertAlign w:val="baseline"/>
        </w:rPr>
        <w:t> enumerate</w:t>
      </w:r>
      <w:r>
        <w:rPr>
          <w:i/>
          <w:w w:val="110"/>
          <w:sz w:val="20"/>
          <w:vertAlign w:val="baseline"/>
        </w:rPr>
        <w:t> positions</w:t>
      </w:r>
      <w:r>
        <w:rPr>
          <w:i/>
          <w:w w:val="110"/>
          <w:sz w:val="20"/>
          <w:vertAlign w:val="baseline"/>
        </w:rPr>
        <w:t> of</w:t>
      </w:r>
      <w:r>
        <w:rPr>
          <w:i/>
          <w:w w:val="110"/>
          <w:sz w:val="20"/>
          <w:vertAlign w:val="baseline"/>
        </w:rPr>
        <w:t> </w:t>
      </w:r>
      <w:r>
        <w:rPr>
          <w:i/>
          <w:w w:val="125"/>
          <w:sz w:val="20"/>
          <w:vertAlign w:val="baseline"/>
        </w:rPr>
        <w:t>B</w:t>
      </w:r>
      <w:r>
        <w:rPr>
          <w:i/>
          <w:w w:val="125"/>
          <w:sz w:val="20"/>
          <w:vertAlign w:val="baseline"/>
        </w:rPr>
        <w:t> </w:t>
      </w:r>
      <w:r>
        <w:rPr>
          <w:i/>
          <w:w w:val="110"/>
          <w:sz w:val="20"/>
          <w:vertAlign w:val="baseline"/>
        </w:rPr>
        <w:t>from</w:t>
      </w:r>
      <w:r>
        <w:rPr>
          <w:i/>
          <w:w w:val="110"/>
          <w:sz w:val="20"/>
          <w:vertAlign w:val="baseline"/>
        </w:rPr>
        <w:t> 1):</w:t>
      </w:r>
    </w:p>
    <w:p>
      <w:pPr>
        <w:pStyle w:val="ListParagraph"/>
        <w:numPr>
          <w:ilvl w:val="0"/>
          <w:numId w:val="4"/>
        </w:numPr>
        <w:tabs>
          <w:tab w:pos="758" w:val="left" w:leader="none"/>
        </w:tabs>
        <w:spacing w:line="240" w:lineRule="auto" w:before="86" w:after="0"/>
        <w:ind w:left="758" w:right="0" w:hanging="262"/>
        <w:jc w:val="left"/>
        <w:rPr>
          <w:sz w:val="20"/>
        </w:rPr>
      </w:pPr>
      <w:r>
        <w:rPr>
          <w:i/>
          <w:w w:val="105"/>
          <w:sz w:val="20"/>
        </w:rPr>
        <w:t>Random</w:t>
      </w:r>
      <w:r>
        <w:rPr>
          <w:i/>
          <w:spacing w:val="12"/>
          <w:w w:val="105"/>
          <w:sz w:val="20"/>
        </w:rPr>
        <w:t> </w:t>
      </w:r>
      <w:r>
        <w:rPr>
          <w:i/>
          <w:w w:val="105"/>
          <w:sz w:val="20"/>
        </w:rPr>
        <w:t>access:</w:t>
      </w:r>
      <w:r>
        <w:rPr>
          <w:i/>
          <w:spacing w:val="30"/>
          <w:w w:val="105"/>
          <w:sz w:val="20"/>
        </w:rPr>
        <w:t> </w:t>
      </w:r>
      <w:r>
        <w:rPr>
          <w:i/>
          <w:w w:val="105"/>
          <w:sz w:val="20"/>
        </w:rPr>
        <w:t>extract</w:t>
      </w:r>
      <w:r>
        <w:rPr>
          <w:i/>
          <w:spacing w:val="12"/>
          <w:w w:val="105"/>
          <w:sz w:val="20"/>
        </w:rPr>
        <w:t> </w:t>
      </w:r>
      <w:r>
        <w:rPr>
          <w:i/>
          <w:w w:val="105"/>
          <w:sz w:val="20"/>
        </w:rPr>
        <w:t>any</w:t>
      </w:r>
      <w:r>
        <w:rPr>
          <w:i/>
          <w:spacing w:val="12"/>
          <w:w w:val="105"/>
          <w:sz w:val="20"/>
        </w:rPr>
        <w:t> </w:t>
      </w:r>
      <w:r>
        <w:rPr>
          <w:i/>
          <w:w w:val="105"/>
          <w:sz w:val="20"/>
        </w:rPr>
        <w:t>bit</w:t>
      </w:r>
      <w:r>
        <w:rPr>
          <w:i/>
          <w:spacing w:val="12"/>
          <w:w w:val="105"/>
          <w:sz w:val="20"/>
        </w:rPr>
        <w:t> </w:t>
      </w:r>
      <w:r>
        <w:rPr>
          <w:i/>
          <w:spacing w:val="-4"/>
          <w:w w:val="105"/>
          <w:sz w:val="20"/>
        </w:rPr>
        <w:t>B</w:t>
      </w:r>
      <w:r>
        <w:rPr>
          <w:spacing w:val="-4"/>
          <w:w w:val="105"/>
          <w:sz w:val="20"/>
        </w:rPr>
        <w:t>[</w:t>
      </w:r>
      <w:r>
        <w:rPr>
          <w:i/>
          <w:spacing w:val="-4"/>
          <w:w w:val="105"/>
          <w:sz w:val="20"/>
        </w:rPr>
        <w:t>i</w:t>
      </w:r>
      <w:r>
        <w:rPr>
          <w:spacing w:val="-4"/>
          <w:w w:val="105"/>
          <w:sz w:val="20"/>
        </w:rPr>
        <w:t>]</w:t>
      </w:r>
    </w:p>
    <w:p>
      <w:pPr>
        <w:pStyle w:val="ListParagraph"/>
        <w:numPr>
          <w:ilvl w:val="0"/>
          <w:numId w:val="4"/>
        </w:numPr>
        <w:tabs>
          <w:tab w:pos="758" w:val="left" w:leader="none"/>
        </w:tabs>
        <w:spacing w:line="240" w:lineRule="auto" w:before="119" w:after="0"/>
        <w:ind w:left="758" w:right="0" w:hanging="262"/>
        <w:jc w:val="left"/>
        <w:rPr>
          <w:i/>
          <w:sz w:val="20"/>
        </w:rPr>
      </w:pPr>
      <w:r>
        <w:rPr>
          <w:i/>
          <w:w w:val="110"/>
          <w:sz w:val="20"/>
        </w:rPr>
        <w:t>Rank:</w:t>
      </w:r>
      <w:r>
        <w:rPr>
          <w:i/>
          <w:spacing w:val="9"/>
          <w:w w:val="110"/>
          <w:sz w:val="20"/>
        </w:rPr>
        <w:t> </w:t>
      </w:r>
      <w:r>
        <w:rPr>
          <w:i/>
          <w:w w:val="110"/>
          <w:sz w:val="20"/>
        </w:rPr>
        <w:t>B.rank</w:t>
      </w:r>
      <w:r>
        <w:rPr>
          <w:i/>
          <w:w w:val="110"/>
          <w:sz w:val="20"/>
          <w:vertAlign w:val="subscript"/>
        </w:rPr>
        <w:t>b</w:t>
      </w:r>
      <w:r>
        <w:rPr>
          <w:w w:val="110"/>
          <w:sz w:val="20"/>
          <w:vertAlign w:val="baseline"/>
        </w:rPr>
        <w:t>(</w:t>
      </w:r>
      <w:r>
        <w:rPr>
          <w:i/>
          <w:w w:val="110"/>
          <w:sz w:val="20"/>
          <w:vertAlign w:val="baseline"/>
        </w:rPr>
        <w:t>i</w:t>
      </w:r>
      <w:r>
        <w:rPr>
          <w:w w:val="110"/>
          <w:sz w:val="20"/>
          <w:vertAlign w:val="baseline"/>
        </w:rPr>
        <w:t>)</w:t>
      </w:r>
      <w:r>
        <w:rPr>
          <w:spacing w:val="-3"/>
          <w:w w:val="110"/>
          <w:sz w:val="20"/>
          <w:vertAlign w:val="baseline"/>
        </w:rPr>
        <w:t> </w:t>
      </w:r>
      <w:r>
        <w:rPr>
          <w:i/>
          <w:w w:val="110"/>
          <w:sz w:val="20"/>
          <w:vertAlign w:val="baseline"/>
        </w:rPr>
        <w:t>is</w:t>
      </w:r>
      <w:r>
        <w:rPr>
          <w:i/>
          <w:spacing w:val="8"/>
          <w:w w:val="110"/>
          <w:sz w:val="20"/>
          <w:vertAlign w:val="baseline"/>
        </w:rPr>
        <w:t> </w:t>
      </w:r>
      <w:r>
        <w:rPr>
          <w:i/>
          <w:w w:val="110"/>
          <w:sz w:val="20"/>
          <w:vertAlign w:val="baseline"/>
        </w:rPr>
        <w:t>the</w:t>
      </w:r>
      <w:r>
        <w:rPr>
          <w:i/>
          <w:spacing w:val="8"/>
          <w:w w:val="110"/>
          <w:sz w:val="20"/>
          <w:vertAlign w:val="baseline"/>
        </w:rPr>
        <w:t> </w:t>
      </w:r>
      <w:r>
        <w:rPr>
          <w:i/>
          <w:w w:val="110"/>
          <w:sz w:val="20"/>
          <w:vertAlign w:val="baseline"/>
        </w:rPr>
        <w:t>number</w:t>
      </w:r>
      <w:r>
        <w:rPr>
          <w:i/>
          <w:spacing w:val="9"/>
          <w:w w:val="110"/>
          <w:sz w:val="20"/>
          <w:vertAlign w:val="baseline"/>
        </w:rPr>
        <w:t> </w:t>
      </w:r>
      <w:r>
        <w:rPr>
          <w:i/>
          <w:w w:val="110"/>
          <w:sz w:val="20"/>
          <w:vertAlign w:val="baseline"/>
        </w:rPr>
        <w:t>of</w:t>
      </w:r>
      <w:r>
        <w:rPr>
          <w:i/>
          <w:spacing w:val="8"/>
          <w:w w:val="110"/>
          <w:sz w:val="20"/>
          <w:vertAlign w:val="baseline"/>
        </w:rPr>
        <w:t> </w:t>
      </w:r>
      <w:r>
        <w:rPr>
          <w:i/>
          <w:w w:val="110"/>
          <w:sz w:val="20"/>
          <w:vertAlign w:val="baseline"/>
        </w:rPr>
        <w:t>bits</w:t>
      </w:r>
      <w:r>
        <w:rPr>
          <w:i/>
          <w:spacing w:val="9"/>
          <w:w w:val="110"/>
          <w:sz w:val="20"/>
          <w:vertAlign w:val="baseline"/>
        </w:rPr>
        <w:t> </w:t>
      </w:r>
      <w:r>
        <w:rPr>
          <w:i/>
          <w:w w:val="110"/>
          <w:sz w:val="20"/>
          <w:vertAlign w:val="baseline"/>
        </w:rPr>
        <w:t>equal</w:t>
      </w:r>
      <w:r>
        <w:rPr>
          <w:i/>
          <w:spacing w:val="9"/>
          <w:w w:val="110"/>
          <w:sz w:val="20"/>
          <w:vertAlign w:val="baseline"/>
        </w:rPr>
        <w:t> </w:t>
      </w:r>
      <w:r>
        <w:rPr>
          <w:i/>
          <w:w w:val="110"/>
          <w:sz w:val="20"/>
          <w:vertAlign w:val="baseline"/>
        </w:rPr>
        <w:t>to</w:t>
      </w:r>
      <w:r>
        <w:rPr>
          <w:i/>
          <w:spacing w:val="8"/>
          <w:w w:val="110"/>
          <w:sz w:val="20"/>
          <w:vertAlign w:val="baseline"/>
        </w:rPr>
        <w:t> </w:t>
      </w:r>
      <w:r>
        <w:rPr>
          <w:i/>
          <w:w w:val="110"/>
          <w:sz w:val="20"/>
          <w:vertAlign w:val="baseline"/>
        </w:rPr>
        <w:t>b</w:t>
      </w:r>
      <w:r>
        <w:rPr>
          <w:i/>
          <w:spacing w:val="8"/>
          <w:w w:val="110"/>
          <w:sz w:val="20"/>
          <w:vertAlign w:val="baseline"/>
        </w:rPr>
        <w:t> </w:t>
      </w:r>
      <w:r>
        <w:rPr>
          <w:i/>
          <w:w w:val="110"/>
          <w:sz w:val="20"/>
          <w:vertAlign w:val="baseline"/>
        </w:rPr>
        <w:t>in</w:t>
      </w:r>
      <w:r>
        <w:rPr>
          <w:i/>
          <w:spacing w:val="8"/>
          <w:w w:val="110"/>
          <w:sz w:val="20"/>
          <w:vertAlign w:val="baseline"/>
        </w:rPr>
        <w:t> </w:t>
      </w:r>
      <w:r>
        <w:rPr>
          <w:i/>
          <w:w w:val="110"/>
          <w:sz w:val="20"/>
          <w:vertAlign w:val="baseline"/>
        </w:rPr>
        <w:t>the</w:t>
      </w:r>
      <w:r>
        <w:rPr>
          <w:i/>
          <w:spacing w:val="8"/>
          <w:w w:val="110"/>
          <w:sz w:val="20"/>
          <w:vertAlign w:val="baseline"/>
        </w:rPr>
        <w:t> </w:t>
      </w:r>
      <w:r>
        <w:rPr>
          <w:i/>
          <w:w w:val="110"/>
          <w:sz w:val="20"/>
          <w:vertAlign w:val="baseline"/>
        </w:rPr>
        <w:t>prefix</w:t>
      </w:r>
      <w:r>
        <w:rPr>
          <w:i/>
          <w:spacing w:val="9"/>
          <w:w w:val="110"/>
          <w:sz w:val="20"/>
          <w:vertAlign w:val="baseline"/>
        </w:rPr>
        <w:t> </w:t>
      </w:r>
      <w:r>
        <w:rPr>
          <w:i/>
          <w:w w:val="110"/>
          <w:sz w:val="20"/>
          <w:vertAlign w:val="baseline"/>
        </w:rPr>
        <w:t>B</w:t>
      </w:r>
      <w:r>
        <w:rPr>
          <w:w w:val="110"/>
          <w:sz w:val="20"/>
          <w:vertAlign w:val="baseline"/>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spacing w:val="-5"/>
          <w:w w:val="110"/>
          <w:sz w:val="20"/>
          <w:vertAlign w:val="baseline"/>
        </w:rPr>
        <w:t>i</w:t>
      </w:r>
      <w:r>
        <w:rPr>
          <w:spacing w:val="-5"/>
          <w:w w:val="110"/>
          <w:sz w:val="20"/>
          <w:vertAlign w:val="baseline"/>
        </w:rPr>
        <w:t>]</w:t>
      </w:r>
      <w:r>
        <w:rPr>
          <w:i/>
          <w:spacing w:val="-5"/>
          <w:w w:val="110"/>
          <w:sz w:val="20"/>
          <w:vertAlign w:val="baseline"/>
        </w:rPr>
        <w:t>.</w:t>
      </w:r>
    </w:p>
    <w:p>
      <w:pPr>
        <w:pStyle w:val="ListParagraph"/>
        <w:numPr>
          <w:ilvl w:val="0"/>
          <w:numId w:val="4"/>
        </w:numPr>
        <w:tabs>
          <w:tab w:pos="758" w:val="left" w:leader="none"/>
        </w:tabs>
        <w:spacing w:line="240" w:lineRule="auto" w:before="120" w:after="0"/>
        <w:ind w:left="758" w:right="0" w:hanging="262"/>
        <w:jc w:val="left"/>
        <w:rPr>
          <w:i/>
          <w:sz w:val="20"/>
        </w:rPr>
      </w:pPr>
      <w:r>
        <w:rPr>
          <w:i/>
          <w:w w:val="110"/>
          <w:sz w:val="20"/>
        </w:rPr>
        <w:t>Select:</w:t>
      </w:r>
      <w:r>
        <w:rPr>
          <w:i/>
          <w:spacing w:val="27"/>
          <w:w w:val="110"/>
          <w:sz w:val="20"/>
        </w:rPr>
        <w:t> </w:t>
      </w:r>
      <w:r>
        <w:rPr>
          <w:i/>
          <w:w w:val="110"/>
          <w:sz w:val="20"/>
        </w:rPr>
        <w:t>B.select</w:t>
      </w:r>
      <w:r>
        <w:rPr>
          <w:i/>
          <w:w w:val="110"/>
          <w:sz w:val="20"/>
          <w:vertAlign w:val="subscript"/>
        </w:rPr>
        <w:t>b</w:t>
      </w:r>
      <w:r>
        <w:rPr>
          <w:w w:val="110"/>
          <w:sz w:val="20"/>
          <w:vertAlign w:val="baseline"/>
        </w:rPr>
        <w:t>(</w:t>
      </w:r>
      <w:r>
        <w:rPr>
          <w:i/>
          <w:w w:val="110"/>
          <w:sz w:val="20"/>
          <w:vertAlign w:val="baseline"/>
        </w:rPr>
        <w:t>i</w:t>
      </w:r>
      <w:r>
        <w:rPr>
          <w:w w:val="110"/>
          <w:sz w:val="20"/>
          <w:vertAlign w:val="baseline"/>
        </w:rPr>
        <w:t>)</w:t>
      </w:r>
      <w:r>
        <w:rPr>
          <w:spacing w:val="11"/>
          <w:w w:val="110"/>
          <w:sz w:val="20"/>
          <w:vertAlign w:val="baseline"/>
        </w:rPr>
        <w:t> </w:t>
      </w:r>
      <w:r>
        <w:rPr>
          <w:i/>
          <w:w w:val="110"/>
          <w:sz w:val="20"/>
          <w:vertAlign w:val="baseline"/>
        </w:rPr>
        <w:t>is</w:t>
      </w:r>
      <w:r>
        <w:rPr>
          <w:i/>
          <w:spacing w:val="11"/>
          <w:w w:val="110"/>
          <w:sz w:val="20"/>
          <w:vertAlign w:val="baseline"/>
        </w:rPr>
        <w:t> </w:t>
      </w:r>
      <w:r>
        <w:rPr>
          <w:i/>
          <w:w w:val="110"/>
          <w:sz w:val="20"/>
          <w:vertAlign w:val="baseline"/>
        </w:rPr>
        <w:t>the</w:t>
      </w:r>
      <w:r>
        <w:rPr>
          <w:i/>
          <w:spacing w:val="9"/>
          <w:w w:val="110"/>
          <w:sz w:val="20"/>
          <w:vertAlign w:val="baseline"/>
        </w:rPr>
        <w:t> </w:t>
      </w:r>
      <w:r>
        <w:rPr>
          <w:i/>
          <w:w w:val="110"/>
          <w:sz w:val="20"/>
          <w:vertAlign w:val="baseline"/>
        </w:rPr>
        <w:t>position</w:t>
      </w:r>
      <w:r>
        <w:rPr>
          <w:i/>
          <w:spacing w:val="10"/>
          <w:w w:val="110"/>
          <w:sz w:val="20"/>
          <w:vertAlign w:val="baseline"/>
        </w:rPr>
        <w:t> </w:t>
      </w:r>
      <w:r>
        <w:rPr>
          <w:i/>
          <w:w w:val="110"/>
          <w:sz w:val="20"/>
          <w:vertAlign w:val="baseline"/>
        </w:rPr>
        <w:t>in</w:t>
      </w:r>
      <w:r>
        <w:rPr>
          <w:i/>
          <w:spacing w:val="10"/>
          <w:w w:val="110"/>
          <w:sz w:val="20"/>
          <w:vertAlign w:val="baseline"/>
        </w:rPr>
        <w:t> </w:t>
      </w:r>
      <w:r>
        <w:rPr>
          <w:i/>
          <w:w w:val="110"/>
          <w:sz w:val="20"/>
          <w:vertAlign w:val="baseline"/>
        </w:rPr>
        <w:t>B</w:t>
      </w:r>
      <w:r>
        <w:rPr>
          <w:i/>
          <w:spacing w:val="18"/>
          <w:w w:val="110"/>
          <w:sz w:val="20"/>
          <w:vertAlign w:val="baseline"/>
        </w:rPr>
        <w:t> </w:t>
      </w:r>
      <w:r>
        <w:rPr>
          <w:i/>
          <w:w w:val="110"/>
          <w:sz w:val="20"/>
          <w:vertAlign w:val="baseline"/>
        </w:rPr>
        <w:t>of</w:t>
      </w:r>
      <w:r>
        <w:rPr>
          <w:i/>
          <w:spacing w:val="10"/>
          <w:w w:val="110"/>
          <w:sz w:val="20"/>
          <w:vertAlign w:val="baseline"/>
        </w:rPr>
        <w:t> </w:t>
      </w:r>
      <w:r>
        <w:rPr>
          <w:i/>
          <w:w w:val="110"/>
          <w:sz w:val="20"/>
          <w:vertAlign w:val="baseline"/>
        </w:rPr>
        <w:t>the</w:t>
      </w:r>
      <w:r>
        <w:rPr>
          <w:i/>
          <w:spacing w:val="10"/>
          <w:w w:val="110"/>
          <w:sz w:val="20"/>
          <w:vertAlign w:val="baseline"/>
        </w:rPr>
        <w:t> </w:t>
      </w:r>
      <w:r>
        <w:rPr>
          <w:i/>
          <w:w w:val="110"/>
          <w:sz w:val="20"/>
          <w:vertAlign w:val="baseline"/>
        </w:rPr>
        <w:t>i-th</w:t>
      </w:r>
      <w:r>
        <w:rPr>
          <w:i/>
          <w:spacing w:val="10"/>
          <w:w w:val="110"/>
          <w:sz w:val="20"/>
          <w:vertAlign w:val="baseline"/>
        </w:rPr>
        <w:t> </w:t>
      </w:r>
      <w:r>
        <w:rPr>
          <w:i/>
          <w:w w:val="110"/>
          <w:sz w:val="20"/>
          <w:vertAlign w:val="baseline"/>
        </w:rPr>
        <w:t>bit</w:t>
      </w:r>
      <w:r>
        <w:rPr>
          <w:i/>
          <w:spacing w:val="10"/>
          <w:w w:val="110"/>
          <w:sz w:val="20"/>
          <w:vertAlign w:val="baseline"/>
        </w:rPr>
        <w:t> </w:t>
      </w:r>
      <w:r>
        <w:rPr>
          <w:i/>
          <w:w w:val="110"/>
          <w:sz w:val="20"/>
          <w:vertAlign w:val="baseline"/>
        </w:rPr>
        <w:t>equal</w:t>
      </w:r>
      <w:r>
        <w:rPr>
          <w:i/>
          <w:spacing w:val="9"/>
          <w:w w:val="110"/>
          <w:sz w:val="20"/>
          <w:vertAlign w:val="baseline"/>
        </w:rPr>
        <w:t> </w:t>
      </w:r>
      <w:r>
        <w:rPr>
          <w:i/>
          <w:w w:val="110"/>
          <w:sz w:val="20"/>
          <w:vertAlign w:val="baseline"/>
        </w:rPr>
        <w:t>to</w:t>
      </w:r>
      <w:r>
        <w:rPr>
          <w:i/>
          <w:spacing w:val="10"/>
          <w:w w:val="110"/>
          <w:sz w:val="20"/>
          <w:vertAlign w:val="baseline"/>
        </w:rPr>
        <w:t> </w:t>
      </w:r>
      <w:r>
        <w:rPr>
          <w:i/>
          <w:spacing w:val="-5"/>
          <w:w w:val="110"/>
          <w:sz w:val="20"/>
          <w:vertAlign w:val="baseline"/>
        </w:rPr>
        <w:t>b.</w:t>
      </w:r>
    </w:p>
    <w:p>
      <w:pPr>
        <w:spacing w:before="84"/>
        <w:ind w:left="260" w:right="0" w:firstLine="0"/>
        <w:jc w:val="left"/>
        <w:rPr>
          <w:i/>
          <w:sz w:val="20"/>
        </w:rPr>
      </w:pPr>
      <w:r>
        <w:rPr>
          <w:b/>
          <w:w w:val="110"/>
          <w:sz w:val="20"/>
        </w:rPr>
        <w:t>Example</w:t>
      </w:r>
      <w:r>
        <w:rPr>
          <w:b/>
          <w:spacing w:val="15"/>
          <w:w w:val="110"/>
          <w:sz w:val="20"/>
        </w:rPr>
        <w:t> </w:t>
      </w:r>
      <w:r>
        <w:rPr>
          <w:b/>
          <w:w w:val="110"/>
          <w:sz w:val="20"/>
        </w:rPr>
        <w:t>1.3.2.</w:t>
      </w:r>
      <w:r>
        <w:rPr>
          <w:b/>
          <w:spacing w:val="36"/>
          <w:w w:val="110"/>
          <w:sz w:val="20"/>
        </w:rPr>
        <w:t> </w:t>
      </w:r>
      <w:r>
        <w:rPr>
          <w:i/>
          <w:w w:val="110"/>
          <w:sz w:val="20"/>
        </w:rPr>
        <w:t>Let</w:t>
      </w:r>
      <w:r>
        <w:rPr>
          <w:i/>
          <w:spacing w:val="4"/>
          <w:w w:val="125"/>
          <w:sz w:val="20"/>
        </w:rPr>
        <w:t> </w:t>
      </w:r>
      <w:r>
        <w:rPr>
          <w:i/>
          <w:w w:val="125"/>
          <w:sz w:val="20"/>
        </w:rPr>
        <w:t>B </w:t>
      </w:r>
      <w:r>
        <w:rPr>
          <w:w w:val="125"/>
          <w:sz w:val="20"/>
        </w:rPr>
        <w:t>=</w:t>
      </w:r>
      <w:r>
        <w:rPr>
          <w:spacing w:val="-9"/>
          <w:w w:val="125"/>
          <w:sz w:val="20"/>
        </w:rPr>
        <w:t> </w:t>
      </w:r>
      <w:r>
        <w:rPr>
          <w:w w:val="110"/>
          <w:sz w:val="20"/>
        </w:rPr>
        <w:t>011100010100110011</w:t>
      </w:r>
      <w:r>
        <w:rPr>
          <w:i/>
          <w:w w:val="110"/>
          <w:sz w:val="20"/>
        </w:rPr>
        <w:t>.</w:t>
      </w:r>
      <w:r>
        <w:rPr>
          <w:i/>
          <w:spacing w:val="29"/>
          <w:w w:val="110"/>
          <w:sz w:val="20"/>
        </w:rPr>
        <w:t> </w:t>
      </w:r>
      <w:r>
        <w:rPr>
          <w:i/>
          <w:spacing w:val="-2"/>
          <w:w w:val="110"/>
          <w:sz w:val="20"/>
        </w:rPr>
        <w:t>Then:</w:t>
      </w:r>
    </w:p>
    <w:p>
      <w:pPr>
        <w:pStyle w:val="Heading5"/>
        <w:numPr>
          <w:ilvl w:val="1"/>
          <w:numId w:val="4"/>
        </w:numPr>
        <w:tabs>
          <w:tab w:pos="757" w:val="left" w:leader="none"/>
        </w:tabs>
        <w:spacing w:line="240" w:lineRule="auto" w:before="85" w:after="0"/>
        <w:ind w:left="757" w:right="0" w:hanging="198"/>
        <w:jc w:val="left"/>
      </w:pPr>
      <w:r>
        <w:rPr>
          <w:i/>
          <w:w w:val="115"/>
        </w:rPr>
        <w:t>B</w:t>
      </w:r>
      <w:r>
        <w:rPr>
          <w:w w:val="115"/>
        </w:rPr>
        <w:t>[5]</w:t>
      </w:r>
      <w:r>
        <w:rPr>
          <w:spacing w:val="6"/>
          <w:w w:val="125"/>
        </w:rPr>
        <w:t> </w:t>
      </w:r>
      <w:r>
        <w:rPr>
          <w:w w:val="125"/>
        </w:rPr>
        <w:t>=</w:t>
      </w:r>
      <w:r>
        <w:rPr>
          <w:spacing w:val="7"/>
          <w:w w:val="125"/>
        </w:rPr>
        <w:t> </w:t>
      </w:r>
      <w:r>
        <w:rPr>
          <w:spacing w:val="-10"/>
          <w:w w:val="115"/>
        </w:rPr>
        <w:t>0</w:t>
      </w:r>
    </w:p>
    <w:p>
      <w:pPr>
        <w:pStyle w:val="ListParagraph"/>
        <w:numPr>
          <w:ilvl w:val="1"/>
          <w:numId w:val="4"/>
        </w:numPr>
        <w:tabs>
          <w:tab w:pos="757" w:val="left" w:leader="none"/>
        </w:tabs>
        <w:spacing w:line="240" w:lineRule="auto" w:before="119" w:after="0"/>
        <w:ind w:left="757" w:right="0" w:hanging="198"/>
        <w:jc w:val="left"/>
        <w:rPr>
          <w:sz w:val="20"/>
        </w:rPr>
      </w:pPr>
      <w:r>
        <w:rPr>
          <w:i/>
          <w:w w:val="120"/>
          <w:sz w:val="20"/>
        </w:rPr>
        <w:t>B.rank</w:t>
      </w:r>
      <w:r>
        <w:rPr>
          <w:w w:val="120"/>
          <w:sz w:val="20"/>
          <w:vertAlign w:val="subscript"/>
        </w:rPr>
        <w:t>0</w:t>
      </w:r>
      <w:r>
        <w:rPr>
          <w:w w:val="120"/>
          <w:sz w:val="20"/>
          <w:vertAlign w:val="baseline"/>
        </w:rPr>
        <w:t>(4)</w:t>
      </w:r>
      <w:r>
        <w:rPr>
          <w:spacing w:val="19"/>
          <w:w w:val="120"/>
          <w:sz w:val="20"/>
          <w:vertAlign w:val="baseline"/>
        </w:rPr>
        <w:t> </w:t>
      </w:r>
      <w:r>
        <w:rPr>
          <w:w w:val="120"/>
          <w:sz w:val="20"/>
          <w:vertAlign w:val="baseline"/>
        </w:rPr>
        <w:t>=</w:t>
      </w:r>
      <w:r>
        <w:rPr>
          <w:spacing w:val="19"/>
          <w:w w:val="120"/>
          <w:sz w:val="20"/>
          <w:vertAlign w:val="baseline"/>
        </w:rPr>
        <w:t> </w:t>
      </w:r>
      <w:r>
        <w:rPr>
          <w:spacing w:val="-10"/>
          <w:w w:val="120"/>
          <w:sz w:val="20"/>
          <w:vertAlign w:val="baseline"/>
        </w:rPr>
        <w:t>1</w:t>
      </w:r>
    </w:p>
    <w:p>
      <w:pPr>
        <w:pStyle w:val="ListParagraph"/>
        <w:numPr>
          <w:ilvl w:val="1"/>
          <w:numId w:val="4"/>
        </w:numPr>
        <w:tabs>
          <w:tab w:pos="757" w:val="left" w:leader="none"/>
        </w:tabs>
        <w:spacing w:line="240" w:lineRule="auto" w:before="119" w:after="0"/>
        <w:ind w:left="757" w:right="0" w:hanging="198"/>
        <w:jc w:val="left"/>
        <w:rPr>
          <w:sz w:val="20"/>
        </w:rPr>
      </w:pPr>
      <w:r>
        <w:rPr>
          <w:i/>
          <w:w w:val="120"/>
          <w:sz w:val="20"/>
        </w:rPr>
        <w:t>B.rank</w:t>
      </w:r>
      <w:r>
        <w:rPr>
          <w:w w:val="120"/>
          <w:sz w:val="20"/>
          <w:vertAlign w:val="subscript"/>
        </w:rPr>
        <w:t>0</w:t>
      </w:r>
      <w:r>
        <w:rPr>
          <w:w w:val="120"/>
          <w:sz w:val="20"/>
          <w:vertAlign w:val="baseline"/>
        </w:rPr>
        <w:t>(6)</w:t>
      </w:r>
      <w:r>
        <w:rPr>
          <w:spacing w:val="19"/>
          <w:w w:val="120"/>
          <w:sz w:val="20"/>
          <w:vertAlign w:val="baseline"/>
        </w:rPr>
        <w:t> </w:t>
      </w:r>
      <w:r>
        <w:rPr>
          <w:w w:val="120"/>
          <w:sz w:val="20"/>
          <w:vertAlign w:val="baseline"/>
        </w:rPr>
        <w:t>=</w:t>
      </w:r>
      <w:r>
        <w:rPr>
          <w:spacing w:val="19"/>
          <w:w w:val="120"/>
          <w:sz w:val="20"/>
          <w:vertAlign w:val="baseline"/>
        </w:rPr>
        <w:t> </w:t>
      </w:r>
      <w:r>
        <w:rPr>
          <w:spacing w:val="-10"/>
          <w:w w:val="120"/>
          <w:sz w:val="20"/>
          <w:vertAlign w:val="baseline"/>
        </w:rPr>
        <w:t>3</w:t>
      </w:r>
    </w:p>
    <w:p>
      <w:pPr>
        <w:pStyle w:val="ListParagraph"/>
        <w:numPr>
          <w:ilvl w:val="1"/>
          <w:numId w:val="4"/>
        </w:numPr>
        <w:tabs>
          <w:tab w:pos="757" w:val="left" w:leader="none"/>
        </w:tabs>
        <w:spacing w:line="240" w:lineRule="auto" w:before="120" w:after="0"/>
        <w:ind w:left="757" w:right="0" w:hanging="198"/>
        <w:jc w:val="left"/>
        <w:rPr>
          <w:sz w:val="20"/>
        </w:rPr>
      </w:pPr>
      <w:r>
        <w:rPr>
          <w:i/>
          <w:w w:val="120"/>
          <w:sz w:val="20"/>
        </w:rPr>
        <w:t>B.rank</w:t>
      </w:r>
      <w:r>
        <w:rPr>
          <w:w w:val="120"/>
          <w:sz w:val="20"/>
          <w:vertAlign w:val="subscript"/>
        </w:rPr>
        <w:t>1</w:t>
      </w:r>
      <w:r>
        <w:rPr>
          <w:w w:val="120"/>
          <w:sz w:val="20"/>
          <w:vertAlign w:val="baseline"/>
        </w:rPr>
        <w:t>(8)</w:t>
      </w:r>
      <w:r>
        <w:rPr>
          <w:spacing w:val="19"/>
          <w:w w:val="120"/>
          <w:sz w:val="20"/>
          <w:vertAlign w:val="baseline"/>
        </w:rPr>
        <w:t> </w:t>
      </w:r>
      <w:r>
        <w:rPr>
          <w:w w:val="120"/>
          <w:sz w:val="20"/>
          <w:vertAlign w:val="baseline"/>
        </w:rPr>
        <w:t>=</w:t>
      </w:r>
      <w:r>
        <w:rPr>
          <w:spacing w:val="19"/>
          <w:w w:val="120"/>
          <w:sz w:val="20"/>
          <w:vertAlign w:val="baseline"/>
        </w:rPr>
        <w:t> </w:t>
      </w:r>
      <w:r>
        <w:rPr>
          <w:spacing w:val="-10"/>
          <w:w w:val="120"/>
          <w:sz w:val="20"/>
          <w:vertAlign w:val="baseline"/>
        </w:rPr>
        <w:t>4</w:t>
      </w:r>
    </w:p>
    <w:p>
      <w:pPr>
        <w:pStyle w:val="ListParagraph"/>
        <w:numPr>
          <w:ilvl w:val="1"/>
          <w:numId w:val="4"/>
        </w:numPr>
        <w:tabs>
          <w:tab w:pos="757" w:val="left" w:leader="none"/>
        </w:tabs>
        <w:spacing w:line="240" w:lineRule="auto" w:before="119" w:after="0"/>
        <w:ind w:left="757" w:right="0" w:hanging="198"/>
        <w:jc w:val="left"/>
        <w:rPr>
          <w:sz w:val="20"/>
        </w:rPr>
      </w:pPr>
      <w:r>
        <w:rPr>
          <w:i/>
          <w:w w:val="120"/>
          <w:sz w:val="20"/>
        </w:rPr>
        <w:t>B.select</w:t>
      </w:r>
      <w:r>
        <w:rPr>
          <w:w w:val="120"/>
          <w:sz w:val="20"/>
          <w:vertAlign w:val="subscript"/>
        </w:rPr>
        <w:t>1</w:t>
      </w:r>
      <w:r>
        <w:rPr>
          <w:w w:val="120"/>
          <w:sz w:val="20"/>
          <w:vertAlign w:val="baseline"/>
        </w:rPr>
        <w:t>(4)</w:t>
      </w:r>
      <w:r>
        <w:rPr>
          <w:spacing w:val="-2"/>
          <w:w w:val="120"/>
          <w:sz w:val="20"/>
          <w:vertAlign w:val="baseline"/>
        </w:rPr>
        <w:t> </w:t>
      </w:r>
      <w:r>
        <w:rPr>
          <w:w w:val="120"/>
          <w:sz w:val="20"/>
          <w:vertAlign w:val="baseline"/>
        </w:rPr>
        <w:t>=</w:t>
      </w:r>
      <w:r>
        <w:rPr>
          <w:spacing w:val="-1"/>
          <w:w w:val="120"/>
          <w:sz w:val="20"/>
          <w:vertAlign w:val="baseline"/>
        </w:rPr>
        <w:t> </w:t>
      </w:r>
      <w:r>
        <w:rPr>
          <w:spacing w:val="-10"/>
          <w:w w:val="120"/>
          <w:sz w:val="20"/>
          <w:vertAlign w:val="baseline"/>
        </w:rPr>
        <w:t>8</w:t>
      </w:r>
    </w:p>
    <w:p>
      <w:pPr>
        <w:pStyle w:val="ListParagraph"/>
        <w:numPr>
          <w:ilvl w:val="1"/>
          <w:numId w:val="4"/>
        </w:numPr>
        <w:tabs>
          <w:tab w:pos="757" w:val="left" w:leader="none"/>
        </w:tabs>
        <w:spacing w:line="240" w:lineRule="auto" w:before="120" w:after="0"/>
        <w:ind w:left="757" w:right="0" w:hanging="198"/>
        <w:jc w:val="left"/>
        <w:rPr>
          <w:sz w:val="20"/>
        </w:rPr>
      </w:pPr>
      <w:r>
        <w:rPr>
          <w:i/>
          <w:w w:val="120"/>
          <w:sz w:val="20"/>
        </w:rPr>
        <w:t>B.select</w:t>
      </w:r>
      <w:r>
        <w:rPr>
          <w:w w:val="120"/>
          <w:sz w:val="20"/>
          <w:vertAlign w:val="subscript"/>
        </w:rPr>
        <w:t>0</w:t>
      </w:r>
      <w:r>
        <w:rPr>
          <w:w w:val="120"/>
          <w:sz w:val="20"/>
          <w:vertAlign w:val="baseline"/>
        </w:rPr>
        <w:t>(3)</w:t>
      </w:r>
      <w:r>
        <w:rPr>
          <w:spacing w:val="-2"/>
          <w:w w:val="120"/>
          <w:sz w:val="20"/>
          <w:vertAlign w:val="baseline"/>
        </w:rPr>
        <w:t> </w:t>
      </w:r>
      <w:r>
        <w:rPr>
          <w:w w:val="120"/>
          <w:sz w:val="20"/>
          <w:vertAlign w:val="baseline"/>
        </w:rPr>
        <w:t>=</w:t>
      </w:r>
      <w:r>
        <w:rPr>
          <w:spacing w:val="-1"/>
          <w:w w:val="120"/>
          <w:sz w:val="20"/>
          <w:vertAlign w:val="baseline"/>
        </w:rPr>
        <w:t> </w:t>
      </w:r>
      <w:r>
        <w:rPr>
          <w:spacing w:val="-10"/>
          <w:w w:val="120"/>
          <w:sz w:val="20"/>
          <w:vertAlign w:val="baseline"/>
        </w:rPr>
        <w:t>6</w:t>
      </w:r>
    </w:p>
    <w:p>
      <w:pPr>
        <w:pStyle w:val="BodyText"/>
        <w:spacing w:line="235" w:lineRule="auto" w:before="88"/>
        <w:ind w:left="260" w:right="618" w:firstLine="298"/>
        <w:jc w:val="both"/>
      </w:pPr>
      <w:r>
        <w:rPr>
          <w:w w:val="105"/>
        </w:rPr>
        <w:t>We</w:t>
      </w:r>
      <w:r>
        <w:rPr>
          <w:spacing w:val="20"/>
          <w:w w:val="105"/>
        </w:rPr>
        <w:t> </w:t>
      </w:r>
      <w:r>
        <w:rPr>
          <w:w w:val="105"/>
        </w:rPr>
        <w:t>will</w:t>
      </w:r>
      <w:r>
        <w:rPr>
          <w:spacing w:val="20"/>
          <w:w w:val="105"/>
        </w:rPr>
        <w:t> </w:t>
      </w:r>
      <w:r>
        <w:rPr>
          <w:w w:val="105"/>
        </w:rPr>
        <w:t>show</w:t>
      </w:r>
      <w:r>
        <w:rPr>
          <w:spacing w:val="20"/>
          <w:w w:val="105"/>
        </w:rPr>
        <w:t> </w:t>
      </w:r>
      <w:r>
        <w:rPr>
          <w:w w:val="105"/>
        </w:rPr>
        <w:t>a</w:t>
      </w:r>
      <w:r>
        <w:rPr>
          <w:spacing w:val="20"/>
          <w:w w:val="105"/>
        </w:rPr>
        <w:t> </w:t>
      </w:r>
      <w:r>
        <w:rPr>
          <w:w w:val="105"/>
        </w:rPr>
        <w:t>simplified</w:t>
      </w:r>
      <w:r>
        <w:rPr>
          <w:spacing w:val="20"/>
          <w:w w:val="105"/>
        </w:rPr>
        <w:t> </w:t>
      </w:r>
      <w:r>
        <w:rPr>
          <w:w w:val="105"/>
        </w:rPr>
        <w:t>version</w:t>
      </w:r>
      <w:r>
        <w:rPr>
          <w:spacing w:val="20"/>
          <w:w w:val="105"/>
        </w:rPr>
        <w:t> </w:t>
      </w:r>
      <w:r>
        <w:rPr>
          <w:w w:val="105"/>
        </w:rPr>
        <w:t>of</w:t>
      </w:r>
      <w:r>
        <w:rPr>
          <w:spacing w:val="20"/>
          <w:w w:val="105"/>
        </w:rPr>
        <w:t> </w:t>
      </w:r>
      <w:r>
        <w:rPr>
          <w:w w:val="105"/>
        </w:rPr>
        <w:t>the</w:t>
      </w:r>
      <w:r>
        <w:rPr>
          <w:spacing w:val="20"/>
          <w:w w:val="105"/>
        </w:rPr>
        <w:t> </w:t>
      </w:r>
      <w:r>
        <w:rPr>
          <w:w w:val="105"/>
        </w:rPr>
        <w:t>RRR</w:t>
      </w:r>
      <w:r>
        <w:rPr>
          <w:spacing w:val="20"/>
          <w:w w:val="105"/>
        </w:rPr>
        <w:t> </w:t>
      </w:r>
      <w:r>
        <w:rPr>
          <w:w w:val="105"/>
        </w:rPr>
        <w:t>structure</w:t>
      </w:r>
      <w:r>
        <w:rPr>
          <w:spacing w:val="20"/>
          <w:w w:val="105"/>
        </w:rPr>
        <w:t> </w:t>
      </w:r>
      <w:hyperlink w:history="true" w:anchor="_bookmark232">
        <w:r>
          <w:rPr>
            <w:w w:val="105"/>
          </w:rPr>
          <w:t>[44]</w:t>
        </w:r>
      </w:hyperlink>
      <w:r>
        <w:rPr>
          <w:spacing w:val="20"/>
          <w:w w:val="105"/>
        </w:rPr>
        <w:t> </w:t>
      </w:r>
      <w:r>
        <w:rPr>
          <w:w w:val="105"/>
        </w:rPr>
        <w:t>(the</w:t>
      </w:r>
      <w:r>
        <w:rPr>
          <w:spacing w:val="20"/>
          <w:w w:val="105"/>
        </w:rPr>
        <w:t> </w:t>
      </w:r>
      <w:r>
        <w:rPr>
          <w:w w:val="105"/>
        </w:rPr>
        <w:t>name</w:t>
      </w:r>
      <w:r>
        <w:rPr>
          <w:spacing w:val="20"/>
          <w:w w:val="105"/>
        </w:rPr>
        <w:t> </w:t>
      </w:r>
      <w:r>
        <w:rPr>
          <w:w w:val="105"/>
        </w:rPr>
        <w:t>comes</w:t>
      </w:r>
      <w:r>
        <w:rPr>
          <w:spacing w:val="20"/>
          <w:w w:val="105"/>
        </w:rPr>
        <w:t> </w:t>
      </w:r>
      <w:r>
        <w:rPr>
          <w:w w:val="105"/>
        </w:rPr>
        <w:t>from</w:t>
      </w:r>
      <w:r>
        <w:rPr>
          <w:spacing w:val="20"/>
          <w:w w:val="105"/>
        </w:rPr>
        <w:t> </w:t>
      </w:r>
      <w:r>
        <w:rPr>
          <w:w w:val="105"/>
        </w:rPr>
        <w:t>the</w:t>
      </w:r>
      <w:r>
        <w:rPr>
          <w:spacing w:val="20"/>
          <w:w w:val="105"/>
        </w:rPr>
        <w:t> </w:t>
      </w:r>
      <w:r>
        <w:rPr>
          <w:w w:val="105"/>
        </w:rPr>
        <w:t>initials</w:t>
      </w:r>
      <w:r>
        <w:rPr>
          <w:spacing w:val="20"/>
          <w:w w:val="105"/>
        </w:rPr>
        <w:t> </w:t>
      </w:r>
      <w:r>
        <w:rPr>
          <w:w w:val="105"/>
        </w:rPr>
        <w:t>of the authors).</w:t>
      </w:r>
      <w:r>
        <w:rPr>
          <w:w w:val="105"/>
        </w:rPr>
        <w:t> A nice self-contained description is also given in this blog </w:t>
      </w:r>
      <w:hyperlink w:history="true" w:anchor="_bookmark194">
        <w:r>
          <w:rPr>
            <w:w w:val="105"/>
          </w:rPr>
          <w:t>[6].</w:t>
        </w:r>
      </w:hyperlink>
      <w:r>
        <w:rPr>
          <w:w w:val="105"/>
        </w:rPr>
        <w:t> We will only show how to solve </w:t>
      </w:r>
      <w:r>
        <w:rPr>
          <w:i/>
          <w:w w:val="105"/>
        </w:rPr>
        <w:t>random</w:t>
      </w:r>
      <w:r>
        <w:rPr>
          <w:i/>
          <w:w w:val="105"/>
        </w:rPr>
        <w:t> access</w:t>
      </w:r>
      <w:r>
        <w:rPr>
          <w:i/>
          <w:spacing w:val="31"/>
          <w:w w:val="105"/>
        </w:rPr>
        <w:t> </w:t>
      </w:r>
      <w:r>
        <w:rPr>
          <w:w w:val="105"/>
        </w:rPr>
        <w:t>and </w:t>
      </w:r>
      <w:r>
        <w:rPr>
          <w:i/>
          <w:w w:val="105"/>
        </w:rPr>
        <w:t>rank</w:t>
      </w:r>
      <w:r>
        <w:rPr>
          <w:i/>
          <w:spacing w:val="35"/>
          <w:w w:val="105"/>
        </w:rPr>
        <w:t> </w:t>
      </w:r>
      <w:r>
        <w:rPr>
          <w:w w:val="105"/>
        </w:rPr>
        <w:t>queries (for </w:t>
      </w:r>
      <w:r>
        <w:rPr>
          <w:i/>
          <w:w w:val="105"/>
        </w:rPr>
        <w:t>select</w:t>
      </w:r>
      <w:r>
        <w:rPr>
          <w:w w:val="105"/>
        </w:rPr>
        <w:t>, see the book </w:t>
      </w:r>
      <w:hyperlink w:history="true" w:anchor="_bookmark225">
        <w:r>
          <w:rPr>
            <w:w w:val="105"/>
          </w:rPr>
          <w:t>[37,</w:t>
        </w:r>
      </w:hyperlink>
      <w:r>
        <w:rPr>
          <w:w w:val="105"/>
        </w:rPr>
        <w:t> Sec 4.1.1]).</w:t>
      </w:r>
    </w:p>
    <w:p>
      <w:pPr>
        <w:pStyle w:val="BodyText"/>
        <w:spacing w:after="0" w:line="235" w:lineRule="auto"/>
        <w:jc w:val="both"/>
        <w:sectPr>
          <w:pgSz w:w="12240" w:h="15840"/>
          <w:pgMar w:header="0" w:footer="1052" w:top="1680" w:bottom="1240" w:left="1440" w:right="1080"/>
        </w:sectPr>
      </w:pPr>
    </w:p>
    <w:p>
      <w:pPr>
        <w:pStyle w:val="Heading2"/>
        <w:numPr>
          <w:ilvl w:val="2"/>
          <w:numId w:val="2"/>
        </w:numPr>
        <w:tabs>
          <w:tab w:pos="1080" w:val="left" w:leader="none"/>
        </w:tabs>
        <w:spacing w:line="240" w:lineRule="auto" w:before="31" w:after="0"/>
        <w:ind w:left="1080" w:right="0" w:hanging="820"/>
        <w:jc w:val="both"/>
      </w:pPr>
      <w:bookmarkStart w:name="Random access in n bits" w:id="31"/>
      <w:bookmarkEnd w:id="31"/>
      <w:r>
        <w:rPr>
          <w:b w:val="0"/>
        </w:rPr>
      </w:r>
      <w:bookmarkStart w:name="_bookmark19" w:id="32"/>
      <w:bookmarkEnd w:id="32"/>
      <w:r>
        <w:rPr>
          <w:b w:val="0"/>
        </w:rPr>
      </w:r>
      <w:r>
        <w:rPr>
          <w:w w:val="115"/>
        </w:rPr>
        <w:t>Random</w:t>
      </w:r>
      <w:r>
        <w:rPr>
          <w:spacing w:val="28"/>
          <w:w w:val="115"/>
        </w:rPr>
        <w:t> </w:t>
      </w:r>
      <w:r>
        <w:rPr>
          <w:w w:val="115"/>
        </w:rPr>
        <w:t>access</w:t>
      </w:r>
      <w:r>
        <w:rPr>
          <w:spacing w:val="28"/>
          <w:w w:val="115"/>
        </w:rPr>
        <w:t> </w:t>
      </w:r>
      <w:r>
        <w:rPr>
          <w:w w:val="115"/>
        </w:rPr>
        <w:t>in</w:t>
      </w:r>
      <w:r>
        <w:rPr>
          <w:spacing w:val="28"/>
          <w:w w:val="115"/>
        </w:rPr>
        <w:t> </w:t>
      </w:r>
      <w:r>
        <w:rPr>
          <w:b w:val="0"/>
          <w:i/>
          <w:w w:val="115"/>
        </w:rPr>
        <w:t>n</w:t>
      </w:r>
      <w:r>
        <w:rPr>
          <w:b w:val="0"/>
          <w:i/>
          <w:spacing w:val="28"/>
          <w:w w:val="115"/>
        </w:rPr>
        <w:t> </w:t>
      </w:r>
      <w:r>
        <w:rPr>
          <w:spacing w:val="-4"/>
          <w:w w:val="115"/>
        </w:rPr>
        <w:t>bits</w:t>
      </w:r>
    </w:p>
    <w:p>
      <w:pPr>
        <w:pStyle w:val="BodyText"/>
        <w:spacing w:line="235" w:lineRule="auto" w:before="117"/>
        <w:ind w:left="260" w:right="618"/>
        <w:jc w:val="both"/>
      </w:pPr>
      <w:r>
        <w:rPr>
          <w:w w:val="105"/>
        </w:rPr>
        <w:t>First, we show how to pack a bitvector using exactly </w:t>
      </w:r>
      <w:r>
        <w:rPr>
          <w:i/>
          <w:w w:val="105"/>
        </w:rPr>
        <w:t>n </w:t>
      </w:r>
      <w:r>
        <w:rPr>
          <w:w w:val="105"/>
        </w:rPr>
        <w:t>bits (plus a constant number of memory words, which</w:t>
      </w:r>
      <w:r>
        <w:rPr>
          <w:spacing w:val="27"/>
          <w:w w:val="105"/>
        </w:rPr>
        <w:t> </w:t>
      </w:r>
      <w:r>
        <w:rPr>
          <w:w w:val="105"/>
        </w:rPr>
        <w:t>we</w:t>
      </w:r>
      <w:r>
        <w:rPr>
          <w:spacing w:val="27"/>
          <w:w w:val="105"/>
        </w:rPr>
        <w:t> </w:t>
      </w:r>
      <w:r>
        <w:rPr>
          <w:w w:val="105"/>
        </w:rPr>
        <w:t>will</w:t>
      </w:r>
      <w:r>
        <w:rPr>
          <w:spacing w:val="27"/>
          <w:w w:val="105"/>
        </w:rPr>
        <w:t> </w:t>
      </w:r>
      <w:r>
        <w:rPr>
          <w:w w:val="105"/>
        </w:rPr>
        <w:t>ignore</w:t>
      </w:r>
      <w:r>
        <w:rPr>
          <w:spacing w:val="27"/>
          <w:w w:val="105"/>
        </w:rPr>
        <w:t> </w:t>
      </w:r>
      <w:r>
        <w:rPr>
          <w:w w:val="105"/>
        </w:rPr>
        <w:t>for</w:t>
      </w:r>
      <w:r>
        <w:rPr>
          <w:spacing w:val="27"/>
          <w:w w:val="105"/>
        </w:rPr>
        <w:t> </w:t>
      </w:r>
      <w:r>
        <w:rPr>
          <w:w w:val="105"/>
        </w:rPr>
        <w:t>simplicity</w:t>
      </w:r>
      <w:r>
        <w:rPr>
          <w:spacing w:val="27"/>
          <w:w w:val="105"/>
        </w:rPr>
        <w:t> </w:t>
      </w:r>
      <w:r>
        <w:rPr>
          <w:w w:val="105"/>
        </w:rPr>
        <w:t>since</w:t>
      </w:r>
      <w:r>
        <w:rPr>
          <w:spacing w:val="27"/>
          <w:w w:val="105"/>
        </w:rPr>
        <w:t> </w:t>
      </w:r>
      <w:r>
        <w:rPr>
          <w:w w:val="105"/>
        </w:rPr>
        <w:t>they</w:t>
      </w:r>
      <w:r>
        <w:rPr>
          <w:spacing w:val="27"/>
          <w:w w:val="105"/>
        </w:rPr>
        <w:t> </w:t>
      </w:r>
      <w:r>
        <w:rPr>
          <w:w w:val="105"/>
        </w:rPr>
        <w:t>are</w:t>
      </w:r>
      <w:r>
        <w:rPr>
          <w:spacing w:val="27"/>
          <w:w w:val="105"/>
        </w:rPr>
        <w:t> </w:t>
      </w:r>
      <w:r>
        <w:rPr>
          <w:w w:val="105"/>
        </w:rPr>
        <w:t>negligible</w:t>
      </w:r>
      <w:r>
        <w:rPr>
          <w:spacing w:val="27"/>
          <w:w w:val="105"/>
        </w:rPr>
        <w:t> </w:t>
      </w:r>
      <w:r>
        <w:rPr>
          <w:w w:val="105"/>
        </w:rPr>
        <w:t>with</w:t>
      </w:r>
      <w:r>
        <w:rPr>
          <w:spacing w:val="27"/>
          <w:w w:val="105"/>
        </w:rPr>
        <w:t> </w:t>
      </w:r>
      <w:r>
        <w:rPr>
          <w:w w:val="105"/>
        </w:rPr>
        <w:t>respect</w:t>
      </w:r>
      <w:r>
        <w:rPr>
          <w:spacing w:val="27"/>
          <w:w w:val="105"/>
        </w:rPr>
        <w:t> </w:t>
      </w:r>
      <w:r>
        <w:rPr>
          <w:w w:val="105"/>
        </w:rPr>
        <w:t>to</w:t>
      </w:r>
      <w:r>
        <w:rPr>
          <w:spacing w:val="27"/>
          <w:w w:val="105"/>
        </w:rPr>
        <w:t> </w:t>
      </w:r>
      <w:r>
        <w:rPr>
          <w:w w:val="105"/>
        </w:rPr>
        <w:t>the</w:t>
      </w:r>
      <w:r>
        <w:rPr>
          <w:spacing w:val="27"/>
          <w:w w:val="105"/>
        </w:rPr>
        <w:t> </w:t>
      </w:r>
      <w:r>
        <w:rPr>
          <w:i/>
          <w:w w:val="105"/>
        </w:rPr>
        <w:t>n</w:t>
      </w:r>
      <w:r>
        <w:rPr>
          <w:i/>
          <w:spacing w:val="27"/>
          <w:w w:val="105"/>
        </w:rPr>
        <w:t> </w:t>
      </w:r>
      <w:r>
        <w:rPr>
          <w:w w:val="105"/>
        </w:rPr>
        <w:t>bits).</w:t>
      </w:r>
    </w:p>
    <w:p>
      <w:pPr>
        <w:pStyle w:val="BodyText"/>
        <w:spacing w:line="235" w:lineRule="auto"/>
        <w:ind w:left="260" w:right="618" w:firstLine="298"/>
        <w:jc w:val="both"/>
      </w:pPr>
      <w:r>
        <w:rPr>
          <w:w w:val="110"/>
        </w:rPr>
        <w:t>While</w:t>
      </w:r>
      <w:r>
        <w:rPr>
          <w:w w:val="110"/>
        </w:rPr>
        <w:t> a</w:t>
      </w:r>
      <w:r>
        <w:rPr>
          <w:w w:val="110"/>
        </w:rPr>
        <w:t> bit</w:t>
      </w:r>
      <w:r>
        <w:rPr>
          <w:w w:val="110"/>
        </w:rPr>
        <w:t> can</w:t>
      </w:r>
      <w:r>
        <w:rPr>
          <w:w w:val="110"/>
        </w:rPr>
        <w:t> be</w:t>
      </w:r>
      <w:r>
        <w:rPr>
          <w:w w:val="110"/>
        </w:rPr>
        <w:t> stored</w:t>
      </w:r>
      <w:r>
        <w:rPr>
          <w:w w:val="110"/>
        </w:rPr>
        <w:t> as</w:t>
      </w:r>
      <w:r>
        <w:rPr>
          <w:w w:val="110"/>
        </w:rPr>
        <w:t> an</w:t>
      </w:r>
      <w:r>
        <w:rPr>
          <w:w w:val="110"/>
        </w:rPr>
        <w:t> integer,</w:t>
      </w:r>
      <w:r>
        <w:rPr>
          <w:w w:val="110"/>
        </w:rPr>
        <w:t> it</w:t>
      </w:r>
      <w:r>
        <w:rPr>
          <w:w w:val="110"/>
        </w:rPr>
        <w:t> is</w:t>
      </w:r>
      <w:r>
        <w:rPr>
          <w:w w:val="110"/>
        </w:rPr>
        <w:t> not</w:t>
      </w:r>
      <w:r>
        <w:rPr>
          <w:w w:val="110"/>
        </w:rPr>
        <w:t> a</w:t>
      </w:r>
      <w:r>
        <w:rPr>
          <w:w w:val="110"/>
        </w:rPr>
        <w:t> good</w:t>
      </w:r>
      <w:r>
        <w:rPr>
          <w:w w:val="110"/>
        </w:rPr>
        <w:t> idea</w:t>
      </w:r>
      <w:r>
        <w:rPr>
          <w:w w:val="110"/>
        </w:rPr>
        <w:t> to</w:t>
      </w:r>
      <w:r>
        <w:rPr>
          <w:w w:val="110"/>
        </w:rPr>
        <w:t> allocate</w:t>
      </w:r>
      <w:r>
        <w:rPr>
          <w:w w:val="110"/>
        </w:rPr>
        <w:t> </w:t>
      </w:r>
      <w:r>
        <w:rPr>
          <w:i/>
          <w:w w:val="110"/>
        </w:rPr>
        <w:t>n</w:t>
      </w:r>
      <w:r>
        <w:rPr>
          <w:i/>
          <w:w w:val="110"/>
        </w:rPr>
        <w:t> </w:t>
      </w:r>
      <w:r>
        <w:rPr>
          <w:w w:val="110"/>
        </w:rPr>
        <w:t>integers</w:t>
      </w:r>
      <w:r>
        <w:rPr>
          <w:w w:val="110"/>
        </w:rPr>
        <w:t> to</w:t>
      </w:r>
      <w:r>
        <w:rPr>
          <w:w w:val="110"/>
        </w:rPr>
        <w:t> represent</w:t>
      </w:r>
      <w:r>
        <w:rPr>
          <w:spacing w:val="40"/>
          <w:w w:val="110"/>
        </w:rPr>
        <w:t> </w:t>
      </w:r>
      <w:r>
        <w:rPr>
          <w:i/>
          <w:w w:val="110"/>
        </w:rPr>
        <w:t>B</w:t>
      </w:r>
      <w:r>
        <w:rPr>
          <w:i/>
          <w:w w:val="110"/>
        </w:rPr>
        <w:t> </w:t>
      </w:r>
      <w:r>
        <w:rPr>
          <w:w w:val="110"/>
        </w:rPr>
        <w:t>in</w:t>
      </w:r>
      <w:r>
        <w:rPr>
          <w:spacing w:val="-5"/>
          <w:w w:val="110"/>
        </w:rPr>
        <w:t> </w:t>
      </w:r>
      <w:r>
        <w:rPr>
          <w:w w:val="110"/>
        </w:rPr>
        <w:t>your</w:t>
      </w:r>
      <w:r>
        <w:rPr>
          <w:spacing w:val="-5"/>
          <w:w w:val="110"/>
        </w:rPr>
        <w:t> </w:t>
      </w:r>
      <w:r>
        <w:rPr>
          <w:w w:val="110"/>
        </w:rPr>
        <w:t>favorite</w:t>
      </w:r>
      <w:r>
        <w:rPr>
          <w:spacing w:val="-5"/>
          <w:w w:val="110"/>
        </w:rPr>
        <w:t> </w:t>
      </w:r>
      <w:r>
        <w:rPr>
          <w:w w:val="110"/>
        </w:rPr>
        <w:t>programming</w:t>
      </w:r>
      <w:r>
        <w:rPr>
          <w:spacing w:val="-5"/>
          <w:w w:val="110"/>
        </w:rPr>
        <w:t> </w:t>
      </w:r>
      <w:r>
        <w:rPr>
          <w:w w:val="110"/>
        </w:rPr>
        <w:t>language:</w:t>
      </w:r>
      <w:r>
        <w:rPr>
          <w:spacing w:val="13"/>
          <w:w w:val="110"/>
        </w:rPr>
        <w:t> </w:t>
      </w:r>
      <w:r>
        <w:rPr>
          <w:w w:val="110"/>
        </w:rPr>
        <w:t>each</w:t>
      </w:r>
      <w:r>
        <w:rPr>
          <w:spacing w:val="-5"/>
          <w:w w:val="110"/>
        </w:rPr>
        <w:t> </w:t>
      </w:r>
      <w:r>
        <w:rPr>
          <w:w w:val="110"/>
        </w:rPr>
        <w:t>integer</w:t>
      </w:r>
      <w:r>
        <w:rPr>
          <w:spacing w:val="-5"/>
          <w:w w:val="110"/>
        </w:rPr>
        <w:t> </w:t>
      </w:r>
      <w:r>
        <w:rPr>
          <w:w w:val="110"/>
        </w:rPr>
        <w:t>typically</w:t>
      </w:r>
      <w:r>
        <w:rPr>
          <w:spacing w:val="-5"/>
          <w:w w:val="110"/>
        </w:rPr>
        <w:t> </w:t>
      </w:r>
      <w:r>
        <w:rPr>
          <w:w w:val="110"/>
        </w:rPr>
        <w:t>uses</w:t>
      </w:r>
      <w:r>
        <w:rPr>
          <w:spacing w:val="-5"/>
          <w:w w:val="110"/>
        </w:rPr>
        <w:t> </w:t>
      </w:r>
      <w:r>
        <w:rPr>
          <w:w w:val="110"/>
        </w:rPr>
        <w:t>32</w:t>
      </w:r>
      <w:r>
        <w:rPr>
          <w:spacing w:val="-5"/>
          <w:w w:val="110"/>
        </w:rPr>
        <w:t> </w:t>
      </w:r>
      <w:r>
        <w:rPr>
          <w:w w:val="110"/>
        </w:rPr>
        <w:t>bits</w:t>
      </w:r>
      <w:r>
        <w:rPr>
          <w:spacing w:val="-5"/>
          <w:w w:val="110"/>
        </w:rPr>
        <w:t> </w:t>
      </w:r>
      <w:r>
        <w:rPr>
          <w:w w:val="110"/>
        </w:rPr>
        <w:t>(4</w:t>
      </w:r>
      <w:r>
        <w:rPr>
          <w:spacing w:val="-5"/>
          <w:w w:val="110"/>
        </w:rPr>
        <w:t> </w:t>
      </w:r>
      <w:r>
        <w:rPr>
          <w:w w:val="110"/>
        </w:rPr>
        <w:t>bytes),</w:t>
      </w:r>
      <w:r>
        <w:rPr>
          <w:spacing w:val="-4"/>
          <w:w w:val="110"/>
        </w:rPr>
        <w:t> </w:t>
      </w:r>
      <w:r>
        <w:rPr>
          <w:w w:val="110"/>
        </w:rPr>
        <w:t>so</w:t>
      </w:r>
      <w:r>
        <w:rPr>
          <w:spacing w:val="-5"/>
          <w:w w:val="110"/>
        </w:rPr>
        <w:t> </w:t>
      </w:r>
      <w:r>
        <w:rPr>
          <w:w w:val="110"/>
        </w:rPr>
        <w:t>the</w:t>
      </w:r>
      <w:r>
        <w:rPr>
          <w:spacing w:val="-5"/>
          <w:w w:val="110"/>
        </w:rPr>
        <w:t> </w:t>
      </w:r>
      <w:r>
        <w:rPr>
          <w:w w:val="110"/>
        </w:rPr>
        <w:t>whole array uses 32</w:t>
      </w:r>
      <w:r>
        <w:rPr>
          <w:i/>
          <w:w w:val="110"/>
        </w:rPr>
        <w:t>n </w:t>
      </w:r>
      <w:r>
        <w:rPr>
          <w:w w:val="110"/>
        </w:rPr>
        <w:t>bits!</w:t>
      </w:r>
    </w:p>
    <w:p>
      <w:pPr>
        <w:pStyle w:val="BodyText"/>
        <w:spacing w:line="237" w:lineRule="exact"/>
        <w:ind w:left="559"/>
        <w:jc w:val="both"/>
      </w:pPr>
      <w:r>
        <w:rPr>
          <w:w w:val="105"/>
        </w:rPr>
        <w:t>The</w:t>
      </w:r>
      <w:r>
        <w:rPr>
          <w:spacing w:val="10"/>
          <w:w w:val="105"/>
        </w:rPr>
        <w:t> </w:t>
      </w:r>
      <w:r>
        <w:rPr>
          <w:w w:val="105"/>
        </w:rPr>
        <w:t>idea</w:t>
      </w:r>
      <w:r>
        <w:rPr>
          <w:spacing w:val="10"/>
          <w:w w:val="105"/>
        </w:rPr>
        <w:t> </w:t>
      </w:r>
      <w:r>
        <w:rPr>
          <w:w w:val="105"/>
        </w:rPr>
        <w:t>is</w:t>
      </w:r>
      <w:r>
        <w:rPr>
          <w:spacing w:val="11"/>
          <w:w w:val="105"/>
        </w:rPr>
        <w:t> </w:t>
      </w:r>
      <w:r>
        <w:rPr>
          <w:w w:val="105"/>
        </w:rPr>
        <w:t>that,</w:t>
      </w:r>
      <w:r>
        <w:rPr>
          <w:spacing w:val="11"/>
          <w:w w:val="105"/>
        </w:rPr>
        <w:t> </w:t>
      </w:r>
      <w:r>
        <w:rPr>
          <w:w w:val="105"/>
        </w:rPr>
        <w:t>precisely</w:t>
      </w:r>
      <w:r>
        <w:rPr>
          <w:spacing w:val="12"/>
          <w:w w:val="105"/>
        </w:rPr>
        <w:t> </w:t>
      </w:r>
      <w:r>
        <w:rPr>
          <w:w w:val="105"/>
        </w:rPr>
        <w:t>because</w:t>
      </w:r>
      <w:r>
        <w:rPr>
          <w:spacing w:val="11"/>
          <w:w w:val="105"/>
        </w:rPr>
        <w:t> </w:t>
      </w:r>
      <w:r>
        <w:rPr>
          <w:w w:val="105"/>
        </w:rPr>
        <w:t>an</w:t>
      </w:r>
      <w:r>
        <w:rPr>
          <w:spacing w:val="11"/>
          <w:w w:val="105"/>
        </w:rPr>
        <w:t> </w:t>
      </w:r>
      <w:r>
        <w:rPr>
          <w:w w:val="105"/>
        </w:rPr>
        <w:t>integer</w:t>
      </w:r>
      <w:r>
        <w:rPr>
          <w:spacing w:val="10"/>
          <w:w w:val="105"/>
        </w:rPr>
        <w:t> </w:t>
      </w:r>
      <w:r>
        <w:rPr>
          <w:w w:val="105"/>
        </w:rPr>
        <w:t>is</w:t>
      </w:r>
      <w:r>
        <w:rPr>
          <w:spacing w:val="11"/>
          <w:w w:val="105"/>
        </w:rPr>
        <w:t> </w:t>
      </w:r>
      <w:r>
        <w:rPr>
          <w:w w:val="105"/>
        </w:rPr>
        <w:t>formed</w:t>
      </w:r>
      <w:r>
        <w:rPr>
          <w:spacing w:val="11"/>
          <w:w w:val="105"/>
        </w:rPr>
        <w:t> </w:t>
      </w:r>
      <w:r>
        <w:rPr>
          <w:w w:val="105"/>
        </w:rPr>
        <w:t>by</w:t>
      </w:r>
      <w:r>
        <w:rPr>
          <w:spacing w:val="10"/>
          <w:w w:val="105"/>
        </w:rPr>
        <w:t> </w:t>
      </w:r>
      <w:r>
        <w:rPr>
          <w:w w:val="105"/>
        </w:rPr>
        <w:t>32</w:t>
      </w:r>
      <w:r>
        <w:rPr>
          <w:spacing w:val="11"/>
          <w:w w:val="105"/>
        </w:rPr>
        <w:t> </w:t>
      </w:r>
      <w:r>
        <w:rPr>
          <w:w w:val="105"/>
        </w:rPr>
        <w:t>bits,</w:t>
      </w:r>
      <w:r>
        <w:rPr>
          <w:spacing w:val="11"/>
          <w:w w:val="105"/>
        </w:rPr>
        <w:t> </w:t>
      </w:r>
      <w:r>
        <w:rPr>
          <w:w w:val="105"/>
        </w:rPr>
        <w:t>we</w:t>
      </w:r>
      <w:r>
        <w:rPr>
          <w:spacing w:val="11"/>
          <w:w w:val="105"/>
        </w:rPr>
        <w:t> </w:t>
      </w:r>
      <w:r>
        <w:rPr>
          <w:w w:val="105"/>
        </w:rPr>
        <w:t>can</w:t>
      </w:r>
      <w:r>
        <w:rPr>
          <w:spacing w:val="10"/>
          <w:w w:val="105"/>
        </w:rPr>
        <w:t> </w:t>
      </w:r>
      <w:r>
        <w:rPr>
          <w:w w:val="105"/>
        </w:rPr>
        <w:t>use</w:t>
      </w:r>
      <w:r>
        <w:rPr>
          <w:spacing w:val="11"/>
          <w:w w:val="105"/>
        </w:rPr>
        <w:t> </w:t>
      </w:r>
      <w:r>
        <w:rPr>
          <w:w w:val="105"/>
        </w:rPr>
        <w:t>it</w:t>
      </w:r>
      <w:r>
        <w:rPr>
          <w:spacing w:val="11"/>
          <w:w w:val="105"/>
        </w:rPr>
        <w:t> </w:t>
      </w:r>
      <w:r>
        <w:rPr>
          <w:w w:val="105"/>
        </w:rPr>
        <w:t>to</w:t>
      </w:r>
      <w:r>
        <w:rPr>
          <w:spacing w:val="11"/>
          <w:w w:val="105"/>
        </w:rPr>
        <w:t> </w:t>
      </w:r>
      <w:r>
        <w:rPr>
          <w:w w:val="105"/>
        </w:rPr>
        <w:t>pack</w:t>
      </w:r>
      <w:r>
        <w:rPr>
          <w:spacing w:val="11"/>
          <w:w w:val="105"/>
        </w:rPr>
        <w:t> </w:t>
      </w:r>
      <w:r>
        <w:rPr>
          <w:w w:val="105"/>
        </w:rPr>
        <w:t>32</w:t>
      </w:r>
      <w:r>
        <w:rPr>
          <w:spacing w:val="11"/>
          <w:w w:val="105"/>
        </w:rPr>
        <w:t> </w:t>
      </w:r>
      <w:r>
        <w:rPr>
          <w:w w:val="105"/>
        </w:rPr>
        <w:t>bits</w:t>
      </w:r>
      <w:r>
        <w:rPr>
          <w:spacing w:val="11"/>
          <w:w w:val="105"/>
        </w:rPr>
        <w:t> </w:t>
      </w:r>
      <w:r>
        <w:rPr>
          <w:spacing w:val="-5"/>
          <w:w w:val="105"/>
        </w:rPr>
        <w:t>of</w:t>
      </w:r>
    </w:p>
    <w:p>
      <w:pPr>
        <w:pStyle w:val="BodyText"/>
        <w:spacing w:line="235" w:lineRule="auto" w:before="1"/>
        <w:ind w:left="260" w:right="616"/>
        <w:jc w:val="both"/>
      </w:pPr>
      <w:r>
        <w:rPr/>
        <mc:AlternateContent>
          <mc:Choice Requires="wps">
            <w:drawing>
              <wp:anchor distT="0" distB="0" distL="0" distR="0" allowOverlap="1" layoutInCell="1" locked="0" behindDoc="1" simplePos="0" relativeHeight="480569856">
                <wp:simplePos x="0" y="0"/>
                <wp:positionH relativeFrom="page">
                  <wp:posOffset>3135128</wp:posOffset>
                </wp:positionH>
                <wp:positionV relativeFrom="paragraph">
                  <wp:posOffset>628930</wp:posOffset>
                </wp:positionV>
                <wp:extent cx="84455" cy="21971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46.860519pt;margin-top:49.522068pt;width:6.65pt;height:17.3pt;mso-position-horizontal-relative:page;mso-position-vertical-relative:paragraph;z-index:-22746624" type="#_x0000_t202" id="docshape11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70368">
                <wp:simplePos x="0" y="0"/>
                <wp:positionH relativeFrom="page">
                  <wp:posOffset>2191175</wp:posOffset>
                </wp:positionH>
                <wp:positionV relativeFrom="paragraph">
                  <wp:posOffset>477101</wp:posOffset>
                </wp:positionV>
                <wp:extent cx="84455" cy="2197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72.533539pt;margin-top:37.56707pt;width:6.65pt;height:17.3pt;mso-position-horizontal-relative:page;mso-position-vertical-relative:paragraph;z-index:-22746112" type="#_x0000_t202" id="docshape12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70880">
                <wp:simplePos x="0" y="0"/>
                <wp:positionH relativeFrom="page">
                  <wp:posOffset>4289745</wp:posOffset>
                </wp:positionH>
                <wp:positionV relativeFrom="paragraph">
                  <wp:posOffset>325273</wp:posOffset>
                </wp:positionV>
                <wp:extent cx="84455" cy="2197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337.775238pt;margin-top:25.61207pt;width:6.65pt;height:17.3pt;mso-position-horizontal-relative:page;mso-position-vertical-relative:paragraph;z-index:-22745600" type="#_x0000_t202" id="docshape12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i/>
          <w:w w:val="105"/>
        </w:rPr>
        <w:t>B</w:t>
      </w:r>
      <w:r>
        <w:rPr>
          <w:w w:val="105"/>
        </w:rPr>
        <w:t>.</w:t>
      </w:r>
      <w:r>
        <w:rPr>
          <w:spacing w:val="40"/>
          <w:w w:val="105"/>
        </w:rPr>
        <w:t> </w:t>
      </w:r>
      <w:r>
        <w:rPr>
          <w:w w:val="105"/>
        </w:rPr>
        <w:t>To</w:t>
      </w:r>
      <w:r>
        <w:rPr>
          <w:w w:val="105"/>
        </w:rPr>
        <w:t> be</w:t>
      </w:r>
      <w:r>
        <w:rPr>
          <w:w w:val="105"/>
        </w:rPr>
        <w:t> more</w:t>
      </w:r>
      <w:r>
        <w:rPr>
          <w:w w:val="105"/>
        </w:rPr>
        <w:t> general,</w:t>
      </w:r>
      <w:r>
        <w:rPr>
          <w:w w:val="105"/>
        </w:rPr>
        <w:t> let</w:t>
      </w:r>
      <w:r>
        <w:rPr>
          <w:w w:val="105"/>
        </w:rPr>
        <w:t> us</w:t>
      </w:r>
      <w:r>
        <w:rPr>
          <w:w w:val="105"/>
        </w:rPr>
        <w:t> denote</w:t>
      </w:r>
      <w:r>
        <w:rPr>
          <w:w w:val="105"/>
        </w:rPr>
        <w:t> with</w:t>
      </w:r>
      <w:r>
        <w:rPr>
          <w:w w:val="105"/>
        </w:rPr>
        <w:t> </w:t>
      </w:r>
      <w:r>
        <w:rPr>
          <w:i/>
          <w:w w:val="105"/>
        </w:rPr>
        <w:t>w</w:t>
      </w:r>
      <w:r>
        <w:rPr>
          <w:i/>
          <w:w w:val="105"/>
        </w:rPr>
        <w:t> </w:t>
      </w:r>
      <w:r>
        <w:rPr>
          <w:w w:val="105"/>
        </w:rPr>
        <w:t>the</w:t>
      </w:r>
      <w:r>
        <w:rPr>
          <w:w w:val="105"/>
        </w:rPr>
        <w:t> size</w:t>
      </w:r>
      <w:r>
        <w:rPr>
          <w:w w:val="105"/>
        </w:rPr>
        <w:t> of</w:t>
      </w:r>
      <w:r>
        <w:rPr>
          <w:w w:val="105"/>
        </w:rPr>
        <w:t> an</w:t>
      </w:r>
      <w:r>
        <w:rPr>
          <w:w w:val="105"/>
        </w:rPr>
        <w:t> integer</w:t>
      </w:r>
      <w:r>
        <w:rPr>
          <w:w w:val="105"/>
        </w:rPr>
        <w:t> in</w:t>
      </w:r>
      <w:r>
        <w:rPr>
          <w:w w:val="105"/>
        </w:rPr>
        <w:t> our</w:t>
      </w:r>
      <w:r>
        <w:rPr>
          <w:w w:val="105"/>
        </w:rPr>
        <w:t> computer.</w:t>
      </w:r>
      <w:r>
        <w:rPr>
          <w:spacing w:val="40"/>
          <w:w w:val="105"/>
        </w:rPr>
        <w:t> </w:t>
      </w:r>
      <w:r>
        <w:rPr>
          <w:w w:val="105"/>
        </w:rPr>
        <w:t>Parameter</w:t>
      </w:r>
      <w:r>
        <w:rPr>
          <w:w w:val="105"/>
        </w:rPr>
        <w:t> </w:t>
      </w:r>
      <w:r>
        <w:rPr>
          <w:i/>
          <w:w w:val="105"/>
        </w:rPr>
        <w:t>w</w:t>
      </w:r>
      <w:r>
        <w:rPr>
          <w:i/>
          <w:w w:val="105"/>
        </w:rPr>
        <w:t> </w:t>
      </w:r>
      <w:r>
        <w:rPr>
          <w:w w:val="105"/>
        </w:rPr>
        <w:t>is known</w:t>
      </w:r>
      <w:r>
        <w:rPr>
          <w:spacing w:val="21"/>
          <w:w w:val="105"/>
        </w:rPr>
        <w:t> </w:t>
      </w:r>
      <w:r>
        <w:rPr>
          <w:w w:val="105"/>
        </w:rPr>
        <w:t>in</w:t>
      </w:r>
      <w:r>
        <w:rPr>
          <w:spacing w:val="21"/>
          <w:w w:val="105"/>
        </w:rPr>
        <w:t> </w:t>
      </w:r>
      <w:r>
        <w:rPr>
          <w:w w:val="105"/>
        </w:rPr>
        <w:t>the</w:t>
      </w:r>
      <w:r>
        <w:rPr>
          <w:spacing w:val="21"/>
          <w:w w:val="105"/>
        </w:rPr>
        <w:t> </w:t>
      </w:r>
      <w:r>
        <w:rPr>
          <w:w w:val="105"/>
        </w:rPr>
        <w:t>literature</w:t>
      </w:r>
      <w:r>
        <w:rPr>
          <w:spacing w:val="20"/>
          <w:w w:val="105"/>
        </w:rPr>
        <w:t> </w:t>
      </w:r>
      <w:r>
        <w:rPr>
          <w:w w:val="105"/>
        </w:rPr>
        <w:t>as</w:t>
      </w:r>
      <w:r>
        <w:rPr>
          <w:spacing w:val="21"/>
          <w:w w:val="105"/>
        </w:rPr>
        <w:t> </w:t>
      </w:r>
      <w:r>
        <w:rPr>
          <w:i/>
          <w:w w:val="105"/>
        </w:rPr>
        <w:t>memory</w:t>
      </w:r>
      <w:r>
        <w:rPr>
          <w:i/>
          <w:spacing w:val="24"/>
          <w:w w:val="105"/>
        </w:rPr>
        <w:t> </w:t>
      </w:r>
      <w:r>
        <w:rPr>
          <w:i/>
          <w:w w:val="105"/>
        </w:rPr>
        <w:t>word</w:t>
      </w:r>
      <w:r>
        <w:rPr>
          <w:i/>
          <w:spacing w:val="24"/>
          <w:w w:val="105"/>
        </w:rPr>
        <w:t> </w:t>
      </w:r>
      <w:r>
        <w:rPr>
          <w:i/>
          <w:w w:val="105"/>
        </w:rPr>
        <w:t>size</w:t>
      </w:r>
      <w:r>
        <w:rPr>
          <w:w w:val="105"/>
        </w:rPr>
        <w:t>.</w:t>
      </w:r>
      <w:r>
        <w:rPr>
          <w:spacing w:val="40"/>
          <w:w w:val="105"/>
        </w:rPr>
        <w:t> </w:t>
      </w:r>
      <w:r>
        <w:rPr>
          <w:w w:val="105"/>
        </w:rPr>
        <w:t>In</w:t>
      </w:r>
      <w:r>
        <w:rPr>
          <w:spacing w:val="21"/>
          <w:w w:val="105"/>
        </w:rPr>
        <w:t> </w:t>
      </w:r>
      <w:r>
        <w:rPr>
          <w:w w:val="105"/>
        </w:rPr>
        <w:t>standard</w:t>
      </w:r>
      <w:r>
        <w:rPr>
          <w:spacing w:val="21"/>
          <w:w w:val="105"/>
        </w:rPr>
        <w:t> </w:t>
      </w:r>
      <w:r>
        <w:rPr>
          <w:w w:val="105"/>
        </w:rPr>
        <w:t>computers,</w:t>
      </w:r>
      <w:r>
        <w:rPr>
          <w:spacing w:val="22"/>
          <w:w w:val="105"/>
        </w:rPr>
        <w:t> </w:t>
      </w:r>
      <w:r>
        <w:rPr>
          <w:w w:val="105"/>
        </w:rPr>
        <w:t>we</w:t>
      </w:r>
      <w:r>
        <w:rPr>
          <w:spacing w:val="21"/>
          <w:w w:val="105"/>
        </w:rPr>
        <w:t> </w:t>
      </w:r>
      <w:r>
        <w:rPr>
          <w:w w:val="105"/>
        </w:rPr>
        <w:t>have</w:t>
      </w:r>
      <w:r>
        <w:rPr>
          <w:spacing w:val="21"/>
          <w:w w:val="105"/>
        </w:rPr>
        <w:t> </w:t>
      </w:r>
      <w:r>
        <w:rPr>
          <w:i/>
          <w:w w:val="105"/>
        </w:rPr>
        <w:t>w</w:t>
      </w:r>
      <w:r>
        <w:rPr>
          <w:i/>
          <w:w w:val="125"/>
        </w:rPr>
        <w:t> </w:t>
      </w:r>
      <w:r>
        <w:rPr>
          <w:w w:val="125"/>
        </w:rPr>
        <w:t>= </w:t>
      </w:r>
      <w:r>
        <w:rPr>
          <w:w w:val="105"/>
        </w:rPr>
        <w:t>32</w:t>
      </w:r>
      <w:r>
        <w:rPr>
          <w:spacing w:val="21"/>
          <w:w w:val="105"/>
        </w:rPr>
        <w:t> </w:t>
      </w:r>
      <w:r>
        <w:rPr>
          <w:w w:val="105"/>
        </w:rPr>
        <w:t>(or</w:t>
      </w:r>
      <w:r>
        <w:rPr>
          <w:spacing w:val="21"/>
          <w:w w:val="105"/>
        </w:rPr>
        <w:t> </w:t>
      </w:r>
      <w:r>
        <w:rPr>
          <w:i/>
          <w:w w:val="105"/>
        </w:rPr>
        <w:t>w</w:t>
      </w:r>
      <w:r>
        <w:rPr>
          <w:i/>
          <w:w w:val="125"/>
        </w:rPr>
        <w:t> </w:t>
      </w:r>
      <w:r>
        <w:rPr>
          <w:w w:val="125"/>
        </w:rPr>
        <w:t>= </w:t>
      </w:r>
      <w:r>
        <w:rPr>
          <w:w w:val="105"/>
        </w:rPr>
        <w:t>64</w:t>
      </w:r>
      <w:r>
        <w:rPr>
          <w:spacing w:val="21"/>
          <w:w w:val="105"/>
        </w:rPr>
        <w:t> </w:t>
      </w:r>
      <w:r>
        <w:rPr>
          <w:w w:val="105"/>
        </w:rPr>
        <w:t>if we</w:t>
      </w:r>
      <w:r>
        <w:rPr>
          <w:w w:val="105"/>
        </w:rPr>
        <w:t> use</w:t>
      </w:r>
      <w:r>
        <w:rPr>
          <w:w w:val="105"/>
        </w:rPr>
        <w:t> long</w:t>
      </w:r>
      <w:r>
        <w:rPr>
          <w:w w:val="105"/>
        </w:rPr>
        <w:t> int).</w:t>
      </w:r>
      <w:r>
        <w:rPr>
          <w:spacing w:val="40"/>
          <w:w w:val="105"/>
        </w:rPr>
        <w:t> </w:t>
      </w:r>
      <w:r>
        <w:rPr>
          <w:w w:val="105"/>
        </w:rPr>
        <w:t>Note</w:t>
      </w:r>
      <w:r>
        <w:rPr>
          <w:w w:val="105"/>
        </w:rPr>
        <w:t> that</w:t>
      </w:r>
      <w:r>
        <w:rPr>
          <w:w w:val="105"/>
        </w:rPr>
        <w:t> it</w:t>
      </w:r>
      <w:r>
        <w:rPr>
          <w:w w:val="105"/>
        </w:rPr>
        <w:t> is</w:t>
      </w:r>
      <w:r>
        <w:rPr>
          <w:w w:val="105"/>
        </w:rPr>
        <w:t> reasonable</w:t>
      </w:r>
      <w:r>
        <w:rPr>
          <w:w w:val="105"/>
        </w:rPr>
        <w:t> to</w:t>
      </w:r>
      <w:r>
        <w:rPr>
          <w:w w:val="105"/>
        </w:rPr>
        <w:t> assume</w:t>
      </w:r>
      <w:r>
        <w:rPr>
          <w:w w:val="105"/>
        </w:rPr>
        <w:t> </w:t>
      </w:r>
      <w:r>
        <w:rPr>
          <w:i/>
          <w:w w:val="105"/>
        </w:rPr>
        <w:t>w</w:t>
      </w:r>
      <w:r>
        <w:rPr>
          <w:i/>
          <w:spacing w:val="40"/>
          <w:w w:val="105"/>
        </w:rPr>
        <w:t>  </w:t>
      </w:r>
      <w:r>
        <w:rPr>
          <w:w w:val="105"/>
        </w:rPr>
        <w:t>Ω(log</w:t>
      </w:r>
      <w:r>
        <w:rPr>
          <w:spacing w:val="-12"/>
          <w:w w:val="105"/>
        </w:rPr>
        <w:t> </w:t>
      </w:r>
      <w:r>
        <w:rPr>
          <w:i/>
          <w:w w:val="105"/>
        </w:rPr>
        <w:t>n</w:t>
      </w:r>
      <w:r>
        <w:rPr>
          <w:w w:val="105"/>
        </w:rPr>
        <w:t>)</w:t>
      </w:r>
      <w:r>
        <w:rPr>
          <w:w w:val="105"/>
        </w:rPr>
        <w:t> because</w:t>
      </w:r>
      <w:r>
        <w:rPr>
          <w:w w:val="105"/>
        </w:rPr>
        <w:t> it</w:t>
      </w:r>
      <w:r>
        <w:rPr>
          <w:w w:val="105"/>
        </w:rPr>
        <w:t> should</w:t>
      </w:r>
      <w:r>
        <w:rPr>
          <w:w w:val="105"/>
        </w:rPr>
        <w:t> be</w:t>
      </w:r>
      <w:r>
        <w:rPr>
          <w:w w:val="105"/>
        </w:rPr>
        <w:t> possible</w:t>
      </w:r>
      <w:r>
        <w:rPr>
          <w:w w:val="105"/>
        </w:rPr>
        <w:t> to</w:t>
      </w:r>
      <w:r>
        <w:rPr>
          <w:spacing w:val="40"/>
          <w:w w:val="105"/>
        </w:rPr>
        <w:t> </w:t>
      </w:r>
      <w:r>
        <w:rPr>
          <w:w w:val="105"/>
        </w:rPr>
        <w:t>store any position </w:t>
      </w:r>
      <w:r>
        <w:rPr>
          <w:i/>
          <w:w w:val="125"/>
        </w:rPr>
        <w:t>i</w:t>
      </w:r>
      <w:r>
        <w:rPr>
          <w:i/>
          <w:spacing w:val="80"/>
          <w:w w:val="125"/>
        </w:rPr>
        <w:t> </w:t>
      </w:r>
      <w:r>
        <w:rPr>
          <w:w w:val="105"/>
        </w:rPr>
        <w:t>[</w:t>
      </w:r>
      <w:r>
        <w:rPr>
          <w:i/>
          <w:w w:val="105"/>
        </w:rPr>
        <w:t>n</w:t>
      </w:r>
      <w:r>
        <w:rPr>
          <w:w w:val="105"/>
        </w:rPr>
        <w:t>] pointing inside </w:t>
      </w:r>
      <w:r>
        <w:rPr>
          <w:i/>
          <w:w w:val="125"/>
        </w:rPr>
        <w:t>B</w:t>
      </w:r>
      <w:r>
        <w:rPr>
          <w:i/>
          <w:w w:val="125"/>
        </w:rPr>
        <w:t> </w:t>
      </w:r>
      <w:r>
        <w:rPr>
          <w:w w:val="105"/>
        </w:rPr>
        <w:t>using one (or a constant number of) integers.</w:t>
      </w:r>
      <w:r>
        <w:rPr>
          <w:w w:val="105"/>
        </w:rPr>
        <w:t> </w:t>
      </w:r>
      <w:r>
        <w:rPr>
          <w:w w:val="125"/>
        </w:rPr>
        <w:t>A </w:t>
      </w:r>
      <w:r>
        <w:rPr>
          <w:w w:val="105"/>
        </w:rPr>
        <w:t>standard assumption</w:t>
      </w:r>
      <w:r>
        <w:rPr>
          <w:spacing w:val="27"/>
          <w:w w:val="105"/>
        </w:rPr>
        <w:t> </w:t>
      </w:r>
      <w:r>
        <w:rPr>
          <w:w w:val="105"/>
        </w:rPr>
        <w:t>in</w:t>
      </w:r>
      <w:r>
        <w:rPr>
          <w:spacing w:val="27"/>
          <w:w w:val="105"/>
        </w:rPr>
        <w:t> </w:t>
      </w:r>
      <w:r>
        <w:rPr>
          <w:w w:val="105"/>
        </w:rPr>
        <w:t>the</w:t>
      </w:r>
      <w:r>
        <w:rPr>
          <w:spacing w:val="27"/>
          <w:w w:val="105"/>
        </w:rPr>
        <w:t> </w:t>
      </w:r>
      <w:r>
        <w:rPr>
          <w:w w:val="105"/>
        </w:rPr>
        <w:t>research</w:t>
      </w:r>
      <w:r>
        <w:rPr>
          <w:spacing w:val="27"/>
          <w:w w:val="105"/>
        </w:rPr>
        <w:t> </w:t>
      </w:r>
      <w:r>
        <w:rPr>
          <w:w w:val="105"/>
        </w:rPr>
        <w:t>field</w:t>
      </w:r>
      <w:r>
        <w:rPr>
          <w:spacing w:val="27"/>
          <w:w w:val="105"/>
        </w:rPr>
        <w:t> </w:t>
      </w:r>
      <w:r>
        <w:rPr>
          <w:w w:val="105"/>
        </w:rPr>
        <w:t>is</w:t>
      </w:r>
      <w:r>
        <w:rPr>
          <w:spacing w:val="27"/>
          <w:w w:val="105"/>
        </w:rPr>
        <w:t> </w:t>
      </w:r>
      <w:r>
        <w:rPr>
          <w:i/>
          <w:w w:val="105"/>
        </w:rPr>
        <w:t>w</w:t>
      </w:r>
      <w:r>
        <w:rPr>
          <w:i/>
          <w:spacing w:val="80"/>
          <w:w w:val="105"/>
        </w:rPr>
        <w:t>  </w:t>
      </w:r>
      <w:r>
        <w:rPr>
          <w:w w:val="105"/>
        </w:rPr>
        <w:t>Θ(log</w:t>
      </w:r>
      <w:r>
        <w:rPr>
          <w:spacing w:val="-8"/>
          <w:w w:val="105"/>
        </w:rPr>
        <w:t> </w:t>
      </w:r>
      <w:r>
        <w:rPr>
          <w:i/>
          <w:w w:val="105"/>
        </w:rPr>
        <w:t>n</w:t>
      </w:r>
      <w:r>
        <w:rPr>
          <w:w w:val="105"/>
        </w:rPr>
        <w:t>).</w:t>
      </w:r>
      <w:r>
        <w:rPr>
          <w:spacing w:val="40"/>
          <w:w w:val="105"/>
        </w:rPr>
        <w:t> </w:t>
      </w:r>
      <w:r>
        <w:rPr>
          <w:w w:val="105"/>
        </w:rPr>
        <w:t>We</w:t>
      </w:r>
      <w:r>
        <w:rPr>
          <w:spacing w:val="27"/>
          <w:w w:val="105"/>
        </w:rPr>
        <w:t> </w:t>
      </w:r>
      <w:r>
        <w:rPr>
          <w:w w:val="105"/>
        </w:rPr>
        <w:t>will</w:t>
      </w:r>
      <w:r>
        <w:rPr>
          <w:spacing w:val="27"/>
          <w:w w:val="105"/>
        </w:rPr>
        <w:t> </w:t>
      </w:r>
      <w:r>
        <w:rPr>
          <w:w w:val="105"/>
        </w:rPr>
        <w:t>follow</w:t>
      </w:r>
      <w:r>
        <w:rPr>
          <w:spacing w:val="27"/>
          <w:w w:val="105"/>
        </w:rPr>
        <w:t> </w:t>
      </w:r>
      <w:r>
        <w:rPr>
          <w:w w:val="105"/>
        </w:rPr>
        <w:t>this</w:t>
      </w:r>
      <w:r>
        <w:rPr>
          <w:spacing w:val="27"/>
          <w:w w:val="105"/>
        </w:rPr>
        <w:t> </w:t>
      </w:r>
      <w:r>
        <w:rPr>
          <w:w w:val="105"/>
        </w:rPr>
        <w:t>assumption.</w:t>
      </w:r>
    </w:p>
    <w:p>
      <w:pPr>
        <w:pStyle w:val="BodyText"/>
        <w:spacing w:line="240" w:lineRule="exact"/>
        <w:ind w:left="559"/>
        <w:jc w:val="both"/>
      </w:pPr>
      <w:r>
        <w:rPr>
          <w:w w:val="105"/>
        </w:rPr>
        <w:t>The</w:t>
      </w:r>
      <w:r>
        <w:rPr>
          <w:spacing w:val="10"/>
          <w:w w:val="105"/>
        </w:rPr>
        <w:t> </w:t>
      </w:r>
      <w:r>
        <w:rPr>
          <w:w w:val="105"/>
        </w:rPr>
        <w:t>following</w:t>
      </w:r>
      <w:r>
        <w:rPr>
          <w:spacing w:val="11"/>
          <w:w w:val="105"/>
        </w:rPr>
        <w:t> </w:t>
      </w:r>
      <w:r>
        <w:rPr>
          <w:w w:val="105"/>
        </w:rPr>
        <w:t>example</w:t>
      </w:r>
      <w:r>
        <w:rPr>
          <w:spacing w:val="10"/>
          <w:w w:val="105"/>
        </w:rPr>
        <w:t> </w:t>
      </w:r>
      <w:r>
        <w:rPr>
          <w:w w:val="105"/>
        </w:rPr>
        <w:t>shows</w:t>
      </w:r>
      <w:r>
        <w:rPr>
          <w:spacing w:val="11"/>
          <w:w w:val="105"/>
        </w:rPr>
        <w:t> </w:t>
      </w:r>
      <w:r>
        <w:rPr>
          <w:w w:val="105"/>
        </w:rPr>
        <w:t>how</w:t>
      </w:r>
      <w:r>
        <w:rPr>
          <w:spacing w:val="11"/>
          <w:w w:val="105"/>
        </w:rPr>
        <w:t> </w:t>
      </w:r>
      <w:r>
        <w:rPr>
          <w:w w:val="105"/>
        </w:rPr>
        <w:t>we</w:t>
      </w:r>
      <w:r>
        <w:rPr>
          <w:spacing w:val="10"/>
          <w:w w:val="105"/>
        </w:rPr>
        <w:t> </w:t>
      </w:r>
      <w:r>
        <w:rPr>
          <w:w w:val="105"/>
        </w:rPr>
        <w:t>can</w:t>
      </w:r>
      <w:r>
        <w:rPr>
          <w:spacing w:val="11"/>
          <w:w w:val="105"/>
        </w:rPr>
        <w:t> </w:t>
      </w:r>
      <w:r>
        <w:rPr>
          <w:w w:val="105"/>
        </w:rPr>
        <w:t>pack</w:t>
      </w:r>
      <w:r>
        <w:rPr>
          <w:spacing w:val="10"/>
          <w:w w:val="105"/>
        </w:rPr>
        <w:t> </w:t>
      </w:r>
      <w:r>
        <w:rPr>
          <w:w w:val="105"/>
        </w:rPr>
        <w:t>a</w:t>
      </w:r>
      <w:r>
        <w:rPr>
          <w:spacing w:val="11"/>
          <w:w w:val="105"/>
        </w:rPr>
        <w:t> </w:t>
      </w:r>
      <w:r>
        <w:rPr>
          <w:w w:val="105"/>
        </w:rPr>
        <w:t>bitvector,</w:t>
      </w:r>
      <w:r>
        <w:rPr>
          <w:spacing w:val="11"/>
          <w:w w:val="105"/>
        </w:rPr>
        <w:t> </w:t>
      </w:r>
      <w:r>
        <w:rPr>
          <w:w w:val="105"/>
        </w:rPr>
        <w:t>so</w:t>
      </w:r>
      <w:r>
        <w:rPr>
          <w:spacing w:val="10"/>
          <w:w w:val="105"/>
        </w:rPr>
        <w:t> </w:t>
      </w:r>
      <w:r>
        <w:rPr>
          <w:w w:val="105"/>
        </w:rPr>
        <w:t>to</w:t>
      </w:r>
      <w:r>
        <w:rPr>
          <w:spacing w:val="11"/>
          <w:w w:val="105"/>
        </w:rPr>
        <w:t> </w:t>
      </w:r>
      <w:r>
        <w:rPr>
          <w:w w:val="105"/>
        </w:rPr>
        <w:t>use</w:t>
      </w:r>
      <w:r>
        <w:rPr>
          <w:spacing w:val="10"/>
          <w:w w:val="105"/>
        </w:rPr>
        <w:t> </w:t>
      </w:r>
      <w:r>
        <w:rPr>
          <w:w w:val="105"/>
        </w:rPr>
        <w:t>just</w:t>
      </w:r>
      <w:r>
        <w:rPr>
          <w:spacing w:val="11"/>
          <w:w w:val="105"/>
        </w:rPr>
        <w:t> </w:t>
      </w:r>
      <w:r>
        <w:rPr>
          <w:i/>
          <w:w w:val="105"/>
        </w:rPr>
        <w:t>n</w:t>
      </w:r>
      <w:r>
        <w:rPr>
          <w:i/>
          <w:spacing w:val="11"/>
          <w:w w:val="105"/>
        </w:rPr>
        <w:t> </w:t>
      </w:r>
      <w:r>
        <w:rPr>
          <w:spacing w:val="-2"/>
          <w:w w:val="105"/>
        </w:rPr>
        <w:t>bits.</w:t>
      </w:r>
    </w:p>
    <w:p>
      <w:pPr>
        <w:spacing w:line="235" w:lineRule="auto" w:before="122"/>
        <w:ind w:left="260" w:right="629" w:firstLine="0"/>
        <w:jc w:val="both"/>
        <w:rPr>
          <w:i/>
          <w:sz w:val="20"/>
        </w:rPr>
      </w:pPr>
      <w:bookmarkStart w:name="_bookmark20" w:id="33"/>
      <w:bookmarkEnd w:id="33"/>
      <w:r>
        <w:rPr/>
      </w:r>
      <w:r>
        <w:rPr>
          <w:b/>
          <w:w w:val="110"/>
          <w:sz w:val="20"/>
        </w:rPr>
        <w:t>Example</w:t>
      </w:r>
      <w:r>
        <w:rPr>
          <w:b/>
          <w:spacing w:val="20"/>
          <w:w w:val="110"/>
          <w:sz w:val="20"/>
        </w:rPr>
        <w:t> </w:t>
      </w:r>
      <w:r>
        <w:rPr>
          <w:b/>
          <w:w w:val="110"/>
          <w:sz w:val="20"/>
        </w:rPr>
        <w:t>1.3.3.</w:t>
      </w:r>
      <w:r>
        <w:rPr>
          <w:b/>
          <w:spacing w:val="35"/>
          <w:w w:val="110"/>
          <w:sz w:val="20"/>
        </w:rPr>
        <w:t> </w:t>
      </w:r>
      <w:r>
        <w:rPr>
          <w:i/>
          <w:w w:val="110"/>
          <w:sz w:val="20"/>
        </w:rPr>
        <w:t>Let</w:t>
      </w:r>
      <w:r>
        <w:rPr>
          <w:i/>
          <w:w w:val="125"/>
          <w:sz w:val="20"/>
        </w:rPr>
        <w:t> B</w:t>
      </w:r>
      <w:r>
        <w:rPr>
          <w:i/>
          <w:w w:val="125"/>
          <w:sz w:val="20"/>
        </w:rPr>
        <w:t> </w:t>
      </w:r>
      <w:r>
        <w:rPr>
          <w:w w:val="125"/>
          <w:sz w:val="20"/>
        </w:rPr>
        <w:t>=</w:t>
      </w:r>
      <w:r>
        <w:rPr>
          <w:spacing w:val="-1"/>
          <w:w w:val="125"/>
          <w:sz w:val="20"/>
        </w:rPr>
        <w:t> </w:t>
      </w:r>
      <w:r>
        <w:rPr>
          <w:w w:val="110"/>
          <w:sz w:val="20"/>
        </w:rPr>
        <w:t>011100010100110011</w:t>
      </w:r>
      <w:r>
        <w:rPr>
          <w:i/>
          <w:w w:val="110"/>
          <w:sz w:val="20"/>
        </w:rPr>
        <w:t>.</w:t>
      </w:r>
      <w:r>
        <w:rPr>
          <w:i/>
          <w:spacing w:val="40"/>
          <w:w w:val="110"/>
          <w:sz w:val="20"/>
        </w:rPr>
        <w:t> </w:t>
      </w:r>
      <w:r>
        <w:rPr>
          <w:i/>
          <w:w w:val="110"/>
          <w:sz w:val="20"/>
        </w:rPr>
        <w:t>Assume</w:t>
      </w:r>
      <w:r>
        <w:rPr>
          <w:i/>
          <w:spacing w:val="14"/>
          <w:w w:val="110"/>
          <w:sz w:val="20"/>
        </w:rPr>
        <w:t> </w:t>
      </w:r>
      <w:r>
        <w:rPr>
          <w:i/>
          <w:w w:val="110"/>
          <w:sz w:val="20"/>
        </w:rPr>
        <w:t>the</w:t>
      </w:r>
      <w:r>
        <w:rPr>
          <w:i/>
          <w:spacing w:val="14"/>
          <w:w w:val="110"/>
          <w:sz w:val="20"/>
        </w:rPr>
        <w:t> </w:t>
      </w:r>
      <w:r>
        <w:rPr>
          <w:i/>
          <w:w w:val="110"/>
          <w:sz w:val="20"/>
        </w:rPr>
        <w:t>word</w:t>
      </w:r>
      <w:r>
        <w:rPr>
          <w:i/>
          <w:spacing w:val="14"/>
          <w:w w:val="110"/>
          <w:sz w:val="20"/>
        </w:rPr>
        <w:t> </w:t>
      </w:r>
      <w:r>
        <w:rPr>
          <w:i/>
          <w:w w:val="110"/>
          <w:sz w:val="20"/>
        </w:rPr>
        <w:t>size</w:t>
      </w:r>
      <w:r>
        <w:rPr>
          <w:i/>
          <w:spacing w:val="14"/>
          <w:w w:val="110"/>
          <w:sz w:val="20"/>
        </w:rPr>
        <w:t> </w:t>
      </w:r>
      <w:r>
        <w:rPr>
          <w:i/>
          <w:w w:val="110"/>
          <w:sz w:val="20"/>
        </w:rPr>
        <w:t>is</w:t>
      </w:r>
      <w:r>
        <w:rPr>
          <w:i/>
          <w:spacing w:val="14"/>
          <w:w w:val="110"/>
          <w:sz w:val="20"/>
        </w:rPr>
        <w:t> </w:t>
      </w:r>
      <w:r>
        <w:rPr>
          <w:i/>
          <w:w w:val="110"/>
          <w:sz w:val="20"/>
        </w:rPr>
        <w:t>w</w:t>
      </w:r>
      <w:r>
        <w:rPr>
          <w:i/>
          <w:w w:val="110"/>
          <w:sz w:val="20"/>
        </w:rPr>
        <w:t> </w:t>
      </w:r>
      <w:r>
        <w:rPr>
          <w:w w:val="125"/>
          <w:sz w:val="20"/>
        </w:rPr>
        <w:t>=</w:t>
      </w:r>
      <w:r>
        <w:rPr>
          <w:spacing w:val="-1"/>
          <w:w w:val="125"/>
          <w:sz w:val="20"/>
        </w:rPr>
        <w:t> </w:t>
      </w:r>
      <w:r>
        <w:rPr>
          <w:w w:val="110"/>
          <w:sz w:val="20"/>
        </w:rPr>
        <w:t>6</w:t>
      </w:r>
      <w:r>
        <w:rPr>
          <w:i/>
          <w:w w:val="110"/>
          <w:sz w:val="20"/>
        </w:rPr>
        <w:t>.</w:t>
      </w:r>
      <w:r>
        <w:rPr>
          <w:i/>
          <w:spacing w:val="40"/>
          <w:w w:val="110"/>
          <w:sz w:val="20"/>
        </w:rPr>
        <w:t> </w:t>
      </w:r>
      <w:r>
        <w:rPr>
          <w:i/>
          <w:w w:val="110"/>
          <w:sz w:val="20"/>
        </w:rPr>
        <w:t>Then,</w:t>
      </w:r>
      <w:r>
        <w:rPr>
          <w:i/>
          <w:spacing w:val="15"/>
          <w:w w:val="110"/>
          <w:sz w:val="20"/>
        </w:rPr>
        <w:t> </w:t>
      </w:r>
      <w:r>
        <w:rPr>
          <w:i/>
          <w:w w:val="110"/>
          <w:sz w:val="20"/>
        </w:rPr>
        <w:t>we</w:t>
      </w:r>
      <w:r>
        <w:rPr>
          <w:i/>
          <w:spacing w:val="14"/>
          <w:w w:val="110"/>
          <w:sz w:val="20"/>
        </w:rPr>
        <w:t> </w:t>
      </w:r>
      <w:r>
        <w:rPr>
          <w:i/>
          <w:w w:val="110"/>
          <w:sz w:val="20"/>
        </w:rPr>
        <w:t>break</w:t>
      </w:r>
      <w:r>
        <w:rPr>
          <w:i/>
          <w:w w:val="125"/>
          <w:sz w:val="20"/>
        </w:rPr>
        <w:t> B </w:t>
      </w:r>
      <w:r>
        <w:rPr>
          <w:i/>
          <w:w w:val="110"/>
          <w:sz w:val="20"/>
        </w:rPr>
        <w:t>in</w:t>
      </w:r>
      <w:r>
        <w:rPr>
          <w:i/>
          <w:w w:val="110"/>
          <w:sz w:val="20"/>
        </w:rPr>
        <w:t> n/w</w:t>
      </w:r>
      <w:r>
        <w:rPr>
          <w:i/>
          <w:w w:val="110"/>
          <w:sz w:val="20"/>
        </w:rPr>
        <w:t> blocks</w:t>
      </w:r>
      <w:r>
        <w:rPr>
          <w:i/>
          <w:w w:val="110"/>
          <w:sz w:val="20"/>
        </w:rPr>
        <w:t> of</w:t>
      </w:r>
      <w:r>
        <w:rPr>
          <w:i/>
          <w:w w:val="110"/>
          <w:sz w:val="20"/>
        </w:rPr>
        <w:t> w</w:t>
      </w:r>
      <w:r>
        <w:rPr>
          <w:i/>
          <w:w w:val="110"/>
          <w:sz w:val="20"/>
        </w:rPr>
        <w:t> bits:</w:t>
      </w:r>
    </w:p>
    <w:p>
      <w:pPr>
        <w:pStyle w:val="Heading5"/>
        <w:spacing w:line="240" w:lineRule="exact"/>
        <w:ind w:left="3498"/>
      </w:pPr>
      <w:r>
        <w:rPr>
          <w:i/>
          <w:w w:val="115"/>
        </w:rPr>
        <w:t>B</w:t>
      </w:r>
      <w:r>
        <w:rPr>
          <w:i/>
          <w:spacing w:val="-8"/>
          <w:w w:val="115"/>
        </w:rPr>
        <w:t> </w:t>
      </w:r>
      <w:r>
        <w:rPr>
          <w:w w:val="115"/>
        </w:rPr>
        <w:t>=</w:t>
      </w:r>
      <w:r>
        <w:rPr>
          <w:spacing w:val="-13"/>
          <w:w w:val="115"/>
        </w:rPr>
        <w:t> </w:t>
      </w:r>
      <w:r>
        <w:rPr>
          <w:w w:val="110"/>
        </w:rPr>
        <w:t>011100</w:t>
      </w:r>
      <w:r>
        <w:rPr>
          <w:spacing w:val="-2"/>
          <w:w w:val="110"/>
        </w:rPr>
        <w:t> </w:t>
      </w:r>
      <w:r>
        <w:rPr>
          <w:w w:val="110"/>
        </w:rPr>
        <w:t>010100</w:t>
      </w:r>
      <w:r>
        <w:rPr>
          <w:spacing w:val="-1"/>
          <w:w w:val="110"/>
        </w:rPr>
        <w:t> </w:t>
      </w:r>
      <w:r>
        <w:rPr>
          <w:spacing w:val="-2"/>
          <w:w w:val="110"/>
        </w:rPr>
        <w:t>110011</w:t>
      </w:r>
    </w:p>
    <w:p>
      <w:pPr>
        <w:spacing w:line="235" w:lineRule="auto" w:before="90"/>
        <w:ind w:left="260" w:right="618" w:firstLine="0"/>
        <w:jc w:val="left"/>
        <w:rPr>
          <w:i/>
          <w:sz w:val="20"/>
        </w:rPr>
      </w:pPr>
      <w:r>
        <w:rPr>
          <w:i/>
          <w:w w:val="110"/>
          <w:sz w:val="20"/>
        </w:rPr>
        <w:t>We</w:t>
      </w:r>
      <w:r>
        <w:rPr>
          <w:i/>
          <w:spacing w:val="9"/>
          <w:w w:val="110"/>
          <w:sz w:val="20"/>
        </w:rPr>
        <w:t> </w:t>
      </w:r>
      <w:r>
        <w:rPr>
          <w:i/>
          <w:w w:val="110"/>
          <w:sz w:val="20"/>
        </w:rPr>
        <w:t>store</w:t>
      </w:r>
      <w:r>
        <w:rPr>
          <w:i/>
          <w:spacing w:val="10"/>
          <w:w w:val="110"/>
          <w:sz w:val="20"/>
        </w:rPr>
        <w:t> </w:t>
      </w:r>
      <w:r>
        <w:rPr>
          <w:i/>
          <w:w w:val="110"/>
          <w:sz w:val="20"/>
        </w:rPr>
        <w:t>B</w:t>
      </w:r>
      <w:r>
        <w:rPr>
          <w:i/>
          <w:spacing w:val="17"/>
          <w:w w:val="110"/>
          <w:sz w:val="20"/>
        </w:rPr>
        <w:t> </w:t>
      </w:r>
      <w:r>
        <w:rPr>
          <w:i/>
          <w:w w:val="110"/>
          <w:sz w:val="20"/>
        </w:rPr>
        <w:t>as</w:t>
      </w:r>
      <w:r>
        <w:rPr>
          <w:i/>
          <w:spacing w:val="10"/>
          <w:w w:val="110"/>
          <w:sz w:val="20"/>
        </w:rPr>
        <w:t> </w:t>
      </w:r>
      <w:r>
        <w:rPr>
          <w:i/>
          <w:w w:val="110"/>
          <w:sz w:val="20"/>
        </w:rPr>
        <w:t>an</w:t>
      </w:r>
      <w:r>
        <w:rPr>
          <w:i/>
          <w:spacing w:val="10"/>
          <w:w w:val="110"/>
          <w:sz w:val="20"/>
        </w:rPr>
        <w:t> </w:t>
      </w:r>
      <w:r>
        <w:rPr>
          <w:i/>
          <w:w w:val="110"/>
          <w:sz w:val="20"/>
        </w:rPr>
        <w:t>array</w:t>
      </w:r>
      <w:r>
        <w:rPr>
          <w:i/>
          <w:spacing w:val="10"/>
          <w:w w:val="110"/>
          <w:sz w:val="20"/>
        </w:rPr>
        <w:t> </w:t>
      </w:r>
      <w:r>
        <w:rPr>
          <w:i/>
          <w:w w:val="110"/>
          <w:sz w:val="20"/>
        </w:rPr>
        <w:t>B</w:t>
      </w:r>
      <w:r>
        <w:rPr>
          <w:rFonts w:ascii="Cambria" w:hAnsi="Cambria"/>
          <w:w w:val="110"/>
          <w:sz w:val="20"/>
          <w:vertAlign w:val="superscript"/>
        </w:rPr>
        <w:t>′</w:t>
      </w:r>
      <w:r>
        <w:rPr>
          <w:rFonts w:ascii="Cambria" w:hAnsi="Cambria"/>
          <w:spacing w:val="19"/>
          <w:w w:val="110"/>
          <w:sz w:val="20"/>
          <w:vertAlign w:val="baseline"/>
        </w:rPr>
        <w:t> </w:t>
      </w:r>
      <w:r>
        <w:rPr>
          <w:i/>
          <w:w w:val="110"/>
          <w:sz w:val="20"/>
          <w:vertAlign w:val="baseline"/>
        </w:rPr>
        <w:t>of</w:t>
      </w:r>
      <w:r>
        <w:rPr>
          <w:i/>
          <w:spacing w:val="10"/>
          <w:w w:val="110"/>
          <w:sz w:val="20"/>
          <w:vertAlign w:val="baseline"/>
        </w:rPr>
        <w:t> </w:t>
      </w:r>
      <w:r>
        <w:rPr>
          <w:i/>
          <w:w w:val="110"/>
          <w:sz w:val="20"/>
          <w:vertAlign w:val="baseline"/>
        </w:rPr>
        <w:t>integers</w:t>
      </w:r>
      <w:r>
        <w:rPr>
          <w:i/>
          <w:spacing w:val="10"/>
          <w:w w:val="110"/>
          <w:sz w:val="20"/>
          <w:vertAlign w:val="baseline"/>
        </w:rPr>
        <w:t> </w:t>
      </w:r>
      <w:r>
        <w:rPr>
          <w:i/>
          <w:w w:val="110"/>
          <w:sz w:val="20"/>
          <w:vertAlign w:val="baseline"/>
        </w:rPr>
        <w:t>of</w:t>
      </w:r>
      <w:r>
        <w:rPr>
          <w:i/>
          <w:spacing w:val="10"/>
          <w:w w:val="110"/>
          <w:sz w:val="20"/>
          <w:vertAlign w:val="baseline"/>
        </w:rPr>
        <w:t> </w:t>
      </w:r>
      <w:r>
        <w:rPr>
          <w:i/>
          <w:w w:val="110"/>
          <w:sz w:val="20"/>
          <w:vertAlign w:val="baseline"/>
        </w:rPr>
        <w:t>w</w:t>
      </w:r>
      <w:r>
        <w:rPr>
          <w:i/>
          <w:spacing w:val="14"/>
          <w:w w:val="110"/>
          <w:sz w:val="20"/>
          <w:vertAlign w:val="baseline"/>
        </w:rPr>
        <w:t> </w:t>
      </w:r>
      <w:r>
        <w:rPr>
          <w:i/>
          <w:w w:val="110"/>
          <w:sz w:val="20"/>
          <w:vertAlign w:val="baseline"/>
        </w:rPr>
        <w:t>bits</w:t>
      </w:r>
      <w:r>
        <w:rPr>
          <w:i/>
          <w:spacing w:val="10"/>
          <w:w w:val="110"/>
          <w:sz w:val="20"/>
          <w:vertAlign w:val="baseline"/>
        </w:rPr>
        <w:t> </w:t>
      </w:r>
      <w:r>
        <w:rPr>
          <w:i/>
          <w:w w:val="110"/>
          <w:sz w:val="20"/>
          <w:vertAlign w:val="baseline"/>
        </w:rPr>
        <w:t>each</w:t>
      </w:r>
      <w:r>
        <w:rPr>
          <w:i/>
          <w:spacing w:val="9"/>
          <w:w w:val="110"/>
          <w:sz w:val="20"/>
          <w:vertAlign w:val="baseline"/>
        </w:rPr>
        <w:t> </w:t>
      </w:r>
      <w:r>
        <w:rPr>
          <w:i/>
          <w:w w:val="110"/>
          <w:sz w:val="20"/>
          <w:vertAlign w:val="baseline"/>
        </w:rPr>
        <w:t>(i.e.</w:t>
      </w:r>
      <w:r>
        <w:rPr>
          <w:i/>
          <w:spacing w:val="39"/>
          <w:w w:val="110"/>
          <w:sz w:val="20"/>
          <w:vertAlign w:val="baseline"/>
        </w:rPr>
        <w:t> </w:t>
      </w:r>
      <w:r>
        <w:rPr>
          <w:i/>
          <w:w w:val="110"/>
          <w:sz w:val="20"/>
          <w:vertAlign w:val="baseline"/>
        </w:rPr>
        <w:t>treat</w:t>
      </w:r>
      <w:r>
        <w:rPr>
          <w:i/>
          <w:spacing w:val="9"/>
          <w:w w:val="110"/>
          <w:sz w:val="20"/>
          <w:vertAlign w:val="baseline"/>
        </w:rPr>
        <w:t> </w:t>
      </w:r>
      <w:r>
        <w:rPr>
          <w:i/>
          <w:w w:val="110"/>
          <w:sz w:val="20"/>
          <w:vertAlign w:val="baseline"/>
        </w:rPr>
        <w:t>each</w:t>
      </w:r>
      <w:r>
        <w:rPr>
          <w:i/>
          <w:spacing w:val="9"/>
          <w:w w:val="110"/>
          <w:sz w:val="20"/>
          <w:vertAlign w:val="baseline"/>
        </w:rPr>
        <w:t> </w:t>
      </w:r>
      <w:r>
        <w:rPr>
          <w:i/>
          <w:w w:val="110"/>
          <w:sz w:val="20"/>
          <w:vertAlign w:val="baseline"/>
        </w:rPr>
        <w:t>block</w:t>
      </w:r>
      <w:r>
        <w:rPr>
          <w:i/>
          <w:spacing w:val="9"/>
          <w:w w:val="110"/>
          <w:sz w:val="20"/>
          <w:vertAlign w:val="baseline"/>
        </w:rPr>
        <w:t> </w:t>
      </w:r>
      <w:r>
        <w:rPr>
          <w:i/>
          <w:w w:val="110"/>
          <w:sz w:val="20"/>
          <w:vertAlign w:val="baseline"/>
        </w:rPr>
        <w:t>as</w:t>
      </w:r>
      <w:r>
        <w:rPr>
          <w:i/>
          <w:spacing w:val="10"/>
          <w:w w:val="110"/>
          <w:sz w:val="20"/>
          <w:vertAlign w:val="baseline"/>
        </w:rPr>
        <w:t> </w:t>
      </w:r>
      <w:r>
        <w:rPr>
          <w:i/>
          <w:w w:val="110"/>
          <w:sz w:val="20"/>
          <w:vertAlign w:val="baseline"/>
        </w:rPr>
        <w:t>a</w:t>
      </w:r>
      <w:r>
        <w:rPr>
          <w:i/>
          <w:spacing w:val="9"/>
          <w:w w:val="110"/>
          <w:sz w:val="20"/>
          <w:vertAlign w:val="baseline"/>
        </w:rPr>
        <w:t> </w:t>
      </w:r>
      <w:r>
        <w:rPr>
          <w:i/>
          <w:w w:val="110"/>
          <w:sz w:val="20"/>
          <w:vertAlign w:val="baseline"/>
        </w:rPr>
        <w:t>binary</w:t>
      </w:r>
      <w:r>
        <w:rPr>
          <w:i/>
          <w:spacing w:val="9"/>
          <w:w w:val="110"/>
          <w:sz w:val="20"/>
          <w:vertAlign w:val="baseline"/>
        </w:rPr>
        <w:t> </w:t>
      </w:r>
      <w:r>
        <w:rPr>
          <w:i/>
          <w:w w:val="110"/>
          <w:sz w:val="20"/>
          <w:vertAlign w:val="baseline"/>
        </w:rPr>
        <w:t>integer</w:t>
      </w:r>
      <w:r>
        <w:rPr>
          <w:i/>
          <w:spacing w:val="10"/>
          <w:w w:val="110"/>
          <w:sz w:val="20"/>
          <w:vertAlign w:val="baseline"/>
        </w:rPr>
        <w:t> </w:t>
      </w:r>
      <w:r>
        <w:rPr>
          <w:i/>
          <w:w w:val="110"/>
          <w:sz w:val="20"/>
          <w:vertAlign w:val="baseline"/>
        </w:rPr>
        <w:t>of</w:t>
      </w:r>
      <w:r>
        <w:rPr>
          <w:i/>
          <w:spacing w:val="10"/>
          <w:w w:val="110"/>
          <w:sz w:val="20"/>
          <w:vertAlign w:val="baseline"/>
        </w:rPr>
        <w:t> </w:t>
      </w:r>
      <w:r>
        <w:rPr>
          <w:i/>
          <w:w w:val="110"/>
          <w:sz w:val="20"/>
          <w:vertAlign w:val="baseline"/>
        </w:rPr>
        <w:t>w </w:t>
      </w:r>
      <w:r>
        <w:rPr>
          <w:i/>
          <w:spacing w:val="-2"/>
          <w:w w:val="110"/>
          <w:sz w:val="20"/>
          <w:vertAlign w:val="baseline"/>
        </w:rPr>
        <w:t>bits):</w:t>
      </w:r>
    </w:p>
    <w:p>
      <w:pPr>
        <w:spacing w:line="241" w:lineRule="exact" w:before="0"/>
        <w:ind w:left="4051" w:right="0" w:firstLine="0"/>
        <w:jc w:val="left"/>
        <w:rPr>
          <w:sz w:val="20"/>
        </w:rPr>
      </w:pPr>
      <w:r>
        <w:rPr>
          <w:i/>
          <w:w w:val="135"/>
          <w:sz w:val="20"/>
        </w:rPr>
        <w:t>B</w:t>
      </w:r>
      <w:r>
        <w:rPr>
          <w:rFonts w:ascii="Cambria" w:hAnsi="Cambria"/>
          <w:w w:val="135"/>
          <w:sz w:val="20"/>
          <w:vertAlign w:val="superscript"/>
        </w:rPr>
        <w:t>′</w:t>
      </w:r>
      <w:r>
        <w:rPr>
          <w:rFonts w:ascii="Cambria" w:hAnsi="Cambria"/>
          <w:spacing w:val="-6"/>
          <w:w w:val="135"/>
          <w:sz w:val="20"/>
          <w:vertAlign w:val="baseline"/>
        </w:rPr>
        <w:t> </w:t>
      </w:r>
      <w:r>
        <w:rPr>
          <w:w w:val="135"/>
          <w:sz w:val="20"/>
          <w:vertAlign w:val="baseline"/>
        </w:rPr>
        <w:t>=</w:t>
      </w:r>
      <w:r>
        <w:rPr>
          <w:spacing w:val="-10"/>
          <w:w w:val="135"/>
          <w:sz w:val="20"/>
          <w:vertAlign w:val="baseline"/>
        </w:rPr>
        <w:t> </w:t>
      </w:r>
      <w:r>
        <w:rPr>
          <w:w w:val="110"/>
          <w:sz w:val="20"/>
          <w:vertAlign w:val="baseline"/>
        </w:rPr>
        <w:t>28</w:t>
      </w:r>
      <w:r>
        <w:rPr>
          <w:i/>
          <w:w w:val="110"/>
          <w:sz w:val="20"/>
          <w:vertAlign w:val="baseline"/>
        </w:rPr>
        <w:t>,</w:t>
      </w:r>
      <w:r>
        <w:rPr>
          <w:i/>
          <w:spacing w:val="-16"/>
          <w:w w:val="110"/>
          <w:sz w:val="20"/>
          <w:vertAlign w:val="baseline"/>
        </w:rPr>
        <w:t> </w:t>
      </w:r>
      <w:r>
        <w:rPr>
          <w:w w:val="110"/>
          <w:sz w:val="20"/>
          <w:vertAlign w:val="baseline"/>
        </w:rPr>
        <w:t>20</w:t>
      </w:r>
      <w:r>
        <w:rPr>
          <w:i/>
          <w:w w:val="110"/>
          <w:sz w:val="20"/>
          <w:vertAlign w:val="baseline"/>
        </w:rPr>
        <w:t>,</w:t>
      </w:r>
      <w:r>
        <w:rPr>
          <w:i/>
          <w:spacing w:val="-17"/>
          <w:w w:val="110"/>
          <w:sz w:val="20"/>
          <w:vertAlign w:val="baseline"/>
        </w:rPr>
        <w:t> </w:t>
      </w:r>
      <w:r>
        <w:rPr>
          <w:spacing w:val="-5"/>
          <w:w w:val="110"/>
          <w:sz w:val="20"/>
          <w:vertAlign w:val="baseline"/>
        </w:rPr>
        <w:t>51</w:t>
      </w:r>
    </w:p>
    <w:p>
      <w:pPr>
        <w:spacing w:line="235" w:lineRule="auto" w:before="91"/>
        <w:ind w:left="260" w:right="617" w:firstLine="0"/>
        <w:jc w:val="both"/>
        <w:rPr>
          <w:i/>
          <w:sz w:val="20"/>
        </w:rPr>
      </w:pPr>
      <w:r>
        <w:rPr>
          <w:i/>
          <w:w w:val="110"/>
          <w:sz w:val="20"/>
        </w:rPr>
        <w:t>Et</w:t>
      </w:r>
      <w:r>
        <w:rPr>
          <w:i/>
          <w:spacing w:val="-12"/>
          <w:w w:val="110"/>
          <w:sz w:val="20"/>
        </w:rPr>
        <w:t> </w:t>
      </w:r>
      <w:r>
        <w:rPr>
          <w:i/>
          <w:spacing w:val="14"/>
          <w:w w:val="99"/>
          <w:sz w:val="20"/>
        </w:rPr>
        <w:t>voi</w:t>
      </w:r>
      <w:r>
        <w:rPr>
          <w:i/>
          <w:spacing w:val="13"/>
          <w:w w:val="99"/>
          <w:sz w:val="20"/>
        </w:rPr>
        <w:t>l</w:t>
      </w:r>
      <w:r>
        <w:rPr>
          <w:i/>
          <w:spacing w:val="-88"/>
          <w:w w:val="91"/>
          <w:sz w:val="20"/>
        </w:rPr>
        <w:t>a</w:t>
      </w:r>
      <w:r>
        <w:rPr>
          <w:i/>
          <w:spacing w:val="13"/>
          <w:w w:val="166"/>
          <w:sz w:val="20"/>
        </w:rPr>
        <w:t>`</w:t>
      </w:r>
      <w:r>
        <w:rPr>
          <w:i/>
          <w:spacing w:val="14"/>
          <w:w w:val="112"/>
          <w:sz w:val="20"/>
        </w:rPr>
        <w:t>.</w:t>
      </w:r>
      <w:r>
        <w:rPr>
          <w:i/>
          <w:spacing w:val="3"/>
          <w:w w:val="110"/>
          <w:sz w:val="20"/>
        </w:rPr>
        <w:t> </w:t>
      </w:r>
      <w:r>
        <w:rPr>
          <w:i/>
          <w:w w:val="110"/>
          <w:sz w:val="20"/>
        </w:rPr>
        <w:t>B</w:t>
      </w:r>
      <w:r>
        <w:rPr>
          <w:rFonts w:ascii="Cambria" w:hAnsi="Cambria"/>
          <w:w w:val="110"/>
          <w:sz w:val="20"/>
          <w:vertAlign w:val="superscript"/>
        </w:rPr>
        <w:t>′</w:t>
      </w:r>
      <w:r>
        <w:rPr>
          <w:rFonts w:ascii="Cambria" w:hAnsi="Cambria"/>
          <w:spacing w:val="-4"/>
          <w:w w:val="110"/>
          <w:sz w:val="20"/>
          <w:vertAlign w:val="baseline"/>
        </w:rPr>
        <w:t> </w:t>
      </w:r>
      <w:r>
        <w:rPr>
          <w:i/>
          <w:w w:val="110"/>
          <w:sz w:val="20"/>
          <w:vertAlign w:val="baseline"/>
        </w:rPr>
        <w:t>is</w:t>
      </w:r>
      <w:r>
        <w:rPr>
          <w:i/>
          <w:spacing w:val="-12"/>
          <w:w w:val="110"/>
          <w:sz w:val="20"/>
          <w:vertAlign w:val="baseline"/>
        </w:rPr>
        <w:t> </w:t>
      </w:r>
      <w:r>
        <w:rPr>
          <w:i/>
          <w:w w:val="110"/>
          <w:sz w:val="20"/>
          <w:vertAlign w:val="baseline"/>
        </w:rPr>
        <w:t>a</w:t>
      </w:r>
      <w:r>
        <w:rPr>
          <w:i/>
          <w:spacing w:val="-12"/>
          <w:w w:val="110"/>
          <w:sz w:val="20"/>
          <w:vertAlign w:val="baseline"/>
        </w:rPr>
        <w:t> </w:t>
      </w:r>
      <w:r>
        <w:rPr>
          <w:i/>
          <w:w w:val="110"/>
          <w:sz w:val="20"/>
          <w:vertAlign w:val="baseline"/>
        </w:rPr>
        <w:t>standard</w:t>
      </w:r>
      <w:r>
        <w:rPr>
          <w:i/>
          <w:spacing w:val="-12"/>
          <w:w w:val="110"/>
          <w:sz w:val="20"/>
          <w:vertAlign w:val="baseline"/>
        </w:rPr>
        <w:t> </w:t>
      </w:r>
      <w:r>
        <w:rPr>
          <w:i/>
          <w:w w:val="110"/>
          <w:sz w:val="20"/>
          <w:vertAlign w:val="baseline"/>
        </w:rPr>
        <w:t>array</w:t>
      </w:r>
      <w:r>
        <w:rPr>
          <w:i/>
          <w:spacing w:val="-12"/>
          <w:w w:val="110"/>
          <w:sz w:val="20"/>
          <w:vertAlign w:val="baseline"/>
        </w:rPr>
        <w:t> </w:t>
      </w:r>
      <w:r>
        <w:rPr>
          <w:i/>
          <w:w w:val="110"/>
          <w:sz w:val="20"/>
          <w:vertAlign w:val="baseline"/>
        </w:rPr>
        <w:t>of</w:t>
      </w:r>
      <w:r>
        <w:rPr>
          <w:i/>
          <w:spacing w:val="-12"/>
          <w:w w:val="110"/>
          <w:sz w:val="20"/>
          <w:vertAlign w:val="baseline"/>
        </w:rPr>
        <w:t> </w:t>
      </w:r>
      <w:r>
        <w:rPr>
          <w:i/>
          <w:w w:val="110"/>
          <w:sz w:val="20"/>
          <w:vertAlign w:val="baseline"/>
        </w:rPr>
        <w:t>integers</w:t>
      </w:r>
      <w:r>
        <w:rPr>
          <w:i/>
          <w:spacing w:val="-12"/>
          <w:w w:val="110"/>
          <w:sz w:val="20"/>
          <w:vertAlign w:val="baseline"/>
        </w:rPr>
        <w:t> </w:t>
      </w:r>
      <w:r>
        <w:rPr>
          <w:i/>
          <w:w w:val="110"/>
          <w:sz w:val="20"/>
          <w:vertAlign w:val="baseline"/>
        </w:rPr>
        <w:t>(you</w:t>
      </w:r>
      <w:r>
        <w:rPr>
          <w:i/>
          <w:spacing w:val="-12"/>
          <w:w w:val="110"/>
          <w:sz w:val="20"/>
          <w:vertAlign w:val="baseline"/>
        </w:rPr>
        <w:t> </w:t>
      </w:r>
      <w:r>
        <w:rPr>
          <w:i/>
          <w:w w:val="110"/>
          <w:sz w:val="20"/>
          <w:vertAlign w:val="baseline"/>
        </w:rPr>
        <w:t>can</w:t>
      </w:r>
      <w:r>
        <w:rPr>
          <w:i/>
          <w:spacing w:val="-12"/>
          <w:w w:val="110"/>
          <w:sz w:val="20"/>
          <w:vertAlign w:val="baseline"/>
        </w:rPr>
        <w:t> </w:t>
      </w:r>
      <w:r>
        <w:rPr>
          <w:i/>
          <w:w w:val="110"/>
          <w:sz w:val="20"/>
          <w:vertAlign w:val="baseline"/>
        </w:rPr>
        <w:t>create</w:t>
      </w:r>
      <w:r>
        <w:rPr>
          <w:i/>
          <w:spacing w:val="-12"/>
          <w:w w:val="110"/>
          <w:sz w:val="20"/>
          <w:vertAlign w:val="baseline"/>
        </w:rPr>
        <w:t> </w:t>
      </w:r>
      <w:r>
        <w:rPr>
          <w:i/>
          <w:w w:val="110"/>
          <w:sz w:val="20"/>
          <w:vertAlign w:val="baseline"/>
        </w:rPr>
        <w:t>it</w:t>
      </w:r>
      <w:r>
        <w:rPr>
          <w:i/>
          <w:spacing w:val="-12"/>
          <w:w w:val="110"/>
          <w:sz w:val="20"/>
          <w:vertAlign w:val="baseline"/>
        </w:rPr>
        <w:t> </w:t>
      </w:r>
      <w:r>
        <w:rPr>
          <w:i/>
          <w:w w:val="110"/>
          <w:sz w:val="20"/>
          <w:vertAlign w:val="baseline"/>
        </w:rPr>
        <w:t>in</w:t>
      </w:r>
      <w:r>
        <w:rPr>
          <w:i/>
          <w:spacing w:val="-12"/>
          <w:w w:val="110"/>
          <w:sz w:val="20"/>
          <w:vertAlign w:val="baseline"/>
        </w:rPr>
        <w:t> </w:t>
      </w:r>
      <w:r>
        <w:rPr>
          <w:i/>
          <w:w w:val="110"/>
          <w:sz w:val="20"/>
          <w:vertAlign w:val="baseline"/>
        </w:rPr>
        <w:t>your</w:t>
      </w:r>
      <w:r>
        <w:rPr>
          <w:i/>
          <w:spacing w:val="-12"/>
          <w:w w:val="110"/>
          <w:sz w:val="20"/>
          <w:vertAlign w:val="baseline"/>
        </w:rPr>
        <w:t> </w:t>
      </w:r>
      <w:r>
        <w:rPr>
          <w:i/>
          <w:w w:val="110"/>
          <w:sz w:val="20"/>
          <w:vertAlign w:val="baseline"/>
        </w:rPr>
        <w:t>favorite</w:t>
      </w:r>
      <w:r>
        <w:rPr>
          <w:i/>
          <w:spacing w:val="-12"/>
          <w:w w:val="110"/>
          <w:sz w:val="20"/>
          <w:vertAlign w:val="baseline"/>
        </w:rPr>
        <w:t> </w:t>
      </w:r>
      <w:r>
        <w:rPr>
          <w:i/>
          <w:w w:val="110"/>
          <w:sz w:val="20"/>
          <w:vertAlign w:val="baseline"/>
        </w:rPr>
        <w:t>programming</w:t>
      </w:r>
      <w:r>
        <w:rPr>
          <w:i/>
          <w:spacing w:val="-12"/>
          <w:w w:val="110"/>
          <w:sz w:val="20"/>
          <w:vertAlign w:val="baseline"/>
        </w:rPr>
        <w:t> </w:t>
      </w:r>
      <w:r>
        <w:rPr>
          <w:i/>
          <w:w w:val="110"/>
          <w:sz w:val="20"/>
          <w:vertAlign w:val="baseline"/>
        </w:rPr>
        <w:t>language), contains</w:t>
      </w:r>
      <w:r>
        <w:rPr>
          <w:i/>
          <w:w w:val="110"/>
          <w:sz w:val="20"/>
          <w:vertAlign w:val="baseline"/>
        </w:rPr>
        <w:t> exactly</w:t>
      </w:r>
      <w:r>
        <w:rPr>
          <w:i/>
          <w:w w:val="110"/>
          <w:sz w:val="20"/>
          <w:vertAlign w:val="baseline"/>
        </w:rPr>
        <w:t> the</w:t>
      </w:r>
      <w:r>
        <w:rPr>
          <w:i/>
          <w:w w:val="110"/>
          <w:sz w:val="20"/>
          <w:vertAlign w:val="baseline"/>
        </w:rPr>
        <w:t> same</w:t>
      </w:r>
      <w:r>
        <w:rPr>
          <w:i/>
          <w:w w:val="110"/>
          <w:sz w:val="20"/>
          <w:vertAlign w:val="baseline"/>
        </w:rPr>
        <w:t> information</w:t>
      </w:r>
      <w:r>
        <w:rPr>
          <w:i/>
          <w:w w:val="110"/>
          <w:sz w:val="20"/>
          <w:vertAlign w:val="baseline"/>
        </w:rPr>
        <w:t> as</w:t>
      </w:r>
      <w:r>
        <w:rPr>
          <w:i/>
          <w:w w:val="110"/>
          <w:sz w:val="20"/>
          <w:vertAlign w:val="baseline"/>
        </w:rPr>
        <w:t> B,</w:t>
      </w:r>
      <w:r>
        <w:rPr>
          <w:i/>
          <w:w w:val="110"/>
          <w:sz w:val="20"/>
          <w:vertAlign w:val="baseline"/>
        </w:rPr>
        <w:t> and</w:t>
      </w:r>
      <w:r>
        <w:rPr>
          <w:i/>
          <w:w w:val="110"/>
          <w:sz w:val="20"/>
          <w:vertAlign w:val="baseline"/>
        </w:rPr>
        <w:t> it</w:t>
      </w:r>
      <w:r>
        <w:rPr>
          <w:i/>
          <w:w w:val="110"/>
          <w:sz w:val="20"/>
          <w:vertAlign w:val="baseline"/>
        </w:rPr>
        <w:t> uses</w:t>
      </w:r>
      <w:r>
        <w:rPr>
          <w:i/>
          <w:w w:val="110"/>
          <w:sz w:val="20"/>
          <w:vertAlign w:val="baseline"/>
        </w:rPr>
        <w:t> n</w:t>
      </w:r>
      <w:r>
        <w:rPr>
          <w:i/>
          <w:w w:val="110"/>
          <w:sz w:val="20"/>
          <w:vertAlign w:val="baseline"/>
        </w:rPr>
        <w:t> bits.</w:t>
      </w:r>
    </w:p>
    <w:p>
      <w:pPr>
        <w:spacing w:line="235" w:lineRule="auto" w:before="122"/>
        <w:ind w:left="260" w:right="617" w:firstLine="0"/>
        <w:jc w:val="both"/>
        <w:rPr>
          <w:i/>
          <w:sz w:val="20"/>
        </w:rPr>
      </w:pPr>
      <w:r>
        <w:rPr>
          <w:b/>
          <w:w w:val="110"/>
          <w:sz w:val="20"/>
        </w:rPr>
        <w:t>Remark</w:t>
      </w:r>
      <w:r>
        <w:rPr>
          <w:b/>
          <w:spacing w:val="30"/>
          <w:w w:val="110"/>
          <w:sz w:val="20"/>
        </w:rPr>
        <w:t> </w:t>
      </w:r>
      <w:r>
        <w:rPr>
          <w:b/>
          <w:w w:val="110"/>
          <w:sz w:val="20"/>
        </w:rPr>
        <w:t>1.3.4.</w:t>
      </w:r>
      <w:r>
        <w:rPr>
          <w:b/>
          <w:spacing w:val="40"/>
          <w:w w:val="110"/>
          <w:sz w:val="20"/>
        </w:rPr>
        <w:t> </w:t>
      </w:r>
      <w:r>
        <w:rPr>
          <w:i/>
          <w:w w:val="110"/>
          <w:sz w:val="20"/>
        </w:rPr>
        <w:t>To</w:t>
      </w:r>
      <w:r>
        <w:rPr>
          <w:i/>
          <w:spacing w:val="27"/>
          <w:w w:val="110"/>
          <w:sz w:val="20"/>
        </w:rPr>
        <w:t> </w:t>
      </w:r>
      <w:r>
        <w:rPr>
          <w:i/>
          <w:w w:val="110"/>
          <w:sz w:val="20"/>
        </w:rPr>
        <w:t>be</w:t>
      </w:r>
      <w:r>
        <w:rPr>
          <w:i/>
          <w:spacing w:val="27"/>
          <w:w w:val="110"/>
          <w:sz w:val="20"/>
        </w:rPr>
        <w:t> </w:t>
      </w:r>
      <w:r>
        <w:rPr>
          <w:i/>
          <w:w w:val="110"/>
          <w:sz w:val="20"/>
        </w:rPr>
        <w:t>precise,</w:t>
      </w:r>
      <w:r>
        <w:rPr>
          <w:i/>
          <w:spacing w:val="29"/>
          <w:w w:val="110"/>
          <w:sz w:val="20"/>
        </w:rPr>
        <w:t> </w:t>
      </w:r>
      <w:r>
        <w:rPr>
          <w:i/>
          <w:w w:val="110"/>
          <w:sz w:val="20"/>
        </w:rPr>
        <w:t>the</w:t>
      </w:r>
      <w:r>
        <w:rPr>
          <w:i/>
          <w:spacing w:val="27"/>
          <w:w w:val="110"/>
          <w:sz w:val="20"/>
        </w:rPr>
        <w:t> </w:t>
      </w:r>
      <w:r>
        <w:rPr>
          <w:i/>
          <w:w w:val="110"/>
          <w:sz w:val="20"/>
        </w:rPr>
        <w:t>encoding</w:t>
      </w:r>
      <w:r>
        <w:rPr>
          <w:i/>
          <w:spacing w:val="27"/>
          <w:w w:val="110"/>
          <w:sz w:val="20"/>
        </w:rPr>
        <w:t> </w:t>
      </w:r>
      <w:r>
        <w:rPr>
          <w:i/>
          <w:w w:val="110"/>
          <w:sz w:val="20"/>
        </w:rPr>
        <w:t>shown</w:t>
      </w:r>
      <w:r>
        <w:rPr>
          <w:i/>
          <w:spacing w:val="27"/>
          <w:w w:val="110"/>
          <w:sz w:val="20"/>
        </w:rPr>
        <w:t> </w:t>
      </w:r>
      <w:r>
        <w:rPr>
          <w:i/>
          <w:w w:val="110"/>
          <w:sz w:val="20"/>
        </w:rPr>
        <w:t>in</w:t>
      </w:r>
      <w:r>
        <w:rPr>
          <w:i/>
          <w:spacing w:val="27"/>
          <w:w w:val="110"/>
          <w:sz w:val="20"/>
        </w:rPr>
        <w:t> </w:t>
      </w:r>
      <w:r>
        <w:rPr>
          <w:i/>
          <w:w w:val="110"/>
          <w:sz w:val="20"/>
        </w:rPr>
        <w:t>Example</w:t>
      </w:r>
      <w:r>
        <w:rPr>
          <w:i/>
          <w:spacing w:val="27"/>
          <w:w w:val="110"/>
          <w:sz w:val="20"/>
        </w:rPr>
        <w:t> </w:t>
      </w:r>
      <w:hyperlink w:history="true" w:anchor="_bookmark20">
        <w:r>
          <w:rPr>
            <w:i/>
            <w:w w:val="110"/>
            <w:sz w:val="20"/>
          </w:rPr>
          <w:t>1.3.3</w:t>
        </w:r>
      </w:hyperlink>
      <w:r>
        <w:rPr>
          <w:i/>
          <w:spacing w:val="27"/>
          <w:w w:val="110"/>
          <w:sz w:val="20"/>
        </w:rPr>
        <w:t> </w:t>
      </w:r>
      <w:r>
        <w:rPr>
          <w:i/>
          <w:w w:val="110"/>
          <w:sz w:val="20"/>
        </w:rPr>
        <w:t>uses</w:t>
      </w:r>
      <w:r>
        <w:rPr>
          <w:i/>
          <w:spacing w:val="27"/>
          <w:w w:val="110"/>
          <w:sz w:val="20"/>
        </w:rPr>
        <w:t> </w:t>
      </w:r>
      <w:r>
        <w:rPr>
          <w:i/>
          <w:w w:val="110"/>
          <w:sz w:val="20"/>
        </w:rPr>
        <w:t>n</w:t>
      </w:r>
      <w:r>
        <w:rPr>
          <w:i/>
          <w:spacing w:val="-2"/>
          <w:w w:val="110"/>
          <w:sz w:val="20"/>
        </w:rPr>
        <w:t> </w:t>
      </w:r>
      <w:r>
        <w:rPr>
          <w:w w:val="125"/>
          <w:sz w:val="20"/>
        </w:rPr>
        <w:t>+</w:t>
      </w:r>
      <w:r>
        <w:rPr>
          <w:spacing w:val="-9"/>
          <w:w w:val="125"/>
          <w:sz w:val="20"/>
        </w:rPr>
        <w:t> </w:t>
      </w:r>
      <w:r>
        <w:rPr>
          <w:w w:val="110"/>
          <w:sz w:val="20"/>
        </w:rPr>
        <w:t>Θ(</w:t>
      </w:r>
      <w:r>
        <w:rPr>
          <w:i/>
          <w:w w:val="110"/>
          <w:sz w:val="20"/>
        </w:rPr>
        <w:t>w</w:t>
      </w:r>
      <w:r>
        <w:rPr>
          <w:w w:val="110"/>
          <w:sz w:val="20"/>
        </w:rPr>
        <w:t>)</w:t>
      </w:r>
      <w:r>
        <w:rPr>
          <w:w w:val="110"/>
          <w:sz w:val="20"/>
        </w:rPr>
        <w:t> </w:t>
      </w:r>
      <w:r>
        <w:rPr>
          <w:w w:val="125"/>
          <w:sz w:val="20"/>
        </w:rPr>
        <w:t>=</w:t>
      </w:r>
      <w:r>
        <w:rPr>
          <w:w w:val="125"/>
          <w:sz w:val="20"/>
        </w:rPr>
        <w:t> </w:t>
      </w:r>
      <w:r>
        <w:rPr>
          <w:i/>
          <w:w w:val="110"/>
          <w:sz w:val="20"/>
        </w:rPr>
        <w:t>n</w:t>
      </w:r>
      <w:r>
        <w:rPr>
          <w:i/>
          <w:spacing w:val="-2"/>
          <w:w w:val="110"/>
          <w:sz w:val="20"/>
        </w:rPr>
        <w:t> </w:t>
      </w:r>
      <w:r>
        <w:rPr>
          <w:w w:val="125"/>
          <w:sz w:val="20"/>
        </w:rPr>
        <w:t>+</w:t>
      </w:r>
      <w:r>
        <w:rPr>
          <w:spacing w:val="-9"/>
          <w:w w:val="125"/>
          <w:sz w:val="20"/>
        </w:rPr>
        <w:t> </w:t>
      </w:r>
      <w:r>
        <w:rPr>
          <w:w w:val="110"/>
          <w:sz w:val="20"/>
        </w:rPr>
        <w:t>Θ(log</w:t>
      </w:r>
      <w:r>
        <w:rPr>
          <w:spacing w:val="-13"/>
          <w:w w:val="110"/>
          <w:sz w:val="20"/>
        </w:rPr>
        <w:t> </w:t>
      </w:r>
      <w:r>
        <w:rPr>
          <w:i/>
          <w:w w:val="110"/>
          <w:sz w:val="20"/>
        </w:rPr>
        <w:t>n</w:t>
      </w:r>
      <w:r>
        <w:rPr>
          <w:w w:val="110"/>
          <w:sz w:val="20"/>
        </w:rPr>
        <w:t>) </w:t>
      </w:r>
      <w:r>
        <w:rPr>
          <w:i/>
          <w:w w:val="110"/>
          <w:sz w:val="20"/>
        </w:rPr>
        <w:t>bits</w:t>
      </w:r>
      <w:r>
        <w:rPr>
          <w:i/>
          <w:w w:val="110"/>
          <w:sz w:val="20"/>
        </w:rPr>
        <w:t> because</w:t>
      </w:r>
      <w:r>
        <w:rPr>
          <w:i/>
          <w:w w:val="110"/>
          <w:sz w:val="20"/>
        </w:rPr>
        <w:t> the</w:t>
      </w:r>
      <w:r>
        <w:rPr>
          <w:i/>
          <w:w w:val="110"/>
          <w:sz w:val="20"/>
        </w:rPr>
        <w:t> computer</w:t>
      </w:r>
      <w:r>
        <w:rPr>
          <w:i/>
          <w:w w:val="110"/>
          <w:sz w:val="20"/>
        </w:rPr>
        <w:t> also</w:t>
      </w:r>
      <w:r>
        <w:rPr>
          <w:i/>
          <w:w w:val="110"/>
          <w:sz w:val="20"/>
        </w:rPr>
        <w:t> needs</w:t>
      </w:r>
      <w:r>
        <w:rPr>
          <w:i/>
          <w:w w:val="110"/>
          <w:sz w:val="20"/>
        </w:rPr>
        <w:t> to</w:t>
      </w:r>
      <w:r>
        <w:rPr>
          <w:i/>
          <w:w w:val="110"/>
          <w:sz w:val="20"/>
        </w:rPr>
        <w:t> store</w:t>
      </w:r>
      <w:r>
        <w:rPr>
          <w:i/>
          <w:w w:val="110"/>
          <w:sz w:val="20"/>
        </w:rPr>
        <w:t> the</w:t>
      </w:r>
      <w:r>
        <w:rPr>
          <w:i/>
          <w:w w:val="110"/>
          <w:sz w:val="20"/>
        </w:rPr>
        <w:t> address</w:t>
      </w:r>
      <w:r>
        <w:rPr>
          <w:i/>
          <w:w w:val="110"/>
          <w:sz w:val="20"/>
        </w:rPr>
        <w:t> of</w:t>
      </w:r>
      <w:r>
        <w:rPr>
          <w:i/>
          <w:w w:val="110"/>
          <w:sz w:val="20"/>
        </w:rPr>
        <w:t> </w:t>
      </w:r>
      <w:r>
        <w:rPr>
          <w:i/>
          <w:w w:val="125"/>
          <w:sz w:val="20"/>
        </w:rPr>
        <w:t>B</w:t>
      </w:r>
      <w:r>
        <w:rPr>
          <w:rFonts w:ascii="Cambria" w:hAnsi="Cambria"/>
          <w:w w:val="125"/>
          <w:sz w:val="20"/>
          <w:vertAlign w:val="superscript"/>
        </w:rPr>
        <w:t>′</w:t>
      </w:r>
      <w:r>
        <w:rPr>
          <w:rFonts w:ascii="Cambria" w:hAnsi="Cambria"/>
          <w:w w:val="125"/>
          <w:sz w:val="20"/>
          <w:vertAlign w:val="baseline"/>
        </w:rPr>
        <w:t> </w:t>
      </w:r>
      <w:r>
        <w:rPr>
          <w:i/>
          <w:w w:val="110"/>
          <w:sz w:val="20"/>
          <w:vertAlign w:val="baseline"/>
        </w:rPr>
        <w:t>in</w:t>
      </w:r>
      <w:r>
        <w:rPr>
          <w:i/>
          <w:w w:val="110"/>
          <w:sz w:val="20"/>
          <w:vertAlign w:val="baseline"/>
        </w:rPr>
        <w:t> memory</w:t>
      </w:r>
      <w:r>
        <w:rPr>
          <w:i/>
          <w:w w:val="110"/>
          <w:sz w:val="20"/>
          <w:vertAlign w:val="baseline"/>
        </w:rPr>
        <w:t> and</w:t>
      </w:r>
      <w:r>
        <w:rPr>
          <w:i/>
          <w:w w:val="110"/>
          <w:sz w:val="20"/>
          <w:vertAlign w:val="baseline"/>
        </w:rPr>
        <w:t> its</w:t>
      </w:r>
      <w:r>
        <w:rPr>
          <w:i/>
          <w:w w:val="110"/>
          <w:sz w:val="20"/>
          <w:vertAlign w:val="baseline"/>
        </w:rPr>
        <w:t> length.</w:t>
      </w:r>
      <w:r>
        <w:rPr>
          <w:i/>
          <w:spacing w:val="40"/>
          <w:w w:val="110"/>
          <w:sz w:val="20"/>
          <w:vertAlign w:val="baseline"/>
        </w:rPr>
        <w:t> </w:t>
      </w:r>
      <w:r>
        <w:rPr>
          <w:i/>
          <w:w w:val="110"/>
          <w:sz w:val="20"/>
          <w:vertAlign w:val="baseline"/>
        </w:rPr>
        <w:t>Those extra</w:t>
      </w:r>
      <w:r>
        <w:rPr>
          <w:i/>
          <w:spacing w:val="-3"/>
          <w:w w:val="110"/>
          <w:sz w:val="20"/>
          <w:vertAlign w:val="baseline"/>
        </w:rPr>
        <w:t> </w:t>
      </w:r>
      <w:r>
        <w:rPr>
          <w:i/>
          <w:w w:val="110"/>
          <w:sz w:val="20"/>
          <w:vertAlign w:val="baseline"/>
        </w:rPr>
        <w:t>integers</w:t>
      </w:r>
      <w:r>
        <w:rPr>
          <w:i/>
          <w:w w:val="110"/>
          <w:sz w:val="20"/>
          <w:vertAlign w:val="baseline"/>
        </w:rPr>
        <w:t> however</w:t>
      </w:r>
      <w:r>
        <w:rPr>
          <w:i/>
          <w:w w:val="110"/>
          <w:sz w:val="20"/>
          <w:vertAlign w:val="baseline"/>
        </w:rPr>
        <w:t> use</w:t>
      </w:r>
      <w:r>
        <w:rPr>
          <w:i/>
          <w:w w:val="110"/>
          <w:sz w:val="20"/>
          <w:vertAlign w:val="baseline"/>
        </w:rPr>
        <w:t> </w:t>
      </w:r>
      <w:r>
        <w:rPr>
          <w:w w:val="110"/>
          <w:sz w:val="20"/>
          <w:vertAlign w:val="baseline"/>
        </w:rPr>
        <w:t>Θ(</w:t>
      </w:r>
      <w:r>
        <w:rPr>
          <w:i/>
          <w:w w:val="110"/>
          <w:sz w:val="20"/>
          <w:vertAlign w:val="baseline"/>
        </w:rPr>
        <w:t>w</w:t>
      </w:r>
      <w:r>
        <w:rPr>
          <w:w w:val="110"/>
          <w:sz w:val="20"/>
          <w:vertAlign w:val="baseline"/>
        </w:rPr>
        <w:t>)</w:t>
      </w:r>
      <w:r>
        <w:rPr>
          <w:w w:val="110"/>
          <w:sz w:val="20"/>
          <w:vertAlign w:val="baseline"/>
        </w:rPr>
        <w:t> </w:t>
      </w:r>
      <w:r>
        <w:rPr>
          <w:w w:val="125"/>
          <w:sz w:val="20"/>
          <w:vertAlign w:val="baseline"/>
        </w:rPr>
        <w:t>=</w:t>
      </w:r>
      <w:r>
        <w:rPr>
          <w:w w:val="125"/>
          <w:sz w:val="20"/>
          <w:vertAlign w:val="baseline"/>
        </w:rPr>
        <w:t> </w:t>
      </w:r>
      <w:r>
        <w:rPr>
          <w:w w:val="110"/>
          <w:sz w:val="20"/>
          <w:vertAlign w:val="baseline"/>
        </w:rPr>
        <w:t>Θ(log</w:t>
      </w:r>
      <w:r>
        <w:rPr>
          <w:spacing w:val="-13"/>
          <w:w w:val="110"/>
          <w:sz w:val="20"/>
          <w:vertAlign w:val="baseline"/>
        </w:rPr>
        <w:t> </w:t>
      </w:r>
      <w:r>
        <w:rPr>
          <w:i/>
          <w:w w:val="110"/>
          <w:sz w:val="20"/>
          <w:vertAlign w:val="baseline"/>
        </w:rPr>
        <w:t>n</w:t>
      </w:r>
      <w:r>
        <w:rPr>
          <w:w w:val="110"/>
          <w:sz w:val="20"/>
          <w:vertAlign w:val="baseline"/>
        </w:rPr>
        <w:t>)</w:t>
      </w:r>
      <w:r>
        <w:rPr>
          <w:w w:val="110"/>
          <w:sz w:val="20"/>
          <w:vertAlign w:val="baseline"/>
        </w:rPr>
        <w:t> </w:t>
      </w:r>
      <w:r>
        <w:rPr>
          <w:i/>
          <w:w w:val="110"/>
          <w:sz w:val="20"/>
          <w:vertAlign w:val="baseline"/>
        </w:rPr>
        <w:t>bits</w:t>
      </w:r>
      <w:r>
        <w:rPr>
          <w:i/>
          <w:w w:val="110"/>
          <w:sz w:val="20"/>
          <w:vertAlign w:val="baseline"/>
        </w:rPr>
        <w:t> so</w:t>
      </w:r>
      <w:r>
        <w:rPr>
          <w:i/>
          <w:w w:val="110"/>
          <w:sz w:val="20"/>
          <w:vertAlign w:val="baseline"/>
        </w:rPr>
        <w:t> they</w:t>
      </w:r>
      <w:r>
        <w:rPr>
          <w:i/>
          <w:w w:val="110"/>
          <w:sz w:val="20"/>
          <w:vertAlign w:val="baseline"/>
        </w:rPr>
        <w:t> are</w:t>
      </w:r>
      <w:r>
        <w:rPr>
          <w:i/>
          <w:w w:val="110"/>
          <w:sz w:val="20"/>
          <w:vertAlign w:val="baseline"/>
        </w:rPr>
        <w:t> negligible</w:t>
      </w:r>
      <w:r>
        <w:rPr>
          <w:i/>
          <w:w w:val="110"/>
          <w:sz w:val="20"/>
          <w:vertAlign w:val="baseline"/>
        </w:rPr>
        <w:t> with</w:t>
      </w:r>
      <w:r>
        <w:rPr>
          <w:i/>
          <w:w w:val="110"/>
          <w:sz w:val="20"/>
          <w:vertAlign w:val="baseline"/>
        </w:rPr>
        <w:t> respect</w:t>
      </w:r>
      <w:r>
        <w:rPr>
          <w:i/>
          <w:w w:val="110"/>
          <w:sz w:val="20"/>
          <w:vertAlign w:val="baseline"/>
        </w:rPr>
        <w:t> to</w:t>
      </w:r>
      <w:r>
        <w:rPr>
          <w:i/>
          <w:w w:val="110"/>
          <w:sz w:val="20"/>
          <w:vertAlign w:val="baseline"/>
        </w:rPr>
        <w:t> the</w:t>
      </w:r>
      <w:r>
        <w:rPr>
          <w:i/>
          <w:w w:val="110"/>
          <w:sz w:val="20"/>
          <w:vertAlign w:val="baseline"/>
        </w:rPr>
        <w:t> size</w:t>
      </w:r>
      <w:r>
        <w:rPr>
          <w:i/>
          <w:w w:val="110"/>
          <w:sz w:val="20"/>
          <w:vertAlign w:val="baseline"/>
        </w:rPr>
        <w:t> n</w:t>
      </w:r>
      <w:r>
        <w:rPr>
          <w:i/>
          <w:w w:val="110"/>
          <w:sz w:val="20"/>
          <w:vertAlign w:val="baseline"/>
        </w:rPr>
        <w:t> of the</w:t>
      </w:r>
      <w:r>
        <w:rPr>
          <w:i/>
          <w:w w:val="110"/>
          <w:sz w:val="20"/>
          <w:vertAlign w:val="baseline"/>
        </w:rPr>
        <w:t> bitvector.</w:t>
      </w:r>
      <w:r>
        <w:rPr>
          <w:i/>
          <w:spacing w:val="24"/>
          <w:w w:val="110"/>
          <w:sz w:val="20"/>
          <w:vertAlign w:val="baseline"/>
        </w:rPr>
        <w:t> </w:t>
      </w:r>
      <w:r>
        <w:rPr>
          <w:i/>
          <w:w w:val="110"/>
          <w:sz w:val="20"/>
          <w:vertAlign w:val="baseline"/>
        </w:rPr>
        <w:t>To</w:t>
      </w:r>
      <w:r>
        <w:rPr>
          <w:i/>
          <w:w w:val="110"/>
          <w:sz w:val="20"/>
          <w:vertAlign w:val="baseline"/>
        </w:rPr>
        <w:t> simplify</w:t>
      </w:r>
      <w:r>
        <w:rPr>
          <w:i/>
          <w:w w:val="110"/>
          <w:sz w:val="20"/>
          <w:vertAlign w:val="baseline"/>
        </w:rPr>
        <w:t> our</w:t>
      </w:r>
      <w:r>
        <w:rPr>
          <w:i/>
          <w:w w:val="110"/>
          <w:sz w:val="20"/>
          <w:vertAlign w:val="baseline"/>
        </w:rPr>
        <w:t> discussion,</w:t>
      </w:r>
      <w:r>
        <w:rPr>
          <w:i/>
          <w:w w:val="110"/>
          <w:sz w:val="20"/>
          <w:vertAlign w:val="baseline"/>
        </w:rPr>
        <w:t> in</w:t>
      </w:r>
      <w:r>
        <w:rPr>
          <w:i/>
          <w:w w:val="110"/>
          <w:sz w:val="20"/>
          <w:vertAlign w:val="baseline"/>
        </w:rPr>
        <w:t> the</w:t>
      </w:r>
      <w:r>
        <w:rPr>
          <w:i/>
          <w:w w:val="110"/>
          <w:sz w:val="20"/>
          <w:vertAlign w:val="baseline"/>
        </w:rPr>
        <w:t> rest</w:t>
      </w:r>
      <w:r>
        <w:rPr>
          <w:i/>
          <w:w w:val="110"/>
          <w:sz w:val="20"/>
          <w:vertAlign w:val="baseline"/>
        </w:rPr>
        <w:t> of</w:t>
      </w:r>
      <w:r>
        <w:rPr>
          <w:i/>
          <w:w w:val="110"/>
          <w:sz w:val="20"/>
          <w:vertAlign w:val="baseline"/>
        </w:rPr>
        <w:t> the</w:t>
      </w:r>
      <w:r>
        <w:rPr>
          <w:i/>
          <w:w w:val="110"/>
          <w:sz w:val="20"/>
          <w:vertAlign w:val="baseline"/>
        </w:rPr>
        <w:t> notes</w:t>
      </w:r>
      <w:r>
        <w:rPr>
          <w:i/>
          <w:w w:val="110"/>
          <w:sz w:val="20"/>
          <w:vertAlign w:val="baseline"/>
        </w:rPr>
        <w:t> we</w:t>
      </w:r>
      <w:r>
        <w:rPr>
          <w:i/>
          <w:w w:val="110"/>
          <w:sz w:val="20"/>
          <w:vertAlign w:val="baseline"/>
        </w:rPr>
        <w:t> will</w:t>
      </w:r>
      <w:r>
        <w:rPr>
          <w:i/>
          <w:w w:val="110"/>
          <w:sz w:val="20"/>
          <w:vertAlign w:val="baseline"/>
        </w:rPr>
        <w:t> ignore</w:t>
      </w:r>
      <w:r>
        <w:rPr>
          <w:i/>
          <w:w w:val="110"/>
          <w:sz w:val="20"/>
          <w:vertAlign w:val="baseline"/>
        </w:rPr>
        <w:t> this</w:t>
      </w:r>
      <w:r>
        <w:rPr>
          <w:i/>
          <w:w w:val="110"/>
          <w:sz w:val="20"/>
          <w:vertAlign w:val="baseline"/>
        </w:rPr>
        <w:t> small</w:t>
      </w:r>
      <w:r>
        <w:rPr>
          <w:i/>
          <w:w w:val="110"/>
          <w:sz w:val="20"/>
          <w:vertAlign w:val="baseline"/>
        </w:rPr>
        <w:t> overhead. Be</w:t>
      </w:r>
      <w:r>
        <w:rPr>
          <w:i/>
          <w:w w:val="110"/>
          <w:sz w:val="20"/>
          <w:vertAlign w:val="baseline"/>
        </w:rPr>
        <w:t> careful,</w:t>
      </w:r>
      <w:r>
        <w:rPr>
          <w:i/>
          <w:w w:val="110"/>
          <w:sz w:val="20"/>
          <w:vertAlign w:val="baseline"/>
        </w:rPr>
        <w:t> however,</w:t>
      </w:r>
      <w:r>
        <w:rPr>
          <w:i/>
          <w:w w:val="110"/>
          <w:sz w:val="20"/>
          <w:vertAlign w:val="baseline"/>
        </w:rPr>
        <w:t> that in</w:t>
      </w:r>
      <w:r>
        <w:rPr>
          <w:i/>
          <w:w w:val="110"/>
          <w:sz w:val="20"/>
          <w:vertAlign w:val="baseline"/>
        </w:rPr>
        <w:t> general it</w:t>
      </w:r>
      <w:r>
        <w:rPr>
          <w:i/>
          <w:w w:val="110"/>
          <w:sz w:val="20"/>
          <w:vertAlign w:val="baseline"/>
        </w:rPr>
        <w:t> is</w:t>
      </w:r>
      <w:r>
        <w:rPr>
          <w:i/>
          <w:w w:val="110"/>
          <w:sz w:val="20"/>
          <w:vertAlign w:val="baseline"/>
        </w:rPr>
        <w:t> not</w:t>
      </w:r>
      <w:r>
        <w:rPr>
          <w:i/>
          <w:w w:val="110"/>
          <w:sz w:val="20"/>
          <w:vertAlign w:val="baseline"/>
        </w:rPr>
        <w:t> always</w:t>
      </w:r>
      <w:r>
        <w:rPr>
          <w:i/>
          <w:w w:val="110"/>
          <w:sz w:val="20"/>
          <w:vertAlign w:val="baseline"/>
        </w:rPr>
        <w:t> safe</w:t>
      </w:r>
      <w:r>
        <w:rPr>
          <w:i/>
          <w:w w:val="110"/>
          <w:sz w:val="20"/>
          <w:vertAlign w:val="baseline"/>
        </w:rPr>
        <w:t> to ignore</w:t>
      </w:r>
      <w:r>
        <w:rPr>
          <w:i/>
          <w:w w:val="110"/>
          <w:sz w:val="20"/>
          <w:vertAlign w:val="baseline"/>
        </w:rPr>
        <w:t> it!</w:t>
      </w:r>
      <w:r>
        <w:rPr>
          <w:i/>
          <w:spacing w:val="40"/>
          <w:w w:val="110"/>
          <w:sz w:val="20"/>
          <w:vertAlign w:val="baseline"/>
        </w:rPr>
        <w:t> </w:t>
      </w:r>
      <w:r>
        <w:rPr>
          <w:i/>
          <w:w w:val="110"/>
          <w:sz w:val="20"/>
          <w:vertAlign w:val="baseline"/>
        </w:rPr>
        <w:t>(it will</w:t>
      </w:r>
      <w:r>
        <w:rPr>
          <w:i/>
          <w:w w:val="110"/>
          <w:sz w:val="20"/>
          <w:vertAlign w:val="baseline"/>
        </w:rPr>
        <w:t> be safe</w:t>
      </w:r>
      <w:r>
        <w:rPr>
          <w:i/>
          <w:w w:val="110"/>
          <w:sz w:val="20"/>
          <w:vertAlign w:val="baseline"/>
        </w:rPr>
        <w:t> in our</w:t>
      </w:r>
      <w:r>
        <w:rPr>
          <w:i/>
          <w:w w:val="110"/>
          <w:sz w:val="20"/>
          <w:vertAlign w:val="baseline"/>
        </w:rPr>
        <w:t> data </w:t>
      </w:r>
      <w:r>
        <w:rPr>
          <w:i/>
          <w:spacing w:val="-2"/>
          <w:w w:val="110"/>
          <w:sz w:val="20"/>
          <w:vertAlign w:val="baseline"/>
        </w:rPr>
        <w:t>structures).</w:t>
      </w:r>
    </w:p>
    <w:p>
      <w:pPr>
        <w:spacing w:line="235" w:lineRule="auto" w:before="122"/>
        <w:ind w:left="260" w:right="617" w:firstLine="0"/>
        <w:jc w:val="both"/>
        <w:rPr>
          <w:i/>
          <w:sz w:val="20"/>
        </w:rPr>
      </w:pPr>
      <w:r>
        <w:rPr>
          <w:b/>
          <w:w w:val="105"/>
          <w:sz w:val="20"/>
        </w:rPr>
        <w:t>Remark 1.3.5.</w:t>
      </w:r>
      <w:r>
        <w:rPr>
          <w:b/>
          <w:spacing w:val="40"/>
          <w:w w:val="105"/>
          <w:sz w:val="20"/>
        </w:rPr>
        <w:t> </w:t>
      </w:r>
      <w:r>
        <w:rPr>
          <w:i/>
          <w:w w:val="105"/>
          <w:sz w:val="20"/>
        </w:rPr>
        <w:t>In general, w does not divide n so the last block could contain less than w bits.</w:t>
      </w:r>
      <w:r>
        <w:rPr>
          <w:i/>
          <w:spacing w:val="40"/>
          <w:w w:val="105"/>
          <w:sz w:val="20"/>
        </w:rPr>
        <w:t> </w:t>
      </w:r>
      <w:r>
        <w:rPr>
          <w:i/>
          <w:w w:val="105"/>
          <w:sz w:val="20"/>
        </w:rPr>
        <w:t>In this case,</w:t>
      </w:r>
      <w:r>
        <w:rPr>
          <w:i/>
          <w:spacing w:val="24"/>
          <w:w w:val="105"/>
          <w:sz w:val="20"/>
        </w:rPr>
        <w:t> </w:t>
      </w:r>
      <w:r>
        <w:rPr>
          <w:i/>
          <w:w w:val="105"/>
          <w:sz w:val="20"/>
        </w:rPr>
        <w:t>just</w:t>
      </w:r>
      <w:r>
        <w:rPr>
          <w:i/>
          <w:spacing w:val="23"/>
          <w:w w:val="105"/>
          <w:sz w:val="20"/>
        </w:rPr>
        <w:t> </w:t>
      </w:r>
      <w:r>
        <w:rPr>
          <w:i/>
          <w:w w:val="105"/>
          <w:sz w:val="20"/>
        </w:rPr>
        <w:t>pad</w:t>
      </w:r>
      <w:r>
        <w:rPr>
          <w:i/>
          <w:spacing w:val="21"/>
          <w:w w:val="110"/>
          <w:sz w:val="20"/>
        </w:rPr>
        <w:t> </w:t>
      </w:r>
      <w:r>
        <w:rPr>
          <w:i/>
          <w:w w:val="110"/>
          <w:sz w:val="20"/>
        </w:rPr>
        <w:t>B</w:t>
      </w:r>
      <w:r>
        <w:rPr>
          <w:i/>
          <w:spacing w:val="31"/>
          <w:w w:val="110"/>
          <w:sz w:val="20"/>
        </w:rPr>
        <w:t> </w:t>
      </w:r>
      <w:r>
        <w:rPr>
          <w:i/>
          <w:w w:val="105"/>
          <w:sz w:val="20"/>
        </w:rPr>
        <w:t>with</w:t>
      </w:r>
      <w:r>
        <w:rPr>
          <w:i/>
          <w:spacing w:val="23"/>
          <w:w w:val="105"/>
          <w:sz w:val="20"/>
        </w:rPr>
        <w:t> </w:t>
      </w:r>
      <w:r>
        <w:rPr>
          <w:i/>
          <w:w w:val="105"/>
          <w:sz w:val="20"/>
        </w:rPr>
        <w:t>bits</w:t>
      </w:r>
      <w:r>
        <w:rPr>
          <w:i/>
          <w:spacing w:val="24"/>
          <w:w w:val="105"/>
          <w:sz w:val="20"/>
        </w:rPr>
        <w:t> </w:t>
      </w:r>
      <w:r>
        <w:rPr>
          <w:i/>
          <w:w w:val="105"/>
          <w:sz w:val="20"/>
        </w:rPr>
        <w:t>’0’</w:t>
      </w:r>
      <w:r>
        <w:rPr>
          <w:i/>
          <w:spacing w:val="24"/>
          <w:w w:val="105"/>
          <w:sz w:val="20"/>
        </w:rPr>
        <w:t> </w:t>
      </w:r>
      <w:r>
        <w:rPr>
          <w:i/>
          <w:w w:val="105"/>
          <w:sz w:val="20"/>
        </w:rPr>
        <w:t>until</w:t>
      </w:r>
      <w:r>
        <w:rPr>
          <w:i/>
          <w:spacing w:val="24"/>
          <w:w w:val="105"/>
          <w:sz w:val="20"/>
        </w:rPr>
        <w:t> </w:t>
      </w:r>
      <w:r>
        <w:rPr>
          <w:i/>
          <w:w w:val="105"/>
          <w:sz w:val="20"/>
        </w:rPr>
        <w:t>its</w:t>
      </w:r>
      <w:r>
        <w:rPr>
          <w:i/>
          <w:spacing w:val="23"/>
          <w:w w:val="105"/>
          <w:sz w:val="20"/>
        </w:rPr>
        <w:t> </w:t>
      </w:r>
      <w:r>
        <w:rPr>
          <w:i/>
          <w:w w:val="105"/>
          <w:sz w:val="20"/>
        </w:rPr>
        <w:t>length</w:t>
      </w:r>
      <w:r>
        <w:rPr>
          <w:i/>
          <w:spacing w:val="23"/>
          <w:w w:val="105"/>
          <w:sz w:val="20"/>
        </w:rPr>
        <w:t> </w:t>
      </w:r>
      <w:r>
        <w:rPr>
          <w:i/>
          <w:w w:val="105"/>
          <w:sz w:val="20"/>
        </w:rPr>
        <w:t>is</w:t>
      </w:r>
      <w:r>
        <w:rPr>
          <w:i/>
          <w:spacing w:val="24"/>
          <w:w w:val="105"/>
          <w:sz w:val="20"/>
        </w:rPr>
        <w:t> </w:t>
      </w:r>
      <w:r>
        <w:rPr>
          <w:i/>
          <w:w w:val="105"/>
          <w:sz w:val="20"/>
        </w:rPr>
        <w:t>a</w:t>
      </w:r>
      <w:r>
        <w:rPr>
          <w:i/>
          <w:spacing w:val="23"/>
          <w:w w:val="105"/>
          <w:sz w:val="20"/>
        </w:rPr>
        <w:t> </w:t>
      </w:r>
      <w:r>
        <w:rPr>
          <w:i/>
          <w:w w:val="105"/>
          <w:sz w:val="20"/>
        </w:rPr>
        <w:t>multiple</w:t>
      </w:r>
      <w:r>
        <w:rPr>
          <w:i/>
          <w:spacing w:val="23"/>
          <w:w w:val="105"/>
          <w:sz w:val="20"/>
        </w:rPr>
        <w:t> </w:t>
      </w:r>
      <w:r>
        <w:rPr>
          <w:i/>
          <w:w w:val="105"/>
          <w:sz w:val="20"/>
        </w:rPr>
        <w:t>of</w:t>
      </w:r>
      <w:r>
        <w:rPr>
          <w:i/>
          <w:spacing w:val="24"/>
          <w:w w:val="105"/>
          <w:sz w:val="20"/>
        </w:rPr>
        <w:t> </w:t>
      </w:r>
      <w:r>
        <w:rPr>
          <w:i/>
          <w:w w:val="105"/>
          <w:sz w:val="20"/>
        </w:rPr>
        <w:t>w.</w:t>
      </w:r>
      <w:r>
        <w:rPr>
          <w:i/>
          <w:spacing w:val="40"/>
          <w:w w:val="105"/>
          <w:sz w:val="20"/>
        </w:rPr>
        <w:t> </w:t>
      </w:r>
      <w:r>
        <w:rPr>
          <w:i/>
          <w:w w:val="105"/>
          <w:sz w:val="20"/>
        </w:rPr>
        <w:t>This</w:t>
      </w:r>
      <w:r>
        <w:rPr>
          <w:i/>
          <w:spacing w:val="24"/>
          <w:w w:val="105"/>
          <w:sz w:val="20"/>
        </w:rPr>
        <w:t> </w:t>
      </w:r>
      <w:r>
        <w:rPr>
          <w:i/>
          <w:w w:val="105"/>
          <w:sz w:val="20"/>
        </w:rPr>
        <w:t>adds</w:t>
      </w:r>
      <w:r>
        <w:rPr>
          <w:i/>
          <w:spacing w:val="23"/>
          <w:w w:val="105"/>
          <w:sz w:val="20"/>
        </w:rPr>
        <w:t> </w:t>
      </w:r>
      <w:r>
        <w:rPr>
          <w:i/>
          <w:w w:val="105"/>
          <w:sz w:val="20"/>
        </w:rPr>
        <w:t>just</w:t>
      </w:r>
      <w:r>
        <w:rPr>
          <w:i/>
          <w:spacing w:val="23"/>
          <w:w w:val="105"/>
          <w:sz w:val="20"/>
        </w:rPr>
        <w:t> </w:t>
      </w:r>
      <w:r>
        <w:rPr>
          <w:i/>
          <w:w w:val="105"/>
          <w:sz w:val="20"/>
        </w:rPr>
        <w:t>O</w:t>
      </w:r>
      <w:r>
        <w:rPr>
          <w:w w:val="105"/>
          <w:sz w:val="20"/>
        </w:rPr>
        <w:t>(</w:t>
      </w:r>
      <w:r>
        <w:rPr>
          <w:i/>
          <w:w w:val="105"/>
          <w:sz w:val="20"/>
        </w:rPr>
        <w:t>w</w:t>
      </w:r>
      <w:r>
        <w:rPr>
          <w:w w:val="105"/>
          <w:sz w:val="20"/>
        </w:rPr>
        <w:t>)</w:t>
      </w:r>
      <w:r>
        <w:rPr>
          <w:spacing w:val="24"/>
          <w:w w:val="105"/>
          <w:sz w:val="20"/>
        </w:rPr>
        <w:t> </w:t>
      </w:r>
      <w:r>
        <w:rPr>
          <w:i/>
          <w:w w:val="105"/>
          <w:sz w:val="20"/>
        </w:rPr>
        <w:t>bits</w:t>
      </w:r>
      <w:r>
        <w:rPr>
          <w:i/>
          <w:spacing w:val="23"/>
          <w:w w:val="105"/>
          <w:sz w:val="20"/>
        </w:rPr>
        <w:t> </w:t>
      </w:r>
      <w:r>
        <w:rPr>
          <w:i/>
          <w:w w:val="105"/>
          <w:sz w:val="20"/>
        </w:rPr>
        <w:t>of</w:t>
      </w:r>
      <w:r>
        <w:rPr>
          <w:i/>
          <w:spacing w:val="24"/>
          <w:w w:val="105"/>
          <w:sz w:val="20"/>
        </w:rPr>
        <w:t> </w:t>
      </w:r>
      <w:r>
        <w:rPr>
          <w:i/>
          <w:w w:val="105"/>
          <w:sz w:val="20"/>
        </w:rPr>
        <w:t>overhead and</w:t>
      </w:r>
      <w:r>
        <w:rPr>
          <w:i/>
          <w:w w:val="105"/>
          <w:sz w:val="20"/>
        </w:rPr>
        <w:t> we</w:t>
      </w:r>
      <w:r>
        <w:rPr>
          <w:i/>
          <w:w w:val="105"/>
          <w:sz w:val="20"/>
        </w:rPr>
        <w:t> will</w:t>
      </w:r>
      <w:r>
        <w:rPr>
          <w:i/>
          <w:w w:val="105"/>
          <w:sz w:val="20"/>
        </w:rPr>
        <w:t> still</w:t>
      </w:r>
      <w:r>
        <w:rPr>
          <w:i/>
          <w:w w:val="105"/>
          <w:sz w:val="20"/>
        </w:rPr>
        <w:t> be</w:t>
      </w:r>
      <w:r>
        <w:rPr>
          <w:i/>
          <w:w w:val="105"/>
          <w:sz w:val="20"/>
        </w:rPr>
        <w:t> able</w:t>
      </w:r>
      <w:r>
        <w:rPr>
          <w:i/>
          <w:w w:val="105"/>
          <w:sz w:val="20"/>
        </w:rPr>
        <w:t> to</w:t>
      </w:r>
      <w:r>
        <w:rPr>
          <w:i/>
          <w:w w:val="105"/>
          <w:sz w:val="20"/>
        </w:rPr>
        <w:t> solve</w:t>
      </w:r>
      <w:r>
        <w:rPr>
          <w:i/>
          <w:w w:val="105"/>
          <w:sz w:val="20"/>
        </w:rPr>
        <w:t> all</w:t>
      </w:r>
      <w:r>
        <w:rPr>
          <w:i/>
          <w:w w:val="105"/>
          <w:sz w:val="20"/>
        </w:rPr>
        <w:t> our</w:t>
      </w:r>
      <w:r>
        <w:rPr>
          <w:i/>
          <w:w w:val="105"/>
          <w:sz w:val="20"/>
        </w:rPr>
        <w:t> queries.</w:t>
      </w:r>
    </w:p>
    <w:p>
      <w:pPr>
        <w:pStyle w:val="BodyText"/>
        <w:spacing w:line="235" w:lineRule="auto" w:before="122"/>
        <w:ind w:left="260" w:right="618" w:firstLine="298"/>
      </w:pPr>
      <w:r>
        <w:rPr>
          <w:w w:val="105"/>
        </w:rPr>
        <w:t>We use notation (</w:t>
      </w:r>
      <w:r>
        <w:rPr>
          <w:rFonts w:ascii="Cambria" w:hAnsi="Cambria"/>
          <w:w w:val="105"/>
        </w:rPr>
        <w:t>·</w:t>
      </w:r>
      <w:r>
        <w:rPr>
          <w:w w:val="105"/>
        </w:rPr>
        <w:t>)</w:t>
      </w:r>
      <w:r>
        <w:rPr>
          <w:w w:val="105"/>
          <w:vertAlign w:val="subscript"/>
        </w:rPr>
        <w:t>2</w:t>
      </w:r>
      <w:r>
        <w:rPr>
          <w:spacing w:val="20"/>
          <w:w w:val="105"/>
          <w:vertAlign w:val="baseline"/>
        </w:rPr>
        <w:t> </w:t>
      </w:r>
      <w:r>
        <w:rPr>
          <w:w w:val="105"/>
          <w:vertAlign w:val="baseline"/>
        </w:rPr>
        <w:t>to indicate an integer written in base 2.</w:t>
      </w:r>
      <w:r>
        <w:rPr>
          <w:spacing w:val="32"/>
          <w:w w:val="105"/>
          <w:vertAlign w:val="baseline"/>
        </w:rPr>
        <w:t> </w:t>
      </w:r>
      <w:r>
        <w:rPr>
          <w:w w:val="105"/>
          <w:vertAlign w:val="baseline"/>
        </w:rPr>
        <w:t>Otherwise, integers are expressed in base 10.</w:t>
      </w:r>
      <w:r>
        <w:rPr>
          <w:spacing w:val="40"/>
          <w:w w:val="105"/>
          <w:vertAlign w:val="baseline"/>
        </w:rPr>
        <w:t> </w:t>
      </w:r>
      <w:r>
        <w:rPr>
          <w:w w:val="105"/>
          <w:vertAlign w:val="baseline"/>
        </w:rPr>
        <w:t>For example, (011)</w:t>
      </w:r>
      <w:r>
        <w:rPr>
          <w:w w:val="105"/>
          <w:vertAlign w:val="subscript"/>
        </w:rPr>
        <w:t>2</w:t>
      </w:r>
      <w:r>
        <w:rPr>
          <w:w w:val="105"/>
          <w:vertAlign w:val="baseline"/>
        </w:rPr>
        <w:t> </w:t>
      </w:r>
      <w:r>
        <w:rPr>
          <w:w w:val="125"/>
          <w:vertAlign w:val="baseline"/>
        </w:rPr>
        <w:t>= </w:t>
      </w:r>
      <w:r>
        <w:rPr>
          <w:w w:val="105"/>
          <w:vertAlign w:val="baseline"/>
        </w:rPr>
        <w:t>3.</w:t>
      </w:r>
    </w:p>
    <w:p>
      <w:pPr>
        <w:pStyle w:val="BodyText"/>
        <w:spacing w:line="240" w:lineRule="exact"/>
        <w:ind w:left="559"/>
      </w:pPr>
      <w:r>
        <w:rPr>
          <w:w w:val="105"/>
        </w:rPr>
        <w:t>Let’s</w:t>
      </w:r>
      <w:r>
        <w:rPr>
          <w:spacing w:val="10"/>
          <w:w w:val="105"/>
        </w:rPr>
        <w:t> </w:t>
      </w:r>
      <w:r>
        <w:rPr>
          <w:w w:val="105"/>
        </w:rPr>
        <w:t>see</w:t>
      </w:r>
      <w:r>
        <w:rPr>
          <w:spacing w:val="10"/>
          <w:w w:val="105"/>
        </w:rPr>
        <w:t> </w:t>
      </w:r>
      <w:r>
        <w:rPr>
          <w:w w:val="105"/>
        </w:rPr>
        <w:t>how</w:t>
      </w:r>
      <w:r>
        <w:rPr>
          <w:spacing w:val="10"/>
          <w:w w:val="105"/>
        </w:rPr>
        <w:t> </w:t>
      </w:r>
      <w:r>
        <w:rPr>
          <w:w w:val="105"/>
        </w:rPr>
        <w:t>to</w:t>
      </w:r>
      <w:r>
        <w:rPr>
          <w:spacing w:val="10"/>
          <w:w w:val="105"/>
        </w:rPr>
        <w:t> </w:t>
      </w:r>
      <w:r>
        <w:rPr>
          <w:w w:val="105"/>
        </w:rPr>
        <w:t>do</w:t>
      </w:r>
      <w:r>
        <w:rPr>
          <w:spacing w:val="10"/>
          <w:w w:val="105"/>
        </w:rPr>
        <w:t> </w:t>
      </w:r>
      <w:r>
        <w:rPr>
          <w:w w:val="105"/>
        </w:rPr>
        <w:t>random</w:t>
      </w:r>
      <w:r>
        <w:rPr>
          <w:spacing w:val="10"/>
          <w:w w:val="105"/>
        </w:rPr>
        <w:t> </w:t>
      </w:r>
      <w:r>
        <w:rPr>
          <w:w w:val="105"/>
        </w:rPr>
        <w:t>access</w:t>
      </w:r>
      <w:r>
        <w:rPr>
          <w:spacing w:val="11"/>
          <w:w w:val="105"/>
        </w:rPr>
        <w:t> </w:t>
      </w:r>
      <w:r>
        <w:rPr>
          <w:w w:val="105"/>
        </w:rPr>
        <w:t>in</w:t>
      </w:r>
      <w:r>
        <w:rPr>
          <w:spacing w:val="10"/>
          <w:w w:val="105"/>
        </w:rPr>
        <w:t> </w:t>
      </w:r>
      <w:r>
        <w:rPr>
          <w:w w:val="105"/>
        </w:rPr>
        <w:t>constant</w:t>
      </w:r>
      <w:r>
        <w:rPr>
          <w:spacing w:val="10"/>
          <w:w w:val="105"/>
        </w:rPr>
        <w:t> </w:t>
      </w:r>
      <w:r>
        <w:rPr>
          <w:w w:val="105"/>
        </w:rPr>
        <w:t>time,</w:t>
      </w:r>
      <w:r>
        <w:rPr>
          <w:spacing w:val="10"/>
          <w:w w:val="105"/>
        </w:rPr>
        <w:t> </w:t>
      </w:r>
      <w:r>
        <w:rPr>
          <w:w w:val="105"/>
        </w:rPr>
        <w:t>with</w:t>
      </w:r>
      <w:r>
        <w:rPr>
          <w:spacing w:val="10"/>
          <w:w w:val="105"/>
        </w:rPr>
        <w:t> </w:t>
      </w:r>
      <w:r>
        <w:rPr>
          <w:w w:val="105"/>
        </w:rPr>
        <w:t>an</w:t>
      </w:r>
      <w:r>
        <w:rPr>
          <w:spacing w:val="10"/>
          <w:w w:val="105"/>
        </w:rPr>
        <w:t> </w:t>
      </w:r>
      <w:r>
        <w:rPr>
          <w:spacing w:val="-2"/>
          <w:w w:val="105"/>
        </w:rPr>
        <w:t>example.</w:t>
      </w:r>
    </w:p>
    <w:p>
      <w:pPr>
        <w:spacing w:before="118"/>
        <w:ind w:left="260" w:right="0" w:firstLine="0"/>
        <w:jc w:val="both"/>
        <w:rPr>
          <w:i/>
          <w:sz w:val="20"/>
        </w:rPr>
      </w:pPr>
      <w:bookmarkStart w:name="_bookmark21" w:id="34"/>
      <w:bookmarkEnd w:id="34"/>
      <w:r>
        <w:rPr/>
      </w:r>
      <w:r>
        <w:rPr>
          <w:b/>
          <w:w w:val="110"/>
          <w:sz w:val="20"/>
        </w:rPr>
        <w:t>Example</w:t>
      </w:r>
      <w:r>
        <w:rPr>
          <w:b/>
          <w:spacing w:val="11"/>
          <w:w w:val="110"/>
          <w:sz w:val="20"/>
        </w:rPr>
        <w:t> </w:t>
      </w:r>
      <w:r>
        <w:rPr>
          <w:b/>
          <w:w w:val="110"/>
          <w:sz w:val="20"/>
        </w:rPr>
        <w:t>1.3.6.</w:t>
      </w:r>
      <w:r>
        <w:rPr>
          <w:b/>
          <w:spacing w:val="31"/>
          <w:w w:val="110"/>
          <w:sz w:val="20"/>
        </w:rPr>
        <w:t> </w:t>
      </w:r>
      <w:r>
        <w:rPr>
          <w:i/>
          <w:w w:val="110"/>
          <w:sz w:val="20"/>
        </w:rPr>
        <w:t>Consider</w:t>
      </w:r>
      <w:r>
        <w:rPr>
          <w:i/>
          <w:spacing w:val="9"/>
          <w:w w:val="110"/>
          <w:sz w:val="20"/>
        </w:rPr>
        <w:t> </w:t>
      </w:r>
      <w:r>
        <w:rPr>
          <w:i/>
          <w:w w:val="110"/>
          <w:sz w:val="20"/>
        </w:rPr>
        <w:t>again</w:t>
      </w:r>
      <w:r>
        <w:rPr>
          <w:i/>
          <w:spacing w:val="7"/>
          <w:w w:val="110"/>
          <w:sz w:val="20"/>
        </w:rPr>
        <w:t> </w:t>
      </w:r>
      <w:r>
        <w:rPr>
          <w:i/>
          <w:w w:val="110"/>
          <w:sz w:val="20"/>
        </w:rPr>
        <w:t>bitvector</w:t>
      </w:r>
      <w:r>
        <w:rPr>
          <w:i/>
          <w:spacing w:val="9"/>
          <w:w w:val="110"/>
          <w:sz w:val="20"/>
        </w:rPr>
        <w:t> </w:t>
      </w:r>
      <w:r>
        <w:rPr>
          <w:i/>
          <w:w w:val="110"/>
          <w:sz w:val="20"/>
        </w:rPr>
        <w:t>B</w:t>
      </w:r>
      <w:r>
        <w:rPr>
          <w:i/>
          <w:spacing w:val="16"/>
          <w:w w:val="110"/>
          <w:sz w:val="20"/>
        </w:rPr>
        <w:t> </w:t>
      </w:r>
      <w:r>
        <w:rPr>
          <w:i/>
          <w:w w:val="110"/>
          <w:sz w:val="20"/>
        </w:rPr>
        <w:t>of</w:t>
      </w:r>
      <w:r>
        <w:rPr>
          <w:i/>
          <w:spacing w:val="7"/>
          <w:w w:val="110"/>
          <w:sz w:val="20"/>
        </w:rPr>
        <w:t> </w:t>
      </w:r>
      <w:r>
        <w:rPr>
          <w:i/>
          <w:w w:val="110"/>
          <w:sz w:val="20"/>
        </w:rPr>
        <w:t>the</w:t>
      </w:r>
      <w:r>
        <w:rPr>
          <w:i/>
          <w:spacing w:val="8"/>
          <w:w w:val="110"/>
          <w:sz w:val="20"/>
        </w:rPr>
        <w:t> </w:t>
      </w:r>
      <w:r>
        <w:rPr>
          <w:i/>
          <w:w w:val="110"/>
          <w:sz w:val="20"/>
        </w:rPr>
        <w:t>previous</w:t>
      </w:r>
      <w:r>
        <w:rPr>
          <w:i/>
          <w:spacing w:val="8"/>
          <w:w w:val="110"/>
          <w:sz w:val="20"/>
        </w:rPr>
        <w:t> </w:t>
      </w:r>
      <w:r>
        <w:rPr>
          <w:i/>
          <w:w w:val="110"/>
          <w:sz w:val="20"/>
        </w:rPr>
        <w:t>example,</w:t>
      </w:r>
      <w:r>
        <w:rPr>
          <w:i/>
          <w:spacing w:val="8"/>
          <w:w w:val="110"/>
          <w:sz w:val="20"/>
        </w:rPr>
        <w:t> </w:t>
      </w:r>
      <w:r>
        <w:rPr>
          <w:i/>
          <w:w w:val="110"/>
          <w:sz w:val="20"/>
        </w:rPr>
        <w:t>divided</w:t>
      </w:r>
      <w:r>
        <w:rPr>
          <w:i/>
          <w:spacing w:val="7"/>
          <w:w w:val="110"/>
          <w:sz w:val="20"/>
        </w:rPr>
        <w:t> </w:t>
      </w:r>
      <w:r>
        <w:rPr>
          <w:i/>
          <w:w w:val="110"/>
          <w:sz w:val="20"/>
        </w:rPr>
        <w:t>in</w:t>
      </w:r>
      <w:r>
        <w:rPr>
          <w:i/>
          <w:spacing w:val="8"/>
          <w:w w:val="110"/>
          <w:sz w:val="20"/>
        </w:rPr>
        <w:t> </w:t>
      </w:r>
      <w:r>
        <w:rPr>
          <w:i/>
          <w:spacing w:val="-2"/>
          <w:w w:val="110"/>
          <w:sz w:val="20"/>
        </w:rPr>
        <w:t>blocks:</w:t>
      </w:r>
    </w:p>
    <w:p>
      <w:pPr>
        <w:pStyle w:val="Heading5"/>
        <w:spacing w:line="240" w:lineRule="auto" w:before="148"/>
        <w:ind w:right="358"/>
        <w:jc w:val="center"/>
      </w:pPr>
      <w:r>
        <w:rPr>
          <w:i/>
          <w:w w:val="115"/>
        </w:rPr>
        <w:t>B</w:t>
      </w:r>
      <w:r>
        <w:rPr>
          <w:i/>
          <w:spacing w:val="-8"/>
          <w:w w:val="115"/>
        </w:rPr>
        <w:t> </w:t>
      </w:r>
      <w:r>
        <w:rPr>
          <w:w w:val="115"/>
        </w:rPr>
        <w:t>=</w:t>
      </w:r>
      <w:r>
        <w:rPr>
          <w:spacing w:val="-13"/>
          <w:w w:val="115"/>
        </w:rPr>
        <w:t> </w:t>
      </w:r>
      <w:r>
        <w:rPr>
          <w:w w:val="110"/>
        </w:rPr>
        <w:t>011100</w:t>
      </w:r>
      <w:r>
        <w:rPr>
          <w:spacing w:val="-2"/>
          <w:w w:val="110"/>
        </w:rPr>
        <w:t> </w:t>
      </w:r>
      <w:r>
        <w:rPr>
          <w:w w:val="110"/>
        </w:rPr>
        <w:t>010100</w:t>
      </w:r>
      <w:r>
        <w:rPr>
          <w:spacing w:val="-1"/>
          <w:w w:val="110"/>
        </w:rPr>
        <w:t> </w:t>
      </w:r>
      <w:r>
        <w:rPr>
          <w:spacing w:val="-2"/>
          <w:w w:val="110"/>
        </w:rPr>
        <w:t>110011</w:t>
      </w:r>
    </w:p>
    <w:p>
      <w:pPr>
        <w:spacing w:line="242" w:lineRule="exact" w:before="149"/>
        <w:ind w:left="0" w:right="5977" w:firstLine="0"/>
        <w:jc w:val="center"/>
        <w:rPr>
          <w:i/>
          <w:sz w:val="20"/>
        </w:rPr>
      </w:pPr>
      <w:r>
        <w:rPr>
          <w:i/>
          <w:sz w:val="20"/>
        </w:rPr>
        <w:t>Stored</w:t>
      </w:r>
      <w:r>
        <w:rPr>
          <w:i/>
          <w:spacing w:val="29"/>
          <w:sz w:val="20"/>
        </w:rPr>
        <w:t> </w:t>
      </w:r>
      <w:r>
        <w:rPr>
          <w:i/>
          <w:sz w:val="20"/>
        </w:rPr>
        <w:t>as</w:t>
      </w:r>
      <w:r>
        <w:rPr>
          <w:i/>
          <w:spacing w:val="30"/>
          <w:sz w:val="20"/>
        </w:rPr>
        <w:t> </w:t>
      </w:r>
      <w:r>
        <w:rPr>
          <w:i/>
          <w:sz w:val="20"/>
        </w:rPr>
        <w:t>the</w:t>
      </w:r>
      <w:r>
        <w:rPr>
          <w:i/>
          <w:spacing w:val="30"/>
          <w:sz w:val="20"/>
        </w:rPr>
        <w:t> </w:t>
      </w:r>
      <w:r>
        <w:rPr>
          <w:i/>
          <w:sz w:val="20"/>
        </w:rPr>
        <w:t>following</w:t>
      </w:r>
      <w:r>
        <w:rPr>
          <w:i/>
          <w:spacing w:val="30"/>
          <w:sz w:val="20"/>
        </w:rPr>
        <w:t> </w:t>
      </w:r>
      <w:r>
        <w:rPr>
          <w:i/>
          <w:sz w:val="20"/>
        </w:rPr>
        <w:t>integer</w:t>
      </w:r>
      <w:r>
        <w:rPr>
          <w:i/>
          <w:spacing w:val="31"/>
          <w:sz w:val="20"/>
        </w:rPr>
        <w:t> </w:t>
      </w:r>
      <w:r>
        <w:rPr>
          <w:i/>
          <w:spacing w:val="-2"/>
          <w:sz w:val="20"/>
        </w:rPr>
        <w:t>array:</w:t>
      </w:r>
    </w:p>
    <w:p>
      <w:pPr>
        <w:spacing w:line="242" w:lineRule="exact" w:before="0"/>
        <w:ind w:left="0" w:right="359" w:firstLine="0"/>
        <w:jc w:val="center"/>
        <w:rPr>
          <w:sz w:val="20"/>
        </w:rPr>
      </w:pPr>
      <w:r>
        <w:rPr>
          <w:i/>
          <w:w w:val="135"/>
          <w:sz w:val="20"/>
        </w:rPr>
        <w:t>B</w:t>
      </w:r>
      <w:r>
        <w:rPr>
          <w:rFonts w:ascii="Cambria" w:hAnsi="Cambria"/>
          <w:w w:val="135"/>
          <w:sz w:val="20"/>
          <w:vertAlign w:val="superscript"/>
        </w:rPr>
        <w:t>′</w:t>
      </w:r>
      <w:r>
        <w:rPr>
          <w:rFonts w:ascii="Cambria" w:hAnsi="Cambria"/>
          <w:spacing w:val="-6"/>
          <w:w w:val="135"/>
          <w:sz w:val="20"/>
          <w:vertAlign w:val="baseline"/>
        </w:rPr>
        <w:t> </w:t>
      </w:r>
      <w:r>
        <w:rPr>
          <w:w w:val="135"/>
          <w:sz w:val="20"/>
          <w:vertAlign w:val="baseline"/>
        </w:rPr>
        <w:t>=</w:t>
      </w:r>
      <w:r>
        <w:rPr>
          <w:spacing w:val="-10"/>
          <w:w w:val="135"/>
          <w:sz w:val="20"/>
          <w:vertAlign w:val="baseline"/>
        </w:rPr>
        <w:t> </w:t>
      </w:r>
      <w:r>
        <w:rPr>
          <w:w w:val="110"/>
          <w:sz w:val="20"/>
          <w:vertAlign w:val="baseline"/>
        </w:rPr>
        <w:t>28</w:t>
      </w:r>
      <w:r>
        <w:rPr>
          <w:i/>
          <w:w w:val="110"/>
          <w:sz w:val="20"/>
          <w:vertAlign w:val="baseline"/>
        </w:rPr>
        <w:t>,</w:t>
      </w:r>
      <w:r>
        <w:rPr>
          <w:i/>
          <w:spacing w:val="-16"/>
          <w:w w:val="110"/>
          <w:sz w:val="20"/>
          <w:vertAlign w:val="baseline"/>
        </w:rPr>
        <w:t> </w:t>
      </w:r>
      <w:r>
        <w:rPr>
          <w:w w:val="110"/>
          <w:sz w:val="20"/>
          <w:vertAlign w:val="baseline"/>
        </w:rPr>
        <w:t>20</w:t>
      </w:r>
      <w:r>
        <w:rPr>
          <w:i/>
          <w:w w:val="110"/>
          <w:sz w:val="20"/>
          <w:vertAlign w:val="baseline"/>
        </w:rPr>
        <w:t>,</w:t>
      </w:r>
      <w:r>
        <w:rPr>
          <w:i/>
          <w:spacing w:val="-17"/>
          <w:w w:val="110"/>
          <w:sz w:val="20"/>
          <w:vertAlign w:val="baseline"/>
        </w:rPr>
        <w:t> </w:t>
      </w:r>
      <w:r>
        <w:rPr>
          <w:spacing w:val="-5"/>
          <w:w w:val="110"/>
          <w:sz w:val="20"/>
          <w:vertAlign w:val="baseline"/>
        </w:rPr>
        <w:t>51</w:t>
      </w:r>
    </w:p>
    <w:p>
      <w:pPr>
        <w:spacing w:line="235" w:lineRule="auto" w:before="91"/>
        <w:ind w:left="260" w:right="620" w:firstLine="0"/>
        <w:jc w:val="both"/>
        <w:rPr>
          <w:i/>
          <w:sz w:val="20"/>
        </w:rPr>
      </w:pPr>
      <w:r>
        <w:rPr>
          <w:i/>
          <w:sz w:val="20"/>
        </w:rPr>
        <mc:AlternateContent>
          <mc:Choice Requires="wps">
            <w:drawing>
              <wp:anchor distT="0" distB="0" distL="0" distR="0" allowOverlap="1" layoutInCell="1" locked="0" behindDoc="1" simplePos="0" relativeHeight="480571904">
                <wp:simplePos x="0" y="0"/>
                <wp:positionH relativeFrom="page">
                  <wp:posOffset>5416570</wp:posOffset>
                </wp:positionH>
                <wp:positionV relativeFrom="paragraph">
                  <wp:posOffset>230528</wp:posOffset>
                </wp:positionV>
                <wp:extent cx="629920" cy="21971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629920" cy="219710"/>
                        </a:xfrm>
                        <a:prstGeom prst="rect">
                          <a:avLst/>
                        </a:prstGeom>
                      </wps:spPr>
                      <wps:txbx>
                        <w:txbxContent>
                          <w:p>
                            <w:pPr>
                              <w:tabs>
                                <w:tab w:pos="903" w:val="left" w:leader="none"/>
                              </w:tabs>
                              <w:spacing w:line="198" w:lineRule="exact" w:before="0"/>
                              <w:ind w:left="0" w:right="0" w:firstLine="0"/>
                              <w:jc w:val="left"/>
                              <w:rPr>
                                <w:rFonts w:ascii="Cambria" w:hAnsi="Cambria"/>
                                <w:sz w:val="20"/>
                              </w:rPr>
                            </w:pPr>
                            <w:r>
                              <w:rPr>
                                <w:rFonts w:ascii="Cambria" w:hAnsi="Cambria"/>
                                <w:w w:val="130"/>
                                <w:sz w:val="20"/>
                              </w:rPr>
                              <w:t>⌊</w:t>
                            </w:r>
                            <w:r>
                              <w:rPr>
                                <w:rFonts w:ascii="Cambria" w:hAnsi="Cambria"/>
                                <w:spacing w:val="36"/>
                                <w:w w:val="130"/>
                                <w:sz w:val="20"/>
                              </w:rPr>
                              <w:t>  </w:t>
                            </w:r>
                            <w:r>
                              <w:rPr>
                                <w:rFonts w:ascii="Cambria" w:hAnsi="Cambria"/>
                                <w:spacing w:val="-10"/>
                                <w:w w:val="130"/>
                                <w:sz w:val="20"/>
                              </w:rPr>
                              <w:t>−</w:t>
                            </w:r>
                            <w:r>
                              <w:rPr>
                                <w:rFonts w:ascii="Cambria" w:hAnsi="Cambria"/>
                                <w:sz w:val="20"/>
                              </w:rPr>
                              <w:tab/>
                            </w:r>
                            <w:r>
                              <w:rPr>
                                <w:rFonts w:ascii="Cambria" w:hAnsi="Cambria"/>
                                <w:spacing w:val="-14"/>
                                <w:w w:val="130"/>
                                <w:sz w:val="20"/>
                              </w:rPr>
                              <w:t>⌋</w:t>
                            </w:r>
                          </w:p>
                        </w:txbxContent>
                      </wps:txbx>
                      <wps:bodyPr wrap="square" lIns="0" tIns="0" rIns="0" bIns="0" rtlCol="0">
                        <a:noAutofit/>
                      </wps:bodyPr>
                    </wps:wsp>
                  </a:graphicData>
                </a:graphic>
              </wp:anchor>
            </w:drawing>
          </mc:Choice>
          <mc:Fallback>
            <w:pict>
              <v:shape style="position:absolute;margin-left:426.501617pt;margin-top:18.151821pt;width:49.6pt;height:17.3pt;mso-position-horizontal-relative:page;mso-position-vertical-relative:paragraph;z-index:-22744576" type="#_x0000_t202" id="docshape122" filled="false" stroked="false">
                <v:textbox inset="0,0,0,0">
                  <w:txbxContent>
                    <w:p>
                      <w:pPr>
                        <w:tabs>
                          <w:tab w:pos="903" w:val="left" w:leader="none"/>
                        </w:tabs>
                        <w:spacing w:line="198" w:lineRule="exact" w:before="0"/>
                        <w:ind w:left="0" w:right="0" w:firstLine="0"/>
                        <w:jc w:val="left"/>
                        <w:rPr>
                          <w:rFonts w:ascii="Cambria" w:hAnsi="Cambria"/>
                          <w:sz w:val="20"/>
                        </w:rPr>
                      </w:pPr>
                      <w:r>
                        <w:rPr>
                          <w:rFonts w:ascii="Cambria" w:hAnsi="Cambria"/>
                          <w:w w:val="130"/>
                          <w:sz w:val="20"/>
                        </w:rPr>
                        <w:t>⌊</w:t>
                      </w:r>
                      <w:r>
                        <w:rPr>
                          <w:rFonts w:ascii="Cambria" w:hAnsi="Cambria"/>
                          <w:spacing w:val="36"/>
                          <w:w w:val="130"/>
                          <w:sz w:val="20"/>
                        </w:rPr>
                        <w:t>  </w:t>
                      </w:r>
                      <w:r>
                        <w:rPr>
                          <w:rFonts w:ascii="Cambria" w:hAnsi="Cambria"/>
                          <w:spacing w:val="-10"/>
                          <w:w w:val="130"/>
                          <w:sz w:val="20"/>
                        </w:rPr>
                        <w:t>−</w:t>
                      </w:r>
                      <w:r>
                        <w:rPr>
                          <w:rFonts w:ascii="Cambria" w:hAnsi="Cambria"/>
                          <w:sz w:val="20"/>
                        </w:rPr>
                        <w:tab/>
                      </w:r>
                      <w:r>
                        <w:rPr>
                          <w:rFonts w:ascii="Cambria" w:hAnsi="Cambria"/>
                          <w:spacing w:val="-14"/>
                          <w:w w:val="130"/>
                          <w:sz w:val="20"/>
                        </w:rPr>
                        <w:t>⌋</w:t>
                      </w:r>
                    </w:p>
                  </w:txbxContent>
                </v:textbox>
                <w10:wrap type="none"/>
              </v:shape>
            </w:pict>
          </mc:Fallback>
        </mc:AlternateContent>
      </w:r>
      <w:r>
        <w:rPr>
          <w:i/>
          <w:w w:val="110"/>
          <w:sz w:val="20"/>
        </w:rPr>
        <w:t>Assume</w:t>
      </w:r>
      <w:r>
        <w:rPr>
          <w:i/>
          <w:w w:val="110"/>
          <w:sz w:val="20"/>
        </w:rPr>
        <w:t> we</w:t>
      </w:r>
      <w:r>
        <w:rPr>
          <w:i/>
          <w:w w:val="110"/>
          <w:sz w:val="20"/>
        </w:rPr>
        <w:t> want</w:t>
      </w:r>
      <w:r>
        <w:rPr>
          <w:i/>
          <w:w w:val="110"/>
          <w:sz w:val="20"/>
        </w:rPr>
        <w:t> to</w:t>
      </w:r>
      <w:r>
        <w:rPr>
          <w:i/>
          <w:w w:val="110"/>
          <w:sz w:val="20"/>
        </w:rPr>
        <w:t> extract</w:t>
      </w:r>
      <w:r>
        <w:rPr>
          <w:i/>
          <w:w w:val="110"/>
          <w:sz w:val="20"/>
        </w:rPr>
        <w:t> bit</w:t>
      </w:r>
      <w:r>
        <w:rPr>
          <w:i/>
          <w:w w:val="110"/>
          <w:sz w:val="20"/>
        </w:rPr>
        <w:t> B</w:t>
      </w:r>
      <w:r>
        <w:rPr>
          <w:w w:val="110"/>
          <w:sz w:val="20"/>
        </w:rPr>
        <w:t>[10](=</w:t>
      </w:r>
      <w:r>
        <w:rPr>
          <w:spacing w:val="-4"/>
          <w:w w:val="110"/>
          <w:sz w:val="20"/>
        </w:rPr>
        <w:t> </w:t>
      </w:r>
      <w:r>
        <w:rPr>
          <w:w w:val="110"/>
          <w:sz w:val="20"/>
        </w:rPr>
        <w:t>1)</w:t>
      </w:r>
      <w:r>
        <w:rPr>
          <w:i/>
          <w:w w:val="110"/>
          <w:sz w:val="20"/>
        </w:rPr>
        <w:t>.</w:t>
      </w:r>
      <w:r>
        <w:rPr>
          <w:i/>
          <w:spacing w:val="26"/>
          <w:w w:val="110"/>
          <w:sz w:val="20"/>
        </w:rPr>
        <w:t> </w:t>
      </w:r>
      <w:r>
        <w:rPr>
          <w:i/>
          <w:w w:val="110"/>
          <w:sz w:val="20"/>
        </w:rPr>
        <w:t>The</w:t>
      </w:r>
      <w:r>
        <w:rPr>
          <w:i/>
          <w:w w:val="110"/>
          <w:sz w:val="20"/>
        </w:rPr>
        <w:t> idea</w:t>
      </w:r>
      <w:r>
        <w:rPr>
          <w:i/>
          <w:w w:val="110"/>
          <w:sz w:val="20"/>
        </w:rPr>
        <w:t> is</w:t>
      </w:r>
      <w:r>
        <w:rPr>
          <w:i/>
          <w:w w:val="110"/>
          <w:sz w:val="20"/>
        </w:rPr>
        <w:t> that</w:t>
      </w:r>
      <w:r>
        <w:rPr>
          <w:i/>
          <w:w w:val="110"/>
          <w:sz w:val="20"/>
        </w:rPr>
        <w:t> we</w:t>
      </w:r>
      <w:r>
        <w:rPr>
          <w:i/>
          <w:w w:val="110"/>
          <w:sz w:val="20"/>
        </w:rPr>
        <w:t> locate</w:t>
      </w:r>
      <w:r>
        <w:rPr>
          <w:i/>
          <w:w w:val="110"/>
          <w:sz w:val="20"/>
        </w:rPr>
        <w:t> the</w:t>
      </w:r>
      <w:r>
        <w:rPr>
          <w:i/>
          <w:w w:val="110"/>
          <w:sz w:val="20"/>
        </w:rPr>
        <w:t> block</w:t>
      </w:r>
      <w:r>
        <w:rPr>
          <w:i/>
          <w:w w:val="110"/>
          <w:sz w:val="20"/>
        </w:rPr>
        <w:t> containing</w:t>
      </w:r>
      <w:r>
        <w:rPr>
          <w:i/>
          <w:w w:val="110"/>
          <w:sz w:val="20"/>
        </w:rPr>
        <w:t> the</w:t>
      </w:r>
      <w:r>
        <w:rPr>
          <w:i/>
          <w:w w:val="110"/>
          <w:sz w:val="20"/>
        </w:rPr>
        <w:t> 10-th bit:</w:t>
      </w:r>
      <w:r>
        <w:rPr>
          <w:i/>
          <w:spacing w:val="40"/>
          <w:w w:val="110"/>
          <w:sz w:val="20"/>
        </w:rPr>
        <w:t> </w:t>
      </w:r>
      <w:r>
        <w:rPr>
          <w:i/>
          <w:w w:val="110"/>
          <w:sz w:val="20"/>
        </w:rPr>
        <w:t>this</w:t>
      </w:r>
      <w:r>
        <w:rPr>
          <w:i/>
          <w:spacing w:val="22"/>
          <w:w w:val="110"/>
          <w:sz w:val="20"/>
        </w:rPr>
        <w:t> </w:t>
      </w:r>
      <w:r>
        <w:rPr>
          <w:i/>
          <w:w w:val="110"/>
          <w:sz w:val="20"/>
        </w:rPr>
        <w:t>is</w:t>
      </w:r>
      <w:r>
        <w:rPr>
          <w:i/>
          <w:spacing w:val="21"/>
          <w:w w:val="110"/>
          <w:sz w:val="20"/>
        </w:rPr>
        <w:t> </w:t>
      </w:r>
      <w:r>
        <w:rPr>
          <w:i/>
          <w:w w:val="110"/>
          <w:sz w:val="20"/>
        </w:rPr>
        <w:t>the</w:t>
      </w:r>
      <w:r>
        <w:rPr>
          <w:i/>
          <w:spacing w:val="21"/>
          <w:w w:val="110"/>
          <w:sz w:val="20"/>
        </w:rPr>
        <w:t> </w:t>
      </w:r>
      <w:r>
        <w:rPr>
          <w:i/>
          <w:w w:val="110"/>
          <w:sz w:val="20"/>
        </w:rPr>
        <w:t>second</w:t>
      </w:r>
      <w:r>
        <w:rPr>
          <w:i/>
          <w:spacing w:val="21"/>
          <w:w w:val="110"/>
          <w:sz w:val="20"/>
        </w:rPr>
        <w:t> </w:t>
      </w:r>
      <w:r>
        <w:rPr>
          <w:i/>
          <w:w w:val="110"/>
          <w:sz w:val="20"/>
        </w:rPr>
        <w:t>block,</w:t>
      </w:r>
      <w:r>
        <w:rPr>
          <w:i/>
          <w:spacing w:val="21"/>
          <w:w w:val="110"/>
          <w:sz w:val="20"/>
        </w:rPr>
        <w:t> </w:t>
      </w:r>
      <w:r>
        <w:rPr>
          <w:i/>
          <w:w w:val="110"/>
          <w:sz w:val="20"/>
        </w:rPr>
        <w:t>B</w:t>
      </w:r>
      <w:r>
        <w:rPr>
          <w:rFonts w:ascii="Cambria" w:hAnsi="Cambria"/>
          <w:w w:val="110"/>
          <w:sz w:val="20"/>
          <w:vertAlign w:val="superscript"/>
        </w:rPr>
        <w:t>′</w:t>
      </w:r>
      <w:r>
        <w:rPr>
          <w:w w:val="110"/>
          <w:sz w:val="20"/>
          <w:vertAlign w:val="baseline"/>
        </w:rPr>
        <w:t>[2] </w:t>
      </w:r>
      <w:r>
        <w:rPr>
          <w:w w:val="125"/>
          <w:sz w:val="20"/>
          <w:vertAlign w:val="baseline"/>
        </w:rPr>
        <w:t>=</w:t>
      </w:r>
      <w:r>
        <w:rPr>
          <w:spacing w:val="-1"/>
          <w:w w:val="125"/>
          <w:sz w:val="20"/>
          <w:vertAlign w:val="baseline"/>
        </w:rPr>
        <w:t> </w:t>
      </w:r>
      <w:r>
        <w:rPr>
          <w:w w:val="110"/>
          <w:sz w:val="20"/>
          <w:vertAlign w:val="baseline"/>
        </w:rPr>
        <w:t>20</w:t>
      </w:r>
      <w:r>
        <w:rPr>
          <w:i/>
          <w:w w:val="110"/>
          <w:sz w:val="20"/>
          <w:vertAlign w:val="baseline"/>
        </w:rPr>
        <w:t>.</w:t>
      </w:r>
      <w:r>
        <w:rPr>
          <w:i/>
          <w:spacing w:val="40"/>
          <w:w w:val="110"/>
          <w:sz w:val="20"/>
          <w:vertAlign w:val="baseline"/>
        </w:rPr>
        <w:t> </w:t>
      </w:r>
      <w:r>
        <w:rPr>
          <w:i/>
          <w:w w:val="110"/>
          <w:sz w:val="20"/>
          <w:vertAlign w:val="baseline"/>
        </w:rPr>
        <w:t>In</w:t>
      </w:r>
      <w:r>
        <w:rPr>
          <w:i/>
          <w:spacing w:val="21"/>
          <w:w w:val="110"/>
          <w:sz w:val="20"/>
          <w:vertAlign w:val="baseline"/>
        </w:rPr>
        <w:t> </w:t>
      </w:r>
      <w:r>
        <w:rPr>
          <w:i/>
          <w:w w:val="110"/>
          <w:sz w:val="20"/>
          <w:vertAlign w:val="baseline"/>
        </w:rPr>
        <w:t>general,</w:t>
      </w:r>
      <w:r>
        <w:rPr>
          <w:i/>
          <w:spacing w:val="22"/>
          <w:w w:val="110"/>
          <w:sz w:val="20"/>
          <w:vertAlign w:val="baseline"/>
        </w:rPr>
        <w:t> </w:t>
      </w:r>
      <w:r>
        <w:rPr>
          <w:i/>
          <w:w w:val="110"/>
          <w:sz w:val="20"/>
          <w:vertAlign w:val="baseline"/>
        </w:rPr>
        <w:t>B</w:t>
      </w:r>
      <w:r>
        <w:rPr>
          <w:w w:val="110"/>
          <w:sz w:val="20"/>
          <w:vertAlign w:val="baseline"/>
        </w:rPr>
        <w:t>[</w:t>
      </w:r>
      <w:r>
        <w:rPr>
          <w:i/>
          <w:w w:val="110"/>
          <w:sz w:val="20"/>
          <w:vertAlign w:val="baseline"/>
        </w:rPr>
        <w:t>i</w:t>
      </w:r>
      <w:r>
        <w:rPr>
          <w:w w:val="110"/>
          <w:sz w:val="20"/>
          <w:vertAlign w:val="baseline"/>
        </w:rPr>
        <w:t>]</w:t>
      </w:r>
      <w:r>
        <w:rPr>
          <w:spacing w:val="22"/>
          <w:w w:val="110"/>
          <w:sz w:val="20"/>
          <w:vertAlign w:val="baseline"/>
        </w:rPr>
        <w:t> </w:t>
      </w:r>
      <w:r>
        <w:rPr>
          <w:i/>
          <w:w w:val="110"/>
          <w:sz w:val="20"/>
          <w:vertAlign w:val="baseline"/>
        </w:rPr>
        <w:t>is</w:t>
      </w:r>
      <w:r>
        <w:rPr>
          <w:i/>
          <w:spacing w:val="21"/>
          <w:w w:val="110"/>
          <w:sz w:val="20"/>
          <w:vertAlign w:val="baseline"/>
        </w:rPr>
        <w:t> </w:t>
      </w:r>
      <w:r>
        <w:rPr>
          <w:i/>
          <w:w w:val="110"/>
          <w:sz w:val="20"/>
          <w:vertAlign w:val="baseline"/>
        </w:rPr>
        <w:t>inside</w:t>
      </w:r>
      <w:r>
        <w:rPr>
          <w:i/>
          <w:spacing w:val="21"/>
          <w:w w:val="110"/>
          <w:sz w:val="20"/>
          <w:vertAlign w:val="baseline"/>
        </w:rPr>
        <w:t> </w:t>
      </w:r>
      <w:r>
        <w:rPr>
          <w:i/>
          <w:w w:val="110"/>
          <w:sz w:val="20"/>
          <w:vertAlign w:val="baseline"/>
        </w:rPr>
        <w:t>the</w:t>
      </w:r>
      <w:r>
        <w:rPr>
          <w:i/>
          <w:spacing w:val="21"/>
          <w:w w:val="110"/>
          <w:sz w:val="20"/>
          <w:vertAlign w:val="baseline"/>
        </w:rPr>
        <w:t> </w:t>
      </w:r>
      <w:r>
        <w:rPr>
          <w:i/>
          <w:w w:val="110"/>
          <w:sz w:val="20"/>
          <w:vertAlign w:val="baseline"/>
        </w:rPr>
        <w:t>block</w:t>
      </w:r>
      <w:r>
        <w:rPr>
          <w:i/>
          <w:spacing w:val="21"/>
          <w:w w:val="110"/>
          <w:sz w:val="20"/>
          <w:vertAlign w:val="baseline"/>
        </w:rPr>
        <w:t> </w:t>
      </w:r>
      <w:r>
        <w:rPr>
          <w:i/>
          <w:w w:val="110"/>
          <w:sz w:val="20"/>
          <w:vertAlign w:val="baseline"/>
        </w:rPr>
        <w:t>B</w:t>
      </w:r>
      <w:r>
        <w:rPr>
          <w:rFonts w:ascii="Cambria" w:hAnsi="Cambria"/>
          <w:w w:val="110"/>
          <w:sz w:val="20"/>
          <w:vertAlign w:val="superscript"/>
        </w:rPr>
        <w:t>′</w:t>
      </w:r>
      <w:r>
        <w:rPr>
          <w:w w:val="110"/>
          <w:sz w:val="20"/>
          <w:vertAlign w:val="baseline"/>
        </w:rPr>
        <w:t>[</w:t>
      </w:r>
      <w:r>
        <w:rPr>
          <w:spacing w:val="40"/>
          <w:w w:val="110"/>
          <w:sz w:val="20"/>
          <w:vertAlign w:val="baseline"/>
        </w:rPr>
        <w:t> </w:t>
      </w:r>
      <w:r>
        <w:rPr>
          <w:w w:val="110"/>
          <w:sz w:val="20"/>
          <w:vertAlign w:val="baseline"/>
        </w:rPr>
        <w:t>(</w:t>
      </w:r>
      <w:r>
        <w:rPr>
          <w:i/>
          <w:w w:val="110"/>
          <w:sz w:val="20"/>
          <w:vertAlign w:val="baseline"/>
        </w:rPr>
        <w:t>i</w:t>
      </w:r>
      <w:r>
        <w:rPr>
          <w:i/>
          <w:spacing w:val="73"/>
          <w:w w:val="110"/>
          <w:sz w:val="20"/>
          <w:vertAlign w:val="baseline"/>
        </w:rPr>
        <w:t>  </w:t>
      </w:r>
      <w:r>
        <w:rPr>
          <w:w w:val="110"/>
          <w:sz w:val="20"/>
          <w:vertAlign w:val="baseline"/>
        </w:rPr>
        <w:t>1)</w:t>
      </w:r>
      <w:r>
        <w:rPr>
          <w:i/>
          <w:w w:val="110"/>
          <w:sz w:val="20"/>
          <w:vertAlign w:val="baseline"/>
        </w:rPr>
        <w:t>/w</w:t>
      </w:r>
      <w:r>
        <w:rPr>
          <w:i/>
          <w:spacing w:val="80"/>
          <w:w w:val="125"/>
          <w:sz w:val="20"/>
          <w:vertAlign w:val="baseline"/>
        </w:rPr>
        <w:t> </w:t>
      </w:r>
      <w:r>
        <w:rPr>
          <w:w w:val="125"/>
          <w:sz w:val="20"/>
          <w:vertAlign w:val="baseline"/>
        </w:rPr>
        <w:t>+</w:t>
      </w:r>
      <w:r>
        <w:rPr>
          <w:spacing w:val="-12"/>
          <w:w w:val="125"/>
          <w:sz w:val="20"/>
          <w:vertAlign w:val="baseline"/>
        </w:rPr>
        <w:t> </w:t>
      </w:r>
      <w:r>
        <w:rPr>
          <w:w w:val="110"/>
          <w:sz w:val="20"/>
          <w:vertAlign w:val="baseline"/>
        </w:rPr>
        <w:t>1]</w:t>
      </w:r>
      <w:r>
        <w:rPr>
          <w:i/>
          <w:w w:val="110"/>
          <w:sz w:val="20"/>
          <w:vertAlign w:val="baseline"/>
        </w:rPr>
        <w:t>.</w:t>
      </w:r>
    </w:p>
    <w:p>
      <w:pPr>
        <w:spacing w:line="235" w:lineRule="auto" w:before="0"/>
        <w:ind w:left="260" w:right="618" w:firstLine="298"/>
        <w:jc w:val="both"/>
        <w:rPr>
          <w:i/>
          <w:sz w:val="20"/>
        </w:rPr>
      </w:pPr>
      <w:r>
        <w:rPr>
          <w:i/>
          <w:sz w:val="20"/>
        </w:rPr>
        <mc:AlternateContent>
          <mc:Choice Requires="wps">
            <w:drawing>
              <wp:anchor distT="0" distB="0" distL="0" distR="0" allowOverlap="1" layoutInCell="1" locked="0" behindDoc="1" simplePos="0" relativeHeight="480572416">
                <wp:simplePos x="0" y="0"/>
                <wp:positionH relativeFrom="page">
                  <wp:posOffset>2870959</wp:posOffset>
                </wp:positionH>
                <wp:positionV relativeFrom="paragraph">
                  <wp:posOffset>324383</wp:posOffset>
                </wp:positionV>
                <wp:extent cx="1917064" cy="21971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917064" cy="219710"/>
                        </a:xfrm>
                        <a:prstGeom prst="rect">
                          <a:avLst/>
                        </a:prstGeom>
                      </wps:spPr>
                      <wps:txbx>
                        <w:txbxContent>
                          <w:p>
                            <w:pPr>
                              <w:tabs>
                                <w:tab w:pos="2026" w:val="left" w:leader="none"/>
                                <w:tab w:pos="2929"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w w:val="125"/>
                                <w:sz w:val="20"/>
                              </w:rPr>
                              <w:t>⌊</w:t>
                            </w:r>
                            <w:r>
                              <w:rPr>
                                <w:rFonts w:ascii="Cambria" w:hAnsi="Cambria"/>
                                <w:spacing w:val="40"/>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226.059784pt;margin-top:25.54204pt;width:150.950pt;height:17.3pt;mso-position-horizontal-relative:page;mso-position-vertical-relative:paragraph;z-index:-22744064" type="#_x0000_t202" id="docshape123" filled="false" stroked="false">
                <v:textbox inset="0,0,0,0">
                  <w:txbxContent>
                    <w:p>
                      <w:pPr>
                        <w:tabs>
                          <w:tab w:pos="2026" w:val="left" w:leader="none"/>
                          <w:tab w:pos="2929"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w w:val="125"/>
                          <w:sz w:val="20"/>
                        </w:rPr>
                        <w:t>⌊</w:t>
                      </w:r>
                      <w:r>
                        <w:rPr>
                          <w:rFonts w:ascii="Cambria" w:hAnsi="Cambria"/>
                          <w:spacing w:val="40"/>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i/>
          <w:w w:val="110"/>
          <w:sz w:val="20"/>
        </w:rPr>
        <w:t>Now,</w:t>
      </w:r>
      <w:r>
        <w:rPr>
          <w:i/>
          <w:w w:val="110"/>
          <w:sz w:val="20"/>
        </w:rPr>
        <w:t> we</w:t>
      </w:r>
      <w:r>
        <w:rPr>
          <w:i/>
          <w:w w:val="110"/>
          <w:sz w:val="20"/>
        </w:rPr>
        <w:t> know</w:t>
      </w:r>
      <w:r>
        <w:rPr>
          <w:i/>
          <w:w w:val="110"/>
          <w:sz w:val="20"/>
        </w:rPr>
        <w:t> that</w:t>
      </w:r>
      <w:r>
        <w:rPr>
          <w:i/>
          <w:w w:val="110"/>
          <w:sz w:val="20"/>
        </w:rPr>
        <w:t> our</w:t>
      </w:r>
      <w:r>
        <w:rPr>
          <w:i/>
          <w:w w:val="110"/>
          <w:sz w:val="20"/>
        </w:rPr>
        <w:t> bit</w:t>
      </w:r>
      <w:r>
        <w:rPr>
          <w:i/>
          <w:w w:val="110"/>
          <w:sz w:val="20"/>
        </w:rPr>
        <w:t> B</w:t>
      </w:r>
      <w:r>
        <w:rPr>
          <w:w w:val="110"/>
          <w:sz w:val="20"/>
        </w:rPr>
        <w:t>[10]</w:t>
      </w:r>
      <w:r>
        <w:rPr>
          <w:w w:val="110"/>
          <w:sz w:val="20"/>
        </w:rPr>
        <w:t> </w:t>
      </w:r>
      <w:r>
        <w:rPr>
          <w:i/>
          <w:w w:val="110"/>
          <w:sz w:val="20"/>
        </w:rPr>
        <w:t>is</w:t>
      </w:r>
      <w:r>
        <w:rPr>
          <w:i/>
          <w:w w:val="110"/>
          <w:sz w:val="20"/>
        </w:rPr>
        <w:t> hidden</w:t>
      </w:r>
      <w:r>
        <w:rPr>
          <w:i/>
          <w:w w:val="110"/>
          <w:sz w:val="20"/>
        </w:rPr>
        <w:t> inside</w:t>
      </w:r>
      <w:r>
        <w:rPr>
          <w:i/>
          <w:w w:val="110"/>
          <w:sz w:val="20"/>
        </w:rPr>
        <w:t> the</w:t>
      </w:r>
      <w:r>
        <w:rPr>
          <w:i/>
          <w:w w:val="110"/>
          <w:sz w:val="20"/>
        </w:rPr>
        <w:t> binary</w:t>
      </w:r>
      <w:r>
        <w:rPr>
          <w:i/>
          <w:w w:val="110"/>
          <w:sz w:val="20"/>
        </w:rPr>
        <w:t> representation</w:t>
      </w:r>
      <w:r>
        <w:rPr>
          <w:i/>
          <w:w w:val="110"/>
          <w:sz w:val="20"/>
        </w:rPr>
        <w:t> of</w:t>
      </w:r>
      <w:r>
        <w:rPr>
          <w:i/>
          <w:w w:val="110"/>
          <w:sz w:val="20"/>
        </w:rPr>
        <w:t> B</w:t>
      </w:r>
      <w:r>
        <w:rPr>
          <w:rFonts w:ascii="Cambria" w:hAnsi="Cambria"/>
          <w:w w:val="110"/>
          <w:sz w:val="20"/>
          <w:vertAlign w:val="superscript"/>
        </w:rPr>
        <w:t>′</w:t>
      </w:r>
      <w:r>
        <w:rPr>
          <w:w w:val="110"/>
          <w:sz w:val="20"/>
          <w:vertAlign w:val="baseline"/>
        </w:rPr>
        <w:t>[2]</w:t>
      </w:r>
      <w:r>
        <w:rPr>
          <w:w w:val="110"/>
          <w:sz w:val="20"/>
          <w:vertAlign w:val="baseline"/>
        </w:rPr>
        <w:t> </w:t>
      </w:r>
      <w:r>
        <w:rPr>
          <w:w w:val="125"/>
          <w:sz w:val="20"/>
          <w:vertAlign w:val="baseline"/>
        </w:rPr>
        <w:t>=</w:t>
      </w:r>
      <w:r>
        <w:rPr>
          <w:w w:val="125"/>
          <w:sz w:val="20"/>
          <w:vertAlign w:val="baseline"/>
        </w:rPr>
        <w:t> </w:t>
      </w:r>
      <w:r>
        <w:rPr>
          <w:w w:val="110"/>
          <w:sz w:val="20"/>
          <w:vertAlign w:val="baseline"/>
        </w:rPr>
        <w:t>20</w:t>
      </w:r>
      <w:r>
        <w:rPr>
          <w:i/>
          <w:w w:val="110"/>
          <w:sz w:val="20"/>
          <w:vertAlign w:val="baseline"/>
        </w:rPr>
        <w:t>.</w:t>
      </w:r>
      <w:r>
        <w:rPr>
          <w:i/>
          <w:spacing w:val="40"/>
          <w:w w:val="125"/>
          <w:sz w:val="20"/>
          <w:vertAlign w:val="baseline"/>
        </w:rPr>
        <w:t> </w:t>
      </w:r>
      <w:r>
        <w:rPr>
          <w:i/>
          <w:w w:val="125"/>
          <w:sz w:val="20"/>
          <w:vertAlign w:val="baseline"/>
        </w:rPr>
        <w:t>In </w:t>
      </w:r>
      <w:r>
        <w:rPr>
          <w:i/>
          <w:w w:val="110"/>
          <w:sz w:val="20"/>
          <w:vertAlign w:val="baseline"/>
        </w:rPr>
        <w:t>particular,</w:t>
      </w:r>
      <w:r>
        <w:rPr>
          <w:i/>
          <w:w w:val="110"/>
          <w:sz w:val="20"/>
          <w:vertAlign w:val="baseline"/>
        </w:rPr>
        <w:t> B</w:t>
      </w:r>
      <w:r>
        <w:rPr>
          <w:w w:val="110"/>
          <w:sz w:val="20"/>
          <w:vertAlign w:val="baseline"/>
        </w:rPr>
        <w:t>[10]</w:t>
      </w:r>
      <w:r>
        <w:rPr>
          <w:w w:val="110"/>
          <w:sz w:val="20"/>
          <w:vertAlign w:val="baseline"/>
        </w:rPr>
        <w:t> </w:t>
      </w:r>
      <w:r>
        <w:rPr>
          <w:i/>
          <w:w w:val="110"/>
          <w:sz w:val="20"/>
          <w:vertAlign w:val="baseline"/>
        </w:rPr>
        <w:t>is</w:t>
      </w:r>
      <w:r>
        <w:rPr>
          <w:i/>
          <w:w w:val="110"/>
          <w:sz w:val="20"/>
          <w:vertAlign w:val="baseline"/>
        </w:rPr>
        <w:t> the</w:t>
      </w:r>
      <w:r>
        <w:rPr>
          <w:i/>
          <w:w w:val="110"/>
          <w:sz w:val="20"/>
          <w:vertAlign w:val="baseline"/>
        </w:rPr>
        <w:t> 4-th</w:t>
      </w:r>
      <w:r>
        <w:rPr>
          <w:i/>
          <w:w w:val="110"/>
          <w:sz w:val="20"/>
          <w:vertAlign w:val="baseline"/>
        </w:rPr>
        <w:t> bit</w:t>
      </w:r>
      <w:r>
        <w:rPr>
          <w:i/>
          <w:w w:val="110"/>
          <w:sz w:val="20"/>
          <w:vertAlign w:val="baseline"/>
        </w:rPr>
        <w:t> in</w:t>
      </w:r>
      <w:r>
        <w:rPr>
          <w:i/>
          <w:w w:val="110"/>
          <w:sz w:val="20"/>
          <w:vertAlign w:val="baseline"/>
        </w:rPr>
        <w:t> the</w:t>
      </w:r>
      <w:r>
        <w:rPr>
          <w:i/>
          <w:w w:val="110"/>
          <w:sz w:val="20"/>
          <w:vertAlign w:val="baseline"/>
        </w:rPr>
        <w:t> binary</w:t>
      </w:r>
      <w:r>
        <w:rPr>
          <w:i/>
          <w:w w:val="110"/>
          <w:sz w:val="20"/>
          <w:vertAlign w:val="baseline"/>
        </w:rPr>
        <w:t> representation</w:t>
      </w:r>
      <w:r>
        <w:rPr>
          <w:i/>
          <w:w w:val="110"/>
          <w:sz w:val="20"/>
          <w:vertAlign w:val="baseline"/>
        </w:rPr>
        <w:t> of</w:t>
      </w:r>
      <w:r>
        <w:rPr>
          <w:i/>
          <w:w w:val="110"/>
          <w:sz w:val="20"/>
          <w:vertAlign w:val="baseline"/>
        </w:rPr>
        <w:t> B</w:t>
      </w:r>
      <w:r>
        <w:rPr>
          <w:rFonts w:ascii="Cambria" w:hAnsi="Cambria"/>
          <w:w w:val="110"/>
          <w:sz w:val="20"/>
          <w:vertAlign w:val="superscript"/>
        </w:rPr>
        <w:t>′</w:t>
      </w:r>
      <w:r>
        <w:rPr>
          <w:w w:val="110"/>
          <w:sz w:val="20"/>
          <w:vertAlign w:val="baseline"/>
        </w:rPr>
        <w:t>[2]</w:t>
      </w:r>
      <w:r>
        <w:rPr>
          <w:w w:val="110"/>
          <w:sz w:val="20"/>
          <w:vertAlign w:val="baseline"/>
        </w:rPr>
        <w:t> </w:t>
      </w:r>
      <w:r>
        <w:rPr>
          <w:w w:val="125"/>
          <w:sz w:val="20"/>
          <w:vertAlign w:val="baseline"/>
        </w:rPr>
        <w:t>=</w:t>
      </w:r>
      <w:r>
        <w:rPr>
          <w:w w:val="125"/>
          <w:sz w:val="20"/>
          <w:vertAlign w:val="baseline"/>
        </w:rPr>
        <w:t> </w:t>
      </w:r>
      <w:r>
        <w:rPr>
          <w:w w:val="110"/>
          <w:sz w:val="20"/>
          <w:vertAlign w:val="baseline"/>
        </w:rPr>
        <w:t>20</w:t>
      </w:r>
      <w:r>
        <w:rPr>
          <w:w w:val="110"/>
          <w:sz w:val="20"/>
          <w:vertAlign w:val="baseline"/>
        </w:rPr>
        <w:t> </w:t>
      </w:r>
      <w:r>
        <w:rPr>
          <w:w w:val="125"/>
          <w:sz w:val="20"/>
          <w:vertAlign w:val="baseline"/>
        </w:rPr>
        <w:t>=</w:t>
      </w:r>
      <w:r>
        <w:rPr>
          <w:w w:val="125"/>
          <w:sz w:val="20"/>
          <w:vertAlign w:val="baseline"/>
        </w:rPr>
        <w:t> </w:t>
      </w:r>
      <w:r>
        <w:rPr>
          <w:w w:val="110"/>
          <w:sz w:val="20"/>
          <w:vertAlign w:val="baseline"/>
        </w:rPr>
        <w:t>(010100)</w:t>
      </w:r>
      <w:r>
        <w:rPr>
          <w:w w:val="110"/>
          <w:sz w:val="20"/>
          <w:vertAlign w:val="subscript"/>
        </w:rPr>
        <w:t>2</w:t>
      </w:r>
      <w:r>
        <w:rPr>
          <w:i/>
          <w:w w:val="110"/>
          <w:sz w:val="20"/>
          <w:vertAlign w:val="baseline"/>
        </w:rPr>
        <w:t>.</w:t>
      </w:r>
      <w:r>
        <w:rPr>
          <w:i/>
          <w:spacing w:val="40"/>
          <w:w w:val="110"/>
          <w:sz w:val="20"/>
          <w:vertAlign w:val="baseline"/>
        </w:rPr>
        <w:t> </w:t>
      </w:r>
      <w:r>
        <w:rPr>
          <w:i/>
          <w:w w:val="110"/>
          <w:sz w:val="20"/>
          <w:vertAlign w:val="baseline"/>
        </w:rPr>
        <w:t>In</w:t>
      </w:r>
      <w:r>
        <w:rPr>
          <w:i/>
          <w:w w:val="110"/>
          <w:sz w:val="20"/>
          <w:vertAlign w:val="baseline"/>
        </w:rPr>
        <w:t> general, B</w:t>
      </w:r>
      <w:r>
        <w:rPr>
          <w:w w:val="110"/>
          <w:sz w:val="20"/>
          <w:vertAlign w:val="baseline"/>
        </w:rPr>
        <w:t>[</w:t>
      </w:r>
      <w:r>
        <w:rPr>
          <w:i/>
          <w:w w:val="110"/>
          <w:sz w:val="20"/>
          <w:vertAlign w:val="baseline"/>
        </w:rPr>
        <w:t>i</w:t>
      </w:r>
      <w:r>
        <w:rPr>
          <w:w w:val="110"/>
          <w:sz w:val="20"/>
          <w:vertAlign w:val="baseline"/>
        </w:rPr>
        <w:t>]</w:t>
      </w:r>
      <w:r>
        <w:rPr>
          <w:spacing w:val="30"/>
          <w:w w:val="110"/>
          <w:sz w:val="20"/>
          <w:vertAlign w:val="baseline"/>
        </w:rPr>
        <w:t> </w:t>
      </w:r>
      <w:r>
        <w:rPr>
          <w:i/>
          <w:w w:val="110"/>
          <w:sz w:val="20"/>
          <w:vertAlign w:val="baseline"/>
        </w:rPr>
        <w:t>is</w:t>
      </w:r>
      <w:r>
        <w:rPr>
          <w:i/>
          <w:spacing w:val="30"/>
          <w:w w:val="110"/>
          <w:sz w:val="20"/>
          <w:vertAlign w:val="baseline"/>
        </w:rPr>
        <w:t> </w:t>
      </w:r>
      <w:r>
        <w:rPr>
          <w:i/>
          <w:w w:val="110"/>
          <w:sz w:val="20"/>
          <w:vertAlign w:val="baseline"/>
        </w:rPr>
        <w:t>the</w:t>
      </w:r>
      <w:r>
        <w:rPr>
          <w:i/>
          <w:spacing w:val="29"/>
          <w:w w:val="110"/>
          <w:sz w:val="20"/>
          <w:vertAlign w:val="baseline"/>
        </w:rPr>
        <w:t> </w:t>
      </w:r>
      <w:r>
        <w:rPr>
          <w:i/>
          <w:w w:val="110"/>
          <w:sz w:val="20"/>
          <w:vertAlign w:val="baseline"/>
        </w:rPr>
        <w:t>bit</w:t>
      </w:r>
      <w:r>
        <w:rPr>
          <w:i/>
          <w:spacing w:val="29"/>
          <w:w w:val="110"/>
          <w:sz w:val="20"/>
          <w:vertAlign w:val="baseline"/>
        </w:rPr>
        <w:t> </w:t>
      </w:r>
      <w:r>
        <w:rPr>
          <w:i/>
          <w:w w:val="110"/>
          <w:sz w:val="20"/>
          <w:vertAlign w:val="baseline"/>
        </w:rPr>
        <w:t>in</w:t>
      </w:r>
      <w:r>
        <w:rPr>
          <w:i/>
          <w:spacing w:val="29"/>
          <w:w w:val="110"/>
          <w:sz w:val="20"/>
          <w:vertAlign w:val="baseline"/>
        </w:rPr>
        <w:t> </w:t>
      </w:r>
      <w:r>
        <w:rPr>
          <w:i/>
          <w:w w:val="110"/>
          <w:sz w:val="20"/>
          <w:vertAlign w:val="baseline"/>
        </w:rPr>
        <w:t>position</w:t>
      </w:r>
      <w:r>
        <w:rPr>
          <w:i/>
          <w:spacing w:val="22"/>
          <w:w w:val="125"/>
          <w:sz w:val="20"/>
          <w:vertAlign w:val="baseline"/>
        </w:rPr>
        <w:t> </w:t>
      </w:r>
      <w:r>
        <w:rPr>
          <w:i/>
          <w:w w:val="125"/>
          <w:sz w:val="20"/>
          <w:vertAlign w:val="baseline"/>
        </w:rPr>
        <w:t>i</w:t>
      </w:r>
      <w:r>
        <w:rPr>
          <w:rFonts w:ascii="Cambria" w:hAnsi="Cambria"/>
          <w:w w:val="125"/>
          <w:sz w:val="20"/>
          <w:vertAlign w:val="superscript"/>
        </w:rPr>
        <w:t>′</w:t>
      </w:r>
      <w:r>
        <w:rPr>
          <w:rFonts w:ascii="Cambria" w:hAnsi="Cambria"/>
          <w:spacing w:val="18"/>
          <w:w w:val="125"/>
          <w:sz w:val="20"/>
          <w:vertAlign w:val="baseline"/>
        </w:rPr>
        <w:t> </w:t>
      </w:r>
      <w:r>
        <w:rPr>
          <w:w w:val="125"/>
          <w:sz w:val="20"/>
          <w:vertAlign w:val="baseline"/>
        </w:rPr>
        <w:t>= (</w:t>
      </w:r>
      <w:r>
        <w:rPr>
          <w:i/>
          <w:w w:val="125"/>
          <w:sz w:val="20"/>
          <w:vertAlign w:val="baseline"/>
        </w:rPr>
        <w:t>i</w:t>
      </w:r>
      <w:r>
        <w:rPr>
          <w:i/>
          <w:spacing w:val="79"/>
          <w:w w:val="125"/>
          <w:sz w:val="20"/>
          <w:vertAlign w:val="baseline"/>
        </w:rPr>
        <w:t>  </w:t>
      </w:r>
      <w:r>
        <w:rPr>
          <w:w w:val="110"/>
          <w:sz w:val="20"/>
          <w:vertAlign w:val="baseline"/>
        </w:rPr>
        <w:t>1)</w:t>
      </w:r>
      <w:r>
        <w:rPr>
          <w:spacing w:val="80"/>
          <w:w w:val="110"/>
          <w:sz w:val="20"/>
          <w:vertAlign w:val="baseline"/>
        </w:rPr>
        <w:t> </w:t>
      </w:r>
      <w:r>
        <w:rPr>
          <w:w w:val="110"/>
          <w:sz w:val="20"/>
          <w:vertAlign w:val="baseline"/>
        </w:rPr>
        <w:t>mod</w:t>
      </w:r>
      <w:r>
        <w:rPr>
          <w:spacing w:val="24"/>
          <w:w w:val="110"/>
          <w:sz w:val="20"/>
          <w:vertAlign w:val="baseline"/>
        </w:rPr>
        <w:t> </w:t>
      </w:r>
      <w:r>
        <w:rPr>
          <w:i/>
          <w:w w:val="110"/>
          <w:sz w:val="20"/>
          <w:vertAlign w:val="baseline"/>
        </w:rPr>
        <w:t>w </w:t>
      </w:r>
      <w:r>
        <w:rPr>
          <w:w w:val="125"/>
          <w:sz w:val="20"/>
          <w:vertAlign w:val="baseline"/>
        </w:rPr>
        <w:t>+</w:t>
      </w:r>
      <w:r>
        <w:rPr>
          <w:spacing w:val="-7"/>
          <w:w w:val="125"/>
          <w:sz w:val="20"/>
          <w:vertAlign w:val="baseline"/>
        </w:rPr>
        <w:t> </w:t>
      </w:r>
      <w:r>
        <w:rPr>
          <w:w w:val="110"/>
          <w:sz w:val="20"/>
          <w:vertAlign w:val="baseline"/>
        </w:rPr>
        <w:t>1</w:t>
      </w:r>
      <w:r>
        <w:rPr>
          <w:spacing w:val="29"/>
          <w:w w:val="110"/>
          <w:sz w:val="20"/>
          <w:vertAlign w:val="baseline"/>
        </w:rPr>
        <w:t> </w:t>
      </w:r>
      <w:r>
        <w:rPr>
          <w:i/>
          <w:w w:val="110"/>
          <w:sz w:val="20"/>
          <w:vertAlign w:val="baseline"/>
        </w:rPr>
        <w:t>of</w:t>
      </w:r>
      <w:r>
        <w:rPr>
          <w:i/>
          <w:spacing w:val="30"/>
          <w:w w:val="110"/>
          <w:sz w:val="20"/>
          <w:vertAlign w:val="baseline"/>
        </w:rPr>
        <w:t> </w:t>
      </w:r>
      <w:r>
        <w:rPr>
          <w:i/>
          <w:w w:val="110"/>
          <w:sz w:val="20"/>
          <w:vertAlign w:val="baseline"/>
        </w:rPr>
        <w:t>B</w:t>
      </w:r>
      <w:r>
        <w:rPr>
          <w:rFonts w:ascii="Cambria" w:hAnsi="Cambria"/>
          <w:w w:val="110"/>
          <w:sz w:val="20"/>
          <w:vertAlign w:val="superscript"/>
        </w:rPr>
        <w:t>′</w:t>
      </w:r>
      <w:r>
        <w:rPr>
          <w:w w:val="110"/>
          <w:sz w:val="20"/>
          <w:vertAlign w:val="baseline"/>
        </w:rPr>
        <w:t>[</w:t>
      </w:r>
      <w:r>
        <w:rPr>
          <w:spacing w:val="40"/>
          <w:w w:val="125"/>
          <w:sz w:val="20"/>
          <w:vertAlign w:val="baseline"/>
        </w:rPr>
        <w:t> </w:t>
      </w:r>
      <w:r>
        <w:rPr>
          <w:w w:val="125"/>
          <w:sz w:val="20"/>
          <w:vertAlign w:val="baseline"/>
        </w:rPr>
        <w:t>(</w:t>
      </w:r>
      <w:r>
        <w:rPr>
          <w:i/>
          <w:w w:val="125"/>
          <w:sz w:val="20"/>
          <w:vertAlign w:val="baseline"/>
        </w:rPr>
        <w:t>i</w:t>
      </w:r>
      <w:r>
        <w:rPr>
          <w:i/>
          <w:spacing w:val="79"/>
          <w:w w:val="125"/>
          <w:sz w:val="20"/>
          <w:vertAlign w:val="baseline"/>
        </w:rPr>
        <w:t>  </w:t>
      </w:r>
      <w:r>
        <w:rPr>
          <w:w w:val="110"/>
          <w:sz w:val="20"/>
          <w:vertAlign w:val="baseline"/>
        </w:rPr>
        <w:t>1)</w:t>
      </w:r>
      <w:r>
        <w:rPr>
          <w:i/>
          <w:w w:val="110"/>
          <w:sz w:val="20"/>
          <w:vertAlign w:val="baseline"/>
        </w:rPr>
        <w:t>/w</w:t>
      </w:r>
      <w:r>
        <w:rPr>
          <w:i/>
          <w:spacing w:val="80"/>
          <w:w w:val="125"/>
          <w:sz w:val="20"/>
          <w:vertAlign w:val="baseline"/>
        </w:rPr>
        <w:t> </w:t>
      </w:r>
      <w:r>
        <w:rPr>
          <w:w w:val="125"/>
          <w:sz w:val="20"/>
          <w:vertAlign w:val="baseline"/>
        </w:rPr>
        <w:t>+</w:t>
      </w:r>
      <w:r>
        <w:rPr>
          <w:spacing w:val="-7"/>
          <w:w w:val="125"/>
          <w:sz w:val="20"/>
          <w:vertAlign w:val="baseline"/>
        </w:rPr>
        <w:t> </w:t>
      </w:r>
      <w:r>
        <w:rPr>
          <w:w w:val="110"/>
          <w:sz w:val="20"/>
          <w:vertAlign w:val="baseline"/>
        </w:rPr>
        <w:t>1]</w:t>
      </w:r>
      <w:r>
        <w:rPr>
          <w:i/>
          <w:w w:val="110"/>
          <w:sz w:val="20"/>
          <w:vertAlign w:val="baseline"/>
        </w:rPr>
        <w:t>.</w:t>
      </w:r>
    </w:p>
    <w:p>
      <w:pPr>
        <w:spacing w:line="237" w:lineRule="exact" w:before="0"/>
        <w:ind w:left="559" w:right="0" w:firstLine="0"/>
        <w:jc w:val="both"/>
        <w:rPr>
          <w:i/>
          <w:sz w:val="20"/>
        </w:rPr>
      </w:pPr>
      <w:r>
        <w:rPr>
          <w:i/>
          <w:sz w:val="20"/>
        </w:rPr>
        <mc:AlternateContent>
          <mc:Choice Requires="wps">
            <w:drawing>
              <wp:anchor distT="0" distB="0" distL="0" distR="0" allowOverlap="1" layoutInCell="1" locked="0" behindDoc="1" simplePos="0" relativeHeight="480571392">
                <wp:simplePos x="0" y="0"/>
                <wp:positionH relativeFrom="page">
                  <wp:posOffset>6005012</wp:posOffset>
                </wp:positionH>
                <wp:positionV relativeFrom="paragraph">
                  <wp:posOffset>20426</wp:posOffset>
                </wp:positionV>
                <wp:extent cx="98425" cy="2197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72.835663pt;margin-top:1.608368pt;width:7.75pt;height:17.3pt;mso-position-horizontal-relative:page;mso-position-vertical-relative:paragraph;z-index:-22745088" type="#_x0000_t202" id="docshape124"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i/>
          <w:w w:val="110"/>
          <w:sz w:val="20"/>
        </w:rPr>
        <w:t>To</w:t>
      </w:r>
      <w:r>
        <w:rPr>
          <w:i/>
          <w:spacing w:val="2"/>
          <w:w w:val="110"/>
          <w:sz w:val="20"/>
        </w:rPr>
        <w:t> </w:t>
      </w:r>
      <w:r>
        <w:rPr>
          <w:i/>
          <w:w w:val="110"/>
          <w:sz w:val="20"/>
        </w:rPr>
        <w:t>extract</w:t>
      </w:r>
      <w:r>
        <w:rPr>
          <w:i/>
          <w:spacing w:val="3"/>
          <w:w w:val="110"/>
          <w:sz w:val="20"/>
        </w:rPr>
        <w:t> </w:t>
      </w:r>
      <w:r>
        <w:rPr>
          <w:i/>
          <w:w w:val="110"/>
          <w:sz w:val="20"/>
        </w:rPr>
        <w:t>the</w:t>
      </w:r>
      <w:r>
        <w:rPr>
          <w:i/>
          <w:spacing w:val="2"/>
          <w:w w:val="110"/>
          <w:sz w:val="20"/>
        </w:rPr>
        <w:t> </w:t>
      </w:r>
      <w:r>
        <w:rPr>
          <w:i/>
          <w:w w:val="110"/>
          <w:sz w:val="20"/>
        </w:rPr>
        <w:t>4-th</w:t>
      </w:r>
      <w:r>
        <w:rPr>
          <w:i/>
          <w:spacing w:val="3"/>
          <w:w w:val="110"/>
          <w:sz w:val="20"/>
        </w:rPr>
        <w:t> </w:t>
      </w:r>
      <w:r>
        <w:rPr>
          <w:i/>
          <w:w w:val="110"/>
          <w:sz w:val="20"/>
        </w:rPr>
        <w:t>bit</w:t>
      </w:r>
      <w:r>
        <w:rPr>
          <w:i/>
          <w:spacing w:val="2"/>
          <w:w w:val="110"/>
          <w:sz w:val="20"/>
        </w:rPr>
        <w:t> </w:t>
      </w:r>
      <w:r>
        <w:rPr>
          <w:i/>
          <w:w w:val="110"/>
          <w:sz w:val="20"/>
        </w:rPr>
        <w:t>of</w:t>
      </w:r>
      <w:r>
        <w:rPr>
          <w:i/>
          <w:spacing w:val="3"/>
          <w:w w:val="110"/>
          <w:sz w:val="20"/>
        </w:rPr>
        <w:t> </w:t>
      </w:r>
      <w:r>
        <w:rPr>
          <w:i/>
          <w:w w:val="110"/>
          <w:sz w:val="20"/>
        </w:rPr>
        <w:t>B</w:t>
      </w:r>
      <w:r>
        <w:rPr>
          <w:rFonts w:ascii="Cambria" w:hAnsi="Cambria"/>
          <w:w w:val="110"/>
          <w:sz w:val="20"/>
          <w:vertAlign w:val="superscript"/>
        </w:rPr>
        <w:t>′</w:t>
      </w:r>
      <w:r>
        <w:rPr>
          <w:w w:val="110"/>
          <w:sz w:val="20"/>
          <w:vertAlign w:val="baseline"/>
        </w:rPr>
        <w:t>[2]</w:t>
      </w:r>
      <w:r>
        <w:rPr>
          <w:spacing w:val="-7"/>
          <w:w w:val="110"/>
          <w:sz w:val="20"/>
          <w:vertAlign w:val="baseline"/>
        </w:rPr>
        <w:t> </w:t>
      </w:r>
      <w:r>
        <w:rPr>
          <w:w w:val="125"/>
          <w:sz w:val="20"/>
          <w:vertAlign w:val="baseline"/>
        </w:rPr>
        <w:t>=</w:t>
      </w:r>
      <w:r>
        <w:rPr>
          <w:spacing w:val="-12"/>
          <w:w w:val="125"/>
          <w:sz w:val="20"/>
          <w:vertAlign w:val="baseline"/>
        </w:rPr>
        <w:t> </w:t>
      </w:r>
      <w:r>
        <w:rPr>
          <w:w w:val="110"/>
          <w:sz w:val="20"/>
          <w:vertAlign w:val="baseline"/>
        </w:rPr>
        <w:t>20</w:t>
      </w:r>
      <w:r>
        <w:rPr>
          <w:spacing w:val="-7"/>
          <w:w w:val="110"/>
          <w:sz w:val="20"/>
          <w:vertAlign w:val="baseline"/>
        </w:rPr>
        <w:t> </w:t>
      </w:r>
      <w:r>
        <w:rPr>
          <w:w w:val="125"/>
          <w:sz w:val="20"/>
          <w:vertAlign w:val="baseline"/>
        </w:rPr>
        <w:t>=</w:t>
      </w:r>
      <w:r>
        <w:rPr>
          <w:spacing w:val="-13"/>
          <w:w w:val="125"/>
          <w:sz w:val="20"/>
          <w:vertAlign w:val="baseline"/>
        </w:rPr>
        <w:t> </w:t>
      </w:r>
      <w:r>
        <w:rPr>
          <w:w w:val="110"/>
          <w:sz w:val="20"/>
          <w:vertAlign w:val="baseline"/>
        </w:rPr>
        <w:t>(010100)</w:t>
      </w:r>
      <w:r>
        <w:rPr>
          <w:w w:val="110"/>
          <w:sz w:val="20"/>
          <w:vertAlign w:val="subscript"/>
        </w:rPr>
        <w:t>2</w:t>
      </w:r>
      <w:r>
        <w:rPr>
          <w:i/>
          <w:w w:val="110"/>
          <w:sz w:val="20"/>
          <w:vertAlign w:val="baseline"/>
        </w:rPr>
        <w:t>,</w:t>
      </w:r>
      <w:r>
        <w:rPr>
          <w:i/>
          <w:spacing w:val="3"/>
          <w:w w:val="110"/>
          <w:sz w:val="20"/>
          <w:vertAlign w:val="baseline"/>
        </w:rPr>
        <w:t> </w:t>
      </w:r>
      <w:r>
        <w:rPr>
          <w:i/>
          <w:w w:val="110"/>
          <w:sz w:val="20"/>
          <w:vertAlign w:val="baseline"/>
        </w:rPr>
        <w:t>we</w:t>
      </w:r>
      <w:r>
        <w:rPr>
          <w:i/>
          <w:spacing w:val="2"/>
          <w:w w:val="110"/>
          <w:sz w:val="20"/>
          <w:vertAlign w:val="baseline"/>
        </w:rPr>
        <w:t> </w:t>
      </w:r>
      <w:r>
        <w:rPr>
          <w:i/>
          <w:w w:val="110"/>
          <w:sz w:val="20"/>
          <w:vertAlign w:val="baseline"/>
        </w:rPr>
        <w:t>first</w:t>
      </w:r>
      <w:r>
        <w:rPr>
          <w:i/>
          <w:spacing w:val="3"/>
          <w:w w:val="110"/>
          <w:sz w:val="20"/>
          <w:vertAlign w:val="baseline"/>
        </w:rPr>
        <w:t> </w:t>
      </w:r>
      <w:r>
        <w:rPr>
          <w:i/>
          <w:w w:val="110"/>
          <w:sz w:val="20"/>
          <w:vertAlign w:val="baseline"/>
        </w:rPr>
        <w:t>right-shift</w:t>
      </w:r>
      <w:r>
        <w:rPr>
          <w:i/>
          <w:spacing w:val="3"/>
          <w:w w:val="110"/>
          <w:sz w:val="20"/>
          <w:vertAlign w:val="baseline"/>
        </w:rPr>
        <w:t> </w:t>
      </w:r>
      <w:r>
        <w:rPr>
          <w:i/>
          <w:w w:val="110"/>
          <w:sz w:val="20"/>
          <w:vertAlign w:val="baseline"/>
        </w:rPr>
        <w:t>this</w:t>
      </w:r>
      <w:r>
        <w:rPr>
          <w:i/>
          <w:spacing w:val="2"/>
          <w:w w:val="110"/>
          <w:sz w:val="20"/>
          <w:vertAlign w:val="baseline"/>
        </w:rPr>
        <w:t> </w:t>
      </w:r>
      <w:r>
        <w:rPr>
          <w:i/>
          <w:w w:val="110"/>
          <w:sz w:val="20"/>
          <w:vertAlign w:val="baseline"/>
        </w:rPr>
        <w:t>number</w:t>
      </w:r>
      <w:r>
        <w:rPr>
          <w:i/>
          <w:spacing w:val="3"/>
          <w:w w:val="110"/>
          <w:sz w:val="20"/>
          <w:vertAlign w:val="baseline"/>
        </w:rPr>
        <w:t> </w:t>
      </w:r>
      <w:r>
        <w:rPr>
          <w:i/>
          <w:w w:val="110"/>
          <w:sz w:val="20"/>
          <w:vertAlign w:val="baseline"/>
        </w:rPr>
        <w:t>by</w:t>
      </w:r>
      <w:r>
        <w:rPr>
          <w:i/>
          <w:spacing w:val="2"/>
          <w:w w:val="110"/>
          <w:sz w:val="20"/>
          <w:vertAlign w:val="baseline"/>
        </w:rPr>
        <w:t> </w:t>
      </w:r>
      <w:r>
        <w:rPr>
          <w:i/>
          <w:w w:val="110"/>
          <w:sz w:val="20"/>
          <w:vertAlign w:val="baseline"/>
        </w:rPr>
        <w:t>w</w:t>
      </w:r>
      <w:r>
        <w:rPr>
          <w:i/>
          <w:spacing w:val="40"/>
          <w:w w:val="110"/>
          <w:sz w:val="20"/>
          <w:vertAlign w:val="baseline"/>
        </w:rPr>
        <w:t>  </w:t>
      </w:r>
      <w:r>
        <w:rPr>
          <w:w w:val="110"/>
          <w:sz w:val="20"/>
          <w:vertAlign w:val="baseline"/>
        </w:rPr>
        <w:t>4</w:t>
      </w:r>
      <w:r>
        <w:rPr>
          <w:spacing w:val="-6"/>
          <w:w w:val="110"/>
          <w:sz w:val="20"/>
          <w:vertAlign w:val="baseline"/>
        </w:rPr>
        <w:t> </w:t>
      </w:r>
      <w:r>
        <w:rPr>
          <w:w w:val="125"/>
          <w:sz w:val="20"/>
          <w:vertAlign w:val="baseline"/>
        </w:rPr>
        <w:t>=</w:t>
      </w:r>
      <w:r>
        <w:rPr>
          <w:spacing w:val="-13"/>
          <w:w w:val="125"/>
          <w:sz w:val="20"/>
          <w:vertAlign w:val="baseline"/>
        </w:rPr>
        <w:t> </w:t>
      </w:r>
      <w:r>
        <w:rPr>
          <w:w w:val="110"/>
          <w:sz w:val="20"/>
          <w:vertAlign w:val="baseline"/>
        </w:rPr>
        <w:t>2</w:t>
      </w:r>
      <w:r>
        <w:rPr>
          <w:spacing w:val="2"/>
          <w:w w:val="110"/>
          <w:sz w:val="20"/>
          <w:vertAlign w:val="baseline"/>
        </w:rPr>
        <w:t> </w:t>
      </w:r>
      <w:r>
        <w:rPr>
          <w:i/>
          <w:spacing w:val="-4"/>
          <w:w w:val="110"/>
          <w:sz w:val="20"/>
          <w:vertAlign w:val="baseline"/>
        </w:rPr>
        <w:t>bits,</w:t>
      </w:r>
    </w:p>
    <w:p>
      <w:pPr>
        <w:spacing w:line="235" w:lineRule="auto" w:before="1"/>
        <w:ind w:left="260" w:right="618" w:firstLine="0"/>
        <w:jc w:val="left"/>
        <w:rPr>
          <w:i/>
          <w:sz w:val="20"/>
        </w:rPr>
      </w:pPr>
      <w:r>
        <w:rPr>
          <w:i/>
          <w:sz w:val="20"/>
        </w:rPr>
        <w:t>i.e.</w:t>
      </w:r>
      <w:r>
        <w:rPr>
          <w:i/>
          <w:spacing w:val="40"/>
          <w:sz w:val="20"/>
        </w:rPr>
        <w:t> </w:t>
      </w:r>
      <w:r>
        <w:rPr>
          <w:i/>
          <w:sz w:val="20"/>
        </w:rPr>
        <w:t>move</w:t>
      </w:r>
      <w:r>
        <w:rPr>
          <w:i/>
          <w:spacing w:val="27"/>
          <w:sz w:val="20"/>
        </w:rPr>
        <w:t> </w:t>
      </w:r>
      <w:r>
        <w:rPr>
          <w:i/>
          <w:sz w:val="20"/>
        </w:rPr>
        <w:t>every</w:t>
      </w:r>
      <w:r>
        <w:rPr>
          <w:i/>
          <w:spacing w:val="27"/>
          <w:sz w:val="20"/>
        </w:rPr>
        <w:t> </w:t>
      </w:r>
      <w:r>
        <w:rPr>
          <w:i/>
          <w:sz w:val="20"/>
        </w:rPr>
        <w:t>bit</w:t>
      </w:r>
      <w:r>
        <w:rPr>
          <w:i/>
          <w:spacing w:val="27"/>
          <w:sz w:val="20"/>
        </w:rPr>
        <w:t> </w:t>
      </w:r>
      <w:r>
        <w:rPr>
          <w:i/>
          <w:sz w:val="20"/>
        </w:rPr>
        <w:t>to</w:t>
      </w:r>
      <w:r>
        <w:rPr>
          <w:i/>
          <w:spacing w:val="27"/>
          <w:sz w:val="20"/>
        </w:rPr>
        <w:t> </w:t>
      </w:r>
      <w:r>
        <w:rPr>
          <w:i/>
          <w:sz w:val="20"/>
        </w:rPr>
        <w:t>the</w:t>
      </w:r>
      <w:r>
        <w:rPr>
          <w:i/>
          <w:spacing w:val="27"/>
          <w:sz w:val="20"/>
        </w:rPr>
        <w:t> </w:t>
      </w:r>
      <w:r>
        <w:rPr>
          <w:i/>
          <w:sz w:val="20"/>
        </w:rPr>
        <w:t>right</w:t>
      </w:r>
      <w:r>
        <w:rPr>
          <w:i/>
          <w:spacing w:val="27"/>
          <w:sz w:val="20"/>
        </w:rPr>
        <w:t> </w:t>
      </w:r>
      <w:r>
        <w:rPr>
          <w:i/>
          <w:sz w:val="20"/>
        </w:rPr>
        <w:t>by</w:t>
      </w:r>
      <w:r>
        <w:rPr>
          <w:i/>
          <w:spacing w:val="27"/>
          <w:sz w:val="20"/>
        </w:rPr>
        <w:t> </w:t>
      </w:r>
      <w:r>
        <w:rPr>
          <w:i/>
          <w:sz w:val="20"/>
        </w:rPr>
        <w:t>2</w:t>
      </w:r>
      <w:r>
        <w:rPr>
          <w:i/>
          <w:spacing w:val="27"/>
          <w:sz w:val="20"/>
        </w:rPr>
        <w:t> </w:t>
      </w:r>
      <w:r>
        <w:rPr>
          <w:i/>
          <w:sz w:val="20"/>
        </w:rPr>
        <w:t>positions;</w:t>
      </w:r>
      <w:r>
        <w:rPr>
          <w:i/>
          <w:spacing w:val="29"/>
          <w:sz w:val="20"/>
        </w:rPr>
        <w:t> </w:t>
      </w:r>
      <w:r>
        <w:rPr>
          <w:i/>
          <w:sz w:val="20"/>
        </w:rPr>
        <w:t>the</w:t>
      </w:r>
      <w:r>
        <w:rPr>
          <w:i/>
          <w:spacing w:val="27"/>
          <w:sz w:val="20"/>
        </w:rPr>
        <w:t> </w:t>
      </w:r>
      <w:r>
        <w:rPr>
          <w:i/>
          <w:sz w:val="20"/>
        </w:rPr>
        <w:t>rightmost</w:t>
      </w:r>
      <w:r>
        <w:rPr>
          <w:i/>
          <w:spacing w:val="27"/>
          <w:sz w:val="20"/>
        </w:rPr>
        <w:t> </w:t>
      </w:r>
      <w:r>
        <w:rPr>
          <w:i/>
          <w:sz w:val="20"/>
        </w:rPr>
        <w:t>2</w:t>
      </w:r>
      <w:r>
        <w:rPr>
          <w:i/>
          <w:spacing w:val="27"/>
          <w:sz w:val="20"/>
        </w:rPr>
        <w:t> </w:t>
      </w:r>
      <w:r>
        <w:rPr>
          <w:i/>
          <w:sz w:val="20"/>
        </w:rPr>
        <w:t>bits</w:t>
      </w:r>
      <w:r>
        <w:rPr>
          <w:i/>
          <w:spacing w:val="27"/>
          <w:sz w:val="20"/>
        </w:rPr>
        <w:t> </w:t>
      </w:r>
      <w:r>
        <w:rPr>
          <w:i/>
          <w:sz w:val="20"/>
        </w:rPr>
        <w:t>will</w:t>
      </w:r>
      <w:r>
        <w:rPr>
          <w:i/>
          <w:spacing w:val="27"/>
          <w:sz w:val="20"/>
        </w:rPr>
        <w:t> </w:t>
      </w:r>
      <w:r>
        <w:rPr>
          <w:i/>
          <w:sz w:val="20"/>
        </w:rPr>
        <w:t>disappear,</w:t>
      </w:r>
      <w:r>
        <w:rPr>
          <w:i/>
          <w:spacing w:val="28"/>
          <w:sz w:val="20"/>
        </w:rPr>
        <w:t> </w:t>
      </w:r>
      <w:r>
        <w:rPr>
          <w:i/>
          <w:sz w:val="20"/>
        </w:rPr>
        <w:t>and</w:t>
      </w:r>
      <w:r>
        <w:rPr>
          <w:i/>
          <w:spacing w:val="27"/>
          <w:sz w:val="20"/>
        </w:rPr>
        <w:t> </w:t>
      </w:r>
      <w:r>
        <w:rPr>
          <w:i/>
          <w:sz w:val="20"/>
        </w:rPr>
        <w:t>2</w:t>
      </w:r>
      <w:r>
        <w:rPr>
          <w:i/>
          <w:spacing w:val="27"/>
          <w:sz w:val="20"/>
        </w:rPr>
        <w:t> </w:t>
      </w:r>
      <w:r>
        <w:rPr>
          <w:i/>
          <w:sz w:val="20"/>
        </w:rPr>
        <w:t>new</w:t>
      </w:r>
      <w:r>
        <w:rPr>
          <w:i/>
          <w:spacing w:val="27"/>
          <w:sz w:val="20"/>
        </w:rPr>
        <w:t> </w:t>
      </w:r>
      <w:r>
        <w:rPr>
          <w:i/>
          <w:sz w:val="20"/>
        </w:rPr>
        <w:t>bits</w:t>
      </w:r>
      <w:r>
        <w:rPr>
          <w:i/>
          <w:spacing w:val="27"/>
          <w:sz w:val="20"/>
        </w:rPr>
        <w:t> </w:t>
      </w:r>
      <w:r>
        <w:rPr>
          <w:i/>
          <w:sz w:val="20"/>
        </w:rPr>
        <w:t>equal to</w:t>
      </w:r>
      <w:r>
        <w:rPr>
          <w:i/>
          <w:spacing w:val="26"/>
          <w:sz w:val="20"/>
        </w:rPr>
        <w:t> </w:t>
      </w:r>
      <w:r>
        <w:rPr>
          <w:i/>
          <w:sz w:val="20"/>
        </w:rPr>
        <w:t>0</w:t>
      </w:r>
      <w:r>
        <w:rPr>
          <w:i/>
          <w:spacing w:val="27"/>
          <w:sz w:val="20"/>
        </w:rPr>
        <w:t> </w:t>
      </w:r>
      <w:r>
        <w:rPr>
          <w:i/>
          <w:sz w:val="20"/>
        </w:rPr>
        <w:t>will</w:t>
      </w:r>
      <w:r>
        <w:rPr>
          <w:i/>
          <w:spacing w:val="27"/>
          <w:sz w:val="20"/>
        </w:rPr>
        <w:t> </w:t>
      </w:r>
      <w:r>
        <w:rPr>
          <w:i/>
          <w:sz w:val="20"/>
        </w:rPr>
        <w:t>appear</w:t>
      </w:r>
      <w:r>
        <w:rPr>
          <w:i/>
          <w:spacing w:val="27"/>
          <w:sz w:val="20"/>
        </w:rPr>
        <w:t> </w:t>
      </w:r>
      <w:r>
        <w:rPr>
          <w:i/>
          <w:sz w:val="20"/>
        </w:rPr>
        <w:t>to</w:t>
      </w:r>
      <w:r>
        <w:rPr>
          <w:i/>
          <w:spacing w:val="26"/>
          <w:sz w:val="20"/>
        </w:rPr>
        <w:t> </w:t>
      </w:r>
      <w:r>
        <w:rPr>
          <w:i/>
          <w:sz w:val="20"/>
        </w:rPr>
        <w:t>the</w:t>
      </w:r>
      <w:r>
        <w:rPr>
          <w:i/>
          <w:spacing w:val="27"/>
          <w:sz w:val="20"/>
        </w:rPr>
        <w:t> </w:t>
      </w:r>
      <w:r>
        <w:rPr>
          <w:i/>
          <w:sz w:val="20"/>
        </w:rPr>
        <w:t>left.</w:t>
      </w:r>
      <w:r>
        <w:rPr>
          <w:i/>
          <w:spacing w:val="50"/>
          <w:sz w:val="20"/>
        </w:rPr>
        <w:t> </w:t>
      </w:r>
      <w:r>
        <w:rPr>
          <w:i/>
          <w:sz w:val="20"/>
        </w:rPr>
        <w:t>Our</w:t>
      </w:r>
      <w:r>
        <w:rPr>
          <w:i/>
          <w:spacing w:val="27"/>
          <w:sz w:val="20"/>
        </w:rPr>
        <w:t> </w:t>
      </w:r>
      <w:r>
        <w:rPr>
          <w:i/>
          <w:sz w:val="20"/>
        </w:rPr>
        <w:t>bit</w:t>
      </w:r>
      <w:r>
        <w:rPr>
          <w:i/>
          <w:spacing w:val="27"/>
          <w:sz w:val="20"/>
        </w:rPr>
        <w:t> </w:t>
      </w:r>
      <w:r>
        <w:rPr>
          <w:i/>
          <w:sz w:val="20"/>
        </w:rPr>
        <w:t>(shown</w:t>
      </w:r>
      <w:r>
        <w:rPr>
          <w:i/>
          <w:spacing w:val="27"/>
          <w:sz w:val="20"/>
        </w:rPr>
        <w:t> </w:t>
      </w:r>
      <w:r>
        <w:rPr>
          <w:i/>
          <w:sz w:val="20"/>
        </w:rPr>
        <w:t>underlined</w:t>
      </w:r>
      <w:r>
        <w:rPr>
          <w:i/>
          <w:spacing w:val="27"/>
          <w:sz w:val="20"/>
        </w:rPr>
        <w:t> </w:t>
      </w:r>
      <w:r>
        <w:rPr>
          <w:i/>
          <w:sz w:val="20"/>
        </w:rPr>
        <w:t>here)</w:t>
      </w:r>
      <w:r>
        <w:rPr>
          <w:i/>
          <w:spacing w:val="26"/>
          <w:sz w:val="20"/>
        </w:rPr>
        <w:t> </w:t>
      </w:r>
      <w:r>
        <w:rPr>
          <w:i/>
          <w:sz w:val="20"/>
        </w:rPr>
        <w:t>will</w:t>
      </w:r>
      <w:r>
        <w:rPr>
          <w:i/>
          <w:spacing w:val="27"/>
          <w:sz w:val="20"/>
        </w:rPr>
        <w:t> </w:t>
      </w:r>
      <w:r>
        <w:rPr>
          <w:i/>
          <w:sz w:val="20"/>
        </w:rPr>
        <w:t>end</w:t>
      </w:r>
      <w:r>
        <w:rPr>
          <w:i/>
          <w:spacing w:val="27"/>
          <w:sz w:val="20"/>
        </w:rPr>
        <w:t> </w:t>
      </w:r>
      <w:r>
        <w:rPr>
          <w:i/>
          <w:sz w:val="20"/>
        </w:rPr>
        <w:t>up</w:t>
      </w:r>
      <w:r>
        <w:rPr>
          <w:i/>
          <w:spacing w:val="27"/>
          <w:sz w:val="20"/>
        </w:rPr>
        <w:t> </w:t>
      </w:r>
      <w:r>
        <w:rPr>
          <w:i/>
          <w:sz w:val="20"/>
        </w:rPr>
        <w:t>at</w:t>
      </w:r>
      <w:r>
        <w:rPr>
          <w:i/>
          <w:spacing w:val="26"/>
          <w:sz w:val="20"/>
        </w:rPr>
        <w:t> </w:t>
      </w:r>
      <w:r>
        <w:rPr>
          <w:i/>
          <w:sz w:val="20"/>
        </w:rPr>
        <w:t>the</w:t>
      </w:r>
      <w:r>
        <w:rPr>
          <w:i/>
          <w:spacing w:val="27"/>
          <w:sz w:val="20"/>
        </w:rPr>
        <w:t> </w:t>
      </w:r>
      <w:r>
        <w:rPr>
          <w:i/>
          <w:sz w:val="20"/>
        </w:rPr>
        <w:t>end</w:t>
      </w:r>
      <w:r>
        <w:rPr>
          <w:i/>
          <w:spacing w:val="27"/>
          <w:sz w:val="20"/>
        </w:rPr>
        <w:t> </w:t>
      </w:r>
      <w:r>
        <w:rPr>
          <w:i/>
          <w:sz w:val="20"/>
        </w:rPr>
        <w:t>of</w:t>
      </w:r>
      <w:r>
        <w:rPr>
          <w:i/>
          <w:spacing w:val="27"/>
          <w:sz w:val="20"/>
        </w:rPr>
        <w:t> </w:t>
      </w:r>
      <w:r>
        <w:rPr>
          <w:i/>
          <w:sz w:val="20"/>
        </w:rPr>
        <w:t>the</w:t>
      </w:r>
      <w:r>
        <w:rPr>
          <w:i/>
          <w:spacing w:val="26"/>
          <w:sz w:val="20"/>
        </w:rPr>
        <w:t> </w:t>
      </w:r>
      <w:r>
        <w:rPr>
          <w:i/>
          <w:sz w:val="20"/>
        </w:rPr>
        <w:t>block</w:t>
      </w:r>
      <w:r>
        <w:rPr>
          <w:i/>
          <w:spacing w:val="27"/>
          <w:sz w:val="20"/>
        </w:rPr>
        <w:t> </w:t>
      </w:r>
      <w:r>
        <w:rPr>
          <w:i/>
          <w:sz w:val="20"/>
        </w:rPr>
        <w:t>of</w:t>
      </w:r>
      <w:r>
        <w:rPr>
          <w:i/>
          <w:spacing w:val="27"/>
          <w:sz w:val="20"/>
        </w:rPr>
        <w:t> </w:t>
      </w:r>
      <w:r>
        <w:rPr>
          <w:i/>
          <w:spacing w:val="-2"/>
          <w:sz w:val="20"/>
        </w:rPr>
        <w:t>bits:</w:t>
      </w:r>
    </w:p>
    <w:p>
      <w:pPr>
        <w:pStyle w:val="BodyText"/>
        <w:spacing w:before="149"/>
        <w:ind w:right="357"/>
        <w:jc w:val="center"/>
      </w:pPr>
      <w:r>
        <w:rPr>
          <w:spacing w:val="-2"/>
          <w:w w:val="115"/>
        </w:rPr>
        <w:t>20</w:t>
      </w:r>
      <w:r>
        <w:rPr>
          <w:spacing w:val="-8"/>
          <w:w w:val="115"/>
        </w:rPr>
        <w:t> </w:t>
      </w:r>
      <w:r>
        <w:rPr>
          <w:rFonts w:ascii="Cambria" w:hAnsi="Cambria"/>
          <w:spacing w:val="-2"/>
          <w:w w:val="115"/>
        </w:rPr>
        <w:t>≫</w:t>
      </w:r>
      <w:r>
        <w:rPr>
          <w:rFonts w:ascii="Cambria" w:hAnsi="Cambria"/>
          <w:spacing w:val="-7"/>
          <w:w w:val="115"/>
        </w:rPr>
        <w:t> </w:t>
      </w:r>
      <w:r>
        <w:rPr>
          <w:spacing w:val="-2"/>
          <w:w w:val="115"/>
        </w:rPr>
        <w:t>2</w:t>
      </w:r>
      <w:r>
        <w:rPr>
          <w:spacing w:val="-8"/>
          <w:w w:val="115"/>
        </w:rPr>
        <w:t> </w:t>
      </w:r>
      <w:r>
        <w:rPr>
          <w:spacing w:val="-2"/>
          <w:w w:val="125"/>
        </w:rPr>
        <w:t>=</w:t>
      </w:r>
      <w:r>
        <w:rPr>
          <w:spacing w:val="-12"/>
          <w:w w:val="125"/>
        </w:rPr>
        <w:t> </w:t>
      </w:r>
      <w:r>
        <w:rPr>
          <w:spacing w:val="-2"/>
          <w:w w:val="115"/>
        </w:rPr>
        <w:t>(010</w:t>
      </w:r>
      <w:r>
        <w:rPr>
          <w:spacing w:val="-2"/>
          <w:w w:val="115"/>
          <w:u w:val="single"/>
        </w:rPr>
        <w:t>1</w:t>
      </w:r>
      <w:r>
        <w:rPr>
          <w:spacing w:val="-2"/>
          <w:w w:val="115"/>
        </w:rPr>
        <w:t>00)</w:t>
      </w:r>
      <w:r>
        <w:rPr>
          <w:spacing w:val="-2"/>
          <w:w w:val="115"/>
          <w:vertAlign w:val="subscript"/>
        </w:rPr>
        <w:t>2</w:t>
      </w:r>
      <w:r>
        <w:rPr>
          <w:w w:val="115"/>
          <w:vertAlign w:val="baseline"/>
        </w:rPr>
        <w:t> </w:t>
      </w:r>
      <w:r>
        <w:rPr>
          <w:rFonts w:ascii="Cambria" w:hAnsi="Cambria"/>
          <w:spacing w:val="-2"/>
          <w:w w:val="115"/>
          <w:vertAlign w:val="baseline"/>
        </w:rPr>
        <w:t>≫</w:t>
      </w:r>
      <w:r>
        <w:rPr>
          <w:rFonts w:ascii="Cambria" w:hAnsi="Cambria"/>
          <w:spacing w:val="-6"/>
          <w:w w:val="115"/>
          <w:vertAlign w:val="baseline"/>
        </w:rPr>
        <w:t> </w:t>
      </w:r>
      <w:r>
        <w:rPr>
          <w:spacing w:val="-2"/>
          <w:w w:val="115"/>
          <w:vertAlign w:val="baseline"/>
        </w:rPr>
        <w:t>2</w:t>
      </w:r>
      <w:r>
        <w:rPr>
          <w:spacing w:val="-8"/>
          <w:w w:val="115"/>
          <w:vertAlign w:val="baseline"/>
        </w:rPr>
        <w:t> </w:t>
      </w:r>
      <w:r>
        <w:rPr>
          <w:spacing w:val="-2"/>
          <w:w w:val="125"/>
          <w:vertAlign w:val="baseline"/>
        </w:rPr>
        <w:t>=</w:t>
      </w:r>
      <w:r>
        <w:rPr>
          <w:spacing w:val="-12"/>
          <w:w w:val="125"/>
          <w:vertAlign w:val="baseline"/>
        </w:rPr>
        <w:t> </w:t>
      </w:r>
      <w:r>
        <w:rPr>
          <w:spacing w:val="-2"/>
          <w:w w:val="115"/>
          <w:vertAlign w:val="baseline"/>
        </w:rPr>
        <w:t>(00010</w:t>
      </w:r>
      <w:r>
        <w:rPr>
          <w:spacing w:val="-2"/>
          <w:w w:val="115"/>
          <w:u w:val="single"/>
          <w:vertAlign w:val="baseline"/>
        </w:rPr>
        <w:t>1</w:t>
      </w:r>
      <w:r>
        <w:rPr>
          <w:spacing w:val="-2"/>
          <w:w w:val="115"/>
          <w:vertAlign w:val="baseline"/>
        </w:rPr>
        <w:t>)</w:t>
      </w:r>
      <w:r>
        <w:rPr>
          <w:spacing w:val="-2"/>
          <w:w w:val="115"/>
          <w:vertAlign w:val="subscript"/>
        </w:rPr>
        <w:t>2</w:t>
      </w:r>
      <w:r>
        <w:rPr>
          <w:spacing w:val="-4"/>
          <w:w w:val="125"/>
          <w:vertAlign w:val="baseline"/>
        </w:rPr>
        <w:t> </w:t>
      </w:r>
      <w:r>
        <w:rPr>
          <w:spacing w:val="-2"/>
          <w:w w:val="125"/>
          <w:vertAlign w:val="baseline"/>
        </w:rPr>
        <w:t>=</w:t>
      </w:r>
      <w:r>
        <w:rPr>
          <w:spacing w:val="-12"/>
          <w:w w:val="125"/>
          <w:vertAlign w:val="baseline"/>
        </w:rPr>
        <w:t> </w:t>
      </w:r>
      <w:r>
        <w:rPr>
          <w:spacing w:val="-10"/>
          <w:w w:val="115"/>
          <w:vertAlign w:val="baseline"/>
        </w:rPr>
        <w:t>5</w:t>
      </w:r>
    </w:p>
    <w:p>
      <w:pPr>
        <w:pStyle w:val="BodyText"/>
        <w:spacing w:after="0"/>
        <w:jc w:val="center"/>
        <w:sectPr>
          <w:pgSz w:w="12240" w:h="15840"/>
          <w:pgMar w:header="0" w:footer="1052" w:top="1640" w:bottom="1240" w:left="1440" w:right="1080"/>
        </w:sectPr>
      </w:pPr>
    </w:p>
    <w:p>
      <w:pPr>
        <w:spacing w:line="235" w:lineRule="auto" w:before="33"/>
        <w:ind w:left="260" w:right="618" w:firstLine="0"/>
        <w:jc w:val="both"/>
        <w:rPr>
          <w:sz w:val="20"/>
        </w:rPr>
      </w:pPr>
      <w:r>
        <w:rPr>
          <w:sz w:val="20"/>
        </w:rPr>
        <mc:AlternateContent>
          <mc:Choice Requires="wps">
            <w:drawing>
              <wp:anchor distT="0" distB="0" distL="0" distR="0" allowOverlap="1" layoutInCell="1" locked="0" behindDoc="1" simplePos="0" relativeHeight="487634432">
                <wp:simplePos x="0" y="0"/>
                <wp:positionH relativeFrom="page">
                  <wp:posOffset>1079995</wp:posOffset>
                </wp:positionH>
                <wp:positionV relativeFrom="paragraph">
                  <wp:posOffset>348488</wp:posOffset>
                </wp:positionV>
                <wp:extent cx="684530" cy="127000"/>
                <wp:effectExtent l="0" t="0" r="0" b="0"/>
                <wp:wrapTopAndBottom/>
                <wp:docPr id="140" name="Textbox 140"/>
                <wp:cNvGraphicFramePr>
                  <a:graphicFrameLocks/>
                </wp:cNvGraphicFramePr>
                <a:graphic>
                  <a:graphicData uri="http://schemas.microsoft.com/office/word/2010/wordprocessingShape">
                    <wps:wsp>
                      <wps:cNvPr id="140" name="Textbox 140"/>
                      <wps:cNvSpPr txBox="1"/>
                      <wps:spPr>
                        <a:xfrm>
                          <a:off x="0" y="0"/>
                          <a:ext cx="684530" cy="127000"/>
                        </a:xfrm>
                        <a:prstGeom prst="rect">
                          <a:avLst/>
                        </a:prstGeom>
                      </wps:spPr>
                      <wps:txbx>
                        <w:txbxContent>
                          <w:p>
                            <w:pPr>
                              <w:tabs>
                                <w:tab w:pos="917" w:val="left" w:leader="none"/>
                              </w:tabs>
                              <w:spacing w:line="199" w:lineRule="exact" w:before="0"/>
                              <w:ind w:left="0" w:right="0" w:firstLine="0"/>
                              <w:jc w:val="left"/>
                              <w:rPr>
                                <w:i/>
                                <w:sz w:val="20"/>
                              </w:rPr>
                            </w:pPr>
                            <w:r>
                              <w:rPr>
                                <w:w w:val="105"/>
                                <w:sz w:val="20"/>
                              </w:rPr>
                              <w:t>mod</w:t>
                            </w:r>
                            <w:r>
                              <w:rPr>
                                <w:spacing w:val="10"/>
                                <w:w w:val="105"/>
                                <w:sz w:val="20"/>
                              </w:rPr>
                              <w:t> </w:t>
                            </w:r>
                            <w:r>
                              <w:rPr>
                                <w:i/>
                                <w:spacing w:val="-5"/>
                                <w:w w:val="105"/>
                                <w:sz w:val="20"/>
                              </w:rPr>
                              <w:t>w</w:t>
                            </w:r>
                            <w:r>
                              <w:rPr>
                                <w:spacing w:val="-5"/>
                                <w:w w:val="105"/>
                                <w:sz w:val="20"/>
                              </w:rPr>
                              <w:t>)</w:t>
                            </w:r>
                            <w:r>
                              <w:rPr>
                                <w:sz w:val="20"/>
                              </w:rPr>
                              <w:tab/>
                            </w:r>
                            <w:r>
                              <w:rPr>
                                <w:spacing w:val="-10"/>
                                <w:w w:val="110"/>
                                <w:sz w:val="20"/>
                              </w:rPr>
                              <w:t>1</w:t>
                            </w:r>
                            <w:r>
                              <w:rPr>
                                <w:i/>
                                <w:spacing w:val="-10"/>
                                <w:w w:val="110"/>
                                <w:sz w:val="20"/>
                              </w:rPr>
                              <w:t>.</w:t>
                            </w:r>
                          </w:p>
                        </w:txbxContent>
                      </wps:txbx>
                      <wps:bodyPr wrap="square" lIns="0" tIns="0" rIns="0" bIns="0" rtlCol="0">
                        <a:noAutofit/>
                      </wps:bodyPr>
                    </wps:wsp>
                  </a:graphicData>
                </a:graphic>
              </wp:anchor>
            </w:drawing>
          </mc:Choice>
          <mc:Fallback>
            <w:pict>
              <v:shape style="position:absolute;margin-left:85.039001pt;margin-top:27.44005pt;width:53.9pt;height:10pt;mso-position-horizontal-relative:page;mso-position-vertical-relative:paragraph;z-index:-15682048;mso-wrap-distance-left:0;mso-wrap-distance-right:0" type="#_x0000_t202" id="docshape125" filled="false" stroked="false">
                <v:textbox inset="0,0,0,0">
                  <w:txbxContent>
                    <w:p>
                      <w:pPr>
                        <w:tabs>
                          <w:tab w:pos="917" w:val="left" w:leader="none"/>
                        </w:tabs>
                        <w:spacing w:line="199" w:lineRule="exact" w:before="0"/>
                        <w:ind w:left="0" w:right="0" w:firstLine="0"/>
                        <w:jc w:val="left"/>
                        <w:rPr>
                          <w:i/>
                          <w:sz w:val="20"/>
                        </w:rPr>
                      </w:pPr>
                      <w:r>
                        <w:rPr>
                          <w:w w:val="105"/>
                          <w:sz w:val="20"/>
                        </w:rPr>
                        <w:t>mod</w:t>
                      </w:r>
                      <w:r>
                        <w:rPr>
                          <w:spacing w:val="10"/>
                          <w:w w:val="105"/>
                          <w:sz w:val="20"/>
                        </w:rPr>
                        <w:t> </w:t>
                      </w:r>
                      <w:r>
                        <w:rPr>
                          <w:i/>
                          <w:spacing w:val="-5"/>
                          <w:w w:val="105"/>
                          <w:sz w:val="20"/>
                        </w:rPr>
                        <w:t>w</w:t>
                      </w:r>
                      <w:r>
                        <w:rPr>
                          <w:spacing w:val="-5"/>
                          <w:w w:val="105"/>
                          <w:sz w:val="20"/>
                        </w:rPr>
                        <w:t>)</w:t>
                      </w:r>
                      <w:r>
                        <w:rPr>
                          <w:sz w:val="20"/>
                        </w:rPr>
                        <w:tab/>
                      </w:r>
                      <w:r>
                        <w:rPr>
                          <w:spacing w:val="-10"/>
                          <w:w w:val="110"/>
                          <w:sz w:val="20"/>
                        </w:rPr>
                        <w:t>1</w:t>
                      </w:r>
                      <w:r>
                        <w:rPr>
                          <w:i/>
                          <w:spacing w:val="-10"/>
                          <w:w w:val="110"/>
                          <w:sz w:val="20"/>
                        </w:rPr>
                        <w:t>.</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0574976">
                <wp:simplePos x="0" y="0"/>
                <wp:positionH relativeFrom="page">
                  <wp:posOffset>1535915</wp:posOffset>
                </wp:positionH>
                <wp:positionV relativeFrom="paragraph">
                  <wp:posOffset>345705</wp:posOffset>
                </wp:positionV>
                <wp:extent cx="98425" cy="2197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20.938232pt;margin-top:27.220873pt;width:7.75pt;height:17.3pt;mso-position-horizontal-relative:page;mso-position-vertical-relative:paragraph;z-index:-22741504" type="#_x0000_t202" id="docshape126"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i/>
          <w:w w:val="110"/>
          <w:sz w:val="20"/>
        </w:rPr>
        <w:t>This</w:t>
      </w:r>
      <w:r>
        <w:rPr>
          <w:i/>
          <w:w w:val="110"/>
          <w:sz w:val="20"/>
        </w:rPr>
        <w:t> operation</w:t>
      </w:r>
      <w:r>
        <w:rPr>
          <w:i/>
          <w:w w:val="110"/>
          <w:sz w:val="20"/>
        </w:rPr>
        <w:t> (right</w:t>
      </w:r>
      <w:r>
        <w:rPr>
          <w:i/>
          <w:w w:val="110"/>
          <w:sz w:val="20"/>
        </w:rPr>
        <w:t> shift)</w:t>
      </w:r>
      <w:r>
        <w:rPr>
          <w:i/>
          <w:w w:val="110"/>
          <w:sz w:val="20"/>
        </w:rPr>
        <w:t> is</w:t>
      </w:r>
      <w:r>
        <w:rPr>
          <w:i/>
          <w:w w:val="110"/>
          <w:sz w:val="20"/>
        </w:rPr>
        <w:t> supported</w:t>
      </w:r>
      <w:r>
        <w:rPr>
          <w:i/>
          <w:w w:val="110"/>
          <w:sz w:val="20"/>
        </w:rPr>
        <w:t> in</w:t>
      </w:r>
      <w:r>
        <w:rPr>
          <w:i/>
          <w:w w:val="110"/>
          <w:sz w:val="20"/>
        </w:rPr>
        <w:t> O</w:t>
      </w:r>
      <w:r>
        <w:rPr>
          <w:w w:val="110"/>
          <w:sz w:val="20"/>
        </w:rPr>
        <w:t>(1)</w:t>
      </w:r>
      <w:r>
        <w:rPr>
          <w:w w:val="110"/>
          <w:sz w:val="20"/>
        </w:rPr>
        <w:t> </w:t>
      </w:r>
      <w:r>
        <w:rPr>
          <w:i/>
          <w:w w:val="110"/>
          <w:sz w:val="20"/>
        </w:rPr>
        <w:t>time</w:t>
      </w:r>
      <w:r>
        <w:rPr>
          <w:i/>
          <w:w w:val="110"/>
          <w:sz w:val="20"/>
        </w:rPr>
        <w:t> in</w:t>
      </w:r>
      <w:r>
        <w:rPr>
          <w:i/>
          <w:w w:val="110"/>
          <w:sz w:val="20"/>
        </w:rPr>
        <w:t> our</w:t>
      </w:r>
      <w:r>
        <w:rPr>
          <w:i/>
          <w:w w:val="110"/>
          <w:sz w:val="20"/>
        </w:rPr>
        <w:t> computers.</w:t>
      </w:r>
      <w:r>
        <w:rPr>
          <w:i/>
          <w:spacing w:val="40"/>
          <w:w w:val="110"/>
          <w:sz w:val="20"/>
        </w:rPr>
        <w:t> </w:t>
      </w:r>
      <w:r>
        <w:rPr>
          <w:i/>
          <w:w w:val="110"/>
          <w:sz w:val="20"/>
        </w:rPr>
        <w:t>In</w:t>
      </w:r>
      <w:r>
        <w:rPr>
          <w:i/>
          <w:w w:val="110"/>
          <w:sz w:val="20"/>
        </w:rPr>
        <w:t> general,</w:t>
      </w:r>
      <w:r>
        <w:rPr>
          <w:i/>
          <w:w w:val="110"/>
          <w:sz w:val="20"/>
        </w:rPr>
        <w:t> to</w:t>
      </w:r>
      <w:r>
        <w:rPr>
          <w:i/>
          <w:w w:val="110"/>
          <w:sz w:val="20"/>
        </w:rPr>
        <w:t> move</w:t>
      </w:r>
      <w:r>
        <w:rPr>
          <w:i/>
          <w:w w:val="110"/>
          <w:sz w:val="20"/>
        </w:rPr>
        <w:t> the</w:t>
      </w:r>
      <w:r>
        <w:rPr>
          <w:i/>
          <w:w w:val="110"/>
          <w:sz w:val="20"/>
        </w:rPr>
        <w:t> bit B</w:t>
      </w:r>
      <w:r>
        <w:rPr>
          <w:w w:val="110"/>
          <w:sz w:val="20"/>
        </w:rPr>
        <w:t>[</w:t>
      </w:r>
      <w:r>
        <w:rPr>
          <w:i/>
          <w:w w:val="110"/>
          <w:sz w:val="20"/>
        </w:rPr>
        <w:t>i</w:t>
      </w:r>
      <w:r>
        <w:rPr>
          <w:w w:val="110"/>
          <w:sz w:val="20"/>
        </w:rPr>
        <w:t>]</w:t>
      </w:r>
      <w:r>
        <w:rPr>
          <w:spacing w:val="16"/>
          <w:w w:val="110"/>
          <w:sz w:val="20"/>
        </w:rPr>
        <w:t> </w:t>
      </w:r>
      <w:r>
        <w:rPr>
          <w:i/>
          <w:w w:val="110"/>
          <w:sz w:val="20"/>
        </w:rPr>
        <w:t>at</w:t>
      </w:r>
      <w:r>
        <w:rPr>
          <w:i/>
          <w:spacing w:val="16"/>
          <w:w w:val="110"/>
          <w:sz w:val="20"/>
        </w:rPr>
        <w:t> </w:t>
      </w:r>
      <w:r>
        <w:rPr>
          <w:i/>
          <w:w w:val="110"/>
          <w:sz w:val="20"/>
        </w:rPr>
        <w:t>the</w:t>
      </w:r>
      <w:r>
        <w:rPr>
          <w:i/>
          <w:spacing w:val="17"/>
          <w:w w:val="110"/>
          <w:sz w:val="20"/>
        </w:rPr>
        <w:t> </w:t>
      </w:r>
      <w:r>
        <w:rPr>
          <w:i/>
          <w:w w:val="110"/>
          <w:sz w:val="20"/>
        </w:rPr>
        <w:t>end</w:t>
      </w:r>
      <w:r>
        <w:rPr>
          <w:i/>
          <w:spacing w:val="16"/>
          <w:w w:val="110"/>
          <w:sz w:val="20"/>
        </w:rPr>
        <w:t> </w:t>
      </w:r>
      <w:r>
        <w:rPr>
          <w:i/>
          <w:w w:val="110"/>
          <w:sz w:val="20"/>
        </w:rPr>
        <w:t>of</w:t>
      </w:r>
      <w:r>
        <w:rPr>
          <w:i/>
          <w:spacing w:val="16"/>
          <w:w w:val="110"/>
          <w:sz w:val="20"/>
        </w:rPr>
        <w:t> </w:t>
      </w:r>
      <w:r>
        <w:rPr>
          <w:i/>
          <w:w w:val="110"/>
          <w:sz w:val="20"/>
        </w:rPr>
        <w:t>our</w:t>
      </w:r>
      <w:r>
        <w:rPr>
          <w:i/>
          <w:spacing w:val="17"/>
          <w:w w:val="110"/>
          <w:sz w:val="20"/>
        </w:rPr>
        <w:t> </w:t>
      </w:r>
      <w:r>
        <w:rPr>
          <w:i/>
          <w:w w:val="110"/>
          <w:sz w:val="20"/>
        </w:rPr>
        <w:t>block</w:t>
      </w:r>
      <w:r>
        <w:rPr>
          <w:i/>
          <w:spacing w:val="16"/>
          <w:w w:val="110"/>
          <w:sz w:val="20"/>
        </w:rPr>
        <w:t> </w:t>
      </w:r>
      <w:r>
        <w:rPr>
          <w:i/>
          <w:w w:val="110"/>
          <w:sz w:val="20"/>
        </w:rPr>
        <w:t>B</w:t>
      </w:r>
      <w:r>
        <w:rPr>
          <w:rFonts w:ascii="Cambria" w:hAnsi="Cambria"/>
          <w:w w:val="110"/>
          <w:sz w:val="20"/>
          <w:vertAlign w:val="superscript"/>
        </w:rPr>
        <w:t>′</w:t>
      </w:r>
      <w:r>
        <w:rPr>
          <w:w w:val="110"/>
          <w:sz w:val="20"/>
          <w:vertAlign w:val="baseline"/>
        </w:rPr>
        <w:t>[</w:t>
      </w:r>
      <w:r>
        <w:rPr>
          <w:rFonts w:ascii="Cambria" w:hAnsi="Cambria"/>
          <w:w w:val="110"/>
          <w:sz w:val="20"/>
          <w:vertAlign w:val="baseline"/>
        </w:rPr>
        <w:t>⌊</w:t>
      </w:r>
      <w:r>
        <w:rPr>
          <w:w w:val="110"/>
          <w:sz w:val="20"/>
          <w:vertAlign w:val="baseline"/>
        </w:rPr>
        <w:t>(</w:t>
      </w:r>
      <w:r>
        <w:rPr>
          <w:i/>
          <w:w w:val="110"/>
          <w:sz w:val="20"/>
          <w:vertAlign w:val="baseline"/>
        </w:rPr>
        <w:t>i</w:t>
      </w:r>
      <w:r>
        <w:rPr>
          <w:i/>
          <w:spacing w:val="-18"/>
          <w:w w:val="110"/>
          <w:sz w:val="20"/>
          <w:vertAlign w:val="baseline"/>
        </w:rPr>
        <w:t> </w:t>
      </w:r>
      <w:r>
        <w:rPr>
          <w:rFonts w:ascii="Cambria" w:hAnsi="Cambria"/>
          <w:w w:val="125"/>
          <w:sz w:val="20"/>
          <w:vertAlign w:val="baseline"/>
        </w:rPr>
        <w:t>−</w:t>
      </w:r>
      <w:r>
        <w:rPr>
          <w:rFonts w:ascii="Cambria" w:hAnsi="Cambria"/>
          <w:spacing w:val="-23"/>
          <w:w w:val="125"/>
          <w:sz w:val="20"/>
          <w:vertAlign w:val="baseline"/>
        </w:rPr>
        <w:t> </w:t>
      </w:r>
      <w:r>
        <w:rPr>
          <w:w w:val="110"/>
          <w:sz w:val="20"/>
          <w:vertAlign w:val="baseline"/>
        </w:rPr>
        <w:t>1)</w:t>
      </w:r>
      <w:r>
        <w:rPr>
          <w:i/>
          <w:w w:val="110"/>
          <w:sz w:val="20"/>
          <w:vertAlign w:val="baseline"/>
        </w:rPr>
        <w:t>/w</w:t>
      </w:r>
      <w:r>
        <w:rPr>
          <w:rFonts w:ascii="Cambria" w:hAnsi="Cambria"/>
          <w:w w:val="110"/>
          <w:sz w:val="20"/>
          <w:vertAlign w:val="baseline"/>
        </w:rPr>
        <w:t>⌋</w:t>
      </w:r>
      <w:r>
        <w:rPr>
          <w:rFonts w:ascii="Cambria" w:hAnsi="Cambria"/>
          <w:spacing w:val="-15"/>
          <w:w w:val="110"/>
          <w:sz w:val="20"/>
          <w:vertAlign w:val="baseline"/>
        </w:rPr>
        <w:t> </w:t>
      </w:r>
      <w:r>
        <w:rPr>
          <w:w w:val="125"/>
          <w:sz w:val="20"/>
          <w:vertAlign w:val="baseline"/>
        </w:rPr>
        <w:t>+</w:t>
      </w:r>
      <w:r>
        <w:rPr>
          <w:spacing w:val="-24"/>
          <w:w w:val="125"/>
          <w:sz w:val="20"/>
          <w:vertAlign w:val="baseline"/>
        </w:rPr>
        <w:t> </w:t>
      </w:r>
      <w:r>
        <w:rPr>
          <w:w w:val="110"/>
          <w:sz w:val="20"/>
          <w:vertAlign w:val="baseline"/>
        </w:rPr>
        <w:t>1]</w:t>
      </w:r>
      <w:r>
        <w:rPr>
          <w:spacing w:val="16"/>
          <w:w w:val="110"/>
          <w:sz w:val="20"/>
          <w:vertAlign w:val="baseline"/>
        </w:rPr>
        <w:t> </w:t>
      </w:r>
      <w:r>
        <w:rPr>
          <w:i/>
          <w:w w:val="110"/>
          <w:sz w:val="20"/>
          <w:vertAlign w:val="baseline"/>
        </w:rPr>
        <w:t>we</w:t>
      </w:r>
      <w:r>
        <w:rPr>
          <w:i/>
          <w:spacing w:val="16"/>
          <w:w w:val="110"/>
          <w:sz w:val="20"/>
          <w:vertAlign w:val="baseline"/>
        </w:rPr>
        <w:t> </w:t>
      </w:r>
      <w:r>
        <w:rPr>
          <w:i/>
          <w:w w:val="110"/>
          <w:sz w:val="20"/>
          <w:vertAlign w:val="baseline"/>
        </w:rPr>
        <w:t>will</w:t>
      </w:r>
      <w:r>
        <w:rPr>
          <w:i/>
          <w:spacing w:val="17"/>
          <w:w w:val="110"/>
          <w:sz w:val="20"/>
          <w:vertAlign w:val="baseline"/>
        </w:rPr>
        <w:t> </w:t>
      </w:r>
      <w:r>
        <w:rPr>
          <w:i/>
          <w:w w:val="110"/>
          <w:sz w:val="20"/>
          <w:vertAlign w:val="baseline"/>
        </w:rPr>
        <w:t>perform</w:t>
      </w:r>
      <w:r>
        <w:rPr>
          <w:i/>
          <w:spacing w:val="16"/>
          <w:w w:val="110"/>
          <w:sz w:val="20"/>
          <w:vertAlign w:val="baseline"/>
        </w:rPr>
        <w:t> </w:t>
      </w:r>
      <w:r>
        <w:rPr>
          <w:i/>
          <w:w w:val="110"/>
          <w:sz w:val="20"/>
          <w:vertAlign w:val="baseline"/>
        </w:rPr>
        <w:t>shift</w:t>
      </w:r>
      <w:r>
        <w:rPr>
          <w:i/>
          <w:spacing w:val="17"/>
          <w:w w:val="110"/>
          <w:sz w:val="20"/>
          <w:vertAlign w:val="baseline"/>
        </w:rPr>
        <w:t> </w:t>
      </w:r>
      <w:r>
        <w:rPr>
          <w:i/>
          <w:w w:val="110"/>
          <w:sz w:val="20"/>
          <w:vertAlign w:val="baseline"/>
        </w:rPr>
        <w:t>B</w:t>
      </w:r>
      <w:r>
        <w:rPr>
          <w:rFonts w:ascii="Cambria" w:hAnsi="Cambria"/>
          <w:w w:val="110"/>
          <w:sz w:val="20"/>
          <w:vertAlign w:val="superscript"/>
        </w:rPr>
        <w:t>′</w:t>
      </w:r>
      <w:r>
        <w:rPr>
          <w:w w:val="110"/>
          <w:sz w:val="20"/>
          <w:vertAlign w:val="baseline"/>
        </w:rPr>
        <w:t>[</w:t>
      </w:r>
      <w:r>
        <w:rPr>
          <w:rFonts w:ascii="Cambria" w:hAnsi="Cambria"/>
          <w:w w:val="110"/>
          <w:sz w:val="20"/>
          <w:vertAlign w:val="baseline"/>
        </w:rPr>
        <w:t>⌊</w:t>
      </w:r>
      <w:r>
        <w:rPr>
          <w:w w:val="110"/>
          <w:sz w:val="20"/>
          <w:vertAlign w:val="baseline"/>
        </w:rPr>
        <w:t>(</w:t>
      </w:r>
      <w:r>
        <w:rPr>
          <w:i/>
          <w:w w:val="110"/>
          <w:sz w:val="20"/>
          <w:vertAlign w:val="baseline"/>
        </w:rPr>
        <w:t>i</w:t>
      </w:r>
      <w:r>
        <w:rPr>
          <w:i/>
          <w:spacing w:val="-19"/>
          <w:w w:val="110"/>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w w:val="110"/>
          <w:sz w:val="20"/>
          <w:vertAlign w:val="baseline"/>
        </w:rPr>
        <w:t>1)</w:t>
      </w:r>
      <w:r>
        <w:rPr>
          <w:i/>
          <w:w w:val="110"/>
          <w:sz w:val="20"/>
          <w:vertAlign w:val="baseline"/>
        </w:rPr>
        <w:t>/w</w:t>
      </w:r>
      <w:r>
        <w:rPr>
          <w:rFonts w:ascii="Cambria" w:hAnsi="Cambria"/>
          <w:w w:val="110"/>
          <w:sz w:val="20"/>
          <w:vertAlign w:val="baseline"/>
        </w:rPr>
        <w:t>⌋</w:t>
      </w:r>
      <w:r>
        <w:rPr>
          <w:rFonts w:ascii="Cambria" w:hAnsi="Cambria"/>
          <w:spacing w:val="-16"/>
          <w:w w:val="110"/>
          <w:sz w:val="20"/>
          <w:vertAlign w:val="baseline"/>
        </w:rPr>
        <w:t> </w:t>
      </w:r>
      <w:r>
        <w:rPr>
          <w:w w:val="125"/>
          <w:sz w:val="20"/>
          <w:vertAlign w:val="baseline"/>
        </w:rPr>
        <w:t>+</w:t>
      </w:r>
      <w:r>
        <w:rPr>
          <w:spacing w:val="-24"/>
          <w:w w:val="125"/>
          <w:sz w:val="20"/>
          <w:vertAlign w:val="baseline"/>
        </w:rPr>
        <w:t> </w:t>
      </w:r>
      <w:r>
        <w:rPr>
          <w:w w:val="110"/>
          <w:sz w:val="20"/>
          <w:vertAlign w:val="baseline"/>
        </w:rPr>
        <w:t>1]</w:t>
      </w:r>
      <w:r>
        <w:rPr>
          <w:spacing w:val="6"/>
          <w:w w:val="110"/>
          <w:sz w:val="20"/>
          <w:vertAlign w:val="baseline"/>
        </w:rPr>
        <w:t> </w:t>
      </w:r>
      <w:r>
        <w:rPr>
          <w:rFonts w:ascii="Cambria" w:hAnsi="Cambria"/>
          <w:w w:val="110"/>
          <w:sz w:val="20"/>
          <w:vertAlign w:val="baseline"/>
        </w:rPr>
        <w:t>≫</w:t>
      </w:r>
      <w:r>
        <w:rPr>
          <w:rFonts w:ascii="Cambria" w:hAnsi="Cambria"/>
          <w:spacing w:val="8"/>
          <w:w w:val="110"/>
          <w:sz w:val="20"/>
          <w:vertAlign w:val="baseline"/>
        </w:rPr>
        <w:t> </w:t>
      </w:r>
      <w:r>
        <w:rPr>
          <w:i/>
          <w:w w:val="110"/>
          <w:sz w:val="20"/>
          <w:vertAlign w:val="baseline"/>
        </w:rPr>
        <w:t>w</w:t>
      </w:r>
      <w:r>
        <w:rPr>
          <w:i/>
          <w:spacing w:val="-12"/>
          <w:w w:val="110"/>
          <w:sz w:val="20"/>
          <w:vertAlign w:val="baseline"/>
        </w:rPr>
        <w:t> </w:t>
      </w:r>
      <w:r>
        <w:rPr>
          <w:rFonts w:ascii="Cambria" w:hAnsi="Cambria"/>
          <w:w w:val="125"/>
          <w:sz w:val="20"/>
          <w:vertAlign w:val="baseline"/>
        </w:rPr>
        <w:t>−</w:t>
      </w:r>
      <w:r>
        <w:rPr>
          <w:rFonts w:ascii="Cambria" w:hAnsi="Cambria"/>
          <w:spacing w:val="-23"/>
          <w:w w:val="125"/>
          <w:sz w:val="20"/>
          <w:vertAlign w:val="baseline"/>
        </w:rPr>
        <w:t> </w:t>
      </w:r>
      <w:r>
        <w:rPr>
          <w:w w:val="125"/>
          <w:sz w:val="20"/>
          <w:vertAlign w:val="baseline"/>
        </w:rPr>
        <w:t>((</w:t>
      </w:r>
      <w:r>
        <w:rPr>
          <w:i/>
          <w:w w:val="125"/>
          <w:sz w:val="20"/>
          <w:vertAlign w:val="baseline"/>
        </w:rPr>
        <w:t>i</w:t>
      </w:r>
      <w:r>
        <w:rPr>
          <w:i/>
          <w:spacing w:val="-24"/>
          <w:w w:val="125"/>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spacing w:val="-5"/>
          <w:w w:val="110"/>
          <w:sz w:val="20"/>
          <w:vertAlign w:val="baseline"/>
        </w:rPr>
        <w:t>1)</w:t>
      </w:r>
    </w:p>
    <w:p>
      <w:pPr>
        <w:spacing w:line="235" w:lineRule="auto" w:before="2"/>
        <w:ind w:left="260" w:right="618" w:firstLine="298"/>
        <w:jc w:val="left"/>
        <w:rPr>
          <w:i/>
          <w:sz w:val="20"/>
        </w:rPr>
      </w:pPr>
      <w:r>
        <w:rPr>
          <w:i/>
          <w:w w:val="105"/>
          <w:sz w:val="20"/>
        </w:rPr>
        <w:t>We</w:t>
      </w:r>
      <w:r>
        <w:rPr>
          <w:i/>
          <w:w w:val="105"/>
          <w:sz w:val="20"/>
        </w:rPr>
        <w:t> have</w:t>
      </w:r>
      <w:r>
        <w:rPr>
          <w:i/>
          <w:w w:val="105"/>
          <w:sz w:val="20"/>
        </w:rPr>
        <w:t> only</w:t>
      </w:r>
      <w:r>
        <w:rPr>
          <w:i/>
          <w:w w:val="105"/>
          <w:sz w:val="20"/>
        </w:rPr>
        <w:t> one</w:t>
      </w:r>
      <w:r>
        <w:rPr>
          <w:i/>
          <w:w w:val="105"/>
          <w:sz w:val="20"/>
        </w:rPr>
        <w:t> operation</w:t>
      </w:r>
      <w:r>
        <w:rPr>
          <w:i/>
          <w:w w:val="105"/>
          <w:sz w:val="20"/>
        </w:rPr>
        <w:t> left</w:t>
      </w:r>
      <w:r>
        <w:rPr>
          <w:i/>
          <w:w w:val="105"/>
          <w:sz w:val="20"/>
        </w:rPr>
        <w:t> to</w:t>
      </w:r>
      <w:r>
        <w:rPr>
          <w:i/>
          <w:w w:val="105"/>
          <w:sz w:val="20"/>
        </w:rPr>
        <w:t> do:</w:t>
      </w:r>
      <w:r>
        <w:rPr>
          <w:i/>
          <w:spacing w:val="29"/>
          <w:w w:val="105"/>
          <w:sz w:val="20"/>
        </w:rPr>
        <w:t> </w:t>
      </w:r>
      <w:r>
        <w:rPr>
          <w:i/>
          <w:w w:val="105"/>
          <w:sz w:val="20"/>
        </w:rPr>
        <w:t>set</w:t>
      </w:r>
      <w:r>
        <w:rPr>
          <w:i/>
          <w:w w:val="105"/>
          <w:sz w:val="20"/>
        </w:rPr>
        <w:t> to</w:t>
      </w:r>
      <w:r>
        <w:rPr>
          <w:i/>
          <w:w w:val="105"/>
          <w:sz w:val="20"/>
        </w:rPr>
        <w:t> 0</w:t>
      </w:r>
      <w:r>
        <w:rPr>
          <w:i/>
          <w:w w:val="105"/>
          <w:sz w:val="20"/>
        </w:rPr>
        <w:t> all</w:t>
      </w:r>
      <w:r>
        <w:rPr>
          <w:i/>
          <w:w w:val="105"/>
          <w:sz w:val="20"/>
        </w:rPr>
        <w:t> bits</w:t>
      </w:r>
      <w:r>
        <w:rPr>
          <w:i/>
          <w:w w:val="105"/>
          <w:sz w:val="20"/>
        </w:rPr>
        <w:t> except</w:t>
      </w:r>
      <w:r>
        <w:rPr>
          <w:i/>
          <w:w w:val="105"/>
          <w:sz w:val="20"/>
        </w:rPr>
        <w:t> the</w:t>
      </w:r>
      <w:r>
        <w:rPr>
          <w:i/>
          <w:w w:val="105"/>
          <w:sz w:val="20"/>
        </w:rPr>
        <w:t> rightmost</w:t>
      </w:r>
      <w:r>
        <w:rPr>
          <w:i/>
          <w:w w:val="105"/>
          <w:sz w:val="20"/>
        </w:rPr>
        <w:t> one.</w:t>
      </w:r>
      <w:r>
        <w:rPr>
          <w:i/>
          <w:spacing w:val="29"/>
          <w:w w:val="105"/>
          <w:sz w:val="20"/>
        </w:rPr>
        <w:t> </w:t>
      </w:r>
      <w:r>
        <w:rPr>
          <w:i/>
          <w:w w:val="105"/>
          <w:sz w:val="20"/>
        </w:rPr>
        <w:t>This</w:t>
      </w:r>
      <w:r>
        <w:rPr>
          <w:i/>
          <w:w w:val="105"/>
          <w:sz w:val="20"/>
        </w:rPr>
        <w:t> can</w:t>
      </w:r>
      <w:r>
        <w:rPr>
          <w:i/>
          <w:w w:val="105"/>
          <w:sz w:val="20"/>
        </w:rPr>
        <w:t> be</w:t>
      </w:r>
      <w:r>
        <w:rPr>
          <w:i/>
          <w:w w:val="105"/>
          <w:sz w:val="20"/>
        </w:rPr>
        <w:t> done</w:t>
      </w:r>
      <w:r>
        <w:rPr>
          <w:i/>
          <w:spacing w:val="40"/>
          <w:w w:val="105"/>
          <w:sz w:val="20"/>
        </w:rPr>
        <w:t> </w:t>
      </w:r>
      <w:r>
        <w:rPr>
          <w:i/>
          <w:w w:val="105"/>
          <w:sz w:val="20"/>
        </w:rPr>
        <w:t>applying</w:t>
      </w:r>
      <w:r>
        <w:rPr>
          <w:i/>
          <w:spacing w:val="40"/>
          <w:w w:val="105"/>
          <w:sz w:val="20"/>
        </w:rPr>
        <w:t> </w:t>
      </w:r>
      <w:r>
        <w:rPr>
          <w:i/>
          <w:w w:val="105"/>
          <w:sz w:val="20"/>
        </w:rPr>
        <w:t>a</w:t>
      </w:r>
      <w:r>
        <w:rPr>
          <w:i/>
          <w:spacing w:val="40"/>
          <w:w w:val="105"/>
          <w:sz w:val="20"/>
        </w:rPr>
        <w:t> </w:t>
      </w:r>
      <w:r>
        <w:rPr>
          <w:i/>
          <w:w w:val="105"/>
          <w:sz w:val="20"/>
        </w:rPr>
        <w:t>bitwise</w:t>
      </w:r>
      <w:r>
        <w:rPr>
          <w:i/>
          <w:spacing w:val="40"/>
          <w:w w:val="105"/>
          <w:sz w:val="20"/>
        </w:rPr>
        <w:t> </w:t>
      </w:r>
      <w:r>
        <w:rPr>
          <w:i/>
          <w:w w:val="105"/>
          <w:sz w:val="20"/>
        </w:rPr>
        <w:t>AND</w:t>
      </w:r>
      <w:r>
        <w:rPr>
          <w:i/>
          <w:spacing w:val="40"/>
          <w:w w:val="105"/>
          <w:sz w:val="20"/>
        </w:rPr>
        <w:t> </w:t>
      </w:r>
      <w:r>
        <w:rPr>
          <w:i/>
          <w:w w:val="105"/>
          <w:sz w:val="20"/>
        </w:rPr>
        <w:t>(symbol</w:t>
      </w:r>
      <w:r>
        <w:rPr>
          <w:i/>
          <w:spacing w:val="40"/>
          <w:w w:val="105"/>
          <w:sz w:val="20"/>
        </w:rPr>
        <w:t> </w:t>
      </w:r>
      <w:r>
        <w:rPr>
          <w:w w:val="105"/>
          <w:sz w:val="20"/>
        </w:rPr>
        <w:t>&amp;</w:t>
      </w:r>
      <w:r>
        <w:rPr>
          <w:i/>
          <w:w w:val="105"/>
          <w:sz w:val="20"/>
        </w:rPr>
        <w:t>)</w:t>
      </w:r>
      <w:r>
        <w:rPr>
          <w:i/>
          <w:spacing w:val="40"/>
          <w:w w:val="105"/>
          <w:sz w:val="20"/>
        </w:rPr>
        <w:t> </w:t>
      </w:r>
      <w:r>
        <w:rPr>
          <w:i/>
          <w:w w:val="105"/>
          <w:sz w:val="20"/>
        </w:rPr>
        <w:t>with</w:t>
      </w:r>
      <w:r>
        <w:rPr>
          <w:i/>
          <w:spacing w:val="40"/>
          <w:w w:val="105"/>
          <w:sz w:val="20"/>
        </w:rPr>
        <w:t> </w:t>
      </w:r>
      <w:r>
        <w:rPr>
          <w:i/>
          <w:w w:val="105"/>
          <w:sz w:val="20"/>
        </w:rPr>
        <w:t>mask</w:t>
      </w:r>
      <w:r>
        <w:rPr>
          <w:i/>
          <w:spacing w:val="40"/>
          <w:w w:val="105"/>
          <w:sz w:val="20"/>
        </w:rPr>
        <w:t> </w:t>
      </w:r>
      <w:r>
        <w:rPr>
          <w:w w:val="105"/>
          <w:sz w:val="20"/>
        </w:rPr>
        <w:t>1 </w:t>
      </w:r>
      <w:r>
        <w:rPr>
          <w:w w:val="125"/>
          <w:sz w:val="20"/>
        </w:rPr>
        <w:t>= </w:t>
      </w:r>
      <w:r>
        <w:rPr>
          <w:w w:val="105"/>
          <w:sz w:val="20"/>
        </w:rPr>
        <w:t>(000001)</w:t>
      </w:r>
      <w:r>
        <w:rPr>
          <w:w w:val="105"/>
          <w:sz w:val="20"/>
          <w:vertAlign w:val="subscript"/>
        </w:rPr>
        <w:t>2</w:t>
      </w:r>
      <w:r>
        <w:rPr>
          <w:i/>
          <w:w w:val="105"/>
          <w:sz w:val="20"/>
          <w:vertAlign w:val="baseline"/>
        </w:rPr>
        <w:t>:</w:t>
      </w:r>
    </w:p>
    <w:p>
      <w:pPr>
        <w:pStyle w:val="Heading5"/>
        <w:spacing w:line="240" w:lineRule="auto" w:before="196"/>
        <w:ind w:right="357"/>
        <w:jc w:val="center"/>
      </w:pPr>
      <w:r>
        <w:rPr>
          <w:w w:val="115"/>
        </w:rPr>
        <w:t>5</w:t>
      </w:r>
      <w:r>
        <w:rPr>
          <w:spacing w:val="-7"/>
          <w:w w:val="115"/>
        </w:rPr>
        <w:t> </w:t>
      </w:r>
      <w:r>
        <w:rPr>
          <w:w w:val="115"/>
        </w:rPr>
        <w:t>&amp;</w:t>
      </w:r>
      <w:r>
        <w:rPr>
          <w:w w:val="115"/>
        </w:rPr>
        <w:t> 1</w:t>
      </w:r>
      <w:r>
        <w:rPr>
          <w:spacing w:val="-12"/>
          <w:w w:val="115"/>
        </w:rPr>
        <w:t> </w:t>
      </w:r>
      <w:r>
        <w:rPr>
          <w:w w:val="125"/>
        </w:rPr>
        <w:t>=</w:t>
      </w:r>
      <w:r>
        <w:rPr>
          <w:spacing w:val="-14"/>
          <w:w w:val="125"/>
        </w:rPr>
        <w:t> </w:t>
      </w:r>
      <w:r>
        <w:rPr>
          <w:w w:val="115"/>
        </w:rPr>
        <w:t>(00010</w:t>
      </w:r>
      <w:r>
        <w:rPr>
          <w:w w:val="115"/>
          <w:u w:val="single"/>
        </w:rPr>
        <w:t>1</w:t>
      </w:r>
      <w:r>
        <w:rPr>
          <w:w w:val="115"/>
        </w:rPr>
        <w:t>)</w:t>
      </w:r>
      <w:r>
        <w:rPr>
          <w:w w:val="115"/>
          <w:vertAlign w:val="subscript"/>
        </w:rPr>
        <w:t>2</w:t>
      </w:r>
      <w:r>
        <w:rPr>
          <w:spacing w:val="7"/>
          <w:w w:val="115"/>
          <w:vertAlign w:val="baseline"/>
        </w:rPr>
        <w:t> </w:t>
      </w:r>
      <w:r>
        <w:rPr>
          <w:w w:val="115"/>
          <w:vertAlign w:val="baseline"/>
        </w:rPr>
        <w:t>&amp;</w:t>
      </w:r>
      <w:r>
        <w:rPr>
          <w:spacing w:val="1"/>
          <w:w w:val="115"/>
          <w:vertAlign w:val="baseline"/>
        </w:rPr>
        <w:t> </w:t>
      </w:r>
      <w:r>
        <w:rPr>
          <w:w w:val="115"/>
          <w:vertAlign w:val="baseline"/>
        </w:rPr>
        <w:t>(000001)</w:t>
      </w:r>
      <w:r>
        <w:rPr>
          <w:w w:val="115"/>
          <w:vertAlign w:val="subscript"/>
        </w:rPr>
        <w:t>2</w:t>
      </w:r>
      <w:r>
        <w:rPr>
          <w:spacing w:val="-4"/>
          <w:w w:val="115"/>
          <w:vertAlign w:val="baseline"/>
        </w:rPr>
        <w:t> </w:t>
      </w:r>
      <w:r>
        <w:rPr>
          <w:w w:val="125"/>
          <w:vertAlign w:val="baseline"/>
        </w:rPr>
        <w:t>=</w:t>
      </w:r>
      <w:r>
        <w:rPr>
          <w:spacing w:val="-14"/>
          <w:w w:val="125"/>
          <w:vertAlign w:val="baseline"/>
        </w:rPr>
        <w:t> </w:t>
      </w:r>
      <w:r>
        <w:rPr>
          <w:w w:val="115"/>
          <w:vertAlign w:val="baseline"/>
        </w:rPr>
        <w:t>(00000</w:t>
      </w:r>
      <w:r>
        <w:rPr>
          <w:w w:val="115"/>
          <w:u w:val="single"/>
          <w:vertAlign w:val="baseline"/>
        </w:rPr>
        <w:t>1</w:t>
      </w:r>
      <w:r>
        <w:rPr>
          <w:w w:val="115"/>
          <w:vertAlign w:val="baseline"/>
        </w:rPr>
        <w:t>)</w:t>
      </w:r>
      <w:r>
        <w:rPr>
          <w:w w:val="115"/>
          <w:vertAlign w:val="subscript"/>
        </w:rPr>
        <w:t>2</w:t>
      </w:r>
      <w:r>
        <w:rPr>
          <w:spacing w:val="-4"/>
          <w:w w:val="115"/>
          <w:vertAlign w:val="baseline"/>
        </w:rPr>
        <w:t> </w:t>
      </w:r>
      <w:r>
        <w:rPr>
          <w:w w:val="125"/>
          <w:vertAlign w:val="baseline"/>
        </w:rPr>
        <w:t>=</w:t>
      </w:r>
      <w:r>
        <w:rPr>
          <w:spacing w:val="-14"/>
          <w:w w:val="125"/>
          <w:vertAlign w:val="baseline"/>
        </w:rPr>
        <w:t> </w:t>
      </w:r>
      <w:r>
        <w:rPr>
          <w:w w:val="115"/>
          <w:vertAlign w:val="baseline"/>
        </w:rPr>
        <w:t>1</w:t>
      </w:r>
      <w:r>
        <w:rPr>
          <w:spacing w:val="-12"/>
          <w:w w:val="115"/>
          <w:vertAlign w:val="baseline"/>
        </w:rPr>
        <w:t> </w:t>
      </w:r>
      <w:r>
        <w:rPr>
          <w:w w:val="125"/>
          <w:vertAlign w:val="baseline"/>
        </w:rPr>
        <w:t>=</w:t>
      </w:r>
      <w:r>
        <w:rPr>
          <w:spacing w:val="-14"/>
          <w:w w:val="125"/>
          <w:vertAlign w:val="baseline"/>
        </w:rPr>
        <w:t> </w:t>
      </w:r>
      <w:r>
        <w:rPr>
          <w:i/>
          <w:spacing w:val="-2"/>
          <w:w w:val="115"/>
          <w:vertAlign w:val="baseline"/>
        </w:rPr>
        <w:t>B</w:t>
      </w:r>
      <w:r>
        <w:rPr>
          <w:spacing w:val="-2"/>
          <w:w w:val="115"/>
          <w:vertAlign w:val="baseline"/>
        </w:rPr>
        <w:t>[10]</w:t>
      </w:r>
    </w:p>
    <w:p>
      <w:pPr>
        <w:spacing w:before="194"/>
        <w:ind w:left="260" w:right="0" w:firstLine="0"/>
        <w:jc w:val="both"/>
        <w:rPr>
          <w:i/>
          <w:sz w:val="20"/>
        </w:rPr>
      </w:pPr>
      <w:r>
        <w:rPr>
          <w:i/>
          <w:w w:val="105"/>
          <w:sz w:val="20"/>
        </w:rPr>
        <w:t>Also</w:t>
      </w:r>
      <w:r>
        <w:rPr>
          <w:i/>
          <w:spacing w:val="21"/>
          <w:w w:val="105"/>
          <w:sz w:val="20"/>
        </w:rPr>
        <w:t> </w:t>
      </w:r>
      <w:r>
        <w:rPr>
          <w:i/>
          <w:w w:val="105"/>
          <w:sz w:val="20"/>
        </w:rPr>
        <w:t>this</w:t>
      </w:r>
      <w:r>
        <w:rPr>
          <w:i/>
          <w:spacing w:val="23"/>
          <w:w w:val="105"/>
          <w:sz w:val="20"/>
        </w:rPr>
        <w:t> </w:t>
      </w:r>
      <w:r>
        <w:rPr>
          <w:i/>
          <w:w w:val="105"/>
          <w:sz w:val="20"/>
        </w:rPr>
        <w:t>operation</w:t>
      </w:r>
      <w:r>
        <w:rPr>
          <w:i/>
          <w:spacing w:val="22"/>
          <w:w w:val="105"/>
          <w:sz w:val="20"/>
        </w:rPr>
        <w:t> </w:t>
      </w:r>
      <w:r>
        <w:rPr>
          <w:i/>
          <w:w w:val="105"/>
          <w:sz w:val="20"/>
        </w:rPr>
        <w:t>is</w:t>
      </w:r>
      <w:r>
        <w:rPr>
          <w:i/>
          <w:spacing w:val="21"/>
          <w:w w:val="105"/>
          <w:sz w:val="20"/>
        </w:rPr>
        <w:t> </w:t>
      </w:r>
      <w:r>
        <w:rPr>
          <w:i/>
          <w:w w:val="105"/>
          <w:sz w:val="20"/>
        </w:rPr>
        <w:t>supported</w:t>
      </w:r>
      <w:r>
        <w:rPr>
          <w:i/>
          <w:spacing w:val="22"/>
          <w:w w:val="105"/>
          <w:sz w:val="20"/>
        </w:rPr>
        <w:t> </w:t>
      </w:r>
      <w:r>
        <w:rPr>
          <w:i/>
          <w:w w:val="105"/>
          <w:sz w:val="20"/>
        </w:rPr>
        <w:t>in</w:t>
      </w:r>
      <w:r>
        <w:rPr>
          <w:i/>
          <w:spacing w:val="22"/>
          <w:w w:val="105"/>
          <w:sz w:val="20"/>
        </w:rPr>
        <w:t> </w:t>
      </w:r>
      <w:r>
        <w:rPr>
          <w:i/>
          <w:w w:val="105"/>
          <w:sz w:val="20"/>
        </w:rPr>
        <w:t>O</w:t>
      </w:r>
      <w:r>
        <w:rPr>
          <w:w w:val="105"/>
          <w:sz w:val="20"/>
        </w:rPr>
        <w:t>(1)</w:t>
      </w:r>
      <w:r>
        <w:rPr>
          <w:spacing w:val="22"/>
          <w:w w:val="105"/>
          <w:sz w:val="20"/>
        </w:rPr>
        <w:t> </w:t>
      </w:r>
      <w:r>
        <w:rPr>
          <w:i/>
          <w:w w:val="105"/>
          <w:sz w:val="20"/>
        </w:rPr>
        <w:t>time</w:t>
      </w:r>
      <w:r>
        <w:rPr>
          <w:i/>
          <w:spacing w:val="22"/>
          <w:w w:val="105"/>
          <w:sz w:val="20"/>
        </w:rPr>
        <w:t> </w:t>
      </w:r>
      <w:r>
        <w:rPr>
          <w:i/>
          <w:w w:val="105"/>
          <w:sz w:val="20"/>
        </w:rPr>
        <w:t>on</w:t>
      </w:r>
      <w:r>
        <w:rPr>
          <w:i/>
          <w:spacing w:val="22"/>
          <w:w w:val="105"/>
          <w:sz w:val="20"/>
        </w:rPr>
        <w:t> </w:t>
      </w:r>
      <w:r>
        <w:rPr>
          <w:i/>
          <w:w w:val="105"/>
          <w:sz w:val="20"/>
        </w:rPr>
        <w:t>any</w:t>
      </w:r>
      <w:r>
        <w:rPr>
          <w:i/>
          <w:spacing w:val="21"/>
          <w:w w:val="105"/>
          <w:sz w:val="20"/>
        </w:rPr>
        <w:t> </w:t>
      </w:r>
      <w:r>
        <w:rPr>
          <w:i/>
          <w:spacing w:val="-2"/>
          <w:w w:val="105"/>
          <w:sz w:val="20"/>
        </w:rPr>
        <w:t>computer.</w:t>
      </w:r>
    </w:p>
    <w:p>
      <w:pPr>
        <w:spacing w:line="235" w:lineRule="auto" w:before="158"/>
        <w:ind w:left="260" w:right="616" w:firstLine="0"/>
        <w:jc w:val="both"/>
        <w:rPr>
          <w:i/>
          <w:sz w:val="20"/>
        </w:rPr>
      </w:pPr>
      <w:r>
        <w:rPr>
          <w:b/>
          <w:w w:val="105"/>
          <w:sz w:val="20"/>
        </w:rPr>
        <w:t>Remark</w:t>
      </w:r>
      <w:r>
        <w:rPr>
          <w:b/>
          <w:spacing w:val="29"/>
          <w:w w:val="105"/>
          <w:sz w:val="20"/>
        </w:rPr>
        <w:t> </w:t>
      </w:r>
      <w:r>
        <w:rPr>
          <w:b/>
          <w:w w:val="105"/>
          <w:sz w:val="20"/>
        </w:rPr>
        <w:t>1.3.7.</w:t>
      </w:r>
      <w:r>
        <w:rPr>
          <w:b/>
          <w:spacing w:val="40"/>
          <w:w w:val="105"/>
          <w:sz w:val="20"/>
        </w:rPr>
        <w:t> </w:t>
      </w:r>
      <w:r>
        <w:rPr>
          <w:i/>
          <w:w w:val="105"/>
          <w:sz w:val="20"/>
        </w:rPr>
        <w:t>In</w:t>
      </w:r>
      <w:r>
        <w:rPr>
          <w:i/>
          <w:spacing w:val="24"/>
          <w:w w:val="105"/>
          <w:sz w:val="20"/>
        </w:rPr>
        <w:t> </w:t>
      </w:r>
      <w:r>
        <w:rPr>
          <w:i/>
          <w:w w:val="105"/>
          <w:sz w:val="20"/>
        </w:rPr>
        <w:t>general,</w:t>
      </w:r>
      <w:r>
        <w:rPr>
          <w:i/>
          <w:spacing w:val="24"/>
          <w:w w:val="105"/>
          <w:sz w:val="20"/>
        </w:rPr>
        <w:t> </w:t>
      </w:r>
      <w:r>
        <w:rPr>
          <w:i/>
          <w:w w:val="105"/>
          <w:sz w:val="20"/>
        </w:rPr>
        <w:t>with</w:t>
      </w:r>
      <w:r>
        <w:rPr>
          <w:i/>
          <w:spacing w:val="24"/>
          <w:w w:val="105"/>
          <w:sz w:val="20"/>
        </w:rPr>
        <w:t> </w:t>
      </w:r>
      <w:r>
        <w:rPr>
          <w:i/>
          <w:w w:val="105"/>
          <w:sz w:val="20"/>
        </w:rPr>
        <w:t>almost</w:t>
      </w:r>
      <w:r>
        <w:rPr>
          <w:i/>
          <w:spacing w:val="24"/>
          <w:w w:val="105"/>
          <w:sz w:val="20"/>
        </w:rPr>
        <w:t> </w:t>
      </w:r>
      <w:r>
        <w:rPr>
          <w:i/>
          <w:w w:val="105"/>
          <w:sz w:val="20"/>
        </w:rPr>
        <w:t>the</w:t>
      </w:r>
      <w:r>
        <w:rPr>
          <w:i/>
          <w:spacing w:val="24"/>
          <w:w w:val="105"/>
          <w:sz w:val="20"/>
        </w:rPr>
        <w:t> </w:t>
      </w:r>
      <w:r>
        <w:rPr>
          <w:i/>
          <w:w w:val="105"/>
          <w:sz w:val="20"/>
        </w:rPr>
        <w:t>same</w:t>
      </w:r>
      <w:r>
        <w:rPr>
          <w:i/>
          <w:spacing w:val="24"/>
          <w:w w:val="105"/>
          <w:sz w:val="20"/>
        </w:rPr>
        <w:t> </w:t>
      </w:r>
      <w:r>
        <w:rPr>
          <w:i/>
          <w:w w:val="105"/>
          <w:sz w:val="20"/>
        </w:rPr>
        <w:t>technique</w:t>
      </w:r>
      <w:r>
        <w:rPr>
          <w:i/>
          <w:spacing w:val="24"/>
          <w:w w:val="105"/>
          <w:sz w:val="20"/>
        </w:rPr>
        <w:t> </w:t>
      </w:r>
      <w:r>
        <w:rPr>
          <w:i/>
          <w:w w:val="105"/>
          <w:sz w:val="20"/>
        </w:rPr>
        <w:t>we</w:t>
      </w:r>
      <w:r>
        <w:rPr>
          <w:i/>
          <w:spacing w:val="24"/>
          <w:w w:val="105"/>
          <w:sz w:val="20"/>
        </w:rPr>
        <w:t> </w:t>
      </w:r>
      <w:r>
        <w:rPr>
          <w:i/>
          <w:w w:val="105"/>
          <w:sz w:val="20"/>
        </w:rPr>
        <w:t>can</w:t>
      </w:r>
      <w:r>
        <w:rPr>
          <w:i/>
          <w:spacing w:val="24"/>
          <w:w w:val="105"/>
          <w:sz w:val="20"/>
        </w:rPr>
        <w:t> </w:t>
      </w:r>
      <w:r>
        <w:rPr>
          <w:i/>
          <w:w w:val="105"/>
          <w:sz w:val="20"/>
        </w:rPr>
        <w:t>extract</w:t>
      </w:r>
      <w:r>
        <w:rPr>
          <w:i/>
          <w:spacing w:val="24"/>
          <w:w w:val="105"/>
          <w:sz w:val="20"/>
        </w:rPr>
        <w:t> </w:t>
      </w:r>
      <w:r>
        <w:rPr>
          <w:i/>
          <w:w w:val="105"/>
          <w:sz w:val="20"/>
        </w:rPr>
        <w:t>in</w:t>
      </w:r>
      <w:r>
        <w:rPr>
          <w:i/>
          <w:spacing w:val="24"/>
          <w:w w:val="105"/>
          <w:sz w:val="20"/>
        </w:rPr>
        <w:t> </w:t>
      </w:r>
      <w:r>
        <w:rPr>
          <w:i/>
          <w:w w:val="105"/>
          <w:sz w:val="20"/>
        </w:rPr>
        <w:t>O</w:t>
      </w:r>
      <w:r>
        <w:rPr>
          <w:w w:val="105"/>
          <w:sz w:val="20"/>
        </w:rPr>
        <w:t>(1)</w:t>
      </w:r>
      <w:r>
        <w:rPr>
          <w:spacing w:val="24"/>
          <w:w w:val="105"/>
          <w:sz w:val="20"/>
        </w:rPr>
        <w:t> </w:t>
      </w:r>
      <w:r>
        <w:rPr>
          <w:i/>
          <w:w w:val="105"/>
          <w:sz w:val="20"/>
        </w:rPr>
        <w:t>time</w:t>
      </w:r>
      <w:r>
        <w:rPr>
          <w:i/>
          <w:spacing w:val="24"/>
          <w:w w:val="105"/>
          <w:sz w:val="20"/>
        </w:rPr>
        <w:t> </w:t>
      </w:r>
      <w:r>
        <w:rPr>
          <w:i/>
          <w:w w:val="105"/>
          <w:sz w:val="20"/>
        </w:rPr>
        <w:t>any</w:t>
      </w:r>
      <w:r>
        <w:rPr>
          <w:i/>
          <w:spacing w:val="24"/>
          <w:w w:val="105"/>
          <w:sz w:val="20"/>
        </w:rPr>
        <w:t> </w:t>
      </w:r>
      <w:r>
        <w:rPr>
          <w:i/>
          <w:w w:val="105"/>
          <w:sz w:val="20"/>
        </w:rPr>
        <w:t>block</w:t>
      </w:r>
      <w:r>
        <w:rPr>
          <w:i/>
          <w:spacing w:val="24"/>
          <w:w w:val="105"/>
          <w:sz w:val="20"/>
        </w:rPr>
        <w:t> </w:t>
      </w:r>
      <w:r>
        <w:rPr>
          <w:i/>
          <w:w w:val="105"/>
          <w:sz w:val="20"/>
        </w:rPr>
        <w:t>of at</w:t>
      </w:r>
      <w:r>
        <w:rPr>
          <w:i/>
          <w:w w:val="105"/>
          <w:sz w:val="20"/>
        </w:rPr>
        <w:t> most</w:t>
      </w:r>
      <w:r>
        <w:rPr>
          <w:i/>
          <w:w w:val="105"/>
          <w:sz w:val="20"/>
        </w:rPr>
        <w:t> w</w:t>
      </w:r>
      <w:r>
        <w:rPr>
          <w:i/>
          <w:spacing w:val="24"/>
          <w:w w:val="105"/>
          <w:sz w:val="20"/>
        </w:rPr>
        <w:t> </w:t>
      </w:r>
      <w:r>
        <w:rPr>
          <w:i/>
          <w:w w:val="105"/>
          <w:sz w:val="20"/>
        </w:rPr>
        <w:t>contiguous</w:t>
      </w:r>
      <w:r>
        <w:rPr>
          <w:i/>
          <w:w w:val="105"/>
          <w:sz w:val="20"/>
        </w:rPr>
        <w:t> bits</w:t>
      </w:r>
      <w:r>
        <w:rPr>
          <w:i/>
          <w:w w:val="105"/>
          <w:sz w:val="20"/>
        </w:rPr>
        <w:t> from</w:t>
      </w:r>
      <w:r>
        <w:rPr>
          <w:i/>
          <w:w w:val="105"/>
          <w:sz w:val="20"/>
        </w:rPr>
        <w:t> B.</w:t>
      </w:r>
      <w:r>
        <w:rPr>
          <w:i/>
          <w:spacing w:val="39"/>
          <w:w w:val="105"/>
          <w:sz w:val="20"/>
        </w:rPr>
        <w:t> </w:t>
      </w:r>
      <w:r>
        <w:rPr>
          <w:i/>
          <w:w w:val="105"/>
          <w:sz w:val="20"/>
        </w:rPr>
        <w:t>The</w:t>
      </w:r>
      <w:r>
        <w:rPr>
          <w:i/>
          <w:w w:val="105"/>
          <w:sz w:val="20"/>
        </w:rPr>
        <w:t> extracted</w:t>
      </w:r>
      <w:r>
        <w:rPr>
          <w:i/>
          <w:w w:val="105"/>
          <w:sz w:val="20"/>
        </w:rPr>
        <w:t> block</w:t>
      </w:r>
      <w:r>
        <w:rPr>
          <w:i/>
          <w:w w:val="105"/>
          <w:sz w:val="20"/>
        </w:rPr>
        <w:t> will</w:t>
      </w:r>
      <w:r>
        <w:rPr>
          <w:i/>
          <w:w w:val="105"/>
          <w:sz w:val="20"/>
        </w:rPr>
        <w:t> fit</w:t>
      </w:r>
      <w:r>
        <w:rPr>
          <w:i/>
          <w:w w:val="105"/>
          <w:sz w:val="20"/>
        </w:rPr>
        <w:t> in</w:t>
      </w:r>
      <w:r>
        <w:rPr>
          <w:i/>
          <w:w w:val="105"/>
          <w:sz w:val="20"/>
        </w:rPr>
        <w:t> an</w:t>
      </w:r>
      <w:r>
        <w:rPr>
          <w:i/>
          <w:w w:val="105"/>
          <w:sz w:val="20"/>
        </w:rPr>
        <w:t> integer</w:t>
      </w:r>
      <w:r>
        <w:rPr>
          <w:i/>
          <w:w w:val="105"/>
          <w:sz w:val="20"/>
        </w:rPr>
        <w:t> of</w:t>
      </w:r>
      <w:r>
        <w:rPr>
          <w:i/>
          <w:w w:val="105"/>
          <w:sz w:val="20"/>
        </w:rPr>
        <w:t> w</w:t>
      </w:r>
      <w:r>
        <w:rPr>
          <w:i/>
          <w:spacing w:val="24"/>
          <w:w w:val="105"/>
          <w:sz w:val="20"/>
        </w:rPr>
        <w:t> </w:t>
      </w:r>
      <w:r>
        <w:rPr>
          <w:i/>
          <w:w w:val="105"/>
          <w:sz w:val="20"/>
        </w:rPr>
        <w:t>bits.</w:t>
      </w:r>
      <w:r>
        <w:rPr>
          <w:i/>
          <w:spacing w:val="39"/>
          <w:w w:val="105"/>
          <w:sz w:val="20"/>
        </w:rPr>
        <w:t> </w:t>
      </w:r>
      <w:r>
        <w:rPr>
          <w:i/>
          <w:w w:val="105"/>
          <w:sz w:val="20"/>
        </w:rPr>
        <w:t>Exercise:</w:t>
      </w:r>
      <w:r>
        <w:rPr>
          <w:i/>
          <w:spacing w:val="39"/>
          <w:w w:val="105"/>
          <w:sz w:val="20"/>
        </w:rPr>
        <w:t> </w:t>
      </w:r>
      <w:r>
        <w:rPr>
          <w:i/>
          <w:w w:val="105"/>
          <w:sz w:val="20"/>
        </w:rPr>
        <w:t>show how</w:t>
      </w:r>
      <w:r>
        <w:rPr>
          <w:i/>
          <w:w w:val="105"/>
          <w:sz w:val="20"/>
        </w:rPr>
        <w:t> to</w:t>
      </w:r>
      <w:r>
        <w:rPr>
          <w:i/>
          <w:w w:val="105"/>
          <w:sz w:val="20"/>
        </w:rPr>
        <w:t> do</w:t>
      </w:r>
      <w:r>
        <w:rPr>
          <w:i/>
          <w:w w:val="105"/>
          <w:sz w:val="20"/>
        </w:rPr>
        <w:t> it.</w:t>
      </w:r>
    </w:p>
    <w:p>
      <w:pPr>
        <w:spacing w:before="155"/>
        <w:ind w:left="559" w:right="0" w:firstLine="0"/>
        <w:jc w:val="left"/>
        <w:rPr>
          <w:sz w:val="20"/>
        </w:rPr>
      </w:pPr>
      <w:r>
        <w:rPr>
          <w:w w:val="105"/>
          <w:sz w:val="20"/>
        </w:rPr>
        <w:t>We</w:t>
      </w:r>
      <w:r>
        <w:rPr>
          <w:spacing w:val="2"/>
          <w:w w:val="105"/>
          <w:sz w:val="20"/>
        </w:rPr>
        <w:t> </w:t>
      </w:r>
      <w:r>
        <w:rPr>
          <w:w w:val="105"/>
          <w:sz w:val="20"/>
        </w:rPr>
        <w:t>obtained</w:t>
      </w:r>
      <w:r>
        <w:rPr>
          <w:spacing w:val="2"/>
          <w:w w:val="105"/>
          <w:sz w:val="20"/>
        </w:rPr>
        <w:t> </w:t>
      </w:r>
      <w:r>
        <w:rPr>
          <w:w w:val="105"/>
          <w:sz w:val="20"/>
        </w:rPr>
        <w:t>a</w:t>
      </w:r>
      <w:r>
        <w:rPr>
          <w:spacing w:val="2"/>
          <w:w w:val="105"/>
          <w:sz w:val="20"/>
        </w:rPr>
        <w:t> </w:t>
      </w:r>
      <w:r>
        <w:rPr>
          <w:i/>
          <w:w w:val="105"/>
          <w:sz w:val="20"/>
        </w:rPr>
        <w:t>packed</w:t>
      </w:r>
      <w:r>
        <w:rPr>
          <w:i/>
          <w:spacing w:val="5"/>
          <w:w w:val="105"/>
          <w:sz w:val="20"/>
        </w:rPr>
        <w:t> </w:t>
      </w:r>
      <w:r>
        <w:rPr>
          <w:i/>
          <w:w w:val="105"/>
          <w:sz w:val="20"/>
        </w:rPr>
        <w:t>bitvector</w:t>
      </w:r>
      <w:r>
        <w:rPr>
          <w:i/>
          <w:spacing w:val="18"/>
          <w:w w:val="105"/>
          <w:sz w:val="20"/>
        </w:rPr>
        <w:t> </w:t>
      </w:r>
      <w:r>
        <w:rPr>
          <w:w w:val="105"/>
          <w:sz w:val="20"/>
        </w:rPr>
        <w:t>data</w:t>
      </w:r>
      <w:r>
        <w:rPr>
          <w:spacing w:val="2"/>
          <w:w w:val="105"/>
          <w:sz w:val="20"/>
        </w:rPr>
        <w:t> </w:t>
      </w:r>
      <w:r>
        <w:rPr>
          <w:spacing w:val="-2"/>
          <w:w w:val="105"/>
          <w:sz w:val="20"/>
        </w:rPr>
        <w:t>structure:</w:t>
      </w:r>
    </w:p>
    <w:p>
      <w:pPr>
        <w:spacing w:line="235" w:lineRule="auto" w:before="158"/>
        <w:ind w:left="260" w:right="617" w:firstLine="0"/>
        <w:jc w:val="both"/>
        <w:rPr>
          <w:i/>
          <w:sz w:val="20"/>
        </w:rPr>
      </w:pPr>
      <w:bookmarkStart w:name="_bookmark22" w:id="35"/>
      <w:bookmarkEnd w:id="35"/>
      <w:r>
        <w:rPr/>
      </w:r>
      <w:r>
        <w:rPr>
          <w:b/>
          <w:w w:val="105"/>
          <w:sz w:val="20"/>
        </w:rPr>
        <w:t>Theorem</w:t>
      </w:r>
      <w:r>
        <w:rPr>
          <w:b/>
          <w:spacing w:val="27"/>
          <w:w w:val="105"/>
          <w:sz w:val="20"/>
        </w:rPr>
        <w:t> </w:t>
      </w:r>
      <w:r>
        <w:rPr>
          <w:b/>
          <w:w w:val="105"/>
          <w:sz w:val="20"/>
        </w:rPr>
        <w:t>1.3.8</w:t>
      </w:r>
      <w:r>
        <w:rPr>
          <w:b/>
          <w:spacing w:val="27"/>
          <w:w w:val="105"/>
          <w:sz w:val="20"/>
        </w:rPr>
        <w:t> </w:t>
      </w:r>
      <w:r>
        <w:rPr>
          <w:w w:val="105"/>
          <w:sz w:val="20"/>
        </w:rPr>
        <w:t>(Packed bitvector)</w:t>
      </w:r>
      <w:r>
        <w:rPr>
          <w:b/>
          <w:w w:val="105"/>
          <w:sz w:val="20"/>
        </w:rPr>
        <w:t>.</w:t>
      </w:r>
      <w:r>
        <w:rPr>
          <w:b/>
          <w:spacing w:val="40"/>
          <w:w w:val="105"/>
          <w:sz w:val="20"/>
        </w:rPr>
        <w:t> </w:t>
      </w:r>
      <w:r>
        <w:rPr>
          <w:i/>
          <w:w w:val="105"/>
          <w:sz w:val="20"/>
        </w:rPr>
        <w:t>Any</w:t>
      </w:r>
      <w:r>
        <w:rPr>
          <w:i/>
          <w:spacing w:val="24"/>
          <w:w w:val="105"/>
          <w:sz w:val="20"/>
        </w:rPr>
        <w:t> </w:t>
      </w:r>
      <w:r>
        <w:rPr>
          <w:i/>
          <w:w w:val="105"/>
          <w:sz w:val="20"/>
        </w:rPr>
        <w:t>bitvector</w:t>
      </w:r>
      <w:r>
        <w:rPr>
          <w:i/>
          <w:w w:val="125"/>
          <w:sz w:val="20"/>
        </w:rPr>
        <w:t> B </w:t>
      </w:r>
      <w:r>
        <w:rPr>
          <w:rFonts w:ascii="Cambria" w:hAnsi="Cambria"/>
          <w:w w:val="105"/>
          <w:sz w:val="20"/>
        </w:rPr>
        <w:t>∈ {</w:t>
      </w:r>
      <w:r>
        <w:rPr>
          <w:w w:val="105"/>
          <w:sz w:val="20"/>
        </w:rPr>
        <w:t>0</w:t>
      </w:r>
      <w:r>
        <w:rPr>
          <w:i/>
          <w:w w:val="105"/>
          <w:sz w:val="20"/>
        </w:rPr>
        <w:t>,</w:t>
      </w:r>
      <w:r>
        <w:rPr>
          <w:i/>
          <w:spacing w:val="-12"/>
          <w:w w:val="105"/>
          <w:sz w:val="20"/>
        </w:rPr>
        <w:t> </w:t>
      </w:r>
      <w:r>
        <w:rPr>
          <w:w w:val="105"/>
          <w:sz w:val="20"/>
        </w:rPr>
        <w:t>1</w:t>
      </w:r>
      <w:r>
        <w:rPr>
          <w:rFonts w:ascii="Cambria" w:hAnsi="Cambria"/>
          <w:w w:val="105"/>
          <w:sz w:val="20"/>
        </w:rPr>
        <w:t>}</w:t>
      </w:r>
      <w:r>
        <w:rPr>
          <w:rFonts w:ascii="Cambria" w:hAnsi="Cambria"/>
          <w:spacing w:val="25"/>
          <w:w w:val="105"/>
          <w:sz w:val="20"/>
        </w:rPr>
        <w:t> </w:t>
      </w:r>
      <w:r>
        <w:rPr>
          <w:i/>
          <w:w w:val="105"/>
          <w:sz w:val="20"/>
        </w:rPr>
        <w:t>can</w:t>
      </w:r>
      <w:r>
        <w:rPr>
          <w:i/>
          <w:spacing w:val="23"/>
          <w:w w:val="105"/>
          <w:sz w:val="20"/>
        </w:rPr>
        <w:t> </w:t>
      </w:r>
      <w:r>
        <w:rPr>
          <w:i/>
          <w:w w:val="105"/>
          <w:sz w:val="20"/>
        </w:rPr>
        <w:t>be</w:t>
      </w:r>
      <w:r>
        <w:rPr>
          <w:i/>
          <w:spacing w:val="23"/>
          <w:w w:val="105"/>
          <w:sz w:val="20"/>
        </w:rPr>
        <w:t> </w:t>
      </w:r>
      <w:r>
        <w:rPr>
          <w:i/>
          <w:w w:val="105"/>
          <w:sz w:val="20"/>
        </w:rPr>
        <w:t>stored</w:t>
      </w:r>
      <w:r>
        <w:rPr>
          <w:i/>
          <w:spacing w:val="24"/>
          <w:w w:val="105"/>
          <w:sz w:val="20"/>
        </w:rPr>
        <w:t> </w:t>
      </w:r>
      <w:r>
        <w:rPr>
          <w:i/>
          <w:w w:val="105"/>
          <w:sz w:val="20"/>
        </w:rPr>
        <w:t>with</w:t>
      </w:r>
      <w:r>
        <w:rPr>
          <w:i/>
          <w:spacing w:val="23"/>
          <w:w w:val="105"/>
          <w:sz w:val="20"/>
        </w:rPr>
        <w:t> </w:t>
      </w:r>
      <w:r>
        <w:rPr>
          <w:i/>
          <w:w w:val="105"/>
          <w:sz w:val="20"/>
        </w:rPr>
        <w:t>a</w:t>
      </w:r>
      <w:r>
        <w:rPr>
          <w:i/>
          <w:spacing w:val="23"/>
          <w:w w:val="105"/>
          <w:sz w:val="20"/>
        </w:rPr>
        <w:t> </w:t>
      </w:r>
      <w:r>
        <w:rPr>
          <w:i/>
          <w:w w:val="105"/>
          <w:sz w:val="20"/>
        </w:rPr>
        <w:t>data</w:t>
      </w:r>
      <w:r>
        <w:rPr>
          <w:i/>
          <w:spacing w:val="24"/>
          <w:w w:val="105"/>
          <w:sz w:val="20"/>
        </w:rPr>
        <w:t> </w:t>
      </w:r>
      <w:r>
        <w:rPr>
          <w:i/>
          <w:w w:val="105"/>
          <w:sz w:val="20"/>
        </w:rPr>
        <w:t>structure</w:t>
      </w:r>
      <w:r>
        <w:rPr>
          <w:i/>
          <w:spacing w:val="23"/>
          <w:w w:val="105"/>
          <w:sz w:val="20"/>
        </w:rPr>
        <w:t> </w:t>
      </w:r>
      <w:r>
        <w:rPr>
          <w:i/>
          <w:w w:val="105"/>
          <w:sz w:val="20"/>
        </w:rPr>
        <w:t>of</w:t>
      </w:r>
      <w:r>
        <w:rPr>
          <w:i/>
          <w:spacing w:val="24"/>
          <w:w w:val="105"/>
          <w:sz w:val="20"/>
        </w:rPr>
        <w:t> </w:t>
      </w:r>
      <w:r>
        <w:rPr>
          <w:i/>
          <w:w w:val="105"/>
          <w:sz w:val="20"/>
        </w:rPr>
        <w:t>n bits</w:t>
      </w:r>
      <w:r>
        <w:rPr>
          <w:i/>
          <w:spacing w:val="31"/>
          <w:w w:val="105"/>
          <w:sz w:val="20"/>
        </w:rPr>
        <w:t> </w:t>
      </w:r>
      <w:r>
        <w:rPr>
          <w:i/>
          <w:w w:val="105"/>
          <w:sz w:val="20"/>
        </w:rPr>
        <w:t>supporting</w:t>
      </w:r>
      <w:r>
        <w:rPr>
          <w:i/>
          <w:spacing w:val="30"/>
          <w:w w:val="105"/>
          <w:sz w:val="20"/>
        </w:rPr>
        <w:t> </w:t>
      </w:r>
      <w:r>
        <w:rPr>
          <w:i/>
          <w:w w:val="105"/>
          <w:sz w:val="20"/>
        </w:rPr>
        <w:t>the</w:t>
      </w:r>
      <w:r>
        <w:rPr>
          <w:i/>
          <w:spacing w:val="30"/>
          <w:w w:val="105"/>
          <w:sz w:val="20"/>
        </w:rPr>
        <w:t> </w:t>
      </w:r>
      <w:r>
        <w:rPr>
          <w:i/>
          <w:w w:val="105"/>
          <w:sz w:val="20"/>
        </w:rPr>
        <w:t>extraction</w:t>
      </w:r>
      <w:r>
        <w:rPr>
          <w:i/>
          <w:spacing w:val="30"/>
          <w:w w:val="105"/>
          <w:sz w:val="20"/>
        </w:rPr>
        <w:t> </w:t>
      </w:r>
      <w:r>
        <w:rPr>
          <w:i/>
          <w:w w:val="105"/>
          <w:sz w:val="20"/>
        </w:rPr>
        <w:t>of</w:t>
      </w:r>
      <w:r>
        <w:rPr>
          <w:i/>
          <w:spacing w:val="31"/>
          <w:w w:val="105"/>
          <w:sz w:val="20"/>
        </w:rPr>
        <w:t> </w:t>
      </w:r>
      <w:r>
        <w:rPr>
          <w:i/>
          <w:w w:val="105"/>
          <w:sz w:val="20"/>
        </w:rPr>
        <w:t>any</w:t>
      </w:r>
      <w:r>
        <w:rPr>
          <w:i/>
          <w:spacing w:val="30"/>
          <w:w w:val="105"/>
          <w:sz w:val="20"/>
        </w:rPr>
        <w:t> </w:t>
      </w:r>
      <w:r>
        <w:rPr>
          <w:i/>
          <w:w w:val="105"/>
          <w:sz w:val="20"/>
        </w:rPr>
        <w:t>block</w:t>
      </w:r>
      <w:r>
        <w:rPr>
          <w:i/>
          <w:spacing w:val="30"/>
          <w:w w:val="105"/>
          <w:sz w:val="20"/>
        </w:rPr>
        <w:t> </w:t>
      </w:r>
      <w:r>
        <w:rPr>
          <w:i/>
          <w:w w:val="105"/>
          <w:sz w:val="20"/>
        </w:rPr>
        <w:t>B</w:t>
      </w:r>
      <w:r>
        <w:rPr>
          <w:w w:val="105"/>
          <w:sz w:val="20"/>
        </w:rPr>
        <w:t>[</w:t>
      </w:r>
      <w:r>
        <w:rPr>
          <w:i/>
          <w:w w:val="105"/>
          <w:sz w:val="20"/>
        </w:rPr>
        <w:t>i,</w:t>
      </w:r>
      <w:r>
        <w:rPr>
          <w:i/>
          <w:spacing w:val="-11"/>
          <w:w w:val="105"/>
          <w:sz w:val="20"/>
        </w:rPr>
        <w:t> </w:t>
      </w:r>
      <w:r>
        <w:rPr>
          <w:i/>
          <w:w w:val="105"/>
          <w:sz w:val="20"/>
        </w:rPr>
        <w:t>.</w:t>
      </w:r>
      <w:r>
        <w:rPr>
          <w:i/>
          <w:spacing w:val="-11"/>
          <w:w w:val="105"/>
          <w:sz w:val="20"/>
        </w:rPr>
        <w:t> </w:t>
      </w:r>
      <w:r>
        <w:rPr>
          <w:i/>
          <w:w w:val="105"/>
          <w:sz w:val="20"/>
        </w:rPr>
        <w:t>.</w:t>
      </w:r>
      <w:r>
        <w:rPr>
          <w:i/>
          <w:spacing w:val="-11"/>
          <w:w w:val="105"/>
          <w:sz w:val="20"/>
        </w:rPr>
        <w:t> </w:t>
      </w:r>
      <w:r>
        <w:rPr>
          <w:i/>
          <w:w w:val="105"/>
          <w:sz w:val="20"/>
        </w:rPr>
        <w:t>.</w:t>
      </w:r>
      <w:r>
        <w:rPr>
          <w:i/>
          <w:spacing w:val="-11"/>
          <w:w w:val="105"/>
          <w:sz w:val="20"/>
        </w:rPr>
        <w:t> </w:t>
      </w:r>
      <w:r>
        <w:rPr>
          <w:i/>
          <w:w w:val="105"/>
          <w:sz w:val="20"/>
        </w:rPr>
        <w:t>,</w:t>
      </w:r>
      <w:r>
        <w:rPr>
          <w:i/>
          <w:spacing w:val="-11"/>
          <w:w w:val="105"/>
          <w:sz w:val="20"/>
        </w:rPr>
        <w:t> </w:t>
      </w:r>
      <w:r>
        <w:rPr>
          <w:i/>
          <w:w w:val="125"/>
          <w:sz w:val="20"/>
        </w:rPr>
        <w:t>i</w:t>
      </w:r>
      <w:r>
        <w:rPr>
          <w:i/>
          <w:spacing w:val="-8"/>
          <w:w w:val="125"/>
          <w:sz w:val="20"/>
        </w:rPr>
        <w:t> </w:t>
      </w:r>
      <w:r>
        <w:rPr>
          <w:w w:val="125"/>
          <w:sz w:val="20"/>
        </w:rPr>
        <w:t>+</w:t>
      </w:r>
      <w:r>
        <w:rPr>
          <w:spacing w:val="-8"/>
          <w:w w:val="125"/>
          <w:sz w:val="20"/>
        </w:rPr>
        <w:t> </w:t>
      </w:r>
      <w:r>
        <w:rPr>
          <w:i/>
          <w:w w:val="105"/>
          <w:sz w:val="20"/>
        </w:rPr>
        <w:t>ℓ </w:t>
      </w:r>
      <w:r>
        <w:rPr>
          <w:rFonts w:ascii="Cambria" w:hAnsi="Cambria"/>
          <w:w w:val="125"/>
          <w:sz w:val="20"/>
        </w:rPr>
        <w:t>−</w:t>
      </w:r>
      <w:r>
        <w:rPr>
          <w:rFonts w:ascii="Cambria" w:hAnsi="Cambria"/>
          <w:spacing w:val="-7"/>
          <w:w w:val="125"/>
          <w:sz w:val="20"/>
        </w:rPr>
        <w:t> </w:t>
      </w:r>
      <w:r>
        <w:rPr>
          <w:w w:val="105"/>
          <w:sz w:val="20"/>
        </w:rPr>
        <w:t>1]</w:t>
      </w:r>
      <w:r>
        <w:rPr>
          <w:spacing w:val="31"/>
          <w:w w:val="105"/>
          <w:sz w:val="20"/>
        </w:rPr>
        <w:t> </w:t>
      </w:r>
      <w:r>
        <w:rPr>
          <w:i/>
          <w:w w:val="105"/>
          <w:sz w:val="20"/>
        </w:rPr>
        <w:t>of</w:t>
      </w:r>
      <w:r>
        <w:rPr>
          <w:i/>
          <w:spacing w:val="31"/>
          <w:w w:val="105"/>
          <w:sz w:val="20"/>
        </w:rPr>
        <w:t> </w:t>
      </w:r>
      <w:r>
        <w:rPr>
          <w:i/>
          <w:w w:val="105"/>
          <w:sz w:val="20"/>
        </w:rPr>
        <w:t>ℓ</w:t>
      </w:r>
      <w:r>
        <w:rPr>
          <w:i/>
          <w:w w:val="125"/>
          <w:sz w:val="20"/>
        </w:rPr>
        <w:t> </w:t>
      </w:r>
      <w:r>
        <w:rPr>
          <w:rFonts w:ascii="Cambria" w:hAnsi="Cambria"/>
          <w:w w:val="125"/>
          <w:sz w:val="20"/>
        </w:rPr>
        <w:t>≤ </w:t>
      </w:r>
      <w:r>
        <w:rPr>
          <w:i/>
          <w:w w:val="105"/>
          <w:sz w:val="20"/>
        </w:rPr>
        <w:t>w</w:t>
      </w:r>
      <w:r>
        <w:rPr>
          <w:i/>
          <w:spacing w:val="37"/>
          <w:w w:val="105"/>
          <w:sz w:val="20"/>
        </w:rPr>
        <w:t> </w:t>
      </w:r>
      <w:r>
        <w:rPr>
          <w:i/>
          <w:w w:val="105"/>
          <w:sz w:val="20"/>
        </w:rPr>
        <w:t>contiguous</w:t>
      </w:r>
      <w:r>
        <w:rPr>
          <w:i/>
          <w:spacing w:val="31"/>
          <w:w w:val="105"/>
          <w:sz w:val="20"/>
        </w:rPr>
        <w:t> </w:t>
      </w:r>
      <w:r>
        <w:rPr>
          <w:i/>
          <w:w w:val="105"/>
          <w:sz w:val="20"/>
        </w:rPr>
        <w:t>bits</w:t>
      </w:r>
      <w:r>
        <w:rPr>
          <w:i/>
          <w:spacing w:val="30"/>
          <w:w w:val="105"/>
          <w:sz w:val="20"/>
        </w:rPr>
        <w:t> </w:t>
      </w:r>
      <w:r>
        <w:rPr>
          <w:i/>
          <w:w w:val="105"/>
          <w:sz w:val="20"/>
        </w:rPr>
        <w:t>in</w:t>
      </w:r>
      <w:r>
        <w:rPr>
          <w:i/>
          <w:spacing w:val="30"/>
          <w:w w:val="105"/>
          <w:sz w:val="20"/>
        </w:rPr>
        <w:t> </w:t>
      </w:r>
      <w:r>
        <w:rPr>
          <w:i/>
          <w:w w:val="105"/>
          <w:sz w:val="20"/>
        </w:rPr>
        <w:t>O</w:t>
      </w:r>
      <w:r>
        <w:rPr>
          <w:w w:val="105"/>
          <w:sz w:val="20"/>
        </w:rPr>
        <w:t>(1)</w:t>
      </w:r>
      <w:r>
        <w:rPr>
          <w:spacing w:val="31"/>
          <w:w w:val="105"/>
          <w:sz w:val="20"/>
        </w:rPr>
        <w:t> </w:t>
      </w:r>
      <w:r>
        <w:rPr>
          <w:i/>
          <w:w w:val="105"/>
          <w:sz w:val="20"/>
        </w:rPr>
        <w:t>time.</w:t>
      </w:r>
    </w:p>
    <w:p>
      <w:pPr>
        <w:spacing w:before="155"/>
        <w:ind w:left="559" w:right="0" w:firstLine="0"/>
        <w:jc w:val="left"/>
        <w:rPr>
          <w:sz w:val="20"/>
        </w:rPr>
      </w:pPr>
      <w:r>
        <w:rPr>
          <w:w w:val="105"/>
          <w:sz w:val="20"/>
        </w:rPr>
        <w:t>We</w:t>
      </w:r>
      <w:r>
        <w:rPr>
          <w:spacing w:val="-1"/>
          <w:w w:val="105"/>
          <w:sz w:val="20"/>
        </w:rPr>
        <w:t> </w:t>
      </w:r>
      <w:r>
        <w:rPr>
          <w:w w:val="105"/>
          <w:sz w:val="20"/>
        </w:rPr>
        <w:t>will often use the above theorem to represent efficiently </w:t>
      </w:r>
      <w:r>
        <w:rPr>
          <w:i/>
          <w:w w:val="105"/>
          <w:sz w:val="20"/>
        </w:rPr>
        <w:t>packed</w:t>
      </w:r>
      <w:r>
        <w:rPr>
          <w:i/>
          <w:spacing w:val="3"/>
          <w:w w:val="105"/>
          <w:sz w:val="20"/>
        </w:rPr>
        <w:t> </w:t>
      </w:r>
      <w:r>
        <w:rPr>
          <w:i/>
          <w:w w:val="105"/>
          <w:sz w:val="20"/>
        </w:rPr>
        <w:t>arrays</w:t>
      </w:r>
      <w:r>
        <w:rPr>
          <w:i/>
          <w:spacing w:val="3"/>
          <w:w w:val="105"/>
          <w:sz w:val="20"/>
        </w:rPr>
        <w:t> </w:t>
      </w:r>
      <w:r>
        <w:rPr>
          <w:i/>
          <w:w w:val="105"/>
          <w:sz w:val="20"/>
        </w:rPr>
        <w:t>of</w:t>
      </w:r>
      <w:r>
        <w:rPr>
          <w:i/>
          <w:spacing w:val="4"/>
          <w:w w:val="105"/>
          <w:sz w:val="20"/>
        </w:rPr>
        <w:t> </w:t>
      </w:r>
      <w:r>
        <w:rPr>
          <w:i/>
          <w:spacing w:val="-2"/>
          <w:w w:val="105"/>
          <w:sz w:val="20"/>
        </w:rPr>
        <w:t>integers</w:t>
      </w:r>
      <w:r>
        <w:rPr>
          <w:spacing w:val="-2"/>
          <w:w w:val="105"/>
          <w:sz w:val="20"/>
        </w:rPr>
        <w:t>:</w:t>
      </w:r>
    </w:p>
    <w:p>
      <w:pPr>
        <w:spacing w:line="235" w:lineRule="auto" w:before="159"/>
        <w:ind w:left="260" w:right="617" w:firstLine="0"/>
        <w:jc w:val="both"/>
        <w:rPr>
          <w:i/>
          <w:sz w:val="20"/>
        </w:rPr>
      </w:pPr>
      <w:r>
        <w:rPr>
          <w:i/>
          <w:sz w:val="20"/>
        </w:rPr>
        <mc:AlternateContent>
          <mc:Choice Requires="wps">
            <w:drawing>
              <wp:anchor distT="0" distB="0" distL="0" distR="0" allowOverlap="1" layoutInCell="1" locked="0" behindDoc="1" simplePos="0" relativeHeight="480575488">
                <wp:simplePos x="0" y="0"/>
                <wp:positionH relativeFrom="page">
                  <wp:posOffset>2666359</wp:posOffset>
                </wp:positionH>
                <wp:positionV relativeFrom="paragraph">
                  <wp:posOffset>273594</wp:posOffset>
                </wp:positionV>
                <wp:extent cx="98425" cy="21971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09.9496pt;margin-top:21.542864pt;width:7.75pt;height:17.3pt;mso-position-horizontal-relative:page;mso-position-vertical-relative:paragraph;z-index:-22740992" type="#_x0000_t202" id="docshape12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bookmarkStart w:name="_bookmark23" w:id="36"/>
      <w:bookmarkEnd w:id="36"/>
      <w:r>
        <w:rPr/>
      </w:r>
      <w:r>
        <w:rPr>
          <w:b/>
          <w:w w:val="105"/>
          <w:sz w:val="20"/>
        </w:rPr>
        <w:t>Theorem</w:t>
      </w:r>
      <w:r>
        <w:rPr>
          <w:b/>
          <w:spacing w:val="26"/>
          <w:w w:val="105"/>
          <w:sz w:val="20"/>
        </w:rPr>
        <w:t> </w:t>
      </w:r>
      <w:r>
        <w:rPr>
          <w:b/>
          <w:w w:val="105"/>
          <w:sz w:val="20"/>
        </w:rPr>
        <w:t>1.3.9</w:t>
      </w:r>
      <w:r>
        <w:rPr>
          <w:b/>
          <w:spacing w:val="26"/>
          <w:w w:val="105"/>
          <w:sz w:val="20"/>
        </w:rPr>
        <w:t> </w:t>
      </w:r>
      <w:r>
        <w:rPr>
          <w:w w:val="105"/>
          <w:sz w:val="20"/>
        </w:rPr>
        <w:t>(packed integer array)</w:t>
      </w:r>
      <w:r>
        <w:rPr>
          <w:b/>
          <w:w w:val="105"/>
          <w:sz w:val="20"/>
        </w:rPr>
        <w:t>.</w:t>
      </w:r>
      <w:r>
        <w:rPr>
          <w:b/>
          <w:spacing w:val="40"/>
          <w:w w:val="105"/>
          <w:sz w:val="20"/>
        </w:rPr>
        <w:t> </w:t>
      </w:r>
      <w:r>
        <w:rPr>
          <w:i/>
          <w:w w:val="105"/>
          <w:sz w:val="20"/>
        </w:rPr>
        <w:t>Assume we want to store efficiently an array of n integers of</w:t>
      </w:r>
      <w:r>
        <w:rPr>
          <w:i/>
          <w:spacing w:val="40"/>
          <w:w w:val="105"/>
          <w:sz w:val="20"/>
        </w:rPr>
        <w:t> </w:t>
      </w:r>
      <w:r>
        <w:rPr>
          <w:i/>
          <w:w w:val="105"/>
          <w:sz w:val="20"/>
        </w:rPr>
        <w:t>size</w:t>
      </w:r>
      <w:r>
        <w:rPr>
          <w:i/>
          <w:spacing w:val="23"/>
          <w:w w:val="105"/>
          <w:sz w:val="20"/>
        </w:rPr>
        <w:t> </w:t>
      </w:r>
      <w:r>
        <w:rPr>
          <w:i/>
          <w:w w:val="105"/>
          <w:sz w:val="20"/>
        </w:rPr>
        <w:t>at</w:t>
      </w:r>
      <w:r>
        <w:rPr>
          <w:i/>
          <w:spacing w:val="23"/>
          <w:w w:val="105"/>
          <w:sz w:val="20"/>
        </w:rPr>
        <w:t> </w:t>
      </w:r>
      <w:r>
        <w:rPr>
          <w:i/>
          <w:w w:val="105"/>
          <w:sz w:val="20"/>
        </w:rPr>
        <w:t>most</w:t>
      </w:r>
      <w:r>
        <w:rPr>
          <w:i/>
          <w:spacing w:val="23"/>
          <w:w w:val="105"/>
          <w:sz w:val="20"/>
        </w:rPr>
        <w:t> </w:t>
      </w:r>
      <w:r>
        <w:rPr>
          <w:w w:val="105"/>
          <w:sz w:val="20"/>
        </w:rPr>
        <w:t>2</w:t>
      </w:r>
      <w:r>
        <w:rPr>
          <w:i/>
          <w:w w:val="105"/>
          <w:sz w:val="20"/>
          <w:vertAlign w:val="superscript"/>
        </w:rPr>
        <w:t>b</w:t>
      </w:r>
      <w:r>
        <w:rPr>
          <w:i/>
          <w:spacing w:val="32"/>
          <w:w w:val="105"/>
          <w:sz w:val="20"/>
          <w:vertAlign w:val="baseline"/>
        </w:rPr>
        <w:t> </w:t>
      </w:r>
      <w:r>
        <w:rPr>
          <w:i/>
          <w:w w:val="105"/>
          <w:sz w:val="20"/>
          <w:vertAlign w:val="baseline"/>
        </w:rPr>
        <w:t>each,</w:t>
      </w:r>
      <w:r>
        <w:rPr>
          <w:i/>
          <w:spacing w:val="25"/>
          <w:w w:val="105"/>
          <w:sz w:val="20"/>
          <w:vertAlign w:val="baseline"/>
        </w:rPr>
        <w:t> </w:t>
      </w:r>
      <w:r>
        <w:rPr>
          <w:i/>
          <w:w w:val="105"/>
          <w:sz w:val="20"/>
          <w:vertAlign w:val="baseline"/>
        </w:rPr>
        <w:t>with</w:t>
      </w:r>
      <w:r>
        <w:rPr>
          <w:i/>
          <w:spacing w:val="23"/>
          <w:w w:val="105"/>
          <w:sz w:val="20"/>
          <w:vertAlign w:val="baseline"/>
        </w:rPr>
        <w:t> </w:t>
      </w:r>
      <w:r>
        <w:rPr>
          <w:i/>
          <w:w w:val="105"/>
          <w:sz w:val="20"/>
          <w:vertAlign w:val="baseline"/>
        </w:rPr>
        <w:t>b</w:t>
      </w:r>
      <w:r>
        <w:rPr>
          <w:i/>
          <w:spacing w:val="80"/>
          <w:w w:val="105"/>
          <w:sz w:val="20"/>
          <w:vertAlign w:val="baseline"/>
        </w:rPr>
        <w:t>  </w:t>
      </w:r>
      <w:r>
        <w:rPr>
          <w:i/>
          <w:w w:val="105"/>
          <w:sz w:val="20"/>
          <w:vertAlign w:val="baseline"/>
        </w:rPr>
        <w:t>w</w:t>
      </w:r>
      <w:r>
        <w:rPr>
          <w:i/>
          <w:spacing w:val="28"/>
          <w:w w:val="105"/>
          <w:sz w:val="20"/>
          <w:vertAlign w:val="baseline"/>
        </w:rPr>
        <w:t> </w:t>
      </w:r>
      <w:r>
        <w:rPr>
          <w:i/>
          <w:w w:val="105"/>
          <w:sz w:val="20"/>
          <w:vertAlign w:val="baseline"/>
        </w:rPr>
        <w:t>(i.e.</w:t>
      </w:r>
      <w:r>
        <w:rPr>
          <w:i/>
          <w:spacing w:val="40"/>
          <w:w w:val="105"/>
          <w:sz w:val="20"/>
          <w:vertAlign w:val="baseline"/>
        </w:rPr>
        <w:t> </w:t>
      </w:r>
      <w:r>
        <w:rPr>
          <w:i/>
          <w:w w:val="105"/>
          <w:sz w:val="20"/>
          <w:vertAlign w:val="baseline"/>
        </w:rPr>
        <w:t>each</w:t>
      </w:r>
      <w:r>
        <w:rPr>
          <w:i/>
          <w:spacing w:val="23"/>
          <w:w w:val="105"/>
          <w:sz w:val="20"/>
          <w:vertAlign w:val="baseline"/>
        </w:rPr>
        <w:t> </w:t>
      </w:r>
      <w:r>
        <w:rPr>
          <w:i/>
          <w:w w:val="105"/>
          <w:sz w:val="20"/>
          <w:vertAlign w:val="baseline"/>
        </w:rPr>
        <w:t>integer</w:t>
      </w:r>
      <w:r>
        <w:rPr>
          <w:i/>
          <w:spacing w:val="23"/>
          <w:w w:val="105"/>
          <w:sz w:val="20"/>
          <w:vertAlign w:val="baseline"/>
        </w:rPr>
        <w:t> </w:t>
      </w:r>
      <w:r>
        <w:rPr>
          <w:i/>
          <w:w w:val="105"/>
          <w:sz w:val="20"/>
          <w:vertAlign w:val="baseline"/>
        </w:rPr>
        <w:t>uses</w:t>
      </w:r>
      <w:r>
        <w:rPr>
          <w:i/>
          <w:spacing w:val="23"/>
          <w:w w:val="105"/>
          <w:sz w:val="20"/>
          <w:vertAlign w:val="baseline"/>
        </w:rPr>
        <w:t> </w:t>
      </w:r>
      <w:r>
        <w:rPr>
          <w:i/>
          <w:w w:val="105"/>
          <w:sz w:val="20"/>
          <w:vertAlign w:val="baseline"/>
        </w:rPr>
        <w:t>exactly</w:t>
      </w:r>
      <w:r>
        <w:rPr>
          <w:i/>
          <w:spacing w:val="23"/>
          <w:w w:val="105"/>
          <w:sz w:val="20"/>
          <w:vertAlign w:val="baseline"/>
        </w:rPr>
        <w:t> </w:t>
      </w:r>
      <w:r>
        <w:rPr>
          <w:i/>
          <w:w w:val="105"/>
          <w:sz w:val="20"/>
          <w:vertAlign w:val="baseline"/>
        </w:rPr>
        <w:t>b</w:t>
      </w:r>
      <w:r>
        <w:rPr>
          <w:i/>
          <w:spacing w:val="23"/>
          <w:w w:val="105"/>
          <w:sz w:val="20"/>
          <w:vertAlign w:val="baseline"/>
        </w:rPr>
        <w:t> </w:t>
      </w:r>
      <w:r>
        <w:rPr>
          <w:i/>
          <w:w w:val="105"/>
          <w:sz w:val="20"/>
          <w:vertAlign w:val="baseline"/>
        </w:rPr>
        <w:t>bits).</w:t>
      </w:r>
      <w:r>
        <w:rPr>
          <w:i/>
          <w:spacing w:val="40"/>
          <w:w w:val="105"/>
          <w:sz w:val="20"/>
          <w:vertAlign w:val="baseline"/>
        </w:rPr>
        <w:t> </w:t>
      </w:r>
      <w:r>
        <w:rPr>
          <w:i/>
          <w:w w:val="105"/>
          <w:sz w:val="20"/>
          <w:vertAlign w:val="baseline"/>
        </w:rPr>
        <w:t>Then,</w:t>
      </w:r>
      <w:r>
        <w:rPr>
          <w:i/>
          <w:spacing w:val="25"/>
          <w:w w:val="105"/>
          <w:sz w:val="20"/>
          <w:vertAlign w:val="baseline"/>
        </w:rPr>
        <w:t> </w:t>
      </w:r>
      <w:r>
        <w:rPr>
          <w:i/>
          <w:w w:val="105"/>
          <w:sz w:val="20"/>
          <w:vertAlign w:val="baseline"/>
        </w:rPr>
        <w:t>Theorem</w:t>
      </w:r>
      <w:r>
        <w:rPr>
          <w:i/>
          <w:spacing w:val="23"/>
          <w:w w:val="105"/>
          <w:sz w:val="20"/>
          <w:vertAlign w:val="baseline"/>
        </w:rPr>
        <w:t> </w:t>
      </w:r>
      <w:hyperlink w:history="true" w:anchor="_bookmark22">
        <w:r>
          <w:rPr>
            <w:i/>
            <w:w w:val="105"/>
            <w:sz w:val="20"/>
            <w:vertAlign w:val="baseline"/>
          </w:rPr>
          <w:t>1.3.8</w:t>
        </w:r>
      </w:hyperlink>
      <w:r>
        <w:rPr>
          <w:i/>
          <w:spacing w:val="23"/>
          <w:w w:val="105"/>
          <w:sz w:val="20"/>
          <w:vertAlign w:val="baseline"/>
        </w:rPr>
        <w:t> </w:t>
      </w:r>
      <w:r>
        <w:rPr>
          <w:i/>
          <w:w w:val="105"/>
          <w:sz w:val="20"/>
          <w:vertAlign w:val="baseline"/>
        </w:rPr>
        <w:t>can</w:t>
      </w:r>
      <w:r>
        <w:rPr>
          <w:i/>
          <w:spacing w:val="23"/>
          <w:w w:val="105"/>
          <w:sz w:val="20"/>
          <w:vertAlign w:val="baseline"/>
        </w:rPr>
        <w:t> </w:t>
      </w:r>
      <w:r>
        <w:rPr>
          <w:i/>
          <w:w w:val="105"/>
          <w:sz w:val="20"/>
          <w:vertAlign w:val="baseline"/>
        </w:rPr>
        <w:t>be used</w:t>
      </w:r>
      <w:r>
        <w:rPr>
          <w:i/>
          <w:spacing w:val="11"/>
          <w:w w:val="105"/>
          <w:sz w:val="20"/>
          <w:vertAlign w:val="baseline"/>
        </w:rPr>
        <w:t> </w:t>
      </w:r>
      <w:r>
        <w:rPr>
          <w:i/>
          <w:w w:val="105"/>
          <w:sz w:val="20"/>
          <w:vertAlign w:val="baseline"/>
        </w:rPr>
        <w:t>to</w:t>
      </w:r>
      <w:r>
        <w:rPr>
          <w:i/>
          <w:spacing w:val="11"/>
          <w:w w:val="105"/>
          <w:sz w:val="20"/>
          <w:vertAlign w:val="baseline"/>
        </w:rPr>
        <w:t> </w:t>
      </w:r>
      <w:r>
        <w:rPr>
          <w:i/>
          <w:w w:val="105"/>
          <w:sz w:val="20"/>
          <w:vertAlign w:val="baseline"/>
        </w:rPr>
        <w:t>store</w:t>
      </w:r>
      <w:r>
        <w:rPr>
          <w:i/>
          <w:spacing w:val="12"/>
          <w:w w:val="105"/>
          <w:sz w:val="20"/>
          <w:vertAlign w:val="baseline"/>
        </w:rPr>
        <w:t> </w:t>
      </w:r>
      <w:r>
        <w:rPr>
          <w:i/>
          <w:w w:val="105"/>
          <w:sz w:val="20"/>
          <w:vertAlign w:val="baseline"/>
        </w:rPr>
        <w:t>the</w:t>
      </w:r>
      <w:r>
        <w:rPr>
          <w:i/>
          <w:spacing w:val="11"/>
          <w:w w:val="105"/>
          <w:sz w:val="20"/>
          <w:vertAlign w:val="baseline"/>
        </w:rPr>
        <w:t> </w:t>
      </w:r>
      <w:r>
        <w:rPr>
          <w:i/>
          <w:w w:val="105"/>
          <w:sz w:val="20"/>
          <w:vertAlign w:val="baseline"/>
        </w:rPr>
        <w:t>array</w:t>
      </w:r>
      <w:r>
        <w:rPr>
          <w:i/>
          <w:spacing w:val="11"/>
          <w:w w:val="105"/>
          <w:sz w:val="20"/>
          <w:vertAlign w:val="baseline"/>
        </w:rPr>
        <w:t> </w:t>
      </w:r>
      <w:r>
        <w:rPr>
          <w:i/>
          <w:w w:val="105"/>
          <w:sz w:val="20"/>
          <w:vertAlign w:val="baseline"/>
        </w:rPr>
        <w:t>in</w:t>
      </w:r>
      <w:r>
        <w:rPr>
          <w:i/>
          <w:spacing w:val="12"/>
          <w:w w:val="105"/>
          <w:sz w:val="20"/>
          <w:vertAlign w:val="baseline"/>
        </w:rPr>
        <w:t> </w:t>
      </w:r>
      <w:r>
        <w:rPr>
          <w:i/>
          <w:w w:val="105"/>
          <w:sz w:val="20"/>
          <w:vertAlign w:val="baseline"/>
        </w:rPr>
        <w:t>optimal</w:t>
      </w:r>
      <w:r>
        <w:rPr>
          <w:i/>
          <w:spacing w:val="11"/>
          <w:w w:val="105"/>
          <w:sz w:val="20"/>
          <w:vertAlign w:val="baseline"/>
        </w:rPr>
        <w:t> </w:t>
      </w:r>
      <w:r>
        <w:rPr>
          <w:i/>
          <w:w w:val="105"/>
          <w:sz w:val="20"/>
          <w:vertAlign w:val="baseline"/>
        </w:rPr>
        <w:t>nb</w:t>
      </w:r>
      <w:r>
        <w:rPr>
          <w:i/>
          <w:spacing w:val="11"/>
          <w:w w:val="105"/>
          <w:sz w:val="20"/>
          <w:vertAlign w:val="baseline"/>
        </w:rPr>
        <w:t> </w:t>
      </w:r>
      <w:r>
        <w:rPr>
          <w:i/>
          <w:w w:val="105"/>
          <w:sz w:val="20"/>
          <w:vertAlign w:val="baseline"/>
        </w:rPr>
        <w:t>bits</w:t>
      </w:r>
      <w:r>
        <w:rPr>
          <w:i/>
          <w:spacing w:val="12"/>
          <w:w w:val="105"/>
          <w:sz w:val="20"/>
          <w:vertAlign w:val="baseline"/>
        </w:rPr>
        <w:t> </w:t>
      </w:r>
      <w:r>
        <w:rPr>
          <w:i/>
          <w:w w:val="105"/>
          <w:sz w:val="20"/>
          <w:vertAlign w:val="baseline"/>
        </w:rPr>
        <w:t>while</w:t>
      </w:r>
      <w:r>
        <w:rPr>
          <w:i/>
          <w:spacing w:val="11"/>
          <w:w w:val="105"/>
          <w:sz w:val="20"/>
          <w:vertAlign w:val="baseline"/>
        </w:rPr>
        <w:t> </w:t>
      </w:r>
      <w:r>
        <w:rPr>
          <w:i/>
          <w:w w:val="105"/>
          <w:sz w:val="20"/>
          <w:vertAlign w:val="baseline"/>
        </w:rPr>
        <w:t>supporting</w:t>
      </w:r>
      <w:r>
        <w:rPr>
          <w:i/>
          <w:spacing w:val="12"/>
          <w:w w:val="105"/>
          <w:sz w:val="20"/>
          <w:vertAlign w:val="baseline"/>
        </w:rPr>
        <w:t> </w:t>
      </w:r>
      <w:r>
        <w:rPr>
          <w:i/>
          <w:w w:val="105"/>
          <w:sz w:val="20"/>
          <w:vertAlign w:val="baseline"/>
        </w:rPr>
        <w:t>random</w:t>
      </w:r>
      <w:r>
        <w:rPr>
          <w:i/>
          <w:spacing w:val="11"/>
          <w:w w:val="105"/>
          <w:sz w:val="20"/>
          <w:vertAlign w:val="baseline"/>
        </w:rPr>
        <w:t> </w:t>
      </w:r>
      <w:r>
        <w:rPr>
          <w:i/>
          <w:w w:val="105"/>
          <w:sz w:val="20"/>
          <w:vertAlign w:val="baseline"/>
        </w:rPr>
        <w:t>access</w:t>
      </w:r>
      <w:r>
        <w:rPr>
          <w:i/>
          <w:spacing w:val="11"/>
          <w:w w:val="105"/>
          <w:sz w:val="20"/>
          <w:vertAlign w:val="baseline"/>
        </w:rPr>
        <w:t> </w:t>
      </w:r>
      <w:r>
        <w:rPr>
          <w:i/>
          <w:w w:val="105"/>
          <w:sz w:val="20"/>
          <w:vertAlign w:val="baseline"/>
        </w:rPr>
        <w:t>to</w:t>
      </w:r>
      <w:r>
        <w:rPr>
          <w:i/>
          <w:spacing w:val="12"/>
          <w:w w:val="105"/>
          <w:sz w:val="20"/>
          <w:vertAlign w:val="baseline"/>
        </w:rPr>
        <w:t> </w:t>
      </w:r>
      <w:r>
        <w:rPr>
          <w:i/>
          <w:w w:val="105"/>
          <w:sz w:val="20"/>
          <w:vertAlign w:val="baseline"/>
        </w:rPr>
        <w:t>any</w:t>
      </w:r>
      <w:r>
        <w:rPr>
          <w:i/>
          <w:spacing w:val="11"/>
          <w:w w:val="105"/>
          <w:sz w:val="20"/>
          <w:vertAlign w:val="baseline"/>
        </w:rPr>
        <w:t> </w:t>
      </w:r>
      <w:r>
        <w:rPr>
          <w:i/>
          <w:w w:val="105"/>
          <w:sz w:val="20"/>
          <w:vertAlign w:val="baseline"/>
        </w:rPr>
        <w:t>integer</w:t>
      </w:r>
      <w:r>
        <w:rPr>
          <w:i/>
          <w:spacing w:val="11"/>
          <w:w w:val="105"/>
          <w:sz w:val="20"/>
          <w:vertAlign w:val="baseline"/>
        </w:rPr>
        <w:t> </w:t>
      </w:r>
      <w:r>
        <w:rPr>
          <w:i/>
          <w:w w:val="105"/>
          <w:sz w:val="20"/>
          <w:vertAlign w:val="baseline"/>
        </w:rPr>
        <w:t>in</w:t>
      </w:r>
      <w:r>
        <w:rPr>
          <w:i/>
          <w:spacing w:val="12"/>
          <w:w w:val="105"/>
          <w:sz w:val="20"/>
          <w:vertAlign w:val="baseline"/>
        </w:rPr>
        <w:t> </w:t>
      </w:r>
      <w:r>
        <w:rPr>
          <w:i/>
          <w:w w:val="105"/>
          <w:sz w:val="20"/>
          <w:vertAlign w:val="baseline"/>
        </w:rPr>
        <w:t>O</w:t>
      </w:r>
      <w:r>
        <w:rPr>
          <w:w w:val="105"/>
          <w:sz w:val="20"/>
          <w:vertAlign w:val="baseline"/>
        </w:rPr>
        <w:t>(1)</w:t>
      </w:r>
      <w:r>
        <w:rPr>
          <w:spacing w:val="11"/>
          <w:w w:val="105"/>
          <w:sz w:val="20"/>
          <w:vertAlign w:val="baseline"/>
        </w:rPr>
        <w:t> </w:t>
      </w:r>
      <w:r>
        <w:rPr>
          <w:i/>
          <w:spacing w:val="-2"/>
          <w:w w:val="105"/>
          <w:sz w:val="20"/>
          <w:vertAlign w:val="baseline"/>
        </w:rPr>
        <w:t>time.</w:t>
      </w:r>
    </w:p>
    <w:p>
      <w:pPr>
        <w:pStyle w:val="BodyText"/>
        <w:spacing w:before="32"/>
        <w:rPr>
          <w:i/>
        </w:rPr>
      </w:pPr>
    </w:p>
    <w:p>
      <w:pPr>
        <w:pStyle w:val="ListParagraph"/>
        <w:numPr>
          <w:ilvl w:val="2"/>
          <w:numId w:val="2"/>
        </w:numPr>
        <w:tabs>
          <w:tab w:pos="1080" w:val="left" w:leader="none"/>
        </w:tabs>
        <w:spacing w:line="240" w:lineRule="auto" w:before="0" w:after="0"/>
        <w:ind w:left="1080" w:right="0" w:hanging="820"/>
        <w:jc w:val="both"/>
        <w:rPr>
          <w:b/>
          <w:sz w:val="24"/>
        </w:rPr>
      </w:pPr>
      <w:bookmarkStart w:name="Encoding a bitvector in nH0 + o(n) bits" w:id="37"/>
      <w:bookmarkEnd w:id="37"/>
      <w:r>
        <w:rPr/>
      </w:r>
      <w:bookmarkStart w:name="_bookmark24" w:id="38"/>
      <w:bookmarkEnd w:id="38"/>
      <w:r>
        <w:rPr/>
      </w:r>
      <w:r>
        <w:rPr>
          <w:b/>
          <w:w w:val="120"/>
          <w:sz w:val="24"/>
        </w:rPr>
        <w:t>Encoding</w:t>
      </w:r>
      <w:r>
        <w:rPr>
          <w:b/>
          <w:spacing w:val="9"/>
          <w:w w:val="120"/>
          <w:sz w:val="24"/>
        </w:rPr>
        <w:t> </w:t>
      </w:r>
      <w:r>
        <w:rPr>
          <w:b/>
          <w:w w:val="120"/>
          <w:sz w:val="24"/>
        </w:rPr>
        <w:t>a</w:t>
      </w:r>
      <w:r>
        <w:rPr>
          <w:b/>
          <w:spacing w:val="14"/>
          <w:w w:val="120"/>
          <w:sz w:val="24"/>
        </w:rPr>
        <w:t> </w:t>
      </w:r>
      <w:r>
        <w:rPr>
          <w:b/>
          <w:w w:val="120"/>
          <w:sz w:val="24"/>
        </w:rPr>
        <w:t>bitvector</w:t>
      </w:r>
      <w:r>
        <w:rPr>
          <w:b/>
          <w:spacing w:val="15"/>
          <w:w w:val="120"/>
          <w:sz w:val="24"/>
        </w:rPr>
        <w:t> </w:t>
      </w:r>
      <w:r>
        <w:rPr>
          <w:b/>
          <w:w w:val="120"/>
          <w:sz w:val="24"/>
        </w:rPr>
        <w:t>in</w:t>
      </w:r>
      <w:r>
        <w:rPr>
          <w:b/>
          <w:spacing w:val="14"/>
          <w:w w:val="120"/>
          <w:sz w:val="24"/>
        </w:rPr>
        <w:t> </w:t>
      </w:r>
      <w:r>
        <w:rPr>
          <w:i/>
          <w:w w:val="120"/>
          <w:sz w:val="24"/>
        </w:rPr>
        <w:t>nH</w:t>
      </w:r>
      <w:r>
        <w:rPr>
          <w:w w:val="120"/>
          <w:sz w:val="24"/>
          <w:vertAlign w:val="subscript"/>
        </w:rPr>
        <w:t>0</w:t>
      </w:r>
      <w:r>
        <w:rPr>
          <w:spacing w:val="-10"/>
          <w:w w:val="120"/>
          <w:sz w:val="24"/>
          <w:vertAlign w:val="baseline"/>
        </w:rPr>
        <w:t> </w:t>
      </w:r>
      <w:r>
        <w:rPr>
          <w:w w:val="125"/>
          <w:sz w:val="24"/>
          <w:vertAlign w:val="baseline"/>
        </w:rPr>
        <w:t>+</w:t>
      </w:r>
      <w:r>
        <w:rPr>
          <w:spacing w:val="-17"/>
          <w:w w:val="125"/>
          <w:sz w:val="24"/>
          <w:vertAlign w:val="baseline"/>
        </w:rPr>
        <w:t> </w:t>
      </w:r>
      <w:r>
        <w:rPr>
          <w:i/>
          <w:w w:val="120"/>
          <w:sz w:val="24"/>
          <w:vertAlign w:val="baseline"/>
        </w:rPr>
        <w:t>o</w:t>
      </w:r>
      <w:r>
        <w:rPr>
          <w:w w:val="120"/>
          <w:sz w:val="24"/>
          <w:vertAlign w:val="baseline"/>
        </w:rPr>
        <w:t>(</w:t>
      </w:r>
      <w:r>
        <w:rPr>
          <w:i/>
          <w:w w:val="120"/>
          <w:sz w:val="24"/>
          <w:vertAlign w:val="baseline"/>
        </w:rPr>
        <w:t>n</w:t>
      </w:r>
      <w:r>
        <w:rPr>
          <w:w w:val="120"/>
          <w:sz w:val="24"/>
          <w:vertAlign w:val="baseline"/>
        </w:rPr>
        <w:t>)</w:t>
      </w:r>
      <w:r>
        <w:rPr>
          <w:spacing w:val="14"/>
          <w:w w:val="120"/>
          <w:sz w:val="24"/>
          <w:vertAlign w:val="baseline"/>
        </w:rPr>
        <w:t> </w:t>
      </w:r>
      <w:r>
        <w:rPr>
          <w:b/>
          <w:spacing w:val="-4"/>
          <w:w w:val="120"/>
          <w:sz w:val="24"/>
          <w:vertAlign w:val="baseline"/>
        </w:rPr>
        <w:t>bits</w:t>
      </w:r>
    </w:p>
    <w:p>
      <w:pPr>
        <w:spacing w:line="235" w:lineRule="auto" w:before="117"/>
        <w:ind w:left="260" w:right="617" w:firstLine="0"/>
        <w:jc w:val="both"/>
        <w:rPr>
          <w:sz w:val="20"/>
        </w:rPr>
      </w:pPr>
      <w:r>
        <w:rPr>
          <w:w w:val="110"/>
          <w:sz w:val="20"/>
        </w:rPr>
        <w:t>Let</w:t>
      </w:r>
      <w:r>
        <w:rPr>
          <w:spacing w:val="13"/>
          <w:w w:val="110"/>
          <w:sz w:val="20"/>
        </w:rPr>
        <w:t> </w:t>
      </w:r>
      <w:r>
        <w:rPr>
          <w:i/>
          <w:w w:val="110"/>
          <w:sz w:val="20"/>
        </w:rPr>
        <w:t>B</w:t>
      </w:r>
      <w:r>
        <w:rPr>
          <w:i/>
          <w:spacing w:val="31"/>
          <w:w w:val="110"/>
          <w:sz w:val="20"/>
        </w:rPr>
        <w:t> </w:t>
      </w:r>
      <w:r>
        <w:rPr>
          <w:rFonts w:ascii="Cambria" w:hAnsi="Cambria"/>
          <w:w w:val="110"/>
          <w:sz w:val="20"/>
        </w:rPr>
        <w:t>∈</w:t>
      </w:r>
      <w:r>
        <w:rPr>
          <w:rFonts w:ascii="Cambria" w:hAnsi="Cambria"/>
          <w:spacing w:val="22"/>
          <w:w w:val="110"/>
          <w:sz w:val="20"/>
        </w:rPr>
        <w:t> </w:t>
      </w:r>
      <w:r>
        <w:rPr>
          <w:rFonts w:ascii="Cambria" w:hAnsi="Cambria"/>
          <w:w w:val="110"/>
          <w:sz w:val="20"/>
        </w:rPr>
        <w:t>{</w:t>
      </w:r>
      <w:r>
        <w:rPr>
          <w:w w:val="110"/>
          <w:sz w:val="20"/>
        </w:rPr>
        <w:t>0</w:t>
      </w:r>
      <w:r>
        <w:rPr>
          <w:i/>
          <w:w w:val="110"/>
          <w:sz w:val="20"/>
        </w:rPr>
        <w:t>,</w:t>
      </w:r>
      <w:r>
        <w:rPr>
          <w:i/>
          <w:spacing w:val="-13"/>
          <w:w w:val="110"/>
          <w:sz w:val="20"/>
        </w:rPr>
        <w:t> </w:t>
      </w:r>
      <w:r>
        <w:rPr>
          <w:w w:val="110"/>
          <w:sz w:val="20"/>
        </w:rPr>
        <w:t>1</w:t>
      </w:r>
      <w:r>
        <w:rPr>
          <w:rFonts w:ascii="Cambria" w:hAnsi="Cambria"/>
          <w:w w:val="110"/>
          <w:sz w:val="20"/>
        </w:rPr>
        <w:t>}</w:t>
      </w:r>
      <w:r>
        <w:rPr>
          <w:rFonts w:ascii="Cambria" w:hAnsi="Cambria"/>
          <w:spacing w:val="26"/>
          <w:w w:val="110"/>
          <w:sz w:val="20"/>
        </w:rPr>
        <w:t> </w:t>
      </w:r>
      <w:r>
        <w:rPr>
          <w:w w:val="110"/>
          <w:sz w:val="20"/>
        </w:rPr>
        <w:t>be</w:t>
      </w:r>
      <w:r>
        <w:rPr>
          <w:spacing w:val="23"/>
          <w:w w:val="110"/>
          <w:sz w:val="20"/>
        </w:rPr>
        <w:t> </w:t>
      </w:r>
      <w:r>
        <w:rPr>
          <w:w w:val="110"/>
          <w:sz w:val="20"/>
        </w:rPr>
        <w:t>our</w:t>
      </w:r>
      <w:r>
        <w:rPr>
          <w:spacing w:val="23"/>
          <w:w w:val="110"/>
          <w:sz w:val="20"/>
        </w:rPr>
        <w:t> </w:t>
      </w:r>
      <w:r>
        <w:rPr>
          <w:w w:val="110"/>
          <w:sz w:val="20"/>
        </w:rPr>
        <w:t>bitvector.</w:t>
      </w:r>
      <w:r>
        <w:rPr>
          <w:spacing w:val="68"/>
          <w:w w:val="110"/>
          <w:sz w:val="20"/>
        </w:rPr>
        <w:t> </w:t>
      </w:r>
      <w:r>
        <w:rPr>
          <w:w w:val="110"/>
          <w:sz w:val="20"/>
        </w:rPr>
        <w:t>We</w:t>
      </w:r>
      <w:r>
        <w:rPr>
          <w:spacing w:val="23"/>
          <w:w w:val="110"/>
          <w:sz w:val="20"/>
        </w:rPr>
        <w:t> </w:t>
      </w:r>
      <w:r>
        <w:rPr>
          <w:w w:val="110"/>
          <w:sz w:val="20"/>
        </w:rPr>
        <w:t>choose</w:t>
      </w:r>
      <w:r>
        <w:rPr>
          <w:spacing w:val="23"/>
          <w:w w:val="110"/>
          <w:sz w:val="20"/>
        </w:rPr>
        <w:t> </w:t>
      </w:r>
      <w:r>
        <w:rPr>
          <w:w w:val="110"/>
          <w:sz w:val="20"/>
        </w:rPr>
        <w:t>a</w:t>
      </w:r>
      <w:r>
        <w:rPr>
          <w:spacing w:val="23"/>
          <w:w w:val="110"/>
          <w:sz w:val="20"/>
        </w:rPr>
        <w:t> </w:t>
      </w:r>
      <w:r>
        <w:rPr>
          <w:i/>
          <w:w w:val="110"/>
          <w:sz w:val="20"/>
        </w:rPr>
        <w:t>block</w:t>
      </w:r>
      <w:r>
        <w:rPr>
          <w:i/>
          <w:spacing w:val="27"/>
          <w:w w:val="110"/>
          <w:sz w:val="20"/>
        </w:rPr>
        <w:t> </w:t>
      </w:r>
      <w:r>
        <w:rPr>
          <w:i/>
          <w:w w:val="110"/>
          <w:sz w:val="20"/>
        </w:rPr>
        <w:t>size</w:t>
      </w:r>
      <w:r>
        <w:rPr>
          <w:i/>
          <w:spacing w:val="37"/>
          <w:w w:val="110"/>
          <w:sz w:val="20"/>
        </w:rPr>
        <w:t> </w:t>
      </w:r>
      <w:r>
        <w:rPr>
          <w:i/>
          <w:w w:val="110"/>
          <w:sz w:val="20"/>
        </w:rPr>
        <w:t>b</w:t>
      </w:r>
      <w:r>
        <w:rPr>
          <w:i/>
          <w:spacing w:val="15"/>
          <w:w w:val="125"/>
          <w:sz w:val="20"/>
        </w:rPr>
        <w:t> </w:t>
      </w:r>
      <w:r>
        <w:rPr>
          <w:w w:val="125"/>
          <w:sz w:val="20"/>
        </w:rPr>
        <w:t>=</w:t>
      </w:r>
      <w:r>
        <w:rPr>
          <w:spacing w:val="15"/>
          <w:w w:val="125"/>
          <w:sz w:val="20"/>
        </w:rPr>
        <w:t> </w:t>
      </w:r>
      <w:r>
        <w:rPr>
          <w:rFonts w:ascii="Cambria" w:hAnsi="Cambria"/>
          <w:w w:val="110"/>
          <w:sz w:val="20"/>
        </w:rPr>
        <w:t>⌈</w:t>
      </w:r>
      <w:r>
        <w:rPr>
          <w:w w:val="110"/>
          <w:sz w:val="20"/>
        </w:rPr>
        <w:t>(log</w:t>
      </w:r>
      <w:r>
        <w:rPr>
          <w:w w:val="110"/>
          <w:sz w:val="20"/>
          <w:vertAlign w:val="subscript"/>
        </w:rPr>
        <w:t>2</w:t>
      </w:r>
      <w:r>
        <w:rPr>
          <w:spacing w:val="-10"/>
          <w:w w:val="110"/>
          <w:sz w:val="20"/>
          <w:vertAlign w:val="baseline"/>
        </w:rPr>
        <w:t> </w:t>
      </w:r>
      <w:r>
        <w:rPr>
          <w:i/>
          <w:w w:val="110"/>
          <w:sz w:val="20"/>
          <w:vertAlign w:val="baseline"/>
        </w:rPr>
        <w:t>n</w:t>
      </w:r>
      <w:r>
        <w:rPr>
          <w:w w:val="110"/>
          <w:sz w:val="20"/>
          <w:vertAlign w:val="baseline"/>
        </w:rPr>
        <w:t>)</w:t>
      </w:r>
      <w:r>
        <w:rPr>
          <w:i/>
          <w:w w:val="110"/>
          <w:sz w:val="20"/>
          <w:vertAlign w:val="baseline"/>
        </w:rPr>
        <w:t>/</w:t>
      </w:r>
      <w:r>
        <w:rPr>
          <w:w w:val="110"/>
          <w:sz w:val="20"/>
          <w:vertAlign w:val="baseline"/>
        </w:rPr>
        <w:t>2</w:t>
      </w:r>
      <w:r>
        <w:rPr>
          <w:rFonts w:ascii="Cambria" w:hAnsi="Cambria"/>
          <w:w w:val="110"/>
          <w:sz w:val="20"/>
          <w:vertAlign w:val="baseline"/>
        </w:rPr>
        <w:t>⌉</w:t>
      </w:r>
      <w:r>
        <w:rPr>
          <w:rFonts w:ascii="Cambria" w:hAnsi="Cambria"/>
          <w:spacing w:val="16"/>
          <w:w w:val="125"/>
          <w:sz w:val="20"/>
          <w:vertAlign w:val="baseline"/>
        </w:rPr>
        <w:t> </w:t>
      </w:r>
      <w:r>
        <w:rPr>
          <w:w w:val="125"/>
          <w:sz w:val="20"/>
          <w:vertAlign w:val="baseline"/>
        </w:rPr>
        <w:t>=</w:t>
      </w:r>
      <w:r>
        <w:rPr>
          <w:spacing w:val="15"/>
          <w:w w:val="125"/>
          <w:sz w:val="20"/>
          <w:vertAlign w:val="baseline"/>
        </w:rPr>
        <w:t> </w:t>
      </w:r>
      <w:r>
        <w:rPr>
          <w:w w:val="110"/>
          <w:sz w:val="20"/>
          <w:vertAlign w:val="baseline"/>
        </w:rPr>
        <w:t>Θ(log</w:t>
      </w:r>
      <w:r>
        <w:rPr>
          <w:spacing w:val="-13"/>
          <w:w w:val="110"/>
          <w:sz w:val="20"/>
          <w:vertAlign w:val="baseline"/>
        </w:rPr>
        <w:t> </w:t>
      </w:r>
      <w:r>
        <w:rPr>
          <w:i/>
          <w:w w:val="110"/>
          <w:sz w:val="20"/>
          <w:vertAlign w:val="baseline"/>
        </w:rPr>
        <w:t>n</w:t>
      </w:r>
      <w:r>
        <w:rPr>
          <w:w w:val="110"/>
          <w:sz w:val="20"/>
          <w:vertAlign w:val="baseline"/>
        </w:rPr>
        <w:t>),</w:t>
      </w:r>
      <w:r>
        <w:rPr>
          <w:spacing w:val="28"/>
          <w:w w:val="110"/>
          <w:sz w:val="20"/>
          <w:vertAlign w:val="baseline"/>
        </w:rPr>
        <w:t> </w:t>
      </w:r>
      <w:r>
        <w:rPr>
          <w:w w:val="110"/>
          <w:sz w:val="20"/>
          <w:vertAlign w:val="baseline"/>
        </w:rPr>
        <w:t>and</w:t>
      </w:r>
      <w:r>
        <w:rPr>
          <w:spacing w:val="23"/>
          <w:w w:val="110"/>
          <w:sz w:val="20"/>
          <w:vertAlign w:val="baseline"/>
        </w:rPr>
        <w:t> </w:t>
      </w:r>
      <w:r>
        <w:rPr>
          <w:w w:val="110"/>
          <w:sz w:val="20"/>
          <w:vertAlign w:val="baseline"/>
        </w:rPr>
        <w:t>divide</w:t>
      </w:r>
      <w:r>
        <w:rPr>
          <w:spacing w:val="23"/>
          <w:w w:val="110"/>
          <w:sz w:val="20"/>
          <w:vertAlign w:val="baseline"/>
        </w:rPr>
        <w:t> </w:t>
      </w:r>
      <w:r>
        <w:rPr>
          <w:i/>
          <w:w w:val="110"/>
          <w:sz w:val="20"/>
          <w:vertAlign w:val="baseline"/>
        </w:rPr>
        <w:t>B </w:t>
      </w:r>
      <w:r>
        <w:rPr>
          <w:w w:val="110"/>
          <w:sz w:val="20"/>
          <w:vertAlign w:val="baseline"/>
        </w:rPr>
        <w:t>in</w:t>
      </w:r>
      <w:r>
        <w:rPr>
          <w:spacing w:val="-13"/>
          <w:w w:val="110"/>
          <w:sz w:val="20"/>
          <w:vertAlign w:val="baseline"/>
        </w:rPr>
        <w:t> </w:t>
      </w:r>
      <w:r>
        <w:rPr>
          <w:w w:val="110"/>
          <w:sz w:val="20"/>
          <w:vertAlign w:val="baseline"/>
        </w:rPr>
        <w:t>blocks</w:t>
      </w:r>
      <w:r>
        <w:rPr>
          <w:spacing w:val="-12"/>
          <w:w w:val="110"/>
          <w:sz w:val="20"/>
          <w:vertAlign w:val="baseline"/>
        </w:rPr>
        <w:t> </w:t>
      </w:r>
      <w:r>
        <w:rPr>
          <w:w w:val="110"/>
          <w:sz w:val="20"/>
          <w:vertAlign w:val="baseline"/>
        </w:rPr>
        <w:t>of</w:t>
      </w:r>
      <w:r>
        <w:rPr>
          <w:w w:val="110"/>
          <w:sz w:val="20"/>
          <w:vertAlign w:val="baseline"/>
        </w:rPr>
        <w:t> </w:t>
      </w:r>
      <w:r>
        <w:rPr>
          <w:i/>
          <w:w w:val="110"/>
          <w:sz w:val="20"/>
          <w:vertAlign w:val="baseline"/>
        </w:rPr>
        <w:t>b</w:t>
      </w:r>
      <w:r>
        <w:rPr>
          <w:i/>
          <w:w w:val="110"/>
          <w:sz w:val="20"/>
          <w:vertAlign w:val="baseline"/>
        </w:rPr>
        <w:t> </w:t>
      </w:r>
      <w:r>
        <w:rPr>
          <w:w w:val="110"/>
          <w:sz w:val="20"/>
          <w:vertAlign w:val="baseline"/>
        </w:rPr>
        <w:t>bits</w:t>
      </w:r>
      <w:r>
        <w:rPr>
          <w:w w:val="110"/>
          <w:sz w:val="20"/>
          <w:vertAlign w:val="baseline"/>
        </w:rPr>
        <w:t> each.</w:t>
      </w:r>
      <w:r>
        <w:rPr>
          <w:spacing w:val="40"/>
          <w:w w:val="110"/>
          <w:sz w:val="20"/>
          <w:vertAlign w:val="baseline"/>
        </w:rPr>
        <w:t> </w:t>
      </w:r>
      <w:r>
        <w:rPr>
          <w:w w:val="110"/>
          <w:sz w:val="20"/>
          <w:vertAlign w:val="baseline"/>
        </w:rPr>
        <w:t>We</w:t>
      </w:r>
      <w:r>
        <w:rPr>
          <w:w w:val="110"/>
          <w:sz w:val="20"/>
          <w:vertAlign w:val="baseline"/>
        </w:rPr>
        <w:t> call</w:t>
      </w:r>
      <w:r>
        <w:rPr>
          <w:w w:val="110"/>
          <w:sz w:val="20"/>
          <w:vertAlign w:val="baseline"/>
        </w:rPr>
        <w:t> the</w:t>
      </w:r>
      <w:r>
        <w:rPr>
          <w:w w:val="110"/>
          <w:sz w:val="20"/>
          <w:vertAlign w:val="baseline"/>
        </w:rPr>
        <w:t> blocks</w:t>
      </w:r>
      <w:r>
        <w:rPr>
          <w:w w:val="110"/>
          <w:sz w:val="20"/>
          <w:vertAlign w:val="baseline"/>
        </w:rPr>
        <w:t> </w:t>
      </w:r>
      <w:r>
        <w:rPr>
          <w:i/>
          <w:w w:val="110"/>
          <w:sz w:val="20"/>
          <w:vertAlign w:val="baseline"/>
        </w:rPr>
        <w:t>B</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B</w:t>
      </w:r>
      <w:r>
        <w:rPr>
          <w:w w:val="110"/>
          <w:sz w:val="20"/>
          <w:vertAlign w:val="subscript"/>
        </w:rPr>
        <w:t>2</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25"/>
          <w:sz w:val="20"/>
          <w:vertAlign w:val="baseline"/>
        </w:rPr>
        <w:t>B</w:t>
      </w:r>
      <w:r>
        <w:rPr>
          <w:i/>
          <w:w w:val="125"/>
          <w:sz w:val="20"/>
          <w:vertAlign w:val="subscript"/>
        </w:rPr>
        <w:t>n/b</w:t>
      </w:r>
      <w:r>
        <w:rPr>
          <w:i/>
          <w:w w:val="125"/>
          <w:sz w:val="20"/>
          <w:vertAlign w:val="baseline"/>
        </w:rPr>
        <w:t> </w:t>
      </w:r>
      <w:r>
        <w:rPr>
          <w:w w:val="110"/>
          <w:sz w:val="20"/>
          <w:vertAlign w:val="baseline"/>
        </w:rPr>
        <w:t>(again,</w:t>
      </w:r>
      <w:r>
        <w:rPr>
          <w:w w:val="110"/>
          <w:sz w:val="20"/>
          <w:vertAlign w:val="baseline"/>
        </w:rPr>
        <w:t> we</w:t>
      </w:r>
      <w:r>
        <w:rPr>
          <w:w w:val="110"/>
          <w:sz w:val="20"/>
          <w:vertAlign w:val="baseline"/>
        </w:rPr>
        <w:t> assume</w:t>
      </w:r>
      <w:r>
        <w:rPr>
          <w:w w:val="110"/>
          <w:sz w:val="20"/>
          <w:vertAlign w:val="baseline"/>
        </w:rPr>
        <w:t> for</w:t>
      </w:r>
      <w:r>
        <w:rPr>
          <w:w w:val="110"/>
          <w:sz w:val="20"/>
          <w:vertAlign w:val="baseline"/>
        </w:rPr>
        <w:t> simplicity</w:t>
      </w:r>
      <w:r>
        <w:rPr>
          <w:w w:val="110"/>
          <w:sz w:val="20"/>
          <w:vertAlign w:val="baseline"/>
        </w:rPr>
        <w:t> that</w:t>
      </w:r>
      <w:r>
        <w:rPr>
          <w:w w:val="110"/>
          <w:sz w:val="20"/>
          <w:vertAlign w:val="baseline"/>
        </w:rPr>
        <w:t> </w:t>
      </w:r>
      <w:r>
        <w:rPr>
          <w:i/>
          <w:w w:val="110"/>
          <w:sz w:val="20"/>
          <w:vertAlign w:val="baseline"/>
        </w:rPr>
        <w:t>b </w:t>
      </w:r>
      <w:r>
        <w:rPr>
          <w:w w:val="110"/>
          <w:sz w:val="20"/>
          <w:vertAlign w:val="baseline"/>
        </w:rPr>
        <w:t>divides </w:t>
      </w:r>
      <w:r>
        <w:rPr>
          <w:i/>
          <w:w w:val="110"/>
          <w:sz w:val="20"/>
          <w:vertAlign w:val="baseline"/>
        </w:rPr>
        <w:t>n</w:t>
      </w:r>
      <w:r>
        <w:rPr>
          <w:w w:val="110"/>
          <w:sz w:val="20"/>
          <w:vertAlign w:val="baseline"/>
        </w:rPr>
        <w:t>).</w:t>
      </w:r>
    </w:p>
    <w:p>
      <w:pPr>
        <w:pStyle w:val="Heading4"/>
        <w:spacing w:before="155"/>
        <w:jc w:val="both"/>
        <w:rPr>
          <w:b w:val="0"/>
          <w:i/>
        </w:rPr>
      </w:pPr>
      <w:r>
        <w:rPr>
          <w:w w:val="115"/>
        </w:rPr>
        <w:t>Example</w:t>
      </w:r>
      <w:r>
        <w:rPr>
          <w:spacing w:val="43"/>
          <w:w w:val="115"/>
        </w:rPr>
        <w:t> </w:t>
      </w:r>
      <w:r>
        <w:rPr>
          <w:w w:val="115"/>
        </w:rPr>
        <w:t>1.3.10.</w:t>
      </w:r>
      <w:r>
        <w:rPr>
          <w:spacing w:val="74"/>
          <w:w w:val="115"/>
        </w:rPr>
        <w:t> </w:t>
      </w:r>
      <w:r>
        <w:rPr>
          <w:b w:val="0"/>
          <w:i/>
          <w:spacing w:val="-5"/>
          <w:w w:val="115"/>
        </w:rPr>
        <w:t>Let</w:t>
      </w:r>
    </w:p>
    <w:p>
      <w:pPr>
        <w:pStyle w:val="Heading5"/>
        <w:spacing w:line="239" w:lineRule="exact"/>
        <w:ind w:right="357"/>
        <w:jc w:val="center"/>
      </w:pPr>
      <w:r>
        <w:rPr>
          <w:i/>
          <w:w w:val="115"/>
        </w:rPr>
        <w:t>B</w:t>
      </w:r>
      <w:r>
        <w:rPr>
          <w:i/>
          <w:spacing w:val="38"/>
          <w:w w:val="125"/>
        </w:rPr>
        <w:t> </w:t>
      </w:r>
      <w:r>
        <w:rPr>
          <w:w w:val="125"/>
        </w:rPr>
        <w:t>=</w:t>
      </w:r>
      <w:r>
        <w:rPr>
          <w:spacing w:val="24"/>
          <w:w w:val="125"/>
        </w:rPr>
        <w:t> </w:t>
      </w:r>
      <w:r>
        <w:rPr>
          <w:spacing w:val="-2"/>
          <w:w w:val="105"/>
        </w:rPr>
        <w:t>010101001110000011111</w:t>
      </w:r>
    </w:p>
    <w:p>
      <w:pPr>
        <w:spacing w:before="114"/>
        <w:ind w:left="260" w:right="0" w:firstLine="0"/>
        <w:jc w:val="left"/>
        <w:rPr>
          <w:i/>
          <w:sz w:val="20"/>
        </w:rPr>
      </w:pPr>
      <w:r>
        <w:rPr>
          <w:i/>
          <w:w w:val="110"/>
          <w:sz w:val="20"/>
        </w:rPr>
        <w:t>The</w:t>
      </w:r>
      <w:r>
        <w:rPr>
          <w:i/>
          <w:spacing w:val="14"/>
          <w:w w:val="110"/>
          <w:sz w:val="20"/>
        </w:rPr>
        <w:t> </w:t>
      </w:r>
      <w:r>
        <w:rPr>
          <w:i/>
          <w:w w:val="110"/>
          <w:sz w:val="20"/>
        </w:rPr>
        <w:t>bitvector’s</w:t>
      </w:r>
      <w:r>
        <w:rPr>
          <w:i/>
          <w:spacing w:val="14"/>
          <w:w w:val="110"/>
          <w:sz w:val="20"/>
        </w:rPr>
        <w:t> </w:t>
      </w:r>
      <w:r>
        <w:rPr>
          <w:i/>
          <w:w w:val="110"/>
          <w:sz w:val="20"/>
        </w:rPr>
        <w:t>length</w:t>
      </w:r>
      <w:r>
        <w:rPr>
          <w:i/>
          <w:spacing w:val="14"/>
          <w:w w:val="110"/>
          <w:sz w:val="20"/>
        </w:rPr>
        <w:t> </w:t>
      </w:r>
      <w:r>
        <w:rPr>
          <w:i/>
          <w:w w:val="110"/>
          <w:sz w:val="20"/>
        </w:rPr>
        <w:t>is</w:t>
      </w:r>
      <w:r>
        <w:rPr>
          <w:i/>
          <w:spacing w:val="15"/>
          <w:w w:val="110"/>
          <w:sz w:val="20"/>
        </w:rPr>
        <w:t> </w:t>
      </w:r>
      <w:r>
        <w:rPr>
          <w:i/>
          <w:w w:val="110"/>
          <w:sz w:val="20"/>
        </w:rPr>
        <w:t>n</w:t>
      </w:r>
      <w:r>
        <w:rPr>
          <w:i/>
          <w:spacing w:val="-6"/>
          <w:w w:val="125"/>
          <w:sz w:val="20"/>
        </w:rPr>
        <w:t> </w:t>
      </w:r>
      <w:r>
        <w:rPr>
          <w:w w:val="125"/>
          <w:sz w:val="20"/>
        </w:rPr>
        <w:t>=</w:t>
      </w:r>
      <w:r>
        <w:rPr>
          <w:spacing w:val="-6"/>
          <w:w w:val="125"/>
          <w:sz w:val="20"/>
        </w:rPr>
        <w:t> </w:t>
      </w:r>
      <w:r>
        <w:rPr>
          <w:w w:val="110"/>
          <w:sz w:val="20"/>
        </w:rPr>
        <w:t>21</w:t>
      </w:r>
      <w:r>
        <w:rPr>
          <w:spacing w:val="14"/>
          <w:w w:val="110"/>
          <w:sz w:val="20"/>
        </w:rPr>
        <w:t> </w:t>
      </w:r>
      <w:r>
        <w:rPr>
          <w:i/>
          <w:w w:val="110"/>
          <w:sz w:val="20"/>
        </w:rPr>
        <w:t>so</w:t>
      </w:r>
      <w:r>
        <w:rPr>
          <w:i/>
          <w:spacing w:val="14"/>
          <w:w w:val="110"/>
          <w:sz w:val="20"/>
        </w:rPr>
        <w:t> </w:t>
      </w:r>
      <w:r>
        <w:rPr>
          <w:i/>
          <w:w w:val="110"/>
          <w:sz w:val="20"/>
        </w:rPr>
        <w:t>b</w:t>
      </w:r>
      <w:r>
        <w:rPr>
          <w:i/>
          <w:spacing w:val="-6"/>
          <w:w w:val="125"/>
          <w:sz w:val="20"/>
        </w:rPr>
        <w:t> </w:t>
      </w:r>
      <w:r>
        <w:rPr>
          <w:w w:val="125"/>
          <w:sz w:val="20"/>
        </w:rPr>
        <w:t>=</w:t>
      </w:r>
      <w:r>
        <w:rPr>
          <w:spacing w:val="-6"/>
          <w:w w:val="125"/>
          <w:sz w:val="20"/>
        </w:rPr>
        <w:t> </w:t>
      </w:r>
      <w:r>
        <w:rPr>
          <w:rFonts w:ascii="Cambria" w:hAnsi="Cambria"/>
          <w:w w:val="110"/>
          <w:sz w:val="20"/>
        </w:rPr>
        <w:t>⌈</w:t>
      </w:r>
      <w:r>
        <w:rPr>
          <w:w w:val="110"/>
          <w:sz w:val="20"/>
        </w:rPr>
        <w:t>(log</w:t>
      </w:r>
      <w:r>
        <w:rPr>
          <w:w w:val="110"/>
          <w:sz w:val="20"/>
          <w:vertAlign w:val="subscript"/>
        </w:rPr>
        <w:t>2</w:t>
      </w:r>
      <w:r>
        <w:rPr>
          <w:spacing w:val="-10"/>
          <w:w w:val="110"/>
          <w:sz w:val="20"/>
          <w:vertAlign w:val="baseline"/>
        </w:rPr>
        <w:t> </w:t>
      </w:r>
      <w:r>
        <w:rPr>
          <w:i/>
          <w:w w:val="110"/>
          <w:sz w:val="20"/>
          <w:vertAlign w:val="baseline"/>
        </w:rPr>
        <w:t>n</w:t>
      </w:r>
      <w:r>
        <w:rPr>
          <w:w w:val="110"/>
          <w:sz w:val="20"/>
          <w:vertAlign w:val="baseline"/>
        </w:rPr>
        <w:t>)</w:t>
      </w:r>
      <w:r>
        <w:rPr>
          <w:i/>
          <w:w w:val="110"/>
          <w:sz w:val="20"/>
          <w:vertAlign w:val="baseline"/>
        </w:rPr>
        <w:t>/</w:t>
      </w:r>
      <w:r>
        <w:rPr>
          <w:w w:val="110"/>
          <w:sz w:val="20"/>
          <w:vertAlign w:val="baseline"/>
        </w:rPr>
        <w:t>2</w:t>
      </w:r>
      <w:r>
        <w:rPr>
          <w:rFonts w:ascii="Cambria" w:hAnsi="Cambria"/>
          <w:w w:val="110"/>
          <w:sz w:val="20"/>
          <w:vertAlign w:val="baseline"/>
        </w:rPr>
        <w:t>⌉</w:t>
      </w:r>
      <w:r>
        <w:rPr>
          <w:rFonts w:ascii="Cambria" w:hAnsi="Cambria"/>
          <w:spacing w:val="-5"/>
          <w:w w:val="125"/>
          <w:sz w:val="20"/>
          <w:vertAlign w:val="baseline"/>
        </w:rPr>
        <w:t> </w:t>
      </w:r>
      <w:r>
        <w:rPr>
          <w:w w:val="125"/>
          <w:sz w:val="20"/>
          <w:vertAlign w:val="baseline"/>
        </w:rPr>
        <w:t>=</w:t>
      </w:r>
      <w:r>
        <w:rPr>
          <w:spacing w:val="-7"/>
          <w:w w:val="125"/>
          <w:sz w:val="20"/>
          <w:vertAlign w:val="baseline"/>
        </w:rPr>
        <w:t> </w:t>
      </w:r>
      <w:r>
        <w:rPr>
          <w:w w:val="110"/>
          <w:sz w:val="20"/>
          <w:vertAlign w:val="baseline"/>
        </w:rPr>
        <w:t>3</w:t>
      </w:r>
      <w:r>
        <w:rPr>
          <w:i/>
          <w:w w:val="110"/>
          <w:sz w:val="20"/>
          <w:vertAlign w:val="baseline"/>
        </w:rPr>
        <w:t>.</w:t>
      </w:r>
      <w:r>
        <w:rPr>
          <w:i/>
          <w:spacing w:val="34"/>
          <w:w w:val="110"/>
          <w:sz w:val="20"/>
          <w:vertAlign w:val="baseline"/>
        </w:rPr>
        <w:t> </w:t>
      </w:r>
      <w:r>
        <w:rPr>
          <w:i/>
          <w:w w:val="110"/>
          <w:sz w:val="20"/>
          <w:vertAlign w:val="baseline"/>
        </w:rPr>
        <w:t>The</w:t>
      </w:r>
      <w:r>
        <w:rPr>
          <w:i/>
          <w:spacing w:val="14"/>
          <w:w w:val="110"/>
          <w:sz w:val="20"/>
          <w:vertAlign w:val="baseline"/>
        </w:rPr>
        <w:t> </w:t>
      </w:r>
      <w:r>
        <w:rPr>
          <w:i/>
          <w:w w:val="110"/>
          <w:sz w:val="20"/>
          <w:vertAlign w:val="baseline"/>
        </w:rPr>
        <w:t>division</w:t>
      </w:r>
      <w:r>
        <w:rPr>
          <w:i/>
          <w:spacing w:val="14"/>
          <w:w w:val="110"/>
          <w:sz w:val="20"/>
          <w:vertAlign w:val="baseline"/>
        </w:rPr>
        <w:t> </w:t>
      </w:r>
      <w:r>
        <w:rPr>
          <w:i/>
          <w:w w:val="110"/>
          <w:sz w:val="20"/>
          <w:vertAlign w:val="baseline"/>
        </w:rPr>
        <w:t>in</w:t>
      </w:r>
      <w:r>
        <w:rPr>
          <w:i/>
          <w:spacing w:val="14"/>
          <w:w w:val="110"/>
          <w:sz w:val="20"/>
          <w:vertAlign w:val="baseline"/>
        </w:rPr>
        <w:t> </w:t>
      </w:r>
      <w:r>
        <w:rPr>
          <w:i/>
          <w:w w:val="110"/>
          <w:sz w:val="20"/>
          <w:vertAlign w:val="baseline"/>
        </w:rPr>
        <w:t>blocks</w:t>
      </w:r>
      <w:r>
        <w:rPr>
          <w:i/>
          <w:spacing w:val="15"/>
          <w:w w:val="110"/>
          <w:sz w:val="20"/>
          <w:vertAlign w:val="baseline"/>
        </w:rPr>
        <w:t> </w:t>
      </w:r>
      <w:r>
        <w:rPr>
          <w:i/>
          <w:w w:val="110"/>
          <w:sz w:val="20"/>
          <w:vertAlign w:val="baseline"/>
        </w:rPr>
        <w:t>is</w:t>
      </w:r>
      <w:r>
        <w:rPr>
          <w:i/>
          <w:spacing w:val="15"/>
          <w:w w:val="110"/>
          <w:sz w:val="20"/>
          <w:vertAlign w:val="baseline"/>
        </w:rPr>
        <w:t> </w:t>
      </w:r>
      <w:r>
        <w:rPr>
          <w:i/>
          <w:w w:val="110"/>
          <w:sz w:val="20"/>
          <w:vertAlign w:val="baseline"/>
        </w:rPr>
        <w:t>the</w:t>
      </w:r>
      <w:r>
        <w:rPr>
          <w:i/>
          <w:spacing w:val="14"/>
          <w:w w:val="110"/>
          <w:sz w:val="20"/>
          <w:vertAlign w:val="baseline"/>
        </w:rPr>
        <w:t> </w:t>
      </w:r>
      <w:r>
        <w:rPr>
          <w:i/>
          <w:spacing w:val="-2"/>
          <w:w w:val="110"/>
          <w:sz w:val="20"/>
          <w:vertAlign w:val="baseline"/>
        </w:rPr>
        <w:t>following:</w:t>
      </w:r>
    </w:p>
    <w:p>
      <w:pPr>
        <w:pStyle w:val="BodyText"/>
        <w:spacing w:before="32"/>
        <w:rPr>
          <w:i/>
        </w:rPr>
      </w:pPr>
    </w:p>
    <w:p>
      <w:pPr>
        <w:tabs>
          <w:tab w:pos="498" w:val="left" w:leader="none"/>
          <w:tab w:pos="996" w:val="left" w:leader="none"/>
          <w:tab w:pos="1494" w:val="left" w:leader="none"/>
          <w:tab w:pos="1992" w:val="left" w:leader="none"/>
          <w:tab w:pos="2490" w:val="left" w:leader="none"/>
          <w:tab w:pos="2988" w:val="left" w:leader="none"/>
        </w:tabs>
        <w:spacing w:before="0"/>
        <w:ind w:left="0" w:right="368" w:firstLine="0"/>
        <w:jc w:val="center"/>
        <w:rPr>
          <w:position w:val="-2"/>
          <w:sz w:val="14"/>
        </w:rPr>
      </w:pPr>
      <w:r>
        <w:rPr>
          <w:i/>
          <w:spacing w:val="-5"/>
          <w:w w:val="125"/>
          <w:sz w:val="20"/>
        </w:rPr>
        <w:t>B</w:t>
      </w:r>
      <w:r>
        <w:rPr>
          <w:spacing w:val="-5"/>
          <w:w w:val="125"/>
          <w:position w:val="-2"/>
          <w:sz w:val="14"/>
        </w:rPr>
        <w:t>1</w:t>
      </w:r>
      <w:r>
        <w:rPr>
          <w:position w:val="-2"/>
          <w:sz w:val="14"/>
        </w:rPr>
        <w:tab/>
      </w:r>
      <w:r>
        <w:rPr>
          <w:i/>
          <w:spacing w:val="-5"/>
          <w:w w:val="125"/>
          <w:sz w:val="20"/>
        </w:rPr>
        <w:t>B</w:t>
      </w:r>
      <w:r>
        <w:rPr>
          <w:spacing w:val="-5"/>
          <w:w w:val="125"/>
          <w:position w:val="-2"/>
          <w:sz w:val="14"/>
        </w:rPr>
        <w:t>2</w:t>
      </w:r>
      <w:r>
        <w:rPr>
          <w:position w:val="-2"/>
          <w:sz w:val="14"/>
        </w:rPr>
        <w:tab/>
      </w:r>
      <w:r>
        <w:rPr>
          <w:i/>
          <w:spacing w:val="-5"/>
          <w:w w:val="125"/>
          <w:sz w:val="20"/>
        </w:rPr>
        <w:t>B</w:t>
      </w:r>
      <w:r>
        <w:rPr>
          <w:spacing w:val="-5"/>
          <w:w w:val="125"/>
          <w:position w:val="-2"/>
          <w:sz w:val="14"/>
        </w:rPr>
        <w:t>3</w:t>
      </w:r>
      <w:r>
        <w:rPr>
          <w:position w:val="-2"/>
          <w:sz w:val="14"/>
        </w:rPr>
        <w:tab/>
      </w:r>
      <w:r>
        <w:rPr>
          <w:i/>
          <w:spacing w:val="-5"/>
          <w:w w:val="125"/>
          <w:sz w:val="20"/>
        </w:rPr>
        <w:t>B</w:t>
      </w:r>
      <w:r>
        <w:rPr>
          <w:spacing w:val="-5"/>
          <w:w w:val="125"/>
          <w:position w:val="-2"/>
          <w:sz w:val="14"/>
        </w:rPr>
        <w:t>4</w:t>
      </w:r>
      <w:r>
        <w:rPr>
          <w:position w:val="-2"/>
          <w:sz w:val="14"/>
        </w:rPr>
        <w:tab/>
      </w:r>
      <w:r>
        <w:rPr>
          <w:i/>
          <w:spacing w:val="-5"/>
          <w:w w:val="125"/>
          <w:sz w:val="20"/>
        </w:rPr>
        <w:t>B</w:t>
      </w:r>
      <w:r>
        <w:rPr>
          <w:spacing w:val="-5"/>
          <w:w w:val="125"/>
          <w:position w:val="-2"/>
          <w:sz w:val="14"/>
        </w:rPr>
        <w:t>5</w:t>
      </w:r>
      <w:r>
        <w:rPr>
          <w:position w:val="-2"/>
          <w:sz w:val="14"/>
        </w:rPr>
        <w:tab/>
      </w:r>
      <w:r>
        <w:rPr>
          <w:i/>
          <w:spacing w:val="-5"/>
          <w:w w:val="125"/>
          <w:sz w:val="20"/>
        </w:rPr>
        <w:t>B</w:t>
      </w:r>
      <w:r>
        <w:rPr>
          <w:spacing w:val="-5"/>
          <w:w w:val="125"/>
          <w:position w:val="-2"/>
          <w:sz w:val="14"/>
        </w:rPr>
        <w:t>6</w:t>
      </w:r>
      <w:r>
        <w:rPr>
          <w:position w:val="-2"/>
          <w:sz w:val="14"/>
        </w:rPr>
        <w:tab/>
      </w:r>
      <w:r>
        <w:rPr>
          <w:i/>
          <w:spacing w:val="-5"/>
          <w:w w:val="125"/>
          <w:sz w:val="20"/>
        </w:rPr>
        <w:t>B</w:t>
      </w:r>
      <w:r>
        <w:rPr>
          <w:spacing w:val="-5"/>
          <w:w w:val="125"/>
          <w:position w:val="-2"/>
          <w:sz w:val="14"/>
        </w:rPr>
        <w:t>7</w:t>
      </w:r>
    </w:p>
    <w:p>
      <w:pPr>
        <w:pStyle w:val="BodyText"/>
        <w:spacing w:before="101"/>
        <w:ind w:right="3394"/>
        <w:jc w:val="right"/>
      </w:pPr>
      <w:r>
        <w:rPr/>
        <w:t>010</w:t>
      </w:r>
      <w:r>
        <w:rPr>
          <w:spacing w:val="50"/>
        </w:rPr>
        <w:t>  </w:t>
      </w:r>
      <w:r>
        <w:rPr/>
        <w:t>101</w:t>
      </w:r>
      <w:r>
        <w:rPr>
          <w:spacing w:val="51"/>
        </w:rPr>
        <w:t>  </w:t>
      </w:r>
      <w:r>
        <w:rPr/>
        <w:t>001</w:t>
      </w:r>
      <w:r>
        <w:rPr>
          <w:spacing w:val="51"/>
        </w:rPr>
        <w:t>  </w:t>
      </w:r>
      <w:r>
        <w:rPr/>
        <w:t>110</w:t>
      </w:r>
      <w:r>
        <w:rPr>
          <w:spacing w:val="51"/>
        </w:rPr>
        <w:t>  </w:t>
      </w:r>
      <w:r>
        <w:rPr/>
        <w:t>000</w:t>
      </w:r>
      <w:r>
        <w:rPr>
          <w:spacing w:val="51"/>
        </w:rPr>
        <w:t>  </w:t>
      </w:r>
      <w:r>
        <w:rPr/>
        <w:t>011</w:t>
      </w:r>
      <w:r>
        <w:rPr>
          <w:spacing w:val="51"/>
        </w:rPr>
        <w:t>  </w:t>
      </w:r>
      <w:r>
        <w:rPr>
          <w:spacing w:val="-5"/>
        </w:rPr>
        <w:t>111</w:t>
      </w:r>
    </w:p>
    <w:p>
      <w:pPr>
        <w:spacing w:line="235" w:lineRule="auto" w:before="235"/>
        <w:ind w:left="260" w:right="620" w:firstLine="298"/>
        <w:jc w:val="both"/>
        <w:rPr>
          <w:sz w:val="20"/>
        </w:rPr>
      </w:pPr>
      <w:r>
        <w:rPr>
          <w:w w:val="110"/>
          <w:sz w:val="20"/>
        </w:rPr>
        <w:t>We</w:t>
      </w:r>
      <w:r>
        <w:rPr>
          <w:spacing w:val="-1"/>
          <w:w w:val="110"/>
          <w:sz w:val="20"/>
        </w:rPr>
        <w:t> </w:t>
      </w:r>
      <w:r>
        <w:rPr>
          <w:w w:val="110"/>
          <w:sz w:val="20"/>
        </w:rPr>
        <w:t>will</w:t>
      </w:r>
      <w:r>
        <w:rPr>
          <w:w w:val="110"/>
          <w:sz w:val="20"/>
        </w:rPr>
        <w:t> encode</w:t>
      </w:r>
      <w:r>
        <w:rPr>
          <w:spacing w:val="-1"/>
          <w:w w:val="110"/>
          <w:sz w:val="20"/>
        </w:rPr>
        <w:t> </w:t>
      </w:r>
      <w:r>
        <w:rPr>
          <w:w w:val="110"/>
          <w:sz w:val="20"/>
        </w:rPr>
        <w:t>each</w:t>
      </w:r>
      <w:r>
        <w:rPr>
          <w:spacing w:val="-1"/>
          <w:w w:val="110"/>
          <w:sz w:val="20"/>
        </w:rPr>
        <w:t> </w:t>
      </w:r>
      <w:r>
        <w:rPr>
          <w:w w:val="110"/>
          <w:sz w:val="20"/>
        </w:rPr>
        <w:t>block</w:t>
      </w:r>
      <w:r>
        <w:rPr>
          <w:w w:val="110"/>
          <w:sz w:val="20"/>
        </w:rPr>
        <w:t> </w:t>
      </w:r>
      <w:r>
        <w:rPr>
          <w:i/>
          <w:w w:val="135"/>
          <w:sz w:val="20"/>
        </w:rPr>
        <w:t>B</w:t>
      </w:r>
      <w:r>
        <w:rPr>
          <w:i/>
          <w:w w:val="135"/>
          <w:sz w:val="20"/>
          <w:vertAlign w:val="subscript"/>
        </w:rPr>
        <w:t>i</w:t>
      </w:r>
      <w:r>
        <w:rPr>
          <w:i/>
          <w:spacing w:val="-5"/>
          <w:w w:val="135"/>
          <w:sz w:val="20"/>
          <w:vertAlign w:val="baseline"/>
        </w:rPr>
        <w:t> </w:t>
      </w:r>
      <w:r>
        <w:rPr>
          <w:w w:val="110"/>
          <w:sz w:val="20"/>
          <w:vertAlign w:val="baseline"/>
        </w:rPr>
        <w:t>with</w:t>
      </w:r>
      <w:r>
        <w:rPr>
          <w:w w:val="110"/>
          <w:sz w:val="20"/>
          <w:vertAlign w:val="baseline"/>
        </w:rPr>
        <w:t> two</w:t>
      </w:r>
      <w:r>
        <w:rPr>
          <w:spacing w:val="-1"/>
          <w:w w:val="110"/>
          <w:sz w:val="20"/>
          <w:vertAlign w:val="baseline"/>
        </w:rPr>
        <w:t> </w:t>
      </w:r>
      <w:r>
        <w:rPr>
          <w:w w:val="110"/>
          <w:sz w:val="20"/>
          <w:vertAlign w:val="baseline"/>
        </w:rPr>
        <w:t>integers:</w:t>
      </w:r>
      <w:r>
        <w:rPr>
          <w:w w:val="135"/>
          <w:sz w:val="20"/>
          <w:vertAlign w:val="baseline"/>
        </w:rPr>
        <w:t> </w:t>
      </w:r>
      <w:r>
        <w:rPr>
          <w:i/>
          <w:w w:val="135"/>
          <w:sz w:val="20"/>
          <w:vertAlign w:val="baseline"/>
        </w:rPr>
        <w:t>C</w:t>
      </w:r>
      <w:r>
        <w:rPr>
          <w:i/>
          <w:w w:val="135"/>
          <w:sz w:val="20"/>
          <w:vertAlign w:val="subscript"/>
        </w:rPr>
        <w:t>i</w:t>
      </w:r>
      <w:r>
        <w:rPr>
          <w:i/>
          <w:spacing w:val="-5"/>
          <w:w w:val="135"/>
          <w:sz w:val="20"/>
          <w:vertAlign w:val="baseline"/>
        </w:rPr>
        <w:t> </w:t>
      </w:r>
      <w:r>
        <w:rPr>
          <w:w w:val="110"/>
          <w:sz w:val="20"/>
          <w:vertAlign w:val="baseline"/>
        </w:rPr>
        <w:t>(the</w:t>
      </w:r>
      <w:r>
        <w:rPr>
          <w:spacing w:val="-1"/>
          <w:w w:val="110"/>
          <w:sz w:val="20"/>
          <w:vertAlign w:val="baseline"/>
        </w:rPr>
        <w:t> </w:t>
      </w:r>
      <w:r>
        <w:rPr>
          <w:i/>
          <w:w w:val="110"/>
          <w:sz w:val="20"/>
          <w:vertAlign w:val="baseline"/>
        </w:rPr>
        <w:t>class</w:t>
      </w:r>
      <w:r>
        <w:rPr>
          <w:i/>
          <w:w w:val="110"/>
          <w:sz w:val="20"/>
          <w:vertAlign w:val="baseline"/>
        </w:rPr>
        <w:t> </w:t>
      </w:r>
      <w:r>
        <w:rPr>
          <w:w w:val="110"/>
          <w:sz w:val="20"/>
          <w:vertAlign w:val="baseline"/>
        </w:rPr>
        <w:t>of</w:t>
      </w:r>
      <w:r>
        <w:rPr>
          <w:w w:val="110"/>
          <w:sz w:val="20"/>
          <w:vertAlign w:val="baseline"/>
        </w:rPr>
        <w:t> the</w:t>
      </w:r>
      <w:r>
        <w:rPr>
          <w:spacing w:val="-1"/>
          <w:w w:val="110"/>
          <w:sz w:val="20"/>
          <w:vertAlign w:val="baseline"/>
        </w:rPr>
        <w:t> </w:t>
      </w:r>
      <w:r>
        <w:rPr>
          <w:w w:val="110"/>
          <w:sz w:val="20"/>
          <w:vertAlign w:val="baseline"/>
        </w:rPr>
        <w:t>block)</w:t>
      </w:r>
      <w:r>
        <w:rPr>
          <w:w w:val="110"/>
          <w:sz w:val="20"/>
          <w:vertAlign w:val="baseline"/>
        </w:rPr>
        <w:t> and</w:t>
      </w:r>
      <w:r>
        <w:rPr>
          <w:spacing w:val="-1"/>
          <w:w w:val="110"/>
          <w:sz w:val="20"/>
          <w:vertAlign w:val="baseline"/>
        </w:rPr>
        <w:t> </w:t>
      </w:r>
      <w:r>
        <w:rPr>
          <w:i/>
          <w:w w:val="135"/>
          <w:sz w:val="20"/>
          <w:vertAlign w:val="baseline"/>
        </w:rPr>
        <w:t>O</w:t>
      </w:r>
      <w:r>
        <w:rPr>
          <w:i/>
          <w:w w:val="135"/>
          <w:sz w:val="20"/>
          <w:vertAlign w:val="subscript"/>
        </w:rPr>
        <w:t>i</w:t>
      </w:r>
      <w:r>
        <w:rPr>
          <w:i/>
          <w:spacing w:val="-5"/>
          <w:w w:val="135"/>
          <w:sz w:val="20"/>
          <w:vertAlign w:val="baseline"/>
        </w:rPr>
        <w:t> </w:t>
      </w:r>
      <w:r>
        <w:rPr>
          <w:w w:val="110"/>
          <w:sz w:val="20"/>
          <w:vertAlign w:val="baseline"/>
        </w:rPr>
        <w:t>(the</w:t>
      </w:r>
      <w:r>
        <w:rPr>
          <w:spacing w:val="-1"/>
          <w:w w:val="110"/>
          <w:sz w:val="20"/>
          <w:vertAlign w:val="baseline"/>
        </w:rPr>
        <w:t> </w:t>
      </w:r>
      <w:r>
        <w:rPr>
          <w:i/>
          <w:w w:val="110"/>
          <w:sz w:val="20"/>
          <w:vertAlign w:val="baseline"/>
        </w:rPr>
        <w:t>offset</w:t>
      </w:r>
      <w:r>
        <w:rPr>
          <w:i/>
          <w:w w:val="110"/>
          <w:sz w:val="20"/>
          <w:vertAlign w:val="baseline"/>
        </w:rPr>
        <w:t> </w:t>
      </w:r>
      <w:r>
        <w:rPr>
          <w:w w:val="110"/>
          <w:sz w:val="20"/>
          <w:vertAlign w:val="baseline"/>
        </w:rPr>
        <w:t>of the block).</w:t>
      </w:r>
    </w:p>
    <w:p>
      <w:pPr>
        <w:pStyle w:val="BodyText"/>
        <w:spacing w:line="240" w:lineRule="exact"/>
        <w:ind w:left="559"/>
      </w:pPr>
      <w:r>
        <w:rPr>
          <w:w w:val="110"/>
        </w:rPr>
        <w:t>The</w:t>
      </w:r>
      <w:r>
        <w:rPr>
          <w:spacing w:val="3"/>
          <w:w w:val="110"/>
        </w:rPr>
        <w:t> </w:t>
      </w:r>
      <w:r>
        <w:rPr>
          <w:w w:val="110"/>
        </w:rPr>
        <w:t>class</w:t>
      </w:r>
      <w:r>
        <w:rPr>
          <w:spacing w:val="-8"/>
          <w:w w:val="135"/>
        </w:rPr>
        <w:t> </w:t>
      </w:r>
      <w:r>
        <w:rPr>
          <w:i/>
          <w:w w:val="135"/>
        </w:rPr>
        <w:t>C</w:t>
      </w:r>
      <w:r>
        <w:rPr>
          <w:i/>
          <w:w w:val="135"/>
          <w:vertAlign w:val="subscript"/>
        </w:rPr>
        <w:t>i</w:t>
      </w:r>
      <w:r>
        <w:rPr>
          <w:i/>
          <w:w w:val="135"/>
          <w:vertAlign w:val="baseline"/>
        </w:rPr>
        <w:t> </w:t>
      </w:r>
      <w:r>
        <w:rPr>
          <w:w w:val="110"/>
          <w:vertAlign w:val="baseline"/>
        </w:rPr>
        <w:t>of</w:t>
      </w:r>
      <w:r>
        <w:rPr>
          <w:spacing w:val="3"/>
          <w:w w:val="110"/>
          <w:vertAlign w:val="baseline"/>
        </w:rPr>
        <w:t> </w:t>
      </w:r>
      <w:r>
        <w:rPr>
          <w:w w:val="110"/>
          <w:vertAlign w:val="baseline"/>
        </w:rPr>
        <w:t>block</w:t>
      </w:r>
      <w:r>
        <w:rPr>
          <w:spacing w:val="-7"/>
          <w:w w:val="135"/>
          <w:vertAlign w:val="baseline"/>
        </w:rPr>
        <w:t> </w:t>
      </w:r>
      <w:r>
        <w:rPr>
          <w:i/>
          <w:w w:val="135"/>
          <w:vertAlign w:val="baseline"/>
        </w:rPr>
        <w:t>B</w:t>
      </w:r>
      <w:r>
        <w:rPr>
          <w:i/>
          <w:w w:val="135"/>
          <w:vertAlign w:val="subscript"/>
        </w:rPr>
        <w:t>i</w:t>
      </w:r>
      <w:r>
        <w:rPr>
          <w:i/>
          <w:spacing w:val="-1"/>
          <w:w w:val="135"/>
          <w:vertAlign w:val="baseline"/>
        </w:rPr>
        <w:t> </w:t>
      </w:r>
      <w:r>
        <w:rPr>
          <w:w w:val="110"/>
          <w:vertAlign w:val="baseline"/>
        </w:rPr>
        <w:t>is</w:t>
      </w:r>
      <w:r>
        <w:rPr>
          <w:spacing w:val="4"/>
          <w:w w:val="110"/>
          <w:vertAlign w:val="baseline"/>
        </w:rPr>
        <w:t> </w:t>
      </w:r>
      <w:r>
        <w:rPr>
          <w:w w:val="110"/>
          <w:vertAlign w:val="baseline"/>
        </w:rPr>
        <w:t>simply</w:t>
      </w:r>
      <w:r>
        <w:rPr>
          <w:spacing w:val="3"/>
          <w:w w:val="110"/>
          <w:vertAlign w:val="baseline"/>
        </w:rPr>
        <w:t> </w:t>
      </w:r>
      <w:r>
        <w:rPr>
          <w:w w:val="110"/>
          <w:vertAlign w:val="baseline"/>
        </w:rPr>
        <w:t>the</w:t>
      </w:r>
      <w:r>
        <w:rPr>
          <w:spacing w:val="4"/>
          <w:w w:val="110"/>
          <w:vertAlign w:val="baseline"/>
        </w:rPr>
        <w:t> </w:t>
      </w:r>
      <w:r>
        <w:rPr>
          <w:w w:val="110"/>
          <w:vertAlign w:val="baseline"/>
        </w:rPr>
        <w:t>number</w:t>
      </w:r>
      <w:r>
        <w:rPr>
          <w:spacing w:val="3"/>
          <w:w w:val="110"/>
          <w:vertAlign w:val="baseline"/>
        </w:rPr>
        <w:t> </w:t>
      </w:r>
      <w:r>
        <w:rPr>
          <w:w w:val="110"/>
          <w:vertAlign w:val="baseline"/>
        </w:rPr>
        <w:t>of</w:t>
      </w:r>
      <w:r>
        <w:rPr>
          <w:spacing w:val="4"/>
          <w:w w:val="110"/>
          <w:vertAlign w:val="baseline"/>
        </w:rPr>
        <w:t> </w:t>
      </w:r>
      <w:r>
        <w:rPr>
          <w:w w:val="110"/>
          <w:vertAlign w:val="baseline"/>
        </w:rPr>
        <w:t>bits</w:t>
      </w:r>
      <w:r>
        <w:rPr>
          <w:spacing w:val="3"/>
          <w:w w:val="110"/>
          <w:vertAlign w:val="baseline"/>
        </w:rPr>
        <w:t> </w:t>
      </w:r>
      <w:r>
        <w:rPr>
          <w:w w:val="110"/>
          <w:vertAlign w:val="baseline"/>
        </w:rPr>
        <w:t>equal</w:t>
      </w:r>
      <w:r>
        <w:rPr>
          <w:spacing w:val="4"/>
          <w:w w:val="110"/>
          <w:vertAlign w:val="baseline"/>
        </w:rPr>
        <w:t> </w:t>
      </w:r>
      <w:r>
        <w:rPr>
          <w:w w:val="110"/>
          <w:vertAlign w:val="baseline"/>
        </w:rPr>
        <w:t>to</w:t>
      </w:r>
      <w:r>
        <w:rPr>
          <w:spacing w:val="3"/>
          <w:w w:val="110"/>
          <w:vertAlign w:val="baseline"/>
        </w:rPr>
        <w:t> </w:t>
      </w:r>
      <w:r>
        <w:rPr>
          <w:w w:val="110"/>
          <w:vertAlign w:val="baseline"/>
        </w:rPr>
        <w:t>1</w:t>
      </w:r>
      <w:r>
        <w:rPr>
          <w:spacing w:val="4"/>
          <w:w w:val="110"/>
          <w:vertAlign w:val="baseline"/>
        </w:rPr>
        <w:t> </w:t>
      </w:r>
      <w:r>
        <w:rPr>
          <w:w w:val="110"/>
          <w:vertAlign w:val="baseline"/>
        </w:rPr>
        <w:t>in</w:t>
      </w:r>
      <w:r>
        <w:rPr>
          <w:spacing w:val="-8"/>
          <w:w w:val="135"/>
          <w:vertAlign w:val="baseline"/>
        </w:rPr>
        <w:t> </w:t>
      </w:r>
      <w:r>
        <w:rPr>
          <w:i/>
          <w:spacing w:val="-5"/>
          <w:w w:val="135"/>
          <w:vertAlign w:val="baseline"/>
        </w:rPr>
        <w:t>B</w:t>
      </w:r>
      <w:r>
        <w:rPr>
          <w:i/>
          <w:spacing w:val="-5"/>
          <w:w w:val="135"/>
          <w:vertAlign w:val="subscript"/>
        </w:rPr>
        <w:t>i</w:t>
      </w:r>
      <w:r>
        <w:rPr>
          <w:spacing w:val="-5"/>
          <w:w w:val="135"/>
          <w:vertAlign w:val="baseline"/>
        </w:rPr>
        <w:t>:</w:t>
      </w:r>
    </w:p>
    <w:p>
      <w:pPr>
        <w:spacing w:before="155"/>
        <w:ind w:left="0" w:right="3471" w:firstLine="0"/>
        <w:jc w:val="right"/>
        <w:rPr>
          <w:i/>
          <w:sz w:val="20"/>
        </w:rPr>
      </w:pPr>
      <w:r>
        <w:rPr>
          <w:b/>
          <w:w w:val="105"/>
          <w:sz w:val="20"/>
        </w:rPr>
        <w:t>Example</w:t>
      </w:r>
      <w:r>
        <w:rPr>
          <w:b/>
          <w:spacing w:val="43"/>
          <w:w w:val="105"/>
          <w:sz w:val="20"/>
        </w:rPr>
        <w:t> </w:t>
      </w:r>
      <w:r>
        <w:rPr>
          <w:b/>
          <w:w w:val="105"/>
          <w:sz w:val="20"/>
        </w:rPr>
        <w:t>1.3.11.</w:t>
      </w:r>
      <w:r>
        <w:rPr>
          <w:b/>
          <w:spacing w:val="72"/>
          <w:w w:val="105"/>
          <w:sz w:val="20"/>
        </w:rPr>
        <w:t> </w:t>
      </w:r>
      <w:r>
        <w:rPr>
          <w:i/>
          <w:w w:val="105"/>
          <w:sz w:val="20"/>
        </w:rPr>
        <w:t>Continuing</w:t>
      </w:r>
      <w:r>
        <w:rPr>
          <w:i/>
          <w:spacing w:val="37"/>
          <w:w w:val="105"/>
          <w:sz w:val="20"/>
        </w:rPr>
        <w:t> </w:t>
      </w:r>
      <w:r>
        <w:rPr>
          <w:i/>
          <w:w w:val="105"/>
          <w:sz w:val="20"/>
        </w:rPr>
        <w:t>the</w:t>
      </w:r>
      <w:r>
        <w:rPr>
          <w:i/>
          <w:spacing w:val="37"/>
          <w:w w:val="105"/>
          <w:sz w:val="20"/>
        </w:rPr>
        <w:t> </w:t>
      </w:r>
      <w:r>
        <w:rPr>
          <w:i/>
          <w:w w:val="105"/>
          <w:sz w:val="20"/>
        </w:rPr>
        <w:t>previous</w:t>
      </w:r>
      <w:r>
        <w:rPr>
          <w:i/>
          <w:spacing w:val="38"/>
          <w:w w:val="105"/>
          <w:sz w:val="20"/>
        </w:rPr>
        <w:t> </w:t>
      </w:r>
      <w:r>
        <w:rPr>
          <w:i/>
          <w:w w:val="105"/>
          <w:sz w:val="20"/>
        </w:rPr>
        <w:t>example,</w:t>
      </w:r>
      <w:r>
        <w:rPr>
          <w:i/>
          <w:spacing w:val="37"/>
          <w:w w:val="105"/>
          <w:sz w:val="20"/>
        </w:rPr>
        <w:t> </w:t>
      </w:r>
      <w:r>
        <w:rPr>
          <w:i/>
          <w:w w:val="105"/>
          <w:sz w:val="20"/>
        </w:rPr>
        <w:t>the</w:t>
      </w:r>
      <w:r>
        <w:rPr>
          <w:i/>
          <w:spacing w:val="37"/>
          <w:w w:val="105"/>
          <w:sz w:val="20"/>
        </w:rPr>
        <w:t> </w:t>
      </w:r>
      <w:r>
        <w:rPr>
          <w:i/>
          <w:w w:val="105"/>
          <w:sz w:val="20"/>
        </w:rPr>
        <w:t>classes</w:t>
      </w:r>
      <w:r>
        <w:rPr>
          <w:i/>
          <w:spacing w:val="38"/>
          <w:w w:val="105"/>
          <w:sz w:val="20"/>
        </w:rPr>
        <w:t> </w:t>
      </w:r>
      <w:r>
        <w:rPr>
          <w:i/>
          <w:spacing w:val="-4"/>
          <w:w w:val="105"/>
          <w:sz w:val="20"/>
        </w:rPr>
        <w:t>are:</w:t>
      </w:r>
    </w:p>
    <w:p>
      <w:pPr>
        <w:pStyle w:val="BodyText"/>
        <w:spacing w:before="20"/>
        <w:rPr>
          <w:i/>
        </w:rPr>
      </w:pPr>
    </w:p>
    <w:p>
      <w:pPr>
        <w:tabs>
          <w:tab w:pos="430" w:val="left" w:leader="none"/>
          <w:tab w:pos="862" w:val="left" w:leader="none"/>
          <w:tab w:pos="1293" w:val="left" w:leader="none"/>
          <w:tab w:pos="1724" w:val="left" w:leader="none"/>
          <w:tab w:pos="2155" w:val="left" w:leader="none"/>
          <w:tab w:pos="2586" w:val="left" w:leader="none"/>
        </w:tabs>
        <w:spacing w:before="1"/>
        <w:ind w:left="0" w:right="368" w:firstLine="0"/>
        <w:jc w:val="center"/>
        <w:rPr>
          <w:position w:val="-2"/>
          <w:sz w:val="14"/>
        </w:rPr>
      </w:pPr>
      <w:r>
        <w:rPr>
          <w:i/>
          <w:spacing w:val="-5"/>
          <w:w w:val="125"/>
          <w:sz w:val="20"/>
        </w:rPr>
        <w:t>C</w:t>
      </w:r>
      <w:r>
        <w:rPr>
          <w:spacing w:val="-5"/>
          <w:w w:val="125"/>
          <w:position w:val="-2"/>
          <w:sz w:val="14"/>
        </w:rPr>
        <w:t>1</w:t>
      </w:r>
      <w:r>
        <w:rPr>
          <w:position w:val="-2"/>
          <w:sz w:val="14"/>
        </w:rPr>
        <w:tab/>
      </w:r>
      <w:r>
        <w:rPr>
          <w:i/>
          <w:spacing w:val="-5"/>
          <w:w w:val="125"/>
          <w:sz w:val="20"/>
        </w:rPr>
        <w:t>C</w:t>
      </w:r>
      <w:r>
        <w:rPr>
          <w:spacing w:val="-5"/>
          <w:w w:val="125"/>
          <w:position w:val="-2"/>
          <w:sz w:val="14"/>
        </w:rPr>
        <w:t>2</w:t>
      </w:r>
      <w:r>
        <w:rPr>
          <w:position w:val="-2"/>
          <w:sz w:val="14"/>
        </w:rPr>
        <w:tab/>
      </w:r>
      <w:r>
        <w:rPr>
          <w:i/>
          <w:spacing w:val="-5"/>
          <w:w w:val="125"/>
          <w:sz w:val="20"/>
        </w:rPr>
        <w:t>C</w:t>
      </w:r>
      <w:r>
        <w:rPr>
          <w:spacing w:val="-5"/>
          <w:w w:val="125"/>
          <w:position w:val="-2"/>
          <w:sz w:val="14"/>
        </w:rPr>
        <w:t>3</w:t>
      </w:r>
      <w:r>
        <w:rPr>
          <w:position w:val="-2"/>
          <w:sz w:val="14"/>
        </w:rPr>
        <w:tab/>
      </w:r>
      <w:r>
        <w:rPr>
          <w:i/>
          <w:spacing w:val="-5"/>
          <w:w w:val="125"/>
          <w:sz w:val="20"/>
        </w:rPr>
        <w:t>C</w:t>
      </w:r>
      <w:r>
        <w:rPr>
          <w:spacing w:val="-5"/>
          <w:w w:val="125"/>
          <w:position w:val="-2"/>
          <w:sz w:val="14"/>
        </w:rPr>
        <w:t>4</w:t>
      </w:r>
      <w:r>
        <w:rPr>
          <w:position w:val="-2"/>
          <w:sz w:val="14"/>
        </w:rPr>
        <w:tab/>
      </w:r>
      <w:r>
        <w:rPr>
          <w:i/>
          <w:spacing w:val="-5"/>
          <w:w w:val="125"/>
          <w:sz w:val="20"/>
        </w:rPr>
        <w:t>C</w:t>
      </w:r>
      <w:r>
        <w:rPr>
          <w:spacing w:val="-5"/>
          <w:w w:val="125"/>
          <w:position w:val="-2"/>
          <w:sz w:val="14"/>
        </w:rPr>
        <w:t>5</w:t>
      </w:r>
      <w:r>
        <w:rPr>
          <w:position w:val="-2"/>
          <w:sz w:val="14"/>
        </w:rPr>
        <w:tab/>
      </w:r>
      <w:r>
        <w:rPr>
          <w:i/>
          <w:spacing w:val="-5"/>
          <w:w w:val="125"/>
          <w:sz w:val="20"/>
        </w:rPr>
        <w:t>C</w:t>
      </w:r>
      <w:r>
        <w:rPr>
          <w:spacing w:val="-5"/>
          <w:w w:val="125"/>
          <w:position w:val="-2"/>
          <w:sz w:val="14"/>
        </w:rPr>
        <w:t>6</w:t>
      </w:r>
      <w:r>
        <w:rPr>
          <w:position w:val="-2"/>
          <w:sz w:val="14"/>
        </w:rPr>
        <w:tab/>
      </w:r>
      <w:r>
        <w:rPr>
          <w:i/>
          <w:spacing w:val="-5"/>
          <w:w w:val="125"/>
          <w:sz w:val="20"/>
        </w:rPr>
        <w:t>C</w:t>
      </w:r>
      <w:r>
        <w:rPr>
          <w:spacing w:val="-5"/>
          <w:w w:val="125"/>
          <w:position w:val="-2"/>
          <w:sz w:val="14"/>
        </w:rPr>
        <w:t>7</w:t>
      </w:r>
    </w:p>
    <w:p>
      <w:pPr>
        <w:pStyle w:val="BodyText"/>
        <w:tabs>
          <w:tab w:pos="3767" w:val="left" w:leader="none"/>
          <w:tab w:pos="4199" w:val="left" w:leader="none"/>
          <w:tab w:pos="4630" w:val="left" w:leader="none"/>
          <w:tab w:pos="5061" w:val="left" w:leader="none"/>
          <w:tab w:pos="5492" w:val="left" w:leader="none"/>
          <w:tab w:pos="5923" w:val="left" w:leader="none"/>
        </w:tabs>
        <w:spacing w:before="100"/>
        <w:ind w:left="3337"/>
      </w:pPr>
      <w:r>
        <w:rPr>
          <w:spacing w:val="-10"/>
        </w:rPr>
        <w:t>1</w:t>
      </w:r>
      <w:r>
        <w:rPr/>
        <w:tab/>
      </w:r>
      <w:r>
        <w:rPr>
          <w:spacing w:val="-10"/>
        </w:rPr>
        <w:t>2</w:t>
      </w:r>
      <w:r>
        <w:rPr/>
        <w:tab/>
      </w:r>
      <w:r>
        <w:rPr>
          <w:spacing w:val="-10"/>
        </w:rPr>
        <w:t>1</w:t>
      </w:r>
      <w:r>
        <w:rPr/>
        <w:tab/>
      </w:r>
      <w:r>
        <w:rPr>
          <w:spacing w:val="-10"/>
        </w:rPr>
        <w:t>2</w:t>
      </w:r>
      <w:r>
        <w:rPr/>
        <w:tab/>
      </w:r>
      <w:r>
        <w:rPr>
          <w:spacing w:val="-10"/>
        </w:rPr>
        <w:t>0</w:t>
      </w:r>
      <w:r>
        <w:rPr/>
        <w:tab/>
      </w:r>
      <w:r>
        <w:rPr>
          <w:spacing w:val="-10"/>
        </w:rPr>
        <w:t>2</w:t>
      </w:r>
      <w:r>
        <w:rPr/>
        <w:tab/>
      </w:r>
      <w:r>
        <w:rPr>
          <w:spacing w:val="-10"/>
        </w:rPr>
        <w:t>3</w:t>
      </w:r>
    </w:p>
    <w:p>
      <w:pPr>
        <w:pStyle w:val="BodyText"/>
        <w:spacing w:line="235" w:lineRule="auto" w:before="236"/>
        <w:ind w:left="260" w:right="619" w:firstLine="298"/>
        <w:jc w:val="both"/>
      </w:pPr>
      <w:r>
        <w:rPr/>
        <mc:AlternateContent>
          <mc:Choice Requires="wps">
            <w:drawing>
              <wp:anchor distT="0" distB="0" distL="0" distR="0" allowOverlap="1" layoutInCell="1" locked="0" behindDoc="1" simplePos="0" relativeHeight="480576000">
                <wp:simplePos x="0" y="0"/>
                <wp:positionH relativeFrom="page">
                  <wp:posOffset>5034104</wp:posOffset>
                </wp:positionH>
                <wp:positionV relativeFrom="paragraph">
                  <wp:posOffset>322755</wp:posOffset>
                </wp:positionV>
                <wp:extent cx="720725" cy="21971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720725" cy="219710"/>
                        </a:xfrm>
                        <a:prstGeom prst="rect">
                          <a:avLst/>
                        </a:prstGeom>
                      </wps:spPr>
                      <wps:txbx>
                        <w:txbxContent>
                          <w:p>
                            <w:pPr>
                              <w:tabs>
                                <w:tab w:pos="1045"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96.38620pt;margin-top:25.413816pt;width:56.75pt;height:17.3pt;mso-position-horizontal-relative:page;mso-position-vertical-relative:paragraph;z-index:-22740480" type="#_x0000_t202" id="docshape128" filled="false" stroked="false">
                <v:textbox inset="0,0,0,0">
                  <w:txbxContent>
                    <w:p>
                      <w:pPr>
                        <w:tabs>
                          <w:tab w:pos="1045"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10"/>
        </w:rPr>
        <w:t>Note</w:t>
      </w:r>
      <w:r>
        <w:rPr>
          <w:spacing w:val="-13"/>
          <w:w w:val="110"/>
        </w:rPr>
        <w:t> </w:t>
      </w:r>
      <w:r>
        <w:rPr>
          <w:w w:val="110"/>
        </w:rPr>
        <w:t>that</w:t>
      </w:r>
      <w:r>
        <w:rPr>
          <w:spacing w:val="-12"/>
          <w:w w:val="110"/>
        </w:rPr>
        <w:t> </w:t>
      </w:r>
      <w:r>
        <w:rPr>
          <w:w w:val="110"/>
        </w:rPr>
        <w:t>each</w:t>
      </w:r>
      <w:r>
        <w:rPr>
          <w:spacing w:val="-13"/>
          <w:w w:val="110"/>
        </w:rPr>
        <w:t> </w:t>
      </w:r>
      <w:r>
        <w:rPr>
          <w:w w:val="110"/>
        </w:rPr>
        <w:t>integer</w:t>
      </w:r>
      <w:r>
        <w:rPr>
          <w:spacing w:val="-1"/>
          <w:w w:val="110"/>
        </w:rPr>
        <w:t> </w:t>
      </w:r>
      <w:r>
        <w:rPr>
          <w:i/>
          <w:w w:val="135"/>
        </w:rPr>
        <w:t>C</w:t>
      </w:r>
      <w:r>
        <w:rPr>
          <w:i/>
          <w:w w:val="135"/>
          <w:vertAlign w:val="subscript"/>
        </w:rPr>
        <w:t>i</w:t>
      </w:r>
      <w:r>
        <w:rPr>
          <w:i/>
          <w:spacing w:val="-4"/>
          <w:w w:val="135"/>
          <w:vertAlign w:val="baseline"/>
        </w:rPr>
        <w:t> </w:t>
      </w:r>
      <w:r>
        <w:rPr>
          <w:w w:val="110"/>
          <w:vertAlign w:val="baseline"/>
        </w:rPr>
        <w:t>is</w:t>
      </w:r>
      <w:r>
        <w:rPr>
          <w:w w:val="110"/>
          <w:vertAlign w:val="baseline"/>
        </w:rPr>
        <w:t> a</w:t>
      </w:r>
      <w:r>
        <w:rPr>
          <w:w w:val="110"/>
          <w:vertAlign w:val="baseline"/>
        </w:rPr>
        <w:t> number</w:t>
      </w:r>
      <w:r>
        <w:rPr>
          <w:w w:val="110"/>
          <w:vertAlign w:val="baseline"/>
        </w:rPr>
        <w:t> between</w:t>
      </w:r>
      <w:r>
        <w:rPr>
          <w:w w:val="110"/>
          <w:vertAlign w:val="baseline"/>
        </w:rPr>
        <w:t> 0</w:t>
      </w:r>
      <w:r>
        <w:rPr>
          <w:w w:val="110"/>
          <w:vertAlign w:val="baseline"/>
        </w:rPr>
        <w:t> and</w:t>
      </w:r>
      <w:r>
        <w:rPr>
          <w:w w:val="110"/>
          <w:vertAlign w:val="baseline"/>
        </w:rPr>
        <w:t> </w:t>
      </w:r>
      <w:r>
        <w:rPr>
          <w:i/>
          <w:w w:val="110"/>
          <w:vertAlign w:val="baseline"/>
        </w:rPr>
        <w:t>b</w:t>
      </w:r>
      <w:r>
        <w:rPr>
          <w:w w:val="110"/>
          <w:vertAlign w:val="baseline"/>
        </w:rPr>
        <w:t>,</w:t>
      </w:r>
      <w:r>
        <w:rPr>
          <w:w w:val="110"/>
          <w:vertAlign w:val="baseline"/>
        </w:rPr>
        <w:t> so</w:t>
      </w:r>
      <w:r>
        <w:rPr>
          <w:w w:val="110"/>
          <w:vertAlign w:val="baseline"/>
        </w:rPr>
        <w:t> it</w:t>
      </w:r>
      <w:r>
        <w:rPr>
          <w:w w:val="110"/>
          <w:vertAlign w:val="baseline"/>
        </w:rPr>
        <w:t> requires</w:t>
      </w:r>
      <w:r>
        <w:rPr>
          <w:w w:val="110"/>
          <w:vertAlign w:val="baseline"/>
        </w:rPr>
        <w:t> </w:t>
      </w:r>
      <w:r>
        <w:rPr>
          <w:rFonts w:ascii="Cambria" w:hAnsi="Cambria"/>
          <w:w w:val="110"/>
          <w:vertAlign w:val="baseline"/>
        </w:rPr>
        <w:t>⌈</w:t>
      </w:r>
      <w:r>
        <w:rPr>
          <w:w w:val="110"/>
          <w:vertAlign w:val="baseline"/>
        </w:rPr>
        <w:t>log</w:t>
      </w:r>
      <w:r>
        <w:rPr>
          <w:w w:val="110"/>
          <w:vertAlign w:val="subscript"/>
        </w:rPr>
        <w:t>2</w:t>
      </w:r>
      <w:r>
        <w:rPr>
          <w:w w:val="110"/>
          <w:vertAlign w:val="baseline"/>
        </w:rPr>
        <w:t>(</w:t>
      </w:r>
      <w:r>
        <w:rPr>
          <w:i/>
          <w:w w:val="110"/>
          <w:vertAlign w:val="baseline"/>
        </w:rPr>
        <w:t>b</w:t>
      </w:r>
      <w:r>
        <w:rPr>
          <w:i/>
          <w:spacing w:val="-13"/>
          <w:w w:val="110"/>
          <w:vertAlign w:val="baseline"/>
        </w:rPr>
        <w:t> </w:t>
      </w:r>
      <w:r>
        <w:rPr>
          <w:w w:val="135"/>
          <w:vertAlign w:val="baseline"/>
        </w:rPr>
        <w:t>+</w:t>
      </w:r>
      <w:r>
        <w:rPr>
          <w:spacing w:val="-15"/>
          <w:w w:val="135"/>
          <w:vertAlign w:val="baseline"/>
        </w:rPr>
        <w:t> </w:t>
      </w:r>
      <w:r>
        <w:rPr>
          <w:w w:val="110"/>
          <w:vertAlign w:val="baseline"/>
        </w:rPr>
        <w:t>1)</w:t>
      </w:r>
      <w:r>
        <w:rPr>
          <w:rFonts w:ascii="Cambria" w:hAnsi="Cambria"/>
          <w:w w:val="110"/>
          <w:vertAlign w:val="baseline"/>
        </w:rPr>
        <w:t>⌉</w:t>
      </w:r>
      <w:r>
        <w:rPr>
          <w:rFonts w:ascii="Cambria" w:hAnsi="Cambria"/>
          <w:spacing w:val="-5"/>
          <w:w w:val="110"/>
          <w:vertAlign w:val="baseline"/>
        </w:rPr>
        <w:t> </w:t>
      </w:r>
      <w:r>
        <w:rPr>
          <w:w w:val="135"/>
          <w:vertAlign w:val="baseline"/>
        </w:rPr>
        <w:t>=</w:t>
      </w:r>
      <w:r>
        <w:rPr>
          <w:spacing w:val="-16"/>
          <w:w w:val="135"/>
          <w:vertAlign w:val="baseline"/>
        </w:rPr>
        <w:t> </w:t>
      </w:r>
      <w:r>
        <w:rPr>
          <w:w w:val="110"/>
          <w:vertAlign w:val="baseline"/>
        </w:rPr>
        <w:t>Θ(log</w:t>
      </w:r>
      <w:r>
        <w:rPr>
          <w:spacing w:val="-12"/>
          <w:w w:val="110"/>
          <w:vertAlign w:val="baseline"/>
        </w:rPr>
        <w:t> </w:t>
      </w:r>
      <w:r>
        <w:rPr>
          <w:w w:val="110"/>
          <w:vertAlign w:val="baseline"/>
        </w:rPr>
        <w:t>log</w:t>
      </w:r>
      <w:r>
        <w:rPr>
          <w:spacing w:val="-13"/>
          <w:w w:val="110"/>
          <w:vertAlign w:val="baseline"/>
        </w:rPr>
        <w:t> </w:t>
      </w:r>
      <w:r>
        <w:rPr>
          <w:i/>
          <w:w w:val="110"/>
          <w:vertAlign w:val="baseline"/>
        </w:rPr>
        <w:t>n</w:t>
      </w:r>
      <w:r>
        <w:rPr>
          <w:w w:val="110"/>
          <w:vertAlign w:val="baseline"/>
        </w:rPr>
        <w:t>) bits</w:t>
      </w:r>
      <w:r>
        <w:rPr>
          <w:w w:val="110"/>
          <w:vertAlign w:val="baseline"/>
        </w:rPr>
        <w:t> to</w:t>
      </w:r>
      <w:r>
        <w:rPr>
          <w:w w:val="110"/>
          <w:vertAlign w:val="baseline"/>
        </w:rPr>
        <w:t> be</w:t>
      </w:r>
      <w:r>
        <w:rPr>
          <w:w w:val="110"/>
          <w:vertAlign w:val="baseline"/>
        </w:rPr>
        <w:t> represented.</w:t>
      </w:r>
      <w:r>
        <w:rPr>
          <w:spacing w:val="40"/>
          <w:w w:val="110"/>
          <w:vertAlign w:val="baseline"/>
        </w:rPr>
        <w:t> </w:t>
      </w:r>
      <w:r>
        <w:rPr>
          <w:w w:val="110"/>
          <w:vertAlign w:val="baseline"/>
        </w:rPr>
        <w:t>We</w:t>
      </w:r>
      <w:r>
        <w:rPr>
          <w:w w:val="110"/>
          <w:vertAlign w:val="baseline"/>
        </w:rPr>
        <w:t> store</w:t>
      </w:r>
      <w:r>
        <w:rPr>
          <w:w w:val="110"/>
          <w:vertAlign w:val="baseline"/>
        </w:rPr>
        <w:t> this</w:t>
      </w:r>
      <w:r>
        <w:rPr>
          <w:w w:val="110"/>
          <w:vertAlign w:val="baseline"/>
        </w:rPr>
        <w:t> array</w:t>
      </w:r>
      <w:r>
        <w:rPr>
          <w:w w:val="110"/>
          <w:vertAlign w:val="baseline"/>
        </w:rPr>
        <w:t> of</w:t>
      </w:r>
      <w:r>
        <w:rPr>
          <w:w w:val="110"/>
          <w:vertAlign w:val="baseline"/>
        </w:rPr>
        <w:t> integers</w:t>
      </w:r>
      <w:r>
        <w:rPr>
          <w:w w:val="110"/>
          <w:vertAlign w:val="baseline"/>
        </w:rPr>
        <w:t> using</w:t>
      </w:r>
      <w:r>
        <w:rPr>
          <w:w w:val="110"/>
          <w:vertAlign w:val="baseline"/>
        </w:rPr>
        <w:t> exactly</w:t>
      </w:r>
      <w:r>
        <w:rPr>
          <w:spacing w:val="40"/>
          <w:w w:val="110"/>
          <w:vertAlign w:val="baseline"/>
        </w:rPr>
        <w:t> </w:t>
      </w:r>
      <w:r>
        <w:rPr>
          <w:w w:val="110"/>
          <w:vertAlign w:val="baseline"/>
        </w:rPr>
        <w:t>log</w:t>
      </w:r>
      <w:r>
        <w:rPr>
          <w:w w:val="110"/>
          <w:vertAlign w:val="subscript"/>
        </w:rPr>
        <w:t>2</w:t>
      </w:r>
      <w:r>
        <w:rPr>
          <w:w w:val="110"/>
          <w:vertAlign w:val="baseline"/>
        </w:rPr>
        <w:t>(</w:t>
      </w:r>
      <w:r>
        <w:rPr>
          <w:i/>
          <w:w w:val="110"/>
          <w:vertAlign w:val="baseline"/>
        </w:rPr>
        <w:t>b</w:t>
      </w:r>
      <w:r>
        <w:rPr>
          <w:i/>
          <w:spacing w:val="-7"/>
          <w:w w:val="110"/>
          <w:vertAlign w:val="baseline"/>
        </w:rPr>
        <w:t> </w:t>
      </w:r>
      <w:r>
        <w:rPr>
          <w:w w:val="135"/>
          <w:vertAlign w:val="baseline"/>
        </w:rPr>
        <w:t>+</w:t>
      </w:r>
      <w:r>
        <w:rPr>
          <w:spacing w:val="-16"/>
          <w:w w:val="135"/>
          <w:vertAlign w:val="baseline"/>
        </w:rPr>
        <w:t> </w:t>
      </w:r>
      <w:r>
        <w:rPr>
          <w:w w:val="110"/>
          <w:vertAlign w:val="baseline"/>
        </w:rPr>
        <w:t>1)</w:t>
      </w:r>
      <w:r>
        <w:rPr>
          <w:spacing w:val="40"/>
          <w:w w:val="110"/>
          <w:vertAlign w:val="baseline"/>
        </w:rPr>
        <w:t> </w:t>
      </w:r>
      <w:r>
        <w:rPr>
          <w:w w:val="110"/>
          <w:vertAlign w:val="baseline"/>
        </w:rPr>
        <w:t>bits</w:t>
      </w:r>
      <w:r>
        <w:rPr>
          <w:w w:val="110"/>
          <w:vertAlign w:val="baseline"/>
        </w:rPr>
        <w:t> each, using Theorem </w:t>
      </w:r>
      <w:hyperlink w:history="true" w:anchor="_bookmark23">
        <w:r>
          <w:rPr>
            <w:w w:val="110"/>
            <w:vertAlign w:val="baseline"/>
          </w:rPr>
          <w:t>1.3.9,</w:t>
        </w:r>
      </w:hyperlink>
      <w:r>
        <w:rPr>
          <w:w w:val="110"/>
          <w:vertAlign w:val="baseline"/>
        </w:rPr>
        <w:t> and obtain:</w:t>
      </w:r>
    </w:p>
    <w:p>
      <w:pPr>
        <w:spacing w:before="181"/>
        <w:ind w:left="260" w:right="0" w:firstLine="0"/>
        <w:jc w:val="left"/>
        <w:rPr>
          <w:sz w:val="20"/>
        </w:rPr>
      </w:pPr>
      <w:r>
        <w:rPr>
          <w:sz w:val="20"/>
        </w:rPr>
        <mc:AlternateContent>
          <mc:Choice Requires="wps">
            <w:drawing>
              <wp:anchor distT="0" distB="0" distL="0" distR="0" allowOverlap="1" layoutInCell="1" locked="0" behindDoc="1" simplePos="0" relativeHeight="480573952">
                <wp:simplePos x="0" y="0"/>
                <wp:positionH relativeFrom="page">
                  <wp:posOffset>4418749</wp:posOffset>
                </wp:positionH>
                <wp:positionV relativeFrom="paragraph">
                  <wp:posOffset>218964</wp:posOffset>
                </wp:positionV>
                <wp:extent cx="62865"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2865" cy="1270"/>
                        </a:xfrm>
                        <a:custGeom>
                          <a:avLst/>
                          <a:gdLst/>
                          <a:ahLst/>
                          <a:cxnLst/>
                          <a:rect l="l" t="t" r="r" b="b"/>
                          <a:pathLst>
                            <a:path w="62865" h="0">
                              <a:moveTo>
                                <a:pt x="0" y="0"/>
                              </a:moveTo>
                              <a:lnTo>
                                <a:pt x="625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42528" from="347.933014pt,17.241272pt" to="352.858014pt,17.241272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574464">
                <wp:simplePos x="0" y="0"/>
                <wp:positionH relativeFrom="page">
                  <wp:posOffset>5505335</wp:posOffset>
                </wp:positionH>
                <wp:positionV relativeFrom="paragraph">
                  <wp:posOffset>218964</wp:posOffset>
                </wp:positionV>
                <wp:extent cx="210820"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210820" cy="1270"/>
                        </a:xfrm>
                        <a:custGeom>
                          <a:avLst/>
                          <a:gdLst/>
                          <a:ahLst/>
                          <a:cxnLst/>
                          <a:rect l="l" t="t" r="r" b="b"/>
                          <a:pathLst>
                            <a:path w="210820" h="0">
                              <a:moveTo>
                                <a:pt x="0" y="0"/>
                              </a:moveTo>
                              <a:lnTo>
                                <a:pt x="2107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42016" from="433.490997pt,17.241272pt" to="450.081997pt,17.241272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576512">
                <wp:simplePos x="0" y="0"/>
                <wp:positionH relativeFrom="page">
                  <wp:posOffset>4427778</wp:posOffset>
                </wp:positionH>
                <wp:positionV relativeFrom="paragraph">
                  <wp:posOffset>227798</wp:posOffset>
                </wp:positionV>
                <wp:extent cx="45085" cy="889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5085" cy="88900"/>
                        </a:xfrm>
                        <a:prstGeom prst="rect">
                          <a:avLst/>
                        </a:prstGeom>
                      </wps:spPr>
                      <wps:txbx>
                        <w:txbxContent>
                          <w:p>
                            <w:pPr>
                              <w:spacing w:line="139" w:lineRule="exact" w:before="0"/>
                              <w:ind w:left="0" w:right="0" w:firstLine="0"/>
                              <w:jc w:val="left"/>
                              <w:rPr>
                                <w:i/>
                                <w:sz w:val="14"/>
                              </w:rPr>
                            </w:pPr>
                            <w:r>
                              <w:rPr>
                                <w:i/>
                                <w:spacing w:val="-12"/>
                                <w:sz w:val="14"/>
                              </w:rPr>
                              <w:t>b</w:t>
                            </w:r>
                          </w:p>
                        </w:txbxContent>
                      </wps:txbx>
                      <wps:bodyPr wrap="square" lIns="0" tIns="0" rIns="0" bIns="0" rtlCol="0">
                        <a:noAutofit/>
                      </wps:bodyPr>
                    </wps:wsp>
                  </a:graphicData>
                </a:graphic>
              </wp:anchor>
            </w:drawing>
          </mc:Choice>
          <mc:Fallback>
            <w:pict>
              <v:shape style="position:absolute;margin-left:348.644012pt;margin-top:17.936922pt;width:3.55pt;height:7pt;mso-position-horizontal-relative:page;mso-position-vertical-relative:paragraph;z-index:-22739968" type="#_x0000_t202" id="docshape129" filled="false" stroked="false">
                <v:textbox inset="0,0,0,0">
                  <w:txbxContent>
                    <w:p>
                      <w:pPr>
                        <w:spacing w:line="139" w:lineRule="exact" w:before="0"/>
                        <w:ind w:left="0" w:right="0" w:firstLine="0"/>
                        <w:jc w:val="left"/>
                        <w:rPr>
                          <w:i/>
                          <w:sz w:val="14"/>
                        </w:rPr>
                      </w:pPr>
                      <w:r>
                        <w:rPr>
                          <w:i/>
                          <w:spacing w:val="-12"/>
                          <w:sz w:val="14"/>
                        </w:rPr>
                        <w: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77024">
                <wp:simplePos x="0" y="0"/>
                <wp:positionH relativeFrom="page">
                  <wp:posOffset>5505335</wp:posOffset>
                </wp:positionH>
                <wp:positionV relativeFrom="paragraph">
                  <wp:posOffset>227798</wp:posOffset>
                </wp:positionV>
                <wp:extent cx="210820" cy="889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10820" cy="88900"/>
                        </a:xfrm>
                        <a:prstGeom prst="rect">
                          <a:avLst/>
                        </a:prstGeom>
                      </wps:spPr>
                      <wps:txbx>
                        <w:txbxContent>
                          <w:p>
                            <w:pPr>
                              <w:spacing w:line="139" w:lineRule="exact" w:before="0"/>
                              <w:ind w:left="0" w:right="0" w:firstLine="0"/>
                              <w:jc w:val="left"/>
                              <w:rPr>
                                <w:i/>
                                <w:sz w:val="14"/>
                              </w:rPr>
                            </w:pPr>
                            <w:r>
                              <w:rPr>
                                <w:w w:val="115"/>
                                <w:sz w:val="14"/>
                              </w:rPr>
                              <w:t>log</w:t>
                            </w:r>
                            <w:r>
                              <w:rPr>
                                <w:spacing w:val="-3"/>
                                <w:w w:val="115"/>
                                <w:sz w:val="14"/>
                              </w:rPr>
                              <w:t> </w:t>
                            </w:r>
                            <w:r>
                              <w:rPr>
                                <w:i/>
                                <w:spacing w:val="-10"/>
                                <w:w w:val="125"/>
                                <w:sz w:val="14"/>
                              </w:rPr>
                              <w:t>n</w:t>
                            </w:r>
                          </w:p>
                        </w:txbxContent>
                      </wps:txbx>
                      <wps:bodyPr wrap="square" lIns="0" tIns="0" rIns="0" bIns="0" rtlCol="0">
                        <a:noAutofit/>
                      </wps:bodyPr>
                    </wps:wsp>
                  </a:graphicData>
                </a:graphic>
              </wp:anchor>
            </w:drawing>
          </mc:Choice>
          <mc:Fallback>
            <w:pict>
              <v:shape style="position:absolute;margin-left:433.490997pt;margin-top:17.936922pt;width:16.6pt;height:7pt;mso-position-horizontal-relative:page;mso-position-vertical-relative:paragraph;z-index:-22739456" type="#_x0000_t202" id="docshape130" filled="false" stroked="false">
                <v:textbox inset="0,0,0,0">
                  <w:txbxContent>
                    <w:p>
                      <w:pPr>
                        <w:spacing w:line="139" w:lineRule="exact" w:before="0"/>
                        <w:ind w:left="0" w:right="0" w:firstLine="0"/>
                        <w:jc w:val="left"/>
                        <w:rPr>
                          <w:i/>
                          <w:sz w:val="14"/>
                        </w:rPr>
                      </w:pPr>
                      <w:r>
                        <w:rPr>
                          <w:w w:val="115"/>
                          <w:sz w:val="14"/>
                        </w:rPr>
                        <w:t>log</w:t>
                      </w:r>
                      <w:r>
                        <w:rPr>
                          <w:spacing w:val="-3"/>
                          <w:w w:val="115"/>
                          <w:sz w:val="14"/>
                        </w:rPr>
                        <w:t> </w:t>
                      </w:r>
                      <w:r>
                        <w:rPr>
                          <w:i/>
                          <w:spacing w:val="-10"/>
                          <w:w w:val="125"/>
                          <w:sz w:val="14"/>
                        </w:rPr>
                        <w:t>n</w:t>
                      </w:r>
                    </w:p>
                  </w:txbxContent>
                </v:textbox>
                <w10:wrap type="none"/>
              </v:shape>
            </w:pict>
          </mc:Fallback>
        </mc:AlternateContent>
      </w:r>
      <w:r>
        <w:rPr>
          <w:b/>
          <w:w w:val="115"/>
          <w:sz w:val="20"/>
        </w:rPr>
        <w:t>Lemma</w:t>
      </w:r>
      <w:r>
        <w:rPr>
          <w:b/>
          <w:spacing w:val="7"/>
          <w:w w:val="115"/>
          <w:sz w:val="20"/>
        </w:rPr>
        <w:t> </w:t>
      </w:r>
      <w:r>
        <w:rPr>
          <w:b/>
          <w:w w:val="115"/>
          <w:sz w:val="20"/>
        </w:rPr>
        <w:t>1.3.12.</w:t>
      </w:r>
      <w:r>
        <w:rPr>
          <w:b/>
          <w:spacing w:val="43"/>
          <w:w w:val="115"/>
          <w:sz w:val="20"/>
        </w:rPr>
        <w:t> </w:t>
      </w:r>
      <w:r>
        <w:rPr>
          <w:i/>
          <w:w w:val="115"/>
          <w:sz w:val="20"/>
        </w:rPr>
        <w:t>Integers</w:t>
      </w:r>
      <w:r>
        <w:rPr>
          <w:i/>
          <w:spacing w:val="20"/>
          <w:w w:val="115"/>
          <w:sz w:val="20"/>
        </w:rPr>
        <w:t> </w:t>
      </w:r>
      <w:r>
        <w:rPr>
          <w:i/>
          <w:w w:val="115"/>
          <w:sz w:val="20"/>
        </w:rPr>
        <w:t>C</w:t>
      </w:r>
      <w:r>
        <w:rPr>
          <w:w w:val="115"/>
          <w:sz w:val="20"/>
          <w:vertAlign w:val="subscript"/>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C</w:t>
      </w:r>
      <w:r>
        <w:rPr>
          <w:i/>
          <w:w w:val="115"/>
          <w:sz w:val="20"/>
          <w:vertAlign w:val="subscript"/>
        </w:rPr>
        <w:t>n/b</w:t>
      </w:r>
      <w:r>
        <w:rPr>
          <w:i/>
          <w:spacing w:val="29"/>
          <w:w w:val="115"/>
          <w:sz w:val="20"/>
          <w:vertAlign w:val="baseline"/>
        </w:rPr>
        <w:t> </w:t>
      </w:r>
      <w:r>
        <w:rPr>
          <w:i/>
          <w:w w:val="115"/>
          <w:sz w:val="20"/>
          <w:vertAlign w:val="baseline"/>
        </w:rPr>
        <w:t>can</w:t>
      </w:r>
      <w:r>
        <w:rPr>
          <w:i/>
          <w:spacing w:val="19"/>
          <w:w w:val="115"/>
          <w:sz w:val="20"/>
          <w:vertAlign w:val="baseline"/>
        </w:rPr>
        <w:t> </w:t>
      </w:r>
      <w:r>
        <w:rPr>
          <w:i/>
          <w:w w:val="115"/>
          <w:sz w:val="20"/>
          <w:vertAlign w:val="baseline"/>
        </w:rPr>
        <w:t>be</w:t>
      </w:r>
      <w:r>
        <w:rPr>
          <w:i/>
          <w:spacing w:val="20"/>
          <w:w w:val="115"/>
          <w:sz w:val="20"/>
          <w:vertAlign w:val="baseline"/>
        </w:rPr>
        <w:t> </w:t>
      </w:r>
      <w:r>
        <w:rPr>
          <w:i/>
          <w:w w:val="115"/>
          <w:sz w:val="20"/>
          <w:vertAlign w:val="baseline"/>
        </w:rPr>
        <w:t>stored</w:t>
      </w:r>
      <w:r>
        <w:rPr>
          <w:i/>
          <w:spacing w:val="19"/>
          <w:w w:val="115"/>
          <w:sz w:val="20"/>
          <w:vertAlign w:val="baseline"/>
        </w:rPr>
        <w:t> </w:t>
      </w:r>
      <w:r>
        <w:rPr>
          <w:i/>
          <w:w w:val="115"/>
          <w:sz w:val="20"/>
          <w:vertAlign w:val="baseline"/>
        </w:rPr>
        <w:t>in</w:t>
      </w:r>
      <w:r>
        <w:rPr>
          <w:i/>
          <w:spacing w:val="20"/>
          <w:w w:val="115"/>
          <w:sz w:val="20"/>
          <w:vertAlign w:val="baseline"/>
        </w:rPr>
        <w:t> </w:t>
      </w:r>
      <w:r>
        <w:rPr>
          <w:i/>
          <w:w w:val="115"/>
          <w:sz w:val="20"/>
          <w:vertAlign w:val="baseline"/>
        </w:rPr>
        <w:t>O</w:t>
      </w:r>
      <w:r>
        <w:rPr>
          <w:rFonts w:ascii="Lucida Sans Unicode"/>
          <w:spacing w:val="68"/>
          <w:w w:val="115"/>
          <w:position w:val="16"/>
          <w:sz w:val="20"/>
          <w:vertAlign w:val="baseline"/>
        </w:rPr>
        <w:t> </w:t>
      </w:r>
      <w:r>
        <w:rPr>
          <w:i/>
          <w:w w:val="115"/>
          <w:position w:val="8"/>
          <w:sz w:val="14"/>
          <w:vertAlign w:val="baseline"/>
        </w:rPr>
        <w:t>n</w:t>
      </w:r>
      <w:r>
        <w:rPr>
          <w:i/>
          <w:spacing w:val="15"/>
          <w:w w:val="115"/>
          <w:position w:val="8"/>
          <w:sz w:val="14"/>
          <w:vertAlign w:val="baseline"/>
        </w:rPr>
        <w:t> </w:t>
      </w:r>
      <w:r>
        <w:rPr>
          <w:w w:val="115"/>
          <w:sz w:val="20"/>
          <w:vertAlign w:val="baseline"/>
        </w:rPr>
        <w:t>log(</w:t>
      </w:r>
      <w:r>
        <w:rPr>
          <w:i/>
          <w:w w:val="115"/>
          <w:sz w:val="20"/>
          <w:vertAlign w:val="baseline"/>
        </w:rPr>
        <w:t>b</w:t>
      </w:r>
      <w:r>
        <w:rPr>
          <w:i/>
          <w:spacing w:val="-11"/>
          <w:w w:val="115"/>
          <w:sz w:val="20"/>
          <w:vertAlign w:val="baseline"/>
        </w:rPr>
        <w:t> </w:t>
      </w:r>
      <w:r>
        <w:rPr>
          <w:w w:val="125"/>
          <w:sz w:val="20"/>
          <w:vertAlign w:val="baseline"/>
        </w:rPr>
        <w:t>+</w:t>
      </w:r>
      <w:r>
        <w:rPr>
          <w:spacing w:val="-14"/>
          <w:w w:val="125"/>
          <w:sz w:val="20"/>
          <w:vertAlign w:val="baseline"/>
        </w:rPr>
        <w:t> </w:t>
      </w:r>
      <w:r>
        <w:rPr>
          <w:w w:val="115"/>
          <w:sz w:val="20"/>
          <w:vertAlign w:val="baseline"/>
        </w:rPr>
        <w:t>1)</w:t>
      </w:r>
      <w:r>
        <w:rPr>
          <w:rFonts w:ascii="Lucida Sans Unicode"/>
          <w:spacing w:val="68"/>
          <w:w w:val="125"/>
          <w:position w:val="16"/>
          <w:sz w:val="20"/>
          <w:vertAlign w:val="baseline"/>
        </w:rPr>
        <w:t> </w:t>
      </w:r>
      <w:r>
        <w:rPr>
          <w:w w:val="125"/>
          <w:sz w:val="20"/>
          <w:vertAlign w:val="baseline"/>
        </w:rPr>
        <w:t>=</w:t>
      </w:r>
      <w:r>
        <w:rPr>
          <w:spacing w:val="5"/>
          <w:w w:val="125"/>
          <w:sz w:val="20"/>
          <w:vertAlign w:val="baseline"/>
        </w:rPr>
        <w:t> </w:t>
      </w:r>
      <w:r>
        <w:rPr>
          <w:i/>
          <w:w w:val="115"/>
          <w:sz w:val="20"/>
          <w:vertAlign w:val="baseline"/>
        </w:rPr>
        <w:t>O</w:t>
      </w:r>
      <w:r>
        <w:rPr>
          <w:rFonts w:ascii="Lucida Sans Unicode"/>
          <w:spacing w:val="64"/>
          <w:w w:val="115"/>
          <w:position w:val="22"/>
          <w:sz w:val="20"/>
          <w:vertAlign w:val="baseline"/>
        </w:rPr>
        <w:t>  </w:t>
      </w:r>
      <w:r>
        <w:rPr>
          <w:i/>
          <w:w w:val="115"/>
          <w:position w:val="8"/>
          <w:sz w:val="14"/>
          <w:vertAlign w:val="baseline"/>
        </w:rPr>
        <w:t>n</w:t>
      </w:r>
      <w:r>
        <w:rPr>
          <w:i/>
          <w:spacing w:val="44"/>
          <w:w w:val="115"/>
          <w:position w:val="8"/>
          <w:sz w:val="14"/>
          <w:vertAlign w:val="baseline"/>
        </w:rPr>
        <w:t>  </w:t>
      </w:r>
      <w:r>
        <w:rPr>
          <w:w w:val="115"/>
          <w:sz w:val="20"/>
          <w:vertAlign w:val="baseline"/>
        </w:rPr>
        <w:t>log</w:t>
      </w:r>
      <w:r>
        <w:rPr>
          <w:spacing w:val="-16"/>
          <w:w w:val="115"/>
          <w:sz w:val="20"/>
          <w:vertAlign w:val="baseline"/>
        </w:rPr>
        <w:t> </w:t>
      </w:r>
      <w:r>
        <w:rPr>
          <w:w w:val="115"/>
          <w:sz w:val="20"/>
          <w:vertAlign w:val="baseline"/>
        </w:rPr>
        <w:t>log</w:t>
      </w:r>
      <w:r>
        <w:rPr>
          <w:spacing w:val="-17"/>
          <w:w w:val="115"/>
          <w:sz w:val="20"/>
          <w:vertAlign w:val="baseline"/>
        </w:rPr>
        <w:t> </w:t>
      </w:r>
      <w:r>
        <w:rPr>
          <w:i/>
          <w:w w:val="115"/>
          <w:sz w:val="20"/>
          <w:vertAlign w:val="baseline"/>
        </w:rPr>
        <w:t>n</w:t>
      </w:r>
      <w:r>
        <w:rPr>
          <w:rFonts w:ascii="Lucida Sans Unicode"/>
          <w:spacing w:val="77"/>
          <w:w w:val="150"/>
          <w:position w:val="22"/>
          <w:sz w:val="20"/>
          <w:vertAlign w:val="baseline"/>
        </w:rPr>
        <w:t> </w:t>
      </w:r>
      <w:r>
        <w:rPr>
          <w:w w:val="125"/>
          <w:sz w:val="20"/>
          <w:vertAlign w:val="baseline"/>
        </w:rPr>
        <w:t>=</w:t>
      </w:r>
      <w:r>
        <w:rPr>
          <w:spacing w:val="5"/>
          <w:w w:val="125"/>
          <w:sz w:val="20"/>
          <w:vertAlign w:val="baseline"/>
        </w:rPr>
        <w:t> </w:t>
      </w:r>
      <w:r>
        <w:rPr>
          <w:i/>
          <w:spacing w:val="-4"/>
          <w:w w:val="115"/>
          <w:sz w:val="20"/>
          <w:vertAlign w:val="baseline"/>
        </w:rPr>
        <w:t>o</w:t>
      </w:r>
      <w:r>
        <w:rPr>
          <w:spacing w:val="-4"/>
          <w:w w:val="115"/>
          <w:sz w:val="20"/>
          <w:vertAlign w:val="baseline"/>
        </w:rPr>
        <w:t>(</w:t>
      </w:r>
      <w:r>
        <w:rPr>
          <w:i/>
          <w:spacing w:val="-4"/>
          <w:w w:val="115"/>
          <w:sz w:val="20"/>
          <w:vertAlign w:val="baseline"/>
        </w:rPr>
        <w:t>n</w:t>
      </w:r>
      <w:r>
        <w:rPr>
          <w:spacing w:val="-4"/>
          <w:w w:val="115"/>
          <w:sz w:val="20"/>
          <w:vertAlign w:val="baseline"/>
        </w:rPr>
        <w:t>)</w:t>
      </w:r>
    </w:p>
    <w:p>
      <w:pPr>
        <w:pStyle w:val="BodyText"/>
        <w:spacing w:before="11"/>
        <w:rPr>
          <w:sz w:val="5"/>
        </w:rPr>
      </w:pPr>
      <w:r>
        <w:rPr>
          <w:sz w:val="5"/>
        </w:rPr>
        <mc:AlternateContent>
          <mc:Choice Requires="wps">
            <w:drawing>
              <wp:anchor distT="0" distB="0" distL="0" distR="0" allowOverlap="1" layoutInCell="1" locked="0" behindDoc="1" simplePos="0" relativeHeight="487634944">
                <wp:simplePos x="0" y="0"/>
                <wp:positionH relativeFrom="page">
                  <wp:posOffset>1079995</wp:posOffset>
                </wp:positionH>
                <wp:positionV relativeFrom="paragraph">
                  <wp:posOffset>61007</wp:posOffset>
                </wp:positionV>
                <wp:extent cx="2647315" cy="136525"/>
                <wp:effectExtent l="0" t="0" r="0" b="0"/>
                <wp:wrapTopAndBottom/>
                <wp:docPr id="148" name="Textbox 148"/>
                <wp:cNvGraphicFramePr>
                  <a:graphicFrameLocks/>
                </wp:cNvGraphicFramePr>
                <a:graphic>
                  <a:graphicData uri="http://schemas.microsoft.com/office/word/2010/wordprocessingShape">
                    <wps:wsp>
                      <wps:cNvPr id="148" name="Textbox 148"/>
                      <wps:cNvSpPr txBox="1"/>
                      <wps:spPr>
                        <a:xfrm>
                          <a:off x="0" y="0"/>
                          <a:ext cx="2647315" cy="136525"/>
                        </a:xfrm>
                        <a:prstGeom prst="rect">
                          <a:avLst/>
                        </a:prstGeom>
                      </wps:spPr>
                      <wps:txbx>
                        <w:txbxContent>
                          <w:p>
                            <w:pPr>
                              <w:spacing w:line="203" w:lineRule="exact" w:before="0"/>
                              <w:ind w:left="0" w:right="0" w:firstLine="0"/>
                              <w:jc w:val="left"/>
                              <w:rPr>
                                <w:i/>
                                <w:sz w:val="20"/>
                              </w:rPr>
                            </w:pPr>
                            <w:r>
                              <w:rPr>
                                <w:i/>
                                <w:w w:val="110"/>
                                <w:sz w:val="20"/>
                              </w:rPr>
                              <w:t>bits,</w:t>
                            </w:r>
                            <w:r>
                              <w:rPr>
                                <w:i/>
                                <w:spacing w:val="-1"/>
                                <w:w w:val="110"/>
                                <w:sz w:val="20"/>
                              </w:rPr>
                              <w:t> </w:t>
                            </w:r>
                            <w:r>
                              <w:rPr>
                                <w:i/>
                                <w:w w:val="110"/>
                                <w:sz w:val="20"/>
                              </w:rPr>
                              <w:t>and</w:t>
                            </w:r>
                            <w:r>
                              <w:rPr>
                                <w:i/>
                                <w:spacing w:val="-1"/>
                                <w:w w:val="110"/>
                                <w:sz w:val="20"/>
                              </w:rPr>
                              <w:t> </w:t>
                            </w:r>
                            <w:r>
                              <w:rPr>
                                <w:i/>
                                <w:w w:val="110"/>
                                <w:sz w:val="20"/>
                              </w:rPr>
                              <w:t>each</w:t>
                            </w:r>
                            <w:r>
                              <w:rPr>
                                <w:i/>
                                <w:spacing w:val="-1"/>
                                <w:w w:val="110"/>
                                <w:sz w:val="20"/>
                              </w:rPr>
                              <w:t> </w:t>
                            </w:r>
                            <w:r>
                              <w:rPr>
                                <w:i/>
                                <w:w w:val="135"/>
                                <w:sz w:val="20"/>
                              </w:rPr>
                              <w:t>C</w:t>
                            </w:r>
                            <w:r>
                              <w:rPr>
                                <w:i/>
                                <w:w w:val="135"/>
                                <w:sz w:val="20"/>
                                <w:vertAlign w:val="subscript"/>
                              </w:rPr>
                              <w:t>i</w:t>
                            </w:r>
                            <w:r>
                              <w:rPr>
                                <w:i/>
                                <w:spacing w:val="-6"/>
                                <w:w w:val="135"/>
                                <w:sz w:val="20"/>
                                <w:vertAlign w:val="baseline"/>
                              </w:rPr>
                              <w:t> </w:t>
                            </w:r>
                            <w:r>
                              <w:rPr>
                                <w:i/>
                                <w:w w:val="110"/>
                                <w:sz w:val="20"/>
                                <w:vertAlign w:val="baseline"/>
                              </w:rPr>
                              <w:t>can</w:t>
                            </w:r>
                            <w:r>
                              <w:rPr>
                                <w:i/>
                                <w:spacing w:val="-1"/>
                                <w:w w:val="110"/>
                                <w:sz w:val="20"/>
                                <w:vertAlign w:val="baseline"/>
                              </w:rPr>
                              <w:t> </w:t>
                            </w:r>
                            <w:r>
                              <w:rPr>
                                <w:i/>
                                <w:w w:val="110"/>
                                <w:sz w:val="20"/>
                                <w:vertAlign w:val="baseline"/>
                              </w:rPr>
                              <w:t>be</w:t>
                            </w:r>
                            <w:r>
                              <w:rPr>
                                <w:i/>
                                <w:spacing w:val="-2"/>
                                <w:w w:val="110"/>
                                <w:sz w:val="20"/>
                                <w:vertAlign w:val="baseline"/>
                              </w:rPr>
                              <w:t> </w:t>
                            </w:r>
                            <w:r>
                              <w:rPr>
                                <w:i/>
                                <w:w w:val="110"/>
                                <w:sz w:val="20"/>
                                <w:vertAlign w:val="baseline"/>
                              </w:rPr>
                              <w:t>extracted</w:t>
                            </w:r>
                            <w:r>
                              <w:rPr>
                                <w:i/>
                                <w:spacing w:val="-1"/>
                                <w:w w:val="110"/>
                                <w:sz w:val="20"/>
                                <w:vertAlign w:val="baseline"/>
                              </w:rPr>
                              <w:t> </w:t>
                            </w:r>
                            <w:r>
                              <w:rPr>
                                <w:i/>
                                <w:w w:val="110"/>
                                <w:sz w:val="20"/>
                                <w:vertAlign w:val="baseline"/>
                              </w:rPr>
                              <w:t>in</w:t>
                            </w:r>
                            <w:r>
                              <w:rPr>
                                <w:i/>
                                <w:spacing w:val="-1"/>
                                <w:w w:val="110"/>
                                <w:sz w:val="20"/>
                                <w:vertAlign w:val="baseline"/>
                              </w:rPr>
                              <w:t> </w:t>
                            </w:r>
                            <w:r>
                              <w:rPr>
                                <w:i/>
                                <w:w w:val="110"/>
                                <w:sz w:val="20"/>
                                <w:vertAlign w:val="baseline"/>
                              </w:rPr>
                              <w:t>O</w:t>
                            </w:r>
                            <w:r>
                              <w:rPr>
                                <w:w w:val="110"/>
                                <w:sz w:val="20"/>
                                <w:vertAlign w:val="baseline"/>
                              </w:rPr>
                              <w:t>(1)</w:t>
                            </w:r>
                            <w:r>
                              <w:rPr>
                                <w:spacing w:val="-1"/>
                                <w:w w:val="110"/>
                                <w:sz w:val="20"/>
                                <w:vertAlign w:val="baseline"/>
                              </w:rPr>
                              <w:t> </w:t>
                            </w:r>
                            <w:r>
                              <w:rPr>
                                <w:i/>
                                <w:spacing w:val="-2"/>
                                <w:w w:val="110"/>
                                <w:sz w:val="20"/>
                                <w:vertAlign w:val="baseline"/>
                              </w:rPr>
                              <w:t>time.</w:t>
                            </w:r>
                          </w:p>
                        </w:txbxContent>
                      </wps:txbx>
                      <wps:bodyPr wrap="square" lIns="0" tIns="0" rIns="0" bIns="0" rtlCol="0">
                        <a:noAutofit/>
                      </wps:bodyPr>
                    </wps:wsp>
                  </a:graphicData>
                </a:graphic>
              </wp:anchor>
            </w:drawing>
          </mc:Choice>
          <mc:Fallback>
            <w:pict>
              <v:shape style="position:absolute;margin-left:85.039001pt;margin-top:4.803736pt;width:208.45pt;height:10.75pt;mso-position-horizontal-relative:page;mso-position-vertical-relative:paragraph;z-index:-15681536;mso-wrap-distance-left:0;mso-wrap-distance-right:0" type="#_x0000_t202" id="docshape131" filled="false" stroked="false">
                <v:textbox inset="0,0,0,0">
                  <w:txbxContent>
                    <w:p>
                      <w:pPr>
                        <w:spacing w:line="203" w:lineRule="exact" w:before="0"/>
                        <w:ind w:left="0" w:right="0" w:firstLine="0"/>
                        <w:jc w:val="left"/>
                        <w:rPr>
                          <w:i/>
                          <w:sz w:val="20"/>
                        </w:rPr>
                      </w:pPr>
                      <w:r>
                        <w:rPr>
                          <w:i/>
                          <w:w w:val="110"/>
                          <w:sz w:val="20"/>
                        </w:rPr>
                        <w:t>bits,</w:t>
                      </w:r>
                      <w:r>
                        <w:rPr>
                          <w:i/>
                          <w:spacing w:val="-1"/>
                          <w:w w:val="110"/>
                          <w:sz w:val="20"/>
                        </w:rPr>
                        <w:t> </w:t>
                      </w:r>
                      <w:r>
                        <w:rPr>
                          <w:i/>
                          <w:w w:val="110"/>
                          <w:sz w:val="20"/>
                        </w:rPr>
                        <w:t>and</w:t>
                      </w:r>
                      <w:r>
                        <w:rPr>
                          <w:i/>
                          <w:spacing w:val="-1"/>
                          <w:w w:val="110"/>
                          <w:sz w:val="20"/>
                        </w:rPr>
                        <w:t> </w:t>
                      </w:r>
                      <w:r>
                        <w:rPr>
                          <w:i/>
                          <w:w w:val="110"/>
                          <w:sz w:val="20"/>
                        </w:rPr>
                        <w:t>each</w:t>
                      </w:r>
                      <w:r>
                        <w:rPr>
                          <w:i/>
                          <w:spacing w:val="-1"/>
                          <w:w w:val="110"/>
                          <w:sz w:val="20"/>
                        </w:rPr>
                        <w:t> </w:t>
                      </w:r>
                      <w:r>
                        <w:rPr>
                          <w:i/>
                          <w:w w:val="135"/>
                          <w:sz w:val="20"/>
                        </w:rPr>
                        <w:t>C</w:t>
                      </w:r>
                      <w:r>
                        <w:rPr>
                          <w:i/>
                          <w:w w:val="135"/>
                          <w:sz w:val="20"/>
                          <w:vertAlign w:val="subscript"/>
                        </w:rPr>
                        <w:t>i</w:t>
                      </w:r>
                      <w:r>
                        <w:rPr>
                          <w:i/>
                          <w:spacing w:val="-6"/>
                          <w:w w:val="135"/>
                          <w:sz w:val="20"/>
                          <w:vertAlign w:val="baseline"/>
                        </w:rPr>
                        <w:t> </w:t>
                      </w:r>
                      <w:r>
                        <w:rPr>
                          <w:i/>
                          <w:w w:val="110"/>
                          <w:sz w:val="20"/>
                          <w:vertAlign w:val="baseline"/>
                        </w:rPr>
                        <w:t>can</w:t>
                      </w:r>
                      <w:r>
                        <w:rPr>
                          <w:i/>
                          <w:spacing w:val="-1"/>
                          <w:w w:val="110"/>
                          <w:sz w:val="20"/>
                          <w:vertAlign w:val="baseline"/>
                        </w:rPr>
                        <w:t> </w:t>
                      </w:r>
                      <w:r>
                        <w:rPr>
                          <w:i/>
                          <w:w w:val="110"/>
                          <w:sz w:val="20"/>
                          <w:vertAlign w:val="baseline"/>
                        </w:rPr>
                        <w:t>be</w:t>
                      </w:r>
                      <w:r>
                        <w:rPr>
                          <w:i/>
                          <w:spacing w:val="-2"/>
                          <w:w w:val="110"/>
                          <w:sz w:val="20"/>
                          <w:vertAlign w:val="baseline"/>
                        </w:rPr>
                        <w:t> </w:t>
                      </w:r>
                      <w:r>
                        <w:rPr>
                          <w:i/>
                          <w:w w:val="110"/>
                          <w:sz w:val="20"/>
                          <w:vertAlign w:val="baseline"/>
                        </w:rPr>
                        <w:t>extracted</w:t>
                      </w:r>
                      <w:r>
                        <w:rPr>
                          <w:i/>
                          <w:spacing w:val="-1"/>
                          <w:w w:val="110"/>
                          <w:sz w:val="20"/>
                          <w:vertAlign w:val="baseline"/>
                        </w:rPr>
                        <w:t> </w:t>
                      </w:r>
                      <w:r>
                        <w:rPr>
                          <w:i/>
                          <w:w w:val="110"/>
                          <w:sz w:val="20"/>
                          <w:vertAlign w:val="baseline"/>
                        </w:rPr>
                        <w:t>in</w:t>
                      </w:r>
                      <w:r>
                        <w:rPr>
                          <w:i/>
                          <w:spacing w:val="-1"/>
                          <w:w w:val="110"/>
                          <w:sz w:val="20"/>
                          <w:vertAlign w:val="baseline"/>
                        </w:rPr>
                        <w:t> </w:t>
                      </w:r>
                      <w:r>
                        <w:rPr>
                          <w:i/>
                          <w:w w:val="110"/>
                          <w:sz w:val="20"/>
                          <w:vertAlign w:val="baseline"/>
                        </w:rPr>
                        <w:t>O</w:t>
                      </w:r>
                      <w:r>
                        <w:rPr>
                          <w:w w:val="110"/>
                          <w:sz w:val="20"/>
                          <w:vertAlign w:val="baseline"/>
                        </w:rPr>
                        <w:t>(1)</w:t>
                      </w:r>
                      <w:r>
                        <w:rPr>
                          <w:spacing w:val="-1"/>
                          <w:w w:val="110"/>
                          <w:sz w:val="20"/>
                          <w:vertAlign w:val="baseline"/>
                        </w:rPr>
                        <w:t> </w:t>
                      </w:r>
                      <w:r>
                        <w:rPr>
                          <w:i/>
                          <w:spacing w:val="-2"/>
                          <w:w w:val="110"/>
                          <w:sz w:val="20"/>
                          <w:vertAlign w:val="baseline"/>
                        </w:rPr>
                        <w:t>time.</w:t>
                      </w:r>
                    </w:p>
                  </w:txbxContent>
                </v:textbox>
                <w10:wrap type="topAndBottom"/>
              </v:shape>
            </w:pict>
          </mc:Fallback>
        </mc:AlternateContent>
      </w:r>
    </w:p>
    <w:p>
      <w:pPr>
        <w:pStyle w:val="BodyText"/>
        <w:spacing w:after="0"/>
        <w:rPr>
          <w:sz w:val="5"/>
        </w:rPr>
        <w:sectPr>
          <w:pgSz w:w="12240" w:h="15840"/>
          <w:pgMar w:header="0" w:footer="1052" w:top="1680" w:bottom="1240" w:left="1440" w:right="1080"/>
        </w:sectPr>
      </w:pPr>
    </w:p>
    <w:p>
      <w:pPr>
        <w:pStyle w:val="BodyText"/>
        <w:spacing w:line="235" w:lineRule="auto" w:before="53"/>
        <w:ind w:left="260" w:right="618" w:firstLine="298"/>
        <w:jc w:val="both"/>
      </w:pPr>
      <w:r>
        <w:rPr/>
        <mc:AlternateContent>
          <mc:Choice Requires="wps">
            <w:drawing>
              <wp:anchor distT="0" distB="0" distL="0" distR="0" allowOverlap="1" layoutInCell="1" locked="0" behindDoc="1" simplePos="0" relativeHeight="480578048">
                <wp:simplePos x="0" y="0"/>
                <wp:positionH relativeFrom="page">
                  <wp:posOffset>5378912</wp:posOffset>
                </wp:positionH>
                <wp:positionV relativeFrom="paragraph">
                  <wp:posOffset>54748</wp:posOffset>
                </wp:positionV>
                <wp:extent cx="359410" cy="21971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359410" cy="219710"/>
                        </a:xfrm>
                        <a:prstGeom prst="rect">
                          <a:avLst/>
                        </a:prstGeom>
                      </wps:spPr>
                      <wps:txbx>
                        <w:txbxContent>
                          <w:p>
                            <w:pPr>
                              <w:tabs>
                                <w:tab w:pos="411"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2"/>
                                <w:w w:val="140"/>
                                <w:sz w:val="20"/>
                              </w:rPr>
                              <w:t>≤</w:t>
                            </w:r>
                          </w:p>
                        </w:txbxContent>
                      </wps:txbx>
                      <wps:bodyPr wrap="square" lIns="0" tIns="0" rIns="0" bIns="0" rtlCol="0">
                        <a:noAutofit/>
                      </wps:bodyPr>
                    </wps:wsp>
                  </a:graphicData>
                </a:graphic>
              </wp:anchor>
            </w:drawing>
          </mc:Choice>
          <mc:Fallback>
            <w:pict>
              <v:shape style="position:absolute;margin-left:423.536438pt;margin-top:4.310873pt;width:28.3pt;height:17.3pt;mso-position-horizontal-relative:page;mso-position-vertical-relative:paragraph;z-index:-22738432" type="#_x0000_t202" id="docshape132" filled="false" stroked="false">
                <v:textbox inset="0,0,0,0">
                  <w:txbxContent>
                    <w:p>
                      <w:pPr>
                        <w:tabs>
                          <w:tab w:pos="411"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2"/>
                          <w:w w:val="140"/>
                          <w:sz w:val="20"/>
                        </w:rPr>
                        <w:t>≤</w:t>
                      </w:r>
                    </w:p>
                  </w:txbxContent>
                </v:textbox>
                <w10:wrap type="none"/>
              </v:shape>
            </w:pict>
          </mc:Fallback>
        </mc:AlternateContent>
      </w:r>
      <w:r>
        <w:rPr>
          <w:w w:val="105"/>
        </w:rPr>
        <w:t>We</w:t>
      </w:r>
      <w:r>
        <w:rPr>
          <w:w w:val="105"/>
        </w:rPr>
        <w:t> now</w:t>
      </w:r>
      <w:r>
        <w:rPr>
          <w:w w:val="105"/>
        </w:rPr>
        <w:t> show</w:t>
      </w:r>
      <w:r>
        <w:rPr>
          <w:w w:val="105"/>
        </w:rPr>
        <w:t> what</w:t>
      </w:r>
      <w:r>
        <w:rPr>
          <w:w w:val="105"/>
        </w:rPr>
        <w:t> are</w:t>
      </w:r>
      <w:r>
        <w:rPr>
          <w:w w:val="105"/>
        </w:rPr>
        <w:t> the</w:t>
      </w:r>
      <w:r>
        <w:rPr>
          <w:w w:val="105"/>
        </w:rPr>
        <w:t> offsets</w:t>
      </w:r>
      <w:r>
        <w:rPr>
          <w:w w:val="105"/>
        </w:rPr>
        <w:t> </w:t>
      </w:r>
      <w:r>
        <w:rPr>
          <w:i/>
          <w:w w:val="140"/>
        </w:rPr>
        <w:t>O</w:t>
      </w:r>
      <w:r>
        <w:rPr>
          <w:i/>
          <w:w w:val="140"/>
          <w:vertAlign w:val="subscript"/>
        </w:rPr>
        <w:t>i</w:t>
      </w:r>
      <w:r>
        <w:rPr>
          <w:w w:val="140"/>
          <w:vertAlign w:val="baseline"/>
        </w:rPr>
        <w:t>.</w:t>
      </w:r>
      <w:r>
        <w:rPr>
          <w:spacing w:val="40"/>
          <w:w w:val="140"/>
          <w:vertAlign w:val="baseline"/>
        </w:rPr>
        <w:t> </w:t>
      </w:r>
      <w:r>
        <w:rPr>
          <w:w w:val="105"/>
          <w:vertAlign w:val="baseline"/>
        </w:rPr>
        <w:t>Consider</w:t>
      </w:r>
      <w:r>
        <w:rPr>
          <w:w w:val="105"/>
          <w:vertAlign w:val="baseline"/>
        </w:rPr>
        <w:t> the</w:t>
      </w:r>
      <w:r>
        <w:rPr>
          <w:w w:val="105"/>
          <w:vertAlign w:val="baseline"/>
        </w:rPr>
        <w:t> lists</w:t>
      </w:r>
      <w:r>
        <w:rPr>
          <w:w w:val="105"/>
          <w:vertAlign w:val="baseline"/>
        </w:rPr>
        <w:t> </w:t>
      </w:r>
      <w:r>
        <w:rPr>
          <w:i/>
          <w:w w:val="140"/>
          <w:vertAlign w:val="baseline"/>
        </w:rPr>
        <w:t>B</w:t>
      </w:r>
      <w:r>
        <w:rPr>
          <w:i/>
          <w:w w:val="140"/>
          <w:vertAlign w:val="subscript"/>
        </w:rPr>
        <w:t>b,j</w:t>
      </w:r>
      <w:r>
        <w:rPr>
          <w:w w:val="140"/>
          <w:vertAlign w:val="baseline"/>
        </w:rPr>
        <w:t>,</w:t>
      </w:r>
      <w:r>
        <w:rPr>
          <w:w w:val="140"/>
          <w:vertAlign w:val="baseline"/>
        </w:rPr>
        <w:t> </w:t>
      </w:r>
      <w:r>
        <w:rPr>
          <w:w w:val="105"/>
          <w:vertAlign w:val="baseline"/>
        </w:rPr>
        <w:t>for</w:t>
      </w:r>
      <w:r>
        <w:rPr>
          <w:w w:val="105"/>
          <w:vertAlign w:val="baseline"/>
        </w:rPr>
        <w:t> all</w:t>
      </w:r>
      <w:r>
        <w:rPr>
          <w:w w:val="105"/>
          <w:vertAlign w:val="baseline"/>
        </w:rPr>
        <w:t> 0</w:t>
      </w:r>
      <w:r>
        <w:rPr>
          <w:spacing w:val="40"/>
          <w:w w:val="140"/>
          <w:vertAlign w:val="baseline"/>
        </w:rPr>
        <w:t>  </w:t>
      </w:r>
      <w:r>
        <w:rPr>
          <w:i/>
          <w:w w:val="140"/>
          <w:vertAlign w:val="baseline"/>
        </w:rPr>
        <w:t>j</w:t>
      </w:r>
      <w:r>
        <w:rPr>
          <w:i/>
          <w:spacing w:val="40"/>
          <w:w w:val="140"/>
          <w:vertAlign w:val="baseline"/>
        </w:rPr>
        <w:t>  </w:t>
      </w:r>
      <w:r>
        <w:rPr>
          <w:i/>
          <w:w w:val="105"/>
          <w:vertAlign w:val="baseline"/>
        </w:rPr>
        <w:t>b</w:t>
      </w:r>
      <w:r>
        <w:rPr>
          <w:w w:val="105"/>
          <w:vertAlign w:val="baseline"/>
        </w:rPr>
        <w:t>,</w:t>
      </w:r>
      <w:r>
        <w:rPr>
          <w:w w:val="105"/>
          <w:vertAlign w:val="baseline"/>
        </w:rPr>
        <w:t> containing</w:t>
      </w:r>
      <w:r>
        <w:rPr>
          <w:w w:val="105"/>
          <w:vertAlign w:val="baseline"/>
        </w:rPr>
        <w:t> all bitvectors</w:t>
      </w:r>
      <w:r>
        <w:rPr>
          <w:spacing w:val="28"/>
          <w:w w:val="105"/>
          <w:vertAlign w:val="baseline"/>
        </w:rPr>
        <w:t> </w:t>
      </w:r>
      <w:r>
        <w:rPr>
          <w:w w:val="105"/>
          <w:vertAlign w:val="baseline"/>
        </w:rPr>
        <w:t>(sorted</w:t>
      </w:r>
      <w:r>
        <w:rPr>
          <w:spacing w:val="28"/>
          <w:w w:val="105"/>
          <w:vertAlign w:val="baseline"/>
        </w:rPr>
        <w:t> </w:t>
      </w:r>
      <w:r>
        <w:rPr>
          <w:w w:val="105"/>
          <w:vertAlign w:val="baseline"/>
        </w:rPr>
        <w:t>in</w:t>
      </w:r>
      <w:r>
        <w:rPr>
          <w:spacing w:val="28"/>
          <w:w w:val="105"/>
          <w:vertAlign w:val="baseline"/>
        </w:rPr>
        <w:t> </w:t>
      </w:r>
      <w:r>
        <w:rPr>
          <w:w w:val="105"/>
          <w:vertAlign w:val="baseline"/>
        </w:rPr>
        <w:t>increasing</w:t>
      </w:r>
      <w:r>
        <w:rPr>
          <w:spacing w:val="28"/>
          <w:w w:val="105"/>
          <w:vertAlign w:val="baseline"/>
        </w:rPr>
        <w:t> </w:t>
      </w:r>
      <w:r>
        <w:rPr>
          <w:w w:val="105"/>
          <w:vertAlign w:val="baseline"/>
        </w:rPr>
        <w:t>order)</w:t>
      </w:r>
      <w:r>
        <w:rPr>
          <w:spacing w:val="28"/>
          <w:w w:val="105"/>
          <w:vertAlign w:val="baseline"/>
        </w:rPr>
        <w:t> </w:t>
      </w:r>
      <w:r>
        <w:rPr>
          <w:w w:val="105"/>
          <w:vertAlign w:val="baseline"/>
        </w:rPr>
        <w:t>of</w:t>
      </w:r>
      <w:r>
        <w:rPr>
          <w:spacing w:val="28"/>
          <w:w w:val="105"/>
          <w:vertAlign w:val="baseline"/>
        </w:rPr>
        <w:t> </w:t>
      </w:r>
      <w:r>
        <w:rPr>
          <w:w w:val="105"/>
          <w:vertAlign w:val="baseline"/>
        </w:rPr>
        <w:t>length</w:t>
      </w:r>
      <w:r>
        <w:rPr>
          <w:spacing w:val="28"/>
          <w:w w:val="105"/>
          <w:vertAlign w:val="baseline"/>
        </w:rPr>
        <w:t> </w:t>
      </w:r>
      <w:r>
        <w:rPr>
          <w:i/>
          <w:w w:val="105"/>
          <w:vertAlign w:val="baseline"/>
        </w:rPr>
        <w:t>b</w:t>
      </w:r>
      <w:r>
        <w:rPr>
          <w:i/>
          <w:spacing w:val="28"/>
          <w:w w:val="105"/>
          <w:vertAlign w:val="baseline"/>
        </w:rPr>
        <w:t> </w:t>
      </w:r>
      <w:r>
        <w:rPr>
          <w:w w:val="105"/>
          <w:vertAlign w:val="baseline"/>
        </w:rPr>
        <w:t>with</w:t>
      </w:r>
      <w:r>
        <w:rPr>
          <w:w w:val="140"/>
          <w:vertAlign w:val="baseline"/>
        </w:rPr>
        <w:t> </w:t>
      </w:r>
      <w:r>
        <w:rPr>
          <w:i/>
          <w:w w:val="140"/>
          <w:vertAlign w:val="baseline"/>
        </w:rPr>
        <w:t>j</w:t>
      </w:r>
      <w:r>
        <w:rPr>
          <w:i/>
          <w:w w:val="140"/>
          <w:vertAlign w:val="baseline"/>
        </w:rPr>
        <w:t> </w:t>
      </w:r>
      <w:r>
        <w:rPr>
          <w:w w:val="105"/>
          <w:vertAlign w:val="baseline"/>
        </w:rPr>
        <w:t>bits</w:t>
      </w:r>
      <w:r>
        <w:rPr>
          <w:spacing w:val="28"/>
          <w:w w:val="105"/>
          <w:vertAlign w:val="baseline"/>
        </w:rPr>
        <w:t> </w:t>
      </w:r>
      <w:r>
        <w:rPr>
          <w:w w:val="105"/>
          <w:vertAlign w:val="baseline"/>
        </w:rPr>
        <w:t>equal</w:t>
      </w:r>
      <w:r>
        <w:rPr>
          <w:spacing w:val="28"/>
          <w:w w:val="105"/>
          <w:vertAlign w:val="baseline"/>
        </w:rPr>
        <w:t> </w:t>
      </w:r>
      <w:r>
        <w:rPr>
          <w:w w:val="105"/>
          <w:vertAlign w:val="baseline"/>
        </w:rPr>
        <w:t>to</w:t>
      </w:r>
      <w:r>
        <w:rPr>
          <w:spacing w:val="28"/>
          <w:w w:val="105"/>
          <w:vertAlign w:val="baseline"/>
        </w:rPr>
        <w:t> </w:t>
      </w:r>
      <w:r>
        <w:rPr>
          <w:w w:val="105"/>
          <w:vertAlign w:val="baseline"/>
        </w:rPr>
        <w:t>1:</w:t>
      </w:r>
    </w:p>
    <w:p>
      <w:pPr>
        <w:spacing w:before="144"/>
        <w:ind w:left="260" w:right="0" w:firstLine="0"/>
        <w:jc w:val="left"/>
        <w:rPr>
          <w:i/>
          <w:sz w:val="20"/>
        </w:rPr>
      </w:pPr>
      <w:r>
        <w:rPr>
          <w:b/>
          <w:w w:val="110"/>
          <w:sz w:val="20"/>
        </w:rPr>
        <w:t>Example</w:t>
      </w:r>
      <w:r>
        <w:rPr>
          <w:b/>
          <w:spacing w:val="24"/>
          <w:w w:val="110"/>
          <w:sz w:val="20"/>
        </w:rPr>
        <w:t> </w:t>
      </w:r>
      <w:r>
        <w:rPr>
          <w:b/>
          <w:w w:val="110"/>
          <w:sz w:val="20"/>
        </w:rPr>
        <w:t>1.3.13.</w:t>
      </w:r>
      <w:r>
        <w:rPr>
          <w:b/>
          <w:spacing w:val="48"/>
          <w:w w:val="110"/>
          <w:sz w:val="20"/>
        </w:rPr>
        <w:t> </w:t>
      </w:r>
      <w:r>
        <w:rPr>
          <w:i/>
          <w:w w:val="110"/>
          <w:sz w:val="20"/>
        </w:rPr>
        <w:t>In</w:t>
      </w:r>
      <w:r>
        <w:rPr>
          <w:i/>
          <w:spacing w:val="20"/>
          <w:w w:val="110"/>
          <w:sz w:val="20"/>
        </w:rPr>
        <w:t> </w:t>
      </w:r>
      <w:r>
        <w:rPr>
          <w:i/>
          <w:w w:val="110"/>
          <w:sz w:val="20"/>
        </w:rPr>
        <w:t>our</w:t>
      </w:r>
      <w:r>
        <w:rPr>
          <w:i/>
          <w:spacing w:val="21"/>
          <w:w w:val="110"/>
          <w:sz w:val="20"/>
        </w:rPr>
        <w:t> </w:t>
      </w:r>
      <w:r>
        <w:rPr>
          <w:i/>
          <w:w w:val="110"/>
          <w:sz w:val="20"/>
        </w:rPr>
        <w:t>example,</w:t>
      </w:r>
      <w:r>
        <w:rPr>
          <w:i/>
          <w:spacing w:val="21"/>
          <w:w w:val="110"/>
          <w:sz w:val="20"/>
        </w:rPr>
        <w:t> </w:t>
      </w:r>
      <w:r>
        <w:rPr>
          <w:i/>
          <w:w w:val="110"/>
          <w:sz w:val="20"/>
        </w:rPr>
        <w:t>b</w:t>
      </w:r>
      <w:r>
        <w:rPr>
          <w:i/>
          <w:spacing w:val="-2"/>
          <w:w w:val="125"/>
          <w:sz w:val="20"/>
        </w:rPr>
        <w:t> </w:t>
      </w:r>
      <w:r>
        <w:rPr>
          <w:w w:val="125"/>
          <w:sz w:val="20"/>
        </w:rPr>
        <w:t>=</w:t>
      </w:r>
      <w:r>
        <w:rPr>
          <w:spacing w:val="-2"/>
          <w:w w:val="125"/>
          <w:sz w:val="20"/>
        </w:rPr>
        <w:t> </w:t>
      </w:r>
      <w:r>
        <w:rPr>
          <w:w w:val="110"/>
          <w:sz w:val="20"/>
        </w:rPr>
        <w:t>3</w:t>
      </w:r>
      <w:r>
        <w:rPr>
          <w:spacing w:val="19"/>
          <w:w w:val="110"/>
          <w:sz w:val="20"/>
        </w:rPr>
        <w:t> </w:t>
      </w:r>
      <w:r>
        <w:rPr>
          <w:i/>
          <w:w w:val="110"/>
          <w:sz w:val="20"/>
        </w:rPr>
        <w:t>so</w:t>
      </w:r>
      <w:r>
        <w:rPr>
          <w:i/>
          <w:spacing w:val="20"/>
          <w:w w:val="110"/>
          <w:sz w:val="20"/>
        </w:rPr>
        <w:t> </w:t>
      </w:r>
      <w:r>
        <w:rPr>
          <w:i/>
          <w:w w:val="110"/>
          <w:sz w:val="20"/>
        </w:rPr>
        <w:t>the</w:t>
      </w:r>
      <w:r>
        <w:rPr>
          <w:i/>
          <w:spacing w:val="20"/>
          <w:w w:val="110"/>
          <w:sz w:val="20"/>
        </w:rPr>
        <w:t> </w:t>
      </w:r>
      <w:r>
        <w:rPr>
          <w:i/>
          <w:w w:val="110"/>
          <w:sz w:val="20"/>
        </w:rPr>
        <w:t>lists</w:t>
      </w:r>
      <w:r>
        <w:rPr>
          <w:i/>
          <w:spacing w:val="20"/>
          <w:w w:val="110"/>
          <w:sz w:val="20"/>
        </w:rPr>
        <w:t> </w:t>
      </w:r>
      <w:r>
        <w:rPr>
          <w:i/>
          <w:spacing w:val="-4"/>
          <w:w w:val="110"/>
          <w:sz w:val="20"/>
        </w:rPr>
        <w:t>are:</w:t>
      </w:r>
    </w:p>
    <w:p>
      <w:pPr>
        <w:pStyle w:val="Heading5"/>
        <w:numPr>
          <w:ilvl w:val="3"/>
          <w:numId w:val="2"/>
        </w:numPr>
        <w:tabs>
          <w:tab w:pos="757" w:val="left" w:leader="none"/>
        </w:tabs>
        <w:spacing w:line="240" w:lineRule="auto" w:before="143" w:after="0"/>
        <w:ind w:left="757" w:right="0" w:hanging="198"/>
        <w:jc w:val="left"/>
      </w:pPr>
      <w:r>
        <w:rPr>
          <w:i/>
          <w:w w:val="125"/>
        </w:rPr>
        <w:t>B</w:t>
      </w:r>
      <w:r>
        <w:rPr>
          <w:w w:val="125"/>
          <w:vertAlign w:val="subscript"/>
        </w:rPr>
        <w:t>3</w:t>
      </w:r>
      <w:r>
        <w:rPr>
          <w:i/>
          <w:w w:val="125"/>
          <w:vertAlign w:val="subscript"/>
        </w:rPr>
        <w:t>,</w:t>
      </w:r>
      <w:r>
        <w:rPr>
          <w:w w:val="125"/>
          <w:vertAlign w:val="subscript"/>
        </w:rPr>
        <w:t>0</w:t>
      </w:r>
      <w:r>
        <w:rPr>
          <w:spacing w:val="26"/>
          <w:w w:val="130"/>
          <w:vertAlign w:val="baseline"/>
        </w:rPr>
        <w:t> </w:t>
      </w:r>
      <w:r>
        <w:rPr>
          <w:w w:val="130"/>
          <w:vertAlign w:val="baseline"/>
        </w:rPr>
        <w:t>=</w:t>
      </w:r>
      <w:r>
        <w:rPr>
          <w:spacing w:val="14"/>
          <w:w w:val="130"/>
          <w:vertAlign w:val="baseline"/>
        </w:rPr>
        <w:t> </w:t>
      </w:r>
      <w:r>
        <w:rPr>
          <w:spacing w:val="-2"/>
          <w:w w:val="125"/>
          <w:vertAlign w:val="baseline"/>
        </w:rPr>
        <w:t>(000)</w:t>
      </w:r>
    </w:p>
    <w:p>
      <w:pPr>
        <w:pStyle w:val="ListParagraph"/>
        <w:numPr>
          <w:ilvl w:val="3"/>
          <w:numId w:val="2"/>
        </w:numPr>
        <w:tabs>
          <w:tab w:pos="757" w:val="left" w:leader="none"/>
        </w:tabs>
        <w:spacing w:line="240" w:lineRule="auto" w:before="148" w:after="0"/>
        <w:ind w:left="757" w:right="0" w:hanging="198"/>
        <w:jc w:val="left"/>
        <w:rPr>
          <w:sz w:val="20"/>
        </w:rPr>
      </w:pPr>
      <w:r>
        <w:rPr>
          <w:i/>
          <w:w w:val="115"/>
          <w:sz w:val="20"/>
        </w:rPr>
        <w:t>B</w:t>
      </w:r>
      <w:r>
        <w:rPr>
          <w:w w:val="115"/>
          <w:sz w:val="20"/>
          <w:vertAlign w:val="subscript"/>
        </w:rPr>
        <w:t>3</w:t>
      </w:r>
      <w:r>
        <w:rPr>
          <w:i/>
          <w:w w:val="115"/>
          <w:sz w:val="20"/>
          <w:vertAlign w:val="subscript"/>
        </w:rPr>
        <w:t>,</w:t>
      </w:r>
      <w:r>
        <w:rPr>
          <w:w w:val="115"/>
          <w:sz w:val="20"/>
          <w:vertAlign w:val="subscript"/>
        </w:rPr>
        <w:t>1</w:t>
      </w:r>
      <w:r>
        <w:rPr>
          <w:spacing w:val="-2"/>
          <w:w w:val="115"/>
          <w:sz w:val="20"/>
          <w:vertAlign w:val="baseline"/>
        </w:rPr>
        <w:t> </w:t>
      </w:r>
      <w:r>
        <w:rPr>
          <w:w w:val="115"/>
          <w:sz w:val="20"/>
          <w:vertAlign w:val="baseline"/>
        </w:rPr>
        <w:t>=</w:t>
      </w:r>
      <w:r>
        <w:rPr>
          <w:spacing w:val="-3"/>
          <w:w w:val="115"/>
          <w:sz w:val="20"/>
          <w:vertAlign w:val="baseline"/>
        </w:rPr>
        <w:t> </w:t>
      </w:r>
      <w:r>
        <w:rPr>
          <w:w w:val="115"/>
          <w:sz w:val="20"/>
          <w:vertAlign w:val="baseline"/>
        </w:rPr>
        <w:t>(001</w:t>
      </w:r>
      <w:r>
        <w:rPr>
          <w:i/>
          <w:w w:val="115"/>
          <w:sz w:val="20"/>
          <w:vertAlign w:val="baseline"/>
        </w:rPr>
        <w:t>,</w:t>
      </w:r>
      <w:r>
        <w:rPr>
          <w:i/>
          <w:spacing w:val="-18"/>
          <w:w w:val="115"/>
          <w:sz w:val="20"/>
          <w:vertAlign w:val="baseline"/>
        </w:rPr>
        <w:t> </w:t>
      </w:r>
      <w:r>
        <w:rPr>
          <w:w w:val="115"/>
          <w:sz w:val="20"/>
          <w:vertAlign w:val="baseline"/>
        </w:rPr>
        <w:t>010</w:t>
      </w:r>
      <w:r>
        <w:rPr>
          <w:i/>
          <w:w w:val="115"/>
          <w:sz w:val="20"/>
          <w:vertAlign w:val="baseline"/>
        </w:rPr>
        <w:t>,</w:t>
      </w:r>
      <w:r>
        <w:rPr>
          <w:i/>
          <w:spacing w:val="-19"/>
          <w:w w:val="115"/>
          <w:sz w:val="20"/>
          <w:vertAlign w:val="baseline"/>
        </w:rPr>
        <w:t> </w:t>
      </w:r>
      <w:r>
        <w:rPr>
          <w:spacing w:val="-4"/>
          <w:w w:val="115"/>
          <w:sz w:val="20"/>
          <w:vertAlign w:val="baseline"/>
        </w:rPr>
        <w:t>100)</w:t>
      </w:r>
    </w:p>
    <w:p>
      <w:pPr>
        <w:pStyle w:val="ListParagraph"/>
        <w:numPr>
          <w:ilvl w:val="3"/>
          <w:numId w:val="2"/>
        </w:numPr>
        <w:tabs>
          <w:tab w:pos="757" w:val="left" w:leader="none"/>
        </w:tabs>
        <w:spacing w:line="240" w:lineRule="auto" w:before="149" w:after="0"/>
        <w:ind w:left="757" w:right="0" w:hanging="198"/>
        <w:jc w:val="left"/>
        <w:rPr>
          <w:sz w:val="20"/>
        </w:rPr>
      </w:pPr>
      <w:r>
        <w:rPr>
          <w:i/>
          <w:w w:val="115"/>
          <w:sz w:val="20"/>
        </w:rPr>
        <w:t>B</w:t>
      </w:r>
      <w:r>
        <w:rPr>
          <w:w w:val="115"/>
          <w:sz w:val="20"/>
          <w:vertAlign w:val="subscript"/>
        </w:rPr>
        <w:t>3</w:t>
      </w:r>
      <w:r>
        <w:rPr>
          <w:i/>
          <w:w w:val="115"/>
          <w:sz w:val="20"/>
          <w:vertAlign w:val="subscript"/>
        </w:rPr>
        <w:t>,</w:t>
      </w:r>
      <w:r>
        <w:rPr>
          <w:w w:val="115"/>
          <w:sz w:val="20"/>
          <w:vertAlign w:val="subscript"/>
        </w:rPr>
        <w:t>2</w:t>
      </w:r>
      <w:r>
        <w:rPr>
          <w:spacing w:val="-2"/>
          <w:w w:val="115"/>
          <w:sz w:val="20"/>
          <w:vertAlign w:val="baseline"/>
        </w:rPr>
        <w:t> </w:t>
      </w:r>
      <w:r>
        <w:rPr>
          <w:w w:val="115"/>
          <w:sz w:val="20"/>
          <w:vertAlign w:val="baseline"/>
        </w:rPr>
        <w:t>=</w:t>
      </w:r>
      <w:r>
        <w:rPr>
          <w:spacing w:val="-3"/>
          <w:w w:val="115"/>
          <w:sz w:val="20"/>
          <w:vertAlign w:val="baseline"/>
        </w:rPr>
        <w:t> </w:t>
      </w:r>
      <w:r>
        <w:rPr>
          <w:w w:val="115"/>
          <w:sz w:val="20"/>
          <w:vertAlign w:val="baseline"/>
        </w:rPr>
        <w:t>(011</w:t>
      </w:r>
      <w:r>
        <w:rPr>
          <w:i/>
          <w:w w:val="115"/>
          <w:sz w:val="20"/>
          <w:vertAlign w:val="baseline"/>
        </w:rPr>
        <w:t>,</w:t>
      </w:r>
      <w:r>
        <w:rPr>
          <w:i/>
          <w:spacing w:val="-18"/>
          <w:w w:val="115"/>
          <w:sz w:val="20"/>
          <w:vertAlign w:val="baseline"/>
        </w:rPr>
        <w:t> </w:t>
      </w:r>
      <w:r>
        <w:rPr>
          <w:w w:val="115"/>
          <w:sz w:val="20"/>
          <w:vertAlign w:val="baseline"/>
        </w:rPr>
        <w:t>101</w:t>
      </w:r>
      <w:r>
        <w:rPr>
          <w:i/>
          <w:w w:val="115"/>
          <w:sz w:val="20"/>
          <w:vertAlign w:val="baseline"/>
        </w:rPr>
        <w:t>,</w:t>
      </w:r>
      <w:r>
        <w:rPr>
          <w:i/>
          <w:spacing w:val="-19"/>
          <w:w w:val="115"/>
          <w:sz w:val="20"/>
          <w:vertAlign w:val="baseline"/>
        </w:rPr>
        <w:t> </w:t>
      </w:r>
      <w:r>
        <w:rPr>
          <w:spacing w:val="-4"/>
          <w:w w:val="115"/>
          <w:sz w:val="20"/>
          <w:vertAlign w:val="baseline"/>
        </w:rPr>
        <w:t>110)</w:t>
      </w:r>
    </w:p>
    <w:p>
      <w:pPr>
        <w:pStyle w:val="Heading5"/>
        <w:numPr>
          <w:ilvl w:val="3"/>
          <w:numId w:val="2"/>
        </w:numPr>
        <w:tabs>
          <w:tab w:pos="757" w:val="left" w:leader="none"/>
        </w:tabs>
        <w:spacing w:line="240" w:lineRule="auto" w:before="149" w:after="0"/>
        <w:ind w:left="757" w:right="0" w:hanging="198"/>
        <w:jc w:val="left"/>
      </w:pPr>
      <w:r>
        <w:rPr/>
        <mc:AlternateContent>
          <mc:Choice Requires="wps">
            <w:drawing>
              <wp:anchor distT="0" distB="0" distL="0" distR="0" allowOverlap="1" layoutInCell="1" locked="0" behindDoc="1" simplePos="0" relativeHeight="480578560">
                <wp:simplePos x="0" y="0"/>
                <wp:positionH relativeFrom="page">
                  <wp:posOffset>4008577</wp:posOffset>
                </wp:positionH>
                <wp:positionV relativeFrom="paragraph">
                  <wp:posOffset>278614</wp:posOffset>
                </wp:positionV>
                <wp:extent cx="163195" cy="4699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6319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pacing w:val="10"/>
                                <w:sz w:val="20"/>
                              </w:rPr>
                              <w:t> </w:t>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315.635986pt;margin-top:21.938145pt;width:12.85pt;height:37pt;mso-position-horizontal-relative:page;mso-position-vertical-relative:paragraph;z-index:-22737920" type="#_x0000_t202" id="docshape133" filled="false" stroked="false">
                <v:textbox inset="0,0,0,0">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pacing w:val="10"/>
                          <w:sz w:val="20"/>
                        </w:rPr>
                        <w:t> </w:t>
                      </w:r>
                      <w:r>
                        <w:rPr>
                          <w:rFonts w:ascii="Lucida Sans Unicode"/>
                          <w:w w:val="144"/>
                          <w:sz w:val="20"/>
                        </w:rPr>
                        <w:t> </w:t>
                      </w:r>
                    </w:p>
                  </w:txbxContent>
                </v:textbox>
                <w10:wrap type="none"/>
              </v:shape>
            </w:pict>
          </mc:Fallback>
        </mc:AlternateContent>
      </w:r>
      <w:r>
        <w:rPr>
          <w:i/>
          <w:w w:val="125"/>
        </w:rPr>
        <w:t>B</w:t>
      </w:r>
      <w:r>
        <w:rPr>
          <w:w w:val="125"/>
          <w:vertAlign w:val="subscript"/>
        </w:rPr>
        <w:t>3</w:t>
      </w:r>
      <w:r>
        <w:rPr>
          <w:i/>
          <w:w w:val="125"/>
          <w:vertAlign w:val="subscript"/>
        </w:rPr>
        <w:t>,</w:t>
      </w:r>
      <w:r>
        <w:rPr>
          <w:w w:val="125"/>
          <w:vertAlign w:val="subscript"/>
        </w:rPr>
        <w:t>3</w:t>
      </w:r>
      <w:r>
        <w:rPr>
          <w:spacing w:val="26"/>
          <w:w w:val="130"/>
          <w:vertAlign w:val="baseline"/>
        </w:rPr>
        <w:t> </w:t>
      </w:r>
      <w:r>
        <w:rPr>
          <w:w w:val="130"/>
          <w:vertAlign w:val="baseline"/>
        </w:rPr>
        <w:t>=</w:t>
      </w:r>
      <w:r>
        <w:rPr>
          <w:spacing w:val="14"/>
          <w:w w:val="130"/>
          <w:vertAlign w:val="baseline"/>
        </w:rPr>
        <w:t> </w:t>
      </w:r>
      <w:r>
        <w:rPr>
          <w:spacing w:val="-2"/>
          <w:w w:val="125"/>
          <w:vertAlign w:val="baseline"/>
        </w:rPr>
        <w:t>(111)</w:t>
      </w:r>
    </w:p>
    <w:p>
      <w:pPr>
        <w:pStyle w:val="BodyText"/>
        <w:spacing w:line="223" w:lineRule="auto" w:before="144"/>
        <w:ind w:left="260" w:right="618" w:firstLine="298"/>
        <w:jc w:val="both"/>
      </w:pPr>
      <w:r>
        <w:rPr/>
        <mc:AlternateContent>
          <mc:Choice Requires="wps">
            <w:drawing>
              <wp:anchor distT="0" distB="0" distL="0" distR="0" allowOverlap="1" layoutInCell="1" locked="0" behindDoc="1" simplePos="0" relativeHeight="480577536">
                <wp:simplePos x="0" y="0"/>
                <wp:positionH relativeFrom="page">
                  <wp:posOffset>4066565</wp:posOffset>
                </wp:positionH>
                <wp:positionV relativeFrom="paragraph">
                  <wp:posOffset>203551</wp:posOffset>
                </wp:positionV>
                <wp:extent cx="41910" cy="889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320.201996pt;margin-top:16.027712pt;width:3.3pt;height:7pt;mso-position-horizontal-relative:page;mso-position-vertical-relative:paragraph;z-index:-22738944" type="#_x0000_t202" id="docshape134"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w w:val="110"/>
        </w:rPr>
        <w:t>Observe</w:t>
      </w:r>
      <w:r>
        <w:rPr>
          <w:w w:val="110"/>
        </w:rPr>
        <w:t> that</w:t>
      </w:r>
      <w:r>
        <w:rPr>
          <w:w w:val="110"/>
        </w:rPr>
        <w:t> a</w:t>
      </w:r>
      <w:r>
        <w:rPr>
          <w:w w:val="110"/>
        </w:rPr>
        <w:t> pointer</w:t>
      </w:r>
      <w:r>
        <w:rPr>
          <w:w w:val="110"/>
        </w:rPr>
        <w:t> inside</w:t>
      </w:r>
      <w:r>
        <w:rPr>
          <w:w w:val="110"/>
        </w:rPr>
        <w:t> </w:t>
      </w:r>
      <w:r>
        <w:rPr>
          <w:i/>
          <w:w w:val="135"/>
        </w:rPr>
        <w:t>B</w:t>
      </w:r>
      <w:r>
        <w:rPr>
          <w:i/>
          <w:w w:val="135"/>
          <w:vertAlign w:val="subscript"/>
        </w:rPr>
        <w:t>b,j</w:t>
      </w:r>
      <w:r>
        <w:rPr>
          <w:i/>
          <w:w w:val="135"/>
          <w:vertAlign w:val="baseline"/>
        </w:rPr>
        <w:t> </w:t>
      </w:r>
      <w:r>
        <w:rPr>
          <w:w w:val="110"/>
          <w:vertAlign w:val="baseline"/>
        </w:rPr>
        <w:t>requires</w:t>
      </w:r>
      <w:r>
        <w:rPr>
          <w:w w:val="110"/>
          <w:vertAlign w:val="baseline"/>
        </w:rPr>
        <w:t> </w:t>
      </w:r>
      <w:r>
        <w:rPr>
          <w:rFonts w:ascii="Cambria" w:hAnsi="Cambria"/>
          <w:w w:val="110"/>
          <w:vertAlign w:val="baseline"/>
        </w:rPr>
        <w:t>⌈</w:t>
      </w:r>
      <w:r>
        <w:rPr>
          <w:w w:val="110"/>
          <w:vertAlign w:val="baseline"/>
        </w:rPr>
        <w:t>log</w:t>
      </w:r>
      <w:r>
        <w:rPr>
          <w:w w:val="110"/>
          <w:position w:val="-4"/>
          <w:sz w:val="14"/>
          <w:vertAlign w:val="baseline"/>
        </w:rPr>
        <w:t>2</w:t>
      </w:r>
      <w:r>
        <w:rPr>
          <w:spacing w:val="40"/>
          <w:w w:val="110"/>
          <w:position w:val="-4"/>
          <w:sz w:val="14"/>
          <w:vertAlign w:val="baseline"/>
        </w:rPr>
        <w:t> </w:t>
      </w:r>
      <w:r>
        <w:rPr>
          <w:i/>
          <w:w w:val="110"/>
          <w:position w:val="9"/>
          <w:sz w:val="14"/>
          <w:vertAlign w:val="baseline"/>
        </w:rPr>
        <w:t>b</w:t>
      </w:r>
      <w:r>
        <w:rPr>
          <w:i/>
          <w:spacing w:val="36"/>
          <w:w w:val="110"/>
          <w:position w:val="9"/>
          <w:sz w:val="14"/>
          <w:vertAlign w:val="baseline"/>
        </w:rPr>
        <w:t> </w:t>
      </w:r>
      <w:r>
        <w:rPr>
          <w:rFonts w:ascii="Cambria" w:hAnsi="Cambria"/>
          <w:w w:val="110"/>
          <w:vertAlign w:val="baseline"/>
        </w:rPr>
        <w:t>⌉</w:t>
      </w:r>
      <w:r>
        <w:rPr>
          <w:rFonts w:ascii="Cambria" w:hAnsi="Cambria"/>
          <w:w w:val="110"/>
          <w:vertAlign w:val="baseline"/>
        </w:rPr>
        <w:t> </w:t>
      </w:r>
      <w:r>
        <w:rPr>
          <w:w w:val="110"/>
          <w:vertAlign w:val="baseline"/>
        </w:rPr>
        <w:t>bits.</w:t>
      </w:r>
      <w:r>
        <w:rPr>
          <w:spacing w:val="37"/>
          <w:w w:val="110"/>
          <w:vertAlign w:val="baseline"/>
        </w:rPr>
        <w:t> </w:t>
      </w:r>
      <w:r>
        <w:rPr>
          <w:w w:val="110"/>
          <w:vertAlign w:val="baseline"/>
        </w:rPr>
        <w:t>Offset</w:t>
      </w:r>
      <w:r>
        <w:rPr>
          <w:w w:val="110"/>
          <w:vertAlign w:val="baseline"/>
        </w:rPr>
        <w:t> </w:t>
      </w:r>
      <w:r>
        <w:rPr>
          <w:i/>
          <w:w w:val="135"/>
          <w:vertAlign w:val="baseline"/>
        </w:rPr>
        <w:t>O</w:t>
      </w:r>
      <w:r>
        <w:rPr>
          <w:i/>
          <w:w w:val="135"/>
          <w:vertAlign w:val="subscript"/>
        </w:rPr>
        <w:t>i</w:t>
      </w:r>
      <w:r>
        <w:rPr>
          <w:i/>
          <w:w w:val="135"/>
          <w:vertAlign w:val="baseline"/>
        </w:rPr>
        <w:t> </w:t>
      </w:r>
      <w:r>
        <w:rPr>
          <w:w w:val="110"/>
          <w:vertAlign w:val="baseline"/>
        </w:rPr>
        <w:t>is</w:t>
      </w:r>
      <w:r>
        <w:rPr>
          <w:w w:val="110"/>
          <w:vertAlign w:val="baseline"/>
        </w:rPr>
        <w:t> precisely</w:t>
      </w:r>
      <w:r>
        <w:rPr>
          <w:w w:val="110"/>
          <w:vertAlign w:val="baseline"/>
        </w:rPr>
        <w:t> such</w:t>
      </w:r>
      <w:r>
        <w:rPr>
          <w:w w:val="110"/>
          <w:vertAlign w:val="baseline"/>
        </w:rPr>
        <w:t> pointer</w:t>
      </w:r>
      <w:r>
        <w:rPr>
          <w:w w:val="110"/>
          <w:vertAlign w:val="baseline"/>
        </w:rPr>
        <w:t> (in this</w:t>
      </w:r>
      <w:r>
        <w:rPr>
          <w:spacing w:val="-13"/>
          <w:w w:val="110"/>
          <w:vertAlign w:val="baseline"/>
        </w:rPr>
        <w:t> </w:t>
      </w:r>
      <w:r>
        <w:rPr>
          <w:w w:val="110"/>
          <w:vertAlign w:val="baseline"/>
        </w:rPr>
        <w:t>case,</w:t>
      </w:r>
      <w:r>
        <w:rPr>
          <w:spacing w:val="-12"/>
          <w:w w:val="110"/>
          <w:vertAlign w:val="baseline"/>
        </w:rPr>
        <w:t> </w:t>
      </w:r>
      <w:r>
        <w:rPr>
          <w:w w:val="110"/>
          <w:vertAlign w:val="baseline"/>
        </w:rPr>
        <w:t>we</w:t>
      </w:r>
      <w:r>
        <w:rPr>
          <w:spacing w:val="-12"/>
          <w:w w:val="110"/>
          <w:vertAlign w:val="baseline"/>
        </w:rPr>
        <w:t> </w:t>
      </w:r>
      <w:r>
        <w:rPr>
          <w:w w:val="110"/>
          <w:vertAlign w:val="baseline"/>
        </w:rPr>
        <w:t>count</w:t>
      </w:r>
      <w:r>
        <w:rPr>
          <w:spacing w:val="-7"/>
          <w:w w:val="110"/>
          <w:vertAlign w:val="baseline"/>
        </w:rPr>
        <w:t> </w:t>
      </w:r>
      <w:r>
        <w:rPr>
          <w:w w:val="110"/>
          <w:vertAlign w:val="baseline"/>
        </w:rPr>
        <w:t>positions</w:t>
      </w:r>
      <w:r>
        <w:rPr>
          <w:spacing w:val="-8"/>
          <w:w w:val="110"/>
          <w:vertAlign w:val="baseline"/>
        </w:rPr>
        <w:t> </w:t>
      </w:r>
      <w:r>
        <w:rPr>
          <w:w w:val="110"/>
          <w:vertAlign w:val="baseline"/>
        </w:rPr>
        <w:t>starting</w:t>
      </w:r>
      <w:r>
        <w:rPr>
          <w:spacing w:val="-8"/>
          <w:w w:val="110"/>
          <w:vertAlign w:val="baseline"/>
        </w:rPr>
        <w:t> </w:t>
      </w:r>
      <w:r>
        <w:rPr>
          <w:w w:val="110"/>
          <w:vertAlign w:val="baseline"/>
        </w:rPr>
        <w:t>from</w:t>
      </w:r>
      <w:r>
        <w:rPr>
          <w:spacing w:val="-8"/>
          <w:w w:val="110"/>
          <w:vertAlign w:val="baseline"/>
        </w:rPr>
        <w:t> </w:t>
      </w:r>
      <w:r>
        <w:rPr>
          <w:w w:val="110"/>
          <w:vertAlign w:val="baseline"/>
        </w:rPr>
        <w:t>0):</w:t>
      </w:r>
      <w:r>
        <w:rPr>
          <w:spacing w:val="12"/>
          <w:w w:val="110"/>
          <w:vertAlign w:val="baseline"/>
        </w:rPr>
        <w:t> </w:t>
      </w:r>
      <w:r>
        <w:rPr>
          <w:w w:val="110"/>
          <w:vertAlign w:val="baseline"/>
        </w:rPr>
        <w:t>formally,</w:t>
      </w:r>
      <w:r>
        <w:rPr>
          <w:spacing w:val="-6"/>
          <w:w w:val="110"/>
          <w:vertAlign w:val="baseline"/>
        </w:rPr>
        <w:t> </w:t>
      </w:r>
      <w:r>
        <w:rPr>
          <w:i/>
          <w:w w:val="135"/>
          <w:vertAlign w:val="baseline"/>
        </w:rPr>
        <w:t>O</w:t>
      </w:r>
      <w:r>
        <w:rPr>
          <w:i/>
          <w:w w:val="135"/>
          <w:vertAlign w:val="subscript"/>
        </w:rPr>
        <w:t>i</w:t>
      </w:r>
      <w:r>
        <w:rPr>
          <w:i/>
          <w:spacing w:val="-13"/>
          <w:w w:val="135"/>
          <w:vertAlign w:val="baseline"/>
        </w:rPr>
        <w:t> </w:t>
      </w:r>
      <w:r>
        <w:rPr>
          <w:rFonts w:ascii="Cambria" w:hAnsi="Cambria"/>
          <w:w w:val="135"/>
          <w:vertAlign w:val="baseline"/>
        </w:rPr>
        <w:t>≥</w:t>
      </w:r>
      <w:r>
        <w:rPr>
          <w:rFonts w:ascii="Cambria" w:hAnsi="Cambria"/>
          <w:spacing w:val="-15"/>
          <w:w w:val="135"/>
          <w:vertAlign w:val="baseline"/>
        </w:rPr>
        <w:t> </w:t>
      </w:r>
      <w:r>
        <w:rPr>
          <w:w w:val="110"/>
          <w:vertAlign w:val="baseline"/>
        </w:rPr>
        <w:t>0</w:t>
      </w:r>
      <w:r>
        <w:rPr>
          <w:spacing w:val="-8"/>
          <w:w w:val="110"/>
          <w:vertAlign w:val="baseline"/>
        </w:rPr>
        <w:t> </w:t>
      </w:r>
      <w:r>
        <w:rPr>
          <w:w w:val="110"/>
          <w:vertAlign w:val="baseline"/>
        </w:rPr>
        <w:t>is</w:t>
      </w:r>
      <w:r>
        <w:rPr>
          <w:spacing w:val="-8"/>
          <w:w w:val="110"/>
          <w:vertAlign w:val="baseline"/>
        </w:rPr>
        <w:t> </w:t>
      </w:r>
      <w:r>
        <w:rPr>
          <w:w w:val="110"/>
          <w:vertAlign w:val="baseline"/>
        </w:rPr>
        <w:t>the</w:t>
      </w:r>
      <w:r>
        <w:rPr>
          <w:spacing w:val="-8"/>
          <w:w w:val="110"/>
          <w:vertAlign w:val="baseline"/>
        </w:rPr>
        <w:t> </w:t>
      </w:r>
      <w:r>
        <w:rPr>
          <w:w w:val="110"/>
          <w:vertAlign w:val="baseline"/>
        </w:rPr>
        <w:t>integer</w:t>
      </w:r>
      <w:r>
        <w:rPr>
          <w:spacing w:val="-8"/>
          <w:w w:val="110"/>
          <w:vertAlign w:val="baseline"/>
        </w:rPr>
        <w:t> </w:t>
      </w:r>
      <w:r>
        <w:rPr>
          <w:w w:val="110"/>
          <w:vertAlign w:val="baseline"/>
        </w:rPr>
        <w:t>such</w:t>
      </w:r>
      <w:r>
        <w:rPr>
          <w:spacing w:val="-8"/>
          <w:w w:val="110"/>
          <w:vertAlign w:val="baseline"/>
        </w:rPr>
        <w:t> </w:t>
      </w:r>
      <w:r>
        <w:rPr>
          <w:w w:val="110"/>
          <w:vertAlign w:val="baseline"/>
        </w:rPr>
        <w:t>that</w:t>
      </w:r>
      <w:r>
        <w:rPr>
          <w:spacing w:val="-8"/>
          <w:w w:val="110"/>
          <w:vertAlign w:val="baseline"/>
        </w:rPr>
        <w:t> </w:t>
      </w:r>
      <w:r>
        <w:rPr>
          <w:i/>
          <w:w w:val="135"/>
          <w:vertAlign w:val="baseline"/>
        </w:rPr>
        <w:t>B</w:t>
      </w:r>
      <w:r>
        <w:rPr>
          <w:i/>
          <w:w w:val="135"/>
          <w:vertAlign w:val="subscript"/>
        </w:rPr>
        <w:t>i</w:t>
      </w:r>
      <w:r>
        <w:rPr>
          <w:i/>
          <w:spacing w:val="-13"/>
          <w:w w:val="135"/>
          <w:vertAlign w:val="baseline"/>
        </w:rPr>
        <w:t> </w:t>
      </w:r>
      <w:r>
        <w:rPr>
          <w:w w:val="135"/>
          <w:vertAlign w:val="baseline"/>
        </w:rPr>
        <w:t>=</w:t>
      </w:r>
      <w:r>
        <w:rPr>
          <w:spacing w:val="-16"/>
          <w:w w:val="135"/>
          <w:vertAlign w:val="baseline"/>
        </w:rPr>
        <w:t> </w:t>
      </w:r>
      <w:r>
        <w:rPr>
          <w:i/>
          <w:w w:val="135"/>
          <w:vertAlign w:val="baseline"/>
        </w:rPr>
        <w:t>B</w:t>
      </w:r>
      <w:r>
        <w:rPr>
          <w:i/>
          <w:w w:val="135"/>
          <w:vertAlign w:val="subscript"/>
        </w:rPr>
        <w:t>b,C</w:t>
      </w:r>
      <w:r>
        <w:rPr>
          <w:rFonts w:ascii="Cambria" w:hAnsi="Cambria"/>
          <w:i/>
          <w:w w:val="135"/>
          <w:position w:val="-4"/>
          <w:sz w:val="10"/>
          <w:vertAlign w:val="baseline"/>
        </w:rPr>
        <w:t>i</w:t>
      </w:r>
      <w:r>
        <w:rPr>
          <w:rFonts w:ascii="Cambria" w:hAnsi="Cambria"/>
          <w:i/>
          <w:spacing w:val="-7"/>
          <w:w w:val="135"/>
          <w:position w:val="-4"/>
          <w:sz w:val="10"/>
          <w:vertAlign w:val="baseline"/>
        </w:rPr>
        <w:t> </w:t>
      </w:r>
      <w:r>
        <w:rPr>
          <w:w w:val="110"/>
          <w:vertAlign w:val="baseline"/>
        </w:rPr>
        <w:t>[</w:t>
      </w:r>
      <w:r>
        <w:rPr>
          <w:i/>
          <w:w w:val="110"/>
          <w:vertAlign w:val="baseline"/>
        </w:rPr>
        <w:t>O</w:t>
      </w:r>
      <w:r>
        <w:rPr>
          <w:i/>
          <w:w w:val="110"/>
          <w:vertAlign w:val="subscript"/>
        </w:rPr>
        <w:t>i</w:t>
      </w:r>
      <w:r>
        <w:rPr>
          <w:w w:val="110"/>
          <w:vertAlign w:val="baseline"/>
        </w:rPr>
        <w:t>]. In other words, to compute </w:t>
      </w:r>
      <w:r>
        <w:rPr>
          <w:i/>
          <w:w w:val="135"/>
          <w:vertAlign w:val="baseline"/>
        </w:rPr>
        <w:t>O</w:t>
      </w:r>
      <w:r>
        <w:rPr>
          <w:i/>
          <w:w w:val="135"/>
          <w:vertAlign w:val="subscript"/>
        </w:rPr>
        <w:t>i</w:t>
      </w:r>
      <w:r>
        <w:rPr>
          <w:w w:val="135"/>
          <w:vertAlign w:val="baseline"/>
        </w:rPr>
        <w:t>:</w:t>
      </w:r>
    </w:p>
    <w:p>
      <w:pPr>
        <w:pStyle w:val="ListParagraph"/>
        <w:numPr>
          <w:ilvl w:val="0"/>
          <w:numId w:val="5"/>
        </w:numPr>
        <w:tabs>
          <w:tab w:pos="758" w:val="left" w:leader="none"/>
        </w:tabs>
        <w:spacing w:line="240" w:lineRule="auto" w:before="184" w:after="0"/>
        <w:ind w:left="758" w:right="0" w:hanging="254"/>
        <w:jc w:val="left"/>
        <w:rPr>
          <w:i/>
          <w:sz w:val="20"/>
        </w:rPr>
      </w:pPr>
      <w:r>
        <w:rPr>
          <w:w w:val="110"/>
          <w:sz w:val="20"/>
        </w:rPr>
        <w:t>Count</w:t>
      </w:r>
      <w:r>
        <w:rPr>
          <w:spacing w:val="1"/>
          <w:w w:val="110"/>
          <w:sz w:val="20"/>
        </w:rPr>
        <w:t> </w:t>
      </w:r>
      <w:r>
        <w:rPr>
          <w:w w:val="110"/>
          <w:sz w:val="20"/>
        </w:rPr>
        <w:t>the</w:t>
      </w:r>
      <w:r>
        <w:rPr>
          <w:spacing w:val="1"/>
          <w:w w:val="110"/>
          <w:sz w:val="20"/>
        </w:rPr>
        <w:t> </w:t>
      </w:r>
      <w:r>
        <w:rPr>
          <w:w w:val="110"/>
          <w:sz w:val="20"/>
        </w:rPr>
        <w:t>number</w:t>
      </w:r>
      <w:r>
        <w:rPr>
          <w:spacing w:val="-11"/>
          <w:w w:val="135"/>
          <w:sz w:val="20"/>
        </w:rPr>
        <w:t> </w:t>
      </w:r>
      <w:r>
        <w:rPr>
          <w:i/>
          <w:w w:val="135"/>
          <w:sz w:val="20"/>
        </w:rPr>
        <w:t>C</w:t>
      </w:r>
      <w:r>
        <w:rPr>
          <w:i/>
          <w:w w:val="135"/>
          <w:sz w:val="20"/>
          <w:vertAlign w:val="subscript"/>
        </w:rPr>
        <w:t>i</w:t>
      </w:r>
      <w:r>
        <w:rPr>
          <w:i/>
          <w:spacing w:val="-3"/>
          <w:w w:val="135"/>
          <w:sz w:val="20"/>
          <w:vertAlign w:val="baseline"/>
        </w:rPr>
        <w:t> </w:t>
      </w:r>
      <w:r>
        <w:rPr>
          <w:w w:val="110"/>
          <w:sz w:val="20"/>
          <w:vertAlign w:val="baseline"/>
        </w:rPr>
        <w:t>of</w:t>
      </w:r>
      <w:r>
        <w:rPr>
          <w:spacing w:val="1"/>
          <w:w w:val="110"/>
          <w:sz w:val="20"/>
          <w:vertAlign w:val="baseline"/>
        </w:rPr>
        <w:t> </w:t>
      </w:r>
      <w:r>
        <w:rPr>
          <w:w w:val="110"/>
          <w:sz w:val="20"/>
          <w:vertAlign w:val="baseline"/>
        </w:rPr>
        <w:t>1’s</w:t>
      </w:r>
      <w:r>
        <w:rPr>
          <w:spacing w:val="1"/>
          <w:w w:val="110"/>
          <w:sz w:val="20"/>
          <w:vertAlign w:val="baseline"/>
        </w:rPr>
        <w:t> </w:t>
      </w:r>
      <w:r>
        <w:rPr>
          <w:w w:val="110"/>
          <w:sz w:val="20"/>
          <w:vertAlign w:val="baseline"/>
        </w:rPr>
        <w:t>in</w:t>
      </w:r>
      <w:r>
        <w:rPr>
          <w:spacing w:val="-10"/>
          <w:w w:val="135"/>
          <w:sz w:val="20"/>
          <w:vertAlign w:val="baseline"/>
        </w:rPr>
        <w:t> </w:t>
      </w:r>
      <w:r>
        <w:rPr>
          <w:i/>
          <w:spacing w:val="-5"/>
          <w:w w:val="135"/>
          <w:sz w:val="20"/>
          <w:vertAlign w:val="baseline"/>
        </w:rPr>
        <w:t>B</w:t>
      </w:r>
      <w:r>
        <w:rPr>
          <w:i/>
          <w:spacing w:val="-5"/>
          <w:w w:val="135"/>
          <w:sz w:val="20"/>
          <w:vertAlign w:val="subscript"/>
        </w:rPr>
        <w:t>i</w:t>
      </w:r>
    </w:p>
    <w:p>
      <w:pPr>
        <w:pStyle w:val="ListParagraph"/>
        <w:numPr>
          <w:ilvl w:val="0"/>
          <w:numId w:val="5"/>
        </w:numPr>
        <w:tabs>
          <w:tab w:pos="758" w:val="left" w:leader="none"/>
        </w:tabs>
        <w:spacing w:line="240" w:lineRule="auto" w:before="148" w:after="0"/>
        <w:ind w:left="758" w:right="0" w:hanging="254"/>
        <w:jc w:val="left"/>
        <w:rPr>
          <w:rFonts w:ascii="Cambria"/>
          <w:i/>
          <w:position w:val="-4"/>
          <w:sz w:val="10"/>
        </w:rPr>
      </w:pPr>
      <w:r>
        <w:rPr>
          <w:spacing w:val="-2"/>
          <w:w w:val="115"/>
          <w:sz w:val="20"/>
        </w:rPr>
        <w:t>Search</w:t>
      </w:r>
      <w:r>
        <w:rPr>
          <w:spacing w:val="-9"/>
          <w:w w:val="130"/>
          <w:sz w:val="20"/>
        </w:rPr>
        <w:t> </w:t>
      </w:r>
      <w:r>
        <w:rPr>
          <w:i/>
          <w:spacing w:val="-2"/>
          <w:w w:val="130"/>
          <w:sz w:val="20"/>
        </w:rPr>
        <w:t>B</w:t>
      </w:r>
      <w:r>
        <w:rPr>
          <w:i/>
          <w:spacing w:val="-2"/>
          <w:w w:val="130"/>
          <w:sz w:val="20"/>
          <w:vertAlign w:val="subscript"/>
        </w:rPr>
        <w:t>i</w:t>
      </w:r>
      <w:r>
        <w:rPr>
          <w:i/>
          <w:spacing w:val="-1"/>
          <w:w w:val="130"/>
          <w:sz w:val="20"/>
          <w:vertAlign w:val="baseline"/>
        </w:rPr>
        <w:t> </w:t>
      </w:r>
      <w:r>
        <w:rPr>
          <w:spacing w:val="-2"/>
          <w:w w:val="115"/>
          <w:sz w:val="20"/>
          <w:vertAlign w:val="baseline"/>
        </w:rPr>
        <w:t>inside</w:t>
      </w:r>
      <w:r>
        <w:rPr>
          <w:spacing w:val="-1"/>
          <w:w w:val="115"/>
          <w:sz w:val="20"/>
          <w:vertAlign w:val="baseline"/>
        </w:rPr>
        <w:t> </w:t>
      </w:r>
      <w:r>
        <w:rPr>
          <w:spacing w:val="-2"/>
          <w:w w:val="115"/>
          <w:sz w:val="20"/>
          <w:vertAlign w:val="baseline"/>
        </w:rPr>
        <w:t>list</w:t>
      </w:r>
      <w:r>
        <w:rPr>
          <w:spacing w:val="-8"/>
          <w:w w:val="130"/>
          <w:sz w:val="20"/>
          <w:vertAlign w:val="baseline"/>
        </w:rPr>
        <w:t> </w:t>
      </w:r>
      <w:r>
        <w:rPr>
          <w:i/>
          <w:spacing w:val="-4"/>
          <w:w w:val="130"/>
          <w:sz w:val="20"/>
          <w:vertAlign w:val="baseline"/>
        </w:rPr>
        <w:t>B</w:t>
      </w:r>
      <w:r>
        <w:rPr>
          <w:i/>
          <w:spacing w:val="-4"/>
          <w:w w:val="130"/>
          <w:sz w:val="20"/>
          <w:vertAlign w:val="subscript"/>
        </w:rPr>
        <w:t>b,C</w:t>
      </w:r>
      <w:r>
        <w:rPr>
          <w:rFonts w:ascii="Cambria"/>
          <w:i/>
          <w:spacing w:val="-4"/>
          <w:w w:val="130"/>
          <w:position w:val="-4"/>
          <w:sz w:val="10"/>
          <w:vertAlign w:val="baseline"/>
        </w:rPr>
        <w:t>i</w:t>
      </w:r>
    </w:p>
    <w:p>
      <w:pPr>
        <w:pStyle w:val="ListParagraph"/>
        <w:numPr>
          <w:ilvl w:val="0"/>
          <w:numId w:val="5"/>
        </w:numPr>
        <w:tabs>
          <w:tab w:pos="758" w:val="left" w:leader="none"/>
        </w:tabs>
        <w:spacing w:line="240" w:lineRule="auto" w:before="130" w:after="0"/>
        <w:ind w:left="758" w:right="0" w:hanging="254"/>
        <w:jc w:val="left"/>
        <w:rPr>
          <w:sz w:val="20"/>
        </w:rPr>
      </w:pPr>
      <w:r>
        <w:rPr>
          <w:i/>
          <w:w w:val="125"/>
          <w:sz w:val="20"/>
        </w:rPr>
        <w:t>O</w:t>
      </w:r>
      <w:r>
        <w:rPr>
          <w:i/>
          <w:w w:val="125"/>
          <w:sz w:val="20"/>
          <w:vertAlign w:val="subscript"/>
        </w:rPr>
        <w:t>i</w:t>
      </w:r>
      <w:r>
        <w:rPr>
          <w:i/>
          <w:spacing w:val="-8"/>
          <w:w w:val="125"/>
          <w:sz w:val="20"/>
          <w:vertAlign w:val="baseline"/>
        </w:rPr>
        <w:t> </w:t>
      </w:r>
      <w:r>
        <w:rPr>
          <w:w w:val="115"/>
          <w:sz w:val="20"/>
          <w:vertAlign w:val="baseline"/>
        </w:rPr>
        <w:t>is</w:t>
      </w:r>
      <w:r>
        <w:rPr>
          <w:spacing w:val="-9"/>
          <w:w w:val="115"/>
          <w:sz w:val="20"/>
          <w:vertAlign w:val="baseline"/>
        </w:rPr>
        <w:t> </w:t>
      </w:r>
      <w:r>
        <w:rPr>
          <w:w w:val="115"/>
          <w:sz w:val="20"/>
          <w:vertAlign w:val="baseline"/>
        </w:rPr>
        <w:t>the</w:t>
      </w:r>
      <w:r>
        <w:rPr>
          <w:spacing w:val="-9"/>
          <w:w w:val="115"/>
          <w:sz w:val="20"/>
          <w:vertAlign w:val="baseline"/>
        </w:rPr>
        <w:t> </w:t>
      </w:r>
      <w:r>
        <w:rPr>
          <w:w w:val="115"/>
          <w:sz w:val="20"/>
          <w:vertAlign w:val="baseline"/>
        </w:rPr>
        <w:t>position</w:t>
      </w:r>
      <w:r>
        <w:rPr>
          <w:spacing w:val="-9"/>
          <w:w w:val="115"/>
          <w:sz w:val="20"/>
          <w:vertAlign w:val="baseline"/>
        </w:rPr>
        <w:t> </w:t>
      </w:r>
      <w:r>
        <w:rPr>
          <w:w w:val="115"/>
          <w:sz w:val="20"/>
          <w:vertAlign w:val="baseline"/>
        </w:rPr>
        <w:t>(counting</w:t>
      </w:r>
      <w:r>
        <w:rPr>
          <w:spacing w:val="-7"/>
          <w:w w:val="115"/>
          <w:sz w:val="20"/>
          <w:vertAlign w:val="baseline"/>
        </w:rPr>
        <w:t> </w:t>
      </w:r>
      <w:r>
        <w:rPr>
          <w:w w:val="115"/>
          <w:sz w:val="20"/>
          <w:vertAlign w:val="baseline"/>
        </w:rPr>
        <w:t>from</w:t>
      </w:r>
      <w:r>
        <w:rPr>
          <w:spacing w:val="-8"/>
          <w:w w:val="115"/>
          <w:sz w:val="20"/>
          <w:vertAlign w:val="baseline"/>
        </w:rPr>
        <w:t> </w:t>
      </w:r>
      <w:r>
        <w:rPr>
          <w:w w:val="115"/>
          <w:sz w:val="20"/>
          <w:vertAlign w:val="baseline"/>
        </w:rPr>
        <w:t>0)</w:t>
      </w:r>
      <w:r>
        <w:rPr>
          <w:spacing w:val="-7"/>
          <w:w w:val="115"/>
          <w:sz w:val="20"/>
          <w:vertAlign w:val="baseline"/>
        </w:rPr>
        <w:t> </w:t>
      </w:r>
      <w:r>
        <w:rPr>
          <w:w w:val="115"/>
          <w:sz w:val="20"/>
          <w:vertAlign w:val="baseline"/>
        </w:rPr>
        <w:t>of</w:t>
      </w:r>
      <w:r>
        <w:rPr>
          <w:spacing w:val="-8"/>
          <w:w w:val="115"/>
          <w:sz w:val="20"/>
          <w:vertAlign w:val="baseline"/>
        </w:rPr>
        <w:t> </w:t>
      </w:r>
      <w:r>
        <w:rPr>
          <w:i/>
          <w:w w:val="125"/>
          <w:sz w:val="20"/>
          <w:vertAlign w:val="baseline"/>
        </w:rPr>
        <w:t>B</w:t>
      </w:r>
      <w:r>
        <w:rPr>
          <w:i/>
          <w:w w:val="125"/>
          <w:sz w:val="20"/>
          <w:vertAlign w:val="subscript"/>
        </w:rPr>
        <w:t>i</w:t>
      </w:r>
      <w:r>
        <w:rPr>
          <w:i/>
          <w:spacing w:val="-6"/>
          <w:w w:val="125"/>
          <w:sz w:val="20"/>
          <w:vertAlign w:val="baseline"/>
        </w:rPr>
        <w:t> </w:t>
      </w:r>
      <w:r>
        <w:rPr>
          <w:w w:val="115"/>
          <w:sz w:val="20"/>
          <w:vertAlign w:val="baseline"/>
        </w:rPr>
        <w:t>inside</w:t>
      </w:r>
      <w:r>
        <w:rPr>
          <w:spacing w:val="-7"/>
          <w:w w:val="115"/>
          <w:sz w:val="20"/>
          <w:vertAlign w:val="baseline"/>
        </w:rPr>
        <w:t> </w:t>
      </w:r>
      <w:r>
        <w:rPr>
          <w:w w:val="115"/>
          <w:sz w:val="20"/>
          <w:vertAlign w:val="baseline"/>
        </w:rPr>
        <w:t>list</w:t>
      </w:r>
      <w:r>
        <w:rPr>
          <w:spacing w:val="-8"/>
          <w:w w:val="115"/>
          <w:sz w:val="20"/>
          <w:vertAlign w:val="baseline"/>
        </w:rPr>
        <w:t> </w:t>
      </w:r>
      <w:r>
        <w:rPr>
          <w:i/>
          <w:w w:val="125"/>
          <w:sz w:val="20"/>
          <w:vertAlign w:val="baseline"/>
        </w:rPr>
        <w:t>B</w:t>
      </w:r>
      <w:r>
        <w:rPr>
          <w:i/>
          <w:w w:val="125"/>
          <w:sz w:val="20"/>
          <w:vertAlign w:val="subscript"/>
        </w:rPr>
        <w:t>b,C</w:t>
      </w:r>
      <w:r>
        <w:rPr>
          <w:rFonts w:ascii="Cambria"/>
          <w:i/>
          <w:w w:val="125"/>
          <w:position w:val="-4"/>
          <w:sz w:val="10"/>
          <w:vertAlign w:val="baseline"/>
        </w:rPr>
        <w:t>i</w:t>
      </w:r>
      <w:r>
        <w:rPr>
          <w:rFonts w:ascii="Cambria"/>
          <w:i/>
          <w:spacing w:val="-8"/>
          <w:w w:val="125"/>
          <w:position w:val="-4"/>
          <w:sz w:val="10"/>
          <w:vertAlign w:val="baseline"/>
        </w:rPr>
        <w:t> </w:t>
      </w:r>
      <w:r>
        <w:rPr>
          <w:spacing w:val="-10"/>
          <w:w w:val="115"/>
          <w:sz w:val="20"/>
          <w:vertAlign w:val="baseline"/>
        </w:rPr>
        <w:t>.</w:t>
      </w:r>
    </w:p>
    <w:p>
      <w:pPr>
        <w:spacing w:before="162"/>
        <w:ind w:left="260" w:right="0" w:firstLine="0"/>
        <w:jc w:val="left"/>
        <w:rPr>
          <w:i/>
          <w:sz w:val="20"/>
        </w:rPr>
      </w:pPr>
      <w:r>
        <w:rPr>
          <w:b/>
          <w:w w:val="105"/>
          <w:sz w:val="20"/>
        </w:rPr>
        <w:t>Example</w:t>
      </w:r>
      <w:r>
        <w:rPr>
          <w:b/>
          <w:spacing w:val="41"/>
          <w:w w:val="105"/>
          <w:sz w:val="20"/>
        </w:rPr>
        <w:t> </w:t>
      </w:r>
      <w:r>
        <w:rPr>
          <w:b/>
          <w:w w:val="105"/>
          <w:sz w:val="20"/>
        </w:rPr>
        <w:t>1.3.14.</w:t>
      </w:r>
      <w:r>
        <w:rPr>
          <w:b/>
          <w:spacing w:val="69"/>
          <w:w w:val="105"/>
          <w:sz w:val="20"/>
        </w:rPr>
        <w:t> </w:t>
      </w:r>
      <w:r>
        <w:rPr>
          <w:i/>
          <w:w w:val="105"/>
          <w:sz w:val="20"/>
        </w:rPr>
        <w:t>Continuing</w:t>
      </w:r>
      <w:r>
        <w:rPr>
          <w:i/>
          <w:spacing w:val="35"/>
          <w:w w:val="105"/>
          <w:sz w:val="20"/>
        </w:rPr>
        <w:t> </w:t>
      </w:r>
      <w:r>
        <w:rPr>
          <w:i/>
          <w:w w:val="105"/>
          <w:sz w:val="20"/>
        </w:rPr>
        <w:t>the</w:t>
      </w:r>
      <w:r>
        <w:rPr>
          <w:i/>
          <w:spacing w:val="35"/>
          <w:w w:val="105"/>
          <w:sz w:val="20"/>
        </w:rPr>
        <w:t> </w:t>
      </w:r>
      <w:r>
        <w:rPr>
          <w:i/>
          <w:w w:val="105"/>
          <w:sz w:val="20"/>
        </w:rPr>
        <w:t>previous</w:t>
      </w:r>
      <w:r>
        <w:rPr>
          <w:i/>
          <w:spacing w:val="37"/>
          <w:w w:val="105"/>
          <w:sz w:val="20"/>
        </w:rPr>
        <w:t> </w:t>
      </w:r>
      <w:r>
        <w:rPr>
          <w:i/>
          <w:w w:val="105"/>
          <w:sz w:val="20"/>
        </w:rPr>
        <w:t>example,</w:t>
      </w:r>
      <w:r>
        <w:rPr>
          <w:i/>
          <w:spacing w:val="35"/>
          <w:w w:val="105"/>
          <w:sz w:val="20"/>
        </w:rPr>
        <w:t> </w:t>
      </w:r>
      <w:r>
        <w:rPr>
          <w:i/>
          <w:w w:val="105"/>
          <w:sz w:val="20"/>
        </w:rPr>
        <w:t>the</w:t>
      </w:r>
      <w:r>
        <w:rPr>
          <w:i/>
          <w:spacing w:val="35"/>
          <w:w w:val="105"/>
          <w:sz w:val="20"/>
        </w:rPr>
        <w:t> </w:t>
      </w:r>
      <w:r>
        <w:rPr>
          <w:i/>
          <w:w w:val="105"/>
          <w:sz w:val="20"/>
        </w:rPr>
        <w:t>offsets</w:t>
      </w:r>
      <w:r>
        <w:rPr>
          <w:i/>
          <w:spacing w:val="37"/>
          <w:w w:val="105"/>
          <w:sz w:val="20"/>
        </w:rPr>
        <w:t> </w:t>
      </w:r>
      <w:r>
        <w:rPr>
          <w:i/>
          <w:spacing w:val="-4"/>
          <w:w w:val="105"/>
          <w:sz w:val="20"/>
        </w:rPr>
        <w:t>are:</w:t>
      </w:r>
    </w:p>
    <w:p>
      <w:pPr>
        <w:pStyle w:val="BodyText"/>
        <w:spacing w:before="6"/>
        <w:rPr>
          <w:i/>
        </w:rPr>
      </w:pPr>
    </w:p>
    <w:p>
      <w:pPr>
        <w:tabs>
          <w:tab w:pos="440" w:val="left" w:leader="none"/>
          <w:tab w:pos="881" w:val="left" w:leader="none"/>
          <w:tab w:pos="1321" w:val="left" w:leader="none"/>
          <w:tab w:pos="1762" w:val="left" w:leader="none"/>
          <w:tab w:pos="2203" w:val="left" w:leader="none"/>
          <w:tab w:pos="2643" w:val="left" w:leader="none"/>
        </w:tabs>
        <w:spacing w:before="0"/>
        <w:ind w:left="0" w:right="368" w:firstLine="0"/>
        <w:jc w:val="center"/>
        <w:rPr>
          <w:position w:val="-2"/>
          <w:sz w:val="14"/>
        </w:rPr>
      </w:pPr>
      <w:r>
        <w:rPr>
          <w:i/>
          <w:spacing w:val="-5"/>
          <w:w w:val="115"/>
          <w:sz w:val="20"/>
        </w:rPr>
        <w:t>O</w:t>
      </w:r>
      <w:r>
        <w:rPr>
          <w:spacing w:val="-5"/>
          <w:w w:val="115"/>
          <w:position w:val="-2"/>
          <w:sz w:val="14"/>
        </w:rPr>
        <w:t>1</w:t>
      </w:r>
      <w:r>
        <w:rPr>
          <w:position w:val="-2"/>
          <w:sz w:val="14"/>
        </w:rPr>
        <w:tab/>
      </w:r>
      <w:r>
        <w:rPr>
          <w:i/>
          <w:spacing w:val="-5"/>
          <w:w w:val="115"/>
          <w:sz w:val="20"/>
        </w:rPr>
        <w:t>O</w:t>
      </w:r>
      <w:r>
        <w:rPr>
          <w:spacing w:val="-5"/>
          <w:w w:val="115"/>
          <w:position w:val="-2"/>
          <w:sz w:val="14"/>
        </w:rPr>
        <w:t>2</w:t>
      </w:r>
      <w:r>
        <w:rPr>
          <w:position w:val="-2"/>
          <w:sz w:val="14"/>
        </w:rPr>
        <w:tab/>
      </w:r>
      <w:r>
        <w:rPr>
          <w:i/>
          <w:spacing w:val="-5"/>
          <w:w w:val="115"/>
          <w:sz w:val="20"/>
        </w:rPr>
        <w:t>O</w:t>
      </w:r>
      <w:r>
        <w:rPr>
          <w:spacing w:val="-5"/>
          <w:w w:val="115"/>
          <w:position w:val="-2"/>
          <w:sz w:val="14"/>
        </w:rPr>
        <w:t>3</w:t>
      </w:r>
      <w:r>
        <w:rPr>
          <w:position w:val="-2"/>
          <w:sz w:val="14"/>
        </w:rPr>
        <w:tab/>
      </w:r>
      <w:r>
        <w:rPr>
          <w:i/>
          <w:spacing w:val="-5"/>
          <w:w w:val="115"/>
          <w:sz w:val="20"/>
        </w:rPr>
        <w:t>O</w:t>
      </w:r>
      <w:r>
        <w:rPr>
          <w:spacing w:val="-5"/>
          <w:w w:val="115"/>
          <w:position w:val="-2"/>
          <w:sz w:val="14"/>
        </w:rPr>
        <w:t>4</w:t>
      </w:r>
      <w:r>
        <w:rPr>
          <w:position w:val="-2"/>
          <w:sz w:val="14"/>
        </w:rPr>
        <w:tab/>
      </w:r>
      <w:r>
        <w:rPr>
          <w:i/>
          <w:spacing w:val="-5"/>
          <w:w w:val="115"/>
          <w:sz w:val="20"/>
        </w:rPr>
        <w:t>O</w:t>
      </w:r>
      <w:r>
        <w:rPr>
          <w:spacing w:val="-5"/>
          <w:w w:val="115"/>
          <w:position w:val="-2"/>
          <w:sz w:val="14"/>
        </w:rPr>
        <w:t>5</w:t>
      </w:r>
      <w:r>
        <w:rPr>
          <w:position w:val="-2"/>
          <w:sz w:val="14"/>
        </w:rPr>
        <w:tab/>
      </w:r>
      <w:r>
        <w:rPr>
          <w:i/>
          <w:spacing w:val="-5"/>
          <w:w w:val="115"/>
          <w:sz w:val="20"/>
        </w:rPr>
        <w:t>O</w:t>
      </w:r>
      <w:r>
        <w:rPr>
          <w:spacing w:val="-5"/>
          <w:w w:val="115"/>
          <w:position w:val="-2"/>
          <w:sz w:val="14"/>
        </w:rPr>
        <w:t>6</w:t>
      </w:r>
      <w:r>
        <w:rPr>
          <w:position w:val="-2"/>
          <w:sz w:val="14"/>
        </w:rPr>
        <w:tab/>
      </w:r>
      <w:r>
        <w:rPr>
          <w:i/>
          <w:spacing w:val="-7"/>
          <w:w w:val="115"/>
          <w:sz w:val="20"/>
        </w:rPr>
        <w:t>O</w:t>
      </w:r>
      <w:r>
        <w:rPr>
          <w:spacing w:val="-7"/>
          <w:w w:val="115"/>
          <w:position w:val="-2"/>
          <w:sz w:val="14"/>
        </w:rPr>
        <w:t>7</w:t>
      </w:r>
    </w:p>
    <w:p>
      <w:pPr>
        <w:pStyle w:val="BodyText"/>
        <w:tabs>
          <w:tab w:pos="3748" w:val="left" w:leader="none"/>
          <w:tab w:pos="4189" w:val="left" w:leader="none"/>
          <w:tab w:pos="4630" w:val="left" w:leader="none"/>
          <w:tab w:pos="5070" w:val="left" w:leader="none"/>
          <w:tab w:pos="5511" w:val="left" w:leader="none"/>
          <w:tab w:pos="5951" w:val="left" w:leader="none"/>
        </w:tabs>
        <w:spacing w:before="101"/>
        <w:ind w:left="3308"/>
      </w:pPr>
      <w:r>
        <w:rPr>
          <w:spacing w:val="-10"/>
        </w:rPr>
        <w:t>1</w:t>
      </w:r>
      <w:r>
        <w:rPr/>
        <w:tab/>
      </w:r>
      <w:r>
        <w:rPr>
          <w:spacing w:val="-10"/>
        </w:rPr>
        <w:t>1</w:t>
      </w:r>
      <w:r>
        <w:rPr/>
        <w:tab/>
      </w:r>
      <w:r>
        <w:rPr>
          <w:spacing w:val="-10"/>
        </w:rPr>
        <w:t>0</w:t>
      </w:r>
      <w:r>
        <w:rPr/>
        <w:tab/>
      </w:r>
      <w:r>
        <w:rPr>
          <w:spacing w:val="-10"/>
        </w:rPr>
        <w:t>2</w:t>
      </w:r>
      <w:r>
        <w:rPr/>
        <w:tab/>
      </w:r>
      <w:r>
        <w:rPr>
          <w:spacing w:val="-10"/>
        </w:rPr>
        <w:t>0</w:t>
      </w:r>
      <w:r>
        <w:rPr/>
        <w:tab/>
      </w:r>
      <w:r>
        <w:rPr>
          <w:spacing w:val="-10"/>
        </w:rPr>
        <w:t>0</w:t>
      </w:r>
      <w:r>
        <w:rPr/>
        <w:tab/>
      </w:r>
      <w:r>
        <w:rPr>
          <w:spacing w:val="-10"/>
        </w:rPr>
        <w:t>0</w:t>
      </w:r>
    </w:p>
    <w:p>
      <w:pPr>
        <w:pStyle w:val="BodyText"/>
        <w:spacing w:before="13"/>
      </w:pP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579072">
                <wp:simplePos x="0" y="0"/>
                <wp:positionH relativeFrom="page">
                  <wp:posOffset>3648519</wp:posOffset>
                </wp:positionH>
                <wp:positionV relativeFrom="paragraph">
                  <wp:posOffset>95881</wp:posOffset>
                </wp:positionV>
                <wp:extent cx="106680" cy="9525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06680" cy="95250"/>
                        </a:xfrm>
                        <a:prstGeom prst="rect">
                          <a:avLst/>
                        </a:prstGeom>
                      </wps:spPr>
                      <wps:txbx>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wps:txbx>
                      <wps:bodyPr wrap="square" lIns="0" tIns="0" rIns="0" bIns="0" rtlCol="0">
                        <a:noAutofit/>
                      </wps:bodyPr>
                    </wps:wsp>
                  </a:graphicData>
                </a:graphic>
              </wp:anchor>
            </w:drawing>
          </mc:Choice>
          <mc:Fallback>
            <w:pict>
              <v:shape style="position:absolute;margin-left:287.285004pt;margin-top:7.54974pt;width:8.4pt;height:7.5pt;mso-position-horizontal-relative:page;mso-position-vertical-relative:paragraph;z-index:-22737408" type="#_x0000_t202" id="docshape135" filled="false" stroked="false">
                <v:textbox inset="0,0,0,0">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v:textbox>
                <w10:wrap type="none"/>
              </v:shape>
            </w:pict>
          </mc:Fallback>
        </mc:AlternateContent>
      </w:r>
      <w:r>
        <w:rPr/>
        <mc:AlternateContent>
          <mc:Choice Requires="wps">
            <w:drawing>
              <wp:anchor distT="0" distB="0" distL="0" distR="0" allowOverlap="1" layoutInCell="1" locked="0" behindDoc="1" simplePos="0" relativeHeight="480579584">
                <wp:simplePos x="0" y="0"/>
                <wp:positionH relativeFrom="page">
                  <wp:posOffset>3590531</wp:posOffset>
                </wp:positionH>
                <wp:positionV relativeFrom="paragraph">
                  <wp:posOffset>-78700</wp:posOffset>
                </wp:positionV>
                <wp:extent cx="228600" cy="4699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2860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3"/>
                                <w:sz w:val="20"/>
                              </w:rPr>
                              <w:t> </w:t>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282.718994pt;margin-top:-6.19686pt;width:18pt;height:37pt;mso-position-horizontal-relative:page;mso-position-vertical-relative:paragraph;z-index:-22736896" type="#_x0000_t202" id="docshape136" filled="false" stroked="false">
                <v:textbox inset="0,0,0,0">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3"/>
                          <w:sz w:val="20"/>
                        </w:rPr>
                        <w:t> </w:t>
                      </w:r>
                      <w:r>
                        <w:rPr>
                          <w:rFonts w:ascii="Lucida Sans Unicode"/>
                          <w:w w:val="144"/>
                          <w:sz w:val="20"/>
                        </w:rPr>
                        <w:t> </w:t>
                      </w:r>
                    </w:p>
                  </w:txbxContent>
                </v:textbox>
                <w10:wrap type="none"/>
              </v:shape>
            </w:pict>
          </mc:Fallback>
        </mc:AlternateContent>
      </w:r>
      <w:r>
        <w:rPr>
          <w:w w:val="110"/>
        </w:rPr>
        <w:t>Above</w:t>
      </w:r>
      <w:r>
        <w:rPr>
          <w:spacing w:val="-8"/>
          <w:w w:val="110"/>
        </w:rPr>
        <w:t> </w:t>
      </w:r>
      <w:r>
        <w:rPr>
          <w:w w:val="110"/>
        </w:rPr>
        <w:t>we</w:t>
      </w:r>
      <w:r>
        <w:rPr>
          <w:spacing w:val="-9"/>
          <w:w w:val="110"/>
        </w:rPr>
        <w:t> </w:t>
      </w:r>
      <w:r>
        <w:rPr>
          <w:w w:val="110"/>
        </w:rPr>
        <w:t>observed</w:t>
      </w:r>
      <w:r>
        <w:rPr>
          <w:spacing w:val="-9"/>
          <w:w w:val="110"/>
        </w:rPr>
        <w:t> </w:t>
      </w:r>
      <w:r>
        <w:rPr>
          <w:w w:val="110"/>
        </w:rPr>
        <w:t>that</w:t>
      </w:r>
      <w:r>
        <w:rPr>
          <w:spacing w:val="-8"/>
          <w:w w:val="110"/>
        </w:rPr>
        <w:t> </w:t>
      </w:r>
      <w:r>
        <w:rPr>
          <w:i/>
          <w:w w:val="125"/>
        </w:rPr>
        <w:t>O</w:t>
      </w:r>
      <w:r>
        <w:rPr>
          <w:i/>
          <w:w w:val="125"/>
          <w:vertAlign w:val="subscript"/>
        </w:rPr>
        <w:t>i</w:t>
      </w:r>
      <w:r>
        <w:rPr>
          <w:i/>
          <w:spacing w:val="-9"/>
          <w:w w:val="125"/>
          <w:vertAlign w:val="baseline"/>
        </w:rPr>
        <w:t> </w:t>
      </w:r>
      <w:r>
        <w:rPr>
          <w:w w:val="110"/>
          <w:vertAlign w:val="baseline"/>
        </w:rPr>
        <w:t>requires</w:t>
      </w:r>
      <w:r>
        <w:rPr>
          <w:spacing w:val="-8"/>
          <w:w w:val="110"/>
          <w:vertAlign w:val="baseline"/>
        </w:rPr>
        <w:t> </w:t>
      </w:r>
      <w:r>
        <w:rPr>
          <w:rFonts w:ascii="Cambria" w:hAnsi="Cambria"/>
          <w:w w:val="110"/>
          <w:vertAlign w:val="baseline"/>
        </w:rPr>
        <w:t>⌈</w:t>
      </w:r>
      <w:r>
        <w:rPr>
          <w:w w:val="110"/>
          <w:vertAlign w:val="baseline"/>
        </w:rPr>
        <w:t>log</w:t>
      </w:r>
      <w:r>
        <w:rPr>
          <w:w w:val="110"/>
          <w:vertAlign w:val="subscript"/>
        </w:rPr>
        <w:t>2</w:t>
      </w:r>
      <w:r>
        <w:rPr>
          <w:spacing w:val="71"/>
          <w:w w:val="110"/>
          <w:vertAlign w:val="baseline"/>
        </w:rPr>
        <w:t> </w:t>
      </w:r>
      <w:r>
        <w:rPr>
          <w:i/>
          <w:w w:val="110"/>
          <w:vertAlign w:val="superscript"/>
        </w:rPr>
        <w:t>b</w:t>
      </w:r>
      <w:r>
        <w:rPr>
          <w:i/>
          <w:spacing w:val="40"/>
          <w:w w:val="110"/>
          <w:vertAlign w:val="baseline"/>
        </w:rPr>
        <w:t> </w:t>
      </w:r>
      <w:r>
        <w:rPr>
          <w:rFonts w:ascii="Cambria" w:hAnsi="Cambria"/>
          <w:w w:val="110"/>
          <w:vertAlign w:val="baseline"/>
        </w:rPr>
        <w:t>⌉</w:t>
      </w:r>
      <w:r>
        <w:rPr>
          <w:rFonts w:ascii="Cambria" w:hAnsi="Cambria"/>
          <w:spacing w:val="-7"/>
          <w:w w:val="110"/>
          <w:vertAlign w:val="baseline"/>
        </w:rPr>
        <w:t> </w:t>
      </w:r>
      <w:r>
        <w:rPr>
          <w:w w:val="110"/>
          <w:vertAlign w:val="baseline"/>
        </w:rPr>
        <w:t>bits</w:t>
      </w:r>
      <w:r>
        <w:rPr>
          <w:spacing w:val="-8"/>
          <w:w w:val="110"/>
          <w:vertAlign w:val="baseline"/>
        </w:rPr>
        <w:t> </w:t>
      </w:r>
      <w:r>
        <w:rPr>
          <w:w w:val="110"/>
          <w:vertAlign w:val="baseline"/>
        </w:rPr>
        <w:t>to</w:t>
      </w:r>
      <w:r>
        <w:rPr>
          <w:spacing w:val="-9"/>
          <w:w w:val="110"/>
          <w:vertAlign w:val="baseline"/>
        </w:rPr>
        <w:t> </w:t>
      </w:r>
      <w:r>
        <w:rPr>
          <w:w w:val="110"/>
          <w:vertAlign w:val="baseline"/>
        </w:rPr>
        <w:t>be</w:t>
      </w:r>
      <w:r>
        <w:rPr>
          <w:spacing w:val="-8"/>
          <w:w w:val="110"/>
          <w:vertAlign w:val="baseline"/>
        </w:rPr>
        <w:t> </w:t>
      </w:r>
      <w:r>
        <w:rPr>
          <w:w w:val="110"/>
          <w:vertAlign w:val="baseline"/>
        </w:rPr>
        <w:t>represented;</w:t>
      </w:r>
      <w:r>
        <w:rPr>
          <w:spacing w:val="-8"/>
          <w:w w:val="110"/>
          <w:vertAlign w:val="baseline"/>
        </w:rPr>
        <w:t> </w:t>
      </w:r>
      <w:r>
        <w:rPr>
          <w:w w:val="110"/>
          <w:vertAlign w:val="baseline"/>
        </w:rPr>
        <w:t>we</w:t>
      </w:r>
      <w:r>
        <w:rPr>
          <w:spacing w:val="-9"/>
          <w:w w:val="110"/>
          <w:vertAlign w:val="baseline"/>
        </w:rPr>
        <w:t> </w:t>
      </w:r>
      <w:r>
        <w:rPr>
          <w:w w:val="110"/>
          <w:vertAlign w:val="baseline"/>
        </w:rPr>
        <w:t>are</w:t>
      </w:r>
      <w:r>
        <w:rPr>
          <w:spacing w:val="-8"/>
          <w:w w:val="110"/>
          <w:vertAlign w:val="baseline"/>
        </w:rPr>
        <w:t> </w:t>
      </w:r>
      <w:r>
        <w:rPr>
          <w:w w:val="110"/>
          <w:vertAlign w:val="baseline"/>
        </w:rPr>
        <w:t>going</w:t>
      </w:r>
      <w:r>
        <w:rPr>
          <w:spacing w:val="-9"/>
          <w:w w:val="110"/>
          <w:vertAlign w:val="baseline"/>
        </w:rPr>
        <w:t> </w:t>
      </w:r>
      <w:r>
        <w:rPr>
          <w:w w:val="110"/>
          <w:vertAlign w:val="baseline"/>
        </w:rPr>
        <w:t>to</w:t>
      </w:r>
      <w:r>
        <w:rPr>
          <w:spacing w:val="-9"/>
          <w:w w:val="110"/>
          <w:vertAlign w:val="baseline"/>
        </w:rPr>
        <w:t> </w:t>
      </w:r>
      <w:r>
        <w:rPr>
          <w:w w:val="110"/>
          <w:vertAlign w:val="baseline"/>
        </w:rPr>
        <w:t>use</w:t>
      </w:r>
      <w:r>
        <w:rPr>
          <w:spacing w:val="-9"/>
          <w:w w:val="110"/>
          <w:vertAlign w:val="baseline"/>
        </w:rPr>
        <w:t> </w:t>
      </w:r>
      <w:r>
        <w:rPr>
          <w:w w:val="110"/>
          <w:vertAlign w:val="baseline"/>
        </w:rPr>
        <w:t>exactly this</w:t>
      </w:r>
      <w:r>
        <w:rPr>
          <w:spacing w:val="-13"/>
          <w:w w:val="110"/>
          <w:vertAlign w:val="baseline"/>
        </w:rPr>
        <w:t> </w:t>
      </w:r>
      <w:r>
        <w:rPr>
          <w:w w:val="110"/>
          <w:vertAlign w:val="baseline"/>
        </w:rPr>
        <w:t>number</w:t>
      </w:r>
      <w:r>
        <w:rPr>
          <w:spacing w:val="-12"/>
          <w:w w:val="110"/>
          <w:vertAlign w:val="baseline"/>
        </w:rPr>
        <w:t> </w:t>
      </w:r>
      <w:r>
        <w:rPr>
          <w:w w:val="110"/>
          <w:vertAlign w:val="baseline"/>
        </w:rPr>
        <w:t>of</w:t>
      </w:r>
      <w:r>
        <w:rPr>
          <w:w w:val="110"/>
          <w:vertAlign w:val="baseline"/>
        </w:rPr>
        <w:t> bits.</w:t>
      </w:r>
      <w:r>
        <w:rPr>
          <w:spacing w:val="40"/>
          <w:w w:val="110"/>
          <w:vertAlign w:val="baseline"/>
        </w:rPr>
        <w:t> </w:t>
      </w:r>
      <w:r>
        <w:rPr>
          <w:w w:val="110"/>
          <w:vertAlign w:val="baseline"/>
        </w:rPr>
        <w:t>Notice</w:t>
      </w:r>
      <w:r>
        <w:rPr>
          <w:w w:val="110"/>
          <w:vertAlign w:val="baseline"/>
        </w:rPr>
        <w:t> that,</w:t>
      </w:r>
      <w:r>
        <w:rPr>
          <w:w w:val="110"/>
          <w:vertAlign w:val="baseline"/>
        </w:rPr>
        <w:t> differently</w:t>
      </w:r>
      <w:r>
        <w:rPr>
          <w:w w:val="110"/>
          <w:vertAlign w:val="baseline"/>
        </w:rPr>
        <w:t> from</w:t>
      </w:r>
      <w:r>
        <w:rPr>
          <w:w w:val="110"/>
          <w:vertAlign w:val="baseline"/>
        </w:rPr>
        <w:t> the</w:t>
      </w:r>
      <w:r>
        <w:rPr>
          <w:w w:val="110"/>
          <w:vertAlign w:val="baseline"/>
        </w:rPr>
        <w:t> classes</w:t>
      </w:r>
      <w:r>
        <w:rPr>
          <w:w w:val="110"/>
          <w:vertAlign w:val="baseline"/>
        </w:rPr>
        <w:t> </w:t>
      </w:r>
      <w:r>
        <w:rPr>
          <w:i/>
          <w:w w:val="110"/>
          <w:vertAlign w:val="baseline"/>
        </w:rPr>
        <w:t>C</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C</w:t>
      </w:r>
      <w:r>
        <w:rPr>
          <w:i/>
          <w:w w:val="110"/>
          <w:vertAlign w:val="subscript"/>
        </w:rPr>
        <w:t>n/b</w:t>
      </w:r>
      <w:r>
        <w:rPr>
          <w:w w:val="110"/>
          <w:vertAlign w:val="baseline"/>
        </w:rPr>
        <w:t>,</w:t>
      </w:r>
      <w:r>
        <w:rPr>
          <w:w w:val="110"/>
          <w:vertAlign w:val="baseline"/>
        </w:rPr>
        <w:t> we</w:t>
      </w:r>
      <w:r>
        <w:rPr>
          <w:w w:val="110"/>
          <w:vertAlign w:val="baseline"/>
        </w:rPr>
        <w:t> use</w:t>
      </w:r>
      <w:r>
        <w:rPr>
          <w:w w:val="110"/>
          <w:vertAlign w:val="baseline"/>
        </w:rPr>
        <w:t> a</w:t>
      </w:r>
      <w:r>
        <w:rPr>
          <w:w w:val="110"/>
          <w:vertAlign w:val="baseline"/>
        </w:rPr>
        <w:t> variable-length encoding</w:t>
      </w:r>
      <w:r>
        <w:rPr>
          <w:spacing w:val="29"/>
          <w:w w:val="110"/>
          <w:vertAlign w:val="baseline"/>
        </w:rPr>
        <w:t> </w:t>
      </w:r>
      <w:r>
        <w:rPr>
          <w:w w:val="110"/>
          <w:vertAlign w:val="baseline"/>
        </w:rPr>
        <w:t>for</w:t>
      </w:r>
      <w:r>
        <w:rPr>
          <w:spacing w:val="29"/>
          <w:w w:val="110"/>
          <w:vertAlign w:val="baseline"/>
        </w:rPr>
        <w:t> </w:t>
      </w:r>
      <w:r>
        <w:rPr>
          <w:w w:val="110"/>
          <w:vertAlign w:val="baseline"/>
        </w:rPr>
        <w:t>the</w:t>
      </w:r>
      <w:r>
        <w:rPr>
          <w:spacing w:val="29"/>
          <w:w w:val="110"/>
          <w:vertAlign w:val="baseline"/>
        </w:rPr>
        <w:t> </w:t>
      </w:r>
      <w:r>
        <w:rPr>
          <w:w w:val="110"/>
          <w:vertAlign w:val="baseline"/>
        </w:rPr>
        <w:t>offsets</w:t>
      </w:r>
      <w:r>
        <w:rPr>
          <w:spacing w:val="29"/>
          <w:w w:val="110"/>
          <w:vertAlign w:val="baseline"/>
        </w:rPr>
        <w:t> </w:t>
      </w:r>
      <w:r>
        <w:rPr>
          <w:i/>
          <w:w w:val="110"/>
          <w:vertAlign w:val="baseline"/>
        </w:rPr>
        <w:t>O</w:t>
      </w:r>
      <w:r>
        <w:rPr>
          <w:w w:val="110"/>
          <w:vertAlign w:val="subscript"/>
        </w:rPr>
        <w:t>1</w:t>
      </w:r>
      <w:r>
        <w:rPr>
          <w:i/>
          <w:w w:val="110"/>
          <w:vertAlign w:val="baseline"/>
        </w:rPr>
        <w:t>,</w:t>
      </w:r>
      <w:r>
        <w:rPr>
          <w:i/>
          <w:spacing w:val="-10"/>
          <w:w w:val="110"/>
          <w:vertAlign w:val="baseline"/>
        </w:rPr>
        <w:t> </w:t>
      </w:r>
      <w:r>
        <w:rPr>
          <w:i/>
          <w:w w:val="110"/>
          <w:vertAlign w:val="baseline"/>
        </w:rPr>
        <w:t>.</w:t>
      </w:r>
      <w:r>
        <w:rPr>
          <w:i/>
          <w:spacing w:val="-10"/>
          <w:w w:val="110"/>
          <w:vertAlign w:val="baseline"/>
        </w:rPr>
        <w:t> </w:t>
      </w:r>
      <w:r>
        <w:rPr>
          <w:i/>
          <w:w w:val="110"/>
          <w:vertAlign w:val="baseline"/>
        </w:rPr>
        <w:t>.</w:t>
      </w:r>
      <w:r>
        <w:rPr>
          <w:i/>
          <w:spacing w:val="-10"/>
          <w:w w:val="110"/>
          <w:vertAlign w:val="baseline"/>
        </w:rPr>
        <w:t> </w:t>
      </w:r>
      <w:r>
        <w:rPr>
          <w:i/>
          <w:w w:val="110"/>
          <w:vertAlign w:val="baseline"/>
        </w:rPr>
        <w:t>.</w:t>
      </w:r>
      <w:r>
        <w:rPr>
          <w:i/>
          <w:spacing w:val="-10"/>
          <w:w w:val="110"/>
          <w:vertAlign w:val="baseline"/>
        </w:rPr>
        <w:t> </w:t>
      </w:r>
      <w:r>
        <w:rPr>
          <w:i/>
          <w:w w:val="110"/>
          <w:vertAlign w:val="baseline"/>
        </w:rPr>
        <w:t>,</w:t>
      </w:r>
      <w:r>
        <w:rPr>
          <w:i/>
          <w:spacing w:val="-10"/>
          <w:w w:val="110"/>
          <w:vertAlign w:val="baseline"/>
        </w:rPr>
        <w:t> </w:t>
      </w:r>
      <w:r>
        <w:rPr>
          <w:i/>
          <w:w w:val="110"/>
          <w:vertAlign w:val="baseline"/>
        </w:rPr>
        <w:t>O</w:t>
      </w:r>
      <w:r>
        <w:rPr>
          <w:i/>
          <w:w w:val="110"/>
          <w:vertAlign w:val="subscript"/>
        </w:rPr>
        <w:t>n/b</w:t>
      </w:r>
      <w:r>
        <w:rPr>
          <w:w w:val="110"/>
          <w:vertAlign w:val="baseline"/>
        </w:rPr>
        <w:t>.</w:t>
      </w:r>
    </w:p>
    <w:p>
      <w:pPr>
        <w:spacing w:before="144"/>
        <w:ind w:left="260" w:right="0" w:firstLine="0"/>
        <w:jc w:val="left"/>
        <w:rPr>
          <w:i/>
          <w:sz w:val="20"/>
        </w:rPr>
      </w:pPr>
      <w:bookmarkStart w:name="_bookmark25" w:id="39"/>
      <w:bookmarkEnd w:id="39"/>
      <w:r>
        <w:rPr/>
      </w:r>
      <w:r>
        <w:rPr>
          <w:b/>
          <w:w w:val="110"/>
          <w:sz w:val="20"/>
        </w:rPr>
        <w:t>Example</w:t>
      </w:r>
      <w:r>
        <w:rPr>
          <w:b/>
          <w:spacing w:val="-8"/>
          <w:w w:val="110"/>
          <w:sz w:val="20"/>
        </w:rPr>
        <w:t> </w:t>
      </w:r>
      <w:r>
        <w:rPr>
          <w:b/>
          <w:w w:val="110"/>
          <w:sz w:val="20"/>
        </w:rPr>
        <w:t>1.3.15.</w:t>
      </w:r>
      <w:r>
        <w:rPr>
          <w:b/>
          <w:spacing w:val="10"/>
          <w:w w:val="110"/>
          <w:sz w:val="20"/>
        </w:rPr>
        <w:t> </w:t>
      </w:r>
      <w:r>
        <w:rPr>
          <w:i/>
          <w:w w:val="110"/>
          <w:sz w:val="20"/>
        </w:rPr>
        <w:t>Continuing</w:t>
      </w:r>
      <w:r>
        <w:rPr>
          <w:i/>
          <w:spacing w:val="-9"/>
          <w:w w:val="110"/>
          <w:sz w:val="20"/>
        </w:rPr>
        <w:t> </w:t>
      </w:r>
      <w:r>
        <w:rPr>
          <w:i/>
          <w:w w:val="110"/>
          <w:sz w:val="20"/>
        </w:rPr>
        <w:t>the</w:t>
      </w:r>
      <w:r>
        <w:rPr>
          <w:i/>
          <w:spacing w:val="-9"/>
          <w:w w:val="110"/>
          <w:sz w:val="20"/>
        </w:rPr>
        <w:t> </w:t>
      </w:r>
      <w:r>
        <w:rPr>
          <w:i/>
          <w:w w:val="110"/>
          <w:sz w:val="20"/>
        </w:rPr>
        <w:t>previous</w:t>
      </w:r>
      <w:r>
        <w:rPr>
          <w:i/>
          <w:spacing w:val="-10"/>
          <w:w w:val="110"/>
          <w:sz w:val="20"/>
        </w:rPr>
        <w:t> </w:t>
      </w:r>
      <w:r>
        <w:rPr>
          <w:i/>
          <w:w w:val="110"/>
          <w:sz w:val="20"/>
        </w:rPr>
        <w:t>example,</w:t>
      </w:r>
      <w:r>
        <w:rPr>
          <w:i/>
          <w:spacing w:val="-7"/>
          <w:w w:val="110"/>
          <w:sz w:val="20"/>
        </w:rPr>
        <w:t> </w:t>
      </w:r>
      <w:r>
        <w:rPr>
          <w:i/>
          <w:w w:val="110"/>
          <w:sz w:val="20"/>
        </w:rPr>
        <w:t>this</w:t>
      </w:r>
      <w:r>
        <w:rPr>
          <w:i/>
          <w:spacing w:val="-9"/>
          <w:w w:val="110"/>
          <w:sz w:val="20"/>
        </w:rPr>
        <w:t> </w:t>
      </w:r>
      <w:r>
        <w:rPr>
          <w:i/>
          <w:w w:val="110"/>
          <w:sz w:val="20"/>
        </w:rPr>
        <w:t>is</w:t>
      </w:r>
      <w:r>
        <w:rPr>
          <w:i/>
          <w:spacing w:val="-9"/>
          <w:w w:val="110"/>
          <w:sz w:val="20"/>
        </w:rPr>
        <w:t> </w:t>
      </w:r>
      <w:r>
        <w:rPr>
          <w:i/>
          <w:w w:val="110"/>
          <w:sz w:val="20"/>
        </w:rPr>
        <w:t>our</w:t>
      </w:r>
      <w:r>
        <w:rPr>
          <w:i/>
          <w:spacing w:val="-10"/>
          <w:w w:val="110"/>
          <w:sz w:val="20"/>
        </w:rPr>
        <w:t> </w:t>
      </w:r>
      <w:r>
        <w:rPr>
          <w:i/>
          <w:w w:val="110"/>
          <w:sz w:val="20"/>
        </w:rPr>
        <w:t>variable-length</w:t>
      </w:r>
      <w:r>
        <w:rPr>
          <w:i/>
          <w:spacing w:val="-9"/>
          <w:w w:val="110"/>
          <w:sz w:val="20"/>
        </w:rPr>
        <w:t> </w:t>
      </w:r>
      <w:r>
        <w:rPr>
          <w:i/>
          <w:w w:val="110"/>
          <w:sz w:val="20"/>
        </w:rPr>
        <w:t>encoding</w:t>
      </w:r>
      <w:r>
        <w:rPr>
          <w:i/>
          <w:spacing w:val="-9"/>
          <w:w w:val="110"/>
          <w:sz w:val="20"/>
        </w:rPr>
        <w:t> </w:t>
      </w:r>
      <w:r>
        <w:rPr>
          <w:i/>
          <w:w w:val="110"/>
          <w:sz w:val="20"/>
        </w:rPr>
        <w:t>of</w:t>
      </w:r>
      <w:r>
        <w:rPr>
          <w:i/>
          <w:spacing w:val="-9"/>
          <w:w w:val="110"/>
          <w:sz w:val="20"/>
        </w:rPr>
        <w:t> </w:t>
      </w:r>
      <w:r>
        <w:rPr>
          <w:i/>
          <w:w w:val="110"/>
          <w:sz w:val="20"/>
        </w:rPr>
        <w:t>the</w:t>
      </w:r>
      <w:r>
        <w:rPr>
          <w:i/>
          <w:spacing w:val="-9"/>
          <w:w w:val="110"/>
          <w:sz w:val="20"/>
        </w:rPr>
        <w:t> </w:t>
      </w:r>
      <w:r>
        <w:rPr>
          <w:i/>
          <w:spacing w:val="-2"/>
          <w:w w:val="110"/>
          <w:sz w:val="20"/>
        </w:rPr>
        <w:t>offsets:</w:t>
      </w:r>
    </w:p>
    <w:p>
      <w:pPr>
        <w:pStyle w:val="BodyText"/>
        <w:spacing w:before="6"/>
        <w:rPr>
          <w:i/>
        </w:rPr>
      </w:pPr>
    </w:p>
    <w:p>
      <w:pPr>
        <w:tabs>
          <w:tab w:pos="440" w:val="left" w:leader="none"/>
          <w:tab w:pos="881" w:val="left" w:leader="none"/>
          <w:tab w:pos="1321" w:val="left" w:leader="none"/>
          <w:tab w:pos="1762" w:val="left" w:leader="none"/>
          <w:tab w:pos="2203" w:val="left" w:leader="none"/>
          <w:tab w:pos="2643" w:val="left" w:leader="none"/>
        </w:tabs>
        <w:spacing w:before="0"/>
        <w:ind w:left="0" w:right="368" w:firstLine="0"/>
        <w:jc w:val="center"/>
        <w:rPr>
          <w:position w:val="-2"/>
          <w:sz w:val="14"/>
        </w:rPr>
      </w:pPr>
      <w:r>
        <w:rPr>
          <w:i/>
          <w:spacing w:val="-5"/>
          <w:w w:val="115"/>
          <w:sz w:val="20"/>
        </w:rPr>
        <w:t>O</w:t>
      </w:r>
      <w:r>
        <w:rPr>
          <w:spacing w:val="-5"/>
          <w:w w:val="115"/>
          <w:position w:val="-2"/>
          <w:sz w:val="14"/>
        </w:rPr>
        <w:t>1</w:t>
      </w:r>
      <w:r>
        <w:rPr>
          <w:position w:val="-2"/>
          <w:sz w:val="14"/>
        </w:rPr>
        <w:tab/>
      </w:r>
      <w:r>
        <w:rPr>
          <w:i/>
          <w:spacing w:val="-5"/>
          <w:w w:val="115"/>
          <w:sz w:val="20"/>
        </w:rPr>
        <w:t>O</w:t>
      </w:r>
      <w:r>
        <w:rPr>
          <w:spacing w:val="-5"/>
          <w:w w:val="115"/>
          <w:position w:val="-2"/>
          <w:sz w:val="14"/>
        </w:rPr>
        <w:t>2</w:t>
      </w:r>
      <w:r>
        <w:rPr>
          <w:position w:val="-2"/>
          <w:sz w:val="14"/>
        </w:rPr>
        <w:tab/>
      </w:r>
      <w:r>
        <w:rPr>
          <w:i/>
          <w:spacing w:val="-5"/>
          <w:w w:val="115"/>
          <w:sz w:val="20"/>
        </w:rPr>
        <w:t>O</w:t>
      </w:r>
      <w:r>
        <w:rPr>
          <w:spacing w:val="-5"/>
          <w:w w:val="115"/>
          <w:position w:val="-2"/>
          <w:sz w:val="14"/>
        </w:rPr>
        <w:t>3</w:t>
      </w:r>
      <w:r>
        <w:rPr>
          <w:position w:val="-2"/>
          <w:sz w:val="14"/>
        </w:rPr>
        <w:tab/>
      </w:r>
      <w:r>
        <w:rPr>
          <w:i/>
          <w:spacing w:val="-5"/>
          <w:w w:val="115"/>
          <w:sz w:val="20"/>
        </w:rPr>
        <w:t>O</w:t>
      </w:r>
      <w:r>
        <w:rPr>
          <w:spacing w:val="-5"/>
          <w:w w:val="115"/>
          <w:position w:val="-2"/>
          <w:sz w:val="14"/>
        </w:rPr>
        <w:t>4</w:t>
      </w:r>
      <w:r>
        <w:rPr>
          <w:position w:val="-2"/>
          <w:sz w:val="14"/>
        </w:rPr>
        <w:tab/>
      </w:r>
      <w:r>
        <w:rPr>
          <w:i/>
          <w:spacing w:val="-5"/>
          <w:w w:val="115"/>
          <w:sz w:val="20"/>
        </w:rPr>
        <w:t>O</w:t>
      </w:r>
      <w:r>
        <w:rPr>
          <w:spacing w:val="-5"/>
          <w:w w:val="115"/>
          <w:position w:val="-2"/>
          <w:sz w:val="14"/>
        </w:rPr>
        <w:t>5</w:t>
      </w:r>
      <w:r>
        <w:rPr>
          <w:position w:val="-2"/>
          <w:sz w:val="14"/>
        </w:rPr>
        <w:tab/>
      </w:r>
      <w:r>
        <w:rPr>
          <w:i/>
          <w:spacing w:val="-5"/>
          <w:w w:val="115"/>
          <w:sz w:val="20"/>
        </w:rPr>
        <w:t>O</w:t>
      </w:r>
      <w:r>
        <w:rPr>
          <w:spacing w:val="-5"/>
          <w:w w:val="115"/>
          <w:position w:val="-2"/>
          <w:sz w:val="14"/>
        </w:rPr>
        <w:t>6</w:t>
      </w:r>
      <w:r>
        <w:rPr>
          <w:position w:val="-2"/>
          <w:sz w:val="14"/>
        </w:rPr>
        <w:tab/>
      </w:r>
      <w:r>
        <w:rPr>
          <w:i/>
          <w:spacing w:val="-7"/>
          <w:w w:val="115"/>
          <w:sz w:val="20"/>
        </w:rPr>
        <w:t>O</w:t>
      </w:r>
      <w:r>
        <w:rPr>
          <w:spacing w:val="-7"/>
          <w:w w:val="115"/>
          <w:position w:val="-2"/>
          <w:sz w:val="14"/>
        </w:rPr>
        <w:t>7</w:t>
      </w:r>
    </w:p>
    <w:p>
      <w:pPr>
        <w:pStyle w:val="BodyText"/>
        <w:tabs>
          <w:tab w:pos="440" w:val="left" w:leader="none"/>
          <w:tab w:pos="881" w:val="left" w:leader="none"/>
          <w:tab w:pos="1321" w:val="left" w:leader="none"/>
          <w:tab w:pos="1812" w:val="left" w:leader="none"/>
          <w:tab w:pos="2203" w:val="left" w:leader="none"/>
          <w:tab w:pos="2693" w:val="left" w:leader="none"/>
        </w:tabs>
        <w:spacing w:before="101"/>
        <w:ind w:right="407"/>
        <w:jc w:val="center"/>
      </w:pPr>
      <w:r>
        <w:rPr>
          <w:spacing w:val="-5"/>
        </w:rPr>
        <w:t>01</w:t>
      </w:r>
      <w:r>
        <w:rPr/>
        <w:tab/>
      </w:r>
      <w:r>
        <w:rPr>
          <w:spacing w:val="-5"/>
        </w:rPr>
        <w:t>01</w:t>
      </w:r>
      <w:r>
        <w:rPr/>
        <w:tab/>
      </w:r>
      <w:r>
        <w:rPr>
          <w:spacing w:val="-5"/>
        </w:rPr>
        <w:t>00</w:t>
      </w:r>
      <w:r>
        <w:rPr/>
        <w:tab/>
      </w:r>
      <w:r>
        <w:rPr>
          <w:spacing w:val="-5"/>
        </w:rPr>
        <w:t>10</w:t>
      </w:r>
      <w:r>
        <w:rPr/>
        <w:tab/>
      </w:r>
      <w:r>
        <w:rPr>
          <w:spacing w:val="-10"/>
        </w:rPr>
        <w:t>0</w:t>
      </w:r>
      <w:r>
        <w:rPr/>
        <w:tab/>
      </w:r>
      <w:r>
        <w:rPr>
          <w:spacing w:val="-5"/>
        </w:rPr>
        <w:t>00</w:t>
      </w:r>
      <w:r>
        <w:rPr/>
        <w:tab/>
      </w:r>
      <w:r>
        <w:rPr>
          <w:spacing w:val="-10"/>
        </w:rPr>
        <w:t>0</w:t>
      </w:r>
    </w:p>
    <w:p>
      <w:pPr>
        <w:spacing w:line="235" w:lineRule="auto" w:before="221"/>
        <w:ind w:left="260" w:right="618" w:firstLine="0"/>
        <w:jc w:val="both"/>
        <w:rPr>
          <w:i/>
          <w:sz w:val="20"/>
        </w:rPr>
      </w:pPr>
      <w:r>
        <w:rPr>
          <w:i/>
          <w:w w:val="110"/>
          <w:sz w:val="20"/>
        </w:rPr>
        <w:t>Why?</w:t>
      </w:r>
      <w:r>
        <w:rPr>
          <w:i/>
          <w:w w:val="110"/>
          <w:sz w:val="20"/>
        </w:rPr>
        <w:t> Because</w:t>
      </w:r>
      <w:r>
        <w:rPr>
          <w:i/>
          <w:w w:val="110"/>
          <w:sz w:val="20"/>
        </w:rPr>
        <w:t> a</w:t>
      </w:r>
      <w:r>
        <w:rPr>
          <w:i/>
          <w:w w:val="110"/>
          <w:sz w:val="20"/>
        </w:rPr>
        <w:t> pointer</w:t>
      </w:r>
      <w:r>
        <w:rPr>
          <w:i/>
          <w:w w:val="110"/>
          <w:sz w:val="20"/>
        </w:rPr>
        <w:t> inside</w:t>
      </w:r>
      <w:r>
        <w:rPr>
          <w:i/>
          <w:w w:val="110"/>
          <w:sz w:val="20"/>
        </w:rPr>
        <w:t> B</w:t>
      </w:r>
      <w:r>
        <w:rPr>
          <w:w w:val="110"/>
          <w:sz w:val="20"/>
          <w:vertAlign w:val="subscript"/>
        </w:rPr>
        <w:t>3</w:t>
      </w:r>
      <w:r>
        <w:rPr>
          <w:i/>
          <w:w w:val="110"/>
          <w:sz w:val="20"/>
          <w:vertAlign w:val="subscript"/>
        </w:rPr>
        <w:t>,</w:t>
      </w:r>
      <w:r>
        <w:rPr>
          <w:w w:val="110"/>
          <w:sz w:val="20"/>
          <w:vertAlign w:val="subscript"/>
        </w:rPr>
        <w:t>0</w:t>
      </w:r>
      <w:r>
        <w:rPr>
          <w:w w:val="110"/>
          <w:sz w:val="20"/>
          <w:vertAlign w:val="baseline"/>
        </w:rPr>
        <w:t> </w:t>
      </w:r>
      <w:r>
        <w:rPr>
          <w:i/>
          <w:w w:val="110"/>
          <w:sz w:val="20"/>
          <w:vertAlign w:val="baseline"/>
        </w:rPr>
        <w:t>and</w:t>
      </w:r>
      <w:r>
        <w:rPr>
          <w:i/>
          <w:w w:val="110"/>
          <w:sz w:val="20"/>
          <w:vertAlign w:val="baseline"/>
        </w:rPr>
        <w:t> B</w:t>
      </w:r>
      <w:r>
        <w:rPr>
          <w:w w:val="110"/>
          <w:sz w:val="20"/>
          <w:vertAlign w:val="subscript"/>
        </w:rPr>
        <w:t>3</w:t>
      </w:r>
      <w:r>
        <w:rPr>
          <w:i/>
          <w:w w:val="110"/>
          <w:sz w:val="20"/>
          <w:vertAlign w:val="subscript"/>
        </w:rPr>
        <w:t>,</w:t>
      </w:r>
      <w:r>
        <w:rPr>
          <w:w w:val="110"/>
          <w:sz w:val="20"/>
          <w:vertAlign w:val="subscript"/>
        </w:rPr>
        <w:t>3</w:t>
      </w:r>
      <w:r>
        <w:rPr>
          <w:w w:val="110"/>
          <w:sz w:val="20"/>
          <w:vertAlign w:val="baseline"/>
        </w:rPr>
        <w:t> </w:t>
      </w:r>
      <w:r>
        <w:rPr>
          <w:i/>
          <w:w w:val="110"/>
          <w:sz w:val="20"/>
          <w:vertAlign w:val="baseline"/>
        </w:rPr>
        <w:t>(both</w:t>
      </w:r>
      <w:r>
        <w:rPr>
          <w:i/>
          <w:w w:val="110"/>
          <w:sz w:val="20"/>
          <w:vertAlign w:val="baseline"/>
        </w:rPr>
        <w:t> of</w:t>
      </w:r>
      <w:r>
        <w:rPr>
          <w:i/>
          <w:w w:val="110"/>
          <w:sz w:val="20"/>
          <w:vertAlign w:val="baseline"/>
        </w:rPr>
        <w:t> length</w:t>
      </w:r>
      <w:r>
        <w:rPr>
          <w:i/>
          <w:w w:val="110"/>
          <w:sz w:val="20"/>
          <w:vertAlign w:val="baseline"/>
        </w:rPr>
        <w:t> 1)</w:t>
      </w:r>
      <w:r>
        <w:rPr>
          <w:i/>
          <w:w w:val="110"/>
          <w:sz w:val="20"/>
          <w:vertAlign w:val="baseline"/>
        </w:rPr>
        <w:t> requires</w:t>
      </w:r>
      <w:r>
        <w:rPr>
          <w:i/>
          <w:w w:val="110"/>
          <w:sz w:val="20"/>
          <w:vertAlign w:val="baseline"/>
        </w:rPr>
        <w:t> just</w:t>
      </w:r>
      <w:r>
        <w:rPr>
          <w:i/>
          <w:w w:val="110"/>
          <w:sz w:val="20"/>
          <w:vertAlign w:val="baseline"/>
        </w:rPr>
        <w:t> 1</w:t>
      </w:r>
      <w:r>
        <w:rPr>
          <w:i/>
          <w:w w:val="110"/>
          <w:sz w:val="20"/>
          <w:vertAlign w:val="baseline"/>
        </w:rPr>
        <w:t> bit:</w:t>
      </w:r>
      <w:r>
        <w:rPr>
          <w:i/>
          <w:w w:val="110"/>
          <w:sz w:val="20"/>
          <w:vertAlign w:val="baseline"/>
        </w:rPr>
        <w:t> this</w:t>
      </w:r>
      <w:r>
        <w:rPr>
          <w:i/>
          <w:w w:val="110"/>
          <w:sz w:val="20"/>
          <w:vertAlign w:val="baseline"/>
        </w:rPr>
        <w:t> is</w:t>
      </w:r>
      <w:r>
        <w:rPr>
          <w:i/>
          <w:w w:val="110"/>
          <w:sz w:val="20"/>
          <w:vertAlign w:val="baseline"/>
        </w:rPr>
        <w:t> the</w:t>
      </w:r>
      <w:r>
        <w:rPr>
          <w:i/>
          <w:w w:val="110"/>
          <w:sz w:val="20"/>
          <w:vertAlign w:val="baseline"/>
        </w:rPr>
        <w:t> case</w:t>
      </w:r>
      <w:r>
        <w:rPr>
          <w:i/>
          <w:w w:val="110"/>
          <w:sz w:val="20"/>
          <w:vertAlign w:val="baseline"/>
        </w:rPr>
        <w:t> of offsets</w:t>
      </w:r>
      <w:r>
        <w:rPr>
          <w:i/>
          <w:spacing w:val="14"/>
          <w:w w:val="110"/>
          <w:sz w:val="20"/>
          <w:vertAlign w:val="baseline"/>
        </w:rPr>
        <w:t> </w:t>
      </w:r>
      <w:r>
        <w:rPr>
          <w:i/>
          <w:w w:val="110"/>
          <w:sz w:val="20"/>
          <w:vertAlign w:val="baseline"/>
        </w:rPr>
        <w:t>O</w:t>
      </w:r>
      <w:r>
        <w:rPr>
          <w:w w:val="110"/>
          <w:sz w:val="20"/>
          <w:vertAlign w:val="subscript"/>
        </w:rPr>
        <w:t>5</w:t>
      </w:r>
      <w:r>
        <w:rPr>
          <w:spacing w:val="22"/>
          <w:w w:val="110"/>
          <w:sz w:val="20"/>
          <w:vertAlign w:val="baseline"/>
        </w:rPr>
        <w:t> </w:t>
      </w:r>
      <w:r>
        <w:rPr>
          <w:i/>
          <w:w w:val="110"/>
          <w:sz w:val="20"/>
          <w:vertAlign w:val="baseline"/>
        </w:rPr>
        <w:t>and</w:t>
      </w:r>
      <w:r>
        <w:rPr>
          <w:i/>
          <w:spacing w:val="14"/>
          <w:w w:val="110"/>
          <w:sz w:val="20"/>
          <w:vertAlign w:val="baseline"/>
        </w:rPr>
        <w:t> </w:t>
      </w:r>
      <w:r>
        <w:rPr>
          <w:i/>
          <w:w w:val="110"/>
          <w:sz w:val="20"/>
          <w:vertAlign w:val="baseline"/>
        </w:rPr>
        <w:t>O</w:t>
      </w:r>
      <w:r>
        <w:rPr>
          <w:w w:val="110"/>
          <w:sz w:val="20"/>
          <w:vertAlign w:val="subscript"/>
        </w:rPr>
        <w:t>7</w:t>
      </w:r>
      <w:r>
        <w:rPr>
          <w:i/>
          <w:w w:val="110"/>
          <w:sz w:val="20"/>
          <w:vertAlign w:val="baseline"/>
        </w:rPr>
        <w:t>.</w:t>
      </w:r>
      <w:r>
        <w:rPr>
          <w:i/>
          <w:spacing w:val="38"/>
          <w:w w:val="110"/>
          <w:sz w:val="20"/>
          <w:vertAlign w:val="baseline"/>
        </w:rPr>
        <w:t> </w:t>
      </w:r>
      <w:r>
        <w:rPr>
          <w:i/>
          <w:w w:val="110"/>
          <w:sz w:val="20"/>
          <w:vertAlign w:val="baseline"/>
        </w:rPr>
        <w:t>A</w:t>
      </w:r>
      <w:r>
        <w:rPr>
          <w:i/>
          <w:spacing w:val="14"/>
          <w:w w:val="110"/>
          <w:sz w:val="20"/>
          <w:vertAlign w:val="baseline"/>
        </w:rPr>
        <w:t> </w:t>
      </w:r>
      <w:r>
        <w:rPr>
          <w:i/>
          <w:w w:val="110"/>
          <w:sz w:val="20"/>
          <w:vertAlign w:val="baseline"/>
        </w:rPr>
        <w:t>pointer</w:t>
      </w:r>
      <w:r>
        <w:rPr>
          <w:i/>
          <w:spacing w:val="14"/>
          <w:w w:val="110"/>
          <w:sz w:val="20"/>
          <w:vertAlign w:val="baseline"/>
        </w:rPr>
        <w:t> </w:t>
      </w:r>
      <w:r>
        <w:rPr>
          <w:i/>
          <w:w w:val="110"/>
          <w:sz w:val="20"/>
          <w:vertAlign w:val="baseline"/>
        </w:rPr>
        <w:t>inside</w:t>
      </w:r>
      <w:r>
        <w:rPr>
          <w:i/>
          <w:spacing w:val="14"/>
          <w:w w:val="110"/>
          <w:sz w:val="20"/>
          <w:vertAlign w:val="baseline"/>
        </w:rPr>
        <w:t> </w:t>
      </w:r>
      <w:r>
        <w:rPr>
          <w:i/>
          <w:w w:val="110"/>
          <w:sz w:val="20"/>
          <w:vertAlign w:val="baseline"/>
        </w:rPr>
        <w:t>B</w:t>
      </w:r>
      <w:r>
        <w:rPr>
          <w:w w:val="110"/>
          <w:sz w:val="20"/>
          <w:vertAlign w:val="subscript"/>
        </w:rPr>
        <w:t>3</w:t>
      </w:r>
      <w:r>
        <w:rPr>
          <w:i/>
          <w:w w:val="110"/>
          <w:sz w:val="20"/>
          <w:vertAlign w:val="subscript"/>
        </w:rPr>
        <w:t>,</w:t>
      </w:r>
      <w:r>
        <w:rPr>
          <w:w w:val="110"/>
          <w:sz w:val="20"/>
          <w:vertAlign w:val="subscript"/>
        </w:rPr>
        <w:t>1</w:t>
      </w:r>
      <w:r>
        <w:rPr>
          <w:spacing w:val="22"/>
          <w:w w:val="110"/>
          <w:sz w:val="20"/>
          <w:vertAlign w:val="baseline"/>
        </w:rPr>
        <w:t> </w:t>
      </w:r>
      <w:r>
        <w:rPr>
          <w:i/>
          <w:w w:val="110"/>
          <w:sz w:val="20"/>
          <w:vertAlign w:val="baseline"/>
        </w:rPr>
        <w:t>and</w:t>
      </w:r>
      <w:r>
        <w:rPr>
          <w:i/>
          <w:spacing w:val="14"/>
          <w:w w:val="110"/>
          <w:sz w:val="20"/>
          <w:vertAlign w:val="baseline"/>
        </w:rPr>
        <w:t> </w:t>
      </w:r>
      <w:r>
        <w:rPr>
          <w:i/>
          <w:w w:val="110"/>
          <w:sz w:val="20"/>
          <w:vertAlign w:val="baseline"/>
        </w:rPr>
        <w:t>B</w:t>
      </w:r>
      <w:r>
        <w:rPr>
          <w:w w:val="110"/>
          <w:sz w:val="20"/>
          <w:vertAlign w:val="subscript"/>
        </w:rPr>
        <w:t>3</w:t>
      </w:r>
      <w:r>
        <w:rPr>
          <w:i/>
          <w:w w:val="110"/>
          <w:sz w:val="20"/>
          <w:vertAlign w:val="subscript"/>
        </w:rPr>
        <w:t>,</w:t>
      </w:r>
      <w:r>
        <w:rPr>
          <w:w w:val="110"/>
          <w:sz w:val="20"/>
          <w:vertAlign w:val="subscript"/>
        </w:rPr>
        <w:t>2</w:t>
      </w:r>
      <w:r>
        <w:rPr>
          <w:spacing w:val="22"/>
          <w:w w:val="110"/>
          <w:sz w:val="20"/>
          <w:vertAlign w:val="baseline"/>
        </w:rPr>
        <w:t> </w:t>
      </w:r>
      <w:r>
        <w:rPr>
          <w:i/>
          <w:w w:val="110"/>
          <w:sz w:val="20"/>
          <w:vertAlign w:val="baseline"/>
        </w:rPr>
        <w:t>(both</w:t>
      </w:r>
      <w:r>
        <w:rPr>
          <w:i/>
          <w:spacing w:val="14"/>
          <w:w w:val="110"/>
          <w:sz w:val="20"/>
          <w:vertAlign w:val="baseline"/>
        </w:rPr>
        <w:t> </w:t>
      </w:r>
      <w:r>
        <w:rPr>
          <w:i/>
          <w:w w:val="110"/>
          <w:sz w:val="20"/>
          <w:vertAlign w:val="baseline"/>
        </w:rPr>
        <w:t>of</w:t>
      </w:r>
      <w:r>
        <w:rPr>
          <w:i/>
          <w:spacing w:val="14"/>
          <w:w w:val="110"/>
          <w:sz w:val="20"/>
          <w:vertAlign w:val="baseline"/>
        </w:rPr>
        <w:t> </w:t>
      </w:r>
      <w:r>
        <w:rPr>
          <w:i/>
          <w:w w:val="110"/>
          <w:sz w:val="20"/>
          <w:vertAlign w:val="baseline"/>
        </w:rPr>
        <w:t>length</w:t>
      </w:r>
      <w:r>
        <w:rPr>
          <w:i/>
          <w:spacing w:val="14"/>
          <w:w w:val="110"/>
          <w:sz w:val="20"/>
          <w:vertAlign w:val="baseline"/>
        </w:rPr>
        <w:t> </w:t>
      </w:r>
      <w:r>
        <w:rPr>
          <w:i/>
          <w:w w:val="110"/>
          <w:sz w:val="20"/>
          <w:vertAlign w:val="baseline"/>
        </w:rPr>
        <w:t>3)</w:t>
      </w:r>
      <w:r>
        <w:rPr>
          <w:i/>
          <w:spacing w:val="14"/>
          <w:w w:val="110"/>
          <w:sz w:val="20"/>
          <w:vertAlign w:val="baseline"/>
        </w:rPr>
        <w:t> </w:t>
      </w:r>
      <w:r>
        <w:rPr>
          <w:i/>
          <w:w w:val="110"/>
          <w:sz w:val="20"/>
          <w:vertAlign w:val="baseline"/>
        </w:rPr>
        <w:t>requires</w:t>
      </w:r>
      <w:r>
        <w:rPr>
          <w:i/>
          <w:spacing w:val="14"/>
          <w:w w:val="110"/>
          <w:sz w:val="20"/>
          <w:vertAlign w:val="baseline"/>
        </w:rPr>
        <w:t> </w:t>
      </w:r>
      <w:r>
        <w:rPr>
          <w:i/>
          <w:w w:val="110"/>
          <w:sz w:val="20"/>
          <w:vertAlign w:val="baseline"/>
        </w:rPr>
        <w:t>2</w:t>
      </w:r>
      <w:r>
        <w:rPr>
          <w:i/>
          <w:spacing w:val="14"/>
          <w:w w:val="110"/>
          <w:sz w:val="20"/>
          <w:vertAlign w:val="baseline"/>
        </w:rPr>
        <w:t> </w:t>
      </w:r>
      <w:r>
        <w:rPr>
          <w:i/>
          <w:w w:val="110"/>
          <w:sz w:val="20"/>
          <w:vertAlign w:val="baseline"/>
        </w:rPr>
        <w:t>bits.</w:t>
      </w:r>
      <w:r>
        <w:rPr>
          <w:i/>
          <w:spacing w:val="38"/>
          <w:w w:val="110"/>
          <w:sz w:val="20"/>
          <w:vertAlign w:val="baseline"/>
        </w:rPr>
        <w:t> </w:t>
      </w:r>
      <w:r>
        <w:rPr>
          <w:i/>
          <w:w w:val="110"/>
          <w:sz w:val="20"/>
          <w:vertAlign w:val="baseline"/>
        </w:rPr>
        <w:t>This</w:t>
      </w:r>
      <w:r>
        <w:rPr>
          <w:i/>
          <w:spacing w:val="14"/>
          <w:w w:val="110"/>
          <w:sz w:val="20"/>
          <w:vertAlign w:val="baseline"/>
        </w:rPr>
        <w:t> </w:t>
      </w:r>
      <w:r>
        <w:rPr>
          <w:i/>
          <w:w w:val="110"/>
          <w:sz w:val="20"/>
          <w:vertAlign w:val="baseline"/>
        </w:rPr>
        <w:t>is</w:t>
      </w:r>
      <w:r>
        <w:rPr>
          <w:i/>
          <w:spacing w:val="14"/>
          <w:w w:val="110"/>
          <w:sz w:val="20"/>
          <w:vertAlign w:val="baseline"/>
        </w:rPr>
        <w:t> </w:t>
      </w:r>
      <w:r>
        <w:rPr>
          <w:i/>
          <w:w w:val="110"/>
          <w:sz w:val="20"/>
          <w:vertAlign w:val="baseline"/>
        </w:rPr>
        <w:t>the</w:t>
      </w:r>
      <w:r>
        <w:rPr>
          <w:i/>
          <w:spacing w:val="14"/>
          <w:w w:val="110"/>
          <w:sz w:val="20"/>
          <w:vertAlign w:val="baseline"/>
        </w:rPr>
        <w:t> </w:t>
      </w:r>
      <w:r>
        <w:rPr>
          <w:i/>
          <w:w w:val="110"/>
          <w:sz w:val="20"/>
          <w:vertAlign w:val="baseline"/>
        </w:rPr>
        <w:t>case of</w:t>
      </w:r>
      <w:r>
        <w:rPr>
          <w:i/>
          <w:spacing w:val="40"/>
          <w:w w:val="110"/>
          <w:sz w:val="20"/>
          <w:vertAlign w:val="baseline"/>
        </w:rPr>
        <w:t> </w:t>
      </w:r>
      <w:r>
        <w:rPr>
          <w:i/>
          <w:w w:val="110"/>
          <w:sz w:val="20"/>
          <w:vertAlign w:val="baseline"/>
        </w:rPr>
        <w:t>all</w:t>
      </w:r>
      <w:r>
        <w:rPr>
          <w:i/>
          <w:spacing w:val="40"/>
          <w:w w:val="110"/>
          <w:sz w:val="20"/>
          <w:vertAlign w:val="baseline"/>
        </w:rPr>
        <w:t> </w:t>
      </w:r>
      <w:r>
        <w:rPr>
          <w:i/>
          <w:w w:val="110"/>
          <w:sz w:val="20"/>
          <w:vertAlign w:val="baseline"/>
        </w:rPr>
        <w:t>other</w:t>
      </w:r>
      <w:r>
        <w:rPr>
          <w:i/>
          <w:spacing w:val="40"/>
          <w:w w:val="110"/>
          <w:sz w:val="20"/>
          <w:vertAlign w:val="baseline"/>
        </w:rPr>
        <w:t> </w:t>
      </w:r>
      <w:r>
        <w:rPr>
          <w:i/>
          <w:w w:val="110"/>
          <w:sz w:val="20"/>
          <w:vertAlign w:val="baseline"/>
        </w:rPr>
        <w:t>offsets</w:t>
      </w:r>
      <w:r>
        <w:rPr>
          <w:i/>
          <w:spacing w:val="40"/>
          <w:w w:val="110"/>
          <w:sz w:val="20"/>
          <w:vertAlign w:val="baseline"/>
        </w:rPr>
        <w:t> </w:t>
      </w:r>
      <w:r>
        <w:rPr>
          <w:i/>
          <w:w w:val="110"/>
          <w:sz w:val="20"/>
          <w:vertAlign w:val="baseline"/>
        </w:rPr>
        <w:t>O</w:t>
      </w:r>
      <w:r>
        <w:rPr>
          <w:w w:val="110"/>
          <w:sz w:val="20"/>
          <w:vertAlign w:val="subscript"/>
        </w:rPr>
        <w:t>1</w:t>
      </w:r>
      <w:r>
        <w:rPr>
          <w:i/>
          <w:w w:val="110"/>
          <w:sz w:val="20"/>
          <w:vertAlign w:val="baseline"/>
        </w:rPr>
        <w:t>,</w:t>
      </w:r>
      <w:r>
        <w:rPr>
          <w:i/>
          <w:spacing w:val="-2"/>
          <w:w w:val="110"/>
          <w:sz w:val="20"/>
          <w:vertAlign w:val="baseline"/>
        </w:rPr>
        <w:t> </w:t>
      </w:r>
      <w:r>
        <w:rPr>
          <w:i/>
          <w:w w:val="110"/>
          <w:sz w:val="20"/>
          <w:vertAlign w:val="baseline"/>
        </w:rPr>
        <w:t>O</w:t>
      </w:r>
      <w:r>
        <w:rPr>
          <w:w w:val="110"/>
          <w:sz w:val="20"/>
          <w:vertAlign w:val="subscript"/>
        </w:rPr>
        <w:t>2</w:t>
      </w:r>
      <w:r>
        <w:rPr>
          <w:i/>
          <w:w w:val="110"/>
          <w:sz w:val="20"/>
          <w:vertAlign w:val="baseline"/>
        </w:rPr>
        <w:t>,</w:t>
      </w:r>
      <w:r>
        <w:rPr>
          <w:i/>
          <w:spacing w:val="-3"/>
          <w:w w:val="110"/>
          <w:sz w:val="20"/>
          <w:vertAlign w:val="baseline"/>
        </w:rPr>
        <w:t> </w:t>
      </w:r>
      <w:r>
        <w:rPr>
          <w:i/>
          <w:w w:val="110"/>
          <w:sz w:val="20"/>
          <w:vertAlign w:val="baseline"/>
        </w:rPr>
        <w:t>O</w:t>
      </w:r>
      <w:r>
        <w:rPr>
          <w:w w:val="110"/>
          <w:sz w:val="20"/>
          <w:vertAlign w:val="subscript"/>
        </w:rPr>
        <w:t>3</w:t>
      </w:r>
      <w:r>
        <w:rPr>
          <w:i/>
          <w:w w:val="110"/>
          <w:sz w:val="20"/>
          <w:vertAlign w:val="baseline"/>
        </w:rPr>
        <w:t>,</w:t>
      </w:r>
      <w:r>
        <w:rPr>
          <w:i/>
          <w:spacing w:val="-2"/>
          <w:w w:val="110"/>
          <w:sz w:val="20"/>
          <w:vertAlign w:val="baseline"/>
        </w:rPr>
        <w:t> </w:t>
      </w:r>
      <w:r>
        <w:rPr>
          <w:i/>
          <w:w w:val="110"/>
          <w:sz w:val="20"/>
          <w:vertAlign w:val="baseline"/>
        </w:rPr>
        <w:t>O</w:t>
      </w:r>
      <w:r>
        <w:rPr>
          <w:w w:val="110"/>
          <w:sz w:val="20"/>
          <w:vertAlign w:val="subscript"/>
        </w:rPr>
        <w:t>4</w:t>
      </w:r>
      <w:r>
        <w:rPr>
          <w:i/>
          <w:w w:val="110"/>
          <w:sz w:val="20"/>
          <w:vertAlign w:val="baseline"/>
        </w:rPr>
        <w:t>,</w:t>
      </w:r>
      <w:r>
        <w:rPr>
          <w:i/>
          <w:spacing w:val="-3"/>
          <w:w w:val="110"/>
          <w:sz w:val="20"/>
          <w:vertAlign w:val="baseline"/>
        </w:rPr>
        <w:t> </w:t>
      </w:r>
      <w:r>
        <w:rPr>
          <w:i/>
          <w:w w:val="110"/>
          <w:sz w:val="20"/>
          <w:vertAlign w:val="baseline"/>
        </w:rPr>
        <w:t>O</w:t>
      </w:r>
      <w:r>
        <w:rPr>
          <w:w w:val="110"/>
          <w:sz w:val="20"/>
          <w:vertAlign w:val="subscript"/>
        </w:rPr>
        <w:t>6</w:t>
      </w:r>
      <w:r>
        <w:rPr>
          <w:i/>
          <w:w w:val="110"/>
          <w:sz w:val="20"/>
          <w:vertAlign w:val="baseline"/>
        </w:rPr>
        <w:t>.</w:t>
      </w:r>
    </w:p>
    <w:p>
      <w:pPr>
        <w:pStyle w:val="BodyText"/>
        <w:spacing w:line="235" w:lineRule="auto" w:before="148"/>
        <w:ind w:left="260" w:right="617" w:firstLine="298"/>
        <w:jc w:val="both"/>
      </w:pPr>
      <w:r>
        <w:rPr>
          <w:w w:val="110"/>
        </w:rPr>
        <w:t>We</w:t>
      </w:r>
      <w:r>
        <w:rPr>
          <w:spacing w:val="-13"/>
          <w:w w:val="110"/>
        </w:rPr>
        <w:t> </w:t>
      </w:r>
      <w:r>
        <w:rPr>
          <w:w w:val="110"/>
        </w:rPr>
        <w:t>are</w:t>
      </w:r>
      <w:r>
        <w:rPr>
          <w:spacing w:val="-11"/>
          <w:w w:val="110"/>
        </w:rPr>
        <w:t> </w:t>
      </w:r>
      <w:r>
        <w:rPr>
          <w:w w:val="110"/>
        </w:rPr>
        <w:t>going</w:t>
      </w:r>
      <w:r>
        <w:rPr>
          <w:spacing w:val="18"/>
          <w:w w:val="110"/>
        </w:rPr>
        <w:t> </w:t>
      </w:r>
      <w:r>
        <w:rPr>
          <w:w w:val="110"/>
        </w:rPr>
        <w:t>to</w:t>
      </w:r>
      <w:r>
        <w:rPr>
          <w:spacing w:val="17"/>
          <w:w w:val="110"/>
        </w:rPr>
        <w:t> </w:t>
      </w:r>
      <w:r>
        <w:rPr>
          <w:w w:val="110"/>
        </w:rPr>
        <w:t>simply</w:t>
      </w:r>
      <w:r>
        <w:rPr>
          <w:spacing w:val="17"/>
          <w:w w:val="110"/>
        </w:rPr>
        <w:t> </w:t>
      </w:r>
      <w:r>
        <w:rPr>
          <w:w w:val="110"/>
        </w:rPr>
        <w:t>concatenate</w:t>
      </w:r>
      <w:r>
        <w:rPr>
          <w:spacing w:val="17"/>
          <w:w w:val="110"/>
        </w:rPr>
        <w:t> </w:t>
      </w:r>
      <w:r>
        <w:rPr>
          <w:w w:val="110"/>
        </w:rPr>
        <w:t>the</w:t>
      </w:r>
      <w:r>
        <w:rPr>
          <w:spacing w:val="17"/>
          <w:w w:val="110"/>
        </w:rPr>
        <w:t> </w:t>
      </w:r>
      <w:r>
        <w:rPr>
          <w:w w:val="110"/>
        </w:rPr>
        <w:t>binary</w:t>
      </w:r>
      <w:r>
        <w:rPr>
          <w:spacing w:val="17"/>
          <w:w w:val="110"/>
        </w:rPr>
        <w:t> </w:t>
      </w:r>
      <w:r>
        <w:rPr>
          <w:w w:val="110"/>
        </w:rPr>
        <w:t>encodings</w:t>
      </w:r>
      <w:r>
        <w:rPr>
          <w:spacing w:val="17"/>
          <w:w w:val="110"/>
        </w:rPr>
        <w:t> </w:t>
      </w:r>
      <w:r>
        <w:rPr>
          <w:w w:val="110"/>
        </w:rPr>
        <w:t>of</w:t>
      </w:r>
      <w:r>
        <w:rPr>
          <w:spacing w:val="17"/>
          <w:w w:val="110"/>
        </w:rPr>
        <w:t> </w:t>
      </w:r>
      <w:r>
        <w:rPr>
          <w:i/>
          <w:w w:val="110"/>
        </w:rPr>
        <w:t>O</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O</w:t>
      </w:r>
      <w:r>
        <w:rPr>
          <w:i/>
          <w:w w:val="110"/>
          <w:vertAlign w:val="subscript"/>
        </w:rPr>
        <w:t>n/b</w:t>
      </w:r>
      <w:r>
        <w:rPr>
          <w:w w:val="110"/>
          <w:vertAlign w:val="baseline"/>
        </w:rPr>
        <w:t>,</w:t>
      </w:r>
      <w:r>
        <w:rPr>
          <w:spacing w:val="23"/>
          <w:w w:val="110"/>
          <w:vertAlign w:val="baseline"/>
        </w:rPr>
        <w:t> </w:t>
      </w:r>
      <w:r>
        <w:rPr>
          <w:w w:val="110"/>
          <w:vertAlign w:val="baseline"/>
        </w:rPr>
        <w:t>without</w:t>
      </w:r>
      <w:r>
        <w:rPr>
          <w:spacing w:val="17"/>
          <w:w w:val="110"/>
          <w:vertAlign w:val="baseline"/>
        </w:rPr>
        <w:t> </w:t>
      </w:r>
      <w:r>
        <w:rPr>
          <w:w w:val="110"/>
          <w:vertAlign w:val="baseline"/>
        </w:rPr>
        <w:t>any</w:t>
      </w:r>
      <w:r>
        <w:rPr>
          <w:spacing w:val="17"/>
          <w:w w:val="110"/>
          <w:vertAlign w:val="baseline"/>
        </w:rPr>
        <w:t> </w:t>
      </w:r>
      <w:r>
        <w:rPr>
          <w:w w:val="110"/>
          <w:vertAlign w:val="baseline"/>
        </w:rPr>
        <w:t>separa-tor, using</w:t>
      </w:r>
      <w:r>
        <w:rPr>
          <w:w w:val="110"/>
          <w:vertAlign w:val="baseline"/>
        </w:rPr>
        <w:t> Theorem</w:t>
      </w:r>
      <w:r>
        <w:rPr>
          <w:w w:val="110"/>
          <w:vertAlign w:val="baseline"/>
        </w:rPr>
        <w:t> </w:t>
      </w:r>
      <w:hyperlink w:history="true" w:anchor="_bookmark22">
        <w:r>
          <w:rPr>
            <w:w w:val="110"/>
            <w:vertAlign w:val="baseline"/>
          </w:rPr>
          <w:t>1.3.8.</w:t>
        </w:r>
      </w:hyperlink>
      <w:r>
        <w:rPr>
          <w:spacing w:val="40"/>
          <w:w w:val="110"/>
          <w:vertAlign w:val="baseline"/>
        </w:rPr>
        <w:t> </w:t>
      </w:r>
      <w:r>
        <w:rPr>
          <w:w w:val="110"/>
          <w:vertAlign w:val="baseline"/>
        </w:rPr>
        <w:t>Importantly, notice</w:t>
      </w:r>
      <w:r>
        <w:rPr>
          <w:w w:val="110"/>
          <w:vertAlign w:val="baseline"/>
        </w:rPr>
        <w:t> that</w:t>
      </w:r>
      <w:r>
        <w:rPr>
          <w:w w:val="110"/>
          <w:vertAlign w:val="baseline"/>
        </w:rPr>
        <w:t> this</w:t>
      </w:r>
      <w:r>
        <w:rPr>
          <w:w w:val="110"/>
          <w:vertAlign w:val="baseline"/>
        </w:rPr>
        <w:t> encoding</w:t>
      </w:r>
      <w:r>
        <w:rPr>
          <w:w w:val="110"/>
          <w:vertAlign w:val="baseline"/>
        </w:rPr>
        <w:t> is</w:t>
      </w:r>
      <w:r>
        <w:rPr>
          <w:w w:val="110"/>
          <w:vertAlign w:val="baseline"/>
        </w:rPr>
        <w:t> not</w:t>
      </w:r>
      <w:r>
        <w:rPr>
          <w:w w:val="110"/>
          <w:vertAlign w:val="baseline"/>
        </w:rPr>
        <w:t> prefix-free;</w:t>
      </w:r>
      <w:r>
        <w:rPr>
          <w:w w:val="110"/>
          <w:vertAlign w:val="baseline"/>
        </w:rPr>
        <w:t> however, given </w:t>
      </w:r>
      <w:r>
        <w:rPr>
          <w:i/>
          <w:w w:val="110"/>
          <w:vertAlign w:val="baseline"/>
        </w:rPr>
        <w:t>C</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35"/>
          <w:vertAlign w:val="baseline"/>
        </w:rPr>
        <w:t>C</w:t>
      </w:r>
      <w:r>
        <w:rPr>
          <w:i/>
          <w:w w:val="135"/>
          <w:vertAlign w:val="subscript"/>
        </w:rPr>
        <w:t>n/b</w:t>
      </w:r>
      <w:r>
        <w:rPr>
          <w:i/>
          <w:spacing w:val="-15"/>
          <w:w w:val="135"/>
          <w:vertAlign w:val="baseline"/>
        </w:rPr>
        <w:t> </w:t>
      </w:r>
      <w:r>
        <w:rPr>
          <w:w w:val="110"/>
          <w:vertAlign w:val="baseline"/>
        </w:rPr>
        <w:t>we</w:t>
      </w:r>
      <w:r>
        <w:rPr>
          <w:spacing w:val="14"/>
          <w:w w:val="110"/>
          <w:vertAlign w:val="baseline"/>
        </w:rPr>
        <w:t> </w:t>
      </w:r>
      <w:r>
        <w:rPr>
          <w:w w:val="110"/>
          <w:vertAlign w:val="baseline"/>
        </w:rPr>
        <w:t>can</w:t>
      </w:r>
      <w:r>
        <w:rPr>
          <w:spacing w:val="31"/>
          <w:w w:val="110"/>
          <w:vertAlign w:val="baseline"/>
        </w:rPr>
        <w:t> </w:t>
      </w:r>
      <w:r>
        <w:rPr>
          <w:w w:val="110"/>
          <w:vertAlign w:val="baseline"/>
        </w:rPr>
        <w:t>deduce</w:t>
      </w:r>
      <w:r>
        <w:rPr>
          <w:spacing w:val="30"/>
          <w:w w:val="110"/>
          <w:vertAlign w:val="baseline"/>
        </w:rPr>
        <w:t> </w:t>
      </w:r>
      <w:r>
        <w:rPr>
          <w:w w:val="110"/>
          <w:vertAlign w:val="baseline"/>
        </w:rPr>
        <w:t>the</w:t>
      </w:r>
      <w:r>
        <w:rPr>
          <w:spacing w:val="30"/>
          <w:w w:val="110"/>
          <w:vertAlign w:val="baseline"/>
        </w:rPr>
        <w:t> </w:t>
      </w:r>
      <w:r>
        <w:rPr>
          <w:w w:val="110"/>
          <w:vertAlign w:val="baseline"/>
        </w:rPr>
        <w:t>bit-length</w:t>
      </w:r>
      <w:r>
        <w:rPr>
          <w:spacing w:val="30"/>
          <w:w w:val="110"/>
          <w:vertAlign w:val="baseline"/>
        </w:rPr>
        <w:t> </w:t>
      </w:r>
      <w:r>
        <w:rPr>
          <w:w w:val="110"/>
          <w:vertAlign w:val="baseline"/>
        </w:rPr>
        <w:t>of</w:t>
      </w:r>
      <w:r>
        <w:rPr>
          <w:spacing w:val="30"/>
          <w:w w:val="110"/>
          <w:vertAlign w:val="baseline"/>
        </w:rPr>
        <w:t> </w:t>
      </w:r>
      <w:r>
        <w:rPr>
          <w:w w:val="110"/>
          <w:vertAlign w:val="baseline"/>
        </w:rPr>
        <w:t>the</w:t>
      </w:r>
      <w:r>
        <w:rPr>
          <w:spacing w:val="30"/>
          <w:w w:val="110"/>
          <w:vertAlign w:val="baseline"/>
        </w:rPr>
        <w:t> </w:t>
      </w:r>
      <w:r>
        <w:rPr>
          <w:w w:val="110"/>
          <w:vertAlign w:val="baseline"/>
        </w:rPr>
        <w:t>encoding</w:t>
      </w:r>
      <w:r>
        <w:rPr>
          <w:spacing w:val="30"/>
          <w:w w:val="110"/>
          <w:vertAlign w:val="baseline"/>
        </w:rPr>
        <w:t> </w:t>
      </w:r>
      <w:r>
        <w:rPr>
          <w:w w:val="110"/>
          <w:vertAlign w:val="baseline"/>
        </w:rPr>
        <w:t>of</w:t>
      </w:r>
      <w:r>
        <w:rPr>
          <w:spacing w:val="30"/>
          <w:w w:val="110"/>
          <w:vertAlign w:val="baseline"/>
        </w:rPr>
        <w:t> </w:t>
      </w:r>
      <w:r>
        <w:rPr>
          <w:w w:val="110"/>
          <w:vertAlign w:val="baseline"/>
        </w:rPr>
        <w:t>each</w:t>
      </w:r>
      <w:r>
        <w:rPr>
          <w:spacing w:val="19"/>
          <w:w w:val="135"/>
          <w:vertAlign w:val="baseline"/>
        </w:rPr>
        <w:t> </w:t>
      </w:r>
      <w:r>
        <w:rPr>
          <w:i/>
          <w:w w:val="135"/>
          <w:vertAlign w:val="baseline"/>
        </w:rPr>
        <w:t>O</w:t>
      </w:r>
      <w:r>
        <w:rPr>
          <w:i/>
          <w:w w:val="135"/>
          <w:vertAlign w:val="subscript"/>
        </w:rPr>
        <w:t>i</w:t>
      </w:r>
      <w:r>
        <w:rPr>
          <w:w w:val="135"/>
          <w:vertAlign w:val="baseline"/>
        </w:rPr>
        <w:t>,</w:t>
      </w:r>
      <w:r>
        <w:rPr>
          <w:spacing w:val="27"/>
          <w:w w:val="135"/>
          <w:vertAlign w:val="baseline"/>
        </w:rPr>
        <w:t> </w:t>
      </w:r>
      <w:r>
        <w:rPr>
          <w:w w:val="110"/>
          <w:vertAlign w:val="baseline"/>
        </w:rPr>
        <w:t>so</w:t>
      </w:r>
      <w:r>
        <w:rPr>
          <w:spacing w:val="30"/>
          <w:w w:val="110"/>
          <w:vertAlign w:val="baseline"/>
        </w:rPr>
        <w:t> </w:t>
      </w:r>
      <w:r>
        <w:rPr>
          <w:w w:val="110"/>
          <w:vertAlign w:val="baseline"/>
        </w:rPr>
        <w:t>the</w:t>
      </w:r>
      <w:r>
        <w:rPr>
          <w:spacing w:val="30"/>
          <w:w w:val="110"/>
          <w:vertAlign w:val="baseline"/>
        </w:rPr>
        <w:t> </w:t>
      </w:r>
      <w:r>
        <w:rPr>
          <w:w w:val="110"/>
          <w:vertAlign w:val="baseline"/>
        </w:rPr>
        <w:t>joint</w:t>
      </w:r>
      <w:r>
        <w:rPr>
          <w:spacing w:val="30"/>
          <w:w w:val="110"/>
          <w:vertAlign w:val="baseline"/>
        </w:rPr>
        <w:t> </w:t>
      </w:r>
      <w:r>
        <w:rPr>
          <w:w w:val="110"/>
          <w:vertAlign w:val="baseline"/>
        </w:rPr>
        <w:t>encoding</w:t>
      </w:r>
      <w:r>
        <w:rPr>
          <w:spacing w:val="30"/>
          <w:w w:val="110"/>
          <w:vertAlign w:val="baseline"/>
        </w:rPr>
        <w:t> </w:t>
      </w:r>
      <w:r>
        <w:rPr>
          <w:w w:val="110"/>
          <w:vertAlign w:val="baseline"/>
        </w:rPr>
        <w:t>of </w:t>
      </w:r>
      <w:r>
        <w:rPr>
          <w:i/>
          <w:w w:val="110"/>
          <w:vertAlign w:val="baseline"/>
        </w:rPr>
        <w:t>C</w:t>
      </w:r>
      <w:r>
        <w:rPr>
          <w:w w:val="110"/>
          <w:vertAlign w:val="subscript"/>
        </w:rPr>
        <w:t>1</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35"/>
          <w:vertAlign w:val="baseline"/>
        </w:rPr>
        <w:t>C</w:t>
      </w:r>
      <w:r>
        <w:rPr>
          <w:i/>
          <w:w w:val="135"/>
          <w:vertAlign w:val="subscript"/>
        </w:rPr>
        <w:t>n/b</w:t>
      </w:r>
      <w:r>
        <w:rPr>
          <w:i/>
          <w:w w:val="135"/>
          <w:vertAlign w:val="baseline"/>
        </w:rPr>
        <w:t> </w:t>
      </w:r>
      <w:r>
        <w:rPr>
          <w:w w:val="110"/>
          <w:vertAlign w:val="baseline"/>
        </w:rPr>
        <w:t>and</w:t>
      </w:r>
      <w:r>
        <w:rPr>
          <w:spacing w:val="19"/>
          <w:w w:val="110"/>
          <w:vertAlign w:val="baseline"/>
        </w:rPr>
        <w:t> </w:t>
      </w:r>
      <w:r>
        <w:rPr>
          <w:i/>
          <w:w w:val="110"/>
          <w:vertAlign w:val="baseline"/>
        </w:rPr>
        <w:t>O</w:t>
      </w:r>
      <w:r>
        <w:rPr>
          <w:w w:val="110"/>
          <w:vertAlign w:val="subscript"/>
        </w:rPr>
        <w:t>1</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w:t>
      </w:r>
      <w:r>
        <w:rPr>
          <w:i/>
          <w:spacing w:val="-15"/>
          <w:w w:val="110"/>
          <w:vertAlign w:val="baseline"/>
        </w:rPr>
        <w:t> </w:t>
      </w:r>
      <w:r>
        <w:rPr>
          <w:i/>
          <w:w w:val="110"/>
          <w:vertAlign w:val="baseline"/>
        </w:rPr>
        <w:t>O</w:t>
      </w:r>
      <w:r>
        <w:rPr>
          <w:i/>
          <w:w w:val="110"/>
          <w:vertAlign w:val="subscript"/>
        </w:rPr>
        <w:t>n/b</w:t>
      </w:r>
      <w:r>
        <w:rPr>
          <w:i/>
          <w:spacing w:val="29"/>
          <w:w w:val="110"/>
          <w:vertAlign w:val="baseline"/>
        </w:rPr>
        <w:t> </w:t>
      </w:r>
      <w:r>
        <w:rPr>
          <w:w w:val="110"/>
          <w:vertAlign w:val="baseline"/>
        </w:rPr>
        <w:t>is</w:t>
      </w:r>
      <w:r>
        <w:rPr>
          <w:spacing w:val="19"/>
          <w:w w:val="110"/>
          <w:vertAlign w:val="baseline"/>
        </w:rPr>
        <w:t> </w:t>
      </w:r>
      <w:r>
        <w:rPr>
          <w:w w:val="110"/>
          <w:vertAlign w:val="baseline"/>
        </w:rPr>
        <w:t>invertible</w:t>
      </w:r>
      <w:r>
        <w:rPr>
          <w:spacing w:val="19"/>
          <w:w w:val="110"/>
          <w:vertAlign w:val="baseline"/>
        </w:rPr>
        <w:t> </w:t>
      </w:r>
      <w:r>
        <w:rPr>
          <w:w w:val="110"/>
          <w:vertAlign w:val="baseline"/>
        </w:rPr>
        <w:t>(i.e.</w:t>
      </w:r>
      <w:r>
        <w:rPr>
          <w:spacing w:val="40"/>
          <w:w w:val="110"/>
          <w:vertAlign w:val="baseline"/>
        </w:rPr>
        <w:t> </w:t>
      </w:r>
      <w:r>
        <w:rPr>
          <w:w w:val="110"/>
          <w:vertAlign w:val="baseline"/>
        </w:rPr>
        <w:t>it</w:t>
      </w:r>
      <w:r>
        <w:rPr>
          <w:spacing w:val="19"/>
          <w:w w:val="110"/>
          <w:vertAlign w:val="baseline"/>
        </w:rPr>
        <w:t> </w:t>
      </w:r>
      <w:r>
        <w:rPr>
          <w:w w:val="110"/>
          <w:vertAlign w:val="baseline"/>
        </w:rPr>
        <w:t>allows</w:t>
      </w:r>
      <w:r>
        <w:rPr>
          <w:spacing w:val="19"/>
          <w:w w:val="110"/>
          <w:vertAlign w:val="baseline"/>
        </w:rPr>
        <w:t> </w:t>
      </w:r>
      <w:r>
        <w:rPr>
          <w:w w:val="110"/>
          <w:vertAlign w:val="baseline"/>
        </w:rPr>
        <w:t>us</w:t>
      </w:r>
      <w:r>
        <w:rPr>
          <w:spacing w:val="19"/>
          <w:w w:val="110"/>
          <w:vertAlign w:val="baseline"/>
        </w:rPr>
        <w:t> </w:t>
      </w:r>
      <w:r>
        <w:rPr>
          <w:w w:val="110"/>
          <w:vertAlign w:val="baseline"/>
        </w:rPr>
        <w:t>to</w:t>
      </w:r>
      <w:r>
        <w:rPr>
          <w:spacing w:val="19"/>
          <w:w w:val="110"/>
          <w:vertAlign w:val="baseline"/>
        </w:rPr>
        <w:t> </w:t>
      </w:r>
      <w:r>
        <w:rPr>
          <w:w w:val="110"/>
          <w:vertAlign w:val="baseline"/>
        </w:rPr>
        <w:t>reconstruct</w:t>
      </w:r>
      <w:r>
        <w:rPr>
          <w:spacing w:val="19"/>
          <w:w w:val="110"/>
          <w:vertAlign w:val="baseline"/>
        </w:rPr>
        <w:t> </w:t>
      </w:r>
      <w:r>
        <w:rPr>
          <w:w w:val="110"/>
          <w:vertAlign w:val="baseline"/>
        </w:rPr>
        <w:t>any</w:t>
      </w:r>
      <w:r>
        <w:rPr>
          <w:w w:val="135"/>
          <w:vertAlign w:val="baseline"/>
        </w:rPr>
        <w:t> </w:t>
      </w:r>
      <w:r>
        <w:rPr>
          <w:i/>
          <w:w w:val="135"/>
          <w:vertAlign w:val="baseline"/>
        </w:rPr>
        <w:t>C</w:t>
      </w:r>
      <w:r>
        <w:rPr>
          <w:i/>
          <w:w w:val="135"/>
          <w:vertAlign w:val="subscript"/>
        </w:rPr>
        <w:t>i</w:t>
      </w:r>
      <w:r>
        <w:rPr>
          <w:i/>
          <w:w w:val="135"/>
          <w:vertAlign w:val="baseline"/>
        </w:rPr>
        <w:t> </w:t>
      </w:r>
      <w:r>
        <w:rPr>
          <w:w w:val="110"/>
          <w:vertAlign w:val="baseline"/>
        </w:rPr>
        <w:t>and</w:t>
      </w:r>
      <w:r>
        <w:rPr>
          <w:spacing w:val="19"/>
          <w:w w:val="110"/>
          <w:vertAlign w:val="baseline"/>
        </w:rPr>
        <w:t> </w:t>
      </w:r>
      <w:r>
        <w:rPr>
          <w:w w:val="110"/>
          <w:vertAlign w:val="baseline"/>
        </w:rPr>
        <w:t>any</w:t>
      </w:r>
      <w:r>
        <w:rPr>
          <w:w w:val="135"/>
          <w:vertAlign w:val="baseline"/>
        </w:rPr>
        <w:t> </w:t>
      </w:r>
      <w:r>
        <w:rPr>
          <w:i/>
          <w:w w:val="135"/>
          <w:vertAlign w:val="baseline"/>
        </w:rPr>
        <w:t>O</w:t>
      </w:r>
      <w:r>
        <w:rPr>
          <w:i/>
          <w:w w:val="135"/>
          <w:vertAlign w:val="subscript"/>
        </w:rPr>
        <w:t>i</w:t>
      </w:r>
      <w:r>
        <w:rPr>
          <w:w w:val="135"/>
          <w:vertAlign w:val="baseline"/>
        </w:rPr>
        <w:t>).</w:t>
      </w:r>
    </w:p>
    <w:p>
      <w:pPr>
        <w:pStyle w:val="BodyText"/>
        <w:spacing w:line="240" w:lineRule="exact"/>
        <w:ind w:left="559"/>
        <w:jc w:val="both"/>
      </w:pPr>
      <w:r>
        <w:rPr/>
        <w:t>How</w:t>
      </w:r>
      <w:r>
        <w:rPr>
          <w:spacing w:val="24"/>
        </w:rPr>
        <w:t> </w:t>
      </w:r>
      <w:r>
        <w:rPr/>
        <w:t>much</w:t>
      </w:r>
      <w:r>
        <w:rPr>
          <w:spacing w:val="25"/>
        </w:rPr>
        <w:t> </w:t>
      </w:r>
      <w:r>
        <w:rPr/>
        <w:t>space</w:t>
      </w:r>
      <w:r>
        <w:rPr>
          <w:spacing w:val="25"/>
        </w:rPr>
        <w:t> </w:t>
      </w:r>
      <w:r>
        <w:rPr/>
        <w:t>does</w:t>
      </w:r>
      <w:r>
        <w:rPr>
          <w:spacing w:val="25"/>
        </w:rPr>
        <w:t> </w:t>
      </w:r>
      <w:r>
        <w:rPr/>
        <w:t>our</w:t>
      </w:r>
      <w:r>
        <w:rPr>
          <w:spacing w:val="25"/>
        </w:rPr>
        <w:t> </w:t>
      </w:r>
      <w:r>
        <w:rPr/>
        <w:t>encoding</w:t>
      </w:r>
      <w:r>
        <w:rPr>
          <w:spacing w:val="25"/>
        </w:rPr>
        <w:t> </w:t>
      </w:r>
      <w:r>
        <w:rPr/>
        <w:t>of</w:t>
      </w:r>
      <w:r>
        <w:rPr>
          <w:spacing w:val="25"/>
        </w:rPr>
        <w:t> </w:t>
      </w:r>
      <w:r>
        <w:rPr/>
        <w:t>the</w:t>
      </w:r>
      <w:r>
        <w:rPr>
          <w:spacing w:val="24"/>
        </w:rPr>
        <w:t> </w:t>
      </w:r>
      <w:r>
        <w:rPr/>
        <w:t>offsets</w:t>
      </w:r>
      <w:r>
        <w:rPr>
          <w:spacing w:val="25"/>
        </w:rPr>
        <w:t> </w:t>
      </w:r>
      <w:r>
        <w:rPr/>
        <w:t>use?</w:t>
      </w:r>
      <w:r>
        <w:rPr>
          <w:spacing w:val="48"/>
        </w:rPr>
        <w:t> </w:t>
      </w:r>
      <w:r>
        <w:rPr/>
        <w:t>interestingly,</w:t>
      </w:r>
      <w:r>
        <w:rPr>
          <w:spacing w:val="25"/>
        </w:rPr>
        <w:t> </w:t>
      </w:r>
      <w:r>
        <w:rPr/>
        <w:t>zero-order</w:t>
      </w:r>
      <w:r>
        <w:rPr>
          <w:spacing w:val="25"/>
        </w:rPr>
        <w:t> </w:t>
      </w:r>
      <w:r>
        <w:rPr/>
        <w:t>compressed</w:t>
      </w:r>
      <w:r>
        <w:rPr>
          <w:spacing w:val="25"/>
        </w:rPr>
        <w:t> </w:t>
      </w:r>
      <w:r>
        <w:rPr>
          <w:spacing w:val="-2"/>
        </w:rPr>
        <w:t>space:</w:t>
      </w:r>
    </w:p>
    <w:p>
      <w:pPr>
        <w:spacing w:line="384" w:lineRule="auto" w:before="103"/>
        <w:ind w:left="260" w:right="1705" w:firstLine="0"/>
        <w:jc w:val="left"/>
        <w:rPr>
          <w:sz w:val="20"/>
        </w:rPr>
      </w:pPr>
      <w:r>
        <w:rPr>
          <w:sz w:val="20"/>
        </w:rPr>
        <mc:AlternateContent>
          <mc:Choice Requires="wps">
            <w:drawing>
              <wp:anchor distT="0" distB="0" distL="0" distR="0" allowOverlap="1" layoutInCell="1" locked="0" behindDoc="1" simplePos="0" relativeHeight="480580096">
                <wp:simplePos x="0" y="0"/>
                <wp:positionH relativeFrom="page">
                  <wp:posOffset>2851696</wp:posOffset>
                </wp:positionH>
                <wp:positionV relativeFrom="paragraph">
                  <wp:posOffset>458067</wp:posOffset>
                </wp:positionV>
                <wp:extent cx="106680" cy="9525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06680" cy="95250"/>
                        </a:xfrm>
                        <a:prstGeom prst="rect">
                          <a:avLst/>
                        </a:prstGeom>
                      </wps:spPr>
                      <wps:txbx>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wps:txbx>
                      <wps:bodyPr wrap="square" lIns="0" tIns="0" rIns="0" bIns="0" rtlCol="0">
                        <a:noAutofit/>
                      </wps:bodyPr>
                    </wps:wsp>
                  </a:graphicData>
                </a:graphic>
              </wp:anchor>
            </w:drawing>
          </mc:Choice>
          <mc:Fallback>
            <w:pict>
              <v:shape style="position:absolute;margin-left:224.542999pt;margin-top:36.06834pt;width:8.4pt;height:7.5pt;mso-position-horizontal-relative:page;mso-position-vertical-relative:paragraph;z-index:-22736384" type="#_x0000_t202" id="docshape137" filled="false" stroked="false">
                <v:textbox inset="0,0,0,0">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v:textbox>
                <w10:wrap type="none"/>
              </v:shape>
            </w:pict>
          </mc:Fallback>
        </mc:AlternateContent>
      </w:r>
      <w:r>
        <w:rPr>
          <w:b/>
          <w:w w:val="110"/>
          <w:sz w:val="20"/>
        </w:rPr>
        <w:t>Lemma</w:t>
      </w:r>
      <w:r>
        <w:rPr>
          <w:b/>
          <w:spacing w:val="26"/>
          <w:w w:val="110"/>
          <w:sz w:val="20"/>
        </w:rPr>
        <w:t> </w:t>
      </w:r>
      <w:r>
        <w:rPr>
          <w:b/>
          <w:w w:val="110"/>
          <w:sz w:val="20"/>
        </w:rPr>
        <w:t>1.3.16.</w:t>
      </w:r>
      <w:r>
        <w:rPr>
          <w:b/>
          <w:spacing w:val="40"/>
          <w:w w:val="110"/>
          <w:sz w:val="20"/>
        </w:rPr>
        <w:t> </w:t>
      </w:r>
      <w:r>
        <w:rPr>
          <w:i/>
          <w:w w:val="110"/>
          <w:sz w:val="20"/>
        </w:rPr>
        <w:t>Our</w:t>
      </w:r>
      <w:r>
        <w:rPr>
          <w:i/>
          <w:spacing w:val="22"/>
          <w:w w:val="110"/>
          <w:sz w:val="20"/>
        </w:rPr>
        <w:t> </w:t>
      </w:r>
      <w:r>
        <w:rPr>
          <w:i/>
          <w:w w:val="110"/>
          <w:sz w:val="20"/>
        </w:rPr>
        <w:t>variable-length</w:t>
      </w:r>
      <w:r>
        <w:rPr>
          <w:i/>
          <w:spacing w:val="21"/>
          <w:w w:val="110"/>
          <w:sz w:val="20"/>
        </w:rPr>
        <w:t> </w:t>
      </w:r>
      <w:r>
        <w:rPr>
          <w:i/>
          <w:w w:val="110"/>
          <w:sz w:val="20"/>
        </w:rPr>
        <w:t>encoding</w:t>
      </w:r>
      <w:r>
        <w:rPr>
          <w:i/>
          <w:spacing w:val="21"/>
          <w:w w:val="110"/>
          <w:sz w:val="20"/>
        </w:rPr>
        <w:t> </w:t>
      </w:r>
      <w:r>
        <w:rPr>
          <w:i/>
          <w:w w:val="110"/>
          <w:sz w:val="20"/>
        </w:rPr>
        <w:t>of</w:t>
      </w:r>
      <w:r>
        <w:rPr>
          <w:i/>
          <w:spacing w:val="22"/>
          <w:w w:val="110"/>
          <w:sz w:val="20"/>
        </w:rPr>
        <w:t> </w:t>
      </w:r>
      <w:r>
        <w:rPr>
          <w:i/>
          <w:w w:val="110"/>
          <w:sz w:val="20"/>
        </w:rPr>
        <w:t>O</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O</w:t>
      </w:r>
      <w:r>
        <w:rPr>
          <w:i/>
          <w:w w:val="110"/>
          <w:sz w:val="20"/>
          <w:vertAlign w:val="subscript"/>
        </w:rPr>
        <w:t>n/b</w:t>
      </w:r>
      <w:r>
        <w:rPr>
          <w:i/>
          <w:spacing w:val="32"/>
          <w:w w:val="110"/>
          <w:sz w:val="20"/>
          <w:vertAlign w:val="baseline"/>
        </w:rPr>
        <w:t> </w:t>
      </w:r>
      <w:r>
        <w:rPr>
          <w:i/>
          <w:w w:val="110"/>
          <w:sz w:val="20"/>
          <w:vertAlign w:val="baseline"/>
        </w:rPr>
        <w:t>uses</w:t>
      </w:r>
      <w:r>
        <w:rPr>
          <w:i/>
          <w:spacing w:val="22"/>
          <w:w w:val="110"/>
          <w:sz w:val="20"/>
          <w:vertAlign w:val="baseline"/>
        </w:rPr>
        <w:t> </w:t>
      </w:r>
      <w:r>
        <w:rPr>
          <w:i/>
          <w:w w:val="110"/>
          <w:sz w:val="20"/>
          <w:vertAlign w:val="baseline"/>
        </w:rPr>
        <w:t>nH</w:t>
      </w:r>
      <w:r>
        <w:rPr>
          <w:w w:val="110"/>
          <w:sz w:val="20"/>
          <w:vertAlign w:val="subscript"/>
        </w:rPr>
        <w:t>0</w:t>
      </w:r>
      <w:r>
        <w:rPr>
          <w:w w:val="110"/>
          <w:sz w:val="20"/>
          <w:vertAlign w:val="baseline"/>
        </w:rPr>
        <w:t> </w:t>
      </w:r>
      <w:r>
        <w:rPr>
          <w:w w:val="125"/>
          <w:sz w:val="20"/>
          <w:vertAlign w:val="baseline"/>
        </w:rPr>
        <w:t>+</w:t>
      </w:r>
      <w:r>
        <w:rPr>
          <w:spacing w:val="-12"/>
          <w:w w:val="125"/>
          <w:sz w:val="20"/>
          <w:vertAlign w:val="baseline"/>
        </w:rPr>
        <w:t> </w:t>
      </w:r>
      <w:r>
        <w:rPr>
          <w:i/>
          <w:w w:val="110"/>
          <w:sz w:val="20"/>
          <w:vertAlign w:val="baseline"/>
        </w:rPr>
        <w:t>o</w:t>
      </w:r>
      <w:r>
        <w:rPr>
          <w:w w:val="110"/>
          <w:sz w:val="20"/>
          <w:vertAlign w:val="baseline"/>
        </w:rPr>
        <w:t>(</w:t>
      </w:r>
      <w:r>
        <w:rPr>
          <w:i/>
          <w:w w:val="110"/>
          <w:sz w:val="20"/>
          <w:vertAlign w:val="baseline"/>
        </w:rPr>
        <w:t>n</w:t>
      </w:r>
      <w:r>
        <w:rPr>
          <w:w w:val="110"/>
          <w:sz w:val="20"/>
          <w:vertAlign w:val="baseline"/>
        </w:rPr>
        <w:t>)</w:t>
      </w:r>
      <w:r>
        <w:rPr>
          <w:spacing w:val="22"/>
          <w:w w:val="110"/>
          <w:sz w:val="20"/>
          <w:vertAlign w:val="baseline"/>
        </w:rPr>
        <w:t> </w:t>
      </w:r>
      <w:r>
        <w:rPr>
          <w:i/>
          <w:w w:val="110"/>
          <w:sz w:val="20"/>
          <w:vertAlign w:val="baseline"/>
        </w:rPr>
        <w:t>bits. Proof.</w:t>
      </w:r>
      <w:r>
        <w:rPr>
          <w:i/>
          <w:spacing w:val="33"/>
          <w:w w:val="125"/>
          <w:sz w:val="20"/>
          <w:vertAlign w:val="baseline"/>
        </w:rPr>
        <w:t> </w:t>
      </w:r>
      <w:r>
        <w:rPr>
          <w:i/>
          <w:w w:val="125"/>
          <w:sz w:val="20"/>
          <w:vertAlign w:val="baseline"/>
        </w:rPr>
        <w:t>O</w:t>
      </w:r>
      <w:r>
        <w:rPr>
          <w:i/>
          <w:w w:val="125"/>
          <w:sz w:val="20"/>
          <w:vertAlign w:val="subscript"/>
        </w:rPr>
        <w:t>i</w:t>
      </w:r>
      <w:r>
        <w:rPr>
          <w:i/>
          <w:w w:val="125"/>
          <w:sz w:val="20"/>
          <w:vertAlign w:val="baseline"/>
        </w:rPr>
        <w:t> </w:t>
      </w:r>
      <w:r>
        <w:rPr>
          <w:w w:val="110"/>
          <w:sz w:val="20"/>
          <w:vertAlign w:val="baseline"/>
        </w:rPr>
        <w:t>is stored using </w:t>
      </w:r>
      <w:r>
        <w:rPr>
          <w:rFonts w:ascii="Cambria" w:hAnsi="Cambria"/>
          <w:w w:val="110"/>
          <w:sz w:val="20"/>
          <w:vertAlign w:val="baseline"/>
        </w:rPr>
        <w:t>⌈</w:t>
      </w:r>
      <w:r>
        <w:rPr>
          <w:w w:val="110"/>
          <w:sz w:val="20"/>
          <w:vertAlign w:val="baseline"/>
        </w:rPr>
        <w:t>log</w:t>
      </w:r>
      <w:r>
        <w:rPr>
          <w:w w:val="110"/>
          <w:position w:val="-4"/>
          <w:sz w:val="14"/>
          <w:vertAlign w:val="baseline"/>
        </w:rPr>
        <w:t>2</w:t>
      </w:r>
      <w:r>
        <w:rPr>
          <w:rFonts w:ascii="Lucida Sans Unicode" w:hAnsi="Lucida Sans Unicode"/>
          <w:spacing w:val="80"/>
          <w:w w:val="110"/>
          <w:position w:val="16"/>
          <w:sz w:val="20"/>
          <w:vertAlign w:val="baseline"/>
        </w:rPr>
        <w:t> </w:t>
      </w:r>
      <w:r>
        <w:rPr>
          <w:i/>
          <w:w w:val="110"/>
          <w:position w:val="9"/>
          <w:sz w:val="14"/>
          <w:vertAlign w:val="baseline"/>
        </w:rPr>
        <w:t>b</w:t>
      </w:r>
      <w:r>
        <w:rPr>
          <w:rFonts w:ascii="Lucida Sans Unicode" w:hAnsi="Lucida Sans Unicode"/>
          <w:spacing w:val="40"/>
          <w:w w:val="110"/>
          <w:position w:val="16"/>
          <w:sz w:val="20"/>
          <w:vertAlign w:val="baseline"/>
        </w:rPr>
        <w:t> </w:t>
      </w:r>
      <w:r>
        <w:rPr>
          <w:rFonts w:ascii="Cambria" w:hAnsi="Cambria"/>
          <w:w w:val="110"/>
          <w:sz w:val="20"/>
          <w:vertAlign w:val="baseline"/>
        </w:rPr>
        <w:t>⌉</w:t>
      </w:r>
      <w:r>
        <w:rPr>
          <w:rFonts w:ascii="Cambria" w:hAnsi="Cambria"/>
          <w:w w:val="110"/>
          <w:sz w:val="20"/>
          <w:vertAlign w:val="baseline"/>
        </w:rPr>
        <w:t> </w:t>
      </w:r>
      <w:r>
        <w:rPr>
          <w:w w:val="110"/>
          <w:sz w:val="20"/>
          <w:vertAlign w:val="baseline"/>
        </w:rPr>
        <w:t>bits.</w:t>
      </w:r>
      <w:r>
        <w:rPr>
          <w:spacing w:val="30"/>
          <w:w w:val="110"/>
          <w:sz w:val="20"/>
          <w:vertAlign w:val="baseline"/>
        </w:rPr>
        <w:t> </w:t>
      </w:r>
      <w:r>
        <w:rPr>
          <w:w w:val="110"/>
          <w:sz w:val="20"/>
          <w:vertAlign w:val="baseline"/>
        </w:rPr>
        <w:t>Summing over all offsets, we obtain:</w:t>
      </w:r>
    </w:p>
    <w:p>
      <w:pPr>
        <w:spacing w:line="295" w:lineRule="exact" w:before="0"/>
        <w:ind w:left="0" w:right="563" w:firstLine="0"/>
        <w:jc w:val="center"/>
        <w:rPr>
          <w:rFonts w:ascii="Lucida Sans Unicode" w:hAnsi="Lucida Sans Unicode"/>
          <w:position w:val="22"/>
          <w:sz w:val="20"/>
        </w:rPr>
      </w:pPr>
      <w:r>
        <w:rPr>
          <w:rFonts w:ascii="Lucida Sans Unicode" w:hAnsi="Lucida Sans Unicode"/>
          <w:w w:val="125"/>
          <w:position w:val="15"/>
          <w:sz w:val="20"/>
        </w:rPr>
        <w:t>Σ</w:t>
      </w:r>
      <w:r>
        <w:rPr>
          <w:i/>
          <w:w w:val="125"/>
          <w:position w:val="10"/>
          <w:sz w:val="14"/>
        </w:rPr>
        <w:t>n/b</w:t>
      </w:r>
      <w:r>
        <w:rPr>
          <w:i/>
          <w:spacing w:val="-21"/>
          <w:w w:val="125"/>
          <w:position w:val="10"/>
          <w:sz w:val="14"/>
        </w:rPr>
        <w:t> </w:t>
      </w:r>
      <w:r>
        <w:rPr>
          <w:rFonts w:ascii="Cambria" w:hAnsi="Cambria"/>
          <w:w w:val="115"/>
          <w:sz w:val="20"/>
        </w:rPr>
        <w:t>⌈</w:t>
      </w:r>
      <w:r>
        <w:rPr>
          <w:w w:val="115"/>
          <w:sz w:val="20"/>
        </w:rPr>
        <w:t>log</w:t>
      </w:r>
      <w:r>
        <w:rPr>
          <w:rFonts w:ascii="Lucida Sans Unicode" w:hAnsi="Lucida Sans Unicode"/>
          <w:spacing w:val="70"/>
          <w:w w:val="115"/>
          <w:position w:val="16"/>
          <w:sz w:val="20"/>
        </w:rPr>
        <w:t>  </w:t>
      </w:r>
      <w:r>
        <w:rPr>
          <w:i/>
          <w:w w:val="115"/>
          <w:position w:val="9"/>
          <w:sz w:val="14"/>
        </w:rPr>
        <w:t>b</w:t>
      </w:r>
      <w:r>
        <w:rPr>
          <w:rFonts w:ascii="Lucida Sans Unicode" w:hAnsi="Lucida Sans Unicode"/>
          <w:spacing w:val="73"/>
          <w:w w:val="125"/>
          <w:position w:val="16"/>
          <w:sz w:val="20"/>
        </w:rPr>
        <w:t> </w:t>
      </w:r>
      <w:r>
        <w:rPr>
          <w:rFonts w:ascii="Cambria" w:hAnsi="Cambria"/>
          <w:w w:val="125"/>
          <w:sz w:val="20"/>
        </w:rPr>
        <w:t>⌉</w:t>
      </w:r>
      <w:r>
        <w:rPr>
          <w:rFonts w:ascii="Cambria" w:hAnsi="Cambria"/>
          <w:spacing w:val="51"/>
          <w:w w:val="125"/>
          <w:sz w:val="20"/>
        </w:rPr>
        <w:t>  </w:t>
      </w:r>
      <w:r>
        <w:rPr>
          <w:rFonts w:ascii="Cambria" w:hAnsi="Cambria"/>
          <w:w w:val="125"/>
          <w:sz w:val="20"/>
        </w:rPr>
        <w:t>≤</w:t>
      </w:r>
      <w:r>
        <w:rPr>
          <w:rFonts w:ascii="Cambria" w:hAnsi="Cambria"/>
          <w:spacing w:val="51"/>
          <w:w w:val="125"/>
          <w:sz w:val="20"/>
        </w:rPr>
        <w:t>  </w:t>
      </w:r>
      <w:r>
        <w:rPr>
          <w:rFonts w:ascii="Lucida Sans Unicode" w:hAnsi="Lucida Sans Unicode"/>
          <w:w w:val="125"/>
          <w:position w:val="15"/>
          <w:sz w:val="20"/>
        </w:rPr>
        <w:t>Σ</w:t>
      </w:r>
      <w:r>
        <w:rPr>
          <w:i/>
          <w:w w:val="125"/>
          <w:position w:val="10"/>
          <w:sz w:val="14"/>
        </w:rPr>
        <w:t>n/b</w:t>
      </w:r>
      <w:r>
        <w:rPr>
          <w:rFonts w:ascii="Lucida Sans Unicode" w:hAnsi="Lucida Sans Unicode"/>
          <w:spacing w:val="9"/>
          <w:w w:val="125"/>
          <w:position w:val="22"/>
          <w:sz w:val="20"/>
        </w:rPr>
        <w:t>  </w:t>
      </w:r>
      <w:r>
        <w:rPr>
          <w:w w:val="115"/>
          <w:sz w:val="20"/>
        </w:rPr>
        <w:t>log</w:t>
      </w:r>
      <w:r>
        <w:rPr>
          <w:rFonts w:ascii="Lucida Sans Unicode" w:hAnsi="Lucida Sans Unicode"/>
          <w:spacing w:val="70"/>
          <w:w w:val="115"/>
          <w:position w:val="16"/>
          <w:sz w:val="20"/>
        </w:rPr>
        <w:t>  </w:t>
      </w:r>
      <w:r>
        <w:rPr>
          <w:i/>
          <w:w w:val="115"/>
          <w:position w:val="9"/>
          <w:sz w:val="14"/>
        </w:rPr>
        <w:t>b</w:t>
      </w:r>
      <w:r>
        <w:rPr>
          <w:rFonts w:ascii="Lucida Sans Unicode" w:hAnsi="Lucida Sans Unicode"/>
          <w:spacing w:val="21"/>
          <w:w w:val="125"/>
          <w:position w:val="16"/>
          <w:sz w:val="20"/>
        </w:rPr>
        <w:t>  </w:t>
      </w:r>
      <w:r>
        <w:rPr>
          <w:w w:val="125"/>
          <w:sz w:val="20"/>
        </w:rPr>
        <w:t>+</w:t>
      </w:r>
      <w:r>
        <w:rPr>
          <w:spacing w:val="-9"/>
          <w:w w:val="125"/>
          <w:sz w:val="20"/>
        </w:rPr>
        <w:t> </w:t>
      </w:r>
      <w:r>
        <w:rPr>
          <w:spacing w:val="-10"/>
          <w:w w:val="115"/>
          <w:sz w:val="20"/>
        </w:rPr>
        <w:t>1</w:t>
      </w:r>
      <w:r>
        <w:rPr>
          <w:rFonts w:ascii="Lucida Sans Unicode" w:hAnsi="Lucida Sans Unicode"/>
          <w:spacing w:val="-10"/>
          <w:w w:val="115"/>
          <w:position w:val="22"/>
          <w:sz w:val="20"/>
        </w:rPr>
        <w:t> </w:t>
      </w:r>
    </w:p>
    <w:p>
      <w:pPr>
        <w:spacing w:after="0" w:line="295" w:lineRule="exact"/>
        <w:jc w:val="center"/>
        <w:rPr>
          <w:rFonts w:ascii="Lucida Sans Unicode" w:hAnsi="Lucida Sans Unicode"/>
          <w:position w:val="22"/>
          <w:sz w:val="20"/>
        </w:rPr>
        <w:sectPr>
          <w:pgSz w:w="12240" w:h="15840"/>
          <w:pgMar w:header="0" w:footer="1052" w:top="1660" w:bottom="1240" w:left="1440" w:right="1080"/>
        </w:sectPr>
      </w:pPr>
    </w:p>
    <w:p>
      <w:pPr>
        <w:spacing w:line="153" w:lineRule="exact" w:before="0"/>
        <w:ind w:left="0" w:right="0" w:firstLine="0"/>
        <w:jc w:val="right"/>
        <w:rPr>
          <w:sz w:val="14"/>
        </w:rPr>
      </w:pPr>
      <w:r>
        <w:rPr>
          <w:sz w:val="14"/>
        </w:rPr>
        <mc:AlternateContent>
          <mc:Choice Requires="wps">
            <w:drawing>
              <wp:anchor distT="0" distB="0" distL="0" distR="0" allowOverlap="1" layoutInCell="1" locked="0" behindDoc="1" simplePos="0" relativeHeight="480580608">
                <wp:simplePos x="0" y="0"/>
                <wp:positionH relativeFrom="page">
                  <wp:posOffset>3633050</wp:posOffset>
                </wp:positionH>
                <wp:positionV relativeFrom="paragraph">
                  <wp:posOffset>41826</wp:posOffset>
                </wp:positionV>
                <wp:extent cx="787400" cy="51498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787400" cy="514984"/>
                        </a:xfrm>
                        <a:prstGeom prst="rect">
                          <a:avLst/>
                        </a:prstGeom>
                      </wps:spPr>
                      <wps:txbx>
                        <w:txbxContent>
                          <w:p>
                            <w:pPr>
                              <w:pStyle w:val="BodyText"/>
                              <w:tabs>
                                <w:tab w:pos="984" w:val="left" w:leader="none"/>
                              </w:tabs>
                              <w:spacing w:before="1"/>
                            </w:pPr>
                            <w:r>
                              <w:rPr>
                                <w:w w:val="155"/>
                              </w:rPr>
                              <w:t>=</w:t>
                            </w:r>
                            <w:r>
                              <w:rPr>
                                <w:rFonts w:ascii="Lucida Sans Unicode" w:hAnsi="Lucida Sans Unicode"/>
                                <w:spacing w:val="60"/>
                                <w:w w:val="155"/>
                                <w:position w:val="22"/>
                              </w:rPr>
                              <w:t>  </w:t>
                            </w:r>
                            <w:r>
                              <w:rPr>
                                <w:rFonts w:ascii="Lucida Sans Unicode" w:hAnsi="Lucida Sans Unicode"/>
                                <w:spacing w:val="-10"/>
                                <w:w w:val="155"/>
                                <w:position w:val="15"/>
                              </w:rPr>
                              <w:t>Σ</w:t>
                            </w:r>
                            <w:r>
                              <w:rPr>
                                <w:rFonts w:ascii="Lucida Sans Unicode" w:hAnsi="Lucida Sans Unicode"/>
                                <w:position w:val="15"/>
                              </w:rPr>
                              <w:tab/>
                            </w:r>
                            <w:r>
                              <w:rPr>
                                <w:spacing w:val="-10"/>
                                <w:w w:val="110"/>
                              </w:rPr>
                              <w:t>log</w:t>
                            </w:r>
                          </w:p>
                        </w:txbxContent>
                      </wps:txbx>
                      <wps:bodyPr wrap="square" lIns="0" tIns="0" rIns="0" bIns="0" rtlCol="0">
                        <a:noAutofit/>
                      </wps:bodyPr>
                    </wps:wsp>
                  </a:graphicData>
                </a:graphic>
              </wp:anchor>
            </w:drawing>
          </mc:Choice>
          <mc:Fallback>
            <w:pict>
              <v:shape style="position:absolute;margin-left:286.066986pt;margin-top:3.2934pt;width:62pt;height:40.550pt;mso-position-horizontal-relative:page;mso-position-vertical-relative:paragraph;z-index:-22735872" type="#_x0000_t202" id="docshape138" filled="false" stroked="false">
                <v:textbox inset="0,0,0,0">
                  <w:txbxContent>
                    <w:p>
                      <w:pPr>
                        <w:pStyle w:val="BodyText"/>
                        <w:tabs>
                          <w:tab w:pos="984" w:val="left" w:leader="none"/>
                        </w:tabs>
                        <w:spacing w:before="1"/>
                      </w:pPr>
                      <w:r>
                        <w:rPr>
                          <w:w w:val="155"/>
                        </w:rPr>
                        <w:t>=</w:t>
                      </w:r>
                      <w:r>
                        <w:rPr>
                          <w:rFonts w:ascii="Lucida Sans Unicode" w:hAnsi="Lucida Sans Unicode"/>
                          <w:spacing w:val="60"/>
                          <w:w w:val="155"/>
                          <w:position w:val="22"/>
                        </w:rPr>
                        <w:t>  </w:t>
                      </w:r>
                      <w:r>
                        <w:rPr>
                          <w:rFonts w:ascii="Lucida Sans Unicode" w:hAnsi="Lucida Sans Unicode"/>
                          <w:spacing w:val="-10"/>
                          <w:w w:val="155"/>
                          <w:position w:val="15"/>
                        </w:rPr>
                        <w:t>Σ</w:t>
                      </w:r>
                      <w:r>
                        <w:rPr>
                          <w:rFonts w:ascii="Lucida Sans Unicode" w:hAnsi="Lucida Sans Unicode"/>
                          <w:position w:val="15"/>
                        </w:rPr>
                        <w:tab/>
                      </w:r>
                      <w:r>
                        <w:rPr>
                          <w:spacing w:val="-10"/>
                          <w:w w:val="110"/>
                        </w:rPr>
                        <w:t>log</w:t>
                      </w:r>
                    </w:p>
                  </w:txbxContent>
                </v:textbox>
                <w10:wrap type="none"/>
              </v:shape>
            </w:pict>
          </mc:Fallback>
        </mc:AlternateContent>
      </w:r>
      <w:r>
        <w:rPr>
          <w:sz w:val="14"/>
        </w:rPr>
        <mc:AlternateContent>
          <mc:Choice Requires="wps">
            <w:drawing>
              <wp:anchor distT="0" distB="0" distL="0" distR="0" allowOverlap="1" layoutInCell="1" locked="0" behindDoc="1" simplePos="0" relativeHeight="480581120">
                <wp:simplePos x="0" y="0"/>
                <wp:positionH relativeFrom="page">
                  <wp:posOffset>4499698</wp:posOffset>
                </wp:positionH>
                <wp:positionV relativeFrom="paragraph">
                  <wp:posOffset>41826</wp:posOffset>
                </wp:positionV>
                <wp:extent cx="652780" cy="50736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652780" cy="507365"/>
                        </a:xfrm>
                        <a:prstGeom prst="rect">
                          <a:avLst/>
                        </a:prstGeom>
                      </wps:spPr>
                      <wps:txbx>
                        <w:txbxContent>
                          <w:p>
                            <w:pPr>
                              <w:spacing w:before="180"/>
                              <w:ind w:left="0" w:right="0" w:firstLine="0"/>
                              <w:jc w:val="left"/>
                              <w:rPr>
                                <w:i/>
                                <w:sz w:val="20"/>
                              </w:rPr>
                            </w:pPr>
                            <w:r>
                              <w:rPr>
                                <w:rFonts w:ascii="Lucida Sans Unicode"/>
                                <w:spacing w:val="49"/>
                                <w:w w:val="135"/>
                                <w:position w:val="22"/>
                                <w:sz w:val="20"/>
                              </w:rPr>
                              <w:t>    </w:t>
                            </w:r>
                            <w:r>
                              <w:rPr>
                                <w:w w:val="135"/>
                                <w:sz w:val="20"/>
                              </w:rPr>
                              <w:t>+</w:t>
                            </w:r>
                            <w:r>
                              <w:rPr>
                                <w:spacing w:val="-15"/>
                                <w:w w:val="135"/>
                                <w:sz w:val="20"/>
                              </w:rPr>
                              <w:t> </w:t>
                            </w:r>
                            <w:r>
                              <w:rPr>
                                <w:i/>
                                <w:spacing w:val="-10"/>
                                <w:w w:val="115"/>
                                <w:sz w:val="20"/>
                              </w:rPr>
                              <w:t>n/b</w:t>
                            </w:r>
                          </w:p>
                        </w:txbxContent>
                      </wps:txbx>
                      <wps:bodyPr wrap="square" lIns="0" tIns="0" rIns="0" bIns="0" rtlCol="0">
                        <a:noAutofit/>
                      </wps:bodyPr>
                    </wps:wsp>
                  </a:graphicData>
                </a:graphic>
              </wp:anchor>
            </w:drawing>
          </mc:Choice>
          <mc:Fallback>
            <w:pict>
              <v:shape style="position:absolute;margin-left:354.307007pt;margin-top:3.2934pt;width:51.4pt;height:39.950pt;mso-position-horizontal-relative:page;mso-position-vertical-relative:paragraph;z-index:-22735360" type="#_x0000_t202" id="docshape139" filled="false" stroked="false">
                <v:textbox inset="0,0,0,0">
                  <w:txbxContent>
                    <w:p>
                      <w:pPr>
                        <w:spacing w:before="180"/>
                        <w:ind w:left="0" w:right="0" w:firstLine="0"/>
                        <w:jc w:val="left"/>
                        <w:rPr>
                          <w:i/>
                          <w:sz w:val="20"/>
                        </w:rPr>
                      </w:pPr>
                      <w:r>
                        <w:rPr>
                          <w:rFonts w:ascii="Lucida Sans Unicode"/>
                          <w:spacing w:val="49"/>
                          <w:w w:val="135"/>
                          <w:position w:val="22"/>
                          <w:sz w:val="20"/>
                        </w:rPr>
                        <w:t>    </w:t>
                      </w:r>
                      <w:r>
                        <w:rPr>
                          <w:w w:val="135"/>
                          <w:sz w:val="20"/>
                        </w:rPr>
                        <w:t>+</w:t>
                      </w:r>
                      <w:r>
                        <w:rPr>
                          <w:spacing w:val="-15"/>
                          <w:w w:val="135"/>
                          <w:sz w:val="20"/>
                        </w:rPr>
                        <w:t> </w:t>
                      </w:r>
                      <w:r>
                        <w:rPr>
                          <w:i/>
                          <w:spacing w:val="-10"/>
                          <w:w w:val="115"/>
                          <w:sz w:val="20"/>
                        </w:rPr>
                        <w:t>n/b</w:t>
                      </w:r>
                    </w:p>
                  </w:txbxContent>
                </v:textbox>
                <w10:wrap type="none"/>
              </v:shape>
            </w:pict>
          </mc:Fallback>
        </mc:AlternateContent>
      </w:r>
      <w:r>
        <w:rPr>
          <w:i/>
          <w:spacing w:val="-5"/>
          <w:w w:val="155"/>
          <w:sz w:val="14"/>
        </w:rPr>
        <w:t>i</w:t>
      </w:r>
      <w:r>
        <w:rPr>
          <w:spacing w:val="-5"/>
          <w:w w:val="155"/>
          <w:sz w:val="14"/>
        </w:rPr>
        <w:t>=1</w:t>
      </w:r>
    </w:p>
    <w:p>
      <w:pPr>
        <w:spacing w:line="167" w:lineRule="exact" w:before="0"/>
        <w:ind w:left="315" w:right="0" w:firstLine="0"/>
        <w:jc w:val="left"/>
        <w:rPr>
          <w:rFonts w:ascii="Cambria"/>
          <w:i/>
          <w:sz w:val="10"/>
        </w:rPr>
      </w:pPr>
      <w:r>
        <w:rPr/>
        <w:br w:type="column"/>
      </w:r>
      <w:r>
        <w:rPr>
          <w:w w:val="135"/>
          <w:position w:val="4"/>
          <w:sz w:val="14"/>
        </w:rPr>
        <w:t>2</w:t>
      </w:r>
      <w:r>
        <w:rPr>
          <w:spacing w:val="72"/>
          <w:w w:val="135"/>
          <w:position w:val="4"/>
          <w:sz w:val="14"/>
        </w:rPr>
        <w:t> </w:t>
      </w:r>
      <w:r>
        <w:rPr>
          <w:i/>
          <w:spacing w:val="-5"/>
          <w:w w:val="155"/>
          <w:position w:val="2"/>
          <w:sz w:val="14"/>
        </w:rPr>
        <w:t>C</w:t>
      </w:r>
      <w:r>
        <w:rPr>
          <w:rFonts w:ascii="Cambria"/>
          <w:i/>
          <w:spacing w:val="-5"/>
          <w:w w:val="155"/>
          <w:sz w:val="10"/>
        </w:rPr>
        <w:t>i</w:t>
      </w:r>
    </w:p>
    <w:p>
      <w:pPr>
        <w:spacing w:line="153" w:lineRule="exact" w:before="0"/>
        <w:ind w:left="913" w:right="0" w:firstLine="0"/>
        <w:jc w:val="left"/>
        <w:rPr>
          <w:sz w:val="14"/>
        </w:rPr>
      </w:pPr>
      <w:r>
        <w:rPr/>
        <w:br w:type="column"/>
      </w:r>
      <w:r>
        <w:rPr>
          <w:i/>
          <w:spacing w:val="-5"/>
          <w:w w:val="155"/>
          <w:sz w:val="14"/>
        </w:rPr>
        <w:t>i</w:t>
      </w:r>
      <w:r>
        <w:rPr>
          <w:spacing w:val="-5"/>
          <w:w w:val="155"/>
          <w:sz w:val="14"/>
        </w:rPr>
        <w:t>=1</w:t>
      </w:r>
    </w:p>
    <w:p>
      <w:pPr>
        <w:spacing w:line="160" w:lineRule="exact" w:before="27"/>
        <w:ind w:left="1032" w:right="0" w:firstLine="0"/>
        <w:jc w:val="left"/>
        <w:rPr>
          <w:sz w:val="14"/>
        </w:rPr>
      </w:pPr>
      <w:r>
        <w:rPr>
          <w:i/>
          <w:spacing w:val="-4"/>
          <w:w w:val="130"/>
          <w:sz w:val="14"/>
        </w:rPr>
        <w:t>n/b</w:t>
      </w:r>
      <w:r>
        <w:rPr>
          <w:i/>
          <w:spacing w:val="-4"/>
          <w:w w:val="140"/>
          <w:sz w:val="14"/>
        </w:rPr>
        <w:t> </w:t>
      </w:r>
      <w:r>
        <w:rPr>
          <w:i/>
          <w:spacing w:val="-5"/>
          <w:w w:val="140"/>
          <w:sz w:val="14"/>
        </w:rPr>
        <w:t>i</w:t>
      </w:r>
      <w:r>
        <w:rPr>
          <w:spacing w:val="-5"/>
          <w:w w:val="140"/>
          <w:sz w:val="14"/>
        </w:rPr>
        <w:t>=1</w:t>
      </w:r>
    </w:p>
    <w:p>
      <w:pPr>
        <w:spacing w:line="167" w:lineRule="exact" w:before="0"/>
        <w:ind w:left="260" w:right="0" w:firstLine="0"/>
        <w:jc w:val="left"/>
        <w:rPr>
          <w:rFonts w:ascii="Cambria"/>
          <w:i/>
          <w:sz w:val="10"/>
        </w:rPr>
      </w:pPr>
      <w:r>
        <w:rPr/>
        <w:br w:type="column"/>
      </w:r>
      <w:r>
        <w:rPr>
          <w:w w:val="135"/>
          <w:position w:val="4"/>
          <w:sz w:val="14"/>
        </w:rPr>
        <w:t>2</w:t>
      </w:r>
      <w:r>
        <w:rPr>
          <w:spacing w:val="66"/>
          <w:w w:val="155"/>
          <w:position w:val="4"/>
          <w:sz w:val="14"/>
        </w:rPr>
        <w:t> </w:t>
      </w:r>
      <w:r>
        <w:rPr>
          <w:i/>
          <w:spacing w:val="-5"/>
          <w:w w:val="155"/>
          <w:position w:val="2"/>
          <w:sz w:val="14"/>
        </w:rPr>
        <w:t>C</w:t>
      </w:r>
      <w:r>
        <w:rPr>
          <w:rFonts w:ascii="Cambria"/>
          <w:i/>
          <w:spacing w:val="-5"/>
          <w:w w:val="155"/>
          <w:sz w:val="10"/>
        </w:rPr>
        <w:t>i</w:t>
      </w:r>
    </w:p>
    <w:p>
      <w:pPr>
        <w:spacing w:line="154" w:lineRule="exact" w:before="48"/>
        <w:ind w:left="528" w:right="0" w:firstLine="0"/>
        <w:jc w:val="left"/>
        <w:rPr>
          <w:i/>
          <w:sz w:val="14"/>
        </w:rPr>
      </w:pPr>
      <w:r>
        <w:rPr>
          <w:i/>
          <w:spacing w:val="-10"/>
          <w:sz w:val="14"/>
        </w:rPr>
        <w:t>b</w:t>
      </w:r>
    </w:p>
    <w:p>
      <w:pPr>
        <w:spacing w:line="78" w:lineRule="exact" w:before="0"/>
        <w:ind w:left="260" w:right="0" w:firstLine="0"/>
        <w:jc w:val="left"/>
        <w:rPr>
          <w:rFonts w:ascii="Cambria"/>
          <w:i/>
          <w:sz w:val="10"/>
        </w:rPr>
      </w:pPr>
      <w:r>
        <w:rPr>
          <w:w w:val="135"/>
          <w:position w:val="4"/>
          <w:sz w:val="14"/>
        </w:rPr>
        <w:t>2</w:t>
      </w:r>
      <w:r>
        <w:rPr>
          <w:spacing w:val="66"/>
          <w:w w:val="155"/>
          <w:position w:val="4"/>
          <w:sz w:val="14"/>
        </w:rPr>
        <w:t> </w:t>
      </w:r>
      <w:r>
        <w:rPr>
          <w:i/>
          <w:spacing w:val="-5"/>
          <w:w w:val="155"/>
          <w:position w:val="2"/>
          <w:sz w:val="14"/>
        </w:rPr>
        <w:t>C</w:t>
      </w:r>
      <w:r>
        <w:rPr>
          <w:rFonts w:ascii="Cambria"/>
          <w:i/>
          <w:spacing w:val="-5"/>
          <w:w w:val="155"/>
          <w:sz w:val="10"/>
        </w:rPr>
        <w:t>i</w:t>
      </w:r>
    </w:p>
    <w:p>
      <w:pPr>
        <w:spacing w:after="0" w:line="78" w:lineRule="exact"/>
        <w:jc w:val="left"/>
        <w:rPr>
          <w:rFonts w:ascii="Cambria"/>
          <w:i/>
          <w:sz w:val="10"/>
        </w:rPr>
        <w:sectPr>
          <w:type w:val="continuous"/>
          <w:pgSz w:w="12240" w:h="15840"/>
          <w:pgMar w:header="0" w:footer="1052" w:top="1820" w:bottom="280" w:left="1440" w:right="1080"/>
          <w:cols w:num="4" w:equalWidth="0">
            <w:col w:w="3156" w:space="40"/>
            <w:col w:w="698" w:space="39"/>
            <w:col w:w="1291" w:space="39"/>
            <w:col w:w="4457"/>
          </w:cols>
        </w:sectPr>
      </w:pPr>
    </w:p>
    <w:p>
      <w:pPr>
        <w:spacing w:line="370" w:lineRule="exact" w:before="0"/>
        <w:ind w:left="1212" w:right="0" w:firstLine="0"/>
        <w:jc w:val="center"/>
        <w:rPr>
          <w:i/>
          <w:sz w:val="20"/>
        </w:rPr>
      </w:pPr>
      <w:r>
        <w:rPr>
          <w:i/>
          <w:sz w:val="20"/>
        </w:rPr>
        <mc:AlternateContent>
          <mc:Choice Requires="wps">
            <w:drawing>
              <wp:anchor distT="0" distB="0" distL="0" distR="0" allowOverlap="1" layoutInCell="1" locked="0" behindDoc="1" simplePos="0" relativeHeight="480581632">
                <wp:simplePos x="0" y="0"/>
                <wp:positionH relativeFrom="page">
                  <wp:posOffset>4096969</wp:posOffset>
                </wp:positionH>
                <wp:positionV relativeFrom="paragraph">
                  <wp:posOffset>165643</wp:posOffset>
                </wp:positionV>
                <wp:extent cx="50800" cy="889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22.596008pt;margin-top:13.042765pt;width:4pt;height:7pt;mso-position-horizontal-relative:page;mso-position-vertical-relative:paragraph;z-index:-22734848" type="#_x0000_t202" id="docshape140"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82144">
                <wp:simplePos x="0" y="0"/>
                <wp:positionH relativeFrom="page">
                  <wp:posOffset>4294314</wp:posOffset>
                </wp:positionH>
                <wp:positionV relativeFrom="paragraph">
                  <wp:posOffset>172678</wp:posOffset>
                </wp:positionV>
                <wp:extent cx="164465" cy="889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38.13501pt;margin-top:13.596765pt;width:12.95pt;height:7pt;mso-position-horizontal-relative:page;mso-position-vertical-relative:paragraph;z-index:-22734336" type="#_x0000_t202" id="docshape141"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582656">
                <wp:simplePos x="0" y="0"/>
                <wp:positionH relativeFrom="page">
                  <wp:posOffset>4543628</wp:posOffset>
                </wp:positionH>
                <wp:positionV relativeFrom="paragraph">
                  <wp:posOffset>178355</wp:posOffset>
                </wp:positionV>
                <wp:extent cx="106680" cy="9525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06680" cy="95250"/>
                        </a:xfrm>
                        <a:prstGeom prst="rect">
                          <a:avLst/>
                        </a:prstGeom>
                      </wps:spPr>
                      <wps:txbx>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wps:txbx>
                      <wps:bodyPr wrap="square" lIns="0" tIns="0" rIns="0" bIns="0" rtlCol="0">
                        <a:noAutofit/>
                      </wps:bodyPr>
                    </wps:wsp>
                  </a:graphicData>
                </a:graphic>
              </wp:anchor>
            </w:drawing>
          </mc:Choice>
          <mc:Fallback>
            <w:pict>
              <v:shape style="position:absolute;margin-left:357.765991pt;margin-top:14.043764pt;width:8.4pt;height:7.5pt;mso-position-horizontal-relative:page;mso-position-vertical-relative:paragraph;z-index:-22733824" type="#_x0000_t202" id="docshape142" filled="false" stroked="false">
                <v:textbox inset="0,0,0,0">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v:textbox>
                <w10:wrap type="none"/>
              </v:shape>
            </w:pict>
          </mc:Fallback>
        </mc:AlternateContent>
      </w:r>
      <w:r>
        <w:rPr>
          <w:w w:val="125"/>
          <w:sz w:val="20"/>
        </w:rPr>
        <w:t>=</w:t>
      </w:r>
      <w:r>
        <w:rPr>
          <w:rFonts w:ascii="Lucida Sans Unicode"/>
          <w:spacing w:val="65"/>
          <w:w w:val="150"/>
          <w:position w:val="22"/>
          <w:sz w:val="20"/>
        </w:rPr>
        <w:t>  </w:t>
      </w:r>
      <w:r>
        <w:rPr>
          <w:w w:val="120"/>
          <w:sz w:val="20"/>
        </w:rPr>
        <w:t>log</w:t>
      </w:r>
      <w:r>
        <w:rPr>
          <w:spacing w:val="73"/>
          <w:w w:val="120"/>
          <w:sz w:val="20"/>
        </w:rPr>
        <w:t> </w:t>
      </w:r>
      <w:r>
        <w:rPr>
          <w:rFonts w:ascii="Lucida Sans Unicode"/>
          <w:w w:val="120"/>
          <w:position w:val="15"/>
          <w:sz w:val="20"/>
        </w:rPr>
        <w:t>Q</w:t>
      </w:r>
      <w:r>
        <w:rPr>
          <w:i/>
          <w:w w:val="120"/>
          <w:position w:val="10"/>
          <w:sz w:val="14"/>
        </w:rPr>
        <w:t>n/b</w:t>
      </w:r>
      <w:r>
        <w:rPr>
          <w:rFonts w:ascii="Lucida Sans Unicode"/>
          <w:spacing w:val="22"/>
          <w:w w:val="120"/>
          <w:position w:val="16"/>
          <w:sz w:val="20"/>
        </w:rPr>
        <w:t>  </w:t>
      </w:r>
      <w:r>
        <w:rPr>
          <w:i/>
          <w:w w:val="120"/>
          <w:position w:val="9"/>
          <w:sz w:val="14"/>
        </w:rPr>
        <w:t>b</w:t>
      </w:r>
      <w:r>
        <w:rPr>
          <w:rFonts w:ascii="Lucida Sans Unicode"/>
          <w:spacing w:val="76"/>
          <w:w w:val="125"/>
          <w:position w:val="22"/>
          <w:sz w:val="20"/>
        </w:rPr>
        <w:t>  </w:t>
      </w:r>
      <w:r>
        <w:rPr>
          <w:w w:val="125"/>
          <w:sz w:val="20"/>
        </w:rPr>
        <w:t>+</w:t>
      </w:r>
      <w:r>
        <w:rPr>
          <w:spacing w:val="-12"/>
          <w:w w:val="125"/>
          <w:sz w:val="20"/>
        </w:rPr>
        <w:t> </w:t>
      </w:r>
      <w:r>
        <w:rPr>
          <w:i/>
          <w:spacing w:val="-5"/>
          <w:w w:val="120"/>
          <w:sz w:val="20"/>
        </w:rPr>
        <w:t>n/b</w:t>
      </w:r>
    </w:p>
    <w:p>
      <w:pPr>
        <w:spacing w:after="0" w:line="370" w:lineRule="exact"/>
        <w:jc w:val="center"/>
        <w:rPr>
          <w:i/>
          <w:sz w:val="20"/>
        </w:rPr>
        <w:sectPr>
          <w:type w:val="continuous"/>
          <w:pgSz w:w="12240" w:h="15840"/>
          <w:pgMar w:header="0" w:footer="1052" w:top="1820" w:bottom="280" w:left="1440" w:right="1080"/>
        </w:sectPr>
      </w:pPr>
    </w:p>
    <w:p>
      <w:pPr>
        <w:pStyle w:val="BodyText"/>
        <w:spacing w:before="176"/>
        <w:ind w:left="260"/>
      </w:pPr>
      <w:r>
        <w:rPr/>
        <mc:AlternateContent>
          <mc:Choice Requires="wps">
            <w:drawing>
              <wp:anchor distT="0" distB="0" distL="0" distR="0" allowOverlap="1" layoutInCell="1" locked="0" behindDoc="1" simplePos="0" relativeHeight="480585216">
                <wp:simplePos x="0" y="0"/>
                <wp:positionH relativeFrom="page">
                  <wp:posOffset>2344280</wp:posOffset>
                </wp:positionH>
                <wp:positionV relativeFrom="paragraph">
                  <wp:posOffset>231237</wp:posOffset>
                </wp:positionV>
                <wp:extent cx="51435" cy="889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184.589005pt;margin-top:18.207649pt;width:4.05pt;height:7pt;mso-position-horizontal-relative:page;mso-position-vertical-relative:paragraph;z-index:-22731264" type="#_x0000_t202" id="docshape143"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mc:AlternateContent>
          <mc:Choice Requires="wps">
            <w:drawing>
              <wp:anchor distT="0" distB="0" distL="0" distR="0" allowOverlap="1" layoutInCell="1" locked="0" behindDoc="1" simplePos="0" relativeHeight="480585728">
                <wp:simplePos x="0" y="0"/>
                <wp:positionH relativeFrom="page">
                  <wp:posOffset>2614714</wp:posOffset>
                </wp:positionH>
                <wp:positionV relativeFrom="paragraph">
                  <wp:posOffset>231237</wp:posOffset>
                </wp:positionV>
                <wp:extent cx="53975" cy="889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205.882996pt;margin-top:18.207649pt;width:4.25pt;height:7pt;mso-position-horizontal-relative:page;mso-position-vertical-relative:paragraph;z-index:-22730752" type="#_x0000_t202" id="docshape144"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0586240">
                <wp:simplePos x="0" y="0"/>
                <wp:positionH relativeFrom="page">
                  <wp:posOffset>2973146</wp:posOffset>
                </wp:positionH>
                <wp:positionV relativeFrom="paragraph">
                  <wp:posOffset>231224</wp:posOffset>
                </wp:positionV>
                <wp:extent cx="186055" cy="889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86055" cy="88900"/>
                        </a:xfrm>
                        <a:prstGeom prst="rect">
                          <a:avLst/>
                        </a:prstGeom>
                      </wps:spPr>
                      <wps:txbx>
                        <w:txbxContent>
                          <w:p>
                            <w:pPr>
                              <w:spacing w:line="139" w:lineRule="exact" w:before="0"/>
                              <w:ind w:left="0" w:right="0" w:firstLine="0"/>
                              <w:jc w:val="left"/>
                              <w:rPr>
                                <w:i/>
                                <w:sz w:val="14"/>
                              </w:rPr>
                            </w:pPr>
                            <w:r>
                              <w:rPr>
                                <w:i/>
                                <w:spacing w:val="-5"/>
                                <w:w w:val="145"/>
                                <w:sz w:val="14"/>
                              </w:rPr>
                              <w:t>y</w:t>
                            </w:r>
                            <w:r>
                              <w:rPr>
                                <w:spacing w:val="-5"/>
                                <w:w w:val="145"/>
                                <w:sz w:val="14"/>
                              </w:rPr>
                              <w:t>+</w:t>
                            </w:r>
                            <w:r>
                              <w:rPr>
                                <w:i/>
                                <w:spacing w:val="-5"/>
                                <w:w w:val="145"/>
                                <w:sz w:val="14"/>
                              </w:rPr>
                              <w:t>k</w:t>
                            </w:r>
                          </w:p>
                        </w:txbxContent>
                      </wps:txbx>
                      <wps:bodyPr wrap="square" lIns="0" tIns="0" rIns="0" bIns="0" rtlCol="0">
                        <a:noAutofit/>
                      </wps:bodyPr>
                    </wps:wsp>
                  </a:graphicData>
                </a:graphic>
              </wp:anchor>
            </w:drawing>
          </mc:Choice>
          <mc:Fallback>
            <w:pict>
              <v:shape style="position:absolute;margin-left:234.106003pt;margin-top:18.20665pt;width:14.65pt;height:7pt;mso-position-horizontal-relative:page;mso-position-vertical-relative:paragraph;z-index:-22730240" type="#_x0000_t202" id="docshape145" filled="false" stroked="false">
                <v:textbox inset="0,0,0,0">
                  <w:txbxContent>
                    <w:p>
                      <w:pPr>
                        <w:spacing w:line="139" w:lineRule="exact" w:before="0"/>
                        <w:ind w:left="0" w:right="0" w:firstLine="0"/>
                        <w:jc w:val="left"/>
                        <w:rPr>
                          <w:i/>
                          <w:sz w:val="14"/>
                        </w:rPr>
                      </w:pPr>
                      <w:r>
                        <w:rPr>
                          <w:i/>
                          <w:spacing w:val="-5"/>
                          <w:w w:val="145"/>
                          <w:sz w:val="14"/>
                        </w:rPr>
                        <w:t>y</w:t>
                      </w:r>
                      <w:r>
                        <w:rPr>
                          <w:spacing w:val="-5"/>
                          <w:w w:val="145"/>
                          <w:sz w:val="14"/>
                        </w:rPr>
                        <w:t>+</w:t>
                      </w:r>
                      <w:r>
                        <w:rPr>
                          <w:i/>
                          <w:spacing w:val="-5"/>
                          <w:w w:val="145"/>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0586752">
                <wp:simplePos x="0" y="0"/>
                <wp:positionH relativeFrom="page">
                  <wp:posOffset>4068673</wp:posOffset>
                </wp:positionH>
                <wp:positionV relativeFrom="paragraph">
                  <wp:posOffset>231224</wp:posOffset>
                </wp:positionV>
                <wp:extent cx="186055" cy="889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86055" cy="88900"/>
                        </a:xfrm>
                        <a:prstGeom prst="rect">
                          <a:avLst/>
                        </a:prstGeom>
                      </wps:spPr>
                      <wps:txbx>
                        <w:txbxContent>
                          <w:p>
                            <w:pPr>
                              <w:spacing w:line="139" w:lineRule="exact" w:before="0"/>
                              <w:ind w:left="0" w:right="0" w:firstLine="0"/>
                              <w:jc w:val="left"/>
                              <w:rPr>
                                <w:i/>
                                <w:sz w:val="14"/>
                              </w:rPr>
                            </w:pPr>
                            <w:r>
                              <w:rPr>
                                <w:i/>
                                <w:spacing w:val="-5"/>
                                <w:w w:val="145"/>
                                <w:sz w:val="14"/>
                              </w:rPr>
                              <w:t>y</w:t>
                            </w:r>
                            <w:r>
                              <w:rPr>
                                <w:spacing w:val="-5"/>
                                <w:w w:val="145"/>
                                <w:sz w:val="14"/>
                              </w:rPr>
                              <w:t>+</w:t>
                            </w:r>
                            <w:r>
                              <w:rPr>
                                <w:i/>
                                <w:spacing w:val="-5"/>
                                <w:w w:val="145"/>
                                <w:sz w:val="14"/>
                              </w:rPr>
                              <w:t>k</w:t>
                            </w:r>
                          </w:p>
                        </w:txbxContent>
                      </wps:txbx>
                      <wps:bodyPr wrap="square" lIns="0" tIns="0" rIns="0" bIns="0" rtlCol="0">
                        <a:noAutofit/>
                      </wps:bodyPr>
                    </wps:wsp>
                  </a:graphicData>
                </a:graphic>
              </wp:anchor>
            </w:drawing>
          </mc:Choice>
          <mc:Fallback>
            <w:pict>
              <v:shape style="position:absolute;margin-left:320.368011pt;margin-top:18.20665pt;width:14.65pt;height:7pt;mso-position-horizontal-relative:page;mso-position-vertical-relative:paragraph;z-index:-22729728" type="#_x0000_t202" id="docshape146" filled="false" stroked="false">
                <v:textbox inset="0,0,0,0">
                  <w:txbxContent>
                    <w:p>
                      <w:pPr>
                        <w:spacing w:line="139" w:lineRule="exact" w:before="0"/>
                        <w:ind w:left="0" w:right="0" w:firstLine="0"/>
                        <w:jc w:val="left"/>
                        <w:rPr>
                          <w:i/>
                          <w:sz w:val="14"/>
                        </w:rPr>
                      </w:pPr>
                      <w:r>
                        <w:rPr>
                          <w:i/>
                          <w:spacing w:val="-5"/>
                          <w:w w:val="145"/>
                          <w:sz w:val="14"/>
                        </w:rPr>
                        <w:t>y</w:t>
                      </w:r>
                      <w:r>
                        <w:rPr>
                          <w:spacing w:val="-5"/>
                          <w:w w:val="145"/>
                          <w:sz w:val="14"/>
                        </w:rPr>
                        <w:t>+</w:t>
                      </w:r>
                      <w:r>
                        <w:rPr>
                          <w:i/>
                          <w:spacing w:val="-5"/>
                          <w:w w:val="145"/>
                          <w:sz w:val="14"/>
                        </w:rPr>
                        <w:t>k</w:t>
                      </w:r>
                    </w:p>
                  </w:txbxContent>
                </v:textbox>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1079995</wp:posOffset>
                </wp:positionH>
                <wp:positionV relativeFrom="paragraph">
                  <wp:posOffset>310960</wp:posOffset>
                </wp:positionV>
                <wp:extent cx="5606415" cy="1270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5606415" cy="127000"/>
                        </a:xfrm>
                        <a:prstGeom prst="rect">
                          <a:avLst/>
                        </a:prstGeom>
                      </wps:spPr>
                      <wps:txbx>
                        <w:txbxContent>
                          <w:p>
                            <w:pPr>
                              <w:pStyle w:val="BodyText"/>
                              <w:spacing w:line="199" w:lineRule="exact"/>
                              <w:rPr>
                                <w:i/>
                              </w:rPr>
                            </w:pPr>
                            <w:r>
                              <w:rPr>
                                <w:w w:val="110"/>
                              </w:rPr>
                              <w:t>from</w:t>
                            </w:r>
                            <w:r>
                              <w:rPr>
                                <w:spacing w:val="-3"/>
                                <w:w w:val="110"/>
                              </w:rPr>
                              <w:t> </w:t>
                            </w:r>
                            <w:r>
                              <w:rPr>
                                <w:i/>
                                <w:w w:val="110"/>
                              </w:rPr>
                              <w:t>x</w:t>
                            </w:r>
                            <w:r>
                              <w:rPr>
                                <w:i/>
                                <w:spacing w:val="-12"/>
                                <w:w w:val="110"/>
                              </w:rPr>
                              <w:t> </w:t>
                            </w:r>
                            <w:r>
                              <w:rPr>
                                <w:w w:val="125"/>
                              </w:rPr>
                              <w:t>+</w:t>
                            </w:r>
                            <w:r>
                              <w:rPr>
                                <w:spacing w:val="-14"/>
                                <w:w w:val="125"/>
                              </w:rPr>
                              <w:t> </w:t>
                            </w:r>
                            <w:r>
                              <w:rPr>
                                <w:i/>
                                <w:w w:val="110"/>
                              </w:rPr>
                              <w:t>z</w:t>
                            </w:r>
                            <w:r>
                              <w:rPr>
                                <w:i/>
                                <w:spacing w:val="3"/>
                                <w:w w:val="110"/>
                              </w:rPr>
                              <w:t> </w:t>
                            </w:r>
                            <w:r>
                              <w:rPr>
                                <w:w w:val="110"/>
                              </w:rPr>
                              <w:t>slots</w:t>
                            </w:r>
                            <w:r>
                              <w:rPr>
                                <w:spacing w:val="-2"/>
                                <w:w w:val="110"/>
                              </w:rPr>
                              <w:t> </w:t>
                            </w:r>
                            <w:r>
                              <w:rPr>
                                <w:w w:val="110"/>
                              </w:rPr>
                              <w:t>include</w:t>
                            </w:r>
                            <w:r>
                              <w:rPr>
                                <w:spacing w:val="-3"/>
                                <w:w w:val="110"/>
                              </w:rPr>
                              <w:t> </w:t>
                            </w:r>
                            <w:r>
                              <w:rPr>
                                <w:w w:val="110"/>
                              </w:rPr>
                              <w:t>all</w:t>
                            </w:r>
                            <w:r>
                              <w:rPr>
                                <w:spacing w:val="-2"/>
                                <w:w w:val="110"/>
                              </w:rPr>
                              <w:t> </w:t>
                            </w:r>
                            <w:r>
                              <w:rPr>
                                <w:w w:val="110"/>
                              </w:rPr>
                              <w:t>combinations</w:t>
                            </w:r>
                            <w:r>
                              <w:rPr>
                                <w:spacing w:val="-2"/>
                                <w:w w:val="110"/>
                              </w:rPr>
                              <w:t> </w:t>
                            </w:r>
                            <w:r>
                              <w:rPr>
                                <w:w w:val="110"/>
                              </w:rPr>
                              <w:t>of</w:t>
                            </w:r>
                            <w:r>
                              <w:rPr>
                                <w:spacing w:val="-3"/>
                                <w:w w:val="110"/>
                              </w:rPr>
                              <w:t> </w:t>
                            </w:r>
                            <w:r>
                              <w:rPr>
                                <w:w w:val="110"/>
                              </w:rPr>
                              <w:t>choosing</w:t>
                            </w:r>
                            <w:r>
                              <w:rPr>
                                <w:spacing w:val="-2"/>
                                <w:w w:val="110"/>
                              </w:rPr>
                              <w:t> </w:t>
                            </w:r>
                            <w:r>
                              <w:rPr>
                                <w:i/>
                                <w:w w:val="110"/>
                              </w:rPr>
                              <w:t>y</w:t>
                            </w:r>
                            <w:r>
                              <w:rPr>
                                <w:i/>
                                <w:spacing w:val="3"/>
                                <w:w w:val="110"/>
                              </w:rPr>
                              <w:t> </w:t>
                            </w:r>
                            <w:r>
                              <w:rPr>
                                <w:w w:val="110"/>
                              </w:rPr>
                              <w:t>elements</w:t>
                            </w:r>
                            <w:r>
                              <w:rPr>
                                <w:spacing w:val="-2"/>
                                <w:w w:val="110"/>
                              </w:rPr>
                              <w:t> </w:t>
                            </w:r>
                            <w:r>
                              <w:rPr>
                                <w:w w:val="110"/>
                              </w:rPr>
                              <w:t>from</w:t>
                            </w:r>
                            <w:r>
                              <w:rPr>
                                <w:spacing w:val="-3"/>
                                <w:w w:val="110"/>
                              </w:rPr>
                              <w:t> </w:t>
                            </w:r>
                            <w:r>
                              <w:rPr>
                                <w:i/>
                                <w:w w:val="110"/>
                              </w:rPr>
                              <w:t>x</w:t>
                            </w:r>
                            <w:r>
                              <w:rPr>
                                <w:i/>
                                <w:spacing w:val="-2"/>
                                <w:w w:val="110"/>
                              </w:rPr>
                              <w:t> </w:t>
                            </w:r>
                            <w:r>
                              <w:rPr>
                                <w:w w:val="110"/>
                              </w:rPr>
                              <w:t>slots</w:t>
                            </w:r>
                            <w:r>
                              <w:rPr>
                                <w:spacing w:val="-2"/>
                                <w:w w:val="110"/>
                              </w:rPr>
                              <w:t> </w:t>
                            </w:r>
                            <w:r>
                              <w:rPr>
                                <w:w w:val="110"/>
                              </w:rPr>
                              <w:t>and</w:t>
                            </w:r>
                            <w:r>
                              <w:rPr>
                                <w:spacing w:val="-1"/>
                                <w:w w:val="110"/>
                              </w:rPr>
                              <w:t> </w:t>
                            </w:r>
                            <w:r>
                              <w:rPr>
                                <w:i/>
                                <w:w w:val="110"/>
                              </w:rPr>
                              <w:t>k</w:t>
                            </w:r>
                            <w:r>
                              <w:rPr>
                                <w:i/>
                                <w:spacing w:val="3"/>
                                <w:w w:val="110"/>
                              </w:rPr>
                              <w:t> </w:t>
                            </w:r>
                            <w:r>
                              <w:rPr>
                                <w:w w:val="110"/>
                              </w:rPr>
                              <w:t>elements</w:t>
                            </w:r>
                            <w:r>
                              <w:rPr>
                                <w:spacing w:val="-2"/>
                                <w:w w:val="110"/>
                              </w:rPr>
                              <w:t> </w:t>
                            </w:r>
                            <w:r>
                              <w:rPr>
                                <w:w w:val="110"/>
                              </w:rPr>
                              <w:t>from</w:t>
                            </w:r>
                            <w:r>
                              <w:rPr>
                                <w:spacing w:val="-1"/>
                                <w:w w:val="110"/>
                              </w:rPr>
                              <w:t> </w:t>
                            </w:r>
                            <w:r>
                              <w:rPr>
                                <w:i/>
                                <w:spacing w:val="-10"/>
                                <w:w w:val="110"/>
                              </w:rPr>
                              <w:t>z</w:t>
                            </w:r>
                          </w:p>
                        </w:txbxContent>
                      </wps:txbx>
                      <wps:bodyPr wrap="square" lIns="0" tIns="0" rIns="0" bIns="0" rtlCol="0">
                        <a:noAutofit/>
                      </wps:bodyPr>
                    </wps:wsp>
                  </a:graphicData>
                </a:graphic>
              </wp:anchor>
            </w:drawing>
          </mc:Choice>
          <mc:Fallback>
            <w:pict>
              <v:shape style="position:absolute;margin-left:85.039001pt;margin-top:24.48505pt;width:441.45pt;height:10pt;mso-position-horizontal-relative:page;mso-position-vertical-relative:paragraph;z-index:15789568" type="#_x0000_t202" id="docshape147" filled="false" stroked="false">
                <v:textbox inset="0,0,0,0">
                  <w:txbxContent>
                    <w:p>
                      <w:pPr>
                        <w:pStyle w:val="BodyText"/>
                        <w:spacing w:line="199" w:lineRule="exact"/>
                        <w:rPr>
                          <w:i/>
                        </w:rPr>
                      </w:pPr>
                      <w:r>
                        <w:rPr>
                          <w:w w:val="110"/>
                        </w:rPr>
                        <w:t>from</w:t>
                      </w:r>
                      <w:r>
                        <w:rPr>
                          <w:spacing w:val="-3"/>
                          <w:w w:val="110"/>
                        </w:rPr>
                        <w:t> </w:t>
                      </w:r>
                      <w:r>
                        <w:rPr>
                          <w:i/>
                          <w:w w:val="110"/>
                        </w:rPr>
                        <w:t>x</w:t>
                      </w:r>
                      <w:r>
                        <w:rPr>
                          <w:i/>
                          <w:spacing w:val="-12"/>
                          <w:w w:val="110"/>
                        </w:rPr>
                        <w:t> </w:t>
                      </w:r>
                      <w:r>
                        <w:rPr>
                          <w:w w:val="125"/>
                        </w:rPr>
                        <w:t>+</w:t>
                      </w:r>
                      <w:r>
                        <w:rPr>
                          <w:spacing w:val="-14"/>
                          <w:w w:val="125"/>
                        </w:rPr>
                        <w:t> </w:t>
                      </w:r>
                      <w:r>
                        <w:rPr>
                          <w:i/>
                          <w:w w:val="110"/>
                        </w:rPr>
                        <w:t>z</w:t>
                      </w:r>
                      <w:r>
                        <w:rPr>
                          <w:i/>
                          <w:spacing w:val="3"/>
                          <w:w w:val="110"/>
                        </w:rPr>
                        <w:t> </w:t>
                      </w:r>
                      <w:r>
                        <w:rPr>
                          <w:w w:val="110"/>
                        </w:rPr>
                        <w:t>slots</w:t>
                      </w:r>
                      <w:r>
                        <w:rPr>
                          <w:spacing w:val="-2"/>
                          <w:w w:val="110"/>
                        </w:rPr>
                        <w:t> </w:t>
                      </w:r>
                      <w:r>
                        <w:rPr>
                          <w:w w:val="110"/>
                        </w:rPr>
                        <w:t>include</w:t>
                      </w:r>
                      <w:r>
                        <w:rPr>
                          <w:spacing w:val="-3"/>
                          <w:w w:val="110"/>
                        </w:rPr>
                        <w:t> </w:t>
                      </w:r>
                      <w:r>
                        <w:rPr>
                          <w:w w:val="110"/>
                        </w:rPr>
                        <w:t>all</w:t>
                      </w:r>
                      <w:r>
                        <w:rPr>
                          <w:spacing w:val="-2"/>
                          <w:w w:val="110"/>
                        </w:rPr>
                        <w:t> </w:t>
                      </w:r>
                      <w:r>
                        <w:rPr>
                          <w:w w:val="110"/>
                        </w:rPr>
                        <w:t>combinations</w:t>
                      </w:r>
                      <w:r>
                        <w:rPr>
                          <w:spacing w:val="-2"/>
                          <w:w w:val="110"/>
                        </w:rPr>
                        <w:t> </w:t>
                      </w:r>
                      <w:r>
                        <w:rPr>
                          <w:w w:val="110"/>
                        </w:rPr>
                        <w:t>of</w:t>
                      </w:r>
                      <w:r>
                        <w:rPr>
                          <w:spacing w:val="-3"/>
                          <w:w w:val="110"/>
                        </w:rPr>
                        <w:t> </w:t>
                      </w:r>
                      <w:r>
                        <w:rPr>
                          <w:w w:val="110"/>
                        </w:rPr>
                        <w:t>choosing</w:t>
                      </w:r>
                      <w:r>
                        <w:rPr>
                          <w:spacing w:val="-2"/>
                          <w:w w:val="110"/>
                        </w:rPr>
                        <w:t> </w:t>
                      </w:r>
                      <w:r>
                        <w:rPr>
                          <w:i/>
                          <w:w w:val="110"/>
                        </w:rPr>
                        <w:t>y</w:t>
                      </w:r>
                      <w:r>
                        <w:rPr>
                          <w:i/>
                          <w:spacing w:val="3"/>
                          <w:w w:val="110"/>
                        </w:rPr>
                        <w:t> </w:t>
                      </w:r>
                      <w:r>
                        <w:rPr>
                          <w:w w:val="110"/>
                        </w:rPr>
                        <w:t>elements</w:t>
                      </w:r>
                      <w:r>
                        <w:rPr>
                          <w:spacing w:val="-2"/>
                          <w:w w:val="110"/>
                        </w:rPr>
                        <w:t> </w:t>
                      </w:r>
                      <w:r>
                        <w:rPr>
                          <w:w w:val="110"/>
                        </w:rPr>
                        <w:t>from</w:t>
                      </w:r>
                      <w:r>
                        <w:rPr>
                          <w:spacing w:val="-3"/>
                          <w:w w:val="110"/>
                        </w:rPr>
                        <w:t> </w:t>
                      </w:r>
                      <w:r>
                        <w:rPr>
                          <w:i/>
                          <w:w w:val="110"/>
                        </w:rPr>
                        <w:t>x</w:t>
                      </w:r>
                      <w:r>
                        <w:rPr>
                          <w:i/>
                          <w:spacing w:val="-2"/>
                          <w:w w:val="110"/>
                        </w:rPr>
                        <w:t> </w:t>
                      </w:r>
                      <w:r>
                        <w:rPr>
                          <w:w w:val="110"/>
                        </w:rPr>
                        <w:t>slots</w:t>
                      </w:r>
                      <w:r>
                        <w:rPr>
                          <w:spacing w:val="-2"/>
                          <w:w w:val="110"/>
                        </w:rPr>
                        <w:t> </w:t>
                      </w:r>
                      <w:r>
                        <w:rPr>
                          <w:w w:val="110"/>
                        </w:rPr>
                        <w:t>and</w:t>
                      </w:r>
                      <w:r>
                        <w:rPr>
                          <w:spacing w:val="-1"/>
                          <w:w w:val="110"/>
                        </w:rPr>
                        <w:t> </w:t>
                      </w:r>
                      <w:r>
                        <w:rPr>
                          <w:i/>
                          <w:w w:val="110"/>
                        </w:rPr>
                        <w:t>k</w:t>
                      </w:r>
                      <w:r>
                        <w:rPr>
                          <w:i/>
                          <w:spacing w:val="3"/>
                          <w:w w:val="110"/>
                        </w:rPr>
                        <w:t> </w:t>
                      </w:r>
                      <w:r>
                        <w:rPr>
                          <w:w w:val="110"/>
                        </w:rPr>
                        <w:t>elements</w:t>
                      </w:r>
                      <w:r>
                        <w:rPr>
                          <w:spacing w:val="-2"/>
                          <w:w w:val="110"/>
                        </w:rPr>
                        <w:t> </w:t>
                      </w:r>
                      <w:r>
                        <w:rPr>
                          <w:w w:val="110"/>
                        </w:rPr>
                        <w:t>from</w:t>
                      </w:r>
                      <w:r>
                        <w:rPr>
                          <w:spacing w:val="-1"/>
                          <w:w w:val="110"/>
                        </w:rPr>
                        <w:t> </w:t>
                      </w:r>
                      <w:r>
                        <w:rPr>
                          <w:i/>
                          <w:spacing w:val="-10"/>
                          <w:w w:val="110"/>
                        </w:rPr>
                        <w:t>z</w:t>
                      </w:r>
                    </w:p>
                  </w:txbxContent>
                </v:textbox>
                <w10:wrap type="none"/>
              </v:shape>
            </w:pict>
          </mc:Fallback>
        </mc:AlternateContent>
      </w:r>
      <w:r>
        <w:rPr>
          <w:w w:val="110"/>
        </w:rPr>
        <w:t>We</w:t>
      </w:r>
      <w:r>
        <w:rPr>
          <w:spacing w:val="16"/>
          <w:w w:val="110"/>
        </w:rPr>
        <w:t> </w:t>
      </w:r>
      <w:r>
        <w:rPr>
          <w:w w:val="110"/>
        </w:rPr>
        <w:t>use</w:t>
      </w:r>
      <w:r>
        <w:rPr>
          <w:spacing w:val="17"/>
          <w:w w:val="110"/>
        </w:rPr>
        <w:t> </w:t>
      </w:r>
      <w:r>
        <w:rPr>
          <w:w w:val="110"/>
        </w:rPr>
        <w:t>the</w:t>
      </w:r>
      <w:r>
        <w:rPr>
          <w:spacing w:val="16"/>
          <w:w w:val="110"/>
        </w:rPr>
        <w:t> </w:t>
      </w:r>
      <w:r>
        <w:rPr>
          <w:w w:val="110"/>
        </w:rPr>
        <w:t>fact</w:t>
      </w:r>
      <w:r>
        <w:rPr>
          <w:spacing w:val="17"/>
          <w:w w:val="110"/>
        </w:rPr>
        <w:t> </w:t>
      </w:r>
      <w:r>
        <w:rPr>
          <w:w w:val="110"/>
        </w:rPr>
        <w:t>that</w:t>
      </w:r>
      <w:r>
        <w:rPr>
          <w:rFonts w:ascii="Lucida Sans Unicode" w:hAnsi="Lucida Sans Unicode"/>
          <w:spacing w:val="66"/>
          <w:w w:val="130"/>
          <w:position w:val="16"/>
        </w:rPr>
        <w:t> </w:t>
      </w:r>
      <w:r>
        <w:rPr>
          <w:i/>
          <w:w w:val="130"/>
          <w:position w:val="9"/>
          <w:sz w:val="14"/>
        </w:rPr>
        <w:t>x</w:t>
      </w:r>
      <w:r>
        <w:rPr>
          <w:rFonts w:ascii="Lucida Sans Unicode" w:hAnsi="Lucida Sans Unicode"/>
          <w:spacing w:val="43"/>
          <w:w w:val="130"/>
          <w:position w:val="16"/>
        </w:rPr>
        <w:t> </w:t>
      </w:r>
      <w:r>
        <w:rPr>
          <w:rFonts w:ascii="Cambria" w:hAnsi="Cambria"/>
          <w:w w:val="110"/>
        </w:rPr>
        <w:t>·</w:t>
      </w:r>
      <w:r>
        <w:rPr>
          <w:rFonts w:ascii="Lucida Sans Unicode" w:hAnsi="Lucida Sans Unicode"/>
          <w:spacing w:val="46"/>
          <w:w w:val="130"/>
          <w:position w:val="16"/>
        </w:rPr>
        <w:t> </w:t>
      </w:r>
      <w:r>
        <w:rPr>
          <w:i/>
          <w:w w:val="130"/>
          <w:position w:val="9"/>
          <w:sz w:val="14"/>
        </w:rPr>
        <w:t>z</w:t>
      </w:r>
      <w:r>
        <w:rPr>
          <w:rFonts w:ascii="Lucida Sans Unicode" w:hAnsi="Lucida Sans Unicode"/>
          <w:spacing w:val="62"/>
          <w:w w:val="130"/>
          <w:position w:val="16"/>
        </w:rPr>
        <w:t> </w:t>
      </w:r>
      <w:r>
        <w:rPr>
          <w:rFonts w:ascii="Cambria" w:hAnsi="Cambria"/>
          <w:w w:val="130"/>
        </w:rPr>
        <w:t>≤</w:t>
      </w:r>
      <w:r>
        <w:rPr>
          <w:rFonts w:ascii="Lucida Sans Unicode" w:hAnsi="Lucida Sans Unicode"/>
          <w:spacing w:val="61"/>
          <w:w w:val="130"/>
          <w:position w:val="16"/>
        </w:rPr>
        <w:t> </w:t>
      </w:r>
      <w:r>
        <w:rPr>
          <w:i/>
          <w:w w:val="130"/>
          <w:position w:val="9"/>
          <w:sz w:val="14"/>
        </w:rPr>
        <w:t>x</w:t>
      </w:r>
      <w:r>
        <w:rPr>
          <w:w w:val="130"/>
          <w:position w:val="9"/>
          <w:sz w:val="14"/>
        </w:rPr>
        <w:t>+</w:t>
      </w:r>
      <w:r>
        <w:rPr>
          <w:i/>
          <w:w w:val="130"/>
          <w:position w:val="9"/>
          <w:sz w:val="14"/>
        </w:rPr>
        <w:t>z</w:t>
      </w:r>
      <w:r>
        <w:rPr>
          <w:rFonts w:ascii="Lucida Sans Unicode" w:hAnsi="Lucida Sans Unicode"/>
          <w:spacing w:val="-1"/>
          <w:w w:val="130"/>
          <w:position w:val="16"/>
        </w:rPr>
        <w:t> </w:t>
      </w:r>
      <w:r>
        <w:rPr>
          <w:w w:val="110"/>
        </w:rPr>
        <w:t>:</w:t>
      </w:r>
      <w:r>
        <w:rPr>
          <w:spacing w:val="44"/>
          <w:w w:val="110"/>
        </w:rPr>
        <w:t> </w:t>
      </w:r>
      <w:r>
        <w:rPr>
          <w:w w:val="110"/>
        </w:rPr>
        <w:t>the</w:t>
      </w:r>
      <w:r>
        <w:rPr>
          <w:spacing w:val="17"/>
          <w:w w:val="110"/>
        </w:rPr>
        <w:t> </w:t>
      </w:r>
      <w:r>
        <w:rPr>
          <w:w w:val="110"/>
        </w:rPr>
        <w:t>number</w:t>
      </w:r>
      <w:r>
        <w:rPr>
          <w:rFonts w:ascii="Lucida Sans Unicode" w:hAnsi="Lucida Sans Unicode"/>
          <w:spacing w:val="65"/>
          <w:w w:val="130"/>
          <w:position w:val="16"/>
        </w:rPr>
        <w:t> </w:t>
      </w:r>
      <w:r>
        <w:rPr>
          <w:i/>
          <w:w w:val="130"/>
          <w:position w:val="9"/>
          <w:sz w:val="14"/>
        </w:rPr>
        <w:t>x</w:t>
      </w:r>
      <w:r>
        <w:rPr>
          <w:w w:val="130"/>
          <w:position w:val="9"/>
          <w:sz w:val="14"/>
        </w:rPr>
        <w:t>+</w:t>
      </w:r>
      <w:r>
        <w:rPr>
          <w:i/>
          <w:w w:val="130"/>
          <w:position w:val="9"/>
          <w:sz w:val="14"/>
        </w:rPr>
        <w:t>z</w:t>
      </w:r>
      <w:r>
        <w:rPr>
          <w:rFonts w:ascii="Lucida Sans Unicode" w:hAnsi="Lucida Sans Unicode"/>
          <w:spacing w:val="66"/>
          <w:w w:val="130"/>
          <w:position w:val="16"/>
        </w:rPr>
        <w:t> </w:t>
      </w:r>
      <w:r>
        <w:rPr>
          <w:w w:val="110"/>
        </w:rPr>
        <w:t>of</w:t>
      </w:r>
      <w:r>
        <w:rPr>
          <w:spacing w:val="17"/>
          <w:w w:val="110"/>
        </w:rPr>
        <w:t> </w:t>
      </w:r>
      <w:r>
        <w:rPr>
          <w:w w:val="110"/>
        </w:rPr>
        <w:t>possible</w:t>
      </w:r>
      <w:r>
        <w:rPr>
          <w:spacing w:val="16"/>
          <w:w w:val="110"/>
        </w:rPr>
        <w:t> </w:t>
      </w:r>
      <w:r>
        <w:rPr>
          <w:w w:val="110"/>
        </w:rPr>
        <w:t>ways</w:t>
      </w:r>
      <w:r>
        <w:rPr>
          <w:spacing w:val="17"/>
          <w:w w:val="110"/>
        </w:rPr>
        <w:t> </w:t>
      </w:r>
      <w:r>
        <w:rPr>
          <w:w w:val="110"/>
        </w:rPr>
        <w:t>to</w:t>
      </w:r>
      <w:r>
        <w:rPr>
          <w:spacing w:val="17"/>
          <w:w w:val="110"/>
        </w:rPr>
        <w:t> </w:t>
      </w:r>
      <w:r>
        <w:rPr>
          <w:w w:val="110"/>
        </w:rPr>
        <w:t>choose</w:t>
      </w:r>
      <w:r>
        <w:rPr>
          <w:spacing w:val="16"/>
          <w:w w:val="110"/>
        </w:rPr>
        <w:t> </w:t>
      </w:r>
      <w:r>
        <w:rPr>
          <w:i/>
          <w:w w:val="110"/>
        </w:rPr>
        <w:t>y</w:t>
      </w:r>
      <w:r>
        <w:rPr>
          <w:i/>
          <w:spacing w:val="-7"/>
          <w:w w:val="130"/>
        </w:rPr>
        <w:t> </w:t>
      </w:r>
      <w:r>
        <w:rPr>
          <w:w w:val="130"/>
        </w:rPr>
        <w:t>+</w:t>
      </w:r>
      <w:r>
        <w:rPr>
          <w:spacing w:val="-15"/>
          <w:w w:val="130"/>
        </w:rPr>
        <w:t> </w:t>
      </w:r>
      <w:r>
        <w:rPr>
          <w:i/>
          <w:w w:val="110"/>
        </w:rPr>
        <w:t>k</w:t>
      </w:r>
      <w:r>
        <w:rPr>
          <w:i/>
          <w:spacing w:val="22"/>
          <w:w w:val="110"/>
        </w:rPr>
        <w:t> </w:t>
      </w:r>
      <w:r>
        <w:rPr>
          <w:spacing w:val="-2"/>
          <w:w w:val="110"/>
        </w:rPr>
        <w:t>elements</w:t>
      </w:r>
    </w:p>
    <w:p>
      <w:pPr>
        <w:pStyle w:val="BodyText"/>
        <w:tabs>
          <w:tab w:pos="3684" w:val="left" w:leader="none"/>
          <w:tab w:pos="4665" w:val="left" w:leader="none"/>
        </w:tabs>
        <w:spacing w:before="202"/>
        <w:ind w:left="260"/>
      </w:pPr>
      <w:r>
        <w:rPr/>
        <mc:AlternateContent>
          <mc:Choice Requires="wps">
            <w:drawing>
              <wp:anchor distT="0" distB="0" distL="0" distR="0" allowOverlap="1" layoutInCell="1" locked="0" behindDoc="1" simplePos="0" relativeHeight="480584192">
                <wp:simplePos x="0" y="0"/>
                <wp:positionH relativeFrom="page">
                  <wp:posOffset>3603002</wp:posOffset>
                </wp:positionH>
                <wp:positionV relativeFrom="paragraph">
                  <wp:posOffset>269233</wp:posOffset>
                </wp:positionV>
                <wp:extent cx="205740" cy="4699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0574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4"/>
                                <w:sz w:val="20"/>
                              </w:rPr>
                              <w:t> </w:t>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283.700989pt;margin-top:21.199465pt;width:16.2pt;height:37pt;mso-position-horizontal-relative:page;mso-position-vertical-relative:paragraph;z-index:-22732288" type="#_x0000_t202" id="docshape148" filled="false" stroked="false">
                <v:textbox inset="0,0,0,0">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4"/>
                          <w:sz w:val="20"/>
                        </w:rPr>
                        <w:t> </w:t>
                      </w:r>
                      <w:r>
                        <w:rPr>
                          <w:rFonts w:ascii="Lucida Sans Unicode"/>
                          <w:w w:val="144"/>
                          <w:sz w:val="20"/>
                        </w:rPr>
                        <w:t> </w:t>
                      </w:r>
                    </w:p>
                  </w:txbxContent>
                </v:textbox>
                <w10:wrap type="none"/>
              </v:shape>
            </w:pict>
          </mc:Fallback>
        </mc:AlternateContent>
      </w:r>
      <w:r>
        <w:rPr/>
        <mc:AlternateContent>
          <mc:Choice Requires="wps">
            <w:drawing>
              <wp:anchor distT="0" distB="0" distL="0" distR="0" allowOverlap="1" layoutInCell="1" locked="0" behindDoc="1" simplePos="0" relativeHeight="480587776">
                <wp:simplePos x="0" y="0"/>
                <wp:positionH relativeFrom="page">
                  <wp:posOffset>1838604</wp:posOffset>
                </wp:positionH>
                <wp:positionV relativeFrom="paragraph">
                  <wp:posOffset>247231</wp:posOffset>
                </wp:positionV>
                <wp:extent cx="116205" cy="9525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16205" cy="95250"/>
                        </a:xfrm>
                        <a:prstGeom prst="rect">
                          <a:avLst/>
                        </a:prstGeom>
                      </wps:spPr>
                      <wps:txbx>
                        <w:txbxContent>
                          <w:p>
                            <w:pPr>
                              <w:spacing w:line="146" w:lineRule="exact" w:before="0"/>
                              <w:ind w:left="0" w:right="0" w:firstLine="0"/>
                              <w:jc w:val="left"/>
                              <w:rPr>
                                <w:rFonts w:ascii="Georgia"/>
                                <w:sz w:val="10"/>
                              </w:rPr>
                            </w:pPr>
                            <w:r>
                              <w:rPr>
                                <w:i/>
                                <w:spacing w:val="-5"/>
                                <w:w w:val="155"/>
                                <w:position w:val="2"/>
                                <w:sz w:val="14"/>
                              </w:rPr>
                              <w:t>C</w:t>
                            </w:r>
                            <w:r>
                              <w:rPr>
                                <w:rFonts w:ascii="Georgia"/>
                                <w:spacing w:val="-5"/>
                                <w:w w:val="155"/>
                                <w:sz w:val="10"/>
                              </w:rPr>
                              <w:t>1</w:t>
                            </w:r>
                          </w:p>
                        </w:txbxContent>
                      </wps:txbx>
                      <wps:bodyPr wrap="square" lIns="0" tIns="0" rIns="0" bIns="0" rtlCol="0">
                        <a:noAutofit/>
                      </wps:bodyPr>
                    </wps:wsp>
                  </a:graphicData>
                </a:graphic>
              </wp:anchor>
            </w:drawing>
          </mc:Choice>
          <mc:Fallback>
            <w:pict>
              <v:shape style="position:absolute;margin-left:144.772003pt;margin-top:19.467064pt;width:9.15pt;height:7.5pt;mso-position-horizontal-relative:page;mso-position-vertical-relative:paragraph;z-index:-22728704" type="#_x0000_t202" id="docshape149" filled="false" stroked="false">
                <v:textbox inset="0,0,0,0">
                  <w:txbxContent>
                    <w:p>
                      <w:pPr>
                        <w:spacing w:line="146" w:lineRule="exact" w:before="0"/>
                        <w:ind w:left="0" w:right="0" w:firstLine="0"/>
                        <w:jc w:val="left"/>
                        <w:rPr>
                          <w:rFonts w:ascii="Georgia"/>
                          <w:sz w:val="10"/>
                        </w:rPr>
                      </w:pPr>
                      <w:r>
                        <w:rPr>
                          <w:i/>
                          <w:spacing w:val="-5"/>
                          <w:w w:val="155"/>
                          <w:position w:val="2"/>
                          <w:sz w:val="14"/>
                        </w:rPr>
                        <w:t>C</w:t>
                      </w:r>
                      <w:r>
                        <w:rPr>
                          <w:rFonts w:ascii="Georgia"/>
                          <w:spacing w:val="-5"/>
                          <w:w w:val="155"/>
                          <w:sz w:val="10"/>
                        </w:rPr>
                        <w:t>1</w:t>
                      </w:r>
                    </w:p>
                  </w:txbxContent>
                </v:textbox>
                <w10:wrap type="none"/>
              </v:shape>
            </w:pict>
          </mc:Fallback>
        </mc:AlternateContent>
      </w:r>
      <w:r>
        <w:rPr/>
        <mc:AlternateContent>
          <mc:Choice Requires="wps">
            <w:drawing>
              <wp:anchor distT="0" distB="0" distL="0" distR="0" allowOverlap="1" layoutInCell="1" locked="0" behindDoc="1" simplePos="0" relativeHeight="480588288">
                <wp:simplePos x="0" y="0"/>
                <wp:positionH relativeFrom="page">
                  <wp:posOffset>2154808</wp:posOffset>
                </wp:positionH>
                <wp:positionV relativeFrom="paragraph">
                  <wp:posOffset>247231</wp:posOffset>
                </wp:positionV>
                <wp:extent cx="116205" cy="9525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116205" cy="95250"/>
                        </a:xfrm>
                        <a:prstGeom prst="rect">
                          <a:avLst/>
                        </a:prstGeom>
                      </wps:spPr>
                      <wps:txbx>
                        <w:txbxContent>
                          <w:p>
                            <w:pPr>
                              <w:spacing w:line="146" w:lineRule="exact" w:before="0"/>
                              <w:ind w:left="0" w:right="0" w:firstLine="0"/>
                              <w:jc w:val="left"/>
                              <w:rPr>
                                <w:rFonts w:ascii="Georgia"/>
                                <w:sz w:val="10"/>
                              </w:rPr>
                            </w:pPr>
                            <w:r>
                              <w:rPr>
                                <w:i/>
                                <w:spacing w:val="-5"/>
                                <w:w w:val="140"/>
                                <w:position w:val="2"/>
                                <w:sz w:val="14"/>
                              </w:rPr>
                              <w:t>C</w:t>
                            </w:r>
                            <w:r>
                              <w:rPr>
                                <w:rFonts w:ascii="Georgia"/>
                                <w:spacing w:val="-5"/>
                                <w:w w:val="140"/>
                                <w:sz w:val="10"/>
                              </w:rPr>
                              <w:t>2</w:t>
                            </w:r>
                          </w:p>
                        </w:txbxContent>
                      </wps:txbx>
                      <wps:bodyPr wrap="square" lIns="0" tIns="0" rIns="0" bIns="0" rtlCol="0">
                        <a:noAutofit/>
                      </wps:bodyPr>
                    </wps:wsp>
                  </a:graphicData>
                </a:graphic>
              </wp:anchor>
            </w:drawing>
          </mc:Choice>
          <mc:Fallback>
            <w:pict>
              <v:shape style="position:absolute;margin-left:169.669998pt;margin-top:19.467064pt;width:9.15pt;height:7.5pt;mso-position-horizontal-relative:page;mso-position-vertical-relative:paragraph;z-index:-22728192" type="#_x0000_t202" id="docshape150" filled="false" stroked="false">
                <v:textbox inset="0,0,0,0">
                  <w:txbxContent>
                    <w:p>
                      <w:pPr>
                        <w:spacing w:line="146" w:lineRule="exact" w:before="0"/>
                        <w:ind w:left="0" w:right="0" w:firstLine="0"/>
                        <w:jc w:val="left"/>
                        <w:rPr>
                          <w:rFonts w:ascii="Georgia"/>
                          <w:sz w:val="10"/>
                        </w:rPr>
                      </w:pPr>
                      <w:r>
                        <w:rPr>
                          <w:i/>
                          <w:spacing w:val="-5"/>
                          <w:w w:val="140"/>
                          <w:position w:val="2"/>
                          <w:sz w:val="14"/>
                        </w:rPr>
                        <w:t>C</w:t>
                      </w:r>
                      <w:r>
                        <w:rPr>
                          <w:rFonts w:ascii="Georgia"/>
                          <w:spacing w:val="-5"/>
                          <w:w w:val="140"/>
                          <w:sz w:val="10"/>
                        </w:rPr>
                        <w:t>2</w:t>
                      </w:r>
                    </w:p>
                  </w:txbxContent>
                </v:textbox>
                <w10:wrap type="none"/>
              </v:shape>
            </w:pict>
          </mc:Fallback>
        </mc:AlternateContent>
      </w:r>
      <w:r>
        <w:rPr/>
        <mc:AlternateContent>
          <mc:Choice Requires="wps">
            <w:drawing>
              <wp:anchor distT="0" distB="0" distL="0" distR="0" allowOverlap="1" layoutInCell="1" locked="0" behindDoc="1" simplePos="0" relativeHeight="480588800">
                <wp:simplePos x="0" y="0"/>
                <wp:positionH relativeFrom="page">
                  <wp:posOffset>2582532</wp:posOffset>
                </wp:positionH>
                <wp:positionV relativeFrom="paragraph">
                  <wp:posOffset>247231</wp:posOffset>
                </wp:positionV>
                <wp:extent cx="215265" cy="9969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5265" cy="99695"/>
                        </a:xfrm>
                        <a:prstGeom prst="rect">
                          <a:avLst/>
                        </a:prstGeom>
                      </wps:spPr>
                      <wps:txbx>
                        <w:txbxContent>
                          <w:p>
                            <w:pPr>
                              <w:spacing w:line="154" w:lineRule="exact" w:before="0"/>
                              <w:ind w:left="0" w:right="0" w:firstLine="0"/>
                              <w:jc w:val="left"/>
                              <w:rPr>
                                <w:rFonts w:ascii="Cambria"/>
                                <w:i/>
                                <w:sz w:val="10"/>
                              </w:rPr>
                            </w:pPr>
                            <w:r>
                              <w:rPr>
                                <w:i/>
                                <w:spacing w:val="-4"/>
                                <w:w w:val="150"/>
                                <w:position w:val="3"/>
                                <w:sz w:val="14"/>
                              </w:rPr>
                              <w:t>C</w:t>
                            </w:r>
                            <w:r>
                              <w:rPr>
                                <w:rFonts w:ascii="Cambria"/>
                                <w:i/>
                                <w:spacing w:val="-4"/>
                                <w:w w:val="150"/>
                                <w:sz w:val="10"/>
                              </w:rPr>
                              <w:t>n/b</w:t>
                            </w:r>
                          </w:p>
                        </w:txbxContent>
                      </wps:txbx>
                      <wps:bodyPr wrap="square" lIns="0" tIns="0" rIns="0" bIns="0" rtlCol="0">
                        <a:noAutofit/>
                      </wps:bodyPr>
                    </wps:wsp>
                  </a:graphicData>
                </a:graphic>
              </wp:anchor>
            </w:drawing>
          </mc:Choice>
          <mc:Fallback>
            <w:pict>
              <v:shape style="position:absolute;margin-left:203.348999pt;margin-top:19.467064pt;width:16.95pt;height:7.85pt;mso-position-horizontal-relative:page;mso-position-vertical-relative:paragraph;z-index:-22727680" type="#_x0000_t202" id="docshape151" filled="false" stroked="false">
                <v:textbox inset="0,0,0,0">
                  <w:txbxContent>
                    <w:p>
                      <w:pPr>
                        <w:spacing w:line="154" w:lineRule="exact" w:before="0"/>
                        <w:ind w:left="0" w:right="0" w:firstLine="0"/>
                        <w:jc w:val="left"/>
                        <w:rPr>
                          <w:rFonts w:ascii="Cambria"/>
                          <w:i/>
                          <w:sz w:val="10"/>
                        </w:rPr>
                      </w:pPr>
                      <w:r>
                        <w:rPr>
                          <w:i/>
                          <w:spacing w:val="-4"/>
                          <w:w w:val="150"/>
                          <w:position w:val="3"/>
                          <w:sz w:val="14"/>
                        </w:rPr>
                        <w:t>C</w:t>
                      </w:r>
                      <w:r>
                        <w:rPr>
                          <w:rFonts w:ascii="Cambria"/>
                          <w:i/>
                          <w:spacing w:val="-4"/>
                          <w:w w:val="150"/>
                          <w:sz w:val="10"/>
                        </w:rPr>
                        <w:t>n/b</w:t>
                      </w:r>
                    </w:p>
                  </w:txbxContent>
                </v:textbox>
                <w10:wrap type="none"/>
              </v:shape>
            </w:pict>
          </mc:Fallback>
        </mc:AlternateContent>
      </w:r>
      <w:r>
        <w:rPr/>
        <mc:AlternateContent>
          <mc:Choice Requires="wps">
            <w:drawing>
              <wp:anchor distT="0" distB="0" distL="0" distR="0" allowOverlap="1" layoutInCell="1" locked="0" behindDoc="1" simplePos="0" relativeHeight="480589312">
                <wp:simplePos x="0" y="0"/>
                <wp:positionH relativeFrom="page">
                  <wp:posOffset>3088462</wp:posOffset>
                </wp:positionH>
                <wp:positionV relativeFrom="paragraph">
                  <wp:posOffset>247231</wp:posOffset>
                </wp:positionV>
                <wp:extent cx="782320" cy="9969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782320" cy="99695"/>
                        </a:xfrm>
                        <a:prstGeom prst="rect">
                          <a:avLst/>
                        </a:prstGeom>
                      </wps:spPr>
                      <wps:txbx>
                        <w:txbxContent>
                          <w:p>
                            <w:pPr>
                              <w:spacing w:line="142" w:lineRule="exact" w:before="0"/>
                              <w:ind w:left="0" w:right="0" w:firstLine="0"/>
                              <w:jc w:val="left"/>
                              <w:rPr>
                                <w:rFonts w:ascii="Cambria" w:hAnsi="Cambria"/>
                                <w:i/>
                                <w:sz w:val="14"/>
                              </w:rPr>
                            </w:pPr>
                            <w:r>
                              <w:rPr>
                                <w:i/>
                                <w:spacing w:val="-2"/>
                                <w:w w:val="155"/>
                                <w:sz w:val="14"/>
                              </w:rPr>
                              <w:t>C</w:t>
                            </w:r>
                            <w:r>
                              <w:rPr>
                                <w:rFonts w:ascii="Georgia" w:hAnsi="Georgia"/>
                                <w:spacing w:val="-2"/>
                                <w:w w:val="155"/>
                                <w:sz w:val="14"/>
                                <w:vertAlign w:val="subscript"/>
                              </w:rPr>
                              <w:t>1</w:t>
                            </w:r>
                            <w:r>
                              <w:rPr>
                                <w:spacing w:val="-2"/>
                                <w:w w:val="155"/>
                                <w:sz w:val="14"/>
                                <w:vertAlign w:val="baseline"/>
                              </w:rPr>
                              <w:t>+</w:t>
                            </w:r>
                            <w:r>
                              <w:rPr>
                                <w:i/>
                                <w:spacing w:val="-2"/>
                                <w:w w:val="155"/>
                                <w:sz w:val="14"/>
                                <w:vertAlign w:val="baseline"/>
                              </w:rPr>
                              <w:t>C</w:t>
                            </w:r>
                            <w:r>
                              <w:rPr>
                                <w:rFonts w:ascii="Georgia" w:hAnsi="Georgia"/>
                                <w:spacing w:val="-2"/>
                                <w:w w:val="155"/>
                                <w:sz w:val="14"/>
                                <w:vertAlign w:val="subscript"/>
                              </w:rPr>
                              <w:t>2</w:t>
                            </w:r>
                            <w:r>
                              <w:rPr>
                                <w:spacing w:val="-2"/>
                                <w:w w:val="155"/>
                                <w:sz w:val="14"/>
                                <w:vertAlign w:val="baseline"/>
                              </w:rPr>
                              <w:t>+</w:t>
                            </w:r>
                            <w:r>
                              <w:rPr>
                                <w:rFonts w:ascii="Cambria" w:hAnsi="Cambria"/>
                                <w:spacing w:val="-2"/>
                                <w:w w:val="155"/>
                                <w:sz w:val="14"/>
                                <w:vertAlign w:val="baseline"/>
                              </w:rPr>
                              <w:t>···</w:t>
                            </w:r>
                            <w:r>
                              <w:rPr>
                                <w:spacing w:val="-2"/>
                                <w:w w:val="155"/>
                                <w:sz w:val="14"/>
                                <w:vertAlign w:val="baseline"/>
                              </w:rPr>
                              <w:t>+</w:t>
                            </w:r>
                            <w:r>
                              <w:rPr>
                                <w:i/>
                                <w:spacing w:val="-2"/>
                                <w:w w:val="155"/>
                                <w:sz w:val="14"/>
                                <w:vertAlign w:val="baseline"/>
                              </w:rPr>
                              <w:t>C</w:t>
                            </w:r>
                            <w:r>
                              <w:rPr>
                                <w:rFonts w:ascii="Cambria" w:hAnsi="Cambria"/>
                                <w:i/>
                                <w:spacing w:val="-2"/>
                                <w:w w:val="155"/>
                                <w:sz w:val="14"/>
                                <w:vertAlign w:val="subscript"/>
                              </w:rPr>
                              <w:t>n/b</w:t>
                            </w:r>
                          </w:p>
                        </w:txbxContent>
                      </wps:txbx>
                      <wps:bodyPr wrap="square" lIns="0" tIns="0" rIns="0" bIns="0" rtlCol="0">
                        <a:noAutofit/>
                      </wps:bodyPr>
                    </wps:wsp>
                  </a:graphicData>
                </a:graphic>
              </wp:anchor>
            </w:drawing>
          </mc:Choice>
          <mc:Fallback>
            <w:pict>
              <v:shape style="position:absolute;margin-left:243.186005pt;margin-top:19.467064pt;width:61.6pt;height:7.85pt;mso-position-horizontal-relative:page;mso-position-vertical-relative:paragraph;z-index:-22727168" type="#_x0000_t202" id="docshape152" filled="false" stroked="false">
                <v:textbox inset="0,0,0,0">
                  <w:txbxContent>
                    <w:p>
                      <w:pPr>
                        <w:spacing w:line="142" w:lineRule="exact" w:before="0"/>
                        <w:ind w:left="0" w:right="0" w:firstLine="0"/>
                        <w:jc w:val="left"/>
                        <w:rPr>
                          <w:rFonts w:ascii="Cambria" w:hAnsi="Cambria"/>
                          <w:i/>
                          <w:sz w:val="14"/>
                        </w:rPr>
                      </w:pPr>
                      <w:r>
                        <w:rPr>
                          <w:i/>
                          <w:spacing w:val="-2"/>
                          <w:w w:val="155"/>
                          <w:sz w:val="14"/>
                        </w:rPr>
                        <w:t>C</w:t>
                      </w:r>
                      <w:r>
                        <w:rPr>
                          <w:rFonts w:ascii="Georgia" w:hAnsi="Georgia"/>
                          <w:spacing w:val="-2"/>
                          <w:w w:val="155"/>
                          <w:sz w:val="14"/>
                          <w:vertAlign w:val="subscript"/>
                        </w:rPr>
                        <w:t>1</w:t>
                      </w:r>
                      <w:r>
                        <w:rPr>
                          <w:spacing w:val="-2"/>
                          <w:w w:val="155"/>
                          <w:sz w:val="14"/>
                          <w:vertAlign w:val="baseline"/>
                        </w:rPr>
                        <w:t>+</w:t>
                      </w:r>
                      <w:r>
                        <w:rPr>
                          <w:i/>
                          <w:spacing w:val="-2"/>
                          <w:w w:val="155"/>
                          <w:sz w:val="14"/>
                          <w:vertAlign w:val="baseline"/>
                        </w:rPr>
                        <w:t>C</w:t>
                      </w:r>
                      <w:r>
                        <w:rPr>
                          <w:rFonts w:ascii="Georgia" w:hAnsi="Georgia"/>
                          <w:spacing w:val="-2"/>
                          <w:w w:val="155"/>
                          <w:sz w:val="14"/>
                          <w:vertAlign w:val="subscript"/>
                        </w:rPr>
                        <w:t>2</w:t>
                      </w:r>
                      <w:r>
                        <w:rPr>
                          <w:spacing w:val="-2"/>
                          <w:w w:val="155"/>
                          <w:sz w:val="14"/>
                          <w:vertAlign w:val="baseline"/>
                        </w:rPr>
                        <w:t>+</w:t>
                      </w:r>
                      <w:r>
                        <w:rPr>
                          <w:rFonts w:ascii="Cambria" w:hAnsi="Cambria"/>
                          <w:spacing w:val="-2"/>
                          <w:w w:val="155"/>
                          <w:sz w:val="14"/>
                          <w:vertAlign w:val="baseline"/>
                        </w:rPr>
                        <w:t>···</w:t>
                      </w:r>
                      <w:r>
                        <w:rPr>
                          <w:spacing w:val="-2"/>
                          <w:w w:val="155"/>
                          <w:sz w:val="14"/>
                          <w:vertAlign w:val="baseline"/>
                        </w:rPr>
                        <w:t>+</w:t>
                      </w:r>
                      <w:r>
                        <w:rPr>
                          <w:i/>
                          <w:spacing w:val="-2"/>
                          <w:w w:val="155"/>
                          <w:sz w:val="14"/>
                          <w:vertAlign w:val="baseline"/>
                        </w:rPr>
                        <w:t>C</w:t>
                      </w:r>
                      <w:r>
                        <w:rPr>
                          <w:rFonts w:ascii="Cambria" w:hAnsi="Cambria"/>
                          <w:i/>
                          <w:spacing w:val="-2"/>
                          <w:w w:val="155"/>
                          <w:sz w:val="14"/>
                          <w:vertAlign w:val="subscript"/>
                        </w:rPr>
                        <w:t>n/b</w:t>
                      </w:r>
                    </w:p>
                  </w:txbxContent>
                </v:textbox>
                <w10:wrap type="none"/>
              </v:shape>
            </w:pict>
          </mc:Fallback>
        </mc:AlternateContent>
      </w:r>
      <w:r>
        <w:rPr/>
        <mc:AlternateContent>
          <mc:Choice Requires="wps">
            <w:drawing>
              <wp:anchor distT="0" distB="0" distL="0" distR="0" allowOverlap="1" layoutInCell="1" locked="0" behindDoc="1" simplePos="0" relativeHeight="480589824">
                <wp:simplePos x="0" y="0"/>
                <wp:positionH relativeFrom="page">
                  <wp:posOffset>4161472</wp:posOffset>
                </wp:positionH>
                <wp:positionV relativeFrom="paragraph">
                  <wp:posOffset>247231</wp:posOffset>
                </wp:positionV>
                <wp:extent cx="90170" cy="889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9017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327.674988pt;margin-top:19.467064pt;width:7.1pt;height:7pt;mso-position-horizontal-relative:page;mso-position-vertical-relative:paragraph;z-index:-22726656" type="#_x0000_t202" id="docshape153"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none"/>
              </v:shape>
            </w:pict>
          </mc:Fallback>
        </mc:AlternateContent>
      </w:r>
      <w:r>
        <w:rPr>
          <w:w w:val="110"/>
        </w:rPr>
        <w:t>slots.</w:t>
      </w:r>
      <w:r>
        <w:rPr>
          <w:spacing w:val="19"/>
          <w:w w:val="120"/>
        </w:rPr>
        <w:t> </w:t>
      </w:r>
      <w:r>
        <w:rPr>
          <w:w w:val="120"/>
        </w:rPr>
        <w:t>Then,</w:t>
      </w:r>
      <w:r>
        <w:rPr>
          <w:rFonts w:ascii="Lucida Sans Unicode" w:hAnsi="Lucida Sans Unicode"/>
          <w:spacing w:val="21"/>
          <w:w w:val="120"/>
          <w:position w:val="16"/>
        </w:rPr>
        <w:t>  </w:t>
      </w:r>
      <w:r>
        <w:rPr>
          <w:i/>
          <w:w w:val="110"/>
          <w:position w:val="9"/>
          <w:sz w:val="14"/>
        </w:rPr>
        <w:t>b</w:t>
      </w:r>
      <w:r>
        <w:rPr>
          <w:rFonts w:ascii="Lucida Sans Unicode" w:hAnsi="Lucida Sans Unicode"/>
          <w:spacing w:val="73"/>
          <w:w w:val="150"/>
          <w:position w:val="16"/>
        </w:rPr>
        <w:t> </w:t>
      </w:r>
      <w:r>
        <w:rPr>
          <w:rFonts w:ascii="Cambria" w:hAnsi="Cambria"/>
          <w:w w:val="110"/>
        </w:rPr>
        <w:t>·</w:t>
      </w:r>
      <w:r>
        <w:rPr>
          <w:rFonts w:ascii="Lucida Sans Unicode" w:hAnsi="Lucida Sans Unicode"/>
          <w:spacing w:val="74"/>
          <w:w w:val="150"/>
          <w:position w:val="16"/>
        </w:rPr>
        <w:t> </w:t>
      </w:r>
      <w:r>
        <w:rPr>
          <w:i/>
          <w:w w:val="110"/>
          <w:position w:val="9"/>
          <w:sz w:val="14"/>
        </w:rPr>
        <w:t>b</w:t>
      </w:r>
      <w:r>
        <w:rPr>
          <w:rFonts w:ascii="Lucida Sans Unicode" w:hAnsi="Lucida Sans Unicode"/>
          <w:spacing w:val="73"/>
          <w:w w:val="150"/>
          <w:position w:val="16"/>
        </w:rPr>
        <w:t> </w:t>
      </w:r>
      <w:r>
        <w:rPr>
          <w:rFonts w:ascii="Cambria" w:hAnsi="Cambria"/>
          <w:w w:val="110"/>
        </w:rPr>
        <w:t>·</w:t>
      </w:r>
      <w:r>
        <w:rPr>
          <w:rFonts w:ascii="Cambria" w:hAnsi="Cambria"/>
          <w:spacing w:val="-15"/>
          <w:w w:val="110"/>
        </w:rPr>
        <w:t> </w:t>
      </w:r>
      <w:r>
        <w:rPr>
          <w:rFonts w:ascii="Cambria" w:hAnsi="Cambria"/>
          <w:w w:val="110"/>
        </w:rPr>
        <w:t>·</w:t>
      </w:r>
      <w:r>
        <w:rPr>
          <w:rFonts w:ascii="Cambria" w:hAnsi="Cambria"/>
          <w:spacing w:val="-16"/>
          <w:w w:val="110"/>
        </w:rPr>
        <w:t> </w:t>
      </w:r>
      <w:r>
        <w:rPr>
          <w:rFonts w:ascii="Cambria" w:hAnsi="Cambria"/>
          <w:w w:val="110"/>
        </w:rPr>
        <w:t>·</w:t>
      </w:r>
      <w:r>
        <w:rPr>
          <w:rFonts w:ascii="Lucida Sans Unicode" w:hAnsi="Lucida Sans Unicode"/>
          <w:spacing w:val="50"/>
          <w:w w:val="110"/>
          <w:position w:val="16"/>
        </w:rPr>
        <w:t>  </w:t>
      </w:r>
      <w:r>
        <w:rPr>
          <w:i/>
          <w:w w:val="110"/>
          <w:position w:val="9"/>
          <w:sz w:val="14"/>
        </w:rPr>
        <w:t>b</w:t>
      </w:r>
      <w:r>
        <w:rPr>
          <w:rFonts w:ascii="Lucida Sans Unicode" w:hAnsi="Lucida Sans Unicode"/>
          <w:spacing w:val="54"/>
          <w:w w:val="120"/>
          <w:position w:val="16"/>
        </w:rPr>
        <w:t>  </w:t>
      </w:r>
      <w:r>
        <w:rPr>
          <w:rFonts w:ascii="Cambria" w:hAnsi="Cambria"/>
          <w:spacing w:val="-10"/>
          <w:w w:val="120"/>
        </w:rPr>
        <w:t>≤</w:t>
      </w:r>
      <w:r>
        <w:rPr>
          <w:rFonts w:ascii="Lucida Sans Unicode" w:hAnsi="Lucida Sans Unicode"/>
          <w:position w:val="16"/>
        </w:rPr>
        <w:tab/>
      </w:r>
      <w:r>
        <w:rPr>
          <w:i/>
          <w:spacing w:val="-2"/>
          <w:w w:val="120"/>
          <w:position w:val="9"/>
          <w:sz w:val="14"/>
        </w:rPr>
        <w:t>b</w:t>
      </w:r>
      <w:r>
        <w:rPr>
          <w:spacing w:val="-2"/>
          <w:w w:val="120"/>
          <w:position w:val="9"/>
          <w:sz w:val="14"/>
        </w:rPr>
        <w:t>+</w:t>
      </w:r>
      <w:r>
        <w:rPr>
          <w:i/>
          <w:spacing w:val="-2"/>
          <w:w w:val="120"/>
          <w:position w:val="9"/>
          <w:sz w:val="14"/>
        </w:rPr>
        <w:t>b</w:t>
      </w:r>
      <w:r>
        <w:rPr>
          <w:spacing w:val="-2"/>
          <w:w w:val="120"/>
          <w:position w:val="9"/>
          <w:sz w:val="14"/>
        </w:rPr>
        <w:t>+</w:t>
      </w:r>
      <w:r>
        <w:rPr>
          <w:rFonts w:ascii="Cambria" w:hAnsi="Cambria"/>
          <w:spacing w:val="-2"/>
          <w:w w:val="120"/>
          <w:position w:val="9"/>
          <w:sz w:val="14"/>
        </w:rPr>
        <w:t>···</w:t>
      </w:r>
      <w:r>
        <w:rPr>
          <w:spacing w:val="-2"/>
          <w:w w:val="120"/>
          <w:position w:val="9"/>
          <w:sz w:val="14"/>
        </w:rPr>
        <w:t>+</w:t>
      </w:r>
      <w:r>
        <w:rPr>
          <w:i/>
          <w:spacing w:val="-2"/>
          <w:w w:val="120"/>
          <w:position w:val="9"/>
          <w:sz w:val="14"/>
        </w:rPr>
        <w:t>b</w:t>
      </w:r>
      <w:r>
        <w:rPr>
          <w:i/>
          <w:position w:val="9"/>
          <w:sz w:val="14"/>
        </w:rPr>
        <w:tab/>
      </w:r>
      <w:r>
        <w:rPr>
          <w:rFonts w:ascii="Lucida Sans Unicode" w:hAnsi="Lucida Sans Unicode"/>
          <w:spacing w:val="40"/>
          <w:w w:val="125"/>
          <w:position w:val="16"/>
        </w:rPr>
        <w:t> </w:t>
      </w:r>
      <w:r>
        <w:rPr>
          <w:w w:val="125"/>
        </w:rPr>
        <w:t>=</w:t>
      </w:r>
      <w:r>
        <w:rPr>
          <w:rFonts w:ascii="Lucida Sans Unicode" w:hAnsi="Lucida Sans Unicode"/>
          <w:spacing w:val="40"/>
          <w:w w:val="125"/>
          <w:position w:val="16"/>
        </w:rPr>
        <w:t> </w:t>
      </w:r>
      <w:r>
        <w:rPr>
          <w:i/>
          <w:w w:val="120"/>
          <w:position w:val="9"/>
          <w:sz w:val="14"/>
        </w:rPr>
        <w:t>n</w:t>
      </w:r>
      <w:r>
        <w:rPr>
          <w:rFonts w:ascii="Lucida Sans Unicode" w:hAnsi="Lucida Sans Unicode"/>
          <w:spacing w:val="19"/>
          <w:w w:val="120"/>
          <w:position w:val="16"/>
        </w:rPr>
        <w:t> </w:t>
      </w:r>
      <w:r>
        <w:rPr>
          <w:w w:val="120"/>
        </w:rPr>
        <w:t>,</w:t>
      </w:r>
      <w:r>
        <w:rPr>
          <w:spacing w:val="-1"/>
          <w:w w:val="120"/>
        </w:rPr>
        <w:t> </w:t>
      </w:r>
      <w:r>
        <w:rPr>
          <w:w w:val="110"/>
        </w:rPr>
        <w:t>where </w:t>
      </w:r>
      <w:r>
        <w:rPr>
          <w:i/>
          <w:w w:val="120"/>
        </w:rPr>
        <w:t>m</w:t>
      </w:r>
      <w:r>
        <w:rPr>
          <w:i/>
          <w:spacing w:val="-2"/>
          <w:w w:val="120"/>
        </w:rPr>
        <w:t> </w:t>
      </w:r>
      <w:r>
        <w:rPr>
          <w:w w:val="120"/>
        </w:rPr>
        <w:t>is</w:t>
      </w:r>
      <w:r>
        <w:rPr>
          <w:spacing w:val="-2"/>
          <w:w w:val="120"/>
        </w:rPr>
        <w:t> </w:t>
      </w:r>
      <w:r>
        <w:rPr>
          <w:w w:val="110"/>
        </w:rPr>
        <w:t>the number of </w:t>
      </w:r>
      <w:r>
        <w:rPr>
          <w:w w:val="120"/>
        </w:rPr>
        <w:t>bits</w:t>
      </w:r>
      <w:r>
        <w:rPr>
          <w:spacing w:val="-2"/>
          <w:w w:val="120"/>
        </w:rPr>
        <w:t> </w:t>
      </w:r>
      <w:r>
        <w:rPr>
          <w:w w:val="110"/>
        </w:rPr>
        <w:t>equal to ’1’</w:t>
      </w:r>
    </w:p>
    <w:p>
      <w:pPr>
        <w:pStyle w:val="BodyText"/>
        <w:spacing w:before="65"/>
        <w:ind w:right="370"/>
        <w:jc w:val="center"/>
      </w:pPr>
      <w:r>
        <w:rPr/>
        <mc:AlternateContent>
          <mc:Choice Requires="wps">
            <w:drawing>
              <wp:anchor distT="0" distB="0" distL="0" distR="0" allowOverlap="1" layoutInCell="1" locked="0" behindDoc="1" simplePos="0" relativeHeight="480583680">
                <wp:simplePos x="0" y="0"/>
                <wp:positionH relativeFrom="page">
                  <wp:posOffset>3660990</wp:posOffset>
                </wp:positionH>
                <wp:positionV relativeFrom="paragraph">
                  <wp:posOffset>139642</wp:posOffset>
                </wp:positionV>
                <wp:extent cx="90170" cy="889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9017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288.266998pt;margin-top:10.995478pt;width:7.1pt;height:7pt;mso-position-horizontal-relative:page;mso-position-vertical-relative:paragraph;z-index:-22732800" type="#_x0000_t202" id="docshape154"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none"/>
              </v:shape>
            </w:pict>
          </mc:Fallback>
        </mc:AlternateContent>
      </w:r>
      <w:r>
        <w:rPr>
          <w:w w:val="110"/>
        </w:rPr>
        <w:t>in</w:t>
      </w:r>
      <w:r>
        <w:rPr>
          <w:spacing w:val="8"/>
          <w:w w:val="110"/>
        </w:rPr>
        <w:t> </w:t>
      </w:r>
      <w:r>
        <w:rPr>
          <w:i/>
          <w:w w:val="110"/>
        </w:rPr>
        <w:t>B</w:t>
      </w:r>
      <w:r>
        <w:rPr>
          <w:w w:val="110"/>
        </w:rPr>
        <w:t>.</w:t>
      </w:r>
      <w:r>
        <w:rPr>
          <w:spacing w:val="29"/>
          <w:w w:val="110"/>
        </w:rPr>
        <w:t> </w:t>
      </w:r>
      <w:r>
        <w:rPr>
          <w:w w:val="110"/>
        </w:rPr>
        <w:t>Recalling</w:t>
      </w:r>
      <w:r>
        <w:rPr>
          <w:spacing w:val="9"/>
          <w:w w:val="110"/>
        </w:rPr>
        <w:t> </w:t>
      </w:r>
      <w:r>
        <w:rPr>
          <w:w w:val="110"/>
        </w:rPr>
        <w:t>from</w:t>
      </w:r>
      <w:r>
        <w:rPr>
          <w:spacing w:val="9"/>
          <w:w w:val="110"/>
        </w:rPr>
        <w:t> </w:t>
      </w:r>
      <w:r>
        <w:rPr>
          <w:w w:val="110"/>
        </w:rPr>
        <w:t>Lemma</w:t>
      </w:r>
      <w:r>
        <w:rPr>
          <w:spacing w:val="9"/>
          <w:w w:val="110"/>
        </w:rPr>
        <w:t> </w:t>
      </w:r>
      <w:hyperlink w:history="true" w:anchor="_bookmark14">
        <w:r>
          <w:rPr>
            <w:w w:val="110"/>
          </w:rPr>
          <w:t>1.2.16</w:t>
        </w:r>
      </w:hyperlink>
      <w:r>
        <w:rPr>
          <w:spacing w:val="9"/>
          <w:w w:val="110"/>
        </w:rPr>
        <w:t> </w:t>
      </w:r>
      <w:r>
        <w:rPr>
          <w:w w:val="110"/>
        </w:rPr>
        <w:t>that</w:t>
      </w:r>
      <w:r>
        <w:rPr>
          <w:spacing w:val="9"/>
          <w:w w:val="110"/>
        </w:rPr>
        <w:t> </w:t>
      </w:r>
      <w:r>
        <w:rPr>
          <w:w w:val="110"/>
        </w:rPr>
        <w:t>log</w:t>
      </w:r>
      <w:r>
        <w:rPr>
          <w:w w:val="110"/>
          <w:vertAlign w:val="subscript"/>
        </w:rPr>
        <w:t>2</w:t>
      </w:r>
      <w:r>
        <w:rPr>
          <w:spacing w:val="69"/>
          <w:w w:val="150"/>
          <w:vertAlign w:val="baseline"/>
        </w:rPr>
        <w:t> </w:t>
      </w:r>
      <w:r>
        <w:rPr>
          <w:i/>
          <w:w w:val="115"/>
          <w:vertAlign w:val="superscript"/>
        </w:rPr>
        <w:t>n</w:t>
      </w:r>
      <w:r>
        <w:rPr>
          <w:i/>
          <w:spacing w:val="22"/>
          <w:w w:val="115"/>
          <w:vertAlign w:val="baseline"/>
        </w:rPr>
        <w:t>  </w:t>
      </w:r>
      <w:r>
        <w:rPr>
          <w:rFonts w:ascii="Cambria" w:hAnsi="Cambria"/>
          <w:w w:val="115"/>
          <w:vertAlign w:val="baseline"/>
        </w:rPr>
        <w:t>≤</w:t>
      </w:r>
      <w:r>
        <w:rPr>
          <w:rFonts w:ascii="Cambria" w:hAnsi="Cambria"/>
          <w:spacing w:val="-1"/>
          <w:w w:val="115"/>
          <w:vertAlign w:val="baseline"/>
        </w:rPr>
        <w:t> </w:t>
      </w:r>
      <w:r>
        <w:rPr>
          <w:i/>
          <w:w w:val="110"/>
          <w:vertAlign w:val="baseline"/>
        </w:rPr>
        <w:t>nH</w:t>
      </w:r>
      <w:r>
        <w:rPr>
          <w:w w:val="110"/>
          <w:vertAlign w:val="subscript"/>
        </w:rPr>
        <w:t>0</w:t>
      </w:r>
      <w:r>
        <w:rPr>
          <w:w w:val="110"/>
          <w:vertAlign w:val="baseline"/>
        </w:rPr>
        <w:t>,</w:t>
      </w:r>
      <w:r>
        <w:rPr>
          <w:spacing w:val="9"/>
          <w:w w:val="110"/>
          <w:vertAlign w:val="baseline"/>
        </w:rPr>
        <w:t> </w:t>
      </w:r>
      <w:r>
        <w:rPr>
          <w:w w:val="110"/>
          <w:vertAlign w:val="baseline"/>
        </w:rPr>
        <w:t>we</w:t>
      </w:r>
      <w:r>
        <w:rPr>
          <w:spacing w:val="9"/>
          <w:w w:val="110"/>
          <w:vertAlign w:val="baseline"/>
        </w:rPr>
        <w:t> </w:t>
      </w:r>
      <w:r>
        <w:rPr>
          <w:w w:val="110"/>
          <w:vertAlign w:val="baseline"/>
        </w:rPr>
        <w:t>finally</w:t>
      </w:r>
      <w:r>
        <w:rPr>
          <w:spacing w:val="9"/>
          <w:w w:val="110"/>
          <w:vertAlign w:val="baseline"/>
        </w:rPr>
        <w:t> </w:t>
      </w:r>
      <w:r>
        <w:rPr>
          <w:w w:val="110"/>
          <w:vertAlign w:val="baseline"/>
        </w:rPr>
        <w:t>obtain</w:t>
      </w:r>
      <w:r>
        <w:rPr>
          <w:spacing w:val="9"/>
          <w:w w:val="110"/>
          <w:vertAlign w:val="baseline"/>
        </w:rPr>
        <w:t> </w:t>
      </w:r>
      <w:r>
        <w:rPr>
          <w:w w:val="110"/>
          <w:vertAlign w:val="baseline"/>
        </w:rPr>
        <w:t>that</w:t>
      </w:r>
      <w:r>
        <w:rPr>
          <w:spacing w:val="9"/>
          <w:w w:val="110"/>
          <w:vertAlign w:val="baseline"/>
        </w:rPr>
        <w:t> </w:t>
      </w:r>
      <w:r>
        <w:rPr>
          <w:w w:val="110"/>
          <w:vertAlign w:val="baseline"/>
        </w:rPr>
        <w:t>the</w:t>
      </w:r>
      <w:r>
        <w:rPr>
          <w:spacing w:val="8"/>
          <w:w w:val="110"/>
          <w:vertAlign w:val="baseline"/>
        </w:rPr>
        <w:t> </w:t>
      </w:r>
      <w:r>
        <w:rPr>
          <w:w w:val="110"/>
          <w:vertAlign w:val="baseline"/>
        </w:rPr>
        <w:t>number</w:t>
      </w:r>
      <w:r>
        <w:rPr>
          <w:spacing w:val="9"/>
          <w:w w:val="110"/>
          <w:vertAlign w:val="baseline"/>
        </w:rPr>
        <w:t> </w:t>
      </w:r>
      <w:r>
        <w:rPr>
          <w:w w:val="110"/>
          <w:vertAlign w:val="baseline"/>
        </w:rPr>
        <w:t>of</w:t>
      </w:r>
      <w:r>
        <w:rPr>
          <w:spacing w:val="9"/>
          <w:w w:val="110"/>
          <w:vertAlign w:val="baseline"/>
        </w:rPr>
        <w:t> </w:t>
      </w:r>
      <w:r>
        <w:rPr>
          <w:w w:val="110"/>
          <w:vertAlign w:val="baseline"/>
        </w:rPr>
        <w:t>bits</w:t>
      </w:r>
      <w:r>
        <w:rPr>
          <w:spacing w:val="9"/>
          <w:w w:val="110"/>
          <w:vertAlign w:val="baseline"/>
        </w:rPr>
        <w:t> </w:t>
      </w:r>
      <w:r>
        <w:rPr>
          <w:spacing w:val="-5"/>
          <w:w w:val="110"/>
          <w:vertAlign w:val="baseline"/>
        </w:rPr>
        <w:t>is</w:t>
      </w:r>
    </w:p>
    <w:p>
      <w:pPr>
        <w:spacing w:before="194"/>
        <w:ind w:left="0" w:right="358" w:firstLine="0"/>
        <w:jc w:val="center"/>
        <w:rPr>
          <w:sz w:val="20"/>
        </w:rPr>
      </w:pPr>
      <w:r>
        <w:rPr>
          <w:i/>
          <w:w w:val="125"/>
          <w:sz w:val="20"/>
        </w:rPr>
        <w:t>nH</w:t>
      </w:r>
      <w:r>
        <w:rPr>
          <w:w w:val="125"/>
          <w:sz w:val="20"/>
          <w:vertAlign w:val="subscript"/>
        </w:rPr>
        <w:t>0</w:t>
      </w:r>
      <w:r>
        <w:rPr>
          <w:spacing w:val="-15"/>
          <w:w w:val="125"/>
          <w:sz w:val="20"/>
          <w:vertAlign w:val="baseline"/>
        </w:rPr>
        <w:t> </w:t>
      </w:r>
      <w:r>
        <w:rPr>
          <w:w w:val="135"/>
          <w:sz w:val="20"/>
          <w:vertAlign w:val="baseline"/>
        </w:rPr>
        <w:t>+</w:t>
      </w:r>
      <w:r>
        <w:rPr>
          <w:spacing w:val="-16"/>
          <w:w w:val="135"/>
          <w:sz w:val="20"/>
          <w:vertAlign w:val="baseline"/>
        </w:rPr>
        <w:t> </w:t>
      </w:r>
      <w:r>
        <w:rPr>
          <w:i/>
          <w:w w:val="125"/>
          <w:sz w:val="20"/>
          <w:vertAlign w:val="baseline"/>
        </w:rPr>
        <w:t>n/b</w:t>
      </w:r>
      <w:r>
        <w:rPr>
          <w:i/>
          <w:spacing w:val="-11"/>
          <w:w w:val="125"/>
          <w:sz w:val="20"/>
          <w:vertAlign w:val="baseline"/>
        </w:rPr>
        <w:t> </w:t>
      </w:r>
      <w:r>
        <w:rPr>
          <w:w w:val="135"/>
          <w:sz w:val="20"/>
          <w:vertAlign w:val="baseline"/>
        </w:rPr>
        <w:t>=</w:t>
      </w:r>
      <w:r>
        <w:rPr>
          <w:spacing w:val="-9"/>
          <w:w w:val="135"/>
          <w:sz w:val="20"/>
          <w:vertAlign w:val="baseline"/>
        </w:rPr>
        <w:t> </w:t>
      </w:r>
      <w:r>
        <w:rPr>
          <w:i/>
          <w:w w:val="125"/>
          <w:sz w:val="20"/>
          <w:vertAlign w:val="baseline"/>
        </w:rPr>
        <w:t>nH</w:t>
      </w:r>
      <w:r>
        <w:rPr>
          <w:w w:val="125"/>
          <w:sz w:val="20"/>
          <w:vertAlign w:val="subscript"/>
        </w:rPr>
        <w:t>0</w:t>
      </w:r>
      <w:r>
        <w:rPr>
          <w:spacing w:val="-6"/>
          <w:w w:val="125"/>
          <w:sz w:val="20"/>
          <w:vertAlign w:val="baseline"/>
        </w:rPr>
        <w:t> </w:t>
      </w:r>
      <w:r>
        <w:rPr>
          <w:w w:val="135"/>
          <w:sz w:val="20"/>
          <w:vertAlign w:val="baseline"/>
        </w:rPr>
        <w:t>+</w:t>
      </w:r>
      <w:r>
        <w:rPr>
          <w:spacing w:val="-17"/>
          <w:w w:val="135"/>
          <w:sz w:val="20"/>
          <w:vertAlign w:val="baseline"/>
        </w:rPr>
        <w:t> </w:t>
      </w:r>
      <w:r>
        <w:rPr>
          <w:i/>
          <w:w w:val="125"/>
          <w:sz w:val="20"/>
          <w:vertAlign w:val="baseline"/>
        </w:rPr>
        <w:t>O</w:t>
      </w:r>
      <w:r>
        <w:rPr>
          <w:w w:val="125"/>
          <w:sz w:val="20"/>
          <w:vertAlign w:val="baseline"/>
        </w:rPr>
        <w:t>(</w:t>
      </w:r>
      <w:r>
        <w:rPr>
          <w:i/>
          <w:w w:val="125"/>
          <w:sz w:val="20"/>
          <w:vertAlign w:val="baseline"/>
        </w:rPr>
        <w:t>n/</w:t>
      </w:r>
      <w:r>
        <w:rPr>
          <w:i/>
          <w:spacing w:val="-23"/>
          <w:w w:val="125"/>
          <w:sz w:val="20"/>
          <w:vertAlign w:val="baseline"/>
        </w:rPr>
        <w:t> </w:t>
      </w:r>
      <w:r>
        <w:rPr>
          <w:w w:val="125"/>
          <w:sz w:val="20"/>
          <w:vertAlign w:val="baseline"/>
        </w:rPr>
        <w:t>log</w:t>
      </w:r>
      <w:r>
        <w:rPr>
          <w:spacing w:val="-22"/>
          <w:w w:val="125"/>
          <w:sz w:val="20"/>
          <w:vertAlign w:val="baseline"/>
        </w:rPr>
        <w:t> </w:t>
      </w:r>
      <w:r>
        <w:rPr>
          <w:i/>
          <w:w w:val="125"/>
          <w:sz w:val="20"/>
          <w:vertAlign w:val="baseline"/>
        </w:rPr>
        <w:t>n</w:t>
      </w:r>
      <w:r>
        <w:rPr>
          <w:w w:val="125"/>
          <w:sz w:val="20"/>
          <w:vertAlign w:val="baseline"/>
        </w:rPr>
        <w:t>)</w:t>
      </w:r>
      <w:r>
        <w:rPr>
          <w:spacing w:val="-5"/>
          <w:w w:val="125"/>
          <w:sz w:val="20"/>
          <w:vertAlign w:val="baseline"/>
        </w:rPr>
        <w:t> </w:t>
      </w:r>
      <w:r>
        <w:rPr>
          <w:w w:val="135"/>
          <w:sz w:val="20"/>
          <w:vertAlign w:val="baseline"/>
        </w:rPr>
        <w:t>=</w:t>
      </w:r>
      <w:r>
        <w:rPr>
          <w:spacing w:val="-9"/>
          <w:w w:val="135"/>
          <w:sz w:val="20"/>
          <w:vertAlign w:val="baseline"/>
        </w:rPr>
        <w:t> </w:t>
      </w:r>
      <w:r>
        <w:rPr>
          <w:i/>
          <w:w w:val="125"/>
          <w:sz w:val="20"/>
          <w:vertAlign w:val="baseline"/>
        </w:rPr>
        <w:t>nH</w:t>
      </w:r>
      <w:r>
        <w:rPr>
          <w:w w:val="125"/>
          <w:sz w:val="20"/>
          <w:vertAlign w:val="subscript"/>
        </w:rPr>
        <w:t>0</w:t>
      </w:r>
      <w:r>
        <w:rPr>
          <w:spacing w:val="-6"/>
          <w:w w:val="125"/>
          <w:sz w:val="20"/>
          <w:vertAlign w:val="baseline"/>
        </w:rPr>
        <w:t> </w:t>
      </w:r>
      <w:r>
        <w:rPr>
          <w:w w:val="135"/>
          <w:sz w:val="20"/>
          <w:vertAlign w:val="baseline"/>
        </w:rPr>
        <w:t>+</w:t>
      </w:r>
      <w:r>
        <w:rPr>
          <w:spacing w:val="-17"/>
          <w:w w:val="135"/>
          <w:sz w:val="20"/>
          <w:vertAlign w:val="baseline"/>
        </w:rPr>
        <w:t> </w:t>
      </w:r>
      <w:r>
        <w:rPr>
          <w:i/>
          <w:spacing w:val="-4"/>
          <w:w w:val="125"/>
          <w:sz w:val="20"/>
          <w:vertAlign w:val="baseline"/>
        </w:rPr>
        <w:t>o</w:t>
      </w:r>
      <w:r>
        <w:rPr>
          <w:spacing w:val="-4"/>
          <w:w w:val="125"/>
          <w:sz w:val="20"/>
          <w:vertAlign w:val="baseline"/>
        </w:rPr>
        <w:t>(</w:t>
      </w:r>
      <w:r>
        <w:rPr>
          <w:i/>
          <w:spacing w:val="-4"/>
          <w:w w:val="125"/>
          <w:sz w:val="20"/>
          <w:vertAlign w:val="baseline"/>
        </w:rPr>
        <w:t>n</w:t>
      </w:r>
      <w:r>
        <w:rPr>
          <w:spacing w:val="-4"/>
          <w:w w:val="125"/>
          <w:sz w:val="20"/>
          <w:vertAlign w:val="baseline"/>
        </w:rPr>
        <w:t>)</w:t>
      </w:r>
    </w:p>
    <w:p>
      <w:pPr>
        <w:pStyle w:val="BodyText"/>
        <w:spacing w:before="3"/>
        <w:rPr>
          <w:sz w:val="18"/>
        </w:rPr>
      </w:pPr>
      <w:r>
        <w:rPr>
          <w:sz w:val="18"/>
        </w:rPr>
        <mc:AlternateContent>
          <mc:Choice Requires="wps">
            <w:drawing>
              <wp:anchor distT="0" distB="0" distL="0" distR="0" allowOverlap="1" layoutInCell="1" locked="0" behindDoc="1" simplePos="0" relativeHeight="487644672">
                <wp:simplePos x="0" y="0"/>
                <wp:positionH relativeFrom="page">
                  <wp:posOffset>6600176</wp:posOffset>
                </wp:positionH>
                <wp:positionV relativeFrom="paragraph">
                  <wp:posOffset>159216</wp:posOffset>
                </wp:positionV>
                <wp:extent cx="86360" cy="85725"/>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86360" cy="85725"/>
                          <a:chExt cx="86360" cy="85725"/>
                        </a:xfrm>
                      </wpg:grpSpPr>
                      <wps:wsp>
                        <wps:cNvPr id="173" name="Graphic 173"/>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4" name="Graphic 174"/>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5" name="Graphic 175"/>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6" name="Graphic 176"/>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2.536766pt;width:6.8pt;height:6.75pt;mso-position-horizontal-relative:page;mso-position-vertical-relative:paragraph;z-index:-15671808;mso-wrap-distance-left:0;mso-wrap-distance-right:0" id="docshapegroup155" coordorigin="10394,251" coordsize="136,135">
                <v:line style="position:absolute" from="10398,385" to="10398,251" stroked="true" strokeweight=".398pt" strokecolor="#000000">
                  <v:stroke dashstyle="solid"/>
                </v:line>
                <v:line style="position:absolute" from="10402,255" to="10521,255" stroked="true" strokeweight=".398pt" strokecolor="#000000">
                  <v:stroke dashstyle="solid"/>
                </v:line>
                <v:line style="position:absolute" from="10402,381" to="10521,381" stroked="true" strokeweight=".398pt" strokecolor="#000000">
                  <v:stroke dashstyle="solid"/>
                </v:line>
                <v:line style="position:absolute" from="10525,385" to="10525,251" stroked="true" strokeweight=".398pt" strokecolor="#000000">
                  <v:stroke dashstyle="solid"/>
                </v:line>
                <w10:wrap type="topAndBottom"/>
              </v:group>
            </w:pict>
          </mc:Fallback>
        </mc:AlternateContent>
      </w:r>
    </w:p>
    <w:p>
      <w:pPr>
        <w:pStyle w:val="BodyText"/>
        <w:spacing w:line="235" w:lineRule="auto" w:before="212"/>
        <w:ind w:left="260" w:right="619" w:firstLine="298"/>
        <w:jc w:val="both"/>
      </w:pPr>
      <w:r>
        <w:rPr>
          <w:w w:val="105"/>
        </w:rPr>
        <w:t>Notice</w:t>
      </w:r>
      <w:r>
        <w:rPr>
          <w:spacing w:val="32"/>
          <w:w w:val="105"/>
        </w:rPr>
        <w:t> </w:t>
      </w:r>
      <w:r>
        <w:rPr>
          <w:w w:val="105"/>
        </w:rPr>
        <w:t>that,</w:t>
      </w:r>
      <w:r>
        <w:rPr>
          <w:spacing w:val="35"/>
          <w:w w:val="105"/>
        </w:rPr>
        <w:t> </w:t>
      </w:r>
      <w:r>
        <w:rPr>
          <w:w w:val="105"/>
        </w:rPr>
        <w:t>given</w:t>
      </w:r>
      <w:r>
        <w:rPr>
          <w:spacing w:val="17"/>
          <w:w w:val="135"/>
        </w:rPr>
        <w:t> </w:t>
      </w:r>
      <w:r>
        <w:rPr>
          <w:i/>
          <w:w w:val="135"/>
        </w:rPr>
        <w:t>C</w:t>
      </w:r>
      <w:r>
        <w:rPr>
          <w:i/>
          <w:w w:val="135"/>
          <w:vertAlign w:val="subscript"/>
        </w:rPr>
        <w:t>i</w:t>
      </w:r>
      <w:r>
        <w:rPr>
          <w:i/>
          <w:spacing w:val="27"/>
          <w:w w:val="135"/>
          <w:vertAlign w:val="baseline"/>
        </w:rPr>
        <w:t> </w:t>
      </w:r>
      <w:r>
        <w:rPr>
          <w:w w:val="105"/>
          <w:vertAlign w:val="baseline"/>
        </w:rPr>
        <w:t>and</w:t>
      </w:r>
      <w:r>
        <w:rPr>
          <w:spacing w:val="18"/>
          <w:w w:val="135"/>
          <w:vertAlign w:val="baseline"/>
        </w:rPr>
        <w:t> </w:t>
      </w:r>
      <w:r>
        <w:rPr>
          <w:i/>
          <w:w w:val="135"/>
          <w:vertAlign w:val="baseline"/>
        </w:rPr>
        <w:t>O</w:t>
      </w:r>
      <w:r>
        <w:rPr>
          <w:i/>
          <w:w w:val="135"/>
          <w:vertAlign w:val="subscript"/>
        </w:rPr>
        <w:t>i</w:t>
      </w:r>
      <w:r>
        <w:rPr>
          <w:w w:val="135"/>
          <w:vertAlign w:val="baseline"/>
        </w:rPr>
        <w:t>,</w:t>
      </w:r>
      <w:r>
        <w:rPr>
          <w:spacing w:val="22"/>
          <w:w w:val="135"/>
          <w:vertAlign w:val="baseline"/>
        </w:rPr>
        <w:t> </w:t>
      </w:r>
      <w:r>
        <w:rPr>
          <w:w w:val="105"/>
          <w:vertAlign w:val="baseline"/>
        </w:rPr>
        <w:t>we</w:t>
      </w:r>
      <w:r>
        <w:rPr>
          <w:spacing w:val="32"/>
          <w:w w:val="105"/>
          <w:vertAlign w:val="baseline"/>
        </w:rPr>
        <w:t> </w:t>
      </w:r>
      <w:r>
        <w:rPr>
          <w:w w:val="105"/>
          <w:vertAlign w:val="baseline"/>
        </w:rPr>
        <w:t>can</w:t>
      </w:r>
      <w:r>
        <w:rPr>
          <w:spacing w:val="31"/>
          <w:w w:val="105"/>
          <w:vertAlign w:val="baseline"/>
        </w:rPr>
        <w:t> </w:t>
      </w:r>
      <w:r>
        <w:rPr>
          <w:w w:val="105"/>
          <w:vertAlign w:val="baseline"/>
        </w:rPr>
        <w:t>reconstruct</w:t>
      </w:r>
      <w:r>
        <w:rPr>
          <w:spacing w:val="18"/>
          <w:w w:val="135"/>
          <w:vertAlign w:val="baseline"/>
        </w:rPr>
        <w:t> </w:t>
      </w:r>
      <w:r>
        <w:rPr>
          <w:i/>
          <w:w w:val="135"/>
          <w:vertAlign w:val="baseline"/>
        </w:rPr>
        <w:t>B</w:t>
      </w:r>
      <w:r>
        <w:rPr>
          <w:i/>
          <w:w w:val="135"/>
          <w:vertAlign w:val="subscript"/>
        </w:rPr>
        <w:t>i</w:t>
      </w:r>
      <w:r>
        <w:rPr>
          <w:i/>
          <w:spacing w:val="27"/>
          <w:w w:val="135"/>
          <w:vertAlign w:val="baseline"/>
        </w:rPr>
        <w:t> </w:t>
      </w:r>
      <w:r>
        <w:rPr>
          <w:w w:val="105"/>
          <w:vertAlign w:val="baseline"/>
        </w:rPr>
        <w:t>since</w:t>
      </w:r>
      <w:r>
        <w:rPr>
          <w:spacing w:val="32"/>
          <w:w w:val="105"/>
          <w:vertAlign w:val="baseline"/>
        </w:rPr>
        <w:t> </w:t>
      </w:r>
      <w:r>
        <w:rPr>
          <w:w w:val="105"/>
          <w:vertAlign w:val="baseline"/>
        </w:rPr>
        <w:t>we</w:t>
      </w:r>
      <w:r>
        <w:rPr>
          <w:spacing w:val="31"/>
          <w:w w:val="105"/>
          <w:vertAlign w:val="baseline"/>
        </w:rPr>
        <w:t> </w:t>
      </w:r>
      <w:r>
        <w:rPr>
          <w:w w:val="105"/>
          <w:vertAlign w:val="baseline"/>
        </w:rPr>
        <w:t>know</w:t>
      </w:r>
      <w:r>
        <w:rPr>
          <w:spacing w:val="31"/>
          <w:w w:val="105"/>
          <w:vertAlign w:val="baseline"/>
        </w:rPr>
        <w:t> </w:t>
      </w:r>
      <w:r>
        <w:rPr>
          <w:w w:val="105"/>
          <w:vertAlign w:val="baseline"/>
        </w:rPr>
        <w:t>how</w:t>
      </w:r>
      <w:r>
        <w:rPr>
          <w:spacing w:val="32"/>
          <w:w w:val="105"/>
          <w:vertAlign w:val="baseline"/>
        </w:rPr>
        <w:t> </w:t>
      </w:r>
      <w:r>
        <w:rPr>
          <w:w w:val="105"/>
          <w:vertAlign w:val="baseline"/>
        </w:rPr>
        <w:t>to</w:t>
      </w:r>
      <w:r>
        <w:rPr>
          <w:spacing w:val="31"/>
          <w:w w:val="105"/>
          <w:vertAlign w:val="baseline"/>
        </w:rPr>
        <w:t> </w:t>
      </w:r>
      <w:r>
        <w:rPr>
          <w:w w:val="105"/>
          <w:vertAlign w:val="baseline"/>
        </w:rPr>
        <w:t>build</w:t>
      </w:r>
      <w:r>
        <w:rPr>
          <w:spacing w:val="32"/>
          <w:w w:val="105"/>
          <w:vertAlign w:val="baseline"/>
        </w:rPr>
        <w:t> </w:t>
      </w:r>
      <w:r>
        <w:rPr>
          <w:w w:val="105"/>
          <w:vertAlign w:val="baseline"/>
        </w:rPr>
        <w:t>lists</w:t>
      </w:r>
      <w:r>
        <w:rPr>
          <w:spacing w:val="17"/>
          <w:w w:val="135"/>
          <w:vertAlign w:val="baseline"/>
        </w:rPr>
        <w:t> </w:t>
      </w:r>
      <w:r>
        <w:rPr>
          <w:i/>
          <w:w w:val="135"/>
          <w:vertAlign w:val="baseline"/>
        </w:rPr>
        <w:t>B</w:t>
      </w:r>
      <w:r>
        <w:rPr>
          <w:i/>
          <w:w w:val="135"/>
          <w:vertAlign w:val="subscript"/>
        </w:rPr>
        <w:t>b,j</w:t>
      </w:r>
      <w:r>
        <w:rPr>
          <w:i/>
          <w:spacing w:val="34"/>
          <w:w w:val="135"/>
          <w:vertAlign w:val="baseline"/>
        </w:rPr>
        <w:t> </w:t>
      </w:r>
      <w:r>
        <w:rPr>
          <w:w w:val="105"/>
          <w:vertAlign w:val="baseline"/>
        </w:rPr>
        <w:t>(we do</w:t>
      </w:r>
      <w:r>
        <w:rPr>
          <w:w w:val="105"/>
          <w:vertAlign w:val="baseline"/>
        </w:rPr>
        <w:t> not</w:t>
      </w:r>
      <w:r>
        <w:rPr>
          <w:w w:val="105"/>
          <w:vertAlign w:val="baseline"/>
        </w:rPr>
        <w:t> need</w:t>
      </w:r>
      <w:r>
        <w:rPr>
          <w:w w:val="105"/>
          <w:vertAlign w:val="baseline"/>
        </w:rPr>
        <w:t> to</w:t>
      </w:r>
      <w:r>
        <w:rPr>
          <w:w w:val="105"/>
          <w:vertAlign w:val="baseline"/>
        </w:rPr>
        <w:t> store</w:t>
      </w:r>
      <w:r>
        <w:rPr>
          <w:w w:val="105"/>
          <w:vertAlign w:val="baseline"/>
        </w:rPr>
        <w:t> them</w:t>
      </w:r>
      <w:r>
        <w:rPr>
          <w:w w:val="105"/>
          <w:vertAlign w:val="baseline"/>
        </w:rPr>
        <w:t> together</w:t>
      </w:r>
      <w:r>
        <w:rPr>
          <w:w w:val="105"/>
          <w:vertAlign w:val="baseline"/>
        </w:rPr>
        <w:t> with</w:t>
      </w:r>
      <w:r>
        <w:rPr>
          <w:w w:val="105"/>
          <w:vertAlign w:val="baseline"/>
        </w:rPr>
        <w:t> the</w:t>
      </w:r>
      <w:r>
        <w:rPr>
          <w:w w:val="105"/>
          <w:vertAlign w:val="baseline"/>
        </w:rPr>
        <w:t> encoding).</w:t>
      </w:r>
      <w:r>
        <w:rPr>
          <w:spacing w:val="40"/>
          <w:w w:val="105"/>
          <w:vertAlign w:val="baseline"/>
        </w:rPr>
        <w:t> </w:t>
      </w:r>
      <w:r>
        <w:rPr>
          <w:w w:val="105"/>
          <w:vertAlign w:val="baseline"/>
        </w:rPr>
        <w:t>To</w:t>
      </w:r>
      <w:r>
        <w:rPr>
          <w:w w:val="105"/>
          <w:vertAlign w:val="baseline"/>
        </w:rPr>
        <w:t> sum</w:t>
      </w:r>
      <w:r>
        <w:rPr>
          <w:w w:val="105"/>
          <w:vertAlign w:val="baseline"/>
        </w:rPr>
        <w:t> up</w:t>
      </w:r>
      <w:r>
        <w:rPr>
          <w:w w:val="105"/>
          <w:vertAlign w:val="baseline"/>
        </w:rPr>
        <w:t> (note</w:t>
      </w:r>
      <w:r>
        <w:rPr>
          <w:w w:val="105"/>
          <w:vertAlign w:val="baseline"/>
        </w:rPr>
        <w:t> that</w:t>
      </w:r>
      <w:r>
        <w:rPr>
          <w:w w:val="105"/>
          <w:vertAlign w:val="baseline"/>
        </w:rPr>
        <w:t> we</w:t>
      </w:r>
      <w:r>
        <w:rPr>
          <w:w w:val="105"/>
          <w:vertAlign w:val="baseline"/>
        </w:rPr>
        <w:t> need</w:t>
      </w:r>
      <w:r>
        <w:rPr>
          <w:w w:val="105"/>
          <w:vertAlign w:val="baseline"/>
        </w:rPr>
        <w:t> to</w:t>
      </w:r>
      <w:r>
        <w:rPr>
          <w:w w:val="105"/>
          <w:vertAlign w:val="baseline"/>
        </w:rPr>
        <w:t> store</w:t>
      </w:r>
      <w:r>
        <w:rPr>
          <w:w w:val="105"/>
          <w:vertAlign w:val="baseline"/>
        </w:rPr>
        <w:t> the number “</w:t>
      </w:r>
      <w:r>
        <w:rPr>
          <w:i/>
          <w:w w:val="105"/>
          <w:vertAlign w:val="baseline"/>
        </w:rPr>
        <w:t>n</w:t>
      </w:r>
      <w:r>
        <w:rPr>
          <w:w w:val="105"/>
          <w:vertAlign w:val="baseline"/>
        </w:rPr>
        <w:t>” as well to retrieve </w:t>
      </w:r>
      <w:r>
        <w:rPr>
          <w:i/>
          <w:w w:val="105"/>
          <w:vertAlign w:val="baseline"/>
        </w:rPr>
        <w:t>b </w:t>
      </w:r>
      <w:r>
        <w:rPr>
          <w:w w:val="105"/>
          <w:vertAlign w:val="baseline"/>
        </w:rPr>
        <w:t>and the number of blocks):</w:t>
      </w:r>
    </w:p>
    <w:p>
      <w:pPr>
        <w:spacing w:line="235" w:lineRule="auto" w:before="159"/>
        <w:ind w:left="260" w:right="618" w:firstLine="0"/>
        <w:jc w:val="both"/>
        <w:rPr>
          <w:i/>
          <w:sz w:val="20"/>
        </w:rPr>
      </w:pPr>
      <w:r>
        <w:rPr>
          <w:b/>
          <w:w w:val="110"/>
          <w:sz w:val="20"/>
        </w:rPr>
        <w:t>Lemma</w:t>
      </w:r>
      <w:r>
        <w:rPr>
          <w:b/>
          <w:spacing w:val="-13"/>
          <w:w w:val="110"/>
          <w:sz w:val="20"/>
        </w:rPr>
        <w:t> </w:t>
      </w:r>
      <w:r>
        <w:rPr>
          <w:b/>
          <w:w w:val="110"/>
          <w:sz w:val="20"/>
        </w:rPr>
        <w:t>1.3.17.</w:t>
      </w:r>
      <w:r>
        <w:rPr>
          <w:b/>
          <w:spacing w:val="23"/>
          <w:w w:val="110"/>
          <w:sz w:val="20"/>
        </w:rPr>
        <w:t> </w:t>
      </w:r>
      <w:r>
        <w:rPr>
          <w:i/>
          <w:w w:val="110"/>
          <w:sz w:val="20"/>
        </w:rPr>
        <w:t>Our encoding of C</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C</w:t>
      </w:r>
      <w:r>
        <w:rPr>
          <w:i/>
          <w:w w:val="110"/>
          <w:sz w:val="20"/>
          <w:vertAlign w:val="subscript"/>
        </w:rPr>
        <w:t>n/b</w:t>
      </w:r>
      <w:r>
        <w:rPr>
          <w:i/>
          <w:spacing w:val="17"/>
          <w:w w:val="110"/>
          <w:sz w:val="20"/>
          <w:vertAlign w:val="baseline"/>
        </w:rPr>
        <w:t> </w:t>
      </w:r>
      <w:r>
        <w:rPr>
          <w:i/>
          <w:w w:val="110"/>
          <w:sz w:val="20"/>
          <w:vertAlign w:val="baseline"/>
        </w:rPr>
        <w:t>and O</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O</w:t>
      </w:r>
      <w:r>
        <w:rPr>
          <w:i/>
          <w:w w:val="110"/>
          <w:sz w:val="20"/>
          <w:vertAlign w:val="subscript"/>
        </w:rPr>
        <w:t>n/b</w:t>
      </w:r>
      <w:r>
        <w:rPr>
          <w:i/>
          <w:w w:val="110"/>
          <w:sz w:val="20"/>
          <w:vertAlign w:val="baseline"/>
        </w:rPr>
        <w:t>, in addition to the number “n” (stored </w:t>
      </w:r>
      <w:r>
        <w:rPr>
          <w:i/>
          <w:sz w:val="20"/>
          <w:vertAlign w:val="baseline"/>
        </w:rPr>
        <w:t>using</w:t>
      </w:r>
      <w:r>
        <w:rPr>
          <w:i/>
          <w:spacing w:val="28"/>
          <w:sz w:val="20"/>
          <w:vertAlign w:val="baseline"/>
        </w:rPr>
        <w:t> </w:t>
      </w:r>
      <w:r>
        <w:rPr>
          <w:i/>
          <w:sz w:val="20"/>
          <w:vertAlign w:val="baseline"/>
        </w:rPr>
        <w:t>an</w:t>
      </w:r>
      <w:r>
        <w:rPr>
          <w:i/>
          <w:spacing w:val="32"/>
          <w:sz w:val="20"/>
          <w:vertAlign w:val="baseline"/>
        </w:rPr>
        <w:t> </w:t>
      </w:r>
      <w:r>
        <w:rPr>
          <w:i/>
          <w:sz w:val="20"/>
          <w:vertAlign w:val="baseline"/>
        </w:rPr>
        <w:t>integer</w:t>
      </w:r>
      <w:r>
        <w:rPr>
          <w:i/>
          <w:spacing w:val="32"/>
          <w:sz w:val="20"/>
          <w:vertAlign w:val="baseline"/>
        </w:rPr>
        <w:t> </w:t>
      </w:r>
      <w:r>
        <w:rPr>
          <w:i/>
          <w:sz w:val="20"/>
          <w:vertAlign w:val="baseline"/>
        </w:rPr>
        <w:t>of</w:t>
      </w:r>
      <w:r>
        <w:rPr>
          <w:i/>
          <w:spacing w:val="32"/>
          <w:sz w:val="20"/>
          <w:vertAlign w:val="baseline"/>
        </w:rPr>
        <w:t> </w:t>
      </w:r>
      <w:r>
        <w:rPr>
          <w:i/>
          <w:sz w:val="20"/>
          <w:vertAlign w:val="baseline"/>
        </w:rPr>
        <w:t>w</w:t>
      </w:r>
      <w:r>
        <w:rPr>
          <w:i/>
          <w:spacing w:val="40"/>
          <w:sz w:val="20"/>
          <w:vertAlign w:val="baseline"/>
        </w:rPr>
        <w:t> </w:t>
      </w:r>
      <w:r>
        <w:rPr>
          <w:i/>
          <w:sz w:val="20"/>
          <w:vertAlign w:val="baseline"/>
        </w:rPr>
        <w:t>bits),</w:t>
      </w:r>
      <w:r>
        <w:rPr>
          <w:i/>
          <w:spacing w:val="36"/>
          <w:sz w:val="20"/>
          <w:vertAlign w:val="baseline"/>
        </w:rPr>
        <w:t> </w:t>
      </w:r>
      <w:r>
        <w:rPr>
          <w:i/>
          <w:sz w:val="20"/>
          <w:vertAlign w:val="baseline"/>
        </w:rPr>
        <w:t>uses</w:t>
      </w:r>
      <w:r>
        <w:rPr>
          <w:i/>
          <w:spacing w:val="32"/>
          <w:sz w:val="20"/>
          <w:vertAlign w:val="baseline"/>
        </w:rPr>
        <w:t> </w:t>
      </w:r>
      <w:r>
        <w:rPr>
          <w:i/>
          <w:sz w:val="20"/>
          <w:vertAlign w:val="baseline"/>
        </w:rPr>
        <w:t>nH</w:t>
      </w:r>
      <w:r>
        <w:rPr>
          <w:sz w:val="20"/>
          <w:vertAlign w:val="subscript"/>
        </w:rPr>
        <w:t>0</w:t>
      </w:r>
      <w:r>
        <w:rPr>
          <w:spacing w:val="-12"/>
          <w:sz w:val="20"/>
          <w:vertAlign w:val="baseline"/>
        </w:rPr>
        <w:t> </w:t>
      </w:r>
      <w:r>
        <w:rPr>
          <w:sz w:val="20"/>
          <w:vertAlign w:val="baseline"/>
        </w:rPr>
        <w:t>+</w:t>
      </w:r>
      <w:r>
        <w:rPr>
          <w:i/>
          <w:sz w:val="20"/>
          <w:vertAlign w:val="baseline"/>
        </w:rPr>
        <w:t>o</w:t>
      </w:r>
      <w:r>
        <w:rPr>
          <w:sz w:val="20"/>
          <w:vertAlign w:val="baseline"/>
        </w:rPr>
        <w:t>(</w:t>
      </w:r>
      <w:r>
        <w:rPr>
          <w:i/>
          <w:sz w:val="20"/>
          <w:vertAlign w:val="baseline"/>
        </w:rPr>
        <w:t>n</w:t>
      </w:r>
      <w:r>
        <w:rPr>
          <w:sz w:val="20"/>
          <w:vertAlign w:val="baseline"/>
        </w:rPr>
        <w:t>)</w:t>
      </w:r>
      <w:r>
        <w:rPr>
          <w:spacing w:val="32"/>
          <w:sz w:val="20"/>
          <w:vertAlign w:val="baseline"/>
        </w:rPr>
        <w:t> </w:t>
      </w:r>
      <w:r>
        <w:rPr>
          <w:i/>
          <w:sz w:val="20"/>
          <w:vertAlign w:val="baseline"/>
        </w:rPr>
        <w:t>bits</w:t>
      </w:r>
      <w:r>
        <w:rPr>
          <w:i/>
          <w:spacing w:val="32"/>
          <w:sz w:val="20"/>
          <w:vertAlign w:val="baseline"/>
        </w:rPr>
        <w:t> </w:t>
      </w:r>
      <w:r>
        <w:rPr>
          <w:i/>
          <w:sz w:val="20"/>
          <w:vertAlign w:val="baseline"/>
        </w:rPr>
        <w:t>of</w:t>
      </w:r>
      <w:r>
        <w:rPr>
          <w:i/>
          <w:spacing w:val="32"/>
          <w:sz w:val="20"/>
          <w:vertAlign w:val="baseline"/>
        </w:rPr>
        <w:t> </w:t>
      </w:r>
      <w:r>
        <w:rPr>
          <w:i/>
          <w:sz w:val="20"/>
          <w:vertAlign w:val="baseline"/>
        </w:rPr>
        <w:t>space</w:t>
      </w:r>
      <w:r>
        <w:rPr>
          <w:i/>
          <w:spacing w:val="32"/>
          <w:sz w:val="20"/>
          <w:vertAlign w:val="baseline"/>
        </w:rPr>
        <w:t> </w:t>
      </w:r>
      <w:r>
        <w:rPr>
          <w:i/>
          <w:sz w:val="20"/>
          <w:vertAlign w:val="baseline"/>
        </w:rPr>
        <w:t>and</w:t>
      </w:r>
      <w:r>
        <w:rPr>
          <w:i/>
          <w:spacing w:val="32"/>
          <w:sz w:val="20"/>
          <w:vertAlign w:val="baseline"/>
        </w:rPr>
        <w:t> </w:t>
      </w:r>
      <w:r>
        <w:rPr>
          <w:i/>
          <w:sz w:val="20"/>
          <w:vertAlign w:val="baseline"/>
        </w:rPr>
        <w:t>allows</w:t>
      </w:r>
      <w:r>
        <w:rPr>
          <w:i/>
          <w:spacing w:val="32"/>
          <w:sz w:val="20"/>
          <w:vertAlign w:val="baseline"/>
        </w:rPr>
        <w:t> </w:t>
      </w:r>
      <w:r>
        <w:rPr>
          <w:i/>
          <w:sz w:val="20"/>
          <w:vertAlign w:val="baseline"/>
        </w:rPr>
        <w:t>reconstructing</w:t>
      </w:r>
      <w:r>
        <w:rPr>
          <w:i/>
          <w:spacing w:val="32"/>
          <w:sz w:val="20"/>
          <w:vertAlign w:val="baseline"/>
        </w:rPr>
        <w:t> </w:t>
      </w:r>
      <w:r>
        <w:rPr>
          <w:i/>
          <w:sz w:val="20"/>
          <w:vertAlign w:val="baseline"/>
        </w:rPr>
        <w:t>the</w:t>
      </w:r>
      <w:r>
        <w:rPr>
          <w:i/>
          <w:spacing w:val="32"/>
          <w:sz w:val="20"/>
          <w:vertAlign w:val="baseline"/>
        </w:rPr>
        <w:t> </w:t>
      </w:r>
      <w:r>
        <w:rPr>
          <w:i/>
          <w:sz w:val="20"/>
          <w:vertAlign w:val="baseline"/>
        </w:rPr>
        <w:t>original</w:t>
      </w:r>
      <w:r>
        <w:rPr>
          <w:i/>
          <w:spacing w:val="32"/>
          <w:sz w:val="20"/>
          <w:vertAlign w:val="baseline"/>
        </w:rPr>
        <w:t> </w:t>
      </w:r>
      <w:r>
        <w:rPr>
          <w:i/>
          <w:sz w:val="20"/>
          <w:vertAlign w:val="baseline"/>
        </w:rPr>
        <w:t>bitvector </w:t>
      </w:r>
      <w:r>
        <w:rPr>
          <w:i/>
          <w:spacing w:val="-6"/>
          <w:w w:val="110"/>
          <w:sz w:val="20"/>
          <w:vertAlign w:val="baseline"/>
        </w:rPr>
        <w:t>B.</w:t>
      </w:r>
    </w:p>
    <w:p>
      <w:pPr>
        <w:pStyle w:val="BodyText"/>
        <w:spacing w:before="32"/>
        <w:rPr>
          <w:i/>
        </w:rPr>
      </w:pPr>
    </w:p>
    <w:p>
      <w:pPr>
        <w:pStyle w:val="ListParagraph"/>
        <w:numPr>
          <w:ilvl w:val="2"/>
          <w:numId w:val="2"/>
        </w:numPr>
        <w:tabs>
          <w:tab w:pos="1082" w:val="left" w:leader="none"/>
        </w:tabs>
        <w:spacing w:line="240" w:lineRule="auto" w:before="0" w:after="0"/>
        <w:ind w:left="1082" w:right="0" w:hanging="822"/>
        <w:jc w:val="left"/>
        <w:rPr>
          <w:b/>
          <w:sz w:val="24"/>
        </w:rPr>
      </w:pPr>
      <w:bookmarkStart w:name="Random access and rank in nH0+o(n) bits" w:id="40"/>
      <w:bookmarkEnd w:id="40"/>
      <w:r>
        <w:rPr/>
      </w:r>
      <w:bookmarkStart w:name="_bookmark26" w:id="41"/>
      <w:bookmarkEnd w:id="41"/>
      <w:r>
        <w:rPr/>
      </w:r>
      <w:r>
        <w:rPr>
          <w:b/>
          <w:w w:val="120"/>
          <w:sz w:val="24"/>
        </w:rPr>
        <w:t>Random</w:t>
      </w:r>
      <w:r>
        <w:rPr>
          <w:b/>
          <w:spacing w:val="2"/>
          <w:w w:val="120"/>
          <w:sz w:val="24"/>
        </w:rPr>
        <w:t> </w:t>
      </w:r>
      <w:r>
        <w:rPr>
          <w:b/>
          <w:w w:val="120"/>
          <w:sz w:val="24"/>
        </w:rPr>
        <w:t>access</w:t>
      </w:r>
      <w:r>
        <w:rPr>
          <w:b/>
          <w:spacing w:val="8"/>
          <w:w w:val="120"/>
          <w:sz w:val="24"/>
        </w:rPr>
        <w:t> </w:t>
      </w:r>
      <w:r>
        <w:rPr>
          <w:b/>
          <w:w w:val="120"/>
          <w:sz w:val="24"/>
        </w:rPr>
        <w:t>and</w:t>
      </w:r>
      <w:r>
        <w:rPr>
          <w:b/>
          <w:spacing w:val="8"/>
          <w:w w:val="120"/>
          <w:sz w:val="24"/>
        </w:rPr>
        <w:t> </w:t>
      </w:r>
      <w:r>
        <w:rPr>
          <w:b/>
          <w:w w:val="120"/>
          <w:sz w:val="24"/>
        </w:rPr>
        <w:t>rank</w:t>
      </w:r>
      <w:r>
        <w:rPr>
          <w:b/>
          <w:spacing w:val="8"/>
          <w:w w:val="120"/>
          <w:sz w:val="24"/>
        </w:rPr>
        <w:t> </w:t>
      </w:r>
      <w:r>
        <w:rPr>
          <w:b/>
          <w:w w:val="120"/>
          <w:sz w:val="24"/>
        </w:rPr>
        <w:t>in</w:t>
      </w:r>
      <w:r>
        <w:rPr>
          <w:b/>
          <w:spacing w:val="8"/>
          <w:w w:val="120"/>
          <w:sz w:val="24"/>
        </w:rPr>
        <w:t> </w:t>
      </w:r>
      <w:r>
        <w:rPr>
          <w:i/>
          <w:w w:val="120"/>
          <w:sz w:val="24"/>
        </w:rPr>
        <w:t>nH</w:t>
      </w:r>
      <w:r>
        <w:rPr>
          <w:w w:val="120"/>
          <w:sz w:val="24"/>
          <w:vertAlign w:val="subscript"/>
        </w:rPr>
        <w:t>0</w:t>
      </w:r>
      <w:r>
        <w:rPr>
          <w:spacing w:val="-14"/>
          <w:w w:val="120"/>
          <w:sz w:val="24"/>
          <w:vertAlign w:val="baseline"/>
        </w:rPr>
        <w:t> </w:t>
      </w:r>
      <w:r>
        <w:rPr>
          <w:w w:val="120"/>
          <w:sz w:val="24"/>
          <w:vertAlign w:val="baseline"/>
        </w:rPr>
        <w:t>+</w:t>
      </w:r>
      <w:r>
        <w:rPr>
          <w:spacing w:val="-16"/>
          <w:w w:val="120"/>
          <w:sz w:val="24"/>
          <w:vertAlign w:val="baseline"/>
        </w:rPr>
        <w:t> </w:t>
      </w:r>
      <w:r>
        <w:rPr>
          <w:i/>
          <w:w w:val="120"/>
          <w:sz w:val="24"/>
          <w:vertAlign w:val="baseline"/>
        </w:rPr>
        <w:t>o</w:t>
      </w:r>
      <w:r>
        <w:rPr>
          <w:w w:val="120"/>
          <w:sz w:val="24"/>
          <w:vertAlign w:val="baseline"/>
        </w:rPr>
        <w:t>(</w:t>
      </w:r>
      <w:r>
        <w:rPr>
          <w:i/>
          <w:w w:val="120"/>
          <w:sz w:val="24"/>
          <w:vertAlign w:val="baseline"/>
        </w:rPr>
        <w:t>n</w:t>
      </w:r>
      <w:r>
        <w:rPr>
          <w:w w:val="120"/>
          <w:sz w:val="24"/>
          <w:vertAlign w:val="baseline"/>
        </w:rPr>
        <w:t>)</w:t>
      </w:r>
      <w:r>
        <w:rPr>
          <w:spacing w:val="8"/>
          <w:w w:val="120"/>
          <w:sz w:val="24"/>
          <w:vertAlign w:val="baseline"/>
        </w:rPr>
        <w:t> </w:t>
      </w:r>
      <w:r>
        <w:rPr>
          <w:b/>
          <w:spacing w:val="-4"/>
          <w:w w:val="120"/>
          <w:sz w:val="24"/>
          <w:vertAlign w:val="baseline"/>
        </w:rPr>
        <w:t>bits</w:t>
      </w:r>
    </w:p>
    <w:p>
      <w:pPr>
        <w:pStyle w:val="BodyText"/>
        <w:spacing w:line="235" w:lineRule="auto" w:before="116"/>
        <w:ind w:left="260" w:right="617"/>
        <w:jc w:val="both"/>
      </w:pPr>
      <w:r>
        <w:rPr>
          <w:w w:val="105"/>
        </w:rPr>
        <w:t>To</w:t>
      </w:r>
      <w:r>
        <w:rPr>
          <w:spacing w:val="18"/>
          <w:w w:val="105"/>
        </w:rPr>
        <w:t> </w:t>
      </w:r>
      <w:r>
        <w:rPr>
          <w:w w:val="105"/>
        </w:rPr>
        <w:t>extract</w:t>
      </w:r>
      <w:r>
        <w:rPr>
          <w:spacing w:val="19"/>
          <w:w w:val="105"/>
        </w:rPr>
        <w:t> </w:t>
      </w:r>
      <w:r>
        <w:rPr>
          <w:w w:val="105"/>
        </w:rPr>
        <w:t>any</w:t>
      </w:r>
      <w:r>
        <w:rPr>
          <w:spacing w:val="19"/>
          <w:w w:val="105"/>
        </w:rPr>
        <w:t> </w:t>
      </w:r>
      <w:r>
        <w:rPr>
          <w:w w:val="105"/>
        </w:rPr>
        <w:t>bit</w:t>
      </w:r>
      <w:r>
        <w:rPr>
          <w:spacing w:val="19"/>
          <w:w w:val="105"/>
        </w:rPr>
        <w:t> </w:t>
      </w:r>
      <w:r>
        <w:rPr>
          <w:i/>
          <w:w w:val="105"/>
        </w:rPr>
        <w:t>B</w:t>
      </w:r>
      <w:r>
        <w:rPr>
          <w:w w:val="105"/>
        </w:rPr>
        <w:t>[</w:t>
      </w:r>
      <w:r>
        <w:rPr>
          <w:i/>
          <w:w w:val="105"/>
        </w:rPr>
        <w:t>i</w:t>
      </w:r>
      <w:r>
        <w:rPr>
          <w:w w:val="105"/>
        </w:rPr>
        <w:t>],</w:t>
      </w:r>
      <w:r>
        <w:rPr>
          <w:spacing w:val="19"/>
          <w:w w:val="105"/>
        </w:rPr>
        <w:t> </w:t>
      </w:r>
      <w:r>
        <w:rPr>
          <w:w w:val="105"/>
        </w:rPr>
        <w:t>we</w:t>
      </w:r>
      <w:r>
        <w:rPr>
          <w:spacing w:val="19"/>
          <w:w w:val="105"/>
        </w:rPr>
        <w:t> </w:t>
      </w:r>
      <w:r>
        <w:rPr>
          <w:w w:val="105"/>
        </w:rPr>
        <w:t>proceed</w:t>
      </w:r>
      <w:r>
        <w:rPr>
          <w:spacing w:val="19"/>
          <w:w w:val="105"/>
        </w:rPr>
        <w:t> </w:t>
      </w:r>
      <w:r>
        <w:rPr>
          <w:w w:val="105"/>
        </w:rPr>
        <w:t>in</w:t>
      </w:r>
      <w:r>
        <w:rPr>
          <w:spacing w:val="19"/>
          <w:w w:val="105"/>
        </w:rPr>
        <w:t> </w:t>
      </w:r>
      <w:r>
        <w:rPr>
          <w:w w:val="105"/>
        </w:rPr>
        <w:t>a</w:t>
      </w:r>
      <w:r>
        <w:rPr>
          <w:spacing w:val="18"/>
          <w:w w:val="105"/>
        </w:rPr>
        <w:t> </w:t>
      </w:r>
      <w:r>
        <w:rPr>
          <w:w w:val="105"/>
        </w:rPr>
        <w:t>similar</w:t>
      </w:r>
      <w:r>
        <w:rPr>
          <w:spacing w:val="19"/>
          <w:w w:val="105"/>
        </w:rPr>
        <w:t> </w:t>
      </w:r>
      <w:r>
        <w:rPr>
          <w:w w:val="105"/>
        </w:rPr>
        <w:t>way</w:t>
      </w:r>
      <w:r>
        <w:rPr>
          <w:spacing w:val="19"/>
          <w:w w:val="105"/>
        </w:rPr>
        <w:t> </w:t>
      </w:r>
      <w:r>
        <w:rPr>
          <w:w w:val="105"/>
        </w:rPr>
        <w:t>as</w:t>
      </w:r>
      <w:r>
        <w:rPr>
          <w:spacing w:val="19"/>
          <w:w w:val="105"/>
        </w:rPr>
        <w:t> </w:t>
      </w:r>
      <w:r>
        <w:rPr>
          <w:w w:val="105"/>
        </w:rPr>
        <w:t>in</w:t>
      </w:r>
      <w:r>
        <w:rPr>
          <w:spacing w:val="19"/>
          <w:w w:val="105"/>
        </w:rPr>
        <w:t> </w:t>
      </w:r>
      <w:r>
        <w:rPr>
          <w:w w:val="105"/>
        </w:rPr>
        <w:t>Example</w:t>
      </w:r>
      <w:r>
        <w:rPr>
          <w:spacing w:val="19"/>
          <w:w w:val="105"/>
        </w:rPr>
        <w:t> </w:t>
      </w:r>
      <w:hyperlink w:history="true" w:anchor="_bookmark21">
        <w:r>
          <w:rPr>
            <w:w w:val="105"/>
          </w:rPr>
          <w:t>1.3.6,</w:t>
        </w:r>
      </w:hyperlink>
      <w:r>
        <w:rPr>
          <w:spacing w:val="19"/>
          <w:w w:val="105"/>
        </w:rPr>
        <w:t> </w:t>
      </w:r>
      <w:r>
        <w:rPr>
          <w:w w:val="105"/>
        </w:rPr>
        <w:t>except</w:t>
      </w:r>
      <w:r>
        <w:rPr>
          <w:spacing w:val="19"/>
          <w:w w:val="105"/>
        </w:rPr>
        <w:t> </w:t>
      </w:r>
      <w:r>
        <w:rPr>
          <w:w w:val="105"/>
        </w:rPr>
        <w:t>that</w:t>
      </w:r>
      <w:r>
        <w:rPr>
          <w:spacing w:val="19"/>
          <w:w w:val="105"/>
        </w:rPr>
        <w:t> </w:t>
      </w:r>
      <w:r>
        <w:rPr>
          <w:w w:val="105"/>
        </w:rPr>
        <w:t>now</w:t>
      </w:r>
      <w:r>
        <w:rPr>
          <w:spacing w:val="18"/>
          <w:w w:val="105"/>
        </w:rPr>
        <w:t> </w:t>
      </w:r>
      <w:r>
        <w:rPr>
          <w:w w:val="105"/>
        </w:rPr>
        <w:t>we</w:t>
      </w:r>
      <w:r>
        <w:rPr>
          <w:spacing w:val="19"/>
          <w:w w:val="105"/>
        </w:rPr>
        <w:t> </w:t>
      </w:r>
      <w:r>
        <w:rPr>
          <w:w w:val="105"/>
        </w:rPr>
        <w:t>replace </w:t>
      </w:r>
      <w:r>
        <w:rPr>
          <w:i/>
          <w:w w:val="105"/>
        </w:rPr>
        <w:t>w</w:t>
      </w:r>
      <w:r>
        <w:rPr>
          <w:i/>
          <w:spacing w:val="32"/>
          <w:w w:val="105"/>
        </w:rPr>
        <w:t> </w:t>
      </w:r>
      <w:r>
        <w:rPr>
          <w:w w:val="105"/>
        </w:rPr>
        <w:t>with</w:t>
      </w:r>
      <w:r>
        <w:rPr>
          <w:spacing w:val="26"/>
          <w:w w:val="105"/>
        </w:rPr>
        <w:t> </w:t>
      </w:r>
      <w:r>
        <w:rPr>
          <w:i/>
          <w:w w:val="105"/>
        </w:rPr>
        <w:t>b</w:t>
      </w:r>
      <w:r>
        <w:rPr>
          <w:i/>
          <w:spacing w:val="26"/>
          <w:w w:val="105"/>
        </w:rPr>
        <w:t> </w:t>
      </w:r>
      <w:r>
        <w:rPr>
          <w:w w:val="105"/>
        </w:rPr>
        <w:t>since</w:t>
      </w:r>
      <w:r>
        <w:rPr>
          <w:spacing w:val="26"/>
          <w:w w:val="105"/>
        </w:rPr>
        <w:t> </w:t>
      </w:r>
      <w:r>
        <w:rPr>
          <w:w w:val="105"/>
        </w:rPr>
        <w:t>our</w:t>
      </w:r>
      <w:r>
        <w:rPr>
          <w:spacing w:val="26"/>
          <w:w w:val="105"/>
        </w:rPr>
        <w:t> </w:t>
      </w:r>
      <w:r>
        <w:rPr>
          <w:w w:val="105"/>
        </w:rPr>
        <w:t>blocks</w:t>
      </w:r>
      <w:r>
        <w:rPr>
          <w:spacing w:val="26"/>
          <w:w w:val="105"/>
        </w:rPr>
        <w:t> </w:t>
      </w:r>
      <w:r>
        <w:rPr>
          <w:w w:val="105"/>
        </w:rPr>
        <w:t>are</w:t>
      </w:r>
      <w:r>
        <w:rPr>
          <w:spacing w:val="26"/>
          <w:w w:val="105"/>
        </w:rPr>
        <w:t> </w:t>
      </w:r>
      <w:r>
        <w:rPr>
          <w:w w:val="105"/>
        </w:rPr>
        <w:t>made</w:t>
      </w:r>
      <w:r>
        <w:rPr>
          <w:spacing w:val="26"/>
          <w:w w:val="105"/>
        </w:rPr>
        <w:t> </w:t>
      </w:r>
      <w:r>
        <w:rPr>
          <w:w w:val="105"/>
        </w:rPr>
        <w:t>of</w:t>
      </w:r>
      <w:r>
        <w:rPr>
          <w:spacing w:val="26"/>
          <w:w w:val="105"/>
        </w:rPr>
        <w:t> </w:t>
      </w:r>
      <w:r>
        <w:rPr>
          <w:i/>
          <w:w w:val="105"/>
        </w:rPr>
        <w:t>b</w:t>
      </w:r>
      <w:r>
        <w:rPr>
          <w:i/>
          <w:spacing w:val="26"/>
          <w:w w:val="105"/>
        </w:rPr>
        <w:t> </w:t>
      </w:r>
      <w:r>
        <w:rPr>
          <w:w w:val="105"/>
        </w:rPr>
        <w:t>bits.</w:t>
      </w:r>
      <w:r>
        <w:rPr>
          <w:spacing w:val="40"/>
          <w:w w:val="105"/>
        </w:rPr>
        <w:t> </w:t>
      </w:r>
      <w:r>
        <w:rPr>
          <w:w w:val="105"/>
        </w:rPr>
        <w:t>To</w:t>
      </w:r>
      <w:r>
        <w:rPr>
          <w:spacing w:val="26"/>
          <w:w w:val="105"/>
        </w:rPr>
        <w:t> </w:t>
      </w:r>
      <w:r>
        <w:rPr>
          <w:w w:val="105"/>
        </w:rPr>
        <w:t>extract</w:t>
      </w:r>
      <w:r>
        <w:rPr>
          <w:spacing w:val="26"/>
          <w:w w:val="105"/>
        </w:rPr>
        <w:t> </w:t>
      </w:r>
      <w:r>
        <w:rPr>
          <w:i/>
          <w:w w:val="105"/>
        </w:rPr>
        <w:t>B</w:t>
      </w:r>
      <w:r>
        <w:rPr>
          <w:w w:val="105"/>
        </w:rPr>
        <w:t>[</w:t>
      </w:r>
      <w:r>
        <w:rPr>
          <w:i/>
          <w:w w:val="105"/>
        </w:rPr>
        <w:t>i</w:t>
      </w:r>
      <w:r>
        <w:rPr>
          <w:w w:val="105"/>
        </w:rPr>
        <w:t>],</w:t>
      </w:r>
      <w:r>
        <w:rPr>
          <w:spacing w:val="26"/>
          <w:w w:val="105"/>
        </w:rPr>
        <w:t> </w:t>
      </w:r>
      <w:r>
        <w:rPr>
          <w:w w:val="105"/>
        </w:rPr>
        <w:t>we:</w:t>
      </w:r>
    </w:p>
    <w:p>
      <w:pPr>
        <w:pStyle w:val="ListParagraph"/>
        <w:numPr>
          <w:ilvl w:val="0"/>
          <w:numId w:val="6"/>
        </w:numPr>
        <w:tabs>
          <w:tab w:pos="758" w:val="left" w:leader="none"/>
        </w:tabs>
        <w:spacing w:line="242" w:lineRule="exact" w:before="196" w:after="0"/>
        <w:ind w:left="758" w:right="0" w:hanging="254"/>
        <w:jc w:val="left"/>
        <w:rPr>
          <w:sz w:val="20"/>
        </w:rPr>
      </w:pPr>
      <w:r>
        <w:rPr>
          <w:spacing w:val="-2"/>
          <w:w w:val="115"/>
          <w:sz w:val="20"/>
        </w:rPr>
        <w:t>Identify</w:t>
      </w:r>
      <w:r>
        <w:rPr>
          <w:spacing w:val="9"/>
          <w:w w:val="115"/>
          <w:sz w:val="20"/>
        </w:rPr>
        <w:t> </w:t>
      </w:r>
      <w:r>
        <w:rPr>
          <w:spacing w:val="-2"/>
          <w:w w:val="115"/>
          <w:sz w:val="20"/>
        </w:rPr>
        <w:t>which</w:t>
      </w:r>
      <w:r>
        <w:rPr>
          <w:spacing w:val="9"/>
          <w:w w:val="115"/>
          <w:sz w:val="20"/>
        </w:rPr>
        <w:t> </w:t>
      </w:r>
      <w:r>
        <w:rPr>
          <w:spacing w:val="-2"/>
          <w:w w:val="115"/>
          <w:sz w:val="20"/>
        </w:rPr>
        <w:t>block</w:t>
      </w:r>
      <w:r>
        <w:rPr>
          <w:spacing w:val="-3"/>
          <w:w w:val="140"/>
          <w:sz w:val="20"/>
        </w:rPr>
        <w:t> </w:t>
      </w:r>
      <w:r>
        <w:rPr>
          <w:i/>
          <w:spacing w:val="-2"/>
          <w:w w:val="140"/>
          <w:sz w:val="20"/>
        </w:rPr>
        <w:t>B</w:t>
      </w:r>
      <w:r>
        <w:rPr>
          <w:i/>
          <w:spacing w:val="-2"/>
          <w:w w:val="140"/>
          <w:sz w:val="20"/>
          <w:vertAlign w:val="subscript"/>
        </w:rPr>
        <w:t>j</w:t>
      </w:r>
      <w:r>
        <w:rPr>
          <w:i/>
          <w:spacing w:val="11"/>
          <w:w w:val="140"/>
          <w:sz w:val="20"/>
          <w:vertAlign w:val="baseline"/>
        </w:rPr>
        <w:t> </w:t>
      </w:r>
      <w:r>
        <w:rPr>
          <w:spacing w:val="-2"/>
          <w:w w:val="115"/>
          <w:sz w:val="20"/>
          <w:vertAlign w:val="baseline"/>
        </w:rPr>
        <w:t>contains</w:t>
      </w:r>
      <w:r>
        <w:rPr>
          <w:spacing w:val="9"/>
          <w:w w:val="115"/>
          <w:sz w:val="20"/>
          <w:vertAlign w:val="baseline"/>
        </w:rPr>
        <w:t> </w:t>
      </w:r>
      <w:r>
        <w:rPr>
          <w:spacing w:val="-2"/>
          <w:w w:val="115"/>
          <w:sz w:val="20"/>
          <w:vertAlign w:val="baseline"/>
        </w:rPr>
        <w:t>position</w:t>
      </w:r>
      <w:r>
        <w:rPr>
          <w:spacing w:val="9"/>
          <w:w w:val="115"/>
          <w:sz w:val="20"/>
          <w:vertAlign w:val="baseline"/>
        </w:rPr>
        <w:t> </w:t>
      </w:r>
      <w:r>
        <w:rPr>
          <w:i/>
          <w:spacing w:val="-2"/>
          <w:w w:val="115"/>
          <w:sz w:val="20"/>
          <w:vertAlign w:val="baseline"/>
        </w:rPr>
        <w:t>i</w:t>
      </w:r>
      <w:r>
        <w:rPr>
          <w:spacing w:val="-2"/>
          <w:w w:val="115"/>
          <w:sz w:val="20"/>
          <w:vertAlign w:val="baseline"/>
        </w:rPr>
        <w:t>.</w:t>
      </w:r>
      <w:r>
        <w:rPr>
          <w:spacing w:val="50"/>
          <w:w w:val="115"/>
          <w:sz w:val="20"/>
          <w:vertAlign w:val="baseline"/>
        </w:rPr>
        <w:t> </w:t>
      </w:r>
      <w:r>
        <w:rPr>
          <w:spacing w:val="-2"/>
          <w:w w:val="115"/>
          <w:sz w:val="20"/>
          <w:vertAlign w:val="baseline"/>
        </w:rPr>
        <w:t>Like</w:t>
      </w:r>
      <w:r>
        <w:rPr>
          <w:spacing w:val="9"/>
          <w:w w:val="115"/>
          <w:sz w:val="20"/>
          <w:vertAlign w:val="baseline"/>
        </w:rPr>
        <w:t> </w:t>
      </w:r>
      <w:r>
        <w:rPr>
          <w:spacing w:val="-2"/>
          <w:w w:val="115"/>
          <w:sz w:val="20"/>
          <w:vertAlign w:val="baseline"/>
        </w:rPr>
        <w:t>in</w:t>
      </w:r>
      <w:r>
        <w:rPr>
          <w:spacing w:val="10"/>
          <w:w w:val="115"/>
          <w:sz w:val="20"/>
          <w:vertAlign w:val="baseline"/>
        </w:rPr>
        <w:t> </w:t>
      </w:r>
      <w:r>
        <w:rPr>
          <w:spacing w:val="-2"/>
          <w:w w:val="115"/>
          <w:sz w:val="20"/>
          <w:vertAlign w:val="baseline"/>
        </w:rPr>
        <w:t>Example</w:t>
      </w:r>
      <w:r>
        <w:rPr>
          <w:spacing w:val="9"/>
          <w:w w:val="115"/>
          <w:sz w:val="20"/>
          <w:vertAlign w:val="baseline"/>
        </w:rPr>
        <w:t> </w:t>
      </w:r>
      <w:hyperlink w:history="true" w:anchor="_bookmark21">
        <w:r>
          <w:rPr>
            <w:spacing w:val="-2"/>
            <w:w w:val="115"/>
            <w:sz w:val="20"/>
            <w:vertAlign w:val="baseline"/>
          </w:rPr>
          <w:t>1.3.6,</w:t>
        </w:r>
      </w:hyperlink>
      <w:r>
        <w:rPr>
          <w:spacing w:val="12"/>
          <w:w w:val="115"/>
          <w:sz w:val="20"/>
          <w:vertAlign w:val="baseline"/>
        </w:rPr>
        <w:t> </w:t>
      </w:r>
      <w:r>
        <w:rPr>
          <w:spacing w:val="-2"/>
          <w:w w:val="115"/>
          <w:sz w:val="20"/>
          <w:vertAlign w:val="baseline"/>
        </w:rPr>
        <w:t>the</w:t>
      </w:r>
      <w:r>
        <w:rPr>
          <w:spacing w:val="9"/>
          <w:w w:val="115"/>
          <w:sz w:val="20"/>
          <w:vertAlign w:val="baseline"/>
        </w:rPr>
        <w:t> </w:t>
      </w:r>
      <w:r>
        <w:rPr>
          <w:spacing w:val="-2"/>
          <w:w w:val="115"/>
          <w:sz w:val="20"/>
          <w:vertAlign w:val="baseline"/>
        </w:rPr>
        <w:t>block</w:t>
      </w:r>
      <w:r>
        <w:rPr>
          <w:spacing w:val="9"/>
          <w:w w:val="115"/>
          <w:sz w:val="20"/>
          <w:vertAlign w:val="baseline"/>
        </w:rPr>
        <w:t> </w:t>
      </w:r>
      <w:r>
        <w:rPr>
          <w:spacing w:val="-2"/>
          <w:w w:val="115"/>
          <w:sz w:val="20"/>
          <w:vertAlign w:val="baseline"/>
        </w:rPr>
        <w:t>number</w:t>
      </w:r>
      <w:r>
        <w:rPr>
          <w:spacing w:val="9"/>
          <w:w w:val="115"/>
          <w:sz w:val="20"/>
          <w:vertAlign w:val="baseline"/>
        </w:rPr>
        <w:t> </w:t>
      </w:r>
      <w:r>
        <w:rPr>
          <w:spacing w:val="-2"/>
          <w:w w:val="115"/>
          <w:sz w:val="20"/>
          <w:vertAlign w:val="baseline"/>
        </w:rPr>
        <w:t>is</w:t>
      </w:r>
      <w:r>
        <w:rPr>
          <w:spacing w:val="-3"/>
          <w:w w:val="140"/>
          <w:sz w:val="20"/>
          <w:vertAlign w:val="baseline"/>
        </w:rPr>
        <w:t> </w:t>
      </w:r>
      <w:r>
        <w:rPr>
          <w:i/>
          <w:spacing w:val="-2"/>
          <w:w w:val="140"/>
          <w:sz w:val="20"/>
          <w:vertAlign w:val="baseline"/>
        </w:rPr>
        <w:t>j</w:t>
      </w:r>
      <w:r>
        <w:rPr>
          <w:i/>
          <w:spacing w:val="6"/>
          <w:w w:val="140"/>
          <w:sz w:val="20"/>
          <w:vertAlign w:val="baseline"/>
        </w:rPr>
        <w:t> </w:t>
      </w:r>
      <w:r>
        <w:rPr>
          <w:spacing w:val="-10"/>
          <w:w w:val="140"/>
          <w:sz w:val="20"/>
          <w:vertAlign w:val="baseline"/>
        </w:rPr>
        <w:t>=</w:t>
      </w:r>
    </w:p>
    <w:p>
      <w:pPr>
        <w:spacing w:line="242" w:lineRule="exact" w:before="0"/>
        <w:ind w:left="758" w:right="0" w:firstLine="0"/>
        <w:jc w:val="left"/>
        <w:rPr>
          <w:sz w:val="20"/>
        </w:rPr>
      </w:pPr>
      <w:r>
        <w:rPr>
          <w:rFonts w:ascii="Cambria" w:hAnsi="Cambria"/>
          <w:w w:val="120"/>
          <w:sz w:val="20"/>
        </w:rPr>
        <w:t>⌊</w:t>
      </w:r>
      <w:r>
        <w:rPr>
          <w:w w:val="120"/>
          <w:sz w:val="20"/>
        </w:rPr>
        <w:t>(</w:t>
      </w:r>
      <w:r>
        <w:rPr>
          <w:i/>
          <w:w w:val="120"/>
          <w:sz w:val="20"/>
        </w:rPr>
        <w:t>i</w:t>
      </w:r>
      <w:r>
        <w:rPr>
          <w:i/>
          <w:spacing w:val="-4"/>
          <w:w w:val="120"/>
          <w:sz w:val="20"/>
        </w:rPr>
        <w:t> </w:t>
      </w:r>
      <w:r>
        <w:rPr>
          <w:rFonts w:ascii="Cambria" w:hAnsi="Cambria"/>
          <w:w w:val="120"/>
          <w:sz w:val="20"/>
        </w:rPr>
        <w:t>−</w:t>
      </w:r>
      <w:r>
        <w:rPr>
          <w:rFonts w:ascii="Cambria" w:hAnsi="Cambria"/>
          <w:spacing w:val="-2"/>
          <w:w w:val="120"/>
          <w:sz w:val="20"/>
        </w:rPr>
        <w:t> </w:t>
      </w:r>
      <w:r>
        <w:rPr>
          <w:w w:val="120"/>
          <w:sz w:val="20"/>
        </w:rPr>
        <w:t>1)</w:t>
      </w:r>
      <w:r>
        <w:rPr>
          <w:i/>
          <w:w w:val="120"/>
          <w:sz w:val="20"/>
        </w:rPr>
        <w:t>/b</w:t>
      </w:r>
      <w:r>
        <w:rPr>
          <w:rFonts w:ascii="Cambria" w:hAnsi="Cambria"/>
          <w:w w:val="120"/>
          <w:sz w:val="20"/>
        </w:rPr>
        <w:t>⌋</w:t>
      </w:r>
      <w:r>
        <w:rPr>
          <w:rFonts w:ascii="Cambria" w:hAnsi="Cambria"/>
          <w:spacing w:val="-2"/>
          <w:w w:val="120"/>
          <w:sz w:val="20"/>
        </w:rPr>
        <w:t> </w:t>
      </w:r>
      <w:r>
        <w:rPr>
          <w:w w:val="125"/>
          <w:sz w:val="20"/>
        </w:rPr>
        <w:t>+</w:t>
      </w:r>
      <w:r>
        <w:rPr>
          <w:spacing w:val="-6"/>
          <w:w w:val="125"/>
          <w:sz w:val="20"/>
        </w:rPr>
        <w:t> </w:t>
      </w:r>
      <w:r>
        <w:rPr>
          <w:spacing w:val="-5"/>
          <w:w w:val="120"/>
          <w:sz w:val="20"/>
        </w:rPr>
        <w:t>1,</w:t>
      </w:r>
    </w:p>
    <w:p>
      <w:pPr>
        <w:pStyle w:val="ListParagraph"/>
        <w:numPr>
          <w:ilvl w:val="0"/>
          <w:numId w:val="6"/>
        </w:numPr>
        <w:tabs>
          <w:tab w:pos="758" w:val="left" w:leader="none"/>
        </w:tabs>
        <w:spacing w:line="240" w:lineRule="auto" w:before="154" w:after="0"/>
        <w:ind w:left="758" w:right="0" w:hanging="254"/>
        <w:jc w:val="left"/>
        <w:rPr>
          <w:sz w:val="20"/>
        </w:rPr>
      </w:pPr>
      <w:r>
        <w:rPr>
          <w:w w:val="120"/>
          <w:sz w:val="20"/>
        </w:rPr>
        <w:t>Extract</w:t>
      </w:r>
      <w:r>
        <w:rPr>
          <w:spacing w:val="3"/>
          <w:w w:val="120"/>
          <w:sz w:val="20"/>
        </w:rPr>
        <w:t> </w:t>
      </w:r>
      <w:r>
        <w:rPr>
          <w:i/>
          <w:w w:val="120"/>
          <w:sz w:val="20"/>
        </w:rPr>
        <w:t>C</w:t>
      </w:r>
      <w:r>
        <w:rPr>
          <w:i/>
          <w:w w:val="120"/>
          <w:sz w:val="20"/>
          <w:vertAlign w:val="subscript"/>
        </w:rPr>
        <w:t>j</w:t>
      </w:r>
      <w:r>
        <w:rPr>
          <w:i/>
          <w:spacing w:val="19"/>
          <w:w w:val="120"/>
          <w:sz w:val="20"/>
          <w:vertAlign w:val="baseline"/>
        </w:rPr>
        <w:t> </w:t>
      </w:r>
      <w:r>
        <w:rPr>
          <w:w w:val="120"/>
          <w:sz w:val="20"/>
          <w:vertAlign w:val="baseline"/>
        </w:rPr>
        <w:t>and</w:t>
      </w:r>
      <w:r>
        <w:rPr>
          <w:spacing w:val="3"/>
          <w:w w:val="120"/>
          <w:sz w:val="20"/>
          <w:vertAlign w:val="baseline"/>
        </w:rPr>
        <w:t> </w:t>
      </w:r>
      <w:r>
        <w:rPr>
          <w:i/>
          <w:spacing w:val="-5"/>
          <w:w w:val="120"/>
          <w:sz w:val="20"/>
          <w:vertAlign w:val="baseline"/>
        </w:rPr>
        <w:t>O</w:t>
      </w:r>
      <w:r>
        <w:rPr>
          <w:i/>
          <w:spacing w:val="-5"/>
          <w:w w:val="120"/>
          <w:sz w:val="20"/>
          <w:vertAlign w:val="subscript"/>
        </w:rPr>
        <w:t>j</w:t>
      </w:r>
      <w:r>
        <w:rPr>
          <w:spacing w:val="-5"/>
          <w:w w:val="120"/>
          <w:sz w:val="20"/>
          <w:vertAlign w:val="baseline"/>
        </w:rPr>
        <w:t>,</w:t>
      </w:r>
    </w:p>
    <w:p>
      <w:pPr>
        <w:pStyle w:val="ListParagraph"/>
        <w:numPr>
          <w:ilvl w:val="0"/>
          <w:numId w:val="6"/>
        </w:numPr>
        <w:tabs>
          <w:tab w:pos="758" w:val="left" w:leader="none"/>
        </w:tabs>
        <w:spacing w:line="235" w:lineRule="auto" w:before="158" w:after="0"/>
        <w:ind w:left="758" w:right="618" w:hanging="255"/>
        <w:jc w:val="left"/>
        <w:rPr>
          <w:sz w:val="20"/>
        </w:rPr>
      </w:pPr>
      <w:r>
        <w:rPr>
          <w:w w:val="105"/>
          <w:sz w:val="20"/>
        </w:rPr>
        <w:t>Decompress</w:t>
      </w:r>
      <w:r>
        <w:rPr>
          <w:w w:val="105"/>
          <w:sz w:val="20"/>
        </w:rPr>
        <w:t> the</w:t>
      </w:r>
      <w:r>
        <w:rPr>
          <w:w w:val="105"/>
          <w:sz w:val="20"/>
        </w:rPr>
        <w:t> block:</w:t>
      </w:r>
      <w:r>
        <w:rPr>
          <w:spacing w:val="37"/>
          <w:w w:val="105"/>
          <w:sz w:val="20"/>
        </w:rPr>
        <w:t> </w:t>
      </w:r>
      <w:r>
        <w:rPr>
          <w:w w:val="105"/>
          <w:sz w:val="20"/>
        </w:rPr>
        <w:t>from</w:t>
      </w:r>
      <w:r>
        <w:rPr>
          <w:w w:val="105"/>
          <w:sz w:val="20"/>
        </w:rPr>
        <w:t> </w:t>
      </w:r>
      <w:r>
        <w:rPr>
          <w:w w:val="145"/>
          <w:sz w:val="20"/>
        </w:rPr>
        <w:t>(</w:t>
      </w:r>
      <w:r>
        <w:rPr>
          <w:i/>
          <w:w w:val="145"/>
          <w:sz w:val="20"/>
        </w:rPr>
        <w:t>C</w:t>
      </w:r>
      <w:r>
        <w:rPr>
          <w:i/>
          <w:w w:val="145"/>
          <w:sz w:val="20"/>
          <w:vertAlign w:val="subscript"/>
        </w:rPr>
        <w:t>j</w:t>
      </w:r>
      <w:r>
        <w:rPr>
          <w:i/>
          <w:w w:val="145"/>
          <w:sz w:val="20"/>
          <w:vertAlign w:val="baseline"/>
        </w:rPr>
        <w:t>,</w:t>
      </w:r>
      <w:r>
        <w:rPr>
          <w:i/>
          <w:spacing w:val="-33"/>
          <w:w w:val="145"/>
          <w:sz w:val="20"/>
          <w:vertAlign w:val="baseline"/>
        </w:rPr>
        <w:t> </w:t>
      </w:r>
      <w:r>
        <w:rPr>
          <w:i/>
          <w:w w:val="145"/>
          <w:sz w:val="20"/>
          <w:vertAlign w:val="baseline"/>
        </w:rPr>
        <w:t>O</w:t>
      </w:r>
      <w:r>
        <w:rPr>
          <w:i/>
          <w:w w:val="145"/>
          <w:sz w:val="20"/>
          <w:vertAlign w:val="subscript"/>
        </w:rPr>
        <w:t>j</w:t>
      </w:r>
      <w:r>
        <w:rPr>
          <w:w w:val="145"/>
          <w:sz w:val="20"/>
          <w:vertAlign w:val="baseline"/>
        </w:rPr>
        <w:t>),</w:t>
      </w:r>
      <w:r>
        <w:rPr>
          <w:spacing w:val="-2"/>
          <w:w w:val="145"/>
          <w:sz w:val="20"/>
          <w:vertAlign w:val="baseline"/>
        </w:rPr>
        <w:t> </w:t>
      </w:r>
      <w:r>
        <w:rPr>
          <w:w w:val="105"/>
          <w:sz w:val="20"/>
          <w:vertAlign w:val="baseline"/>
        </w:rPr>
        <w:t>obtain</w:t>
      </w:r>
      <w:r>
        <w:rPr>
          <w:w w:val="105"/>
          <w:sz w:val="20"/>
          <w:vertAlign w:val="baseline"/>
        </w:rPr>
        <w:t> the</w:t>
      </w:r>
      <w:r>
        <w:rPr>
          <w:w w:val="105"/>
          <w:sz w:val="20"/>
          <w:vertAlign w:val="baseline"/>
        </w:rPr>
        <w:t> bitvector</w:t>
      </w:r>
      <w:r>
        <w:rPr>
          <w:w w:val="105"/>
          <w:sz w:val="20"/>
          <w:vertAlign w:val="baseline"/>
        </w:rPr>
        <w:t> </w:t>
      </w:r>
      <w:r>
        <w:rPr>
          <w:i/>
          <w:w w:val="145"/>
          <w:sz w:val="20"/>
          <w:vertAlign w:val="baseline"/>
        </w:rPr>
        <w:t>B</w:t>
      </w:r>
      <w:r>
        <w:rPr>
          <w:i/>
          <w:w w:val="145"/>
          <w:sz w:val="20"/>
          <w:vertAlign w:val="subscript"/>
        </w:rPr>
        <w:t>j</w:t>
      </w:r>
      <w:r>
        <w:rPr>
          <w:i/>
          <w:w w:val="145"/>
          <w:sz w:val="20"/>
          <w:vertAlign w:val="baseline"/>
        </w:rPr>
        <w:t> </w:t>
      </w:r>
      <w:r>
        <w:rPr>
          <w:w w:val="105"/>
          <w:sz w:val="20"/>
          <w:vertAlign w:val="baseline"/>
        </w:rPr>
        <w:t>of</w:t>
      </w:r>
      <w:r>
        <w:rPr>
          <w:w w:val="105"/>
          <w:sz w:val="20"/>
          <w:vertAlign w:val="baseline"/>
        </w:rPr>
        <w:t> length</w:t>
      </w:r>
      <w:r>
        <w:rPr>
          <w:w w:val="105"/>
          <w:sz w:val="20"/>
          <w:vertAlign w:val="baseline"/>
        </w:rPr>
        <w:t> </w:t>
      </w:r>
      <w:r>
        <w:rPr>
          <w:i/>
          <w:w w:val="105"/>
          <w:sz w:val="20"/>
          <w:vertAlign w:val="baseline"/>
        </w:rPr>
        <w:t>b</w:t>
      </w:r>
      <w:r>
        <w:rPr>
          <w:i/>
          <w:w w:val="105"/>
          <w:sz w:val="20"/>
          <w:vertAlign w:val="baseline"/>
        </w:rPr>
        <w:t> </w:t>
      </w:r>
      <w:r>
        <w:rPr>
          <w:w w:val="105"/>
          <w:sz w:val="20"/>
          <w:vertAlign w:val="baseline"/>
        </w:rPr>
        <w:t>(packed</w:t>
      </w:r>
      <w:r>
        <w:rPr>
          <w:w w:val="105"/>
          <w:sz w:val="20"/>
          <w:vertAlign w:val="baseline"/>
        </w:rPr>
        <w:t> in</w:t>
      </w:r>
      <w:r>
        <w:rPr>
          <w:w w:val="105"/>
          <w:sz w:val="20"/>
          <w:vertAlign w:val="baseline"/>
        </w:rPr>
        <w:t> a</w:t>
      </w:r>
      <w:r>
        <w:rPr>
          <w:w w:val="105"/>
          <w:sz w:val="20"/>
          <w:vertAlign w:val="baseline"/>
        </w:rPr>
        <w:t> memory word:</w:t>
      </w:r>
      <w:r>
        <w:rPr>
          <w:spacing w:val="40"/>
          <w:w w:val="105"/>
          <w:sz w:val="20"/>
          <w:vertAlign w:val="baseline"/>
        </w:rPr>
        <w:t> </w:t>
      </w:r>
      <w:r>
        <w:rPr>
          <w:w w:val="105"/>
          <w:sz w:val="20"/>
          <w:vertAlign w:val="baseline"/>
        </w:rPr>
        <w:t>note that </w:t>
      </w:r>
      <w:r>
        <w:rPr>
          <w:i/>
          <w:w w:val="105"/>
          <w:sz w:val="20"/>
          <w:vertAlign w:val="baseline"/>
        </w:rPr>
        <w:t>b </w:t>
      </w:r>
      <w:r>
        <w:rPr>
          <w:rFonts w:ascii="Cambria" w:hAnsi="Cambria"/>
          <w:w w:val="145"/>
          <w:sz w:val="20"/>
          <w:vertAlign w:val="baseline"/>
        </w:rPr>
        <w:t>≤ </w:t>
      </w:r>
      <w:r>
        <w:rPr>
          <w:i/>
          <w:w w:val="105"/>
          <w:sz w:val="20"/>
          <w:vertAlign w:val="baseline"/>
        </w:rPr>
        <w:t>w</w:t>
      </w:r>
      <w:r>
        <w:rPr>
          <w:w w:val="105"/>
          <w:sz w:val="20"/>
          <w:vertAlign w:val="baseline"/>
        </w:rPr>
        <w:t>), and</w:t>
      </w:r>
    </w:p>
    <w:p>
      <w:pPr>
        <w:pStyle w:val="ListParagraph"/>
        <w:numPr>
          <w:ilvl w:val="0"/>
          <w:numId w:val="6"/>
        </w:numPr>
        <w:tabs>
          <w:tab w:pos="758" w:val="left" w:leader="none"/>
        </w:tabs>
        <w:spacing w:line="240" w:lineRule="auto" w:before="155" w:after="0"/>
        <w:ind w:left="758" w:right="0" w:hanging="254"/>
        <w:jc w:val="left"/>
        <w:rPr>
          <w:sz w:val="20"/>
        </w:rPr>
      </w:pPr>
      <w:r>
        <w:rPr>
          <w:w w:val="110"/>
          <w:sz w:val="20"/>
        </w:rPr>
        <w:t>Like</w:t>
      </w:r>
      <w:r>
        <w:rPr>
          <w:spacing w:val="2"/>
          <w:w w:val="110"/>
          <w:sz w:val="20"/>
        </w:rPr>
        <w:t> </w:t>
      </w:r>
      <w:r>
        <w:rPr>
          <w:w w:val="110"/>
          <w:sz w:val="20"/>
        </w:rPr>
        <w:t>in</w:t>
      </w:r>
      <w:r>
        <w:rPr>
          <w:spacing w:val="11"/>
          <w:w w:val="110"/>
          <w:sz w:val="20"/>
        </w:rPr>
        <w:t> </w:t>
      </w:r>
      <w:r>
        <w:rPr>
          <w:w w:val="110"/>
          <w:sz w:val="20"/>
        </w:rPr>
        <w:t>Example</w:t>
      </w:r>
      <w:r>
        <w:rPr>
          <w:spacing w:val="11"/>
          <w:w w:val="110"/>
          <w:sz w:val="20"/>
        </w:rPr>
        <w:t> </w:t>
      </w:r>
      <w:hyperlink w:history="true" w:anchor="_bookmark21">
        <w:r>
          <w:rPr>
            <w:w w:val="110"/>
            <w:sz w:val="20"/>
          </w:rPr>
          <w:t>1.3.6,</w:t>
        </w:r>
      </w:hyperlink>
      <w:r>
        <w:rPr>
          <w:spacing w:val="11"/>
          <w:w w:val="110"/>
          <w:sz w:val="20"/>
        </w:rPr>
        <w:t> </w:t>
      </w:r>
      <w:r>
        <w:rPr>
          <w:w w:val="110"/>
          <w:sz w:val="20"/>
        </w:rPr>
        <w:t>extract</w:t>
      </w:r>
      <w:r>
        <w:rPr>
          <w:spacing w:val="11"/>
          <w:w w:val="110"/>
          <w:sz w:val="20"/>
        </w:rPr>
        <w:t> </w:t>
      </w:r>
      <w:r>
        <w:rPr>
          <w:w w:val="110"/>
          <w:sz w:val="20"/>
        </w:rPr>
        <w:t>bit</w:t>
      </w:r>
      <w:r>
        <w:rPr>
          <w:spacing w:val="12"/>
          <w:w w:val="110"/>
          <w:sz w:val="20"/>
        </w:rPr>
        <w:t> </w:t>
      </w:r>
      <w:r>
        <w:rPr>
          <w:w w:val="110"/>
          <w:sz w:val="20"/>
        </w:rPr>
        <w:t>in</w:t>
      </w:r>
      <w:r>
        <w:rPr>
          <w:spacing w:val="11"/>
          <w:w w:val="110"/>
          <w:sz w:val="20"/>
        </w:rPr>
        <w:t> </w:t>
      </w:r>
      <w:r>
        <w:rPr>
          <w:w w:val="110"/>
          <w:sz w:val="20"/>
        </w:rPr>
        <w:t>position</w:t>
      </w:r>
      <w:r>
        <w:rPr>
          <w:spacing w:val="2"/>
          <w:w w:val="130"/>
          <w:sz w:val="20"/>
        </w:rPr>
        <w:t> </w:t>
      </w:r>
      <w:r>
        <w:rPr>
          <w:i/>
          <w:w w:val="130"/>
          <w:sz w:val="20"/>
        </w:rPr>
        <w:t>i</w:t>
      </w:r>
      <w:r>
        <w:rPr>
          <w:rFonts w:ascii="Cambria" w:hAnsi="Cambria"/>
          <w:w w:val="130"/>
          <w:sz w:val="20"/>
          <w:vertAlign w:val="superscript"/>
        </w:rPr>
        <w:t>′</w:t>
      </w:r>
      <w:r>
        <w:rPr>
          <w:rFonts w:ascii="Cambria" w:hAnsi="Cambria"/>
          <w:spacing w:val="3"/>
          <w:w w:val="130"/>
          <w:sz w:val="20"/>
          <w:vertAlign w:val="baseline"/>
        </w:rPr>
        <w:t> </w:t>
      </w:r>
      <w:r>
        <w:rPr>
          <w:w w:val="130"/>
          <w:sz w:val="20"/>
          <w:vertAlign w:val="baseline"/>
        </w:rPr>
        <w:t>=</w:t>
      </w:r>
      <w:r>
        <w:rPr>
          <w:spacing w:val="-8"/>
          <w:w w:val="130"/>
          <w:sz w:val="20"/>
          <w:vertAlign w:val="baseline"/>
        </w:rPr>
        <w:t> </w:t>
      </w:r>
      <w:r>
        <w:rPr>
          <w:w w:val="130"/>
          <w:sz w:val="20"/>
          <w:vertAlign w:val="baseline"/>
        </w:rPr>
        <w:t>(</w:t>
      </w:r>
      <w:r>
        <w:rPr>
          <w:i/>
          <w:w w:val="130"/>
          <w:sz w:val="20"/>
          <w:vertAlign w:val="baseline"/>
        </w:rPr>
        <w:t>i</w:t>
      </w:r>
      <w:r>
        <w:rPr>
          <w:i/>
          <w:spacing w:val="-15"/>
          <w:w w:val="13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w w:val="110"/>
          <w:sz w:val="20"/>
          <w:vertAlign w:val="baseline"/>
        </w:rPr>
        <w:t>1)</w:t>
      </w:r>
      <w:r>
        <w:rPr>
          <w:spacing w:val="72"/>
          <w:w w:val="110"/>
          <w:sz w:val="20"/>
          <w:vertAlign w:val="baseline"/>
        </w:rPr>
        <w:t> </w:t>
      </w:r>
      <w:r>
        <w:rPr>
          <w:w w:val="110"/>
          <w:sz w:val="20"/>
          <w:vertAlign w:val="baseline"/>
        </w:rPr>
        <w:t>mod</w:t>
      </w:r>
      <w:r>
        <w:rPr>
          <w:spacing w:val="11"/>
          <w:w w:val="110"/>
          <w:sz w:val="20"/>
          <w:vertAlign w:val="baseline"/>
        </w:rPr>
        <w:t> </w:t>
      </w:r>
      <w:r>
        <w:rPr>
          <w:i/>
          <w:w w:val="110"/>
          <w:sz w:val="20"/>
          <w:vertAlign w:val="baseline"/>
        </w:rPr>
        <w:t>b</w:t>
      </w:r>
      <w:r>
        <w:rPr>
          <w:i/>
          <w:spacing w:val="-9"/>
          <w:w w:val="110"/>
          <w:sz w:val="20"/>
          <w:vertAlign w:val="baseline"/>
        </w:rPr>
        <w:t> </w:t>
      </w:r>
      <w:r>
        <w:rPr>
          <w:w w:val="130"/>
          <w:sz w:val="20"/>
          <w:vertAlign w:val="baseline"/>
        </w:rPr>
        <w:t>+</w:t>
      </w:r>
      <w:r>
        <w:rPr>
          <w:spacing w:val="-15"/>
          <w:w w:val="130"/>
          <w:sz w:val="20"/>
          <w:vertAlign w:val="baseline"/>
        </w:rPr>
        <w:t> </w:t>
      </w:r>
      <w:r>
        <w:rPr>
          <w:w w:val="110"/>
          <w:sz w:val="20"/>
          <w:vertAlign w:val="baseline"/>
        </w:rPr>
        <w:t>1</w:t>
      </w:r>
      <w:r>
        <w:rPr>
          <w:spacing w:val="11"/>
          <w:w w:val="110"/>
          <w:sz w:val="20"/>
          <w:vertAlign w:val="baseline"/>
        </w:rPr>
        <w:t> </w:t>
      </w:r>
      <w:r>
        <w:rPr>
          <w:w w:val="110"/>
          <w:sz w:val="20"/>
          <w:vertAlign w:val="baseline"/>
        </w:rPr>
        <w:t>of</w:t>
      </w:r>
      <w:r>
        <w:rPr>
          <w:spacing w:val="2"/>
          <w:w w:val="130"/>
          <w:sz w:val="20"/>
          <w:vertAlign w:val="baseline"/>
        </w:rPr>
        <w:t> </w:t>
      </w:r>
      <w:r>
        <w:rPr>
          <w:i/>
          <w:spacing w:val="-5"/>
          <w:w w:val="130"/>
          <w:sz w:val="20"/>
          <w:vertAlign w:val="baseline"/>
        </w:rPr>
        <w:t>B</w:t>
      </w:r>
      <w:r>
        <w:rPr>
          <w:i/>
          <w:spacing w:val="-5"/>
          <w:w w:val="130"/>
          <w:sz w:val="20"/>
          <w:vertAlign w:val="subscript"/>
        </w:rPr>
        <w:t>j</w:t>
      </w:r>
      <w:r>
        <w:rPr>
          <w:spacing w:val="-5"/>
          <w:w w:val="130"/>
          <w:sz w:val="20"/>
          <w:vertAlign w:val="baseline"/>
        </w:rPr>
        <w:t>.</w:t>
      </w:r>
    </w:p>
    <w:p>
      <w:pPr>
        <w:pStyle w:val="BodyText"/>
        <w:spacing w:line="235" w:lineRule="auto" w:before="198"/>
        <w:ind w:left="260" w:right="617" w:firstLine="298"/>
        <w:jc w:val="both"/>
      </w:pPr>
      <w:r>
        <w:rPr/>
        <mc:AlternateContent>
          <mc:Choice Requires="wps">
            <w:drawing>
              <wp:anchor distT="0" distB="0" distL="0" distR="0" allowOverlap="1" layoutInCell="1" locked="0" behindDoc="1" simplePos="0" relativeHeight="480584704">
                <wp:simplePos x="0" y="0"/>
                <wp:positionH relativeFrom="page">
                  <wp:posOffset>5355019</wp:posOffset>
                </wp:positionH>
                <wp:positionV relativeFrom="paragraph">
                  <wp:posOffset>298810</wp:posOffset>
                </wp:positionV>
                <wp:extent cx="706755" cy="21971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706755" cy="219710"/>
                        </a:xfrm>
                        <a:prstGeom prst="rect">
                          <a:avLst/>
                        </a:prstGeom>
                      </wps:spPr>
                      <wps:txbx>
                        <w:txbxContent>
                          <w:p>
                            <w:pPr>
                              <w:tabs>
                                <w:tab w:pos="1024"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421.65509pt;margin-top:23.52841pt;width:55.65pt;height:17.3pt;mso-position-horizontal-relative:page;mso-position-vertical-relative:paragraph;z-index:-22731776" type="#_x0000_t202" id="docshape156" filled="false" stroked="false">
                <v:textbox inset="0,0,0,0">
                  <w:txbxContent>
                    <w:p>
                      <w:pPr>
                        <w:tabs>
                          <w:tab w:pos="1024"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05"/>
        </w:rPr>
        <w:t>Steps 1 and 4 can be performed in </w:t>
      </w:r>
      <w:r>
        <w:rPr>
          <w:i/>
          <w:w w:val="105"/>
        </w:rPr>
        <w:t>O</w:t>
      </w:r>
      <w:r>
        <w:rPr>
          <w:w w:val="105"/>
        </w:rPr>
        <w:t>(1) time, as seen in Example </w:t>
      </w:r>
      <w:hyperlink w:history="true" w:anchor="_bookmark21">
        <w:r>
          <w:rPr>
            <w:w w:val="105"/>
          </w:rPr>
          <w:t>1.3.6.</w:t>
        </w:r>
      </w:hyperlink>
      <w:r>
        <w:rPr>
          <w:spacing w:val="32"/>
          <w:w w:val="105"/>
        </w:rPr>
        <w:t> </w:t>
      </w:r>
      <w:r>
        <w:rPr>
          <w:w w:val="105"/>
        </w:rPr>
        <w:t>In step 2, we already know how</w:t>
      </w:r>
      <w:r>
        <w:rPr>
          <w:spacing w:val="16"/>
          <w:w w:val="105"/>
        </w:rPr>
        <w:t> </w:t>
      </w:r>
      <w:r>
        <w:rPr>
          <w:w w:val="105"/>
        </w:rPr>
        <w:t>to</w:t>
      </w:r>
      <w:r>
        <w:rPr>
          <w:spacing w:val="20"/>
          <w:w w:val="105"/>
        </w:rPr>
        <w:t> </w:t>
      </w:r>
      <w:r>
        <w:rPr>
          <w:w w:val="105"/>
        </w:rPr>
        <w:t>extract</w:t>
      </w:r>
      <w:r>
        <w:rPr>
          <w:w w:val="145"/>
        </w:rPr>
        <w:t> </w:t>
      </w:r>
      <w:r>
        <w:rPr>
          <w:i/>
          <w:w w:val="145"/>
        </w:rPr>
        <w:t>C</w:t>
      </w:r>
      <w:r>
        <w:rPr>
          <w:i/>
          <w:w w:val="145"/>
          <w:vertAlign w:val="subscript"/>
        </w:rPr>
        <w:t>j</w:t>
      </w:r>
      <w:r>
        <w:rPr>
          <w:i/>
          <w:w w:val="145"/>
          <w:vertAlign w:val="baseline"/>
        </w:rPr>
        <w:t> </w:t>
      </w:r>
      <w:r>
        <w:rPr>
          <w:w w:val="105"/>
          <w:vertAlign w:val="baseline"/>
        </w:rPr>
        <w:t>in</w:t>
      </w:r>
      <w:r>
        <w:rPr>
          <w:spacing w:val="20"/>
          <w:w w:val="105"/>
          <w:vertAlign w:val="baseline"/>
        </w:rPr>
        <w:t> </w:t>
      </w:r>
      <w:r>
        <w:rPr>
          <w:w w:val="105"/>
          <w:vertAlign w:val="baseline"/>
        </w:rPr>
        <w:t>constant</w:t>
      </w:r>
      <w:r>
        <w:rPr>
          <w:spacing w:val="20"/>
          <w:w w:val="105"/>
          <w:vertAlign w:val="baseline"/>
        </w:rPr>
        <w:t> </w:t>
      </w:r>
      <w:r>
        <w:rPr>
          <w:w w:val="105"/>
          <w:vertAlign w:val="baseline"/>
        </w:rPr>
        <w:t>time:</w:t>
      </w:r>
      <w:r>
        <w:rPr>
          <w:spacing w:val="40"/>
          <w:w w:val="105"/>
          <w:vertAlign w:val="baseline"/>
        </w:rPr>
        <w:t> </w:t>
      </w:r>
      <w:r>
        <w:rPr>
          <w:w w:val="105"/>
          <w:vertAlign w:val="baseline"/>
        </w:rPr>
        <w:t>recall</w:t>
      </w:r>
      <w:r>
        <w:rPr>
          <w:spacing w:val="20"/>
          <w:w w:val="105"/>
          <w:vertAlign w:val="baseline"/>
        </w:rPr>
        <w:t> </w:t>
      </w:r>
      <w:r>
        <w:rPr>
          <w:w w:val="105"/>
          <w:vertAlign w:val="baseline"/>
        </w:rPr>
        <w:t>that</w:t>
      </w:r>
      <w:r>
        <w:rPr>
          <w:spacing w:val="20"/>
          <w:w w:val="105"/>
          <w:vertAlign w:val="baseline"/>
        </w:rPr>
        <w:t> </w:t>
      </w:r>
      <w:r>
        <w:rPr>
          <w:w w:val="105"/>
          <w:vertAlign w:val="baseline"/>
        </w:rPr>
        <w:t>each</w:t>
      </w:r>
      <w:r>
        <w:rPr>
          <w:spacing w:val="20"/>
          <w:w w:val="105"/>
          <w:vertAlign w:val="baseline"/>
        </w:rPr>
        <w:t> </w:t>
      </w:r>
      <w:r>
        <w:rPr>
          <w:w w:val="105"/>
          <w:vertAlign w:val="baseline"/>
        </w:rPr>
        <w:t>class</w:t>
      </w:r>
      <w:r>
        <w:rPr>
          <w:w w:val="145"/>
          <w:vertAlign w:val="baseline"/>
        </w:rPr>
        <w:t> </w:t>
      </w:r>
      <w:r>
        <w:rPr>
          <w:i/>
          <w:w w:val="145"/>
          <w:vertAlign w:val="baseline"/>
        </w:rPr>
        <w:t>C</w:t>
      </w:r>
      <w:r>
        <w:rPr>
          <w:i/>
          <w:w w:val="145"/>
          <w:vertAlign w:val="subscript"/>
        </w:rPr>
        <w:t>i</w:t>
      </w:r>
      <w:r>
        <w:rPr>
          <w:i/>
          <w:w w:val="145"/>
          <w:vertAlign w:val="baseline"/>
        </w:rPr>
        <w:t> </w:t>
      </w:r>
      <w:r>
        <w:rPr>
          <w:w w:val="105"/>
          <w:vertAlign w:val="baseline"/>
        </w:rPr>
        <w:t>is</w:t>
      </w:r>
      <w:r>
        <w:rPr>
          <w:spacing w:val="20"/>
          <w:w w:val="105"/>
          <w:vertAlign w:val="baseline"/>
        </w:rPr>
        <w:t> </w:t>
      </w:r>
      <w:r>
        <w:rPr>
          <w:w w:val="105"/>
          <w:vertAlign w:val="baseline"/>
        </w:rPr>
        <w:t>stored</w:t>
      </w:r>
      <w:r>
        <w:rPr>
          <w:spacing w:val="20"/>
          <w:w w:val="105"/>
          <w:vertAlign w:val="baseline"/>
        </w:rPr>
        <w:t> </w:t>
      </w:r>
      <w:r>
        <w:rPr>
          <w:w w:val="105"/>
          <w:vertAlign w:val="baseline"/>
        </w:rPr>
        <w:t>using</w:t>
      </w:r>
      <w:r>
        <w:rPr>
          <w:spacing w:val="80"/>
          <w:w w:val="105"/>
          <w:vertAlign w:val="baseline"/>
        </w:rPr>
        <w:t> </w:t>
      </w:r>
      <w:r>
        <w:rPr>
          <w:w w:val="105"/>
          <w:vertAlign w:val="baseline"/>
        </w:rPr>
        <w:t>log</w:t>
      </w:r>
      <w:r>
        <w:rPr>
          <w:w w:val="105"/>
          <w:vertAlign w:val="subscript"/>
        </w:rPr>
        <w:t>2</w:t>
      </w:r>
      <w:r>
        <w:rPr>
          <w:w w:val="105"/>
          <w:vertAlign w:val="baseline"/>
        </w:rPr>
        <w:t>(</w:t>
      </w:r>
      <w:r>
        <w:rPr>
          <w:i/>
          <w:w w:val="105"/>
          <w:vertAlign w:val="baseline"/>
        </w:rPr>
        <w:t>b</w:t>
      </w:r>
      <w:r>
        <w:rPr>
          <w:i/>
          <w:spacing w:val="-3"/>
          <w:w w:val="105"/>
          <w:vertAlign w:val="baseline"/>
        </w:rPr>
        <w:t> </w:t>
      </w:r>
      <w:r>
        <w:rPr>
          <w:w w:val="145"/>
          <w:vertAlign w:val="baseline"/>
        </w:rPr>
        <w:t>+</w:t>
      </w:r>
      <w:r>
        <w:rPr>
          <w:spacing w:val="-17"/>
          <w:w w:val="145"/>
          <w:vertAlign w:val="baseline"/>
        </w:rPr>
        <w:t> </w:t>
      </w:r>
      <w:r>
        <w:rPr>
          <w:w w:val="105"/>
          <w:vertAlign w:val="baseline"/>
        </w:rPr>
        <w:t>1)</w:t>
      </w:r>
      <w:r>
        <w:rPr>
          <w:spacing w:val="80"/>
          <w:w w:val="105"/>
          <w:vertAlign w:val="baseline"/>
        </w:rPr>
        <w:t> </w:t>
      </w:r>
      <w:r>
        <w:rPr>
          <w:w w:val="105"/>
          <w:vertAlign w:val="baseline"/>
        </w:rPr>
        <w:t>bits,</w:t>
      </w:r>
      <w:r>
        <w:rPr>
          <w:spacing w:val="21"/>
          <w:w w:val="105"/>
          <w:vertAlign w:val="baseline"/>
        </w:rPr>
        <w:t> </w:t>
      </w:r>
      <w:r>
        <w:rPr>
          <w:w w:val="105"/>
          <w:vertAlign w:val="baseline"/>
        </w:rPr>
        <w:t>so</w:t>
      </w:r>
      <w:r>
        <w:rPr>
          <w:spacing w:val="20"/>
          <w:w w:val="105"/>
          <w:vertAlign w:val="baseline"/>
        </w:rPr>
        <w:t> </w:t>
      </w:r>
      <w:r>
        <w:rPr>
          <w:w w:val="105"/>
          <w:vertAlign w:val="baseline"/>
        </w:rPr>
        <w:t>we can</w:t>
      </w:r>
      <w:r>
        <w:rPr>
          <w:w w:val="105"/>
          <w:vertAlign w:val="baseline"/>
        </w:rPr>
        <w:t> use</w:t>
      </w:r>
      <w:r>
        <w:rPr>
          <w:w w:val="105"/>
          <w:vertAlign w:val="baseline"/>
        </w:rPr>
        <w:t> Theorem</w:t>
      </w:r>
      <w:r>
        <w:rPr>
          <w:w w:val="105"/>
          <w:vertAlign w:val="baseline"/>
        </w:rPr>
        <w:t> </w:t>
      </w:r>
      <w:hyperlink w:history="true" w:anchor="_bookmark23">
        <w:r>
          <w:rPr>
            <w:w w:val="105"/>
            <w:vertAlign w:val="baseline"/>
          </w:rPr>
          <w:t>1.3.9.</w:t>
        </w:r>
      </w:hyperlink>
      <w:r>
        <w:rPr>
          <w:spacing w:val="35"/>
          <w:w w:val="105"/>
          <w:vertAlign w:val="baseline"/>
        </w:rPr>
        <w:t> </w:t>
      </w:r>
      <w:r>
        <w:rPr>
          <w:w w:val="105"/>
          <w:vertAlign w:val="baseline"/>
        </w:rPr>
        <w:t>We</w:t>
      </w:r>
      <w:r>
        <w:rPr>
          <w:w w:val="105"/>
          <w:vertAlign w:val="baseline"/>
        </w:rPr>
        <w:t> cannot</w:t>
      </w:r>
      <w:r>
        <w:rPr>
          <w:w w:val="105"/>
          <w:vertAlign w:val="baseline"/>
        </w:rPr>
        <w:t> use</w:t>
      </w:r>
      <w:r>
        <w:rPr>
          <w:w w:val="105"/>
          <w:vertAlign w:val="baseline"/>
        </w:rPr>
        <w:t> the</w:t>
      </w:r>
      <w:r>
        <w:rPr>
          <w:w w:val="105"/>
          <w:vertAlign w:val="baseline"/>
        </w:rPr>
        <w:t> same</w:t>
      </w:r>
      <w:r>
        <w:rPr>
          <w:w w:val="105"/>
          <w:vertAlign w:val="baseline"/>
        </w:rPr>
        <w:t> technique</w:t>
      </w:r>
      <w:r>
        <w:rPr>
          <w:w w:val="105"/>
          <w:vertAlign w:val="baseline"/>
        </w:rPr>
        <w:t> for</w:t>
      </w:r>
      <w:r>
        <w:rPr>
          <w:w w:val="105"/>
          <w:vertAlign w:val="baseline"/>
        </w:rPr>
        <w:t> the</w:t>
      </w:r>
      <w:r>
        <w:rPr>
          <w:w w:val="105"/>
          <w:vertAlign w:val="baseline"/>
        </w:rPr>
        <w:t> offsets,</w:t>
      </w:r>
      <w:r>
        <w:rPr>
          <w:w w:val="105"/>
          <w:vertAlign w:val="baseline"/>
        </w:rPr>
        <w:t> because</w:t>
      </w:r>
      <w:r>
        <w:rPr>
          <w:w w:val="105"/>
          <w:vertAlign w:val="baseline"/>
        </w:rPr>
        <w:t> they</w:t>
      </w:r>
      <w:r>
        <w:rPr>
          <w:w w:val="105"/>
          <w:vertAlign w:val="baseline"/>
        </w:rPr>
        <w:t> are</w:t>
      </w:r>
      <w:r>
        <w:rPr>
          <w:w w:val="105"/>
          <w:vertAlign w:val="baseline"/>
        </w:rPr>
        <w:t> encoded using</w:t>
      </w:r>
      <w:r>
        <w:rPr>
          <w:spacing w:val="26"/>
          <w:w w:val="105"/>
          <w:vertAlign w:val="baseline"/>
        </w:rPr>
        <w:t> </w:t>
      </w:r>
      <w:r>
        <w:rPr>
          <w:w w:val="105"/>
          <w:vertAlign w:val="baseline"/>
        </w:rPr>
        <w:t>a</w:t>
      </w:r>
      <w:r>
        <w:rPr>
          <w:spacing w:val="26"/>
          <w:w w:val="105"/>
          <w:vertAlign w:val="baseline"/>
        </w:rPr>
        <w:t> </w:t>
      </w:r>
      <w:r>
        <w:rPr>
          <w:w w:val="105"/>
          <w:vertAlign w:val="baseline"/>
        </w:rPr>
        <w:t>variable-length</w:t>
      </w:r>
      <w:r>
        <w:rPr>
          <w:spacing w:val="26"/>
          <w:w w:val="105"/>
          <w:vertAlign w:val="baseline"/>
        </w:rPr>
        <w:t> </w:t>
      </w:r>
      <w:r>
        <w:rPr>
          <w:w w:val="105"/>
          <w:vertAlign w:val="baseline"/>
        </w:rPr>
        <w:t>encoding.</w:t>
      </w:r>
      <w:r>
        <w:rPr>
          <w:spacing w:val="40"/>
          <w:w w:val="105"/>
          <w:vertAlign w:val="baseline"/>
        </w:rPr>
        <w:t> </w:t>
      </w:r>
      <w:r>
        <w:rPr>
          <w:w w:val="105"/>
          <w:vertAlign w:val="baseline"/>
        </w:rPr>
        <w:t>Let’s</w:t>
      </w:r>
      <w:r>
        <w:rPr>
          <w:spacing w:val="26"/>
          <w:w w:val="105"/>
          <w:vertAlign w:val="baseline"/>
        </w:rPr>
        <w:t> </w:t>
      </w:r>
      <w:r>
        <w:rPr>
          <w:w w:val="105"/>
          <w:vertAlign w:val="baseline"/>
        </w:rPr>
        <w:t>see</w:t>
      </w:r>
      <w:r>
        <w:rPr>
          <w:spacing w:val="26"/>
          <w:w w:val="105"/>
          <w:vertAlign w:val="baseline"/>
        </w:rPr>
        <w:t> </w:t>
      </w:r>
      <w:r>
        <w:rPr>
          <w:w w:val="105"/>
          <w:vertAlign w:val="baseline"/>
        </w:rPr>
        <w:t>how</w:t>
      </w:r>
      <w:r>
        <w:rPr>
          <w:spacing w:val="26"/>
          <w:w w:val="105"/>
          <w:vertAlign w:val="baseline"/>
        </w:rPr>
        <w:t> </w:t>
      </w:r>
      <w:r>
        <w:rPr>
          <w:w w:val="105"/>
          <w:vertAlign w:val="baseline"/>
        </w:rPr>
        <w:t>to</w:t>
      </w:r>
      <w:r>
        <w:rPr>
          <w:spacing w:val="26"/>
          <w:w w:val="105"/>
          <w:vertAlign w:val="baseline"/>
        </w:rPr>
        <w:t> </w:t>
      </w:r>
      <w:r>
        <w:rPr>
          <w:w w:val="105"/>
          <w:vertAlign w:val="baseline"/>
        </w:rPr>
        <w:t>extract</w:t>
      </w:r>
      <w:r>
        <w:rPr>
          <w:spacing w:val="26"/>
          <w:w w:val="105"/>
          <w:vertAlign w:val="baseline"/>
        </w:rPr>
        <w:t> </w:t>
      </w:r>
      <w:r>
        <w:rPr>
          <w:w w:val="105"/>
          <w:vertAlign w:val="baseline"/>
        </w:rPr>
        <w:t>also</w:t>
      </w:r>
      <w:r>
        <w:rPr>
          <w:spacing w:val="26"/>
          <w:w w:val="105"/>
          <w:vertAlign w:val="baseline"/>
        </w:rPr>
        <w:t> </w:t>
      </w:r>
      <w:r>
        <w:rPr>
          <w:w w:val="105"/>
          <w:vertAlign w:val="baseline"/>
        </w:rPr>
        <w:t>any</w:t>
      </w:r>
      <w:r>
        <w:rPr>
          <w:w w:val="145"/>
          <w:vertAlign w:val="baseline"/>
        </w:rPr>
        <w:t> </w:t>
      </w:r>
      <w:r>
        <w:rPr>
          <w:i/>
          <w:w w:val="145"/>
          <w:vertAlign w:val="baseline"/>
        </w:rPr>
        <w:t>O</w:t>
      </w:r>
      <w:r>
        <w:rPr>
          <w:i/>
          <w:w w:val="145"/>
          <w:vertAlign w:val="subscript"/>
        </w:rPr>
        <w:t>j</w:t>
      </w:r>
      <w:r>
        <w:rPr>
          <w:i/>
          <w:w w:val="145"/>
          <w:vertAlign w:val="baseline"/>
        </w:rPr>
        <w:t> </w:t>
      </w:r>
      <w:r>
        <w:rPr>
          <w:w w:val="105"/>
          <w:vertAlign w:val="baseline"/>
        </w:rPr>
        <w:t>in</w:t>
      </w:r>
      <w:r>
        <w:rPr>
          <w:spacing w:val="26"/>
          <w:w w:val="105"/>
          <w:vertAlign w:val="baseline"/>
        </w:rPr>
        <w:t> </w:t>
      </w:r>
      <w:r>
        <w:rPr>
          <w:w w:val="105"/>
          <w:vertAlign w:val="baseline"/>
        </w:rPr>
        <w:t>constant</w:t>
      </w:r>
      <w:r>
        <w:rPr>
          <w:spacing w:val="26"/>
          <w:w w:val="105"/>
          <w:vertAlign w:val="baseline"/>
        </w:rPr>
        <w:t> </w:t>
      </w:r>
      <w:r>
        <w:rPr>
          <w:w w:val="105"/>
          <w:vertAlign w:val="baseline"/>
        </w:rPr>
        <w:t>time.</w:t>
      </w:r>
    </w:p>
    <w:p>
      <w:pPr>
        <w:pStyle w:val="BodyText"/>
        <w:spacing w:before="30"/>
      </w:pPr>
    </w:p>
    <w:p>
      <w:pPr>
        <w:pStyle w:val="Heading4"/>
        <w:spacing w:before="1"/>
        <w:jc w:val="both"/>
      </w:pPr>
      <w:r>
        <w:rPr>
          <w:w w:val="120"/>
        </w:rPr>
        <w:t>Extracting</w:t>
      </w:r>
      <w:r>
        <w:rPr>
          <w:spacing w:val="79"/>
          <w:w w:val="120"/>
        </w:rPr>
        <w:t> </w:t>
      </w:r>
      <w:r>
        <w:rPr>
          <w:spacing w:val="-2"/>
          <w:w w:val="120"/>
        </w:rPr>
        <w:t>offsets</w:t>
      </w:r>
    </w:p>
    <w:p>
      <w:pPr>
        <w:pStyle w:val="BodyText"/>
        <w:spacing w:line="235" w:lineRule="auto" w:before="127"/>
        <w:ind w:left="260" w:right="617"/>
        <w:jc w:val="both"/>
      </w:pPr>
      <w:r>
        <w:rPr>
          <w:w w:val="105"/>
        </w:rPr>
        <w:t>In</w:t>
      </w:r>
      <w:r>
        <w:rPr>
          <w:w w:val="105"/>
        </w:rPr>
        <w:t> Example</w:t>
      </w:r>
      <w:r>
        <w:rPr>
          <w:w w:val="105"/>
        </w:rPr>
        <w:t> </w:t>
      </w:r>
      <w:hyperlink w:history="true" w:anchor="_bookmark25">
        <w:r>
          <w:rPr>
            <w:w w:val="105"/>
          </w:rPr>
          <w:t>1.3.15,</w:t>
        </w:r>
      </w:hyperlink>
      <w:r>
        <w:rPr>
          <w:w w:val="105"/>
        </w:rPr>
        <w:t> our</w:t>
      </w:r>
      <w:r>
        <w:rPr>
          <w:w w:val="105"/>
        </w:rPr>
        <w:t> offsets</w:t>
      </w:r>
      <w:r>
        <w:rPr>
          <w:w w:val="105"/>
        </w:rPr>
        <w:t> are</w:t>
      </w:r>
      <w:r>
        <w:rPr>
          <w:w w:val="105"/>
        </w:rPr>
        <w:t> stored</w:t>
      </w:r>
      <w:r>
        <w:rPr>
          <w:w w:val="105"/>
        </w:rPr>
        <w:t> as</w:t>
      </w:r>
      <w:r>
        <w:rPr>
          <w:w w:val="105"/>
        </w:rPr>
        <w:t> the</w:t>
      </w:r>
      <w:r>
        <w:rPr>
          <w:w w:val="105"/>
        </w:rPr>
        <w:t> following</w:t>
      </w:r>
      <w:r>
        <w:rPr>
          <w:w w:val="105"/>
        </w:rPr>
        <w:t> bitvector:</w:t>
      </w:r>
      <w:r>
        <w:rPr>
          <w:spacing w:val="40"/>
          <w:w w:val="105"/>
        </w:rPr>
        <w:t> </w:t>
      </w:r>
      <w:r>
        <w:rPr>
          <w:w w:val="105"/>
        </w:rPr>
        <w:t>011000100000</w:t>
      </w:r>
      <w:r>
        <w:rPr>
          <w:w w:val="105"/>
        </w:rPr>
        <w:t> (no</w:t>
      </w:r>
      <w:r>
        <w:rPr>
          <w:w w:val="105"/>
        </w:rPr>
        <w:t> separators!). The idea is to store extra information telling us the position where each offset starts in this bitvector. Ideally, we would like to store the position of every offset, like this:</w:t>
      </w:r>
    </w:p>
    <w:p>
      <w:pPr>
        <w:pStyle w:val="BodyText"/>
        <w:spacing w:before="63" w:after="1"/>
      </w:pPr>
    </w:p>
    <w:tbl>
      <w:tblPr>
        <w:tblW w:w="0" w:type="auto"/>
        <w:jc w:val="left"/>
        <w:tblInd w:w="3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
        <w:gridCol w:w="441"/>
        <w:gridCol w:w="441"/>
        <w:gridCol w:w="441"/>
        <w:gridCol w:w="441"/>
        <w:gridCol w:w="441"/>
        <w:gridCol w:w="386"/>
      </w:tblGrid>
      <w:tr>
        <w:trPr>
          <w:trHeight w:val="286" w:hRule="atLeast"/>
        </w:trPr>
        <w:tc>
          <w:tcPr>
            <w:tcW w:w="386" w:type="dxa"/>
          </w:tcPr>
          <w:p>
            <w:pPr>
              <w:pStyle w:val="TableParagraph"/>
              <w:spacing w:line="203" w:lineRule="exact"/>
              <w:ind w:left="50"/>
              <w:jc w:val="left"/>
              <w:rPr>
                <w:sz w:val="20"/>
              </w:rPr>
            </w:pPr>
            <w:r>
              <w:rPr>
                <w:i/>
                <w:spacing w:val="-5"/>
                <w:w w:val="120"/>
                <w:sz w:val="20"/>
              </w:rPr>
              <w:t>O</w:t>
            </w:r>
            <w:r>
              <w:rPr>
                <w:spacing w:val="-5"/>
                <w:w w:val="120"/>
                <w:sz w:val="20"/>
                <w:vertAlign w:val="subscript"/>
              </w:rPr>
              <w:t>1</w:t>
            </w:r>
          </w:p>
        </w:tc>
        <w:tc>
          <w:tcPr>
            <w:tcW w:w="441" w:type="dxa"/>
          </w:tcPr>
          <w:p>
            <w:pPr>
              <w:pStyle w:val="TableParagraph"/>
              <w:spacing w:line="203" w:lineRule="exact"/>
              <w:ind w:left="33" w:right="33"/>
              <w:rPr>
                <w:sz w:val="20"/>
              </w:rPr>
            </w:pPr>
            <w:r>
              <w:rPr>
                <w:i/>
                <w:spacing w:val="-5"/>
                <w:w w:val="120"/>
                <w:sz w:val="20"/>
              </w:rPr>
              <w:t>O</w:t>
            </w:r>
            <w:r>
              <w:rPr>
                <w:spacing w:val="-5"/>
                <w:w w:val="120"/>
                <w:sz w:val="20"/>
                <w:vertAlign w:val="subscript"/>
              </w:rPr>
              <w:t>2</w:t>
            </w:r>
          </w:p>
        </w:tc>
        <w:tc>
          <w:tcPr>
            <w:tcW w:w="441" w:type="dxa"/>
          </w:tcPr>
          <w:p>
            <w:pPr>
              <w:pStyle w:val="TableParagraph"/>
              <w:spacing w:line="203" w:lineRule="exact"/>
              <w:ind w:left="32" w:right="33"/>
              <w:rPr>
                <w:sz w:val="20"/>
              </w:rPr>
            </w:pPr>
            <w:r>
              <w:rPr>
                <w:i/>
                <w:spacing w:val="-5"/>
                <w:w w:val="120"/>
                <w:sz w:val="20"/>
              </w:rPr>
              <w:t>O</w:t>
            </w:r>
            <w:r>
              <w:rPr>
                <w:spacing w:val="-5"/>
                <w:w w:val="120"/>
                <w:sz w:val="20"/>
                <w:vertAlign w:val="subscript"/>
              </w:rPr>
              <w:t>3</w:t>
            </w:r>
          </w:p>
        </w:tc>
        <w:tc>
          <w:tcPr>
            <w:tcW w:w="441" w:type="dxa"/>
          </w:tcPr>
          <w:p>
            <w:pPr>
              <w:pStyle w:val="TableParagraph"/>
              <w:spacing w:line="203" w:lineRule="exact"/>
              <w:ind w:left="32" w:right="33"/>
              <w:rPr>
                <w:sz w:val="20"/>
              </w:rPr>
            </w:pPr>
            <w:r>
              <w:rPr>
                <w:i/>
                <w:spacing w:val="-5"/>
                <w:w w:val="120"/>
                <w:sz w:val="20"/>
              </w:rPr>
              <w:t>O</w:t>
            </w:r>
            <w:r>
              <w:rPr>
                <w:spacing w:val="-5"/>
                <w:w w:val="120"/>
                <w:sz w:val="20"/>
                <w:vertAlign w:val="subscript"/>
              </w:rPr>
              <w:t>4</w:t>
            </w:r>
          </w:p>
        </w:tc>
        <w:tc>
          <w:tcPr>
            <w:tcW w:w="441" w:type="dxa"/>
          </w:tcPr>
          <w:p>
            <w:pPr>
              <w:pStyle w:val="TableParagraph"/>
              <w:spacing w:line="203" w:lineRule="exact"/>
              <w:ind w:left="33" w:right="33"/>
              <w:rPr>
                <w:sz w:val="20"/>
              </w:rPr>
            </w:pPr>
            <w:r>
              <w:rPr>
                <w:i/>
                <w:spacing w:val="-5"/>
                <w:w w:val="120"/>
                <w:sz w:val="20"/>
              </w:rPr>
              <w:t>O</w:t>
            </w:r>
            <w:r>
              <w:rPr>
                <w:spacing w:val="-5"/>
                <w:w w:val="120"/>
                <w:sz w:val="20"/>
                <w:vertAlign w:val="subscript"/>
              </w:rPr>
              <w:t>5</w:t>
            </w:r>
          </w:p>
        </w:tc>
        <w:tc>
          <w:tcPr>
            <w:tcW w:w="441" w:type="dxa"/>
          </w:tcPr>
          <w:p>
            <w:pPr>
              <w:pStyle w:val="TableParagraph"/>
              <w:spacing w:line="203" w:lineRule="exact"/>
              <w:ind w:left="32" w:right="33"/>
              <w:rPr>
                <w:sz w:val="20"/>
              </w:rPr>
            </w:pPr>
            <w:r>
              <w:rPr>
                <w:i/>
                <w:spacing w:val="-5"/>
                <w:w w:val="120"/>
                <w:sz w:val="20"/>
              </w:rPr>
              <w:t>O</w:t>
            </w:r>
            <w:r>
              <w:rPr>
                <w:spacing w:val="-5"/>
                <w:w w:val="120"/>
                <w:sz w:val="20"/>
                <w:vertAlign w:val="subscript"/>
              </w:rPr>
              <w:t>6</w:t>
            </w:r>
          </w:p>
        </w:tc>
        <w:tc>
          <w:tcPr>
            <w:tcW w:w="386" w:type="dxa"/>
          </w:tcPr>
          <w:p>
            <w:pPr>
              <w:pStyle w:val="TableParagraph"/>
              <w:spacing w:line="203" w:lineRule="exact"/>
              <w:ind w:left="50"/>
              <w:rPr>
                <w:sz w:val="20"/>
              </w:rPr>
            </w:pPr>
            <w:r>
              <w:rPr>
                <w:i/>
                <w:spacing w:val="-5"/>
                <w:w w:val="120"/>
                <w:sz w:val="20"/>
              </w:rPr>
              <w:t>O</w:t>
            </w:r>
            <w:r>
              <w:rPr>
                <w:spacing w:val="-5"/>
                <w:w w:val="120"/>
                <w:sz w:val="20"/>
                <w:vertAlign w:val="subscript"/>
              </w:rPr>
              <w:t>7</w:t>
            </w:r>
          </w:p>
        </w:tc>
      </w:tr>
      <w:tr>
        <w:trPr>
          <w:trHeight w:val="351" w:hRule="atLeast"/>
        </w:trPr>
        <w:tc>
          <w:tcPr>
            <w:tcW w:w="386" w:type="dxa"/>
          </w:tcPr>
          <w:p>
            <w:pPr>
              <w:pStyle w:val="TableParagraph"/>
              <w:spacing w:before="31"/>
              <w:ind w:left="50"/>
              <w:jc w:val="left"/>
              <w:rPr>
                <w:sz w:val="20"/>
              </w:rPr>
            </w:pPr>
            <w:r>
              <w:rPr>
                <w:spacing w:val="-5"/>
                <w:sz w:val="20"/>
              </w:rPr>
              <w:t>01</w:t>
            </w:r>
          </w:p>
        </w:tc>
        <w:tc>
          <w:tcPr>
            <w:tcW w:w="441" w:type="dxa"/>
          </w:tcPr>
          <w:p>
            <w:pPr>
              <w:pStyle w:val="TableParagraph"/>
              <w:spacing w:before="31"/>
              <w:ind w:left="3" w:right="33"/>
              <w:rPr>
                <w:sz w:val="20"/>
              </w:rPr>
            </w:pPr>
            <w:r>
              <w:rPr>
                <w:spacing w:val="-5"/>
                <w:sz w:val="20"/>
              </w:rPr>
              <w:t>10</w:t>
            </w:r>
          </w:p>
        </w:tc>
        <w:tc>
          <w:tcPr>
            <w:tcW w:w="441" w:type="dxa"/>
          </w:tcPr>
          <w:p>
            <w:pPr>
              <w:pStyle w:val="TableParagraph"/>
              <w:spacing w:before="31"/>
              <w:ind w:left="2" w:right="33"/>
              <w:rPr>
                <w:sz w:val="20"/>
              </w:rPr>
            </w:pPr>
            <w:r>
              <w:rPr>
                <w:spacing w:val="-5"/>
                <w:sz w:val="20"/>
              </w:rPr>
              <w:t>00</w:t>
            </w:r>
          </w:p>
        </w:tc>
        <w:tc>
          <w:tcPr>
            <w:tcW w:w="441" w:type="dxa"/>
          </w:tcPr>
          <w:p>
            <w:pPr>
              <w:pStyle w:val="TableParagraph"/>
              <w:spacing w:before="31"/>
              <w:ind w:left="1" w:right="33"/>
              <w:rPr>
                <w:sz w:val="20"/>
              </w:rPr>
            </w:pPr>
            <w:r>
              <w:rPr>
                <w:spacing w:val="-5"/>
                <w:sz w:val="20"/>
              </w:rPr>
              <w:t>10</w:t>
            </w:r>
          </w:p>
        </w:tc>
        <w:tc>
          <w:tcPr>
            <w:tcW w:w="441" w:type="dxa"/>
          </w:tcPr>
          <w:p>
            <w:pPr>
              <w:pStyle w:val="TableParagraph"/>
              <w:spacing w:before="31"/>
              <w:ind w:right="132"/>
              <w:rPr>
                <w:sz w:val="20"/>
              </w:rPr>
            </w:pPr>
            <w:r>
              <w:rPr>
                <w:spacing w:val="-10"/>
                <w:sz w:val="20"/>
              </w:rPr>
              <w:t>0</w:t>
            </w:r>
          </w:p>
        </w:tc>
        <w:tc>
          <w:tcPr>
            <w:tcW w:w="441" w:type="dxa"/>
          </w:tcPr>
          <w:p>
            <w:pPr>
              <w:pStyle w:val="TableParagraph"/>
              <w:spacing w:before="31"/>
              <w:ind w:right="33"/>
              <w:rPr>
                <w:sz w:val="20"/>
              </w:rPr>
            </w:pPr>
            <w:r>
              <w:rPr>
                <w:spacing w:val="-5"/>
                <w:sz w:val="20"/>
              </w:rPr>
              <w:t>00</w:t>
            </w:r>
          </w:p>
        </w:tc>
        <w:tc>
          <w:tcPr>
            <w:tcW w:w="386" w:type="dxa"/>
          </w:tcPr>
          <w:p>
            <w:pPr>
              <w:pStyle w:val="TableParagraph"/>
              <w:spacing w:before="31"/>
              <w:ind w:left="50" w:right="129"/>
              <w:rPr>
                <w:sz w:val="20"/>
              </w:rPr>
            </w:pPr>
            <w:r>
              <w:rPr>
                <w:spacing w:val="-10"/>
                <w:sz w:val="20"/>
              </w:rPr>
              <w:t>0</w:t>
            </w:r>
          </w:p>
        </w:tc>
      </w:tr>
      <w:tr>
        <w:trPr>
          <w:trHeight w:val="278" w:hRule="atLeast"/>
        </w:trPr>
        <w:tc>
          <w:tcPr>
            <w:tcW w:w="386" w:type="dxa"/>
          </w:tcPr>
          <w:p>
            <w:pPr>
              <w:pStyle w:val="TableParagraph"/>
              <w:spacing w:line="220" w:lineRule="exact" w:before="38"/>
              <w:ind w:left="50"/>
              <w:jc w:val="left"/>
              <w:rPr>
                <w:sz w:val="20"/>
              </w:rPr>
            </w:pPr>
            <w:r>
              <w:rPr>
                <w:spacing w:val="-10"/>
                <w:sz w:val="20"/>
              </w:rPr>
              <w:t>1</w:t>
            </w:r>
          </w:p>
        </w:tc>
        <w:tc>
          <w:tcPr>
            <w:tcW w:w="441" w:type="dxa"/>
          </w:tcPr>
          <w:p>
            <w:pPr>
              <w:pStyle w:val="TableParagraph"/>
              <w:spacing w:line="220" w:lineRule="exact" w:before="38"/>
              <w:ind w:left="2" w:right="132"/>
              <w:rPr>
                <w:sz w:val="20"/>
              </w:rPr>
            </w:pPr>
            <w:r>
              <w:rPr>
                <w:spacing w:val="-10"/>
                <w:sz w:val="20"/>
              </w:rPr>
              <w:t>3</w:t>
            </w:r>
          </w:p>
        </w:tc>
        <w:tc>
          <w:tcPr>
            <w:tcW w:w="441" w:type="dxa"/>
          </w:tcPr>
          <w:p>
            <w:pPr>
              <w:pStyle w:val="TableParagraph"/>
              <w:spacing w:line="220" w:lineRule="exact" w:before="38"/>
              <w:ind w:left="2" w:right="132"/>
              <w:rPr>
                <w:sz w:val="20"/>
              </w:rPr>
            </w:pPr>
            <w:r>
              <w:rPr>
                <w:spacing w:val="-10"/>
                <w:sz w:val="20"/>
              </w:rPr>
              <w:t>5</w:t>
            </w:r>
          </w:p>
        </w:tc>
        <w:tc>
          <w:tcPr>
            <w:tcW w:w="441" w:type="dxa"/>
          </w:tcPr>
          <w:p>
            <w:pPr>
              <w:pStyle w:val="TableParagraph"/>
              <w:spacing w:line="220" w:lineRule="exact" w:before="38"/>
              <w:ind w:left="1" w:right="132"/>
              <w:rPr>
                <w:sz w:val="20"/>
              </w:rPr>
            </w:pPr>
            <w:r>
              <w:rPr>
                <w:spacing w:val="-10"/>
                <w:sz w:val="20"/>
              </w:rPr>
              <w:t>7</w:t>
            </w:r>
          </w:p>
        </w:tc>
        <w:tc>
          <w:tcPr>
            <w:tcW w:w="441" w:type="dxa"/>
          </w:tcPr>
          <w:p>
            <w:pPr>
              <w:pStyle w:val="TableParagraph"/>
              <w:spacing w:line="220" w:lineRule="exact" w:before="38"/>
              <w:ind w:right="132"/>
              <w:rPr>
                <w:sz w:val="20"/>
              </w:rPr>
            </w:pPr>
            <w:r>
              <w:rPr>
                <w:spacing w:val="-10"/>
                <w:sz w:val="20"/>
              </w:rPr>
              <w:t>9</w:t>
            </w:r>
          </w:p>
        </w:tc>
        <w:tc>
          <w:tcPr>
            <w:tcW w:w="441" w:type="dxa"/>
          </w:tcPr>
          <w:p>
            <w:pPr>
              <w:pStyle w:val="TableParagraph"/>
              <w:spacing w:line="220" w:lineRule="exact" w:before="38"/>
              <w:ind w:right="33"/>
              <w:rPr>
                <w:sz w:val="20"/>
              </w:rPr>
            </w:pPr>
            <w:r>
              <w:rPr>
                <w:spacing w:val="-5"/>
                <w:sz w:val="20"/>
              </w:rPr>
              <w:t>10</w:t>
            </w:r>
          </w:p>
        </w:tc>
        <w:tc>
          <w:tcPr>
            <w:tcW w:w="386" w:type="dxa"/>
          </w:tcPr>
          <w:p>
            <w:pPr>
              <w:pStyle w:val="TableParagraph"/>
              <w:spacing w:line="220" w:lineRule="exact" w:before="38"/>
              <w:ind w:left="50" w:right="32"/>
              <w:rPr>
                <w:sz w:val="20"/>
              </w:rPr>
            </w:pPr>
            <w:r>
              <w:rPr>
                <w:spacing w:val="-5"/>
                <w:sz w:val="20"/>
              </w:rPr>
              <w:t>12</w:t>
            </w:r>
          </w:p>
        </w:tc>
      </w:tr>
    </w:tbl>
    <w:p>
      <w:pPr>
        <w:pStyle w:val="BodyText"/>
        <w:spacing w:line="235" w:lineRule="auto" w:before="161"/>
        <w:ind w:left="260" w:right="618" w:firstLine="298"/>
        <w:jc w:val="both"/>
      </w:pPr>
      <w:r>
        <w:rPr>
          <w:w w:val="105"/>
        </w:rPr>
        <w:t>However,</w:t>
      </w:r>
      <w:r>
        <w:rPr>
          <w:spacing w:val="31"/>
          <w:w w:val="105"/>
        </w:rPr>
        <w:t> </w:t>
      </w:r>
      <w:r>
        <w:rPr>
          <w:w w:val="105"/>
        </w:rPr>
        <w:t>this</w:t>
      </w:r>
      <w:r>
        <w:rPr>
          <w:spacing w:val="27"/>
          <w:w w:val="105"/>
        </w:rPr>
        <w:t> </w:t>
      </w:r>
      <w:r>
        <w:rPr>
          <w:w w:val="105"/>
        </w:rPr>
        <w:t>solution</w:t>
      </w:r>
      <w:r>
        <w:rPr>
          <w:spacing w:val="26"/>
          <w:w w:val="105"/>
        </w:rPr>
        <w:t> </w:t>
      </w:r>
      <w:r>
        <w:rPr>
          <w:w w:val="105"/>
        </w:rPr>
        <w:t>uses</w:t>
      </w:r>
      <w:r>
        <w:rPr>
          <w:spacing w:val="26"/>
          <w:w w:val="105"/>
        </w:rPr>
        <w:t> </w:t>
      </w:r>
      <w:r>
        <w:rPr>
          <w:w w:val="105"/>
        </w:rPr>
        <w:t>too</w:t>
      </w:r>
      <w:r>
        <w:rPr>
          <w:spacing w:val="26"/>
          <w:w w:val="105"/>
        </w:rPr>
        <w:t> </w:t>
      </w:r>
      <w:r>
        <w:rPr>
          <w:w w:val="105"/>
        </w:rPr>
        <w:t>much</w:t>
      </w:r>
      <w:r>
        <w:rPr>
          <w:spacing w:val="26"/>
          <w:w w:val="105"/>
        </w:rPr>
        <w:t> </w:t>
      </w:r>
      <w:r>
        <w:rPr>
          <w:w w:val="105"/>
        </w:rPr>
        <w:t>space:</w:t>
      </w:r>
      <w:r>
        <w:rPr>
          <w:spacing w:val="40"/>
          <w:w w:val="105"/>
        </w:rPr>
        <w:t> </w:t>
      </w:r>
      <w:r>
        <w:rPr>
          <w:w w:val="105"/>
        </w:rPr>
        <w:t>we</w:t>
      </w:r>
      <w:r>
        <w:rPr>
          <w:spacing w:val="26"/>
          <w:w w:val="105"/>
        </w:rPr>
        <w:t> </w:t>
      </w:r>
      <w:r>
        <w:rPr>
          <w:w w:val="105"/>
        </w:rPr>
        <w:t>are</w:t>
      </w:r>
      <w:r>
        <w:rPr>
          <w:spacing w:val="26"/>
          <w:w w:val="105"/>
        </w:rPr>
        <w:t> </w:t>
      </w:r>
      <w:r>
        <w:rPr>
          <w:w w:val="105"/>
        </w:rPr>
        <w:t>storing</w:t>
      </w:r>
      <w:r>
        <w:rPr>
          <w:spacing w:val="26"/>
          <w:w w:val="105"/>
        </w:rPr>
        <w:t> </w:t>
      </w:r>
      <w:r>
        <w:rPr>
          <w:i/>
          <w:w w:val="105"/>
        </w:rPr>
        <w:t>n/b</w:t>
      </w:r>
      <w:r>
        <w:rPr>
          <w:i/>
          <w:spacing w:val="26"/>
          <w:w w:val="105"/>
        </w:rPr>
        <w:t> </w:t>
      </w:r>
      <w:r>
        <w:rPr>
          <w:w w:val="105"/>
        </w:rPr>
        <w:t>positions,</w:t>
      </w:r>
      <w:r>
        <w:rPr>
          <w:spacing w:val="31"/>
          <w:w w:val="105"/>
        </w:rPr>
        <w:t> </w:t>
      </w:r>
      <w:r>
        <w:rPr>
          <w:w w:val="105"/>
        </w:rPr>
        <w:t>and</w:t>
      </w:r>
      <w:r>
        <w:rPr>
          <w:spacing w:val="26"/>
          <w:w w:val="105"/>
        </w:rPr>
        <w:t> </w:t>
      </w:r>
      <w:r>
        <w:rPr>
          <w:w w:val="105"/>
        </w:rPr>
        <w:t>each</w:t>
      </w:r>
      <w:r>
        <w:rPr>
          <w:spacing w:val="26"/>
          <w:w w:val="105"/>
        </w:rPr>
        <w:t> </w:t>
      </w:r>
      <w:r>
        <w:rPr>
          <w:w w:val="105"/>
        </w:rPr>
        <w:t>uses</w:t>
      </w:r>
      <w:r>
        <w:rPr>
          <w:spacing w:val="26"/>
          <w:w w:val="105"/>
        </w:rPr>
        <w:t> </w:t>
      </w:r>
      <w:r>
        <w:rPr>
          <w:w w:val="105"/>
        </w:rPr>
        <w:t>log</w:t>
      </w:r>
      <w:r>
        <w:rPr>
          <w:w w:val="105"/>
          <w:vertAlign w:val="subscript"/>
        </w:rPr>
        <w:t>2</w:t>
      </w:r>
      <w:r>
        <w:rPr>
          <w:spacing w:val="-10"/>
          <w:w w:val="105"/>
          <w:vertAlign w:val="baseline"/>
        </w:rPr>
        <w:t> </w:t>
      </w:r>
      <w:r>
        <w:rPr>
          <w:i/>
          <w:w w:val="105"/>
          <w:vertAlign w:val="baseline"/>
        </w:rPr>
        <w:t>n </w:t>
      </w:r>
      <w:r>
        <w:rPr>
          <w:w w:val="105"/>
          <w:vertAlign w:val="baseline"/>
        </w:rPr>
        <w:t>bits.</w:t>
      </w:r>
      <w:r>
        <w:rPr>
          <w:spacing w:val="40"/>
          <w:w w:val="105"/>
          <w:vertAlign w:val="baseline"/>
        </w:rPr>
        <w:t> </w:t>
      </w:r>
      <w:r>
        <w:rPr>
          <w:w w:val="105"/>
          <w:vertAlign w:val="baseline"/>
        </w:rPr>
        <w:t>In</w:t>
      </w:r>
      <w:r>
        <w:rPr>
          <w:spacing w:val="27"/>
          <w:w w:val="105"/>
          <w:vertAlign w:val="baseline"/>
        </w:rPr>
        <w:t> </w:t>
      </w:r>
      <w:r>
        <w:rPr>
          <w:w w:val="105"/>
          <w:vertAlign w:val="baseline"/>
        </w:rPr>
        <w:t>total,</w:t>
      </w:r>
      <w:r>
        <w:rPr>
          <w:spacing w:val="28"/>
          <w:w w:val="105"/>
          <w:vertAlign w:val="baseline"/>
        </w:rPr>
        <w:t> </w:t>
      </w:r>
      <w:r>
        <w:rPr>
          <w:w w:val="105"/>
          <w:vertAlign w:val="baseline"/>
        </w:rPr>
        <w:t>(</w:t>
      </w:r>
      <w:r>
        <w:rPr>
          <w:i/>
          <w:w w:val="105"/>
          <w:vertAlign w:val="baseline"/>
        </w:rPr>
        <w:t>n/b</w:t>
      </w:r>
      <w:r>
        <w:rPr>
          <w:w w:val="105"/>
          <w:vertAlign w:val="baseline"/>
        </w:rPr>
        <w:t>)</w:t>
      </w:r>
      <w:r>
        <w:rPr>
          <w:spacing w:val="-10"/>
          <w:w w:val="105"/>
          <w:vertAlign w:val="baseline"/>
        </w:rPr>
        <w:t> </w:t>
      </w:r>
      <w:r>
        <w:rPr>
          <w:w w:val="105"/>
          <w:vertAlign w:val="baseline"/>
        </w:rPr>
        <w:t>log</w:t>
      </w:r>
      <w:r>
        <w:rPr>
          <w:w w:val="105"/>
          <w:vertAlign w:val="subscript"/>
        </w:rPr>
        <w:t>2</w:t>
      </w:r>
      <w:r>
        <w:rPr>
          <w:w w:val="105"/>
          <w:vertAlign w:val="baseline"/>
        </w:rPr>
        <w:t> </w:t>
      </w:r>
      <w:r>
        <w:rPr>
          <w:i/>
          <w:w w:val="105"/>
          <w:vertAlign w:val="baseline"/>
        </w:rPr>
        <w:t>n </w:t>
      </w:r>
      <w:r>
        <w:rPr>
          <w:w w:val="125"/>
          <w:vertAlign w:val="baseline"/>
        </w:rPr>
        <w:t>= </w:t>
      </w:r>
      <w:r>
        <w:rPr>
          <w:w w:val="105"/>
          <w:vertAlign w:val="baseline"/>
        </w:rPr>
        <w:t>Θ(</w:t>
      </w:r>
      <w:r>
        <w:rPr>
          <w:i/>
          <w:w w:val="105"/>
          <w:vertAlign w:val="baseline"/>
        </w:rPr>
        <w:t>n</w:t>
      </w:r>
      <w:r>
        <w:rPr>
          <w:w w:val="105"/>
          <w:vertAlign w:val="baseline"/>
        </w:rPr>
        <w:t>)</w:t>
      </w:r>
      <w:r>
        <w:rPr>
          <w:spacing w:val="28"/>
          <w:w w:val="105"/>
          <w:vertAlign w:val="baseline"/>
        </w:rPr>
        <w:t> </w:t>
      </w:r>
      <w:r>
        <w:rPr>
          <w:w w:val="105"/>
          <w:vertAlign w:val="baseline"/>
        </w:rPr>
        <w:t>bits</w:t>
      </w:r>
      <w:r>
        <w:rPr>
          <w:spacing w:val="28"/>
          <w:w w:val="105"/>
          <w:vertAlign w:val="baseline"/>
        </w:rPr>
        <w:t> </w:t>
      </w:r>
      <w:r>
        <w:rPr>
          <w:w w:val="105"/>
          <w:vertAlign w:val="baseline"/>
        </w:rPr>
        <w:t>(we</w:t>
      </w:r>
      <w:r>
        <w:rPr>
          <w:spacing w:val="28"/>
          <w:w w:val="105"/>
          <w:vertAlign w:val="baseline"/>
        </w:rPr>
        <w:t> </w:t>
      </w:r>
      <w:r>
        <w:rPr>
          <w:w w:val="105"/>
          <w:vertAlign w:val="baseline"/>
        </w:rPr>
        <w:t>want</w:t>
      </w:r>
      <w:r>
        <w:rPr>
          <w:spacing w:val="28"/>
          <w:w w:val="105"/>
          <w:vertAlign w:val="baseline"/>
        </w:rPr>
        <w:t> </w:t>
      </w:r>
      <w:r>
        <w:rPr>
          <w:w w:val="105"/>
          <w:vertAlign w:val="baseline"/>
        </w:rPr>
        <w:t>to</w:t>
      </w:r>
      <w:r>
        <w:rPr>
          <w:spacing w:val="27"/>
          <w:w w:val="105"/>
          <w:vertAlign w:val="baseline"/>
        </w:rPr>
        <w:t> </w:t>
      </w:r>
      <w:r>
        <w:rPr>
          <w:w w:val="105"/>
          <w:vertAlign w:val="baseline"/>
        </w:rPr>
        <w:t>use</w:t>
      </w:r>
      <w:r>
        <w:rPr>
          <w:spacing w:val="28"/>
          <w:w w:val="105"/>
          <w:vertAlign w:val="baseline"/>
        </w:rPr>
        <w:t> </w:t>
      </w:r>
      <w:r>
        <w:rPr>
          <w:w w:val="105"/>
          <w:vertAlign w:val="baseline"/>
        </w:rPr>
        <w:t>only</w:t>
      </w:r>
      <w:r>
        <w:rPr>
          <w:spacing w:val="28"/>
          <w:w w:val="105"/>
          <w:vertAlign w:val="baseline"/>
        </w:rPr>
        <w:t> </w:t>
      </w:r>
      <w:r>
        <w:rPr>
          <w:w w:val="105"/>
          <w:vertAlign w:val="baseline"/>
        </w:rPr>
        <w:t>extra</w:t>
      </w:r>
      <w:r>
        <w:rPr>
          <w:spacing w:val="27"/>
          <w:w w:val="105"/>
          <w:vertAlign w:val="baseline"/>
        </w:rPr>
        <w:t> </w:t>
      </w:r>
      <w:r>
        <w:rPr>
          <w:i/>
          <w:w w:val="105"/>
          <w:vertAlign w:val="baseline"/>
        </w:rPr>
        <w:t>o</w:t>
      </w:r>
      <w:r>
        <w:rPr>
          <w:w w:val="105"/>
          <w:vertAlign w:val="baseline"/>
        </w:rPr>
        <w:t>(</w:t>
      </w:r>
      <w:r>
        <w:rPr>
          <w:i/>
          <w:w w:val="105"/>
          <w:vertAlign w:val="baseline"/>
        </w:rPr>
        <w:t>n</w:t>
      </w:r>
      <w:r>
        <w:rPr>
          <w:w w:val="105"/>
          <w:vertAlign w:val="baseline"/>
        </w:rPr>
        <w:t>)</w:t>
      </w:r>
      <w:r>
        <w:rPr>
          <w:spacing w:val="28"/>
          <w:w w:val="105"/>
          <w:vertAlign w:val="baseline"/>
        </w:rPr>
        <w:t> </w:t>
      </w:r>
      <w:r>
        <w:rPr>
          <w:w w:val="105"/>
          <w:vertAlign w:val="baseline"/>
        </w:rPr>
        <w:t>bits).</w:t>
      </w:r>
      <w:r>
        <w:rPr>
          <w:spacing w:val="40"/>
          <w:w w:val="105"/>
          <w:vertAlign w:val="baseline"/>
        </w:rPr>
        <w:t> </w:t>
      </w:r>
      <w:r>
        <w:rPr>
          <w:w w:val="105"/>
          <w:vertAlign w:val="baseline"/>
        </w:rPr>
        <w:t>The</w:t>
      </w:r>
      <w:r>
        <w:rPr>
          <w:spacing w:val="28"/>
          <w:w w:val="105"/>
          <w:vertAlign w:val="baseline"/>
        </w:rPr>
        <w:t> </w:t>
      </w:r>
      <w:r>
        <w:rPr>
          <w:w w:val="105"/>
          <w:vertAlign w:val="baseline"/>
        </w:rPr>
        <w:t>solution</w:t>
      </w:r>
      <w:r>
        <w:rPr>
          <w:spacing w:val="28"/>
          <w:w w:val="105"/>
          <w:vertAlign w:val="baseline"/>
        </w:rPr>
        <w:t> </w:t>
      </w:r>
      <w:r>
        <w:rPr>
          <w:w w:val="105"/>
          <w:vertAlign w:val="baseline"/>
        </w:rPr>
        <w:t>is</w:t>
      </w:r>
      <w:r>
        <w:rPr>
          <w:spacing w:val="28"/>
          <w:w w:val="105"/>
          <w:vertAlign w:val="baseline"/>
        </w:rPr>
        <w:t> </w:t>
      </w:r>
      <w:r>
        <w:rPr>
          <w:w w:val="105"/>
          <w:vertAlign w:val="baseline"/>
        </w:rPr>
        <w:t>to</w:t>
      </w:r>
      <w:r>
        <w:rPr>
          <w:spacing w:val="27"/>
          <w:w w:val="105"/>
          <w:vertAlign w:val="baseline"/>
        </w:rPr>
        <w:t> </w:t>
      </w:r>
      <w:r>
        <w:rPr>
          <w:w w:val="105"/>
          <w:vertAlign w:val="baseline"/>
        </w:rPr>
        <w:t>use</w:t>
      </w:r>
      <w:r>
        <w:rPr>
          <w:spacing w:val="28"/>
          <w:w w:val="105"/>
          <w:vertAlign w:val="baseline"/>
        </w:rPr>
        <w:t> </w:t>
      </w:r>
      <w:r>
        <w:rPr>
          <w:w w:val="105"/>
          <w:vertAlign w:val="baseline"/>
        </w:rPr>
        <w:t>a two-levels scheme:</w:t>
      </w:r>
    </w:p>
    <w:p>
      <w:pPr>
        <w:pStyle w:val="ListParagraph"/>
        <w:numPr>
          <w:ilvl w:val="0"/>
          <w:numId w:val="7"/>
        </w:numPr>
        <w:tabs>
          <w:tab w:pos="758" w:val="left" w:leader="none"/>
        </w:tabs>
        <w:spacing w:line="240" w:lineRule="auto" w:before="195" w:after="0"/>
        <w:ind w:left="758" w:right="0" w:hanging="254"/>
        <w:jc w:val="left"/>
        <w:rPr>
          <w:sz w:val="20"/>
        </w:rPr>
      </w:pPr>
      <w:r>
        <w:rPr>
          <w:sz w:val="20"/>
        </w:rPr>
        <w:t>We</w:t>
      </w:r>
      <w:r>
        <w:rPr>
          <w:spacing w:val="30"/>
          <w:sz w:val="20"/>
        </w:rPr>
        <w:t> </w:t>
      </w:r>
      <w:r>
        <w:rPr>
          <w:sz w:val="20"/>
        </w:rPr>
        <w:t>group</w:t>
      </w:r>
      <w:r>
        <w:rPr>
          <w:spacing w:val="31"/>
          <w:sz w:val="20"/>
        </w:rPr>
        <w:t> </w:t>
      </w:r>
      <w:r>
        <w:rPr>
          <w:sz w:val="20"/>
        </w:rPr>
        <w:t>the</w:t>
      </w:r>
      <w:r>
        <w:rPr>
          <w:spacing w:val="31"/>
          <w:sz w:val="20"/>
        </w:rPr>
        <w:t> </w:t>
      </w:r>
      <w:r>
        <w:rPr>
          <w:sz w:val="20"/>
        </w:rPr>
        <w:t>blocks</w:t>
      </w:r>
      <w:r>
        <w:rPr>
          <w:spacing w:val="31"/>
          <w:sz w:val="20"/>
        </w:rPr>
        <w:t> </w:t>
      </w:r>
      <w:r>
        <w:rPr>
          <w:sz w:val="20"/>
        </w:rPr>
        <w:t>into</w:t>
      </w:r>
      <w:r>
        <w:rPr>
          <w:spacing w:val="30"/>
          <w:sz w:val="20"/>
        </w:rPr>
        <w:t> </w:t>
      </w:r>
      <w:r>
        <w:rPr>
          <w:sz w:val="20"/>
        </w:rPr>
        <w:t>macroblocks</w:t>
      </w:r>
      <w:r>
        <w:rPr>
          <w:spacing w:val="31"/>
          <w:sz w:val="20"/>
        </w:rPr>
        <w:t> </w:t>
      </w:r>
      <w:r>
        <w:rPr>
          <w:sz w:val="20"/>
        </w:rPr>
        <w:t>of</w:t>
      </w:r>
      <w:r>
        <w:rPr>
          <w:spacing w:val="31"/>
          <w:sz w:val="20"/>
        </w:rPr>
        <w:t> </w:t>
      </w:r>
      <w:r>
        <w:rPr>
          <w:i/>
          <w:sz w:val="20"/>
        </w:rPr>
        <w:t>b</w:t>
      </w:r>
      <w:r>
        <w:rPr>
          <w:i/>
          <w:spacing w:val="31"/>
          <w:sz w:val="20"/>
        </w:rPr>
        <w:t> </w:t>
      </w:r>
      <w:r>
        <w:rPr>
          <w:sz w:val="20"/>
        </w:rPr>
        <w:t>blocks</w:t>
      </w:r>
      <w:r>
        <w:rPr>
          <w:spacing w:val="31"/>
          <w:sz w:val="20"/>
        </w:rPr>
        <w:t> </w:t>
      </w:r>
      <w:r>
        <w:rPr>
          <w:spacing w:val="-4"/>
          <w:sz w:val="20"/>
        </w:rPr>
        <w:t>each,</w:t>
      </w:r>
    </w:p>
    <w:p>
      <w:pPr>
        <w:pStyle w:val="ListParagraph"/>
        <w:numPr>
          <w:ilvl w:val="0"/>
          <w:numId w:val="7"/>
        </w:numPr>
        <w:tabs>
          <w:tab w:pos="758" w:val="left" w:leader="none"/>
        </w:tabs>
        <w:spacing w:line="240" w:lineRule="auto" w:before="155" w:after="0"/>
        <w:ind w:left="758" w:right="0" w:hanging="254"/>
        <w:jc w:val="left"/>
        <w:rPr>
          <w:sz w:val="20"/>
        </w:rPr>
      </w:pPr>
      <w:r>
        <w:rPr>
          <w:w w:val="105"/>
          <w:sz w:val="20"/>
        </w:rPr>
        <w:t>we remember</w:t>
      </w:r>
      <w:r>
        <w:rPr>
          <w:spacing w:val="1"/>
          <w:w w:val="105"/>
          <w:sz w:val="20"/>
        </w:rPr>
        <w:t> </w:t>
      </w:r>
      <w:r>
        <w:rPr>
          <w:w w:val="105"/>
          <w:sz w:val="20"/>
        </w:rPr>
        <w:t>the </w:t>
      </w:r>
      <w:r>
        <w:rPr>
          <w:i/>
          <w:w w:val="105"/>
          <w:sz w:val="20"/>
        </w:rPr>
        <w:t>absolute</w:t>
      </w:r>
      <w:r>
        <w:rPr>
          <w:i/>
          <w:spacing w:val="12"/>
          <w:w w:val="105"/>
          <w:sz w:val="20"/>
        </w:rPr>
        <w:t> </w:t>
      </w:r>
      <w:r>
        <w:rPr>
          <w:w w:val="105"/>
          <w:sz w:val="20"/>
        </w:rPr>
        <w:t>starting position</w:t>
      </w:r>
      <w:r>
        <w:rPr>
          <w:spacing w:val="1"/>
          <w:w w:val="105"/>
          <w:sz w:val="20"/>
        </w:rPr>
        <w:t> </w:t>
      </w:r>
      <w:r>
        <w:rPr>
          <w:w w:val="105"/>
          <w:sz w:val="20"/>
        </w:rPr>
        <w:t>of every</w:t>
      </w:r>
      <w:r>
        <w:rPr>
          <w:spacing w:val="1"/>
          <w:w w:val="105"/>
          <w:sz w:val="20"/>
        </w:rPr>
        <w:t> </w:t>
      </w:r>
      <w:r>
        <w:rPr>
          <w:w w:val="105"/>
          <w:sz w:val="20"/>
        </w:rPr>
        <w:t>macroblock</w:t>
      </w:r>
      <w:r>
        <w:rPr>
          <w:spacing w:val="1"/>
          <w:w w:val="105"/>
          <w:sz w:val="20"/>
        </w:rPr>
        <w:t> </w:t>
      </w:r>
      <w:r>
        <w:rPr>
          <w:w w:val="105"/>
          <w:sz w:val="20"/>
        </w:rPr>
        <w:t>in the</w:t>
      </w:r>
      <w:r>
        <w:rPr>
          <w:spacing w:val="1"/>
          <w:w w:val="105"/>
          <w:sz w:val="20"/>
        </w:rPr>
        <w:t> </w:t>
      </w:r>
      <w:r>
        <w:rPr>
          <w:w w:val="105"/>
          <w:sz w:val="20"/>
        </w:rPr>
        <w:t>encoded offsets,</w:t>
      </w:r>
      <w:r>
        <w:rPr>
          <w:spacing w:val="1"/>
          <w:w w:val="105"/>
          <w:sz w:val="20"/>
        </w:rPr>
        <w:t> </w:t>
      </w:r>
      <w:r>
        <w:rPr>
          <w:spacing w:val="-5"/>
          <w:w w:val="105"/>
          <w:sz w:val="20"/>
        </w:rPr>
        <w:t>and</w:t>
      </w:r>
    </w:p>
    <w:p>
      <w:pPr>
        <w:pStyle w:val="ListParagraph"/>
        <w:spacing w:after="0" w:line="240" w:lineRule="auto"/>
        <w:jc w:val="left"/>
        <w:rPr>
          <w:sz w:val="20"/>
        </w:rPr>
        <w:sectPr>
          <w:pgSz w:w="12240" w:h="15840"/>
          <w:pgMar w:header="0" w:footer="1052" w:top="1500" w:bottom="1240" w:left="1440" w:right="1080"/>
        </w:sectPr>
      </w:pPr>
    </w:p>
    <w:p>
      <w:pPr>
        <w:pStyle w:val="ListParagraph"/>
        <w:numPr>
          <w:ilvl w:val="0"/>
          <w:numId w:val="7"/>
        </w:numPr>
        <w:tabs>
          <w:tab w:pos="254" w:val="left" w:leader="none"/>
        </w:tabs>
        <w:spacing w:line="240" w:lineRule="auto" w:before="29" w:after="0"/>
        <w:ind w:left="254" w:right="2089" w:hanging="254"/>
        <w:jc w:val="right"/>
        <w:rPr>
          <w:sz w:val="20"/>
        </w:rPr>
      </w:pPr>
      <w:r>
        <w:rPr>
          <w:w w:val="105"/>
          <w:sz w:val="20"/>
        </w:rPr>
        <w:t>we</w:t>
      </w:r>
      <w:r>
        <w:rPr>
          <w:spacing w:val="7"/>
          <w:w w:val="105"/>
          <w:sz w:val="20"/>
        </w:rPr>
        <w:t> </w:t>
      </w:r>
      <w:r>
        <w:rPr>
          <w:w w:val="105"/>
          <w:sz w:val="20"/>
        </w:rPr>
        <w:t>remember</w:t>
      </w:r>
      <w:r>
        <w:rPr>
          <w:spacing w:val="8"/>
          <w:w w:val="105"/>
          <w:sz w:val="20"/>
        </w:rPr>
        <w:t> </w:t>
      </w:r>
      <w:r>
        <w:rPr>
          <w:w w:val="105"/>
          <w:sz w:val="20"/>
        </w:rPr>
        <w:t>the</w:t>
      </w:r>
      <w:r>
        <w:rPr>
          <w:spacing w:val="7"/>
          <w:w w:val="105"/>
          <w:sz w:val="20"/>
        </w:rPr>
        <w:t> </w:t>
      </w:r>
      <w:r>
        <w:rPr>
          <w:i/>
          <w:w w:val="105"/>
          <w:sz w:val="20"/>
        </w:rPr>
        <w:t>relative</w:t>
      </w:r>
      <w:r>
        <w:rPr>
          <w:i/>
          <w:spacing w:val="20"/>
          <w:w w:val="105"/>
          <w:sz w:val="20"/>
        </w:rPr>
        <w:t> </w:t>
      </w:r>
      <w:r>
        <w:rPr>
          <w:w w:val="105"/>
          <w:sz w:val="20"/>
        </w:rPr>
        <w:t>starting</w:t>
      </w:r>
      <w:r>
        <w:rPr>
          <w:spacing w:val="8"/>
          <w:w w:val="105"/>
          <w:sz w:val="20"/>
        </w:rPr>
        <w:t> </w:t>
      </w:r>
      <w:r>
        <w:rPr>
          <w:w w:val="105"/>
          <w:sz w:val="20"/>
        </w:rPr>
        <w:t>position</w:t>
      </w:r>
      <w:r>
        <w:rPr>
          <w:spacing w:val="8"/>
          <w:w w:val="105"/>
          <w:sz w:val="20"/>
        </w:rPr>
        <w:t> </w:t>
      </w:r>
      <w:r>
        <w:rPr>
          <w:w w:val="105"/>
          <w:sz w:val="20"/>
        </w:rPr>
        <w:t>of</w:t>
      </w:r>
      <w:r>
        <w:rPr>
          <w:spacing w:val="7"/>
          <w:w w:val="105"/>
          <w:sz w:val="20"/>
        </w:rPr>
        <w:t> </w:t>
      </w:r>
      <w:r>
        <w:rPr>
          <w:w w:val="105"/>
          <w:sz w:val="20"/>
        </w:rPr>
        <w:t>each</w:t>
      </w:r>
      <w:r>
        <w:rPr>
          <w:spacing w:val="8"/>
          <w:w w:val="105"/>
          <w:sz w:val="20"/>
        </w:rPr>
        <w:t> </w:t>
      </w:r>
      <w:r>
        <w:rPr>
          <w:w w:val="105"/>
          <w:sz w:val="20"/>
        </w:rPr>
        <w:t>block</w:t>
      </w:r>
      <w:r>
        <w:rPr>
          <w:spacing w:val="7"/>
          <w:w w:val="105"/>
          <w:sz w:val="20"/>
        </w:rPr>
        <w:t> </w:t>
      </w:r>
      <w:r>
        <w:rPr>
          <w:w w:val="105"/>
          <w:sz w:val="20"/>
        </w:rPr>
        <w:t>inside</w:t>
      </w:r>
      <w:r>
        <w:rPr>
          <w:spacing w:val="8"/>
          <w:w w:val="105"/>
          <w:sz w:val="20"/>
        </w:rPr>
        <w:t> </w:t>
      </w:r>
      <w:r>
        <w:rPr>
          <w:w w:val="105"/>
          <w:sz w:val="20"/>
        </w:rPr>
        <w:t>its</w:t>
      </w:r>
      <w:r>
        <w:rPr>
          <w:spacing w:val="8"/>
          <w:w w:val="105"/>
          <w:sz w:val="20"/>
        </w:rPr>
        <w:t> </w:t>
      </w:r>
      <w:r>
        <w:rPr>
          <w:spacing w:val="-2"/>
          <w:w w:val="105"/>
          <w:sz w:val="20"/>
        </w:rPr>
        <w:t>macroblock.</w:t>
      </w:r>
    </w:p>
    <w:p>
      <w:pPr>
        <w:spacing w:before="106"/>
        <w:ind w:left="0" w:right="1990" w:firstLine="0"/>
        <w:jc w:val="right"/>
        <w:rPr>
          <w:i/>
          <w:sz w:val="20"/>
        </w:rPr>
      </w:pPr>
      <w:r>
        <w:rPr>
          <w:b/>
          <w:w w:val="105"/>
          <w:sz w:val="20"/>
        </w:rPr>
        <w:t>Example</w:t>
      </w:r>
      <w:r>
        <w:rPr>
          <w:b/>
          <w:spacing w:val="36"/>
          <w:w w:val="105"/>
          <w:sz w:val="20"/>
        </w:rPr>
        <w:t> </w:t>
      </w:r>
      <w:r>
        <w:rPr>
          <w:b/>
          <w:w w:val="105"/>
          <w:sz w:val="20"/>
        </w:rPr>
        <w:t>1.3.18.</w:t>
      </w:r>
      <w:r>
        <w:rPr>
          <w:b/>
          <w:spacing w:val="63"/>
          <w:w w:val="105"/>
          <w:sz w:val="20"/>
        </w:rPr>
        <w:t> </w:t>
      </w:r>
      <w:r>
        <w:rPr>
          <w:i/>
          <w:w w:val="105"/>
          <w:sz w:val="20"/>
        </w:rPr>
        <w:t>Continuing</w:t>
      </w:r>
      <w:r>
        <w:rPr>
          <w:i/>
          <w:spacing w:val="31"/>
          <w:w w:val="105"/>
          <w:sz w:val="20"/>
        </w:rPr>
        <w:t> </w:t>
      </w:r>
      <w:r>
        <w:rPr>
          <w:i/>
          <w:w w:val="105"/>
          <w:sz w:val="20"/>
        </w:rPr>
        <w:t>our</w:t>
      </w:r>
      <w:r>
        <w:rPr>
          <w:i/>
          <w:spacing w:val="32"/>
          <w:w w:val="105"/>
          <w:sz w:val="20"/>
        </w:rPr>
        <w:t> </w:t>
      </w:r>
      <w:r>
        <w:rPr>
          <w:i/>
          <w:w w:val="105"/>
          <w:sz w:val="20"/>
        </w:rPr>
        <w:t>example,</w:t>
      </w:r>
      <w:r>
        <w:rPr>
          <w:i/>
          <w:spacing w:val="32"/>
          <w:w w:val="105"/>
          <w:sz w:val="20"/>
        </w:rPr>
        <w:t> </w:t>
      </w:r>
      <w:r>
        <w:rPr>
          <w:i/>
          <w:w w:val="105"/>
          <w:sz w:val="20"/>
        </w:rPr>
        <w:t>we</w:t>
      </w:r>
      <w:r>
        <w:rPr>
          <w:i/>
          <w:spacing w:val="31"/>
          <w:w w:val="105"/>
          <w:sz w:val="20"/>
        </w:rPr>
        <w:t> </w:t>
      </w:r>
      <w:r>
        <w:rPr>
          <w:i/>
          <w:w w:val="105"/>
          <w:sz w:val="20"/>
        </w:rPr>
        <w:t>store</w:t>
      </w:r>
      <w:r>
        <w:rPr>
          <w:i/>
          <w:spacing w:val="31"/>
          <w:w w:val="105"/>
          <w:sz w:val="20"/>
        </w:rPr>
        <w:t> </w:t>
      </w:r>
      <w:r>
        <w:rPr>
          <w:i/>
          <w:w w:val="105"/>
          <w:sz w:val="20"/>
        </w:rPr>
        <w:t>the</w:t>
      </w:r>
      <w:r>
        <w:rPr>
          <w:i/>
          <w:spacing w:val="31"/>
          <w:w w:val="105"/>
          <w:sz w:val="20"/>
        </w:rPr>
        <w:t> </w:t>
      </w:r>
      <w:r>
        <w:rPr>
          <w:i/>
          <w:w w:val="105"/>
          <w:sz w:val="20"/>
        </w:rPr>
        <w:t>following</w:t>
      </w:r>
      <w:r>
        <w:rPr>
          <w:i/>
          <w:spacing w:val="31"/>
          <w:w w:val="105"/>
          <w:sz w:val="20"/>
        </w:rPr>
        <w:t> </w:t>
      </w:r>
      <w:r>
        <w:rPr>
          <w:i/>
          <w:w w:val="105"/>
          <w:sz w:val="20"/>
        </w:rPr>
        <w:t>extra</w:t>
      </w:r>
      <w:r>
        <w:rPr>
          <w:i/>
          <w:spacing w:val="31"/>
          <w:w w:val="105"/>
          <w:sz w:val="20"/>
        </w:rPr>
        <w:t> </w:t>
      </w:r>
      <w:r>
        <w:rPr>
          <w:i/>
          <w:spacing w:val="-2"/>
          <w:w w:val="105"/>
          <w:sz w:val="20"/>
        </w:rPr>
        <w:t>information:</w:t>
      </w:r>
    </w:p>
    <w:p>
      <w:pPr>
        <w:pStyle w:val="BodyText"/>
        <w:spacing w:before="8"/>
        <w:rPr>
          <w:i/>
          <w:sz w:val="9"/>
        </w:rPr>
      </w:pPr>
    </w:p>
    <w:p>
      <w:pPr>
        <w:pStyle w:val="BodyText"/>
        <w:spacing w:after="0"/>
        <w:rPr>
          <w:i/>
          <w:sz w:val="9"/>
        </w:rPr>
        <w:sectPr>
          <w:pgSz w:w="12240" w:h="15840"/>
          <w:pgMar w:header="0" w:footer="1052" w:top="1680" w:bottom="1240" w:left="1440" w:right="1080"/>
        </w:sectPr>
      </w:pPr>
    </w:p>
    <w:p>
      <w:pPr>
        <w:tabs>
          <w:tab w:pos="440" w:val="left" w:leader="none"/>
          <w:tab w:pos="881" w:val="left" w:leader="none"/>
        </w:tabs>
        <w:spacing w:before="59"/>
        <w:ind w:left="0" w:right="0" w:firstLine="0"/>
        <w:jc w:val="right"/>
        <w:rPr>
          <w:sz w:val="20"/>
        </w:rPr>
      </w:pPr>
      <w:r>
        <w:rPr>
          <w:i/>
          <w:spacing w:val="-5"/>
          <w:w w:val="120"/>
          <w:sz w:val="20"/>
        </w:rPr>
        <w:t>O</w:t>
      </w:r>
      <w:r>
        <w:rPr>
          <w:spacing w:val="-5"/>
          <w:w w:val="120"/>
          <w:sz w:val="20"/>
          <w:vertAlign w:val="subscript"/>
        </w:rPr>
        <w:t>1</w:t>
      </w:r>
      <w:r>
        <w:rPr>
          <w:sz w:val="20"/>
          <w:vertAlign w:val="baseline"/>
        </w:rPr>
        <w:tab/>
      </w:r>
      <w:r>
        <w:rPr>
          <w:i/>
          <w:spacing w:val="-5"/>
          <w:w w:val="120"/>
          <w:sz w:val="20"/>
          <w:vertAlign w:val="baseline"/>
        </w:rPr>
        <w:t>O</w:t>
      </w:r>
      <w:r>
        <w:rPr>
          <w:spacing w:val="-5"/>
          <w:w w:val="120"/>
          <w:sz w:val="20"/>
          <w:vertAlign w:val="subscript"/>
        </w:rPr>
        <w:t>2</w:t>
      </w:r>
      <w:r>
        <w:rPr>
          <w:sz w:val="20"/>
          <w:vertAlign w:val="baseline"/>
        </w:rPr>
        <w:tab/>
      </w:r>
      <w:r>
        <w:rPr>
          <w:i/>
          <w:spacing w:val="-5"/>
          <w:w w:val="120"/>
          <w:sz w:val="20"/>
          <w:vertAlign w:val="baseline"/>
        </w:rPr>
        <w:t>O</w:t>
      </w:r>
      <w:r>
        <w:rPr>
          <w:spacing w:val="-5"/>
          <w:w w:val="120"/>
          <w:sz w:val="20"/>
          <w:vertAlign w:val="subscript"/>
        </w:rPr>
        <w:t>3</w:t>
      </w:r>
    </w:p>
    <w:p>
      <w:pPr>
        <w:pStyle w:val="BodyText"/>
        <w:tabs>
          <w:tab w:pos="5712" w:val="left" w:leader="none"/>
          <w:tab w:pos="6153" w:val="left" w:leader="none"/>
          <w:tab w:pos="6594" w:val="left" w:leader="none"/>
        </w:tabs>
        <w:spacing w:line="352" w:lineRule="auto" w:before="114"/>
        <w:ind w:left="2561" w:right="30" w:firstLine="1440"/>
      </w:pPr>
      <w:r>
        <w:rPr>
          <w:w w:val="105"/>
        </w:rPr>
        <w:t>encoded</w:t>
      </w:r>
      <w:r>
        <w:rPr>
          <w:w w:val="105"/>
        </w:rPr>
        <w:t> offsets</w:t>
      </w:r>
      <w:r>
        <w:rPr/>
        <w:tab/>
      </w:r>
      <w:r>
        <w:rPr>
          <w:spacing w:val="-45"/>
        </w:rPr>
        <w:t> </w:t>
      </w:r>
      <w:r>
        <w:rPr>
          <w:spacing w:val="-6"/>
          <w:w w:val="105"/>
        </w:rPr>
        <w:t>01</w:t>
      </w:r>
      <w:r>
        <w:rPr/>
        <w:tab/>
      </w:r>
      <w:r>
        <w:rPr>
          <w:spacing w:val="-6"/>
          <w:w w:val="105"/>
        </w:rPr>
        <w:t>10</w:t>
      </w:r>
      <w:r>
        <w:rPr/>
        <w:tab/>
      </w:r>
      <w:r>
        <w:rPr>
          <w:spacing w:val="-10"/>
          <w:w w:val="105"/>
        </w:rPr>
        <w:t>00</w:t>
      </w:r>
      <w:r>
        <w:rPr>
          <w:w w:val="105"/>
        </w:rPr>
        <w:t> starting</w:t>
      </w:r>
      <w:r>
        <w:rPr>
          <w:spacing w:val="40"/>
          <w:w w:val="105"/>
        </w:rPr>
        <w:t> </w:t>
      </w:r>
      <w:r>
        <w:rPr>
          <w:w w:val="105"/>
        </w:rPr>
        <w:t>position</w:t>
      </w:r>
      <w:r>
        <w:rPr>
          <w:w w:val="105"/>
        </w:rPr>
        <w:t> of</w:t>
      </w:r>
      <w:r>
        <w:rPr>
          <w:spacing w:val="40"/>
          <w:w w:val="105"/>
        </w:rPr>
        <w:t> </w:t>
      </w:r>
      <w:r>
        <w:rPr>
          <w:w w:val="105"/>
        </w:rPr>
        <w:t>macroblock</w:t>
      </w:r>
      <w:r>
        <w:rPr>
          <w:rFonts w:ascii="Times New Roman"/>
        </w:rPr>
        <w:tab/>
      </w:r>
      <w:r>
        <w:rPr>
          <w:spacing w:val="-10"/>
          <w:w w:val="105"/>
        </w:rPr>
        <w:t>1</w:t>
      </w:r>
    </w:p>
    <w:p>
      <w:pPr>
        <w:pStyle w:val="BodyText"/>
        <w:tabs>
          <w:tab w:pos="5712" w:val="left" w:leader="none"/>
          <w:tab w:pos="6153" w:val="left" w:leader="none"/>
          <w:tab w:pos="6594" w:val="left" w:leader="none"/>
        </w:tabs>
        <w:spacing w:line="244" w:lineRule="exact"/>
        <w:ind w:left="745"/>
      </w:pPr>
      <w:r>
        <w:rPr>
          <w:w w:val="105"/>
        </w:rPr>
        <w:t>relative</w:t>
      </w:r>
      <w:r>
        <w:rPr>
          <w:spacing w:val="14"/>
          <w:w w:val="105"/>
        </w:rPr>
        <w:t> </w:t>
      </w:r>
      <w:r>
        <w:rPr>
          <w:w w:val="105"/>
        </w:rPr>
        <w:t>starting</w:t>
      </w:r>
      <w:r>
        <w:rPr>
          <w:spacing w:val="18"/>
          <w:w w:val="105"/>
        </w:rPr>
        <w:t> </w:t>
      </w:r>
      <w:r>
        <w:rPr>
          <w:w w:val="105"/>
        </w:rPr>
        <w:t>position</w:t>
      </w:r>
      <w:r>
        <w:rPr>
          <w:spacing w:val="16"/>
          <w:w w:val="105"/>
        </w:rPr>
        <w:t> </w:t>
      </w:r>
      <w:r>
        <w:rPr>
          <w:w w:val="105"/>
        </w:rPr>
        <w:t>of</w:t>
      </w:r>
      <w:r>
        <w:rPr>
          <w:spacing w:val="29"/>
          <w:w w:val="105"/>
        </w:rPr>
        <w:t> </w:t>
      </w:r>
      <w:r>
        <w:rPr>
          <w:w w:val="105"/>
        </w:rPr>
        <w:t>offset</w:t>
      </w:r>
      <w:r>
        <w:rPr>
          <w:spacing w:val="16"/>
          <w:w w:val="105"/>
        </w:rPr>
        <w:t> </w:t>
      </w:r>
      <w:r>
        <w:rPr>
          <w:w w:val="105"/>
        </w:rPr>
        <w:t>inside</w:t>
      </w:r>
      <w:r>
        <w:rPr>
          <w:spacing w:val="15"/>
          <w:w w:val="105"/>
        </w:rPr>
        <w:t> </w:t>
      </w:r>
      <w:r>
        <w:rPr>
          <w:spacing w:val="-2"/>
          <w:w w:val="105"/>
        </w:rPr>
        <w:t>macroblock</w:t>
      </w:r>
      <w:r>
        <w:rPr/>
        <w:tab/>
      </w:r>
      <w:r>
        <w:rPr>
          <w:spacing w:val="-10"/>
          <w:w w:val="105"/>
        </w:rPr>
        <w:t>1</w:t>
      </w:r>
      <w:r>
        <w:rPr/>
        <w:tab/>
      </w:r>
      <w:r>
        <w:rPr>
          <w:spacing w:val="-10"/>
          <w:w w:val="105"/>
        </w:rPr>
        <w:t>3</w:t>
      </w:r>
      <w:r>
        <w:rPr>
          <w:rFonts w:ascii="Times New Roman"/>
        </w:rPr>
        <w:tab/>
      </w:r>
      <w:r>
        <w:rPr>
          <w:spacing w:val="-10"/>
          <w:w w:val="105"/>
        </w:rPr>
        <w:t>5</w:t>
      </w:r>
    </w:p>
    <w:p>
      <w:pPr>
        <w:tabs>
          <w:tab w:pos="617" w:val="left" w:leader="none"/>
          <w:tab w:pos="1058" w:val="left" w:leader="none"/>
          <w:tab w:pos="1507" w:val="left" w:leader="none"/>
        </w:tabs>
        <w:spacing w:before="59"/>
        <w:ind w:left="177" w:right="0" w:firstLine="0"/>
        <w:jc w:val="left"/>
        <w:rPr>
          <w:sz w:val="20"/>
        </w:rPr>
      </w:pPr>
      <w:r>
        <w:rPr/>
        <w:br w:type="column"/>
      </w:r>
      <w:r>
        <w:rPr>
          <w:i/>
          <w:spacing w:val="-5"/>
          <w:w w:val="120"/>
          <w:sz w:val="20"/>
        </w:rPr>
        <w:t>O</w:t>
      </w:r>
      <w:r>
        <w:rPr>
          <w:spacing w:val="-5"/>
          <w:w w:val="120"/>
          <w:sz w:val="20"/>
          <w:vertAlign w:val="subscript"/>
        </w:rPr>
        <w:t>4</w:t>
      </w:r>
      <w:r>
        <w:rPr>
          <w:sz w:val="20"/>
          <w:vertAlign w:val="baseline"/>
        </w:rPr>
        <w:tab/>
      </w:r>
      <w:r>
        <w:rPr>
          <w:i/>
          <w:spacing w:val="-5"/>
          <w:w w:val="120"/>
          <w:sz w:val="20"/>
          <w:vertAlign w:val="baseline"/>
        </w:rPr>
        <w:t>O</w:t>
      </w:r>
      <w:r>
        <w:rPr>
          <w:spacing w:val="-5"/>
          <w:w w:val="120"/>
          <w:sz w:val="20"/>
          <w:vertAlign w:val="subscript"/>
        </w:rPr>
        <w:t>5</w:t>
      </w:r>
      <w:r>
        <w:rPr>
          <w:sz w:val="20"/>
          <w:vertAlign w:val="baseline"/>
        </w:rPr>
        <w:tab/>
      </w:r>
      <w:r>
        <w:rPr>
          <w:i/>
          <w:spacing w:val="-5"/>
          <w:w w:val="120"/>
          <w:sz w:val="20"/>
          <w:vertAlign w:val="baseline"/>
        </w:rPr>
        <w:t>O</w:t>
      </w:r>
      <w:r>
        <w:rPr>
          <w:spacing w:val="-5"/>
          <w:w w:val="120"/>
          <w:sz w:val="20"/>
          <w:vertAlign w:val="subscript"/>
        </w:rPr>
        <w:t>6</w:t>
      </w:r>
      <w:r>
        <w:rPr>
          <w:sz w:val="20"/>
          <w:vertAlign w:val="baseline"/>
        </w:rPr>
        <w:tab/>
      </w:r>
      <w:r>
        <w:rPr>
          <w:i/>
          <w:spacing w:val="-5"/>
          <w:w w:val="120"/>
          <w:sz w:val="20"/>
          <w:vertAlign w:val="baseline"/>
        </w:rPr>
        <w:t>O</w:t>
      </w:r>
      <w:r>
        <w:rPr>
          <w:spacing w:val="-5"/>
          <w:w w:val="120"/>
          <w:sz w:val="20"/>
          <w:vertAlign w:val="subscript"/>
        </w:rPr>
        <w:t>7</w:t>
      </w:r>
    </w:p>
    <w:p>
      <w:pPr>
        <w:pStyle w:val="BodyText"/>
        <w:tabs>
          <w:tab w:pos="617" w:val="left" w:leader="none"/>
          <w:tab w:pos="1058" w:val="left" w:leader="none"/>
          <w:tab w:pos="1507" w:val="left" w:leader="none"/>
        </w:tabs>
        <w:spacing w:before="114"/>
        <w:ind w:left="177"/>
      </w:pPr>
      <w:r>
        <w:rPr/>
        <mc:AlternateContent>
          <mc:Choice Requires="wps">
            <w:drawing>
              <wp:anchor distT="0" distB="0" distL="0" distR="0" allowOverlap="1" layoutInCell="1" locked="0" behindDoc="0" simplePos="0" relativeHeight="15794688">
                <wp:simplePos x="0" y="0"/>
                <wp:positionH relativeFrom="page">
                  <wp:posOffset>5318734</wp:posOffset>
                </wp:positionH>
                <wp:positionV relativeFrom="paragraph">
                  <wp:posOffset>-193525</wp:posOffset>
                </wp:positionV>
                <wp:extent cx="5080" cy="91122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080" cy="911225"/>
                          <a:chExt cx="5080" cy="911225"/>
                        </a:xfrm>
                      </wpg:grpSpPr>
                      <wps:wsp>
                        <wps:cNvPr id="179" name="Graphic 179"/>
                        <wps:cNvSpPr/>
                        <wps:spPr>
                          <a:xfrm>
                            <a:off x="2527" y="0"/>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0" name="Graphic 180"/>
                        <wps:cNvSpPr/>
                        <wps:spPr>
                          <a:xfrm>
                            <a:off x="2527" y="227749"/>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1" name="Graphic 181"/>
                        <wps:cNvSpPr/>
                        <wps:spPr>
                          <a:xfrm>
                            <a:off x="2527" y="455498"/>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2" name="Graphic 182"/>
                        <wps:cNvSpPr/>
                        <wps:spPr>
                          <a:xfrm>
                            <a:off x="2527" y="683234"/>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8.798004pt;margin-top:-15.238257pt;width:.4pt;height:71.75pt;mso-position-horizontal-relative:page;mso-position-vertical-relative:paragraph;z-index:15794688" id="docshapegroup157" coordorigin="8376,-305" coordsize="8,1435">
                <v:line style="position:absolute" from="8380,54" to="8380,-305" stroked="true" strokeweight=".398pt" strokecolor="#000000">
                  <v:stroke dashstyle="solid"/>
                </v:line>
                <v:line style="position:absolute" from="8380,413" to="8380,54" stroked="true" strokeweight=".398pt" strokecolor="#000000">
                  <v:stroke dashstyle="solid"/>
                </v:line>
                <v:line style="position:absolute" from="8380,771" to="8380,413" stroked="true" strokeweight=".398pt" strokecolor="#000000">
                  <v:stroke dashstyle="solid"/>
                </v:line>
                <v:line style="position:absolute" from="8380,1130" to="8380,771"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0592896">
                <wp:simplePos x="0" y="0"/>
                <wp:positionH relativeFrom="page">
                  <wp:posOffset>6163195</wp:posOffset>
                </wp:positionH>
                <wp:positionV relativeFrom="paragraph">
                  <wp:posOffset>-193525</wp:posOffset>
                </wp:positionV>
                <wp:extent cx="5080" cy="91122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5080" cy="911225"/>
                          <a:chExt cx="5080" cy="911225"/>
                        </a:xfrm>
                      </wpg:grpSpPr>
                      <wps:wsp>
                        <wps:cNvPr id="184" name="Graphic 184"/>
                        <wps:cNvSpPr/>
                        <wps:spPr>
                          <a:xfrm>
                            <a:off x="2527" y="0"/>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 name="Graphic 185"/>
                        <wps:cNvSpPr/>
                        <wps:spPr>
                          <a:xfrm>
                            <a:off x="2527" y="227749"/>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6" name="Graphic 186"/>
                        <wps:cNvSpPr/>
                        <wps:spPr>
                          <a:xfrm>
                            <a:off x="2527" y="455498"/>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7" name="Graphic 187"/>
                        <wps:cNvSpPr/>
                        <wps:spPr>
                          <a:xfrm>
                            <a:off x="2527" y="683234"/>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290985pt;margin-top:-15.238257pt;width:.4pt;height:71.75pt;mso-position-horizontal-relative:page;mso-position-vertical-relative:paragraph;z-index:-22723584" id="docshapegroup158" coordorigin="9706,-305" coordsize="8,1435">
                <v:line style="position:absolute" from="9710,54" to="9710,-305" stroked="true" strokeweight=".398pt" strokecolor="#000000">
                  <v:stroke dashstyle="solid"/>
                </v:line>
                <v:line style="position:absolute" from="9710,413" to="9710,54" stroked="true" strokeweight=".398pt" strokecolor="#000000">
                  <v:stroke dashstyle="solid"/>
                </v:line>
                <v:line style="position:absolute" from="9710,771" to="9710,413" stroked="true" strokeweight=".398pt" strokecolor="#000000">
                  <v:stroke dashstyle="solid"/>
                </v:line>
                <v:line style="position:absolute" from="9710,1130" to="9710,771" stroked="true" strokeweight=".398pt" strokecolor="#000000">
                  <v:stroke dashstyle="solid"/>
                </v:line>
                <w10:wrap type="none"/>
              </v:group>
            </w:pict>
          </mc:Fallback>
        </mc:AlternateContent>
      </w:r>
      <w:r>
        <w:rPr>
          <w:spacing w:val="-5"/>
        </w:rPr>
        <w:t>10</w:t>
      </w:r>
      <w:r>
        <w:rPr/>
        <w:tab/>
      </w:r>
      <w:r>
        <w:rPr>
          <w:spacing w:val="-10"/>
        </w:rPr>
        <w:t>0</w:t>
      </w:r>
      <w:r>
        <w:rPr/>
        <w:tab/>
      </w:r>
      <w:r>
        <w:rPr>
          <w:spacing w:val="-5"/>
        </w:rPr>
        <w:t>00</w:t>
      </w:r>
      <w:r>
        <w:rPr/>
        <w:tab/>
      </w:r>
      <w:r>
        <w:rPr>
          <w:spacing w:val="-10"/>
        </w:rPr>
        <w:t>0</w:t>
      </w:r>
    </w:p>
    <w:p>
      <w:pPr>
        <w:pStyle w:val="BodyText"/>
        <w:tabs>
          <w:tab w:pos="1507" w:val="left" w:leader="none"/>
        </w:tabs>
        <w:spacing w:before="115"/>
        <w:ind w:left="177"/>
      </w:pPr>
      <w:r>
        <w:rPr>
          <w:spacing w:val="-10"/>
        </w:rPr>
        <w:t>7</w:t>
      </w:r>
      <w:r>
        <w:rPr/>
        <w:tab/>
      </w:r>
      <w:r>
        <w:rPr>
          <w:spacing w:val="-5"/>
        </w:rPr>
        <w:t>12</w:t>
      </w:r>
    </w:p>
    <w:p>
      <w:pPr>
        <w:pStyle w:val="BodyText"/>
        <w:tabs>
          <w:tab w:pos="617" w:val="left" w:leader="none"/>
          <w:tab w:pos="1058" w:val="left" w:leader="none"/>
          <w:tab w:pos="1507" w:val="left" w:leader="none"/>
        </w:tabs>
        <w:spacing w:before="114"/>
        <w:ind w:left="177"/>
      </w:pPr>
      <w:r>
        <w:rPr>
          <w:spacing w:val="-10"/>
        </w:rPr>
        <w:t>1</w:t>
      </w:r>
      <w:r>
        <w:rPr/>
        <w:tab/>
      </w:r>
      <w:r>
        <w:rPr>
          <w:spacing w:val="-10"/>
        </w:rPr>
        <w:t>3</w:t>
      </w:r>
      <w:r>
        <w:rPr/>
        <w:tab/>
      </w:r>
      <w:r>
        <w:rPr>
          <w:spacing w:val="-10"/>
        </w:rPr>
        <w:t>4</w:t>
      </w:r>
      <w:r>
        <w:rPr/>
        <w:tab/>
      </w:r>
      <w:r>
        <w:rPr>
          <w:spacing w:val="-10"/>
        </w:rPr>
        <w:t>1</w:t>
      </w:r>
    </w:p>
    <w:p>
      <w:pPr>
        <w:pStyle w:val="BodyText"/>
        <w:spacing w:after="0"/>
        <w:sectPr>
          <w:type w:val="continuous"/>
          <w:pgSz w:w="12240" w:h="15840"/>
          <w:pgMar w:header="0" w:footer="1052" w:top="1820" w:bottom="280" w:left="1440" w:right="1080"/>
          <w:cols w:num="2" w:equalWidth="0">
            <w:col w:w="6827" w:space="40"/>
            <w:col w:w="2853"/>
          </w:cols>
        </w:sectPr>
      </w:pPr>
    </w:p>
    <w:p>
      <w:pPr>
        <w:spacing w:line="235" w:lineRule="auto" w:before="137"/>
        <w:ind w:left="260" w:right="618" w:firstLine="0"/>
        <w:jc w:val="both"/>
        <w:rPr>
          <w:i/>
          <w:sz w:val="20"/>
        </w:rPr>
      </w:pPr>
      <w:r>
        <w:rPr>
          <w:i/>
          <w:w w:val="105"/>
          <w:sz w:val="20"/>
        </w:rPr>
        <w:t>This information is clearly sufficient to reconstruct the initial position of any offset.</w:t>
      </w:r>
      <w:r>
        <w:rPr>
          <w:i/>
          <w:spacing w:val="40"/>
          <w:w w:val="105"/>
          <w:sz w:val="20"/>
        </w:rPr>
        <w:t> </w:t>
      </w:r>
      <w:r>
        <w:rPr>
          <w:i/>
          <w:w w:val="105"/>
          <w:sz w:val="20"/>
        </w:rPr>
        <w:t>Take for example</w:t>
      </w:r>
      <w:r>
        <w:rPr>
          <w:i/>
          <w:spacing w:val="40"/>
          <w:w w:val="105"/>
          <w:sz w:val="20"/>
        </w:rPr>
        <w:t> </w:t>
      </w:r>
      <w:r>
        <w:rPr>
          <w:i/>
          <w:w w:val="105"/>
          <w:sz w:val="20"/>
        </w:rPr>
        <w:t>O</w:t>
      </w:r>
      <w:r>
        <w:rPr>
          <w:w w:val="105"/>
          <w:sz w:val="20"/>
          <w:vertAlign w:val="subscript"/>
        </w:rPr>
        <w:t>6</w:t>
      </w:r>
      <w:r>
        <w:rPr>
          <w:i/>
          <w:w w:val="105"/>
          <w:sz w:val="20"/>
          <w:vertAlign w:val="baseline"/>
        </w:rPr>
        <w:t>:</w:t>
      </w:r>
      <w:r>
        <w:rPr>
          <w:i/>
          <w:spacing w:val="26"/>
          <w:w w:val="105"/>
          <w:sz w:val="20"/>
          <w:vertAlign w:val="baseline"/>
        </w:rPr>
        <w:t> </w:t>
      </w:r>
      <w:r>
        <w:rPr>
          <w:i/>
          <w:w w:val="105"/>
          <w:sz w:val="20"/>
          <w:vertAlign w:val="baseline"/>
        </w:rPr>
        <w:t>using</w:t>
      </w:r>
      <w:r>
        <w:rPr>
          <w:i/>
          <w:spacing w:val="-1"/>
          <w:w w:val="105"/>
          <w:sz w:val="20"/>
          <w:vertAlign w:val="baseline"/>
        </w:rPr>
        <w:t> </w:t>
      </w:r>
      <w:r>
        <w:rPr>
          <w:i/>
          <w:w w:val="105"/>
          <w:sz w:val="20"/>
          <w:vertAlign w:val="baseline"/>
        </w:rPr>
        <w:t>the</w:t>
      </w:r>
      <w:r>
        <w:rPr>
          <w:i/>
          <w:spacing w:val="-1"/>
          <w:w w:val="105"/>
          <w:sz w:val="20"/>
          <w:vertAlign w:val="baseline"/>
        </w:rPr>
        <w:t> </w:t>
      </w:r>
      <w:r>
        <w:rPr>
          <w:i/>
          <w:w w:val="105"/>
          <w:sz w:val="20"/>
          <w:vertAlign w:val="baseline"/>
        </w:rPr>
        <w:t>stored</w:t>
      </w:r>
      <w:r>
        <w:rPr>
          <w:i/>
          <w:spacing w:val="-1"/>
          <w:w w:val="105"/>
          <w:sz w:val="20"/>
          <w:vertAlign w:val="baseline"/>
        </w:rPr>
        <w:t> </w:t>
      </w:r>
      <w:r>
        <w:rPr>
          <w:i/>
          <w:w w:val="105"/>
          <w:sz w:val="20"/>
          <w:vertAlign w:val="baseline"/>
        </w:rPr>
        <w:t>information, we</w:t>
      </w:r>
      <w:r>
        <w:rPr>
          <w:i/>
          <w:spacing w:val="-1"/>
          <w:w w:val="105"/>
          <w:sz w:val="20"/>
          <w:vertAlign w:val="baseline"/>
        </w:rPr>
        <w:t> </w:t>
      </w:r>
      <w:r>
        <w:rPr>
          <w:i/>
          <w:w w:val="105"/>
          <w:sz w:val="20"/>
          <w:vertAlign w:val="baseline"/>
        </w:rPr>
        <w:t>know</w:t>
      </w:r>
      <w:r>
        <w:rPr>
          <w:i/>
          <w:spacing w:val="-1"/>
          <w:w w:val="105"/>
          <w:sz w:val="20"/>
          <w:vertAlign w:val="baseline"/>
        </w:rPr>
        <w:t> </w:t>
      </w:r>
      <w:r>
        <w:rPr>
          <w:i/>
          <w:w w:val="105"/>
          <w:sz w:val="20"/>
          <w:vertAlign w:val="baseline"/>
        </w:rPr>
        <w:t>that O</w:t>
      </w:r>
      <w:r>
        <w:rPr>
          <w:w w:val="105"/>
          <w:sz w:val="20"/>
          <w:vertAlign w:val="subscript"/>
        </w:rPr>
        <w:t>6</w:t>
      </w:r>
      <w:r>
        <w:rPr>
          <w:w w:val="105"/>
          <w:sz w:val="20"/>
          <w:vertAlign w:val="baseline"/>
        </w:rPr>
        <w:t> </w:t>
      </w:r>
      <w:r>
        <w:rPr>
          <w:i/>
          <w:w w:val="105"/>
          <w:sz w:val="20"/>
          <w:vertAlign w:val="baseline"/>
        </w:rPr>
        <w:t>starts</w:t>
      </w:r>
      <w:r>
        <w:rPr>
          <w:i/>
          <w:spacing w:val="-1"/>
          <w:w w:val="105"/>
          <w:sz w:val="20"/>
          <w:vertAlign w:val="baseline"/>
        </w:rPr>
        <w:t> </w:t>
      </w:r>
      <w:r>
        <w:rPr>
          <w:i/>
          <w:w w:val="105"/>
          <w:sz w:val="20"/>
          <w:vertAlign w:val="baseline"/>
        </w:rPr>
        <w:t>in relative</w:t>
      </w:r>
      <w:r>
        <w:rPr>
          <w:i/>
          <w:spacing w:val="-1"/>
          <w:w w:val="105"/>
          <w:sz w:val="20"/>
          <w:vertAlign w:val="baseline"/>
        </w:rPr>
        <w:t> </w:t>
      </w:r>
      <w:r>
        <w:rPr>
          <w:i/>
          <w:w w:val="105"/>
          <w:sz w:val="20"/>
          <w:vertAlign w:val="baseline"/>
        </w:rPr>
        <w:t>position 4</w:t>
      </w:r>
      <w:r>
        <w:rPr>
          <w:i/>
          <w:spacing w:val="-1"/>
          <w:w w:val="105"/>
          <w:sz w:val="20"/>
          <w:vertAlign w:val="baseline"/>
        </w:rPr>
        <w:t> </w:t>
      </w:r>
      <w:r>
        <w:rPr>
          <w:i/>
          <w:w w:val="105"/>
          <w:sz w:val="20"/>
          <w:vertAlign w:val="baseline"/>
        </w:rPr>
        <w:t>inside</w:t>
      </w:r>
      <w:r>
        <w:rPr>
          <w:i/>
          <w:spacing w:val="-1"/>
          <w:w w:val="105"/>
          <w:sz w:val="20"/>
          <w:vertAlign w:val="baseline"/>
        </w:rPr>
        <w:t> </w:t>
      </w:r>
      <w:r>
        <w:rPr>
          <w:i/>
          <w:w w:val="105"/>
          <w:sz w:val="20"/>
          <w:vertAlign w:val="baseline"/>
        </w:rPr>
        <w:t>its</w:t>
      </w:r>
      <w:r>
        <w:rPr>
          <w:i/>
          <w:spacing w:val="-1"/>
          <w:w w:val="105"/>
          <w:sz w:val="20"/>
          <w:vertAlign w:val="baseline"/>
        </w:rPr>
        <w:t> </w:t>
      </w:r>
      <w:r>
        <w:rPr>
          <w:i/>
          <w:w w:val="105"/>
          <w:sz w:val="20"/>
          <w:vertAlign w:val="baseline"/>
        </w:rPr>
        <w:t>macroblock</w:t>
      </w:r>
      <w:r>
        <w:rPr>
          <w:i/>
          <w:spacing w:val="-1"/>
          <w:w w:val="105"/>
          <w:sz w:val="20"/>
          <w:vertAlign w:val="baseline"/>
        </w:rPr>
        <w:t> </w:t>
      </w:r>
      <w:r>
        <w:rPr>
          <w:i/>
          <w:w w:val="105"/>
          <w:sz w:val="20"/>
          <w:vertAlign w:val="baseline"/>
        </w:rPr>
        <w:t>(the second),</w:t>
      </w:r>
      <w:r>
        <w:rPr>
          <w:i/>
          <w:spacing w:val="12"/>
          <w:w w:val="105"/>
          <w:sz w:val="20"/>
          <w:vertAlign w:val="baseline"/>
        </w:rPr>
        <w:t> </w:t>
      </w:r>
      <w:r>
        <w:rPr>
          <w:i/>
          <w:w w:val="105"/>
          <w:sz w:val="20"/>
          <w:vertAlign w:val="baseline"/>
        </w:rPr>
        <w:t>which</w:t>
      </w:r>
      <w:r>
        <w:rPr>
          <w:i/>
          <w:spacing w:val="11"/>
          <w:w w:val="105"/>
          <w:sz w:val="20"/>
          <w:vertAlign w:val="baseline"/>
        </w:rPr>
        <w:t> </w:t>
      </w:r>
      <w:r>
        <w:rPr>
          <w:i/>
          <w:w w:val="105"/>
          <w:sz w:val="20"/>
          <w:vertAlign w:val="baseline"/>
        </w:rPr>
        <w:t>starts</w:t>
      </w:r>
      <w:r>
        <w:rPr>
          <w:i/>
          <w:spacing w:val="12"/>
          <w:w w:val="105"/>
          <w:sz w:val="20"/>
          <w:vertAlign w:val="baseline"/>
        </w:rPr>
        <w:t> </w:t>
      </w:r>
      <w:r>
        <w:rPr>
          <w:i/>
          <w:w w:val="105"/>
          <w:sz w:val="20"/>
          <w:vertAlign w:val="baseline"/>
        </w:rPr>
        <w:t>in</w:t>
      </w:r>
      <w:r>
        <w:rPr>
          <w:i/>
          <w:spacing w:val="12"/>
          <w:w w:val="105"/>
          <w:sz w:val="20"/>
          <w:vertAlign w:val="baseline"/>
        </w:rPr>
        <w:t> </w:t>
      </w:r>
      <w:r>
        <w:rPr>
          <w:i/>
          <w:w w:val="105"/>
          <w:sz w:val="20"/>
          <w:vertAlign w:val="baseline"/>
        </w:rPr>
        <w:t>absolute</w:t>
      </w:r>
      <w:r>
        <w:rPr>
          <w:i/>
          <w:spacing w:val="12"/>
          <w:w w:val="105"/>
          <w:sz w:val="20"/>
          <w:vertAlign w:val="baseline"/>
        </w:rPr>
        <w:t> </w:t>
      </w:r>
      <w:r>
        <w:rPr>
          <w:i/>
          <w:w w:val="105"/>
          <w:sz w:val="20"/>
          <w:vertAlign w:val="baseline"/>
        </w:rPr>
        <w:t>position</w:t>
      </w:r>
      <w:r>
        <w:rPr>
          <w:i/>
          <w:spacing w:val="12"/>
          <w:w w:val="105"/>
          <w:sz w:val="20"/>
          <w:vertAlign w:val="baseline"/>
        </w:rPr>
        <w:t> </w:t>
      </w:r>
      <w:r>
        <w:rPr>
          <w:i/>
          <w:w w:val="105"/>
          <w:sz w:val="20"/>
          <w:vertAlign w:val="baseline"/>
        </w:rPr>
        <w:t>7.</w:t>
      </w:r>
      <w:r>
        <w:rPr>
          <w:i/>
          <w:spacing w:val="38"/>
          <w:w w:val="105"/>
          <w:sz w:val="20"/>
          <w:vertAlign w:val="baseline"/>
        </w:rPr>
        <w:t> </w:t>
      </w:r>
      <w:r>
        <w:rPr>
          <w:i/>
          <w:w w:val="105"/>
          <w:sz w:val="20"/>
          <w:vertAlign w:val="baseline"/>
        </w:rPr>
        <w:t>The</w:t>
      </w:r>
      <w:r>
        <w:rPr>
          <w:i/>
          <w:spacing w:val="11"/>
          <w:w w:val="105"/>
          <w:sz w:val="20"/>
          <w:vertAlign w:val="baseline"/>
        </w:rPr>
        <w:t> </w:t>
      </w:r>
      <w:r>
        <w:rPr>
          <w:i/>
          <w:w w:val="105"/>
          <w:sz w:val="20"/>
          <w:vertAlign w:val="baseline"/>
        </w:rPr>
        <w:t>absolute</w:t>
      </w:r>
      <w:r>
        <w:rPr>
          <w:i/>
          <w:spacing w:val="11"/>
          <w:w w:val="105"/>
          <w:sz w:val="20"/>
          <w:vertAlign w:val="baseline"/>
        </w:rPr>
        <w:t> </w:t>
      </w:r>
      <w:r>
        <w:rPr>
          <w:i/>
          <w:w w:val="105"/>
          <w:sz w:val="20"/>
          <w:vertAlign w:val="baseline"/>
        </w:rPr>
        <w:t>starting</w:t>
      </w:r>
      <w:r>
        <w:rPr>
          <w:i/>
          <w:spacing w:val="12"/>
          <w:w w:val="105"/>
          <w:sz w:val="20"/>
          <w:vertAlign w:val="baseline"/>
        </w:rPr>
        <w:t> </w:t>
      </w:r>
      <w:r>
        <w:rPr>
          <w:i/>
          <w:w w:val="105"/>
          <w:sz w:val="20"/>
          <w:vertAlign w:val="baseline"/>
        </w:rPr>
        <w:t>position</w:t>
      </w:r>
      <w:r>
        <w:rPr>
          <w:i/>
          <w:spacing w:val="12"/>
          <w:w w:val="105"/>
          <w:sz w:val="20"/>
          <w:vertAlign w:val="baseline"/>
        </w:rPr>
        <w:t> </w:t>
      </w:r>
      <w:r>
        <w:rPr>
          <w:i/>
          <w:w w:val="105"/>
          <w:sz w:val="20"/>
          <w:vertAlign w:val="baseline"/>
        </w:rPr>
        <w:t>of</w:t>
      </w:r>
      <w:r>
        <w:rPr>
          <w:i/>
          <w:spacing w:val="12"/>
          <w:w w:val="105"/>
          <w:sz w:val="20"/>
          <w:vertAlign w:val="baseline"/>
        </w:rPr>
        <w:t> </w:t>
      </w:r>
      <w:r>
        <w:rPr>
          <w:i/>
          <w:w w:val="105"/>
          <w:sz w:val="20"/>
          <w:vertAlign w:val="baseline"/>
        </w:rPr>
        <w:t>O</w:t>
      </w:r>
      <w:r>
        <w:rPr>
          <w:w w:val="105"/>
          <w:sz w:val="20"/>
          <w:vertAlign w:val="subscript"/>
        </w:rPr>
        <w:t>6</w:t>
      </w:r>
      <w:r>
        <w:rPr>
          <w:spacing w:val="21"/>
          <w:w w:val="105"/>
          <w:sz w:val="20"/>
          <w:vertAlign w:val="baseline"/>
        </w:rPr>
        <w:t> </w:t>
      </w:r>
      <w:r>
        <w:rPr>
          <w:i/>
          <w:w w:val="105"/>
          <w:sz w:val="20"/>
          <w:vertAlign w:val="baseline"/>
        </w:rPr>
        <w:t>is</w:t>
      </w:r>
      <w:r>
        <w:rPr>
          <w:i/>
          <w:spacing w:val="13"/>
          <w:w w:val="105"/>
          <w:sz w:val="20"/>
          <w:vertAlign w:val="baseline"/>
        </w:rPr>
        <w:t> </w:t>
      </w:r>
      <w:r>
        <w:rPr>
          <w:i/>
          <w:w w:val="105"/>
          <w:sz w:val="20"/>
          <w:vertAlign w:val="baseline"/>
        </w:rPr>
        <w:t>then</w:t>
      </w:r>
      <w:r>
        <w:rPr>
          <w:i/>
          <w:spacing w:val="12"/>
          <w:w w:val="105"/>
          <w:sz w:val="20"/>
          <w:vertAlign w:val="baseline"/>
        </w:rPr>
        <w:t> </w:t>
      </w:r>
      <w:r>
        <w:rPr>
          <w:w w:val="105"/>
          <w:sz w:val="20"/>
          <w:vertAlign w:val="baseline"/>
        </w:rPr>
        <w:t>7</w:t>
      </w:r>
      <w:r>
        <w:rPr>
          <w:spacing w:val="-25"/>
          <w:w w:val="105"/>
          <w:sz w:val="20"/>
          <w:vertAlign w:val="baseline"/>
        </w:rPr>
        <w:t> </w:t>
      </w:r>
      <w:r>
        <w:rPr>
          <w:w w:val="125"/>
          <w:sz w:val="20"/>
          <w:vertAlign w:val="baseline"/>
        </w:rPr>
        <w:t>+</w:t>
      </w:r>
      <w:r>
        <w:rPr>
          <w:spacing w:val="-35"/>
          <w:w w:val="125"/>
          <w:sz w:val="20"/>
          <w:vertAlign w:val="baseline"/>
        </w:rPr>
        <w:t> </w:t>
      </w:r>
      <w:r>
        <w:rPr>
          <w:w w:val="105"/>
          <w:sz w:val="20"/>
          <w:vertAlign w:val="baseline"/>
        </w:rPr>
        <w:t>4</w:t>
      </w:r>
      <w:r>
        <w:rPr>
          <w:spacing w:val="-25"/>
          <w:w w:val="105"/>
          <w:sz w:val="20"/>
          <w:vertAlign w:val="baseline"/>
        </w:rPr>
        <w:t> </w:t>
      </w:r>
      <w:r>
        <w:rPr>
          <w:rFonts w:ascii="Cambria" w:hAnsi="Cambria"/>
          <w:w w:val="125"/>
          <w:sz w:val="20"/>
          <w:vertAlign w:val="baseline"/>
        </w:rPr>
        <w:t>−</w:t>
      </w:r>
      <w:r>
        <w:rPr>
          <w:rFonts w:ascii="Cambria" w:hAnsi="Cambria"/>
          <w:spacing w:val="-33"/>
          <w:w w:val="125"/>
          <w:sz w:val="20"/>
          <w:vertAlign w:val="baseline"/>
        </w:rPr>
        <w:t> </w:t>
      </w:r>
      <w:r>
        <w:rPr>
          <w:w w:val="105"/>
          <w:sz w:val="20"/>
          <w:vertAlign w:val="baseline"/>
        </w:rPr>
        <w:t>1</w:t>
      </w:r>
      <w:r>
        <w:rPr>
          <w:spacing w:val="-3"/>
          <w:w w:val="125"/>
          <w:sz w:val="20"/>
          <w:vertAlign w:val="baseline"/>
        </w:rPr>
        <w:t> </w:t>
      </w:r>
      <w:r>
        <w:rPr>
          <w:w w:val="125"/>
          <w:sz w:val="20"/>
          <w:vertAlign w:val="baseline"/>
        </w:rPr>
        <w:t>=</w:t>
      </w:r>
      <w:r>
        <w:rPr>
          <w:spacing w:val="-2"/>
          <w:w w:val="125"/>
          <w:sz w:val="20"/>
          <w:vertAlign w:val="baseline"/>
        </w:rPr>
        <w:t> </w:t>
      </w:r>
      <w:r>
        <w:rPr>
          <w:spacing w:val="-5"/>
          <w:w w:val="105"/>
          <w:sz w:val="20"/>
          <w:vertAlign w:val="baseline"/>
        </w:rPr>
        <w:t>10</w:t>
      </w:r>
      <w:r>
        <w:rPr>
          <w:i/>
          <w:spacing w:val="-5"/>
          <w:w w:val="105"/>
          <w:sz w:val="20"/>
          <w:vertAlign w:val="baseline"/>
        </w:rPr>
        <w:t>.</w:t>
      </w:r>
    </w:p>
    <w:p>
      <w:pPr>
        <w:pStyle w:val="BodyText"/>
        <w:spacing w:line="235" w:lineRule="auto" w:before="88"/>
        <w:ind w:left="260" w:right="619" w:firstLine="298"/>
        <w:jc w:val="both"/>
      </w:pPr>
      <w:r>
        <w:rPr/>
        <mc:AlternateContent>
          <mc:Choice Requires="wps">
            <w:drawing>
              <wp:anchor distT="0" distB="0" distL="0" distR="0" allowOverlap="1" layoutInCell="1" locked="0" behindDoc="1" simplePos="0" relativeHeight="480593920">
                <wp:simplePos x="0" y="0"/>
                <wp:positionH relativeFrom="page">
                  <wp:posOffset>1456768</wp:posOffset>
                </wp:positionH>
                <wp:positionV relativeFrom="paragraph">
                  <wp:posOffset>532293</wp:posOffset>
                </wp:positionV>
                <wp:extent cx="35560" cy="2197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114.706154pt;margin-top:41.912884pt;width:2.8pt;height:17.3pt;mso-position-horizontal-relative:page;mso-position-vertical-relative:paragraph;z-index:-22722560" type="#_x0000_t202" id="docshape159"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w w:val="110"/>
        </w:rPr>
        <w:t>The</w:t>
      </w:r>
      <w:r>
        <w:rPr>
          <w:w w:val="110"/>
        </w:rPr>
        <w:t> total</w:t>
      </w:r>
      <w:r>
        <w:rPr>
          <w:w w:val="110"/>
        </w:rPr>
        <w:t> number</w:t>
      </w:r>
      <w:r>
        <w:rPr>
          <w:w w:val="110"/>
        </w:rPr>
        <w:t> of</w:t>
      </w:r>
      <w:r>
        <w:rPr>
          <w:w w:val="110"/>
        </w:rPr>
        <w:t> bits</w:t>
      </w:r>
      <w:r>
        <w:rPr>
          <w:w w:val="110"/>
        </w:rPr>
        <w:t> in</w:t>
      </w:r>
      <w:r>
        <w:rPr>
          <w:w w:val="110"/>
        </w:rPr>
        <w:t> the</w:t>
      </w:r>
      <w:r>
        <w:rPr>
          <w:w w:val="110"/>
        </w:rPr>
        <w:t> encoded</w:t>
      </w:r>
      <w:r>
        <w:rPr>
          <w:w w:val="110"/>
        </w:rPr>
        <w:t> offsets</w:t>
      </w:r>
      <w:r>
        <w:rPr>
          <w:w w:val="110"/>
        </w:rPr>
        <w:t> is</w:t>
      </w:r>
      <w:r>
        <w:rPr>
          <w:w w:val="110"/>
        </w:rPr>
        <w:t> </w:t>
      </w:r>
      <w:r>
        <w:rPr>
          <w:i/>
          <w:w w:val="110"/>
        </w:rPr>
        <w:t>nH</w:t>
      </w:r>
      <w:r>
        <w:rPr>
          <w:w w:val="110"/>
          <w:vertAlign w:val="subscript"/>
        </w:rPr>
        <w:t>0</w:t>
      </w:r>
      <w:r>
        <w:rPr>
          <w:w w:val="110"/>
          <w:vertAlign w:val="baseline"/>
        </w:rPr>
        <w:t> </w:t>
      </w:r>
      <w:r>
        <w:rPr>
          <w:w w:val="125"/>
          <w:vertAlign w:val="baseline"/>
        </w:rPr>
        <w:t>+</w:t>
      </w:r>
      <w:r>
        <w:rPr>
          <w:spacing w:val="-10"/>
          <w:w w:val="125"/>
          <w:vertAlign w:val="baseline"/>
        </w:rPr>
        <w:t> </w:t>
      </w:r>
      <w:r>
        <w:rPr>
          <w:i/>
          <w:w w:val="110"/>
          <w:vertAlign w:val="baseline"/>
        </w:rPr>
        <w:t>o</w:t>
      </w:r>
      <w:r>
        <w:rPr>
          <w:w w:val="110"/>
          <w:vertAlign w:val="baseline"/>
        </w:rPr>
        <w:t>(</w:t>
      </w:r>
      <w:r>
        <w:rPr>
          <w:i/>
          <w:w w:val="110"/>
          <w:vertAlign w:val="baseline"/>
        </w:rPr>
        <w:t>n</w:t>
      </w:r>
      <w:r>
        <w:rPr>
          <w:w w:val="110"/>
          <w:vertAlign w:val="baseline"/>
        </w:rPr>
        <w:t>)</w:t>
      </w:r>
      <w:r>
        <w:rPr>
          <w:w w:val="110"/>
          <w:vertAlign w:val="baseline"/>
        </w:rPr>
        <w:t> </w:t>
      </w:r>
      <w:r>
        <w:rPr>
          <w:w w:val="125"/>
          <w:vertAlign w:val="baseline"/>
        </w:rPr>
        <w:t>=</w:t>
      </w:r>
      <w:r>
        <w:rPr>
          <w:w w:val="125"/>
          <w:vertAlign w:val="baseline"/>
        </w:rPr>
        <w:t> </w:t>
      </w:r>
      <w:r>
        <w:rPr>
          <w:i/>
          <w:w w:val="110"/>
          <w:vertAlign w:val="baseline"/>
        </w:rPr>
        <w:t>O</w:t>
      </w:r>
      <w:r>
        <w:rPr>
          <w:w w:val="110"/>
          <w:vertAlign w:val="baseline"/>
        </w:rPr>
        <w:t>(</w:t>
      </w:r>
      <w:r>
        <w:rPr>
          <w:i/>
          <w:w w:val="110"/>
          <w:vertAlign w:val="baseline"/>
        </w:rPr>
        <w:t>n</w:t>
      </w:r>
      <w:r>
        <w:rPr>
          <w:w w:val="110"/>
          <w:vertAlign w:val="baseline"/>
        </w:rPr>
        <w:t>),</w:t>
      </w:r>
      <w:r>
        <w:rPr>
          <w:w w:val="110"/>
          <w:vertAlign w:val="baseline"/>
        </w:rPr>
        <w:t> so</w:t>
      </w:r>
      <w:r>
        <w:rPr>
          <w:w w:val="110"/>
          <w:vertAlign w:val="baseline"/>
        </w:rPr>
        <w:t> absolute</w:t>
      </w:r>
      <w:r>
        <w:rPr>
          <w:w w:val="110"/>
          <w:vertAlign w:val="baseline"/>
        </w:rPr>
        <w:t> macroblock positions</w:t>
      </w:r>
      <w:r>
        <w:rPr>
          <w:spacing w:val="-11"/>
          <w:w w:val="110"/>
          <w:vertAlign w:val="baseline"/>
        </w:rPr>
        <w:t> </w:t>
      </w:r>
      <w:r>
        <w:rPr>
          <w:w w:val="110"/>
          <w:vertAlign w:val="baseline"/>
        </w:rPr>
        <w:t>use</w:t>
      </w:r>
      <w:r>
        <w:rPr>
          <w:spacing w:val="-2"/>
          <w:w w:val="110"/>
          <w:vertAlign w:val="baseline"/>
        </w:rPr>
        <w:t> </w:t>
      </w:r>
      <w:r>
        <w:rPr>
          <w:i/>
          <w:w w:val="110"/>
          <w:vertAlign w:val="baseline"/>
        </w:rPr>
        <w:t>O</w:t>
      </w:r>
      <w:r>
        <w:rPr>
          <w:w w:val="110"/>
          <w:vertAlign w:val="baseline"/>
        </w:rPr>
        <w:t>(log</w:t>
      </w:r>
      <w:r>
        <w:rPr>
          <w:w w:val="110"/>
          <w:vertAlign w:val="subscript"/>
        </w:rPr>
        <w:t>2</w:t>
      </w:r>
      <w:r>
        <w:rPr>
          <w:spacing w:val="-13"/>
          <w:w w:val="110"/>
          <w:vertAlign w:val="baseline"/>
        </w:rPr>
        <w:t> </w:t>
      </w:r>
      <w:r>
        <w:rPr>
          <w:i/>
          <w:w w:val="110"/>
          <w:vertAlign w:val="baseline"/>
        </w:rPr>
        <w:t>n</w:t>
      </w:r>
      <w:r>
        <w:rPr>
          <w:w w:val="110"/>
          <w:vertAlign w:val="baseline"/>
        </w:rPr>
        <w:t>)</w:t>
      </w:r>
      <w:r>
        <w:rPr>
          <w:spacing w:val="-1"/>
          <w:w w:val="110"/>
          <w:vertAlign w:val="baseline"/>
        </w:rPr>
        <w:t> </w:t>
      </w:r>
      <w:r>
        <w:rPr>
          <w:w w:val="110"/>
          <w:vertAlign w:val="baseline"/>
        </w:rPr>
        <w:t>bits</w:t>
      </w:r>
      <w:r>
        <w:rPr>
          <w:spacing w:val="-2"/>
          <w:w w:val="110"/>
          <w:vertAlign w:val="baseline"/>
        </w:rPr>
        <w:t> </w:t>
      </w:r>
      <w:r>
        <w:rPr>
          <w:w w:val="110"/>
          <w:vertAlign w:val="baseline"/>
        </w:rPr>
        <w:t>each.</w:t>
      </w:r>
      <w:r>
        <w:rPr>
          <w:spacing w:val="24"/>
          <w:w w:val="110"/>
          <w:vertAlign w:val="baseline"/>
        </w:rPr>
        <w:t> </w:t>
      </w:r>
      <w:r>
        <w:rPr>
          <w:w w:val="110"/>
          <w:vertAlign w:val="baseline"/>
        </w:rPr>
        <w:t>We</w:t>
      </w:r>
      <w:r>
        <w:rPr>
          <w:spacing w:val="-2"/>
          <w:w w:val="110"/>
          <w:vertAlign w:val="baseline"/>
        </w:rPr>
        <w:t> </w:t>
      </w:r>
      <w:r>
        <w:rPr>
          <w:w w:val="110"/>
          <w:vertAlign w:val="baseline"/>
        </w:rPr>
        <w:t>store</w:t>
      </w:r>
      <w:r>
        <w:rPr>
          <w:spacing w:val="-2"/>
          <w:w w:val="110"/>
          <w:vertAlign w:val="baseline"/>
        </w:rPr>
        <w:t> </w:t>
      </w:r>
      <w:r>
        <w:rPr>
          <w:w w:val="110"/>
          <w:vertAlign w:val="baseline"/>
        </w:rPr>
        <w:t>them</w:t>
      </w:r>
      <w:r>
        <w:rPr>
          <w:spacing w:val="-2"/>
          <w:w w:val="110"/>
          <w:vertAlign w:val="baseline"/>
        </w:rPr>
        <w:t> </w:t>
      </w:r>
      <w:r>
        <w:rPr>
          <w:w w:val="110"/>
          <w:vertAlign w:val="baseline"/>
        </w:rPr>
        <w:t>using</w:t>
      </w:r>
      <w:r>
        <w:rPr>
          <w:spacing w:val="-2"/>
          <w:w w:val="110"/>
          <w:vertAlign w:val="baseline"/>
        </w:rPr>
        <w:t> </w:t>
      </w:r>
      <w:r>
        <w:rPr>
          <w:w w:val="110"/>
          <w:vertAlign w:val="baseline"/>
        </w:rPr>
        <w:t>Theorem</w:t>
      </w:r>
      <w:r>
        <w:rPr>
          <w:spacing w:val="-2"/>
          <w:w w:val="110"/>
          <w:vertAlign w:val="baseline"/>
        </w:rPr>
        <w:t> </w:t>
      </w:r>
      <w:hyperlink w:history="true" w:anchor="_bookmark23">
        <w:r>
          <w:rPr>
            <w:w w:val="110"/>
            <w:vertAlign w:val="baseline"/>
          </w:rPr>
          <w:t>1.3.9.</w:t>
        </w:r>
      </w:hyperlink>
      <w:r>
        <w:rPr>
          <w:spacing w:val="24"/>
          <w:w w:val="110"/>
          <w:vertAlign w:val="baseline"/>
        </w:rPr>
        <w:t> </w:t>
      </w:r>
      <w:r>
        <w:rPr>
          <w:w w:val="110"/>
          <w:vertAlign w:val="baseline"/>
        </w:rPr>
        <w:t>Each</w:t>
      </w:r>
      <w:r>
        <w:rPr>
          <w:spacing w:val="-2"/>
          <w:w w:val="110"/>
          <w:vertAlign w:val="baseline"/>
        </w:rPr>
        <w:t> </w:t>
      </w:r>
      <w:r>
        <w:rPr>
          <w:w w:val="110"/>
          <w:vertAlign w:val="baseline"/>
        </w:rPr>
        <w:t>of</w:t>
      </w:r>
      <w:r>
        <w:rPr>
          <w:spacing w:val="-1"/>
          <w:w w:val="110"/>
          <w:vertAlign w:val="baseline"/>
        </w:rPr>
        <w:t> </w:t>
      </w:r>
      <w:r>
        <w:rPr>
          <w:w w:val="110"/>
          <w:vertAlign w:val="baseline"/>
        </w:rPr>
        <w:t>those</w:t>
      </w:r>
      <w:r>
        <w:rPr>
          <w:spacing w:val="-2"/>
          <w:w w:val="110"/>
          <w:vertAlign w:val="baseline"/>
        </w:rPr>
        <w:t> </w:t>
      </w:r>
      <w:r>
        <w:rPr>
          <w:w w:val="110"/>
          <w:vertAlign w:val="baseline"/>
        </w:rPr>
        <w:t>positions</w:t>
      </w:r>
      <w:r>
        <w:rPr>
          <w:spacing w:val="-2"/>
          <w:w w:val="110"/>
          <w:vertAlign w:val="baseline"/>
        </w:rPr>
        <w:t> </w:t>
      </w:r>
      <w:r>
        <w:rPr>
          <w:w w:val="110"/>
          <w:vertAlign w:val="baseline"/>
        </w:rPr>
        <w:t>uses many</w:t>
      </w:r>
      <w:r>
        <w:rPr>
          <w:w w:val="110"/>
          <w:vertAlign w:val="baseline"/>
        </w:rPr>
        <w:t> bits,</w:t>
      </w:r>
      <w:r>
        <w:rPr>
          <w:w w:val="110"/>
          <w:vertAlign w:val="baseline"/>
        </w:rPr>
        <w:t> but</w:t>
      </w:r>
      <w:r>
        <w:rPr>
          <w:w w:val="110"/>
          <w:vertAlign w:val="baseline"/>
        </w:rPr>
        <w:t> they</w:t>
      </w:r>
      <w:r>
        <w:rPr>
          <w:w w:val="110"/>
          <w:vertAlign w:val="baseline"/>
        </w:rPr>
        <w:t> are</w:t>
      </w:r>
      <w:r>
        <w:rPr>
          <w:w w:val="110"/>
          <w:vertAlign w:val="baseline"/>
        </w:rPr>
        <w:t> few:</w:t>
      </w:r>
      <w:r>
        <w:rPr>
          <w:spacing w:val="40"/>
          <w:w w:val="110"/>
          <w:vertAlign w:val="baseline"/>
        </w:rPr>
        <w:t> </w:t>
      </w:r>
      <w:r>
        <w:rPr>
          <w:w w:val="110"/>
          <w:vertAlign w:val="baseline"/>
        </w:rPr>
        <w:t>there</w:t>
      </w:r>
      <w:r>
        <w:rPr>
          <w:w w:val="110"/>
          <w:vertAlign w:val="baseline"/>
        </w:rPr>
        <w:t> are</w:t>
      </w:r>
      <w:r>
        <w:rPr>
          <w:w w:val="110"/>
          <w:vertAlign w:val="baseline"/>
        </w:rPr>
        <w:t> in</w:t>
      </w:r>
      <w:r>
        <w:rPr>
          <w:w w:val="110"/>
          <w:vertAlign w:val="baseline"/>
        </w:rPr>
        <w:t> total</w:t>
      </w:r>
      <w:r>
        <w:rPr>
          <w:w w:val="110"/>
          <w:vertAlign w:val="baseline"/>
        </w:rPr>
        <w:t> </w:t>
      </w:r>
      <w:r>
        <w:rPr>
          <w:i/>
          <w:w w:val="110"/>
          <w:vertAlign w:val="baseline"/>
        </w:rPr>
        <w:t>n/b</w:t>
      </w:r>
      <w:r>
        <w:rPr>
          <w:w w:val="110"/>
          <w:vertAlign w:val="superscript"/>
        </w:rPr>
        <w:t>2</w:t>
      </w:r>
      <w:r>
        <w:rPr>
          <w:w w:val="110"/>
          <w:vertAlign w:val="baseline"/>
        </w:rPr>
        <w:t> macroblocks,</w:t>
      </w:r>
      <w:r>
        <w:rPr>
          <w:w w:val="110"/>
          <w:vertAlign w:val="baseline"/>
        </w:rPr>
        <w:t> so</w:t>
      </w:r>
      <w:r>
        <w:rPr>
          <w:w w:val="110"/>
          <w:vertAlign w:val="baseline"/>
        </w:rPr>
        <w:t> these</w:t>
      </w:r>
      <w:r>
        <w:rPr>
          <w:w w:val="110"/>
          <w:vertAlign w:val="baseline"/>
        </w:rPr>
        <w:t> integers</w:t>
      </w:r>
      <w:r>
        <w:rPr>
          <w:w w:val="110"/>
          <w:vertAlign w:val="baseline"/>
        </w:rPr>
        <w:t> use</w:t>
      </w:r>
      <w:r>
        <w:rPr>
          <w:w w:val="110"/>
          <w:vertAlign w:val="baseline"/>
        </w:rPr>
        <w:t> in</w:t>
      </w:r>
      <w:r>
        <w:rPr>
          <w:w w:val="110"/>
          <w:vertAlign w:val="baseline"/>
        </w:rPr>
        <w:t> total (</w:t>
      </w:r>
      <w:r>
        <w:rPr>
          <w:i/>
          <w:w w:val="110"/>
          <w:vertAlign w:val="baseline"/>
        </w:rPr>
        <w:t>n/b</w:t>
      </w:r>
      <w:r>
        <w:rPr>
          <w:w w:val="110"/>
          <w:vertAlign w:val="superscript"/>
        </w:rPr>
        <w:t>2</w:t>
      </w:r>
      <w:r>
        <w:rPr>
          <w:w w:val="110"/>
          <w:vertAlign w:val="baseline"/>
        </w:rPr>
        <w:t>)</w:t>
      </w:r>
      <w:r>
        <w:rPr>
          <w:spacing w:val="80"/>
          <w:w w:val="150"/>
          <w:vertAlign w:val="baseline"/>
        </w:rPr>
        <w:t> </w:t>
      </w:r>
      <w:r>
        <w:rPr>
          <w:i/>
          <w:w w:val="110"/>
          <w:vertAlign w:val="baseline"/>
        </w:rPr>
        <w:t>O</w:t>
      </w:r>
      <w:r>
        <w:rPr>
          <w:w w:val="110"/>
          <w:vertAlign w:val="baseline"/>
        </w:rPr>
        <w:t>(log</w:t>
      </w:r>
      <w:r>
        <w:rPr>
          <w:w w:val="110"/>
          <w:position w:val="-4"/>
          <w:sz w:val="14"/>
          <w:vertAlign w:val="baseline"/>
        </w:rPr>
        <w:t>2</w:t>
      </w:r>
      <w:r>
        <w:rPr>
          <w:spacing w:val="34"/>
          <w:w w:val="110"/>
          <w:position w:val="-4"/>
          <w:sz w:val="14"/>
          <w:vertAlign w:val="baseline"/>
        </w:rPr>
        <w:t> </w:t>
      </w:r>
      <w:r>
        <w:rPr>
          <w:i/>
          <w:w w:val="110"/>
          <w:vertAlign w:val="baseline"/>
        </w:rPr>
        <w:t>n</w:t>
      </w:r>
      <w:r>
        <w:rPr>
          <w:w w:val="110"/>
          <w:vertAlign w:val="baseline"/>
        </w:rPr>
        <w:t>)</w:t>
      </w:r>
      <w:r>
        <w:rPr>
          <w:w w:val="125"/>
          <w:vertAlign w:val="baseline"/>
        </w:rPr>
        <w:t> = </w:t>
      </w:r>
      <w:r>
        <w:rPr>
          <w:i/>
          <w:w w:val="110"/>
          <w:vertAlign w:val="baseline"/>
        </w:rPr>
        <w:t>O</w:t>
      </w:r>
      <w:r>
        <w:rPr>
          <w:w w:val="110"/>
          <w:vertAlign w:val="baseline"/>
        </w:rPr>
        <w:t>(</w:t>
      </w:r>
      <w:r>
        <w:rPr>
          <w:i/>
          <w:w w:val="110"/>
          <w:vertAlign w:val="baseline"/>
        </w:rPr>
        <w:t>n/ </w:t>
      </w:r>
      <w:r>
        <w:rPr>
          <w:w w:val="110"/>
          <w:vertAlign w:val="baseline"/>
        </w:rPr>
        <w:t>log </w:t>
      </w:r>
      <w:r>
        <w:rPr>
          <w:i/>
          <w:w w:val="110"/>
          <w:vertAlign w:val="baseline"/>
        </w:rPr>
        <w:t>n</w:t>
      </w:r>
      <w:r>
        <w:rPr>
          <w:w w:val="110"/>
          <w:vertAlign w:val="baseline"/>
        </w:rPr>
        <w:t>)</w:t>
      </w:r>
      <w:r>
        <w:rPr>
          <w:w w:val="125"/>
          <w:vertAlign w:val="baseline"/>
        </w:rPr>
        <w:t> = </w:t>
      </w:r>
      <w:r>
        <w:rPr>
          <w:i/>
          <w:w w:val="110"/>
          <w:vertAlign w:val="baseline"/>
        </w:rPr>
        <w:t>o</w:t>
      </w:r>
      <w:r>
        <w:rPr>
          <w:w w:val="110"/>
          <w:vertAlign w:val="baseline"/>
        </w:rPr>
        <w:t>(</w:t>
      </w:r>
      <w:r>
        <w:rPr>
          <w:i/>
          <w:w w:val="110"/>
          <w:vertAlign w:val="baseline"/>
        </w:rPr>
        <w:t>n</w:t>
      </w:r>
      <w:r>
        <w:rPr>
          <w:w w:val="110"/>
          <w:vertAlign w:val="baseline"/>
        </w:rPr>
        <w:t>)</w:t>
      </w:r>
      <w:r>
        <w:rPr>
          <w:spacing w:val="40"/>
          <w:w w:val="110"/>
          <w:vertAlign w:val="baseline"/>
        </w:rPr>
        <w:t> </w:t>
      </w:r>
      <w:r>
        <w:rPr>
          <w:w w:val="110"/>
          <w:vertAlign w:val="baseline"/>
        </w:rPr>
        <w:t>bits.</w:t>
      </w:r>
    </w:p>
    <w:p>
      <w:pPr>
        <w:pStyle w:val="BodyText"/>
        <w:spacing w:line="203" w:lineRule="exact"/>
        <w:ind w:left="559"/>
        <w:jc w:val="both"/>
      </w:pPr>
      <w:r>
        <w:rPr/>
        <mc:AlternateContent>
          <mc:Choice Requires="wps">
            <w:drawing>
              <wp:anchor distT="0" distB="0" distL="0" distR="0" allowOverlap="1" layoutInCell="1" locked="0" behindDoc="1" simplePos="0" relativeHeight="480594944">
                <wp:simplePos x="0" y="0"/>
                <wp:positionH relativeFrom="page">
                  <wp:posOffset>6241008</wp:posOffset>
                </wp:positionH>
                <wp:positionV relativeFrom="paragraph">
                  <wp:posOffset>51144</wp:posOffset>
                </wp:positionV>
                <wp:extent cx="228600" cy="4699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2860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3"/>
                                <w:sz w:val="20"/>
                              </w:rPr>
                              <w:t> </w:t>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491.417999pt;margin-top:4.027163pt;width:18pt;height:37pt;mso-position-horizontal-relative:page;mso-position-vertical-relative:paragraph;z-index:-22721536" type="#_x0000_t202" id="docshape160" filled="false" stroked="false">
                <v:textbox inset="0,0,0,0">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3"/>
                          <w:sz w:val="20"/>
                        </w:rPr>
                        <w:t> </w:t>
                      </w:r>
                      <w:r>
                        <w:rPr>
                          <w:rFonts w:ascii="Lucida Sans Unicode"/>
                          <w:w w:val="144"/>
                          <w:sz w:val="20"/>
                        </w:rPr>
                        <w:t> </w:t>
                      </w:r>
                    </w:p>
                  </w:txbxContent>
                </v:textbox>
                <w10:wrap type="none"/>
              </v:shape>
            </w:pict>
          </mc:Fallback>
        </mc:AlternateContent>
      </w:r>
      <w:r>
        <w:rPr>
          <w:w w:val="105"/>
        </w:rPr>
        <w:t>Relative</w:t>
      </w:r>
      <w:r>
        <w:rPr>
          <w:spacing w:val="1"/>
          <w:w w:val="105"/>
        </w:rPr>
        <w:t> </w:t>
      </w:r>
      <w:r>
        <w:rPr>
          <w:w w:val="105"/>
        </w:rPr>
        <w:t>block</w:t>
      </w:r>
      <w:r>
        <w:rPr>
          <w:spacing w:val="1"/>
          <w:w w:val="105"/>
        </w:rPr>
        <w:t> </w:t>
      </w:r>
      <w:r>
        <w:rPr>
          <w:w w:val="105"/>
        </w:rPr>
        <w:t>positions inside</w:t>
      </w:r>
      <w:r>
        <w:rPr>
          <w:spacing w:val="2"/>
          <w:w w:val="105"/>
        </w:rPr>
        <w:t> </w:t>
      </w:r>
      <w:r>
        <w:rPr>
          <w:w w:val="105"/>
        </w:rPr>
        <w:t>macroblocks,</w:t>
      </w:r>
      <w:r>
        <w:rPr>
          <w:spacing w:val="2"/>
          <w:w w:val="105"/>
        </w:rPr>
        <w:t> </w:t>
      </w:r>
      <w:r>
        <w:rPr>
          <w:w w:val="105"/>
        </w:rPr>
        <w:t>on</w:t>
      </w:r>
      <w:r>
        <w:rPr>
          <w:spacing w:val="1"/>
          <w:w w:val="105"/>
        </w:rPr>
        <w:t> </w:t>
      </w:r>
      <w:r>
        <w:rPr>
          <w:w w:val="105"/>
        </w:rPr>
        <w:t>the</w:t>
      </w:r>
      <w:r>
        <w:rPr>
          <w:spacing w:val="1"/>
          <w:w w:val="105"/>
        </w:rPr>
        <w:t> </w:t>
      </w:r>
      <w:r>
        <w:rPr>
          <w:w w:val="105"/>
        </w:rPr>
        <w:t>other</w:t>
      </w:r>
      <w:r>
        <w:rPr>
          <w:spacing w:val="1"/>
          <w:w w:val="105"/>
        </w:rPr>
        <w:t> </w:t>
      </w:r>
      <w:r>
        <w:rPr>
          <w:w w:val="105"/>
        </w:rPr>
        <w:t>hand,</w:t>
      </w:r>
      <w:r>
        <w:rPr>
          <w:spacing w:val="2"/>
          <w:w w:val="105"/>
        </w:rPr>
        <w:t> </w:t>
      </w:r>
      <w:r>
        <w:rPr>
          <w:w w:val="105"/>
        </w:rPr>
        <w:t>are</w:t>
      </w:r>
      <w:r>
        <w:rPr>
          <w:spacing w:val="2"/>
          <w:w w:val="105"/>
        </w:rPr>
        <w:t> </w:t>
      </w:r>
      <w:r>
        <w:rPr>
          <w:w w:val="105"/>
        </w:rPr>
        <w:t>more numerous:</w:t>
      </w:r>
      <w:r>
        <w:rPr>
          <w:spacing w:val="24"/>
          <w:w w:val="105"/>
        </w:rPr>
        <w:t> </w:t>
      </w:r>
      <w:r>
        <w:rPr>
          <w:i/>
          <w:w w:val="105"/>
        </w:rPr>
        <w:t>n/b</w:t>
      </w:r>
      <w:r>
        <w:rPr>
          <w:w w:val="105"/>
        </w:rPr>
        <w:t>.</w:t>
      </w:r>
      <w:r>
        <w:rPr>
          <w:spacing w:val="26"/>
          <w:w w:val="105"/>
        </w:rPr>
        <w:t> </w:t>
      </w:r>
      <w:r>
        <w:rPr>
          <w:spacing w:val="-2"/>
          <w:w w:val="105"/>
        </w:rPr>
        <w:t>However,</w:t>
      </w:r>
    </w:p>
    <w:p>
      <w:pPr>
        <w:pStyle w:val="BodyText"/>
        <w:spacing w:line="254" w:lineRule="auto"/>
        <w:ind w:left="260" w:right="619"/>
        <w:jc w:val="both"/>
      </w:pPr>
      <w:r>
        <w:rPr/>
        <mc:AlternateContent>
          <mc:Choice Requires="wps">
            <w:drawing>
              <wp:anchor distT="0" distB="0" distL="0" distR="0" allowOverlap="1" layoutInCell="1" locked="0" behindDoc="1" simplePos="0" relativeHeight="480594432">
                <wp:simplePos x="0" y="0"/>
                <wp:positionH relativeFrom="page">
                  <wp:posOffset>6298996</wp:posOffset>
                </wp:positionH>
                <wp:positionV relativeFrom="paragraph">
                  <wp:posOffset>96622</wp:posOffset>
                </wp:positionV>
                <wp:extent cx="106680" cy="9525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06680" cy="95250"/>
                        </a:xfrm>
                        <a:prstGeom prst="rect">
                          <a:avLst/>
                        </a:prstGeom>
                      </wps:spPr>
                      <wps:txbx>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wps:txbx>
                      <wps:bodyPr wrap="square" lIns="0" tIns="0" rIns="0" bIns="0" rtlCol="0">
                        <a:noAutofit/>
                      </wps:bodyPr>
                    </wps:wsp>
                  </a:graphicData>
                </a:graphic>
              </wp:anchor>
            </w:drawing>
          </mc:Choice>
          <mc:Fallback>
            <w:pict>
              <v:shape style="position:absolute;margin-left:495.984009pt;margin-top:7.608098pt;width:8.4pt;height:7.5pt;mso-position-horizontal-relative:page;mso-position-vertical-relative:paragraph;z-index:-22722048" type="#_x0000_t202" id="docshape161" filled="false" stroked="false">
                <v:textbox inset="0,0,0,0">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v:textbox>
                <w10:wrap type="none"/>
              </v:shape>
            </w:pict>
          </mc:Fallback>
        </mc:AlternateContent>
      </w:r>
      <w:r>
        <w:rPr>
          <w:w w:val="105"/>
        </w:rPr>
        <w:t>these</w:t>
      </w:r>
      <w:r>
        <w:rPr>
          <w:spacing w:val="40"/>
          <w:w w:val="105"/>
        </w:rPr>
        <w:t> </w:t>
      </w:r>
      <w:r>
        <w:rPr>
          <w:w w:val="105"/>
        </w:rPr>
        <w:t>relative</w:t>
      </w:r>
      <w:r>
        <w:rPr>
          <w:spacing w:val="40"/>
          <w:w w:val="105"/>
        </w:rPr>
        <w:t> </w:t>
      </w:r>
      <w:r>
        <w:rPr>
          <w:w w:val="105"/>
        </w:rPr>
        <w:t>positions</w:t>
      </w:r>
      <w:r>
        <w:rPr>
          <w:spacing w:val="40"/>
          <w:w w:val="105"/>
        </w:rPr>
        <w:t> </w:t>
      </w:r>
      <w:r>
        <w:rPr>
          <w:w w:val="105"/>
        </w:rPr>
        <w:t>are</w:t>
      </w:r>
      <w:r>
        <w:rPr>
          <w:spacing w:val="40"/>
          <w:w w:val="105"/>
        </w:rPr>
        <w:t> </w:t>
      </w:r>
      <w:r>
        <w:rPr>
          <w:w w:val="105"/>
        </w:rPr>
        <w:t>small</w:t>
      </w:r>
      <w:r>
        <w:rPr>
          <w:spacing w:val="40"/>
          <w:w w:val="105"/>
        </w:rPr>
        <w:t> </w:t>
      </w:r>
      <w:r>
        <w:rPr>
          <w:w w:val="105"/>
        </w:rPr>
        <w:t>numbers:</w:t>
      </w:r>
      <w:r>
        <w:rPr>
          <w:spacing w:val="80"/>
          <w:w w:val="105"/>
        </w:rPr>
        <w:t> </w:t>
      </w:r>
      <w:r>
        <w:rPr>
          <w:w w:val="105"/>
        </w:rPr>
        <w:t>recall</w:t>
      </w:r>
      <w:r>
        <w:rPr>
          <w:spacing w:val="40"/>
          <w:w w:val="105"/>
        </w:rPr>
        <w:t> </w:t>
      </w:r>
      <w:r>
        <w:rPr>
          <w:w w:val="105"/>
        </w:rPr>
        <w:t>that</w:t>
      </w:r>
      <w:r>
        <w:rPr>
          <w:spacing w:val="40"/>
          <w:w w:val="105"/>
        </w:rPr>
        <w:t> </w:t>
      </w:r>
      <w:r>
        <w:rPr>
          <w:w w:val="105"/>
        </w:rPr>
        <w:t>each</w:t>
      </w:r>
      <w:r>
        <w:rPr>
          <w:spacing w:val="40"/>
          <w:w w:val="105"/>
        </w:rPr>
        <w:t> </w:t>
      </w:r>
      <w:r>
        <w:rPr>
          <w:w w:val="105"/>
        </w:rPr>
        <w:t>offset</w:t>
      </w:r>
      <w:r>
        <w:rPr>
          <w:spacing w:val="40"/>
          <w:w w:val="105"/>
        </w:rPr>
        <w:t> </w:t>
      </w:r>
      <w:r>
        <w:rPr>
          <w:w w:val="105"/>
        </w:rPr>
        <w:t>is</w:t>
      </w:r>
      <w:r>
        <w:rPr>
          <w:spacing w:val="40"/>
          <w:w w:val="105"/>
        </w:rPr>
        <w:t> </w:t>
      </w:r>
      <w:r>
        <w:rPr>
          <w:w w:val="105"/>
        </w:rPr>
        <w:t>encoded</w:t>
      </w:r>
      <w:r>
        <w:rPr>
          <w:spacing w:val="40"/>
          <w:w w:val="105"/>
        </w:rPr>
        <w:t> </w:t>
      </w:r>
      <w:r>
        <w:rPr>
          <w:w w:val="105"/>
        </w:rPr>
        <w:t>using</w:t>
      </w:r>
      <w:r>
        <w:rPr>
          <w:spacing w:val="40"/>
          <w:w w:val="105"/>
        </w:rPr>
        <w:t> </w:t>
      </w:r>
      <w:r>
        <w:rPr>
          <w:rFonts w:ascii="Cambria" w:hAnsi="Cambria"/>
          <w:w w:val="105"/>
        </w:rPr>
        <w:t>⌈</w:t>
      </w:r>
      <w:r>
        <w:rPr>
          <w:w w:val="105"/>
        </w:rPr>
        <w:t>log</w:t>
      </w:r>
      <w:r>
        <w:rPr>
          <w:w w:val="105"/>
          <w:vertAlign w:val="subscript"/>
        </w:rPr>
        <w:t>2</w:t>
      </w:r>
      <w:r>
        <w:rPr>
          <w:spacing w:val="80"/>
          <w:w w:val="150"/>
          <w:vertAlign w:val="baseline"/>
        </w:rPr>
        <w:t> </w:t>
      </w:r>
      <w:r>
        <w:rPr>
          <w:i/>
          <w:w w:val="105"/>
          <w:vertAlign w:val="superscript"/>
        </w:rPr>
        <w:t>b</w:t>
      </w:r>
      <w:r>
        <w:rPr>
          <w:i/>
          <w:spacing w:val="78"/>
          <w:w w:val="125"/>
          <w:vertAlign w:val="baseline"/>
        </w:rPr>
        <w:t> </w:t>
      </w:r>
      <w:r>
        <w:rPr>
          <w:rFonts w:ascii="Cambria" w:hAnsi="Cambria"/>
          <w:w w:val="125"/>
          <w:vertAlign w:val="baseline"/>
        </w:rPr>
        <w:t>⌉</w:t>
      </w:r>
      <w:r>
        <w:rPr>
          <w:rFonts w:ascii="Cambria" w:hAnsi="Cambria"/>
          <w:spacing w:val="40"/>
          <w:w w:val="125"/>
          <w:vertAlign w:val="baseline"/>
        </w:rPr>
        <w:t> </w:t>
      </w:r>
      <w:r>
        <w:rPr>
          <w:rFonts w:ascii="Cambria" w:hAnsi="Cambria"/>
          <w:w w:val="125"/>
          <w:vertAlign w:val="baseline"/>
        </w:rPr>
        <w:t>≤ </w:t>
      </w:r>
      <w:r>
        <w:rPr>
          <w:w w:val="105"/>
          <w:vertAlign w:val="baseline"/>
        </w:rPr>
        <w:t>log</w:t>
      </w:r>
      <w:r>
        <w:rPr>
          <w:w w:val="105"/>
          <w:vertAlign w:val="subscript"/>
        </w:rPr>
        <w:t>2</w:t>
      </w:r>
      <w:r>
        <w:rPr>
          <w:spacing w:val="-8"/>
          <w:w w:val="105"/>
          <w:vertAlign w:val="baseline"/>
        </w:rPr>
        <w:t> </w:t>
      </w:r>
      <w:r>
        <w:rPr>
          <w:w w:val="105"/>
          <w:vertAlign w:val="baseline"/>
        </w:rPr>
        <w:t>2</w:t>
      </w:r>
      <w:r>
        <w:rPr>
          <w:i/>
          <w:w w:val="105"/>
          <w:vertAlign w:val="superscript"/>
        </w:rPr>
        <w:t>b</w:t>
      </w:r>
      <w:r>
        <w:rPr>
          <w:i/>
          <w:spacing w:val="36"/>
          <w:w w:val="125"/>
          <w:vertAlign w:val="baseline"/>
        </w:rPr>
        <w:t> </w:t>
      </w:r>
      <w:r>
        <w:rPr>
          <w:w w:val="125"/>
          <w:vertAlign w:val="baseline"/>
        </w:rPr>
        <w:t>=</w:t>
      </w:r>
      <w:r>
        <w:rPr>
          <w:spacing w:val="27"/>
          <w:w w:val="125"/>
          <w:vertAlign w:val="baseline"/>
        </w:rPr>
        <w:t> </w:t>
      </w:r>
      <w:r>
        <w:rPr>
          <w:i/>
          <w:w w:val="105"/>
          <w:vertAlign w:val="baseline"/>
        </w:rPr>
        <w:t>b</w:t>
      </w:r>
      <w:r>
        <w:rPr>
          <w:i/>
          <w:spacing w:val="33"/>
          <w:w w:val="105"/>
          <w:vertAlign w:val="baseline"/>
        </w:rPr>
        <w:t> </w:t>
      </w:r>
      <w:r>
        <w:rPr>
          <w:w w:val="105"/>
          <w:vertAlign w:val="baseline"/>
        </w:rPr>
        <w:t>bits.</w:t>
      </w:r>
      <w:r>
        <w:rPr>
          <w:spacing w:val="80"/>
          <w:w w:val="105"/>
          <w:vertAlign w:val="baseline"/>
        </w:rPr>
        <w:t> </w:t>
      </w:r>
      <w:r>
        <w:rPr>
          <w:w w:val="105"/>
          <w:vertAlign w:val="baseline"/>
        </w:rPr>
        <w:t>This</w:t>
      </w:r>
      <w:r>
        <w:rPr>
          <w:spacing w:val="33"/>
          <w:w w:val="105"/>
          <w:vertAlign w:val="baseline"/>
        </w:rPr>
        <w:t> </w:t>
      </w:r>
      <w:r>
        <w:rPr>
          <w:w w:val="105"/>
          <w:vertAlign w:val="baseline"/>
        </w:rPr>
        <w:t>means</w:t>
      </w:r>
      <w:r>
        <w:rPr>
          <w:spacing w:val="33"/>
          <w:w w:val="105"/>
          <w:vertAlign w:val="baseline"/>
        </w:rPr>
        <w:t> </w:t>
      </w:r>
      <w:r>
        <w:rPr>
          <w:w w:val="105"/>
          <w:vertAlign w:val="baseline"/>
        </w:rPr>
        <w:t>that</w:t>
      </w:r>
      <w:r>
        <w:rPr>
          <w:spacing w:val="33"/>
          <w:w w:val="105"/>
          <w:vertAlign w:val="baseline"/>
        </w:rPr>
        <w:t> </w:t>
      </w:r>
      <w:r>
        <w:rPr>
          <w:w w:val="105"/>
          <w:vertAlign w:val="baseline"/>
        </w:rPr>
        <w:t>the</w:t>
      </w:r>
      <w:r>
        <w:rPr>
          <w:spacing w:val="33"/>
          <w:w w:val="105"/>
          <w:vertAlign w:val="baseline"/>
        </w:rPr>
        <w:t> </w:t>
      </w:r>
      <w:r>
        <w:rPr>
          <w:i/>
          <w:w w:val="105"/>
          <w:vertAlign w:val="baseline"/>
        </w:rPr>
        <w:t>b</w:t>
      </w:r>
      <w:r>
        <w:rPr>
          <w:i/>
          <w:spacing w:val="33"/>
          <w:w w:val="105"/>
          <w:vertAlign w:val="baseline"/>
        </w:rPr>
        <w:t> </w:t>
      </w:r>
      <w:r>
        <w:rPr>
          <w:w w:val="105"/>
          <w:vertAlign w:val="baseline"/>
        </w:rPr>
        <w:t>offsets</w:t>
      </w:r>
      <w:r>
        <w:rPr>
          <w:spacing w:val="33"/>
          <w:w w:val="105"/>
          <w:vertAlign w:val="baseline"/>
        </w:rPr>
        <w:t> </w:t>
      </w:r>
      <w:r>
        <w:rPr>
          <w:w w:val="105"/>
          <w:vertAlign w:val="baseline"/>
        </w:rPr>
        <w:t>inside</w:t>
      </w:r>
      <w:r>
        <w:rPr>
          <w:spacing w:val="33"/>
          <w:w w:val="105"/>
          <w:vertAlign w:val="baseline"/>
        </w:rPr>
        <w:t> </w:t>
      </w:r>
      <w:r>
        <w:rPr>
          <w:w w:val="105"/>
          <w:vertAlign w:val="baseline"/>
        </w:rPr>
        <w:t>each</w:t>
      </w:r>
      <w:r>
        <w:rPr>
          <w:spacing w:val="33"/>
          <w:w w:val="105"/>
          <w:vertAlign w:val="baseline"/>
        </w:rPr>
        <w:t> </w:t>
      </w:r>
      <w:r>
        <w:rPr>
          <w:w w:val="105"/>
          <w:vertAlign w:val="baseline"/>
        </w:rPr>
        <w:t>macroblock</w:t>
      </w:r>
      <w:r>
        <w:rPr>
          <w:spacing w:val="33"/>
          <w:w w:val="105"/>
          <w:vertAlign w:val="baseline"/>
        </w:rPr>
        <w:t> </w:t>
      </w:r>
      <w:r>
        <w:rPr>
          <w:w w:val="105"/>
          <w:vertAlign w:val="baseline"/>
        </w:rPr>
        <w:t>are</w:t>
      </w:r>
      <w:r>
        <w:rPr>
          <w:spacing w:val="33"/>
          <w:w w:val="105"/>
          <w:vertAlign w:val="baseline"/>
        </w:rPr>
        <w:t> </w:t>
      </w:r>
      <w:r>
        <w:rPr>
          <w:w w:val="105"/>
          <w:vertAlign w:val="baseline"/>
        </w:rPr>
        <w:t>encoded</w:t>
      </w:r>
      <w:r>
        <w:rPr>
          <w:spacing w:val="33"/>
          <w:w w:val="105"/>
          <w:vertAlign w:val="baseline"/>
        </w:rPr>
        <w:t> </w:t>
      </w:r>
      <w:r>
        <w:rPr>
          <w:w w:val="105"/>
          <w:vertAlign w:val="baseline"/>
        </w:rPr>
        <w:t>using</w:t>
      </w:r>
      <w:r>
        <w:rPr>
          <w:spacing w:val="33"/>
          <w:w w:val="105"/>
          <w:vertAlign w:val="baseline"/>
        </w:rPr>
        <w:t> </w:t>
      </w:r>
      <w:r>
        <w:rPr>
          <w:w w:val="105"/>
          <w:vertAlign w:val="baseline"/>
        </w:rPr>
        <w:t>at</w:t>
      </w:r>
      <w:r>
        <w:rPr>
          <w:spacing w:val="33"/>
          <w:w w:val="105"/>
          <w:vertAlign w:val="baseline"/>
        </w:rPr>
        <w:t> </w:t>
      </w:r>
      <w:r>
        <w:rPr>
          <w:w w:val="105"/>
          <w:vertAlign w:val="baseline"/>
        </w:rPr>
        <w:t>most </w:t>
      </w:r>
      <w:r>
        <w:rPr>
          <w:i/>
          <w:w w:val="105"/>
          <w:vertAlign w:val="baseline"/>
        </w:rPr>
        <w:t>b</w:t>
      </w:r>
      <w:r>
        <w:rPr>
          <w:w w:val="105"/>
          <w:vertAlign w:val="superscript"/>
        </w:rPr>
        <w:t>2</w:t>
      </w:r>
      <w:r>
        <w:rPr>
          <w:spacing w:val="55"/>
          <w:w w:val="105"/>
          <w:vertAlign w:val="baseline"/>
        </w:rPr>
        <w:t> </w:t>
      </w:r>
      <w:r>
        <w:rPr>
          <w:w w:val="105"/>
          <w:vertAlign w:val="baseline"/>
        </w:rPr>
        <w:t>bits,</w:t>
      </w:r>
      <w:r>
        <w:rPr>
          <w:spacing w:val="52"/>
          <w:w w:val="105"/>
          <w:vertAlign w:val="baseline"/>
        </w:rPr>
        <w:t> </w:t>
      </w:r>
      <w:r>
        <w:rPr>
          <w:w w:val="105"/>
          <w:vertAlign w:val="baseline"/>
        </w:rPr>
        <w:t>so</w:t>
      </w:r>
      <w:r>
        <w:rPr>
          <w:spacing w:val="45"/>
          <w:w w:val="105"/>
          <w:vertAlign w:val="baseline"/>
        </w:rPr>
        <w:t> </w:t>
      </w:r>
      <w:r>
        <w:rPr>
          <w:w w:val="105"/>
          <w:vertAlign w:val="baseline"/>
        </w:rPr>
        <w:t>each</w:t>
      </w:r>
      <w:r>
        <w:rPr>
          <w:spacing w:val="46"/>
          <w:w w:val="105"/>
          <w:vertAlign w:val="baseline"/>
        </w:rPr>
        <w:t> </w:t>
      </w:r>
      <w:r>
        <w:rPr>
          <w:w w:val="105"/>
          <w:vertAlign w:val="baseline"/>
        </w:rPr>
        <w:t>relative</w:t>
      </w:r>
      <w:r>
        <w:rPr>
          <w:spacing w:val="45"/>
          <w:w w:val="105"/>
          <w:vertAlign w:val="baseline"/>
        </w:rPr>
        <w:t> </w:t>
      </w:r>
      <w:r>
        <w:rPr>
          <w:w w:val="105"/>
          <w:vertAlign w:val="baseline"/>
        </w:rPr>
        <w:t>position</w:t>
      </w:r>
      <w:r>
        <w:rPr>
          <w:spacing w:val="46"/>
          <w:w w:val="105"/>
          <w:vertAlign w:val="baseline"/>
        </w:rPr>
        <w:t> </w:t>
      </w:r>
      <w:r>
        <w:rPr>
          <w:w w:val="105"/>
          <w:vertAlign w:val="baseline"/>
        </w:rPr>
        <w:t>inside</w:t>
      </w:r>
      <w:r>
        <w:rPr>
          <w:spacing w:val="45"/>
          <w:w w:val="105"/>
          <w:vertAlign w:val="baseline"/>
        </w:rPr>
        <w:t> </w:t>
      </w:r>
      <w:r>
        <w:rPr>
          <w:w w:val="105"/>
          <w:vertAlign w:val="baseline"/>
        </w:rPr>
        <w:t>a</w:t>
      </w:r>
      <w:r>
        <w:rPr>
          <w:spacing w:val="46"/>
          <w:w w:val="105"/>
          <w:vertAlign w:val="baseline"/>
        </w:rPr>
        <w:t> </w:t>
      </w:r>
      <w:r>
        <w:rPr>
          <w:w w:val="105"/>
          <w:vertAlign w:val="baseline"/>
        </w:rPr>
        <w:t>macroblock</w:t>
      </w:r>
      <w:r>
        <w:rPr>
          <w:spacing w:val="45"/>
          <w:w w:val="105"/>
          <w:vertAlign w:val="baseline"/>
        </w:rPr>
        <w:t> </w:t>
      </w:r>
      <w:r>
        <w:rPr>
          <w:w w:val="105"/>
          <w:vertAlign w:val="baseline"/>
        </w:rPr>
        <w:t>will</w:t>
      </w:r>
      <w:r>
        <w:rPr>
          <w:spacing w:val="46"/>
          <w:w w:val="105"/>
          <w:vertAlign w:val="baseline"/>
        </w:rPr>
        <w:t> </w:t>
      </w:r>
      <w:r>
        <w:rPr>
          <w:w w:val="105"/>
          <w:vertAlign w:val="baseline"/>
        </w:rPr>
        <w:t>use</w:t>
      </w:r>
      <w:r>
        <w:rPr>
          <w:spacing w:val="45"/>
          <w:w w:val="105"/>
          <w:vertAlign w:val="baseline"/>
        </w:rPr>
        <w:t> </w:t>
      </w:r>
      <w:r>
        <w:rPr>
          <w:w w:val="105"/>
          <w:vertAlign w:val="baseline"/>
        </w:rPr>
        <w:t>at</w:t>
      </w:r>
      <w:r>
        <w:rPr>
          <w:spacing w:val="46"/>
          <w:w w:val="105"/>
          <w:vertAlign w:val="baseline"/>
        </w:rPr>
        <w:t> </w:t>
      </w:r>
      <w:r>
        <w:rPr>
          <w:w w:val="105"/>
          <w:vertAlign w:val="baseline"/>
        </w:rPr>
        <w:t>most</w:t>
      </w:r>
      <w:r>
        <w:rPr>
          <w:spacing w:val="45"/>
          <w:w w:val="105"/>
          <w:vertAlign w:val="baseline"/>
        </w:rPr>
        <w:t> </w:t>
      </w:r>
      <w:r>
        <w:rPr>
          <w:rFonts w:ascii="Cambria" w:hAnsi="Cambria"/>
          <w:w w:val="105"/>
          <w:vertAlign w:val="baseline"/>
        </w:rPr>
        <w:t>⌈</w:t>
      </w:r>
      <w:r>
        <w:rPr>
          <w:w w:val="105"/>
          <w:vertAlign w:val="baseline"/>
        </w:rPr>
        <w:t>log</w:t>
      </w:r>
      <w:r>
        <w:rPr>
          <w:w w:val="105"/>
          <w:vertAlign w:val="subscript"/>
        </w:rPr>
        <w:t>2</w:t>
      </w:r>
      <w:r>
        <w:rPr>
          <w:spacing w:val="-5"/>
          <w:w w:val="105"/>
          <w:vertAlign w:val="baseline"/>
        </w:rPr>
        <w:t> </w:t>
      </w:r>
      <w:r>
        <w:rPr>
          <w:i/>
          <w:w w:val="105"/>
          <w:vertAlign w:val="baseline"/>
        </w:rPr>
        <w:t>b</w:t>
      </w:r>
      <w:r>
        <w:rPr>
          <w:w w:val="105"/>
          <w:vertAlign w:val="superscript"/>
        </w:rPr>
        <w:t>2</w:t>
      </w:r>
      <w:r>
        <w:rPr>
          <w:rFonts w:ascii="Cambria" w:hAnsi="Cambria"/>
          <w:w w:val="105"/>
          <w:vertAlign w:val="baseline"/>
        </w:rPr>
        <w:t>⌉</w:t>
      </w:r>
      <w:r>
        <w:rPr>
          <w:rFonts w:ascii="Cambria" w:hAnsi="Cambria"/>
          <w:spacing w:val="46"/>
          <w:w w:val="105"/>
          <w:vertAlign w:val="baseline"/>
        </w:rPr>
        <w:t> </w:t>
      </w:r>
      <w:r>
        <w:rPr>
          <w:w w:val="105"/>
          <w:vertAlign w:val="baseline"/>
        </w:rPr>
        <w:t>bits.</w:t>
      </w:r>
      <w:r>
        <w:rPr>
          <w:spacing w:val="39"/>
          <w:w w:val="105"/>
          <w:vertAlign w:val="baseline"/>
        </w:rPr>
        <w:t>  </w:t>
      </w:r>
      <w:r>
        <w:rPr>
          <w:w w:val="105"/>
          <w:vertAlign w:val="baseline"/>
        </w:rPr>
        <w:t>We</w:t>
      </w:r>
      <w:r>
        <w:rPr>
          <w:spacing w:val="45"/>
          <w:w w:val="105"/>
          <w:vertAlign w:val="baseline"/>
        </w:rPr>
        <w:t> </w:t>
      </w:r>
      <w:r>
        <w:rPr>
          <w:spacing w:val="-2"/>
          <w:w w:val="105"/>
          <w:vertAlign w:val="baseline"/>
        </w:rPr>
        <w:t>encode</w:t>
      </w:r>
    </w:p>
    <w:p>
      <w:pPr>
        <w:pStyle w:val="BodyText"/>
        <w:spacing w:line="224" w:lineRule="exact"/>
        <w:ind w:left="260"/>
        <w:jc w:val="both"/>
      </w:pPr>
      <w:r>
        <w:rPr/>
        <mc:AlternateContent>
          <mc:Choice Requires="wps">
            <w:drawing>
              <wp:anchor distT="0" distB="0" distL="0" distR="0" allowOverlap="1" layoutInCell="1" locked="0" behindDoc="1" simplePos="0" relativeHeight="480595968">
                <wp:simplePos x="0" y="0"/>
                <wp:positionH relativeFrom="page">
                  <wp:posOffset>3031426</wp:posOffset>
                </wp:positionH>
                <wp:positionV relativeFrom="paragraph">
                  <wp:posOffset>60898</wp:posOffset>
                </wp:positionV>
                <wp:extent cx="620395" cy="4699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620395" cy="469900"/>
                        </a:xfrm>
                        <a:prstGeom prst="rect">
                          <a:avLst/>
                        </a:prstGeom>
                      </wps:spPr>
                      <wps:txbx>
                        <w:txbxContent>
                          <w:p>
                            <w:pPr>
                              <w:spacing w:before="148"/>
                              <w:ind w:left="0" w:right="0" w:firstLine="0"/>
                              <w:jc w:val="left"/>
                              <w:rPr>
                                <w:rFonts w:ascii="Lucida Sans Unicode"/>
                                <w:position w:val="13"/>
                                <w:sz w:val="20"/>
                              </w:rPr>
                            </w:pPr>
                            <w:r>
                              <w:rPr>
                                <w:rFonts w:ascii="Lucida Sans Unicode"/>
                                <w:spacing w:val="68"/>
                                <w:w w:val="120"/>
                                <w:position w:val="13"/>
                                <w:sz w:val="20"/>
                              </w:rPr>
                              <w:t> </w:t>
                            </w:r>
                            <w:r>
                              <w:rPr>
                                <w:i/>
                                <w:w w:val="120"/>
                                <w:sz w:val="14"/>
                                <w:u w:val="single"/>
                              </w:rPr>
                              <w:t>n</w:t>
                            </w:r>
                            <w:r>
                              <w:rPr>
                                <w:i/>
                                <w:spacing w:val="-11"/>
                                <w:w w:val="120"/>
                                <w:sz w:val="14"/>
                                <w:u w:val="single"/>
                              </w:rPr>
                              <w:t> </w:t>
                            </w:r>
                            <w:r>
                              <w:rPr>
                                <w:w w:val="120"/>
                                <w:sz w:val="14"/>
                                <w:u w:val="single"/>
                              </w:rPr>
                              <w:t>log</w:t>
                            </w:r>
                            <w:r>
                              <w:rPr>
                                <w:spacing w:val="-8"/>
                                <w:w w:val="120"/>
                                <w:sz w:val="14"/>
                                <w:u w:val="single"/>
                              </w:rPr>
                              <w:t> </w:t>
                            </w:r>
                            <w:r>
                              <w:rPr>
                                <w:w w:val="120"/>
                                <w:sz w:val="14"/>
                                <w:u w:val="single"/>
                              </w:rPr>
                              <w:t>log</w:t>
                            </w:r>
                            <w:r>
                              <w:rPr>
                                <w:spacing w:val="-9"/>
                                <w:w w:val="120"/>
                                <w:sz w:val="14"/>
                                <w:u w:val="single"/>
                              </w:rPr>
                              <w:t> </w:t>
                            </w:r>
                            <w:r>
                              <w:rPr>
                                <w:i/>
                                <w:spacing w:val="-10"/>
                                <w:w w:val="120"/>
                                <w:sz w:val="14"/>
                                <w:u w:val="single"/>
                              </w:rPr>
                              <w:t>n</w:t>
                            </w:r>
                            <w:r>
                              <w:rPr>
                                <w:rFonts w:ascii="Lucida Sans Unicode"/>
                                <w:spacing w:val="-10"/>
                                <w:w w:val="120"/>
                                <w:position w:val="13"/>
                                <w:sz w:val="20"/>
                              </w:rPr>
                              <w:t> </w:t>
                            </w:r>
                          </w:p>
                        </w:txbxContent>
                      </wps:txbx>
                      <wps:bodyPr wrap="square" lIns="0" tIns="0" rIns="0" bIns="0" rtlCol="0">
                        <a:noAutofit/>
                      </wps:bodyPr>
                    </wps:wsp>
                  </a:graphicData>
                </a:graphic>
              </wp:anchor>
            </w:drawing>
          </mc:Choice>
          <mc:Fallback>
            <w:pict>
              <v:shape style="position:absolute;margin-left:238.695007pt;margin-top:4.795139pt;width:48.85pt;height:37pt;mso-position-horizontal-relative:page;mso-position-vertical-relative:paragraph;z-index:-22720512" type="#_x0000_t202" id="docshape162" filled="false" stroked="false">
                <v:textbox inset="0,0,0,0">
                  <w:txbxContent>
                    <w:p>
                      <w:pPr>
                        <w:spacing w:before="148"/>
                        <w:ind w:left="0" w:right="0" w:firstLine="0"/>
                        <w:jc w:val="left"/>
                        <w:rPr>
                          <w:rFonts w:ascii="Lucida Sans Unicode"/>
                          <w:position w:val="13"/>
                          <w:sz w:val="20"/>
                        </w:rPr>
                      </w:pPr>
                      <w:r>
                        <w:rPr>
                          <w:rFonts w:ascii="Lucida Sans Unicode"/>
                          <w:spacing w:val="68"/>
                          <w:w w:val="120"/>
                          <w:position w:val="13"/>
                          <w:sz w:val="20"/>
                        </w:rPr>
                        <w:t> </w:t>
                      </w:r>
                      <w:r>
                        <w:rPr>
                          <w:i/>
                          <w:w w:val="120"/>
                          <w:sz w:val="14"/>
                          <w:u w:val="single"/>
                        </w:rPr>
                        <w:t>n</w:t>
                      </w:r>
                      <w:r>
                        <w:rPr>
                          <w:i/>
                          <w:spacing w:val="-11"/>
                          <w:w w:val="120"/>
                          <w:sz w:val="14"/>
                          <w:u w:val="single"/>
                        </w:rPr>
                        <w:t> </w:t>
                      </w:r>
                      <w:r>
                        <w:rPr>
                          <w:w w:val="120"/>
                          <w:sz w:val="14"/>
                          <w:u w:val="single"/>
                        </w:rPr>
                        <w:t>log</w:t>
                      </w:r>
                      <w:r>
                        <w:rPr>
                          <w:spacing w:val="-8"/>
                          <w:w w:val="120"/>
                          <w:sz w:val="14"/>
                          <w:u w:val="single"/>
                        </w:rPr>
                        <w:t> </w:t>
                      </w:r>
                      <w:r>
                        <w:rPr>
                          <w:w w:val="120"/>
                          <w:sz w:val="14"/>
                          <w:u w:val="single"/>
                        </w:rPr>
                        <w:t>log</w:t>
                      </w:r>
                      <w:r>
                        <w:rPr>
                          <w:spacing w:val="-9"/>
                          <w:w w:val="120"/>
                          <w:sz w:val="14"/>
                          <w:u w:val="single"/>
                        </w:rPr>
                        <w:t> </w:t>
                      </w:r>
                      <w:r>
                        <w:rPr>
                          <w:i/>
                          <w:spacing w:val="-10"/>
                          <w:w w:val="120"/>
                          <w:sz w:val="14"/>
                          <w:u w:val="single"/>
                        </w:rPr>
                        <w:t>n</w:t>
                      </w:r>
                      <w:r>
                        <w:rPr>
                          <w:rFonts w:ascii="Lucida Sans Unicode"/>
                          <w:spacing w:val="-10"/>
                          <w:w w:val="120"/>
                          <w:position w:val="13"/>
                          <w:sz w:val="20"/>
                        </w:rPr>
                        <w:t> </w:t>
                      </w:r>
                    </w:p>
                  </w:txbxContent>
                </v:textbox>
                <w10:wrap type="none"/>
              </v:shape>
            </w:pict>
          </mc:Fallback>
        </mc:AlternateContent>
      </w:r>
      <w:r>
        <w:rPr>
          <w:w w:val="105"/>
        </w:rPr>
        <w:t>the</w:t>
      </w:r>
      <w:r>
        <w:rPr>
          <w:spacing w:val="31"/>
          <w:w w:val="105"/>
        </w:rPr>
        <w:t> </w:t>
      </w:r>
      <w:r>
        <w:rPr>
          <w:i/>
          <w:w w:val="105"/>
        </w:rPr>
        <w:t>n/b</w:t>
      </w:r>
      <w:r>
        <w:rPr>
          <w:i/>
          <w:spacing w:val="31"/>
          <w:w w:val="105"/>
        </w:rPr>
        <w:t> </w:t>
      </w:r>
      <w:r>
        <w:rPr>
          <w:w w:val="105"/>
        </w:rPr>
        <w:t>relative</w:t>
      </w:r>
      <w:r>
        <w:rPr>
          <w:spacing w:val="31"/>
          <w:w w:val="105"/>
        </w:rPr>
        <w:t> </w:t>
      </w:r>
      <w:r>
        <w:rPr>
          <w:w w:val="105"/>
        </w:rPr>
        <w:t>positions</w:t>
      </w:r>
      <w:r>
        <w:rPr>
          <w:spacing w:val="32"/>
          <w:w w:val="105"/>
        </w:rPr>
        <w:t> </w:t>
      </w:r>
      <w:r>
        <w:rPr>
          <w:w w:val="105"/>
        </w:rPr>
        <w:t>using</w:t>
      </w:r>
      <w:r>
        <w:rPr>
          <w:spacing w:val="31"/>
          <w:w w:val="105"/>
        </w:rPr>
        <w:t> </w:t>
      </w:r>
      <w:r>
        <w:rPr>
          <w:rFonts w:ascii="Cambria" w:hAnsi="Cambria"/>
          <w:w w:val="105"/>
        </w:rPr>
        <w:t>⌈</w:t>
      </w:r>
      <w:r>
        <w:rPr>
          <w:w w:val="105"/>
        </w:rPr>
        <w:t>log</w:t>
      </w:r>
      <w:r>
        <w:rPr>
          <w:w w:val="105"/>
          <w:vertAlign w:val="subscript"/>
        </w:rPr>
        <w:t>2</w:t>
      </w:r>
      <w:r>
        <w:rPr>
          <w:spacing w:val="-6"/>
          <w:w w:val="105"/>
          <w:vertAlign w:val="baseline"/>
        </w:rPr>
        <w:t> </w:t>
      </w:r>
      <w:r>
        <w:rPr>
          <w:i/>
          <w:w w:val="105"/>
          <w:vertAlign w:val="baseline"/>
        </w:rPr>
        <w:t>b</w:t>
      </w:r>
      <w:r>
        <w:rPr>
          <w:w w:val="105"/>
          <w:vertAlign w:val="superscript"/>
        </w:rPr>
        <w:t>2</w:t>
      </w:r>
      <w:r>
        <w:rPr>
          <w:rFonts w:ascii="Cambria" w:hAnsi="Cambria"/>
          <w:w w:val="105"/>
          <w:vertAlign w:val="baseline"/>
        </w:rPr>
        <w:t>⌉</w:t>
      </w:r>
      <w:r>
        <w:rPr>
          <w:rFonts w:ascii="Cambria" w:hAnsi="Cambria"/>
          <w:spacing w:val="33"/>
          <w:w w:val="105"/>
          <w:vertAlign w:val="baseline"/>
        </w:rPr>
        <w:t> </w:t>
      </w:r>
      <w:r>
        <w:rPr>
          <w:w w:val="105"/>
          <w:vertAlign w:val="baseline"/>
        </w:rPr>
        <w:t>bits</w:t>
      </w:r>
      <w:r>
        <w:rPr>
          <w:spacing w:val="31"/>
          <w:w w:val="105"/>
          <w:vertAlign w:val="baseline"/>
        </w:rPr>
        <w:t> </w:t>
      </w:r>
      <w:r>
        <w:rPr>
          <w:w w:val="105"/>
          <w:vertAlign w:val="baseline"/>
        </w:rPr>
        <w:t>each</w:t>
      </w:r>
      <w:r>
        <w:rPr>
          <w:spacing w:val="31"/>
          <w:w w:val="105"/>
          <w:vertAlign w:val="baseline"/>
        </w:rPr>
        <w:t> </w:t>
      </w:r>
      <w:r>
        <w:rPr>
          <w:w w:val="105"/>
          <w:vertAlign w:val="baseline"/>
        </w:rPr>
        <w:t>with</w:t>
      </w:r>
      <w:r>
        <w:rPr>
          <w:spacing w:val="32"/>
          <w:w w:val="105"/>
          <w:vertAlign w:val="baseline"/>
        </w:rPr>
        <w:t> </w:t>
      </w:r>
      <w:r>
        <w:rPr>
          <w:w w:val="105"/>
          <w:vertAlign w:val="baseline"/>
        </w:rPr>
        <w:t>Theorem</w:t>
      </w:r>
      <w:r>
        <w:rPr>
          <w:spacing w:val="31"/>
          <w:w w:val="105"/>
          <w:vertAlign w:val="baseline"/>
        </w:rPr>
        <w:t> </w:t>
      </w:r>
      <w:hyperlink w:history="true" w:anchor="_bookmark23">
        <w:r>
          <w:rPr>
            <w:w w:val="105"/>
            <w:vertAlign w:val="baseline"/>
          </w:rPr>
          <w:t>1.3.9.</w:t>
        </w:r>
      </w:hyperlink>
      <w:r>
        <w:rPr>
          <w:spacing w:val="62"/>
          <w:w w:val="150"/>
          <w:vertAlign w:val="baseline"/>
        </w:rPr>
        <w:t> </w:t>
      </w:r>
      <w:r>
        <w:rPr>
          <w:w w:val="105"/>
          <w:vertAlign w:val="baseline"/>
        </w:rPr>
        <w:t>In</w:t>
      </w:r>
      <w:r>
        <w:rPr>
          <w:spacing w:val="31"/>
          <w:w w:val="105"/>
          <w:vertAlign w:val="baseline"/>
        </w:rPr>
        <w:t> </w:t>
      </w:r>
      <w:r>
        <w:rPr>
          <w:w w:val="105"/>
          <w:vertAlign w:val="baseline"/>
        </w:rPr>
        <w:t>total,</w:t>
      </w:r>
      <w:r>
        <w:rPr>
          <w:spacing w:val="36"/>
          <w:w w:val="105"/>
          <w:vertAlign w:val="baseline"/>
        </w:rPr>
        <w:t> </w:t>
      </w:r>
      <w:r>
        <w:rPr>
          <w:w w:val="105"/>
          <w:vertAlign w:val="baseline"/>
        </w:rPr>
        <w:t>these</w:t>
      </w:r>
      <w:r>
        <w:rPr>
          <w:spacing w:val="31"/>
          <w:w w:val="105"/>
          <w:vertAlign w:val="baseline"/>
        </w:rPr>
        <w:t> </w:t>
      </w:r>
      <w:r>
        <w:rPr>
          <w:w w:val="105"/>
          <w:vertAlign w:val="baseline"/>
        </w:rPr>
        <w:t>integers</w:t>
      </w:r>
      <w:r>
        <w:rPr>
          <w:spacing w:val="31"/>
          <w:w w:val="105"/>
          <w:vertAlign w:val="baseline"/>
        </w:rPr>
        <w:t> </w:t>
      </w:r>
      <w:r>
        <w:rPr>
          <w:spacing w:val="-5"/>
          <w:w w:val="105"/>
          <w:vertAlign w:val="baseline"/>
        </w:rPr>
        <w:t>use</w:t>
      </w:r>
    </w:p>
    <w:p>
      <w:pPr>
        <w:tabs>
          <w:tab w:pos="4365" w:val="left" w:leader="none"/>
        </w:tabs>
        <w:spacing w:before="52"/>
        <w:ind w:left="260" w:right="0" w:firstLine="0"/>
        <w:jc w:val="both"/>
        <w:rPr>
          <w:sz w:val="20"/>
        </w:rPr>
      </w:pPr>
      <w:r>
        <w:rPr>
          <w:sz w:val="20"/>
        </w:rPr>
        <mc:AlternateContent>
          <mc:Choice Requires="wps">
            <w:drawing>
              <wp:anchor distT="0" distB="0" distL="0" distR="0" allowOverlap="1" layoutInCell="1" locked="0" behindDoc="1" simplePos="0" relativeHeight="480595456">
                <wp:simplePos x="0" y="0"/>
                <wp:positionH relativeFrom="page">
                  <wp:posOffset>3236163</wp:posOffset>
                </wp:positionH>
                <wp:positionV relativeFrom="paragraph">
                  <wp:posOffset>131395</wp:posOffset>
                </wp:positionV>
                <wp:extent cx="210820" cy="889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10820" cy="88900"/>
                        </a:xfrm>
                        <a:prstGeom prst="rect">
                          <a:avLst/>
                        </a:prstGeom>
                      </wps:spPr>
                      <wps:txbx>
                        <w:txbxContent>
                          <w:p>
                            <w:pPr>
                              <w:spacing w:line="139" w:lineRule="exact" w:before="0"/>
                              <w:ind w:left="0" w:right="0" w:firstLine="0"/>
                              <w:jc w:val="left"/>
                              <w:rPr>
                                <w:i/>
                                <w:sz w:val="14"/>
                              </w:rPr>
                            </w:pPr>
                            <w:r>
                              <w:rPr>
                                <w:w w:val="115"/>
                                <w:sz w:val="14"/>
                              </w:rPr>
                              <w:t>log</w:t>
                            </w:r>
                            <w:r>
                              <w:rPr>
                                <w:spacing w:val="-3"/>
                                <w:w w:val="115"/>
                                <w:sz w:val="14"/>
                              </w:rPr>
                              <w:t> </w:t>
                            </w:r>
                            <w:r>
                              <w:rPr>
                                <w:i/>
                                <w:spacing w:val="-10"/>
                                <w:w w:val="125"/>
                                <w:sz w:val="14"/>
                              </w:rPr>
                              <w:t>n</w:t>
                            </w:r>
                          </w:p>
                        </w:txbxContent>
                      </wps:txbx>
                      <wps:bodyPr wrap="square" lIns="0" tIns="0" rIns="0" bIns="0" rtlCol="0">
                        <a:noAutofit/>
                      </wps:bodyPr>
                    </wps:wsp>
                  </a:graphicData>
                </a:graphic>
              </wp:anchor>
            </w:drawing>
          </mc:Choice>
          <mc:Fallback>
            <w:pict>
              <v:shape style="position:absolute;margin-left:254.815994pt;margin-top:10.346077pt;width:16.6pt;height:7pt;mso-position-horizontal-relative:page;mso-position-vertical-relative:paragraph;z-index:-22721024" type="#_x0000_t202" id="docshape163" filled="false" stroked="false">
                <v:textbox inset="0,0,0,0">
                  <w:txbxContent>
                    <w:p>
                      <w:pPr>
                        <w:spacing w:line="139" w:lineRule="exact" w:before="0"/>
                        <w:ind w:left="0" w:right="0" w:firstLine="0"/>
                        <w:jc w:val="left"/>
                        <w:rPr>
                          <w:i/>
                          <w:sz w:val="14"/>
                        </w:rPr>
                      </w:pPr>
                      <w:r>
                        <w:rPr>
                          <w:w w:val="115"/>
                          <w:sz w:val="14"/>
                        </w:rPr>
                        <w:t>log</w:t>
                      </w:r>
                      <w:r>
                        <w:rPr>
                          <w:spacing w:val="-3"/>
                          <w:w w:val="115"/>
                          <w:sz w:val="14"/>
                        </w:rPr>
                        <w:t> </w:t>
                      </w:r>
                      <w:r>
                        <w:rPr>
                          <w:i/>
                          <w:spacing w:val="-10"/>
                          <w:w w:val="125"/>
                          <w:sz w:val="14"/>
                        </w:rPr>
                        <w:t>n</w:t>
                      </w:r>
                    </w:p>
                  </w:txbxContent>
                </v:textbox>
                <w10:wrap type="none"/>
              </v:shape>
            </w:pict>
          </mc:Fallback>
        </mc:AlternateContent>
      </w:r>
      <w:r>
        <w:rPr>
          <w:w w:val="115"/>
          <w:sz w:val="20"/>
        </w:rPr>
        <w:t>(</w:t>
      </w:r>
      <w:r>
        <w:rPr>
          <w:i/>
          <w:w w:val="115"/>
          <w:sz w:val="20"/>
        </w:rPr>
        <w:t>n/b</w:t>
      </w:r>
      <w:r>
        <w:rPr>
          <w:w w:val="115"/>
          <w:sz w:val="20"/>
        </w:rPr>
        <w:t>)</w:t>
      </w:r>
      <w:r>
        <w:rPr>
          <w:rFonts w:ascii="Cambria" w:hAnsi="Cambria"/>
          <w:w w:val="115"/>
          <w:sz w:val="20"/>
        </w:rPr>
        <w:t>⌈</w:t>
      </w:r>
      <w:r>
        <w:rPr>
          <w:w w:val="115"/>
          <w:sz w:val="20"/>
        </w:rPr>
        <w:t>log</w:t>
      </w:r>
      <w:r>
        <w:rPr>
          <w:w w:val="115"/>
          <w:position w:val="-4"/>
          <w:sz w:val="14"/>
        </w:rPr>
        <w:t>2</w:t>
      </w:r>
      <w:r>
        <w:rPr>
          <w:spacing w:val="-9"/>
          <w:w w:val="115"/>
          <w:position w:val="-4"/>
          <w:sz w:val="14"/>
        </w:rPr>
        <w:t> </w:t>
      </w:r>
      <w:r>
        <w:rPr>
          <w:i/>
          <w:w w:val="115"/>
          <w:sz w:val="20"/>
        </w:rPr>
        <w:t>b</w:t>
      </w:r>
      <w:r>
        <w:rPr>
          <w:w w:val="115"/>
          <w:sz w:val="20"/>
          <w:vertAlign w:val="superscript"/>
        </w:rPr>
        <w:t>2</w:t>
      </w:r>
      <w:r>
        <w:rPr>
          <w:rFonts w:ascii="Cambria" w:hAnsi="Cambria"/>
          <w:w w:val="115"/>
          <w:sz w:val="20"/>
          <w:vertAlign w:val="baseline"/>
        </w:rPr>
        <w:t>⌉</w:t>
      </w:r>
      <w:r>
        <w:rPr>
          <w:rFonts w:ascii="Cambria" w:hAnsi="Cambria"/>
          <w:spacing w:val="-13"/>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i/>
          <w:w w:val="115"/>
          <w:sz w:val="20"/>
          <w:vertAlign w:val="baseline"/>
        </w:rPr>
        <w:t>O</w:t>
      </w:r>
      <w:r>
        <w:rPr>
          <w:w w:val="115"/>
          <w:sz w:val="20"/>
          <w:vertAlign w:val="baseline"/>
        </w:rPr>
        <w:t>((</w:t>
      </w:r>
      <w:r>
        <w:rPr>
          <w:i/>
          <w:w w:val="115"/>
          <w:sz w:val="20"/>
          <w:vertAlign w:val="baseline"/>
        </w:rPr>
        <w:t>n/b</w:t>
      </w:r>
      <w:r>
        <w:rPr>
          <w:w w:val="115"/>
          <w:sz w:val="20"/>
          <w:vertAlign w:val="baseline"/>
        </w:rPr>
        <w:t>)</w:t>
      </w:r>
      <w:r>
        <w:rPr>
          <w:spacing w:val="-19"/>
          <w:w w:val="115"/>
          <w:sz w:val="20"/>
          <w:vertAlign w:val="baseline"/>
        </w:rPr>
        <w:t> </w:t>
      </w:r>
      <w:r>
        <w:rPr>
          <w:w w:val="115"/>
          <w:sz w:val="20"/>
          <w:vertAlign w:val="baseline"/>
        </w:rPr>
        <w:t>log</w:t>
      </w:r>
      <w:r>
        <w:rPr>
          <w:spacing w:val="-17"/>
          <w:w w:val="115"/>
          <w:sz w:val="20"/>
          <w:vertAlign w:val="baseline"/>
        </w:rPr>
        <w:t> </w:t>
      </w:r>
      <w:r>
        <w:rPr>
          <w:i/>
          <w:w w:val="115"/>
          <w:sz w:val="20"/>
          <w:vertAlign w:val="baseline"/>
        </w:rPr>
        <w:t>b</w:t>
      </w:r>
      <w:r>
        <w:rPr>
          <w:w w:val="115"/>
          <w:sz w:val="20"/>
          <w:vertAlign w:val="baseline"/>
        </w:rPr>
        <w:t>)</w:t>
      </w:r>
      <w:r>
        <w:rPr>
          <w:spacing w:val="-7"/>
          <w:w w:val="115"/>
          <w:sz w:val="20"/>
          <w:vertAlign w:val="baseline"/>
        </w:rPr>
        <w:t> </w:t>
      </w:r>
      <w:r>
        <w:rPr>
          <w:w w:val="115"/>
          <w:sz w:val="20"/>
          <w:vertAlign w:val="baseline"/>
        </w:rPr>
        <w:t>=</w:t>
      </w:r>
      <w:r>
        <w:rPr>
          <w:spacing w:val="-8"/>
          <w:w w:val="115"/>
          <w:sz w:val="20"/>
          <w:vertAlign w:val="baseline"/>
        </w:rPr>
        <w:t> </w:t>
      </w:r>
      <w:r>
        <w:rPr>
          <w:i/>
          <w:spacing w:val="-10"/>
          <w:w w:val="115"/>
          <w:sz w:val="20"/>
          <w:vertAlign w:val="baseline"/>
        </w:rPr>
        <w:t>O</w:t>
      </w:r>
      <w:r>
        <w:rPr>
          <w:i/>
          <w:sz w:val="20"/>
          <w:vertAlign w:val="baseline"/>
        </w:rPr>
        <w:tab/>
      </w:r>
      <w:r>
        <w:rPr>
          <w:w w:val="125"/>
          <w:sz w:val="20"/>
          <w:vertAlign w:val="baseline"/>
        </w:rPr>
        <w:t>=</w:t>
      </w:r>
      <w:r>
        <w:rPr>
          <w:spacing w:val="9"/>
          <w:w w:val="125"/>
          <w:sz w:val="20"/>
          <w:vertAlign w:val="baseline"/>
        </w:rPr>
        <w:t> </w:t>
      </w:r>
      <w:r>
        <w:rPr>
          <w:i/>
          <w:w w:val="115"/>
          <w:sz w:val="20"/>
          <w:vertAlign w:val="baseline"/>
        </w:rPr>
        <w:t>o</w:t>
      </w:r>
      <w:r>
        <w:rPr>
          <w:w w:val="115"/>
          <w:sz w:val="20"/>
          <w:vertAlign w:val="baseline"/>
        </w:rPr>
        <w:t>(</w:t>
      </w:r>
      <w:r>
        <w:rPr>
          <w:i/>
          <w:w w:val="115"/>
          <w:sz w:val="20"/>
          <w:vertAlign w:val="baseline"/>
        </w:rPr>
        <w:t>n</w:t>
      </w:r>
      <w:r>
        <w:rPr>
          <w:w w:val="115"/>
          <w:sz w:val="20"/>
          <w:vertAlign w:val="baseline"/>
        </w:rPr>
        <w:t>)</w:t>
      </w:r>
      <w:r>
        <w:rPr>
          <w:spacing w:val="26"/>
          <w:w w:val="115"/>
          <w:sz w:val="20"/>
          <w:vertAlign w:val="baseline"/>
        </w:rPr>
        <w:t> </w:t>
      </w:r>
      <w:r>
        <w:rPr>
          <w:spacing w:val="-2"/>
          <w:w w:val="115"/>
          <w:sz w:val="20"/>
          <w:vertAlign w:val="baseline"/>
        </w:rPr>
        <w:t>bits.</w:t>
      </w:r>
    </w:p>
    <w:p>
      <w:pPr>
        <w:pStyle w:val="BodyText"/>
        <w:spacing w:before="10"/>
        <w:ind w:left="559"/>
        <w:jc w:val="both"/>
      </w:pPr>
      <w:r>
        <w:rPr>
          <w:w w:val="110"/>
        </w:rPr>
        <w:t>This</w:t>
      </w:r>
      <w:r>
        <w:rPr>
          <w:spacing w:val="13"/>
          <w:w w:val="110"/>
        </w:rPr>
        <w:t> </w:t>
      </w:r>
      <w:r>
        <w:rPr>
          <w:w w:val="110"/>
        </w:rPr>
        <w:t>gives</w:t>
      </w:r>
      <w:r>
        <w:rPr>
          <w:spacing w:val="14"/>
          <w:w w:val="110"/>
        </w:rPr>
        <w:t> </w:t>
      </w:r>
      <w:r>
        <w:rPr>
          <w:spacing w:val="-5"/>
          <w:w w:val="110"/>
        </w:rPr>
        <w:t>us:</w:t>
      </w:r>
    </w:p>
    <w:p>
      <w:pPr>
        <w:spacing w:line="235" w:lineRule="auto" w:before="87"/>
        <w:ind w:left="260" w:right="619" w:firstLine="0"/>
        <w:jc w:val="both"/>
        <w:rPr>
          <w:i/>
          <w:sz w:val="20"/>
        </w:rPr>
      </w:pPr>
      <w:r>
        <w:rPr>
          <w:b/>
          <w:w w:val="110"/>
          <w:sz w:val="20"/>
        </w:rPr>
        <w:t>Lemma</w:t>
      </w:r>
      <w:r>
        <w:rPr>
          <w:b/>
          <w:spacing w:val="-13"/>
          <w:w w:val="110"/>
          <w:sz w:val="20"/>
        </w:rPr>
        <w:t> </w:t>
      </w:r>
      <w:r>
        <w:rPr>
          <w:b/>
          <w:w w:val="110"/>
          <w:sz w:val="20"/>
        </w:rPr>
        <w:t>1.3.19.</w:t>
      </w:r>
      <w:r>
        <w:rPr>
          <w:b/>
          <w:spacing w:val="-12"/>
          <w:w w:val="110"/>
          <w:sz w:val="20"/>
        </w:rPr>
        <w:t> </w:t>
      </w:r>
      <w:r>
        <w:rPr>
          <w:i/>
          <w:w w:val="110"/>
          <w:sz w:val="20"/>
        </w:rPr>
        <w:t>Our</w:t>
      </w:r>
      <w:r>
        <w:rPr>
          <w:i/>
          <w:w w:val="110"/>
          <w:sz w:val="20"/>
        </w:rPr>
        <w:t> encoding</w:t>
      </w:r>
      <w:r>
        <w:rPr>
          <w:i/>
          <w:w w:val="110"/>
          <w:sz w:val="20"/>
        </w:rPr>
        <w:t> of</w:t>
      </w:r>
      <w:r>
        <w:rPr>
          <w:i/>
          <w:spacing w:val="16"/>
          <w:w w:val="110"/>
          <w:sz w:val="20"/>
        </w:rPr>
        <w:t> </w:t>
      </w:r>
      <w:r>
        <w:rPr>
          <w:i/>
          <w:w w:val="110"/>
          <w:sz w:val="20"/>
        </w:rPr>
        <w:t>C</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35"/>
          <w:sz w:val="20"/>
          <w:vertAlign w:val="baseline"/>
        </w:rPr>
        <w:t>C</w:t>
      </w:r>
      <w:r>
        <w:rPr>
          <w:i/>
          <w:w w:val="135"/>
          <w:sz w:val="20"/>
          <w:vertAlign w:val="subscript"/>
        </w:rPr>
        <w:t>n/b</w:t>
      </w:r>
      <w:r>
        <w:rPr>
          <w:i/>
          <w:w w:val="135"/>
          <w:sz w:val="20"/>
          <w:vertAlign w:val="baseline"/>
        </w:rPr>
        <w:t> </w:t>
      </w:r>
      <w:r>
        <w:rPr>
          <w:i/>
          <w:w w:val="110"/>
          <w:sz w:val="20"/>
          <w:vertAlign w:val="baseline"/>
        </w:rPr>
        <w:t>and</w:t>
      </w:r>
      <w:r>
        <w:rPr>
          <w:i/>
          <w:w w:val="110"/>
          <w:sz w:val="20"/>
          <w:vertAlign w:val="baseline"/>
        </w:rPr>
        <w:t> O</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35"/>
          <w:sz w:val="20"/>
          <w:vertAlign w:val="baseline"/>
        </w:rPr>
        <w:t>O</w:t>
      </w:r>
      <w:r>
        <w:rPr>
          <w:i/>
          <w:w w:val="135"/>
          <w:sz w:val="20"/>
          <w:vertAlign w:val="subscript"/>
        </w:rPr>
        <w:t>n/b</w:t>
      </w:r>
      <w:r>
        <w:rPr>
          <w:i/>
          <w:w w:val="135"/>
          <w:sz w:val="20"/>
          <w:vertAlign w:val="baseline"/>
        </w:rPr>
        <w:t>,</w:t>
      </w:r>
      <w:r>
        <w:rPr>
          <w:i/>
          <w:w w:val="135"/>
          <w:sz w:val="20"/>
          <w:vertAlign w:val="baseline"/>
        </w:rPr>
        <w:t> </w:t>
      </w:r>
      <w:r>
        <w:rPr>
          <w:i/>
          <w:w w:val="110"/>
          <w:sz w:val="20"/>
          <w:vertAlign w:val="baseline"/>
        </w:rPr>
        <w:t>in</w:t>
      </w:r>
      <w:r>
        <w:rPr>
          <w:i/>
          <w:w w:val="110"/>
          <w:sz w:val="20"/>
          <w:vertAlign w:val="baseline"/>
        </w:rPr>
        <w:t> addition</w:t>
      </w:r>
      <w:r>
        <w:rPr>
          <w:i/>
          <w:w w:val="110"/>
          <w:sz w:val="20"/>
          <w:vertAlign w:val="baseline"/>
        </w:rPr>
        <w:t> to</w:t>
      </w:r>
      <w:r>
        <w:rPr>
          <w:i/>
          <w:w w:val="110"/>
          <w:sz w:val="20"/>
          <w:vertAlign w:val="baseline"/>
        </w:rPr>
        <w:t> absolute</w:t>
      </w:r>
      <w:r>
        <w:rPr>
          <w:i/>
          <w:w w:val="110"/>
          <w:sz w:val="20"/>
          <w:vertAlign w:val="baseline"/>
        </w:rPr>
        <w:t> macroblock positions</w:t>
      </w:r>
      <w:r>
        <w:rPr>
          <w:i/>
          <w:spacing w:val="-13"/>
          <w:w w:val="110"/>
          <w:sz w:val="20"/>
          <w:vertAlign w:val="baseline"/>
        </w:rPr>
        <w:t> </w:t>
      </w:r>
      <w:r>
        <w:rPr>
          <w:i/>
          <w:w w:val="110"/>
          <w:sz w:val="20"/>
          <w:vertAlign w:val="baseline"/>
        </w:rPr>
        <w:t>and</w:t>
      </w:r>
      <w:r>
        <w:rPr>
          <w:i/>
          <w:spacing w:val="-12"/>
          <w:w w:val="110"/>
          <w:sz w:val="20"/>
          <w:vertAlign w:val="baseline"/>
        </w:rPr>
        <w:t> </w:t>
      </w:r>
      <w:r>
        <w:rPr>
          <w:i/>
          <w:w w:val="110"/>
          <w:sz w:val="20"/>
          <w:vertAlign w:val="baseline"/>
        </w:rPr>
        <w:t>relative</w:t>
      </w:r>
      <w:r>
        <w:rPr>
          <w:i/>
          <w:spacing w:val="-13"/>
          <w:w w:val="110"/>
          <w:sz w:val="20"/>
          <w:vertAlign w:val="baseline"/>
        </w:rPr>
        <w:t> </w:t>
      </w:r>
      <w:r>
        <w:rPr>
          <w:i/>
          <w:w w:val="110"/>
          <w:sz w:val="20"/>
          <w:vertAlign w:val="baseline"/>
        </w:rPr>
        <w:t>block</w:t>
      </w:r>
      <w:r>
        <w:rPr>
          <w:i/>
          <w:spacing w:val="-6"/>
          <w:w w:val="110"/>
          <w:sz w:val="20"/>
          <w:vertAlign w:val="baseline"/>
        </w:rPr>
        <w:t> </w:t>
      </w:r>
      <w:r>
        <w:rPr>
          <w:i/>
          <w:w w:val="110"/>
          <w:sz w:val="20"/>
          <w:vertAlign w:val="baseline"/>
        </w:rPr>
        <w:t>positions,</w:t>
      </w:r>
      <w:r>
        <w:rPr>
          <w:i/>
          <w:spacing w:val="-4"/>
          <w:w w:val="110"/>
          <w:sz w:val="20"/>
          <w:vertAlign w:val="baseline"/>
        </w:rPr>
        <w:t> </w:t>
      </w:r>
      <w:r>
        <w:rPr>
          <w:i/>
          <w:w w:val="110"/>
          <w:sz w:val="20"/>
          <w:vertAlign w:val="baseline"/>
        </w:rPr>
        <w:t>uses</w:t>
      </w:r>
      <w:r>
        <w:rPr>
          <w:i/>
          <w:spacing w:val="-5"/>
          <w:w w:val="110"/>
          <w:sz w:val="20"/>
          <w:vertAlign w:val="baseline"/>
        </w:rPr>
        <w:t> </w:t>
      </w:r>
      <w:r>
        <w:rPr>
          <w:i/>
          <w:w w:val="110"/>
          <w:sz w:val="20"/>
          <w:vertAlign w:val="baseline"/>
        </w:rPr>
        <w:t>nH</w:t>
      </w:r>
      <w:r>
        <w:rPr>
          <w:w w:val="110"/>
          <w:sz w:val="20"/>
          <w:vertAlign w:val="subscript"/>
        </w:rPr>
        <w:t>0</w:t>
      </w:r>
      <w:r>
        <w:rPr>
          <w:spacing w:val="-13"/>
          <w:w w:val="110"/>
          <w:sz w:val="20"/>
          <w:vertAlign w:val="baseline"/>
        </w:rPr>
        <w:t> </w:t>
      </w:r>
      <w:r>
        <w:rPr>
          <w:w w:val="135"/>
          <w:sz w:val="20"/>
          <w:vertAlign w:val="baseline"/>
        </w:rPr>
        <w:t>+</w:t>
      </w:r>
      <w:r>
        <w:rPr>
          <w:spacing w:val="-15"/>
          <w:w w:val="135"/>
          <w:sz w:val="20"/>
          <w:vertAlign w:val="baseline"/>
        </w:rPr>
        <w:t> </w:t>
      </w:r>
      <w:r>
        <w:rPr>
          <w:i/>
          <w:w w:val="110"/>
          <w:sz w:val="20"/>
          <w:vertAlign w:val="baseline"/>
        </w:rPr>
        <w:t>o</w:t>
      </w:r>
      <w:r>
        <w:rPr>
          <w:w w:val="110"/>
          <w:sz w:val="20"/>
          <w:vertAlign w:val="baseline"/>
        </w:rPr>
        <w:t>(</w:t>
      </w:r>
      <w:r>
        <w:rPr>
          <w:i/>
          <w:w w:val="110"/>
          <w:sz w:val="20"/>
          <w:vertAlign w:val="baseline"/>
        </w:rPr>
        <w:t>n</w:t>
      </w:r>
      <w:r>
        <w:rPr>
          <w:w w:val="110"/>
          <w:sz w:val="20"/>
          <w:vertAlign w:val="baseline"/>
        </w:rPr>
        <w:t>)</w:t>
      </w:r>
      <w:r>
        <w:rPr>
          <w:spacing w:val="-5"/>
          <w:w w:val="110"/>
          <w:sz w:val="20"/>
          <w:vertAlign w:val="baseline"/>
        </w:rPr>
        <w:t> </w:t>
      </w:r>
      <w:r>
        <w:rPr>
          <w:i/>
          <w:w w:val="110"/>
          <w:sz w:val="20"/>
          <w:vertAlign w:val="baseline"/>
        </w:rPr>
        <w:t>bits</w:t>
      </w:r>
      <w:r>
        <w:rPr>
          <w:i/>
          <w:spacing w:val="-5"/>
          <w:w w:val="110"/>
          <w:sz w:val="20"/>
          <w:vertAlign w:val="baseline"/>
        </w:rPr>
        <w:t> </w:t>
      </w:r>
      <w:r>
        <w:rPr>
          <w:i/>
          <w:w w:val="110"/>
          <w:sz w:val="20"/>
          <w:vertAlign w:val="baseline"/>
        </w:rPr>
        <w:t>of</w:t>
      </w:r>
      <w:r>
        <w:rPr>
          <w:i/>
          <w:spacing w:val="-5"/>
          <w:w w:val="110"/>
          <w:sz w:val="20"/>
          <w:vertAlign w:val="baseline"/>
        </w:rPr>
        <w:t> </w:t>
      </w:r>
      <w:r>
        <w:rPr>
          <w:i/>
          <w:w w:val="110"/>
          <w:sz w:val="20"/>
          <w:vertAlign w:val="baseline"/>
        </w:rPr>
        <w:t>space</w:t>
      </w:r>
      <w:r>
        <w:rPr>
          <w:i/>
          <w:spacing w:val="-5"/>
          <w:w w:val="110"/>
          <w:sz w:val="20"/>
          <w:vertAlign w:val="baseline"/>
        </w:rPr>
        <w:t> </w:t>
      </w:r>
      <w:r>
        <w:rPr>
          <w:i/>
          <w:w w:val="110"/>
          <w:sz w:val="20"/>
          <w:vertAlign w:val="baseline"/>
        </w:rPr>
        <w:t>and</w:t>
      </w:r>
      <w:r>
        <w:rPr>
          <w:i/>
          <w:spacing w:val="-5"/>
          <w:w w:val="110"/>
          <w:sz w:val="20"/>
          <w:vertAlign w:val="baseline"/>
        </w:rPr>
        <w:t> </w:t>
      </w:r>
      <w:r>
        <w:rPr>
          <w:i/>
          <w:w w:val="110"/>
          <w:sz w:val="20"/>
          <w:vertAlign w:val="baseline"/>
        </w:rPr>
        <w:t>allows</w:t>
      </w:r>
      <w:r>
        <w:rPr>
          <w:i/>
          <w:spacing w:val="-5"/>
          <w:w w:val="110"/>
          <w:sz w:val="20"/>
          <w:vertAlign w:val="baseline"/>
        </w:rPr>
        <w:t> </w:t>
      </w:r>
      <w:r>
        <w:rPr>
          <w:i/>
          <w:w w:val="110"/>
          <w:sz w:val="20"/>
          <w:vertAlign w:val="baseline"/>
        </w:rPr>
        <w:t>retrieving</w:t>
      </w:r>
      <w:r>
        <w:rPr>
          <w:i/>
          <w:spacing w:val="-5"/>
          <w:w w:val="110"/>
          <w:sz w:val="20"/>
          <w:vertAlign w:val="baseline"/>
        </w:rPr>
        <w:t> </w:t>
      </w:r>
      <w:r>
        <w:rPr>
          <w:i/>
          <w:w w:val="110"/>
          <w:sz w:val="20"/>
          <w:vertAlign w:val="baseline"/>
        </w:rPr>
        <w:t>any</w:t>
      </w:r>
      <w:r>
        <w:rPr>
          <w:i/>
          <w:spacing w:val="-5"/>
          <w:w w:val="110"/>
          <w:sz w:val="20"/>
          <w:vertAlign w:val="baseline"/>
        </w:rPr>
        <w:t> </w:t>
      </w:r>
      <w:r>
        <w:rPr>
          <w:i/>
          <w:w w:val="110"/>
          <w:sz w:val="20"/>
          <w:vertAlign w:val="baseline"/>
        </w:rPr>
        <w:t>class</w:t>
      </w:r>
      <w:r>
        <w:rPr>
          <w:i/>
          <w:spacing w:val="-5"/>
          <w:w w:val="110"/>
          <w:sz w:val="20"/>
          <w:vertAlign w:val="baseline"/>
        </w:rPr>
        <w:t> </w:t>
      </w:r>
      <w:r>
        <w:rPr>
          <w:i/>
          <w:w w:val="145"/>
          <w:sz w:val="20"/>
          <w:vertAlign w:val="baseline"/>
        </w:rPr>
        <w:t>C</w:t>
      </w:r>
      <w:r>
        <w:rPr>
          <w:i/>
          <w:w w:val="145"/>
          <w:sz w:val="20"/>
          <w:vertAlign w:val="subscript"/>
        </w:rPr>
        <w:t>j</w:t>
      </w:r>
      <w:r>
        <w:rPr>
          <w:i/>
          <w:w w:val="145"/>
          <w:sz w:val="20"/>
          <w:vertAlign w:val="baseline"/>
        </w:rPr>
        <w:t> </w:t>
      </w:r>
      <w:r>
        <w:rPr>
          <w:i/>
          <w:w w:val="110"/>
          <w:sz w:val="20"/>
          <w:vertAlign w:val="baseline"/>
        </w:rPr>
        <w:t>and</w:t>
      </w:r>
      <w:r>
        <w:rPr>
          <w:i/>
          <w:w w:val="110"/>
          <w:sz w:val="20"/>
          <w:vertAlign w:val="baseline"/>
        </w:rPr>
        <w:t> any</w:t>
      </w:r>
      <w:r>
        <w:rPr>
          <w:i/>
          <w:w w:val="110"/>
          <w:sz w:val="20"/>
          <w:vertAlign w:val="baseline"/>
        </w:rPr>
        <w:t> offset</w:t>
      </w:r>
      <w:r>
        <w:rPr>
          <w:i/>
          <w:w w:val="110"/>
          <w:sz w:val="20"/>
          <w:vertAlign w:val="baseline"/>
        </w:rPr>
        <w:t> </w:t>
      </w:r>
      <w:r>
        <w:rPr>
          <w:i/>
          <w:w w:val="135"/>
          <w:sz w:val="20"/>
          <w:vertAlign w:val="baseline"/>
        </w:rPr>
        <w:t>O</w:t>
      </w:r>
      <w:r>
        <w:rPr>
          <w:i/>
          <w:w w:val="135"/>
          <w:sz w:val="20"/>
          <w:vertAlign w:val="subscript"/>
        </w:rPr>
        <w:t>j</w:t>
      </w:r>
      <w:r>
        <w:rPr>
          <w:i/>
          <w:w w:val="135"/>
          <w:sz w:val="20"/>
          <w:vertAlign w:val="baseline"/>
        </w:rPr>
        <w:t> </w:t>
      </w:r>
      <w:r>
        <w:rPr>
          <w:i/>
          <w:w w:val="110"/>
          <w:sz w:val="20"/>
          <w:vertAlign w:val="baseline"/>
        </w:rPr>
        <w:t>in</w:t>
      </w:r>
      <w:r>
        <w:rPr>
          <w:i/>
          <w:w w:val="110"/>
          <w:sz w:val="20"/>
          <w:vertAlign w:val="baseline"/>
        </w:rPr>
        <w:t> O</w:t>
      </w:r>
      <w:r>
        <w:rPr>
          <w:w w:val="110"/>
          <w:sz w:val="20"/>
          <w:vertAlign w:val="baseline"/>
        </w:rPr>
        <w:t>(1)</w:t>
      </w:r>
      <w:r>
        <w:rPr>
          <w:w w:val="110"/>
          <w:sz w:val="20"/>
          <w:vertAlign w:val="baseline"/>
        </w:rPr>
        <w:t> </w:t>
      </w:r>
      <w:r>
        <w:rPr>
          <w:i/>
          <w:w w:val="110"/>
          <w:sz w:val="20"/>
          <w:vertAlign w:val="baseline"/>
        </w:rPr>
        <w:t>time.</w:t>
      </w:r>
    </w:p>
    <w:p>
      <w:pPr>
        <w:pStyle w:val="BodyText"/>
        <w:spacing w:before="15"/>
        <w:rPr>
          <w:i/>
        </w:rPr>
      </w:pPr>
    </w:p>
    <w:p>
      <w:pPr>
        <w:pStyle w:val="Heading4"/>
        <w:spacing w:before="1"/>
        <w:jc w:val="both"/>
      </w:pPr>
      <w:r>
        <w:rPr>
          <w:w w:val="120"/>
        </w:rPr>
        <w:t>Decoding</w:t>
      </w:r>
      <w:r>
        <w:rPr>
          <w:spacing w:val="12"/>
          <w:w w:val="120"/>
        </w:rPr>
        <w:t> </w:t>
      </w:r>
      <w:r>
        <w:rPr>
          <w:w w:val="120"/>
        </w:rPr>
        <w:t>the</w:t>
      </w:r>
      <w:r>
        <w:rPr>
          <w:spacing w:val="13"/>
          <w:w w:val="120"/>
        </w:rPr>
        <w:t> </w:t>
      </w:r>
      <w:r>
        <w:rPr>
          <w:w w:val="120"/>
        </w:rPr>
        <w:t>block</w:t>
      </w:r>
      <w:r>
        <w:rPr>
          <w:spacing w:val="13"/>
          <w:w w:val="120"/>
        </w:rPr>
        <w:t> </w:t>
      </w:r>
      <w:r>
        <w:rPr>
          <w:w w:val="120"/>
        </w:rPr>
        <w:t>given</w:t>
      </w:r>
      <w:r>
        <w:rPr>
          <w:spacing w:val="13"/>
          <w:w w:val="120"/>
        </w:rPr>
        <w:t> </w:t>
      </w:r>
      <w:r>
        <w:rPr>
          <w:w w:val="120"/>
        </w:rPr>
        <w:t>its</w:t>
      </w:r>
      <w:r>
        <w:rPr>
          <w:spacing w:val="12"/>
          <w:w w:val="120"/>
        </w:rPr>
        <w:t> </w:t>
      </w:r>
      <w:r>
        <w:rPr>
          <w:w w:val="120"/>
        </w:rPr>
        <w:t>class</w:t>
      </w:r>
      <w:r>
        <w:rPr>
          <w:spacing w:val="13"/>
          <w:w w:val="120"/>
        </w:rPr>
        <w:t> </w:t>
      </w:r>
      <w:r>
        <w:rPr>
          <w:w w:val="120"/>
        </w:rPr>
        <w:t>and</w:t>
      </w:r>
      <w:r>
        <w:rPr>
          <w:spacing w:val="13"/>
          <w:w w:val="120"/>
        </w:rPr>
        <w:t> </w:t>
      </w:r>
      <w:r>
        <w:rPr>
          <w:spacing w:val="-2"/>
          <w:w w:val="120"/>
        </w:rPr>
        <w:t>offset</w:t>
      </w:r>
    </w:p>
    <w:p>
      <w:pPr>
        <w:pStyle w:val="BodyText"/>
        <w:spacing w:line="235" w:lineRule="auto" w:before="127"/>
        <w:ind w:left="260" w:right="617"/>
        <w:jc w:val="both"/>
      </w:pPr>
      <w:r>
        <w:rPr>
          <w:w w:val="110"/>
        </w:rPr>
        <w:t>The</w:t>
      </w:r>
      <w:r>
        <w:rPr>
          <w:spacing w:val="-6"/>
          <w:w w:val="110"/>
        </w:rPr>
        <w:t> </w:t>
      </w:r>
      <w:r>
        <w:rPr>
          <w:w w:val="110"/>
        </w:rPr>
        <w:t>last</w:t>
      </w:r>
      <w:r>
        <w:rPr>
          <w:spacing w:val="-4"/>
          <w:w w:val="110"/>
        </w:rPr>
        <w:t> </w:t>
      </w:r>
      <w:r>
        <w:rPr>
          <w:w w:val="110"/>
        </w:rPr>
        <w:t>problem</w:t>
      </w:r>
      <w:r>
        <w:rPr>
          <w:spacing w:val="-4"/>
          <w:w w:val="110"/>
        </w:rPr>
        <w:t> </w:t>
      </w:r>
      <w:r>
        <w:rPr>
          <w:w w:val="110"/>
        </w:rPr>
        <w:t>to</w:t>
      </w:r>
      <w:r>
        <w:rPr>
          <w:spacing w:val="-4"/>
          <w:w w:val="110"/>
        </w:rPr>
        <w:t> </w:t>
      </w:r>
      <w:r>
        <w:rPr>
          <w:w w:val="110"/>
        </w:rPr>
        <w:t>solve</w:t>
      </w:r>
      <w:r>
        <w:rPr>
          <w:spacing w:val="-4"/>
          <w:w w:val="110"/>
        </w:rPr>
        <w:t> </w:t>
      </w:r>
      <w:r>
        <w:rPr>
          <w:w w:val="110"/>
        </w:rPr>
        <w:t>is</w:t>
      </w:r>
      <w:r>
        <w:rPr>
          <w:spacing w:val="-4"/>
          <w:w w:val="110"/>
        </w:rPr>
        <w:t> </w:t>
      </w:r>
      <w:r>
        <w:rPr>
          <w:w w:val="110"/>
        </w:rPr>
        <w:t>how</w:t>
      </w:r>
      <w:r>
        <w:rPr>
          <w:spacing w:val="-4"/>
          <w:w w:val="110"/>
        </w:rPr>
        <w:t> </w:t>
      </w:r>
      <w:r>
        <w:rPr>
          <w:w w:val="110"/>
        </w:rPr>
        <w:t>to</w:t>
      </w:r>
      <w:r>
        <w:rPr>
          <w:spacing w:val="-4"/>
          <w:w w:val="110"/>
        </w:rPr>
        <w:t> </w:t>
      </w:r>
      <w:r>
        <w:rPr>
          <w:w w:val="110"/>
        </w:rPr>
        <w:t>locally</w:t>
      </w:r>
      <w:r>
        <w:rPr>
          <w:spacing w:val="-4"/>
          <w:w w:val="110"/>
        </w:rPr>
        <w:t> </w:t>
      </w:r>
      <w:r>
        <w:rPr>
          <w:w w:val="110"/>
        </w:rPr>
        <w:t>decompress</w:t>
      </w:r>
      <w:r>
        <w:rPr>
          <w:spacing w:val="-4"/>
          <w:w w:val="110"/>
        </w:rPr>
        <w:t> </w:t>
      </w:r>
      <w:r>
        <w:rPr>
          <w:w w:val="110"/>
        </w:rPr>
        <w:t>a</w:t>
      </w:r>
      <w:r>
        <w:rPr>
          <w:spacing w:val="-4"/>
          <w:w w:val="110"/>
        </w:rPr>
        <w:t> </w:t>
      </w:r>
      <w:r>
        <w:rPr>
          <w:w w:val="110"/>
        </w:rPr>
        <w:t>block:</w:t>
      </w:r>
      <w:r>
        <w:rPr>
          <w:spacing w:val="13"/>
          <w:w w:val="110"/>
        </w:rPr>
        <w:t> </w:t>
      </w:r>
      <w:r>
        <w:rPr>
          <w:w w:val="110"/>
        </w:rPr>
        <w:t>given</w:t>
      </w:r>
      <w:r>
        <w:rPr>
          <w:spacing w:val="-4"/>
          <w:w w:val="110"/>
        </w:rPr>
        <w:t> </w:t>
      </w:r>
      <w:r>
        <w:rPr>
          <w:i/>
          <w:w w:val="145"/>
        </w:rPr>
        <w:t>C</w:t>
      </w:r>
      <w:r>
        <w:rPr>
          <w:i/>
          <w:w w:val="145"/>
          <w:vertAlign w:val="subscript"/>
        </w:rPr>
        <w:t>j</w:t>
      </w:r>
      <w:r>
        <w:rPr>
          <w:i/>
          <w:spacing w:val="-8"/>
          <w:w w:val="145"/>
          <w:vertAlign w:val="baseline"/>
        </w:rPr>
        <w:t> </w:t>
      </w:r>
      <w:r>
        <w:rPr>
          <w:w w:val="110"/>
          <w:vertAlign w:val="baseline"/>
        </w:rPr>
        <w:t>and</w:t>
      </w:r>
      <w:r>
        <w:rPr>
          <w:spacing w:val="-4"/>
          <w:w w:val="110"/>
          <w:vertAlign w:val="baseline"/>
        </w:rPr>
        <w:t> </w:t>
      </w:r>
      <w:r>
        <w:rPr>
          <w:i/>
          <w:w w:val="145"/>
          <w:vertAlign w:val="baseline"/>
        </w:rPr>
        <w:t>O</w:t>
      </w:r>
      <w:r>
        <w:rPr>
          <w:i/>
          <w:w w:val="145"/>
          <w:vertAlign w:val="subscript"/>
        </w:rPr>
        <w:t>j</w:t>
      </w:r>
      <w:r>
        <w:rPr>
          <w:w w:val="145"/>
          <w:vertAlign w:val="baseline"/>
        </w:rPr>
        <w:t>,</w:t>
      </w:r>
      <w:r>
        <w:rPr>
          <w:spacing w:val="-17"/>
          <w:w w:val="145"/>
          <w:vertAlign w:val="baseline"/>
        </w:rPr>
        <w:t> </w:t>
      </w:r>
      <w:r>
        <w:rPr>
          <w:w w:val="110"/>
          <w:vertAlign w:val="baseline"/>
        </w:rPr>
        <w:t>retrieve</w:t>
      </w:r>
      <w:r>
        <w:rPr>
          <w:spacing w:val="-3"/>
          <w:w w:val="110"/>
          <w:vertAlign w:val="baseline"/>
        </w:rPr>
        <w:t> </w:t>
      </w:r>
      <w:r>
        <w:rPr>
          <w:i/>
          <w:w w:val="145"/>
          <w:vertAlign w:val="baseline"/>
        </w:rPr>
        <w:t>B</w:t>
      </w:r>
      <w:r>
        <w:rPr>
          <w:i/>
          <w:w w:val="145"/>
          <w:vertAlign w:val="subscript"/>
        </w:rPr>
        <w:t>j</w:t>
      </w:r>
      <w:r>
        <w:rPr>
          <w:i/>
          <w:spacing w:val="-8"/>
          <w:w w:val="145"/>
          <w:vertAlign w:val="baseline"/>
        </w:rPr>
        <w:t> </w:t>
      </w:r>
      <w:r>
        <w:rPr>
          <w:w w:val="110"/>
          <w:vertAlign w:val="baseline"/>
        </w:rPr>
        <w:t>packed in</w:t>
      </w:r>
      <w:r>
        <w:rPr>
          <w:w w:val="110"/>
          <w:vertAlign w:val="baseline"/>
        </w:rPr>
        <w:t> a</w:t>
      </w:r>
      <w:r>
        <w:rPr>
          <w:w w:val="110"/>
          <w:vertAlign w:val="baseline"/>
        </w:rPr>
        <w:t> memory</w:t>
      </w:r>
      <w:r>
        <w:rPr>
          <w:w w:val="110"/>
          <w:vertAlign w:val="baseline"/>
        </w:rPr>
        <w:t> word.</w:t>
      </w:r>
      <w:r>
        <w:rPr>
          <w:spacing w:val="32"/>
          <w:w w:val="110"/>
          <w:vertAlign w:val="baseline"/>
        </w:rPr>
        <w:t> </w:t>
      </w:r>
      <w:r>
        <w:rPr>
          <w:w w:val="110"/>
          <w:vertAlign w:val="baseline"/>
        </w:rPr>
        <w:t>Our</w:t>
      </w:r>
      <w:r>
        <w:rPr>
          <w:w w:val="110"/>
          <w:vertAlign w:val="baseline"/>
        </w:rPr>
        <w:t> solution</w:t>
      </w:r>
      <w:r>
        <w:rPr>
          <w:w w:val="110"/>
          <w:vertAlign w:val="baseline"/>
        </w:rPr>
        <w:t> is</w:t>
      </w:r>
      <w:r>
        <w:rPr>
          <w:w w:val="110"/>
          <w:vertAlign w:val="baseline"/>
        </w:rPr>
        <w:t> simply</w:t>
      </w:r>
      <w:r>
        <w:rPr>
          <w:w w:val="110"/>
          <w:vertAlign w:val="baseline"/>
        </w:rPr>
        <w:t> to</w:t>
      </w:r>
      <w:r>
        <w:rPr>
          <w:w w:val="110"/>
          <w:vertAlign w:val="baseline"/>
        </w:rPr>
        <w:t> pre-compute</w:t>
      </w:r>
      <w:r>
        <w:rPr>
          <w:w w:val="110"/>
          <w:vertAlign w:val="baseline"/>
        </w:rPr>
        <w:t> all</w:t>
      </w:r>
      <w:r>
        <w:rPr>
          <w:w w:val="110"/>
          <w:vertAlign w:val="baseline"/>
        </w:rPr>
        <w:t> combinations</w:t>
      </w:r>
      <w:r>
        <w:rPr>
          <w:w w:val="110"/>
          <w:vertAlign w:val="baseline"/>
        </w:rPr>
        <w:t> of</w:t>
      </w:r>
      <w:r>
        <w:rPr>
          <w:w w:val="110"/>
          <w:vertAlign w:val="baseline"/>
        </w:rPr>
        <w:t> class</w:t>
      </w:r>
      <w:r>
        <w:rPr>
          <w:w w:val="110"/>
          <w:vertAlign w:val="baseline"/>
        </w:rPr>
        <w:t> and</w:t>
      </w:r>
      <w:r>
        <w:rPr>
          <w:w w:val="110"/>
          <w:vertAlign w:val="baseline"/>
        </w:rPr>
        <w:t> offset.</w:t>
      </w:r>
      <w:r>
        <w:rPr>
          <w:spacing w:val="32"/>
          <w:w w:val="110"/>
          <w:vertAlign w:val="baseline"/>
        </w:rPr>
        <w:t> </w:t>
      </w:r>
      <w:r>
        <w:rPr>
          <w:w w:val="110"/>
          <w:vertAlign w:val="baseline"/>
        </w:rPr>
        <w:t>We store a two-dimensional table</w:t>
      </w:r>
    </w:p>
    <w:p>
      <w:pPr>
        <w:spacing w:before="235"/>
        <w:ind w:left="0" w:right="376" w:firstLine="0"/>
        <w:jc w:val="center"/>
        <w:rPr>
          <w:i/>
          <w:sz w:val="20"/>
        </w:rPr>
      </w:pPr>
      <w:r>
        <w:rPr>
          <w:i/>
          <w:w w:val="125"/>
          <w:sz w:val="20"/>
        </w:rPr>
        <w:t>T</w:t>
      </w:r>
      <w:r>
        <w:rPr>
          <w:i/>
          <w:spacing w:val="-25"/>
          <w:w w:val="125"/>
          <w:sz w:val="20"/>
        </w:rPr>
        <w:t> </w:t>
      </w:r>
      <w:r>
        <w:rPr>
          <w:w w:val="125"/>
          <w:sz w:val="20"/>
        </w:rPr>
        <w:t>[</w:t>
      </w:r>
      <w:r>
        <w:rPr>
          <w:i/>
          <w:w w:val="125"/>
          <w:sz w:val="20"/>
        </w:rPr>
        <w:t>C</w:t>
      </w:r>
      <w:r>
        <w:rPr>
          <w:i/>
          <w:w w:val="125"/>
          <w:sz w:val="20"/>
          <w:vertAlign w:val="subscript"/>
        </w:rPr>
        <w:t>j</w:t>
      </w:r>
      <w:r>
        <w:rPr>
          <w:w w:val="125"/>
          <w:sz w:val="20"/>
          <w:vertAlign w:val="baseline"/>
        </w:rPr>
        <w:t>][</w:t>
      </w:r>
      <w:r>
        <w:rPr>
          <w:i/>
          <w:w w:val="125"/>
          <w:sz w:val="20"/>
          <w:vertAlign w:val="baseline"/>
        </w:rPr>
        <w:t>O</w:t>
      </w:r>
      <w:r>
        <w:rPr>
          <w:i/>
          <w:w w:val="125"/>
          <w:sz w:val="20"/>
          <w:vertAlign w:val="subscript"/>
        </w:rPr>
        <w:t>j</w:t>
      </w:r>
      <w:r>
        <w:rPr>
          <w:w w:val="125"/>
          <w:sz w:val="20"/>
          <w:vertAlign w:val="baseline"/>
        </w:rPr>
        <w:t>]</w:t>
      </w:r>
      <w:r>
        <w:rPr>
          <w:spacing w:val="8"/>
          <w:w w:val="125"/>
          <w:sz w:val="20"/>
          <w:vertAlign w:val="baseline"/>
        </w:rPr>
        <w:t> </w:t>
      </w:r>
      <w:r>
        <w:rPr>
          <w:w w:val="125"/>
          <w:sz w:val="20"/>
          <w:vertAlign w:val="baseline"/>
        </w:rPr>
        <w:t>=</w:t>
      </w:r>
      <w:r>
        <w:rPr>
          <w:spacing w:val="9"/>
          <w:w w:val="125"/>
          <w:sz w:val="20"/>
          <w:vertAlign w:val="baseline"/>
        </w:rPr>
        <w:t> </w:t>
      </w:r>
      <w:r>
        <w:rPr>
          <w:i/>
          <w:spacing w:val="-5"/>
          <w:w w:val="125"/>
          <w:sz w:val="20"/>
          <w:vertAlign w:val="baseline"/>
        </w:rPr>
        <w:t>B</w:t>
      </w:r>
      <w:r>
        <w:rPr>
          <w:i/>
          <w:spacing w:val="-5"/>
          <w:w w:val="125"/>
          <w:sz w:val="20"/>
          <w:vertAlign w:val="subscript"/>
        </w:rPr>
        <w:t>j</w:t>
      </w:r>
    </w:p>
    <w:p>
      <w:pPr>
        <w:pStyle w:val="BodyText"/>
        <w:tabs>
          <w:tab w:pos="3321" w:val="left" w:leader="none"/>
          <w:tab w:pos="3591" w:val="left" w:leader="none"/>
        </w:tabs>
        <w:spacing w:line="223" w:lineRule="auto" w:before="75"/>
        <w:ind w:left="260" w:right="618" w:firstLine="298"/>
      </w:pPr>
      <w:r>
        <w:rPr/>
        <mc:AlternateContent>
          <mc:Choice Requires="wps">
            <w:drawing>
              <wp:anchor distT="0" distB="0" distL="0" distR="0" allowOverlap="1" layoutInCell="1" locked="0" behindDoc="1" simplePos="0" relativeHeight="480593408">
                <wp:simplePos x="0" y="0"/>
                <wp:positionH relativeFrom="page">
                  <wp:posOffset>4638611</wp:posOffset>
                </wp:positionH>
                <wp:positionV relativeFrom="paragraph">
                  <wp:posOffset>218193</wp:posOffset>
                </wp:positionV>
                <wp:extent cx="7620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23072" from="365.244995pt,17.180592pt" to="371.224995pt,17.18059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596480">
                <wp:simplePos x="0" y="0"/>
                <wp:positionH relativeFrom="page">
                  <wp:posOffset>2931325</wp:posOffset>
                </wp:positionH>
                <wp:positionV relativeFrom="paragraph">
                  <wp:posOffset>114473</wp:posOffset>
                </wp:positionV>
                <wp:extent cx="1707514" cy="4699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707514" cy="469900"/>
                        </a:xfrm>
                        <a:prstGeom prst="rect">
                          <a:avLst/>
                        </a:prstGeom>
                      </wps:spPr>
                      <wps:txbx>
                        <w:txbxContent>
                          <w:p>
                            <w:pPr>
                              <w:tabs>
                                <w:tab w:pos="2212" w:val="left" w:leader="none"/>
                              </w:tabs>
                              <w:spacing w:line="455" w:lineRule="exact" w:before="0"/>
                              <w:ind w:left="0" w:right="0" w:firstLine="0"/>
                              <w:jc w:val="left"/>
                              <w:rPr>
                                <w:rFonts w:ascii="Cambria" w:hAnsi="Cambria"/>
                                <w:sz w:val="20"/>
                              </w:rPr>
                            </w:pPr>
                            <w:r>
                              <w:rPr>
                                <w:rFonts w:ascii="Lucida Sans Unicode" w:hAnsi="Lucida Sans Unicode"/>
                                <w:position w:val="2"/>
                                <w:sz w:val="20"/>
                              </w:rPr>
                              <w:tab/>
                            </w:r>
                            <w:r>
                              <w:rPr>
                                <w:rFonts w:ascii="Lucida Sans Unicode" w:hAnsi="Lucida Sans Unicode"/>
                                <w:position w:val="-28"/>
                                <w:sz w:val="20"/>
                              </w:rPr>
                              <w:drawing>
                                <wp:inline distT="0" distB="0" distL="0" distR="0">
                                  <wp:extent cx="75946" cy="5054"/>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1" cstate="print"/>
                                          <a:stretch>
                                            <a:fillRect/>
                                          </a:stretch>
                                        </pic:blipFill>
                                        <pic:spPr>
                                          <a:xfrm>
                                            <a:off x="0" y="0"/>
                                            <a:ext cx="75946" cy="5054"/>
                                          </a:xfrm>
                                          <a:prstGeom prst="rect">
                                            <a:avLst/>
                                          </a:prstGeom>
                                        </pic:spPr>
                                      </pic:pic>
                                    </a:graphicData>
                                  </a:graphic>
                                </wp:inline>
                              </w:drawing>
                            </w:r>
                            <w:r>
                              <w:rPr>
                                <w:rFonts w:ascii="Lucida Sans Unicode" w:hAnsi="Lucida Sans Unicode"/>
                                <w:position w:val="-28"/>
                                <w:sz w:val="20"/>
                              </w:rPr>
                            </w:r>
                            <w:r>
                              <w:rPr>
                                <w:rFonts w:ascii="Times New Roman" w:hAnsi="Times New Roman"/>
                                <w:spacing w:val="80"/>
                                <w:w w:val="125"/>
                                <w:sz w:val="20"/>
                              </w:rPr>
                              <w:t> </w:t>
                            </w:r>
                            <w:r>
                              <w:rPr>
                                <w:rFonts w:ascii="Cambria" w:hAnsi="Cambria"/>
                                <w:w w:val="125"/>
                                <w:sz w:val="20"/>
                              </w:rPr>
                              <w:t>√</w:t>
                            </w:r>
                          </w:p>
                        </w:txbxContent>
                      </wps:txbx>
                      <wps:bodyPr wrap="square" lIns="0" tIns="0" rIns="0" bIns="0" rtlCol="0">
                        <a:noAutofit/>
                      </wps:bodyPr>
                    </wps:wsp>
                  </a:graphicData>
                </a:graphic>
              </wp:anchor>
            </w:drawing>
          </mc:Choice>
          <mc:Fallback>
            <w:pict>
              <v:shape style="position:absolute;margin-left:230.813004pt;margin-top:9.013641pt;width:134.450pt;height:37pt;mso-position-horizontal-relative:page;mso-position-vertical-relative:paragraph;z-index:-22720000" type="#_x0000_t202" id="docshape164" filled="false" stroked="false">
                <v:textbox inset="0,0,0,0">
                  <w:txbxContent>
                    <w:p>
                      <w:pPr>
                        <w:tabs>
                          <w:tab w:pos="2212" w:val="left" w:leader="none"/>
                        </w:tabs>
                        <w:spacing w:line="455" w:lineRule="exact" w:before="0"/>
                        <w:ind w:left="0" w:right="0" w:firstLine="0"/>
                        <w:jc w:val="left"/>
                        <w:rPr>
                          <w:rFonts w:ascii="Cambria" w:hAnsi="Cambria"/>
                          <w:sz w:val="20"/>
                        </w:rPr>
                      </w:pPr>
                      <w:r>
                        <w:rPr>
                          <w:rFonts w:ascii="Lucida Sans Unicode" w:hAnsi="Lucida Sans Unicode"/>
                          <w:position w:val="2"/>
                          <w:sz w:val="20"/>
                        </w:rPr>
                        <w:tab/>
                      </w:r>
                      <w:r>
                        <w:rPr>
                          <w:rFonts w:ascii="Lucida Sans Unicode" w:hAnsi="Lucida Sans Unicode"/>
                          <w:position w:val="-28"/>
                          <w:sz w:val="20"/>
                        </w:rPr>
                        <w:drawing>
                          <wp:inline distT="0" distB="0" distL="0" distR="0">
                            <wp:extent cx="75946" cy="5054"/>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1" cstate="print"/>
                                    <a:stretch>
                                      <a:fillRect/>
                                    </a:stretch>
                                  </pic:blipFill>
                                  <pic:spPr>
                                    <a:xfrm>
                                      <a:off x="0" y="0"/>
                                      <a:ext cx="75946" cy="5054"/>
                                    </a:xfrm>
                                    <a:prstGeom prst="rect">
                                      <a:avLst/>
                                    </a:prstGeom>
                                  </pic:spPr>
                                </pic:pic>
                              </a:graphicData>
                            </a:graphic>
                          </wp:inline>
                        </w:drawing>
                      </w:r>
                      <w:r>
                        <w:rPr>
                          <w:rFonts w:ascii="Lucida Sans Unicode" w:hAnsi="Lucida Sans Unicode"/>
                          <w:position w:val="-28"/>
                          <w:sz w:val="20"/>
                        </w:rPr>
                      </w:r>
                      <w:r>
                        <w:rPr>
                          <w:rFonts w:ascii="Times New Roman" w:hAnsi="Times New Roman"/>
                          <w:spacing w:val="80"/>
                          <w:w w:val="125"/>
                          <w:sz w:val="20"/>
                        </w:rPr>
                        <w:t> </w:t>
                      </w:r>
                      <w:r>
                        <w:rPr>
                          <w:rFonts w:ascii="Cambria" w:hAnsi="Cambria"/>
                          <w:w w:val="12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96992">
                <wp:simplePos x="0" y="0"/>
                <wp:positionH relativeFrom="page">
                  <wp:posOffset>2989313</wp:posOffset>
                </wp:positionH>
                <wp:positionV relativeFrom="paragraph">
                  <wp:posOffset>289055</wp:posOffset>
                </wp:positionV>
                <wp:extent cx="106680" cy="9525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06680" cy="95250"/>
                        </a:xfrm>
                        <a:prstGeom prst="rect">
                          <a:avLst/>
                        </a:prstGeom>
                      </wps:spPr>
                      <wps:txbx>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wps:txbx>
                      <wps:bodyPr wrap="square" lIns="0" tIns="0" rIns="0" bIns="0" rtlCol="0">
                        <a:noAutofit/>
                      </wps:bodyPr>
                    </wps:wsp>
                  </a:graphicData>
                </a:graphic>
              </wp:anchor>
            </w:drawing>
          </mc:Choice>
          <mc:Fallback>
            <w:pict>
              <v:shape style="position:absolute;margin-left:235.378998pt;margin-top:22.760241pt;width:8.4pt;height:7.5pt;mso-position-horizontal-relative:page;mso-position-vertical-relative:paragraph;z-index:-22719488" type="#_x0000_t202" id="docshape165" filled="false" stroked="false">
                <v:textbox inset="0,0,0,0">
                  <w:txbxContent>
                    <w:p>
                      <w:pPr>
                        <w:spacing w:line="147" w:lineRule="exact" w:before="0"/>
                        <w:ind w:left="0" w:right="0" w:firstLine="0"/>
                        <w:jc w:val="left"/>
                        <w:rPr>
                          <w:rFonts w:ascii="Cambria"/>
                          <w:i/>
                          <w:sz w:val="10"/>
                        </w:rPr>
                      </w:pPr>
                      <w:r>
                        <w:rPr>
                          <w:i/>
                          <w:spacing w:val="-5"/>
                          <w:w w:val="165"/>
                          <w:position w:val="2"/>
                          <w:sz w:val="14"/>
                        </w:rPr>
                        <w:t>C</w:t>
                      </w:r>
                      <w:r>
                        <w:rPr>
                          <w:rFonts w:ascii="Cambria"/>
                          <w:i/>
                          <w:spacing w:val="-5"/>
                          <w:w w:val="165"/>
                          <w:sz w:val="10"/>
                        </w:rPr>
                        <w:t>i</w:t>
                      </w:r>
                    </w:p>
                  </w:txbxContent>
                </v:textbox>
                <w10:wrap type="none"/>
              </v:shape>
            </w:pict>
          </mc:Fallback>
        </mc:AlternateContent>
      </w:r>
      <w:r>
        <w:rPr/>
        <mc:AlternateContent>
          <mc:Choice Requires="wps">
            <w:drawing>
              <wp:anchor distT="0" distB="0" distL="0" distR="0" allowOverlap="1" layoutInCell="1" locked="0" behindDoc="1" simplePos="0" relativeHeight="480597504">
                <wp:simplePos x="0" y="0"/>
                <wp:positionH relativeFrom="page">
                  <wp:posOffset>4231030</wp:posOffset>
                </wp:positionH>
                <wp:positionV relativeFrom="paragraph">
                  <wp:posOffset>305644</wp:posOffset>
                </wp:positionV>
                <wp:extent cx="105410" cy="21971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10541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33.152008pt;margin-top:24.066463pt;width:8.3pt;height:17.3pt;mso-position-horizontal-relative:page;mso-position-vertical-relative:paragraph;z-index:-22718976" type="#_x0000_t202" id="docshape16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598016">
                <wp:simplePos x="0" y="0"/>
                <wp:positionH relativeFrom="page">
                  <wp:posOffset>4596930</wp:posOffset>
                </wp:positionH>
                <wp:positionV relativeFrom="paragraph">
                  <wp:posOffset>371439</wp:posOffset>
                </wp:positionV>
                <wp:extent cx="50800" cy="889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61.963013pt;margin-top:29.24724pt;width:4pt;height:7pt;mso-position-horizontal-relative:page;mso-position-vertical-relative:paragraph;z-index:-22718464" type="#_x0000_t202" id="docshape167"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w w:val="110"/>
        </w:rPr>
        <w:t>How</w:t>
      </w:r>
      <w:r>
        <w:rPr>
          <w:spacing w:val="4"/>
          <w:w w:val="110"/>
        </w:rPr>
        <w:t> </w:t>
      </w:r>
      <w:r>
        <w:rPr>
          <w:w w:val="110"/>
        </w:rPr>
        <w:t>much</w:t>
      </w:r>
      <w:r>
        <w:rPr>
          <w:spacing w:val="11"/>
          <w:w w:val="110"/>
        </w:rPr>
        <w:t> </w:t>
      </w:r>
      <w:r>
        <w:rPr>
          <w:w w:val="110"/>
        </w:rPr>
        <w:t>space</w:t>
      </w:r>
      <w:r>
        <w:rPr>
          <w:spacing w:val="11"/>
          <w:w w:val="110"/>
        </w:rPr>
        <w:t> </w:t>
      </w:r>
      <w:r>
        <w:rPr>
          <w:w w:val="110"/>
        </w:rPr>
        <w:t>does</w:t>
      </w:r>
      <w:r>
        <w:rPr>
          <w:spacing w:val="11"/>
          <w:w w:val="110"/>
        </w:rPr>
        <w:t> </w:t>
      </w:r>
      <w:r>
        <w:rPr>
          <w:w w:val="110"/>
        </w:rPr>
        <w:t>the</w:t>
      </w:r>
      <w:r>
        <w:rPr>
          <w:spacing w:val="11"/>
          <w:w w:val="110"/>
        </w:rPr>
        <w:t> </w:t>
      </w:r>
      <w:r>
        <w:rPr>
          <w:w w:val="110"/>
        </w:rPr>
        <w:t>table</w:t>
      </w:r>
      <w:r>
        <w:rPr>
          <w:spacing w:val="10"/>
          <w:w w:val="110"/>
        </w:rPr>
        <w:t> </w:t>
      </w:r>
      <w:r>
        <w:rPr>
          <w:w w:val="110"/>
        </w:rPr>
        <w:t>use?</w:t>
      </w:r>
      <w:r>
        <w:rPr>
          <w:spacing w:val="40"/>
          <w:w w:val="110"/>
        </w:rPr>
        <w:t> </w:t>
      </w:r>
      <w:r>
        <w:rPr>
          <w:w w:val="110"/>
        </w:rPr>
        <w:t>the</w:t>
      </w:r>
      <w:r>
        <w:rPr>
          <w:spacing w:val="10"/>
          <w:w w:val="110"/>
        </w:rPr>
        <w:t> </w:t>
      </w:r>
      <w:r>
        <w:rPr>
          <w:w w:val="110"/>
        </w:rPr>
        <w:t>total</w:t>
      </w:r>
      <w:r>
        <w:rPr>
          <w:spacing w:val="11"/>
          <w:w w:val="110"/>
        </w:rPr>
        <w:t> </w:t>
      </w:r>
      <w:r>
        <w:rPr>
          <w:w w:val="110"/>
        </w:rPr>
        <w:t>number</w:t>
      </w:r>
      <w:r>
        <w:rPr>
          <w:spacing w:val="11"/>
          <w:w w:val="110"/>
        </w:rPr>
        <w:t> </w:t>
      </w:r>
      <w:r>
        <w:rPr>
          <w:w w:val="110"/>
        </w:rPr>
        <w:t>of</w:t>
      </w:r>
      <w:r>
        <w:rPr>
          <w:spacing w:val="11"/>
          <w:w w:val="110"/>
        </w:rPr>
        <w:t> </w:t>
      </w:r>
      <w:r>
        <w:rPr>
          <w:w w:val="110"/>
        </w:rPr>
        <w:t>classes</w:t>
      </w:r>
      <w:r>
        <w:rPr>
          <w:spacing w:val="11"/>
          <w:w w:val="110"/>
        </w:rPr>
        <w:t> </w:t>
      </w:r>
      <w:r>
        <w:rPr>
          <w:w w:val="110"/>
        </w:rPr>
        <w:t>is</w:t>
      </w:r>
      <w:r>
        <w:rPr>
          <w:spacing w:val="11"/>
          <w:w w:val="110"/>
        </w:rPr>
        <w:t> </w:t>
      </w:r>
      <w:r>
        <w:rPr>
          <w:i/>
          <w:w w:val="110"/>
        </w:rPr>
        <w:t>b</w:t>
      </w:r>
      <w:r>
        <w:rPr>
          <w:i/>
          <w:spacing w:val="-9"/>
          <w:w w:val="110"/>
        </w:rPr>
        <w:t> </w:t>
      </w:r>
      <w:r>
        <w:rPr>
          <w:w w:val="110"/>
        </w:rPr>
        <w:t>+</w:t>
      </w:r>
      <w:r>
        <w:rPr>
          <w:spacing w:val="-9"/>
          <w:w w:val="110"/>
        </w:rPr>
        <w:t> </w:t>
      </w:r>
      <w:r>
        <w:rPr>
          <w:w w:val="110"/>
        </w:rPr>
        <w:t>1</w:t>
      </w:r>
      <w:r>
        <w:rPr>
          <w:w w:val="110"/>
        </w:rPr>
        <w:t> =</w:t>
      </w:r>
      <w:r>
        <w:rPr>
          <w:spacing w:val="9"/>
          <w:w w:val="110"/>
        </w:rPr>
        <w:t> </w:t>
      </w:r>
      <w:r>
        <w:rPr>
          <w:i/>
          <w:w w:val="110"/>
        </w:rPr>
        <w:t>O</w:t>
      </w:r>
      <w:r>
        <w:rPr>
          <w:w w:val="110"/>
        </w:rPr>
        <w:t>(log</w:t>
      </w:r>
      <w:r>
        <w:rPr>
          <w:spacing w:val="-15"/>
          <w:w w:val="110"/>
        </w:rPr>
        <w:t> </w:t>
      </w:r>
      <w:r>
        <w:rPr>
          <w:i/>
          <w:w w:val="110"/>
        </w:rPr>
        <w:t>n</w:t>
      </w:r>
      <w:r>
        <w:rPr>
          <w:w w:val="110"/>
        </w:rPr>
        <w:t>).</w:t>
      </w:r>
      <w:r>
        <w:rPr>
          <w:spacing w:val="40"/>
          <w:w w:val="110"/>
        </w:rPr>
        <w:t> </w:t>
      </w:r>
      <w:r>
        <w:rPr>
          <w:w w:val="110"/>
        </w:rPr>
        <w:t>The</w:t>
      </w:r>
      <w:r>
        <w:rPr>
          <w:spacing w:val="10"/>
          <w:w w:val="110"/>
        </w:rPr>
        <w:t> </w:t>
      </w:r>
      <w:r>
        <w:rPr>
          <w:w w:val="110"/>
        </w:rPr>
        <w:t>total </w:t>
      </w:r>
      <w:r>
        <w:rPr>
          <w:spacing w:val="-2"/>
          <w:w w:val="105"/>
        </w:rPr>
        <w:t>number of offsets</w:t>
      </w:r>
      <w:r>
        <w:rPr>
          <w:spacing w:val="-1"/>
          <w:w w:val="105"/>
        </w:rPr>
        <w:t> </w:t>
      </w:r>
      <w:r>
        <w:rPr>
          <w:spacing w:val="-2"/>
          <w:w w:val="105"/>
        </w:rPr>
        <w:t>for each</w:t>
      </w:r>
      <w:r>
        <w:rPr>
          <w:spacing w:val="-1"/>
          <w:w w:val="105"/>
        </w:rPr>
        <w:t> </w:t>
      </w:r>
      <w:r>
        <w:rPr>
          <w:spacing w:val="-2"/>
          <w:w w:val="105"/>
        </w:rPr>
        <w:t>class </w:t>
      </w:r>
      <w:r>
        <w:rPr>
          <w:spacing w:val="-5"/>
          <w:w w:val="105"/>
        </w:rPr>
        <w:t>is</w:t>
      </w:r>
      <w:r>
        <w:rPr/>
        <w:tab/>
      </w:r>
      <w:r>
        <w:rPr>
          <w:i/>
          <w:spacing w:val="-10"/>
          <w:w w:val="115"/>
          <w:vertAlign w:val="superscript"/>
        </w:rPr>
        <w:t>b</w:t>
      </w:r>
      <w:r>
        <w:rPr>
          <w:i/>
          <w:vertAlign w:val="baseline"/>
        </w:rPr>
        <w:tab/>
      </w:r>
      <w:r>
        <w:rPr>
          <w:rFonts w:ascii="Cambria" w:hAnsi="Cambria"/>
          <w:w w:val="115"/>
          <w:vertAlign w:val="baseline"/>
        </w:rPr>
        <w:t>≤</w:t>
      </w:r>
      <w:r>
        <w:rPr>
          <w:rFonts w:ascii="Cambria" w:hAnsi="Cambria"/>
          <w:spacing w:val="-1"/>
          <w:w w:val="115"/>
          <w:vertAlign w:val="baseline"/>
        </w:rPr>
        <w:t> </w:t>
      </w:r>
      <w:r>
        <w:rPr>
          <w:w w:val="115"/>
          <w:vertAlign w:val="baseline"/>
        </w:rPr>
        <w:t>2</w:t>
      </w:r>
      <w:r>
        <w:rPr>
          <w:i/>
          <w:w w:val="115"/>
          <w:vertAlign w:val="superscript"/>
        </w:rPr>
        <w:t>b</w:t>
      </w:r>
      <w:r>
        <w:rPr>
          <w:i/>
          <w:spacing w:val="3"/>
          <w:w w:val="125"/>
          <w:vertAlign w:val="baseline"/>
        </w:rPr>
        <w:t> </w:t>
      </w:r>
      <w:r>
        <w:rPr>
          <w:w w:val="125"/>
          <w:vertAlign w:val="baseline"/>
        </w:rPr>
        <w:t>=</w:t>
      </w:r>
      <w:r>
        <w:rPr>
          <w:spacing w:val="-6"/>
          <w:w w:val="125"/>
          <w:vertAlign w:val="baseline"/>
        </w:rPr>
        <w:t> </w:t>
      </w:r>
      <w:r>
        <w:rPr>
          <w:w w:val="125"/>
          <w:vertAlign w:val="baseline"/>
        </w:rPr>
        <w:t>2</w:t>
      </w:r>
      <w:r>
        <w:rPr>
          <w:rFonts w:ascii="Cambria" w:hAnsi="Cambria"/>
          <w:w w:val="125"/>
          <w:vertAlign w:val="superscript"/>
        </w:rPr>
        <w:t>⌈</w:t>
      </w:r>
      <w:r>
        <w:rPr>
          <w:w w:val="125"/>
          <w:vertAlign w:val="superscript"/>
        </w:rPr>
        <w:t>(log</w:t>
      </w:r>
      <w:r>
        <w:rPr>
          <w:rFonts w:ascii="Georgia" w:hAnsi="Georgia"/>
          <w:w w:val="125"/>
          <w:position w:val="4"/>
          <w:sz w:val="10"/>
          <w:vertAlign w:val="baseline"/>
        </w:rPr>
        <w:t>2</w:t>
      </w:r>
      <w:r>
        <w:rPr>
          <w:rFonts w:ascii="Georgia" w:hAnsi="Georgia"/>
          <w:spacing w:val="3"/>
          <w:w w:val="125"/>
          <w:position w:val="4"/>
          <w:sz w:val="10"/>
          <w:vertAlign w:val="baseline"/>
        </w:rPr>
        <w:t> </w:t>
      </w:r>
      <w:r>
        <w:rPr>
          <w:i/>
          <w:w w:val="115"/>
          <w:position w:val="7"/>
          <w:sz w:val="14"/>
          <w:vertAlign w:val="baseline"/>
        </w:rPr>
        <w:t>n</w:t>
      </w:r>
      <w:r>
        <w:rPr>
          <w:w w:val="115"/>
          <w:position w:val="7"/>
          <w:sz w:val="14"/>
          <w:vertAlign w:val="baseline"/>
        </w:rPr>
        <w:t>)</w:t>
      </w:r>
      <w:r>
        <w:rPr>
          <w:i/>
          <w:w w:val="115"/>
          <w:position w:val="7"/>
          <w:sz w:val="14"/>
          <w:vertAlign w:val="baseline"/>
        </w:rPr>
        <w:t>/</w:t>
      </w:r>
      <w:r>
        <w:rPr>
          <w:w w:val="115"/>
          <w:position w:val="7"/>
          <w:sz w:val="14"/>
          <w:vertAlign w:val="baseline"/>
        </w:rPr>
        <w:t>2</w:t>
      </w:r>
      <w:r>
        <w:rPr>
          <w:rFonts w:ascii="Cambria" w:hAnsi="Cambria"/>
          <w:w w:val="115"/>
          <w:position w:val="7"/>
          <w:sz w:val="14"/>
          <w:vertAlign w:val="baseline"/>
        </w:rPr>
        <w:t>⌉</w:t>
      </w:r>
      <w:r>
        <w:rPr>
          <w:rFonts w:ascii="Cambria" w:hAnsi="Cambria"/>
          <w:spacing w:val="20"/>
          <w:w w:val="125"/>
          <w:position w:val="7"/>
          <w:sz w:val="14"/>
          <w:vertAlign w:val="baseline"/>
        </w:rPr>
        <w:t> </w:t>
      </w:r>
      <w:r>
        <w:rPr>
          <w:w w:val="125"/>
          <w:vertAlign w:val="baseline"/>
        </w:rPr>
        <w:t>=</w:t>
      </w:r>
      <w:r>
        <w:rPr>
          <w:spacing w:val="-6"/>
          <w:w w:val="125"/>
          <w:vertAlign w:val="baseline"/>
        </w:rPr>
        <w:t> </w:t>
      </w:r>
      <w:r>
        <w:rPr>
          <w:i/>
          <w:w w:val="115"/>
          <w:vertAlign w:val="baseline"/>
        </w:rPr>
        <w:t>O</w:t>
      </w:r>
      <w:r>
        <w:rPr>
          <w:w w:val="115"/>
          <w:vertAlign w:val="baseline"/>
        </w:rPr>
        <w:t>(</w:t>
      </w:r>
      <w:r>
        <w:rPr>
          <w:spacing w:val="23"/>
          <w:w w:val="115"/>
          <w:vertAlign w:val="baseline"/>
        </w:rPr>
        <w:t>  </w:t>
      </w:r>
      <w:r>
        <w:rPr>
          <w:i/>
          <w:w w:val="115"/>
          <w:vertAlign w:val="baseline"/>
        </w:rPr>
        <w:t>n</w:t>
      </w:r>
      <w:r>
        <w:rPr>
          <w:w w:val="115"/>
          <w:vertAlign w:val="baseline"/>
        </w:rPr>
        <w:t>).</w:t>
      </w:r>
      <w:r>
        <w:rPr>
          <w:spacing w:val="26"/>
          <w:w w:val="115"/>
          <w:vertAlign w:val="baseline"/>
        </w:rPr>
        <w:t> </w:t>
      </w:r>
      <w:r>
        <w:rPr>
          <w:w w:val="115"/>
          <w:vertAlign w:val="baseline"/>
        </w:rPr>
        <w:t>For each class-offset</w:t>
      </w:r>
      <w:r>
        <w:rPr>
          <w:spacing w:val="1"/>
          <w:w w:val="115"/>
          <w:vertAlign w:val="baseline"/>
        </w:rPr>
        <w:t> </w:t>
      </w:r>
      <w:r>
        <w:rPr>
          <w:spacing w:val="-2"/>
          <w:w w:val="105"/>
          <w:vertAlign w:val="baseline"/>
        </w:rPr>
        <w:t>combination,</w:t>
      </w:r>
    </w:p>
    <w:p>
      <w:pPr>
        <w:pStyle w:val="BodyText"/>
        <w:spacing w:before="4"/>
        <w:rPr>
          <w:sz w:val="5"/>
        </w:rPr>
      </w:pPr>
      <w:r>
        <w:rPr>
          <w:sz w:val="5"/>
        </w:rPr>
        <mc:AlternateContent>
          <mc:Choice Requires="wps">
            <w:drawing>
              <wp:anchor distT="0" distB="0" distL="0" distR="0" allowOverlap="1" layoutInCell="1" locked="0" behindDoc="1" simplePos="0" relativeHeight="487651840">
                <wp:simplePos x="0" y="0"/>
                <wp:positionH relativeFrom="page">
                  <wp:posOffset>4336465</wp:posOffset>
                </wp:positionH>
                <wp:positionV relativeFrom="paragraph">
                  <wp:posOffset>56641</wp:posOffset>
                </wp:positionV>
                <wp:extent cx="7620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1.45401pt;margin-top:4.459958pt;width:6pt;height:.1pt;mso-position-horizontal-relative:page;mso-position-vertical-relative:paragraph;z-index:-15664640;mso-wrap-distance-left:0;mso-wrap-distance-right:0" id="docshape168" coordorigin="6829,89" coordsize="120,0" path="m6829,89l6949,89e" filled="false" stroked="true" strokeweight=".398pt" strokecolor="#000000">
                <v:path arrowok="t"/>
                <v:stroke dashstyle="solid"/>
                <w10:wrap type="topAndBottom"/>
              </v:shape>
            </w:pict>
          </mc:Fallback>
        </mc:AlternateContent>
      </w:r>
    </w:p>
    <w:p>
      <w:pPr>
        <w:spacing w:line="214" w:lineRule="exact"/>
        <w:ind w:left="260" w:right="0" w:firstLine="0"/>
        <w:jc w:val="left"/>
        <w:rPr>
          <w:position w:val="-2"/>
          <w:sz w:val="19"/>
        </w:rPr>
      </w:pPr>
      <w:r>
        <w:rPr>
          <w:position w:val="-3"/>
          <w:sz w:val="20"/>
        </w:rPr>
        <mc:AlternateContent>
          <mc:Choice Requires="wps">
            <w:drawing>
              <wp:inline distT="0" distB="0" distL="0" distR="0">
                <wp:extent cx="3151505" cy="136525"/>
                <wp:effectExtent l="0" t="0" r="0" b="0"/>
                <wp:docPr id="201" name="Textbox 201"/>
                <wp:cNvGraphicFramePr>
                  <a:graphicFrameLocks/>
                </wp:cNvGraphicFramePr>
                <a:graphic>
                  <a:graphicData uri="http://schemas.microsoft.com/office/word/2010/wordprocessingShape">
                    <wps:wsp>
                      <wps:cNvPr id="201" name="Textbox 201"/>
                      <wps:cNvSpPr txBox="1"/>
                      <wps:spPr>
                        <a:xfrm>
                          <a:off x="0" y="0"/>
                          <a:ext cx="3151505" cy="136525"/>
                        </a:xfrm>
                        <a:prstGeom prst="rect">
                          <a:avLst/>
                        </a:prstGeom>
                      </wps:spPr>
                      <wps:txbx>
                        <w:txbxContent>
                          <w:p>
                            <w:pPr>
                              <w:pStyle w:val="BodyText"/>
                              <w:spacing w:line="203" w:lineRule="exact"/>
                            </w:pPr>
                            <w:r>
                              <w:rPr>
                                <w:w w:val="115"/>
                              </w:rPr>
                              <w:t>we</w:t>
                            </w:r>
                            <w:r>
                              <w:rPr>
                                <w:spacing w:val="-13"/>
                                <w:w w:val="115"/>
                              </w:rPr>
                              <w:t> </w:t>
                            </w:r>
                            <w:r>
                              <w:rPr>
                                <w:w w:val="115"/>
                              </w:rPr>
                              <w:t>store</w:t>
                            </w:r>
                            <w:r>
                              <w:rPr>
                                <w:spacing w:val="-11"/>
                                <w:w w:val="115"/>
                              </w:rPr>
                              <w:t> </w:t>
                            </w:r>
                            <w:r>
                              <w:rPr>
                                <w:w w:val="115"/>
                              </w:rPr>
                              <w:t>a</w:t>
                            </w:r>
                            <w:r>
                              <w:rPr>
                                <w:spacing w:val="-5"/>
                                <w:w w:val="115"/>
                              </w:rPr>
                              <w:t> </w:t>
                            </w:r>
                            <w:r>
                              <w:rPr>
                                <w:w w:val="115"/>
                              </w:rPr>
                              <w:t>bitvector</w:t>
                            </w:r>
                            <w:r>
                              <w:rPr>
                                <w:spacing w:val="-4"/>
                                <w:w w:val="115"/>
                              </w:rPr>
                              <w:t> </w:t>
                            </w:r>
                            <w:r>
                              <w:rPr>
                                <w:i/>
                                <w:w w:val="115"/>
                              </w:rPr>
                              <w:t>B</w:t>
                            </w:r>
                            <w:r>
                              <w:rPr>
                                <w:i/>
                                <w:w w:val="115"/>
                                <w:vertAlign w:val="subscript"/>
                              </w:rPr>
                              <w:t>j</w:t>
                            </w:r>
                            <w:r>
                              <w:rPr>
                                <w:i/>
                                <w:spacing w:val="8"/>
                                <w:w w:val="115"/>
                                <w:vertAlign w:val="baseline"/>
                              </w:rPr>
                              <w:t> </w:t>
                            </w:r>
                            <w:r>
                              <w:rPr>
                                <w:w w:val="115"/>
                                <w:vertAlign w:val="baseline"/>
                              </w:rPr>
                              <w:t>of</w:t>
                            </w:r>
                            <w:r>
                              <w:rPr>
                                <w:spacing w:val="-4"/>
                                <w:w w:val="115"/>
                                <w:vertAlign w:val="baseline"/>
                              </w:rPr>
                              <w:t> </w:t>
                            </w:r>
                            <w:r>
                              <w:rPr>
                                <w:i/>
                                <w:w w:val="115"/>
                                <w:vertAlign w:val="baseline"/>
                              </w:rPr>
                              <w:t>b</w:t>
                            </w:r>
                            <w:r>
                              <w:rPr>
                                <w:i/>
                                <w:spacing w:val="-12"/>
                                <w:w w:val="115"/>
                                <w:vertAlign w:val="baseline"/>
                              </w:rPr>
                              <w:t> </w:t>
                            </w:r>
                            <w:r>
                              <w:rPr>
                                <w:w w:val="115"/>
                                <w:vertAlign w:val="baseline"/>
                              </w:rPr>
                              <w:t>=</w:t>
                            </w:r>
                            <w:r>
                              <w:rPr>
                                <w:spacing w:val="-9"/>
                                <w:w w:val="115"/>
                                <w:vertAlign w:val="baseline"/>
                              </w:rPr>
                              <w:t> </w:t>
                            </w:r>
                            <w:r>
                              <w:rPr>
                                <w:i/>
                                <w:w w:val="115"/>
                                <w:vertAlign w:val="baseline"/>
                              </w:rPr>
                              <w:t>O</w:t>
                            </w:r>
                            <w:r>
                              <w:rPr>
                                <w:w w:val="115"/>
                                <w:vertAlign w:val="baseline"/>
                              </w:rPr>
                              <w:t>(log</w:t>
                            </w:r>
                            <w:r>
                              <w:rPr>
                                <w:spacing w:val="-17"/>
                                <w:w w:val="115"/>
                                <w:vertAlign w:val="baseline"/>
                              </w:rPr>
                              <w:t> </w:t>
                            </w:r>
                            <w:r>
                              <w:rPr>
                                <w:i/>
                                <w:w w:val="115"/>
                                <w:vertAlign w:val="baseline"/>
                              </w:rPr>
                              <w:t>n</w:t>
                            </w:r>
                            <w:r>
                              <w:rPr>
                                <w:w w:val="115"/>
                                <w:vertAlign w:val="baseline"/>
                              </w:rPr>
                              <w:t>)</w:t>
                            </w:r>
                            <w:r>
                              <w:rPr>
                                <w:spacing w:val="-5"/>
                                <w:w w:val="115"/>
                                <w:vertAlign w:val="baseline"/>
                              </w:rPr>
                              <w:t> </w:t>
                            </w:r>
                            <w:r>
                              <w:rPr>
                                <w:w w:val="115"/>
                                <w:vertAlign w:val="baseline"/>
                              </w:rPr>
                              <w:t>bits.</w:t>
                            </w:r>
                            <w:r>
                              <w:rPr>
                                <w:spacing w:val="12"/>
                                <w:w w:val="115"/>
                                <w:vertAlign w:val="baseline"/>
                              </w:rPr>
                              <w:t> </w:t>
                            </w:r>
                            <w:r>
                              <w:rPr>
                                <w:w w:val="115"/>
                                <w:vertAlign w:val="baseline"/>
                              </w:rPr>
                              <w:t>In</w:t>
                            </w:r>
                            <w:r>
                              <w:rPr>
                                <w:spacing w:val="-5"/>
                                <w:w w:val="115"/>
                                <w:vertAlign w:val="baseline"/>
                              </w:rPr>
                              <w:t> </w:t>
                            </w:r>
                            <w:r>
                              <w:rPr>
                                <w:w w:val="115"/>
                                <w:vertAlign w:val="baseline"/>
                              </w:rPr>
                              <w:t>total:</w:t>
                            </w:r>
                            <w:r>
                              <w:rPr>
                                <w:spacing w:val="12"/>
                                <w:w w:val="115"/>
                                <w:vertAlign w:val="baseline"/>
                              </w:rPr>
                              <w:t> </w:t>
                            </w:r>
                            <w:r>
                              <w:rPr>
                                <w:i/>
                                <w:spacing w:val="-5"/>
                                <w:w w:val="115"/>
                                <w:vertAlign w:val="baseline"/>
                              </w:rPr>
                              <w:t>O</w:t>
                            </w:r>
                            <w:r>
                              <w:rPr>
                                <w:spacing w:val="-5"/>
                                <w:w w:val="115"/>
                                <w:vertAlign w:val="baseline"/>
                              </w:rPr>
                              <w:t>(</w:t>
                            </w:r>
                          </w:p>
                        </w:txbxContent>
                      </wps:txbx>
                      <wps:bodyPr wrap="square" lIns="0" tIns="0" rIns="0" bIns="0" rtlCol="0">
                        <a:noAutofit/>
                      </wps:bodyPr>
                    </wps:wsp>
                  </a:graphicData>
                </a:graphic>
              </wp:inline>
            </w:drawing>
          </mc:Choice>
          <mc:Fallback>
            <w:pict>
              <v:shape style="width:248.15pt;height:10.75pt;mso-position-horizontal-relative:char;mso-position-vertical-relative:line" type="#_x0000_t202" id="docshape169" filled="false" stroked="false">
                <w10:anchorlock/>
                <v:textbox inset="0,0,0,0">
                  <w:txbxContent>
                    <w:p>
                      <w:pPr>
                        <w:pStyle w:val="BodyText"/>
                        <w:spacing w:line="203" w:lineRule="exact"/>
                      </w:pPr>
                      <w:r>
                        <w:rPr>
                          <w:w w:val="115"/>
                        </w:rPr>
                        <w:t>we</w:t>
                      </w:r>
                      <w:r>
                        <w:rPr>
                          <w:spacing w:val="-13"/>
                          <w:w w:val="115"/>
                        </w:rPr>
                        <w:t> </w:t>
                      </w:r>
                      <w:r>
                        <w:rPr>
                          <w:w w:val="115"/>
                        </w:rPr>
                        <w:t>store</w:t>
                      </w:r>
                      <w:r>
                        <w:rPr>
                          <w:spacing w:val="-11"/>
                          <w:w w:val="115"/>
                        </w:rPr>
                        <w:t> </w:t>
                      </w:r>
                      <w:r>
                        <w:rPr>
                          <w:w w:val="115"/>
                        </w:rPr>
                        <w:t>a</w:t>
                      </w:r>
                      <w:r>
                        <w:rPr>
                          <w:spacing w:val="-5"/>
                          <w:w w:val="115"/>
                        </w:rPr>
                        <w:t> </w:t>
                      </w:r>
                      <w:r>
                        <w:rPr>
                          <w:w w:val="115"/>
                        </w:rPr>
                        <w:t>bitvector</w:t>
                      </w:r>
                      <w:r>
                        <w:rPr>
                          <w:spacing w:val="-4"/>
                          <w:w w:val="115"/>
                        </w:rPr>
                        <w:t> </w:t>
                      </w:r>
                      <w:r>
                        <w:rPr>
                          <w:i/>
                          <w:w w:val="115"/>
                        </w:rPr>
                        <w:t>B</w:t>
                      </w:r>
                      <w:r>
                        <w:rPr>
                          <w:i/>
                          <w:w w:val="115"/>
                          <w:vertAlign w:val="subscript"/>
                        </w:rPr>
                        <w:t>j</w:t>
                      </w:r>
                      <w:r>
                        <w:rPr>
                          <w:i/>
                          <w:spacing w:val="8"/>
                          <w:w w:val="115"/>
                          <w:vertAlign w:val="baseline"/>
                        </w:rPr>
                        <w:t> </w:t>
                      </w:r>
                      <w:r>
                        <w:rPr>
                          <w:w w:val="115"/>
                          <w:vertAlign w:val="baseline"/>
                        </w:rPr>
                        <w:t>of</w:t>
                      </w:r>
                      <w:r>
                        <w:rPr>
                          <w:spacing w:val="-4"/>
                          <w:w w:val="115"/>
                          <w:vertAlign w:val="baseline"/>
                        </w:rPr>
                        <w:t> </w:t>
                      </w:r>
                      <w:r>
                        <w:rPr>
                          <w:i/>
                          <w:w w:val="115"/>
                          <w:vertAlign w:val="baseline"/>
                        </w:rPr>
                        <w:t>b</w:t>
                      </w:r>
                      <w:r>
                        <w:rPr>
                          <w:i/>
                          <w:spacing w:val="-12"/>
                          <w:w w:val="115"/>
                          <w:vertAlign w:val="baseline"/>
                        </w:rPr>
                        <w:t> </w:t>
                      </w:r>
                      <w:r>
                        <w:rPr>
                          <w:w w:val="115"/>
                          <w:vertAlign w:val="baseline"/>
                        </w:rPr>
                        <w:t>=</w:t>
                      </w:r>
                      <w:r>
                        <w:rPr>
                          <w:spacing w:val="-9"/>
                          <w:w w:val="115"/>
                          <w:vertAlign w:val="baseline"/>
                        </w:rPr>
                        <w:t> </w:t>
                      </w:r>
                      <w:r>
                        <w:rPr>
                          <w:i/>
                          <w:w w:val="115"/>
                          <w:vertAlign w:val="baseline"/>
                        </w:rPr>
                        <w:t>O</w:t>
                      </w:r>
                      <w:r>
                        <w:rPr>
                          <w:w w:val="115"/>
                          <w:vertAlign w:val="baseline"/>
                        </w:rPr>
                        <w:t>(log</w:t>
                      </w:r>
                      <w:r>
                        <w:rPr>
                          <w:spacing w:val="-17"/>
                          <w:w w:val="115"/>
                          <w:vertAlign w:val="baseline"/>
                        </w:rPr>
                        <w:t> </w:t>
                      </w:r>
                      <w:r>
                        <w:rPr>
                          <w:i/>
                          <w:w w:val="115"/>
                          <w:vertAlign w:val="baseline"/>
                        </w:rPr>
                        <w:t>n</w:t>
                      </w:r>
                      <w:r>
                        <w:rPr>
                          <w:w w:val="115"/>
                          <w:vertAlign w:val="baseline"/>
                        </w:rPr>
                        <w:t>)</w:t>
                      </w:r>
                      <w:r>
                        <w:rPr>
                          <w:spacing w:val="-5"/>
                          <w:w w:val="115"/>
                          <w:vertAlign w:val="baseline"/>
                        </w:rPr>
                        <w:t> </w:t>
                      </w:r>
                      <w:r>
                        <w:rPr>
                          <w:w w:val="115"/>
                          <w:vertAlign w:val="baseline"/>
                        </w:rPr>
                        <w:t>bits.</w:t>
                      </w:r>
                      <w:r>
                        <w:rPr>
                          <w:spacing w:val="12"/>
                          <w:w w:val="115"/>
                          <w:vertAlign w:val="baseline"/>
                        </w:rPr>
                        <w:t> </w:t>
                      </w:r>
                      <w:r>
                        <w:rPr>
                          <w:w w:val="115"/>
                          <w:vertAlign w:val="baseline"/>
                        </w:rPr>
                        <w:t>In</w:t>
                      </w:r>
                      <w:r>
                        <w:rPr>
                          <w:spacing w:val="-5"/>
                          <w:w w:val="115"/>
                          <w:vertAlign w:val="baseline"/>
                        </w:rPr>
                        <w:t> </w:t>
                      </w:r>
                      <w:r>
                        <w:rPr>
                          <w:w w:val="115"/>
                          <w:vertAlign w:val="baseline"/>
                        </w:rPr>
                        <w:t>total:</w:t>
                      </w:r>
                      <w:r>
                        <w:rPr>
                          <w:spacing w:val="12"/>
                          <w:w w:val="115"/>
                          <w:vertAlign w:val="baseline"/>
                        </w:rPr>
                        <w:t> </w:t>
                      </w:r>
                      <w:r>
                        <w:rPr>
                          <w:i/>
                          <w:spacing w:val="-5"/>
                          <w:w w:val="115"/>
                          <w:vertAlign w:val="baseline"/>
                        </w:rPr>
                        <w:t>O</w:t>
                      </w:r>
                      <w:r>
                        <w:rPr>
                          <w:spacing w:val="-5"/>
                          <w:w w:val="115"/>
                          <w:vertAlign w:val="baseline"/>
                        </w:rPr>
                        <w:t>(</w:t>
                      </w:r>
                    </w:p>
                  </w:txbxContent>
                </v:textbox>
              </v:shape>
            </w:pict>
          </mc:Fallback>
        </mc:AlternateContent>
      </w:r>
      <w:r>
        <w:rPr>
          <w:position w:val="-3"/>
          <w:sz w:val="20"/>
        </w:rPr>
      </w:r>
      <w:r>
        <w:rPr>
          <w:rFonts w:ascii="Times New Roman"/>
          <w:spacing w:val="118"/>
          <w:position w:val="-3"/>
          <w:sz w:val="19"/>
        </w:rPr>
        <w:t> </w:t>
      </w:r>
      <w:r>
        <w:rPr>
          <w:spacing w:val="118"/>
          <w:position w:val="-2"/>
          <w:sz w:val="19"/>
        </w:rPr>
        <mc:AlternateContent>
          <mc:Choice Requires="wps">
            <w:drawing>
              <wp:inline distT="0" distB="0" distL="0" distR="0">
                <wp:extent cx="259079" cy="127000"/>
                <wp:effectExtent l="0" t="0" r="0" b="0"/>
                <wp:docPr id="202" name="Textbox 202"/>
                <wp:cNvGraphicFramePr>
                  <a:graphicFrameLocks/>
                </wp:cNvGraphicFramePr>
                <a:graphic>
                  <a:graphicData uri="http://schemas.microsoft.com/office/word/2010/wordprocessingShape">
                    <wps:wsp>
                      <wps:cNvPr id="202" name="Textbox 202"/>
                      <wps:cNvSpPr txBox="1"/>
                      <wps:spPr>
                        <a:xfrm>
                          <a:off x="0" y="0"/>
                          <a:ext cx="259079" cy="127000"/>
                        </a:xfrm>
                        <a:prstGeom prst="rect">
                          <a:avLst/>
                        </a:prstGeom>
                      </wps:spPr>
                      <wps:txbx>
                        <w:txbxContent>
                          <w:p>
                            <w:pPr>
                              <w:spacing w:line="199" w:lineRule="exact" w:before="0"/>
                              <w:ind w:left="0" w:right="0" w:firstLine="0"/>
                              <w:jc w:val="left"/>
                              <w:rPr>
                                <w:sz w:val="20"/>
                              </w:rPr>
                            </w:pPr>
                            <w:r>
                              <w:rPr>
                                <w:i/>
                                <w:w w:val="110"/>
                                <w:sz w:val="20"/>
                              </w:rPr>
                              <w:t>n</w:t>
                            </w:r>
                            <w:r>
                              <w:rPr>
                                <w:i/>
                                <w:spacing w:val="-11"/>
                                <w:w w:val="110"/>
                                <w:sz w:val="20"/>
                              </w:rPr>
                              <w:t> </w:t>
                            </w:r>
                            <w:r>
                              <w:rPr>
                                <w:spacing w:val="-9"/>
                                <w:w w:val="110"/>
                                <w:sz w:val="20"/>
                              </w:rPr>
                              <w:t>log</w:t>
                            </w:r>
                          </w:p>
                        </w:txbxContent>
                      </wps:txbx>
                      <wps:bodyPr wrap="square" lIns="0" tIns="0" rIns="0" bIns="0" rtlCol="0">
                        <a:noAutofit/>
                      </wps:bodyPr>
                    </wps:wsp>
                  </a:graphicData>
                </a:graphic>
              </wp:inline>
            </w:drawing>
          </mc:Choice>
          <mc:Fallback>
            <w:pict>
              <v:shape style="width:20.4pt;height:10pt;mso-position-horizontal-relative:char;mso-position-vertical-relative:line" type="#_x0000_t202" id="docshape170" filled="false" stroked="false">
                <w10:anchorlock/>
                <v:textbox inset="0,0,0,0">
                  <w:txbxContent>
                    <w:p>
                      <w:pPr>
                        <w:spacing w:line="199" w:lineRule="exact" w:before="0"/>
                        <w:ind w:left="0" w:right="0" w:firstLine="0"/>
                        <w:jc w:val="left"/>
                        <w:rPr>
                          <w:sz w:val="20"/>
                        </w:rPr>
                      </w:pPr>
                      <w:r>
                        <w:rPr>
                          <w:i/>
                          <w:w w:val="110"/>
                          <w:sz w:val="20"/>
                        </w:rPr>
                        <w:t>n</w:t>
                      </w:r>
                      <w:r>
                        <w:rPr>
                          <w:i/>
                          <w:spacing w:val="-11"/>
                          <w:w w:val="110"/>
                          <w:sz w:val="20"/>
                        </w:rPr>
                        <w:t> </w:t>
                      </w:r>
                      <w:r>
                        <w:rPr>
                          <w:spacing w:val="-9"/>
                          <w:w w:val="110"/>
                          <w:sz w:val="20"/>
                        </w:rPr>
                        <w:t>log</w:t>
                      </w:r>
                    </w:p>
                  </w:txbxContent>
                </v:textbox>
              </v:shape>
            </w:pict>
          </mc:Fallback>
        </mc:AlternateContent>
      </w:r>
      <w:r>
        <w:rPr>
          <w:spacing w:val="118"/>
          <w:position w:val="-2"/>
          <w:sz w:val="19"/>
        </w:rPr>
      </w:r>
      <w:r>
        <w:rPr>
          <w:rFonts w:ascii="Times New Roman"/>
          <w:spacing w:val="77"/>
          <w:position w:val="-2"/>
          <w:sz w:val="19"/>
        </w:rPr>
        <w:t> </w:t>
      </w:r>
      <w:r>
        <w:rPr>
          <w:spacing w:val="77"/>
          <w:position w:val="-2"/>
          <w:sz w:val="19"/>
        </w:rPr>
        <mc:AlternateContent>
          <mc:Choice Requires="wps">
            <w:drawing>
              <wp:inline distT="0" distB="0" distL="0" distR="0">
                <wp:extent cx="811530" cy="127000"/>
                <wp:effectExtent l="0" t="0" r="0" b="0"/>
                <wp:docPr id="203" name="Textbox 203"/>
                <wp:cNvGraphicFramePr>
                  <a:graphicFrameLocks/>
                </wp:cNvGraphicFramePr>
                <a:graphic>
                  <a:graphicData uri="http://schemas.microsoft.com/office/word/2010/wordprocessingShape">
                    <wps:wsp>
                      <wps:cNvPr id="203" name="Textbox 203"/>
                      <wps:cNvSpPr txBox="1"/>
                      <wps:spPr>
                        <a:xfrm>
                          <a:off x="0" y="0"/>
                          <a:ext cx="811530" cy="127000"/>
                        </a:xfrm>
                        <a:prstGeom prst="rect">
                          <a:avLst/>
                        </a:prstGeom>
                      </wps:spPr>
                      <wps:txbx>
                        <w:txbxContent>
                          <w:p>
                            <w:pPr>
                              <w:pStyle w:val="BodyText"/>
                              <w:spacing w:line="199" w:lineRule="exact"/>
                            </w:pPr>
                            <w:r>
                              <w:rPr>
                                <w:i/>
                                <w:w w:val="120"/>
                              </w:rPr>
                              <w:t>n</w:t>
                            </w:r>
                            <w:r>
                              <w:rPr>
                                <w:w w:val="120"/>
                              </w:rPr>
                              <w:t>)</w:t>
                            </w:r>
                            <w:r>
                              <w:rPr>
                                <w:spacing w:val="3"/>
                                <w:w w:val="120"/>
                              </w:rPr>
                              <w:t> </w:t>
                            </w:r>
                            <w:r>
                              <w:rPr>
                                <w:w w:val="120"/>
                              </w:rPr>
                              <w:t>=</w:t>
                            </w:r>
                            <w:r>
                              <w:rPr>
                                <w:spacing w:val="5"/>
                                <w:w w:val="120"/>
                              </w:rPr>
                              <w:t> </w:t>
                            </w:r>
                            <w:r>
                              <w:rPr>
                                <w:i/>
                                <w:w w:val="120"/>
                              </w:rPr>
                              <w:t>o</w:t>
                            </w:r>
                            <w:r>
                              <w:rPr>
                                <w:w w:val="120"/>
                              </w:rPr>
                              <w:t>(</w:t>
                            </w:r>
                            <w:r>
                              <w:rPr>
                                <w:i/>
                                <w:w w:val="120"/>
                              </w:rPr>
                              <w:t>n</w:t>
                            </w:r>
                            <w:r>
                              <w:rPr>
                                <w:w w:val="120"/>
                              </w:rPr>
                              <w:t>)</w:t>
                            </w:r>
                            <w:r>
                              <w:rPr>
                                <w:spacing w:val="17"/>
                                <w:w w:val="120"/>
                              </w:rPr>
                              <w:t> </w:t>
                            </w:r>
                            <w:r>
                              <w:rPr>
                                <w:spacing w:val="-10"/>
                                <w:w w:val="120"/>
                              </w:rPr>
                              <w:t>bits.</w:t>
                            </w:r>
                          </w:p>
                        </w:txbxContent>
                      </wps:txbx>
                      <wps:bodyPr wrap="square" lIns="0" tIns="0" rIns="0" bIns="0" rtlCol="0">
                        <a:noAutofit/>
                      </wps:bodyPr>
                    </wps:wsp>
                  </a:graphicData>
                </a:graphic>
              </wp:inline>
            </w:drawing>
          </mc:Choice>
          <mc:Fallback>
            <w:pict>
              <v:shape style="width:63.9pt;height:10pt;mso-position-horizontal-relative:char;mso-position-vertical-relative:line" type="#_x0000_t202" id="docshape171" filled="false" stroked="false">
                <w10:anchorlock/>
                <v:textbox inset="0,0,0,0">
                  <w:txbxContent>
                    <w:p>
                      <w:pPr>
                        <w:pStyle w:val="BodyText"/>
                        <w:spacing w:line="199" w:lineRule="exact"/>
                      </w:pPr>
                      <w:r>
                        <w:rPr>
                          <w:i/>
                          <w:w w:val="120"/>
                        </w:rPr>
                        <w:t>n</w:t>
                      </w:r>
                      <w:r>
                        <w:rPr>
                          <w:w w:val="120"/>
                        </w:rPr>
                        <w:t>)</w:t>
                      </w:r>
                      <w:r>
                        <w:rPr>
                          <w:spacing w:val="3"/>
                          <w:w w:val="120"/>
                        </w:rPr>
                        <w:t> </w:t>
                      </w:r>
                      <w:r>
                        <w:rPr>
                          <w:w w:val="120"/>
                        </w:rPr>
                        <w:t>=</w:t>
                      </w:r>
                      <w:r>
                        <w:rPr>
                          <w:spacing w:val="5"/>
                          <w:w w:val="120"/>
                        </w:rPr>
                        <w:t> </w:t>
                      </w:r>
                      <w:r>
                        <w:rPr>
                          <w:i/>
                          <w:w w:val="120"/>
                        </w:rPr>
                        <w:t>o</w:t>
                      </w:r>
                      <w:r>
                        <w:rPr>
                          <w:w w:val="120"/>
                        </w:rPr>
                        <w:t>(</w:t>
                      </w:r>
                      <w:r>
                        <w:rPr>
                          <w:i/>
                          <w:w w:val="120"/>
                        </w:rPr>
                        <w:t>n</w:t>
                      </w:r>
                      <w:r>
                        <w:rPr>
                          <w:w w:val="120"/>
                        </w:rPr>
                        <w:t>)</w:t>
                      </w:r>
                      <w:r>
                        <w:rPr>
                          <w:spacing w:val="17"/>
                          <w:w w:val="120"/>
                        </w:rPr>
                        <w:t> </w:t>
                      </w:r>
                      <w:r>
                        <w:rPr>
                          <w:spacing w:val="-10"/>
                          <w:w w:val="120"/>
                        </w:rPr>
                        <w:t>bits.</w:t>
                      </w:r>
                    </w:p>
                  </w:txbxContent>
                </v:textbox>
              </v:shape>
            </w:pict>
          </mc:Fallback>
        </mc:AlternateContent>
      </w:r>
      <w:r>
        <w:rPr>
          <w:spacing w:val="77"/>
          <w:position w:val="-2"/>
          <w:sz w:val="19"/>
        </w:rPr>
      </w:r>
    </w:p>
    <w:p>
      <w:pPr>
        <w:spacing w:before="67"/>
        <w:ind w:left="260" w:right="0" w:firstLine="0"/>
        <w:jc w:val="left"/>
        <w:rPr>
          <w:i/>
          <w:sz w:val="20"/>
        </w:rPr>
      </w:pPr>
      <w:bookmarkStart w:name="_bookmark27" w:id="42"/>
      <w:bookmarkEnd w:id="42"/>
      <w:r>
        <w:rPr/>
      </w:r>
      <w:r>
        <w:rPr>
          <w:b/>
          <w:w w:val="115"/>
          <w:sz w:val="20"/>
        </w:rPr>
        <w:t>Example</w:t>
      </w:r>
      <w:r>
        <w:rPr>
          <w:b/>
          <w:spacing w:val="-1"/>
          <w:w w:val="115"/>
          <w:sz w:val="20"/>
        </w:rPr>
        <w:t> </w:t>
      </w:r>
      <w:r>
        <w:rPr>
          <w:b/>
          <w:w w:val="115"/>
          <w:sz w:val="20"/>
        </w:rPr>
        <w:t>1.3.20.</w:t>
      </w:r>
      <w:r>
        <w:rPr>
          <w:b/>
          <w:spacing w:val="17"/>
          <w:w w:val="115"/>
          <w:sz w:val="20"/>
        </w:rPr>
        <w:t> </w:t>
      </w:r>
      <w:r>
        <w:rPr>
          <w:i/>
          <w:w w:val="115"/>
          <w:sz w:val="20"/>
        </w:rPr>
        <w:t>Table</w:t>
      </w:r>
      <w:r>
        <w:rPr>
          <w:i/>
          <w:spacing w:val="-3"/>
          <w:w w:val="115"/>
          <w:sz w:val="20"/>
        </w:rPr>
        <w:t> </w:t>
      </w:r>
      <w:r>
        <w:rPr>
          <w:i/>
          <w:w w:val="115"/>
          <w:sz w:val="20"/>
        </w:rPr>
        <w:t>T</w:t>
      </w:r>
      <w:r>
        <w:rPr>
          <w:i/>
          <w:spacing w:val="15"/>
          <w:w w:val="115"/>
          <w:sz w:val="20"/>
        </w:rPr>
        <w:t> </w:t>
      </w:r>
      <w:r>
        <w:rPr>
          <w:i/>
          <w:w w:val="115"/>
          <w:sz w:val="20"/>
        </w:rPr>
        <w:t>is</w:t>
      </w:r>
      <w:r>
        <w:rPr>
          <w:i/>
          <w:spacing w:val="-2"/>
          <w:w w:val="115"/>
          <w:sz w:val="20"/>
        </w:rPr>
        <w:t> </w:t>
      </w:r>
      <w:r>
        <w:rPr>
          <w:i/>
          <w:w w:val="115"/>
          <w:sz w:val="20"/>
        </w:rPr>
        <w:t>just</w:t>
      </w:r>
      <w:r>
        <w:rPr>
          <w:i/>
          <w:spacing w:val="-4"/>
          <w:w w:val="115"/>
          <w:sz w:val="20"/>
        </w:rPr>
        <w:t> </w:t>
      </w:r>
      <w:r>
        <w:rPr>
          <w:i/>
          <w:w w:val="115"/>
          <w:sz w:val="20"/>
        </w:rPr>
        <w:t>a</w:t>
      </w:r>
      <w:r>
        <w:rPr>
          <w:i/>
          <w:spacing w:val="-3"/>
          <w:w w:val="115"/>
          <w:sz w:val="20"/>
        </w:rPr>
        <w:t> </w:t>
      </w:r>
      <w:r>
        <w:rPr>
          <w:i/>
          <w:w w:val="115"/>
          <w:sz w:val="20"/>
        </w:rPr>
        <w:t>way</w:t>
      </w:r>
      <w:r>
        <w:rPr>
          <w:i/>
          <w:spacing w:val="-4"/>
          <w:w w:val="115"/>
          <w:sz w:val="20"/>
        </w:rPr>
        <w:t> </w:t>
      </w:r>
      <w:r>
        <w:rPr>
          <w:i/>
          <w:w w:val="115"/>
          <w:sz w:val="20"/>
        </w:rPr>
        <w:t>to</w:t>
      </w:r>
      <w:r>
        <w:rPr>
          <w:i/>
          <w:spacing w:val="-3"/>
          <w:w w:val="115"/>
          <w:sz w:val="20"/>
        </w:rPr>
        <w:t> </w:t>
      </w:r>
      <w:r>
        <w:rPr>
          <w:i/>
          <w:w w:val="115"/>
          <w:sz w:val="20"/>
        </w:rPr>
        <w:t>encode</w:t>
      </w:r>
      <w:r>
        <w:rPr>
          <w:i/>
          <w:spacing w:val="-4"/>
          <w:w w:val="115"/>
          <w:sz w:val="20"/>
        </w:rPr>
        <w:t> </w:t>
      </w:r>
      <w:r>
        <w:rPr>
          <w:i/>
          <w:w w:val="115"/>
          <w:sz w:val="20"/>
        </w:rPr>
        <w:t>our</w:t>
      </w:r>
      <w:r>
        <w:rPr>
          <w:i/>
          <w:spacing w:val="-3"/>
          <w:w w:val="115"/>
          <w:sz w:val="20"/>
        </w:rPr>
        <w:t> </w:t>
      </w:r>
      <w:r>
        <w:rPr>
          <w:i/>
          <w:w w:val="115"/>
          <w:sz w:val="20"/>
        </w:rPr>
        <w:t>lists</w:t>
      </w:r>
      <w:r>
        <w:rPr>
          <w:i/>
          <w:spacing w:val="-3"/>
          <w:w w:val="115"/>
          <w:sz w:val="20"/>
        </w:rPr>
        <w:t> </w:t>
      </w:r>
      <w:r>
        <w:rPr>
          <w:i/>
          <w:spacing w:val="-2"/>
          <w:w w:val="115"/>
          <w:sz w:val="20"/>
        </w:rPr>
        <w:t>B</w:t>
      </w:r>
      <w:r>
        <w:rPr>
          <w:i/>
          <w:spacing w:val="-2"/>
          <w:w w:val="115"/>
          <w:sz w:val="20"/>
          <w:vertAlign w:val="subscript"/>
        </w:rPr>
        <w:t>b,j</w:t>
      </w:r>
      <w:r>
        <w:rPr>
          <w:i/>
          <w:spacing w:val="-2"/>
          <w:w w:val="115"/>
          <w:sz w:val="20"/>
          <w:vertAlign w:val="baseline"/>
        </w:rPr>
        <w:t>:</w:t>
      </w:r>
    </w:p>
    <w:p>
      <w:pPr>
        <w:pStyle w:val="Heading5"/>
        <w:numPr>
          <w:ilvl w:val="0"/>
          <w:numId w:val="8"/>
        </w:numPr>
        <w:tabs>
          <w:tab w:pos="757" w:val="left" w:leader="none"/>
        </w:tabs>
        <w:spacing w:line="240" w:lineRule="auto" w:before="83" w:after="0"/>
        <w:ind w:left="757" w:right="0" w:hanging="198"/>
        <w:jc w:val="left"/>
      </w:pPr>
      <w:r>
        <w:rPr>
          <w:i/>
          <w:w w:val="125"/>
        </w:rPr>
        <w:t>B</w:t>
      </w:r>
      <w:r>
        <w:rPr>
          <w:w w:val="125"/>
          <w:vertAlign w:val="subscript"/>
        </w:rPr>
        <w:t>3</w:t>
      </w:r>
      <w:r>
        <w:rPr>
          <w:i/>
          <w:w w:val="125"/>
          <w:vertAlign w:val="subscript"/>
        </w:rPr>
        <w:t>,</w:t>
      </w:r>
      <w:r>
        <w:rPr>
          <w:w w:val="125"/>
          <w:vertAlign w:val="subscript"/>
        </w:rPr>
        <w:t>0</w:t>
      </w:r>
      <w:r>
        <w:rPr>
          <w:spacing w:val="26"/>
          <w:w w:val="130"/>
          <w:vertAlign w:val="baseline"/>
        </w:rPr>
        <w:t> </w:t>
      </w:r>
      <w:r>
        <w:rPr>
          <w:w w:val="130"/>
          <w:vertAlign w:val="baseline"/>
        </w:rPr>
        <w:t>=</w:t>
      </w:r>
      <w:r>
        <w:rPr>
          <w:spacing w:val="14"/>
          <w:w w:val="130"/>
          <w:vertAlign w:val="baseline"/>
        </w:rPr>
        <w:t> </w:t>
      </w:r>
      <w:r>
        <w:rPr>
          <w:spacing w:val="-2"/>
          <w:w w:val="125"/>
          <w:vertAlign w:val="baseline"/>
        </w:rPr>
        <w:t>(000)</w:t>
      </w:r>
    </w:p>
    <w:p>
      <w:pPr>
        <w:pStyle w:val="ListParagraph"/>
        <w:numPr>
          <w:ilvl w:val="0"/>
          <w:numId w:val="8"/>
        </w:numPr>
        <w:tabs>
          <w:tab w:pos="757" w:val="left" w:leader="none"/>
        </w:tabs>
        <w:spacing w:line="240" w:lineRule="auto" w:before="119" w:after="0"/>
        <w:ind w:left="757" w:right="0" w:hanging="198"/>
        <w:jc w:val="left"/>
        <w:rPr>
          <w:sz w:val="20"/>
        </w:rPr>
      </w:pPr>
      <w:r>
        <w:rPr>
          <w:i/>
          <w:w w:val="115"/>
          <w:sz w:val="20"/>
        </w:rPr>
        <w:t>B</w:t>
      </w:r>
      <w:r>
        <w:rPr>
          <w:w w:val="115"/>
          <w:sz w:val="20"/>
          <w:vertAlign w:val="subscript"/>
        </w:rPr>
        <w:t>3</w:t>
      </w:r>
      <w:r>
        <w:rPr>
          <w:i/>
          <w:w w:val="115"/>
          <w:sz w:val="20"/>
          <w:vertAlign w:val="subscript"/>
        </w:rPr>
        <w:t>,</w:t>
      </w:r>
      <w:r>
        <w:rPr>
          <w:w w:val="115"/>
          <w:sz w:val="20"/>
          <w:vertAlign w:val="subscript"/>
        </w:rPr>
        <w:t>1</w:t>
      </w:r>
      <w:r>
        <w:rPr>
          <w:spacing w:val="-2"/>
          <w:w w:val="115"/>
          <w:sz w:val="20"/>
          <w:vertAlign w:val="baseline"/>
        </w:rPr>
        <w:t> </w:t>
      </w:r>
      <w:r>
        <w:rPr>
          <w:w w:val="115"/>
          <w:sz w:val="20"/>
          <w:vertAlign w:val="baseline"/>
        </w:rPr>
        <w:t>=</w:t>
      </w:r>
      <w:r>
        <w:rPr>
          <w:spacing w:val="-3"/>
          <w:w w:val="115"/>
          <w:sz w:val="20"/>
          <w:vertAlign w:val="baseline"/>
        </w:rPr>
        <w:t> </w:t>
      </w:r>
      <w:r>
        <w:rPr>
          <w:w w:val="115"/>
          <w:sz w:val="20"/>
          <w:vertAlign w:val="baseline"/>
        </w:rPr>
        <w:t>(001</w:t>
      </w:r>
      <w:r>
        <w:rPr>
          <w:i/>
          <w:w w:val="115"/>
          <w:sz w:val="20"/>
          <w:vertAlign w:val="baseline"/>
        </w:rPr>
        <w:t>,</w:t>
      </w:r>
      <w:r>
        <w:rPr>
          <w:i/>
          <w:spacing w:val="-18"/>
          <w:w w:val="115"/>
          <w:sz w:val="20"/>
          <w:vertAlign w:val="baseline"/>
        </w:rPr>
        <w:t> </w:t>
      </w:r>
      <w:r>
        <w:rPr>
          <w:w w:val="115"/>
          <w:sz w:val="20"/>
          <w:vertAlign w:val="baseline"/>
        </w:rPr>
        <w:t>010</w:t>
      </w:r>
      <w:r>
        <w:rPr>
          <w:i/>
          <w:w w:val="115"/>
          <w:sz w:val="20"/>
          <w:vertAlign w:val="baseline"/>
        </w:rPr>
        <w:t>,</w:t>
      </w:r>
      <w:r>
        <w:rPr>
          <w:i/>
          <w:spacing w:val="-19"/>
          <w:w w:val="115"/>
          <w:sz w:val="20"/>
          <w:vertAlign w:val="baseline"/>
        </w:rPr>
        <w:t> </w:t>
      </w:r>
      <w:r>
        <w:rPr>
          <w:spacing w:val="-4"/>
          <w:w w:val="115"/>
          <w:sz w:val="20"/>
          <w:vertAlign w:val="baseline"/>
        </w:rPr>
        <w:t>100)</w:t>
      </w:r>
    </w:p>
    <w:p>
      <w:pPr>
        <w:pStyle w:val="ListParagraph"/>
        <w:numPr>
          <w:ilvl w:val="0"/>
          <w:numId w:val="8"/>
        </w:numPr>
        <w:tabs>
          <w:tab w:pos="757" w:val="left" w:leader="none"/>
        </w:tabs>
        <w:spacing w:line="240" w:lineRule="auto" w:before="119" w:after="0"/>
        <w:ind w:left="757" w:right="0" w:hanging="198"/>
        <w:jc w:val="left"/>
        <w:rPr>
          <w:sz w:val="20"/>
        </w:rPr>
      </w:pPr>
      <w:r>
        <w:rPr>
          <w:i/>
          <w:w w:val="115"/>
          <w:sz w:val="20"/>
        </w:rPr>
        <w:t>B</w:t>
      </w:r>
      <w:r>
        <w:rPr>
          <w:w w:val="115"/>
          <w:sz w:val="20"/>
          <w:vertAlign w:val="subscript"/>
        </w:rPr>
        <w:t>3</w:t>
      </w:r>
      <w:r>
        <w:rPr>
          <w:i/>
          <w:w w:val="115"/>
          <w:sz w:val="20"/>
          <w:vertAlign w:val="subscript"/>
        </w:rPr>
        <w:t>,</w:t>
      </w:r>
      <w:r>
        <w:rPr>
          <w:w w:val="115"/>
          <w:sz w:val="20"/>
          <w:vertAlign w:val="subscript"/>
        </w:rPr>
        <w:t>2</w:t>
      </w:r>
      <w:r>
        <w:rPr>
          <w:spacing w:val="-2"/>
          <w:w w:val="115"/>
          <w:sz w:val="20"/>
          <w:vertAlign w:val="baseline"/>
        </w:rPr>
        <w:t> </w:t>
      </w:r>
      <w:r>
        <w:rPr>
          <w:w w:val="115"/>
          <w:sz w:val="20"/>
          <w:vertAlign w:val="baseline"/>
        </w:rPr>
        <w:t>=</w:t>
      </w:r>
      <w:r>
        <w:rPr>
          <w:spacing w:val="-3"/>
          <w:w w:val="115"/>
          <w:sz w:val="20"/>
          <w:vertAlign w:val="baseline"/>
        </w:rPr>
        <w:t> </w:t>
      </w:r>
      <w:r>
        <w:rPr>
          <w:w w:val="115"/>
          <w:sz w:val="20"/>
          <w:vertAlign w:val="baseline"/>
        </w:rPr>
        <w:t>(011</w:t>
      </w:r>
      <w:r>
        <w:rPr>
          <w:i/>
          <w:w w:val="115"/>
          <w:sz w:val="20"/>
          <w:vertAlign w:val="baseline"/>
        </w:rPr>
        <w:t>,</w:t>
      </w:r>
      <w:r>
        <w:rPr>
          <w:i/>
          <w:spacing w:val="-18"/>
          <w:w w:val="115"/>
          <w:sz w:val="20"/>
          <w:vertAlign w:val="baseline"/>
        </w:rPr>
        <w:t> </w:t>
      </w:r>
      <w:r>
        <w:rPr>
          <w:w w:val="115"/>
          <w:sz w:val="20"/>
          <w:vertAlign w:val="baseline"/>
        </w:rPr>
        <w:t>101</w:t>
      </w:r>
      <w:r>
        <w:rPr>
          <w:i/>
          <w:w w:val="115"/>
          <w:sz w:val="20"/>
          <w:vertAlign w:val="baseline"/>
        </w:rPr>
        <w:t>,</w:t>
      </w:r>
      <w:r>
        <w:rPr>
          <w:i/>
          <w:spacing w:val="-19"/>
          <w:w w:val="115"/>
          <w:sz w:val="20"/>
          <w:vertAlign w:val="baseline"/>
        </w:rPr>
        <w:t> </w:t>
      </w:r>
      <w:r>
        <w:rPr>
          <w:spacing w:val="-4"/>
          <w:w w:val="115"/>
          <w:sz w:val="20"/>
          <w:vertAlign w:val="baseline"/>
        </w:rPr>
        <w:t>110)</w:t>
      </w:r>
    </w:p>
    <w:p>
      <w:pPr>
        <w:pStyle w:val="Heading5"/>
        <w:numPr>
          <w:ilvl w:val="0"/>
          <w:numId w:val="8"/>
        </w:numPr>
        <w:tabs>
          <w:tab w:pos="757" w:val="left" w:leader="none"/>
        </w:tabs>
        <w:spacing w:line="240" w:lineRule="auto" w:before="119" w:after="0"/>
        <w:ind w:left="757" w:right="0" w:hanging="198"/>
        <w:jc w:val="left"/>
      </w:pPr>
      <w:r>
        <w:rPr>
          <w:i/>
          <w:w w:val="125"/>
        </w:rPr>
        <w:t>B</w:t>
      </w:r>
      <w:r>
        <w:rPr>
          <w:w w:val="125"/>
          <w:vertAlign w:val="subscript"/>
        </w:rPr>
        <w:t>3</w:t>
      </w:r>
      <w:r>
        <w:rPr>
          <w:i/>
          <w:w w:val="125"/>
          <w:vertAlign w:val="subscript"/>
        </w:rPr>
        <w:t>,</w:t>
      </w:r>
      <w:r>
        <w:rPr>
          <w:w w:val="125"/>
          <w:vertAlign w:val="subscript"/>
        </w:rPr>
        <w:t>3</w:t>
      </w:r>
      <w:r>
        <w:rPr>
          <w:spacing w:val="26"/>
          <w:w w:val="130"/>
          <w:vertAlign w:val="baseline"/>
        </w:rPr>
        <w:t> </w:t>
      </w:r>
      <w:r>
        <w:rPr>
          <w:w w:val="130"/>
          <w:vertAlign w:val="baseline"/>
        </w:rPr>
        <w:t>=</w:t>
      </w:r>
      <w:r>
        <w:rPr>
          <w:spacing w:val="14"/>
          <w:w w:val="130"/>
          <w:vertAlign w:val="baseline"/>
        </w:rPr>
        <w:t> </w:t>
      </w:r>
      <w:r>
        <w:rPr>
          <w:spacing w:val="-2"/>
          <w:w w:val="125"/>
          <w:vertAlign w:val="baseline"/>
        </w:rPr>
        <w:t>(111)</w:t>
      </w:r>
    </w:p>
    <w:p>
      <w:pPr>
        <w:spacing w:before="84"/>
        <w:ind w:left="260" w:right="0" w:firstLine="0"/>
        <w:jc w:val="both"/>
        <w:rPr>
          <w:i/>
          <w:sz w:val="20"/>
        </w:rPr>
      </w:pPr>
      <w:r>
        <w:rPr>
          <w:i/>
          <w:w w:val="105"/>
          <w:sz w:val="20"/>
        </w:rPr>
        <w:t>The</w:t>
      </w:r>
      <w:r>
        <w:rPr>
          <w:i/>
          <w:spacing w:val="24"/>
          <w:w w:val="105"/>
          <w:sz w:val="20"/>
        </w:rPr>
        <w:t> </w:t>
      </w:r>
      <w:r>
        <w:rPr>
          <w:i/>
          <w:w w:val="105"/>
          <w:sz w:val="20"/>
        </w:rPr>
        <w:t>table</w:t>
      </w:r>
      <w:r>
        <w:rPr>
          <w:i/>
          <w:spacing w:val="24"/>
          <w:w w:val="105"/>
          <w:sz w:val="20"/>
        </w:rPr>
        <w:t> </w:t>
      </w:r>
      <w:r>
        <w:rPr>
          <w:i/>
          <w:w w:val="105"/>
          <w:sz w:val="20"/>
        </w:rPr>
        <w:t>is</w:t>
      </w:r>
      <w:r>
        <w:rPr>
          <w:i/>
          <w:spacing w:val="24"/>
          <w:w w:val="105"/>
          <w:sz w:val="20"/>
        </w:rPr>
        <w:t> </w:t>
      </w:r>
      <w:r>
        <w:rPr>
          <w:i/>
          <w:w w:val="105"/>
          <w:sz w:val="20"/>
        </w:rPr>
        <w:t>shown</w:t>
      </w:r>
      <w:r>
        <w:rPr>
          <w:i/>
          <w:spacing w:val="24"/>
          <w:w w:val="105"/>
          <w:sz w:val="20"/>
        </w:rPr>
        <w:t> </w:t>
      </w:r>
      <w:r>
        <w:rPr>
          <w:i/>
          <w:w w:val="105"/>
          <w:sz w:val="20"/>
        </w:rPr>
        <w:t>in</w:t>
      </w:r>
      <w:r>
        <w:rPr>
          <w:i/>
          <w:spacing w:val="24"/>
          <w:w w:val="105"/>
          <w:sz w:val="20"/>
        </w:rPr>
        <w:t> </w:t>
      </w:r>
      <w:r>
        <w:rPr>
          <w:i/>
          <w:w w:val="105"/>
          <w:sz w:val="20"/>
        </w:rPr>
        <w:t>Figure</w:t>
      </w:r>
      <w:r>
        <w:rPr>
          <w:i/>
          <w:spacing w:val="24"/>
          <w:w w:val="105"/>
          <w:sz w:val="20"/>
        </w:rPr>
        <w:t> </w:t>
      </w:r>
      <w:hyperlink w:history="true" w:anchor="_bookmark28">
        <w:r>
          <w:rPr>
            <w:i/>
            <w:spacing w:val="-4"/>
            <w:w w:val="105"/>
            <w:sz w:val="20"/>
          </w:rPr>
          <w:t>1.3.</w:t>
        </w:r>
      </w:hyperlink>
    </w:p>
    <w:p>
      <w:pPr>
        <w:pStyle w:val="BodyText"/>
        <w:spacing w:before="84"/>
        <w:ind w:left="559"/>
        <w:jc w:val="both"/>
      </w:pPr>
      <w:r>
        <w:rPr>
          <w:w w:val="105"/>
        </w:rPr>
        <w:t>Putting</w:t>
      </w:r>
      <w:r>
        <w:rPr>
          <w:spacing w:val="38"/>
          <w:w w:val="105"/>
        </w:rPr>
        <w:t> </w:t>
      </w:r>
      <w:r>
        <w:rPr>
          <w:w w:val="105"/>
        </w:rPr>
        <w:t>everything</w:t>
      </w:r>
      <w:r>
        <w:rPr>
          <w:spacing w:val="39"/>
          <w:w w:val="105"/>
        </w:rPr>
        <w:t> </w:t>
      </w:r>
      <w:r>
        <w:rPr>
          <w:spacing w:val="-2"/>
          <w:w w:val="105"/>
        </w:rPr>
        <w:t>together:</w:t>
      </w:r>
    </w:p>
    <w:p>
      <w:pPr>
        <w:spacing w:line="235" w:lineRule="auto" w:before="87"/>
        <w:ind w:left="260" w:right="618" w:firstLine="0"/>
        <w:jc w:val="both"/>
        <w:rPr>
          <w:i/>
          <w:sz w:val="20"/>
        </w:rPr>
      </w:pPr>
      <w:r>
        <w:rPr>
          <w:b/>
          <w:w w:val="110"/>
          <w:sz w:val="20"/>
        </w:rPr>
        <w:t>Lemma</w:t>
      </w:r>
      <w:r>
        <w:rPr>
          <w:b/>
          <w:spacing w:val="-13"/>
          <w:w w:val="110"/>
          <w:sz w:val="20"/>
        </w:rPr>
        <w:t> </w:t>
      </w:r>
      <w:r>
        <w:rPr>
          <w:b/>
          <w:w w:val="110"/>
          <w:sz w:val="20"/>
        </w:rPr>
        <w:t>1.3.21.</w:t>
      </w:r>
      <w:r>
        <w:rPr>
          <w:b/>
          <w:spacing w:val="13"/>
          <w:w w:val="110"/>
          <w:sz w:val="20"/>
        </w:rPr>
        <w:t> </w:t>
      </w:r>
      <w:r>
        <w:rPr>
          <w:i/>
          <w:w w:val="110"/>
          <w:sz w:val="20"/>
        </w:rPr>
        <w:t>Our</w:t>
      </w:r>
      <w:r>
        <w:rPr>
          <w:i/>
          <w:w w:val="110"/>
          <w:sz w:val="20"/>
        </w:rPr>
        <w:t> encoding</w:t>
      </w:r>
      <w:r>
        <w:rPr>
          <w:i/>
          <w:w w:val="110"/>
          <w:sz w:val="20"/>
        </w:rPr>
        <w:t> of</w:t>
      </w:r>
      <w:r>
        <w:rPr>
          <w:i/>
          <w:w w:val="110"/>
          <w:sz w:val="20"/>
        </w:rPr>
        <w:t> C</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25"/>
          <w:sz w:val="20"/>
          <w:vertAlign w:val="baseline"/>
        </w:rPr>
        <w:t>C</w:t>
      </w:r>
      <w:r>
        <w:rPr>
          <w:i/>
          <w:w w:val="125"/>
          <w:sz w:val="20"/>
          <w:vertAlign w:val="subscript"/>
        </w:rPr>
        <w:t>n/b</w:t>
      </w:r>
      <w:r>
        <w:rPr>
          <w:i/>
          <w:w w:val="125"/>
          <w:sz w:val="20"/>
          <w:vertAlign w:val="baseline"/>
        </w:rPr>
        <w:t> </w:t>
      </w:r>
      <w:r>
        <w:rPr>
          <w:i/>
          <w:w w:val="110"/>
          <w:sz w:val="20"/>
          <w:vertAlign w:val="baseline"/>
        </w:rPr>
        <w:t>and</w:t>
      </w:r>
      <w:r>
        <w:rPr>
          <w:i/>
          <w:w w:val="110"/>
          <w:sz w:val="20"/>
          <w:vertAlign w:val="baseline"/>
        </w:rPr>
        <w:t> O</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25"/>
          <w:sz w:val="20"/>
          <w:vertAlign w:val="baseline"/>
        </w:rPr>
        <w:t>O</w:t>
      </w:r>
      <w:r>
        <w:rPr>
          <w:i/>
          <w:w w:val="125"/>
          <w:sz w:val="20"/>
          <w:vertAlign w:val="subscript"/>
        </w:rPr>
        <w:t>n/b</w:t>
      </w:r>
      <w:r>
        <w:rPr>
          <w:i/>
          <w:w w:val="125"/>
          <w:sz w:val="20"/>
          <w:vertAlign w:val="baseline"/>
        </w:rPr>
        <w:t>,</w:t>
      </w:r>
      <w:r>
        <w:rPr>
          <w:i/>
          <w:w w:val="125"/>
          <w:sz w:val="20"/>
          <w:vertAlign w:val="baseline"/>
        </w:rPr>
        <w:t> </w:t>
      </w:r>
      <w:r>
        <w:rPr>
          <w:i/>
          <w:w w:val="110"/>
          <w:sz w:val="20"/>
          <w:vertAlign w:val="baseline"/>
        </w:rPr>
        <w:t>in</w:t>
      </w:r>
      <w:r>
        <w:rPr>
          <w:i/>
          <w:w w:val="110"/>
          <w:sz w:val="20"/>
          <w:vertAlign w:val="baseline"/>
        </w:rPr>
        <w:t> addition</w:t>
      </w:r>
      <w:r>
        <w:rPr>
          <w:i/>
          <w:w w:val="110"/>
          <w:sz w:val="20"/>
          <w:vertAlign w:val="baseline"/>
        </w:rPr>
        <w:t> to</w:t>
      </w:r>
      <w:r>
        <w:rPr>
          <w:i/>
          <w:w w:val="110"/>
          <w:sz w:val="20"/>
          <w:vertAlign w:val="baseline"/>
        </w:rPr>
        <w:t> absolute</w:t>
      </w:r>
      <w:r>
        <w:rPr>
          <w:i/>
          <w:w w:val="110"/>
          <w:sz w:val="20"/>
          <w:vertAlign w:val="baseline"/>
        </w:rPr>
        <w:t> macroblock positions,</w:t>
      </w:r>
      <w:r>
        <w:rPr>
          <w:i/>
          <w:spacing w:val="-13"/>
          <w:w w:val="110"/>
          <w:sz w:val="20"/>
          <w:vertAlign w:val="baseline"/>
        </w:rPr>
        <w:t> </w:t>
      </w:r>
      <w:r>
        <w:rPr>
          <w:i/>
          <w:w w:val="110"/>
          <w:sz w:val="20"/>
          <w:vertAlign w:val="baseline"/>
        </w:rPr>
        <w:t>relative</w:t>
      </w:r>
      <w:r>
        <w:rPr>
          <w:i/>
          <w:spacing w:val="-12"/>
          <w:w w:val="110"/>
          <w:sz w:val="20"/>
          <w:vertAlign w:val="baseline"/>
        </w:rPr>
        <w:t> </w:t>
      </w:r>
      <w:r>
        <w:rPr>
          <w:i/>
          <w:w w:val="110"/>
          <w:sz w:val="20"/>
          <w:vertAlign w:val="baseline"/>
        </w:rPr>
        <w:t>block</w:t>
      </w:r>
      <w:r>
        <w:rPr>
          <w:i/>
          <w:spacing w:val="-13"/>
          <w:w w:val="110"/>
          <w:sz w:val="20"/>
          <w:vertAlign w:val="baseline"/>
        </w:rPr>
        <w:t> </w:t>
      </w:r>
      <w:r>
        <w:rPr>
          <w:i/>
          <w:w w:val="110"/>
          <w:sz w:val="20"/>
          <w:vertAlign w:val="baseline"/>
        </w:rPr>
        <w:t>positions,</w:t>
      </w:r>
      <w:r>
        <w:rPr>
          <w:i/>
          <w:spacing w:val="-12"/>
          <w:w w:val="110"/>
          <w:sz w:val="20"/>
          <w:vertAlign w:val="baseline"/>
        </w:rPr>
        <w:t> </w:t>
      </w:r>
      <w:r>
        <w:rPr>
          <w:i/>
          <w:w w:val="110"/>
          <w:sz w:val="20"/>
          <w:vertAlign w:val="baseline"/>
        </w:rPr>
        <w:t>and</w:t>
      </w:r>
      <w:r>
        <w:rPr>
          <w:i/>
          <w:spacing w:val="-13"/>
          <w:w w:val="110"/>
          <w:sz w:val="20"/>
          <w:vertAlign w:val="baseline"/>
        </w:rPr>
        <w:t> </w:t>
      </w:r>
      <w:r>
        <w:rPr>
          <w:i/>
          <w:w w:val="110"/>
          <w:sz w:val="20"/>
          <w:vertAlign w:val="baseline"/>
        </w:rPr>
        <w:t>table</w:t>
      </w:r>
      <w:r>
        <w:rPr>
          <w:i/>
          <w:spacing w:val="-12"/>
          <w:w w:val="110"/>
          <w:sz w:val="20"/>
          <w:vertAlign w:val="baseline"/>
        </w:rPr>
        <w:t> </w:t>
      </w:r>
      <w:r>
        <w:rPr>
          <w:i/>
          <w:spacing w:val="13"/>
          <w:w w:val="110"/>
          <w:sz w:val="20"/>
          <w:vertAlign w:val="baseline"/>
        </w:rPr>
        <w:t>T,</w:t>
      </w:r>
      <w:r>
        <w:rPr>
          <w:i/>
          <w:spacing w:val="-12"/>
          <w:w w:val="110"/>
          <w:sz w:val="20"/>
          <w:vertAlign w:val="baseline"/>
        </w:rPr>
        <w:t> </w:t>
      </w:r>
      <w:r>
        <w:rPr>
          <w:i/>
          <w:w w:val="110"/>
          <w:sz w:val="20"/>
          <w:vertAlign w:val="baseline"/>
        </w:rPr>
        <w:t>uses</w:t>
      </w:r>
      <w:r>
        <w:rPr>
          <w:i/>
          <w:spacing w:val="-9"/>
          <w:w w:val="110"/>
          <w:sz w:val="20"/>
          <w:vertAlign w:val="baseline"/>
        </w:rPr>
        <w:t> </w:t>
      </w:r>
      <w:r>
        <w:rPr>
          <w:i/>
          <w:w w:val="110"/>
          <w:sz w:val="20"/>
          <w:vertAlign w:val="baseline"/>
        </w:rPr>
        <w:t>nH</w:t>
      </w:r>
      <w:r>
        <w:rPr>
          <w:w w:val="110"/>
          <w:sz w:val="20"/>
          <w:vertAlign w:val="subscript"/>
        </w:rPr>
        <w:t>0</w:t>
      </w:r>
      <w:r>
        <w:rPr>
          <w:spacing w:val="-13"/>
          <w:w w:val="110"/>
          <w:sz w:val="20"/>
          <w:vertAlign w:val="baseline"/>
        </w:rPr>
        <w:t> </w:t>
      </w:r>
      <w:r>
        <w:rPr>
          <w:w w:val="125"/>
          <w:sz w:val="20"/>
          <w:vertAlign w:val="baseline"/>
        </w:rPr>
        <w:t>+</w:t>
      </w:r>
      <w:r>
        <w:rPr>
          <w:spacing w:val="-14"/>
          <w:w w:val="125"/>
          <w:sz w:val="20"/>
          <w:vertAlign w:val="baseline"/>
        </w:rPr>
        <w:t> </w:t>
      </w:r>
      <w:r>
        <w:rPr>
          <w:i/>
          <w:w w:val="110"/>
          <w:sz w:val="20"/>
          <w:vertAlign w:val="baseline"/>
        </w:rPr>
        <w:t>o</w:t>
      </w:r>
      <w:r>
        <w:rPr>
          <w:w w:val="110"/>
          <w:sz w:val="20"/>
          <w:vertAlign w:val="baseline"/>
        </w:rPr>
        <w:t>(</w:t>
      </w:r>
      <w:r>
        <w:rPr>
          <w:i/>
          <w:w w:val="110"/>
          <w:sz w:val="20"/>
          <w:vertAlign w:val="baseline"/>
        </w:rPr>
        <w:t>n</w:t>
      </w:r>
      <w:r>
        <w:rPr>
          <w:w w:val="110"/>
          <w:sz w:val="20"/>
          <w:vertAlign w:val="baseline"/>
        </w:rPr>
        <w:t>)</w:t>
      </w:r>
      <w:r>
        <w:rPr>
          <w:spacing w:val="-8"/>
          <w:w w:val="110"/>
          <w:sz w:val="20"/>
          <w:vertAlign w:val="baseline"/>
        </w:rPr>
        <w:t> </w:t>
      </w:r>
      <w:r>
        <w:rPr>
          <w:i/>
          <w:w w:val="110"/>
          <w:sz w:val="20"/>
          <w:vertAlign w:val="baseline"/>
        </w:rPr>
        <w:t>bits</w:t>
      </w:r>
      <w:r>
        <w:rPr>
          <w:i/>
          <w:spacing w:val="-9"/>
          <w:w w:val="110"/>
          <w:sz w:val="20"/>
          <w:vertAlign w:val="baseline"/>
        </w:rPr>
        <w:t> </w:t>
      </w:r>
      <w:r>
        <w:rPr>
          <w:i/>
          <w:w w:val="110"/>
          <w:sz w:val="20"/>
          <w:vertAlign w:val="baseline"/>
        </w:rPr>
        <w:t>of</w:t>
      </w:r>
      <w:r>
        <w:rPr>
          <w:i/>
          <w:spacing w:val="-9"/>
          <w:w w:val="110"/>
          <w:sz w:val="20"/>
          <w:vertAlign w:val="baseline"/>
        </w:rPr>
        <w:t> </w:t>
      </w:r>
      <w:r>
        <w:rPr>
          <w:i/>
          <w:w w:val="110"/>
          <w:sz w:val="20"/>
          <w:vertAlign w:val="baseline"/>
        </w:rPr>
        <w:t>space</w:t>
      </w:r>
      <w:r>
        <w:rPr>
          <w:i/>
          <w:spacing w:val="-9"/>
          <w:w w:val="110"/>
          <w:sz w:val="20"/>
          <w:vertAlign w:val="baseline"/>
        </w:rPr>
        <w:t> </w:t>
      </w:r>
      <w:r>
        <w:rPr>
          <w:i/>
          <w:w w:val="110"/>
          <w:sz w:val="20"/>
          <w:vertAlign w:val="baseline"/>
        </w:rPr>
        <w:t>and</w:t>
      </w:r>
      <w:r>
        <w:rPr>
          <w:i/>
          <w:spacing w:val="-9"/>
          <w:w w:val="110"/>
          <w:sz w:val="20"/>
          <w:vertAlign w:val="baseline"/>
        </w:rPr>
        <w:t> </w:t>
      </w:r>
      <w:r>
        <w:rPr>
          <w:i/>
          <w:w w:val="110"/>
          <w:sz w:val="20"/>
          <w:vertAlign w:val="baseline"/>
        </w:rPr>
        <w:t>allows</w:t>
      </w:r>
      <w:r>
        <w:rPr>
          <w:i/>
          <w:spacing w:val="-9"/>
          <w:w w:val="110"/>
          <w:sz w:val="20"/>
          <w:vertAlign w:val="baseline"/>
        </w:rPr>
        <w:t> </w:t>
      </w:r>
      <w:r>
        <w:rPr>
          <w:i/>
          <w:w w:val="110"/>
          <w:sz w:val="20"/>
          <w:vertAlign w:val="baseline"/>
        </w:rPr>
        <w:t>retrieving</w:t>
      </w:r>
      <w:r>
        <w:rPr>
          <w:i/>
          <w:spacing w:val="-9"/>
          <w:w w:val="110"/>
          <w:sz w:val="20"/>
          <w:vertAlign w:val="baseline"/>
        </w:rPr>
        <w:t> </w:t>
      </w:r>
      <w:r>
        <w:rPr>
          <w:i/>
          <w:w w:val="110"/>
          <w:sz w:val="20"/>
          <w:vertAlign w:val="baseline"/>
        </w:rPr>
        <w:t>any bit</w:t>
      </w:r>
      <w:r>
        <w:rPr>
          <w:i/>
          <w:w w:val="110"/>
          <w:sz w:val="20"/>
          <w:vertAlign w:val="baseline"/>
        </w:rPr>
        <w:t> B</w:t>
      </w:r>
      <w:r>
        <w:rPr>
          <w:w w:val="110"/>
          <w:sz w:val="20"/>
          <w:vertAlign w:val="baseline"/>
        </w:rPr>
        <w:t>[</w:t>
      </w:r>
      <w:r>
        <w:rPr>
          <w:i/>
          <w:w w:val="110"/>
          <w:sz w:val="20"/>
          <w:vertAlign w:val="baseline"/>
        </w:rPr>
        <w:t>i</w:t>
      </w:r>
      <w:r>
        <w:rPr>
          <w:w w:val="110"/>
          <w:sz w:val="20"/>
          <w:vertAlign w:val="baseline"/>
        </w:rPr>
        <w:t>]</w:t>
      </w:r>
      <w:r>
        <w:rPr>
          <w:w w:val="110"/>
          <w:sz w:val="20"/>
          <w:vertAlign w:val="baseline"/>
        </w:rPr>
        <w:t> </w:t>
      </w:r>
      <w:r>
        <w:rPr>
          <w:i/>
          <w:w w:val="110"/>
          <w:sz w:val="20"/>
          <w:vertAlign w:val="baseline"/>
        </w:rPr>
        <w:t>in</w:t>
      </w:r>
      <w:r>
        <w:rPr>
          <w:i/>
          <w:w w:val="110"/>
          <w:sz w:val="20"/>
          <w:vertAlign w:val="baseline"/>
        </w:rPr>
        <w:t> O</w:t>
      </w:r>
      <w:r>
        <w:rPr>
          <w:w w:val="110"/>
          <w:sz w:val="20"/>
          <w:vertAlign w:val="baseline"/>
        </w:rPr>
        <w:t>(1)</w:t>
      </w:r>
      <w:r>
        <w:rPr>
          <w:w w:val="110"/>
          <w:sz w:val="20"/>
          <w:vertAlign w:val="baseline"/>
        </w:rPr>
        <w:t> </w:t>
      </w:r>
      <w:r>
        <w:rPr>
          <w:i/>
          <w:w w:val="110"/>
          <w:sz w:val="20"/>
          <w:vertAlign w:val="baseline"/>
        </w:rPr>
        <w:t>time.</w:t>
      </w:r>
    </w:p>
    <w:p>
      <w:pPr>
        <w:spacing w:after="0" w:line="235" w:lineRule="auto"/>
        <w:jc w:val="both"/>
        <w:rPr>
          <w:i/>
          <w:sz w:val="20"/>
        </w:rPr>
        <w:sectPr>
          <w:type w:val="continuous"/>
          <w:pgSz w:w="12240" w:h="15840"/>
          <w:pgMar w:header="0" w:footer="1052" w:top="1820" w:bottom="280" w:left="1440" w:right="1080"/>
        </w:sectPr>
      </w:pPr>
    </w:p>
    <w:tbl>
      <w:tblPr>
        <w:tblW w:w="0" w:type="auto"/>
        <w:jc w:val="left"/>
        <w:tblInd w:w="3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7"/>
        <w:gridCol w:w="546"/>
        <w:gridCol w:w="546"/>
        <w:gridCol w:w="546"/>
      </w:tblGrid>
      <w:tr>
        <w:trPr>
          <w:trHeight w:val="356" w:hRule="atLeast"/>
        </w:trPr>
        <w:tc>
          <w:tcPr>
            <w:tcW w:w="347" w:type="dxa"/>
          </w:tcPr>
          <w:p>
            <w:pPr>
              <w:pStyle w:val="TableParagraph"/>
              <w:jc w:val="left"/>
              <w:rPr>
                <w:rFonts w:ascii="Times New Roman"/>
                <w:sz w:val="18"/>
              </w:rPr>
            </w:pPr>
          </w:p>
        </w:tc>
        <w:tc>
          <w:tcPr>
            <w:tcW w:w="546" w:type="dxa"/>
          </w:tcPr>
          <w:p>
            <w:pPr>
              <w:pStyle w:val="TableParagraph"/>
              <w:spacing w:before="59"/>
              <w:ind w:left="7"/>
              <w:rPr>
                <w:sz w:val="20"/>
              </w:rPr>
            </w:pPr>
            <w:r>
              <w:rPr>
                <w:spacing w:val="-10"/>
                <w:sz w:val="20"/>
              </w:rPr>
              <w:t>0</w:t>
            </w:r>
          </w:p>
        </w:tc>
        <w:tc>
          <w:tcPr>
            <w:tcW w:w="546" w:type="dxa"/>
          </w:tcPr>
          <w:p>
            <w:pPr>
              <w:pStyle w:val="TableParagraph"/>
              <w:spacing w:before="59"/>
              <w:ind w:left="7"/>
              <w:rPr>
                <w:sz w:val="20"/>
              </w:rPr>
            </w:pPr>
            <w:r>
              <w:rPr>
                <w:spacing w:val="-10"/>
                <w:sz w:val="20"/>
              </w:rPr>
              <w:t>1</w:t>
            </w:r>
          </w:p>
        </w:tc>
        <w:tc>
          <w:tcPr>
            <w:tcW w:w="546" w:type="dxa"/>
          </w:tcPr>
          <w:p>
            <w:pPr>
              <w:pStyle w:val="TableParagraph"/>
              <w:spacing w:before="59"/>
              <w:ind w:left="7"/>
              <w:rPr>
                <w:sz w:val="20"/>
              </w:rPr>
            </w:pPr>
            <w:r>
              <w:rPr>
                <w:spacing w:val="-10"/>
                <w:sz w:val="20"/>
              </w:rPr>
              <w:t>2</w:t>
            </w:r>
          </w:p>
        </w:tc>
      </w:tr>
      <w:tr>
        <w:trPr>
          <w:trHeight w:val="356" w:hRule="atLeast"/>
        </w:trPr>
        <w:tc>
          <w:tcPr>
            <w:tcW w:w="347" w:type="dxa"/>
          </w:tcPr>
          <w:p>
            <w:pPr>
              <w:pStyle w:val="TableParagraph"/>
              <w:spacing w:before="59"/>
              <w:ind w:left="7"/>
              <w:rPr>
                <w:sz w:val="20"/>
              </w:rPr>
            </w:pPr>
            <w:r>
              <w:rPr>
                <w:spacing w:val="-10"/>
                <w:sz w:val="20"/>
              </w:rPr>
              <w:t>0</w:t>
            </w:r>
          </w:p>
        </w:tc>
        <w:tc>
          <w:tcPr>
            <w:tcW w:w="546" w:type="dxa"/>
          </w:tcPr>
          <w:p>
            <w:pPr>
              <w:pStyle w:val="TableParagraph"/>
              <w:spacing w:before="59"/>
              <w:ind w:left="7"/>
              <w:rPr>
                <w:sz w:val="20"/>
              </w:rPr>
            </w:pPr>
            <w:r>
              <w:rPr>
                <w:spacing w:val="-5"/>
                <w:sz w:val="20"/>
              </w:rPr>
              <w:t>000</w:t>
            </w:r>
          </w:p>
        </w:tc>
        <w:tc>
          <w:tcPr>
            <w:tcW w:w="546" w:type="dxa"/>
          </w:tcPr>
          <w:p>
            <w:pPr>
              <w:pStyle w:val="TableParagraph"/>
              <w:spacing w:before="59"/>
              <w:ind w:left="7"/>
              <w:rPr>
                <w:sz w:val="20"/>
              </w:rPr>
            </w:pPr>
            <w:r>
              <w:rPr>
                <w:w w:val="110"/>
                <w:sz w:val="20"/>
              </w:rPr>
              <w:t>-</w:t>
            </w:r>
          </w:p>
        </w:tc>
        <w:tc>
          <w:tcPr>
            <w:tcW w:w="546" w:type="dxa"/>
          </w:tcPr>
          <w:p>
            <w:pPr>
              <w:pStyle w:val="TableParagraph"/>
              <w:spacing w:before="59"/>
              <w:ind w:left="7"/>
              <w:rPr>
                <w:sz w:val="20"/>
              </w:rPr>
            </w:pPr>
            <w:r>
              <w:rPr>
                <w:w w:val="110"/>
                <w:sz w:val="20"/>
              </w:rPr>
              <w:t>-</w:t>
            </w:r>
          </w:p>
        </w:tc>
      </w:tr>
      <w:tr>
        <w:trPr>
          <w:trHeight w:val="356" w:hRule="atLeast"/>
        </w:trPr>
        <w:tc>
          <w:tcPr>
            <w:tcW w:w="347" w:type="dxa"/>
          </w:tcPr>
          <w:p>
            <w:pPr>
              <w:pStyle w:val="TableParagraph"/>
              <w:spacing w:before="59"/>
              <w:ind w:left="7"/>
              <w:rPr>
                <w:sz w:val="20"/>
              </w:rPr>
            </w:pPr>
            <w:r>
              <w:rPr>
                <w:spacing w:val="-10"/>
                <w:sz w:val="20"/>
              </w:rPr>
              <w:t>1</w:t>
            </w:r>
          </w:p>
        </w:tc>
        <w:tc>
          <w:tcPr>
            <w:tcW w:w="546" w:type="dxa"/>
          </w:tcPr>
          <w:p>
            <w:pPr>
              <w:pStyle w:val="TableParagraph"/>
              <w:spacing w:before="59"/>
              <w:ind w:left="7"/>
              <w:rPr>
                <w:sz w:val="20"/>
              </w:rPr>
            </w:pPr>
            <w:r>
              <w:rPr>
                <w:spacing w:val="-5"/>
                <w:sz w:val="20"/>
              </w:rPr>
              <w:t>001</w:t>
            </w:r>
          </w:p>
        </w:tc>
        <w:tc>
          <w:tcPr>
            <w:tcW w:w="546" w:type="dxa"/>
          </w:tcPr>
          <w:p>
            <w:pPr>
              <w:pStyle w:val="TableParagraph"/>
              <w:spacing w:before="59"/>
              <w:ind w:left="7"/>
              <w:rPr>
                <w:sz w:val="20"/>
              </w:rPr>
            </w:pPr>
            <w:r>
              <w:rPr>
                <w:spacing w:val="-5"/>
                <w:sz w:val="20"/>
              </w:rPr>
              <w:t>010</w:t>
            </w:r>
          </w:p>
        </w:tc>
        <w:tc>
          <w:tcPr>
            <w:tcW w:w="546" w:type="dxa"/>
          </w:tcPr>
          <w:p>
            <w:pPr>
              <w:pStyle w:val="TableParagraph"/>
              <w:spacing w:before="59"/>
              <w:ind w:left="7"/>
              <w:rPr>
                <w:sz w:val="20"/>
              </w:rPr>
            </w:pPr>
            <w:r>
              <w:rPr>
                <w:spacing w:val="-5"/>
                <w:sz w:val="20"/>
              </w:rPr>
              <w:t>100</w:t>
            </w:r>
          </w:p>
        </w:tc>
      </w:tr>
      <w:tr>
        <w:trPr>
          <w:trHeight w:val="356" w:hRule="atLeast"/>
        </w:trPr>
        <w:tc>
          <w:tcPr>
            <w:tcW w:w="347" w:type="dxa"/>
          </w:tcPr>
          <w:p>
            <w:pPr>
              <w:pStyle w:val="TableParagraph"/>
              <w:spacing w:before="59"/>
              <w:ind w:left="7"/>
              <w:rPr>
                <w:sz w:val="20"/>
              </w:rPr>
            </w:pPr>
            <w:r>
              <w:rPr>
                <w:spacing w:val="-10"/>
                <w:sz w:val="20"/>
              </w:rPr>
              <w:t>2</w:t>
            </w:r>
          </w:p>
        </w:tc>
        <w:tc>
          <w:tcPr>
            <w:tcW w:w="546" w:type="dxa"/>
          </w:tcPr>
          <w:p>
            <w:pPr>
              <w:pStyle w:val="TableParagraph"/>
              <w:spacing w:before="59"/>
              <w:ind w:left="7"/>
              <w:rPr>
                <w:sz w:val="20"/>
              </w:rPr>
            </w:pPr>
            <w:r>
              <w:rPr>
                <w:spacing w:val="-5"/>
                <w:sz w:val="20"/>
              </w:rPr>
              <w:t>011</w:t>
            </w:r>
          </w:p>
        </w:tc>
        <w:tc>
          <w:tcPr>
            <w:tcW w:w="546" w:type="dxa"/>
          </w:tcPr>
          <w:p>
            <w:pPr>
              <w:pStyle w:val="TableParagraph"/>
              <w:spacing w:before="59"/>
              <w:ind w:left="7"/>
              <w:rPr>
                <w:sz w:val="20"/>
              </w:rPr>
            </w:pPr>
            <w:r>
              <w:rPr>
                <w:spacing w:val="-5"/>
                <w:sz w:val="20"/>
              </w:rPr>
              <w:t>101</w:t>
            </w:r>
          </w:p>
        </w:tc>
        <w:tc>
          <w:tcPr>
            <w:tcW w:w="546" w:type="dxa"/>
          </w:tcPr>
          <w:p>
            <w:pPr>
              <w:pStyle w:val="TableParagraph"/>
              <w:spacing w:before="59"/>
              <w:ind w:left="7"/>
              <w:rPr>
                <w:sz w:val="20"/>
              </w:rPr>
            </w:pPr>
            <w:r>
              <w:rPr>
                <w:spacing w:val="-5"/>
                <w:sz w:val="20"/>
              </w:rPr>
              <w:t>110</w:t>
            </w:r>
          </w:p>
        </w:tc>
      </w:tr>
      <w:tr>
        <w:trPr>
          <w:trHeight w:val="356" w:hRule="atLeast"/>
        </w:trPr>
        <w:tc>
          <w:tcPr>
            <w:tcW w:w="347" w:type="dxa"/>
          </w:tcPr>
          <w:p>
            <w:pPr>
              <w:pStyle w:val="TableParagraph"/>
              <w:spacing w:before="59"/>
              <w:ind w:left="7"/>
              <w:rPr>
                <w:sz w:val="20"/>
              </w:rPr>
            </w:pPr>
            <w:r>
              <w:rPr>
                <w:spacing w:val="-10"/>
                <w:sz w:val="20"/>
              </w:rPr>
              <w:t>3</w:t>
            </w:r>
          </w:p>
        </w:tc>
        <w:tc>
          <w:tcPr>
            <w:tcW w:w="546" w:type="dxa"/>
          </w:tcPr>
          <w:p>
            <w:pPr>
              <w:pStyle w:val="TableParagraph"/>
              <w:spacing w:before="59"/>
              <w:ind w:left="7"/>
              <w:rPr>
                <w:sz w:val="20"/>
              </w:rPr>
            </w:pPr>
            <w:r>
              <w:rPr>
                <w:spacing w:val="-5"/>
                <w:sz w:val="20"/>
              </w:rPr>
              <w:t>111</w:t>
            </w:r>
          </w:p>
        </w:tc>
        <w:tc>
          <w:tcPr>
            <w:tcW w:w="546" w:type="dxa"/>
          </w:tcPr>
          <w:p>
            <w:pPr>
              <w:pStyle w:val="TableParagraph"/>
              <w:spacing w:before="59"/>
              <w:ind w:left="7"/>
              <w:rPr>
                <w:sz w:val="20"/>
              </w:rPr>
            </w:pPr>
            <w:r>
              <w:rPr>
                <w:w w:val="110"/>
                <w:sz w:val="20"/>
              </w:rPr>
              <w:t>-</w:t>
            </w:r>
          </w:p>
        </w:tc>
        <w:tc>
          <w:tcPr>
            <w:tcW w:w="546" w:type="dxa"/>
          </w:tcPr>
          <w:p>
            <w:pPr>
              <w:pStyle w:val="TableParagraph"/>
              <w:spacing w:before="59"/>
              <w:ind w:left="7"/>
              <w:rPr>
                <w:sz w:val="20"/>
              </w:rPr>
            </w:pPr>
            <w:r>
              <w:rPr>
                <w:w w:val="110"/>
                <w:sz w:val="20"/>
              </w:rPr>
              <w:t>-</w:t>
            </w:r>
          </w:p>
        </w:tc>
      </w:tr>
    </w:tbl>
    <w:p>
      <w:pPr>
        <w:pStyle w:val="BodyText"/>
        <w:spacing w:before="189"/>
        <w:ind w:right="357"/>
        <w:jc w:val="center"/>
      </w:pPr>
      <w:r>
        <w:rPr>
          <w:w w:val="105"/>
        </w:rPr>
        <w:t>Figure</w:t>
      </w:r>
      <w:r>
        <w:rPr>
          <w:spacing w:val="13"/>
          <w:w w:val="105"/>
        </w:rPr>
        <w:t> </w:t>
      </w:r>
      <w:r>
        <w:rPr>
          <w:w w:val="105"/>
        </w:rPr>
        <w:t>1.3:</w:t>
      </w:r>
      <w:r>
        <w:rPr>
          <w:spacing w:val="34"/>
          <w:w w:val="105"/>
        </w:rPr>
        <w:t> </w:t>
      </w:r>
      <w:bookmarkStart w:name="_bookmark28" w:id="43"/>
      <w:bookmarkEnd w:id="43"/>
      <w:r>
        <w:rPr>
          <w:w w:val="105"/>
        </w:rPr>
        <w:t>T</w:t>
      </w:r>
      <w:r>
        <w:rPr>
          <w:w w:val="105"/>
        </w:rPr>
        <w:t>able</w:t>
      </w:r>
      <w:r>
        <w:rPr>
          <w:spacing w:val="14"/>
          <w:w w:val="105"/>
        </w:rPr>
        <w:t> </w:t>
      </w:r>
      <w:r>
        <w:rPr>
          <w:i/>
          <w:w w:val="105"/>
        </w:rPr>
        <w:t>T</w:t>
      </w:r>
      <w:r>
        <w:rPr>
          <w:i/>
          <w:spacing w:val="39"/>
          <w:w w:val="105"/>
        </w:rPr>
        <w:t> </w:t>
      </w:r>
      <w:r>
        <w:rPr>
          <w:w w:val="105"/>
        </w:rPr>
        <w:t>of</w:t>
      </w:r>
      <w:r>
        <w:rPr>
          <w:spacing w:val="14"/>
          <w:w w:val="105"/>
        </w:rPr>
        <w:t> </w:t>
      </w:r>
      <w:r>
        <w:rPr>
          <w:w w:val="105"/>
        </w:rPr>
        <w:t>Example</w:t>
      </w:r>
      <w:r>
        <w:rPr>
          <w:spacing w:val="14"/>
          <w:w w:val="105"/>
        </w:rPr>
        <w:t> </w:t>
      </w:r>
      <w:hyperlink w:history="true" w:anchor="_bookmark27">
        <w:r>
          <w:rPr>
            <w:w w:val="105"/>
          </w:rPr>
          <w:t>1.3.20.</w:t>
        </w:r>
      </w:hyperlink>
      <w:r>
        <w:rPr>
          <w:spacing w:val="34"/>
          <w:w w:val="105"/>
        </w:rPr>
        <w:t> </w:t>
      </w:r>
      <w:r>
        <w:rPr>
          <w:w w:val="105"/>
        </w:rPr>
        <w:t>Classes</w:t>
      </w:r>
      <w:r>
        <w:rPr>
          <w:spacing w:val="14"/>
          <w:w w:val="105"/>
        </w:rPr>
        <w:t> </w:t>
      </w:r>
      <w:r>
        <w:rPr>
          <w:w w:val="105"/>
        </w:rPr>
        <w:t>correspond</w:t>
      </w:r>
      <w:r>
        <w:rPr>
          <w:spacing w:val="13"/>
          <w:w w:val="105"/>
        </w:rPr>
        <w:t> </w:t>
      </w:r>
      <w:r>
        <w:rPr>
          <w:w w:val="105"/>
        </w:rPr>
        <w:t>to</w:t>
      </w:r>
      <w:r>
        <w:rPr>
          <w:spacing w:val="14"/>
          <w:w w:val="105"/>
        </w:rPr>
        <w:t> </w:t>
      </w:r>
      <w:r>
        <w:rPr>
          <w:w w:val="105"/>
        </w:rPr>
        <w:t>rows</w:t>
      </w:r>
      <w:r>
        <w:rPr>
          <w:spacing w:val="14"/>
          <w:w w:val="105"/>
        </w:rPr>
        <w:t> </w:t>
      </w:r>
      <w:r>
        <w:rPr>
          <w:w w:val="105"/>
        </w:rPr>
        <w:t>and</w:t>
      </w:r>
      <w:r>
        <w:rPr>
          <w:spacing w:val="14"/>
          <w:w w:val="105"/>
        </w:rPr>
        <w:t> </w:t>
      </w:r>
      <w:r>
        <w:rPr>
          <w:w w:val="105"/>
        </w:rPr>
        <w:t>offsets</w:t>
      </w:r>
      <w:r>
        <w:rPr>
          <w:spacing w:val="14"/>
          <w:w w:val="105"/>
        </w:rPr>
        <w:t> </w:t>
      </w:r>
      <w:r>
        <w:rPr>
          <w:w w:val="105"/>
        </w:rPr>
        <w:t>to</w:t>
      </w:r>
      <w:r>
        <w:rPr>
          <w:spacing w:val="13"/>
          <w:w w:val="105"/>
        </w:rPr>
        <w:t> </w:t>
      </w:r>
      <w:r>
        <w:rPr>
          <w:spacing w:val="-2"/>
          <w:w w:val="105"/>
        </w:rPr>
        <w:t>columns.</w:t>
      </w:r>
    </w:p>
    <w:p>
      <w:pPr>
        <w:pStyle w:val="BodyText"/>
        <w:spacing w:before="82"/>
      </w:pPr>
    </w:p>
    <w:p>
      <w:pPr>
        <w:pStyle w:val="Heading4"/>
      </w:pPr>
      <w:r>
        <w:rPr>
          <w:spacing w:val="-4"/>
          <w:w w:val="130"/>
        </w:rPr>
        <w:t>Rank</w:t>
      </w:r>
    </w:p>
    <w:p>
      <w:pPr>
        <w:pStyle w:val="BodyText"/>
        <w:spacing w:line="235" w:lineRule="auto" w:before="128"/>
        <w:ind w:left="260" w:right="617"/>
        <w:jc w:val="both"/>
      </w:pPr>
      <w:r>
        <w:rPr>
          <w:w w:val="105"/>
        </w:rPr>
        <w:t>The</w:t>
      </w:r>
      <w:r>
        <w:rPr>
          <w:spacing w:val="40"/>
          <w:w w:val="105"/>
        </w:rPr>
        <w:t> </w:t>
      </w:r>
      <w:r>
        <w:rPr>
          <w:w w:val="105"/>
        </w:rPr>
        <w:t>idea</w:t>
      </w:r>
      <w:r>
        <w:rPr>
          <w:spacing w:val="40"/>
          <w:w w:val="105"/>
        </w:rPr>
        <w:t> </w:t>
      </w:r>
      <w:r>
        <w:rPr>
          <w:w w:val="105"/>
        </w:rPr>
        <w:t>for</w:t>
      </w:r>
      <w:r>
        <w:rPr>
          <w:spacing w:val="40"/>
          <w:w w:val="105"/>
        </w:rPr>
        <w:t> </w:t>
      </w:r>
      <w:r>
        <w:rPr>
          <w:w w:val="105"/>
        </w:rPr>
        <w:t>supporting</w:t>
      </w:r>
      <w:r>
        <w:rPr>
          <w:spacing w:val="40"/>
          <w:w w:val="105"/>
        </w:rPr>
        <w:t> </w:t>
      </w:r>
      <w:r>
        <w:rPr>
          <w:i/>
          <w:w w:val="105"/>
        </w:rPr>
        <w:t>B.rank</w:t>
      </w:r>
      <w:r>
        <w:rPr>
          <w:w w:val="105"/>
          <w:vertAlign w:val="subscript"/>
        </w:rPr>
        <w:t>1</w:t>
      </w:r>
      <w:r>
        <w:rPr>
          <w:w w:val="105"/>
          <w:vertAlign w:val="baseline"/>
        </w:rPr>
        <w:t>()</w:t>
      </w:r>
      <w:r>
        <w:rPr>
          <w:spacing w:val="40"/>
          <w:w w:val="105"/>
          <w:vertAlign w:val="baseline"/>
        </w:rPr>
        <w:t> </w:t>
      </w:r>
      <w:r>
        <w:rPr>
          <w:w w:val="105"/>
          <w:vertAlign w:val="baseline"/>
        </w:rPr>
        <w:t>is</w:t>
      </w:r>
      <w:r>
        <w:rPr>
          <w:spacing w:val="40"/>
          <w:w w:val="105"/>
          <w:vertAlign w:val="baseline"/>
        </w:rPr>
        <w:t> </w:t>
      </w:r>
      <w:r>
        <w:rPr>
          <w:w w:val="105"/>
          <w:vertAlign w:val="baseline"/>
        </w:rPr>
        <w:t>almost</w:t>
      </w:r>
      <w:r>
        <w:rPr>
          <w:spacing w:val="40"/>
          <w:w w:val="105"/>
          <w:vertAlign w:val="baseline"/>
        </w:rPr>
        <w:t> </w:t>
      </w:r>
      <w:r>
        <w:rPr>
          <w:w w:val="105"/>
          <w:vertAlign w:val="baseline"/>
        </w:rPr>
        <w:t>the</w:t>
      </w:r>
      <w:r>
        <w:rPr>
          <w:spacing w:val="40"/>
          <w:w w:val="105"/>
          <w:vertAlign w:val="baseline"/>
        </w:rPr>
        <w:t> </w:t>
      </w:r>
      <w:r>
        <w:rPr>
          <w:w w:val="105"/>
          <w:vertAlign w:val="baseline"/>
        </w:rPr>
        <w:t>same</w:t>
      </w:r>
      <w:r>
        <w:rPr>
          <w:spacing w:val="40"/>
          <w:w w:val="105"/>
          <w:vertAlign w:val="baseline"/>
        </w:rPr>
        <w:t> </w:t>
      </w:r>
      <w:r>
        <w:rPr>
          <w:w w:val="105"/>
          <w:vertAlign w:val="baseline"/>
        </w:rPr>
        <w:t>as</w:t>
      </w:r>
      <w:r>
        <w:rPr>
          <w:spacing w:val="40"/>
          <w:w w:val="105"/>
          <w:vertAlign w:val="baseline"/>
        </w:rPr>
        <w:t> </w:t>
      </w:r>
      <w:r>
        <w:rPr>
          <w:w w:val="105"/>
          <w:vertAlign w:val="baseline"/>
        </w:rPr>
        <w:t>for</w:t>
      </w:r>
      <w:r>
        <w:rPr>
          <w:spacing w:val="40"/>
          <w:w w:val="105"/>
          <w:vertAlign w:val="baseline"/>
        </w:rPr>
        <w:t> </w:t>
      </w:r>
      <w:r>
        <w:rPr>
          <w:w w:val="105"/>
          <w:vertAlign w:val="baseline"/>
        </w:rPr>
        <w:t>random</w:t>
      </w:r>
      <w:r>
        <w:rPr>
          <w:spacing w:val="40"/>
          <w:w w:val="105"/>
          <w:vertAlign w:val="baseline"/>
        </w:rPr>
        <w:t> </w:t>
      </w:r>
      <w:r>
        <w:rPr>
          <w:w w:val="105"/>
          <w:vertAlign w:val="baseline"/>
        </w:rPr>
        <w:t>access.</w:t>
      </w:r>
      <w:r>
        <w:rPr>
          <w:spacing w:val="80"/>
          <w:w w:val="150"/>
          <w:vertAlign w:val="baseline"/>
        </w:rPr>
        <w:t> </w:t>
      </w:r>
      <w:r>
        <w:rPr>
          <w:w w:val="105"/>
          <w:vertAlign w:val="baseline"/>
        </w:rPr>
        <w:t>Instead</w:t>
      </w:r>
      <w:r>
        <w:rPr>
          <w:spacing w:val="40"/>
          <w:w w:val="105"/>
          <w:vertAlign w:val="baseline"/>
        </w:rPr>
        <w:t> </w:t>
      </w:r>
      <w:r>
        <w:rPr>
          <w:w w:val="105"/>
          <w:vertAlign w:val="baseline"/>
        </w:rPr>
        <w:t>of</w:t>
      </w:r>
      <w:r>
        <w:rPr>
          <w:spacing w:val="40"/>
          <w:w w:val="105"/>
          <w:vertAlign w:val="baseline"/>
        </w:rPr>
        <w:t> </w:t>
      </w:r>
      <w:r>
        <w:rPr>
          <w:w w:val="105"/>
          <w:vertAlign w:val="baseline"/>
        </w:rPr>
        <w:t>absolute and</w:t>
      </w:r>
      <w:r>
        <w:rPr>
          <w:w w:val="105"/>
          <w:vertAlign w:val="baseline"/>
        </w:rPr>
        <w:t> relative</w:t>
      </w:r>
      <w:r>
        <w:rPr>
          <w:w w:val="105"/>
          <w:vertAlign w:val="baseline"/>
        </w:rPr>
        <w:t> positions</w:t>
      </w:r>
      <w:r>
        <w:rPr>
          <w:w w:val="105"/>
          <w:vertAlign w:val="baseline"/>
        </w:rPr>
        <w:t> in</w:t>
      </w:r>
      <w:r>
        <w:rPr>
          <w:w w:val="105"/>
          <w:vertAlign w:val="baseline"/>
        </w:rPr>
        <w:t> the</w:t>
      </w:r>
      <w:r>
        <w:rPr>
          <w:w w:val="105"/>
          <w:vertAlign w:val="baseline"/>
        </w:rPr>
        <w:t> encoded</w:t>
      </w:r>
      <w:r>
        <w:rPr>
          <w:w w:val="105"/>
          <w:vertAlign w:val="baseline"/>
        </w:rPr>
        <w:t> offsets,</w:t>
      </w:r>
      <w:r>
        <w:rPr>
          <w:spacing w:val="31"/>
          <w:w w:val="105"/>
          <w:vertAlign w:val="baseline"/>
        </w:rPr>
        <w:t> </w:t>
      </w:r>
      <w:r>
        <w:rPr>
          <w:w w:val="105"/>
          <w:vertAlign w:val="baseline"/>
        </w:rPr>
        <w:t>we</w:t>
      </w:r>
      <w:r>
        <w:rPr>
          <w:w w:val="105"/>
          <w:vertAlign w:val="baseline"/>
        </w:rPr>
        <w:t> store</w:t>
      </w:r>
      <w:r>
        <w:rPr>
          <w:w w:val="105"/>
          <w:vertAlign w:val="baseline"/>
        </w:rPr>
        <w:t> the</w:t>
      </w:r>
      <w:r>
        <w:rPr>
          <w:w w:val="105"/>
          <w:vertAlign w:val="baseline"/>
        </w:rPr>
        <w:t> rank</w:t>
      </w:r>
      <w:r>
        <w:rPr>
          <w:w w:val="105"/>
          <w:vertAlign w:val="baseline"/>
        </w:rPr>
        <w:t> (number</w:t>
      </w:r>
      <w:r>
        <w:rPr>
          <w:w w:val="105"/>
          <w:vertAlign w:val="baseline"/>
        </w:rPr>
        <w:t> of</w:t>
      </w:r>
      <w:r>
        <w:rPr>
          <w:w w:val="105"/>
          <w:vertAlign w:val="baseline"/>
        </w:rPr>
        <w:t> bits</w:t>
      </w:r>
      <w:r>
        <w:rPr>
          <w:w w:val="105"/>
          <w:vertAlign w:val="baseline"/>
        </w:rPr>
        <w:t> equal</w:t>
      </w:r>
      <w:r>
        <w:rPr>
          <w:w w:val="105"/>
          <w:vertAlign w:val="baseline"/>
        </w:rPr>
        <w:t> to</w:t>
      </w:r>
      <w:r>
        <w:rPr>
          <w:w w:val="105"/>
          <w:vertAlign w:val="baseline"/>
        </w:rPr>
        <w:t> 1)</w:t>
      </w:r>
      <w:r>
        <w:rPr>
          <w:w w:val="105"/>
          <w:vertAlign w:val="baseline"/>
        </w:rPr>
        <w:t> before</w:t>
      </w:r>
      <w:r>
        <w:rPr>
          <w:spacing w:val="80"/>
          <w:w w:val="105"/>
          <w:vertAlign w:val="baseline"/>
        </w:rPr>
        <w:t> </w:t>
      </w:r>
      <w:r>
        <w:rPr>
          <w:w w:val="105"/>
          <w:vertAlign w:val="baseline"/>
        </w:rPr>
        <w:t>each macroblock (excluding the first macroblock position) and before each block inside its macroblock (excluding</w:t>
      </w:r>
      <w:r>
        <w:rPr>
          <w:spacing w:val="40"/>
          <w:w w:val="105"/>
          <w:vertAlign w:val="baseline"/>
        </w:rPr>
        <w:t> </w:t>
      </w:r>
      <w:r>
        <w:rPr>
          <w:w w:val="105"/>
          <w:vertAlign w:val="baseline"/>
        </w:rPr>
        <w:t>the</w:t>
      </w:r>
      <w:r>
        <w:rPr>
          <w:spacing w:val="40"/>
          <w:w w:val="105"/>
          <w:vertAlign w:val="baseline"/>
        </w:rPr>
        <w:t> </w:t>
      </w:r>
      <w:r>
        <w:rPr>
          <w:w w:val="105"/>
          <w:vertAlign w:val="baseline"/>
        </w:rPr>
        <w:t>first</w:t>
      </w:r>
      <w:r>
        <w:rPr>
          <w:spacing w:val="40"/>
          <w:w w:val="105"/>
          <w:vertAlign w:val="baseline"/>
        </w:rPr>
        <w:t> </w:t>
      </w:r>
      <w:r>
        <w:rPr>
          <w:w w:val="105"/>
          <w:vertAlign w:val="baseline"/>
        </w:rPr>
        <w:t>block</w:t>
      </w:r>
      <w:r>
        <w:rPr>
          <w:spacing w:val="40"/>
          <w:w w:val="105"/>
          <w:vertAlign w:val="baseline"/>
        </w:rPr>
        <w:t> </w:t>
      </w:r>
      <w:r>
        <w:rPr>
          <w:w w:val="105"/>
          <w:vertAlign w:val="baseline"/>
        </w:rPr>
        <w:t>position).</w:t>
      </w:r>
      <w:r>
        <w:rPr>
          <w:spacing w:val="40"/>
          <w:w w:val="105"/>
          <w:vertAlign w:val="baseline"/>
        </w:rPr>
        <w:t> </w:t>
      </w:r>
      <w:r>
        <w:rPr>
          <w:w w:val="105"/>
          <w:vertAlign w:val="baseline"/>
        </w:rPr>
        <w:t>The</w:t>
      </w:r>
      <w:r>
        <w:rPr>
          <w:spacing w:val="40"/>
          <w:w w:val="105"/>
          <w:vertAlign w:val="baseline"/>
        </w:rPr>
        <w:t> </w:t>
      </w:r>
      <w:r>
        <w:rPr>
          <w:w w:val="105"/>
          <w:vertAlign w:val="baseline"/>
        </w:rPr>
        <w:t>solution</w:t>
      </w:r>
      <w:r>
        <w:rPr>
          <w:spacing w:val="40"/>
          <w:w w:val="105"/>
          <w:vertAlign w:val="baseline"/>
        </w:rPr>
        <w:t> </w:t>
      </w:r>
      <w:r>
        <w:rPr>
          <w:w w:val="105"/>
          <w:vertAlign w:val="baseline"/>
        </w:rPr>
        <w:t>for</w:t>
      </w:r>
      <w:r>
        <w:rPr>
          <w:spacing w:val="40"/>
          <w:w w:val="105"/>
          <w:vertAlign w:val="baseline"/>
        </w:rPr>
        <w:t> </w:t>
      </w:r>
      <w:r>
        <w:rPr>
          <w:i/>
          <w:w w:val="105"/>
          <w:vertAlign w:val="baseline"/>
        </w:rPr>
        <w:t>B.rank</w:t>
      </w:r>
      <w:r>
        <w:rPr>
          <w:w w:val="105"/>
          <w:vertAlign w:val="subscript"/>
        </w:rPr>
        <w:t>0</w:t>
      </w:r>
      <w:r>
        <w:rPr>
          <w:w w:val="105"/>
          <w:vertAlign w:val="baseline"/>
        </w:rPr>
        <w:t>()</w:t>
      </w:r>
      <w:r>
        <w:rPr>
          <w:spacing w:val="40"/>
          <w:w w:val="105"/>
          <w:vertAlign w:val="baseline"/>
        </w:rPr>
        <w:t> </w:t>
      </w:r>
      <w:r>
        <w:rPr>
          <w:w w:val="105"/>
          <w:vertAlign w:val="baseline"/>
        </w:rPr>
        <w:t>is</w:t>
      </w:r>
      <w:r>
        <w:rPr>
          <w:spacing w:val="40"/>
          <w:w w:val="105"/>
          <w:vertAlign w:val="baseline"/>
        </w:rPr>
        <w:t> </w:t>
      </w:r>
      <w:r>
        <w:rPr>
          <w:w w:val="105"/>
          <w:vertAlign w:val="baseline"/>
        </w:rPr>
        <w:t>the</w:t>
      </w:r>
      <w:r>
        <w:rPr>
          <w:spacing w:val="40"/>
          <w:w w:val="105"/>
          <w:vertAlign w:val="baseline"/>
        </w:rPr>
        <w:t> </w:t>
      </w:r>
      <w:r>
        <w:rPr>
          <w:w w:val="105"/>
          <w:vertAlign w:val="baseline"/>
        </w:rPr>
        <w:t>same.</w:t>
      </w:r>
    </w:p>
    <w:p>
      <w:pPr>
        <w:pStyle w:val="BodyText"/>
        <w:spacing w:line="235" w:lineRule="auto"/>
        <w:ind w:left="260" w:right="618" w:firstLine="298"/>
        <w:jc w:val="both"/>
      </w:pPr>
      <w:r>
        <w:rPr>
          <w:w w:val="110"/>
        </w:rPr>
        <w:t>In</w:t>
      </w:r>
      <w:r>
        <w:rPr>
          <w:spacing w:val="-13"/>
          <w:w w:val="110"/>
        </w:rPr>
        <w:t> </w:t>
      </w:r>
      <w:r>
        <w:rPr>
          <w:w w:val="110"/>
        </w:rPr>
        <w:t>addition,</w:t>
      </w:r>
      <w:r>
        <w:rPr>
          <w:spacing w:val="-12"/>
          <w:w w:val="110"/>
        </w:rPr>
        <w:t> </w:t>
      </w:r>
      <w:r>
        <w:rPr>
          <w:w w:val="110"/>
        </w:rPr>
        <w:t>we</w:t>
      </w:r>
      <w:r>
        <w:rPr>
          <w:spacing w:val="-13"/>
          <w:w w:val="110"/>
        </w:rPr>
        <w:t> </w:t>
      </w:r>
      <w:r>
        <w:rPr>
          <w:w w:val="110"/>
        </w:rPr>
        <w:t>store</w:t>
      </w:r>
      <w:r>
        <w:rPr>
          <w:spacing w:val="-12"/>
          <w:w w:val="110"/>
        </w:rPr>
        <w:t> </w:t>
      </w:r>
      <w:r>
        <w:rPr>
          <w:w w:val="110"/>
        </w:rPr>
        <w:t>a</w:t>
      </w:r>
      <w:r>
        <w:rPr>
          <w:spacing w:val="-13"/>
          <w:w w:val="110"/>
        </w:rPr>
        <w:t> </w:t>
      </w:r>
      <w:r>
        <w:rPr>
          <w:w w:val="110"/>
        </w:rPr>
        <w:t>three-dimensional</w:t>
      </w:r>
      <w:r>
        <w:rPr>
          <w:spacing w:val="-12"/>
          <w:w w:val="110"/>
        </w:rPr>
        <w:t> </w:t>
      </w:r>
      <w:r>
        <w:rPr>
          <w:w w:val="110"/>
        </w:rPr>
        <w:t>table</w:t>
      </w:r>
      <w:r>
        <w:rPr>
          <w:spacing w:val="-13"/>
          <w:w w:val="110"/>
        </w:rPr>
        <w:t> </w:t>
      </w:r>
      <w:r>
        <w:rPr>
          <w:i/>
          <w:w w:val="110"/>
        </w:rPr>
        <w:t>R</w:t>
      </w:r>
      <w:r>
        <w:rPr>
          <w:i/>
          <w:spacing w:val="-12"/>
          <w:w w:val="110"/>
        </w:rPr>
        <w:t> </w:t>
      </w:r>
      <w:r>
        <w:rPr>
          <w:w w:val="110"/>
        </w:rPr>
        <w:t>pre-computing</w:t>
      </w:r>
      <w:r>
        <w:rPr>
          <w:spacing w:val="-12"/>
          <w:w w:val="110"/>
        </w:rPr>
        <w:t> </w:t>
      </w:r>
      <w:r>
        <w:rPr>
          <w:w w:val="110"/>
        </w:rPr>
        <w:t>the</w:t>
      </w:r>
      <w:r>
        <w:rPr>
          <w:spacing w:val="-13"/>
          <w:w w:val="110"/>
        </w:rPr>
        <w:t> </w:t>
      </w:r>
      <w:r>
        <w:rPr>
          <w:w w:val="110"/>
        </w:rPr>
        <w:t>answer</w:t>
      </w:r>
      <w:r>
        <w:rPr>
          <w:spacing w:val="-12"/>
          <w:w w:val="110"/>
        </w:rPr>
        <w:t> </w:t>
      </w:r>
      <w:r>
        <w:rPr>
          <w:w w:val="110"/>
        </w:rPr>
        <w:t>to</w:t>
      </w:r>
      <w:r>
        <w:rPr>
          <w:spacing w:val="-13"/>
          <w:w w:val="110"/>
        </w:rPr>
        <w:t> </w:t>
      </w:r>
      <w:r>
        <w:rPr>
          <w:w w:val="110"/>
        </w:rPr>
        <w:t>any</w:t>
      </w:r>
      <w:r>
        <w:rPr>
          <w:spacing w:val="-12"/>
          <w:w w:val="110"/>
        </w:rPr>
        <w:t> </w:t>
      </w:r>
      <w:r>
        <w:rPr>
          <w:w w:val="110"/>
        </w:rPr>
        <w:t>rank</w:t>
      </w:r>
      <w:r>
        <w:rPr>
          <w:spacing w:val="-13"/>
          <w:w w:val="110"/>
        </w:rPr>
        <w:t> </w:t>
      </w:r>
      <w:r>
        <w:rPr>
          <w:w w:val="110"/>
        </w:rPr>
        <w:t>query</w:t>
      </w:r>
      <w:r>
        <w:rPr>
          <w:spacing w:val="-12"/>
          <w:w w:val="110"/>
        </w:rPr>
        <w:t> </w:t>
      </w:r>
      <w:r>
        <w:rPr>
          <w:w w:val="110"/>
        </w:rPr>
        <w:t>on any</w:t>
      </w:r>
      <w:r>
        <w:rPr>
          <w:spacing w:val="-1"/>
          <w:w w:val="110"/>
        </w:rPr>
        <w:t> </w:t>
      </w:r>
      <w:r>
        <w:rPr>
          <w:w w:val="110"/>
        </w:rPr>
        <w:t>possible</w:t>
      </w:r>
      <w:r>
        <w:rPr>
          <w:spacing w:val="-1"/>
          <w:w w:val="110"/>
        </w:rPr>
        <w:t> </w:t>
      </w:r>
      <w:r>
        <w:rPr>
          <w:w w:val="110"/>
        </w:rPr>
        <w:t>bitvector</w:t>
      </w:r>
      <w:r>
        <w:rPr>
          <w:spacing w:val="-1"/>
          <w:w w:val="110"/>
        </w:rPr>
        <w:t> </w:t>
      </w:r>
      <w:r>
        <w:rPr>
          <w:w w:val="110"/>
        </w:rPr>
        <w:t>of</w:t>
      </w:r>
      <w:r>
        <w:rPr>
          <w:spacing w:val="-1"/>
          <w:w w:val="110"/>
        </w:rPr>
        <w:t> </w:t>
      </w:r>
      <w:r>
        <w:rPr>
          <w:w w:val="110"/>
        </w:rPr>
        <w:t>length</w:t>
      </w:r>
      <w:r>
        <w:rPr>
          <w:spacing w:val="-1"/>
          <w:w w:val="110"/>
        </w:rPr>
        <w:t> </w:t>
      </w:r>
      <w:r>
        <w:rPr>
          <w:i/>
          <w:w w:val="110"/>
        </w:rPr>
        <w:t>b</w:t>
      </w:r>
      <w:r>
        <w:rPr>
          <w:w w:val="110"/>
        </w:rPr>
        <w:t>,</w:t>
      </w:r>
      <w:r>
        <w:rPr>
          <w:spacing w:val="-1"/>
          <w:w w:val="110"/>
        </w:rPr>
        <w:t> </w:t>
      </w:r>
      <w:r>
        <w:rPr>
          <w:w w:val="110"/>
        </w:rPr>
        <w:t>specified</w:t>
      </w:r>
      <w:r>
        <w:rPr>
          <w:spacing w:val="-1"/>
          <w:w w:val="110"/>
        </w:rPr>
        <w:t> </w:t>
      </w:r>
      <w:r>
        <w:rPr>
          <w:w w:val="110"/>
        </w:rPr>
        <w:t>as</w:t>
      </w:r>
      <w:r>
        <w:rPr>
          <w:spacing w:val="-1"/>
          <w:w w:val="110"/>
        </w:rPr>
        <w:t> </w:t>
      </w:r>
      <w:r>
        <w:rPr>
          <w:w w:val="110"/>
        </w:rPr>
        <w:t>a</w:t>
      </w:r>
      <w:r>
        <w:rPr>
          <w:spacing w:val="-1"/>
          <w:w w:val="110"/>
        </w:rPr>
        <w:t> </w:t>
      </w:r>
      <w:r>
        <w:rPr>
          <w:w w:val="110"/>
        </w:rPr>
        <w:t>class</w:t>
      </w:r>
      <w:r>
        <w:rPr>
          <w:spacing w:val="-1"/>
          <w:w w:val="110"/>
        </w:rPr>
        <w:t> </w:t>
      </w:r>
      <w:r>
        <w:rPr>
          <w:w w:val="110"/>
        </w:rPr>
        <w:t>and</w:t>
      </w:r>
      <w:r>
        <w:rPr>
          <w:spacing w:val="-1"/>
          <w:w w:val="110"/>
        </w:rPr>
        <w:t> </w:t>
      </w:r>
      <w:r>
        <w:rPr>
          <w:w w:val="110"/>
        </w:rPr>
        <w:t>offset:</w:t>
      </w:r>
    </w:p>
    <w:p>
      <w:pPr>
        <w:spacing w:before="234"/>
        <w:ind w:left="0" w:right="358" w:firstLine="0"/>
        <w:jc w:val="center"/>
        <w:rPr>
          <w:sz w:val="20"/>
        </w:rPr>
      </w:pPr>
      <w:r>
        <w:rPr>
          <w:i/>
          <w:w w:val="125"/>
          <w:sz w:val="20"/>
        </w:rPr>
        <w:t>R</w:t>
      </w:r>
      <w:r>
        <w:rPr>
          <w:w w:val="125"/>
          <w:sz w:val="20"/>
        </w:rPr>
        <w:t>[</w:t>
      </w:r>
      <w:r>
        <w:rPr>
          <w:i/>
          <w:w w:val="125"/>
          <w:sz w:val="20"/>
        </w:rPr>
        <w:t>C</w:t>
      </w:r>
      <w:r>
        <w:rPr>
          <w:i/>
          <w:w w:val="125"/>
          <w:sz w:val="20"/>
          <w:vertAlign w:val="subscript"/>
        </w:rPr>
        <w:t>j</w:t>
      </w:r>
      <w:r>
        <w:rPr>
          <w:w w:val="125"/>
          <w:sz w:val="20"/>
          <w:vertAlign w:val="baseline"/>
        </w:rPr>
        <w:t>][</w:t>
      </w:r>
      <w:r>
        <w:rPr>
          <w:i/>
          <w:w w:val="125"/>
          <w:sz w:val="20"/>
          <w:vertAlign w:val="baseline"/>
        </w:rPr>
        <w:t>O</w:t>
      </w:r>
      <w:r>
        <w:rPr>
          <w:i/>
          <w:w w:val="125"/>
          <w:sz w:val="20"/>
          <w:vertAlign w:val="subscript"/>
        </w:rPr>
        <w:t>j</w:t>
      </w:r>
      <w:r>
        <w:rPr>
          <w:w w:val="125"/>
          <w:sz w:val="20"/>
          <w:vertAlign w:val="baseline"/>
        </w:rPr>
        <w:t>][</w:t>
      </w:r>
      <w:r>
        <w:rPr>
          <w:i/>
          <w:w w:val="125"/>
          <w:sz w:val="20"/>
          <w:vertAlign w:val="baseline"/>
        </w:rPr>
        <w:t>i</w:t>
      </w:r>
      <w:r>
        <w:rPr>
          <w:w w:val="125"/>
          <w:sz w:val="20"/>
          <w:vertAlign w:val="baseline"/>
        </w:rPr>
        <w:t>]</w:t>
      </w:r>
      <w:r>
        <w:rPr>
          <w:spacing w:val="5"/>
          <w:w w:val="125"/>
          <w:sz w:val="20"/>
          <w:vertAlign w:val="baseline"/>
        </w:rPr>
        <w:t> </w:t>
      </w:r>
      <w:r>
        <w:rPr>
          <w:w w:val="125"/>
          <w:sz w:val="20"/>
          <w:vertAlign w:val="baseline"/>
        </w:rPr>
        <w:t>=</w:t>
      </w:r>
      <w:r>
        <w:rPr>
          <w:spacing w:val="5"/>
          <w:w w:val="125"/>
          <w:sz w:val="20"/>
          <w:vertAlign w:val="baseline"/>
        </w:rPr>
        <w:t> </w:t>
      </w:r>
      <w:r>
        <w:rPr>
          <w:i/>
          <w:spacing w:val="-2"/>
          <w:w w:val="125"/>
          <w:sz w:val="20"/>
          <w:vertAlign w:val="baseline"/>
        </w:rPr>
        <w:t>B</w:t>
      </w:r>
      <w:r>
        <w:rPr>
          <w:i/>
          <w:spacing w:val="-2"/>
          <w:w w:val="125"/>
          <w:sz w:val="20"/>
          <w:vertAlign w:val="subscript"/>
        </w:rPr>
        <w:t>j</w:t>
      </w:r>
      <w:r>
        <w:rPr>
          <w:i/>
          <w:spacing w:val="-2"/>
          <w:w w:val="125"/>
          <w:sz w:val="20"/>
          <w:vertAlign w:val="baseline"/>
        </w:rPr>
        <w:t>.rank</w:t>
      </w:r>
      <w:r>
        <w:rPr>
          <w:spacing w:val="-2"/>
          <w:w w:val="125"/>
          <w:sz w:val="20"/>
          <w:vertAlign w:val="subscript"/>
        </w:rPr>
        <w:t>1</w:t>
      </w:r>
      <w:r>
        <w:rPr>
          <w:spacing w:val="-2"/>
          <w:w w:val="125"/>
          <w:sz w:val="20"/>
          <w:vertAlign w:val="baseline"/>
        </w:rPr>
        <w:t>(</w:t>
      </w:r>
      <w:r>
        <w:rPr>
          <w:i/>
          <w:spacing w:val="-2"/>
          <w:w w:val="125"/>
          <w:sz w:val="20"/>
          <w:vertAlign w:val="baseline"/>
        </w:rPr>
        <w:t>i</w:t>
      </w:r>
      <w:r>
        <w:rPr>
          <w:spacing w:val="-2"/>
          <w:w w:val="125"/>
          <w:sz w:val="20"/>
          <w:vertAlign w:val="baseline"/>
        </w:rPr>
        <w:t>)</w:t>
      </w:r>
    </w:p>
    <w:p>
      <w:pPr>
        <w:spacing w:before="89"/>
        <w:ind w:left="260" w:right="0" w:firstLine="0"/>
        <w:jc w:val="left"/>
        <w:rPr>
          <w:i/>
          <w:sz w:val="20"/>
        </w:rPr>
      </w:pPr>
      <w:r>
        <w:rPr>
          <w:b/>
          <w:w w:val="105"/>
          <w:sz w:val="20"/>
        </w:rPr>
        <w:t>Example</w:t>
      </w:r>
      <w:r>
        <w:rPr>
          <w:b/>
          <w:spacing w:val="6"/>
          <w:w w:val="105"/>
          <w:sz w:val="20"/>
        </w:rPr>
        <w:t> </w:t>
      </w:r>
      <w:r>
        <w:rPr>
          <w:b/>
          <w:w w:val="105"/>
          <w:sz w:val="20"/>
        </w:rPr>
        <w:t>1.3.22.</w:t>
      </w:r>
      <w:r>
        <w:rPr>
          <w:b/>
          <w:spacing w:val="38"/>
          <w:w w:val="105"/>
          <w:sz w:val="20"/>
        </w:rPr>
        <w:t> </w:t>
      </w:r>
      <w:r>
        <w:rPr>
          <w:i/>
          <w:w w:val="105"/>
          <w:sz w:val="20"/>
        </w:rPr>
        <w:t>Continuing</w:t>
      </w:r>
      <w:r>
        <w:rPr>
          <w:i/>
          <w:spacing w:val="7"/>
          <w:w w:val="105"/>
          <w:sz w:val="20"/>
        </w:rPr>
        <w:t> </w:t>
      </w:r>
      <w:r>
        <w:rPr>
          <w:i/>
          <w:w w:val="105"/>
          <w:sz w:val="20"/>
        </w:rPr>
        <w:t>our</w:t>
      </w:r>
      <w:r>
        <w:rPr>
          <w:i/>
          <w:spacing w:val="7"/>
          <w:w w:val="105"/>
          <w:sz w:val="20"/>
        </w:rPr>
        <w:t> </w:t>
      </w:r>
      <w:r>
        <w:rPr>
          <w:i/>
          <w:w w:val="105"/>
          <w:sz w:val="20"/>
        </w:rPr>
        <w:t>example,</w:t>
      </w:r>
      <w:r>
        <w:rPr>
          <w:i/>
          <w:spacing w:val="11"/>
          <w:w w:val="105"/>
          <w:sz w:val="20"/>
        </w:rPr>
        <w:t> </w:t>
      </w:r>
      <w:r>
        <w:rPr>
          <w:i/>
          <w:w w:val="105"/>
          <w:sz w:val="20"/>
        </w:rPr>
        <w:t>we</w:t>
      </w:r>
      <w:r>
        <w:rPr>
          <w:i/>
          <w:spacing w:val="7"/>
          <w:w w:val="105"/>
          <w:sz w:val="20"/>
        </w:rPr>
        <w:t> </w:t>
      </w:r>
      <w:r>
        <w:rPr>
          <w:i/>
          <w:w w:val="105"/>
          <w:sz w:val="20"/>
        </w:rPr>
        <w:t>store</w:t>
      </w:r>
      <w:r>
        <w:rPr>
          <w:i/>
          <w:spacing w:val="7"/>
          <w:w w:val="105"/>
          <w:sz w:val="20"/>
        </w:rPr>
        <w:t> </w:t>
      </w:r>
      <w:r>
        <w:rPr>
          <w:i/>
          <w:w w:val="105"/>
          <w:sz w:val="20"/>
        </w:rPr>
        <w:t>the</w:t>
      </w:r>
      <w:r>
        <w:rPr>
          <w:i/>
          <w:spacing w:val="7"/>
          <w:w w:val="105"/>
          <w:sz w:val="20"/>
        </w:rPr>
        <w:t> </w:t>
      </w:r>
      <w:r>
        <w:rPr>
          <w:i/>
          <w:w w:val="105"/>
          <w:sz w:val="20"/>
        </w:rPr>
        <w:t>following</w:t>
      </w:r>
      <w:r>
        <w:rPr>
          <w:i/>
          <w:spacing w:val="6"/>
          <w:w w:val="105"/>
          <w:sz w:val="20"/>
        </w:rPr>
        <w:t> </w:t>
      </w:r>
      <w:r>
        <w:rPr>
          <w:i/>
          <w:w w:val="105"/>
          <w:sz w:val="20"/>
        </w:rPr>
        <w:t>extra</w:t>
      </w:r>
      <w:r>
        <w:rPr>
          <w:i/>
          <w:spacing w:val="7"/>
          <w:w w:val="105"/>
          <w:sz w:val="20"/>
        </w:rPr>
        <w:t> </w:t>
      </w:r>
      <w:r>
        <w:rPr>
          <w:i/>
          <w:w w:val="105"/>
          <w:sz w:val="20"/>
        </w:rPr>
        <w:t>information</w:t>
      </w:r>
      <w:r>
        <w:rPr>
          <w:i/>
          <w:spacing w:val="7"/>
          <w:w w:val="105"/>
          <w:sz w:val="20"/>
        </w:rPr>
        <w:t> </w:t>
      </w:r>
      <w:r>
        <w:rPr>
          <w:i/>
          <w:w w:val="105"/>
          <w:sz w:val="20"/>
        </w:rPr>
        <w:t>to</w:t>
      </w:r>
      <w:r>
        <w:rPr>
          <w:i/>
          <w:spacing w:val="7"/>
          <w:w w:val="105"/>
          <w:sz w:val="20"/>
        </w:rPr>
        <w:t> </w:t>
      </w:r>
      <w:r>
        <w:rPr>
          <w:i/>
          <w:w w:val="105"/>
          <w:sz w:val="20"/>
        </w:rPr>
        <w:t>support</w:t>
      </w:r>
      <w:r>
        <w:rPr>
          <w:i/>
          <w:spacing w:val="7"/>
          <w:w w:val="105"/>
          <w:sz w:val="20"/>
        </w:rPr>
        <w:t> </w:t>
      </w:r>
      <w:r>
        <w:rPr>
          <w:i/>
          <w:spacing w:val="-2"/>
          <w:w w:val="105"/>
          <w:sz w:val="20"/>
        </w:rPr>
        <w:t>B.rank</w:t>
      </w:r>
      <w:r>
        <w:rPr>
          <w:spacing w:val="-2"/>
          <w:w w:val="105"/>
          <w:sz w:val="20"/>
          <w:vertAlign w:val="subscript"/>
        </w:rPr>
        <w:t>1</w:t>
      </w:r>
      <w:r>
        <w:rPr>
          <w:spacing w:val="-2"/>
          <w:w w:val="105"/>
          <w:sz w:val="20"/>
          <w:vertAlign w:val="baseline"/>
        </w:rPr>
        <w:t>()</w:t>
      </w:r>
      <w:r>
        <w:rPr>
          <w:i/>
          <w:spacing w:val="-2"/>
          <w:w w:val="105"/>
          <w:sz w:val="20"/>
          <w:vertAlign w:val="baseline"/>
        </w:rPr>
        <w:t>:</w:t>
      </w:r>
    </w:p>
    <w:p>
      <w:pPr>
        <w:pStyle w:val="BodyText"/>
        <w:rPr>
          <w:i/>
          <w:sz w:val="11"/>
        </w:rPr>
      </w:pPr>
    </w:p>
    <w:p>
      <w:pPr>
        <w:pStyle w:val="BodyText"/>
        <w:spacing w:after="0"/>
        <w:rPr>
          <w:i/>
          <w:sz w:val="11"/>
        </w:rPr>
        <w:sectPr>
          <w:pgSz w:w="12240" w:h="15840"/>
          <w:pgMar w:header="0" w:footer="1052" w:top="1680" w:bottom="1240" w:left="1440" w:right="1080"/>
        </w:sectPr>
      </w:pPr>
    </w:p>
    <w:p>
      <w:pPr>
        <w:tabs>
          <w:tab w:pos="498" w:val="left" w:leader="none"/>
          <w:tab w:pos="996" w:val="left" w:leader="none"/>
        </w:tabs>
        <w:spacing w:before="60"/>
        <w:ind w:left="0" w:right="66" w:firstLine="0"/>
        <w:jc w:val="right"/>
        <w:rPr>
          <w:sz w:val="20"/>
        </w:rPr>
      </w:pPr>
      <w:r>
        <w:rPr>
          <w:i/>
          <w:spacing w:val="-5"/>
          <w:w w:val="130"/>
          <w:sz w:val="20"/>
        </w:rPr>
        <w:t>B</w:t>
      </w:r>
      <w:r>
        <w:rPr>
          <w:spacing w:val="-5"/>
          <w:w w:val="130"/>
          <w:sz w:val="20"/>
          <w:vertAlign w:val="subscript"/>
        </w:rPr>
        <w:t>1</w:t>
      </w:r>
      <w:r>
        <w:rPr>
          <w:sz w:val="20"/>
          <w:vertAlign w:val="baseline"/>
        </w:rPr>
        <w:tab/>
      </w:r>
      <w:r>
        <w:rPr>
          <w:i/>
          <w:spacing w:val="-7"/>
          <w:w w:val="130"/>
          <w:sz w:val="20"/>
          <w:vertAlign w:val="baseline"/>
        </w:rPr>
        <w:t>B</w:t>
      </w:r>
      <w:r>
        <w:rPr>
          <w:spacing w:val="-7"/>
          <w:w w:val="130"/>
          <w:sz w:val="20"/>
          <w:vertAlign w:val="subscript"/>
        </w:rPr>
        <w:t>2</w:t>
      </w:r>
      <w:r>
        <w:rPr>
          <w:sz w:val="20"/>
          <w:vertAlign w:val="baseline"/>
        </w:rPr>
        <w:tab/>
      </w:r>
      <w:r>
        <w:rPr>
          <w:i/>
          <w:spacing w:val="-5"/>
          <w:w w:val="130"/>
          <w:sz w:val="20"/>
          <w:vertAlign w:val="baseline"/>
        </w:rPr>
        <w:t>B</w:t>
      </w:r>
      <w:r>
        <w:rPr>
          <w:spacing w:val="-5"/>
          <w:w w:val="130"/>
          <w:sz w:val="20"/>
          <w:vertAlign w:val="subscript"/>
        </w:rPr>
        <w:t>3</w:t>
      </w:r>
    </w:p>
    <w:p>
      <w:pPr>
        <w:pStyle w:val="BodyText"/>
        <w:tabs>
          <w:tab w:pos="4652" w:val="left" w:leader="none"/>
        </w:tabs>
        <w:spacing w:line="352" w:lineRule="auto" w:before="114"/>
        <w:ind w:left="1403" w:firstLine="2313"/>
      </w:pPr>
      <w:r>
        <w:rPr>
          <w:spacing w:val="-2"/>
          <w:w w:val="105"/>
        </w:rPr>
        <w:t>blocks</w:t>
      </w:r>
      <w:r>
        <w:rPr/>
        <w:tab/>
      </w:r>
      <w:r>
        <w:rPr>
          <w:w w:val="105"/>
        </w:rPr>
        <w:t>010</w:t>
      </w:r>
      <w:r>
        <w:rPr>
          <w:spacing w:val="80"/>
          <w:w w:val="150"/>
        </w:rPr>
        <w:t> </w:t>
      </w:r>
      <w:r>
        <w:rPr>
          <w:w w:val="105"/>
        </w:rPr>
        <w:t>101</w:t>
      </w:r>
      <w:r>
        <w:rPr>
          <w:spacing w:val="80"/>
          <w:w w:val="150"/>
        </w:rPr>
        <w:t> </w:t>
      </w:r>
      <w:r>
        <w:rPr>
          <w:w w:val="105"/>
        </w:rPr>
        <w:t>001 absolute</w:t>
      </w:r>
      <w:r>
        <w:rPr>
          <w:w w:val="105"/>
        </w:rPr>
        <w:t> rank</w:t>
      </w:r>
      <w:r>
        <w:rPr>
          <w:w w:val="105"/>
        </w:rPr>
        <w:t> before</w:t>
      </w:r>
      <w:r>
        <w:rPr>
          <w:w w:val="105"/>
        </w:rPr>
        <w:t> macroblock</w:t>
      </w:r>
      <w:r>
        <w:rPr>
          <w:rFonts w:ascii="Times New Roman"/>
        </w:rPr>
        <w:tab/>
      </w:r>
      <w:r>
        <w:rPr>
          <w:spacing w:val="-10"/>
          <w:w w:val="105"/>
        </w:rPr>
        <w:t>0</w:t>
      </w:r>
    </w:p>
    <w:p>
      <w:pPr>
        <w:pStyle w:val="BodyText"/>
        <w:tabs>
          <w:tab w:pos="4652" w:val="left" w:leader="none"/>
          <w:tab w:pos="5150" w:val="left" w:leader="none"/>
          <w:tab w:pos="5748" w:val="right" w:leader="none"/>
        </w:tabs>
        <w:spacing w:line="244" w:lineRule="exact"/>
        <w:ind w:left="1514"/>
      </w:pPr>
      <w:r>
        <w:rPr/>
        <w:t>relative</w:t>
      </w:r>
      <w:r>
        <w:rPr>
          <w:spacing w:val="47"/>
        </w:rPr>
        <w:t> </w:t>
      </w:r>
      <w:r>
        <w:rPr/>
        <w:t>rank</w:t>
      </w:r>
      <w:r>
        <w:rPr>
          <w:spacing w:val="48"/>
        </w:rPr>
        <w:t> </w:t>
      </w:r>
      <w:r>
        <w:rPr/>
        <w:t>inside</w:t>
      </w:r>
      <w:r>
        <w:rPr>
          <w:spacing w:val="47"/>
        </w:rPr>
        <w:t> </w:t>
      </w:r>
      <w:r>
        <w:rPr>
          <w:spacing w:val="-2"/>
        </w:rPr>
        <w:t>macroblock</w:t>
      </w:r>
      <w:r>
        <w:rPr/>
        <w:tab/>
      </w:r>
      <w:r>
        <w:rPr>
          <w:spacing w:val="-10"/>
        </w:rPr>
        <w:t>0</w:t>
      </w:r>
      <w:r>
        <w:rPr/>
        <w:tab/>
      </w:r>
      <w:r>
        <w:rPr>
          <w:spacing w:val="-10"/>
        </w:rPr>
        <w:t>1</w:t>
      </w:r>
      <w:r>
        <w:rPr>
          <w:rFonts w:ascii="Times New Roman"/>
        </w:rPr>
        <w:tab/>
      </w:r>
      <w:r>
        <w:rPr>
          <w:spacing w:val="-10"/>
        </w:rPr>
        <w:t>3</w:t>
      </w:r>
    </w:p>
    <w:p>
      <w:pPr>
        <w:tabs>
          <w:tab w:pos="665" w:val="left" w:leader="none"/>
          <w:tab w:pos="1163" w:val="left" w:leader="none"/>
        </w:tabs>
        <w:spacing w:before="60"/>
        <w:ind w:left="167" w:right="0" w:firstLine="0"/>
        <w:jc w:val="left"/>
        <w:rPr>
          <w:sz w:val="20"/>
        </w:rPr>
      </w:pPr>
      <w:r>
        <w:rPr/>
        <w:br w:type="column"/>
      </w:r>
      <w:r>
        <w:rPr>
          <w:i/>
          <w:spacing w:val="-5"/>
          <w:w w:val="130"/>
          <w:sz w:val="20"/>
        </w:rPr>
        <w:t>B</w:t>
      </w:r>
      <w:r>
        <w:rPr>
          <w:spacing w:val="-5"/>
          <w:w w:val="130"/>
          <w:sz w:val="20"/>
          <w:vertAlign w:val="subscript"/>
        </w:rPr>
        <w:t>4</w:t>
      </w:r>
      <w:r>
        <w:rPr>
          <w:sz w:val="20"/>
          <w:vertAlign w:val="baseline"/>
        </w:rPr>
        <w:tab/>
      </w:r>
      <w:r>
        <w:rPr>
          <w:i/>
          <w:spacing w:val="-7"/>
          <w:w w:val="130"/>
          <w:sz w:val="20"/>
          <w:vertAlign w:val="baseline"/>
        </w:rPr>
        <w:t>B</w:t>
      </w:r>
      <w:r>
        <w:rPr>
          <w:spacing w:val="-7"/>
          <w:w w:val="130"/>
          <w:sz w:val="20"/>
          <w:vertAlign w:val="subscript"/>
        </w:rPr>
        <w:t>5</w:t>
      </w:r>
      <w:r>
        <w:rPr>
          <w:sz w:val="20"/>
          <w:vertAlign w:val="baseline"/>
        </w:rPr>
        <w:tab/>
      </w:r>
      <w:r>
        <w:rPr>
          <w:i/>
          <w:spacing w:val="-5"/>
          <w:w w:val="130"/>
          <w:sz w:val="20"/>
          <w:vertAlign w:val="baseline"/>
        </w:rPr>
        <w:t>B</w:t>
      </w:r>
      <w:r>
        <w:rPr>
          <w:spacing w:val="-5"/>
          <w:w w:val="130"/>
          <w:sz w:val="20"/>
          <w:vertAlign w:val="subscript"/>
        </w:rPr>
        <w:t>6</w:t>
      </w:r>
    </w:p>
    <w:p>
      <w:pPr>
        <w:pStyle w:val="BodyText"/>
        <w:spacing w:before="114"/>
        <w:ind w:left="167"/>
      </w:pPr>
      <w:r>
        <w:rPr/>
        <mc:AlternateContent>
          <mc:Choice Requires="wps">
            <w:drawing>
              <wp:anchor distT="0" distB="0" distL="0" distR="0" allowOverlap="1" layoutInCell="1" locked="0" behindDoc="0" simplePos="0" relativeHeight="15800832">
                <wp:simplePos x="0" y="0"/>
                <wp:positionH relativeFrom="page">
                  <wp:posOffset>4754765</wp:posOffset>
                </wp:positionH>
                <wp:positionV relativeFrom="paragraph">
                  <wp:posOffset>-193629</wp:posOffset>
                </wp:positionV>
                <wp:extent cx="5080" cy="91122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5080" cy="911225"/>
                          <a:chExt cx="5080" cy="911225"/>
                        </a:xfrm>
                      </wpg:grpSpPr>
                      <wps:wsp>
                        <wps:cNvPr id="205" name="Graphic 205"/>
                        <wps:cNvSpPr/>
                        <wps:spPr>
                          <a:xfrm>
                            <a:off x="2527" y="0"/>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 name="Graphic 206"/>
                        <wps:cNvSpPr/>
                        <wps:spPr>
                          <a:xfrm>
                            <a:off x="2527" y="227749"/>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7" name="Graphic 207"/>
                        <wps:cNvSpPr/>
                        <wps:spPr>
                          <a:xfrm>
                            <a:off x="2527" y="455498"/>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8" name="Graphic 208"/>
                        <wps:cNvSpPr/>
                        <wps:spPr>
                          <a:xfrm>
                            <a:off x="2527" y="683247"/>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4.390991pt;margin-top:-15.246398pt;width:.4pt;height:71.75pt;mso-position-horizontal-relative:page;mso-position-vertical-relative:paragraph;z-index:15800832" id="docshapegroup172" coordorigin="7488,-305" coordsize="8,1435">
                <v:line style="position:absolute" from="7492,54" to="7492,-305" stroked="true" strokeweight=".398pt" strokecolor="#000000">
                  <v:stroke dashstyle="solid"/>
                </v:line>
                <v:line style="position:absolute" from="7492,412" to="7492,54" stroked="true" strokeweight=".398pt" strokecolor="#000000">
                  <v:stroke dashstyle="solid"/>
                </v:line>
                <v:line style="position:absolute" from="7492,771" to="7492,412" stroked="true" strokeweight=".398pt" strokecolor="#000000">
                  <v:stroke dashstyle="solid"/>
                </v:line>
                <v:line style="position:absolute" from="7492,1130" to="7492,771" stroked="true" strokeweight=".398pt" strokecolor="#000000">
                  <v:stroke dashstyle="solid"/>
                </v:line>
                <w10:wrap type="none"/>
              </v:group>
            </w:pict>
          </mc:Fallback>
        </mc:AlternateContent>
      </w:r>
      <w:r>
        <w:rPr/>
        <w:t>110</w:t>
      </w:r>
      <w:r>
        <w:rPr>
          <w:spacing w:val="50"/>
        </w:rPr>
        <w:t>  </w:t>
      </w:r>
      <w:r>
        <w:rPr/>
        <w:t>000</w:t>
      </w:r>
      <w:r>
        <w:rPr>
          <w:spacing w:val="51"/>
        </w:rPr>
        <w:t>  </w:t>
      </w:r>
      <w:r>
        <w:rPr>
          <w:spacing w:val="-5"/>
        </w:rPr>
        <w:t>0</w:t>
      </w:r>
      <w:r>
        <w:rPr>
          <w:spacing w:val="-5"/>
          <w:u w:val="single"/>
        </w:rPr>
        <w:t>1</w:t>
      </w:r>
      <w:r>
        <w:rPr>
          <w:spacing w:val="-5"/>
        </w:rPr>
        <w:t>1</w:t>
      </w:r>
    </w:p>
    <w:p>
      <w:pPr>
        <w:pStyle w:val="BodyText"/>
        <w:spacing w:before="115"/>
        <w:ind w:left="167"/>
      </w:pPr>
      <w:r>
        <w:rPr>
          <w:spacing w:val="-10"/>
        </w:rPr>
        <w:t>4</w:t>
      </w:r>
    </w:p>
    <w:p>
      <w:pPr>
        <w:pStyle w:val="BodyText"/>
        <w:tabs>
          <w:tab w:pos="665" w:val="left" w:leader="none"/>
          <w:tab w:pos="1163" w:val="left" w:leader="none"/>
        </w:tabs>
        <w:spacing w:before="114"/>
        <w:ind w:left="167"/>
      </w:pPr>
      <w:r>
        <w:rPr>
          <w:spacing w:val="-10"/>
        </w:rPr>
        <w:t>0</w:t>
      </w:r>
      <w:r>
        <w:rPr/>
        <w:tab/>
      </w:r>
      <w:r>
        <w:rPr>
          <w:spacing w:val="-10"/>
        </w:rPr>
        <w:t>2</w:t>
      </w:r>
      <w:r>
        <w:rPr/>
        <w:tab/>
      </w:r>
      <w:r>
        <w:rPr>
          <w:spacing w:val="-10"/>
        </w:rPr>
        <w:t>2</w:t>
      </w:r>
    </w:p>
    <w:p>
      <w:pPr>
        <w:spacing w:before="60"/>
        <w:ind w:left="167" w:right="0" w:firstLine="0"/>
        <w:jc w:val="left"/>
        <w:rPr>
          <w:sz w:val="20"/>
        </w:rPr>
      </w:pPr>
      <w:r>
        <w:rPr/>
        <w:br w:type="column"/>
      </w:r>
      <w:r>
        <w:rPr>
          <w:i/>
          <w:spacing w:val="-5"/>
          <w:w w:val="130"/>
          <w:sz w:val="20"/>
        </w:rPr>
        <w:t>B</w:t>
      </w:r>
      <w:r>
        <w:rPr>
          <w:spacing w:val="-5"/>
          <w:w w:val="130"/>
          <w:sz w:val="20"/>
          <w:vertAlign w:val="subscript"/>
        </w:rPr>
        <w:t>7</w:t>
      </w:r>
    </w:p>
    <w:p>
      <w:pPr>
        <w:pStyle w:val="BodyText"/>
        <w:spacing w:before="114"/>
        <w:ind w:left="167"/>
      </w:pPr>
      <w:r>
        <w:rPr/>
        <mc:AlternateContent>
          <mc:Choice Requires="wps">
            <w:drawing>
              <wp:anchor distT="0" distB="0" distL="0" distR="0" allowOverlap="1" layoutInCell="1" locked="0" behindDoc="0" simplePos="0" relativeHeight="15801344">
                <wp:simplePos x="0" y="0"/>
                <wp:positionH relativeFrom="page">
                  <wp:posOffset>5708777</wp:posOffset>
                </wp:positionH>
                <wp:positionV relativeFrom="paragraph">
                  <wp:posOffset>-193629</wp:posOffset>
                </wp:positionV>
                <wp:extent cx="5080" cy="91122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5080" cy="911225"/>
                          <a:chExt cx="5080" cy="911225"/>
                        </a:xfrm>
                      </wpg:grpSpPr>
                      <wps:wsp>
                        <wps:cNvPr id="210" name="Graphic 210"/>
                        <wps:cNvSpPr/>
                        <wps:spPr>
                          <a:xfrm>
                            <a:off x="2527" y="0"/>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1" name="Graphic 211"/>
                        <wps:cNvSpPr/>
                        <wps:spPr>
                          <a:xfrm>
                            <a:off x="2527" y="227749"/>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2" name="Graphic 212"/>
                        <wps:cNvSpPr/>
                        <wps:spPr>
                          <a:xfrm>
                            <a:off x="2527" y="455498"/>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 name="Graphic 213"/>
                        <wps:cNvSpPr/>
                        <wps:spPr>
                          <a:xfrm>
                            <a:off x="2527" y="683247"/>
                            <a:ext cx="1270" cy="227965"/>
                          </a:xfrm>
                          <a:custGeom>
                            <a:avLst/>
                            <a:gdLst/>
                            <a:ahLst/>
                            <a:cxnLst/>
                            <a:rect l="l" t="t" r="r" b="b"/>
                            <a:pathLst>
                              <a:path w="0" h="227965">
                                <a:moveTo>
                                  <a:pt x="0" y="227749"/>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9.51001pt;margin-top:-15.246398pt;width:.4pt;height:71.75pt;mso-position-horizontal-relative:page;mso-position-vertical-relative:paragraph;z-index:15801344" id="docshapegroup173" coordorigin="8990,-305" coordsize="8,1435">
                <v:line style="position:absolute" from="8994,54" to="8994,-305" stroked="true" strokeweight=".398pt" strokecolor="#000000">
                  <v:stroke dashstyle="solid"/>
                </v:line>
                <v:line style="position:absolute" from="8994,412" to="8994,54" stroked="true" strokeweight=".398pt" strokecolor="#000000">
                  <v:stroke dashstyle="solid"/>
                </v:line>
                <v:line style="position:absolute" from="8994,771" to="8994,412" stroked="true" strokeweight=".398pt" strokecolor="#000000">
                  <v:stroke dashstyle="solid"/>
                </v:line>
                <v:line style="position:absolute" from="8994,1130" to="8994,771" stroked="true" strokeweight=".398pt" strokecolor="#000000">
                  <v:stroke dashstyle="solid"/>
                </v:line>
                <w10:wrap type="none"/>
              </v:group>
            </w:pict>
          </mc:Fallback>
        </mc:AlternateContent>
      </w:r>
      <w:r>
        <w:rPr>
          <w:spacing w:val="-5"/>
        </w:rPr>
        <w:t>111</w:t>
      </w:r>
    </w:p>
    <w:p>
      <w:pPr>
        <w:pStyle w:val="BodyText"/>
        <w:spacing w:before="115"/>
        <w:ind w:left="167"/>
      </w:pPr>
      <w:r>
        <w:rPr>
          <w:spacing w:val="-10"/>
        </w:rPr>
        <w:t>8</w:t>
      </w:r>
    </w:p>
    <w:p>
      <w:pPr>
        <w:pStyle w:val="BodyText"/>
        <w:spacing w:before="114"/>
        <w:ind w:left="167"/>
      </w:pPr>
      <w:r>
        <w:rPr>
          <w:spacing w:val="-10"/>
        </w:rPr>
        <w:t>0</w:t>
      </w:r>
    </w:p>
    <w:p>
      <w:pPr>
        <w:pStyle w:val="BodyText"/>
        <w:spacing w:after="0"/>
        <w:sectPr>
          <w:type w:val="continuous"/>
          <w:pgSz w:w="12240" w:h="15840"/>
          <w:pgMar w:header="0" w:footer="1052" w:top="1820" w:bottom="280" w:left="1440" w:right="1080"/>
          <w:cols w:num="3" w:equalWidth="0">
            <w:col w:w="5948" w:space="40"/>
            <w:col w:w="1463" w:space="39"/>
            <w:col w:w="2230"/>
          </w:cols>
        </w:sectPr>
      </w:pPr>
    </w:p>
    <w:p>
      <w:pPr>
        <w:spacing w:line="235" w:lineRule="auto" w:before="154"/>
        <w:ind w:left="260" w:right="617" w:firstLine="0"/>
        <w:jc w:val="both"/>
        <w:rPr>
          <w:i/>
          <w:sz w:val="20"/>
        </w:rPr>
      </w:pPr>
      <w:r>
        <w:rPr>
          <w:i/>
          <w:spacing w:val="-2"/>
          <w:w w:val="110"/>
          <w:sz w:val="20"/>
        </w:rPr>
        <w:t>Let’s</w:t>
      </w:r>
      <w:r>
        <w:rPr>
          <w:i/>
          <w:spacing w:val="-8"/>
          <w:w w:val="110"/>
          <w:sz w:val="20"/>
        </w:rPr>
        <w:t> </w:t>
      </w:r>
      <w:r>
        <w:rPr>
          <w:i/>
          <w:spacing w:val="-2"/>
          <w:w w:val="110"/>
          <w:sz w:val="20"/>
        </w:rPr>
        <w:t>see</w:t>
      </w:r>
      <w:r>
        <w:rPr>
          <w:i/>
          <w:spacing w:val="-8"/>
          <w:w w:val="110"/>
          <w:sz w:val="20"/>
        </w:rPr>
        <w:t> </w:t>
      </w:r>
      <w:r>
        <w:rPr>
          <w:i/>
          <w:spacing w:val="-2"/>
          <w:w w:val="110"/>
          <w:sz w:val="20"/>
        </w:rPr>
        <w:t>how</w:t>
      </w:r>
      <w:r>
        <w:rPr>
          <w:i/>
          <w:spacing w:val="-8"/>
          <w:w w:val="110"/>
          <w:sz w:val="20"/>
        </w:rPr>
        <w:t> </w:t>
      </w:r>
      <w:r>
        <w:rPr>
          <w:i/>
          <w:spacing w:val="-2"/>
          <w:w w:val="110"/>
          <w:sz w:val="20"/>
        </w:rPr>
        <w:t>to</w:t>
      </w:r>
      <w:r>
        <w:rPr>
          <w:i/>
          <w:spacing w:val="-8"/>
          <w:w w:val="110"/>
          <w:sz w:val="20"/>
        </w:rPr>
        <w:t> </w:t>
      </w:r>
      <w:r>
        <w:rPr>
          <w:i/>
          <w:spacing w:val="-2"/>
          <w:w w:val="110"/>
          <w:sz w:val="20"/>
        </w:rPr>
        <w:t>solve</w:t>
      </w:r>
      <w:r>
        <w:rPr>
          <w:i/>
          <w:spacing w:val="-8"/>
          <w:w w:val="110"/>
          <w:sz w:val="20"/>
        </w:rPr>
        <w:t> </w:t>
      </w:r>
      <w:r>
        <w:rPr>
          <w:i/>
          <w:spacing w:val="-2"/>
          <w:w w:val="110"/>
          <w:sz w:val="20"/>
        </w:rPr>
        <w:t>B.rank</w:t>
      </w:r>
      <w:r>
        <w:rPr>
          <w:spacing w:val="-2"/>
          <w:w w:val="110"/>
          <w:sz w:val="20"/>
          <w:vertAlign w:val="subscript"/>
        </w:rPr>
        <w:t>1</w:t>
      </w:r>
      <w:r>
        <w:rPr>
          <w:spacing w:val="-2"/>
          <w:w w:val="110"/>
          <w:sz w:val="20"/>
          <w:vertAlign w:val="baseline"/>
        </w:rPr>
        <w:t>(17)</w:t>
      </w:r>
      <w:r>
        <w:rPr>
          <w:spacing w:val="-8"/>
          <w:w w:val="110"/>
          <w:sz w:val="20"/>
          <w:vertAlign w:val="baseline"/>
        </w:rPr>
        <w:t> </w:t>
      </w:r>
      <w:r>
        <w:rPr>
          <w:i/>
          <w:spacing w:val="-2"/>
          <w:w w:val="110"/>
          <w:sz w:val="20"/>
          <w:vertAlign w:val="baseline"/>
        </w:rPr>
        <w:t>(position</w:t>
      </w:r>
      <w:r>
        <w:rPr>
          <w:i/>
          <w:spacing w:val="-8"/>
          <w:w w:val="110"/>
          <w:sz w:val="20"/>
          <w:vertAlign w:val="baseline"/>
        </w:rPr>
        <w:t> </w:t>
      </w:r>
      <w:r>
        <w:rPr>
          <w:i/>
          <w:spacing w:val="-2"/>
          <w:w w:val="110"/>
          <w:sz w:val="20"/>
          <w:vertAlign w:val="baseline"/>
        </w:rPr>
        <w:t>17</w:t>
      </w:r>
      <w:r>
        <w:rPr>
          <w:i/>
          <w:spacing w:val="-8"/>
          <w:w w:val="110"/>
          <w:sz w:val="20"/>
          <w:vertAlign w:val="baseline"/>
        </w:rPr>
        <w:t> </w:t>
      </w:r>
      <w:r>
        <w:rPr>
          <w:i/>
          <w:spacing w:val="-2"/>
          <w:w w:val="110"/>
          <w:sz w:val="20"/>
          <w:vertAlign w:val="baseline"/>
        </w:rPr>
        <w:t>is</w:t>
      </w:r>
      <w:r>
        <w:rPr>
          <w:i/>
          <w:spacing w:val="-8"/>
          <w:w w:val="110"/>
          <w:sz w:val="20"/>
          <w:vertAlign w:val="baseline"/>
        </w:rPr>
        <w:t> </w:t>
      </w:r>
      <w:r>
        <w:rPr>
          <w:i/>
          <w:spacing w:val="-2"/>
          <w:w w:val="110"/>
          <w:sz w:val="20"/>
          <w:vertAlign w:val="baseline"/>
        </w:rPr>
        <w:t>underlined).</w:t>
      </w:r>
      <w:r>
        <w:rPr>
          <w:i/>
          <w:spacing w:val="15"/>
          <w:w w:val="110"/>
          <w:sz w:val="20"/>
          <w:vertAlign w:val="baseline"/>
        </w:rPr>
        <w:t> </w:t>
      </w:r>
      <w:r>
        <w:rPr>
          <w:i/>
          <w:spacing w:val="-2"/>
          <w:w w:val="110"/>
          <w:sz w:val="20"/>
          <w:vertAlign w:val="baseline"/>
        </w:rPr>
        <w:t>The</w:t>
      </w:r>
      <w:r>
        <w:rPr>
          <w:i/>
          <w:spacing w:val="-8"/>
          <w:w w:val="110"/>
          <w:sz w:val="20"/>
          <w:vertAlign w:val="baseline"/>
        </w:rPr>
        <w:t> </w:t>
      </w:r>
      <w:r>
        <w:rPr>
          <w:i/>
          <w:spacing w:val="-2"/>
          <w:w w:val="110"/>
          <w:sz w:val="20"/>
          <w:vertAlign w:val="baseline"/>
        </w:rPr>
        <w:t>rank</w:t>
      </w:r>
      <w:r>
        <w:rPr>
          <w:i/>
          <w:spacing w:val="-8"/>
          <w:w w:val="110"/>
          <w:sz w:val="20"/>
          <w:vertAlign w:val="baseline"/>
        </w:rPr>
        <w:t> </w:t>
      </w:r>
      <w:r>
        <w:rPr>
          <w:i/>
          <w:spacing w:val="-2"/>
          <w:w w:val="110"/>
          <w:sz w:val="20"/>
          <w:vertAlign w:val="baseline"/>
        </w:rPr>
        <w:t>before</w:t>
      </w:r>
      <w:r>
        <w:rPr>
          <w:i/>
          <w:spacing w:val="-8"/>
          <w:w w:val="110"/>
          <w:sz w:val="20"/>
          <w:vertAlign w:val="baseline"/>
        </w:rPr>
        <w:t> </w:t>
      </w:r>
      <w:r>
        <w:rPr>
          <w:i/>
          <w:spacing w:val="-2"/>
          <w:w w:val="110"/>
          <w:sz w:val="20"/>
          <w:vertAlign w:val="baseline"/>
        </w:rPr>
        <w:t>the</w:t>
      </w:r>
      <w:r>
        <w:rPr>
          <w:i/>
          <w:spacing w:val="-8"/>
          <w:w w:val="110"/>
          <w:sz w:val="20"/>
          <w:vertAlign w:val="baseline"/>
        </w:rPr>
        <w:t> </w:t>
      </w:r>
      <w:r>
        <w:rPr>
          <w:i/>
          <w:spacing w:val="-2"/>
          <w:w w:val="110"/>
          <w:sz w:val="20"/>
          <w:vertAlign w:val="baseline"/>
        </w:rPr>
        <w:t>macroblock</w:t>
      </w:r>
      <w:r>
        <w:rPr>
          <w:i/>
          <w:spacing w:val="-8"/>
          <w:w w:val="110"/>
          <w:sz w:val="20"/>
          <w:vertAlign w:val="baseline"/>
        </w:rPr>
        <w:t> </w:t>
      </w:r>
      <w:r>
        <w:rPr>
          <w:i/>
          <w:spacing w:val="-2"/>
          <w:w w:val="110"/>
          <w:sz w:val="20"/>
          <w:vertAlign w:val="baseline"/>
        </w:rPr>
        <w:t>contain-</w:t>
      </w:r>
      <w:r>
        <w:rPr>
          <w:i/>
          <w:w w:val="110"/>
          <w:sz w:val="20"/>
          <w:vertAlign w:val="baseline"/>
        </w:rPr>
        <w:t>ing</w:t>
      </w:r>
      <w:r>
        <w:rPr>
          <w:i/>
          <w:w w:val="110"/>
          <w:sz w:val="20"/>
          <w:vertAlign w:val="baseline"/>
        </w:rPr>
        <w:t> position</w:t>
      </w:r>
      <w:r>
        <w:rPr>
          <w:i/>
          <w:w w:val="110"/>
          <w:sz w:val="20"/>
          <w:vertAlign w:val="baseline"/>
        </w:rPr>
        <w:t> 17</w:t>
      </w:r>
      <w:r>
        <w:rPr>
          <w:i/>
          <w:w w:val="110"/>
          <w:sz w:val="20"/>
          <w:vertAlign w:val="baseline"/>
        </w:rPr>
        <w:t> is</w:t>
      </w:r>
      <w:r>
        <w:rPr>
          <w:i/>
          <w:w w:val="110"/>
          <w:sz w:val="20"/>
          <w:vertAlign w:val="baseline"/>
        </w:rPr>
        <w:t> 4.</w:t>
      </w:r>
      <w:r>
        <w:rPr>
          <w:i/>
          <w:spacing w:val="26"/>
          <w:w w:val="110"/>
          <w:sz w:val="20"/>
          <w:vertAlign w:val="baseline"/>
        </w:rPr>
        <w:t> </w:t>
      </w:r>
      <w:r>
        <w:rPr>
          <w:i/>
          <w:w w:val="110"/>
          <w:sz w:val="20"/>
          <w:vertAlign w:val="baseline"/>
        </w:rPr>
        <w:t>Position</w:t>
      </w:r>
      <w:r>
        <w:rPr>
          <w:i/>
          <w:w w:val="110"/>
          <w:sz w:val="20"/>
          <w:vertAlign w:val="baseline"/>
        </w:rPr>
        <w:t> 17</w:t>
      </w:r>
      <w:r>
        <w:rPr>
          <w:i/>
          <w:w w:val="110"/>
          <w:sz w:val="20"/>
          <w:vertAlign w:val="baseline"/>
        </w:rPr>
        <w:t> is</w:t>
      </w:r>
      <w:r>
        <w:rPr>
          <w:i/>
          <w:w w:val="110"/>
          <w:sz w:val="20"/>
          <w:vertAlign w:val="baseline"/>
        </w:rPr>
        <w:t> inside</w:t>
      </w:r>
      <w:r>
        <w:rPr>
          <w:i/>
          <w:w w:val="110"/>
          <w:sz w:val="20"/>
          <w:vertAlign w:val="baseline"/>
        </w:rPr>
        <w:t> block</w:t>
      </w:r>
      <w:r>
        <w:rPr>
          <w:i/>
          <w:w w:val="110"/>
          <w:sz w:val="20"/>
          <w:vertAlign w:val="baseline"/>
        </w:rPr>
        <w:t> B</w:t>
      </w:r>
      <w:r>
        <w:rPr>
          <w:w w:val="110"/>
          <w:sz w:val="20"/>
          <w:vertAlign w:val="subscript"/>
        </w:rPr>
        <w:t>6</w:t>
      </w:r>
      <w:r>
        <w:rPr>
          <w:i/>
          <w:w w:val="110"/>
          <w:sz w:val="20"/>
          <w:vertAlign w:val="baseline"/>
        </w:rPr>
        <w:t>,</w:t>
      </w:r>
      <w:r>
        <w:rPr>
          <w:i/>
          <w:w w:val="110"/>
          <w:sz w:val="20"/>
          <w:vertAlign w:val="baseline"/>
        </w:rPr>
        <w:t> and</w:t>
      </w:r>
      <w:r>
        <w:rPr>
          <w:i/>
          <w:w w:val="110"/>
          <w:sz w:val="20"/>
          <w:vertAlign w:val="baseline"/>
        </w:rPr>
        <w:t> the</w:t>
      </w:r>
      <w:r>
        <w:rPr>
          <w:i/>
          <w:w w:val="110"/>
          <w:sz w:val="20"/>
          <w:vertAlign w:val="baseline"/>
        </w:rPr>
        <w:t> relative</w:t>
      </w:r>
      <w:r>
        <w:rPr>
          <w:i/>
          <w:w w:val="110"/>
          <w:sz w:val="20"/>
          <w:vertAlign w:val="baseline"/>
        </w:rPr>
        <w:t> rank</w:t>
      </w:r>
      <w:r>
        <w:rPr>
          <w:i/>
          <w:w w:val="110"/>
          <w:sz w:val="20"/>
          <w:vertAlign w:val="baseline"/>
        </w:rPr>
        <w:t> before</w:t>
      </w:r>
      <w:r>
        <w:rPr>
          <w:i/>
          <w:w w:val="110"/>
          <w:sz w:val="20"/>
          <w:vertAlign w:val="baseline"/>
        </w:rPr>
        <w:t> B</w:t>
      </w:r>
      <w:r>
        <w:rPr>
          <w:w w:val="110"/>
          <w:sz w:val="20"/>
          <w:vertAlign w:val="subscript"/>
        </w:rPr>
        <w:t>6</w:t>
      </w:r>
      <w:r>
        <w:rPr>
          <w:spacing w:val="14"/>
          <w:w w:val="110"/>
          <w:sz w:val="20"/>
          <w:vertAlign w:val="baseline"/>
        </w:rPr>
        <w:t> </w:t>
      </w:r>
      <w:r>
        <w:rPr>
          <w:i/>
          <w:w w:val="110"/>
          <w:sz w:val="20"/>
          <w:vertAlign w:val="baseline"/>
        </w:rPr>
        <w:t>in</w:t>
      </w:r>
      <w:r>
        <w:rPr>
          <w:i/>
          <w:w w:val="110"/>
          <w:sz w:val="20"/>
          <w:vertAlign w:val="baseline"/>
        </w:rPr>
        <w:t> its</w:t>
      </w:r>
      <w:r>
        <w:rPr>
          <w:i/>
          <w:w w:val="110"/>
          <w:sz w:val="20"/>
          <w:vertAlign w:val="baseline"/>
        </w:rPr>
        <w:t> macroblock</w:t>
      </w:r>
      <w:r>
        <w:rPr>
          <w:i/>
          <w:spacing w:val="40"/>
          <w:w w:val="110"/>
          <w:sz w:val="20"/>
          <w:vertAlign w:val="baseline"/>
        </w:rPr>
        <w:t> </w:t>
      </w:r>
      <w:r>
        <w:rPr>
          <w:i/>
          <w:w w:val="110"/>
          <w:sz w:val="20"/>
          <w:vertAlign w:val="baseline"/>
        </w:rPr>
        <w:t>is</w:t>
      </w:r>
      <w:r>
        <w:rPr>
          <w:i/>
          <w:spacing w:val="40"/>
          <w:w w:val="110"/>
          <w:sz w:val="20"/>
          <w:vertAlign w:val="baseline"/>
        </w:rPr>
        <w:t> </w:t>
      </w:r>
      <w:r>
        <w:rPr>
          <w:i/>
          <w:w w:val="110"/>
          <w:sz w:val="20"/>
          <w:vertAlign w:val="baseline"/>
        </w:rPr>
        <w:t>2.</w:t>
      </w:r>
      <w:r>
        <w:rPr>
          <w:i/>
          <w:spacing w:val="80"/>
          <w:w w:val="150"/>
          <w:sz w:val="20"/>
          <w:vertAlign w:val="baseline"/>
        </w:rPr>
        <w:t> </w:t>
      </w:r>
      <w:r>
        <w:rPr>
          <w:i/>
          <w:w w:val="110"/>
          <w:sz w:val="20"/>
          <w:vertAlign w:val="baseline"/>
        </w:rPr>
        <w:t>Finally,</w:t>
      </w:r>
      <w:r>
        <w:rPr>
          <w:i/>
          <w:spacing w:val="40"/>
          <w:w w:val="110"/>
          <w:sz w:val="20"/>
          <w:vertAlign w:val="baseline"/>
        </w:rPr>
        <w:t> </w:t>
      </w:r>
      <w:r>
        <w:rPr>
          <w:i/>
          <w:w w:val="110"/>
          <w:sz w:val="20"/>
          <w:vertAlign w:val="baseline"/>
        </w:rPr>
        <w:t>position</w:t>
      </w:r>
      <w:r>
        <w:rPr>
          <w:i/>
          <w:spacing w:val="40"/>
          <w:w w:val="110"/>
          <w:sz w:val="20"/>
          <w:vertAlign w:val="baseline"/>
        </w:rPr>
        <w:t> </w:t>
      </w:r>
      <w:r>
        <w:rPr>
          <w:i/>
          <w:w w:val="110"/>
          <w:sz w:val="20"/>
          <w:vertAlign w:val="baseline"/>
        </w:rPr>
        <w:t>17</w:t>
      </w:r>
      <w:r>
        <w:rPr>
          <w:i/>
          <w:spacing w:val="40"/>
          <w:w w:val="110"/>
          <w:sz w:val="20"/>
          <w:vertAlign w:val="baseline"/>
        </w:rPr>
        <w:t> </w:t>
      </w:r>
      <w:r>
        <w:rPr>
          <w:i/>
          <w:w w:val="110"/>
          <w:sz w:val="20"/>
          <w:vertAlign w:val="baseline"/>
        </w:rPr>
        <w:t>is</w:t>
      </w:r>
      <w:r>
        <w:rPr>
          <w:i/>
          <w:spacing w:val="40"/>
          <w:w w:val="110"/>
          <w:sz w:val="20"/>
          <w:vertAlign w:val="baseline"/>
        </w:rPr>
        <w:t> </w:t>
      </w:r>
      <w:r>
        <w:rPr>
          <w:i/>
          <w:w w:val="110"/>
          <w:sz w:val="20"/>
          <w:vertAlign w:val="baseline"/>
        </w:rPr>
        <w:t>the</w:t>
      </w:r>
      <w:r>
        <w:rPr>
          <w:i/>
          <w:spacing w:val="40"/>
          <w:w w:val="110"/>
          <w:sz w:val="20"/>
          <w:vertAlign w:val="baseline"/>
        </w:rPr>
        <w:t> </w:t>
      </w:r>
      <w:r>
        <w:rPr>
          <w:i/>
          <w:w w:val="110"/>
          <w:sz w:val="20"/>
          <w:vertAlign w:val="baseline"/>
        </w:rPr>
        <w:t>second</w:t>
      </w:r>
      <w:r>
        <w:rPr>
          <w:i/>
          <w:spacing w:val="40"/>
          <w:w w:val="110"/>
          <w:sz w:val="20"/>
          <w:vertAlign w:val="baseline"/>
        </w:rPr>
        <w:t> </w:t>
      </w:r>
      <w:r>
        <w:rPr>
          <w:i/>
          <w:w w:val="110"/>
          <w:sz w:val="20"/>
          <w:vertAlign w:val="baseline"/>
        </w:rPr>
        <w:t>inside</w:t>
      </w:r>
      <w:r>
        <w:rPr>
          <w:i/>
          <w:spacing w:val="40"/>
          <w:w w:val="110"/>
          <w:sz w:val="20"/>
          <w:vertAlign w:val="baseline"/>
        </w:rPr>
        <w:t> </w:t>
      </w:r>
      <w:r>
        <w:rPr>
          <w:i/>
          <w:w w:val="110"/>
          <w:sz w:val="20"/>
          <w:vertAlign w:val="baseline"/>
        </w:rPr>
        <w:t>B</w:t>
      </w:r>
      <w:r>
        <w:rPr>
          <w:w w:val="110"/>
          <w:sz w:val="20"/>
          <w:vertAlign w:val="subscript"/>
        </w:rPr>
        <w:t>6</w:t>
      </w:r>
      <w:r>
        <w:rPr>
          <w:spacing w:val="40"/>
          <w:w w:val="125"/>
          <w:sz w:val="20"/>
          <w:vertAlign w:val="baseline"/>
        </w:rPr>
        <w:t> </w:t>
      </w:r>
      <w:r>
        <w:rPr>
          <w:w w:val="125"/>
          <w:sz w:val="20"/>
          <w:vertAlign w:val="baseline"/>
        </w:rPr>
        <w:t>=</w:t>
      </w:r>
      <w:r>
        <w:rPr>
          <w:spacing w:val="39"/>
          <w:w w:val="125"/>
          <w:sz w:val="20"/>
          <w:vertAlign w:val="baseline"/>
        </w:rPr>
        <w:t> </w:t>
      </w:r>
      <w:r>
        <w:rPr>
          <w:w w:val="110"/>
          <w:sz w:val="20"/>
          <w:vertAlign w:val="baseline"/>
        </w:rPr>
        <w:t>0</w:t>
      </w:r>
      <w:r>
        <w:rPr>
          <w:w w:val="110"/>
          <w:sz w:val="20"/>
          <w:u w:val="single"/>
          <w:vertAlign w:val="baseline"/>
        </w:rPr>
        <w:t>1</w:t>
      </w:r>
      <w:r>
        <w:rPr>
          <w:w w:val="110"/>
          <w:sz w:val="20"/>
          <w:vertAlign w:val="baseline"/>
        </w:rPr>
        <w:t>1</w:t>
      </w:r>
      <w:r>
        <w:rPr>
          <w:i/>
          <w:w w:val="110"/>
          <w:sz w:val="20"/>
          <w:vertAlign w:val="baseline"/>
        </w:rPr>
        <w:t>.</w:t>
      </w:r>
      <w:r>
        <w:rPr>
          <w:i/>
          <w:spacing w:val="80"/>
          <w:w w:val="150"/>
          <w:sz w:val="20"/>
          <w:vertAlign w:val="baseline"/>
        </w:rPr>
        <w:t> </w:t>
      </w:r>
      <w:r>
        <w:rPr>
          <w:i/>
          <w:w w:val="110"/>
          <w:sz w:val="20"/>
          <w:vertAlign w:val="baseline"/>
        </w:rPr>
        <w:t>We</w:t>
      </w:r>
      <w:r>
        <w:rPr>
          <w:i/>
          <w:spacing w:val="40"/>
          <w:w w:val="110"/>
          <w:sz w:val="20"/>
          <w:vertAlign w:val="baseline"/>
        </w:rPr>
        <w:t> </w:t>
      </w:r>
      <w:r>
        <w:rPr>
          <w:i/>
          <w:w w:val="110"/>
          <w:sz w:val="20"/>
          <w:vertAlign w:val="baseline"/>
        </w:rPr>
        <w:t>extract</w:t>
      </w:r>
      <w:r>
        <w:rPr>
          <w:i/>
          <w:spacing w:val="40"/>
          <w:w w:val="110"/>
          <w:sz w:val="20"/>
          <w:vertAlign w:val="baseline"/>
        </w:rPr>
        <w:t> </w:t>
      </w:r>
      <w:r>
        <w:rPr>
          <w:i/>
          <w:w w:val="110"/>
          <w:sz w:val="20"/>
          <w:vertAlign w:val="baseline"/>
        </w:rPr>
        <w:t>C</w:t>
      </w:r>
      <w:r>
        <w:rPr>
          <w:w w:val="110"/>
          <w:sz w:val="20"/>
          <w:vertAlign w:val="subscript"/>
        </w:rPr>
        <w:t>6</w:t>
      </w:r>
      <w:r>
        <w:rPr>
          <w:spacing w:val="40"/>
          <w:w w:val="125"/>
          <w:sz w:val="20"/>
          <w:vertAlign w:val="baseline"/>
        </w:rPr>
        <w:t> </w:t>
      </w:r>
      <w:r>
        <w:rPr>
          <w:w w:val="125"/>
          <w:sz w:val="20"/>
          <w:vertAlign w:val="baseline"/>
        </w:rPr>
        <w:t>=</w:t>
      </w:r>
      <w:r>
        <w:rPr>
          <w:spacing w:val="39"/>
          <w:w w:val="125"/>
          <w:sz w:val="20"/>
          <w:vertAlign w:val="baseline"/>
        </w:rPr>
        <w:t> </w:t>
      </w:r>
      <w:r>
        <w:rPr>
          <w:w w:val="110"/>
          <w:sz w:val="20"/>
          <w:vertAlign w:val="baseline"/>
        </w:rPr>
        <w:t>2</w:t>
      </w:r>
      <w:r>
        <w:rPr>
          <w:spacing w:val="40"/>
          <w:w w:val="110"/>
          <w:sz w:val="20"/>
          <w:vertAlign w:val="baseline"/>
        </w:rPr>
        <w:t> </w:t>
      </w:r>
      <w:r>
        <w:rPr>
          <w:i/>
          <w:w w:val="110"/>
          <w:sz w:val="20"/>
          <w:vertAlign w:val="baseline"/>
        </w:rPr>
        <w:t>and</w:t>
      </w:r>
      <w:r>
        <w:rPr>
          <w:i/>
          <w:spacing w:val="40"/>
          <w:w w:val="110"/>
          <w:sz w:val="20"/>
          <w:vertAlign w:val="baseline"/>
        </w:rPr>
        <w:t> </w:t>
      </w:r>
      <w:r>
        <w:rPr>
          <w:i/>
          <w:w w:val="110"/>
          <w:sz w:val="20"/>
          <w:vertAlign w:val="baseline"/>
        </w:rPr>
        <w:t>O</w:t>
      </w:r>
      <w:r>
        <w:rPr>
          <w:w w:val="110"/>
          <w:sz w:val="20"/>
          <w:vertAlign w:val="subscript"/>
        </w:rPr>
        <w:t>6</w:t>
      </w:r>
      <w:r>
        <w:rPr>
          <w:spacing w:val="40"/>
          <w:w w:val="125"/>
          <w:sz w:val="20"/>
          <w:vertAlign w:val="baseline"/>
        </w:rPr>
        <w:t> </w:t>
      </w:r>
      <w:r>
        <w:rPr>
          <w:w w:val="125"/>
          <w:sz w:val="20"/>
          <w:vertAlign w:val="baseline"/>
        </w:rPr>
        <w:t>=</w:t>
      </w:r>
      <w:r>
        <w:rPr>
          <w:spacing w:val="39"/>
          <w:w w:val="125"/>
          <w:sz w:val="20"/>
          <w:vertAlign w:val="baseline"/>
        </w:rPr>
        <w:t> </w:t>
      </w:r>
      <w:r>
        <w:rPr>
          <w:w w:val="110"/>
          <w:sz w:val="20"/>
          <w:vertAlign w:val="baseline"/>
        </w:rPr>
        <w:t>0</w:t>
      </w:r>
      <w:r>
        <w:rPr>
          <w:i/>
          <w:w w:val="110"/>
          <w:sz w:val="20"/>
          <w:vertAlign w:val="baseline"/>
        </w:rPr>
        <w:t>,</w:t>
      </w:r>
      <w:r>
        <w:rPr>
          <w:i/>
          <w:spacing w:val="40"/>
          <w:w w:val="110"/>
          <w:sz w:val="20"/>
          <w:vertAlign w:val="baseline"/>
        </w:rPr>
        <w:t> </w:t>
      </w:r>
      <w:r>
        <w:rPr>
          <w:i/>
          <w:w w:val="110"/>
          <w:sz w:val="20"/>
          <w:vertAlign w:val="baseline"/>
        </w:rPr>
        <w:t>and use</w:t>
      </w:r>
      <w:r>
        <w:rPr>
          <w:i/>
          <w:w w:val="110"/>
          <w:sz w:val="20"/>
          <w:vertAlign w:val="baseline"/>
        </w:rPr>
        <w:t> table</w:t>
      </w:r>
      <w:r>
        <w:rPr>
          <w:i/>
          <w:w w:val="110"/>
          <w:sz w:val="20"/>
          <w:vertAlign w:val="baseline"/>
        </w:rPr>
        <w:t> </w:t>
      </w:r>
      <w:r>
        <w:rPr>
          <w:i/>
          <w:w w:val="125"/>
          <w:sz w:val="20"/>
          <w:vertAlign w:val="baseline"/>
        </w:rPr>
        <w:t>R</w:t>
      </w:r>
      <w:r>
        <w:rPr>
          <w:i/>
          <w:w w:val="125"/>
          <w:sz w:val="20"/>
          <w:vertAlign w:val="baseline"/>
        </w:rPr>
        <w:t> </w:t>
      </w:r>
      <w:r>
        <w:rPr>
          <w:i/>
          <w:w w:val="110"/>
          <w:sz w:val="20"/>
          <w:vertAlign w:val="baseline"/>
        </w:rPr>
        <w:t>to</w:t>
      </w:r>
      <w:r>
        <w:rPr>
          <w:i/>
          <w:w w:val="110"/>
          <w:sz w:val="20"/>
          <w:vertAlign w:val="baseline"/>
        </w:rPr>
        <w:t> get</w:t>
      </w:r>
      <w:r>
        <w:rPr>
          <w:i/>
          <w:w w:val="110"/>
          <w:sz w:val="20"/>
          <w:vertAlign w:val="baseline"/>
        </w:rPr>
        <w:t> the</w:t>
      </w:r>
      <w:r>
        <w:rPr>
          <w:i/>
          <w:w w:val="110"/>
          <w:sz w:val="20"/>
          <w:vertAlign w:val="baseline"/>
        </w:rPr>
        <w:t> rank</w:t>
      </w:r>
      <w:r>
        <w:rPr>
          <w:i/>
          <w:w w:val="110"/>
          <w:sz w:val="20"/>
          <w:vertAlign w:val="baseline"/>
        </w:rPr>
        <w:t> inside</w:t>
      </w:r>
      <w:r>
        <w:rPr>
          <w:i/>
          <w:w w:val="110"/>
          <w:sz w:val="20"/>
          <w:vertAlign w:val="baseline"/>
        </w:rPr>
        <w:t> B</w:t>
      </w:r>
      <w:r>
        <w:rPr>
          <w:w w:val="110"/>
          <w:sz w:val="20"/>
          <w:vertAlign w:val="subscript"/>
        </w:rPr>
        <w:t>6</w:t>
      </w:r>
      <w:r>
        <w:rPr>
          <w:i/>
          <w:w w:val="110"/>
          <w:sz w:val="20"/>
          <w:vertAlign w:val="baseline"/>
        </w:rPr>
        <w:t>:</w:t>
      </w:r>
      <w:r>
        <w:rPr>
          <w:i/>
          <w:spacing w:val="40"/>
          <w:w w:val="110"/>
          <w:sz w:val="20"/>
          <w:vertAlign w:val="baseline"/>
        </w:rPr>
        <w:t> </w:t>
      </w:r>
      <w:r>
        <w:rPr>
          <w:i/>
          <w:w w:val="110"/>
          <w:sz w:val="20"/>
          <w:vertAlign w:val="baseline"/>
        </w:rPr>
        <w:t>R</w:t>
      </w:r>
      <w:r>
        <w:rPr>
          <w:w w:val="110"/>
          <w:sz w:val="20"/>
          <w:vertAlign w:val="baseline"/>
        </w:rPr>
        <w:t>[2][0][2]</w:t>
      </w:r>
      <w:r>
        <w:rPr>
          <w:w w:val="110"/>
          <w:sz w:val="20"/>
          <w:vertAlign w:val="baseline"/>
        </w:rPr>
        <w:t> </w:t>
      </w:r>
      <w:r>
        <w:rPr>
          <w:w w:val="125"/>
          <w:sz w:val="20"/>
          <w:vertAlign w:val="baseline"/>
        </w:rPr>
        <w:t>=</w:t>
      </w:r>
      <w:r>
        <w:rPr>
          <w:w w:val="125"/>
          <w:sz w:val="20"/>
          <w:vertAlign w:val="baseline"/>
        </w:rPr>
        <w:t> </w:t>
      </w:r>
      <w:r>
        <w:rPr>
          <w:w w:val="110"/>
          <w:sz w:val="20"/>
          <w:vertAlign w:val="baseline"/>
        </w:rPr>
        <w:t>1</w:t>
      </w:r>
      <w:r>
        <w:rPr>
          <w:i/>
          <w:w w:val="110"/>
          <w:sz w:val="20"/>
          <w:vertAlign w:val="baseline"/>
        </w:rPr>
        <w:t>.</w:t>
      </w:r>
      <w:r>
        <w:rPr>
          <w:i/>
          <w:spacing w:val="40"/>
          <w:w w:val="110"/>
          <w:sz w:val="20"/>
          <w:vertAlign w:val="baseline"/>
        </w:rPr>
        <w:t> </w:t>
      </w:r>
      <w:r>
        <w:rPr>
          <w:i/>
          <w:w w:val="110"/>
          <w:sz w:val="20"/>
          <w:vertAlign w:val="baseline"/>
        </w:rPr>
        <w:t>Finally,</w:t>
      </w:r>
      <w:r>
        <w:rPr>
          <w:i/>
          <w:w w:val="110"/>
          <w:sz w:val="20"/>
          <w:vertAlign w:val="baseline"/>
        </w:rPr>
        <w:t> we</w:t>
      </w:r>
      <w:r>
        <w:rPr>
          <w:i/>
          <w:w w:val="110"/>
          <w:sz w:val="20"/>
          <w:vertAlign w:val="baseline"/>
        </w:rPr>
        <w:t> add</w:t>
      </w:r>
      <w:r>
        <w:rPr>
          <w:i/>
          <w:w w:val="110"/>
          <w:sz w:val="20"/>
          <w:vertAlign w:val="baseline"/>
        </w:rPr>
        <w:t> up</w:t>
      </w:r>
      <w:r>
        <w:rPr>
          <w:i/>
          <w:w w:val="110"/>
          <w:sz w:val="20"/>
          <w:vertAlign w:val="baseline"/>
        </w:rPr>
        <w:t> the</w:t>
      </w:r>
      <w:r>
        <w:rPr>
          <w:i/>
          <w:w w:val="110"/>
          <w:sz w:val="20"/>
          <w:vertAlign w:val="baseline"/>
        </w:rPr>
        <w:t> three</w:t>
      </w:r>
      <w:r>
        <w:rPr>
          <w:i/>
          <w:w w:val="110"/>
          <w:sz w:val="20"/>
          <w:vertAlign w:val="baseline"/>
        </w:rPr>
        <w:t> partial</w:t>
      </w:r>
      <w:r>
        <w:rPr>
          <w:i/>
          <w:w w:val="110"/>
          <w:sz w:val="20"/>
          <w:vertAlign w:val="baseline"/>
        </w:rPr>
        <w:t> ranks: B.rank</w:t>
      </w:r>
      <w:r>
        <w:rPr>
          <w:w w:val="110"/>
          <w:sz w:val="20"/>
          <w:vertAlign w:val="subscript"/>
        </w:rPr>
        <w:t>1</w:t>
      </w:r>
      <w:r>
        <w:rPr>
          <w:w w:val="110"/>
          <w:sz w:val="20"/>
          <w:vertAlign w:val="baseline"/>
        </w:rPr>
        <w:t>(17) </w:t>
      </w:r>
      <w:r>
        <w:rPr>
          <w:w w:val="125"/>
          <w:sz w:val="20"/>
          <w:vertAlign w:val="baseline"/>
        </w:rPr>
        <w:t>= </w:t>
      </w:r>
      <w:r>
        <w:rPr>
          <w:w w:val="110"/>
          <w:sz w:val="20"/>
          <w:vertAlign w:val="baseline"/>
        </w:rPr>
        <w:t>4 </w:t>
      </w:r>
      <w:r>
        <w:rPr>
          <w:w w:val="125"/>
          <w:sz w:val="20"/>
          <w:vertAlign w:val="baseline"/>
        </w:rPr>
        <w:t>+ </w:t>
      </w:r>
      <w:r>
        <w:rPr>
          <w:w w:val="110"/>
          <w:sz w:val="20"/>
          <w:vertAlign w:val="baseline"/>
        </w:rPr>
        <w:t>2 </w:t>
      </w:r>
      <w:r>
        <w:rPr>
          <w:w w:val="125"/>
          <w:sz w:val="20"/>
          <w:vertAlign w:val="baseline"/>
        </w:rPr>
        <w:t>+ </w:t>
      </w:r>
      <w:r>
        <w:rPr>
          <w:w w:val="110"/>
          <w:sz w:val="20"/>
          <w:vertAlign w:val="baseline"/>
        </w:rPr>
        <w:t>1 </w:t>
      </w:r>
      <w:r>
        <w:rPr>
          <w:w w:val="125"/>
          <w:sz w:val="20"/>
          <w:vertAlign w:val="baseline"/>
        </w:rPr>
        <w:t>= </w:t>
      </w:r>
      <w:r>
        <w:rPr>
          <w:w w:val="110"/>
          <w:sz w:val="20"/>
          <w:vertAlign w:val="baseline"/>
        </w:rPr>
        <w:t>7</w:t>
      </w:r>
      <w:r>
        <w:rPr>
          <w:i/>
          <w:w w:val="110"/>
          <w:sz w:val="20"/>
          <w:vertAlign w:val="baseline"/>
        </w:rPr>
        <w:t>.</w:t>
      </w:r>
    </w:p>
    <w:p>
      <w:pPr>
        <w:pStyle w:val="BodyText"/>
        <w:spacing w:line="184" w:lineRule="auto"/>
        <w:ind w:left="559"/>
        <w:jc w:val="both"/>
      </w:pPr>
      <w:r>
        <w:rPr/>
        <mc:AlternateContent>
          <mc:Choice Requires="wps">
            <w:drawing>
              <wp:anchor distT="0" distB="0" distL="0" distR="0" allowOverlap="1" layoutInCell="1" locked="0" behindDoc="1" simplePos="0" relativeHeight="480599552">
                <wp:simplePos x="0" y="0"/>
                <wp:positionH relativeFrom="page">
                  <wp:posOffset>5064633</wp:posOffset>
                </wp:positionH>
                <wp:positionV relativeFrom="paragraph">
                  <wp:posOffset>84075</wp:posOffset>
                </wp:positionV>
                <wp:extent cx="76200" cy="127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76200" cy="1270"/>
                        </a:xfrm>
                        <a:custGeom>
                          <a:avLst/>
                          <a:gdLst/>
                          <a:ahLst/>
                          <a:cxnLst/>
                          <a:rect l="l" t="t" r="r" b="b"/>
                          <a:pathLst>
                            <a:path w="76200" h="0">
                              <a:moveTo>
                                <a:pt x="0" y="0"/>
                              </a:moveTo>
                              <a:lnTo>
                                <a:pt x="759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16928" from="398.790009pt,6.62012pt" to="404.770009pt,6.62012pt" stroked="true" strokeweight=".398pt" strokecolor="#000000">
                <v:stroke dashstyle="solid"/>
                <w10:wrap type="none"/>
              </v:line>
            </w:pict>
          </mc:Fallback>
        </mc:AlternateContent>
      </w:r>
      <w:r>
        <w:rPr>
          <w:w w:val="110"/>
        </w:rPr>
        <w:t>Table</w:t>
      </w:r>
      <w:r>
        <w:rPr>
          <w:spacing w:val="19"/>
          <w:w w:val="130"/>
        </w:rPr>
        <w:t> </w:t>
      </w:r>
      <w:r>
        <w:rPr>
          <w:i/>
          <w:w w:val="130"/>
        </w:rPr>
        <w:t>R</w:t>
      </w:r>
      <w:r>
        <w:rPr>
          <w:i/>
          <w:spacing w:val="23"/>
          <w:w w:val="130"/>
        </w:rPr>
        <w:t> </w:t>
      </w:r>
      <w:r>
        <w:rPr>
          <w:w w:val="110"/>
        </w:rPr>
        <w:t>uses</w:t>
      </w:r>
      <w:r>
        <w:rPr>
          <w:spacing w:val="32"/>
          <w:w w:val="110"/>
        </w:rPr>
        <w:t> </w:t>
      </w:r>
      <w:r>
        <w:rPr>
          <w:w w:val="110"/>
        </w:rPr>
        <w:t>in</w:t>
      </w:r>
      <w:r>
        <w:rPr>
          <w:spacing w:val="31"/>
          <w:w w:val="110"/>
        </w:rPr>
        <w:t> </w:t>
      </w:r>
      <w:r>
        <w:rPr>
          <w:w w:val="110"/>
        </w:rPr>
        <w:t>total</w:t>
      </w:r>
      <w:r>
        <w:rPr>
          <w:spacing w:val="32"/>
          <w:w w:val="110"/>
        </w:rPr>
        <w:t> </w:t>
      </w:r>
      <w:r>
        <w:rPr>
          <w:w w:val="110"/>
        </w:rPr>
        <w:t>at</w:t>
      </w:r>
      <w:r>
        <w:rPr>
          <w:spacing w:val="31"/>
          <w:w w:val="110"/>
        </w:rPr>
        <w:t> </w:t>
      </w:r>
      <w:r>
        <w:rPr>
          <w:w w:val="110"/>
        </w:rPr>
        <w:t>most</w:t>
      </w:r>
      <w:r>
        <w:rPr>
          <w:spacing w:val="32"/>
          <w:w w:val="110"/>
        </w:rPr>
        <w:t> </w:t>
      </w:r>
      <w:r>
        <w:rPr>
          <w:w w:val="110"/>
        </w:rPr>
        <w:t>(</w:t>
      </w:r>
      <w:r>
        <w:rPr>
          <w:i/>
          <w:w w:val="110"/>
        </w:rPr>
        <w:t>b</w:t>
      </w:r>
      <w:r>
        <w:rPr>
          <w:i/>
          <w:spacing w:val="-5"/>
          <w:w w:val="130"/>
        </w:rPr>
        <w:t> </w:t>
      </w:r>
      <w:r>
        <w:rPr>
          <w:w w:val="130"/>
        </w:rPr>
        <w:t>+</w:t>
      </w:r>
      <w:r>
        <w:rPr>
          <w:spacing w:val="-5"/>
          <w:w w:val="130"/>
        </w:rPr>
        <w:t> </w:t>
      </w:r>
      <w:r>
        <w:rPr>
          <w:w w:val="110"/>
        </w:rPr>
        <w:t>1)</w:t>
      </w:r>
      <w:r>
        <w:rPr>
          <w:spacing w:val="4"/>
          <w:w w:val="110"/>
        </w:rPr>
        <w:t> </w:t>
      </w:r>
      <w:r>
        <w:rPr>
          <w:rFonts w:ascii="Cambria" w:hAnsi="Cambria"/>
          <w:w w:val="110"/>
        </w:rPr>
        <w:t>·</w:t>
      </w:r>
      <w:r>
        <w:rPr>
          <w:rFonts w:ascii="Cambria" w:hAnsi="Cambria"/>
          <w:spacing w:val="6"/>
          <w:w w:val="110"/>
        </w:rPr>
        <w:t> </w:t>
      </w:r>
      <w:r>
        <w:rPr>
          <w:w w:val="110"/>
        </w:rPr>
        <w:t>2</w:t>
      </w:r>
      <w:r>
        <w:rPr>
          <w:i/>
          <w:w w:val="110"/>
          <w:vertAlign w:val="superscript"/>
        </w:rPr>
        <w:t>b</w:t>
      </w:r>
      <w:r>
        <w:rPr>
          <w:i/>
          <w:spacing w:val="13"/>
          <w:w w:val="110"/>
          <w:vertAlign w:val="baseline"/>
        </w:rPr>
        <w:t> </w:t>
      </w:r>
      <w:r>
        <w:rPr>
          <w:rFonts w:ascii="Cambria" w:hAnsi="Cambria"/>
          <w:w w:val="110"/>
          <w:vertAlign w:val="baseline"/>
        </w:rPr>
        <w:t>·</w:t>
      </w:r>
      <w:r>
        <w:rPr>
          <w:rFonts w:ascii="Cambria" w:hAnsi="Cambria"/>
          <w:spacing w:val="6"/>
          <w:w w:val="110"/>
          <w:vertAlign w:val="baseline"/>
        </w:rPr>
        <w:t> </w:t>
      </w:r>
      <w:r>
        <w:rPr>
          <w:i/>
          <w:w w:val="110"/>
          <w:vertAlign w:val="baseline"/>
        </w:rPr>
        <w:t>b</w:t>
      </w:r>
      <w:r>
        <w:rPr>
          <w:i/>
          <w:spacing w:val="4"/>
          <w:w w:val="110"/>
          <w:vertAlign w:val="baseline"/>
        </w:rPr>
        <w:t> </w:t>
      </w:r>
      <w:r>
        <w:rPr>
          <w:rFonts w:ascii="Cambria" w:hAnsi="Cambria"/>
          <w:w w:val="110"/>
          <w:vertAlign w:val="baseline"/>
        </w:rPr>
        <w:t>·</w:t>
      </w:r>
      <w:r>
        <w:rPr>
          <w:rFonts w:ascii="Cambria" w:hAnsi="Cambria"/>
          <w:spacing w:val="5"/>
          <w:w w:val="110"/>
          <w:vertAlign w:val="baseline"/>
        </w:rPr>
        <w:t> </w:t>
      </w:r>
      <w:r>
        <w:rPr>
          <w:rFonts w:ascii="Cambria" w:hAnsi="Cambria"/>
          <w:w w:val="110"/>
          <w:vertAlign w:val="baseline"/>
        </w:rPr>
        <w:t>⌈</w:t>
      </w:r>
      <w:r>
        <w:rPr>
          <w:w w:val="110"/>
          <w:vertAlign w:val="baseline"/>
        </w:rPr>
        <w:t>log</w:t>
      </w:r>
      <w:r>
        <w:rPr>
          <w:w w:val="110"/>
          <w:position w:val="-4"/>
          <w:sz w:val="14"/>
          <w:vertAlign w:val="baseline"/>
        </w:rPr>
        <w:t>2</w:t>
      </w:r>
      <w:r>
        <w:rPr>
          <w:w w:val="110"/>
          <w:vertAlign w:val="baseline"/>
        </w:rPr>
        <w:t>(</w:t>
      </w:r>
      <w:r>
        <w:rPr>
          <w:i/>
          <w:w w:val="110"/>
          <w:vertAlign w:val="baseline"/>
        </w:rPr>
        <w:t>b</w:t>
      </w:r>
      <w:r>
        <w:rPr>
          <w:i/>
          <w:spacing w:val="-5"/>
          <w:w w:val="130"/>
          <w:vertAlign w:val="baseline"/>
        </w:rPr>
        <w:t> </w:t>
      </w:r>
      <w:r>
        <w:rPr>
          <w:w w:val="130"/>
          <w:vertAlign w:val="baseline"/>
        </w:rPr>
        <w:t>+</w:t>
      </w:r>
      <w:r>
        <w:rPr>
          <w:spacing w:val="-5"/>
          <w:w w:val="130"/>
          <w:vertAlign w:val="baseline"/>
        </w:rPr>
        <w:t> </w:t>
      </w:r>
      <w:r>
        <w:rPr>
          <w:w w:val="110"/>
          <w:vertAlign w:val="baseline"/>
        </w:rPr>
        <w:t>1)</w:t>
      </w:r>
      <w:r>
        <w:rPr>
          <w:rFonts w:ascii="Cambria" w:hAnsi="Cambria"/>
          <w:w w:val="110"/>
          <w:vertAlign w:val="baseline"/>
        </w:rPr>
        <w:t>⌉</w:t>
      </w:r>
      <w:r>
        <w:rPr>
          <w:rFonts w:ascii="Cambria" w:hAnsi="Cambria"/>
          <w:spacing w:val="24"/>
          <w:w w:val="130"/>
          <w:vertAlign w:val="baseline"/>
        </w:rPr>
        <w:t> </w:t>
      </w:r>
      <w:r>
        <w:rPr>
          <w:w w:val="130"/>
          <w:vertAlign w:val="baseline"/>
        </w:rPr>
        <w:t>=</w:t>
      </w:r>
      <w:r>
        <w:rPr>
          <w:spacing w:val="23"/>
          <w:w w:val="130"/>
          <w:vertAlign w:val="baseline"/>
        </w:rPr>
        <w:t> </w:t>
      </w:r>
      <w:r>
        <w:rPr>
          <w:i/>
          <w:w w:val="110"/>
          <w:vertAlign w:val="baseline"/>
        </w:rPr>
        <w:t>O</w:t>
      </w:r>
      <w:r>
        <w:rPr>
          <w:w w:val="110"/>
          <w:vertAlign w:val="baseline"/>
        </w:rPr>
        <w:t>(</w:t>
      </w:r>
      <w:r>
        <w:rPr>
          <w:rFonts w:ascii="Cambria" w:hAnsi="Cambria"/>
          <w:w w:val="110"/>
          <w:position w:val="14"/>
          <w:vertAlign w:val="baseline"/>
        </w:rPr>
        <w:t>√</w:t>
      </w:r>
      <w:r>
        <w:rPr>
          <w:i/>
          <w:w w:val="110"/>
          <w:vertAlign w:val="baseline"/>
        </w:rPr>
        <w:t>n</w:t>
      </w:r>
      <w:r>
        <w:rPr>
          <w:i/>
          <w:spacing w:val="-17"/>
          <w:w w:val="110"/>
          <w:vertAlign w:val="baseline"/>
        </w:rPr>
        <w:t> </w:t>
      </w:r>
      <w:r>
        <w:rPr>
          <w:w w:val="110"/>
          <w:vertAlign w:val="baseline"/>
        </w:rPr>
        <w:t>log</w:t>
      </w:r>
      <w:r>
        <w:rPr>
          <w:w w:val="110"/>
          <w:vertAlign w:val="superscript"/>
        </w:rPr>
        <w:t>2</w:t>
      </w:r>
      <w:r>
        <w:rPr>
          <w:spacing w:val="-7"/>
          <w:w w:val="110"/>
          <w:vertAlign w:val="baseline"/>
        </w:rPr>
        <w:t> </w:t>
      </w:r>
      <w:r>
        <w:rPr>
          <w:i/>
          <w:w w:val="110"/>
          <w:vertAlign w:val="baseline"/>
        </w:rPr>
        <w:t>n</w:t>
      </w:r>
      <w:r>
        <w:rPr>
          <w:i/>
          <w:spacing w:val="-17"/>
          <w:w w:val="110"/>
          <w:vertAlign w:val="baseline"/>
        </w:rPr>
        <w:t> </w:t>
      </w:r>
      <w:r>
        <w:rPr>
          <w:w w:val="110"/>
          <w:vertAlign w:val="baseline"/>
        </w:rPr>
        <w:t>log</w:t>
      </w:r>
      <w:r>
        <w:rPr>
          <w:spacing w:val="-14"/>
          <w:w w:val="110"/>
          <w:vertAlign w:val="baseline"/>
        </w:rPr>
        <w:t> </w:t>
      </w:r>
      <w:r>
        <w:rPr>
          <w:w w:val="110"/>
          <w:vertAlign w:val="baseline"/>
        </w:rPr>
        <w:t>log</w:t>
      </w:r>
      <w:r>
        <w:rPr>
          <w:spacing w:val="-15"/>
          <w:w w:val="110"/>
          <w:vertAlign w:val="baseline"/>
        </w:rPr>
        <w:t> </w:t>
      </w:r>
      <w:r>
        <w:rPr>
          <w:i/>
          <w:w w:val="110"/>
          <w:vertAlign w:val="baseline"/>
        </w:rPr>
        <w:t>n</w:t>
      </w:r>
      <w:r>
        <w:rPr>
          <w:w w:val="110"/>
          <w:vertAlign w:val="baseline"/>
        </w:rPr>
        <w:t>)</w:t>
      </w:r>
      <w:r>
        <w:rPr>
          <w:spacing w:val="23"/>
          <w:w w:val="130"/>
          <w:vertAlign w:val="baseline"/>
        </w:rPr>
        <w:t> </w:t>
      </w:r>
      <w:r>
        <w:rPr>
          <w:w w:val="130"/>
          <w:vertAlign w:val="baseline"/>
        </w:rPr>
        <w:t>=</w:t>
      </w:r>
      <w:r>
        <w:rPr>
          <w:spacing w:val="22"/>
          <w:w w:val="130"/>
          <w:vertAlign w:val="baseline"/>
        </w:rPr>
        <w:t> </w:t>
      </w:r>
      <w:r>
        <w:rPr>
          <w:i/>
          <w:w w:val="110"/>
          <w:vertAlign w:val="baseline"/>
        </w:rPr>
        <w:t>o</w:t>
      </w:r>
      <w:r>
        <w:rPr>
          <w:w w:val="110"/>
          <w:vertAlign w:val="baseline"/>
        </w:rPr>
        <w:t>(</w:t>
      </w:r>
      <w:r>
        <w:rPr>
          <w:i/>
          <w:w w:val="110"/>
          <w:vertAlign w:val="baseline"/>
        </w:rPr>
        <w:t>n</w:t>
      </w:r>
      <w:r>
        <w:rPr>
          <w:w w:val="110"/>
          <w:vertAlign w:val="baseline"/>
        </w:rPr>
        <w:t>)</w:t>
      </w:r>
      <w:r>
        <w:rPr>
          <w:spacing w:val="32"/>
          <w:w w:val="110"/>
          <w:vertAlign w:val="baseline"/>
        </w:rPr>
        <w:t> </w:t>
      </w:r>
      <w:r>
        <w:rPr>
          <w:spacing w:val="-4"/>
          <w:w w:val="110"/>
          <w:vertAlign w:val="baseline"/>
        </w:rPr>
        <w:t>bits</w:t>
      </w:r>
    </w:p>
    <w:p>
      <w:pPr>
        <w:pStyle w:val="BodyText"/>
        <w:spacing w:line="222" w:lineRule="exact"/>
        <w:ind w:left="260"/>
        <w:jc w:val="both"/>
        <w:rPr>
          <w:rFonts w:ascii="Cambria" w:hAnsi="Cambria"/>
        </w:rPr>
      </w:pPr>
      <w:r>
        <w:rPr>
          <w:w w:val="105"/>
        </w:rPr>
        <w:t>(number</w:t>
      </w:r>
      <w:r>
        <w:rPr>
          <w:spacing w:val="26"/>
          <w:w w:val="105"/>
        </w:rPr>
        <w:t> </w:t>
      </w:r>
      <w:r>
        <w:rPr>
          <w:w w:val="105"/>
        </w:rPr>
        <w:t>of</w:t>
      </w:r>
      <w:r>
        <w:rPr>
          <w:spacing w:val="26"/>
          <w:w w:val="105"/>
        </w:rPr>
        <w:t> </w:t>
      </w:r>
      <w:r>
        <w:rPr>
          <w:w w:val="105"/>
        </w:rPr>
        <w:t>classes</w:t>
      </w:r>
      <w:r>
        <w:rPr>
          <w:spacing w:val="8"/>
          <w:w w:val="145"/>
        </w:rPr>
        <w:t> </w:t>
      </w:r>
      <w:r>
        <w:rPr>
          <w:rFonts w:ascii="Cambria" w:hAnsi="Cambria"/>
          <w:w w:val="145"/>
        </w:rPr>
        <w:t>×</w:t>
      </w:r>
      <w:r>
        <w:rPr>
          <w:rFonts w:ascii="Cambria" w:hAnsi="Cambria"/>
          <w:spacing w:val="10"/>
          <w:w w:val="145"/>
        </w:rPr>
        <w:t> </w:t>
      </w:r>
      <w:r>
        <w:rPr>
          <w:w w:val="105"/>
        </w:rPr>
        <w:t>number</w:t>
      </w:r>
      <w:r>
        <w:rPr>
          <w:spacing w:val="26"/>
          <w:w w:val="105"/>
        </w:rPr>
        <w:t> </w:t>
      </w:r>
      <w:r>
        <w:rPr>
          <w:w w:val="105"/>
        </w:rPr>
        <w:t>of</w:t>
      </w:r>
      <w:r>
        <w:rPr>
          <w:spacing w:val="26"/>
          <w:w w:val="105"/>
        </w:rPr>
        <w:t> </w:t>
      </w:r>
      <w:r>
        <w:rPr>
          <w:w w:val="105"/>
        </w:rPr>
        <w:t>offsets</w:t>
      </w:r>
      <w:r>
        <w:rPr>
          <w:spacing w:val="9"/>
          <w:w w:val="145"/>
        </w:rPr>
        <w:t> </w:t>
      </w:r>
      <w:r>
        <w:rPr>
          <w:rFonts w:ascii="Cambria" w:hAnsi="Cambria"/>
          <w:w w:val="145"/>
        </w:rPr>
        <w:t>×</w:t>
      </w:r>
      <w:r>
        <w:rPr>
          <w:rFonts w:ascii="Cambria" w:hAnsi="Cambria"/>
          <w:spacing w:val="9"/>
          <w:w w:val="145"/>
        </w:rPr>
        <w:t> </w:t>
      </w:r>
      <w:r>
        <w:rPr>
          <w:w w:val="105"/>
        </w:rPr>
        <w:t>number</w:t>
      </w:r>
      <w:r>
        <w:rPr>
          <w:spacing w:val="26"/>
          <w:w w:val="105"/>
        </w:rPr>
        <w:t> </w:t>
      </w:r>
      <w:r>
        <w:rPr>
          <w:w w:val="105"/>
        </w:rPr>
        <w:t>of</w:t>
      </w:r>
      <w:r>
        <w:rPr>
          <w:spacing w:val="27"/>
          <w:w w:val="105"/>
        </w:rPr>
        <w:t> </w:t>
      </w:r>
      <w:r>
        <w:rPr>
          <w:w w:val="105"/>
        </w:rPr>
        <w:t>positions</w:t>
      </w:r>
      <w:r>
        <w:rPr>
          <w:spacing w:val="26"/>
          <w:w w:val="105"/>
        </w:rPr>
        <w:t> </w:t>
      </w:r>
      <w:r>
        <w:rPr>
          <w:w w:val="105"/>
        </w:rPr>
        <w:t>inside</w:t>
      </w:r>
      <w:r>
        <w:rPr>
          <w:spacing w:val="26"/>
          <w:w w:val="105"/>
        </w:rPr>
        <w:t> </w:t>
      </w:r>
      <w:r>
        <w:rPr>
          <w:w w:val="105"/>
        </w:rPr>
        <w:t>a</w:t>
      </w:r>
      <w:r>
        <w:rPr>
          <w:spacing w:val="26"/>
          <w:w w:val="105"/>
        </w:rPr>
        <w:t> </w:t>
      </w:r>
      <w:r>
        <w:rPr>
          <w:w w:val="105"/>
        </w:rPr>
        <w:t>bitvector</w:t>
      </w:r>
      <w:r>
        <w:rPr>
          <w:spacing w:val="9"/>
          <w:w w:val="145"/>
        </w:rPr>
        <w:t> </w:t>
      </w:r>
      <w:r>
        <w:rPr>
          <w:i/>
          <w:w w:val="145"/>
        </w:rPr>
        <w:t>B</w:t>
      </w:r>
      <w:r>
        <w:rPr>
          <w:i/>
          <w:w w:val="145"/>
          <w:vertAlign w:val="subscript"/>
        </w:rPr>
        <w:t>j</w:t>
      </w:r>
      <w:r>
        <w:rPr>
          <w:i/>
          <w:spacing w:val="23"/>
          <w:w w:val="145"/>
          <w:vertAlign w:val="baseline"/>
        </w:rPr>
        <w:t> </w:t>
      </w:r>
      <w:r>
        <w:rPr>
          <w:w w:val="105"/>
          <w:vertAlign w:val="baseline"/>
        </w:rPr>
        <w:t>of</w:t>
      </w:r>
      <w:r>
        <w:rPr>
          <w:spacing w:val="26"/>
          <w:w w:val="105"/>
          <w:vertAlign w:val="baseline"/>
        </w:rPr>
        <w:t> </w:t>
      </w:r>
      <w:r>
        <w:rPr>
          <w:w w:val="105"/>
          <w:vertAlign w:val="baseline"/>
        </w:rPr>
        <w:t>length</w:t>
      </w:r>
      <w:r>
        <w:rPr>
          <w:spacing w:val="27"/>
          <w:w w:val="105"/>
          <w:vertAlign w:val="baseline"/>
        </w:rPr>
        <w:t> </w:t>
      </w:r>
      <w:r>
        <w:rPr>
          <w:i/>
          <w:w w:val="105"/>
          <w:vertAlign w:val="baseline"/>
        </w:rPr>
        <w:t>b</w:t>
      </w:r>
      <w:r>
        <w:rPr>
          <w:i/>
          <w:spacing w:val="8"/>
          <w:w w:val="145"/>
          <w:vertAlign w:val="baseline"/>
        </w:rPr>
        <w:t> </w:t>
      </w:r>
      <w:r>
        <w:rPr>
          <w:rFonts w:ascii="Cambria" w:hAnsi="Cambria"/>
          <w:spacing w:val="-10"/>
          <w:w w:val="145"/>
          <w:vertAlign w:val="baseline"/>
        </w:rPr>
        <w:t>×</w:t>
      </w:r>
    </w:p>
    <w:p>
      <w:pPr>
        <w:pStyle w:val="BodyText"/>
        <w:spacing w:line="239" w:lineRule="exact"/>
        <w:ind w:left="260"/>
        <w:jc w:val="both"/>
      </w:pPr>
      <w:r>
        <w:rPr>
          <w:w w:val="105"/>
        </w:rPr>
        <w:t>number</w:t>
      </w:r>
      <w:r>
        <w:rPr>
          <w:spacing w:val="8"/>
          <w:w w:val="105"/>
        </w:rPr>
        <w:t> </w:t>
      </w:r>
      <w:r>
        <w:rPr>
          <w:w w:val="105"/>
        </w:rPr>
        <w:t>of</w:t>
      </w:r>
      <w:r>
        <w:rPr>
          <w:spacing w:val="10"/>
          <w:w w:val="105"/>
        </w:rPr>
        <w:t> </w:t>
      </w:r>
      <w:r>
        <w:rPr>
          <w:w w:val="105"/>
        </w:rPr>
        <w:t>bits</w:t>
      </w:r>
      <w:r>
        <w:rPr>
          <w:spacing w:val="10"/>
          <w:w w:val="105"/>
        </w:rPr>
        <w:t> </w:t>
      </w:r>
      <w:r>
        <w:rPr>
          <w:w w:val="105"/>
        </w:rPr>
        <w:t>to</w:t>
      </w:r>
      <w:r>
        <w:rPr>
          <w:spacing w:val="11"/>
          <w:w w:val="105"/>
        </w:rPr>
        <w:t> </w:t>
      </w:r>
      <w:r>
        <w:rPr>
          <w:w w:val="105"/>
        </w:rPr>
        <w:t>express</w:t>
      </w:r>
      <w:r>
        <w:rPr>
          <w:spacing w:val="10"/>
          <w:w w:val="105"/>
        </w:rPr>
        <w:t> </w:t>
      </w:r>
      <w:r>
        <w:rPr>
          <w:w w:val="105"/>
        </w:rPr>
        <w:t>the</w:t>
      </w:r>
      <w:r>
        <w:rPr>
          <w:spacing w:val="10"/>
          <w:w w:val="105"/>
        </w:rPr>
        <w:t> </w:t>
      </w:r>
      <w:r>
        <w:rPr>
          <w:w w:val="105"/>
        </w:rPr>
        <w:t>result</w:t>
      </w:r>
      <w:r>
        <w:rPr>
          <w:spacing w:val="10"/>
          <w:w w:val="105"/>
        </w:rPr>
        <w:t> </w:t>
      </w:r>
      <w:r>
        <w:rPr>
          <w:w w:val="105"/>
        </w:rPr>
        <w:t>of</w:t>
      </w:r>
      <w:r>
        <w:rPr>
          <w:spacing w:val="11"/>
          <w:w w:val="105"/>
        </w:rPr>
        <w:t> </w:t>
      </w:r>
      <w:r>
        <w:rPr>
          <w:w w:val="105"/>
        </w:rPr>
        <w:t>a</w:t>
      </w:r>
      <w:r>
        <w:rPr>
          <w:spacing w:val="10"/>
          <w:w w:val="105"/>
        </w:rPr>
        <w:t> </w:t>
      </w:r>
      <w:r>
        <w:rPr>
          <w:w w:val="105"/>
        </w:rPr>
        <w:t>rank</w:t>
      </w:r>
      <w:r>
        <w:rPr>
          <w:spacing w:val="10"/>
          <w:w w:val="105"/>
        </w:rPr>
        <w:t> </w:t>
      </w:r>
      <w:r>
        <w:rPr>
          <w:w w:val="105"/>
        </w:rPr>
        <w:t>query</w:t>
      </w:r>
      <w:r>
        <w:rPr>
          <w:spacing w:val="10"/>
          <w:w w:val="105"/>
        </w:rPr>
        <w:t> </w:t>
      </w:r>
      <w:r>
        <w:rPr>
          <w:w w:val="105"/>
        </w:rPr>
        <w:t>on</w:t>
      </w:r>
      <w:r>
        <w:rPr>
          <w:spacing w:val="2"/>
          <w:w w:val="125"/>
        </w:rPr>
        <w:t> </w:t>
      </w:r>
      <w:r>
        <w:rPr>
          <w:i/>
          <w:spacing w:val="-4"/>
          <w:w w:val="125"/>
        </w:rPr>
        <w:t>B</w:t>
      </w:r>
      <w:r>
        <w:rPr>
          <w:i/>
          <w:spacing w:val="-4"/>
          <w:w w:val="125"/>
          <w:vertAlign w:val="subscript"/>
        </w:rPr>
        <w:t>j</w:t>
      </w:r>
      <w:r>
        <w:rPr>
          <w:spacing w:val="-4"/>
          <w:w w:val="125"/>
          <w:vertAlign w:val="baseline"/>
        </w:rPr>
        <w:t>).</w:t>
      </w:r>
    </w:p>
    <w:p>
      <w:pPr>
        <w:spacing w:line="239" w:lineRule="exact" w:before="0"/>
        <w:ind w:left="559" w:right="0" w:firstLine="0"/>
        <w:jc w:val="both"/>
        <w:rPr>
          <w:sz w:val="20"/>
        </w:rPr>
      </w:pPr>
      <w:r>
        <w:rPr>
          <w:sz w:val="20"/>
        </w:rPr>
        <mc:AlternateContent>
          <mc:Choice Requires="wps">
            <w:drawing>
              <wp:anchor distT="0" distB="0" distL="0" distR="0" allowOverlap="1" layoutInCell="1" locked="0" behindDoc="1" simplePos="0" relativeHeight="480601088">
                <wp:simplePos x="0" y="0"/>
                <wp:positionH relativeFrom="page">
                  <wp:posOffset>4381194</wp:posOffset>
                </wp:positionH>
                <wp:positionV relativeFrom="paragraph">
                  <wp:posOffset>11677</wp:posOffset>
                </wp:positionV>
                <wp:extent cx="98425" cy="2197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44.975952pt;margin-top:.919476pt;width:7.75pt;height:17.3pt;mso-position-horizontal-relative:page;mso-position-vertical-relative:paragraph;z-index:-22715392" type="#_x0000_t202" id="docshape174"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5"/>
          <w:sz w:val="20"/>
        </w:rPr>
        <w:t>To</w:t>
      </w:r>
      <w:r>
        <w:rPr>
          <w:spacing w:val="9"/>
          <w:w w:val="115"/>
          <w:sz w:val="20"/>
        </w:rPr>
        <w:t> </w:t>
      </w:r>
      <w:r>
        <w:rPr>
          <w:w w:val="115"/>
          <w:sz w:val="20"/>
        </w:rPr>
        <w:t>solve</w:t>
      </w:r>
      <w:r>
        <w:rPr>
          <w:spacing w:val="10"/>
          <w:w w:val="115"/>
          <w:sz w:val="20"/>
        </w:rPr>
        <w:t> </w:t>
      </w:r>
      <w:r>
        <w:rPr>
          <w:i/>
          <w:w w:val="115"/>
          <w:sz w:val="20"/>
        </w:rPr>
        <w:t>B.rank</w:t>
      </w:r>
      <w:r>
        <w:rPr>
          <w:w w:val="115"/>
          <w:sz w:val="20"/>
          <w:vertAlign w:val="subscript"/>
        </w:rPr>
        <w:t>0</w:t>
      </w:r>
      <w:r>
        <w:rPr>
          <w:w w:val="115"/>
          <w:sz w:val="20"/>
          <w:vertAlign w:val="baseline"/>
        </w:rPr>
        <w:t>(),</w:t>
      </w:r>
      <w:r>
        <w:rPr>
          <w:spacing w:val="9"/>
          <w:w w:val="115"/>
          <w:sz w:val="20"/>
          <w:vertAlign w:val="baseline"/>
        </w:rPr>
        <w:t> </w:t>
      </w:r>
      <w:r>
        <w:rPr>
          <w:w w:val="115"/>
          <w:sz w:val="20"/>
          <w:vertAlign w:val="baseline"/>
        </w:rPr>
        <w:t>simply</w:t>
      </w:r>
      <w:r>
        <w:rPr>
          <w:spacing w:val="10"/>
          <w:w w:val="115"/>
          <w:sz w:val="20"/>
          <w:vertAlign w:val="baseline"/>
        </w:rPr>
        <w:t> </w:t>
      </w:r>
      <w:r>
        <w:rPr>
          <w:w w:val="115"/>
          <w:sz w:val="20"/>
          <w:vertAlign w:val="baseline"/>
        </w:rPr>
        <w:t>observe</w:t>
      </w:r>
      <w:r>
        <w:rPr>
          <w:spacing w:val="10"/>
          <w:w w:val="115"/>
          <w:sz w:val="20"/>
          <w:vertAlign w:val="baseline"/>
        </w:rPr>
        <w:t> </w:t>
      </w:r>
      <w:r>
        <w:rPr>
          <w:w w:val="115"/>
          <w:sz w:val="20"/>
          <w:vertAlign w:val="baseline"/>
        </w:rPr>
        <w:t>that</w:t>
      </w:r>
      <w:r>
        <w:rPr>
          <w:spacing w:val="9"/>
          <w:w w:val="115"/>
          <w:sz w:val="20"/>
          <w:vertAlign w:val="baseline"/>
        </w:rPr>
        <w:t> </w:t>
      </w:r>
      <w:r>
        <w:rPr>
          <w:i/>
          <w:w w:val="115"/>
          <w:sz w:val="20"/>
          <w:vertAlign w:val="baseline"/>
        </w:rPr>
        <w:t>B.rank</w:t>
      </w:r>
      <w:r>
        <w:rPr>
          <w:w w:val="115"/>
          <w:sz w:val="20"/>
          <w:vertAlign w:val="subscript"/>
        </w:rPr>
        <w:t>0</w:t>
      </w:r>
      <w:r>
        <w:rPr>
          <w:w w:val="115"/>
          <w:sz w:val="20"/>
          <w:vertAlign w:val="baseline"/>
        </w:rPr>
        <w:t>(</w:t>
      </w:r>
      <w:r>
        <w:rPr>
          <w:i/>
          <w:w w:val="115"/>
          <w:sz w:val="20"/>
          <w:vertAlign w:val="baseline"/>
        </w:rPr>
        <w:t>i</w:t>
      </w:r>
      <w:r>
        <w:rPr>
          <w:w w:val="115"/>
          <w:sz w:val="20"/>
          <w:vertAlign w:val="baseline"/>
        </w:rPr>
        <w:t>) =</w:t>
      </w:r>
      <w:r>
        <w:rPr>
          <w:spacing w:val="-1"/>
          <w:w w:val="115"/>
          <w:sz w:val="20"/>
          <w:vertAlign w:val="baseline"/>
        </w:rPr>
        <w:t> </w:t>
      </w:r>
      <w:r>
        <w:rPr>
          <w:i/>
          <w:w w:val="115"/>
          <w:sz w:val="20"/>
          <w:vertAlign w:val="baseline"/>
        </w:rPr>
        <w:t>i</w:t>
      </w:r>
      <w:r>
        <w:rPr>
          <w:i/>
          <w:spacing w:val="61"/>
          <w:w w:val="115"/>
          <w:sz w:val="20"/>
          <w:vertAlign w:val="baseline"/>
        </w:rPr>
        <w:t>  </w:t>
      </w:r>
      <w:r>
        <w:rPr>
          <w:i/>
          <w:spacing w:val="-2"/>
          <w:w w:val="115"/>
          <w:sz w:val="20"/>
          <w:vertAlign w:val="baseline"/>
        </w:rPr>
        <w:t>B.rank</w:t>
      </w:r>
      <w:r>
        <w:rPr>
          <w:spacing w:val="-2"/>
          <w:w w:val="115"/>
          <w:sz w:val="20"/>
          <w:vertAlign w:val="subscript"/>
        </w:rPr>
        <w:t>1</w:t>
      </w:r>
      <w:r>
        <w:rPr>
          <w:spacing w:val="-2"/>
          <w:w w:val="115"/>
          <w:sz w:val="20"/>
          <w:vertAlign w:val="baseline"/>
        </w:rPr>
        <w:t>(</w:t>
      </w:r>
      <w:r>
        <w:rPr>
          <w:i/>
          <w:spacing w:val="-2"/>
          <w:w w:val="115"/>
          <w:sz w:val="20"/>
          <w:vertAlign w:val="baseline"/>
        </w:rPr>
        <w:t>i</w:t>
      </w:r>
      <w:r>
        <w:rPr>
          <w:spacing w:val="-2"/>
          <w:w w:val="115"/>
          <w:sz w:val="20"/>
          <w:vertAlign w:val="baseline"/>
        </w:rPr>
        <w:t>).</w:t>
      </w:r>
    </w:p>
    <w:p>
      <w:pPr>
        <w:pStyle w:val="BodyText"/>
        <w:spacing w:line="235" w:lineRule="auto"/>
        <w:ind w:left="260" w:right="617" w:firstLine="298"/>
        <w:jc w:val="both"/>
      </w:pPr>
      <w:r>
        <w:rPr>
          <w:w w:val="105"/>
        </w:rPr>
        <w:t>The</w:t>
      </w:r>
      <w:r>
        <w:rPr>
          <w:w w:val="105"/>
        </w:rPr>
        <w:t> solution</w:t>
      </w:r>
      <w:r>
        <w:rPr>
          <w:w w:val="105"/>
        </w:rPr>
        <w:t> for</w:t>
      </w:r>
      <w:r>
        <w:rPr>
          <w:w w:val="105"/>
        </w:rPr>
        <w:t> query</w:t>
      </w:r>
      <w:r>
        <w:rPr>
          <w:w w:val="105"/>
        </w:rPr>
        <w:t> </w:t>
      </w:r>
      <w:r>
        <w:rPr>
          <w:i/>
          <w:w w:val="105"/>
        </w:rPr>
        <w:t>select</w:t>
      </w:r>
      <w:r>
        <w:rPr>
          <w:i/>
          <w:w w:val="105"/>
        </w:rPr>
        <w:t> </w:t>
      </w:r>
      <w:r>
        <w:rPr>
          <w:w w:val="105"/>
        </w:rPr>
        <w:t>uses</w:t>
      </w:r>
      <w:r>
        <w:rPr>
          <w:w w:val="105"/>
        </w:rPr>
        <w:t> similar</w:t>
      </w:r>
      <w:r>
        <w:rPr>
          <w:w w:val="105"/>
        </w:rPr>
        <w:t> ideas,</w:t>
      </w:r>
      <w:r>
        <w:rPr>
          <w:w w:val="105"/>
        </w:rPr>
        <w:t> except</w:t>
      </w:r>
      <w:r>
        <w:rPr>
          <w:w w:val="105"/>
        </w:rPr>
        <w:t> that</w:t>
      </w:r>
      <w:r>
        <w:rPr>
          <w:w w:val="105"/>
        </w:rPr>
        <w:t> we</w:t>
      </w:r>
      <w:r>
        <w:rPr>
          <w:w w:val="105"/>
        </w:rPr>
        <w:t> build</w:t>
      </w:r>
      <w:r>
        <w:rPr>
          <w:w w:val="105"/>
        </w:rPr>
        <w:t> blocks</w:t>
      </w:r>
      <w:r>
        <w:rPr>
          <w:w w:val="105"/>
        </w:rPr>
        <w:t> of</w:t>
      </w:r>
      <w:r>
        <w:rPr>
          <w:w w:val="105"/>
        </w:rPr>
        <w:t> variable</w:t>
      </w:r>
      <w:r>
        <w:rPr>
          <w:w w:val="105"/>
        </w:rPr>
        <w:t> length containing</w:t>
      </w:r>
      <w:r>
        <w:rPr>
          <w:w w:val="105"/>
        </w:rPr>
        <w:t> a</w:t>
      </w:r>
      <w:r>
        <w:rPr>
          <w:w w:val="105"/>
        </w:rPr>
        <w:t> fixed</w:t>
      </w:r>
      <w:r>
        <w:rPr>
          <w:w w:val="105"/>
        </w:rPr>
        <w:t> number</w:t>
      </w:r>
      <w:r>
        <w:rPr>
          <w:w w:val="105"/>
        </w:rPr>
        <w:t> of</w:t>
      </w:r>
      <w:r>
        <w:rPr>
          <w:w w:val="105"/>
        </w:rPr>
        <w:t> bits</w:t>
      </w:r>
      <w:r>
        <w:rPr>
          <w:w w:val="105"/>
        </w:rPr>
        <w:t> equal</w:t>
      </w:r>
      <w:r>
        <w:rPr>
          <w:w w:val="105"/>
        </w:rPr>
        <w:t> to</w:t>
      </w:r>
      <w:r>
        <w:rPr>
          <w:w w:val="105"/>
        </w:rPr>
        <w:t> ’1’.</w:t>
      </w:r>
      <w:r>
        <w:rPr>
          <w:spacing w:val="40"/>
          <w:w w:val="105"/>
        </w:rPr>
        <w:t> </w:t>
      </w:r>
      <w:r>
        <w:rPr>
          <w:w w:val="105"/>
        </w:rPr>
        <w:t>See</w:t>
      </w:r>
      <w:r>
        <w:rPr>
          <w:w w:val="105"/>
        </w:rPr>
        <w:t> </w:t>
      </w:r>
      <w:hyperlink w:history="true" w:anchor="_bookmark225">
        <w:r>
          <w:rPr>
            <w:w w:val="105"/>
          </w:rPr>
          <w:t>[37]</w:t>
        </w:r>
      </w:hyperlink>
      <w:r>
        <w:rPr>
          <w:w w:val="105"/>
        </w:rPr>
        <w:t> for</w:t>
      </w:r>
      <w:r>
        <w:rPr>
          <w:w w:val="105"/>
        </w:rPr>
        <w:t> the</w:t>
      </w:r>
      <w:r>
        <w:rPr>
          <w:w w:val="105"/>
        </w:rPr>
        <w:t> details.</w:t>
      </w:r>
      <w:r>
        <w:rPr>
          <w:spacing w:val="40"/>
          <w:w w:val="105"/>
        </w:rPr>
        <w:t> </w:t>
      </w:r>
      <w:r>
        <w:rPr>
          <w:w w:val="105"/>
        </w:rPr>
        <w:t>We</w:t>
      </w:r>
      <w:r>
        <w:rPr>
          <w:w w:val="105"/>
        </w:rPr>
        <w:t> finally</w:t>
      </w:r>
      <w:r>
        <w:rPr>
          <w:w w:val="105"/>
        </w:rPr>
        <w:t> obtained</w:t>
      </w:r>
      <w:r>
        <w:rPr>
          <w:w w:val="105"/>
        </w:rPr>
        <w:t> the</w:t>
      </w:r>
      <w:r>
        <w:rPr>
          <w:w w:val="105"/>
        </w:rPr>
        <w:t> main result of the section:</w:t>
      </w:r>
    </w:p>
    <w:p>
      <w:pPr>
        <w:spacing w:line="235" w:lineRule="auto" w:before="66"/>
        <w:ind w:left="260" w:right="618" w:firstLine="0"/>
        <w:jc w:val="both"/>
        <w:rPr>
          <w:i/>
          <w:sz w:val="20"/>
        </w:rPr>
      </w:pPr>
      <w:bookmarkStart w:name="_bookmark29" w:id="44"/>
      <w:bookmarkEnd w:id="44"/>
      <w:r>
        <w:rPr/>
      </w:r>
      <w:r>
        <w:rPr>
          <w:b/>
          <w:w w:val="115"/>
          <w:sz w:val="20"/>
        </w:rPr>
        <w:t>Theorem</w:t>
      </w:r>
      <w:r>
        <w:rPr>
          <w:b/>
          <w:spacing w:val="-13"/>
          <w:w w:val="115"/>
          <w:sz w:val="20"/>
        </w:rPr>
        <w:t> </w:t>
      </w:r>
      <w:r>
        <w:rPr>
          <w:b/>
          <w:w w:val="115"/>
          <w:sz w:val="20"/>
        </w:rPr>
        <w:t>1.3.23</w:t>
      </w:r>
      <w:r>
        <w:rPr>
          <w:b/>
          <w:spacing w:val="-1"/>
          <w:w w:val="115"/>
          <w:sz w:val="20"/>
        </w:rPr>
        <w:t> </w:t>
      </w:r>
      <w:r>
        <w:rPr>
          <w:w w:val="115"/>
          <w:sz w:val="20"/>
        </w:rPr>
        <w:t>(RRR</w:t>
      </w:r>
      <w:r>
        <w:rPr>
          <w:spacing w:val="-6"/>
          <w:w w:val="115"/>
          <w:sz w:val="20"/>
        </w:rPr>
        <w:t> </w:t>
      </w:r>
      <w:r>
        <w:rPr>
          <w:w w:val="115"/>
          <w:sz w:val="20"/>
        </w:rPr>
        <w:t>bitvector</w:t>
      </w:r>
      <w:r>
        <w:rPr>
          <w:spacing w:val="-6"/>
          <w:w w:val="115"/>
          <w:sz w:val="20"/>
        </w:rPr>
        <w:t> </w:t>
      </w:r>
      <w:hyperlink w:history="true" w:anchor="_bookmark232">
        <w:r>
          <w:rPr>
            <w:w w:val="115"/>
            <w:sz w:val="20"/>
          </w:rPr>
          <w:t>[44])</w:t>
        </w:r>
      </w:hyperlink>
      <w:r>
        <w:rPr>
          <w:b/>
          <w:w w:val="115"/>
          <w:sz w:val="20"/>
        </w:rPr>
        <w:t>.</w:t>
      </w:r>
      <w:r>
        <w:rPr>
          <w:b/>
          <w:spacing w:val="15"/>
          <w:w w:val="115"/>
          <w:sz w:val="20"/>
        </w:rPr>
        <w:t> </w:t>
      </w:r>
      <w:r>
        <w:rPr>
          <w:i/>
          <w:w w:val="115"/>
          <w:sz w:val="20"/>
        </w:rPr>
        <w:t>Any</w:t>
      </w:r>
      <w:r>
        <w:rPr>
          <w:i/>
          <w:spacing w:val="-2"/>
          <w:w w:val="115"/>
          <w:sz w:val="20"/>
        </w:rPr>
        <w:t> </w:t>
      </w:r>
      <w:r>
        <w:rPr>
          <w:i/>
          <w:w w:val="115"/>
          <w:sz w:val="20"/>
        </w:rPr>
        <w:t>bitvector</w:t>
      </w:r>
      <w:r>
        <w:rPr>
          <w:i/>
          <w:spacing w:val="-2"/>
          <w:w w:val="115"/>
          <w:sz w:val="20"/>
        </w:rPr>
        <w:t> </w:t>
      </w:r>
      <w:r>
        <w:rPr>
          <w:i/>
          <w:w w:val="115"/>
          <w:sz w:val="20"/>
        </w:rPr>
        <w:t>B</w:t>
      </w:r>
      <w:r>
        <w:rPr>
          <w:i/>
          <w:spacing w:val="-4"/>
          <w:w w:val="115"/>
          <w:sz w:val="20"/>
        </w:rPr>
        <w:t> </w:t>
      </w:r>
      <w:r>
        <w:rPr>
          <w:rFonts w:ascii="Cambria" w:hAnsi="Cambria"/>
          <w:w w:val="115"/>
          <w:sz w:val="20"/>
        </w:rPr>
        <w:t>∈</w:t>
      </w:r>
      <w:r>
        <w:rPr>
          <w:rFonts w:ascii="Cambria" w:hAnsi="Cambria"/>
          <w:spacing w:val="-8"/>
          <w:w w:val="115"/>
          <w:sz w:val="20"/>
        </w:rPr>
        <w:t> </w:t>
      </w:r>
      <w:r>
        <w:rPr>
          <w:rFonts w:ascii="Cambria" w:hAnsi="Cambria"/>
          <w:w w:val="115"/>
          <w:sz w:val="20"/>
        </w:rPr>
        <w:t>{</w:t>
      </w:r>
      <w:r>
        <w:rPr>
          <w:w w:val="115"/>
          <w:sz w:val="20"/>
        </w:rPr>
        <w:t>0</w:t>
      </w:r>
      <w:r>
        <w:rPr>
          <w:i/>
          <w:w w:val="115"/>
          <w:sz w:val="20"/>
        </w:rPr>
        <w:t>,</w:t>
      </w:r>
      <w:r>
        <w:rPr>
          <w:i/>
          <w:spacing w:val="-13"/>
          <w:w w:val="115"/>
          <w:sz w:val="20"/>
        </w:rPr>
        <w:t> </w:t>
      </w:r>
      <w:r>
        <w:rPr>
          <w:w w:val="115"/>
          <w:sz w:val="20"/>
        </w:rPr>
        <w:t>1</w:t>
      </w:r>
      <w:r>
        <w:rPr>
          <w:rFonts w:ascii="Cambria" w:hAnsi="Cambria"/>
          <w:w w:val="115"/>
          <w:sz w:val="20"/>
        </w:rPr>
        <w:t>}</w:t>
      </w:r>
      <w:r>
        <w:rPr>
          <w:i/>
          <w:w w:val="115"/>
          <w:position w:val="7"/>
          <w:sz w:val="14"/>
        </w:rPr>
        <w:t>n</w:t>
      </w:r>
      <w:r>
        <w:rPr>
          <w:i/>
          <w:spacing w:val="19"/>
          <w:w w:val="115"/>
          <w:position w:val="7"/>
          <w:sz w:val="14"/>
        </w:rPr>
        <w:t> </w:t>
      </w:r>
      <w:r>
        <w:rPr>
          <w:i/>
          <w:w w:val="115"/>
          <w:sz w:val="20"/>
        </w:rPr>
        <w:t>can</w:t>
      </w:r>
      <w:r>
        <w:rPr>
          <w:i/>
          <w:spacing w:val="-3"/>
          <w:w w:val="115"/>
          <w:sz w:val="20"/>
        </w:rPr>
        <w:t> </w:t>
      </w:r>
      <w:r>
        <w:rPr>
          <w:i/>
          <w:w w:val="115"/>
          <w:sz w:val="20"/>
        </w:rPr>
        <w:t>be</w:t>
      </w:r>
      <w:r>
        <w:rPr>
          <w:i/>
          <w:spacing w:val="-3"/>
          <w:w w:val="115"/>
          <w:sz w:val="20"/>
        </w:rPr>
        <w:t> </w:t>
      </w:r>
      <w:r>
        <w:rPr>
          <w:i/>
          <w:w w:val="115"/>
          <w:sz w:val="20"/>
        </w:rPr>
        <w:t>stored</w:t>
      </w:r>
      <w:r>
        <w:rPr>
          <w:i/>
          <w:spacing w:val="-3"/>
          <w:w w:val="115"/>
          <w:sz w:val="20"/>
        </w:rPr>
        <w:t> </w:t>
      </w:r>
      <w:r>
        <w:rPr>
          <w:i/>
          <w:w w:val="115"/>
          <w:sz w:val="20"/>
        </w:rPr>
        <w:t>in</w:t>
      </w:r>
      <w:r>
        <w:rPr>
          <w:i/>
          <w:spacing w:val="-3"/>
          <w:w w:val="115"/>
          <w:sz w:val="20"/>
        </w:rPr>
        <w:t> </w:t>
      </w:r>
      <w:r>
        <w:rPr>
          <w:i/>
          <w:w w:val="115"/>
          <w:sz w:val="20"/>
        </w:rPr>
        <w:t>a</w:t>
      </w:r>
      <w:r>
        <w:rPr>
          <w:i/>
          <w:spacing w:val="-3"/>
          <w:w w:val="115"/>
          <w:sz w:val="20"/>
        </w:rPr>
        <w:t> </w:t>
      </w:r>
      <w:r>
        <w:rPr>
          <w:i/>
          <w:w w:val="115"/>
          <w:sz w:val="20"/>
        </w:rPr>
        <w:t>data</w:t>
      </w:r>
      <w:r>
        <w:rPr>
          <w:i/>
          <w:spacing w:val="-3"/>
          <w:w w:val="115"/>
          <w:sz w:val="20"/>
        </w:rPr>
        <w:t> </w:t>
      </w:r>
      <w:r>
        <w:rPr>
          <w:i/>
          <w:w w:val="115"/>
          <w:sz w:val="20"/>
        </w:rPr>
        <w:t>structure of</w:t>
      </w:r>
      <w:r>
        <w:rPr>
          <w:i/>
          <w:spacing w:val="-6"/>
          <w:w w:val="115"/>
          <w:sz w:val="20"/>
        </w:rPr>
        <w:t> </w:t>
      </w:r>
      <w:r>
        <w:rPr>
          <w:i/>
          <w:w w:val="115"/>
          <w:sz w:val="20"/>
        </w:rPr>
        <w:t>nH</w:t>
      </w:r>
      <w:r>
        <w:rPr>
          <w:w w:val="115"/>
          <w:sz w:val="20"/>
          <w:vertAlign w:val="subscript"/>
        </w:rPr>
        <w:t>0</w:t>
      </w:r>
      <w:r>
        <w:rPr>
          <w:spacing w:val="-13"/>
          <w:w w:val="115"/>
          <w:sz w:val="20"/>
          <w:vertAlign w:val="baseline"/>
        </w:rPr>
        <w:t> </w:t>
      </w:r>
      <w:r>
        <w:rPr>
          <w:w w:val="125"/>
          <w:sz w:val="20"/>
          <w:vertAlign w:val="baseline"/>
        </w:rPr>
        <w:t>+</w:t>
      </w:r>
      <w:r>
        <w:rPr>
          <w:spacing w:val="-14"/>
          <w:w w:val="125"/>
          <w:sz w:val="20"/>
          <w:vertAlign w:val="baseline"/>
        </w:rPr>
        <w:t> </w:t>
      </w:r>
      <w:r>
        <w:rPr>
          <w:i/>
          <w:w w:val="115"/>
          <w:sz w:val="20"/>
          <w:vertAlign w:val="baseline"/>
        </w:rPr>
        <w:t>o</w:t>
      </w:r>
      <w:r>
        <w:rPr>
          <w:w w:val="115"/>
          <w:sz w:val="20"/>
          <w:vertAlign w:val="baseline"/>
        </w:rPr>
        <w:t>(</w:t>
      </w:r>
      <w:r>
        <w:rPr>
          <w:i/>
          <w:w w:val="115"/>
          <w:sz w:val="20"/>
          <w:vertAlign w:val="baseline"/>
        </w:rPr>
        <w:t>n</w:t>
      </w:r>
      <w:r>
        <w:rPr>
          <w:w w:val="115"/>
          <w:sz w:val="20"/>
          <w:vertAlign w:val="baseline"/>
        </w:rPr>
        <w:t>)</w:t>
      </w:r>
      <w:r>
        <w:rPr>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i/>
          <w:w w:val="115"/>
          <w:sz w:val="20"/>
          <w:vertAlign w:val="baseline"/>
        </w:rPr>
        <w:t>n</w:t>
      </w:r>
      <w:r>
        <w:rPr>
          <w:i/>
          <w:spacing w:val="-13"/>
          <w:w w:val="115"/>
          <w:sz w:val="20"/>
          <w:vertAlign w:val="baseline"/>
        </w:rPr>
        <w:t> </w:t>
      </w:r>
      <w:r>
        <w:rPr>
          <w:w w:val="125"/>
          <w:sz w:val="20"/>
          <w:vertAlign w:val="baseline"/>
        </w:rPr>
        <w:t>+</w:t>
      </w:r>
      <w:r>
        <w:rPr>
          <w:spacing w:val="-14"/>
          <w:w w:val="125"/>
          <w:sz w:val="20"/>
          <w:vertAlign w:val="baseline"/>
        </w:rPr>
        <w:t> </w:t>
      </w:r>
      <w:r>
        <w:rPr>
          <w:i/>
          <w:w w:val="115"/>
          <w:sz w:val="20"/>
          <w:vertAlign w:val="baseline"/>
        </w:rPr>
        <w:t>o</w:t>
      </w:r>
      <w:r>
        <w:rPr>
          <w:w w:val="115"/>
          <w:sz w:val="20"/>
          <w:vertAlign w:val="baseline"/>
        </w:rPr>
        <w:t>(</w:t>
      </w:r>
      <w:r>
        <w:rPr>
          <w:i/>
          <w:w w:val="115"/>
          <w:sz w:val="20"/>
          <w:vertAlign w:val="baseline"/>
        </w:rPr>
        <w:t>n</w:t>
      </w:r>
      <w:r>
        <w:rPr>
          <w:w w:val="115"/>
          <w:sz w:val="20"/>
          <w:vertAlign w:val="baseline"/>
        </w:rPr>
        <w:t>)</w:t>
      </w:r>
      <w:r>
        <w:rPr>
          <w:spacing w:val="-6"/>
          <w:w w:val="115"/>
          <w:sz w:val="20"/>
          <w:vertAlign w:val="baseline"/>
        </w:rPr>
        <w:t> </w:t>
      </w:r>
      <w:r>
        <w:rPr>
          <w:i/>
          <w:w w:val="115"/>
          <w:sz w:val="20"/>
          <w:vertAlign w:val="baseline"/>
        </w:rPr>
        <w:t>bits</w:t>
      </w:r>
      <w:r>
        <w:rPr>
          <w:i/>
          <w:spacing w:val="-6"/>
          <w:w w:val="115"/>
          <w:sz w:val="20"/>
          <w:vertAlign w:val="baseline"/>
        </w:rPr>
        <w:t> </w:t>
      </w:r>
      <w:r>
        <w:rPr>
          <w:i/>
          <w:w w:val="115"/>
          <w:sz w:val="20"/>
          <w:vertAlign w:val="baseline"/>
        </w:rPr>
        <w:t>supporting</w:t>
      </w:r>
      <w:r>
        <w:rPr>
          <w:i/>
          <w:spacing w:val="-6"/>
          <w:w w:val="115"/>
          <w:sz w:val="20"/>
          <w:vertAlign w:val="baseline"/>
        </w:rPr>
        <w:t> </w:t>
      </w:r>
      <w:r>
        <w:rPr>
          <w:i/>
          <w:w w:val="115"/>
          <w:sz w:val="20"/>
          <w:vertAlign w:val="baseline"/>
        </w:rPr>
        <w:t>random</w:t>
      </w:r>
      <w:r>
        <w:rPr>
          <w:i/>
          <w:spacing w:val="-2"/>
          <w:w w:val="115"/>
          <w:sz w:val="20"/>
          <w:vertAlign w:val="baseline"/>
        </w:rPr>
        <w:t> </w:t>
      </w:r>
      <w:r>
        <w:rPr>
          <w:i/>
          <w:w w:val="115"/>
          <w:sz w:val="20"/>
          <w:vertAlign w:val="baseline"/>
        </w:rPr>
        <w:t>access,</w:t>
      </w:r>
      <w:r>
        <w:rPr>
          <w:i/>
          <w:spacing w:val="-1"/>
          <w:w w:val="115"/>
          <w:sz w:val="20"/>
          <w:vertAlign w:val="baseline"/>
        </w:rPr>
        <w:t> </w:t>
      </w:r>
      <w:r>
        <w:rPr>
          <w:i/>
          <w:w w:val="115"/>
          <w:sz w:val="20"/>
          <w:vertAlign w:val="baseline"/>
        </w:rPr>
        <w:t>rank,</w:t>
      </w:r>
      <w:r>
        <w:rPr>
          <w:i/>
          <w:spacing w:val="-1"/>
          <w:w w:val="115"/>
          <w:sz w:val="20"/>
          <w:vertAlign w:val="baseline"/>
        </w:rPr>
        <w:t> </w:t>
      </w:r>
      <w:r>
        <w:rPr>
          <w:i/>
          <w:w w:val="115"/>
          <w:sz w:val="20"/>
          <w:vertAlign w:val="baseline"/>
        </w:rPr>
        <w:t>and</w:t>
      </w:r>
      <w:r>
        <w:rPr>
          <w:i/>
          <w:spacing w:val="-1"/>
          <w:w w:val="115"/>
          <w:sz w:val="20"/>
          <w:vertAlign w:val="baseline"/>
        </w:rPr>
        <w:t> </w:t>
      </w:r>
      <w:r>
        <w:rPr>
          <w:i/>
          <w:w w:val="115"/>
          <w:sz w:val="20"/>
          <w:vertAlign w:val="baseline"/>
        </w:rPr>
        <w:t>select</w:t>
      </w:r>
      <w:r>
        <w:rPr>
          <w:i/>
          <w:spacing w:val="-1"/>
          <w:w w:val="115"/>
          <w:sz w:val="20"/>
          <w:vertAlign w:val="baseline"/>
        </w:rPr>
        <w:t> </w:t>
      </w:r>
      <w:r>
        <w:rPr>
          <w:i/>
          <w:w w:val="115"/>
          <w:sz w:val="20"/>
          <w:vertAlign w:val="baseline"/>
        </w:rPr>
        <w:t>queries</w:t>
      </w:r>
      <w:r>
        <w:rPr>
          <w:i/>
          <w:spacing w:val="-1"/>
          <w:w w:val="115"/>
          <w:sz w:val="20"/>
          <w:vertAlign w:val="baseline"/>
        </w:rPr>
        <w:t> </w:t>
      </w:r>
      <w:r>
        <w:rPr>
          <w:i/>
          <w:w w:val="115"/>
          <w:sz w:val="20"/>
          <w:vertAlign w:val="baseline"/>
        </w:rPr>
        <w:t>in</w:t>
      </w:r>
      <w:r>
        <w:rPr>
          <w:i/>
          <w:spacing w:val="-1"/>
          <w:w w:val="115"/>
          <w:sz w:val="20"/>
          <w:vertAlign w:val="baseline"/>
        </w:rPr>
        <w:t> </w:t>
      </w:r>
      <w:r>
        <w:rPr>
          <w:i/>
          <w:w w:val="115"/>
          <w:sz w:val="20"/>
          <w:vertAlign w:val="baseline"/>
        </w:rPr>
        <w:t>O</w:t>
      </w:r>
      <w:r>
        <w:rPr>
          <w:w w:val="115"/>
          <w:sz w:val="20"/>
          <w:vertAlign w:val="baseline"/>
        </w:rPr>
        <w:t>(1)</w:t>
      </w:r>
      <w:r>
        <w:rPr>
          <w:spacing w:val="-1"/>
          <w:w w:val="115"/>
          <w:sz w:val="20"/>
          <w:vertAlign w:val="baseline"/>
        </w:rPr>
        <w:t> </w:t>
      </w:r>
      <w:r>
        <w:rPr>
          <w:i/>
          <w:w w:val="115"/>
          <w:sz w:val="20"/>
          <w:vertAlign w:val="baseline"/>
        </w:rPr>
        <w:t>time.</w:t>
      </w:r>
    </w:p>
    <w:p>
      <w:pPr>
        <w:pStyle w:val="BodyText"/>
        <w:spacing w:line="235" w:lineRule="auto" w:before="93"/>
        <w:ind w:left="260" w:right="618" w:firstLine="298"/>
        <w:jc w:val="both"/>
      </w:pPr>
      <w:r>
        <w:rPr>
          <w:w w:val="105"/>
        </w:rPr>
        <w:t>Finally,</w:t>
      </w:r>
      <w:r>
        <w:rPr>
          <w:w w:val="105"/>
        </w:rPr>
        <w:t> it</w:t>
      </w:r>
      <w:r>
        <w:rPr>
          <w:w w:val="105"/>
        </w:rPr>
        <w:t> is</w:t>
      </w:r>
      <w:r>
        <w:rPr>
          <w:w w:val="105"/>
        </w:rPr>
        <w:t> not</w:t>
      </w:r>
      <w:r>
        <w:rPr>
          <w:w w:val="105"/>
        </w:rPr>
        <w:t> hard</w:t>
      </w:r>
      <w:r>
        <w:rPr>
          <w:w w:val="105"/>
        </w:rPr>
        <w:t> to</w:t>
      </w:r>
      <w:r>
        <w:rPr>
          <w:w w:val="105"/>
        </w:rPr>
        <w:t> prove</w:t>
      </w:r>
      <w:r>
        <w:rPr>
          <w:w w:val="105"/>
        </w:rPr>
        <w:t> that</w:t>
      </w:r>
      <w:r>
        <w:rPr>
          <w:w w:val="105"/>
        </w:rPr>
        <w:t> the</w:t>
      </w:r>
      <w:r>
        <w:rPr>
          <w:w w:val="105"/>
        </w:rPr>
        <w:t> bit-size</w:t>
      </w:r>
      <w:r>
        <w:rPr>
          <w:w w:val="105"/>
        </w:rPr>
        <w:t> of</w:t>
      </w:r>
      <w:r>
        <w:rPr>
          <w:w w:val="105"/>
        </w:rPr>
        <w:t> the</w:t>
      </w:r>
      <w:r>
        <w:rPr>
          <w:w w:val="105"/>
        </w:rPr>
        <w:t> RRR</w:t>
      </w:r>
      <w:r>
        <w:rPr>
          <w:w w:val="105"/>
        </w:rPr>
        <w:t> bitvector</w:t>
      </w:r>
      <w:r>
        <w:rPr>
          <w:w w:val="105"/>
        </w:rPr>
        <w:t> data</w:t>
      </w:r>
      <w:r>
        <w:rPr>
          <w:w w:val="105"/>
        </w:rPr>
        <w:t> structure</w:t>
      </w:r>
      <w:r>
        <w:rPr>
          <w:w w:val="105"/>
        </w:rPr>
        <w:t> built</w:t>
      </w:r>
      <w:r>
        <w:rPr>
          <w:w w:val="105"/>
        </w:rPr>
        <w:t> on</w:t>
      </w:r>
      <w:r>
        <w:rPr>
          <w:w w:val="105"/>
        </w:rPr>
        <w:t> the concatenation of two bitvectors </w:t>
      </w:r>
      <w:r>
        <w:rPr>
          <w:i/>
          <w:w w:val="105"/>
        </w:rPr>
        <w:t>B</w:t>
      </w:r>
      <w:r>
        <w:rPr>
          <w:w w:val="105"/>
          <w:vertAlign w:val="subscript"/>
        </w:rPr>
        <w:t>1</w:t>
      </w:r>
      <w:r>
        <w:rPr>
          <w:w w:val="105"/>
          <w:vertAlign w:val="baseline"/>
        </w:rPr>
        <w:t> and </w:t>
      </w:r>
      <w:r>
        <w:rPr>
          <w:i/>
          <w:w w:val="105"/>
          <w:vertAlign w:val="baseline"/>
        </w:rPr>
        <w:t>B</w:t>
      </w:r>
      <w:r>
        <w:rPr>
          <w:w w:val="105"/>
          <w:vertAlign w:val="subscript"/>
        </w:rPr>
        <w:t>2</w:t>
      </w:r>
      <w:r>
        <w:rPr>
          <w:w w:val="105"/>
          <w:vertAlign w:val="baseline"/>
        </w:rPr>
        <w:t> is almost the same as the sum of the sizes of the RRR data structure</w:t>
      </w:r>
      <w:r>
        <w:rPr>
          <w:spacing w:val="33"/>
          <w:w w:val="105"/>
          <w:vertAlign w:val="baseline"/>
        </w:rPr>
        <w:t> </w:t>
      </w:r>
      <w:r>
        <w:rPr>
          <w:w w:val="105"/>
          <w:vertAlign w:val="baseline"/>
        </w:rPr>
        <w:t>built</w:t>
      </w:r>
      <w:r>
        <w:rPr>
          <w:spacing w:val="33"/>
          <w:w w:val="105"/>
          <w:vertAlign w:val="baseline"/>
        </w:rPr>
        <w:t> </w:t>
      </w:r>
      <w:r>
        <w:rPr>
          <w:w w:val="105"/>
          <w:vertAlign w:val="baseline"/>
        </w:rPr>
        <w:t>separately</w:t>
      </w:r>
      <w:r>
        <w:rPr>
          <w:spacing w:val="33"/>
          <w:w w:val="105"/>
          <w:vertAlign w:val="baseline"/>
        </w:rPr>
        <w:t> </w:t>
      </w:r>
      <w:r>
        <w:rPr>
          <w:w w:val="105"/>
          <w:vertAlign w:val="baseline"/>
        </w:rPr>
        <w:t>on</w:t>
      </w:r>
      <w:r>
        <w:rPr>
          <w:spacing w:val="33"/>
          <w:w w:val="105"/>
          <w:vertAlign w:val="baseline"/>
        </w:rPr>
        <w:t> </w:t>
      </w:r>
      <w:r>
        <w:rPr>
          <w:i/>
          <w:w w:val="105"/>
          <w:vertAlign w:val="baseline"/>
        </w:rPr>
        <w:t>B</w:t>
      </w:r>
      <w:r>
        <w:rPr>
          <w:w w:val="105"/>
          <w:vertAlign w:val="subscript"/>
        </w:rPr>
        <w:t>1</w:t>
      </w:r>
      <w:r>
        <w:rPr>
          <w:spacing w:val="40"/>
          <w:w w:val="105"/>
          <w:vertAlign w:val="baseline"/>
        </w:rPr>
        <w:t> </w:t>
      </w:r>
      <w:r>
        <w:rPr>
          <w:w w:val="105"/>
          <w:vertAlign w:val="baseline"/>
        </w:rPr>
        <w:t>and</w:t>
      </w:r>
      <w:r>
        <w:rPr>
          <w:spacing w:val="33"/>
          <w:w w:val="105"/>
          <w:vertAlign w:val="baseline"/>
        </w:rPr>
        <w:t> </w:t>
      </w:r>
      <w:r>
        <w:rPr>
          <w:i/>
          <w:w w:val="105"/>
          <w:vertAlign w:val="baseline"/>
        </w:rPr>
        <w:t>B</w:t>
      </w:r>
      <w:r>
        <w:rPr>
          <w:w w:val="105"/>
          <w:vertAlign w:val="subscript"/>
        </w:rPr>
        <w:t>2</w:t>
      </w:r>
      <w:r>
        <w:rPr>
          <w:w w:val="105"/>
          <w:vertAlign w:val="baseline"/>
        </w:rPr>
        <w:t>.</w:t>
      </w:r>
      <w:r>
        <w:rPr>
          <w:spacing w:val="40"/>
          <w:w w:val="105"/>
          <w:vertAlign w:val="baseline"/>
        </w:rPr>
        <w:t> </w:t>
      </w:r>
      <w:r>
        <w:rPr>
          <w:w w:val="105"/>
          <w:vertAlign w:val="baseline"/>
        </w:rPr>
        <w:t>More</w:t>
      </w:r>
      <w:r>
        <w:rPr>
          <w:spacing w:val="33"/>
          <w:w w:val="105"/>
          <w:vertAlign w:val="baseline"/>
        </w:rPr>
        <w:t> </w:t>
      </w:r>
      <w:r>
        <w:rPr>
          <w:w w:val="105"/>
          <w:vertAlign w:val="baseline"/>
        </w:rPr>
        <w:t>in</w:t>
      </w:r>
      <w:r>
        <w:rPr>
          <w:spacing w:val="33"/>
          <w:w w:val="105"/>
          <w:vertAlign w:val="baseline"/>
        </w:rPr>
        <w:t> </w:t>
      </w:r>
      <w:r>
        <w:rPr>
          <w:w w:val="105"/>
          <w:vertAlign w:val="baseline"/>
        </w:rPr>
        <w:t>general</w:t>
      </w:r>
      <w:r>
        <w:rPr>
          <w:spacing w:val="33"/>
          <w:w w:val="105"/>
          <w:vertAlign w:val="baseline"/>
        </w:rPr>
        <w:t> </w:t>
      </w:r>
      <w:r>
        <w:rPr>
          <w:w w:val="105"/>
          <w:vertAlign w:val="baseline"/>
        </w:rPr>
        <w:t>(prove</w:t>
      </w:r>
      <w:r>
        <w:rPr>
          <w:spacing w:val="33"/>
          <w:w w:val="105"/>
          <w:vertAlign w:val="baseline"/>
        </w:rPr>
        <w:t> </w:t>
      </w:r>
      <w:r>
        <w:rPr>
          <w:w w:val="105"/>
          <w:vertAlign w:val="baseline"/>
        </w:rPr>
        <w:t>this</w:t>
      </w:r>
      <w:r>
        <w:rPr>
          <w:spacing w:val="33"/>
          <w:w w:val="105"/>
          <w:vertAlign w:val="baseline"/>
        </w:rPr>
        <w:t> </w:t>
      </w:r>
      <w:r>
        <w:rPr>
          <w:w w:val="105"/>
          <w:vertAlign w:val="baseline"/>
        </w:rPr>
        <w:t>as</w:t>
      </w:r>
      <w:r>
        <w:rPr>
          <w:spacing w:val="33"/>
          <w:w w:val="105"/>
          <w:vertAlign w:val="baseline"/>
        </w:rPr>
        <w:t> </w:t>
      </w:r>
      <w:r>
        <w:rPr>
          <w:w w:val="105"/>
          <w:vertAlign w:val="baseline"/>
        </w:rPr>
        <w:t>an</w:t>
      </w:r>
      <w:r>
        <w:rPr>
          <w:spacing w:val="33"/>
          <w:w w:val="105"/>
          <w:vertAlign w:val="baseline"/>
        </w:rPr>
        <w:t> </w:t>
      </w:r>
      <w:r>
        <w:rPr>
          <w:w w:val="105"/>
          <w:vertAlign w:val="baseline"/>
        </w:rPr>
        <w:t>exercise):</w:t>
      </w:r>
    </w:p>
    <w:p>
      <w:pPr>
        <w:spacing w:line="131" w:lineRule="exact" w:before="90"/>
        <w:ind w:left="260" w:right="0" w:firstLine="0"/>
        <w:jc w:val="both"/>
        <w:rPr>
          <w:i/>
          <w:sz w:val="20"/>
        </w:rPr>
      </w:pPr>
      <w:bookmarkStart w:name="_bookmark30" w:id="45"/>
      <w:bookmarkEnd w:id="45"/>
      <w:r>
        <w:rPr/>
      </w:r>
      <w:r>
        <w:rPr>
          <w:b/>
          <w:w w:val="110"/>
          <w:sz w:val="20"/>
        </w:rPr>
        <w:t>Lemma</w:t>
      </w:r>
      <w:r>
        <w:rPr>
          <w:b/>
          <w:spacing w:val="40"/>
          <w:w w:val="110"/>
          <w:sz w:val="20"/>
        </w:rPr>
        <w:t> </w:t>
      </w:r>
      <w:r>
        <w:rPr>
          <w:b/>
          <w:w w:val="110"/>
          <w:sz w:val="20"/>
        </w:rPr>
        <w:t>1.3.24.</w:t>
      </w:r>
      <w:r>
        <w:rPr>
          <w:b/>
          <w:spacing w:val="52"/>
          <w:w w:val="110"/>
          <w:sz w:val="20"/>
        </w:rPr>
        <w:t> </w:t>
      </w:r>
      <w:r>
        <w:rPr>
          <w:i/>
          <w:w w:val="110"/>
          <w:sz w:val="20"/>
        </w:rPr>
        <w:t>Let</w:t>
      </w:r>
      <w:r>
        <w:rPr>
          <w:i/>
          <w:spacing w:val="29"/>
          <w:w w:val="115"/>
          <w:sz w:val="20"/>
        </w:rPr>
        <w:t> </w:t>
      </w:r>
      <w:r>
        <w:rPr>
          <w:w w:val="115"/>
          <w:sz w:val="20"/>
        </w:rPr>
        <w:t>RRR</w:t>
      </w:r>
      <w:r>
        <w:rPr>
          <w:spacing w:val="14"/>
          <w:w w:val="115"/>
          <w:sz w:val="20"/>
        </w:rPr>
        <w:t> </w:t>
      </w:r>
      <w:r>
        <w:rPr>
          <w:w w:val="110"/>
          <w:sz w:val="20"/>
        </w:rPr>
        <w:t>size(</w:t>
      </w:r>
      <w:r>
        <w:rPr>
          <w:i/>
          <w:w w:val="110"/>
          <w:sz w:val="20"/>
        </w:rPr>
        <w:t>B</w:t>
      </w:r>
      <w:r>
        <w:rPr>
          <w:w w:val="110"/>
          <w:sz w:val="20"/>
        </w:rPr>
        <w:t>)</w:t>
      </w:r>
      <w:r>
        <w:rPr>
          <w:spacing w:val="32"/>
          <w:w w:val="110"/>
          <w:sz w:val="20"/>
        </w:rPr>
        <w:t> </w:t>
      </w:r>
      <w:r>
        <w:rPr>
          <w:i/>
          <w:w w:val="110"/>
          <w:sz w:val="20"/>
        </w:rPr>
        <w:t>denote</w:t>
      </w:r>
      <w:r>
        <w:rPr>
          <w:i/>
          <w:spacing w:val="32"/>
          <w:w w:val="110"/>
          <w:sz w:val="20"/>
        </w:rPr>
        <w:t> </w:t>
      </w:r>
      <w:r>
        <w:rPr>
          <w:i/>
          <w:w w:val="110"/>
          <w:sz w:val="20"/>
        </w:rPr>
        <w:t>the</w:t>
      </w:r>
      <w:r>
        <w:rPr>
          <w:i/>
          <w:spacing w:val="32"/>
          <w:w w:val="110"/>
          <w:sz w:val="20"/>
        </w:rPr>
        <w:t> </w:t>
      </w:r>
      <w:r>
        <w:rPr>
          <w:i/>
          <w:w w:val="110"/>
          <w:sz w:val="20"/>
        </w:rPr>
        <w:t>bit-size</w:t>
      </w:r>
      <w:r>
        <w:rPr>
          <w:i/>
          <w:spacing w:val="31"/>
          <w:w w:val="110"/>
          <w:sz w:val="20"/>
        </w:rPr>
        <w:t> </w:t>
      </w:r>
      <w:r>
        <w:rPr>
          <w:i/>
          <w:w w:val="110"/>
          <w:sz w:val="20"/>
        </w:rPr>
        <w:t>of</w:t>
      </w:r>
      <w:r>
        <w:rPr>
          <w:i/>
          <w:spacing w:val="32"/>
          <w:w w:val="110"/>
          <w:sz w:val="20"/>
        </w:rPr>
        <w:t> </w:t>
      </w:r>
      <w:r>
        <w:rPr>
          <w:i/>
          <w:w w:val="110"/>
          <w:sz w:val="20"/>
        </w:rPr>
        <w:t>the</w:t>
      </w:r>
      <w:r>
        <w:rPr>
          <w:i/>
          <w:spacing w:val="30"/>
          <w:w w:val="115"/>
          <w:sz w:val="20"/>
        </w:rPr>
        <w:t> </w:t>
      </w:r>
      <w:r>
        <w:rPr>
          <w:i/>
          <w:w w:val="115"/>
          <w:sz w:val="20"/>
        </w:rPr>
        <w:t>RRR</w:t>
      </w:r>
      <w:r>
        <w:rPr>
          <w:i/>
          <w:spacing w:val="28"/>
          <w:w w:val="115"/>
          <w:sz w:val="20"/>
        </w:rPr>
        <w:t> </w:t>
      </w:r>
      <w:r>
        <w:rPr>
          <w:i/>
          <w:w w:val="110"/>
          <w:sz w:val="20"/>
        </w:rPr>
        <w:t>bitvector</w:t>
      </w:r>
      <w:r>
        <w:rPr>
          <w:i/>
          <w:spacing w:val="32"/>
          <w:w w:val="110"/>
          <w:sz w:val="20"/>
        </w:rPr>
        <w:t> </w:t>
      </w:r>
      <w:r>
        <w:rPr>
          <w:i/>
          <w:w w:val="110"/>
          <w:sz w:val="20"/>
        </w:rPr>
        <w:t>data</w:t>
      </w:r>
      <w:r>
        <w:rPr>
          <w:i/>
          <w:spacing w:val="32"/>
          <w:w w:val="110"/>
          <w:sz w:val="20"/>
        </w:rPr>
        <w:t> </w:t>
      </w:r>
      <w:r>
        <w:rPr>
          <w:i/>
          <w:w w:val="110"/>
          <w:sz w:val="20"/>
        </w:rPr>
        <w:t>structure</w:t>
      </w:r>
      <w:r>
        <w:rPr>
          <w:i/>
          <w:spacing w:val="32"/>
          <w:w w:val="110"/>
          <w:sz w:val="20"/>
        </w:rPr>
        <w:t> </w:t>
      </w:r>
      <w:r>
        <w:rPr>
          <w:i/>
          <w:w w:val="110"/>
          <w:sz w:val="20"/>
        </w:rPr>
        <w:t>built</w:t>
      </w:r>
      <w:r>
        <w:rPr>
          <w:i/>
          <w:spacing w:val="32"/>
          <w:w w:val="110"/>
          <w:sz w:val="20"/>
        </w:rPr>
        <w:t> </w:t>
      </w:r>
      <w:r>
        <w:rPr>
          <w:i/>
          <w:spacing w:val="-5"/>
          <w:w w:val="110"/>
          <w:sz w:val="20"/>
        </w:rPr>
        <w:t>on</w:t>
      </w:r>
    </w:p>
    <w:p>
      <w:pPr>
        <w:tabs>
          <w:tab w:pos="6914" w:val="left" w:leader="none"/>
        </w:tabs>
        <w:spacing w:line="353" w:lineRule="exact" w:before="0"/>
        <w:ind w:left="260" w:right="0" w:firstLine="0"/>
        <w:jc w:val="left"/>
        <w:rPr>
          <w:i/>
          <w:sz w:val="20"/>
        </w:rPr>
      </w:pPr>
      <w:r>
        <w:rPr>
          <w:i/>
          <w:sz w:val="20"/>
        </w:rPr>
        <mc:AlternateContent>
          <mc:Choice Requires="wps">
            <w:drawing>
              <wp:anchor distT="0" distB="0" distL="0" distR="0" allowOverlap="1" layoutInCell="1" locked="0" behindDoc="1" simplePos="0" relativeHeight="480600064">
                <wp:simplePos x="0" y="0"/>
                <wp:positionH relativeFrom="page">
                  <wp:posOffset>2610421</wp:posOffset>
                </wp:positionH>
                <wp:positionV relativeFrom="paragraph">
                  <wp:posOffset>35495</wp:posOffset>
                </wp:positionV>
                <wp:extent cx="39370" cy="12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39370" cy="1270"/>
                        </a:xfrm>
                        <a:custGeom>
                          <a:avLst/>
                          <a:gdLst/>
                          <a:ahLst/>
                          <a:cxnLst/>
                          <a:rect l="l" t="t" r="r" b="b"/>
                          <a:pathLst>
                            <a:path w="39370" h="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16416" from="205.544998pt,2.794894pt" to="208.599998pt,2.794894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0601600">
                <wp:simplePos x="0" y="0"/>
                <wp:positionH relativeFrom="page">
                  <wp:posOffset>5113731</wp:posOffset>
                </wp:positionH>
                <wp:positionV relativeFrom="paragraph">
                  <wp:posOffset>161385</wp:posOffset>
                </wp:positionV>
                <wp:extent cx="164465" cy="889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02.656006pt;margin-top:12.707543pt;width:12.95pt;height:7pt;mso-position-horizontal-relative:page;mso-position-vertical-relative:paragraph;z-index:-22714880" type="#_x0000_t202" id="docshape175"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02112">
                <wp:simplePos x="0" y="0"/>
                <wp:positionH relativeFrom="page">
                  <wp:posOffset>3603726</wp:posOffset>
                </wp:positionH>
                <wp:positionV relativeFrom="paragraph">
                  <wp:posOffset>228954</wp:posOffset>
                </wp:positionV>
                <wp:extent cx="172720" cy="56578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72720"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04"/>
                                <w:w w:val="240"/>
                                <w:position w:val="-14"/>
                                <w:sz w:val="20"/>
                              </w:rPr>
                              <w:t>Σ</w:t>
                            </w:r>
                          </w:p>
                        </w:txbxContent>
                      </wps:txbx>
                      <wps:bodyPr wrap="square" lIns="0" tIns="0" rIns="0" bIns="0" rtlCol="0">
                        <a:noAutofit/>
                      </wps:bodyPr>
                    </wps:wsp>
                  </a:graphicData>
                </a:graphic>
              </wp:anchor>
            </w:drawing>
          </mc:Choice>
          <mc:Fallback>
            <w:pict>
              <v:shape style="position:absolute;margin-left:283.757996pt;margin-top:18.027945pt;width:13.6pt;height:44.55pt;mso-position-horizontal-relative:page;mso-position-vertical-relative:paragraph;z-index:-22714368" type="#_x0000_t202" id="docshape176"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04"/>
                          <w:w w:val="240"/>
                          <w:position w:val="-14"/>
                          <w:sz w:val="20"/>
                        </w:rPr>
                        <w:t>Σ</w:t>
                      </w:r>
                    </w:p>
                  </w:txbxContent>
                </v:textbox>
                <w10:wrap type="none"/>
              </v:shape>
            </w:pict>
          </mc:Fallback>
        </mc:AlternateContent>
      </w:r>
      <w:r>
        <w:rPr>
          <w:i/>
          <w:w w:val="115"/>
          <w:sz w:val="20"/>
        </w:rPr>
        <w:t>bitvector</w:t>
      </w:r>
      <w:r>
        <w:rPr>
          <w:i/>
          <w:spacing w:val="-6"/>
          <w:w w:val="115"/>
          <w:sz w:val="20"/>
        </w:rPr>
        <w:t> </w:t>
      </w:r>
      <w:r>
        <w:rPr>
          <w:i/>
          <w:w w:val="135"/>
          <w:sz w:val="20"/>
        </w:rPr>
        <w:t>B.</w:t>
      </w:r>
      <w:r>
        <w:rPr>
          <w:i/>
          <w:spacing w:val="-2"/>
          <w:w w:val="135"/>
          <w:sz w:val="20"/>
        </w:rPr>
        <w:t> </w:t>
      </w:r>
      <w:r>
        <w:rPr>
          <w:i/>
          <w:w w:val="115"/>
          <w:sz w:val="20"/>
        </w:rPr>
        <w:t>Let</w:t>
      </w:r>
      <w:r>
        <w:rPr>
          <w:i/>
          <w:spacing w:val="-6"/>
          <w:w w:val="115"/>
          <w:sz w:val="20"/>
        </w:rPr>
        <w:t> </w:t>
      </w:r>
      <w:r>
        <w:rPr>
          <w:i/>
          <w:w w:val="135"/>
          <w:sz w:val="20"/>
        </w:rPr>
        <w:t>B</w:t>
      </w:r>
      <w:r>
        <w:rPr>
          <w:i/>
          <w:w w:val="135"/>
          <w:sz w:val="20"/>
          <w:vertAlign w:val="subscript"/>
        </w:rPr>
        <w:t>i</w:t>
      </w:r>
      <w:r>
        <w:rPr>
          <w:i/>
          <w:spacing w:val="-16"/>
          <w:w w:val="135"/>
          <w:sz w:val="20"/>
          <w:vertAlign w:val="baseline"/>
        </w:rPr>
        <w:t> </w:t>
      </w:r>
      <w:r>
        <w:rPr>
          <w:rFonts w:ascii="Cambria" w:hAnsi="Cambria"/>
          <w:w w:val="115"/>
          <w:sz w:val="20"/>
          <w:vertAlign w:val="baseline"/>
        </w:rPr>
        <w:t>∈</w:t>
      </w:r>
      <w:r>
        <w:rPr>
          <w:rFonts w:ascii="Cambria" w:hAnsi="Cambria"/>
          <w:spacing w:val="-12"/>
          <w:w w:val="115"/>
          <w:sz w:val="20"/>
          <w:vertAlign w:val="baseline"/>
        </w:rPr>
        <w:t> </w:t>
      </w:r>
      <w:r>
        <w:rPr>
          <w:rFonts w:ascii="Cambria" w:hAnsi="Cambria"/>
          <w:w w:val="115"/>
          <w:sz w:val="20"/>
          <w:vertAlign w:val="baseline"/>
        </w:rPr>
        <w:t>{</w:t>
      </w:r>
      <w:r>
        <w:rPr>
          <w:w w:val="115"/>
          <w:sz w:val="20"/>
          <w:vertAlign w:val="baseline"/>
        </w:rPr>
        <w:t>0</w:t>
      </w:r>
      <w:r>
        <w:rPr>
          <w:i/>
          <w:w w:val="115"/>
          <w:sz w:val="20"/>
          <w:vertAlign w:val="baseline"/>
        </w:rPr>
        <w:t>,</w:t>
      </w:r>
      <w:r>
        <w:rPr>
          <w:i/>
          <w:spacing w:val="-19"/>
          <w:w w:val="115"/>
          <w:sz w:val="20"/>
          <w:vertAlign w:val="baseline"/>
        </w:rPr>
        <w:t> </w:t>
      </w:r>
      <w:r>
        <w:rPr>
          <w:w w:val="135"/>
          <w:sz w:val="20"/>
          <w:vertAlign w:val="baseline"/>
        </w:rPr>
        <w:t>1</w:t>
      </w:r>
      <w:r>
        <w:rPr>
          <w:rFonts w:ascii="Cambria" w:hAnsi="Cambria"/>
          <w:w w:val="135"/>
          <w:sz w:val="20"/>
          <w:vertAlign w:val="baseline"/>
        </w:rPr>
        <w:t>}</w:t>
      </w:r>
      <w:r>
        <w:rPr>
          <w:i/>
          <w:w w:val="135"/>
          <w:position w:val="7"/>
          <w:sz w:val="14"/>
          <w:vertAlign w:val="baseline"/>
        </w:rPr>
        <w:t>n</w:t>
      </w:r>
      <w:r>
        <w:rPr>
          <w:rFonts w:ascii="Cambria" w:hAnsi="Cambria"/>
          <w:i/>
          <w:w w:val="135"/>
          <w:position w:val="5"/>
          <w:sz w:val="10"/>
          <w:vertAlign w:val="baseline"/>
        </w:rPr>
        <w:t>i</w:t>
      </w:r>
      <w:r>
        <w:rPr>
          <w:rFonts w:ascii="Cambria" w:hAnsi="Cambria"/>
          <w:i/>
          <w:spacing w:val="-11"/>
          <w:w w:val="135"/>
          <w:position w:val="5"/>
          <w:sz w:val="10"/>
          <w:vertAlign w:val="baseline"/>
        </w:rPr>
        <w:t> </w:t>
      </w:r>
      <w:r>
        <w:rPr>
          <w:i/>
          <w:w w:val="115"/>
          <w:sz w:val="20"/>
          <w:vertAlign w:val="baseline"/>
        </w:rPr>
        <w:t>,</w:t>
      </w:r>
      <w:r>
        <w:rPr>
          <w:i/>
          <w:spacing w:val="-5"/>
          <w:w w:val="115"/>
          <w:sz w:val="20"/>
          <w:vertAlign w:val="baseline"/>
        </w:rPr>
        <w:t> </w:t>
      </w:r>
      <w:r>
        <w:rPr>
          <w:i/>
          <w:w w:val="115"/>
          <w:sz w:val="20"/>
          <w:vertAlign w:val="baseline"/>
        </w:rPr>
        <w:t>for</w:t>
      </w:r>
      <w:r>
        <w:rPr>
          <w:i/>
          <w:spacing w:val="-7"/>
          <w:w w:val="115"/>
          <w:sz w:val="20"/>
          <w:vertAlign w:val="baseline"/>
        </w:rPr>
        <w:t> </w:t>
      </w:r>
      <w:r>
        <w:rPr>
          <w:i/>
          <w:w w:val="135"/>
          <w:sz w:val="20"/>
          <w:vertAlign w:val="baseline"/>
        </w:rPr>
        <w:t>i</w:t>
      </w:r>
      <w:r>
        <w:rPr>
          <w:i/>
          <w:spacing w:val="-15"/>
          <w:w w:val="135"/>
          <w:sz w:val="20"/>
          <w:vertAlign w:val="baseline"/>
        </w:rPr>
        <w:t> </w:t>
      </w:r>
      <w:r>
        <w:rPr>
          <w:w w:val="135"/>
          <w:sz w:val="20"/>
          <w:vertAlign w:val="baseline"/>
        </w:rPr>
        <w:t>=</w:t>
      </w:r>
      <w:r>
        <w:rPr>
          <w:spacing w:val="-15"/>
          <w:w w:val="13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t</w:t>
      </w:r>
      <w:r>
        <w:rPr>
          <w:i/>
          <w:spacing w:val="-7"/>
          <w:w w:val="115"/>
          <w:sz w:val="20"/>
          <w:vertAlign w:val="baseline"/>
        </w:rPr>
        <w:t> </w:t>
      </w:r>
      <w:r>
        <w:rPr>
          <w:i/>
          <w:w w:val="115"/>
          <w:sz w:val="20"/>
          <w:vertAlign w:val="baseline"/>
        </w:rPr>
        <w:t>be</w:t>
      </w:r>
      <w:r>
        <w:rPr>
          <w:i/>
          <w:spacing w:val="-6"/>
          <w:w w:val="115"/>
          <w:sz w:val="20"/>
          <w:vertAlign w:val="baseline"/>
        </w:rPr>
        <w:t> </w:t>
      </w:r>
      <w:r>
        <w:rPr>
          <w:i/>
          <w:w w:val="115"/>
          <w:sz w:val="20"/>
          <w:vertAlign w:val="baseline"/>
        </w:rPr>
        <w:t>t</w:t>
      </w:r>
      <w:r>
        <w:rPr>
          <w:i/>
          <w:spacing w:val="-4"/>
          <w:w w:val="115"/>
          <w:sz w:val="20"/>
          <w:vertAlign w:val="baseline"/>
        </w:rPr>
        <w:t> </w:t>
      </w:r>
      <w:r>
        <w:rPr>
          <w:i/>
          <w:w w:val="115"/>
          <w:sz w:val="20"/>
          <w:vertAlign w:val="baseline"/>
        </w:rPr>
        <w:t>bitvectors.</w:t>
      </w:r>
      <w:r>
        <w:rPr>
          <w:i/>
          <w:spacing w:val="17"/>
          <w:w w:val="115"/>
          <w:sz w:val="20"/>
          <w:vertAlign w:val="baseline"/>
        </w:rPr>
        <w:t> </w:t>
      </w:r>
      <w:r>
        <w:rPr>
          <w:i/>
          <w:w w:val="115"/>
          <w:sz w:val="20"/>
          <w:vertAlign w:val="baseline"/>
        </w:rPr>
        <w:t>Let</w:t>
      </w:r>
      <w:r>
        <w:rPr>
          <w:i/>
          <w:spacing w:val="1"/>
          <w:w w:val="115"/>
          <w:sz w:val="20"/>
          <w:vertAlign w:val="baseline"/>
        </w:rPr>
        <w:t> </w:t>
      </w:r>
      <w:r>
        <w:rPr>
          <w:i/>
          <w:w w:val="115"/>
          <w:sz w:val="20"/>
          <w:vertAlign w:val="baseline"/>
        </w:rPr>
        <w:t>n</w:t>
      </w:r>
      <w:r>
        <w:rPr>
          <w:i/>
          <w:spacing w:val="-11"/>
          <w:w w:val="115"/>
          <w:sz w:val="20"/>
          <w:vertAlign w:val="baseline"/>
        </w:rPr>
        <w:t> </w:t>
      </w:r>
      <w:r>
        <w:rPr>
          <w:w w:val="135"/>
          <w:sz w:val="20"/>
          <w:vertAlign w:val="baseline"/>
        </w:rPr>
        <w:t>=</w:t>
      </w:r>
      <w:r>
        <w:rPr>
          <w:spacing w:val="-15"/>
          <w:w w:val="135"/>
          <w:sz w:val="20"/>
          <w:vertAlign w:val="baseline"/>
        </w:rPr>
        <w:t> </w:t>
      </w:r>
      <w:r>
        <w:rPr>
          <w:rFonts w:ascii="Lucida Sans Unicode" w:hAnsi="Lucida Sans Unicode"/>
          <w:spacing w:val="-5"/>
          <w:w w:val="135"/>
          <w:position w:val="15"/>
          <w:sz w:val="20"/>
          <w:vertAlign w:val="baseline"/>
        </w:rPr>
        <w:t>Σ</w:t>
      </w:r>
      <w:r>
        <w:rPr>
          <w:i/>
          <w:spacing w:val="-5"/>
          <w:w w:val="135"/>
          <w:position w:val="10"/>
          <w:sz w:val="14"/>
          <w:vertAlign w:val="baseline"/>
        </w:rPr>
        <w:t>t</w:t>
      </w:r>
      <w:r>
        <w:rPr>
          <w:i/>
          <w:position w:val="10"/>
          <w:sz w:val="14"/>
          <w:vertAlign w:val="baseline"/>
        </w:rPr>
        <w:tab/>
      </w:r>
      <w:r>
        <w:rPr>
          <w:i/>
          <w:w w:val="135"/>
          <w:sz w:val="20"/>
          <w:vertAlign w:val="baseline"/>
        </w:rPr>
        <w:t>n</w:t>
      </w:r>
      <w:r>
        <w:rPr>
          <w:i/>
          <w:w w:val="135"/>
          <w:sz w:val="20"/>
          <w:vertAlign w:val="subscript"/>
        </w:rPr>
        <w:t>i</w:t>
      </w:r>
      <w:r>
        <w:rPr>
          <w:i/>
          <w:w w:val="135"/>
          <w:sz w:val="20"/>
          <w:vertAlign w:val="baseline"/>
        </w:rPr>
        <w:t>.</w:t>
      </w:r>
      <w:r>
        <w:rPr>
          <w:i/>
          <w:spacing w:val="27"/>
          <w:w w:val="135"/>
          <w:sz w:val="20"/>
          <w:vertAlign w:val="baseline"/>
        </w:rPr>
        <w:t> </w:t>
      </w:r>
      <w:r>
        <w:rPr>
          <w:i/>
          <w:spacing w:val="-2"/>
          <w:w w:val="115"/>
          <w:sz w:val="20"/>
          <w:vertAlign w:val="baseline"/>
        </w:rPr>
        <w:t>Then:</w:t>
      </w:r>
    </w:p>
    <w:p>
      <w:pPr>
        <w:spacing w:after="0" w:line="353" w:lineRule="exact"/>
        <w:jc w:val="left"/>
        <w:rPr>
          <w:i/>
          <w:sz w:val="20"/>
        </w:rPr>
        <w:sectPr>
          <w:type w:val="continuous"/>
          <w:pgSz w:w="12240" w:h="15840"/>
          <w:pgMar w:header="0" w:footer="1052" w:top="1820" w:bottom="280" w:left="1440" w:right="1080"/>
        </w:sectPr>
      </w:pPr>
    </w:p>
    <w:p>
      <w:pPr>
        <w:pStyle w:val="BodyText"/>
        <w:spacing w:before="63"/>
        <w:rPr>
          <w:i/>
        </w:rPr>
      </w:pPr>
    </w:p>
    <w:p>
      <w:pPr>
        <w:spacing w:before="0"/>
        <w:ind w:left="1988"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600576">
                <wp:simplePos x="0" y="0"/>
                <wp:positionH relativeFrom="page">
                  <wp:posOffset>2464523</wp:posOffset>
                </wp:positionH>
                <wp:positionV relativeFrom="paragraph">
                  <wp:posOffset>118686</wp:posOffset>
                </wp:positionV>
                <wp:extent cx="39370"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39370" cy="1270"/>
                        </a:xfrm>
                        <a:custGeom>
                          <a:avLst/>
                          <a:gdLst/>
                          <a:ahLst/>
                          <a:cxnLst/>
                          <a:rect l="l" t="t" r="r" b="b"/>
                          <a:pathLst>
                            <a:path w="39370" h="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715904" from="194.057007pt,9.345426pt" to="197.112007pt,9.345426pt" stroked="true" strokeweight=".398pt" strokecolor="#000000">
                <v:stroke dashstyle="solid"/>
                <w10:wrap type="none"/>
              </v:line>
            </w:pict>
          </mc:Fallback>
        </mc:AlternateContent>
      </w:r>
      <w:r>
        <w:rPr>
          <w:w w:val="120"/>
          <w:sz w:val="20"/>
        </w:rPr>
        <w:t>RRR</w:t>
      </w:r>
      <w:r>
        <w:rPr>
          <w:spacing w:val="36"/>
          <w:w w:val="120"/>
          <w:sz w:val="20"/>
        </w:rPr>
        <w:t> </w:t>
      </w:r>
      <w:r>
        <w:rPr>
          <w:w w:val="120"/>
          <w:sz w:val="20"/>
        </w:rPr>
        <w:t>size(</w:t>
      </w:r>
      <w:r>
        <w:rPr>
          <w:i/>
          <w:w w:val="120"/>
          <w:sz w:val="20"/>
        </w:rPr>
        <w:t>B</w:t>
      </w:r>
      <w:r>
        <w:rPr>
          <w:w w:val="120"/>
          <w:sz w:val="20"/>
          <w:vertAlign w:val="subscript"/>
        </w:rPr>
        <w:t>1</w:t>
      </w:r>
      <w:r>
        <w:rPr>
          <w:i/>
          <w:w w:val="120"/>
          <w:sz w:val="20"/>
          <w:vertAlign w:val="baseline"/>
        </w:rPr>
        <w:t>B</w:t>
      </w:r>
      <w:r>
        <w:rPr>
          <w:w w:val="120"/>
          <w:sz w:val="20"/>
          <w:vertAlign w:val="subscript"/>
        </w:rPr>
        <w:t>2</w:t>
      </w:r>
      <w:r>
        <w:rPr>
          <w:w w:val="120"/>
          <w:sz w:val="20"/>
          <w:vertAlign w:val="baseline"/>
        </w:rPr>
        <w:t> </w:t>
      </w:r>
      <w:r>
        <w:rPr>
          <w:i/>
          <w:w w:val="120"/>
          <w:sz w:val="20"/>
          <w:vertAlign w:val="baseline"/>
        </w:rPr>
        <w:t>.</w:t>
      </w:r>
      <w:r>
        <w:rPr>
          <w:i/>
          <w:spacing w:val="-12"/>
          <w:w w:val="120"/>
          <w:sz w:val="20"/>
          <w:vertAlign w:val="baseline"/>
        </w:rPr>
        <w:t> </w:t>
      </w:r>
      <w:r>
        <w:rPr>
          <w:i/>
          <w:w w:val="120"/>
          <w:sz w:val="20"/>
          <w:vertAlign w:val="baseline"/>
        </w:rPr>
        <w:t>.</w:t>
      </w:r>
      <w:r>
        <w:rPr>
          <w:i/>
          <w:spacing w:val="-13"/>
          <w:w w:val="120"/>
          <w:sz w:val="20"/>
          <w:vertAlign w:val="baseline"/>
        </w:rPr>
        <w:t> </w:t>
      </w:r>
      <w:r>
        <w:rPr>
          <w:i/>
          <w:w w:val="120"/>
          <w:sz w:val="20"/>
          <w:vertAlign w:val="baseline"/>
        </w:rPr>
        <w:t>.</w:t>
      </w:r>
      <w:r>
        <w:rPr>
          <w:i/>
          <w:spacing w:val="-12"/>
          <w:w w:val="120"/>
          <w:sz w:val="20"/>
          <w:vertAlign w:val="baseline"/>
        </w:rPr>
        <w:t> </w:t>
      </w:r>
      <w:r>
        <w:rPr>
          <w:i/>
          <w:w w:val="120"/>
          <w:sz w:val="20"/>
          <w:vertAlign w:val="baseline"/>
        </w:rPr>
        <w:t>B</w:t>
      </w:r>
      <w:r>
        <w:rPr>
          <w:i/>
          <w:w w:val="120"/>
          <w:sz w:val="20"/>
          <w:vertAlign w:val="subscript"/>
        </w:rPr>
        <w:t>t</w:t>
      </w:r>
      <w:r>
        <w:rPr>
          <w:w w:val="120"/>
          <w:sz w:val="20"/>
          <w:vertAlign w:val="baseline"/>
        </w:rPr>
        <w:t>)</w:t>
      </w:r>
      <w:r>
        <w:rPr>
          <w:spacing w:val="15"/>
          <w:w w:val="120"/>
          <w:sz w:val="20"/>
          <w:vertAlign w:val="baseline"/>
        </w:rPr>
        <w:t> </w:t>
      </w:r>
      <w:r>
        <w:rPr>
          <w:rFonts w:ascii="Cambria" w:hAnsi="Cambria"/>
          <w:spacing w:val="-10"/>
          <w:w w:val="120"/>
          <w:sz w:val="20"/>
          <w:vertAlign w:val="baseline"/>
        </w:rPr>
        <w:t>≤</w:t>
      </w:r>
    </w:p>
    <w:p>
      <w:pPr>
        <w:spacing w:before="115"/>
        <w:ind w:left="287" w:right="0" w:firstLine="0"/>
        <w:jc w:val="left"/>
        <w:rPr>
          <w:i/>
          <w:sz w:val="14"/>
        </w:rPr>
      </w:pPr>
      <w:r>
        <w:rPr/>
        <w:br w:type="column"/>
      </w:r>
      <w:r>
        <w:rPr>
          <w:i/>
          <w:spacing w:val="-10"/>
          <w:w w:val="130"/>
          <w:sz w:val="14"/>
        </w:rPr>
        <w:t>t</w:t>
      </w:r>
    </w:p>
    <w:p>
      <w:pPr>
        <w:pStyle w:val="BodyText"/>
        <w:spacing w:before="143"/>
        <w:rPr>
          <w:i/>
          <w:sz w:val="14"/>
        </w:rPr>
      </w:pPr>
    </w:p>
    <w:p>
      <w:pPr>
        <w:spacing w:before="0"/>
        <w:ind w:left="188" w:right="0" w:firstLine="0"/>
        <w:jc w:val="left"/>
        <w:rPr>
          <w:sz w:val="14"/>
        </w:rPr>
      </w:pPr>
      <w:r>
        <w:rPr>
          <w:i/>
          <w:spacing w:val="-5"/>
          <w:w w:val="145"/>
          <w:sz w:val="14"/>
        </w:rPr>
        <w:t>i</w:t>
      </w:r>
      <w:r>
        <w:rPr>
          <w:spacing w:val="-5"/>
          <w:w w:val="145"/>
          <w:sz w:val="14"/>
        </w:rPr>
        <w:t>=1</w:t>
      </w:r>
    </w:p>
    <w:p>
      <w:pPr>
        <w:spacing w:line="552" w:lineRule="exact" w:before="0"/>
        <w:ind w:left="7" w:right="0" w:firstLine="0"/>
        <w:jc w:val="left"/>
        <w:rPr>
          <w:rFonts w:ascii="Lucida Sans Unicode"/>
          <w:position w:val="34"/>
          <w:sz w:val="20"/>
        </w:rPr>
      </w:pPr>
      <w:r>
        <w:rPr/>
        <w:br w:type="column"/>
      </w:r>
      <w:r>
        <w:rPr>
          <w:i/>
          <w:spacing w:val="-2"/>
          <w:w w:val="145"/>
          <w:sz w:val="20"/>
        </w:rPr>
        <w:t>n</w:t>
      </w:r>
      <w:r>
        <w:rPr>
          <w:i/>
          <w:spacing w:val="-2"/>
          <w:w w:val="145"/>
          <w:sz w:val="20"/>
          <w:vertAlign w:val="subscript"/>
        </w:rPr>
        <w:t>i</w:t>
      </w:r>
      <w:r>
        <w:rPr>
          <w:i/>
          <w:spacing w:val="-2"/>
          <w:w w:val="145"/>
          <w:sz w:val="20"/>
          <w:vertAlign w:val="baseline"/>
        </w:rPr>
        <w:t>H</w:t>
      </w:r>
      <w:r>
        <w:rPr>
          <w:spacing w:val="-2"/>
          <w:w w:val="145"/>
          <w:sz w:val="20"/>
          <w:vertAlign w:val="subscript"/>
        </w:rPr>
        <w:t>0</w:t>
      </w:r>
      <w:r>
        <w:rPr>
          <w:spacing w:val="-2"/>
          <w:w w:val="145"/>
          <w:sz w:val="20"/>
          <w:vertAlign w:val="baseline"/>
        </w:rPr>
        <w:t>(</w:t>
      </w:r>
      <w:r>
        <w:rPr>
          <w:i/>
          <w:spacing w:val="-2"/>
          <w:w w:val="145"/>
          <w:sz w:val="20"/>
          <w:vertAlign w:val="baseline"/>
        </w:rPr>
        <w:t>B</w:t>
      </w:r>
      <w:r>
        <w:rPr>
          <w:i/>
          <w:spacing w:val="-2"/>
          <w:w w:val="145"/>
          <w:sz w:val="20"/>
          <w:vertAlign w:val="subscript"/>
        </w:rPr>
        <w:t>i</w:t>
      </w:r>
      <w:r>
        <w:rPr>
          <w:spacing w:val="-2"/>
          <w:w w:val="145"/>
          <w:sz w:val="20"/>
          <w:vertAlign w:val="baseline"/>
        </w:rPr>
        <w:t>)</w:t>
      </w:r>
      <w:r>
        <w:rPr>
          <w:rFonts w:ascii="Lucida Sans Unicode"/>
          <w:spacing w:val="-2"/>
          <w:w w:val="145"/>
          <w:position w:val="34"/>
          <w:sz w:val="20"/>
          <w:vertAlign w:val="baseline"/>
        </w:rPr>
        <w:t>!</w:t>
      </w:r>
    </w:p>
    <w:p>
      <w:pPr>
        <w:pStyle w:val="BodyText"/>
        <w:rPr>
          <w:rFonts w:ascii="Lucida Sans Unicode"/>
        </w:rPr>
      </w:pPr>
      <w:r>
        <w:rPr/>
        <w:br w:type="column"/>
      </w:r>
      <w:r>
        <w:rPr>
          <w:rFonts w:ascii="Lucida Sans Unicode"/>
        </w:rPr>
      </w:r>
    </w:p>
    <w:p>
      <w:pPr>
        <w:spacing w:before="0"/>
        <w:ind w:left="4" w:right="0" w:firstLine="0"/>
        <w:jc w:val="left"/>
        <w:rPr>
          <w:sz w:val="20"/>
        </w:rPr>
      </w:pPr>
      <w:r>
        <w:rPr>
          <w:w w:val="120"/>
          <w:sz w:val="20"/>
        </w:rPr>
        <w:t>+</w:t>
      </w:r>
      <w:r>
        <w:rPr>
          <w:spacing w:val="-11"/>
          <w:w w:val="120"/>
          <w:sz w:val="20"/>
        </w:rPr>
        <w:t> </w:t>
      </w:r>
      <w:r>
        <w:rPr>
          <w:i/>
          <w:w w:val="120"/>
          <w:sz w:val="20"/>
        </w:rPr>
        <w:t>o</w:t>
      </w:r>
      <w:r>
        <w:rPr>
          <w:w w:val="120"/>
          <w:sz w:val="20"/>
        </w:rPr>
        <w:t>(</w:t>
      </w:r>
      <w:r>
        <w:rPr>
          <w:i/>
          <w:w w:val="120"/>
          <w:sz w:val="20"/>
        </w:rPr>
        <w:t>n</w:t>
      </w:r>
      <w:r>
        <w:rPr>
          <w:w w:val="120"/>
          <w:sz w:val="20"/>
        </w:rPr>
        <w:t>)</w:t>
      </w:r>
      <w:r>
        <w:rPr>
          <w:spacing w:val="-10"/>
          <w:w w:val="120"/>
          <w:sz w:val="20"/>
        </w:rPr>
        <w:t> </w:t>
      </w:r>
      <w:r>
        <w:rPr>
          <w:w w:val="120"/>
          <w:sz w:val="20"/>
        </w:rPr>
        <w:t>+</w:t>
      </w:r>
      <w:r>
        <w:rPr>
          <w:spacing w:val="-10"/>
          <w:w w:val="120"/>
          <w:sz w:val="20"/>
        </w:rPr>
        <w:t> </w:t>
      </w:r>
      <w:r>
        <w:rPr>
          <w:i/>
          <w:w w:val="120"/>
          <w:sz w:val="20"/>
        </w:rPr>
        <w:t>O</w:t>
      </w:r>
      <w:r>
        <w:rPr>
          <w:w w:val="120"/>
          <w:sz w:val="20"/>
        </w:rPr>
        <w:t>(</w:t>
      </w:r>
      <w:r>
        <w:rPr>
          <w:i/>
          <w:w w:val="120"/>
          <w:sz w:val="20"/>
        </w:rPr>
        <w:t>t</w:t>
      </w:r>
      <w:r>
        <w:rPr>
          <w:i/>
          <w:spacing w:val="-21"/>
          <w:w w:val="120"/>
          <w:sz w:val="20"/>
        </w:rPr>
        <w:t> </w:t>
      </w:r>
      <w:r>
        <w:rPr>
          <w:w w:val="120"/>
          <w:sz w:val="20"/>
        </w:rPr>
        <w:t>log</w:t>
      </w:r>
      <w:r>
        <w:rPr>
          <w:spacing w:val="-19"/>
          <w:w w:val="120"/>
          <w:sz w:val="20"/>
        </w:rPr>
        <w:t> </w:t>
      </w:r>
      <w:r>
        <w:rPr>
          <w:i/>
          <w:spacing w:val="-5"/>
          <w:w w:val="120"/>
          <w:sz w:val="20"/>
        </w:rPr>
        <w:t>n</w:t>
      </w:r>
      <w:r>
        <w:rPr>
          <w:spacing w:val="-5"/>
          <w:w w:val="120"/>
          <w:sz w:val="20"/>
        </w:rPr>
        <w:t>)</w:t>
      </w:r>
    </w:p>
    <w:p>
      <w:pPr>
        <w:spacing w:after="0"/>
        <w:jc w:val="left"/>
        <w:rPr>
          <w:sz w:val="20"/>
        </w:rPr>
        <w:sectPr>
          <w:type w:val="continuous"/>
          <w:pgSz w:w="12240" w:h="15840"/>
          <w:pgMar w:header="0" w:footer="1052" w:top="1820" w:bottom="280" w:left="1440" w:right="1080"/>
          <w:cols w:num="4" w:equalWidth="0">
            <w:col w:w="4180" w:space="40"/>
            <w:col w:w="447" w:space="39"/>
            <w:col w:w="979" w:space="39"/>
            <w:col w:w="3996"/>
          </w:cols>
        </w:sectPr>
      </w:pPr>
    </w:p>
    <w:p>
      <w:pPr>
        <w:pStyle w:val="BodyText"/>
        <w:spacing w:line="240" w:lineRule="exact"/>
        <w:ind w:left="260" w:right="618"/>
        <w:jc w:val="both"/>
      </w:pPr>
      <w:r>
        <w:rPr/>
        <mc:AlternateContent>
          <mc:Choice Requires="wps">
            <w:drawing>
              <wp:anchor distT="0" distB="0" distL="0" distR="0" allowOverlap="1" layoutInCell="1" locked="0" behindDoc="1" simplePos="0" relativeHeight="480603136">
                <wp:simplePos x="0" y="0"/>
                <wp:positionH relativeFrom="page">
                  <wp:posOffset>1079995</wp:posOffset>
                </wp:positionH>
                <wp:positionV relativeFrom="paragraph">
                  <wp:posOffset>441274</wp:posOffset>
                </wp:positionV>
                <wp:extent cx="133985" cy="46990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85.039001pt;margin-top:34.746052pt;width:10.55pt;height:37pt;mso-position-horizontal-relative:page;mso-position-vertical-relative:paragraph;z-index:-22713344" type="#_x0000_t202" id="docshape17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i/>
          <w:w w:val="115"/>
        </w:rPr>
        <w:t>Proof.</w:t>
      </w:r>
      <w:r>
        <w:rPr>
          <w:i/>
          <w:spacing w:val="-13"/>
          <w:w w:val="115"/>
        </w:rPr>
        <w:t> </w:t>
      </w:r>
      <w:r>
        <w:rPr>
          <w:w w:val="115"/>
        </w:rPr>
        <w:t>Recall</w:t>
      </w:r>
      <w:r>
        <w:rPr>
          <w:spacing w:val="-8"/>
          <w:w w:val="115"/>
        </w:rPr>
        <w:t> </w:t>
      </w:r>
      <w:r>
        <w:rPr>
          <w:w w:val="115"/>
        </w:rPr>
        <w:t>that</w:t>
      </w:r>
      <w:r>
        <w:rPr>
          <w:w w:val="115"/>
        </w:rPr>
        <w:t> the</w:t>
      </w:r>
      <w:r>
        <w:rPr>
          <w:w w:val="115"/>
        </w:rPr>
        <w:t> </w:t>
      </w:r>
      <w:r>
        <w:rPr>
          <w:w w:val="130"/>
        </w:rPr>
        <w:t>RRR</w:t>
      </w:r>
      <w:r>
        <w:rPr>
          <w:w w:val="130"/>
        </w:rPr>
        <w:t> </w:t>
      </w:r>
      <w:r>
        <w:rPr>
          <w:w w:val="115"/>
        </w:rPr>
        <w:t>data</w:t>
      </w:r>
      <w:r>
        <w:rPr>
          <w:w w:val="115"/>
        </w:rPr>
        <w:t> structure</w:t>
      </w:r>
      <w:r>
        <w:rPr>
          <w:w w:val="115"/>
        </w:rPr>
        <w:t> partitions</w:t>
      </w:r>
      <w:r>
        <w:rPr>
          <w:w w:val="115"/>
        </w:rPr>
        <w:t> the</w:t>
      </w:r>
      <w:r>
        <w:rPr>
          <w:w w:val="115"/>
        </w:rPr>
        <w:t> bitvector</w:t>
      </w:r>
      <w:r>
        <w:rPr>
          <w:w w:val="115"/>
        </w:rPr>
        <w:t> </w:t>
      </w:r>
      <w:r>
        <w:rPr>
          <w:i/>
          <w:w w:val="115"/>
        </w:rPr>
        <w:t>B</w:t>
      </w:r>
      <w:r>
        <w:rPr>
          <w:w w:val="115"/>
          <w:vertAlign w:val="subscript"/>
        </w:rPr>
        <w:t>1</w:t>
      </w:r>
      <w:r>
        <w:rPr>
          <w:i/>
          <w:w w:val="115"/>
          <w:vertAlign w:val="baseline"/>
        </w:rPr>
        <w:t>B</w:t>
      </w:r>
      <w:r>
        <w:rPr>
          <w:w w:val="115"/>
          <w:vertAlign w:val="subscript"/>
        </w:rPr>
        <w:t>2</w:t>
      </w:r>
      <w:r>
        <w:rPr>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B</w:t>
      </w:r>
      <w:r>
        <w:rPr>
          <w:i/>
          <w:w w:val="115"/>
          <w:vertAlign w:val="subscript"/>
        </w:rPr>
        <w:t>t</w:t>
      </w:r>
      <w:r>
        <w:rPr>
          <w:i/>
          <w:w w:val="115"/>
          <w:vertAlign w:val="baseline"/>
        </w:rPr>
        <w:t> </w:t>
      </w:r>
      <w:r>
        <w:rPr>
          <w:w w:val="115"/>
          <w:vertAlign w:val="baseline"/>
        </w:rPr>
        <w:t>in</w:t>
      </w:r>
      <w:r>
        <w:rPr>
          <w:w w:val="115"/>
          <w:vertAlign w:val="baseline"/>
        </w:rPr>
        <w:t> small</w:t>
      </w:r>
      <w:r>
        <w:rPr>
          <w:w w:val="115"/>
          <w:vertAlign w:val="baseline"/>
        </w:rPr>
        <w:t> blocks</w:t>
      </w:r>
      <w:r>
        <w:rPr>
          <w:w w:val="115"/>
          <w:vertAlign w:val="baseline"/>
        </w:rPr>
        <w:t> of size</w:t>
      </w:r>
      <w:r>
        <w:rPr>
          <w:spacing w:val="5"/>
          <w:w w:val="115"/>
          <w:vertAlign w:val="baseline"/>
        </w:rPr>
        <w:t> </w:t>
      </w:r>
      <w:r>
        <w:rPr>
          <w:i/>
          <w:w w:val="110"/>
          <w:vertAlign w:val="baseline"/>
        </w:rPr>
        <w:t>b</w:t>
      </w:r>
      <w:r>
        <w:rPr>
          <w:i/>
          <w:spacing w:val="23"/>
          <w:w w:val="130"/>
          <w:vertAlign w:val="baseline"/>
        </w:rPr>
        <w:t> </w:t>
      </w:r>
      <w:r>
        <w:rPr>
          <w:w w:val="130"/>
          <w:vertAlign w:val="baseline"/>
        </w:rPr>
        <w:t>=</w:t>
      </w:r>
      <w:r>
        <w:rPr>
          <w:spacing w:val="23"/>
          <w:w w:val="130"/>
          <w:vertAlign w:val="baseline"/>
        </w:rPr>
        <w:t> </w:t>
      </w:r>
      <w:r>
        <w:rPr>
          <w:i/>
          <w:w w:val="115"/>
          <w:vertAlign w:val="baseline"/>
        </w:rPr>
        <w:t>O</w:t>
      </w:r>
      <w:r>
        <w:rPr>
          <w:w w:val="115"/>
          <w:vertAlign w:val="baseline"/>
        </w:rPr>
        <w:t>(log</w:t>
      </w:r>
      <w:r>
        <w:rPr>
          <w:spacing w:val="-13"/>
          <w:w w:val="115"/>
          <w:vertAlign w:val="baseline"/>
        </w:rPr>
        <w:t> </w:t>
      </w:r>
      <w:r>
        <w:rPr>
          <w:i/>
          <w:w w:val="115"/>
          <w:vertAlign w:val="baseline"/>
        </w:rPr>
        <w:t>n</w:t>
      </w:r>
      <w:r>
        <w:rPr>
          <w:w w:val="115"/>
          <w:vertAlign w:val="baseline"/>
        </w:rPr>
        <w:t>).</w:t>
      </w:r>
      <w:r>
        <w:rPr>
          <w:spacing w:val="80"/>
          <w:w w:val="115"/>
          <w:vertAlign w:val="baseline"/>
        </w:rPr>
        <w:t> </w:t>
      </w:r>
      <w:r>
        <w:rPr>
          <w:w w:val="115"/>
          <w:vertAlign w:val="baseline"/>
        </w:rPr>
        <w:t>If</w:t>
      </w:r>
      <w:r>
        <w:rPr>
          <w:spacing w:val="20"/>
          <w:w w:val="115"/>
          <w:vertAlign w:val="baseline"/>
        </w:rPr>
        <w:t> </w:t>
      </w:r>
      <w:r>
        <w:rPr>
          <w:w w:val="115"/>
          <w:vertAlign w:val="baseline"/>
        </w:rPr>
        <w:t>we</w:t>
      </w:r>
      <w:r>
        <w:rPr>
          <w:spacing w:val="20"/>
          <w:w w:val="115"/>
          <w:vertAlign w:val="baseline"/>
        </w:rPr>
        <w:t> </w:t>
      </w:r>
      <w:r>
        <w:rPr>
          <w:w w:val="115"/>
          <w:vertAlign w:val="baseline"/>
        </w:rPr>
        <w:t>ignore</w:t>
      </w:r>
      <w:r>
        <w:rPr>
          <w:spacing w:val="20"/>
          <w:w w:val="115"/>
          <w:vertAlign w:val="baseline"/>
        </w:rPr>
        <w:t> </w:t>
      </w:r>
      <w:r>
        <w:rPr>
          <w:w w:val="115"/>
          <w:vertAlign w:val="baseline"/>
        </w:rPr>
        <w:t>the</w:t>
      </w:r>
      <w:r>
        <w:rPr>
          <w:spacing w:val="20"/>
          <w:w w:val="115"/>
          <w:vertAlign w:val="baseline"/>
        </w:rPr>
        <w:t> </w:t>
      </w:r>
      <w:r>
        <w:rPr>
          <w:i/>
          <w:w w:val="115"/>
          <w:vertAlign w:val="baseline"/>
        </w:rPr>
        <w:t>t</w:t>
      </w:r>
      <w:r>
        <w:rPr>
          <w:i/>
          <w:spacing w:val="-5"/>
          <w:w w:val="115"/>
          <w:vertAlign w:val="baseline"/>
        </w:rPr>
        <w:t> </w:t>
      </w:r>
      <w:r>
        <w:rPr>
          <w:rFonts w:ascii="Cambria" w:hAnsi="Cambria"/>
          <w:w w:val="115"/>
          <w:vertAlign w:val="baseline"/>
        </w:rPr>
        <w:t>−</w:t>
      </w:r>
      <w:r>
        <w:rPr>
          <w:rFonts w:ascii="Cambria" w:hAnsi="Cambria"/>
          <w:spacing w:val="-3"/>
          <w:w w:val="115"/>
          <w:vertAlign w:val="baseline"/>
        </w:rPr>
        <w:t> </w:t>
      </w:r>
      <w:r>
        <w:rPr>
          <w:w w:val="115"/>
          <w:vertAlign w:val="baseline"/>
        </w:rPr>
        <w:t>1</w:t>
      </w:r>
      <w:r>
        <w:rPr>
          <w:spacing w:val="20"/>
          <w:w w:val="115"/>
          <w:vertAlign w:val="baseline"/>
        </w:rPr>
        <w:t> </w:t>
      </w:r>
      <w:r>
        <w:rPr>
          <w:w w:val="115"/>
          <w:vertAlign w:val="baseline"/>
        </w:rPr>
        <w:t>blocks</w:t>
      </w:r>
      <w:r>
        <w:rPr>
          <w:spacing w:val="20"/>
          <w:w w:val="115"/>
          <w:vertAlign w:val="baseline"/>
        </w:rPr>
        <w:t> </w:t>
      </w:r>
      <w:r>
        <w:rPr>
          <w:w w:val="115"/>
          <w:vertAlign w:val="baseline"/>
        </w:rPr>
        <w:t>overlapping</w:t>
      </w:r>
      <w:r>
        <w:rPr>
          <w:spacing w:val="19"/>
          <w:w w:val="115"/>
          <w:vertAlign w:val="baseline"/>
        </w:rPr>
        <w:t> </w:t>
      </w:r>
      <w:r>
        <w:rPr>
          <w:w w:val="115"/>
          <w:vertAlign w:val="baseline"/>
        </w:rPr>
        <w:t>the</w:t>
      </w:r>
      <w:r>
        <w:rPr>
          <w:spacing w:val="20"/>
          <w:w w:val="115"/>
          <w:vertAlign w:val="baseline"/>
        </w:rPr>
        <w:t> </w:t>
      </w:r>
      <w:r>
        <w:rPr>
          <w:w w:val="115"/>
          <w:vertAlign w:val="baseline"/>
        </w:rPr>
        <w:t>borders</w:t>
      </w:r>
      <w:r>
        <w:rPr>
          <w:spacing w:val="20"/>
          <w:w w:val="115"/>
          <w:vertAlign w:val="baseline"/>
        </w:rPr>
        <w:t> </w:t>
      </w:r>
      <w:r>
        <w:rPr>
          <w:w w:val="115"/>
          <w:vertAlign w:val="baseline"/>
        </w:rPr>
        <w:t>of</w:t>
      </w:r>
      <w:r>
        <w:rPr>
          <w:spacing w:val="20"/>
          <w:w w:val="115"/>
          <w:vertAlign w:val="baseline"/>
        </w:rPr>
        <w:t> </w:t>
      </w:r>
      <w:r>
        <w:rPr>
          <w:w w:val="115"/>
          <w:vertAlign w:val="baseline"/>
        </w:rPr>
        <w:t>each</w:t>
      </w:r>
      <w:r>
        <w:rPr>
          <w:spacing w:val="20"/>
          <w:w w:val="115"/>
          <w:vertAlign w:val="baseline"/>
        </w:rPr>
        <w:t> </w:t>
      </w:r>
      <w:r>
        <w:rPr>
          <w:w w:val="115"/>
          <w:vertAlign w:val="baseline"/>
        </w:rPr>
        <w:t>pair</w:t>
      </w:r>
      <w:r>
        <w:rPr>
          <w:spacing w:val="20"/>
          <w:w w:val="115"/>
          <w:vertAlign w:val="baseline"/>
        </w:rPr>
        <w:t> </w:t>
      </w:r>
      <w:r>
        <w:rPr>
          <w:w w:val="115"/>
          <w:vertAlign w:val="baseline"/>
        </w:rPr>
        <w:t>of</w:t>
      </w:r>
      <w:r>
        <w:rPr>
          <w:spacing w:val="20"/>
          <w:w w:val="115"/>
          <w:vertAlign w:val="baseline"/>
        </w:rPr>
        <w:t> </w:t>
      </w:r>
      <w:r>
        <w:rPr>
          <w:w w:val="115"/>
          <w:vertAlign w:val="baseline"/>
        </w:rPr>
        <w:t>adja-</w:t>
      </w:r>
      <w:r>
        <w:rPr>
          <w:w w:val="110"/>
          <w:vertAlign w:val="baseline"/>
        </w:rPr>
        <w:t>cent</w:t>
      </w:r>
      <w:r>
        <w:rPr>
          <w:spacing w:val="32"/>
          <w:w w:val="110"/>
          <w:vertAlign w:val="baseline"/>
        </w:rPr>
        <w:t> </w:t>
      </w:r>
      <w:r>
        <w:rPr>
          <w:w w:val="110"/>
          <w:vertAlign w:val="baseline"/>
        </w:rPr>
        <w:t>bitvectors</w:t>
      </w:r>
      <w:r>
        <w:rPr>
          <w:spacing w:val="32"/>
          <w:w w:val="110"/>
          <w:vertAlign w:val="baseline"/>
        </w:rPr>
        <w:t> </w:t>
      </w:r>
      <w:r>
        <w:rPr>
          <w:i/>
          <w:w w:val="110"/>
          <w:vertAlign w:val="baseline"/>
        </w:rPr>
        <w:t>B</w:t>
      </w:r>
      <w:r>
        <w:rPr>
          <w:i/>
          <w:w w:val="110"/>
          <w:vertAlign w:val="subscript"/>
        </w:rPr>
        <w:t>i</w:t>
      </w:r>
      <w:r>
        <w:rPr>
          <w:i/>
          <w:w w:val="110"/>
          <w:vertAlign w:val="baseline"/>
        </w:rPr>
        <w:t>B</w:t>
      </w:r>
      <w:r>
        <w:rPr>
          <w:i/>
          <w:w w:val="110"/>
          <w:vertAlign w:val="subscript"/>
        </w:rPr>
        <w:t>i</w:t>
      </w:r>
      <w:r>
        <w:rPr>
          <w:w w:val="110"/>
          <w:vertAlign w:val="subscript"/>
        </w:rPr>
        <w:t>+1</w:t>
      </w:r>
      <w:r>
        <w:rPr>
          <w:w w:val="110"/>
          <w:vertAlign w:val="baseline"/>
        </w:rPr>
        <w:t>,</w:t>
      </w:r>
      <w:r>
        <w:rPr>
          <w:spacing w:val="39"/>
          <w:w w:val="110"/>
          <w:vertAlign w:val="baseline"/>
        </w:rPr>
        <w:t> </w:t>
      </w:r>
      <w:r>
        <w:rPr>
          <w:w w:val="110"/>
          <w:vertAlign w:val="baseline"/>
        </w:rPr>
        <w:t>the</w:t>
      </w:r>
      <w:r>
        <w:rPr>
          <w:spacing w:val="32"/>
          <w:w w:val="110"/>
          <w:vertAlign w:val="baseline"/>
        </w:rPr>
        <w:t> </w:t>
      </w:r>
      <w:r>
        <w:rPr>
          <w:w w:val="110"/>
          <w:vertAlign w:val="baseline"/>
        </w:rPr>
        <w:t>analysis</w:t>
      </w:r>
      <w:r>
        <w:rPr>
          <w:spacing w:val="32"/>
          <w:w w:val="110"/>
          <w:vertAlign w:val="baseline"/>
        </w:rPr>
        <w:t> </w:t>
      </w:r>
      <w:r>
        <w:rPr>
          <w:w w:val="110"/>
          <w:vertAlign w:val="baseline"/>
        </w:rPr>
        <w:t>of</w:t>
      </w:r>
      <w:r>
        <w:rPr>
          <w:spacing w:val="32"/>
          <w:w w:val="110"/>
          <w:vertAlign w:val="baseline"/>
        </w:rPr>
        <w:t> </w:t>
      </w:r>
      <w:r>
        <w:rPr>
          <w:w w:val="110"/>
          <w:vertAlign w:val="baseline"/>
        </w:rPr>
        <w:t>this</w:t>
      </w:r>
      <w:r>
        <w:rPr>
          <w:spacing w:val="32"/>
          <w:w w:val="110"/>
          <w:vertAlign w:val="baseline"/>
        </w:rPr>
        <w:t> </w:t>
      </w:r>
      <w:r>
        <w:rPr>
          <w:w w:val="110"/>
          <w:vertAlign w:val="baseline"/>
        </w:rPr>
        <w:t>section</w:t>
      </w:r>
      <w:r>
        <w:rPr>
          <w:spacing w:val="32"/>
          <w:w w:val="110"/>
          <w:vertAlign w:val="baseline"/>
        </w:rPr>
        <w:t> </w:t>
      </w:r>
      <w:r>
        <w:rPr>
          <w:w w:val="110"/>
          <w:vertAlign w:val="baseline"/>
        </w:rPr>
        <w:t>shows</w:t>
      </w:r>
      <w:r>
        <w:rPr>
          <w:spacing w:val="32"/>
          <w:w w:val="110"/>
          <w:vertAlign w:val="baseline"/>
        </w:rPr>
        <w:t> </w:t>
      </w:r>
      <w:r>
        <w:rPr>
          <w:w w:val="110"/>
          <w:vertAlign w:val="baseline"/>
        </w:rPr>
        <w:t>that</w:t>
      </w:r>
      <w:r>
        <w:rPr>
          <w:spacing w:val="32"/>
          <w:w w:val="110"/>
          <w:vertAlign w:val="baseline"/>
        </w:rPr>
        <w:t> </w:t>
      </w:r>
      <w:r>
        <w:rPr>
          <w:w w:val="110"/>
          <w:vertAlign w:val="baseline"/>
        </w:rPr>
        <w:t>the</w:t>
      </w:r>
      <w:r>
        <w:rPr>
          <w:spacing w:val="32"/>
          <w:w w:val="110"/>
          <w:vertAlign w:val="baseline"/>
        </w:rPr>
        <w:t> </w:t>
      </w:r>
      <w:r>
        <w:rPr>
          <w:w w:val="110"/>
          <w:vertAlign w:val="baseline"/>
        </w:rPr>
        <w:t>remaining</w:t>
      </w:r>
      <w:r>
        <w:rPr>
          <w:spacing w:val="32"/>
          <w:w w:val="110"/>
          <w:vertAlign w:val="baseline"/>
        </w:rPr>
        <w:t> </w:t>
      </w:r>
      <w:r>
        <w:rPr>
          <w:w w:val="110"/>
          <w:vertAlign w:val="baseline"/>
        </w:rPr>
        <w:t>blocks</w:t>
      </w:r>
      <w:r>
        <w:rPr>
          <w:spacing w:val="32"/>
          <w:w w:val="110"/>
          <w:vertAlign w:val="baseline"/>
        </w:rPr>
        <w:t> </w:t>
      </w:r>
      <w:r>
        <w:rPr>
          <w:w w:val="110"/>
          <w:vertAlign w:val="baseline"/>
        </w:rPr>
        <w:t>use</w:t>
      </w:r>
      <w:r>
        <w:rPr>
          <w:spacing w:val="33"/>
          <w:w w:val="110"/>
          <w:vertAlign w:val="baseline"/>
        </w:rPr>
        <w:t> </w:t>
      </w:r>
      <w:r>
        <w:rPr>
          <w:w w:val="110"/>
          <w:vertAlign w:val="baseline"/>
        </w:rPr>
        <w:t>at</w:t>
      </w:r>
      <w:r>
        <w:rPr>
          <w:spacing w:val="32"/>
          <w:w w:val="110"/>
          <w:vertAlign w:val="baseline"/>
        </w:rPr>
        <w:t> </w:t>
      </w:r>
      <w:r>
        <w:rPr>
          <w:spacing w:val="-4"/>
          <w:w w:val="110"/>
          <w:vertAlign w:val="baseline"/>
        </w:rPr>
        <w:t>most</w:t>
      </w:r>
    </w:p>
    <w:p>
      <w:pPr>
        <w:pStyle w:val="BodyText"/>
        <w:spacing w:after="0" w:line="240" w:lineRule="exact"/>
        <w:jc w:val="both"/>
        <w:sectPr>
          <w:pgSz w:w="12240" w:h="15840"/>
          <w:pgMar w:header="0" w:footer="1052" w:top="1680" w:bottom="1240" w:left="1440" w:right="1080"/>
        </w:sectPr>
      </w:pPr>
    </w:p>
    <w:p>
      <w:pPr>
        <w:spacing w:line="225" w:lineRule="auto" w:before="48"/>
        <w:ind w:left="471" w:right="0" w:firstLine="0"/>
        <w:jc w:val="left"/>
        <w:rPr>
          <w:sz w:val="14"/>
        </w:rPr>
      </w:pPr>
      <w:r>
        <w:rPr>
          <w:i/>
          <w:spacing w:val="-10"/>
          <w:w w:val="145"/>
          <w:sz w:val="14"/>
        </w:rPr>
        <w:t>t</w:t>
      </w:r>
      <w:r>
        <w:rPr>
          <w:i/>
          <w:spacing w:val="-4"/>
          <w:w w:val="145"/>
          <w:sz w:val="14"/>
        </w:rPr>
        <w:t> i</w:t>
      </w:r>
      <w:r>
        <w:rPr>
          <w:spacing w:val="-4"/>
          <w:w w:val="145"/>
          <w:sz w:val="14"/>
        </w:rPr>
        <w:t>=1</w:t>
      </w:r>
    </w:p>
    <w:p>
      <w:pPr>
        <w:spacing w:line="328" w:lineRule="exact" w:before="0"/>
        <w:ind w:left="3" w:right="0" w:firstLine="0"/>
        <w:jc w:val="left"/>
        <w:rPr>
          <w:i/>
          <w:position w:val="10"/>
          <w:sz w:val="14"/>
        </w:rPr>
      </w:pPr>
      <w:r>
        <w:rPr/>
        <w:br w:type="column"/>
      </w:r>
      <w:r>
        <w:rPr>
          <w:w w:val="135"/>
          <w:sz w:val="20"/>
        </w:rPr>
        <w:t>(</w:t>
      </w:r>
      <w:r>
        <w:rPr>
          <w:i/>
          <w:w w:val="135"/>
          <w:sz w:val="20"/>
        </w:rPr>
        <w:t>n</w:t>
      </w:r>
      <w:r>
        <w:rPr>
          <w:i/>
          <w:w w:val="135"/>
          <w:sz w:val="20"/>
          <w:vertAlign w:val="subscript"/>
        </w:rPr>
        <w:t>i</w:t>
      </w:r>
      <w:r>
        <w:rPr>
          <w:i/>
          <w:w w:val="135"/>
          <w:sz w:val="20"/>
          <w:vertAlign w:val="baseline"/>
        </w:rPr>
        <w:t>H</w:t>
      </w:r>
      <w:r>
        <w:rPr>
          <w:w w:val="135"/>
          <w:sz w:val="20"/>
          <w:vertAlign w:val="subscript"/>
        </w:rPr>
        <w:t>0</w:t>
      </w:r>
      <w:r>
        <w:rPr>
          <w:w w:val="135"/>
          <w:sz w:val="20"/>
          <w:vertAlign w:val="baseline"/>
        </w:rPr>
        <w:t>(</w:t>
      </w:r>
      <w:r>
        <w:rPr>
          <w:i/>
          <w:w w:val="135"/>
          <w:sz w:val="20"/>
          <w:vertAlign w:val="baseline"/>
        </w:rPr>
        <w:t>B</w:t>
      </w:r>
      <w:r>
        <w:rPr>
          <w:i/>
          <w:w w:val="135"/>
          <w:sz w:val="20"/>
          <w:vertAlign w:val="subscript"/>
        </w:rPr>
        <w:t>i</w:t>
      </w:r>
      <w:r>
        <w:rPr>
          <w:w w:val="135"/>
          <w:sz w:val="20"/>
          <w:vertAlign w:val="baseline"/>
        </w:rPr>
        <w:t>)</w:t>
      </w:r>
      <w:r>
        <w:rPr>
          <w:spacing w:val="-17"/>
          <w:w w:val="135"/>
          <w:sz w:val="20"/>
          <w:vertAlign w:val="baseline"/>
        </w:rPr>
        <w:t> </w:t>
      </w:r>
      <w:r>
        <w:rPr>
          <w:w w:val="135"/>
          <w:sz w:val="20"/>
          <w:vertAlign w:val="baseline"/>
        </w:rPr>
        <w:t>+</w:t>
      </w:r>
      <w:r>
        <w:rPr>
          <w:spacing w:val="-16"/>
          <w:w w:val="135"/>
          <w:sz w:val="20"/>
          <w:vertAlign w:val="baseline"/>
        </w:rPr>
        <w:t> </w:t>
      </w:r>
      <w:r>
        <w:rPr>
          <w:i/>
          <w:w w:val="135"/>
          <w:sz w:val="20"/>
          <w:vertAlign w:val="baseline"/>
        </w:rPr>
        <w:t>o</w:t>
      </w:r>
      <w:r>
        <w:rPr>
          <w:w w:val="135"/>
          <w:sz w:val="20"/>
          <w:vertAlign w:val="baseline"/>
        </w:rPr>
        <w:t>(</w:t>
      </w:r>
      <w:r>
        <w:rPr>
          <w:i/>
          <w:w w:val="135"/>
          <w:sz w:val="20"/>
          <w:vertAlign w:val="baseline"/>
        </w:rPr>
        <w:t>n</w:t>
      </w:r>
      <w:r>
        <w:rPr>
          <w:i/>
          <w:w w:val="135"/>
          <w:sz w:val="20"/>
          <w:vertAlign w:val="subscript"/>
        </w:rPr>
        <w:t>i</w:t>
      </w:r>
      <w:r>
        <w:rPr>
          <w:w w:val="135"/>
          <w:sz w:val="20"/>
          <w:vertAlign w:val="baseline"/>
        </w:rPr>
        <w:t>))</w:t>
      </w:r>
      <w:r>
        <w:rPr>
          <w:spacing w:val="-5"/>
          <w:w w:val="135"/>
          <w:sz w:val="20"/>
          <w:vertAlign w:val="baseline"/>
        </w:rPr>
        <w:t> </w:t>
      </w:r>
      <w:r>
        <w:rPr>
          <w:w w:val="135"/>
          <w:sz w:val="20"/>
          <w:vertAlign w:val="baseline"/>
        </w:rPr>
        <w:t>=</w:t>
      </w:r>
      <w:r>
        <w:rPr>
          <w:rFonts w:ascii="Lucida Sans Unicode" w:hAnsi="Lucida Sans Unicode"/>
          <w:spacing w:val="2"/>
          <w:w w:val="135"/>
          <w:position w:val="22"/>
          <w:sz w:val="20"/>
          <w:vertAlign w:val="baseline"/>
        </w:rPr>
        <w:t>  </w:t>
      </w:r>
      <w:r>
        <w:rPr>
          <w:rFonts w:ascii="Lucida Sans Unicode" w:hAnsi="Lucida Sans Unicode"/>
          <w:spacing w:val="-5"/>
          <w:w w:val="135"/>
          <w:position w:val="15"/>
          <w:sz w:val="20"/>
          <w:vertAlign w:val="baseline"/>
        </w:rPr>
        <w:t>Σ</w:t>
      </w:r>
      <w:r>
        <w:rPr>
          <w:i/>
          <w:spacing w:val="-5"/>
          <w:w w:val="135"/>
          <w:position w:val="10"/>
          <w:sz w:val="14"/>
          <w:vertAlign w:val="baseline"/>
        </w:rPr>
        <w:t>t</w:t>
      </w:r>
    </w:p>
    <w:p>
      <w:pPr>
        <w:pStyle w:val="BodyText"/>
        <w:spacing w:before="83"/>
        <w:ind w:left="201"/>
      </w:pPr>
      <w:r>
        <w:rPr/>
        <w:br w:type="column"/>
      </w:r>
      <w:r>
        <w:rPr>
          <w:i/>
          <w:w w:val="125"/>
        </w:rPr>
        <w:t>n</w:t>
      </w:r>
      <w:r>
        <w:rPr>
          <w:i/>
          <w:w w:val="125"/>
          <w:vertAlign w:val="subscript"/>
        </w:rPr>
        <w:t>i</w:t>
      </w:r>
      <w:r>
        <w:rPr>
          <w:i/>
          <w:w w:val="125"/>
          <w:vertAlign w:val="baseline"/>
        </w:rPr>
        <w:t>H</w:t>
      </w:r>
      <w:r>
        <w:rPr>
          <w:w w:val="125"/>
          <w:vertAlign w:val="subscript"/>
        </w:rPr>
        <w:t>0</w:t>
      </w:r>
      <w:r>
        <w:rPr>
          <w:w w:val="125"/>
          <w:vertAlign w:val="baseline"/>
        </w:rPr>
        <w:t>(</w:t>
      </w:r>
      <w:r>
        <w:rPr>
          <w:i/>
          <w:w w:val="125"/>
          <w:vertAlign w:val="baseline"/>
        </w:rPr>
        <w:t>B</w:t>
      </w:r>
      <w:r>
        <w:rPr>
          <w:i/>
          <w:w w:val="125"/>
          <w:vertAlign w:val="subscript"/>
        </w:rPr>
        <w:t>i</w:t>
      </w:r>
      <w:r>
        <w:rPr>
          <w:w w:val="125"/>
          <w:vertAlign w:val="baseline"/>
        </w:rPr>
        <w:t>)</w:t>
      </w:r>
      <w:r>
        <w:rPr>
          <w:rFonts w:ascii="Lucida Sans Unicode" w:hAnsi="Lucida Sans Unicode"/>
          <w:spacing w:val="26"/>
          <w:w w:val="125"/>
          <w:position w:val="22"/>
          <w:vertAlign w:val="baseline"/>
        </w:rPr>
        <w:t> </w:t>
      </w:r>
      <w:r>
        <w:rPr>
          <w:w w:val="125"/>
          <w:vertAlign w:val="baseline"/>
        </w:rPr>
        <w:t>+</w:t>
      </w:r>
      <w:r>
        <w:rPr>
          <w:spacing w:val="-14"/>
          <w:w w:val="125"/>
          <w:vertAlign w:val="baseline"/>
        </w:rPr>
        <w:t> </w:t>
      </w:r>
      <w:r>
        <w:rPr>
          <w:i/>
          <w:w w:val="125"/>
          <w:vertAlign w:val="baseline"/>
        </w:rPr>
        <w:t>o</w:t>
      </w:r>
      <w:r>
        <w:rPr>
          <w:w w:val="125"/>
          <w:vertAlign w:val="baseline"/>
        </w:rPr>
        <w:t>(</w:t>
      </w:r>
      <w:r>
        <w:rPr>
          <w:i/>
          <w:w w:val="125"/>
          <w:vertAlign w:val="baseline"/>
        </w:rPr>
        <w:t>n</w:t>
      </w:r>
      <w:r>
        <w:rPr>
          <w:w w:val="125"/>
          <w:vertAlign w:val="baseline"/>
        </w:rPr>
        <w:t>)</w:t>
      </w:r>
      <w:r>
        <w:rPr>
          <w:spacing w:val="-14"/>
          <w:w w:val="125"/>
          <w:vertAlign w:val="baseline"/>
        </w:rPr>
        <w:t> </w:t>
      </w:r>
      <w:r>
        <w:rPr>
          <w:w w:val="115"/>
          <w:vertAlign w:val="baseline"/>
        </w:rPr>
        <w:t>bits.</w:t>
      </w:r>
      <w:r>
        <w:rPr>
          <w:spacing w:val="8"/>
          <w:w w:val="125"/>
          <w:vertAlign w:val="baseline"/>
        </w:rPr>
        <w:t> </w:t>
      </w:r>
      <w:r>
        <w:rPr>
          <w:w w:val="125"/>
          <w:vertAlign w:val="baseline"/>
        </w:rPr>
        <w:t>On</w:t>
      </w:r>
      <w:r>
        <w:rPr>
          <w:spacing w:val="-7"/>
          <w:w w:val="125"/>
          <w:vertAlign w:val="baseline"/>
        </w:rPr>
        <w:t> </w:t>
      </w:r>
      <w:r>
        <w:rPr>
          <w:w w:val="115"/>
          <w:vertAlign w:val="baseline"/>
        </w:rPr>
        <w:t>the</w:t>
      </w:r>
      <w:r>
        <w:rPr>
          <w:spacing w:val="-3"/>
          <w:w w:val="115"/>
          <w:vertAlign w:val="baseline"/>
        </w:rPr>
        <w:t> </w:t>
      </w:r>
      <w:r>
        <w:rPr>
          <w:w w:val="115"/>
          <w:vertAlign w:val="baseline"/>
        </w:rPr>
        <w:t>other</w:t>
      </w:r>
      <w:r>
        <w:rPr>
          <w:spacing w:val="-2"/>
          <w:w w:val="115"/>
          <w:vertAlign w:val="baseline"/>
        </w:rPr>
        <w:t> </w:t>
      </w:r>
      <w:r>
        <w:rPr>
          <w:w w:val="115"/>
          <w:vertAlign w:val="baseline"/>
        </w:rPr>
        <w:t>hand,</w:t>
      </w:r>
      <w:r>
        <w:rPr>
          <w:spacing w:val="-3"/>
          <w:w w:val="115"/>
          <w:vertAlign w:val="baseline"/>
        </w:rPr>
        <w:t> </w:t>
      </w:r>
      <w:r>
        <w:rPr>
          <w:w w:val="115"/>
          <w:vertAlign w:val="baseline"/>
        </w:rPr>
        <w:t>the</w:t>
      </w:r>
      <w:r>
        <w:rPr>
          <w:spacing w:val="-2"/>
          <w:w w:val="115"/>
          <w:vertAlign w:val="baseline"/>
        </w:rPr>
        <w:t> </w:t>
      </w:r>
      <w:r>
        <w:rPr>
          <w:i/>
          <w:w w:val="115"/>
          <w:vertAlign w:val="baseline"/>
        </w:rPr>
        <w:t>t</w:t>
      </w:r>
      <w:r>
        <w:rPr>
          <w:i/>
          <w:spacing w:val="-13"/>
          <w:w w:val="115"/>
          <w:vertAlign w:val="baseline"/>
        </w:rPr>
        <w:t> </w:t>
      </w:r>
      <w:r>
        <w:rPr>
          <w:rFonts w:ascii="Cambria" w:hAnsi="Cambria"/>
          <w:w w:val="125"/>
          <w:vertAlign w:val="baseline"/>
        </w:rPr>
        <w:t>−</w:t>
      </w:r>
      <w:r>
        <w:rPr>
          <w:rFonts w:ascii="Cambria" w:hAnsi="Cambria"/>
          <w:spacing w:val="-14"/>
          <w:w w:val="125"/>
          <w:vertAlign w:val="baseline"/>
        </w:rPr>
        <w:t> </w:t>
      </w:r>
      <w:r>
        <w:rPr>
          <w:w w:val="115"/>
          <w:vertAlign w:val="baseline"/>
        </w:rPr>
        <w:t>1</w:t>
      </w:r>
      <w:r>
        <w:rPr>
          <w:spacing w:val="-2"/>
          <w:w w:val="115"/>
          <w:vertAlign w:val="baseline"/>
        </w:rPr>
        <w:t> </w:t>
      </w:r>
      <w:r>
        <w:rPr>
          <w:w w:val="115"/>
          <w:vertAlign w:val="baseline"/>
        </w:rPr>
        <w:t>blocks</w:t>
      </w:r>
      <w:r>
        <w:rPr>
          <w:spacing w:val="-3"/>
          <w:w w:val="115"/>
          <w:vertAlign w:val="baseline"/>
        </w:rPr>
        <w:t> </w:t>
      </w:r>
      <w:r>
        <w:rPr>
          <w:w w:val="115"/>
          <w:vertAlign w:val="baseline"/>
        </w:rPr>
        <w:t>at</w:t>
      </w:r>
      <w:r>
        <w:rPr>
          <w:spacing w:val="-3"/>
          <w:w w:val="115"/>
          <w:vertAlign w:val="baseline"/>
        </w:rPr>
        <w:t> </w:t>
      </w:r>
      <w:r>
        <w:rPr>
          <w:spacing w:val="-5"/>
          <w:w w:val="115"/>
          <w:vertAlign w:val="baseline"/>
        </w:rPr>
        <w:t>the</w:t>
      </w:r>
    </w:p>
    <w:p>
      <w:pPr>
        <w:pStyle w:val="BodyText"/>
        <w:spacing w:after="0"/>
        <w:sectPr>
          <w:type w:val="continuous"/>
          <w:pgSz w:w="12240" w:h="15840"/>
          <w:pgMar w:header="0" w:footer="1052" w:top="1820" w:bottom="280" w:left="1440" w:right="1080"/>
          <w:cols w:num="3" w:equalWidth="0">
            <w:col w:w="730" w:space="40"/>
            <w:col w:w="2309" w:space="39"/>
            <w:col w:w="6602"/>
          </w:cols>
        </w:sectPr>
      </w:pPr>
    </w:p>
    <w:p>
      <w:pPr>
        <w:pStyle w:val="BodyText"/>
        <w:spacing w:line="235" w:lineRule="auto" w:before="16"/>
        <w:ind w:left="260" w:right="618"/>
      </w:pPr>
      <w:r>
        <w:rPr/>
        <mc:AlternateContent>
          <mc:Choice Requires="wps">
            <w:drawing>
              <wp:anchor distT="0" distB="0" distL="0" distR="0" allowOverlap="1" layoutInCell="1" locked="0" behindDoc="0" simplePos="0" relativeHeight="15804928">
                <wp:simplePos x="0" y="0"/>
                <wp:positionH relativeFrom="page">
                  <wp:posOffset>6600176</wp:posOffset>
                </wp:positionH>
                <wp:positionV relativeFrom="paragraph">
                  <wp:posOffset>195586</wp:posOffset>
                </wp:positionV>
                <wp:extent cx="86360" cy="8572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86360" cy="85725"/>
                          <a:chExt cx="86360" cy="85725"/>
                        </a:xfrm>
                      </wpg:grpSpPr>
                      <wps:wsp>
                        <wps:cNvPr id="222" name="Graphic 222"/>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3" name="Graphic 223"/>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224" name="Graphic 224"/>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225" name="Graphic 225"/>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5.400547pt;width:6.8pt;height:6.75pt;mso-position-horizontal-relative:page;mso-position-vertical-relative:paragraph;z-index:15804928" id="docshapegroup178" coordorigin="10394,308" coordsize="136,135">
                <v:line style="position:absolute" from="10398,443" to="10398,308" stroked="true" strokeweight=".398pt" strokecolor="#000000">
                  <v:stroke dashstyle="solid"/>
                </v:line>
                <v:line style="position:absolute" from="10402,312" to="10521,312" stroked="true" strokeweight=".398pt" strokecolor="#000000">
                  <v:stroke dashstyle="solid"/>
                </v:line>
                <v:line style="position:absolute" from="10402,439" to="10521,439" stroked="true" strokeweight=".398pt" strokecolor="#000000">
                  <v:stroke dashstyle="solid"/>
                </v:line>
                <v:line style="position:absolute" from="10525,443" to="10525,308"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0603648">
                <wp:simplePos x="0" y="0"/>
                <wp:positionH relativeFrom="page">
                  <wp:posOffset>2830372</wp:posOffset>
                </wp:positionH>
                <wp:positionV relativeFrom="paragraph">
                  <wp:posOffset>-89100</wp:posOffset>
                </wp:positionV>
                <wp:extent cx="164465" cy="889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22.863998pt;margin-top:-7.015803pt;width:12.95pt;height:7pt;mso-position-horizontal-relative:page;mso-position-vertical-relative:paragraph;z-index:-22712832" type="#_x0000_t202" id="docshape17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05"/>
        </w:rPr>
        <w:t>borders</w:t>
      </w:r>
      <w:r>
        <w:rPr>
          <w:spacing w:val="20"/>
          <w:w w:val="105"/>
        </w:rPr>
        <w:t> </w:t>
      </w:r>
      <w:r>
        <w:rPr>
          <w:w w:val="105"/>
        </w:rPr>
        <w:t>of</w:t>
      </w:r>
      <w:r>
        <w:rPr>
          <w:spacing w:val="24"/>
          <w:w w:val="105"/>
        </w:rPr>
        <w:t> </w:t>
      </w:r>
      <w:r>
        <w:rPr>
          <w:w w:val="105"/>
        </w:rPr>
        <w:t>adjacent</w:t>
      </w:r>
      <w:r>
        <w:rPr>
          <w:spacing w:val="24"/>
          <w:w w:val="105"/>
        </w:rPr>
        <w:t> </w:t>
      </w:r>
      <w:r>
        <w:rPr>
          <w:w w:val="105"/>
        </w:rPr>
        <w:t>bitvectors</w:t>
      </w:r>
      <w:r>
        <w:rPr>
          <w:spacing w:val="24"/>
          <w:w w:val="105"/>
        </w:rPr>
        <w:t> </w:t>
      </w:r>
      <w:r>
        <w:rPr>
          <w:w w:val="105"/>
        </w:rPr>
        <w:t>require</w:t>
      </w:r>
      <w:r>
        <w:rPr>
          <w:spacing w:val="23"/>
          <w:w w:val="105"/>
        </w:rPr>
        <w:t> </w:t>
      </w:r>
      <w:r>
        <w:rPr>
          <w:w w:val="105"/>
        </w:rPr>
        <w:t>at</w:t>
      </w:r>
      <w:r>
        <w:rPr>
          <w:spacing w:val="24"/>
          <w:w w:val="105"/>
        </w:rPr>
        <w:t> </w:t>
      </w:r>
      <w:r>
        <w:rPr>
          <w:w w:val="105"/>
        </w:rPr>
        <w:t>most</w:t>
      </w:r>
      <w:r>
        <w:rPr>
          <w:spacing w:val="24"/>
          <w:w w:val="105"/>
        </w:rPr>
        <w:t> </w:t>
      </w:r>
      <w:r>
        <w:rPr>
          <w:i/>
          <w:w w:val="105"/>
        </w:rPr>
        <w:t>O</w:t>
      </w:r>
      <w:r>
        <w:rPr>
          <w:w w:val="105"/>
        </w:rPr>
        <w:t>(</w:t>
      </w:r>
      <w:r>
        <w:rPr>
          <w:i/>
          <w:w w:val="105"/>
        </w:rPr>
        <w:t>t</w:t>
      </w:r>
      <w:r>
        <w:rPr>
          <w:i/>
          <w:spacing w:val="-16"/>
          <w:w w:val="105"/>
        </w:rPr>
        <w:t> </w:t>
      </w:r>
      <w:r>
        <w:rPr>
          <w:w w:val="105"/>
        </w:rPr>
        <w:t>log</w:t>
      </w:r>
      <w:r>
        <w:rPr>
          <w:spacing w:val="-12"/>
          <w:w w:val="105"/>
        </w:rPr>
        <w:t> </w:t>
      </w:r>
      <w:r>
        <w:rPr>
          <w:i/>
          <w:w w:val="105"/>
        </w:rPr>
        <w:t>n</w:t>
      </w:r>
      <w:r>
        <w:rPr>
          <w:w w:val="105"/>
        </w:rPr>
        <w:t>)</w:t>
      </w:r>
      <w:r>
        <w:rPr>
          <w:spacing w:val="24"/>
          <w:w w:val="105"/>
        </w:rPr>
        <w:t> </w:t>
      </w:r>
      <w:r>
        <w:rPr>
          <w:w w:val="105"/>
        </w:rPr>
        <w:t>bits</w:t>
      </w:r>
      <w:r>
        <w:rPr>
          <w:spacing w:val="24"/>
          <w:w w:val="105"/>
        </w:rPr>
        <w:t> </w:t>
      </w:r>
      <w:r>
        <w:rPr>
          <w:w w:val="105"/>
        </w:rPr>
        <w:t>of</w:t>
      </w:r>
      <w:r>
        <w:rPr>
          <w:spacing w:val="24"/>
          <w:w w:val="105"/>
        </w:rPr>
        <w:t> </w:t>
      </w:r>
      <w:r>
        <w:rPr>
          <w:w w:val="105"/>
        </w:rPr>
        <w:t>space</w:t>
      </w:r>
      <w:r>
        <w:rPr>
          <w:spacing w:val="24"/>
          <w:w w:val="105"/>
        </w:rPr>
        <w:t> </w:t>
      </w:r>
      <w:r>
        <w:rPr>
          <w:w w:val="105"/>
        </w:rPr>
        <w:t>(this</w:t>
      </w:r>
      <w:r>
        <w:rPr>
          <w:spacing w:val="24"/>
          <w:w w:val="105"/>
        </w:rPr>
        <w:t> </w:t>
      </w:r>
      <w:r>
        <w:rPr>
          <w:w w:val="105"/>
        </w:rPr>
        <w:t>is</w:t>
      </w:r>
      <w:r>
        <w:rPr>
          <w:spacing w:val="24"/>
          <w:w w:val="105"/>
        </w:rPr>
        <w:t> </w:t>
      </w:r>
      <w:r>
        <w:rPr>
          <w:w w:val="105"/>
        </w:rPr>
        <w:t>a</w:t>
      </w:r>
      <w:r>
        <w:rPr>
          <w:spacing w:val="24"/>
          <w:w w:val="105"/>
        </w:rPr>
        <w:t> </w:t>
      </w:r>
      <w:r>
        <w:rPr>
          <w:w w:val="105"/>
        </w:rPr>
        <w:t>safe</w:t>
      </w:r>
      <w:r>
        <w:rPr>
          <w:spacing w:val="23"/>
          <w:w w:val="105"/>
        </w:rPr>
        <w:t> </w:t>
      </w:r>
      <w:r>
        <w:rPr>
          <w:w w:val="105"/>
        </w:rPr>
        <w:t>upper-bound</w:t>
      </w:r>
      <w:r>
        <w:rPr>
          <w:spacing w:val="24"/>
          <w:w w:val="105"/>
        </w:rPr>
        <w:t> </w:t>
      </w:r>
      <w:r>
        <w:rPr>
          <w:w w:val="105"/>
        </w:rPr>
        <w:t>to our encoding into classes and offsets).</w:t>
      </w:r>
    </w:p>
    <w:p>
      <w:pPr>
        <w:pStyle w:val="BodyText"/>
        <w:spacing w:line="235" w:lineRule="auto" w:before="160"/>
        <w:ind w:left="260" w:right="617" w:firstLine="298"/>
        <w:jc w:val="both"/>
      </w:pPr>
      <w:r>
        <w:rPr>
          <w:w w:val="105"/>
        </w:rPr>
        <w:t>This result will be useful later when extending access, rank, and select queries on arbitrary strings and finally using them to index text in high-order compressed space.</w:t>
      </w:r>
    </w:p>
    <w:p>
      <w:pPr>
        <w:pStyle w:val="BodyText"/>
        <w:spacing w:before="95"/>
      </w:pPr>
    </w:p>
    <w:p>
      <w:pPr>
        <w:pStyle w:val="Heading1"/>
        <w:numPr>
          <w:ilvl w:val="1"/>
          <w:numId w:val="2"/>
        </w:numPr>
        <w:tabs>
          <w:tab w:pos="995" w:val="left" w:leader="none"/>
        </w:tabs>
        <w:spacing w:line="240" w:lineRule="auto" w:before="0" w:after="0"/>
        <w:ind w:left="995" w:right="0" w:hanging="735"/>
        <w:jc w:val="left"/>
      </w:pPr>
      <w:bookmarkStart w:name="Sets of integers - the Elias-Fano data s" w:id="46"/>
      <w:bookmarkEnd w:id="46"/>
      <w:r>
        <w:rPr>
          <w:b w:val="0"/>
        </w:rPr>
      </w:r>
      <w:bookmarkStart w:name="_bookmark31" w:id="47"/>
      <w:bookmarkEnd w:id="47"/>
      <w:r>
        <w:rPr>
          <w:b w:val="0"/>
        </w:rPr>
      </w:r>
      <w:r>
        <w:rPr>
          <w:w w:val="120"/>
        </w:rPr>
        <w:t>Sets</w:t>
      </w:r>
      <w:r>
        <w:rPr>
          <w:spacing w:val="24"/>
          <w:w w:val="120"/>
        </w:rPr>
        <w:t> </w:t>
      </w:r>
      <w:r>
        <w:rPr>
          <w:w w:val="120"/>
        </w:rPr>
        <w:t>of</w:t>
      </w:r>
      <w:r>
        <w:rPr>
          <w:spacing w:val="24"/>
          <w:w w:val="120"/>
        </w:rPr>
        <w:t> </w:t>
      </w:r>
      <w:r>
        <w:rPr>
          <w:w w:val="120"/>
        </w:rPr>
        <w:t>integers</w:t>
      </w:r>
      <w:r>
        <w:rPr>
          <w:spacing w:val="24"/>
          <w:w w:val="120"/>
        </w:rPr>
        <w:t> </w:t>
      </w:r>
      <w:r>
        <w:rPr>
          <w:w w:val="120"/>
        </w:rPr>
        <w:t>-</w:t>
      </w:r>
      <w:r>
        <w:rPr>
          <w:spacing w:val="24"/>
          <w:w w:val="120"/>
        </w:rPr>
        <w:t> </w:t>
      </w:r>
      <w:r>
        <w:rPr>
          <w:w w:val="120"/>
        </w:rPr>
        <w:t>the</w:t>
      </w:r>
      <w:r>
        <w:rPr>
          <w:spacing w:val="24"/>
          <w:w w:val="120"/>
        </w:rPr>
        <w:t> </w:t>
      </w:r>
      <w:r>
        <w:rPr>
          <w:w w:val="120"/>
        </w:rPr>
        <w:t>Elias-Fano</w:t>
      </w:r>
      <w:r>
        <w:rPr>
          <w:spacing w:val="24"/>
          <w:w w:val="120"/>
        </w:rPr>
        <w:t> </w:t>
      </w:r>
      <w:r>
        <w:rPr>
          <w:w w:val="120"/>
        </w:rPr>
        <w:t>data</w:t>
      </w:r>
      <w:r>
        <w:rPr>
          <w:spacing w:val="24"/>
          <w:w w:val="120"/>
        </w:rPr>
        <w:t> </w:t>
      </w:r>
      <w:r>
        <w:rPr>
          <w:spacing w:val="-2"/>
          <w:w w:val="120"/>
        </w:rPr>
        <w:t>structure</w:t>
      </w:r>
    </w:p>
    <w:p>
      <w:pPr>
        <w:pStyle w:val="BodyText"/>
        <w:spacing w:line="242" w:lineRule="exact" w:before="171"/>
        <w:ind w:left="260"/>
        <w:jc w:val="both"/>
      </w:pPr>
      <w:r>
        <w:rPr/>
        <w:t>The</w:t>
      </w:r>
      <w:r>
        <w:rPr>
          <w:spacing w:val="32"/>
        </w:rPr>
        <w:t> </w:t>
      </w:r>
      <w:r>
        <w:rPr/>
        <w:t>topics</w:t>
      </w:r>
      <w:r>
        <w:rPr>
          <w:spacing w:val="32"/>
        </w:rPr>
        <w:t> </w:t>
      </w:r>
      <w:r>
        <w:rPr/>
        <w:t>of</w:t>
      </w:r>
      <w:r>
        <w:rPr>
          <w:spacing w:val="33"/>
        </w:rPr>
        <w:t> </w:t>
      </w:r>
      <w:r>
        <w:rPr/>
        <w:t>this</w:t>
      </w:r>
      <w:r>
        <w:rPr>
          <w:spacing w:val="32"/>
        </w:rPr>
        <w:t> </w:t>
      </w:r>
      <w:r>
        <w:rPr/>
        <w:t>section</w:t>
      </w:r>
      <w:r>
        <w:rPr>
          <w:spacing w:val="33"/>
        </w:rPr>
        <w:t> </w:t>
      </w:r>
      <w:r>
        <w:rPr/>
        <w:t>are</w:t>
      </w:r>
      <w:r>
        <w:rPr>
          <w:spacing w:val="32"/>
        </w:rPr>
        <w:t> </w:t>
      </w:r>
      <w:r>
        <w:rPr/>
        <w:t>treated</w:t>
      </w:r>
      <w:r>
        <w:rPr>
          <w:spacing w:val="32"/>
        </w:rPr>
        <w:t> </w:t>
      </w:r>
      <w:r>
        <w:rPr/>
        <w:t>more</w:t>
      </w:r>
      <w:r>
        <w:rPr>
          <w:spacing w:val="33"/>
        </w:rPr>
        <w:t> </w:t>
      </w:r>
      <w:r>
        <w:rPr/>
        <w:t>in</w:t>
      </w:r>
      <w:r>
        <w:rPr>
          <w:spacing w:val="32"/>
        </w:rPr>
        <w:t> </w:t>
      </w:r>
      <w:r>
        <w:rPr/>
        <w:t>detail</w:t>
      </w:r>
      <w:r>
        <w:rPr>
          <w:spacing w:val="33"/>
        </w:rPr>
        <w:t> </w:t>
      </w:r>
      <w:r>
        <w:rPr/>
        <w:t>in</w:t>
      </w:r>
      <w:r>
        <w:rPr>
          <w:spacing w:val="32"/>
        </w:rPr>
        <w:t> </w:t>
      </w:r>
      <w:hyperlink w:history="true" w:anchor="_bookmark225">
        <w:r>
          <w:rPr/>
          <w:t>[37,</w:t>
        </w:r>
      </w:hyperlink>
      <w:r>
        <w:rPr>
          <w:spacing w:val="32"/>
        </w:rPr>
        <w:t> </w:t>
      </w:r>
      <w:r>
        <w:rPr/>
        <w:t>Sec.</w:t>
      </w:r>
      <w:r>
        <w:rPr>
          <w:spacing w:val="59"/>
        </w:rPr>
        <w:t> </w:t>
      </w:r>
      <w:r>
        <w:rPr>
          <w:spacing w:val="-2"/>
        </w:rPr>
        <w:t>4.4].</w:t>
      </w:r>
    </w:p>
    <w:p>
      <w:pPr>
        <w:pStyle w:val="BodyText"/>
        <w:spacing w:line="235" w:lineRule="auto" w:before="1"/>
        <w:ind w:left="260" w:right="618" w:firstLine="298"/>
        <w:jc w:val="both"/>
      </w:pPr>
      <w:r>
        <w:rPr/>
        <mc:AlternateContent>
          <mc:Choice Requires="wps">
            <w:drawing>
              <wp:anchor distT="0" distB="0" distL="0" distR="0" allowOverlap="1" layoutInCell="1" locked="0" behindDoc="1" simplePos="0" relativeHeight="480606720">
                <wp:simplePos x="0" y="0"/>
                <wp:positionH relativeFrom="page">
                  <wp:posOffset>4257950</wp:posOffset>
                </wp:positionH>
                <wp:positionV relativeFrom="paragraph">
                  <wp:posOffset>21678</wp:posOffset>
                </wp:positionV>
                <wp:extent cx="1895475" cy="2197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895475" cy="219710"/>
                        </a:xfrm>
                        <a:prstGeom prst="rect">
                          <a:avLst/>
                        </a:prstGeom>
                      </wps:spPr>
                      <wps:txbx>
                        <w:txbxContent>
                          <w:p>
                            <w:pPr>
                              <w:tabs>
                                <w:tab w:pos="1029" w:val="left" w:leader="none"/>
                                <w:tab w:pos="2740"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6"/>
                                <w:w w:val="110"/>
                                <w:sz w:val="20"/>
                              </w:rPr>
                              <w:t> </w:t>
                            </w:r>
                            <w:r>
                              <w:rPr>
                                <w:rFonts w:ascii="Cambria" w:hAnsi="Cambria"/>
                                <w:spacing w:val="-10"/>
                                <w:w w:val="110"/>
                                <w:sz w:val="20"/>
                              </w:rPr>
                              <w:t>{</w:t>
                            </w:r>
                            <w:r>
                              <w:rPr>
                                <w:rFonts w:ascii="Cambria" w:hAnsi="Cambria"/>
                                <w:sz w:val="20"/>
                              </w:rPr>
                              <w:tab/>
                            </w:r>
                            <w:r>
                              <w:rPr>
                                <w:rFonts w:ascii="Cambria" w:hAnsi="Cambria"/>
                                <w:w w:val="120"/>
                                <w:sz w:val="20"/>
                              </w:rPr>
                              <w:t>−</w:t>
                            </w:r>
                            <w:r>
                              <w:rPr>
                                <w:rFonts w:ascii="Cambria" w:hAnsi="Cambria"/>
                                <w:spacing w:val="31"/>
                                <w:w w:val="120"/>
                                <w:sz w:val="20"/>
                              </w:rPr>
                              <w:t>  </w:t>
                            </w:r>
                            <w:r>
                              <w:rPr>
                                <w:rFonts w:ascii="Cambria" w:hAnsi="Cambria"/>
                                <w:spacing w:val="-10"/>
                                <w:w w:val="110"/>
                                <w:sz w:val="20"/>
                              </w:rPr>
                              <w:t>}</w:t>
                            </w:r>
                            <w:r>
                              <w:rPr>
                                <w:rFonts w:ascii="Cambria" w:hAnsi="Cambria"/>
                                <w:sz w:val="20"/>
                              </w:rPr>
                              <w:tab/>
                            </w:r>
                            <w:r>
                              <w:rPr>
                                <w:rFonts w:ascii="Cambria" w:hAnsi="Cambria"/>
                                <w:w w:val="105"/>
                                <w:sz w:val="20"/>
                              </w:rPr>
                              <w:t>|</w:t>
                            </w:r>
                            <w:r>
                              <w:rPr>
                                <w:rFonts w:ascii="Cambria" w:hAnsi="Cambria"/>
                                <w:spacing w:val="75"/>
                                <w:w w:val="105"/>
                                <w:sz w:val="20"/>
                              </w:rPr>
                              <w:t> </w:t>
                            </w:r>
                            <w:r>
                              <w:rPr>
                                <w:rFonts w:ascii="Cambria" w:hAnsi="Cambria"/>
                                <w:spacing w:val="-21"/>
                                <w:w w:val="105"/>
                                <w:sz w:val="20"/>
                              </w:rPr>
                              <w:t>|</w:t>
                            </w:r>
                          </w:p>
                        </w:txbxContent>
                      </wps:txbx>
                      <wps:bodyPr wrap="square" lIns="0" tIns="0" rIns="0" bIns="0" rtlCol="0">
                        <a:noAutofit/>
                      </wps:bodyPr>
                    </wps:wsp>
                  </a:graphicData>
                </a:graphic>
              </wp:anchor>
            </w:drawing>
          </mc:Choice>
          <mc:Fallback>
            <w:pict>
              <v:shape style="position:absolute;margin-left:335.271729pt;margin-top:1.706958pt;width:149.25pt;height:17.3pt;mso-position-horizontal-relative:page;mso-position-vertical-relative:paragraph;z-index:-22709760" type="#_x0000_t202" id="docshape180" filled="false" stroked="false">
                <v:textbox inset="0,0,0,0">
                  <w:txbxContent>
                    <w:p>
                      <w:pPr>
                        <w:tabs>
                          <w:tab w:pos="1029" w:val="left" w:leader="none"/>
                          <w:tab w:pos="2740"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6"/>
                          <w:w w:val="110"/>
                          <w:sz w:val="20"/>
                        </w:rPr>
                        <w:t> </w:t>
                      </w:r>
                      <w:r>
                        <w:rPr>
                          <w:rFonts w:ascii="Cambria" w:hAnsi="Cambria"/>
                          <w:spacing w:val="-10"/>
                          <w:w w:val="110"/>
                          <w:sz w:val="20"/>
                        </w:rPr>
                        <w:t>{</w:t>
                      </w:r>
                      <w:r>
                        <w:rPr>
                          <w:rFonts w:ascii="Cambria" w:hAnsi="Cambria"/>
                          <w:sz w:val="20"/>
                        </w:rPr>
                        <w:tab/>
                      </w:r>
                      <w:r>
                        <w:rPr>
                          <w:rFonts w:ascii="Cambria" w:hAnsi="Cambria"/>
                          <w:w w:val="120"/>
                          <w:sz w:val="20"/>
                        </w:rPr>
                        <w:t>−</w:t>
                      </w:r>
                      <w:r>
                        <w:rPr>
                          <w:rFonts w:ascii="Cambria" w:hAnsi="Cambria"/>
                          <w:spacing w:val="31"/>
                          <w:w w:val="120"/>
                          <w:sz w:val="20"/>
                        </w:rPr>
                        <w:t>  </w:t>
                      </w:r>
                      <w:r>
                        <w:rPr>
                          <w:rFonts w:ascii="Cambria" w:hAnsi="Cambria"/>
                          <w:spacing w:val="-10"/>
                          <w:w w:val="110"/>
                          <w:sz w:val="20"/>
                        </w:rPr>
                        <w:t>}</w:t>
                      </w:r>
                      <w:r>
                        <w:rPr>
                          <w:rFonts w:ascii="Cambria" w:hAnsi="Cambria"/>
                          <w:sz w:val="20"/>
                        </w:rPr>
                        <w:tab/>
                      </w:r>
                      <w:r>
                        <w:rPr>
                          <w:rFonts w:ascii="Cambria" w:hAnsi="Cambria"/>
                          <w:w w:val="105"/>
                          <w:sz w:val="20"/>
                        </w:rPr>
                        <w:t>|</w:t>
                      </w:r>
                      <w:r>
                        <w:rPr>
                          <w:rFonts w:ascii="Cambria" w:hAnsi="Cambria"/>
                          <w:spacing w:val="75"/>
                          <w:w w:val="105"/>
                          <w:sz w:val="20"/>
                        </w:rPr>
                        <w:t> </w:t>
                      </w:r>
                      <w:r>
                        <w:rPr>
                          <w:rFonts w:ascii="Cambria" w:hAnsi="Cambria"/>
                          <w:spacing w:val="-21"/>
                          <w:w w:val="105"/>
                          <w:sz w:val="20"/>
                        </w:rPr>
                        <w:t>|</w:t>
                      </w:r>
                    </w:p>
                  </w:txbxContent>
                </v:textbox>
                <w10:wrap type="none"/>
              </v:shape>
            </w:pict>
          </mc:Fallback>
        </mc:AlternateContent>
      </w:r>
      <w:r>
        <w:rPr>
          <w:w w:val="110"/>
        </w:rPr>
        <w:t>Consider</w:t>
      </w:r>
      <w:r>
        <w:rPr>
          <w:spacing w:val="-13"/>
          <w:w w:val="110"/>
        </w:rPr>
        <w:t> </w:t>
      </w:r>
      <w:r>
        <w:rPr>
          <w:w w:val="110"/>
        </w:rPr>
        <w:t>the</w:t>
      </w:r>
      <w:r>
        <w:rPr>
          <w:spacing w:val="-1"/>
          <w:w w:val="110"/>
        </w:rPr>
        <w:t> </w:t>
      </w:r>
      <w:r>
        <w:rPr>
          <w:w w:val="110"/>
        </w:rPr>
        <w:t>problem</w:t>
      </w:r>
      <w:r>
        <w:rPr>
          <w:w w:val="110"/>
        </w:rPr>
        <w:t> of</w:t>
      </w:r>
      <w:r>
        <w:rPr>
          <w:w w:val="110"/>
        </w:rPr>
        <w:t> encoding</w:t>
      </w:r>
      <w:r>
        <w:rPr>
          <w:w w:val="110"/>
        </w:rPr>
        <w:t> a</w:t>
      </w:r>
      <w:r>
        <w:rPr>
          <w:w w:val="110"/>
        </w:rPr>
        <w:t> set</w:t>
      </w:r>
      <w:r>
        <w:rPr>
          <w:w w:val="110"/>
        </w:rPr>
        <w:t> of</w:t>
      </w:r>
      <w:r>
        <w:rPr>
          <w:w w:val="110"/>
        </w:rPr>
        <w:t> integers</w:t>
      </w:r>
      <w:r>
        <w:rPr>
          <w:w w:val="110"/>
        </w:rPr>
        <w:t> </w:t>
      </w:r>
      <w:r>
        <w:rPr>
          <w:i/>
          <w:w w:val="110"/>
        </w:rPr>
        <w:t>S</w:t>
      </w:r>
      <w:r>
        <w:rPr>
          <w:i/>
          <w:spacing w:val="80"/>
          <w:w w:val="110"/>
        </w:rPr>
        <w:t>  </w:t>
      </w:r>
      <w:r>
        <w:rPr>
          <w:w w:val="110"/>
        </w:rPr>
        <w:t>0</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n</w:t>
      </w:r>
      <w:r>
        <w:rPr>
          <w:i/>
          <w:spacing w:val="40"/>
          <w:w w:val="110"/>
        </w:rPr>
        <w:t>  </w:t>
      </w:r>
      <w:r>
        <w:rPr>
          <w:w w:val="110"/>
        </w:rPr>
        <w:t>1</w:t>
      </w:r>
      <w:r>
        <w:rPr>
          <w:spacing w:val="80"/>
          <w:w w:val="110"/>
        </w:rPr>
        <w:t> </w:t>
      </w:r>
      <w:r>
        <w:rPr>
          <w:w w:val="110"/>
        </w:rPr>
        <w:t>of</w:t>
      </w:r>
      <w:r>
        <w:rPr>
          <w:w w:val="110"/>
        </w:rPr>
        <w:t> cardinality</w:t>
      </w:r>
      <w:r>
        <w:rPr>
          <w:spacing w:val="40"/>
          <w:w w:val="110"/>
        </w:rPr>
        <w:t> </w:t>
      </w:r>
      <w:r>
        <w:rPr>
          <w:i/>
          <w:w w:val="110"/>
        </w:rPr>
        <w:t>S</w:t>
      </w:r>
      <w:r>
        <w:rPr>
          <w:i/>
          <w:spacing w:val="40"/>
          <w:w w:val="125"/>
        </w:rPr>
        <w:t> </w:t>
      </w:r>
      <w:r>
        <w:rPr>
          <w:w w:val="125"/>
        </w:rPr>
        <w:t>= </w:t>
      </w:r>
      <w:r>
        <w:rPr>
          <w:i/>
          <w:w w:val="110"/>
        </w:rPr>
        <w:t>m</w:t>
      </w:r>
      <w:r>
        <w:rPr>
          <w:w w:val="110"/>
        </w:rPr>
        <w:t>.</w:t>
      </w:r>
      <w:r>
        <w:rPr>
          <w:spacing w:val="40"/>
          <w:w w:val="110"/>
        </w:rPr>
        <w:t> </w:t>
      </w:r>
      <w:r>
        <w:rPr>
          <w:w w:val="110"/>
        </w:rPr>
        <w:t>As seen</w:t>
      </w:r>
      <w:r>
        <w:rPr>
          <w:w w:val="110"/>
        </w:rPr>
        <w:t> in</w:t>
      </w:r>
      <w:r>
        <w:rPr>
          <w:w w:val="110"/>
        </w:rPr>
        <w:t> Section</w:t>
      </w:r>
      <w:r>
        <w:rPr>
          <w:w w:val="110"/>
        </w:rPr>
        <w:t> </w:t>
      </w:r>
      <w:hyperlink w:history="true" w:anchor="_bookmark9">
        <w:r>
          <w:rPr>
            <w:w w:val="110"/>
          </w:rPr>
          <w:t>1.2.1,</w:t>
        </w:r>
      </w:hyperlink>
      <w:r>
        <w:rPr>
          <w:w w:val="110"/>
        </w:rPr>
        <w:t> </w:t>
      </w:r>
      <w:r>
        <w:rPr>
          <w:i/>
          <w:w w:val="110"/>
        </w:rPr>
        <w:t>m</w:t>
      </w:r>
      <w:r>
        <w:rPr>
          <w:i/>
          <w:spacing w:val="-13"/>
          <w:w w:val="110"/>
        </w:rPr>
        <w:t> </w:t>
      </w:r>
      <w:r>
        <w:rPr>
          <w:w w:val="110"/>
        </w:rPr>
        <w:t>log(</w:t>
      </w:r>
      <w:r>
        <w:rPr>
          <w:i/>
          <w:w w:val="110"/>
        </w:rPr>
        <w:t>n/m</w:t>
      </w:r>
      <w:r>
        <w:rPr>
          <w:w w:val="110"/>
        </w:rPr>
        <w:t>)</w:t>
      </w:r>
      <w:r>
        <w:rPr>
          <w:spacing w:val="-8"/>
          <w:w w:val="110"/>
        </w:rPr>
        <w:t> </w:t>
      </w:r>
      <w:r>
        <w:rPr>
          <w:w w:val="125"/>
        </w:rPr>
        <w:t>+</w:t>
      </w:r>
      <w:r>
        <w:rPr>
          <w:spacing w:val="-15"/>
          <w:w w:val="125"/>
        </w:rPr>
        <w:t> </w:t>
      </w:r>
      <w:r>
        <w:rPr>
          <w:i/>
          <w:w w:val="110"/>
        </w:rPr>
        <w:t>O</w:t>
      </w:r>
      <w:r>
        <w:rPr>
          <w:w w:val="110"/>
        </w:rPr>
        <w:t>(</w:t>
      </w:r>
      <w:r>
        <w:rPr>
          <w:i/>
          <w:w w:val="110"/>
        </w:rPr>
        <w:t>m</w:t>
      </w:r>
      <w:r>
        <w:rPr>
          <w:w w:val="110"/>
        </w:rPr>
        <w:t>)</w:t>
      </w:r>
      <w:r>
        <w:rPr>
          <w:w w:val="110"/>
        </w:rPr>
        <w:t> bits</w:t>
      </w:r>
      <w:r>
        <w:rPr>
          <w:w w:val="110"/>
        </w:rPr>
        <w:t> are</w:t>
      </w:r>
      <w:r>
        <w:rPr>
          <w:w w:val="110"/>
        </w:rPr>
        <w:t> necessary</w:t>
      </w:r>
      <w:r>
        <w:rPr>
          <w:w w:val="110"/>
        </w:rPr>
        <w:t> to</w:t>
      </w:r>
      <w:r>
        <w:rPr>
          <w:w w:val="110"/>
        </w:rPr>
        <w:t> encode</w:t>
      </w:r>
      <w:r>
        <w:rPr>
          <w:w w:val="110"/>
        </w:rPr>
        <w:t> </w:t>
      </w:r>
      <w:r>
        <w:rPr>
          <w:i/>
          <w:w w:val="110"/>
        </w:rPr>
        <w:t>S</w:t>
      </w:r>
      <w:r>
        <w:rPr>
          <w:w w:val="110"/>
        </w:rPr>
        <w:t>.</w:t>
      </w:r>
      <w:r>
        <w:rPr>
          <w:spacing w:val="40"/>
          <w:w w:val="110"/>
        </w:rPr>
        <w:t> </w:t>
      </w:r>
      <w:r>
        <w:rPr>
          <w:w w:val="110"/>
        </w:rPr>
        <w:t>In</w:t>
      </w:r>
      <w:r>
        <w:rPr>
          <w:w w:val="110"/>
        </w:rPr>
        <w:t> this</w:t>
      </w:r>
      <w:r>
        <w:rPr>
          <w:w w:val="110"/>
        </w:rPr>
        <w:t> section,</w:t>
      </w:r>
      <w:r>
        <w:rPr>
          <w:w w:val="110"/>
        </w:rPr>
        <w:t> we</w:t>
      </w:r>
      <w:r>
        <w:rPr>
          <w:w w:val="110"/>
        </w:rPr>
        <w:t> show that</w:t>
      </w:r>
      <w:r>
        <w:rPr>
          <w:spacing w:val="-13"/>
          <w:w w:val="110"/>
        </w:rPr>
        <w:t> </w:t>
      </w:r>
      <w:r>
        <w:rPr>
          <w:i/>
          <w:w w:val="110"/>
        </w:rPr>
        <w:t>m</w:t>
      </w:r>
      <w:r>
        <w:rPr>
          <w:i/>
          <w:spacing w:val="-12"/>
          <w:w w:val="110"/>
        </w:rPr>
        <w:t> </w:t>
      </w:r>
      <w:r>
        <w:rPr>
          <w:w w:val="110"/>
        </w:rPr>
        <w:t>log(</w:t>
      </w:r>
      <w:r>
        <w:rPr>
          <w:i/>
          <w:w w:val="110"/>
        </w:rPr>
        <w:t>n/m</w:t>
      </w:r>
      <w:r>
        <w:rPr>
          <w:w w:val="110"/>
        </w:rPr>
        <w:t>)</w:t>
      </w:r>
      <w:r>
        <w:rPr>
          <w:spacing w:val="-13"/>
          <w:w w:val="110"/>
        </w:rPr>
        <w:t> </w:t>
      </w:r>
      <w:r>
        <w:rPr>
          <w:w w:val="125"/>
        </w:rPr>
        <w:t>+</w:t>
      </w:r>
      <w:r>
        <w:rPr>
          <w:spacing w:val="-14"/>
          <w:w w:val="125"/>
        </w:rPr>
        <w:t> </w:t>
      </w:r>
      <w:r>
        <w:rPr>
          <w:w w:val="110"/>
        </w:rPr>
        <w:t>Θ(</w:t>
      </w:r>
      <w:r>
        <w:rPr>
          <w:i/>
          <w:w w:val="110"/>
        </w:rPr>
        <w:t>m</w:t>
      </w:r>
      <w:r>
        <w:rPr>
          <w:w w:val="110"/>
        </w:rPr>
        <w:t>)</w:t>
      </w:r>
      <w:r>
        <w:rPr>
          <w:spacing w:val="-12"/>
          <w:w w:val="110"/>
        </w:rPr>
        <w:t> </w:t>
      </w:r>
      <w:r>
        <w:rPr>
          <w:w w:val="110"/>
        </w:rPr>
        <w:t>bits</w:t>
      </w:r>
      <w:r>
        <w:rPr>
          <w:spacing w:val="-13"/>
          <w:w w:val="110"/>
        </w:rPr>
        <w:t> </w:t>
      </w:r>
      <w:r>
        <w:rPr>
          <w:w w:val="110"/>
        </w:rPr>
        <w:t>are</w:t>
      </w:r>
      <w:r>
        <w:rPr>
          <w:spacing w:val="-12"/>
          <w:w w:val="110"/>
        </w:rPr>
        <w:t> </w:t>
      </w:r>
      <w:r>
        <w:rPr>
          <w:w w:val="110"/>
        </w:rPr>
        <w:t>sufficient</w:t>
      </w:r>
      <w:r>
        <w:rPr>
          <w:spacing w:val="-5"/>
          <w:w w:val="110"/>
        </w:rPr>
        <w:t> </w:t>
      </w:r>
      <w:r>
        <w:rPr>
          <w:w w:val="110"/>
        </w:rPr>
        <w:t>by</w:t>
      </w:r>
      <w:r>
        <w:rPr>
          <w:spacing w:val="-4"/>
          <w:w w:val="110"/>
        </w:rPr>
        <w:t> </w:t>
      </w:r>
      <w:r>
        <w:rPr>
          <w:w w:val="110"/>
        </w:rPr>
        <w:t>showing</w:t>
      </w:r>
      <w:r>
        <w:rPr>
          <w:spacing w:val="-4"/>
          <w:w w:val="110"/>
        </w:rPr>
        <w:t> </w:t>
      </w:r>
      <w:r>
        <w:rPr>
          <w:w w:val="110"/>
        </w:rPr>
        <w:t>a</w:t>
      </w:r>
      <w:r>
        <w:rPr>
          <w:spacing w:val="-5"/>
          <w:w w:val="110"/>
        </w:rPr>
        <w:t> </w:t>
      </w:r>
      <w:r>
        <w:rPr>
          <w:w w:val="110"/>
        </w:rPr>
        <w:t>data</w:t>
      </w:r>
      <w:r>
        <w:rPr>
          <w:spacing w:val="-4"/>
          <w:w w:val="110"/>
        </w:rPr>
        <w:t> </w:t>
      </w:r>
      <w:r>
        <w:rPr>
          <w:w w:val="110"/>
        </w:rPr>
        <w:t>structure</w:t>
      </w:r>
      <w:r>
        <w:rPr>
          <w:spacing w:val="-4"/>
          <w:w w:val="110"/>
        </w:rPr>
        <w:t> </w:t>
      </w:r>
      <w:r>
        <w:rPr>
          <w:w w:val="110"/>
        </w:rPr>
        <w:t>of</w:t>
      </w:r>
      <w:r>
        <w:rPr>
          <w:spacing w:val="-4"/>
          <w:w w:val="110"/>
        </w:rPr>
        <w:t> </w:t>
      </w:r>
      <w:r>
        <w:rPr>
          <w:w w:val="110"/>
        </w:rPr>
        <w:t>this</w:t>
      </w:r>
      <w:r>
        <w:rPr>
          <w:spacing w:val="-4"/>
          <w:w w:val="110"/>
        </w:rPr>
        <w:t> </w:t>
      </w:r>
      <w:r>
        <w:rPr>
          <w:w w:val="110"/>
        </w:rPr>
        <w:t>size</w:t>
      </w:r>
      <w:r>
        <w:rPr>
          <w:spacing w:val="-4"/>
          <w:w w:val="110"/>
        </w:rPr>
        <w:t> </w:t>
      </w:r>
      <w:r>
        <w:rPr>
          <w:w w:val="110"/>
        </w:rPr>
        <w:t>supporting</w:t>
      </w:r>
      <w:r>
        <w:rPr>
          <w:spacing w:val="-4"/>
          <w:w w:val="110"/>
        </w:rPr>
        <w:t> </w:t>
      </w:r>
      <w:r>
        <w:rPr>
          <w:w w:val="110"/>
        </w:rPr>
        <w:t>several queries on </w:t>
      </w:r>
      <w:r>
        <w:rPr>
          <w:i/>
          <w:w w:val="110"/>
        </w:rPr>
        <w:t>S</w:t>
      </w:r>
      <w:r>
        <w:rPr>
          <w:w w:val="110"/>
        </w:rPr>
        <w:t>.</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605184">
                <wp:simplePos x="0" y="0"/>
                <wp:positionH relativeFrom="page">
                  <wp:posOffset>5097596</wp:posOffset>
                </wp:positionH>
                <wp:positionV relativeFrom="paragraph">
                  <wp:posOffset>20655</wp:posOffset>
                </wp:positionV>
                <wp:extent cx="765175" cy="21971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765175" cy="219710"/>
                        </a:xfrm>
                        <a:prstGeom prst="rect">
                          <a:avLst/>
                        </a:prstGeom>
                      </wps:spPr>
                      <wps:txbx>
                        <w:txbxContent>
                          <w:p>
                            <w:pPr>
                              <w:tabs>
                                <w:tab w:pos="805"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19"/>
                                <w:w w:val="130"/>
                                <w:sz w:val="20"/>
                              </w:rPr>
                              <w:t>  </w:t>
                            </w:r>
                            <w:r>
                              <w:rPr>
                                <w:rFonts w:ascii="Cambria" w:hAnsi="Cambria"/>
                                <w:spacing w:val="-10"/>
                                <w:w w:val="130"/>
                                <w:sz w:val="20"/>
                              </w:rPr>
                              <w:t>}</w:t>
                            </w:r>
                          </w:p>
                        </w:txbxContent>
                      </wps:txbx>
                      <wps:bodyPr wrap="square" lIns="0" tIns="0" rIns="0" bIns="0" rtlCol="0">
                        <a:noAutofit/>
                      </wps:bodyPr>
                    </wps:wsp>
                  </a:graphicData>
                </a:graphic>
              </wp:anchor>
            </w:drawing>
          </mc:Choice>
          <mc:Fallback>
            <w:pict>
              <v:shape style="position:absolute;margin-left:401.385529pt;margin-top:1.626395pt;width:60.25pt;height:17.3pt;mso-position-horizontal-relative:page;mso-position-vertical-relative:paragraph;z-index:-22711296" type="#_x0000_t202" id="docshape181" filled="false" stroked="false">
                <v:textbox inset="0,0,0,0">
                  <w:txbxContent>
                    <w:p>
                      <w:pPr>
                        <w:tabs>
                          <w:tab w:pos="805"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19"/>
                          <w:w w:val="130"/>
                          <w:sz w:val="20"/>
                        </w:rPr>
                        <w:t>  </w:t>
                      </w:r>
                      <w:r>
                        <w:rPr>
                          <w:rFonts w:ascii="Cambria" w:hAnsi="Cambria"/>
                          <w:spacing w:val="-10"/>
                          <w:w w:val="130"/>
                          <w:sz w:val="20"/>
                        </w:rPr>
                        <w:t>}</w:t>
                      </w:r>
                    </w:p>
                  </w:txbxContent>
                </v:textbox>
                <w10:wrap type="none"/>
              </v:shape>
            </w:pict>
          </mc:Fallback>
        </mc:AlternateContent>
      </w:r>
      <w:r>
        <w:rPr>
          <w:w w:val="105"/>
        </w:rPr>
        <w:t>In</w:t>
      </w:r>
      <w:r>
        <w:rPr>
          <w:spacing w:val="-7"/>
          <w:w w:val="105"/>
        </w:rPr>
        <w:t> </w:t>
      </w:r>
      <w:r>
        <w:rPr>
          <w:w w:val="105"/>
        </w:rPr>
        <w:t>Section</w:t>
      </w:r>
      <w:r>
        <w:rPr>
          <w:spacing w:val="15"/>
          <w:w w:val="105"/>
        </w:rPr>
        <w:t> </w:t>
      </w:r>
      <w:hyperlink w:history="true" w:anchor="_bookmark9">
        <w:r>
          <w:rPr>
            <w:w w:val="105"/>
          </w:rPr>
          <w:t>1.2.1</w:t>
        </w:r>
      </w:hyperlink>
      <w:r>
        <w:rPr>
          <w:spacing w:val="14"/>
          <w:w w:val="105"/>
        </w:rPr>
        <w:t> </w:t>
      </w:r>
      <w:r>
        <w:rPr>
          <w:w w:val="105"/>
        </w:rPr>
        <w:t>we</w:t>
      </w:r>
      <w:r>
        <w:rPr>
          <w:spacing w:val="14"/>
          <w:w w:val="105"/>
        </w:rPr>
        <w:t> </w:t>
      </w:r>
      <w:r>
        <w:rPr>
          <w:w w:val="105"/>
        </w:rPr>
        <w:t>observed</w:t>
      </w:r>
      <w:r>
        <w:rPr>
          <w:spacing w:val="14"/>
          <w:w w:val="105"/>
        </w:rPr>
        <w:t> </w:t>
      </w:r>
      <w:r>
        <w:rPr>
          <w:w w:val="105"/>
        </w:rPr>
        <w:t>that</w:t>
      </w:r>
      <w:r>
        <w:rPr>
          <w:spacing w:val="14"/>
          <w:w w:val="105"/>
        </w:rPr>
        <w:t> </w:t>
      </w:r>
      <w:r>
        <w:rPr>
          <w:w w:val="105"/>
        </w:rPr>
        <w:t>sets</w:t>
      </w:r>
      <w:r>
        <w:rPr>
          <w:spacing w:val="14"/>
          <w:w w:val="105"/>
        </w:rPr>
        <w:t> </w:t>
      </w:r>
      <w:r>
        <w:rPr>
          <w:w w:val="105"/>
        </w:rPr>
        <w:t>of</w:t>
      </w:r>
      <w:r>
        <w:rPr>
          <w:spacing w:val="14"/>
          <w:w w:val="105"/>
        </w:rPr>
        <w:t> </w:t>
      </w:r>
      <w:r>
        <w:rPr>
          <w:w w:val="105"/>
        </w:rPr>
        <w:t>cardinality</w:t>
      </w:r>
      <w:r>
        <w:rPr>
          <w:spacing w:val="14"/>
          <w:w w:val="105"/>
        </w:rPr>
        <w:t> </w:t>
      </w:r>
      <w:r>
        <w:rPr>
          <w:i/>
          <w:w w:val="105"/>
        </w:rPr>
        <w:t>m</w:t>
      </w:r>
      <w:r>
        <w:rPr>
          <w:i/>
          <w:spacing w:val="14"/>
          <w:w w:val="105"/>
        </w:rPr>
        <w:t> </w:t>
      </w:r>
      <w:r>
        <w:rPr>
          <w:w w:val="105"/>
        </w:rPr>
        <w:t>over</w:t>
      </w:r>
      <w:r>
        <w:rPr>
          <w:spacing w:val="14"/>
          <w:w w:val="105"/>
        </w:rPr>
        <w:t> </w:t>
      </w:r>
      <w:r>
        <w:rPr>
          <w:w w:val="105"/>
        </w:rPr>
        <w:t>universe</w:t>
      </w:r>
      <w:r>
        <w:rPr>
          <w:spacing w:val="80"/>
          <w:w w:val="150"/>
        </w:rPr>
        <w:t> </w:t>
      </w:r>
      <w:r>
        <w:rPr>
          <w:w w:val="105"/>
        </w:rPr>
        <w:t>0</w:t>
      </w:r>
      <w:r>
        <w:rPr>
          <w:i/>
          <w:w w:val="105"/>
        </w:rPr>
        <w:t>,</w:t>
      </w:r>
      <w:r>
        <w:rPr>
          <w:i/>
          <w:spacing w:val="-12"/>
          <w:w w:val="105"/>
        </w:rPr>
        <w:t> </w:t>
      </w:r>
      <w:r>
        <w:rPr>
          <w:i/>
          <w:w w:val="105"/>
        </w:rPr>
        <w:t>.</w:t>
      </w:r>
      <w:r>
        <w:rPr>
          <w:i/>
          <w:spacing w:val="-12"/>
          <w:w w:val="105"/>
        </w:rPr>
        <w:t> </w:t>
      </w:r>
      <w:r>
        <w:rPr>
          <w:i/>
          <w:w w:val="105"/>
        </w:rPr>
        <w:t>.</w:t>
      </w:r>
      <w:r>
        <w:rPr>
          <w:i/>
          <w:spacing w:val="-12"/>
          <w:w w:val="105"/>
        </w:rPr>
        <w:t> </w:t>
      </w:r>
      <w:r>
        <w:rPr>
          <w:i/>
          <w:w w:val="105"/>
        </w:rPr>
        <w:t>.</w:t>
      </w:r>
      <w:r>
        <w:rPr>
          <w:i/>
          <w:spacing w:val="-12"/>
          <w:w w:val="105"/>
        </w:rPr>
        <w:t> </w:t>
      </w:r>
      <w:r>
        <w:rPr>
          <w:i/>
          <w:w w:val="105"/>
        </w:rPr>
        <w:t>,</w:t>
      </w:r>
      <w:r>
        <w:rPr>
          <w:i/>
          <w:spacing w:val="-12"/>
          <w:w w:val="105"/>
        </w:rPr>
        <w:t> </w:t>
      </w:r>
      <w:r>
        <w:rPr>
          <w:i/>
          <w:w w:val="105"/>
        </w:rPr>
        <w:t>n</w:t>
      </w:r>
      <w:r>
        <w:rPr>
          <w:i/>
          <w:spacing w:val="67"/>
          <w:w w:val="105"/>
        </w:rPr>
        <w:t>  </w:t>
      </w:r>
      <w:r>
        <w:rPr>
          <w:w w:val="105"/>
        </w:rPr>
        <w:t>1</w:t>
      </w:r>
      <w:r>
        <w:rPr>
          <w:spacing w:val="80"/>
          <w:w w:val="150"/>
        </w:rPr>
        <w:t> </w:t>
      </w:r>
      <w:r>
        <w:rPr>
          <w:w w:val="105"/>
        </w:rPr>
        <w:t>and</w:t>
      </w:r>
      <w:r>
        <w:rPr>
          <w:spacing w:val="14"/>
          <w:w w:val="105"/>
        </w:rPr>
        <w:t> </w:t>
      </w:r>
      <w:r>
        <w:rPr>
          <w:w w:val="105"/>
        </w:rPr>
        <w:t>bitvectors of</w:t>
      </w:r>
      <w:r>
        <w:rPr>
          <w:w w:val="105"/>
        </w:rPr>
        <w:t> length</w:t>
      </w:r>
      <w:r>
        <w:rPr>
          <w:w w:val="105"/>
        </w:rPr>
        <w:t> </w:t>
      </w:r>
      <w:r>
        <w:rPr>
          <w:i/>
          <w:w w:val="105"/>
        </w:rPr>
        <w:t>n</w:t>
      </w:r>
      <w:r>
        <w:rPr>
          <w:i/>
          <w:w w:val="105"/>
        </w:rPr>
        <w:t> </w:t>
      </w:r>
      <w:r>
        <w:rPr>
          <w:w w:val="105"/>
        </w:rPr>
        <w:t>with</w:t>
      </w:r>
      <w:r>
        <w:rPr>
          <w:w w:val="105"/>
        </w:rPr>
        <w:t> </w:t>
      </w:r>
      <w:r>
        <w:rPr>
          <w:i/>
          <w:w w:val="105"/>
        </w:rPr>
        <w:t>m</w:t>
      </w:r>
      <w:r>
        <w:rPr>
          <w:i/>
          <w:w w:val="105"/>
        </w:rPr>
        <w:t> </w:t>
      </w:r>
      <w:r>
        <w:rPr>
          <w:w w:val="105"/>
        </w:rPr>
        <w:t>bis</w:t>
      </w:r>
      <w:r>
        <w:rPr>
          <w:w w:val="105"/>
        </w:rPr>
        <w:t> equal</w:t>
      </w:r>
      <w:r>
        <w:rPr>
          <w:w w:val="105"/>
        </w:rPr>
        <w:t> to</w:t>
      </w:r>
      <w:r>
        <w:rPr>
          <w:w w:val="105"/>
        </w:rPr>
        <w:t> ’1’</w:t>
      </w:r>
      <w:r>
        <w:rPr>
          <w:w w:val="105"/>
        </w:rPr>
        <w:t> are</w:t>
      </w:r>
      <w:r>
        <w:rPr>
          <w:w w:val="105"/>
        </w:rPr>
        <w:t> essentially</w:t>
      </w:r>
      <w:r>
        <w:rPr>
          <w:w w:val="105"/>
        </w:rPr>
        <w:t> the</w:t>
      </w:r>
      <w:r>
        <w:rPr>
          <w:w w:val="105"/>
        </w:rPr>
        <w:t> same</w:t>
      </w:r>
      <w:r>
        <w:rPr>
          <w:w w:val="105"/>
        </w:rPr>
        <w:t> objects.</w:t>
      </w:r>
      <w:r>
        <w:rPr>
          <w:spacing w:val="40"/>
          <w:w w:val="105"/>
        </w:rPr>
        <w:t> </w:t>
      </w:r>
      <w:r>
        <w:rPr>
          <w:w w:val="105"/>
        </w:rPr>
        <w:t>In</w:t>
      </w:r>
      <w:r>
        <w:rPr>
          <w:w w:val="105"/>
        </w:rPr>
        <w:t> fact</w:t>
      </w:r>
      <w:r>
        <w:rPr>
          <w:w w:val="105"/>
        </w:rPr>
        <w:t> (note:</w:t>
      </w:r>
      <w:r>
        <w:rPr>
          <w:w w:val="105"/>
        </w:rPr>
        <w:t> in</w:t>
      </w:r>
      <w:r>
        <w:rPr>
          <w:w w:val="105"/>
        </w:rPr>
        <w:t> this</w:t>
      </w:r>
      <w:r>
        <w:rPr>
          <w:w w:val="105"/>
        </w:rPr>
        <w:t> section</w:t>
      </w:r>
      <w:r>
        <w:rPr>
          <w:w w:val="105"/>
        </w:rPr>
        <w:t> the smallest integer in our sets is 0):</w:t>
      </w:r>
    </w:p>
    <w:p>
      <w:pPr>
        <w:spacing w:line="235" w:lineRule="auto" w:before="158"/>
        <w:ind w:left="260" w:right="617" w:firstLine="0"/>
        <w:jc w:val="both"/>
        <w:rPr>
          <w:i/>
          <w:sz w:val="20"/>
        </w:rPr>
      </w:pPr>
      <w:r>
        <w:rPr>
          <w:i/>
          <w:sz w:val="20"/>
        </w:rPr>
        <mc:AlternateContent>
          <mc:Choice Requires="wps">
            <w:drawing>
              <wp:anchor distT="0" distB="0" distL="0" distR="0" allowOverlap="1" layoutInCell="1" locked="0" behindDoc="1" simplePos="0" relativeHeight="480605696">
                <wp:simplePos x="0" y="0"/>
                <wp:positionH relativeFrom="page">
                  <wp:posOffset>3308898</wp:posOffset>
                </wp:positionH>
                <wp:positionV relativeFrom="paragraph">
                  <wp:posOffset>121573</wp:posOffset>
                </wp:positionV>
                <wp:extent cx="567690" cy="2197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567690" cy="219710"/>
                        </a:xfrm>
                        <a:prstGeom prst="rect">
                          <a:avLst/>
                        </a:prstGeom>
                      </wps:spPr>
                      <wps:txbx>
                        <w:txbxContent>
                          <w:p>
                            <w:pPr>
                              <w:tabs>
                                <w:tab w:pos="575"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16"/>
                                <w:w w:val="120"/>
                                <w:sz w:val="20"/>
                              </w:rPr>
                              <w:t> </w:t>
                            </w:r>
                            <w:r>
                              <w:rPr>
                                <w:rFonts w:ascii="Cambria" w:hAnsi="Cambria"/>
                                <w:spacing w:val="-25"/>
                                <w:w w:val="115"/>
                                <w:sz w:val="20"/>
                              </w:rPr>
                              <w:t>⊆</w:t>
                            </w:r>
                          </w:p>
                        </w:txbxContent>
                      </wps:txbx>
                      <wps:bodyPr wrap="square" lIns="0" tIns="0" rIns="0" bIns="0" rtlCol="0">
                        <a:noAutofit/>
                      </wps:bodyPr>
                    </wps:wsp>
                  </a:graphicData>
                </a:graphic>
              </wp:anchor>
            </w:drawing>
          </mc:Choice>
          <mc:Fallback>
            <w:pict>
              <v:shape style="position:absolute;margin-left:260.543152pt;margin-top:9.572723pt;width:44.7pt;height:17.3pt;mso-position-horizontal-relative:page;mso-position-vertical-relative:paragraph;z-index:-22710784" type="#_x0000_t202" id="docshape182" filled="false" stroked="false">
                <v:textbox inset="0,0,0,0">
                  <w:txbxContent>
                    <w:p>
                      <w:pPr>
                        <w:tabs>
                          <w:tab w:pos="575"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16"/>
                          <w:w w:val="120"/>
                          <w:sz w:val="20"/>
                        </w:rPr>
                        <w:t> </w:t>
                      </w:r>
                      <w:r>
                        <w:rPr>
                          <w:rFonts w:ascii="Cambria" w:hAnsi="Cambria"/>
                          <w:spacing w:val="-25"/>
                          <w:w w:val="115"/>
                          <w:sz w:val="20"/>
                        </w:rPr>
                        <w:t>⊆</w:t>
                      </w:r>
                    </w:p>
                  </w:txbxContent>
                </v:textbox>
                <w10:wrap type="none"/>
              </v:shape>
            </w:pict>
          </mc:Fallback>
        </mc:AlternateContent>
      </w:r>
      <w:r>
        <w:rPr>
          <w:b/>
          <w:w w:val="105"/>
          <w:sz w:val="20"/>
        </w:rPr>
        <w:t>Example</w:t>
      </w:r>
      <w:r>
        <w:rPr>
          <w:b/>
          <w:spacing w:val="35"/>
          <w:w w:val="105"/>
          <w:sz w:val="20"/>
        </w:rPr>
        <w:t> </w:t>
      </w:r>
      <w:r>
        <w:rPr>
          <w:b/>
          <w:w w:val="105"/>
          <w:sz w:val="20"/>
        </w:rPr>
        <w:t>1.4.1.</w:t>
      </w:r>
      <w:r>
        <w:rPr>
          <w:b/>
          <w:spacing w:val="40"/>
          <w:w w:val="105"/>
          <w:sz w:val="20"/>
        </w:rPr>
        <w:t> </w:t>
      </w:r>
      <w:r>
        <w:rPr>
          <w:i/>
          <w:w w:val="105"/>
          <w:sz w:val="20"/>
        </w:rPr>
        <w:t>Consider</w:t>
      </w:r>
      <w:r>
        <w:rPr>
          <w:i/>
          <w:spacing w:val="31"/>
          <w:w w:val="105"/>
          <w:sz w:val="20"/>
        </w:rPr>
        <w:t> </w:t>
      </w:r>
      <w:r>
        <w:rPr>
          <w:i/>
          <w:w w:val="105"/>
          <w:sz w:val="20"/>
        </w:rPr>
        <w:t>the</w:t>
      </w:r>
      <w:r>
        <w:rPr>
          <w:i/>
          <w:spacing w:val="31"/>
          <w:w w:val="105"/>
          <w:sz w:val="20"/>
        </w:rPr>
        <w:t> </w:t>
      </w:r>
      <w:r>
        <w:rPr>
          <w:i/>
          <w:w w:val="105"/>
          <w:sz w:val="20"/>
        </w:rPr>
        <w:t>set</w:t>
      </w:r>
      <w:r>
        <w:rPr>
          <w:i/>
          <w:w w:val="125"/>
          <w:sz w:val="20"/>
        </w:rPr>
        <w:t> S</w:t>
      </w:r>
      <w:r>
        <w:rPr>
          <w:i/>
          <w:w w:val="125"/>
          <w:sz w:val="20"/>
        </w:rPr>
        <w:t> </w:t>
      </w:r>
      <w:r>
        <w:rPr>
          <w:w w:val="125"/>
          <w:sz w:val="20"/>
        </w:rPr>
        <w:t>=</w:t>
      </w:r>
      <w:r>
        <w:rPr>
          <w:spacing w:val="80"/>
          <w:w w:val="125"/>
          <w:sz w:val="20"/>
        </w:rPr>
        <w:t> </w:t>
      </w:r>
      <w:r>
        <w:rPr>
          <w:w w:val="105"/>
          <w:sz w:val="20"/>
        </w:rPr>
        <w:t>3</w:t>
      </w:r>
      <w:r>
        <w:rPr>
          <w:i/>
          <w:w w:val="105"/>
          <w:sz w:val="20"/>
        </w:rPr>
        <w:t>,</w:t>
      </w:r>
      <w:r>
        <w:rPr>
          <w:i/>
          <w:spacing w:val="-12"/>
          <w:w w:val="105"/>
          <w:sz w:val="20"/>
        </w:rPr>
        <w:t> </w:t>
      </w:r>
      <w:r>
        <w:rPr>
          <w:w w:val="105"/>
          <w:sz w:val="20"/>
        </w:rPr>
        <w:t>7</w:t>
      </w:r>
      <w:r>
        <w:rPr>
          <w:i/>
          <w:w w:val="105"/>
          <w:sz w:val="20"/>
        </w:rPr>
        <w:t>,</w:t>
      </w:r>
      <w:r>
        <w:rPr>
          <w:i/>
          <w:spacing w:val="-12"/>
          <w:w w:val="105"/>
          <w:sz w:val="20"/>
        </w:rPr>
        <w:t> </w:t>
      </w:r>
      <w:r>
        <w:rPr>
          <w:w w:val="105"/>
          <w:sz w:val="20"/>
        </w:rPr>
        <w:t>8</w:t>
      </w:r>
      <w:r>
        <w:rPr>
          <w:spacing w:val="80"/>
          <w:w w:val="150"/>
          <w:sz w:val="20"/>
        </w:rPr>
        <w:t>  </w:t>
      </w:r>
      <w:r>
        <w:rPr>
          <w:w w:val="105"/>
          <w:sz w:val="20"/>
        </w:rPr>
        <w:t>[9]</w:t>
      </w:r>
      <w:r>
        <w:rPr>
          <w:i/>
          <w:w w:val="105"/>
          <w:sz w:val="20"/>
        </w:rPr>
        <w:t>.</w:t>
      </w:r>
      <w:r>
        <w:rPr>
          <w:i/>
          <w:spacing w:val="40"/>
          <w:w w:val="105"/>
          <w:sz w:val="20"/>
        </w:rPr>
        <w:t> </w:t>
      </w:r>
      <w:r>
        <w:rPr>
          <w:i/>
          <w:w w:val="105"/>
          <w:sz w:val="20"/>
        </w:rPr>
        <w:t>The</w:t>
      </w:r>
      <w:r>
        <w:rPr>
          <w:i/>
          <w:spacing w:val="31"/>
          <w:w w:val="105"/>
          <w:sz w:val="20"/>
        </w:rPr>
        <w:t> </w:t>
      </w:r>
      <w:r>
        <w:rPr>
          <w:i/>
          <w:w w:val="105"/>
          <w:sz w:val="20"/>
        </w:rPr>
        <w:t>following</w:t>
      </w:r>
      <w:r>
        <w:rPr>
          <w:i/>
          <w:spacing w:val="31"/>
          <w:w w:val="105"/>
          <w:sz w:val="20"/>
        </w:rPr>
        <w:t> </w:t>
      </w:r>
      <w:r>
        <w:rPr>
          <w:i/>
          <w:w w:val="105"/>
          <w:sz w:val="20"/>
        </w:rPr>
        <w:t>bitvector</w:t>
      </w:r>
      <w:r>
        <w:rPr>
          <w:i/>
          <w:spacing w:val="31"/>
          <w:w w:val="105"/>
          <w:sz w:val="20"/>
        </w:rPr>
        <w:t> </w:t>
      </w:r>
      <w:r>
        <w:rPr>
          <w:i/>
          <w:w w:val="105"/>
          <w:sz w:val="20"/>
        </w:rPr>
        <w:t>of</w:t>
      </w:r>
      <w:r>
        <w:rPr>
          <w:i/>
          <w:spacing w:val="31"/>
          <w:w w:val="105"/>
          <w:sz w:val="20"/>
        </w:rPr>
        <w:t> </w:t>
      </w:r>
      <w:r>
        <w:rPr>
          <w:i/>
          <w:w w:val="105"/>
          <w:sz w:val="20"/>
        </w:rPr>
        <w:t>length</w:t>
      </w:r>
      <w:r>
        <w:rPr>
          <w:i/>
          <w:spacing w:val="31"/>
          <w:w w:val="105"/>
          <w:sz w:val="20"/>
        </w:rPr>
        <w:t> </w:t>
      </w:r>
      <w:r>
        <w:rPr>
          <w:w w:val="105"/>
          <w:sz w:val="20"/>
        </w:rPr>
        <w:t>9</w:t>
      </w:r>
      <w:r>
        <w:rPr>
          <w:spacing w:val="31"/>
          <w:w w:val="105"/>
          <w:sz w:val="20"/>
        </w:rPr>
        <w:t> </w:t>
      </w:r>
      <w:r>
        <w:rPr>
          <w:i/>
          <w:w w:val="105"/>
          <w:sz w:val="20"/>
        </w:rPr>
        <w:t>with</w:t>
      </w:r>
      <w:r>
        <w:rPr>
          <w:i/>
          <w:spacing w:val="31"/>
          <w:w w:val="105"/>
          <w:sz w:val="20"/>
        </w:rPr>
        <w:t> </w:t>
      </w:r>
      <w:r>
        <w:rPr>
          <w:w w:val="105"/>
          <w:sz w:val="20"/>
        </w:rPr>
        <w:t>3</w:t>
      </w:r>
      <w:r>
        <w:rPr>
          <w:spacing w:val="31"/>
          <w:w w:val="105"/>
          <w:sz w:val="20"/>
        </w:rPr>
        <w:t> </w:t>
      </w:r>
      <w:r>
        <w:rPr>
          <w:i/>
          <w:w w:val="105"/>
          <w:sz w:val="20"/>
        </w:rPr>
        <w:t>bits equal</w:t>
      </w:r>
      <w:r>
        <w:rPr>
          <w:i/>
          <w:w w:val="105"/>
          <w:sz w:val="20"/>
        </w:rPr>
        <w:t> to</w:t>
      </w:r>
      <w:r>
        <w:rPr>
          <w:i/>
          <w:w w:val="105"/>
          <w:sz w:val="20"/>
        </w:rPr>
        <w:t> ’1’</w:t>
      </w:r>
      <w:r>
        <w:rPr>
          <w:i/>
          <w:w w:val="105"/>
          <w:sz w:val="20"/>
        </w:rPr>
        <w:t> is</w:t>
      </w:r>
      <w:r>
        <w:rPr>
          <w:i/>
          <w:w w:val="105"/>
          <w:sz w:val="20"/>
        </w:rPr>
        <w:t> an</w:t>
      </w:r>
      <w:r>
        <w:rPr>
          <w:i/>
          <w:w w:val="105"/>
          <w:sz w:val="20"/>
        </w:rPr>
        <w:t> encoding</w:t>
      </w:r>
      <w:r>
        <w:rPr>
          <w:i/>
          <w:w w:val="105"/>
          <w:sz w:val="20"/>
        </w:rPr>
        <w:t> of</w:t>
      </w:r>
      <w:r>
        <w:rPr>
          <w:i/>
          <w:w w:val="105"/>
          <w:sz w:val="20"/>
        </w:rPr>
        <w:t> this</w:t>
      </w:r>
      <w:r>
        <w:rPr>
          <w:i/>
          <w:w w:val="105"/>
          <w:sz w:val="20"/>
        </w:rPr>
        <w:t> set: </w:t>
      </w:r>
      <w:r>
        <w:rPr>
          <w:w w:val="105"/>
          <w:sz w:val="20"/>
        </w:rPr>
        <w:t>0001000110</w:t>
      </w:r>
      <w:r>
        <w:rPr>
          <w:i/>
          <w:w w:val="105"/>
          <w:sz w:val="20"/>
        </w:rPr>
        <w:t>. The</w:t>
      </w:r>
      <w:r>
        <w:rPr>
          <w:i/>
          <w:w w:val="105"/>
          <w:sz w:val="20"/>
        </w:rPr>
        <w:t> other</w:t>
      </w:r>
      <w:r>
        <w:rPr>
          <w:i/>
          <w:w w:val="105"/>
          <w:sz w:val="20"/>
        </w:rPr>
        <w:t> way</w:t>
      </w:r>
      <w:r>
        <w:rPr>
          <w:i/>
          <w:w w:val="105"/>
          <w:sz w:val="20"/>
        </w:rPr>
        <w:t> round</w:t>
      </w:r>
      <w:r>
        <w:rPr>
          <w:i/>
          <w:w w:val="105"/>
          <w:sz w:val="20"/>
        </w:rPr>
        <w:t> is</w:t>
      </w:r>
      <w:r>
        <w:rPr>
          <w:i/>
          <w:w w:val="105"/>
          <w:sz w:val="20"/>
        </w:rPr>
        <w:t> also</w:t>
      </w:r>
      <w:r>
        <w:rPr>
          <w:i/>
          <w:w w:val="105"/>
          <w:sz w:val="20"/>
        </w:rPr>
        <w:t> true: any</w:t>
      </w:r>
      <w:r>
        <w:rPr>
          <w:i/>
          <w:w w:val="105"/>
          <w:sz w:val="20"/>
        </w:rPr>
        <w:t> bitvector</w:t>
      </w:r>
      <w:r>
        <w:rPr>
          <w:i/>
          <w:w w:val="105"/>
          <w:sz w:val="20"/>
        </w:rPr>
        <w:t> of length</w:t>
      </w:r>
      <w:r>
        <w:rPr>
          <w:i/>
          <w:spacing w:val="-6"/>
          <w:w w:val="105"/>
          <w:sz w:val="20"/>
        </w:rPr>
        <w:t> </w:t>
      </w:r>
      <w:r>
        <w:rPr>
          <w:i/>
          <w:w w:val="105"/>
          <w:sz w:val="20"/>
        </w:rPr>
        <w:t>n</w:t>
      </w:r>
      <w:r>
        <w:rPr>
          <w:i/>
          <w:spacing w:val="2"/>
          <w:w w:val="105"/>
          <w:sz w:val="20"/>
        </w:rPr>
        <w:t> </w:t>
      </w:r>
      <w:r>
        <w:rPr>
          <w:i/>
          <w:w w:val="105"/>
          <w:sz w:val="20"/>
        </w:rPr>
        <w:t>with</w:t>
      </w:r>
      <w:r>
        <w:rPr>
          <w:i/>
          <w:spacing w:val="10"/>
          <w:w w:val="105"/>
          <w:sz w:val="20"/>
        </w:rPr>
        <w:t> </w:t>
      </w:r>
      <w:r>
        <w:rPr>
          <w:i/>
          <w:w w:val="105"/>
          <w:sz w:val="20"/>
        </w:rPr>
        <w:t>m</w:t>
      </w:r>
      <w:r>
        <w:rPr>
          <w:i/>
          <w:spacing w:val="10"/>
          <w:w w:val="105"/>
          <w:sz w:val="20"/>
        </w:rPr>
        <w:t> </w:t>
      </w:r>
      <w:r>
        <w:rPr>
          <w:i/>
          <w:w w:val="105"/>
          <w:sz w:val="20"/>
        </w:rPr>
        <w:t>bis</w:t>
      </w:r>
      <w:r>
        <w:rPr>
          <w:i/>
          <w:spacing w:val="9"/>
          <w:w w:val="105"/>
          <w:sz w:val="20"/>
        </w:rPr>
        <w:t> </w:t>
      </w:r>
      <w:r>
        <w:rPr>
          <w:i/>
          <w:w w:val="105"/>
          <w:sz w:val="20"/>
        </w:rPr>
        <w:t>equal</w:t>
      </w:r>
      <w:r>
        <w:rPr>
          <w:i/>
          <w:spacing w:val="10"/>
          <w:w w:val="105"/>
          <w:sz w:val="20"/>
        </w:rPr>
        <w:t> </w:t>
      </w:r>
      <w:r>
        <w:rPr>
          <w:i/>
          <w:w w:val="105"/>
          <w:sz w:val="20"/>
        </w:rPr>
        <w:t>to</w:t>
      </w:r>
      <w:r>
        <w:rPr>
          <w:i/>
          <w:spacing w:val="10"/>
          <w:w w:val="105"/>
          <w:sz w:val="20"/>
        </w:rPr>
        <w:t> </w:t>
      </w:r>
      <w:r>
        <w:rPr>
          <w:i/>
          <w:w w:val="105"/>
          <w:sz w:val="20"/>
        </w:rPr>
        <w:t>’1’</w:t>
      </w:r>
      <w:r>
        <w:rPr>
          <w:i/>
          <w:spacing w:val="10"/>
          <w:w w:val="105"/>
          <w:sz w:val="20"/>
        </w:rPr>
        <w:t> </w:t>
      </w:r>
      <w:r>
        <w:rPr>
          <w:i/>
          <w:w w:val="105"/>
          <w:sz w:val="20"/>
        </w:rPr>
        <w:t>can</w:t>
      </w:r>
      <w:r>
        <w:rPr>
          <w:i/>
          <w:spacing w:val="10"/>
          <w:w w:val="105"/>
          <w:sz w:val="20"/>
        </w:rPr>
        <w:t> </w:t>
      </w:r>
      <w:r>
        <w:rPr>
          <w:i/>
          <w:w w:val="105"/>
          <w:sz w:val="20"/>
        </w:rPr>
        <w:t>be</w:t>
      </w:r>
      <w:r>
        <w:rPr>
          <w:i/>
          <w:spacing w:val="10"/>
          <w:w w:val="105"/>
          <w:sz w:val="20"/>
        </w:rPr>
        <w:t> </w:t>
      </w:r>
      <w:r>
        <w:rPr>
          <w:i/>
          <w:w w:val="105"/>
          <w:sz w:val="20"/>
        </w:rPr>
        <w:t>represented</w:t>
      </w:r>
      <w:r>
        <w:rPr>
          <w:i/>
          <w:spacing w:val="10"/>
          <w:w w:val="105"/>
          <w:sz w:val="20"/>
        </w:rPr>
        <w:t> </w:t>
      </w:r>
      <w:r>
        <w:rPr>
          <w:i/>
          <w:w w:val="105"/>
          <w:sz w:val="20"/>
        </w:rPr>
        <w:t>as</w:t>
      </w:r>
      <w:r>
        <w:rPr>
          <w:i/>
          <w:spacing w:val="10"/>
          <w:w w:val="105"/>
          <w:sz w:val="20"/>
        </w:rPr>
        <w:t> </w:t>
      </w:r>
      <w:r>
        <w:rPr>
          <w:i/>
          <w:w w:val="105"/>
          <w:sz w:val="20"/>
        </w:rPr>
        <w:t>a</w:t>
      </w:r>
      <w:r>
        <w:rPr>
          <w:i/>
          <w:spacing w:val="10"/>
          <w:w w:val="105"/>
          <w:sz w:val="20"/>
        </w:rPr>
        <w:t> </w:t>
      </w:r>
      <w:r>
        <w:rPr>
          <w:i/>
          <w:w w:val="105"/>
          <w:sz w:val="20"/>
        </w:rPr>
        <w:t>set</w:t>
      </w:r>
      <w:r>
        <w:rPr>
          <w:i/>
          <w:spacing w:val="10"/>
          <w:w w:val="105"/>
          <w:sz w:val="20"/>
        </w:rPr>
        <w:t> </w:t>
      </w:r>
      <w:r>
        <w:rPr>
          <w:i/>
          <w:w w:val="105"/>
          <w:sz w:val="20"/>
        </w:rPr>
        <w:t>of</w:t>
      </w:r>
      <w:r>
        <w:rPr>
          <w:i/>
          <w:spacing w:val="10"/>
          <w:w w:val="105"/>
          <w:sz w:val="20"/>
        </w:rPr>
        <w:t> </w:t>
      </w:r>
      <w:r>
        <w:rPr>
          <w:i/>
          <w:w w:val="105"/>
          <w:sz w:val="20"/>
        </w:rPr>
        <w:t>cardinality</w:t>
      </w:r>
      <w:r>
        <w:rPr>
          <w:i/>
          <w:spacing w:val="10"/>
          <w:w w:val="105"/>
          <w:sz w:val="20"/>
        </w:rPr>
        <w:t> </w:t>
      </w:r>
      <w:r>
        <w:rPr>
          <w:i/>
          <w:w w:val="105"/>
          <w:sz w:val="20"/>
        </w:rPr>
        <w:t>m</w:t>
      </w:r>
      <w:r>
        <w:rPr>
          <w:i/>
          <w:spacing w:val="10"/>
          <w:w w:val="105"/>
          <w:sz w:val="20"/>
        </w:rPr>
        <w:t> </w:t>
      </w:r>
      <w:r>
        <w:rPr>
          <w:i/>
          <w:w w:val="105"/>
          <w:sz w:val="20"/>
        </w:rPr>
        <w:t>on</w:t>
      </w:r>
      <w:r>
        <w:rPr>
          <w:i/>
          <w:spacing w:val="10"/>
          <w:w w:val="105"/>
          <w:sz w:val="20"/>
        </w:rPr>
        <w:t> </w:t>
      </w:r>
      <w:r>
        <w:rPr>
          <w:i/>
          <w:w w:val="105"/>
          <w:sz w:val="20"/>
        </w:rPr>
        <w:t>universe</w:t>
      </w:r>
      <w:r>
        <w:rPr>
          <w:i/>
          <w:spacing w:val="10"/>
          <w:w w:val="105"/>
          <w:sz w:val="20"/>
        </w:rPr>
        <w:t> </w:t>
      </w:r>
      <w:r>
        <w:rPr>
          <w:rFonts w:ascii="Cambria" w:hAnsi="Cambria"/>
          <w:w w:val="105"/>
          <w:sz w:val="20"/>
        </w:rPr>
        <w:t>{</w:t>
      </w:r>
      <w:r>
        <w:rPr>
          <w:w w:val="105"/>
          <w:sz w:val="20"/>
        </w:rPr>
        <w:t>0</w:t>
      </w:r>
      <w:r>
        <w:rPr>
          <w:i/>
          <w:w w:val="105"/>
          <w:sz w:val="20"/>
        </w:rPr>
        <w:t>,</w:t>
      </w:r>
      <w:r>
        <w:rPr>
          <w:i/>
          <w:spacing w:val="-14"/>
          <w:w w:val="105"/>
          <w:sz w:val="20"/>
        </w:rPr>
        <w:t> </w:t>
      </w:r>
      <w:r>
        <w:rPr>
          <w:i/>
          <w:w w:val="105"/>
          <w:sz w:val="20"/>
        </w:rPr>
        <w:t>.</w:t>
      </w:r>
      <w:r>
        <w:rPr>
          <w:i/>
          <w:spacing w:val="-15"/>
          <w:w w:val="105"/>
          <w:sz w:val="20"/>
        </w:rPr>
        <w:t> </w:t>
      </w:r>
      <w:r>
        <w:rPr>
          <w:i/>
          <w:w w:val="105"/>
          <w:sz w:val="20"/>
        </w:rPr>
        <w:t>.</w:t>
      </w:r>
      <w:r>
        <w:rPr>
          <w:i/>
          <w:spacing w:val="-14"/>
          <w:w w:val="105"/>
          <w:sz w:val="20"/>
        </w:rPr>
        <w:t> </w:t>
      </w:r>
      <w:r>
        <w:rPr>
          <w:i/>
          <w:w w:val="105"/>
          <w:sz w:val="20"/>
        </w:rPr>
        <w:t>.</w:t>
      </w:r>
      <w:r>
        <w:rPr>
          <w:i/>
          <w:spacing w:val="-14"/>
          <w:w w:val="105"/>
          <w:sz w:val="20"/>
        </w:rPr>
        <w:t> </w:t>
      </w:r>
      <w:r>
        <w:rPr>
          <w:i/>
          <w:w w:val="105"/>
          <w:sz w:val="20"/>
        </w:rPr>
        <w:t>,</w:t>
      </w:r>
      <w:r>
        <w:rPr>
          <w:i/>
          <w:spacing w:val="-14"/>
          <w:w w:val="105"/>
          <w:sz w:val="20"/>
        </w:rPr>
        <w:t> </w:t>
      </w:r>
      <w:r>
        <w:rPr>
          <w:i/>
          <w:w w:val="105"/>
          <w:sz w:val="20"/>
        </w:rPr>
        <w:t>n</w:t>
      </w:r>
      <w:r>
        <w:rPr>
          <w:i/>
          <w:spacing w:val="-19"/>
          <w:w w:val="105"/>
          <w:sz w:val="20"/>
        </w:rPr>
        <w:t> </w:t>
      </w:r>
      <w:r>
        <w:rPr>
          <w:rFonts w:ascii="Cambria" w:hAnsi="Cambria"/>
          <w:w w:val="125"/>
          <w:sz w:val="20"/>
        </w:rPr>
        <w:t>−</w:t>
      </w:r>
      <w:r>
        <w:rPr>
          <w:rFonts w:ascii="Cambria" w:hAnsi="Cambria"/>
          <w:spacing w:val="-25"/>
          <w:w w:val="125"/>
          <w:sz w:val="20"/>
        </w:rPr>
        <w:t> </w:t>
      </w:r>
      <w:r>
        <w:rPr>
          <w:spacing w:val="-5"/>
          <w:w w:val="105"/>
          <w:sz w:val="20"/>
        </w:rPr>
        <w:t>1</w:t>
      </w:r>
      <w:r>
        <w:rPr>
          <w:rFonts w:ascii="Cambria" w:hAnsi="Cambria"/>
          <w:spacing w:val="-5"/>
          <w:w w:val="105"/>
          <w:sz w:val="20"/>
        </w:rPr>
        <w:t>}</w:t>
      </w:r>
      <w:r>
        <w:rPr>
          <w:i/>
          <w:spacing w:val="-5"/>
          <w:w w:val="105"/>
          <w:sz w:val="20"/>
        </w:rPr>
        <w:t>.</w:t>
      </w:r>
    </w:p>
    <w:p>
      <w:pPr>
        <w:pStyle w:val="BodyText"/>
        <w:spacing w:line="235" w:lineRule="auto" w:before="159"/>
        <w:ind w:left="260" w:right="617" w:firstLine="298"/>
        <w:jc w:val="both"/>
      </w:pPr>
      <w:r>
        <w:rPr/>
        <mc:AlternateContent>
          <mc:Choice Requires="wps">
            <w:drawing>
              <wp:anchor distT="0" distB="0" distL="0" distR="0" allowOverlap="1" layoutInCell="1" locked="0" behindDoc="1" simplePos="0" relativeHeight="480604160">
                <wp:simplePos x="0" y="0"/>
                <wp:positionH relativeFrom="page">
                  <wp:posOffset>3463385</wp:posOffset>
                </wp:positionH>
                <wp:positionV relativeFrom="paragraph">
                  <wp:posOffset>577660</wp:posOffset>
                </wp:positionV>
                <wp:extent cx="127000" cy="21971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2700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0"/>
                                <w:sz w:val="20"/>
                              </w:rPr>
                              <w:t>≪</w:t>
                            </w:r>
                          </w:p>
                        </w:txbxContent>
                      </wps:txbx>
                      <wps:bodyPr wrap="square" lIns="0" tIns="0" rIns="0" bIns="0" rtlCol="0">
                        <a:noAutofit/>
                      </wps:bodyPr>
                    </wps:wsp>
                  </a:graphicData>
                </a:graphic>
              </wp:anchor>
            </w:drawing>
          </mc:Choice>
          <mc:Fallback>
            <w:pict>
              <v:shape style="position:absolute;margin-left:272.707489pt;margin-top:45.48505pt;width:10pt;height:17.3pt;mso-position-horizontal-relative:page;mso-position-vertical-relative:paragraph;z-index:-22712320" type="#_x0000_t202" id="docshape18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04672">
                <wp:simplePos x="0" y="0"/>
                <wp:positionH relativeFrom="page">
                  <wp:posOffset>4470284</wp:posOffset>
                </wp:positionH>
                <wp:positionV relativeFrom="paragraph">
                  <wp:posOffset>425831</wp:posOffset>
                </wp:positionV>
                <wp:extent cx="98425" cy="2197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51.990875pt;margin-top:33.530052pt;width:7.75pt;height:17.3pt;mso-position-horizontal-relative:page;mso-position-vertical-relative:paragraph;z-index:-22711808" type="#_x0000_t202" id="docshape18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06208">
                <wp:simplePos x="0" y="0"/>
                <wp:positionH relativeFrom="page">
                  <wp:posOffset>5222044</wp:posOffset>
                </wp:positionH>
                <wp:positionV relativeFrom="paragraph">
                  <wp:posOffset>274003</wp:posOffset>
                </wp:positionV>
                <wp:extent cx="754380" cy="2197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754380" cy="219710"/>
                        </a:xfrm>
                        <a:prstGeom prst="rect">
                          <a:avLst/>
                        </a:prstGeom>
                      </wps:spPr>
                      <wps:txbx>
                        <w:txbxContent>
                          <w:p>
                            <w:pPr>
                              <w:tabs>
                                <w:tab w:pos="797"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78"/>
                                <w:w w:val="150"/>
                                <w:sz w:val="20"/>
                              </w:rPr>
                              <w:t> </w:t>
                            </w:r>
                            <w:r>
                              <w:rPr>
                                <w:rFonts w:ascii="Cambria" w:hAnsi="Cambria"/>
                                <w:spacing w:val="-10"/>
                                <w:w w:val="130"/>
                                <w:sz w:val="20"/>
                              </w:rPr>
                              <w:t>}</w:t>
                            </w:r>
                          </w:p>
                        </w:txbxContent>
                      </wps:txbx>
                      <wps:bodyPr wrap="square" lIns="0" tIns="0" rIns="0" bIns="0" rtlCol="0">
                        <a:noAutofit/>
                      </wps:bodyPr>
                    </wps:wsp>
                  </a:graphicData>
                </a:graphic>
              </wp:anchor>
            </w:drawing>
          </mc:Choice>
          <mc:Fallback>
            <w:pict>
              <v:shape style="position:absolute;margin-left:411.184631pt;margin-top:21.575052pt;width:59.4pt;height:17.3pt;mso-position-horizontal-relative:page;mso-position-vertical-relative:paragraph;z-index:-22710272" type="#_x0000_t202" id="docshape185" filled="false" stroked="false">
                <v:textbox inset="0,0,0,0">
                  <w:txbxContent>
                    <w:p>
                      <w:pPr>
                        <w:tabs>
                          <w:tab w:pos="797"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78"/>
                          <w:w w:val="150"/>
                          <w:sz w:val="20"/>
                        </w:rPr>
                        <w:t> </w:t>
                      </w:r>
                      <w:r>
                        <w:rPr>
                          <w:rFonts w:ascii="Cambria" w:hAnsi="Cambria"/>
                          <w:spacing w:val="-10"/>
                          <w:w w:val="130"/>
                          <w:sz w:val="20"/>
                        </w:rPr>
                        <w:t>}</w:t>
                      </w:r>
                    </w:p>
                  </w:txbxContent>
                </v:textbox>
                <w10:wrap type="none"/>
              </v:shape>
            </w:pict>
          </mc:Fallback>
        </mc:AlternateContent>
      </w:r>
      <w:r>
        <w:rPr>
          <w:w w:val="110"/>
        </w:rPr>
        <w:t>Then,</w:t>
      </w:r>
      <w:r>
        <w:rPr>
          <w:spacing w:val="-13"/>
          <w:w w:val="110"/>
        </w:rPr>
        <w:t> </w:t>
      </w:r>
      <w:r>
        <w:rPr>
          <w:w w:val="110"/>
        </w:rPr>
        <w:t>this</w:t>
      </w:r>
      <w:r>
        <w:rPr>
          <w:spacing w:val="-12"/>
          <w:w w:val="110"/>
        </w:rPr>
        <w:t> </w:t>
      </w:r>
      <w:r>
        <w:rPr>
          <w:w w:val="110"/>
        </w:rPr>
        <w:t>means</w:t>
      </w:r>
      <w:r>
        <w:rPr>
          <w:spacing w:val="-7"/>
          <w:w w:val="110"/>
        </w:rPr>
        <w:t> </w:t>
      </w:r>
      <w:r>
        <w:rPr>
          <w:w w:val="110"/>
        </w:rPr>
        <w:t>that</w:t>
      </w:r>
      <w:r>
        <w:rPr>
          <w:spacing w:val="-4"/>
          <w:w w:val="110"/>
        </w:rPr>
        <w:t> </w:t>
      </w:r>
      <w:r>
        <w:rPr>
          <w:w w:val="110"/>
        </w:rPr>
        <w:t>the</w:t>
      </w:r>
      <w:r>
        <w:rPr>
          <w:spacing w:val="-4"/>
          <w:w w:val="110"/>
        </w:rPr>
        <w:t> </w:t>
      </w:r>
      <w:r>
        <w:rPr>
          <w:w w:val="110"/>
        </w:rPr>
        <w:t>data</w:t>
      </w:r>
      <w:r>
        <w:rPr>
          <w:spacing w:val="-4"/>
          <w:w w:val="110"/>
        </w:rPr>
        <w:t> </w:t>
      </w:r>
      <w:r>
        <w:rPr>
          <w:w w:val="110"/>
        </w:rPr>
        <w:t>structure</w:t>
      </w:r>
      <w:r>
        <w:rPr>
          <w:spacing w:val="-4"/>
          <w:w w:val="110"/>
        </w:rPr>
        <w:t> </w:t>
      </w:r>
      <w:r>
        <w:rPr>
          <w:w w:val="110"/>
        </w:rPr>
        <w:t>of</w:t>
      </w:r>
      <w:r>
        <w:rPr>
          <w:spacing w:val="-4"/>
          <w:w w:val="110"/>
        </w:rPr>
        <w:t> </w:t>
      </w:r>
      <w:r>
        <w:rPr>
          <w:w w:val="110"/>
        </w:rPr>
        <w:t>the</w:t>
      </w:r>
      <w:r>
        <w:rPr>
          <w:spacing w:val="-4"/>
          <w:w w:val="110"/>
        </w:rPr>
        <w:t> </w:t>
      </w:r>
      <w:r>
        <w:rPr>
          <w:w w:val="110"/>
        </w:rPr>
        <w:t>previous</w:t>
      </w:r>
      <w:r>
        <w:rPr>
          <w:spacing w:val="-4"/>
          <w:w w:val="110"/>
        </w:rPr>
        <w:t> </w:t>
      </w:r>
      <w:r>
        <w:rPr>
          <w:w w:val="110"/>
        </w:rPr>
        <w:t>section,</w:t>
      </w:r>
      <w:r>
        <w:rPr>
          <w:spacing w:val="-2"/>
          <w:w w:val="110"/>
        </w:rPr>
        <w:t> </w:t>
      </w:r>
      <w:r>
        <w:rPr>
          <w:w w:val="110"/>
        </w:rPr>
        <w:t>of</w:t>
      </w:r>
      <w:r>
        <w:rPr>
          <w:spacing w:val="-4"/>
          <w:w w:val="110"/>
        </w:rPr>
        <w:t> </w:t>
      </w:r>
      <w:r>
        <w:rPr>
          <w:w w:val="110"/>
        </w:rPr>
        <w:t>size</w:t>
      </w:r>
      <w:r>
        <w:rPr>
          <w:spacing w:val="-4"/>
          <w:w w:val="110"/>
        </w:rPr>
        <w:t> </w:t>
      </w:r>
      <w:r>
        <w:rPr>
          <w:i/>
          <w:w w:val="110"/>
        </w:rPr>
        <w:t>nH</w:t>
      </w:r>
      <w:r>
        <w:rPr>
          <w:w w:val="110"/>
          <w:vertAlign w:val="subscript"/>
        </w:rPr>
        <w:t>0</w:t>
      </w:r>
      <w:r>
        <w:rPr>
          <w:spacing w:val="-13"/>
          <w:w w:val="110"/>
          <w:vertAlign w:val="baseline"/>
        </w:rPr>
        <w:t> </w:t>
      </w:r>
      <w:r>
        <w:rPr>
          <w:w w:val="110"/>
          <w:vertAlign w:val="baseline"/>
        </w:rPr>
        <w:t>+</w:t>
      </w:r>
      <w:r>
        <w:rPr>
          <w:i/>
          <w:w w:val="110"/>
          <w:vertAlign w:val="baseline"/>
        </w:rPr>
        <w:t>o</w:t>
      </w:r>
      <w:r>
        <w:rPr>
          <w:w w:val="110"/>
          <w:vertAlign w:val="baseline"/>
        </w:rPr>
        <w:t>(</w:t>
      </w:r>
      <w:r>
        <w:rPr>
          <w:i/>
          <w:w w:val="110"/>
          <w:vertAlign w:val="baseline"/>
        </w:rPr>
        <w:t>n</w:t>
      </w:r>
      <w:r>
        <w:rPr>
          <w:w w:val="110"/>
          <w:vertAlign w:val="baseline"/>
        </w:rPr>
        <w:t>) </w:t>
      </w:r>
      <w:r>
        <w:rPr>
          <w:w w:val="125"/>
          <w:vertAlign w:val="baseline"/>
        </w:rPr>
        <w:t>=</w:t>
      </w:r>
      <w:r>
        <w:rPr>
          <w:spacing w:val="-7"/>
          <w:w w:val="125"/>
          <w:vertAlign w:val="baseline"/>
        </w:rPr>
        <w:t> </w:t>
      </w:r>
      <w:r>
        <w:rPr>
          <w:i/>
          <w:w w:val="110"/>
          <w:vertAlign w:val="baseline"/>
        </w:rPr>
        <w:t>m</w:t>
      </w:r>
      <w:r>
        <w:rPr>
          <w:i/>
          <w:spacing w:val="-13"/>
          <w:w w:val="110"/>
          <w:vertAlign w:val="baseline"/>
        </w:rPr>
        <w:t> </w:t>
      </w:r>
      <w:r>
        <w:rPr>
          <w:w w:val="110"/>
          <w:vertAlign w:val="baseline"/>
        </w:rPr>
        <w:t>log(</w:t>
      </w:r>
      <w:r>
        <w:rPr>
          <w:i/>
          <w:w w:val="110"/>
          <w:vertAlign w:val="baseline"/>
        </w:rPr>
        <w:t>n/m</w:t>
      </w:r>
      <w:r>
        <w:rPr>
          <w:w w:val="110"/>
          <w:vertAlign w:val="baseline"/>
        </w:rPr>
        <w:t>)+ </w:t>
      </w:r>
      <w:r>
        <w:rPr>
          <w:i/>
          <w:w w:val="110"/>
          <w:vertAlign w:val="baseline"/>
        </w:rPr>
        <w:t>O</w:t>
      </w:r>
      <w:r>
        <w:rPr>
          <w:w w:val="110"/>
          <w:vertAlign w:val="baseline"/>
        </w:rPr>
        <w:t>(</w:t>
      </w:r>
      <w:r>
        <w:rPr>
          <w:i/>
          <w:w w:val="110"/>
          <w:vertAlign w:val="baseline"/>
        </w:rPr>
        <w:t>m</w:t>
      </w:r>
      <w:r>
        <w:rPr>
          <w:w w:val="110"/>
          <w:vertAlign w:val="baseline"/>
        </w:rPr>
        <w:t>)</w:t>
      </w:r>
      <w:r>
        <w:rPr>
          <w:spacing w:val="-13"/>
          <w:w w:val="110"/>
          <w:vertAlign w:val="baseline"/>
        </w:rPr>
        <w:t> </w:t>
      </w:r>
      <w:r>
        <w:rPr>
          <w:w w:val="125"/>
          <w:vertAlign w:val="baseline"/>
        </w:rPr>
        <w:t>+</w:t>
      </w:r>
      <w:r>
        <w:rPr>
          <w:spacing w:val="-14"/>
          <w:w w:val="125"/>
          <w:vertAlign w:val="baseline"/>
        </w:rPr>
        <w:t> </w:t>
      </w:r>
      <w:r>
        <w:rPr>
          <w:i/>
          <w:w w:val="110"/>
          <w:vertAlign w:val="baseline"/>
        </w:rPr>
        <w:t>o</w:t>
      </w:r>
      <w:r>
        <w:rPr>
          <w:w w:val="110"/>
          <w:vertAlign w:val="baseline"/>
        </w:rPr>
        <w:t>(</w:t>
      </w:r>
      <w:r>
        <w:rPr>
          <w:i/>
          <w:w w:val="110"/>
          <w:vertAlign w:val="baseline"/>
        </w:rPr>
        <w:t>n</w:t>
      </w:r>
      <w:r>
        <w:rPr>
          <w:w w:val="110"/>
          <w:vertAlign w:val="baseline"/>
        </w:rPr>
        <w:t>)</w:t>
      </w:r>
      <w:r>
        <w:rPr>
          <w:spacing w:val="-12"/>
          <w:w w:val="110"/>
          <w:vertAlign w:val="baseline"/>
        </w:rPr>
        <w:t> </w:t>
      </w:r>
      <w:r>
        <w:rPr>
          <w:w w:val="110"/>
          <w:vertAlign w:val="baseline"/>
        </w:rPr>
        <w:t>can</w:t>
      </w:r>
      <w:r>
        <w:rPr>
          <w:spacing w:val="-13"/>
          <w:w w:val="110"/>
          <w:vertAlign w:val="baseline"/>
        </w:rPr>
        <w:t> </w:t>
      </w:r>
      <w:r>
        <w:rPr>
          <w:w w:val="110"/>
          <w:vertAlign w:val="baseline"/>
        </w:rPr>
        <w:t>be</w:t>
      </w:r>
      <w:r>
        <w:rPr>
          <w:spacing w:val="-12"/>
          <w:w w:val="110"/>
          <w:vertAlign w:val="baseline"/>
        </w:rPr>
        <w:t> </w:t>
      </w:r>
      <w:r>
        <w:rPr>
          <w:w w:val="110"/>
          <w:vertAlign w:val="baseline"/>
        </w:rPr>
        <w:t>used</w:t>
      </w:r>
      <w:r>
        <w:rPr>
          <w:spacing w:val="-13"/>
          <w:w w:val="110"/>
          <w:vertAlign w:val="baseline"/>
        </w:rPr>
        <w:t> </w:t>
      </w:r>
      <w:r>
        <w:rPr>
          <w:w w:val="110"/>
          <w:vertAlign w:val="baseline"/>
        </w:rPr>
        <w:t>to</w:t>
      </w:r>
      <w:r>
        <w:rPr>
          <w:spacing w:val="-11"/>
          <w:w w:val="110"/>
          <w:vertAlign w:val="baseline"/>
        </w:rPr>
        <w:t> </w:t>
      </w:r>
      <w:r>
        <w:rPr>
          <w:w w:val="110"/>
          <w:vertAlign w:val="baseline"/>
        </w:rPr>
        <w:t>store also any set of cardinality </w:t>
      </w:r>
      <w:r>
        <w:rPr>
          <w:i/>
          <w:w w:val="110"/>
          <w:vertAlign w:val="baseline"/>
        </w:rPr>
        <w:t>m </w:t>
      </w:r>
      <w:r>
        <w:rPr>
          <w:w w:val="110"/>
          <w:vertAlign w:val="baseline"/>
        </w:rPr>
        <w:t>on universe</w:t>
      </w:r>
      <w:r>
        <w:rPr>
          <w:spacing w:val="80"/>
          <w:w w:val="110"/>
          <w:vertAlign w:val="baseline"/>
        </w:rPr>
        <w:t> </w:t>
      </w:r>
      <w:r>
        <w:rPr>
          <w:w w:val="110"/>
          <w:vertAlign w:val="baseline"/>
        </w:rPr>
        <w:t>0</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n</w:t>
      </w:r>
      <w:r>
        <w:rPr>
          <w:i/>
          <w:spacing w:val="80"/>
          <w:w w:val="150"/>
          <w:vertAlign w:val="baseline"/>
        </w:rPr>
        <w:t> </w:t>
      </w:r>
      <w:r>
        <w:rPr>
          <w:w w:val="110"/>
          <w:vertAlign w:val="baseline"/>
        </w:rPr>
        <w:t>1</w:t>
      </w:r>
      <w:r>
        <w:rPr>
          <w:spacing w:val="32"/>
          <w:w w:val="110"/>
          <w:vertAlign w:val="baseline"/>
        </w:rPr>
        <w:t> </w:t>
      </w:r>
      <w:r>
        <w:rPr>
          <w:w w:val="110"/>
          <w:vertAlign w:val="baseline"/>
        </w:rPr>
        <w:t>.</w:t>
      </w:r>
      <w:r>
        <w:rPr>
          <w:spacing w:val="21"/>
          <w:w w:val="110"/>
          <w:vertAlign w:val="baseline"/>
        </w:rPr>
        <w:t> </w:t>
      </w:r>
      <w:r>
        <w:rPr>
          <w:w w:val="110"/>
          <w:vertAlign w:val="baseline"/>
        </w:rPr>
        <w:t>Notice that this</w:t>
      </w:r>
      <w:r>
        <w:rPr>
          <w:w w:val="110"/>
          <w:vertAlign w:val="baseline"/>
        </w:rPr>
        <w:t> space</w:t>
      </w:r>
      <w:r>
        <w:rPr>
          <w:w w:val="110"/>
          <w:vertAlign w:val="baseline"/>
        </w:rPr>
        <w:t> is</w:t>
      </w:r>
      <w:r>
        <w:rPr>
          <w:w w:val="110"/>
          <w:vertAlign w:val="baseline"/>
        </w:rPr>
        <w:t> almost</w:t>
      </w:r>
      <w:r>
        <w:rPr>
          <w:w w:val="110"/>
          <w:vertAlign w:val="baseline"/>
        </w:rPr>
        <w:t> optimal,</w:t>
      </w:r>
      <w:r>
        <w:rPr>
          <w:w w:val="110"/>
          <w:vertAlign w:val="baseline"/>
        </w:rPr>
        <w:t> except</w:t>
      </w:r>
      <w:r>
        <w:rPr>
          <w:w w:val="110"/>
          <w:vertAlign w:val="baseline"/>
        </w:rPr>
        <w:t> for</w:t>
      </w:r>
      <w:r>
        <w:rPr>
          <w:w w:val="110"/>
          <w:vertAlign w:val="baseline"/>
        </w:rPr>
        <w:t> the</w:t>
      </w:r>
      <w:r>
        <w:rPr>
          <w:w w:val="110"/>
          <w:vertAlign w:val="baseline"/>
        </w:rPr>
        <w:t> term</w:t>
      </w:r>
      <w:r>
        <w:rPr>
          <w:w w:val="110"/>
          <w:vertAlign w:val="baseline"/>
        </w:rPr>
        <w:t> </w:t>
      </w:r>
      <w:r>
        <w:rPr>
          <w:i/>
          <w:w w:val="110"/>
          <w:vertAlign w:val="baseline"/>
        </w:rPr>
        <w:t>o</w:t>
      </w:r>
      <w:r>
        <w:rPr>
          <w:w w:val="110"/>
          <w:vertAlign w:val="baseline"/>
        </w:rPr>
        <w:t>(</w:t>
      </w:r>
      <w:r>
        <w:rPr>
          <w:i/>
          <w:w w:val="110"/>
          <w:vertAlign w:val="baseline"/>
        </w:rPr>
        <w:t>n</w:t>
      </w:r>
      <w:r>
        <w:rPr>
          <w:w w:val="110"/>
          <w:vertAlign w:val="baseline"/>
        </w:rPr>
        <w:t>).</w:t>
      </w:r>
      <w:r>
        <w:rPr>
          <w:spacing w:val="34"/>
          <w:w w:val="110"/>
          <w:vertAlign w:val="baseline"/>
        </w:rPr>
        <w:t> </w:t>
      </w:r>
      <w:r>
        <w:rPr>
          <w:w w:val="110"/>
          <w:vertAlign w:val="baseline"/>
        </w:rPr>
        <w:t>If</w:t>
      </w:r>
      <w:r>
        <w:rPr>
          <w:w w:val="110"/>
          <w:vertAlign w:val="baseline"/>
        </w:rPr>
        <w:t> </w:t>
      </w:r>
      <w:r>
        <w:rPr>
          <w:i/>
          <w:w w:val="110"/>
          <w:vertAlign w:val="baseline"/>
        </w:rPr>
        <w:t>m</w:t>
      </w:r>
      <w:r>
        <w:rPr>
          <w:i/>
          <w:spacing w:val="40"/>
          <w:w w:val="110"/>
          <w:vertAlign w:val="baseline"/>
        </w:rPr>
        <w:t>  </w:t>
      </w:r>
      <w:r>
        <w:rPr>
          <w:i/>
          <w:w w:val="110"/>
          <w:vertAlign w:val="baseline"/>
        </w:rPr>
        <w:t>n</w:t>
      </w:r>
      <w:r>
        <w:rPr>
          <w:w w:val="110"/>
          <w:vertAlign w:val="baseline"/>
        </w:rPr>
        <w:t>,</w:t>
      </w:r>
      <w:r>
        <w:rPr>
          <w:w w:val="110"/>
          <w:vertAlign w:val="baseline"/>
        </w:rPr>
        <w:t> then</w:t>
      </w:r>
      <w:r>
        <w:rPr>
          <w:w w:val="110"/>
          <w:vertAlign w:val="baseline"/>
        </w:rPr>
        <w:t> this</w:t>
      </w:r>
      <w:r>
        <w:rPr>
          <w:w w:val="110"/>
          <w:vertAlign w:val="baseline"/>
        </w:rPr>
        <w:t> term</w:t>
      </w:r>
      <w:r>
        <w:rPr>
          <w:w w:val="110"/>
          <w:vertAlign w:val="baseline"/>
        </w:rPr>
        <w:t> is</w:t>
      </w:r>
      <w:r>
        <w:rPr>
          <w:w w:val="110"/>
          <w:vertAlign w:val="baseline"/>
        </w:rPr>
        <w:t> indeed</w:t>
      </w:r>
      <w:r>
        <w:rPr>
          <w:w w:val="110"/>
          <w:vertAlign w:val="baseline"/>
        </w:rPr>
        <w:t> small</w:t>
      </w:r>
      <w:r>
        <w:rPr>
          <w:w w:val="110"/>
          <w:vertAlign w:val="baseline"/>
        </w:rPr>
        <w:t> and can</w:t>
      </w:r>
      <w:r>
        <w:rPr>
          <w:w w:val="110"/>
          <w:vertAlign w:val="baseline"/>
        </w:rPr>
        <w:t> be</w:t>
      </w:r>
      <w:r>
        <w:rPr>
          <w:w w:val="110"/>
          <w:vertAlign w:val="baseline"/>
        </w:rPr>
        <w:t> ignored.</w:t>
      </w:r>
      <w:r>
        <w:rPr>
          <w:spacing w:val="40"/>
          <w:w w:val="110"/>
          <w:vertAlign w:val="baseline"/>
        </w:rPr>
        <w:t> </w:t>
      </w:r>
      <w:r>
        <w:rPr>
          <w:w w:val="110"/>
          <w:vertAlign w:val="baseline"/>
        </w:rPr>
        <w:t>On</w:t>
      </w:r>
      <w:r>
        <w:rPr>
          <w:w w:val="110"/>
          <w:vertAlign w:val="baseline"/>
        </w:rPr>
        <w:t> the</w:t>
      </w:r>
      <w:r>
        <w:rPr>
          <w:w w:val="110"/>
          <w:vertAlign w:val="baseline"/>
        </w:rPr>
        <w:t> other</w:t>
      </w:r>
      <w:r>
        <w:rPr>
          <w:w w:val="110"/>
          <w:vertAlign w:val="baseline"/>
        </w:rPr>
        <w:t> hand,</w:t>
      </w:r>
      <w:r>
        <w:rPr>
          <w:w w:val="110"/>
          <w:vertAlign w:val="baseline"/>
        </w:rPr>
        <w:t> if</w:t>
      </w:r>
      <w:r>
        <w:rPr>
          <w:w w:val="110"/>
          <w:vertAlign w:val="baseline"/>
        </w:rPr>
        <w:t> </w:t>
      </w:r>
      <w:r>
        <w:rPr>
          <w:i/>
          <w:w w:val="110"/>
          <w:vertAlign w:val="baseline"/>
        </w:rPr>
        <w:t>m</w:t>
      </w:r>
      <w:r>
        <w:rPr>
          <w:i/>
          <w:spacing w:val="80"/>
          <w:w w:val="150"/>
          <w:vertAlign w:val="baseline"/>
        </w:rPr>
        <w:t> </w:t>
      </w:r>
      <w:r>
        <w:rPr>
          <w:i/>
          <w:w w:val="110"/>
          <w:vertAlign w:val="baseline"/>
        </w:rPr>
        <w:t>n</w:t>
      </w:r>
      <w:r>
        <w:rPr>
          <w:i/>
          <w:w w:val="110"/>
          <w:vertAlign w:val="baseline"/>
        </w:rPr>
        <w:t> </w:t>
      </w:r>
      <w:r>
        <w:rPr>
          <w:w w:val="110"/>
          <w:vertAlign w:val="baseline"/>
        </w:rPr>
        <w:t>then</w:t>
      </w:r>
      <w:r>
        <w:rPr>
          <w:w w:val="110"/>
          <w:vertAlign w:val="baseline"/>
        </w:rPr>
        <w:t> this</w:t>
      </w:r>
      <w:r>
        <w:rPr>
          <w:w w:val="110"/>
          <w:vertAlign w:val="baseline"/>
        </w:rPr>
        <w:t> term</w:t>
      </w:r>
      <w:r>
        <w:rPr>
          <w:w w:val="110"/>
          <w:vertAlign w:val="baseline"/>
        </w:rPr>
        <w:t> is</w:t>
      </w:r>
      <w:r>
        <w:rPr>
          <w:w w:val="110"/>
          <w:vertAlign w:val="baseline"/>
        </w:rPr>
        <w:t> too</w:t>
      </w:r>
      <w:r>
        <w:rPr>
          <w:w w:val="110"/>
          <w:vertAlign w:val="baseline"/>
        </w:rPr>
        <w:t> large!</w:t>
      </w:r>
      <w:r>
        <w:rPr>
          <w:spacing w:val="40"/>
          <w:w w:val="110"/>
          <w:vertAlign w:val="baseline"/>
        </w:rPr>
        <w:t> </w:t>
      </w:r>
      <w:r>
        <w:rPr>
          <w:w w:val="110"/>
          <w:vertAlign w:val="baseline"/>
        </w:rPr>
        <w:t>Recall</w:t>
      </w:r>
      <w:r>
        <w:rPr>
          <w:w w:val="110"/>
          <w:vertAlign w:val="baseline"/>
        </w:rPr>
        <w:t> that</w:t>
      </w:r>
      <w:r>
        <w:rPr>
          <w:w w:val="110"/>
          <w:vertAlign w:val="baseline"/>
        </w:rPr>
        <w:t> in</w:t>
      </w:r>
      <w:r>
        <w:rPr>
          <w:w w:val="110"/>
          <w:vertAlign w:val="baseline"/>
        </w:rPr>
        <w:t> our</w:t>
      </w:r>
      <w:r>
        <w:rPr>
          <w:w w:val="110"/>
          <w:vertAlign w:val="baseline"/>
        </w:rPr>
        <w:t> data structure</w:t>
      </w:r>
      <w:r>
        <w:rPr>
          <w:spacing w:val="-13"/>
          <w:w w:val="110"/>
          <w:vertAlign w:val="baseline"/>
        </w:rPr>
        <w:t> </w:t>
      </w:r>
      <w:r>
        <w:rPr>
          <w:w w:val="110"/>
          <w:vertAlign w:val="baseline"/>
        </w:rPr>
        <w:t>this</w:t>
      </w:r>
      <w:r>
        <w:rPr>
          <w:w w:val="110"/>
          <w:vertAlign w:val="baseline"/>
        </w:rPr>
        <w:t> extra</w:t>
      </w:r>
      <w:r>
        <w:rPr>
          <w:w w:val="110"/>
          <w:vertAlign w:val="baseline"/>
        </w:rPr>
        <w:t> term</w:t>
      </w:r>
      <w:r>
        <w:rPr>
          <w:w w:val="110"/>
          <w:vertAlign w:val="baseline"/>
        </w:rPr>
        <w:t> is</w:t>
      </w:r>
      <w:r>
        <w:rPr>
          <w:w w:val="110"/>
          <w:vertAlign w:val="baseline"/>
        </w:rPr>
        <w:t> </w:t>
      </w:r>
      <w:r>
        <w:rPr>
          <w:i/>
          <w:w w:val="110"/>
          <w:vertAlign w:val="baseline"/>
        </w:rPr>
        <w:t>O</w:t>
      </w:r>
      <w:r>
        <w:rPr>
          <w:w w:val="110"/>
          <w:vertAlign w:val="baseline"/>
        </w:rPr>
        <w:t>(</w:t>
      </w:r>
      <w:r>
        <w:rPr>
          <w:i/>
          <w:w w:val="110"/>
          <w:vertAlign w:val="baseline"/>
        </w:rPr>
        <w:t>n</w:t>
      </w:r>
      <w:r>
        <w:rPr>
          <w:i/>
          <w:spacing w:val="-13"/>
          <w:w w:val="110"/>
          <w:vertAlign w:val="baseline"/>
        </w:rPr>
        <w:t> </w:t>
      </w:r>
      <w:r>
        <w:rPr>
          <w:w w:val="110"/>
          <w:vertAlign w:val="baseline"/>
        </w:rPr>
        <w:t>log</w:t>
      </w:r>
      <w:r>
        <w:rPr>
          <w:spacing w:val="-12"/>
          <w:w w:val="110"/>
          <w:vertAlign w:val="baseline"/>
        </w:rPr>
        <w:t> </w:t>
      </w:r>
      <w:r>
        <w:rPr>
          <w:w w:val="110"/>
          <w:vertAlign w:val="baseline"/>
        </w:rPr>
        <w:t>log</w:t>
      </w:r>
      <w:r>
        <w:rPr>
          <w:spacing w:val="-13"/>
          <w:w w:val="110"/>
          <w:vertAlign w:val="baseline"/>
        </w:rPr>
        <w:t> </w:t>
      </w:r>
      <w:r>
        <w:rPr>
          <w:i/>
          <w:w w:val="110"/>
          <w:vertAlign w:val="baseline"/>
        </w:rPr>
        <w:t>n/</w:t>
      </w:r>
      <w:r>
        <w:rPr>
          <w:i/>
          <w:spacing w:val="-12"/>
          <w:w w:val="110"/>
          <w:vertAlign w:val="baseline"/>
        </w:rPr>
        <w:t> </w:t>
      </w:r>
      <w:r>
        <w:rPr>
          <w:w w:val="110"/>
          <w:vertAlign w:val="baseline"/>
        </w:rPr>
        <w:t>log</w:t>
      </w:r>
      <w:r>
        <w:rPr>
          <w:spacing w:val="-13"/>
          <w:w w:val="110"/>
          <w:vertAlign w:val="baseline"/>
        </w:rPr>
        <w:t> </w:t>
      </w:r>
      <w:r>
        <w:rPr>
          <w:i/>
          <w:w w:val="110"/>
          <w:vertAlign w:val="baseline"/>
        </w:rPr>
        <w:t>n</w:t>
      </w:r>
      <w:r>
        <w:rPr>
          <w:w w:val="110"/>
          <w:vertAlign w:val="baseline"/>
        </w:rPr>
        <w:t>).</w:t>
      </w:r>
      <w:r>
        <w:rPr>
          <w:spacing w:val="40"/>
          <w:w w:val="110"/>
          <w:vertAlign w:val="baseline"/>
        </w:rPr>
        <w:t> </w:t>
      </w:r>
      <w:r>
        <w:rPr>
          <w:w w:val="110"/>
          <w:vertAlign w:val="baseline"/>
        </w:rPr>
        <w:t>This</w:t>
      </w:r>
      <w:r>
        <w:rPr>
          <w:w w:val="110"/>
          <w:vertAlign w:val="baseline"/>
        </w:rPr>
        <w:t> can</w:t>
      </w:r>
      <w:r>
        <w:rPr>
          <w:w w:val="110"/>
          <w:vertAlign w:val="baseline"/>
        </w:rPr>
        <w:t> be</w:t>
      </w:r>
      <w:r>
        <w:rPr>
          <w:w w:val="110"/>
          <w:vertAlign w:val="baseline"/>
        </w:rPr>
        <w:t> much</w:t>
      </w:r>
      <w:r>
        <w:rPr>
          <w:w w:val="110"/>
          <w:vertAlign w:val="baseline"/>
        </w:rPr>
        <w:t> larger</w:t>
      </w:r>
      <w:r>
        <w:rPr>
          <w:w w:val="110"/>
          <w:vertAlign w:val="baseline"/>
        </w:rPr>
        <w:t> than</w:t>
      </w:r>
      <w:r>
        <w:rPr>
          <w:w w:val="110"/>
          <w:vertAlign w:val="baseline"/>
        </w:rPr>
        <w:t> </w:t>
      </w:r>
      <w:r>
        <w:rPr>
          <w:i/>
          <w:w w:val="110"/>
          <w:vertAlign w:val="baseline"/>
        </w:rPr>
        <w:t>m</w:t>
      </w:r>
      <w:r>
        <w:rPr>
          <w:i/>
          <w:w w:val="110"/>
          <w:vertAlign w:val="baseline"/>
        </w:rPr>
        <w:t> </w:t>
      </w:r>
      <w:r>
        <w:rPr>
          <w:w w:val="110"/>
          <w:vertAlign w:val="baseline"/>
        </w:rPr>
        <w:t>if</w:t>
      </w:r>
      <w:r>
        <w:rPr>
          <w:w w:val="110"/>
          <w:vertAlign w:val="baseline"/>
        </w:rPr>
        <w:t> the</w:t>
      </w:r>
      <w:r>
        <w:rPr>
          <w:w w:val="110"/>
          <w:vertAlign w:val="baseline"/>
        </w:rPr>
        <w:t> set</w:t>
      </w:r>
      <w:r>
        <w:rPr>
          <w:w w:val="110"/>
          <w:vertAlign w:val="baseline"/>
        </w:rPr>
        <w:t> is</w:t>
      </w:r>
      <w:r>
        <w:rPr>
          <w:w w:val="110"/>
          <w:vertAlign w:val="baseline"/>
        </w:rPr>
        <w:t> very </w:t>
      </w:r>
      <w:r>
        <w:rPr>
          <w:spacing w:val="-2"/>
          <w:w w:val="110"/>
          <w:vertAlign w:val="baseline"/>
        </w:rPr>
        <w:t>sparse.</w:t>
      </w:r>
    </w:p>
    <w:p>
      <w:pPr>
        <w:spacing w:line="235" w:lineRule="auto" w:before="159"/>
        <w:ind w:left="260" w:right="617" w:firstLine="0"/>
        <w:jc w:val="both"/>
        <w:rPr>
          <w:i/>
          <w:sz w:val="20"/>
        </w:rPr>
      </w:pPr>
      <w:r>
        <w:rPr>
          <w:b/>
          <w:w w:val="115"/>
          <w:sz w:val="20"/>
        </w:rPr>
        <w:t>Example</w:t>
      </w:r>
      <w:r>
        <w:rPr>
          <w:b/>
          <w:w w:val="115"/>
          <w:sz w:val="20"/>
        </w:rPr>
        <w:t> 1.4.2.</w:t>
      </w:r>
      <w:r>
        <w:rPr>
          <w:b/>
          <w:w w:val="115"/>
          <w:sz w:val="20"/>
        </w:rPr>
        <w:t> </w:t>
      </w:r>
      <w:r>
        <w:rPr>
          <w:i/>
          <w:w w:val="115"/>
          <w:sz w:val="20"/>
        </w:rPr>
        <w:t>Consider</w:t>
      </w:r>
      <w:r>
        <w:rPr>
          <w:i/>
          <w:w w:val="115"/>
          <w:sz w:val="20"/>
        </w:rPr>
        <w:t> the</w:t>
      </w:r>
      <w:r>
        <w:rPr>
          <w:i/>
          <w:w w:val="115"/>
          <w:sz w:val="20"/>
        </w:rPr>
        <w:t> problem</w:t>
      </w:r>
      <w:r>
        <w:rPr>
          <w:i/>
          <w:w w:val="115"/>
          <w:sz w:val="20"/>
        </w:rPr>
        <w:t> of</w:t>
      </w:r>
      <w:r>
        <w:rPr>
          <w:i/>
          <w:w w:val="115"/>
          <w:sz w:val="20"/>
        </w:rPr>
        <w:t> storing</w:t>
      </w:r>
      <w:r>
        <w:rPr>
          <w:i/>
          <w:w w:val="115"/>
          <w:sz w:val="20"/>
        </w:rPr>
        <w:t> m</w:t>
      </w:r>
      <w:r>
        <w:rPr>
          <w:i/>
          <w:spacing w:val="-1"/>
          <w:w w:val="115"/>
          <w:sz w:val="20"/>
        </w:rPr>
        <w:t> </w:t>
      </w:r>
      <w:r>
        <w:rPr>
          <w:w w:val="125"/>
          <w:sz w:val="20"/>
        </w:rPr>
        <w:t>=</w:t>
      </w:r>
      <w:r>
        <w:rPr>
          <w:spacing w:val="-6"/>
          <w:w w:val="125"/>
          <w:sz w:val="20"/>
        </w:rPr>
        <w:t> </w:t>
      </w:r>
      <w:r>
        <w:rPr>
          <w:w w:val="115"/>
          <w:sz w:val="20"/>
        </w:rPr>
        <w:t>1000</w:t>
      </w:r>
      <w:r>
        <w:rPr>
          <w:w w:val="115"/>
          <w:sz w:val="20"/>
        </w:rPr>
        <w:t> </w:t>
      </w:r>
      <w:r>
        <w:rPr>
          <w:i/>
          <w:w w:val="115"/>
          <w:sz w:val="20"/>
        </w:rPr>
        <w:t>IPv4</w:t>
      </w:r>
      <w:r>
        <w:rPr>
          <w:i/>
          <w:w w:val="115"/>
          <w:sz w:val="20"/>
        </w:rPr>
        <w:t> addresses.</w:t>
      </w:r>
      <w:r>
        <w:rPr>
          <w:i/>
          <w:spacing w:val="32"/>
          <w:w w:val="115"/>
          <w:sz w:val="20"/>
        </w:rPr>
        <w:t> </w:t>
      </w:r>
      <w:r>
        <w:rPr>
          <w:i/>
          <w:w w:val="115"/>
          <w:sz w:val="20"/>
        </w:rPr>
        <w:t>Each</w:t>
      </w:r>
      <w:r>
        <w:rPr>
          <w:i/>
          <w:w w:val="115"/>
          <w:sz w:val="20"/>
        </w:rPr>
        <w:t> such</w:t>
      </w:r>
      <w:r>
        <w:rPr>
          <w:i/>
          <w:w w:val="115"/>
          <w:sz w:val="20"/>
        </w:rPr>
        <w:t> address</w:t>
      </w:r>
      <w:r>
        <w:rPr>
          <w:i/>
          <w:w w:val="115"/>
          <w:sz w:val="20"/>
        </w:rPr>
        <w:t> is an</w:t>
      </w:r>
      <w:r>
        <w:rPr>
          <w:i/>
          <w:spacing w:val="-13"/>
          <w:w w:val="115"/>
          <w:sz w:val="20"/>
        </w:rPr>
        <w:t> </w:t>
      </w:r>
      <w:r>
        <w:rPr>
          <w:i/>
          <w:w w:val="115"/>
          <w:sz w:val="20"/>
        </w:rPr>
        <w:t>integer</w:t>
      </w:r>
      <w:r>
        <w:rPr>
          <w:i/>
          <w:spacing w:val="-13"/>
          <w:w w:val="115"/>
          <w:sz w:val="20"/>
        </w:rPr>
        <w:t> </w:t>
      </w:r>
      <w:r>
        <w:rPr>
          <w:i/>
          <w:w w:val="115"/>
          <w:sz w:val="20"/>
        </w:rPr>
        <w:t>of</w:t>
      </w:r>
      <w:r>
        <w:rPr>
          <w:i/>
          <w:spacing w:val="-13"/>
          <w:w w:val="115"/>
          <w:sz w:val="20"/>
        </w:rPr>
        <w:t> </w:t>
      </w:r>
      <w:r>
        <w:rPr>
          <w:i/>
          <w:w w:val="115"/>
          <w:sz w:val="20"/>
        </w:rPr>
        <w:t>32</w:t>
      </w:r>
      <w:r>
        <w:rPr>
          <w:i/>
          <w:spacing w:val="-12"/>
          <w:w w:val="115"/>
          <w:sz w:val="20"/>
        </w:rPr>
        <w:t> </w:t>
      </w:r>
      <w:r>
        <w:rPr>
          <w:i/>
          <w:w w:val="115"/>
          <w:sz w:val="20"/>
        </w:rPr>
        <w:t>bits,</w:t>
      </w:r>
      <w:r>
        <w:rPr>
          <w:i/>
          <w:spacing w:val="-6"/>
          <w:w w:val="115"/>
          <w:sz w:val="20"/>
        </w:rPr>
        <w:t> </w:t>
      </w:r>
      <w:r>
        <w:rPr>
          <w:i/>
          <w:w w:val="115"/>
          <w:sz w:val="20"/>
        </w:rPr>
        <w:t>i.e.</w:t>
      </w:r>
      <w:r>
        <w:rPr>
          <w:i/>
          <w:spacing w:val="12"/>
          <w:w w:val="115"/>
          <w:sz w:val="20"/>
        </w:rPr>
        <w:t> </w:t>
      </w:r>
      <w:r>
        <w:rPr>
          <w:i/>
          <w:w w:val="115"/>
          <w:sz w:val="20"/>
        </w:rPr>
        <w:t>n</w:t>
      </w:r>
      <w:r>
        <w:rPr>
          <w:i/>
          <w:spacing w:val="-13"/>
          <w:w w:val="115"/>
          <w:sz w:val="20"/>
        </w:rPr>
        <w:t> </w:t>
      </w:r>
      <w:r>
        <w:rPr>
          <w:w w:val="125"/>
          <w:sz w:val="20"/>
        </w:rPr>
        <w:t>=</w:t>
      </w:r>
      <w:r>
        <w:rPr>
          <w:spacing w:val="-15"/>
          <w:w w:val="125"/>
          <w:sz w:val="20"/>
        </w:rPr>
        <w:t> </w:t>
      </w:r>
      <w:r>
        <w:rPr>
          <w:w w:val="115"/>
          <w:sz w:val="20"/>
        </w:rPr>
        <w:t>2</w:t>
      </w:r>
      <w:r>
        <w:rPr>
          <w:w w:val="115"/>
          <w:sz w:val="20"/>
          <w:vertAlign w:val="superscript"/>
        </w:rPr>
        <w:t>32</w:t>
      </w:r>
      <w:r>
        <w:rPr>
          <w:i/>
          <w:w w:val="115"/>
          <w:sz w:val="20"/>
          <w:vertAlign w:val="baseline"/>
        </w:rPr>
        <w:t>.</w:t>
      </w:r>
      <w:r>
        <w:rPr>
          <w:i/>
          <w:spacing w:val="13"/>
          <w:w w:val="115"/>
          <w:sz w:val="20"/>
          <w:vertAlign w:val="baseline"/>
        </w:rPr>
        <w:t> </w:t>
      </w:r>
      <w:r>
        <w:rPr>
          <w:i/>
          <w:w w:val="115"/>
          <w:sz w:val="20"/>
          <w:vertAlign w:val="baseline"/>
        </w:rPr>
        <w:t>A</w:t>
      </w:r>
      <w:r>
        <w:rPr>
          <w:i/>
          <w:spacing w:val="-7"/>
          <w:w w:val="115"/>
          <w:sz w:val="20"/>
          <w:vertAlign w:val="baseline"/>
        </w:rPr>
        <w:t> </w:t>
      </w:r>
      <w:r>
        <w:rPr>
          <w:i/>
          <w:w w:val="115"/>
          <w:sz w:val="20"/>
          <w:vertAlign w:val="baseline"/>
        </w:rPr>
        <w:t>naive</w:t>
      </w:r>
      <w:r>
        <w:rPr>
          <w:i/>
          <w:spacing w:val="-7"/>
          <w:w w:val="115"/>
          <w:sz w:val="20"/>
          <w:vertAlign w:val="baseline"/>
        </w:rPr>
        <w:t> </w:t>
      </w:r>
      <w:r>
        <w:rPr>
          <w:i/>
          <w:w w:val="115"/>
          <w:sz w:val="20"/>
          <w:vertAlign w:val="baseline"/>
        </w:rPr>
        <w:t>solution</w:t>
      </w:r>
      <w:r>
        <w:rPr>
          <w:i/>
          <w:spacing w:val="-7"/>
          <w:w w:val="115"/>
          <w:sz w:val="20"/>
          <w:vertAlign w:val="baseline"/>
        </w:rPr>
        <w:t> </w:t>
      </w:r>
      <w:r>
        <w:rPr>
          <w:i/>
          <w:w w:val="115"/>
          <w:sz w:val="20"/>
          <w:vertAlign w:val="baseline"/>
        </w:rPr>
        <w:t>using</w:t>
      </w:r>
      <w:r>
        <w:rPr>
          <w:i/>
          <w:spacing w:val="-7"/>
          <w:w w:val="115"/>
          <w:sz w:val="20"/>
          <w:vertAlign w:val="baseline"/>
        </w:rPr>
        <w:t> </w:t>
      </w:r>
      <w:r>
        <w:rPr>
          <w:i/>
          <w:w w:val="115"/>
          <w:sz w:val="20"/>
          <w:vertAlign w:val="baseline"/>
        </w:rPr>
        <w:t>32</w:t>
      </w:r>
      <w:r>
        <w:rPr>
          <w:i/>
          <w:spacing w:val="-7"/>
          <w:w w:val="115"/>
          <w:sz w:val="20"/>
          <w:vertAlign w:val="baseline"/>
        </w:rPr>
        <w:t> </w:t>
      </w:r>
      <w:r>
        <w:rPr>
          <w:i/>
          <w:w w:val="115"/>
          <w:sz w:val="20"/>
          <w:vertAlign w:val="baseline"/>
        </w:rPr>
        <w:t>bits</w:t>
      </w:r>
      <w:r>
        <w:rPr>
          <w:i/>
          <w:spacing w:val="-7"/>
          <w:w w:val="115"/>
          <w:sz w:val="20"/>
          <w:vertAlign w:val="baseline"/>
        </w:rPr>
        <w:t> </w:t>
      </w:r>
      <w:r>
        <w:rPr>
          <w:i/>
          <w:w w:val="115"/>
          <w:sz w:val="20"/>
          <w:vertAlign w:val="baseline"/>
        </w:rPr>
        <w:t>per</w:t>
      </w:r>
      <w:r>
        <w:rPr>
          <w:i/>
          <w:spacing w:val="-7"/>
          <w:w w:val="115"/>
          <w:sz w:val="20"/>
          <w:vertAlign w:val="baseline"/>
        </w:rPr>
        <w:t> </w:t>
      </w:r>
      <w:r>
        <w:rPr>
          <w:i/>
          <w:w w:val="115"/>
          <w:sz w:val="20"/>
          <w:vertAlign w:val="baseline"/>
        </w:rPr>
        <w:t>address</w:t>
      </w:r>
      <w:r>
        <w:rPr>
          <w:i/>
          <w:spacing w:val="-7"/>
          <w:w w:val="115"/>
          <w:sz w:val="20"/>
          <w:vertAlign w:val="baseline"/>
        </w:rPr>
        <w:t> </w:t>
      </w:r>
      <w:r>
        <w:rPr>
          <w:i/>
          <w:w w:val="115"/>
          <w:sz w:val="20"/>
          <w:vertAlign w:val="baseline"/>
        </w:rPr>
        <w:t>would</w:t>
      </w:r>
      <w:r>
        <w:rPr>
          <w:i/>
          <w:spacing w:val="-7"/>
          <w:w w:val="115"/>
          <w:sz w:val="20"/>
          <w:vertAlign w:val="baseline"/>
        </w:rPr>
        <w:t> </w:t>
      </w:r>
      <w:r>
        <w:rPr>
          <w:i/>
          <w:w w:val="115"/>
          <w:sz w:val="20"/>
          <w:vertAlign w:val="baseline"/>
        </w:rPr>
        <w:t>use</w:t>
      </w:r>
      <w:r>
        <w:rPr>
          <w:i/>
          <w:spacing w:val="-7"/>
          <w:w w:val="115"/>
          <w:sz w:val="20"/>
          <w:vertAlign w:val="baseline"/>
        </w:rPr>
        <w:t> </w:t>
      </w:r>
      <w:r>
        <w:rPr>
          <w:w w:val="115"/>
          <w:sz w:val="20"/>
          <w:vertAlign w:val="baseline"/>
        </w:rPr>
        <w:t>32</w:t>
      </w:r>
      <w:r>
        <w:rPr>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w w:val="115"/>
          <w:sz w:val="20"/>
          <w:vertAlign w:val="baseline"/>
        </w:rPr>
        <w:t>1000</w:t>
      </w:r>
      <w:r>
        <w:rPr>
          <w:spacing w:val="-13"/>
          <w:w w:val="115"/>
          <w:sz w:val="20"/>
          <w:vertAlign w:val="baseline"/>
        </w:rPr>
        <w:t> </w:t>
      </w:r>
      <w:r>
        <w:rPr>
          <w:w w:val="125"/>
          <w:sz w:val="20"/>
          <w:vertAlign w:val="baseline"/>
        </w:rPr>
        <w:t>= </w:t>
      </w:r>
      <w:r>
        <w:rPr>
          <w:w w:val="115"/>
          <w:sz w:val="20"/>
          <w:vertAlign w:val="baseline"/>
        </w:rPr>
        <w:t>32000</w:t>
      </w:r>
      <w:r>
        <w:rPr>
          <w:spacing w:val="-4"/>
          <w:w w:val="115"/>
          <w:sz w:val="20"/>
          <w:vertAlign w:val="baseline"/>
        </w:rPr>
        <w:t> </w:t>
      </w:r>
      <w:r>
        <w:rPr>
          <w:i/>
          <w:w w:val="115"/>
          <w:sz w:val="20"/>
          <w:vertAlign w:val="baseline"/>
        </w:rPr>
        <w:t>bits</w:t>
      </w:r>
      <w:r>
        <w:rPr>
          <w:i/>
          <w:spacing w:val="-4"/>
          <w:w w:val="115"/>
          <w:sz w:val="20"/>
          <w:vertAlign w:val="baseline"/>
        </w:rPr>
        <w:t> </w:t>
      </w:r>
      <w:r>
        <w:rPr>
          <w:rFonts w:ascii="Cambria" w:hAnsi="Cambria"/>
          <w:w w:val="115"/>
          <w:sz w:val="20"/>
          <w:vertAlign w:val="baseline"/>
        </w:rPr>
        <w:t>≈</w:t>
      </w:r>
      <w:r>
        <w:rPr>
          <w:rFonts w:ascii="Cambria" w:hAnsi="Cambria"/>
          <w:w w:val="115"/>
          <w:sz w:val="20"/>
          <w:vertAlign w:val="baseline"/>
        </w:rPr>
        <w:t> </w:t>
      </w:r>
      <w:r>
        <w:rPr>
          <w:w w:val="115"/>
          <w:sz w:val="20"/>
          <w:vertAlign w:val="baseline"/>
        </w:rPr>
        <w:t>4</w:t>
      </w:r>
      <w:r>
        <w:rPr>
          <w:spacing w:val="-4"/>
          <w:w w:val="115"/>
          <w:sz w:val="20"/>
          <w:vertAlign w:val="baseline"/>
        </w:rPr>
        <w:t> </w:t>
      </w:r>
      <w:r>
        <w:rPr>
          <w:i/>
          <w:w w:val="115"/>
          <w:sz w:val="20"/>
          <w:vertAlign w:val="baseline"/>
        </w:rPr>
        <w:t>KiB.</w:t>
      </w:r>
      <w:r>
        <w:rPr>
          <w:i/>
          <w:spacing w:val="-4"/>
          <w:w w:val="115"/>
          <w:sz w:val="20"/>
          <w:vertAlign w:val="baseline"/>
        </w:rPr>
        <w:t> </w:t>
      </w:r>
      <w:r>
        <w:rPr>
          <w:i/>
          <w:w w:val="115"/>
          <w:sz w:val="20"/>
          <w:vertAlign w:val="baseline"/>
        </w:rPr>
        <w:t>The</w:t>
      </w:r>
      <w:r>
        <w:rPr>
          <w:i/>
          <w:spacing w:val="-4"/>
          <w:w w:val="115"/>
          <w:sz w:val="20"/>
          <w:vertAlign w:val="baseline"/>
        </w:rPr>
        <w:t> </w:t>
      </w:r>
      <w:r>
        <w:rPr>
          <w:i/>
          <w:w w:val="115"/>
          <w:sz w:val="20"/>
          <w:vertAlign w:val="baseline"/>
        </w:rPr>
        <w:t>information-theoretic</w:t>
      </w:r>
      <w:r>
        <w:rPr>
          <w:i/>
          <w:spacing w:val="-4"/>
          <w:w w:val="115"/>
          <w:sz w:val="20"/>
          <w:vertAlign w:val="baseline"/>
        </w:rPr>
        <w:t> </w:t>
      </w:r>
      <w:r>
        <w:rPr>
          <w:i/>
          <w:w w:val="115"/>
          <w:sz w:val="20"/>
          <w:vertAlign w:val="baseline"/>
        </w:rPr>
        <w:t>lower</w:t>
      </w:r>
      <w:r>
        <w:rPr>
          <w:i/>
          <w:spacing w:val="-4"/>
          <w:w w:val="115"/>
          <w:sz w:val="20"/>
          <w:vertAlign w:val="baseline"/>
        </w:rPr>
        <w:t> </w:t>
      </w:r>
      <w:r>
        <w:rPr>
          <w:i/>
          <w:w w:val="115"/>
          <w:sz w:val="20"/>
          <w:vertAlign w:val="baseline"/>
        </w:rPr>
        <w:t>bound,</w:t>
      </w:r>
      <w:r>
        <w:rPr>
          <w:i/>
          <w:w w:val="115"/>
          <w:sz w:val="20"/>
          <w:vertAlign w:val="baseline"/>
        </w:rPr>
        <w:t> on</w:t>
      </w:r>
      <w:r>
        <w:rPr>
          <w:i/>
          <w:spacing w:val="-4"/>
          <w:w w:val="115"/>
          <w:sz w:val="20"/>
          <w:vertAlign w:val="baseline"/>
        </w:rPr>
        <w:t> </w:t>
      </w:r>
      <w:r>
        <w:rPr>
          <w:i/>
          <w:w w:val="115"/>
          <w:sz w:val="20"/>
          <w:vertAlign w:val="baseline"/>
        </w:rPr>
        <w:t>the</w:t>
      </w:r>
      <w:r>
        <w:rPr>
          <w:i/>
          <w:spacing w:val="-4"/>
          <w:w w:val="115"/>
          <w:sz w:val="20"/>
          <w:vertAlign w:val="baseline"/>
        </w:rPr>
        <w:t> </w:t>
      </w:r>
      <w:r>
        <w:rPr>
          <w:i/>
          <w:w w:val="115"/>
          <w:sz w:val="20"/>
          <w:vertAlign w:val="baseline"/>
        </w:rPr>
        <w:t>other</w:t>
      </w:r>
      <w:r>
        <w:rPr>
          <w:i/>
          <w:spacing w:val="-4"/>
          <w:w w:val="115"/>
          <w:sz w:val="20"/>
          <w:vertAlign w:val="baseline"/>
        </w:rPr>
        <w:t> </w:t>
      </w:r>
      <w:r>
        <w:rPr>
          <w:i/>
          <w:w w:val="115"/>
          <w:sz w:val="20"/>
          <w:vertAlign w:val="baseline"/>
        </w:rPr>
        <w:t>hand,</w:t>
      </w:r>
      <w:r>
        <w:rPr>
          <w:i/>
          <w:w w:val="115"/>
          <w:sz w:val="20"/>
          <w:vertAlign w:val="baseline"/>
        </w:rPr>
        <w:t> is</w:t>
      </w:r>
      <w:r>
        <w:rPr>
          <w:i/>
          <w:spacing w:val="-4"/>
          <w:w w:val="115"/>
          <w:sz w:val="20"/>
          <w:vertAlign w:val="baseline"/>
        </w:rPr>
        <w:t> </w:t>
      </w:r>
      <w:r>
        <w:rPr>
          <w:i/>
          <w:w w:val="115"/>
          <w:sz w:val="20"/>
          <w:vertAlign w:val="baseline"/>
        </w:rPr>
        <w:t>approximately m</w:t>
      </w:r>
      <w:r>
        <w:rPr>
          <w:i/>
          <w:spacing w:val="-13"/>
          <w:w w:val="115"/>
          <w:sz w:val="20"/>
          <w:vertAlign w:val="baseline"/>
        </w:rPr>
        <w:t> </w:t>
      </w:r>
      <w:r>
        <w:rPr>
          <w:w w:val="115"/>
          <w:sz w:val="20"/>
          <w:vertAlign w:val="baseline"/>
        </w:rPr>
        <w:t>log(</w:t>
      </w:r>
      <w:r>
        <w:rPr>
          <w:i/>
          <w:w w:val="115"/>
          <w:sz w:val="20"/>
          <w:vertAlign w:val="baseline"/>
        </w:rPr>
        <w:t>n/m</w:t>
      </w:r>
      <w:r>
        <w:rPr>
          <w:w w:val="115"/>
          <w:sz w:val="20"/>
          <w:vertAlign w:val="baseline"/>
        </w:rPr>
        <w:t>)</w:t>
      </w:r>
      <w:r>
        <w:rPr>
          <w:spacing w:val="-13"/>
          <w:w w:val="115"/>
          <w:sz w:val="20"/>
          <w:vertAlign w:val="baseline"/>
        </w:rPr>
        <w:t> </w:t>
      </w:r>
      <w:r>
        <w:rPr>
          <w:rFonts w:ascii="Cambria" w:hAnsi="Cambria"/>
          <w:w w:val="115"/>
          <w:sz w:val="20"/>
          <w:vertAlign w:val="baseline"/>
        </w:rPr>
        <w:t>≈</w:t>
      </w:r>
      <w:r>
        <w:rPr>
          <w:rFonts w:ascii="Cambria" w:hAnsi="Cambria"/>
          <w:w w:val="115"/>
          <w:sz w:val="20"/>
          <w:vertAlign w:val="baseline"/>
        </w:rPr>
        <w:t> </w:t>
      </w:r>
      <w:r>
        <w:rPr>
          <w:w w:val="115"/>
          <w:sz w:val="20"/>
          <w:vertAlign w:val="baseline"/>
        </w:rPr>
        <w:t>3</w:t>
      </w:r>
      <w:r>
        <w:rPr>
          <w:w w:val="115"/>
          <w:sz w:val="20"/>
          <w:vertAlign w:val="baseline"/>
        </w:rPr>
        <w:t> </w:t>
      </w:r>
      <w:r>
        <w:rPr>
          <w:i/>
          <w:w w:val="115"/>
          <w:sz w:val="20"/>
          <w:vertAlign w:val="baseline"/>
        </w:rPr>
        <w:t>KiB.</w:t>
      </w:r>
      <w:r>
        <w:rPr>
          <w:i/>
          <w:w w:val="115"/>
          <w:sz w:val="20"/>
          <w:vertAlign w:val="baseline"/>
        </w:rPr>
        <w:t> The</w:t>
      </w:r>
      <w:r>
        <w:rPr>
          <w:i/>
          <w:w w:val="115"/>
          <w:sz w:val="20"/>
          <w:vertAlign w:val="baseline"/>
        </w:rPr>
        <w:t> solution</w:t>
      </w:r>
      <w:r>
        <w:rPr>
          <w:i/>
          <w:w w:val="115"/>
          <w:sz w:val="20"/>
          <w:vertAlign w:val="baseline"/>
        </w:rPr>
        <w:t> of</w:t>
      </w:r>
      <w:r>
        <w:rPr>
          <w:i/>
          <w:w w:val="115"/>
          <w:sz w:val="20"/>
          <w:vertAlign w:val="baseline"/>
        </w:rPr>
        <w:t> the</w:t>
      </w:r>
      <w:r>
        <w:rPr>
          <w:i/>
          <w:w w:val="115"/>
          <w:sz w:val="20"/>
          <w:vertAlign w:val="baseline"/>
        </w:rPr>
        <w:t> previous</w:t>
      </w:r>
      <w:r>
        <w:rPr>
          <w:i/>
          <w:w w:val="115"/>
          <w:sz w:val="20"/>
          <w:vertAlign w:val="baseline"/>
        </w:rPr>
        <w:t> section,</w:t>
      </w:r>
      <w:r>
        <w:rPr>
          <w:i/>
          <w:w w:val="115"/>
          <w:sz w:val="20"/>
          <w:vertAlign w:val="baseline"/>
        </w:rPr>
        <w:t> on</w:t>
      </w:r>
      <w:r>
        <w:rPr>
          <w:i/>
          <w:w w:val="115"/>
          <w:sz w:val="20"/>
          <w:vertAlign w:val="baseline"/>
        </w:rPr>
        <w:t> the</w:t>
      </w:r>
      <w:r>
        <w:rPr>
          <w:i/>
          <w:w w:val="115"/>
          <w:sz w:val="20"/>
          <w:vertAlign w:val="baseline"/>
        </w:rPr>
        <w:t> other</w:t>
      </w:r>
      <w:r>
        <w:rPr>
          <w:i/>
          <w:w w:val="115"/>
          <w:sz w:val="20"/>
          <w:vertAlign w:val="baseline"/>
        </w:rPr>
        <w:t> hand,</w:t>
      </w:r>
      <w:r>
        <w:rPr>
          <w:i/>
          <w:w w:val="115"/>
          <w:sz w:val="20"/>
          <w:vertAlign w:val="baseline"/>
        </w:rPr>
        <w:t> uses</w:t>
      </w:r>
      <w:r>
        <w:rPr>
          <w:i/>
          <w:w w:val="115"/>
          <w:sz w:val="20"/>
          <w:vertAlign w:val="baseline"/>
        </w:rPr>
        <w:t> m</w:t>
      </w:r>
      <w:r>
        <w:rPr>
          <w:i/>
          <w:spacing w:val="-13"/>
          <w:w w:val="115"/>
          <w:sz w:val="20"/>
          <w:vertAlign w:val="baseline"/>
        </w:rPr>
        <w:t> </w:t>
      </w:r>
      <w:r>
        <w:rPr>
          <w:w w:val="115"/>
          <w:sz w:val="20"/>
          <w:vertAlign w:val="baseline"/>
        </w:rPr>
        <w:t>log(</w:t>
      </w:r>
      <w:r>
        <w:rPr>
          <w:i/>
          <w:w w:val="115"/>
          <w:sz w:val="20"/>
          <w:vertAlign w:val="baseline"/>
        </w:rPr>
        <w:t>n/m</w:t>
      </w:r>
      <w:r>
        <w:rPr>
          <w:w w:val="115"/>
          <w:sz w:val="20"/>
          <w:vertAlign w:val="baseline"/>
        </w:rPr>
        <w:t>)</w:t>
      </w:r>
      <w:r>
        <w:rPr>
          <w:spacing w:val="-13"/>
          <w:w w:val="115"/>
          <w:sz w:val="20"/>
          <w:vertAlign w:val="baseline"/>
        </w:rPr>
        <w:t> </w:t>
      </w:r>
      <w:r>
        <w:rPr>
          <w:w w:val="125"/>
          <w:sz w:val="20"/>
          <w:vertAlign w:val="baseline"/>
        </w:rPr>
        <w:t>+ </w:t>
      </w:r>
      <w:r>
        <w:rPr>
          <w:i/>
          <w:w w:val="115"/>
          <w:sz w:val="20"/>
          <w:vertAlign w:val="baseline"/>
        </w:rPr>
        <w:t>O</w:t>
      </w:r>
      <w:r>
        <w:rPr>
          <w:w w:val="115"/>
          <w:sz w:val="20"/>
          <w:vertAlign w:val="baseline"/>
        </w:rPr>
        <w:t>(</w:t>
      </w:r>
      <w:r>
        <w:rPr>
          <w:i/>
          <w:w w:val="115"/>
          <w:sz w:val="20"/>
          <w:vertAlign w:val="baseline"/>
        </w:rPr>
        <w:t>n</w:t>
      </w:r>
      <w:r>
        <w:rPr>
          <w:i/>
          <w:spacing w:val="-13"/>
          <w:w w:val="115"/>
          <w:sz w:val="20"/>
          <w:vertAlign w:val="baseline"/>
        </w:rPr>
        <w:t> </w:t>
      </w:r>
      <w:r>
        <w:rPr>
          <w:w w:val="115"/>
          <w:sz w:val="20"/>
          <w:vertAlign w:val="baseline"/>
        </w:rPr>
        <w:t>log</w:t>
      </w:r>
      <w:r>
        <w:rPr>
          <w:spacing w:val="-13"/>
          <w:w w:val="115"/>
          <w:sz w:val="20"/>
          <w:vertAlign w:val="baseline"/>
        </w:rPr>
        <w:t> </w:t>
      </w:r>
      <w:r>
        <w:rPr>
          <w:w w:val="115"/>
          <w:sz w:val="20"/>
          <w:vertAlign w:val="baseline"/>
        </w:rPr>
        <w:t>log</w:t>
      </w:r>
      <w:r>
        <w:rPr>
          <w:spacing w:val="-13"/>
          <w:w w:val="115"/>
          <w:sz w:val="20"/>
          <w:vertAlign w:val="baseline"/>
        </w:rPr>
        <w:t> </w:t>
      </w:r>
      <w:r>
        <w:rPr>
          <w:i/>
          <w:w w:val="115"/>
          <w:sz w:val="20"/>
          <w:vertAlign w:val="baseline"/>
        </w:rPr>
        <w:t>n/</w:t>
      </w:r>
      <w:r>
        <w:rPr>
          <w:i/>
          <w:spacing w:val="-13"/>
          <w:w w:val="115"/>
          <w:sz w:val="20"/>
          <w:vertAlign w:val="baseline"/>
        </w:rPr>
        <w:t> </w:t>
      </w:r>
      <w:r>
        <w:rPr>
          <w:w w:val="115"/>
          <w:sz w:val="20"/>
          <w:vertAlign w:val="baseline"/>
        </w:rPr>
        <w:t>log</w:t>
      </w:r>
      <w:r>
        <w:rPr>
          <w:spacing w:val="-13"/>
          <w:w w:val="115"/>
          <w:sz w:val="20"/>
          <w:vertAlign w:val="baseline"/>
        </w:rPr>
        <w:t> </w:t>
      </w:r>
      <w:r>
        <w:rPr>
          <w:i/>
          <w:w w:val="115"/>
          <w:sz w:val="20"/>
          <w:vertAlign w:val="baseline"/>
        </w:rPr>
        <w:t>n</w:t>
      </w:r>
      <w:r>
        <w:rPr>
          <w:w w:val="115"/>
          <w:sz w:val="20"/>
          <w:vertAlign w:val="baseline"/>
        </w:rPr>
        <w:t>)</w:t>
      </w:r>
      <w:r>
        <w:rPr>
          <w:spacing w:val="-13"/>
          <w:w w:val="115"/>
          <w:sz w:val="20"/>
          <w:vertAlign w:val="baseline"/>
        </w:rPr>
        <w:t> </w:t>
      </w:r>
      <w:r>
        <w:rPr>
          <w:w w:val="125"/>
          <w:sz w:val="20"/>
          <w:vertAlign w:val="baseline"/>
        </w:rPr>
        <w:t>+</w:t>
      </w:r>
      <w:r>
        <w:rPr>
          <w:spacing w:val="-15"/>
          <w:w w:val="125"/>
          <w:sz w:val="20"/>
          <w:vertAlign w:val="baseline"/>
        </w:rPr>
        <w:t> </w:t>
      </w:r>
      <w:r>
        <w:rPr>
          <w:i/>
          <w:w w:val="115"/>
          <w:sz w:val="20"/>
          <w:vertAlign w:val="baseline"/>
        </w:rPr>
        <w:t>O</w:t>
      </w:r>
      <w:r>
        <w:rPr>
          <w:w w:val="115"/>
          <w:sz w:val="20"/>
          <w:vertAlign w:val="baseline"/>
        </w:rPr>
        <w:t>(</w:t>
      </w:r>
      <w:r>
        <w:rPr>
          <w:i/>
          <w:w w:val="115"/>
          <w:sz w:val="20"/>
          <w:vertAlign w:val="baseline"/>
        </w:rPr>
        <w:t>m</w:t>
      </w:r>
      <w:r>
        <w:rPr>
          <w:w w:val="115"/>
          <w:sz w:val="20"/>
          <w:vertAlign w:val="baseline"/>
        </w:rPr>
        <w:t>)</w:t>
      </w:r>
      <w:r>
        <w:rPr>
          <w:spacing w:val="-13"/>
          <w:w w:val="115"/>
          <w:sz w:val="20"/>
          <w:vertAlign w:val="baseline"/>
        </w:rPr>
        <w:t> </w:t>
      </w:r>
      <w:r>
        <w:rPr>
          <w:rFonts w:ascii="Cambria" w:hAnsi="Cambria"/>
          <w:w w:val="115"/>
          <w:sz w:val="20"/>
          <w:vertAlign w:val="baseline"/>
        </w:rPr>
        <w:t>≥</w:t>
      </w:r>
      <w:r>
        <w:rPr>
          <w:rFonts w:ascii="Cambria" w:hAnsi="Cambria"/>
          <w:spacing w:val="-12"/>
          <w:w w:val="115"/>
          <w:sz w:val="20"/>
          <w:vertAlign w:val="baseline"/>
        </w:rPr>
        <w:t> </w:t>
      </w:r>
      <w:r>
        <w:rPr>
          <w:i/>
          <w:w w:val="115"/>
          <w:sz w:val="20"/>
          <w:vertAlign w:val="baseline"/>
        </w:rPr>
        <w:t>m</w:t>
      </w:r>
      <w:r>
        <w:rPr>
          <w:i/>
          <w:spacing w:val="-13"/>
          <w:w w:val="115"/>
          <w:sz w:val="20"/>
          <w:vertAlign w:val="baseline"/>
        </w:rPr>
        <w:t> </w:t>
      </w:r>
      <w:r>
        <w:rPr>
          <w:w w:val="115"/>
          <w:sz w:val="20"/>
          <w:vertAlign w:val="baseline"/>
        </w:rPr>
        <w:t>log(</w:t>
      </w:r>
      <w:r>
        <w:rPr>
          <w:i/>
          <w:w w:val="115"/>
          <w:sz w:val="20"/>
          <w:vertAlign w:val="baseline"/>
        </w:rPr>
        <w:t>n/m</w:t>
      </w:r>
      <w:r>
        <w:rPr>
          <w:w w:val="115"/>
          <w:sz w:val="20"/>
          <w:vertAlign w:val="baseline"/>
        </w:rPr>
        <w:t>)</w:t>
      </w:r>
      <w:r>
        <w:rPr>
          <w:spacing w:val="-13"/>
          <w:w w:val="115"/>
          <w:sz w:val="20"/>
          <w:vertAlign w:val="baseline"/>
        </w:rPr>
        <w:t> </w:t>
      </w:r>
      <w:r>
        <w:rPr>
          <w:w w:val="125"/>
          <w:sz w:val="20"/>
          <w:vertAlign w:val="baseline"/>
        </w:rPr>
        <w:t>+</w:t>
      </w:r>
      <w:r>
        <w:rPr>
          <w:spacing w:val="-14"/>
          <w:w w:val="125"/>
          <w:sz w:val="20"/>
          <w:vertAlign w:val="baseline"/>
        </w:rPr>
        <w:t> </w:t>
      </w:r>
      <w:r>
        <w:rPr>
          <w:i/>
          <w:w w:val="115"/>
          <w:sz w:val="20"/>
          <w:vertAlign w:val="baseline"/>
        </w:rPr>
        <w:t>n</w:t>
      </w:r>
      <w:r>
        <w:rPr>
          <w:i/>
          <w:spacing w:val="-13"/>
          <w:w w:val="115"/>
          <w:sz w:val="20"/>
          <w:vertAlign w:val="baseline"/>
        </w:rPr>
        <w:t> </w:t>
      </w:r>
      <w:r>
        <w:rPr>
          <w:w w:val="115"/>
          <w:sz w:val="20"/>
          <w:vertAlign w:val="baseline"/>
        </w:rPr>
        <w:t>log</w:t>
      </w:r>
      <w:r>
        <w:rPr>
          <w:spacing w:val="-13"/>
          <w:w w:val="115"/>
          <w:sz w:val="20"/>
          <w:vertAlign w:val="baseline"/>
        </w:rPr>
        <w:t> </w:t>
      </w:r>
      <w:r>
        <w:rPr>
          <w:w w:val="115"/>
          <w:sz w:val="20"/>
          <w:vertAlign w:val="baseline"/>
        </w:rPr>
        <w:t>log</w:t>
      </w:r>
      <w:r>
        <w:rPr>
          <w:spacing w:val="-13"/>
          <w:w w:val="115"/>
          <w:sz w:val="20"/>
          <w:vertAlign w:val="baseline"/>
        </w:rPr>
        <w:t> </w:t>
      </w:r>
      <w:r>
        <w:rPr>
          <w:i/>
          <w:w w:val="115"/>
          <w:sz w:val="20"/>
          <w:vertAlign w:val="baseline"/>
        </w:rPr>
        <w:t>n/</w:t>
      </w:r>
      <w:r>
        <w:rPr>
          <w:i/>
          <w:spacing w:val="-13"/>
          <w:w w:val="115"/>
          <w:sz w:val="20"/>
          <w:vertAlign w:val="baseline"/>
        </w:rPr>
        <w:t> </w:t>
      </w:r>
      <w:r>
        <w:rPr>
          <w:w w:val="115"/>
          <w:sz w:val="20"/>
          <w:vertAlign w:val="baseline"/>
        </w:rPr>
        <w:t>log</w:t>
      </w:r>
      <w:r>
        <w:rPr>
          <w:spacing w:val="-13"/>
          <w:w w:val="115"/>
          <w:sz w:val="20"/>
          <w:vertAlign w:val="baseline"/>
        </w:rPr>
        <w:t> </w:t>
      </w:r>
      <w:r>
        <w:rPr>
          <w:i/>
          <w:w w:val="115"/>
          <w:sz w:val="20"/>
          <w:vertAlign w:val="baseline"/>
        </w:rPr>
        <w:t>n</w:t>
      </w:r>
      <w:r>
        <w:rPr>
          <w:i/>
          <w:spacing w:val="17"/>
          <w:w w:val="115"/>
          <w:sz w:val="20"/>
          <w:vertAlign w:val="baseline"/>
        </w:rPr>
        <w:t> </w:t>
      </w:r>
      <w:r>
        <w:rPr>
          <w:rFonts w:ascii="Cambria" w:hAnsi="Cambria"/>
          <w:w w:val="115"/>
          <w:sz w:val="20"/>
          <w:vertAlign w:val="baseline"/>
        </w:rPr>
        <w:t>≈</w:t>
      </w:r>
      <w:r>
        <w:rPr>
          <w:rFonts w:ascii="Cambria" w:hAnsi="Cambria"/>
          <w:spacing w:val="21"/>
          <w:w w:val="115"/>
          <w:sz w:val="20"/>
          <w:vertAlign w:val="baseline"/>
        </w:rPr>
        <w:t> </w:t>
      </w:r>
      <w:r>
        <w:rPr>
          <w:w w:val="115"/>
          <w:sz w:val="20"/>
          <w:vertAlign w:val="baseline"/>
        </w:rPr>
        <w:t>6</w:t>
      </w:r>
      <w:r>
        <w:rPr>
          <w:i/>
          <w:w w:val="115"/>
          <w:sz w:val="20"/>
          <w:vertAlign w:val="baseline"/>
        </w:rPr>
        <w:t>.</w:t>
      </w:r>
      <w:r>
        <w:rPr>
          <w:w w:val="115"/>
          <w:sz w:val="20"/>
          <w:vertAlign w:val="baseline"/>
        </w:rPr>
        <w:t>7</w:t>
      </w:r>
      <w:r>
        <w:rPr>
          <w:spacing w:val="-5"/>
          <w:w w:val="115"/>
          <w:sz w:val="20"/>
          <w:vertAlign w:val="baseline"/>
        </w:rPr>
        <w:t> </w:t>
      </w:r>
      <w:r>
        <w:rPr>
          <w:rFonts w:ascii="Cambria" w:hAnsi="Cambria"/>
          <w:w w:val="115"/>
          <w:sz w:val="20"/>
          <w:vertAlign w:val="baseline"/>
        </w:rPr>
        <w:t>·</w:t>
      </w:r>
      <w:r>
        <w:rPr>
          <w:rFonts w:ascii="Cambria" w:hAnsi="Cambria"/>
          <w:spacing w:val="-3"/>
          <w:w w:val="115"/>
          <w:sz w:val="20"/>
          <w:vertAlign w:val="baseline"/>
        </w:rPr>
        <w:t> </w:t>
      </w:r>
      <w:r>
        <w:rPr>
          <w:w w:val="115"/>
          <w:sz w:val="20"/>
          <w:vertAlign w:val="baseline"/>
        </w:rPr>
        <w:t>10</w:t>
      </w:r>
      <w:r>
        <w:rPr>
          <w:w w:val="115"/>
          <w:sz w:val="20"/>
          <w:vertAlign w:val="superscript"/>
        </w:rPr>
        <w:t>8</w:t>
      </w:r>
      <w:r>
        <w:rPr>
          <w:spacing w:val="31"/>
          <w:w w:val="115"/>
          <w:sz w:val="20"/>
          <w:vertAlign w:val="baseline"/>
        </w:rPr>
        <w:t> </w:t>
      </w:r>
      <w:r>
        <w:rPr>
          <w:i/>
          <w:w w:val="115"/>
          <w:sz w:val="20"/>
          <w:vertAlign w:val="baseline"/>
        </w:rPr>
        <w:t>bits</w:t>
      </w:r>
      <w:r>
        <w:rPr>
          <w:i/>
          <w:spacing w:val="23"/>
          <w:w w:val="115"/>
          <w:sz w:val="20"/>
          <w:vertAlign w:val="baseline"/>
        </w:rPr>
        <w:t> </w:t>
      </w:r>
      <w:r>
        <w:rPr>
          <w:rFonts w:ascii="Cambria" w:hAnsi="Cambria"/>
          <w:w w:val="115"/>
          <w:sz w:val="20"/>
          <w:vertAlign w:val="baseline"/>
        </w:rPr>
        <w:t>≈</w:t>
      </w:r>
      <w:r>
        <w:rPr>
          <w:rFonts w:ascii="Cambria" w:hAnsi="Cambria"/>
          <w:spacing w:val="21"/>
          <w:w w:val="115"/>
          <w:sz w:val="20"/>
          <w:vertAlign w:val="baseline"/>
        </w:rPr>
        <w:t> </w:t>
      </w:r>
      <w:r>
        <w:rPr>
          <w:w w:val="115"/>
          <w:sz w:val="20"/>
          <w:vertAlign w:val="baseline"/>
        </w:rPr>
        <w:t>80</w:t>
      </w:r>
      <w:r>
        <w:rPr>
          <w:spacing w:val="22"/>
          <w:w w:val="115"/>
          <w:sz w:val="20"/>
          <w:vertAlign w:val="baseline"/>
        </w:rPr>
        <w:t> </w:t>
      </w:r>
      <w:r>
        <w:rPr>
          <w:i/>
          <w:w w:val="115"/>
          <w:sz w:val="20"/>
          <w:vertAlign w:val="baseline"/>
        </w:rPr>
        <w:t>MiB!</w:t>
      </w:r>
      <w:r>
        <w:rPr>
          <w:i/>
          <w:spacing w:val="22"/>
          <w:w w:val="115"/>
          <w:sz w:val="20"/>
          <w:vertAlign w:val="baseline"/>
        </w:rPr>
        <w:t> </w:t>
      </w:r>
      <w:r>
        <w:rPr>
          <w:i/>
          <w:w w:val="115"/>
          <w:sz w:val="20"/>
          <w:vertAlign w:val="baseline"/>
        </w:rPr>
        <w:t>The</w:t>
      </w:r>
      <w:r>
        <w:rPr>
          <w:i/>
          <w:spacing w:val="22"/>
          <w:w w:val="115"/>
          <w:sz w:val="20"/>
          <w:vertAlign w:val="baseline"/>
        </w:rPr>
        <w:t> </w:t>
      </w:r>
      <w:r>
        <w:rPr>
          <w:i/>
          <w:w w:val="115"/>
          <w:sz w:val="20"/>
          <w:vertAlign w:val="baseline"/>
        </w:rPr>
        <w:t>term O</w:t>
      </w:r>
      <w:r>
        <w:rPr>
          <w:w w:val="115"/>
          <w:sz w:val="20"/>
          <w:vertAlign w:val="baseline"/>
        </w:rPr>
        <w:t>(</w:t>
      </w:r>
      <w:r>
        <w:rPr>
          <w:i/>
          <w:w w:val="115"/>
          <w:sz w:val="20"/>
          <w:vertAlign w:val="baseline"/>
        </w:rPr>
        <w:t>n</w:t>
      </w:r>
      <w:r>
        <w:rPr>
          <w:i/>
          <w:spacing w:val="-20"/>
          <w:w w:val="115"/>
          <w:sz w:val="20"/>
          <w:vertAlign w:val="baseline"/>
        </w:rPr>
        <w:t> </w:t>
      </w:r>
      <w:r>
        <w:rPr>
          <w:w w:val="115"/>
          <w:sz w:val="20"/>
          <w:vertAlign w:val="baseline"/>
        </w:rPr>
        <w:t>log</w:t>
      </w:r>
      <w:r>
        <w:rPr>
          <w:spacing w:val="-17"/>
          <w:w w:val="115"/>
          <w:sz w:val="20"/>
          <w:vertAlign w:val="baseline"/>
        </w:rPr>
        <w:t> </w:t>
      </w:r>
      <w:r>
        <w:rPr>
          <w:w w:val="115"/>
          <w:sz w:val="20"/>
          <w:vertAlign w:val="baseline"/>
        </w:rPr>
        <w:t>log</w:t>
      </w:r>
      <w:r>
        <w:rPr>
          <w:spacing w:val="-17"/>
          <w:w w:val="115"/>
          <w:sz w:val="20"/>
          <w:vertAlign w:val="baseline"/>
        </w:rPr>
        <w:t> </w:t>
      </w:r>
      <w:r>
        <w:rPr>
          <w:i/>
          <w:w w:val="115"/>
          <w:sz w:val="20"/>
          <w:vertAlign w:val="baseline"/>
        </w:rPr>
        <w:t>n/</w:t>
      </w:r>
      <w:r>
        <w:rPr>
          <w:i/>
          <w:spacing w:val="-20"/>
          <w:w w:val="115"/>
          <w:sz w:val="20"/>
          <w:vertAlign w:val="baseline"/>
        </w:rPr>
        <w:t> </w:t>
      </w:r>
      <w:r>
        <w:rPr>
          <w:w w:val="115"/>
          <w:sz w:val="20"/>
          <w:vertAlign w:val="baseline"/>
        </w:rPr>
        <w:t>log</w:t>
      </w:r>
      <w:r>
        <w:rPr>
          <w:spacing w:val="-16"/>
          <w:w w:val="115"/>
          <w:sz w:val="20"/>
          <w:vertAlign w:val="baseline"/>
        </w:rPr>
        <w:t> </w:t>
      </w:r>
      <w:r>
        <w:rPr>
          <w:i/>
          <w:w w:val="115"/>
          <w:sz w:val="20"/>
          <w:vertAlign w:val="baseline"/>
        </w:rPr>
        <w:t>n</w:t>
      </w:r>
      <w:r>
        <w:rPr>
          <w:w w:val="115"/>
          <w:sz w:val="20"/>
          <w:vertAlign w:val="baseline"/>
        </w:rPr>
        <w:t>)</w:t>
      </w:r>
      <w:r>
        <w:rPr>
          <w:spacing w:val="-13"/>
          <w:w w:val="115"/>
          <w:sz w:val="20"/>
          <w:vertAlign w:val="baseline"/>
        </w:rPr>
        <w:t> </w:t>
      </w:r>
      <w:r>
        <w:rPr>
          <w:w w:val="125"/>
          <w:sz w:val="20"/>
          <w:vertAlign w:val="baseline"/>
        </w:rPr>
        <w:t>=</w:t>
      </w:r>
      <w:r>
        <w:rPr>
          <w:spacing w:val="-15"/>
          <w:w w:val="125"/>
          <w:sz w:val="20"/>
          <w:vertAlign w:val="baseline"/>
        </w:rPr>
        <w:t> </w:t>
      </w:r>
      <w:r>
        <w:rPr>
          <w:i/>
          <w:w w:val="115"/>
          <w:sz w:val="20"/>
          <w:vertAlign w:val="baseline"/>
        </w:rPr>
        <w:t>o</w:t>
      </w:r>
      <w:r>
        <w:rPr>
          <w:w w:val="115"/>
          <w:sz w:val="20"/>
          <w:vertAlign w:val="baseline"/>
        </w:rPr>
        <w:t>(</w:t>
      </w:r>
      <w:r>
        <w:rPr>
          <w:i/>
          <w:w w:val="115"/>
          <w:sz w:val="20"/>
          <w:vertAlign w:val="baseline"/>
        </w:rPr>
        <w:t>n</w:t>
      </w:r>
      <w:r>
        <w:rPr>
          <w:w w:val="115"/>
          <w:sz w:val="20"/>
          <w:vertAlign w:val="baseline"/>
        </w:rPr>
        <w:t>)</w:t>
      </w:r>
      <w:r>
        <w:rPr>
          <w:spacing w:val="-4"/>
          <w:w w:val="115"/>
          <w:sz w:val="20"/>
          <w:vertAlign w:val="baseline"/>
        </w:rPr>
        <w:t> </w:t>
      </w:r>
      <w:r>
        <w:rPr>
          <w:i/>
          <w:w w:val="115"/>
          <w:sz w:val="20"/>
          <w:vertAlign w:val="baseline"/>
        </w:rPr>
        <w:t>is</w:t>
      </w:r>
      <w:r>
        <w:rPr>
          <w:i/>
          <w:w w:val="115"/>
          <w:sz w:val="20"/>
          <w:vertAlign w:val="baseline"/>
        </w:rPr>
        <w:t> negligible</w:t>
      </w:r>
      <w:r>
        <w:rPr>
          <w:i/>
          <w:w w:val="115"/>
          <w:sz w:val="20"/>
          <w:vertAlign w:val="baseline"/>
        </w:rPr>
        <w:t> only</w:t>
      </w:r>
      <w:r>
        <w:rPr>
          <w:i/>
          <w:w w:val="115"/>
          <w:sz w:val="20"/>
          <w:vertAlign w:val="baseline"/>
        </w:rPr>
        <w:t> when</w:t>
      </w:r>
      <w:r>
        <w:rPr>
          <w:i/>
          <w:w w:val="115"/>
          <w:sz w:val="20"/>
          <w:vertAlign w:val="baseline"/>
        </w:rPr>
        <w:t> m</w:t>
      </w:r>
      <w:r>
        <w:rPr>
          <w:i/>
          <w:spacing w:val="-6"/>
          <w:w w:val="115"/>
          <w:sz w:val="20"/>
          <w:vertAlign w:val="baseline"/>
        </w:rPr>
        <w:t> </w:t>
      </w:r>
      <w:r>
        <w:rPr>
          <w:rFonts w:ascii="Cambria" w:hAnsi="Cambria"/>
          <w:w w:val="115"/>
          <w:sz w:val="20"/>
          <w:vertAlign w:val="baseline"/>
        </w:rPr>
        <w:t>≈</w:t>
      </w:r>
      <w:r>
        <w:rPr>
          <w:rFonts w:ascii="Cambria" w:hAnsi="Cambria"/>
          <w:spacing w:val="-4"/>
          <w:w w:val="115"/>
          <w:sz w:val="20"/>
          <w:vertAlign w:val="baseline"/>
        </w:rPr>
        <w:t> </w:t>
      </w:r>
      <w:r>
        <w:rPr>
          <w:i/>
          <w:w w:val="115"/>
          <w:sz w:val="20"/>
          <w:vertAlign w:val="baseline"/>
        </w:rPr>
        <w:t>n</w:t>
      </w:r>
      <w:r>
        <w:rPr>
          <w:i/>
          <w:w w:val="115"/>
          <w:sz w:val="20"/>
          <w:vertAlign w:val="baseline"/>
        </w:rPr>
        <w:t> (not</w:t>
      </w:r>
      <w:r>
        <w:rPr>
          <w:i/>
          <w:w w:val="115"/>
          <w:sz w:val="20"/>
          <w:vertAlign w:val="baseline"/>
        </w:rPr>
        <w:t> in</w:t>
      </w:r>
      <w:r>
        <w:rPr>
          <w:i/>
          <w:w w:val="115"/>
          <w:sz w:val="20"/>
          <w:vertAlign w:val="baseline"/>
        </w:rPr>
        <w:t> this</w:t>
      </w:r>
      <w:r>
        <w:rPr>
          <w:i/>
          <w:w w:val="115"/>
          <w:sz w:val="20"/>
          <w:vertAlign w:val="baseline"/>
        </w:rPr>
        <w:t> case).</w:t>
      </w:r>
    </w:p>
    <w:p>
      <w:pPr>
        <w:pStyle w:val="BodyText"/>
        <w:spacing w:line="235" w:lineRule="auto" w:before="158"/>
        <w:ind w:left="260" w:right="617" w:firstLine="298"/>
        <w:jc w:val="both"/>
      </w:pPr>
      <w:r>
        <w:rPr>
          <w:w w:val="105"/>
        </w:rPr>
        <w:t>We</w:t>
      </w:r>
      <w:r>
        <w:rPr>
          <w:w w:val="105"/>
        </w:rPr>
        <w:t> now</w:t>
      </w:r>
      <w:r>
        <w:rPr>
          <w:w w:val="105"/>
        </w:rPr>
        <w:t> introduce</w:t>
      </w:r>
      <w:r>
        <w:rPr>
          <w:w w:val="105"/>
        </w:rPr>
        <w:t> a</w:t>
      </w:r>
      <w:r>
        <w:rPr>
          <w:w w:val="105"/>
        </w:rPr>
        <w:t> data</w:t>
      </w:r>
      <w:r>
        <w:rPr>
          <w:w w:val="105"/>
        </w:rPr>
        <w:t> structure</w:t>
      </w:r>
      <w:r>
        <w:rPr>
          <w:w w:val="105"/>
        </w:rPr>
        <w:t> removing</w:t>
      </w:r>
      <w:r>
        <w:rPr>
          <w:w w:val="105"/>
        </w:rPr>
        <w:t> this</w:t>
      </w:r>
      <w:r>
        <w:rPr>
          <w:w w:val="105"/>
        </w:rPr>
        <w:t> extra</w:t>
      </w:r>
      <w:r>
        <w:rPr>
          <w:w w:val="105"/>
        </w:rPr>
        <w:t> </w:t>
      </w:r>
      <w:r>
        <w:rPr>
          <w:i/>
          <w:w w:val="105"/>
        </w:rPr>
        <w:t>o</w:t>
      </w:r>
      <w:r>
        <w:rPr>
          <w:w w:val="105"/>
        </w:rPr>
        <w:t>(</w:t>
      </w:r>
      <w:r>
        <w:rPr>
          <w:i/>
          <w:w w:val="105"/>
        </w:rPr>
        <w:t>n</w:t>
      </w:r>
      <w:r>
        <w:rPr>
          <w:w w:val="105"/>
        </w:rPr>
        <w:t>)</w:t>
      </w:r>
      <w:r>
        <w:rPr>
          <w:w w:val="105"/>
        </w:rPr>
        <w:t> term.</w:t>
      </w:r>
      <w:r>
        <w:rPr>
          <w:spacing w:val="40"/>
          <w:w w:val="105"/>
        </w:rPr>
        <w:t> </w:t>
      </w:r>
      <w:r>
        <w:rPr>
          <w:w w:val="105"/>
        </w:rPr>
        <w:t>In</w:t>
      </w:r>
      <w:r>
        <w:rPr>
          <w:w w:val="105"/>
        </w:rPr>
        <w:t> the</w:t>
      </w:r>
      <w:r>
        <w:rPr>
          <w:w w:val="105"/>
        </w:rPr>
        <w:t> literature,</w:t>
      </w:r>
      <w:r>
        <w:rPr>
          <w:w w:val="105"/>
        </w:rPr>
        <w:t> the</w:t>
      </w:r>
      <w:r>
        <w:rPr>
          <w:w w:val="105"/>
        </w:rPr>
        <w:t> data structure</w:t>
      </w:r>
      <w:r>
        <w:rPr>
          <w:spacing w:val="-4"/>
          <w:w w:val="105"/>
        </w:rPr>
        <w:t> </w:t>
      </w:r>
      <w:r>
        <w:rPr>
          <w:w w:val="105"/>
        </w:rPr>
        <w:t>is</w:t>
      </w:r>
      <w:r>
        <w:rPr>
          <w:spacing w:val="-4"/>
          <w:w w:val="105"/>
        </w:rPr>
        <w:t> </w:t>
      </w:r>
      <w:r>
        <w:rPr>
          <w:w w:val="105"/>
        </w:rPr>
        <w:t>known</w:t>
      </w:r>
      <w:r>
        <w:rPr>
          <w:spacing w:val="-4"/>
          <w:w w:val="105"/>
        </w:rPr>
        <w:t> </w:t>
      </w:r>
      <w:r>
        <w:rPr>
          <w:w w:val="105"/>
        </w:rPr>
        <w:t>with</w:t>
      </w:r>
      <w:r>
        <w:rPr>
          <w:spacing w:val="-4"/>
          <w:w w:val="105"/>
        </w:rPr>
        <w:t> </w:t>
      </w:r>
      <w:r>
        <w:rPr>
          <w:w w:val="105"/>
        </w:rPr>
        <w:t>the</w:t>
      </w:r>
      <w:r>
        <w:rPr>
          <w:spacing w:val="-4"/>
          <w:w w:val="105"/>
        </w:rPr>
        <w:t> </w:t>
      </w:r>
      <w:r>
        <w:rPr>
          <w:w w:val="105"/>
        </w:rPr>
        <w:t>name</w:t>
      </w:r>
      <w:r>
        <w:rPr>
          <w:spacing w:val="-4"/>
          <w:w w:val="105"/>
        </w:rPr>
        <w:t> </w:t>
      </w:r>
      <w:r>
        <w:rPr>
          <w:i/>
          <w:w w:val="105"/>
        </w:rPr>
        <w:t>Elias-Fano </w:t>
      </w:r>
      <w:r>
        <w:rPr>
          <w:w w:val="115"/>
        </w:rPr>
        <w:t>(EF),</w:t>
      </w:r>
      <w:r>
        <w:rPr>
          <w:spacing w:val="-9"/>
          <w:w w:val="115"/>
        </w:rPr>
        <w:t> </w:t>
      </w:r>
      <w:r>
        <w:rPr>
          <w:w w:val="105"/>
        </w:rPr>
        <w:t>from</w:t>
      </w:r>
      <w:r>
        <w:rPr>
          <w:spacing w:val="-4"/>
          <w:w w:val="105"/>
        </w:rPr>
        <w:t> </w:t>
      </w:r>
      <w:r>
        <w:rPr>
          <w:w w:val="105"/>
        </w:rPr>
        <w:t>the</w:t>
      </w:r>
      <w:r>
        <w:rPr>
          <w:spacing w:val="-4"/>
          <w:w w:val="105"/>
        </w:rPr>
        <w:t> </w:t>
      </w:r>
      <w:r>
        <w:rPr>
          <w:w w:val="105"/>
        </w:rPr>
        <w:t>name</w:t>
      </w:r>
      <w:r>
        <w:rPr>
          <w:spacing w:val="-4"/>
          <w:w w:val="105"/>
        </w:rPr>
        <w:t> </w:t>
      </w:r>
      <w:r>
        <w:rPr>
          <w:w w:val="105"/>
        </w:rPr>
        <w:t>of</w:t>
      </w:r>
      <w:r>
        <w:rPr>
          <w:spacing w:val="-4"/>
          <w:w w:val="105"/>
        </w:rPr>
        <w:t> </w:t>
      </w:r>
      <w:r>
        <w:rPr>
          <w:w w:val="105"/>
        </w:rPr>
        <w:t>the</w:t>
      </w:r>
      <w:r>
        <w:rPr>
          <w:spacing w:val="-4"/>
          <w:w w:val="105"/>
        </w:rPr>
        <w:t> </w:t>
      </w:r>
      <w:r>
        <w:rPr>
          <w:w w:val="105"/>
        </w:rPr>
        <w:t>researchers</w:t>
      </w:r>
      <w:r>
        <w:rPr>
          <w:spacing w:val="-4"/>
          <w:w w:val="105"/>
        </w:rPr>
        <w:t> </w:t>
      </w:r>
      <w:r>
        <w:rPr>
          <w:w w:val="105"/>
        </w:rPr>
        <w:t>that</w:t>
      </w:r>
      <w:r>
        <w:rPr>
          <w:spacing w:val="-4"/>
          <w:w w:val="105"/>
        </w:rPr>
        <w:t> </w:t>
      </w:r>
      <w:r>
        <w:rPr>
          <w:w w:val="105"/>
        </w:rPr>
        <w:t>first</w:t>
      </w:r>
      <w:r>
        <w:rPr>
          <w:spacing w:val="-4"/>
          <w:w w:val="105"/>
        </w:rPr>
        <w:t> </w:t>
      </w:r>
      <w:r>
        <w:rPr>
          <w:w w:val="105"/>
        </w:rPr>
        <w:t>described these</w:t>
      </w:r>
      <w:r>
        <w:rPr>
          <w:spacing w:val="19"/>
          <w:w w:val="105"/>
        </w:rPr>
        <w:t> </w:t>
      </w:r>
      <w:r>
        <w:rPr>
          <w:w w:val="105"/>
        </w:rPr>
        <w:t>ideas.</w:t>
      </w:r>
      <w:r>
        <w:rPr>
          <w:spacing w:val="40"/>
          <w:w w:val="105"/>
        </w:rPr>
        <w:t> </w:t>
      </w:r>
      <w:r>
        <w:rPr>
          <w:w w:val="105"/>
        </w:rPr>
        <w:t>We</w:t>
      </w:r>
      <w:r>
        <w:rPr>
          <w:spacing w:val="19"/>
          <w:w w:val="105"/>
        </w:rPr>
        <w:t> </w:t>
      </w:r>
      <w:r>
        <w:rPr>
          <w:w w:val="105"/>
        </w:rPr>
        <w:t>present</w:t>
      </w:r>
      <w:r>
        <w:rPr>
          <w:spacing w:val="20"/>
          <w:w w:val="105"/>
        </w:rPr>
        <w:t> </w:t>
      </w:r>
      <w:r>
        <w:rPr>
          <w:w w:val="105"/>
        </w:rPr>
        <w:t>the</w:t>
      </w:r>
      <w:r>
        <w:rPr>
          <w:spacing w:val="15"/>
          <w:w w:val="115"/>
        </w:rPr>
        <w:t> </w:t>
      </w:r>
      <w:r>
        <w:rPr>
          <w:w w:val="115"/>
        </w:rPr>
        <w:t>EF</w:t>
      </w:r>
      <w:r>
        <w:rPr>
          <w:spacing w:val="16"/>
          <w:w w:val="115"/>
        </w:rPr>
        <w:t> </w:t>
      </w:r>
      <w:r>
        <w:rPr>
          <w:w w:val="105"/>
        </w:rPr>
        <w:t>data</w:t>
      </w:r>
      <w:r>
        <w:rPr>
          <w:spacing w:val="20"/>
          <w:w w:val="105"/>
        </w:rPr>
        <w:t> </w:t>
      </w:r>
      <w:r>
        <w:rPr>
          <w:w w:val="105"/>
        </w:rPr>
        <w:t>structure</w:t>
      </w:r>
      <w:r>
        <w:rPr>
          <w:spacing w:val="19"/>
          <w:w w:val="105"/>
        </w:rPr>
        <w:t> </w:t>
      </w:r>
      <w:r>
        <w:rPr>
          <w:w w:val="105"/>
        </w:rPr>
        <w:t>via</w:t>
      </w:r>
      <w:r>
        <w:rPr>
          <w:spacing w:val="19"/>
          <w:w w:val="105"/>
        </w:rPr>
        <w:t> </w:t>
      </w:r>
      <w:r>
        <w:rPr>
          <w:w w:val="105"/>
        </w:rPr>
        <w:t>an</w:t>
      </w:r>
      <w:r>
        <w:rPr>
          <w:spacing w:val="20"/>
          <w:w w:val="105"/>
        </w:rPr>
        <w:t> </w:t>
      </w:r>
      <w:r>
        <w:rPr>
          <w:w w:val="105"/>
        </w:rPr>
        <w:t>example.</w:t>
      </w:r>
      <w:r>
        <w:rPr>
          <w:spacing w:val="40"/>
          <w:w w:val="105"/>
        </w:rPr>
        <w:t> </w:t>
      </w:r>
      <w:r>
        <w:rPr>
          <w:w w:val="105"/>
        </w:rPr>
        <w:t>For</w:t>
      </w:r>
      <w:r>
        <w:rPr>
          <w:spacing w:val="20"/>
          <w:w w:val="105"/>
        </w:rPr>
        <w:t> </w:t>
      </w:r>
      <w:r>
        <w:rPr>
          <w:w w:val="105"/>
        </w:rPr>
        <w:t>simplicity</w:t>
      </w:r>
      <w:r>
        <w:rPr>
          <w:spacing w:val="20"/>
          <w:w w:val="105"/>
        </w:rPr>
        <w:t> </w:t>
      </w:r>
      <w:r>
        <w:rPr>
          <w:w w:val="105"/>
        </w:rPr>
        <w:t>we</w:t>
      </w:r>
      <w:r>
        <w:rPr>
          <w:spacing w:val="19"/>
          <w:w w:val="105"/>
        </w:rPr>
        <w:t> </w:t>
      </w:r>
      <w:r>
        <w:rPr>
          <w:w w:val="105"/>
        </w:rPr>
        <w:t>assume</w:t>
      </w:r>
      <w:r>
        <w:rPr>
          <w:spacing w:val="20"/>
          <w:w w:val="105"/>
        </w:rPr>
        <w:t> </w:t>
      </w:r>
      <w:r>
        <w:rPr>
          <w:w w:val="105"/>
        </w:rPr>
        <w:t>that</w:t>
      </w:r>
      <w:r>
        <w:rPr>
          <w:spacing w:val="20"/>
          <w:w w:val="105"/>
        </w:rPr>
        <w:t> </w:t>
      </w:r>
      <w:r>
        <w:rPr>
          <w:i/>
          <w:w w:val="105"/>
        </w:rPr>
        <w:t>n</w:t>
      </w:r>
      <w:r>
        <w:rPr>
          <w:i/>
          <w:spacing w:val="19"/>
          <w:w w:val="105"/>
        </w:rPr>
        <w:t> </w:t>
      </w:r>
      <w:r>
        <w:rPr>
          <w:w w:val="105"/>
        </w:rPr>
        <w:t>and </w:t>
      </w:r>
      <w:r>
        <w:rPr>
          <w:i/>
          <w:w w:val="105"/>
        </w:rPr>
        <w:t>m</w:t>
      </w:r>
      <w:r>
        <w:rPr>
          <w:i/>
          <w:spacing w:val="24"/>
          <w:w w:val="105"/>
        </w:rPr>
        <w:t> </w:t>
      </w:r>
      <w:r>
        <w:rPr>
          <w:w w:val="105"/>
        </w:rPr>
        <w:t>are</w:t>
      </w:r>
      <w:r>
        <w:rPr>
          <w:spacing w:val="24"/>
          <w:w w:val="105"/>
        </w:rPr>
        <w:t> </w:t>
      </w:r>
      <w:r>
        <w:rPr>
          <w:w w:val="105"/>
        </w:rPr>
        <w:t>powers</w:t>
      </w:r>
      <w:r>
        <w:rPr>
          <w:spacing w:val="24"/>
          <w:w w:val="105"/>
        </w:rPr>
        <w:t> </w:t>
      </w:r>
      <w:r>
        <w:rPr>
          <w:w w:val="105"/>
        </w:rPr>
        <w:t>of</w:t>
      </w:r>
      <w:r>
        <w:rPr>
          <w:spacing w:val="24"/>
          <w:w w:val="105"/>
        </w:rPr>
        <w:t> </w:t>
      </w:r>
      <w:r>
        <w:rPr>
          <w:w w:val="105"/>
        </w:rPr>
        <w:t>two</w:t>
      </w:r>
      <w:r>
        <w:rPr>
          <w:spacing w:val="24"/>
          <w:w w:val="105"/>
        </w:rPr>
        <w:t> </w:t>
      </w:r>
      <w:r>
        <w:rPr>
          <w:w w:val="105"/>
        </w:rPr>
        <w:t>(but</w:t>
      </w:r>
      <w:r>
        <w:rPr>
          <w:spacing w:val="24"/>
          <w:w w:val="105"/>
        </w:rPr>
        <w:t> </w:t>
      </w:r>
      <w:r>
        <w:rPr>
          <w:w w:val="105"/>
        </w:rPr>
        <w:t>with</w:t>
      </w:r>
      <w:r>
        <w:rPr>
          <w:spacing w:val="24"/>
          <w:w w:val="105"/>
        </w:rPr>
        <w:t> </w:t>
      </w:r>
      <w:r>
        <w:rPr>
          <w:w w:val="105"/>
        </w:rPr>
        <w:t>more</w:t>
      </w:r>
      <w:r>
        <w:rPr>
          <w:spacing w:val="24"/>
          <w:w w:val="105"/>
        </w:rPr>
        <w:t> </w:t>
      </w:r>
      <w:r>
        <w:rPr>
          <w:w w:val="105"/>
        </w:rPr>
        <w:t>care</w:t>
      </w:r>
      <w:r>
        <w:rPr>
          <w:spacing w:val="24"/>
          <w:w w:val="105"/>
        </w:rPr>
        <w:t> </w:t>
      </w:r>
      <w:r>
        <w:rPr>
          <w:w w:val="105"/>
        </w:rPr>
        <w:t>the</w:t>
      </w:r>
      <w:r>
        <w:rPr>
          <w:spacing w:val="24"/>
          <w:w w:val="105"/>
        </w:rPr>
        <w:t> </w:t>
      </w:r>
      <w:r>
        <w:rPr>
          <w:w w:val="105"/>
        </w:rPr>
        <w:t>structure</w:t>
      </w:r>
      <w:r>
        <w:rPr>
          <w:spacing w:val="24"/>
          <w:w w:val="105"/>
        </w:rPr>
        <w:t> </w:t>
      </w:r>
      <w:r>
        <w:rPr>
          <w:w w:val="105"/>
        </w:rPr>
        <w:t>can</w:t>
      </w:r>
      <w:r>
        <w:rPr>
          <w:spacing w:val="24"/>
          <w:w w:val="105"/>
        </w:rPr>
        <w:t> </w:t>
      </w:r>
      <w:r>
        <w:rPr>
          <w:w w:val="105"/>
        </w:rPr>
        <w:t>be</w:t>
      </w:r>
      <w:r>
        <w:rPr>
          <w:spacing w:val="24"/>
          <w:w w:val="105"/>
        </w:rPr>
        <w:t> </w:t>
      </w:r>
      <w:r>
        <w:rPr>
          <w:w w:val="105"/>
        </w:rPr>
        <w:t>described</w:t>
      </w:r>
      <w:r>
        <w:rPr>
          <w:spacing w:val="24"/>
          <w:w w:val="105"/>
        </w:rPr>
        <w:t> </w:t>
      </w:r>
      <w:r>
        <w:rPr>
          <w:w w:val="105"/>
        </w:rPr>
        <w:t>for</w:t>
      </w:r>
      <w:r>
        <w:rPr>
          <w:spacing w:val="24"/>
          <w:w w:val="105"/>
        </w:rPr>
        <w:t> </w:t>
      </w:r>
      <w:r>
        <w:rPr>
          <w:w w:val="105"/>
        </w:rPr>
        <w:t>arbitrary</w:t>
      </w:r>
      <w:r>
        <w:rPr>
          <w:spacing w:val="24"/>
          <w:w w:val="105"/>
        </w:rPr>
        <w:t> </w:t>
      </w:r>
      <w:r>
        <w:rPr>
          <w:i/>
          <w:w w:val="105"/>
        </w:rPr>
        <w:t>n,</w:t>
      </w:r>
      <w:r>
        <w:rPr>
          <w:i/>
          <w:spacing w:val="-12"/>
          <w:w w:val="105"/>
        </w:rPr>
        <w:t> </w:t>
      </w:r>
      <w:r>
        <w:rPr>
          <w:i/>
          <w:w w:val="105"/>
        </w:rPr>
        <w:t>m</w:t>
      </w:r>
      <w:r>
        <w:rPr>
          <w:w w:val="105"/>
        </w:rPr>
        <w:t>).</w:t>
      </w:r>
    </w:p>
    <w:p>
      <w:pPr>
        <w:spacing w:line="242" w:lineRule="exact" w:before="155"/>
        <w:ind w:left="260" w:right="0" w:firstLine="0"/>
        <w:jc w:val="both"/>
        <w:rPr>
          <w:rFonts w:ascii="Cambria" w:hAnsi="Cambria"/>
          <w:sz w:val="20"/>
        </w:rPr>
      </w:pPr>
      <w:r>
        <w:rPr>
          <w:b/>
          <w:sz w:val="20"/>
        </w:rPr>
        <w:t>Example</w:t>
      </w:r>
      <w:r>
        <w:rPr>
          <w:b/>
          <w:spacing w:val="31"/>
          <w:sz w:val="20"/>
        </w:rPr>
        <w:t> </w:t>
      </w:r>
      <w:r>
        <w:rPr>
          <w:b/>
          <w:sz w:val="20"/>
        </w:rPr>
        <w:t>1.4.3.</w:t>
      </w:r>
      <w:r>
        <w:rPr>
          <w:b/>
          <w:spacing w:val="69"/>
          <w:sz w:val="20"/>
        </w:rPr>
        <w:t> </w:t>
      </w:r>
      <w:r>
        <w:rPr>
          <w:i/>
          <w:sz w:val="20"/>
        </w:rPr>
        <w:t>We</w:t>
      </w:r>
      <w:r>
        <w:rPr>
          <w:i/>
          <w:spacing w:val="30"/>
          <w:sz w:val="20"/>
        </w:rPr>
        <w:t> </w:t>
      </w:r>
      <w:r>
        <w:rPr>
          <w:i/>
          <w:sz w:val="20"/>
        </w:rPr>
        <w:t>are</w:t>
      </w:r>
      <w:r>
        <w:rPr>
          <w:i/>
          <w:spacing w:val="30"/>
          <w:sz w:val="20"/>
        </w:rPr>
        <w:t> </w:t>
      </w:r>
      <w:r>
        <w:rPr>
          <w:i/>
          <w:sz w:val="20"/>
        </w:rPr>
        <w:t>going</w:t>
      </w:r>
      <w:r>
        <w:rPr>
          <w:i/>
          <w:spacing w:val="30"/>
          <w:sz w:val="20"/>
        </w:rPr>
        <w:t> </w:t>
      </w:r>
      <w:r>
        <w:rPr>
          <w:i/>
          <w:sz w:val="20"/>
        </w:rPr>
        <w:t>to</w:t>
      </w:r>
      <w:r>
        <w:rPr>
          <w:i/>
          <w:spacing w:val="30"/>
          <w:sz w:val="20"/>
        </w:rPr>
        <w:t> </w:t>
      </w:r>
      <w:r>
        <w:rPr>
          <w:i/>
          <w:sz w:val="20"/>
        </w:rPr>
        <w:t>build</w:t>
      </w:r>
      <w:r>
        <w:rPr>
          <w:i/>
          <w:spacing w:val="29"/>
          <w:sz w:val="20"/>
        </w:rPr>
        <w:t> </w:t>
      </w:r>
      <w:r>
        <w:rPr>
          <w:i/>
          <w:sz w:val="20"/>
        </w:rPr>
        <w:t>the</w:t>
      </w:r>
      <w:r>
        <w:rPr>
          <w:i/>
          <w:spacing w:val="30"/>
          <w:sz w:val="20"/>
        </w:rPr>
        <w:t> </w:t>
      </w:r>
      <w:r>
        <w:rPr>
          <w:i/>
          <w:sz w:val="20"/>
        </w:rPr>
        <w:t>Elias-Fano</w:t>
      </w:r>
      <w:r>
        <w:rPr>
          <w:i/>
          <w:spacing w:val="30"/>
          <w:sz w:val="20"/>
        </w:rPr>
        <w:t> </w:t>
      </w:r>
      <w:r>
        <w:rPr>
          <w:i/>
          <w:sz w:val="20"/>
        </w:rPr>
        <w:t>data</w:t>
      </w:r>
      <w:r>
        <w:rPr>
          <w:i/>
          <w:spacing w:val="30"/>
          <w:sz w:val="20"/>
        </w:rPr>
        <w:t> </w:t>
      </w:r>
      <w:r>
        <w:rPr>
          <w:i/>
          <w:sz w:val="20"/>
        </w:rPr>
        <w:t>structure</w:t>
      </w:r>
      <w:r>
        <w:rPr>
          <w:i/>
          <w:spacing w:val="30"/>
          <w:sz w:val="20"/>
        </w:rPr>
        <w:t> </w:t>
      </w:r>
      <w:r>
        <w:rPr>
          <w:i/>
          <w:sz w:val="20"/>
        </w:rPr>
        <w:t>on</w:t>
      </w:r>
      <w:r>
        <w:rPr>
          <w:i/>
          <w:spacing w:val="30"/>
          <w:sz w:val="20"/>
        </w:rPr>
        <w:t> </w:t>
      </w:r>
      <w:r>
        <w:rPr>
          <w:i/>
          <w:sz w:val="20"/>
        </w:rPr>
        <w:t>set</w:t>
      </w:r>
      <w:r>
        <w:rPr>
          <w:i/>
          <w:spacing w:val="30"/>
          <w:sz w:val="20"/>
        </w:rPr>
        <w:t> </w:t>
      </w:r>
      <w:r>
        <w:rPr>
          <w:rFonts w:ascii="Cambria" w:hAnsi="Cambria"/>
          <w:sz w:val="20"/>
        </w:rPr>
        <w:t>{</w:t>
      </w:r>
      <w:r>
        <w:rPr>
          <w:sz w:val="20"/>
        </w:rPr>
        <w:t>0</w:t>
      </w:r>
      <w:r>
        <w:rPr>
          <w:i/>
          <w:sz w:val="20"/>
        </w:rPr>
        <w:t>,</w:t>
      </w:r>
      <w:r>
        <w:rPr>
          <w:i/>
          <w:spacing w:val="1"/>
          <w:sz w:val="20"/>
        </w:rPr>
        <w:t> </w:t>
      </w:r>
      <w:r>
        <w:rPr>
          <w:sz w:val="20"/>
        </w:rPr>
        <w:t>5</w:t>
      </w:r>
      <w:r>
        <w:rPr>
          <w:i/>
          <w:sz w:val="20"/>
        </w:rPr>
        <w:t>,</w:t>
      </w:r>
      <w:r>
        <w:rPr>
          <w:i/>
          <w:spacing w:val="2"/>
          <w:sz w:val="20"/>
        </w:rPr>
        <w:t> </w:t>
      </w:r>
      <w:r>
        <w:rPr>
          <w:sz w:val="20"/>
        </w:rPr>
        <w:t>8</w:t>
      </w:r>
      <w:r>
        <w:rPr>
          <w:i/>
          <w:sz w:val="20"/>
        </w:rPr>
        <w:t>,</w:t>
      </w:r>
      <w:r>
        <w:rPr>
          <w:i/>
          <w:spacing w:val="1"/>
          <w:sz w:val="20"/>
        </w:rPr>
        <w:t> </w:t>
      </w:r>
      <w:r>
        <w:rPr>
          <w:sz w:val="20"/>
        </w:rPr>
        <w:t>12</w:t>
      </w:r>
      <w:r>
        <w:rPr>
          <w:i/>
          <w:sz w:val="20"/>
        </w:rPr>
        <w:t>,</w:t>
      </w:r>
      <w:r>
        <w:rPr>
          <w:i/>
          <w:spacing w:val="2"/>
          <w:sz w:val="20"/>
        </w:rPr>
        <w:t> </w:t>
      </w:r>
      <w:r>
        <w:rPr>
          <w:sz w:val="20"/>
        </w:rPr>
        <w:t>14</w:t>
      </w:r>
      <w:r>
        <w:rPr>
          <w:i/>
          <w:sz w:val="20"/>
        </w:rPr>
        <w:t>,</w:t>
      </w:r>
      <w:r>
        <w:rPr>
          <w:i/>
          <w:spacing w:val="2"/>
          <w:sz w:val="20"/>
        </w:rPr>
        <w:t> </w:t>
      </w:r>
      <w:r>
        <w:rPr>
          <w:sz w:val="20"/>
        </w:rPr>
        <w:t>17</w:t>
      </w:r>
      <w:r>
        <w:rPr>
          <w:i/>
          <w:sz w:val="20"/>
        </w:rPr>
        <w:t>,</w:t>
      </w:r>
      <w:r>
        <w:rPr>
          <w:i/>
          <w:spacing w:val="1"/>
          <w:sz w:val="20"/>
        </w:rPr>
        <w:t> </w:t>
      </w:r>
      <w:r>
        <w:rPr>
          <w:sz w:val="20"/>
        </w:rPr>
        <w:t>20</w:t>
      </w:r>
      <w:r>
        <w:rPr>
          <w:i/>
          <w:sz w:val="20"/>
        </w:rPr>
        <w:t>,</w:t>
      </w:r>
      <w:r>
        <w:rPr>
          <w:i/>
          <w:spacing w:val="2"/>
          <w:sz w:val="20"/>
        </w:rPr>
        <w:t> </w:t>
      </w:r>
      <w:r>
        <w:rPr>
          <w:sz w:val="20"/>
        </w:rPr>
        <w:t>31</w:t>
      </w:r>
      <w:r>
        <w:rPr>
          <w:rFonts w:ascii="Cambria" w:hAnsi="Cambria"/>
          <w:sz w:val="20"/>
        </w:rPr>
        <w:t>}</w:t>
      </w:r>
      <w:r>
        <w:rPr>
          <w:rFonts w:ascii="Cambria" w:hAnsi="Cambria"/>
          <w:spacing w:val="34"/>
          <w:sz w:val="20"/>
        </w:rPr>
        <w:t> </w:t>
      </w:r>
      <w:r>
        <w:rPr>
          <w:rFonts w:ascii="Cambria" w:hAnsi="Cambria"/>
          <w:spacing w:val="-10"/>
          <w:sz w:val="20"/>
        </w:rPr>
        <w:t>⊆</w:t>
      </w:r>
    </w:p>
    <w:p>
      <w:pPr>
        <w:spacing w:line="242" w:lineRule="exact" w:before="0"/>
        <w:ind w:left="260" w:right="0" w:firstLine="0"/>
        <w:jc w:val="both"/>
        <w:rPr>
          <w:i/>
          <w:sz w:val="20"/>
        </w:rPr>
      </w:pPr>
      <w:r>
        <w:rPr>
          <w:rFonts w:ascii="Cambria" w:hAnsi="Cambria"/>
          <w:w w:val="110"/>
          <w:sz w:val="20"/>
        </w:rPr>
        <w:t>{</w:t>
      </w:r>
      <w:r>
        <w:rPr>
          <w:w w:val="110"/>
          <w:sz w:val="20"/>
        </w:rPr>
        <w:t>0</w:t>
      </w:r>
      <w:r>
        <w:rPr>
          <w:i/>
          <w:w w:val="110"/>
          <w:sz w:val="20"/>
        </w:rPr>
        <w:t>,</w:t>
      </w:r>
      <w:r>
        <w:rPr>
          <w:i/>
          <w:spacing w:val="-17"/>
          <w:w w:val="110"/>
          <w:sz w:val="20"/>
        </w:rPr>
        <w:t> </w:t>
      </w:r>
      <w:r>
        <w:rPr>
          <w:i/>
          <w:w w:val="110"/>
          <w:sz w:val="20"/>
        </w:rPr>
        <w:t>.</w:t>
      </w:r>
      <w:r>
        <w:rPr>
          <w:i/>
          <w:spacing w:val="-17"/>
          <w:w w:val="110"/>
          <w:sz w:val="20"/>
        </w:rPr>
        <w:t> </w:t>
      </w:r>
      <w:r>
        <w:rPr>
          <w:i/>
          <w:w w:val="110"/>
          <w:sz w:val="20"/>
        </w:rPr>
        <w:t>.</w:t>
      </w:r>
      <w:r>
        <w:rPr>
          <w:i/>
          <w:spacing w:val="-16"/>
          <w:w w:val="110"/>
          <w:sz w:val="20"/>
        </w:rPr>
        <w:t> </w:t>
      </w:r>
      <w:r>
        <w:rPr>
          <w:i/>
          <w:w w:val="110"/>
          <w:sz w:val="20"/>
        </w:rPr>
        <w:t>.</w:t>
      </w:r>
      <w:r>
        <w:rPr>
          <w:i/>
          <w:spacing w:val="-17"/>
          <w:w w:val="110"/>
          <w:sz w:val="20"/>
        </w:rPr>
        <w:t> </w:t>
      </w:r>
      <w:r>
        <w:rPr>
          <w:i/>
          <w:w w:val="110"/>
          <w:sz w:val="20"/>
        </w:rPr>
        <w:t>,</w:t>
      </w:r>
      <w:r>
        <w:rPr>
          <w:i/>
          <w:spacing w:val="-16"/>
          <w:w w:val="110"/>
          <w:sz w:val="20"/>
        </w:rPr>
        <w:t> </w:t>
      </w:r>
      <w:r>
        <w:rPr>
          <w:w w:val="110"/>
          <w:sz w:val="20"/>
        </w:rPr>
        <w:t>31</w:t>
      </w:r>
      <w:r>
        <w:rPr>
          <w:rFonts w:ascii="Cambria" w:hAnsi="Cambria"/>
          <w:w w:val="110"/>
          <w:sz w:val="20"/>
        </w:rPr>
        <w:t>}</w:t>
      </w:r>
      <w:r>
        <w:rPr>
          <w:i/>
          <w:w w:val="110"/>
          <w:sz w:val="20"/>
        </w:rPr>
        <w:t>.</w:t>
      </w:r>
      <w:r>
        <w:rPr>
          <w:i/>
          <w:spacing w:val="26"/>
          <w:w w:val="110"/>
          <w:sz w:val="20"/>
        </w:rPr>
        <w:t> </w:t>
      </w:r>
      <w:r>
        <w:rPr>
          <w:i/>
          <w:w w:val="110"/>
          <w:sz w:val="20"/>
        </w:rPr>
        <w:t>The</w:t>
      </w:r>
      <w:r>
        <w:rPr>
          <w:i/>
          <w:spacing w:val="16"/>
          <w:w w:val="110"/>
          <w:sz w:val="20"/>
        </w:rPr>
        <w:t> </w:t>
      </w:r>
      <w:r>
        <w:rPr>
          <w:i/>
          <w:w w:val="110"/>
          <w:sz w:val="20"/>
        </w:rPr>
        <w:t>universe’s</w:t>
      </w:r>
      <w:r>
        <w:rPr>
          <w:i/>
          <w:spacing w:val="17"/>
          <w:w w:val="110"/>
          <w:sz w:val="20"/>
        </w:rPr>
        <w:t> </w:t>
      </w:r>
      <w:r>
        <w:rPr>
          <w:i/>
          <w:w w:val="110"/>
          <w:sz w:val="20"/>
        </w:rPr>
        <w:t>size</w:t>
      </w:r>
      <w:r>
        <w:rPr>
          <w:i/>
          <w:spacing w:val="17"/>
          <w:w w:val="110"/>
          <w:sz w:val="20"/>
        </w:rPr>
        <w:t> </w:t>
      </w:r>
      <w:r>
        <w:rPr>
          <w:i/>
          <w:w w:val="110"/>
          <w:sz w:val="20"/>
        </w:rPr>
        <w:t>is</w:t>
      </w:r>
      <w:r>
        <w:rPr>
          <w:i/>
          <w:spacing w:val="18"/>
          <w:w w:val="110"/>
          <w:sz w:val="20"/>
        </w:rPr>
        <w:t> </w:t>
      </w:r>
      <w:r>
        <w:rPr>
          <w:i/>
          <w:w w:val="110"/>
          <w:sz w:val="20"/>
        </w:rPr>
        <w:t>n</w:t>
      </w:r>
      <w:r>
        <w:rPr>
          <w:i/>
          <w:spacing w:val="-1"/>
          <w:w w:val="125"/>
          <w:sz w:val="20"/>
        </w:rPr>
        <w:t> </w:t>
      </w:r>
      <w:r>
        <w:rPr>
          <w:w w:val="125"/>
          <w:sz w:val="20"/>
        </w:rPr>
        <w:t>=</w:t>
      </w:r>
      <w:r>
        <w:rPr>
          <w:spacing w:val="-1"/>
          <w:w w:val="125"/>
          <w:sz w:val="20"/>
        </w:rPr>
        <w:t> </w:t>
      </w:r>
      <w:r>
        <w:rPr>
          <w:w w:val="110"/>
          <w:sz w:val="20"/>
        </w:rPr>
        <w:t>32</w:t>
      </w:r>
      <w:r>
        <w:rPr>
          <w:i/>
          <w:w w:val="110"/>
          <w:sz w:val="20"/>
        </w:rPr>
        <w:t>,</w:t>
      </w:r>
      <w:r>
        <w:rPr>
          <w:i/>
          <w:spacing w:val="18"/>
          <w:w w:val="110"/>
          <w:sz w:val="20"/>
        </w:rPr>
        <w:t> </w:t>
      </w:r>
      <w:r>
        <w:rPr>
          <w:i/>
          <w:w w:val="110"/>
          <w:sz w:val="20"/>
        </w:rPr>
        <w:t>and</w:t>
      </w:r>
      <w:r>
        <w:rPr>
          <w:i/>
          <w:spacing w:val="17"/>
          <w:w w:val="110"/>
          <w:sz w:val="20"/>
        </w:rPr>
        <w:t> </w:t>
      </w:r>
      <w:r>
        <w:rPr>
          <w:i/>
          <w:w w:val="110"/>
          <w:sz w:val="20"/>
        </w:rPr>
        <w:t>the</w:t>
      </w:r>
      <w:r>
        <w:rPr>
          <w:i/>
          <w:spacing w:val="17"/>
          <w:w w:val="110"/>
          <w:sz w:val="20"/>
        </w:rPr>
        <w:t> </w:t>
      </w:r>
      <w:r>
        <w:rPr>
          <w:i/>
          <w:w w:val="110"/>
          <w:sz w:val="20"/>
        </w:rPr>
        <w:t>set’s</w:t>
      </w:r>
      <w:r>
        <w:rPr>
          <w:i/>
          <w:spacing w:val="16"/>
          <w:w w:val="110"/>
          <w:sz w:val="20"/>
        </w:rPr>
        <w:t> </w:t>
      </w:r>
      <w:r>
        <w:rPr>
          <w:i/>
          <w:w w:val="110"/>
          <w:sz w:val="20"/>
        </w:rPr>
        <w:t>cardinality</w:t>
      </w:r>
      <w:r>
        <w:rPr>
          <w:i/>
          <w:spacing w:val="17"/>
          <w:w w:val="110"/>
          <w:sz w:val="20"/>
        </w:rPr>
        <w:t> </w:t>
      </w:r>
      <w:r>
        <w:rPr>
          <w:i/>
          <w:w w:val="110"/>
          <w:sz w:val="20"/>
        </w:rPr>
        <w:t>is</w:t>
      </w:r>
      <w:r>
        <w:rPr>
          <w:i/>
          <w:spacing w:val="17"/>
          <w:w w:val="110"/>
          <w:sz w:val="20"/>
        </w:rPr>
        <w:t> </w:t>
      </w:r>
      <w:r>
        <w:rPr>
          <w:i/>
          <w:w w:val="110"/>
          <w:sz w:val="20"/>
        </w:rPr>
        <w:t>m</w:t>
      </w:r>
      <w:r>
        <w:rPr>
          <w:i/>
          <w:spacing w:val="-1"/>
          <w:w w:val="125"/>
          <w:sz w:val="20"/>
        </w:rPr>
        <w:t> </w:t>
      </w:r>
      <w:r>
        <w:rPr>
          <w:w w:val="125"/>
          <w:sz w:val="20"/>
        </w:rPr>
        <w:t>= </w:t>
      </w:r>
      <w:r>
        <w:rPr>
          <w:w w:val="110"/>
          <w:sz w:val="20"/>
        </w:rPr>
        <w:t>8</w:t>
      </w:r>
      <w:r>
        <w:rPr>
          <w:i/>
          <w:w w:val="110"/>
          <w:sz w:val="20"/>
        </w:rPr>
        <w:t>.</w:t>
      </w:r>
      <w:r>
        <w:rPr>
          <w:i/>
          <w:spacing w:val="42"/>
          <w:w w:val="110"/>
          <w:sz w:val="20"/>
        </w:rPr>
        <w:t> </w:t>
      </w:r>
      <w:r>
        <w:rPr>
          <w:i/>
          <w:w w:val="110"/>
          <w:sz w:val="20"/>
        </w:rPr>
        <w:t>We</w:t>
      </w:r>
      <w:r>
        <w:rPr>
          <w:i/>
          <w:spacing w:val="17"/>
          <w:w w:val="110"/>
          <w:sz w:val="20"/>
        </w:rPr>
        <w:t> </w:t>
      </w:r>
      <w:r>
        <w:rPr>
          <w:i/>
          <w:w w:val="110"/>
          <w:sz w:val="20"/>
        </w:rPr>
        <w:t>will</w:t>
      </w:r>
      <w:r>
        <w:rPr>
          <w:i/>
          <w:spacing w:val="17"/>
          <w:w w:val="110"/>
          <w:sz w:val="20"/>
        </w:rPr>
        <w:t> </w:t>
      </w:r>
      <w:r>
        <w:rPr>
          <w:i/>
          <w:w w:val="110"/>
          <w:sz w:val="20"/>
        </w:rPr>
        <w:t>first</w:t>
      </w:r>
      <w:r>
        <w:rPr>
          <w:i/>
          <w:spacing w:val="17"/>
          <w:w w:val="110"/>
          <w:sz w:val="20"/>
        </w:rPr>
        <w:t> </w:t>
      </w:r>
      <w:r>
        <w:rPr>
          <w:i/>
          <w:w w:val="110"/>
          <w:sz w:val="20"/>
        </w:rPr>
        <w:t>write</w:t>
      </w:r>
      <w:r>
        <w:rPr>
          <w:i/>
          <w:spacing w:val="17"/>
          <w:w w:val="110"/>
          <w:sz w:val="20"/>
        </w:rPr>
        <w:t> </w:t>
      </w:r>
      <w:r>
        <w:rPr>
          <w:i/>
          <w:spacing w:val="-5"/>
          <w:w w:val="110"/>
          <w:sz w:val="20"/>
        </w:rPr>
        <w:t>the</w:t>
      </w:r>
    </w:p>
    <w:p>
      <w:pPr>
        <w:spacing w:after="0" w:line="242" w:lineRule="exact"/>
        <w:jc w:val="both"/>
        <w:rPr>
          <w:i/>
          <w:sz w:val="20"/>
        </w:rPr>
        <w:sectPr>
          <w:type w:val="continuous"/>
          <w:pgSz w:w="12240" w:h="15840"/>
          <w:pgMar w:header="0" w:footer="1052" w:top="1820" w:bottom="280" w:left="1440" w:right="1080"/>
        </w:sectPr>
      </w:pPr>
    </w:p>
    <w:p>
      <w:pPr>
        <w:spacing w:before="29"/>
        <w:ind w:left="260" w:right="0" w:firstLine="0"/>
        <w:jc w:val="left"/>
        <w:rPr>
          <w:i/>
          <w:sz w:val="20"/>
        </w:rPr>
      </w:pPr>
      <w:r>
        <w:rPr>
          <w:i/>
          <w:w w:val="110"/>
          <w:sz w:val="20"/>
        </w:rPr>
        <w:t>(sorted)</w:t>
      </w:r>
      <w:r>
        <w:rPr>
          <w:i/>
          <w:spacing w:val="1"/>
          <w:w w:val="110"/>
          <w:sz w:val="20"/>
        </w:rPr>
        <w:t> </w:t>
      </w:r>
      <w:r>
        <w:rPr>
          <w:i/>
          <w:w w:val="110"/>
          <w:sz w:val="20"/>
        </w:rPr>
        <w:t>integers</w:t>
      </w:r>
      <w:r>
        <w:rPr>
          <w:i/>
          <w:spacing w:val="7"/>
          <w:w w:val="110"/>
          <w:sz w:val="20"/>
        </w:rPr>
        <w:t> </w:t>
      </w:r>
      <w:r>
        <w:rPr>
          <w:i/>
          <w:w w:val="110"/>
          <w:sz w:val="20"/>
        </w:rPr>
        <w:t>in</w:t>
      </w:r>
      <w:r>
        <w:rPr>
          <w:i/>
          <w:spacing w:val="7"/>
          <w:w w:val="110"/>
          <w:sz w:val="20"/>
        </w:rPr>
        <w:t> </w:t>
      </w:r>
      <w:r>
        <w:rPr>
          <w:i/>
          <w:w w:val="110"/>
          <w:sz w:val="20"/>
        </w:rPr>
        <w:t>binary,</w:t>
      </w:r>
      <w:r>
        <w:rPr>
          <w:i/>
          <w:spacing w:val="8"/>
          <w:w w:val="110"/>
          <w:sz w:val="20"/>
        </w:rPr>
        <w:t> </w:t>
      </w:r>
      <w:r>
        <w:rPr>
          <w:i/>
          <w:w w:val="110"/>
          <w:sz w:val="20"/>
        </w:rPr>
        <w:t>using</w:t>
      </w:r>
      <w:r>
        <w:rPr>
          <w:i/>
          <w:spacing w:val="7"/>
          <w:w w:val="110"/>
          <w:sz w:val="20"/>
        </w:rPr>
        <w:t> </w:t>
      </w:r>
      <w:r>
        <w:rPr>
          <w:w w:val="110"/>
          <w:sz w:val="20"/>
        </w:rPr>
        <w:t>log</w:t>
      </w:r>
      <w:r>
        <w:rPr>
          <w:spacing w:val="-14"/>
          <w:w w:val="110"/>
          <w:sz w:val="20"/>
        </w:rPr>
        <w:t> </w:t>
      </w:r>
      <w:r>
        <w:rPr>
          <w:i/>
          <w:w w:val="110"/>
          <w:sz w:val="20"/>
        </w:rPr>
        <w:t>n</w:t>
      </w:r>
      <w:r>
        <w:rPr>
          <w:i/>
          <w:spacing w:val="-5"/>
          <w:w w:val="110"/>
          <w:sz w:val="20"/>
        </w:rPr>
        <w:t> </w:t>
      </w:r>
      <w:r>
        <w:rPr>
          <w:w w:val="125"/>
          <w:sz w:val="20"/>
        </w:rPr>
        <w:t>=</w:t>
      </w:r>
      <w:r>
        <w:rPr>
          <w:spacing w:val="-12"/>
          <w:w w:val="125"/>
          <w:sz w:val="20"/>
        </w:rPr>
        <w:t> </w:t>
      </w:r>
      <w:r>
        <w:rPr>
          <w:w w:val="110"/>
          <w:sz w:val="20"/>
        </w:rPr>
        <w:t>5</w:t>
      </w:r>
      <w:r>
        <w:rPr>
          <w:spacing w:val="7"/>
          <w:w w:val="110"/>
          <w:sz w:val="20"/>
        </w:rPr>
        <w:t> </w:t>
      </w:r>
      <w:r>
        <w:rPr>
          <w:i/>
          <w:w w:val="110"/>
          <w:sz w:val="20"/>
        </w:rPr>
        <w:t>bits</w:t>
      </w:r>
      <w:r>
        <w:rPr>
          <w:i/>
          <w:spacing w:val="8"/>
          <w:w w:val="110"/>
          <w:sz w:val="20"/>
        </w:rPr>
        <w:t> </w:t>
      </w:r>
      <w:r>
        <w:rPr>
          <w:i/>
          <w:spacing w:val="-4"/>
          <w:w w:val="110"/>
          <w:sz w:val="20"/>
        </w:rPr>
        <w:t>each:</w:t>
      </w:r>
    </w:p>
    <w:p>
      <w:pPr>
        <w:pStyle w:val="BodyText"/>
        <w:spacing w:before="8"/>
        <w:rPr>
          <w:i/>
          <w:sz w:val="17"/>
        </w:rPr>
      </w:pPr>
    </w:p>
    <w:tbl>
      <w:tblPr>
        <w:tblW w:w="0" w:type="auto"/>
        <w:jc w:val="left"/>
        <w:tblInd w:w="3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701"/>
      </w:tblGrid>
      <w:tr>
        <w:trPr>
          <w:trHeight w:val="455" w:hRule="atLeast"/>
        </w:trPr>
        <w:tc>
          <w:tcPr>
            <w:tcW w:w="694" w:type="dxa"/>
            <w:tcBorders>
              <w:right w:val="single" w:sz="4" w:space="0" w:color="000000"/>
            </w:tcBorders>
          </w:tcPr>
          <w:p>
            <w:pPr>
              <w:pStyle w:val="TableParagraph"/>
              <w:spacing w:before="60"/>
              <w:ind w:left="1" w:right="8"/>
              <w:rPr>
                <w:i/>
                <w:sz w:val="20"/>
              </w:rPr>
            </w:pPr>
            <w:r>
              <w:rPr>
                <w:i/>
                <w:w w:val="125"/>
                <w:sz w:val="20"/>
              </w:rPr>
              <w:t>x</w:t>
            </w:r>
            <w:r>
              <w:rPr>
                <w:i/>
                <w:spacing w:val="-11"/>
                <w:w w:val="125"/>
                <w:sz w:val="20"/>
              </w:rPr>
              <w:t> </w:t>
            </w:r>
            <w:r>
              <w:rPr>
                <w:rFonts w:ascii="Cambria" w:hAnsi="Cambria"/>
                <w:w w:val="125"/>
                <w:sz w:val="20"/>
              </w:rPr>
              <w:t>∈</w:t>
            </w:r>
            <w:r>
              <w:rPr>
                <w:rFonts w:ascii="Cambria" w:hAnsi="Cambria"/>
                <w:spacing w:val="-9"/>
                <w:w w:val="125"/>
                <w:sz w:val="20"/>
              </w:rPr>
              <w:t> </w:t>
            </w:r>
            <w:r>
              <w:rPr>
                <w:i/>
                <w:spacing w:val="-10"/>
                <w:w w:val="125"/>
                <w:sz w:val="20"/>
              </w:rPr>
              <w:t>S</w:t>
            </w:r>
          </w:p>
        </w:tc>
        <w:tc>
          <w:tcPr>
            <w:tcW w:w="701" w:type="dxa"/>
            <w:tcBorders>
              <w:left w:val="single" w:sz="4" w:space="0" w:color="000000"/>
            </w:tcBorders>
          </w:tcPr>
          <w:p>
            <w:pPr>
              <w:pStyle w:val="TableParagraph"/>
              <w:spacing w:before="60"/>
              <w:ind w:right="7"/>
              <w:rPr>
                <w:sz w:val="20"/>
              </w:rPr>
            </w:pPr>
            <w:r>
              <w:rPr>
                <w:spacing w:val="-4"/>
                <w:w w:val="125"/>
                <w:sz w:val="20"/>
              </w:rPr>
              <w:t>(</w:t>
            </w:r>
            <w:r>
              <w:rPr>
                <w:i/>
                <w:spacing w:val="-4"/>
                <w:w w:val="125"/>
                <w:sz w:val="20"/>
              </w:rPr>
              <w:t>x</w:t>
            </w:r>
            <w:r>
              <w:rPr>
                <w:spacing w:val="-4"/>
                <w:w w:val="125"/>
                <w:sz w:val="20"/>
              </w:rPr>
              <w:t>)</w:t>
            </w:r>
            <w:r>
              <w:rPr>
                <w:spacing w:val="-4"/>
                <w:w w:val="125"/>
                <w:sz w:val="20"/>
                <w:vertAlign w:val="subscript"/>
              </w:rPr>
              <w:t>2</w:t>
            </w:r>
          </w:p>
        </w:tc>
      </w:tr>
      <w:tr>
        <w:trPr>
          <w:trHeight w:val="291" w:hRule="atLeast"/>
        </w:trPr>
        <w:tc>
          <w:tcPr>
            <w:tcW w:w="694" w:type="dxa"/>
            <w:tcBorders>
              <w:right w:val="single" w:sz="4" w:space="0" w:color="000000"/>
            </w:tcBorders>
          </w:tcPr>
          <w:p>
            <w:pPr>
              <w:pStyle w:val="TableParagraph"/>
              <w:spacing w:line="216" w:lineRule="exact"/>
              <w:ind w:left="9" w:right="8"/>
              <w:rPr>
                <w:sz w:val="20"/>
              </w:rPr>
            </w:pPr>
            <w:r>
              <w:rPr>
                <w:sz w:val="20"/>
              </w:rPr>
              <mc:AlternateContent>
                <mc:Choice Requires="wps">
                  <w:drawing>
                    <wp:anchor distT="0" distB="0" distL="0" distR="0" allowOverlap="1" layoutInCell="1" locked="0" behindDoc="1" simplePos="0" relativeHeight="480607232">
                      <wp:simplePos x="0" y="0"/>
                      <wp:positionH relativeFrom="column">
                        <wp:posOffset>120</wp:posOffset>
                      </wp:positionH>
                      <wp:positionV relativeFrom="paragraph">
                        <wp:posOffset>-61354</wp:posOffset>
                      </wp:positionV>
                      <wp:extent cx="886460" cy="508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886460" cy="5080"/>
                                <a:chExt cx="886460" cy="5080"/>
                              </a:xfrm>
                            </wpg:grpSpPr>
                            <wps:wsp>
                              <wps:cNvPr id="234" name="Graphic 234"/>
                              <wps:cNvSpPr/>
                              <wps:spPr>
                                <a:xfrm>
                                  <a:off x="0" y="2527"/>
                                  <a:ext cx="886460" cy="1270"/>
                                </a:xfrm>
                                <a:custGeom>
                                  <a:avLst/>
                                  <a:gdLst/>
                                  <a:ahLst/>
                                  <a:cxnLst/>
                                  <a:rect l="l" t="t" r="r" b="b"/>
                                  <a:pathLst>
                                    <a:path w="886460" h="0">
                                      <a:moveTo>
                                        <a:pt x="0" y="0"/>
                                      </a:moveTo>
                                      <a:lnTo>
                                        <a:pt x="88625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95pt;margin-top:-4.831073pt;width:69.8pt;height:.4pt;mso-position-horizontal-relative:column;mso-position-vertical-relative:paragraph;z-index:-22709248" id="docshapegroup186" coordorigin="0,-97" coordsize="1396,8">
                      <v:line style="position:absolute" from="0,-93" to="1396,-93" stroked="true" strokeweight=".398pt" strokecolor="#000000">
                        <v:stroke dashstyle="solid"/>
                      </v:line>
                      <w10:wrap type="none"/>
                    </v:group>
                  </w:pict>
                </mc:Fallback>
              </mc:AlternateContent>
            </w:r>
            <w:r>
              <w:rPr>
                <w:spacing w:val="-10"/>
                <w:sz w:val="20"/>
              </w:rPr>
              <w:t>0</w:t>
            </w:r>
          </w:p>
        </w:tc>
        <w:tc>
          <w:tcPr>
            <w:tcW w:w="701" w:type="dxa"/>
            <w:tcBorders>
              <w:left w:val="single" w:sz="4" w:space="0" w:color="000000"/>
            </w:tcBorders>
          </w:tcPr>
          <w:p>
            <w:pPr>
              <w:pStyle w:val="TableParagraph"/>
              <w:spacing w:line="216" w:lineRule="exact"/>
              <w:ind w:left="7" w:right="7"/>
              <w:rPr>
                <w:sz w:val="20"/>
              </w:rPr>
            </w:pPr>
            <w:r>
              <w:rPr>
                <w:spacing w:val="-2"/>
                <w:sz w:val="20"/>
              </w:rPr>
              <w:t>00000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10"/>
                <w:sz w:val="20"/>
              </w:rPr>
              <w:t>5</w:t>
            </w:r>
          </w:p>
        </w:tc>
        <w:tc>
          <w:tcPr>
            <w:tcW w:w="701" w:type="dxa"/>
            <w:tcBorders>
              <w:left w:val="single" w:sz="4" w:space="0" w:color="000000"/>
            </w:tcBorders>
          </w:tcPr>
          <w:p>
            <w:pPr>
              <w:pStyle w:val="TableParagraph"/>
              <w:spacing w:before="38"/>
              <w:ind w:left="7" w:right="7"/>
              <w:rPr>
                <w:sz w:val="20"/>
              </w:rPr>
            </w:pPr>
            <w:r>
              <w:rPr>
                <w:spacing w:val="-2"/>
                <w:sz w:val="20"/>
              </w:rPr>
              <w:t>00101</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10"/>
                <w:sz w:val="20"/>
              </w:rPr>
              <w:t>8</w:t>
            </w:r>
          </w:p>
        </w:tc>
        <w:tc>
          <w:tcPr>
            <w:tcW w:w="701" w:type="dxa"/>
            <w:tcBorders>
              <w:left w:val="single" w:sz="4" w:space="0" w:color="000000"/>
            </w:tcBorders>
          </w:tcPr>
          <w:p>
            <w:pPr>
              <w:pStyle w:val="TableParagraph"/>
              <w:spacing w:before="38"/>
              <w:ind w:left="7" w:right="7"/>
              <w:rPr>
                <w:sz w:val="20"/>
              </w:rPr>
            </w:pPr>
            <w:r>
              <w:rPr>
                <w:spacing w:val="-2"/>
                <w:sz w:val="20"/>
              </w:rPr>
              <w:t>01000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12</w:t>
            </w:r>
          </w:p>
        </w:tc>
        <w:tc>
          <w:tcPr>
            <w:tcW w:w="701" w:type="dxa"/>
            <w:tcBorders>
              <w:left w:val="single" w:sz="4" w:space="0" w:color="000000"/>
            </w:tcBorders>
          </w:tcPr>
          <w:p>
            <w:pPr>
              <w:pStyle w:val="TableParagraph"/>
              <w:spacing w:before="38"/>
              <w:ind w:left="7" w:right="7"/>
              <w:rPr>
                <w:sz w:val="20"/>
              </w:rPr>
            </w:pPr>
            <w:r>
              <w:rPr>
                <w:spacing w:val="-2"/>
                <w:sz w:val="20"/>
              </w:rPr>
              <w:t>01100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14</w:t>
            </w:r>
          </w:p>
        </w:tc>
        <w:tc>
          <w:tcPr>
            <w:tcW w:w="701" w:type="dxa"/>
            <w:tcBorders>
              <w:left w:val="single" w:sz="4" w:space="0" w:color="000000"/>
            </w:tcBorders>
          </w:tcPr>
          <w:p>
            <w:pPr>
              <w:pStyle w:val="TableParagraph"/>
              <w:spacing w:before="38"/>
              <w:ind w:left="7" w:right="7"/>
              <w:rPr>
                <w:sz w:val="20"/>
              </w:rPr>
            </w:pPr>
            <w:r>
              <w:rPr>
                <w:spacing w:val="-2"/>
                <w:sz w:val="20"/>
              </w:rPr>
              <w:t>01110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17</w:t>
            </w:r>
          </w:p>
        </w:tc>
        <w:tc>
          <w:tcPr>
            <w:tcW w:w="701" w:type="dxa"/>
            <w:tcBorders>
              <w:left w:val="single" w:sz="4" w:space="0" w:color="000000"/>
            </w:tcBorders>
          </w:tcPr>
          <w:p>
            <w:pPr>
              <w:pStyle w:val="TableParagraph"/>
              <w:spacing w:before="38"/>
              <w:ind w:left="7" w:right="7"/>
              <w:rPr>
                <w:sz w:val="20"/>
              </w:rPr>
            </w:pPr>
            <w:r>
              <w:rPr>
                <w:spacing w:val="-2"/>
                <w:sz w:val="20"/>
              </w:rPr>
              <w:t>10001</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20</w:t>
            </w:r>
          </w:p>
        </w:tc>
        <w:tc>
          <w:tcPr>
            <w:tcW w:w="701" w:type="dxa"/>
            <w:tcBorders>
              <w:left w:val="single" w:sz="4" w:space="0" w:color="000000"/>
            </w:tcBorders>
          </w:tcPr>
          <w:p>
            <w:pPr>
              <w:pStyle w:val="TableParagraph"/>
              <w:spacing w:before="38"/>
              <w:ind w:left="7" w:right="7"/>
              <w:rPr>
                <w:sz w:val="20"/>
              </w:rPr>
            </w:pPr>
            <w:r>
              <w:rPr>
                <w:spacing w:val="-2"/>
                <w:sz w:val="20"/>
              </w:rPr>
              <w:t>10100</w:t>
            </w:r>
          </w:p>
        </w:tc>
      </w:tr>
      <w:tr>
        <w:trPr>
          <w:trHeight w:val="336" w:hRule="atLeast"/>
        </w:trPr>
        <w:tc>
          <w:tcPr>
            <w:tcW w:w="694" w:type="dxa"/>
            <w:tcBorders>
              <w:right w:val="single" w:sz="4" w:space="0" w:color="000000"/>
            </w:tcBorders>
          </w:tcPr>
          <w:p>
            <w:pPr>
              <w:pStyle w:val="TableParagraph"/>
              <w:spacing w:before="38"/>
              <w:ind w:left="9" w:right="8"/>
              <w:rPr>
                <w:sz w:val="20"/>
              </w:rPr>
            </w:pPr>
            <w:r>
              <w:rPr>
                <w:spacing w:val="-5"/>
                <w:sz w:val="20"/>
              </w:rPr>
              <w:t>31</w:t>
            </w:r>
          </w:p>
        </w:tc>
        <w:tc>
          <w:tcPr>
            <w:tcW w:w="701" w:type="dxa"/>
            <w:tcBorders>
              <w:left w:val="single" w:sz="4" w:space="0" w:color="000000"/>
            </w:tcBorders>
          </w:tcPr>
          <w:p>
            <w:pPr>
              <w:pStyle w:val="TableParagraph"/>
              <w:spacing w:before="38"/>
              <w:ind w:left="7" w:right="7"/>
              <w:rPr>
                <w:sz w:val="20"/>
              </w:rPr>
            </w:pPr>
            <w:r>
              <w:rPr>
                <w:spacing w:val="-2"/>
                <w:sz w:val="20"/>
              </w:rPr>
              <w:t>11111</w:t>
            </w:r>
          </w:p>
        </w:tc>
      </w:tr>
    </w:tbl>
    <w:p>
      <w:pPr>
        <w:spacing w:line="235" w:lineRule="auto" w:before="176"/>
        <w:ind w:left="260" w:right="0" w:firstLine="0"/>
        <w:jc w:val="left"/>
        <w:rPr>
          <w:i/>
          <w:sz w:val="20"/>
        </w:rPr>
      </w:pPr>
      <w:r>
        <w:rPr>
          <w:i/>
          <w:spacing w:val="-2"/>
          <w:w w:val="115"/>
          <w:sz w:val="20"/>
        </w:rPr>
        <w:t>The</w:t>
      </w:r>
      <w:r>
        <w:rPr>
          <w:i/>
          <w:spacing w:val="-2"/>
          <w:w w:val="115"/>
          <w:sz w:val="20"/>
        </w:rPr>
        <w:t> next</w:t>
      </w:r>
      <w:r>
        <w:rPr>
          <w:i/>
          <w:spacing w:val="-2"/>
          <w:w w:val="115"/>
          <w:sz w:val="20"/>
        </w:rPr>
        <w:t> step</w:t>
      </w:r>
      <w:r>
        <w:rPr>
          <w:i/>
          <w:spacing w:val="-2"/>
          <w:w w:val="115"/>
          <w:sz w:val="20"/>
        </w:rPr>
        <w:t> is</w:t>
      </w:r>
      <w:r>
        <w:rPr>
          <w:i/>
          <w:spacing w:val="-2"/>
          <w:w w:val="115"/>
          <w:sz w:val="20"/>
        </w:rPr>
        <w:t> to</w:t>
      </w:r>
      <w:r>
        <w:rPr>
          <w:i/>
          <w:spacing w:val="-2"/>
          <w:w w:val="115"/>
          <w:sz w:val="20"/>
        </w:rPr>
        <w:t> break</w:t>
      </w:r>
      <w:r>
        <w:rPr>
          <w:i/>
          <w:spacing w:val="-1"/>
          <w:w w:val="115"/>
          <w:sz w:val="20"/>
        </w:rPr>
        <w:t> </w:t>
      </w:r>
      <w:r>
        <w:rPr>
          <w:i/>
          <w:spacing w:val="-2"/>
          <w:w w:val="115"/>
          <w:sz w:val="20"/>
        </w:rPr>
        <w:t>each</w:t>
      </w:r>
      <w:r>
        <w:rPr>
          <w:i/>
          <w:spacing w:val="-2"/>
          <w:w w:val="115"/>
          <w:sz w:val="20"/>
        </w:rPr>
        <w:t> integer</w:t>
      </w:r>
      <w:r>
        <w:rPr>
          <w:i/>
          <w:spacing w:val="-2"/>
          <w:w w:val="115"/>
          <w:sz w:val="20"/>
        </w:rPr>
        <w:t> into</w:t>
      </w:r>
      <w:r>
        <w:rPr>
          <w:i/>
          <w:spacing w:val="1"/>
          <w:w w:val="115"/>
          <w:sz w:val="20"/>
        </w:rPr>
        <w:t> </w:t>
      </w:r>
      <w:r>
        <w:rPr>
          <w:i/>
          <w:spacing w:val="-2"/>
          <w:w w:val="115"/>
          <w:sz w:val="20"/>
        </w:rPr>
        <w:t>a</w:t>
      </w:r>
      <w:r>
        <w:rPr>
          <w:i/>
          <w:spacing w:val="3"/>
          <w:w w:val="115"/>
          <w:sz w:val="20"/>
        </w:rPr>
        <w:t> </w:t>
      </w:r>
      <w:r>
        <w:rPr>
          <w:i/>
          <w:spacing w:val="-2"/>
          <w:w w:val="115"/>
          <w:sz w:val="20"/>
        </w:rPr>
        <w:t>prefix</w:t>
      </w:r>
      <w:r>
        <w:rPr>
          <w:i/>
          <w:spacing w:val="3"/>
          <w:w w:val="115"/>
          <w:sz w:val="20"/>
        </w:rPr>
        <w:t> </w:t>
      </w:r>
      <w:r>
        <w:rPr>
          <w:i/>
          <w:spacing w:val="-2"/>
          <w:w w:val="115"/>
          <w:sz w:val="20"/>
        </w:rPr>
        <w:t>of</w:t>
      </w:r>
      <w:r>
        <w:rPr>
          <w:i/>
          <w:spacing w:val="3"/>
          <w:w w:val="115"/>
          <w:sz w:val="20"/>
        </w:rPr>
        <w:t> </w:t>
      </w:r>
      <w:r>
        <w:rPr>
          <w:spacing w:val="-2"/>
          <w:w w:val="115"/>
          <w:sz w:val="20"/>
        </w:rPr>
        <w:t>log</w:t>
      </w:r>
      <w:r>
        <w:rPr>
          <w:spacing w:val="-17"/>
          <w:w w:val="115"/>
          <w:sz w:val="20"/>
        </w:rPr>
        <w:t> </w:t>
      </w:r>
      <w:r>
        <w:rPr>
          <w:i/>
          <w:spacing w:val="-2"/>
          <w:w w:val="115"/>
          <w:sz w:val="20"/>
        </w:rPr>
        <w:t>m</w:t>
      </w:r>
      <w:r>
        <w:rPr>
          <w:i/>
          <w:spacing w:val="-5"/>
          <w:w w:val="115"/>
          <w:sz w:val="20"/>
        </w:rPr>
        <w:t> </w:t>
      </w:r>
      <w:r>
        <w:rPr>
          <w:spacing w:val="-2"/>
          <w:w w:val="115"/>
          <w:sz w:val="20"/>
        </w:rPr>
        <w:t>=</w:t>
      </w:r>
      <w:r>
        <w:rPr>
          <w:spacing w:val="-4"/>
          <w:w w:val="115"/>
          <w:sz w:val="20"/>
        </w:rPr>
        <w:t> </w:t>
      </w:r>
      <w:r>
        <w:rPr>
          <w:spacing w:val="-2"/>
          <w:w w:val="115"/>
          <w:sz w:val="20"/>
        </w:rPr>
        <w:t>3</w:t>
      </w:r>
      <w:r>
        <w:rPr>
          <w:spacing w:val="3"/>
          <w:w w:val="115"/>
          <w:sz w:val="20"/>
        </w:rPr>
        <w:t> </w:t>
      </w:r>
      <w:r>
        <w:rPr>
          <w:i/>
          <w:spacing w:val="-2"/>
          <w:w w:val="115"/>
          <w:sz w:val="20"/>
        </w:rPr>
        <w:t>bits,</w:t>
      </w:r>
      <w:r>
        <w:rPr>
          <w:i/>
          <w:spacing w:val="4"/>
          <w:w w:val="115"/>
          <w:sz w:val="20"/>
        </w:rPr>
        <w:t> </w:t>
      </w:r>
      <w:r>
        <w:rPr>
          <w:i/>
          <w:spacing w:val="-2"/>
          <w:w w:val="115"/>
          <w:sz w:val="20"/>
        </w:rPr>
        <w:t>and</w:t>
      </w:r>
      <w:r>
        <w:rPr>
          <w:i/>
          <w:spacing w:val="3"/>
          <w:w w:val="115"/>
          <w:sz w:val="20"/>
        </w:rPr>
        <w:t> </w:t>
      </w:r>
      <w:r>
        <w:rPr>
          <w:i/>
          <w:spacing w:val="-2"/>
          <w:w w:val="115"/>
          <w:sz w:val="20"/>
        </w:rPr>
        <w:t>a</w:t>
      </w:r>
      <w:r>
        <w:rPr>
          <w:i/>
          <w:spacing w:val="3"/>
          <w:w w:val="115"/>
          <w:sz w:val="20"/>
        </w:rPr>
        <w:t> </w:t>
      </w:r>
      <w:r>
        <w:rPr>
          <w:i/>
          <w:spacing w:val="-2"/>
          <w:w w:val="115"/>
          <w:sz w:val="20"/>
        </w:rPr>
        <w:t>suffix</w:t>
      </w:r>
      <w:r>
        <w:rPr>
          <w:i/>
          <w:spacing w:val="3"/>
          <w:w w:val="115"/>
          <w:sz w:val="20"/>
        </w:rPr>
        <w:t> </w:t>
      </w:r>
      <w:r>
        <w:rPr>
          <w:i/>
          <w:spacing w:val="-2"/>
          <w:w w:val="115"/>
          <w:sz w:val="20"/>
        </w:rPr>
        <w:t>of</w:t>
      </w:r>
      <w:r>
        <w:rPr>
          <w:i/>
          <w:spacing w:val="3"/>
          <w:w w:val="115"/>
          <w:sz w:val="20"/>
        </w:rPr>
        <w:t> </w:t>
      </w:r>
      <w:r>
        <w:rPr>
          <w:spacing w:val="-2"/>
          <w:w w:val="115"/>
          <w:sz w:val="20"/>
        </w:rPr>
        <w:t>log</w:t>
      </w:r>
      <w:r>
        <w:rPr>
          <w:spacing w:val="-17"/>
          <w:w w:val="115"/>
          <w:sz w:val="20"/>
        </w:rPr>
        <w:t> </w:t>
      </w:r>
      <w:r>
        <w:rPr>
          <w:i/>
          <w:spacing w:val="-2"/>
          <w:w w:val="115"/>
          <w:sz w:val="20"/>
        </w:rPr>
        <w:t>n</w:t>
      </w:r>
      <w:r>
        <w:rPr>
          <w:i/>
          <w:spacing w:val="-11"/>
          <w:w w:val="115"/>
          <w:sz w:val="20"/>
        </w:rPr>
        <w:t> </w:t>
      </w:r>
      <w:r>
        <w:rPr>
          <w:rFonts w:ascii="Cambria" w:hAnsi="Cambria"/>
          <w:spacing w:val="-2"/>
          <w:w w:val="115"/>
          <w:sz w:val="20"/>
        </w:rPr>
        <w:t>−</w:t>
      </w:r>
      <w:r>
        <w:rPr>
          <w:rFonts w:ascii="Cambria" w:hAnsi="Cambria"/>
          <w:spacing w:val="-11"/>
          <w:w w:val="115"/>
          <w:sz w:val="20"/>
        </w:rPr>
        <w:t> </w:t>
      </w:r>
      <w:r>
        <w:rPr>
          <w:spacing w:val="-2"/>
          <w:w w:val="115"/>
          <w:sz w:val="20"/>
        </w:rPr>
        <w:t>log</w:t>
      </w:r>
      <w:r>
        <w:rPr>
          <w:spacing w:val="-17"/>
          <w:w w:val="115"/>
          <w:sz w:val="20"/>
        </w:rPr>
        <w:t> </w:t>
      </w:r>
      <w:r>
        <w:rPr>
          <w:i/>
          <w:spacing w:val="-2"/>
          <w:w w:val="115"/>
          <w:sz w:val="20"/>
        </w:rPr>
        <w:t>m</w:t>
      </w:r>
      <w:r>
        <w:rPr>
          <w:i/>
          <w:spacing w:val="-4"/>
          <w:w w:val="115"/>
          <w:sz w:val="20"/>
        </w:rPr>
        <w:t> </w:t>
      </w:r>
      <w:r>
        <w:rPr>
          <w:spacing w:val="-2"/>
          <w:w w:val="115"/>
          <w:sz w:val="20"/>
        </w:rPr>
        <w:t>= </w:t>
      </w:r>
      <w:r>
        <w:rPr>
          <w:w w:val="115"/>
          <w:sz w:val="20"/>
        </w:rPr>
        <w:t>log(</w:t>
      </w:r>
      <w:r>
        <w:rPr>
          <w:i/>
          <w:w w:val="115"/>
          <w:sz w:val="20"/>
        </w:rPr>
        <w:t>n/m</w:t>
      </w:r>
      <w:r>
        <w:rPr>
          <w:w w:val="115"/>
          <w:sz w:val="20"/>
        </w:rPr>
        <w:t>)</w:t>
      </w:r>
      <w:r>
        <w:rPr>
          <w:spacing w:val="-13"/>
          <w:w w:val="115"/>
          <w:sz w:val="20"/>
        </w:rPr>
        <w:t> </w:t>
      </w:r>
      <w:r>
        <w:rPr>
          <w:w w:val="125"/>
          <w:sz w:val="20"/>
        </w:rPr>
        <w:t>=</w:t>
      </w:r>
      <w:r>
        <w:rPr>
          <w:spacing w:val="-15"/>
          <w:w w:val="125"/>
          <w:sz w:val="20"/>
        </w:rPr>
        <w:t> </w:t>
      </w:r>
      <w:r>
        <w:rPr>
          <w:w w:val="115"/>
          <w:sz w:val="20"/>
        </w:rPr>
        <w:t>2</w:t>
      </w:r>
      <w:r>
        <w:rPr>
          <w:w w:val="115"/>
          <w:sz w:val="20"/>
        </w:rPr>
        <w:t> </w:t>
      </w:r>
      <w:r>
        <w:rPr>
          <w:i/>
          <w:w w:val="115"/>
          <w:sz w:val="20"/>
        </w:rPr>
        <w:t>bits.</w:t>
      </w:r>
      <w:r>
        <w:rPr>
          <w:i/>
          <w:spacing w:val="15"/>
          <w:w w:val="115"/>
          <w:sz w:val="20"/>
        </w:rPr>
        <w:t> </w:t>
      </w:r>
      <w:r>
        <w:rPr>
          <w:i/>
          <w:w w:val="115"/>
          <w:sz w:val="20"/>
        </w:rPr>
        <w:t>The</w:t>
      </w:r>
      <w:r>
        <w:rPr>
          <w:i/>
          <w:spacing w:val="-1"/>
          <w:w w:val="115"/>
          <w:sz w:val="20"/>
        </w:rPr>
        <w:t> </w:t>
      </w:r>
      <w:r>
        <w:rPr>
          <w:i/>
          <w:w w:val="115"/>
          <w:sz w:val="20"/>
        </w:rPr>
        <w:t>suffixes</w:t>
      </w:r>
      <w:r>
        <w:rPr>
          <w:i/>
          <w:w w:val="115"/>
          <w:sz w:val="20"/>
        </w:rPr>
        <w:t> form</w:t>
      </w:r>
      <w:r>
        <w:rPr>
          <w:i/>
          <w:spacing w:val="-1"/>
          <w:w w:val="115"/>
          <w:sz w:val="20"/>
        </w:rPr>
        <w:t> </w:t>
      </w:r>
      <w:r>
        <w:rPr>
          <w:i/>
          <w:w w:val="115"/>
          <w:sz w:val="20"/>
        </w:rPr>
        <w:t>the</w:t>
      </w:r>
      <w:r>
        <w:rPr>
          <w:i/>
          <w:spacing w:val="-1"/>
          <w:w w:val="115"/>
          <w:sz w:val="20"/>
        </w:rPr>
        <w:t> </w:t>
      </w:r>
      <w:r>
        <w:rPr>
          <w:i/>
          <w:w w:val="115"/>
          <w:sz w:val="20"/>
        </w:rPr>
        <w:t>first</w:t>
      </w:r>
      <w:r>
        <w:rPr>
          <w:i/>
          <w:spacing w:val="-1"/>
          <w:w w:val="115"/>
          <w:sz w:val="20"/>
        </w:rPr>
        <w:t> </w:t>
      </w:r>
      <w:r>
        <w:rPr>
          <w:i/>
          <w:w w:val="115"/>
          <w:sz w:val="20"/>
        </w:rPr>
        <w:t>component</w:t>
      </w:r>
      <w:r>
        <w:rPr>
          <w:i/>
          <w:spacing w:val="-1"/>
          <w:w w:val="115"/>
          <w:sz w:val="20"/>
        </w:rPr>
        <w:t> </w:t>
      </w:r>
      <w:r>
        <w:rPr>
          <w:i/>
          <w:w w:val="115"/>
          <w:sz w:val="20"/>
        </w:rPr>
        <w:t>EF</w:t>
      </w:r>
      <w:r>
        <w:rPr>
          <w:w w:val="115"/>
          <w:sz w:val="20"/>
          <w:vertAlign w:val="subscript"/>
        </w:rPr>
        <w:t>1</w:t>
      </w:r>
      <w:r>
        <w:rPr>
          <w:spacing w:val="7"/>
          <w:w w:val="115"/>
          <w:sz w:val="20"/>
          <w:vertAlign w:val="baseline"/>
        </w:rPr>
        <w:t> </w:t>
      </w:r>
      <w:r>
        <w:rPr>
          <w:i/>
          <w:w w:val="115"/>
          <w:sz w:val="20"/>
          <w:vertAlign w:val="baseline"/>
        </w:rPr>
        <w:t>of</w:t>
      </w:r>
      <w:r>
        <w:rPr>
          <w:i/>
          <w:w w:val="115"/>
          <w:sz w:val="20"/>
          <w:vertAlign w:val="baseline"/>
        </w:rPr>
        <w:t> the</w:t>
      </w:r>
      <w:r>
        <w:rPr>
          <w:i/>
          <w:spacing w:val="-1"/>
          <w:w w:val="115"/>
          <w:sz w:val="20"/>
          <w:vertAlign w:val="baseline"/>
        </w:rPr>
        <w:t> </w:t>
      </w:r>
      <w:r>
        <w:rPr>
          <w:i/>
          <w:w w:val="115"/>
          <w:sz w:val="20"/>
          <w:vertAlign w:val="baseline"/>
        </w:rPr>
        <w:t>EF</w:t>
      </w:r>
      <w:r>
        <w:rPr>
          <w:i/>
          <w:spacing w:val="-1"/>
          <w:w w:val="115"/>
          <w:sz w:val="20"/>
          <w:vertAlign w:val="baseline"/>
        </w:rPr>
        <w:t> </w:t>
      </w:r>
      <w:r>
        <w:rPr>
          <w:i/>
          <w:w w:val="115"/>
          <w:sz w:val="20"/>
          <w:vertAlign w:val="baseline"/>
        </w:rPr>
        <w:t>data</w:t>
      </w:r>
      <w:r>
        <w:rPr>
          <w:i/>
          <w:spacing w:val="-1"/>
          <w:w w:val="115"/>
          <w:sz w:val="20"/>
          <w:vertAlign w:val="baseline"/>
        </w:rPr>
        <w:t> </w:t>
      </w:r>
      <w:r>
        <w:rPr>
          <w:i/>
          <w:w w:val="115"/>
          <w:sz w:val="20"/>
          <w:vertAlign w:val="baseline"/>
        </w:rPr>
        <w:t>structure:</w:t>
      </w:r>
    </w:p>
    <w:p>
      <w:pPr>
        <w:pStyle w:val="BodyText"/>
        <w:spacing w:before="9"/>
        <w:rPr>
          <w:i/>
          <w:sz w:val="17"/>
        </w:rPr>
      </w:pPr>
    </w:p>
    <w:tbl>
      <w:tblPr>
        <w:tblW w:w="0" w:type="auto"/>
        <w:jc w:val="left"/>
        <w:tblInd w:w="2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1306"/>
        <w:gridCol w:w="1911"/>
      </w:tblGrid>
      <w:tr>
        <w:trPr>
          <w:trHeight w:val="357" w:hRule="atLeast"/>
        </w:trPr>
        <w:tc>
          <w:tcPr>
            <w:tcW w:w="694" w:type="dxa"/>
            <w:tcBorders>
              <w:bottom w:val="single" w:sz="4" w:space="0" w:color="000000"/>
              <w:right w:val="single" w:sz="4" w:space="0" w:color="000000"/>
            </w:tcBorders>
          </w:tcPr>
          <w:p>
            <w:pPr>
              <w:pStyle w:val="TableParagraph"/>
              <w:spacing w:before="60"/>
              <w:ind w:left="1" w:right="9"/>
              <w:rPr>
                <w:i/>
                <w:sz w:val="20"/>
              </w:rPr>
            </w:pPr>
            <w:r>
              <w:rPr>
                <w:i/>
                <w:w w:val="125"/>
                <w:sz w:val="20"/>
              </w:rPr>
              <w:t>x</w:t>
            </w:r>
            <w:r>
              <w:rPr>
                <w:i/>
                <w:spacing w:val="-11"/>
                <w:w w:val="125"/>
                <w:sz w:val="20"/>
              </w:rPr>
              <w:t> </w:t>
            </w:r>
            <w:r>
              <w:rPr>
                <w:rFonts w:ascii="Cambria" w:hAnsi="Cambria"/>
                <w:w w:val="125"/>
                <w:sz w:val="20"/>
              </w:rPr>
              <w:t>∈</w:t>
            </w:r>
            <w:r>
              <w:rPr>
                <w:rFonts w:ascii="Cambria" w:hAnsi="Cambria"/>
                <w:spacing w:val="-9"/>
                <w:w w:val="125"/>
                <w:sz w:val="20"/>
              </w:rPr>
              <w:t> </w:t>
            </w:r>
            <w:r>
              <w:rPr>
                <w:i/>
                <w:spacing w:val="-10"/>
                <w:w w:val="125"/>
                <w:sz w:val="20"/>
              </w:rPr>
              <w:t>S</w:t>
            </w:r>
          </w:p>
        </w:tc>
        <w:tc>
          <w:tcPr>
            <w:tcW w:w="1306" w:type="dxa"/>
            <w:tcBorders>
              <w:left w:val="single" w:sz="4" w:space="0" w:color="000000"/>
              <w:bottom w:val="single" w:sz="4" w:space="0" w:color="000000"/>
              <w:right w:val="single" w:sz="4" w:space="0" w:color="000000"/>
            </w:tcBorders>
          </w:tcPr>
          <w:p>
            <w:pPr>
              <w:pStyle w:val="TableParagraph"/>
              <w:spacing w:before="60"/>
              <w:ind w:right="7"/>
              <w:rPr>
                <w:sz w:val="20"/>
              </w:rPr>
            </w:pPr>
            <w:r>
              <w:rPr>
                <w:w w:val="110"/>
                <w:sz w:val="20"/>
              </w:rPr>
              <w:t>prefix</w:t>
            </w:r>
            <w:r>
              <w:rPr>
                <w:spacing w:val="-2"/>
                <w:w w:val="110"/>
                <w:sz w:val="20"/>
              </w:rPr>
              <w:t> </w:t>
            </w:r>
            <w:r>
              <w:rPr>
                <w:spacing w:val="-2"/>
                <w:w w:val="115"/>
                <w:sz w:val="20"/>
              </w:rPr>
              <w:t>of(</w:t>
            </w:r>
            <w:r>
              <w:rPr>
                <w:i/>
                <w:spacing w:val="-2"/>
                <w:w w:val="115"/>
                <w:sz w:val="20"/>
              </w:rPr>
              <w:t>x</w:t>
            </w:r>
            <w:r>
              <w:rPr>
                <w:spacing w:val="-2"/>
                <w:w w:val="115"/>
                <w:sz w:val="20"/>
              </w:rPr>
              <w:t>)</w:t>
            </w:r>
            <w:r>
              <w:rPr>
                <w:spacing w:val="-2"/>
                <w:w w:val="115"/>
                <w:sz w:val="20"/>
                <w:vertAlign w:val="subscript"/>
              </w:rPr>
              <w:t>2</w:t>
            </w:r>
          </w:p>
        </w:tc>
        <w:tc>
          <w:tcPr>
            <w:tcW w:w="1911" w:type="dxa"/>
            <w:tcBorders>
              <w:left w:val="single" w:sz="4" w:space="0" w:color="000000"/>
              <w:bottom w:val="single" w:sz="4" w:space="0" w:color="000000"/>
            </w:tcBorders>
          </w:tcPr>
          <w:p>
            <w:pPr>
              <w:pStyle w:val="TableParagraph"/>
              <w:spacing w:before="60"/>
              <w:ind w:right="8"/>
              <w:rPr>
                <w:sz w:val="20"/>
              </w:rPr>
            </w:pPr>
            <w:r>
              <w:rPr>
                <w:i/>
                <w:w w:val="125"/>
                <w:sz w:val="20"/>
              </w:rPr>
              <w:t>EF</w:t>
            </w:r>
            <w:r>
              <w:rPr>
                <w:w w:val="125"/>
                <w:sz w:val="20"/>
                <w:vertAlign w:val="subscript"/>
              </w:rPr>
              <w:t>1</w:t>
            </w:r>
            <w:r>
              <w:rPr>
                <w:spacing w:val="3"/>
                <w:w w:val="125"/>
                <w:sz w:val="20"/>
                <w:vertAlign w:val="baseline"/>
              </w:rPr>
              <w:t> </w:t>
            </w:r>
            <w:r>
              <w:rPr>
                <w:w w:val="125"/>
                <w:sz w:val="20"/>
                <w:vertAlign w:val="baseline"/>
              </w:rPr>
              <w:t>=</w:t>
            </w:r>
            <w:r>
              <w:rPr>
                <w:spacing w:val="-5"/>
                <w:w w:val="125"/>
                <w:sz w:val="20"/>
                <w:vertAlign w:val="baseline"/>
              </w:rPr>
              <w:t> </w:t>
            </w:r>
            <w:r>
              <w:rPr>
                <w:w w:val="125"/>
                <w:sz w:val="20"/>
                <w:vertAlign w:val="baseline"/>
              </w:rPr>
              <w:t>suffix</w:t>
            </w:r>
            <w:r>
              <w:rPr>
                <w:spacing w:val="9"/>
                <w:w w:val="125"/>
                <w:sz w:val="20"/>
                <w:vertAlign w:val="baseline"/>
              </w:rPr>
              <w:t> </w:t>
            </w:r>
            <w:r>
              <w:rPr>
                <w:spacing w:val="-2"/>
                <w:w w:val="125"/>
                <w:sz w:val="20"/>
                <w:vertAlign w:val="baseline"/>
              </w:rPr>
              <w:t>of(</w:t>
            </w:r>
            <w:r>
              <w:rPr>
                <w:i/>
                <w:spacing w:val="-2"/>
                <w:w w:val="125"/>
                <w:sz w:val="20"/>
                <w:vertAlign w:val="baseline"/>
              </w:rPr>
              <w:t>x</w:t>
            </w:r>
            <w:r>
              <w:rPr>
                <w:spacing w:val="-2"/>
                <w:w w:val="125"/>
                <w:sz w:val="20"/>
                <w:vertAlign w:val="baseline"/>
              </w:rPr>
              <w:t>)</w:t>
            </w:r>
            <w:r>
              <w:rPr>
                <w:spacing w:val="-2"/>
                <w:w w:val="125"/>
                <w:sz w:val="20"/>
                <w:vertAlign w:val="subscript"/>
              </w:rPr>
              <w:t>2</w:t>
            </w:r>
          </w:p>
        </w:tc>
      </w:tr>
      <w:tr>
        <w:trPr>
          <w:trHeight w:val="379" w:hRule="atLeast"/>
        </w:trPr>
        <w:tc>
          <w:tcPr>
            <w:tcW w:w="694" w:type="dxa"/>
            <w:tcBorders>
              <w:top w:val="single" w:sz="4" w:space="0" w:color="000000"/>
              <w:right w:val="single" w:sz="4" w:space="0" w:color="000000"/>
            </w:tcBorders>
          </w:tcPr>
          <w:p>
            <w:pPr>
              <w:pStyle w:val="TableParagraph"/>
              <w:spacing w:before="59"/>
              <w:ind w:left="9" w:right="8"/>
              <w:rPr>
                <w:sz w:val="20"/>
              </w:rPr>
            </w:pPr>
            <w:r>
              <w:rPr>
                <w:spacing w:val="-10"/>
                <w:sz w:val="20"/>
              </w:rPr>
              <w:t>0</w:t>
            </w:r>
          </w:p>
        </w:tc>
        <w:tc>
          <w:tcPr>
            <w:tcW w:w="1306" w:type="dxa"/>
            <w:tcBorders>
              <w:top w:val="single" w:sz="4" w:space="0" w:color="000000"/>
              <w:left w:val="single" w:sz="4" w:space="0" w:color="000000"/>
              <w:right w:val="single" w:sz="4" w:space="0" w:color="000000"/>
            </w:tcBorders>
          </w:tcPr>
          <w:p>
            <w:pPr>
              <w:pStyle w:val="TableParagraph"/>
              <w:spacing w:before="59"/>
              <w:ind w:left="7" w:right="7"/>
              <w:rPr>
                <w:sz w:val="20"/>
              </w:rPr>
            </w:pPr>
            <w:r>
              <w:rPr>
                <w:spacing w:val="-5"/>
                <w:sz w:val="20"/>
              </w:rPr>
              <w:t>000</w:t>
            </w:r>
          </w:p>
        </w:tc>
        <w:tc>
          <w:tcPr>
            <w:tcW w:w="1911" w:type="dxa"/>
            <w:tcBorders>
              <w:top w:val="single" w:sz="4" w:space="0" w:color="000000"/>
              <w:left w:val="single" w:sz="4" w:space="0" w:color="000000"/>
            </w:tcBorders>
          </w:tcPr>
          <w:p>
            <w:pPr>
              <w:pStyle w:val="TableParagraph"/>
              <w:spacing w:before="59"/>
              <w:ind w:left="8" w:right="8"/>
              <w:rPr>
                <w:sz w:val="20"/>
              </w:rPr>
            </w:pPr>
            <w:r>
              <w:rPr>
                <w:spacing w:val="-5"/>
                <w:sz w:val="20"/>
              </w:rPr>
              <w:t>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10"/>
                <w:sz w:val="20"/>
              </w:rPr>
              <w:t>5</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001</w:t>
            </w:r>
          </w:p>
        </w:tc>
        <w:tc>
          <w:tcPr>
            <w:tcW w:w="1911" w:type="dxa"/>
            <w:tcBorders>
              <w:left w:val="single" w:sz="4" w:space="0" w:color="000000"/>
            </w:tcBorders>
          </w:tcPr>
          <w:p>
            <w:pPr>
              <w:pStyle w:val="TableParagraph"/>
              <w:spacing w:before="38"/>
              <w:ind w:left="8" w:right="8"/>
              <w:rPr>
                <w:sz w:val="20"/>
              </w:rPr>
            </w:pPr>
            <w:r>
              <w:rPr>
                <w:spacing w:val="-5"/>
                <w:sz w:val="20"/>
              </w:rPr>
              <w:t>01</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10"/>
                <w:sz w:val="20"/>
              </w:rPr>
              <w:t>8</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010</w:t>
            </w:r>
          </w:p>
        </w:tc>
        <w:tc>
          <w:tcPr>
            <w:tcW w:w="1911" w:type="dxa"/>
            <w:tcBorders>
              <w:left w:val="single" w:sz="4" w:space="0" w:color="000000"/>
            </w:tcBorders>
          </w:tcPr>
          <w:p>
            <w:pPr>
              <w:pStyle w:val="TableParagraph"/>
              <w:spacing w:before="38"/>
              <w:ind w:left="8" w:right="8"/>
              <w:rPr>
                <w:sz w:val="20"/>
              </w:rPr>
            </w:pPr>
            <w:r>
              <w:rPr>
                <w:spacing w:val="-5"/>
                <w:sz w:val="20"/>
              </w:rPr>
              <w:t>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12</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011</w:t>
            </w:r>
          </w:p>
        </w:tc>
        <w:tc>
          <w:tcPr>
            <w:tcW w:w="1911" w:type="dxa"/>
            <w:tcBorders>
              <w:left w:val="single" w:sz="4" w:space="0" w:color="000000"/>
            </w:tcBorders>
          </w:tcPr>
          <w:p>
            <w:pPr>
              <w:pStyle w:val="TableParagraph"/>
              <w:spacing w:before="38"/>
              <w:ind w:left="8" w:right="8"/>
              <w:rPr>
                <w:sz w:val="20"/>
              </w:rPr>
            </w:pPr>
            <w:r>
              <w:rPr>
                <w:spacing w:val="-5"/>
                <w:sz w:val="20"/>
              </w:rPr>
              <w:t>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14</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011</w:t>
            </w:r>
          </w:p>
        </w:tc>
        <w:tc>
          <w:tcPr>
            <w:tcW w:w="1911" w:type="dxa"/>
            <w:tcBorders>
              <w:left w:val="single" w:sz="4" w:space="0" w:color="000000"/>
            </w:tcBorders>
          </w:tcPr>
          <w:p>
            <w:pPr>
              <w:pStyle w:val="TableParagraph"/>
              <w:spacing w:before="38"/>
              <w:ind w:left="8" w:right="8"/>
              <w:rPr>
                <w:sz w:val="20"/>
              </w:rPr>
            </w:pPr>
            <w:r>
              <w:rPr>
                <w:spacing w:val="-5"/>
                <w:sz w:val="20"/>
              </w:rPr>
              <w:t>10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17</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100</w:t>
            </w:r>
          </w:p>
        </w:tc>
        <w:tc>
          <w:tcPr>
            <w:tcW w:w="1911" w:type="dxa"/>
            <w:tcBorders>
              <w:left w:val="single" w:sz="4" w:space="0" w:color="000000"/>
            </w:tcBorders>
          </w:tcPr>
          <w:p>
            <w:pPr>
              <w:pStyle w:val="TableParagraph"/>
              <w:spacing w:before="38"/>
              <w:ind w:left="8" w:right="8"/>
              <w:rPr>
                <w:sz w:val="20"/>
              </w:rPr>
            </w:pPr>
            <w:r>
              <w:rPr>
                <w:spacing w:val="-5"/>
                <w:sz w:val="20"/>
              </w:rPr>
              <w:t>01</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20</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101</w:t>
            </w:r>
          </w:p>
        </w:tc>
        <w:tc>
          <w:tcPr>
            <w:tcW w:w="1911" w:type="dxa"/>
            <w:tcBorders>
              <w:left w:val="single" w:sz="4" w:space="0" w:color="000000"/>
            </w:tcBorders>
          </w:tcPr>
          <w:p>
            <w:pPr>
              <w:pStyle w:val="TableParagraph"/>
              <w:spacing w:before="38"/>
              <w:ind w:left="8" w:right="8"/>
              <w:rPr>
                <w:sz w:val="20"/>
              </w:rPr>
            </w:pPr>
            <w:r>
              <w:rPr>
                <w:spacing w:val="-5"/>
                <w:sz w:val="20"/>
              </w:rPr>
              <w:t>00</w:t>
            </w:r>
          </w:p>
        </w:tc>
      </w:tr>
      <w:tr>
        <w:trPr>
          <w:trHeight w:val="336" w:hRule="atLeast"/>
        </w:trPr>
        <w:tc>
          <w:tcPr>
            <w:tcW w:w="694" w:type="dxa"/>
            <w:tcBorders>
              <w:right w:val="single" w:sz="4" w:space="0" w:color="000000"/>
            </w:tcBorders>
          </w:tcPr>
          <w:p>
            <w:pPr>
              <w:pStyle w:val="TableParagraph"/>
              <w:spacing w:before="38"/>
              <w:ind w:left="9" w:right="8"/>
              <w:rPr>
                <w:sz w:val="20"/>
              </w:rPr>
            </w:pPr>
            <w:r>
              <w:rPr>
                <w:spacing w:val="-5"/>
                <w:sz w:val="20"/>
              </w:rPr>
              <w:t>31</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111</w:t>
            </w:r>
          </w:p>
        </w:tc>
        <w:tc>
          <w:tcPr>
            <w:tcW w:w="1911" w:type="dxa"/>
            <w:tcBorders>
              <w:left w:val="single" w:sz="4" w:space="0" w:color="000000"/>
            </w:tcBorders>
          </w:tcPr>
          <w:p>
            <w:pPr>
              <w:pStyle w:val="TableParagraph"/>
              <w:spacing w:before="38"/>
              <w:ind w:left="8" w:right="8"/>
              <w:rPr>
                <w:sz w:val="20"/>
              </w:rPr>
            </w:pPr>
            <w:r>
              <w:rPr>
                <w:spacing w:val="-5"/>
                <w:sz w:val="20"/>
              </w:rPr>
              <w:t>11</w:t>
            </w:r>
          </w:p>
        </w:tc>
      </w:tr>
    </w:tbl>
    <w:p>
      <w:pPr>
        <w:spacing w:line="235" w:lineRule="auto" w:before="188"/>
        <w:ind w:left="260" w:right="617" w:firstLine="298"/>
        <w:jc w:val="both"/>
        <w:rPr>
          <w:i/>
          <w:sz w:val="20"/>
        </w:rPr>
      </w:pPr>
      <w:r>
        <w:rPr>
          <w:i/>
          <w:sz w:val="20"/>
        </w:rPr>
        <mc:AlternateContent>
          <mc:Choice Requires="wps">
            <w:drawing>
              <wp:anchor distT="0" distB="0" distL="0" distR="0" allowOverlap="1" layoutInCell="1" locked="0" behindDoc="1" simplePos="0" relativeHeight="480607744">
                <wp:simplePos x="0" y="0"/>
                <wp:positionH relativeFrom="page">
                  <wp:posOffset>5415470</wp:posOffset>
                </wp:positionH>
                <wp:positionV relativeFrom="paragraph">
                  <wp:posOffset>595615</wp:posOffset>
                </wp:positionV>
                <wp:extent cx="98425" cy="21971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26.415009pt;margin-top:46.898872pt;width:7.75pt;height:17.3pt;mso-position-horizontal-relative:page;mso-position-vertical-relative:paragraph;z-index:-22708736" type="#_x0000_t202" id="docshape187"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08256">
                <wp:simplePos x="0" y="0"/>
                <wp:positionH relativeFrom="page">
                  <wp:posOffset>5395381</wp:posOffset>
                </wp:positionH>
                <wp:positionV relativeFrom="paragraph">
                  <wp:posOffset>899272</wp:posOffset>
                </wp:positionV>
                <wp:extent cx="98425" cy="21971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24.833191pt;margin-top:70.808876pt;width:7.75pt;height:17.3pt;mso-position-horizontal-relative:page;mso-position-vertical-relative:paragraph;z-index:-22708224" type="#_x0000_t202" id="docshape188"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i/>
          <w:w w:val="110"/>
          <w:sz w:val="20"/>
        </w:rPr>
        <w:t>Note</w:t>
      </w:r>
      <w:r>
        <w:rPr>
          <w:i/>
          <w:spacing w:val="-13"/>
          <w:w w:val="110"/>
          <w:sz w:val="20"/>
        </w:rPr>
        <w:t> </w:t>
      </w:r>
      <w:r>
        <w:rPr>
          <w:i/>
          <w:w w:val="110"/>
          <w:sz w:val="20"/>
        </w:rPr>
        <w:t>that</w:t>
      </w:r>
      <w:r>
        <w:rPr>
          <w:i/>
          <w:spacing w:val="-12"/>
          <w:w w:val="110"/>
          <w:sz w:val="20"/>
        </w:rPr>
        <w:t> </w:t>
      </w:r>
      <w:r>
        <w:rPr>
          <w:i/>
          <w:w w:val="110"/>
          <w:sz w:val="20"/>
        </w:rPr>
        <w:t>the</w:t>
      </w:r>
      <w:r>
        <w:rPr>
          <w:i/>
          <w:spacing w:val="-13"/>
          <w:w w:val="110"/>
          <w:sz w:val="20"/>
        </w:rPr>
        <w:t> </w:t>
      </w:r>
      <w:r>
        <w:rPr>
          <w:i/>
          <w:w w:val="110"/>
          <w:sz w:val="20"/>
        </w:rPr>
        <w:t>suffixes</w:t>
      </w:r>
      <w:r>
        <w:rPr>
          <w:i/>
          <w:spacing w:val="-12"/>
          <w:w w:val="110"/>
          <w:sz w:val="20"/>
        </w:rPr>
        <w:t> </w:t>
      </w:r>
      <w:r>
        <w:rPr>
          <w:i/>
          <w:w w:val="110"/>
          <w:sz w:val="20"/>
        </w:rPr>
        <w:t>use</w:t>
      </w:r>
      <w:r>
        <w:rPr>
          <w:i/>
          <w:w w:val="110"/>
          <w:sz w:val="20"/>
        </w:rPr>
        <w:t> in</w:t>
      </w:r>
      <w:r>
        <w:rPr>
          <w:i/>
          <w:w w:val="110"/>
          <w:sz w:val="20"/>
        </w:rPr>
        <w:t> total</w:t>
      </w:r>
      <w:r>
        <w:rPr>
          <w:i/>
          <w:w w:val="110"/>
          <w:sz w:val="20"/>
        </w:rPr>
        <w:t> m</w:t>
      </w:r>
      <w:r>
        <w:rPr>
          <w:i/>
          <w:spacing w:val="-13"/>
          <w:w w:val="110"/>
          <w:sz w:val="20"/>
        </w:rPr>
        <w:t> </w:t>
      </w:r>
      <w:r>
        <w:rPr>
          <w:w w:val="110"/>
          <w:sz w:val="20"/>
        </w:rPr>
        <w:t>log(</w:t>
      </w:r>
      <w:r>
        <w:rPr>
          <w:i/>
          <w:w w:val="110"/>
          <w:sz w:val="20"/>
        </w:rPr>
        <w:t>n/m</w:t>
      </w:r>
      <w:r>
        <w:rPr>
          <w:w w:val="110"/>
          <w:sz w:val="20"/>
        </w:rPr>
        <w:t>)</w:t>
      </w:r>
      <w:r>
        <w:rPr>
          <w:w w:val="110"/>
          <w:sz w:val="20"/>
        </w:rPr>
        <w:t> </w:t>
      </w:r>
      <w:r>
        <w:rPr>
          <w:i/>
          <w:w w:val="110"/>
          <w:sz w:val="20"/>
        </w:rPr>
        <w:t>bits.</w:t>
      </w:r>
      <w:r>
        <w:rPr>
          <w:i/>
          <w:spacing w:val="40"/>
          <w:w w:val="110"/>
          <w:sz w:val="20"/>
        </w:rPr>
        <w:t> </w:t>
      </w:r>
      <w:r>
        <w:rPr>
          <w:i/>
          <w:w w:val="110"/>
          <w:sz w:val="20"/>
        </w:rPr>
        <w:t>We</w:t>
      </w:r>
      <w:r>
        <w:rPr>
          <w:i/>
          <w:w w:val="110"/>
          <w:sz w:val="20"/>
        </w:rPr>
        <w:t> store</w:t>
      </w:r>
      <w:r>
        <w:rPr>
          <w:i/>
          <w:w w:val="110"/>
          <w:sz w:val="20"/>
        </w:rPr>
        <w:t> </w:t>
      </w:r>
      <w:r>
        <w:rPr>
          <w:i/>
          <w:w w:val="125"/>
          <w:sz w:val="20"/>
        </w:rPr>
        <w:t>EF</w:t>
      </w:r>
      <w:r>
        <w:rPr>
          <w:w w:val="125"/>
          <w:sz w:val="20"/>
          <w:vertAlign w:val="subscript"/>
        </w:rPr>
        <w:t>1</w:t>
      </w:r>
      <w:r>
        <w:rPr>
          <w:w w:val="125"/>
          <w:sz w:val="20"/>
          <w:vertAlign w:val="baseline"/>
        </w:rPr>
        <w:t> =</w:t>
      </w:r>
      <w:r>
        <w:rPr>
          <w:spacing w:val="-2"/>
          <w:w w:val="125"/>
          <w:sz w:val="20"/>
          <w:vertAlign w:val="baseline"/>
        </w:rPr>
        <w:t> </w:t>
      </w:r>
      <w:r>
        <w:rPr>
          <w:w w:val="110"/>
          <w:sz w:val="20"/>
          <w:vertAlign w:val="baseline"/>
        </w:rPr>
        <w:t>(00</w:t>
      </w:r>
      <w:r>
        <w:rPr>
          <w:i/>
          <w:w w:val="110"/>
          <w:sz w:val="20"/>
          <w:vertAlign w:val="baseline"/>
        </w:rPr>
        <w:t>,</w:t>
      </w:r>
      <w:r>
        <w:rPr>
          <w:i/>
          <w:spacing w:val="-13"/>
          <w:w w:val="110"/>
          <w:sz w:val="20"/>
          <w:vertAlign w:val="baseline"/>
        </w:rPr>
        <w:t> </w:t>
      </w:r>
      <w:r>
        <w:rPr>
          <w:w w:val="110"/>
          <w:sz w:val="20"/>
          <w:vertAlign w:val="baseline"/>
        </w:rPr>
        <w:t>01</w:t>
      </w:r>
      <w:r>
        <w:rPr>
          <w:i/>
          <w:w w:val="110"/>
          <w:sz w:val="20"/>
          <w:vertAlign w:val="baseline"/>
        </w:rPr>
        <w:t>,</w:t>
      </w:r>
      <w:r>
        <w:rPr>
          <w:i/>
          <w:spacing w:val="-12"/>
          <w:w w:val="110"/>
          <w:sz w:val="20"/>
          <w:vertAlign w:val="baseline"/>
        </w:rPr>
        <w:t> </w:t>
      </w:r>
      <w:r>
        <w:rPr>
          <w:w w:val="110"/>
          <w:sz w:val="20"/>
          <w:vertAlign w:val="baseline"/>
        </w:rPr>
        <w:t>00</w:t>
      </w:r>
      <w:r>
        <w:rPr>
          <w:i/>
          <w:w w:val="110"/>
          <w:sz w:val="20"/>
          <w:vertAlign w:val="baseline"/>
        </w:rPr>
        <w:t>,</w:t>
      </w:r>
      <w:r>
        <w:rPr>
          <w:i/>
          <w:spacing w:val="-13"/>
          <w:w w:val="110"/>
          <w:sz w:val="20"/>
          <w:vertAlign w:val="baseline"/>
        </w:rPr>
        <w:t> </w:t>
      </w:r>
      <w:r>
        <w:rPr>
          <w:w w:val="110"/>
          <w:sz w:val="20"/>
          <w:vertAlign w:val="baseline"/>
        </w:rPr>
        <w:t>00</w:t>
      </w:r>
      <w:r>
        <w:rPr>
          <w:i/>
          <w:w w:val="110"/>
          <w:sz w:val="20"/>
          <w:vertAlign w:val="baseline"/>
        </w:rPr>
        <w:t>,</w:t>
      </w:r>
      <w:r>
        <w:rPr>
          <w:i/>
          <w:spacing w:val="-12"/>
          <w:w w:val="110"/>
          <w:sz w:val="20"/>
          <w:vertAlign w:val="baseline"/>
        </w:rPr>
        <w:t> </w:t>
      </w:r>
      <w:r>
        <w:rPr>
          <w:w w:val="110"/>
          <w:sz w:val="20"/>
          <w:vertAlign w:val="baseline"/>
        </w:rPr>
        <w:t>10</w:t>
      </w:r>
      <w:r>
        <w:rPr>
          <w:i/>
          <w:w w:val="110"/>
          <w:sz w:val="20"/>
          <w:vertAlign w:val="baseline"/>
        </w:rPr>
        <w:t>,</w:t>
      </w:r>
      <w:r>
        <w:rPr>
          <w:i/>
          <w:spacing w:val="-13"/>
          <w:w w:val="110"/>
          <w:sz w:val="20"/>
          <w:vertAlign w:val="baseline"/>
        </w:rPr>
        <w:t> </w:t>
      </w:r>
      <w:r>
        <w:rPr>
          <w:w w:val="110"/>
          <w:sz w:val="20"/>
          <w:vertAlign w:val="baseline"/>
        </w:rPr>
        <w:t>01</w:t>
      </w:r>
      <w:r>
        <w:rPr>
          <w:i/>
          <w:w w:val="110"/>
          <w:sz w:val="20"/>
          <w:vertAlign w:val="baseline"/>
        </w:rPr>
        <w:t>,</w:t>
      </w:r>
      <w:r>
        <w:rPr>
          <w:i/>
          <w:spacing w:val="-12"/>
          <w:w w:val="110"/>
          <w:sz w:val="20"/>
          <w:vertAlign w:val="baseline"/>
        </w:rPr>
        <w:t> </w:t>
      </w:r>
      <w:r>
        <w:rPr>
          <w:w w:val="110"/>
          <w:sz w:val="20"/>
          <w:vertAlign w:val="baseline"/>
        </w:rPr>
        <w:t>00</w:t>
      </w:r>
      <w:r>
        <w:rPr>
          <w:i/>
          <w:w w:val="110"/>
          <w:sz w:val="20"/>
          <w:vertAlign w:val="baseline"/>
        </w:rPr>
        <w:t>,</w:t>
      </w:r>
      <w:r>
        <w:rPr>
          <w:i/>
          <w:spacing w:val="-13"/>
          <w:w w:val="110"/>
          <w:sz w:val="20"/>
          <w:vertAlign w:val="baseline"/>
        </w:rPr>
        <w:t> </w:t>
      </w:r>
      <w:r>
        <w:rPr>
          <w:w w:val="110"/>
          <w:sz w:val="20"/>
          <w:vertAlign w:val="baseline"/>
        </w:rPr>
        <w:t>11) </w:t>
      </w:r>
      <w:r>
        <w:rPr>
          <w:i/>
          <w:w w:val="110"/>
          <w:sz w:val="20"/>
          <w:vertAlign w:val="baseline"/>
        </w:rPr>
        <w:t>with</w:t>
      </w:r>
      <w:r>
        <w:rPr>
          <w:i/>
          <w:spacing w:val="-8"/>
          <w:w w:val="110"/>
          <w:sz w:val="20"/>
          <w:vertAlign w:val="baseline"/>
        </w:rPr>
        <w:t> </w:t>
      </w:r>
      <w:r>
        <w:rPr>
          <w:i/>
          <w:w w:val="110"/>
          <w:sz w:val="20"/>
          <w:vertAlign w:val="baseline"/>
        </w:rPr>
        <w:t>the</w:t>
      </w:r>
      <w:r>
        <w:rPr>
          <w:i/>
          <w:spacing w:val="-8"/>
          <w:w w:val="110"/>
          <w:sz w:val="20"/>
          <w:vertAlign w:val="baseline"/>
        </w:rPr>
        <w:t> </w:t>
      </w:r>
      <w:r>
        <w:rPr>
          <w:i/>
          <w:w w:val="110"/>
          <w:sz w:val="20"/>
          <w:vertAlign w:val="baseline"/>
        </w:rPr>
        <w:t>packed</w:t>
      </w:r>
      <w:r>
        <w:rPr>
          <w:i/>
          <w:spacing w:val="-8"/>
          <w:w w:val="110"/>
          <w:sz w:val="20"/>
          <w:vertAlign w:val="baseline"/>
        </w:rPr>
        <w:t> </w:t>
      </w:r>
      <w:r>
        <w:rPr>
          <w:i/>
          <w:w w:val="110"/>
          <w:sz w:val="20"/>
          <w:vertAlign w:val="baseline"/>
        </w:rPr>
        <w:t>array</w:t>
      </w:r>
      <w:r>
        <w:rPr>
          <w:i/>
          <w:spacing w:val="-8"/>
          <w:w w:val="110"/>
          <w:sz w:val="20"/>
          <w:vertAlign w:val="baseline"/>
        </w:rPr>
        <w:t> </w:t>
      </w:r>
      <w:r>
        <w:rPr>
          <w:i/>
          <w:w w:val="110"/>
          <w:sz w:val="20"/>
          <w:vertAlign w:val="baseline"/>
        </w:rPr>
        <w:t>data</w:t>
      </w:r>
      <w:r>
        <w:rPr>
          <w:i/>
          <w:spacing w:val="-8"/>
          <w:w w:val="110"/>
          <w:sz w:val="20"/>
          <w:vertAlign w:val="baseline"/>
        </w:rPr>
        <w:t> </w:t>
      </w:r>
      <w:r>
        <w:rPr>
          <w:i/>
          <w:w w:val="110"/>
          <w:sz w:val="20"/>
          <w:vertAlign w:val="baseline"/>
        </w:rPr>
        <w:t>structure</w:t>
      </w:r>
      <w:r>
        <w:rPr>
          <w:i/>
          <w:spacing w:val="-8"/>
          <w:w w:val="110"/>
          <w:sz w:val="20"/>
          <w:vertAlign w:val="baseline"/>
        </w:rPr>
        <w:t> </w:t>
      </w:r>
      <w:r>
        <w:rPr>
          <w:i/>
          <w:w w:val="110"/>
          <w:sz w:val="20"/>
          <w:vertAlign w:val="baseline"/>
        </w:rPr>
        <w:t>of</w:t>
      </w:r>
      <w:r>
        <w:rPr>
          <w:i/>
          <w:spacing w:val="-8"/>
          <w:w w:val="110"/>
          <w:sz w:val="20"/>
          <w:vertAlign w:val="baseline"/>
        </w:rPr>
        <w:t> </w:t>
      </w:r>
      <w:r>
        <w:rPr>
          <w:i/>
          <w:w w:val="110"/>
          <w:sz w:val="20"/>
          <w:vertAlign w:val="baseline"/>
        </w:rPr>
        <w:t>Theorem</w:t>
      </w:r>
      <w:r>
        <w:rPr>
          <w:i/>
          <w:spacing w:val="-8"/>
          <w:w w:val="110"/>
          <w:sz w:val="20"/>
          <w:vertAlign w:val="baseline"/>
        </w:rPr>
        <w:t> </w:t>
      </w:r>
      <w:hyperlink w:history="true" w:anchor="_bookmark23">
        <w:r>
          <w:rPr>
            <w:i/>
            <w:w w:val="110"/>
            <w:sz w:val="20"/>
            <w:vertAlign w:val="baseline"/>
          </w:rPr>
          <w:t>1.3.9.</w:t>
        </w:r>
      </w:hyperlink>
      <w:r>
        <w:rPr>
          <w:i/>
          <w:spacing w:val="10"/>
          <w:w w:val="110"/>
          <w:sz w:val="20"/>
          <w:vertAlign w:val="baseline"/>
        </w:rPr>
        <w:t> </w:t>
      </w:r>
      <w:r>
        <w:rPr>
          <w:i/>
          <w:w w:val="110"/>
          <w:sz w:val="20"/>
          <w:vertAlign w:val="baseline"/>
        </w:rPr>
        <w:t>As</w:t>
      </w:r>
      <w:r>
        <w:rPr>
          <w:i/>
          <w:spacing w:val="-8"/>
          <w:w w:val="110"/>
          <w:sz w:val="20"/>
          <w:vertAlign w:val="baseline"/>
        </w:rPr>
        <w:t> </w:t>
      </w:r>
      <w:r>
        <w:rPr>
          <w:i/>
          <w:w w:val="110"/>
          <w:sz w:val="20"/>
          <w:vertAlign w:val="baseline"/>
        </w:rPr>
        <w:t>far</w:t>
      </w:r>
      <w:r>
        <w:rPr>
          <w:i/>
          <w:spacing w:val="-8"/>
          <w:w w:val="110"/>
          <w:sz w:val="20"/>
          <w:vertAlign w:val="baseline"/>
        </w:rPr>
        <w:t> </w:t>
      </w:r>
      <w:r>
        <w:rPr>
          <w:i/>
          <w:w w:val="110"/>
          <w:sz w:val="20"/>
          <w:vertAlign w:val="baseline"/>
        </w:rPr>
        <w:t>as</w:t>
      </w:r>
      <w:r>
        <w:rPr>
          <w:i/>
          <w:spacing w:val="-8"/>
          <w:w w:val="110"/>
          <w:sz w:val="20"/>
          <w:vertAlign w:val="baseline"/>
        </w:rPr>
        <w:t> </w:t>
      </w:r>
      <w:r>
        <w:rPr>
          <w:i/>
          <w:w w:val="110"/>
          <w:sz w:val="20"/>
          <w:vertAlign w:val="baseline"/>
        </w:rPr>
        <w:t>the</w:t>
      </w:r>
      <w:r>
        <w:rPr>
          <w:i/>
          <w:spacing w:val="-8"/>
          <w:w w:val="110"/>
          <w:sz w:val="20"/>
          <w:vertAlign w:val="baseline"/>
        </w:rPr>
        <w:t> </w:t>
      </w:r>
      <w:r>
        <w:rPr>
          <w:i/>
          <w:w w:val="110"/>
          <w:sz w:val="20"/>
          <w:vertAlign w:val="baseline"/>
        </w:rPr>
        <w:t>prefixes</w:t>
      </w:r>
      <w:r>
        <w:rPr>
          <w:i/>
          <w:spacing w:val="-8"/>
          <w:w w:val="110"/>
          <w:sz w:val="20"/>
          <w:vertAlign w:val="baseline"/>
        </w:rPr>
        <w:t> </w:t>
      </w:r>
      <w:r>
        <w:rPr>
          <w:i/>
          <w:w w:val="110"/>
          <w:sz w:val="20"/>
          <w:vertAlign w:val="baseline"/>
        </w:rPr>
        <w:t>are</w:t>
      </w:r>
      <w:r>
        <w:rPr>
          <w:i/>
          <w:spacing w:val="-8"/>
          <w:w w:val="110"/>
          <w:sz w:val="20"/>
          <w:vertAlign w:val="baseline"/>
        </w:rPr>
        <w:t> </w:t>
      </w:r>
      <w:r>
        <w:rPr>
          <w:i/>
          <w:w w:val="110"/>
          <w:sz w:val="20"/>
          <w:vertAlign w:val="baseline"/>
        </w:rPr>
        <w:t>concerned,</w:t>
      </w:r>
      <w:r>
        <w:rPr>
          <w:i/>
          <w:spacing w:val="-8"/>
          <w:w w:val="110"/>
          <w:sz w:val="20"/>
          <w:vertAlign w:val="baseline"/>
        </w:rPr>
        <w:t> </w:t>
      </w:r>
      <w:r>
        <w:rPr>
          <w:i/>
          <w:w w:val="110"/>
          <w:sz w:val="20"/>
          <w:vertAlign w:val="baseline"/>
        </w:rPr>
        <w:t>observe that</w:t>
      </w:r>
      <w:r>
        <w:rPr>
          <w:i/>
          <w:spacing w:val="-3"/>
          <w:w w:val="110"/>
          <w:sz w:val="20"/>
          <w:vertAlign w:val="baseline"/>
        </w:rPr>
        <w:t> </w:t>
      </w:r>
      <w:r>
        <w:rPr>
          <w:i/>
          <w:w w:val="110"/>
          <w:sz w:val="20"/>
          <w:vertAlign w:val="baseline"/>
        </w:rPr>
        <w:t>they</w:t>
      </w:r>
      <w:r>
        <w:rPr>
          <w:i/>
          <w:w w:val="110"/>
          <w:sz w:val="20"/>
          <w:vertAlign w:val="baseline"/>
        </w:rPr>
        <w:t> form</w:t>
      </w:r>
      <w:r>
        <w:rPr>
          <w:i/>
          <w:w w:val="110"/>
          <w:sz w:val="20"/>
          <w:vertAlign w:val="baseline"/>
        </w:rPr>
        <w:t> a</w:t>
      </w:r>
      <w:r>
        <w:rPr>
          <w:i/>
          <w:w w:val="110"/>
          <w:sz w:val="20"/>
          <w:vertAlign w:val="baseline"/>
        </w:rPr>
        <w:t> list</w:t>
      </w:r>
      <w:r>
        <w:rPr>
          <w:i/>
          <w:w w:val="110"/>
          <w:sz w:val="20"/>
          <w:vertAlign w:val="baseline"/>
        </w:rPr>
        <w:t> of</w:t>
      </w:r>
      <w:r>
        <w:rPr>
          <w:i/>
          <w:w w:val="110"/>
          <w:sz w:val="20"/>
          <w:vertAlign w:val="baseline"/>
        </w:rPr>
        <w:t> m</w:t>
      </w:r>
      <w:r>
        <w:rPr>
          <w:i/>
          <w:w w:val="110"/>
          <w:sz w:val="20"/>
          <w:vertAlign w:val="baseline"/>
        </w:rPr>
        <w:t> nondecreasing</w:t>
      </w:r>
      <w:r>
        <w:rPr>
          <w:i/>
          <w:w w:val="110"/>
          <w:sz w:val="20"/>
          <w:vertAlign w:val="baseline"/>
        </w:rPr>
        <w:t> integers</w:t>
      </w:r>
      <w:r>
        <w:rPr>
          <w:i/>
          <w:w w:val="110"/>
          <w:sz w:val="20"/>
          <w:vertAlign w:val="baseline"/>
        </w:rPr>
        <w:t> of</w:t>
      </w:r>
      <w:r>
        <w:rPr>
          <w:i/>
          <w:w w:val="110"/>
          <w:sz w:val="20"/>
          <w:vertAlign w:val="baseline"/>
        </w:rPr>
        <w:t> </w:t>
      </w:r>
      <w:r>
        <w:rPr>
          <w:w w:val="110"/>
          <w:sz w:val="20"/>
          <w:vertAlign w:val="baseline"/>
        </w:rPr>
        <w:t>log</w:t>
      </w:r>
      <w:r>
        <w:rPr>
          <w:spacing w:val="-13"/>
          <w:w w:val="110"/>
          <w:sz w:val="20"/>
          <w:vertAlign w:val="baseline"/>
        </w:rPr>
        <w:t> </w:t>
      </w:r>
      <w:r>
        <w:rPr>
          <w:i/>
          <w:w w:val="110"/>
          <w:sz w:val="20"/>
          <w:vertAlign w:val="baseline"/>
        </w:rPr>
        <w:t>m</w:t>
      </w:r>
      <w:r>
        <w:rPr>
          <w:i/>
          <w:w w:val="110"/>
          <w:sz w:val="20"/>
          <w:vertAlign w:val="baseline"/>
        </w:rPr>
        <w:t> bits</w:t>
      </w:r>
      <w:r>
        <w:rPr>
          <w:i/>
          <w:w w:val="110"/>
          <w:sz w:val="20"/>
          <w:vertAlign w:val="baseline"/>
        </w:rPr>
        <w:t> each.</w:t>
      </w:r>
      <w:r>
        <w:rPr>
          <w:i/>
          <w:spacing w:val="40"/>
          <w:w w:val="110"/>
          <w:sz w:val="20"/>
          <w:vertAlign w:val="baseline"/>
        </w:rPr>
        <w:t> </w:t>
      </w:r>
      <w:r>
        <w:rPr>
          <w:i/>
          <w:w w:val="110"/>
          <w:sz w:val="20"/>
          <w:vertAlign w:val="baseline"/>
        </w:rPr>
        <w:t>We</w:t>
      </w:r>
      <w:r>
        <w:rPr>
          <w:i/>
          <w:w w:val="110"/>
          <w:sz w:val="20"/>
          <w:vertAlign w:val="baseline"/>
        </w:rPr>
        <w:t> will</w:t>
      </w:r>
      <w:r>
        <w:rPr>
          <w:i/>
          <w:w w:val="110"/>
          <w:sz w:val="20"/>
          <w:vertAlign w:val="baseline"/>
        </w:rPr>
        <w:t> store</w:t>
      </w:r>
      <w:r>
        <w:rPr>
          <w:i/>
          <w:w w:val="110"/>
          <w:sz w:val="20"/>
          <w:vertAlign w:val="baseline"/>
        </w:rPr>
        <w:t> the</w:t>
      </w:r>
      <w:r>
        <w:rPr>
          <w:i/>
          <w:w w:val="110"/>
          <w:sz w:val="20"/>
          <w:vertAlign w:val="baseline"/>
        </w:rPr>
        <w:t> differences between</w:t>
      </w:r>
      <w:r>
        <w:rPr>
          <w:i/>
          <w:w w:val="110"/>
          <w:sz w:val="20"/>
          <w:vertAlign w:val="baseline"/>
        </w:rPr>
        <w:t> consecutive</w:t>
      </w:r>
      <w:r>
        <w:rPr>
          <w:i/>
          <w:w w:val="110"/>
          <w:sz w:val="20"/>
          <w:vertAlign w:val="baseline"/>
        </w:rPr>
        <w:t> integers</w:t>
      </w:r>
      <w:r>
        <w:rPr>
          <w:i/>
          <w:w w:val="110"/>
          <w:sz w:val="20"/>
          <w:vertAlign w:val="baseline"/>
        </w:rPr>
        <w:t> in</w:t>
      </w:r>
      <w:r>
        <w:rPr>
          <w:i/>
          <w:w w:val="110"/>
          <w:sz w:val="20"/>
          <w:vertAlign w:val="baseline"/>
        </w:rPr>
        <w:t> the</w:t>
      </w:r>
      <w:r>
        <w:rPr>
          <w:i/>
          <w:w w:val="110"/>
          <w:sz w:val="20"/>
          <w:vertAlign w:val="baseline"/>
        </w:rPr>
        <w:t> list,</w:t>
      </w:r>
      <w:r>
        <w:rPr>
          <w:i/>
          <w:w w:val="110"/>
          <w:sz w:val="20"/>
          <w:vertAlign w:val="baseline"/>
        </w:rPr>
        <w:t> in</w:t>
      </w:r>
      <w:r>
        <w:rPr>
          <w:i/>
          <w:w w:val="110"/>
          <w:sz w:val="20"/>
          <w:vertAlign w:val="baseline"/>
        </w:rPr>
        <w:t> unary</w:t>
      </w:r>
      <w:r>
        <w:rPr>
          <w:i/>
          <w:w w:val="110"/>
          <w:sz w:val="20"/>
          <w:vertAlign w:val="baseline"/>
        </w:rPr>
        <w:t> encoding:</w:t>
      </w:r>
      <w:r>
        <w:rPr>
          <w:i/>
          <w:spacing w:val="22"/>
          <w:w w:val="110"/>
          <w:sz w:val="20"/>
          <w:vertAlign w:val="baseline"/>
        </w:rPr>
        <w:t> </w:t>
      </w:r>
      <w:r>
        <w:rPr>
          <w:i/>
          <w:w w:val="110"/>
          <w:sz w:val="20"/>
          <w:vertAlign w:val="baseline"/>
        </w:rPr>
        <w:t>difference</w:t>
      </w:r>
      <w:r>
        <w:rPr>
          <w:i/>
          <w:w w:val="110"/>
          <w:sz w:val="20"/>
          <w:vertAlign w:val="baseline"/>
        </w:rPr>
        <w:t> </w:t>
      </w:r>
      <w:r>
        <w:rPr>
          <w:i/>
          <w:w w:val="125"/>
          <w:sz w:val="20"/>
          <w:vertAlign w:val="baseline"/>
        </w:rPr>
        <w:t>δ</w:t>
      </w:r>
      <w:r>
        <w:rPr>
          <w:i/>
          <w:w w:val="125"/>
          <w:sz w:val="20"/>
          <w:vertAlign w:val="subscript"/>
        </w:rPr>
        <w:t>i</w:t>
      </w:r>
      <w:r>
        <w:rPr>
          <w:i/>
          <w:spacing w:val="-4"/>
          <w:w w:val="125"/>
          <w:sz w:val="20"/>
          <w:vertAlign w:val="baseline"/>
        </w:rPr>
        <w:t> </w:t>
      </w:r>
      <w:r>
        <w:rPr>
          <w:w w:val="125"/>
          <w:sz w:val="20"/>
          <w:vertAlign w:val="baseline"/>
        </w:rPr>
        <w:t>=</w:t>
      </w:r>
      <w:r>
        <w:rPr>
          <w:spacing w:val="-11"/>
          <w:w w:val="125"/>
          <w:sz w:val="20"/>
          <w:vertAlign w:val="baseline"/>
        </w:rPr>
        <w:t> </w:t>
      </w:r>
      <w:r>
        <w:rPr>
          <w:i/>
          <w:w w:val="125"/>
          <w:sz w:val="20"/>
          <w:vertAlign w:val="baseline"/>
        </w:rPr>
        <w:t>p</w:t>
      </w:r>
      <w:r>
        <w:rPr>
          <w:i/>
          <w:w w:val="125"/>
          <w:sz w:val="20"/>
          <w:vertAlign w:val="subscript"/>
        </w:rPr>
        <w:t>i</w:t>
      </w:r>
      <w:r>
        <w:rPr>
          <w:i/>
          <w:spacing w:val="33"/>
          <w:w w:val="125"/>
          <w:sz w:val="20"/>
          <w:vertAlign w:val="baseline"/>
        </w:rPr>
        <w:t>  </w:t>
      </w:r>
      <w:r>
        <w:rPr>
          <w:i/>
          <w:w w:val="125"/>
          <w:sz w:val="20"/>
          <w:vertAlign w:val="baseline"/>
        </w:rPr>
        <w:t>p</w:t>
      </w:r>
      <w:r>
        <w:rPr>
          <w:i/>
          <w:w w:val="125"/>
          <w:sz w:val="20"/>
          <w:vertAlign w:val="subscript"/>
        </w:rPr>
        <w:t>i</w:t>
      </w:r>
      <w:r>
        <w:rPr>
          <w:rFonts w:ascii="Cambria" w:hAnsi="Cambria"/>
          <w:w w:val="125"/>
          <w:sz w:val="20"/>
          <w:vertAlign w:val="subscript"/>
        </w:rPr>
        <w:t>−</w:t>
      </w:r>
      <w:r>
        <w:rPr>
          <w:w w:val="125"/>
          <w:sz w:val="20"/>
          <w:vertAlign w:val="subscript"/>
        </w:rPr>
        <w:t>1</w:t>
      </w:r>
      <w:r>
        <w:rPr>
          <w:i/>
          <w:w w:val="125"/>
          <w:sz w:val="20"/>
          <w:vertAlign w:val="baseline"/>
        </w:rPr>
        <w:t>,</w:t>
      </w:r>
      <w:r>
        <w:rPr>
          <w:i/>
          <w:spacing w:val="-3"/>
          <w:w w:val="125"/>
          <w:sz w:val="20"/>
          <w:vertAlign w:val="baseline"/>
        </w:rPr>
        <w:t> </w:t>
      </w:r>
      <w:r>
        <w:rPr>
          <w:i/>
          <w:w w:val="110"/>
          <w:sz w:val="20"/>
          <w:vertAlign w:val="baseline"/>
        </w:rPr>
        <w:t>where</w:t>
      </w:r>
      <w:r>
        <w:rPr>
          <w:i/>
          <w:w w:val="110"/>
          <w:sz w:val="20"/>
          <w:vertAlign w:val="baseline"/>
        </w:rPr>
        <w:t> </w:t>
      </w:r>
      <w:r>
        <w:rPr>
          <w:i/>
          <w:w w:val="125"/>
          <w:sz w:val="20"/>
          <w:vertAlign w:val="baseline"/>
        </w:rPr>
        <w:t>p</w:t>
      </w:r>
      <w:r>
        <w:rPr>
          <w:i/>
          <w:w w:val="125"/>
          <w:sz w:val="20"/>
          <w:vertAlign w:val="subscript"/>
        </w:rPr>
        <w:t>i</w:t>
      </w:r>
      <w:r>
        <w:rPr>
          <w:i/>
          <w:w w:val="125"/>
          <w:sz w:val="20"/>
          <w:vertAlign w:val="baseline"/>
        </w:rPr>
        <w:t> </w:t>
      </w:r>
      <w:r>
        <w:rPr>
          <w:i/>
          <w:w w:val="110"/>
          <w:sz w:val="20"/>
          <w:vertAlign w:val="baseline"/>
        </w:rPr>
        <w:t>is</w:t>
      </w:r>
      <w:r>
        <w:rPr>
          <w:i/>
          <w:w w:val="110"/>
          <w:sz w:val="20"/>
          <w:vertAlign w:val="baseline"/>
        </w:rPr>
        <w:t> the i-th</w:t>
      </w:r>
      <w:r>
        <w:rPr>
          <w:i/>
          <w:spacing w:val="-8"/>
          <w:w w:val="110"/>
          <w:sz w:val="20"/>
          <w:vertAlign w:val="baseline"/>
        </w:rPr>
        <w:t> </w:t>
      </w:r>
      <w:r>
        <w:rPr>
          <w:i/>
          <w:w w:val="110"/>
          <w:sz w:val="20"/>
          <w:vertAlign w:val="baseline"/>
        </w:rPr>
        <w:t>prefix,</w:t>
      </w:r>
      <w:r>
        <w:rPr>
          <w:i/>
          <w:w w:val="110"/>
          <w:sz w:val="20"/>
          <w:vertAlign w:val="baseline"/>
        </w:rPr>
        <w:t> is</w:t>
      </w:r>
      <w:r>
        <w:rPr>
          <w:i/>
          <w:w w:val="110"/>
          <w:sz w:val="20"/>
          <w:vertAlign w:val="baseline"/>
        </w:rPr>
        <w:t> encoded</w:t>
      </w:r>
      <w:r>
        <w:rPr>
          <w:i/>
          <w:w w:val="110"/>
          <w:sz w:val="20"/>
          <w:vertAlign w:val="baseline"/>
        </w:rPr>
        <w:t> as</w:t>
      </w:r>
      <w:r>
        <w:rPr>
          <w:i/>
          <w:w w:val="110"/>
          <w:sz w:val="20"/>
          <w:vertAlign w:val="baseline"/>
        </w:rPr>
        <w:t> </w:t>
      </w:r>
      <w:r>
        <w:rPr>
          <w:w w:val="125"/>
          <w:sz w:val="20"/>
          <w:vertAlign w:val="baseline"/>
        </w:rPr>
        <w:t>0</w:t>
      </w:r>
      <w:r>
        <w:rPr>
          <w:i/>
          <w:w w:val="125"/>
          <w:sz w:val="20"/>
          <w:vertAlign w:val="superscript"/>
        </w:rPr>
        <w:t>δ</w:t>
      </w:r>
      <w:r>
        <w:rPr>
          <w:rFonts w:ascii="Cambria" w:hAnsi="Cambria"/>
          <w:i/>
          <w:w w:val="125"/>
          <w:position w:val="5"/>
          <w:sz w:val="10"/>
          <w:vertAlign w:val="baseline"/>
        </w:rPr>
        <w:t>i</w:t>
      </w:r>
      <w:r>
        <w:rPr>
          <w:rFonts w:ascii="Cambria" w:hAnsi="Cambria"/>
          <w:i/>
          <w:spacing w:val="-7"/>
          <w:w w:val="125"/>
          <w:position w:val="5"/>
          <w:sz w:val="10"/>
          <w:vertAlign w:val="baseline"/>
        </w:rPr>
        <w:t> </w:t>
      </w:r>
      <w:r>
        <w:rPr>
          <w:w w:val="110"/>
          <w:sz w:val="20"/>
          <w:vertAlign w:val="baseline"/>
        </w:rPr>
        <w:t>1</w:t>
      </w:r>
      <w:r>
        <w:rPr>
          <w:w w:val="110"/>
          <w:sz w:val="20"/>
          <w:vertAlign w:val="baseline"/>
        </w:rPr>
        <w:t> </w:t>
      </w:r>
      <w:r>
        <w:rPr>
          <w:i/>
          <w:w w:val="110"/>
          <w:sz w:val="20"/>
          <w:vertAlign w:val="baseline"/>
        </w:rPr>
        <w:t>(i.e.</w:t>
      </w:r>
      <w:r>
        <w:rPr>
          <w:i/>
          <w:w w:val="110"/>
          <w:sz w:val="20"/>
          <w:vertAlign w:val="baseline"/>
        </w:rPr>
        <w:t> </w:t>
      </w:r>
      <w:r>
        <w:rPr>
          <w:i/>
          <w:w w:val="125"/>
          <w:sz w:val="20"/>
          <w:vertAlign w:val="baseline"/>
        </w:rPr>
        <w:t>δ</w:t>
      </w:r>
      <w:r>
        <w:rPr>
          <w:i/>
          <w:w w:val="125"/>
          <w:sz w:val="20"/>
          <w:vertAlign w:val="subscript"/>
        </w:rPr>
        <w:t>i</w:t>
      </w:r>
      <w:r>
        <w:rPr>
          <w:i/>
          <w:w w:val="125"/>
          <w:sz w:val="20"/>
          <w:vertAlign w:val="baseline"/>
        </w:rPr>
        <w:t> </w:t>
      </w:r>
      <w:r>
        <w:rPr>
          <w:i/>
          <w:w w:val="110"/>
          <w:sz w:val="20"/>
          <w:vertAlign w:val="baseline"/>
        </w:rPr>
        <w:t>occurrences</w:t>
      </w:r>
      <w:r>
        <w:rPr>
          <w:i/>
          <w:w w:val="110"/>
          <w:sz w:val="20"/>
          <w:vertAlign w:val="baseline"/>
        </w:rPr>
        <w:t> of</w:t>
      </w:r>
      <w:r>
        <w:rPr>
          <w:i/>
          <w:w w:val="110"/>
          <w:sz w:val="20"/>
          <w:vertAlign w:val="baseline"/>
        </w:rPr>
        <w:t> bit</w:t>
      </w:r>
      <w:r>
        <w:rPr>
          <w:i/>
          <w:w w:val="110"/>
          <w:sz w:val="20"/>
          <w:vertAlign w:val="baseline"/>
        </w:rPr>
        <w:t> ’0’</w:t>
      </w:r>
      <w:r>
        <w:rPr>
          <w:i/>
          <w:w w:val="110"/>
          <w:sz w:val="20"/>
          <w:vertAlign w:val="baseline"/>
        </w:rPr>
        <w:t> followed</w:t>
      </w:r>
      <w:r>
        <w:rPr>
          <w:i/>
          <w:w w:val="110"/>
          <w:sz w:val="20"/>
          <w:vertAlign w:val="baseline"/>
        </w:rPr>
        <w:t> by</w:t>
      </w:r>
      <w:r>
        <w:rPr>
          <w:i/>
          <w:w w:val="110"/>
          <w:sz w:val="20"/>
          <w:vertAlign w:val="baseline"/>
        </w:rPr>
        <w:t> one</w:t>
      </w:r>
      <w:r>
        <w:rPr>
          <w:i/>
          <w:w w:val="110"/>
          <w:sz w:val="20"/>
          <w:vertAlign w:val="baseline"/>
        </w:rPr>
        <w:t> bit</w:t>
      </w:r>
      <w:r>
        <w:rPr>
          <w:i/>
          <w:w w:val="110"/>
          <w:sz w:val="20"/>
          <w:vertAlign w:val="baseline"/>
        </w:rPr>
        <w:t> ’1’).</w:t>
      </w:r>
      <w:r>
        <w:rPr>
          <w:i/>
          <w:w w:val="110"/>
          <w:sz w:val="20"/>
          <w:vertAlign w:val="baseline"/>
        </w:rPr>
        <w:t> For</w:t>
      </w:r>
      <w:r>
        <w:rPr>
          <w:i/>
          <w:w w:val="110"/>
          <w:sz w:val="20"/>
          <w:vertAlign w:val="baseline"/>
        </w:rPr>
        <w:t> example,</w:t>
      </w:r>
      <w:r>
        <w:rPr>
          <w:i/>
          <w:w w:val="110"/>
          <w:sz w:val="20"/>
          <w:vertAlign w:val="baseline"/>
        </w:rPr>
        <w:t> the difference</w:t>
      </w:r>
      <w:r>
        <w:rPr>
          <w:i/>
          <w:spacing w:val="-13"/>
          <w:w w:val="110"/>
          <w:sz w:val="20"/>
          <w:vertAlign w:val="baseline"/>
        </w:rPr>
        <w:t> </w:t>
      </w:r>
      <w:r>
        <w:rPr>
          <w:i/>
          <w:w w:val="110"/>
          <w:sz w:val="20"/>
          <w:vertAlign w:val="baseline"/>
        </w:rPr>
        <w:t>δ</w:t>
      </w:r>
      <w:r>
        <w:rPr>
          <w:w w:val="110"/>
          <w:sz w:val="20"/>
          <w:vertAlign w:val="subscript"/>
        </w:rPr>
        <w:t>8</w:t>
      </w:r>
      <w:r>
        <w:rPr>
          <w:spacing w:val="-3"/>
          <w:w w:val="110"/>
          <w:sz w:val="20"/>
          <w:vertAlign w:val="baseline"/>
        </w:rPr>
        <w:t> </w:t>
      </w:r>
      <w:r>
        <w:rPr>
          <w:i/>
          <w:w w:val="110"/>
          <w:sz w:val="20"/>
          <w:vertAlign w:val="baseline"/>
        </w:rPr>
        <w:t>between</w:t>
      </w:r>
      <w:r>
        <w:rPr>
          <w:i/>
          <w:spacing w:val="-4"/>
          <w:w w:val="110"/>
          <w:sz w:val="20"/>
          <w:vertAlign w:val="baseline"/>
        </w:rPr>
        <w:t> </w:t>
      </w:r>
      <w:r>
        <w:rPr>
          <w:i/>
          <w:w w:val="110"/>
          <w:sz w:val="20"/>
          <w:vertAlign w:val="baseline"/>
        </w:rPr>
        <w:t>the</w:t>
      </w:r>
      <w:r>
        <w:rPr>
          <w:i/>
          <w:spacing w:val="-4"/>
          <w:w w:val="110"/>
          <w:sz w:val="20"/>
          <w:vertAlign w:val="baseline"/>
        </w:rPr>
        <w:t> </w:t>
      </w:r>
      <w:r>
        <w:rPr>
          <w:i/>
          <w:w w:val="110"/>
          <w:sz w:val="20"/>
          <w:vertAlign w:val="baseline"/>
        </w:rPr>
        <w:t>two</w:t>
      </w:r>
      <w:r>
        <w:rPr>
          <w:i/>
          <w:spacing w:val="-4"/>
          <w:w w:val="110"/>
          <w:sz w:val="20"/>
          <w:vertAlign w:val="baseline"/>
        </w:rPr>
        <w:t> </w:t>
      </w:r>
      <w:r>
        <w:rPr>
          <w:i/>
          <w:w w:val="110"/>
          <w:sz w:val="20"/>
          <w:vertAlign w:val="baseline"/>
        </w:rPr>
        <w:t>adjacent</w:t>
      </w:r>
      <w:r>
        <w:rPr>
          <w:i/>
          <w:spacing w:val="-4"/>
          <w:w w:val="110"/>
          <w:sz w:val="20"/>
          <w:vertAlign w:val="baseline"/>
        </w:rPr>
        <w:t> </w:t>
      </w:r>
      <w:r>
        <w:rPr>
          <w:i/>
          <w:w w:val="110"/>
          <w:sz w:val="20"/>
          <w:vertAlign w:val="baseline"/>
        </w:rPr>
        <w:t>prefixes</w:t>
      </w:r>
      <w:r>
        <w:rPr>
          <w:i/>
          <w:spacing w:val="-4"/>
          <w:w w:val="110"/>
          <w:sz w:val="20"/>
          <w:vertAlign w:val="baseline"/>
        </w:rPr>
        <w:t> </w:t>
      </w:r>
      <w:r>
        <w:rPr>
          <w:i/>
          <w:w w:val="110"/>
          <w:sz w:val="20"/>
          <w:vertAlign w:val="baseline"/>
        </w:rPr>
        <w:t>p</w:t>
      </w:r>
      <w:r>
        <w:rPr>
          <w:w w:val="110"/>
          <w:sz w:val="20"/>
          <w:vertAlign w:val="subscript"/>
        </w:rPr>
        <w:t>7</w:t>
      </w:r>
      <w:r>
        <w:rPr>
          <w:spacing w:val="-7"/>
          <w:w w:val="110"/>
          <w:sz w:val="20"/>
          <w:vertAlign w:val="baseline"/>
        </w:rPr>
        <w:t> </w:t>
      </w:r>
      <w:r>
        <w:rPr>
          <w:w w:val="125"/>
          <w:sz w:val="20"/>
          <w:vertAlign w:val="baseline"/>
        </w:rPr>
        <w:t>=</w:t>
      </w:r>
      <w:r>
        <w:rPr>
          <w:spacing w:val="-15"/>
          <w:w w:val="125"/>
          <w:sz w:val="20"/>
          <w:vertAlign w:val="baseline"/>
        </w:rPr>
        <w:t> </w:t>
      </w:r>
      <w:r>
        <w:rPr>
          <w:w w:val="110"/>
          <w:sz w:val="20"/>
          <w:vertAlign w:val="baseline"/>
        </w:rPr>
        <w:t>101</w:t>
      </w:r>
      <w:r>
        <w:rPr>
          <w:spacing w:val="-4"/>
          <w:w w:val="110"/>
          <w:sz w:val="20"/>
          <w:vertAlign w:val="baseline"/>
        </w:rPr>
        <w:t> </w:t>
      </w:r>
      <w:r>
        <w:rPr>
          <w:i/>
          <w:w w:val="110"/>
          <w:sz w:val="20"/>
          <w:vertAlign w:val="baseline"/>
        </w:rPr>
        <w:t>and</w:t>
      </w:r>
      <w:r>
        <w:rPr>
          <w:i/>
          <w:spacing w:val="-4"/>
          <w:w w:val="110"/>
          <w:sz w:val="20"/>
          <w:vertAlign w:val="baseline"/>
        </w:rPr>
        <w:t> </w:t>
      </w:r>
      <w:r>
        <w:rPr>
          <w:i/>
          <w:w w:val="110"/>
          <w:sz w:val="20"/>
          <w:vertAlign w:val="baseline"/>
        </w:rPr>
        <w:t>p</w:t>
      </w:r>
      <w:r>
        <w:rPr>
          <w:w w:val="110"/>
          <w:sz w:val="20"/>
          <w:vertAlign w:val="subscript"/>
        </w:rPr>
        <w:t>8</w:t>
      </w:r>
      <w:r>
        <w:rPr>
          <w:spacing w:val="-7"/>
          <w:w w:val="110"/>
          <w:sz w:val="20"/>
          <w:vertAlign w:val="baseline"/>
        </w:rPr>
        <w:t> </w:t>
      </w:r>
      <w:r>
        <w:rPr>
          <w:w w:val="125"/>
          <w:sz w:val="20"/>
          <w:vertAlign w:val="baseline"/>
        </w:rPr>
        <w:t>=</w:t>
      </w:r>
      <w:r>
        <w:rPr>
          <w:spacing w:val="-15"/>
          <w:w w:val="125"/>
          <w:sz w:val="20"/>
          <w:vertAlign w:val="baseline"/>
        </w:rPr>
        <w:t> </w:t>
      </w:r>
      <w:r>
        <w:rPr>
          <w:w w:val="110"/>
          <w:sz w:val="20"/>
          <w:vertAlign w:val="baseline"/>
        </w:rPr>
        <w:t>111</w:t>
      </w:r>
      <w:r>
        <w:rPr>
          <w:spacing w:val="-4"/>
          <w:w w:val="110"/>
          <w:sz w:val="20"/>
          <w:vertAlign w:val="baseline"/>
        </w:rPr>
        <w:t> </w:t>
      </w:r>
      <w:r>
        <w:rPr>
          <w:i/>
          <w:w w:val="110"/>
          <w:sz w:val="20"/>
          <w:vertAlign w:val="baseline"/>
        </w:rPr>
        <w:t>is</w:t>
      </w:r>
      <w:r>
        <w:rPr>
          <w:i/>
          <w:spacing w:val="-4"/>
          <w:w w:val="110"/>
          <w:sz w:val="20"/>
          <w:vertAlign w:val="baseline"/>
        </w:rPr>
        <w:t> </w:t>
      </w:r>
      <w:r>
        <w:rPr>
          <w:w w:val="110"/>
          <w:sz w:val="20"/>
          <w:vertAlign w:val="baseline"/>
        </w:rPr>
        <w:t>(111</w:t>
      </w:r>
      <w:r>
        <w:rPr>
          <w:spacing w:val="80"/>
          <w:w w:val="110"/>
          <w:sz w:val="20"/>
          <w:vertAlign w:val="baseline"/>
        </w:rPr>
        <w:t> </w:t>
      </w:r>
      <w:r>
        <w:rPr>
          <w:w w:val="110"/>
          <w:sz w:val="20"/>
          <w:vertAlign w:val="baseline"/>
        </w:rPr>
        <w:t>101)</w:t>
      </w:r>
      <w:r>
        <w:rPr>
          <w:w w:val="110"/>
          <w:sz w:val="20"/>
          <w:vertAlign w:val="subscript"/>
        </w:rPr>
        <w:t>2</w:t>
      </w:r>
      <w:r>
        <w:rPr>
          <w:spacing w:val="-7"/>
          <w:w w:val="110"/>
          <w:sz w:val="20"/>
          <w:vertAlign w:val="baseline"/>
        </w:rPr>
        <w:t> </w:t>
      </w:r>
      <w:r>
        <w:rPr>
          <w:w w:val="125"/>
          <w:sz w:val="20"/>
          <w:vertAlign w:val="baseline"/>
        </w:rPr>
        <w:t>=</w:t>
      </w:r>
      <w:r>
        <w:rPr>
          <w:spacing w:val="-15"/>
          <w:w w:val="125"/>
          <w:sz w:val="20"/>
          <w:vertAlign w:val="baseline"/>
        </w:rPr>
        <w:t> </w:t>
      </w:r>
      <w:r>
        <w:rPr>
          <w:w w:val="110"/>
          <w:sz w:val="20"/>
          <w:vertAlign w:val="baseline"/>
        </w:rPr>
        <w:t>2</w:t>
      </w:r>
      <w:r>
        <w:rPr>
          <w:i/>
          <w:w w:val="110"/>
          <w:sz w:val="20"/>
          <w:vertAlign w:val="baseline"/>
        </w:rPr>
        <w:t>;</w:t>
      </w:r>
      <w:r>
        <w:rPr>
          <w:i/>
          <w:spacing w:val="-2"/>
          <w:w w:val="110"/>
          <w:sz w:val="20"/>
          <w:vertAlign w:val="baseline"/>
        </w:rPr>
        <w:t> </w:t>
      </w:r>
      <w:r>
        <w:rPr>
          <w:i/>
          <w:w w:val="110"/>
          <w:sz w:val="20"/>
          <w:vertAlign w:val="baseline"/>
        </w:rPr>
        <w:t>we</w:t>
      </w:r>
      <w:r>
        <w:rPr>
          <w:i/>
          <w:spacing w:val="-4"/>
          <w:w w:val="110"/>
          <w:sz w:val="20"/>
          <w:vertAlign w:val="baseline"/>
        </w:rPr>
        <w:t> </w:t>
      </w:r>
      <w:r>
        <w:rPr>
          <w:i/>
          <w:w w:val="110"/>
          <w:sz w:val="20"/>
          <w:vertAlign w:val="baseline"/>
        </w:rPr>
        <w:t>encode this</w:t>
      </w:r>
      <w:r>
        <w:rPr>
          <w:i/>
          <w:w w:val="110"/>
          <w:sz w:val="20"/>
          <w:vertAlign w:val="baseline"/>
        </w:rPr>
        <w:t> difference</w:t>
      </w:r>
      <w:r>
        <w:rPr>
          <w:i/>
          <w:w w:val="110"/>
          <w:sz w:val="20"/>
          <w:vertAlign w:val="baseline"/>
        </w:rPr>
        <w:t> as</w:t>
      </w:r>
      <w:r>
        <w:rPr>
          <w:i/>
          <w:w w:val="110"/>
          <w:sz w:val="20"/>
          <w:vertAlign w:val="baseline"/>
        </w:rPr>
        <w:t> δ</w:t>
      </w:r>
      <w:r>
        <w:rPr>
          <w:w w:val="110"/>
          <w:sz w:val="20"/>
          <w:vertAlign w:val="subscript"/>
        </w:rPr>
        <w:t>8</w:t>
      </w:r>
      <w:r>
        <w:rPr>
          <w:w w:val="110"/>
          <w:sz w:val="20"/>
          <w:vertAlign w:val="baseline"/>
        </w:rPr>
        <w:t> </w:t>
      </w:r>
      <w:r>
        <w:rPr>
          <w:w w:val="125"/>
          <w:sz w:val="20"/>
          <w:vertAlign w:val="baseline"/>
        </w:rPr>
        <w:t>=</w:t>
      </w:r>
      <w:r>
        <w:rPr>
          <w:spacing w:val="-12"/>
          <w:w w:val="125"/>
          <w:sz w:val="20"/>
          <w:vertAlign w:val="baseline"/>
        </w:rPr>
        <w:t> </w:t>
      </w:r>
      <w:r>
        <w:rPr>
          <w:w w:val="110"/>
          <w:sz w:val="20"/>
          <w:vertAlign w:val="baseline"/>
        </w:rPr>
        <w:t>0</w:t>
      </w:r>
      <w:r>
        <w:rPr>
          <w:w w:val="110"/>
          <w:sz w:val="20"/>
          <w:vertAlign w:val="superscript"/>
        </w:rPr>
        <w:t>2</w:t>
      </w:r>
      <w:r>
        <w:rPr>
          <w:w w:val="110"/>
          <w:sz w:val="20"/>
          <w:vertAlign w:val="baseline"/>
        </w:rPr>
        <w:t>1</w:t>
      </w:r>
      <w:r>
        <w:rPr>
          <w:spacing w:val="-6"/>
          <w:w w:val="110"/>
          <w:sz w:val="20"/>
          <w:vertAlign w:val="baseline"/>
        </w:rPr>
        <w:t> </w:t>
      </w:r>
      <w:r>
        <w:rPr>
          <w:w w:val="125"/>
          <w:sz w:val="20"/>
          <w:vertAlign w:val="baseline"/>
        </w:rPr>
        <w:t>=</w:t>
      </w:r>
      <w:r>
        <w:rPr>
          <w:spacing w:val="-12"/>
          <w:w w:val="125"/>
          <w:sz w:val="20"/>
          <w:vertAlign w:val="baseline"/>
        </w:rPr>
        <w:t> </w:t>
      </w:r>
      <w:r>
        <w:rPr>
          <w:w w:val="110"/>
          <w:sz w:val="20"/>
          <w:vertAlign w:val="baseline"/>
        </w:rPr>
        <w:t>001</w:t>
      </w:r>
      <w:r>
        <w:rPr>
          <w:i/>
          <w:w w:val="110"/>
          <w:sz w:val="20"/>
          <w:vertAlign w:val="baseline"/>
        </w:rPr>
        <w:t>.</w:t>
      </w:r>
      <w:r>
        <w:rPr>
          <w:i/>
          <w:spacing w:val="24"/>
          <w:w w:val="110"/>
          <w:sz w:val="20"/>
          <w:vertAlign w:val="baseline"/>
        </w:rPr>
        <w:t> </w:t>
      </w:r>
      <w:r>
        <w:rPr>
          <w:i/>
          <w:w w:val="110"/>
          <w:sz w:val="20"/>
          <w:vertAlign w:val="baseline"/>
        </w:rPr>
        <w:t>The</w:t>
      </w:r>
      <w:r>
        <w:rPr>
          <w:i/>
          <w:w w:val="110"/>
          <w:sz w:val="20"/>
          <w:vertAlign w:val="baseline"/>
        </w:rPr>
        <w:t> first</w:t>
      </w:r>
      <w:r>
        <w:rPr>
          <w:i/>
          <w:w w:val="110"/>
          <w:sz w:val="20"/>
          <w:vertAlign w:val="baseline"/>
        </w:rPr>
        <w:t> difference</w:t>
      </w:r>
      <w:r>
        <w:rPr>
          <w:i/>
          <w:w w:val="110"/>
          <w:sz w:val="20"/>
          <w:vertAlign w:val="baseline"/>
        </w:rPr>
        <w:t> is</w:t>
      </w:r>
      <w:r>
        <w:rPr>
          <w:i/>
          <w:w w:val="110"/>
          <w:sz w:val="20"/>
          <w:vertAlign w:val="baseline"/>
        </w:rPr>
        <w:t> defined</w:t>
      </w:r>
      <w:r>
        <w:rPr>
          <w:i/>
          <w:w w:val="110"/>
          <w:sz w:val="20"/>
          <w:vertAlign w:val="baseline"/>
        </w:rPr>
        <w:t> as</w:t>
      </w:r>
      <w:r>
        <w:rPr>
          <w:i/>
          <w:w w:val="110"/>
          <w:sz w:val="20"/>
          <w:vertAlign w:val="baseline"/>
        </w:rPr>
        <w:t> δ</w:t>
      </w:r>
      <w:r>
        <w:rPr>
          <w:w w:val="110"/>
          <w:sz w:val="20"/>
          <w:vertAlign w:val="subscript"/>
        </w:rPr>
        <w:t>1</w:t>
      </w:r>
      <w:r>
        <w:rPr>
          <w:w w:val="110"/>
          <w:sz w:val="20"/>
          <w:vertAlign w:val="baseline"/>
        </w:rPr>
        <w:t> </w:t>
      </w:r>
      <w:r>
        <w:rPr>
          <w:w w:val="125"/>
          <w:sz w:val="20"/>
          <w:vertAlign w:val="baseline"/>
        </w:rPr>
        <w:t>=</w:t>
      </w:r>
      <w:r>
        <w:rPr>
          <w:spacing w:val="-12"/>
          <w:w w:val="125"/>
          <w:sz w:val="20"/>
          <w:vertAlign w:val="baseline"/>
        </w:rPr>
        <w:t> </w:t>
      </w:r>
      <w:r>
        <w:rPr>
          <w:i/>
          <w:w w:val="110"/>
          <w:sz w:val="20"/>
          <w:vertAlign w:val="baseline"/>
        </w:rPr>
        <w:t>p</w:t>
      </w:r>
      <w:r>
        <w:rPr>
          <w:w w:val="110"/>
          <w:sz w:val="20"/>
          <w:vertAlign w:val="subscript"/>
        </w:rPr>
        <w:t>1</w:t>
      </w:r>
      <w:r>
        <w:rPr>
          <w:i/>
          <w:w w:val="110"/>
          <w:sz w:val="20"/>
          <w:vertAlign w:val="baseline"/>
        </w:rPr>
        <w:t>.</w:t>
      </w:r>
      <w:r>
        <w:rPr>
          <w:i/>
          <w:spacing w:val="24"/>
          <w:w w:val="110"/>
          <w:sz w:val="20"/>
          <w:vertAlign w:val="baseline"/>
        </w:rPr>
        <w:t> </w:t>
      </w:r>
      <w:r>
        <w:rPr>
          <w:i/>
          <w:w w:val="110"/>
          <w:sz w:val="20"/>
          <w:vertAlign w:val="baseline"/>
        </w:rPr>
        <w:t>The</w:t>
      </w:r>
      <w:r>
        <w:rPr>
          <w:i/>
          <w:w w:val="110"/>
          <w:sz w:val="20"/>
          <w:vertAlign w:val="baseline"/>
        </w:rPr>
        <w:t> concatenated</w:t>
      </w:r>
      <w:r>
        <w:rPr>
          <w:i/>
          <w:w w:val="110"/>
          <w:sz w:val="20"/>
          <w:vertAlign w:val="baseline"/>
        </w:rPr>
        <w:t> bits</w:t>
      </w:r>
      <w:r>
        <w:rPr>
          <w:i/>
          <w:w w:val="110"/>
          <w:sz w:val="20"/>
          <w:vertAlign w:val="baseline"/>
        </w:rPr>
        <w:t> of this</w:t>
      </w:r>
      <w:r>
        <w:rPr>
          <w:i/>
          <w:spacing w:val="-4"/>
          <w:w w:val="110"/>
          <w:sz w:val="20"/>
          <w:vertAlign w:val="baseline"/>
        </w:rPr>
        <w:t> </w:t>
      </w:r>
      <w:r>
        <w:rPr>
          <w:i/>
          <w:w w:val="110"/>
          <w:sz w:val="20"/>
          <w:vertAlign w:val="baseline"/>
        </w:rPr>
        <w:t>encoding</w:t>
      </w:r>
      <w:r>
        <w:rPr>
          <w:i/>
          <w:spacing w:val="11"/>
          <w:w w:val="110"/>
          <w:sz w:val="20"/>
          <w:vertAlign w:val="baseline"/>
        </w:rPr>
        <w:t> </w:t>
      </w:r>
      <w:r>
        <w:rPr>
          <w:i/>
          <w:w w:val="110"/>
          <w:sz w:val="20"/>
          <w:vertAlign w:val="baseline"/>
        </w:rPr>
        <w:t>of</w:t>
      </w:r>
      <w:r>
        <w:rPr>
          <w:i/>
          <w:spacing w:val="13"/>
          <w:w w:val="110"/>
          <w:sz w:val="20"/>
          <w:vertAlign w:val="baseline"/>
        </w:rPr>
        <w:t> </w:t>
      </w:r>
      <w:r>
        <w:rPr>
          <w:i/>
          <w:w w:val="110"/>
          <w:sz w:val="20"/>
          <w:vertAlign w:val="baseline"/>
        </w:rPr>
        <w:t>δ</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δ</w:t>
      </w:r>
      <w:r>
        <w:rPr>
          <w:i/>
          <w:w w:val="110"/>
          <w:sz w:val="20"/>
          <w:vertAlign w:val="subscript"/>
        </w:rPr>
        <w:t>m</w:t>
      </w:r>
      <w:r>
        <w:rPr>
          <w:i/>
          <w:spacing w:val="21"/>
          <w:w w:val="110"/>
          <w:sz w:val="20"/>
          <w:vertAlign w:val="baseline"/>
        </w:rPr>
        <w:t> </w:t>
      </w:r>
      <w:r>
        <w:rPr>
          <w:i/>
          <w:w w:val="110"/>
          <w:sz w:val="20"/>
          <w:vertAlign w:val="baseline"/>
        </w:rPr>
        <w:t>is</w:t>
      </w:r>
      <w:r>
        <w:rPr>
          <w:i/>
          <w:spacing w:val="13"/>
          <w:w w:val="110"/>
          <w:sz w:val="20"/>
          <w:vertAlign w:val="baseline"/>
        </w:rPr>
        <w:t> </w:t>
      </w:r>
      <w:r>
        <w:rPr>
          <w:i/>
          <w:w w:val="110"/>
          <w:sz w:val="20"/>
          <w:vertAlign w:val="baseline"/>
        </w:rPr>
        <w:t>the</w:t>
      </w:r>
      <w:r>
        <w:rPr>
          <w:i/>
          <w:w w:val="110"/>
          <w:sz w:val="20"/>
          <w:vertAlign w:val="baseline"/>
        </w:rPr>
        <w:t> second</w:t>
      </w:r>
      <w:r>
        <w:rPr>
          <w:i/>
          <w:w w:val="110"/>
          <w:sz w:val="20"/>
          <w:vertAlign w:val="baseline"/>
        </w:rPr>
        <w:t> part</w:t>
      </w:r>
      <w:r>
        <w:rPr>
          <w:i/>
          <w:w w:val="110"/>
          <w:sz w:val="20"/>
          <w:vertAlign w:val="baseline"/>
        </w:rPr>
        <w:t> </w:t>
      </w:r>
      <w:r>
        <w:rPr>
          <w:i/>
          <w:w w:val="125"/>
          <w:sz w:val="20"/>
          <w:vertAlign w:val="baseline"/>
        </w:rPr>
        <w:t>EF</w:t>
      </w:r>
      <w:r>
        <w:rPr>
          <w:w w:val="125"/>
          <w:sz w:val="20"/>
          <w:vertAlign w:val="subscript"/>
        </w:rPr>
        <w:t>2</w:t>
      </w:r>
      <w:r>
        <w:rPr>
          <w:w w:val="125"/>
          <w:sz w:val="20"/>
          <w:vertAlign w:val="baseline"/>
        </w:rPr>
        <w:t> </w:t>
      </w:r>
      <w:r>
        <w:rPr>
          <w:i/>
          <w:w w:val="110"/>
          <w:sz w:val="20"/>
          <w:vertAlign w:val="baseline"/>
        </w:rPr>
        <w:t>of</w:t>
      </w:r>
      <w:r>
        <w:rPr>
          <w:i/>
          <w:spacing w:val="13"/>
          <w:w w:val="110"/>
          <w:sz w:val="20"/>
          <w:vertAlign w:val="baseline"/>
        </w:rPr>
        <w:t> </w:t>
      </w:r>
      <w:r>
        <w:rPr>
          <w:i/>
          <w:w w:val="110"/>
          <w:sz w:val="20"/>
          <w:vertAlign w:val="baseline"/>
        </w:rPr>
        <w:t>the</w:t>
      </w:r>
      <w:r>
        <w:rPr>
          <w:i/>
          <w:w w:val="110"/>
          <w:sz w:val="20"/>
          <w:vertAlign w:val="baseline"/>
        </w:rPr>
        <w:t> </w:t>
      </w:r>
      <w:r>
        <w:rPr>
          <w:i/>
          <w:w w:val="125"/>
          <w:sz w:val="20"/>
          <w:vertAlign w:val="baseline"/>
        </w:rPr>
        <w:t>EF</w:t>
      </w:r>
      <w:r>
        <w:rPr>
          <w:i/>
          <w:w w:val="125"/>
          <w:sz w:val="20"/>
          <w:vertAlign w:val="baseline"/>
        </w:rPr>
        <w:t> </w:t>
      </w:r>
      <w:r>
        <w:rPr>
          <w:i/>
          <w:w w:val="110"/>
          <w:sz w:val="20"/>
          <w:vertAlign w:val="baseline"/>
        </w:rPr>
        <w:t>data</w:t>
      </w:r>
      <w:r>
        <w:rPr>
          <w:i/>
          <w:w w:val="110"/>
          <w:sz w:val="20"/>
          <w:vertAlign w:val="baseline"/>
        </w:rPr>
        <w:t> structure:</w:t>
      </w:r>
    </w:p>
    <w:p>
      <w:pPr>
        <w:spacing w:after="0" w:line="235" w:lineRule="auto"/>
        <w:jc w:val="both"/>
        <w:rPr>
          <w:i/>
          <w:sz w:val="20"/>
        </w:rPr>
        <w:sectPr>
          <w:pgSz w:w="12240" w:h="15840"/>
          <w:pgMar w:header="0" w:footer="1052" w:top="1680" w:bottom="1240" w:left="1440" w:right="1080"/>
        </w:sectPr>
      </w:pPr>
    </w:p>
    <w:p>
      <w:pPr>
        <w:pStyle w:val="BodyText"/>
        <w:spacing w:before="2"/>
        <w:rPr>
          <w:i/>
          <w:sz w:val="8"/>
        </w:rPr>
      </w:pPr>
    </w:p>
    <w:tbl>
      <w:tblPr>
        <w:tblW w:w="0" w:type="auto"/>
        <w:jc w:val="left"/>
        <w:tblInd w:w="1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1306"/>
        <w:gridCol w:w="2716"/>
        <w:gridCol w:w="1911"/>
      </w:tblGrid>
      <w:tr>
        <w:trPr>
          <w:trHeight w:val="357" w:hRule="atLeast"/>
        </w:trPr>
        <w:tc>
          <w:tcPr>
            <w:tcW w:w="694" w:type="dxa"/>
            <w:tcBorders>
              <w:bottom w:val="single" w:sz="4" w:space="0" w:color="000000"/>
              <w:right w:val="single" w:sz="4" w:space="0" w:color="000000"/>
            </w:tcBorders>
          </w:tcPr>
          <w:p>
            <w:pPr>
              <w:pStyle w:val="TableParagraph"/>
              <w:spacing w:before="60"/>
              <w:ind w:left="1" w:right="9"/>
              <w:rPr>
                <w:i/>
                <w:sz w:val="20"/>
              </w:rPr>
            </w:pPr>
            <w:r>
              <w:rPr>
                <w:i/>
                <w:w w:val="125"/>
                <w:sz w:val="20"/>
              </w:rPr>
              <w:t>x</w:t>
            </w:r>
            <w:r>
              <w:rPr>
                <w:i/>
                <w:spacing w:val="-11"/>
                <w:w w:val="125"/>
                <w:sz w:val="20"/>
              </w:rPr>
              <w:t> </w:t>
            </w:r>
            <w:r>
              <w:rPr>
                <w:rFonts w:ascii="Cambria" w:hAnsi="Cambria"/>
                <w:w w:val="125"/>
                <w:sz w:val="20"/>
              </w:rPr>
              <w:t>∈</w:t>
            </w:r>
            <w:r>
              <w:rPr>
                <w:rFonts w:ascii="Cambria" w:hAnsi="Cambria"/>
                <w:spacing w:val="-9"/>
                <w:w w:val="125"/>
                <w:sz w:val="20"/>
              </w:rPr>
              <w:t> </w:t>
            </w:r>
            <w:r>
              <w:rPr>
                <w:i/>
                <w:spacing w:val="-10"/>
                <w:w w:val="125"/>
                <w:sz w:val="20"/>
              </w:rPr>
              <w:t>S</w:t>
            </w:r>
          </w:p>
        </w:tc>
        <w:tc>
          <w:tcPr>
            <w:tcW w:w="1306" w:type="dxa"/>
            <w:tcBorders>
              <w:left w:val="single" w:sz="4" w:space="0" w:color="000000"/>
              <w:bottom w:val="single" w:sz="4" w:space="0" w:color="000000"/>
              <w:right w:val="single" w:sz="4" w:space="0" w:color="000000"/>
            </w:tcBorders>
          </w:tcPr>
          <w:p>
            <w:pPr>
              <w:pStyle w:val="TableParagraph"/>
              <w:spacing w:before="60"/>
              <w:ind w:right="7"/>
              <w:rPr>
                <w:sz w:val="20"/>
              </w:rPr>
            </w:pPr>
            <w:r>
              <w:rPr>
                <w:w w:val="110"/>
                <w:sz w:val="20"/>
              </w:rPr>
              <w:t>prefix</w:t>
            </w:r>
            <w:r>
              <w:rPr>
                <w:spacing w:val="-2"/>
                <w:w w:val="110"/>
                <w:sz w:val="20"/>
              </w:rPr>
              <w:t> </w:t>
            </w:r>
            <w:r>
              <w:rPr>
                <w:spacing w:val="-2"/>
                <w:w w:val="115"/>
                <w:sz w:val="20"/>
              </w:rPr>
              <w:t>of(</w:t>
            </w:r>
            <w:r>
              <w:rPr>
                <w:i/>
                <w:spacing w:val="-2"/>
                <w:w w:val="115"/>
                <w:sz w:val="20"/>
              </w:rPr>
              <w:t>x</w:t>
            </w:r>
            <w:r>
              <w:rPr>
                <w:spacing w:val="-2"/>
                <w:w w:val="115"/>
                <w:sz w:val="20"/>
              </w:rPr>
              <w:t>)</w:t>
            </w:r>
            <w:r>
              <w:rPr>
                <w:spacing w:val="-2"/>
                <w:w w:val="115"/>
                <w:sz w:val="20"/>
                <w:vertAlign w:val="subscript"/>
              </w:rPr>
              <w:t>2</w:t>
            </w:r>
          </w:p>
        </w:tc>
        <w:tc>
          <w:tcPr>
            <w:tcW w:w="2716" w:type="dxa"/>
            <w:tcBorders>
              <w:left w:val="single" w:sz="4" w:space="0" w:color="000000"/>
              <w:bottom w:val="single" w:sz="4" w:space="0" w:color="000000"/>
              <w:right w:val="single" w:sz="4" w:space="0" w:color="000000"/>
            </w:tcBorders>
          </w:tcPr>
          <w:p>
            <w:pPr>
              <w:pStyle w:val="TableParagraph"/>
              <w:spacing w:before="60"/>
              <w:rPr>
                <w:sz w:val="20"/>
              </w:rPr>
            </w:pPr>
            <w:r>
              <w:rPr>
                <w:i/>
                <w:w w:val="125"/>
                <w:sz w:val="20"/>
              </w:rPr>
              <w:t>EF</w:t>
            </w:r>
            <w:r>
              <w:rPr>
                <w:w w:val="125"/>
                <w:sz w:val="20"/>
                <w:vertAlign w:val="subscript"/>
              </w:rPr>
              <w:t>2</w:t>
            </w:r>
            <w:r>
              <w:rPr>
                <w:spacing w:val="-12"/>
                <w:w w:val="125"/>
                <w:sz w:val="20"/>
                <w:vertAlign w:val="baseline"/>
              </w:rPr>
              <w:t> </w:t>
            </w:r>
            <w:r>
              <w:rPr>
                <w:w w:val="125"/>
                <w:sz w:val="20"/>
                <w:vertAlign w:val="baseline"/>
              </w:rPr>
              <w:t>=</w:t>
            </w:r>
            <w:r>
              <w:rPr>
                <w:spacing w:val="-14"/>
                <w:w w:val="125"/>
                <w:sz w:val="20"/>
                <w:vertAlign w:val="baseline"/>
              </w:rPr>
              <w:t> </w:t>
            </w:r>
            <w:r>
              <w:rPr>
                <w:w w:val="115"/>
                <w:sz w:val="20"/>
                <w:vertAlign w:val="baseline"/>
              </w:rPr>
              <w:t>difference</w:t>
            </w:r>
            <w:r>
              <w:rPr>
                <w:spacing w:val="-1"/>
                <w:w w:val="115"/>
                <w:sz w:val="20"/>
                <w:vertAlign w:val="baseline"/>
              </w:rPr>
              <w:t> </w:t>
            </w:r>
            <w:r>
              <w:rPr>
                <w:i/>
                <w:w w:val="125"/>
                <w:sz w:val="20"/>
                <w:vertAlign w:val="baseline"/>
              </w:rPr>
              <w:t>δ</w:t>
            </w:r>
            <w:r>
              <w:rPr>
                <w:i/>
                <w:w w:val="125"/>
                <w:sz w:val="20"/>
                <w:vertAlign w:val="subscript"/>
              </w:rPr>
              <w:t>i</w:t>
            </w:r>
            <w:r>
              <w:rPr>
                <w:i/>
                <w:spacing w:val="2"/>
                <w:w w:val="125"/>
                <w:sz w:val="20"/>
                <w:vertAlign w:val="baseline"/>
              </w:rPr>
              <w:t> </w:t>
            </w:r>
            <w:r>
              <w:rPr>
                <w:w w:val="115"/>
                <w:sz w:val="20"/>
                <w:vertAlign w:val="baseline"/>
              </w:rPr>
              <w:t>in</w:t>
            </w:r>
            <w:r>
              <w:rPr>
                <w:w w:val="115"/>
                <w:sz w:val="20"/>
                <w:vertAlign w:val="baseline"/>
              </w:rPr>
              <w:t> </w:t>
            </w:r>
            <w:r>
              <w:rPr>
                <w:spacing w:val="-2"/>
                <w:w w:val="115"/>
                <w:sz w:val="20"/>
                <w:vertAlign w:val="baseline"/>
              </w:rPr>
              <w:t>unary</w:t>
            </w:r>
          </w:p>
        </w:tc>
        <w:tc>
          <w:tcPr>
            <w:tcW w:w="1911" w:type="dxa"/>
            <w:tcBorders>
              <w:left w:val="single" w:sz="4" w:space="0" w:color="000000"/>
              <w:bottom w:val="single" w:sz="4" w:space="0" w:color="000000"/>
            </w:tcBorders>
          </w:tcPr>
          <w:p>
            <w:pPr>
              <w:pStyle w:val="TableParagraph"/>
              <w:spacing w:before="60"/>
              <w:ind w:right="8"/>
              <w:rPr>
                <w:sz w:val="20"/>
              </w:rPr>
            </w:pPr>
            <w:r>
              <w:rPr>
                <w:i/>
                <w:w w:val="125"/>
                <w:sz w:val="20"/>
              </w:rPr>
              <w:t>EF</w:t>
            </w:r>
            <w:r>
              <w:rPr>
                <w:w w:val="125"/>
                <w:sz w:val="20"/>
                <w:vertAlign w:val="subscript"/>
              </w:rPr>
              <w:t>1</w:t>
            </w:r>
            <w:r>
              <w:rPr>
                <w:spacing w:val="3"/>
                <w:w w:val="125"/>
                <w:sz w:val="20"/>
                <w:vertAlign w:val="baseline"/>
              </w:rPr>
              <w:t> </w:t>
            </w:r>
            <w:r>
              <w:rPr>
                <w:w w:val="125"/>
                <w:sz w:val="20"/>
                <w:vertAlign w:val="baseline"/>
              </w:rPr>
              <w:t>=</w:t>
            </w:r>
            <w:r>
              <w:rPr>
                <w:spacing w:val="-5"/>
                <w:w w:val="125"/>
                <w:sz w:val="20"/>
                <w:vertAlign w:val="baseline"/>
              </w:rPr>
              <w:t> </w:t>
            </w:r>
            <w:r>
              <w:rPr>
                <w:w w:val="125"/>
                <w:sz w:val="20"/>
                <w:vertAlign w:val="baseline"/>
              </w:rPr>
              <w:t>suffix</w:t>
            </w:r>
            <w:r>
              <w:rPr>
                <w:spacing w:val="9"/>
                <w:w w:val="125"/>
                <w:sz w:val="20"/>
                <w:vertAlign w:val="baseline"/>
              </w:rPr>
              <w:t> </w:t>
            </w:r>
            <w:r>
              <w:rPr>
                <w:spacing w:val="-2"/>
                <w:w w:val="125"/>
                <w:sz w:val="20"/>
                <w:vertAlign w:val="baseline"/>
              </w:rPr>
              <w:t>of(</w:t>
            </w:r>
            <w:r>
              <w:rPr>
                <w:i/>
                <w:spacing w:val="-2"/>
                <w:w w:val="125"/>
                <w:sz w:val="20"/>
                <w:vertAlign w:val="baseline"/>
              </w:rPr>
              <w:t>x</w:t>
            </w:r>
            <w:r>
              <w:rPr>
                <w:spacing w:val="-2"/>
                <w:w w:val="125"/>
                <w:sz w:val="20"/>
                <w:vertAlign w:val="baseline"/>
              </w:rPr>
              <w:t>)</w:t>
            </w:r>
            <w:r>
              <w:rPr>
                <w:spacing w:val="-2"/>
                <w:w w:val="125"/>
                <w:sz w:val="20"/>
                <w:vertAlign w:val="subscript"/>
              </w:rPr>
              <w:t>2</w:t>
            </w:r>
          </w:p>
        </w:tc>
      </w:tr>
      <w:tr>
        <w:trPr>
          <w:trHeight w:val="379" w:hRule="atLeast"/>
        </w:trPr>
        <w:tc>
          <w:tcPr>
            <w:tcW w:w="694" w:type="dxa"/>
            <w:tcBorders>
              <w:top w:val="single" w:sz="4" w:space="0" w:color="000000"/>
              <w:right w:val="single" w:sz="4" w:space="0" w:color="000000"/>
            </w:tcBorders>
          </w:tcPr>
          <w:p>
            <w:pPr>
              <w:pStyle w:val="TableParagraph"/>
              <w:spacing w:before="59"/>
              <w:ind w:left="9" w:right="8"/>
              <w:rPr>
                <w:sz w:val="20"/>
              </w:rPr>
            </w:pPr>
            <w:r>
              <w:rPr>
                <w:spacing w:val="-10"/>
                <w:sz w:val="20"/>
              </w:rPr>
              <w:t>0</w:t>
            </w:r>
          </w:p>
        </w:tc>
        <w:tc>
          <w:tcPr>
            <w:tcW w:w="1306" w:type="dxa"/>
            <w:tcBorders>
              <w:top w:val="single" w:sz="4" w:space="0" w:color="000000"/>
              <w:left w:val="single" w:sz="4" w:space="0" w:color="000000"/>
              <w:right w:val="single" w:sz="4" w:space="0" w:color="000000"/>
            </w:tcBorders>
          </w:tcPr>
          <w:p>
            <w:pPr>
              <w:pStyle w:val="TableParagraph"/>
              <w:spacing w:before="59"/>
              <w:ind w:left="7" w:right="7"/>
              <w:rPr>
                <w:sz w:val="20"/>
              </w:rPr>
            </w:pPr>
            <w:r>
              <w:rPr>
                <w:spacing w:val="-5"/>
                <w:sz w:val="20"/>
              </w:rPr>
              <w:t>000</w:t>
            </w:r>
          </w:p>
        </w:tc>
        <w:tc>
          <w:tcPr>
            <w:tcW w:w="2716" w:type="dxa"/>
            <w:tcBorders>
              <w:top w:val="single" w:sz="4" w:space="0" w:color="000000"/>
              <w:left w:val="single" w:sz="4" w:space="0" w:color="000000"/>
              <w:right w:val="single" w:sz="4" w:space="0" w:color="000000"/>
            </w:tcBorders>
          </w:tcPr>
          <w:p>
            <w:pPr>
              <w:pStyle w:val="TableParagraph"/>
              <w:spacing w:before="59"/>
              <w:rPr>
                <w:sz w:val="20"/>
              </w:rPr>
            </w:pPr>
            <w:r>
              <w:rPr>
                <w:spacing w:val="-10"/>
                <w:sz w:val="20"/>
              </w:rPr>
              <w:t>1</w:t>
            </w:r>
          </w:p>
        </w:tc>
        <w:tc>
          <w:tcPr>
            <w:tcW w:w="1911" w:type="dxa"/>
            <w:tcBorders>
              <w:top w:val="single" w:sz="4" w:space="0" w:color="000000"/>
              <w:left w:val="single" w:sz="4" w:space="0" w:color="000000"/>
            </w:tcBorders>
          </w:tcPr>
          <w:p>
            <w:pPr>
              <w:pStyle w:val="TableParagraph"/>
              <w:spacing w:before="59"/>
              <w:ind w:left="8" w:right="8"/>
              <w:rPr>
                <w:sz w:val="20"/>
              </w:rPr>
            </w:pPr>
            <w:r>
              <w:rPr>
                <w:spacing w:val="-5"/>
                <w:sz w:val="20"/>
              </w:rPr>
              <w:t>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10"/>
                <w:sz w:val="20"/>
              </w:rPr>
              <w:t>5</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001</w:t>
            </w:r>
          </w:p>
        </w:tc>
        <w:tc>
          <w:tcPr>
            <w:tcW w:w="2716" w:type="dxa"/>
            <w:tcBorders>
              <w:left w:val="single" w:sz="4" w:space="0" w:color="000000"/>
              <w:right w:val="single" w:sz="4" w:space="0" w:color="000000"/>
            </w:tcBorders>
          </w:tcPr>
          <w:p>
            <w:pPr>
              <w:pStyle w:val="TableParagraph"/>
              <w:spacing w:before="38"/>
              <w:rPr>
                <w:sz w:val="20"/>
              </w:rPr>
            </w:pPr>
            <w:r>
              <w:rPr>
                <w:spacing w:val="-5"/>
                <w:sz w:val="20"/>
              </w:rPr>
              <w:t>01</w:t>
            </w:r>
          </w:p>
        </w:tc>
        <w:tc>
          <w:tcPr>
            <w:tcW w:w="1911" w:type="dxa"/>
            <w:tcBorders>
              <w:left w:val="single" w:sz="4" w:space="0" w:color="000000"/>
            </w:tcBorders>
          </w:tcPr>
          <w:p>
            <w:pPr>
              <w:pStyle w:val="TableParagraph"/>
              <w:spacing w:before="38"/>
              <w:ind w:left="8" w:right="8"/>
              <w:rPr>
                <w:sz w:val="20"/>
              </w:rPr>
            </w:pPr>
            <w:r>
              <w:rPr>
                <w:spacing w:val="-5"/>
                <w:sz w:val="20"/>
              </w:rPr>
              <w:t>01</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10"/>
                <w:sz w:val="20"/>
              </w:rPr>
              <w:t>8</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010</w:t>
            </w:r>
          </w:p>
        </w:tc>
        <w:tc>
          <w:tcPr>
            <w:tcW w:w="2716" w:type="dxa"/>
            <w:tcBorders>
              <w:left w:val="single" w:sz="4" w:space="0" w:color="000000"/>
              <w:right w:val="single" w:sz="4" w:space="0" w:color="000000"/>
            </w:tcBorders>
          </w:tcPr>
          <w:p>
            <w:pPr>
              <w:pStyle w:val="TableParagraph"/>
              <w:spacing w:before="38"/>
              <w:rPr>
                <w:sz w:val="20"/>
              </w:rPr>
            </w:pPr>
            <w:r>
              <w:rPr>
                <w:spacing w:val="-5"/>
                <w:sz w:val="20"/>
              </w:rPr>
              <w:t>01</w:t>
            </w:r>
          </w:p>
        </w:tc>
        <w:tc>
          <w:tcPr>
            <w:tcW w:w="1911" w:type="dxa"/>
            <w:tcBorders>
              <w:left w:val="single" w:sz="4" w:space="0" w:color="000000"/>
            </w:tcBorders>
          </w:tcPr>
          <w:p>
            <w:pPr>
              <w:pStyle w:val="TableParagraph"/>
              <w:spacing w:before="38"/>
              <w:ind w:left="8" w:right="8"/>
              <w:rPr>
                <w:sz w:val="20"/>
              </w:rPr>
            </w:pPr>
            <w:r>
              <w:rPr>
                <w:spacing w:val="-5"/>
                <w:sz w:val="20"/>
              </w:rPr>
              <w:t>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12</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011</w:t>
            </w:r>
          </w:p>
        </w:tc>
        <w:tc>
          <w:tcPr>
            <w:tcW w:w="2716" w:type="dxa"/>
            <w:tcBorders>
              <w:left w:val="single" w:sz="4" w:space="0" w:color="000000"/>
              <w:right w:val="single" w:sz="4" w:space="0" w:color="000000"/>
            </w:tcBorders>
          </w:tcPr>
          <w:p>
            <w:pPr>
              <w:pStyle w:val="TableParagraph"/>
              <w:spacing w:before="38"/>
              <w:rPr>
                <w:sz w:val="20"/>
              </w:rPr>
            </w:pPr>
            <w:r>
              <w:rPr>
                <w:spacing w:val="-5"/>
                <w:sz w:val="20"/>
              </w:rPr>
              <w:t>01</w:t>
            </w:r>
          </w:p>
        </w:tc>
        <w:tc>
          <w:tcPr>
            <w:tcW w:w="1911" w:type="dxa"/>
            <w:tcBorders>
              <w:left w:val="single" w:sz="4" w:space="0" w:color="000000"/>
            </w:tcBorders>
          </w:tcPr>
          <w:p>
            <w:pPr>
              <w:pStyle w:val="TableParagraph"/>
              <w:spacing w:before="38"/>
              <w:ind w:left="8" w:right="8"/>
              <w:rPr>
                <w:sz w:val="20"/>
              </w:rPr>
            </w:pPr>
            <w:r>
              <w:rPr>
                <w:spacing w:val="-5"/>
                <w:sz w:val="20"/>
              </w:rPr>
              <w:t>00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14</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011</w:t>
            </w:r>
          </w:p>
        </w:tc>
        <w:tc>
          <w:tcPr>
            <w:tcW w:w="2716" w:type="dxa"/>
            <w:tcBorders>
              <w:left w:val="single" w:sz="4" w:space="0" w:color="000000"/>
              <w:right w:val="single" w:sz="4" w:space="0" w:color="000000"/>
            </w:tcBorders>
          </w:tcPr>
          <w:p>
            <w:pPr>
              <w:pStyle w:val="TableParagraph"/>
              <w:spacing w:before="38"/>
              <w:rPr>
                <w:sz w:val="20"/>
              </w:rPr>
            </w:pPr>
            <w:r>
              <w:rPr>
                <w:spacing w:val="-10"/>
                <w:sz w:val="20"/>
              </w:rPr>
              <w:t>1</w:t>
            </w:r>
          </w:p>
        </w:tc>
        <w:tc>
          <w:tcPr>
            <w:tcW w:w="1911" w:type="dxa"/>
            <w:tcBorders>
              <w:left w:val="single" w:sz="4" w:space="0" w:color="000000"/>
            </w:tcBorders>
          </w:tcPr>
          <w:p>
            <w:pPr>
              <w:pStyle w:val="TableParagraph"/>
              <w:spacing w:before="38"/>
              <w:ind w:left="8" w:right="8"/>
              <w:rPr>
                <w:sz w:val="20"/>
              </w:rPr>
            </w:pPr>
            <w:r>
              <w:rPr>
                <w:spacing w:val="-5"/>
                <w:sz w:val="20"/>
              </w:rPr>
              <w:t>10</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17</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100</w:t>
            </w:r>
          </w:p>
        </w:tc>
        <w:tc>
          <w:tcPr>
            <w:tcW w:w="2716" w:type="dxa"/>
            <w:tcBorders>
              <w:left w:val="single" w:sz="4" w:space="0" w:color="000000"/>
              <w:right w:val="single" w:sz="4" w:space="0" w:color="000000"/>
            </w:tcBorders>
          </w:tcPr>
          <w:p>
            <w:pPr>
              <w:pStyle w:val="TableParagraph"/>
              <w:spacing w:before="38"/>
              <w:rPr>
                <w:sz w:val="20"/>
              </w:rPr>
            </w:pPr>
            <w:r>
              <w:rPr>
                <w:spacing w:val="-5"/>
                <w:sz w:val="20"/>
              </w:rPr>
              <w:t>01</w:t>
            </w:r>
          </w:p>
        </w:tc>
        <w:tc>
          <w:tcPr>
            <w:tcW w:w="1911" w:type="dxa"/>
            <w:tcBorders>
              <w:left w:val="single" w:sz="4" w:space="0" w:color="000000"/>
            </w:tcBorders>
          </w:tcPr>
          <w:p>
            <w:pPr>
              <w:pStyle w:val="TableParagraph"/>
              <w:spacing w:before="38"/>
              <w:ind w:left="8" w:right="8"/>
              <w:rPr>
                <w:sz w:val="20"/>
              </w:rPr>
            </w:pPr>
            <w:r>
              <w:rPr>
                <w:spacing w:val="-5"/>
                <w:sz w:val="20"/>
              </w:rPr>
              <w:t>01</w:t>
            </w:r>
          </w:p>
        </w:tc>
      </w:tr>
      <w:tr>
        <w:trPr>
          <w:trHeight w:val="358" w:hRule="atLeast"/>
        </w:trPr>
        <w:tc>
          <w:tcPr>
            <w:tcW w:w="694" w:type="dxa"/>
            <w:tcBorders>
              <w:right w:val="single" w:sz="4" w:space="0" w:color="000000"/>
            </w:tcBorders>
          </w:tcPr>
          <w:p>
            <w:pPr>
              <w:pStyle w:val="TableParagraph"/>
              <w:spacing w:before="38"/>
              <w:ind w:left="9" w:right="8"/>
              <w:rPr>
                <w:sz w:val="20"/>
              </w:rPr>
            </w:pPr>
            <w:r>
              <w:rPr>
                <w:spacing w:val="-5"/>
                <w:sz w:val="20"/>
              </w:rPr>
              <w:t>20</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101</w:t>
            </w:r>
          </w:p>
        </w:tc>
        <w:tc>
          <w:tcPr>
            <w:tcW w:w="2716" w:type="dxa"/>
            <w:tcBorders>
              <w:left w:val="single" w:sz="4" w:space="0" w:color="000000"/>
              <w:right w:val="single" w:sz="4" w:space="0" w:color="000000"/>
            </w:tcBorders>
          </w:tcPr>
          <w:p>
            <w:pPr>
              <w:pStyle w:val="TableParagraph"/>
              <w:spacing w:before="38"/>
              <w:rPr>
                <w:sz w:val="20"/>
              </w:rPr>
            </w:pPr>
            <w:r>
              <w:rPr>
                <w:spacing w:val="-5"/>
                <w:sz w:val="20"/>
              </w:rPr>
              <w:t>01</w:t>
            </w:r>
          </w:p>
        </w:tc>
        <w:tc>
          <w:tcPr>
            <w:tcW w:w="1911" w:type="dxa"/>
            <w:tcBorders>
              <w:left w:val="single" w:sz="4" w:space="0" w:color="000000"/>
            </w:tcBorders>
          </w:tcPr>
          <w:p>
            <w:pPr>
              <w:pStyle w:val="TableParagraph"/>
              <w:spacing w:before="38"/>
              <w:ind w:left="8" w:right="8"/>
              <w:rPr>
                <w:sz w:val="20"/>
              </w:rPr>
            </w:pPr>
            <w:r>
              <w:rPr>
                <w:spacing w:val="-5"/>
                <w:sz w:val="20"/>
              </w:rPr>
              <w:t>00</w:t>
            </w:r>
          </w:p>
        </w:tc>
      </w:tr>
      <w:tr>
        <w:trPr>
          <w:trHeight w:val="336" w:hRule="atLeast"/>
        </w:trPr>
        <w:tc>
          <w:tcPr>
            <w:tcW w:w="694" w:type="dxa"/>
            <w:tcBorders>
              <w:right w:val="single" w:sz="4" w:space="0" w:color="000000"/>
            </w:tcBorders>
          </w:tcPr>
          <w:p>
            <w:pPr>
              <w:pStyle w:val="TableParagraph"/>
              <w:spacing w:before="38"/>
              <w:ind w:left="9" w:right="8"/>
              <w:rPr>
                <w:sz w:val="20"/>
              </w:rPr>
            </w:pPr>
            <w:r>
              <w:rPr>
                <w:spacing w:val="-5"/>
                <w:sz w:val="20"/>
              </w:rPr>
              <w:t>31</w:t>
            </w:r>
          </w:p>
        </w:tc>
        <w:tc>
          <w:tcPr>
            <w:tcW w:w="1306" w:type="dxa"/>
            <w:tcBorders>
              <w:left w:val="single" w:sz="4" w:space="0" w:color="000000"/>
              <w:right w:val="single" w:sz="4" w:space="0" w:color="000000"/>
            </w:tcBorders>
          </w:tcPr>
          <w:p>
            <w:pPr>
              <w:pStyle w:val="TableParagraph"/>
              <w:spacing w:before="38"/>
              <w:ind w:left="7" w:right="7"/>
              <w:rPr>
                <w:sz w:val="20"/>
              </w:rPr>
            </w:pPr>
            <w:r>
              <w:rPr>
                <w:spacing w:val="-5"/>
                <w:sz w:val="20"/>
              </w:rPr>
              <w:t>111</w:t>
            </w:r>
          </w:p>
        </w:tc>
        <w:tc>
          <w:tcPr>
            <w:tcW w:w="2716" w:type="dxa"/>
            <w:tcBorders>
              <w:left w:val="single" w:sz="4" w:space="0" w:color="000000"/>
              <w:right w:val="single" w:sz="4" w:space="0" w:color="000000"/>
            </w:tcBorders>
          </w:tcPr>
          <w:p>
            <w:pPr>
              <w:pStyle w:val="TableParagraph"/>
              <w:spacing w:before="38"/>
              <w:rPr>
                <w:sz w:val="20"/>
              </w:rPr>
            </w:pPr>
            <w:r>
              <w:rPr>
                <w:spacing w:val="-5"/>
                <w:sz w:val="20"/>
              </w:rPr>
              <w:t>001</w:t>
            </w:r>
          </w:p>
        </w:tc>
        <w:tc>
          <w:tcPr>
            <w:tcW w:w="1911" w:type="dxa"/>
            <w:tcBorders>
              <w:left w:val="single" w:sz="4" w:space="0" w:color="000000"/>
            </w:tcBorders>
          </w:tcPr>
          <w:p>
            <w:pPr>
              <w:pStyle w:val="TableParagraph"/>
              <w:spacing w:before="38"/>
              <w:ind w:left="8" w:right="8"/>
              <w:rPr>
                <w:sz w:val="20"/>
              </w:rPr>
            </w:pPr>
            <w:r>
              <w:rPr>
                <w:spacing w:val="-5"/>
                <w:sz w:val="20"/>
              </w:rPr>
              <w:t>11</w:t>
            </w:r>
          </w:p>
        </w:tc>
      </w:tr>
    </w:tbl>
    <w:p>
      <w:pPr>
        <w:spacing w:line="235" w:lineRule="auto" w:before="97"/>
        <w:ind w:left="260" w:right="618" w:firstLine="0"/>
        <w:jc w:val="both"/>
        <w:rPr>
          <w:i/>
          <w:sz w:val="20"/>
        </w:rPr>
      </w:pPr>
      <w:r>
        <w:rPr>
          <w:i/>
          <w:w w:val="110"/>
          <w:sz w:val="20"/>
        </w:rPr>
        <w:t>We</w:t>
      </w:r>
      <w:r>
        <w:rPr>
          <w:i/>
          <w:spacing w:val="-13"/>
          <w:w w:val="110"/>
          <w:sz w:val="20"/>
        </w:rPr>
        <w:t> </w:t>
      </w:r>
      <w:r>
        <w:rPr>
          <w:i/>
          <w:w w:val="110"/>
          <w:sz w:val="20"/>
        </w:rPr>
        <w:t>build</w:t>
      </w:r>
      <w:r>
        <w:rPr>
          <w:i/>
          <w:spacing w:val="-12"/>
          <w:w w:val="110"/>
          <w:sz w:val="20"/>
        </w:rPr>
        <w:t> </w:t>
      </w:r>
      <w:r>
        <w:rPr>
          <w:i/>
          <w:w w:val="110"/>
          <w:sz w:val="20"/>
        </w:rPr>
        <w:t>the</w:t>
      </w:r>
      <w:r>
        <w:rPr>
          <w:i/>
          <w:spacing w:val="-12"/>
          <w:w w:val="110"/>
          <w:sz w:val="20"/>
        </w:rPr>
        <w:t> </w:t>
      </w:r>
      <w:r>
        <w:rPr>
          <w:i/>
          <w:w w:val="110"/>
          <w:sz w:val="20"/>
        </w:rPr>
        <w:t>data</w:t>
      </w:r>
      <w:r>
        <w:rPr>
          <w:i/>
          <w:spacing w:val="-8"/>
          <w:w w:val="110"/>
          <w:sz w:val="20"/>
        </w:rPr>
        <w:t> </w:t>
      </w:r>
      <w:r>
        <w:rPr>
          <w:i/>
          <w:w w:val="110"/>
          <w:sz w:val="20"/>
        </w:rPr>
        <w:t>structure</w:t>
      </w:r>
      <w:r>
        <w:rPr>
          <w:i/>
          <w:spacing w:val="-8"/>
          <w:w w:val="110"/>
          <w:sz w:val="20"/>
        </w:rPr>
        <w:t> </w:t>
      </w:r>
      <w:r>
        <w:rPr>
          <w:i/>
          <w:w w:val="110"/>
          <w:sz w:val="20"/>
        </w:rPr>
        <w:t>of</w:t>
      </w:r>
      <w:r>
        <w:rPr>
          <w:i/>
          <w:spacing w:val="-8"/>
          <w:w w:val="110"/>
          <w:sz w:val="20"/>
        </w:rPr>
        <w:t> </w:t>
      </w:r>
      <w:r>
        <w:rPr>
          <w:i/>
          <w:w w:val="110"/>
          <w:sz w:val="20"/>
        </w:rPr>
        <w:t>Theorem</w:t>
      </w:r>
      <w:r>
        <w:rPr>
          <w:i/>
          <w:spacing w:val="-8"/>
          <w:w w:val="110"/>
          <w:sz w:val="20"/>
        </w:rPr>
        <w:t> </w:t>
      </w:r>
      <w:hyperlink w:history="true" w:anchor="_bookmark29">
        <w:r>
          <w:rPr>
            <w:i/>
            <w:w w:val="110"/>
            <w:sz w:val="20"/>
          </w:rPr>
          <w:t>1.3.23</w:t>
        </w:r>
      </w:hyperlink>
      <w:r>
        <w:rPr>
          <w:i/>
          <w:spacing w:val="-8"/>
          <w:w w:val="110"/>
          <w:sz w:val="20"/>
        </w:rPr>
        <w:t> </w:t>
      </w:r>
      <w:r>
        <w:rPr>
          <w:i/>
          <w:w w:val="110"/>
          <w:sz w:val="20"/>
        </w:rPr>
        <w:t>on</w:t>
      </w:r>
      <w:r>
        <w:rPr>
          <w:i/>
          <w:spacing w:val="-8"/>
          <w:w w:val="110"/>
          <w:sz w:val="20"/>
        </w:rPr>
        <w:t> </w:t>
      </w:r>
      <w:r>
        <w:rPr>
          <w:i/>
          <w:w w:val="110"/>
          <w:sz w:val="20"/>
        </w:rPr>
        <w:t>bitvector</w:t>
      </w:r>
      <w:r>
        <w:rPr>
          <w:i/>
          <w:spacing w:val="-8"/>
          <w:w w:val="110"/>
          <w:sz w:val="20"/>
        </w:rPr>
        <w:t> </w:t>
      </w:r>
      <w:r>
        <w:rPr>
          <w:i/>
          <w:w w:val="125"/>
          <w:sz w:val="20"/>
        </w:rPr>
        <w:t>EF</w:t>
      </w:r>
      <w:r>
        <w:rPr>
          <w:w w:val="125"/>
          <w:sz w:val="20"/>
          <w:vertAlign w:val="subscript"/>
        </w:rPr>
        <w:t>2</w:t>
      </w:r>
      <w:r>
        <w:rPr>
          <w:spacing w:val="-15"/>
          <w:w w:val="125"/>
          <w:sz w:val="20"/>
          <w:vertAlign w:val="baseline"/>
        </w:rPr>
        <w:t> </w:t>
      </w:r>
      <w:r>
        <w:rPr>
          <w:w w:val="125"/>
          <w:sz w:val="20"/>
          <w:vertAlign w:val="baseline"/>
        </w:rPr>
        <w:t>=</w:t>
      </w:r>
      <w:r>
        <w:rPr>
          <w:spacing w:val="-14"/>
          <w:w w:val="125"/>
          <w:sz w:val="20"/>
          <w:vertAlign w:val="baseline"/>
        </w:rPr>
        <w:t> </w:t>
      </w:r>
      <w:r>
        <w:rPr>
          <w:w w:val="110"/>
          <w:sz w:val="20"/>
          <w:vertAlign w:val="baseline"/>
        </w:rPr>
        <w:t>101010110101001</w:t>
      </w:r>
      <w:r>
        <w:rPr>
          <w:i/>
          <w:w w:val="110"/>
          <w:sz w:val="20"/>
          <w:vertAlign w:val="baseline"/>
        </w:rPr>
        <w:t>.</w:t>
      </w:r>
      <w:r>
        <w:rPr>
          <w:i/>
          <w:spacing w:val="5"/>
          <w:w w:val="110"/>
          <w:sz w:val="20"/>
          <w:vertAlign w:val="baseline"/>
        </w:rPr>
        <w:t> </w:t>
      </w:r>
      <w:r>
        <w:rPr>
          <w:i/>
          <w:w w:val="110"/>
          <w:sz w:val="20"/>
          <w:vertAlign w:val="baseline"/>
        </w:rPr>
        <w:t>The</w:t>
      </w:r>
      <w:r>
        <w:rPr>
          <w:i/>
          <w:spacing w:val="-8"/>
          <w:w w:val="110"/>
          <w:sz w:val="20"/>
          <w:vertAlign w:val="baseline"/>
        </w:rPr>
        <w:t> </w:t>
      </w:r>
      <w:r>
        <w:rPr>
          <w:i/>
          <w:w w:val="110"/>
          <w:sz w:val="20"/>
          <w:vertAlign w:val="baseline"/>
        </w:rPr>
        <w:t>Elias-Fano data</w:t>
      </w:r>
      <w:r>
        <w:rPr>
          <w:i/>
          <w:spacing w:val="40"/>
          <w:w w:val="110"/>
          <w:sz w:val="20"/>
          <w:vertAlign w:val="baseline"/>
        </w:rPr>
        <w:t> </w:t>
      </w:r>
      <w:r>
        <w:rPr>
          <w:i/>
          <w:w w:val="110"/>
          <w:sz w:val="20"/>
          <w:vertAlign w:val="baseline"/>
        </w:rPr>
        <w:t>structure</w:t>
      </w:r>
      <w:r>
        <w:rPr>
          <w:i/>
          <w:spacing w:val="40"/>
          <w:w w:val="110"/>
          <w:sz w:val="20"/>
          <w:vertAlign w:val="baseline"/>
        </w:rPr>
        <w:t> </w:t>
      </w:r>
      <w:r>
        <w:rPr>
          <w:i/>
          <w:w w:val="110"/>
          <w:sz w:val="20"/>
          <w:vertAlign w:val="baseline"/>
        </w:rPr>
        <w:t>is</w:t>
      </w:r>
      <w:r>
        <w:rPr>
          <w:i/>
          <w:spacing w:val="40"/>
          <w:w w:val="110"/>
          <w:sz w:val="20"/>
          <w:vertAlign w:val="baseline"/>
        </w:rPr>
        <w:t> </w:t>
      </w:r>
      <w:r>
        <w:rPr>
          <w:i/>
          <w:w w:val="110"/>
          <w:sz w:val="20"/>
          <w:vertAlign w:val="baseline"/>
        </w:rPr>
        <w:t>the</w:t>
      </w:r>
      <w:r>
        <w:rPr>
          <w:i/>
          <w:spacing w:val="40"/>
          <w:w w:val="110"/>
          <w:sz w:val="20"/>
          <w:vertAlign w:val="baseline"/>
        </w:rPr>
        <w:t> </w:t>
      </w:r>
      <w:r>
        <w:rPr>
          <w:i/>
          <w:w w:val="110"/>
          <w:sz w:val="20"/>
          <w:vertAlign w:val="baseline"/>
        </w:rPr>
        <w:t>pair</w:t>
      </w:r>
      <w:r>
        <w:rPr>
          <w:i/>
          <w:spacing w:val="40"/>
          <w:w w:val="125"/>
          <w:sz w:val="20"/>
          <w:vertAlign w:val="baseline"/>
        </w:rPr>
        <w:t> </w:t>
      </w:r>
      <w:r>
        <w:rPr>
          <w:i/>
          <w:w w:val="125"/>
          <w:sz w:val="20"/>
          <w:vertAlign w:val="baseline"/>
        </w:rPr>
        <w:t>EF</w:t>
      </w:r>
      <w:r>
        <w:rPr>
          <w:i/>
          <w:spacing w:val="40"/>
          <w:w w:val="125"/>
          <w:sz w:val="20"/>
          <w:vertAlign w:val="baseline"/>
        </w:rPr>
        <w:t> </w:t>
      </w:r>
      <w:r>
        <w:rPr>
          <w:w w:val="125"/>
          <w:sz w:val="20"/>
          <w:vertAlign w:val="baseline"/>
        </w:rPr>
        <w:t>= </w:t>
      </w:r>
      <w:r>
        <w:rPr>
          <w:w w:val="110"/>
          <w:sz w:val="20"/>
          <w:vertAlign w:val="baseline"/>
        </w:rPr>
        <w:t>(</w:t>
      </w:r>
      <w:r>
        <w:rPr>
          <w:i/>
          <w:w w:val="110"/>
          <w:sz w:val="20"/>
          <w:vertAlign w:val="baseline"/>
        </w:rPr>
        <w:t>EF</w:t>
      </w:r>
      <w:r>
        <w:rPr>
          <w:w w:val="110"/>
          <w:sz w:val="20"/>
          <w:vertAlign w:val="subscript"/>
        </w:rPr>
        <w:t>1</w:t>
      </w:r>
      <w:r>
        <w:rPr>
          <w:i/>
          <w:w w:val="110"/>
          <w:sz w:val="20"/>
          <w:vertAlign w:val="baseline"/>
        </w:rPr>
        <w:t>, </w:t>
      </w:r>
      <w:r>
        <w:rPr>
          <w:i/>
          <w:w w:val="125"/>
          <w:sz w:val="20"/>
          <w:vertAlign w:val="baseline"/>
        </w:rPr>
        <w:t>EF</w:t>
      </w:r>
      <w:r>
        <w:rPr>
          <w:w w:val="125"/>
          <w:sz w:val="20"/>
          <w:vertAlign w:val="subscript"/>
        </w:rPr>
        <w:t>2</w:t>
      </w:r>
      <w:r>
        <w:rPr>
          <w:w w:val="125"/>
          <w:sz w:val="20"/>
          <w:vertAlign w:val="baseline"/>
        </w:rPr>
        <w:t>)</w:t>
      </w:r>
      <w:r>
        <w:rPr>
          <w:i/>
          <w:w w:val="125"/>
          <w:sz w:val="20"/>
          <w:vertAlign w:val="baseline"/>
        </w:rPr>
        <w:t>.</w:t>
      </w:r>
    </w:p>
    <w:p>
      <w:pPr>
        <w:pStyle w:val="BodyText"/>
        <w:spacing w:line="235" w:lineRule="auto" w:before="159"/>
        <w:ind w:left="260" w:right="617" w:firstLine="298"/>
        <w:jc w:val="both"/>
      </w:pPr>
      <w:r>
        <w:rPr>
          <w:w w:val="105"/>
        </w:rPr>
        <w:t>Observe</w:t>
      </w:r>
      <w:r>
        <w:rPr>
          <w:w w:val="105"/>
        </w:rPr>
        <w:t> that</w:t>
      </w:r>
      <w:r>
        <w:rPr>
          <w:w w:val="105"/>
        </w:rPr>
        <w:t> the</w:t>
      </w:r>
      <w:r>
        <w:rPr>
          <w:w w:val="105"/>
        </w:rPr>
        <w:t> bitvector</w:t>
      </w:r>
      <w:r>
        <w:rPr>
          <w:w w:val="105"/>
        </w:rPr>
        <w:t> </w:t>
      </w:r>
      <w:r>
        <w:rPr>
          <w:i/>
          <w:w w:val="125"/>
        </w:rPr>
        <w:t>EF</w:t>
      </w:r>
      <w:r>
        <w:rPr>
          <w:w w:val="125"/>
          <w:vertAlign w:val="subscript"/>
        </w:rPr>
        <w:t>2</w:t>
      </w:r>
      <w:r>
        <w:rPr>
          <w:w w:val="125"/>
          <w:vertAlign w:val="baseline"/>
        </w:rPr>
        <w:t>,</w:t>
      </w:r>
      <w:r>
        <w:rPr>
          <w:w w:val="125"/>
          <w:vertAlign w:val="baseline"/>
        </w:rPr>
        <w:t> </w:t>
      </w:r>
      <w:r>
        <w:rPr>
          <w:w w:val="105"/>
          <w:vertAlign w:val="baseline"/>
        </w:rPr>
        <w:t>storing</w:t>
      </w:r>
      <w:r>
        <w:rPr>
          <w:w w:val="105"/>
          <w:vertAlign w:val="baseline"/>
        </w:rPr>
        <w:t> differences</w:t>
      </w:r>
      <w:r>
        <w:rPr>
          <w:w w:val="105"/>
          <w:vertAlign w:val="baseline"/>
        </w:rPr>
        <w:t> in</w:t>
      </w:r>
      <w:r>
        <w:rPr>
          <w:w w:val="105"/>
          <w:vertAlign w:val="baseline"/>
        </w:rPr>
        <w:t> unary,</w:t>
      </w:r>
      <w:r>
        <w:rPr>
          <w:w w:val="105"/>
          <w:vertAlign w:val="baseline"/>
        </w:rPr>
        <w:t> has</w:t>
      </w:r>
      <w:r>
        <w:rPr>
          <w:w w:val="105"/>
          <w:vertAlign w:val="baseline"/>
        </w:rPr>
        <w:t> </w:t>
      </w:r>
      <w:r>
        <w:rPr>
          <w:i/>
          <w:w w:val="105"/>
          <w:vertAlign w:val="baseline"/>
        </w:rPr>
        <w:t>m</w:t>
      </w:r>
      <w:r>
        <w:rPr>
          <w:i/>
          <w:w w:val="105"/>
          <w:vertAlign w:val="baseline"/>
        </w:rPr>
        <w:t> </w:t>
      </w:r>
      <w:r>
        <w:rPr>
          <w:w w:val="105"/>
          <w:vertAlign w:val="baseline"/>
        </w:rPr>
        <w:t>bits</w:t>
      </w:r>
      <w:r>
        <w:rPr>
          <w:w w:val="105"/>
          <w:vertAlign w:val="baseline"/>
        </w:rPr>
        <w:t> equal</w:t>
      </w:r>
      <w:r>
        <w:rPr>
          <w:w w:val="105"/>
          <w:vertAlign w:val="baseline"/>
        </w:rPr>
        <w:t> to</w:t>
      </w:r>
      <w:r>
        <w:rPr>
          <w:w w:val="105"/>
          <w:vertAlign w:val="baseline"/>
        </w:rPr>
        <w:t> ’1’.</w:t>
      </w:r>
      <w:r>
        <w:rPr>
          <w:spacing w:val="40"/>
          <w:w w:val="105"/>
          <w:vertAlign w:val="baseline"/>
        </w:rPr>
        <w:t> </w:t>
      </w:r>
      <w:r>
        <w:rPr>
          <w:w w:val="105"/>
          <w:vertAlign w:val="baseline"/>
        </w:rPr>
        <w:t>Also</w:t>
      </w:r>
      <w:r>
        <w:rPr>
          <w:w w:val="105"/>
          <w:vertAlign w:val="baseline"/>
        </w:rPr>
        <w:t> the number</w:t>
      </w:r>
      <w:r>
        <w:rPr>
          <w:w w:val="105"/>
          <w:vertAlign w:val="baseline"/>
        </w:rPr>
        <w:t> of</w:t>
      </w:r>
      <w:r>
        <w:rPr>
          <w:w w:val="105"/>
          <w:vertAlign w:val="baseline"/>
        </w:rPr>
        <w:t> ’0’</w:t>
      </w:r>
      <w:r>
        <w:rPr>
          <w:w w:val="105"/>
          <w:vertAlign w:val="baseline"/>
        </w:rPr>
        <w:t> is</w:t>
      </w:r>
      <w:r>
        <w:rPr>
          <w:w w:val="105"/>
          <w:vertAlign w:val="baseline"/>
        </w:rPr>
        <w:t> at</w:t>
      </w:r>
      <w:r>
        <w:rPr>
          <w:w w:val="105"/>
          <w:vertAlign w:val="baseline"/>
        </w:rPr>
        <w:t> most</w:t>
      </w:r>
      <w:r>
        <w:rPr>
          <w:w w:val="105"/>
          <w:vertAlign w:val="baseline"/>
        </w:rPr>
        <w:t> </w:t>
      </w:r>
      <w:r>
        <w:rPr>
          <w:i/>
          <w:w w:val="105"/>
          <w:vertAlign w:val="baseline"/>
        </w:rPr>
        <w:t>m</w:t>
      </w:r>
      <w:r>
        <w:rPr>
          <w:w w:val="105"/>
          <w:vertAlign w:val="baseline"/>
        </w:rPr>
        <w:t>,</w:t>
      </w:r>
      <w:r>
        <w:rPr>
          <w:w w:val="105"/>
          <w:vertAlign w:val="baseline"/>
        </w:rPr>
        <w:t> because</w:t>
      </w:r>
      <w:r>
        <w:rPr>
          <w:w w:val="105"/>
          <w:vertAlign w:val="baseline"/>
        </w:rPr>
        <w:t> the</w:t>
      </w:r>
      <w:r>
        <w:rPr>
          <w:w w:val="105"/>
          <w:vertAlign w:val="baseline"/>
        </w:rPr>
        <w:t> total</w:t>
      </w:r>
      <w:r>
        <w:rPr>
          <w:w w:val="105"/>
          <w:vertAlign w:val="baseline"/>
        </w:rPr>
        <w:t> number</w:t>
      </w:r>
      <w:r>
        <w:rPr>
          <w:w w:val="105"/>
          <w:vertAlign w:val="baseline"/>
        </w:rPr>
        <w:t> of</w:t>
      </w:r>
      <w:r>
        <w:rPr>
          <w:w w:val="105"/>
          <w:vertAlign w:val="baseline"/>
        </w:rPr>
        <w:t> ’0’</w:t>
      </w:r>
      <w:r>
        <w:rPr>
          <w:w w:val="105"/>
          <w:vertAlign w:val="baseline"/>
        </w:rPr>
        <w:t> is</w:t>
      </w:r>
      <w:r>
        <w:rPr>
          <w:w w:val="105"/>
          <w:vertAlign w:val="baseline"/>
        </w:rPr>
        <w:t> equal</w:t>
      </w:r>
      <w:r>
        <w:rPr>
          <w:w w:val="105"/>
          <w:vertAlign w:val="baseline"/>
        </w:rPr>
        <w:t> to</w:t>
      </w:r>
      <w:r>
        <w:rPr>
          <w:w w:val="105"/>
          <w:vertAlign w:val="baseline"/>
        </w:rPr>
        <w:t> the</w:t>
      </w:r>
      <w:r>
        <w:rPr>
          <w:w w:val="105"/>
          <w:vertAlign w:val="baseline"/>
        </w:rPr>
        <w:t> difference</w:t>
      </w:r>
      <w:r>
        <w:rPr>
          <w:w w:val="105"/>
          <w:vertAlign w:val="baseline"/>
        </w:rPr>
        <w:t> between</w:t>
      </w:r>
      <w:r>
        <w:rPr>
          <w:w w:val="105"/>
          <w:vertAlign w:val="baseline"/>
        </w:rPr>
        <w:t> the largest integer (in the example, (111)</w:t>
      </w:r>
      <w:r>
        <w:rPr>
          <w:w w:val="105"/>
          <w:vertAlign w:val="subscript"/>
        </w:rPr>
        <w:t>2</w:t>
      </w:r>
      <w:r>
        <w:rPr>
          <w:w w:val="105"/>
          <w:vertAlign w:val="baseline"/>
        </w:rPr>
        <w:t>) and (000)</w:t>
      </w:r>
      <w:r>
        <w:rPr>
          <w:w w:val="105"/>
          <w:vertAlign w:val="subscript"/>
        </w:rPr>
        <w:t>2</w:t>
      </w:r>
      <w:r>
        <w:rPr>
          <w:w w:val="105"/>
          <w:vertAlign w:val="baseline"/>
        </w:rPr>
        <w:t>; this difference is at most </w:t>
      </w:r>
      <w:r>
        <w:rPr>
          <w:i/>
          <w:w w:val="105"/>
          <w:vertAlign w:val="baseline"/>
        </w:rPr>
        <w:t>m</w:t>
      </w:r>
      <w:r>
        <w:rPr>
          <w:i/>
          <w:spacing w:val="-10"/>
          <w:w w:val="105"/>
          <w:vertAlign w:val="baseline"/>
        </w:rPr>
        <w:t> </w:t>
      </w:r>
      <w:r>
        <w:rPr>
          <w:rFonts w:ascii="Cambria" w:hAnsi="Cambria"/>
          <w:w w:val="125"/>
          <w:vertAlign w:val="baseline"/>
        </w:rPr>
        <w:t>−</w:t>
      </w:r>
      <w:r>
        <w:rPr>
          <w:rFonts w:ascii="Cambria" w:hAnsi="Cambria"/>
          <w:spacing w:val="-14"/>
          <w:w w:val="125"/>
          <w:vertAlign w:val="baseline"/>
        </w:rPr>
        <w:t> </w:t>
      </w:r>
      <w:r>
        <w:rPr>
          <w:w w:val="105"/>
          <w:vertAlign w:val="baseline"/>
        </w:rPr>
        <w:t>1 since the integers’ prefixes</w:t>
      </w:r>
      <w:r>
        <w:rPr>
          <w:w w:val="105"/>
          <w:vertAlign w:val="baseline"/>
        </w:rPr>
        <w:t> are</w:t>
      </w:r>
      <w:r>
        <w:rPr>
          <w:w w:val="105"/>
          <w:vertAlign w:val="baseline"/>
        </w:rPr>
        <w:t> formed</w:t>
      </w:r>
      <w:r>
        <w:rPr>
          <w:w w:val="105"/>
          <w:vertAlign w:val="baseline"/>
        </w:rPr>
        <w:t> by</w:t>
      </w:r>
      <w:r>
        <w:rPr>
          <w:w w:val="105"/>
          <w:vertAlign w:val="baseline"/>
        </w:rPr>
        <w:t> log</w:t>
      </w:r>
      <w:r>
        <w:rPr>
          <w:spacing w:val="-12"/>
          <w:w w:val="105"/>
          <w:vertAlign w:val="baseline"/>
        </w:rPr>
        <w:t> </w:t>
      </w:r>
      <w:r>
        <w:rPr>
          <w:i/>
          <w:w w:val="105"/>
          <w:vertAlign w:val="baseline"/>
        </w:rPr>
        <w:t>m</w:t>
      </w:r>
      <w:r>
        <w:rPr>
          <w:i/>
          <w:w w:val="105"/>
          <w:vertAlign w:val="baseline"/>
        </w:rPr>
        <w:t> </w:t>
      </w:r>
      <w:r>
        <w:rPr>
          <w:w w:val="105"/>
          <w:vertAlign w:val="baseline"/>
        </w:rPr>
        <w:t>bits</w:t>
      </w:r>
      <w:r>
        <w:rPr>
          <w:w w:val="105"/>
          <w:vertAlign w:val="baseline"/>
        </w:rPr>
        <w:t> each.</w:t>
      </w:r>
      <w:r>
        <w:rPr>
          <w:spacing w:val="40"/>
          <w:w w:val="105"/>
          <w:vertAlign w:val="baseline"/>
        </w:rPr>
        <w:t> </w:t>
      </w:r>
      <w:r>
        <w:rPr>
          <w:w w:val="105"/>
          <w:vertAlign w:val="baseline"/>
        </w:rPr>
        <w:t>As</w:t>
      </w:r>
      <w:r>
        <w:rPr>
          <w:w w:val="105"/>
          <w:vertAlign w:val="baseline"/>
        </w:rPr>
        <w:t> a</w:t>
      </w:r>
      <w:r>
        <w:rPr>
          <w:w w:val="105"/>
          <w:vertAlign w:val="baseline"/>
        </w:rPr>
        <w:t> result,</w:t>
      </w:r>
      <w:r>
        <w:rPr>
          <w:w w:val="105"/>
          <w:vertAlign w:val="baseline"/>
        </w:rPr>
        <w:t> </w:t>
      </w:r>
      <w:r>
        <w:rPr>
          <w:i/>
          <w:w w:val="125"/>
          <w:vertAlign w:val="baseline"/>
        </w:rPr>
        <w:t>EF</w:t>
      </w:r>
      <w:r>
        <w:rPr>
          <w:w w:val="125"/>
          <w:vertAlign w:val="subscript"/>
        </w:rPr>
        <w:t>2</w:t>
      </w:r>
      <w:r>
        <w:rPr>
          <w:w w:val="125"/>
          <w:vertAlign w:val="baseline"/>
        </w:rPr>
        <w:t> </w:t>
      </w:r>
      <w:r>
        <w:rPr>
          <w:w w:val="105"/>
          <w:vertAlign w:val="baseline"/>
        </w:rPr>
        <w:t>has</w:t>
      </w:r>
      <w:r>
        <w:rPr>
          <w:w w:val="105"/>
          <w:vertAlign w:val="baseline"/>
        </w:rPr>
        <w:t> at</w:t>
      </w:r>
      <w:r>
        <w:rPr>
          <w:w w:val="105"/>
          <w:vertAlign w:val="baseline"/>
        </w:rPr>
        <w:t> most</w:t>
      </w:r>
      <w:r>
        <w:rPr>
          <w:w w:val="105"/>
          <w:vertAlign w:val="baseline"/>
        </w:rPr>
        <w:t> 2</w:t>
      </w:r>
      <w:r>
        <w:rPr>
          <w:i/>
          <w:w w:val="105"/>
          <w:vertAlign w:val="baseline"/>
        </w:rPr>
        <w:t>m</w:t>
      </w:r>
      <w:r>
        <w:rPr>
          <w:i/>
          <w:w w:val="105"/>
          <w:vertAlign w:val="baseline"/>
        </w:rPr>
        <w:t> </w:t>
      </w:r>
      <w:r>
        <w:rPr>
          <w:w w:val="105"/>
          <w:vertAlign w:val="baseline"/>
        </w:rPr>
        <w:t>bits.</w:t>
      </w:r>
      <w:r>
        <w:rPr>
          <w:spacing w:val="40"/>
          <w:w w:val="105"/>
          <w:vertAlign w:val="baseline"/>
        </w:rPr>
        <w:t> </w:t>
      </w:r>
      <w:r>
        <w:rPr>
          <w:w w:val="105"/>
          <w:vertAlign w:val="baseline"/>
        </w:rPr>
        <w:t>We</w:t>
      </w:r>
      <w:r>
        <w:rPr>
          <w:w w:val="105"/>
          <w:vertAlign w:val="baseline"/>
        </w:rPr>
        <w:t> conclude</w:t>
      </w:r>
      <w:r>
        <w:rPr>
          <w:w w:val="105"/>
          <w:vertAlign w:val="baseline"/>
        </w:rPr>
        <w:t> that</w:t>
      </w:r>
      <w:r>
        <w:rPr>
          <w:w w:val="105"/>
          <w:vertAlign w:val="baseline"/>
        </w:rPr>
        <w:t> the Elias-Fano</w:t>
      </w:r>
      <w:r>
        <w:rPr>
          <w:spacing w:val="40"/>
          <w:w w:val="105"/>
          <w:vertAlign w:val="baseline"/>
        </w:rPr>
        <w:t> </w:t>
      </w:r>
      <w:r>
        <w:rPr>
          <w:w w:val="105"/>
          <w:vertAlign w:val="baseline"/>
        </w:rPr>
        <w:t>data</w:t>
      </w:r>
      <w:r>
        <w:rPr>
          <w:spacing w:val="40"/>
          <w:w w:val="105"/>
          <w:vertAlign w:val="baseline"/>
        </w:rPr>
        <w:t> </w:t>
      </w:r>
      <w:r>
        <w:rPr>
          <w:w w:val="105"/>
          <w:vertAlign w:val="baseline"/>
        </w:rPr>
        <w:t>structure</w:t>
      </w:r>
      <w:r>
        <w:rPr>
          <w:spacing w:val="40"/>
          <w:w w:val="125"/>
          <w:vertAlign w:val="baseline"/>
        </w:rPr>
        <w:t> </w:t>
      </w:r>
      <w:r>
        <w:rPr>
          <w:i/>
          <w:w w:val="125"/>
          <w:vertAlign w:val="baseline"/>
        </w:rPr>
        <w:t>EF</w:t>
      </w:r>
      <w:r>
        <w:rPr>
          <w:i/>
          <w:spacing w:val="80"/>
          <w:w w:val="125"/>
          <w:vertAlign w:val="baseline"/>
        </w:rPr>
        <w:t> </w:t>
      </w:r>
      <w:r>
        <w:rPr>
          <w:w w:val="125"/>
          <w:vertAlign w:val="baseline"/>
        </w:rPr>
        <w:t>=</w:t>
      </w:r>
      <w:r>
        <w:rPr>
          <w:spacing w:val="36"/>
          <w:w w:val="125"/>
          <w:vertAlign w:val="baseline"/>
        </w:rPr>
        <w:t> </w:t>
      </w:r>
      <w:r>
        <w:rPr>
          <w:w w:val="125"/>
          <w:vertAlign w:val="baseline"/>
        </w:rPr>
        <w:t>(</w:t>
      </w:r>
      <w:r>
        <w:rPr>
          <w:i/>
          <w:w w:val="125"/>
          <w:vertAlign w:val="baseline"/>
        </w:rPr>
        <w:t>EF</w:t>
      </w:r>
      <w:r>
        <w:rPr>
          <w:w w:val="125"/>
          <w:vertAlign w:val="subscript"/>
        </w:rPr>
        <w:t>1</w:t>
      </w:r>
      <w:r>
        <w:rPr>
          <w:i/>
          <w:w w:val="125"/>
          <w:vertAlign w:val="baseline"/>
        </w:rPr>
        <w:t>,</w:t>
      </w:r>
      <w:r>
        <w:rPr>
          <w:i/>
          <w:spacing w:val="-1"/>
          <w:w w:val="125"/>
          <w:vertAlign w:val="baseline"/>
        </w:rPr>
        <w:t> </w:t>
      </w:r>
      <w:r>
        <w:rPr>
          <w:i/>
          <w:w w:val="125"/>
          <w:vertAlign w:val="baseline"/>
        </w:rPr>
        <w:t>EF</w:t>
      </w:r>
      <w:r>
        <w:rPr>
          <w:w w:val="125"/>
          <w:vertAlign w:val="subscript"/>
        </w:rPr>
        <w:t>2</w:t>
      </w:r>
      <w:r>
        <w:rPr>
          <w:w w:val="125"/>
          <w:vertAlign w:val="baseline"/>
        </w:rPr>
        <w:t>)</w:t>
      </w:r>
      <w:r>
        <w:rPr>
          <w:spacing w:val="40"/>
          <w:w w:val="125"/>
          <w:vertAlign w:val="baseline"/>
        </w:rPr>
        <w:t> </w:t>
      </w:r>
      <w:r>
        <w:rPr>
          <w:w w:val="105"/>
          <w:vertAlign w:val="baseline"/>
        </w:rPr>
        <w:t>uses</w:t>
      </w:r>
      <w:r>
        <w:rPr>
          <w:spacing w:val="40"/>
          <w:w w:val="105"/>
          <w:vertAlign w:val="baseline"/>
        </w:rPr>
        <w:t> </w:t>
      </w:r>
      <w:r>
        <w:rPr>
          <w:w w:val="105"/>
          <w:vertAlign w:val="baseline"/>
        </w:rPr>
        <w:t>in</w:t>
      </w:r>
      <w:r>
        <w:rPr>
          <w:spacing w:val="40"/>
          <w:w w:val="105"/>
          <w:vertAlign w:val="baseline"/>
        </w:rPr>
        <w:t> </w:t>
      </w:r>
      <w:r>
        <w:rPr>
          <w:w w:val="105"/>
          <w:vertAlign w:val="baseline"/>
        </w:rPr>
        <w:t>total</w:t>
      </w:r>
      <w:r>
        <w:rPr>
          <w:spacing w:val="40"/>
          <w:w w:val="105"/>
          <w:vertAlign w:val="baseline"/>
        </w:rPr>
        <w:t> </w:t>
      </w:r>
      <w:r>
        <w:rPr>
          <w:i/>
          <w:w w:val="105"/>
          <w:vertAlign w:val="baseline"/>
        </w:rPr>
        <w:t>m </w:t>
      </w:r>
      <w:r>
        <w:rPr>
          <w:w w:val="105"/>
          <w:vertAlign w:val="baseline"/>
        </w:rPr>
        <w:t>log(</w:t>
      </w:r>
      <w:r>
        <w:rPr>
          <w:i/>
          <w:w w:val="105"/>
          <w:vertAlign w:val="baseline"/>
        </w:rPr>
        <w:t>n/m</w:t>
      </w:r>
      <w:r>
        <w:rPr>
          <w:w w:val="105"/>
          <w:vertAlign w:val="baseline"/>
        </w:rPr>
        <w:t>)</w:t>
      </w:r>
      <w:r>
        <w:rPr>
          <w:w w:val="125"/>
          <w:vertAlign w:val="baseline"/>
        </w:rPr>
        <w:t> + </w:t>
      </w:r>
      <w:r>
        <w:rPr>
          <w:w w:val="105"/>
          <w:vertAlign w:val="baseline"/>
        </w:rPr>
        <w:t>Θ(</w:t>
      </w:r>
      <w:r>
        <w:rPr>
          <w:i/>
          <w:w w:val="105"/>
          <w:vertAlign w:val="baseline"/>
        </w:rPr>
        <w:t>m</w:t>
      </w:r>
      <w:r>
        <w:rPr>
          <w:w w:val="105"/>
          <w:vertAlign w:val="baseline"/>
        </w:rPr>
        <w:t>)</w:t>
      </w:r>
      <w:r>
        <w:rPr>
          <w:spacing w:val="40"/>
          <w:w w:val="105"/>
          <w:vertAlign w:val="baseline"/>
        </w:rPr>
        <w:t> </w:t>
      </w:r>
      <w:r>
        <w:rPr>
          <w:w w:val="105"/>
          <w:vertAlign w:val="baseline"/>
        </w:rPr>
        <w:t>bits.</w:t>
      </w:r>
    </w:p>
    <w:p>
      <w:pPr>
        <w:pStyle w:val="BodyText"/>
        <w:spacing w:line="240" w:lineRule="exact"/>
        <w:ind w:left="559"/>
        <w:jc w:val="both"/>
      </w:pPr>
      <w:r>
        <w:rPr>
          <w:w w:val="105"/>
        </w:rPr>
        <w:t>We now show how to access any integer </w:t>
      </w:r>
      <w:r>
        <w:rPr>
          <w:spacing w:val="-2"/>
          <w:w w:val="105"/>
        </w:rPr>
        <w:t>efficiently:</w:t>
      </w:r>
    </w:p>
    <w:p>
      <w:pPr>
        <w:spacing w:line="235" w:lineRule="auto" w:before="158"/>
        <w:ind w:left="260" w:right="617" w:firstLine="0"/>
        <w:jc w:val="both"/>
        <w:rPr>
          <w:i/>
          <w:sz w:val="20"/>
        </w:rPr>
      </w:pPr>
      <w:r>
        <w:rPr>
          <w:b/>
          <w:w w:val="115"/>
          <w:sz w:val="20"/>
        </w:rPr>
        <w:t>Example</w:t>
      </w:r>
      <w:r>
        <w:rPr>
          <w:b/>
          <w:spacing w:val="-13"/>
          <w:w w:val="115"/>
          <w:sz w:val="20"/>
        </w:rPr>
        <w:t> </w:t>
      </w:r>
      <w:r>
        <w:rPr>
          <w:b/>
          <w:w w:val="115"/>
          <w:sz w:val="20"/>
        </w:rPr>
        <w:t>1.4.4.</w:t>
      </w:r>
      <w:r>
        <w:rPr>
          <w:b/>
          <w:spacing w:val="-2"/>
          <w:w w:val="115"/>
          <w:sz w:val="20"/>
        </w:rPr>
        <w:t> </w:t>
      </w:r>
      <w:r>
        <w:rPr>
          <w:i/>
          <w:w w:val="115"/>
          <w:sz w:val="20"/>
        </w:rPr>
        <w:t>Consider</w:t>
      </w:r>
      <w:r>
        <w:rPr>
          <w:i/>
          <w:spacing w:val="-13"/>
          <w:w w:val="115"/>
          <w:sz w:val="20"/>
        </w:rPr>
        <w:t> </w:t>
      </w:r>
      <w:r>
        <w:rPr>
          <w:i/>
          <w:w w:val="115"/>
          <w:sz w:val="20"/>
        </w:rPr>
        <w:t>the</w:t>
      </w:r>
      <w:r>
        <w:rPr>
          <w:i/>
          <w:spacing w:val="-13"/>
          <w:w w:val="115"/>
          <w:sz w:val="20"/>
        </w:rPr>
        <w:t> </w:t>
      </w:r>
      <w:r>
        <w:rPr>
          <w:i/>
          <w:w w:val="115"/>
          <w:sz w:val="20"/>
        </w:rPr>
        <w:t>previous</w:t>
      </w:r>
      <w:r>
        <w:rPr>
          <w:i/>
          <w:spacing w:val="-13"/>
          <w:w w:val="115"/>
          <w:sz w:val="20"/>
        </w:rPr>
        <w:t> </w:t>
      </w:r>
      <w:r>
        <w:rPr>
          <w:i/>
          <w:w w:val="115"/>
          <w:sz w:val="20"/>
        </w:rPr>
        <w:t>example.</w:t>
      </w:r>
      <w:r>
        <w:rPr>
          <w:i/>
          <w:spacing w:val="7"/>
          <w:w w:val="115"/>
          <w:sz w:val="20"/>
        </w:rPr>
        <w:t> </w:t>
      </w:r>
      <w:r>
        <w:rPr>
          <w:i/>
          <w:w w:val="115"/>
          <w:sz w:val="20"/>
        </w:rPr>
        <w:t>Suppose</w:t>
      </w:r>
      <w:r>
        <w:rPr>
          <w:i/>
          <w:spacing w:val="-13"/>
          <w:w w:val="115"/>
          <w:sz w:val="20"/>
        </w:rPr>
        <w:t> </w:t>
      </w:r>
      <w:r>
        <w:rPr>
          <w:i/>
          <w:w w:val="115"/>
          <w:sz w:val="20"/>
        </w:rPr>
        <w:t>we</w:t>
      </w:r>
      <w:r>
        <w:rPr>
          <w:i/>
          <w:spacing w:val="-13"/>
          <w:w w:val="115"/>
          <w:sz w:val="20"/>
        </w:rPr>
        <w:t> </w:t>
      </w:r>
      <w:r>
        <w:rPr>
          <w:i/>
          <w:w w:val="115"/>
          <w:sz w:val="20"/>
        </w:rPr>
        <w:t>want</w:t>
      </w:r>
      <w:r>
        <w:rPr>
          <w:i/>
          <w:spacing w:val="-13"/>
          <w:w w:val="115"/>
          <w:sz w:val="20"/>
        </w:rPr>
        <w:t> </w:t>
      </w:r>
      <w:r>
        <w:rPr>
          <w:i/>
          <w:w w:val="115"/>
          <w:sz w:val="20"/>
        </w:rPr>
        <w:t>to</w:t>
      </w:r>
      <w:r>
        <w:rPr>
          <w:i/>
          <w:spacing w:val="-13"/>
          <w:w w:val="115"/>
          <w:sz w:val="20"/>
        </w:rPr>
        <w:t> </w:t>
      </w:r>
      <w:r>
        <w:rPr>
          <w:i/>
          <w:w w:val="115"/>
          <w:sz w:val="20"/>
        </w:rPr>
        <w:t>extract</w:t>
      </w:r>
      <w:r>
        <w:rPr>
          <w:i/>
          <w:spacing w:val="-13"/>
          <w:w w:val="115"/>
          <w:sz w:val="20"/>
        </w:rPr>
        <w:t> </w:t>
      </w:r>
      <w:r>
        <w:rPr>
          <w:i/>
          <w:w w:val="115"/>
          <w:sz w:val="20"/>
        </w:rPr>
        <w:t>the</w:t>
      </w:r>
      <w:r>
        <w:rPr>
          <w:i/>
          <w:spacing w:val="-13"/>
          <w:w w:val="115"/>
          <w:sz w:val="20"/>
        </w:rPr>
        <w:t> </w:t>
      </w:r>
      <w:r>
        <w:rPr>
          <w:i/>
          <w:w w:val="115"/>
          <w:sz w:val="20"/>
        </w:rPr>
        <w:t>5-th</w:t>
      </w:r>
      <w:r>
        <w:rPr>
          <w:i/>
          <w:spacing w:val="-13"/>
          <w:w w:val="115"/>
          <w:sz w:val="20"/>
        </w:rPr>
        <w:t> </w:t>
      </w:r>
      <w:r>
        <w:rPr>
          <w:i/>
          <w:w w:val="115"/>
          <w:sz w:val="20"/>
        </w:rPr>
        <w:t>integer</w:t>
      </w:r>
      <w:r>
        <w:rPr>
          <w:i/>
          <w:spacing w:val="-13"/>
          <w:w w:val="115"/>
          <w:sz w:val="20"/>
        </w:rPr>
        <w:t> </w:t>
      </w:r>
      <w:r>
        <w:rPr>
          <w:w w:val="115"/>
          <w:sz w:val="20"/>
        </w:rPr>
        <w:t>14</w:t>
      </w:r>
      <w:r>
        <w:rPr>
          <w:spacing w:val="-13"/>
          <w:w w:val="115"/>
          <w:sz w:val="20"/>
        </w:rPr>
        <w:t> </w:t>
      </w:r>
      <w:r>
        <w:rPr>
          <w:w w:val="125"/>
          <w:sz w:val="20"/>
        </w:rPr>
        <w:t>= </w:t>
      </w:r>
      <w:r>
        <w:rPr>
          <w:w w:val="115"/>
          <w:sz w:val="20"/>
        </w:rPr>
        <w:t>(01110)</w:t>
      </w:r>
      <w:r>
        <w:rPr>
          <w:w w:val="115"/>
          <w:sz w:val="20"/>
          <w:vertAlign w:val="subscript"/>
        </w:rPr>
        <w:t>2</w:t>
      </w:r>
      <w:r>
        <w:rPr>
          <w:i/>
          <w:w w:val="115"/>
          <w:sz w:val="20"/>
          <w:vertAlign w:val="baseline"/>
        </w:rPr>
        <w:t>.</w:t>
      </w:r>
      <w:r>
        <w:rPr>
          <w:i/>
          <w:spacing w:val="40"/>
          <w:w w:val="115"/>
          <w:sz w:val="20"/>
          <w:vertAlign w:val="baseline"/>
        </w:rPr>
        <w:t> </w:t>
      </w:r>
      <w:r>
        <w:rPr>
          <w:i/>
          <w:w w:val="115"/>
          <w:sz w:val="20"/>
          <w:vertAlign w:val="baseline"/>
        </w:rPr>
        <w:t>The</w:t>
      </w:r>
      <w:r>
        <w:rPr>
          <w:i/>
          <w:w w:val="115"/>
          <w:sz w:val="20"/>
          <w:vertAlign w:val="baseline"/>
        </w:rPr>
        <w:t> suffix</w:t>
      </w:r>
      <w:r>
        <w:rPr>
          <w:i/>
          <w:w w:val="115"/>
          <w:sz w:val="20"/>
          <w:vertAlign w:val="baseline"/>
        </w:rPr>
        <w:t> </w:t>
      </w:r>
      <w:r>
        <w:rPr>
          <w:w w:val="115"/>
          <w:sz w:val="20"/>
          <w:vertAlign w:val="baseline"/>
        </w:rPr>
        <w:t>(10)</w:t>
      </w:r>
      <w:r>
        <w:rPr>
          <w:w w:val="115"/>
          <w:sz w:val="20"/>
          <w:vertAlign w:val="subscript"/>
        </w:rPr>
        <w:t>2</w:t>
      </w:r>
      <w:r>
        <w:rPr>
          <w:w w:val="115"/>
          <w:sz w:val="20"/>
          <w:vertAlign w:val="baseline"/>
        </w:rPr>
        <w:t> </w:t>
      </w:r>
      <w:r>
        <w:rPr>
          <w:i/>
          <w:w w:val="115"/>
          <w:sz w:val="20"/>
          <w:vertAlign w:val="baseline"/>
        </w:rPr>
        <w:t>of</w:t>
      </w:r>
      <w:r>
        <w:rPr>
          <w:i/>
          <w:w w:val="115"/>
          <w:sz w:val="20"/>
          <w:vertAlign w:val="baseline"/>
        </w:rPr>
        <w:t> this</w:t>
      </w:r>
      <w:r>
        <w:rPr>
          <w:i/>
          <w:w w:val="115"/>
          <w:sz w:val="20"/>
          <w:vertAlign w:val="baseline"/>
        </w:rPr>
        <w:t> number</w:t>
      </w:r>
      <w:r>
        <w:rPr>
          <w:i/>
          <w:w w:val="115"/>
          <w:sz w:val="20"/>
          <w:vertAlign w:val="baseline"/>
        </w:rPr>
        <w:t> is</w:t>
      </w:r>
      <w:r>
        <w:rPr>
          <w:i/>
          <w:w w:val="115"/>
          <w:sz w:val="20"/>
          <w:vertAlign w:val="baseline"/>
        </w:rPr>
        <w:t> explicitly</w:t>
      </w:r>
      <w:r>
        <w:rPr>
          <w:i/>
          <w:w w:val="115"/>
          <w:sz w:val="20"/>
          <w:vertAlign w:val="baseline"/>
        </w:rPr>
        <w:t> stored</w:t>
      </w:r>
      <w:r>
        <w:rPr>
          <w:i/>
          <w:w w:val="115"/>
          <w:sz w:val="20"/>
          <w:vertAlign w:val="baseline"/>
        </w:rPr>
        <w:t> in</w:t>
      </w:r>
      <w:r>
        <w:rPr>
          <w:i/>
          <w:w w:val="115"/>
          <w:sz w:val="20"/>
          <w:vertAlign w:val="baseline"/>
        </w:rPr>
        <w:t> the</w:t>
      </w:r>
      <w:r>
        <w:rPr>
          <w:i/>
          <w:w w:val="115"/>
          <w:sz w:val="20"/>
          <w:vertAlign w:val="baseline"/>
        </w:rPr>
        <w:t> packed</w:t>
      </w:r>
      <w:r>
        <w:rPr>
          <w:i/>
          <w:w w:val="115"/>
          <w:sz w:val="20"/>
          <w:vertAlign w:val="baseline"/>
        </w:rPr>
        <w:t> array</w:t>
      </w:r>
      <w:r>
        <w:rPr>
          <w:i/>
          <w:w w:val="115"/>
          <w:sz w:val="20"/>
          <w:vertAlign w:val="baseline"/>
        </w:rPr>
        <w:t> EF</w:t>
      </w:r>
      <w:r>
        <w:rPr>
          <w:w w:val="115"/>
          <w:sz w:val="20"/>
          <w:vertAlign w:val="subscript"/>
        </w:rPr>
        <w:t>1</w:t>
      </w:r>
      <w:r>
        <w:rPr>
          <w:i/>
          <w:w w:val="115"/>
          <w:sz w:val="20"/>
          <w:vertAlign w:val="baseline"/>
        </w:rPr>
        <w:t>,</w:t>
      </w:r>
      <w:r>
        <w:rPr>
          <w:i/>
          <w:w w:val="115"/>
          <w:sz w:val="20"/>
          <w:vertAlign w:val="baseline"/>
        </w:rPr>
        <w:t> so</w:t>
      </w:r>
      <w:r>
        <w:rPr>
          <w:i/>
          <w:w w:val="115"/>
          <w:sz w:val="20"/>
          <w:vertAlign w:val="baseline"/>
        </w:rPr>
        <w:t> we</w:t>
      </w:r>
      <w:r>
        <w:rPr>
          <w:i/>
          <w:w w:val="115"/>
          <w:sz w:val="20"/>
          <w:vertAlign w:val="baseline"/>
        </w:rPr>
        <w:t> can </w:t>
      </w:r>
      <w:r>
        <w:rPr>
          <w:i/>
          <w:spacing w:val="-2"/>
          <w:w w:val="115"/>
          <w:sz w:val="20"/>
          <w:vertAlign w:val="baseline"/>
        </w:rPr>
        <w:t>extract</w:t>
      </w:r>
      <w:r>
        <w:rPr>
          <w:i/>
          <w:spacing w:val="-11"/>
          <w:w w:val="115"/>
          <w:sz w:val="20"/>
          <w:vertAlign w:val="baseline"/>
        </w:rPr>
        <w:t> </w:t>
      </w:r>
      <w:r>
        <w:rPr>
          <w:i/>
          <w:spacing w:val="-2"/>
          <w:w w:val="115"/>
          <w:sz w:val="20"/>
          <w:vertAlign w:val="baseline"/>
        </w:rPr>
        <w:t>it</w:t>
      </w:r>
      <w:r>
        <w:rPr>
          <w:i/>
          <w:spacing w:val="-11"/>
          <w:w w:val="115"/>
          <w:sz w:val="20"/>
          <w:vertAlign w:val="baseline"/>
        </w:rPr>
        <w:t> </w:t>
      </w:r>
      <w:r>
        <w:rPr>
          <w:i/>
          <w:spacing w:val="-2"/>
          <w:w w:val="115"/>
          <w:sz w:val="20"/>
          <w:vertAlign w:val="baseline"/>
        </w:rPr>
        <w:t>in</w:t>
      </w:r>
      <w:r>
        <w:rPr>
          <w:i/>
          <w:spacing w:val="-11"/>
          <w:w w:val="115"/>
          <w:sz w:val="20"/>
          <w:vertAlign w:val="baseline"/>
        </w:rPr>
        <w:t> </w:t>
      </w:r>
      <w:r>
        <w:rPr>
          <w:i/>
          <w:spacing w:val="-2"/>
          <w:w w:val="115"/>
          <w:sz w:val="20"/>
          <w:vertAlign w:val="baseline"/>
        </w:rPr>
        <w:t>constant</w:t>
      </w:r>
      <w:r>
        <w:rPr>
          <w:i/>
          <w:spacing w:val="-11"/>
          <w:w w:val="115"/>
          <w:sz w:val="20"/>
          <w:vertAlign w:val="baseline"/>
        </w:rPr>
        <w:t> </w:t>
      </w:r>
      <w:r>
        <w:rPr>
          <w:i/>
          <w:spacing w:val="-2"/>
          <w:w w:val="115"/>
          <w:sz w:val="20"/>
          <w:vertAlign w:val="baseline"/>
        </w:rPr>
        <w:t>time.</w:t>
      </w:r>
      <w:r>
        <w:rPr>
          <w:i/>
          <w:spacing w:val="3"/>
          <w:w w:val="115"/>
          <w:sz w:val="20"/>
          <w:vertAlign w:val="baseline"/>
        </w:rPr>
        <w:t> </w:t>
      </w:r>
      <w:r>
        <w:rPr>
          <w:i/>
          <w:spacing w:val="-2"/>
          <w:w w:val="115"/>
          <w:sz w:val="20"/>
          <w:vertAlign w:val="baseline"/>
        </w:rPr>
        <w:t>To</w:t>
      </w:r>
      <w:r>
        <w:rPr>
          <w:i/>
          <w:spacing w:val="-11"/>
          <w:w w:val="115"/>
          <w:sz w:val="20"/>
          <w:vertAlign w:val="baseline"/>
        </w:rPr>
        <w:t> </w:t>
      </w:r>
      <w:r>
        <w:rPr>
          <w:i/>
          <w:spacing w:val="-2"/>
          <w:w w:val="115"/>
          <w:sz w:val="20"/>
          <w:vertAlign w:val="baseline"/>
        </w:rPr>
        <w:t>extract</w:t>
      </w:r>
      <w:r>
        <w:rPr>
          <w:i/>
          <w:spacing w:val="-11"/>
          <w:w w:val="115"/>
          <w:sz w:val="20"/>
          <w:vertAlign w:val="baseline"/>
        </w:rPr>
        <w:t> </w:t>
      </w:r>
      <w:r>
        <w:rPr>
          <w:i/>
          <w:spacing w:val="-2"/>
          <w:w w:val="115"/>
          <w:sz w:val="20"/>
          <w:vertAlign w:val="baseline"/>
        </w:rPr>
        <w:t>the</w:t>
      </w:r>
      <w:r>
        <w:rPr>
          <w:i/>
          <w:spacing w:val="-11"/>
          <w:w w:val="115"/>
          <w:sz w:val="20"/>
          <w:vertAlign w:val="baseline"/>
        </w:rPr>
        <w:t> </w:t>
      </w:r>
      <w:r>
        <w:rPr>
          <w:i/>
          <w:spacing w:val="-2"/>
          <w:w w:val="115"/>
          <w:sz w:val="20"/>
          <w:vertAlign w:val="baseline"/>
        </w:rPr>
        <w:t>prefix</w:t>
      </w:r>
      <w:r>
        <w:rPr>
          <w:i/>
          <w:spacing w:val="-10"/>
          <w:w w:val="115"/>
          <w:sz w:val="20"/>
          <w:vertAlign w:val="baseline"/>
        </w:rPr>
        <w:t> </w:t>
      </w:r>
      <w:r>
        <w:rPr>
          <w:spacing w:val="-2"/>
          <w:w w:val="115"/>
          <w:sz w:val="20"/>
          <w:vertAlign w:val="baseline"/>
        </w:rPr>
        <w:t>011</w:t>
      </w:r>
      <w:r>
        <w:rPr>
          <w:spacing w:val="-11"/>
          <w:w w:val="115"/>
          <w:sz w:val="20"/>
          <w:vertAlign w:val="baseline"/>
        </w:rPr>
        <w:t> </w:t>
      </w:r>
      <w:r>
        <w:rPr>
          <w:i/>
          <w:spacing w:val="-2"/>
          <w:w w:val="115"/>
          <w:sz w:val="20"/>
          <w:vertAlign w:val="baseline"/>
        </w:rPr>
        <w:t>of</w:t>
      </w:r>
      <w:r>
        <w:rPr>
          <w:i/>
          <w:spacing w:val="-11"/>
          <w:w w:val="115"/>
          <w:sz w:val="20"/>
          <w:vertAlign w:val="baseline"/>
        </w:rPr>
        <w:t> </w:t>
      </w:r>
      <w:r>
        <w:rPr>
          <w:i/>
          <w:spacing w:val="-2"/>
          <w:w w:val="115"/>
          <w:sz w:val="20"/>
          <w:vertAlign w:val="baseline"/>
        </w:rPr>
        <w:t>the</w:t>
      </w:r>
      <w:r>
        <w:rPr>
          <w:i/>
          <w:spacing w:val="-11"/>
          <w:w w:val="115"/>
          <w:sz w:val="20"/>
          <w:vertAlign w:val="baseline"/>
        </w:rPr>
        <w:t> </w:t>
      </w:r>
      <w:r>
        <w:rPr>
          <w:i/>
          <w:spacing w:val="-2"/>
          <w:w w:val="115"/>
          <w:sz w:val="20"/>
          <w:vertAlign w:val="baseline"/>
        </w:rPr>
        <w:t>number,</w:t>
      </w:r>
      <w:r>
        <w:rPr>
          <w:i/>
          <w:spacing w:val="-10"/>
          <w:w w:val="115"/>
          <w:sz w:val="20"/>
          <w:vertAlign w:val="baseline"/>
        </w:rPr>
        <w:t> </w:t>
      </w:r>
      <w:r>
        <w:rPr>
          <w:i/>
          <w:spacing w:val="-2"/>
          <w:w w:val="115"/>
          <w:sz w:val="20"/>
          <w:vertAlign w:val="baseline"/>
        </w:rPr>
        <w:t>observe</w:t>
      </w:r>
      <w:r>
        <w:rPr>
          <w:i/>
          <w:spacing w:val="-11"/>
          <w:w w:val="115"/>
          <w:sz w:val="20"/>
          <w:vertAlign w:val="baseline"/>
        </w:rPr>
        <w:t> </w:t>
      </w:r>
      <w:r>
        <w:rPr>
          <w:i/>
          <w:spacing w:val="-2"/>
          <w:w w:val="115"/>
          <w:sz w:val="20"/>
          <w:vertAlign w:val="baseline"/>
        </w:rPr>
        <w:t>that</w:t>
      </w:r>
      <w:r>
        <w:rPr>
          <w:i/>
          <w:spacing w:val="-11"/>
          <w:w w:val="115"/>
          <w:sz w:val="20"/>
          <w:vertAlign w:val="baseline"/>
        </w:rPr>
        <w:t> </w:t>
      </w:r>
      <w:r>
        <w:rPr>
          <w:spacing w:val="-2"/>
          <w:w w:val="115"/>
          <w:sz w:val="20"/>
          <w:vertAlign w:val="baseline"/>
        </w:rPr>
        <w:t>(011)</w:t>
      </w:r>
      <w:r>
        <w:rPr>
          <w:spacing w:val="-2"/>
          <w:w w:val="115"/>
          <w:sz w:val="20"/>
          <w:vertAlign w:val="subscript"/>
        </w:rPr>
        <w:t>2</w:t>
      </w:r>
      <w:r>
        <w:rPr>
          <w:spacing w:val="-11"/>
          <w:w w:val="115"/>
          <w:sz w:val="20"/>
          <w:vertAlign w:val="baseline"/>
        </w:rPr>
        <w:t> </w:t>
      </w:r>
      <w:r>
        <w:rPr>
          <w:spacing w:val="-2"/>
          <w:w w:val="115"/>
          <w:sz w:val="20"/>
          <w:vertAlign w:val="baseline"/>
        </w:rPr>
        <w:t>=</w:t>
      </w:r>
      <w:r>
        <w:rPr>
          <w:spacing w:val="-11"/>
          <w:w w:val="115"/>
          <w:sz w:val="20"/>
          <w:vertAlign w:val="baseline"/>
        </w:rPr>
        <w:t> </w:t>
      </w:r>
      <w:r>
        <w:rPr>
          <w:spacing w:val="-2"/>
          <w:w w:val="115"/>
          <w:sz w:val="20"/>
          <w:vertAlign w:val="baseline"/>
        </w:rPr>
        <w:t>3</w:t>
      </w:r>
      <w:r>
        <w:rPr>
          <w:spacing w:val="-11"/>
          <w:w w:val="115"/>
          <w:sz w:val="20"/>
          <w:vertAlign w:val="baseline"/>
        </w:rPr>
        <w:t> </w:t>
      </w:r>
      <w:r>
        <w:rPr>
          <w:i/>
          <w:spacing w:val="-2"/>
          <w:w w:val="115"/>
          <w:sz w:val="20"/>
          <w:vertAlign w:val="baseline"/>
        </w:rPr>
        <w:t>is</w:t>
      </w:r>
      <w:r>
        <w:rPr>
          <w:i/>
          <w:spacing w:val="-11"/>
          <w:w w:val="115"/>
          <w:sz w:val="20"/>
          <w:vertAlign w:val="baseline"/>
        </w:rPr>
        <w:t> </w:t>
      </w:r>
      <w:r>
        <w:rPr>
          <w:i/>
          <w:spacing w:val="-2"/>
          <w:w w:val="115"/>
          <w:sz w:val="20"/>
          <w:vertAlign w:val="baseline"/>
        </w:rPr>
        <w:t>equal </w:t>
      </w:r>
      <w:r>
        <w:rPr>
          <w:i/>
          <w:w w:val="115"/>
          <w:sz w:val="20"/>
          <w:vertAlign w:val="baseline"/>
        </w:rPr>
        <w:t>to the number of ’0’s before the 5-th ’1’ in EF</w:t>
      </w:r>
      <w:r>
        <w:rPr>
          <w:w w:val="115"/>
          <w:sz w:val="20"/>
          <w:vertAlign w:val="subscript"/>
        </w:rPr>
        <w:t>2</w:t>
      </w:r>
      <w:r>
        <w:rPr>
          <w:i/>
          <w:w w:val="115"/>
          <w:sz w:val="20"/>
          <w:vertAlign w:val="baseline"/>
        </w:rPr>
        <w:t>.</w:t>
      </w:r>
      <w:r>
        <w:rPr>
          <w:i/>
          <w:spacing w:val="36"/>
          <w:w w:val="115"/>
          <w:sz w:val="20"/>
          <w:vertAlign w:val="baseline"/>
        </w:rPr>
        <w:t> </w:t>
      </w:r>
      <w:r>
        <w:rPr>
          <w:i/>
          <w:w w:val="115"/>
          <w:sz w:val="20"/>
          <w:vertAlign w:val="baseline"/>
        </w:rPr>
        <w:t>In general,</w:t>
      </w:r>
      <w:r>
        <w:rPr>
          <w:i/>
          <w:w w:val="115"/>
          <w:sz w:val="20"/>
          <w:vertAlign w:val="baseline"/>
        </w:rPr>
        <w:t> the prefix of the i-th integer is equal to</w:t>
      </w:r>
      <w:r>
        <w:rPr>
          <w:i/>
          <w:spacing w:val="-6"/>
          <w:w w:val="115"/>
          <w:sz w:val="20"/>
          <w:vertAlign w:val="baseline"/>
        </w:rPr>
        <w:t> </w:t>
      </w:r>
      <w:r>
        <w:rPr>
          <w:i/>
          <w:w w:val="115"/>
          <w:sz w:val="20"/>
          <w:vertAlign w:val="baseline"/>
        </w:rPr>
        <w:t>EF</w:t>
      </w:r>
      <w:r>
        <w:rPr>
          <w:w w:val="115"/>
          <w:sz w:val="20"/>
          <w:vertAlign w:val="subscript"/>
        </w:rPr>
        <w:t>2</w:t>
      </w:r>
      <w:r>
        <w:rPr>
          <w:i/>
          <w:w w:val="115"/>
          <w:sz w:val="20"/>
          <w:vertAlign w:val="baseline"/>
        </w:rPr>
        <w:t>.rank</w:t>
      </w:r>
      <w:r>
        <w:rPr>
          <w:w w:val="115"/>
          <w:sz w:val="20"/>
          <w:vertAlign w:val="subscript"/>
        </w:rPr>
        <w:t>0</w:t>
      </w:r>
      <w:r>
        <w:rPr>
          <w:w w:val="115"/>
          <w:sz w:val="20"/>
          <w:vertAlign w:val="baseline"/>
        </w:rPr>
        <w:t>(</w:t>
      </w:r>
      <w:r>
        <w:rPr>
          <w:i/>
          <w:w w:val="115"/>
          <w:sz w:val="20"/>
          <w:vertAlign w:val="baseline"/>
        </w:rPr>
        <w:t>EF</w:t>
      </w:r>
      <w:r>
        <w:rPr>
          <w:w w:val="115"/>
          <w:sz w:val="20"/>
          <w:vertAlign w:val="subscript"/>
        </w:rPr>
        <w:t>2</w:t>
      </w:r>
      <w:r>
        <w:rPr>
          <w:i/>
          <w:w w:val="115"/>
          <w:sz w:val="20"/>
          <w:vertAlign w:val="baseline"/>
        </w:rPr>
        <w:t>.select</w:t>
      </w:r>
      <w:r>
        <w:rPr>
          <w:w w:val="115"/>
          <w:sz w:val="20"/>
          <w:vertAlign w:val="subscript"/>
        </w:rPr>
        <w:t>1</w:t>
      </w:r>
      <w:r>
        <w:rPr>
          <w:w w:val="115"/>
          <w:sz w:val="20"/>
          <w:vertAlign w:val="baseline"/>
        </w:rPr>
        <w:t>(</w:t>
      </w:r>
      <w:r>
        <w:rPr>
          <w:i/>
          <w:w w:val="115"/>
          <w:sz w:val="20"/>
          <w:vertAlign w:val="baseline"/>
        </w:rPr>
        <w:t>i</w:t>
      </w:r>
      <w:r>
        <w:rPr>
          <w:w w:val="115"/>
          <w:sz w:val="20"/>
          <w:vertAlign w:val="baseline"/>
        </w:rPr>
        <w:t>))</w:t>
      </w:r>
      <w:r>
        <w:rPr>
          <w:i/>
          <w:w w:val="115"/>
          <w:sz w:val="20"/>
          <w:vertAlign w:val="baseline"/>
        </w:rPr>
        <w:t>.</w:t>
      </w:r>
      <w:r>
        <w:rPr>
          <w:i/>
          <w:spacing w:val="17"/>
          <w:w w:val="115"/>
          <w:sz w:val="20"/>
          <w:vertAlign w:val="baseline"/>
        </w:rPr>
        <w:t> </w:t>
      </w:r>
      <w:r>
        <w:rPr>
          <w:i/>
          <w:w w:val="115"/>
          <w:sz w:val="20"/>
          <w:vertAlign w:val="baseline"/>
        </w:rPr>
        <w:t>Why?</w:t>
      </w:r>
      <w:r>
        <w:rPr>
          <w:i/>
          <w:spacing w:val="17"/>
          <w:w w:val="115"/>
          <w:sz w:val="20"/>
          <w:vertAlign w:val="baseline"/>
        </w:rPr>
        <w:t> </w:t>
      </w:r>
      <w:r>
        <w:rPr>
          <w:i/>
          <w:w w:val="115"/>
          <w:sz w:val="20"/>
          <w:vertAlign w:val="baseline"/>
        </w:rPr>
        <w:t>because</w:t>
      </w:r>
      <w:r>
        <w:rPr>
          <w:i/>
          <w:spacing w:val="-6"/>
          <w:w w:val="115"/>
          <w:sz w:val="20"/>
          <w:vertAlign w:val="baseline"/>
        </w:rPr>
        <w:t> </w:t>
      </w:r>
      <w:r>
        <w:rPr>
          <w:i/>
          <w:w w:val="115"/>
          <w:sz w:val="20"/>
          <w:vertAlign w:val="baseline"/>
        </w:rPr>
        <w:t>the</w:t>
      </w:r>
      <w:r>
        <w:rPr>
          <w:i/>
          <w:spacing w:val="-6"/>
          <w:w w:val="115"/>
          <w:sz w:val="20"/>
          <w:vertAlign w:val="baseline"/>
        </w:rPr>
        <w:t> </w:t>
      </w:r>
      <w:r>
        <w:rPr>
          <w:i/>
          <w:w w:val="115"/>
          <w:sz w:val="20"/>
          <w:vertAlign w:val="baseline"/>
        </w:rPr>
        <w:t>’0’s</w:t>
      </w:r>
      <w:r>
        <w:rPr>
          <w:i/>
          <w:spacing w:val="-6"/>
          <w:w w:val="115"/>
          <w:sz w:val="20"/>
          <w:vertAlign w:val="baseline"/>
        </w:rPr>
        <w:t> </w:t>
      </w:r>
      <w:r>
        <w:rPr>
          <w:i/>
          <w:w w:val="115"/>
          <w:sz w:val="20"/>
          <w:vertAlign w:val="baseline"/>
        </w:rPr>
        <w:t>in</w:t>
      </w:r>
      <w:r>
        <w:rPr>
          <w:i/>
          <w:spacing w:val="-6"/>
          <w:w w:val="115"/>
          <w:sz w:val="20"/>
          <w:vertAlign w:val="baseline"/>
        </w:rPr>
        <w:t> </w:t>
      </w:r>
      <w:r>
        <w:rPr>
          <w:i/>
          <w:w w:val="115"/>
          <w:sz w:val="20"/>
          <w:vertAlign w:val="baseline"/>
        </w:rPr>
        <w:t>EF</w:t>
      </w:r>
      <w:r>
        <w:rPr>
          <w:w w:val="115"/>
          <w:sz w:val="20"/>
          <w:vertAlign w:val="subscript"/>
        </w:rPr>
        <w:t>2</w:t>
      </w:r>
      <w:r>
        <w:rPr>
          <w:spacing w:val="-1"/>
          <w:w w:val="115"/>
          <w:sz w:val="20"/>
          <w:vertAlign w:val="baseline"/>
        </w:rPr>
        <w:t> </w:t>
      </w:r>
      <w:r>
        <w:rPr>
          <w:i/>
          <w:w w:val="115"/>
          <w:sz w:val="20"/>
          <w:vertAlign w:val="baseline"/>
        </w:rPr>
        <w:t>store</w:t>
      </w:r>
      <w:r>
        <w:rPr>
          <w:i/>
          <w:spacing w:val="-6"/>
          <w:w w:val="115"/>
          <w:sz w:val="20"/>
          <w:vertAlign w:val="baseline"/>
        </w:rPr>
        <w:t> </w:t>
      </w:r>
      <w:r>
        <w:rPr>
          <w:i/>
          <w:w w:val="115"/>
          <w:sz w:val="20"/>
          <w:vertAlign w:val="baseline"/>
        </w:rPr>
        <w:t>the</w:t>
      </w:r>
      <w:r>
        <w:rPr>
          <w:i/>
          <w:spacing w:val="-6"/>
          <w:w w:val="115"/>
          <w:sz w:val="20"/>
          <w:vertAlign w:val="baseline"/>
        </w:rPr>
        <w:t> </w:t>
      </w:r>
      <w:r>
        <w:rPr>
          <w:i/>
          <w:w w:val="115"/>
          <w:sz w:val="20"/>
          <w:vertAlign w:val="baseline"/>
        </w:rPr>
        <w:t>differences</w:t>
      </w:r>
      <w:r>
        <w:rPr>
          <w:i/>
          <w:spacing w:val="-6"/>
          <w:w w:val="115"/>
          <w:sz w:val="20"/>
          <w:vertAlign w:val="baseline"/>
        </w:rPr>
        <w:t> </w:t>
      </w:r>
      <w:r>
        <w:rPr>
          <w:i/>
          <w:w w:val="115"/>
          <w:sz w:val="20"/>
          <w:vertAlign w:val="baseline"/>
        </w:rPr>
        <w:t>between</w:t>
      </w:r>
      <w:r>
        <w:rPr>
          <w:i/>
          <w:spacing w:val="-6"/>
          <w:w w:val="115"/>
          <w:sz w:val="20"/>
          <w:vertAlign w:val="baseline"/>
        </w:rPr>
        <w:t> </w:t>
      </w:r>
      <w:r>
        <w:rPr>
          <w:i/>
          <w:w w:val="115"/>
          <w:sz w:val="20"/>
          <w:vertAlign w:val="baseline"/>
        </w:rPr>
        <w:t>adjacent </w:t>
      </w:r>
      <w:r>
        <w:rPr>
          <w:i/>
          <w:w w:val="110"/>
          <w:sz w:val="20"/>
          <w:vertAlign w:val="baseline"/>
        </w:rPr>
        <w:t>prefixes,</w:t>
      </w:r>
      <w:r>
        <w:rPr>
          <w:i/>
          <w:spacing w:val="-4"/>
          <w:w w:val="110"/>
          <w:sz w:val="20"/>
          <w:vertAlign w:val="baseline"/>
        </w:rPr>
        <w:t> </w:t>
      </w:r>
      <w:r>
        <w:rPr>
          <w:i/>
          <w:w w:val="110"/>
          <w:sz w:val="20"/>
          <w:vertAlign w:val="baseline"/>
        </w:rPr>
        <w:t>so</w:t>
      </w:r>
      <w:r>
        <w:rPr>
          <w:i/>
          <w:spacing w:val="-4"/>
          <w:w w:val="110"/>
          <w:sz w:val="20"/>
          <w:vertAlign w:val="baseline"/>
        </w:rPr>
        <w:t> </w:t>
      </w:r>
      <w:r>
        <w:rPr>
          <w:i/>
          <w:w w:val="110"/>
          <w:sz w:val="20"/>
          <w:vertAlign w:val="baseline"/>
        </w:rPr>
        <w:t>by</w:t>
      </w:r>
      <w:r>
        <w:rPr>
          <w:i/>
          <w:spacing w:val="-3"/>
          <w:w w:val="110"/>
          <w:sz w:val="20"/>
          <w:vertAlign w:val="baseline"/>
        </w:rPr>
        <w:t> </w:t>
      </w:r>
      <w:r>
        <w:rPr>
          <w:i/>
          <w:w w:val="110"/>
          <w:sz w:val="20"/>
          <w:vertAlign w:val="baseline"/>
        </w:rPr>
        <w:t>adding</w:t>
      </w:r>
      <w:r>
        <w:rPr>
          <w:i/>
          <w:spacing w:val="-5"/>
          <w:w w:val="110"/>
          <w:sz w:val="20"/>
          <w:vertAlign w:val="baseline"/>
        </w:rPr>
        <w:t> </w:t>
      </w:r>
      <w:r>
        <w:rPr>
          <w:i/>
          <w:w w:val="110"/>
          <w:sz w:val="20"/>
          <w:vertAlign w:val="baseline"/>
        </w:rPr>
        <w:t>up</w:t>
      </w:r>
      <w:r>
        <w:rPr>
          <w:i/>
          <w:spacing w:val="-4"/>
          <w:w w:val="110"/>
          <w:sz w:val="20"/>
          <w:vertAlign w:val="baseline"/>
        </w:rPr>
        <w:t> </w:t>
      </w:r>
      <w:r>
        <w:rPr>
          <w:i/>
          <w:w w:val="110"/>
          <w:sz w:val="20"/>
          <w:vertAlign w:val="baseline"/>
        </w:rPr>
        <w:t>those</w:t>
      </w:r>
      <w:r>
        <w:rPr>
          <w:i/>
          <w:spacing w:val="-4"/>
          <w:w w:val="110"/>
          <w:sz w:val="20"/>
          <w:vertAlign w:val="baseline"/>
        </w:rPr>
        <w:t> </w:t>
      </w:r>
      <w:r>
        <w:rPr>
          <w:i/>
          <w:w w:val="110"/>
          <w:sz w:val="20"/>
          <w:vertAlign w:val="baseline"/>
        </w:rPr>
        <w:t>differences</w:t>
      </w:r>
      <w:r>
        <w:rPr>
          <w:i/>
          <w:spacing w:val="-3"/>
          <w:w w:val="110"/>
          <w:sz w:val="20"/>
          <w:vertAlign w:val="baseline"/>
        </w:rPr>
        <w:t> </w:t>
      </w:r>
      <w:r>
        <w:rPr>
          <w:i/>
          <w:w w:val="110"/>
          <w:sz w:val="20"/>
          <w:vertAlign w:val="baseline"/>
        </w:rPr>
        <w:t>we</w:t>
      </w:r>
      <w:r>
        <w:rPr>
          <w:i/>
          <w:spacing w:val="-4"/>
          <w:w w:val="110"/>
          <w:sz w:val="20"/>
          <w:vertAlign w:val="baseline"/>
        </w:rPr>
        <w:t> </w:t>
      </w:r>
      <w:r>
        <w:rPr>
          <w:i/>
          <w:w w:val="110"/>
          <w:sz w:val="20"/>
          <w:vertAlign w:val="baseline"/>
        </w:rPr>
        <w:t>retrieve</w:t>
      </w:r>
      <w:r>
        <w:rPr>
          <w:i/>
          <w:spacing w:val="-4"/>
          <w:w w:val="110"/>
          <w:sz w:val="20"/>
          <w:vertAlign w:val="baseline"/>
        </w:rPr>
        <w:t> </w:t>
      </w:r>
      <w:r>
        <w:rPr>
          <w:i/>
          <w:w w:val="110"/>
          <w:sz w:val="20"/>
          <w:vertAlign w:val="baseline"/>
        </w:rPr>
        <w:t>the</w:t>
      </w:r>
      <w:r>
        <w:rPr>
          <w:i/>
          <w:spacing w:val="-5"/>
          <w:w w:val="110"/>
          <w:sz w:val="20"/>
          <w:vertAlign w:val="baseline"/>
        </w:rPr>
        <w:t> </w:t>
      </w:r>
      <w:r>
        <w:rPr>
          <w:i/>
          <w:w w:val="110"/>
          <w:sz w:val="20"/>
          <w:vertAlign w:val="baseline"/>
        </w:rPr>
        <w:t>prefixes.</w:t>
      </w:r>
    </w:p>
    <w:p>
      <w:pPr>
        <w:pStyle w:val="BodyText"/>
        <w:spacing w:line="235" w:lineRule="auto" w:before="159"/>
        <w:ind w:left="260" w:right="618" w:firstLine="298"/>
        <w:jc w:val="both"/>
      </w:pPr>
      <w:r>
        <w:rPr>
          <w:spacing w:val="-2"/>
          <w:w w:val="110"/>
        </w:rPr>
        <w:t>Once</w:t>
      </w:r>
      <w:r>
        <w:rPr>
          <w:spacing w:val="-7"/>
          <w:w w:val="110"/>
        </w:rPr>
        <w:t> </w:t>
      </w:r>
      <w:r>
        <w:rPr>
          <w:spacing w:val="-2"/>
          <w:w w:val="110"/>
        </w:rPr>
        <w:t>obtained</w:t>
      </w:r>
      <w:r>
        <w:rPr>
          <w:spacing w:val="-7"/>
          <w:w w:val="110"/>
        </w:rPr>
        <w:t> </w:t>
      </w:r>
      <w:r>
        <w:rPr>
          <w:spacing w:val="-2"/>
          <w:w w:val="110"/>
        </w:rPr>
        <w:t>the</w:t>
      </w:r>
      <w:r>
        <w:rPr>
          <w:spacing w:val="-7"/>
          <w:w w:val="110"/>
        </w:rPr>
        <w:t> </w:t>
      </w:r>
      <w:r>
        <w:rPr>
          <w:spacing w:val="-2"/>
          <w:w w:val="110"/>
        </w:rPr>
        <w:t>prefix</w:t>
      </w:r>
      <w:r>
        <w:rPr>
          <w:spacing w:val="-7"/>
          <w:w w:val="110"/>
        </w:rPr>
        <w:t> </w:t>
      </w:r>
      <w:r>
        <w:rPr>
          <w:i/>
          <w:spacing w:val="-2"/>
          <w:w w:val="110"/>
        </w:rPr>
        <w:t>p</w:t>
      </w:r>
      <w:r>
        <w:rPr>
          <w:i/>
          <w:spacing w:val="-7"/>
          <w:w w:val="110"/>
        </w:rPr>
        <w:t> </w:t>
      </w:r>
      <w:r>
        <w:rPr>
          <w:spacing w:val="-2"/>
          <w:w w:val="110"/>
        </w:rPr>
        <w:t>and</w:t>
      </w:r>
      <w:r>
        <w:rPr>
          <w:spacing w:val="-7"/>
          <w:w w:val="110"/>
        </w:rPr>
        <w:t> </w:t>
      </w:r>
      <w:r>
        <w:rPr>
          <w:spacing w:val="-2"/>
          <w:w w:val="110"/>
        </w:rPr>
        <w:t>suffix</w:t>
      </w:r>
      <w:r>
        <w:rPr>
          <w:spacing w:val="-7"/>
          <w:w w:val="110"/>
        </w:rPr>
        <w:t> </w:t>
      </w:r>
      <w:r>
        <w:rPr>
          <w:i/>
          <w:spacing w:val="-2"/>
          <w:w w:val="110"/>
        </w:rPr>
        <w:t>s</w:t>
      </w:r>
      <w:r>
        <w:rPr>
          <w:i/>
          <w:spacing w:val="-7"/>
          <w:w w:val="110"/>
        </w:rPr>
        <w:t> </w:t>
      </w:r>
      <w:r>
        <w:rPr>
          <w:spacing w:val="-2"/>
          <w:w w:val="110"/>
        </w:rPr>
        <w:t>of</w:t>
      </w:r>
      <w:r>
        <w:rPr>
          <w:spacing w:val="-7"/>
          <w:w w:val="110"/>
        </w:rPr>
        <w:t> </w:t>
      </w:r>
      <w:r>
        <w:rPr>
          <w:spacing w:val="-2"/>
          <w:w w:val="110"/>
        </w:rPr>
        <w:t>an</w:t>
      </w:r>
      <w:r>
        <w:rPr>
          <w:spacing w:val="-7"/>
          <w:w w:val="110"/>
        </w:rPr>
        <w:t> </w:t>
      </w:r>
      <w:r>
        <w:rPr>
          <w:spacing w:val="-2"/>
          <w:w w:val="110"/>
        </w:rPr>
        <w:t>integer,</w:t>
      </w:r>
      <w:r>
        <w:rPr>
          <w:spacing w:val="-6"/>
          <w:w w:val="110"/>
        </w:rPr>
        <w:t> </w:t>
      </w:r>
      <w:r>
        <w:rPr>
          <w:spacing w:val="-2"/>
          <w:w w:val="110"/>
        </w:rPr>
        <w:t>we</w:t>
      </w:r>
      <w:r>
        <w:rPr>
          <w:spacing w:val="-7"/>
          <w:w w:val="110"/>
        </w:rPr>
        <w:t> </w:t>
      </w:r>
      <w:r>
        <w:rPr>
          <w:spacing w:val="-2"/>
          <w:w w:val="110"/>
        </w:rPr>
        <w:t>combine</w:t>
      </w:r>
      <w:r>
        <w:rPr>
          <w:spacing w:val="-7"/>
          <w:w w:val="110"/>
        </w:rPr>
        <w:t> </w:t>
      </w:r>
      <w:r>
        <w:rPr>
          <w:spacing w:val="-2"/>
          <w:w w:val="110"/>
        </w:rPr>
        <w:t>them</w:t>
      </w:r>
      <w:r>
        <w:rPr>
          <w:spacing w:val="-7"/>
          <w:w w:val="110"/>
        </w:rPr>
        <w:t> </w:t>
      </w:r>
      <w:r>
        <w:rPr>
          <w:spacing w:val="-2"/>
          <w:w w:val="110"/>
        </w:rPr>
        <w:t>in</w:t>
      </w:r>
      <w:r>
        <w:rPr>
          <w:spacing w:val="-7"/>
          <w:w w:val="110"/>
        </w:rPr>
        <w:t> </w:t>
      </w:r>
      <w:r>
        <w:rPr>
          <w:spacing w:val="-2"/>
          <w:w w:val="110"/>
        </w:rPr>
        <w:t>constant</w:t>
      </w:r>
      <w:r>
        <w:rPr>
          <w:spacing w:val="-7"/>
          <w:w w:val="110"/>
        </w:rPr>
        <w:t> </w:t>
      </w:r>
      <w:r>
        <w:rPr>
          <w:spacing w:val="-2"/>
          <w:w w:val="110"/>
        </w:rPr>
        <w:t>time</w:t>
      </w:r>
      <w:r>
        <w:rPr>
          <w:spacing w:val="-7"/>
          <w:w w:val="110"/>
        </w:rPr>
        <w:t> </w:t>
      </w:r>
      <w:r>
        <w:rPr>
          <w:spacing w:val="-2"/>
          <w:w w:val="110"/>
        </w:rPr>
        <w:t>to</w:t>
      </w:r>
      <w:r>
        <w:rPr>
          <w:spacing w:val="-7"/>
          <w:w w:val="110"/>
        </w:rPr>
        <w:t> </w:t>
      </w:r>
      <w:r>
        <w:rPr>
          <w:spacing w:val="-2"/>
          <w:w w:val="110"/>
        </w:rPr>
        <w:t>get</w:t>
      </w:r>
      <w:r>
        <w:rPr>
          <w:spacing w:val="-7"/>
          <w:w w:val="110"/>
        </w:rPr>
        <w:t> </w:t>
      </w:r>
      <w:r>
        <w:rPr>
          <w:spacing w:val="-2"/>
          <w:w w:val="110"/>
        </w:rPr>
        <w:t>the </w:t>
      </w:r>
      <w:r>
        <w:rPr>
          <w:w w:val="110"/>
        </w:rPr>
        <w:t>original integer:</w:t>
      </w:r>
      <w:r>
        <w:rPr>
          <w:spacing w:val="34"/>
          <w:w w:val="110"/>
        </w:rPr>
        <w:t> </w:t>
      </w:r>
      <w:r>
        <w:rPr>
          <w:w w:val="110"/>
        </w:rPr>
        <w:t>(</w:t>
      </w:r>
      <w:r>
        <w:rPr>
          <w:i/>
          <w:w w:val="110"/>
        </w:rPr>
        <w:t>p </w:t>
      </w:r>
      <w:bookmarkStart w:name="_bookmark32" w:id="48"/>
      <w:bookmarkEnd w:id="48"/>
      <w:r>
        <w:rPr>
          <w:i/>
          <w:spacing w:val="10"/>
        </w:rPr>
      </w:r>
      <w:r>
        <w:rPr>
          <w:rFonts w:ascii="Cambria" w:hAnsi="Cambria"/>
          <w:w w:val="110"/>
        </w:rPr>
        <w:t>≪ </w:t>
      </w:r>
      <w:r>
        <w:rPr>
          <w:i/>
          <w:w w:val="110"/>
        </w:rPr>
        <w:t>k</w:t>
      </w:r>
      <w:r>
        <w:rPr>
          <w:w w:val="110"/>
        </w:rPr>
        <w:t>)</w:t>
      </w:r>
      <w:r>
        <w:rPr>
          <w:spacing w:val="-8"/>
          <w:w w:val="110"/>
        </w:rPr>
        <w:t> </w:t>
      </w:r>
      <w:r>
        <w:rPr>
          <w:w w:val="125"/>
        </w:rPr>
        <w:t>+</w:t>
      </w:r>
      <w:r>
        <w:rPr>
          <w:spacing w:val="-15"/>
          <w:w w:val="125"/>
        </w:rPr>
        <w:t> </w:t>
      </w:r>
      <w:r>
        <w:rPr>
          <w:i/>
          <w:w w:val="110"/>
        </w:rPr>
        <w:t>s</w:t>
      </w:r>
      <w:r>
        <w:rPr>
          <w:w w:val="110"/>
        </w:rPr>
        <w:t>, where </w:t>
      </w:r>
      <w:r>
        <w:rPr>
          <w:i/>
          <w:w w:val="110"/>
        </w:rPr>
        <w:t>k </w:t>
      </w:r>
      <w:r>
        <w:rPr>
          <w:w w:val="125"/>
        </w:rPr>
        <w:t>=</w:t>
      </w:r>
      <w:r>
        <w:rPr>
          <w:spacing w:val="-4"/>
          <w:w w:val="125"/>
        </w:rPr>
        <w:t> </w:t>
      </w:r>
      <w:r>
        <w:rPr>
          <w:w w:val="110"/>
        </w:rPr>
        <w:t>log(</w:t>
      </w:r>
      <w:r>
        <w:rPr>
          <w:i/>
          <w:w w:val="110"/>
        </w:rPr>
        <w:t>n/m</w:t>
      </w:r>
      <w:r>
        <w:rPr>
          <w:w w:val="110"/>
        </w:rPr>
        <w:t>) is the length of the suffixes.</w:t>
      </w:r>
      <w:r>
        <w:rPr>
          <w:spacing w:val="34"/>
          <w:w w:val="110"/>
        </w:rPr>
        <w:t> </w:t>
      </w:r>
      <w:r>
        <w:rPr>
          <w:w w:val="110"/>
        </w:rPr>
        <w:t>We obtain:</w:t>
      </w:r>
    </w:p>
    <w:p>
      <w:pPr>
        <w:spacing w:line="235" w:lineRule="auto" w:before="159"/>
        <w:ind w:left="260" w:right="618" w:firstLine="0"/>
        <w:jc w:val="both"/>
        <w:rPr>
          <w:i/>
          <w:sz w:val="20"/>
        </w:rPr>
      </w:pPr>
      <w:r>
        <w:rPr>
          <w:i/>
          <w:sz w:val="20"/>
        </w:rPr>
        <mc:AlternateContent>
          <mc:Choice Requires="wps">
            <w:drawing>
              <wp:anchor distT="0" distB="0" distL="0" distR="0" allowOverlap="1" layoutInCell="1" locked="0" behindDoc="1" simplePos="0" relativeHeight="480608768">
                <wp:simplePos x="0" y="0"/>
                <wp:positionH relativeFrom="page">
                  <wp:posOffset>1079995</wp:posOffset>
                </wp:positionH>
                <wp:positionV relativeFrom="paragraph">
                  <wp:posOffset>273575</wp:posOffset>
                </wp:positionV>
                <wp:extent cx="773430" cy="21971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773430" cy="219710"/>
                        </a:xfrm>
                        <a:prstGeom prst="rect">
                          <a:avLst/>
                        </a:prstGeom>
                      </wps:spPr>
                      <wps:txbx>
                        <w:txbxContent>
                          <w:p>
                            <w:pPr>
                              <w:tabs>
                                <w:tab w:pos="812"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22"/>
                                <w:w w:val="130"/>
                                <w:sz w:val="20"/>
                              </w:rPr>
                              <w:t>  </w:t>
                            </w:r>
                            <w:r>
                              <w:rPr>
                                <w:rFonts w:ascii="Cambria" w:hAnsi="Cambria"/>
                                <w:spacing w:val="-10"/>
                                <w:w w:val="130"/>
                                <w:sz w:val="20"/>
                              </w:rPr>
                              <w:t>}</w:t>
                            </w:r>
                          </w:p>
                        </w:txbxContent>
                      </wps:txbx>
                      <wps:bodyPr wrap="square" lIns="0" tIns="0" rIns="0" bIns="0" rtlCol="0">
                        <a:noAutofit/>
                      </wps:bodyPr>
                    </wps:wsp>
                  </a:graphicData>
                </a:graphic>
              </wp:anchor>
            </w:drawing>
          </mc:Choice>
          <mc:Fallback>
            <w:pict>
              <v:shape style="position:absolute;margin-left:85.039001pt;margin-top:21.541365pt;width:60.9pt;height:17.3pt;mso-position-horizontal-relative:page;mso-position-vertical-relative:paragraph;z-index:-22707712" type="#_x0000_t202" id="docshape189" filled="false" stroked="false">
                <v:textbox inset="0,0,0,0">
                  <w:txbxContent>
                    <w:p>
                      <w:pPr>
                        <w:tabs>
                          <w:tab w:pos="812"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22"/>
                          <w:w w:val="130"/>
                          <w:sz w:val="20"/>
                        </w:rPr>
                        <w:t>  </w:t>
                      </w:r>
                      <w:r>
                        <w:rPr>
                          <w:rFonts w:ascii="Cambria" w:hAnsi="Cambria"/>
                          <w:spacing w:val="-10"/>
                          <w:w w:val="130"/>
                          <w:sz w:val="20"/>
                        </w:rPr>
                        <w:t>}</w:t>
                      </w:r>
                    </w:p>
                  </w:txbxContent>
                </v:textbox>
                <w10:wrap type="none"/>
              </v:shape>
            </w:pict>
          </mc:Fallback>
        </mc:AlternateContent>
      </w:r>
      <w:r>
        <w:rPr>
          <w:b/>
          <w:w w:val="110"/>
          <w:sz w:val="20"/>
        </w:rPr>
        <w:t>Theorem</w:t>
      </w:r>
      <w:r>
        <w:rPr>
          <w:b/>
          <w:w w:val="110"/>
          <w:sz w:val="20"/>
        </w:rPr>
        <w:t> 1.4.5.</w:t>
      </w:r>
      <w:r>
        <w:rPr>
          <w:b/>
          <w:spacing w:val="31"/>
          <w:w w:val="110"/>
          <w:sz w:val="20"/>
        </w:rPr>
        <w:t> </w:t>
      </w:r>
      <w:r>
        <w:rPr>
          <w:i/>
          <w:w w:val="110"/>
          <w:sz w:val="20"/>
        </w:rPr>
        <w:t>The</w:t>
      </w:r>
      <w:r>
        <w:rPr>
          <w:i/>
          <w:w w:val="110"/>
          <w:sz w:val="20"/>
        </w:rPr>
        <w:t> Elias-Fano</w:t>
      </w:r>
      <w:r>
        <w:rPr>
          <w:i/>
          <w:w w:val="110"/>
          <w:sz w:val="20"/>
        </w:rPr>
        <w:t> data</w:t>
      </w:r>
      <w:r>
        <w:rPr>
          <w:i/>
          <w:w w:val="110"/>
          <w:sz w:val="20"/>
        </w:rPr>
        <w:t> structure</w:t>
      </w:r>
      <w:r>
        <w:rPr>
          <w:i/>
          <w:w w:val="110"/>
          <w:sz w:val="20"/>
        </w:rPr>
        <w:t> represents</w:t>
      </w:r>
      <w:r>
        <w:rPr>
          <w:i/>
          <w:w w:val="110"/>
          <w:sz w:val="20"/>
        </w:rPr>
        <w:t> a</w:t>
      </w:r>
      <w:r>
        <w:rPr>
          <w:i/>
          <w:w w:val="110"/>
          <w:sz w:val="20"/>
        </w:rPr>
        <w:t> sorted</w:t>
      </w:r>
      <w:r>
        <w:rPr>
          <w:i/>
          <w:w w:val="110"/>
          <w:sz w:val="20"/>
        </w:rPr>
        <w:t> list</w:t>
      </w:r>
      <w:r>
        <w:rPr>
          <w:i/>
          <w:w w:val="110"/>
          <w:sz w:val="20"/>
        </w:rPr>
        <w:t> of</w:t>
      </w:r>
      <w:r>
        <w:rPr>
          <w:i/>
          <w:w w:val="110"/>
          <w:sz w:val="20"/>
        </w:rPr>
        <w:t> m</w:t>
      </w:r>
      <w:r>
        <w:rPr>
          <w:i/>
          <w:w w:val="110"/>
          <w:sz w:val="20"/>
        </w:rPr>
        <w:t> integers</w:t>
      </w:r>
      <w:r>
        <w:rPr>
          <w:i/>
          <w:w w:val="110"/>
          <w:sz w:val="20"/>
        </w:rPr>
        <w:t> from</w:t>
      </w:r>
      <w:r>
        <w:rPr>
          <w:i/>
          <w:w w:val="110"/>
          <w:sz w:val="20"/>
        </w:rPr>
        <w:t> universe</w:t>
      </w:r>
      <w:r>
        <w:rPr>
          <w:i/>
          <w:spacing w:val="40"/>
          <w:w w:val="110"/>
          <w:sz w:val="20"/>
        </w:rPr>
        <w:t> </w:t>
      </w:r>
      <w:r>
        <w:rPr>
          <w:w w:val="110"/>
          <w:sz w:val="20"/>
        </w:rPr>
        <w:t>0</w:t>
      </w:r>
      <w:r>
        <w:rPr>
          <w:i/>
          <w:w w:val="110"/>
          <w:sz w:val="20"/>
        </w:rPr>
        <w:t>,</w:t>
      </w:r>
      <w:r>
        <w:rPr>
          <w:i/>
          <w:spacing w:val="-13"/>
          <w:w w:val="110"/>
          <w:sz w:val="20"/>
        </w:rPr>
        <w:t> </w:t>
      </w:r>
      <w:r>
        <w:rPr>
          <w:i/>
          <w:w w:val="110"/>
          <w:sz w:val="20"/>
        </w:rPr>
        <w:t>.</w:t>
      </w:r>
      <w:r>
        <w:rPr>
          <w:i/>
          <w:spacing w:val="-12"/>
          <w:w w:val="110"/>
          <w:sz w:val="20"/>
        </w:rPr>
        <w:t> </w:t>
      </w:r>
      <w:r>
        <w:rPr>
          <w:i/>
          <w:w w:val="110"/>
          <w:sz w:val="20"/>
        </w:rPr>
        <w:t>.</w:t>
      </w:r>
      <w:r>
        <w:rPr>
          <w:i/>
          <w:spacing w:val="-13"/>
          <w:w w:val="110"/>
          <w:sz w:val="20"/>
        </w:rPr>
        <w:t> </w:t>
      </w:r>
      <w:r>
        <w:rPr>
          <w:i/>
          <w:w w:val="110"/>
          <w:sz w:val="20"/>
        </w:rPr>
        <w:t>.</w:t>
      </w:r>
      <w:r>
        <w:rPr>
          <w:i/>
          <w:spacing w:val="-12"/>
          <w:w w:val="110"/>
          <w:sz w:val="20"/>
        </w:rPr>
        <w:t> </w:t>
      </w:r>
      <w:r>
        <w:rPr>
          <w:i/>
          <w:w w:val="110"/>
          <w:sz w:val="20"/>
        </w:rPr>
        <w:t>,</w:t>
      </w:r>
      <w:r>
        <w:rPr>
          <w:i/>
          <w:spacing w:val="-13"/>
          <w:w w:val="110"/>
          <w:sz w:val="20"/>
        </w:rPr>
        <w:t> </w:t>
      </w:r>
      <w:r>
        <w:rPr>
          <w:i/>
          <w:w w:val="110"/>
          <w:sz w:val="20"/>
        </w:rPr>
        <w:t>n</w:t>
      </w:r>
      <w:r>
        <w:rPr>
          <w:i/>
          <w:spacing w:val="80"/>
          <w:w w:val="110"/>
          <w:sz w:val="20"/>
        </w:rPr>
        <w:t> </w:t>
      </w:r>
      <w:r>
        <w:rPr>
          <w:w w:val="110"/>
          <w:sz w:val="20"/>
        </w:rPr>
        <w:t>1</w:t>
      </w:r>
      <w:r>
        <w:rPr>
          <w:spacing w:val="40"/>
          <w:w w:val="110"/>
          <w:sz w:val="20"/>
        </w:rPr>
        <w:t> </w:t>
      </w:r>
      <w:r>
        <w:rPr>
          <w:i/>
          <w:w w:val="110"/>
          <w:sz w:val="20"/>
        </w:rPr>
        <w:t>using</w:t>
      </w:r>
      <w:r>
        <w:rPr>
          <w:i/>
          <w:w w:val="110"/>
          <w:sz w:val="20"/>
        </w:rPr>
        <w:t> optimal</w:t>
      </w:r>
      <w:r>
        <w:rPr>
          <w:i/>
          <w:w w:val="110"/>
          <w:sz w:val="20"/>
        </w:rPr>
        <w:t> m</w:t>
      </w:r>
      <w:r>
        <w:rPr>
          <w:i/>
          <w:spacing w:val="-13"/>
          <w:w w:val="110"/>
          <w:sz w:val="20"/>
        </w:rPr>
        <w:t> </w:t>
      </w:r>
      <w:r>
        <w:rPr>
          <w:w w:val="110"/>
          <w:sz w:val="20"/>
        </w:rPr>
        <w:t>log(</w:t>
      </w:r>
      <w:r>
        <w:rPr>
          <w:i/>
          <w:w w:val="110"/>
          <w:sz w:val="20"/>
        </w:rPr>
        <w:t>n/m</w:t>
      </w:r>
      <w:r>
        <w:rPr>
          <w:w w:val="110"/>
          <w:sz w:val="20"/>
        </w:rPr>
        <w:t>)</w:t>
      </w:r>
      <w:r>
        <w:rPr>
          <w:spacing w:val="-5"/>
          <w:w w:val="110"/>
          <w:sz w:val="20"/>
        </w:rPr>
        <w:t> </w:t>
      </w:r>
      <w:r>
        <w:rPr>
          <w:w w:val="125"/>
          <w:sz w:val="20"/>
        </w:rPr>
        <w:t>+</w:t>
      </w:r>
      <w:r>
        <w:rPr>
          <w:spacing w:val="-12"/>
          <w:w w:val="125"/>
          <w:sz w:val="20"/>
        </w:rPr>
        <w:t> </w:t>
      </w:r>
      <w:r>
        <w:rPr>
          <w:w w:val="110"/>
          <w:sz w:val="20"/>
        </w:rPr>
        <w:t>Θ(</w:t>
      </w:r>
      <w:r>
        <w:rPr>
          <w:i/>
          <w:w w:val="110"/>
          <w:sz w:val="20"/>
        </w:rPr>
        <w:t>m</w:t>
      </w:r>
      <w:r>
        <w:rPr>
          <w:w w:val="110"/>
          <w:sz w:val="20"/>
        </w:rPr>
        <w:t>)</w:t>
      </w:r>
      <w:r>
        <w:rPr>
          <w:w w:val="110"/>
          <w:sz w:val="20"/>
        </w:rPr>
        <w:t> </w:t>
      </w:r>
      <w:r>
        <w:rPr>
          <w:i/>
          <w:w w:val="110"/>
          <w:sz w:val="20"/>
        </w:rPr>
        <w:t>bits</w:t>
      </w:r>
      <w:r>
        <w:rPr>
          <w:i/>
          <w:w w:val="110"/>
          <w:sz w:val="20"/>
        </w:rPr>
        <w:t> of</w:t>
      </w:r>
      <w:r>
        <w:rPr>
          <w:i/>
          <w:w w:val="110"/>
          <w:sz w:val="20"/>
        </w:rPr>
        <w:t> space,</w:t>
      </w:r>
      <w:r>
        <w:rPr>
          <w:i/>
          <w:w w:val="110"/>
          <w:sz w:val="20"/>
        </w:rPr>
        <w:t> and</w:t>
      </w:r>
      <w:r>
        <w:rPr>
          <w:i/>
          <w:w w:val="110"/>
          <w:sz w:val="20"/>
        </w:rPr>
        <w:t> allows</w:t>
      </w:r>
      <w:r>
        <w:rPr>
          <w:i/>
          <w:w w:val="110"/>
          <w:sz w:val="20"/>
        </w:rPr>
        <w:t> retrieving</w:t>
      </w:r>
      <w:r>
        <w:rPr>
          <w:i/>
          <w:w w:val="110"/>
          <w:sz w:val="20"/>
        </w:rPr>
        <w:t> the</w:t>
      </w:r>
      <w:r>
        <w:rPr>
          <w:i/>
          <w:w w:val="110"/>
          <w:sz w:val="20"/>
        </w:rPr>
        <w:t> i-th</w:t>
      </w:r>
      <w:r>
        <w:rPr>
          <w:i/>
          <w:w w:val="110"/>
          <w:sz w:val="20"/>
        </w:rPr>
        <w:t> integer (random</w:t>
      </w:r>
      <w:r>
        <w:rPr>
          <w:i/>
          <w:w w:val="110"/>
          <w:sz w:val="20"/>
        </w:rPr>
        <w:t> access)</w:t>
      </w:r>
      <w:r>
        <w:rPr>
          <w:i/>
          <w:w w:val="110"/>
          <w:sz w:val="20"/>
        </w:rPr>
        <w:t> in</w:t>
      </w:r>
      <w:r>
        <w:rPr>
          <w:i/>
          <w:w w:val="110"/>
          <w:sz w:val="20"/>
        </w:rPr>
        <w:t> O</w:t>
      </w:r>
      <w:r>
        <w:rPr>
          <w:w w:val="110"/>
          <w:sz w:val="20"/>
        </w:rPr>
        <w:t>(1)</w:t>
      </w:r>
      <w:r>
        <w:rPr>
          <w:w w:val="110"/>
          <w:sz w:val="20"/>
        </w:rPr>
        <w:t> </w:t>
      </w:r>
      <w:r>
        <w:rPr>
          <w:i/>
          <w:w w:val="110"/>
          <w:sz w:val="20"/>
        </w:rPr>
        <w:t>time.</w:t>
      </w:r>
    </w:p>
    <w:p>
      <w:pPr>
        <w:pStyle w:val="BodyText"/>
        <w:spacing w:line="235" w:lineRule="auto" w:before="159"/>
        <w:ind w:left="260" w:right="618" w:firstLine="298"/>
        <w:jc w:val="both"/>
      </w:pPr>
      <w:r>
        <w:rPr/>
        <mc:AlternateContent>
          <mc:Choice Requires="wps">
            <w:drawing>
              <wp:anchor distT="0" distB="0" distL="0" distR="0" allowOverlap="1" layoutInCell="1" locked="0" behindDoc="1" simplePos="0" relativeHeight="480609280">
                <wp:simplePos x="0" y="0"/>
                <wp:positionH relativeFrom="page">
                  <wp:posOffset>2423387</wp:posOffset>
                </wp:positionH>
                <wp:positionV relativeFrom="paragraph">
                  <wp:posOffset>273541</wp:posOffset>
                </wp:positionV>
                <wp:extent cx="3210560" cy="21971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3210560" cy="219710"/>
                        </a:xfrm>
                        <a:prstGeom prst="rect">
                          <a:avLst/>
                        </a:prstGeom>
                      </wps:spPr>
                      <wps:txbx>
                        <w:txbxContent>
                          <w:p>
                            <w:pPr>
                              <w:tabs>
                                <w:tab w:pos="4922"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90.817902pt;margin-top:21.538692pt;width:252.8pt;height:17.3pt;mso-position-horizontal-relative:page;mso-position-vertical-relative:paragraph;z-index:-22707200" type="#_x0000_t202" id="docshape190" filled="false" stroked="false">
                <v:textbox inset="0,0,0,0">
                  <w:txbxContent>
                    <w:p>
                      <w:pPr>
                        <w:tabs>
                          <w:tab w:pos="4922"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v:textbox>
                <w10:wrap type="none"/>
              </v:shape>
            </w:pict>
          </mc:Fallback>
        </mc:AlternateContent>
      </w:r>
      <w:r>
        <w:rPr/>
        <w:t>The</w:t>
      </w:r>
      <w:r>
        <w:rPr>
          <w:spacing w:val="34"/>
        </w:rPr>
        <w:t> </w:t>
      </w:r>
      <w:r>
        <w:rPr/>
        <w:t>Elias-Fano</w:t>
      </w:r>
      <w:r>
        <w:rPr>
          <w:spacing w:val="34"/>
        </w:rPr>
        <w:t> </w:t>
      </w:r>
      <w:r>
        <w:rPr/>
        <w:t>structure</w:t>
      </w:r>
      <w:r>
        <w:rPr>
          <w:spacing w:val="34"/>
        </w:rPr>
        <w:t> </w:t>
      </w:r>
      <w:r>
        <w:rPr/>
        <w:t>actually</w:t>
      </w:r>
      <w:r>
        <w:rPr>
          <w:spacing w:val="34"/>
        </w:rPr>
        <w:t> </w:t>
      </w:r>
      <w:r>
        <w:rPr/>
        <w:t>supports</w:t>
      </w:r>
      <w:r>
        <w:rPr>
          <w:spacing w:val="34"/>
        </w:rPr>
        <w:t> </w:t>
      </w:r>
      <w:r>
        <w:rPr/>
        <w:t>other</w:t>
      </w:r>
      <w:r>
        <w:rPr>
          <w:spacing w:val="34"/>
        </w:rPr>
        <w:t> </w:t>
      </w:r>
      <w:r>
        <w:rPr/>
        <w:t>interesting</w:t>
      </w:r>
      <w:r>
        <w:rPr>
          <w:spacing w:val="34"/>
        </w:rPr>
        <w:t> </w:t>
      </w:r>
      <w:r>
        <w:rPr/>
        <w:t>queries</w:t>
      </w:r>
      <w:r>
        <w:rPr>
          <w:spacing w:val="34"/>
        </w:rPr>
        <w:t> </w:t>
      </w:r>
      <w:r>
        <w:rPr/>
        <w:t>such</w:t>
      </w:r>
      <w:r>
        <w:rPr>
          <w:spacing w:val="34"/>
        </w:rPr>
        <w:t> </w:t>
      </w:r>
      <w:r>
        <w:rPr/>
        <w:t>as</w:t>
      </w:r>
      <w:r>
        <w:rPr>
          <w:spacing w:val="34"/>
        </w:rPr>
        <w:t> </w:t>
      </w:r>
      <w:r>
        <w:rPr/>
        <w:t>membership</w:t>
      </w:r>
      <w:r>
        <w:rPr>
          <w:spacing w:val="34"/>
        </w:rPr>
        <w:t> </w:t>
      </w:r>
      <w:r>
        <w:rPr/>
        <w:t>of</w:t>
      </w:r>
      <w:r>
        <w:rPr>
          <w:spacing w:val="34"/>
        </w:rPr>
        <w:t> </w:t>
      </w:r>
      <w:r>
        <w:rPr/>
        <w:t>integers </w:t>
      </w:r>
      <w:r>
        <w:rPr>
          <w:w w:val="110"/>
        </w:rPr>
        <w:t>in the set (i.e.</w:t>
      </w:r>
      <w:r>
        <w:rPr>
          <w:w w:val="110"/>
        </w:rPr>
        <w:t> testing </w:t>
      </w:r>
      <w:r>
        <w:rPr>
          <w:i/>
          <w:w w:val="110"/>
        </w:rPr>
        <w:t>x</w:t>
      </w:r>
      <w:r>
        <w:rPr>
          <w:i/>
          <w:spacing w:val="80"/>
          <w:w w:val="110"/>
        </w:rPr>
        <w:t> </w:t>
      </w:r>
      <w:r>
        <w:rPr>
          <w:i/>
          <w:w w:val="110"/>
        </w:rPr>
        <w:t>S</w:t>
      </w:r>
      <w:r>
        <w:rPr>
          <w:w w:val="110"/>
        </w:rPr>
        <w:t>), and finding predecessors (i.e.</w:t>
      </w:r>
      <w:r>
        <w:rPr>
          <w:w w:val="110"/>
        </w:rPr>
        <w:t> finding the largest </w:t>
      </w:r>
      <w:r>
        <w:rPr>
          <w:i/>
          <w:w w:val="110"/>
        </w:rPr>
        <w:t>x</w:t>
      </w:r>
      <w:r>
        <w:rPr>
          <w:i/>
          <w:spacing w:val="80"/>
          <w:w w:val="110"/>
        </w:rPr>
        <w:t> </w:t>
      </w:r>
      <w:r>
        <w:rPr>
          <w:i/>
          <w:w w:val="110"/>
        </w:rPr>
        <w:t>S</w:t>
      </w:r>
      <w:r>
        <w:rPr>
          <w:i/>
          <w:w w:val="110"/>
        </w:rPr>
        <w:t> </w:t>
      </w:r>
      <w:r>
        <w:rPr>
          <w:w w:val="110"/>
        </w:rPr>
        <w:t>such that </w:t>
      </w:r>
      <w:r>
        <w:rPr>
          <w:i/>
          <w:w w:val="110"/>
        </w:rPr>
        <w:t>x</w:t>
      </w:r>
      <w:r>
        <w:rPr>
          <w:i/>
          <w:spacing w:val="-2"/>
          <w:w w:val="110"/>
        </w:rPr>
        <w:t> </w:t>
      </w:r>
      <w:r>
        <w:rPr>
          <w:i/>
          <w:w w:val="125"/>
        </w:rPr>
        <w:t>&lt;</w:t>
      </w:r>
      <w:r>
        <w:rPr>
          <w:i/>
          <w:spacing w:val="-8"/>
          <w:w w:val="125"/>
        </w:rPr>
        <w:t> </w:t>
      </w:r>
      <w:r>
        <w:rPr>
          <w:i/>
          <w:w w:val="110"/>
        </w:rPr>
        <w:t>y</w:t>
      </w:r>
      <w:r>
        <w:rPr>
          <w:w w:val="110"/>
        </w:rPr>
        <w:t>, where</w:t>
      </w:r>
      <w:r>
        <w:rPr>
          <w:spacing w:val="-13"/>
          <w:w w:val="110"/>
        </w:rPr>
        <w:t> </w:t>
      </w:r>
      <w:r>
        <w:rPr>
          <w:i/>
          <w:w w:val="110"/>
        </w:rPr>
        <w:t>y</w:t>
      </w:r>
      <w:r>
        <w:rPr>
          <w:i/>
          <w:spacing w:val="-12"/>
          <w:w w:val="110"/>
        </w:rPr>
        <w:t> </w:t>
      </w:r>
      <w:r>
        <w:rPr>
          <w:w w:val="110"/>
        </w:rPr>
        <w:t>is</w:t>
      </w:r>
      <w:r>
        <w:rPr>
          <w:spacing w:val="-13"/>
          <w:w w:val="110"/>
        </w:rPr>
        <w:t> </w:t>
      </w:r>
      <w:r>
        <w:rPr>
          <w:w w:val="110"/>
        </w:rPr>
        <w:t>the</w:t>
      </w:r>
      <w:r>
        <w:rPr>
          <w:spacing w:val="-12"/>
          <w:w w:val="110"/>
        </w:rPr>
        <w:t> </w:t>
      </w:r>
      <w:r>
        <w:rPr>
          <w:w w:val="110"/>
        </w:rPr>
        <w:t>query)</w:t>
      </w:r>
      <w:r>
        <w:rPr>
          <w:spacing w:val="-13"/>
          <w:w w:val="110"/>
        </w:rPr>
        <w:t> </w:t>
      </w:r>
      <w:r>
        <w:rPr>
          <w:w w:val="110"/>
        </w:rPr>
        <w:t>and</w:t>
      </w:r>
      <w:r>
        <w:rPr>
          <w:spacing w:val="-12"/>
          <w:w w:val="110"/>
        </w:rPr>
        <w:t> </w:t>
      </w:r>
      <w:r>
        <w:rPr>
          <w:w w:val="110"/>
        </w:rPr>
        <w:t>successors,</w:t>
      </w:r>
      <w:r>
        <w:rPr>
          <w:spacing w:val="-13"/>
          <w:w w:val="110"/>
        </w:rPr>
        <w:t> </w:t>
      </w:r>
      <w:r>
        <w:rPr>
          <w:w w:val="110"/>
        </w:rPr>
        <w:t>all</w:t>
      </w:r>
      <w:r>
        <w:rPr>
          <w:spacing w:val="-12"/>
          <w:w w:val="110"/>
        </w:rPr>
        <w:t> </w:t>
      </w:r>
      <w:r>
        <w:rPr>
          <w:w w:val="110"/>
        </w:rPr>
        <w:t>in</w:t>
      </w:r>
      <w:r>
        <w:rPr>
          <w:spacing w:val="-12"/>
          <w:w w:val="110"/>
        </w:rPr>
        <w:t> </w:t>
      </w:r>
      <w:r>
        <w:rPr>
          <w:i/>
          <w:w w:val="110"/>
        </w:rPr>
        <w:t>logarithmic</w:t>
      </w:r>
      <w:r>
        <w:rPr>
          <w:i/>
          <w:spacing w:val="-12"/>
          <w:w w:val="110"/>
        </w:rPr>
        <w:t> </w:t>
      </w:r>
      <w:r>
        <w:rPr>
          <w:w w:val="110"/>
        </w:rPr>
        <w:t>time.</w:t>
      </w:r>
      <w:r>
        <w:rPr>
          <w:w w:val="110"/>
        </w:rPr>
        <w:t> Notice</w:t>
      </w:r>
      <w:r>
        <w:rPr>
          <w:spacing w:val="-13"/>
          <w:w w:val="110"/>
        </w:rPr>
        <w:t> </w:t>
      </w:r>
      <w:r>
        <w:rPr>
          <w:w w:val="110"/>
        </w:rPr>
        <w:t>that</w:t>
      </w:r>
      <w:r>
        <w:rPr>
          <w:spacing w:val="-12"/>
          <w:w w:val="110"/>
        </w:rPr>
        <w:t> </w:t>
      </w:r>
      <w:r>
        <w:rPr>
          <w:w w:val="110"/>
        </w:rPr>
        <w:t>these</w:t>
      </w:r>
      <w:r>
        <w:rPr>
          <w:spacing w:val="-13"/>
          <w:w w:val="110"/>
        </w:rPr>
        <w:t> </w:t>
      </w:r>
      <w:r>
        <w:rPr>
          <w:w w:val="110"/>
        </w:rPr>
        <w:t>query</w:t>
      </w:r>
      <w:r>
        <w:rPr>
          <w:spacing w:val="-12"/>
          <w:w w:val="110"/>
        </w:rPr>
        <w:t> </w:t>
      </w:r>
      <w:r>
        <w:rPr>
          <w:w w:val="110"/>
        </w:rPr>
        <w:t>times</w:t>
      </w:r>
      <w:r>
        <w:rPr>
          <w:spacing w:val="-13"/>
          <w:w w:val="110"/>
        </w:rPr>
        <w:t> </w:t>
      </w:r>
      <w:r>
        <w:rPr>
          <w:w w:val="110"/>
        </w:rPr>
        <w:t>are</w:t>
      </w:r>
      <w:r>
        <w:rPr>
          <w:spacing w:val="-12"/>
          <w:w w:val="110"/>
        </w:rPr>
        <w:t> </w:t>
      </w:r>
      <w:r>
        <w:rPr>
          <w:w w:val="110"/>
        </w:rPr>
        <w:t>larger than</w:t>
      </w:r>
      <w:r>
        <w:rPr>
          <w:spacing w:val="-8"/>
          <w:w w:val="110"/>
        </w:rPr>
        <w:t> </w:t>
      </w:r>
      <w:r>
        <w:rPr>
          <w:w w:val="110"/>
        </w:rPr>
        <w:t>the</w:t>
      </w:r>
      <w:r>
        <w:rPr>
          <w:spacing w:val="-8"/>
          <w:w w:val="110"/>
        </w:rPr>
        <w:t> </w:t>
      </w:r>
      <w:r>
        <w:rPr>
          <w:i/>
          <w:w w:val="110"/>
        </w:rPr>
        <w:t>O</w:t>
      </w:r>
      <w:r>
        <w:rPr>
          <w:w w:val="110"/>
        </w:rPr>
        <w:t>(1)-query</w:t>
      </w:r>
      <w:r>
        <w:rPr>
          <w:spacing w:val="-8"/>
          <w:w w:val="110"/>
        </w:rPr>
        <w:t> </w:t>
      </w:r>
      <w:r>
        <w:rPr>
          <w:w w:val="110"/>
        </w:rPr>
        <w:t>times</w:t>
      </w:r>
      <w:r>
        <w:rPr>
          <w:spacing w:val="-8"/>
          <w:w w:val="110"/>
        </w:rPr>
        <w:t> </w:t>
      </w:r>
      <w:r>
        <w:rPr>
          <w:w w:val="110"/>
        </w:rPr>
        <w:t>of</w:t>
      </w:r>
      <w:r>
        <w:rPr>
          <w:spacing w:val="-8"/>
          <w:w w:val="110"/>
        </w:rPr>
        <w:t> </w:t>
      </w:r>
      <w:r>
        <w:rPr>
          <w:w w:val="110"/>
        </w:rPr>
        <w:t>the</w:t>
      </w:r>
      <w:r>
        <w:rPr>
          <w:spacing w:val="-8"/>
          <w:w w:val="110"/>
        </w:rPr>
        <w:t> </w:t>
      </w:r>
      <w:r>
        <w:rPr>
          <w:w w:val="110"/>
        </w:rPr>
        <w:t>structure</w:t>
      </w:r>
      <w:r>
        <w:rPr>
          <w:spacing w:val="-8"/>
          <w:w w:val="110"/>
        </w:rPr>
        <w:t> </w:t>
      </w:r>
      <w:r>
        <w:rPr>
          <w:w w:val="110"/>
        </w:rPr>
        <w:t>of</w:t>
      </w:r>
      <w:r>
        <w:rPr>
          <w:spacing w:val="-8"/>
          <w:w w:val="110"/>
        </w:rPr>
        <w:t> </w:t>
      </w:r>
      <w:r>
        <w:rPr>
          <w:w w:val="110"/>
        </w:rPr>
        <w:t>Section</w:t>
      </w:r>
      <w:r>
        <w:rPr>
          <w:spacing w:val="-8"/>
          <w:w w:val="110"/>
        </w:rPr>
        <w:t> </w:t>
      </w:r>
      <w:hyperlink w:history="true" w:anchor="_bookmark18">
        <w:r>
          <w:rPr>
            <w:w w:val="110"/>
          </w:rPr>
          <w:t>1.3.</w:t>
        </w:r>
      </w:hyperlink>
      <w:r>
        <w:rPr>
          <w:w w:val="110"/>
        </w:rPr>
        <w:t> This</w:t>
      </w:r>
      <w:r>
        <w:rPr>
          <w:spacing w:val="-8"/>
          <w:w w:val="110"/>
        </w:rPr>
        <w:t> </w:t>
      </w:r>
      <w:r>
        <w:rPr>
          <w:w w:val="110"/>
        </w:rPr>
        <w:t>is</w:t>
      </w:r>
      <w:r>
        <w:rPr>
          <w:spacing w:val="-8"/>
          <w:w w:val="110"/>
        </w:rPr>
        <w:t> </w:t>
      </w:r>
      <w:r>
        <w:rPr>
          <w:w w:val="110"/>
        </w:rPr>
        <w:t>the</w:t>
      </w:r>
      <w:r>
        <w:rPr>
          <w:spacing w:val="-8"/>
          <w:w w:val="110"/>
        </w:rPr>
        <w:t> </w:t>
      </w:r>
      <w:r>
        <w:rPr>
          <w:w w:val="110"/>
        </w:rPr>
        <w:t>price</w:t>
      </w:r>
      <w:r>
        <w:rPr>
          <w:spacing w:val="-8"/>
          <w:w w:val="110"/>
        </w:rPr>
        <w:t> </w:t>
      </w:r>
      <w:r>
        <w:rPr>
          <w:w w:val="110"/>
        </w:rPr>
        <w:t>we</w:t>
      </w:r>
      <w:r>
        <w:rPr>
          <w:spacing w:val="-8"/>
          <w:w w:val="110"/>
        </w:rPr>
        <w:t> </w:t>
      </w:r>
      <w:r>
        <w:rPr>
          <w:w w:val="110"/>
        </w:rPr>
        <w:t>have</w:t>
      </w:r>
      <w:r>
        <w:rPr>
          <w:spacing w:val="-8"/>
          <w:w w:val="110"/>
        </w:rPr>
        <w:t> </w:t>
      </w:r>
      <w:r>
        <w:rPr>
          <w:w w:val="110"/>
        </w:rPr>
        <w:t>to</w:t>
      </w:r>
      <w:r>
        <w:rPr>
          <w:spacing w:val="-8"/>
          <w:w w:val="110"/>
        </w:rPr>
        <w:t> </w:t>
      </w:r>
      <w:r>
        <w:rPr>
          <w:w w:val="110"/>
        </w:rPr>
        <w:t>pay</w:t>
      </w:r>
      <w:r>
        <w:rPr>
          <w:spacing w:val="-8"/>
          <w:w w:val="110"/>
        </w:rPr>
        <w:t> </w:t>
      </w:r>
      <w:r>
        <w:rPr>
          <w:w w:val="110"/>
        </w:rPr>
        <w:t>to</w:t>
      </w:r>
      <w:r>
        <w:rPr>
          <w:spacing w:val="-8"/>
          <w:w w:val="110"/>
        </w:rPr>
        <w:t> </w:t>
      </w:r>
      <w:r>
        <w:rPr>
          <w:w w:val="110"/>
        </w:rPr>
        <w:t>remove the</w:t>
      </w:r>
      <w:r>
        <w:rPr>
          <w:spacing w:val="-13"/>
          <w:w w:val="110"/>
        </w:rPr>
        <w:t> </w:t>
      </w:r>
      <w:r>
        <w:rPr>
          <w:i/>
          <w:w w:val="110"/>
        </w:rPr>
        <w:t>O</w:t>
      </w:r>
      <w:r>
        <w:rPr>
          <w:w w:val="110"/>
        </w:rPr>
        <w:t>(</w:t>
      </w:r>
      <w:r>
        <w:rPr>
          <w:i/>
          <w:w w:val="110"/>
        </w:rPr>
        <w:t>n</w:t>
      </w:r>
      <w:r>
        <w:rPr>
          <w:i/>
          <w:spacing w:val="-12"/>
          <w:w w:val="110"/>
        </w:rPr>
        <w:t> </w:t>
      </w:r>
      <w:r>
        <w:rPr>
          <w:w w:val="110"/>
        </w:rPr>
        <w:t>log</w:t>
      </w:r>
      <w:r>
        <w:rPr>
          <w:spacing w:val="-13"/>
          <w:w w:val="110"/>
        </w:rPr>
        <w:t> </w:t>
      </w:r>
      <w:r>
        <w:rPr>
          <w:w w:val="110"/>
        </w:rPr>
        <w:t>log</w:t>
      </w:r>
      <w:r>
        <w:rPr>
          <w:spacing w:val="-12"/>
          <w:w w:val="110"/>
        </w:rPr>
        <w:t> </w:t>
      </w:r>
      <w:r>
        <w:rPr>
          <w:i/>
          <w:w w:val="110"/>
        </w:rPr>
        <w:t>n/</w:t>
      </w:r>
      <w:r>
        <w:rPr>
          <w:i/>
          <w:spacing w:val="-13"/>
          <w:w w:val="110"/>
        </w:rPr>
        <w:t> </w:t>
      </w:r>
      <w:r>
        <w:rPr>
          <w:w w:val="110"/>
        </w:rPr>
        <w:t>log</w:t>
      </w:r>
      <w:r>
        <w:rPr>
          <w:spacing w:val="-12"/>
          <w:w w:val="110"/>
        </w:rPr>
        <w:t> </w:t>
      </w:r>
      <w:r>
        <w:rPr>
          <w:i/>
          <w:w w:val="110"/>
        </w:rPr>
        <w:t>n</w:t>
      </w:r>
      <w:r>
        <w:rPr>
          <w:w w:val="110"/>
        </w:rPr>
        <w:t>)</w:t>
      </w:r>
      <w:r>
        <w:rPr>
          <w:spacing w:val="-13"/>
          <w:w w:val="110"/>
        </w:rPr>
        <w:t> </w:t>
      </w:r>
      <w:r>
        <w:rPr>
          <w:w w:val="110"/>
        </w:rPr>
        <w:t>term</w:t>
      </w:r>
      <w:r>
        <w:rPr>
          <w:spacing w:val="-12"/>
          <w:w w:val="110"/>
        </w:rPr>
        <w:t> </w:t>
      </w:r>
      <w:r>
        <w:rPr>
          <w:w w:val="110"/>
        </w:rPr>
        <w:t>from</w:t>
      </w:r>
      <w:r>
        <w:rPr>
          <w:spacing w:val="-12"/>
          <w:w w:val="110"/>
        </w:rPr>
        <w:t> </w:t>
      </w:r>
      <w:r>
        <w:rPr>
          <w:w w:val="110"/>
        </w:rPr>
        <w:t>the</w:t>
      </w:r>
      <w:r>
        <w:rPr>
          <w:spacing w:val="-13"/>
          <w:w w:val="110"/>
        </w:rPr>
        <w:t> </w:t>
      </w:r>
      <w:r>
        <w:rPr>
          <w:w w:val="110"/>
        </w:rPr>
        <w:t>space</w:t>
      </w:r>
      <w:r>
        <w:rPr>
          <w:spacing w:val="-12"/>
          <w:w w:val="110"/>
        </w:rPr>
        <w:t> </w:t>
      </w:r>
      <w:r>
        <w:rPr>
          <w:w w:val="110"/>
        </w:rPr>
        <w:t>of</w:t>
      </w:r>
      <w:r>
        <w:rPr>
          <w:spacing w:val="-13"/>
          <w:w w:val="110"/>
        </w:rPr>
        <w:t> </w:t>
      </w:r>
      <w:r>
        <w:rPr>
          <w:w w:val="110"/>
        </w:rPr>
        <w:t>our</w:t>
      </w:r>
      <w:r>
        <w:rPr>
          <w:spacing w:val="-12"/>
          <w:w w:val="110"/>
        </w:rPr>
        <w:t> </w:t>
      </w:r>
      <w:r>
        <w:rPr>
          <w:w w:val="110"/>
        </w:rPr>
        <w:t>data</w:t>
      </w:r>
      <w:r>
        <w:rPr>
          <w:spacing w:val="-13"/>
          <w:w w:val="110"/>
        </w:rPr>
        <w:t> </w:t>
      </w:r>
      <w:r>
        <w:rPr>
          <w:w w:val="110"/>
        </w:rPr>
        <w:t>structure!</w:t>
      </w:r>
      <w:r>
        <w:rPr>
          <w:spacing w:val="-12"/>
          <w:w w:val="110"/>
        </w:rPr>
        <w:t> </w:t>
      </w:r>
      <w:r>
        <w:rPr>
          <w:w w:val="110"/>
        </w:rPr>
        <w:t>We</w:t>
      </w:r>
      <w:r>
        <w:rPr>
          <w:spacing w:val="-10"/>
          <w:w w:val="110"/>
        </w:rPr>
        <w:t> </w:t>
      </w:r>
      <w:r>
        <w:rPr>
          <w:w w:val="110"/>
        </w:rPr>
        <w:t>do</w:t>
      </w:r>
      <w:r>
        <w:rPr>
          <w:spacing w:val="-7"/>
          <w:w w:val="110"/>
        </w:rPr>
        <w:t> </w:t>
      </w:r>
      <w:r>
        <w:rPr>
          <w:w w:val="110"/>
        </w:rPr>
        <w:t>not</w:t>
      </w:r>
      <w:r>
        <w:rPr>
          <w:spacing w:val="-7"/>
          <w:w w:val="110"/>
        </w:rPr>
        <w:t> </w:t>
      </w:r>
      <w:r>
        <w:rPr>
          <w:w w:val="110"/>
        </w:rPr>
        <w:t>describe</w:t>
      </w:r>
      <w:r>
        <w:rPr>
          <w:spacing w:val="-7"/>
          <w:w w:val="110"/>
        </w:rPr>
        <w:t> </w:t>
      </w:r>
      <w:r>
        <w:rPr>
          <w:w w:val="110"/>
        </w:rPr>
        <w:t>these</w:t>
      </w:r>
      <w:r>
        <w:rPr>
          <w:spacing w:val="-7"/>
          <w:w w:val="110"/>
        </w:rPr>
        <w:t> </w:t>
      </w:r>
      <w:r>
        <w:rPr>
          <w:w w:val="110"/>
        </w:rPr>
        <w:t>queries since</w:t>
      </w:r>
      <w:r>
        <w:rPr>
          <w:spacing w:val="-12"/>
          <w:w w:val="110"/>
        </w:rPr>
        <w:t> </w:t>
      </w:r>
      <w:r>
        <w:rPr>
          <w:w w:val="110"/>
        </w:rPr>
        <w:t>we</w:t>
      </w:r>
      <w:r>
        <w:rPr>
          <w:spacing w:val="-12"/>
          <w:w w:val="110"/>
        </w:rPr>
        <w:t> </w:t>
      </w:r>
      <w:r>
        <w:rPr>
          <w:w w:val="110"/>
        </w:rPr>
        <w:t>will</w:t>
      </w:r>
      <w:r>
        <w:rPr>
          <w:spacing w:val="-12"/>
          <w:w w:val="110"/>
        </w:rPr>
        <w:t> </w:t>
      </w:r>
      <w:r>
        <w:rPr>
          <w:w w:val="110"/>
        </w:rPr>
        <w:t>not</w:t>
      </w:r>
      <w:r>
        <w:rPr>
          <w:spacing w:val="-12"/>
          <w:w w:val="110"/>
        </w:rPr>
        <w:t> </w:t>
      </w:r>
      <w:r>
        <w:rPr>
          <w:w w:val="110"/>
        </w:rPr>
        <w:t>need</w:t>
      </w:r>
      <w:r>
        <w:rPr>
          <w:spacing w:val="-12"/>
          <w:w w:val="110"/>
        </w:rPr>
        <w:t> </w:t>
      </w:r>
      <w:r>
        <w:rPr>
          <w:w w:val="110"/>
        </w:rPr>
        <w:t>them</w:t>
      </w:r>
      <w:r>
        <w:rPr>
          <w:spacing w:val="-12"/>
          <w:w w:val="110"/>
        </w:rPr>
        <w:t> </w:t>
      </w:r>
      <w:r>
        <w:rPr>
          <w:w w:val="110"/>
        </w:rPr>
        <w:t>in</w:t>
      </w:r>
      <w:r>
        <w:rPr>
          <w:spacing w:val="-12"/>
          <w:w w:val="110"/>
        </w:rPr>
        <w:t> </w:t>
      </w:r>
      <w:r>
        <w:rPr>
          <w:w w:val="110"/>
        </w:rPr>
        <w:t>these</w:t>
      </w:r>
      <w:r>
        <w:rPr>
          <w:spacing w:val="-12"/>
          <w:w w:val="110"/>
        </w:rPr>
        <w:t> </w:t>
      </w:r>
      <w:r>
        <w:rPr>
          <w:w w:val="110"/>
        </w:rPr>
        <w:t>notes.</w:t>
      </w:r>
      <w:r>
        <w:rPr>
          <w:spacing w:val="3"/>
          <w:w w:val="110"/>
        </w:rPr>
        <w:t> </w:t>
      </w:r>
      <w:r>
        <w:rPr>
          <w:w w:val="110"/>
        </w:rPr>
        <w:t>Exercise:</w:t>
      </w:r>
      <w:r>
        <w:rPr>
          <w:w w:val="110"/>
        </w:rPr>
        <w:t> try</w:t>
      </w:r>
      <w:r>
        <w:rPr>
          <w:spacing w:val="-12"/>
          <w:w w:val="110"/>
        </w:rPr>
        <w:t> </w:t>
      </w:r>
      <w:r>
        <w:rPr>
          <w:w w:val="110"/>
        </w:rPr>
        <w:t>to</w:t>
      </w:r>
      <w:r>
        <w:rPr>
          <w:spacing w:val="-12"/>
          <w:w w:val="110"/>
        </w:rPr>
        <w:t> </w:t>
      </w:r>
      <w:r>
        <w:rPr>
          <w:w w:val="110"/>
        </w:rPr>
        <w:t>show</w:t>
      </w:r>
      <w:r>
        <w:rPr>
          <w:spacing w:val="-12"/>
          <w:w w:val="110"/>
        </w:rPr>
        <w:t> </w:t>
      </w:r>
      <w:r>
        <w:rPr>
          <w:w w:val="110"/>
        </w:rPr>
        <w:t>how</w:t>
      </w:r>
      <w:r>
        <w:rPr>
          <w:spacing w:val="-12"/>
          <w:w w:val="110"/>
        </w:rPr>
        <w:t> </w:t>
      </w:r>
      <w:r>
        <w:rPr>
          <w:w w:val="110"/>
        </w:rPr>
        <w:t>to</w:t>
      </w:r>
      <w:r>
        <w:rPr>
          <w:spacing w:val="-12"/>
          <w:w w:val="110"/>
        </w:rPr>
        <w:t> </w:t>
      </w:r>
      <w:r>
        <w:rPr>
          <w:w w:val="110"/>
        </w:rPr>
        <w:t>support</w:t>
      </w:r>
      <w:r>
        <w:rPr>
          <w:spacing w:val="-12"/>
          <w:w w:val="110"/>
        </w:rPr>
        <w:t> </w:t>
      </w:r>
      <w:r>
        <w:rPr>
          <w:w w:val="110"/>
        </w:rPr>
        <w:t>these</w:t>
      </w:r>
      <w:r>
        <w:rPr>
          <w:spacing w:val="-12"/>
          <w:w w:val="110"/>
        </w:rPr>
        <w:t> </w:t>
      </w:r>
      <w:r>
        <w:rPr>
          <w:w w:val="110"/>
        </w:rPr>
        <w:t>queries</w:t>
      </w:r>
      <w:r>
        <w:rPr>
          <w:spacing w:val="-12"/>
          <w:w w:val="110"/>
        </w:rPr>
        <w:t> </w:t>
      </w:r>
      <w:r>
        <w:rPr>
          <w:w w:val="110"/>
        </w:rPr>
        <w:t>using </w:t>
      </w:r>
      <w:r>
        <w:rPr>
          <w:i/>
          <w:w w:val="125"/>
        </w:rPr>
        <w:t>EF</w:t>
      </w:r>
      <w:r>
        <w:rPr>
          <w:i/>
          <w:spacing w:val="80"/>
          <w:w w:val="125"/>
        </w:rPr>
        <w:t> </w:t>
      </w:r>
      <w:r>
        <w:rPr>
          <w:w w:val="125"/>
        </w:rPr>
        <w:t>=</w:t>
      </w:r>
      <w:r>
        <w:rPr>
          <w:spacing w:val="40"/>
          <w:w w:val="125"/>
        </w:rPr>
        <w:t> </w:t>
      </w:r>
      <w:r>
        <w:rPr>
          <w:w w:val="110"/>
        </w:rPr>
        <w:t>(</w:t>
      </w:r>
      <w:r>
        <w:rPr>
          <w:i/>
          <w:w w:val="110"/>
        </w:rPr>
        <w:t>EF</w:t>
      </w:r>
      <w:r>
        <w:rPr>
          <w:w w:val="110"/>
          <w:vertAlign w:val="subscript"/>
        </w:rPr>
        <w:t>1</w:t>
      </w:r>
      <w:r>
        <w:rPr>
          <w:i/>
          <w:w w:val="110"/>
          <w:vertAlign w:val="baseline"/>
        </w:rPr>
        <w:t>,</w:t>
      </w:r>
      <w:r>
        <w:rPr>
          <w:i/>
          <w:spacing w:val="8"/>
          <w:w w:val="110"/>
          <w:vertAlign w:val="baseline"/>
        </w:rPr>
        <w:t> </w:t>
      </w:r>
      <w:r>
        <w:rPr>
          <w:i/>
          <w:w w:val="110"/>
          <w:vertAlign w:val="baseline"/>
        </w:rPr>
        <w:t>EF</w:t>
      </w:r>
      <w:r>
        <w:rPr>
          <w:w w:val="110"/>
          <w:vertAlign w:val="subscript"/>
        </w:rPr>
        <w:t>2</w:t>
      </w:r>
      <w:r>
        <w:rPr>
          <w:w w:val="110"/>
          <w:vertAlign w:val="baseline"/>
        </w:rPr>
        <w:t>).</w:t>
      </w:r>
    </w:p>
    <w:p>
      <w:pPr>
        <w:pStyle w:val="BodyText"/>
        <w:spacing w:before="94"/>
      </w:pPr>
    </w:p>
    <w:p>
      <w:pPr>
        <w:pStyle w:val="Heading1"/>
        <w:numPr>
          <w:ilvl w:val="1"/>
          <w:numId w:val="2"/>
        </w:numPr>
        <w:tabs>
          <w:tab w:pos="995" w:val="left" w:leader="none"/>
        </w:tabs>
        <w:spacing w:line="240" w:lineRule="auto" w:before="0" w:after="0"/>
        <w:ind w:left="995" w:right="0" w:hanging="735"/>
        <w:jc w:val="left"/>
      </w:pPr>
      <w:bookmarkStart w:name="The compressed suffix array (CSA)" w:id="49"/>
      <w:bookmarkEnd w:id="49"/>
      <w:r>
        <w:rPr>
          <w:b w:val="0"/>
        </w:rPr>
      </w:r>
      <w:bookmarkStart w:name="_bookmark33" w:id="50"/>
      <w:bookmarkEnd w:id="50"/>
      <w:r>
        <w:rPr>
          <w:b w:val="0"/>
        </w:rPr>
      </w:r>
      <w:r>
        <w:rPr>
          <w:w w:val="120"/>
        </w:rPr>
        <w:t>The</w:t>
      </w:r>
      <w:r>
        <w:rPr>
          <w:spacing w:val="18"/>
          <w:w w:val="120"/>
        </w:rPr>
        <w:t> </w:t>
      </w:r>
      <w:r>
        <w:rPr>
          <w:w w:val="120"/>
        </w:rPr>
        <w:t>compressed</w:t>
      </w:r>
      <w:r>
        <w:rPr>
          <w:spacing w:val="18"/>
          <w:w w:val="120"/>
        </w:rPr>
        <w:t> </w:t>
      </w:r>
      <w:r>
        <w:rPr>
          <w:w w:val="120"/>
        </w:rPr>
        <w:t>suffix</w:t>
      </w:r>
      <w:r>
        <w:rPr>
          <w:spacing w:val="19"/>
          <w:w w:val="120"/>
        </w:rPr>
        <w:t> </w:t>
      </w:r>
      <w:r>
        <w:rPr>
          <w:w w:val="120"/>
        </w:rPr>
        <w:t>array</w:t>
      </w:r>
      <w:r>
        <w:rPr>
          <w:spacing w:val="18"/>
          <w:w w:val="120"/>
        </w:rPr>
        <w:t> </w:t>
      </w:r>
      <w:r>
        <w:rPr>
          <w:spacing w:val="-2"/>
          <w:w w:val="120"/>
        </w:rPr>
        <w:t>(CSA)</w:t>
      </w:r>
    </w:p>
    <w:p>
      <w:pPr>
        <w:pStyle w:val="BodyText"/>
        <w:spacing w:line="235" w:lineRule="auto" w:before="175"/>
        <w:ind w:left="260" w:right="618"/>
        <w:jc w:val="both"/>
      </w:pPr>
      <w:r>
        <w:rPr>
          <w:w w:val="105"/>
        </w:rPr>
        <w:t>We</w:t>
      </w:r>
      <w:r>
        <w:rPr>
          <w:spacing w:val="33"/>
          <w:w w:val="105"/>
        </w:rPr>
        <w:t> </w:t>
      </w:r>
      <w:r>
        <w:rPr>
          <w:w w:val="105"/>
        </w:rPr>
        <w:t>are</w:t>
      </w:r>
      <w:r>
        <w:rPr>
          <w:spacing w:val="33"/>
          <w:w w:val="105"/>
        </w:rPr>
        <w:t> </w:t>
      </w:r>
      <w:r>
        <w:rPr>
          <w:w w:val="105"/>
        </w:rPr>
        <w:t>finally</w:t>
      </w:r>
      <w:r>
        <w:rPr>
          <w:spacing w:val="33"/>
          <w:w w:val="105"/>
        </w:rPr>
        <w:t> </w:t>
      </w:r>
      <w:r>
        <w:rPr>
          <w:w w:val="105"/>
        </w:rPr>
        <w:t>ready</w:t>
      </w:r>
      <w:r>
        <w:rPr>
          <w:spacing w:val="33"/>
          <w:w w:val="105"/>
        </w:rPr>
        <w:t> </w:t>
      </w:r>
      <w:r>
        <w:rPr>
          <w:w w:val="105"/>
        </w:rPr>
        <w:t>to</w:t>
      </w:r>
      <w:r>
        <w:rPr>
          <w:spacing w:val="33"/>
          <w:w w:val="105"/>
        </w:rPr>
        <w:t> </w:t>
      </w:r>
      <w:r>
        <w:rPr>
          <w:w w:val="105"/>
        </w:rPr>
        <w:t>show</w:t>
      </w:r>
      <w:r>
        <w:rPr>
          <w:spacing w:val="33"/>
          <w:w w:val="105"/>
        </w:rPr>
        <w:t> </w:t>
      </w:r>
      <w:r>
        <w:rPr>
          <w:w w:val="105"/>
        </w:rPr>
        <w:t>how</w:t>
      </w:r>
      <w:r>
        <w:rPr>
          <w:spacing w:val="33"/>
          <w:w w:val="105"/>
        </w:rPr>
        <w:t> </w:t>
      </w:r>
      <w:r>
        <w:rPr>
          <w:w w:val="105"/>
        </w:rPr>
        <w:t>to</w:t>
      </w:r>
      <w:r>
        <w:rPr>
          <w:spacing w:val="33"/>
          <w:w w:val="105"/>
        </w:rPr>
        <w:t> </w:t>
      </w:r>
      <w:r>
        <w:rPr>
          <w:w w:val="105"/>
        </w:rPr>
        <w:t>compress</w:t>
      </w:r>
      <w:r>
        <w:rPr>
          <w:spacing w:val="33"/>
          <w:w w:val="105"/>
        </w:rPr>
        <w:t> </w:t>
      </w:r>
      <w:r>
        <w:rPr>
          <w:w w:val="105"/>
        </w:rPr>
        <w:t>the</w:t>
      </w:r>
      <w:r>
        <w:rPr>
          <w:spacing w:val="33"/>
          <w:w w:val="105"/>
        </w:rPr>
        <w:t> </w:t>
      </w:r>
      <w:r>
        <w:rPr>
          <w:w w:val="105"/>
        </w:rPr>
        <w:t>suffix</w:t>
      </w:r>
      <w:r>
        <w:rPr>
          <w:spacing w:val="33"/>
          <w:w w:val="105"/>
        </w:rPr>
        <w:t> </w:t>
      </w:r>
      <w:r>
        <w:rPr>
          <w:w w:val="105"/>
        </w:rPr>
        <w:t>array</w:t>
      </w:r>
      <w:r>
        <w:rPr>
          <w:spacing w:val="33"/>
          <w:w w:val="105"/>
        </w:rPr>
        <w:t> </w:t>
      </w:r>
      <w:r>
        <w:rPr>
          <w:w w:val="105"/>
        </w:rPr>
        <w:t>(SA)</w:t>
      </w:r>
      <w:r>
        <w:rPr>
          <w:spacing w:val="33"/>
          <w:w w:val="105"/>
        </w:rPr>
        <w:t> </w:t>
      </w:r>
      <w:r>
        <w:rPr>
          <w:w w:val="105"/>
        </w:rPr>
        <w:t>of</w:t>
      </w:r>
      <w:r>
        <w:rPr>
          <w:spacing w:val="33"/>
          <w:w w:val="105"/>
        </w:rPr>
        <w:t> </w:t>
      </w:r>
      <w:r>
        <w:rPr>
          <w:w w:val="105"/>
        </w:rPr>
        <w:t>Section</w:t>
      </w:r>
      <w:r>
        <w:rPr>
          <w:spacing w:val="33"/>
          <w:w w:val="105"/>
        </w:rPr>
        <w:t> </w:t>
      </w:r>
      <w:hyperlink w:history="true" w:anchor="_bookmark7">
        <w:r>
          <w:rPr>
            <w:w w:val="105"/>
          </w:rPr>
          <w:t>1.1.3</w:t>
        </w:r>
      </w:hyperlink>
      <w:r>
        <w:rPr>
          <w:spacing w:val="33"/>
          <w:w w:val="105"/>
        </w:rPr>
        <w:t> </w:t>
      </w:r>
      <w:r>
        <w:rPr>
          <w:w w:val="105"/>
        </w:rPr>
        <w:t>in</w:t>
      </w:r>
      <w:r>
        <w:rPr>
          <w:spacing w:val="33"/>
          <w:w w:val="105"/>
        </w:rPr>
        <w:t> </w:t>
      </w:r>
      <w:r>
        <w:rPr>
          <w:i/>
          <w:w w:val="105"/>
        </w:rPr>
        <w:t>nH</w:t>
      </w:r>
      <w:r>
        <w:rPr>
          <w:w w:val="105"/>
          <w:vertAlign w:val="subscript"/>
        </w:rPr>
        <w:t>0</w:t>
      </w:r>
      <w:r>
        <w:rPr>
          <w:w w:val="125"/>
          <w:vertAlign w:val="baseline"/>
        </w:rPr>
        <w:t> +</w:t>
      </w:r>
      <w:r>
        <w:rPr>
          <w:spacing w:val="-3"/>
          <w:w w:val="125"/>
          <w:vertAlign w:val="baseline"/>
        </w:rPr>
        <w:t> </w:t>
      </w:r>
      <w:r>
        <w:rPr>
          <w:w w:val="105"/>
          <w:vertAlign w:val="baseline"/>
        </w:rPr>
        <w:t>Θ(</w:t>
      </w:r>
      <w:r>
        <w:rPr>
          <w:i/>
          <w:w w:val="105"/>
          <w:vertAlign w:val="baseline"/>
        </w:rPr>
        <w:t>n</w:t>
      </w:r>
      <w:r>
        <w:rPr>
          <w:w w:val="105"/>
          <w:vertAlign w:val="baseline"/>
        </w:rPr>
        <w:t>) bits of space.</w:t>
      </w:r>
    </w:p>
    <w:p>
      <w:pPr>
        <w:pStyle w:val="BodyText"/>
        <w:spacing w:line="235" w:lineRule="auto"/>
        <w:ind w:left="260" w:right="619" w:firstLine="298"/>
        <w:jc w:val="both"/>
      </w:pPr>
      <w:r>
        <w:rPr>
          <w:w w:val="110"/>
        </w:rPr>
        <w:t>We</w:t>
      </w:r>
      <w:r>
        <w:rPr>
          <w:w w:val="110"/>
        </w:rPr>
        <w:t> are</w:t>
      </w:r>
      <w:r>
        <w:rPr>
          <w:w w:val="110"/>
        </w:rPr>
        <w:t> going</w:t>
      </w:r>
      <w:r>
        <w:rPr>
          <w:w w:val="110"/>
        </w:rPr>
        <w:t> to</w:t>
      </w:r>
      <w:r>
        <w:rPr>
          <w:w w:val="110"/>
        </w:rPr>
        <w:t> introduce</w:t>
      </w:r>
      <w:r>
        <w:rPr>
          <w:w w:val="110"/>
        </w:rPr>
        <w:t> the</w:t>
      </w:r>
      <w:r>
        <w:rPr>
          <w:w w:val="110"/>
        </w:rPr>
        <w:t> Compressed</w:t>
      </w:r>
      <w:r>
        <w:rPr>
          <w:w w:val="110"/>
        </w:rPr>
        <w:t> Suffix</w:t>
      </w:r>
      <w:r>
        <w:rPr>
          <w:w w:val="110"/>
        </w:rPr>
        <w:t> Array</w:t>
      </w:r>
      <w:r>
        <w:rPr>
          <w:w w:val="110"/>
        </w:rPr>
        <w:t> (CSA)</w:t>
      </w:r>
      <w:r>
        <w:rPr>
          <w:w w:val="110"/>
        </w:rPr>
        <w:t> via</w:t>
      </w:r>
      <w:r>
        <w:rPr>
          <w:w w:val="110"/>
        </w:rPr>
        <w:t> a</w:t>
      </w:r>
      <w:r>
        <w:rPr>
          <w:w w:val="110"/>
        </w:rPr>
        <w:t> running</w:t>
      </w:r>
      <w:r>
        <w:rPr>
          <w:w w:val="110"/>
        </w:rPr>
        <w:t> example.</w:t>
      </w:r>
      <w:r>
        <w:rPr>
          <w:spacing w:val="37"/>
          <w:w w:val="110"/>
        </w:rPr>
        <w:t> </w:t>
      </w:r>
      <w:r>
        <w:rPr>
          <w:w w:val="110"/>
        </w:rPr>
        <w:t>Consider Figure</w:t>
      </w:r>
      <w:r>
        <w:rPr>
          <w:spacing w:val="39"/>
          <w:w w:val="110"/>
        </w:rPr>
        <w:t> </w:t>
      </w:r>
      <w:hyperlink w:history="true" w:anchor="_bookmark34">
        <w:r>
          <w:rPr>
            <w:w w:val="110"/>
          </w:rPr>
          <w:t>1.4,</w:t>
        </w:r>
      </w:hyperlink>
      <w:r>
        <w:rPr>
          <w:spacing w:val="39"/>
          <w:w w:val="110"/>
        </w:rPr>
        <w:t> </w:t>
      </w:r>
      <w:r>
        <w:rPr>
          <w:w w:val="110"/>
        </w:rPr>
        <w:t>showing</w:t>
      </w:r>
      <w:r>
        <w:rPr>
          <w:spacing w:val="39"/>
          <w:w w:val="110"/>
        </w:rPr>
        <w:t> </w:t>
      </w:r>
      <w:r>
        <w:rPr>
          <w:w w:val="110"/>
        </w:rPr>
        <w:t>the</w:t>
      </w:r>
      <w:r>
        <w:rPr>
          <w:spacing w:val="39"/>
          <w:w w:val="110"/>
        </w:rPr>
        <w:t> </w:t>
      </w:r>
      <w:r>
        <w:rPr>
          <w:w w:val="110"/>
        </w:rPr>
        <w:t>suffix</w:t>
      </w:r>
      <w:r>
        <w:rPr>
          <w:spacing w:val="39"/>
          <w:w w:val="110"/>
        </w:rPr>
        <w:t> </w:t>
      </w:r>
      <w:r>
        <w:rPr>
          <w:w w:val="110"/>
        </w:rPr>
        <w:t>array</w:t>
      </w:r>
      <w:r>
        <w:rPr>
          <w:spacing w:val="39"/>
          <w:w w:val="110"/>
        </w:rPr>
        <w:t> </w:t>
      </w:r>
      <w:r>
        <w:rPr>
          <w:w w:val="110"/>
        </w:rPr>
        <w:t>of</w:t>
      </w:r>
      <w:r>
        <w:rPr>
          <w:spacing w:val="39"/>
          <w:w w:val="110"/>
        </w:rPr>
        <w:t> </w:t>
      </w:r>
      <w:r>
        <w:rPr>
          <w:w w:val="110"/>
        </w:rPr>
        <w:t>string</w:t>
      </w:r>
      <w:r>
        <w:rPr>
          <w:spacing w:val="39"/>
          <w:w w:val="110"/>
        </w:rPr>
        <w:t> </w:t>
      </w:r>
      <w:r>
        <w:rPr>
          <w:i/>
          <w:w w:val="110"/>
        </w:rPr>
        <w:t>S</w:t>
      </w:r>
      <w:r>
        <w:rPr>
          <w:i/>
          <w:w w:val="125"/>
        </w:rPr>
        <w:t> </w:t>
      </w:r>
      <w:r>
        <w:rPr>
          <w:w w:val="125"/>
        </w:rPr>
        <w:t>= </w:t>
      </w:r>
      <w:r>
        <w:rPr>
          <w:i/>
          <w:w w:val="110"/>
        </w:rPr>
        <w:t>BANANA</w:t>
      </w:r>
      <w:r>
        <w:rPr>
          <w:w w:val="110"/>
        </w:rPr>
        <w:t>$.</w:t>
      </w:r>
    </w:p>
    <w:p>
      <w:pPr>
        <w:pStyle w:val="BodyText"/>
        <w:spacing w:after="0" w:line="235" w:lineRule="auto"/>
        <w:jc w:val="both"/>
        <w:sectPr>
          <w:pgSz w:w="12240" w:h="15840"/>
          <w:pgMar w:header="0" w:footer="1052" w:top="1820" w:bottom="1240" w:left="1440" w:right="1080"/>
        </w:sectPr>
      </w:pPr>
    </w:p>
    <w:tbl>
      <w:tblPr>
        <w:tblW w:w="0" w:type="auto"/>
        <w:jc w:val="left"/>
        <w:tblInd w:w="2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6"/>
        <w:gridCol w:w="733"/>
        <w:gridCol w:w="389"/>
        <w:gridCol w:w="389"/>
        <w:gridCol w:w="389"/>
        <w:gridCol w:w="389"/>
        <w:gridCol w:w="389"/>
        <w:gridCol w:w="389"/>
      </w:tblGrid>
      <w:tr>
        <w:trPr>
          <w:trHeight w:val="256" w:hRule="atLeast"/>
        </w:trPr>
        <w:tc>
          <w:tcPr>
            <w:tcW w:w="1466" w:type="dxa"/>
            <w:tcBorders>
              <w:bottom w:val="single" w:sz="4" w:space="0" w:color="000000"/>
            </w:tcBorders>
          </w:tcPr>
          <w:p>
            <w:pPr>
              <w:pStyle w:val="TableParagraph"/>
              <w:spacing w:line="203" w:lineRule="exact"/>
              <w:rPr>
                <w:i/>
                <w:sz w:val="20"/>
              </w:rPr>
            </w:pPr>
            <w:r>
              <w:rPr>
                <w:i/>
                <w:color w:val="7F7F7F"/>
                <w:spacing w:val="-10"/>
                <w:w w:val="150"/>
                <w:sz w:val="20"/>
              </w:rPr>
              <w:t>i</w:t>
            </w:r>
          </w:p>
        </w:tc>
        <w:tc>
          <w:tcPr>
            <w:tcW w:w="733" w:type="dxa"/>
            <w:tcBorders>
              <w:bottom w:val="single" w:sz="4" w:space="0" w:color="000000"/>
            </w:tcBorders>
          </w:tcPr>
          <w:p>
            <w:pPr>
              <w:pStyle w:val="TableParagraph"/>
              <w:tabs>
                <w:tab w:pos="394" w:val="left" w:leader="none"/>
              </w:tabs>
              <w:spacing w:line="203" w:lineRule="exact"/>
              <w:rPr>
                <w:sz w:val="20"/>
              </w:rPr>
            </w:pPr>
            <w:r>
              <w:rPr>
                <w:color w:val="7F7F7F"/>
                <w:spacing w:val="-10"/>
                <w:w w:val="135"/>
                <w:sz w:val="20"/>
              </w:rPr>
              <w:t>=</w:t>
            </w:r>
            <w:r>
              <w:rPr>
                <w:color w:val="7F7F7F"/>
                <w:sz w:val="20"/>
              </w:rPr>
              <w:tab/>
            </w:r>
            <w:r>
              <w:rPr>
                <w:color w:val="7F7F7F"/>
                <w:spacing w:val="-10"/>
                <w:w w:val="120"/>
                <w:sz w:val="20"/>
              </w:rPr>
              <w:t>1</w:t>
            </w:r>
          </w:p>
        </w:tc>
        <w:tc>
          <w:tcPr>
            <w:tcW w:w="389" w:type="dxa"/>
            <w:tcBorders>
              <w:bottom w:val="single" w:sz="4" w:space="0" w:color="000000"/>
            </w:tcBorders>
          </w:tcPr>
          <w:p>
            <w:pPr>
              <w:pStyle w:val="TableParagraph"/>
              <w:spacing w:line="203" w:lineRule="exact"/>
              <w:ind w:left="3" w:right="3"/>
              <w:rPr>
                <w:sz w:val="20"/>
              </w:rPr>
            </w:pPr>
            <w:r>
              <w:rPr>
                <w:color w:val="7F7F7F"/>
                <w:spacing w:val="-10"/>
                <w:sz w:val="20"/>
              </w:rPr>
              <w:t>2</w:t>
            </w:r>
          </w:p>
        </w:tc>
        <w:tc>
          <w:tcPr>
            <w:tcW w:w="389" w:type="dxa"/>
            <w:tcBorders>
              <w:bottom w:val="single" w:sz="4" w:space="0" w:color="000000"/>
            </w:tcBorders>
          </w:tcPr>
          <w:p>
            <w:pPr>
              <w:pStyle w:val="TableParagraph"/>
              <w:spacing w:line="203" w:lineRule="exact"/>
              <w:ind w:left="2" w:right="3"/>
              <w:rPr>
                <w:sz w:val="20"/>
              </w:rPr>
            </w:pPr>
            <w:r>
              <w:rPr>
                <w:color w:val="7F7F7F"/>
                <w:spacing w:val="-10"/>
                <w:sz w:val="20"/>
              </w:rPr>
              <w:t>3</w:t>
            </w:r>
          </w:p>
        </w:tc>
        <w:tc>
          <w:tcPr>
            <w:tcW w:w="389" w:type="dxa"/>
            <w:tcBorders>
              <w:bottom w:val="single" w:sz="4" w:space="0" w:color="000000"/>
            </w:tcBorders>
          </w:tcPr>
          <w:p>
            <w:pPr>
              <w:pStyle w:val="TableParagraph"/>
              <w:spacing w:line="203" w:lineRule="exact"/>
              <w:ind w:left="3" w:right="3"/>
              <w:rPr>
                <w:sz w:val="20"/>
              </w:rPr>
            </w:pPr>
            <w:r>
              <w:rPr>
                <w:color w:val="7F7F7F"/>
                <w:spacing w:val="-10"/>
                <w:sz w:val="20"/>
              </w:rPr>
              <w:t>4</w:t>
            </w:r>
          </w:p>
        </w:tc>
        <w:tc>
          <w:tcPr>
            <w:tcW w:w="389" w:type="dxa"/>
            <w:tcBorders>
              <w:bottom w:val="single" w:sz="4" w:space="0" w:color="000000"/>
            </w:tcBorders>
          </w:tcPr>
          <w:p>
            <w:pPr>
              <w:pStyle w:val="TableParagraph"/>
              <w:spacing w:line="203" w:lineRule="exact"/>
              <w:ind w:left="2" w:right="3"/>
              <w:rPr>
                <w:sz w:val="20"/>
              </w:rPr>
            </w:pPr>
            <w:r>
              <w:rPr>
                <w:color w:val="7F7F7F"/>
                <w:spacing w:val="-10"/>
                <w:sz w:val="20"/>
              </w:rPr>
              <w:t>5</w:t>
            </w:r>
          </w:p>
        </w:tc>
        <w:tc>
          <w:tcPr>
            <w:tcW w:w="389" w:type="dxa"/>
            <w:tcBorders>
              <w:bottom w:val="single" w:sz="4" w:space="0" w:color="000000"/>
            </w:tcBorders>
          </w:tcPr>
          <w:p>
            <w:pPr>
              <w:pStyle w:val="TableParagraph"/>
              <w:spacing w:line="203" w:lineRule="exact"/>
              <w:ind w:left="1" w:right="3"/>
              <w:rPr>
                <w:sz w:val="20"/>
              </w:rPr>
            </w:pPr>
            <w:r>
              <w:rPr>
                <w:color w:val="7F7F7F"/>
                <w:spacing w:val="-10"/>
                <w:sz w:val="20"/>
              </w:rPr>
              <w:t>6</w:t>
            </w:r>
          </w:p>
        </w:tc>
        <w:tc>
          <w:tcPr>
            <w:tcW w:w="389" w:type="dxa"/>
            <w:tcBorders>
              <w:bottom w:val="single" w:sz="4" w:space="0" w:color="000000"/>
            </w:tcBorders>
          </w:tcPr>
          <w:p>
            <w:pPr>
              <w:pStyle w:val="TableParagraph"/>
              <w:spacing w:line="203" w:lineRule="exact"/>
              <w:ind w:right="3"/>
              <w:rPr>
                <w:sz w:val="20"/>
              </w:rPr>
            </w:pPr>
            <w:r>
              <w:rPr>
                <w:color w:val="7F7F7F"/>
                <w:spacing w:val="-10"/>
                <w:sz w:val="20"/>
              </w:rPr>
              <w:t>7</w:t>
            </w:r>
          </w:p>
        </w:tc>
      </w:tr>
      <w:tr>
        <w:trPr>
          <w:trHeight w:val="356" w:hRule="atLeast"/>
        </w:trPr>
        <w:tc>
          <w:tcPr>
            <w:tcW w:w="1466" w:type="dxa"/>
            <w:tcBorders>
              <w:top w:val="single" w:sz="4" w:space="0" w:color="000000"/>
              <w:bottom w:val="single" w:sz="4" w:space="0" w:color="000000"/>
            </w:tcBorders>
          </w:tcPr>
          <w:p>
            <w:pPr>
              <w:pStyle w:val="TableParagraph"/>
              <w:spacing w:before="59"/>
              <w:rPr>
                <w:sz w:val="20"/>
              </w:rPr>
            </w:pPr>
            <w:r>
              <w:rPr>
                <w:i/>
                <w:spacing w:val="-2"/>
                <w:w w:val="120"/>
                <w:sz w:val="20"/>
              </w:rPr>
              <w:t>SA</w:t>
            </w:r>
            <w:r>
              <w:rPr>
                <w:spacing w:val="-2"/>
                <w:w w:val="120"/>
                <w:sz w:val="20"/>
              </w:rPr>
              <w:t>[</w:t>
            </w:r>
            <w:r>
              <w:rPr>
                <w:i/>
                <w:spacing w:val="-2"/>
                <w:w w:val="120"/>
                <w:sz w:val="20"/>
              </w:rPr>
              <w:t>i</w:t>
            </w:r>
            <w:r>
              <w:rPr>
                <w:spacing w:val="-2"/>
                <w:w w:val="120"/>
                <w:sz w:val="20"/>
              </w:rPr>
              <w:t>]</w:t>
            </w:r>
          </w:p>
        </w:tc>
        <w:tc>
          <w:tcPr>
            <w:tcW w:w="733" w:type="dxa"/>
            <w:tcBorders>
              <w:top w:val="single" w:sz="4" w:space="0" w:color="000000"/>
              <w:bottom w:val="single" w:sz="4" w:space="0" w:color="000000"/>
            </w:tcBorders>
          </w:tcPr>
          <w:p>
            <w:pPr>
              <w:pStyle w:val="TableParagraph"/>
              <w:tabs>
                <w:tab w:pos="394" w:val="left" w:leader="none"/>
              </w:tabs>
              <w:spacing w:before="59"/>
              <w:rPr>
                <w:sz w:val="20"/>
              </w:rPr>
            </w:pPr>
            <w:r>
              <w:rPr>
                <w:spacing w:val="-10"/>
                <w:w w:val="135"/>
                <w:sz w:val="20"/>
              </w:rPr>
              <w:t>=</w:t>
            </w:r>
            <w:r>
              <w:rPr>
                <w:sz w:val="20"/>
              </w:rPr>
              <w:tab/>
            </w:r>
            <w:r>
              <w:rPr>
                <w:spacing w:val="-10"/>
                <w:w w:val="120"/>
                <w:sz w:val="20"/>
              </w:rPr>
              <w:t>7</w:t>
            </w:r>
          </w:p>
        </w:tc>
        <w:tc>
          <w:tcPr>
            <w:tcW w:w="389" w:type="dxa"/>
            <w:tcBorders>
              <w:top w:val="single" w:sz="4" w:space="0" w:color="000000"/>
              <w:bottom w:val="single" w:sz="4" w:space="0" w:color="000000"/>
            </w:tcBorders>
          </w:tcPr>
          <w:p>
            <w:pPr>
              <w:pStyle w:val="TableParagraph"/>
              <w:spacing w:before="59"/>
              <w:ind w:left="3" w:right="3"/>
              <w:rPr>
                <w:sz w:val="20"/>
              </w:rPr>
            </w:pPr>
            <w:r>
              <w:rPr>
                <w:spacing w:val="-10"/>
                <w:sz w:val="20"/>
              </w:rPr>
              <w:t>6</w:t>
            </w:r>
          </w:p>
        </w:tc>
        <w:tc>
          <w:tcPr>
            <w:tcW w:w="389" w:type="dxa"/>
            <w:tcBorders>
              <w:top w:val="single" w:sz="4" w:space="0" w:color="000000"/>
              <w:bottom w:val="single" w:sz="4" w:space="0" w:color="000000"/>
            </w:tcBorders>
          </w:tcPr>
          <w:p>
            <w:pPr>
              <w:pStyle w:val="TableParagraph"/>
              <w:spacing w:before="59"/>
              <w:ind w:left="2" w:right="3"/>
              <w:rPr>
                <w:sz w:val="20"/>
              </w:rPr>
            </w:pPr>
            <w:r>
              <w:rPr>
                <w:spacing w:val="-10"/>
                <w:sz w:val="20"/>
              </w:rPr>
              <w:t>4</w:t>
            </w:r>
          </w:p>
        </w:tc>
        <w:tc>
          <w:tcPr>
            <w:tcW w:w="389" w:type="dxa"/>
            <w:tcBorders>
              <w:top w:val="single" w:sz="4" w:space="0" w:color="000000"/>
              <w:bottom w:val="single" w:sz="4" w:space="0" w:color="000000"/>
            </w:tcBorders>
          </w:tcPr>
          <w:p>
            <w:pPr>
              <w:pStyle w:val="TableParagraph"/>
              <w:spacing w:before="59"/>
              <w:ind w:left="3" w:right="3"/>
              <w:rPr>
                <w:sz w:val="20"/>
              </w:rPr>
            </w:pPr>
            <w:r>
              <w:rPr>
                <w:spacing w:val="-10"/>
                <w:sz w:val="20"/>
              </w:rPr>
              <w:t>2</w:t>
            </w:r>
          </w:p>
        </w:tc>
        <w:tc>
          <w:tcPr>
            <w:tcW w:w="389" w:type="dxa"/>
            <w:tcBorders>
              <w:top w:val="single" w:sz="4" w:space="0" w:color="000000"/>
              <w:bottom w:val="single" w:sz="4" w:space="0" w:color="000000"/>
            </w:tcBorders>
          </w:tcPr>
          <w:p>
            <w:pPr>
              <w:pStyle w:val="TableParagraph"/>
              <w:spacing w:before="59"/>
              <w:ind w:left="2" w:right="3"/>
              <w:rPr>
                <w:sz w:val="20"/>
              </w:rPr>
            </w:pPr>
            <w:r>
              <w:rPr>
                <w:spacing w:val="-10"/>
                <w:sz w:val="20"/>
              </w:rPr>
              <w:t>1</w:t>
            </w:r>
          </w:p>
        </w:tc>
        <w:tc>
          <w:tcPr>
            <w:tcW w:w="389" w:type="dxa"/>
            <w:tcBorders>
              <w:top w:val="single" w:sz="4" w:space="0" w:color="000000"/>
              <w:bottom w:val="single" w:sz="4" w:space="0" w:color="000000"/>
            </w:tcBorders>
          </w:tcPr>
          <w:p>
            <w:pPr>
              <w:pStyle w:val="TableParagraph"/>
              <w:spacing w:before="59"/>
              <w:ind w:left="1" w:right="3"/>
              <w:rPr>
                <w:sz w:val="20"/>
              </w:rPr>
            </w:pPr>
            <w:r>
              <w:rPr>
                <w:spacing w:val="-10"/>
                <w:sz w:val="20"/>
              </w:rPr>
              <w:t>5</w:t>
            </w:r>
          </w:p>
        </w:tc>
        <w:tc>
          <w:tcPr>
            <w:tcW w:w="389" w:type="dxa"/>
            <w:tcBorders>
              <w:top w:val="single" w:sz="4" w:space="0" w:color="000000"/>
              <w:bottom w:val="single" w:sz="4" w:space="0" w:color="000000"/>
            </w:tcBorders>
          </w:tcPr>
          <w:p>
            <w:pPr>
              <w:pStyle w:val="TableParagraph"/>
              <w:spacing w:before="59"/>
              <w:ind w:right="3"/>
              <w:rPr>
                <w:sz w:val="20"/>
              </w:rPr>
            </w:pPr>
            <w:r>
              <w:rPr>
                <w:spacing w:val="-10"/>
                <w:sz w:val="20"/>
              </w:rPr>
              <w:t>3</w:t>
            </w:r>
          </w:p>
        </w:tc>
      </w:tr>
      <w:tr>
        <w:trPr>
          <w:trHeight w:val="368" w:hRule="atLeast"/>
        </w:trPr>
        <w:tc>
          <w:tcPr>
            <w:tcW w:w="1466" w:type="dxa"/>
            <w:tcBorders>
              <w:top w:val="single" w:sz="4" w:space="0" w:color="000000"/>
            </w:tcBorders>
          </w:tcPr>
          <w:p>
            <w:pPr>
              <w:pStyle w:val="TableParagraph"/>
              <w:spacing w:before="59"/>
              <w:rPr>
                <w:sz w:val="20"/>
              </w:rPr>
            </w:pPr>
            <w:r>
              <w:rPr>
                <w:sz w:val="20"/>
              </w:rPr>
              <w:t>sorted</w:t>
            </w:r>
            <w:r>
              <w:rPr>
                <w:spacing w:val="26"/>
                <w:sz w:val="20"/>
              </w:rPr>
              <w:t> </w:t>
            </w:r>
            <w:r>
              <w:rPr>
                <w:spacing w:val="-2"/>
                <w:sz w:val="20"/>
              </w:rPr>
              <w:t>suffixes</w:t>
            </w:r>
          </w:p>
        </w:tc>
        <w:tc>
          <w:tcPr>
            <w:tcW w:w="733" w:type="dxa"/>
            <w:tcBorders>
              <w:top w:val="single" w:sz="4" w:space="0" w:color="000000"/>
            </w:tcBorders>
          </w:tcPr>
          <w:p>
            <w:pPr>
              <w:pStyle w:val="TableParagraph"/>
              <w:tabs>
                <w:tab w:pos="394" w:val="left" w:leader="none"/>
              </w:tabs>
              <w:spacing w:before="59"/>
              <w:ind w:left="49"/>
              <w:rPr>
                <w:rFonts w:ascii="Times New Roman"/>
                <w:sz w:val="20"/>
              </w:rPr>
            </w:pPr>
            <w:r>
              <w:rPr>
                <w:spacing w:val="-10"/>
                <w:sz w:val="20"/>
              </w:rPr>
              <w:t>:</w:t>
            </w:r>
            <w:r>
              <w:rPr>
                <w:sz w:val="20"/>
              </w:rPr>
              <w:tab/>
            </w:r>
            <w:r>
              <w:rPr>
                <w:rFonts w:ascii="Times New Roman"/>
                <w:spacing w:val="-10"/>
                <w:sz w:val="20"/>
              </w:rPr>
              <w:t>$</w:t>
            </w:r>
          </w:p>
        </w:tc>
        <w:tc>
          <w:tcPr>
            <w:tcW w:w="389" w:type="dxa"/>
            <w:tcBorders>
              <w:top w:val="single" w:sz="4" w:space="0" w:color="000000"/>
            </w:tcBorders>
          </w:tcPr>
          <w:p>
            <w:pPr>
              <w:pStyle w:val="TableParagraph"/>
              <w:spacing w:before="59"/>
              <w:ind w:left="3" w:right="3"/>
              <w:rPr>
                <w:sz w:val="20"/>
              </w:rPr>
            </w:pPr>
            <w:r>
              <w:rPr>
                <w:spacing w:val="-10"/>
                <w:w w:val="130"/>
                <w:sz w:val="20"/>
              </w:rPr>
              <w:t>A</w:t>
            </w:r>
          </w:p>
        </w:tc>
        <w:tc>
          <w:tcPr>
            <w:tcW w:w="389" w:type="dxa"/>
            <w:tcBorders>
              <w:top w:val="single" w:sz="4" w:space="0" w:color="000000"/>
            </w:tcBorders>
          </w:tcPr>
          <w:p>
            <w:pPr>
              <w:pStyle w:val="TableParagraph"/>
              <w:spacing w:before="59"/>
              <w:ind w:left="2" w:right="3"/>
              <w:rPr>
                <w:sz w:val="20"/>
              </w:rPr>
            </w:pPr>
            <w:r>
              <w:rPr>
                <w:spacing w:val="-10"/>
                <w:w w:val="130"/>
                <w:sz w:val="20"/>
              </w:rPr>
              <w:t>A</w:t>
            </w:r>
          </w:p>
        </w:tc>
        <w:tc>
          <w:tcPr>
            <w:tcW w:w="389" w:type="dxa"/>
            <w:tcBorders>
              <w:top w:val="single" w:sz="4" w:space="0" w:color="000000"/>
            </w:tcBorders>
          </w:tcPr>
          <w:p>
            <w:pPr>
              <w:pStyle w:val="TableParagraph"/>
              <w:spacing w:before="59"/>
              <w:ind w:left="3" w:right="3"/>
              <w:rPr>
                <w:sz w:val="20"/>
              </w:rPr>
            </w:pPr>
            <w:r>
              <w:rPr>
                <w:spacing w:val="-10"/>
                <w:w w:val="130"/>
                <w:sz w:val="20"/>
              </w:rPr>
              <w:t>A</w:t>
            </w:r>
          </w:p>
        </w:tc>
        <w:tc>
          <w:tcPr>
            <w:tcW w:w="389" w:type="dxa"/>
            <w:tcBorders>
              <w:top w:val="single" w:sz="4" w:space="0" w:color="000000"/>
            </w:tcBorders>
          </w:tcPr>
          <w:p>
            <w:pPr>
              <w:pStyle w:val="TableParagraph"/>
              <w:spacing w:before="59"/>
              <w:ind w:left="2" w:right="3"/>
              <w:rPr>
                <w:sz w:val="20"/>
              </w:rPr>
            </w:pPr>
            <w:r>
              <w:rPr>
                <w:spacing w:val="-10"/>
                <w:w w:val="130"/>
                <w:sz w:val="20"/>
              </w:rPr>
              <w:t>B</w:t>
            </w:r>
          </w:p>
        </w:tc>
        <w:tc>
          <w:tcPr>
            <w:tcW w:w="389" w:type="dxa"/>
            <w:tcBorders>
              <w:top w:val="single" w:sz="4" w:space="0" w:color="000000"/>
            </w:tcBorders>
          </w:tcPr>
          <w:p>
            <w:pPr>
              <w:pStyle w:val="TableParagraph"/>
              <w:spacing w:before="59"/>
              <w:ind w:left="1" w:right="3"/>
              <w:rPr>
                <w:sz w:val="20"/>
              </w:rPr>
            </w:pPr>
            <w:r>
              <w:rPr>
                <w:spacing w:val="-10"/>
                <w:w w:val="115"/>
                <w:sz w:val="20"/>
              </w:rPr>
              <w:t>N</w:t>
            </w:r>
          </w:p>
        </w:tc>
        <w:tc>
          <w:tcPr>
            <w:tcW w:w="389" w:type="dxa"/>
            <w:tcBorders>
              <w:top w:val="single" w:sz="4" w:space="0" w:color="000000"/>
            </w:tcBorders>
          </w:tcPr>
          <w:p>
            <w:pPr>
              <w:pStyle w:val="TableParagraph"/>
              <w:spacing w:before="59"/>
              <w:ind w:right="3"/>
              <w:rPr>
                <w:sz w:val="20"/>
              </w:rPr>
            </w:pPr>
            <w:r>
              <w:rPr>
                <w:spacing w:val="-10"/>
                <w:w w:val="115"/>
                <w:sz w:val="20"/>
              </w:rPr>
              <w:t>N</w:t>
            </w:r>
          </w:p>
        </w:tc>
      </w:tr>
      <w:tr>
        <w:trPr>
          <w:trHeight w:val="358" w:hRule="atLeast"/>
        </w:trPr>
        <w:tc>
          <w:tcPr>
            <w:tcW w:w="1466" w:type="dxa"/>
          </w:tcPr>
          <w:p>
            <w:pPr>
              <w:pStyle w:val="TableParagraph"/>
              <w:jc w:val="left"/>
              <w:rPr>
                <w:rFonts w:ascii="Times New Roman"/>
                <w:sz w:val="18"/>
              </w:rPr>
            </w:pPr>
          </w:p>
        </w:tc>
        <w:tc>
          <w:tcPr>
            <w:tcW w:w="733" w:type="dxa"/>
          </w:tcPr>
          <w:p>
            <w:pPr>
              <w:pStyle w:val="TableParagraph"/>
              <w:jc w:val="left"/>
              <w:rPr>
                <w:rFonts w:ascii="Times New Roman"/>
                <w:sz w:val="18"/>
              </w:rPr>
            </w:pPr>
          </w:p>
        </w:tc>
        <w:tc>
          <w:tcPr>
            <w:tcW w:w="389" w:type="dxa"/>
          </w:tcPr>
          <w:p>
            <w:pPr>
              <w:pStyle w:val="TableParagraph"/>
              <w:spacing w:before="54"/>
              <w:ind w:left="3" w:right="3"/>
              <w:rPr>
                <w:rFonts w:ascii="Times New Roman"/>
                <w:sz w:val="20"/>
              </w:rPr>
            </w:pPr>
            <w:r>
              <w:rPr>
                <w:rFonts w:ascii="Times New Roman"/>
                <w:spacing w:val="-10"/>
                <w:sz w:val="20"/>
              </w:rPr>
              <w:t>$</w:t>
            </w:r>
          </w:p>
        </w:tc>
        <w:tc>
          <w:tcPr>
            <w:tcW w:w="389" w:type="dxa"/>
          </w:tcPr>
          <w:p>
            <w:pPr>
              <w:pStyle w:val="TableParagraph"/>
              <w:spacing w:before="50"/>
              <w:ind w:left="2" w:right="3"/>
              <w:rPr>
                <w:sz w:val="20"/>
              </w:rPr>
            </w:pPr>
            <w:r>
              <w:rPr>
                <w:spacing w:val="-10"/>
                <w:w w:val="115"/>
                <w:sz w:val="20"/>
              </w:rPr>
              <w:t>N</w:t>
            </w:r>
          </w:p>
        </w:tc>
        <w:tc>
          <w:tcPr>
            <w:tcW w:w="389" w:type="dxa"/>
          </w:tcPr>
          <w:p>
            <w:pPr>
              <w:pStyle w:val="TableParagraph"/>
              <w:spacing w:before="50"/>
              <w:ind w:left="3" w:right="3"/>
              <w:rPr>
                <w:sz w:val="20"/>
              </w:rPr>
            </w:pPr>
            <w:r>
              <w:rPr>
                <w:spacing w:val="-10"/>
                <w:w w:val="115"/>
                <w:sz w:val="20"/>
              </w:rPr>
              <w:t>N</w:t>
            </w:r>
          </w:p>
        </w:tc>
        <w:tc>
          <w:tcPr>
            <w:tcW w:w="389" w:type="dxa"/>
          </w:tcPr>
          <w:p>
            <w:pPr>
              <w:pStyle w:val="TableParagraph"/>
              <w:spacing w:before="50"/>
              <w:ind w:left="2" w:right="3"/>
              <w:rPr>
                <w:sz w:val="20"/>
              </w:rPr>
            </w:pPr>
            <w:r>
              <w:rPr>
                <w:spacing w:val="-10"/>
                <w:w w:val="130"/>
                <w:sz w:val="20"/>
              </w:rPr>
              <w:t>A</w:t>
            </w:r>
          </w:p>
        </w:tc>
        <w:tc>
          <w:tcPr>
            <w:tcW w:w="389" w:type="dxa"/>
          </w:tcPr>
          <w:p>
            <w:pPr>
              <w:pStyle w:val="TableParagraph"/>
              <w:spacing w:before="50"/>
              <w:ind w:left="1" w:right="3"/>
              <w:rPr>
                <w:sz w:val="20"/>
              </w:rPr>
            </w:pPr>
            <w:r>
              <w:rPr>
                <w:spacing w:val="-10"/>
                <w:w w:val="130"/>
                <w:sz w:val="20"/>
              </w:rPr>
              <w:t>A</w:t>
            </w:r>
          </w:p>
        </w:tc>
        <w:tc>
          <w:tcPr>
            <w:tcW w:w="389" w:type="dxa"/>
          </w:tcPr>
          <w:p>
            <w:pPr>
              <w:pStyle w:val="TableParagraph"/>
              <w:spacing w:before="50"/>
              <w:ind w:right="3"/>
              <w:rPr>
                <w:sz w:val="20"/>
              </w:rPr>
            </w:pPr>
            <w:r>
              <w:rPr>
                <w:spacing w:val="-10"/>
                <w:w w:val="130"/>
                <w:sz w:val="20"/>
              </w:rPr>
              <w:t>A</w:t>
            </w:r>
          </w:p>
        </w:tc>
      </w:tr>
      <w:tr>
        <w:trPr>
          <w:trHeight w:val="358" w:hRule="atLeast"/>
        </w:trPr>
        <w:tc>
          <w:tcPr>
            <w:tcW w:w="1466" w:type="dxa"/>
          </w:tcPr>
          <w:p>
            <w:pPr>
              <w:pStyle w:val="TableParagraph"/>
              <w:jc w:val="left"/>
              <w:rPr>
                <w:rFonts w:ascii="Times New Roman"/>
                <w:sz w:val="18"/>
              </w:rPr>
            </w:pPr>
          </w:p>
        </w:tc>
        <w:tc>
          <w:tcPr>
            <w:tcW w:w="733"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0"/>
              <w:ind w:left="2" w:right="3"/>
              <w:rPr>
                <w:sz w:val="20"/>
              </w:rPr>
            </w:pPr>
            <w:r>
              <w:rPr>
                <w:spacing w:val="-10"/>
                <w:w w:val="130"/>
                <w:sz w:val="20"/>
              </w:rPr>
              <w:t>A</w:t>
            </w:r>
          </w:p>
        </w:tc>
        <w:tc>
          <w:tcPr>
            <w:tcW w:w="389" w:type="dxa"/>
          </w:tcPr>
          <w:p>
            <w:pPr>
              <w:pStyle w:val="TableParagraph"/>
              <w:spacing w:before="50"/>
              <w:ind w:left="3" w:right="3"/>
              <w:rPr>
                <w:sz w:val="20"/>
              </w:rPr>
            </w:pPr>
            <w:r>
              <w:rPr>
                <w:spacing w:val="-10"/>
                <w:w w:val="130"/>
                <w:sz w:val="20"/>
              </w:rPr>
              <w:t>A</w:t>
            </w:r>
          </w:p>
        </w:tc>
        <w:tc>
          <w:tcPr>
            <w:tcW w:w="389" w:type="dxa"/>
          </w:tcPr>
          <w:p>
            <w:pPr>
              <w:pStyle w:val="TableParagraph"/>
              <w:spacing w:before="50"/>
              <w:ind w:left="2" w:right="3"/>
              <w:rPr>
                <w:sz w:val="20"/>
              </w:rPr>
            </w:pPr>
            <w:r>
              <w:rPr>
                <w:spacing w:val="-10"/>
                <w:w w:val="115"/>
                <w:sz w:val="20"/>
              </w:rPr>
              <w:t>N</w:t>
            </w:r>
          </w:p>
        </w:tc>
        <w:tc>
          <w:tcPr>
            <w:tcW w:w="389" w:type="dxa"/>
          </w:tcPr>
          <w:p>
            <w:pPr>
              <w:pStyle w:val="TableParagraph"/>
              <w:spacing w:before="54"/>
              <w:ind w:left="1" w:right="3"/>
              <w:rPr>
                <w:rFonts w:ascii="Times New Roman"/>
                <w:sz w:val="20"/>
              </w:rPr>
            </w:pPr>
            <w:r>
              <w:rPr>
                <w:rFonts w:ascii="Times New Roman"/>
                <w:spacing w:val="-10"/>
                <w:sz w:val="20"/>
              </w:rPr>
              <w:t>$</w:t>
            </w:r>
          </w:p>
        </w:tc>
        <w:tc>
          <w:tcPr>
            <w:tcW w:w="389" w:type="dxa"/>
          </w:tcPr>
          <w:p>
            <w:pPr>
              <w:pStyle w:val="TableParagraph"/>
              <w:spacing w:before="50"/>
              <w:ind w:right="3"/>
              <w:rPr>
                <w:sz w:val="20"/>
              </w:rPr>
            </w:pPr>
            <w:r>
              <w:rPr>
                <w:spacing w:val="-10"/>
                <w:w w:val="115"/>
                <w:sz w:val="20"/>
              </w:rPr>
              <w:t>N</w:t>
            </w:r>
          </w:p>
        </w:tc>
      </w:tr>
      <w:tr>
        <w:trPr>
          <w:trHeight w:val="358" w:hRule="atLeast"/>
        </w:trPr>
        <w:tc>
          <w:tcPr>
            <w:tcW w:w="1466" w:type="dxa"/>
          </w:tcPr>
          <w:p>
            <w:pPr>
              <w:pStyle w:val="TableParagraph"/>
              <w:jc w:val="left"/>
              <w:rPr>
                <w:rFonts w:ascii="Times New Roman"/>
                <w:sz w:val="18"/>
              </w:rPr>
            </w:pPr>
          </w:p>
        </w:tc>
        <w:tc>
          <w:tcPr>
            <w:tcW w:w="733"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4"/>
              <w:ind w:left="2" w:right="3"/>
              <w:rPr>
                <w:rFonts w:ascii="Times New Roman"/>
                <w:sz w:val="20"/>
              </w:rPr>
            </w:pPr>
            <w:r>
              <w:rPr>
                <w:rFonts w:ascii="Times New Roman"/>
                <w:spacing w:val="-10"/>
                <w:sz w:val="20"/>
              </w:rPr>
              <w:t>$</w:t>
            </w:r>
          </w:p>
        </w:tc>
        <w:tc>
          <w:tcPr>
            <w:tcW w:w="389" w:type="dxa"/>
          </w:tcPr>
          <w:p>
            <w:pPr>
              <w:pStyle w:val="TableParagraph"/>
              <w:spacing w:before="50"/>
              <w:ind w:left="3" w:right="3"/>
              <w:rPr>
                <w:sz w:val="20"/>
              </w:rPr>
            </w:pPr>
            <w:r>
              <w:rPr>
                <w:spacing w:val="-10"/>
                <w:w w:val="115"/>
                <w:sz w:val="20"/>
              </w:rPr>
              <w:t>N</w:t>
            </w:r>
          </w:p>
        </w:tc>
        <w:tc>
          <w:tcPr>
            <w:tcW w:w="389" w:type="dxa"/>
          </w:tcPr>
          <w:p>
            <w:pPr>
              <w:pStyle w:val="TableParagraph"/>
              <w:spacing w:before="50"/>
              <w:ind w:left="2" w:right="3"/>
              <w:rPr>
                <w:sz w:val="20"/>
              </w:rPr>
            </w:pPr>
            <w:r>
              <w:rPr>
                <w:spacing w:val="-10"/>
                <w:w w:val="130"/>
                <w:sz w:val="20"/>
              </w:rPr>
              <w:t>A</w:t>
            </w:r>
          </w:p>
        </w:tc>
        <w:tc>
          <w:tcPr>
            <w:tcW w:w="389" w:type="dxa"/>
          </w:tcPr>
          <w:p>
            <w:pPr>
              <w:pStyle w:val="TableParagraph"/>
              <w:jc w:val="left"/>
              <w:rPr>
                <w:rFonts w:ascii="Times New Roman"/>
                <w:sz w:val="18"/>
              </w:rPr>
            </w:pPr>
          </w:p>
        </w:tc>
        <w:tc>
          <w:tcPr>
            <w:tcW w:w="389" w:type="dxa"/>
          </w:tcPr>
          <w:p>
            <w:pPr>
              <w:pStyle w:val="TableParagraph"/>
              <w:spacing w:before="50"/>
              <w:ind w:right="3"/>
              <w:rPr>
                <w:sz w:val="20"/>
              </w:rPr>
            </w:pPr>
            <w:r>
              <w:rPr>
                <w:spacing w:val="-10"/>
                <w:w w:val="130"/>
                <w:sz w:val="20"/>
              </w:rPr>
              <w:t>A</w:t>
            </w:r>
          </w:p>
        </w:tc>
      </w:tr>
      <w:tr>
        <w:trPr>
          <w:trHeight w:val="358" w:hRule="atLeast"/>
        </w:trPr>
        <w:tc>
          <w:tcPr>
            <w:tcW w:w="1466" w:type="dxa"/>
          </w:tcPr>
          <w:p>
            <w:pPr>
              <w:pStyle w:val="TableParagraph"/>
              <w:jc w:val="left"/>
              <w:rPr>
                <w:rFonts w:ascii="Times New Roman"/>
                <w:sz w:val="18"/>
              </w:rPr>
            </w:pPr>
          </w:p>
        </w:tc>
        <w:tc>
          <w:tcPr>
            <w:tcW w:w="733"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0"/>
              <w:ind w:left="3" w:right="3"/>
              <w:rPr>
                <w:sz w:val="20"/>
              </w:rPr>
            </w:pPr>
            <w:r>
              <w:rPr>
                <w:spacing w:val="-10"/>
                <w:w w:val="130"/>
                <w:sz w:val="20"/>
              </w:rPr>
              <w:t>A</w:t>
            </w:r>
          </w:p>
        </w:tc>
        <w:tc>
          <w:tcPr>
            <w:tcW w:w="389" w:type="dxa"/>
          </w:tcPr>
          <w:p>
            <w:pPr>
              <w:pStyle w:val="TableParagraph"/>
              <w:spacing w:before="50"/>
              <w:ind w:left="2" w:right="3"/>
              <w:rPr>
                <w:sz w:val="20"/>
              </w:rPr>
            </w:pPr>
            <w:r>
              <w:rPr>
                <w:spacing w:val="-10"/>
                <w:w w:val="115"/>
                <w:sz w:val="20"/>
              </w:rPr>
              <w:t>N</w:t>
            </w:r>
          </w:p>
        </w:tc>
        <w:tc>
          <w:tcPr>
            <w:tcW w:w="389" w:type="dxa"/>
          </w:tcPr>
          <w:p>
            <w:pPr>
              <w:pStyle w:val="TableParagraph"/>
              <w:jc w:val="left"/>
              <w:rPr>
                <w:rFonts w:ascii="Times New Roman"/>
                <w:sz w:val="18"/>
              </w:rPr>
            </w:pPr>
          </w:p>
        </w:tc>
        <w:tc>
          <w:tcPr>
            <w:tcW w:w="389" w:type="dxa"/>
          </w:tcPr>
          <w:p>
            <w:pPr>
              <w:pStyle w:val="TableParagraph"/>
              <w:spacing w:before="54"/>
              <w:ind w:right="3"/>
              <w:rPr>
                <w:rFonts w:ascii="Times New Roman"/>
                <w:sz w:val="20"/>
              </w:rPr>
            </w:pPr>
            <w:r>
              <w:rPr>
                <w:rFonts w:ascii="Times New Roman"/>
                <w:spacing w:val="-10"/>
                <w:sz w:val="20"/>
              </w:rPr>
              <w:t>$</w:t>
            </w:r>
          </w:p>
        </w:tc>
      </w:tr>
      <w:tr>
        <w:trPr>
          <w:trHeight w:val="358" w:hRule="atLeast"/>
        </w:trPr>
        <w:tc>
          <w:tcPr>
            <w:tcW w:w="1466" w:type="dxa"/>
          </w:tcPr>
          <w:p>
            <w:pPr>
              <w:pStyle w:val="TableParagraph"/>
              <w:jc w:val="left"/>
              <w:rPr>
                <w:rFonts w:ascii="Times New Roman"/>
                <w:sz w:val="18"/>
              </w:rPr>
            </w:pPr>
          </w:p>
        </w:tc>
        <w:tc>
          <w:tcPr>
            <w:tcW w:w="733"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4"/>
              <w:ind w:left="3" w:right="3"/>
              <w:rPr>
                <w:rFonts w:ascii="Times New Roman"/>
                <w:sz w:val="20"/>
              </w:rPr>
            </w:pPr>
            <w:r>
              <w:rPr>
                <w:rFonts w:ascii="Times New Roman"/>
                <w:spacing w:val="-10"/>
                <w:sz w:val="20"/>
              </w:rPr>
              <w:t>$</w:t>
            </w:r>
          </w:p>
        </w:tc>
        <w:tc>
          <w:tcPr>
            <w:tcW w:w="389" w:type="dxa"/>
          </w:tcPr>
          <w:p>
            <w:pPr>
              <w:pStyle w:val="TableParagraph"/>
              <w:spacing w:before="50"/>
              <w:ind w:left="2" w:right="3"/>
              <w:rPr>
                <w:sz w:val="20"/>
              </w:rPr>
            </w:pPr>
            <w:r>
              <w:rPr>
                <w:spacing w:val="-10"/>
                <w:w w:val="130"/>
                <w:sz w:val="20"/>
              </w:rPr>
              <w:t>A</w:t>
            </w: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r>
      <w:tr>
        <w:trPr>
          <w:trHeight w:val="304" w:hRule="atLeast"/>
        </w:trPr>
        <w:tc>
          <w:tcPr>
            <w:tcW w:w="1466" w:type="dxa"/>
          </w:tcPr>
          <w:p>
            <w:pPr>
              <w:pStyle w:val="TableParagraph"/>
              <w:jc w:val="left"/>
              <w:rPr>
                <w:rFonts w:ascii="Times New Roman"/>
                <w:sz w:val="18"/>
              </w:rPr>
            </w:pPr>
          </w:p>
        </w:tc>
        <w:tc>
          <w:tcPr>
            <w:tcW w:w="733"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4"/>
              <w:ind w:left="2" w:right="3"/>
              <w:rPr>
                <w:rFonts w:ascii="Times New Roman"/>
                <w:sz w:val="20"/>
              </w:rPr>
            </w:pPr>
            <w:r>
              <w:rPr>
                <w:rFonts w:ascii="Times New Roman"/>
                <w:spacing w:val="-10"/>
                <w:sz w:val="20"/>
              </w:rPr>
              <w:t>$</w:t>
            </w: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r>
    </w:tbl>
    <w:p>
      <w:pPr>
        <w:pStyle w:val="BodyText"/>
        <w:spacing w:before="4"/>
      </w:pPr>
    </w:p>
    <w:p>
      <w:pPr>
        <w:pStyle w:val="BodyText"/>
        <w:ind w:right="357"/>
        <w:jc w:val="center"/>
      </w:pPr>
      <w:r>
        <w:rPr>
          <w:w w:val="110"/>
        </w:rPr>
        <w:t>Figure</w:t>
      </w:r>
      <w:r>
        <w:rPr>
          <w:spacing w:val="5"/>
          <w:w w:val="110"/>
        </w:rPr>
        <w:t> </w:t>
      </w:r>
      <w:r>
        <w:rPr>
          <w:w w:val="110"/>
        </w:rPr>
        <w:t>1.4:</w:t>
      </w:r>
      <w:r>
        <w:rPr>
          <w:spacing w:val="24"/>
          <w:w w:val="110"/>
        </w:rPr>
        <w:t> </w:t>
      </w:r>
      <w:bookmarkStart w:name="_bookmark34" w:id="51"/>
      <w:bookmarkEnd w:id="51"/>
      <w:r>
        <w:rPr>
          <w:w w:val="110"/>
        </w:rPr>
        <w:t>The</w:t>
      </w:r>
      <w:r>
        <w:rPr>
          <w:spacing w:val="6"/>
          <w:w w:val="110"/>
        </w:rPr>
        <w:t> </w:t>
      </w:r>
      <w:r>
        <w:rPr>
          <w:w w:val="110"/>
        </w:rPr>
        <w:t>suffix</w:t>
      </w:r>
      <w:r>
        <w:rPr>
          <w:spacing w:val="5"/>
          <w:w w:val="110"/>
        </w:rPr>
        <w:t> </w:t>
      </w:r>
      <w:r>
        <w:rPr>
          <w:w w:val="110"/>
        </w:rPr>
        <w:t>array</w:t>
      </w:r>
      <w:r>
        <w:rPr>
          <w:spacing w:val="6"/>
          <w:w w:val="110"/>
        </w:rPr>
        <w:t> </w:t>
      </w:r>
      <w:r>
        <w:rPr>
          <w:w w:val="110"/>
        </w:rPr>
        <w:t>and</w:t>
      </w:r>
      <w:r>
        <w:rPr>
          <w:spacing w:val="6"/>
          <w:w w:val="110"/>
        </w:rPr>
        <w:t> </w:t>
      </w:r>
      <w:r>
        <w:rPr>
          <w:w w:val="110"/>
        </w:rPr>
        <w:t>sorted</w:t>
      </w:r>
      <w:r>
        <w:rPr>
          <w:spacing w:val="5"/>
          <w:w w:val="110"/>
        </w:rPr>
        <w:t> </w:t>
      </w:r>
      <w:r>
        <w:rPr>
          <w:w w:val="110"/>
        </w:rPr>
        <w:t>suffixes</w:t>
      </w:r>
      <w:r>
        <w:rPr>
          <w:spacing w:val="6"/>
          <w:w w:val="110"/>
        </w:rPr>
        <w:t> </w:t>
      </w:r>
      <w:r>
        <w:rPr>
          <w:w w:val="110"/>
        </w:rPr>
        <w:t>of</w:t>
      </w:r>
      <w:r>
        <w:rPr>
          <w:spacing w:val="6"/>
          <w:w w:val="110"/>
        </w:rPr>
        <w:t> </w:t>
      </w:r>
      <w:r>
        <w:rPr>
          <w:i/>
          <w:w w:val="110"/>
        </w:rPr>
        <w:t>S</w:t>
      </w:r>
      <w:r>
        <w:rPr>
          <w:i/>
          <w:spacing w:val="5"/>
          <w:w w:val="110"/>
        </w:rPr>
        <w:t> </w:t>
      </w:r>
      <w:r>
        <w:rPr>
          <w:w w:val="110"/>
        </w:rPr>
        <w:t>=</w:t>
      </w:r>
      <w:r>
        <w:rPr>
          <w:spacing w:val="-3"/>
          <w:w w:val="110"/>
        </w:rPr>
        <w:t> </w:t>
      </w:r>
      <w:r>
        <w:rPr>
          <w:i/>
          <w:spacing w:val="-2"/>
          <w:w w:val="110"/>
        </w:rPr>
        <w:t>BANANA</w:t>
      </w:r>
      <w:r>
        <w:rPr>
          <w:spacing w:val="-2"/>
          <w:w w:val="110"/>
        </w:rPr>
        <w:t>$.</w:t>
      </w:r>
    </w:p>
    <w:p>
      <w:pPr>
        <w:pStyle w:val="BodyText"/>
        <w:spacing w:before="152"/>
      </w:pPr>
    </w:p>
    <w:p>
      <w:pPr>
        <w:pStyle w:val="BodyText"/>
        <w:spacing w:line="235" w:lineRule="auto"/>
        <w:ind w:left="260" w:right="617" w:firstLine="298"/>
        <w:jc w:val="both"/>
      </w:pPr>
      <w:r>
        <w:rPr>
          <w:w w:val="110"/>
        </w:rPr>
        <w:t>Recall</w:t>
      </w:r>
      <w:r>
        <w:rPr>
          <w:w w:val="110"/>
        </w:rPr>
        <w:t> that</w:t>
      </w:r>
      <w:r>
        <w:rPr>
          <w:w w:val="110"/>
        </w:rPr>
        <w:t> we</w:t>
      </w:r>
      <w:r>
        <w:rPr>
          <w:w w:val="110"/>
        </w:rPr>
        <w:t> can</w:t>
      </w:r>
      <w:r>
        <w:rPr>
          <w:w w:val="110"/>
        </w:rPr>
        <w:t> find</w:t>
      </w:r>
      <w:r>
        <w:rPr>
          <w:w w:val="110"/>
        </w:rPr>
        <w:t> the</w:t>
      </w:r>
      <w:r>
        <w:rPr>
          <w:w w:val="110"/>
        </w:rPr>
        <w:t> suffix</w:t>
      </w:r>
      <w:r>
        <w:rPr>
          <w:w w:val="110"/>
        </w:rPr>
        <w:t> array</w:t>
      </w:r>
      <w:r>
        <w:rPr>
          <w:w w:val="110"/>
        </w:rPr>
        <w:t> range</w:t>
      </w:r>
      <w:r>
        <w:rPr>
          <w:w w:val="110"/>
        </w:rPr>
        <w:t> of</w:t>
      </w:r>
      <w:r>
        <w:rPr>
          <w:w w:val="110"/>
        </w:rPr>
        <w:t> all</w:t>
      </w:r>
      <w:r>
        <w:rPr>
          <w:w w:val="110"/>
        </w:rPr>
        <w:t> suffixes</w:t>
      </w:r>
      <w:r>
        <w:rPr>
          <w:w w:val="110"/>
        </w:rPr>
        <w:t> prefixed</w:t>
      </w:r>
      <w:r>
        <w:rPr>
          <w:w w:val="110"/>
        </w:rPr>
        <w:t> by</w:t>
      </w:r>
      <w:r>
        <w:rPr>
          <w:w w:val="110"/>
        </w:rPr>
        <w:t> a</w:t>
      </w:r>
      <w:r>
        <w:rPr>
          <w:w w:val="110"/>
        </w:rPr>
        <w:t> given</w:t>
      </w:r>
      <w:r>
        <w:rPr>
          <w:w w:val="110"/>
        </w:rPr>
        <w:t> pattern</w:t>
      </w:r>
      <w:r>
        <w:rPr>
          <w:w w:val="110"/>
        </w:rPr>
        <w:t> using binary</w:t>
      </w:r>
      <w:r>
        <w:rPr>
          <w:spacing w:val="13"/>
          <w:w w:val="110"/>
        </w:rPr>
        <w:t> </w:t>
      </w:r>
      <w:r>
        <w:rPr>
          <w:w w:val="110"/>
        </w:rPr>
        <w:t>search.</w:t>
      </w:r>
      <w:r>
        <w:rPr>
          <w:spacing w:val="79"/>
          <w:w w:val="110"/>
        </w:rPr>
        <w:t> </w:t>
      </w:r>
      <w:r>
        <w:rPr>
          <w:w w:val="110"/>
        </w:rPr>
        <w:t>For</w:t>
      </w:r>
      <w:r>
        <w:rPr>
          <w:spacing w:val="23"/>
          <w:w w:val="110"/>
        </w:rPr>
        <w:t> </w:t>
      </w:r>
      <w:r>
        <w:rPr>
          <w:w w:val="110"/>
        </w:rPr>
        <w:t>example,</w:t>
      </w:r>
      <w:r>
        <w:rPr>
          <w:spacing w:val="28"/>
          <w:w w:val="110"/>
        </w:rPr>
        <w:t> </w:t>
      </w:r>
      <w:r>
        <w:rPr>
          <w:w w:val="110"/>
        </w:rPr>
        <w:t>the</w:t>
      </w:r>
      <w:r>
        <w:rPr>
          <w:spacing w:val="23"/>
          <w:w w:val="110"/>
        </w:rPr>
        <w:t> </w:t>
      </w:r>
      <w:r>
        <w:rPr>
          <w:w w:val="110"/>
        </w:rPr>
        <w:t>range</w:t>
      </w:r>
      <w:r>
        <w:rPr>
          <w:spacing w:val="22"/>
          <w:w w:val="110"/>
        </w:rPr>
        <w:t> </w:t>
      </w:r>
      <w:r>
        <w:rPr>
          <w:w w:val="110"/>
        </w:rPr>
        <w:t>of</w:t>
      </w:r>
      <w:r>
        <w:rPr>
          <w:spacing w:val="23"/>
          <w:w w:val="110"/>
        </w:rPr>
        <w:t> </w:t>
      </w:r>
      <w:r>
        <w:rPr>
          <w:w w:val="110"/>
        </w:rPr>
        <w:t>pattern</w:t>
      </w:r>
      <w:r>
        <w:rPr>
          <w:spacing w:val="23"/>
          <w:w w:val="110"/>
        </w:rPr>
        <w:t> </w:t>
      </w:r>
      <w:r>
        <w:rPr>
          <w:i/>
          <w:w w:val="110"/>
        </w:rPr>
        <w:t>AN</w:t>
      </w:r>
      <w:r>
        <w:rPr>
          <w:i/>
          <w:spacing w:val="40"/>
          <w:w w:val="110"/>
        </w:rPr>
        <w:t> </w:t>
      </w:r>
      <w:r>
        <w:rPr>
          <w:w w:val="110"/>
        </w:rPr>
        <w:t>is</w:t>
      </w:r>
      <w:r>
        <w:rPr>
          <w:spacing w:val="23"/>
          <w:w w:val="110"/>
        </w:rPr>
        <w:t> </w:t>
      </w:r>
      <w:r>
        <w:rPr>
          <w:i/>
          <w:w w:val="110"/>
        </w:rPr>
        <w:t>SA</w:t>
      </w:r>
      <w:r>
        <w:rPr>
          <w:w w:val="110"/>
        </w:rPr>
        <w:t>[3</w:t>
      </w:r>
      <w:r>
        <w:rPr>
          <w:i/>
          <w:w w:val="110"/>
        </w:rPr>
        <w:t>,</w:t>
      </w:r>
      <w:r>
        <w:rPr>
          <w:i/>
          <w:spacing w:val="-13"/>
          <w:w w:val="110"/>
        </w:rPr>
        <w:t> </w:t>
      </w:r>
      <w:r>
        <w:rPr>
          <w:w w:val="110"/>
        </w:rPr>
        <w:t>4].</w:t>
      </w:r>
      <w:r>
        <w:rPr>
          <w:spacing w:val="79"/>
          <w:w w:val="110"/>
        </w:rPr>
        <w:t> </w:t>
      </w:r>
      <w:r>
        <w:rPr>
          <w:w w:val="110"/>
        </w:rPr>
        <w:t>At</w:t>
      </w:r>
      <w:r>
        <w:rPr>
          <w:spacing w:val="23"/>
          <w:w w:val="110"/>
        </w:rPr>
        <w:t> </w:t>
      </w:r>
      <w:r>
        <w:rPr>
          <w:w w:val="110"/>
        </w:rPr>
        <w:t>each</w:t>
      </w:r>
      <w:r>
        <w:rPr>
          <w:spacing w:val="22"/>
          <w:w w:val="110"/>
        </w:rPr>
        <w:t> </w:t>
      </w:r>
      <w:r>
        <w:rPr>
          <w:w w:val="110"/>
        </w:rPr>
        <w:t>step</w:t>
      </w:r>
      <w:r>
        <w:rPr>
          <w:spacing w:val="22"/>
          <w:w w:val="110"/>
        </w:rPr>
        <w:t> </w:t>
      </w:r>
      <w:r>
        <w:rPr>
          <w:w w:val="110"/>
        </w:rPr>
        <w:t>of</w:t>
      </w:r>
      <w:r>
        <w:rPr>
          <w:spacing w:val="23"/>
          <w:w w:val="110"/>
        </w:rPr>
        <w:t> </w:t>
      </w:r>
      <w:r>
        <w:rPr>
          <w:w w:val="110"/>
        </w:rPr>
        <w:t>binary</w:t>
      </w:r>
      <w:r>
        <w:rPr>
          <w:spacing w:val="23"/>
          <w:w w:val="110"/>
        </w:rPr>
        <w:t> </w:t>
      </w:r>
      <w:r>
        <w:rPr>
          <w:w w:val="110"/>
        </w:rPr>
        <w:t>search, we</w:t>
      </w:r>
      <w:r>
        <w:rPr>
          <w:w w:val="110"/>
        </w:rPr>
        <w:t> find</w:t>
      </w:r>
      <w:r>
        <w:rPr>
          <w:w w:val="110"/>
        </w:rPr>
        <w:t> ourselves</w:t>
      </w:r>
      <w:r>
        <w:rPr>
          <w:w w:val="110"/>
        </w:rPr>
        <w:t> on</w:t>
      </w:r>
      <w:r>
        <w:rPr>
          <w:w w:val="110"/>
        </w:rPr>
        <w:t> a</w:t>
      </w:r>
      <w:r>
        <w:rPr>
          <w:w w:val="110"/>
        </w:rPr>
        <w:t> particular</w:t>
      </w:r>
      <w:r>
        <w:rPr>
          <w:w w:val="110"/>
        </w:rPr>
        <w:t> position</w:t>
      </w:r>
      <w:r>
        <w:rPr>
          <w:w w:val="110"/>
        </w:rPr>
        <w:t> </w:t>
      </w:r>
      <w:r>
        <w:rPr>
          <w:i/>
          <w:w w:val="110"/>
        </w:rPr>
        <w:t>SA</w:t>
      </w:r>
      <w:r>
        <w:rPr>
          <w:w w:val="110"/>
        </w:rPr>
        <w:t>[</w:t>
      </w:r>
      <w:r>
        <w:rPr>
          <w:i/>
          <w:w w:val="110"/>
        </w:rPr>
        <w:t>i</w:t>
      </w:r>
      <w:r>
        <w:rPr>
          <w:w w:val="110"/>
        </w:rPr>
        <w:t>]</w:t>
      </w:r>
      <w:r>
        <w:rPr>
          <w:w w:val="110"/>
        </w:rPr>
        <w:t> of</w:t>
      </w:r>
      <w:r>
        <w:rPr>
          <w:w w:val="110"/>
        </w:rPr>
        <w:t> the</w:t>
      </w:r>
      <w:r>
        <w:rPr>
          <w:w w:val="110"/>
        </w:rPr>
        <w:t> suffix</w:t>
      </w:r>
      <w:r>
        <w:rPr>
          <w:w w:val="110"/>
        </w:rPr>
        <w:t> array</w:t>
      </w:r>
      <w:r>
        <w:rPr>
          <w:w w:val="110"/>
        </w:rPr>
        <w:t> and</w:t>
      </w:r>
      <w:r>
        <w:rPr>
          <w:w w:val="110"/>
        </w:rPr>
        <w:t> we</w:t>
      </w:r>
      <w:r>
        <w:rPr>
          <w:w w:val="110"/>
        </w:rPr>
        <w:t> jump</w:t>
      </w:r>
      <w:r>
        <w:rPr>
          <w:w w:val="110"/>
        </w:rPr>
        <w:t> on</w:t>
      </w:r>
      <w:r>
        <w:rPr>
          <w:w w:val="110"/>
        </w:rPr>
        <w:t> the</w:t>
      </w:r>
      <w:r>
        <w:rPr>
          <w:w w:val="110"/>
        </w:rPr>
        <w:t> string</w:t>
      </w:r>
      <w:r>
        <w:rPr>
          <w:w w:val="110"/>
        </w:rPr>
        <w:t> </w:t>
      </w:r>
      <w:r>
        <w:rPr>
          <w:i/>
          <w:w w:val="110"/>
        </w:rPr>
        <w:t>S</w:t>
      </w:r>
      <w:r>
        <w:rPr>
          <w:i/>
          <w:w w:val="110"/>
        </w:rPr>
        <w:t> </w:t>
      </w:r>
      <w:r>
        <w:rPr>
          <w:w w:val="110"/>
        </w:rPr>
        <w:t>in position</w:t>
      </w:r>
      <w:r>
        <w:rPr>
          <w:spacing w:val="-13"/>
          <w:w w:val="110"/>
        </w:rPr>
        <w:t> </w:t>
      </w:r>
      <w:r>
        <w:rPr>
          <w:i/>
          <w:w w:val="110"/>
        </w:rPr>
        <w:t>SA</w:t>
      </w:r>
      <w:r>
        <w:rPr>
          <w:w w:val="110"/>
        </w:rPr>
        <w:t>[</w:t>
      </w:r>
      <w:r>
        <w:rPr>
          <w:i/>
          <w:w w:val="110"/>
        </w:rPr>
        <w:t>i</w:t>
      </w:r>
      <w:r>
        <w:rPr>
          <w:w w:val="110"/>
        </w:rPr>
        <w:t>]</w:t>
      </w:r>
      <w:r>
        <w:rPr>
          <w:spacing w:val="-12"/>
          <w:w w:val="110"/>
        </w:rPr>
        <w:t> </w:t>
      </w:r>
      <w:r>
        <w:rPr>
          <w:w w:val="110"/>
        </w:rPr>
        <w:t>to</w:t>
      </w:r>
      <w:r>
        <w:rPr>
          <w:spacing w:val="-12"/>
          <w:w w:val="110"/>
        </w:rPr>
        <w:t> </w:t>
      </w:r>
      <w:r>
        <w:rPr>
          <w:w w:val="110"/>
        </w:rPr>
        <w:t>extract the suffix </w:t>
      </w:r>
      <w:r>
        <w:rPr>
          <w:i/>
          <w:w w:val="110"/>
        </w:rPr>
        <w:t>S</w:t>
      </w:r>
      <w:r>
        <w:rPr>
          <w:w w:val="110"/>
        </w:rPr>
        <w:t>[</w:t>
      </w:r>
      <w:r>
        <w:rPr>
          <w:i/>
          <w:w w:val="110"/>
        </w:rPr>
        <w:t>SA</w:t>
      </w:r>
      <w:r>
        <w:rPr>
          <w:w w:val="110"/>
        </w:rPr>
        <w:t>[</w:t>
      </w:r>
      <w:r>
        <w:rPr>
          <w:i/>
          <w:w w:val="110"/>
        </w:rPr>
        <w:t>i</w:t>
      </w:r>
      <w:r>
        <w:rPr>
          <w:w w:val="110"/>
        </w:rPr>
        <w:t>]</w:t>
      </w:r>
      <w:r>
        <w:rPr>
          <w:i/>
          <w:w w:val="110"/>
        </w:rPr>
        <w:t>,</w:t>
      </w:r>
      <w:r>
        <w:rPr>
          <w:i/>
          <w:spacing w:val="-13"/>
          <w:w w:val="110"/>
        </w:rPr>
        <w:t> </w:t>
      </w:r>
      <w:r>
        <w:rPr>
          <w:i/>
          <w:w w:val="110"/>
        </w:rPr>
        <w:t>SA</w:t>
      </w:r>
      <w:r>
        <w:rPr>
          <w:w w:val="110"/>
        </w:rPr>
        <w:t>[</w:t>
      </w:r>
      <w:r>
        <w:rPr>
          <w:i/>
          <w:w w:val="110"/>
        </w:rPr>
        <w:t>i</w:t>
      </w:r>
      <w:r>
        <w:rPr>
          <w:w w:val="110"/>
        </w:rPr>
        <w:t>]</w:t>
      </w:r>
      <w:r>
        <w:rPr>
          <w:spacing w:val="-12"/>
          <w:w w:val="110"/>
        </w:rPr>
        <w:t> </w:t>
      </w:r>
      <w:r>
        <w:rPr>
          <w:w w:val="125"/>
        </w:rPr>
        <w:t>+</w:t>
      </w:r>
      <w:r>
        <w:rPr>
          <w:spacing w:val="-14"/>
          <w:w w:val="125"/>
        </w:rPr>
        <w:t> </w:t>
      </w:r>
      <w:r>
        <w:rPr>
          <w:w w:val="110"/>
        </w:rPr>
        <w:t>1</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w:t>
      </w:r>
      <w:r>
        <w:rPr>
          <w:i/>
          <w:spacing w:val="-12"/>
          <w:w w:val="110"/>
        </w:rPr>
        <w:t> </w:t>
      </w:r>
      <w:r>
        <w:rPr>
          <w:w w:val="110"/>
        </w:rPr>
        <w:t>], to be compared with the pattern.</w:t>
      </w:r>
      <w:r>
        <w:rPr>
          <w:spacing w:val="28"/>
          <w:w w:val="110"/>
        </w:rPr>
        <w:t> </w:t>
      </w:r>
      <w:r>
        <w:rPr>
          <w:w w:val="110"/>
        </w:rPr>
        <w:t>The first observation</w:t>
      </w:r>
      <w:r>
        <w:rPr>
          <w:w w:val="110"/>
        </w:rPr>
        <w:t> is</w:t>
      </w:r>
      <w:r>
        <w:rPr>
          <w:w w:val="110"/>
        </w:rPr>
        <w:t> that,</w:t>
      </w:r>
      <w:r>
        <w:rPr>
          <w:w w:val="110"/>
        </w:rPr>
        <w:t> in</w:t>
      </w:r>
      <w:r>
        <w:rPr>
          <w:w w:val="110"/>
        </w:rPr>
        <w:t> order</w:t>
      </w:r>
      <w:r>
        <w:rPr>
          <w:w w:val="110"/>
        </w:rPr>
        <w:t> to</w:t>
      </w:r>
      <w:r>
        <w:rPr>
          <w:w w:val="110"/>
        </w:rPr>
        <w:t> run</w:t>
      </w:r>
      <w:r>
        <w:rPr>
          <w:w w:val="110"/>
        </w:rPr>
        <w:t> binary</w:t>
      </w:r>
      <w:r>
        <w:rPr>
          <w:w w:val="110"/>
        </w:rPr>
        <w:t> search,</w:t>
      </w:r>
      <w:r>
        <w:rPr>
          <w:w w:val="110"/>
        </w:rPr>
        <w:t> we</w:t>
      </w:r>
      <w:r>
        <w:rPr>
          <w:w w:val="110"/>
        </w:rPr>
        <w:t> really</w:t>
      </w:r>
      <w:r>
        <w:rPr>
          <w:w w:val="110"/>
        </w:rPr>
        <w:t> only</w:t>
      </w:r>
      <w:r>
        <w:rPr>
          <w:w w:val="110"/>
        </w:rPr>
        <w:t> need</w:t>
      </w:r>
      <w:r>
        <w:rPr>
          <w:w w:val="110"/>
        </w:rPr>
        <w:t> to</w:t>
      </w:r>
      <w:r>
        <w:rPr>
          <w:w w:val="110"/>
        </w:rPr>
        <w:t> be</w:t>
      </w:r>
      <w:r>
        <w:rPr>
          <w:w w:val="110"/>
        </w:rPr>
        <w:t> able</w:t>
      </w:r>
      <w:r>
        <w:rPr>
          <w:w w:val="110"/>
        </w:rPr>
        <w:t> to</w:t>
      </w:r>
      <w:r>
        <w:rPr>
          <w:w w:val="110"/>
        </w:rPr>
        <w:t> extract</w:t>
      </w:r>
      <w:r>
        <w:rPr>
          <w:w w:val="110"/>
        </w:rPr>
        <w:t> the</w:t>
      </w:r>
      <w:r>
        <w:rPr>
          <w:w w:val="110"/>
        </w:rPr>
        <w:t> </w:t>
      </w:r>
      <w:r>
        <w:rPr>
          <w:i/>
          <w:w w:val="110"/>
        </w:rPr>
        <w:t>i</w:t>
      </w:r>
      <w:r>
        <w:rPr>
          <w:w w:val="110"/>
        </w:rPr>
        <w:t>-th suffix</w:t>
      </w:r>
      <w:r>
        <w:rPr>
          <w:spacing w:val="-13"/>
          <w:w w:val="110"/>
        </w:rPr>
        <w:t> </w:t>
      </w:r>
      <w:r>
        <w:rPr>
          <w:w w:val="110"/>
        </w:rPr>
        <w:t>in</w:t>
      </w:r>
      <w:r>
        <w:rPr>
          <w:spacing w:val="-12"/>
          <w:w w:val="110"/>
        </w:rPr>
        <w:t> </w:t>
      </w:r>
      <w:r>
        <w:rPr>
          <w:w w:val="110"/>
        </w:rPr>
        <w:t>alphabetic</w:t>
      </w:r>
      <w:r>
        <w:rPr>
          <w:spacing w:val="-13"/>
          <w:w w:val="110"/>
        </w:rPr>
        <w:t> </w:t>
      </w:r>
      <w:r>
        <w:rPr>
          <w:w w:val="110"/>
        </w:rPr>
        <w:t>order.</w:t>
      </w:r>
      <w:r>
        <w:rPr>
          <w:spacing w:val="-12"/>
          <w:w w:val="110"/>
        </w:rPr>
        <w:t> </w:t>
      </w:r>
      <w:r>
        <w:rPr>
          <w:w w:val="110"/>
        </w:rPr>
        <w:t>If</w:t>
      </w:r>
      <w:r>
        <w:rPr>
          <w:spacing w:val="-13"/>
          <w:w w:val="110"/>
        </w:rPr>
        <w:t> </w:t>
      </w:r>
      <w:r>
        <w:rPr>
          <w:w w:val="110"/>
        </w:rPr>
        <w:t>we</w:t>
      </w:r>
      <w:r>
        <w:rPr>
          <w:spacing w:val="-12"/>
          <w:w w:val="110"/>
        </w:rPr>
        <w:t> </w:t>
      </w:r>
      <w:r>
        <w:rPr>
          <w:w w:val="110"/>
        </w:rPr>
        <w:t>can</w:t>
      </w:r>
      <w:r>
        <w:rPr>
          <w:spacing w:val="-13"/>
          <w:w w:val="110"/>
        </w:rPr>
        <w:t> </w:t>
      </w:r>
      <w:r>
        <w:rPr>
          <w:w w:val="110"/>
        </w:rPr>
        <w:t>do</w:t>
      </w:r>
      <w:r>
        <w:rPr>
          <w:spacing w:val="-12"/>
          <w:w w:val="110"/>
        </w:rPr>
        <w:t> </w:t>
      </w:r>
      <w:r>
        <w:rPr>
          <w:w w:val="110"/>
        </w:rPr>
        <w:t>that,</w:t>
      </w:r>
      <w:r>
        <w:rPr>
          <w:spacing w:val="-12"/>
          <w:w w:val="110"/>
        </w:rPr>
        <w:t> </w:t>
      </w:r>
      <w:r>
        <w:rPr>
          <w:w w:val="110"/>
        </w:rPr>
        <w:t>we</w:t>
      </w:r>
      <w:r>
        <w:rPr>
          <w:spacing w:val="-13"/>
          <w:w w:val="110"/>
        </w:rPr>
        <w:t> </w:t>
      </w:r>
      <w:r>
        <w:rPr>
          <w:w w:val="110"/>
        </w:rPr>
        <w:t>don’t</w:t>
      </w:r>
      <w:r>
        <w:rPr>
          <w:spacing w:val="-12"/>
          <w:w w:val="110"/>
        </w:rPr>
        <w:t> </w:t>
      </w:r>
      <w:r>
        <w:rPr>
          <w:w w:val="110"/>
        </w:rPr>
        <w:t>need</w:t>
      </w:r>
      <w:r>
        <w:rPr>
          <w:spacing w:val="-13"/>
          <w:w w:val="110"/>
        </w:rPr>
        <w:t> </w:t>
      </w:r>
      <w:r>
        <w:rPr>
          <w:w w:val="110"/>
        </w:rPr>
        <w:t>the</w:t>
      </w:r>
      <w:r>
        <w:rPr>
          <w:spacing w:val="-12"/>
          <w:w w:val="110"/>
        </w:rPr>
        <w:t> </w:t>
      </w:r>
      <w:r>
        <w:rPr>
          <w:w w:val="110"/>
        </w:rPr>
        <w:t>suffix</w:t>
      </w:r>
      <w:r>
        <w:rPr>
          <w:spacing w:val="-13"/>
          <w:w w:val="110"/>
        </w:rPr>
        <w:t> </w:t>
      </w:r>
      <w:r>
        <w:rPr>
          <w:w w:val="110"/>
        </w:rPr>
        <w:t>array!</w:t>
      </w:r>
      <w:r>
        <w:rPr>
          <w:spacing w:val="-12"/>
          <w:w w:val="110"/>
        </w:rPr>
        <w:t> </w:t>
      </w:r>
      <w:r>
        <w:rPr>
          <w:w w:val="110"/>
        </w:rPr>
        <w:t>Let’s</w:t>
      </w:r>
      <w:r>
        <w:rPr>
          <w:spacing w:val="-12"/>
          <w:w w:val="110"/>
        </w:rPr>
        <w:t> </w:t>
      </w:r>
      <w:r>
        <w:rPr>
          <w:w w:val="110"/>
        </w:rPr>
        <w:t>therefore</w:t>
      </w:r>
      <w:r>
        <w:rPr>
          <w:spacing w:val="-13"/>
          <w:w w:val="110"/>
        </w:rPr>
        <w:t> </w:t>
      </w:r>
      <w:r>
        <w:rPr>
          <w:w w:val="110"/>
        </w:rPr>
        <w:t>thrash</w:t>
      </w:r>
      <w:r>
        <w:rPr>
          <w:spacing w:val="-12"/>
          <w:w w:val="110"/>
        </w:rPr>
        <w:t> </w:t>
      </w:r>
      <w:r>
        <w:rPr>
          <w:w w:val="110"/>
        </w:rPr>
        <w:t>the suffix</w:t>
      </w:r>
      <w:r>
        <w:rPr>
          <w:spacing w:val="-8"/>
          <w:w w:val="110"/>
        </w:rPr>
        <w:t> </w:t>
      </w:r>
      <w:r>
        <w:rPr>
          <w:w w:val="110"/>
        </w:rPr>
        <w:t>array.</w:t>
      </w:r>
      <w:r>
        <w:rPr>
          <w:w w:val="110"/>
        </w:rPr>
        <w:t> We</w:t>
      </w:r>
      <w:r>
        <w:rPr>
          <w:spacing w:val="-8"/>
          <w:w w:val="110"/>
        </w:rPr>
        <w:t> </w:t>
      </w:r>
      <w:r>
        <w:rPr>
          <w:w w:val="110"/>
        </w:rPr>
        <w:t>also</w:t>
      </w:r>
      <w:r>
        <w:rPr>
          <w:spacing w:val="-8"/>
          <w:w w:val="110"/>
        </w:rPr>
        <w:t> </w:t>
      </w:r>
      <w:r>
        <w:rPr>
          <w:w w:val="110"/>
        </w:rPr>
        <w:t>keep</w:t>
      </w:r>
      <w:r>
        <w:rPr>
          <w:spacing w:val="-8"/>
          <w:w w:val="110"/>
        </w:rPr>
        <w:t> </w:t>
      </w:r>
      <w:r>
        <w:rPr>
          <w:w w:val="110"/>
        </w:rPr>
        <w:t>only</w:t>
      </w:r>
      <w:r>
        <w:rPr>
          <w:spacing w:val="-8"/>
          <w:w w:val="110"/>
        </w:rPr>
        <w:t> </w:t>
      </w:r>
      <w:r>
        <w:rPr>
          <w:w w:val="110"/>
        </w:rPr>
        <w:t>the</w:t>
      </w:r>
      <w:r>
        <w:rPr>
          <w:spacing w:val="-8"/>
          <w:w w:val="110"/>
        </w:rPr>
        <w:t> </w:t>
      </w:r>
      <w:r>
        <w:rPr>
          <w:w w:val="110"/>
        </w:rPr>
        <w:t>first</w:t>
      </w:r>
      <w:r>
        <w:rPr>
          <w:spacing w:val="-8"/>
          <w:w w:val="110"/>
        </w:rPr>
        <w:t> </w:t>
      </w:r>
      <w:r>
        <w:rPr>
          <w:w w:val="110"/>
        </w:rPr>
        <w:t>character</w:t>
      </w:r>
      <w:r>
        <w:rPr>
          <w:spacing w:val="-8"/>
          <w:w w:val="110"/>
        </w:rPr>
        <w:t> </w:t>
      </w:r>
      <w:r>
        <w:rPr>
          <w:w w:val="110"/>
        </w:rPr>
        <w:t>of</w:t>
      </w:r>
      <w:r>
        <w:rPr>
          <w:spacing w:val="-8"/>
          <w:w w:val="110"/>
        </w:rPr>
        <w:t> </w:t>
      </w:r>
      <w:r>
        <w:rPr>
          <w:w w:val="110"/>
        </w:rPr>
        <w:t>each</w:t>
      </w:r>
      <w:r>
        <w:rPr>
          <w:spacing w:val="-8"/>
          <w:w w:val="110"/>
        </w:rPr>
        <w:t> </w:t>
      </w:r>
      <w:r>
        <w:rPr>
          <w:w w:val="110"/>
        </w:rPr>
        <w:t>sorted</w:t>
      </w:r>
      <w:r>
        <w:rPr>
          <w:spacing w:val="-8"/>
          <w:w w:val="110"/>
        </w:rPr>
        <w:t> </w:t>
      </w:r>
      <w:r>
        <w:rPr>
          <w:w w:val="110"/>
        </w:rPr>
        <w:t>suffix.</w:t>
      </w:r>
      <w:r>
        <w:rPr>
          <w:w w:val="110"/>
        </w:rPr>
        <w:t> See</w:t>
      </w:r>
      <w:r>
        <w:rPr>
          <w:spacing w:val="-8"/>
          <w:w w:val="110"/>
        </w:rPr>
        <w:t> </w:t>
      </w:r>
      <w:r>
        <w:rPr>
          <w:w w:val="110"/>
        </w:rPr>
        <w:t>Figure</w:t>
      </w:r>
      <w:r>
        <w:rPr>
          <w:spacing w:val="-8"/>
          <w:w w:val="110"/>
        </w:rPr>
        <w:t> </w:t>
      </w:r>
      <w:hyperlink w:history="true" w:anchor="_bookmark35">
        <w:r>
          <w:rPr>
            <w:w w:val="110"/>
          </w:rPr>
          <w:t>1.5:</w:t>
        </w:r>
      </w:hyperlink>
      <w:r>
        <w:rPr>
          <w:w w:val="110"/>
        </w:rPr>
        <w:t> for</w:t>
      </w:r>
      <w:r>
        <w:rPr>
          <w:spacing w:val="-8"/>
          <w:w w:val="110"/>
        </w:rPr>
        <w:t> </w:t>
      </w:r>
      <w:r>
        <w:rPr>
          <w:w w:val="110"/>
        </w:rPr>
        <w:t>clarity</w:t>
      </w:r>
      <w:r>
        <w:rPr>
          <w:spacing w:val="-8"/>
          <w:w w:val="110"/>
        </w:rPr>
        <w:t> </w:t>
      </w:r>
      <w:r>
        <w:rPr>
          <w:w w:val="110"/>
        </w:rPr>
        <w:t>we </w:t>
      </w:r>
      <w:r>
        <w:rPr/>
        <w:t>show</w:t>
      </w:r>
      <w:r>
        <w:rPr>
          <w:spacing w:val="21"/>
        </w:rPr>
        <w:t> </w:t>
      </w:r>
      <w:r>
        <w:rPr/>
        <w:t>the</w:t>
      </w:r>
      <w:r>
        <w:rPr>
          <w:spacing w:val="21"/>
        </w:rPr>
        <w:t> </w:t>
      </w:r>
      <w:r>
        <w:rPr/>
        <w:t>whole</w:t>
      </w:r>
      <w:r>
        <w:rPr>
          <w:spacing w:val="21"/>
        </w:rPr>
        <w:t> </w:t>
      </w:r>
      <w:r>
        <w:rPr/>
        <w:t>suffixes,</w:t>
      </w:r>
      <w:r>
        <w:rPr>
          <w:spacing w:val="25"/>
        </w:rPr>
        <w:t> </w:t>
      </w:r>
      <w:r>
        <w:rPr/>
        <w:t>but</w:t>
      </w:r>
      <w:r>
        <w:rPr>
          <w:spacing w:val="21"/>
        </w:rPr>
        <w:t> </w:t>
      </w:r>
      <w:r>
        <w:rPr/>
        <w:t>we</w:t>
      </w:r>
      <w:r>
        <w:rPr>
          <w:spacing w:val="21"/>
        </w:rPr>
        <w:t> </w:t>
      </w:r>
      <w:r>
        <w:rPr/>
        <w:t>actually</w:t>
      </w:r>
      <w:r>
        <w:rPr>
          <w:spacing w:val="21"/>
        </w:rPr>
        <w:t> </w:t>
      </w:r>
      <w:r>
        <w:rPr/>
        <w:t>store</w:t>
      </w:r>
      <w:r>
        <w:rPr>
          <w:spacing w:val="21"/>
        </w:rPr>
        <w:t> </w:t>
      </w:r>
      <w:r>
        <w:rPr/>
        <w:t>only</w:t>
      </w:r>
      <w:r>
        <w:rPr>
          <w:spacing w:val="21"/>
        </w:rPr>
        <w:t> </w:t>
      </w:r>
      <w:r>
        <w:rPr/>
        <w:t>the</w:t>
      </w:r>
      <w:r>
        <w:rPr>
          <w:spacing w:val="21"/>
        </w:rPr>
        <w:t> </w:t>
      </w:r>
      <w:r>
        <w:rPr/>
        <w:t>characters</w:t>
      </w:r>
      <w:r>
        <w:rPr>
          <w:spacing w:val="21"/>
        </w:rPr>
        <w:t> </w:t>
      </w:r>
      <w:r>
        <w:rPr/>
        <w:t>in</w:t>
      </w:r>
      <w:r>
        <w:rPr>
          <w:spacing w:val="21"/>
        </w:rPr>
        <w:t> </w:t>
      </w:r>
      <w:r>
        <w:rPr/>
        <w:t>black</w:t>
      </w:r>
      <w:r>
        <w:rPr>
          <w:spacing w:val="21"/>
        </w:rPr>
        <w:t> </w:t>
      </w:r>
      <w:r>
        <w:rPr/>
        <w:t>(those</w:t>
      </w:r>
      <w:r>
        <w:rPr>
          <w:spacing w:val="21"/>
        </w:rPr>
        <w:t> </w:t>
      </w:r>
      <w:r>
        <w:rPr/>
        <w:t>in</w:t>
      </w:r>
      <w:r>
        <w:rPr>
          <w:spacing w:val="21"/>
        </w:rPr>
        <w:t> </w:t>
      </w:r>
      <w:r>
        <w:rPr/>
        <w:t>gray</w:t>
      </w:r>
      <w:r>
        <w:rPr>
          <w:spacing w:val="21"/>
        </w:rPr>
        <w:t> </w:t>
      </w:r>
      <w:r>
        <w:rPr/>
        <w:t>are</w:t>
      </w:r>
      <w:r>
        <w:rPr>
          <w:spacing w:val="21"/>
        </w:rPr>
        <w:t> </w:t>
      </w:r>
      <w:r>
        <w:rPr/>
        <w:t>shown</w:t>
      </w:r>
      <w:r>
        <w:rPr>
          <w:spacing w:val="21"/>
        </w:rPr>
        <w:t> </w:t>
      </w:r>
      <w:r>
        <w:rPr/>
        <w:t>just </w:t>
      </w:r>
      <w:r>
        <w:rPr>
          <w:w w:val="110"/>
        </w:rPr>
        <w:t>for</w:t>
      </w:r>
      <w:r>
        <w:rPr>
          <w:w w:val="110"/>
        </w:rPr>
        <w:t> clarity).</w:t>
      </w:r>
      <w:r>
        <w:rPr>
          <w:spacing w:val="27"/>
          <w:w w:val="110"/>
        </w:rPr>
        <w:t> </w:t>
      </w:r>
      <w:r>
        <w:rPr>
          <w:w w:val="110"/>
        </w:rPr>
        <w:t>We</w:t>
      </w:r>
      <w:r>
        <w:rPr>
          <w:w w:val="110"/>
        </w:rPr>
        <w:t> are</w:t>
      </w:r>
      <w:r>
        <w:rPr>
          <w:w w:val="110"/>
        </w:rPr>
        <w:t> going</w:t>
      </w:r>
      <w:r>
        <w:rPr>
          <w:w w:val="110"/>
        </w:rPr>
        <w:t> to</w:t>
      </w:r>
      <w:r>
        <w:rPr>
          <w:w w:val="110"/>
        </w:rPr>
        <w:t> call</w:t>
      </w:r>
      <w:r>
        <w:rPr>
          <w:w w:val="110"/>
        </w:rPr>
        <w:t> </w:t>
      </w:r>
      <w:r>
        <w:rPr>
          <w:i/>
          <w:w w:val="125"/>
        </w:rPr>
        <w:t>F</w:t>
      </w:r>
      <w:r>
        <w:rPr>
          <w:i/>
          <w:w w:val="125"/>
        </w:rPr>
        <w:t> </w:t>
      </w:r>
      <w:r>
        <w:rPr>
          <w:w w:val="110"/>
        </w:rPr>
        <w:t>the</w:t>
      </w:r>
      <w:r>
        <w:rPr>
          <w:w w:val="110"/>
        </w:rPr>
        <w:t> string</w:t>
      </w:r>
      <w:r>
        <w:rPr>
          <w:w w:val="110"/>
        </w:rPr>
        <w:t> storing</w:t>
      </w:r>
      <w:r>
        <w:rPr>
          <w:w w:val="110"/>
        </w:rPr>
        <w:t> the</w:t>
      </w:r>
      <w:r>
        <w:rPr>
          <w:w w:val="110"/>
        </w:rPr>
        <w:t> first</w:t>
      </w:r>
      <w:r>
        <w:rPr>
          <w:w w:val="110"/>
        </w:rPr>
        <w:t> character</w:t>
      </w:r>
      <w:r>
        <w:rPr>
          <w:w w:val="110"/>
        </w:rPr>
        <w:t> of</w:t>
      </w:r>
      <w:r>
        <w:rPr>
          <w:w w:val="110"/>
        </w:rPr>
        <w:t> each</w:t>
      </w:r>
      <w:r>
        <w:rPr>
          <w:w w:val="110"/>
        </w:rPr>
        <w:t> suffix</w:t>
      </w:r>
      <w:r>
        <w:rPr>
          <w:w w:val="110"/>
        </w:rPr>
        <w:t> (in</w:t>
      </w:r>
      <w:r>
        <w:rPr>
          <w:w w:val="110"/>
        </w:rPr>
        <w:t> alphabetic </w:t>
      </w:r>
      <w:r>
        <w:rPr>
          <w:spacing w:val="-2"/>
          <w:w w:val="110"/>
        </w:rPr>
        <w:t>order).</w:t>
      </w:r>
    </w:p>
    <w:p>
      <w:pPr>
        <w:pStyle w:val="BodyText"/>
        <w:spacing w:before="93"/>
      </w:pPr>
    </w:p>
    <w:tbl>
      <w:tblPr>
        <w:tblW w:w="0" w:type="auto"/>
        <w:jc w:val="left"/>
        <w:tblInd w:w="2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1"/>
        <w:gridCol w:w="389"/>
        <w:gridCol w:w="389"/>
        <w:gridCol w:w="389"/>
        <w:gridCol w:w="389"/>
        <w:gridCol w:w="389"/>
      </w:tblGrid>
      <w:tr>
        <w:trPr>
          <w:trHeight w:val="256" w:hRule="atLeast"/>
        </w:trPr>
        <w:tc>
          <w:tcPr>
            <w:tcW w:w="1491" w:type="dxa"/>
            <w:tcBorders>
              <w:bottom w:val="single" w:sz="4" w:space="0" w:color="000000"/>
            </w:tcBorders>
          </w:tcPr>
          <w:p>
            <w:pPr>
              <w:pStyle w:val="TableParagraph"/>
              <w:tabs>
                <w:tab w:pos="338" w:val="left" w:leader="none"/>
                <w:tab w:pos="732" w:val="left" w:leader="none"/>
                <w:tab w:pos="1096" w:val="left" w:leader="none"/>
              </w:tabs>
              <w:spacing w:line="203" w:lineRule="exact"/>
              <w:ind w:right="142"/>
              <w:jc w:val="right"/>
              <w:rPr>
                <w:sz w:val="20"/>
              </w:rPr>
            </w:pPr>
            <w:r>
              <w:rPr>
                <w:i/>
                <w:color w:val="7F7F7F"/>
                <w:spacing w:val="-10"/>
                <w:w w:val="135"/>
                <w:sz w:val="20"/>
              </w:rPr>
              <w:t>i</w:t>
            </w:r>
            <w:r>
              <w:rPr>
                <w:i/>
                <w:color w:val="7F7F7F"/>
                <w:sz w:val="20"/>
              </w:rPr>
              <w:tab/>
            </w:r>
            <w:r>
              <w:rPr>
                <w:color w:val="7F7F7F"/>
                <w:spacing w:val="-10"/>
                <w:w w:val="135"/>
                <w:sz w:val="20"/>
              </w:rPr>
              <w:t>=</w:t>
            </w:r>
            <w:r>
              <w:rPr>
                <w:color w:val="7F7F7F"/>
                <w:sz w:val="20"/>
              </w:rPr>
              <w:tab/>
            </w:r>
            <w:r>
              <w:rPr>
                <w:color w:val="7F7F7F"/>
                <w:spacing w:val="-10"/>
                <w:w w:val="115"/>
                <w:sz w:val="20"/>
              </w:rPr>
              <w:t>1</w:t>
            </w:r>
            <w:r>
              <w:rPr>
                <w:color w:val="7F7F7F"/>
                <w:sz w:val="20"/>
              </w:rPr>
              <w:tab/>
            </w:r>
            <w:r>
              <w:rPr>
                <w:color w:val="7F7F7F"/>
                <w:spacing w:val="-10"/>
                <w:w w:val="115"/>
                <w:sz w:val="20"/>
              </w:rPr>
              <w:t>2</w:t>
            </w:r>
          </w:p>
        </w:tc>
        <w:tc>
          <w:tcPr>
            <w:tcW w:w="389" w:type="dxa"/>
            <w:tcBorders>
              <w:bottom w:val="single" w:sz="4" w:space="0" w:color="000000"/>
            </w:tcBorders>
          </w:tcPr>
          <w:p>
            <w:pPr>
              <w:pStyle w:val="TableParagraph"/>
              <w:spacing w:line="203" w:lineRule="exact"/>
              <w:ind w:left="2" w:right="3"/>
              <w:rPr>
                <w:sz w:val="20"/>
              </w:rPr>
            </w:pPr>
            <w:r>
              <w:rPr>
                <w:color w:val="7F7F7F"/>
                <w:spacing w:val="-10"/>
                <w:sz w:val="20"/>
              </w:rPr>
              <w:t>3</w:t>
            </w:r>
          </w:p>
        </w:tc>
        <w:tc>
          <w:tcPr>
            <w:tcW w:w="389" w:type="dxa"/>
            <w:tcBorders>
              <w:bottom w:val="single" w:sz="4" w:space="0" w:color="000000"/>
            </w:tcBorders>
          </w:tcPr>
          <w:p>
            <w:pPr>
              <w:pStyle w:val="TableParagraph"/>
              <w:spacing w:line="203" w:lineRule="exact"/>
              <w:ind w:left="3" w:right="3"/>
              <w:rPr>
                <w:sz w:val="20"/>
              </w:rPr>
            </w:pPr>
            <w:r>
              <w:rPr>
                <w:color w:val="7F7F7F"/>
                <w:spacing w:val="-10"/>
                <w:sz w:val="20"/>
              </w:rPr>
              <w:t>4</w:t>
            </w:r>
          </w:p>
        </w:tc>
        <w:tc>
          <w:tcPr>
            <w:tcW w:w="389" w:type="dxa"/>
            <w:tcBorders>
              <w:bottom w:val="single" w:sz="4" w:space="0" w:color="000000"/>
            </w:tcBorders>
          </w:tcPr>
          <w:p>
            <w:pPr>
              <w:pStyle w:val="TableParagraph"/>
              <w:spacing w:line="203" w:lineRule="exact"/>
              <w:ind w:left="2" w:right="3"/>
              <w:rPr>
                <w:sz w:val="20"/>
              </w:rPr>
            </w:pPr>
            <w:r>
              <w:rPr>
                <w:color w:val="7F7F7F"/>
                <w:spacing w:val="-10"/>
                <w:sz w:val="20"/>
              </w:rPr>
              <w:t>5</w:t>
            </w:r>
          </w:p>
        </w:tc>
        <w:tc>
          <w:tcPr>
            <w:tcW w:w="389" w:type="dxa"/>
            <w:tcBorders>
              <w:bottom w:val="single" w:sz="4" w:space="0" w:color="000000"/>
            </w:tcBorders>
          </w:tcPr>
          <w:p>
            <w:pPr>
              <w:pStyle w:val="TableParagraph"/>
              <w:spacing w:line="203" w:lineRule="exact"/>
              <w:ind w:left="1" w:right="3"/>
              <w:rPr>
                <w:sz w:val="20"/>
              </w:rPr>
            </w:pPr>
            <w:r>
              <w:rPr>
                <w:color w:val="7F7F7F"/>
                <w:spacing w:val="-10"/>
                <w:sz w:val="20"/>
              </w:rPr>
              <w:t>6</w:t>
            </w:r>
          </w:p>
        </w:tc>
        <w:tc>
          <w:tcPr>
            <w:tcW w:w="389" w:type="dxa"/>
            <w:tcBorders>
              <w:bottom w:val="single" w:sz="4" w:space="0" w:color="000000"/>
            </w:tcBorders>
          </w:tcPr>
          <w:p>
            <w:pPr>
              <w:pStyle w:val="TableParagraph"/>
              <w:spacing w:line="203" w:lineRule="exact"/>
              <w:ind w:right="3"/>
              <w:rPr>
                <w:sz w:val="20"/>
              </w:rPr>
            </w:pPr>
            <w:r>
              <w:rPr>
                <w:color w:val="7F7F7F"/>
                <w:spacing w:val="-10"/>
                <w:sz w:val="20"/>
              </w:rPr>
              <w:t>7</w:t>
            </w:r>
          </w:p>
        </w:tc>
      </w:tr>
      <w:tr>
        <w:trPr>
          <w:trHeight w:val="368" w:hRule="atLeast"/>
        </w:trPr>
        <w:tc>
          <w:tcPr>
            <w:tcW w:w="1491" w:type="dxa"/>
            <w:tcBorders>
              <w:top w:val="single" w:sz="4" w:space="0" w:color="000000"/>
            </w:tcBorders>
          </w:tcPr>
          <w:p>
            <w:pPr>
              <w:pStyle w:val="TableParagraph"/>
              <w:tabs>
                <w:tab w:pos="369" w:val="left" w:leader="none"/>
                <w:tab w:pos="763" w:val="left" w:leader="none"/>
                <w:tab w:pos="1101" w:val="left" w:leader="none"/>
              </w:tabs>
              <w:spacing w:before="59"/>
              <w:ind w:right="118"/>
              <w:jc w:val="right"/>
              <w:rPr>
                <w:sz w:val="20"/>
              </w:rPr>
            </w:pPr>
            <w:r>
              <w:rPr>
                <w:spacing w:val="-10"/>
                <w:w w:val="135"/>
                <w:sz w:val="20"/>
              </w:rPr>
              <w:t>F</w:t>
            </w:r>
            <w:r>
              <w:rPr>
                <w:sz w:val="20"/>
              </w:rPr>
              <w:tab/>
            </w:r>
            <w:r>
              <w:rPr>
                <w:spacing w:val="-10"/>
                <w:w w:val="145"/>
                <w:sz w:val="20"/>
              </w:rPr>
              <w:t>=</w:t>
            </w:r>
            <w:r>
              <w:rPr>
                <w:sz w:val="20"/>
              </w:rPr>
              <w:tab/>
            </w:r>
            <w:r>
              <w:rPr>
                <w:rFonts w:ascii="Times New Roman"/>
                <w:spacing w:val="-10"/>
                <w:w w:val="120"/>
                <w:sz w:val="20"/>
              </w:rPr>
              <w:t>$</w:t>
            </w:r>
            <w:r>
              <w:rPr>
                <w:rFonts w:ascii="Times New Roman"/>
                <w:sz w:val="20"/>
              </w:rPr>
              <w:tab/>
            </w:r>
            <w:r>
              <w:rPr>
                <w:spacing w:val="-10"/>
                <w:w w:val="135"/>
                <w:sz w:val="20"/>
              </w:rPr>
              <w:t>A</w:t>
            </w:r>
          </w:p>
        </w:tc>
        <w:tc>
          <w:tcPr>
            <w:tcW w:w="389" w:type="dxa"/>
            <w:tcBorders>
              <w:top w:val="single" w:sz="4" w:space="0" w:color="000000"/>
            </w:tcBorders>
          </w:tcPr>
          <w:p>
            <w:pPr>
              <w:pStyle w:val="TableParagraph"/>
              <w:spacing w:before="59"/>
              <w:ind w:left="2" w:right="3"/>
              <w:rPr>
                <w:sz w:val="20"/>
              </w:rPr>
            </w:pPr>
            <w:r>
              <w:rPr>
                <w:spacing w:val="-10"/>
                <w:w w:val="130"/>
                <w:sz w:val="20"/>
              </w:rPr>
              <w:t>A</w:t>
            </w:r>
          </w:p>
        </w:tc>
        <w:tc>
          <w:tcPr>
            <w:tcW w:w="389" w:type="dxa"/>
            <w:tcBorders>
              <w:top w:val="single" w:sz="4" w:space="0" w:color="000000"/>
            </w:tcBorders>
          </w:tcPr>
          <w:p>
            <w:pPr>
              <w:pStyle w:val="TableParagraph"/>
              <w:spacing w:before="59"/>
              <w:ind w:left="3" w:right="3"/>
              <w:rPr>
                <w:sz w:val="20"/>
              </w:rPr>
            </w:pPr>
            <w:r>
              <w:rPr>
                <w:spacing w:val="-10"/>
                <w:w w:val="130"/>
                <w:sz w:val="20"/>
              </w:rPr>
              <w:t>A</w:t>
            </w:r>
          </w:p>
        </w:tc>
        <w:tc>
          <w:tcPr>
            <w:tcW w:w="389" w:type="dxa"/>
            <w:tcBorders>
              <w:top w:val="single" w:sz="4" w:space="0" w:color="000000"/>
            </w:tcBorders>
          </w:tcPr>
          <w:p>
            <w:pPr>
              <w:pStyle w:val="TableParagraph"/>
              <w:spacing w:before="59"/>
              <w:ind w:left="2" w:right="3"/>
              <w:rPr>
                <w:sz w:val="20"/>
              </w:rPr>
            </w:pPr>
            <w:r>
              <w:rPr>
                <w:spacing w:val="-10"/>
                <w:w w:val="130"/>
                <w:sz w:val="20"/>
              </w:rPr>
              <w:t>B</w:t>
            </w:r>
          </w:p>
        </w:tc>
        <w:tc>
          <w:tcPr>
            <w:tcW w:w="389" w:type="dxa"/>
            <w:tcBorders>
              <w:top w:val="single" w:sz="4" w:space="0" w:color="000000"/>
            </w:tcBorders>
          </w:tcPr>
          <w:p>
            <w:pPr>
              <w:pStyle w:val="TableParagraph"/>
              <w:spacing w:before="59"/>
              <w:ind w:left="1" w:right="3"/>
              <w:rPr>
                <w:sz w:val="20"/>
              </w:rPr>
            </w:pPr>
            <w:r>
              <w:rPr>
                <w:spacing w:val="-10"/>
                <w:w w:val="115"/>
                <w:sz w:val="20"/>
              </w:rPr>
              <w:t>N</w:t>
            </w:r>
          </w:p>
        </w:tc>
        <w:tc>
          <w:tcPr>
            <w:tcW w:w="389" w:type="dxa"/>
            <w:tcBorders>
              <w:top w:val="single" w:sz="4" w:space="0" w:color="000000"/>
            </w:tcBorders>
          </w:tcPr>
          <w:p>
            <w:pPr>
              <w:pStyle w:val="TableParagraph"/>
              <w:spacing w:before="59"/>
              <w:ind w:left="1" w:right="3"/>
              <w:rPr>
                <w:sz w:val="20"/>
              </w:rPr>
            </w:pPr>
            <w:r>
              <w:rPr>
                <w:spacing w:val="-10"/>
                <w:w w:val="115"/>
                <w:sz w:val="20"/>
              </w:rPr>
              <w:t>N</w:t>
            </w:r>
          </w:p>
        </w:tc>
      </w:tr>
      <w:tr>
        <w:trPr>
          <w:trHeight w:val="358" w:hRule="atLeast"/>
        </w:trPr>
        <w:tc>
          <w:tcPr>
            <w:tcW w:w="1491" w:type="dxa"/>
          </w:tcPr>
          <w:p>
            <w:pPr>
              <w:pStyle w:val="TableParagraph"/>
              <w:spacing w:before="54"/>
              <w:ind w:right="142"/>
              <w:jc w:val="right"/>
              <w:rPr>
                <w:rFonts w:ascii="Times New Roman"/>
                <w:sz w:val="20"/>
              </w:rPr>
            </w:pPr>
            <w:r>
              <w:rPr>
                <w:rFonts w:ascii="Times New Roman"/>
                <w:color w:val="7F7F7F"/>
                <w:spacing w:val="-10"/>
                <w:sz w:val="20"/>
              </w:rPr>
              <w:t>$</w:t>
            </w:r>
          </w:p>
        </w:tc>
        <w:tc>
          <w:tcPr>
            <w:tcW w:w="389" w:type="dxa"/>
          </w:tcPr>
          <w:p>
            <w:pPr>
              <w:pStyle w:val="TableParagraph"/>
              <w:spacing w:before="50"/>
              <w:ind w:left="2" w:right="3"/>
              <w:rPr>
                <w:sz w:val="20"/>
              </w:rPr>
            </w:pPr>
            <w:r>
              <w:rPr>
                <w:color w:val="7F7F7F"/>
                <w:spacing w:val="-10"/>
                <w:w w:val="115"/>
                <w:sz w:val="20"/>
              </w:rPr>
              <w:t>N</w:t>
            </w:r>
          </w:p>
        </w:tc>
        <w:tc>
          <w:tcPr>
            <w:tcW w:w="389" w:type="dxa"/>
          </w:tcPr>
          <w:p>
            <w:pPr>
              <w:pStyle w:val="TableParagraph"/>
              <w:spacing w:before="50"/>
              <w:ind w:left="3" w:right="3"/>
              <w:rPr>
                <w:sz w:val="20"/>
              </w:rPr>
            </w:pPr>
            <w:r>
              <w:rPr>
                <w:color w:val="7F7F7F"/>
                <w:spacing w:val="-10"/>
                <w:w w:val="115"/>
                <w:sz w:val="20"/>
              </w:rPr>
              <w:t>N</w:t>
            </w:r>
          </w:p>
        </w:tc>
        <w:tc>
          <w:tcPr>
            <w:tcW w:w="389" w:type="dxa"/>
          </w:tcPr>
          <w:p>
            <w:pPr>
              <w:pStyle w:val="TableParagraph"/>
              <w:spacing w:before="50"/>
              <w:ind w:left="2" w:right="3"/>
              <w:rPr>
                <w:sz w:val="20"/>
              </w:rPr>
            </w:pPr>
            <w:r>
              <w:rPr>
                <w:color w:val="7F7F7F"/>
                <w:spacing w:val="-10"/>
                <w:w w:val="130"/>
                <w:sz w:val="20"/>
              </w:rPr>
              <w:t>A</w:t>
            </w:r>
          </w:p>
        </w:tc>
        <w:tc>
          <w:tcPr>
            <w:tcW w:w="389" w:type="dxa"/>
          </w:tcPr>
          <w:p>
            <w:pPr>
              <w:pStyle w:val="TableParagraph"/>
              <w:spacing w:before="50"/>
              <w:ind w:left="1" w:right="3"/>
              <w:rPr>
                <w:sz w:val="20"/>
              </w:rPr>
            </w:pPr>
            <w:r>
              <w:rPr>
                <w:color w:val="7F7F7F"/>
                <w:spacing w:val="-10"/>
                <w:w w:val="130"/>
                <w:sz w:val="20"/>
              </w:rPr>
              <w:t>A</w:t>
            </w:r>
          </w:p>
        </w:tc>
        <w:tc>
          <w:tcPr>
            <w:tcW w:w="389" w:type="dxa"/>
          </w:tcPr>
          <w:p>
            <w:pPr>
              <w:pStyle w:val="TableParagraph"/>
              <w:spacing w:before="50"/>
              <w:ind w:right="3"/>
              <w:rPr>
                <w:sz w:val="20"/>
              </w:rPr>
            </w:pPr>
            <w:r>
              <w:rPr>
                <w:color w:val="7F7F7F"/>
                <w:spacing w:val="-10"/>
                <w:w w:val="130"/>
                <w:sz w:val="20"/>
              </w:rPr>
              <w:t>A</w:t>
            </w:r>
          </w:p>
        </w:tc>
      </w:tr>
      <w:tr>
        <w:trPr>
          <w:trHeight w:val="358" w:hRule="atLeast"/>
        </w:trPr>
        <w:tc>
          <w:tcPr>
            <w:tcW w:w="1491" w:type="dxa"/>
          </w:tcPr>
          <w:p>
            <w:pPr>
              <w:pStyle w:val="TableParagraph"/>
              <w:jc w:val="left"/>
              <w:rPr>
                <w:rFonts w:ascii="Times New Roman"/>
                <w:sz w:val="18"/>
              </w:rPr>
            </w:pPr>
          </w:p>
        </w:tc>
        <w:tc>
          <w:tcPr>
            <w:tcW w:w="389" w:type="dxa"/>
          </w:tcPr>
          <w:p>
            <w:pPr>
              <w:pStyle w:val="TableParagraph"/>
              <w:spacing w:before="50"/>
              <w:ind w:left="2" w:right="3"/>
              <w:rPr>
                <w:sz w:val="20"/>
              </w:rPr>
            </w:pPr>
            <w:r>
              <w:rPr>
                <w:color w:val="7F7F7F"/>
                <w:spacing w:val="-10"/>
                <w:w w:val="130"/>
                <w:sz w:val="20"/>
              </w:rPr>
              <w:t>A</w:t>
            </w:r>
          </w:p>
        </w:tc>
        <w:tc>
          <w:tcPr>
            <w:tcW w:w="389" w:type="dxa"/>
          </w:tcPr>
          <w:p>
            <w:pPr>
              <w:pStyle w:val="TableParagraph"/>
              <w:spacing w:before="50"/>
              <w:ind w:left="3" w:right="3"/>
              <w:rPr>
                <w:sz w:val="20"/>
              </w:rPr>
            </w:pPr>
            <w:r>
              <w:rPr>
                <w:color w:val="7F7F7F"/>
                <w:spacing w:val="-10"/>
                <w:w w:val="130"/>
                <w:sz w:val="20"/>
              </w:rPr>
              <w:t>A</w:t>
            </w:r>
          </w:p>
        </w:tc>
        <w:tc>
          <w:tcPr>
            <w:tcW w:w="389" w:type="dxa"/>
          </w:tcPr>
          <w:p>
            <w:pPr>
              <w:pStyle w:val="TableParagraph"/>
              <w:spacing w:before="50"/>
              <w:ind w:left="2" w:right="3"/>
              <w:rPr>
                <w:sz w:val="20"/>
              </w:rPr>
            </w:pPr>
            <w:r>
              <w:rPr>
                <w:color w:val="7F7F7F"/>
                <w:spacing w:val="-10"/>
                <w:w w:val="115"/>
                <w:sz w:val="20"/>
              </w:rPr>
              <w:t>N</w:t>
            </w:r>
          </w:p>
        </w:tc>
        <w:tc>
          <w:tcPr>
            <w:tcW w:w="389" w:type="dxa"/>
          </w:tcPr>
          <w:p>
            <w:pPr>
              <w:pStyle w:val="TableParagraph"/>
              <w:spacing w:before="54"/>
              <w:ind w:left="1" w:right="3"/>
              <w:rPr>
                <w:rFonts w:ascii="Times New Roman"/>
                <w:sz w:val="20"/>
              </w:rPr>
            </w:pPr>
            <w:r>
              <w:rPr>
                <w:rFonts w:ascii="Times New Roman"/>
                <w:color w:val="7F7F7F"/>
                <w:spacing w:val="-10"/>
                <w:sz w:val="20"/>
              </w:rPr>
              <w:t>$</w:t>
            </w:r>
          </w:p>
        </w:tc>
        <w:tc>
          <w:tcPr>
            <w:tcW w:w="389" w:type="dxa"/>
          </w:tcPr>
          <w:p>
            <w:pPr>
              <w:pStyle w:val="TableParagraph"/>
              <w:spacing w:before="50"/>
              <w:ind w:right="3"/>
              <w:rPr>
                <w:sz w:val="20"/>
              </w:rPr>
            </w:pPr>
            <w:r>
              <w:rPr>
                <w:color w:val="7F7F7F"/>
                <w:spacing w:val="-10"/>
                <w:w w:val="115"/>
                <w:sz w:val="20"/>
              </w:rPr>
              <w:t>N</w:t>
            </w:r>
          </w:p>
        </w:tc>
      </w:tr>
      <w:tr>
        <w:trPr>
          <w:trHeight w:val="358" w:hRule="atLeast"/>
        </w:trPr>
        <w:tc>
          <w:tcPr>
            <w:tcW w:w="1491" w:type="dxa"/>
          </w:tcPr>
          <w:p>
            <w:pPr>
              <w:pStyle w:val="TableParagraph"/>
              <w:jc w:val="left"/>
              <w:rPr>
                <w:rFonts w:ascii="Times New Roman"/>
                <w:sz w:val="18"/>
              </w:rPr>
            </w:pPr>
          </w:p>
        </w:tc>
        <w:tc>
          <w:tcPr>
            <w:tcW w:w="389" w:type="dxa"/>
          </w:tcPr>
          <w:p>
            <w:pPr>
              <w:pStyle w:val="TableParagraph"/>
              <w:spacing w:before="54"/>
              <w:ind w:left="2" w:right="3"/>
              <w:rPr>
                <w:rFonts w:ascii="Times New Roman"/>
                <w:sz w:val="20"/>
              </w:rPr>
            </w:pPr>
            <w:r>
              <w:rPr>
                <w:rFonts w:ascii="Times New Roman"/>
                <w:color w:val="7F7F7F"/>
                <w:spacing w:val="-10"/>
                <w:sz w:val="20"/>
              </w:rPr>
              <w:t>$</w:t>
            </w:r>
          </w:p>
        </w:tc>
        <w:tc>
          <w:tcPr>
            <w:tcW w:w="389" w:type="dxa"/>
          </w:tcPr>
          <w:p>
            <w:pPr>
              <w:pStyle w:val="TableParagraph"/>
              <w:spacing w:before="50"/>
              <w:ind w:left="3" w:right="3"/>
              <w:rPr>
                <w:sz w:val="20"/>
              </w:rPr>
            </w:pPr>
            <w:r>
              <w:rPr>
                <w:color w:val="7F7F7F"/>
                <w:spacing w:val="-10"/>
                <w:w w:val="115"/>
                <w:sz w:val="20"/>
              </w:rPr>
              <w:t>N</w:t>
            </w:r>
          </w:p>
        </w:tc>
        <w:tc>
          <w:tcPr>
            <w:tcW w:w="389" w:type="dxa"/>
          </w:tcPr>
          <w:p>
            <w:pPr>
              <w:pStyle w:val="TableParagraph"/>
              <w:spacing w:before="50"/>
              <w:ind w:left="2" w:right="3"/>
              <w:rPr>
                <w:sz w:val="20"/>
              </w:rPr>
            </w:pPr>
            <w:r>
              <w:rPr>
                <w:color w:val="7F7F7F"/>
                <w:spacing w:val="-10"/>
                <w:w w:val="130"/>
                <w:sz w:val="20"/>
              </w:rPr>
              <w:t>A</w:t>
            </w:r>
          </w:p>
        </w:tc>
        <w:tc>
          <w:tcPr>
            <w:tcW w:w="389" w:type="dxa"/>
          </w:tcPr>
          <w:p>
            <w:pPr>
              <w:pStyle w:val="TableParagraph"/>
              <w:jc w:val="left"/>
              <w:rPr>
                <w:rFonts w:ascii="Times New Roman"/>
                <w:sz w:val="18"/>
              </w:rPr>
            </w:pPr>
          </w:p>
        </w:tc>
        <w:tc>
          <w:tcPr>
            <w:tcW w:w="389" w:type="dxa"/>
          </w:tcPr>
          <w:p>
            <w:pPr>
              <w:pStyle w:val="TableParagraph"/>
              <w:spacing w:before="50"/>
              <w:ind w:right="3"/>
              <w:rPr>
                <w:sz w:val="20"/>
              </w:rPr>
            </w:pPr>
            <w:r>
              <w:rPr>
                <w:color w:val="7F7F7F"/>
                <w:spacing w:val="-10"/>
                <w:w w:val="130"/>
                <w:sz w:val="20"/>
              </w:rPr>
              <w:t>A</w:t>
            </w:r>
          </w:p>
        </w:tc>
      </w:tr>
      <w:tr>
        <w:trPr>
          <w:trHeight w:val="358" w:hRule="atLeast"/>
        </w:trPr>
        <w:tc>
          <w:tcPr>
            <w:tcW w:w="1491"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0"/>
              <w:ind w:left="3" w:right="3"/>
              <w:rPr>
                <w:sz w:val="20"/>
              </w:rPr>
            </w:pPr>
            <w:r>
              <w:rPr>
                <w:color w:val="7F7F7F"/>
                <w:spacing w:val="-10"/>
                <w:w w:val="130"/>
                <w:sz w:val="20"/>
              </w:rPr>
              <w:t>A</w:t>
            </w:r>
          </w:p>
        </w:tc>
        <w:tc>
          <w:tcPr>
            <w:tcW w:w="389" w:type="dxa"/>
          </w:tcPr>
          <w:p>
            <w:pPr>
              <w:pStyle w:val="TableParagraph"/>
              <w:spacing w:before="50"/>
              <w:ind w:left="2" w:right="3"/>
              <w:rPr>
                <w:sz w:val="20"/>
              </w:rPr>
            </w:pPr>
            <w:r>
              <w:rPr>
                <w:color w:val="7F7F7F"/>
                <w:spacing w:val="-10"/>
                <w:w w:val="115"/>
                <w:sz w:val="20"/>
              </w:rPr>
              <w:t>N</w:t>
            </w:r>
          </w:p>
        </w:tc>
        <w:tc>
          <w:tcPr>
            <w:tcW w:w="389" w:type="dxa"/>
          </w:tcPr>
          <w:p>
            <w:pPr>
              <w:pStyle w:val="TableParagraph"/>
              <w:jc w:val="left"/>
              <w:rPr>
                <w:rFonts w:ascii="Times New Roman"/>
                <w:sz w:val="18"/>
              </w:rPr>
            </w:pPr>
          </w:p>
        </w:tc>
        <w:tc>
          <w:tcPr>
            <w:tcW w:w="389" w:type="dxa"/>
          </w:tcPr>
          <w:p>
            <w:pPr>
              <w:pStyle w:val="TableParagraph"/>
              <w:spacing w:before="54"/>
              <w:ind w:right="3"/>
              <w:rPr>
                <w:rFonts w:ascii="Times New Roman"/>
                <w:sz w:val="20"/>
              </w:rPr>
            </w:pPr>
            <w:r>
              <w:rPr>
                <w:rFonts w:ascii="Times New Roman"/>
                <w:color w:val="7F7F7F"/>
                <w:spacing w:val="-10"/>
                <w:sz w:val="20"/>
              </w:rPr>
              <w:t>$</w:t>
            </w:r>
          </w:p>
        </w:tc>
      </w:tr>
      <w:tr>
        <w:trPr>
          <w:trHeight w:val="358" w:hRule="atLeast"/>
        </w:trPr>
        <w:tc>
          <w:tcPr>
            <w:tcW w:w="1491"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4"/>
              <w:ind w:left="3" w:right="3"/>
              <w:rPr>
                <w:rFonts w:ascii="Times New Roman"/>
                <w:sz w:val="20"/>
              </w:rPr>
            </w:pPr>
            <w:r>
              <w:rPr>
                <w:rFonts w:ascii="Times New Roman"/>
                <w:color w:val="7F7F7F"/>
                <w:spacing w:val="-10"/>
                <w:sz w:val="20"/>
              </w:rPr>
              <w:t>$</w:t>
            </w:r>
          </w:p>
        </w:tc>
        <w:tc>
          <w:tcPr>
            <w:tcW w:w="389" w:type="dxa"/>
          </w:tcPr>
          <w:p>
            <w:pPr>
              <w:pStyle w:val="TableParagraph"/>
              <w:spacing w:before="50"/>
              <w:ind w:left="2" w:right="3"/>
              <w:rPr>
                <w:sz w:val="20"/>
              </w:rPr>
            </w:pPr>
            <w:r>
              <w:rPr>
                <w:color w:val="7F7F7F"/>
                <w:spacing w:val="-10"/>
                <w:w w:val="130"/>
                <w:sz w:val="20"/>
              </w:rPr>
              <w:t>A</w:t>
            </w: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r>
      <w:tr>
        <w:trPr>
          <w:trHeight w:val="304" w:hRule="atLeast"/>
        </w:trPr>
        <w:tc>
          <w:tcPr>
            <w:tcW w:w="1491"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4"/>
              <w:ind w:left="2" w:right="3"/>
              <w:rPr>
                <w:rFonts w:ascii="Times New Roman"/>
                <w:sz w:val="20"/>
              </w:rPr>
            </w:pPr>
            <w:r>
              <w:rPr>
                <w:rFonts w:ascii="Times New Roman"/>
                <w:color w:val="7F7F7F"/>
                <w:spacing w:val="-10"/>
                <w:sz w:val="20"/>
              </w:rPr>
              <w:t>$</w:t>
            </w: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r>
    </w:tbl>
    <w:p>
      <w:pPr>
        <w:pStyle w:val="BodyText"/>
        <w:spacing w:line="235" w:lineRule="auto" w:before="229"/>
        <w:ind w:left="260" w:right="618"/>
      </w:pPr>
      <w:r>
        <w:rPr>
          <w:w w:val="110"/>
        </w:rPr>
        <w:t>Figure</w:t>
      </w:r>
      <w:r>
        <w:rPr>
          <w:spacing w:val="22"/>
          <w:w w:val="110"/>
        </w:rPr>
        <w:t> </w:t>
      </w:r>
      <w:r>
        <w:rPr>
          <w:w w:val="110"/>
        </w:rPr>
        <w:t>1.5:</w:t>
      </w:r>
      <w:r>
        <w:rPr>
          <w:spacing w:val="40"/>
          <w:w w:val="110"/>
        </w:rPr>
        <w:t> </w:t>
      </w:r>
      <w:bookmarkStart w:name="_bookmark35" w:id="52"/>
      <w:bookmarkEnd w:id="52"/>
      <w:r>
        <w:rPr>
          <w:w w:val="110"/>
        </w:rPr>
        <w:t>The</w:t>
      </w:r>
      <w:r>
        <w:rPr>
          <w:spacing w:val="22"/>
          <w:w w:val="110"/>
        </w:rPr>
        <w:t> </w:t>
      </w:r>
      <w:r>
        <w:rPr>
          <w:w w:val="110"/>
        </w:rPr>
        <w:t>sorted</w:t>
      </w:r>
      <w:r>
        <w:rPr>
          <w:spacing w:val="22"/>
          <w:w w:val="110"/>
        </w:rPr>
        <w:t> </w:t>
      </w:r>
      <w:r>
        <w:rPr>
          <w:w w:val="110"/>
        </w:rPr>
        <w:t>suffixes</w:t>
      </w:r>
      <w:r>
        <w:rPr>
          <w:spacing w:val="22"/>
          <w:w w:val="110"/>
        </w:rPr>
        <w:t> </w:t>
      </w:r>
      <w:r>
        <w:rPr>
          <w:w w:val="110"/>
        </w:rPr>
        <w:t>of</w:t>
      </w:r>
      <w:r>
        <w:rPr>
          <w:spacing w:val="22"/>
          <w:w w:val="110"/>
        </w:rPr>
        <w:t> </w:t>
      </w:r>
      <w:r>
        <w:rPr>
          <w:i/>
          <w:w w:val="110"/>
        </w:rPr>
        <w:t>S</w:t>
      </w:r>
      <w:r>
        <w:rPr>
          <w:i/>
          <w:spacing w:val="22"/>
          <w:w w:val="125"/>
        </w:rPr>
        <w:t> </w:t>
      </w:r>
      <w:r>
        <w:rPr>
          <w:w w:val="125"/>
        </w:rPr>
        <w:t>=</w:t>
      </w:r>
      <w:r>
        <w:rPr>
          <w:w w:val="125"/>
        </w:rPr>
        <w:t> </w:t>
      </w:r>
      <w:r>
        <w:rPr>
          <w:i/>
          <w:w w:val="110"/>
        </w:rPr>
        <w:t>BANANA</w:t>
      </w:r>
      <w:r>
        <w:rPr>
          <w:w w:val="110"/>
        </w:rPr>
        <w:t>$.</w:t>
      </w:r>
      <w:r>
        <w:rPr>
          <w:spacing w:val="40"/>
          <w:w w:val="110"/>
        </w:rPr>
        <w:t> </w:t>
      </w:r>
      <w:r>
        <w:rPr>
          <w:w w:val="110"/>
        </w:rPr>
        <w:t>Let’s</w:t>
      </w:r>
      <w:r>
        <w:rPr>
          <w:spacing w:val="22"/>
          <w:w w:val="110"/>
        </w:rPr>
        <w:t> </w:t>
      </w:r>
      <w:r>
        <w:rPr>
          <w:w w:val="110"/>
        </w:rPr>
        <w:t>store</w:t>
      </w:r>
      <w:r>
        <w:rPr>
          <w:spacing w:val="22"/>
          <w:w w:val="110"/>
        </w:rPr>
        <w:t> </w:t>
      </w:r>
      <w:r>
        <w:rPr>
          <w:w w:val="110"/>
        </w:rPr>
        <w:t>just</w:t>
      </w:r>
      <w:r>
        <w:rPr>
          <w:spacing w:val="22"/>
          <w:w w:val="110"/>
        </w:rPr>
        <w:t> </w:t>
      </w:r>
      <w:r>
        <w:rPr>
          <w:w w:val="110"/>
        </w:rPr>
        <w:t>the</w:t>
      </w:r>
      <w:r>
        <w:rPr>
          <w:spacing w:val="22"/>
          <w:w w:val="110"/>
        </w:rPr>
        <w:t> </w:t>
      </w:r>
      <w:r>
        <w:rPr>
          <w:w w:val="110"/>
        </w:rPr>
        <w:t>first</w:t>
      </w:r>
      <w:r>
        <w:rPr>
          <w:spacing w:val="22"/>
          <w:w w:val="110"/>
        </w:rPr>
        <w:t> </w:t>
      </w:r>
      <w:r>
        <w:rPr>
          <w:w w:val="110"/>
        </w:rPr>
        <w:t>character</w:t>
      </w:r>
      <w:r>
        <w:rPr>
          <w:spacing w:val="22"/>
          <w:w w:val="110"/>
        </w:rPr>
        <w:t> </w:t>
      </w:r>
      <w:r>
        <w:rPr>
          <w:w w:val="110"/>
        </w:rPr>
        <w:t>(in</w:t>
      </w:r>
      <w:r>
        <w:rPr>
          <w:spacing w:val="22"/>
          <w:w w:val="110"/>
        </w:rPr>
        <w:t> </w:t>
      </w:r>
      <w:r>
        <w:rPr>
          <w:w w:val="110"/>
        </w:rPr>
        <w:t>black)</w:t>
      </w:r>
      <w:r>
        <w:rPr>
          <w:spacing w:val="22"/>
          <w:w w:val="110"/>
        </w:rPr>
        <w:t> </w:t>
      </w:r>
      <w:r>
        <w:rPr>
          <w:w w:val="110"/>
        </w:rPr>
        <w:t>of each</w:t>
      </w:r>
      <w:r>
        <w:rPr>
          <w:spacing w:val="40"/>
          <w:w w:val="110"/>
        </w:rPr>
        <w:t> </w:t>
      </w:r>
      <w:r>
        <w:rPr>
          <w:w w:val="110"/>
        </w:rPr>
        <w:t>suffix,</w:t>
      </w:r>
      <w:r>
        <w:rPr>
          <w:spacing w:val="40"/>
          <w:w w:val="110"/>
        </w:rPr>
        <w:t> </w:t>
      </w:r>
      <w:r>
        <w:rPr>
          <w:w w:val="110"/>
        </w:rPr>
        <w:t>in</w:t>
      </w:r>
      <w:r>
        <w:rPr>
          <w:spacing w:val="40"/>
          <w:w w:val="110"/>
        </w:rPr>
        <w:t> </w:t>
      </w:r>
      <w:r>
        <w:rPr>
          <w:w w:val="110"/>
        </w:rPr>
        <w:t>a</w:t>
      </w:r>
      <w:r>
        <w:rPr>
          <w:spacing w:val="40"/>
          <w:w w:val="110"/>
        </w:rPr>
        <w:t> </w:t>
      </w:r>
      <w:r>
        <w:rPr>
          <w:w w:val="110"/>
        </w:rPr>
        <w:t>string</w:t>
      </w:r>
      <w:r>
        <w:rPr>
          <w:spacing w:val="40"/>
          <w:w w:val="110"/>
        </w:rPr>
        <w:t> </w:t>
      </w:r>
      <w:r>
        <w:rPr>
          <w:i/>
          <w:w w:val="110"/>
        </w:rPr>
        <w:t>F</w:t>
      </w:r>
      <w:r>
        <w:rPr>
          <w:i/>
          <w:spacing w:val="40"/>
          <w:w w:val="125"/>
        </w:rPr>
        <w:t> </w:t>
      </w:r>
      <w:r>
        <w:rPr>
          <w:w w:val="125"/>
        </w:rPr>
        <w:t>= </w:t>
      </w:r>
      <w:r>
        <w:rPr>
          <w:w w:val="110"/>
        </w:rPr>
        <w:t>$</w:t>
      </w:r>
      <w:r>
        <w:rPr>
          <w:i/>
          <w:w w:val="110"/>
        </w:rPr>
        <w:t>AAABNN</w:t>
      </w:r>
      <w:r>
        <w:rPr>
          <w:i/>
          <w:spacing w:val="-16"/>
          <w:w w:val="110"/>
        </w:rPr>
        <w:t> </w:t>
      </w:r>
      <w:r>
        <w:rPr>
          <w:w w:val="110"/>
        </w:rPr>
        <w:t>.</w:t>
      </w:r>
    </w:p>
    <w:p>
      <w:pPr>
        <w:pStyle w:val="BodyText"/>
        <w:spacing w:line="235" w:lineRule="auto" w:before="228"/>
        <w:ind w:left="260" w:right="616" w:firstLine="298"/>
        <w:jc w:val="both"/>
      </w:pPr>
      <w:r>
        <w:rPr>
          <w:w w:val="110"/>
        </w:rPr>
        <w:t>We</w:t>
      </w:r>
      <w:r>
        <w:rPr>
          <w:spacing w:val="-13"/>
          <w:w w:val="110"/>
        </w:rPr>
        <w:t> </w:t>
      </w:r>
      <w:r>
        <w:rPr>
          <w:w w:val="110"/>
        </w:rPr>
        <w:t>know</w:t>
      </w:r>
      <w:r>
        <w:rPr>
          <w:w w:val="110"/>
        </w:rPr>
        <w:t> that</w:t>
      </w:r>
      <w:r>
        <w:rPr>
          <w:w w:val="110"/>
        </w:rPr>
        <w:t> the</w:t>
      </w:r>
      <w:r>
        <w:rPr>
          <w:w w:val="110"/>
        </w:rPr>
        <w:t> first</w:t>
      </w:r>
      <w:r>
        <w:rPr>
          <w:w w:val="110"/>
        </w:rPr>
        <w:t> character</w:t>
      </w:r>
      <w:r>
        <w:rPr>
          <w:w w:val="110"/>
        </w:rPr>
        <w:t> of</w:t>
      </w:r>
      <w:r>
        <w:rPr>
          <w:w w:val="110"/>
        </w:rPr>
        <w:t> the</w:t>
      </w:r>
      <w:r>
        <w:rPr>
          <w:w w:val="110"/>
        </w:rPr>
        <w:t> </w:t>
      </w:r>
      <w:r>
        <w:rPr>
          <w:i/>
          <w:w w:val="140"/>
        </w:rPr>
        <w:t>i</w:t>
      </w:r>
      <w:r>
        <w:rPr>
          <w:w w:val="140"/>
        </w:rPr>
        <w:t>-</w:t>
      </w:r>
      <w:r>
        <w:rPr>
          <w:w w:val="110"/>
        </w:rPr>
        <w:t>th</w:t>
      </w:r>
      <w:r>
        <w:rPr>
          <w:w w:val="110"/>
        </w:rPr>
        <w:t> suffix</w:t>
      </w:r>
      <w:r>
        <w:rPr>
          <w:w w:val="110"/>
        </w:rPr>
        <w:t> is</w:t>
      </w:r>
      <w:r>
        <w:rPr>
          <w:w w:val="110"/>
        </w:rPr>
        <w:t> </w:t>
      </w:r>
      <w:r>
        <w:rPr>
          <w:i/>
          <w:w w:val="140"/>
        </w:rPr>
        <w:t>F</w:t>
      </w:r>
      <w:r>
        <w:rPr>
          <w:i/>
          <w:spacing w:val="-16"/>
          <w:w w:val="140"/>
        </w:rPr>
        <w:t> </w:t>
      </w:r>
      <w:r>
        <w:rPr>
          <w:w w:val="110"/>
        </w:rPr>
        <w:t>[</w:t>
      </w:r>
      <w:r>
        <w:rPr>
          <w:i/>
          <w:w w:val="110"/>
        </w:rPr>
        <w:t>i</w:t>
      </w:r>
      <w:r>
        <w:rPr>
          <w:w w:val="110"/>
        </w:rPr>
        <w:t>].</w:t>
      </w:r>
      <w:r>
        <w:rPr>
          <w:spacing w:val="40"/>
          <w:w w:val="110"/>
        </w:rPr>
        <w:t> </w:t>
      </w:r>
      <w:r>
        <w:rPr>
          <w:w w:val="110"/>
        </w:rPr>
        <w:t>How</w:t>
      </w:r>
      <w:r>
        <w:rPr>
          <w:w w:val="110"/>
        </w:rPr>
        <w:t> about</w:t>
      </w:r>
      <w:r>
        <w:rPr>
          <w:w w:val="110"/>
        </w:rPr>
        <w:t> the</w:t>
      </w:r>
      <w:r>
        <w:rPr>
          <w:w w:val="110"/>
        </w:rPr>
        <w:t> second,</w:t>
      </w:r>
      <w:r>
        <w:rPr>
          <w:w w:val="110"/>
        </w:rPr>
        <w:t> third,</w:t>
      </w:r>
      <w:r>
        <w:rPr>
          <w:w w:val="110"/>
        </w:rPr>
        <w:t> fourth character?</w:t>
      </w:r>
      <w:r>
        <w:rPr>
          <w:spacing w:val="40"/>
          <w:w w:val="110"/>
        </w:rPr>
        <w:t> </w:t>
      </w:r>
      <w:r>
        <w:rPr>
          <w:w w:val="110"/>
        </w:rPr>
        <w:t>Suppose</w:t>
      </w:r>
      <w:r>
        <w:rPr>
          <w:w w:val="140"/>
        </w:rPr>
        <w:t> </w:t>
      </w:r>
      <w:r>
        <w:rPr>
          <w:i/>
          <w:w w:val="140"/>
        </w:rPr>
        <w:t>i</w:t>
      </w:r>
      <w:r>
        <w:rPr>
          <w:i/>
          <w:w w:val="140"/>
        </w:rPr>
        <w:t> </w:t>
      </w:r>
      <w:r>
        <w:rPr>
          <w:w w:val="140"/>
        </w:rPr>
        <w:t>=</w:t>
      </w:r>
      <w:r>
        <w:rPr>
          <w:w w:val="140"/>
        </w:rPr>
        <w:t> </w:t>
      </w:r>
      <w:r>
        <w:rPr>
          <w:w w:val="110"/>
        </w:rPr>
        <w:t>3,</w:t>
      </w:r>
      <w:r>
        <w:rPr>
          <w:spacing w:val="24"/>
          <w:w w:val="110"/>
        </w:rPr>
        <w:t> </w:t>
      </w:r>
      <w:r>
        <w:rPr>
          <w:w w:val="110"/>
        </w:rPr>
        <w:t>so</w:t>
      </w:r>
      <w:r>
        <w:rPr>
          <w:spacing w:val="20"/>
          <w:w w:val="110"/>
        </w:rPr>
        <w:t> </w:t>
      </w:r>
      <w:r>
        <w:rPr>
          <w:w w:val="110"/>
        </w:rPr>
        <w:t>the</w:t>
      </w:r>
      <w:r>
        <w:rPr>
          <w:w w:val="140"/>
        </w:rPr>
        <w:t> </w:t>
      </w:r>
      <w:r>
        <w:rPr>
          <w:i/>
          <w:w w:val="140"/>
        </w:rPr>
        <w:t>i</w:t>
      </w:r>
      <w:r>
        <w:rPr>
          <w:w w:val="140"/>
        </w:rPr>
        <w:t>-</w:t>
      </w:r>
      <w:r>
        <w:rPr>
          <w:w w:val="110"/>
        </w:rPr>
        <w:t>th</w:t>
      </w:r>
      <w:r>
        <w:rPr>
          <w:spacing w:val="20"/>
          <w:w w:val="110"/>
        </w:rPr>
        <w:t> </w:t>
      </w:r>
      <w:r>
        <w:rPr>
          <w:w w:val="110"/>
        </w:rPr>
        <w:t>suffix</w:t>
      </w:r>
      <w:r>
        <w:rPr>
          <w:spacing w:val="20"/>
          <w:w w:val="110"/>
        </w:rPr>
        <w:t> </w:t>
      </w:r>
      <w:r>
        <w:rPr>
          <w:w w:val="110"/>
        </w:rPr>
        <w:t>is</w:t>
      </w:r>
      <w:r>
        <w:rPr>
          <w:spacing w:val="20"/>
          <w:w w:val="110"/>
        </w:rPr>
        <w:t> </w:t>
      </w:r>
      <w:r>
        <w:rPr>
          <w:i/>
          <w:w w:val="110"/>
        </w:rPr>
        <w:t>ANA</w:t>
      </w:r>
      <w:r>
        <w:rPr>
          <w:w w:val="110"/>
        </w:rPr>
        <w:t>$.</w:t>
      </w:r>
      <w:r>
        <w:rPr>
          <w:spacing w:val="40"/>
          <w:w w:val="110"/>
        </w:rPr>
        <w:t> </w:t>
      </w:r>
      <w:r>
        <w:rPr>
          <w:w w:val="110"/>
        </w:rPr>
        <w:t>The</w:t>
      </w:r>
      <w:r>
        <w:rPr>
          <w:spacing w:val="20"/>
          <w:w w:val="110"/>
        </w:rPr>
        <w:t> </w:t>
      </w:r>
      <w:r>
        <w:rPr>
          <w:w w:val="110"/>
        </w:rPr>
        <w:t>second</w:t>
      </w:r>
      <w:r>
        <w:rPr>
          <w:spacing w:val="20"/>
          <w:w w:val="110"/>
        </w:rPr>
        <w:t> </w:t>
      </w:r>
      <w:r>
        <w:rPr>
          <w:w w:val="110"/>
        </w:rPr>
        <w:t>character</w:t>
      </w:r>
      <w:r>
        <w:rPr>
          <w:spacing w:val="20"/>
          <w:w w:val="110"/>
        </w:rPr>
        <w:t> </w:t>
      </w:r>
      <w:r>
        <w:rPr>
          <w:w w:val="110"/>
        </w:rPr>
        <w:t>of</w:t>
      </w:r>
      <w:r>
        <w:rPr>
          <w:spacing w:val="20"/>
          <w:w w:val="110"/>
        </w:rPr>
        <w:t> </w:t>
      </w:r>
      <w:r>
        <w:rPr>
          <w:i/>
          <w:w w:val="110"/>
        </w:rPr>
        <w:t>ANA</w:t>
      </w:r>
      <w:r>
        <w:rPr>
          <w:w w:val="110"/>
        </w:rPr>
        <w:t>$</w:t>
      </w:r>
      <w:r>
        <w:rPr>
          <w:spacing w:val="20"/>
          <w:w w:val="110"/>
        </w:rPr>
        <w:t> </w:t>
      </w:r>
      <w:r>
        <w:rPr>
          <w:w w:val="110"/>
        </w:rPr>
        <w:t>is</w:t>
      </w:r>
      <w:r>
        <w:rPr>
          <w:spacing w:val="20"/>
          <w:w w:val="110"/>
        </w:rPr>
        <w:t> </w:t>
      </w:r>
      <w:r>
        <w:rPr>
          <w:w w:val="110"/>
        </w:rPr>
        <w:t>equal</w:t>
      </w:r>
      <w:r>
        <w:rPr>
          <w:spacing w:val="20"/>
          <w:w w:val="110"/>
        </w:rPr>
        <w:t> </w:t>
      </w:r>
      <w:r>
        <w:rPr>
          <w:w w:val="110"/>
        </w:rPr>
        <w:t>to the</w:t>
      </w:r>
      <w:r>
        <w:rPr>
          <w:w w:val="110"/>
        </w:rPr>
        <w:t> first character</w:t>
      </w:r>
      <w:r>
        <w:rPr>
          <w:w w:val="110"/>
        </w:rPr>
        <w:t> of </w:t>
      </w:r>
      <w:r>
        <w:rPr>
          <w:i/>
          <w:w w:val="110"/>
        </w:rPr>
        <w:t>NA</w:t>
      </w:r>
      <w:r>
        <w:rPr>
          <w:w w:val="110"/>
        </w:rPr>
        <w:t>$,</w:t>
      </w:r>
      <w:r>
        <w:rPr>
          <w:w w:val="110"/>
        </w:rPr>
        <w:t> i.e.</w:t>
      </w:r>
      <w:r>
        <w:rPr>
          <w:w w:val="110"/>
        </w:rPr>
        <w:t> suffix</w:t>
      </w:r>
      <w:r>
        <w:rPr>
          <w:w w:val="110"/>
        </w:rPr>
        <w:t> </w:t>
      </w:r>
      <w:r>
        <w:rPr>
          <w:i/>
          <w:w w:val="110"/>
        </w:rPr>
        <w:t>ANA</w:t>
      </w:r>
      <w:r>
        <w:rPr>
          <w:w w:val="110"/>
        </w:rPr>
        <w:t>$ without</w:t>
      </w:r>
      <w:r>
        <w:rPr>
          <w:w w:val="110"/>
        </w:rPr>
        <w:t> the first</w:t>
      </w:r>
      <w:r>
        <w:rPr>
          <w:w w:val="110"/>
        </w:rPr>
        <w:t> letter.</w:t>
      </w:r>
      <w:r>
        <w:rPr>
          <w:w w:val="110"/>
        </w:rPr>
        <w:t> The third</w:t>
      </w:r>
      <w:r>
        <w:rPr>
          <w:w w:val="110"/>
        </w:rPr>
        <w:t> character</w:t>
      </w:r>
      <w:r>
        <w:rPr>
          <w:w w:val="110"/>
        </w:rPr>
        <w:t> of </w:t>
      </w:r>
      <w:r>
        <w:rPr>
          <w:i/>
          <w:w w:val="110"/>
        </w:rPr>
        <w:t>ANA</w:t>
      </w:r>
      <w:r>
        <w:rPr>
          <w:w w:val="110"/>
        </w:rPr>
        <w:t>$ is equal</w:t>
      </w:r>
      <w:r>
        <w:rPr>
          <w:w w:val="110"/>
        </w:rPr>
        <w:t> to</w:t>
      </w:r>
      <w:r>
        <w:rPr>
          <w:w w:val="110"/>
        </w:rPr>
        <w:t> the</w:t>
      </w:r>
      <w:r>
        <w:rPr>
          <w:w w:val="110"/>
        </w:rPr>
        <w:t> first</w:t>
      </w:r>
      <w:r>
        <w:rPr>
          <w:w w:val="110"/>
        </w:rPr>
        <w:t> character</w:t>
      </w:r>
      <w:r>
        <w:rPr>
          <w:w w:val="110"/>
        </w:rPr>
        <w:t> of</w:t>
      </w:r>
      <w:r>
        <w:rPr>
          <w:w w:val="110"/>
        </w:rPr>
        <w:t> </w:t>
      </w:r>
      <w:r>
        <w:rPr>
          <w:i/>
          <w:w w:val="110"/>
        </w:rPr>
        <w:t>A</w:t>
      </w:r>
      <w:r>
        <w:rPr>
          <w:w w:val="110"/>
        </w:rPr>
        <w:t>$,</w:t>
      </w:r>
      <w:r>
        <w:rPr>
          <w:w w:val="110"/>
        </w:rPr>
        <w:t> i.e.</w:t>
      </w:r>
      <w:r>
        <w:rPr>
          <w:spacing w:val="31"/>
          <w:w w:val="110"/>
        </w:rPr>
        <w:t> </w:t>
      </w:r>
      <w:r>
        <w:rPr>
          <w:w w:val="110"/>
        </w:rPr>
        <w:t>suffix</w:t>
      </w:r>
      <w:r>
        <w:rPr>
          <w:w w:val="110"/>
        </w:rPr>
        <w:t> </w:t>
      </w:r>
      <w:r>
        <w:rPr>
          <w:i/>
          <w:w w:val="110"/>
        </w:rPr>
        <w:t>NA</w:t>
      </w:r>
      <w:r>
        <w:rPr>
          <w:w w:val="110"/>
        </w:rPr>
        <w:t>$</w:t>
      </w:r>
      <w:r>
        <w:rPr>
          <w:w w:val="110"/>
        </w:rPr>
        <w:t> without</w:t>
      </w:r>
      <w:r>
        <w:rPr>
          <w:w w:val="110"/>
        </w:rPr>
        <w:t> the</w:t>
      </w:r>
      <w:r>
        <w:rPr>
          <w:w w:val="110"/>
        </w:rPr>
        <w:t> first</w:t>
      </w:r>
      <w:r>
        <w:rPr>
          <w:w w:val="110"/>
        </w:rPr>
        <w:t> letter.</w:t>
      </w:r>
      <w:r>
        <w:rPr>
          <w:spacing w:val="31"/>
          <w:w w:val="110"/>
        </w:rPr>
        <w:t> </w:t>
      </w:r>
      <w:r>
        <w:rPr>
          <w:w w:val="110"/>
        </w:rPr>
        <w:t>This</w:t>
      </w:r>
      <w:r>
        <w:rPr>
          <w:w w:val="110"/>
        </w:rPr>
        <w:t> observation</w:t>
      </w:r>
      <w:r>
        <w:rPr>
          <w:w w:val="110"/>
        </w:rPr>
        <w:t> suggests to</w:t>
      </w:r>
      <w:r>
        <w:rPr>
          <w:spacing w:val="-7"/>
          <w:w w:val="110"/>
        </w:rPr>
        <w:t> </w:t>
      </w:r>
      <w:r>
        <w:rPr>
          <w:w w:val="110"/>
        </w:rPr>
        <w:t>link</w:t>
      </w:r>
      <w:r>
        <w:rPr>
          <w:spacing w:val="-7"/>
          <w:w w:val="110"/>
        </w:rPr>
        <w:t> </w:t>
      </w:r>
      <w:r>
        <w:rPr>
          <w:w w:val="110"/>
        </w:rPr>
        <w:t>suffixes:</w:t>
      </w:r>
      <w:r>
        <w:rPr>
          <w:spacing w:val="9"/>
          <w:w w:val="110"/>
        </w:rPr>
        <w:t> </w:t>
      </w:r>
      <w:r>
        <w:rPr>
          <w:w w:val="110"/>
        </w:rPr>
        <w:t>we</w:t>
      </w:r>
      <w:r>
        <w:rPr>
          <w:spacing w:val="-7"/>
          <w:w w:val="110"/>
        </w:rPr>
        <w:t> </w:t>
      </w:r>
      <w:r>
        <w:rPr>
          <w:w w:val="110"/>
        </w:rPr>
        <w:t>create</w:t>
      </w:r>
      <w:r>
        <w:rPr>
          <w:spacing w:val="-7"/>
          <w:w w:val="110"/>
        </w:rPr>
        <w:t> </w:t>
      </w:r>
      <w:r>
        <w:rPr>
          <w:w w:val="110"/>
        </w:rPr>
        <w:t>an</w:t>
      </w:r>
      <w:r>
        <w:rPr>
          <w:spacing w:val="-7"/>
          <w:w w:val="110"/>
        </w:rPr>
        <w:t> </w:t>
      </w:r>
      <w:r>
        <w:rPr>
          <w:w w:val="110"/>
        </w:rPr>
        <w:t>array</w:t>
      </w:r>
      <w:r>
        <w:rPr>
          <w:spacing w:val="-7"/>
          <w:w w:val="110"/>
        </w:rPr>
        <w:t> </w:t>
      </w:r>
      <w:r>
        <w:rPr>
          <w:i/>
          <w:w w:val="110"/>
        </w:rPr>
        <w:t>ψ</w:t>
      </w:r>
      <w:r>
        <w:rPr>
          <w:i/>
          <w:spacing w:val="-3"/>
          <w:w w:val="110"/>
        </w:rPr>
        <w:t> </w:t>
      </w:r>
      <w:r>
        <w:rPr>
          <w:w w:val="110"/>
        </w:rPr>
        <w:t>and</w:t>
      </w:r>
      <w:r>
        <w:rPr>
          <w:spacing w:val="-7"/>
          <w:w w:val="110"/>
        </w:rPr>
        <w:t> </w:t>
      </w:r>
      <w:r>
        <w:rPr>
          <w:w w:val="110"/>
        </w:rPr>
        <w:t>define</w:t>
      </w:r>
      <w:r>
        <w:rPr>
          <w:spacing w:val="-7"/>
          <w:w w:val="110"/>
        </w:rPr>
        <w:t> </w:t>
      </w:r>
      <w:r>
        <w:rPr>
          <w:i/>
          <w:w w:val="110"/>
        </w:rPr>
        <w:t>ψ</w:t>
      </w:r>
      <w:r>
        <w:rPr>
          <w:w w:val="110"/>
        </w:rPr>
        <w:t>[</w:t>
      </w:r>
      <w:r>
        <w:rPr>
          <w:i/>
          <w:w w:val="110"/>
        </w:rPr>
        <w:t>i</w:t>
      </w:r>
      <w:r>
        <w:rPr>
          <w:w w:val="110"/>
        </w:rPr>
        <w:t>]</w:t>
      </w:r>
      <w:r>
        <w:rPr>
          <w:spacing w:val="-7"/>
          <w:w w:val="110"/>
        </w:rPr>
        <w:t> </w:t>
      </w:r>
      <w:r>
        <w:rPr>
          <w:w w:val="110"/>
        </w:rPr>
        <w:t>to</w:t>
      </w:r>
      <w:r>
        <w:rPr>
          <w:spacing w:val="-7"/>
          <w:w w:val="110"/>
        </w:rPr>
        <w:t> </w:t>
      </w:r>
      <w:r>
        <w:rPr>
          <w:w w:val="110"/>
        </w:rPr>
        <w:t>be</w:t>
      </w:r>
      <w:r>
        <w:rPr>
          <w:spacing w:val="-7"/>
          <w:w w:val="110"/>
        </w:rPr>
        <w:t> </w:t>
      </w:r>
      <w:r>
        <w:rPr>
          <w:w w:val="110"/>
        </w:rPr>
        <w:t>the</w:t>
      </w:r>
      <w:r>
        <w:rPr>
          <w:spacing w:val="-7"/>
          <w:w w:val="110"/>
        </w:rPr>
        <w:t> </w:t>
      </w:r>
      <w:r>
        <w:rPr>
          <w:w w:val="110"/>
        </w:rPr>
        <w:t>position</w:t>
      </w:r>
      <w:r>
        <w:rPr>
          <w:spacing w:val="-7"/>
          <w:w w:val="110"/>
        </w:rPr>
        <w:t> </w:t>
      </w:r>
      <w:r>
        <w:rPr>
          <w:i/>
          <w:w w:val="140"/>
        </w:rPr>
        <w:t>j</w:t>
      </w:r>
      <w:r>
        <w:rPr>
          <w:i/>
          <w:spacing w:val="-13"/>
          <w:w w:val="140"/>
        </w:rPr>
        <w:t> </w:t>
      </w:r>
      <w:r>
        <w:rPr>
          <w:w w:val="110"/>
        </w:rPr>
        <w:t>such</w:t>
      </w:r>
      <w:r>
        <w:rPr>
          <w:spacing w:val="-7"/>
          <w:w w:val="110"/>
        </w:rPr>
        <w:t> </w:t>
      </w:r>
      <w:r>
        <w:rPr>
          <w:w w:val="110"/>
        </w:rPr>
        <w:t>that,</w:t>
      </w:r>
      <w:r>
        <w:rPr>
          <w:spacing w:val="-6"/>
          <w:w w:val="110"/>
        </w:rPr>
        <w:t> </w:t>
      </w:r>
      <w:r>
        <w:rPr>
          <w:w w:val="110"/>
        </w:rPr>
        <w:t>if</w:t>
      </w:r>
      <w:r>
        <w:rPr>
          <w:spacing w:val="-7"/>
          <w:w w:val="110"/>
        </w:rPr>
        <w:t> </w:t>
      </w:r>
      <w:r>
        <w:rPr>
          <w:w w:val="110"/>
        </w:rPr>
        <w:t>we</w:t>
      </w:r>
      <w:r>
        <w:rPr>
          <w:spacing w:val="-7"/>
          <w:w w:val="110"/>
        </w:rPr>
        <w:t> </w:t>
      </w:r>
      <w:r>
        <w:rPr>
          <w:w w:val="110"/>
        </w:rPr>
        <w:t>remove</w:t>
      </w:r>
      <w:r>
        <w:rPr>
          <w:spacing w:val="-7"/>
          <w:w w:val="110"/>
        </w:rPr>
        <w:t> </w:t>
      </w:r>
      <w:r>
        <w:rPr>
          <w:w w:val="110"/>
        </w:rPr>
        <w:t>the first</w:t>
      </w:r>
      <w:r>
        <w:rPr>
          <w:spacing w:val="-2"/>
          <w:w w:val="110"/>
        </w:rPr>
        <w:t> </w:t>
      </w:r>
      <w:r>
        <w:rPr>
          <w:w w:val="110"/>
        </w:rPr>
        <w:t>character</w:t>
      </w:r>
      <w:r>
        <w:rPr>
          <w:spacing w:val="-2"/>
          <w:w w:val="110"/>
        </w:rPr>
        <w:t> </w:t>
      </w:r>
      <w:r>
        <w:rPr>
          <w:w w:val="110"/>
        </w:rPr>
        <w:t>from</w:t>
      </w:r>
      <w:r>
        <w:rPr>
          <w:spacing w:val="-2"/>
          <w:w w:val="110"/>
        </w:rPr>
        <w:t> </w:t>
      </w:r>
      <w:r>
        <w:rPr>
          <w:w w:val="110"/>
        </w:rPr>
        <w:t>the</w:t>
      </w:r>
      <w:r>
        <w:rPr>
          <w:spacing w:val="-2"/>
          <w:w w:val="110"/>
        </w:rPr>
        <w:t> </w:t>
      </w:r>
      <w:r>
        <w:rPr>
          <w:i/>
          <w:w w:val="140"/>
        </w:rPr>
        <w:t>i</w:t>
      </w:r>
      <w:r>
        <w:rPr>
          <w:w w:val="140"/>
        </w:rPr>
        <w:t>-</w:t>
      </w:r>
      <w:r>
        <w:rPr>
          <w:w w:val="110"/>
        </w:rPr>
        <w:t>th</w:t>
      </w:r>
      <w:r>
        <w:rPr>
          <w:spacing w:val="-2"/>
          <w:w w:val="110"/>
        </w:rPr>
        <w:t> </w:t>
      </w:r>
      <w:r>
        <w:rPr>
          <w:w w:val="110"/>
        </w:rPr>
        <w:t>suffix,</w:t>
      </w:r>
      <w:r>
        <w:rPr>
          <w:spacing w:val="-2"/>
          <w:w w:val="110"/>
        </w:rPr>
        <w:t> </w:t>
      </w:r>
      <w:r>
        <w:rPr>
          <w:w w:val="110"/>
        </w:rPr>
        <w:t>we</w:t>
      </w:r>
      <w:r>
        <w:rPr>
          <w:spacing w:val="-2"/>
          <w:w w:val="110"/>
        </w:rPr>
        <w:t> </w:t>
      </w:r>
      <w:r>
        <w:rPr>
          <w:w w:val="110"/>
        </w:rPr>
        <w:t>obtain</w:t>
      </w:r>
      <w:r>
        <w:rPr>
          <w:spacing w:val="-2"/>
          <w:w w:val="110"/>
        </w:rPr>
        <w:t> </w:t>
      </w:r>
      <w:r>
        <w:rPr>
          <w:w w:val="110"/>
        </w:rPr>
        <w:t>the</w:t>
      </w:r>
      <w:r>
        <w:rPr>
          <w:spacing w:val="-2"/>
          <w:w w:val="110"/>
        </w:rPr>
        <w:t> </w:t>
      </w:r>
      <w:r>
        <w:rPr>
          <w:i/>
          <w:w w:val="140"/>
        </w:rPr>
        <w:t>j</w:t>
      </w:r>
      <w:r>
        <w:rPr>
          <w:w w:val="140"/>
        </w:rPr>
        <w:t>-</w:t>
      </w:r>
      <w:r>
        <w:rPr>
          <w:w w:val="110"/>
        </w:rPr>
        <w:t>th</w:t>
      </w:r>
      <w:r>
        <w:rPr>
          <w:spacing w:val="-2"/>
          <w:w w:val="110"/>
        </w:rPr>
        <w:t> </w:t>
      </w:r>
      <w:r>
        <w:rPr>
          <w:w w:val="110"/>
        </w:rPr>
        <w:t>suffix.</w:t>
      </w:r>
      <w:r>
        <w:rPr>
          <w:w w:val="110"/>
        </w:rPr>
        <w:t> In</w:t>
      </w:r>
      <w:r>
        <w:rPr>
          <w:spacing w:val="-2"/>
          <w:w w:val="110"/>
        </w:rPr>
        <w:t> </w:t>
      </w:r>
      <w:r>
        <w:rPr>
          <w:w w:val="110"/>
        </w:rPr>
        <w:t>the</w:t>
      </w:r>
      <w:r>
        <w:rPr>
          <w:spacing w:val="-2"/>
          <w:w w:val="110"/>
        </w:rPr>
        <w:t> </w:t>
      </w:r>
      <w:r>
        <w:rPr>
          <w:w w:val="110"/>
        </w:rPr>
        <w:t>example</w:t>
      </w:r>
      <w:r>
        <w:rPr>
          <w:spacing w:val="-2"/>
          <w:w w:val="110"/>
        </w:rPr>
        <w:t> </w:t>
      </w:r>
      <w:r>
        <w:rPr>
          <w:w w:val="110"/>
        </w:rPr>
        <w:t>above,</w:t>
      </w:r>
      <w:r>
        <w:rPr>
          <w:spacing w:val="-2"/>
          <w:w w:val="110"/>
        </w:rPr>
        <w:t> </w:t>
      </w:r>
      <w:r>
        <w:rPr>
          <w:i/>
          <w:w w:val="110"/>
        </w:rPr>
        <w:t>ANA</w:t>
      </w:r>
      <w:r>
        <w:rPr>
          <w:w w:val="110"/>
        </w:rPr>
        <w:t>$</w:t>
      </w:r>
      <w:r>
        <w:rPr>
          <w:spacing w:val="-2"/>
          <w:w w:val="110"/>
        </w:rPr>
        <w:t> </w:t>
      </w:r>
      <w:r>
        <w:rPr>
          <w:w w:val="110"/>
        </w:rPr>
        <w:t>is</w:t>
      </w:r>
      <w:r>
        <w:rPr>
          <w:spacing w:val="-2"/>
          <w:w w:val="110"/>
        </w:rPr>
        <w:t> </w:t>
      </w:r>
      <w:r>
        <w:rPr>
          <w:w w:val="110"/>
        </w:rPr>
        <w:t>the</w:t>
      </w:r>
      <w:r>
        <w:rPr>
          <w:spacing w:val="-2"/>
          <w:w w:val="110"/>
        </w:rPr>
        <w:t> </w:t>
      </w:r>
      <w:r>
        <w:rPr>
          <w:w w:val="110"/>
        </w:rPr>
        <w:t>3rd suffix and </w:t>
      </w:r>
      <w:r>
        <w:rPr>
          <w:i/>
          <w:w w:val="110"/>
        </w:rPr>
        <w:t>NA</w:t>
      </w:r>
      <w:r>
        <w:rPr>
          <w:w w:val="110"/>
        </w:rPr>
        <w:t>$ is the 6th suffix, so </w:t>
      </w:r>
      <w:r>
        <w:rPr>
          <w:i/>
          <w:w w:val="110"/>
        </w:rPr>
        <w:t>ψ</w:t>
      </w:r>
      <w:r>
        <w:rPr>
          <w:w w:val="110"/>
        </w:rPr>
        <w:t>[3] </w:t>
      </w:r>
      <w:r>
        <w:rPr>
          <w:w w:val="140"/>
        </w:rPr>
        <w:t>=</w:t>
      </w:r>
      <w:r>
        <w:rPr>
          <w:spacing w:val="-10"/>
          <w:w w:val="140"/>
        </w:rPr>
        <w:t> </w:t>
      </w:r>
      <w:r>
        <w:rPr>
          <w:w w:val="110"/>
        </w:rPr>
        <w:t>6.</w:t>
      </w:r>
      <w:r>
        <w:rPr>
          <w:spacing w:val="36"/>
          <w:w w:val="110"/>
        </w:rPr>
        <w:t> </w:t>
      </w:r>
      <w:r>
        <w:rPr>
          <w:w w:val="110"/>
        </w:rPr>
        <w:t>See Figure </w:t>
      </w:r>
      <w:hyperlink w:history="true" w:anchor="_bookmark36">
        <w:r>
          <w:rPr>
            <w:w w:val="110"/>
          </w:rPr>
          <w:t>1.6.</w:t>
        </w:r>
      </w:hyperlink>
    </w:p>
    <w:p>
      <w:pPr>
        <w:pStyle w:val="BodyText"/>
        <w:spacing w:line="239" w:lineRule="exact"/>
        <w:ind w:left="559"/>
        <w:jc w:val="both"/>
      </w:pPr>
      <w:r>
        <w:rPr>
          <w:w w:val="105"/>
        </w:rPr>
        <w:t>In</w:t>
      </w:r>
      <w:r>
        <w:rPr>
          <w:spacing w:val="18"/>
          <w:w w:val="105"/>
        </w:rPr>
        <w:t> </w:t>
      </w:r>
      <w:r>
        <w:rPr>
          <w:w w:val="105"/>
        </w:rPr>
        <w:t>Figure</w:t>
      </w:r>
      <w:r>
        <w:rPr>
          <w:spacing w:val="18"/>
          <w:w w:val="105"/>
        </w:rPr>
        <w:t> </w:t>
      </w:r>
      <w:hyperlink w:history="true" w:anchor="_bookmark36">
        <w:r>
          <w:rPr>
            <w:w w:val="105"/>
          </w:rPr>
          <w:t>1.6</w:t>
        </w:r>
      </w:hyperlink>
      <w:r>
        <w:rPr>
          <w:spacing w:val="18"/>
          <w:w w:val="105"/>
        </w:rPr>
        <w:t> </w:t>
      </w:r>
      <w:r>
        <w:rPr>
          <w:w w:val="105"/>
        </w:rPr>
        <w:t>we</w:t>
      </w:r>
      <w:r>
        <w:rPr>
          <w:spacing w:val="18"/>
          <w:w w:val="105"/>
        </w:rPr>
        <w:t> </w:t>
      </w:r>
      <w:r>
        <w:rPr>
          <w:w w:val="105"/>
        </w:rPr>
        <w:t>showed</w:t>
      </w:r>
      <w:r>
        <w:rPr>
          <w:spacing w:val="18"/>
          <w:w w:val="105"/>
        </w:rPr>
        <w:t> </w:t>
      </w:r>
      <w:r>
        <w:rPr>
          <w:w w:val="105"/>
        </w:rPr>
        <w:t>again</w:t>
      </w:r>
      <w:r>
        <w:rPr>
          <w:spacing w:val="18"/>
          <w:w w:val="105"/>
        </w:rPr>
        <w:t> </w:t>
      </w:r>
      <w:r>
        <w:rPr>
          <w:w w:val="105"/>
        </w:rPr>
        <w:t>the</w:t>
      </w:r>
      <w:r>
        <w:rPr>
          <w:spacing w:val="19"/>
          <w:w w:val="105"/>
        </w:rPr>
        <w:t> </w:t>
      </w:r>
      <w:r>
        <w:rPr>
          <w:w w:val="105"/>
        </w:rPr>
        <w:t>suffix</w:t>
      </w:r>
      <w:r>
        <w:rPr>
          <w:spacing w:val="18"/>
          <w:w w:val="105"/>
        </w:rPr>
        <w:t> </w:t>
      </w:r>
      <w:r>
        <w:rPr>
          <w:w w:val="105"/>
        </w:rPr>
        <w:t>array</w:t>
      </w:r>
      <w:r>
        <w:rPr>
          <w:spacing w:val="18"/>
          <w:w w:val="105"/>
        </w:rPr>
        <w:t> </w:t>
      </w:r>
      <w:r>
        <w:rPr>
          <w:w w:val="105"/>
        </w:rPr>
        <w:t>SA</w:t>
      </w:r>
      <w:r>
        <w:rPr>
          <w:spacing w:val="18"/>
          <w:w w:val="105"/>
        </w:rPr>
        <w:t> </w:t>
      </w:r>
      <w:r>
        <w:rPr>
          <w:w w:val="105"/>
        </w:rPr>
        <w:t>to</w:t>
      </w:r>
      <w:r>
        <w:rPr>
          <w:spacing w:val="18"/>
          <w:w w:val="105"/>
        </w:rPr>
        <w:t> </w:t>
      </w:r>
      <w:r>
        <w:rPr>
          <w:w w:val="105"/>
        </w:rPr>
        <w:t>make</w:t>
      </w:r>
      <w:r>
        <w:rPr>
          <w:spacing w:val="18"/>
          <w:w w:val="105"/>
        </w:rPr>
        <w:t> </w:t>
      </w:r>
      <w:r>
        <w:rPr>
          <w:w w:val="105"/>
        </w:rPr>
        <w:t>it</w:t>
      </w:r>
      <w:r>
        <w:rPr>
          <w:spacing w:val="18"/>
          <w:w w:val="105"/>
        </w:rPr>
        <w:t> </w:t>
      </w:r>
      <w:r>
        <w:rPr>
          <w:w w:val="105"/>
        </w:rPr>
        <w:t>clear</w:t>
      </w:r>
      <w:r>
        <w:rPr>
          <w:spacing w:val="19"/>
          <w:w w:val="105"/>
        </w:rPr>
        <w:t> </w:t>
      </w:r>
      <w:r>
        <w:rPr>
          <w:w w:val="105"/>
        </w:rPr>
        <w:t>that</w:t>
      </w:r>
      <w:r>
        <w:rPr>
          <w:spacing w:val="18"/>
          <w:w w:val="105"/>
        </w:rPr>
        <w:t> </w:t>
      </w:r>
      <w:r>
        <w:rPr>
          <w:w w:val="105"/>
        </w:rPr>
        <w:t>array</w:t>
      </w:r>
      <w:r>
        <w:rPr>
          <w:spacing w:val="18"/>
          <w:w w:val="105"/>
        </w:rPr>
        <w:t> </w:t>
      </w:r>
      <w:r>
        <w:rPr>
          <w:i/>
          <w:w w:val="105"/>
        </w:rPr>
        <w:t>ψ</w:t>
      </w:r>
      <w:r>
        <w:rPr>
          <w:i/>
          <w:spacing w:val="25"/>
          <w:w w:val="105"/>
        </w:rPr>
        <w:t> </w:t>
      </w:r>
      <w:r>
        <w:rPr>
          <w:w w:val="105"/>
        </w:rPr>
        <w:t>is</w:t>
      </w:r>
      <w:r>
        <w:rPr>
          <w:spacing w:val="18"/>
          <w:w w:val="105"/>
        </w:rPr>
        <w:t> </w:t>
      </w:r>
      <w:r>
        <w:rPr>
          <w:w w:val="105"/>
        </w:rPr>
        <w:t>just</w:t>
      </w:r>
      <w:r>
        <w:rPr>
          <w:spacing w:val="18"/>
          <w:w w:val="105"/>
        </w:rPr>
        <w:t> </w:t>
      </w:r>
      <w:r>
        <w:rPr>
          <w:w w:val="105"/>
        </w:rPr>
        <w:t>a</w:t>
      </w:r>
      <w:r>
        <w:rPr>
          <w:spacing w:val="18"/>
          <w:w w:val="105"/>
        </w:rPr>
        <w:t> </w:t>
      </w:r>
      <w:r>
        <w:rPr>
          <w:spacing w:val="-2"/>
          <w:w w:val="105"/>
        </w:rPr>
        <w:t>transfor-</w:t>
      </w:r>
    </w:p>
    <w:p>
      <w:pPr>
        <w:pStyle w:val="BodyText"/>
        <w:spacing w:after="0" w:line="239" w:lineRule="exact"/>
        <w:jc w:val="both"/>
        <w:sectPr>
          <w:pgSz w:w="12240" w:h="15840"/>
          <w:pgMar w:header="0" w:footer="1052" w:top="1780" w:bottom="1240" w:left="1440" w:right="1080"/>
        </w:sectPr>
      </w:pPr>
    </w:p>
    <w:tbl>
      <w:tblPr>
        <w:tblW w:w="0" w:type="auto"/>
        <w:jc w:val="left"/>
        <w:tblInd w:w="2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1"/>
        <w:gridCol w:w="394"/>
        <w:gridCol w:w="339"/>
        <w:gridCol w:w="389"/>
        <w:gridCol w:w="389"/>
        <w:gridCol w:w="389"/>
        <w:gridCol w:w="389"/>
        <w:gridCol w:w="389"/>
        <w:gridCol w:w="389"/>
      </w:tblGrid>
      <w:tr>
        <w:trPr>
          <w:trHeight w:val="256" w:hRule="atLeast"/>
        </w:trPr>
        <w:tc>
          <w:tcPr>
            <w:tcW w:w="701" w:type="dxa"/>
            <w:tcBorders>
              <w:bottom w:val="single" w:sz="4" w:space="0" w:color="000000"/>
            </w:tcBorders>
          </w:tcPr>
          <w:p>
            <w:pPr>
              <w:pStyle w:val="TableParagraph"/>
              <w:spacing w:line="203" w:lineRule="exact"/>
              <w:rPr>
                <w:i/>
                <w:sz w:val="20"/>
              </w:rPr>
            </w:pPr>
            <w:r>
              <w:rPr>
                <w:i/>
                <w:color w:val="7F7F7F"/>
                <w:spacing w:val="-10"/>
                <w:w w:val="150"/>
                <w:sz w:val="20"/>
              </w:rPr>
              <w:t>i</w:t>
            </w:r>
          </w:p>
        </w:tc>
        <w:tc>
          <w:tcPr>
            <w:tcW w:w="394" w:type="dxa"/>
            <w:tcBorders>
              <w:bottom w:val="single" w:sz="4" w:space="0" w:color="000000"/>
            </w:tcBorders>
          </w:tcPr>
          <w:p>
            <w:pPr>
              <w:pStyle w:val="TableParagraph"/>
              <w:spacing w:line="203" w:lineRule="exact"/>
              <w:ind w:left="1" w:right="1"/>
              <w:rPr>
                <w:sz w:val="20"/>
              </w:rPr>
            </w:pPr>
            <w:r>
              <w:rPr>
                <w:color w:val="7F7F7F"/>
                <w:spacing w:val="-10"/>
                <w:w w:val="155"/>
                <w:sz w:val="20"/>
              </w:rPr>
              <w:t>=</w:t>
            </w:r>
          </w:p>
        </w:tc>
        <w:tc>
          <w:tcPr>
            <w:tcW w:w="339" w:type="dxa"/>
            <w:tcBorders>
              <w:bottom w:val="single" w:sz="4" w:space="0" w:color="000000"/>
            </w:tcBorders>
          </w:tcPr>
          <w:p>
            <w:pPr>
              <w:pStyle w:val="TableParagraph"/>
              <w:spacing w:line="203" w:lineRule="exact"/>
              <w:rPr>
                <w:sz w:val="20"/>
              </w:rPr>
            </w:pPr>
            <w:r>
              <w:rPr>
                <w:color w:val="7F7F7F"/>
                <w:spacing w:val="-10"/>
                <w:sz w:val="20"/>
              </w:rPr>
              <w:t>1</w:t>
            </w:r>
          </w:p>
        </w:tc>
        <w:tc>
          <w:tcPr>
            <w:tcW w:w="389" w:type="dxa"/>
            <w:tcBorders>
              <w:bottom w:val="single" w:sz="4" w:space="0" w:color="000000"/>
            </w:tcBorders>
          </w:tcPr>
          <w:p>
            <w:pPr>
              <w:pStyle w:val="TableParagraph"/>
              <w:spacing w:line="203" w:lineRule="exact"/>
              <w:ind w:left="3" w:right="3"/>
              <w:rPr>
                <w:sz w:val="20"/>
              </w:rPr>
            </w:pPr>
            <w:r>
              <w:rPr>
                <w:color w:val="7F7F7F"/>
                <w:spacing w:val="-10"/>
                <w:sz w:val="20"/>
              </w:rPr>
              <w:t>2</w:t>
            </w:r>
          </w:p>
        </w:tc>
        <w:tc>
          <w:tcPr>
            <w:tcW w:w="389" w:type="dxa"/>
            <w:tcBorders>
              <w:bottom w:val="single" w:sz="4" w:space="0" w:color="000000"/>
            </w:tcBorders>
          </w:tcPr>
          <w:p>
            <w:pPr>
              <w:pStyle w:val="TableParagraph"/>
              <w:spacing w:line="203" w:lineRule="exact"/>
              <w:ind w:left="3" w:right="3"/>
              <w:rPr>
                <w:sz w:val="20"/>
              </w:rPr>
            </w:pPr>
            <w:r>
              <w:rPr>
                <w:color w:val="7F7F7F"/>
                <w:spacing w:val="-10"/>
                <w:sz w:val="20"/>
              </w:rPr>
              <w:t>3</w:t>
            </w:r>
          </w:p>
        </w:tc>
        <w:tc>
          <w:tcPr>
            <w:tcW w:w="389" w:type="dxa"/>
            <w:tcBorders>
              <w:bottom w:val="single" w:sz="4" w:space="0" w:color="000000"/>
            </w:tcBorders>
          </w:tcPr>
          <w:p>
            <w:pPr>
              <w:pStyle w:val="TableParagraph"/>
              <w:spacing w:line="203" w:lineRule="exact"/>
              <w:ind w:left="2" w:right="3"/>
              <w:rPr>
                <w:sz w:val="20"/>
              </w:rPr>
            </w:pPr>
            <w:r>
              <w:rPr>
                <w:color w:val="7F7F7F"/>
                <w:spacing w:val="-10"/>
                <w:sz w:val="20"/>
              </w:rPr>
              <w:t>4</w:t>
            </w:r>
          </w:p>
        </w:tc>
        <w:tc>
          <w:tcPr>
            <w:tcW w:w="389" w:type="dxa"/>
            <w:tcBorders>
              <w:bottom w:val="single" w:sz="4" w:space="0" w:color="000000"/>
            </w:tcBorders>
          </w:tcPr>
          <w:p>
            <w:pPr>
              <w:pStyle w:val="TableParagraph"/>
              <w:spacing w:line="203" w:lineRule="exact"/>
              <w:ind w:left="3" w:right="3"/>
              <w:rPr>
                <w:sz w:val="20"/>
              </w:rPr>
            </w:pPr>
            <w:r>
              <w:rPr>
                <w:color w:val="7F7F7F"/>
                <w:spacing w:val="-10"/>
                <w:sz w:val="20"/>
              </w:rPr>
              <w:t>5</w:t>
            </w:r>
          </w:p>
        </w:tc>
        <w:tc>
          <w:tcPr>
            <w:tcW w:w="389" w:type="dxa"/>
            <w:tcBorders>
              <w:bottom w:val="single" w:sz="4" w:space="0" w:color="000000"/>
            </w:tcBorders>
          </w:tcPr>
          <w:p>
            <w:pPr>
              <w:pStyle w:val="TableParagraph"/>
              <w:spacing w:line="203" w:lineRule="exact"/>
              <w:ind w:left="2" w:right="3"/>
              <w:rPr>
                <w:sz w:val="20"/>
              </w:rPr>
            </w:pPr>
            <w:r>
              <w:rPr>
                <w:color w:val="7F7F7F"/>
                <w:spacing w:val="-10"/>
                <w:sz w:val="20"/>
              </w:rPr>
              <w:t>6</w:t>
            </w:r>
          </w:p>
        </w:tc>
        <w:tc>
          <w:tcPr>
            <w:tcW w:w="389" w:type="dxa"/>
            <w:tcBorders>
              <w:bottom w:val="single" w:sz="4" w:space="0" w:color="000000"/>
            </w:tcBorders>
          </w:tcPr>
          <w:p>
            <w:pPr>
              <w:pStyle w:val="TableParagraph"/>
              <w:spacing w:line="203" w:lineRule="exact"/>
              <w:ind w:left="1" w:right="3"/>
              <w:rPr>
                <w:sz w:val="20"/>
              </w:rPr>
            </w:pPr>
            <w:r>
              <w:rPr>
                <w:color w:val="7F7F7F"/>
                <w:spacing w:val="-10"/>
                <w:sz w:val="20"/>
              </w:rPr>
              <w:t>7</w:t>
            </w:r>
          </w:p>
        </w:tc>
      </w:tr>
      <w:tr>
        <w:trPr>
          <w:trHeight w:val="356" w:hRule="atLeast"/>
        </w:trPr>
        <w:tc>
          <w:tcPr>
            <w:tcW w:w="701" w:type="dxa"/>
            <w:tcBorders>
              <w:top w:val="single" w:sz="4" w:space="0" w:color="000000"/>
              <w:bottom w:val="single" w:sz="4" w:space="0" w:color="000000"/>
            </w:tcBorders>
          </w:tcPr>
          <w:p>
            <w:pPr>
              <w:pStyle w:val="TableParagraph"/>
              <w:spacing w:before="59"/>
              <w:rPr>
                <w:sz w:val="20"/>
              </w:rPr>
            </w:pPr>
            <w:r>
              <w:rPr>
                <w:i/>
                <w:color w:val="7F7F7F"/>
                <w:spacing w:val="-2"/>
                <w:w w:val="120"/>
                <w:sz w:val="20"/>
              </w:rPr>
              <w:t>SA</w:t>
            </w:r>
            <w:r>
              <w:rPr>
                <w:color w:val="7F7F7F"/>
                <w:spacing w:val="-2"/>
                <w:w w:val="120"/>
                <w:sz w:val="20"/>
              </w:rPr>
              <w:t>[</w:t>
            </w:r>
            <w:r>
              <w:rPr>
                <w:i/>
                <w:color w:val="7F7F7F"/>
                <w:spacing w:val="-2"/>
                <w:w w:val="120"/>
                <w:sz w:val="20"/>
              </w:rPr>
              <w:t>i</w:t>
            </w:r>
            <w:r>
              <w:rPr>
                <w:color w:val="7F7F7F"/>
                <w:spacing w:val="-2"/>
                <w:w w:val="120"/>
                <w:sz w:val="20"/>
              </w:rPr>
              <w:t>]</w:t>
            </w:r>
          </w:p>
        </w:tc>
        <w:tc>
          <w:tcPr>
            <w:tcW w:w="394" w:type="dxa"/>
            <w:tcBorders>
              <w:top w:val="single" w:sz="4" w:space="0" w:color="000000"/>
              <w:bottom w:val="single" w:sz="4" w:space="0" w:color="000000"/>
            </w:tcBorders>
          </w:tcPr>
          <w:p>
            <w:pPr>
              <w:pStyle w:val="TableParagraph"/>
              <w:spacing w:before="59"/>
              <w:ind w:left="1"/>
              <w:rPr>
                <w:sz w:val="20"/>
              </w:rPr>
            </w:pPr>
            <w:r>
              <w:rPr>
                <w:color w:val="7F7F7F"/>
                <w:spacing w:val="-10"/>
                <w:w w:val="155"/>
                <w:sz w:val="20"/>
              </w:rPr>
              <w:t>=</w:t>
            </w:r>
          </w:p>
        </w:tc>
        <w:tc>
          <w:tcPr>
            <w:tcW w:w="339" w:type="dxa"/>
            <w:tcBorders>
              <w:top w:val="single" w:sz="4" w:space="0" w:color="000000"/>
              <w:bottom w:val="single" w:sz="4" w:space="0" w:color="000000"/>
            </w:tcBorders>
          </w:tcPr>
          <w:p>
            <w:pPr>
              <w:pStyle w:val="TableParagraph"/>
              <w:spacing w:before="59"/>
              <w:ind w:left="1"/>
              <w:rPr>
                <w:sz w:val="20"/>
              </w:rPr>
            </w:pPr>
            <w:r>
              <w:rPr>
                <w:color w:val="7F7F7F"/>
                <w:spacing w:val="-10"/>
                <w:sz w:val="20"/>
              </w:rPr>
              <w:t>7</w:t>
            </w:r>
          </w:p>
        </w:tc>
        <w:tc>
          <w:tcPr>
            <w:tcW w:w="389" w:type="dxa"/>
            <w:tcBorders>
              <w:top w:val="single" w:sz="4" w:space="0" w:color="000000"/>
              <w:bottom w:val="single" w:sz="4" w:space="0" w:color="000000"/>
            </w:tcBorders>
          </w:tcPr>
          <w:p>
            <w:pPr>
              <w:pStyle w:val="TableParagraph"/>
              <w:spacing w:before="59"/>
              <w:ind w:left="3" w:right="3"/>
              <w:rPr>
                <w:sz w:val="20"/>
              </w:rPr>
            </w:pPr>
            <w:r>
              <w:rPr>
                <w:color w:val="7F7F7F"/>
                <w:spacing w:val="-10"/>
                <w:sz w:val="20"/>
              </w:rPr>
              <w:t>6</w:t>
            </w:r>
          </w:p>
        </w:tc>
        <w:tc>
          <w:tcPr>
            <w:tcW w:w="389" w:type="dxa"/>
            <w:tcBorders>
              <w:top w:val="single" w:sz="4" w:space="0" w:color="000000"/>
              <w:bottom w:val="single" w:sz="4" w:space="0" w:color="000000"/>
            </w:tcBorders>
          </w:tcPr>
          <w:p>
            <w:pPr>
              <w:pStyle w:val="TableParagraph"/>
              <w:spacing w:before="59"/>
              <w:ind w:left="3" w:right="3"/>
              <w:rPr>
                <w:sz w:val="20"/>
              </w:rPr>
            </w:pPr>
            <w:r>
              <w:rPr>
                <w:color w:val="7F7F7F"/>
                <w:spacing w:val="-10"/>
                <w:sz w:val="20"/>
              </w:rPr>
              <w:t>4</w:t>
            </w:r>
          </w:p>
        </w:tc>
        <w:tc>
          <w:tcPr>
            <w:tcW w:w="389" w:type="dxa"/>
            <w:tcBorders>
              <w:top w:val="single" w:sz="4" w:space="0" w:color="000000"/>
              <w:bottom w:val="single" w:sz="4" w:space="0" w:color="000000"/>
            </w:tcBorders>
          </w:tcPr>
          <w:p>
            <w:pPr>
              <w:pStyle w:val="TableParagraph"/>
              <w:spacing w:before="59"/>
              <w:ind w:left="2" w:right="3"/>
              <w:rPr>
                <w:sz w:val="20"/>
              </w:rPr>
            </w:pPr>
            <w:r>
              <w:rPr>
                <w:color w:val="7F7F7F"/>
                <w:spacing w:val="-10"/>
                <w:sz w:val="20"/>
              </w:rPr>
              <w:t>2</w:t>
            </w:r>
          </w:p>
        </w:tc>
        <w:tc>
          <w:tcPr>
            <w:tcW w:w="389" w:type="dxa"/>
            <w:tcBorders>
              <w:top w:val="single" w:sz="4" w:space="0" w:color="000000"/>
              <w:bottom w:val="single" w:sz="4" w:space="0" w:color="000000"/>
            </w:tcBorders>
          </w:tcPr>
          <w:p>
            <w:pPr>
              <w:pStyle w:val="TableParagraph"/>
              <w:spacing w:before="59"/>
              <w:ind w:left="3" w:right="3"/>
              <w:rPr>
                <w:sz w:val="20"/>
              </w:rPr>
            </w:pPr>
            <w:r>
              <w:rPr>
                <w:color w:val="7F7F7F"/>
                <w:spacing w:val="-10"/>
                <w:sz w:val="20"/>
              </w:rPr>
              <w:t>1</w:t>
            </w:r>
          </w:p>
        </w:tc>
        <w:tc>
          <w:tcPr>
            <w:tcW w:w="389" w:type="dxa"/>
            <w:tcBorders>
              <w:top w:val="single" w:sz="4" w:space="0" w:color="000000"/>
              <w:bottom w:val="single" w:sz="4" w:space="0" w:color="000000"/>
            </w:tcBorders>
          </w:tcPr>
          <w:p>
            <w:pPr>
              <w:pStyle w:val="TableParagraph"/>
              <w:spacing w:before="59"/>
              <w:ind w:left="2" w:right="3"/>
              <w:rPr>
                <w:sz w:val="20"/>
              </w:rPr>
            </w:pPr>
            <w:r>
              <w:rPr>
                <w:color w:val="7F7F7F"/>
                <w:spacing w:val="-10"/>
                <w:sz w:val="20"/>
              </w:rPr>
              <w:t>5</w:t>
            </w:r>
          </w:p>
        </w:tc>
        <w:tc>
          <w:tcPr>
            <w:tcW w:w="389" w:type="dxa"/>
            <w:tcBorders>
              <w:top w:val="single" w:sz="4" w:space="0" w:color="000000"/>
              <w:bottom w:val="single" w:sz="4" w:space="0" w:color="000000"/>
            </w:tcBorders>
          </w:tcPr>
          <w:p>
            <w:pPr>
              <w:pStyle w:val="TableParagraph"/>
              <w:spacing w:before="59"/>
              <w:ind w:left="1" w:right="3"/>
              <w:rPr>
                <w:sz w:val="20"/>
              </w:rPr>
            </w:pPr>
            <w:r>
              <w:rPr>
                <w:color w:val="7F7F7F"/>
                <w:spacing w:val="-10"/>
                <w:sz w:val="20"/>
              </w:rPr>
              <w:t>3</w:t>
            </w:r>
          </w:p>
        </w:tc>
      </w:tr>
      <w:tr>
        <w:trPr>
          <w:trHeight w:val="356" w:hRule="atLeast"/>
        </w:trPr>
        <w:tc>
          <w:tcPr>
            <w:tcW w:w="701" w:type="dxa"/>
            <w:tcBorders>
              <w:top w:val="single" w:sz="4" w:space="0" w:color="000000"/>
              <w:bottom w:val="single" w:sz="4" w:space="0" w:color="000000"/>
            </w:tcBorders>
          </w:tcPr>
          <w:p>
            <w:pPr>
              <w:pStyle w:val="TableParagraph"/>
              <w:spacing w:before="59"/>
              <w:rPr>
                <w:sz w:val="20"/>
              </w:rPr>
            </w:pPr>
            <w:r>
              <w:rPr>
                <w:i/>
                <w:spacing w:val="-4"/>
                <w:w w:val="105"/>
                <w:sz w:val="20"/>
              </w:rPr>
              <w:t>ψ</w:t>
            </w:r>
            <w:r>
              <w:rPr>
                <w:spacing w:val="-4"/>
                <w:w w:val="105"/>
                <w:sz w:val="20"/>
              </w:rPr>
              <w:t>[</w:t>
            </w:r>
            <w:r>
              <w:rPr>
                <w:i/>
                <w:spacing w:val="-4"/>
                <w:w w:val="105"/>
                <w:sz w:val="20"/>
              </w:rPr>
              <w:t>i</w:t>
            </w:r>
            <w:r>
              <w:rPr>
                <w:spacing w:val="-4"/>
                <w:w w:val="105"/>
                <w:sz w:val="20"/>
              </w:rPr>
              <w:t>]</w:t>
            </w:r>
          </w:p>
        </w:tc>
        <w:tc>
          <w:tcPr>
            <w:tcW w:w="394" w:type="dxa"/>
            <w:tcBorders>
              <w:top w:val="single" w:sz="4" w:space="0" w:color="000000"/>
              <w:bottom w:val="single" w:sz="4" w:space="0" w:color="000000"/>
            </w:tcBorders>
          </w:tcPr>
          <w:p>
            <w:pPr>
              <w:pStyle w:val="TableParagraph"/>
              <w:spacing w:before="59"/>
              <w:ind w:left="1"/>
              <w:rPr>
                <w:sz w:val="20"/>
              </w:rPr>
            </w:pPr>
            <w:r>
              <w:rPr>
                <w:spacing w:val="-10"/>
                <w:w w:val="155"/>
                <w:sz w:val="20"/>
              </w:rPr>
              <w:t>=</w:t>
            </w:r>
          </w:p>
        </w:tc>
        <w:tc>
          <w:tcPr>
            <w:tcW w:w="339" w:type="dxa"/>
            <w:tcBorders>
              <w:top w:val="single" w:sz="4" w:space="0" w:color="000000"/>
              <w:bottom w:val="single" w:sz="4" w:space="0" w:color="000000"/>
            </w:tcBorders>
          </w:tcPr>
          <w:p>
            <w:pPr>
              <w:pStyle w:val="TableParagraph"/>
              <w:spacing w:before="59"/>
              <w:rPr>
                <w:sz w:val="20"/>
              </w:rPr>
            </w:pPr>
            <w:r>
              <w:rPr>
                <w:w w:val="110"/>
                <w:sz w:val="20"/>
              </w:rPr>
              <w:t>-</w:t>
            </w:r>
          </w:p>
        </w:tc>
        <w:tc>
          <w:tcPr>
            <w:tcW w:w="389" w:type="dxa"/>
            <w:tcBorders>
              <w:top w:val="single" w:sz="4" w:space="0" w:color="000000"/>
              <w:bottom w:val="single" w:sz="4" w:space="0" w:color="000000"/>
            </w:tcBorders>
          </w:tcPr>
          <w:p>
            <w:pPr>
              <w:pStyle w:val="TableParagraph"/>
              <w:spacing w:before="59"/>
              <w:ind w:left="3" w:right="3"/>
              <w:rPr>
                <w:sz w:val="20"/>
              </w:rPr>
            </w:pPr>
            <w:r>
              <w:rPr>
                <w:spacing w:val="-10"/>
                <w:sz w:val="20"/>
              </w:rPr>
              <w:t>1</w:t>
            </w:r>
          </w:p>
        </w:tc>
        <w:tc>
          <w:tcPr>
            <w:tcW w:w="389" w:type="dxa"/>
            <w:tcBorders>
              <w:top w:val="single" w:sz="4" w:space="0" w:color="000000"/>
              <w:bottom w:val="single" w:sz="4" w:space="0" w:color="000000"/>
            </w:tcBorders>
          </w:tcPr>
          <w:p>
            <w:pPr>
              <w:pStyle w:val="TableParagraph"/>
              <w:spacing w:before="59"/>
              <w:ind w:left="3" w:right="3"/>
              <w:rPr>
                <w:sz w:val="20"/>
              </w:rPr>
            </w:pPr>
            <w:r>
              <w:rPr>
                <w:spacing w:val="-10"/>
                <w:sz w:val="20"/>
              </w:rPr>
              <w:t>6</w:t>
            </w:r>
          </w:p>
        </w:tc>
        <w:tc>
          <w:tcPr>
            <w:tcW w:w="389" w:type="dxa"/>
            <w:tcBorders>
              <w:top w:val="single" w:sz="4" w:space="0" w:color="000000"/>
              <w:bottom w:val="single" w:sz="4" w:space="0" w:color="000000"/>
            </w:tcBorders>
          </w:tcPr>
          <w:p>
            <w:pPr>
              <w:pStyle w:val="TableParagraph"/>
              <w:spacing w:before="59"/>
              <w:ind w:left="2" w:right="3"/>
              <w:rPr>
                <w:sz w:val="20"/>
              </w:rPr>
            </w:pPr>
            <w:r>
              <w:rPr>
                <w:spacing w:val="-10"/>
                <w:sz w:val="20"/>
              </w:rPr>
              <w:t>7</w:t>
            </w:r>
          </w:p>
        </w:tc>
        <w:tc>
          <w:tcPr>
            <w:tcW w:w="389" w:type="dxa"/>
            <w:tcBorders>
              <w:top w:val="single" w:sz="4" w:space="0" w:color="000000"/>
              <w:bottom w:val="single" w:sz="4" w:space="0" w:color="000000"/>
            </w:tcBorders>
          </w:tcPr>
          <w:p>
            <w:pPr>
              <w:pStyle w:val="TableParagraph"/>
              <w:spacing w:before="59"/>
              <w:ind w:left="3" w:right="3"/>
              <w:rPr>
                <w:sz w:val="20"/>
              </w:rPr>
            </w:pPr>
            <w:r>
              <w:rPr>
                <w:spacing w:val="-10"/>
                <w:sz w:val="20"/>
              </w:rPr>
              <w:t>4</w:t>
            </w:r>
          </w:p>
        </w:tc>
        <w:tc>
          <w:tcPr>
            <w:tcW w:w="389" w:type="dxa"/>
            <w:tcBorders>
              <w:top w:val="single" w:sz="4" w:space="0" w:color="000000"/>
              <w:bottom w:val="single" w:sz="4" w:space="0" w:color="000000"/>
            </w:tcBorders>
          </w:tcPr>
          <w:p>
            <w:pPr>
              <w:pStyle w:val="TableParagraph"/>
              <w:spacing w:before="59"/>
              <w:ind w:left="2" w:right="3"/>
              <w:rPr>
                <w:sz w:val="20"/>
              </w:rPr>
            </w:pPr>
            <w:r>
              <w:rPr>
                <w:spacing w:val="-10"/>
                <w:sz w:val="20"/>
              </w:rPr>
              <w:t>2</w:t>
            </w:r>
          </w:p>
        </w:tc>
        <w:tc>
          <w:tcPr>
            <w:tcW w:w="389" w:type="dxa"/>
            <w:tcBorders>
              <w:top w:val="single" w:sz="4" w:space="0" w:color="000000"/>
              <w:bottom w:val="single" w:sz="4" w:space="0" w:color="000000"/>
            </w:tcBorders>
          </w:tcPr>
          <w:p>
            <w:pPr>
              <w:pStyle w:val="TableParagraph"/>
              <w:spacing w:before="59"/>
              <w:ind w:left="1" w:right="3"/>
              <w:rPr>
                <w:sz w:val="20"/>
              </w:rPr>
            </w:pPr>
            <w:r>
              <w:rPr>
                <w:spacing w:val="-10"/>
                <w:sz w:val="20"/>
              </w:rPr>
              <w:t>3</w:t>
            </w:r>
          </w:p>
        </w:tc>
      </w:tr>
      <w:tr>
        <w:trPr>
          <w:trHeight w:val="368" w:hRule="atLeast"/>
        </w:trPr>
        <w:tc>
          <w:tcPr>
            <w:tcW w:w="701" w:type="dxa"/>
            <w:tcBorders>
              <w:top w:val="single" w:sz="4" w:space="0" w:color="000000"/>
            </w:tcBorders>
          </w:tcPr>
          <w:p>
            <w:pPr>
              <w:pStyle w:val="TableParagraph"/>
              <w:spacing w:before="59"/>
              <w:rPr>
                <w:sz w:val="20"/>
              </w:rPr>
            </w:pPr>
            <w:r>
              <w:rPr>
                <w:spacing w:val="-10"/>
                <w:w w:val="140"/>
                <w:sz w:val="20"/>
              </w:rPr>
              <w:t>F</w:t>
            </w:r>
          </w:p>
        </w:tc>
        <w:tc>
          <w:tcPr>
            <w:tcW w:w="394" w:type="dxa"/>
            <w:tcBorders>
              <w:top w:val="single" w:sz="4" w:space="0" w:color="000000"/>
            </w:tcBorders>
          </w:tcPr>
          <w:p>
            <w:pPr>
              <w:pStyle w:val="TableParagraph"/>
              <w:spacing w:before="59"/>
              <w:ind w:left="1" w:right="1"/>
              <w:rPr>
                <w:sz w:val="20"/>
              </w:rPr>
            </w:pPr>
            <w:r>
              <w:rPr>
                <w:spacing w:val="-10"/>
                <w:w w:val="155"/>
                <w:sz w:val="20"/>
              </w:rPr>
              <w:t>=</w:t>
            </w:r>
          </w:p>
        </w:tc>
        <w:tc>
          <w:tcPr>
            <w:tcW w:w="339" w:type="dxa"/>
            <w:tcBorders>
              <w:top w:val="single" w:sz="4" w:space="0" w:color="000000"/>
            </w:tcBorders>
          </w:tcPr>
          <w:p>
            <w:pPr>
              <w:pStyle w:val="TableParagraph"/>
              <w:spacing w:before="63"/>
              <w:rPr>
                <w:rFonts w:ascii="Times New Roman"/>
                <w:sz w:val="20"/>
              </w:rPr>
            </w:pPr>
            <w:r>
              <w:rPr>
                <w:rFonts w:ascii="Times New Roman"/>
                <w:spacing w:val="-10"/>
                <w:sz w:val="20"/>
              </w:rPr>
              <w:t>$</w:t>
            </w:r>
          </w:p>
        </w:tc>
        <w:tc>
          <w:tcPr>
            <w:tcW w:w="389" w:type="dxa"/>
            <w:tcBorders>
              <w:top w:val="single" w:sz="4" w:space="0" w:color="000000"/>
            </w:tcBorders>
          </w:tcPr>
          <w:p>
            <w:pPr>
              <w:pStyle w:val="TableParagraph"/>
              <w:spacing w:before="59"/>
              <w:ind w:left="3" w:right="3"/>
              <w:rPr>
                <w:sz w:val="20"/>
              </w:rPr>
            </w:pPr>
            <w:r>
              <w:rPr>
                <w:spacing w:val="-10"/>
                <w:w w:val="130"/>
                <w:sz w:val="20"/>
              </w:rPr>
              <w:t>A</w:t>
            </w:r>
          </w:p>
        </w:tc>
        <w:tc>
          <w:tcPr>
            <w:tcW w:w="389" w:type="dxa"/>
            <w:tcBorders>
              <w:top w:val="single" w:sz="4" w:space="0" w:color="000000"/>
            </w:tcBorders>
          </w:tcPr>
          <w:p>
            <w:pPr>
              <w:pStyle w:val="TableParagraph"/>
              <w:spacing w:before="59"/>
              <w:ind w:left="3" w:right="3"/>
              <w:rPr>
                <w:sz w:val="20"/>
              </w:rPr>
            </w:pPr>
            <w:r>
              <w:rPr>
                <w:spacing w:val="-10"/>
                <w:w w:val="130"/>
                <w:sz w:val="20"/>
              </w:rPr>
              <w:t>A</w:t>
            </w:r>
          </w:p>
        </w:tc>
        <w:tc>
          <w:tcPr>
            <w:tcW w:w="389" w:type="dxa"/>
            <w:tcBorders>
              <w:top w:val="single" w:sz="4" w:space="0" w:color="000000"/>
            </w:tcBorders>
          </w:tcPr>
          <w:p>
            <w:pPr>
              <w:pStyle w:val="TableParagraph"/>
              <w:spacing w:before="59"/>
              <w:ind w:left="2" w:right="3"/>
              <w:rPr>
                <w:sz w:val="20"/>
              </w:rPr>
            </w:pPr>
            <w:r>
              <w:rPr>
                <w:spacing w:val="-10"/>
                <w:w w:val="130"/>
                <w:sz w:val="20"/>
              </w:rPr>
              <w:t>A</w:t>
            </w:r>
          </w:p>
        </w:tc>
        <w:tc>
          <w:tcPr>
            <w:tcW w:w="389" w:type="dxa"/>
            <w:tcBorders>
              <w:top w:val="single" w:sz="4" w:space="0" w:color="000000"/>
            </w:tcBorders>
          </w:tcPr>
          <w:p>
            <w:pPr>
              <w:pStyle w:val="TableParagraph"/>
              <w:spacing w:before="59"/>
              <w:ind w:left="3" w:right="3"/>
              <w:rPr>
                <w:sz w:val="20"/>
              </w:rPr>
            </w:pPr>
            <w:r>
              <w:rPr>
                <w:spacing w:val="-10"/>
                <w:w w:val="130"/>
                <w:sz w:val="20"/>
              </w:rPr>
              <w:t>B</w:t>
            </w:r>
          </w:p>
        </w:tc>
        <w:tc>
          <w:tcPr>
            <w:tcW w:w="389" w:type="dxa"/>
            <w:tcBorders>
              <w:top w:val="single" w:sz="4" w:space="0" w:color="000000"/>
            </w:tcBorders>
          </w:tcPr>
          <w:p>
            <w:pPr>
              <w:pStyle w:val="TableParagraph"/>
              <w:spacing w:before="59"/>
              <w:ind w:left="2" w:right="3"/>
              <w:rPr>
                <w:sz w:val="20"/>
              </w:rPr>
            </w:pPr>
            <w:r>
              <w:rPr>
                <w:spacing w:val="-10"/>
                <w:w w:val="115"/>
                <w:sz w:val="20"/>
              </w:rPr>
              <w:t>N</w:t>
            </w:r>
          </w:p>
        </w:tc>
        <w:tc>
          <w:tcPr>
            <w:tcW w:w="389" w:type="dxa"/>
            <w:tcBorders>
              <w:top w:val="single" w:sz="4" w:space="0" w:color="000000"/>
            </w:tcBorders>
          </w:tcPr>
          <w:p>
            <w:pPr>
              <w:pStyle w:val="TableParagraph"/>
              <w:spacing w:before="59"/>
              <w:ind w:left="1" w:right="3"/>
              <w:rPr>
                <w:sz w:val="20"/>
              </w:rPr>
            </w:pPr>
            <w:r>
              <w:rPr>
                <w:spacing w:val="-10"/>
                <w:w w:val="115"/>
                <w:sz w:val="20"/>
              </w:rPr>
              <w:t>N</w:t>
            </w:r>
          </w:p>
        </w:tc>
      </w:tr>
      <w:tr>
        <w:trPr>
          <w:trHeight w:val="358" w:hRule="atLeast"/>
        </w:trPr>
        <w:tc>
          <w:tcPr>
            <w:tcW w:w="701" w:type="dxa"/>
          </w:tcPr>
          <w:p>
            <w:pPr>
              <w:pStyle w:val="TableParagraph"/>
              <w:jc w:val="left"/>
              <w:rPr>
                <w:rFonts w:ascii="Times New Roman"/>
                <w:sz w:val="18"/>
              </w:rPr>
            </w:pPr>
          </w:p>
        </w:tc>
        <w:tc>
          <w:tcPr>
            <w:tcW w:w="394" w:type="dxa"/>
          </w:tcPr>
          <w:p>
            <w:pPr>
              <w:pStyle w:val="TableParagraph"/>
              <w:jc w:val="left"/>
              <w:rPr>
                <w:rFonts w:ascii="Times New Roman"/>
                <w:sz w:val="18"/>
              </w:rPr>
            </w:pPr>
          </w:p>
        </w:tc>
        <w:tc>
          <w:tcPr>
            <w:tcW w:w="339" w:type="dxa"/>
          </w:tcPr>
          <w:p>
            <w:pPr>
              <w:pStyle w:val="TableParagraph"/>
              <w:jc w:val="left"/>
              <w:rPr>
                <w:rFonts w:ascii="Times New Roman"/>
                <w:sz w:val="18"/>
              </w:rPr>
            </w:pPr>
          </w:p>
        </w:tc>
        <w:tc>
          <w:tcPr>
            <w:tcW w:w="389" w:type="dxa"/>
          </w:tcPr>
          <w:p>
            <w:pPr>
              <w:pStyle w:val="TableParagraph"/>
              <w:spacing w:before="54"/>
              <w:ind w:left="3" w:right="3"/>
              <w:rPr>
                <w:rFonts w:ascii="Times New Roman"/>
                <w:sz w:val="20"/>
              </w:rPr>
            </w:pPr>
            <w:r>
              <w:rPr>
                <w:rFonts w:ascii="Times New Roman"/>
                <w:color w:val="7F7F7F"/>
                <w:spacing w:val="-10"/>
                <w:sz w:val="20"/>
              </w:rPr>
              <w:t>$</w:t>
            </w:r>
          </w:p>
        </w:tc>
        <w:tc>
          <w:tcPr>
            <w:tcW w:w="389" w:type="dxa"/>
          </w:tcPr>
          <w:p>
            <w:pPr>
              <w:pStyle w:val="TableParagraph"/>
              <w:spacing w:before="50"/>
              <w:ind w:left="3" w:right="3"/>
              <w:rPr>
                <w:sz w:val="20"/>
              </w:rPr>
            </w:pPr>
            <w:r>
              <w:rPr>
                <w:color w:val="7F7F7F"/>
                <w:spacing w:val="-10"/>
                <w:w w:val="115"/>
                <w:sz w:val="20"/>
              </w:rPr>
              <w:t>N</w:t>
            </w:r>
          </w:p>
        </w:tc>
        <w:tc>
          <w:tcPr>
            <w:tcW w:w="389" w:type="dxa"/>
          </w:tcPr>
          <w:p>
            <w:pPr>
              <w:pStyle w:val="TableParagraph"/>
              <w:spacing w:before="50"/>
              <w:ind w:left="2" w:right="3"/>
              <w:rPr>
                <w:sz w:val="20"/>
              </w:rPr>
            </w:pPr>
            <w:r>
              <w:rPr>
                <w:color w:val="7F7F7F"/>
                <w:spacing w:val="-10"/>
                <w:w w:val="115"/>
                <w:sz w:val="20"/>
              </w:rPr>
              <w:t>N</w:t>
            </w:r>
          </w:p>
        </w:tc>
        <w:tc>
          <w:tcPr>
            <w:tcW w:w="389" w:type="dxa"/>
          </w:tcPr>
          <w:p>
            <w:pPr>
              <w:pStyle w:val="TableParagraph"/>
              <w:spacing w:before="50"/>
              <w:ind w:left="3" w:right="3"/>
              <w:rPr>
                <w:sz w:val="20"/>
              </w:rPr>
            </w:pPr>
            <w:r>
              <w:rPr>
                <w:color w:val="7F7F7F"/>
                <w:spacing w:val="-10"/>
                <w:w w:val="130"/>
                <w:sz w:val="20"/>
              </w:rPr>
              <w:t>A</w:t>
            </w:r>
          </w:p>
        </w:tc>
        <w:tc>
          <w:tcPr>
            <w:tcW w:w="389" w:type="dxa"/>
          </w:tcPr>
          <w:p>
            <w:pPr>
              <w:pStyle w:val="TableParagraph"/>
              <w:spacing w:before="50"/>
              <w:ind w:left="2" w:right="3"/>
              <w:rPr>
                <w:sz w:val="20"/>
              </w:rPr>
            </w:pPr>
            <w:r>
              <w:rPr>
                <w:color w:val="7F7F7F"/>
                <w:spacing w:val="-10"/>
                <w:w w:val="130"/>
                <w:sz w:val="20"/>
              </w:rPr>
              <w:t>A</w:t>
            </w:r>
          </w:p>
        </w:tc>
        <w:tc>
          <w:tcPr>
            <w:tcW w:w="389" w:type="dxa"/>
          </w:tcPr>
          <w:p>
            <w:pPr>
              <w:pStyle w:val="TableParagraph"/>
              <w:spacing w:before="50"/>
              <w:ind w:left="1" w:right="3"/>
              <w:rPr>
                <w:sz w:val="20"/>
              </w:rPr>
            </w:pPr>
            <w:r>
              <w:rPr>
                <w:color w:val="7F7F7F"/>
                <w:spacing w:val="-10"/>
                <w:w w:val="130"/>
                <w:sz w:val="20"/>
              </w:rPr>
              <w:t>A</w:t>
            </w:r>
          </w:p>
        </w:tc>
      </w:tr>
      <w:tr>
        <w:trPr>
          <w:trHeight w:val="358" w:hRule="atLeast"/>
        </w:trPr>
        <w:tc>
          <w:tcPr>
            <w:tcW w:w="1823" w:type="dxa"/>
            <w:gridSpan w:val="4"/>
            <w:vMerge w:val="restart"/>
          </w:tcPr>
          <w:p>
            <w:pPr>
              <w:pStyle w:val="TableParagraph"/>
              <w:jc w:val="left"/>
              <w:rPr>
                <w:rFonts w:ascii="Times New Roman"/>
                <w:sz w:val="18"/>
              </w:rPr>
            </w:pPr>
          </w:p>
        </w:tc>
        <w:tc>
          <w:tcPr>
            <w:tcW w:w="389" w:type="dxa"/>
          </w:tcPr>
          <w:p>
            <w:pPr>
              <w:pStyle w:val="TableParagraph"/>
              <w:spacing w:before="50"/>
              <w:ind w:left="3" w:right="3"/>
              <w:rPr>
                <w:sz w:val="20"/>
              </w:rPr>
            </w:pPr>
            <w:r>
              <w:rPr>
                <w:color w:val="7F7F7F"/>
                <w:spacing w:val="-10"/>
                <w:w w:val="130"/>
                <w:sz w:val="20"/>
              </w:rPr>
              <w:t>A</w:t>
            </w:r>
          </w:p>
        </w:tc>
        <w:tc>
          <w:tcPr>
            <w:tcW w:w="389" w:type="dxa"/>
          </w:tcPr>
          <w:p>
            <w:pPr>
              <w:pStyle w:val="TableParagraph"/>
              <w:spacing w:before="50"/>
              <w:ind w:left="2" w:right="3"/>
              <w:rPr>
                <w:sz w:val="20"/>
              </w:rPr>
            </w:pPr>
            <w:r>
              <w:rPr>
                <w:color w:val="7F7F7F"/>
                <w:spacing w:val="-10"/>
                <w:w w:val="130"/>
                <w:sz w:val="20"/>
              </w:rPr>
              <w:t>A</w:t>
            </w:r>
          </w:p>
        </w:tc>
        <w:tc>
          <w:tcPr>
            <w:tcW w:w="389" w:type="dxa"/>
          </w:tcPr>
          <w:p>
            <w:pPr>
              <w:pStyle w:val="TableParagraph"/>
              <w:spacing w:before="50"/>
              <w:ind w:left="3" w:right="3"/>
              <w:rPr>
                <w:sz w:val="20"/>
              </w:rPr>
            </w:pPr>
            <w:r>
              <w:rPr>
                <w:color w:val="7F7F7F"/>
                <w:spacing w:val="-10"/>
                <w:w w:val="115"/>
                <w:sz w:val="20"/>
              </w:rPr>
              <w:t>N</w:t>
            </w:r>
          </w:p>
        </w:tc>
        <w:tc>
          <w:tcPr>
            <w:tcW w:w="389" w:type="dxa"/>
          </w:tcPr>
          <w:p>
            <w:pPr>
              <w:pStyle w:val="TableParagraph"/>
              <w:spacing w:before="54"/>
              <w:ind w:left="2" w:right="3"/>
              <w:rPr>
                <w:rFonts w:ascii="Times New Roman"/>
                <w:sz w:val="20"/>
              </w:rPr>
            </w:pPr>
            <w:r>
              <w:rPr>
                <w:rFonts w:ascii="Times New Roman"/>
                <w:color w:val="7F7F7F"/>
                <w:spacing w:val="-10"/>
                <w:sz w:val="20"/>
              </w:rPr>
              <w:t>$</w:t>
            </w:r>
          </w:p>
        </w:tc>
        <w:tc>
          <w:tcPr>
            <w:tcW w:w="389" w:type="dxa"/>
          </w:tcPr>
          <w:p>
            <w:pPr>
              <w:pStyle w:val="TableParagraph"/>
              <w:spacing w:before="50"/>
              <w:ind w:left="1" w:right="3"/>
              <w:rPr>
                <w:sz w:val="20"/>
              </w:rPr>
            </w:pPr>
            <w:r>
              <w:rPr>
                <w:color w:val="7F7F7F"/>
                <w:spacing w:val="-10"/>
                <w:w w:val="115"/>
                <w:sz w:val="20"/>
              </w:rPr>
              <w:t>N</w:t>
            </w:r>
          </w:p>
        </w:tc>
      </w:tr>
      <w:tr>
        <w:trPr>
          <w:trHeight w:val="358" w:hRule="atLeast"/>
        </w:trPr>
        <w:tc>
          <w:tcPr>
            <w:tcW w:w="1823" w:type="dxa"/>
            <w:gridSpan w:val="4"/>
            <w:vMerge/>
            <w:tcBorders>
              <w:top w:val="nil"/>
            </w:tcBorders>
          </w:tcPr>
          <w:p>
            <w:pPr>
              <w:rPr>
                <w:sz w:val="2"/>
                <w:szCs w:val="2"/>
              </w:rPr>
            </w:pPr>
          </w:p>
        </w:tc>
        <w:tc>
          <w:tcPr>
            <w:tcW w:w="389" w:type="dxa"/>
          </w:tcPr>
          <w:p>
            <w:pPr>
              <w:pStyle w:val="TableParagraph"/>
              <w:spacing w:before="54"/>
              <w:ind w:left="3" w:right="3"/>
              <w:rPr>
                <w:rFonts w:ascii="Times New Roman"/>
                <w:sz w:val="20"/>
              </w:rPr>
            </w:pPr>
            <w:r>
              <w:rPr>
                <w:rFonts w:ascii="Times New Roman"/>
                <w:color w:val="7F7F7F"/>
                <w:spacing w:val="-10"/>
                <w:sz w:val="20"/>
              </w:rPr>
              <w:t>$</w:t>
            </w:r>
          </w:p>
        </w:tc>
        <w:tc>
          <w:tcPr>
            <w:tcW w:w="389" w:type="dxa"/>
          </w:tcPr>
          <w:p>
            <w:pPr>
              <w:pStyle w:val="TableParagraph"/>
              <w:spacing w:before="50"/>
              <w:ind w:left="2" w:right="3"/>
              <w:rPr>
                <w:sz w:val="20"/>
              </w:rPr>
            </w:pPr>
            <w:r>
              <w:rPr>
                <w:color w:val="7F7F7F"/>
                <w:spacing w:val="-10"/>
                <w:w w:val="115"/>
                <w:sz w:val="20"/>
              </w:rPr>
              <w:t>N</w:t>
            </w:r>
          </w:p>
        </w:tc>
        <w:tc>
          <w:tcPr>
            <w:tcW w:w="389" w:type="dxa"/>
          </w:tcPr>
          <w:p>
            <w:pPr>
              <w:pStyle w:val="TableParagraph"/>
              <w:spacing w:before="50"/>
              <w:ind w:left="3" w:right="3"/>
              <w:rPr>
                <w:sz w:val="20"/>
              </w:rPr>
            </w:pPr>
            <w:r>
              <w:rPr>
                <w:color w:val="7F7F7F"/>
                <w:spacing w:val="-10"/>
                <w:w w:val="130"/>
                <w:sz w:val="20"/>
              </w:rPr>
              <w:t>A</w:t>
            </w:r>
          </w:p>
        </w:tc>
        <w:tc>
          <w:tcPr>
            <w:tcW w:w="389" w:type="dxa"/>
          </w:tcPr>
          <w:p>
            <w:pPr>
              <w:pStyle w:val="TableParagraph"/>
              <w:jc w:val="left"/>
              <w:rPr>
                <w:rFonts w:ascii="Times New Roman"/>
                <w:sz w:val="18"/>
              </w:rPr>
            </w:pPr>
          </w:p>
        </w:tc>
        <w:tc>
          <w:tcPr>
            <w:tcW w:w="389" w:type="dxa"/>
          </w:tcPr>
          <w:p>
            <w:pPr>
              <w:pStyle w:val="TableParagraph"/>
              <w:spacing w:before="50"/>
              <w:ind w:left="1" w:right="3"/>
              <w:rPr>
                <w:sz w:val="20"/>
              </w:rPr>
            </w:pPr>
            <w:r>
              <w:rPr>
                <w:color w:val="7F7F7F"/>
                <w:spacing w:val="-10"/>
                <w:w w:val="130"/>
                <w:sz w:val="20"/>
              </w:rPr>
              <w:t>A</w:t>
            </w:r>
          </w:p>
        </w:tc>
      </w:tr>
      <w:tr>
        <w:trPr>
          <w:trHeight w:val="358" w:hRule="atLeast"/>
        </w:trPr>
        <w:tc>
          <w:tcPr>
            <w:tcW w:w="1823" w:type="dxa"/>
            <w:gridSpan w:val="4"/>
            <w:vMerge/>
            <w:tcBorders>
              <w:top w:val="nil"/>
            </w:tcBorders>
          </w:tcPr>
          <w:p>
            <w:pPr>
              <w:rPr>
                <w:sz w:val="2"/>
                <w:szCs w:val="2"/>
              </w:rPr>
            </w:pPr>
          </w:p>
        </w:tc>
        <w:tc>
          <w:tcPr>
            <w:tcW w:w="389" w:type="dxa"/>
          </w:tcPr>
          <w:p>
            <w:pPr>
              <w:pStyle w:val="TableParagraph"/>
              <w:jc w:val="left"/>
              <w:rPr>
                <w:rFonts w:ascii="Times New Roman"/>
                <w:sz w:val="18"/>
              </w:rPr>
            </w:pPr>
          </w:p>
        </w:tc>
        <w:tc>
          <w:tcPr>
            <w:tcW w:w="389" w:type="dxa"/>
          </w:tcPr>
          <w:p>
            <w:pPr>
              <w:pStyle w:val="TableParagraph"/>
              <w:spacing w:before="50"/>
              <w:ind w:left="2" w:right="3"/>
              <w:rPr>
                <w:sz w:val="20"/>
              </w:rPr>
            </w:pPr>
            <w:r>
              <w:rPr>
                <w:color w:val="7F7F7F"/>
                <w:spacing w:val="-10"/>
                <w:w w:val="130"/>
                <w:sz w:val="20"/>
              </w:rPr>
              <w:t>A</w:t>
            </w:r>
          </w:p>
        </w:tc>
        <w:tc>
          <w:tcPr>
            <w:tcW w:w="389" w:type="dxa"/>
          </w:tcPr>
          <w:p>
            <w:pPr>
              <w:pStyle w:val="TableParagraph"/>
              <w:spacing w:before="50"/>
              <w:ind w:left="3" w:right="3"/>
              <w:rPr>
                <w:sz w:val="20"/>
              </w:rPr>
            </w:pPr>
            <w:r>
              <w:rPr>
                <w:color w:val="7F7F7F"/>
                <w:spacing w:val="-10"/>
                <w:w w:val="115"/>
                <w:sz w:val="20"/>
              </w:rPr>
              <w:t>N</w:t>
            </w:r>
          </w:p>
        </w:tc>
        <w:tc>
          <w:tcPr>
            <w:tcW w:w="389" w:type="dxa"/>
          </w:tcPr>
          <w:p>
            <w:pPr>
              <w:pStyle w:val="TableParagraph"/>
              <w:jc w:val="left"/>
              <w:rPr>
                <w:rFonts w:ascii="Times New Roman"/>
                <w:sz w:val="18"/>
              </w:rPr>
            </w:pPr>
          </w:p>
        </w:tc>
        <w:tc>
          <w:tcPr>
            <w:tcW w:w="389" w:type="dxa"/>
          </w:tcPr>
          <w:p>
            <w:pPr>
              <w:pStyle w:val="TableParagraph"/>
              <w:spacing w:before="54"/>
              <w:ind w:left="1" w:right="3"/>
              <w:rPr>
                <w:rFonts w:ascii="Times New Roman"/>
                <w:sz w:val="20"/>
              </w:rPr>
            </w:pPr>
            <w:r>
              <w:rPr>
                <w:rFonts w:ascii="Times New Roman"/>
                <w:color w:val="7F7F7F"/>
                <w:spacing w:val="-10"/>
                <w:sz w:val="20"/>
              </w:rPr>
              <w:t>$</w:t>
            </w:r>
          </w:p>
        </w:tc>
      </w:tr>
      <w:tr>
        <w:trPr>
          <w:trHeight w:val="358" w:hRule="atLeast"/>
        </w:trPr>
        <w:tc>
          <w:tcPr>
            <w:tcW w:w="1823" w:type="dxa"/>
            <w:gridSpan w:val="4"/>
            <w:vMerge/>
            <w:tcBorders>
              <w:top w:val="nil"/>
            </w:tcBorders>
          </w:tcPr>
          <w:p>
            <w:pPr>
              <w:rPr>
                <w:sz w:val="2"/>
                <w:szCs w:val="2"/>
              </w:rPr>
            </w:pPr>
          </w:p>
        </w:tc>
        <w:tc>
          <w:tcPr>
            <w:tcW w:w="389" w:type="dxa"/>
          </w:tcPr>
          <w:p>
            <w:pPr>
              <w:pStyle w:val="TableParagraph"/>
              <w:jc w:val="left"/>
              <w:rPr>
                <w:rFonts w:ascii="Times New Roman"/>
                <w:sz w:val="18"/>
              </w:rPr>
            </w:pPr>
          </w:p>
        </w:tc>
        <w:tc>
          <w:tcPr>
            <w:tcW w:w="389" w:type="dxa"/>
          </w:tcPr>
          <w:p>
            <w:pPr>
              <w:pStyle w:val="TableParagraph"/>
              <w:spacing w:before="54"/>
              <w:ind w:left="2" w:right="3"/>
              <w:rPr>
                <w:rFonts w:ascii="Times New Roman"/>
                <w:sz w:val="20"/>
              </w:rPr>
            </w:pPr>
            <w:r>
              <w:rPr>
                <w:rFonts w:ascii="Times New Roman"/>
                <w:color w:val="7F7F7F"/>
                <w:spacing w:val="-10"/>
                <w:sz w:val="20"/>
              </w:rPr>
              <w:t>$</w:t>
            </w:r>
          </w:p>
        </w:tc>
        <w:tc>
          <w:tcPr>
            <w:tcW w:w="389" w:type="dxa"/>
          </w:tcPr>
          <w:p>
            <w:pPr>
              <w:pStyle w:val="TableParagraph"/>
              <w:spacing w:before="50"/>
              <w:ind w:left="3" w:right="3"/>
              <w:rPr>
                <w:sz w:val="20"/>
              </w:rPr>
            </w:pPr>
            <w:r>
              <w:rPr>
                <w:color w:val="7F7F7F"/>
                <w:spacing w:val="-10"/>
                <w:w w:val="130"/>
                <w:sz w:val="20"/>
              </w:rPr>
              <w:t>A</w:t>
            </w: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r>
      <w:tr>
        <w:trPr>
          <w:trHeight w:val="304" w:hRule="atLeast"/>
        </w:trPr>
        <w:tc>
          <w:tcPr>
            <w:tcW w:w="1823" w:type="dxa"/>
            <w:gridSpan w:val="4"/>
            <w:vMerge/>
            <w:tcBorders>
              <w:top w:val="nil"/>
            </w:tcBorders>
          </w:tcPr>
          <w:p>
            <w:pPr>
              <w:rPr>
                <w:sz w:val="2"/>
                <w:szCs w:val="2"/>
              </w:rPr>
            </w:pP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c>
          <w:tcPr>
            <w:tcW w:w="389" w:type="dxa"/>
          </w:tcPr>
          <w:p>
            <w:pPr>
              <w:pStyle w:val="TableParagraph"/>
              <w:spacing w:before="54"/>
              <w:ind w:left="3" w:right="3"/>
              <w:rPr>
                <w:rFonts w:ascii="Times New Roman"/>
                <w:sz w:val="20"/>
              </w:rPr>
            </w:pPr>
            <w:r>
              <w:rPr>
                <w:rFonts w:ascii="Times New Roman"/>
                <w:color w:val="7F7F7F"/>
                <w:spacing w:val="-10"/>
                <w:sz w:val="20"/>
              </w:rPr>
              <w:t>$</w:t>
            </w:r>
          </w:p>
        </w:tc>
        <w:tc>
          <w:tcPr>
            <w:tcW w:w="389" w:type="dxa"/>
          </w:tcPr>
          <w:p>
            <w:pPr>
              <w:pStyle w:val="TableParagraph"/>
              <w:jc w:val="left"/>
              <w:rPr>
                <w:rFonts w:ascii="Times New Roman"/>
                <w:sz w:val="18"/>
              </w:rPr>
            </w:pPr>
          </w:p>
        </w:tc>
        <w:tc>
          <w:tcPr>
            <w:tcW w:w="389" w:type="dxa"/>
          </w:tcPr>
          <w:p>
            <w:pPr>
              <w:pStyle w:val="TableParagraph"/>
              <w:jc w:val="left"/>
              <w:rPr>
                <w:rFonts w:ascii="Times New Roman"/>
                <w:sz w:val="18"/>
              </w:rPr>
            </w:pPr>
          </w:p>
        </w:tc>
      </w:tr>
    </w:tbl>
    <w:p>
      <w:pPr>
        <w:pStyle w:val="BodyText"/>
        <w:spacing w:before="9"/>
      </w:pPr>
    </w:p>
    <w:p>
      <w:pPr>
        <w:pStyle w:val="BodyText"/>
        <w:spacing w:line="235" w:lineRule="auto"/>
        <w:ind w:left="260" w:right="618"/>
      </w:pPr>
      <w:r>
        <w:rPr>
          <w:w w:val="110"/>
        </w:rPr>
        <w:t>Figure</w:t>
      </w:r>
      <w:r>
        <w:rPr>
          <w:spacing w:val="22"/>
          <w:w w:val="110"/>
        </w:rPr>
        <w:t> </w:t>
      </w:r>
      <w:r>
        <w:rPr>
          <w:w w:val="110"/>
        </w:rPr>
        <w:t>1.6:</w:t>
      </w:r>
      <w:r>
        <w:rPr>
          <w:spacing w:val="40"/>
          <w:w w:val="110"/>
        </w:rPr>
        <w:t> </w:t>
      </w:r>
      <w:bookmarkStart w:name="_bookmark36" w:id="53"/>
      <w:bookmarkEnd w:id="53"/>
      <w:r>
        <w:rPr>
          <w:w w:val="110"/>
        </w:rPr>
        <w:t>The</w:t>
      </w:r>
      <w:r>
        <w:rPr>
          <w:spacing w:val="22"/>
          <w:w w:val="110"/>
        </w:rPr>
        <w:t> </w:t>
      </w:r>
      <w:r>
        <w:rPr>
          <w:w w:val="110"/>
        </w:rPr>
        <w:t>sorted</w:t>
      </w:r>
      <w:r>
        <w:rPr>
          <w:spacing w:val="22"/>
          <w:w w:val="110"/>
        </w:rPr>
        <w:t> </w:t>
      </w:r>
      <w:r>
        <w:rPr>
          <w:w w:val="110"/>
        </w:rPr>
        <w:t>suffixes</w:t>
      </w:r>
      <w:r>
        <w:rPr>
          <w:spacing w:val="22"/>
          <w:w w:val="110"/>
        </w:rPr>
        <w:t> </w:t>
      </w:r>
      <w:r>
        <w:rPr>
          <w:w w:val="110"/>
        </w:rPr>
        <w:t>of</w:t>
      </w:r>
      <w:r>
        <w:rPr>
          <w:spacing w:val="22"/>
          <w:w w:val="110"/>
        </w:rPr>
        <w:t> </w:t>
      </w:r>
      <w:r>
        <w:rPr>
          <w:i/>
          <w:w w:val="110"/>
        </w:rPr>
        <w:t>S</w:t>
      </w:r>
      <w:r>
        <w:rPr>
          <w:i/>
          <w:spacing w:val="22"/>
          <w:w w:val="125"/>
        </w:rPr>
        <w:t> </w:t>
      </w:r>
      <w:r>
        <w:rPr>
          <w:w w:val="125"/>
        </w:rPr>
        <w:t>=</w:t>
      </w:r>
      <w:r>
        <w:rPr>
          <w:w w:val="125"/>
        </w:rPr>
        <w:t> </w:t>
      </w:r>
      <w:r>
        <w:rPr>
          <w:i/>
          <w:w w:val="110"/>
        </w:rPr>
        <w:t>BANANA</w:t>
      </w:r>
      <w:r>
        <w:rPr>
          <w:w w:val="110"/>
        </w:rPr>
        <w:t>$.</w:t>
      </w:r>
      <w:r>
        <w:rPr>
          <w:spacing w:val="40"/>
          <w:w w:val="110"/>
        </w:rPr>
        <w:t> </w:t>
      </w:r>
      <w:r>
        <w:rPr>
          <w:w w:val="110"/>
        </w:rPr>
        <w:t>Let’s</w:t>
      </w:r>
      <w:r>
        <w:rPr>
          <w:spacing w:val="22"/>
          <w:w w:val="110"/>
        </w:rPr>
        <w:t> </w:t>
      </w:r>
      <w:r>
        <w:rPr>
          <w:w w:val="110"/>
        </w:rPr>
        <w:t>store</w:t>
      </w:r>
      <w:r>
        <w:rPr>
          <w:spacing w:val="22"/>
          <w:w w:val="110"/>
        </w:rPr>
        <w:t> </w:t>
      </w:r>
      <w:r>
        <w:rPr>
          <w:w w:val="110"/>
        </w:rPr>
        <w:t>just</w:t>
      </w:r>
      <w:r>
        <w:rPr>
          <w:spacing w:val="22"/>
          <w:w w:val="110"/>
        </w:rPr>
        <w:t> </w:t>
      </w:r>
      <w:r>
        <w:rPr>
          <w:w w:val="110"/>
        </w:rPr>
        <w:t>the</w:t>
      </w:r>
      <w:r>
        <w:rPr>
          <w:spacing w:val="22"/>
          <w:w w:val="110"/>
        </w:rPr>
        <w:t> </w:t>
      </w:r>
      <w:r>
        <w:rPr>
          <w:w w:val="110"/>
        </w:rPr>
        <w:t>first</w:t>
      </w:r>
      <w:r>
        <w:rPr>
          <w:spacing w:val="22"/>
          <w:w w:val="110"/>
        </w:rPr>
        <w:t> </w:t>
      </w:r>
      <w:r>
        <w:rPr>
          <w:w w:val="110"/>
        </w:rPr>
        <w:t>character</w:t>
      </w:r>
      <w:r>
        <w:rPr>
          <w:spacing w:val="22"/>
          <w:w w:val="110"/>
        </w:rPr>
        <w:t> </w:t>
      </w:r>
      <w:r>
        <w:rPr>
          <w:w w:val="110"/>
        </w:rPr>
        <w:t>(in</w:t>
      </w:r>
      <w:r>
        <w:rPr>
          <w:spacing w:val="22"/>
          <w:w w:val="110"/>
        </w:rPr>
        <w:t> </w:t>
      </w:r>
      <w:r>
        <w:rPr>
          <w:w w:val="110"/>
        </w:rPr>
        <w:t>black)</w:t>
      </w:r>
      <w:r>
        <w:rPr>
          <w:spacing w:val="22"/>
          <w:w w:val="110"/>
        </w:rPr>
        <w:t> </w:t>
      </w:r>
      <w:r>
        <w:rPr>
          <w:w w:val="110"/>
        </w:rPr>
        <w:t>of each</w:t>
      </w:r>
      <w:r>
        <w:rPr>
          <w:spacing w:val="40"/>
          <w:w w:val="110"/>
        </w:rPr>
        <w:t> </w:t>
      </w:r>
      <w:r>
        <w:rPr>
          <w:w w:val="110"/>
        </w:rPr>
        <w:t>suffix,</w:t>
      </w:r>
      <w:r>
        <w:rPr>
          <w:spacing w:val="40"/>
          <w:w w:val="110"/>
        </w:rPr>
        <w:t> </w:t>
      </w:r>
      <w:r>
        <w:rPr>
          <w:w w:val="110"/>
        </w:rPr>
        <w:t>in</w:t>
      </w:r>
      <w:r>
        <w:rPr>
          <w:spacing w:val="40"/>
          <w:w w:val="110"/>
        </w:rPr>
        <w:t> </w:t>
      </w:r>
      <w:r>
        <w:rPr>
          <w:w w:val="110"/>
        </w:rPr>
        <w:t>a</w:t>
      </w:r>
      <w:r>
        <w:rPr>
          <w:spacing w:val="40"/>
          <w:w w:val="110"/>
        </w:rPr>
        <w:t> </w:t>
      </w:r>
      <w:r>
        <w:rPr>
          <w:w w:val="110"/>
        </w:rPr>
        <w:t>string</w:t>
      </w:r>
      <w:r>
        <w:rPr>
          <w:spacing w:val="40"/>
          <w:w w:val="110"/>
        </w:rPr>
        <w:t> </w:t>
      </w:r>
      <w:r>
        <w:rPr>
          <w:i/>
          <w:w w:val="110"/>
        </w:rPr>
        <w:t>F</w:t>
      </w:r>
      <w:r>
        <w:rPr>
          <w:i/>
          <w:spacing w:val="40"/>
          <w:w w:val="125"/>
        </w:rPr>
        <w:t> </w:t>
      </w:r>
      <w:r>
        <w:rPr>
          <w:w w:val="125"/>
        </w:rPr>
        <w:t>= </w:t>
      </w:r>
      <w:r>
        <w:rPr>
          <w:w w:val="110"/>
        </w:rPr>
        <w:t>$</w:t>
      </w:r>
      <w:r>
        <w:rPr>
          <w:i/>
          <w:w w:val="110"/>
        </w:rPr>
        <w:t>AAABNN</w:t>
      </w:r>
      <w:r>
        <w:rPr>
          <w:i/>
          <w:spacing w:val="-16"/>
          <w:w w:val="110"/>
        </w:rPr>
        <w:t> </w:t>
      </w:r>
      <w:r>
        <w:rPr>
          <w:w w:val="110"/>
        </w:rPr>
        <w:t>.</w:t>
      </w:r>
    </w:p>
    <w:p>
      <w:pPr>
        <w:pStyle w:val="BodyText"/>
        <w:spacing w:before="140"/>
      </w:pPr>
    </w:p>
    <w:p>
      <w:pPr>
        <w:spacing w:line="235" w:lineRule="auto" w:before="0"/>
        <w:ind w:left="260" w:right="618" w:firstLine="0"/>
        <w:jc w:val="left"/>
        <w:rPr>
          <w:sz w:val="20"/>
        </w:rPr>
      </w:pPr>
      <w:r>
        <w:rPr>
          <w:w w:val="110"/>
          <w:sz w:val="20"/>
        </w:rPr>
        <w:t>mation of SA. If we denote by </w:t>
      </w:r>
      <w:r>
        <w:rPr>
          <w:i/>
          <w:w w:val="125"/>
          <w:sz w:val="20"/>
        </w:rPr>
        <w:t>SA</w:t>
      </w:r>
      <w:r>
        <w:rPr>
          <w:rFonts w:ascii="Cambria" w:hAnsi="Cambria"/>
          <w:w w:val="125"/>
          <w:sz w:val="20"/>
          <w:vertAlign w:val="superscript"/>
        </w:rPr>
        <w:t>−</w:t>
      </w:r>
      <w:r>
        <w:rPr>
          <w:w w:val="125"/>
          <w:sz w:val="20"/>
          <w:vertAlign w:val="superscript"/>
        </w:rPr>
        <w:t>1</w:t>
      </w:r>
      <w:r>
        <w:rPr>
          <w:w w:val="125"/>
          <w:sz w:val="20"/>
          <w:vertAlign w:val="baseline"/>
        </w:rPr>
        <w:t> </w:t>
      </w:r>
      <w:r>
        <w:rPr>
          <w:w w:val="110"/>
          <w:sz w:val="20"/>
          <w:vertAlign w:val="baseline"/>
        </w:rPr>
        <w:t>the </w:t>
      </w:r>
      <w:r>
        <w:rPr>
          <w:i/>
          <w:w w:val="110"/>
          <w:sz w:val="20"/>
          <w:vertAlign w:val="baseline"/>
        </w:rPr>
        <w:t>inverse suffix array</w:t>
      </w:r>
      <w:r>
        <w:rPr>
          <w:w w:val="110"/>
          <w:sz w:val="20"/>
          <w:vertAlign w:val="baseline"/>
        </w:rPr>
        <w:t>, i.e.</w:t>
      </w:r>
      <w:r>
        <w:rPr>
          <w:spacing w:val="31"/>
          <w:w w:val="110"/>
          <w:sz w:val="20"/>
          <w:vertAlign w:val="baseline"/>
        </w:rPr>
        <w:t> </w:t>
      </w:r>
      <w:r>
        <w:rPr>
          <w:w w:val="110"/>
          <w:sz w:val="20"/>
          <w:vertAlign w:val="baseline"/>
        </w:rPr>
        <w:t>the array such that </w:t>
      </w:r>
      <w:r>
        <w:rPr>
          <w:i/>
          <w:w w:val="110"/>
          <w:sz w:val="20"/>
          <w:vertAlign w:val="baseline"/>
        </w:rPr>
        <w:t>SA</w:t>
      </w:r>
      <w:r>
        <w:rPr>
          <w:rFonts w:ascii="Cambria" w:hAnsi="Cambria"/>
          <w:w w:val="110"/>
          <w:sz w:val="20"/>
          <w:vertAlign w:val="superscript"/>
        </w:rPr>
        <w:t>−</w:t>
      </w:r>
      <w:r>
        <w:rPr>
          <w:w w:val="110"/>
          <w:sz w:val="20"/>
          <w:vertAlign w:val="superscript"/>
        </w:rPr>
        <w:t>1</w:t>
      </w:r>
      <w:r>
        <w:rPr>
          <w:w w:val="110"/>
          <w:sz w:val="20"/>
          <w:vertAlign w:val="baseline"/>
        </w:rPr>
        <w:t>[</w:t>
      </w:r>
      <w:r>
        <w:rPr>
          <w:i/>
          <w:w w:val="110"/>
          <w:sz w:val="20"/>
          <w:vertAlign w:val="baseline"/>
        </w:rPr>
        <w:t>SA</w:t>
      </w:r>
      <w:r>
        <w:rPr>
          <w:w w:val="110"/>
          <w:sz w:val="20"/>
          <w:vertAlign w:val="baseline"/>
        </w:rPr>
        <w:t>[</w:t>
      </w:r>
      <w:r>
        <w:rPr>
          <w:i/>
          <w:w w:val="110"/>
          <w:sz w:val="20"/>
          <w:vertAlign w:val="baseline"/>
        </w:rPr>
        <w:t>i</w:t>
      </w:r>
      <w:r>
        <w:rPr>
          <w:w w:val="110"/>
          <w:sz w:val="20"/>
          <w:vertAlign w:val="baseline"/>
        </w:rPr>
        <w:t>]] </w:t>
      </w:r>
      <w:r>
        <w:rPr>
          <w:w w:val="125"/>
          <w:sz w:val="20"/>
          <w:vertAlign w:val="baseline"/>
        </w:rPr>
        <w:t>=</w:t>
      </w:r>
      <w:r>
        <w:rPr>
          <w:spacing w:val="-5"/>
          <w:w w:val="125"/>
          <w:sz w:val="20"/>
          <w:vertAlign w:val="baseline"/>
        </w:rPr>
        <w:t> </w:t>
      </w:r>
      <w:r>
        <w:rPr>
          <w:i/>
          <w:w w:val="125"/>
          <w:sz w:val="20"/>
          <w:vertAlign w:val="baseline"/>
        </w:rPr>
        <w:t>i</w:t>
      </w:r>
      <w:r>
        <w:rPr>
          <w:w w:val="125"/>
          <w:sz w:val="20"/>
          <w:vertAlign w:val="baseline"/>
        </w:rPr>
        <w:t>, </w:t>
      </w:r>
      <w:r>
        <w:rPr>
          <w:w w:val="110"/>
          <w:sz w:val="20"/>
          <w:vertAlign w:val="baseline"/>
        </w:rPr>
        <w:t>then we have that:</w:t>
      </w:r>
    </w:p>
    <w:p>
      <w:pPr>
        <w:spacing w:before="142"/>
        <w:ind w:left="260" w:right="0" w:firstLine="0"/>
        <w:jc w:val="left"/>
        <w:rPr>
          <w:i/>
          <w:sz w:val="20"/>
        </w:rPr>
      </w:pPr>
      <w:bookmarkStart w:name="_bookmark37" w:id="54"/>
      <w:bookmarkEnd w:id="54"/>
      <w:r>
        <w:rPr/>
      </w:r>
      <w:r>
        <w:rPr>
          <w:b/>
          <w:w w:val="120"/>
          <w:sz w:val="20"/>
        </w:rPr>
        <w:t>Definition</w:t>
      </w:r>
      <w:r>
        <w:rPr>
          <w:b/>
          <w:spacing w:val="15"/>
          <w:w w:val="120"/>
          <w:sz w:val="20"/>
        </w:rPr>
        <w:t> </w:t>
      </w:r>
      <w:r>
        <w:rPr>
          <w:b/>
          <w:w w:val="120"/>
          <w:sz w:val="20"/>
        </w:rPr>
        <w:t>1.5.1.</w:t>
      </w:r>
      <w:r>
        <w:rPr>
          <w:b/>
          <w:spacing w:val="36"/>
          <w:w w:val="120"/>
          <w:sz w:val="20"/>
        </w:rPr>
        <w:t> </w:t>
      </w:r>
      <w:r>
        <w:rPr>
          <w:i/>
          <w:w w:val="120"/>
          <w:sz w:val="20"/>
        </w:rPr>
        <w:t>For</w:t>
      </w:r>
      <w:r>
        <w:rPr>
          <w:i/>
          <w:spacing w:val="10"/>
          <w:w w:val="120"/>
          <w:sz w:val="20"/>
        </w:rPr>
        <w:t> </w:t>
      </w:r>
      <w:r>
        <w:rPr>
          <w:i/>
          <w:w w:val="120"/>
          <w:sz w:val="20"/>
        </w:rPr>
        <w:t>all</w:t>
      </w:r>
      <w:r>
        <w:rPr>
          <w:i/>
          <w:spacing w:val="10"/>
          <w:w w:val="120"/>
          <w:sz w:val="20"/>
        </w:rPr>
        <w:t> </w:t>
      </w:r>
      <w:r>
        <w:rPr>
          <w:w w:val="120"/>
          <w:sz w:val="20"/>
        </w:rPr>
        <w:t>2</w:t>
      </w:r>
      <w:r>
        <w:rPr>
          <w:spacing w:val="-4"/>
          <w:w w:val="120"/>
          <w:sz w:val="20"/>
        </w:rPr>
        <w:t> </w:t>
      </w:r>
      <w:r>
        <w:rPr>
          <w:rFonts w:ascii="Cambria" w:hAnsi="Cambria"/>
          <w:w w:val="125"/>
          <w:sz w:val="20"/>
        </w:rPr>
        <w:t>≤</w:t>
      </w:r>
      <w:r>
        <w:rPr>
          <w:rFonts w:ascii="Cambria" w:hAnsi="Cambria"/>
          <w:spacing w:val="-5"/>
          <w:w w:val="125"/>
          <w:sz w:val="20"/>
        </w:rPr>
        <w:t> </w:t>
      </w:r>
      <w:r>
        <w:rPr>
          <w:i/>
          <w:w w:val="120"/>
          <w:sz w:val="20"/>
        </w:rPr>
        <w:t>i</w:t>
      </w:r>
      <w:r>
        <w:rPr>
          <w:i/>
          <w:spacing w:val="-4"/>
          <w:w w:val="120"/>
          <w:sz w:val="20"/>
        </w:rPr>
        <w:t> </w:t>
      </w:r>
      <w:r>
        <w:rPr>
          <w:rFonts w:ascii="Cambria" w:hAnsi="Cambria"/>
          <w:w w:val="125"/>
          <w:sz w:val="20"/>
        </w:rPr>
        <w:t>≤</w:t>
      </w:r>
      <w:r>
        <w:rPr>
          <w:rFonts w:ascii="Cambria" w:hAnsi="Cambria"/>
          <w:spacing w:val="-5"/>
          <w:w w:val="125"/>
          <w:sz w:val="20"/>
        </w:rPr>
        <w:t> </w:t>
      </w:r>
      <w:r>
        <w:rPr>
          <w:i/>
          <w:spacing w:val="-5"/>
          <w:w w:val="120"/>
          <w:sz w:val="20"/>
        </w:rPr>
        <w:t>n:</w:t>
      </w:r>
    </w:p>
    <w:p>
      <w:pPr>
        <w:spacing w:before="178"/>
        <w:ind w:left="0" w:right="357" w:firstLine="0"/>
        <w:jc w:val="center"/>
        <w:rPr>
          <w:sz w:val="20"/>
        </w:rPr>
      </w:pPr>
      <w:r>
        <w:rPr>
          <w:i/>
          <w:w w:val="120"/>
          <w:sz w:val="20"/>
        </w:rPr>
        <w:t>ψ</w:t>
      </w:r>
      <w:r>
        <w:rPr>
          <w:w w:val="120"/>
          <w:sz w:val="20"/>
        </w:rPr>
        <w:t>[</w:t>
      </w:r>
      <w:r>
        <w:rPr>
          <w:i/>
          <w:w w:val="120"/>
          <w:sz w:val="20"/>
        </w:rPr>
        <w:t>i</w:t>
      </w:r>
      <w:r>
        <w:rPr>
          <w:w w:val="120"/>
          <w:sz w:val="20"/>
        </w:rPr>
        <w:t>]</w:t>
      </w:r>
      <w:r>
        <w:rPr>
          <w:spacing w:val="19"/>
          <w:w w:val="125"/>
          <w:sz w:val="20"/>
        </w:rPr>
        <w:t> </w:t>
      </w:r>
      <w:r>
        <w:rPr>
          <w:w w:val="125"/>
          <w:sz w:val="20"/>
        </w:rPr>
        <w:t>=</w:t>
      </w:r>
      <w:r>
        <w:rPr>
          <w:spacing w:val="19"/>
          <w:w w:val="125"/>
          <w:sz w:val="20"/>
        </w:rPr>
        <w:t> </w:t>
      </w:r>
      <w:r>
        <w:rPr>
          <w:i/>
          <w:w w:val="120"/>
          <w:sz w:val="20"/>
        </w:rPr>
        <w:t>SA</w:t>
      </w:r>
      <w:r>
        <w:rPr>
          <w:rFonts w:ascii="Cambria" w:hAnsi="Cambria"/>
          <w:w w:val="120"/>
          <w:sz w:val="20"/>
          <w:vertAlign w:val="superscript"/>
        </w:rPr>
        <w:t>−</w:t>
      </w:r>
      <w:r>
        <w:rPr>
          <w:w w:val="120"/>
          <w:sz w:val="20"/>
          <w:vertAlign w:val="superscript"/>
        </w:rPr>
        <w:t>1</w:t>
      </w:r>
      <w:r>
        <w:rPr>
          <w:w w:val="120"/>
          <w:sz w:val="20"/>
          <w:vertAlign w:val="baseline"/>
        </w:rPr>
        <w:t>[</w:t>
      </w:r>
      <w:r>
        <w:rPr>
          <w:i/>
          <w:w w:val="120"/>
          <w:sz w:val="20"/>
          <w:vertAlign w:val="baseline"/>
        </w:rPr>
        <w:t>SA</w:t>
      </w:r>
      <w:r>
        <w:rPr>
          <w:w w:val="120"/>
          <w:sz w:val="20"/>
          <w:vertAlign w:val="baseline"/>
        </w:rPr>
        <w:t>[</w:t>
      </w:r>
      <w:r>
        <w:rPr>
          <w:i/>
          <w:w w:val="120"/>
          <w:sz w:val="20"/>
          <w:vertAlign w:val="baseline"/>
        </w:rPr>
        <w:t>i</w:t>
      </w:r>
      <w:r>
        <w:rPr>
          <w:w w:val="120"/>
          <w:sz w:val="20"/>
          <w:vertAlign w:val="baseline"/>
        </w:rPr>
        <w:t>]</w:t>
      </w:r>
      <w:r>
        <w:rPr>
          <w:spacing w:val="4"/>
          <w:w w:val="125"/>
          <w:sz w:val="20"/>
          <w:vertAlign w:val="baseline"/>
        </w:rPr>
        <w:t> </w:t>
      </w:r>
      <w:r>
        <w:rPr>
          <w:w w:val="125"/>
          <w:sz w:val="20"/>
          <w:vertAlign w:val="baseline"/>
        </w:rPr>
        <w:t>+</w:t>
      </w:r>
      <w:r>
        <w:rPr>
          <w:spacing w:val="4"/>
          <w:w w:val="125"/>
          <w:sz w:val="20"/>
          <w:vertAlign w:val="baseline"/>
        </w:rPr>
        <w:t> </w:t>
      </w:r>
      <w:r>
        <w:rPr>
          <w:spacing w:val="-5"/>
          <w:w w:val="120"/>
          <w:sz w:val="20"/>
          <w:vertAlign w:val="baseline"/>
        </w:rPr>
        <w:t>1]</w:t>
      </w:r>
    </w:p>
    <w:p>
      <w:pPr>
        <w:spacing w:line="235" w:lineRule="auto" w:before="182"/>
        <w:ind w:left="260" w:right="618" w:firstLine="0"/>
        <w:jc w:val="both"/>
        <w:rPr>
          <w:i/>
          <w:sz w:val="20"/>
        </w:rPr>
      </w:pPr>
      <w:r>
        <w:rPr>
          <w:b/>
          <w:w w:val="110"/>
          <w:sz w:val="20"/>
        </w:rPr>
        <w:t>Example</w:t>
      </w:r>
      <w:r>
        <w:rPr>
          <w:b/>
          <w:w w:val="110"/>
          <w:sz w:val="20"/>
        </w:rPr>
        <w:t> 1.5.2.</w:t>
      </w:r>
      <w:r>
        <w:rPr>
          <w:b/>
          <w:spacing w:val="30"/>
          <w:w w:val="110"/>
          <w:sz w:val="20"/>
        </w:rPr>
        <w:t> </w:t>
      </w:r>
      <w:r>
        <w:rPr>
          <w:i/>
          <w:w w:val="110"/>
          <w:sz w:val="20"/>
        </w:rPr>
        <w:t>Let’s see why the formula of Definition </w:t>
      </w:r>
      <w:hyperlink w:history="true" w:anchor="_bookmark37">
        <w:r>
          <w:rPr>
            <w:i/>
            <w:w w:val="110"/>
            <w:sz w:val="20"/>
          </w:rPr>
          <w:t>1.5.1</w:t>
        </w:r>
      </w:hyperlink>
      <w:r>
        <w:rPr>
          <w:i/>
          <w:w w:val="110"/>
          <w:sz w:val="20"/>
        </w:rPr>
        <w:t> is true.</w:t>
      </w:r>
      <w:r>
        <w:rPr>
          <w:i/>
          <w:w w:val="110"/>
          <w:sz w:val="20"/>
        </w:rPr>
        <w:t> Given a position </w:t>
      </w:r>
      <w:r>
        <w:rPr>
          <w:i/>
          <w:w w:val="140"/>
          <w:sz w:val="20"/>
        </w:rPr>
        <w:t>i</w:t>
      </w:r>
      <w:r>
        <w:rPr>
          <w:i/>
          <w:spacing w:val="-7"/>
          <w:w w:val="140"/>
          <w:sz w:val="20"/>
        </w:rPr>
        <w:t> </w:t>
      </w:r>
      <w:r>
        <w:rPr>
          <w:i/>
          <w:w w:val="110"/>
          <w:sz w:val="20"/>
        </w:rPr>
        <w:t>in the suffix array,</w:t>
      </w:r>
      <w:r>
        <w:rPr>
          <w:i/>
          <w:spacing w:val="-6"/>
          <w:w w:val="110"/>
          <w:sz w:val="20"/>
        </w:rPr>
        <w:t> </w:t>
      </w:r>
      <w:r>
        <w:rPr>
          <w:i/>
          <w:w w:val="110"/>
          <w:sz w:val="20"/>
        </w:rPr>
        <w:t>the</w:t>
      </w:r>
      <w:r>
        <w:rPr>
          <w:i/>
          <w:spacing w:val="11"/>
          <w:w w:val="110"/>
          <w:sz w:val="20"/>
        </w:rPr>
        <w:t> </w:t>
      </w:r>
      <w:r>
        <w:rPr>
          <w:i/>
          <w:w w:val="110"/>
          <w:sz w:val="20"/>
        </w:rPr>
        <w:t>formula</w:t>
      </w:r>
      <w:r>
        <w:rPr>
          <w:i/>
          <w:spacing w:val="10"/>
          <w:w w:val="110"/>
          <w:sz w:val="20"/>
        </w:rPr>
        <w:t> </w:t>
      </w:r>
      <w:r>
        <w:rPr>
          <w:i/>
          <w:w w:val="110"/>
          <w:sz w:val="20"/>
        </w:rPr>
        <w:t>tells</w:t>
      </w:r>
      <w:r>
        <w:rPr>
          <w:i/>
          <w:spacing w:val="10"/>
          <w:w w:val="110"/>
          <w:sz w:val="20"/>
        </w:rPr>
        <w:t> </w:t>
      </w:r>
      <w:r>
        <w:rPr>
          <w:i/>
          <w:w w:val="110"/>
          <w:sz w:val="20"/>
        </w:rPr>
        <w:t>us</w:t>
      </w:r>
      <w:r>
        <w:rPr>
          <w:i/>
          <w:spacing w:val="10"/>
          <w:w w:val="110"/>
          <w:sz w:val="20"/>
        </w:rPr>
        <w:t> </w:t>
      </w:r>
      <w:r>
        <w:rPr>
          <w:i/>
          <w:w w:val="110"/>
          <w:sz w:val="20"/>
        </w:rPr>
        <w:t>to</w:t>
      </w:r>
      <w:r>
        <w:rPr>
          <w:i/>
          <w:spacing w:val="10"/>
          <w:w w:val="110"/>
          <w:sz w:val="20"/>
        </w:rPr>
        <w:t> </w:t>
      </w:r>
      <w:r>
        <w:rPr>
          <w:i/>
          <w:w w:val="110"/>
          <w:sz w:val="20"/>
        </w:rPr>
        <w:t>first</w:t>
      </w:r>
      <w:r>
        <w:rPr>
          <w:i/>
          <w:spacing w:val="10"/>
          <w:w w:val="110"/>
          <w:sz w:val="20"/>
        </w:rPr>
        <w:t> </w:t>
      </w:r>
      <w:r>
        <w:rPr>
          <w:i/>
          <w:w w:val="110"/>
          <w:sz w:val="20"/>
        </w:rPr>
        <w:t>extract</w:t>
      </w:r>
      <w:r>
        <w:rPr>
          <w:i/>
          <w:spacing w:val="10"/>
          <w:w w:val="110"/>
          <w:sz w:val="20"/>
        </w:rPr>
        <w:t> </w:t>
      </w:r>
      <w:r>
        <w:rPr>
          <w:i/>
          <w:w w:val="110"/>
          <w:sz w:val="20"/>
        </w:rPr>
        <w:t>the</w:t>
      </w:r>
      <w:r>
        <w:rPr>
          <w:i/>
          <w:spacing w:val="10"/>
          <w:w w:val="110"/>
          <w:sz w:val="20"/>
        </w:rPr>
        <w:t> </w:t>
      </w:r>
      <w:r>
        <w:rPr>
          <w:i/>
          <w:w w:val="110"/>
          <w:sz w:val="20"/>
        </w:rPr>
        <w:t>suffix</w:t>
      </w:r>
      <w:r>
        <w:rPr>
          <w:i/>
          <w:spacing w:val="10"/>
          <w:w w:val="110"/>
          <w:sz w:val="20"/>
        </w:rPr>
        <w:t> </w:t>
      </w:r>
      <w:r>
        <w:rPr>
          <w:i/>
          <w:w w:val="110"/>
          <w:sz w:val="20"/>
        </w:rPr>
        <w:t>array</w:t>
      </w:r>
      <w:r>
        <w:rPr>
          <w:i/>
          <w:spacing w:val="10"/>
          <w:w w:val="110"/>
          <w:sz w:val="20"/>
        </w:rPr>
        <w:t> </w:t>
      </w:r>
      <w:r>
        <w:rPr>
          <w:i/>
          <w:w w:val="110"/>
          <w:sz w:val="20"/>
        </w:rPr>
        <w:t>entry</w:t>
      </w:r>
      <w:r>
        <w:rPr>
          <w:i/>
          <w:spacing w:val="10"/>
          <w:w w:val="110"/>
          <w:sz w:val="20"/>
        </w:rPr>
        <w:t> </w:t>
      </w:r>
      <w:r>
        <w:rPr>
          <w:i/>
          <w:w w:val="110"/>
          <w:sz w:val="20"/>
        </w:rPr>
        <w:t>SA</w:t>
      </w:r>
      <w:r>
        <w:rPr>
          <w:w w:val="110"/>
          <w:sz w:val="20"/>
        </w:rPr>
        <w:t>[</w:t>
      </w:r>
      <w:r>
        <w:rPr>
          <w:i/>
          <w:w w:val="110"/>
          <w:sz w:val="20"/>
        </w:rPr>
        <w:t>i</w:t>
      </w:r>
      <w:r>
        <w:rPr>
          <w:w w:val="110"/>
          <w:sz w:val="20"/>
        </w:rPr>
        <w:t>]</w:t>
      </w:r>
      <w:r>
        <w:rPr>
          <w:i/>
          <w:w w:val="110"/>
          <w:sz w:val="20"/>
        </w:rPr>
        <w:t>,</w:t>
      </w:r>
      <w:r>
        <w:rPr>
          <w:i/>
          <w:spacing w:val="10"/>
          <w:w w:val="110"/>
          <w:sz w:val="20"/>
        </w:rPr>
        <w:t> </w:t>
      </w:r>
      <w:r>
        <w:rPr>
          <w:i/>
          <w:w w:val="110"/>
          <w:sz w:val="20"/>
        </w:rPr>
        <w:t>and</w:t>
      </w:r>
      <w:r>
        <w:rPr>
          <w:i/>
          <w:spacing w:val="10"/>
          <w:w w:val="110"/>
          <w:sz w:val="20"/>
        </w:rPr>
        <w:t> </w:t>
      </w:r>
      <w:r>
        <w:rPr>
          <w:i/>
          <w:w w:val="110"/>
          <w:sz w:val="20"/>
        </w:rPr>
        <w:t>add</w:t>
      </w:r>
      <w:r>
        <w:rPr>
          <w:i/>
          <w:spacing w:val="10"/>
          <w:w w:val="110"/>
          <w:sz w:val="20"/>
        </w:rPr>
        <w:t> </w:t>
      </w:r>
      <w:r>
        <w:rPr>
          <w:i/>
          <w:w w:val="110"/>
          <w:sz w:val="20"/>
        </w:rPr>
        <w:t>1:</w:t>
      </w:r>
      <w:r>
        <w:rPr>
          <w:i/>
          <w:spacing w:val="16"/>
          <w:w w:val="140"/>
          <w:sz w:val="20"/>
        </w:rPr>
        <w:t> </w:t>
      </w:r>
      <w:r>
        <w:rPr>
          <w:i/>
          <w:w w:val="140"/>
          <w:sz w:val="20"/>
        </w:rPr>
        <w:t>j</w:t>
      </w:r>
      <w:r>
        <w:rPr>
          <w:i/>
          <w:spacing w:val="-6"/>
          <w:w w:val="140"/>
          <w:sz w:val="20"/>
        </w:rPr>
        <w:t> </w:t>
      </w:r>
      <w:r>
        <w:rPr>
          <w:w w:val="140"/>
          <w:sz w:val="20"/>
        </w:rPr>
        <w:t>=</w:t>
      </w:r>
      <w:r>
        <w:rPr>
          <w:spacing w:val="-15"/>
          <w:w w:val="140"/>
          <w:sz w:val="20"/>
        </w:rPr>
        <w:t> </w:t>
      </w:r>
      <w:r>
        <w:rPr>
          <w:i/>
          <w:w w:val="110"/>
          <w:sz w:val="20"/>
        </w:rPr>
        <w:t>SA</w:t>
      </w:r>
      <w:r>
        <w:rPr>
          <w:w w:val="110"/>
          <w:sz w:val="20"/>
        </w:rPr>
        <w:t>[</w:t>
      </w:r>
      <w:r>
        <w:rPr>
          <w:i/>
          <w:w w:val="110"/>
          <w:sz w:val="20"/>
        </w:rPr>
        <w:t>i</w:t>
      </w:r>
      <w:r>
        <w:rPr>
          <w:w w:val="110"/>
          <w:sz w:val="20"/>
        </w:rPr>
        <w:t>]</w:t>
      </w:r>
      <w:r>
        <w:rPr>
          <w:spacing w:val="-13"/>
          <w:w w:val="110"/>
          <w:sz w:val="20"/>
        </w:rPr>
        <w:t> </w:t>
      </w:r>
      <w:r>
        <w:rPr>
          <w:w w:val="140"/>
          <w:sz w:val="20"/>
        </w:rPr>
        <w:t>+</w:t>
      </w:r>
      <w:r>
        <w:rPr>
          <w:spacing w:val="-16"/>
          <w:w w:val="140"/>
          <w:sz w:val="20"/>
        </w:rPr>
        <w:t> </w:t>
      </w:r>
      <w:r>
        <w:rPr>
          <w:w w:val="110"/>
          <w:sz w:val="20"/>
        </w:rPr>
        <w:t>1</w:t>
      </w:r>
      <w:r>
        <w:rPr>
          <w:i/>
          <w:w w:val="110"/>
          <w:sz w:val="20"/>
        </w:rPr>
        <w:t>.</w:t>
      </w:r>
      <w:r>
        <w:rPr>
          <w:i/>
          <w:spacing w:val="30"/>
          <w:w w:val="110"/>
          <w:sz w:val="20"/>
        </w:rPr>
        <w:t> </w:t>
      </w:r>
      <w:r>
        <w:rPr>
          <w:i/>
          <w:w w:val="110"/>
          <w:sz w:val="20"/>
        </w:rPr>
        <w:t>This is</w:t>
      </w:r>
      <w:r>
        <w:rPr>
          <w:i/>
          <w:spacing w:val="-13"/>
          <w:w w:val="110"/>
          <w:sz w:val="20"/>
        </w:rPr>
        <w:t> </w:t>
      </w:r>
      <w:r>
        <w:rPr>
          <w:i/>
          <w:w w:val="110"/>
          <w:sz w:val="20"/>
        </w:rPr>
        <w:t>equivalent</w:t>
      </w:r>
      <w:r>
        <w:rPr>
          <w:i/>
          <w:spacing w:val="-12"/>
          <w:w w:val="110"/>
          <w:sz w:val="20"/>
        </w:rPr>
        <w:t> </w:t>
      </w:r>
      <w:r>
        <w:rPr>
          <w:i/>
          <w:w w:val="110"/>
          <w:sz w:val="20"/>
        </w:rPr>
        <w:t>to</w:t>
      </w:r>
      <w:r>
        <w:rPr>
          <w:i/>
          <w:spacing w:val="-13"/>
          <w:w w:val="110"/>
          <w:sz w:val="20"/>
        </w:rPr>
        <w:t> </w:t>
      </w:r>
      <w:r>
        <w:rPr>
          <w:i/>
          <w:w w:val="110"/>
          <w:sz w:val="20"/>
        </w:rPr>
        <w:t>moving</w:t>
      </w:r>
      <w:r>
        <w:rPr>
          <w:i/>
          <w:spacing w:val="-12"/>
          <w:w w:val="110"/>
          <w:sz w:val="20"/>
        </w:rPr>
        <w:t> </w:t>
      </w:r>
      <w:r>
        <w:rPr>
          <w:i/>
          <w:w w:val="110"/>
          <w:sz w:val="20"/>
        </w:rPr>
        <w:t>one</w:t>
      </w:r>
      <w:r>
        <w:rPr>
          <w:i/>
          <w:spacing w:val="-13"/>
          <w:w w:val="110"/>
          <w:sz w:val="20"/>
        </w:rPr>
        <w:t> </w:t>
      </w:r>
      <w:r>
        <w:rPr>
          <w:i/>
          <w:w w:val="110"/>
          <w:sz w:val="20"/>
        </w:rPr>
        <w:t>position</w:t>
      </w:r>
      <w:r>
        <w:rPr>
          <w:i/>
          <w:spacing w:val="-12"/>
          <w:w w:val="110"/>
          <w:sz w:val="20"/>
        </w:rPr>
        <w:t> </w:t>
      </w:r>
      <w:r>
        <w:rPr>
          <w:i/>
          <w:w w:val="110"/>
          <w:sz w:val="20"/>
        </w:rPr>
        <w:t>forward</w:t>
      </w:r>
      <w:r>
        <w:rPr>
          <w:i/>
          <w:spacing w:val="-13"/>
          <w:w w:val="110"/>
          <w:sz w:val="20"/>
        </w:rPr>
        <w:t> </w:t>
      </w:r>
      <w:r>
        <w:rPr>
          <w:i/>
          <w:w w:val="110"/>
          <w:sz w:val="20"/>
        </w:rPr>
        <w:t>in</w:t>
      </w:r>
      <w:r>
        <w:rPr>
          <w:i/>
          <w:spacing w:val="-12"/>
          <w:w w:val="110"/>
          <w:sz w:val="20"/>
        </w:rPr>
        <w:t> </w:t>
      </w:r>
      <w:r>
        <w:rPr>
          <w:i/>
          <w:w w:val="110"/>
          <w:sz w:val="20"/>
        </w:rPr>
        <w:t>the</w:t>
      </w:r>
      <w:r>
        <w:rPr>
          <w:i/>
          <w:spacing w:val="-12"/>
          <w:w w:val="110"/>
          <w:sz w:val="20"/>
        </w:rPr>
        <w:t> </w:t>
      </w:r>
      <w:r>
        <w:rPr>
          <w:i/>
          <w:w w:val="110"/>
          <w:sz w:val="20"/>
        </w:rPr>
        <w:t>text</w:t>
      </w:r>
      <w:r>
        <w:rPr>
          <w:i/>
          <w:spacing w:val="-13"/>
          <w:w w:val="110"/>
          <w:sz w:val="20"/>
        </w:rPr>
        <w:t> </w:t>
      </w:r>
      <w:r>
        <w:rPr>
          <w:i/>
          <w:w w:val="110"/>
          <w:sz w:val="20"/>
        </w:rPr>
        <w:t>or,</w:t>
      </w:r>
      <w:r>
        <w:rPr>
          <w:i/>
          <w:spacing w:val="-12"/>
          <w:w w:val="110"/>
          <w:sz w:val="20"/>
        </w:rPr>
        <w:t> </w:t>
      </w:r>
      <w:r>
        <w:rPr>
          <w:i/>
          <w:w w:val="110"/>
          <w:sz w:val="20"/>
        </w:rPr>
        <w:t>equivalently,</w:t>
      </w:r>
      <w:r>
        <w:rPr>
          <w:i/>
          <w:spacing w:val="-13"/>
          <w:w w:val="110"/>
          <w:sz w:val="20"/>
        </w:rPr>
        <w:t> </w:t>
      </w:r>
      <w:r>
        <w:rPr>
          <w:i/>
          <w:w w:val="110"/>
          <w:sz w:val="20"/>
        </w:rPr>
        <w:t>to</w:t>
      </w:r>
      <w:r>
        <w:rPr>
          <w:i/>
          <w:spacing w:val="-12"/>
          <w:w w:val="110"/>
          <w:sz w:val="20"/>
        </w:rPr>
        <w:t> </w:t>
      </w:r>
      <w:r>
        <w:rPr>
          <w:i/>
          <w:w w:val="110"/>
          <w:sz w:val="20"/>
        </w:rPr>
        <w:t>remove</w:t>
      </w:r>
      <w:r>
        <w:rPr>
          <w:i/>
          <w:spacing w:val="-13"/>
          <w:w w:val="110"/>
          <w:sz w:val="20"/>
        </w:rPr>
        <w:t> </w:t>
      </w:r>
      <w:r>
        <w:rPr>
          <w:i/>
          <w:w w:val="110"/>
          <w:sz w:val="20"/>
        </w:rPr>
        <w:t>the</w:t>
      </w:r>
      <w:r>
        <w:rPr>
          <w:i/>
          <w:spacing w:val="-12"/>
          <w:w w:val="110"/>
          <w:sz w:val="20"/>
        </w:rPr>
        <w:t> </w:t>
      </w:r>
      <w:r>
        <w:rPr>
          <w:i/>
          <w:w w:val="110"/>
          <w:sz w:val="20"/>
        </w:rPr>
        <w:t>first</w:t>
      </w:r>
      <w:r>
        <w:rPr>
          <w:i/>
          <w:spacing w:val="-12"/>
          <w:w w:val="110"/>
          <w:sz w:val="20"/>
        </w:rPr>
        <w:t> </w:t>
      </w:r>
      <w:r>
        <w:rPr>
          <w:i/>
          <w:w w:val="110"/>
          <w:sz w:val="20"/>
        </w:rPr>
        <w:t>character from</w:t>
      </w:r>
      <w:r>
        <w:rPr>
          <w:i/>
          <w:spacing w:val="40"/>
          <w:w w:val="110"/>
          <w:sz w:val="20"/>
        </w:rPr>
        <w:t> </w:t>
      </w:r>
      <w:r>
        <w:rPr>
          <w:i/>
          <w:w w:val="110"/>
          <w:sz w:val="20"/>
        </w:rPr>
        <w:t>suffix</w:t>
      </w:r>
      <w:r>
        <w:rPr>
          <w:i/>
          <w:spacing w:val="40"/>
          <w:w w:val="110"/>
          <w:sz w:val="20"/>
        </w:rPr>
        <w:t> </w:t>
      </w:r>
      <w:r>
        <w:rPr>
          <w:i/>
          <w:w w:val="110"/>
          <w:sz w:val="20"/>
        </w:rPr>
        <w:t>S</w:t>
      </w:r>
      <w:r>
        <w:rPr>
          <w:w w:val="110"/>
          <w:sz w:val="20"/>
        </w:rPr>
        <w:t>[</w:t>
      </w:r>
      <w:r>
        <w:rPr>
          <w:i/>
          <w:w w:val="110"/>
          <w:sz w:val="20"/>
        </w:rPr>
        <w:t>SA</w:t>
      </w:r>
      <w:r>
        <w:rPr>
          <w:w w:val="110"/>
          <w:sz w:val="20"/>
        </w:rPr>
        <w:t>[</w:t>
      </w:r>
      <w:r>
        <w:rPr>
          <w:i/>
          <w:w w:val="110"/>
          <w:sz w:val="20"/>
        </w:rPr>
        <w:t>i</w:t>
      </w:r>
      <w:r>
        <w:rPr>
          <w:w w:val="110"/>
          <w:sz w:val="20"/>
        </w:rPr>
        <w:t>]</w:t>
      </w:r>
      <w:r>
        <w:rPr>
          <w:i/>
          <w:w w:val="110"/>
          <w:sz w:val="20"/>
        </w:rPr>
        <w:t>,</w:t>
      </w:r>
      <w:r>
        <w:rPr>
          <w:i/>
          <w:spacing w:val="-11"/>
          <w:w w:val="110"/>
          <w:sz w:val="20"/>
        </w:rPr>
        <w:t> </w:t>
      </w:r>
      <w:r>
        <w:rPr>
          <w:i/>
          <w:w w:val="110"/>
          <w:sz w:val="20"/>
        </w:rPr>
        <w:t>SA</w:t>
      </w:r>
      <w:r>
        <w:rPr>
          <w:w w:val="110"/>
          <w:sz w:val="20"/>
        </w:rPr>
        <w:t>[</w:t>
      </w:r>
      <w:r>
        <w:rPr>
          <w:i/>
          <w:w w:val="110"/>
          <w:sz w:val="20"/>
        </w:rPr>
        <w:t>i</w:t>
      </w:r>
      <w:r>
        <w:rPr>
          <w:w w:val="110"/>
          <w:sz w:val="20"/>
        </w:rPr>
        <w:t>] </w:t>
      </w:r>
      <w:r>
        <w:rPr>
          <w:w w:val="140"/>
          <w:sz w:val="20"/>
        </w:rPr>
        <w:t>+ </w:t>
      </w:r>
      <w:r>
        <w:rPr>
          <w:w w:val="110"/>
          <w:sz w:val="20"/>
        </w:rPr>
        <w:t>1</w:t>
      </w:r>
      <w:r>
        <w:rPr>
          <w:i/>
          <w:w w:val="110"/>
          <w:sz w:val="20"/>
        </w:rPr>
        <w:t>,</w:t>
      </w:r>
      <w:r>
        <w:rPr>
          <w:i/>
          <w:spacing w:val="-11"/>
          <w:w w:val="110"/>
          <w:sz w:val="20"/>
        </w:rPr>
        <w:t> </w:t>
      </w:r>
      <w:r>
        <w:rPr>
          <w:i/>
          <w:w w:val="110"/>
          <w:sz w:val="20"/>
        </w:rPr>
        <w:t>.</w:t>
      </w:r>
      <w:r>
        <w:rPr>
          <w:i/>
          <w:spacing w:val="-11"/>
          <w:w w:val="110"/>
          <w:sz w:val="20"/>
        </w:rPr>
        <w:t> </w:t>
      </w:r>
      <w:r>
        <w:rPr>
          <w:i/>
          <w:w w:val="110"/>
          <w:sz w:val="20"/>
        </w:rPr>
        <w:t>.</w:t>
      </w:r>
      <w:r>
        <w:rPr>
          <w:i/>
          <w:spacing w:val="-11"/>
          <w:w w:val="110"/>
          <w:sz w:val="20"/>
        </w:rPr>
        <w:t> </w:t>
      </w:r>
      <w:r>
        <w:rPr>
          <w:i/>
          <w:w w:val="110"/>
          <w:sz w:val="20"/>
        </w:rPr>
        <w:t>.</w:t>
      </w:r>
      <w:r>
        <w:rPr>
          <w:i/>
          <w:spacing w:val="-11"/>
          <w:w w:val="110"/>
          <w:sz w:val="20"/>
        </w:rPr>
        <w:t> </w:t>
      </w:r>
      <w:r>
        <w:rPr>
          <w:w w:val="110"/>
          <w:sz w:val="20"/>
        </w:rPr>
        <w:t>]</w:t>
      </w:r>
      <w:r>
        <w:rPr>
          <w:i/>
          <w:w w:val="110"/>
          <w:sz w:val="20"/>
        </w:rPr>
        <w:t>,</w:t>
      </w:r>
      <w:r>
        <w:rPr>
          <w:i/>
          <w:spacing w:val="40"/>
          <w:w w:val="110"/>
          <w:sz w:val="20"/>
        </w:rPr>
        <w:t> </w:t>
      </w:r>
      <w:r>
        <w:rPr>
          <w:i/>
          <w:w w:val="110"/>
          <w:sz w:val="20"/>
        </w:rPr>
        <w:t>obtaining</w:t>
      </w:r>
      <w:r>
        <w:rPr>
          <w:i/>
          <w:spacing w:val="40"/>
          <w:w w:val="110"/>
          <w:sz w:val="20"/>
        </w:rPr>
        <w:t> </w:t>
      </w:r>
      <w:r>
        <w:rPr>
          <w:i/>
          <w:w w:val="110"/>
          <w:sz w:val="20"/>
        </w:rPr>
        <w:t>suffix</w:t>
      </w:r>
      <w:r>
        <w:rPr>
          <w:i/>
          <w:spacing w:val="40"/>
          <w:w w:val="110"/>
          <w:sz w:val="20"/>
        </w:rPr>
        <w:t> </w:t>
      </w:r>
      <w:r>
        <w:rPr>
          <w:i/>
          <w:w w:val="110"/>
          <w:sz w:val="20"/>
        </w:rPr>
        <w:t>S</w:t>
      </w:r>
      <w:r>
        <w:rPr>
          <w:w w:val="110"/>
          <w:sz w:val="20"/>
        </w:rPr>
        <w:t>[</w:t>
      </w:r>
      <w:r>
        <w:rPr>
          <w:i/>
          <w:w w:val="110"/>
          <w:sz w:val="20"/>
        </w:rPr>
        <w:t>SA</w:t>
      </w:r>
      <w:r>
        <w:rPr>
          <w:w w:val="110"/>
          <w:sz w:val="20"/>
        </w:rPr>
        <w:t>[</w:t>
      </w:r>
      <w:r>
        <w:rPr>
          <w:i/>
          <w:w w:val="110"/>
          <w:sz w:val="20"/>
        </w:rPr>
        <w:t>i</w:t>
      </w:r>
      <w:r>
        <w:rPr>
          <w:w w:val="110"/>
          <w:sz w:val="20"/>
        </w:rPr>
        <w:t>] </w:t>
      </w:r>
      <w:r>
        <w:rPr>
          <w:w w:val="140"/>
          <w:sz w:val="20"/>
        </w:rPr>
        <w:t>+ </w:t>
      </w:r>
      <w:r>
        <w:rPr>
          <w:w w:val="110"/>
          <w:sz w:val="20"/>
        </w:rPr>
        <w:t>1</w:t>
      </w:r>
      <w:r>
        <w:rPr>
          <w:i/>
          <w:w w:val="110"/>
          <w:sz w:val="20"/>
        </w:rPr>
        <w:t>,</w:t>
      </w:r>
      <w:r>
        <w:rPr>
          <w:i/>
          <w:spacing w:val="-11"/>
          <w:w w:val="110"/>
          <w:sz w:val="20"/>
        </w:rPr>
        <w:t> </w:t>
      </w:r>
      <w:r>
        <w:rPr>
          <w:i/>
          <w:w w:val="110"/>
          <w:sz w:val="20"/>
        </w:rPr>
        <w:t>SA</w:t>
      </w:r>
      <w:r>
        <w:rPr>
          <w:w w:val="110"/>
          <w:sz w:val="20"/>
        </w:rPr>
        <w:t>[</w:t>
      </w:r>
      <w:r>
        <w:rPr>
          <w:i/>
          <w:w w:val="110"/>
          <w:sz w:val="20"/>
        </w:rPr>
        <w:t>i</w:t>
      </w:r>
      <w:r>
        <w:rPr>
          <w:w w:val="110"/>
          <w:sz w:val="20"/>
        </w:rPr>
        <w:t>] </w:t>
      </w:r>
      <w:r>
        <w:rPr>
          <w:w w:val="140"/>
          <w:sz w:val="20"/>
        </w:rPr>
        <w:t>+ </w:t>
      </w:r>
      <w:r>
        <w:rPr>
          <w:w w:val="110"/>
          <w:sz w:val="20"/>
        </w:rPr>
        <w:t>2</w:t>
      </w:r>
      <w:r>
        <w:rPr>
          <w:i/>
          <w:w w:val="110"/>
          <w:sz w:val="20"/>
        </w:rPr>
        <w:t>,</w:t>
      </w:r>
      <w:r>
        <w:rPr>
          <w:i/>
          <w:spacing w:val="-11"/>
          <w:w w:val="110"/>
          <w:sz w:val="20"/>
        </w:rPr>
        <w:t> </w:t>
      </w:r>
      <w:r>
        <w:rPr>
          <w:i/>
          <w:w w:val="110"/>
          <w:sz w:val="20"/>
        </w:rPr>
        <w:t>.</w:t>
      </w:r>
      <w:r>
        <w:rPr>
          <w:i/>
          <w:spacing w:val="-11"/>
          <w:w w:val="110"/>
          <w:sz w:val="20"/>
        </w:rPr>
        <w:t> </w:t>
      </w:r>
      <w:r>
        <w:rPr>
          <w:i/>
          <w:w w:val="110"/>
          <w:sz w:val="20"/>
        </w:rPr>
        <w:t>.</w:t>
      </w:r>
      <w:r>
        <w:rPr>
          <w:i/>
          <w:spacing w:val="-11"/>
          <w:w w:val="110"/>
          <w:sz w:val="20"/>
        </w:rPr>
        <w:t> </w:t>
      </w:r>
      <w:r>
        <w:rPr>
          <w:i/>
          <w:w w:val="110"/>
          <w:sz w:val="20"/>
        </w:rPr>
        <w:t>.</w:t>
      </w:r>
      <w:r>
        <w:rPr>
          <w:i/>
          <w:spacing w:val="-11"/>
          <w:w w:val="110"/>
          <w:sz w:val="20"/>
        </w:rPr>
        <w:t> </w:t>
      </w:r>
      <w:r>
        <w:rPr>
          <w:w w:val="110"/>
          <w:sz w:val="20"/>
        </w:rPr>
        <w:t>]</w:t>
      </w:r>
      <w:r>
        <w:rPr>
          <w:i/>
          <w:w w:val="110"/>
          <w:sz w:val="20"/>
        </w:rPr>
        <w:t>.</w:t>
      </w:r>
      <w:r>
        <w:rPr>
          <w:i/>
          <w:spacing w:val="80"/>
          <w:w w:val="110"/>
          <w:sz w:val="20"/>
        </w:rPr>
        <w:t> </w:t>
      </w:r>
      <w:r>
        <w:rPr>
          <w:i/>
          <w:w w:val="110"/>
          <w:sz w:val="20"/>
        </w:rPr>
        <w:t>Finally,</w:t>
      </w:r>
      <w:r>
        <w:rPr>
          <w:i/>
          <w:spacing w:val="40"/>
          <w:w w:val="110"/>
          <w:sz w:val="20"/>
        </w:rPr>
        <w:t> </w:t>
      </w:r>
      <w:r>
        <w:rPr>
          <w:i/>
          <w:w w:val="110"/>
          <w:sz w:val="20"/>
        </w:rPr>
        <w:t>SA</w:t>
      </w:r>
      <w:r>
        <w:rPr>
          <w:rFonts w:ascii="Cambria" w:hAnsi="Cambria"/>
          <w:w w:val="110"/>
          <w:sz w:val="20"/>
          <w:vertAlign w:val="superscript"/>
        </w:rPr>
        <w:t>−</w:t>
      </w:r>
      <w:r>
        <w:rPr>
          <w:w w:val="110"/>
          <w:sz w:val="20"/>
          <w:vertAlign w:val="superscript"/>
        </w:rPr>
        <w:t>1</w:t>
      </w:r>
      <w:r>
        <w:rPr>
          <w:w w:val="110"/>
          <w:sz w:val="20"/>
          <w:vertAlign w:val="baseline"/>
        </w:rPr>
        <w:t>[</w:t>
      </w:r>
      <w:r>
        <w:rPr>
          <w:i/>
          <w:w w:val="110"/>
          <w:sz w:val="20"/>
          <w:vertAlign w:val="baseline"/>
        </w:rPr>
        <w:t>j</w:t>
      </w:r>
      <w:r>
        <w:rPr>
          <w:w w:val="110"/>
          <w:sz w:val="20"/>
          <w:vertAlign w:val="baseline"/>
        </w:rPr>
        <w:t>]</w:t>
      </w:r>
      <w:r>
        <w:rPr>
          <w:spacing w:val="40"/>
          <w:w w:val="110"/>
          <w:sz w:val="20"/>
          <w:vertAlign w:val="baseline"/>
        </w:rPr>
        <w:t> </w:t>
      </w:r>
      <w:r>
        <w:rPr>
          <w:i/>
          <w:w w:val="110"/>
          <w:sz w:val="20"/>
          <w:vertAlign w:val="baseline"/>
        </w:rPr>
        <w:t>is defined</w:t>
      </w:r>
      <w:r>
        <w:rPr>
          <w:i/>
          <w:w w:val="110"/>
          <w:sz w:val="20"/>
          <w:vertAlign w:val="baseline"/>
        </w:rPr>
        <w:t> to</w:t>
      </w:r>
      <w:r>
        <w:rPr>
          <w:i/>
          <w:w w:val="110"/>
          <w:sz w:val="20"/>
          <w:vertAlign w:val="baseline"/>
        </w:rPr>
        <w:t> be</w:t>
      </w:r>
      <w:r>
        <w:rPr>
          <w:i/>
          <w:w w:val="110"/>
          <w:sz w:val="20"/>
          <w:vertAlign w:val="baseline"/>
        </w:rPr>
        <w:t> the</w:t>
      </w:r>
      <w:r>
        <w:rPr>
          <w:i/>
          <w:w w:val="110"/>
          <w:sz w:val="20"/>
          <w:vertAlign w:val="baseline"/>
        </w:rPr>
        <w:t> position</w:t>
      </w:r>
      <w:r>
        <w:rPr>
          <w:i/>
          <w:w w:val="110"/>
          <w:sz w:val="20"/>
          <w:vertAlign w:val="baseline"/>
        </w:rPr>
        <w:t> z</w:t>
      </w:r>
      <w:r>
        <w:rPr>
          <w:i/>
          <w:spacing w:val="32"/>
          <w:w w:val="110"/>
          <w:sz w:val="20"/>
          <w:vertAlign w:val="baseline"/>
        </w:rPr>
        <w:t> </w:t>
      </w:r>
      <w:r>
        <w:rPr>
          <w:i/>
          <w:w w:val="110"/>
          <w:sz w:val="20"/>
          <w:vertAlign w:val="baseline"/>
        </w:rPr>
        <w:t>in</w:t>
      </w:r>
      <w:r>
        <w:rPr>
          <w:i/>
          <w:w w:val="110"/>
          <w:sz w:val="20"/>
          <w:vertAlign w:val="baseline"/>
        </w:rPr>
        <w:t> SA</w:t>
      </w:r>
      <w:r>
        <w:rPr>
          <w:i/>
          <w:w w:val="110"/>
          <w:sz w:val="20"/>
          <w:vertAlign w:val="baseline"/>
        </w:rPr>
        <w:t> such</w:t>
      </w:r>
      <w:r>
        <w:rPr>
          <w:i/>
          <w:w w:val="110"/>
          <w:sz w:val="20"/>
          <w:vertAlign w:val="baseline"/>
        </w:rPr>
        <w:t> that</w:t>
      </w:r>
      <w:r>
        <w:rPr>
          <w:i/>
          <w:w w:val="110"/>
          <w:sz w:val="20"/>
          <w:vertAlign w:val="baseline"/>
        </w:rPr>
        <w:t> SA</w:t>
      </w:r>
      <w:r>
        <w:rPr>
          <w:w w:val="110"/>
          <w:sz w:val="20"/>
          <w:vertAlign w:val="baseline"/>
        </w:rPr>
        <w:t>[</w:t>
      </w:r>
      <w:r>
        <w:rPr>
          <w:i/>
          <w:w w:val="110"/>
          <w:sz w:val="20"/>
          <w:vertAlign w:val="baseline"/>
        </w:rPr>
        <w:t>z</w:t>
      </w:r>
      <w:r>
        <w:rPr>
          <w:w w:val="110"/>
          <w:sz w:val="20"/>
          <w:vertAlign w:val="baseline"/>
        </w:rPr>
        <w:t>] </w:t>
      </w:r>
      <w:r>
        <w:rPr>
          <w:w w:val="140"/>
          <w:sz w:val="20"/>
          <w:vertAlign w:val="baseline"/>
        </w:rPr>
        <w:t>=</w:t>
      </w:r>
      <w:r>
        <w:rPr>
          <w:spacing w:val="-7"/>
          <w:w w:val="140"/>
          <w:sz w:val="20"/>
          <w:vertAlign w:val="baseline"/>
        </w:rPr>
        <w:t> </w:t>
      </w:r>
      <w:r>
        <w:rPr>
          <w:i/>
          <w:w w:val="140"/>
          <w:sz w:val="20"/>
          <w:vertAlign w:val="baseline"/>
        </w:rPr>
        <w:t>j.</w:t>
      </w:r>
    </w:p>
    <w:p>
      <w:pPr>
        <w:spacing w:line="235" w:lineRule="auto" w:before="0"/>
        <w:ind w:left="260" w:right="617" w:firstLine="298"/>
        <w:jc w:val="both"/>
        <w:rPr>
          <w:i/>
          <w:sz w:val="20"/>
        </w:rPr>
      </w:pPr>
      <w:r>
        <w:rPr>
          <w:i/>
          <w:w w:val="110"/>
          <w:sz w:val="20"/>
        </w:rPr>
        <w:t>For</w:t>
      </w:r>
      <w:r>
        <w:rPr>
          <w:i/>
          <w:w w:val="110"/>
          <w:sz w:val="20"/>
        </w:rPr>
        <w:t> example,</w:t>
      </w:r>
      <w:r>
        <w:rPr>
          <w:i/>
          <w:w w:val="110"/>
          <w:sz w:val="20"/>
        </w:rPr>
        <w:t> let’s</w:t>
      </w:r>
      <w:r>
        <w:rPr>
          <w:i/>
          <w:w w:val="110"/>
          <w:sz w:val="20"/>
        </w:rPr>
        <w:t> see</w:t>
      </w:r>
      <w:r>
        <w:rPr>
          <w:i/>
          <w:w w:val="110"/>
          <w:sz w:val="20"/>
        </w:rPr>
        <w:t> how</w:t>
      </w:r>
      <w:r>
        <w:rPr>
          <w:i/>
          <w:w w:val="110"/>
          <w:sz w:val="20"/>
        </w:rPr>
        <w:t> to</w:t>
      </w:r>
      <w:r>
        <w:rPr>
          <w:i/>
          <w:w w:val="110"/>
          <w:sz w:val="20"/>
        </w:rPr>
        <w:t> compute</w:t>
      </w:r>
      <w:r>
        <w:rPr>
          <w:i/>
          <w:w w:val="110"/>
          <w:sz w:val="20"/>
        </w:rPr>
        <w:t> ψ</w:t>
      </w:r>
      <w:r>
        <w:rPr>
          <w:w w:val="110"/>
          <w:sz w:val="20"/>
        </w:rPr>
        <w:t>[3]</w:t>
      </w:r>
      <w:r>
        <w:rPr>
          <w:w w:val="110"/>
          <w:sz w:val="20"/>
        </w:rPr>
        <w:t> </w:t>
      </w:r>
      <w:r>
        <w:rPr>
          <w:i/>
          <w:w w:val="110"/>
          <w:sz w:val="20"/>
        </w:rPr>
        <w:t>with</w:t>
      </w:r>
      <w:r>
        <w:rPr>
          <w:i/>
          <w:w w:val="110"/>
          <w:sz w:val="20"/>
        </w:rPr>
        <w:t> the</w:t>
      </w:r>
      <w:r>
        <w:rPr>
          <w:i/>
          <w:w w:val="110"/>
          <w:sz w:val="20"/>
        </w:rPr>
        <w:t> formula.</w:t>
      </w:r>
      <w:r>
        <w:rPr>
          <w:i/>
          <w:spacing w:val="31"/>
          <w:w w:val="110"/>
          <w:sz w:val="20"/>
        </w:rPr>
        <w:t> </w:t>
      </w:r>
      <w:r>
        <w:rPr>
          <w:i/>
          <w:w w:val="110"/>
          <w:sz w:val="20"/>
        </w:rPr>
        <w:t>We</w:t>
      </w:r>
      <w:r>
        <w:rPr>
          <w:i/>
          <w:w w:val="110"/>
          <w:sz w:val="20"/>
        </w:rPr>
        <w:t> extract</w:t>
      </w:r>
      <w:r>
        <w:rPr>
          <w:i/>
          <w:w w:val="110"/>
          <w:sz w:val="20"/>
        </w:rPr>
        <w:t> SA</w:t>
      </w:r>
      <w:r>
        <w:rPr>
          <w:w w:val="110"/>
          <w:sz w:val="20"/>
        </w:rPr>
        <w:t>[3]</w:t>
      </w:r>
      <w:r>
        <w:rPr>
          <w:spacing w:val="-1"/>
          <w:w w:val="110"/>
          <w:sz w:val="20"/>
        </w:rPr>
        <w:t> </w:t>
      </w:r>
      <w:r>
        <w:rPr>
          <w:w w:val="125"/>
          <w:sz w:val="20"/>
        </w:rPr>
        <w:t>=</w:t>
      </w:r>
      <w:r>
        <w:rPr>
          <w:spacing w:val="-8"/>
          <w:w w:val="125"/>
          <w:sz w:val="20"/>
        </w:rPr>
        <w:t> </w:t>
      </w:r>
      <w:r>
        <w:rPr>
          <w:w w:val="110"/>
          <w:sz w:val="20"/>
        </w:rPr>
        <w:t>4</w:t>
      </w:r>
      <w:r>
        <w:rPr>
          <w:i/>
          <w:w w:val="110"/>
          <w:sz w:val="20"/>
        </w:rPr>
        <w:t>,</w:t>
      </w:r>
      <w:r>
        <w:rPr>
          <w:i/>
          <w:w w:val="110"/>
          <w:sz w:val="20"/>
        </w:rPr>
        <w:t> and</w:t>
      </w:r>
      <w:r>
        <w:rPr>
          <w:i/>
          <w:w w:val="110"/>
          <w:sz w:val="20"/>
        </w:rPr>
        <w:t> add</w:t>
      </w:r>
      <w:r>
        <w:rPr>
          <w:i/>
          <w:w w:val="110"/>
          <w:sz w:val="20"/>
        </w:rPr>
        <w:t> 1: SA</w:t>
      </w:r>
      <w:r>
        <w:rPr>
          <w:w w:val="110"/>
          <w:sz w:val="20"/>
        </w:rPr>
        <w:t>[3] </w:t>
      </w:r>
      <w:r>
        <w:rPr>
          <w:w w:val="125"/>
          <w:sz w:val="20"/>
        </w:rPr>
        <w:t>+</w:t>
      </w:r>
      <w:r>
        <w:rPr>
          <w:spacing w:val="-2"/>
          <w:w w:val="125"/>
          <w:sz w:val="20"/>
        </w:rPr>
        <w:t> </w:t>
      </w:r>
      <w:r>
        <w:rPr>
          <w:w w:val="110"/>
          <w:sz w:val="20"/>
        </w:rPr>
        <w:t>1 </w:t>
      </w:r>
      <w:r>
        <w:rPr>
          <w:w w:val="125"/>
          <w:sz w:val="20"/>
        </w:rPr>
        <w:t>= </w:t>
      </w:r>
      <w:r>
        <w:rPr>
          <w:w w:val="110"/>
          <w:sz w:val="20"/>
        </w:rPr>
        <w:t>5</w:t>
      </w:r>
      <w:r>
        <w:rPr>
          <w:i/>
          <w:w w:val="110"/>
          <w:sz w:val="20"/>
        </w:rPr>
        <w:t>.</w:t>
      </w:r>
      <w:r>
        <w:rPr>
          <w:i/>
          <w:spacing w:val="40"/>
          <w:w w:val="110"/>
          <w:sz w:val="20"/>
        </w:rPr>
        <w:t> </w:t>
      </w:r>
      <w:r>
        <w:rPr>
          <w:i/>
          <w:w w:val="110"/>
          <w:sz w:val="20"/>
        </w:rPr>
        <w:t>Finally,</w:t>
      </w:r>
      <w:r>
        <w:rPr>
          <w:i/>
          <w:w w:val="110"/>
          <w:sz w:val="20"/>
        </w:rPr>
        <w:t> SA</w:t>
      </w:r>
      <w:r>
        <w:rPr>
          <w:rFonts w:ascii="Cambria" w:hAnsi="Cambria"/>
          <w:w w:val="110"/>
          <w:sz w:val="20"/>
          <w:vertAlign w:val="superscript"/>
        </w:rPr>
        <w:t>−</w:t>
      </w:r>
      <w:r>
        <w:rPr>
          <w:w w:val="110"/>
          <w:sz w:val="20"/>
          <w:vertAlign w:val="superscript"/>
        </w:rPr>
        <w:t>1</w:t>
      </w:r>
      <w:r>
        <w:rPr>
          <w:w w:val="110"/>
          <w:sz w:val="20"/>
          <w:vertAlign w:val="baseline"/>
        </w:rPr>
        <w:t>[</w:t>
      </w:r>
      <w:r>
        <w:rPr>
          <w:i/>
          <w:w w:val="110"/>
          <w:sz w:val="20"/>
          <w:vertAlign w:val="baseline"/>
        </w:rPr>
        <w:t>SA</w:t>
      </w:r>
      <w:r>
        <w:rPr>
          <w:w w:val="110"/>
          <w:sz w:val="20"/>
          <w:vertAlign w:val="baseline"/>
        </w:rPr>
        <w:t>[3] </w:t>
      </w:r>
      <w:r>
        <w:rPr>
          <w:w w:val="125"/>
          <w:sz w:val="20"/>
          <w:vertAlign w:val="baseline"/>
        </w:rPr>
        <w:t>+</w:t>
      </w:r>
      <w:r>
        <w:rPr>
          <w:spacing w:val="-2"/>
          <w:w w:val="125"/>
          <w:sz w:val="20"/>
          <w:vertAlign w:val="baseline"/>
        </w:rPr>
        <w:t> </w:t>
      </w:r>
      <w:r>
        <w:rPr>
          <w:w w:val="110"/>
          <w:sz w:val="20"/>
          <w:vertAlign w:val="baseline"/>
        </w:rPr>
        <w:t>1] </w:t>
      </w:r>
      <w:r>
        <w:rPr>
          <w:w w:val="125"/>
          <w:sz w:val="20"/>
          <w:vertAlign w:val="baseline"/>
        </w:rPr>
        <w:t>= </w:t>
      </w:r>
      <w:r>
        <w:rPr>
          <w:i/>
          <w:w w:val="110"/>
          <w:sz w:val="20"/>
          <w:vertAlign w:val="baseline"/>
        </w:rPr>
        <w:t>SA</w:t>
      </w:r>
      <w:r>
        <w:rPr>
          <w:rFonts w:ascii="Cambria" w:hAnsi="Cambria"/>
          <w:w w:val="110"/>
          <w:sz w:val="20"/>
          <w:vertAlign w:val="superscript"/>
        </w:rPr>
        <w:t>−</w:t>
      </w:r>
      <w:r>
        <w:rPr>
          <w:w w:val="110"/>
          <w:sz w:val="20"/>
          <w:vertAlign w:val="superscript"/>
        </w:rPr>
        <w:t>1</w:t>
      </w:r>
      <w:r>
        <w:rPr>
          <w:w w:val="110"/>
          <w:sz w:val="20"/>
          <w:vertAlign w:val="baseline"/>
        </w:rPr>
        <w:t>[5]</w:t>
      </w:r>
      <w:r>
        <w:rPr>
          <w:w w:val="110"/>
          <w:sz w:val="20"/>
          <w:vertAlign w:val="baseline"/>
        </w:rPr>
        <w:t> </w:t>
      </w:r>
      <w:r>
        <w:rPr>
          <w:i/>
          <w:w w:val="110"/>
          <w:sz w:val="20"/>
          <w:vertAlign w:val="baseline"/>
        </w:rPr>
        <w:t>is</w:t>
      </w:r>
      <w:r>
        <w:rPr>
          <w:i/>
          <w:w w:val="110"/>
          <w:sz w:val="20"/>
          <w:vertAlign w:val="baseline"/>
        </w:rPr>
        <w:t> the</w:t>
      </w:r>
      <w:r>
        <w:rPr>
          <w:i/>
          <w:w w:val="110"/>
          <w:sz w:val="20"/>
          <w:vertAlign w:val="baseline"/>
        </w:rPr>
        <w:t> position</w:t>
      </w:r>
      <w:r>
        <w:rPr>
          <w:i/>
          <w:w w:val="110"/>
          <w:sz w:val="20"/>
          <w:vertAlign w:val="baseline"/>
        </w:rPr>
        <w:t> in</w:t>
      </w:r>
      <w:r>
        <w:rPr>
          <w:i/>
          <w:w w:val="110"/>
          <w:sz w:val="20"/>
          <w:vertAlign w:val="baseline"/>
        </w:rPr>
        <w:t> SA</w:t>
      </w:r>
      <w:r>
        <w:rPr>
          <w:i/>
          <w:w w:val="110"/>
          <w:sz w:val="20"/>
          <w:vertAlign w:val="baseline"/>
        </w:rPr>
        <w:t> containing</w:t>
      </w:r>
      <w:r>
        <w:rPr>
          <w:i/>
          <w:w w:val="110"/>
          <w:sz w:val="20"/>
          <w:vertAlign w:val="baseline"/>
        </w:rPr>
        <w:t> number</w:t>
      </w:r>
      <w:r>
        <w:rPr>
          <w:i/>
          <w:w w:val="110"/>
          <w:sz w:val="20"/>
          <w:vertAlign w:val="baseline"/>
        </w:rPr>
        <w:t> 5:</w:t>
      </w:r>
      <w:r>
        <w:rPr>
          <w:i/>
          <w:spacing w:val="40"/>
          <w:w w:val="110"/>
          <w:sz w:val="20"/>
          <w:vertAlign w:val="baseline"/>
        </w:rPr>
        <w:t> </w:t>
      </w:r>
      <w:r>
        <w:rPr>
          <w:i/>
          <w:w w:val="110"/>
          <w:sz w:val="20"/>
          <w:vertAlign w:val="baseline"/>
        </w:rPr>
        <w:t>this position</w:t>
      </w:r>
      <w:r>
        <w:rPr>
          <w:i/>
          <w:w w:val="110"/>
          <w:sz w:val="20"/>
          <w:vertAlign w:val="baseline"/>
        </w:rPr>
        <w:t> is</w:t>
      </w:r>
      <w:r>
        <w:rPr>
          <w:i/>
          <w:w w:val="110"/>
          <w:sz w:val="20"/>
          <w:vertAlign w:val="baseline"/>
        </w:rPr>
        <w:t> SA</w:t>
      </w:r>
      <w:r>
        <w:rPr>
          <w:w w:val="110"/>
          <w:sz w:val="20"/>
          <w:vertAlign w:val="baseline"/>
        </w:rPr>
        <w:t>[6] </w:t>
      </w:r>
      <w:r>
        <w:rPr>
          <w:w w:val="125"/>
          <w:sz w:val="20"/>
          <w:vertAlign w:val="baseline"/>
        </w:rPr>
        <w:t>= </w:t>
      </w:r>
      <w:r>
        <w:rPr>
          <w:w w:val="110"/>
          <w:sz w:val="20"/>
          <w:vertAlign w:val="baseline"/>
        </w:rPr>
        <w:t>5</w:t>
      </w:r>
      <w:r>
        <w:rPr>
          <w:i/>
          <w:w w:val="110"/>
          <w:sz w:val="20"/>
          <w:vertAlign w:val="baseline"/>
        </w:rPr>
        <w:t>,</w:t>
      </w:r>
      <w:r>
        <w:rPr>
          <w:i/>
          <w:w w:val="110"/>
          <w:sz w:val="20"/>
          <w:vertAlign w:val="baseline"/>
        </w:rPr>
        <w:t> so</w:t>
      </w:r>
      <w:r>
        <w:rPr>
          <w:i/>
          <w:w w:val="110"/>
          <w:sz w:val="20"/>
          <w:vertAlign w:val="baseline"/>
        </w:rPr>
        <w:t> we</w:t>
      </w:r>
      <w:r>
        <w:rPr>
          <w:i/>
          <w:w w:val="110"/>
          <w:sz w:val="20"/>
          <w:vertAlign w:val="baseline"/>
        </w:rPr>
        <w:t> obtain</w:t>
      </w:r>
      <w:r>
        <w:rPr>
          <w:i/>
          <w:w w:val="110"/>
          <w:sz w:val="20"/>
          <w:vertAlign w:val="baseline"/>
        </w:rPr>
        <w:t> ψ</w:t>
      </w:r>
      <w:r>
        <w:rPr>
          <w:w w:val="110"/>
          <w:sz w:val="20"/>
          <w:vertAlign w:val="baseline"/>
        </w:rPr>
        <w:t>[3] </w:t>
      </w:r>
      <w:r>
        <w:rPr>
          <w:w w:val="125"/>
          <w:sz w:val="20"/>
          <w:vertAlign w:val="baseline"/>
        </w:rPr>
        <w:t>= </w:t>
      </w:r>
      <w:r>
        <w:rPr>
          <w:w w:val="110"/>
          <w:sz w:val="20"/>
          <w:vertAlign w:val="baseline"/>
        </w:rPr>
        <w:t>6</w:t>
      </w:r>
      <w:r>
        <w:rPr>
          <w:i/>
          <w:w w:val="110"/>
          <w:sz w:val="20"/>
          <w:vertAlign w:val="baseline"/>
        </w:rPr>
        <w:t>.</w:t>
      </w:r>
    </w:p>
    <w:p>
      <w:pPr>
        <w:pStyle w:val="BodyText"/>
        <w:spacing w:line="235" w:lineRule="auto" w:before="145"/>
        <w:ind w:left="260" w:right="617" w:firstLine="298"/>
        <w:jc w:val="both"/>
      </w:pPr>
      <w:r>
        <w:rPr>
          <w:w w:val="110"/>
        </w:rPr>
        <w:t>Arrays</w:t>
      </w:r>
      <w:r>
        <w:rPr>
          <w:w w:val="110"/>
        </w:rPr>
        <w:t> </w:t>
      </w:r>
      <w:r>
        <w:rPr>
          <w:i/>
          <w:w w:val="110"/>
        </w:rPr>
        <w:t>ψ</w:t>
      </w:r>
      <w:r>
        <w:rPr>
          <w:i/>
          <w:w w:val="110"/>
        </w:rPr>
        <w:t> </w:t>
      </w:r>
      <w:r>
        <w:rPr>
          <w:w w:val="110"/>
        </w:rPr>
        <w:t>and</w:t>
      </w:r>
      <w:r>
        <w:rPr>
          <w:w w:val="110"/>
        </w:rPr>
        <w:t> </w:t>
      </w:r>
      <w:r>
        <w:rPr>
          <w:i/>
          <w:w w:val="110"/>
        </w:rPr>
        <w:t>F</w:t>
      </w:r>
      <w:r>
        <w:rPr>
          <w:i/>
          <w:w w:val="110"/>
        </w:rPr>
        <w:t> </w:t>
      </w:r>
      <w:r>
        <w:rPr>
          <w:w w:val="110"/>
        </w:rPr>
        <w:t>are</w:t>
      </w:r>
      <w:r>
        <w:rPr>
          <w:w w:val="110"/>
        </w:rPr>
        <w:t> all</w:t>
      </w:r>
      <w:r>
        <w:rPr>
          <w:w w:val="110"/>
        </w:rPr>
        <w:t> we</w:t>
      </w:r>
      <w:r>
        <w:rPr>
          <w:w w:val="110"/>
        </w:rPr>
        <w:t> need</w:t>
      </w:r>
      <w:r>
        <w:rPr>
          <w:w w:val="110"/>
        </w:rPr>
        <w:t> to</w:t>
      </w:r>
      <w:r>
        <w:rPr>
          <w:w w:val="110"/>
        </w:rPr>
        <w:t> perform</w:t>
      </w:r>
      <w:r>
        <w:rPr>
          <w:w w:val="110"/>
        </w:rPr>
        <w:t> binary</w:t>
      </w:r>
      <w:r>
        <w:rPr>
          <w:w w:val="110"/>
        </w:rPr>
        <w:t> search.</w:t>
      </w:r>
      <w:r>
        <w:rPr>
          <w:spacing w:val="31"/>
          <w:w w:val="110"/>
        </w:rPr>
        <w:t> </w:t>
      </w:r>
      <w:r>
        <w:rPr>
          <w:w w:val="110"/>
        </w:rPr>
        <w:t>To</w:t>
      </w:r>
      <w:r>
        <w:rPr>
          <w:w w:val="110"/>
        </w:rPr>
        <w:t> see</w:t>
      </w:r>
      <w:r>
        <w:rPr>
          <w:w w:val="110"/>
        </w:rPr>
        <w:t> this,</w:t>
      </w:r>
      <w:r>
        <w:rPr>
          <w:w w:val="110"/>
        </w:rPr>
        <w:t> observe</w:t>
      </w:r>
      <w:r>
        <w:rPr>
          <w:w w:val="110"/>
        </w:rPr>
        <w:t> that</w:t>
      </w:r>
      <w:r>
        <w:rPr>
          <w:w w:val="110"/>
        </w:rPr>
        <w:t> they</w:t>
      </w:r>
      <w:r>
        <w:rPr>
          <w:w w:val="110"/>
        </w:rPr>
        <w:t> can</w:t>
      </w:r>
      <w:r>
        <w:rPr>
          <w:w w:val="110"/>
        </w:rPr>
        <w:t> be used to extract the </w:t>
      </w:r>
      <w:r>
        <w:rPr>
          <w:i/>
          <w:w w:val="110"/>
        </w:rPr>
        <w:t>i</w:t>
      </w:r>
      <w:r>
        <w:rPr>
          <w:w w:val="110"/>
        </w:rPr>
        <w:t>-th suffix in lexicographic order.</w:t>
      </w:r>
    </w:p>
    <w:p>
      <w:pPr>
        <w:spacing w:line="235" w:lineRule="auto" w:before="146"/>
        <w:ind w:left="260" w:right="617" w:firstLine="0"/>
        <w:jc w:val="both"/>
        <w:rPr>
          <w:i/>
          <w:sz w:val="20"/>
        </w:rPr>
      </w:pPr>
      <w:r>
        <w:rPr>
          <w:b/>
          <w:w w:val="110"/>
          <w:sz w:val="20"/>
        </w:rPr>
        <w:t>Example</w:t>
      </w:r>
      <w:r>
        <w:rPr>
          <w:b/>
          <w:w w:val="110"/>
          <w:sz w:val="20"/>
        </w:rPr>
        <w:t> 1.5.3.</w:t>
      </w:r>
      <w:r>
        <w:rPr>
          <w:b/>
          <w:w w:val="110"/>
          <w:sz w:val="20"/>
        </w:rPr>
        <w:t> </w:t>
      </w:r>
      <w:r>
        <w:rPr>
          <w:i/>
          <w:w w:val="110"/>
          <w:sz w:val="20"/>
        </w:rPr>
        <w:t>Let’s</w:t>
      </w:r>
      <w:r>
        <w:rPr>
          <w:i/>
          <w:w w:val="110"/>
          <w:sz w:val="20"/>
        </w:rPr>
        <w:t> see</w:t>
      </w:r>
      <w:r>
        <w:rPr>
          <w:i/>
          <w:w w:val="110"/>
          <w:sz w:val="20"/>
        </w:rPr>
        <w:t> how</w:t>
      </w:r>
      <w:r>
        <w:rPr>
          <w:i/>
          <w:w w:val="110"/>
          <w:sz w:val="20"/>
        </w:rPr>
        <w:t> to</w:t>
      </w:r>
      <w:r>
        <w:rPr>
          <w:i/>
          <w:w w:val="110"/>
          <w:sz w:val="20"/>
        </w:rPr>
        <w:t> extract</w:t>
      </w:r>
      <w:r>
        <w:rPr>
          <w:i/>
          <w:w w:val="110"/>
          <w:sz w:val="20"/>
        </w:rPr>
        <w:t> the</w:t>
      </w:r>
      <w:r>
        <w:rPr>
          <w:i/>
          <w:w w:val="110"/>
          <w:sz w:val="20"/>
        </w:rPr>
        <w:t> 4-th</w:t>
      </w:r>
      <w:r>
        <w:rPr>
          <w:i/>
          <w:w w:val="110"/>
          <w:sz w:val="20"/>
        </w:rPr>
        <w:t> suffix</w:t>
      </w:r>
      <w:r>
        <w:rPr>
          <w:i/>
          <w:w w:val="110"/>
          <w:sz w:val="20"/>
        </w:rPr>
        <w:t> in</w:t>
      </w:r>
      <w:r>
        <w:rPr>
          <w:i/>
          <w:w w:val="110"/>
          <w:sz w:val="20"/>
        </w:rPr>
        <w:t> lexicographic</w:t>
      </w:r>
      <w:r>
        <w:rPr>
          <w:i/>
          <w:w w:val="110"/>
          <w:sz w:val="20"/>
        </w:rPr>
        <w:t> order</w:t>
      </w:r>
      <w:r>
        <w:rPr>
          <w:i/>
          <w:w w:val="110"/>
          <w:sz w:val="20"/>
        </w:rPr>
        <w:t> (ANANA$).</w:t>
      </w:r>
      <w:r>
        <w:rPr>
          <w:i/>
          <w:spacing w:val="40"/>
          <w:w w:val="110"/>
          <w:sz w:val="20"/>
        </w:rPr>
        <w:t> </w:t>
      </w:r>
      <w:r>
        <w:rPr>
          <w:i/>
          <w:w w:val="110"/>
          <w:sz w:val="20"/>
        </w:rPr>
        <w:t>By</w:t>
      </w:r>
      <w:r>
        <w:rPr>
          <w:i/>
          <w:w w:val="110"/>
          <w:sz w:val="20"/>
        </w:rPr>
        <w:t> defi-nition,</w:t>
      </w:r>
      <w:r>
        <w:rPr>
          <w:i/>
          <w:spacing w:val="-13"/>
          <w:w w:val="110"/>
          <w:sz w:val="20"/>
        </w:rPr>
        <w:t> </w:t>
      </w:r>
      <w:r>
        <w:rPr>
          <w:i/>
          <w:w w:val="125"/>
          <w:sz w:val="20"/>
        </w:rPr>
        <w:t>F</w:t>
      </w:r>
      <w:r>
        <w:rPr>
          <w:i/>
          <w:spacing w:val="-14"/>
          <w:w w:val="125"/>
          <w:sz w:val="20"/>
        </w:rPr>
        <w:t> </w:t>
      </w:r>
      <w:r>
        <w:rPr>
          <w:w w:val="110"/>
          <w:sz w:val="20"/>
        </w:rPr>
        <w:t>[4]</w:t>
      </w:r>
      <w:r>
        <w:rPr>
          <w:spacing w:val="-9"/>
          <w:w w:val="110"/>
          <w:sz w:val="20"/>
        </w:rPr>
        <w:t> </w:t>
      </w:r>
      <w:r>
        <w:rPr>
          <w:w w:val="125"/>
          <w:sz w:val="20"/>
        </w:rPr>
        <w:t>=</w:t>
      </w:r>
      <w:r>
        <w:rPr>
          <w:spacing w:val="-13"/>
          <w:w w:val="125"/>
          <w:sz w:val="20"/>
        </w:rPr>
        <w:t> </w:t>
      </w:r>
      <w:r>
        <w:rPr>
          <w:i/>
          <w:w w:val="125"/>
          <w:sz w:val="20"/>
        </w:rPr>
        <w:t>A</w:t>
      </w:r>
      <w:r>
        <w:rPr>
          <w:i/>
          <w:spacing w:val="-2"/>
          <w:w w:val="125"/>
          <w:sz w:val="20"/>
        </w:rPr>
        <w:t> </w:t>
      </w:r>
      <w:r>
        <w:rPr>
          <w:i/>
          <w:w w:val="110"/>
          <w:sz w:val="20"/>
        </w:rPr>
        <w:t>is</w:t>
      </w:r>
      <w:r>
        <w:rPr>
          <w:i/>
          <w:w w:val="110"/>
          <w:sz w:val="20"/>
        </w:rPr>
        <w:t> the</w:t>
      </w:r>
      <w:r>
        <w:rPr>
          <w:i/>
          <w:w w:val="110"/>
          <w:sz w:val="20"/>
        </w:rPr>
        <w:t> first</w:t>
      </w:r>
      <w:r>
        <w:rPr>
          <w:i/>
          <w:w w:val="110"/>
          <w:sz w:val="20"/>
        </w:rPr>
        <w:t> character</w:t>
      </w:r>
      <w:r>
        <w:rPr>
          <w:i/>
          <w:w w:val="110"/>
          <w:sz w:val="20"/>
        </w:rPr>
        <w:t> of</w:t>
      </w:r>
      <w:r>
        <w:rPr>
          <w:i/>
          <w:w w:val="110"/>
          <w:sz w:val="20"/>
        </w:rPr>
        <w:t> this</w:t>
      </w:r>
      <w:r>
        <w:rPr>
          <w:i/>
          <w:w w:val="110"/>
          <w:sz w:val="20"/>
        </w:rPr>
        <w:t> suffix.</w:t>
      </w:r>
      <w:r>
        <w:rPr>
          <w:i/>
          <w:spacing w:val="22"/>
          <w:w w:val="110"/>
          <w:sz w:val="20"/>
        </w:rPr>
        <w:t> </w:t>
      </w:r>
      <w:r>
        <w:rPr>
          <w:i/>
          <w:w w:val="110"/>
          <w:sz w:val="20"/>
        </w:rPr>
        <w:t>We</w:t>
      </w:r>
      <w:r>
        <w:rPr>
          <w:i/>
          <w:w w:val="110"/>
          <w:sz w:val="20"/>
        </w:rPr>
        <w:t> then</w:t>
      </w:r>
      <w:r>
        <w:rPr>
          <w:i/>
          <w:w w:val="110"/>
          <w:sz w:val="20"/>
        </w:rPr>
        <w:t> jump</w:t>
      </w:r>
      <w:r>
        <w:rPr>
          <w:i/>
          <w:w w:val="110"/>
          <w:sz w:val="20"/>
        </w:rPr>
        <w:t> to</w:t>
      </w:r>
      <w:r>
        <w:rPr>
          <w:i/>
          <w:w w:val="110"/>
          <w:sz w:val="20"/>
        </w:rPr>
        <w:t> position</w:t>
      </w:r>
      <w:r>
        <w:rPr>
          <w:i/>
          <w:w w:val="110"/>
          <w:sz w:val="20"/>
        </w:rPr>
        <w:t> ψ</w:t>
      </w:r>
      <w:r>
        <w:rPr>
          <w:w w:val="110"/>
          <w:sz w:val="20"/>
        </w:rPr>
        <w:t>[4]</w:t>
      </w:r>
      <w:r>
        <w:rPr>
          <w:spacing w:val="-6"/>
          <w:w w:val="110"/>
          <w:sz w:val="20"/>
        </w:rPr>
        <w:t> </w:t>
      </w:r>
      <w:r>
        <w:rPr>
          <w:w w:val="125"/>
          <w:sz w:val="20"/>
        </w:rPr>
        <w:t>=</w:t>
      </w:r>
      <w:r>
        <w:rPr>
          <w:spacing w:val="-13"/>
          <w:w w:val="125"/>
          <w:sz w:val="20"/>
        </w:rPr>
        <w:t> </w:t>
      </w:r>
      <w:r>
        <w:rPr>
          <w:w w:val="110"/>
          <w:sz w:val="20"/>
        </w:rPr>
        <w:t>7</w:t>
      </w:r>
      <w:r>
        <w:rPr>
          <w:i/>
          <w:w w:val="110"/>
          <w:sz w:val="20"/>
        </w:rPr>
        <w:t>.</w:t>
      </w:r>
      <w:r>
        <w:rPr>
          <w:i/>
          <w:spacing w:val="21"/>
          <w:w w:val="110"/>
          <w:sz w:val="20"/>
        </w:rPr>
        <w:t> </w:t>
      </w:r>
      <w:r>
        <w:rPr>
          <w:i/>
          <w:w w:val="110"/>
          <w:sz w:val="20"/>
        </w:rPr>
        <w:t>By</w:t>
      </w:r>
      <w:r>
        <w:rPr>
          <w:i/>
          <w:w w:val="110"/>
          <w:sz w:val="20"/>
        </w:rPr>
        <w:t> definition of</w:t>
      </w:r>
      <w:r>
        <w:rPr>
          <w:i/>
          <w:w w:val="110"/>
          <w:sz w:val="20"/>
        </w:rPr>
        <w:t> ψ,</w:t>
      </w:r>
      <w:r>
        <w:rPr>
          <w:i/>
          <w:w w:val="110"/>
          <w:sz w:val="20"/>
        </w:rPr>
        <w:t> the</w:t>
      </w:r>
      <w:r>
        <w:rPr>
          <w:i/>
          <w:w w:val="110"/>
          <w:sz w:val="20"/>
        </w:rPr>
        <w:t> 7-th</w:t>
      </w:r>
      <w:r>
        <w:rPr>
          <w:i/>
          <w:w w:val="110"/>
          <w:sz w:val="20"/>
        </w:rPr>
        <w:t> suffix</w:t>
      </w:r>
      <w:r>
        <w:rPr>
          <w:i/>
          <w:w w:val="110"/>
          <w:sz w:val="20"/>
        </w:rPr>
        <w:t> (NANA$)</w:t>
      </w:r>
      <w:r>
        <w:rPr>
          <w:i/>
          <w:w w:val="110"/>
          <w:sz w:val="20"/>
        </w:rPr>
        <w:t> is</w:t>
      </w:r>
      <w:r>
        <w:rPr>
          <w:i/>
          <w:w w:val="110"/>
          <w:sz w:val="20"/>
        </w:rPr>
        <w:t> obtained</w:t>
      </w:r>
      <w:r>
        <w:rPr>
          <w:i/>
          <w:w w:val="110"/>
          <w:sz w:val="20"/>
        </w:rPr>
        <w:t> from</w:t>
      </w:r>
      <w:r>
        <w:rPr>
          <w:i/>
          <w:w w:val="110"/>
          <w:sz w:val="20"/>
        </w:rPr>
        <w:t> the</w:t>
      </w:r>
      <w:r>
        <w:rPr>
          <w:i/>
          <w:w w:val="110"/>
          <w:sz w:val="20"/>
        </w:rPr>
        <w:t> 4-th</w:t>
      </w:r>
      <w:r>
        <w:rPr>
          <w:i/>
          <w:w w:val="110"/>
          <w:sz w:val="20"/>
        </w:rPr>
        <w:t> suffix</w:t>
      </w:r>
      <w:r>
        <w:rPr>
          <w:i/>
          <w:w w:val="110"/>
          <w:sz w:val="20"/>
        </w:rPr>
        <w:t> by</w:t>
      </w:r>
      <w:r>
        <w:rPr>
          <w:i/>
          <w:w w:val="110"/>
          <w:sz w:val="20"/>
        </w:rPr>
        <w:t> removing</w:t>
      </w:r>
      <w:r>
        <w:rPr>
          <w:i/>
          <w:w w:val="110"/>
          <w:sz w:val="20"/>
        </w:rPr>
        <w:t> the</w:t>
      </w:r>
      <w:r>
        <w:rPr>
          <w:i/>
          <w:w w:val="110"/>
          <w:sz w:val="20"/>
        </w:rPr>
        <w:t> first</w:t>
      </w:r>
      <w:r>
        <w:rPr>
          <w:i/>
          <w:w w:val="110"/>
          <w:sz w:val="20"/>
        </w:rPr>
        <w:t> letter.</w:t>
      </w:r>
      <w:r>
        <w:rPr>
          <w:i/>
          <w:spacing w:val="25"/>
          <w:w w:val="110"/>
          <w:sz w:val="20"/>
        </w:rPr>
        <w:t> </w:t>
      </w:r>
      <w:r>
        <w:rPr>
          <w:i/>
          <w:w w:val="110"/>
          <w:sz w:val="20"/>
        </w:rPr>
        <w:t>But</w:t>
      </w:r>
      <w:r>
        <w:rPr>
          <w:i/>
          <w:w w:val="110"/>
          <w:sz w:val="20"/>
        </w:rPr>
        <w:t> then, </w:t>
      </w:r>
      <w:r>
        <w:rPr>
          <w:i/>
          <w:w w:val="125"/>
          <w:sz w:val="20"/>
        </w:rPr>
        <w:t>F</w:t>
      </w:r>
      <w:r>
        <w:rPr>
          <w:i/>
          <w:spacing w:val="-15"/>
          <w:w w:val="125"/>
          <w:sz w:val="20"/>
        </w:rPr>
        <w:t> </w:t>
      </w:r>
      <w:r>
        <w:rPr>
          <w:w w:val="110"/>
          <w:sz w:val="20"/>
        </w:rPr>
        <w:t>[</w:t>
      </w:r>
      <w:r>
        <w:rPr>
          <w:i/>
          <w:w w:val="110"/>
          <w:sz w:val="20"/>
        </w:rPr>
        <w:t>ψ</w:t>
      </w:r>
      <w:r>
        <w:rPr>
          <w:w w:val="110"/>
          <w:sz w:val="20"/>
        </w:rPr>
        <w:t>[4]]</w:t>
      </w:r>
      <w:r>
        <w:rPr>
          <w:spacing w:val="-12"/>
          <w:w w:val="110"/>
          <w:sz w:val="20"/>
        </w:rPr>
        <w:t> </w:t>
      </w:r>
      <w:r>
        <w:rPr>
          <w:w w:val="125"/>
          <w:sz w:val="20"/>
        </w:rPr>
        <w:t>=</w:t>
      </w:r>
      <w:r>
        <w:rPr>
          <w:spacing w:val="-14"/>
          <w:w w:val="125"/>
          <w:sz w:val="20"/>
        </w:rPr>
        <w:t> </w:t>
      </w:r>
      <w:r>
        <w:rPr>
          <w:i/>
          <w:w w:val="125"/>
          <w:sz w:val="20"/>
        </w:rPr>
        <w:t>F</w:t>
      </w:r>
      <w:r>
        <w:rPr>
          <w:i/>
          <w:spacing w:val="-14"/>
          <w:w w:val="125"/>
          <w:sz w:val="20"/>
        </w:rPr>
        <w:t> </w:t>
      </w:r>
      <w:r>
        <w:rPr>
          <w:w w:val="110"/>
          <w:sz w:val="20"/>
        </w:rPr>
        <w:t>[7]</w:t>
      </w:r>
      <w:r>
        <w:rPr>
          <w:spacing w:val="-13"/>
          <w:w w:val="110"/>
          <w:sz w:val="20"/>
        </w:rPr>
        <w:t> </w:t>
      </w:r>
      <w:r>
        <w:rPr>
          <w:w w:val="125"/>
          <w:sz w:val="20"/>
        </w:rPr>
        <w:t>=</w:t>
      </w:r>
      <w:r>
        <w:rPr>
          <w:spacing w:val="-14"/>
          <w:w w:val="125"/>
          <w:sz w:val="20"/>
        </w:rPr>
        <w:t> </w:t>
      </w:r>
      <w:r>
        <w:rPr>
          <w:i/>
          <w:w w:val="110"/>
          <w:sz w:val="20"/>
        </w:rPr>
        <w:t>N</w:t>
      </w:r>
      <w:r>
        <w:rPr>
          <w:i/>
          <w:spacing w:val="-12"/>
          <w:w w:val="110"/>
          <w:sz w:val="20"/>
        </w:rPr>
        <w:t> </w:t>
      </w:r>
      <w:r>
        <w:rPr>
          <w:i/>
          <w:w w:val="110"/>
          <w:sz w:val="20"/>
        </w:rPr>
        <w:t>is</w:t>
      </w:r>
      <w:r>
        <w:rPr>
          <w:i/>
          <w:spacing w:val="-13"/>
          <w:w w:val="110"/>
          <w:sz w:val="20"/>
        </w:rPr>
        <w:t> </w:t>
      </w:r>
      <w:r>
        <w:rPr>
          <w:i/>
          <w:w w:val="110"/>
          <w:sz w:val="20"/>
        </w:rPr>
        <w:t>the</w:t>
      </w:r>
      <w:r>
        <w:rPr>
          <w:i/>
          <w:spacing w:val="-12"/>
          <w:w w:val="110"/>
          <w:sz w:val="20"/>
        </w:rPr>
        <w:t> </w:t>
      </w:r>
      <w:r>
        <w:rPr>
          <w:i/>
          <w:w w:val="110"/>
          <w:sz w:val="20"/>
        </w:rPr>
        <w:t>second</w:t>
      </w:r>
      <w:r>
        <w:rPr>
          <w:i/>
          <w:spacing w:val="-4"/>
          <w:w w:val="110"/>
          <w:sz w:val="20"/>
        </w:rPr>
        <w:t> </w:t>
      </w:r>
      <w:r>
        <w:rPr>
          <w:i/>
          <w:w w:val="110"/>
          <w:sz w:val="20"/>
        </w:rPr>
        <w:t>letter</w:t>
      </w:r>
      <w:r>
        <w:rPr>
          <w:i/>
          <w:spacing w:val="-3"/>
          <w:w w:val="110"/>
          <w:sz w:val="20"/>
        </w:rPr>
        <w:t> </w:t>
      </w:r>
      <w:r>
        <w:rPr>
          <w:i/>
          <w:w w:val="110"/>
          <w:sz w:val="20"/>
        </w:rPr>
        <w:t>of</w:t>
      </w:r>
      <w:r>
        <w:rPr>
          <w:i/>
          <w:spacing w:val="-3"/>
          <w:w w:val="110"/>
          <w:sz w:val="20"/>
        </w:rPr>
        <w:t> </w:t>
      </w:r>
      <w:r>
        <w:rPr>
          <w:i/>
          <w:w w:val="110"/>
          <w:sz w:val="20"/>
        </w:rPr>
        <w:t>ANANA$.</w:t>
      </w:r>
      <w:r>
        <w:rPr>
          <w:i/>
          <w:spacing w:val="14"/>
          <w:w w:val="110"/>
          <w:sz w:val="20"/>
        </w:rPr>
        <w:t> </w:t>
      </w:r>
      <w:r>
        <w:rPr>
          <w:i/>
          <w:w w:val="110"/>
          <w:sz w:val="20"/>
        </w:rPr>
        <w:t>This</w:t>
      </w:r>
      <w:r>
        <w:rPr>
          <w:i/>
          <w:spacing w:val="-3"/>
          <w:w w:val="110"/>
          <w:sz w:val="20"/>
        </w:rPr>
        <w:t> </w:t>
      </w:r>
      <w:r>
        <w:rPr>
          <w:i/>
          <w:w w:val="110"/>
          <w:sz w:val="20"/>
        </w:rPr>
        <w:t>process</w:t>
      </w:r>
      <w:r>
        <w:rPr>
          <w:i/>
          <w:spacing w:val="-3"/>
          <w:w w:val="110"/>
          <w:sz w:val="20"/>
        </w:rPr>
        <w:t> </w:t>
      </w:r>
      <w:r>
        <w:rPr>
          <w:i/>
          <w:w w:val="110"/>
          <w:sz w:val="20"/>
        </w:rPr>
        <w:t>allows</w:t>
      </w:r>
      <w:r>
        <w:rPr>
          <w:i/>
          <w:spacing w:val="-3"/>
          <w:w w:val="110"/>
          <w:sz w:val="20"/>
        </w:rPr>
        <w:t> </w:t>
      </w:r>
      <w:r>
        <w:rPr>
          <w:i/>
          <w:w w:val="110"/>
          <w:sz w:val="20"/>
        </w:rPr>
        <w:t>us</w:t>
      </w:r>
      <w:r>
        <w:rPr>
          <w:i/>
          <w:spacing w:val="-3"/>
          <w:w w:val="110"/>
          <w:sz w:val="20"/>
        </w:rPr>
        <w:t> </w:t>
      </w:r>
      <w:r>
        <w:rPr>
          <w:i/>
          <w:w w:val="110"/>
          <w:sz w:val="20"/>
        </w:rPr>
        <w:t>to</w:t>
      </w:r>
      <w:r>
        <w:rPr>
          <w:i/>
          <w:spacing w:val="-3"/>
          <w:w w:val="110"/>
          <w:sz w:val="20"/>
        </w:rPr>
        <w:t> </w:t>
      </w:r>
      <w:r>
        <w:rPr>
          <w:i/>
          <w:w w:val="110"/>
          <w:sz w:val="20"/>
        </w:rPr>
        <w:t>extract</w:t>
      </w:r>
      <w:r>
        <w:rPr>
          <w:i/>
          <w:spacing w:val="-3"/>
          <w:w w:val="110"/>
          <w:sz w:val="20"/>
        </w:rPr>
        <w:t> </w:t>
      </w:r>
      <w:r>
        <w:rPr>
          <w:i/>
          <w:w w:val="110"/>
          <w:sz w:val="20"/>
        </w:rPr>
        <w:t>the</w:t>
      </w:r>
      <w:r>
        <w:rPr>
          <w:i/>
          <w:spacing w:val="-3"/>
          <w:w w:val="110"/>
          <w:sz w:val="20"/>
        </w:rPr>
        <w:t> </w:t>
      </w:r>
      <w:r>
        <w:rPr>
          <w:i/>
          <w:w w:val="110"/>
          <w:sz w:val="20"/>
        </w:rPr>
        <w:t>whole</w:t>
      </w:r>
      <w:r>
        <w:rPr>
          <w:i/>
          <w:spacing w:val="-3"/>
          <w:w w:val="110"/>
          <w:sz w:val="20"/>
        </w:rPr>
        <w:t> </w:t>
      </w:r>
      <w:r>
        <w:rPr>
          <w:i/>
          <w:w w:val="110"/>
          <w:sz w:val="20"/>
        </w:rPr>
        <w:t>suffix </w:t>
      </w:r>
      <w:r>
        <w:rPr>
          <w:i/>
          <w:spacing w:val="-2"/>
          <w:w w:val="110"/>
          <w:sz w:val="20"/>
        </w:rPr>
        <w:t>ANANA$:</w:t>
      </w:r>
    </w:p>
    <w:p>
      <w:pPr>
        <w:spacing w:line="352" w:lineRule="auto" w:before="38"/>
        <w:ind w:left="3789" w:right="4163" w:firstLine="983"/>
        <w:jc w:val="right"/>
        <w:rPr>
          <w:i/>
          <w:sz w:val="20"/>
        </w:rPr>
      </w:pPr>
      <w:r>
        <w:rPr>
          <w:i/>
          <w:w w:val="135"/>
          <w:sz w:val="20"/>
        </w:rPr>
        <w:t>F</w:t>
      </w:r>
      <w:r>
        <w:rPr>
          <w:i/>
          <w:spacing w:val="-34"/>
          <w:w w:val="135"/>
          <w:sz w:val="20"/>
        </w:rPr>
        <w:t> </w:t>
      </w:r>
      <w:r>
        <w:rPr>
          <w:w w:val="110"/>
          <w:sz w:val="20"/>
        </w:rPr>
        <w:t>[4]</w:t>
      </w:r>
      <w:r>
        <w:rPr>
          <w:spacing w:val="-13"/>
          <w:w w:val="110"/>
          <w:sz w:val="20"/>
        </w:rPr>
        <w:t> </w:t>
      </w:r>
      <w:r>
        <w:rPr>
          <w:w w:val="135"/>
          <w:sz w:val="20"/>
        </w:rPr>
        <w:t>=</w:t>
      </w:r>
      <w:r>
        <w:rPr>
          <w:spacing w:val="-15"/>
          <w:w w:val="135"/>
          <w:sz w:val="20"/>
        </w:rPr>
        <w:t> </w:t>
      </w:r>
      <w:r>
        <w:rPr>
          <w:i/>
          <w:w w:val="135"/>
          <w:sz w:val="20"/>
        </w:rPr>
        <w:t>A </w:t>
      </w:r>
      <w:r>
        <w:rPr>
          <w:i/>
          <w:w w:val="110"/>
          <w:sz w:val="20"/>
        </w:rPr>
        <w:t>ψ</w:t>
      </w:r>
      <w:r>
        <w:rPr>
          <w:w w:val="110"/>
          <w:sz w:val="20"/>
        </w:rPr>
        <w:t>[4]</w:t>
      </w:r>
      <w:r>
        <w:rPr>
          <w:spacing w:val="-8"/>
          <w:w w:val="110"/>
          <w:sz w:val="20"/>
        </w:rPr>
        <w:t> </w:t>
      </w:r>
      <w:r>
        <w:rPr>
          <w:w w:val="135"/>
          <w:sz w:val="20"/>
        </w:rPr>
        <w:t>=</w:t>
      </w:r>
      <w:r>
        <w:rPr>
          <w:spacing w:val="-14"/>
          <w:w w:val="135"/>
          <w:sz w:val="20"/>
        </w:rPr>
        <w:t> </w:t>
      </w:r>
      <w:r>
        <w:rPr>
          <w:w w:val="110"/>
          <w:sz w:val="20"/>
        </w:rPr>
        <w:t>7;</w:t>
      </w:r>
      <w:r>
        <w:rPr>
          <w:spacing w:val="22"/>
          <w:w w:val="135"/>
          <w:sz w:val="20"/>
        </w:rPr>
        <w:t>  </w:t>
      </w:r>
      <w:r>
        <w:rPr>
          <w:i/>
          <w:w w:val="135"/>
          <w:sz w:val="20"/>
        </w:rPr>
        <w:t>F</w:t>
      </w:r>
      <w:r>
        <w:rPr>
          <w:i/>
          <w:spacing w:val="-33"/>
          <w:w w:val="135"/>
          <w:sz w:val="20"/>
        </w:rPr>
        <w:t> </w:t>
      </w:r>
      <w:r>
        <w:rPr>
          <w:w w:val="110"/>
          <w:sz w:val="20"/>
        </w:rPr>
        <w:t>[7]</w:t>
      </w:r>
      <w:r>
        <w:rPr>
          <w:spacing w:val="-3"/>
          <w:w w:val="110"/>
          <w:sz w:val="20"/>
        </w:rPr>
        <w:t> </w:t>
      </w:r>
      <w:r>
        <w:rPr>
          <w:w w:val="135"/>
          <w:sz w:val="20"/>
        </w:rPr>
        <w:t>=</w:t>
      </w:r>
      <w:r>
        <w:rPr>
          <w:spacing w:val="-14"/>
          <w:w w:val="135"/>
          <w:sz w:val="20"/>
        </w:rPr>
        <w:t> </w:t>
      </w:r>
      <w:r>
        <w:rPr>
          <w:i/>
          <w:spacing w:val="-10"/>
          <w:w w:val="135"/>
          <w:sz w:val="20"/>
        </w:rPr>
        <w:t>N</w:t>
      </w:r>
    </w:p>
    <w:p>
      <w:pPr>
        <w:tabs>
          <w:tab w:pos="983" w:val="left" w:leader="none"/>
        </w:tabs>
        <w:spacing w:line="244" w:lineRule="exact" w:before="0"/>
        <w:ind w:left="0" w:right="4163" w:firstLine="0"/>
        <w:jc w:val="right"/>
        <w:rPr>
          <w:i/>
          <w:sz w:val="20"/>
        </w:rPr>
      </w:pPr>
      <w:r>
        <w:rPr>
          <w:i/>
          <w:w w:val="110"/>
          <w:sz w:val="20"/>
        </w:rPr>
        <w:t>ψ</w:t>
      </w:r>
      <w:r>
        <w:rPr>
          <w:w w:val="110"/>
          <w:sz w:val="20"/>
        </w:rPr>
        <w:t>[7]</w:t>
      </w:r>
      <w:r>
        <w:rPr>
          <w:spacing w:val="-7"/>
          <w:w w:val="110"/>
          <w:sz w:val="20"/>
        </w:rPr>
        <w:t> </w:t>
      </w:r>
      <w:r>
        <w:rPr>
          <w:w w:val="120"/>
          <w:sz w:val="20"/>
        </w:rPr>
        <w:t>=</w:t>
      </w:r>
      <w:r>
        <w:rPr>
          <w:spacing w:val="-10"/>
          <w:w w:val="120"/>
          <w:sz w:val="20"/>
        </w:rPr>
        <w:t> </w:t>
      </w:r>
      <w:r>
        <w:rPr>
          <w:spacing w:val="-5"/>
          <w:w w:val="110"/>
          <w:sz w:val="20"/>
        </w:rPr>
        <w:t>3;</w:t>
      </w:r>
      <w:r>
        <w:rPr>
          <w:sz w:val="20"/>
        </w:rPr>
        <w:tab/>
      </w:r>
      <w:r>
        <w:rPr>
          <w:i/>
          <w:w w:val="125"/>
          <w:sz w:val="20"/>
        </w:rPr>
        <w:t>F</w:t>
      </w:r>
      <w:r>
        <w:rPr>
          <w:i/>
          <w:spacing w:val="-29"/>
          <w:w w:val="125"/>
          <w:sz w:val="20"/>
        </w:rPr>
        <w:t> </w:t>
      </w:r>
      <w:r>
        <w:rPr>
          <w:w w:val="110"/>
          <w:sz w:val="20"/>
        </w:rPr>
        <w:t>[3]</w:t>
      </w:r>
      <w:r>
        <w:rPr>
          <w:spacing w:val="1"/>
          <w:w w:val="125"/>
          <w:sz w:val="20"/>
        </w:rPr>
        <w:t> </w:t>
      </w:r>
      <w:r>
        <w:rPr>
          <w:w w:val="125"/>
          <w:sz w:val="20"/>
        </w:rPr>
        <w:t>= </w:t>
      </w:r>
      <w:r>
        <w:rPr>
          <w:i/>
          <w:spacing w:val="-10"/>
          <w:w w:val="125"/>
          <w:sz w:val="20"/>
        </w:rPr>
        <w:t>A</w:t>
      </w:r>
    </w:p>
    <w:p>
      <w:pPr>
        <w:pStyle w:val="BodyText"/>
        <w:spacing w:before="115"/>
        <w:ind w:right="379"/>
        <w:jc w:val="center"/>
        <w:rPr>
          <w:i/>
        </w:rPr>
      </w:pPr>
      <w:r>
        <w:rPr>
          <w:i/>
          <w:w w:val="110"/>
        </w:rPr>
        <w:t>ψ</w:t>
      </w:r>
      <w:r>
        <w:rPr>
          <w:w w:val="110"/>
        </w:rPr>
        <w:t>[3]</w:t>
      </w:r>
      <w:r>
        <w:rPr>
          <w:spacing w:val="-2"/>
          <w:w w:val="110"/>
        </w:rPr>
        <w:t> </w:t>
      </w:r>
      <w:r>
        <w:rPr>
          <w:w w:val="125"/>
        </w:rPr>
        <w:t>=</w:t>
      </w:r>
      <w:r>
        <w:rPr>
          <w:spacing w:val="-7"/>
          <w:w w:val="125"/>
        </w:rPr>
        <w:t> </w:t>
      </w:r>
      <w:r>
        <w:rPr>
          <w:w w:val="110"/>
        </w:rPr>
        <w:t>6;</w:t>
      </w:r>
      <w:r>
        <w:rPr>
          <w:spacing w:val="33"/>
          <w:w w:val="125"/>
        </w:rPr>
        <w:t>  </w:t>
      </w:r>
      <w:r>
        <w:rPr>
          <w:i/>
          <w:w w:val="125"/>
        </w:rPr>
        <w:t>F</w:t>
      </w:r>
      <w:r>
        <w:rPr>
          <w:i/>
          <w:spacing w:val="-28"/>
          <w:w w:val="125"/>
        </w:rPr>
        <w:t> </w:t>
      </w:r>
      <w:r>
        <w:rPr>
          <w:w w:val="110"/>
        </w:rPr>
        <w:t>[6]</w:t>
      </w:r>
      <w:r>
        <w:rPr>
          <w:spacing w:val="-6"/>
          <w:w w:val="125"/>
        </w:rPr>
        <w:t> </w:t>
      </w:r>
      <w:r>
        <w:rPr>
          <w:w w:val="125"/>
        </w:rPr>
        <w:t>=</w:t>
      </w:r>
      <w:r>
        <w:rPr>
          <w:spacing w:val="-7"/>
          <w:w w:val="125"/>
        </w:rPr>
        <w:t> </w:t>
      </w:r>
      <w:r>
        <w:rPr>
          <w:i/>
          <w:spacing w:val="-10"/>
          <w:w w:val="125"/>
        </w:rPr>
        <w:t>N</w:t>
      </w:r>
    </w:p>
    <w:p>
      <w:pPr>
        <w:tabs>
          <w:tab w:pos="983" w:val="left" w:leader="none"/>
        </w:tabs>
        <w:spacing w:before="114"/>
        <w:ind w:left="0" w:right="373" w:firstLine="0"/>
        <w:jc w:val="center"/>
        <w:rPr>
          <w:i/>
          <w:sz w:val="20"/>
        </w:rPr>
      </w:pPr>
      <w:r>
        <w:rPr>
          <w:i/>
          <w:w w:val="110"/>
          <w:sz w:val="20"/>
        </w:rPr>
        <w:t>ψ</w:t>
      </w:r>
      <w:r>
        <w:rPr>
          <w:w w:val="110"/>
          <w:sz w:val="20"/>
        </w:rPr>
        <w:t>[6]</w:t>
      </w:r>
      <w:r>
        <w:rPr>
          <w:spacing w:val="-7"/>
          <w:w w:val="110"/>
          <w:sz w:val="20"/>
        </w:rPr>
        <w:t> </w:t>
      </w:r>
      <w:r>
        <w:rPr>
          <w:w w:val="120"/>
          <w:sz w:val="20"/>
        </w:rPr>
        <w:t>=</w:t>
      </w:r>
      <w:r>
        <w:rPr>
          <w:spacing w:val="-10"/>
          <w:w w:val="120"/>
          <w:sz w:val="20"/>
        </w:rPr>
        <w:t> </w:t>
      </w:r>
      <w:r>
        <w:rPr>
          <w:spacing w:val="-5"/>
          <w:w w:val="110"/>
          <w:sz w:val="20"/>
        </w:rPr>
        <w:t>2;</w:t>
      </w:r>
      <w:r>
        <w:rPr>
          <w:sz w:val="20"/>
        </w:rPr>
        <w:tab/>
      </w:r>
      <w:r>
        <w:rPr>
          <w:i/>
          <w:w w:val="125"/>
          <w:sz w:val="20"/>
        </w:rPr>
        <w:t>F</w:t>
      </w:r>
      <w:r>
        <w:rPr>
          <w:i/>
          <w:spacing w:val="-29"/>
          <w:w w:val="125"/>
          <w:sz w:val="20"/>
        </w:rPr>
        <w:t> </w:t>
      </w:r>
      <w:r>
        <w:rPr>
          <w:w w:val="110"/>
          <w:sz w:val="20"/>
        </w:rPr>
        <w:t>[2]</w:t>
      </w:r>
      <w:r>
        <w:rPr>
          <w:spacing w:val="1"/>
          <w:w w:val="125"/>
          <w:sz w:val="20"/>
        </w:rPr>
        <w:t> </w:t>
      </w:r>
      <w:r>
        <w:rPr>
          <w:w w:val="125"/>
          <w:sz w:val="20"/>
        </w:rPr>
        <w:t>= </w:t>
      </w:r>
      <w:r>
        <w:rPr>
          <w:i/>
          <w:spacing w:val="-10"/>
          <w:w w:val="125"/>
          <w:sz w:val="20"/>
        </w:rPr>
        <w:t>A</w:t>
      </w:r>
    </w:p>
    <w:p>
      <w:pPr>
        <w:pStyle w:val="BodyText"/>
        <w:tabs>
          <w:tab w:pos="1008" w:val="left" w:leader="none"/>
        </w:tabs>
        <w:spacing w:before="115"/>
        <w:ind w:right="398"/>
        <w:jc w:val="center"/>
      </w:pPr>
      <w:r>
        <w:rPr>
          <w:i/>
          <w:w w:val="105"/>
        </w:rPr>
        <w:t>ψ</w:t>
      </w:r>
      <w:r>
        <w:rPr>
          <w:w w:val="105"/>
        </w:rPr>
        <w:t>[2]</w:t>
      </w:r>
      <w:r>
        <w:rPr>
          <w:spacing w:val="-7"/>
          <w:w w:val="125"/>
        </w:rPr>
        <w:t> </w:t>
      </w:r>
      <w:r>
        <w:rPr>
          <w:w w:val="125"/>
        </w:rPr>
        <w:t>=</w:t>
      </w:r>
      <w:r>
        <w:rPr>
          <w:spacing w:val="-6"/>
          <w:w w:val="125"/>
        </w:rPr>
        <w:t> </w:t>
      </w:r>
      <w:r>
        <w:rPr>
          <w:spacing w:val="-7"/>
          <w:w w:val="105"/>
        </w:rPr>
        <w:t>1;</w:t>
      </w:r>
      <w:r>
        <w:rPr/>
        <w:tab/>
      </w:r>
      <w:r>
        <w:rPr>
          <w:i/>
          <w:w w:val="125"/>
        </w:rPr>
        <w:t>F</w:t>
      </w:r>
      <w:r>
        <w:rPr>
          <w:i/>
          <w:spacing w:val="-27"/>
          <w:w w:val="125"/>
        </w:rPr>
        <w:t> </w:t>
      </w:r>
      <w:r>
        <w:rPr>
          <w:w w:val="105"/>
        </w:rPr>
        <w:t>[1]</w:t>
      </w:r>
      <w:r>
        <w:rPr>
          <w:spacing w:val="5"/>
          <w:w w:val="125"/>
        </w:rPr>
        <w:t> </w:t>
      </w:r>
      <w:r>
        <w:rPr>
          <w:w w:val="125"/>
        </w:rPr>
        <w:t>=</w:t>
      </w:r>
      <w:r>
        <w:rPr>
          <w:spacing w:val="5"/>
          <w:w w:val="125"/>
        </w:rPr>
        <w:t> </w:t>
      </w:r>
      <w:r>
        <w:rPr>
          <w:spacing w:val="-10"/>
          <w:w w:val="105"/>
        </w:rPr>
        <w:t>$</w:t>
      </w:r>
    </w:p>
    <w:p>
      <w:pPr>
        <w:pStyle w:val="BodyText"/>
        <w:spacing w:before="168"/>
        <w:ind w:left="559"/>
      </w:pPr>
      <w:r>
        <w:rPr>
          <w:w w:val="105"/>
        </w:rPr>
        <w:t>In</w:t>
      </w:r>
      <w:r>
        <w:rPr>
          <w:spacing w:val="10"/>
          <w:w w:val="105"/>
        </w:rPr>
        <w:t> </w:t>
      </w:r>
      <w:r>
        <w:rPr>
          <w:w w:val="105"/>
        </w:rPr>
        <w:t>general,</w:t>
      </w:r>
      <w:r>
        <w:rPr>
          <w:spacing w:val="10"/>
          <w:w w:val="105"/>
        </w:rPr>
        <w:t> </w:t>
      </w:r>
      <w:r>
        <w:rPr>
          <w:w w:val="105"/>
        </w:rPr>
        <w:t>we</w:t>
      </w:r>
      <w:r>
        <w:rPr>
          <w:spacing w:val="10"/>
          <w:w w:val="105"/>
        </w:rPr>
        <w:t> </w:t>
      </w:r>
      <w:r>
        <w:rPr>
          <w:w w:val="105"/>
        </w:rPr>
        <w:t>can</w:t>
      </w:r>
      <w:r>
        <w:rPr>
          <w:spacing w:val="10"/>
          <w:w w:val="105"/>
        </w:rPr>
        <w:t> </w:t>
      </w:r>
      <w:r>
        <w:rPr>
          <w:spacing w:val="-2"/>
          <w:w w:val="105"/>
        </w:rPr>
        <w:t>state:</w:t>
      </w:r>
    </w:p>
    <w:p>
      <w:pPr>
        <w:pStyle w:val="BodyText"/>
        <w:spacing w:after="0"/>
        <w:sectPr>
          <w:pgSz w:w="12240" w:h="15840"/>
          <w:pgMar w:header="0" w:footer="1052" w:top="1780" w:bottom="1240" w:left="1440" w:right="1080"/>
        </w:sectPr>
      </w:pPr>
    </w:p>
    <w:p>
      <w:pPr>
        <w:spacing w:before="49"/>
        <w:ind w:left="260" w:right="0" w:firstLine="0"/>
        <w:jc w:val="left"/>
        <w:rPr>
          <w:i/>
          <w:sz w:val="20"/>
        </w:rPr>
      </w:pPr>
      <w:r>
        <w:rPr>
          <w:b/>
          <w:w w:val="110"/>
          <w:sz w:val="20"/>
        </w:rPr>
        <w:t>Lemma</w:t>
      </w:r>
      <w:r>
        <w:rPr>
          <w:b/>
          <w:spacing w:val="22"/>
          <w:w w:val="110"/>
          <w:sz w:val="20"/>
        </w:rPr>
        <w:t> </w:t>
      </w:r>
      <w:r>
        <w:rPr>
          <w:b/>
          <w:w w:val="110"/>
          <w:sz w:val="20"/>
        </w:rPr>
        <w:t>1.5.4.</w:t>
      </w:r>
      <w:r>
        <w:rPr>
          <w:b/>
          <w:spacing w:val="46"/>
          <w:w w:val="110"/>
          <w:sz w:val="20"/>
        </w:rPr>
        <w:t> </w:t>
      </w:r>
      <w:r>
        <w:rPr>
          <w:i/>
          <w:w w:val="110"/>
          <w:sz w:val="20"/>
        </w:rPr>
        <w:t>The</w:t>
      </w:r>
      <w:r>
        <w:rPr>
          <w:i/>
          <w:spacing w:val="18"/>
          <w:w w:val="110"/>
          <w:sz w:val="20"/>
        </w:rPr>
        <w:t> </w:t>
      </w:r>
      <w:r>
        <w:rPr>
          <w:i/>
          <w:w w:val="110"/>
          <w:sz w:val="20"/>
        </w:rPr>
        <w:t>k-th</w:t>
      </w:r>
      <w:r>
        <w:rPr>
          <w:i/>
          <w:spacing w:val="18"/>
          <w:w w:val="110"/>
          <w:sz w:val="20"/>
        </w:rPr>
        <w:t> </w:t>
      </w:r>
      <w:r>
        <w:rPr>
          <w:i/>
          <w:w w:val="110"/>
          <w:sz w:val="20"/>
        </w:rPr>
        <w:t>letter</w:t>
      </w:r>
      <w:r>
        <w:rPr>
          <w:i/>
          <w:spacing w:val="18"/>
          <w:w w:val="110"/>
          <w:sz w:val="20"/>
        </w:rPr>
        <w:t> </w:t>
      </w:r>
      <w:r>
        <w:rPr>
          <w:i/>
          <w:w w:val="110"/>
          <w:sz w:val="20"/>
        </w:rPr>
        <w:t>(k</w:t>
      </w:r>
      <w:r>
        <w:rPr>
          <w:i/>
          <w:spacing w:val="9"/>
          <w:w w:val="110"/>
          <w:sz w:val="20"/>
        </w:rPr>
        <w:t> </w:t>
      </w:r>
      <w:r>
        <w:rPr>
          <w:rFonts w:ascii="Cambria" w:hAnsi="Cambria"/>
          <w:w w:val="110"/>
          <w:sz w:val="20"/>
        </w:rPr>
        <w:t>≥</w:t>
      </w:r>
      <w:r>
        <w:rPr>
          <w:rFonts w:ascii="Cambria" w:hAnsi="Cambria"/>
          <w:spacing w:val="4"/>
          <w:w w:val="110"/>
          <w:sz w:val="20"/>
        </w:rPr>
        <w:t> </w:t>
      </w:r>
      <w:r>
        <w:rPr>
          <w:w w:val="110"/>
          <w:sz w:val="20"/>
        </w:rPr>
        <w:t>1</w:t>
      </w:r>
      <w:r>
        <w:rPr>
          <w:i/>
          <w:w w:val="110"/>
          <w:sz w:val="20"/>
        </w:rPr>
        <w:t>)</w:t>
      </w:r>
      <w:r>
        <w:rPr>
          <w:i/>
          <w:spacing w:val="19"/>
          <w:w w:val="110"/>
          <w:sz w:val="20"/>
        </w:rPr>
        <w:t> </w:t>
      </w:r>
      <w:r>
        <w:rPr>
          <w:i/>
          <w:w w:val="110"/>
          <w:sz w:val="20"/>
        </w:rPr>
        <w:t>of</w:t>
      </w:r>
      <w:r>
        <w:rPr>
          <w:i/>
          <w:spacing w:val="19"/>
          <w:w w:val="110"/>
          <w:sz w:val="20"/>
        </w:rPr>
        <w:t> </w:t>
      </w:r>
      <w:r>
        <w:rPr>
          <w:i/>
          <w:w w:val="110"/>
          <w:sz w:val="20"/>
        </w:rPr>
        <w:t>the</w:t>
      </w:r>
      <w:r>
        <w:rPr>
          <w:i/>
          <w:spacing w:val="18"/>
          <w:w w:val="110"/>
          <w:sz w:val="20"/>
        </w:rPr>
        <w:t> </w:t>
      </w:r>
      <w:r>
        <w:rPr>
          <w:i/>
          <w:w w:val="110"/>
          <w:sz w:val="20"/>
        </w:rPr>
        <w:t>j-th</w:t>
      </w:r>
      <w:r>
        <w:rPr>
          <w:i/>
          <w:spacing w:val="18"/>
          <w:w w:val="110"/>
          <w:sz w:val="20"/>
        </w:rPr>
        <w:t> </w:t>
      </w:r>
      <w:r>
        <w:rPr>
          <w:i/>
          <w:w w:val="110"/>
          <w:sz w:val="20"/>
        </w:rPr>
        <w:t>suffix</w:t>
      </w:r>
      <w:r>
        <w:rPr>
          <w:i/>
          <w:spacing w:val="17"/>
          <w:w w:val="110"/>
          <w:sz w:val="20"/>
        </w:rPr>
        <w:t> </w:t>
      </w:r>
      <w:r>
        <w:rPr>
          <w:i/>
          <w:w w:val="110"/>
          <w:sz w:val="20"/>
        </w:rPr>
        <w:t>(in</w:t>
      </w:r>
      <w:r>
        <w:rPr>
          <w:i/>
          <w:spacing w:val="18"/>
          <w:w w:val="110"/>
          <w:sz w:val="20"/>
        </w:rPr>
        <w:t> </w:t>
      </w:r>
      <w:r>
        <w:rPr>
          <w:i/>
          <w:w w:val="110"/>
          <w:sz w:val="20"/>
        </w:rPr>
        <w:t>lexicographic</w:t>
      </w:r>
      <w:r>
        <w:rPr>
          <w:i/>
          <w:spacing w:val="18"/>
          <w:w w:val="110"/>
          <w:sz w:val="20"/>
        </w:rPr>
        <w:t> </w:t>
      </w:r>
      <w:r>
        <w:rPr>
          <w:i/>
          <w:w w:val="110"/>
          <w:sz w:val="20"/>
        </w:rPr>
        <w:t>order)</w:t>
      </w:r>
      <w:r>
        <w:rPr>
          <w:i/>
          <w:spacing w:val="19"/>
          <w:w w:val="110"/>
          <w:sz w:val="20"/>
        </w:rPr>
        <w:t> </w:t>
      </w:r>
      <w:r>
        <w:rPr>
          <w:i/>
          <w:spacing w:val="-5"/>
          <w:w w:val="110"/>
          <w:sz w:val="20"/>
        </w:rPr>
        <w:t>is</w:t>
      </w:r>
    </w:p>
    <w:p>
      <w:pPr>
        <w:spacing w:before="160"/>
        <w:ind w:left="0" w:right="358" w:firstLine="0"/>
        <w:jc w:val="center"/>
        <w:rPr>
          <w:sz w:val="20"/>
        </w:rPr>
      </w:pPr>
      <w:r>
        <w:rPr>
          <w:i/>
          <w:w w:val="125"/>
          <w:sz w:val="20"/>
        </w:rPr>
        <w:t>F</w:t>
      </w:r>
      <w:r>
        <w:rPr>
          <w:i/>
          <w:spacing w:val="-17"/>
          <w:w w:val="125"/>
          <w:sz w:val="20"/>
        </w:rPr>
        <w:t> </w:t>
      </w:r>
      <w:r>
        <w:rPr>
          <w:spacing w:val="-2"/>
          <w:w w:val="125"/>
          <w:sz w:val="20"/>
        </w:rPr>
        <w:t>[</w:t>
      </w:r>
      <w:r>
        <w:rPr>
          <w:i/>
          <w:spacing w:val="-2"/>
          <w:w w:val="125"/>
          <w:sz w:val="20"/>
        </w:rPr>
        <w:t>ψ</w:t>
      </w:r>
      <w:r>
        <w:rPr>
          <w:i/>
          <w:spacing w:val="-2"/>
          <w:w w:val="125"/>
          <w:sz w:val="20"/>
          <w:vertAlign w:val="superscript"/>
        </w:rPr>
        <w:t>k</w:t>
      </w:r>
      <w:r>
        <w:rPr>
          <w:rFonts w:ascii="Cambria" w:hAnsi="Cambria"/>
          <w:spacing w:val="-2"/>
          <w:w w:val="125"/>
          <w:sz w:val="20"/>
          <w:vertAlign w:val="superscript"/>
        </w:rPr>
        <w:t>−</w:t>
      </w:r>
      <w:r>
        <w:rPr>
          <w:spacing w:val="-2"/>
          <w:w w:val="125"/>
          <w:sz w:val="20"/>
          <w:vertAlign w:val="superscript"/>
        </w:rPr>
        <w:t>1</w:t>
      </w:r>
      <w:r>
        <w:rPr>
          <w:spacing w:val="-2"/>
          <w:w w:val="125"/>
          <w:sz w:val="20"/>
          <w:vertAlign w:val="baseline"/>
        </w:rPr>
        <w:t>[</w:t>
      </w:r>
      <w:r>
        <w:rPr>
          <w:i/>
          <w:spacing w:val="-2"/>
          <w:w w:val="125"/>
          <w:sz w:val="20"/>
          <w:vertAlign w:val="baseline"/>
        </w:rPr>
        <w:t>j</w:t>
      </w:r>
      <w:r>
        <w:rPr>
          <w:spacing w:val="-2"/>
          <w:w w:val="125"/>
          <w:sz w:val="20"/>
          <w:vertAlign w:val="baseline"/>
        </w:rPr>
        <w:t>]]</w:t>
      </w:r>
    </w:p>
    <w:p>
      <w:pPr>
        <w:spacing w:before="159"/>
        <w:ind w:left="260" w:right="0" w:firstLine="0"/>
        <w:jc w:val="left"/>
        <w:rPr>
          <w:i/>
          <w:sz w:val="20"/>
        </w:rPr>
      </w:pPr>
      <w:r>
        <w:rPr>
          <w:i/>
          <w:w w:val="105"/>
          <w:sz w:val="20"/>
        </w:rPr>
        <w:t>where</w:t>
      </w:r>
      <w:r>
        <w:rPr>
          <w:i/>
          <w:spacing w:val="12"/>
          <w:w w:val="105"/>
          <w:sz w:val="20"/>
        </w:rPr>
        <w:t> </w:t>
      </w:r>
      <w:r>
        <w:rPr>
          <w:i/>
          <w:w w:val="105"/>
          <w:sz w:val="20"/>
        </w:rPr>
        <w:t>notation</w:t>
      </w:r>
      <w:r>
        <w:rPr>
          <w:i/>
          <w:spacing w:val="12"/>
          <w:w w:val="105"/>
          <w:sz w:val="20"/>
        </w:rPr>
        <w:t> </w:t>
      </w:r>
      <w:r>
        <w:rPr>
          <w:i/>
          <w:w w:val="105"/>
          <w:sz w:val="20"/>
        </w:rPr>
        <w:t>ψ</w:t>
      </w:r>
      <w:r>
        <w:rPr>
          <w:i/>
          <w:w w:val="105"/>
          <w:sz w:val="20"/>
          <w:vertAlign w:val="superscript"/>
        </w:rPr>
        <w:t>k</w:t>
      </w:r>
      <w:r>
        <w:rPr>
          <w:i/>
          <w:spacing w:val="24"/>
          <w:w w:val="105"/>
          <w:sz w:val="20"/>
          <w:vertAlign w:val="baseline"/>
        </w:rPr>
        <w:t> </w:t>
      </w:r>
      <w:r>
        <w:rPr>
          <w:i/>
          <w:w w:val="105"/>
          <w:sz w:val="20"/>
          <w:vertAlign w:val="baseline"/>
        </w:rPr>
        <w:t>is</w:t>
      </w:r>
      <w:r>
        <w:rPr>
          <w:i/>
          <w:spacing w:val="13"/>
          <w:w w:val="105"/>
          <w:sz w:val="20"/>
          <w:vertAlign w:val="baseline"/>
        </w:rPr>
        <w:t> </w:t>
      </w:r>
      <w:r>
        <w:rPr>
          <w:i/>
          <w:w w:val="105"/>
          <w:sz w:val="20"/>
          <w:vertAlign w:val="baseline"/>
        </w:rPr>
        <w:t>defined</w:t>
      </w:r>
      <w:r>
        <w:rPr>
          <w:i/>
          <w:spacing w:val="12"/>
          <w:w w:val="105"/>
          <w:sz w:val="20"/>
          <w:vertAlign w:val="baseline"/>
        </w:rPr>
        <w:t> </w:t>
      </w:r>
      <w:r>
        <w:rPr>
          <w:i/>
          <w:w w:val="105"/>
          <w:sz w:val="20"/>
          <w:vertAlign w:val="baseline"/>
        </w:rPr>
        <w:t>recursively</w:t>
      </w:r>
      <w:r>
        <w:rPr>
          <w:i/>
          <w:spacing w:val="13"/>
          <w:w w:val="105"/>
          <w:sz w:val="20"/>
          <w:vertAlign w:val="baseline"/>
        </w:rPr>
        <w:t> </w:t>
      </w:r>
      <w:r>
        <w:rPr>
          <w:i/>
          <w:w w:val="105"/>
          <w:sz w:val="20"/>
          <w:vertAlign w:val="baseline"/>
        </w:rPr>
        <w:t>as</w:t>
      </w:r>
      <w:r>
        <w:rPr>
          <w:i/>
          <w:spacing w:val="13"/>
          <w:w w:val="105"/>
          <w:sz w:val="20"/>
          <w:vertAlign w:val="baseline"/>
        </w:rPr>
        <w:t> </w:t>
      </w:r>
      <w:r>
        <w:rPr>
          <w:i/>
          <w:spacing w:val="-2"/>
          <w:w w:val="105"/>
          <w:sz w:val="20"/>
          <w:vertAlign w:val="baseline"/>
        </w:rPr>
        <w:t>follows:</w:t>
      </w:r>
    </w:p>
    <w:p>
      <w:pPr>
        <w:tabs>
          <w:tab w:pos="5184" w:val="left" w:leader="none"/>
        </w:tabs>
        <w:spacing w:before="230"/>
        <w:ind w:left="3390" w:right="0" w:firstLine="0"/>
        <w:jc w:val="left"/>
        <w:rPr>
          <w:sz w:val="20"/>
        </w:rPr>
      </w:pPr>
      <w:r>
        <w:rPr>
          <w:i/>
          <w:w w:val="120"/>
          <w:sz w:val="20"/>
        </w:rPr>
        <w:t>ψ</w:t>
      </w:r>
      <w:r>
        <w:rPr>
          <w:w w:val="120"/>
          <w:sz w:val="20"/>
          <w:vertAlign w:val="superscript"/>
        </w:rPr>
        <w:t>0</w:t>
      </w:r>
      <w:r>
        <w:rPr>
          <w:w w:val="120"/>
          <w:sz w:val="20"/>
          <w:vertAlign w:val="baseline"/>
        </w:rPr>
        <w:t>[</w:t>
      </w:r>
      <w:r>
        <w:rPr>
          <w:i/>
          <w:w w:val="120"/>
          <w:sz w:val="20"/>
          <w:vertAlign w:val="baseline"/>
        </w:rPr>
        <w:t>j</w:t>
      </w:r>
      <w:r>
        <w:rPr>
          <w:w w:val="120"/>
          <w:sz w:val="20"/>
          <w:vertAlign w:val="baseline"/>
        </w:rPr>
        <w:t>]</w:t>
      </w:r>
      <w:r>
        <w:rPr>
          <w:spacing w:val="4"/>
          <w:w w:val="120"/>
          <w:sz w:val="20"/>
          <w:vertAlign w:val="baseline"/>
        </w:rPr>
        <w:t> </w:t>
      </w:r>
      <w:r>
        <w:rPr>
          <w:w w:val="120"/>
          <w:sz w:val="20"/>
          <w:vertAlign w:val="baseline"/>
        </w:rPr>
        <w:t>=</w:t>
      </w:r>
      <w:r>
        <w:rPr>
          <w:spacing w:val="5"/>
          <w:w w:val="120"/>
          <w:sz w:val="20"/>
          <w:vertAlign w:val="baseline"/>
        </w:rPr>
        <w:t> </w:t>
      </w:r>
      <w:r>
        <w:rPr>
          <w:i/>
          <w:spacing w:val="-10"/>
          <w:w w:val="120"/>
          <w:sz w:val="20"/>
          <w:vertAlign w:val="baseline"/>
        </w:rPr>
        <w:t>j</w:t>
      </w:r>
      <w:r>
        <w:rPr>
          <w:i/>
          <w:sz w:val="20"/>
          <w:vertAlign w:val="baseline"/>
        </w:rPr>
        <w:tab/>
      </w:r>
      <w:r>
        <w:rPr>
          <w:spacing w:val="-5"/>
          <w:w w:val="125"/>
          <w:sz w:val="20"/>
          <w:vertAlign w:val="baseline"/>
        </w:rPr>
        <w:t>and</w:t>
      </w:r>
    </w:p>
    <w:p>
      <w:pPr>
        <w:spacing w:before="115"/>
        <w:ind w:left="3390" w:right="0" w:firstLine="0"/>
        <w:jc w:val="left"/>
        <w:rPr>
          <w:sz w:val="20"/>
        </w:rPr>
      </w:pPr>
      <w:r>
        <w:rPr>
          <w:i/>
          <w:w w:val="120"/>
          <w:sz w:val="20"/>
        </w:rPr>
        <w:t>ψ</w:t>
      </w:r>
      <w:r>
        <w:rPr>
          <w:i/>
          <w:w w:val="120"/>
          <w:sz w:val="20"/>
          <w:vertAlign w:val="superscript"/>
        </w:rPr>
        <w:t>k</w:t>
      </w:r>
      <w:r>
        <w:rPr>
          <w:w w:val="120"/>
          <w:sz w:val="20"/>
          <w:vertAlign w:val="baseline"/>
        </w:rPr>
        <w:t>[</w:t>
      </w:r>
      <w:r>
        <w:rPr>
          <w:i/>
          <w:w w:val="120"/>
          <w:sz w:val="20"/>
          <w:vertAlign w:val="baseline"/>
        </w:rPr>
        <w:t>j</w:t>
      </w:r>
      <w:r>
        <w:rPr>
          <w:w w:val="120"/>
          <w:sz w:val="20"/>
          <w:vertAlign w:val="baseline"/>
        </w:rPr>
        <w:t>]</w:t>
      </w:r>
      <w:r>
        <w:rPr>
          <w:spacing w:val="-5"/>
          <w:w w:val="120"/>
          <w:sz w:val="20"/>
          <w:vertAlign w:val="baseline"/>
        </w:rPr>
        <w:t> </w:t>
      </w:r>
      <w:r>
        <w:rPr>
          <w:w w:val="125"/>
          <w:sz w:val="20"/>
          <w:vertAlign w:val="baseline"/>
        </w:rPr>
        <w:t>=</w:t>
      </w:r>
      <w:r>
        <w:rPr>
          <w:spacing w:val="-7"/>
          <w:w w:val="125"/>
          <w:sz w:val="20"/>
          <w:vertAlign w:val="baseline"/>
        </w:rPr>
        <w:t> </w:t>
      </w:r>
      <w:r>
        <w:rPr>
          <w:i/>
          <w:w w:val="120"/>
          <w:sz w:val="20"/>
          <w:vertAlign w:val="baseline"/>
        </w:rPr>
        <w:t>ψ</w:t>
      </w:r>
      <w:r>
        <w:rPr>
          <w:w w:val="120"/>
          <w:sz w:val="20"/>
          <w:vertAlign w:val="baseline"/>
        </w:rPr>
        <w:t>[</w:t>
      </w:r>
      <w:r>
        <w:rPr>
          <w:i/>
          <w:w w:val="120"/>
          <w:sz w:val="20"/>
          <w:vertAlign w:val="baseline"/>
        </w:rPr>
        <w:t>ψ</w:t>
      </w:r>
      <w:r>
        <w:rPr>
          <w:i/>
          <w:w w:val="120"/>
          <w:sz w:val="20"/>
          <w:vertAlign w:val="superscript"/>
        </w:rPr>
        <w:t>k</w:t>
      </w:r>
      <w:r>
        <w:rPr>
          <w:rFonts w:ascii="Cambria" w:hAnsi="Cambria"/>
          <w:w w:val="120"/>
          <w:sz w:val="20"/>
          <w:vertAlign w:val="superscript"/>
        </w:rPr>
        <w:t>−</w:t>
      </w:r>
      <w:r>
        <w:rPr>
          <w:w w:val="120"/>
          <w:sz w:val="20"/>
          <w:vertAlign w:val="superscript"/>
        </w:rPr>
        <w:t>1</w:t>
      </w:r>
      <w:r>
        <w:rPr>
          <w:w w:val="120"/>
          <w:sz w:val="20"/>
          <w:vertAlign w:val="baseline"/>
        </w:rPr>
        <w:t>[</w:t>
      </w:r>
      <w:r>
        <w:rPr>
          <w:i/>
          <w:w w:val="120"/>
          <w:sz w:val="20"/>
          <w:vertAlign w:val="baseline"/>
        </w:rPr>
        <w:t>j</w:t>
      </w:r>
      <w:r>
        <w:rPr>
          <w:w w:val="120"/>
          <w:sz w:val="20"/>
          <w:vertAlign w:val="baseline"/>
        </w:rPr>
        <w:t>]]</w:t>
      </w:r>
      <w:r>
        <w:rPr>
          <w:spacing w:val="35"/>
          <w:w w:val="120"/>
          <w:sz w:val="20"/>
          <w:vertAlign w:val="baseline"/>
        </w:rPr>
        <w:t>  </w:t>
      </w:r>
      <w:r>
        <w:rPr>
          <w:w w:val="120"/>
          <w:sz w:val="20"/>
          <w:vertAlign w:val="baseline"/>
        </w:rPr>
        <w:t>for</w:t>
      </w:r>
      <w:r>
        <w:rPr>
          <w:spacing w:val="9"/>
          <w:w w:val="120"/>
          <w:sz w:val="20"/>
          <w:vertAlign w:val="baseline"/>
        </w:rPr>
        <w:t> </w:t>
      </w:r>
      <w:r>
        <w:rPr>
          <w:i/>
          <w:w w:val="120"/>
          <w:sz w:val="20"/>
          <w:vertAlign w:val="baseline"/>
        </w:rPr>
        <w:t>k</w:t>
      </w:r>
      <w:r>
        <w:rPr>
          <w:i/>
          <w:spacing w:val="-1"/>
          <w:w w:val="125"/>
          <w:sz w:val="20"/>
          <w:vertAlign w:val="baseline"/>
        </w:rPr>
        <w:t> </w:t>
      </w:r>
      <w:r>
        <w:rPr>
          <w:i/>
          <w:w w:val="125"/>
          <w:sz w:val="20"/>
          <w:vertAlign w:val="baseline"/>
        </w:rPr>
        <w:t>&gt;</w:t>
      </w:r>
      <w:r>
        <w:rPr>
          <w:i/>
          <w:spacing w:val="-7"/>
          <w:w w:val="125"/>
          <w:sz w:val="20"/>
          <w:vertAlign w:val="baseline"/>
        </w:rPr>
        <w:t> </w:t>
      </w:r>
      <w:r>
        <w:rPr>
          <w:spacing w:val="-10"/>
          <w:w w:val="120"/>
          <w:sz w:val="20"/>
          <w:vertAlign w:val="baseline"/>
        </w:rPr>
        <w:t>0</w:t>
      </w:r>
    </w:p>
    <w:p>
      <w:pPr>
        <w:pStyle w:val="BodyText"/>
        <w:spacing w:line="235" w:lineRule="auto" w:before="190"/>
        <w:ind w:left="260" w:right="617" w:firstLine="298"/>
        <w:jc w:val="both"/>
      </w:pPr>
      <w:r>
        <w:rPr>
          <w:spacing w:val="-2"/>
          <w:w w:val="110"/>
        </w:rPr>
        <w:t>Remember,</w:t>
      </w:r>
      <w:r>
        <w:rPr>
          <w:spacing w:val="-6"/>
          <w:w w:val="110"/>
        </w:rPr>
        <w:t> </w:t>
      </w:r>
      <w:r>
        <w:rPr>
          <w:spacing w:val="-2"/>
          <w:w w:val="110"/>
        </w:rPr>
        <w:t>from</w:t>
      </w:r>
      <w:r>
        <w:rPr>
          <w:spacing w:val="-7"/>
          <w:w w:val="110"/>
        </w:rPr>
        <w:t> </w:t>
      </w:r>
      <w:r>
        <w:rPr>
          <w:spacing w:val="-2"/>
          <w:w w:val="110"/>
        </w:rPr>
        <w:t>Section</w:t>
      </w:r>
      <w:r>
        <w:rPr>
          <w:spacing w:val="-7"/>
          <w:w w:val="110"/>
        </w:rPr>
        <w:t> </w:t>
      </w:r>
      <w:hyperlink w:history="true" w:anchor="_bookmark7">
        <w:r>
          <w:rPr>
            <w:spacing w:val="-2"/>
            <w:w w:val="110"/>
          </w:rPr>
          <w:t>1.1.3,</w:t>
        </w:r>
      </w:hyperlink>
      <w:r>
        <w:rPr>
          <w:spacing w:val="-6"/>
          <w:w w:val="110"/>
        </w:rPr>
        <w:t> </w:t>
      </w:r>
      <w:r>
        <w:rPr>
          <w:spacing w:val="-2"/>
          <w:w w:val="110"/>
        </w:rPr>
        <w:t>that</w:t>
      </w:r>
      <w:r>
        <w:rPr>
          <w:spacing w:val="-7"/>
          <w:w w:val="110"/>
        </w:rPr>
        <w:t> </w:t>
      </w:r>
      <w:r>
        <w:rPr>
          <w:spacing w:val="-2"/>
          <w:w w:val="110"/>
        </w:rPr>
        <w:t>all</w:t>
      </w:r>
      <w:r>
        <w:rPr>
          <w:spacing w:val="-7"/>
          <w:w w:val="110"/>
        </w:rPr>
        <w:t> </w:t>
      </w:r>
      <w:r>
        <w:rPr>
          <w:spacing w:val="-2"/>
          <w:w w:val="110"/>
        </w:rPr>
        <w:t>we</w:t>
      </w:r>
      <w:r>
        <w:rPr>
          <w:spacing w:val="-7"/>
          <w:w w:val="110"/>
        </w:rPr>
        <w:t> </w:t>
      </w:r>
      <w:r>
        <w:rPr>
          <w:spacing w:val="-2"/>
          <w:w w:val="110"/>
        </w:rPr>
        <w:t>needed</w:t>
      </w:r>
      <w:r>
        <w:rPr>
          <w:spacing w:val="-7"/>
          <w:w w:val="110"/>
        </w:rPr>
        <w:t> </w:t>
      </w:r>
      <w:r>
        <w:rPr>
          <w:spacing w:val="-2"/>
          <w:w w:val="110"/>
        </w:rPr>
        <w:t>to</w:t>
      </w:r>
      <w:r>
        <w:rPr>
          <w:spacing w:val="-7"/>
          <w:w w:val="110"/>
        </w:rPr>
        <w:t> </w:t>
      </w:r>
      <w:r>
        <w:rPr>
          <w:spacing w:val="-2"/>
          <w:w w:val="110"/>
        </w:rPr>
        <w:t>run</w:t>
      </w:r>
      <w:r>
        <w:rPr>
          <w:spacing w:val="-7"/>
          <w:w w:val="110"/>
        </w:rPr>
        <w:t> </w:t>
      </w:r>
      <w:r>
        <w:rPr>
          <w:spacing w:val="-2"/>
          <w:w w:val="110"/>
        </w:rPr>
        <w:t>binary</w:t>
      </w:r>
      <w:r>
        <w:rPr>
          <w:spacing w:val="-7"/>
          <w:w w:val="110"/>
        </w:rPr>
        <w:t> </w:t>
      </w:r>
      <w:r>
        <w:rPr>
          <w:spacing w:val="-2"/>
          <w:w w:val="110"/>
        </w:rPr>
        <w:t>search</w:t>
      </w:r>
      <w:r>
        <w:rPr>
          <w:spacing w:val="-7"/>
          <w:w w:val="110"/>
        </w:rPr>
        <w:t> </w:t>
      </w:r>
      <w:r>
        <w:rPr>
          <w:spacing w:val="-2"/>
          <w:w w:val="110"/>
        </w:rPr>
        <w:t>on</w:t>
      </w:r>
      <w:r>
        <w:rPr>
          <w:spacing w:val="-7"/>
          <w:w w:val="110"/>
        </w:rPr>
        <w:t> </w:t>
      </w:r>
      <w:r>
        <w:rPr>
          <w:spacing w:val="-2"/>
          <w:w w:val="110"/>
        </w:rPr>
        <w:t>the</w:t>
      </w:r>
      <w:r>
        <w:rPr>
          <w:spacing w:val="-7"/>
          <w:w w:val="110"/>
        </w:rPr>
        <w:t> </w:t>
      </w:r>
      <w:r>
        <w:rPr>
          <w:spacing w:val="-2"/>
          <w:w w:val="110"/>
        </w:rPr>
        <w:t>suffix</w:t>
      </w:r>
      <w:r>
        <w:rPr>
          <w:spacing w:val="-7"/>
          <w:w w:val="110"/>
        </w:rPr>
        <w:t> </w:t>
      </w:r>
      <w:r>
        <w:rPr>
          <w:spacing w:val="-2"/>
          <w:w w:val="110"/>
        </w:rPr>
        <w:t>array</w:t>
      </w:r>
      <w:r>
        <w:rPr>
          <w:spacing w:val="-7"/>
          <w:w w:val="110"/>
        </w:rPr>
        <w:t> </w:t>
      </w:r>
      <w:r>
        <w:rPr>
          <w:spacing w:val="-2"/>
          <w:w w:val="110"/>
        </w:rPr>
        <w:t>was</w:t>
      </w:r>
      <w:r>
        <w:rPr>
          <w:spacing w:val="-7"/>
          <w:w w:val="110"/>
        </w:rPr>
        <w:t> </w:t>
      </w:r>
      <w:r>
        <w:rPr>
          <w:spacing w:val="-2"/>
          <w:w w:val="110"/>
        </w:rPr>
        <w:t>the </w:t>
      </w:r>
      <w:r>
        <w:rPr>
          <w:w w:val="110"/>
        </w:rPr>
        <w:t>ability</w:t>
      </w:r>
      <w:r>
        <w:rPr>
          <w:w w:val="110"/>
        </w:rPr>
        <w:t> to</w:t>
      </w:r>
      <w:r>
        <w:rPr>
          <w:w w:val="110"/>
        </w:rPr>
        <w:t> extract</w:t>
      </w:r>
      <w:r>
        <w:rPr>
          <w:w w:val="110"/>
        </w:rPr>
        <w:t> any</w:t>
      </w:r>
      <w:r>
        <w:rPr>
          <w:w w:val="110"/>
        </w:rPr>
        <w:t> suffix</w:t>
      </w:r>
      <w:r>
        <w:rPr>
          <w:w w:val="110"/>
        </w:rPr>
        <w:t> in</w:t>
      </w:r>
      <w:r>
        <w:rPr>
          <w:w w:val="110"/>
        </w:rPr>
        <w:t> lexicographic</w:t>
      </w:r>
      <w:r>
        <w:rPr>
          <w:w w:val="110"/>
        </w:rPr>
        <w:t> order.</w:t>
      </w:r>
      <w:r>
        <w:rPr>
          <w:spacing w:val="25"/>
          <w:w w:val="110"/>
        </w:rPr>
        <w:t> </w:t>
      </w:r>
      <w:r>
        <w:rPr>
          <w:w w:val="110"/>
        </w:rPr>
        <w:t>It</w:t>
      </w:r>
      <w:r>
        <w:rPr>
          <w:w w:val="110"/>
        </w:rPr>
        <w:t> follows</w:t>
      </w:r>
      <w:r>
        <w:rPr>
          <w:w w:val="110"/>
        </w:rPr>
        <w:t> that,</w:t>
      </w:r>
      <w:r>
        <w:rPr>
          <w:w w:val="110"/>
        </w:rPr>
        <w:t> if</w:t>
      </w:r>
      <w:r>
        <w:rPr>
          <w:w w:val="110"/>
        </w:rPr>
        <w:t> we</w:t>
      </w:r>
      <w:r>
        <w:rPr>
          <w:w w:val="110"/>
        </w:rPr>
        <w:t> have</w:t>
      </w:r>
      <w:r>
        <w:rPr>
          <w:w w:val="110"/>
        </w:rPr>
        <w:t> constant-time</w:t>
      </w:r>
      <w:r>
        <w:rPr>
          <w:w w:val="110"/>
        </w:rPr>
        <w:t> random access</w:t>
      </w:r>
      <w:r>
        <w:rPr>
          <w:spacing w:val="-13"/>
          <w:w w:val="110"/>
        </w:rPr>
        <w:t> </w:t>
      </w:r>
      <w:r>
        <w:rPr>
          <w:w w:val="110"/>
        </w:rPr>
        <w:t>on</w:t>
      </w:r>
      <w:r>
        <w:rPr>
          <w:spacing w:val="-12"/>
          <w:w w:val="110"/>
        </w:rPr>
        <w:t> </w:t>
      </w:r>
      <w:r>
        <w:rPr>
          <w:i/>
          <w:w w:val="110"/>
        </w:rPr>
        <w:t>F</w:t>
      </w:r>
      <w:r>
        <w:rPr>
          <w:i/>
          <w:spacing w:val="-13"/>
          <w:w w:val="110"/>
        </w:rPr>
        <w:t> </w:t>
      </w:r>
      <w:r>
        <w:rPr>
          <w:w w:val="110"/>
        </w:rPr>
        <w:t>and</w:t>
      </w:r>
      <w:r>
        <w:rPr>
          <w:spacing w:val="-12"/>
          <w:w w:val="110"/>
        </w:rPr>
        <w:t> </w:t>
      </w:r>
      <w:r>
        <w:rPr>
          <w:i/>
          <w:w w:val="110"/>
        </w:rPr>
        <w:t>ψ</w:t>
      </w:r>
      <w:r>
        <w:rPr>
          <w:w w:val="110"/>
        </w:rPr>
        <w:t>,</w:t>
      </w:r>
      <w:r>
        <w:rPr>
          <w:spacing w:val="-13"/>
          <w:w w:val="110"/>
        </w:rPr>
        <w:t> </w:t>
      </w:r>
      <w:r>
        <w:rPr>
          <w:w w:val="110"/>
        </w:rPr>
        <w:t>then</w:t>
      </w:r>
      <w:r>
        <w:rPr>
          <w:spacing w:val="-12"/>
          <w:w w:val="110"/>
        </w:rPr>
        <w:t> </w:t>
      </w:r>
      <w:r>
        <w:rPr>
          <w:w w:val="110"/>
        </w:rPr>
        <w:t>we</w:t>
      </w:r>
      <w:r>
        <w:rPr>
          <w:spacing w:val="-13"/>
          <w:w w:val="110"/>
        </w:rPr>
        <w:t> </w:t>
      </w:r>
      <w:r>
        <w:rPr>
          <w:w w:val="110"/>
        </w:rPr>
        <w:t>can</w:t>
      </w:r>
      <w:r>
        <w:rPr>
          <w:spacing w:val="-12"/>
          <w:w w:val="110"/>
        </w:rPr>
        <w:t> </w:t>
      </w:r>
      <w:r>
        <w:rPr>
          <w:w w:val="110"/>
        </w:rPr>
        <w:t>solve</w:t>
      </w:r>
      <w:r>
        <w:rPr>
          <w:spacing w:val="-12"/>
          <w:w w:val="110"/>
        </w:rPr>
        <w:t> </w:t>
      </w:r>
      <w:r>
        <w:rPr>
          <w:w w:val="110"/>
        </w:rPr>
        <w:t>query</w:t>
      </w:r>
      <w:r>
        <w:rPr>
          <w:spacing w:val="-13"/>
          <w:w w:val="110"/>
        </w:rPr>
        <w:t> </w:t>
      </w:r>
      <w:r>
        <w:rPr>
          <w:i/>
          <w:w w:val="110"/>
        </w:rPr>
        <w:t>count</w:t>
      </w:r>
      <w:r>
        <w:rPr>
          <w:i/>
          <w:spacing w:val="-12"/>
          <w:w w:val="110"/>
        </w:rPr>
        <w:t> </w:t>
      </w:r>
      <w:r>
        <w:rPr>
          <w:w w:val="110"/>
        </w:rPr>
        <w:t>in</w:t>
      </w:r>
      <w:r>
        <w:rPr>
          <w:spacing w:val="-13"/>
          <w:w w:val="110"/>
        </w:rPr>
        <w:t> </w:t>
      </w:r>
      <w:r>
        <w:rPr>
          <w:w w:val="110"/>
        </w:rPr>
        <w:t>the</w:t>
      </w:r>
      <w:r>
        <w:rPr>
          <w:spacing w:val="-12"/>
          <w:w w:val="110"/>
        </w:rPr>
        <w:t> </w:t>
      </w:r>
      <w:r>
        <w:rPr>
          <w:w w:val="110"/>
        </w:rPr>
        <w:t>same</w:t>
      </w:r>
      <w:r>
        <w:rPr>
          <w:spacing w:val="-13"/>
          <w:w w:val="110"/>
        </w:rPr>
        <w:t> </w:t>
      </w:r>
      <w:r>
        <w:rPr>
          <w:w w:val="110"/>
        </w:rPr>
        <w:t>time</w:t>
      </w:r>
      <w:r>
        <w:rPr>
          <w:spacing w:val="-12"/>
          <w:w w:val="110"/>
        </w:rPr>
        <w:t> </w:t>
      </w:r>
      <w:r>
        <w:rPr>
          <w:w w:val="110"/>
        </w:rPr>
        <w:t>as</w:t>
      </w:r>
      <w:r>
        <w:rPr>
          <w:spacing w:val="-12"/>
          <w:w w:val="110"/>
        </w:rPr>
        <w:t> </w:t>
      </w:r>
      <w:r>
        <w:rPr>
          <w:w w:val="110"/>
        </w:rPr>
        <w:t>in</w:t>
      </w:r>
      <w:r>
        <w:rPr>
          <w:spacing w:val="-13"/>
          <w:w w:val="110"/>
        </w:rPr>
        <w:t> </w:t>
      </w:r>
      <w:r>
        <w:rPr>
          <w:w w:val="110"/>
        </w:rPr>
        <w:t>section</w:t>
      </w:r>
      <w:r>
        <w:rPr>
          <w:spacing w:val="-12"/>
          <w:w w:val="110"/>
        </w:rPr>
        <w:t> </w:t>
      </w:r>
      <w:hyperlink w:history="true" w:anchor="_bookmark7">
        <w:r>
          <w:rPr>
            <w:w w:val="110"/>
          </w:rPr>
          <w:t>1.1.3:</w:t>
        </w:r>
      </w:hyperlink>
      <w:r>
        <w:rPr>
          <w:spacing w:val="-13"/>
          <w:w w:val="110"/>
        </w:rPr>
        <w:t> </w:t>
      </w:r>
      <w:r>
        <w:rPr>
          <w:i/>
          <w:w w:val="110"/>
        </w:rPr>
        <w:t>O</w:t>
      </w:r>
      <w:r>
        <w:rPr>
          <w:w w:val="110"/>
        </w:rPr>
        <w:t>(</w:t>
      </w:r>
      <w:r>
        <w:rPr>
          <w:i/>
          <w:w w:val="110"/>
        </w:rPr>
        <w:t>m</w:t>
      </w:r>
      <w:r>
        <w:rPr>
          <w:i/>
          <w:spacing w:val="-12"/>
          <w:w w:val="110"/>
        </w:rPr>
        <w:t> </w:t>
      </w:r>
      <w:r>
        <w:rPr>
          <w:w w:val="110"/>
        </w:rPr>
        <w:t>log</w:t>
      </w:r>
      <w:r>
        <w:rPr>
          <w:spacing w:val="-13"/>
          <w:w w:val="110"/>
        </w:rPr>
        <w:t> </w:t>
      </w:r>
      <w:r>
        <w:rPr>
          <w:i/>
          <w:w w:val="110"/>
        </w:rPr>
        <w:t>n</w:t>
      </w:r>
      <w:r>
        <w:rPr>
          <w:w w:val="110"/>
        </w:rPr>
        <w:t>).</w:t>
      </w:r>
      <w:r>
        <w:rPr>
          <w:spacing w:val="-12"/>
          <w:w w:val="110"/>
        </w:rPr>
        <w:t> </w:t>
      </w:r>
      <w:r>
        <w:rPr>
          <w:w w:val="110"/>
        </w:rPr>
        <w:t>We </w:t>
      </w:r>
      <w:r>
        <w:rPr/>
        <w:t>now</w:t>
      </w:r>
      <w:r>
        <w:rPr>
          <w:spacing w:val="29"/>
        </w:rPr>
        <w:t> </w:t>
      </w:r>
      <w:r>
        <w:rPr/>
        <w:t>show</w:t>
      </w:r>
      <w:r>
        <w:rPr>
          <w:spacing w:val="30"/>
        </w:rPr>
        <w:t> </w:t>
      </w:r>
      <w:r>
        <w:rPr/>
        <w:t>how</w:t>
      </w:r>
      <w:r>
        <w:rPr>
          <w:spacing w:val="30"/>
        </w:rPr>
        <w:t> </w:t>
      </w:r>
      <w:r>
        <w:rPr/>
        <w:t>to</w:t>
      </w:r>
      <w:r>
        <w:rPr>
          <w:spacing w:val="29"/>
        </w:rPr>
        <w:t> </w:t>
      </w:r>
      <w:r>
        <w:rPr/>
        <w:t>compress</w:t>
      </w:r>
      <w:r>
        <w:rPr>
          <w:spacing w:val="29"/>
        </w:rPr>
        <w:t> </w:t>
      </w:r>
      <w:r>
        <w:rPr/>
        <w:t>arrays</w:t>
      </w:r>
      <w:r>
        <w:rPr>
          <w:spacing w:val="30"/>
        </w:rPr>
        <w:t> </w:t>
      </w:r>
      <w:r>
        <w:rPr>
          <w:i/>
        </w:rPr>
        <w:t>F</w:t>
      </w:r>
      <w:r>
        <w:rPr>
          <w:i/>
          <w:spacing w:val="61"/>
        </w:rPr>
        <w:t> </w:t>
      </w:r>
      <w:r>
        <w:rPr/>
        <w:t>and</w:t>
      </w:r>
      <w:r>
        <w:rPr>
          <w:spacing w:val="30"/>
        </w:rPr>
        <w:t> </w:t>
      </w:r>
      <w:r>
        <w:rPr>
          <w:i/>
        </w:rPr>
        <w:t>ψ</w:t>
      </w:r>
      <w:r>
        <w:rPr>
          <w:i/>
          <w:spacing w:val="38"/>
        </w:rPr>
        <w:t> </w:t>
      </w:r>
      <w:r>
        <w:rPr/>
        <w:t>while</w:t>
      </w:r>
      <w:r>
        <w:rPr>
          <w:spacing w:val="30"/>
        </w:rPr>
        <w:t> </w:t>
      </w:r>
      <w:r>
        <w:rPr/>
        <w:t>guaranteeing</w:t>
      </w:r>
      <w:r>
        <w:rPr>
          <w:spacing w:val="29"/>
        </w:rPr>
        <w:t> </w:t>
      </w:r>
      <w:r>
        <w:rPr/>
        <w:t>constant-time</w:t>
      </w:r>
      <w:r>
        <w:rPr>
          <w:spacing w:val="30"/>
        </w:rPr>
        <w:t> </w:t>
      </w:r>
      <w:r>
        <w:rPr/>
        <w:t>random</w:t>
      </w:r>
      <w:r>
        <w:rPr>
          <w:spacing w:val="30"/>
        </w:rPr>
        <w:t> </w:t>
      </w:r>
      <w:r>
        <w:rPr/>
        <w:t>access</w:t>
      </w:r>
      <w:r>
        <w:rPr>
          <w:spacing w:val="30"/>
        </w:rPr>
        <w:t> </w:t>
      </w:r>
      <w:r>
        <w:rPr/>
        <w:t>to</w:t>
      </w:r>
      <w:r>
        <w:rPr>
          <w:spacing w:val="30"/>
        </w:rPr>
        <w:t> </w:t>
      </w:r>
      <w:r>
        <w:rPr>
          <w:spacing w:val="-2"/>
        </w:rPr>
        <w:t>them.</w:t>
      </w:r>
    </w:p>
    <w:p>
      <w:pPr>
        <w:pStyle w:val="BodyText"/>
        <w:spacing w:before="25"/>
      </w:pPr>
    </w:p>
    <w:p>
      <w:pPr>
        <w:pStyle w:val="Heading2"/>
        <w:numPr>
          <w:ilvl w:val="2"/>
          <w:numId w:val="2"/>
        </w:numPr>
        <w:tabs>
          <w:tab w:pos="1080" w:val="left" w:leader="none"/>
        </w:tabs>
        <w:spacing w:line="240" w:lineRule="auto" w:before="1" w:after="0"/>
        <w:ind w:left="1080" w:right="0" w:hanging="820"/>
        <w:jc w:val="both"/>
      </w:pPr>
      <w:bookmarkStart w:name="Compressing F and  and counting patterns" w:id="55"/>
      <w:bookmarkEnd w:id="55"/>
      <w:r>
        <w:rPr>
          <w:b w:val="0"/>
        </w:rPr>
      </w:r>
      <w:bookmarkStart w:name="_bookmark38" w:id="56"/>
      <w:bookmarkEnd w:id="56"/>
      <w:r>
        <w:rPr>
          <w:b w:val="0"/>
        </w:rPr>
      </w:r>
      <w:r>
        <w:rPr>
          <w:w w:val="115"/>
        </w:rPr>
        <w:t>Compressing</w:t>
      </w:r>
      <w:r>
        <w:rPr>
          <w:spacing w:val="26"/>
          <w:w w:val="115"/>
        </w:rPr>
        <w:t> </w:t>
      </w:r>
      <w:r>
        <w:rPr>
          <w:b w:val="0"/>
          <w:i/>
          <w:w w:val="115"/>
        </w:rPr>
        <w:t>F</w:t>
      </w:r>
      <w:r>
        <w:rPr>
          <w:b w:val="0"/>
          <w:i/>
          <w:spacing w:val="59"/>
          <w:w w:val="115"/>
        </w:rPr>
        <w:t> </w:t>
      </w:r>
      <w:r>
        <w:rPr>
          <w:w w:val="115"/>
        </w:rPr>
        <w:t>and</w:t>
      </w:r>
      <w:r>
        <w:rPr>
          <w:spacing w:val="27"/>
          <w:w w:val="115"/>
        </w:rPr>
        <w:t> </w:t>
      </w:r>
      <w:r>
        <w:rPr>
          <w:b w:val="0"/>
          <w:i/>
          <w:w w:val="115"/>
        </w:rPr>
        <w:t>ψ</w:t>
      </w:r>
      <w:r>
        <w:rPr>
          <w:b w:val="0"/>
          <w:i/>
          <w:spacing w:val="35"/>
          <w:w w:val="115"/>
        </w:rPr>
        <w:t> </w:t>
      </w:r>
      <w:r>
        <w:rPr>
          <w:w w:val="115"/>
        </w:rPr>
        <w:t>and</w:t>
      </w:r>
      <w:r>
        <w:rPr>
          <w:spacing w:val="27"/>
          <w:w w:val="115"/>
        </w:rPr>
        <w:t> </w:t>
      </w:r>
      <w:r>
        <w:rPr>
          <w:w w:val="115"/>
        </w:rPr>
        <w:t>counting</w:t>
      </w:r>
      <w:r>
        <w:rPr>
          <w:spacing w:val="26"/>
          <w:w w:val="115"/>
        </w:rPr>
        <w:t> </w:t>
      </w:r>
      <w:r>
        <w:rPr>
          <w:spacing w:val="-2"/>
          <w:w w:val="115"/>
        </w:rPr>
        <w:t>patterns</w:t>
      </w:r>
    </w:p>
    <w:p>
      <w:pPr>
        <w:pStyle w:val="BodyText"/>
        <w:spacing w:line="235" w:lineRule="auto" w:before="116"/>
        <w:ind w:left="260" w:right="617"/>
        <w:jc w:val="both"/>
      </w:pPr>
      <w:r>
        <w:rPr>
          <w:w w:val="110"/>
        </w:rPr>
        <w:t>String</w:t>
      </w:r>
      <w:r>
        <w:rPr>
          <w:w w:val="110"/>
        </w:rPr>
        <w:t> </w:t>
      </w:r>
      <w:r>
        <w:rPr>
          <w:i/>
          <w:w w:val="110"/>
        </w:rPr>
        <w:t>F</w:t>
      </w:r>
      <w:r>
        <w:rPr>
          <w:i/>
          <w:w w:val="110"/>
        </w:rPr>
        <w:t> </w:t>
      </w:r>
      <w:r>
        <w:rPr>
          <w:w w:val="110"/>
        </w:rPr>
        <w:t>contains</w:t>
      </w:r>
      <w:r>
        <w:rPr>
          <w:w w:val="110"/>
        </w:rPr>
        <w:t> all</w:t>
      </w:r>
      <w:r>
        <w:rPr>
          <w:w w:val="110"/>
        </w:rPr>
        <w:t> characters</w:t>
      </w:r>
      <w:r>
        <w:rPr>
          <w:w w:val="110"/>
        </w:rPr>
        <w:t> of</w:t>
      </w:r>
      <w:r>
        <w:rPr>
          <w:w w:val="110"/>
        </w:rPr>
        <w:t> </w:t>
      </w:r>
      <w:r>
        <w:rPr>
          <w:i/>
          <w:w w:val="110"/>
        </w:rPr>
        <w:t>S</w:t>
      </w:r>
      <w:r>
        <w:rPr>
          <w:w w:val="110"/>
        </w:rPr>
        <w:t>,</w:t>
      </w:r>
      <w:r>
        <w:rPr>
          <w:w w:val="110"/>
        </w:rPr>
        <w:t> in</w:t>
      </w:r>
      <w:r>
        <w:rPr>
          <w:w w:val="110"/>
        </w:rPr>
        <w:t> alphabetic</w:t>
      </w:r>
      <w:r>
        <w:rPr>
          <w:w w:val="110"/>
        </w:rPr>
        <w:t> order.</w:t>
      </w:r>
      <w:r>
        <w:rPr>
          <w:spacing w:val="33"/>
          <w:w w:val="110"/>
        </w:rPr>
        <w:t> </w:t>
      </w:r>
      <w:r>
        <w:rPr>
          <w:w w:val="110"/>
        </w:rPr>
        <w:t>This</w:t>
      </w:r>
      <w:r>
        <w:rPr>
          <w:w w:val="110"/>
        </w:rPr>
        <w:t> string</w:t>
      </w:r>
      <w:r>
        <w:rPr>
          <w:w w:val="110"/>
        </w:rPr>
        <w:t> is</w:t>
      </w:r>
      <w:r>
        <w:rPr>
          <w:w w:val="110"/>
        </w:rPr>
        <w:t> therefore</w:t>
      </w:r>
      <w:r>
        <w:rPr>
          <w:w w:val="110"/>
        </w:rPr>
        <w:t> easy</w:t>
      </w:r>
      <w:r>
        <w:rPr>
          <w:w w:val="110"/>
        </w:rPr>
        <w:t> to</w:t>
      </w:r>
      <w:r>
        <w:rPr>
          <w:w w:val="110"/>
        </w:rPr>
        <w:t> compress. The</w:t>
      </w:r>
      <w:r>
        <w:rPr>
          <w:w w:val="110"/>
        </w:rPr>
        <w:t> idea</w:t>
      </w:r>
      <w:r>
        <w:rPr>
          <w:w w:val="110"/>
        </w:rPr>
        <w:t> is</w:t>
      </w:r>
      <w:r>
        <w:rPr>
          <w:w w:val="110"/>
        </w:rPr>
        <w:t> to</w:t>
      </w:r>
      <w:r>
        <w:rPr>
          <w:w w:val="110"/>
        </w:rPr>
        <w:t> store</w:t>
      </w:r>
      <w:r>
        <w:rPr>
          <w:w w:val="110"/>
        </w:rPr>
        <w:t> a</w:t>
      </w:r>
      <w:r>
        <w:rPr>
          <w:w w:val="110"/>
        </w:rPr>
        <w:t> bitvector</w:t>
      </w:r>
      <w:r>
        <w:rPr>
          <w:w w:val="110"/>
        </w:rPr>
        <w:t> </w:t>
      </w:r>
      <w:r>
        <w:rPr>
          <w:i/>
          <w:spacing w:val="13"/>
          <w:w w:val="125"/>
        </w:rPr>
        <w:t>FO</w:t>
      </w:r>
      <w:r>
        <w:rPr>
          <w:i/>
          <w:spacing w:val="6"/>
          <w:w w:val="125"/>
        </w:rPr>
        <w:t> </w:t>
      </w:r>
      <w:r>
        <w:rPr>
          <w:w w:val="110"/>
        </w:rPr>
        <w:t>(first</w:t>
      </w:r>
      <w:r>
        <w:rPr>
          <w:w w:val="110"/>
        </w:rPr>
        <w:t> occurrence)</w:t>
      </w:r>
      <w:r>
        <w:rPr>
          <w:w w:val="110"/>
        </w:rPr>
        <w:t> marking</w:t>
      </w:r>
      <w:r>
        <w:rPr>
          <w:w w:val="110"/>
        </w:rPr>
        <w:t> with</w:t>
      </w:r>
      <w:r>
        <w:rPr>
          <w:w w:val="110"/>
        </w:rPr>
        <w:t> a</w:t>
      </w:r>
      <w:r>
        <w:rPr>
          <w:w w:val="110"/>
        </w:rPr>
        <w:t> bit</w:t>
      </w:r>
      <w:r>
        <w:rPr>
          <w:w w:val="110"/>
        </w:rPr>
        <w:t> ’1’</w:t>
      </w:r>
      <w:r>
        <w:rPr>
          <w:w w:val="110"/>
        </w:rPr>
        <w:t> the</w:t>
      </w:r>
      <w:r>
        <w:rPr>
          <w:w w:val="110"/>
        </w:rPr>
        <w:t> first</w:t>
      </w:r>
      <w:r>
        <w:rPr>
          <w:w w:val="110"/>
        </w:rPr>
        <w:t> occurrence</w:t>
      </w:r>
      <w:r>
        <w:rPr>
          <w:w w:val="110"/>
        </w:rPr>
        <w:t> of each</w:t>
      </w:r>
      <w:r>
        <w:rPr>
          <w:spacing w:val="-13"/>
          <w:w w:val="110"/>
        </w:rPr>
        <w:t> </w:t>
      </w:r>
      <w:r>
        <w:rPr>
          <w:w w:val="110"/>
        </w:rPr>
        <w:t>character</w:t>
      </w:r>
      <w:r>
        <w:rPr>
          <w:spacing w:val="-12"/>
          <w:w w:val="110"/>
        </w:rPr>
        <w:t> </w:t>
      </w:r>
      <w:r>
        <w:rPr>
          <w:w w:val="110"/>
        </w:rPr>
        <w:t>in</w:t>
      </w:r>
      <w:r>
        <w:rPr>
          <w:spacing w:val="-10"/>
          <w:w w:val="110"/>
        </w:rPr>
        <w:t> </w:t>
      </w:r>
      <w:r>
        <w:rPr>
          <w:i/>
          <w:w w:val="110"/>
        </w:rPr>
        <w:t>F</w:t>
      </w:r>
      <w:r>
        <w:rPr>
          <w:i/>
          <w:spacing w:val="-13"/>
          <w:w w:val="110"/>
        </w:rPr>
        <w:t> </w:t>
      </w:r>
      <w:r>
        <w:rPr>
          <w:w w:val="110"/>
        </w:rPr>
        <w:t>,</w:t>
      </w:r>
      <w:r>
        <w:rPr>
          <w:spacing w:val="-5"/>
          <w:w w:val="110"/>
        </w:rPr>
        <w:t> </w:t>
      </w:r>
      <w:r>
        <w:rPr>
          <w:w w:val="110"/>
        </w:rPr>
        <w:t>and</w:t>
      </w:r>
      <w:r>
        <w:rPr>
          <w:spacing w:val="-6"/>
          <w:w w:val="110"/>
        </w:rPr>
        <w:t> </w:t>
      </w:r>
      <w:r>
        <w:rPr>
          <w:w w:val="110"/>
        </w:rPr>
        <w:t>build</w:t>
      </w:r>
      <w:r>
        <w:rPr>
          <w:spacing w:val="-6"/>
          <w:w w:val="110"/>
        </w:rPr>
        <w:t> </w:t>
      </w:r>
      <w:r>
        <w:rPr>
          <w:w w:val="110"/>
        </w:rPr>
        <w:t>our</w:t>
      </w:r>
      <w:r>
        <w:rPr>
          <w:spacing w:val="-6"/>
          <w:w w:val="110"/>
        </w:rPr>
        <w:t> </w:t>
      </w:r>
      <w:r>
        <w:rPr>
          <w:w w:val="110"/>
        </w:rPr>
        <w:t>constant-time</w:t>
      </w:r>
      <w:r>
        <w:rPr>
          <w:spacing w:val="-6"/>
          <w:w w:val="110"/>
        </w:rPr>
        <w:t> </w:t>
      </w:r>
      <w:r>
        <w:rPr>
          <w:w w:val="110"/>
        </w:rPr>
        <w:t>rank</w:t>
      </w:r>
      <w:r>
        <w:rPr>
          <w:spacing w:val="-6"/>
          <w:w w:val="110"/>
        </w:rPr>
        <w:t> </w:t>
      </w:r>
      <w:r>
        <w:rPr>
          <w:w w:val="110"/>
        </w:rPr>
        <w:t>data</w:t>
      </w:r>
      <w:r>
        <w:rPr>
          <w:spacing w:val="-6"/>
          <w:w w:val="110"/>
        </w:rPr>
        <w:t> </w:t>
      </w:r>
      <w:r>
        <w:rPr>
          <w:w w:val="110"/>
        </w:rPr>
        <w:t>structure</w:t>
      </w:r>
      <w:r>
        <w:rPr>
          <w:spacing w:val="-6"/>
          <w:w w:val="110"/>
        </w:rPr>
        <w:t> </w:t>
      </w:r>
      <w:r>
        <w:rPr>
          <w:w w:val="110"/>
        </w:rPr>
        <w:t>of</w:t>
      </w:r>
      <w:r>
        <w:rPr>
          <w:spacing w:val="-6"/>
          <w:w w:val="110"/>
        </w:rPr>
        <w:t> </w:t>
      </w:r>
      <w:r>
        <w:rPr>
          <w:w w:val="110"/>
        </w:rPr>
        <w:t>Section</w:t>
      </w:r>
      <w:r>
        <w:rPr>
          <w:spacing w:val="-6"/>
          <w:w w:val="110"/>
        </w:rPr>
        <w:t> </w:t>
      </w:r>
      <w:hyperlink w:history="true" w:anchor="_bookmark18">
        <w:r>
          <w:rPr>
            <w:w w:val="110"/>
          </w:rPr>
          <w:t>1.3</w:t>
        </w:r>
      </w:hyperlink>
      <w:r>
        <w:rPr>
          <w:spacing w:val="-6"/>
          <w:w w:val="110"/>
        </w:rPr>
        <w:t> </w:t>
      </w:r>
      <w:r>
        <w:rPr>
          <w:w w:val="110"/>
        </w:rPr>
        <w:t>on</w:t>
      </w:r>
      <w:r>
        <w:rPr>
          <w:spacing w:val="-6"/>
          <w:w w:val="110"/>
        </w:rPr>
        <w:t> </w:t>
      </w:r>
      <w:r>
        <w:rPr>
          <w:i/>
          <w:spacing w:val="10"/>
          <w:w w:val="110"/>
        </w:rPr>
        <w:t>FO</w:t>
      </w:r>
      <w:r>
        <w:rPr>
          <w:spacing w:val="10"/>
          <w:w w:val="110"/>
        </w:rPr>
        <w:t>.</w:t>
      </w:r>
      <w:r>
        <w:rPr>
          <w:spacing w:val="10"/>
          <w:w w:val="110"/>
        </w:rPr>
        <w:t> </w:t>
      </w:r>
      <w:r>
        <w:rPr>
          <w:w w:val="110"/>
        </w:rPr>
        <w:t>Then,</w:t>
      </w:r>
      <w:r>
        <w:rPr>
          <w:spacing w:val="-6"/>
          <w:w w:val="110"/>
        </w:rPr>
        <w:t> </w:t>
      </w:r>
      <w:r>
        <w:rPr>
          <w:w w:val="110"/>
        </w:rPr>
        <w:t>we store</w:t>
      </w:r>
      <w:r>
        <w:rPr>
          <w:spacing w:val="-2"/>
          <w:w w:val="110"/>
        </w:rPr>
        <w:t> </w:t>
      </w:r>
      <w:r>
        <w:rPr>
          <w:w w:val="110"/>
        </w:rPr>
        <w:t>in</w:t>
      </w:r>
      <w:r>
        <w:rPr>
          <w:spacing w:val="-2"/>
          <w:w w:val="110"/>
        </w:rPr>
        <w:t> </w:t>
      </w:r>
      <w:r>
        <w:rPr>
          <w:w w:val="110"/>
        </w:rPr>
        <w:t>array</w:t>
      </w:r>
      <w:r>
        <w:rPr>
          <w:spacing w:val="-2"/>
          <w:w w:val="110"/>
        </w:rPr>
        <w:t> </w:t>
      </w:r>
      <w:r>
        <w:rPr>
          <w:w w:val="125"/>
        </w:rPr>
        <w:t>Σ</w:t>
      </w:r>
      <w:r>
        <w:rPr>
          <w:spacing w:val="-8"/>
          <w:w w:val="125"/>
        </w:rPr>
        <w:t> </w:t>
      </w:r>
      <w:r>
        <w:rPr>
          <w:w w:val="110"/>
        </w:rPr>
        <w:t>all</w:t>
      </w:r>
      <w:r>
        <w:rPr>
          <w:spacing w:val="-2"/>
          <w:w w:val="110"/>
        </w:rPr>
        <w:t> </w:t>
      </w:r>
      <w:r>
        <w:rPr>
          <w:w w:val="110"/>
        </w:rPr>
        <w:t>alphabet</w:t>
      </w:r>
      <w:r>
        <w:rPr>
          <w:spacing w:val="-2"/>
          <w:w w:val="110"/>
        </w:rPr>
        <w:t> </w:t>
      </w:r>
      <w:r>
        <w:rPr>
          <w:w w:val="110"/>
        </w:rPr>
        <w:t>characters</w:t>
      </w:r>
      <w:r>
        <w:rPr>
          <w:spacing w:val="-2"/>
          <w:w w:val="110"/>
        </w:rPr>
        <w:t> </w:t>
      </w:r>
      <w:r>
        <w:rPr>
          <w:w w:val="110"/>
        </w:rPr>
        <w:t>in</w:t>
      </w:r>
      <w:r>
        <w:rPr>
          <w:spacing w:val="-2"/>
          <w:w w:val="110"/>
        </w:rPr>
        <w:t> </w:t>
      </w:r>
      <w:r>
        <w:rPr>
          <w:w w:val="110"/>
        </w:rPr>
        <w:t>alphabetic</w:t>
      </w:r>
      <w:r>
        <w:rPr>
          <w:spacing w:val="-2"/>
          <w:w w:val="110"/>
        </w:rPr>
        <w:t> </w:t>
      </w:r>
      <w:r>
        <w:rPr>
          <w:w w:val="110"/>
        </w:rPr>
        <w:t>order</w:t>
      </w:r>
      <w:r>
        <w:rPr>
          <w:spacing w:val="-2"/>
          <w:w w:val="110"/>
        </w:rPr>
        <w:t> </w:t>
      </w:r>
      <w:r>
        <w:rPr>
          <w:w w:val="110"/>
        </w:rPr>
        <w:t>(without</w:t>
      </w:r>
      <w:r>
        <w:rPr>
          <w:spacing w:val="-2"/>
          <w:w w:val="110"/>
        </w:rPr>
        <w:t> </w:t>
      </w:r>
      <w:r>
        <w:rPr>
          <w:w w:val="110"/>
        </w:rPr>
        <w:t>duplicates),</w:t>
      </w:r>
      <w:r>
        <w:rPr>
          <w:spacing w:val="-1"/>
          <w:w w:val="110"/>
        </w:rPr>
        <w:t> </w:t>
      </w:r>
      <w:r>
        <w:rPr>
          <w:w w:val="110"/>
        </w:rPr>
        <w:t>stored</w:t>
      </w:r>
      <w:r>
        <w:rPr>
          <w:spacing w:val="-2"/>
          <w:w w:val="110"/>
        </w:rPr>
        <w:t> </w:t>
      </w:r>
      <w:r>
        <w:rPr>
          <w:w w:val="110"/>
        </w:rPr>
        <w:t>using</w:t>
      </w:r>
      <w:r>
        <w:rPr>
          <w:spacing w:val="-2"/>
          <w:w w:val="110"/>
        </w:rPr>
        <w:t> </w:t>
      </w:r>
      <w:r>
        <w:rPr>
          <w:i/>
          <w:w w:val="110"/>
        </w:rPr>
        <w:t>w</w:t>
      </w:r>
      <w:r>
        <w:rPr>
          <w:i/>
          <w:w w:val="110"/>
        </w:rPr>
        <w:t> </w:t>
      </w:r>
      <w:r>
        <w:rPr>
          <w:w w:val="110"/>
        </w:rPr>
        <w:t>bits each</w:t>
      </w:r>
      <w:r>
        <w:rPr>
          <w:spacing w:val="-13"/>
          <w:w w:val="110"/>
        </w:rPr>
        <w:t> </w:t>
      </w:r>
      <w:r>
        <w:rPr>
          <w:w w:val="110"/>
        </w:rPr>
        <w:t>(or</w:t>
      </w:r>
      <w:r>
        <w:rPr>
          <w:spacing w:val="-12"/>
          <w:w w:val="110"/>
        </w:rPr>
        <w:t> </w:t>
      </w:r>
      <w:r>
        <w:rPr>
          <w:w w:val="110"/>
        </w:rPr>
        <w:t>less;</w:t>
      </w:r>
      <w:r>
        <w:rPr>
          <w:spacing w:val="-9"/>
          <w:w w:val="110"/>
        </w:rPr>
        <w:t> </w:t>
      </w:r>
      <w:r>
        <w:rPr>
          <w:w w:val="110"/>
        </w:rPr>
        <w:t>for</w:t>
      </w:r>
      <w:r>
        <w:rPr>
          <w:spacing w:val="-10"/>
          <w:w w:val="110"/>
        </w:rPr>
        <w:t> </w:t>
      </w:r>
      <w:r>
        <w:rPr>
          <w:w w:val="110"/>
        </w:rPr>
        <w:t>example,</w:t>
      </w:r>
      <w:r>
        <w:rPr>
          <w:spacing w:val="-10"/>
          <w:w w:val="110"/>
        </w:rPr>
        <w:t> </w:t>
      </w:r>
      <w:r>
        <w:rPr>
          <w:w w:val="110"/>
        </w:rPr>
        <w:t>on</w:t>
      </w:r>
      <w:r>
        <w:rPr>
          <w:spacing w:val="-10"/>
          <w:w w:val="110"/>
        </w:rPr>
        <w:t> </w:t>
      </w:r>
      <w:r>
        <w:rPr>
          <w:w w:val="125"/>
        </w:rPr>
        <w:t>ASCII</w:t>
      </w:r>
      <w:r>
        <w:rPr>
          <w:spacing w:val="-15"/>
          <w:w w:val="125"/>
        </w:rPr>
        <w:t> </w:t>
      </w:r>
      <w:r>
        <w:rPr>
          <w:w w:val="110"/>
        </w:rPr>
        <w:t>alphabet,</w:t>
      </w:r>
      <w:r>
        <w:rPr>
          <w:spacing w:val="-9"/>
          <w:w w:val="110"/>
        </w:rPr>
        <w:t> </w:t>
      </w:r>
      <w:r>
        <w:rPr>
          <w:w w:val="110"/>
        </w:rPr>
        <w:t>7</w:t>
      </w:r>
      <w:r>
        <w:rPr>
          <w:spacing w:val="-10"/>
          <w:w w:val="110"/>
        </w:rPr>
        <w:t> </w:t>
      </w:r>
      <w:r>
        <w:rPr>
          <w:w w:val="110"/>
        </w:rPr>
        <w:t>bits</w:t>
      </w:r>
      <w:r>
        <w:rPr>
          <w:spacing w:val="-10"/>
          <w:w w:val="110"/>
        </w:rPr>
        <w:t> </w:t>
      </w:r>
      <w:r>
        <w:rPr>
          <w:w w:val="110"/>
        </w:rPr>
        <w:t>per</w:t>
      </w:r>
      <w:r>
        <w:rPr>
          <w:spacing w:val="-10"/>
          <w:w w:val="110"/>
        </w:rPr>
        <w:t> </w:t>
      </w:r>
      <w:r>
        <w:rPr>
          <w:w w:val="110"/>
        </w:rPr>
        <w:t>character</w:t>
      </w:r>
      <w:r>
        <w:rPr>
          <w:spacing w:val="-10"/>
          <w:w w:val="110"/>
        </w:rPr>
        <w:t> </w:t>
      </w:r>
      <w:r>
        <w:rPr>
          <w:w w:val="110"/>
        </w:rPr>
        <w:t>suffice).</w:t>
      </w:r>
      <w:r>
        <w:rPr>
          <w:spacing w:val="7"/>
          <w:w w:val="110"/>
        </w:rPr>
        <w:t> </w:t>
      </w:r>
      <w:r>
        <w:rPr>
          <w:w w:val="110"/>
        </w:rPr>
        <w:t>Note:</w:t>
      </w:r>
      <w:r>
        <w:rPr>
          <w:spacing w:val="6"/>
          <w:w w:val="110"/>
        </w:rPr>
        <w:t> </w:t>
      </w:r>
      <w:r>
        <w:rPr>
          <w:w w:val="110"/>
        </w:rPr>
        <w:t>array</w:t>
      </w:r>
      <w:r>
        <w:rPr>
          <w:spacing w:val="-10"/>
          <w:w w:val="110"/>
        </w:rPr>
        <w:t> </w:t>
      </w:r>
      <w:r>
        <w:rPr>
          <w:w w:val="125"/>
        </w:rPr>
        <w:t>Σ</w:t>
      </w:r>
      <w:r>
        <w:rPr>
          <w:spacing w:val="-15"/>
          <w:w w:val="125"/>
        </w:rPr>
        <w:t> </w:t>
      </w:r>
      <w:r>
        <w:rPr>
          <w:w w:val="110"/>
        </w:rPr>
        <w:t>contains</w:t>
      </w:r>
      <w:r>
        <w:rPr>
          <w:spacing w:val="-9"/>
          <w:w w:val="110"/>
        </w:rPr>
        <w:t> </w:t>
      </w:r>
      <w:r>
        <w:rPr>
          <w:w w:val="110"/>
        </w:rPr>
        <w:t>all the</w:t>
      </w:r>
      <w:r>
        <w:rPr>
          <w:spacing w:val="-2"/>
          <w:w w:val="110"/>
        </w:rPr>
        <w:t> </w:t>
      </w:r>
      <w:r>
        <w:rPr>
          <w:w w:val="110"/>
        </w:rPr>
        <w:t>alphabet’s</w:t>
      </w:r>
      <w:r>
        <w:rPr>
          <w:spacing w:val="-2"/>
          <w:w w:val="110"/>
        </w:rPr>
        <w:t> </w:t>
      </w:r>
      <w:r>
        <w:rPr>
          <w:w w:val="110"/>
        </w:rPr>
        <w:t>characters,</w:t>
      </w:r>
      <w:r>
        <w:rPr>
          <w:w w:val="110"/>
        </w:rPr>
        <w:t> so</w:t>
      </w:r>
      <w:r>
        <w:rPr>
          <w:spacing w:val="-2"/>
          <w:w w:val="110"/>
        </w:rPr>
        <w:t> </w:t>
      </w:r>
      <w:r>
        <w:rPr>
          <w:w w:val="110"/>
        </w:rPr>
        <w:t>we</w:t>
      </w:r>
      <w:r>
        <w:rPr>
          <w:spacing w:val="-2"/>
          <w:w w:val="110"/>
        </w:rPr>
        <w:t> </w:t>
      </w:r>
      <w:r>
        <w:rPr>
          <w:w w:val="110"/>
        </w:rPr>
        <w:t>use</w:t>
      </w:r>
      <w:r>
        <w:rPr>
          <w:spacing w:val="-2"/>
          <w:w w:val="110"/>
        </w:rPr>
        <w:t> </w:t>
      </w:r>
      <w:r>
        <w:rPr>
          <w:w w:val="110"/>
        </w:rPr>
        <w:t>for</w:t>
      </w:r>
      <w:r>
        <w:rPr>
          <w:spacing w:val="-2"/>
          <w:w w:val="110"/>
        </w:rPr>
        <w:t> </w:t>
      </w:r>
      <w:r>
        <w:rPr>
          <w:w w:val="110"/>
        </w:rPr>
        <w:t>it</w:t>
      </w:r>
      <w:r>
        <w:rPr>
          <w:spacing w:val="-2"/>
          <w:w w:val="110"/>
        </w:rPr>
        <w:t> </w:t>
      </w:r>
      <w:r>
        <w:rPr>
          <w:w w:val="110"/>
        </w:rPr>
        <w:t>the</w:t>
      </w:r>
      <w:r>
        <w:rPr>
          <w:spacing w:val="-2"/>
          <w:w w:val="110"/>
        </w:rPr>
        <w:t> </w:t>
      </w:r>
      <w:r>
        <w:rPr>
          <w:w w:val="110"/>
        </w:rPr>
        <w:t>same</w:t>
      </w:r>
      <w:r>
        <w:rPr>
          <w:spacing w:val="-2"/>
          <w:w w:val="110"/>
        </w:rPr>
        <w:t> </w:t>
      </w:r>
      <w:r>
        <w:rPr>
          <w:w w:val="110"/>
        </w:rPr>
        <w:t>symbol</w:t>
      </w:r>
      <w:r>
        <w:rPr>
          <w:spacing w:val="-2"/>
          <w:w w:val="110"/>
        </w:rPr>
        <w:t> </w:t>
      </w:r>
      <w:r>
        <w:rPr>
          <w:w w:val="125"/>
        </w:rPr>
        <w:t>Σ</w:t>
      </w:r>
      <w:r>
        <w:rPr>
          <w:spacing w:val="-8"/>
          <w:w w:val="125"/>
        </w:rPr>
        <w:t> </w:t>
      </w:r>
      <w:r>
        <w:rPr>
          <w:w w:val="110"/>
        </w:rPr>
        <w:t>used</w:t>
      </w:r>
      <w:r>
        <w:rPr>
          <w:spacing w:val="-2"/>
          <w:w w:val="110"/>
        </w:rPr>
        <w:t> </w:t>
      </w:r>
      <w:r>
        <w:rPr>
          <w:w w:val="110"/>
        </w:rPr>
        <w:t>to</w:t>
      </w:r>
      <w:r>
        <w:rPr>
          <w:spacing w:val="-2"/>
          <w:w w:val="110"/>
        </w:rPr>
        <w:t> </w:t>
      </w:r>
      <w:r>
        <w:rPr>
          <w:w w:val="110"/>
        </w:rPr>
        <w:t>denote</w:t>
      </w:r>
      <w:r>
        <w:rPr>
          <w:spacing w:val="-2"/>
          <w:w w:val="110"/>
        </w:rPr>
        <w:t> </w:t>
      </w:r>
      <w:r>
        <w:rPr>
          <w:w w:val="110"/>
        </w:rPr>
        <w:t>the</w:t>
      </w:r>
      <w:r>
        <w:rPr>
          <w:spacing w:val="-2"/>
          <w:w w:val="110"/>
        </w:rPr>
        <w:t> </w:t>
      </w:r>
      <w:r>
        <w:rPr>
          <w:w w:val="110"/>
        </w:rPr>
        <w:t>alphabet.</w:t>
      </w:r>
      <w:r>
        <w:rPr>
          <w:spacing w:val="24"/>
          <w:w w:val="110"/>
        </w:rPr>
        <w:t> </w:t>
      </w:r>
      <w:r>
        <w:rPr>
          <w:w w:val="110"/>
        </w:rPr>
        <w:t>Finally, we observe that </w:t>
      </w:r>
      <w:r>
        <w:rPr>
          <w:i/>
          <w:w w:val="110"/>
        </w:rPr>
        <w:t>F</w:t>
      </w:r>
      <w:r>
        <w:rPr>
          <w:i/>
          <w:spacing w:val="-19"/>
          <w:w w:val="110"/>
        </w:rPr>
        <w:t> </w:t>
      </w:r>
      <w:r>
        <w:rPr>
          <w:w w:val="110"/>
        </w:rPr>
        <w:t>[</w:t>
      </w:r>
      <w:r>
        <w:rPr>
          <w:i/>
          <w:w w:val="110"/>
        </w:rPr>
        <w:t>i</w:t>
      </w:r>
      <w:r>
        <w:rPr>
          <w:w w:val="110"/>
        </w:rPr>
        <w:t>] </w:t>
      </w:r>
      <w:r>
        <w:rPr>
          <w:w w:val="125"/>
        </w:rPr>
        <w:t>= </w:t>
      </w:r>
      <w:r>
        <w:rPr>
          <w:w w:val="110"/>
        </w:rPr>
        <w:t>Σ[</w:t>
      </w:r>
      <w:r>
        <w:rPr>
          <w:i/>
          <w:w w:val="110"/>
        </w:rPr>
        <w:t>FO.rank</w:t>
      </w:r>
      <w:r>
        <w:rPr>
          <w:w w:val="110"/>
          <w:vertAlign w:val="subscript"/>
        </w:rPr>
        <w:t>1</w:t>
      </w:r>
      <w:r>
        <w:rPr>
          <w:w w:val="110"/>
          <w:vertAlign w:val="baseline"/>
        </w:rPr>
        <w:t>(</w:t>
      </w:r>
      <w:r>
        <w:rPr>
          <w:i/>
          <w:w w:val="110"/>
          <w:vertAlign w:val="baseline"/>
        </w:rPr>
        <w:t>i</w:t>
      </w:r>
      <w:r>
        <w:rPr>
          <w:w w:val="110"/>
          <w:vertAlign w:val="baseline"/>
        </w:rPr>
        <w:t>)].</w:t>
      </w:r>
      <w:r>
        <w:rPr>
          <w:spacing w:val="40"/>
          <w:w w:val="110"/>
          <w:vertAlign w:val="baseline"/>
        </w:rPr>
        <w:t> </w:t>
      </w:r>
      <w:r>
        <w:rPr>
          <w:w w:val="110"/>
          <w:vertAlign w:val="baseline"/>
        </w:rPr>
        <w:t>See Figure </w:t>
      </w:r>
      <w:hyperlink w:history="true" w:anchor="_bookmark39">
        <w:r>
          <w:rPr>
            <w:w w:val="110"/>
            <w:vertAlign w:val="baseline"/>
          </w:rPr>
          <w:t>1.7</w:t>
        </w:r>
      </w:hyperlink>
      <w:r>
        <w:rPr>
          <w:w w:val="110"/>
          <w:vertAlign w:val="baseline"/>
        </w:rPr>
        <w:t> for an example.</w:t>
      </w:r>
    </w:p>
    <w:p>
      <w:pPr>
        <w:pStyle w:val="BodyText"/>
        <w:spacing w:before="79"/>
      </w:pPr>
    </w:p>
    <w:tbl>
      <w:tblPr>
        <w:tblW w:w="0" w:type="auto"/>
        <w:jc w:val="left"/>
        <w:tblInd w:w="2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
        <w:gridCol w:w="732"/>
        <w:gridCol w:w="388"/>
        <w:gridCol w:w="388"/>
        <w:gridCol w:w="388"/>
        <w:gridCol w:w="380"/>
        <w:gridCol w:w="388"/>
        <w:gridCol w:w="388"/>
      </w:tblGrid>
      <w:tr>
        <w:trPr>
          <w:trHeight w:val="256" w:hRule="atLeast"/>
        </w:trPr>
        <w:tc>
          <w:tcPr>
            <w:tcW w:w="518" w:type="dxa"/>
            <w:tcBorders>
              <w:bottom w:val="single" w:sz="4" w:space="0" w:color="000000"/>
            </w:tcBorders>
          </w:tcPr>
          <w:p>
            <w:pPr>
              <w:pStyle w:val="TableParagraph"/>
              <w:spacing w:line="203" w:lineRule="exact"/>
              <w:rPr>
                <w:i/>
                <w:sz w:val="20"/>
              </w:rPr>
            </w:pPr>
            <w:r>
              <w:rPr>
                <w:i/>
                <w:color w:val="7F7F7F"/>
                <w:spacing w:val="-10"/>
                <w:w w:val="150"/>
                <w:sz w:val="20"/>
              </w:rPr>
              <w:t>i</w:t>
            </w:r>
          </w:p>
        </w:tc>
        <w:tc>
          <w:tcPr>
            <w:tcW w:w="732" w:type="dxa"/>
            <w:tcBorders>
              <w:bottom w:val="single" w:sz="4" w:space="0" w:color="000000"/>
            </w:tcBorders>
          </w:tcPr>
          <w:p>
            <w:pPr>
              <w:pStyle w:val="TableParagraph"/>
              <w:tabs>
                <w:tab w:pos="395" w:val="left" w:leader="none"/>
              </w:tabs>
              <w:spacing w:line="203" w:lineRule="exact"/>
              <w:ind w:left="1"/>
              <w:rPr>
                <w:sz w:val="20"/>
              </w:rPr>
            </w:pPr>
            <w:r>
              <w:rPr>
                <w:color w:val="7F7F7F"/>
                <w:spacing w:val="-10"/>
                <w:w w:val="135"/>
                <w:sz w:val="20"/>
              </w:rPr>
              <w:t>=</w:t>
            </w:r>
            <w:r>
              <w:rPr>
                <w:color w:val="7F7F7F"/>
                <w:sz w:val="20"/>
              </w:rPr>
              <w:tab/>
            </w:r>
            <w:r>
              <w:rPr>
                <w:color w:val="7F7F7F"/>
                <w:spacing w:val="-10"/>
                <w:w w:val="120"/>
                <w:sz w:val="20"/>
              </w:rPr>
              <w:t>1</w:t>
            </w:r>
          </w:p>
        </w:tc>
        <w:tc>
          <w:tcPr>
            <w:tcW w:w="388" w:type="dxa"/>
            <w:tcBorders>
              <w:bottom w:val="single" w:sz="4" w:space="0" w:color="000000"/>
            </w:tcBorders>
          </w:tcPr>
          <w:p>
            <w:pPr>
              <w:pStyle w:val="TableParagraph"/>
              <w:spacing w:line="203" w:lineRule="exact"/>
              <w:ind w:left="8" w:right="5"/>
              <w:rPr>
                <w:sz w:val="20"/>
              </w:rPr>
            </w:pPr>
            <w:r>
              <w:rPr>
                <w:color w:val="7F7F7F"/>
                <w:spacing w:val="-10"/>
                <w:sz w:val="20"/>
              </w:rPr>
              <w:t>2</w:t>
            </w:r>
          </w:p>
        </w:tc>
        <w:tc>
          <w:tcPr>
            <w:tcW w:w="388" w:type="dxa"/>
            <w:tcBorders>
              <w:bottom w:val="single" w:sz="4" w:space="0" w:color="000000"/>
            </w:tcBorders>
          </w:tcPr>
          <w:p>
            <w:pPr>
              <w:pStyle w:val="TableParagraph"/>
              <w:spacing w:line="203" w:lineRule="exact"/>
              <w:ind w:left="8" w:right="4"/>
              <w:rPr>
                <w:sz w:val="20"/>
              </w:rPr>
            </w:pPr>
            <w:r>
              <w:rPr>
                <w:color w:val="7F7F7F"/>
                <w:spacing w:val="-10"/>
                <w:sz w:val="20"/>
              </w:rPr>
              <w:t>3</w:t>
            </w:r>
          </w:p>
        </w:tc>
        <w:tc>
          <w:tcPr>
            <w:tcW w:w="388" w:type="dxa"/>
            <w:tcBorders>
              <w:bottom w:val="single" w:sz="4" w:space="0" w:color="000000"/>
            </w:tcBorders>
          </w:tcPr>
          <w:p>
            <w:pPr>
              <w:pStyle w:val="TableParagraph"/>
              <w:spacing w:line="203" w:lineRule="exact"/>
              <w:ind w:left="8" w:right="3"/>
              <w:rPr>
                <w:sz w:val="20"/>
              </w:rPr>
            </w:pPr>
            <w:r>
              <w:rPr>
                <w:color w:val="7F7F7F"/>
                <w:spacing w:val="-10"/>
                <w:sz w:val="20"/>
              </w:rPr>
              <w:t>4</w:t>
            </w:r>
          </w:p>
        </w:tc>
        <w:tc>
          <w:tcPr>
            <w:tcW w:w="380" w:type="dxa"/>
            <w:tcBorders>
              <w:bottom w:val="single" w:sz="4" w:space="0" w:color="000000"/>
            </w:tcBorders>
          </w:tcPr>
          <w:p>
            <w:pPr>
              <w:pStyle w:val="TableParagraph"/>
              <w:spacing w:line="203" w:lineRule="exact"/>
              <w:ind w:left="6"/>
              <w:rPr>
                <w:sz w:val="20"/>
              </w:rPr>
            </w:pPr>
            <w:r>
              <w:rPr>
                <w:color w:val="7F7F7F"/>
                <w:spacing w:val="-10"/>
                <w:sz w:val="20"/>
              </w:rPr>
              <w:t>5</w:t>
            </w:r>
          </w:p>
        </w:tc>
        <w:tc>
          <w:tcPr>
            <w:tcW w:w="388" w:type="dxa"/>
            <w:tcBorders>
              <w:bottom w:val="single" w:sz="4" w:space="0" w:color="000000"/>
            </w:tcBorders>
          </w:tcPr>
          <w:p>
            <w:pPr>
              <w:pStyle w:val="TableParagraph"/>
              <w:spacing w:line="203" w:lineRule="exact"/>
              <w:ind w:left="8" w:right="2"/>
              <w:rPr>
                <w:sz w:val="20"/>
              </w:rPr>
            </w:pPr>
            <w:r>
              <w:rPr>
                <w:color w:val="7F7F7F"/>
                <w:spacing w:val="-10"/>
                <w:sz w:val="20"/>
              </w:rPr>
              <w:t>6</w:t>
            </w:r>
          </w:p>
        </w:tc>
        <w:tc>
          <w:tcPr>
            <w:tcW w:w="388" w:type="dxa"/>
            <w:tcBorders>
              <w:bottom w:val="single" w:sz="4" w:space="0" w:color="000000"/>
            </w:tcBorders>
          </w:tcPr>
          <w:p>
            <w:pPr>
              <w:pStyle w:val="TableParagraph"/>
              <w:spacing w:line="203" w:lineRule="exact"/>
              <w:ind w:left="8" w:right="1"/>
              <w:rPr>
                <w:sz w:val="20"/>
              </w:rPr>
            </w:pPr>
            <w:r>
              <w:rPr>
                <w:color w:val="7F7F7F"/>
                <w:spacing w:val="-10"/>
                <w:sz w:val="20"/>
              </w:rPr>
              <w:t>7</w:t>
            </w:r>
          </w:p>
        </w:tc>
      </w:tr>
      <w:tr>
        <w:trPr>
          <w:trHeight w:val="356" w:hRule="atLeast"/>
        </w:trPr>
        <w:tc>
          <w:tcPr>
            <w:tcW w:w="518" w:type="dxa"/>
            <w:tcBorders>
              <w:top w:val="single" w:sz="4" w:space="0" w:color="000000"/>
              <w:bottom w:val="single" w:sz="4" w:space="0" w:color="000000"/>
            </w:tcBorders>
          </w:tcPr>
          <w:p>
            <w:pPr>
              <w:pStyle w:val="TableParagraph"/>
              <w:spacing w:before="59"/>
              <w:rPr>
                <w:sz w:val="20"/>
              </w:rPr>
            </w:pPr>
            <w:r>
              <w:rPr>
                <w:color w:val="7F7F7F"/>
                <w:spacing w:val="-10"/>
                <w:w w:val="140"/>
                <w:sz w:val="20"/>
              </w:rPr>
              <w:t>F</w:t>
            </w:r>
          </w:p>
        </w:tc>
        <w:tc>
          <w:tcPr>
            <w:tcW w:w="732" w:type="dxa"/>
            <w:tcBorders>
              <w:top w:val="single" w:sz="4" w:space="0" w:color="000000"/>
              <w:bottom w:val="single" w:sz="4" w:space="0" w:color="000000"/>
            </w:tcBorders>
          </w:tcPr>
          <w:p>
            <w:pPr>
              <w:pStyle w:val="TableParagraph"/>
              <w:tabs>
                <w:tab w:pos="396" w:val="left" w:leader="none"/>
              </w:tabs>
              <w:spacing w:before="59"/>
              <w:ind w:left="2"/>
              <w:rPr>
                <w:rFonts w:ascii="Times New Roman"/>
                <w:sz w:val="20"/>
              </w:rPr>
            </w:pPr>
            <w:r>
              <w:rPr>
                <w:color w:val="7F7F7F"/>
                <w:spacing w:val="-10"/>
                <w:w w:val="135"/>
                <w:sz w:val="20"/>
              </w:rPr>
              <w:t>=</w:t>
            </w:r>
            <w:r>
              <w:rPr>
                <w:color w:val="7F7F7F"/>
                <w:sz w:val="20"/>
              </w:rPr>
              <w:tab/>
            </w:r>
            <w:r>
              <w:rPr>
                <w:rFonts w:ascii="Times New Roman"/>
                <w:color w:val="7F7F7F"/>
                <w:spacing w:val="-10"/>
                <w:w w:val="120"/>
                <w:sz w:val="20"/>
              </w:rPr>
              <w:t>$</w:t>
            </w:r>
          </w:p>
        </w:tc>
        <w:tc>
          <w:tcPr>
            <w:tcW w:w="388" w:type="dxa"/>
            <w:tcBorders>
              <w:top w:val="single" w:sz="4" w:space="0" w:color="000000"/>
              <w:bottom w:val="single" w:sz="4" w:space="0" w:color="000000"/>
            </w:tcBorders>
          </w:tcPr>
          <w:p>
            <w:pPr>
              <w:pStyle w:val="TableParagraph"/>
              <w:spacing w:before="59"/>
              <w:ind w:left="8" w:right="5"/>
              <w:rPr>
                <w:sz w:val="20"/>
              </w:rPr>
            </w:pPr>
            <w:r>
              <w:rPr>
                <w:color w:val="7F7F7F"/>
                <w:spacing w:val="-10"/>
                <w:w w:val="130"/>
                <w:sz w:val="20"/>
              </w:rPr>
              <w:t>A</w:t>
            </w:r>
          </w:p>
        </w:tc>
        <w:tc>
          <w:tcPr>
            <w:tcW w:w="388" w:type="dxa"/>
            <w:tcBorders>
              <w:top w:val="single" w:sz="4" w:space="0" w:color="000000"/>
              <w:bottom w:val="single" w:sz="4" w:space="0" w:color="000000"/>
            </w:tcBorders>
          </w:tcPr>
          <w:p>
            <w:pPr>
              <w:pStyle w:val="TableParagraph"/>
              <w:spacing w:before="59"/>
              <w:ind w:left="8" w:right="4"/>
              <w:rPr>
                <w:sz w:val="20"/>
              </w:rPr>
            </w:pPr>
            <w:r>
              <w:rPr>
                <w:color w:val="7F7F7F"/>
                <w:spacing w:val="-10"/>
                <w:w w:val="130"/>
                <w:sz w:val="20"/>
              </w:rPr>
              <w:t>A</w:t>
            </w:r>
          </w:p>
        </w:tc>
        <w:tc>
          <w:tcPr>
            <w:tcW w:w="388" w:type="dxa"/>
            <w:tcBorders>
              <w:top w:val="single" w:sz="4" w:space="0" w:color="000000"/>
              <w:bottom w:val="single" w:sz="4" w:space="0" w:color="000000"/>
            </w:tcBorders>
          </w:tcPr>
          <w:p>
            <w:pPr>
              <w:pStyle w:val="TableParagraph"/>
              <w:spacing w:before="59"/>
              <w:ind w:left="8" w:right="3"/>
              <w:rPr>
                <w:sz w:val="20"/>
              </w:rPr>
            </w:pPr>
            <w:r>
              <w:rPr>
                <w:color w:val="7F7F7F"/>
                <w:spacing w:val="-10"/>
                <w:w w:val="130"/>
                <w:sz w:val="20"/>
              </w:rPr>
              <w:t>A</w:t>
            </w:r>
          </w:p>
        </w:tc>
        <w:tc>
          <w:tcPr>
            <w:tcW w:w="380" w:type="dxa"/>
            <w:tcBorders>
              <w:top w:val="single" w:sz="4" w:space="0" w:color="000000"/>
              <w:bottom w:val="single" w:sz="4" w:space="0" w:color="000000"/>
            </w:tcBorders>
          </w:tcPr>
          <w:p>
            <w:pPr>
              <w:pStyle w:val="TableParagraph"/>
              <w:spacing w:before="59"/>
              <w:ind w:left="6"/>
              <w:rPr>
                <w:sz w:val="20"/>
              </w:rPr>
            </w:pPr>
            <w:r>
              <w:rPr>
                <w:color w:val="7F7F7F"/>
                <w:spacing w:val="-10"/>
                <w:w w:val="130"/>
                <w:sz w:val="20"/>
              </w:rPr>
              <w:t>B</w:t>
            </w:r>
          </w:p>
        </w:tc>
        <w:tc>
          <w:tcPr>
            <w:tcW w:w="388" w:type="dxa"/>
            <w:tcBorders>
              <w:top w:val="single" w:sz="4" w:space="0" w:color="000000"/>
              <w:bottom w:val="single" w:sz="4" w:space="0" w:color="000000"/>
            </w:tcBorders>
          </w:tcPr>
          <w:p>
            <w:pPr>
              <w:pStyle w:val="TableParagraph"/>
              <w:spacing w:before="59"/>
              <w:ind w:left="8" w:right="1"/>
              <w:rPr>
                <w:sz w:val="20"/>
              </w:rPr>
            </w:pPr>
            <w:r>
              <w:rPr>
                <w:color w:val="7F7F7F"/>
                <w:spacing w:val="-10"/>
                <w:w w:val="115"/>
                <w:sz w:val="20"/>
              </w:rPr>
              <w:t>N</w:t>
            </w:r>
          </w:p>
        </w:tc>
        <w:tc>
          <w:tcPr>
            <w:tcW w:w="388" w:type="dxa"/>
            <w:tcBorders>
              <w:top w:val="single" w:sz="4" w:space="0" w:color="000000"/>
              <w:bottom w:val="single" w:sz="4" w:space="0" w:color="000000"/>
            </w:tcBorders>
          </w:tcPr>
          <w:p>
            <w:pPr>
              <w:pStyle w:val="TableParagraph"/>
              <w:spacing w:before="59"/>
              <w:ind w:left="8"/>
              <w:rPr>
                <w:sz w:val="20"/>
              </w:rPr>
            </w:pPr>
            <w:r>
              <w:rPr>
                <w:color w:val="7F7F7F"/>
                <w:spacing w:val="-10"/>
                <w:w w:val="115"/>
                <w:sz w:val="20"/>
              </w:rPr>
              <w:t>N</w:t>
            </w:r>
          </w:p>
        </w:tc>
      </w:tr>
      <w:tr>
        <w:trPr>
          <w:trHeight w:val="360" w:hRule="atLeast"/>
        </w:trPr>
        <w:tc>
          <w:tcPr>
            <w:tcW w:w="518" w:type="dxa"/>
            <w:tcBorders>
              <w:top w:val="single" w:sz="4" w:space="0" w:color="000000"/>
            </w:tcBorders>
          </w:tcPr>
          <w:p>
            <w:pPr>
              <w:pStyle w:val="TableParagraph"/>
              <w:spacing w:before="59"/>
              <w:rPr>
                <w:sz w:val="20"/>
              </w:rPr>
            </w:pPr>
            <w:r>
              <w:rPr>
                <w:spacing w:val="-5"/>
                <w:w w:val="130"/>
                <w:sz w:val="20"/>
              </w:rPr>
              <w:t>FO</w:t>
            </w:r>
          </w:p>
        </w:tc>
        <w:tc>
          <w:tcPr>
            <w:tcW w:w="732" w:type="dxa"/>
            <w:tcBorders>
              <w:top w:val="single" w:sz="4" w:space="0" w:color="000000"/>
            </w:tcBorders>
          </w:tcPr>
          <w:p>
            <w:pPr>
              <w:pStyle w:val="TableParagraph"/>
              <w:tabs>
                <w:tab w:pos="395" w:val="left" w:leader="none"/>
              </w:tabs>
              <w:spacing w:before="59"/>
              <w:ind w:left="1"/>
              <w:rPr>
                <w:sz w:val="20"/>
              </w:rPr>
            </w:pPr>
            <w:r>
              <w:rPr>
                <w:spacing w:val="-10"/>
                <w:w w:val="135"/>
                <w:sz w:val="20"/>
              </w:rPr>
              <w:t>=</w:t>
            </w:r>
            <w:r>
              <w:rPr>
                <w:sz w:val="20"/>
              </w:rPr>
              <w:tab/>
            </w:r>
            <w:r>
              <w:rPr>
                <w:spacing w:val="-10"/>
                <w:w w:val="120"/>
                <w:sz w:val="20"/>
              </w:rPr>
              <w:t>1</w:t>
            </w:r>
          </w:p>
        </w:tc>
        <w:tc>
          <w:tcPr>
            <w:tcW w:w="388" w:type="dxa"/>
            <w:tcBorders>
              <w:top w:val="single" w:sz="4" w:space="0" w:color="000000"/>
            </w:tcBorders>
          </w:tcPr>
          <w:p>
            <w:pPr>
              <w:pStyle w:val="TableParagraph"/>
              <w:spacing w:before="59"/>
              <w:ind w:left="8" w:right="5"/>
              <w:rPr>
                <w:sz w:val="20"/>
              </w:rPr>
            </w:pPr>
            <w:r>
              <w:rPr>
                <w:spacing w:val="-10"/>
                <w:sz w:val="20"/>
              </w:rPr>
              <w:t>1</w:t>
            </w:r>
          </w:p>
        </w:tc>
        <w:tc>
          <w:tcPr>
            <w:tcW w:w="388" w:type="dxa"/>
            <w:tcBorders>
              <w:top w:val="single" w:sz="4" w:space="0" w:color="000000"/>
            </w:tcBorders>
          </w:tcPr>
          <w:p>
            <w:pPr>
              <w:pStyle w:val="TableParagraph"/>
              <w:spacing w:before="59"/>
              <w:ind w:left="8" w:right="4"/>
              <w:rPr>
                <w:sz w:val="20"/>
              </w:rPr>
            </w:pPr>
            <w:r>
              <w:rPr>
                <w:spacing w:val="-10"/>
                <w:sz w:val="20"/>
              </w:rPr>
              <w:t>0</w:t>
            </w:r>
          </w:p>
        </w:tc>
        <w:tc>
          <w:tcPr>
            <w:tcW w:w="388" w:type="dxa"/>
            <w:tcBorders>
              <w:top w:val="single" w:sz="4" w:space="0" w:color="000000"/>
            </w:tcBorders>
          </w:tcPr>
          <w:p>
            <w:pPr>
              <w:pStyle w:val="TableParagraph"/>
              <w:spacing w:before="59"/>
              <w:ind w:left="8" w:right="3"/>
              <w:rPr>
                <w:sz w:val="20"/>
              </w:rPr>
            </w:pPr>
            <w:r>
              <w:rPr>
                <w:spacing w:val="-10"/>
                <w:sz w:val="20"/>
              </w:rPr>
              <w:t>0</w:t>
            </w:r>
          </w:p>
        </w:tc>
        <w:tc>
          <w:tcPr>
            <w:tcW w:w="380" w:type="dxa"/>
            <w:tcBorders>
              <w:top w:val="single" w:sz="4" w:space="0" w:color="000000"/>
            </w:tcBorders>
          </w:tcPr>
          <w:p>
            <w:pPr>
              <w:pStyle w:val="TableParagraph"/>
              <w:spacing w:before="59"/>
              <w:ind w:left="6"/>
              <w:rPr>
                <w:sz w:val="20"/>
              </w:rPr>
            </w:pPr>
            <w:r>
              <w:rPr>
                <w:spacing w:val="-10"/>
                <w:sz w:val="20"/>
              </w:rPr>
              <w:t>1</w:t>
            </w:r>
          </w:p>
        </w:tc>
        <w:tc>
          <w:tcPr>
            <w:tcW w:w="388" w:type="dxa"/>
            <w:tcBorders>
              <w:top w:val="single" w:sz="4" w:space="0" w:color="000000"/>
            </w:tcBorders>
          </w:tcPr>
          <w:p>
            <w:pPr>
              <w:pStyle w:val="TableParagraph"/>
              <w:spacing w:before="59"/>
              <w:ind w:left="8" w:right="1"/>
              <w:rPr>
                <w:sz w:val="20"/>
              </w:rPr>
            </w:pPr>
            <w:r>
              <w:rPr>
                <w:spacing w:val="-10"/>
                <w:sz w:val="20"/>
              </w:rPr>
              <w:t>1</w:t>
            </w:r>
          </w:p>
        </w:tc>
        <w:tc>
          <w:tcPr>
            <w:tcW w:w="388" w:type="dxa"/>
            <w:tcBorders>
              <w:top w:val="single" w:sz="4" w:space="0" w:color="000000"/>
            </w:tcBorders>
          </w:tcPr>
          <w:p>
            <w:pPr>
              <w:pStyle w:val="TableParagraph"/>
              <w:spacing w:before="59"/>
              <w:ind w:left="8"/>
              <w:rPr>
                <w:sz w:val="20"/>
              </w:rPr>
            </w:pPr>
            <w:r>
              <w:rPr>
                <w:spacing w:val="-10"/>
                <w:sz w:val="20"/>
              </w:rPr>
              <w:t>0</w:t>
            </w:r>
          </w:p>
        </w:tc>
      </w:tr>
      <w:tr>
        <w:trPr>
          <w:trHeight w:val="311" w:hRule="atLeast"/>
        </w:trPr>
        <w:tc>
          <w:tcPr>
            <w:tcW w:w="518" w:type="dxa"/>
          </w:tcPr>
          <w:p>
            <w:pPr>
              <w:pStyle w:val="TableParagraph"/>
              <w:spacing w:line="234" w:lineRule="exact" w:before="57"/>
              <w:rPr>
                <w:sz w:val="20"/>
              </w:rPr>
            </w:pPr>
            <w:r>
              <w:rPr>
                <w:spacing w:val="-10"/>
                <w:w w:val="155"/>
                <w:sz w:val="20"/>
              </w:rPr>
              <w:t>Σ</w:t>
            </w:r>
          </w:p>
        </w:tc>
        <w:tc>
          <w:tcPr>
            <w:tcW w:w="732" w:type="dxa"/>
          </w:tcPr>
          <w:p>
            <w:pPr>
              <w:pStyle w:val="TableParagraph"/>
              <w:tabs>
                <w:tab w:pos="395" w:val="left" w:leader="none"/>
              </w:tabs>
              <w:spacing w:line="234" w:lineRule="exact" w:before="57"/>
              <w:ind w:left="1"/>
              <w:rPr>
                <w:rFonts w:ascii="Times New Roman"/>
                <w:sz w:val="20"/>
              </w:rPr>
            </w:pPr>
            <w:r>
              <w:rPr>
                <w:spacing w:val="-10"/>
                <w:w w:val="135"/>
                <w:sz w:val="20"/>
              </w:rPr>
              <w:t>=</w:t>
            </w:r>
            <w:r>
              <w:rPr>
                <w:sz w:val="20"/>
              </w:rPr>
              <w:tab/>
            </w:r>
            <w:r>
              <w:rPr>
                <w:rFonts w:ascii="Times New Roman"/>
                <w:spacing w:val="-10"/>
                <w:w w:val="120"/>
                <w:sz w:val="20"/>
              </w:rPr>
              <w:t>$</w:t>
            </w:r>
          </w:p>
        </w:tc>
        <w:tc>
          <w:tcPr>
            <w:tcW w:w="388" w:type="dxa"/>
          </w:tcPr>
          <w:p>
            <w:pPr>
              <w:pStyle w:val="TableParagraph"/>
              <w:spacing w:line="234" w:lineRule="exact" w:before="57"/>
              <w:ind w:left="8" w:right="5"/>
              <w:rPr>
                <w:sz w:val="20"/>
              </w:rPr>
            </w:pPr>
            <w:r>
              <w:rPr>
                <w:spacing w:val="-10"/>
                <w:w w:val="130"/>
                <w:sz w:val="20"/>
              </w:rPr>
              <w:t>A</w:t>
            </w:r>
          </w:p>
        </w:tc>
        <w:tc>
          <w:tcPr>
            <w:tcW w:w="388" w:type="dxa"/>
          </w:tcPr>
          <w:p>
            <w:pPr>
              <w:pStyle w:val="TableParagraph"/>
              <w:spacing w:line="234" w:lineRule="exact" w:before="57"/>
              <w:ind w:left="8" w:right="4"/>
              <w:rPr>
                <w:sz w:val="20"/>
              </w:rPr>
            </w:pPr>
            <w:r>
              <w:rPr>
                <w:spacing w:val="-10"/>
                <w:w w:val="130"/>
                <w:sz w:val="20"/>
              </w:rPr>
              <w:t>B</w:t>
            </w:r>
          </w:p>
        </w:tc>
        <w:tc>
          <w:tcPr>
            <w:tcW w:w="388" w:type="dxa"/>
          </w:tcPr>
          <w:p>
            <w:pPr>
              <w:pStyle w:val="TableParagraph"/>
              <w:spacing w:line="234" w:lineRule="exact" w:before="57"/>
              <w:ind w:left="8" w:right="3"/>
              <w:rPr>
                <w:sz w:val="20"/>
              </w:rPr>
            </w:pPr>
            <w:r>
              <w:rPr>
                <w:spacing w:val="-10"/>
                <w:w w:val="115"/>
                <w:sz w:val="20"/>
              </w:rPr>
              <w:t>N</w:t>
            </w:r>
          </w:p>
        </w:tc>
        <w:tc>
          <w:tcPr>
            <w:tcW w:w="380" w:type="dxa"/>
          </w:tcPr>
          <w:p>
            <w:pPr>
              <w:pStyle w:val="TableParagraph"/>
              <w:jc w:val="left"/>
              <w:rPr>
                <w:rFonts w:ascii="Times New Roman"/>
                <w:sz w:val="18"/>
              </w:rPr>
            </w:pPr>
          </w:p>
        </w:tc>
        <w:tc>
          <w:tcPr>
            <w:tcW w:w="388" w:type="dxa"/>
          </w:tcPr>
          <w:p>
            <w:pPr>
              <w:pStyle w:val="TableParagraph"/>
              <w:jc w:val="left"/>
              <w:rPr>
                <w:rFonts w:ascii="Times New Roman"/>
                <w:sz w:val="18"/>
              </w:rPr>
            </w:pPr>
          </w:p>
        </w:tc>
        <w:tc>
          <w:tcPr>
            <w:tcW w:w="388" w:type="dxa"/>
          </w:tcPr>
          <w:p>
            <w:pPr>
              <w:pStyle w:val="TableParagraph"/>
              <w:jc w:val="left"/>
              <w:rPr>
                <w:rFonts w:ascii="Times New Roman"/>
                <w:sz w:val="18"/>
              </w:rPr>
            </w:pPr>
          </w:p>
        </w:tc>
      </w:tr>
    </w:tbl>
    <w:p>
      <w:pPr>
        <w:spacing w:line="235" w:lineRule="auto" w:before="228"/>
        <w:ind w:left="260" w:right="618" w:firstLine="0"/>
        <w:jc w:val="both"/>
        <w:rPr>
          <w:sz w:val="20"/>
        </w:rPr>
      </w:pPr>
      <w:r>
        <w:rPr>
          <w:w w:val="115"/>
          <w:sz w:val="20"/>
        </w:rPr>
        <w:t>Figure</w:t>
      </w:r>
      <w:r>
        <w:rPr>
          <w:spacing w:val="-13"/>
          <w:w w:val="115"/>
          <w:sz w:val="20"/>
        </w:rPr>
        <w:t> </w:t>
      </w:r>
      <w:r>
        <w:rPr>
          <w:w w:val="115"/>
          <w:sz w:val="20"/>
        </w:rPr>
        <w:t>1.7:</w:t>
      </w:r>
      <w:r>
        <w:rPr>
          <w:spacing w:val="1"/>
          <w:w w:val="115"/>
          <w:sz w:val="20"/>
        </w:rPr>
        <w:t> </w:t>
      </w:r>
      <w:bookmarkStart w:name="_bookmark39" w:id="57"/>
      <w:bookmarkEnd w:id="57"/>
      <w:r>
        <w:rPr>
          <w:w w:val="115"/>
          <w:sz w:val="20"/>
        </w:rPr>
        <w:t>Sup</w:t>
      </w:r>
      <w:r>
        <w:rPr>
          <w:w w:val="115"/>
          <w:sz w:val="20"/>
        </w:rPr>
        <w:t>pose</w:t>
      </w:r>
      <w:r>
        <w:rPr>
          <w:spacing w:val="-3"/>
          <w:w w:val="115"/>
          <w:sz w:val="20"/>
        </w:rPr>
        <w:t> </w:t>
      </w:r>
      <w:r>
        <w:rPr>
          <w:w w:val="115"/>
          <w:sz w:val="20"/>
        </w:rPr>
        <w:t>we</w:t>
      </w:r>
      <w:r>
        <w:rPr>
          <w:spacing w:val="-4"/>
          <w:w w:val="115"/>
          <w:sz w:val="20"/>
        </w:rPr>
        <w:t> </w:t>
      </w:r>
      <w:r>
        <w:rPr>
          <w:w w:val="115"/>
          <w:sz w:val="20"/>
        </w:rPr>
        <w:t>want</w:t>
      </w:r>
      <w:r>
        <w:rPr>
          <w:spacing w:val="-4"/>
          <w:w w:val="115"/>
          <w:sz w:val="20"/>
        </w:rPr>
        <w:t> </w:t>
      </w:r>
      <w:r>
        <w:rPr>
          <w:w w:val="115"/>
          <w:sz w:val="20"/>
        </w:rPr>
        <w:t>to</w:t>
      </w:r>
      <w:r>
        <w:rPr>
          <w:spacing w:val="-4"/>
          <w:w w:val="115"/>
          <w:sz w:val="20"/>
        </w:rPr>
        <w:t> </w:t>
      </w:r>
      <w:r>
        <w:rPr>
          <w:w w:val="115"/>
          <w:sz w:val="20"/>
        </w:rPr>
        <w:t>extract</w:t>
      </w:r>
      <w:r>
        <w:rPr>
          <w:spacing w:val="-4"/>
          <w:w w:val="115"/>
          <w:sz w:val="20"/>
        </w:rPr>
        <w:t> </w:t>
      </w:r>
      <w:r>
        <w:rPr>
          <w:i/>
          <w:w w:val="125"/>
          <w:sz w:val="20"/>
        </w:rPr>
        <w:t>F</w:t>
      </w:r>
      <w:r>
        <w:rPr>
          <w:i/>
          <w:spacing w:val="-15"/>
          <w:w w:val="125"/>
          <w:sz w:val="20"/>
        </w:rPr>
        <w:t> </w:t>
      </w:r>
      <w:r>
        <w:rPr>
          <w:w w:val="115"/>
          <w:sz w:val="20"/>
        </w:rPr>
        <w:t>[4]</w:t>
      </w:r>
      <w:r>
        <w:rPr>
          <w:spacing w:val="-6"/>
          <w:w w:val="115"/>
          <w:sz w:val="20"/>
        </w:rPr>
        <w:t> </w:t>
      </w:r>
      <w:r>
        <w:rPr>
          <w:w w:val="125"/>
          <w:sz w:val="20"/>
        </w:rPr>
        <w:t>=</w:t>
      </w:r>
      <w:r>
        <w:rPr>
          <w:spacing w:val="-11"/>
          <w:w w:val="125"/>
          <w:sz w:val="20"/>
        </w:rPr>
        <w:t> </w:t>
      </w:r>
      <w:r>
        <w:rPr>
          <w:i/>
          <w:w w:val="115"/>
          <w:sz w:val="20"/>
        </w:rPr>
        <w:t>A</w:t>
      </w:r>
      <w:r>
        <w:rPr>
          <w:w w:val="115"/>
          <w:sz w:val="20"/>
        </w:rPr>
        <w:t>.</w:t>
      </w:r>
      <w:r>
        <w:rPr>
          <w:spacing w:val="24"/>
          <w:w w:val="115"/>
          <w:sz w:val="20"/>
        </w:rPr>
        <w:t> </w:t>
      </w:r>
      <w:r>
        <w:rPr>
          <w:w w:val="115"/>
          <w:sz w:val="20"/>
        </w:rPr>
        <w:t>Then,</w:t>
      </w:r>
      <w:r>
        <w:rPr>
          <w:spacing w:val="-2"/>
          <w:w w:val="115"/>
          <w:sz w:val="20"/>
        </w:rPr>
        <w:t> </w:t>
      </w:r>
      <w:r>
        <w:rPr>
          <w:w w:val="115"/>
          <w:sz w:val="20"/>
        </w:rPr>
        <w:t>we</w:t>
      </w:r>
      <w:r>
        <w:rPr>
          <w:spacing w:val="-4"/>
          <w:w w:val="115"/>
          <w:sz w:val="20"/>
        </w:rPr>
        <w:t> </w:t>
      </w:r>
      <w:r>
        <w:rPr>
          <w:w w:val="115"/>
          <w:sz w:val="20"/>
        </w:rPr>
        <w:t>compute</w:t>
      </w:r>
      <w:r>
        <w:rPr>
          <w:spacing w:val="-4"/>
          <w:w w:val="115"/>
          <w:sz w:val="20"/>
        </w:rPr>
        <w:t> </w:t>
      </w:r>
      <w:r>
        <w:rPr>
          <w:i/>
          <w:w w:val="115"/>
          <w:sz w:val="20"/>
        </w:rPr>
        <w:t>FO.rank</w:t>
      </w:r>
      <w:r>
        <w:rPr>
          <w:w w:val="115"/>
          <w:sz w:val="20"/>
          <w:vertAlign w:val="subscript"/>
        </w:rPr>
        <w:t>1</w:t>
      </w:r>
      <w:r>
        <w:rPr>
          <w:w w:val="115"/>
          <w:sz w:val="20"/>
          <w:vertAlign w:val="baseline"/>
        </w:rPr>
        <w:t>(4)</w:t>
      </w:r>
      <w:r>
        <w:rPr>
          <w:spacing w:val="-7"/>
          <w:w w:val="115"/>
          <w:sz w:val="20"/>
          <w:vertAlign w:val="baseline"/>
        </w:rPr>
        <w:t> </w:t>
      </w:r>
      <w:r>
        <w:rPr>
          <w:w w:val="125"/>
          <w:sz w:val="20"/>
          <w:vertAlign w:val="baseline"/>
        </w:rPr>
        <w:t>=</w:t>
      </w:r>
      <w:r>
        <w:rPr>
          <w:spacing w:val="-11"/>
          <w:w w:val="125"/>
          <w:sz w:val="20"/>
          <w:vertAlign w:val="baseline"/>
        </w:rPr>
        <w:t> </w:t>
      </w:r>
      <w:r>
        <w:rPr>
          <w:w w:val="115"/>
          <w:sz w:val="20"/>
          <w:vertAlign w:val="baseline"/>
        </w:rPr>
        <w:t>2</w:t>
      </w:r>
      <w:r>
        <w:rPr>
          <w:spacing w:val="-4"/>
          <w:w w:val="115"/>
          <w:sz w:val="20"/>
          <w:vertAlign w:val="baseline"/>
        </w:rPr>
        <w:t> </w:t>
      </w:r>
      <w:r>
        <w:rPr>
          <w:w w:val="115"/>
          <w:sz w:val="20"/>
          <w:vertAlign w:val="baseline"/>
        </w:rPr>
        <w:t>and</w:t>
      </w:r>
      <w:r>
        <w:rPr>
          <w:spacing w:val="-4"/>
          <w:w w:val="115"/>
          <w:sz w:val="20"/>
          <w:vertAlign w:val="baseline"/>
        </w:rPr>
        <w:t> </w:t>
      </w:r>
      <w:r>
        <w:rPr>
          <w:w w:val="115"/>
          <w:sz w:val="20"/>
          <w:vertAlign w:val="baseline"/>
        </w:rPr>
        <w:t>access </w:t>
      </w:r>
      <w:r>
        <w:rPr>
          <w:i/>
          <w:w w:val="115"/>
          <w:sz w:val="20"/>
          <w:vertAlign w:val="baseline"/>
        </w:rPr>
        <w:t>FO</w:t>
      </w:r>
      <w:r>
        <w:rPr>
          <w:w w:val="115"/>
          <w:sz w:val="20"/>
          <w:vertAlign w:val="baseline"/>
        </w:rPr>
        <w:t>[</w:t>
      </w:r>
      <w:r>
        <w:rPr>
          <w:i/>
          <w:w w:val="115"/>
          <w:sz w:val="20"/>
          <w:vertAlign w:val="baseline"/>
        </w:rPr>
        <w:t>FO.rank</w:t>
      </w:r>
      <w:r>
        <w:rPr>
          <w:w w:val="115"/>
          <w:sz w:val="20"/>
          <w:vertAlign w:val="subscript"/>
        </w:rPr>
        <w:t>1</w:t>
      </w:r>
      <w:r>
        <w:rPr>
          <w:w w:val="115"/>
          <w:sz w:val="20"/>
          <w:vertAlign w:val="baseline"/>
        </w:rPr>
        <w:t>(4)]</w:t>
      </w:r>
      <w:r>
        <w:rPr>
          <w:w w:val="115"/>
          <w:sz w:val="20"/>
          <w:vertAlign w:val="baseline"/>
        </w:rPr>
        <w:t> </w:t>
      </w:r>
      <w:r>
        <w:rPr>
          <w:w w:val="125"/>
          <w:sz w:val="20"/>
          <w:vertAlign w:val="baseline"/>
        </w:rPr>
        <w:t>=</w:t>
      </w:r>
      <w:r>
        <w:rPr>
          <w:w w:val="125"/>
          <w:sz w:val="20"/>
          <w:vertAlign w:val="baseline"/>
        </w:rPr>
        <w:t> </w:t>
      </w:r>
      <w:r>
        <w:rPr>
          <w:i/>
          <w:w w:val="115"/>
          <w:sz w:val="20"/>
          <w:vertAlign w:val="baseline"/>
        </w:rPr>
        <w:t>FO</w:t>
      </w:r>
      <w:r>
        <w:rPr>
          <w:w w:val="115"/>
          <w:sz w:val="20"/>
          <w:vertAlign w:val="baseline"/>
        </w:rPr>
        <w:t>[2]</w:t>
      </w:r>
      <w:r>
        <w:rPr>
          <w:w w:val="115"/>
          <w:sz w:val="20"/>
          <w:vertAlign w:val="baseline"/>
        </w:rPr>
        <w:t> </w:t>
      </w:r>
      <w:r>
        <w:rPr>
          <w:w w:val="125"/>
          <w:sz w:val="20"/>
          <w:vertAlign w:val="baseline"/>
        </w:rPr>
        <w:t>=</w:t>
      </w:r>
      <w:r>
        <w:rPr>
          <w:w w:val="125"/>
          <w:sz w:val="20"/>
          <w:vertAlign w:val="baseline"/>
        </w:rPr>
        <w:t> </w:t>
      </w:r>
      <w:r>
        <w:rPr>
          <w:i/>
          <w:w w:val="115"/>
          <w:sz w:val="20"/>
          <w:vertAlign w:val="baseline"/>
        </w:rPr>
        <w:t>A</w:t>
      </w:r>
      <w:r>
        <w:rPr>
          <w:w w:val="115"/>
          <w:sz w:val="20"/>
          <w:vertAlign w:val="baseline"/>
        </w:rPr>
        <w:t>.</w:t>
      </w:r>
      <w:r>
        <w:rPr>
          <w:spacing w:val="40"/>
          <w:w w:val="115"/>
          <w:sz w:val="20"/>
          <w:vertAlign w:val="baseline"/>
        </w:rPr>
        <w:t> </w:t>
      </w:r>
      <w:r>
        <w:rPr>
          <w:w w:val="115"/>
          <w:sz w:val="20"/>
          <w:vertAlign w:val="baseline"/>
        </w:rPr>
        <w:t>Similarly,</w:t>
      </w:r>
      <w:r>
        <w:rPr>
          <w:w w:val="115"/>
          <w:sz w:val="20"/>
          <w:vertAlign w:val="baseline"/>
        </w:rPr>
        <w:t> to</w:t>
      </w:r>
      <w:r>
        <w:rPr>
          <w:w w:val="115"/>
          <w:sz w:val="20"/>
          <w:vertAlign w:val="baseline"/>
        </w:rPr>
        <w:t> access</w:t>
      </w:r>
      <w:r>
        <w:rPr>
          <w:w w:val="115"/>
          <w:sz w:val="20"/>
          <w:vertAlign w:val="baseline"/>
        </w:rPr>
        <w:t> </w:t>
      </w:r>
      <w:r>
        <w:rPr>
          <w:i/>
          <w:w w:val="125"/>
          <w:sz w:val="20"/>
          <w:vertAlign w:val="baseline"/>
        </w:rPr>
        <w:t>F</w:t>
      </w:r>
      <w:r>
        <w:rPr>
          <w:i/>
          <w:spacing w:val="-15"/>
          <w:w w:val="125"/>
          <w:sz w:val="20"/>
          <w:vertAlign w:val="baseline"/>
        </w:rPr>
        <w:t> </w:t>
      </w:r>
      <w:r>
        <w:rPr>
          <w:w w:val="115"/>
          <w:sz w:val="20"/>
          <w:vertAlign w:val="baseline"/>
        </w:rPr>
        <w:t>[5]</w:t>
      </w:r>
      <w:r>
        <w:rPr>
          <w:w w:val="115"/>
          <w:sz w:val="20"/>
          <w:vertAlign w:val="baseline"/>
        </w:rPr>
        <w:t> </w:t>
      </w:r>
      <w:r>
        <w:rPr>
          <w:w w:val="125"/>
          <w:sz w:val="20"/>
          <w:vertAlign w:val="baseline"/>
        </w:rPr>
        <w:t>=</w:t>
      </w:r>
      <w:r>
        <w:rPr>
          <w:w w:val="125"/>
          <w:sz w:val="20"/>
          <w:vertAlign w:val="baseline"/>
        </w:rPr>
        <w:t> </w:t>
      </w:r>
      <w:r>
        <w:rPr>
          <w:i/>
          <w:w w:val="125"/>
          <w:sz w:val="20"/>
          <w:vertAlign w:val="baseline"/>
        </w:rPr>
        <w:t>B</w:t>
      </w:r>
      <w:r>
        <w:rPr>
          <w:i/>
          <w:w w:val="125"/>
          <w:sz w:val="20"/>
          <w:vertAlign w:val="baseline"/>
        </w:rPr>
        <w:t> </w:t>
      </w:r>
      <w:r>
        <w:rPr>
          <w:w w:val="115"/>
          <w:sz w:val="20"/>
          <w:vertAlign w:val="baseline"/>
        </w:rPr>
        <w:t>we</w:t>
      </w:r>
      <w:r>
        <w:rPr>
          <w:w w:val="115"/>
          <w:sz w:val="20"/>
          <w:vertAlign w:val="baseline"/>
        </w:rPr>
        <w:t> compute</w:t>
      </w:r>
      <w:r>
        <w:rPr>
          <w:w w:val="115"/>
          <w:sz w:val="20"/>
          <w:vertAlign w:val="baseline"/>
        </w:rPr>
        <w:t> </w:t>
      </w:r>
      <w:r>
        <w:rPr>
          <w:i/>
          <w:w w:val="115"/>
          <w:sz w:val="20"/>
          <w:vertAlign w:val="baseline"/>
        </w:rPr>
        <w:t>FO.rank</w:t>
      </w:r>
      <w:r>
        <w:rPr>
          <w:w w:val="115"/>
          <w:sz w:val="20"/>
          <w:vertAlign w:val="subscript"/>
        </w:rPr>
        <w:t>1</w:t>
      </w:r>
      <w:r>
        <w:rPr>
          <w:w w:val="115"/>
          <w:sz w:val="20"/>
          <w:vertAlign w:val="baseline"/>
        </w:rPr>
        <w:t>(5)</w:t>
      </w:r>
      <w:r>
        <w:rPr>
          <w:w w:val="115"/>
          <w:sz w:val="20"/>
          <w:vertAlign w:val="baseline"/>
        </w:rPr>
        <w:t> </w:t>
      </w:r>
      <w:r>
        <w:rPr>
          <w:w w:val="125"/>
          <w:sz w:val="20"/>
          <w:vertAlign w:val="baseline"/>
        </w:rPr>
        <w:t>=</w:t>
      </w:r>
      <w:r>
        <w:rPr>
          <w:w w:val="125"/>
          <w:sz w:val="20"/>
          <w:vertAlign w:val="baseline"/>
        </w:rPr>
        <w:t> </w:t>
      </w:r>
      <w:r>
        <w:rPr>
          <w:w w:val="115"/>
          <w:sz w:val="20"/>
          <w:vertAlign w:val="baseline"/>
        </w:rPr>
        <w:t>3</w:t>
      </w:r>
      <w:r>
        <w:rPr>
          <w:w w:val="115"/>
          <w:sz w:val="20"/>
          <w:vertAlign w:val="baseline"/>
        </w:rPr>
        <w:t> and access </w:t>
      </w:r>
      <w:r>
        <w:rPr>
          <w:i/>
          <w:w w:val="115"/>
          <w:sz w:val="20"/>
          <w:vertAlign w:val="baseline"/>
        </w:rPr>
        <w:t>FO</w:t>
      </w:r>
      <w:r>
        <w:rPr>
          <w:w w:val="115"/>
          <w:sz w:val="20"/>
          <w:vertAlign w:val="baseline"/>
        </w:rPr>
        <w:t>[</w:t>
      </w:r>
      <w:r>
        <w:rPr>
          <w:i/>
          <w:w w:val="115"/>
          <w:sz w:val="20"/>
          <w:vertAlign w:val="baseline"/>
        </w:rPr>
        <w:t>FO.rank</w:t>
      </w:r>
      <w:r>
        <w:rPr>
          <w:w w:val="115"/>
          <w:sz w:val="20"/>
          <w:vertAlign w:val="subscript"/>
        </w:rPr>
        <w:t>1</w:t>
      </w:r>
      <w:r>
        <w:rPr>
          <w:w w:val="115"/>
          <w:sz w:val="20"/>
          <w:vertAlign w:val="baseline"/>
        </w:rPr>
        <w:t>(5)] </w:t>
      </w:r>
      <w:r>
        <w:rPr>
          <w:w w:val="125"/>
          <w:sz w:val="20"/>
          <w:vertAlign w:val="baseline"/>
        </w:rPr>
        <w:t>= </w:t>
      </w:r>
      <w:r>
        <w:rPr>
          <w:i/>
          <w:w w:val="115"/>
          <w:sz w:val="20"/>
          <w:vertAlign w:val="baseline"/>
        </w:rPr>
        <w:t>FO</w:t>
      </w:r>
      <w:r>
        <w:rPr>
          <w:w w:val="115"/>
          <w:sz w:val="20"/>
          <w:vertAlign w:val="baseline"/>
        </w:rPr>
        <w:t>[3] </w:t>
      </w:r>
      <w:r>
        <w:rPr>
          <w:w w:val="125"/>
          <w:sz w:val="20"/>
          <w:vertAlign w:val="baseline"/>
        </w:rPr>
        <w:t>= </w:t>
      </w:r>
      <w:r>
        <w:rPr>
          <w:i/>
          <w:w w:val="115"/>
          <w:sz w:val="20"/>
          <w:vertAlign w:val="baseline"/>
        </w:rPr>
        <w:t>B</w:t>
      </w:r>
      <w:r>
        <w:rPr>
          <w:w w:val="115"/>
          <w:sz w:val="20"/>
          <w:vertAlign w:val="baseline"/>
        </w:rPr>
        <w:t>.</w:t>
      </w:r>
    </w:p>
    <w:p>
      <w:pPr>
        <w:pStyle w:val="BodyText"/>
        <w:spacing w:before="221"/>
        <w:ind w:left="559"/>
      </w:pPr>
      <w:r>
        <w:rPr>
          <w:w w:val="105"/>
        </w:rPr>
        <w:t>We</w:t>
      </w:r>
      <w:r>
        <w:rPr>
          <w:spacing w:val="2"/>
          <w:w w:val="105"/>
        </w:rPr>
        <w:t> </w:t>
      </w:r>
      <w:r>
        <w:rPr>
          <w:spacing w:val="-2"/>
          <w:w w:val="105"/>
        </w:rPr>
        <w:t>obtain:</w:t>
      </w:r>
    </w:p>
    <w:p>
      <w:pPr>
        <w:spacing w:line="235" w:lineRule="auto" w:before="130"/>
        <w:ind w:left="260" w:right="619" w:firstLine="0"/>
        <w:jc w:val="both"/>
        <w:rPr>
          <w:i/>
          <w:sz w:val="20"/>
        </w:rPr>
      </w:pPr>
      <w:r>
        <w:rPr>
          <w:i/>
          <w:sz w:val="20"/>
        </w:rPr>
        <mc:AlternateContent>
          <mc:Choice Requires="wps">
            <w:drawing>
              <wp:anchor distT="0" distB="0" distL="0" distR="0" allowOverlap="1" layoutInCell="1" locked="0" behindDoc="1" simplePos="0" relativeHeight="480609792">
                <wp:simplePos x="0" y="0"/>
                <wp:positionH relativeFrom="page">
                  <wp:posOffset>4164915</wp:posOffset>
                </wp:positionH>
                <wp:positionV relativeFrom="paragraph">
                  <wp:posOffset>103481</wp:posOffset>
                </wp:positionV>
                <wp:extent cx="35560" cy="21971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27.946136pt;margin-top:8.14812pt;width:2.8pt;height:17.3pt;mso-position-horizontal-relative:page;mso-position-vertical-relative:paragraph;z-index:-22706688" type="#_x0000_t202" id="docshape191"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b/>
          <w:w w:val="115"/>
          <w:sz w:val="20"/>
        </w:rPr>
        <w:t>Lemma</w:t>
      </w:r>
      <w:r>
        <w:rPr>
          <w:b/>
          <w:w w:val="115"/>
          <w:sz w:val="20"/>
        </w:rPr>
        <w:t> 1.5.5.</w:t>
      </w:r>
      <w:r>
        <w:rPr>
          <w:b/>
          <w:spacing w:val="13"/>
          <w:w w:val="115"/>
          <w:sz w:val="20"/>
        </w:rPr>
        <w:t> </w:t>
      </w:r>
      <w:r>
        <w:rPr>
          <w:i/>
          <w:spacing w:val="13"/>
          <w:w w:val="115"/>
          <w:sz w:val="20"/>
        </w:rPr>
        <w:t>FO</w:t>
      </w:r>
      <w:r>
        <w:rPr>
          <w:i/>
          <w:spacing w:val="13"/>
          <w:w w:val="115"/>
          <w:sz w:val="20"/>
        </w:rPr>
        <w:t> </w:t>
      </w:r>
      <w:r>
        <w:rPr>
          <w:i/>
          <w:w w:val="115"/>
          <w:sz w:val="20"/>
        </w:rPr>
        <w:t>and</w:t>
      </w:r>
      <w:r>
        <w:rPr>
          <w:i/>
          <w:w w:val="115"/>
          <w:sz w:val="20"/>
        </w:rPr>
        <w:t> </w:t>
      </w:r>
      <w:r>
        <w:rPr>
          <w:w w:val="125"/>
          <w:sz w:val="20"/>
        </w:rPr>
        <w:t>Σ</w:t>
      </w:r>
      <w:r>
        <w:rPr>
          <w:w w:val="125"/>
          <w:sz w:val="20"/>
        </w:rPr>
        <w:t> </w:t>
      </w:r>
      <w:r>
        <w:rPr>
          <w:i/>
          <w:w w:val="115"/>
          <w:sz w:val="20"/>
        </w:rPr>
        <w:t>use</w:t>
      </w:r>
      <w:r>
        <w:rPr>
          <w:i/>
          <w:w w:val="115"/>
          <w:sz w:val="20"/>
        </w:rPr>
        <w:t> at</w:t>
      </w:r>
      <w:r>
        <w:rPr>
          <w:i/>
          <w:w w:val="115"/>
          <w:sz w:val="20"/>
        </w:rPr>
        <w:t> most</w:t>
      </w:r>
      <w:r>
        <w:rPr>
          <w:i/>
          <w:w w:val="115"/>
          <w:sz w:val="20"/>
        </w:rPr>
        <w:t> n</w:t>
      </w:r>
      <w:r>
        <w:rPr>
          <w:i/>
          <w:spacing w:val="-3"/>
          <w:w w:val="115"/>
          <w:sz w:val="20"/>
        </w:rPr>
        <w:t> </w:t>
      </w:r>
      <w:r>
        <w:rPr>
          <w:w w:val="125"/>
          <w:sz w:val="20"/>
        </w:rPr>
        <w:t>+</w:t>
      </w:r>
      <w:r>
        <w:rPr>
          <w:spacing w:val="-7"/>
          <w:w w:val="125"/>
          <w:sz w:val="20"/>
        </w:rPr>
        <w:t> </w:t>
      </w:r>
      <w:r>
        <w:rPr>
          <w:i/>
          <w:w w:val="115"/>
          <w:sz w:val="20"/>
        </w:rPr>
        <w:t>o</w:t>
      </w:r>
      <w:r>
        <w:rPr>
          <w:w w:val="115"/>
          <w:sz w:val="20"/>
        </w:rPr>
        <w:t>(</w:t>
      </w:r>
      <w:r>
        <w:rPr>
          <w:i/>
          <w:w w:val="115"/>
          <w:sz w:val="20"/>
        </w:rPr>
        <w:t>n</w:t>
      </w:r>
      <w:r>
        <w:rPr>
          <w:w w:val="115"/>
          <w:sz w:val="20"/>
        </w:rPr>
        <w:t>)</w:t>
      </w:r>
      <w:r>
        <w:rPr>
          <w:spacing w:val="-3"/>
          <w:w w:val="115"/>
          <w:sz w:val="20"/>
        </w:rPr>
        <w:t> </w:t>
      </w:r>
      <w:r>
        <w:rPr>
          <w:w w:val="125"/>
          <w:sz w:val="20"/>
        </w:rPr>
        <w:t>+</w:t>
      </w:r>
      <w:r>
        <w:rPr>
          <w:spacing w:val="-7"/>
          <w:w w:val="125"/>
          <w:sz w:val="20"/>
        </w:rPr>
        <w:t> </w:t>
      </w:r>
      <w:r>
        <w:rPr>
          <w:i/>
          <w:w w:val="115"/>
          <w:sz w:val="20"/>
        </w:rPr>
        <w:t>σ</w:t>
      </w:r>
      <w:r>
        <w:rPr>
          <w:i/>
          <w:spacing w:val="40"/>
          <w:w w:val="115"/>
          <w:sz w:val="20"/>
        </w:rPr>
        <w:t> </w:t>
      </w:r>
      <w:r>
        <w:rPr>
          <w:i/>
          <w:w w:val="115"/>
          <w:sz w:val="20"/>
        </w:rPr>
        <w:t>w</w:t>
      </w:r>
      <w:r>
        <w:rPr>
          <w:i/>
          <w:w w:val="115"/>
          <w:sz w:val="20"/>
        </w:rPr>
        <w:t> </w:t>
      </w:r>
      <w:r>
        <w:rPr>
          <w:w w:val="125"/>
          <w:sz w:val="20"/>
        </w:rPr>
        <w:t>=</w:t>
      </w:r>
      <w:r>
        <w:rPr>
          <w:w w:val="125"/>
          <w:sz w:val="20"/>
        </w:rPr>
        <w:t> </w:t>
      </w:r>
      <w:r>
        <w:rPr>
          <w:i/>
          <w:w w:val="115"/>
          <w:sz w:val="20"/>
        </w:rPr>
        <w:t>O</w:t>
      </w:r>
      <w:r>
        <w:rPr>
          <w:w w:val="115"/>
          <w:sz w:val="20"/>
        </w:rPr>
        <w:t>(</w:t>
      </w:r>
      <w:r>
        <w:rPr>
          <w:i/>
          <w:w w:val="115"/>
          <w:sz w:val="20"/>
        </w:rPr>
        <w:t>n</w:t>
      </w:r>
      <w:r>
        <w:rPr>
          <w:i/>
          <w:spacing w:val="-3"/>
          <w:w w:val="115"/>
          <w:sz w:val="20"/>
        </w:rPr>
        <w:t> </w:t>
      </w:r>
      <w:r>
        <w:rPr>
          <w:w w:val="125"/>
          <w:sz w:val="20"/>
        </w:rPr>
        <w:t>+</w:t>
      </w:r>
      <w:r>
        <w:rPr>
          <w:spacing w:val="-7"/>
          <w:w w:val="125"/>
          <w:sz w:val="20"/>
        </w:rPr>
        <w:t> </w:t>
      </w:r>
      <w:r>
        <w:rPr>
          <w:i/>
          <w:w w:val="115"/>
          <w:sz w:val="20"/>
        </w:rPr>
        <w:t>σ</w:t>
      </w:r>
      <w:r>
        <w:rPr>
          <w:i/>
          <w:spacing w:val="-13"/>
          <w:w w:val="115"/>
          <w:sz w:val="20"/>
        </w:rPr>
        <w:t> </w:t>
      </w:r>
      <w:r>
        <w:rPr>
          <w:w w:val="115"/>
          <w:sz w:val="20"/>
        </w:rPr>
        <w:t>log</w:t>
      </w:r>
      <w:r>
        <w:rPr>
          <w:spacing w:val="-13"/>
          <w:w w:val="115"/>
          <w:sz w:val="20"/>
        </w:rPr>
        <w:t> </w:t>
      </w:r>
      <w:r>
        <w:rPr>
          <w:i/>
          <w:w w:val="115"/>
          <w:sz w:val="20"/>
        </w:rPr>
        <w:t>n</w:t>
      </w:r>
      <w:r>
        <w:rPr>
          <w:w w:val="115"/>
          <w:sz w:val="20"/>
        </w:rPr>
        <w:t>)</w:t>
      </w:r>
      <w:r>
        <w:rPr>
          <w:w w:val="115"/>
          <w:sz w:val="20"/>
        </w:rPr>
        <w:t> </w:t>
      </w:r>
      <w:r>
        <w:rPr>
          <w:i/>
          <w:w w:val="115"/>
          <w:sz w:val="20"/>
        </w:rPr>
        <w:t>bits</w:t>
      </w:r>
      <w:r>
        <w:rPr>
          <w:i/>
          <w:w w:val="115"/>
          <w:sz w:val="20"/>
        </w:rPr>
        <w:t> of</w:t>
      </w:r>
      <w:r>
        <w:rPr>
          <w:i/>
          <w:w w:val="115"/>
          <w:sz w:val="20"/>
        </w:rPr>
        <w:t> space</w:t>
      </w:r>
      <w:r>
        <w:rPr>
          <w:i/>
          <w:w w:val="115"/>
          <w:sz w:val="20"/>
        </w:rPr>
        <w:t> and</w:t>
      </w:r>
      <w:r>
        <w:rPr>
          <w:i/>
          <w:w w:val="115"/>
          <w:sz w:val="20"/>
        </w:rPr>
        <w:t> allow extracting</w:t>
      </w:r>
      <w:r>
        <w:rPr>
          <w:i/>
          <w:spacing w:val="-4"/>
          <w:w w:val="115"/>
          <w:sz w:val="20"/>
        </w:rPr>
        <w:t> </w:t>
      </w:r>
      <w:r>
        <w:rPr>
          <w:i/>
          <w:w w:val="115"/>
          <w:sz w:val="20"/>
        </w:rPr>
        <w:t>any</w:t>
      </w:r>
      <w:r>
        <w:rPr>
          <w:i/>
          <w:w w:val="115"/>
          <w:sz w:val="20"/>
        </w:rPr>
        <w:t> F</w:t>
      </w:r>
      <w:r>
        <w:rPr>
          <w:i/>
          <w:spacing w:val="-25"/>
          <w:w w:val="115"/>
          <w:sz w:val="20"/>
        </w:rPr>
        <w:t> </w:t>
      </w:r>
      <w:r>
        <w:rPr>
          <w:w w:val="115"/>
          <w:sz w:val="20"/>
        </w:rPr>
        <w:t>[</w:t>
      </w:r>
      <w:r>
        <w:rPr>
          <w:i/>
          <w:w w:val="115"/>
          <w:sz w:val="20"/>
        </w:rPr>
        <w:t>i</w:t>
      </w:r>
      <w:r>
        <w:rPr>
          <w:w w:val="115"/>
          <w:sz w:val="20"/>
        </w:rPr>
        <w:t>]</w:t>
      </w:r>
      <w:r>
        <w:rPr>
          <w:w w:val="115"/>
          <w:sz w:val="20"/>
        </w:rPr>
        <w:t> </w:t>
      </w:r>
      <w:r>
        <w:rPr>
          <w:i/>
          <w:w w:val="115"/>
          <w:sz w:val="20"/>
        </w:rPr>
        <w:t>in</w:t>
      </w:r>
      <w:r>
        <w:rPr>
          <w:i/>
          <w:w w:val="115"/>
          <w:sz w:val="20"/>
        </w:rPr>
        <w:t> constant</w:t>
      </w:r>
      <w:r>
        <w:rPr>
          <w:i/>
          <w:w w:val="115"/>
          <w:sz w:val="20"/>
        </w:rPr>
        <w:t> time.</w:t>
      </w:r>
    </w:p>
    <w:p>
      <w:pPr>
        <w:spacing w:line="235" w:lineRule="auto" w:before="131"/>
        <w:ind w:left="260" w:right="618" w:firstLine="0"/>
        <w:jc w:val="both"/>
        <w:rPr>
          <w:i/>
          <w:sz w:val="20"/>
        </w:rPr>
      </w:pPr>
      <w:r>
        <w:rPr>
          <w:b/>
          <w:w w:val="110"/>
          <w:sz w:val="20"/>
        </w:rPr>
        <w:t>Remark</w:t>
      </w:r>
      <w:r>
        <w:rPr>
          <w:b/>
          <w:w w:val="110"/>
          <w:sz w:val="20"/>
        </w:rPr>
        <w:t> 1.5.6.</w:t>
      </w:r>
      <w:r>
        <w:rPr>
          <w:b/>
          <w:w w:val="110"/>
          <w:sz w:val="20"/>
        </w:rPr>
        <w:t> </w:t>
      </w:r>
      <w:r>
        <w:rPr>
          <w:i/>
          <w:w w:val="110"/>
          <w:sz w:val="20"/>
        </w:rPr>
        <w:t>Note</w:t>
      </w:r>
      <w:r>
        <w:rPr>
          <w:i/>
          <w:w w:val="110"/>
          <w:sz w:val="20"/>
        </w:rPr>
        <w:t> that</w:t>
      </w:r>
      <w:r>
        <w:rPr>
          <w:i/>
          <w:w w:val="110"/>
          <w:sz w:val="20"/>
        </w:rPr>
        <w:t> </w:t>
      </w:r>
      <w:r>
        <w:rPr>
          <w:i/>
          <w:w w:val="125"/>
          <w:sz w:val="20"/>
        </w:rPr>
        <w:t>ASCII</w:t>
      </w:r>
      <w:r>
        <w:rPr>
          <w:i/>
          <w:w w:val="125"/>
          <w:sz w:val="20"/>
        </w:rPr>
        <w:t> </w:t>
      </w:r>
      <w:r>
        <w:rPr>
          <w:i/>
          <w:w w:val="110"/>
          <w:sz w:val="20"/>
        </w:rPr>
        <w:t>and</w:t>
      </w:r>
      <w:r>
        <w:rPr>
          <w:i/>
          <w:w w:val="110"/>
          <w:sz w:val="20"/>
        </w:rPr>
        <w:t> UNICODE</w:t>
      </w:r>
      <w:r>
        <w:rPr>
          <w:i/>
          <w:w w:val="110"/>
          <w:sz w:val="20"/>
        </w:rPr>
        <w:t> alphabets</w:t>
      </w:r>
      <w:r>
        <w:rPr>
          <w:i/>
          <w:w w:val="110"/>
          <w:sz w:val="20"/>
        </w:rPr>
        <w:t> are</w:t>
      </w:r>
      <w:r>
        <w:rPr>
          <w:i/>
          <w:w w:val="110"/>
          <w:sz w:val="20"/>
        </w:rPr>
        <w:t> constant-sized</w:t>
      </w:r>
      <w:r>
        <w:rPr>
          <w:i/>
          <w:w w:val="110"/>
          <w:sz w:val="20"/>
        </w:rPr>
        <w:t> (their</w:t>
      </w:r>
      <w:r>
        <w:rPr>
          <w:i/>
          <w:w w:val="110"/>
          <w:sz w:val="20"/>
        </w:rPr>
        <w:t> size</w:t>
      </w:r>
      <w:r>
        <w:rPr>
          <w:i/>
          <w:w w:val="110"/>
          <w:sz w:val="20"/>
        </w:rPr>
        <w:t> does</w:t>
      </w:r>
      <w:r>
        <w:rPr>
          <w:i/>
          <w:w w:val="110"/>
          <w:sz w:val="20"/>
        </w:rPr>
        <w:t> not depend</w:t>
      </w:r>
      <w:r>
        <w:rPr>
          <w:i/>
          <w:spacing w:val="-8"/>
          <w:w w:val="110"/>
          <w:sz w:val="20"/>
        </w:rPr>
        <w:t> </w:t>
      </w:r>
      <w:r>
        <w:rPr>
          <w:i/>
          <w:w w:val="110"/>
          <w:sz w:val="20"/>
        </w:rPr>
        <w:t>on</w:t>
      </w:r>
      <w:r>
        <w:rPr>
          <w:i/>
          <w:spacing w:val="-4"/>
          <w:w w:val="110"/>
          <w:sz w:val="20"/>
        </w:rPr>
        <w:t> </w:t>
      </w:r>
      <w:r>
        <w:rPr>
          <w:i/>
          <w:w w:val="110"/>
          <w:sz w:val="20"/>
        </w:rPr>
        <w:t>the</w:t>
      </w:r>
      <w:r>
        <w:rPr>
          <w:i/>
          <w:spacing w:val="-4"/>
          <w:w w:val="110"/>
          <w:sz w:val="20"/>
        </w:rPr>
        <w:t> </w:t>
      </w:r>
      <w:r>
        <w:rPr>
          <w:i/>
          <w:w w:val="110"/>
          <w:sz w:val="20"/>
        </w:rPr>
        <w:t>text</w:t>
      </w:r>
      <w:r>
        <w:rPr>
          <w:i/>
          <w:spacing w:val="-4"/>
          <w:w w:val="110"/>
          <w:sz w:val="20"/>
        </w:rPr>
        <w:t> </w:t>
      </w:r>
      <w:r>
        <w:rPr>
          <w:i/>
          <w:w w:val="110"/>
          <w:sz w:val="20"/>
        </w:rPr>
        <w:t>length</w:t>
      </w:r>
      <w:r>
        <w:rPr>
          <w:i/>
          <w:spacing w:val="-4"/>
          <w:w w:val="110"/>
          <w:sz w:val="20"/>
        </w:rPr>
        <w:t> </w:t>
      </w:r>
      <w:r>
        <w:rPr>
          <w:i/>
          <w:w w:val="110"/>
          <w:sz w:val="20"/>
        </w:rPr>
        <w:t>n),</w:t>
      </w:r>
      <w:r>
        <w:rPr>
          <w:i/>
          <w:spacing w:val="-3"/>
          <w:w w:val="110"/>
          <w:sz w:val="20"/>
        </w:rPr>
        <w:t> </w:t>
      </w:r>
      <w:r>
        <w:rPr>
          <w:i/>
          <w:w w:val="110"/>
          <w:sz w:val="20"/>
        </w:rPr>
        <w:t>so</w:t>
      </w:r>
      <w:r>
        <w:rPr>
          <w:i/>
          <w:spacing w:val="-4"/>
          <w:w w:val="110"/>
          <w:sz w:val="20"/>
        </w:rPr>
        <w:t> </w:t>
      </w:r>
      <w:r>
        <w:rPr>
          <w:i/>
          <w:w w:val="110"/>
          <w:sz w:val="20"/>
        </w:rPr>
        <w:t>in</w:t>
      </w:r>
      <w:r>
        <w:rPr>
          <w:i/>
          <w:spacing w:val="-4"/>
          <w:w w:val="110"/>
          <w:sz w:val="20"/>
        </w:rPr>
        <w:t> </w:t>
      </w:r>
      <w:r>
        <w:rPr>
          <w:i/>
          <w:w w:val="110"/>
          <w:sz w:val="20"/>
        </w:rPr>
        <w:t>those</w:t>
      </w:r>
      <w:r>
        <w:rPr>
          <w:i/>
          <w:spacing w:val="-4"/>
          <w:w w:val="110"/>
          <w:sz w:val="20"/>
        </w:rPr>
        <w:t> </w:t>
      </w:r>
      <w:r>
        <w:rPr>
          <w:i/>
          <w:w w:val="110"/>
          <w:sz w:val="20"/>
        </w:rPr>
        <w:t>cases</w:t>
      </w:r>
      <w:r>
        <w:rPr>
          <w:i/>
          <w:spacing w:val="-4"/>
          <w:w w:val="110"/>
          <w:sz w:val="20"/>
        </w:rPr>
        <w:t> </w:t>
      </w:r>
      <w:r>
        <w:rPr>
          <w:i/>
          <w:w w:val="110"/>
          <w:sz w:val="20"/>
        </w:rPr>
        <w:t>σ</w:t>
      </w:r>
      <w:r>
        <w:rPr>
          <w:i/>
          <w:spacing w:val="-7"/>
          <w:w w:val="110"/>
          <w:sz w:val="20"/>
        </w:rPr>
        <w:t> </w:t>
      </w:r>
      <w:r>
        <w:rPr>
          <w:w w:val="125"/>
          <w:sz w:val="20"/>
        </w:rPr>
        <w:t>=</w:t>
      </w:r>
      <w:r>
        <w:rPr>
          <w:spacing w:val="-15"/>
          <w:w w:val="125"/>
          <w:sz w:val="20"/>
        </w:rPr>
        <w:t> </w:t>
      </w:r>
      <w:r>
        <w:rPr>
          <w:i/>
          <w:w w:val="110"/>
          <w:sz w:val="20"/>
        </w:rPr>
        <w:t>O</w:t>
      </w:r>
      <w:r>
        <w:rPr>
          <w:w w:val="110"/>
          <w:sz w:val="20"/>
        </w:rPr>
        <w:t>(1)</w:t>
      </w:r>
      <w:r>
        <w:rPr>
          <w:spacing w:val="-3"/>
          <w:w w:val="110"/>
          <w:sz w:val="20"/>
        </w:rPr>
        <w:t> </w:t>
      </w:r>
      <w:r>
        <w:rPr>
          <w:i/>
          <w:w w:val="110"/>
          <w:sz w:val="20"/>
        </w:rPr>
        <w:t>and</w:t>
      </w:r>
      <w:r>
        <w:rPr>
          <w:i/>
          <w:spacing w:val="-4"/>
          <w:w w:val="110"/>
          <w:sz w:val="20"/>
        </w:rPr>
        <w:t> </w:t>
      </w:r>
      <w:r>
        <w:rPr>
          <w:i/>
          <w:w w:val="110"/>
          <w:sz w:val="20"/>
        </w:rPr>
        <w:t>the</w:t>
      </w:r>
      <w:r>
        <w:rPr>
          <w:i/>
          <w:spacing w:val="-4"/>
          <w:w w:val="110"/>
          <w:sz w:val="20"/>
        </w:rPr>
        <w:t> </w:t>
      </w:r>
      <w:r>
        <w:rPr>
          <w:i/>
          <w:w w:val="110"/>
          <w:sz w:val="20"/>
        </w:rPr>
        <w:t>space</w:t>
      </w:r>
      <w:r>
        <w:rPr>
          <w:i/>
          <w:spacing w:val="-4"/>
          <w:w w:val="110"/>
          <w:sz w:val="20"/>
        </w:rPr>
        <w:t> </w:t>
      </w:r>
      <w:r>
        <w:rPr>
          <w:i/>
          <w:w w:val="110"/>
          <w:sz w:val="20"/>
        </w:rPr>
        <w:t>in</w:t>
      </w:r>
      <w:r>
        <w:rPr>
          <w:i/>
          <w:spacing w:val="-4"/>
          <w:w w:val="110"/>
          <w:sz w:val="20"/>
        </w:rPr>
        <w:t> </w:t>
      </w:r>
      <w:r>
        <w:rPr>
          <w:i/>
          <w:w w:val="110"/>
          <w:sz w:val="20"/>
        </w:rPr>
        <w:t>the</w:t>
      </w:r>
      <w:r>
        <w:rPr>
          <w:i/>
          <w:spacing w:val="-4"/>
          <w:w w:val="110"/>
          <w:sz w:val="20"/>
        </w:rPr>
        <w:t> </w:t>
      </w:r>
      <w:r>
        <w:rPr>
          <w:i/>
          <w:w w:val="110"/>
          <w:sz w:val="20"/>
        </w:rPr>
        <w:t>above</w:t>
      </w:r>
      <w:r>
        <w:rPr>
          <w:i/>
          <w:spacing w:val="-4"/>
          <w:w w:val="110"/>
          <w:sz w:val="20"/>
        </w:rPr>
        <w:t> </w:t>
      </w:r>
      <w:r>
        <w:rPr>
          <w:i/>
          <w:w w:val="110"/>
          <w:sz w:val="20"/>
        </w:rPr>
        <w:t>lemma</w:t>
      </w:r>
      <w:r>
        <w:rPr>
          <w:i/>
          <w:spacing w:val="-4"/>
          <w:w w:val="110"/>
          <w:sz w:val="20"/>
        </w:rPr>
        <w:t> </w:t>
      </w:r>
      <w:r>
        <w:rPr>
          <w:i/>
          <w:w w:val="110"/>
          <w:sz w:val="20"/>
        </w:rPr>
        <w:t>simplifies to</w:t>
      </w:r>
      <w:r>
        <w:rPr>
          <w:i/>
          <w:w w:val="110"/>
          <w:sz w:val="20"/>
        </w:rPr>
        <w:t> O</w:t>
      </w:r>
      <w:r>
        <w:rPr>
          <w:w w:val="110"/>
          <w:sz w:val="20"/>
        </w:rPr>
        <w:t>(</w:t>
      </w:r>
      <w:r>
        <w:rPr>
          <w:i/>
          <w:w w:val="110"/>
          <w:sz w:val="20"/>
        </w:rPr>
        <w:t>n</w:t>
      </w:r>
      <w:r>
        <w:rPr>
          <w:w w:val="110"/>
          <w:sz w:val="20"/>
        </w:rPr>
        <w:t>)</w:t>
      </w:r>
      <w:r>
        <w:rPr>
          <w:i/>
          <w:w w:val="110"/>
          <w:sz w:val="20"/>
        </w:rPr>
        <w:t>.</w:t>
      </w:r>
    </w:p>
    <w:p>
      <w:pPr>
        <w:spacing w:line="235" w:lineRule="auto" w:before="131"/>
        <w:ind w:left="260" w:right="618" w:firstLine="298"/>
        <w:jc w:val="both"/>
        <w:rPr>
          <w:sz w:val="20"/>
        </w:rPr>
      </w:pPr>
      <w:r>
        <w:rPr>
          <w:sz w:val="20"/>
        </w:rPr>
        <mc:AlternateContent>
          <mc:Choice Requires="wps">
            <w:drawing>
              <wp:anchor distT="0" distB="0" distL="0" distR="0" allowOverlap="1" layoutInCell="1" locked="0" behindDoc="1" simplePos="0" relativeHeight="480610304">
                <wp:simplePos x="0" y="0"/>
                <wp:positionH relativeFrom="page">
                  <wp:posOffset>4976233</wp:posOffset>
                </wp:positionH>
                <wp:positionV relativeFrom="paragraph">
                  <wp:posOffset>104313</wp:posOffset>
                </wp:positionV>
                <wp:extent cx="549910" cy="21971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549910" cy="219710"/>
                        </a:xfrm>
                        <a:prstGeom prst="rect">
                          <a:avLst/>
                        </a:prstGeom>
                      </wps:spPr>
                      <wps:txbx>
                        <w:txbxContent>
                          <w:p>
                            <w:pPr>
                              <w:tabs>
                                <w:tab w:pos="412"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w w:val="115"/>
                                <w:sz w:val="20"/>
                              </w:rPr>
                              <w:t>\</w:t>
                            </w:r>
                            <w:r>
                              <w:rPr>
                                <w:rFonts w:ascii="Cambria" w:hAnsi="Cambria"/>
                                <w:spacing w:val="2"/>
                                <w:w w:val="115"/>
                                <w:sz w:val="20"/>
                              </w:rPr>
                              <w:t> </w:t>
                            </w:r>
                            <w:r>
                              <w:rPr>
                                <w:rFonts w:ascii="Cambria" w:hAnsi="Cambria"/>
                                <w:w w:val="115"/>
                                <w:sz w:val="20"/>
                              </w:rPr>
                              <w:t>{</w:t>
                            </w:r>
                            <w:r>
                              <w:rPr>
                                <w:rFonts w:ascii="Cambria" w:hAnsi="Cambria"/>
                                <w:spacing w:val="46"/>
                                <w:w w:val="115"/>
                                <w:sz w:val="20"/>
                              </w:rPr>
                              <w:t> </w:t>
                            </w: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391.829407pt;margin-top:8.213667pt;width:43.3pt;height:17.3pt;mso-position-horizontal-relative:page;mso-position-vertical-relative:paragraph;z-index:-22706176" type="#_x0000_t202" id="docshape192" filled="false" stroked="false">
                <v:textbox inset="0,0,0,0">
                  <w:txbxContent>
                    <w:p>
                      <w:pPr>
                        <w:tabs>
                          <w:tab w:pos="412"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w w:val="115"/>
                          <w:sz w:val="20"/>
                        </w:rPr>
                        <w:t>\</w:t>
                      </w:r>
                      <w:r>
                        <w:rPr>
                          <w:rFonts w:ascii="Cambria" w:hAnsi="Cambria"/>
                          <w:spacing w:val="2"/>
                          <w:w w:val="115"/>
                          <w:sz w:val="20"/>
                        </w:rPr>
                        <w:t> </w:t>
                      </w:r>
                      <w:r>
                        <w:rPr>
                          <w:rFonts w:ascii="Cambria" w:hAnsi="Cambria"/>
                          <w:w w:val="115"/>
                          <w:sz w:val="20"/>
                        </w:rPr>
                        <w:t>{</w:t>
                      </w:r>
                      <w:r>
                        <w:rPr>
                          <w:rFonts w:ascii="Cambria" w:hAnsi="Cambria"/>
                          <w:spacing w:val="46"/>
                          <w:w w:val="115"/>
                          <w:sz w:val="20"/>
                        </w:rPr>
                        <w:t> </w:t>
                      </w:r>
                      <w:r>
                        <w:rPr>
                          <w:rFonts w:ascii="Cambria" w:hAnsi="Cambria"/>
                          <w:spacing w:val="-10"/>
                          <w:w w:val="115"/>
                          <w:sz w:val="20"/>
                        </w:rPr>
                        <w:t>}</w:t>
                      </w:r>
                    </w:p>
                  </w:txbxContent>
                </v:textbox>
                <w10:wrap type="none"/>
              </v:shape>
            </w:pict>
          </mc:Fallback>
        </mc:AlternateContent>
      </w:r>
      <w:r>
        <w:rPr>
          <w:w w:val="110"/>
          <w:sz w:val="20"/>
        </w:rPr>
        <w:t>To</w:t>
      </w:r>
      <w:r>
        <w:rPr>
          <w:w w:val="110"/>
          <w:sz w:val="20"/>
        </w:rPr>
        <w:t> compress</w:t>
      </w:r>
      <w:r>
        <w:rPr>
          <w:w w:val="110"/>
          <w:sz w:val="20"/>
        </w:rPr>
        <w:t> </w:t>
      </w:r>
      <w:r>
        <w:rPr>
          <w:i/>
          <w:w w:val="110"/>
          <w:sz w:val="20"/>
        </w:rPr>
        <w:t>ψ</w:t>
      </w:r>
      <w:r>
        <w:rPr>
          <w:w w:val="110"/>
          <w:sz w:val="20"/>
        </w:rPr>
        <w:t>,</w:t>
      </w:r>
      <w:r>
        <w:rPr>
          <w:w w:val="110"/>
          <w:sz w:val="20"/>
        </w:rPr>
        <w:t> we</w:t>
      </w:r>
      <w:r>
        <w:rPr>
          <w:w w:val="110"/>
          <w:sz w:val="20"/>
        </w:rPr>
        <w:t> observe</w:t>
      </w:r>
      <w:r>
        <w:rPr>
          <w:w w:val="110"/>
          <w:sz w:val="20"/>
        </w:rPr>
        <w:t> that</w:t>
      </w:r>
      <w:r>
        <w:rPr>
          <w:w w:val="110"/>
          <w:sz w:val="20"/>
        </w:rPr>
        <w:t> it</w:t>
      </w:r>
      <w:r>
        <w:rPr>
          <w:w w:val="110"/>
          <w:sz w:val="20"/>
        </w:rPr>
        <w:t> is</w:t>
      </w:r>
      <w:r>
        <w:rPr>
          <w:w w:val="110"/>
          <w:sz w:val="20"/>
        </w:rPr>
        <w:t> </w:t>
      </w:r>
      <w:r>
        <w:rPr>
          <w:i/>
          <w:w w:val="110"/>
          <w:sz w:val="20"/>
        </w:rPr>
        <w:t>piecewise</w:t>
      </w:r>
      <w:r>
        <w:rPr>
          <w:i/>
          <w:w w:val="110"/>
          <w:sz w:val="20"/>
        </w:rPr>
        <w:t> increasing</w:t>
      </w:r>
      <w:r>
        <w:rPr>
          <w:w w:val="110"/>
          <w:sz w:val="20"/>
        </w:rPr>
        <w:t>.</w:t>
      </w:r>
      <w:r>
        <w:rPr>
          <w:spacing w:val="40"/>
          <w:w w:val="110"/>
          <w:sz w:val="20"/>
        </w:rPr>
        <w:t> </w:t>
      </w:r>
      <w:r>
        <w:rPr>
          <w:w w:val="110"/>
          <w:sz w:val="20"/>
        </w:rPr>
        <w:t>For</w:t>
      </w:r>
      <w:r>
        <w:rPr>
          <w:w w:val="110"/>
          <w:sz w:val="20"/>
        </w:rPr>
        <w:t> </w:t>
      </w:r>
      <w:r>
        <w:rPr>
          <w:i/>
          <w:w w:val="110"/>
          <w:sz w:val="20"/>
        </w:rPr>
        <w:t>c</w:t>
      </w:r>
      <w:r>
        <w:rPr>
          <w:i/>
          <w:spacing w:val="40"/>
          <w:w w:val="125"/>
          <w:sz w:val="20"/>
        </w:rPr>
        <w:t>  </w:t>
      </w:r>
      <w:r>
        <w:rPr>
          <w:w w:val="125"/>
          <w:sz w:val="20"/>
        </w:rPr>
        <w:t>Σ</w:t>
      </w:r>
      <w:r>
        <w:rPr>
          <w:spacing w:val="40"/>
          <w:w w:val="125"/>
          <w:sz w:val="20"/>
        </w:rPr>
        <w:t>  </w:t>
      </w:r>
      <w:r>
        <w:rPr>
          <w:w w:val="110"/>
          <w:sz w:val="20"/>
        </w:rPr>
        <w:t>$</w:t>
      </w:r>
      <w:r>
        <w:rPr>
          <w:spacing w:val="27"/>
          <w:w w:val="110"/>
          <w:sz w:val="20"/>
        </w:rPr>
        <w:t> </w:t>
      </w:r>
      <w:r>
        <w:rPr>
          <w:w w:val="110"/>
          <w:sz w:val="20"/>
        </w:rPr>
        <w:t>,</w:t>
      </w:r>
      <w:r>
        <w:rPr>
          <w:w w:val="110"/>
          <w:sz w:val="20"/>
        </w:rPr>
        <w:t> denote</w:t>
      </w:r>
      <w:r>
        <w:rPr>
          <w:w w:val="110"/>
          <w:sz w:val="20"/>
        </w:rPr>
        <w:t> with</w:t>
      </w:r>
      <w:r>
        <w:rPr>
          <w:w w:val="110"/>
          <w:sz w:val="20"/>
        </w:rPr>
        <w:t> </w:t>
      </w:r>
      <w:r>
        <w:rPr>
          <w:i/>
          <w:w w:val="110"/>
          <w:sz w:val="20"/>
        </w:rPr>
        <w:t>ψ</w:t>
      </w:r>
      <w:r>
        <w:rPr>
          <w:i/>
          <w:w w:val="110"/>
          <w:sz w:val="20"/>
          <w:vertAlign w:val="subscript"/>
        </w:rPr>
        <w:t>c</w:t>
      </w:r>
      <w:r>
        <w:rPr>
          <w:i/>
          <w:spacing w:val="21"/>
          <w:w w:val="110"/>
          <w:sz w:val="20"/>
          <w:vertAlign w:val="baseline"/>
        </w:rPr>
        <w:t> </w:t>
      </w:r>
      <w:r>
        <w:rPr>
          <w:w w:val="110"/>
          <w:sz w:val="20"/>
          <w:vertAlign w:val="baseline"/>
        </w:rPr>
        <w:t>the sub-array corresponding to positions </w:t>
      </w:r>
      <w:r>
        <w:rPr>
          <w:i/>
          <w:w w:val="110"/>
          <w:sz w:val="20"/>
          <w:vertAlign w:val="baseline"/>
        </w:rPr>
        <w:t>ψ</w:t>
      </w:r>
      <w:r>
        <w:rPr>
          <w:w w:val="110"/>
          <w:sz w:val="20"/>
          <w:vertAlign w:val="baseline"/>
        </w:rPr>
        <w:t>[</w:t>
      </w:r>
      <w:r>
        <w:rPr>
          <w:i/>
          <w:w w:val="110"/>
          <w:sz w:val="20"/>
          <w:vertAlign w:val="baseline"/>
        </w:rPr>
        <w:t>i</w:t>
      </w:r>
      <w:r>
        <w:rPr>
          <w:w w:val="110"/>
          <w:sz w:val="20"/>
          <w:vertAlign w:val="baseline"/>
        </w:rPr>
        <w:t>] such that </w:t>
      </w:r>
      <w:r>
        <w:rPr>
          <w:i/>
          <w:w w:val="125"/>
          <w:sz w:val="20"/>
          <w:vertAlign w:val="baseline"/>
        </w:rPr>
        <w:t>F</w:t>
      </w:r>
      <w:r>
        <w:rPr>
          <w:i/>
          <w:spacing w:val="-30"/>
          <w:w w:val="125"/>
          <w:sz w:val="20"/>
          <w:vertAlign w:val="baseline"/>
        </w:rPr>
        <w:t> </w:t>
      </w:r>
      <w:r>
        <w:rPr>
          <w:w w:val="110"/>
          <w:sz w:val="20"/>
          <w:vertAlign w:val="baseline"/>
        </w:rPr>
        <w:t>[</w:t>
      </w:r>
      <w:r>
        <w:rPr>
          <w:i/>
          <w:w w:val="110"/>
          <w:sz w:val="20"/>
          <w:vertAlign w:val="baseline"/>
        </w:rPr>
        <w:t>i</w:t>
      </w:r>
      <w:r>
        <w:rPr>
          <w:w w:val="110"/>
          <w:sz w:val="20"/>
          <w:vertAlign w:val="baseline"/>
        </w:rPr>
        <w:t>] </w:t>
      </w:r>
      <w:r>
        <w:rPr>
          <w:w w:val="125"/>
          <w:sz w:val="20"/>
          <w:vertAlign w:val="baseline"/>
        </w:rPr>
        <w:t>=</w:t>
      </w:r>
      <w:r>
        <w:rPr>
          <w:spacing w:val="-4"/>
          <w:w w:val="125"/>
          <w:sz w:val="20"/>
          <w:vertAlign w:val="baseline"/>
        </w:rPr>
        <w:t> </w:t>
      </w:r>
      <w:r>
        <w:rPr>
          <w:i/>
          <w:w w:val="110"/>
          <w:sz w:val="20"/>
          <w:vertAlign w:val="baseline"/>
        </w:rPr>
        <w:t>c</w:t>
      </w:r>
      <w:r>
        <w:rPr>
          <w:w w:val="110"/>
          <w:sz w:val="20"/>
          <w:vertAlign w:val="baseline"/>
        </w:rPr>
        <w:t>.</w:t>
      </w:r>
    </w:p>
    <w:p>
      <w:pPr>
        <w:spacing w:before="128"/>
        <w:ind w:left="260" w:right="0" w:firstLine="0"/>
        <w:jc w:val="left"/>
        <w:rPr>
          <w:i/>
          <w:sz w:val="20"/>
        </w:rPr>
      </w:pPr>
      <w:r>
        <w:rPr>
          <w:b/>
          <w:w w:val="105"/>
          <w:sz w:val="20"/>
        </w:rPr>
        <w:t>Example</w:t>
      </w:r>
      <w:r>
        <w:rPr>
          <w:b/>
          <w:spacing w:val="53"/>
          <w:w w:val="105"/>
          <w:sz w:val="20"/>
        </w:rPr>
        <w:t> </w:t>
      </w:r>
      <w:r>
        <w:rPr>
          <w:b/>
          <w:w w:val="105"/>
          <w:sz w:val="20"/>
        </w:rPr>
        <w:t>1.5.7.</w:t>
      </w:r>
      <w:r>
        <w:rPr>
          <w:b/>
          <w:spacing w:val="66"/>
          <w:w w:val="150"/>
          <w:sz w:val="20"/>
        </w:rPr>
        <w:t> </w:t>
      </w:r>
      <w:r>
        <w:rPr>
          <w:i/>
          <w:w w:val="105"/>
          <w:sz w:val="20"/>
        </w:rPr>
        <w:t>Continuing</w:t>
      </w:r>
      <w:r>
        <w:rPr>
          <w:i/>
          <w:spacing w:val="48"/>
          <w:w w:val="105"/>
          <w:sz w:val="20"/>
        </w:rPr>
        <w:t> </w:t>
      </w:r>
      <w:r>
        <w:rPr>
          <w:i/>
          <w:w w:val="105"/>
          <w:sz w:val="20"/>
        </w:rPr>
        <w:t>our</w:t>
      </w:r>
      <w:r>
        <w:rPr>
          <w:i/>
          <w:spacing w:val="48"/>
          <w:w w:val="105"/>
          <w:sz w:val="20"/>
        </w:rPr>
        <w:t> </w:t>
      </w:r>
      <w:r>
        <w:rPr>
          <w:i/>
          <w:w w:val="105"/>
          <w:sz w:val="20"/>
        </w:rPr>
        <w:t>example,</w:t>
      </w:r>
      <w:r>
        <w:rPr>
          <w:i/>
          <w:spacing w:val="49"/>
          <w:w w:val="105"/>
          <w:sz w:val="20"/>
        </w:rPr>
        <w:t> </w:t>
      </w:r>
      <w:r>
        <w:rPr>
          <w:i/>
          <w:w w:val="105"/>
          <w:sz w:val="20"/>
        </w:rPr>
        <w:t>we</w:t>
      </w:r>
      <w:r>
        <w:rPr>
          <w:i/>
          <w:spacing w:val="47"/>
          <w:w w:val="105"/>
          <w:sz w:val="20"/>
        </w:rPr>
        <w:t> </w:t>
      </w:r>
      <w:r>
        <w:rPr>
          <w:i/>
          <w:spacing w:val="-2"/>
          <w:w w:val="105"/>
          <w:sz w:val="20"/>
        </w:rPr>
        <w:t>have:</w:t>
      </w:r>
    </w:p>
    <w:p>
      <w:pPr>
        <w:pStyle w:val="BodyText"/>
        <w:spacing w:before="26"/>
        <w:rPr>
          <w:i/>
        </w:rPr>
      </w:pPr>
    </w:p>
    <w:tbl>
      <w:tblPr>
        <w:tblW w:w="0" w:type="auto"/>
        <w:jc w:val="left"/>
        <w:tblInd w:w="3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8"/>
        <w:gridCol w:w="367"/>
        <w:gridCol w:w="626"/>
      </w:tblGrid>
      <w:tr>
        <w:trPr>
          <w:trHeight w:val="286" w:hRule="atLeast"/>
        </w:trPr>
        <w:tc>
          <w:tcPr>
            <w:tcW w:w="418" w:type="dxa"/>
          </w:tcPr>
          <w:p>
            <w:pPr>
              <w:pStyle w:val="TableParagraph"/>
              <w:spacing w:line="203" w:lineRule="exact"/>
              <w:ind w:left="50"/>
              <w:jc w:val="left"/>
              <w:rPr>
                <w:i/>
                <w:sz w:val="20"/>
              </w:rPr>
            </w:pPr>
            <w:r>
              <w:rPr>
                <w:i/>
                <w:spacing w:val="-5"/>
                <w:w w:val="125"/>
                <w:sz w:val="20"/>
              </w:rPr>
              <w:t>ψ</w:t>
            </w:r>
            <w:r>
              <w:rPr>
                <w:i/>
                <w:spacing w:val="-5"/>
                <w:w w:val="125"/>
                <w:sz w:val="20"/>
                <w:vertAlign w:val="subscript"/>
              </w:rPr>
              <w:t>A</w:t>
            </w:r>
          </w:p>
        </w:tc>
        <w:tc>
          <w:tcPr>
            <w:tcW w:w="367" w:type="dxa"/>
          </w:tcPr>
          <w:p>
            <w:pPr>
              <w:pStyle w:val="TableParagraph"/>
              <w:spacing w:line="203" w:lineRule="exact"/>
              <w:ind w:left="12"/>
              <w:rPr>
                <w:sz w:val="20"/>
              </w:rPr>
            </w:pPr>
            <w:r>
              <w:rPr>
                <w:spacing w:val="-10"/>
                <w:w w:val="155"/>
                <w:sz w:val="20"/>
              </w:rPr>
              <w:t>=</w:t>
            </w:r>
          </w:p>
        </w:tc>
        <w:tc>
          <w:tcPr>
            <w:tcW w:w="626" w:type="dxa"/>
          </w:tcPr>
          <w:p>
            <w:pPr>
              <w:pStyle w:val="TableParagraph"/>
              <w:spacing w:line="203" w:lineRule="exact"/>
              <w:ind w:left="99"/>
              <w:jc w:val="left"/>
              <w:rPr>
                <w:sz w:val="20"/>
              </w:rPr>
            </w:pPr>
            <w:r>
              <w:rPr>
                <w:sz w:val="20"/>
              </w:rPr>
              <w:t>1</w:t>
            </w:r>
            <w:r>
              <w:rPr>
                <w:i/>
                <w:sz w:val="20"/>
              </w:rPr>
              <w:t>,</w:t>
            </w:r>
            <w:r>
              <w:rPr>
                <w:i/>
                <w:spacing w:val="-10"/>
                <w:sz w:val="20"/>
              </w:rPr>
              <w:t> </w:t>
            </w:r>
            <w:r>
              <w:rPr>
                <w:sz w:val="20"/>
              </w:rPr>
              <w:t>6</w:t>
            </w:r>
            <w:r>
              <w:rPr>
                <w:i/>
                <w:sz w:val="20"/>
              </w:rPr>
              <w:t>,</w:t>
            </w:r>
            <w:r>
              <w:rPr>
                <w:i/>
                <w:spacing w:val="-9"/>
                <w:sz w:val="20"/>
              </w:rPr>
              <w:t> </w:t>
            </w:r>
            <w:r>
              <w:rPr>
                <w:spacing w:val="-10"/>
                <w:sz w:val="20"/>
              </w:rPr>
              <w:t>7</w:t>
            </w:r>
          </w:p>
        </w:tc>
      </w:tr>
      <w:tr>
        <w:trPr>
          <w:trHeight w:val="358" w:hRule="atLeast"/>
        </w:trPr>
        <w:tc>
          <w:tcPr>
            <w:tcW w:w="418" w:type="dxa"/>
          </w:tcPr>
          <w:p>
            <w:pPr>
              <w:pStyle w:val="TableParagraph"/>
              <w:spacing w:before="31"/>
              <w:ind w:left="50"/>
              <w:jc w:val="left"/>
              <w:rPr>
                <w:i/>
                <w:sz w:val="20"/>
              </w:rPr>
            </w:pPr>
            <w:r>
              <w:rPr>
                <w:i/>
                <w:spacing w:val="-5"/>
                <w:w w:val="130"/>
                <w:sz w:val="20"/>
              </w:rPr>
              <w:t>ψ</w:t>
            </w:r>
            <w:r>
              <w:rPr>
                <w:i/>
                <w:spacing w:val="-5"/>
                <w:w w:val="130"/>
                <w:sz w:val="20"/>
                <w:vertAlign w:val="subscript"/>
              </w:rPr>
              <w:t>B</w:t>
            </w:r>
          </w:p>
        </w:tc>
        <w:tc>
          <w:tcPr>
            <w:tcW w:w="367" w:type="dxa"/>
          </w:tcPr>
          <w:p>
            <w:pPr>
              <w:pStyle w:val="TableParagraph"/>
              <w:spacing w:before="31"/>
              <w:ind w:left="12"/>
              <w:rPr>
                <w:sz w:val="20"/>
              </w:rPr>
            </w:pPr>
            <w:r>
              <w:rPr>
                <w:spacing w:val="-10"/>
                <w:w w:val="155"/>
                <w:sz w:val="20"/>
              </w:rPr>
              <w:t>=</w:t>
            </w:r>
          </w:p>
        </w:tc>
        <w:tc>
          <w:tcPr>
            <w:tcW w:w="626" w:type="dxa"/>
          </w:tcPr>
          <w:p>
            <w:pPr>
              <w:pStyle w:val="TableParagraph"/>
              <w:spacing w:before="31"/>
              <w:ind w:left="99"/>
              <w:jc w:val="left"/>
              <w:rPr>
                <w:sz w:val="20"/>
              </w:rPr>
            </w:pPr>
            <w:r>
              <w:rPr>
                <w:spacing w:val="-10"/>
                <w:sz w:val="20"/>
              </w:rPr>
              <w:t>4</w:t>
            </w:r>
          </w:p>
        </w:tc>
      </w:tr>
      <w:tr>
        <w:trPr>
          <w:trHeight w:val="286" w:hRule="atLeast"/>
        </w:trPr>
        <w:tc>
          <w:tcPr>
            <w:tcW w:w="418" w:type="dxa"/>
          </w:tcPr>
          <w:p>
            <w:pPr>
              <w:pStyle w:val="TableParagraph"/>
              <w:spacing w:line="235" w:lineRule="exact" w:before="31"/>
              <w:ind w:left="50"/>
              <w:jc w:val="left"/>
              <w:rPr>
                <w:i/>
                <w:sz w:val="20"/>
              </w:rPr>
            </w:pPr>
            <w:r>
              <w:rPr>
                <w:i/>
                <w:spacing w:val="-5"/>
                <w:w w:val="120"/>
                <w:sz w:val="20"/>
              </w:rPr>
              <w:t>ψ</w:t>
            </w:r>
            <w:r>
              <w:rPr>
                <w:i/>
                <w:spacing w:val="-5"/>
                <w:w w:val="120"/>
                <w:sz w:val="20"/>
                <w:vertAlign w:val="subscript"/>
              </w:rPr>
              <w:t>N</w:t>
            </w:r>
          </w:p>
        </w:tc>
        <w:tc>
          <w:tcPr>
            <w:tcW w:w="367" w:type="dxa"/>
          </w:tcPr>
          <w:p>
            <w:pPr>
              <w:pStyle w:val="TableParagraph"/>
              <w:spacing w:line="235" w:lineRule="exact" w:before="31"/>
              <w:ind w:left="12"/>
              <w:rPr>
                <w:sz w:val="20"/>
              </w:rPr>
            </w:pPr>
            <w:r>
              <w:rPr>
                <w:spacing w:val="-10"/>
                <w:w w:val="155"/>
                <w:sz w:val="20"/>
              </w:rPr>
              <w:t>=</w:t>
            </w:r>
          </w:p>
        </w:tc>
        <w:tc>
          <w:tcPr>
            <w:tcW w:w="626" w:type="dxa"/>
          </w:tcPr>
          <w:p>
            <w:pPr>
              <w:pStyle w:val="TableParagraph"/>
              <w:spacing w:line="235" w:lineRule="exact" w:before="31"/>
              <w:ind w:left="99"/>
              <w:jc w:val="left"/>
              <w:rPr>
                <w:sz w:val="20"/>
              </w:rPr>
            </w:pPr>
            <w:r>
              <w:rPr>
                <w:sz w:val="20"/>
              </w:rPr>
              <w:t>2</w:t>
            </w:r>
            <w:r>
              <w:rPr>
                <w:i/>
                <w:sz w:val="20"/>
              </w:rPr>
              <w:t>,</w:t>
            </w:r>
            <w:r>
              <w:rPr>
                <w:i/>
                <w:spacing w:val="-10"/>
                <w:sz w:val="20"/>
              </w:rPr>
              <w:t> </w:t>
            </w:r>
            <w:r>
              <w:rPr>
                <w:spacing w:val="-10"/>
                <w:sz w:val="20"/>
              </w:rPr>
              <w:t>3</w:t>
            </w:r>
          </w:p>
        </w:tc>
      </w:tr>
    </w:tbl>
    <w:p>
      <w:pPr>
        <w:spacing w:before="176"/>
        <w:ind w:left="260" w:right="0" w:firstLine="0"/>
        <w:jc w:val="left"/>
        <w:rPr>
          <w:i/>
          <w:sz w:val="20"/>
        </w:rPr>
      </w:pPr>
      <w:r>
        <w:rPr>
          <w:i/>
          <w:w w:val="105"/>
          <w:sz w:val="20"/>
        </w:rPr>
        <w:t>Observe</w:t>
      </w:r>
      <w:r>
        <w:rPr>
          <w:i/>
          <w:spacing w:val="5"/>
          <w:w w:val="105"/>
          <w:sz w:val="20"/>
        </w:rPr>
        <w:t> </w:t>
      </w:r>
      <w:r>
        <w:rPr>
          <w:i/>
          <w:w w:val="105"/>
          <w:sz w:val="20"/>
        </w:rPr>
        <w:t>that</w:t>
      </w:r>
      <w:r>
        <w:rPr>
          <w:i/>
          <w:spacing w:val="6"/>
          <w:w w:val="105"/>
          <w:sz w:val="20"/>
        </w:rPr>
        <w:t> </w:t>
      </w:r>
      <w:r>
        <w:rPr>
          <w:i/>
          <w:w w:val="105"/>
          <w:sz w:val="20"/>
        </w:rPr>
        <w:t>each</w:t>
      </w:r>
      <w:r>
        <w:rPr>
          <w:i/>
          <w:spacing w:val="6"/>
          <w:w w:val="105"/>
          <w:sz w:val="20"/>
        </w:rPr>
        <w:t> </w:t>
      </w:r>
      <w:r>
        <w:rPr>
          <w:i/>
          <w:w w:val="105"/>
          <w:sz w:val="20"/>
        </w:rPr>
        <w:t>of</w:t>
      </w:r>
      <w:r>
        <w:rPr>
          <w:i/>
          <w:spacing w:val="6"/>
          <w:w w:val="105"/>
          <w:sz w:val="20"/>
        </w:rPr>
        <w:t> </w:t>
      </w:r>
      <w:r>
        <w:rPr>
          <w:i/>
          <w:w w:val="105"/>
          <w:sz w:val="20"/>
        </w:rPr>
        <w:t>these</w:t>
      </w:r>
      <w:r>
        <w:rPr>
          <w:i/>
          <w:spacing w:val="6"/>
          <w:w w:val="105"/>
          <w:sz w:val="20"/>
        </w:rPr>
        <w:t> </w:t>
      </w:r>
      <w:r>
        <w:rPr>
          <w:i/>
          <w:w w:val="105"/>
          <w:sz w:val="20"/>
        </w:rPr>
        <w:t>three</w:t>
      </w:r>
      <w:r>
        <w:rPr>
          <w:i/>
          <w:spacing w:val="6"/>
          <w:w w:val="105"/>
          <w:sz w:val="20"/>
        </w:rPr>
        <w:t> </w:t>
      </w:r>
      <w:r>
        <w:rPr>
          <w:i/>
          <w:w w:val="105"/>
          <w:sz w:val="20"/>
        </w:rPr>
        <w:t>arrays</w:t>
      </w:r>
      <w:r>
        <w:rPr>
          <w:i/>
          <w:spacing w:val="7"/>
          <w:w w:val="105"/>
          <w:sz w:val="20"/>
        </w:rPr>
        <w:t> </w:t>
      </w:r>
      <w:r>
        <w:rPr>
          <w:i/>
          <w:w w:val="105"/>
          <w:sz w:val="20"/>
        </w:rPr>
        <w:t>is</w:t>
      </w:r>
      <w:r>
        <w:rPr>
          <w:i/>
          <w:spacing w:val="6"/>
          <w:w w:val="105"/>
          <w:sz w:val="20"/>
        </w:rPr>
        <w:t> </w:t>
      </w:r>
      <w:r>
        <w:rPr>
          <w:i/>
          <w:spacing w:val="-2"/>
          <w:w w:val="105"/>
          <w:sz w:val="20"/>
        </w:rPr>
        <w:t>increasing.</w:t>
      </w:r>
    </w:p>
    <w:p>
      <w:pPr>
        <w:spacing w:after="0"/>
        <w:jc w:val="left"/>
        <w:rPr>
          <w:i/>
          <w:sz w:val="20"/>
        </w:rPr>
        <w:sectPr>
          <w:pgSz w:w="12240" w:h="15840"/>
          <w:pgMar w:header="0" w:footer="1052" w:top="1660" w:bottom="1240" w:left="1440" w:right="1080"/>
        </w:sectPr>
      </w:pPr>
    </w:p>
    <w:p>
      <w:pPr>
        <w:pStyle w:val="BodyText"/>
        <w:spacing w:line="235" w:lineRule="auto" w:before="33"/>
        <w:ind w:left="260" w:right="618" w:firstLine="298"/>
        <w:jc w:val="both"/>
        <w:rPr>
          <w:i/>
        </w:rPr>
      </w:pPr>
      <w:r>
        <w:rPr/>
        <w:t>To see why each </w:t>
      </w:r>
      <w:r>
        <w:rPr>
          <w:i/>
        </w:rPr>
        <w:t>ψ</w:t>
      </w:r>
      <w:r>
        <w:rPr>
          <w:i/>
          <w:vertAlign w:val="subscript"/>
        </w:rPr>
        <w:t>c</w:t>
      </w:r>
      <w:r>
        <w:rPr>
          <w:i/>
          <w:spacing w:val="29"/>
          <w:vertAlign w:val="baseline"/>
        </w:rPr>
        <w:t> </w:t>
      </w:r>
      <w:r>
        <w:rPr>
          <w:vertAlign w:val="baseline"/>
        </w:rPr>
        <w:t>is increasing, consider any two suffixes starting with the same letter, for example</w:t>
      </w:r>
      <w:r>
        <w:rPr>
          <w:spacing w:val="40"/>
          <w:w w:val="110"/>
          <w:vertAlign w:val="baseline"/>
        </w:rPr>
        <w:t> </w:t>
      </w:r>
      <w:r>
        <w:rPr>
          <w:w w:val="110"/>
          <w:vertAlign w:val="baseline"/>
        </w:rPr>
        <w:t>the 3-rd (ANA</w:t>
      </w:r>
      <w:r>
        <w:rPr>
          <w:rFonts w:ascii="Times New Roman" w:hAnsi="Times New Roman"/>
          <w:w w:val="110"/>
          <w:vertAlign w:val="baseline"/>
        </w:rPr>
        <w:t>$</w:t>
      </w:r>
      <w:r>
        <w:rPr>
          <w:w w:val="110"/>
          <w:vertAlign w:val="baseline"/>
        </w:rPr>
        <w:t>) and 4-th (ANANA</w:t>
      </w:r>
      <w:r>
        <w:rPr>
          <w:rFonts w:ascii="Times New Roman" w:hAnsi="Times New Roman"/>
          <w:w w:val="110"/>
          <w:vertAlign w:val="baseline"/>
        </w:rPr>
        <w:t>$</w:t>
      </w:r>
      <w:r>
        <w:rPr>
          <w:w w:val="110"/>
          <w:vertAlign w:val="baseline"/>
        </w:rPr>
        <w:t>).</w:t>
      </w:r>
      <w:r>
        <w:rPr>
          <w:spacing w:val="40"/>
          <w:w w:val="110"/>
          <w:vertAlign w:val="baseline"/>
        </w:rPr>
        <w:t> </w:t>
      </w:r>
      <w:r>
        <w:rPr>
          <w:w w:val="110"/>
          <w:vertAlign w:val="baseline"/>
        </w:rPr>
        <w:t>We want to show that </w:t>
      </w:r>
      <w:r>
        <w:rPr>
          <w:i/>
          <w:w w:val="110"/>
          <w:vertAlign w:val="baseline"/>
        </w:rPr>
        <w:t>ψ</w:t>
      </w:r>
      <w:r>
        <w:rPr>
          <w:w w:val="110"/>
          <w:vertAlign w:val="baseline"/>
        </w:rPr>
        <w:t>[3] </w:t>
      </w:r>
      <w:r>
        <w:rPr>
          <w:i/>
          <w:w w:val="135"/>
          <w:vertAlign w:val="baseline"/>
        </w:rPr>
        <w:t>&lt;</w:t>
      </w:r>
      <w:r>
        <w:rPr>
          <w:i/>
          <w:spacing w:val="-3"/>
          <w:w w:val="135"/>
          <w:vertAlign w:val="baseline"/>
        </w:rPr>
        <w:t> </w:t>
      </w:r>
      <w:r>
        <w:rPr>
          <w:i/>
          <w:w w:val="110"/>
          <w:vertAlign w:val="baseline"/>
        </w:rPr>
        <w:t>ψ</w:t>
      </w:r>
      <w:r>
        <w:rPr>
          <w:w w:val="110"/>
          <w:vertAlign w:val="baseline"/>
        </w:rPr>
        <w:t>[4].</w:t>
      </w:r>
      <w:r>
        <w:rPr>
          <w:spacing w:val="40"/>
          <w:w w:val="110"/>
          <w:vertAlign w:val="baseline"/>
        </w:rPr>
        <w:t> </w:t>
      </w:r>
      <w:r>
        <w:rPr>
          <w:w w:val="110"/>
          <w:vertAlign w:val="baseline"/>
        </w:rPr>
        <w:t>Since </w:t>
      </w:r>
      <w:r>
        <w:rPr>
          <w:i/>
          <w:w w:val="110"/>
          <w:vertAlign w:val="baseline"/>
        </w:rPr>
        <w:t>ANA</w:t>
      </w:r>
      <w:r>
        <w:rPr>
          <w:w w:val="110"/>
          <w:vertAlign w:val="baseline"/>
        </w:rPr>
        <w:t>$ </w:t>
      </w:r>
      <w:r>
        <w:rPr>
          <w:i/>
          <w:w w:val="135"/>
          <w:vertAlign w:val="baseline"/>
        </w:rPr>
        <w:t>&lt;</w:t>
      </w:r>
      <w:r>
        <w:rPr>
          <w:i/>
          <w:spacing w:val="-3"/>
          <w:w w:val="135"/>
          <w:vertAlign w:val="baseline"/>
        </w:rPr>
        <w:t> </w:t>
      </w:r>
      <w:r>
        <w:rPr>
          <w:i/>
          <w:w w:val="110"/>
          <w:vertAlign w:val="baseline"/>
        </w:rPr>
        <w:t>ANANA</w:t>
      </w:r>
      <w:r>
        <w:rPr>
          <w:w w:val="110"/>
          <w:vertAlign w:val="baseline"/>
        </w:rPr>
        <w:t>$ and</w:t>
      </w:r>
      <w:r>
        <w:rPr>
          <w:spacing w:val="5"/>
          <w:w w:val="110"/>
          <w:vertAlign w:val="baseline"/>
        </w:rPr>
        <w:t> </w:t>
      </w:r>
      <w:r>
        <w:rPr>
          <w:w w:val="110"/>
          <w:vertAlign w:val="baseline"/>
        </w:rPr>
        <w:t>they</w:t>
      </w:r>
      <w:r>
        <w:rPr>
          <w:spacing w:val="12"/>
          <w:w w:val="110"/>
          <w:vertAlign w:val="baseline"/>
        </w:rPr>
        <w:t> </w:t>
      </w:r>
      <w:r>
        <w:rPr>
          <w:w w:val="110"/>
          <w:vertAlign w:val="baseline"/>
        </w:rPr>
        <w:t>start</w:t>
      </w:r>
      <w:r>
        <w:rPr>
          <w:spacing w:val="11"/>
          <w:w w:val="110"/>
          <w:vertAlign w:val="baseline"/>
        </w:rPr>
        <w:t> </w:t>
      </w:r>
      <w:r>
        <w:rPr>
          <w:w w:val="110"/>
          <w:vertAlign w:val="baseline"/>
        </w:rPr>
        <w:t>with</w:t>
      </w:r>
      <w:r>
        <w:rPr>
          <w:spacing w:val="12"/>
          <w:w w:val="110"/>
          <w:vertAlign w:val="baseline"/>
        </w:rPr>
        <w:t> </w:t>
      </w:r>
      <w:r>
        <w:rPr>
          <w:w w:val="110"/>
          <w:vertAlign w:val="baseline"/>
        </w:rPr>
        <w:t>the</w:t>
      </w:r>
      <w:r>
        <w:rPr>
          <w:spacing w:val="12"/>
          <w:w w:val="110"/>
          <w:vertAlign w:val="baseline"/>
        </w:rPr>
        <w:t> </w:t>
      </w:r>
      <w:r>
        <w:rPr>
          <w:w w:val="110"/>
          <w:vertAlign w:val="baseline"/>
        </w:rPr>
        <w:t>same</w:t>
      </w:r>
      <w:r>
        <w:rPr>
          <w:spacing w:val="11"/>
          <w:w w:val="110"/>
          <w:vertAlign w:val="baseline"/>
        </w:rPr>
        <w:t> </w:t>
      </w:r>
      <w:r>
        <w:rPr>
          <w:w w:val="110"/>
          <w:vertAlign w:val="baseline"/>
        </w:rPr>
        <w:t>letter,</w:t>
      </w:r>
      <w:r>
        <w:rPr>
          <w:spacing w:val="15"/>
          <w:w w:val="110"/>
          <w:vertAlign w:val="baseline"/>
        </w:rPr>
        <w:t> </w:t>
      </w:r>
      <w:r>
        <w:rPr>
          <w:w w:val="110"/>
          <w:vertAlign w:val="baseline"/>
        </w:rPr>
        <w:t>the</w:t>
      </w:r>
      <w:r>
        <w:rPr>
          <w:spacing w:val="12"/>
          <w:w w:val="110"/>
          <w:vertAlign w:val="baseline"/>
        </w:rPr>
        <w:t> </w:t>
      </w:r>
      <w:r>
        <w:rPr>
          <w:w w:val="110"/>
          <w:vertAlign w:val="baseline"/>
        </w:rPr>
        <w:t>order</w:t>
      </w:r>
      <w:r>
        <w:rPr>
          <w:spacing w:val="11"/>
          <w:w w:val="110"/>
          <w:vertAlign w:val="baseline"/>
        </w:rPr>
        <w:t> </w:t>
      </w:r>
      <w:r>
        <w:rPr>
          <w:w w:val="110"/>
          <w:vertAlign w:val="baseline"/>
        </w:rPr>
        <w:t>is</w:t>
      </w:r>
      <w:r>
        <w:rPr>
          <w:spacing w:val="12"/>
          <w:w w:val="110"/>
          <w:vertAlign w:val="baseline"/>
        </w:rPr>
        <w:t> </w:t>
      </w:r>
      <w:r>
        <w:rPr>
          <w:w w:val="110"/>
          <w:vertAlign w:val="baseline"/>
        </w:rPr>
        <w:t>preserved</w:t>
      </w:r>
      <w:r>
        <w:rPr>
          <w:spacing w:val="12"/>
          <w:w w:val="110"/>
          <w:vertAlign w:val="baseline"/>
        </w:rPr>
        <w:t> </w:t>
      </w:r>
      <w:r>
        <w:rPr>
          <w:w w:val="110"/>
          <w:vertAlign w:val="baseline"/>
        </w:rPr>
        <w:t>if</w:t>
      </w:r>
      <w:r>
        <w:rPr>
          <w:spacing w:val="11"/>
          <w:w w:val="110"/>
          <w:vertAlign w:val="baseline"/>
        </w:rPr>
        <w:t> </w:t>
      </w:r>
      <w:r>
        <w:rPr>
          <w:w w:val="110"/>
          <w:vertAlign w:val="baseline"/>
        </w:rPr>
        <w:t>we</w:t>
      </w:r>
      <w:r>
        <w:rPr>
          <w:spacing w:val="12"/>
          <w:w w:val="110"/>
          <w:vertAlign w:val="baseline"/>
        </w:rPr>
        <w:t> </w:t>
      </w:r>
      <w:r>
        <w:rPr>
          <w:w w:val="110"/>
          <w:vertAlign w:val="baseline"/>
        </w:rPr>
        <w:t>remove</w:t>
      </w:r>
      <w:r>
        <w:rPr>
          <w:spacing w:val="12"/>
          <w:w w:val="110"/>
          <w:vertAlign w:val="baseline"/>
        </w:rPr>
        <w:t> </w:t>
      </w:r>
      <w:r>
        <w:rPr>
          <w:w w:val="110"/>
          <w:vertAlign w:val="baseline"/>
        </w:rPr>
        <w:t>the</w:t>
      </w:r>
      <w:r>
        <w:rPr>
          <w:spacing w:val="11"/>
          <w:w w:val="110"/>
          <w:vertAlign w:val="baseline"/>
        </w:rPr>
        <w:t> </w:t>
      </w:r>
      <w:r>
        <w:rPr>
          <w:w w:val="110"/>
          <w:vertAlign w:val="baseline"/>
        </w:rPr>
        <w:t>first</w:t>
      </w:r>
      <w:r>
        <w:rPr>
          <w:spacing w:val="12"/>
          <w:w w:val="110"/>
          <w:vertAlign w:val="baseline"/>
        </w:rPr>
        <w:t> </w:t>
      </w:r>
      <w:r>
        <w:rPr>
          <w:w w:val="110"/>
          <w:vertAlign w:val="baseline"/>
        </w:rPr>
        <w:t>letter:</w:t>
      </w:r>
      <w:r>
        <w:rPr>
          <w:spacing w:val="29"/>
          <w:w w:val="135"/>
          <w:vertAlign w:val="baseline"/>
        </w:rPr>
        <w:t> </w:t>
      </w:r>
      <w:r>
        <w:rPr>
          <w:rFonts w:ascii="Tahoma" w:hAnsi="Tahoma"/>
          <w:spacing w:val="-200"/>
          <w:w w:val="229"/>
          <w:position w:val="-2"/>
          <w:vertAlign w:val="baseline"/>
        </w:rPr>
        <w:t>/</w:t>
      </w:r>
      <w:r>
        <w:rPr>
          <w:rFonts w:ascii="Tahoma" w:hAnsi="Tahoma"/>
          <w:spacing w:val="-175"/>
          <w:w w:val="78"/>
          <w:position w:val="-2"/>
          <w:vertAlign w:val="baseline"/>
        </w:rPr>
        <w:t>@</w:t>
      </w:r>
      <w:r>
        <w:rPr>
          <w:i/>
          <w:w w:val="98"/>
          <w:vertAlign w:val="baseline"/>
        </w:rPr>
        <w:t>A</w:t>
      </w:r>
      <w:r>
        <w:rPr>
          <w:i/>
          <w:spacing w:val="-37"/>
          <w:w w:val="135"/>
          <w:vertAlign w:val="baseline"/>
        </w:rPr>
        <w:t> </w:t>
      </w:r>
      <w:r>
        <w:rPr>
          <w:i/>
          <w:w w:val="110"/>
          <w:vertAlign w:val="baseline"/>
        </w:rPr>
        <w:t>NA</w:t>
      </w:r>
      <w:r>
        <w:rPr>
          <w:w w:val="110"/>
          <w:vertAlign w:val="baseline"/>
        </w:rPr>
        <w:t>$</w:t>
      </w:r>
      <w:r>
        <w:rPr>
          <w:w w:val="135"/>
          <w:vertAlign w:val="baseline"/>
        </w:rPr>
        <w:t> </w:t>
      </w:r>
      <w:r>
        <w:rPr>
          <w:i/>
          <w:spacing w:val="-10"/>
          <w:w w:val="135"/>
          <w:vertAlign w:val="baseline"/>
        </w:rPr>
        <w:t>&lt;</w:t>
      </w:r>
    </w:p>
    <w:p>
      <w:pPr>
        <w:pStyle w:val="BodyText"/>
        <w:spacing w:line="218" w:lineRule="auto"/>
        <w:ind w:left="260" w:right="618"/>
        <w:jc w:val="both"/>
      </w:pPr>
      <w:r>
        <w:rPr>
          <w:rFonts w:ascii="Tahoma" w:hAnsi="Tahoma"/>
          <w:spacing w:val="-200"/>
          <w:w w:val="229"/>
          <w:position w:val="-2"/>
        </w:rPr>
        <w:t>/</w:t>
      </w:r>
      <w:r>
        <w:rPr>
          <w:rFonts w:ascii="Tahoma" w:hAnsi="Tahoma"/>
          <w:spacing w:val="-175"/>
          <w:w w:val="78"/>
          <w:position w:val="-2"/>
        </w:rPr>
        <w:t>@</w:t>
      </w:r>
      <w:r>
        <w:rPr>
          <w:i/>
          <w:w w:val="98"/>
        </w:rPr>
        <w:t>A</w:t>
      </w:r>
      <w:r>
        <w:rPr>
          <w:i/>
          <w:spacing w:val="24"/>
          <w:w w:val="135"/>
        </w:rPr>
        <w:t>  </w:t>
      </w:r>
      <w:r>
        <w:rPr>
          <w:i/>
          <w:w w:val="110"/>
        </w:rPr>
        <w:t>NANA</w:t>
      </w:r>
      <w:r>
        <w:rPr>
          <w:w w:val="110"/>
        </w:rPr>
        <w:t>$.</w:t>
      </w:r>
      <w:r>
        <w:rPr>
          <w:spacing w:val="-12"/>
          <w:w w:val="110"/>
        </w:rPr>
        <w:t> </w:t>
      </w:r>
      <w:r>
        <w:rPr>
          <w:w w:val="110"/>
        </w:rPr>
        <w:t>By</w:t>
      </w:r>
      <w:r>
        <w:rPr>
          <w:spacing w:val="-13"/>
          <w:w w:val="110"/>
        </w:rPr>
        <w:t> </w:t>
      </w:r>
      <w:r>
        <w:rPr>
          <w:w w:val="110"/>
        </w:rPr>
        <w:t>definition</w:t>
      </w:r>
      <w:r>
        <w:rPr>
          <w:spacing w:val="-12"/>
          <w:w w:val="110"/>
        </w:rPr>
        <w:t> </w:t>
      </w:r>
      <w:r>
        <w:rPr>
          <w:w w:val="110"/>
        </w:rPr>
        <w:t>of</w:t>
      </w:r>
      <w:r>
        <w:rPr>
          <w:spacing w:val="-13"/>
          <w:w w:val="110"/>
        </w:rPr>
        <w:t> </w:t>
      </w:r>
      <w:r>
        <w:rPr>
          <w:i/>
          <w:w w:val="110"/>
        </w:rPr>
        <w:t>ψ</w:t>
      </w:r>
      <w:r>
        <w:rPr>
          <w:w w:val="110"/>
        </w:rPr>
        <w:t>,</w:t>
      </w:r>
      <w:r>
        <w:rPr>
          <w:spacing w:val="-12"/>
          <w:w w:val="110"/>
        </w:rPr>
        <w:t> </w:t>
      </w:r>
      <w:r>
        <w:rPr>
          <w:w w:val="110"/>
        </w:rPr>
        <w:t>suffixes</w:t>
      </w:r>
      <w:r>
        <w:rPr>
          <w:spacing w:val="-12"/>
          <w:w w:val="110"/>
        </w:rPr>
        <w:t> </w:t>
      </w:r>
      <w:r>
        <w:rPr>
          <w:i/>
          <w:w w:val="110"/>
        </w:rPr>
        <w:t>NA</w:t>
      </w:r>
      <w:r>
        <w:rPr>
          <w:w w:val="110"/>
        </w:rPr>
        <w:t>$</w:t>
      </w:r>
      <w:r>
        <w:rPr>
          <w:spacing w:val="-8"/>
          <w:w w:val="110"/>
        </w:rPr>
        <w:t> </w:t>
      </w:r>
      <w:r>
        <w:rPr>
          <w:w w:val="110"/>
        </w:rPr>
        <w:t>and </w:t>
      </w:r>
      <w:r>
        <w:rPr>
          <w:i/>
          <w:w w:val="110"/>
        </w:rPr>
        <w:t>NANA</w:t>
      </w:r>
      <w:r>
        <w:rPr>
          <w:w w:val="110"/>
        </w:rPr>
        <w:t>$ are the </w:t>
      </w:r>
      <w:r>
        <w:rPr>
          <w:i/>
          <w:w w:val="110"/>
        </w:rPr>
        <w:t>ψ</w:t>
      </w:r>
      <w:r>
        <w:rPr>
          <w:w w:val="110"/>
        </w:rPr>
        <w:t>[3]-th and </w:t>
      </w:r>
      <w:r>
        <w:rPr>
          <w:i/>
          <w:w w:val="110"/>
        </w:rPr>
        <w:t>ψ</w:t>
      </w:r>
      <w:r>
        <w:rPr>
          <w:w w:val="110"/>
        </w:rPr>
        <w:t>[4]-th in lexicographic order.</w:t>
      </w:r>
      <w:r>
        <w:rPr>
          <w:spacing w:val="40"/>
          <w:w w:val="110"/>
        </w:rPr>
        <w:t> </w:t>
      </w:r>
      <w:r>
        <w:rPr>
          <w:w w:val="110"/>
        </w:rPr>
        <w:t>But then, </w:t>
      </w:r>
      <w:r>
        <w:rPr>
          <w:i/>
          <w:w w:val="110"/>
        </w:rPr>
        <w:t>NA</w:t>
      </w:r>
      <w:r>
        <w:rPr>
          <w:w w:val="110"/>
        </w:rPr>
        <w:t>$ </w:t>
      </w:r>
      <w:r>
        <w:rPr>
          <w:i/>
          <w:w w:val="135"/>
        </w:rPr>
        <w:t>&lt; </w:t>
      </w:r>
      <w:r>
        <w:rPr>
          <w:i/>
          <w:w w:val="110"/>
        </w:rPr>
        <w:t>NANA</w:t>
      </w:r>
      <w:r>
        <w:rPr>
          <w:w w:val="110"/>
        </w:rPr>
        <w:t>$ is equivalent to </w:t>
      </w:r>
      <w:r>
        <w:rPr>
          <w:i/>
          <w:w w:val="110"/>
        </w:rPr>
        <w:t>ψ</w:t>
      </w:r>
      <w:r>
        <w:rPr>
          <w:w w:val="110"/>
        </w:rPr>
        <w:t>[3] </w:t>
      </w:r>
      <w:r>
        <w:rPr>
          <w:i/>
          <w:w w:val="135"/>
        </w:rPr>
        <w:t>&lt; </w:t>
      </w:r>
      <w:r>
        <w:rPr>
          <w:i/>
          <w:w w:val="110"/>
        </w:rPr>
        <w:t>ψ</w:t>
      </w:r>
      <w:r>
        <w:rPr>
          <w:w w:val="110"/>
        </w:rPr>
        <w:t>[4].</w:t>
      </w:r>
    </w:p>
    <w:p>
      <w:pPr>
        <w:pStyle w:val="BodyText"/>
        <w:spacing w:line="235" w:lineRule="auto"/>
        <w:ind w:left="260" w:right="618" w:firstLine="298"/>
        <w:jc w:val="both"/>
      </w:pPr>
      <w:r>
        <w:rPr>
          <w:w w:val="105"/>
        </w:rPr>
        <w:t>We</w:t>
      </w:r>
      <w:r>
        <w:rPr>
          <w:spacing w:val="33"/>
          <w:w w:val="105"/>
        </w:rPr>
        <w:t> </w:t>
      </w:r>
      <w:r>
        <w:rPr>
          <w:w w:val="105"/>
        </w:rPr>
        <w:t>are</w:t>
      </w:r>
      <w:r>
        <w:rPr>
          <w:spacing w:val="33"/>
          <w:w w:val="105"/>
        </w:rPr>
        <w:t> </w:t>
      </w:r>
      <w:r>
        <w:rPr>
          <w:w w:val="105"/>
        </w:rPr>
        <w:t>going</w:t>
      </w:r>
      <w:r>
        <w:rPr>
          <w:spacing w:val="33"/>
          <w:w w:val="105"/>
        </w:rPr>
        <w:t> </w:t>
      </w:r>
      <w:r>
        <w:rPr>
          <w:w w:val="105"/>
        </w:rPr>
        <w:t>to</w:t>
      </w:r>
      <w:r>
        <w:rPr>
          <w:spacing w:val="33"/>
          <w:w w:val="105"/>
        </w:rPr>
        <w:t> </w:t>
      </w:r>
      <w:r>
        <w:rPr>
          <w:w w:val="105"/>
        </w:rPr>
        <w:t>encode</w:t>
      </w:r>
      <w:r>
        <w:rPr>
          <w:spacing w:val="33"/>
          <w:w w:val="105"/>
        </w:rPr>
        <w:t> </w:t>
      </w:r>
      <w:r>
        <w:rPr>
          <w:w w:val="105"/>
        </w:rPr>
        <w:t>with</w:t>
      </w:r>
      <w:r>
        <w:rPr>
          <w:spacing w:val="33"/>
          <w:w w:val="105"/>
        </w:rPr>
        <w:t> </w:t>
      </w:r>
      <w:r>
        <w:rPr>
          <w:w w:val="105"/>
        </w:rPr>
        <w:t>an</w:t>
      </w:r>
      <w:r>
        <w:rPr>
          <w:spacing w:val="33"/>
          <w:w w:val="105"/>
        </w:rPr>
        <w:t> </w:t>
      </w:r>
      <w:r>
        <w:rPr>
          <w:w w:val="105"/>
        </w:rPr>
        <w:t>Elias-Fano</w:t>
      </w:r>
      <w:r>
        <w:rPr>
          <w:spacing w:val="33"/>
          <w:w w:val="105"/>
        </w:rPr>
        <w:t> </w:t>
      </w:r>
      <w:r>
        <w:rPr>
          <w:w w:val="105"/>
        </w:rPr>
        <w:t>data</w:t>
      </w:r>
      <w:r>
        <w:rPr>
          <w:spacing w:val="33"/>
          <w:w w:val="105"/>
        </w:rPr>
        <w:t> </w:t>
      </w:r>
      <w:r>
        <w:rPr>
          <w:w w:val="105"/>
        </w:rPr>
        <w:t>structure</w:t>
      </w:r>
      <w:r>
        <w:rPr>
          <w:spacing w:val="33"/>
          <w:w w:val="105"/>
        </w:rPr>
        <w:t> </w:t>
      </w:r>
      <w:r>
        <w:rPr>
          <w:w w:val="105"/>
        </w:rPr>
        <w:t>(Section</w:t>
      </w:r>
      <w:r>
        <w:rPr>
          <w:spacing w:val="33"/>
          <w:w w:val="105"/>
        </w:rPr>
        <w:t> </w:t>
      </w:r>
      <w:hyperlink w:history="true" w:anchor="_bookmark31">
        <w:r>
          <w:rPr>
            <w:w w:val="105"/>
          </w:rPr>
          <w:t>1.4)</w:t>
        </w:r>
      </w:hyperlink>
      <w:r>
        <w:rPr>
          <w:spacing w:val="33"/>
          <w:w w:val="105"/>
        </w:rPr>
        <w:t> </w:t>
      </w:r>
      <w:r>
        <w:rPr>
          <w:w w:val="105"/>
        </w:rPr>
        <w:t>each</w:t>
      </w:r>
      <w:r>
        <w:rPr>
          <w:spacing w:val="33"/>
          <w:w w:val="105"/>
        </w:rPr>
        <w:t> </w:t>
      </w:r>
      <w:r>
        <w:rPr>
          <w:i/>
          <w:w w:val="105"/>
        </w:rPr>
        <w:t>ψ</w:t>
      </w:r>
      <w:r>
        <w:rPr>
          <w:i/>
          <w:w w:val="105"/>
          <w:vertAlign w:val="subscript"/>
        </w:rPr>
        <w:t>c</w:t>
      </w:r>
      <w:r>
        <w:rPr>
          <w:w w:val="105"/>
          <w:vertAlign w:val="baseline"/>
        </w:rPr>
        <w:t>.</w:t>
      </w:r>
      <w:r>
        <w:rPr>
          <w:spacing w:val="80"/>
          <w:w w:val="105"/>
          <w:vertAlign w:val="baseline"/>
        </w:rPr>
        <w:t> </w:t>
      </w:r>
      <w:r>
        <w:rPr>
          <w:w w:val="105"/>
          <w:vertAlign w:val="baseline"/>
        </w:rPr>
        <w:t>Amazingly,</w:t>
      </w:r>
      <w:r>
        <w:rPr>
          <w:spacing w:val="37"/>
          <w:w w:val="105"/>
          <w:vertAlign w:val="baseline"/>
        </w:rPr>
        <w:t> </w:t>
      </w:r>
      <w:r>
        <w:rPr>
          <w:w w:val="105"/>
          <w:vertAlign w:val="baseline"/>
        </w:rPr>
        <w:t>in this way we achieve zero-order compression:</w:t>
      </w:r>
    </w:p>
    <w:p>
      <w:pPr>
        <w:spacing w:line="235" w:lineRule="auto" w:before="153"/>
        <w:ind w:left="260" w:right="618" w:firstLine="0"/>
        <w:jc w:val="both"/>
        <w:rPr>
          <w:i/>
          <w:sz w:val="20"/>
        </w:rPr>
      </w:pPr>
      <w:r>
        <w:rPr>
          <w:b/>
          <w:w w:val="115"/>
          <w:sz w:val="20"/>
        </w:rPr>
        <w:t>Lemma</w:t>
      </w:r>
      <w:r>
        <w:rPr>
          <w:b/>
          <w:spacing w:val="-3"/>
          <w:w w:val="115"/>
          <w:sz w:val="20"/>
        </w:rPr>
        <w:t> </w:t>
      </w:r>
      <w:r>
        <w:rPr>
          <w:b/>
          <w:w w:val="115"/>
          <w:sz w:val="20"/>
        </w:rPr>
        <w:t>1.5.8.</w:t>
      </w:r>
      <w:r>
        <w:rPr>
          <w:b/>
          <w:spacing w:val="36"/>
          <w:w w:val="115"/>
          <w:sz w:val="20"/>
        </w:rPr>
        <w:t> </w:t>
      </w:r>
      <w:r>
        <w:rPr>
          <w:i/>
          <w:w w:val="115"/>
          <w:sz w:val="20"/>
        </w:rPr>
        <w:t>The</w:t>
      </w:r>
      <w:r>
        <w:rPr>
          <w:i/>
          <w:w w:val="115"/>
          <w:sz w:val="20"/>
        </w:rPr>
        <w:t> Elias-Fano</w:t>
      </w:r>
      <w:r>
        <w:rPr>
          <w:i/>
          <w:w w:val="115"/>
          <w:sz w:val="20"/>
        </w:rPr>
        <w:t> data</w:t>
      </w:r>
      <w:r>
        <w:rPr>
          <w:i/>
          <w:w w:val="115"/>
          <w:sz w:val="20"/>
        </w:rPr>
        <w:t> structures</w:t>
      </w:r>
      <w:r>
        <w:rPr>
          <w:i/>
          <w:w w:val="115"/>
          <w:sz w:val="20"/>
        </w:rPr>
        <w:t> </w:t>
      </w:r>
      <w:r>
        <w:rPr>
          <w:i/>
          <w:w w:val="130"/>
          <w:sz w:val="20"/>
        </w:rPr>
        <w:t>EF</w:t>
      </w:r>
      <w:r>
        <w:rPr>
          <w:i/>
          <w:spacing w:val="-15"/>
          <w:w w:val="130"/>
          <w:sz w:val="20"/>
        </w:rPr>
        <w:t> </w:t>
      </w:r>
      <w:r>
        <w:rPr>
          <w:w w:val="115"/>
          <w:sz w:val="20"/>
        </w:rPr>
        <w:t>(</w:t>
      </w:r>
      <w:r>
        <w:rPr>
          <w:i/>
          <w:w w:val="115"/>
          <w:sz w:val="20"/>
        </w:rPr>
        <w:t>ψ</w:t>
      </w:r>
      <w:r>
        <w:rPr>
          <w:i/>
          <w:w w:val="115"/>
          <w:sz w:val="20"/>
          <w:vertAlign w:val="subscript"/>
        </w:rPr>
        <w:t>c</w:t>
      </w:r>
      <w:r>
        <w:rPr>
          <w:w w:val="115"/>
          <w:sz w:val="20"/>
          <w:vertAlign w:val="baseline"/>
        </w:rPr>
        <w:t>)</w:t>
      </w:r>
      <w:r>
        <w:rPr>
          <w:w w:val="115"/>
          <w:sz w:val="20"/>
          <w:vertAlign w:val="baseline"/>
        </w:rPr>
        <w:t> </w:t>
      </w:r>
      <w:r>
        <w:rPr>
          <w:i/>
          <w:w w:val="115"/>
          <w:sz w:val="20"/>
          <w:vertAlign w:val="baseline"/>
        </w:rPr>
        <w:t>(for</w:t>
      </w:r>
      <w:r>
        <w:rPr>
          <w:i/>
          <w:w w:val="115"/>
          <w:sz w:val="20"/>
          <w:vertAlign w:val="baseline"/>
        </w:rPr>
        <w:t> c</w:t>
      </w:r>
      <w:r>
        <w:rPr>
          <w:i/>
          <w:w w:val="115"/>
          <w:sz w:val="20"/>
          <w:vertAlign w:val="baseline"/>
        </w:rPr>
        <w:t> </w:t>
      </w:r>
      <w:r>
        <w:rPr>
          <w:rFonts w:ascii="Cambria" w:hAnsi="Cambria"/>
          <w:w w:val="115"/>
          <w:sz w:val="20"/>
          <w:vertAlign w:val="baseline"/>
        </w:rPr>
        <w:t>∈</w:t>
      </w:r>
      <w:r>
        <w:rPr>
          <w:rFonts w:ascii="Cambria" w:hAnsi="Cambria"/>
          <w:w w:val="115"/>
          <w:sz w:val="20"/>
          <w:vertAlign w:val="baseline"/>
        </w:rPr>
        <w:t> </w:t>
      </w:r>
      <w:r>
        <w:rPr>
          <w:w w:val="130"/>
          <w:sz w:val="20"/>
          <w:vertAlign w:val="baseline"/>
        </w:rPr>
        <w:t>Σ</w:t>
      </w:r>
      <w:r>
        <w:rPr>
          <w:i/>
          <w:w w:val="130"/>
          <w:sz w:val="20"/>
          <w:vertAlign w:val="baseline"/>
        </w:rPr>
        <w:t>)</w:t>
      </w:r>
      <w:r>
        <w:rPr>
          <w:i/>
          <w:w w:val="130"/>
          <w:sz w:val="20"/>
          <w:vertAlign w:val="baseline"/>
        </w:rPr>
        <w:t> </w:t>
      </w:r>
      <w:r>
        <w:rPr>
          <w:i/>
          <w:w w:val="115"/>
          <w:sz w:val="20"/>
          <w:vertAlign w:val="baseline"/>
        </w:rPr>
        <w:t>use</w:t>
      </w:r>
      <w:r>
        <w:rPr>
          <w:i/>
          <w:w w:val="115"/>
          <w:sz w:val="20"/>
          <w:vertAlign w:val="baseline"/>
        </w:rPr>
        <w:t> in</w:t>
      </w:r>
      <w:r>
        <w:rPr>
          <w:i/>
          <w:w w:val="115"/>
          <w:sz w:val="20"/>
          <w:vertAlign w:val="baseline"/>
        </w:rPr>
        <w:t> total</w:t>
      </w:r>
      <w:r>
        <w:rPr>
          <w:i/>
          <w:w w:val="115"/>
          <w:sz w:val="20"/>
          <w:vertAlign w:val="baseline"/>
        </w:rPr>
        <w:t> nH</w:t>
      </w:r>
      <w:r>
        <w:rPr>
          <w:w w:val="115"/>
          <w:sz w:val="20"/>
          <w:vertAlign w:val="subscript"/>
        </w:rPr>
        <w:t>0</w:t>
      </w:r>
      <w:r>
        <w:rPr>
          <w:spacing w:val="-2"/>
          <w:w w:val="115"/>
          <w:sz w:val="20"/>
          <w:vertAlign w:val="baseline"/>
        </w:rPr>
        <w:t> </w:t>
      </w:r>
      <w:r>
        <w:rPr>
          <w:w w:val="130"/>
          <w:sz w:val="20"/>
          <w:vertAlign w:val="baseline"/>
        </w:rPr>
        <w:t>+</w:t>
      </w:r>
      <w:r>
        <w:rPr>
          <w:spacing w:val="-15"/>
          <w:w w:val="130"/>
          <w:sz w:val="20"/>
          <w:vertAlign w:val="baseline"/>
        </w:rPr>
        <w:t> </w:t>
      </w:r>
      <w:r>
        <w:rPr>
          <w:w w:val="115"/>
          <w:sz w:val="20"/>
          <w:vertAlign w:val="baseline"/>
        </w:rPr>
        <w:t>Θ(</w:t>
      </w:r>
      <w:r>
        <w:rPr>
          <w:i/>
          <w:w w:val="115"/>
          <w:sz w:val="20"/>
          <w:vertAlign w:val="baseline"/>
        </w:rPr>
        <w:t>n</w:t>
      </w:r>
      <w:r>
        <w:rPr>
          <w:w w:val="115"/>
          <w:sz w:val="20"/>
          <w:vertAlign w:val="baseline"/>
        </w:rPr>
        <w:t>)</w:t>
      </w:r>
      <w:r>
        <w:rPr>
          <w:w w:val="115"/>
          <w:sz w:val="20"/>
          <w:vertAlign w:val="baseline"/>
        </w:rPr>
        <w:t> </w:t>
      </w:r>
      <w:r>
        <w:rPr>
          <w:i/>
          <w:w w:val="115"/>
          <w:sz w:val="20"/>
          <w:vertAlign w:val="baseline"/>
        </w:rPr>
        <w:t>bits</w:t>
      </w:r>
      <w:r>
        <w:rPr>
          <w:i/>
          <w:w w:val="115"/>
          <w:sz w:val="20"/>
          <w:vertAlign w:val="baseline"/>
        </w:rPr>
        <w:t> of space</w:t>
      </w:r>
      <w:r>
        <w:rPr>
          <w:i/>
          <w:spacing w:val="-5"/>
          <w:w w:val="115"/>
          <w:sz w:val="20"/>
          <w:vertAlign w:val="baseline"/>
        </w:rPr>
        <w:t> </w:t>
      </w:r>
      <w:r>
        <w:rPr>
          <w:i/>
          <w:w w:val="115"/>
          <w:sz w:val="20"/>
          <w:vertAlign w:val="baseline"/>
        </w:rPr>
        <w:t>and</w:t>
      </w:r>
      <w:r>
        <w:rPr>
          <w:i/>
          <w:spacing w:val="-5"/>
          <w:w w:val="115"/>
          <w:sz w:val="20"/>
          <w:vertAlign w:val="baseline"/>
        </w:rPr>
        <w:t> </w:t>
      </w:r>
      <w:r>
        <w:rPr>
          <w:i/>
          <w:w w:val="115"/>
          <w:sz w:val="20"/>
          <w:vertAlign w:val="baseline"/>
        </w:rPr>
        <w:t>allow</w:t>
      </w:r>
      <w:r>
        <w:rPr>
          <w:i/>
          <w:spacing w:val="-5"/>
          <w:w w:val="115"/>
          <w:sz w:val="20"/>
          <w:vertAlign w:val="baseline"/>
        </w:rPr>
        <w:t> </w:t>
      </w:r>
      <w:r>
        <w:rPr>
          <w:i/>
          <w:w w:val="115"/>
          <w:sz w:val="20"/>
          <w:vertAlign w:val="baseline"/>
        </w:rPr>
        <w:t>retrieving</w:t>
      </w:r>
      <w:r>
        <w:rPr>
          <w:i/>
          <w:spacing w:val="-5"/>
          <w:w w:val="115"/>
          <w:sz w:val="20"/>
          <w:vertAlign w:val="baseline"/>
        </w:rPr>
        <w:t> </w:t>
      </w:r>
      <w:r>
        <w:rPr>
          <w:i/>
          <w:w w:val="115"/>
          <w:sz w:val="20"/>
          <w:vertAlign w:val="baseline"/>
        </w:rPr>
        <w:t>any</w:t>
      </w:r>
      <w:r>
        <w:rPr>
          <w:i/>
          <w:spacing w:val="-5"/>
          <w:w w:val="115"/>
          <w:sz w:val="20"/>
          <w:vertAlign w:val="baseline"/>
        </w:rPr>
        <w:t> </w:t>
      </w:r>
      <w:r>
        <w:rPr>
          <w:i/>
          <w:w w:val="115"/>
          <w:sz w:val="20"/>
          <w:vertAlign w:val="baseline"/>
        </w:rPr>
        <w:t>ψ</w:t>
      </w:r>
      <w:r>
        <w:rPr>
          <w:i/>
          <w:w w:val="115"/>
          <w:sz w:val="20"/>
          <w:vertAlign w:val="subscript"/>
        </w:rPr>
        <w:t>c</w:t>
      </w:r>
      <w:r>
        <w:rPr>
          <w:w w:val="115"/>
          <w:sz w:val="20"/>
          <w:vertAlign w:val="baseline"/>
        </w:rPr>
        <w:t>[</w:t>
      </w:r>
      <w:r>
        <w:rPr>
          <w:i/>
          <w:w w:val="115"/>
          <w:sz w:val="20"/>
          <w:vertAlign w:val="baseline"/>
        </w:rPr>
        <w:t>i</w:t>
      </w:r>
      <w:r>
        <w:rPr>
          <w:w w:val="115"/>
          <w:sz w:val="20"/>
          <w:vertAlign w:val="baseline"/>
        </w:rPr>
        <w:t>]</w:t>
      </w:r>
      <w:r>
        <w:rPr>
          <w:spacing w:val="-5"/>
          <w:w w:val="115"/>
          <w:sz w:val="20"/>
          <w:vertAlign w:val="baseline"/>
        </w:rPr>
        <w:t> </w:t>
      </w:r>
      <w:r>
        <w:rPr>
          <w:i/>
          <w:w w:val="115"/>
          <w:sz w:val="20"/>
          <w:vertAlign w:val="baseline"/>
        </w:rPr>
        <w:t>in</w:t>
      </w:r>
      <w:r>
        <w:rPr>
          <w:i/>
          <w:spacing w:val="-5"/>
          <w:w w:val="115"/>
          <w:sz w:val="20"/>
          <w:vertAlign w:val="baseline"/>
        </w:rPr>
        <w:t> </w:t>
      </w:r>
      <w:r>
        <w:rPr>
          <w:i/>
          <w:w w:val="115"/>
          <w:sz w:val="20"/>
          <w:vertAlign w:val="baseline"/>
        </w:rPr>
        <w:t>O</w:t>
      </w:r>
      <w:r>
        <w:rPr>
          <w:w w:val="115"/>
          <w:sz w:val="20"/>
          <w:vertAlign w:val="baseline"/>
        </w:rPr>
        <w:t>(1)</w:t>
      </w:r>
      <w:r>
        <w:rPr>
          <w:spacing w:val="-5"/>
          <w:w w:val="115"/>
          <w:sz w:val="20"/>
          <w:vertAlign w:val="baseline"/>
        </w:rPr>
        <w:t> </w:t>
      </w:r>
      <w:r>
        <w:rPr>
          <w:i/>
          <w:w w:val="115"/>
          <w:sz w:val="20"/>
          <w:vertAlign w:val="baseline"/>
        </w:rPr>
        <w:t>time.</w:t>
      </w:r>
    </w:p>
    <w:p>
      <w:pPr>
        <w:pStyle w:val="BodyText"/>
        <w:spacing w:line="235" w:lineRule="auto" w:before="154"/>
        <w:ind w:left="260" w:right="618"/>
        <w:jc w:val="both"/>
      </w:pPr>
      <w:r>
        <w:rPr>
          <w:i/>
          <w:w w:val="110"/>
        </w:rPr>
        <w:t>Proof.</w:t>
      </w:r>
      <w:r>
        <w:rPr>
          <w:i/>
          <w:spacing w:val="37"/>
          <w:w w:val="110"/>
        </w:rPr>
        <w:t> </w:t>
      </w:r>
      <w:r>
        <w:rPr>
          <w:w w:val="110"/>
        </w:rPr>
        <w:t>Let</w:t>
      </w:r>
      <w:r>
        <w:rPr>
          <w:w w:val="110"/>
        </w:rPr>
        <w:t> </w:t>
      </w:r>
      <w:r>
        <w:rPr>
          <w:i/>
          <w:w w:val="110"/>
        </w:rPr>
        <w:t>n</w:t>
      </w:r>
      <w:r>
        <w:rPr>
          <w:i/>
          <w:w w:val="110"/>
          <w:vertAlign w:val="subscript"/>
        </w:rPr>
        <w:t>c</w:t>
      </w:r>
      <w:r>
        <w:rPr>
          <w:i/>
          <w:w w:val="110"/>
          <w:vertAlign w:val="baseline"/>
        </w:rPr>
        <w:t> </w:t>
      </w:r>
      <w:r>
        <w:rPr>
          <w:w w:val="110"/>
          <w:vertAlign w:val="baseline"/>
        </w:rPr>
        <w:t>be</w:t>
      </w:r>
      <w:r>
        <w:rPr>
          <w:w w:val="110"/>
          <w:vertAlign w:val="baseline"/>
        </w:rPr>
        <w:t> the</w:t>
      </w:r>
      <w:r>
        <w:rPr>
          <w:w w:val="110"/>
          <w:vertAlign w:val="baseline"/>
        </w:rPr>
        <w:t> number</w:t>
      </w:r>
      <w:r>
        <w:rPr>
          <w:w w:val="110"/>
          <w:vertAlign w:val="baseline"/>
        </w:rPr>
        <w:t> of</w:t>
      </w:r>
      <w:r>
        <w:rPr>
          <w:w w:val="110"/>
          <w:vertAlign w:val="baseline"/>
        </w:rPr>
        <w:t> characters</w:t>
      </w:r>
      <w:r>
        <w:rPr>
          <w:w w:val="110"/>
          <w:vertAlign w:val="baseline"/>
        </w:rPr>
        <w:t> equal</w:t>
      </w:r>
      <w:r>
        <w:rPr>
          <w:w w:val="110"/>
          <w:vertAlign w:val="baseline"/>
        </w:rPr>
        <w:t> to</w:t>
      </w:r>
      <w:r>
        <w:rPr>
          <w:w w:val="110"/>
          <w:vertAlign w:val="baseline"/>
        </w:rPr>
        <w:t> </w:t>
      </w:r>
      <w:r>
        <w:rPr>
          <w:i/>
          <w:w w:val="110"/>
          <w:vertAlign w:val="baseline"/>
        </w:rPr>
        <w:t>c</w:t>
      </w:r>
      <w:r>
        <w:rPr>
          <w:i/>
          <w:w w:val="110"/>
          <w:vertAlign w:val="baseline"/>
        </w:rPr>
        <w:t> </w:t>
      </w:r>
      <w:r>
        <w:rPr>
          <w:w w:val="110"/>
          <w:vertAlign w:val="baseline"/>
        </w:rPr>
        <w:t>in</w:t>
      </w:r>
      <w:r>
        <w:rPr>
          <w:w w:val="110"/>
          <w:vertAlign w:val="baseline"/>
        </w:rPr>
        <w:t> </w:t>
      </w:r>
      <w:r>
        <w:rPr>
          <w:i/>
          <w:w w:val="110"/>
          <w:vertAlign w:val="baseline"/>
        </w:rPr>
        <w:t>S</w:t>
      </w:r>
      <w:r>
        <w:rPr>
          <w:w w:val="110"/>
          <w:vertAlign w:val="baseline"/>
        </w:rPr>
        <w:t>.</w:t>
      </w:r>
      <w:r>
        <w:rPr>
          <w:spacing w:val="32"/>
          <w:w w:val="110"/>
          <w:vertAlign w:val="baseline"/>
        </w:rPr>
        <w:t> </w:t>
      </w:r>
      <w:r>
        <w:rPr>
          <w:w w:val="110"/>
          <w:vertAlign w:val="baseline"/>
        </w:rPr>
        <w:t>In</w:t>
      </w:r>
      <w:r>
        <w:rPr>
          <w:w w:val="110"/>
          <w:vertAlign w:val="baseline"/>
        </w:rPr>
        <w:t> our</w:t>
      </w:r>
      <w:r>
        <w:rPr>
          <w:w w:val="110"/>
          <w:vertAlign w:val="baseline"/>
        </w:rPr>
        <w:t> running</w:t>
      </w:r>
      <w:r>
        <w:rPr>
          <w:w w:val="110"/>
          <w:vertAlign w:val="baseline"/>
        </w:rPr>
        <w:t> example,</w:t>
      </w:r>
      <w:r>
        <w:rPr>
          <w:w w:val="110"/>
          <w:vertAlign w:val="baseline"/>
        </w:rPr>
        <w:t> </w:t>
      </w:r>
      <w:r>
        <w:rPr>
          <w:i/>
          <w:w w:val="125"/>
          <w:vertAlign w:val="baseline"/>
        </w:rPr>
        <w:t>n</w:t>
      </w:r>
      <w:r>
        <w:rPr>
          <w:i/>
          <w:w w:val="125"/>
          <w:vertAlign w:val="subscript"/>
        </w:rPr>
        <w:t>A</w:t>
      </w:r>
      <w:r>
        <w:rPr>
          <w:i/>
          <w:w w:val="125"/>
          <w:vertAlign w:val="baseline"/>
        </w:rPr>
        <w:t> </w:t>
      </w:r>
      <w:r>
        <w:rPr>
          <w:w w:val="125"/>
          <w:vertAlign w:val="baseline"/>
        </w:rPr>
        <w:t>=</w:t>
      </w:r>
      <w:r>
        <w:rPr>
          <w:spacing w:val="-6"/>
          <w:w w:val="125"/>
          <w:vertAlign w:val="baseline"/>
        </w:rPr>
        <w:t> </w:t>
      </w:r>
      <w:r>
        <w:rPr>
          <w:w w:val="110"/>
          <w:vertAlign w:val="baseline"/>
        </w:rPr>
        <w:t>3,</w:t>
      </w:r>
      <w:r>
        <w:rPr>
          <w:w w:val="110"/>
          <w:vertAlign w:val="baseline"/>
        </w:rPr>
        <w:t> </w:t>
      </w:r>
      <w:r>
        <w:rPr>
          <w:i/>
          <w:w w:val="125"/>
          <w:vertAlign w:val="baseline"/>
        </w:rPr>
        <w:t>n</w:t>
      </w:r>
      <w:r>
        <w:rPr>
          <w:i/>
          <w:w w:val="125"/>
          <w:vertAlign w:val="subscript"/>
        </w:rPr>
        <w:t>B</w:t>
      </w:r>
      <w:r>
        <w:rPr>
          <w:i/>
          <w:w w:val="125"/>
          <w:vertAlign w:val="baseline"/>
        </w:rPr>
        <w:t> </w:t>
      </w:r>
      <w:r>
        <w:rPr>
          <w:w w:val="125"/>
          <w:vertAlign w:val="baseline"/>
        </w:rPr>
        <w:t>=</w:t>
      </w:r>
      <w:r>
        <w:rPr>
          <w:spacing w:val="-6"/>
          <w:w w:val="125"/>
          <w:vertAlign w:val="baseline"/>
        </w:rPr>
        <w:t> </w:t>
      </w:r>
      <w:r>
        <w:rPr>
          <w:w w:val="110"/>
          <w:vertAlign w:val="baseline"/>
        </w:rPr>
        <w:t>1, and </w:t>
      </w:r>
      <w:r>
        <w:rPr>
          <w:i/>
          <w:w w:val="125"/>
          <w:vertAlign w:val="baseline"/>
        </w:rPr>
        <w:t>n</w:t>
      </w:r>
      <w:r>
        <w:rPr>
          <w:i/>
          <w:w w:val="125"/>
          <w:vertAlign w:val="subscript"/>
        </w:rPr>
        <w:t>N</w:t>
      </w:r>
      <w:r>
        <w:rPr>
          <w:i/>
          <w:w w:val="125"/>
          <w:vertAlign w:val="baseline"/>
        </w:rPr>
        <w:t> </w:t>
      </w:r>
      <w:r>
        <w:rPr>
          <w:w w:val="125"/>
          <w:vertAlign w:val="baseline"/>
        </w:rPr>
        <w:t>=</w:t>
      </w:r>
      <w:r>
        <w:rPr>
          <w:spacing w:val="-10"/>
          <w:w w:val="125"/>
          <w:vertAlign w:val="baseline"/>
        </w:rPr>
        <w:t> </w:t>
      </w:r>
      <w:r>
        <w:rPr>
          <w:w w:val="110"/>
          <w:vertAlign w:val="baseline"/>
        </w:rPr>
        <w:t>2.</w:t>
      </w:r>
      <w:r>
        <w:rPr>
          <w:spacing w:val="26"/>
          <w:w w:val="110"/>
          <w:vertAlign w:val="baseline"/>
        </w:rPr>
        <w:t> </w:t>
      </w:r>
      <w:r>
        <w:rPr>
          <w:i/>
          <w:w w:val="110"/>
          <w:vertAlign w:val="baseline"/>
        </w:rPr>
        <w:t>ψ</w:t>
      </w:r>
      <w:r>
        <w:rPr>
          <w:i/>
          <w:w w:val="110"/>
          <w:vertAlign w:val="subscript"/>
        </w:rPr>
        <w:t>c</w:t>
      </w:r>
      <w:r>
        <w:rPr>
          <w:i/>
          <w:spacing w:val="15"/>
          <w:w w:val="110"/>
          <w:vertAlign w:val="baseline"/>
        </w:rPr>
        <w:t> </w:t>
      </w:r>
      <w:r>
        <w:rPr>
          <w:w w:val="110"/>
          <w:vertAlign w:val="baseline"/>
        </w:rPr>
        <w:t>contains </w:t>
      </w:r>
      <w:r>
        <w:rPr>
          <w:i/>
          <w:w w:val="110"/>
          <w:vertAlign w:val="baseline"/>
        </w:rPr>
        <w:t>n</w:t>
      </w:r>
      <w:r>
        <w:rPr>
          <w:i/>
          <w:w w:val="110"/>
          <w:vertAlign w:val="subscript"/>
        </w:rPr>
        <w:t>c</w:t>
      </w:r>
      <w:r>
        <w:rPr>
          <w:i/>
          <w:spacing w:val="15"/>
          <w:w w:val="110"/>
          <w:vertAlign w:val="baseline"/>
        </w:rPr>
        <w:t> </w:t>
      </w:r>
      <w:r>
        <w:rPr>
          <w:w w:val="110"/>
          <w:vertAlign w:val="baseline"/>
        </w:rPr>
        <w:t>integers of size at most </w:t>
      </w:r>
      <w:r>
        <w:rPr>
          <w:i/>
          <w:w w:val="110"/>
          <w:vertAlign w:val="baseline"/>
        </w:rPr>
        <w:t>n </w:t>
      </w:r>
      <w:r>
        <w:rPr>
          <w:w w:val="110"/>
          <w:vertAlign w:val="baseline"/>
        </w:rPr>
        <w:t>each.</w:t>
      </w:r>
      <w:r>
        <w:rPr>
          <w:spacing w:val="26"/>
          <w:w w:val="110"/>
          <w:vertAlign w:val="baseline"/>
        </w:rPr>
        <w:t> </w:t>
      </w:r>
      <w:r>
        <w:rPr>
          <w:w w:val="110"/>
          <w:vertAlign w:val="baseline"/>
        </w:rPr>
        <w:t>Using Theorem </w:t>
      </w:r>
      <w:hyperlink w:history="true" w:anchor="_bookmark32">
        <w:r>
          <w:rPr>
            <w:w w:val="110"/>
            <w:vertAlign w:val="baseline"/>
          </w:rPr>
          <w:t>1.4.5,</w:t>
        </w:r>
      </w:hyperlink>
      <w:r>
        <w:rPr>
          <w:w w:val="110"/>
          <w:vertAlign w:val="baseline"/>
        </w:rPr>
        <w:t> we obtain:</w:t>
      </w:r>
    </w:p>
    <w:p>
      <w:pPr>
        <w:pStyle w:val="BodyText"/>
        <w:spacing w:before="196"/>
      </w:pPr>
    </w:p>
    <w:p>
      <w:pPr>
        <w:spacing w:before="0"/>
        <w:ind w:left="1247" w:right="0" w:firstLine="0"/>
        <w:jc w:val="center"/>
        <w:rPr>
          <w:sz w:val="20"/>
        </w:rPr>
      </w:pPr>
      <w:r>
        <w:rPr>
          <w:sz w:val="20"/>
        </w:rPr>
        <mc:AlternateContent>
          <mc:Choice Requires="wps">
            <w:drawing>
              <wp:anchor distT="0" distB="0" distL="0" distR="0" allowOverlap="1" layoutInCell="1" locked="0" behindDoc="1" simplePos="0" relativeHeight="480611328">
                <wp:simplePos x="0" y="0"/>
                <wp:positionH relativeFrom="page">
                  <wp:posOffset>3822674</wp:posOffset>
                </wp:positionH>
                <wp:positionV relativeFrom="paragraph">
                  <wp:posOffset>264991</wp:posOffset>
                </wp:positionV>
                <wp:extent cx="1377315" cy="476884"/>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377315" cy="476884"/>
                        </a:xfrm>
                        <a:prstGeom prst="rect">
                          <a:avLst/>
                        </a:prstGeom>
                      </wps:spPr>
                      <wps:txbx>
                        <w:txbxContent>
                          <w:p>
                            <w:pPr>
                              <w:tabs>
                                <w:tab w:pos="545" w:val="left" w:leader="none"/>
                                <w:tab w:pos="2077" w:val="left" w:leader="none"/>
                              </w:tabs>
                              <w:spacing w:line="249" w:lineRule="exact" w:before="0"/>
                              <w:ind w:left="0" w:right="0" w:firstLine="0"/>
                              <w:jc w:val="left"/>
                              <w:rPr>
                                <w:rFonts w:ascii="Lucida Sans Unicode" w:hAnsi="Lucida Sans Unicode"/>
                                <w:position w:val="1"/>
                                <w:sz w:val="20"/>
                              </w:rPr>
                            </w:pPr>
                            <w:r>
                              <w:rPr>
                                <w:rFonts w:ascii="Lucida Sans Unicode" w:hAnsi="Lucida Sans Unicode"/>
                                <w:spacing w:val="-10"/>
                                <w:w w:val="175"/>
                                <w:sz w:val="20"/>
                              </w:rPr>
                              <w:t>Σ</w:t>
                            </w:r>
                            <w:r>
                              <w:rPr>
                                <w:rFonts w:ascii="Lucida Sans Unicode" w:hAnsi="Lucida Sans Unicode"/>
                                <w:sz w:val="20"/>
                              </w:rPr>
                              <w:tab/>
                            </w:r>
                            <w:r>
                              <w:rPr>
                                <w:rFonts w:ascii="Lucida Sans Unicode" w:hAnsi="Lucida Sans Unicode"/>
                                <w:position w:val="1"/>
                                <w:sz w:val="20"/>
                              </w:rPr>
                              <w:tab/>
                              <w:t> </w:t>
                            </w:r>
                          </w:p>
                        </w:txbxContent>
                      </wps:txbx>
                      <wps:bodyPr wrap="square" lIns="0" tIns="0" rIns="0" bIns="0" rtlCol="0">
                        <a:noAutofit/>
                      </wps:bodyPr>
                    </wps:wsp>
                  </a:graphicData>
                </a:graphic>
              </wp:anchor>
            </w:drawing>
          </mc:Choice>
          <mc:Fallback>
            <w:pict>
              <v:shape style="position:absolute;margin-left:300.997986pt;margin-top:20.86544pt;width:108.45pt;height:37.550pt;mso-position-horizontal-relative:page;mso-position-vertical-relative:paragraph;z-index:-22705152" type="#_x0000_t202" id="docshape193" filled="false" stroked="false">
                <v:textbox inset="0,0,0,0">
                  <w:txbxContent>
                    <w:p>
                      <w:pPr>
                        <w:tabs>
                          <w:tab w:pos="545" w:val="left" w:leader="none"/>
                          <w:tab w:pos="2077" w:val="left" w:leader="none"/>
                        </w:tabs>
                        <w:spacing w:line="249" w:lineRule="exact" w:before="0"/>
                        <w:ind w:left="0" w:right="0" w:firstLine="0"/>
                        <w:jc w:val="left"/>
                        <w:rPr>
                          <w:rFonts w:ascii="Lucida Sans Unicode" w:hAnsi="Lucida Sans Unicode"/>
                          <w:position w:val="1"/>
                          <w:sz w:val="20"/>
                        </w:rPr>
                      </w:pPr>
                      <w:r>
                        <w:rPr>
                          <w:rFonts w:ascii="Lucida Sans Unicode" w:hAnsi="Lucida Sans Unicode"/>
                          <w:spacing w:val="-10"/>
                          <w:w w:val="175"/>
                          <w:sz w:val="20"/>
                        </w:rPr>
                        <w:t>Σ</w:t>
                      </w:r>
                      <w:r>
                        <w:rPr>
                          <w:rFonts w:ascii="Lucida Sans Unicode" w:hAnsi="Lucida Sans Unicode"/>
                          <w:sz w:val="20"/>
                        </w:rPr>
                        <w:tab/>
                      </w:r>
                      <w:r>
                        <w:rPr>
                          <w:rFonts w:ascii="Lucida Sans Unicode" w:hAnsi="Lucida Sans Unicode"/>
                          <w:position w:val="1"/>
                          <w:sz w:val="20"/>
                        </w:rPr>
                        <w:tab/>
                        <w:t> </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12864">
                <wp:simplePos x="0" y="0"/>
                <wp:positionH relativeFrom="page">
                  <wp:posOffset>2145017</wp:posOffset>
                </wp:positionH>
                <wp:positionV relativeFrom="paragraph">
                  <wp:posOffset>-190494</wp:posOffset>
                </wp:positionV>
                <wp:extent cx="3199765" cy="69723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3199765" cy="697230"/>
                        </a:xfrm>
                        <a:prstGeom prst="rect">
                          <a:avLst/>
                        </a:prstGeom>
                      </wps:spPr>
                      <wps:txbx>
                        <w:txbxContent>
                          <w:p>
                            <w:pPr>
                              <w:spacing w:line="240" w:lineRule="auto" w:before="0"/>
                              <w:ind w:left="0" w:right="0" w:firstLine="0"/>
                              <w:jc w:val="left"/>
                              <w:rPr>
                                <w:rFonts w:ascii="Lucida Sans Unicode" w:hAnsi="Lucida Sans Unicode"/>
                                <w:position w:val="16"/>
                                <w:sz w:val="20"/>
                              </w:rPr>
                            </w:pPr>
                            <w:r>
                              <w:rPr>
                                <w:rFonts w:ascii="Lucida Sans Unicode" w:hAnsi="Lucida Sans Unicode"/>
                                <w:w w:val="130"/>
                                <w:position w:val="15"/>
                                <w:sz w:val="20"/>
                              </w:rPr>
                              <w:t>Σ</w:t>
                            </w:r>
                            <w:r>
                              <w:rPr>
                                <w:i/>
                                <w:w w:val="130"/>
                                <w:position w:val="-5"/>
                                <w:sz w:val="14"/>
                              </w:rPr>
                              <w:t>c</w:t>
                            </w:r>
                            <w:r>
                              <w:rPr>
                                <w:rFonts w:ascii="Cambria" w:hAnsi="Cambria"/>
                                <w:w w:val="130"/>
                                <w:position w:val="-5"/>
                                <w:sz w:val="14"/>
                              </w:rPr>
                              <w:t>∈</w:t>
                            </w:r>
                            <w:r>
                              <w:rPr>
                                <w:w w:val="130"/>
                                <w:position w:val="-5"/>
                                <w:sz w:val="14"/>
                              </w:rPr>
                              <w:t>Σ</w:t>
                            </w:r>
                            <w:r>
                              <w:rPr>
                                <w:spacing w:val="-11"/>
                                <w:w w:val="130"/>
                                <w:position w:val="-5"/>
                                <w:sz w:val="14"/>
                              </w:rPr>
                              <w:t> </w:t>
                            </w:r>
                            <w:r>
                              <w:rPr>
                                <w:w w:val="130"/>
                                <w:sz w:val="20"/>
                              </w:rPr>
                              <w:t>bitsize(</w:t>
                            </w:r>
                            <w:r>
                              <w:rPr>
                                <w:i/>
                                <w:w w:val="130"/>
                                <w:sz w:val="20"/>
                              </w:rPr>
                              <w:t>EF</w:t>
                            </w:r>
                            <w:r>
                              <w:rPr>
                                <w:i/>
                                <w:spacing w:val="-31"/>
                                <w:w w:val="130"/>
                                <w:sz w:val="20"/>
                              </w:rPr>
                              <w:t> </w:t>
                            </w:r>
                            <w:r>
                              <w:rPr>
                                <w:w w:val="130"/>
                                <w:sz w:val="20"/>
                              </w:rPr>
                              <w:t>(</w:t>
                            </w:r>
                            <w:r>
                              <w:rPr>
                                <w:i/>
                                <w:w w:val="130"/>
                                <w:sz w:val="20"/>
                              </w:rPr>
                              <w:t>ψ</w:t>
                            </w:r>
                            <w:r>
                              <w:rPr>
                                <w:i/>
                                <w:w w:val="130"/>
                                <w:sz w:val="20"/>
                                <w:vertAlign w:val="subscript"/>
                              </w:rPr>
                              <w:t>c</w:t>
                            </w:r>
                            <w:r>
                              <w:rPr>
                                <w:w w:val="130"/>
                                <w:sz w:val="20"/>
                                <w:vertAlign w:val="baseline"/>
                              </w:rPr>
                              <w:t>))</w:t>
                            </w:r>
                            <w:r>
                              <w:rPr>
                                <w:spacing w:val="30"/>
                                <w:w w:val="130"/>
                                <w:sz w:val="20"/>
                                <w:vertAlign w:val="baseline"/>
                              </w:rPr>
                              <w:t>  </w:t>
                            </w:r>
                            <w:r>
                              <w:rPr>
                                <w:rFonts w:ascii="Cambria" w:hAnsi="Cambria"/>
                                <w:w w:val="130"/>
                                <w:sz w:val="20"/>
                                <w:vertAlign w:val="baseline"/>
                              </w:rPr>
                              <w:t>≤</w:t>
                            </w:r>
                            <w:r>
                              <w:rPr>
                                <w:rFonts w:ascii="Cambria" w:hAnsi="Cambria"/>
                                <w:spacing w:val="34"/>
                                <w:w w:val="130"/>
                                <w:sz w:val="20"/>
                                <w:vertAlign w:val="baseline"/>
                              </w:rPr>
                              <w:t>  </w:t>
                            </w:r>
                            <w:r>
                              <w:rPr>
                                <w:rFonts w:ascii="Lucida Sans Unicode" w:hAnsi="Lucida Sans Unicode"/>
                                <w:w w:val="130"/>
                                <w:position w:val="15"/>
                                <w:sz w:val="20"/>
                                <w:vertAlign w:val="baseline"/>
                              </w:rPr>
                              <w:t>Σ</w:t>
                            </w:r>
                            <w:r>
                              <w:rPr>
                                <w:i/>
                                <w:w w:val="130"/>
                                <w:position w:val="-5"/>
                                <w:sz w:val="14"/>
                                <w:vertAlign w:val="baseline"/>
                              </w:rPr>
                              <w:t>c</w:t>
                            </w:r>
                            <w:r>
                              <w:rPr>
                                <w:rFonts w:ascii="Cambria" w:hAnsi="Cambria"/>
                                <w:w w:val="130"/>
                                <w:position w:val="-5"/>
                                <w:sz w:val="14"/>
                                <w:vertAlign w:val="baseline"/>
                              </w:rPr>
                              <w:t>∈</w:t>
                            </w:r>
                            <w:r>
                              <w:rPr>
                                <w:w w:val="130"/>
                                <w:position w:val="-5"/>
                                <w:sz w:val="14"/>
                                <w:vertAlign w:val="baseline"/>
                              </w:rPr>
                              <w:t>Σ</w:t>
                            </w:r>
                            <w:r>
                              <w:rPr>
                                <w:rFonts w:ascii="Lucida Sans Unicode" w:hAnsi="Lucida Sans Unicode"/>
                                <w:spacing w:val="41"/>
                                <w:w w:val="130"/>
                                <w:position w:val="-19"/>
                                <w:sz w:val="20"/>
                                <w:vertAlign w:val="baseline"/>
                              </w:rPr>
                              <w:t> </w:t>
                            </w:r>
                            <w:r>
                              <w:rPr>
                                <w:i/>
                                <w:w w:val="130"/>
                                <w:sz w:val="20"/>
                                <w:vertAlign w:val="baseline"/>
                              </w:rPr>
                              <w:t>n</w:t>
                            </w:r>
                            <w:r>
                              <w:rPr>
                                <w:i/>
                                <w:w w:val="130"/>
                                <w:sz w:val="20"/>
                                <w:vertAlign w:val="subscript"/>
                              </w:rPr>
                              <w:t>c</w:t>
                            </w:r>
                            <w:r>
                              <w:rPr>
                                <w:i/>
                                <w:spacing w:val="-16"/>
                                <w:w w:val="130"/>
                                <w:sz w:val="20"/>
                                <w:vertAlign w:val="baseline"/>
                              </w:rPr>
                              <w:t> </w:t>
                            </w:r>
                            <w:r>
                              <w:rPr>
                                <w:w w:val="130"/>
                                <w:sz w:val="20"/>
                                <w:vertAlign w:val="baseline"/>
                              </w:rPr>
                              <w:t>log(</w:t>
                            </w:r>
                            <w:r>
                              <w:rPr>
                                <w:i/>
                                <w:w w:val="130"/>
                                <w:sz w:val="20"/>
                                <w:vertAlign w:val="baseline"/>
                              </w:rPr>
                              <w:t>n/n</w:t>
                            </w:r>
                            <w:r>
                              <w:rPr>
                                <w:i/>
                                <w:w w:val="130"/>
                                <w:sz w:val="20"/>
                                <w:vertAlign w:val="subscript"/>
                              </w:rPr>
                              <w:t>c</w:t>
                            </w:r>
                            <w:r>
                              <w:rPr>
                                <w:w w:val="130"/>
                                <w:sz w:val="20"/>
                                <w:vertAlign w:val="baseline"/>
                              </w:rPr>
                              <w:t>)</w:t>
                            </w:r>
                            <w:r>
                              <w:rPr>
                                <w:spacing w:val="-15"/>
                                <w:w w:val="130"/>
                                <w:sz w:val="20"/>
                                <w:vertAlign w:val="baseline"/>
                              </w:rPr>
                              <w:t> </w:t>
                            </w:r>
                            <w:r>
                              <w:rPr>
                                <w:w w:val="130"/>
                                <w:sz w:val="20"/>
                                <w:vertAlign w:val="baseline"/>
                              </w:rPr>
                              <w:t>+</w:t>
                            </w:r>
                            <w:r>
                              <w:rPr>
                                <w:spacing w:val="-14"/>
                                <w:w w:val="130"/>
                                <w:sz w:val="20"/>
                                <w:vertAlign w:val="baseline"/>
                              </w:rPr>
                              <w:t> </w:t>
                            </w:r>
                            <w:r>
                              <w:rPr>
                                <w:spacing w:val="-2"/>
                                <w:w w:val="130"/>
                                <w:sz w:val="20"/>
                                <w:vertAlign w:val="baseline"/>
                              </w:rPr>
                              <w:t>Θ(</w:t>
                            </w:r>
                            <w:r>
                              <w:rPr>
                                <w:i/>
                                <w:spacing w:val="-2"/>
                                <w:w w:val="130"/>
                                <w:sz w:val="20"/>
                                <w:vertAlign w:val="baseline"/>
                              </w:rPr>
                              <w:t>n</w:t>
                            </w:r>
                            <w:r>
                              <w:rPr>
                                <w:i/>
                                <w:spacing w:val="-2"/>
                                <w:w w:val="130"/>
                                <w:sz w:val="20"/>
                                <w:vertAlign w:val="subscript"/>
                              </w:rPr>
                              <w:t>c</w:t>
                            </w:r>
                            <w:r>
                              <w:rPr>
                                <w:spacing w:val="-2"/>
                                <w:w w:val="130"/>
                                <w:sz w:val="20"/>
                                <w:vertAlign w:val="baseline"/>
                              </w:rPr>
                              <w:t>)</w:t>
                            </w:r>
                            <w:r>
                              <w:rPr>
                                <w:rFonts w:ascii="Lucida Sans Unicode" w:hAnsi="Lucida Sans Unicode"/>
                                <w:spacing w:val="-2"/>
                                <w:w w:val="130"/>
                                <w:position w:val="16"/>
                                <w:sz w:val="20"/>
                                <w:vertAlign w:val="baseline"/>
                              </w:rPr>
                              <w:t> </w:t>
                            </w:r>
                          </w:p>
                        </w:txbxContent>
                      </wps:txbx>
                      <wps:bodyPr wrap="square" lIns="0" tIns="0" rIns="0" bIns="0" rtlCol="0">
                        <a:noAutofit/>
                      </wps:bodyPr>
                    </wps:wsp>
                  </a:graphicData>
                </a:graphic>
              </wp:anchor>
            </w:drawing>
          </mc:Choice>
          <mc:Fallback>
            <w:pict>
              <v:shape style="position:absolute;margin-left:168.899002pt;margin-top:-14.999559pt;width:251.95pt;height:54.9pt;mso-position-horizontal-relative:page;mso-position-vertical-relative:paragraph;z-index:-22703616" type="#_x0000_t202" id="docshape194" filled="false" stroked="false">
                <v:textbox inset="0,0,0,0">
                  <w:txbxContent>
                    <w:p>
                      <w:pPr>
                        <w:spacing w:line="240" w:lineRule="auto" w:before="0"/>
                        <w:ind w:left="0" w:right="0" w:firstLine="0"/>
                        <w:jc w:val="left"/>
                        <w:rPr>
                          <w:rFonts w:ascii="Lucida Sans Unicode" w:hAnsi="Lucida Sans Unicode"/>
                          <w:position w:val="16"/>
                          <w:sz w:val="20"/>
                        </w:rPr>
                      </w:pPr>
                      <w:r>
                        <w:rPr>
                          <w:rFonts w:ascii="Lucida Sans Unicode" w:hAnsi="Lucida Sans Unicode"/>
                          <w:w w:val="130"/>
                          <w:position w:val="15"/>
                          <w:sz w:val="20"/>
                        </w:rPr>
                        <w:t>Σ</w:t>
                      </w:r>
                      <w:r>
                        <w:rPr>
                          <w:i/>
                          <w:w w:val="130"/>
                          <w:position w:val="-5"/>
                          <w:sz w:val="14"/>
                        </w:rPr>
                        <w:t>c</w:t>
                      </w:r>
                      <w:r>
                        <w:rPr>
                          <w:rFonts w:ascii="Cambria" w:hAnsi="Cambria"/>
                          <w:w w:val="130"/>
                          <w:position w:val="-5"/>
                          <w:sz w:val="14"/>
                        </w:rPr>
                        <w:t>∈</w:t>
                      </w:r>
                      <w:r>
                        <w:rPr>
                          <w:w w:val="130"/>
                          <w:position w:val="-5"/>
                          <w:sz w:val="14"/>
                        </w:rPr>
                        <w:t>Σ</w:t>
                      </w:r>
                      <w:r>
                        <w:rPr>
                          <w:spacing w:val="-11"/>
                          <w:w w:val="130"/>
                          <w:position w:val="-5"/>
                          <w:sz w:val="14"/>
                        </w:rPr>
                        <w:t> </w:t>
                      </w:r>
                      <w:r>
                        <w:rPr>
                          <w:w w:val="130"/>
                          <w:sz w:val="20"/>
                        </w:rPr>
                        <w:t>bitsize(</w:t>
                      </w:r>
                      <w:r>
                        <w:rPr>
                          <w:i/>
                          <w:w w:val="130"/>
                          <w:sz w:val="20"/>
                        </w:rPr>
                        <w:t>EF</w:t>
                      </w:r>
                      <w:r>
                        <w:rPr>
                          <w:i/>
                          <w:spacing w:val="-31"/>
                          <w:w w:val="130"/>
                          <w:sz w:val="20"/>
                        </w:rPr>
                        <w:t> </w:t>
                      </w:r>
                      <w:r>
                        <w:rPr>
                          <w:w w:val="130"/>
                          <w:sz w:val="20"/>
                        </w:rPr>
                        <w:t>(</w:t>
                      </w:r>
                      <w:r>
                        <w:rPr>
                          <w:i/>
                          <w:w w:val="130"/>
                          <w:sz w:val="20"/>
                        </w:rPr>
                        <w:t>ψ</w:t>
                      </w:r>
                      <w:r>
                        <w:rPr>
                          <w:i/>
                          <w:w w:val="130"/>
                          <w:sz w:val="20"/>
                          <w:vertAlign w:val="subscript"/>
                        </w:rPr>
                        <w:t>c</w:t>
                      </w:r>
                      <w:r>
                        <w:rPr>
                          <w:w w:val="130"/>
                          <w:sz w:val="20"/>
                          <w:vertAlign w:val="baseline"/>
                        </w:rPr>
                        <w:t>))</w:t>
                      </w:r>
                      <w:r>
                        <w:rPr>
                          <w:spacing w:val="30"/>
                          <w:w w:val="130"/>
                          <w:sz w:val="20"/>
                          <w:vertAlign w:val="baseline"/>
                        </w:rPr>
                        <w:t>  </w:t>
                      </w:r>
                      <w:r>
                        <w:rPr>
                          <w:rFonts w:ascii="Cambria" w:hAnsi="Cambria"/>
                          <w:w w:val="130"/>
                          <w:sz w:val="20"/>
                          <w:vertAlign w:val="baseline"/>
                        </w:rPr>
                        <w:t>≤</w:t>
                      </w:r>
                      <w:r>
                        <w:rPr>
                          <w:rFonts w:ascii="Cambria" w:hAnsi="Cambria"/>
                          <w:spacing w:val="34"/>
                          <w:w w:val="130"/>
                          <w:sz w:val="20"/>
                          <w:vertAlign w:val="baseline"/>
                        </w:rPr>
                        <w:t>  </w:t>
                      </w:r>
                      <w:r>
                        <w:rPr>
                          <w:rFonts w:ascii="Lucida Sans Unicode" w:hAnsi="Lucida Sans Unicode"/>
                          <w:w w:val="130"/>
                          <w:position w:val="15"/>
                          <w:sz w:val="20"/>
                          <w:vertAlign w:val="baseline"/>
                        </w:rPr>
                        <w:t>Σ</w:t>
                      </w:r>
                      <w:r>
                        <w:rPr>
                          <w:i/>
                          <w:w w:val="130"/>
                          <w:position w:val="-5"/>
                          <w:sz w:val="14"/>
                          <w:vertAlign w:val="baseline"/>
                        </w:rPr>
                        <w:t>c</w:t>
                      </w:r>
                      <w:r>
                        <w:rPr>
                          <w:rFonts w:ascii="Cambria" w:hAnsi="Cambria"/>
                          <w:w w:val="130"/>
                          <w:position w:val="-5"/>
                          <w:sz w:val="14"/>
                          <w:vertAlign w:val="baseline"/>
                        </w:rPr>
                        <w:t>∈</w:t>
                      </w:r>
                      <w:r>
                        <w:rPr>
                          <w:w w:val="130"/>
                          <w:position w:val="-5"/>
                          <w:sz w:val="14"/>
                          <w:vertAlign w:val="baseline"/>
                        </w:rPr>
                        <w:t>Σ</w:t>
                      </w:r>
                      <w:r>
                        <w:rPr>
                          <w:rFonts w:ascii="Lucida Sans Unicode" w:hAnsi="Lucida Sans Unicode"/>
                          <w:spacing w:val="41"/>
                          <w:w w:val="130"/>
                          <w:position w:val="-19"/>
                          <w:sz w:val="20"/>
                          <w:vertAlign w:val="baseline"/>
                        </w:rPr>
                        <w:t> </w:t>
                      </w:r>
                      <w:r>
                        <w:rPr>
                          <w:i/>
                          <w:w w:val="130"/>
                          <w:sz w:val="20"/>
                          <w:vertAlign w:val="baseline"/>
                        </w:rPr>
                        <w:t>n</w:t>
                      </w:r>
                      <w:r>
                        <w:rPr>
                          <w:i/>
                          <w:w w:val="130"/>
                          <w:sz w:val="20"/>
                          <w:vertAlign w:val="subscript"/>
                        </w:rPr>
                        <w:t>c</w:t>
                      </w:r>
                      <w:r>
                        <w:rPr>
                          <w:i/>
                          <w:spacing w:val="-16"/>
                          <w:w w:val="130"/>
                          <w:sz w:val="20"/>
                          <w:vertAlign w:val="baseline"/>
                        </w:rPr>
                        <w:t> </w:t>
                      </w:r>
                      <w:r>
                        <w:rPr>
                          <w:w w:val="130"/>
                          <w:sz w:val="20"/>
                          <w:vertAlign w:val="baseline"/>
                        </w:rPr>
                        <w:t>log(</w:t>
                      </w:r>
                      <w:r>
                        <w:rPr>
                          <w:i/>
                          <w:w w:val="130"/>
                          <w:sz w:val="20"/>
                          <w:vertAlign w:val="baseline"/>
                        </w:rPr>
                        <w:t>n/n</w:t>
                      </w:r>
                      <w:r>
                        <w:rPr>
                          <w:i/>
                          <w:w w:val="130"/>
                          <w:sz w:val="20"/>
                          <w:vertAlign w:val="subscript"/>
                        </w:rPr>
                        <w:t>c</w:t>
                      </w:r>
                      <w:r>
                        <w:rPr>
                          <w:w w:val="130"/>
                          <w:sz w:val="20"/>
                          <w:vertAlign w:val="baseline"/>
                        </w:rPr>
                        <w:t>)</w:t>
                      </w:r>
                      <w:r>
                        <w:rPr>
                          <w:spacing w:val="-15"/>
                          <w:w w:val="130"/>
                          <w:sz w:val="20"/>
                          <w:vertAlign w:val="baseline"/>
                        </w:rPr>
                        <w:t> </w:t>
                      </w:r>
                      <w:r>
                        <w:rPr>
                          <w:w w:val="130"/>
                          <w:sz w:val="20"/>
                          <w:vertAlign w:val="baseline"/>
                        </w:rPr>
                        <w:t>+</w:t>
                      </w:r>
                      <w:r>
                        <w:rPr>
                          <w:spacing w:val="-14"/>
                          <w:w w:val="130"/>
                          <w:sz w:val="20"/>
                          <w:vertAlign w:val="baseline"/>
                        </w:rPr>
                        <w:t> </w:t>
                      </w:r>
                      <w:r>
                        <w:rPr>
                          <w:spacing w:val="-2"/>
                          <w:w w:val="130"/>
                          <w:sz w:val="20"/>
                          <w:vertAlign w:val="baseline"/>
                        </w:rPr>
                        <w:t>Θ(</w:t>
                      </w:r>
                      <w:r>
                        <w:rPr>
                          <w:i/>
                          <w:spacing w:val="-2"/>
                          <w:w w:val="130"/>
                          <w:sz w:val="20"/>
                          <w:vertAlign w:val="baseline"/>
                        </w:rPr>
                        <w:t>n</w:t>
                      </w:r>
                      <w:r>
                        <w:rPr>
                          <w:i/>
                          <w:spacing w:val="-2"/>
                          <w:w w:val="130"/>
                          <w:sz w:val="20"/>
                          <w:vertAlign w:val="subscript"/>
                        </w:rPr>
                        <w:t>c</w:t>
                      </w:r>
                      <w:r>
                        <w:rPr>
                          <w:spacing w:val="-2"/>
                          <w:w w:val="130"/>
                          <w:sz w:val="20"/>
                          <w:vertAlign w:val="baseline"/>
                        </w:rPr>
                        <w:t>)</w:t>
                      </w:r>
                      <w:r>
                        <w:rPr>
                          <w:rFonts w:ascii="Lucida Sans Unicode" w:hAnsi="Lucida Sans Unicode"/>
                          <w:spacing w:val="-2"/>
                          <w:w w:val="130"/>
                          <w:position w:val="16"/>
                          <w:sz w:val="20"/>
                          <w:vertAlign w:val="baseline"/>
                        </w:rPr>
                        <w:t> </w:t>
                      </w:r>
                    </w:p>
                  </w:txbxContent>
                </v:textbox>
                <w10:wrap type="none"/>
              </v:shape>
            </w:pict>
          </mc:Fallback>
        </mc:AlternateContent>
      </w:r>
      <w:r>
        <w:rPr>
          <w:w w:val="135"/>
          <w:sz w:val="20"/>
        </w:rPr>
        <w:t>=</w:t>
      </w:r>
      <w:r>
        <w:rPr>
          <w:spacing w:val="25"/>
          <w:w w:val="135"/>
          <w:sz w:val="20"/>
        </w:rPr>
        <w:t>  </w:t>
      </w:r>
      <w:r>
        <w:rPr>
          <w:rFonts w:ascii="Lucida Sans Unicode" w:hAnsi="Lucida Sans Unicode"/>
          <w:w w:val="135"/>
          <w:position w:val="15"/>
          <w:sz w:val="20"/>
        </w:rPr>
        <w:t>Σ</w:t>
      </w:r>
      <w:r>
        <w:rPr>
          <w:i/>
          <w:w w:val="135"/>
          <w:position w:val="-5"/>
          <w:sz w:val="14"/>
        </w:rPr>
        <w:t>c</w:t>
      </w:r>
      <w:r>
        <w:rPr>
          <w:rFonts w:ascii="Cambria" w:hAnsi="Cambria"/>
          <w:w w:val="135"/>
          <w:position w:val="-5"/>
          <w:sz w:val="14"/>
        </w:rPr>
        <w:t>∈</w:t>
      </w:r>
      <w:r>
        <w:rPr>
          <w:w w:val="135"/>
          <w:position w:val="-5"/>
          <w:sz w:val="14"/>
        </w:rPr>
        <w:t>Σ</w:t>
      </w:r>
      <w:r>
        <w:rPr>
          <w:spacing w:val="75"/>
          <w:w w:val="150"/>
          <w:position w:val="-5"/>
          <w:sz w:val="14"/>
        </w:rPr>
        <w:t> </w:t>
      </w:r>
      <w:r>
        <w:rPr>
          <w:i/>
          <w:w w:val="135"/>
          <w:sz w:val="20"/>
        </w:rPr>
        <w:t>n</w:t>
      </w:r>
      <w:r>
        <w:rPr>
          <w:i/>
          <w:w w:val="135"/>
          <w:sz w:val="20"/>
          <w:vertAlign w:val="subscript"/>
        </w:rPr>
        <w:t>c</w:t>
      </w:r>
      <w:r>
        <w:rPr>
          <w:i/>
          <w:spacing w:val="-18"/>
          <w:w w:val="135"/>
          <w:sz w:val="20"/>
          <w:vertAlign w:val="baseline"/>
        </w:rPr>
        <w:t> </w:t>
      </w:r>
      <w:r>
        <w:rPr>
          <w:w w:val="135"/>
          <w:sz w:val="20"/>
          <w:vertAlign w:val="baseline"/>
        </w:rPr>
        <w:t>log(</w:t>
      </w:r>
      <w:r>
        <w:rPr>
          <w:i/>
          <w:w w:val="135"/>
          <w:sz w:val="20"/>
          <w:vertAlign w:val="baseline"/>
        </w:rPr>
        <w:t>n/n</w:t>
      </w:r>
      <w:r>
        <w:rPr>
          <w:i/>
          <w:w w:val="135"/>
          <w:sz w:val="20"/>
          <w:vertAlign w:val="subscript"/>
        </w:rPr>
        <w:t>c</w:t>
      </w:r>
      <w:r>
        <w:rPr>
          <w:w w:val="135"/>
          <w:sz w:val="20"/>
          <w:vertAlign w:val="baseline"/>
        </w:rPr>
        <w:t>)</w:t>
      </w:r>
      <w:r>
        <w:rPr>
          <w:rFonts w:ascii="Lucida Sans Unicode" w:hAnsi="Lucida Sans Unicode"/>
          <w:spacing w:val="38"/>
          <w:w w:val="135"/>
          <w:position w:val="16"/>
          <w:sz w:val="20"/>
          <w:vertAlign w:val="baseline"/>
        </w:rPr>
        <w:t> </w:t>
      </w:r>
      <w:r>
        <w:rPr>
          <w:w w:val="135"/>
          <w:sz w:val="20"/>
          <w:vertAlign w:val="baseline"/>
        </w:rPr>
        <w:t>+</w:t>
      </w:r>
      <w:r>
        <w:rPr>
          <w:spacing w:val="-17"/>
          <w:w w:val="135"/>
          <w:sz w:val="20"/>
          <w:vertAlign w:val="baseline"/>
        </w:rPr>
        <w:t> </w:t>
      </w:r>
      <w:r>
        <w:rPr>
          <w:spacing w:val="-4"/>
          <w:w w:val="135"/>
          <w:sz w:val="20"/>
          <w:vertAlign w:val="baseline"/>
        </w:rPr>
        <w:t>Θ(</w:t>
      </w:r>
      <w:r>
        <w:rPr>
          <w:i/>
          <w:spacing w:val="-4"/>
          <w:w w:val="135"/>
          <w:sz w:val="20"/>
          <w:vertAlign w:val="baseline"/>
        </w:rPr>
        <w:t>n</w:t>
      </w:r>
      <w:r>
        <w:rPr>
          <w:spacing w:val="-4"/>
          <w:w w:val="135"/>
          <w:sz w:val="20"/>
          <w:vertAlign w:val="baseline"/>
        </w:rPr>
        <w:t>)</w:t>
      </w:r>
    </w:p>
    <w:p>
      <w:pPr>
        <w:tabs>
          <w:tab w:pos="4790" w:val="left" w:leader="none"/>
        </w:tabs>
        <w:spacing w:before="70"/>
        <w:ind w:left="4072" w:right="0" w:firstLine="0"/>
        <w:jc w:val="left"/>
        <w:rPr>
          <w:sz w:val="20"/>
        </w:rPr>
      </w:pPr>
      <w:r>
        <w:rPr>
          <w:w w:val="130"/>
          <w:sz w:val="20"/>
        </w:rPr>
        <w:t>=</w:t>
      </w:r>
      <w:r>
        <w:rPr>
          <w:spacing w:val="52"/>
          <w:w w:val="130"/>
          <w:sz w:val="20"/>
        </w:rPr>
        <w:t>  </w:t>
      </w:r>
      <w:r>
        <w:rPr>
          <w:i/>
          <w:spacing w:val="-12"/>
          <w:w w:val="130"/>
          <w:sz w:val="20"/>
        </w:rPr>
        <w:t>n</w:t>
      </w:r>
      <w:r>
        <w:rPr>
          <w:i/>
          <w:sz w:val="20"/>
        </w:rPr>
        <w:tab/>
      </w:r>
      <w:r>
        <w:rPr>
          <w:i/>
          <w:w w:val="130"/>
          <w:position w:val="-5"/>
          <w:sz w:val="14"/>
        </w:rPr>
        <w:t>c</w:t>
      </w:r>
      <w:r>
        <w:rPr>
          <w:rFonts w:ascii="Cambria" w:hAnsi="Cambria"/>
          <w:w w:val="130"/>
          <w:position w:val="-5"/>
          <w:sz w:val="14"/>
        </w:rPr>
        <w:t>∈</w:t>
      </w:r>
      <w:r>
        <w:rPr>
          <w:w w:val="130"/>
          <w:position w:val="-5"/>
          <w:sz w:val="14"/>
        </w:rPr>
        <w:t>Σ</w:t>
      </w:r>
      <w:r>
        <w:rPr>
          <w:spacing w:val="49"/>
          <w:w w:val="130"/>
          <w:position w:val="-5"/>
          <w:sz w:val="14"/>
        </w:rPr>
        <w:t> </w:t>
      </w:r>
      <w:r>
        <w:rPr>
          <w:w w:val="130"/>
          <w:sz w:val="20"/>
        </w:rPr>
        <w:t>(</w:t>
      </w:r>
      <w:r>
        <w:rPr>
          <w:i/>
          <w:w w:val="130"/>
          <w:sz w:val="20"/>
        </w:rPr>
        <w:t>n</w:t>
      </w:r>
      <w:r>
        <w:rPr>
          <w:i/>
          <w:w w:val="130"/>
          <w:sz w:val="20"/>
          <w:vertAlign w:val="subscript"/>
        </w:rPr>
        <w:t>c</w:t>
      </w:r>
      <w:r>
        <w:rPr>
          <w:i/>
          <w:w w:val="130"/>
          <w:sz w:val="20"/>
          <w:vertAlign w:val="baseline"/>
        </w:rPr>
        <w:t>/n</w:t>
      </w:r>
      <w:r>
        <w:rPr>
          <w:w w:val="130"/>
          <w:sz w:val="20"/>
          <w:vertAlign w:val="baseline"/>
        </w:rPr>
        <w:t>)</w:t>
      </w:r>
      <w:r>
        <w:rPr>
          <w:spacing w:val="-25"/>
          <w:w w:val="130"/>
          <w:sz w:val="20"/>
          <w:vertAlign w:val="baseline"/>
        </w:rPr>
        <w:t> </w:t>
      </w:r>
      <w:r>
        <w:rPr>
          <w:w w:val="130"/>
          <w:sz w:val="20"/>
          <w:vertAlign w:val="baseline"/>
        </w:rPr>
        <w:t>log(</w:t>
      </w:r>
      <w:r>
        <w:rPr>
          <w:i/>
          <w:w w:val="130"/>
          <w:sz w:val="20"/>
          <w:vertAlign w:val="baseline"/>
        </w:rPr>
        <w:t>n/n</w:t>
      </w:r>
      <w:r>
        <w:rPr>
          <w:i/>
          <w:w w:val="130"/>
          <w:sz w:val="20"/>
          <w:vertAlign w:val="subscript"/>
        </w:rPr>
        <w:t>c</w:t>
      </w:r>
      <w:r>
        <w:rPr>
          <w:w w:val="130"/>
          <w:sz w:val="20"/>
          <w:vertAlign w:val="baseline"/>
        </w:rPr>
        <w:t>)</w:t>
      </w:r>
      <w:r>
        <w:rPr>
          <w:spacing w:val="50"/>
          <w:w w:val="130"/>
          <w:sz w:val="20"/>
          <w:vertAlign w:val="baseline"/>
        </w:rPr>
        <w:t> </w:t>
      </w:r>
      <w:r>
        <w:rPr>
          <w:w w:val="130"/>
          <w:sz w:val="20"/>
          <w:vertAlign w:val="baseline"/>
        </w:rPr>
        <w:t>+</w:t>
      </w:r>
      <w:r>
        <w:rPr>
          <w:spacing w:val="-15"/>
          <w:w w:val="130"/>
          <w:sz w:val="20"/>
          <w:vertAlign w:val="baseline"/>
        </w:rPr>
        <w:t> </w:t>
      </w:r>
      <w:r>
        <w:rPr>
          <w:spacing w:val="-4"/>
          <w:w w:val="130"/>
          <w:sz w:val="20"/>
          <w:vertAlign w:val="baseline"/>
        </w:rPr>
        <w:t>Θ(</w:t>
      </w:r>
      <w:r>
        <w:rPr>
          <w:i/>
          <w:spacing w:val="-4"/>
          <w:w w:val="130"/>
          <w:sz w:val="20"/>
          <w:vertAlign w:val="baseline"/>
        </w:rPr>
        <w:t>n</w:t>
      </w:r>
      <w:r>
        <w:rPr>
          <w:spacing w:val="-4"/>
          <w:w w:val="130"/>
          <w:sz w:val="20"/>
          <w:vertAlign w:val="baseline"/>
        </w:rPr>
        <w:t>)</w:t>
      </w:r>
    </w:p>
    <w:p>
      <w:pPr>
        <w:spacing w:before="71"/>
        <w:ind w:left="4072" w:right="0" w:firstLine="0"/>
        <w:jc w:val="left"/>
        <w:rPr>
          <w:sz w:val="20"/>
        </w:rPr>
      </w:pPr>
      <w:r>
        <w:rPr>
          <w:w w:val="135"/>
          <w:sz w:val="20"/>
        </w:rPr>
        <w:t>=</w:t>
      </w:r>
      <w:r>
        <w:rPr>
          <w:spacing w:val="40"/>
          <w:w w:val="135"/>
          <w:sz w:val="20"/>
        </w:rPr>
        <w:t>  </w:t>
      </w:r>
      <w:r>
        <w:rPr>
          <w:i/>
          <w:w w:val="135"/>
          <w:sz w:val="20"/>
        </w:rPr>
        <w:t>nH</w:t>
      </w:r>
      <w:r>
        <w:rPr>
          <w:w w:val="135"/>
          <w:sz w:val="20"/>
          <w:vertAlign w:val="subscript"/>
        </w:rPr>
        <w:t>0</w:t>
      </w:r>
      <w:r>
        <w:rPr>
          <w:spacing w:val="-6"/>
          <w:w w:val="135"/>
          <w:sz w:val="20"/>
          <w:vertAlign w:val="baseline"/>
        </w:rPr>
        <w:t> </w:t>
      </w:r>
      <w:r>
        <w:rPr>
          <w:w w:val="135"/>
          <w:sz w:val="20"/>
          <w:vertAlign w:val="baseline"/>
        </w:rPr>
        <w:t>+</w:t>
      </w:r>
      <w:r>
        <w:rPr>
          <w:spacing w:val="-15"/>
          <w:w w:val="135"/>
          <w:sz w:val="20"/>
          <w:vertAlign w:val="baseline"/>
        </w:rPr>
        <w:t> </w:t>
      </w:r>
      <w:r>
        <w:rPr>
          <w:spacing w:val="-4"/>
          <w:w w:val="135"/>
          <w:sz w:val="20"/>
          <w:vertAlign w:val="baseline"/>
        </w:rPr>
        <w:t>Θ(</w:t>
      </w:r>
      <w:r>
        <w:rPr>
          <w:i/>
          <w:spacing w:val="-4"/>
          <w:w w:val="135"/>
          <w:sz w:val="20"/>
          <w:vertAlign w:val="baseline"/>
        </w:rPr>
        <w:t>n</w:t>
      </w:r>
      <w:r>
        <w:rPr>
          <w:spacing w:val="-4"/>
          <w:w w:val="135"/>
          <w:sz w:val="20"/>
          <w:vertAlign w:val="baseline"/>
        </w:rPr>
        <w:t>)</w:t>
      </w:r>
    </w:p>
    <w:p>
      <w:pPr>
        <w:pStyle w:val="BodyText"/>
        <w:spacing w:before="7"/>
        <w:rPr>
          <w:sz w:val="19"/>
        </w:rPr>
      </w:pPr>
      <w:r>
        <w:rPr>
          <w:sz w:val="19"/>
        </w:rPr>
        <mc:AlternateContent>
          <mc:Choice Requires="wps">
            <w:drawing>
              <wp:anchor distT="0" distB="0" distL="0" distR="0" allowOverlap="1" layoutInCell="1" locked="0" behindDoc="1" simplePos="0" relativeHeight="487672320">
                <wp:simplePos x="0" y="0"/>
                <wp:positionH relativeFrom="page">
                  <wp:posOffset>6600176</wp:posOffset>
                </wp:positionH>
                <wp:positionV relativeFrom="paragraph">
                  <wp:posOffset>169980</wp:posOffset>
                </wp:positionV>
                <wp:extent cx="86360" cy="85725"/>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86360" cy="85725"/>
                          <a:chExt cx="86360" cy="85725"/>
                        </a:xfrm>
                      </wpg:grpSpPr>
                      <wps:wsp>
                        <wps:cNvPr id="244" name="Graphic 244"/>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5" name="Graphic 245"/>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246" name="Graphic 246"/>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3.384313pt;width:6.8pt;height:6.75pt;mso-position-horizontal-relative:page;mso-position-vertical-relative:paragraph;z-index:-15644160;mso-wrap-distance-left:0;mso-wrap-distance-right:0" id="docshapegroup195" coordorigin="10394,268" coordsize="136,135">
                <v:line style="position:absolute" from="10398,402" to="10398,268" stroked="true" strokeweight=".398pt" strokecolor="#000000">
                  <v:stroke dashstyle="solid"/>
                </v:line>
                <v:line style="position:absolute" from="10402,272" to="10521,272" stroked="true" strokeweight=".398pt" strokecolor="#000000">
                  <v:stroke dashstyle="solid"/>
                </v:line>
                <v:line style="position:absolute" from="10402,398" to="10521,398" stroked="true" strokeweight=".398pt" strokecolor="#000000">
                  <v:stroke dashstyle="solid"/>
                </v:line>
                <v:line style="position:absolute" from="10525,402" to="10525,268" stroked="true" strokeweight=".398pt" strokecolor="#000000">
                  <v:stroke dashstyle="solid"/>
                </v:line>
                <w10:wrap type="topAndBottom"/>
              </v:group>
            </w:pict>
          </mc:Fallback>
        </mc:AlternateContent>
      </w:r>
    </w:p>
    <w:p>
      <w:pPr>
        <w:pStyle w:val="BodyText"/>
        <w:spacing w:line="235" w:lineRule="auto" w:before="210"/>
        <w:ind w:left="260" w:right="618" w:firstLine="298"/>
        <w:jc w:val="both"/>
      </w:pPr>
      <w:r>
        <w:rPr>
          <w:w w:val="110"/>
        </w:rPr>
        <w:t>The</w:t>
      </w:r>
      <w:r>
        <w:rPr>
          <w:w w:val="110"/>
        </w:rPr>
        <w:t> last</w:t>
      </w:r>
      <w:r>
        <w:rPr>
          <w:w w:val="110"/>
        </w:rPr>
        <w:t> thing</w:t>
      </w:r>
      <w:r>
        <w:rPr>
          <w:w w:val="110"/>
        </w:rPr>
        <w:t> to</w:t>
      </w:r>
      <w:r>
        <w:rPr>
          <w:w w:val="110"/>
        </w:rPr>
        <w:t> do</w:t>
      </w:r>
      <w:r>
        <w:rPr>
          <w:w w:val="110"/>
        </w:rPr>
        <w:t> is</w:t>
      </w:r>
      <w:r>
        <w:rPr>
          <w:w w:val="110"/>
        </w:rPr>
        <w:t> to</w:t>
      </w:r>
      <w:r>
        <w:rPr>
          <w:w w:val="110"/>
        </w:rPr>
        <w:t> show</w:t>
      </w:r>
      <w:r>
        <w:rPr>
          <w:w w:val="110"/>
        </w:rPr>
        <w:t> how</w:t>
      </w:r>
      <w:r>
        <w:rPr>
          <w:w w:val="110"/>
        </w:rPr>
        <w:t> to</w:t>
      </w:r>
      <w:r>
        <w:rPr>
          <w:w w:val="110"/>
        </w:rPr>
        <w:t> access</w:t>
      </w:r>
      <w:r>
        <w:rPr>
          <w:w w:val="110"/>
        </w:rPr>
        <w:t> </w:t>
      </w:r>
      <w:r>
        <w:rPr>
          <w:i/>
          <w:w w:val="110"/>
        </w:rPr>
        <w:t>ψ</w:t>
      </w:r>
      <w:r>
        <w:rPr>
          <w:w w:val="110"/>
        </w:rPr>
        <w:t>[</w:t>
      </w:r>
      <w:r>
        <w:rPr>
          <w:i/>
          <w:w w:val="110"/>
        </w:rPr>
        <w:t>i</w:t>
      </w:r>
      <w:r>
        <w:rPr>
          <w:w w:val="110"/>
        </w:rPr>
        <w:t>]</w:t>
      </w:r>
      <w:r>
        <w:rPr>
          <w:w w:val="110"/>
        </w:rPr>
        <w:t> given</w:t>
      </w:r>
      <w:r>
        <w:rPr>
          <w:w w:val="110"/>
        </w:rPr>
        <w:t> arrays</w:t>
      </w:r>
      <w:r>
        <w:rPr>
          <w:w w:val="110"/>
        </w:rPr>
        <w:t> </w:t>
      </w:r>
      <w:r>
        <w:rPr>
          <w:i/>
          <w:w w:val="110"/>
        </w:rPr>
        <w:t>ψ</w:t>
      </w:r>
      <w:r>
        <w:rPr>
          <w:i/>
          <w:w w:val="110"/>
          <w:vertAlign w:val="subscript"/>
        </w:rPr>
        <w:t>c</w:t>
      </w:r>
      <w:r>
        <w:rPr>
          <w:w w:val="110"/>
          <w:vertAlign w:val="baseline"/>
        </w:rPr>
        <w:t>.</w:t>
      </w:r>
      <w:r>
        <w:rPr>
          <w:spacing w:val="40"/>
          <w:w w:val="110"/>
          <w:vertAlign w:val="baseline"/>
        </w:rPr>
        <w:t> </w:t>
      </w:r>
      <w:r>
        <w:rPr>
          <w:w w:val="110"/>
          <w:vertAlign w:val="baseline"/>
        </w:rPr>
        <w:t>We</w:t>
      </w:r>
      <w:r>
        <w:rPr>
          <w:w w:val="110"/>
          <w:vertAlign w:val="baseline"/>
        </w:rPr>
        <w:t> are</w:t>
      </w:r>
      <w:r>
        <w:rPr>
          <w:w w:val="110"/>
          <w:vertAlign w:val="baseline"/>
        </w:rPr>
        <w:t> going</w:t>
      </w:r>
      <w:r>
        <w:rPr>
          <w:w w:val="110"/>
          <w:vertAlign w:val="baseline"/>
        </w:rPr>
        <w:t> to</w:t>
      </w:r>
      <w:r>
        <w:rPr>
          <w:w w:val="110"/>
          <w:vertAlign w:val="baseline"/>
        </w:rPr>
        <w:t> use</w:t>
      </w:r>
      <w:r>
        <w:rPr>
          <w:w w:val="110"/>
          <w:vertAlign w:val="baseline"/>
        </w:rPr>
        <w:t> again bitvector </w:t>
      </w:r>
      <w:r>
        <w:rPr>
          <w:i/>
          <w:spacing w:val="10"/>
          <w:w w:val="110"/>
          <w:vertAlign w:val="baseline"/>
        </w:rPr>
        <w:t>FO</w:t>
      </w:r>
      <w:r>
        <w:rPr>
          <w:spacing w:val="10"/>
          <w:w w:val="110"/>
          <w:vertAlign w:val="baseline"/>
        </w:rPr>
        <w:t>.</w:t>
      </w:r>
      <w:r>
        <w:rPr>
          <w:spacing w:val="10"/>
          <w:w w:val="110"/>
          <w:vertAlign w:val="baseline"/>
        </w:rPr>
        <w:t> </w:t>
      </w:r>
      <w:r>
        <w:rPr>
          <w:w w:val="110"/>
          <w:vertAlign w:val="baseline"/>
        </w:rPr>
        <w:t>Similarly to what we did to simulate string </w:t>
      </w:r>
      <w:r>
        <w:rPr>
          <w:i/>
          <w:w w:val="110"/>
          <w:vertAlign w:val="baseline"/>
        </w:rPr>
        <w:t>F</w:t>
      </w:r>
      <w:r>
        <w:rPr>
          <w:i/>
          <w:spacing w:val="-23"/>
          <w:w w:val="110"/>
          <w:vertAlign w:val="baseline"/>
        </w:rPr>
        <w:t> </w:t>
      </w:r>
      <w:r>
        <w:rPr>
          <w:w w:val="110"/>
          <w:vertAlign w:val="baseline"/>
        </w:rPr>
        <w:t>, it is not hard to see that:</w:t>
      </w:r>
    </w:p>
    <w:p>
      <w:pPr>
        <w:spacing w:before="151"/>
        <w:ind w:left="260" w:right="0" w:firstLine="0"/>
        <w:jc w:val="left"/>
        <w:rPr>
          <w:i/>
          <w:sz w:val="20"/>
        </w:rPr>
      </w:pPr>
      <w:r>
        <w:rPr>
          <w:b/>
          <w:w w:val="120"/>
          <w:sz w:val="20"/>
        </w:rPr>
        <w:t>Lemma</w:t>
      </w:r>
      <w:r>
        <w:rPr>
          <w:b/>
          <w:spacing w:val="22"/>
          <w:w w:val="120"/>
          <w:sz w:val="20"/>
        </w:rPr>
        <w:t> </w:t>
      </w:r>
      <w:r>
        <w:rPr>
          <w:b/>
          <w:w w:val="120"/>
          <w:sz w:val="20"/>
        </w:rPr>
        <w:t>1.5.9.</w:t>
      </w:r>
      <w:r>
        <w:rPr>
          <w:b/>
          <w:spacing w:val="48"/>
          <w:w w:val="120"/>
          <w:sz w:val="20"/>
        </w:rPr>
        <w:t> </w:t>
      </w:r>
      <w:r>
        <w:rPr>
          <w:i/>
          <w:w w:val="120"/>
          <w:sz w:val="20"/>
        </w:rPr>
        <w:t>Let</w:t>
      </w:r>
      <w:r>
        <w:rPr>
          <w:i/>
          <w:spacing w:val="17"/>
          <w:w w:val="120"/>
          <w:sz w:val="20"/>
        </w:rPr>
        <w:t> </w:t>
      </w:r>
      <w:r>
        <w:rPr>
          <w:i/>
          <w:w w:val="120"/>
          <w:sz w:val="20"/>
        </w:rPr>
        <w:t>j</w:t>
      </w:r>
      <w:r>
        <w:rPr>
          <w:i/>
          <w:spacing w:val="14"/>
          <w:w w:val="120"/>
          <w:sz w:val="20"/>
        </w:rPr>
        <w:t> </w:t>
      </w:r>
      <w:r>
        <w:rPr>
          <w:w w:val="120"/>
          <w:sz w:val="20"/>
        </w:rPr>
        <w:t>=</w:t>
      </w:r>
      <w:r>
        <w:rPr>
          <w:spacing w:val="2"/>
          <w:w w:val="120"/>
          <w:sz w:val="20"/>
        </w:rPr>
        <w:t> </w:t>
      </w:r>
      <w:r>
        <w:rPr>
          <w:i/>
          <w:w w:val="120"/>
          <w:sz w:val="20"/>
        </w:rPr>
        <w:t>FO.select</w:t>
      </w:r>
      <w:r>
        <w:rPr>
          <w:w w:val="120"/>
          <w:sz w:val="20"/>
          <w:vertAlign w:val="subscript"/>
        </w:rPr>
        <w:t>1</w:t>
      </w:r>
      <w:r>
        <w:rPr>
          <w:w w:val="120"/>
          <w:sz w:val="20"/>
          <w:vertAlign w:val="baseline"/>
        </w:rPr>
        <w:t>(</w:t>
      </w:r>
      <w:r>
        <w:rPr>
          <w:i/>
          <w:w w:val="120"/>
          <w:sz w:val="20"/>
          <w:vertAlign w:val="baseline"/>
        </w:rPr>
        <w:t>FO.rank</w:t>
      </w:r>
      <w:r>
        <w:rPr>
          <w:w w:val="120"/>
          <w:sz w:val="20"/>
          <w:vertAlign w:val="subscript"/>
        </w:rPr>
        <w:t>1</w:t>
      </w:r>
      <w:r>
        <w:rPr>
          <w:w w:val="120"/>
          <w:sz w:val="20"/>
          <w:vertAlign w:val="baseline"/>
        </w:rPr>
        <w:t>(</w:t>
      </w:r>
      <w:r>
        <w:rPr>
          <w:i/>
          <w:w w:val="120"/>
          <w:sz w:val="20"/>
          <w:vertAlign w:val="baseline"/>
        </w:rPr>
        <w:t>i</w:t>
      </w:r>
      <w:r>
        <w:rPr>
          <w:w w:val="120"/>
          <w:sz w:val="20"/>
          <w:vertAlign w:val="baseline"/>
        </w:rPr>
        <w:t>))</w:t>
      </w:r>
      <w:r>
        <w:rPr>
          <w:spacing w:val="19"/>
          <w:w w:val="120"/>
          <w:sz w:val="20"/>
          <w:vertAlign w:val="baseline"/>
        </w:rPr>
        <w:t> </w:t>
      </w:r>
      <w:r>
        <w:rPr>
          <w:i/>
          <w:w w:val="120"/>
          <w:sz w:val="20"/>
          <w:vertAlign w:val="baseline"/>
        </w:rPr>
        <w:t>and</w:t>
      </w:r>
      <w:r>
        <w:rPr>
          <w:i/>
          <w:spacing w:val="17"/>
          <w:w w:val="120"/>
          <w:sz w:val="20"/>
          <w:vertAlign w:val="baseline"/>
        </w:rPr>
        <w:t> </w:t>
      </w:r>
      <w:r>
        <w:rPr>
          <w:i/>
          <w:w w:val="120"/>
          <w:sz w:val="20"/>
          <w:vertAlign w:val="baseline"/>
        </w:rPr>
        <w:t>c</w:t>
      </w:r>
      <w:r>
        <w:rPr>
          <w:i/>
          <w:spacing w:val="3"/>
          <w:w w:val="120"/>
          <w:sz w:val="20"/>
          <w:vertAlign w:val="baseline"/>
        </w:rPr>
        <w:t> </w:t>
      </w:r>
      <w:r>
        <w:rPr>
          <w:w w:val="120"/>
          <w:sz w:val="20"/>
          <w:vertAlign w:val="baseline"/>
        </w:rPr>
        <w:t>=</w:t>
      </w:r>
      <w:r>
        <w:rPr>
          <w:spacing w:val="2"/>
          <w:w w:val="120"/>
          <w:sz w:val="20"/>
          <w:vertAlign w:val="baseline"/>
        </w:rPr>
        <w:t> </w:t>
      </w:r>
      <w:r>
        <w:rPr>
          <w:i/>
          <w:w w:val="120"/>
          <w:sz w:val="20"/>
          <w:vertAlign w:val="baseline"/>
        </w:rPr>
        <w:t>F</w:t>
      </w:r>
      <w:r>
        <w:rPr>
          <w:i/>
          <w:spacing w:val="-26"/>
          <w:w w:val="120"/>
          <w:sz w:val="20"/>
          <w:vertAlign w:val="baseline"/>
        </w:rPr>
        <w:t> </w:t>
      </w:r>
      <w:r>
        <w:rPr>
          <w:w w:val="120"/>
          <w:sz w:val="20"/>
          <w:vertAlign w:val="baseline"/>
        </w:rPr>
        <w:t>[</w:t>
      </w:r>
      <w:r>
        <w:rPr>
          <w:i/>
          <w:w w:val="120"/>
          <w:sz w:val="20"/>
          <w:vertAlign w:val="baseline"/>
        </w:rPr>
        <w:t>i</w:t>
      </w:r>
      <w:r>
        <w:rPr>
          <w:w w:val="120"/>
          <w:sz w:val="20"/>
          <w:vertAlign w:val="baseline"/>
        </w:rPr>
        <w:t>]</w:t>
      </w:r>
      <w:r>
        <w:rPr>
          <w:i/>
          <w:w w:val="120"/>
          <w:sz w:val="20"/>
          <w:vertAlign w:val="baseline"/>
        </w:rPr>
        <w:t>.</w:t>
      </w:r>
      <w:r>
        <w:rPr>
          <w:i/>
          <w:spacing w:val="39"/>
          <w:w w:val="120"/>
          <w:sz w:val="20"/>
          <w:vertAlign w:val="baseline"/>
        </w:rPr>
        <w:t> </w:t>
      </w:r>
      <w:r>
        <w:rPr>
          <w:i/>
          <w:spacing w:val="-2"/>
          <w:w w:val="120"/>
          <w:sz w:val="20"/>
          <w:vertAlign w:val="baseline"/>
        </w:rPr>
        <w:t>Then:</w:t>
      </w:r>
    </w:p>
    <w:p>
      <w:pPr>
        <w:spacing w:before="189"/>
        <w:ind w:left="0" w:right="357" w:firstLine="0"/>
        <w:jc w:val="center"/>
        <w:rPr>
          <w:sz w:val="20"/>
        </w:rPr>
      </w:pPr>
      <w:r>
        <w:rPr>
          <w:i/>
          <w:w w:val="115"/>
          <w:sz w:val="20"/>
        </w:rPr>
        <w:t>ψ</w:t>
      </w:r>
      <w:r>
        <w:rPr>
          <w:w w:val="115"/>
          <w:sz w:val="20"/>
        </w:rPr>
        <w:t>[</w:t>
      </w:r>
      <w:r>
        <w:rPr>
          <w:i/>
          <w:w w:val="115"/>
          <w:sz w:val="20"/>
        </w:rPr>
        <w:t>i</w:t>
      </w:r>
      <w:r>
        <w:rPr>
          <w:w w:val="115"/>
          <w:sz w:val="20"/>
        </w:rPr>
        <w:t>]</w:t>
      </w:r>
      <w:r>
        <w:rPr>
          <w:spacing w:val="-5"/>
          <w:w w:val="115"/>
          <w:sz w:val="20"/>
        </w:rPr>
        <w:t> </w:t>
      </w:r>
      <w:r>
        <w:rPr>
          <w:w w:val="140"/>
          <w:sz w:val="20"/>
        </w:rPr>
        <w:t>=</w:t>
      </w:r>
      <w:r>
        <w:rPr>
          <w:spacing w:val="-11"/>
          <w:w w:val="140"/>
          <w:sz w:val="20"/>
        </w:rPr>
        <w:t> </w:t>
      </w:r>
      <w:r>
        <w:rPr>
          <w:i/>
          <w:w w:val="115"/>
          <w:sz w:val="20"/>
        </w:rPr>
        <w:t>ψ</w:t>
      </w:r>
      <w:r>
        <w:rPr>
          <w:i/>
          <w:w w:val="115"/>
          <w:sz w:val="20"/>
          <w:vertAlign w:val="subscript"/>
        </w:rPr>
        <w:t>c</w:t>
      </w:r>
      <w:r>
        <w:rPr>
          <w:w w:val="115"/>
          <w:sz w:val="20"/>
          <w:vertAlign w:val="baseline"/>
        </w:rPr>
        <w:t>[</w:t>
      </w:r>
      <w:r>
        <w:rPr>
          <w:i/>
          <w:w w:val="115"/>
          <w:sz w:val="20"/>
          <w:vertAlign w:val="baseline"/>
        </w:rPr>
        <w:t>i</w:t>
      </w:r>
      <w:r>
        <w:rPr>
          <w:i/>
          <w:spacing w:val="-10"/>
          <w:w w:val="115"/>
          <w:sz w:val="20"/>
          <w:vertAlign w:val="baseline"/>
        </w:rPr>
        <w:t> </w:t>
      </w:r>
      <w:r>
        <w:rPr>
          <w:rFonts w:ascii="Cambria" w:hAnsi="Cambria"/>
          <w:w w:val="140"/>
          <w:sz w:val="20"/>
          <w:vertAlign w:val="baseline"/>
        </w:rPr>
        <w:t>−</w:t>
      </w:r>
      <w:r>
        <w:rPr>
          <w:rFonts w:ascii="Cambria" w:hAnsi="Cambria"/>
          <w:spacing w:val="-17"/>
          <w:w w:val="140"/>
          <w:sz w:val="20"/>
          <w:vertAlign w:val="baseline"/>
        </w:rPr>
        <w:t> </w:t>
      </w:r>
      <w:r>
        <w:rPr>
          <w:i/>
          <w:w w:val="140"/>
          <w:sz w:val="20"/>
          <w:vertAlign w:val="baseline"/>
        </w:rPr>
        <w:t>j</w:t>
      </w:r>
      <w:r>
        <w:rPr>
          <w:i/>
          <w:spacing w:val="-11"/>
          <w:w w:val="140"/>
          <w:sz w:val="20"/>
          <w:vertAlign w:val="baseline"/>
        </w:rPr>
        <w:t> </w:t>
      </w:r>
      <w:r>
        <w:rPr>
          <w:w w:val="140"/>
          <w:sz w:val="20"/>
          <w:vertAlign w:val="baseline"/>
        </w:rPr>
        <w:t>+</w:t>
      </w:r>
      <w:r>
        <w:rPr>
          <w:spacing w:val="-19"/>
          <w:w w:val="140"/>
          <w:sz w:val="20"/>
          <w:vertAlign w:val="baseline"/>
        </w:rPr>
        <w:t> </w:t>
      </w:r>
      <w:r>
        <w:rPr>
          <w:spacing w:val="-5"/>
          <w:w w:val="115"/>
          <w:sz w:val="20"/>
          <w:vertAlign w:val="baseline"/>
        </w:rPr>
        <w:t>1]</w:t>
      </w:r>
    </w:p>
    <w:p>
      <w:pPr>
        <w:spacing w:line="235" w:lineRule="auto" w:before="192"/>
        <w:ind w:left="260" w:right="619" w:firstLine="0"/>
        <w:jc w:val="left"/>
        <w:rPr>
          <w:i/>
          <w:sz w:val="20"/>
        </w:rPr>
      </w:pPr>
      <w:r>
        <w:rPr>
          <w:b/>
          <w:w w:val="115"/>
          <w:sz w:val="20"/>
        </w:rPr>
        <w:t>Remark</w:t>
      </w:r>
      <w:r>
        <w:rPr>
          <w:b/>
          <w:spacing w:val="-10"/>
          <w:w w:val="115"/>
          <w:sz w:val="20"/>
        </w:rPr>
        <w:t> </w:t>
      </w:r>
      <w:r>
        <w:rPr>
          <w:b/>
          <w:w w:val="115"/>
          <w:sz w:val="20"/>
        </w:rPr>
        <w:t>1.5.10.</w:t>
      </w:r>
      <w:r>
        <w:rPr>
          <w:b/>
          <w:spacing w:val="-5"/>
          <w:w w:val="140"/>
          <w:sz w:val="20"/>
        </w:rPr>
        <w:t> </w:t>
      </w:r>
      <w:r>
        <w:rPr>
          <w:i/>
          <w:w w:val="140"/>
          <w:sz w:val="20"/>
        </w:rPr>
        <w:t>j</w:t>
      </w:r>
      <w:r>
        <w:rPr>
          <w:i/>
          <w:spacing w:val="-15"/>
          <w:w w:val="140"/>
          <w:sz w:val="20"/>
        </w:rPr>
        <w:t> </w:t>
      </w:r>
      <w:r>
        <w:rPr>
          <w:w w:val="140"/>
          <w:sz w:val="20"/>
        </w:rPr>
        <w:t>=</w:t>
      </w:r>
      <w:r>
        <w:rPr>
          <w:spacing w:val="-16"/>
          <w:w w:val="140"/>
          <w:sz w:val="20"/>
        </w:rPr>
        <w:t> </w:t>
      </w:r>
      <w:r>
        <w:rPr>
          <w:i/>
          <w:w w:val="115"/>
          <w:sz w:val="20"/>
        </w:rPr>
        <w:t>FO.select</w:t>
      </w:r>
      <w:r>
        <w:rPr>
          <w:w w:val="115"/>
          <w:sz w:val="20"/>
          <w:vertAlign w:val="subscript"/>
        </w:rPr>
        <w:t>1</w:t>
      </w:r>
      <w:r>
        <w:rPr>
          <w:w w:val="115"/>
          <w:sz w:val="20"/>
          <w:vertAlign w:val="baseline"/>
        </w:rPr>
        <w:t>(</w:t>
      </w:r>
      <w:r>
        <w:rPr>
          <w:i/>
          <w:w w:val="115"/>
          <w:sz w:val="20"/>
          <w:vertAlign w:val="baseline"/>
        </w:rPr>
        <w:t>FO.rank</w:t>
      </w:r>
      <w:r>
        <w:rPr>
          <w:w w:val="115"/>
          <w:sz w:val="20"/>
          <w:vertAlign w:val="subscript"/>
        </w:rPr>
        <w:t>1</w:t>
      </w:r>
      <w:r>
        <w:rPr>
          <w:w w:val="115"/>
          <w:sz w:val="20"/>
          <w:vertAlign w:val="baseline"/>
        </w:rPr>
        <w:t>(</w:t>
      </w:r>
      <w:r>
        <w:rPr>
          <w:i/>
          <w:w w:val="115"/>
          <w:sz w:val="20"/>
          <w:vertAlign w:val="baseline"/>
        </w:rPr>
        <w:t>i</w:t>
      </w:r>
      <w:r>
        <w:rPr>
          <w:w w:val="115"/>
          <w:sz w:val="20"/>
          <w:vertAlign w:val="baseline"/>
        </w:rPr>
        <w:t>))</w:t>
      </w:r>
      <w:r>
        <w:rPr>
          <w:spacing w:val="-10"/>
          <w:w w:val="115"/>
          <w:sz w:val="20"/>
          <w:vertAlign w:val="baseline"/>
        </w:rPr>
        <w:t> </w:t>
      </w:r>
      <w:r>
        <w:rPr>
          <w:i/>
          <w:w w:val="115"/>
          <w:sz w:val="20"/>
          <w:vertAlign w:val="baseline"/>
        </w:rPr>
        <w:t>is</w:t>
      </w:r>
      <w:r>
        <w:rPr>
          <w:i/>
          <w:spacing w:val="-9"/>
          <w:w w:val="115"/>
          <w:sz w:val="20"/>
          <w:vertAlign w:val="baseline"/>
        </w:rPr>
        <w:t> </w:t>
      </w:r>
      <w:r>
        <w:rPr>
          <w:i/>
          <w:w w:val="115"/>
          <w:sz w:val="20"/>
          <w:vertAlign w:val="baseline"/>
        </w:rPr>
        <w:t>the</w:t>
      </w:r>
      <w:r>
        <w:rPr>
          <w:i/>
          <w:spacing w:val="-9"/>
          <w:w w:val="115"/>
          <w:sz w:val="20"/>
          <w:vertAlign w:val="baseline"/>
        </w:rPr>
        <w:t> </w:t>
      </w:r>
      <w:r>
        <w:rPr>
          <w:i/>
          <w:w w:val="115"/>
          <w:sz w:val="20"/>
          <w:vertAlign w:val="baseline"/>
        </w:rPr>
        <w:t>position</w:t>
      </w:r>
      <w:r>
        <w:rPr>
          <w:i/>
          <w:spacing w:val="-9"/>
          <w:w w:val="115"/>
          <w:sz w:val="20"/>
          <w:vertAlign w:val="baseline"/>
        </w:rPr>
        <w:t> </w:t>
      </w:r>
      <w:r>
        <w:rPr>
          <w:i/>
          <w:w w:val="115"/>
          <w:sz w:val="20"/>
          <w:vertAlign w:val="baseline"/>
        </w:rPr>
        <w:t>of</w:t>
      </w:r>
      <w:r>
        <w:rPr>
          <w:i/>
          <w:spacing w:val="-9"/>
          <w:w w:val="115"/>
          <w:sz w:val="20"/>
          <w:vertAlign w:val="baseline"/>
        </w:rPr>
        <w:t> </w:t>
      </w:r>
      <w:r>
        <w:rPr>
          <w:i/>
          <w:w w:val="115"/>
          <w:sz w:val="20"/>
          <w:vertAlign w:val="baseline"/>
        </w:rPr>
        <w:t>the</w:t>
      </w:r>
      <w:r>
        <w:rPr>
          <w:i/>
          <w:spacing w:val="-9"/>
          <w:w w:val="115"/>
          <w:sz w:val="20"/>
          <w:vertAlign w:val="baseline"/>
        </w:rPr>
        <w:t> </w:t>
      </w:r>
      <w:r>
        <w:rPr>
          <w:i/>
          <w:w w:val="115"/>
          <w:sz w:val="20"/>
          <w:vertAlign w:val="baseline"/>
        </w:rPr>
        <w:t>bit</w:t>
      </w:r>
      <w:r>
        <w:rPr>
          <w:i/>
          <w:spacing w:val="-9"/>
          <w:w w:val="115"/>
          <w:sz w:val="20"/>
          <w:vertAlign w:val="baseline"/>
        </w:rPr>
        <w:t> </w:t>
      </w:r>
      <w:r>
        <w:rPr>
          <w:i/>
          <w:w w:val="115"/>
          <w:sz w:val="20"/>
          <w:vertAlign w:val="baseline"/>
        </w:rPr>
        <w:t>’1’</w:t>
      </w:r>
      <w:r>
        <w:rPr>
          <w:i/>
          <w:spacing w:val="-9"/>
          <w:w w:val="115"/>
          <w:sz w:val="20"/>
          <w:vertAlign w:val="baseline"/>
        </w:rPr>
        <w:t> </w:t>
      </w:r>
      <w:r>
        <w:rPr>
          <w:i/>
          <w:w w:val="115"/>
          <w:sz w:val="20"/>
          <w:vertAlign w:val="baseline"/>
        </w:rPr>
        <w:t>immediately</w:t>
      </w:r>
      <w:r>
        <w:rPr>
          <w:i/>
          <w:spacing w:val="-9"/>
          <w:w w:val="115"/>
          <w:sz w:val="20"/>
          <w:vertAlign w:val="baseline"/>
        </w:rPr>
        <w:t> </w:t>
      </w:r>
      <w:r>
        <w:rPr>
          <w:i/>
          <w:w w:val="115"/>
          <w:sz w:val="20"/>
          <w:vertAlign w:val="baseline"/>
        </w:rPr>
        <w:t>preceding</w:t>
      </w:r>
      <w:r>
        <w:rPr>
          <w:i/>
          <w:spacing w:val="-9"/>
          <w:w w:val="115"/>
          <w:sz w:val="20"/>
          <w:vertAlign w:val="baseline"/>
        </w:rPr>
        <w:t> </w:t>
      </w:r>
      <w:r>
        <w:rPr>
          <w:i/>
          <w:w w:val="115"/>
          <w:sz w:val="20"/>
          <w:vertAlign w:val="baseline"/>
        </w:rPr>
        <w:t>(or equal</w:t>
      </w:r>
      <w:r>
        <w:rPr>
          <w:i/>
          <w:w w:val="115"/>
          <w:sz w:val="20"/>
          <w:vertAlign w:val="baseline"/>
        </w:rPr>
        <w:t> to)</w:t>
      </w:r>
      <w:r>
        <w:rPr>
          <w:i/>
          <w:w w:val="115"/>
          <w:sz w:val="20"/>
          <w:vertAlign w:val="baseline"/>
        </w:rPr>
        <w:t> position</w:t>
      </w:r>
      <w:r>
        <w:rPr>
          <w:i/>
          <w:w w:val="115"/>
          <w:sz w:val="20"/>
          <w:vertAlign w:val="baseline"/>
        </w:rPr>
        <w:t> i.</w:t>
      </w:r>
    </w:p>
    <w:p>
      <w:pPr>
        <w:spacing w:line="235" w:lineRule="auto" w:before="154"/>
        <w:ind w:left="260" w:right="618" w:firstLine="0"/>
        <w:jc w:val="both"/>
        <w:rPr>
          <w:i/>
          <w:sz w:val="20"/>
        </w:rPr>
      </w:pPr>
      <w:r>
        <w:rPr>
          <w:b/>
          <w:w w:val="115"/>
          <w:sz w:val="20"/>
        </w:rPr>
        <w:t>Example</w:t>
      </w:r>
      <w:r>
        <w:rPr>
          <w:b/>
          <w:spacing w:val="-13"/>
          <w:w w:val="115"/>
          <w:sz w:val="20"/>
        </w:rPr>
        <w:t> </w:t>
      </w:r>
      <w:r>
        <w:rPr>
          <w:b/>
          <w:w w:val="115"/>
          <w:sz w:val="20"/>
        </w:rPr>
        <w:t>1.5.11.</w:t>
      </w:r>
      <w:r>
        <w:rPr>
          <w:b/>
          <w:spacing w:val="-13"/>
          <w:w w:val="115"/>
          <w:sz w:val="20"/>
        </w:rPr>
        <w:t> </w:t>
      </w:r>
      <w:r>
        <w:rPr>
          <w:i/>
          <w:w w:val="115"/>
          <w:sz w:val="20"/>
        </w:rPr>
        <w:t>Suppose</w:t>
      </w:r>
      <w:r>
        <w:rPr>
          <w:i/>
          <w:spacing w:val="-13"/>
          <w:w w:val="115"/>
          <w:sz w:val="20"/>
        </w:rPr>
        <w:t> </w:t>
      </w:r>
      <w:r>
        <w:rPr>
          <w:i/>
          <w:w w:val="115"/>
          <w:sz w:val="20"/>
        </w:rPr>
        <w:t>we</w:t>
      </w:r>
      <w:r>
        <w:rPr>
          <w:i/>
          <w:spacing w:val="-13"/>
          <w:w w:val="115"/>
          <w:sz w:val="20"/>
        </w:rPr>
        <w:t> </w:t>
      </w:r>
      <w:r>
        <w:rPr>
          <w:i/>
          <w:w w:val="115"/>
          <w:sz w:val="20"/>
        </w:rPr>
        <w:t>want</w:t>
      </w:r>
      <w:r>
        <w:rPr>
          <w:i/>
          <w:spacing w:val="-13"/>
          <w:w w:val="115"/>
          <w:sz w:val="20"/>
        </w:rPr>
        <w:t> </w:t>
      </w:r>
      <w:r>
        <w:rPr>
          <w:i/>
          <w:w w:val="115"/>
          <w:sz w:val="20"/>
        </w:rPr>
        <w:t>to</w:t>
      </w:r>
      <w:r>
        <w:rPr>
          <w:i/>
          <w:spacing w:val="-13"/>
          <w:w w:val="115"/>
          <w:sz w:val="20"/>
        </w:rPr>
        <w:t> </w:t>
      </w:r>
      <w:r>
        <w:rPr>
          <w:i/>
          <w:w w:val="115"/>
          <w:sz w:val="20"/>
        </w:rPr>
        <w:t>extract</w:t>
      </w:r>
      <w:r>
        <w:rPr>
          <w:i/>
          <w:spacing w:val="-13"/>
          <w:w w:val="115"/>
          <w:sz w:val="20"/>
        </w:rPr>
        <w:t> </w:t>
      </w:r>
      <w:r>
        <w:rPr>
          <w:i/>
          <w:w w:val="115"/>
          <w:sz w:val="20"/>
        </w:rPr>
        <w:t>ψ</w:t>
      </w:r>
      <w:r>
        <w:rPr>
          <w:w w:val="115"/>
          <w:sz w:val="20"/>
        </w:rPr>
        <w:t>[4]</w:t>
      </w:r>
      <w:r>
        <w:rPr>
          <w:i/>
          <w:w w:val="115"/>
          <w:sz w:val="20"/>
        </w:rPr>
        <w:t>.</w:t>
      </w:r>
      <w:r>
        <w:rPr>
          <w:i/>
          <w:spacing w:val="3"/>
          <w:w w:val="115"/>
          <w:sz w:val="20"/>
        </w:rPr>
        <w:t> </w:t>
      </w:r>
      <w:r>
        <w:rPr>
          <w:i/>
          <w:w w:val="115"/>
          <w:sz w:val="20"/>
        </w:rPr>
        <w:t>Then,</w:t>
      </w:r>
      <w:r>
        <w:rPr>
          <w:i/>
          <w:spacing w:val="-7"/>
          <w:w w:val="115"/>
          <w:sz w:val="20"/>
        </w:rPr>
        <w:t> </w:t>
      </w:r>
      <w:r>
        <w:rPr>
          <w:i/>
          <w:w w:val="115"/>
          <w:sz w:val="20"/>
        </w:rPr>
        <w:t>F</w:t>
      </w:r>
      <w:r>
        <w:rPr>
          <w:i/>
          <w:spacing w:val="-13"/>
          <w:w w:val="115"/>
          <w:sz w:val="20"/>
        </w:rPr>
        <w:t> </w:t>
      </w:r>
      <w:r>
        <w:rPr>
          <w:w w:val="115"/>
          <w:sz w:val="20"/>
        </w:rPr>
        <w:t>[4]</w:t>
      </w:r>
      <w:r>
        <w:rPr>
          <w:spacing w:val="-13"/>
          <w:w w:val="115"/>
          <w:sz w:val="20"/>
        </w:rPr>
        <w:t> </w:t>
      </w:r>
      <w:r>
        <w:rPr>
          <w:w w:val="140"/>
          <w:sz w:val="20"/>
        </w:rPr>
        <w:t>=</w:t>
      </w:r>
      <w:r>
        <w:rPr>
          <w:spacing w:val="-16"/>
          <w:w w:val="140"/>
          <w:sz w:val="20"/>
        </w:rPr>
        <w:t> </w:t>
      </w:r>
      <w:r>
        <w:rPr>
          <w:i/>
          <w:w w:val="115"/>
          <w:sz w:val="20"/>
        </w:rPr>
        <w:t>A</w:t>
      </w:r>
      <w:r>
        <w:rPr>
          <w:i/>
          <w:spacing w:val="-9"/>
          <w:w w:val="115"/>
          <w:sz w:val="20"/>
        </w:rPr>
        <w:t> </w:t>
      </w:r>
      <w:r>
        <w:rPr>
          <w:i/>
          <w:w w:val="115"/>
          <w:sz w:val="20"/>
        </w:rPr>
        <w:t>(we</w:t>
      </w:r>
      <w:r>
        <w:rPr>
          <w:i/>
          <w:spacing w:val="-9"/>
          <w:w w:val="115"/>
          <w:sz w:val="20"/>
        </w:rPr>
        <w:t> </w:t>
      </w:r>
      <w:r>
        <w:rPr>
          <w:i/>
          <w:w w:val="115"/>
          <w:sz w:val="20"/>
        </w:rPr>
        <w:t>know</w:t>
      </w:r>
      <w:r>
        <w:rPr>
          <w:i/>
          <w:spacing w:val="-9"/>
          <w:w w:val="115"/>
          <w:sz w:val="20"/>
        </w:rPr>
        <w:t> </w:t>
      </w:r>
      <w:r>
        <w:rPr>
          <w:i/>
          <w:w w:val="115"/>
          <w:sz w:val="20"/>
        </w:rPr>
        <w:t>how</w:t>
      </w:r>
      <w:r>
        <w:rPr>
          <w:i/>
          <w:spacing w:val="-9"/>
          <w:w w:val="115"/>
          <w:sz w:val="20"/>
        </w:rPr>
        <w:t> </w:t>
      </w:r>
      <w:r>
        <w:rPr>
          <w:i/>
          <w:w w:val="115"/>
          <w:sz w:val="20"/>
        </w:rPr>
        <w:t>to</w:t>
      </w:r>
      <w:r>
        <w:rPr>
          <w:i/>
          <w:spacing w:val="-9"/>
          <w:w w:val="115"/>
          <w:sz w:val="20"/>
        </w:rPr>
        <w:t> </w:t>
      </w:r>
      <w:r>
        <w:rPr>
          <w:i/>
          <w:w w:val="115"/>
          <w:sz w:val="20"/>
        </w:rPr>
        <w:t>retrieve</w:t>
      </w:r>
      <w:r>
        <w:rPr>
          <w:i/>
          <w:spacing w:val="-9"/>
          <w:w w:val="115"/>
          <w:sz w:val="20"/>
        </w:rPr>
        <w:t> </w:t>
      </w:r>
      <w:r>
        <w:rPr>
          <w:i/>
          <w:w w:val="115"/>
          <w:sz w:val="20"/>
        </w:rPr>
        <w:t>F</w:t>
      </w:r>
      <w:r>
        <w:rPr>
          <w:i/>
          <w:spacing w:val="-13"/>
          <w:w w:val="115"/>
          <w:sz w:val="20"/>
        </w:rPr>
        <w:t> </w:t>
      </w:r>
      <w:r>
        <w:rPr>
          <w:w w:val="115"/>
          <w:sz w:val="20"/>
        </w:rPr>
        <w:t>[4] </w:t>
      </w:r>
      <w:r>
        <w:rPr>
          <w:i/>
          <w:w w:val="115"/>
          <w:sz w:val="20"/>
        </w:rPr>
        <w:t>using</w:t>
      </w:r>
      <w:r>
        <w:rPr>
          <w:i/>
          <w:spacing w:val="40"/>
          <w:w w:val="115"/>
          <w:sz w:val="20"/>
        </w:rPr>
        <w:t> </w:t>
      </w:r>
      <w:r>
        <w:rPr>
          <w:i/>
          <w:spacing w:val="13"/>
          <w:w w:val="115"/>
          <w:sz w:val="20"/>
        </w:rPr>
        <w:t>FO</w:t>
      </w:r>
      <w:r>
        <w:rPr>
          <w:i/>
          <w:spacing w:val="40"/>
          <w:w w:val="115"/>
          <w:sz w:val="20"/>
        </w:rPr>
        <w:t> </w:t>
      </w:r>
      <w:r>
        <w:rPr>
          <w:i/>
          <w:w w:val="115"/>
          <w:sz w:val="20"/>
        </w:rPr>
        <w:t>and</w:t>
      </w:r>
      <w:r>
        <w:rPr>
          <w:i/>
          <w:spacing w:val="40"/>
          <w:w w:val="115"/>
          <w:sz w:val="20"/>
        </w:rPr>
        <w:t> </w:t>
      </w:r>
      <w:r>
        <w:rPr>
          <w:w w:val="115"/>
          <w:sz w:val="20"/>
        </w:rPr>
        <w:t>Σ</w:t>
      </w:r>
      <w:r>
        <w:rPr>
          <w:i/>
          <w:w w:val="115"/>
          <w:sz w:val="20"/>
        </w:rPr>
        <w:t>),</w:t>
      </w:r>
      <w:r>
        <w:rPr>
          <w:i/>
          <w:spacing w:val="40"/>
          <w:w w:val="115"/>
          <w:sz w:val="20"/>
        </w:rPr>
        <w:t> </w:t>
      </w:r>
      <w:r>
        <w:rPr>
          <w:i/>
          <w:w w:val="115"/>
          <w:sz w:val="20"/>
        </w:rPr>
        <w:t>and</w:t>
      </w:r>
      <w:r>
        <w:rPr>
          <w:i/>
          <w:spacing w:val="35"/>
          <w:w w:val="140"/>
          <w:sz w:val="20"/>
        </w:rPr>
        <w:t> </w:t>
      </w:r>
      <w:r>
        <w:rPr>
          <w:i/>
          <w:w w:val="140"/>
          <w:sz w:val="20"/>
        </w:rPr>
        <w:t>j</w:t>
      </w:r>
      <w:r>
        <w:rPr>
          <w:i/>
          <w:spacing w:val="40"/>
          <w:w w:val="140"/>
          <w:sz w:val="20"/>
        </w:rPr>
        <w:t> </w:t>
      </w:r>
      <w:r>
        <w:rPr>
          <w:w w:val="140"/>
          <w:sz w:val="20"/>
        </w:rPr>
        <w:t>=</w:t>
      </w:r>
      <w:r>
        <w:rPr>
          <w:spacing w:val="40"/>
          <w:w w:val="140"/>
          <w:sz w:val="20"/>
        </w:rPr>
        <w:t> </w:t>
      </w:r>
      <w:r>
        <w:rPr>
          <w:i/>
          <w:w w:val="115"/>
          <w:sz w:val="20"/>
        </w:rPr>
        <w:t>FO.select</w:t>
      </w:r>
      <w:r>
        <w:rPr>
          <w:w w:val="115"/>
          <w:sz w:val="20"/>
          <w:vertAlign w:val="subscript"/>
        </w:rPr>
        <w:t>1</w:t>
      </w:r>
      <w:r>
        <w:rPr>
          <w:w w:val="115"/>
          <w:sz w:val="20"/>
          <w:vertAlign w:val="baseline"/>
        </w:rPr>
        <w:t>(</w:t>
      </w:r>
      <w:r>
        <w:rPr>
          <w:i/>
          <w:w w:val="115"/>
          <w:sz w:val="20"/>
          <w:vertAlign w:val="baseline"/>
        </w:rPr>
        <w:t>FO.rank</w:t>
      </w:r>
      <w:r>
        <w:rPr>
          <w:w w:val="115"/>
          <w:sz w:val="20"/>
          <w:vertAlign w:val="subscript"/>
        </w:rPr>
        <w:t>1</w:t>
      </w:r>
      <w:r>
        <w:rPr>
          <w:w w:val="115"/>
          <w:sz w:val="20"/>
          <w:vertAlign w:val="baseline"/>
        </w:rPr>
        <w:t>(4))</w:t>
      </w:r>
      <w:r>
        <w:rPr>
          <w:spacing w:val="40"/>
          <w:w w:val="140"/>
          <w:sz w:val="20"/>
          <w:vertAlign w:val="baseline"/>
        </w:rPr>
        <w:t> </w:t>
      </w:r>
      <w:r>
        <w:rPr>
          <w:w w:val="140"/>
          <w:sz w:val="20"/>
          <w:vertAlign w:val="baseline"/>
        </w:rPr>
        <w:t>=</w:t>
      </w:r>
      <w:r>
        <w:rPr>
          <w:spacing w:val="40"/>
          <w:w w:val="140"/>
          <w:sz w:val="20"/>
          <w:vertAlign w:val="baseline"/>
        </w:rPr>
        <w:t> </w:t>
      </w:r>
      <w:r>
        <w:rPr>
          <w:i/>
          <w:w w:val="115"/>
          <w:sz w:val="20"/>
          <w:vertAlign w:val="baseline"/>
        </w:rPr>
        <w:t>FO.select</w:t>
      </w:r>
      <w:r>
        <w:rPr>
          <w:w w:val="115"/>
          <w:sz w:val="20"/>
          <w:vertAlign w:val="subscript"/>
        </w:rPr>
        <w:t>1</w:t>
      </w:r>
      <w:r>
        <w:rPr>
          <w:w w:val="115"/>
          <w:sz w:val="20"/>
          <w:vertAlign w:val="baseline"/>
        </w:rPr>
        <w:t>(2)</w:t>
      </w:r>
      <w:r>
        <w:rPr>
          <w:spacing w:val="40"/>
          <w:w w:val="140"/>
          <w:sz w:val="20"/>
          <w:vertAlign w:val="baseline"/>
        </w:rPr>
        <w:t> </w:t>
      </w:r>
      <w:r>
        <w:rPr>
          <w:w w:val="140"/>
          <w:sz w:val="20"/>
          <w:vertAlign w:val="baseline"/>
        </w:rPr>
        <w:t>=</w:t>
      </w:r>
      <w:r>
        <w:rPr>
          <w:spacing w:val="40"/>
          <w:w w:val="140"/>
          <w:sz w:val="20"/>
          <w:vertAlign w:val="baseline"/>
        </w:rPr>
        <w:t> </w:t>
      </w:r>
      <w:r>
        <w:rPr>
          <w:w w:val="115"/>
          <w:sz w:val="20"/>
          <w:vertAlign w:val="baseline"/>
        </w:rPr>
        <w:t>2</w:t>
      </w:r>
      <w:r>
        <w:rPr>
          <w:i/>
          <w:w w:val="115"/>
          <w:sz w:val="20"/>
          <w:vertAlign w:val="baseline"/>
        </w:rPr>
        <w:t>.</w:t>
      </w:r>
      <w:r>
        <w:rPr>
          <w:i/>
          <w:spacing w:val="80"/>
          <w:w w:val="115"/>
          <w:sz w:val="20"/>
          <w:vertAlign w:val="baseline"/>
        </w:rPr>
        <w:t> </w:t>
      </w:r>
      <w:r>
        <w:rPr>
          <w:i/>
          <w:w w:val="115"/>
          <w:sz w:val="20"/>
          <w:vertAlign w:val="baseline"/>
        </w:rPr>
        <w:t>We</w:t>
      </w:r>
      <w:r>
        <w:rPr>
          <w:i/>
          <w:spacing w:val="40"/>
          <w:w w:val="115"/>
          <w:sz w:val="20"/>
          <w:vertAlign w:val="baseline"/>
        </w:rPr>
        <w:t> </w:t>
      </w:r>
      <w:r>
        <w:rPr>
          <w:i/>
          <w:w w:val="115"/>
          <w:sz w:val="20"/>
          <w:vertAlign w:val="baseline"/>
        </w:rPr>
        <w:t>obtain</w:t>
      </w:r>
      <w:r>
        <w:rPr>
          <w:i/>
          <w:spacing w:val="40"/>
          <w:w w:val="115"/>
          <w:sz w:val="20"/>
          <w:vertAlign w:val="baseline"/>
        </w:rPr>
        <w:t> </w:t>
      </w:r>
      <w:r>
        <w:rPr>
          <w:i/>
          <w:w w:val="115"/>
          <w:sz w:val="20"/>
          <w:vertAlign w:val="baseline"/>
        </w:rPr>
        <w:t>ψ</w:t>
      </w:r>
      <w:r>
        <w:rPr>
          <w:w w:val="115"/>
          <w:sz w:val="20"/>
          <w:vertAlign w:val="baseline"/>
        </w:rPr>
        <w:t>[4]</w:t>
      </w:r>
      <w:r>
        <w:rPr>
          <w:spacing w:val="40"/>
          <w:w w:val="140"/>
          <w:sz w:val="20"/>
          <w:vertAlign w:val="baseline"/>
        </w:rPr>
        <w:t> </w:t>
      </w:r>
      <w:r>
        <w:rPr>
          <w:w w:val="140"/>
          <w:sz w:val="20"/>
          <w:vertAlign w:val="baseline"/>
        </w:rPr>
        <w:t>= </w:t>
      </w:r>
      <w:r>
        <w:rPr>
          <w:i/>
          <w:w w:val="115"/>
          <w:sz w:val="20"/>
          <w:vertAlign w:val="baseline"/>
        </w:rPr>
        <w:t>ψ</w:t>
      </w:r>
      <w:r>
        <w:rPr>
          <w:i/>
          <w:w w:val="115"/>
          <w:sz w:val="20"/>
          <w:vertAlign w:val="subscript"/>
        </w:rPr>
        <w:t>A</w:t>
      </w:r>
      <w:r>
        <w:rPr>
          <w:w w:val="115"/>
          <w:sz w:val="20"/>
          <w:vertAlign w:val="baseline"/>
        </w:rPr>
        <w:t>[4 </w:t>
      </w:r>
      <w:r>
        <w:rPr>
          <w:rFonts w:ascii="Cambria" w:hAnsi="Cambria"/>
          <w:w w:val="115"/>
          <w:sz w:val="20"/>
          <w:vertAlign w:val="baseline"/>
        </w:rPr>
        <w:t>− </w:t>
      </w:r>
      <w:r>
        <w:rPr>
          <w:w w:val="115"/>
          <w:sz w:val="20"/>
          <w:vertAlign w:val="baseline"/>
        </w:rPr>
        <w:t>2 </w:t>
      </w:r>
      <w:r>
        <w:rPr>
          <w:w w:val="140"/>
          <w:sz w:val="20"/>
          <w:vertAlign w:val="baseline"/>
        </w:rPr>
        <w:t>+</w:t>
      </w:r>
      <w:r>
        <w:rPr>
          <w:spacing w:val="-7"/>
          <w:w w:val="140"/>
          <w:sz w:val="20"/>
          <w:vertAlign w:val="baseline"/>
        </w:rPr>
        <w:t> </w:t>
      </w:r>
      <w:r>
        <w:rPr>
          <w:w w:val="115"/>
          <w:sz w:val="20"/>
          <w:vertAlign w:val="baseline"/>
        </w:rPr>
        <w:t>1] </w:t>
      </w:r>
      <w:r>
        <w:rPr>
          <w:w w:val="140"/>
          <w:sz w:val="20"/>
          <w:vertAlign w:val="baseline"/>
        </w:rPr>
        <w:t>= </w:t>
      </w:r>
      <w:r>
        <w:rPr>
          <w:i/>
          <w:w w:val="115"/>
          <w:sz w:val="20"/>
          <w:vertAlign w:val="baseline"/>
        </w:rPr>
        <w:t>ψ</w:t>
      </w:r>
      <w:r>
        <w:rPr>
          <w:i/>
          <w:w w:val="115"/>
          <w:sz w:val="20"/>
          <w:vertAlign w:val="subscript"/>
        </w:rPr>
        <w:t>A</w:t>
      </w:r>
      <w:r>
        <w:rPr>
          <w:w w:val="115"/>
          <w:sz w:val="20"/>
          <w:vertAlign w:val="baseline"/>
        </w:rPr>
        <w:t>[3] </w:t>
      </w:r>
      <w:r>
        <w:rPr>
          <w:w w:val="140"/>
          <w:sz w:val="20"/>
          <w:vertAlign w:val="baseline"/>
        </w:rPr>
        <w:t>= </w:t>
      </w:r>
      <w:r>
        <w:rPr>
          <w:w w:val="115"/>
          <w:sz w:val="20"/>
          <w:vertAlign w:val="baseline"/>
        </w:rPr>
        <w:t>7</w:t>
      </w:r>
      <w:r>
        <w:rPr>
          <w:i/>
          <w:w w:val="115"/>
          <w:sz w:val="20"/>
          <w:vertAlign w:val="baseline"/>
        </w:rPr>
        <w:t>.</w:t>
      </w:r>
    </w:p>
    <w:p>
      <w:pPr>
        <w:pStyle w:val="BodyText"/>
        <w:spacing w:before="151"/>
        <w:ind w:left="559"/>
      </w:pPr>
      <w:r>
        <w:rPr>
          <w:w w:val="105"/>
        </w:rPr>
        <w:t>Putting</w:t>
      </w:r>
      <w:r>
        <w:rPr>
          <w:spacing w:val="38"/>
          <w:w w:val="105"/>
        </w:rPr>
        <w:t> </w:t>
      </w:r>
      <w:r>
        <w:rPr>
          <w:w w:val="105"/>
        </w:rPr>
        <w:t>everything</w:t>
      </w:r>
      <w:r>
        <w:rPr>
          <w:spacing w:val="39"/>
          <w:w w:val="105"/>
        </w:rPr>
        <w:t> </w:t>
      </w:r>
      <w:r>
        <w:rPr>
          <w:spacing w:val="-2"/>
          <w:w w:val="105"/>
        </w:rPr>
        <w:t>together:</w:t>
      </w:r>
    </w:p>
    <w:p>
      <w:pPr>
        <w:spacing w:line="235" w:lineRule="auto" w:before="153"/>
        <w:ind w:left="260" w:right="618" w:firstLine="0"/>
        <w:jc w:val="left"/>
        <w:rPr>
          <w:i/>
          <w:sz w:val="20"/>
        </w:rPr>
      </w:pPr>
      <w:bookmarkStart w:name="_bookmark40" w:id="58"/>
      <w:bookmarkEnd w:id="58"/>
      <w:r>
        <w:rPr/>
      </w:r>
      <w:r>
        <w:rPr>
          <w:b/>
          <w:w w:val="110"/>
          <w:sz w:val="20"/>
        </w:rPr>
        <w:t>Lemma 1.5.12.</w:t>
      </w:r>
      <w:r>
        <w:rPr>
          <w:b/>
          <w:spacing w:val="40"/>
          <w:w w:val="110"/>
          <w:sz w:val="20"/>
        </w:rPr>
        <w:t> </w:t>
      </w:r>
      <w:r>
        <w:rPr>
          <w:i/>
          <w:w w:val="110"/>
          <w:sz w:val="20"/>
        </w:rPr>
        <w:t>The Compressed Suffix Array uses nH</w:t>
      </w:r>
      <w:r>
        <w:rPr>
          <w:w w:val="110"/>
          <w:sz w:val="20"/>
          <w:vertAlign w:val="subscript"/>
        </w:rPr>
        <w:t>0</w:t>
      </w:r>
      <w:r>
        <w:rPr>
          <w:spacing w:val="-20"/>
          <w:w w:val="110"/>
          <w:sz w:val="20"/>
          <w:vertAlign w:val="baseline"/>
        </w:rPr>
        <w:t> </w:t>
      </w:r>
      <w:r>
        <w:rPr>
          <w:w w:val="110"/>
          <w:sz w:val="20"/>
          <w:vertAlign w:val="baseline"/>
        </w:rPr>
        <w:t>+Θ(</w:t>
      </w:r>
      <w:r>
        <w:rPr>
          <w:i/>
          <w:w w:val="110"/>
          <w:sz w:val="20"/>
          <w:vertAlign w:val="baseline"/>
        </w:rPr>
        <w:t>n</w:t>
      </w:r>
      <w:r>
        <w:rPr>
          <w:w w:val="110"/>
          <w:sz w:val="20"/>
          <w:vertAlign w:val="baseline"/>
        </w:rPr>
        <w:t>)+Θ(</w:t>
      </w:r>
      <w:r>
        <w:rPr>
          <w:i/>
          <w:w w:val="110"/>
          <w:sz w:val="20"/>
          <w:vertAlign w:val="baseline"/>
        </w:rPr>
        <w:t>σ</w:t>
      </w:r>
      <w:r>
        <w:rPr>
          <w:i/>
          <w:spacing w:val="-8"/>
          <w:w w:val="110"/>
          <w:sz w:val="20"/>
          <w:vertAlign w:val="baseline"/>
        </w:rPr>
        <w:t> </w:t>
      </w:r>
      <w:r>
        <w:rPr>
          <w:w w:val="110"/>
          <w:sz w:val="20"/>
          <w:vertAlign w:val="baseline"/>
        </w:rPr>
        <w:t>log</w:t>
      </w:r>
      <w:r>
        <w:rPr>
          <w:spacing w:val="-13"/>
          <w:w w:val="110"/>
          <w:sz w:val="20"/>
          <w:vertAlign w:val="baseline"/>
        </w:rPr>
        <w:t> </w:t>
      </w:r>
      <w:r>
        <w:rPr>
          <w:i/>
          <w:w w:val="110"/>
          <w:sz w:val="20"/>
          <w:vertAlign w:val="baseline"/>
        </w:rPr>
        <w:t>n</w:t>
      </w:r>
      <w:r>
        <w:rPr>
          <w:w w:val="110"/>
          <w:sz w:val="20"/>
          <w:vertAlign w:val="baseline"/>
        </w:rPr>
        <w:t>) </w:t>
      </w:r>
      <w:r>
        <w:rPr>
          <w:i/>
          <w:w w:val="110"/>
          <w:sz w:val="20"/>
          <w:vertAlign w:val="baseline"/>
        </w:rPr>
        <w:t>bits of space and supports </w:t>
      </w:r>
      <w:r>
        <w:rPr>
          <w:w w:val="110"/>
          <w:sz w:val="20"/>
          <w:vertAlign w:val="baseline"/>
        </w:rPr>
        <w:t>count</w:t>
      </w:r>
      <w:r>
        <w:rPr>
          <w:spacing w:val="40"/>
          <w:w w:val="110"/>
          <w:sz w:val="20"/>
          <w:vertAlign w:val="baseline"/>
        </w:rPr>
        <w:t> </w:t>
      </w:r>
      <w:r>
        <w:rPr>
          <w:i/>
          <w:w w:val="110"/>
          <w:sz w:val="20"/>
          <w:vertAlign w:val="baseline"/>
        </w:rPr>
        <w:t>queries</w:t>
      </w:r>
      <w:r>
        <w:rPr>
          <w:i/>
          <w:spacing w:val="40"/>
          <w:w w:val="110"/>
          <w:sz w:val="20"/>
          <w:vertAlign w:val="baseline"/>
        </w:rPr>
        <w:t> </w:t>
      </w:r>
      <w:r>
        <w:rPr>
          <w:i/>
          <w:w w:val="110"/>
          <w:sz w:val="20"/>
          <w:vertAlign w:val="baseline"/>
        </w:rPr>
        <w:t>in</w:t>
      </w:r>
      <w:r>
        <w:rPr>
          <w:i/>
          <w:spacing w:val="40"/>
          <w:w w:val="110"/>
          <w:sz w:val="20"/>
          <w:vertAlign w:val="baseline"/>
        </w:rPr>
        <w:t> </w:t>
      </w:r>
      <w:r>
        <w:rPr>
          <w:i/>
          <w:w w:val="110"/>
          <w:sz w:val="20"/>
          <w:vertAlign w:val="baseline"/>
        </w:rPr>
        <w:t>O</w:t>
      </w:r>
      <w:r>
        <w:rPr>
          <w:w w:val="110"/>
          <w:sz w:val="20"/>
          <w:vertAlign w:val="baseline"/>
        </w:rPr>
        <w:t>(</w:t>
      </w:r>
      <w:r>
        <w:rPr>
          <w:i/>
          <w:w w:val="110"/>
          <w:sz w:val="20"/>
          <w:vertAlign w:val="baseline"/>
        </w:rPr>
        <w:t>m</w:t>
      </w:r>
      <w:r>
        <w:rPr>
          <w:i/>
          <w:spacing w:val="-7"/>
          <w:w w:val="110"/>
          <w:sz w:val="20"/>
          <w:vertAlign w:val="baseline"/>
        </w:rPr>
        <w:t> </w:t>
      </w:r>
      <w:r>
        <w:rPr>
          <w:w w:val="110"/>
          <w:sz w:val="20"/>
          <w:vertAlign w:val="baseline"/>
        </w:rPr>
        <w:t>log</w:t>
      </w:r>
      <w:r>
        <w:rPr>
          <w:spacing w:val="-4"/>
          <w:w w:val="110"/>
          <w:sz w:val="20"/>
          <w:vertAlign w:val="baseline"/>
        </w:rPr>
        <w:t> </w:t>
      </w:r>
      <w:r>
        <w:rPr>
          <w:i/>
          <w:w w:val="110"/>
          <w:sz w:val="20"/>
          <w:vertAlign w:val="baseline"/>
        </w:rPr>
        <w:t>n</w:t>
      </w:r>
      <w:r>
        <w:rPr>
          <w:w w:val="110"/>
          <w:sz w:val="20"/>
          <w:vertAlign w:val="baseline"/>
        </w:rPr>
        <w:t>)</w:t>
      </w:r>
      <w:r>
        <w:rPr>
          <w:spacing w:val="40"/>
          <w:w w:val="110"/>
          <w:sz w:val="20"/>
          <w:vertAlign w:val="baseline"/>
        </w:rPr>
        <w:t> </w:t>
      </w:r>
      <w:r>
        <w:rPr>
          <w:i/>
          <w:w w:val="110"/>
          <w:sz w:val="20"/>
          <w:vertAlign w:val="baseline"/>
        </w:rPr>
        <w:t>time.</w:t>
      </w:r>
    </w:p>
    <w:p>
      <w:pPr>
        <w:spacing w:line="235" w:lineRule="auto" w:before="155"/>
        <w:ind w:left="260" w:right="618" w:firstLine="0"/>
        <w:jc w:val="left"/>
        <w:rPr>
          <w:i/>
          <w:sz w:val="20"/>
        </w:rPr>
      </w:pPr>
      <w:r>
        <w:rPr>
          <w:b/>
          <w:spacing w:val="-2"/>
          <w:w w:val="120"/>
          <w:sz w:val="20"/>
        </w:rPr>
        <w:t>Remark</w:t>
      </w:r>
      <w:r>
        <w:rPr>
          <w:b/>
          <w:spacing w:val="-10"/>
          <w:w w:val="120"/>
          <w:sz w:val="20"/>
        </w:rPr>
        <w:t> </w:t>
      </w:r>
      <w:r>
        <w:rPr>
          <w:b/>
          <w:spacing w:val="-2"/>
          <w:w w:val="110"/>
          <w:sz w:val="20"/>
        </w:rPr>
        <w:t>1.5.13.</w:t>
      </w:r>
      <w:r>
        <w:rPr>
          <w:b/>
          <w:spacing w:val="18"/>
          <w:w w:val="110"/>
          <w:sz w:val="20"/>
        </w:rPr>
        <w:t> </w:t>
      </w:r>
      <w:r>
        <w:rPr>
          <w:i/>
          <w:spacing w:val="-2"/>
          <w:w w:val="110"/>
          <w:sz w:val="20"/>
        </w:rPr>
        <w:t>Again,</w:t>
      </w:r>
      <w:r>
        <w:rPr>
          <w:i/>
          <w:spacing w:val="-3"/>
          <w:w w:val="110"/>
          <w:sz w:val="20"/>
        </w:rPr>
        <w:t> </w:t>
      </w:r>
      <w:r>
        <w:rPr>
          <w:i/>
          <w:spacing w:val="-2"/>
          <w:w w:val="120"/>
          <w:sz w:val="20"/>
        </w:rPr>
        <w:t>ASCII</w:t>
      </w:r>
      <w:r>
        <w:rPr>
          <w:i/>
          <w:spacing w:val="-10"/>
          <w:w w:val="120"/>
          <w:sz w:val="20"/>
        </w:rPr>
        <w:t> </w:t>
      </w:r>
      <w:r>
        <w:rPr>
          <w:i/>
          <w:spacing w:val="-2"/>
          <w:w w:val="110"/>
          <w:sz w:val="20"/>
        </w:rPr>
        <w:t>and</w:t>
      </w:r>
      <w:r>
        <w:rPr>
          <w:i/>
          <w:spacing w:val="-6"/>
          <w:w w:val="110"/>
          <w:sz w:val="20"/>
        </w:rPr>
        <w:t> </w:t>
      </w:r>
      <w:r>
        <w:rPr>
          <w:i/>
          <w:spacing w:val="-2"/>
          <w:w w:val="120"/>
          <w:sz w:val="20"/>
        </w:rPr>
        <w:t>UNICODE</w:t>
      </w:r>
      <w:r>
        <w:rPr>
          <w:i/>
          <w:spacing w:val="-10"/>
          <w:w w:val="120"/>
          <w:sz w:val="20"/>
        </w:rPr>
        <w:t> </w:t>
      </w:r>
      <w:r>
        <w:rPr>
          <w:i/>
          <w:spacing w:val="-2"/>
          <w:w w:val="110"/>
          <w:sz w:val="20"/>
        </w:rPr>
        <w:t>alphabets</w:t>
      </w:r>
      <w:r>
        <w:rPr>
          <w:i/>
          <w:spacing w:val="-6"/>
          <w:w w:val="110"/>
          <w:sz w:val="20"/>
        </w:rPr>
        <w:t> </w:t>
      </w:r>
      <w:r>
        <w:rPr>
          <w:i/>
          <w:spacing w:val="-2"/>
          <w:w w:val="110"/>
          <w:sz w:val="20"/>
        </w:rPr>
        <w:t>are</w:t>
      </w:r>
      <w:r>
        <w:rPr>
          <w:i/>
          <w:spacing w:val="-6"/>
          <w:w w:val="110"/>
          <w:sz w:val="20"/>
        </w:rPr>
        <w:t> </w:t>
      </w:r>
      <w:r>
        <w:rPr>
          <w:i/>
          <w:spacing w:val="-2"/>
          <w:w w:val="110"/>
          <w:sz w:val="20"/>
        </w:rPr>
        <w:t>constant-sized</w:t>
      </w:r>
      <w:r>
        <w:rPr>
          <w:i/>
          <w:spacing w:val="-6"/>
          <w:w w:val="110"/>
          <w:sz w:val="20"/>
        </w:rPr>
        <w:t> </w:t>
      </w:r>
      <w:r>
        <w:rPr>
          <w:i/>
          <w:spacing w:val="-2"/>
          <w:w w:val="110"/>
          <w:sz w:val="20"/>
        </w:rPr>
        <w:t>(their</w:t>
      </w:r>
      <w:r>
        <w:rPr>
          <w:i/>
          <w:spacing w:val="-6"/>
          <w:w w:val="110"/>
          <w:sz w:val="20"/>
        </w:rPr>
        <w:t> </w:t>
      </w:r>
      <w:r>
        <w:rPr>
          <w:i/>
          <w:spacing w:val="-2"/>
          <w:w w:val="110"/>
          <w:sz w:val="20"/>
        </w:rPr>
        <w:t>size</w:t>
      </w:r>
      <w:r>
        <w:rPr>
          <w:i/>
          <w:spacing w:val="-6"/>
          <w:w w:val="110"/>
          <w:sz w:val="20"/>
        </w:rPr>
        <w:t> </w:t>
      </w:r>
      <w:r>
        <w:rPr>
          <w:i/>
          <w:spacing w:val="-2"/>
          <w:w w:val="110"/>
          <w:sz w:val="20"/>
        </w:rPr>
        <w:t>does</w:t>
      </w:r>
      <w:r>
        <w:rPr>
          <w:i/>
          <w:spacing w:val="-6"/>
          <w:w w:val="110"/>
          <w:sz w:val="20"/>
        </w:rPr>
        <w:t> </w:t>
      </w:r>
      <w:r>
        <w:rPr>
          <w:i/>
          <w:spacing w:val="-2"/>
          <w:w w:val="110"/>
          <w:sz w:val="20"/>
        </w:rPr>
        <w:t>not</w:t>
      </w:r>
      <w:r>
        <w:rPr>
          <w:i/>
          <w:spacing w:val="-6"/>
          <w:w w:val="110"/>
          <w:sz w:val="20"/>
        </w:rPr>
        <w:t> </w:t>
      </w:r>
      <w:r>
        <w:rPr>
          <w:i/>
          <w:spacing w:val="-2"/>
          <w:w w:val="110"/>
          <w:sz w:val="20"/>
        </w:rPr>
        <w:t>depend </w:t>
      </w:r>
      <w:r>
        <w:rPr>
          <w:i/>
          <w:w w:val="110"/>
          <w:sz w:val="20"/>
        </w:rPr>
        <w:t>on</w:t>
      </w:r>
      <w:r>
        <w:rPr>
          <w:i/>
          <w:spacing w:val="20"/>
          <w:w w:val="110"/>
          <w:sz w:val="20"/>
        </w:rPr>
        <w:t> </w:t>
      </w:r>
      <w:r>
        <w:rPr>
          <w:i/>
          <w:w w:val="110"/>
          <w:sz w:val="20"/>
        </w:rPr>
        <w:t>the</w:t>
      </w:r>
      <w:r>
        <w:rPr>
          <w:i/>
          <w:spacing w:val="20"/>
          <w:w w:val="110"/>
          <w:sz w:val="20"/>
        </w:rPr>
        <w:t> </w:t>
      </w:r>
      <w:r>
        <w:rPr>
          <w:i/>
          <w:w w:val="110"/>
          <w:sz w:val="20"/>
        </w:rPr>
        <w:t>text</w:t>
      </w:r>
      <w:r>
        <w:rPr>
          <w:i/>
          <w:spacing w:val="20"/>
          <w:w w:val="110"/>
          <w:sz w:val="20"/>
        </w:rPr>
        <w:t> </w:t>
      </w:r>
      <w:r>
        <w:rPr>
          <w:i/>
          <w:w w:val="110"/>
          <w:sz w:val="20"/>
        </w:rPr>
        <w:t>length</w:t>
      </w:r>
      <w:r>
        <w:rPr>
          <w:i/>
          <w:spacing w:val="20"/>
          <w:w w:val="110"/>
          <w:sz w:val="20"/>
        </w:rPr>
        <w:t> </w:t>
      </w:r>
      <w:r>
        <w:rPr>
          <w:i/>
          <w:w w:val="110"/>
          <w:sz w:val="20"/>
        </w:rPr>
        <w:t>n),</w:t>
      </w:r>
      <w:r>
        <w:rPr>
          <w:i/>
          <w:spacing w:val="21"/>
          <w:w w:val="110"/>
          <w:sz w:val="20"/>
        </w:rPr>
        <w:t> </w:t>
      </w:r>
      <w:r>
        <w:rPr>
          <w:i/>
          <w:w w:val="110"/>
          <w:sz w:val="20"/>
        </w:rPr>
        <w:t>so</w:t>
      </w:r>
      <w:r>
        <w:rPr>
          <w:i/>
          <w:spacing w:val="20"/>
          <w:w w:val="110"/>
          <w:sz w:val="20"/>
        </w:rPr>
        <w:t> </w:t>
      </w:r>
      <w:r>
        <w:rPr>
          <w:i/>
          <w:w w:val="110"/>
          <w:sz w:val="20"/>
        </w:rPr>
        <w:t>in</w:t>
      </w:r>
      <w:r>
        <w:rPr>
          <w:i/>
          <w:spacing w:val="20"/>
          <w:w w:val="110"/>
          <w:sz w:val="20"/>
        </w:rPr>
        <w:t> </w:t>
      </w:r>
      <w:r>
        <w:rPr>
          <w:i/>
          <w:w w:val="110"/>
          <w:sz w:val="20"/>
        </w:rPr>
        <w:t>those</w:t>
      </w:r>
      <w:r>
        <w:rPr>
          <w:i/>
          <w:spacing w:val="20"/>
          <w:w w:val="110"/>
          <w:sz w:val="20"/>
        </w:rPr>
        <w:t> </w:t>
      </w:r>
      <w:r>
        <w:rPr>
          <w:i/>
          <w:w w:val="110"/>
          <w:sz w:val="20"/>
        </w:rPr>
        <w:t>cases</w:t>
      </w:r>
      <w:r>
        <w:rPr>
          <w:i/>
          <w:spacing w:val="21"/>
          <w:w w:val="110"/>
          <w:sz w:val="20"/>
        </w:rPr>
        <w:t> </w:t>
      </w:r>
      <w:r>
        <w:rPr>
          <w:i/>
          <w:w w:val="110"/>
          <w:sz w:val="20"/>
        </w:rPr>
        <w:t>σ </w:t>
      </w:r>
      <w:r>
        <w:rPr>
          <w:w w:val="125"/>
          <w:sz w:val="20"/>
        </w:rPr>
        <w:t>=</w:t>
      </w:r>
      <w:r>
        <w:rPr>
          <w:spacing w:val="-2"/>
          <w:w w:val="125"/>
          <w:sz w:val="20"/>
        </w:rPr>
        <w:t> </w:t>
      </w:r>
      <w:r>
        <w:rPr>
          <w:i/>
          <w:w w:val="110"/>
          <w:sz w:val="20"/>
        </w:rPr>
        <w:t>O</w:t>
      </w:r>
      <w:r>
        <w:rPr>
          <w:w w:val="110"/>
          <w:sz w:val="20"/>
        </w:rPr>
        <w:t>(1)</w:t>
      </w:r>
      <w:r>
        <w:rPr>
          <w:spacing w:val="21"/>
          <w:w w:val="110"/>
          <w:sz w:val="20"/>
        </w:rPr>
        <w:t> </w:t>
      </w:r>
      <w:r>
        <w:rPr>
          <w:i/>
          <w:w w:val="110"/>
          <w:sz w:val="20"/>
        </w:rPr>
        <w:t>and</w:t>
      </w:r>
      <w:r>
        <w:rPr>
          <w:i/>
          <w:spacing w:val="20"/>
          <w:w w:val="110"/>
          <w:sz w:val="20"/>
        </w:rPr>
        <w:t> </w:t>
      </w:r>
      <w:r>
        <w:rPr>
          <w:i/>
          <w:w w:val="110"/>
          <w:sz w:val="20"/>
        </w:rPr>
        <w:t>the</w:t>
      </w:r>
      <w:r>
        <w:rPr>
          <w:i/>
          <w:spacing w:val="20"/>
          <w:w w:val="110"/>
          <w:sz w:val="20"/>
        </w:rPr>
        <w:t> </w:t>
      </w:r>
      <w:r>
        <w:rPr>
          <w:i/>
          <w:w w:val="110"/>
          <w:sz w:val="20"/>
        </w:rPr>
        <w:t>CSA</w:t>
      </w:r>
      <w:r>
        <w:rPr>
          <w:i/>
          <w:spacing w:val="20"/>
          <w:w w:val="110"/>
          <w:sz w:val="20"/>
        </w:rPr>
        <w:t> </w:t>
      </w:r>
      <w:r>
        <w:rPr>
          <w:i/>
          <w:w w:val="110"/>
          <w:sz w:val="20"/>
        </w:rPr>
        <w:t>uses</w:t>
      </w:r>
      <w:r>
        <w:rPr>
          <w:i/>
          <w:spacing w:val="21"/>
          <w:w w:val="110"/>
          <w:sz w:val="20"/>
        </w:rPr>
        <w:t> </w:t>
      </w:r>
      <w:r>
        <w:rPr>
          <w:i/>
          <w:w w:val="110"/>
          <w:sz w:val="20"/>
        </w:rPr>
        <w:t>nH</w:t>
      </w:r>
      <w:r>
        <w:rPr>
          <w:w w:val="110"/>
          <w:sz w:val="20"/>
          <w:vertAlign w:val="subscript"/>
        </w:rPr>
        <w:t>0</w:t>
      </w:r>
      <w:r>
        <w:rPr>
          <w:w w:val="110"/>
          <w:sz w:val="20"/>
          <w:vertAlign w:val="baseline"/>
        </w:rPr>
        <w:t> </w:t>
      </w:r>
      <w:r>
        <w:rPr>
          <w:w w:val="125"/>
          <w:sz w:val="20"/>
          <w:vertAlign w:val="baseline"/>
        </w:rPr>
        <w:t>+</w:t>
      </w:r>
      <w:r>
        <w:rPr>
          <w:spacing w:val="-13"/>
          <w:w w:val="125"/>
          <w:sz w:val="20"/>
          <w:vertAlign w:val="baseline"/>
        </w:rPr>
        <w:t> </w:t>
      </w:r>
      <w:r>
        <w:rPr>
          <w:w w:val="110"/>
          <w:sz w:val="20"/>
          <w:vertAlign w:val="baseline"/>
        </w:rPr>
        <w:t>Θ(</w:t>
      </w:r>
      <w:r>
        <w:rPr>
          <w:i/>
          <w:w w:val="110"/>
          <w:sz w:val="20"/>
          <w:vertAlign w:val="baseline"/>
        </w:rPr>
        <w:t>n</w:t>
      </w:r>
      <w:r>
        <w:rPr>
          <w:w w:val="110"/>
          <w:sz w:val="20"/>
          <w:vertAlign w:val="baseline"/>
        </w:rPr>
        <w:t>)</w:t>
      </w:r>
      <w:r>
        <w:rPr>
          <w:spacing w:val="21"/>
          <w:w w:val="110"/>
          <w:sz w:val="20"/>
          <w:vertAlign w:val="baseline"/>
        </w:rPr>
        <w:t> </w:t>
      </w:r>
      <w:r>
        <w:rPr>
          <w:i/>
          <w:w w:val="110"/>
          <w:sz w:val="20"/>
          <w:vertAlign w:val="baseline"/>
        </w:rPr>
        <w:t>bits</w:t>
      </w:r>
      <w:r>
        <w:rPr>
          <w:i/>
          <w:spacing w:val="21"/>
          <w:w w:val="110"/>
          <w:sz w:val="20"/>
          <w:vertAlign w:val="baseline"/>
        </w:rPr>
        <w:t> </w:t>
      </w:r>
      <w:r>
        <w:rPr>
          <w:i/>
          <w:w w:val="110"/>
          <w:sz w:val="20"/>
          <w:vertAlign w:val="baseline"/>
        </w:rPr>
        <w:t>of</w:t>
      </w:r>
      <w:r>
        <w:rPr>
          <w:i/>
          <w:spacing w:val="20"/>
          <w:w w:val="110"/>
          <w:sz w:val="20"/>
          <w:vertAlign w:val="baseline"/>
        </w:rPr>
        <w:t> </w:t>
      </w:r>
      <w:r>
        <w:rPr>
          <w:i/>
          <w:w w:val="110"/>
          <w:sz w:val="20"/>
          <w:vertAlign w:val="baseline"/>
        </w:rPr>
        <w:t>space.</w:t>
      </w:r>
    </w:p>
    <w:p>
      <w:pPr>
        <w:pStyle w:val="BodyText"/>
        <w:spacing w:before="31"/>
        <w:rPr>
          <w:i/>
        </w:rPr>
      </w:pPr>
    </w:p>
    <w:p>
      <w:pPr>
        <w:pStyle w:val="Heading2"/>
        <w:numPr>
          <w:ilvl w:val="2"/>
          <w:numId w:val="2"/>
        </w:numPr>
        <w:tabs>
          <w:tab w:pos="1080" w:val="left" w:leader="none"/>
        </w:tabs>
        <w:spacing w:line="240" w:lineRule="auto" w:before="0" w:after="0"/>
        <w:ind w:left="1080" w:right="0" w:hanging="820"/>
        <w:jc w:val="both"/>
      </w:pPr>
      <w:bookmarkStart w:name="Locating patterns and extracting substri" w:id="59"/>
      <w:bookmarkEnd w:id="59"/>
      <w:r>
        <w:rPr>
          <w:b w:val="0"/>
        </w:rPr>
      </w:r>
      <w:bookmarkStart w:name="_bookmark41" w:id="60"/>
      <w:bookmarkEnd w:id="60"/>
      <w:r>
        <w:rPr>
          <w:b w:val="0"/>
        </w:rPr>
      </w:r>
      <w:r>
        <w:rPr>
          <w:w w:val="115"/>
        </w:rPr>
        <w:t>Locating</w:t>
      </w:r>
      <w:r>
        <w:rPr>
          <w:spacing w:val="47"/>
          <w:w w:val="115"/>
        </w:rPr>
        <w:t> </w:t>
      </w:r>
      <w:r>
        <w:rPr>
          <w:w w:val="115"/>
        </w:rPr>
        <w:t>patterns</w:t>
      </w:r>
      <w:r>
        <w:rPr>
          <w:spacing w:val="47"/>
          <w:w w:val="115"/>
        </w:rPr>
        <w:t> </w:t>
      </w:r>
      <w:r>
        <w:rPr>
          <w:w w:val="115"/>
        </w:rPr>
        <w:t>and</w:t>
      </w:r>
      <w:r>
        <w:rPr>
          <w:spacing w:val="47"/>
          <w:w w:val="115"/>
        </w:rPr>
        <w:t> </w:t>
      </w:r>
      <w:r>
        <w:rPr>
          <w:w w:val="115"/>
        </w:rPr>
        <w:t>extracting</w:t>
      </w:r>
      <w:r>
        <w:rPr>
          <w:spacing w:val="47"/>
          <w:w w:val="115"/>
        </w:rPr>
        <w:t> </w:t>
      </w:r>
      <w:r>
        <w:rPr>
          <w:spacing w:val="-2"/>
          <w:w w:val="115"/>
        </w:rPr>
        <w:t>substrings</w:t>
      </w:r>
    </w:p>
    <w:p>
      <w:pPr>
        <w:pStyle w:val="BodyText"/>
        <w:spacing w:line="235" w:lineRule="auto" w:before="117"/>
        <w:ind w:left="260" w:right="618"/>
        <w:jc w:val="both"/>
      </w:pPr>
      <w:r>
        <w:rPr/>
        <mc:AlternateContent>
          <mc:Choice Requires="wps">
            <w:drawing>
              <wp:anchor distT="0" distB="0" distL="0" distR="0" allowOverlap="1" layoutInCell="1" locked="0" behindDoc="1" simplePos="0" relativeHeight="480611840">
                <wp:simplePos x="0" y="0"/>
                <wp:positionH relativeFrom="page">
                  <wp:posOffset>1780488</wp:posOffset>
                </wp:positionH>
                <wp:positionV relativeFrom="paragraph">
                  <wp:posOffset>398862</wp:posOffset>
                </wp:positionV>
                <wp:extent cx="98425" cy="21971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40.195938pt;margin-top:31.406513pt;width:7.75pt;height:17.3pt;mso-position-horizontal-relative:page;mso-position-vertical-relative:paragraph;z-index:-22704640" type="#_x0000_t202" id="docshape196"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We</w:t>
      </w:r>
      <w:r>
        <w:rPr>
          <w:spacing w:val="-6"/>
          <w:w w:val="110"/>
        </w:rPr>
        <w:t> </w:t>
      </w:r>
      <w:r>
        <w:rPr>
          <w:w w:val="110"/>
        </w:rPr>
        <w:t>are</w:t>
      </w:r>
      <w:r>
        <w:rPr>
          <w:spacing w:val="-6"/>
          <w:w w:val="110"/>
        </w:rPr>
        <w:t> </w:t>
      </w:r>
      <w:r>
        <w:rPr>
          <w:w w:val="110"/>
        </w:rPr>
        <w:t>left</w:t>
      </w:r>
      <w:r>
        <w:rPr>
          <w:spacing w:val="-6"/>
          <w:w w:val="110"/>
        </w:rPr>
        <w:t> </w:t>
      </w:r>
      <w:r>
        <w:rPr>
          <w:w w:val="110"/>
        </w:rPr>
        <w:t>to</w:t>
      </w:r>
      <w:r>
        <w:rPr>
          <w:spacing w:val="-6"/>
          <w:w w:val="110"/>
        </w:rPr>
        <w:t> </w:t>
      </w:r>
      <w:r>
        <w:rPr>
          <w:w w:val="110"/>
        </w:rPr>
        <w:t>show</w:t>
      </w:r>
      <w:r>
        <w:rPr>
          <w:spacing w:val="-6"/>
          <w:w w:val="110"/>
        </w:rPr>
        <w:t> </w:t>
      </w:r>
      <w:r>
        <w:rPr>
          <w:w w:val="110"/>
        </w:rPr>
        <w:t>how</w:t>
      </w:r>
      <w:r>
        <w:rPr>
          <w:spacing w:val="-6"/>
          <w:w w:val="110"/>
        </w:rPr>
        <w:t> </w:t>
      </w:r>
      <w:r>
        <w:rPr>
          <w:w w:val="110"/>
        </w:rPr>
        <w:t>to</w:t>
      </w:r>
      <w:r>
        <w:rPr>
          <w:spacing w:val="-6"/>
          <w:w w:val="110"/>
        </w:rPr>
        <w:t> </w:t>
      </w:r>
      <w:r>
        <w:rPr>
          <w:w w:val="110"/>
        </w:rPr>
        <w:t>locate</w:t>
      </w:r>
      <w:r>
        <w:rPr>
          <w:spacing w:val="-6"/>
          <w:w w:val="110"/>
        </w:rPr>
        <w:t> </w:t>
      </w:r>
      <w:r>
        <w:rPr>
          <w:w w:val="110"/>
        </w:rPr>
        <w:t>all</w:t>
      </w:r>
      <w:r>
        <w:rPr>
          <w:spacing w:val="-6"/>
          <w:w w:val="110"/>
        </w:rPr>
        <w:t> </w:t>
      </w:r>
      <w:r>
        <w:rPr>
          <w:i/>
          <w:w w:val="110"/>
        </w:rPr>
        <w:t>occ</w:t>
      </w:r>
      <w:r>
        <w:rPr>
          <w:i/>
          <w:spacing w:val="-6"/>
          <w:w w:val="110"/>
        </w:rPr>
        <w:t> </w:t>
      </w:r>
      <w:r>
        <w:rPr>
          <w:w w:val="110"/>
        </w:rPr>
        <w:t>occurrences</w:t>
      </w:r>
      <w:r>
        <w:rPr>
          <w:spacing w:val="-6"/>
          <w:w w:val="110"/>
        </w:rPr>
        <w:t> </w:t>
      </w:r>
      <w:r>
        <w:rPr>
          <w:w w:val="110"/>
        </w:rPr>
        <w:t>of</w:t>
      </w:r>
      <w:r>
        <w:rPr>
          <w:spacing w:val="-6"/>
          <w:w w:val="110"/>
        </w:rPr>
        <w:t> </w:t>
      </w:r>
      <w:r>
        <w:rPr>
          <w:w w:val="110"/>
        </w:rPr>
        <w:t>a</w:t>
      </w:r>
      <w:r>
        <w:rPr>
          <w:spacing w:val="-6"/>
          <w:w w:val="110"/>
        </w:rPr>
        <w:t> </w:t>
      </w:r>
      <w:r>
        <w:rPr>
          <w:w w:val="110"/>
        </w:rPr>
        <w:t>pattern</w:t>
      </w:r>
      <w:r>
        <w:rPr>
          <w:spacing w:val="-6"/>
          <w:w w:val="110"/>
        </w:rPr>
        <w:t> </w:t>
      </w:r>
      <w:r>
        <w:rPr>
          <w:i/>
          <w:w w:val="110"/>
        </w:rPr>
        <w:t>P</w:t>
      </w:r>
      <w:r>
        <w:rPr>
          <w:i/>
          <w:spacing w:val="12"/>
          <w:w w:val="110"/>
        </w:rPr>
        <w:t> </w:t>
      </w:r>
      <w:r>
        <w:rPr>
          <w:w w:val="110"/>
        </w:rPr>
        <w:t>in</w:t>
      </w:r>
      <w:r>
        <w:rPr>
          <w:spacing w:val="-6"/>
          <w:w w:val="110"/>
        </w:rPr>
        <w:t> </w:t>
      </w:r>
      <w:r>
        <w:rPr>
          <w:w w:val="110"/>
        </w:rPr>
        <w:t>the</w:t>
      </w:r>
      <w:r>
        <w:rPr>
          <w:spacing w:val="-6"/>
          <w:w w:val="110"/>
        </w:rPr>
        <w:t> </w:t>
      </w:r>
      <w:r>
        <w:rPr>
          <w:w w:val="110"/>
        </w:rPr>
        <w:t>indexed</w:t>
      </w:r>
      <w:r>
        <w:rPr>
          <w:spacing w:val="-6"/>
          <w:w w:val="110"/>
        </w:rPr>
        <w:t> </w:t>
      </w:r>
      <w:r>
        <w:rPr>
          <w:w w:val="110"/>
        </w:rPr>
        <w:t>string</w:t>
      </w:r>
      <w:r>
        <w:rPr>
          <w:spacing w:val="-6"/>
          <w:w w:val="110"/>
        </w:rPr>
        <w:t> </w:t>
      </w:r>
      <w:r>
        <w:rPr>
          <w:i/>
          <w:w w:val="110"/>
        </w:rPr>
        <w:t>S</w:t>
      </w:r>
      <w:r>
        <w:rPr>
          <w:w w:val="110"/>
        </w:rPr>
        <w:t>,</w:t>
      </w:r>
      <w:r>
        <w:rPr>
          <w:spacing w:val="-6"/>
          <w:w w:val="110"/>
        </w:rPr>
        <w:t> </w:t>
      </w:r>
      <w:r>
        <w:rPr>
          <w:w w:val="110"/>
        </w:rPr>
        <w:t>i.e.</w:t>
      </w:r>
      <w:r>
        <w:rPr>
          <w:w w:val="110"/>
        </w:rPr>
        <w:t> how to</w:t>
      </w:r>
      <w:r>
        <w:rPr>
          <w:spacing w:val="-13"/>
          <w:w w:val="110"/>
        </w:rPr>
        <w:t> </w:t>
      </w:r>
      <w:r>
        <w:rPr>
          <w:w w:val="110"/>
        </w:rPr>
        <w:t>retrieve</w:t>
      </w:r>
      <w:r>
        <w:rPr>
          <w:spacing w:val="-12"/>
          <w:w w:val="110"/>
        </w:rPr>
        <w:t> </w:t>
      </w:r>
      <w:r>
        <w:rPr>
          <w:i/>
          <w:w w:val="110"/>
        </w:rPr>
        <w:t>SA</w:t>
      </w:r>
      <w:r>
        <w:rPr>
          <w:w w:val="110"/>
        </w:rPr>
        <w:t>[</w:t>
      </w:r>
      <w:r>
        <w:rPr>
          <w:i/>
          <w:w w:val="110"/>
        </w:rPr>
        <w:t>l</w:t>
      </w:r>
      <w:r>
        <w:rPr>
          <w:w w:val="110"/>
        </w:rPr>
        <w:t>]</w:t>
      </w:r>
      <w:r>
        <w:rPr>
          <w:i/>
          <w:w w:val="110"/>
        </w:rPr>
        <w:t>,</w:t>
      </w:r>
      <w:r>
        <w:rPr>
          <w:i/>
          <w:spacing w:val="-13"/>
          <w:w w:val="110"/>
        </w:rPr>
        <w:t> </w:t>
      </w:r>
      <w:r>
        <w:rPr>
          <w:i/>
          <w:w w:val="110"/>
        </w:rPr>
        <w:t>SA</w:t>
      </w:r>
      <w:r>
        <w:rPr>
          <w:w w:val="110"/>
        </w:rPr>
        <w:t>[</w:t>
      </w:r>
      <w:r>
        <w:rPr>
          <w:i/>
          <w:w w:val="110"/>
        </w:rPr>
        <w:t>l</w:t>
      </w:r>
      <w:r>
        <w:rPr>
          <w:i/>
          <w:spacing w:val="-12"/>
          <w:w w:val="110"/>
        </w:rPr>
        <w:t> </w:t>
      </w:r>
      <w:r>
        <w:rPr>
          <w:w w:val="125"/>
        </w:rPr>
        <w:t>+</w:t>
      </w:r>
      <w:r>
        <w:rPr>
          <w:spacing w:val="-14"/>
          <w:w w:val="125"/>
        </w:rPr>
        <w:t> </w:t>
      </w:r>
      <w:r>
        <w:rPr>
          <w:w w:val="110"/>
        </w:rPr>
        <w:t>1]</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SA</w:t>
      </w:r>
      <w:r>
        <w:rPr>
          <w:w w:val="110"/>
        </w:rPr>
        <w:t>[</w:t>
      </w:r>
      <w:r>
        <w:rPr>
          <w:i/>
          <w:w w:val="110"/>
        </w:rPr>
        <w:t>r</w:t>
      </w:r>
      <w:r>
        <w:rPr>
          <w:w w:val="110"/>
        </w:rPr>
        <w:t>]</w:t>
      </w:r>
      <w:r>
        <w:rPr>
          <w:spacing w:val="-1"/>
          <w:w w:val="110"/>
        </w:rPr>
        <w:t> </w:t>
      </w:r>
      <w:r>
        <w:rPr>
          <w:w w:val="110"/>
        </w:rPr>
        <w:t>where [</w:t>
      </w:r>
      <w:r>
        <w:rPr>
          <w:i/>
          <w:w w:val="110"/>
        </w:rPr>
        <w:t>l,</w:t>
      </w:r>
      <w:r>
        <w:rPr>
          <w:i/>
          <w:spacing w:val="-13"/>
          <w:w w:val="110"/>
        </w:rPr>
        <w:t> </w:t>
      </w:r>
      <w:r>
        <w:rPr>
          <w:i/>
          <w:w w:val="110"/>
        </w:rPr>
        <w:t>r</w:t>
      </w:r>
      <w:r>
        <w:rPr>
          <w:w w:val="110"/>
        </w:rPr>
        <w:t>] is the suffix array range of all suffixes prefixed by </w:t>
      </w:r>
      <w:r>
        <w:rPr>
          <w:i/>
          <w:w w:val="110"/>
        </w:rPr>
        <w:t>P </w:t>
      </w:r>
      <w:r>
        <w:rPr>
          <w:w w:val="110"/>
        </w:rPr>
        <w:t>and</w:t>
      </w:r>
      <w:r>
        <w:rPr>
          <w:spacing w:val="6"/>
          <w:w w:val="110"/>
        </w:rPr>
        <w:t> </w:t>
      </w:r>
      <w:r>
        <w:rPr>
          <w:i/>
          <w:w w:val="110"/>
        </w:rPr>
        <w:t>occ</w:t>
      </w:r>
      <w:r>
        <w:rPr>
          <w:i/>
          <w:spacing w:val="20"/>
          <w:w w:val="125"/>
        </w:rPr>
        <w:t> </w:t>
      </w:r>
      <w:r>
        <w:rPr>
          <w:w w:val="125"/>
        </w:rPr>
        <w:t>=</w:t>
      </w:r>
      <w:r>
        <w:rPr>
          <w:spacing w:val="20"/>
          <w:w w:val="125"/>
        </w:rPr>
        <w:t> </w:t>
      </w:r>
      <w:r>
        <w:rPr>
          <w:i/>
          <w:w w:val="125"/>
        </w:rPr>
        <w:t>l</w:t>
      </w:r>
      <w:r>
        <w:rPr>
          <w:i/>
          <w:spacing w:val="72"/>
          <w:w w:val="125"/>
        </w:rPr>
        <w:t>  </w:t>
      </w:r>
      <w:r>
        <w:rPr>
          <w:i/>
          <w:w w:val="110"/>
        </w:rPr>
        <w:t>r</w:t>
      </w:r>
      <w:r>
        <w:rPr>
          <w:i/>
          <w:w w:val="125"/>
        </w:rPr>
        <w:t> </w:t>
      </w:r>
      <w:r>
        <w:rPr>
          <w:w w:val="125"/>
        </w:rPr>
        <w:t>+</w:t>
      </w:r>
      <w:r>
        <w:rPr>
          <w:spacing w:val="-4"/>
          <w:w w:val="125"/>
        </w:rPr>
        <w:t> </w:t>
      </w:r>
      <w:r>
        <w:rPr>
          <w:w w:val="110"/>
        </w:rPr>
        <w:t>1</w:t>
      </w:r>
      <w:r>
        <w:rPr>
          <w:spacing w:val="28"/>
          <w:w w:val="110"/>
        </w:rPr>
        <w:t> </w:t>
      </w:r>
      <w:r>
        <w:rPr>
          <w:w w:val="110"/>
        </w:rPr>
        <w:t>(for</w:t>
      </w:r>
      <w:r>
        <w:rPr>
          <w:spacing w:val="28"/>
          <w:w w:val="110"/>
        </w:rPr>
        <w:t> </w:t>
      </w:r>
      <w:r>
        <w:rPr>
          <w:w w:val="110"/>
        </w:rPr>
        <w:t>instance,</w:t>
      </w:r>
      <w:r>
        <w:rPr>
          <w:spacing w:val="31"/>
          <w:w w:val="110"/>
        </w:rPr>
        <w:t> </w:t>
      </w:r>
      <w:r>
        <w:rPr>
          <w:w w:val="110"/>
        </w:rPr>
        <w:t>in</w:t>
      </w:r>
      <w:r>
        <w:rPr>
          <w:spacing w:val="28"/>
          <w:w w:val="110"/>
        </w:rPr>
        <w:t> </w:t>
      </w:r>
      <w:r>
        <w:rPr>
          <w:w w:val="110"/>
        </w:rPr>
        <w:t>our</w:t>
      </w:r>
      <w:r>
        <w:rPr>
          <w:spacing w:val="28"/>
          <w:w w:val="110"/>
        </w:rPr>
        <w:t> </w:t>
      </w:r>
      <w:r>
        <w:rPr>
          <w:w w:val="110"/>
        </w:rPr>
        <w:t>running</w:t>
      </w:r>
      <w:r>
        <w:rPr>
          <w:spacing w:val="28"/>
          <w:w w:val="110"/>
        </w:rPr>
        <w:t> </w:t>
      </w:r>
      <w:r>
        <w:rPr>
          <w:w w:val="110"/>
        </w:rPr>
        <w:t>example:</w:t>
      </w:r>
      <w:r>
        <w:rPr>
          <w:spacing w:val="63"/>
          <w:w w:val="110"/>
        </w:rPr>
        <w:t> </w:t>
      </w:r>
      <w:r>
        <w:rPr>
          <w:w w:val="110"/>
        </w:rPr>
        <w:t>if</w:t>
      </w:r>
      <w:r>
        <w:rPr>
          <w:spacing w:val="28"/>
          <w:w w:val="110"/>
        </w:rPr>
        <w:t> </w:t>
      </w:r>
      <w:r>
        <w:rPr>
          <w:i/>
          <w:w w:val="110"/>
        </w:rPr>
        <w:t>P</w:t>
      </w:r>
      <w:r>
        <w:rPr>
          <w:i/>
          <w:spacing w:val="40"/>
          <w:w w:val="125"/>
        </w:rPr>
        <w:t> </w:t>
      </w:r>
      <w:r>
        <w:rPr>
          <w:w w:val="125"/>
        </w:rPr>
        <w:t>=</w:t>
      </w:r>
      <w:r>
        <w:rPr>
          <w:spacing w:val="20"/>
          <w:w w:val="125"/>
        </w:rPr>
        <w:t> </w:t>
      </w:r>
      <w:r>
        <w:rPr>
          <w:w w:val="125"/>
        </w:rPr>
        <w:t>“</w:t>
      </w:r>
      <w:r>
        <w:rPr>
          <w:i/>
          <w:w w:val="125"/>
        </w:rPr>
        <w:t>AN</w:t>
      </w:r>
      <w:r>
        <w:rPr>
          <w:i/>
          <w:spacing w:val="-15"/>
          <w:w w:val="125"/>
        </w:rPr>
        <w:t> </w:t>
      </w:r>
      <w:r>
        <w:rPr>
          <w:rFonts w:ascii="Cambria" w:hAnsi="Cambria"/>
          <w:w w:val="110"/>
          <w:vertAlign w:val="superscript"/>
        </w:rPr>
        <w:t>′′</w:t>
      </w:r>
      <w:r>
        <w:rPr>
          <w:rFonts w:ascii="Cambria" w:hAnsi="Cambria"/>
          <w:spacing w:val="39"/>
          <w:w w:val="110"/>
          <w:vertAlign w:val="baseline"/>
        </w:rPr>
        <w:t> </w:t>
      </w:r>
      <w:r>
        <w:rPr>
          <w:w w:val="110"/>
          <w:vertAlign w:val="baseline"/>
        </w:rPr>
        <w:t>then</w:t>
      </w:r>
      <w:r>
        <w:rPr>
          <w:spacing w:val="21"/>
          <w:w w:val="125"/>
          <w:vertAlign w:val="baseline"/>
        </w:rPr>
        <w:t> </w:t>
      </w:r>
      <w:r>
        <w:rPr>
          <w:i/>
          <w:w w:val="125"/>
          <w:vertAlign w:val="baseline"/>
        </w:rPr>
        <w:t>l</w:t>
      </w:r>
      <w:r>
        <w:rPr>
          <w:i/>
          <w:spacing w:val="24"/>
          <w:w w:val="125"/>
          <w:vertAlign w:val="baseline"/>
        </w:rPr>
        <w:t> </w:t>
      </w:r>
      <w:r>
        <w:rPr>
          <w:w w:val="125"/>
          <w:vertAlign w:val="baseline"/>
        </w:rPr>
        <w:t>=</w:t>
      </w:r>
      <w:r>
        <w:rPr>
          <w:spacing w:val="20"/>
          <w:w w:val="125"/>
          <w:vertAlign w:val="baseline"/>
        </w:rPr>
        <w:t> </w:t>
      </w:r>
      <w:r>
        <w:rPr>
          <w:w w:val="110"/>
          <w:vertAlign w:val="baseline"/>
        </w:rPr>
        <w:t>2</w:t>
      </w:r>
      <w:r>
        <w:rPr>
          <w:spacing w:val="28"/>
          <w:w w:val="110"/>
          <w:vertAlign w:val="baseline"/>
        </w:rPr>
        <w:t> </w:t>
      </w:r>
      <w:r>
        <w:rPr>
          <w:w w:val="110"/>
          <w:vertAlign w:val="baseline"/>
        </w:rPr>
        <w:t>and</w:t>
      </w:r>
      <w:r>
        <w:rPr>
          <w:spacing w:val="28"/>
          <w:w w:val="110"/>
          <w:vertAlign w:val="baseline"/>
        </w:rPr>
        <w:t> </w:t>
      </w:r>
      <w:r>
        <w:rPr>
          <w:i/>
          <w:w w:val="110"/>
          <w:vertAlign w:val="baseline"/>
        </w:rPr>
        <w:t>r</w:t>
      </w:r>
      <w:r>
        <w:rPr>
          <w:i/>
          <w:spacing w:val="25"/>
          <w:w w:val="125"/>
          <w:vertAlign w:val="baseline"/>
        </w:rPr>
        <w:t> </w:t>
      </w:r>
      <w:r>
        <w:rPr>
          <w:w w:val="125"/>
          <w:vertAlign w:val="baseline"/>
        </w:rPr>
        <w:t>=</w:t>
      </w:r>
      <w:r>
        <w:rPr>
          <w:spacing w:val="20"/>
          <w:w w:val="125"/>
          <w:vertAlign w:val="baseline"/>
        </w:rPr>
        <w:t> </w:t>
      </w:r>
      <w:r>
        <w:rPr>
          <w:w w:val="110"/>
          <w:vertAlign w:val="baseline"/>
        </w:rPr>
        <w:t>3;</w:t>
      </w:r>
      <w:r>
        <w:rPr>
          <w:spacing w:val="35"/>
          <w:w w:val="110"/>
          <w:vertAlign w:val="baseline"/>
        </w:rPr>
        <w:t> </w:t>
      </w:r>
      <w:r>
        <w:rPr>
          <w:w w:val="110"/>
          <w:vertAlign w:val="baseline"/>
        </w:rPr>
        <w:t>if </w:t>
      </w:r>
      <w:r>
        <w:rPr>
          <w:i/>
          <w:w w:val="110"/>
          <w:vertAlign w:val="baseline"/>
        </w:rPr>
        <w:t>P</w:t>
      </w:r>
      <w:r>
        <w:rPr>
          <w:i/>
          <w:spacing w:val="8"/>
          <w:w w:val="125"/>
          <w:vertAlign w:val="baseline"/>
        </w:rPr>
        <w:t> </w:t>
      </w:r>
      <w:r>
        <w:rPr>
          <w:w w:val="125"/>
          <w:vertAlign w:val="baseline"/>
        </w:rPr>
        <w:t>=</w:t>
      </w:r>
      <w:r>
        <w:rPr>
          <w:spacing w:val="-6"/>
          <w:w w:val="125"/>
          <w:vertAlign w:val="baseline"/>
        </w:rPr>
        <w:t> </w:t>
      </w:r>
      <w:r>
        <w:rPr>
          <w:w w:val="125"/>
          <w:vertAlign w:val="baseline"/>
        </w:rPr>
        <w:t>“</w:t>
      </w:r>
      <w:r>
        <w:rPr>
          <w:i/>
          <w:w w:val="125"/>
          <w:vertAlign w:val="baseline"/>
        </w:rPr>
        <w:t>A</w:t>
      </w:r>
      <w:r>
        <w:rPr>
          <w:rFonts w:ascii="Cambria" w:hAnsi="Cambria"/>
          <w:w w:val="125"/>
          <w:vertAlign w:val="superscript"/>
        </w:rPr>
        <w:t>′′</w:t>
      </w:r>
      <w:r>
        <w:rPr>
          <w:rFonts w:ascii="Cambria" w:hAnsi="Cambria"/>
          <w:w w:val="125"/>
          <w:vertAlign w:val="baseline"/>
        </w:rPr>
        <w:t> </w:t>
      </w:r>
      <w:r>
        <w:rPr>
          <w:w w:val="110"/>
          <w:vertAlign w:val="baseline"/>
        </w:rPr>
        <w:t>then</w:t>
      </w:r>
      <w:r>
        <w:rPr>
          <w:spacing w:val="-1"/>
          <w:w w:val="110"/>
          <w:vertAlign w:val="baseline"/>
        </w:rPr>
        <w:t> </w:t>
      </w:r>
      <w:r>
        <w:rPr>
          <w:i/>
          <w:w w:val="125"/>
          <w:vertAlign w:val="baseline"/>
        </w:rPr>
        <w:t>l</w:t>
      </w:r>
      <w:r>
        <w:rPr>
          <w:i/>
          <w:spacing w:val="-2"/>
          <w:w w:val="125"/>
          <w:vertAlign w:val="baseline"/>
        </w:rPr>
        <w:t> </w:t>
      </w:r>
      <w:r>
        <w:rPr>
          <w:w w:val="125"/>
          <w:vertAlign w:val="baseline"/>
        </w:rPr>
        <w:t>=</w:t>
      </w:r>
      <w:r>
        <w:rPr>
          <w:spacing w:val="-6"/>
          <w:w w:val="125"/>
          <w:vertAlign w:val="baseline"/>
        </w:rPr>
        <w:t> </w:t>
      </w:r>
      <w:r>
        <w:rPr>
          <w:w w:val="110"/>
          <w:vertAlign w:val="baseline"/>
        </w:rPr>
        <w:t>2</w:t>
      </w:r>
      <w:r>
        <w:rPr>
          <w:spacing w:val="-2"/>
          <w:w w:val="110"/>
          <w:vertAlign w:val="baseline"/>
        </w:rPr>
        <w:t> </w:t>
      </w:r>
      <w:r>
        <w:rPr>
          <w:w w:val="110"/>
          <w:vertAlign w:val="baseline"/>
        </w:rPr>
        <w:t>and</w:t>
      </w:r>
      <w:r>
        <w:rPr>
          <w:spacing w:val="-1"/>
          <w:w w:val="110"/>
          <w:vertAlign w:val="baseline"/>
        </w:rPr>
        <w:t> </w:t>
      </w:r>
      <w:r>
        <w:rPr>
          <w:i/>
          <w:w w:val="110"/>
          <w:vertAlign w:val="baseline"/>
        </w:rPr>
        <w:t>r </w:t>
      </w:r>
      <w:r>
        <w:rPr>
          <w:w w:val="125"/>
          <w:vertAlign w:val="baseline"/>
        </w:rPr>
        <w:t>=</w:t>
      </w:r>
      <w:r>
        <w:rPr>
          <w:spacing w:val="-6"/>
          <w:w w:val="125"/>
          <w:vertAlign w:val="baseline"/>
        </w:rPr>
        <w:t> </w:t>
      </w:r>
      <w:r>
        <w:rPr>
          <w:w w:val="110"/>
          <w:vertAlign w:val="baseline"/>
        </w:rPr>
        <w:t>4).</w:t>
      </w:r>
      <w:r>
        <w:rPr>
          <w:spacing w:val="27"/>
          <w:w w:val="110"/>
          <w:vertAlign w:val="baseline"/>
        </w:rPr>
        <w:t> </w:t>
      </w:r>
      <w:r>
        <w:rPr>
          <w:w w:val="110"/>
          <w:vertAlign w:val="baseline"/>
        </w:rPr>
        <w:t>With</w:t>
      </w:r>
      <w:r>
        <w:rPr>
          <w:spacing w:val="-1"/>
          <w:w w:val="110"/>
          <w:vertAlign w:val="baseline"/>
        </w:rPr>
        <w:t> </w:t>
      </w:r>
      <w:r>
        <w:rPr>
          <w:w w:val="110"/>
          <w:vertAlign w:val="baseline"/>
        </w:rPr>
        <w:t>Lemma</w:t>
      </w:r>
      <w:r>
        <w:rPr>
          <w:spacing w:val="-2"/>
          <w:w w:val="110"/>
          <w:vertAlign w:val="baseline"/>
        </w:rPr>
        <w:t> </w:t>
      </w:r>
      <w:hyperlink w:history="true" w:anchor="_bookmark40">
        <w:r>
          <w:rPr>
            <w:w w:val="110"/>
            <w:vertAlign w:val="baseline"/>
          </w:rPr>
          <w:t>1.5.12</w:t>
        </w:r>
      </w:hyperlink>
      <w:r>
        <w:rPr>
          <w:spacing w:val="-1"/>
          <w:w w:val="110"/>
          <w:vertAlign w:val="baseline"/>
        </w:rPr>
        <w:t> </w:t>
      </w:r>
      <w:r>
        <w:rPr>
          <w:w w:val="110"/>
          <w:vertAlign w:val="baseline"/>
        </w:rPr>
        <w:t>we</w:t>
      </w:r>
      <w:r>
        <w:rPr>
          <w:spacing w:val="-1"/>
          <w:w w:val="110"/>
          <w:vertAlign w:val="baseline"/>
        </w:rPr>
        <w:t> </w:t>
      </w:r>
      <w:r>
        <w:rPr>
          <w:w w:val="110"/>
          <w:vertAlign w:val="baseline"/>
        </w:rPr>
        <w:t>can</w:t>
      </w:r>
      <w:r>
        <w:rPr>
          <w:spacing w:val="-1"/>
          <w:w w:val="110"/>
          <w:vertAlign w:val="baseline"/>
        </w:rPr>
        <w:t> </w:t>
      </w:r>
      <w:r>
        <w:rPr>
          <w:w w:val="110"/>
          <w:vertAlign w:val="baseline"/>
        </w:rPr>
        <w:t>find</w:t>
      </w:r>
      <w:r>
        <w:rPr>
          <w:spacing w:val="-1"/>
          <w:w w:val="110"/>
          <w:vertAlign w:val="baseline"/>
        </w:rPr>
        <w:t> </w:t>
      </w:r>
      <w:r>
        <w:rPr>
          <w:i/>
          <w:w w:val="125"/>
          <w:vertAlign w:val="baseline"/>
        </w:rPr>
        <w:t>l</w:t>
      </w:r>
      <w:r>
        <w:rPr>
          <w:i/>
          <w:spacing w:val="-4"/>
          <w:w w:val="125"/>
          <w:vertAlign w:val="baseline"/>
        </w:rPr>
        <w:t> </w:t>
      </w:r>
      <w:r>
        <w:rPr>
          <w:w w:val="110"/>
          <w:vertAlign w:val="baseline"/>
        </w:rPr>
        <w:t>and</w:t>
      </w:r>
      <w:r>
        <w:rPr>
          <w:spacing w:val="-1"/>
          <w:w w:val="110"/>
          <w:vertAlign w:val="baseline"/>
        </w:rPr>
        <w:t> </w:t>
      </w:r>
      <w:r>
        <w:rPr>
          <w:i/>
          <w:w w:val="110"/>
          <w:vertAlign w:val="baseline"/>
        </w:rPr>
        <w:t>r </w:t>
      </w:r>
      <w:r>
        <w:rPr>
          <w:w w:val="110"/>
          <w:vertAlign w:val="baseline"/>
        </w:rPr>
        <w:t>by</w:t>
      </w:r>
      <w:r>
        <w:rPr>
          <w:spacing w:val="-1"/>
          <w:w w:val="110"/>
          <w:vertAlign w:val="baseline"/>
        </w:rPr>
        <w:t> </w:t>
      </w:r>
      <w:r>
        <w:rPr>
          <w:w w:val="110"/>
          <w:vertAlign w:val="baseline"/>
        </w:rPr>
        <w:t>binary</w:t>
      </w:r>
      <w:r>
        <w:rPr>
          <w:spacing w:val="-1"/>
          <w:w w:val="110"/>
          <w:vertAlign w:val="baseline"/>
        </w:rPr>
        <w:t> </w:t>
      </w:r>
      <w:r>
        <w:rPr>
          <w:w w:val="110"/>
          <w:vertAlign w:val="baseline"/>
        </w:rPr>
        <w:t>search</w:t>
      </w:r>
      <w:r>
        <w:rPr>
          <w:spacing w:val="-1"/>
          <w:w w:val="110"/>
          <w:vertAlign w:val="baseline"/>
        </w:rPr>
        <w:t> </w:t>
      </w:r>
      <w:r>
        <w:rPr>
          <w:w w:val="110"/>
          <w:vertAlign w:val="baseline"/>
        </w:rPr>
        <w:t>in</w:t>
      </w:r>
      <w:r>
        <w:rPr>
          <w:spacing w:val="-1"/>
          <w:w w:val="110"/>
          <w:vertAlign w:val="baseline"/>
        </w:rPr>
        <w:t> </w:t>
      </w:r>
      <w:r>
        <w:rPr>
          <w:i/>
          <w:w w:val="110"/>
          <w:vertAlign w:val="baseline"/>
        </w:rPr>
        <w:t>O</w:t>
      </w:r>
      <w:r>
        <w:rPr>
          <w:w w:val="110"/>
          <w:vertAlign w:val="baseline"/>
        </w:rPr>
        <w:t>(</w:t>
      </w:r>
      <w:r>
        <w:rPr>
          <w:i/>
          <w:w w:val="110"/>
          <w:vertAlign w:val="baseline"/>
        </w:rPr>
        <w:t>m</w:t>
      </w:r>
      <w:r>
        <w:rPr>
          <w:i/>
          <w:spacing w:val="-13"/>
          <w:w w:val="110"/>
          <w:vertAlign w:val="baseline"/>
        </w:rPr>
        <w:t> </w:t>
      </w:r>
      <w:r>
        <w:rPr>
          <w:w w:val="110"/>
          <w:vertAlign w:val="baseline"/>
        </w:rPr>
        <w:t>log</w:t>
      </w:r>
      <w:r>
        <w:rPr>
          <w:spacing w:val="-12"/>
          <w:w w:val="110"/>
          <w:vertAlign w:val="baseline"/>
        </w:rPr>
        <w:t> </w:t>
      </w:r>
      <w:r>
        <w:rPr>
          <w:i/>
          <w:w w:val="110"/>
          <w:vertAlign w:val="baseline"/>
        </w:rPr>
        <w:t>n</w:t>
      </w:r>
      <w:r>
        <w:rPr>
          <w:w w:val="110"/>
          <w:vertAlign w:val="baseline"/>
        </w:rPr>
        <w:t>) time</w:t>
      </w:r>
      <w:r>
        <w:rPr>
          <w:spacing w:val="-5"/>
          <w:w w:val="110"/>
          <w:vertAlign w:val="baseline"/>
        </w:rPr>
        <w:t> </w:t>
      </w:r>
      <w:r>
        <w:rPr>
          <w:w w:val="110"/>
          <w:vertAlign w:val="baseline"/>
        </w:rPr>
        <w:t>and </w:t>
      </w:r>
      <w:r>
        <w:rPr>
          <w:i/>
          <w:w w:val="110"/>
          <w:vertAlign w:val="baseline"/>
        </w:rPr>
        <w:t>nH</w:t>
      </w:r>
      <w:r>
        <w:rPr>
          <w:w w:val="110"/>
          <w:vertAlign w:val="subscript"/>
        </w:rPr>
        <w:t>0</w:t>
      </w:r>
      <w:r>
        <w:rPr>
          <w:spacing w:val="-4"/>
          <w:w w:val="110"/>
          <w:vertAlign w:val="baseline"/>
        </w:rPr>
        <w:t> </w:t>
      </w:r>
      <w:r>
        <w:rPr>
          <w:w w:val="125"/>
          <w:vertAlign w:val="baseline"/>
        </w:rPr>
        <w:t>+</w:t>
      </w:r>
      <w:r>
        <w:rPr>
          <w:spacing w:val="-15"/>
          <w:w w:val="125"/>
          <w:vertAlign w:val="baseline"/>
        </w:rPr>
        <w:t> </w:t>
      </w:r>
      <w:r>
        <w:rPr>
          <w:w w:val="110"/>
          <w:vertAlign w:val="baseline"/>
        </w:rPr>
        <w:t>Θ(</w:t>
      </w:r>
      <w:r>
        <w:rPr>
          <w:i/>
          <w:w w:val="110"/>
          <w:vertAlign w:val="baseline"/>
        </w:rPr>
        <w:t>n</w:t>
      </w:r>
      <w:r>
        <w:rPr>
          <w:w w:val="110"/>
          <w:vertAlign w:val="baseline"/>
        </w:rPr>
        <w:t>) bits of space.</w:t>
      </w:r>
      <w:r>
        <w:rPr>
          <w:spacing w:val="26"/>
          <w:w w:val="110"/>
          <w:vertAlign w:val="baseline"/>
        </w:rPr>
        <w:t> </w:t>
      </w:r>
      <w:r>
        <w:rPr>
          <w:w w:val="110"/>
          <w:vertAlign w:val="baseline"/>
        </w:rPr>
        <w:t>We now show how to extract any </w:t>
      </w:r>
      <w:r>
        <w:rPr>
          <w:i/>
          <w:w w:val="110"/>
          <w:vertAlign w:val="baseline"/>
        </w:rPr>
        <w:t>SA</w:t>
      </w:r>
      <w:r>
        <w:rPr>
          <w:w w:val="110"/>
          <w:vertAlign w:val="baseline"/>
        </w:rPr>
        <w:t>[</w:t>
      </w:r>
      <w:r>
        <w:rPr>
          <w:i/>
          <w:w w:val="110"/>
          <w:vertAlign w:val="baseline"/>
        </w:rPr>
        <w:t>i</w:t>
      </w:r>
      <w:r>
        <w:rPr>
          <w:w w:val="110"/>
          <w:vertAlign w:val="baseline"/>
        </w:rPr>
        <w:t>] in </w:t>
      </w:r>
      <w:r>
        <w:rPr>
          <w:i/>
          <w:w w:val="110"/>
          <w:vertAlign w:val="baseline"/>
        </w:rPr>
        <w:t>O</w:t>
      </w:r>
      <w:r>
        <w:rPr>
          <w:w w:val="110"/>
          <w:vertAlign w:val="baseline"/>
        </w:rPr>
        <w:t>(log</w:t>
      </w:r>
      <w:r>
        <w:rPr>
          <w:spacing w:val="-13"/>
          <w:w w:val="110"/>
          <w:vertAlign w:val="baseline"/>
        </w:rPr>
        <w:t> </w:t>
      </w:r>
      <w:r>
        <w:rPr>
          <w:i/>
          <w:w w:val="110"/>
          <w:vertAlign w:val="baseline"/>
        </w:rPr>
        <w:t>n</w:t>
      </w:r>
      <w:r>
        <w:rPr>
          <w:w w:val="110"/>
          <w:vertAlign w:val="baseline"/>
        </w:rPr>
        <w:t>) time without changing asymptotically the space usage.</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612352">
                <wp:simplePos x="0" y="0"/>
                <wp:positionH relativeFrom="page">
                  <wp:posOffset>6284905</wp:posOffset>
                </wp:positionH>
                <wp:positionV relativeFrom="paragraph">
                  <wp:posOffset>172150</wp:posOffset>
                </wp:positionV>
                <wp:extent cx="373380" cy="21971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73380" cy="219710"/>
                        </a:xfrm>
                        <a:prstGeom prst="rect">
                          <a:avLst/>
                        </a:prstGeom>
                      </wps:spPr>
                      <wps:txbx>
                        <w:txbxContent>
                          <w:p>
                            <w:pPr>
                              <w:tabs>
                                <w:tab w:pos="498"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494.874481pt;margin-top:13.55517pt;width:29.4pt;height:17.3pt;mso-position-horizontal-relative:page;mso-position-vertical-relative:paragraph;z-index:-22704128" type="#_x0000_t202" id="docshape197" filled="false" stroked="false">
                <v:textbox inset="0,0,0,0">
                  <w:txbxContent>
                    <w:p>
                      <w:pPr>
                        <w:tabs>
                          <w:tab w:pos="498"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10"/>
        </w:rPr>
        <w:t>The</w:t>
      </w:r>
      <w:r>
        <w:rPr>
          <w:w w:val="110"/>
        </w:rPr>
        <w:t> idea</w:t>
      </w:r>
      <w:r>
        <w:rPr>
          <w:w w:val="110"/>
        </w:rPr>
        <w:t> is</w:t>
      </w:r>
      <w:r>
        <w:rPr>
          <w:w w:val="110"/>
        </w:rPr>
        <w:t> that</w:t>
      </w:r>
      <w:r>
        <w:rPr>
          <w:w w:val="110"/>
        </w:rPr>
        <w:t> function</w:t>
      </w:r>
      <w:r>
        <w:rPr>
          <w:w w:val="110"/>
        </w:rPr>
        <w:t> </w:t>
      </w:r>
      <w:r>
        <w:rPr>
          <w:i/>
          <w:w w:val="110"/>
        </w:rPr>
        <w:t>ψ</w:t>
      </w:r>
      <w:r>
        <w:rPr>
          <w:i/>
          <w:w w:val="110"/>
        </w:rPr>
        <w:t> </w:t>
      </w:r>
      <w:r>
        <w:rPr>
          <w:w w:val="110"/>
        </w:rPr>
        <w:t>moves</w:t>
      </w:r>
      <w:r>
        <w:rPr>
          <w:w w:val="110"/>
        </w:rPr>
        <w:t> us</w:t>
      </w:r>
      <w:r>
        <w:rPr>
          <w:w w:val="110"/>
        </w:rPr>
        <w:t> </w:t>
      </w:r>
      <w:r>
        <w:rPr>
          <w:i/>
          <w:w w:val="110"/>
        </w:rPr>
        <w:t>forward</w:t>
      </w:r>
      <w:r>
        <w:rPr>
          <w:i/>
          <w:w w:val="110"/>
        </w:rPr>
        <w:t> </w:t>
      </w:r>
      <w:r>
        <w:rPr>
          <w:w w:val="110"/>
        </w:rPr>
        <w:t>in</w:t>
      </w:r>
      <w:r>
        <w:rPr>
          <w:w w:val="110"/>
        </w:rPr>
        <w:t> the</w:t>
      </w:r>
      <w:r>
        <w:rPr>
          <w:w w:val="110"/>
        </w:rPr>
        <w:t> text</w:t>
      </w:r>
      <w:r>
        <w:rPr>
          <w:w w:val="110"/>
        </w:rPr>
        <w:t> by</w:t>
      </w:r>
      <w:r>
        <w:rPr>
          <w:w w:val="110"/>
        </w:rPr>
        <w:t> one</w:t>
      </w:r>
      <w:r>
        <w:rPr>
          <w:w w:val="110"/>
        </w:rPr>
        <w:t> position.</w:t>
      </w:r>
      <w:r>
        <w:rPr>
          <w:spacing w:val="40"/>
          <w:w w:val="110"/>
        </w:rPr>
        <w:t> </w:t>
      </w:r>
      <w:r>
        <w:rPr>
          <w:w w:val="110"/>
        </w:rPr>
        <w:t>For</w:t>
      </w:r>
      <w:r>
        <w:rPr>
          <w:w w:val="110"/>
        </w:rPr>
        <w:t> instance,</w:t>
      </w:r>
      <w:r>
        <w:rPr>
          <w:w w:val="110"/>
        </w:rPr>
        <w:t> in</w:t>
      </w:r>
      <w:r>
        <w:rPr>
          <w:w w:val="110"/>
        </w:rPr>
        <w:t> our running</w:t>
      </w:r>
      <w:r>
        <w:rPr>
          <w:w w:val="110"/>
        </w:rPr>
        <w:t> example:</w:t>
      </w:r>
      <w:r>
        <w:rPr>
          <w:spacing w:val="40"/>
          <w:w w:val="110"/>
        </w:rPr>
        <w:t> </w:t>
      </w:r>
      <w:r>
        <w:rPr>
          <w:i/>
          <w:w w:val="110"/>
        </w:rPr>
        <w:t>SA</w:t>
      </w:r>
      <w:r>
        <w:rPr>
          <w:w w:val="110"/>
        </w:rPr>
        <w:t>[4] </w:t>
      </w:r>
      <w:r>
        <w:rPr>
          <w:w w:val="125"/>
        </w:rPr>
        <w:t>= </w:t>
      </w:r>
      <w:r>
        <w:rPr>
          <w:w w:val="110"/>
        </w:rPr>
        <w:t>2,</w:t>
      </w:r>
      <w:r>
        <w:rPr>
          <w:w w:val="110"/>
        </w:rPr>
        <w:t> </w:t>
      </w:r>
      <w:r>
        <w:rPr>
          <w:i/>
          <w:w w:val="110"/>
        </w:rPr>
        <w:t>SA</w:t>
      </w:r>
      <w:r>
        <w:rPr>
          <w:w w:val="110"/>
        </w:rPr>
        <w:t>[</w:t>
      </w:r>
      <w:r>
        <w:rPr>
          <w:i/>
          <w:w w:val="110"/>
        </w:rPr>
        <w:t>ψ</w:t>
      </w:r>
      <w:r>
        <w:rPr>
          <w:w w:val="110"/>
        </w:rPr>
        <w:t>[4]] </w:t>
      </w:r>
      <w:r>
        <w:rPr>
          <w:w w:val="125"/>
        </w:rPr>
        <w:t>= </w:t>
      </w:r>
      <w:r>
        <w:rPr>
          <w:i/>
          <w:w w:val="110"/>
        </w:rPr>
        <w:t>SA</w:t>
      </w:r>
      <w:r>
        <w:rPr>
          <w:w w:val="110"/>
        </w:rPr>
        <w:t>[7] </w:t>
      </w:r>
      <w:r>
        <w:rPr>
          <w:w w:val="125"/>
        </w:rPr>
        <w:t>= </w:t>
      </w:r>
      <w:r>
        <w:rPr>
          <w:w w:val="110"/>
        </w:rPr>
        <w:t>3,</w:t>
      </w:r>
      <w:r>
        <w:rPr>
          <w:w w:val="110"/>
        </w:rPr>
        <w:t> </w:t>
      </w:r>
      <w:r>
        <w:rPr>
          <w:i/>
          <w:w w:val="110"/>
        </w:rPr>
        <w:t>SA</w:t>
      </w:r>
      <w:r>
        <w:rPr>
          <w:w w:val="110"/>
        </w:rPr>
        <w:t>[</w:t>
      </w:r>
      <w:r>
        <w:rPr>
          <w:i/>
          <w:w w:val="110"/>
        </w:rPr>
        <w:t>ψ</w:t>
      </w:r>
      <w:r>
        <w:rPr>
          <w:w w:val="110"/>
        </w:rPr>
        <w:t>[7]] </w:t>
      </w:r>
      <w:r>
        <w:rPr>
          <w:w w:val="125"/>
        </w:rPr>
        <w:t>= </w:t>
      </w:r>
      <w:r>
        <w:rPr>
          <w:i/>
          <w:w w:val="110"/>
        </w:rPr>
        <w:t>SA</w:t>
      </w:r>
      <w:r>
        <w:rPr>
          <w:w w:val="110"/>
        </w:rPr>
        <w:t>[3] </w:t>
      </w:r>
      <w:r>
        <w:rPr>
          <w:w w:val="125"/>
        </w:rPr>
        <w:t>= </w:t>
      </w:r>
      <w:r>
        <w:rPr>
          <w:w w:val="110"/>
        </w:rPr>
        <w:t>4,</w:t>
      </w:r>
      <w:r>
        <w:rPr>
          <w:w w:val="110"/>
        </w:rPr>
        <w:t> etc.</w:t>
      </w:r>
      <w:r>
        <w:rPr>
          <w:spacing w:val="40"/>
          <w:w w:val="110"/>
        </w:rPr>
        <w:t> </w:t>
      </w:r>
      <w:r>
        <w:rPr>
          <w:w w:val="110"/>
        </w:rPr>
        <w:t>Choose</w:t>
      </w:r>
      <w:r>
        <w:rPr>
          <w:w w:val="110"/>
        </w:rPr>
        <w:t> </w:t>
      </w:r>
      <w:r>
        <w:rPr>
          <w:i/>
          <w:w w:val="110"/>
        </w:rPr>
        <w:t>ρ </w:t>
      </w:r>
      <w:r>
        <w:rPr>
          <w:w w:val="125"/>
        </w:rPr>
        <w:t>=</w:t>
      </w:r>
      <w:r>
        <w:rPr>
          <w:spacing w:val="40"/>
          <w:w w:val="125"/>
        </w:rPr>
        <w:t> </w:t>
      </w:r>
      <w:r>
        <w:rPr>
          <w:w w:val="110"/>
        </w:rPr>
        <w:t>log</w:t>
      </w:r>
      <w:r>
        <w:rPr>
          <w:spacing w:val="-13"/>
          <w:w w:val="110"/>
        </w:rPr>
        <w:t> </w:t>
      </w:r>
      <w:r>
        <w:rPr>
          <w:i/>
          <w:w w:val="110"/>
        </w:rPr>
        <w:t>n</w:t>
      </w:r>
      <w:r>
        <w:rPr>
          <w:i/>
          <w:w w:val="110"/>
        </w:rPr>
        <w:t> </w:t>
      </w:r>
      <w:r>
        <w:rPr>
          <w:w w:val="110"/>
        </w:rPr>
        <w:t>; parameter</w:t>
      </w:r>
      <w:r>
        <w:rPr>
          <w:spacing w:val="26"/>
          <w:w w:val="110"/>
        </w:rPr>
        <w:t> </w:t>
      </w:r>
      <w:r>
        <w:rPr>
          <w:i/>
          <w:w w:val="110"/>
        </w:rPr>
        <w:t>ρ</w:t>
      </w:r>
      <w:r>
        <w:rPr>
          <w:i/>
          <w:spacing w:val="27"/>
          <w:w w:val="110"/>
        </w:rPr>
        <w:t> </w:t>
      </w:r>
      <w:r>
        <w:rPr>
          <w:w w:val="110"/>
        </w:rPr>
        <w:t>is</w:t>
      </w:r>
      <w:r>
        <w:rPr>
          <w:spacing w:val="27"/>
          <w:w w:val="110"/>
        </w:rPr>
        <w:t> </w:t>
      </w:r>
      <w:r>
        <w:rPr>
          <w:w w:val="110"/>
        </w:rPr>
        <w:t>called</w:t>
      </w:r>
      <w:r>
        <w:rPr>
          <w:spacing w:val="27"/>
          <w:w w:val="110"/>
        </w:rPr>
        <w:t> </w:t>
      </w:r>
      <w:r>
        <w:rPr>
          <w:w w:val="110"/>
        </w:rPr>
        <w:t>the</w:t>
      </w:r>
      <w:r>
        <w:rPr>
          <w:spacing w:val="27"/>
          <w:w w:val="110"/>
        </w:rPr>
        <w:t> </w:t>
      </w:r>
      <w:r>
        <w:rPr>
          <w:i/>
          <w:w w:val="110"/>
        </w:rPr>
        <w:t>sample</w:t>
      </w:r>
      <w:r>
        <w:rPr>
          <w:i/>
          <w:spacing w:val="30"/>
          <w:w w:val="110"/>
        </w:rPr>
        <w:t> </w:t>
      </w:r>
      <w:r>
        <w:rPr>
          <w:i/>
          <w:w w:val="110"/>
        </w:rPr>
        <w:t>rate</w:t>
      </w:r>
      <w:r>
        <w:rPr>
          <w:w w:val="110"/>
        </w:rPr>
        <w:t>.</w:t>
      </w:r>
      <w:r>
        <w:rPr>
          <w:spacing w:val="69"/>
          <w:w w:val="150"/>
        </w:rPr>
        <w:t> </w:t>
      </w:r>
      <w:r>
        <w:rPr>
          <w:w w:val="110"/>
        </w:rPr>
        <w:t>We</w:t>
      </w:r>
      <w:r>
        <w:rPr>
          <w:spacing w:val="27"/>
          <w:w w:val="110"/>
        </w:rPr>
        <w:t> </w:t>
      </w:r>
      <w:r>
        <w:rPr>
          <w:w w:val="110"/>
        </w:rPr>
        <w:t>explicitly</w:t>
      </w:r>
      <w:r>
        <w:rPr>
          <w:spacing w:val="27"/>
          <w:w w:val="110"/>
        </w:rPr>
        <w:t> </w:t>
      </w:r>
      <w:r>
        <w:rPr>
          <w:w w:val="110"/>
        </w:rPr>
        <w:t>store</w:t>
      </w:r>
      <w:r>
        <w:rPr>
          <w:spacing w:val="27"/>
          <w:w w:val="110"/>
        </w:rPr>
        <w:t> </w:t>
      </w:r>
      <w:r>
        <w:rPr>
          <w:i/>
          <w:w w:val="110"/>
        </w:rPr>
        <w:t>SA</w:t>
      </w:r>
      <w:r>
        <w:rPr>
          <w:w w:val="110"/>
        </w:rPr>
        <w:t>[</w:t>
      </w:r>
      <w:r>
        <w:rPr>
          <w:i/>
          <w:w w:val="110"/>
        </w:rPr>
        <w:t>i</w:t>
      </w:r>
      <w:r>
        <w:rPr>
          <w:w w:val="110"/>
        </w:rPr>
        <w:t>]</w:t>
      </w:r>
      <w:r>
        <w:rPr>
          <w:spacing w:val="27"/>
          <w:w w:val="110"/>
        </w:rPr>
        <w:t> </w:t>
      </w:r>
      <w:r>
        <w:rPr>
          <w:w w:val="110"/>
        </w:rPr>
        <w:t>either</w:t>
      </w:r>
      <w:r>
        <w:rPr>
          <w:spacing w:val="27"/>
          <w:w w:val="110"/>
        </w:rPr>
        <w:t> </w:t>
      </w:r>
      <w:r>
        <w:rPr>
          <w:w w:val="110"/>
        </w:rPr>
        <w:t>if</w:t>
      </w:r>
      <w:r>
        <w:rPr>
          <w:spacing w:val="27"/>
          <w:w w:val="110"/>
        </w:rPr>
        <w:t> </w:t>
      </w:r>
      <w:r>
        <w:rPr>
          <w:i/>
          <w:w w:val="110"/>
        </w:rPr>
        <w:t>SA</w:t>
      </w:r>
      <w:r>
        <w:rPr>
          <w:w w:val="110"/>
        </w:rPr>
        <w:t>[</w:t>
      </w:r>
      <w:r>
        <w:rPr>
          <w:i/>
          <w:w w:val="110"/>
        </w:rPr>
        <w:t>i</w:t>
      </w:r>
      <w:r>
        <w:rPr>
          <w:w w:val="110"/>
        </w:rPr>
        <w:t>]</w:t>
      </w:r>
      <w:r>
        <w:rPr>
          <w:spacing w:val="62"/>
          <w:w w:val="110"/>
        </w:rPr>
        <w:t> </w:t>
      </w:r>
      <w:r>
        <w:rPr>
          <w:w w:val="110"/>
        </w:rPr>
        <w:t>mod</w:t>
      </w:r>
      <w:r>
        <w:rPr>
          <w:spacing w:val="6"/>
          <w:w w:val="110"/>
        </w:rPr>
        <w:t> </w:t>
      </w:r>
      <w:r>
        <w:rPr>
          <w:i/>
          <w:w w:val="110"/>
        </w:rPr>
        <w:t>ρ</w:t>
      </w:r>
      <w:r>
        <w:rPr>
          <w:i/>
          <w:spacing w:val="25"/>
          <w:w w:val="125"/>
        </w:rPr>
        <w:t> </w:t>
      </w:r>
      <w:r>
        <w:rPr>
          <w:w w:val="125"/>
        </w:rPr>
        <w:t>=</w:t>
      </w:r>
      <w:r>
        <w:rPr>
          <w:spacing w:val="24"/>
          <w:w w:val="125"/>
        </w:rPr>
        <w:t> </w:t>
      </w:r>
      <w:r>
        <w:rPr>
          <w:w w:val="110"/>
        </w:rPr>
        <w:t>0,</w:t>
      </w:r>
      <w:r>
        <w:rPr>
          <w:spacing w:val="32"/>
          <w:w w:val="110"/>
        </w:rPr>
        <w:t> </w:t>
      </w:r>
      <w:r>
        <w:rPr>
          <w:w w:val="110"/>
        </w:rPr>
        <w:t>or</w:t>
      </w:r>
      <w:r>
        <w:rPr>
          <w:spacing w:val="27"/>
          <w:w w:val="110"/>
        </w:rPr>
        <w:t> </w:t>
      </w:r>
      <w:r>
        <w:rPr>
          <w:spacing w:val="-5"/>
          <w:w w:val="110"/>
        </w:rPr>
        <w:t>if</w:t>
      </w:r>
    </w:p>
    <w:p>
      <w:pPr>
        <w:pStyle w:val="BodyText"/>
        <w:spacing w:after="0" w:line="235" w:lineRule="auto"/>
        <w:jc w:val="both"/>
        <w:sectPr>
          <w:pgSz w:w="12240" w:h="15840"/>
          <w:pgMar w:header="0" w:footer="1052" w:top="1680" w:bottom="1240" w:left="1440" w:right="1080"/>
        </w:sectPr>
      </w:pPr>
    </w:p>
    <w:tbl>
      <w:tblPr>
        <w:tblW w:w="0" w:type="auto"/>
        <w:jc w:val="left"/>
        <w:tblInd w:w="28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5"/>
        <w:gridCol w:w="394"/>
        <w:gridCol w:w="339"/>
        <w:gridCol w:w="339"/>
        <w:gridCol w:w="339"/>
        <w:gridCol w:w="339"/>
        <w:gridCol w:w="339"/>
        <w:gridCol w:w="339"/>
        <w:gridCol w:w="339"/>
      </w:tblGrid>
      <w:tr>
        <w:trPr>
          <w:trHeight w:val="256" w:hRule="atLeast"/>
        </w:trPr>
        <w:tc>
          <w:tcPr>
            <w:tcW w:w="835" w:type="dxa"/>
            <w:tcBorders>
              <w:bottom w:val="single" w:sz="4" w:space="0" w:color="000000"/>
            </w:tcBorders>
          </w:tcPr>
          <w:p>
            <w:pPr>
              <w:pStyle w:val="TableParagraph"/>
              <w:spacing w:line="203" w:lineRule="exact"/>
              <w:rPr>
                <w:i/>
                <w:sz w:val="20"/>
              </w:rPr>
            </w:pPr>
            <w:r>
              <w:rPr>
                <w:i/>
                <w:color w:val="7F7F7F"/>
                <w:spacing w:val="-10"/>
                <w:w w:val="150"/>
                <w:sz w:val="20"/>
              </w:rPr>
              <w:t>i</w:t>
            </w:r>
          </w:p>
        </w:tc>
        <w:tc>
          <w:tcPr>
            <w:tcW w:w="394" w:type="dxa"/>
            <w:tcBorders>
              <w:bottom w:val="single" w:sz="4" w:space="0" w:color="000000"/>
            </w:tcBorders>
          </w:tcPr>
          <w:p>
            <w:pPr>
              <w:pStyle w:val="TableParagraph"/>
              <w:spacing w:line="203" w:lineRule="exact"/>
              <w:ind w:left="1" w:right="1"/>
              <w:rPr>
                <w:sz w:val="20"/>
              </w:rPr>
            </w:pPr>
            <w:r>
              <w:rPr>
                <w:color w:val="7F7F7F"/>
                <w:spacing w:val="-10"/>
                <w:w w:val="155"/>
                <w:sz w:val="20"/>
              </w:rPr>
              <w:t>=</w:t>
            </w:r>
          </w:p>
        </w:tc>
        <w:tc>
          <w:tcPr>
            <w:tcW w:w="339" w:type="dxa"/>
            <w:tcBorders>
              <w:bottom w:val="single" w:sz="4" w:space="0" w:color="000000"/>
            </w:tcBorders>
          </w:tcPr>
          <w:p>
            <w:pPr>
              <w:pStyle w:val="TableParagraph"/>
              <w:spacing w:line="203" w:lineRule="exact"/>
              <w:rPr>
                <w:sz w:val="20"/>
              </w:rPr>
            </w:pPr>
            <w:r>
              <w:rPr>
                <w:color w:val="7F7F7F"/>
                <w:spacing w:val="-10"/>
                <w:sz w:val="20"/>
              </w:rPr>
              <w:t>1</w:t>
            </w:r>
          </w:p>
        </w:tc>
        <w:tc>
          <w:tcPr>
            <w:tcW w:w="339" w:type="dxa"/>
            <w:tcBorders>
              <w:bottom w:val="single" w:sz="4" w:space="0" w:color="000000"/>
            </w:tcBorders>
          </w:tcPr>
          <w:p>
            <w:pPr>
              <w:pStyle w:val="TableParagraph"/>
              <w:spacing w:line="203" w:lineRule="exact"/>
              <w:rPr>
                <w:sz w:val="20"/>
              </w:rPr>
            </w:pPr>
            <w:r>
              <w:rPr>
                <w:color w:val="7F7F7F"/>
                <w:spacing w:val="-10"/>
                <w:sz w:val="20"/>
              </w:rPr>
              <w:t>2</w:t>
            </w:r>
          </w:p>
        </w:tc>
        <w:tc>
          <w:tcPr>
            <w:tcW w:w="339" w:type="dxa"/>
            <w:tcBorders>
              <w:bottom w:val="single" w:sz="4" w:space="0" w:color="000000"/>
            </w:tcBorders>
          </w:tcPr>
          <w:p>
            <w:pPr>
              <w:pStyle w:val="TableParagraph"/>
              <w:spacing w:line="203" w:lineRule="exact"/>
              <w:rPr>
                <w:sz w:val="20"/>
              </w:rPr>
            </w:pPr>
            <w:r>
              <w:rPr>
                <w:color w:val="7F7F7F"/>
                <w:spacing w:val="-10"/>
                <w:sz w:val="20"/>
              </w:rPr>
              <w:t>3</w:t>
            </w:r>
          </w:p>
        </w:tc>
        <w:tc>
          <w:tcPr>
            <w:tcW w:w="339" w:type="dxa"/>
            <w:tcBorders>
              <w:bottom w:val="single" w:sz="4" w:space="0" w:color="000000"/>
            </w:tcBorders>
          </w:tcPr>
          <w:p>
            <w:pPr>
              <w:pStyle w:val="TableParagraph"/>
              <w:spacing w:line="203" w:lineRule="exact"/>
              <w:ind w:left="1" w:right="2"/>
              <w:rPr>
                <w:sz w:val="20"/>
              </w:rPr>
            </w:pPr>
            <w:r>
              <w:rPr>
                <w:color w:val="7F7F7F"/>
                <w:spacing w:val="-10"/>
                <w:sz w:val="20"/>
              </w:rPr>
              <w:t>4</w:t>
            </w:r>
          </w:p>
        </w:tc>
        <w:tc>
          <w:tcPr>
            <w:tcW w:w="339" w:type="dxa"/>
            <w:tcBorders>
              <w:bottom w:val="single" w:sz="4" w:space="0" w:color="000000"/>
            </w:tcBorders>
          </w:tcPr>
          <w:p>
            <w:pPr>
              <w:pStyle w:val="TableParagraph"/>
              <w:spacing w:line="203" w:lineRule="exact"/>
              <w:ind w:left="1" w:right="2"/>
              <w:rPr>
                <w:sz w:val="20"/>
              </w:rPr>
            </w:pPr>
            <w:r>
              <w:rPr>
                <w:color w:val="7F7F7F"/>
                <w:spacing w:val="-10"/>
                <w:sz w:val="20"/>
              </w:rPr>
              <w:t>5</w:t>
            </w:r>
          </w:p>
        </w:tc>
        <w:tc>
          <w:tcPr>
            <w:tcW w:w="339" w:type="dxa"/>
            <w:tcBorders>
              <w:bottom w:val="single" w:sz="4" w:space="0" w:color="000000"/>
            </w:tcBorders>
          </w:tcPr>
          <w:p>
            <w:pPr>
              <w:pStyle w:val="TableParagraph"/>
              <w:spacing w:line="203" w:lineRule="exact"/>
              <w:rPr>
                <w:sz w:val="20"/>
              </w:rPr>
            </w:pPr>
            <w:r>
              <w:rPr>
                <w:color w:val="7F7F7F"/>
                <w:spacing w:val="-10"/>
                <w:sz w:val="20"/>
              </w:rPr>
              <w:t>6</w:t>
            </w:r>
          </w:p>
        </w:tc>
        <w:tc>
          <w:tcPr>
            <w:tcW w:w="339" w:type="dxa"/>
            <w:tcBorders>
              <w:bottom w:val="single" w:sz="4" w:space="0" w:color="000000"/>
            </w:tcBorders>
          </w:tcPr>
          <w:p>
            <w:pPr>
              <w:pStyle w:val="TableParagraph"/>
              <w:spacing w:line="203" w:lineRule="exact"/>
              <w:rPr>
                <w:sz w:val="20"/>
              </w:rPr>
            </w:pPr>
            <w:r>
              <w:rPr>
                <w:color w:val="7F7F7F"/>
                <w:spacing w:val="-10"/>
                <w:sz w:val="20"/>
              </w:rPr>
              <w:t>7</w:t>
            </w:r>
          </w:p>
        </w:tc>
      </w:tr>
      <w:tr>
        <w:trPr>
          <w:trHeight w:val="356" w:hRule="atLeast"/>
        </w:trPr>
        <w:tc>
          <w:tcPr>
            <w:tcW w:w="835" w:type="dxa"/>
            <w:tcBorders>
              <w:top w:val="single" w:sz="4" w:space="0" w:color="000000"/>
              <w:bottom w:val="single" w:sz="4" w:space="0" w:color="000000"/>
            </w:tcBorders>
          </w:tcPr>
          <w:p>
            <w:pPr>
              <w:pStyle w:val="TableParagraph"/>
              <w:spacing w:before="59"/>
              <w:rPr>
                <w:sz w:val="20"/>
              </w:rPr>
            </w:pPr>
            <w:r>
              <w:rPr>
                <w:i/>
                <w:color w:val="7F7F7F"/>
                <w:spacing w:val="-2"/>
                <w:w w:val="120"/>
                <w:sz w:val="20"/>
              </w:rPr>
              <w:t>SA</w:t>
            </w:r>
            <w:r>
              <w:rPr>
                <w:color w:val="7F7F7F"/>
                <w:spacing w:val="-2"/>
                <w:w w:val="120"/>
                <w:sz w:val="20"/>
              </w:rPr>
              <w:t>[</w:t>
            </w:r>
            <w:r>
              <w:rPr>
                <w:i/>
                <w:color w:val="7F7F7F"/>
                <w:spacing w:val="-2"/>
                <w:w w:val="120"/>
                <w:sz w:val="20"/>
              </w:rPr>
              <w:t>i</w:t>
            </w:r>
            <w:r>
              <w:rPr>
                <w:color w:val="7F7F7F"/>
                <w:spacing w:val="-2"/>
                <w:w w:val="120"/>
                <w:sz w:val="20"/>
              </w:rPr>
              <w:t>]</w:t>
            </w:r>
          </w:p>
        </w:tc>
        <w:tc>
          <w:tcPr>
            <w:tcW w:w="394" w:type="dxa"/>
            <w:tcBorders>
              <w:top w:val="single" w:sz="4" w:space="0" w:color="000000"/>
              <w:bottom w:val="single" w:sz="4" w:space="0" w:color="000000"/>
            </w:tcBorders>
          </w:tcPr>
          <w:p>
            <w:pPr>
              <w:pStyle w:val="TableParagraph"/>
              <w:spacing w:before="59"/>
              <w:ind w:left="1" w:right="1"/>
              <w:rPr>
                <w:sz w:val="20"/>
              </w:rPr>
            </w:pPr>
            <w:r>
              <w:rPr>
                <w:color w:val="7F7F7F"/>
                <w:spacing w:val="-10"/>
                <w:w w:val="155"/>
                <w:sz w:val="20"/>
              </w:rPr>
              <w:t>=</w:t>
            </w:r>
          </w:p>
        </w:tc>
        <w:tc>
          <w:tcPr>
            <w:tcW w:w="339" w:type="dxa"/>
            <w:tcBorders>
              <w:top w:val="single" w:sz="4" w:space="0" w:color="000000"/>
              <w:bottom w:val="single" w:sz="4" w:space="0" w:color="000000"/>
            </w:tcBorders>
          </w:tcPr>
          <w:p>
            <w:pPr>
              <w:pStyle w:val="TableParagraph"/>
              <w:spacing w:before="59"/>
              <w:rPr>
                <w:sz w:val="20"/>
              </w:rPr>
            </w:pPr>
            <w:r>
              <w:rPr>
                <w:color w:val="7F7F7F"/>
                <w:spacing w:val="-10"/>
                <w:sz w:val="20"/>
              </w:rPr>
              <w:t>7</w:t>
            </w:r>
          </w:p>
        </w:tc>
        <w:tc>
          <w:tcPr>
            <w:tcW w:w="339" w:type="dxa"/>
            <w:tcBorders>
              <w:top w:val="single" w:sz="4" w:space="0" w:color="000000"/>
              <w:bottom w:val="single" w:sz="4" w:space="0" w:color="000000"/>
            </w:tcBorders>
          </w:tcPr>
          <w:p>
            <w:pPr>
              <w:pStyle w:val="TableParagraph"/>
              <w:spacing w:before="59"/>
              <w:rPr>
                <w:sz w:val="20"/>
              </w:rPr>
            </w:pPr>
            <w:r>
              <w:rPr>
                <w:color w:val="7F7F7F"/>
                <w:spacing w:val="-10"/>
                <w:sz w:val="20"/>
              </w:rPr>
              <w:t>6</w:t>
            </w:r>
          </w:p>
        </w:tc>
        <w:tc>
          <w:tcPr>
            <w:tcW w:w="339" w:type="dxa"/>
            <w:tcBorders>
              <w:top w:val="single" w:sz="4" w:space="0" w:color="000000"/>
              <w:bottom w:val="single" w:sz="4" w:space="0" w:color="000000"/>
            </w:tcBorders>
          </w:tcPr>
          <w:p>
            <w:pPr>
              <w:pStyle w:val="TableParagraph"/>
              <w:spacing w:before="59"/>
              <w:rPr>
                <w:sz w:val="20"/>
              </w:rPr>
            </w:pPr>
            <w:r>
              <w:rPr>
                <w:color w:val="7F7F7F"/>
                <w:spacing w:val="-10"/>
                <w:sz w:val="20"/>
              </w:rPr>
              <w:t>4</w:t>
            </w:r>
          </w:p>
        </w:tc>
        <w:tc>
          <w:tcPr>
            <w:tcW w:w="339" w:type="dxa"/>
            <w:tcBorders>
              <w:top w:val="single" w:sz="4" w:space="0" w:color="000000"/>
              <w:bottom w:val="single" w:sz="4" w:space="0" w:color="000000"/>
            </w:tcBorders>
          </w:tcPr>
          <w:p>
            <w:pPr>
              <w:pStyle w:val="TableParagraph"/>
              <w:spacing w:before="59"/>
              <w:ind w:left="1" w:right="2"/>
              <w:rPr>
                <w:sz w:val="20"/>
              </w:rPr>
            </w:pPr>
            <w:r>
              <w:rPr>
                <w:color w:val="7F7F7F"/>
                <w:spacing w:val="-10"/>
                <w:sz w:val="20"/>
              </w:rPr>
              <w:t>2</w:t>
            </w:r>
          </w:p>
        </w:tc>
        <w:tc>
          <w:tcPr>
            <w:tcW w:w="339" w:type="dxa"/>
            <w:tcBorders>
              <w:top w:val="single" w:sz="4" w:space="0" w:color="000000"/>
              <w:bottom w:val="single" w:sz="4" w:space="0" w:color="000000"/>
            </w:tcBorders>
          </w:tcPr>
          <w:p>
            <w:pPr>
              <w:pStyle w:val="TableParagraph"/>
              <w:spacing w:before="59"/>
              <w:ind w:left="1" w:right="2"/>
              <w:rPr>
                <w:sz w:val="20"/>
              </w:rPr>
            </w:pPr>
            <w:r>
              <w:rPr>
                <w:color w:val="7F7F7F"/>
                <w:spacing w:val="-10"/>
                <w:sz w:val="20"/>
              </w:rPr>
              <w:t>1</w:t>
            </w:r>
          </w:p>
        </w:tc>
        <w:tc>
          <w:tcPr>
            <w:tcW w:w="339" w:type="dxa"/>
            <w:tcBorders>
              <w:top w:val="single" w:sz="4" w:space="0" w:color="000000"/>
              <w:bottom w:val="single" w:sz="4" w:space="0" w:color="000000"/>
            </w:tcBorders>
          </w:tcPr>
          <w:p>
            <w:pPr>
              <w:pStyle w:val="TableParagraph"/>
              <w:spacing w:before="59"/>
              <w:rPr>
                <w:sz w:val="20"/>
              </w:rPr>
            </w:pPr>
            <w:r>
              <w:rPr>
                <w:color w:val="7F7F7F"/>
                <w:spacing w:val="-10"/>
                <w:sz w:val="20"/>
              </w:rPr>
              <w:t>5</w:t>
            </w:r>
          </w:p>
        </w:tc>
        <w:tc>
          <w:tcPr>
            <w:tcW w:w="339" w:type="dxa"/>
            <w:tcBorders>
              <w:top w:val="single" w:sz="4" w:space="0" w:color="000000"/>
              <w:bottom w:val="single" w:sz="4" w:space="0" w:color="000000"/>
            </w:tcBorders>
          </w:tcPr>
          <w:p>
            <w:pPr>
              <w:pStyle w:val="TableParagraph"/>
              <w:spacing w:before="59"/>
              <w:rPr>
                <w:sz w:val="20"/>
              </w:rPr>
            </w:pPr>
            <w:r>
              <w:rPr>
                <w:color w:val="7F7F7F"/>
                <w:spacing w:val="-10"/>
                <w:sz w:val="20"/>
              </w:rPr>
              <w:t>3</w:t>
            </w:r>
          </w:p>
        </w:tc>
      </w:tr>
      <w:tr>
        <w:trPr>
          <w:trHeight w:val="356" w:hRule="atLeast"/>
        </w:trPr>
        <w:tc>
          <w:tcPr>
            <w:tcW w:w="835" w:type="dxa"/>
            <w:tcBorders>
              <w:top w:val="single" w:sz="4" w:space="0" w:color="000000"/>
              <w:bottom w:val="single" w:sz="4" w:space="0" w:color="000000"/>
            </w:tcBorders>
          </w:tcPr>
          <w:p>
            <w:pPr>
              <w:pStyle w:val="TableParagraph"/>
              <w:spacing w:before="59"/>
              <w:rPr>
                <w:sz w:val="20"/>
              </w:rPr>
            </w:pPr>
            <w:r>
              <w:rPr>
                <w:i/>
                <w:w w:val="110"/>
                <w:sz w:val="20"/>
              </w:rPr>
              <w:t>M</w:t>
            </w:r>
            <w:r>
              <w:rPr>
                <w:i/>
                <w:spacing w:val="-24"/>
                <w:w w:val="110"/>
                <w:sz w:val="20"/>
              </w:rPr>
              <w:t> </w:t>
            </w:r>
            <w:r>
              <w:rPr>
                <w:spacing w:val="-5"/>
                <w:w w:val="110"/>
                <w:sz w:val="20"/>
              </w:rPr>
              <w:t>[</w:t>
            </w:r>
            <w:r>
              <w:rPr>
                <w:i/>
                <w:spacing w:val="-5"/>
                <w:w w:val="110"/>
                <w:sz w:val="20"/>
              </w:rPr>
              <w:t>i</w:t>
            </w:r>
            <w:r>
              <w:rPr>
                <w:spacing w:val="-5"/>
                <w:w w:val="110"/>
                <w:sz w:val="20"/>
              </w:rPr>
              <w:t>]</w:t>
            </w:r>
          </w:p>
        </w:tc>
        <w:tc>
          <w:tcPr>
            <w:tcW w:w="394" w:type="dxa"/>
            <w:tcBorders>
              <w:top w:val="single" w:sz="4" w:space="0" w:color="000000"/>
              <w:bottom w:val="single" w:sz="4" w:space="0" w:color="000000"/>
            </w:tcBorders>
          </w:tcPr>
          <w:p>
            <w:pPr>
              <w:pStyle w:val="TableParagraph"/>
              <w:spacing w:before="59"/>
              <w:ind w:left="1" w:right="1"/>
              <w:rPr>
                <w:sz w:val="20"/>
              </w:rPr>
            </w:pPr>
            <w:r>
              <w:rPr>
                <w:spacing w:val="-10"/>
                <w:w w:val="155"/>
                <w:sz w:val="20"/>
              </w:rPr>
              <w:t>=</w:t>
            </w:r>
          </w:p>
        </w:tc>
        <w:tc>
          <w:tcPr>
            <w:tcW w:w="339" w:type="dxa"/>
            <w:tcBorders>
              <w:top w:val="single" w:sz="4" w:space="0" w:color="000000"/>
              <w:bottom w:val="single" w:sz="4" w:space="0" w:color="000000"/>
            </w:tcBorders>
          </w:tcPr>
          <w:p>
            <w:pPr>
              <w:pStyle w:val="TableParagraph"/>
              <w:spacing w:before="59"/>
              <w:rPr>
                <w:sz w:val="20"/>
              </w:rPr>
            </w:pPr>
            <w:r>
              <w:rPr>
                <w:spacing w:val="-10"/>
                <w:sz w:val="20"/>
              </w:rPr>
              <w:t>1</w:t>
            </w:r>
          </w:p>
        </w:tc>
        <w:tc>
          <w:tcPr>
            <w:tcW w:w="339" w:type="dxa"/>
            <w:tcBorders>
              <w:top w:val="single" w:sz="4" w:space="0" w:color="000000"/>
              <w:bottom w:val="single" w:sz="4" w:space="0" w:color="000000"/>
            </w:tcBorders>
          </w:tcPr>
          <w:p>
            <w:pPr>
              <w:pStyle w:val="TableParagraph"/>
              <w:spacing w:before="59"/>
              <w:rPr>
                <w:sz w:val="20"/>
              </w:rPr>
            </w:pPr>
            <w:r>
              <w:rPr>
                <w:spacing w:val="-10"/>
                <w:sz w:val="20"/>
              </w:rPr>
              <w:t>1</w:t>
            </w:r>
          </w:p>
        </w:tc>
        <w:tc>
          <w:tcPr>
            <w:tcW w:w="339" w:type="dxa"/>
            <w:tcBorders>
              <w:top w:val="single" w:sz="4" w:space="0" w:color="000000"/>
              <w:bottom w:val="single" w:sz="4" w:space="0" w:color="000000"/>
            </w:tcBorders>
          </w:tcPr>
          <w:p>
            <w:pPr>
              <w:pStyle w:val="TableParagraph"/>
              <w:spacing w:before="59"/>
              <w:rPr>
                <w:sz w:val="20"/>
              </w:rPr>
            </w:pPr>
            <w:r>
              <w:rPr>
                <w:spacing w:val="-10"/>
                <w:sz w:val="20"/>
              </w:rPr>
              <w:t>0</w:t>
            </w:r>
          </w:p>
        </w:tc>
        <w:tc>
          <w:tcPr>
            <w:tcW w:w="339" w:type="dxa"/>
            <w:tcBorders>
              <w:top w:val="single" w:sz="4" w:space="0" w:color="000000"/>
              <w:bottom w:val="single" w:sz="4" w:space="0" w:color="000000"/>
            </w:tcBorders>
          </w:tcPr>
          <w:p>
            <w:pPr>
              <w:pStyle w:val="TableParagraph"/>
              <w:spacing w:before="59"/>
              <w:ind w:left="1" w:right="2"/>
              <w:rPr>
                <w:sz w:val="20"/>
              </w:rPr>
            </w:pPr>
            <w:r>
              <w:rPr>
                <w:spacing w:val="-10"/>
                <w:sz w:val="20"/>
              </w:rPr>
              <w:t>0</w:t>
            </w:r>
          </w:p>
        </w:tc>
        <w:tc>
          <w:tcPr>
            <w:tcW w:w="339" w:type="dxa"/>
            <w:tcBorders>
              <w:top w:val="single" w:sz="4" w:space="0" w:color="000000"/>
              <w:bottom w:val="single" w:sz="4" w:space="0" w:color="000000"/>
            </w:tcBorders>
          </w:tcPr>
          <w:p>
            <w:pPr>
              <w:pStyle w:val="TableParagraph"/>
              <w:spacing w:before="59"/>
              <w:ind w:left="1" w:right="2"/>
              <w:rPr>
                <w:sz w:val="20"/>
              </w:rPr>
            </w:pPr>
            <w:r>
              <w:rPr>
                <w:spacing w:val="-10"/>
                <w:sz w:val="20"/>
              </w:rPr>
              <w:t>0</w:t>
            </w:r>
          </w:p>
        </w:tc>
        <w:tc>
          <w:tcPr>
            <w:tcW w:w="339" w:type="dxa"/>
            <w:tcBorders>
              <w:top w:val="single" w:sz="4" w:space="0" w:color="000000"/>
              <w:bottom w:val="single" w:sz="4" w:space="0" w:color="000000"/>
            </w:tcBorders>
          </w:tcPr>
          <w:p>
            <w:pPr>
              <w:pStyle w:val="TableParagraph"/>
              <w:spacing w:before="59"/>
              <w:rPr>
                <w:sz w:val="20"/>
              </w:rPr>
            </w:pPr>
            <w:r>
              <w:rPr>
                <w:spacing w:val="-10"/>
                <w:sz w:val="20"/>
              </w:rPr>
              <w:t>0</w:t>
            </w:r>
          </w:p>
        </w:tc>
        <w:tc>
          <w:tcPr>
            <w:tcW w:w="339" w:type="dxa"/>
            <w:tcBorders>
              <w:top w:val="single" w:sz="4" w:space="0" w:color="000000"/>
              <w:bottom w:val="single" w:sz="4" w:space="0" w:color="000000"/>
            </w:tcBorders>
          </w:tcPr>
          <w:p>
            <w:pPr>
              <w:pStyle w:val="TableParagraph"/>
              <w:spacing w:before="59"/>
              <w:ind w:left="1" w:right="2"/>
              <w:rPr>
                <w:sz w:val="20"/>
              </w:rPr>
            </w:pPr>
            <w:r>
              <w:rPr>
                <w:spacing w:val="-10"/>
                <w:sz w:val="20"/>
              </w:rPr>
              <w:t>1</w:t>
            </w:r>
          </w:p>
        </w:tc>
      </w:tr>
      <w:tr>
        <w:trPr>
          <w:trHeight w:val="356" w:hRule="atLeast"/>
        </w:trPr>
        <w:tc>
          <w:tcPr>
            <w:tcW w:w="835" w:type="dxa"/>
            <w:tcBorders>
              <w:top w:val="single" w:sz="4" w:space="0" w:color="000000"/>
              <w:bottom w:val="single" w:sz="4" w:space="0" w:color="000000"/>
            </w:tcBorders>
          </w:tcPr>
          <w:p>
            <w:pPr>
              <w:pStyle w:val="TableParagraph"/>
              <w:spacing w:before="59"/>
              <w:rPr>
                <w:sz w:val="20"/>
              </w:rPr>
            </w:pPr>
            <w:r>
              <w:rPr>
                <w:i/>
                <w:spacing w:val="-2"/>
                <w:w w:val="120"/>
                <w:sz w:val="20"/>
              </w:rPr>
              <w:t>SSA</w:t>
            </w:r>
            <w:r>
              <w:rPr>
                <w:spacing w:val="-2"/>
                <w:w w:val="120"/>
                <w:sz w:val="20"/>
              </w:rPr>
              <w:t>[</w:t>
            </w:r>
            <w:r>
              <w:rPr>
                <w:i/>
                <w:spacing w:val="-2"/>
                <w:w w:val="120"/>
                <w:sz w:val="20"/>
              </w:rPr>
              <w:t>i</w:t>
            </w:r>
            <w:r>
              <w:rPr>
                <w:spacing w:val="-2"/>
                <w:w w:val="120"/>
                <w:sz w:val="20"/>
              </w:rPr>
              <w:t>]</w:t>
            </w:r>
          </w:p>
        </w:tc>
        <w:tc>
          <w:tcPr>
            <w:tcW w:w="394" w:type="dxa"/>
            <w:tcBorders>
              <w:top w:val="single" w:sz="4" w:space="0" w:color="000000"/>
              <w:bottom w:val="single" w:sz="4" w:space="0" w:color="000000"/>
            </w:tcBorders>
          </w:tcPr>
          <w:p>
            <w:pPr>
              <w:pStyle w:val="TableParagraph"/>
              <w:spacing w:before="59"/>
              <w:ind w:left="1" w:right="1"/>
              <w:rPr>
                <w:sz w:val="20"/>
              </w:rPr>
            </w:pPr>
            <w:r>
              <w:rPr>
                <w:spacing w:val="-10"/>
                <w:w w:val="155"/>
                <w:sz w:val="20"/>
              </w:rPr>
              <w:t>=</w:t>
            </w:r>
          </w:p>
        </w:tc>
        <w:tc>
          <w:tcPr>
            <w:tcW w:w="339" w:type="dxa"/>
            <w:tcBorders>
              <w:top w:val="single" w:sz="4" w:space="0" w:color="000000"/>
              <w:bottom w:val="single" w:sz="4" w:space="0" w:color="000000"/>
            </w:tcBorders>
          </w:tcPr>
          <w:p>
            <w:pPr>
              <w:pStyle w:val="TableParagraph"/>
              <w:spacing w:before="59"/>
              <w:rPr>
                <w:sz w:val="20"/>
              </w:rPr>
            </w:pPr>
            <w:r>
              <w:rPr>
                <w:spacing w:val="-10"/>
                <w:sz w:val="20"/>
              </w:rPr>
              <w:t>7</w:t>
            </w:r>
          </w:p>
        </w:tc>
        <w:tc>
          <w:tcPr>
            <w:tcW w:w="339" w:type="dxa"/>
            <w:tcBorders>
              <w:top w:val="single" w:sz="4" w:space="0" w:color="000000"/>
              <w:bottom w:val="single" w:sz="4" w:space="0" w:color="000000"/>
            </w:tcBorders>
          </w:tcPr>
          <w:p>
            <w:pPr>
              <w:pStyle w:val="TableParagraph"/>
              <w:spacing w:before="59"/>
              <w:rPr>
                <w:sz w:val="20"/>
              </w:rPr>
            </w:pPr>
            <w:r>
              <w:rPr>
                <w:spacing w:val="-10"/>
                <w:sz w:val="20"/>
              </w:rPr>
              <w:t>6</w:t>
            </w:r>
          </w:p>
        </w:tc>
        <w:tc>
          <w:tcPr>
            <w:tcW w:w="339" w:type="dxa"/>
            <w:tcBorders>
              <w:top w:val="single" w:sz="4" w:space="0" w:color="000000"/>
              <w:bottom w:val="single" w:sz="4" w:space="0" w:color="000000"/>
            </w:tcBorders>
          </w:tcPr>
          <w:p>
            <w:pPr>
              <w:pStyle w:val="TableParagraph"/>
              <w:spacing w:before="59"/>
              <w:rPr>
                <w:sz w:val="20"/>
              </w:rPr>
            </w:pPr>
            <w:r>
              <w:rPr>
                <w:spacing w:val="-10"/>
                <w:sz w:val="20"/>
              </w:rPr>
              <w:t>3</w:t>
            </w:r>
          </w:p>
        </w:tc>
        <w:tc>
          <w:tcPr>
            <w:tcW w:w="339" w:type="dxa"/>
            <w:tcBorders>
              <w:top w:val="single" w:sz="4" w:space="0" w:color="000000"/>
              <w:bottom w:val="single" w:sz="4" w:space="0" w:color="000000"/>
            </w:tcBorders>
          </w:tcPr>
          <w:p>
            <w:pPr>
              <w:pStyle w:val="TableParagraph"/>
              <w:jc w:val="left"/>
              <w:rPr>
                <w:rFonts w:ascii="Times New Roman"/>
                <w:sz w:val="18"/>
              </w:rPr>
            </w:pPr>
          </w:p>
        </w:tc>
        <w:tc>
          <w:tcPr>
            <w:tcW w:w="339" w:type="dxa"/>
            <w:tcBorders>
              <w:top w:val="single" w:sz="4" w:space="0" w:color="000000"/>
              <w:bottom w:val="single" w:sz="4" w:space="0" w:color="000000"/>
            </w:tcBorders>
          </w:tcPr>
          <w:p>
            <w:pPr>
              <w:pStyle w:val="TableParagraph"/>
              <w:jc w:val="left"/>
              <w:rPr>
                <w:rFonts w:ascii="Times New Roman"/>
                <w:sz w:val="18"/>
              </w:rPr>
            </w:pPr>
          </w:p>
        </w:tc>
        <w:tc>
          <w:tcPr>
            <w:tcW w:w="339" w:type="dxa"/>
            <w:tcBorders>
              <w:top w:val="single" w:sz="4" w:space="0" w:color="000000"/>
              <w:bottom w:val="single" w:sz="4" w:space="0" w:color="000000"/>
            </w:tcBorders>
          </w:tcPr>
          <w:p>
            <w:pPr>
              <w:pStyle w:val="TableParagraph"/>
              <w:jc w:val="left"/>
              <w:rPr>
                <w:rFonts w:ascii="Times New Roman"/>
                <w:sz w:val="18"/>
              </w:rPr>
            </w:pPr>
          </w:p>
        </w:tc>
        <w:tc>
          <w:tcPr>
            <w:tcW w:w="339" w:type="dxa"/>
            <w:tcBorders>
              <w:top w:val="single" w:sz="4" w:space="0" w:color="000000"/>
              <w:bottom w:val="single" w:sz="4" w:space="0" w:color="000000"/>
            </w:tcBorders>
          </w:tcPr>
          <w:p>
            <w:pPr>
              <w:pStyle w:val="TableParagraph"/>
              <w:jc w:val="left"/>
              <w:rPr>
                <w:rFonts w:ascii="Times New Roman"/>
                <w:sz w:val="18"/>
              </w:rPr>
            </w:pPr>
          </w:p>
        </w:tc>
      </w:tr>
      <w:tr>
        <w:trPr>
          <w:trHeight w:val="299" w:hRule="atLeast"/>
        </w:trPr>
        <w:tc>
          <w:tcPr>
            <w:tcW w:w="835" w:type="dxa"/>
            <w:tcBorders>
              <w:top w:val="single" w:sz="4" w:space="0" w:color="000000"/>
            </w:tcBorders>
          </w:tcPr>
          <w:p>
            <w:pPr>
              <w:pStyle w:val="TableParagraph"/>
              <w:spacing w:line="220" w:lineRule="exact" w:before="59"/>
              <w:rPr>
                <w:sz w:val="20"/>
              </w:rPr>
            </w:pPr>
            <w:r>
              <w:rPr>
                <w:i/>
                <w:spacing w:val="-4"/>
                <w:w w:val="105"/>
                <w:sz w:val="20"/>
              </w:rPr>
              <w:t>ψ</w:t>
            </w:r>
            <w:r>
              <w:rPr>
                <w:spacing w:val="-4"/>
                <w:w w:val="105"/>
                <w:sz w:val="20"/>
              </w:rPr>
              <w:t>[</w:t>
            </w:r>
            <w:r>
              <w:rPr>
                <w:i/>
                <w:spacing w:val="-4"/>
                <w:w w:val="105"/>
                <w:sz w:val="20"/>
              </w:rPr>
              <w:t>i</w:t>
            </w:r>
            <w:r>
              <w:rPr>
                <w:spacing w:val="-4"/>
                <w:w w:val="105"/>
                <w:sz w:val="20"/>
              </w:rPr>
              <w:t>]</w:t>
            </w:r>
          </w:p>
        </w:tc>
        <w:tc>
          <w:tcPr>
            <w:tcW w:w="394" w:type="dxa"/>
            <w:tcBorders>
              <w:top w:val="single" w:sz="4" w:space="0" w:color="000000"/>
            </w:tcBorders>
          </w:tcPr>
          <w:p>
            <w:pPr>
              <w:pStyle w:val="TableParagraph"/>
              <w:spacing w:line="220" w:lineRule="exact" w:before="59"/>
              <w:ind w:left="1" w:right="1"/>
              <w:rPr>
                <w:sz w:val="20"/>
              </w:rPr>
            </w:pPr>
            <w:r>
              <w:rPr>
                <w:spacing w:val="-10"/>
                <w:w w:val="155"/>
                <w:sz w:val="20"/>
              </w:rPr>
              <w:t>=</w:t>
            </w:r>
          </w:p>
        </w:tc>
        <w:tc>
          <w:tcPr>
            <w:tcW w:w="339" w:type="dxa"/>
            <w:tcBorders>
              <w:top w:val="single" w:sz="4" w:space="0" w:color="000000"/>
            </w:tcBorders>
          </w:tcPr>
          <w:p>
            <w:pPr>
              <w:pStyle w:val="TableParagraph"/>
              <w:spacing w:line="220" w:lineRule="exact" w:before="59"/>
              <w:rPr>
                <w:sz w:val="20"/>
              </w:rPr>
            </w:pPr>
            <w:r>
              <w:rPr>
                <w:w w:val="110"/>
                <w:sz w:val="20"/>
              </w:rPr>
              <w:t>-</w:t>
            </w:r>
          </w:p>
        </w:tc>
        <w:tc>
          <w:tcPr>
            <w:tcW w:w="339" w:type="dxa"/>
            <w:tcBorders>
              <w:top w:val="single" w:sz="4" w:space="0" w:color="000000"/>
            </w:tcBorders>
          </w:tcPr>
          <w:p>
            <w:pPr>
              <w:pStyle w:val="TableParagraph"/>
              <w:spacing w:line="220" w:lineRule="exact" w:before="59"/>
              <w:rPr>
                <w:sz w:val="20"/>
              </w:rPr>
            </w:pPr>
            <w:r>
              <w:rPr>
                <w:spacing w:val="-10"/>
                <w:sz w:val="20"/>
              </w:rPr>
              <w:t>1</w:t>
            </w:r>
          </w:p>
        </w:tc>
        <w:tc>
          <w:tcPr>
            <w:tcW w:w="339" w:type="dxa"/>
            <w:tcBorders>
              <w:top w:val="single" w:sz="4" w:space="0" w:color="000000"/>
            </w:tcBorders>
          </w:tcPr>
          <w:p>
            <w:pPr>
              <w:pStyle w:val="TableParagraph"/>
              <w:spacing w:line="220" w:lineRule="exact" w:before="59"/>
              <w:rPr>
                <w:sz w:val="20"/>
              </w:rPr>
            </w:pPr>
            <w:r>
              <w:rPr>
                <w:spacing w:val="-10"/>
                <w:sz w:val="20"/>
              </w:rPr>
              <w:t>6</w:t>
            </w:r>
          </w:p>
        </w:tc>
        <w:tc>
          <w:tcPr>
            <w:tcW w:w="339" w:type="dxa"/>
            <w:tcBorders>
              <w:top w:val="single" w:sz="4" w:space="0" w:color="000000"/>
            </w:tcBorders>
          </w:tcPr>
          <w:p>
            <w:pPr>
              <w:pStyle w:val="TableParagraph"/>
              <w:spacing w:line="220" w:lineRule="exact" w:before="59"/>
              <w:ind w:left="1" w:right="2"/>
              <w:rPr>
                <w:sz w:val="20"/>
              </w:rPr>
            </w:pPr>
            <w:r>
              <w:rPr>
                <w:spacing w:val="-10"/>
                <w:sz w:val="20"/>
              </w:rPr>
              <w:t>7</w:t>
            </w:r>
          </w:p>
        </w:tc>
        <w:tc>
          <w:tcPr>
            <w:tcW w:w="339" w:type="dxa"/>
            <w:tcBorders>
              <w:top w:val="single" w:sz="4" w:space="0" w:color="000000"/>
            </w:tcBorders>
          </w:tcPr>
          <w:p>
            <w:pPr>
              <w:pStyle w:val="TableParagraph"/>
              <w:spacing w:line="220" w:lineRule="exact" w:before="59"/>
              <w:ind w:left="1" w:right="2"/>
              <w:rPr>
                <w:sz w:val="20"/>
              </w:rPr>
            </w:pPr>
            <w:r>
              <w:rPr>
                <w:spacing w:val="-10"/>
                <w:sz w:val="20"/>
              </w:rPr>
              <w:t>4</w:t>
            </w:r>
          </w:p>
        </w:tc>
        <w:tc>
          <w:tcPr>
            <w:tcW w:w="339" w:type="dxa"/>
            <w:tcBorders>
              <w:top w:val="single" w:sz="4" w:space="0" w:color="000000"/>
            </w:tcBorders>
          </w:tcPr>
          <w:p>
            <w:pPr>
              <w:pStyle w:val="TableParagraph"/>
              <w:spacing w:line="220" w:lineRule="exact" w:before="59"/>
              <w:rPr>
                <w:sz w:val="20"/>
              </w:rPr>
            </w:pPr>
            <w:r>
              <w:rPr>
                <w:spacing w:val="-10"/>
                <w:sz w:val="20"/>
              </w:rPr>
              <w:t>2</w:t>
            </w:r>
          </w:p>
        </w:tc>
        <w:tc>
          <w:tcPr>
            <w:tcW w:w="339" w:type="dxa"/>
            <w:tcBorders>
              <w:top w:val="single" w:sz="4" w:space="0" w:color="000000"/>
            </w:tcBorders>
          </w:tcPr>
          <w:p>
            <w:pPr>
              <w:pStyle w:val="TableParagraph"/>
              <w:spacing w:line="220" w:lineRule="exact" w:before="59"/>
              <w:rPr>
                <w:sz w:val="20"/>
              </w:rPr>
            </w:pPr>
            <w:r>
              <w:rPr>
                <w:spacing w:val="-10"/>
                <w:sz w:val="20"/>
              </w:rPr>
              <w:t>3</w:t>
            </w:r>
          </w:p>
        </w:tc>
      </w:tr>
    </w:tbl>
    <w:p>
      <w:pPr>
        <w:pStyle w:val="BodyText"/>
        <w:spacing w:before="20"/>
      </w:pPr>
    </w:p>
    <w:p>
      <w:pPr>
        <w:pStyle w:val="BodyText"/>
        <w:spacing w:line="235" w:lineRule="auto"/>
        <w:ind w:left="260" w:right="619"/>
        <w:jc w:val="both"/>
      </w:pPr>
      <w:r>
        <w:rPr/>
        <mc:AlternateContent>
          <mc:Choice Requires="wps">
            <w:drawing>
              <wp:anchor distT="0" distB="0" distL="0" distR="0" allowOverlap="1" layoutInCell="1" locked="0" behindDoc="1" simplePos="0" relativeHeight="480613376">
                <wp:simplePos x="0" y="0"/>
                <wp:positionH relativeFrom="page">
                  <wp:posOffset>6186026</wp:posOffset>
                </wp:positionH>
                <wp:positionV relativeFrom="paragraph">
                  <wp:posOffset>21333</wp:posOffset>
                </wp:positionV>
                <wp:extent cx="373380" cy="21971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73380" cy="219710"/>
                        </a:xfrm>
                        <a:prstGeom prst="rect">
                          <a:avLst/>
                        </a:prstGeom>
                      </wps:spPr>
                      <wps:txbx>
                        <w:txbxContent>
                          <w:p>
                            <w:pPr>
                              <w:tabs>
                                <w:tab w:pos="498"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487.088715pt;margin-top:1.679842pt;width:29.4pt;height:17.3pt;mso-position-horizontal-relative:page;mso-position-vertical-relative:paragraph;z-index:-22703104" type="#_x0000_t202" id="docshape198" filled="false" stroked="false">
                <v:textbox inset="0,0,0,0">
                  <w:txbxContent>
                    <w:p>
                      <w:pPr>
                        <w:tabs>
                          <w:tab w:pos="498"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10"/>
        </w:rPr>
        <w:t>Figure</w:t>
      </w:r>
      <w:r>
        <w:rPr>
          <w:spacing w:val="-13"/>
          <w:w w:val="110"/>
        </w:rPr>
        <w:t> </w:t>
      </w:r>
      <w:r>
        <w:rPr>
          <w:w w:val="110"/>
        </w:rPr>
        <w:t>1.8:</w:t>
      </w:r>
      <w:r>
        <w:rPr>
          <w:spacing w:val="11"/>
          <w:w w:val="110"/>
        </w:rPr>
        <w:t> </w:t>
      </w:r>
      <w:bookmarkStart w:name="_bookmark42" w:id="61"/>
      <w:bookmarkEnd w:id="61"/>
      <w:r>
        <w:rPr>
          <w:w w:val="110"/>
        </w:rPr>
        <w:t>Sampled</w:t>
      </w:r>
      <w:r>
        <w:rPr>
          <w:spacing w:val="-8"/>
          <w:w w:val="110"/>
        </w:rPr>
        <w:t> </w:t>
      </w:r>
      <w:r>
        <w:rPr>
          <w:w w:val="110"/>
        </w:rPr>
        <w:t>Suffix</w:t>
      </w:r>
      <w:r>
        <w:rPr>
          <w:spacing w:val="-8"/>
          <w:w w:val="110"/>
        </w:rPr>
        <w:t> </w:t>
      </w:r>
      <w:r>
        <w:rPr>
          <w:w w:val="110"/>
        </w:rPr>
        <w:t>array</w:t>
      </w:r>
      <w:r>
        <w:rPr>
          <w:spacing w:val="-8"/>
          <w:w w:val="110"/>
        </w:rPr>
        <w:t> </w:t>
      </w:r>
      <w:r>
        <w:rPr>
          <w:w w:val="110"/>
        </w:rPr>
        <w:t>SSA</w:t>
      </w:r>
      <w:r>
        <w:rPr>
          <w:spacing w:val="-8"/>
          <w:w w:val="110"/>
        </w:rPr>
        <w:t> </w:t>
      </w:r>
      <w:r>
        <w:rPr>
          <w:w w:val="110"/>
        </w:rPr>
        <w:t>and</w:t>
      </w:r>
      <w:r>
        <w:rPr>
          <w:spacing w:val="-8"/>
          <w:w w:val="110"/>
        </w:rPr>
        <w:t> </w:t>
      </w:r>
      <w:r>
        <w:rPr>
          <w:w w:val="110"/>
        </w:rPr>
        <w:t>bitvector</w:t>
      </w:r>
      <w:r>
        <w:rPr>
          <w:spacing w:val="-8"/>
          <w:w w:val="110"/>
        </w:rPr>
        <w:t> </w:t>
      </w:r>
      <w:r>
        <w:rPr>
          <w:w w:val="110"/>
        </w:rPr>
        <w:t>M</w:t>
      </w:r>
      <w:r>
        <w:rPr>
          <w:spacing w:val="-8"/>
          <w:w w:val="110"/>
        </w:rPr>
        <w:t> </w:t>
      </w:r>
      <w:r>
        <w:rPr>
          <w:w w:val="110"/>
        </w:rPr>
        <w:t>on</w:t>
      </w:r>
      <w:r>
        <w:rPr>
          <w:spacing w:val="-8"/>
          <w:w w:val="110"/>
        </w:rPr>
        <w:t> </w:t>
      </w:r>
      <w:r>
        <w:rPr>
          <w:w w:val="110"/>
        </w:rPr>
        <w:t>our</w:t>
      </w:r>
      <w:r>
        <w:rPr>
          <w:spacing w:val="-8"/>
          <w:w w:val="110"/>
        </w:rPr>
        <w:t> </w:t>
      </w:r>
      <w:r>
        <w:rPr>
          <w:w w:val="110"/>
        </w:rPr>
        <w:t>running</w:t>
      </w:r>
      <w:r>
        <w:rPr>
          <w:spacing w:val="-8"/>
          <w:w w:val="110"/>
        </w:rPr>
        <w:t> </w:t>
      </w:r>
      <w:r>
        <w:rPr>
          <w:w w:val="110"/>
        </w:rPr>
        <w:t>example.</w:t>
      </w:r>
      <w:r>
        <w:rPr>
          <w:spacing w:val="17"/>
          <w:w w:val="110"/>
        </w:rPr>
        <w:t> </w:t>
      </w:r>
      <w:r>
        <w:rPr>
          <w:w w:val="110"/>
        </w:rPr>
        <w:t>We</w:t>
      </w:r>
      <w:r>
        <w:rPr>
          <w:spacing w:val="-8"/>
          <w:w w:val="110"/>
        </w:rPr>
        <w:t> </w:t>
      </w:r>
      <w:r>
        <w:rPr>
          <w:w w:val="110"/>
        </w:rPr>
        <w:t>have</w:t>
      </w:r>
      <w:r>
        <w:rPr>
          <w:spacing w:val="-8"/>
          <w:w w:val="110"/>
        </w:rPr>
        <w:t> </w:t>
      </w:r>
      <w:r>
        <w:rPr>
          <w:i/>
          <w:w w:val="110"/>
        </w:rPr>
        <w:t>ρ</w:t>
      </w:r>
      <w:r>
        <w:rPr>
          <w:i/>
          <w:spacing w:val="-6"/>
          <w:w w:val="110"/>
        </w:rPr>
        <w:t> </w:t>
      </w:r>
      <w:r>
        <w:rPr>
          <w:w w:val="125"/>
        </w:rPr>
        <w:t>=</w:t>
      </w:r>
      <w:r>
        <w:rPr>
          <w:spacing w:val="40"/>
          <w:w w:val="125"/>
        </w:rPr>
        <w:t> </w:t>
      </w:r>
      <w:r>
        <w:rPr>
          <w:w w:val="110"/>
        </w:rPr>
        <w:t>log</w:t>
      </w:r>
      <w:r>
        <w:rPr>
          <w:spacing w:val="-13"/>
          <w:w w:val="110"/>
        </w:rPr>
        <w:t> </w:t>
      </w:r>
      <w:r>
        <w:rPr>
          <w:i/>
          <w:w w:val="110"/>
        </w:rPr>
        <w:t>n</w:t>
      </w:r>
      <w:r>
        <w:rPr>
          <w:i/>
          <w:spacing w:val="40"/>
          <w:w w:val="125"/>
        </w:rPr>
        <w:t> </w:t>
      </w:r>
      <w:r>
        <w:rPr>
          <w:w w:val="125"/>
        </w:rPr>
        <w:t>= </w:t>
      </w:r>
      <w:r>
        <w:rPr>
          <w:w w:val="110"/>
        </w:rPr>
        <w:t>3, so we sample SA values 3,6 (divisible by </w:t>
      </w:r>
      <w:r>
        <w:rPr>
          <w:i/>
          <w:w w:val="110"/>
        </w:rPr>
        <w:t>ρ </w:t>
      </w:r>
      <w:r>
        <w:rPr>
          <w:w w:val="125"/>
        </w:rPr>
        <w:t>=</w:t>
      </w:r>
      <w:r>
        <w:rPr>
          <w:spacing w:val="-6"/>
          <w:w w:val="125"/>
        </w:rPr>
        <w:t> </w:t>
      </w:r>
      <w:r>
        <w:rPr>
          <w:w w:val="110"/>
        </w:rPr>
        <w:t>3) and 7 </w:t>
      </w:r>
      <w:r>
        <w:rPr>
          <w:w w:val="125"/>
        </w:rPr>
        <w:t>=</w:t>
      </w:r>
      <w:r>
        <w:rPr>
          <w:spacing w:val="-6"/>
          <w:w w:val="125"/>
        </w:rPr>
        <w:t> </w:t>
      </w:r>
      <w:r>
        <w:rPr>
          <w:i/>
          <w:w w:val="110"/>
        </w:rPr>
        <w:t>n</w:t>
      </w:r>
      <w:r>
        <w:rPr>
          <w:w w:val="110"/>
        </w:rPr>
        <w:t>.</w:t>
      </w:r>
      <w:r>
        <w:rPr>
          <w:spacing w:val="31"/>
          <w:w w:val="110"/>
        </w:rPr>
        <w:t> </w:t>
      </w:r>
      <w:r>
        <w:rPr>
          <w:w w:val="110"/>
        </w:rPr>
        <w:t>Elements in gray are not stored.</w:t>
      </w:r>
    </w:p>
    <w:p>
      <w:pPr>
        <w:pStyle w:val="BodyText"/>
        <w:spacing w:before="115"/>
      </w:pPr>
    </w:p>
    <w:p>
      <w:pPr>
        <w:pStyle w:val="BodyText"/>
        <w:spacing w:line="235" w:lineRule="auto"/>
        <w:ind w:left="260" w:right="618"/>
        <w:jc w:val="both"/>
      </w:pPr>
      <w:r>
        <w:rPr>
          <w:i/>
          <w:w w:val="110"/>
        </w:rPr>
        <w:t>SA</w:t>
      </w:r>
      <w:r>
        <w:rPr>
          <w:w w:val="110"/>
        </w:rPr>
        <w:t>[</w:t>
      </w:r>
      <w:r>
        <w:rPr>
          <w:i/>
          <w:w w:val="110"/>
        </w:rPr>
        <w:t>i</w:t>
      </w:r>
      <w:r>
        <w:rPr>
          <w:w w:val="110"/>
        </w:rPr>
        <w:t>]</w:t>
      </w:r>
      <w:r>
        <w:rPr>
          <w:spacing w:val="-4"/>
          <w:w w:val="110"/>
        </w:rPr>
        <w:t> </w:t>
      </w:r>
      <w:r>
        <w:rPr>
          <w:w w:val="125"/>
        </w:rPr>
        <w:t>=</w:t>
      </w:r>
      <w:r>
        <w:rPr>
          <w:spacing w:val="-10"/>
          <w:w w:val="125"/>
        </w:rPr>
        <w:t> </w:t>
      </w:r>
      <w:r>
        <w:rPr>
          <w:i/>
          <w:w w:val="110"/>
        </w:rPr>
        <w:t>n</w:t>
      </w:r>
      <w:r>
        <w:rPr>
          <w:w w:val="110"/>
        </w:rPr>
        <w:t>.</w:t>
      </w:r>
      <w:r>
        <w:rPr>
          <w:w w:val="110"/>
        </w:rPr>
        <w:t> The sampled values of </w:t>
      </w:r>
      <w:r>
        <w:rPr>
          <w:i/>
          <w:w w:val="110"/>
        </w:rPr>
        <w:t>SA </w:t>
      </w:r>
      <w:r>
        <w:rPr>
          <w:w w:val="110"/>
        </w:rPr>
        <w:t>are stored in an array SSA called the </w:t>
      </w:r>
      <w:r>
        <w:rPr>
          <w:i/>
          <w:w w:val="110"/>
        </w:rPr>
        <w:t>sampled</w:t>
      </w:r>
      <w:r>
        <w:rPr>
          <w:i/>
          <w:w w:val="110"/>
        </w:rPr>
        <w:t> suffix</w:t>
      </w:r>
      <w:r>
        <w:rPr>
          <w:i/>
          <w:w w:val="110"/>
        </w:rPr>
        <w:t> array</w:t>
      </w:r>
      <w:r>
        <w:rPr>
          <w:w w:val="110"/>
        </w:rPr>
        <w:t>.</w:t>
      </w:r>
      <w:r>
        <w:rPr>
          <w:w w:val="110"/>
        </w:rPr>
        <w:t> We moreover</w:t>
      </w:r>
      <w:r>
        <w:rPr>
          <w:w w:val="110"/>
        </w:rPr>
        <w:t> use</w:t>
      </w:r>
      <w:r>
        <w:rPr>
          <w:w w:val="110"/>
        </w:rPr>
        <w:t> a</w:t>
      </w:r>
      <w:r>
        <w:rPr>
          <w:w w:val="110"/>
        </w:rPr>
        <w:t> bitvector</w:t>
      </w:r>
      <w:r>
        <w:rPr>
          <w:w w:val="110"/>
        </w:rPr>
        <w:t> </w:t>
      </w:r>
      <w:r>
        <w:rPr>
          <w:i/>
          <w:w w:val="110"/>
        </w:rPr>
        <w:t>M</w:t>
      </w:r>
      <w:r>
        <w:rPr>
          <w:i/>
          <w:w w:val="110"/>
        </w:rPr>
        <w:t> </w:t>
      </w:r>
      <w:r>
        <w:rPr>
          <w:w w:val="110"/>
        </w:rPr>
        <w:t>to</w:t>
      </w:r>
      <w:r>
        <w:rPr>
          <w:w w:val="110"/>
        </w:rPr>
        <w:t> mark</w:t>
      </w:r>
      <w:r>
        <w:rPr>
          <w:w w:val="110"/>
        </w:rPr>
        <w:t> with</w:t>
      </w:r>
      <w:r>
        <w:rPr>
          <w:w w:val="110"/>
        </w:rPr>
        <w:t> a</w:t>
      </w:r>
      <w:r>
        <w:rPr>
          <w:w w:val="110"/>
        </w:rPr>
        <w:t> bit</w:t>
      </w:r>
      <w:r>
        <w:rPr>
          <w:w w:val="110"/>
        </w:rPr>
        <w:t> ’1’</w:t>
      </w:r>
      <w:r>
        <w:rPr>
          <w:w w:val="110"/>
        </w:rPr>
        <w:t> the</w:t>
      </w:r>
      <w:r>
        <w:rPr>
          <w:w w:val="110"/>
        </w:rPr>
        <w:t> entries</w:t>
      </w:r>
      <w:r>
        <w:rPr>
          <w:w w:val="110"/>
        </w:rPr>
        <w:t> of</w:t>
      </w:r>
      <w:r>
        <w:rPr>
          <w:w w:val="110"/>
        </w:rPr>
        <w:t> SA</w:t>
      </w:r>
      <w:r>
        <w:rPr>
          <w:w w:val="110"/>
        </w:rPr>
        <w:t> that</w:t>
      </w:r>
      <w:r>
        <w:rPr>
          <w:w w:val="110"/>
        </w:rPr>
        <w:t> have</w:t>
      </w:r>
      <w:r>
        <w:rPr>
          <w:w w:val="110"/>
        </w:rPr>
        <w:t> been</w:t>
      </w:r>
      <w:r>
        <w:rPr>
          <w:w w:val="110"/>
        </w:rPr>
        <w:t> sampled.</w:t>
      </w:r>
      <w:r>
        <w:rPr>
          <w:spacing w:val="40"/>
          <w:w w:val="110"/>
        </w:rPr>
        <w:t> </w:t>
      </w:r>
      <w:r>
        <w:rPr>
          <w:w w:val="110"/>
        </w:rPr>
        <w:t>See Figure </w:t>
      </w:r>
      <w:hyperlink w:history="true" w:anchor="_bookmark42">
        <w:r>
          <w:rPr>
            <w:w w:val="110"/>
          </w:rPr>
          <w:t>1.8</w:t>
        </w:r>
      </w:hyperlink>
      <w:r>
        <w:rPr>
          <w:w w:val="110"/>
        </w:rPr>
        <w:t> for a running example.</w:t>
      </w:r>
    </w:p>
    <w:p>
      <w:pPr>
        <w:pStyle w:val="BodyText"/>
        <w:spacing w:line="235" w:lineRule="auto"/>
        <w:ind w:left="260" w:right="618" w:firstLine="298"/>
        <w:jc w:val="both"/>
      </w:pPr>
      <w:r>
        <w:rPr>
          <w:w w:val="110"/>
        </w:rPr>
        <w:t>The</w:t>
      </w:r>
      <w:r>
        <w:rPr>
          <w:spacing w:val="-13"/>
          <w:w w:val="110"/>
        </w:rPr>
        <w:t> </w:t>
      </w:r>
      <w:r>
        <w:rPr>
          <w:w w:val="110"/>
        </w:rPr>
        <w:t>idea</w:t>
      </w:r>
      <w:r>
        <w:rPr>
          <w:spacing w:val="-3"/>
          <w:w w:val="110"/>
        </w:rPr>
        <w:t> </w:t>
      </w:r>
      <w:r>
        <w:rPr>
          <w:w w:val="110"/>
        </w:rPr>
        <w:t>is that, if </w:t>
      </w:r>
      <w:r>
        <w:rPr>
          <w:i/>
          <w:w w:val="110"/>
        </w:rPr>
        <w:t>M</w:t>
      </w:r>
      <w:r>
        <w:rPr>
          <w:i/>
          <w:spacing w:val="-13"/>
          <w:w w:val="110"/>
        </w:rPr>
        <w:t> </w:t>
      </w:r>
      <w:r>
        <w:rPr>
          <w:w w:val="110"/>
        </w:rPr>
        <w:t>[</w:t>
      </w:r>
      <w:r>
        <w:rPr>
          <w:i/>
          <w:w w:val="110"/>
        </w:rPr>
        <w:t>i</w:t>
      </w:r>
      <w:r>
        <w:rPr>
          <w:w w:val="110"/>
        </w:rPr>
        <w:t>]</w:t>
      </w:r>
      <w:r>
        <w:rPr>
          <w:spacing w:val="-3"/>
          <w:w w:val="110"/>
        </w:rPr>
        <w:t> </w:t>
      </w:r>
      <w:r>
        <w:rPr>
          <w:w w:val="125"/>
        </w:rPr>
        <w:t>=</w:t>
      </w:r>
      <w:r>
        <w:rPr>
          <w:spacing w:val="-10"/>
          <w:w w:val="125"/>
        </w:rPr>
        <w:t> </w:t>
      </w:r>
      <w:r>
        <w:rPr>
          <w:w w:val="110"/>
        </w:rPr>
        <w:t>1 then </w:t>
      </w:r>
      <w:r>
        <w:rPr>
          <w:i/>
          <w:w w:val="110"/>
        </w:rPr>
        <w:t>SA</w:t>
      </w:r>
      <w:r>
        <w:rPr>
          <w:w w:val="110"/>
        </w:rPr>
        <w:t>[</w:t>
      </w:r>
      <w:r>
        <w:rPr>
          <w:i/>
          <w:w w:val="110"/>
        </w:rPr>
        <w:t>i</w:t>
      </w:r>
      <w:r>
        <w:rPr>
          <w:w w:val="110"/>
        </w:rPr>
        <w:t>] is sampled and we can retrieve it from SSA with our usual rank trick:</w:t>
      </w:r>
    </w:p>
    <w:p>
      <w:pPr>
        <w:spacing w:line="240" w:lineRule="exact" w:before="0"/>
        <w:ind w:left="3554" w:right="0" w:firstLine="0"/>
        <w:jc w:val="both"/>
        <w:rPr>
          <w:sz w:val="20"/>
        </w:rPr>
      </w:pPr>
      <w:r>
        <w:rPr>
          <w:i/>
          <w:w w:val="130"/>
          <w:sz w:val="20"/>
        </w:rPr>
        <w:t>SA</w:t>
      </w:r>
      <w:r>
        <w:rPr>
          <w:w w:val="130"/>
          <w:sz w:val="20"/>
        </w:rPr>
        <w:t>[</w:t>
      </w:r>
      <w:r>
        <w:rPr>
          <w:i/>
          <w:w w:val="130"/>
          <w:sz w:val="20"/>
        </w:rPr>
        <w:t>i</w:t>
      </w:r>
      <w:r>
        <w:rPr>
          <w:w w:val="130"/>
          <w:sz w:val="20"/>
        </w:rPr>
        <w:t>]</w:t>
      </w:r>
      <w:r>
        <w:rPr>
          <w:spacing w:val="-5"/>
          <w:w w:val="130"/>
          <w:sz w:val="20"/>
        </w:rPr>
        <w:t> </w:t>
      </w:r>
      <w:r>
        <w:rPr>
          <w:w w:val="130"/>
          <w:sz w:val="20"/>
        </w:rPr>
        <w:t>=</w:t>
      </w:r>
      <w:r>
        <w:rPr>
          <w:spacing w:val="-5"/>
          <w:w w:val="130"/>
          <w:sz w:val="20"/>
        </w:rPr>
        <w:t> </w:t>
      </w:r>
      <w:r>
        <w:rPr>
          <w:i/>
          <w:spacing w:val="-2"/>
          <w:w w:val="130"/>
          <w:sz w:val="20"/>
        </w:rPr>
        <w:t>SSA</w:t>
      </w:r>
      <w:r>
        <w:rPr>
          <w:spacing w:val="-2"/>
          <w:w w:val="130"/>
          <w:sz w:val="20"/>
        </w:rPr>
        <w:t>[</w:t>
      </w:r>
      <w:r>
        <w:rPr>
          <w:i/>
          <w:spacing w:val="-2"/>
          <w:w w:val="130"/>
          <w:sz w:val="20"/>
        </w:rPr>
        <w:t>M.rank</w:t>
      </w:r>
      <w:r>
        <w:rPr>
          <w:spacing w:val="-2"/>
          <w:w w:val="130"/>
          <w:sz w:val="20"/>
          <w:vertAlign w:val="subscript"/>
        </w:rPr>
        <w:t>1</w:t>
      </w:r>
      <w:r>
        <w:rPr>
          <w:spacing w:val="-2"/>
          <w:w w:val="130"/>
          <w:sz w:val="20"/>
          <w:vertAlign w:val="baseline"/>
        </w:rPr>
        <w:t>(</w:t>
      </w:r>
      <w:r>
        <w:rPr>
          <w:i/>
          <w:spacing w:val="-2"/>
          <w:w w:val="130"/>
          <w:sz w:val="20"/>
          <w:vertAlign w:val="baseline"/>
        </w:rPr>
        <w:t>i</w:t>
      </w:r>
      <w:r>
        <w:rPr>
          <w:spacing w:val="-2"/>
          <w:w w:val="130"/>
          <w:sz w:val="20"/>
          <w:vertAlign w:val="baseline"/>
        </w:rPr>
        <w:t>)]</w:t>
      </w:r>
    </w:p>
    <w:p>
      <w:pPr>
        <w:pStyle w:val="BodyText"/>
        <w:spacing w:line="235" w:lineRule="auto" w:before="81"/>
        <w:ind w:left="260" w:right="618" w:firstLine="298"/>
        <w:jc w:val="both"/>
      </w:pPr>
      <w:r>
        <w:rPr/>
        <mc:AlternateContent>
          <mc:Choice Requires="wps">
            <w:drawing>
              <wp:anchor distT="0" distB="0" distL="0" distR="0" allowOverlap="1" layoutInCell="1" locked="0" behindDoc="1" simplePos="0" relativeHeight="480613888">
                <wp:simplePos x="0" y="0"/>
                <wp:positionH relativeFrom="page">
                  <wp:posOffset>4004950</wp:posOffset>
                </wp:positionH>
                <wp:positionV relativeFrom="paragraph">
                  <wp:posOffset>375974</wp:posOffset>
                </wp:positionV>
                <wp:extent cx="98425" cy="2197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15.350403pt;margin-top:29.604315pt;width:7.75pt;height:17.3pt;mso-position-horizontal-relative:page;mso-position-vertical-relative:paragraph;z-index:-22702592" type="#_x0000_t202" id="docshape19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14400">
                <wp:simplePos x="0" y="0"/>
                <wp:positionH relativeFrom="page">
                  <wp:posOffset>6114577</wp:posOffset>
                </wp:positionH>
                <wp:positionV relativeFrom="paragraph">
                  <wp:posOffset>224133</wp:posOffset>
                </wp:positionV>
                <wp:extent cx="84455" cy="2197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81.46283pt;margin-top:17.648315pt;width:6.65pt;height:17.3pt;mso-position-horizontal-relative:page;mso-position-vertical-relative:paragraph;z-index:-22702080" type="#_x0000_t202" id="docshape20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Otherwise</w:t>
      </w:r>
      <w:r>
        <w:rPr>
          <w:spacing w:val="4"/>
          <w:w w:val="110"/>
        </w:rPr>
        <w:t> </w:t>
      </w:r>
      <w:r>
        <w:rPr>
          <w:w w:val="110"/>
        </w:rPr>
        <w:t>(</w:t>
      </w:r>
      <w:r>
        <w:rPr>
          <w:i/>
          <w:w w:val="110"/>
        </w:rPr>
        <w:t>M</w:t>
      </w:r>
      <w:r>
        <w:rPr>
          <w:i/>
          <w:spacing w:val="-12"/>
          <w:w w:val="110"/>
        </w:rPr>
        <w:t> </w:t>
      </w:r>
      <w:r>
        <w:rPr>
          <w:w w:val="110"/>
        </w:rPr>
        <w:t>[</w:t>
      </w:r>
      <w:r>
        <w:rPr>
          <w:i/>
          <w:w w:val="110"/>
        </w:rPr>
        <w:t>i</w:t>
      </w:r>
      <w:r>
        <w:rPr>
          <w:w w:val="110"/>
        </w:rPr>
        <w:t>]</w:t>
      </w:r>
      <w:r>
        <w:rPr>
          <w:w w:val="140"/>
        </w:rPr>
        <w:t> =</w:t>
      </w:r>
      <w:r>
        <w:rPr>
          <w:w w:val="140"/>
        </w:rPr>
        <w:t> </w:t>
      </w:r>
      <w:r>
        <w:rPr>
          <w:w w:val="110"/>
        </w:rPr>
        <w:t>0),</w:t>
      </w:r>
      <w:r>
        <w:rPr>
          <w:spacing w:val="27"/>
          <w:w w:val="110"/>
        </w:rPr>
        <w:t> </w:t>
      </w:r>
      <w:r>
        <w:rPr>
          <w:w w:val="110"/>
        </w:rPr>
        <w:t>we</w:t>
      </w:r>
      <w:r>
        <w:rPr>
          <w:spacing w:val="23"/>
          <w:w w:val="110"/>
        </w:rPr>
        <w:t> </w:t>
      </w:r>
      <w:r>
        <w:rPr>
          <w:w w:val="110"/>
        </w:rPr>
        <w:t>apply</w:t>
      </w:r>
      <w:r>
        <w:rPr>
          <w:spacing w:val="24"/>
          <w:w w:val="110"/>
        </w:rPr>
        <w:t> </w:t>
      </w:r>
      <w:r>
        <w:rPr>
          <w:i/>
          <w:w w:val="110"/>
        </w:rPr>
        <w:t>ψ</w:t>
      </w:r>
      <w:r>
        <w:rPr>
          <w:i/>
          <w:spacing w:val="30"/>
          <w:w w:val="110"/>
        </w:rPr>
        <w:t> </w:t>
      </w:r>
      <w:r>
        <w:rPr>
          <w:w w:val="110"/>
        </w:rPr>
        <w:t>to</w:t>
      </w:r>
      <w:r>
        <w:rPr>
          <w:w w:val="140"/>
        </w:rPr>
        <w:t> </w:t>
      </w:r>
      <w:r>
        <w:rPr>
          <w:i/>
          <w:w w:val="140"/>
        </w:rPr>
        <w:t>i</w:t>
      </w:r>
      <w:r>
        <w:rPr>
          <w:i/>
          <w:w w:val="140"/>
        </w:rPr>
        <w:t> </w:t>
      </w:r>
      <w:r>
        <w:rPr>
          <w:w w:val="110"/>
        </w:rPr>
        <w:t>for</w:t>
      </w:r>
      <w:r>
        <w:rPr>
          <w:spacing w:val="23"/>
          <w:w w:val="110"/>
        </w:rPr>
        <w:t> </w:t>
      </w:r>
      <w:r>
        <w:rPr>
          <w:i/>
          <w:w w:val="110"/>
        </w:rPr>
        <w:t>k</w:t>
      </w:r>
      <w:r>
        <w:rPr>
          <w:i/>
          <w:spacing w:val="29"/>
          <w:w w:val="110"/>
        </w:rPr>
        <w:t> </w:t>
      </w:r>
      <w:r>
        <w:rPr>
          <w:w w:val="110"/>
        </w:rPr>
        <w:t>times</w:t>
      </w:r>
      <w:r>
        <w:rPr>
          <w:spacing w:val="23"/>
          <w:w w:val="110"/>
        </w:rPr>
        <w:t> </w:t>
      </w:r>
      <w:r>
        <w:rPr>
          <w:w w:val="110"/>
        </w:rPr>
        <w:t>until</w:t>
      </w:r>
      <w:r>
        <w:rPr>
          <w:spacing w:val="24"/>
          <w:w w:val="110"/>
        </w:rPr>
        <w:t> </w:t>
      </w:r>
      <w:r>
        <w:rPr>
          <w:w w:val="110"/>
        </w:rPr>
        <w:t>obtaining</w:t>
      </w:r>
      <w:r>
        <w:rPr>
          <w:spacing w:val="23"/>
          <w:w w:val="110"/>
        </w:rPr>
        <w:t> </w:t>
      </w:r>
      <w:r>
        <w:rPr>
          <w:w w:val="110"/>
        </w:rPr>
        <w:t>a</w:t>
      </w:r>
      <w:r>
        <w:rPr>
          <w:spacing w:val="23"/>
          <w:w w:val="110"/>
        </w:rPr>
        <w:t> </w:t>
      </w:r>
      <w:r>
        <w:rPr>
          <w:w w:val="110"/>
        </w:rPr>
        <w:t>value</w:t>
      </w:r>
      <w:r>
        <w:rPr>
          <w:w w:val="140"/>
        </w:rPr>
        <w:t> </w:t>
      </w:r>
      <w:r>
        <w:rPr>
          <w:i/>
          <w:w w:val="140"/>
        </w:rPr>
        <w:t>j</w:t>
      </w:r>
      <w:r>
        <w:rPr>
          <w:i/>
          <w:spacing w:val="21"/>
          <w:w w:val="140"/>
        </w:rPr>
        <w:t> </w:t>
      </w:r>
      <w:r>
        <w:rPr>
          <w:w w:val="140"/>
        </w:rPr>
        <w:t>=</w:t>
      </w:r>
      <w:r>
        <w:rPr>
          <w:w w:val="140"/>
        </w:rPr>
        <w:t> </w:t>
      </w:r>
      <w:r>
        <w:rPr>
          <w:i/>
          <w:w w:val="110"/>
        </w:rPr>
        <w:t>ψ</w:t>
      </w:r>
      <w:r>
        <w:rPr>
          <w:i/>
          <w:w w:val="110"/>
          <w:vertAlign w:val="superscript"/>
        </w:rPr>
        <w:t>k</w:t>
      </w:r>
      <w:r>
        <w:rPr>
          <w:w w:val="110"/>
          <w:vertAlign w:val="baseline"/>
        </w:rPr>
        <w:t>[</w:t>
      </w:r>
      <w:r>
        <w:rPr>
          <w:i/>
          <w:w w:val="110"/>
          <w:vertAlign w:val="baseline"/>
        </w:rPr>
        <w:t>i</w:t>
      </w:r>
      <w:r>
        <w:rPr>
          <w:w w:val="110"/>
          <w:vertAlign w:val="baseline"/>
        </w:rPr>
        <w:t>]</w:t>
      </w:r>
      <w:r>
        <w:rPr>
          <w:spacing w:val="24"/>
          <w:w w:val="110"/>
          <w:vertAlign w:val="baseline"/>
        </w:rPr>
        <w:t> </w:t>
      </w:r>
      <w:r>
        <w:rPr>
          <w:w w:val="110"/>
          <w:vertAlign w:val="baseline"/>
        </w:rPr>
        <w:t>such</w:t>
      </w:r>
      <w:r>
        <w:rPr>
          <w:spacing w:val="23"/>
          <w:w w:val="110"/>
          <w:vertAlign w:val="baseline"/>
        </w:rPr>
        <w:t> </w:t>
      </w:r>
      <w:r>
        <w:rPr>
          <w:w w:val="110"/>
          <w:vertAlign w:val="baseline"/>
        </w:rPr>
        <w:t>that </w:t>
      </w:r>
      <w:r>
        <w:rPr>
          <w:i/>
          <w:w w:val="110"/>
          <w:vertAlign w:val="baseline"/>
        </w:rPr>
        <w:t>M</w:t>
      </w:r>
      <w:r>
        <w:rPr>
          <w:i/>
          <w:spacing w:val="-13"/>
          <w:w w:val="110"/>
          <w:vertAlign w:val="baseline"/>
        </w:rPr>
        <w:t> </w:t>
      </w:r>
      <w:r>
        <w:rPr>
          <w:w w:val="110"/>
          <w:vertAlign w:val="baseline"/>
        </w:rPr>
        <w:t>[</w:t>
      </w:r>
      <w:r>
        <w:rPr>
          <w:i/>
          <w:w w:val="110"/>
          <w:vertAlign w:val="baseline"/>
        </w:rPr>
        <w:t>j</w:t>
      </w:r>
      <w:r>
        <w:rPr>
          <w:w w:val="110"/>
          <w:vertAlign w:val="baseline"/>
        </w:rPr>
        <w:t>]</w:t>
      </w:r>
      <w:r>
        <w:rPr>
          <w:spacing w:val="-12"/>
          <w:w w:val="110"/>
          <w:vertAlign w:val="baseline"/>
        </w:rPr>
        <w:t> </w:t>
      </w:r>
      <w:r>
        <w:rPr>
          <w:w w:val="140"/>
          <w:vertAlign w:val="baseline"/>
        </w:rPr>
        <w:t>=</w:t>
      </w:r>
      <w:r>
        <w:rPr>
          <w:spacing w:val="-16"/>
          <w:w w:val="140"/>
          <w:vertAlign w:val="baseline"/>
        </w:rPr>
        <w:t> </w:t>
      </w:r>
      <w:r>
        <w:rPr>
          <w:w w:val="110"/>
          <w:vertAlign w:val="baseline"/>
        </w:rPr>
        <w:t>1.</w:t>
      </w:r>
      <w:r>
        <w:rPr>
          <w:spacing w:val="-13"/>
          <w:w w:val="110"/>
          <w:vertAlign w:val="baseline"/>
        </w:rPr>
        <w:t> </w:t>
      </w:r>
      <w:r>
        <w:rPr>
          <w:w w:val="110"/>
          <w:vertAlign w:val="baseline"/>
        </w:rPr>
        <w:t>Since</w:t>
      </w:r>
      <w:r>
        <w:rPr>
          <w:spacing w:val="-12"/>
          <w:w w:val="110"/>
          <w:vertAlign w:val="baseline"/>
        </w:rPr>
        <w:t> </w:t>
      </w:r>
      <w:r>
        <w:rPr>
          <w:w w:val="110"/>
          <w:vertAlign w:val="baseline"/>
        </w:rPr>
        <w:t>we</w:t>
      </w:r>
      <w:r>
        <w:rPr>
          <w:spacing w:val="-10"/>
          <w:w w:val="110"/>
          <w:vertAlign w:val="baseline"/>
        </w:rPr>
        <w:t> </w:t>
      </w:r>
      <w:r>
        <w:rPr>
          <w:w w:val="110"/>
          <w:vertAlign w:val="baseline"/>
        </w:rPr>
        <w:t>sample</w:t>
      </w:r>
      <w:r>
        <w:rPr>
          <w:spacing w:val="-9"/>
          <w:w w:val="110"/>
          <w:vertAlign w:val="baseline"/>
        </w:rPr>
        <w:t> </w:t>
      </w:r>
      <w:r>
        <w:rPr>
          <w:w w:val="110"/>
          <w:vertAlign w:val="baseline"/>
        </w:rPr>
        <w:t>every</w:t>
      </w:r>
      <w:r>
        <w:rPr>
          <w:spacing w:val="-9"/>
          <w:w w:val="110"/>
          <w:vertAlign w:val="baseline"/>
        </w:rPr>
        <w:t> </w:t>
      </w:r>
      <w:r>
        <w:rPr>
          <w:w w:val="110"/>
          <w:vertAlign w:val="baseline"/>
        </w:rPr>
        <w:t>other</w:t>
      </w:r>
      <w:r>
        <w:rPr>
          <w:spacing w:val="-9"/>
          <w:w w:val="110"/>
          <w:vertAlign w:val="baseline"/>
        </w:rPr>
        <w:t> </w:t>
      </w:r>
      <w:r>
        <w:rPr>
          <w:i/>
          <w:w w:val="110"/>
          <w:vertAlign w:val="baseline"/>
        </w:rPr>
        <w:t>ρ</w:t>
      </w:r>
      <w:r>
        <w:rPr>
          <w:i/>
          <w:spacing w:val="-5"/>
          <w:w w:val="110"/>
          <w:vertAlign w:val="baseline"/>
        </w:rPr>
        <w:t> </w:t>
      </w:r>
      <w:r>
        <w:rPr>
          <w:w w:val="140"/>
          <w:vertAlign w:val="baseline"/>
        </w:rPr>
        <w:t>=</w:t>
      </w:r>
      <w:r>
        <w:rPr>
          <w:spacing w:val="-16"/>
          <w:w w:val="140"/>
          <w:vertAlign w:val="baseline"/>
        </w:rPr>
        <w:t> </w:t>
      </w:r>
      <w:r>
        <w:rPr>
          <w:w w:val="110"/>
          <w:vertAlign w:val="baseline"/>
        </w:rPr>
        <w:t>Θ(log</w:t>
      </w:r>
      <w:r>
        <w:rPr>
          <w:spacing w:val="-13"/>
          <w:w w:val="110"/>
          <w:vertAlign w:val="baseline"/>
        </w:rPr>
        <w:t> </w:t>
      </w:r>
      <w:r>
        <w:rPr>
          <w:i/>
          <w:w w:val="110"/>
          <w:vertAlign w:val="baseline"/>
        </w:rPr>
        <w:t>n</w:t>
      </w:r>
      <w:r>
        <w:rPr>
          <w:w w:val="110"/>
          <w:vertAlign w:val="baseline"/>
        </w:rPr>
        <w:t>)</w:t>
      </w:r>
      <w:r>
        <w:rPr>
          <w:spacing w:val="-9"/>
          <w:w w:val="110"/>
          <w:vertAlign w:val="baseline"/>
        </w:rPr>
        <w:t> </w:t>
      </w:r>
      <w:r>
        <w:rPr>
          <w:w w:val="110"/>
          <w:vertAlign w:val="baseline"/>
        </w:rPr>
        <w:t>entries</w:t>
      </w:r>
      <w:r>
        <w:rPr>
          <w:spacing w:val="-9"/>
          <w:w w:val="110"/>
          <w:vertAlign w:val="baseline"/>
        </w:rPr>
        <w:t> </w:t>
      </w:r>
      <w:r>
        <w:rPr>
          <w:w w:val="110"/>
          <w:vertAlign w:val="baseline"/>
        </w:rPr>
        <w:t>of</w:t>
      </w:r>
      <w:r>
        <w:rPr>
          <w:spacing w:val="-9"/>
          <w:w w:val="110"/>
          <w:vertAlign w:val="baseline"/>
        </w:rPr>
        <w:t> </w:t>
      </w:r>
      <w:r>
        <w:rPr>
          <w:w w:val="110"/>
          <w:vertAlign w:val="baseline"/>
        </w:rPr>
        <w:t>SA,</w:t>
      </w:r>
      <w:r>
        <w:rPr>
          <w:spacing w:val="-9"/>
          <w:w w:val="110"/>
          <w:vertAlign w:val="baseline"/>
        </w:rPr>
        <w:t> </w:t>
      </w:r>
      <w:r>
        <w:rPr>
          <w:w w:val="110"/>
          <w:vertAlign w:val="baseline"/>
        </w:rPr>
        <w:t>we</w:t>
      </w:r>
      <w:r>
        <w:rPr>
          <w:spacing w:val="-9"/>
          <w:w w:val="110"/>
          <w:vertAlign w:val="baseline"/>
        </w:rPr>
        <w:t> </w:t>
      </w:r>
      <w:r>
        <w:rPr>
          <w:w w:val="110"/>
          <w:vertAlign w:val="baseline"/>
        </w:rPr>
        <w:t>will</w:t>
      </w:r>
      <w:r>
        <w:rPr>
          <w:spacing w:val="-9"/>
          <w:w w:val="110"/>
          <w:vertAlign w:val="baseline"/>
        </w:rPr>
        <w:t> </w:t>
      </w:r>
      <w:r>
        <w:rPr>
          <w:w w:val="110"/>
          <w:vertAlign w:val="baseline"/>
        </w:rPr>
        <w:t>apply</w:t>
      </w:r>
      <w:r>
        <w:rPr>
          <w:spacing w:val="-9"/>
          <w:w w:val="110"/>
          <w:vertAlign w:val="baseline"/>
        </w:rPr>
        <w:t> </w:t>
      </w:r>
      <w:r>
        <w:rPr>
          <w:i/>
          <w:w w:val="110"/>
          <w:vertAlign w:val="baseline"/>
        </w:rPr>
        <w:t>ψ</w:t>
      </w:r>
      <w:r>
        <w:rPr>
          <w:i/>
          <w:spacing w:val="-4"/>
          <w:w w:val="110"/>
          <w:vertAlign w:val="baseline"/>
        </w:rPr>
        <w:t> </w:t>
      </w:r>
      <w:r>
        <w:rPr>
          <w:w w:val="110"/>
          <w:vertAlign w:val="baseline"/>
        </w:rPr>
        <w:t>at</w:t>
      </w:r>
      <w:r>
        <w:rPr>
          <w:spacing w:val="-9"/>
          <w:w w:val="110"/>
          <w:vertAlign w:val="baseline"/>
        </w:rPr>
        <w:t> </w:t>
      </w:r>
      <w:r>
        <w:rPr>
          <w:w w:val="110"/>
          <w:vertAlign w:val="baseline"/>
        </w:rPr>
        <w:t>most</w:t>
      </w:r>
      <w:r>
        <w:rPr>
          <w:spacing w:val="-9"/>
          <w:w w:val="110"/>
          <w:vertAlign w:val="baseline"/>
        </w:rPr>
        <w:t> </w:t>
      </w:r>
      <w:r>
        <w:rPr>
          <w:i/>
          <w:w w:val="110"/>
          <w:vertAlign w:val="baseline"/>
        </w:rPr>
        <w:t>k</w:t>
      </w:r>
      <w:r>
        <w:rPr>
          <w:i/>
          <w:spacing w:val="40"/>
          <w:w w:val="110"/>
          <w:vertAlign w:val="baseline"/>
        </w:rPr>
        <w:t>  </w:t>
      </w:r>
      <w:r>
        <w:rPr>
          <w:i/>
          <w:w w:val="110"/>
          <w:vertAlign w:val="baseline"/>
        </w:rPr>
        <w:t>O</w:t>
      </w:r>
      <w:r>
        <w:rPr>
          <w:w w:val="110"/>
          <w:vertAlign w:val="baseline"/>
        </w:rPr>
        <w:t>(log</w:t>
      </w:r>
      <w:r>
        <w:rPr>
          <w:spacing w:val="-13"/>
          <w:w w:val="110"/>
          <w:vertAlign w:val="baseline"/>
        </w:rPr>
        <w:t> </w:t>
      </w:r>
      <w:r>
        <w:rPr>
          <w:i/>
          <w:w w:val="110"/>
          <w:vertAlign w:val="baseline"/>
        </w:rPr>
        <w:t>n</w:t>
      </w:r>
      <w:r>
        <w:rPr>
          <w:w w:val="110"/>
          <w:vertAlign w:val="baseline"/>
        </w:rPr>
        <w:t>) times</w:t>
      </w:r>
      <w:r>
        <w:rPr>
          <w:spacing w:val="-12"/>
          <w:w w:val="110"/>
          <w:vertAlign w:val="baseline"/>
        </w:rPr>
        <w:t> </w:t>
      </w:r>
      <w:r>
        <w:rPr>
          <w:w w:val="110"/>
          <w:vertAlign w:val="baseline"/>
        </w:rPr>
        <w:t>before</w:t>
      </w:r>
      <w:r>
        <w:rPr>
          <w:spacing w:val="-12"/>
          <w:w w:val="110"/>
          <w:vertAlign w:val="baseline"/>
        </w:rPr>
        <w:t> </w:t>
      </w:r>
      <w:r>
        <w:rPr>
          <w:w w:val="110"/>
          <w:vertAlign w:val="baseline"/>
        </w:rPr>
        <w:t>finding</w:t>
      </w:r>
      <w:r>
        <w:rPr>
          <w:spacing w:val="-13"/>
          <w:w w:val="110"/>
          <w:vertAlign w:val="baseline"/>
        </w:rPr>
        <w:t> </w:t>
      </w:r>
      <w:r>
        <w:rPr>
          <w:w w:val="110"/>
          <w:vertAlign w:val="baseline"/>
        </w:rPr>
        <w:t>a</w:t>
      </w:r>
      <w:r>
        <w:rPr>
          <w:spacing w:val="-12"/>
          <w:w w:val="110"/>
          <w:vertAlign w:val="baseline"/>
        </w:rPr>
        <w:t> </w:t>
      </w:r>
      <w:r>
        <w:rPr>
          <w:w w:val="110"/>
          <w:vertAlign w:val="baseline"/>
        </w:rPr>
        <w:t>sampled</w:t>
      </w:r>
      <w:r>
        <w:rPr>
          <w:spacing w:val="-12"/>
          <w:w w:val="110"/>
          <w:vertAlign w:val="baseline"/>
        </w:rPr>
        <w:t> </w:t>
      </w:r>
      <w:r>
        <w:rPr>
          <w:w w:val="110"/>
          <w:vertAlign w:val="baseline"/>
        </w:rPr>
        <w:t>value.</w:t>
      </w:r>
      <w:r>
        <w:rPr>
          <w:w w:val="110"/>
          <w:vertAlign w:val="baseline"/>
        </w:rPr>
        <w:t> The</w:t>
      </w:r>
      <w:r>
        <w:rPr>
          <w:spacing w:val="-12"/>
          <w:w w:val="110"/>
          <w:vertAlign w:val="baseline"/>
        </w:rPr>
        <w:t> </w:t>
      </w:r>
      <w:r>
        <w:rPr>
          <w:w w:val="110"/>
          <w:vertAlign w:val="baseline"/>
        </w:rPr>
        <w:t>number</w:t>
      </w:r>
      <w:r>
        <w:rPr>
          <w:spacing w:val="-12"/>
          <w:w w:val="110"/>
          <w:vertAlign w:val="baseline"/>
        </w:rPr>
        <w:t> </w:t>
      </w:r>
      <w:r>
        <w:rPr>
          <w:i/>
          <w:w w:val="110"/>
          <w:vertAlign w:val="baseline"/>
        </w:rPr>
        <w:t>k</w:t>
      </w:r>
      <w:r>
        <w:rPr>
          <w:i/>
          <w:spacing w:val="80"/>
          <w:w w:val="150"/>
          <w:vertAlign w:val="baseline"/>
        </w:rPr>
        <w:t> </w:t>
      </w:r>
      <w:r>
        <w:rPr>
          <w:w w:val="110"/>
          <w:vertAlign w:val="baseline"/>
        </w:rPr>
        <w:t>0</w:t>
      </w:r>
      <w:r>
        <w:rPr>
          <w:spacing w:val="-13"/>
          <w:w w:val="110"/>
          <w:vertAlign w:val="baseline"/>
        </w:rPr>
        <w:t> </w:t>
      </w:r>
      <w:r>
        <w:rPr>
          <w:w w:val="110"/>
          <w:vertAlign w:val="baseline"/>
        </w:rPr>
        <w:t>of</w:t>
      </w:r>
      <w:r>
        <w:rPr>
          <w:spacing w:val="-12"/>
          <w:w w:val="110"/>
          <w:vertAlign w:val="baseline"/>
        </w:rPr>
        <w:t> </w:t>
      </w:r>
      <w:r>
        <w:rPr>
          <w:w w:val="110"/>
          <w:vertAlign w:val="baseline"/>
        </w:rPr>
        <w:t>times</w:t>
      </w:r>
      <w:r>
        <w:rPr>
          <w:spacing w:val="-12"/>
          <w:w w:val="110"/>
          <w:vertAlign w:val="baseline"/>
        </w:rPr>
        <w:t> </w:t>
      </w:r>
      <w:r>
        <w:rPr>
          <w:w w:val="110"/>
          <w:vertAlign w:val="baseline"/>
        </w:rPr>
        <w:t>we</w:t>
      </w:r>
      <w:r>
        <w:rPr>
          <w:spacing w:val="-12"/>
          <w:w w:val="110"/>
          <w:vertAlign w:val="baseline"/>
        </w:rPr>
        <w:t> </w:t>
      </w:r>
      <w:r>
        <w:rPr>
          <w:w w:val="110"/>
          <w:vertAlign w:val="baseline"/>
        </w:rPr>
        <w:t>apply</w:t>
      </w:r>
      <w:r>
        <w:rPr>
          <w:spacing w:val="-12"/>
          <w:w w:val="110"/>
          <w:vertAlign w:val="baseline"/>
        </w:rPr>
        <w:t> </w:t>
      </w:r>
      <w:r>
        <w:rPr>
          <w:i/>
          <w:w w:val="110"/>
          <w:vertAlign w:val="baseline"/>
        </w:rPr>
        <w:t>ψ</w:t>
      </w:r>
      <w:r>
        <w:rPr>
          <w:i/>
          <w:spacing w:val="-8"/>
          <w:w w:val="110"/>
          <w:vertAlign w:val="baseline"/>
        </w:rPr>
        <w:t> </w:t>
      </w:r>
      <w:r>
        <w:rPr>
          <w:w w:val="110"/>
          <w:vertAlign w:val="baseline"/>
        </w:rPr>
        <w:t>is</w:t>
      </w:r>
      <w:r>
        <w:rPr>
          <w:spacing w:val="-12"/>
          <w:w w:val="110"/>
          <w:vertAlign w:val="baseline"/>
        </w:rPr>
        <w:t> </w:t>
      </w:r>
      <w:r>
        <w:rPr>
          <w:w w:val="110"/>
          <w:vertAlign w:val="baseline"/>
        </w:rPr>
        <w:t>therefore</w:t>
      </w:r>
      <w:r>
        <w:rPr>
          <w:spacing w:val="-12"/>
          <w:w w:val="110"/>
          <w:vertAlign w:val="baseline"/>
        </w:rPr>
        <w:t> </w:t>
      </w:r>
      <w:r>
        <w:rPr>
          <w:w w:val="110"/>
          <w:vertAlign w:val="baseline"/>
        </w:rPr>
        <w:t>the</w:t>
      </w:r>
      <w:r>
        <w:rPr>
          <w:spacing w:val="-12"/>
          <w:w w:val="110"/>
          <w:vertAlign w:val="baseline"/>
        </w:rPr>
        <w:t> </w:t>
      </w:r>
      <w:r>
        <w:rPr>
          <w:w w:val="110"/>
          <w:vertAlign w:val="baseline"/>
        </w:rPr>
        <w:t>smallest integer</w:t>
      </w:r>
      <w:r>
        <w:rPr>
          <w:spacing w:val="-13"/>
          <w:w w:val="110"/>
          <w:vertAlign w:val="baseline"/>
        </w:rPr>
        <w:t> </w:t>
      </w:r>
      <w:r>
        <w:rPr>
          <w:w w:val="110"/>
          <w:vertAlign w:val="baseline"/>
        </w:rPr>
        <w:t>such</w:t>
      </w:r>
      <w:r>
        <w:rPr>
          <w:spacing w:val="-12"/>
          <w:w w:val="110"/>
          <w:vertAlign w:val="baseline"/>
        </w:rPr>
        <w:t> </w:t>
      </w:r>
      <w:r>
        <w:rPr>
          <w:w w:val="110"/>
          <w:vertAlign w:val="baseline"/>
        </w:rPr>
        <w:t>that</w:t>
      </w:r>
      <w:r>
        <w:rPr>
          <w:spacing w:val="-13"/>
          <w:w w:val="110"/>
          <w:vertAlign w:val="baseline"/>
        </w:rPr>
        <w:t> </w:t>
      </w:r>
      <w:r>
        <w:rPr>
          <w:i/>
          <w:w w:val="110"/>
          <w:vertAlign w:val="baseline"/>
        </w:rPr>
        <w:t>M</w:t>
      </w:r>
      <w:r>
        <w:rPr>
          <w:i/>
          <w:spacing w:val="-12"/>
          <w:w w:val="110"/>
          <w:vertAlign w:val="baseline"/>
        </w:rPr>
        <w:t> </w:t>
      </w:r>
      <w:r>
        <w:rPr>
          <w:w w:val="110"/>
          <w:vertAlign w:val="baseline"/>
        </w:rPr>
        <w:t>[</w:t>
      </w:r>
      <w:r>
        <w:rPr>
          <w:i/>
          <w:w w:val="110"/>
          <w:vertAlign w:val="baseline"/>
        </w:rPr>
        <w:t>ψ</w:t>
      </w:r>
      <w:r>
        <w:rPr>
          <w:i/>
          <w:w w:val="110"/>
          <w:vertAlign w:val="superscript"/>
        </w:rPr>
        <w:t>k</w:t>
      </w:r>
      <w:r>
        <w:rPr>
          <w:w w:val="110"/>
          <w:vertAlign w:val="baseline"/>
        </w:rPr>
        <w:t>[</w:t>
      </w:r>
      <w:r>
        <w:rPr>
          <w:i/>
          <w:w w:val="110"/>
          <w:vertAlign w:val="baseline"/>
        </w:rPr>
        <w:t>i</w:t>
      </w:r>
      <w:r>
        <w:rPr>
          <w:w w:val="110"/>
          <w:vertAlign w:val="baseline"/>
        </w:rPr>
        <w:t>]]</w:t>
      </w:r>
      <w:r>
        <w:rPr>
          <w:spacing w:val="-13"/>
          <w:w w:val="110"/>
          <w:vertAlign w:val="baseline"/>
        </w:rPr>
        <w:t> </w:t>
      </w:r>
      <w:r>
        <w:rPr>
          <w:w w:val="140"/>
          <w:vertAlign w:val="baseline"/>
        </w:rPr>
        <w:t>=</w:t>
      </w:r>
      <w:r>
        <w:rPr>
          <w:spacing w:val="-15"/>
          <w:w w:val="140"/>
          <w:vertAlign w:val="baseline"/>
        </w:rPr>
        <w:t> </w:t>
      </w:r>
      <w:r>
        <w:rPr>
          <w:w w:val="110"/>
          <w:vertAlign w:val="baseline"/>
        </w:rPr>
        <w:t>1.</w:t>
      </w:r>
      <w:r>
        <w:rPr>
          <w:spacing w:val="-13"/>
          <w:w w:val="110"/>
          <w:vertAlign w:val="baseline"/>
        </w:rPr>
        <w:t> </w:t>
      </w:r>
      <w:r>
        <w:rPr>
          <w:w w:val="110"/>
          <w:vertAlign w:val="baseline"/>
        </w:rPr>
        <w:t>Applying</w:t>
      </w:r>
      <w:r>
        <w:rPr>
          <w:spacing w:val="-12"/>
          <w:w w:val="110"/>
          <w:vertAlign w:val="baseline"/>
        </w:rPr>
        <w:t> </w:t>
      </w:r>
      <w:r>
        <w:rPr>
          <w:i/>
          <w:w w:val="110"/>
          <w:vertAlign w:val="baseline"/>
        </w:rPr>
        <w:t>k</w:t>
      </w:r>
      <w:r>
        <w:rPr>
          <w:i/>
          <w:spacing w:val="-6"/>
          <w:w w:val="110"/>
          <w:vertAlign w:val="baseline"/>
        </w:rPr>
        <w:t> </w:t>
      </w:r>
      <w:r>
        <w:rPr>
          <w:w w:val="110"/>
          <w:vertAlign w:val="baseline"/>
        </w:rPr>
        <w:t>times</w:t>
      </w:r>
      <w:r>
        <w:rPr>
          <w:spacing w:val="-10"/>
          <w:w w:val="110"/>
          <w:vertAlign w:val="baseline"/>
        </w:rPr>
        <w:t> </w:t>
      </w:r>
      <w:r>
        <w:rPr>
          <w:w w:val="110"/>
          <w:vertAlign w:val="baseline"/>
        </w:rPr>
        <w:t>function</w:t>
      </w:r>
      <w:r>
        <w:rPr>
          <w:spacing w:val="-10"/>
          <w:w w:val="110"/>
          <w:vertAlign w:val="baseline"/>
        </w:rPr>
        <w:t> </w:t>
      </w:r>
      <w:r>
        <w:rPr>
          <w:i/>
          <w:w w:val="110"/>
          <w:vertAlign w:val="baseline"/>
        </w:rPr>
        <w:t>ψ</w:t>
      </w:r>
      <w:r>
        <w:rPr>
          <w:i/>
          <w:spacing w:val="-5"/>
          <w:w w:val="110"/>
          <w:vertAlign w:val="baseline"/>
        </w:rPr>
        <w:t> </w:t>
      </w:r>
      <w:r>
        <w:rPr>
          <w:w w:val="110"/>
          <w:vertAlign w:val="baseline"/>
        </w:rPr>
        <w:t>means</w:t>
      </w:r>
      <w:r>
        <w:rPr>
          <w:spacing w:val="-10"/>
          <w:w w:val="110"/>
          <w:vertAlign w:val="baseline"/>
        </w:rPr>
        <w:t> </w:t>
      </w:r>
      <w:r>
        <w:rPr>
          <w:w w:val="110"/>
          <w:vertAlign w:val="baseline"/>
        </w:rPr>
        <w:t>walking</w:t>
      </w:r>
      <w:r>
        <w:rPr>
          <w:spacing w:val="-10"/>
          <w:w w:val="110"/>
          <w:vertAlign w:val="baseline"/>
        </w:rPr>
        <w:t> </w:t>
      </w:r>
      <w:r>
        <w:rPr>
          <w:w w:val="110"/>
          <w:vertAlign w:val="baseline"/>
        </w:rPr>
        <w:t>by</w:t>
      </w:r>
      <w:r>
        <w:rPr>
          <w:spacing w:val="-10"/>
          <w:w w:val="110"/>
          <w:vertAlign w:val="baseline"/>
        </w:rPr>
        <w:t> </w:t>
      </w:r>
      <w:r>
        <w:rPr>
          <w:i/>
          <w:w w:val="110"/>
          <w:vertAlign w:val="baseline"/>
        </w:rPr>
        <w:t>k</w:t>
      </w:r>
      <w:r>
        <w:rPr>
          <w:i/>
          <w:spacing w:val="-5"/>
          <w:w w:val="110"/>
          <w:vertAlign w:val="baseline"/>
        </w:rPr>
        <w:t> </w:t>
      </w:r>
      <w:r>
        <w:rPr>
          <w:w w:val="110"/>
          <w:vertAlign w:val="baseline"/>
        </w:rPr>
        <w:t>positions</w:t>
      </w:r>
      <w:r>
        <w:rPr>
          <w:spacing w:val="-10"/>
          <w:w w:val="110"/>
          <w:vertAlign w:val="baseline"/>
        </w:rPr>
        <w:t> </w:t>
      </w:r>
      <w:r>
        <w:rPr>
          <w:w w:val="110"/>
          <w:vertAlign w:val="baseline"/>
        </w:rPr>
        <w:t>forward</w:t>
      </w:r>
      <w:r>
        <w:rPr>
          <w:spacing w:val="-10"/>
          <w:w w:val="110"/>
          <w:vertAlign w:val="baseline"/>
        </w:rPr>
        <w:t> </w:t>
      </w:r>
      <w:r>
        <w:rPr>
          <w:w w:val="110"/>
          <w:vertAlign w:val="baseline"/>
        </w:rPr>
        <w:t>on string </w:t>
      </w:r>
      <w:r>
        <w:rPr>
          <w:i/>
          <w:w w:val="140"/>
          <w:vertAlign w:val="baseline"/>
        </w:rPr>
        <w:t>S</w:t>
      </w:r>
      <w:r>
        <w:rPr>
          <w:i/>
          <w:w w:val="140"/>
          <w:vertAlign w:val="baseline"/>
        </w:rPr>
        <w:t> </w:t>
      </w:r>
      <w:r>
        <w:rPr>
          <w:w w:val="110"/>
          <w:vertAlign w:val="baseline"/>
        </w:rPr>
        <w:t>so in general the formula to retrieve any </w:t>
      </w:r>
      <w:r>
        <w:rPr>
          <w:i/>
          <w:w w:val="110"/>
          <w:vertAlign w:val="baseline"/>
        </w:rPr>
        <w:t>SA</w:t>
      </w:r>
      <w:r>
        <w:rPr>
          <w:w w:val="110"/>
          <w:vertAlign w:val="baseline"/>
        </w:rPr>
        <w:t>[</w:t>
      </w:r>
      <w:r>
        <w:rPr>
          <w:i/>
          <w:w w:val="110"/>
          <w:vertAlign w:val="baseline"/>
        </w:rPr>
        <w:t>i</w:t>
      </w:r>
      <w:r>
        <w:rPr>
          <w:w w:val="110"/>
          <w:vertAlign w:val="baseline"/>
        </w:rPr>
        <w:t>] is:</w:t>
      </w:r>
    </w:p>
    <w:p>
      <w:pPr>
        <w:pStyle w:val="BodyText"/>
        <w:spacing w:before="127"/>
      </w:pPr>
    </w:p>
    <w:p>
      <w:pPr>
        <w:spacing w:before="0"/>
        <w:ind w:left="864" w:right="0" w:firstLine="0"/>
        <w:jc w:val="left"/>
        <w:rPr>
          <w:sz w:val="20"/>
        </w:rPr>
      </w:pPr>
      <w:r>
        <w:rPr>
          <w:i/>
          <w:w w:val="115"/>
          <w:sz w:val="20"/>
        </w:rPr>
        <w:t>SA</w:t>
      </w:r>
      <w:r>
        <w:rPr>
          <w:w w:val="115"/>
          <w:sz w:val="20"/>
        </w:rPr>
        <w:t>[</w:t>
      </w:r>
      <w:r>
        <w:rPr>
          <w:i/>
          <w:w w:val="115"/>
          <w:sz w:val="20"/>
        </w:rPr>
        <w:t>i</w:t>
      </w:r>
      <w:r>
        <w:rPr>
          <w:w w:val="115"/>
          <w:sz w:val="20"/>
        </w:rPr>
        <w:t>]</w:t>
      </w:r>
      <w:r>
        <w:rPr>
          <w:spacing w:val="-13"/>
          <w:w w:val="115"/>
          <w:sz w:val="20"/>
        </w:rPr>
        <w:t> </w:t>
      </w:r>
      <w:r>
        <w:rPr>
          <w:w w:val="125"/>
          <w:sz w:val="20"/>
        </w:rPr>
        <w:t>=</w:t>
      </w:r>
      <w:r>
        <w:rPr>
          <w:spacing w:val="-15"/>
          <w:w w:val="125"/>
          <w:sz w:val="20"/>
        </w:rPr>
        <w:t> </w:t>
      </w:r>
      <w:r>
        <w:rPr>
          <w:i/>
          <w:w w:val="115"/>
          <w:sz w:val="20"/>
        </w:rPr>
        <w:t>SSA</w:t>
      </w:r>
      <w:r>
        <w:rPr>
          <w:w w:val="115"/>
          <w:sz w:val="20"/>
        </w:rPr>
        <w:t>[</w:t>
      </w:r>
      <w:r>
        <w:rPr>
          <w:i/>
          <w:w w:val="115"/>
          <w:sz w:val="20"/>
        </w:rPr>
        <w:t>M.rank</w:t>
      </w:r>
      <w:r>
        <w:rPr>
          <w:w w:val="115"/>
          <w:sz w:val="20"/>
          <w:vertAlign w:val="subscript"/>
        </w:rPr>
        <w:t>1</w:t>
      </w:r>
      <w:r>
        <w:rPr>
          <w:w w:val="115"/>
          <w:sz w:val="20"/>
          <w:vertAlign w:val="baseline"/>
        </w:rPr>
        <w:t>(</w:t>
      </w:r>
      <w:r>
        <w:rPr>
          <w:i/>
          <w:w w:val="115"/>
          <w:sz w:val="20"/>
          <w:vertAlign w:val="baseline"/>
        </w:rPr>
        <w:t>ψ</w:t>
      </w:r>
      <w:r>
        <w:rPr>
          <w:i/>
          <w:w w:val="115"/>
          <w:sz w:val="20"/>
          <w:vertAlign w:val="superscript"/>
        </w:rPr>
        <w:t>k</w:t>
      </w:r>
      <w:r>
        <w:rPr>
          <w:w w:val="115"/>
          <w:sz w:val="20"/>
          <w:vertAlign w:val="baseline"/>
        </w:rPr>
        <w:t>[</w:t>
      </w:r>
      <w:r>
        <w:rPr>
          <w:i/>
          <w:w w:val="115"/>
          <w:sz w:val="20"/>
          <w:vertAlign w:val="baseline"/>
        </w:rPr>
        <w:t>i</w:t>
      </w:r>
      <w:r>
        <w:rPr>
          <w:w w:val="115"/>
          <w:sz w:val="20"/>
          <w:vertAlign w:val="baseline"/>
        </w:rPr>
        <w:t>])]</w:t>
      </w:r>
      <w:r>
        <w:rPr>
          <w:spacing w:val="-13"/>
          <w:w w:val="115"/>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i/>
          <w:w w:val="115"/>
          <w:sz w:val="20"/>
          <w:vertAlign w:val="baseline"/>
        </w:rPr>
        <w:t>k,</w:t>
      </w:r>
      <w:r>
        <w:rPr>
          <w:i/>
          <w:spacing w:val="22"/>
          <w:w w:val="115"/>
          <w:sz w:val="20"/>
          <w:vertAlign w:val="baseline"/>
        </w:rPr>
        <w:t> </w:t>
      </w:r>
      <w:r>
        <w:rPr>
          <w:w w:val="115"/>
          <w:sz w:val="20"/>
          <w:vertAlign w:val="baseline"/>
        </w:rPr>
        <w:t>where</w:t>
      </w:r>
      <w:r>
        <w:rPr>
          <w:spacing w:val="2"/>
          <w:w w:val="115"/>
          <w:sz w:val="20"/>
          <w:vertAlign w:val="baseline"/>
        </w:rPr>
        <w:t> </w:t>
      </w:r>
      <w:r>
        <w:rPr>
          <w:i/>
          <w:w w:val="115"/>
          <w:sz w:val="20"/>
          <w:vertAlign w:val="baseline"/>
        </w:rPr>
        <w:t>k</w:t>
      </w:r>
      <w:r>
        <w:rPr>
          <w:i/>
          <w:spacing w:val="-3"/>
          <w:w w:val="115"/>
          <w:sz w:val="20"/>
          <w:vertAlign w:val="baseline"/>
        </w:rPr>
        <w:t> </w:t>
      </w:r>
      <w:r>
        <w:rPr>
          <w:rFonts w:ascii="Cambria" w:hAnsi="Cambria"/>
          <w:w w:val="125"/>
          <w:sz w:val="20"/>
          <w:vertAlign w:val="baseline"/>
        </w:rPr>
        <w:t>≥</w:t>
      </w:r>
      <w:r>
        <w:rPr>
          <w:rFonts w:ascii="Cambria" w:hAnsi="Cambria"/>
          <w:spacing w:val="-11"/>
          <w:w w:val="125"/>
          <w:sz w:val="20"/>
          <w:vertAlign w:val="baseline"/>
        </w:rPr>
        <w:t> </w:t>
      </w:r>
      <w:r>
        <w:rPr>
          <w:w w:val="115"/>
          <w:sz w:val="20"/>
          <w:vertAlign w:val="baseline"/>
        </w:rPr>
        <w:t>0</w:t>
      </w:r>
      <w:r>
        <w:rPr>
          <w:spacing w:val="2"/>
          <w:w w:val="115"/>
          <w:sz w:val="20"/>
          <w:vertAlign w:val="baseline"/>
        </w:rPr>
        <w:t> </w:t>
      </w:r>
      <w:r>
        <w:rPr>
          <w:w w:val="115"/>
          <w:sz w:val="20"/>
          <w:vertAlign w:val="baseline"/>
        </w:rPr>
        <w:t>is</w:t>
      </w:r>
      <w:r>
        <w:rPr>
          <w:spacing w:val="1"/>
          <w:w w:val="115"/>
          <w:sz w:val="20"/>
          <w:vertAlign w:val="baseline"/>
        </w:rPr>
        <w:t> </w:t>
      </w:r>
      <w:r>
        <w:rPr>
          <w:w w:val="115"/>
          <w:sz w:val="20"/>
          <w:vertAlign w:val="baseline"/>
        </w:rPr>
        <w:t>the</w:t>
      </w:r>
      <w:r>
        <w:rPr>
          <w:spacing w:val="2"/>
          <w:w w:val="115"/>
          <w:sz w:val="20"/>
          <w:vertAlign w:val="baseline"/>
        </w:rPr>
        <w:t> </w:t>
      </w:r>
      <w:r>
        <w:rPr>
          <w:w w:val="115"/>
          <w:sz w:val="20"/>
          <w:vertAlign w:val="baseline"/>
        </w:rPr>
        <w:t>smallest</w:t>
      </w:r>
      <w:r>
        <w:rPr>
          <w:spacing w:val="1"/>
          <w:w w:val="115"/>
          <w:sz w:val="20"/>
          <w:vertAlign w:val="baseline"/>
        </w:rPr>
        <w:t> </w:t>
      </w:r>
      <w:r>
        <w:rPr>
          <w:w w:val="115"/>
          <w:sz w:val="20"/>
          <w:vertAlign w:val="baseline"/>
        </w:rPr>
        <w:t>integer</w:t>
      </w:r>
      <w:r>
        <w:rPr>
          <w:spacing w:val="1"/>
          <w:w w:val="115"/>
          <w:sz w:val="20"/>
          <w:vertAlign w:val="baseline"/>
        </w:rPr>
        <w:t> </w:t>
      </w:r>
      <w:r>
        <w:rPr>
          <w:w w:val="115"/>
          <w:sz w:val="20"/>
          <w:vertAlign w:val="baseline"/>
        </w:rPr>
        <w:t>s</w:t>
      </w:r>
      <w:r>
        <w:rPr>
          <w:i/>
          <w:w w:val="115"/>
          <w:sz w:val="20"/>
          <w:vertAlign w:val="baseline"/>
        </w:rPr>
        <w:t>.</w:t>
      </w:r>
      <w:r>
        <w:rPr>
          <w:w w:val="115"/>
          <w:sz w:val="20"/>
          <w:vertAlign w:val="baseline"/>
        </w:rPr>
        <w:t>t</w:t>
      </w:r>
      <w:r>
        <w:rPr>
          <w:i/>
          <w:w w:val="115"/>
          <w:sz w:val="20"/>
          <w:vertAlign w:val="baseline"/>
        </w:rPr>
        <w:t>.</w:t>
      </w:r>
      <w:r>
        <w:rPr>
          <w:i/>
          <w:spacing w:val="2"/>
          <w:w w:val="115"/>
          <w:sz w:val="20"/>
          <w:vertAlign w:val="baseline"/>
        </w:rPr>
        <w:t> </w:t>
      </w:r>
      <w:r>
        <w:rPr>
          <w:i/>
          <w:w w:val="115"/>
          <w:sz w:val="20"/>
          <w:vertAlign w:val="baseline"/>
        </w:rPr>
        <w:t>M</w:t>
      </w:r>
      <w:r>
        <w:rPr>
          <w:i/>
          <w:spacing w:val="-31"/>
          <w:w w:val="115"/>
          <w:sz w:val="20"/>
          <w:vertAlign w:val="baseline"/>
        </w:rPr>
        <w:t> </w:t>
      </w:r>
      <w:r>
        <w:rPr>
          <w:w w:val="115"/>
          <w:sz w:val="20"/>
          <w:vertAlign w:val="baseline"/>
        </w:rPr>
        <w:t>[</w:t>
      </w:r>
      <w:r>
        <w:rPr>
          <w:i/>
          <w:w w:val="115"/>
          <w:sz w:val="20"/>
          <w:vertAlign w:val="baseline"/>
        </w:rPr>
        <w:t>ψ</w:t>
      </w:r>
      <w:r>
        <w:rPr>
          <w:i/>
          <w:w w:val="115"/>
          <w:sz w:val="20"/>
          <w:vertAlign w:val="superscript"/>
        </w:rPr>
        <w:t>k</w:t>
      </w:r>
      <w:r>
        <w:rPr>
          <w:w w:val="115"/>
          <w:sz w:val="20"/>
          <w:vertAlign w:val="baseline"/>
        </w:rPr>
        <w:t>[</w:t>
      </w:r>
      <w:r>
        <w:rPr>
          <w:i/>
          <w:w w:val="115"/>
          <w:sz w:val="20"/>
          <w:vertAlign w:val="baseline"/>
        </w:rPr>
        <w:t>i</w:t>
      </w:r>
      <w:r>
        <w:rPr>
          <w:w w:val="115"/>
          <w:sz w:val="20"/>
          <w:vertAlign w:val="baseline"/>
        </w:rPr>
        <w:t>]]</w:t>
      </w:r>
      <w:r>
        <w:rPr>
          <w:spacing w:val="-7"/>
          <w:w w:val="115"/>
          <w:sz w:val="20"/>
          <w:vertAlign w:val="baseline"/>
        </w:rPr>
        <w:t> </w:t>
      </w:r>
      <w:r>
        <w:rPr>
          <w:w w:val="125"/>
          <w:sz w:val="20"/>
          <w:vertAlign w:val="baseline"/>
        </w:rPr>
        <w:t>=</w:t>
      </w:r>
      <w:r>
        <w:rPr>
          <w:spacing w:val="-12"/>
          <w:w w:val="125"/>
          <w:sz w:val="20"/>
          <w:vertAlign w:val="baseline"/>
        </w:rPr>
        <w:t> </w:t>
      </w:r>
      <w:r>
        <w:rPr>
          <w:spacing w:val="-10"/>
          <w:w w:val="115"/>
          <w:sz w:val="20"/>
          <w:vertAlign w:val="baseline"/>
        </w:rPr>
        <w:t>1</w:t>
      </w:r>
    </w:p>
    <w:p>
      <w:pPr>
        <w:spacing w:line="235" w:lineRule="auto" w:before="136"/>
        <w:ind w:left="260" w:right="618" w:firstLine="0"/>
        <w:jc w:val="both"/>
        <w:rPr>
          <w:i/>
          <w:sz w:val="20"/>
        </w:rPr>
      </w:pPr>
      <w:r>
        <w:rPr>
          <w:b/>
          <w:w w:val="110"/>
          <w:sz w:val="20"/>
        </w:rPr>
        <w:t>Example</w:t>
      </w:r>
      <w:r>
        <w:rPr>
          <w:b/>
          <w:spacing w:val="-1"/>
          <w:w w:val="110"/>
          <w:sz w:val="20"/>
        </w:rPr>
        <w:t> </w:t>
      </w:r>
      <w:r>
        <w:rPr>
          <w:b/>
          <w:w w:val="110"/>
          <w:sz w:val="20"/>
        </w:rPr>
        <w:t>1.5.14.</w:t>
      </w:r>
      <w:r>
        <w:rPr>
          <w:b/>
          <w:spacing w:val="35"/>
          <w:w w:val="110"/>
          <w:sz w:val="20"/>
        </w:rPr>
        <w:t> </w:t>
      </w:r>
      <w:r>
        <w:rPr>
          <w:i/>
          <w:w w:val="110"/>
          <w:sz w:val="20"/>
        </w:rPr>
        <w:t>Suppose</w:t>
      </w:r>
      <w:r>
        <w:rPr>
          <w:i/>
          <w:w w:val="110"/>
          <w:sz w:val="20"/>
        </w:rPr>
        <w:t> we</w:t>
      </w:r>
      <w:r>
        <w:rPr>
          <w:i/>
          <w:w w:val="110"/>
          <w:sz w:val="20"/>
        </w:rPr>
        <w:t> want</w:t>
      </w:r>
      <w:r>
        <w:rPr>
          <w:i/>
          <w:w w:val="110"/>
          <w:sz w:val="20"/>
        </w:rPr>
        <w:t> to</w:t>
      </w:r>
      <w:r>
        <w:rPr>
          <w:i/>
          <w:w w:val="110"/>
          <w:sz w:val="20"/>
        </w:rPr>
        <w:t> extract</w:t>
      </w:r>
      <w:r>
        <w:rPr>
          <w:i/>
          <w:w w:val="110"/>
          <w:sz w:val="20"/>
        </w:rPr>
        <w:t> SA</w:t>
      </w:r>
      <w:r>
        <w:rPr>
          <w:w w:val="110"/>
          <w:sz w:val="20"/>
        </w:rPr>
        <w:t>[5] </w:t>
      </w:r>
      <w:r>
        <w:rPr>
          <w:w w:val="125"/>
          <w:sz w:val="20"/>
        </w:rPr>
        <w:t>=</w:t>
      </w:r>
      <w:r>
        <w:rPr>
          <w:spacing w:val="-5"/>
          <w:w w:val="125"/>
          <w:sz w:val="20"/>
        </w:rPr>
        <w:t> </w:t>
      </w:r>
      <w:r>
        <w:rPr>
          <w:w w:val="110"/>
          <w:sz w:val="20"/>
        </w:rPr>
        <w:t>1</w:t>
      </w:r>
      <w:r>
        <w:rPr>
          <w:i/>
          <w:w w:val="110"/>
          <w:sz w:val="20"/>
        </w:rPr>
        <w:t>.</w:t>
      </w:r>
      <w:r>
        <w:rPr>
          <w:i/>
          <w:spacing w:val="37"/>
          <w:w w:val="110"/>
          <w:sz w:val="20"/>
        </w:rPr>
        <w:t> </w:t>
      </w:r>
      <w:r>
        <w:rPr>
          <w:i/>
          <w:w w:val="110"/>
          <w:sz w:val="20"/>
        </w:rPr>
        <w:t>We</w:t>
      </w:r>
      <w:r>
        <w:rPr>
          <w:i/>
          <w:w w:val="110"/>
          <w:sz w:val="20"/>
        </w:rPr>
        <w:t> have</w:t>
      </w:r>
      <w:r>
        <w:rPr>
          <w:i/>
          <w:w w:val="110"/>
          <w:sz w:val="20"/>
        </w:rPr>
        <w:t> M</w:t>
      </w:r>
      <w:r>
        <w:rPr>
          <w:i/>
          <w:spacing w:val="-13"/>
          <w:w w:val="110"/>
          <w:sz w:val="20"/>
        </w:rPr>
        <w:t> </w:t>
      </w:r>
      <w:r>
        <w:rPr>
          <w:w w:val="110"/>
          <w:sz w:val="20"/>
        </w:rPr>
        <w:t>[5] </w:t>
      </w:r>
      <w:r>
        <w:rPr>
          <w:w w:val="125"/>
          <w:sz w:val="20"/>
        </w:rPr>
        <w:t>=</w:t>
      </w:r>
      <w:r>
        <w:rPr>
          <w:spacing w:val="-5"/>
          <w:w w:val="125"/>
          <w:sz w:val="20"/>
        </w:rPr>
        <w:t> </w:t>
      </w:r>
      <w:r>
        <w:rPr>
          <w:w w:val="110"/>
          <w:sz w:val="20"/>
        </w:rPr>
        <w:t>0</w:t>
      </w:r>
      <w:r>
        <w:rPr>
          <w:i/>
          <w:w w:val="110"/>
          <w:sz w:val="20"/>
        </w:rPr>
        <w:t>,</w:t>
      </w:r>
      <w:r>
        <w:rPr>
          <w:i/>
          <w:w w:val="110"/>
          <w:sz w:val="20"/>
        </w:rPr>
        <w:t> so</w:t>
      </w:r>
      <w:r>
        <w:rPr>
          <w:i/>
          <w:w w:val="110"/>
          <w:sz w:val="20"/>
        </w:rPr>
        <w:t> we</w:t>
      </w:r>
      <w:r>
        <w:rPr>
          <w:i/>
          <w:w w:val="110"/>
          <w:sz w:val="20"/>
        </w:rPr>
        <w:t> apply</w:t>
      </w:r>
      <w:r>
        <w:rPr>
          <w:i/>
          <w:w w:val="110"/>
          <w:sz w:val="20"/>
        </w:rPr>
        <w:t> ψ</w:t>
      </w:r>
      <w:r>
        <w:rPr>
          <w:w w:val="110"/>
          <w:sz w:val="20"/>
        </w:rPr>
        <w:t>[5] </w:t>
      </w:r>
      <w:r>
        <w:rPr>
          <w:w w:val="125"/>
          <w:sz w:val="20"/>
        </w:rPr>
        <w:t>=</w:t>
      </w:r>
      <w:r>
        <w:rPr>
          <w:spacing w:val="-5"/>
          <w:w w:val="125"/>
          <w:sz w:val="20"/>
        </w:rPr>
        <w:t> </w:t>
      </w:r>
      <w:r>
        <w:rPr>
          <w:w w:val="110"/>
          <w:sz w:val="20"/>
        </w:rPr>
        <w:t>4</w:t>
      </w:r>
      <w:r>
        <w:rPr>
          <w:i/>
          <w:w w:val="110"/>
          <w:sz w:val="20"/>
        </w:rPr>
        <w:t>. Also</w:t>
      </w:r>
      <w:r>
        <w:rPr>
          <w:i/>
          <w:spacing w:val="-13"/>
          <w:w w:val="110"/>
          <w:sz w:val="20"/>
        </w:rPr>
        <w:t> </w:t>
      </w:r>
      <w:r>
        <w:rPr>
          <w:i/>
          <w:w w:val="110"/>
          <w:sz w:val="20"/>
        </w:rPr>
        <w:t>M</w:t>
      </w:r>
      <w:r>
        <w:rPr>
          <w:i/>
          <w:spacing w:val="-12"/>
          <w:w w:val="110"/>
          <w:sz w:val="20"/>
        </w:rPr>
        <w:t> </w:t>
      </w:r>
      <w:r>
        <w:rPr>
          <w:w w:val="110"/>
          <w:sz w:val="20"/>
        </w:rPr>
        <w:t>[4]</w:t>
      </w:r>
      <w:r>
        <w:rPr>
          <w:spacing w:val="-13"/>
          <w:w w:val="110"/>
          <w:sz w:val="20"/>
        </w:rPr>
        <w:t> </w:t>
      </w:r>
      <w:r>
        <w:rPr>
          <w:w w:val="125"/>
          <w:sz w:val="20"/>
        </w:rPr>
        <w:t>=</w:t>
      </w:r>
      <w:r>
        <w:rPr>
          <w:spacing w:val="-14"/>
          <w:w w:val="125"/>
          <w:sz w:val="20"/>
        </w:rPr>
        <w:t> </w:t>
      </w:r>
      <w:r>
        <w:rPr>
          <w:w w:val="110"/>
          <w:sz w:val="20"/>
        </w:rPr>
        <w:t>0</w:t>
      </w:r>
      <w:r>
        <w:rPr>
          <w:i/>
          <w:w w:val="110"/>
          <w:sz w:val="20"/>
        </w:rPr>
        <w:t>,</w:t>
      </w:r>
      <w:r>
        <w:rPr>
          <w:i/>
          <w:spacing w:val="-12"/>
          <w:w w:val="110"/>
          <w:sz w:val="20"/>
        </w:rPr>
        <w:t> </w:t>
      </w:r>
      <w:r>
        <w:rPr>
          <w:i/>
          <w:w w:val="110"/>
          <w:sz w:val="20"/>
        </w:rPr>
        <w:t>so</w:t>
      </w:r>
      <w:r>
        <w:rPr>
          <w:i/>
          <w:spacing w:val="-13"/>
          <w:w w:val="110"/>
          <w:sz w:val="20"/>
        </w:rPr>
        <w:t> </w:t>
      </w:r>
      <w:r>
        <w:rPr>
          <w:i/>
          <w:w w:val="110"/>
          <w:sz w:val="20"/>
        </w:rPr>
        <w:t>we</w:t>
      </w:r>
      <w:r>
        <w:rPr>
          <w:i/>
          <w:spacing w:val="-12"/>
          <w:w w:val="110"/>
          <w:sz w:val="20"/>
        </w:rPr>
        <w:t> </w:t>
      </w:r>
      <w:r>
        <w:rPr>
          <w:i/>
          <w:w w:val="110"/>
          <w:sz w:val="20"/>
        </w:rPr>
        <w:t>apply</w:t>
      </w:r>
      <w:r>
        <w:rPr>
          <w:i/>
          <w:spacing w:val="-13"/>
          <w:w w:val="110"/>
          <w:sz w:val="20"/>
        </w:rPr>
        <w:t> </w:t>
      </w:r>
      <w:r>
        <w:rPr>
          <w:i/>
          <w:w w:val="110"/>
          <w:sz w:val="20"/>
        </w:rPr>
        <w:t>again</w:t>
      </w:r>
      <w:r>
        <w:rPr>
          <w:i/>
          <w:spacing w:val="-12"/>
          <w:w w:val="110"/>
          <w:sz w:val="20"/>
        </w:rPr>
        <w:t> </w:t>
      </w:r>
      <w:r>
        <w:rPr>
          <w:i/>
          <w:w w:val="110"/>
          <w:sz w:val="20"/>
        </w:rPr>
        <w:t>ψ</w:t>
      </w:r>
      <w:r>
        <w:rPr>
          <w:w w:val="110"/>
          <w:sz w:val="20"/>
        </w:rPr>
        <w:t>[4]</w:t>
      </w:r>
      <w:r>
        <w:rPr>
          <w:spacing w:val="-13"/>
          <w:w w:val="110"/>
          <w:sz w:val="20"/>
        </w:rPr>
        <w:t> </w:t>
      </w:r>
      <w:r>
        <w:rPr>
          <w:w w:val="125"/>
          <w:sz w:val="20"/>
        </w:rPr>
        <w:t>=</w:t>
      </w:r>
      <w:r>
        <w:rPr>
          <w:spacing w:val="-14"/>
          <w:w w:val="125"/>
          <w:sz w:val="20"/>
        </w:rPr>
        <w:t> </w:t>
      </w:r>
      <w:r>
        <w:rPr>
          <w:w w:val="110"/>
          <w:sz w:val="20"/>
        </w:rPr>
        <w:t>7</w:t>
      </w:r>
      <w:r>
        <w:rPr>
          <w:i/>
          <w:w w:val="110"/>
          <w:sz w:val="20"/>
        </w:rPr>
        <w:t>.</w:t>
      </w:r>
      <w:r>
        <w:rPr>
          <w:i/>
          <w:spacing w:val="-1"/>
          <w:w w:val="110"/>
          <w:sz w:val="20"/>
        </w:rPr>
        <w:t> </w:t>
      </w:r>
      <w:r>
        <w:rPr>
          <w:i/>
          <w:w w:val="110"/>
          <w:sz w:val="20"/>
        </w:rPr>
        <w:t>Now,</w:t>
      </w:r>
      <w:r>
        <w:rPr>
          <w:i/>
          <w:spacing w:val="-4"/>
          <w:w w:val="110"/>
          <w:sz w:val="20"/>
        </w:rPr>
        <w:t> </w:t>
      </w:r>
      <w:r>
        <w:rPr>
          <w:i/>
          <w:w w:val="110"/>
          <w:sz w:val="20"/>
        </w:rPr>
        <w:t>M</w:t>
      </w:r>
      <w:r>
        <w:rPr>
          <w:i/>
          <w:spacing w:val="-13"/>
          <w:w w:val="110"/>
          <w:sz w:val="20"/>
        </w:rPr>
        <w:t> </w:t>
      </w:r>
      <w:r>
        <w:rPr>
          <w:w w:val="110"/>
          <w:sz w:val="20"/>
        </w:rPr>
        <w:t>[7]</w:t>
      </w:r>
      <w:r>
        <w:rPr>
          <w:spacing w:val="-11"/>
          <w:w w:val="110"/>
          <w:sz w:val="20"/>
        </w:rPr>
        <w:t> </w:t>
      </w:r>
      <w:r>
        <w:rPr>
          <w:w w:val="125"/>
          <w:sz w:val="20"/>
        </w:rPr>
        <w:t>=</w:t>
      </w:r>
      <w:r>
        <w:rPr>
          <w:spacing w:val="-15"/>
          <w:w w:val="125"/>
          <w:sz w:val="20"/>
        </w:rPr>
        <w:t> </w:t>
      </w:r>
      <w:r>
        <w:rPr>
          <w:w w:val="110"/>
          <w:sz w:val="20"/>
        </w:rPr>
        <w:t>1</w:t>
      </w:r>
      <w:r>
        <w:rPr>
          <w:spacing w:val="-6"/>
          <w:w w:val="110"/>
          <w:sz w:val="20"/>
        </w:rPr>
        <w:t> </w:t>
      </w:r>
      <w:r>
        <w:rPr>
          <w:i/>
          <w:w w:val="110"/>
          <w:sz w:val="20"/>
        </w:rPr>
        <w:t>so</w:t>
      </w:r>
      <w:r>
        <w:rPr>
          <w:i/>
          <w:spacing w:val="-7"/>
          <w:w w:val="110"/>
          <w:sz w:val="20"/>
        </w:rPr>
        <w:t> </w:t>
      </w:r>
      <w:r>
        <w:rPr>
          <w:i/>
          <w:w w:val="110"/>
          <w:sz w:val="20"/>
        </w:rPr>
        <w:t>we</w:t>
      </w:r>
      <w:r>
        <w:rPr>
          <w:i/>
          <w:spacing w:val="-7"/>
          <w:w w:val="110"/>
          <w:sz w:val="20"/>
        </w:rPr>
        <w:t> </w:t>
      </w:r>
      <w:r>
        <w:rPr>
          <w:i/>
          <w:w w:val="110"/>
          <w:sz w:val="20"/>
        </w:rPr>
        <w:t>stop</w:t>
      </w:r>
      <w:r>
        <w:rPr>
          <w:i/>
          <w:spacing w:val="-7"/>
          <w:w w:val="110"/>
          <w:sz w:val="20"/>
        </w:rPr>
        <w:t> </w:t>
      </w:r>
      <w:r>
        <w:rPr>
          <w:i/>
          <w:w w:val="110"/>
          <w:sz w:val="20"/>
        </w:rPr>
        <w:t>(we</w:t>
      </w:r>
      <w:r>
        <w:rPr>
          <w:i/>
          <w:spacing w:val="-7"/>
          <w:w w:val="110"/>
          <w:sz w:val="20"/>
        </w:rPr>
        <w:t> </w:t>
      </w:r>
      <w:r>
        <w:rPr>
          <w:i/>
          <w:w w:val="110"/>
          <w:sz w:val="20"/>
        </w:rPr>
        <w:t>found</w:t>
      </w:r>
      <w:r>
        <w:rPr>
          <w:i/>
          <w:spacing w:val="-7"/>
          <w:w w:val="110"/>
          <w:sz w:val="20"/>
        </w:rPr>
        <w:t> </w:t>
      </w:r>
      <w:r>
        <w:rPr>
          <w:i/>
          <w:w w:val="110"/>
          <w:sz w:val="20"/>
        </w:rPr>
        <w:t>a</w:t>
      </w:r>
      <w:r>
        <w:rPr>
          <w:i/>
          <w:spacing w:val="-7"/>
          <w:w w:val="110"/>
          <w:sz w:val="20"/>
        </w:rPr>
        <w:t> </w:t>
      </w:r>
      <w:r>
        <w:rPr>
          <w:i/>
          <w:w w:val="110"/>
          <w:sz w:val="20"/>
        </w:rPr>
        <w:t>sampled</w:t>
      </w:r>
      <w:r>
        <w:rPr>
          <w:i/>
          <w:spacing w:val="-7"/>
          <w:w w:val="110"/>
          <w:sz w:val="20"/>
        </w:rPr>
        <w:t> </w:t>
      </w:r>
      <w:r>
        <w:rPr>
          <w:i/>
          <w:w w:val="110"/>
          <w:sz w:val="20"/>
        </w:rPr>
        <w:t>SA</w:t>
      </w:r>
      <w:r>
        <w:rPr>
          <w:i/>
          <w:spacing w:val="-7"/>
          <w:w w:val="110"/>
          <w:sz w:val="20"/>
        </w:rPr>
        <w:t> </w:t>
      </w:r>
      <w:r>
        <w:rPr>
          <w:i/>
          <w:w w:val="110"/>
          <w:sz w:val="20"/>
        </w:rPr>
        <w:t>value). Note</w:t>
      </w:r>
      <w:r>
        <w:rPr>
          <w:i/>
          <w:w w:val="110"/>
          <w:sz w:val="20"/>
        </w:rPr>
        <w:t> that</w:t>
      </w:r>
      <w:r>
        <w:rPr>
          <w:i/>
          <w:w w:val="110"/>
          <w:sz w:val="20"/>
        </w:rPr>
        <w:t> we</w:t>
      </w:r>
      <w:r>
        <w:rPr>
          <w:i/>
          <w:w w:val="110"/>
          <w:sz w:val="20"/>
        </w:rPr>
        <w:t> applied</w:t>
      </w:r>
      <w:r>
        <w:rPr>
          <w:i/>
          <w:w w:val="110"/>
          <w:sz w:val="20"/>
        </w:rPr>
        <w:t> ψ</w:t>
      </w:r>
      <w:r>
        <w:rPr>
          <w:i/>
          <w:spacing w:val="16"/>
          <w:w w:val="110"/>
          <w:sz w:val="20"/>
        </w:rPr>
        <w:t> </w:t>
      </w:r>
      <w:r>
        <w:rPr>
          <w:i/>
          <w:w w:val="110"/>
          <w:sz w:val="20"/>
        </w:rPr>
        <w:t>in</w:t>
      </w:r>
      <w:r>
        <w:rPr>
          <w:i/>
          <w:w w:val="110"/>
          <w:sz w:val="20"/>
        </w:rPr>
        <w:t> total</w:t>
      </w:r>
      <w:r>
        <w:rPr>
          <w:i/>
          <w:w w:val="110"/>
          <w:sz w:val="20"/>
        </w:rPr>
        <w:t> k </w:t>
      </w:r>
      <w:r>
        <w:rPr>
          <w:w w:val="125"/>
          <w:sz w:val="20"/>
        </w:rPr>
        <w:t>=</w:t>
      </w:r>
      <w:r>
        <w:rPr>
          <w:spacing w:val="-10"/>
          <w:w w:val="125"/>
          <w:sz w:val="20"/>
        </w:rPr>
        <w:t> </w:t>
      </w:r>
      <w:r>
        <w:rPr>
          <w:w w:val="110"/>
          <w:sz w:val="20"/>
        </w:rPr>
        <w:t>2</w:t>
      </w:r>
      <w:r>
        <w:rPr>
          <w:w w:val="110"/>
          <w:sz w:val="20"/>
        </w:rPr>
        <w:t> </w:t>
      </w:r>
      <w:r>
        <w:rPr>
          <w:i/>
          <w:w w:val="110"/>
          <w:sz w:val="20"/>
        </w:rPr>
        <w:t>times,</w:t>
      </w:r>
      <w:r>
        <w:rPr>
          <w:i/>
          <w:w w:val="110"/>
          <w:sz w:val="20"/>
        </w:rPr>
        <w:t> so</w:t>
      </w:r>
      <w:r>
        <w:rPr>
          <w:i/>
          <w:w w:val="110"/>
          <w:sz w:val="20"/>
        </w:rPr>
        <w:t> our</w:t>
      </w:r>
      <w:r>
        <w:rPr>
          <w:i/>
          <w:w w:val="110"/>
          <w:sz w:val="20"/>
        </w:rPr>
        <w:t> formula</w:t>
      </w:r>
      <w:r>
        <w:rPr>
          <w:i/>
          <w:w w:val="110"/>
          <w:sz w:val="20"/>
        </w:rPr>
        <w:t> gives:</w:t>
      </w:r>
    </w:p>
    <w:p>
      <w:pPr>
        <w:spacing w:before="204"/>
        <w:ind w:left="0" w:right="357" w:firstLine="0"/>
        <w:jc w:val="center"/>
        <w:rPr>
          <w:sz w:val="20"/>
        </w:rPr>
      </w:pPr>
      <w:r>
        <w:rPr>
          <w:i/>
          <w:w w:val="120"/>
          <w:sz w:val="20"/>
        </w:rPr>
        <w:t>SA</w:t>
      </w:r>
      <w:r>
        <w:rPr>
          <w:w w:val="120"/>
          <w:sz w:val="20"/>
        </w:rPr>
        <w:t>[5]</w:t>
      </w:r>
      <w:r>
        <w:rPr>
          <w:spacing w:val="36"/>
          <w:w w:val="120"/>
          <w:sz w:val="20"/>
        </w:rPr>
        <w:t>  </w:t>
      </w:r>
      <w:r>
        <w:rPr>
          <w:w w:val="120"/>
          <w:sz w:val="20"/>
        </w:rPr>
        <w:t>=</w:t>
      </w:r>
      <w:r>
        <w:rPr>
          <w:spacing w:val="36"/>
          <w:w w:val="120"/>
          <w:sz w:val="20"/>
        </w:rPr>
        <w:t>  </w:t>
      </w:r>
      <w:r>
        <w:rPr>
          <w:i/>
          <w:w w:val="120"/>
          <w:sz w:val="20"/>
        </w:rPr>
        <w:t>SSA</w:t>
      </w:r>
      <w:r>
        <w:rPr>
          <w:w w:val="120"/>
          <w:sz w:val="20"/>
        </w:rPr>
        <w:t>[</w:t>
      </w:r>
      <w:r>
        <w:rPr>
          <w:i/>
          <w:w w:val="120"/>
          <w:sz w:val="20"/>
        </w:rPr>
        <w:t>M.rank</w:t>
      </w:r>
      <w:r>
        <w:rPr>
          <w:w w:val="120"/>
          <w:sz w:val="20"/>
          <w:vertAlign w:val="subscript"/>
        </w:rPr>
        <w:t>1</w:t>
      </w:r>
      <w:r>
        <w:rPr>
          <w:w w:val="120"/>
          <w:sz w:val="20"/>
          <w:vertAlign w:val="baseline"/>
        </w:rPr>
        <w:t>(</w:t>
      </w:r>
      <w:r>
        <w:rPr>
          <w:i/>
          <w:w w:val="120"/>
          <w:sz w:val="20"/>
          <w:vertAlign w:val="baseline"/>
        </w:rPr>
        <w:t>ψ</w:t>
      </w:r>
      <w:r>
        <w:rPr>
          <w:w w:val="120"/>
          <w:sz w:val="20"/>
          <w:vertAlign w:val="superscript"/>
        </w:rPr>
        <w:t>2</w:t>
      </w:r>
      <w:r>
        <w:rPr>
          <w:w w:val="120"/>
          <w:sz w:val="20"/>
          <w:vertAlign w:val="baseline"/>
        </w:rPr>
        <w:t>[5])]</w:t>
      </w:r>
      <w:r>
        <w:rPr>
          <w:spacing w:val="-13"/>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spacing w:val="-10"/>
          <w:w w:val="120"/>
          <w:sz w:val="20"/>
          <w:vertAlign w:val="baseline"/>
        </w:rPr>
        <w:t>2</w:t>
      </w:r>
    </w:p>
    <w:p>
      <w:pPr>
        <w:spacing w:before="114"/>
        <w:ind w:left="3731" w:right="0" w:firstLine="0"/>
        <w:jc w:val="left"/>
        <w:rPr>
          <w:sz w:val="20"/>
        </w:rPr>
      </w:pPr>
      <w:r>
        <w:rPr>
          <w:w w:val="120"/>
          <w:sz w:val="20"/>
        </w:rPr>
        <w:t>=</w:t>
      </w:r>
      <w:r>
        <w:rPr>
          <w:spacing w:val="60"/>
          <w:w w:val="120"/>
          <w:sz w:val="20"/>
        </w:rPr>
        <w:t>  </w:t>
      </w:r>
      <w:r>
        <w:rPr>
          <w:i/>
          <w:w w:val="120"/>
          <w:sz w:val="20"/>
        </w:rPr>
        <w:t>SSA</w:t>
      </w:r>
      <w:r>
        <w:rPr>
          <w:w w:val="120"/>
          <w:sz w:val="20"/>
        </w:rPr>
        <w:t>[</w:t>
      </w:r>
      <w:r>
        <w:rPr>
          <w:i/>
          <w:w w:val="120"/>
          <w:sz w:val="20"/>
        </w:rPr>
        <w:t>M.rank</w:t>
      </w:r>
      <w:r>
        <w:rPr>
          <w:w w:val="120"/>
          <w:sz w:val="20"/>
          <w:vertAlign w:val="subscript"/>
        </w:rPr>
        <w:t>1</w:t>
      </w:r>
      <w:r>
        <w:rPr>
          <w:w w:val="120"/>
          <w:sz w:val="20"/>
          <w:vertAlign w:val="baseline"/>
        </w:rPr>
        <w:t>(7)]</w:t>
      </w:r>
      <w:r>
        <w:rPr>
          <w:spacing w:val="-2"/>
          <w:w w:val="120"/>
          <w:sz w:val="20"/>
          <w:vertAlign w:val="baseline"/>
        </w:rPr>
        <w:t> </w:t>
      </w:r>
      <w:r>
        <w:rPr>
          <w:rFonts w:ascii="Cambria" w:hAnsi="Cambria"/>
          <w:w w:val="120"/>
          <w:sz w:val="20"/>
          <w:vertAlign w:val="baseline"/>
        </w:rPr>
        <w:t>−</w:t>
      </w:r>
      <w:r>
        <w:rPr>
          <w:rFonts w:ascii="Cambria" w:hAnsi="Cambria"/>
          <w:spacing w:val="-1"/>
          <w:w w:val="120"/>
          <w:sz w:val="20"/>
          <w:vertAlign w:val="baseline"/>
        </w:rPr>
        <w:t> </w:t>
      </w:r>
      <w:r>
        <w:rPr>
          <w:spacing w:val="-10"/>
          <w:w w:val="120"/>
          <w:sz w:val="20"/>
          <w:vertAlign w:val="baseline"/>
        </w:rPr>
        <w:t>2</w:t>
      </w:r>
    </w:p>
    <w:p>
      <w:pPr>
        <w:spacing w:before="115"/>
        <w:ind w:left="3731" w:right="0" w:firstLine="0"/>
        <w:jc w:val="left"/>
        <w:rPr>
          <w:sz w:val="20"/>
        </w:rPr>
      </w:pPr>
      <w:r>
        <w:rPr>
          <w:w w:val="125"/>
          <w:sz w:val="20"/>
        </w:rPr>
        <w:t>=</w:t>
      </w:r>
      <w:r>
        <w:rPr>
          <w:spacing w:val="48"/>
          <w:w w:val="125"/>
          <w:sz w:val="20"/>
        </w:rPr>
        <w:t>  </w:t>
      </w:r>
      <w:r>
        <w:rPr>
          <w:i/>
          <w:w w:val="125"/>
          <w:sz w:val="20"/>
        </w:rPr>
        <w:t>SSA</w:t>
      </w:r>
      <w:r>
        <w:rPr>
          <w:w w:val="125"/>
          <w:sz w:val="20"/>
        </w:rPr>
        <w:t>[3]</w:t>
      </w:r>
      <w:r>
        <w:rPr>
          <w:spacing w:val="-8"/>
          <w:w w:val="125"/>
          <w:sz w:val="20"/>
        </w:rPr>
        <w:t> </w:t>
      </w:r>
      <w:r>
        <w:rPr>
          <w:rFonts w:ascii="Cambria" w:hAnsi="Cambria"/>
          <w:w w:val="125"/>
          <w:sz w:val="20"/>
        </w:rPr>
        <w:t>−</w:t>
      </w:r>
      <w:r>
        <w:rPr>
          <w:rFonts w:ascii="Cambria" w:hAnsi="Cambria"/>
          <w:spacing w:val="-8"/>
          <w:w w:val="125"/>
          <w:sz w:val="20"/>
        </w:rPr>
        <w:t> </w:t>
      </w:r>
      <w:r>
        <w:rPr>
          <w:spacing w:val="-10"/>
          <w:w w:val="125"/>
          <w:sz w:val="20"/>
        </w:rPr>
        <w:t>2</w:t>
      </w:r>
    </w:p>
    <w:p>
      <w:pPr>
        <w:pStyle w:val="BodyText"/>
        <w:spacing w:before="114"/>
        <w:ind w:left="3731"/>
      </w:pPr>
      <w:r>
        <w:rPr>
          <w:w w:val="135"/>
        </w:rPr>
        <w:t>=</w:t>
      </w:r>
      <w:r>
        <w:rPr>
          <w:spacing w:val="40"/>
          <w:w w:val="135"/>
        </w:rPr>
        <w:t>  </w:t>
      </w:r>
      <w:r>
        <w:rPr>
          <w:w w:val="115"/>
        </w:rPr>
        <w:t>3</w:t>
      </w:r>
      <w:r>
        <w:rPr>
          <w:spacing w:val="-6"/>
          <w:w w:val="115"/>
        </w:rPr>
        <w:t> </w:t>
      </w:r>
      <w:r>
        <w:rPr>
          <w:rFonts w:ascii="Cambria" w:hAnsi="Cambria"/>
          <w:w w:val="135"/>
        </w:rPr>
        <w:t>−</w:t>
      </w:r>
      <w:r>
        <w:rPr>
          <w:rFonts w:ascii="Cambria" w:hAnsi="Cambria"/>
          <w:spacing w:val="-14"/>
          <w:w w:val="135"/>
        </w:rPr>
        <w:t> </w:t>
      </w:r>
      <w:r>
        <w:rPr>
          <w:spacing w:val="-10"/>
          <w:w w:val="115"/>
        </w:rPr>
        <w:t>2</w:t>
      </w:r>
    </w:p>
    <w:p>
      <w:pPr>
        <w:pStyle w:val="BodyText"/>
        <w:spacing w:before="115"/>
        <w:ind w:left="3731"/>
      </w:pPr>
      <w:r>
        <w:rPr>
          <w:w w:val="135"/>
        </w:rPr>
        <w:t>=</w:t>
      </w:r>
      <w:r>
        <w:rPr>
          <w:spacing w:val="48"/>
          <w:w w:val="135"/>
        </w:rPr>
        <w:t>  </w:t>
      </w:r>
      <w:r>
        <w:rPr>
          <w:spacing w:val="-12"/>
          <w:w w:val="120"/>
        </w:rPr>
        <w:t>1</w:t>
      </w:r>
    </w:p>
    <w:p>
      <w:pPr>
        <w:pStyle w:val="BodyText"/>
        <w:spacing w:line="235" w:lineRule="auto" w:before="174"/>
        <w:ind w:left="260" w:right="617" w:firstLine="298"/>
        <w:jc w:val="both"/>
      </w:pPr>
      <w:r>
        <w:rPr>
          <w:w w:val="110"/>
        </w:rPr>
        <w:t>Array</w:t>
      </w:r>
      <w:r>
        <w:rPr>
          <w:spacing w:val="-13"/>
          <w:w w:val="110"/>
        </w:rPr>
        <w:t> </w:t>
      </w:r>
      <w:r>
        <w:rPr>
          <w:i/>
          <w:w w:val="110"/>
        </w:rPr>
        <w:t>SSA</w:t>
      </w:r>
      <w:r>
        <w:rPr>
          <w:i/>
          <w:spacing w:val="-4"/>
          <w:w w:val="110"/>
        </w:rPr>
        <w:t> </w:t>
      </w:r>
      <w:r>
        <w:rPr>
          <w:w w:val="110"/>
        </w:rPr>
        <w:t>contains </w:t>
      </w:r>
      <w:r>
        <w:rPr>
          <w:i/>
          <w:w w:val="110"/>
        </w:rPr>
        <w:t>n/ρ</w:t>
      </w:r>
      <w:r>
        <w:rPr>
          <w:i/>
          <w:spacing w:val="-13"/>
          <w:w w:val="110"/>
        </w:rPr>
        <w:t> </w:t>
      </w:r>
      <w:r>
        <w:rPr>
          <w:w w:val="125"/>
        </w:rPr>
        <w:t>+</w:t>
      </w:r>
      <w:r>
        <w:rPr>
          <w:spacing w:val="-14"/>
          <w:w w:val="125"/>
        </w:rPr>
        <w:t> </w:t>
      </w:r>
      <w:r>
        <w:rPr>
          <w:w w:val="110"/>
        </w:rPr>
        <w:t>1 </w:t>
      </w:r>
      <w:r>
        <w:rPr>
          <w:w w:val="125"/>
        </w:rPr>
        <w:t>=</w:t>
      </w:r>
      <w:r>
        <w:rPr>
          <w:spacing w:val="-5"/>
          <w:w w:val="125"/>
        </w:rPr>
        <w:t> </w:t>
      </w:r>
      <w:r>
        <w:rPr>
          <w:i/>
          <w:w w:val="110"/>
        </w:rPr>
        <w:t>O</w:t>
      </w:r>
      <w:r>
        <w:rPr>
          <w:w w:val="110"/>
        </w:rPr>
        <w:t>(</w:t>
      </w:r>
      <w:r>
        <w:rPr>
          <w:i/>
          <w:w w:val="110"/>
        </w:rPr>
        <w:t>n/</w:t>
      </w:r>
      <w:r>
        <w:rPr>
          <w:i/>
          <w:spacing w:val="-13"/>
          <w:w w:val="110"/>
        </w:rPr>
        <w:t> </w:t>
      </w:r>
      <w:r>
        <w:rPr>
          <w:w w:val="110"/>
        </w:rPr>
        <w:t>log</w:t>
      </w:r>
      <w:r>
        <w:rPr>
          <w:spacing w:val="-12"/>
          <w:w w:val="110"/>
        </w:rPr>
        <w:t> </w:t>
      </w:r>
      <w:r>
        <w:rPr>
          <w:i/>
          <w:w w:val="110"/>
        </w:rPr>
        <w:t>n</w:t>
      </w:r>
      <w:r>
        <w:rPr>
          <w:w w:val="110"/>
        </w:rPr>
        <w:t>) integers of log</w:t>
      </w:r>
      <w:r>
        <w:rPr>
          <w:spacing w:val="-13"/>
          <w:w w:val="110"/>
        </w:rPr>
        <w:t> </w:t>
      </w:r>
      <w:r>
        <w:rPr>
          <w:i/>
          <w:w w:val="110"/>
        </w:rPr>
        <w:t>n </w:t>
      </w:r>
      <w:r>
        <w:rPr>
          <w:w w:val="110"/>
        </w:rPr>
        <w:t>bits each, so it uses </w:t>
      </w:r>
      <w:r>
        <w:rPr>
          <w:i/>
          <w:w w:val="110"/>
        </w:rPr>
        <w:t>O</w:t>
      </w:r>
      <w:r>
        <w:rPr>
          <w:w w:val="110"/>
        </w:rPr>
        <w:t>(</w:t>
      </w:r>
      <w:r>
        <w:rPr>
          <w:i/>
          <w:w w:val="110"/>
        </w:rPr>
        <w:t>n</w:t>
      </w:r>
      <w:r>
        <w:rPr>
          <w:w w:val="110"/>
        </w:rPr>
        <w:t>) bits of space. Array</w:t>
      </w:r>
      <w:r>
        <w:rPr>
          <w:w w:val="110"/>
        </w:rPr>
        <w:t> </w:t>
      </w:r>
      <w:r>
        <w:rPr>
          <w:i/>
          <w:w w:val="110"/>
        </w:rPr>
        <w:t>M</w:t>
      </w:r>
      <w:r>
        <w:rPr>
          <w:i/>
          <w:w w:val="110"/>
        </w:rPr>
        <w:t> </w:t>
      </w:r>
      <w:r>
        <w:rPr>
          <w:w w:val="110"/>
        </w:rPr>
        <w:t>occupies</w:t>
      </w:r>
      <w:r>
        <w:rPr>
          <w:w w:val="110"/>
        </w:rPr>
        <w:t> </w:t>
      </w:r>
      <w:r>
        <w:rPr>
          <w:i/>
          <w:w w:val="110"/>
        </w:rPr>
        <w:t>n</w:t>
      </w:r>
      <w:r>
        <w:rPr>
          <w:i/>
          <w:spacing w:val="-10"/>
          <w:w w:val="110"/>
        </w:rPr>
        <w:t> </w:t>
      </w:r>
      <w:r>
        <w:rPr>
          <w:w w:val="125"/>
        </w:rPr>
        <w:t>+</w:t>
      </w:r>
      <w:r>
        <w:rPr>
          <w:spacing w:val="-15"/>
          <w:w w:val="125"/>
        </w:rPr>
        <w:t> </w:t>
      </w:r>
      <w:r>
        <w:rPr>
          <w:i/>
          <w:w w:val="110"/>
        </w:rPr>
        <w:t>o</w:t>
      </w:r>
      <w:r>
        <w:rPr>
          <w:w w:val="110"/>
        </w:rPr>
        <w:t>(</w:t>
      </w:r>
      <w:r>
        <w:rPr>
          <w:i/>
          <w:w w:val="110"/>
        </w:rPr>
        <w:t>n</w:t>
      </w:r>
      <w:r>
        <w:rPr>
          <w:w w:val="110"/>
        </w:rPr>
        <w:t>)</w:t>
      </w:r>
      <w:r>
        <w:rPr>
          <w:w w:val="110"/>
        </w:rPr>
        <w:t> bits.</w:t>
      </w:r>
      <w:r>
        <w:rPr>
          <w:spacing w:val="37"/>
          <w:w w:val="110"/>
        </w:rPr>
        <w:t> </w:t>
      </w:r>
      <w:r>
        <w:rPr>
          <w:w w:val="110"/>
        </w:rPr>
        <w:t>Each</w:t>
      </w:r>
      <w:r>
        <w:rPr>
          <w:w w:val="110"/>
        </w:rPr>
        <w:t> application</w:t>
      </w:r>
      <w:r>
        <w:rPr>
          <w:w w:val="110"/>
        </w:rPr>
        <w:t> of</w:t>
      </w:r>
      <w:r>
        <w:rPr>
          <w:w w:val="110"/>
        </w:rPr>
        <w:t> function</w:t>
      </w:r>
      <w:r>
        <w:rPr>
          <w:w w:val="110"/>
        </w:rPr>
        <w:t> </w:t>
      </w:r>
      <w:r>
        <w:rPr>
          <w:i/>
          <w:w w:val="110"/>
        </w:rPr>
        <w:t>ψ</w:t>
      </w:r>
      <w:r>
        <w:rPr>
          <w:i/>
          <w:w w:val="110"/>
        </w:rPr>
        <w:t> </w:t>
      </w:r>
      <w:r>
        <w:rPr>
          <w:w w:val="110"/>
        </w:rPr>
        <w:t>costs</w:t>
      </w:r>
      <w:r>
        <w:rPr>
          <w:w w:val="110"/>
        </w:rPr>
        <w:t> </w:t>
      </w:r>
      <w:r>
        <w:rPr>
          <w:i/>
          <w:w w:val="110"/>
        </w:rPr>
        <w:t>O</w:t>
      </w:r>
      <w:r>
        <w:rPr>
          <w:w w:val="110"/>
        </w:rPr>
        <w:t>(1)</w:t>
      </w:r>
      <w:r>
        <w:rPr>
          <w:w w:val="110"/>
        </w:rPr>
        <w:t> time,</w:t>
      </w:r>
      <w:r>
        <w:rPr>
          <w:w w:val="110"/>
        </w:rPr>
        <w:t> and</w:t>
      </w:r>
      <w:r>
        <w:rPr>
          <w:w w:val="110"/>
        </w:rPr>
        <w:t> to</w:t>
      </w:r>
      <w:r>
        <w:rPr>
          <w:w w:val="110"/>
        </w:rPr>
        <w:t> extract</w:t>
      </w:r>
      <w:r>
        <w:rPr>
          <w:w w:val="110"/>
        </w:rPr>
        <w:t> any </w:t>
      </w:r>
      <w:r>
        <w:rPr>
          <w:i/>
          <w:w w:val="110"/>
        </w:rPr>
        <w:t>SA</w:t>
      </w:r>
      <w:r>
        <w:rPr>
          <w:w w:val="110"/>
        </w:rPr>
        <w:t>[</w:t>
      </w:r>
      <w:r>
        <w:rPr>
          <w:i/>
          <w:w w:val="110"/>
        </w:rPr>
        <w:t>i</w:t>
      </w:r>
      <w:r>
        <w:rPr>
          <w:w w:val="110"/>
        </w:rPr>
        <w:t>]</w:t>
      </w:r>
      <w:r>
        <w:rPr>
          <w:w w:val="110"/>
        </w:rPr>
        <w:t> we</w:t>
      </w:r>
      <w:r>
        <w:rPr>
          <w:w w:val="110"/>
        </w:rPr>
        <w:t> apply</w:t>
      </w:r>
      <w:r>
        <w:rPr>
          <w:w w:val="110"/>
        </w:rPr>
        <w:t> </w:t>
      </w:r>
      <w:r>
        <w:rPr>
          <w:i/>
          <w:w w:val="110"/>
        </w:rPr>
        <w:t>ψ</w:t>
      </w:r>
      <w:r>
        <w:rPr>
          <w:i/>
          <w:w w:val="110"/>
        </w:rPr>
        <w:t> </w:t>
      </w:r>
      <w:r>
        <w:rPr>
          <w:w w:val="110"/>
        </w:rPr>
        <w:t>at</w:t>
      </w:r>
      <w:r>
        <w:rPr>
          <w:w w:val="110"/>
        </w:rPr>
        <w:t> most</w:t>
      </w:r>
      <w:r>
        <w:rPr>
          <w:w w:val="110"/>
        </w:rPr>
        <w:t> </w:t>
      </w:r>
      <w:r>
        <w:rPr>
          <w:i/>
          <w:w w:val="110"/>
        </w:rPr>
        <w:t>O</w:t>
      </w:r>
      <w:r>
        <w:rPr>
          <w:w w:val="110"/>
        </w:rPr>
        <w:t>(log</w:t>
      </w:r>
      <w:r>
        <w:rPr>
          <w:spacing w:val="-13"/>
          <w:w w:val="110"/>
        </w:rPr>
        <w:t> </w:t>
      </w:r>
      <w:r>
        <w:rPr>
          <w:i/>
          <w:w w:val="110"/>
        </w:rPr>
        <w:t>n</w:t>
      </w:r>
      <w:r>
        <w:rPr>
          <w:w w:val="110"/>
        </w:rPr>
        <w:t>)</w:t>
      </w:r>
      <w:r>
        <w:rPr>
          <w:w w:val="110"/>
        </w:rPr>
        <w:t> times.</w:t>
      </w:r>
      <w:r>
        <w:rPr>
          <w:spacing w:val="40"/>
          <w:w w:val="110"/>
        </w:rPr>
        <w:t> </w:t>
      </w:r>
      <w:r>
        <w:rPr>
          <w:w w:val="110"/>
        </w:rPr>
        <w:t>It</w:t>
      </w:r>
      <w:r>
        <w:rPr>
          <w:w w:val="110"/>
        </w:rPr>
        <w:t> follows</w:t>
      </w:r>
      <w:r>
        <w:rPr>
          <w:w w:val="110"/>
        </w:rPr>
        <w:t> that</w:t>
      </w:r>
      <w:r>
        <w:rPr>
          <w:w w:val="110"/>
        </w:rPr>
        <w:t> we</w:t>
      </w:r>
      <w:r>
        <w:rPr>
          <w:w w:val="110"/>
        </w:rPr>
        <w:t> can</w:t>
      </w:r>
      <w:r>
        <w:rPr>
          <w:w w:val="110"/>
        </w:rPr>
        <w:t> extract</w:t>
      </w:r>
      <w:r>
        <w:rPr>
          <w:w w:val="110"/>
        </w:rPr>
        <w:t> any</w:t>
      </w:r>
      <w:r>
        <w:rPr>
          <w:w w:val="110"/>
        </w:rPr>
        <w:t> </w:t>
      </w:r>
      <w:r>
        <w:rPr>
          <w:i/>
          <w:w w:val="110"/>
        </w:rPr>
        <w:t>SA</w:t>
      </w:r>
      <w:r>
        <w:rPr>
          <w:w w:val="110"/>
        </w:rPr>
        <w:t>[</w:t>
      </w:r>
      <w:r>
        <w:rPr>
          <w:i/>
          <w:w w:val="110"/>
        </w:rPr>
        <w:t>i</w:t>
      </w:r>
      <w:r>
        <w:rPr>
          <w:w w:val="110"/>
        </w:rPr>
        <w:t>]</w:t>
      </w:r>
      <w:r>
        <w:rPr>
          <w:w w:val="110"/>
        </w:rPr>
        <w:t> (i.e.</w:t>
      </w:r>
      <w:r>
        <w:rPr>
          <w:spacing w:val="40"/>
          <w:w w:val="110"/>
        </w:rPr>
        <w:t> </w:t>
      </w:r>
      <w:r>
        <w:rPr>
          <w:w w:val="110"/>
        </w:rPr>
        <w:t>solve</w:t>
      </w:r>
      <w:r>
        <w:rPr>
          <w:w w:val="110"/>
        </w:rPr>
        <w:t> </w:t>
      </w:r>
      <w:r>
        <w:rPr>
          <w:i/>
          <w:w w:val="110"/>
        </w:rPr>
        <w:t>locate queries</w:t>
      </w:r>
      <w:r>
        <w:rPr>
          <w:w w:val="110"/>
        </w:rPr>
        <w:t>) in </w:t>
      </w:r>
      <w:r>
        <w:rPr>
          <w:i/>
          <w:w w:val="110"/>
        </w:rPr>
        <w:t>O</w:t>
      </w:r>
      <w:r>
        <w:rPr>
          <w:w w:val="110"/>
        </w:rPr>
        <w:t>(log</w:t>
      </w:r>
      <w:r>
        <w:rPr>
          <w:spacing w:val="-8"/>
          <w:w w:val="110"/>
        </w:rPr>
        <w:t> </w:t>
      </w:r>
      <w:r>
        <w:rPr>
          <w:i/>
          <w:w w:val="110"/>
        </w:rPr>
        <w:t>n</w:t>
      </w:r>
      <w:r>
        <w:rPr>
          <w:w w:val="110"/>
        </w:rPr>
        <w:t>) time using in total </w:t>
      </w:r>
      <w:r>
        <w:rPr>
          <w:i/>
          <w:w w:val="110"/>
        </w:rPr>
        <w:t>nH</w:t>
      </w:r>
      <w:r>
        <w:rPr>
          <w:w w:val="110"/>
          <w:vertAlign w:val="subscript"/>
        </w:rPr>
        <w:t>0</w:t>
      </w:r>
      <w:r>
        <w:rPr>
          <w:w w:val="110"/>
          <w:vertAlign w:val="baseline"/>
        </w:rPr>
        <w:t> </w:t>
      </w:r>
      <w:r>
        <w:rPr>
          <w:w w:val="125"/>
          <w:vertAlign w:val="baseline"/>
        </w:rPr>
        <w:t>+</w:t>
      </w:r>
      <w:r>
        <w:rPr>
          <w:spacing w:val="-4"/>
          <w:w w:val="125"/>
          <w:vertAlign w:val="baseline"/>
        </w:rPr>
        <w:t> </w:t>
      </w:r>
      <w:r>
        <w:rPr>
          <w:w w:val="110"/>
          <w:vertAlign w:val="baseline"/>
        </w:rPr>
        <w:t>Θ(</w:t>
      </w:r>
      <w:r>
        <w:rPr>
          <w:i/>
          <w:w w:val="110"/>
          <w:vertAlign w:val="baseline"/>
        </w:rPr>
        <w:t>n</w:t>
      </w:r>
      <w:r>
        <w:rPr>
          <w:w w:val="110"/>
          <w:vertAlign w:val="baseline"/>
        </w:rPr>
        <w:t>) bits of space.</w:t>
      </w:r>
    </w:p>
    <w:p>
      <w:pPr>
        <w:spacing w:before="173"/>
        <w:ind w:left="260" w:right="0" w:firstLine="0"/>
        <w:jc w:val="both"/>
        <w:rPr>
          <w:b/>
          <w:sz w:val="24"/>
        </w:rPr>
      </w:pPr>
      <w:bookmarkStart w:name="_bookmark43" w:id="62"/>
      <w:bookmarkEnd w:id="62"/>
      <w:r>
        <w:rPr/>
      </w:r>
      <w:r>
        <w:rPr>
          <w:b/>
          <w:w w:val="115"/>
          <w:sz w:val="24"/>
        </w:rPr>
        <w:t>Exercise</w:t>
      </w:r>
      <w:r>
        <w:rPr>
          <w:b/>
          <w:spacing w:val="67"/>
          <w:w w:val="115"/>
          <w:sz w:val="24"/>
        </w:rPr>
        <w:t> </w:t>
      </w:r>
      <w:r>
        <w:rPr>
          <w:b/>
          <w:spacing w:val="-10"/>
          <w:w w:val="115"/>
          <w:sz w:val="24"/>
        </w:rPr>
        <w:t>2</w:t>
      </w:r>
    </w:p>
    <w:p>
      <w:pPr>
        <w:pStyle w:val="BodyText"/>
        <w:spacing w:line="235" w:lineRule="auto" w:before="83"/>
        <w:ind w:left="260" w:right="617" w:firstLine="298"/>
        <w:jc w:val="both"/>
      </w:pPr>
      <w:r>
        <w:rPr/>
        <mc:AlternateContent>
          <mc:Choice Requires="wps">
            <w:drawing>
              <wp:anchor distT="0" distB="0" distL="0" distR="0" allowOverlap="1" layoutInCell="1" locked="0" behindDoc="1" simplePos="0" relativeHeight="480614912">
                <wp:simplePos x="0" y="0"/>
                <wp:positionH relativeFrom="page">
                  <wp:posOffset>2364831</wp:posOffset>
                </wp:positionH>
                <wp:positionV relativeFrom="paragraph">
                  <wp:posOffset>225411</wp:posOffset>
                </wp:positionV>
                <wp:extent cx="98425" cy="21971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86.207214pt;margin-top:17.748972pt;width:7.75pt;height:17.3pt;mso-position-horizontal-relative:page;mso-position-vertical-relative:paragraph;z-index:-22701568" type="#_x0000_t202" id="docshape201"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t>Show how to support query </w:t>
      </w:r>
      <w:r>
        <w:rPr>
          <w:i/>
        </w:rPr>
        <w:t>extract</w:t>
      </w:r>
      <w:r>
        <w:rPr>
          <w:i/>
          <w:spacing w:val="-12"/>
        </w:rPr>
        <w:t> </w:t>
      </w:r>
      <w:r>
        <w:rPr/>
        <w:t>(</w:t>
      </w:r>
      <w:r>
        <w:rPr>
          <w:i/>
        </w:rPr>
        <w:t>i,</w:t>
      </w:r>
      <w:r>
        <w:rPr>
          <w:i/>
          <w:spacing w:val="-4"/>
        </w:rPr>
        <w:t> </w:t>
      </w:r>
      <w:r>
        <w:rPr>
          <w:i/>
        </w:rPr>
        <w:t>ℓ</w:t>
      </w:r>
      <w:r>
        <w:rPr/>
        <w:t>):</w:t>
      </w:r>
      <w:r>
        <w:rPr>
          <w:spacing w:val="40"/>
        </w:rPr>
        <w:t> </w:t>
      </w:r>
      <w:r>
        <w:rPr/>
        <w:t>given integers </w:t>
      </w:r>
      <w:r>
        <w:rPr>
          <w:i/>
        </w:rPr>
        <w:t>i,</w:t>
      </w:r>
      <w:r>
        <w:rPr>
          <w:i/>
          <w:spacing w:val="-4"/>
        </w:rPr>
        <w:t> </w:t>
      </w:r>
      <w:r>
        <w:rPr>
          <w:i/>
        </w:rPr>
        <w:t>ℓ</w:t>
      </w:r>
      <w:r>
        <w:rPr/>
        <w:t>, extract from the compressed index the </w:t>
      </w:r>
      <w:r>
        <w:rPr>
          <w:w w:val="110"/>
        </w:rPr>
        <w:t>substring</w:t>
      </w:r>
      <w:r>
        <w:rPr>
          <w:spacing w:val="-13"/>
          <w:w w:val="110"/>
        </w:rPr>
        <w:t> </w:t>
      </w:r>
      <w:r>
        <w:rPr>
          <w:i/>
          <w:w w:val="110"/>
        </w:rPr>
        <w:t>S</w:t>
      </w:r>
      <w:r>
        <w:rPr>
          <w:w w:val="110"/>
        </w:rPr>
        <w:t>[</w:t>
      </w:r>
      <w:r>
        <w:rPr>
          <w:i/>
          <w:w w:val="110"/>
        </w:rPr>
        <w:t>i,</w:t>
      </w:r>
      <w:r>
        <w:rPr>
          <w:i/>
          <w:spacing w:val="-12"/>
          <w:w w:val="110"/>
        </w:rPr>
        <w:t> </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w:t>
      </w:r>
      <w:r>
        <w:rPr>
          <w:i/>
          <w:spacing w:val="-12"/>
          <w:w w:val="110"/>
        </w:rPr>
        <w:t> </w:t>
      </w:r>
      <w:r>
        <w:rPr>
          <w:i/>
          <w:w w:val="125"/>
        </w:rPr>
        <w:t>i</w:t>
      </w:r>
      <w:r>
        <w:rPr>
          <w:i/>
          <w:spacing w:val="-14"/>
          <w:w w:val="125"/>
        </w:rPr>
        <w:t> </w:t>
      </w:r>
      <w:r>
        <w:rPr>
          <w:w w:val="125"/>
        </w:rPr>
        <w:t>+</w:t>
      </w:r>
      <w:r>
        <w:rPr>
          <w:spacing w:val="-14"/>
          <w:w w:val="125"/>
        </w:rPr>
        <w:t> </w:t>
      </w:r>
      <w:r>
        <w:rPr>
          <w:i/>
          <w:w w:val="110"/>
        </w:rPr>
        <w:t>ℓ</w:t>
      </w:r>
      <w:r>
        <w:rPr>
          <w:i/>
          <w:spacing w:val="80"/>
          <w:w w:val="150"/>
        </w:rPr>
        <w:t> </w:t>
      </w:r>
      <w:r>
        <w:rPr>
          <w:w w:val="110"/>
        </w:rPr>
        <w:t>1].</w:t>
      </w:r>
      <w:r>
        <w:rPr>
          <w:spacing w:val="40"/>
          <w:w w:val="110"/>
        </w:rPr>
        <w:t> </w:t>
      </w:r>
      <w:r>
        <w:rPr>
          <w:w w:val="110"/>
        </w:rPr>
        <w:t>The</w:t>
      </w:r>
      <w:r>
        <w:rPr>
          <w:w w:val="110"/>
        </w:rPr>
        <w:t> query’s</w:t>
      </w:r>
      <w:r>
        <w:rPr>
          <w:w w:val="110"/>
        </w:rPr>
        <w:t> running</w:t>
      </w:r>
      <w:r>
        <w:rPr>
          <w:w w:val="110"/>
        </w:rPr>
        <w:t> time</w:t>
      </w:r>
      <w:r>
        <w:rPr>
          <w:w w:val="110"/>
        </w:rPr>
        <w:t> must</w:t>
      </w:r>
      <w:r>
        <w:rPr>
          <w:w w:val="110"/>
        </w:rPr>
        <w:t> be</w:t>
      </w:r>
      <w:r>
        <w:rPr>
          <w:w w:val="110"/>
        </w:rPr>
        <w:t> </w:t>
      </w:r>
      <w:r>
        <w:rPr>
          <w:i/>
          <w:w w:val="110"/>
        </w:rPr>
        <w:t>O</w:t>
      </w:r>
      <w:r>
        <w:rPr>
          <w:w w:val="110"/>
        </w:rPr>
        <w:t>(log</w:t>
      </w:r>
      <w:r>
        <w:rPr>
          <w:spacing w:val="-13"/>
          <w:w w:val="110"/>
        </w:rPr>
        <w:t> </w:t>
      </w:r>
      <w:r>
        <w:rPr>
          <w:i/>
          <w:w w:val="110"/>
        </w:rPr>
        <w:t>n</w:t>
      </w:r>
      <w:r>
        <w:rPr>
          <w:i/>
          <w:spacing w:val="-8"/>
          <w:w w:val="110"/>
        </w:rPr>
        <w:t> </w:t>
      </w:r>
      <w:r>
        <w:rPr>
          <w:w w:val="125"/>
        </w:rPr>
        <w:t>+</w:t>
      </w:r>
      <w:r>
        <w:rPr>
          <w:spacing w:val="-15"/>
          <w:w w:val="125"/>
        </w:rPr>
        <w:t> </w:t>
      </w:r>
      <w:r>
        <w:rPr>
          <w:i/>
          <w:w w:val="110"/>
        </w:rPr>
        <w:t>ℓ</w:t>
      </w:r>
      <w:r>
        <w:rPr>
          <w:w w:val="110"/>
        </w:rPr>
        <w:t>)</w:t>
      </w:r>
      <w:r>
        <w:rPr>
          <w:w w:val="110"/>
        </w:rPr>
        <w:t> and</w:t>
      </w:r>
      <w:r>
        <w:rPr>
          <w:w w:val="110"/>
        </w:rPr>
        <w:t> the</w:t>
      </w:r>
      <w:r>
        <w:rPr>
          <w:w w:val="110"/>
        </w:rPr>
        <w:t> space</w:t>
      </w:r>
      <w:r>
        <w:rPr>
          <w:w w:val="110"/>
        </w:rPr>
        <w:t> must</w:t>
      </w:r>
      <w:r>
        <w:rPr>
          <w:w w:val="110"/>
        </w:rPr>
        <w:t> not increase:</w:t>
      </w:r>
      <w:r>
        <w:rPr>
          <w:spacing w:val="21"/>
          <w:w w:val="110"/>
        </w:rPr>
        <w:t> </w:t>
      </w:r>
      <w:r>
        <w:rPr>
          <w:i/>
          <w:w w:val="110"/>
        </w:rPr>
        <w:t>nH</w:t>
      </w:r>
      <w:r>
        <w:rPr>
          <w:w w:val="110"/>
          <w:vertAlign w:val="subscript"/>
        </w:rPr>
        <w:t>0</w:t>
      </w:r>
      <w:r>
        <w:rPr>
          <w:spacing w:val="-5"/>
          <w:w w:val="110"/>
          <w:vertAlign w:val="baseline"/>
        </w:rPr>
        <w:t> </w:t>
      </w:r>
      <w:r>
        <w:rPr>
          <w:w w:val="125"/>
          <w:vertAlign w:val="baseline"/>
        </w:rPr>
        <w:t>+</w:t>
      </w:r>
      <w:r>
        <w:rPr>
          <w:spacing w:val="-15"/>
          <w:w w:val="125"/>
          <w:vertAlign w:val="baseline"/>
        </w:rPr>
        <w:t> </w:t>
      </w:r>
      <w:r>
        <w:rPr>
          <w:w w:val="110"/>
          <w:vertAlign w:val="baseline"/>
        </w:rPr>
        <w:t>Θ(</w:t>
      </w:r>
      <w:r>
        <w:rPr>
          <w:i/>
          <w:w w:val="110"/>
          <w:vertAlign w:val="baseline"/>
        </w:rPr>
        <w:t>n</w:t>
      </w:r>
      <w:r>
        <w:rPr>
          <w:w w:val="110"/>
          <w:vertAlign w:val="baseline"/>
        </w:rPr>
        <w:t>) bits in total.</w:t>
      </w:r>
      <w:r>
        <w:rPr>
          <w:spacing w:val="28"/>
          <w:w w:val="110"/>
          <w:vertAlign w:val="baseline"/>
        </w:rPr>
        <w:t> </w:t>
      </w:r>
      <w:r>
        <w:rPr>
          <w:w w:val="110"/>
          <w:vertAlign w:val="baseline"/>
        </w:rPr>
        <w:t>Hint:</w:t>
      </w:r>
      <w:r>
        <w:rPr>
          <w:spacing w:val="28"/>
          <w:w w:val="110"/>
          <w:vertAlign w:val="baseline"/>
        </w:rPr>
        <w:t> </w:t>
      </w:r>
      <w:r>
        <w:rPr>
          <w:w w:val="110"/>
          <w:vertAlign w:val="baseline"/>
        </w:rPr>
        <w:t>sample the array </w:t>
      </w:r>
      <w:r>
        <w:rPr>
          <w:i/>
          <w:w w:val="125"/>
          <w:vertAlign w:val="baseline"/>
        </w:rPr>
        <w:t>SA</w:t>
      </w:r>
      <w:r>
        <w:rPr>
          <w:rFonts w:ascii="Cambria" w:hAnsi="Cambria"/>
          <w:w w:val="125"/>
          <w:vertAlign w:val="superscript"/>
        </w:rPr>
        <w:t>−</w:t>
      </w:r>
      <w:r>
        <w:rPr>
          <w:w w:val="125"/>
          <w:vertAlign w:val="superscript"/>
        </w:rPr>
        <w:t>1</w:t>
      </w:r>
      <w:r>
        <w:rPr>
          <w:w w:val="125"/>
          <w:vertAlign w:val="baseline"/>
        </w:rPr>
        <w:t>, </w:t>
      </w:r>
      <w:r>
        <w:rPr>
          <w:w w:val="110"/>
          <w:vertAlign w:val="baseline"/>
        </w:rPr>
        <w:t>similarly to how we sampled </w:t>
      </w:r>
      <w:r>
        <w:rPr>
          <w:i/>
          <w:w w:val="125"/>
          <w:vertAlign w:val="baseline"/>
        </w:rPr>
        <w:t>SA </w:t>
      </w:r>
      <w:r>
        <w:rPr>
          <w:w w:val="110"/>
          <w:vertAlign w:val="baseline"/>
        </w:rPr>
        <w:t>to support </w:t>
      </w:r>
      <w:r>
        <w:rPr>
          <w:i/>
          <w:w w:val="110"/>
          <w:vertAlign w:val="baseline"/>
        </w:rPr>
        <w:t>locate</w:t>
      </w:r>
      <w:r>
        <w:rPr>
          <w:w w:val="110"/>
          <w:vertAlign w:val="baseline"/>
        </w:rPr>
        <w:t>.</w:t>
      </w:r>
    </w:p>
    <w:p>
      <w:pPr>
        <w:pStyle w:val="BodyText"/>
        <w:spacing w:line="235" w:lineRule="auto"/>
        <w:ind w:left="260" w:right="617" w:firstLine="298"/>
        <w:jc w:val="both"/>
      </w:pPr>
      <w:r>
        <w:rPr>
          <w:w w:val="105"/>
        </w:rPr>
        <w:t>An index supporting query </w:t>
      </w:r>
      <w:r>
        <w:rPr>
          <w:i/>
          <w:w w:val="105"/>
        </w:rPr>
        <w:t>extract</w:t>
      </w:r>
      <w:r>
        <w:rPr>
          <w:i/>
          <w:w w:val="105"/>
        </w:rPr>
        <w:t> </w:t>
      </w:r>
      <w:r>
        <w:rPr>
          <w:w w:val="105"/>
        </w:rPr>
        <w:t>of Exercise </w:t>
      </w:r>
      <w:hyperlink w:history="true" w:anchor="_bookmark43">
        <w:r>
          <w:rPr>
            <w:w w:val="105"/>
          </w:rPr>
          <w:t>2</w:t>
        </w:r>
      </w:hyperlink>
      <w:r>
        <w:rPr>
          <w:w w:val="105"/>
        </w:rPr>
        <w:t> is called a </w:t>
      </w:r>
      <w:r>
        <w:rPr>
          <w:i/>
          <w:w w:val="105"/>
        </w:rPr>
        <w:t>self-index</w:t>
      </w:r>
      <w:r>
        <w:rPr>
          <w:i/>
          <w:w w:val="105"/>
        </w:rPr>
        <w:t> </w:t>
      </w:r>
      <w:r>
        <w:rPr>
          <w:w w:val="105"/>
        </w:rPr>
        <w:t>because it does not need the string</w:t>
      </w:r>
      <w:r>
        <w:rPr>
          <w:spacing w:val="25"/>
          <w:w w:val="105"/>
        </w:rPr>
        <w:t> </w:t>
      </w:r>
      <w:r>
        <w:rPr>
          <w:i/>
          <w:w w:val="105"/>
        </w:rPr>
        <w:t>S</w:t>
      </w:r>
      <w:r>
        <w:rPr>
          <w:i/>
          <w:spacing w:val="36"/>
          <w:w w:val="105"/>
        </w:rPr>
        <w:t> </w:t>
      </w:r>
      <w:r>
        <w:rPr>
          <w:w w:val="105"/>
        </w:rPr>
        <w:t>to</w:t>
      </w:r>
      <w:r>
        <w:rPr>
          <w:spacing w:val="25"/>
          <w:w w:val="105"/>
        </w:rPr>
        <w:t> </w:t>
      </w:r>
      <w:r>
        <w:rPr>
          <w:w w:val="105"/>
        </w:rPr>
        <w:t>be</w:t>
      </w:r>
      <w:r>
        <w:rPr>
          <w:spacing w:val="25"/>
          <w:w w:val="105"/>
        </w:rPr>
        <w:t> </w:t>
      </w:r>
      <w:r>
        <w:rPr>
          <w:w w:val="105"/>
        </w:rPr>
        <w:t>stored:</w:t>
      </w:r>
      <w:r>
        <w:rPr>
          <w:spacing w:val="40"/>
          <w:w w:val="105"/>
        </w:rPr>
        <w:t> </w:t>
      </w:r>
      <w:r>
        <w:rPr>
          <w:w w:val="105"/>
        </w:rPr>
        <w:t>the</w:t>
      </w:r>
      <w:r>
        <w:rPr>
          <w:spacing w:val="25"/>
          <w:w w:val="105"/>
        </w:rPr>
        <w:t> </w:t>
      </w:r>
      <w:r>
        <w:rPr>
          <w:w w:val="105"/>
        </w:rPr>
        <w:t>index</w:t>
      </w:r>
      <w:r>
        <w:rPr>
          <w:spacing w:val="25"/>
          <w:w w:val="105"/>
        </w:rPr>
        <w:t> </w:t>
      </w:r>
      <w:r>
        <w:rPr>
          <w:w w:val="105"/>
        </w:rPr>
        <w:t>is</w:t>
      </w:r>
      <w:r>
        <w:rPr>
          <w:spacing w:val="25"/>
          <w:w w:val="105"/>
        </w:rPr>
        <w:t> </w:t>
      </w:r>
      <w:r>
        <w:rPr>
          <w:w w:val="105"/>
        </w:rPr>
        <w:t>sufficient</w:t>
      </w:r>
      <w:r>
        <w:rPr>
          <w:spacing w:val="25"/>
          <w:w w:val="105"/>
        </w:rPr>
        <w:t> </w:t>
      </w:r>
      <w:r>
        <w:rPr>
          <w:w w:val="105"/>
        </w:rPr>
        <w:t>to</w:t>
      </w:r>
      <w:r>
        <w:rPr>
          <w:spacing w:val="25"/>
          <w:w w:val="105"/>
        </w:rPr>
        <w:t> </w:t>
      </w:r>
      <w:r>
        <w:rPr>
          <w:w w:val="105"/>
        </w:rPr>
        <w:t>solve</w:t>
      </w:r>
      <w:r>
        <w:rPr>
          <w:spacing w:val="25"/>
          <w:w w:val="105"/>
        </w:rPr>
        <w:t> </w:t>
      </w:r>
      <w:r>
        <w:rPr>
          <w:w w:val="105"/>
        </w:rPr>
        <w:t>pattern</w:t>
      </w:r>
      <w:r>
        <w:rPr>
          <w:spacing w:val="25"/>
          <w:w w:val="105"/>
        </w:rPr>
        <w:t> </w:t>
      </w:r>
      <w:r>
        <w:rPr>
          <w:w w:val="105"/>
        </w:rPr>
        <w:t>matching</w:t>
      </w:r>
      <w:r>
        <w:rPr>
          <w:spacing w:val="25"/>
          <w:w w:val="105"/>
        </w:rPr>
        <w:t> </w:t>
      </w:r>
      <w:r>
        <w:rPr>
          <w:i/>
          <w:w w:val="105"/>
        </w:rPr>
        <w:t>and</w:t>
      </w:r>
      <w:r>
        <w:rPr>
          <w:i/>
          <w:spacing w:val="40"/>
          <w:w w:val="105"/>
        </w:rPr>
        <w:t> </w:t>
      </w:r>
      <w:r>
        <w:rPr>
          <w:w w:val="105"/>
        </w:rPr>
        <w:t>extracting</w:t>
      </w:r>
      <w:r>
        <w:rPr>
          <w:spacing w:val="25"/>
          <w:w w:val="105"/>
        </w:rPr>
        <w:t> </w:t>
      </w:r>
      <w:r>
        <w:rPr>
          <w:w w:val="105"/>
        </w:rPr>
        <w:t>any</w:t>
      </w:r>
      <w:r>
        <w:rPr>
          <w:spacing w:val="25"/>
          <w:w w:val="105"/>
        </w:rPr>
        <w:t> </w:t>
      </w:r>
      <w:r>
        <w:rPr>
          <w:w w:val="105"/>
        </w:rPr>
        <w:t>substring of </w:t>
      </w:r>
      <w:r>
        <w:rPr>
          <w:i/>
          <w:w w:val="105"/>
        </w:rPr>
        <w:t>S</w:t>
      </w:r>
      <w:r>
        <w:rPr>
          <w:i/>
          <w:spacing w:val="40"/>
          <w:w w:val="105"/>
        </w:rPr>
        <w:t> </w:t>
      </w:r>
      <w:r>
        <w:rPr>
          <w:w w:val="105"/>
        </w:rPr>
        <w:t>efficiently.</w:t>
      </w:r>
    </w:p>
    <w:p>
      <w:pPr>
        <w:spacing w:line="240" w:lineRule="exact" w:before="0"/>
        <w:ind w:left="559" w:right="0" w:firstLine="0"/>
        <w:jc w:val="both"/>
        <w:rPr>
          <w:sz w:val="20"/>
        </w:rPr>
      </w:pPr>
      <w:r>
        <w:rPr>
          <w:w w:val="105"/>
          <w:sz w:val="20"/>
        </w:rPr>
        <w:t>We</w:t>
      </w:r>
      <w:r>
        <w:rPr>
          <w:spacing w:val="4"/>
          <w:w w:val="105"/>
          <w:sz w:val="20"/>
        </w:rPr>
        <w:t> </w:t>
      </w:r>
      <w:r>
        <w:rPr>
          <w:w w:val="105"/>
          <w:sz w:val="20"/>
        </w:rPr>
        <w:t>finally</w:t>
      </w:r>
      <w:r>
        <w:rPr>
          <w:spacing w:val="9"/>
          <w:w w:val="105"/>
          <w:sz w:val="20"/>
        </w:rPr>
        <w:t> </w:t>
      </w:r>
      <w:r>
        <w:rPr>
          <w:w w:val="105"/>
          <w:sz w:val="20"/>
        </w:rPr>
        <w:t>obtained</w:t>
      </w:r>
      <w:r>
        <w:rPr>
          <w:spacing w:val="8"/>
          <w:w w:val="105"/>
          <w:sz w:val="20"/>
        </w:rPr>
        <w:t> </w:t>
      </w:r>
      <w:r>
        <w:rPr>
          <w:w w:val="105"/>
          <w:sz w:val="20"/>
        </w:rPr>
        <w:t>our</w:t>
      </w:r>
      <w:r>
        <w:rPr>
          <w:spacing w:val="9"/>
          <w:w w:val="105"/>
          <w:sz w:val="20"/>
        </w:rPr>
        <w:t> </w:t>
      </w:r>
      <w:r>
        <w:rPr>
          <w:w w:val="105"/>
          <w:sz w:val="20"/>
        </w:rPr>
        <w:t>first</w:t>
      </w:r>
      <w:r>
        <w:rPr>
          <w:spacing w:val="8"/>
          <w:w w:val="105"/>
          <w:sz w:val="20"/>
        </w:rPr>
        <w:t> </w:t>
      </w:r>
      <w:r>
        <w:rPr>
          <w:i/>
          <w:w w:val="105"/>
          <w:sz w:val="20"/>
        </w:rPr>
        <w:t>full-text</w:t>
      </w:r>
      <w:r>
        <w:rPr>
          <w:i/>
          <w:spacing w:val="12"/>
          <w:w w:val="105"/>
          <w:sz w:val="20"/>
        </w:rPr>
        <w:t> </w:t>
      </w:r>
      <w:r>
        <w:rPr>
          <w:i/>
          <w:w w:val="105"/>
          <w:sz w:val="20"/>
        </w:rPr>
        <w:t>compressed</w:t>
      </w:r>
      <w:r>
        <w:rPr>
          <w:i/>
          <w:spacing w:val="12"/>
          <w:w w:val="105"/>
          <w:sz w:val="20"/>
        </w:rPr>
        <w:t> </w:t>
      </w:r>
      <w:r>
        <w:rPr>
          <w:i/>
          <w:w w:val="105"/>
          <w:sz w:val="20"/>
        </w:rPr>
        <w:t>self-index</w:t>
      </w:r>
      <w:r>
        <w:rPr>
          <w:i/>
          <w:spacing w:val="-24"/>
          <w:w w:val="105"/>
          <w:sz w:val="20"/>
        </w:rPr>
        <w:t> </w:t>
      </w:r>
      <w:r>
        <w:rPr>
          <w:spacing w:val="-10"/>
          <w:w w:val="105"/>
          <w:sz w:val="20"/>
        </w:rPr>
        <w:t>:</w:t>
      </w:r>
    </w:p>
    <w:p>
      <w:pPr>
        <w:spacing w:after="0" w:line="240" w:lineRule="exact"/>
        <w:jc w:val="both"/>
        <w:rPr>
          <w:sz w:val="20"/>
        </w:rPr>
        <w:sectPr>
          <w:pgSz w:w="12240" w:h="15840"/>
          <w:pgMar w:header="0" w:footer="1052" w:top="1780" w:bottom="1240" w:left="1440" w:right="1080"/>
        </w:sectPr>
      </w:pPr>
    </w:p>
    <w:p>
      <w:pPr>
        <w:spacing w:line="235" w:lineRule="auto" w:before="33"/>
        <w:ind w:left="260" w:right="618" w:firstLine="0"/>
        <w:jc w:val="left"/>
        <w:rPr>
          <w:i/>
          <w:sz w:val="20"/>
        </w:rPr>
      </w:pPr>
      <w:r>
        <w:rPr>
          <w:b/>
          <w:w w:val="115"/>
          <w:sz w:val="20"/>
        </w:rPr>
        <w:t>Theorem</w:t>
      </w:r>
      <w:r>
        <w:rPr>
          <w:b/>
          <w:spacing w:val="11"/>
          <w:w w:val="115"/>
          <w:sz w:val="20"/>
        </w:rPr>
        <w:t> </w:t>
      </w:r>
      <w:r>
        <w:rPr>
          <w:b/>
          <w:w w:val="115"/>
          <w:sz w:val="20"/>
        </w:rPr>
        <w:t>1.5.15.</w:t>
      </w:r>
      <w:r>
        <w:rPr>
          <w:b/>
          <w:spacing w:val="37"/>
          <w:w w:val="115"/>
          <w:sz w:val="20"/>
        </w:rPr>
        <w:t> </w:t>
      </w:r>
      <w:r>
        <w:rPr>
          <w:i/>
          <w:w w:val="115"/>
          <w:sz w:val="20"/>
        </w:rPr>
        <w:t>The</w:t>
      </w:r>
      <w:r>
        <w:rPr>
          <w:i/>
          <w:spacing w:val="15"/>
          <w:w w:val="115"/>
          <w:sz w:val="20"/>
        </w:rPr>
        <w:t> </w:t>
      </w:r>
      <w:r>
        <w:rPr>
          <w:i/>
          <w:w w:val="115"/>
          <w:sz w:val="20"/>
        </w:rPr>
        <w:t>Compressed</w:t>
      </w:r>
      <w:r>
        <w:rPr>
          <w:i/>
          <w:spacing w:val="15"/>
          <w:w w:val="115"/>
          <w:sz w:val="20"/>
        </w:rPr>
        <w:t> </w:t>
      </w:r>
      <w:r>
        <w:rPr>
          <w:i/>
          <w:w w:val="115"/>
          <w:sz w:val="20"/>
        </w:rPr>
        <w:t>Suffix</w:t>
      </w:r>
      <w:r>
        <w:rPr>
          <w:i/>
          <w:spacing w:val="15"/>
          <w:w w:val="115"/>
          <w:sz w:val="20"/>
        </w:rPr>
        <w:t> </w:t>
      </w:r>
      <w:r>
        <w:rPr>
          <w:i/>
          <w:w w:val="115"/>
          <w:sz w:val="20"/>
        </w:rPr>
        <w:t>Array</w:t>
      </w:r>
      <w:r>
        <w:rPr>
          <w:i/>
          <w:spacing w:val="15"/>
          <w:w w:val="115"/>
          <w:sz w:val="20"/>
        </w:rPr>
        <w:t> </w:t>
      </w:r>
      <w:r>
        <w:rPr>
          <w:i/>
          <w:w w:val="115"/>
          <w:sz w:val="20"/>
        </w:rPr>
        <w:t>(CSA)</w:t>
      </w:r>
      <w:r>
        <w:rPr>
          <w:i/>
          <w:spacing w:val="15"/>
          <w:w w:val="115"/>
          <w:sz w:val="20"/>
        </w:rPr>
        <w:t> </w:t>
      </w:r>
      <w:r>
        <w:rPr>
          <w:i/>
          <w:w w:val="115"/>
          <w:sz w:val="20"/>
        </w:rPr>
        <w:t>uses</w:t>
      </w:r>
      <w:r>
        <w:rPr>
          <w:i/>
          <w:spacing w:val="15"/>
          <w:w w:val="115"/>
          <w:sz w:val="20"/>
        </w:rPr>
        <w:t> </w:t>
      </w:r>
      <w:r>
        <w:rPr>
          <w:i/>
          <w:w w:val="115"/>
          <w:sz w:val="20"/>
        </w:rPr>
        <w:t>nH</w:t>
      </w:r>
      <w:r>
        <w:rPr>
          <w:w w:val="115"/>
          <w:sz w:val="20"/>
          <w:vertAlign w:val="subscript"/>
        </w:rPr>
        <w:t>0</w:t>
      </w:r>
      <w:r>
        <w:rPr>
          <w:spacing w:val="-2"/>
          <w:w w:val="115"/>
          <w:sz w:val="20"/>
          <w:vertAlign w:val="baseline"/>
        </w:rPr>
        <w:t> </w:t>
      </w:r>
      <w:r>
        <w:rPr>
          <w:w w:val="125"/>
          <w:sz w:val="20"/>
          <w:vertAlign w:val="baseline"/>
        </w:rPr>
        <w:t>+</w:t>
      </w:r>
      <w:r>
        <w:rPr>
          <w:spacing w:val="-15"/>
          <w:w w:val="125"/>
          <w:sz w:val="20"/>
          <w:vertAlign w:val="baseline"/>
        </w:rPr>
        <w:t> </w:t>
      </w:r>
      <w:r>
        <w:rPr>
          <w:w w:val="115"/>
          <w:sz w:val="20"/>
          <w:vertAlign w:val="baseline"/>
        </w:rPr>
        <w:t>Θ(</w:t>
      </w:r>
      <w:r>
        <w:rPr>
          <w:i/>
          <w:w w:val="115"/>
          <w:sz w:val="20"/>
          <w:vertAlign w:val="baseline"/>
        </w:rPr>
        <w:t>n</w:t>
      </w:r>
      <w:r>
        <w:rPr>
          <w:w w:val="115"/>
          <w:sz w:val="20"/>
          <w:vertAlign w:val="baseline"/>
        </w:rPr>
        <w:t>)</w:t>
      </w:r>
      <w:r>
        <w:rPr>
          <w:spacing w:val="-9"/>
          <w:w w:val="115"/>
          <w:sz w:val="20"/>
          <w:vertAlign w:val="baseline"/>
        </w:rPr>
        <w:t> </w:t>
      </w:r>
      <w:r>
        <w:rPr>
          <w:w w:val="125"/>
          <w:sz w:val="20"/>
          <w:vertAlign w:val="baseline"/>
        </w:rPr>
        <w:t>+</w:t>
      </w:r>
      <w:r>
        <w:rPr>
          <w:spacing w:val="-15"/>
          <w:w w:val="125"/>
          <w:sz w:val="20"/>
          <w:vertAlign w:val="baseline"/>
        </w:rPr>
        <w:t> </w:t>
      </w:r>
      <w:r>
        <w:rPr>
          <w:w w:val="115"/>
          <w:sz w:val="20"/>
          <w:vertAlign w:val="baseline"/>
        </w:rPr>
        <w:t>Θ(</w:t>
      </w:r>
      <w:r>
        <w:rPr>
          <w:i/>
          <w:w w:val="115"/>
          <w:sz w:val="20"/>
          <w:vertAlign w:val="baseline"/>
        </w:rPr>
        <w:t>σ</w:t>
      </w:r>
      <w:r>
        <w:rPr>
          <w:i/>
          <w:spacing w:val="-13"/>
          <w:w w:val="115"/>
          <w:sz w:val="20"/>
          <w:vertAlign w:val="baseline"/>
        </w:rPr>
        <w:t> </w:t>
      </w:r>
      <w:r>
        <w:rPr>
          <w:w w:val="115"/>
          <w:sz w:val="20"/>
          <w:vertAlign w:val="baseline"/>
        </w:rPr>
        <w:t>log</w:t>
      </w:r>
      <w:r>
        <w:rPr>
          <w:spacing w:val="-16"/>
          <w:w w:val="115"/>
          <w:sz w:val="20"/>
          <w:vertAlign w:val="baseline"/>
        </w:rPr>
        <w:t> </w:t>
      </w:r>
      <w:r>
        <w:rPr>
          <w:i/>
          <w:w w:val="115"/>
          <w:sz w:val="20"/>
          <w:vertAlign w:val="baseline"/>
        </w:rPr>
        <w:t>n</w:t>
      </w:r>
      <w:r>
        <w:rPr>
          <w:w w:val="115"/>
          <w:sz w:val="20"/>
          <w:vertAlign w:val="baseline"/>
        </w:rPr>
        <w:t>)</w:t>
      </w:r>
      <w:r>
        <w:rPr>
          <w:spacing w:val="16"/>
          <w:w w:val="115"/>
          <w:sz w:val="20"/>
          <w:vertAlign w:val="baseline"/>
        </w:rPr>
        <w:t> </w:t>
      </w:r>
      <w:r>
        <w:rPr>
          <w:i/>
          <w:w w:val="115"/>
          <w:sz w:val="20"/>
          <w:vertAlign w:val="baseline"/>
        </w:rPr>
        <w:t>bits</w:t>
      </w:r>
      <w:r>
        <w:rPr>
          <w:i/>
          <w:spacing w:val="15"/>
          <w:w w:val="115"/>
          <w:sz w:val="20"/>
          <w:vertAlign w:val="baseline"/>
        </w:rPr>
        <w:t> </w:t>
      </w:r>
      <w:r>
        <w:rPr>
          <w:i/>
          <w:w w:val="115"/>
          <w:sz w:val="20"/>
          <w:vertAlign w:val="baseline"/>
        </w:rPr>
        <w:t>of</w:t>
      </w:r>
      <w:r>
        <w:rPr>
          <w:i/>
          <w:spacing w:val="15"/>
          <w:w w:val="115"/>
          <w:sz w:val="20"/>
          <w:vertAlign w:val="baseline"/>
        </w:rPr>
        <w:t> </w:t>
      </w:r>
      <w:r>
        <w:rPr>
          <w:i/>
          <w:w w:val="115"/>
          <w:sz w:val="20"/>
          <w:vertAlign w:val="baseline"/>
        </w:rPr>
        <w:t>space and</w:t>
      </w:r>
      <w:r>
        <w:rPr>
          <w:i/>
          <w:w w:val="115"/>
          <w:sz w:val="20"/>
          <w:vertAlign w:val="baseline"/>
        </w:rPr>
        <w:t> supports:</w:t>
      </w:r>
    </w:p>
    <w:p>
      <w:pPr>
        <w:pStyle w:val="ListParagraph"/>
        <w:numPr>
          <w:ilvl w:val="3"/>
          <w:numId w:val="2"/>
        </w:numPr>
        <w:tabs>
          <w:tab w:pos="757" w:val="left" w:leader="none"/>
        </w:tabs>
        <w:spacing w:line="240" w:lineRule="auto" w:before="131" w:after="0"/>
        <w:ind w:left="757" w:right="0" w:hanging="198"/>
        <w:jc w:val="left"/>
        <w:rPr>
          <w:i/>
          <w:sz w:val="20"/>
        </w:rPr>
      </w:pPr>
      <w:r>
        <w:rPr>
          <w:w w:val="110"/>
          <w:sz w:val="20"/>
        </w:rPr>
        <w:t>count</w:t>
      </w:r>
      <w:r>
        <w:rPr>
          <w:spacing w:val="3"/>
          <w:w w:val="110"/>
          <w:sz w:val="20"/>
        </w:rPr>
        <w:t> </w:t>
      </w:r>
      <w:r>
        <w:rPr>
          <w:i/>
          <w:w w:val="110"/>
          <w:sz w:val="20"/>
        </w:rPr>
        <w:t>queries</w:t>
      </w:r>
      <w:r>
        <w:rPr>
          <w:i/>
          <w:spacing w:val="13"/>
          <w:w w:val="110"/>
          <w:sz w:val="20"/>
        </w:rPr>
        <w:t> </w:t>
      </w:r>
      <w:r>
        <w:rPr>
          <w:i/>
          <w:w w:val="110"/>
          <w:sz w:val="20"/>
        </w:rPr>
        <w:t>in</w:t>
      </w:r>
      <w:r>
        <w:rPr>
          <w:i/>
          <w:spacing w:val="11"/>
          <w:w w:val="110"/>
          <w:sz w:val="20"/>
        </w:rPr>
        <w:t> </w:t>
      </w:r>
      <w:r>
        <w:rPr>
          <w:i/>
          <w:w w:val="110"/>
          <w:sz w:val="20"/>
        </w:rPr>
        <w:t>O</w:t>
      </w:r>
      <w:r>
        <w:rPr>
          <w:w w:val="110"/>
          <w:sz w:val="20"/>
        </w:rPr>
        <w:t>(</w:t>
      </w:r>
      <w:r>
        <w:rPr>
          <w:i/>
          <w:w w:val="110"/>
          <w:sz w:val="20"/>
        </w:rPr>
        <w:t>m</w:t>
      </w:r>
      <w:r>
        <w:rPr>
          <w:i/>
          <w:spacing w:val="-16"/>
          <w:w w:val="110"/>
          <w:sz w:val="20"/>
        </w:rPr>
        <w:t> </w:t>
      </w:r>
      <w:r>
        <w:rPr>
          <w:w w:val="110"/>
          <w:sz w:val="20"/>
        </w:rPr>
        <w:t>log</w:t>
      </w:r>
      <w:r>
        <w:rPr>
          <w:spacing w:val="-15"/>
          <w:w w:val="110"/>
          <w:sz w:val="20"/>
        </w:rPr>
        <w:t> </w:t>
      </w:r>
      <w:r>
        <w:rPr>
          <w:i/>
          <w:w w:val="110"/>
          <w:sz w:val="20"/>
        </w:rPr>
        <w:t>n</w:t>
      </w:r>
      <w:r>
        <w:rPr>
          <w:w w:val="110"/>
          <w:sz w:val="20"/>
        </w:rPr>
        <w:t>)</w:t>
      </w:r>
      <w:r>
        <w:rPr>
          <w:spacing w:val="13"/>
          <w:w w:val="110"/>
          <w:sz w:val="20"/>
        </w:rPr>
        <w:t> </w:t>
      </w:r>
      <w:r>
        <w:rPr>
          <w:i/>
          <w:spacing w:val="-2"/>
          <w:w w:val="110"/>
          <w:sz w:val="20"/>
        </w:rPr>
        <w:t>time,</w:t>
      </w:r>
    </w:p>
    <w:p>
      <w:pPr>
        <w:pStyle w:val="ListParagraph"/>
        <w:numPr>
          <w:ilvl w:val="3"/>
          <w:numId w:val="2"/>
        </w:numPr>
        <w:tabs>
          <w:tab w:pos="757" w:val="left" w:leader="none"/>
        </w:tabs>
        <w:spacing w:line="240" w:lineRule="auto" w:before="142" w:after="0"/>
        <w:ind w:left="757" w:right="0" w:hanging="198"/>
        <w:jc w:val="left"/>
        <w:rPr>
          <w:i/>
          <w:sz w:val="20"/>
        </w:rPr>
      </w:pPr>
      <w:r>
        <w:rPr>
          <w:w w:val="110"/>
          <w:sz w:val="20"/>
        </w:rPr>
        <w:t>locate</w:t>
      </w:r>
      <w:r>
        <w:rPr>
          <w:spacing w:val="7"/>
          <w:w w:val="110"/>
          <w:sz w:val="20"/>
        </w:rPr>
        <w:t> </w:t>
      </w:r>
      <w:r>
        <w:rPr>
          <w:i/>
          <w:w w:val="110"/>
          <w:sz w:val="20"/>
        </w:rPr>
        <w:t>queries</w:t>
      </w:r>
      <w:r>
        <w:rPr>
          <w:i/>
          <w:spacing w:val="15"/>
          <w:w w:val="110"/>
          <w:sz w:val="20"/>
        </w:rPr>
        <w:t> </w:t>
      </w:r>
      <w:r>
        <w:rPr>
          <w:i/>
          <w:w w:val="110"/>
          <w:sz w:val="20"/>
        </w:rPr>
        <w:t>in</w:t>
      </w:r>
      <w:r>
        <w:rPr>
          <w:i/>
          <w:spacing w:val="15"/>
          <w:w w:val="110"/>
          <w:sz w:val="20"/>
        </w:rPr>
        <w:t> </w:t>
      </w:r>
      <w:r>
        <w:rPr>
          <w:i/>
          <w:w w:val="110"/>
          <w:sz w:val="20"/>
        </w:rPr>
        <w:t>O</w:t>
      </w:r>
      <w:r>
        <w:rPr>
          <w:w w:val="110"/>
          <w:sz w:val="20"/>
        </w:rPr>
        <w:t>((</w:t>
      </w:r>
      <w:r>
        <w:rPr>
          <w:i/>
          <w:w w:val="110"/>
          <w:sz w:val="20"/>
        </w:rPr>
        <w:t>m</w:t>
      </w:r>
      <w:r>
        <w:rPr>
          <w:i/>
          <w:spacing w:val="-9"/>
          <w:w w:val="110"/>
          <w:sz w:val="20"/>
        </w:rPr>
        <w:t> </w:t>
      </w:r>
      <w:r>
        <w:rPr>
          <w:w w:val="125"/>
          <w:sz w:val="20"/>
        </w:rPr>
        <w:t>+</w:t>
      </w:r>
      <w:r>
        <w:rPr>
          <w:spacing w:val="-14"/>
          <w:w w:val="125"/>
          <w:sz w:val="20"/>
        </w:rPr>
        <w:t> </w:t>
      </w:r>
      <w:r>
        <w:rPr>
          <w:i/>
          <w:w w:val="110"/>
          <w:sz w:val="20"/>
        </w:rPr>
        <w:t>occ</w:t>
      </w:r>
      <w:r>
        <w:rPr>
          <w:w w:val="110"/>
          <w:sz w:val="20"/>
        </w:rPr>
        <w:t>)</w:t>
      </w:r>
      <w:r>
        <w:rPr>
          <w:spacing w:val="-17"/>
          <w:w w:val="110"/>
          <w:sz w:val="20"/>
        </w:rPr>
        <w:t> </w:t>
      </w:r>
      <w:r>
        <w:rPr>
          <w:w w:val="110"/>
          <w:sz w:val="20"/>
        </w:rPr>
        <w:t>log</w:t>
      </w:r>
      <w:r>
        <w:rPr>
          <w:spacing w:val="-14"/>
          <w:w w:val="110"/>
          <w:sz w:val="20"/>
        </w:rPr>
        <w:t> </w:t>
      </w:r>
      <w:r>
        <w:rPr>
          <w:i/>
          <w:w w:val="110"/>
          <w:sz w:val="20"/>
        </w:rPr>
        <w:t>n</w:t>
      </w:r>
      <w:r>
        <w:rPr>
          <w:w w:val="110"/>
          <w:sz w:val="20"/>
        </w:rPr>
        <w:t>)</w:t>
      </w:r>
      <w:r>
        <w:rPr>
          <w:spacing w:val="15"/>
          <w:w w:val="110"/>
          <w:sz w:val="20"/>
        </w:rPr>
        <w:t> </w:t>
      </w:r>
      <w:r>
        <w:rPr>
          <w:i/>
          <w:w w:val="110"/>
          <w:sz w:val="20"/>
        </w:rPr>
        <w:t>time,</w:t>
      </w:r>
      <w:r>
        <w:rPr>
          <w:i/>
          <w:spacing w:val="16"/>
          <w:w w:val="110"/>
          <w:sz w:val="20"/>
        </w:rPr>
        <w:t> </w:t>
      </w:r>
      <w:r>
        <w:rPr>
          <w:i/>
          <w:spacing w:val="-5"/>
          <w:w w:val="110"/>
          <w:sz w:val="20"/>
        </w:rPr>
        <w:t>and</w:t>
      </w:r>
    </w:p>
    <w:p>
      <w:pPr>
        <w:pStyle w:val="ListParagraph"/>
        <w:numPr>
          <w:ilvl w:val="3"/>
          <w:numId w:val="2"/>
        </w:numPr>
        <w:tabs>
          <w:tab w:pos="757" w:val="left" w:leader="none"/>
        </w:tabs>
        <w:spacing w:line="240" w:lineRule="auto" w:before="142" w:after="0"/>
        <w:ind w:left="757" w:right="0" w:hanging="198"/>
        <w:jc w:val="left"/>
        <w:rPr>
          <w:i/>
          <w:sz w:val="20"/>
        </w:rPr>
      </w:pPr>
      <w:r>
        <w:rPr>
          <w:w w:val="110"/>
          <w:sz w:val="20"/>
        </w:rPr>
        <w:t>extract</w:t>
      </w:r>
      <w:r>
        <w:rPr>
          <w:spacing w:val="-4"/>
          <w:w w:val="110"/>
          <w:sz w:val="20"/>
        </w:rPr>
        <w:t> </w:t>
      </w:r>
      <w:r>
        <w:rPr>
          <w:i/>
          <w:w w:val="110"/>
          <w:sz w:val="20"/>
        </w:rPr>
        <w:t>queries</w:t>
      </w:r>
      <w:r>
        <w:rPr>
          <w:i/>
          <w:spacing w:val="-4"/>
          <w:w w:val="110"/>
          <w:sz w:val="20"/>
        </w:rPr>
        <w:t> </w:t>
      </w:r>
      <w:r>
        <w:rPr>
          <w:i/>
          <w:w w:val="110"/>
          <w:sz w:val="20"/>
        </w:rPr>
        <w:t>(extract</w:t>
      </w:r>
      <w:r>
        <w:rPr>
          <w:i/>
          <w:spacing w:val="2"/>
          <w:w w:val="110"/>
          <w:sz w:val="20"/>
        </w:rPr>
        <w:t> </w:t>
      </w:r>
      <w:r>
        <w:rPr>
          <w:i/>
          <w:w w:val="110"/>
          <w:sz w:val="20"/>
        </w:rPr>
        <w:t>any</w:t>
      </w:r>
      <w:r>
        <w:rPr>
          <w:i/>
          <w:spacing w:val="5"/>
          <w:w w:val="110"/>
          <w:sz w:val="20"/>
        </w:rPr>
        <w:t> </w:t>
      </w:r>
      <w:r>
        <w:rPr>
          <w:i/>
          <w:w w:val="110"/>
          <w:sz w:val="20"/>
        </w:rPr>
        <w:t>substring</w:t>
      </w:r>
      <w:r>
        <w:rPr>
          <w:i/>
          <w:spacing w:val="5"/>
          <w:w w:val="110"/>
          <w:sz w:val="20"/>
        </w:rPr>
        <w:t> </w:t>
      </w:r>
      <w:r>
        <w:rPr>
          <w:i/>
          <w:w w:val="110"/>
          <w:sz w:val="20"/>
        </w:rPr>
        <w:t>of</w:t>
      </w:r>
      <w:r>
        <w:rPr>
          <w:i/>
          <w:spacing w:val="4"/>
          <w:w w:val="110"/>
          <w:sz w:val="20"/>
        </w:rPr>
        <w:t> </w:t>
      </w:r>
      <w:r>
        <w:rPr>
          <w:i/>
          <w:w w:val="110"/>
          <w:sz w:val="20"/>
        </w:rPr>
        <w:t>length</w:t>
      </w:r>
      <w:r>
        <w:rPr>
          <w:i/>
          <w:spacing w:val="5"/>
          <w:w w:val="110"/>
          <w:sz w:val="20"/>
        </w:rPr>
        <w:t> </w:t>
      </w:r>
      <w:r>
        <w:rPr>
          <w:i/>
          <w:w w:val="110"/>
          <w:sz w:val="20"/>
        </w:rPr>
        <w:t>ℓ</w:t>
      </w:r>
      <w:r>
        <w:rPr>
          <w:i/>
          <w:spacing w:val="5"/>
          <w:w w:val="110"/>
          <w:sz w:val="20"/>
        </w:rPr>
        <w:t> </w:t>
      </w:r>
      <w:r>
        <w:rPr>
          <w:i/>
          <w:w w:val="110"/>
          <w:sz w:val="20"/>
        </w:rPr>
        <w:t>of</w:t>
      </w:r>
      <w:r>
        <w:rPr>
          <w:i/>
          <w:spacing w:val="-2"/>
          <w:w w:val="125"/>
          <w:sz w:val="20"/>
        </w:rPr>
        <w:t> </w:t>
      </w:r>
      <w:r>
        <w:rPr>
          <w:i/>
          <w:w w:val="125"/>
          <w:sz w:val="20"/>
        </w:rPr>
        <w:t>S)</w:t>
      </w:r>
      <w:r>
        <w:rPr>
          <w:i/>
          <w:spacing w:val="-1"/>
          <w:w w:val="125"/>
          <w:sz w:val="20"/>
        </w:rPr>
        <w:t> </w:t>
      </w:r>
      <w:r>
        <w:rPr>
          <w:i/>
          <w:w w:val="110"/>
          <w:sz w:val="20"/>
        </w:rPr>
        <w:t>in</w:t>
      </w:r>
      <w:r>
        <w:rPr>
          <w:i/>
          <w:spacing w:val="4"/>
          <w:w w:val="110"/>
          <w:sz w:val="20"/>
        </w:rPr>
        <w:t> </w:t>
      </w:r>
      <w:r>
        <w:rPr>
          <w:i/>
          <w:w w:val="110"/>
          <w:sz w:val="20"/>
        </w:rPr>
        <w:t>O</w:t>
      </w:r>
      <w:r>
        <w:rPr>
          <w:w w:val="110"/>
          <w:sz w:val="20"/>
        </w:rPr>
        <w:t>(log</w:t>
      </w:r>
      <w:r>
        <w:rPr>
          <w:spacing w:val="-14"/>
          <w:w w:val="110"/>
          <w:sz w:val="20"/>
        </w:rPr>
        <w:t> </w:t>
      </w:r>
      <w:r>
        <w:rPr>
          <w:i/>
          <w:w w:val="110"/>
          <w:sz w:val="20"/>
        </w:rPr>
        <w:t>n</w:t>
      </w:r>
      <w:r>
        <w:rPr>
          <w:i/>
          <w:spacing w:val="-13"/>
          <w:w w:val="110"/>
          <w:sz w:val="20"/>
        </w:rPr>
        <w:t> </w:t>
      </w:r>
      <w:r>
        <w:rPr>
          <w:w w:val="125"/>
          <w:sz w:val="20"/>
        </w:rPr>
        <w:t>+</w:t>
      </w:r>
      <w:r>
        <w:rPr>
          <w:spacing w:val="-14"/>
          <w:w w:val="125"/>
          <w:sz w:val="20"/>
        </w:rPr>
        <w:t> </w:t>
      </w:r>
      <w:r>
        <w:rPr>
          <w:i/>
          <w:w w:val="110"/>
          <w:sz w:val="20"/>
        </w:rPr>
        <w:t>ℓ</w:t>
      </w:r>
      <w:r>
        <w:rPr>
          <w:w w:val="110"/>
          <w:sz w:val="20"/>
        </w:rPr>
        <w:t>)</w:t>
      </w:r>
      <w:r>
        <w:rPr>
          <w:spacing w:val="5"/>
          <w:w w:val="110"/>
          <w:sz w:val="20"/>
        </w:rPr>
        <w:t> </w:t>
      </w:r>
      <w:r>
        <w:rPr>
          <w:i/>
          <w:spacing w:val="-2"/>
          <w:w w:val="110"/>
          <w:sz w:val="20"/>
        </w:rPr>
        <w:t>time.</w:t>
      </w:r>
    </w:p>
    <w:p>
      <w:pPr>
        <w:spacing w:line="235" w:lineRule="auto" w:before="134"/>
        <w:ind w:left="260" w:right="618" w:firstLine="0"/>
        <w:jc w:val="left"/>
        <w:rPr>
          <w:i/>
          <w:sz w:val="20"/>
        </w:rPr>
      </w:pPr>
      <w:r>
        <w:rPr>
          <w:b/>
          <w:spacing w:val="-2"/>
          <w:w w:val="120"/>
          <w:sz w:val="20"/>
        </w:rPr>
        <w:t>Remark</w:t>
      </w:r>
      <w:r>
        <w:rPr>
          <w:b/>
          <w:spacing w:val="-10"/>
          <w:w w:val="120"/>
          <w:sz w:val="20"/>
        </w:rPr>
        <w:t> </w:t>
      </w:r>
      <w:r>
        <w:rPr>
          <w:b/>
          <w:spacing w:val="-2"/>
          <w:w w:val="110"/>
          <w:sz w:val="20"/>
        </w:rPr>
        <w:t>1.5.16.</w:t>
      </w:r>
      <w:r>
        <w:rPr>
          <w:b/>
          <w:spacing w:val="18"/>
          <w:w w:val="110"/>
          <w:sz w:val="20"/>
        </w:rPr>
        <w:t> </w:t>
      </w:r>
      <w:r>
        <w:rPr>
          <w:i/>
          <w:spacing w:val="-2"/>
          <w:w w:val="110"/>
          <w:sz w:val="20"/>
        </w:rPr>
        <w:t>Again,</w:t>
      </w:r>
      <w:r>
        <w:rPr>
          <w:i/>
          <w:spacing w:val="-3"/>
          <w:w w:val="110"/>
          <w:sz w:val="20"/>
        </w:rPr>
        <w:t> </w:t>
      </w:r>
      <w:r>
        <w:rPr>
          <w:i/>
          <w:spacing w:val="-2"/>
          <w:w w:val="120"/>
          <w:sz w:val="20"/>
        </w:rPr>
        <w:t>ASCII</w:t>
      </w:r>
      <w:r>
        <w:rPr>
          <w:i/>
          <w:spacing w:val="-10"/>
          <w:w w:val="120"/>
          <w:sz w:val="20"/>
        </w:rPr>
        <w:t> </w:t>
      </w:r>
      <w:r>
        <w:rPr>
          <w:i/>
          <w:spacing w:val="-2"/>
          <w:w w:val="110"/>
          <w:sz w:val="20"/>
        </w:rPr>
        <w:t>and</w:t>
      </w:r>
      <w:r>
        <w:rPr>
          <w:i/>
          <w:spacing w:val="-6"/>
          <w:w w:val="110"/>
          <w:sz w:val="20"/>
        </w:rPr>
        <w:t> </w:t>
      </w:r>
      <w:r>
        <w:rPr>
          <w:i/>
          <w:spacing w:val="-2"/>
          <w:w w:val="120"/>
          <w:sz w:val="20"/>
        </w:rPr>
        <w:t>UNICODE</w:t>
      </w:r>
      <w:r>
        <w:rPr>
          <w:i/>
          <w:spacing w:val="-10"/>
          <w:w w:val="120"/>
          <w:sz w:val="20"/>
        </w:rPr>
        <w:t> </w:t>
      </w:r>
      <w:r>
        <w:rPr>
          <w:i/>
          <w:spacing w:val="-2"/>
          <w:w w:val="110"/>
          <w:sz w:val="20"/>
        </w:rPr>
        <w:t>alphabets</w:t>
      </w:r>
      <w:r>
        <w:rPr>
          <w:i/>
          <w:spacing w:val="-6"/>
          <w:w w:val="110"/>
          <w:sz w:val="20"/>
        </w:rPr>
        <w:t> </w:t>
      </w:r>
      <w:r>
        <w:rPr>
          <w:i/>
          <w:spacing w:val="-2"/>
          <w:w w:val="110"/>
          <w:sz w:val="20"/>
        </w:rPr>
        <w:t>are</w:t>
      </w:r>
      <w:r>
        <w:rPr>
          <w:i/>
          <w:spacing w:val="-6"/>
          <w:w w:val="110"/>
          <w:sz w:val="20"/>
        </w:rPr>
        <w:t> </w:t>
      </w:r>
      <w:r>
        <w:rPr>
          <w:i/>
          <w:spacing w:val="-2"/>
          <w:w w:val="110"/>
          <w:sz w:val="20"/>
        </w:rPr>
        <w:t>constant-sized</w:t>
      </w:r>
      <w:r>
        <w:rPr>
          <w:i/>
          <w:spacing w:val="-6"/>
          <w:w w:val="110"/>
          <w:sz w:val="20"/>
        </w:rPr>
        <w:t> </w:t>
      </w:r>
      <w:r>
        <w:rPr>
          <w:i/>
          <w:spacing w:val="-2"/>
          <w:w w:val="110"/>
          <w:sz w:val="20"/>
        </w:rPr>
        <w:t>(their</w:t>
      </w:r>
      <w:r>
        <w:rPr>
          <w:i/>
          <w:spacing w:val="-6"/>
          <w:w w:val="110"/>
          <w:sz w:val="20"/>
        </w:rPr>
        <w:t> </w:t>
      </w:r>
      <w:r>
        <w:rPr>
          <w:i/>
          <w:spacing w:val="-2"/>
          <w:w w:val="110"/>
          <w:sz w:val="20"/>
        </w:rPr>
        <w:t>size</w:t>
      </w:r>
      <w:r>
        <w:rPr>
          <w:i/>
          <w:spacing w:val="-6"/>
          <w:w w:val="110"/>
          <w:sz w:val="20"/>
        </w:rPr>
        <w:t> </w:t>
      </w:r>
      <w:r>
        <w:rPr>
          <w:i/>
          <w:spacing w:val="-2"/>
          <w:w w:val="110"/>
          <w:sz w:val="20"/>
        </w:rPr>
        <w:t>does</w:t>
      </w:r>
      <w:r>
        <w:rPr>
          <w:i/>
          <w:spacing w:val="-6"/>
          <w:w w:val="110"/>
          <w:sz w:val="20"/>
        </w:rPr>
        <w:t> </w:t>
      </w:r>
      <w:r>
        <w:rPr>
          <w:i/>
          <w:spacing w:val="-2"/>
          <w:w w:val="110"/>
          <w:sz w:val="20"/>
        </w:rPr>
        <w:t>not</w:t>
      </w:r>
      <w:r>
        <w:rPr>
          <w:i/>
          <w:spacing w:val="-6"/>
          <w:w w:val="110"/>
          <w:sz w:val="20"/>
        </w:rPr>
        <w:t> </w:t>
      </w:r>
      <w:r>
        <w:rPr>
          <w:i/>
          <w:spacing w:val="-2"/>
          <w:w w:val="110"/>
          <w:sz w:val="20"/>
        </w:rPr>
        <w:t>depend </w:t>
      </w:r>
      <w:r>
        <w:rPr>
          <w:i/>
          <w:w w:val="110"/>
          <w:sz w:val="20"/>
        </w:rPr>
        <w:t>on</w:t>
      </w:r>
      <w:r>
        <w:rPr>
          <w:i/>
          <w:spacing w:val="20"/>
          <w:w w:val="110"/>
          <w:sz w:val="20"/>
        </w:rPr>
        <w:t> </w:t>
      </w:r>
      <w:r>
        <w:rPr>
          <w:i/>
          <w:w w:val="110"/>
          <w:sz w:val="20"/>
        </w:rPr>
        <w:t>the</w:t>
      </w:r>
      <w:r>
        <w:rPr>
          <w:i/>
          <w:spacing w:val="20"/>
          <w:w w:val="110"/>
          <w:sz w:val="20"/>
        </w:rPr>
        <w:t> </w:t>
      </w:r>
      <w:r>
        <w:rPr>
          <w:i/>
          <w:w w:val="110"/>
          <w:sz w:val="20"/>
        </w:rPr>
        <w:t>text</w:t>
      </w:r>
      <w:r>
        <w:rPr>
          <w:i/>
          <w:spacing w:val="20"/>
          <w:w w:val="110"/>
          <w:sz w:val="20"/>
        </w:rPr>
        <w:t> </w:t>
      </w:r>
      <w:r>
        <w:rPr>
          <w:i/>
          <w:w w:val="110"/>
          <w:sz w:val="20"/>
        </w:rPr>
        <w:t>length</w:t>
      </w:r>
      <w:r>
        <w:rPr>
          <w:i/>
          <w:spacing w:val="20"/>
          <w:w w:val="110"/>
          <w:sz w:val="20"/>
        </w:rPr>
        <w:t> </w:t>
      </w:r>
      <w:r>
        <w:rPr>
          <w:i/>
          <w:w w:val="110"/>
          <w:sz w:val="20"/>
        </w:rPr>
        <w:t>n),</w:t>
      </w:r>
      <w:r>
        <w:rPr>
          <w:i/>
          <w:spacing w:val="21"/>
          <w:w w:val="110"/>
          <w:sz w:val="20"/>
        </w:rPr>
        <w:t> </w:t>
      </w:r>
      <w:r>
        <w:rPr>
          <w:i/>
          <w:w w:val="110"/>
          <w:sz w:val="20"/>
        </w:rPr>
        <w:t>so</w:t>
      </w:r>
      <w:r>
        <w:rPr>
          <w:i/>
          <w:spacing w:val="20"/>
          <w:w w:val="110"/>
          <w:sz w:val="20"/>
        </w:rPr>
        <w:t> </w:t>
      </w:r>
      <w:r>
        <w:rPr>
          <w:i/>
          <w:w w:val="110"/>
          <w:sz w:val="20"/>
        </w:rPr>
        <w:t>in</w:t>
      </w:r>
      <w:r>
        <w:rPr>
          <w:i/>
          <w:spacing w:val="20"/>
          <w:w w:val="110"/>
          <w:sz w:val="20"/>
        </w:rPr>
        <w:t> </w:t>
      </w:r>
      <w:r>
        <w:rPr>
          <w:i/>
          <w:w w:val="110"/>
          <w:sz w:val="20"/>
        </w:rPr>
        <w:t>those</w:t>
      </w:r>
      <w:r>
        <w:rPr>
          <w:i/>
          <w:spacing w:val="20"/>
          <w:w w:val="110"/>
          <w:sz w:val="20"/>
        </w:rPr>
        <w:t> </w:t>
      </w:r>
      <w:r>
        <w:rPr>
          <w:i/>
          <w:w w:val="110"/>
          <w:sz w:val="20"/>
        </w:rPr>
        <w:t>cases</w:t>
      </w:r>
      <w:r>
        <w:rPr>
          <w:i/>
          <w:spacing w:val="21"/>
          <w:w w:val="110"/>
          <w:sz w:val="20"/>
        </w:rPr>
        <w:t> </w:t>
      </w:r>
      <w:r>
        <w:rPr>
          <w:i/>
          <w:w w:val="110"/>
          <w:sz w:val="20"/>
        </w:rPr>
        <w:t>σ </w:t>
      </w:r>
      <w:r>
        <w:rPr>
          <w:w w:val="125"/>
          <w:sz w:val="20"/>
        </w:rPr>
        <w:t>=</w:t>
      </w:r>
      <w:r>
        <w:rPr>
          <w:spacing w:val="-2"/>
          <w:w w:val="125"/>
          <w:sz w:val="20"/>
        </w:rPr>
        <w:t> </w:t>
      </w:r>
      <w:r>
        <w:rPr>
          <w:i/>
          <w:w w:val="110"/>
          <w:sz w:val="20"/>
        </w:rPr>
        <w:t>O</w:t>
      </w:r>
      <w:r>
        <w:rPr>
          <w:w w:val="110"/>
          <w:sz w:val="20"/>
        </w:rPr>
        <w:t>(1)</w:t>
      </w:r>
      <w:r>
        <w:rPr>
          <w:spacing w:val="21"/>
          <w:w w:val="110"/>
          <w:sz w:val="20"/>
        </w:rPr>
        <w:t> </w:t>
      </w:r>
      <w:r>
        <w:rPr>
          <w:i/>
          <w:w w:val="110"/>
          <w:sz w:val="20"/>
        </w:rPr>
        <w:t>and</w:t>
      </w:r>
      <w:r>
        <w:rPr>
          <w:i/>
          <w:spacing w:val="20"/>
          <w:w w:val="110"/>
          <w:sz w:val="20"/>
        </w:rPr>
        <w:t> </w:t>
      </w:r>
      <w:r>
        <w:rPr>
          <w:i/>
          <w:w w:val="110"/>
          <w:sz w:val="20"/>
        </w:rPr>
        <w:t>the</w:t>
      </w:r>
      <w:r>
        <w:rPr>
          <w:i/>
          <w:spacing w:val="20"/>
          <w:w w:val="110"/>
          <w:sz w:val="20"/>
        </w:rPr>
        <w:t> </w:t>
      </w:r>
      <w:r>
        <w:rPr>
          <w:i/>
          <w:w w:val="110"/>
          <w:sz w:val="20"/>
        </w:rPr>
        <w:t>CSA</w:t>
      </w:r>
      <w:r>
        <w:rPr>
          <w:i/>
          <w:spacing w:val="20"/>
          <w:w w:val="110"/>
          <w:sz w:val="20"/>
        </w:rPr>
        <w:t> </w:t>
      </w:r>
      <w:r>
        <w:rPr>
          <w:i/>
          <w:w w:val="110"/>
          <w:sz w:val="20"/>
        </w:rPr>
        <w:t>uses</w:t>
      </w:r>
      <w:r>
        <w:rPr>
          <w:i/>
          <w:spacing w:val="21"/>
          <w:w w:val="110"/>
          <w:sz w:val="20"/>
        </w:rPr>
        <w:t> </w:t>
      </w:r>
      <w:r>
        <w:rPr>
          <w:i/>
          <w:w w:val="110"/>
          <w:sz w:val="20"/>
        </w:rPr>
        <w:t>nH</w:t>
      </w:r>
      <w:r>
        <w:rPr>
          <w:w w:val="110"/>
          <w:sz w:val="20"/>
          <w:vertAlign w:val="subscript"/>
        </w:rPr>
        <w:t>0</w:t>
      </w:r>
      <w:r>
        <w:rPr>
          <w:w w:val="110"/>
          <w:sz w:val="20"/>
          <w:vertAlign w:val="baseline"/>
        </w:rPr>
        <w:t> </w:t>
      </w:r>
      <w:r>
        <w:rPr>
          <w:w w:val="125"/>
          <w:sz w:val="20"/>
          <w:vertAlign w:val="baseline"/>
        </w:rPr>
        <w:t>+</w:t>
      </w:r>
      <w:r>
        <w:rPr>
          <w:spacing w:val="-13"/>
          <w:w w:val="125"/>
          <w:sz w:val="20"/>
          <w:vertAlign w:val="baseline"/>
        </w:rPr>
        <w:t> </w:t>
      </w:r>
      <w:r>
        <w:rPr>
          <w:w w:val="110"/>
          <w:sz w:val="20"/>
          <w:vertAlign w:val="baseline"/>
        </w:rPr>
        <w:t>Θ(</w:t>
      </w:r>
      <w:r>
        <w:rPr>
          <w:i/>
          <w:w w:val="110"/>
          <w:sz w:val="20"/>
          <w:vertAlign w:val="baseline"/>
        </w:rPr>
        <w:t>n</w:t>
      </w:r>
      <w:r>
        <w:rPr>
          <w:w w:val="110"/>
          <w:sz w:val="20"/>
          <w:vertAlign w:val="baseline"/>
        </w:rPr>
        <w:t>)</w:t>
      </w:r>
      <w:r>
        <w:rPr>
          <w:spacing w:val="21"/>
          <w:w w:val="110"/>
          <w:sz w:val="20"/>
          <w:vertAlign w:val="baseline"/>
        </w:rPr>
        <w:t> </w:t>
      </w:r>
      <w:r>
        <w:rPr>
          <w:i/>
          <w:w w:val="110"/>
          <w:sz w:val="20"/>
          <w:vertAlign w:val="baseline"/>
        </w:rPr>
        <w:t>bits</w:t>
      </w:r>
      <w:r>
        <w:rPr>
          <w:i/>
          <w:spacing w:val="21"/>
          <w:w w:val="110"/>
          <w:sz w:val="20"/>
          <w:vertAlign w:val="baseline"/>
        </w:rPr>
        <w:t> </w:t>
      </w:r>
      <w:r>
        <w:rPr>
          <w:i/>
          <w:w w:val="110"/>
          <w:sz w:val="20"/>
          <w:vertAlign w:val="baseline"/>
        </w:rPr>
        <w:t>of</w:t>
      </w:r>
      <w:r>
        <w:rPr>
          <w:i/>
          <w:spacing w:val="20"/>
          <w:w w:val="110"/>
          <w:sz w:val="20"/>
          <w:vertAlign w:val="baseline"/>
        </w:rPr>
        <w:t> </w:t>
      </w:r>
      <w:r>
        <w:rPr>
          <w:i/>
          <w:w w:val="110"/>
          <w:sz w:val="20"/>
          <w:vertAlign w:val="baseline"/>
        </w:rPr>
        <w:t>space.</w:t>
      </w:r>
    </w:p>
    <w:p>
      <w:pPr>
        <w:pStyle w:val="BodyText"/>
        <w:spacing w:line="235" w:lineRule="auto" w:before="135"/>
        <w:ind w:left="260" w:right="618" w:firstLine="298"/>
        <w:jc w:val="both"/>
      </w:pPr>
      <w:r>
        <w:rPr>
          <w:w w:val="110"/>
        </w:rPr>
        <w:t>More</w:t>
      </w:r>
      <w:r>
        <w:rPr>
          <w:spacing w:val="-1"/>
          <w:w w:val="110"/>
        </w:rPr>
        <w:t> </w:t>
      </w:r>
      <w:r>
        <w:rPr>
          <w:w w:val="110"/>
        </w:rPr>
        <w:t>advanced</w:t>
      </w:r>
      <w:r>
        <w:rPr>
          <w:spacing w:val="-1"/>
          <w:w w:val="110"/>
        </w:rPr>
        <w:t> </w:t>
      </w:r>
      <w:r>
        <w:rPr>
          <w:w w:val="110"/>
        </w:rPr>
        <w:t>techniques</w:t>
      </w:r>
      <w:r>
        <w:rPr>
          <w:spacing w:val="-1"/>
          <w:w w:val="110"/>
        </w:rPr>
        <w:t> </w:t>
      </w:r>
      <w:r>
        <w:rPr>
          <w:w w:val="110"/>
        </w:rPr>
        <w:t>[</w:t>
      </w:r>
      <w:hyperlink w:history="true" w:anchor="_bookmark213">
        <w:r>
          <w:rPr>
            <w:w w:val="110"/>
          </w:rPr>
          <w:t>25]</w:t>
        </w:r>
      </w:hyperlink>
      <w:r>
        <w:rPr>
          <w:spacing w:val="-1"/>
          <w:w w:val="110"/>
        </w:rPr>
        <w:t> </w:t>
      </w:r>
      <w:r>
        <w:rPr>
          <w:w w:val="110"/>
        </w:rPr>
        <w:t>work</w:t>
      </w:r>
      <w:r>
        <w:rPr>
          <w:spacing w:val="-1"/>
          <w:w w:val="110"/>
        </w:rPr>
        <w:t> </w:t>
      </w:r>
      <w:r>
        <w:rPr>
          <w:w w:val="110"/>
        </w:rPr>
        <w:t>for</w:t>
      </w:r>
      <w:r>
        <w:rPr>
          <w:spacing w:val="-1"/>
          <w:w w:val="110"/>
        </w:rPr>
        <w:t> </w:t>
      </w:r>
      <w:r>
        <w:rPr>
          <w:w w:val="110"/>
        </w:rPr>
        <w:t>any</w:t>
      </w:r>
      <w:r>
        <w:rPr>
          <w:spacing w:val="-1"/>
          <w:w w:val="110"/>
        </w:rPr>
        <w:t> </w:t>
      </w:r>
      <w:r>
        <w:rPr>
          <w:w w:val="110"/>
        </w:rPr>
        <w:t>alphabet</w:t>
      </w:r>
      <w:r>
        <w:rPr>
          <w:spacing w:val="-1"/>
          <w:w w:val="110"/>
        </w:rPr>
        <w:t> </w:t>
      </w:r>
      <w:r>
        <w:rPr>
          <w:w w:val="110"/>
        </w:rPr>
        <w:t>size</w:t>
      </w:r>
      <w:r>
        <w:rPr>
          <w:spacing w:val="-1"/>
          <w:w w:val="110"/>
        </w:rPr>
        <w:t> </w:t>
      </w:r>
      <w:r>
        <w:rPr>
          <w:i/>
          <w:w w:val="110"/>
        </w:rPr>
        <w:t>σ</w:t>
      </w:r>
      <w:r>
        <w:rPr>
          <w:i/>
          <w:w w:val="110"/>
        </w:rPr>
        <w:t> </w:t>
      </w:r>
      <w:r>
        <w:rPr>
          <w:w w:val="110"/>
        </w:rPr>
        <w:t>and</w:t>
      </w:r>
      <w:r>
        <w:rPr>
          <w:spacing w:val="-1"/>
          <w:w w:val="110"/>
        </w:rPr>
        <w:t> </w:t>
      </w:r>
      <w:r>
        <w:rPr>
          <w:w w:val="110"/>
        </w:rPr>
        <w:t>can</w:t>
      </w:r>
      <w:r>
        <w:rPr>
          <w:spacing w:val="-1"/>
          <w:w w:val="110"/>
        </w:rPr>
        <w:t> </w:t>
      </w:r>
      <w:r>
        <w:rPr>
          <w:w w:val="110"/>
        </w:rPr>
        <w:t>reduce</w:t>
      </w:r>
      <w:r>
        <w:rPr>
          <w:spacing w:val="-1"/>
          <w:w w:val="110"/>
        </w:rPr>
        <w:t> </w:t>
      </w:r>
      <w:r>
        <w:rPr>
          <w:w w:val="110"/>
        </w:rPr>
        <w:t>the</w:t>
      </w:r>
      <w:r>
        <w:rPr>
          <w:spacing w:val="-1"/>
          <w:w w:val="110"/>
        </w:rPr>
        <w:t> </w:t>
      </w:r>
      <w:r>
        <w:rPr>
          <w:w w:val="110"/>
        </w:rPr>
        <w:t>space</w:t>
      </w:r>
      <w:r>
        <w:rPr>
          <w:spacing w:val="-1"/>
          <w:w w:val="110"/>
        </w:rPr>
        <w:t> </w:t>
      </w:r>
      <w:r>
        <w:rPr>
          <w:w w:val="110"/>
        </w:rPr>
        <w:t>to</w:t>
      </w:r>
      <w:r>
        <w:rPr>
          <w:spacing w:val="-1"/>
          <w:w w:val="110"/>
        </w:rPr>
        <w:t> </w:t>
      </w:r>
      <w:r>
        <w:rPr>
          <w:i/>
          <w:w w:val="110"/>
        </w:rPr>
        <w:t>nH</w:t>
      </w:r>
      <w:r>
        <w:rPr>
          <w:i/>
          <w:w w:val="110"/>
          <w:vertAlign w:val="subscript"/>
        </w:rPr>
        <w:t>k</w:t>
      </w:r>
      <w:r>
        <w:rPr>
          <w:i/>
          <w:spacing w:val="-9"/>
          <w:w w:val="110"/>
          <w:vertAlign w:val="baseline"/>
        </w:rPr>
        <w:t> </w:t>
      </w:r>
      <w:r>
        <w:rPr>
          <w:w w:val="125"/>
          <w:vertAlign w:val="baseline"/>
        </w:rPr>
        <w:t>+ </w:t>
      </w:r>
      <w:r>
        <w:rPr>
          <w:i/>
          <w:w w:val="110"/>
          <w:vertAlign w:val="baseline"/>
        </w:rPr>
        <w:t>o</w:t>
      </w:r>
      <w:r>
        <w:rPr>
          <w:w w:val="110"/>
          <w:vertAlign w:val="baseline"/>
        </w:rPr>
        <w:t>(</w:t>
      </w:r>
      <w:r>
        <w:rPr>
          <w:i/>
          <w:w w:val="110"/>
          <w:vertAlign w:val="baseline"/>
        </w:rPr>
        <w:t>n</w:t>
      </w:r>
      <w:r>
        <w:rPr>
          <w:i/>
          <w:spacing w:val="-17"/>
          <w:w w:val="110"/>
          <w:vertAlign w:val="baseline"/>
        </w:rPr>
        <w:t> </w:t>
      </w:r>
      <w:r>
        <w:rPr>
          <w:w w:val="110"/>
          <w:vertAlign w:val="baseline"/>
        </w:rPr>
        <w:t>log</w:t>
      </w:r>
      <w:r>
        <w:rPr>
          <w:spacing w:val="-15"/>
          <w:w w:val="110"/>
          <w:vertAlign w:val="baseline"/>
        </w:rPr>
        <w:t> </w:t>
      </w:r>
      <w:r>
        <w:rPr>
          <w:i/>
          <w:w w:val="110"/>
          <w:vertAlign w:val="baseline"/>
        </w:rPr>
        <w:t>σ</w:t>
      </w:r>
      <w:r>
        <w:rPr>
          <w:w w:val="110"/>
          <w:vertAlign w:val="baseline"/>
        </w:rPr>
        <w:t>) bits, for an appropriate entropy order </w:t>
      </w:r>
      <w:r>
        <w:rPr>
          <w:i/>
          <w:w w:val="110"/>
          <w:vertAlign w:val="baseline"/>
        </w:rPr>
        <w:t>k</w:t>
      </w:r>
      <w:r>
        <w:rPr>
          <w:w w:val="110"/>
          <w:vertAlign w:val="baseline"/>
        </w:rPr>
        <w:t>.</w:t>
      </w:r>
    </w:p>
    <w:p>
      <w:pPr>
        <w:pStyle w:val="BodyText"/>
        <w:spacing w:before="90"/>
      </w:pPr>
    </w:p>
    <w:p>
      <w:pPr>
        <w:pStyle w:val="Heading1"/>
        <w:numPr>
          <w:ilvl w:val="1"/>
          <w:numId w:val="2"/>
        </w:numPr>
        <w:tabs>
          <w:tab w:pos="995" w:val="left" w:leader="none"/>
        </w:tabs>
        <w:spacing w:line="240" w:lineRule="auto" w:before="0" w:after="0"/>
        <w:ind w:left="995" w:right="0" w:hanging="735"/>
        <w:jc w:val="left"/>
      </w:pPr>
      <w:bookmarkStart w:name="The FM-index" w:id="63"/>
      <w:bookmarkEnd w:id="63"/>
      <w:r>
        <w:rPr>
          <w:b w:val="0"/>
        </w:rPr>
      </w:r>
      <w:bookmarkStart w:name="_bookmark44" w:id="64"/>
      <w:bookmarkEnd w:id="64"/>
      <w:r>
        <w:rPr>
          <w:b w:val="0"/>
        </w:rPr>
      </w:r>
      <w:r>
        <w:rPr>
          <w:w w:val="125"/>
        </w:rPr>
        <w:t>The</w:t>
      </w:r>
      <w:r>
        <w:rPr>
          <w:spacing w:val="41"/>
          <w:w w:val="125"/>
        </w:rPr>
        <w:t> </w:t>
      </w:r>
      <w:r>
        <w:rPr>
          <w:w w:val="125"/>
        </w:rPr>
        <w:t>FM-</w:t>
      </w:r>
      <w:r>
        <w:rPr>
          <w:spacing w:val="-2"/>
          <w:w w:val="125"/>
        </w:rPr>
        <w:t>index</w:t>
      </w:r>
    </w:p>
    <w:p>
      <w:pPr>
        <w:pStyle w:val="BodyText"/>
        <w:spacing w:line="235" w:lineRule="auto" w:before="175"/>
        <w:ind w:left="260" w:right="626"/>
      </w:pPr>
      <w:r>
        <w:rPr>
          <w:w w:val="110"/>
        </w:rPr>
        <w:t>In</w:t>
      </w:r>
      <w:r>
        <w:rPr>
          <w:spacing w:val="3"/>
          <w:w w:val="110"/>
        </w:rPr>
        <w:t> </w:t>
      </w:r>
      <w:r>
        <w:rPr>
          <w:w w:val="110"/>
        </w:rPr>
        <w:t>this</w:t>
      </w:r>
      <w:r>
        <w:rPr>
          <w:spacing w:val="10"/>
          <w:w w:val="110"/>
        </w:rPr>
        <w:t> </w:t>
      </w:r>
      <w:r>
        <w:rPr>
          <w:w w:val="110"/>
        </w:rPr>
        <w:t>section</w:t>
      </w:r>
      <w:r>
        <w:rPr>
          <w:spacing w:val="14"/>
          <w:w w:val="110"/>
        </w:rPr>
        <w:t> </w:t>
      </w:r>
      <w:r>
        <w:rPr>
          <w:w w:val="110"/>
        </w:rPr>
        <w:t>we</w:t>
      </w:r>
      <w:r>
        <w:rPr>
          <w:spacing w:val="14"/>
          <w:w w:val="110"/>
        </w:rPr>
        <w:t> </w:t>
      </w:r>
      <w:r>
        <w:rPr>
          <w:w w:val="110"/>
        </w:rPr>
        <w:t>present</w:t>
      </w:r>
      <w:r>
        <w:rPr>
          <w:spacing w:val="14"/>
          <w:w w:val="110"/>
        </w:rPr>
        <w:t> </w:t>
      </w:r>
      <w:r>
        <w:rPr>
          <w:w w:val="110"/>
        </w:rPr>
        <w:t>an</w:t>
      </w:r>
      <w:r>
        <w:rPr>
          <w:spacing w:val="14"/>
          <w:w w:val="110"/>
        </w:rPr>
        <w:t> </w:t>
      </w:r>
      <w:r>
        <w:rPr>
          <w:w w:val="110"/>
        </w:rPr>
        <w:t>index</w:t>
      </w:r>
      <w:r>
        <w:rPr>
          <w:spacing w:val="14"/>
          <w:w w:val="110"/>
        </w:rPr>
        <w:t> </w:t>
      </w:r>
      <w:r>
        <w:rPr>
          <w:w w:val="110"/>
        </w:rPr>
        <w:t>of</w:t>
      </w:r>
      <w:r>
        <w:rPr>
          <w:spacing w:val="14"/>
          <w:w w:val="110"/>
        </w:rPr>
        <w:t> </w:t>
      </w:r>
      <w:r>
        <w:rPr>
          <w:w w:val="110"/>
        </w:rPr>
        <w:t>size</w:t>
      </w:r>
      <w:r>
        <w:rPr>
          <w:spacing w:val="14"/>
          <w:w w:val="110"/>
        </w:rPr>
        <w:t> </w:t>
      </w:r>
      <w:r>
        <w:rPr>
          <w:i/>
          <w:w w:val="110"/>
        </w:rPr>
        <w:t>nH</w:t>
      </w:r>
      <w:r>
        <w:rPr>
          <w:i/>
          <w:w w:val="110"/>
          <w:vertAlign w:val="subscript"/>
        </w:rPr>
        <w:t>k</w:t>
      </w:r>
      <w:r>
        <w:rPr>
          <w:i/>
          <w:w w:val="110"/>
          <w:vertAlign w:val="baseline"/>
        </w:rPr>
        <w:t> </w:t>
      </w:r>
      <w:r>
        <w:rPr>
          <w:w w:val="125"/>
          <w:vertAlign w:val="baseline"/>
        </w:rPr>
        <w:t>+</w:t>
      </w:r>
      <w:r>
        <w:rPr>
          <w:spacing w:val="-14"/>
          <w:w w:val="125"/>
          <w:vertAlign w:val="baseline"/>
        </w:rPr>
        <w:t> </w:t>
      </w:r>
      <w:r>
        <w:rPr>
          <w:i/>
          <w:w w:val="110"/>
          <w:vertAlign w:val="baseline"/>
        </w:rPr>
        <w:t>o</w:t>
      </w:r>
      <w:r>
        <w:rPr>
          <w:w w:val="110"/>
          <w:vertAlign w:val="baseline"/>
        </w:rPr>
        <w:t>(</w:t>
      </w:r>
      <w:r>
        <w:rPr>
          <w:i/>
          <w:w w:val="110"/>
          <w:vertAlign w:val="baseline"/>
        </w:rPr>
        <w:t>n</w:t>
      </w:r>
      <w:r>
        <w:rPr>
          <w:i/>
          <w:spacing w:val="-17"/>
          <w:w w:val="110"/>
          <w:vertAlign w:val="baseline"/>
        </w:rPr>
        <w:t> </w:t>
      </w:r>
      <w:r>
        <w:rPr>
          <w:w w:val="110"/>
          <w:vertAlign w:val="baseline"/>
        </w:rPr>
        <w:t>log</w:t>
      </w:r>
      <w:r>
        <w:rPr>
          <w:spacing w:val="-15"/>
          <w:w w:val="110"/>
          <w:vertAlign w:val="baseline"/>
        </w:rPr>
        <w:t> </w:t>
      </w:r>
      <w:r>
        <w:rPr>
          <w:i/>
          <w:w w:val="110"/>
          <w:vertAlign w:val="baseline"/>
        </w:rPr>
        <w:t>σ</w:t>
      </w:r>
      <w:r>
        <w:rPr>
          <w:w w:val="110"/>
          <w:vertAlign w:val="baseline"/>
        </w:rPr>
        <w:t>)</w:t>
      </w:r>
      <w:r>
        <w:rPr>
          <w:spacing w:val="15"/>
          <w:w w:val="110"/>
          <w:vertAlign w:val="baseline"/>
        </w:rPr>
        <w:t> </w:t>
      </w:r>
      <w:r>
        <w:rPr>
          <w:w w:val="110"/>
          <w:vertAlign w:val="baseline"/>
        </w:rPr>
        <w:t>bits</w:t>
      </w:r>
      <w:r>
        <w:rPr>
          <w:spacing w:val="14"/>
          <w:w w:val="110"/>
          <w:vertAlign w:val="baseline"/>
        </w:rPr>
        <w:t> </w:t>
      </w:r>
      <w:r>
        <w:rPr>
          <w:w w:val="110"/>
          <w:vertAlign w:val="baseline"/>
        </w:rPr>
        <w:t>supporting</w:t>
      </w:r>
      <w:r>
        <w:rPr>
          <w:spacing w:val="14"/>
          <w:w w:val="110"/>
          <w:vertAlign w:val="baseline"/>
        </w:rPr>
        <w:t> </w:t>
      </w:r>
      <w:r>
        <w:rPr>
          <w:w w:val="110"/>
          <w:vertAlign w:val="baseline"/>
        </w:rPr>
        <w:t>faster</w:t>
      </w:r>
      <w:r>
        <w:rPr>
          <w:spacing w:val="14"/>
          <w:w w:val="110"/>
          <w:vertAlign w:val="baseline"/>
        </w:rPr>
        <w:t> </w:t>
      </w:r>
      <w:r>
        <w:rPr>
          <w:w w:val="110"/>
          <w:vertAlign w:val="baseline"/>
        </w:rPr>
        <w:t>queries</w:t>
      </w:r>
      <w:r>
        <w:rPr>
          <w:spacing w:val="14"/>
          <w:w w:val="110"/>
          <w:vertAlign w:val="baseline"/>
        </w:rPr>
        <w:t> </w:t>
      </w:r>
      <w:r>
        <w:rPr>
          <w:w w:val="110"/>
          <w:vertAlign w:val="baseline"/>
        </w:rPr>
        <w:t>than</w:t>
      </w:r>
      <w:r>
        <w:rPr>
          <w:spacing w:val="14"/>
          <w:w w:val="110"/>
          <w:vertAlign w:val="baseline"/>
        </w:rPr>
        <w:t> </w:t>
      </w:r>
      <w:r>
        <w:rPr>
          <w:w w:val="110"/>
          <w:vertAlign w:val="baseline"/>
        </w:rPr>
        <w:t>the CSA. We need two ingredients:</w:t>
      </w:r>
    </w:p>
    <w:p>
      <w:pPr>
        <w:pStyle w:val="ListParagraph"/>
        <w:numPr>
          <w:ilvl w:val="0"/>
          <w:numId w:val="9"/>
        </w:numPr>
        <w:tabs>
          <w:tab w:pos="756" w:val="left" w:leader="none"/>
          <w:tab w:pos="758" w:val="left" w:leader="none"/>
        </w:tabs>
        <w:spacing w:line="235" w:lineRule="auto" w:before="168" w:after="0"/>
        <w:ind w:left="758" w:right="617" w:hanging="200"/>
        <w:jc w:val="left"/>
        <w:rPr>
          <w:sz w:val="20"/>
        </w:rPr>
      </w:pPr>
      <w:r>
        <w:rPr>
          <w:w w:val="110"/>
          <w:sz w:val="20"/>
        </w:rPr>
        <w:t>Wavelet</w:t>
      </w:r>
      <w:r>
        <w:rPr>
          <w:spacing w:val="-8"/>
          <w:w w:val="110"/>
          <w:sz w:val="20"/>
        </w:rPr>
        <w:t> </w:t>
      </w:r>
      <w:r>
        <w:rPr>
          <w:w w:val="110"/>
          <w:sz w:val="20"/>
        </w:rPr>
        <w:t>trees</w:t>
      </w:r>
      <w:r>
        <w:rPr>
          <w:spacing w:val="-1"/>
          <w:w w:val="110"/>
          <w:sz w:val="20"/>
        </w:rPr>
        <w:t> </w:t>
      </w:r>
      <w:r>
        <w:rPr>
          <w:w w:val="110"/>
          <w:sz w:val="20"/>
        </w:rPr>
        <w:t>(Section</w:t>
      </w:r>
      <w:r>
        <w:rPr>
          <w:spacing w:val="-2"/>
          <w:w w:val="110"/>
          <w:sz w:val="20"/>
        </w:rPr>
        <w:t> </w:t>
      </w:r>
      <w:hyperlink w:history="true" w:anchor="_bookmark45">
        <w:r>
          <w:rPr>
            <w:w w:val="110"/>
            <w:sz w:val="20"/>
          </w:rPr>
          <w:t>1.6.1):</w:t>
        </w:r>
      </w:hyperlink>
      <w:r>
        <w:rPr>
          <w:spacing w:val="16"/>
          <w:w w:val="110"/>
          <w:sz w:val="20"/>
        </w:rPr>
        <w:t> </w:t>
      </w:r>
      <w:r>
        <w:rPr>
          <w:w w:val="110"/>
          <w:sz w:val="20"/>
        </w:rPr>
        <w:t>given</w:t>
      </w:r>
      <w:r>
        <w:rPr>
          <w:spacing w:val="-2"/>
          <w:w w:val="110"/>
          <w:sz w:val="20"/>
        </w:rPr>
        <w:t> </w:t>
      </w:r>
      <w:r>
        <w:rPr>
          <w:w w:val="110"/>
          <w:sz w:val="20"/>
        </w:rPr>
        <w:t>a</w:t>
      </w:r>
      <w:r>
        <w:rPr>
          <w:spacing w:val="-2"/>
          <w:w w:val="110"/>
          <w:sz w:val="20"/>
        </w:rPr>
        <w:t> </w:t>
      </w:r>
      <w:r>
        <w:rPr>
          <w:w w:val="110"/>
          <w:sz w:val="20"/>
        </w:rPr>
        <w:t>string</w:t>
      </w:r>
      <w:r>
        <w:rPr>
          <w:spacing w:val="-2"/>
          <w:w w:val="110"/>
          <w:sz w:val="20"/>
        </w:rPr>
        <w:t> </w:t>
      </w:r>
      <w:r>
        <w:rPr>
          <w:i/>
          <w:w w:val="110"/>
          <w:sz w:val="20"/>
        </w:rPr>
        <w:t>S</w:t>
      </w:r>
      <w:r>
        <w:rPr>
          <w:i/>
          <w:spacing w:val="7"/>
          <w:w w:val="110"/>
          <w:sz w:val="20"/>
        </w:rPr>
        <w:t> </w:t>
      </w:r>
      <w:r>
        <w:rPr>
          <w:w w:val="110"/>
          <w:sz w:val="20"/>
        </w:rPr>
        <w:t>on</w:t>
      </w:r>
      <w:r>
        <w:rPr>
          <w:spacing w:val="-2"/>
          <w:w w:val="110"/>
          <w:sz w:val="20"/>
        </w:rPr>
        <w:t> </w:t>
      </w:r>
      <w:r>
        <w:rPr>
          <w:w w:val="110"/>
          <w:sz w:val="20"/>
        </w:rPr>
        <w:t>arbitrary</w:t>
      </w:r>
      <w:r>
        <w:rPr>
          <w:spacing w:val="-2"/>
          <w:w w:val="110"/>
          <w:sz w:val="20"/>
        </w:rPr>
        <w:t> </w:t>
      </w:r>
      <w:r>
        <w:rPr>
          <w:w w:val="110"/>
          <w:sz w:val="20"/>
        </w:rPr>
        <w:t>alphabet,</w:t>
      </w:r>
      <w:r>
        <w:rPr>
          <w:spacing w:val="-1"/>
          <w:w w:val="110"/>
          <w:sz w:val="20"/>
        </w:rPr>
        <w:t> </w:t>
      </w:r>
      <w:r>
        <w:rPr>
          <w:i/>
          <w:spacing w:val="13"/>
          <w:w w:val="110"/>
          <w:sz w:val="20"/>
        </w:rPr>
        <w:t>WT</w:t>
      </w:r>
      <w:r>
        <w:rPr>
          <w:i/>
          <w:spacing w:val="-23"/>
          <w:w w:val="110"/>
          <w:sz w:val="20"/>
        </w:rPr>
        <w:t> </w:t>
      </w:r>
      <w:r>
        <w:rPr>
          <w:w w:val="110"/>
          <w:sz w:val="20"/>
        </w:rPr>
        <w:t>(</w:t>
      </w:r>
      <w:r>
        <w:rPr>
          <w:i/>
          <w:w w:val="110"/>
          <w:sz w:val="20"/>
        </w:rPr>
        <w:t>S</w:t>
      </w:r>
      <w:r>
        <w:rPr>
          <w:w w:val="110"/>
          <w:sz w:val="20"/>
        </w:rPr>
        <w:t>)</w:t>
      </w:r>
      <w:r>
        <w:rPr>
          <w:spacing w:val="-1"/>
          <w:w w:val="110"/>
          <w:sz w:val="20"/>
        </w:rPr>
        <w:t> </w:t>
      </w:r>
      <w:r>
        <w:rPr>
          <w:w w:val="110"/>
          <w:sz w:val="20"/>
        </w:rPr>
        <w:t>is</w:t>
      </w:r>
      <w:r>
        <w:rPr>
          <w:spacing w:val="-2"/>
          <w:w w:val="110"/>
          <w:sz w:val="20"/>
        </w:rPr>
        <w:t> </w:t>
      </w:r>
      <w:r>
        <w:rPr>
          <w:w w:val="110"/>
          <w:sz w:val="20"/>
        </w:rPr>
        <w:t>an</w:t>
      </w:r>
      <w:r>
        <w:rPr>
          <w:spacing w:val="-1"/>
          <w:w w:val="110"/>
          <w:sz w:val="20"/>
        </w:rPr>
        <w:t> </w:t>
      </w:r>
      <w:r>
        <w:rPr>
          <w:w w:val="110"/>
          <w:sz w:val="20"/>
        </w:rPr>
        <w:t>elegant</w:t>
      </w:r>
      <w:r>
        <w:rPr>
          <w:spacing w:val="-2"/>
          <w:w w:val="110"/>
          <w:sz w:val="20"/>
        </w:rPr>
        <w:t> </w:t>
      </w:r>
      <w:r>
        <w:rPr>
          <w:w w:val="110"/>
          <w:sz w:val="20"/>
        </w:rPr>
        <w:t>data structure supporting </w:t>
      </w:r>
      <w:r>
        <w:rPr>
          <w:i/>
          <w:w w:val="110"/>
          <w:sz w:val="20"/>
        </w:rPr>
        <w:t>rank,</w:t>
      </w:r>
      <w:r>
        <w:rPr>
          <w:i/>
          <w:w w:val="110"/>
          <w:sz w:val="20"/>
        </w:rPr>
        <w:t> select,</w:t>
      </w:r>
      <w:r>
        <w:rPr>
          <w:i/>
          <w:w w:val="110"/>
          <w:sz w:val="20"/>
        </w:rPr>
        <w:t> access</w:t>
      </w:r>
      <w:r>
        <w:rPr>
          <w:w w:val="110"/>
          <w:sz w:val="20"/>
        </w:rPr>
        <w:t>, and other queries on </w:t>
      </w:r>
      <w:r>
        <w:rPr>
          <w:i/>
          <w:w w:val="110"/>
          <w:sz w:val="20"/>
        </w:rPr>
        <w:t>S</w:t>
      </w:r>
      <w:r>
        <w:rPr>
          <w:w w:val="110"/>
          <w:sz w:val="20"/>
        </w:rPr>
        <w:t>.</w:t>
      </w:r>
    </w:p>
    <w:p>
      <w:pPr>
        <w:pStyle w:val="ListParagraph"/>
        <w:numPr>
          <w:ilvl w:val="0"/>
          <w:numId w:val="9"/>
        </w:numPr>
        <w:tabs>
          <w:tab w:pos="756" w:val="left" w:leader="none"/>
          <w:tab w:pos="758" w:val="left" w:leader="none"/>
        </w:tabs>
        <w:spacing w:line="235" w:lineRule="auto" w:before="147" w:after="0"/>
        <w:ind w:left="758" w:right="618" w:hanging="200"/>
        <w:jc w:val="left"/>
        <w:rPr>
          <w:sz w:val="20"/>
        </w:rPr>
      </w:pPr>
      <w:r>
        <w:rPr>
          <w:w w:val="110"/>
          <w:sz w:val="20"/>
        </w:rPr>
        <w:t>The</w:t>
      </w:r>
      <w:r>
        <w:rPr>
          <w:spacing w:val="16"/>
          <w:w w:val="110"/>
          <w:sz w:val="20"/>
        </w:rPr>
        <w:t> </w:t>
      </w:r>
      <w:r>
        <w:rPr>
          <w:w w:val="110"/>
          <w:sz w:val="20"/>
        </w:rPr>
        <w:t>Burrows-Wheeler</w:t>
      </w:r>
      <w:r>
        <w:rPr>
          <w:spacing w:val="21"/>
          <w:w w:val="110"/>
          <w:sz w:val="20"/>
        </w:rPr>
        <w:t> </w:t>
      </w:r>
      <w:r>
        <w:rPr>
          <w:w w:val="110"/>
          <w:sz w:val="20"/>
        </w:rPr>
        <w:t>transform</w:t>
      </w:r>
      <w:r>
        <w:rPr>
          <w:spacing w:val="21"/>
          <w:w w:val="110"/>
          <w:sz w:val="20"/>
        </w:rPr>
        <w:t> </w:t>
      </w:r>
      <w:r>
        <w:rPr>
          <w:w w:val="110"/>
          <w:sz w:val="20"/>
        </w:rPr>
        <w:t>(Section</w:t>
      </w:r>
      <w:r>
        <w:rPr>
          <w:spacing w:val="21"/>
          <w:w w:val="110"/>
          <w:sz w:val="20"/>
        </w:rPr>
        <w:t> </w:t>
      </w:r>
      <w:hyperlink w:history="true" w:anchor="_bookmark54">
        <w:r>
          <w:rPr>
            <w:w w:val="110"/>
            <w:sz w:val="20"/>
          </w:rPr>
          <w:t>1.6.2).</w:t>
        </w:r>
      </w:hyperlink>
      <w:r>
        <w:rPr>
          <w:spacing w:val="71"/>
          <w:w w:val="110"/>
          <w:sz w:val="20"/>
        </w:rPr>
        <w:t> </w:t>
      </w:r>
      <w:r>
        <w:rPr>
          <w:i/>
          <w:spacing w:val="12"/>
          <w:w w:val="110"/>
          <w:sz w:val="20"/>
        </w:rPr>
        <w:t>BWT</w:t>
      </w:r>
      <w:r>
        <w:rPr>
          <w:i/>
          <w:spacing w:val="-23"/>
          <w:w w:val="110"/>
          <w:sz w:val="20"/>
        </w:rPr>
        <w:t> </w:t>
      </w:r>
      <w:r>
        <w:rPr>
          <w:w w:val="110"/>
          <w:sz w:val="20"/>
        </w:rPr>
        <w:t>(</w:t>
      </w:r>
      <w:r>
        <w:rPr>
          <w:i/>
          <w:w w:val="110"/>
          <w:sz w:val="20"/>
        </w:rPr>
        <w:t>S</w:t>
      </w:r>
      <w:r>
        <w:rPr>
          <w:w w:val="110"/>
          <w:sz w:val="20"/>
        </w:rPr>
        <w:t>)</w:t>
      </w:r>
      <w:r>
        <w:rPr>
          <w:spacing w:val="22"/>
          <w:w w:val="110"/>
          <w:sz w:val="20"/>
        </w:rPr>
        <w:t> </w:t>
      </w:r>
      <w:r>
        <w:rPr>
          <w:w w:val="110"/>
          <w:sz w:val="20"/>
        </w:rPr>
        <w:t>is</w:t>
      </w:r>
      <w:r>
        <w:rPr>
          <w:spacing w:val="21"/>
          <w:w w:val="110"/>
          <w:sz w:val="20"/>
        </w:rPr>
        <w:t> </w:t>
      </w:r>
      <w:r>
        <w:rPr>
          <w:w w:val="110"/>
          <w:sz w:val="20"/>
        </w:rPr>
        <w:t>a</w:t>
      </w:r>
      <w:r>
        <w:rPr>
          <w:spacing w:val="21"/>
          <w:w w:val="110"/>
          <w:sz w:val="20"/>
        </w:rPr>
        <w:t> </w:t>
      </w:r>
      <w:r>
        <w:rPr>
          <w:w w:val="110"/>
          <w:sz w:val="20"/>
        </w:rPr>
        <w:t>magic</w:t>
      </w:r>
      <w:r>
        <w:rPr>
          <w:spacing w:val="21"/>
          <w:w w:val="110"/>
          <w:sz w:val="20"/>
        </w:rPr>
        <w:t> </w:t>
      </w:r>
      <w:r>
        <w:rPr>
          <w:w w:val="110"/>
          <w:sz w:val="20"/>
        </w:rPr>
        <w:t>permutation</w:t>
      </w:r>
      <w:r>
        <w:rPr>
          <w:spacing w:val="21"/>
          <w:w w:val="110"/>
          <w:sz w:val="20"/>
        </w:rPr>
        <w:t> </w:t>
      </w:r>
      <w:r>
        <w:rPr>
          <w:w w:val="110"/>
          <w:sz w:val="20"/>
        </w:rPr>
        <w:t>of</w:t>
      </w:r>
      <w:r>
        <w:rPr>
          <w:spacing w:val="21"/>
          <w:w w:val="110"/>
          <w:sz w:val="20"/>
        </w:rPr>
        <w:t> </w:t>
      </w:r>
      <w:r>
        <w:rPr>
          <w:i/>
          <w:w w:val="110"/>
          <w:sz w:val="20"/>
        </w:rPr>
        <w:t>S</w:t>
      </w:r>
      <w:r>
        <w:rPr>
          <w:i/>
          <w:spacing w:val="31"/>
          <w:w w:val="110"/>
          <w:sz w:val="20"/>
        </w:rPr>
        <w:t> </w:t>
      </w:r>
      <w:r>
        <w:rPr>
          <w:w w:val="110"/>
          <w:sz w:val="20"/>
        </w:rPr>
        <w:t>with many interesting properties.</w:t>
      </w:r>
      <w:r>
        <w:rPr>
          <w:spacing w:val="40"/>
          <w:w w:val="110"/>
          <w:sz w:val="20"/>
        </w:rPr>
        <w:t> </w:t>
      </w:r>
      <w:r>
        <w:rPr>
          <w:w w:val="110"/>
          <w:sz w:val="20"/>
        </w:rPr>
        <w:t>In particular:</w:t>
      </w:r>
    </w:p>
    <w:p>
      <w:pPr>
        <w:pStyle w:val="ListParagraph"/>
        <w:numPr>
          <w:ilvl w:val="1"/>
          <w:numId w:val="9"/>
        </w:numPr>
        <w:tabs>
          <w:tab w:pos="1197" w:val="left" w:leader="none"/>
        </w:tabs>
        <w:spacing w:line="235" w:lineRule="auto" w:before="147" w:after="0"/>
        <w:ind w:left="1197" w:right="616" w:hanging="255"/>
        <w:jc w:val="left"/>
        <w:rPr>
          <w:sz w:val="20"/>
        </w:rPr>
      </w:pPr>
      <w:r>
        <w:rPr>
          <w:w w:val="105"/>
          <w:sz w:val="20"/>
        </w:rPr>
        <w:t>local</w:t>
      </w:r>
      <w:r>
        <w:rPr>
          <w:spacing w:val="15"/>
          <w:w w:val="105"/>
          <w:sz w:val="20"/>
        </w:rPr>
        <w:t> </w:t>
      </w:r>
      <w:r>
        <w:rPr>
          <w:w w:val="105"/>
          <w:sz w:val="20"/>
        </w:rPr>
        <w:t>zero-order</w:t>
      </w:r>
      <w:r>
        <w:rPr>
          <w:spacing w:val="17"/>
          <w:w w:val="105"/>
          <w:sz w:val="20"/>
        </w:rPr>
        <w:t> </w:t>
      </w:r>
      <w:r>
        <w:rPr>
          <w:w w:val="105"/>
          <w:sz w:val="20"/>
        </w:rPr>
        <w:t>entropy</w:t>
      </w:r>
      <w:r>
        <w:rPr>
          <w:spacing w:val="17"/>
          <w:w w:val="105"/>
          <w:sz w:val="20"/>
        </w:rPr>
        <w:t> </w:t>
      </w:r>
      <w:r>
        <w:rPr>
          <w:w w:val="105"/>
          <w:sz w:val="20"/>
        </w:rPr>
        <w:t>compression</w:t>
      </w:r>
      <w:r>
        <w:rPr>
          <w:spacing w:val="17"/>
          <w:w w:val="105"/>
          <w:sz w:val="20"/>
        </w:rPr>
        <w:t> </w:t>
      </w:r>
      <w:r>
        <w:rPr>
          <w:w w:val="105"/>
          <w:sz w:val="20"/>
        </w:rPr>
        <w:t>of</w:t>
      </w:r>
      <w:r>
        <w:rPr>
          <w:spacing w:val="12"/>
          <w:w w:val="105"/>
          <w:sz w:val="20"/>
        </w:rPr>
        <w:t> </w:t>
      </w:r>
      <w:r>
        <w:rPr>
          <w:i/>
          <w:spacing w:val="12"/>
          <w:w w:val="105"/>
          <w:sz w:val="20"/>
        </w:rPr>
        <w:t>BWT</w:t>
      </w:r>
      <w:r>
        <w:rPr>
          <w:i/>
          <w:spacing w:val="-21"/>
          <w:w w:val="105"/>
          <w:sz w:val="20"/>
        </w:rPr>
        <w:t> </w:t>
      </w:r>
      <w:r>
        <w:rPr>
          <w:w w:val="105"/>
          <w:sz w:val="20"/>
        </w:rPr>
        <w:t>(</w:t>
      </w:r>
      <w:r>
        <w:rPr>
          <w:i/>
          <w:w w:val="105"/>
          <w:sz w:val="20"/>
        </w:rPr>
        <w:t>S</w:t>
      </w:r>
      <w:r>
        <w:rPr>
          <w:w w:val="105"/>
          <w:sz w:val="20"/>
        </w:rPr>
        <w:t>)</w:t>
      </w:r>
      <w:r>
        <w:rPr>
          <w:spacing w:val="18"/>
          <w:w w:val="105"/>
          <w:sz w:val="20"/>
        </w:rPr>
        <w:t> </w:t>
      </w:r>
      <w:r>
        <w:rPr>
          <w:w w:val="105"/>
          <w:sz w:val="20"/>
        </w:rPr>
        <w:t>is</w:t>
      </w:r>
      <w:r>
        <w:rPr>
          <w:spacing w:val="17"/>
          <w:w w:val="105"/>
          <w:sz w:val="20"/>
        </w:rPr>
        <w:t> </w:t>
      </w:r>
      <w:r>
        <w:rPr>
          <w:w w:val="105"/>
          <w:sz w:val="20"/>
        </w:rPr>
        <w:t>equivalent</w:t>
      </w:r>
      <w:r>
        <w:rPr>
          <w:spacing w:val="17"/>
          <w:w w:val="105"/>
          <w:sz w:val="20"/>
        </w:rPr>
        <w:t> </w:t>
      </w:r>
      <w:r>
        <w:rPr>
          <w:w w:val="105"/>
          <w:sz w:val="20"/>
        </w:rPr>
        <w:t>to</w:t>
      </w:r>
      <w:r>
        <w:rPr>
          <w:spacing w:val="17"/>
          <w:w w:val="105"/>
          <w:sz w:val="20"/>
        </w:rPr>
        <w:t> </w:t>
      </w:r>
      <w:r>
        <w:rPr>
          <w:w w:val="105"/>
          <w:sz w:val="20"/>
        </w:rPr>
        <w:t>high-order</w:t>
      </w:r>
      <w:r>
        <w:rPr>
          <w:spacing w:val="17"/>
          <w:w w:val="105"/>
          <w:sz w:val="20"/>
        </w:rPr>
        <w:t> </w:t>
      </w:r>
      <w:r>
        <w:rPr>
          <w:w w:val="105"/>
          <w:sz w:val="20"/>
        </w:rPr>
        <w:t>entropy</w:t>
      </w:r>
      <w:r>
        <w:rPr>
          <w:spacing w:val="17"/>
          <w:w w:val="105"/>
          <w:sz w:val="20"/>
        </w:rPr>
        <w:t> </w:t>
      </w:r>
      <w:r>
        <w:rPr>
          <w:w w:val="105"/>
          <w:sz w:val="20"/>
        </w:rPr>
        <w:t>com-pression of </w:t>
      </w:r>
      <w:r>
        <w:rPr>
          <w:i/>
          <w:w w:val="105"/>
          <w:sz w:val="20"/>
        </w:rPr>
        <w:t>S</w:t>
      </w:r>
      <w:r>
        <w:rPr>
          <w:w w:val="105"/>
          <w:sz w:val="20"/>
        </w:rPr>
        <w:t>, and</w:t>
      </w:r>
    </w:p>
    <w:p>
      <w:pPr>
        <w:pStyle w:val="ListParagraph"/>
        <w:numPr>
          <w:ilvl w:val="1"/>
          <w:numId w:val="9"/>
        </w:numPr>
        <w:tabs>
          <w:tab w:pos="1196" w:val="left" w:leader="none"/>
        </w:tabs>
        <w:spacing w:line="240" w:lineRule="auto" w:before="64" w:after="0"/>
        <w:ind w:left="1196" w:right="0" w:hanging="254"/>
        <w:jc w:val="left"/>
        <w:rPr>
          <w:sz w:val="20"/>
        </w:rPr>
      </w:pPr>
      <w:r>
        <w:rPr>
          <w:i/>
          <w:w w:val="110"/>
          <w:sz w:val="20"/>
        </w:rPr>
        <w:t>count</w:t>
      </w:r>
      <w:r>
        <w:rPr>
          <w:i/>
          <w:spacing w:val="5"/>
          <w:w w:val="110"/>
          <w:sz w:val="20"/>
        </w:rPr>
        <w:t> </w:t>
      </w:r>
      <w:r>
        <w:rPr>
          <w:w w:val="110"/>
          <w:sz w:val="20"/>
        </w:rPr>
        <w:t>queries</w:t>
      </w:r>
      <w:r>
        <w:rPr>
          <w:spacing w:val="-7"/>
          <w:w w:val="110"/>
          <w:sz w:val="20"/>
        </w:rPr>
        <w:t> </w:t>
      </w:r>
      <w:r>
        <w:rPr>
          <w:w w:val="110"/>
          <w:sz w:val="20"/>
        </w:rPr>
        <w:t>on</w:t>
      </w:r>
      <w:r>
        <w:rPr>
          <w:spacing w:val="-7"/>
          <w:w w:val="110"/>
          <w:sz w:val="20"/>
        </w:rPr>
        <w:t> </w:t>
      </w:r>
      <w:r>
        <w:rPr>
          <w:i/>
          <w:w w:val="110"/>
          <w:sz w:val="20"/>
        </w:rPr>
        <w:t>S</w:t>
      </w:r>
      <w:r>
        <w:rPr>
          <w:i/>
          <w:spacing w:val="1"/>
          <w:w w:val="110"/>
          <w:sz w:val="20"/>
        </w:rPr>
        <w:t> </w:t>
      </w:r>
      <w:r>
        <w:rPr>
          <w:w w:val="110"/>
          <w:sz w:val="20"/>
        </w:rPr>
        <w:t>can</w:t>
      </w:r>
      <w:r>
        <w:rPr>
          <w:spacing w:val="-4"/>
          <w:w w:val="110"/>
          <w:sz w:val="20"/>
        </w:rPr>
        <w:t> </w:t>
      </w:r>
      <w:r>
        <w:rPr>
          <w:w w:val="110"/>
          <w:sz w:val="20"/>
        </w:rPr>
        <w:t>be</w:t>
      </w:r>
      <w:r>
        <w:rPr>
          <w:spacing w:val="-3"/>
          <w:w w:val="110"/>
          <w:sz w:val="20"/>
        </w:rPr>
        <w:t> </w:t>
      </w:r>
      <w:r>
        <w:rPr>
          <w:w w:val="110"/>
          <w:sz w:val="20"/>
        </w:rPr>
        <w:t>reduced</w:t>
      </w:r>
      <w:r>
        <w:rPr>
          <w:spacing w:val="-4"/>
          <w:w w:val="110"/>
          <w:sz w:val="20"/>
        </w:rPr>
        <w:t> </w:t>
      </w:r>
      <w:r>
        <w:rPr>
          <w:w w:val="110"/>
          <w:sz w:val="20"/>
        </w:rPr>
        <w:t>to</w:t>
      </w:r>
      <w:r>
        <w:rPr>
          <w:spacing w:val="-3"/>
          <w:w w:val="110"/>
          <w:sz w:val="20"/>
        </w:rPr>
        <w:t> </w:t>
      </w:r>
      <w:r>
        <w:rPr>
          <w:w w:val="110"/>
          <w:sz w:val="20"/>
        </w:rPr>
        <w:t>simple</w:t>
      </w:r>
      <w:r>
        <w:rPr>
          <w:spacing w:val="-4"/>
          <w:w w:val="110"/>
          <w:sz w:val="20"/>
        </w:rPr>
        <w:t> </w:t>
      </w:r>
      <w:r>
        <w:rPr>
          <w:w w:val="110"/>
          <w:sz w:val="20"/>
        </w:rPr>
        <w:t>operations</w:t>
      </w:r>
      <w:r>
        <w:rPr>
          <w:spacing w:val="-3"/>
          <w:w w:val="110"/>
          <w:sz w:val="20"/>
        </w:rPr>
        <w:t> </w:t>
      </w:r>
      <w:r>
        <w:rPr>
          <w:w w:val="110"/>
          <w:sz w:val="20"/>
        </w:rPr>
        <w:t>on</w:t>
      </w:r>
      <w:r>
        <w:rPr>
          <w:spacing w:val="-3"/>
          <w:w w:val="110"/>
          <w:sz w:val="20"/>
        </w:rPr>
        <w:t> </w:t>
      </w:r>
      <w:r>
        <w:rPr>
          <w:i/>
          <w:spacing w:val="12"/>
          <w:w w:val="110"/>
          <w:sz w:val="20"/>
        </w:rPr>
        <w:t>BWT</w:t>
      </w:r>
      <w:r>
        <w:rPr>
          <w:i/>
          <w:spacing w:val="-23"/>
          <w:w w:val="110"/>
          <w:sz w:val="20"/>
        </w:rPr>
        <w:t> </w:t>
      </w:r>
      <w:r>
        <w:rPr>
          <w:w w:val="110"/>
          <w:sz w:val="20"/>
        </w:rPr>
        <w:t>(</w:t>
      </w:r>
      <w:r>
        <w:rPr>
          <w:i/>
          <w:w w:val="110"/>
          <w:sz w:val="20"/>
        </w:rPr>
        <w:t>S</w:t>
      </w:r>
      <w:r>
        <w:rPr>
          <w:w w:val="110"/>
          <w:sz w:val="20"/>
        </w:rPr>
        <w:t>)</w:t>
      </w:r>
      <w:r>
        <w:rPr>
          <w:spacing w:val="-3"/>
          <w:w w:val="110"/>
          <w:sz w:val="20"/>
        </w:rPr>
        <w:t> </w:t>
      </w:r>
      <w:r>
        <w:rPr>
          <w:w w:val="110"/>
          <w:sz w:val="20"/>
        </w:rPr>
        <w:t>(mainly</w:t>
      </w:r>
      <w:r>
        <w:rPr>
          <w:spacing w:val="-4"/>
          <w:w w:val="110"/>
          <w:sz w:val="20"/>
        </w:rPr>
        <w:t> </w:t>
      </w:r>
      <w:r>
        <w:rPr>
          <w:i/>
          <w:w w:val="110"/>
          <w:sz w:val="20"/>
        </w:rPr>
        <w:t>rank</w:t>
      </w:r>
      <w:r>
        <w:rPr>
          <w:i/>
          <w:spacing w:val="-28"/>
          <w:w w:val="110"/>
          <w:sz w:val="20"/>
        </w:rPr>
        <w:t> </w:t>
      </w:r>
      <w:r>
        <w:rPr>
          <w:spacing w:val="-5"/>
          <w:w w:val="110"/>
          <w:sz w:val="20"/>
        </w:rPr>
        <w:t>).</w:t>
      </w:r>
    </w:p>
    <w:p>
      <w:pPr>
        <w:pStyle w:val="BodyText"/>
        <w:spacing w:line="235" w:lineRule="auto" w:before="167"/>
        <w:ind w:left="260" w:right="617" w:firstLine="298"/>
        <w:jc w:val="both"/>
      </w:pPr>
      <w:r>
        <w:rPr>
          <w:w w:val="110"/>
        </w:rPr>
        <w:t>The</w:t>
      </w:r>
      <w:r>
        <w:rPr>
          <w:w w:val="110"/>
        </w:rPr>
        <w:t> FM-index</w:t>
      </w:r>
      <w:r>
        <w:rPr>
          <w:w w:val="110"/>
        </w:rPr>
        <w:t> of</w:t>
      </w:r>
      <w:r>
        <w:rPr>
          <w:w w:val="110"/>
        </w:rPr>
        <w:t> </w:t>
      </w:r>
      <w:r>
        <w:rPr>
          <w:i/>
          <w:w w:val="110"/>
        </w:rPr>
        <w:t>S</w:t>
      </w:r>
      <w:r>
        <w:rPr>
          <w:i/>
          <w:w w:val="110"/>
        </w:rPr>
        <w:t> </w:t>
      </w:r>
      <w:r>
        <w:rPr>
          <w:w w:val="110"/>
        </w:rPr>
        <w:t>is</w:t>
      </w:r>
      <w:r>
        <w:rPr>
          <w:w w:val="110"/>
        </w:rPr>
        <w:t> simply</w:t>
      </w:r>
      <w:r>
        <w:rPr>
          <w:w w:val="110"/>
        </w:rPr>
        <w:t> </w:t>
      </w:r>
      <w:r>
        <w:rPr>
          <w:i/>
          <w:spacing w:val="13"/>
          <w:w w:val="110"/>
        </w:rPr>
        <w:t>WT</w:t>
      </w:r>
      <w:r>
        <w:rPr>
          <w:i/>
          <w:spacing w:val="-13"/>
          <w:w w:val="110"/>
        </w:rPr>
        <w:t> </w:t>
      </w:r>
      <w:r>
        <w:rPr>
          <w:spacing w:val="9"/>
          <w:w w:val="110"/>
        </w:rPr>
        <w:t>(</w:t>
      </w:r>
      <w:r>
        <w:rPr>
          <w:i/>
          <w:spacing w:val="9"/>
          <w:w w:val="110"/>
        </w:rPr>
        <w:t>BWT</w:t>
      </w:r>
      <w:r>
        <w:rPr>
          <w:i/>
          <w:spacing w:val="-12"/>
          <w:w w:val="110"/>
        </w:rPr>
        <w:t> </w:t>
      </w:r>
      <w:r>
        <w:rPr>
          <w:w w:val="110"/>
        </w:rPr>
        <w:t>(</w:t>
      </w:r>
      <w:r>
        <w:rPr>
          <w:i/>
          <w:w w:val="110"/>
        </w:rPr>
        <w:t>S</w:t>
      </w:r>
      <w:r>
        <w:rPr>
          <w:w w:val="110"/>
        </w:rPr>
        <w:t>)).</w:t>
      </w:r>
      <w:r>
        <w:rPr>
          <w:spacing w:val="40"/>
          <w:w w:val="110"/>
        </w:rPr>
        <w:t> </w:t>
      </w:r>
      <w:r>
        <w:rPr>
          <w:w w:val="110"/>
        </w:rPr>
        <w:t>This</w:t>
      </w:r>
      <w:r>
        <w:rPr>
          <w:w w:val="110"/>
        </w:rPr>
        <w:t> data</w:t>
      </w:r>
      <w:r>
        <w:rPr>
          <w:w w:val="110"/>
        </w:rPr>
        <w:t> structure</w:t>
      </w:r>
      <w:r>
        <w:rPr>
          <w:w w:val="110"/>
        </w:rPr>
        <w:t> (explained</w:t>
      </w:r>
      <w:r>
        <w:rPr>
          <w:w w:val="110"/>
        </w:rPr>
        <w:t> in</w:t>
      </w:r>
      <w:r>
        <w:rPr>
          <w:w w:val="110"/>
        </w:rPr>
        <w:t> Section</w:t>
      </w:r>
      <w:r>
        <w:rPr>
          <w:w w:val="110"/>
        </w:rPr>
        <w:t> </w:t>
      </w:r>
      <w:hyperlink w:history="true" w:anchor="_bookmark58">
        <w:r>
          <w:rPr>
            <w:w w:val="110"/>
          </w:rPr>
          <w:t>1.6.3)</w:t>
        </w:r>
      </w:hyperlink>
      <w:r>
        <w:rPr>
          <w:w w:val="110"/>
        </w:rPr>
        <w:t> </w:t>
      </w:r>
      <w:r>
        <w:rPr/>
        <w:t>achieves high-order entropy compression and supports </w:t>
      </w:r>
      <w:r>
        <w:rPr>
          <w:i/>
        </w:rPr>
        <w:t>count </w:t>
      </w:r>
      <w:r>
        <w:rPr/>
        <w:t>queries on </w:t>
      </w:r>
      <w:r>
        <w:rPr>
          <w:i/>
        </w:rPr>
        <w:t>S</w:t>
      </w:r>
      <w:r>
        <w:rPr/>
        <w:t>.</w:t>
      </w:r>
      <w:r>
        <w:rPr>
          <w:spacing w:val="40"/>
        </w:rPr>
        <w:t> </w:t>
      </w:r>
      <w:r>
        <w:rPr/>
        <w:t>Adding the same additional </w:t>
      </w:r>
      <w:r>
        <w:rPr>
          <w:w w:val="110"/>
        </w:rPr>
        <w:t>structures</w:t>
      </w:r>
      <w:r>
        <w:rPr>
          <w:spacing w:val="-3"/>
          <w:w w:val="110"/>
        </w:rPr>
        <w:t> </w:t>
      </w:r>
      <w:r>
        <w:rPr>
          <w:w w:val="110"/>
        </w:rPr>
        <w:t>of</w:t>
      </w:r>
      <w:r>
        <w:rPr>
          <w:spacing w:val="-3"/>
          <w:w w:val="110"/>
        </w:rPr>
        <w:t> </w:t>
      </w:r>
      <w:r>
        <w:rPr>
          <w:w w:val="110"/>
        </w:rPr>
        <w:t>Section</w:t>
      </w:r>
      <w:r>
        <w:rPr>
          <w:spacing w:val="-3"/>
          <w:w w:val="110"/>
        </w:rPr>
        <w:t> </w:t>
      </w:r>
      <w:hyperlink w:history="true" w:anchor="_bookmark41">
        <w:r>
          <w:rPr>
            <w:w w:val="110"/>
          </w:rPr>
          <w:t>1.5.2,</w:t>
        </w:r>
      </w:hyperlink>
      <w:r>
        <w:rPr>
          <w:spacing w:val="-3"/>
          <w:w w:val="110"/>
        </w:rPr>
        <w:t> </w:t>
      </w:r>
      <w:r>
        <w:rPr>
          <w:w w:val="110"/>
        </w:rPr>
        <w:t>we</w:t>
      </w:r>
      <w:r>
        <w:rPr>
          <w:spacing w:val="-3"/>
          <w:w w:val="110"/>
        </w:rPr>
        <w:t> </w:t>
      </w:r>
      <w:r>
        <w:rPr>
          <w:w w:val="110"/>
        </w:rPr>
        <w:t>will</w:t>
      </w:r>
      <w:r>
        <w:rPr>
          <w:spacing w:val="-3"/>
          <w:w w:val="110"/>
        </w:rPr>
        <w:t> </w:t>
      </w:r>
      <w:r>
        <w:rPr>
          <w:w w:val="110"/>
        </w:rPr>
        <w:t>finally</w:t>
      </w:r>
      <w:r>
        <w:rPr>
          <w:spacing w:val="-3"/>
          <w:w w:val="110"/>
        </w:rPr>
        <w:t> </w:t>
      </w:r>
      <w:r>
        <w:rPr>
          <w:w w:val="110"/>
        </w:rPr>
        <w:t>gain</w:t>
      </w:r>
      <w:r>
        <w:rPr>
          <w:spacing w:val="-3"/>
          <w:w w:val="110"/>
        </w:rPr>
        <w:t> </w:t>
      </w:r>
      <w:r>
        <w:rPr>
          <w:w w:val="110"/>
        </w:rPr>
        <w:t>also</w:t>
      </w:r>
      <w:r>
        <w:rPr>
          <w:spacing w:val="-3"/>
          <w:w w:val="110"/>
        </w:rPr>
        <w:t> </w:t>
      </w:r>
      <w:r>
        <w:rPr>
          <w:i/>
          <w:w w:val="110"/>
        </w:rPr>
        <w:t>locate</w:t>
      </w:r>
      <w:r>
        <w:rPr>
          <w:i/>
          <w:spacing w:val="8"/>
          <w:w w:val="110"/>
        </w:rPr>
        <w:t> </w:t>
      </w:r>
      <w:r>
        <w:rPr>
          <w:w w:val="110"/>
        </w:rPr>
        <w:t>and</w:t>
      </w:r>
      <w:r>
        <w:rPr>
          <w:spacing w:val="-3"/>
          <w:w w:val="110"/>
        </w:rPr>
        <w:t> </w:t>
      </w:r>
      <w:r>
        <w:rPr>
          <w:i/>
          <w:w w:val="110"/>
        </w:rPr>
        <w:t>extract</w:t>
      </w:r>
      <w:r>
        <w:rPr>
          <w:i/>
          <w:spacing w:val="11"/>
          <w:w w:val="110"/>
        </w:rPr>
        <w:t> </w:t>
      </w:r>
      <w:r>
        <w:rPr>
          <w:w w:val="110"/>
        </w:rPr>
        <w:t>queries.</w:t>
      </w:r>
    </w:p>
    <w:p>
      <w:pPr>
        <w:pStyle w:val="BodyText"/>
        <w:spacing w:before="27"/>
      </w:pPr>
    </w:p>
    <w:p>
      <w:pPr>
        <w:pStyle w:val="Heading2"/>
        <w:numPr>
          <w:ilvl w:val="2"/>
          <w:numId w:val="2"/>
        </w:numPr>
        <w:tabs>
          <w:tab w:pos="1082" w:val="left" w:leader="none"/>
        </w:tabs>
        <w:spacing w:line="240" w:lineRule="auto" w:before="0" w:after="0"/>
        <w:ind w:left="1082" w:right="0" w:hanging="822"/>
        <w:jc w:val="left"/>
      </w:pPr>
      <w:bookmarkStart w:name="Wavelet Trees: WT" w:id="65"/>
      <w:bookmarkEnd w:id="65"/>
      <w:r>
        <w:rPr>
          <w:b w:val="0"/>
        </w:rPr>
      </w:r>
      <w:bookmarkStart w:name="_bookmark45" w:id="66"/>
      <w:bookmarkEnd w:id="66"/>
      <w:r>
        <w:rPr>
          <w:b w:val="0"/>
        </w:rPr>
      </w:r>
      <w:r>
        <w:rPr>
          <w:spacing w:val="-4"/>
          <w:w w:val="120"/>
        </w:rPr>
        <w:t>Wavelet</w:t>
      </w:r>
      <w:r>
        <w:rPr>
          <w:spacing w:val="2"/>
          <w:w w:val="120"/>
        </w:rPr>
        <w:t> </w:t>
      </w:r>
      <w:r>
        <w:rPr>
          <w:spacing w:val="-4"/>
          <w:w w:val="120"/>
        </w:rPr>
        <w:t>Trees:</w:t>
      </w:r>
      <w:r>
        <w:rPr>
          <w:spacing w:val="26"/>
          <w:w w:val="120"/>
        </w:rPr>
        <w:t> </w:t>
      </w:r>
      <w:r>
        <w:rPr>
          <w:spacing w:val="-5"/>
          <w:w w:val="120"/>
        </w:rPr>
        <w:t>WT</w:t>
      </w:r>
    </w:p>
    <w:p>
      <w:pPr>
        <w:pStyle w:val="BodyText"/>
        <w:spacing w:line="235" w:lineRule="auto" w:before="117"/>
        <w:ind w:left="260"/>
      </w:pPr>
      <w:r>
        <w:rPr/>
        <w:t>In</w:t>
      </w:r>
      <w:r>
        <w:rPr>
          <w:spacing w:val="38"/>
        </w:rPr>
        <w:t> </w:t>
      </w:r>
      <w:r>
        <w:rPr/>
        <w:t>this</w:t>
      </w:r>
      <w:r>
        <w:rPr>
          <w:spacing w:val="38"/>
        </w:rPr>
        <w:t> </w:t>
      </w:r>
      <w:r>
        <w:rPr/>
        <w:t>section</w:t>
      </w:r>
      <w:r>
        <w:rPr>
          <w:spacing w:val="38"/>
        </w:rPr>
        <w:t> </w:t>
      </w:r>
      <w:r>
        <w:rPr/>
        <w:t>we</w:t>
      </w:r>
      <w:r>
        <w:rPr>
          <w:spacing w:val="38"/>
        </w:rPr>
        <w:t> </w:t>
      </w:r>
      <w:r>
        <w:rPr/>
        <w:t>generalize</w:t>
      </w:r>
      <w:r>
        <w:rPr>
          <w:spacing w:val="38"/>
        </w:rPr>
        <w:t> </w:t>
      </w:r>
      <w:r>
        <w:rPr/>
        <w:t>the</w:t>
      </w:r>
      <w:r>
        <w:rPr>
          <w:spacing w:val="38"/>
        </w:rPr>
        <w:t> </w:t>
      </w:r>
      <w:r>
        <w:rPr/>
        <w:t>result</w:t>
      </w:r>
      <w:r>
        <w:rPr>
          <w:spacing w:val="38"/>
        </w:rPr>
        <w:t> </w:t>
      </w:r>
      <w:r>
        <w:rPr/>
        <w:t>obtained</w:t>
      </w:r>
      <w:r>
        <w:rPr>
          <w:spacing w:val="38"/>
        </w:rPr>
        <w:t> </w:t>
      </w:r>
      <w:r>
        <w:rPr/>
        <w:t>in</w:t>
      </w:r>
      <w:r>
        <w:rPr>
          <w:spacing w:val="38"/>
        </w:rPr>
        <w:t> </w:t>
      </w:r>
      <w:r>
        <w:rPr/>
        <w:t>Section</w:t>
      </w:r>
      <w:r>
        <w:rPr>
          <w:spacing w:val="38"/>
        </w:rPr>
        <w:t> </w:t>
      </w:r>
      <w:hyperlink w:history="true" w:anchor="_bookmark18">
        <w:r>
          <w:rPr/>
          <w:t>1.3</w:t>
        </w:r>
      </w:hyperlink>
      <w:r>
        <w:rPr>
          <w:spacing w:val="38"/>
        </w:rPr>
        <w:t> </w:t>
      </w:r>
      <w:r>
        <w:rPr/>
        <w:t>to</w:t>
      </w:r>
      <w:r>
        <w:rPr>
          <w:spacing w:val="38"/>
        </w:rPr>
        <w:t> </w:t>
      </w:r>
      <w:r>
        <w:rPr/>
        <w:t>strings</w:t>
      </w:r>
      <w:r>
        <w:rPr>
          <w:spacing w:val="38"/>
        </w:rPr>
        <w:t> </w:t>
      </w:r>
      <w:r>
        <w:rPr/>
        <w:t>on</w:t>
      </w:r>
      <w:r>
        <w:rPr>
          <w:spacing w:val="38"/>
        </w:rPr>
        <w:t> </w:t>
      </w:r>
      <w:r>
        <w:rPr>
          <w:i/>
        </w:rPr>
        <w:t>general</w:t>
      </w:r>
      <w:r>
        <w:rPr>
          <w:i/>
          <w:spacing w:val="40"/>
        </w:rPr>
        <w:t> </w:t>
      </w:r>
      <w:r>
        <w:rPr>
          <w:i/>
        </w:rPr>
        <w:t>alphabets</w:t>
      </w:r>
      <w:r>
        <w:rPr/>
        <w:t>.</w:t>
      </w:r>
      <w:r>
        <w:rPr>
          <w:spacing w:val="80"/>
        </w:rPr>
        <w:t> </w:t>
      </w:r>
      <w:r>
        <w:rPr/>
        <w:t>More formally,</w:t>
      </w:r>
      <w:r>
        <w:rPr>
          <w:spacing w:val="40"/>
        </w:rPr>
        <w:t> </w:t>
      </w:r>
      <w:r>
        <w:rPr/>
        <w:t>we</w:t>
      </w:r>
      <w:r>
        <w:rPr>
          <w:spacing w:val="40"/>
        </w:rPr>
        <w:t> </w:t>
      </w:r>
      <w:r>
        <w:rPr/>
        <w:t>want</w:t>
      </w:r>
      <w:r>
        <w:rPr>
          <w:spacing w:val="40"/>
        </w:rPr>
        <w:t> </w:t>
      </w:r>
      <w:r>
        <w:rPr/>
        <w:t>to</w:t>
      </w:r>
      <w:r>
        <w:rPr>
          <w:spacing w:val="40"/>
        </w:rPr>
        <w:t> </w:t>
      </w:r>
      <w:r>
        <w:rPr/>
        <w:t>design</w:t>
      </w:r>
      <w:r>
        <w:rPr>
          <w:spacing w:val="40"/>
        </w:rPr>
        <w:t> </w:t>
      </w:r>
      <w:r>
        <w:rPr/>
        <w:t>a</w:t>
      </w:r>
      <w:r>
        <w:rPr>
          <w:spacing w:val="40"/>
        </w:rPr>
        <w:t> </w:t>
      </w:r>
      <w:r>
        <w:rPr/>
        <w:t>data</w:t>
      </w:r>
      <w:r>
        <w:rPr>
          <w:spacing w:val="40"/>
        </w:rPr>
        <w:t> </w:t>
      </w:r>
      <w:r>
        <w:rPr/>
        <w:t>structure</w:t>
      </w:r>
      <w:r>
        <w:rPr>
          <w:spacing w:val="40"/>
        </w:rPr>
        <w:t> </w:t>
      </w:r>
      <w:r>
        <w:rPr/>
        <w:t>satisfying</w:t>
      </w:r>
      <w:r>
        <w:rPr>
          <w:spacing w:val="40"/>
        </w:rPr>
        <w:t> </w:t>
      </w:r>
      <w:r>
        <w:rPr/>
        <w:t>these</w:t>
      </w:r>
      <w:r>
        <w:rPr>
          <w:spacing w:val="40"/>
        </w:rPr>
        <w:t> </w:t>
      </w:r>
      <w:r>
        <w:rPr/>
        <w:t>bounds:</w:t>
      </w:r>
    </w:p>
    <w:p>
      <w:pPr>
        <w:spacing w:line="235" w:lineRule="auto" w:before="135"/>
        <w:ind w:left="260" w:right="618" w:firstLine="0"/>
        <w:jc w:val="both"/>
        <w:rPr>
          <w:i/>
          <w:sz w:val="20"/>
        </w:rPr>
      </w:pPr>
      <w:r>
        <w:rPr>
          <w:i/>
          <w:sz w:val="20"/>
        </w:rPr>
        <mc:AlternateContent>
          <mc:Choice Requires="wps">
            <w:drawing>
              <wp:anchor distT="0" distB="0" distL="0" distR="0" allowOverlap="1" layoutInCell="1" locked="0" behindDoc="1" simplePos="0" relativeHeight="480615424">
                <wp:simplePos x="0" y="0"/>
                <wp:positionH relativeFrom="page">
                  <wp:posOffset>4812891</wp:posOffset>
                </wp:positionH>
                <wp:positionV relativeFrom="paragraph">
                  <wp:posOffset>258438</wp:posOffset>
                </wp:positionV>
                <wp:extent cx="161925" cy="2197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61925"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71"/>
                                <w:w w:val="150"/>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378.967834pt;margin-top:20.349482pt;width:12.75pt;height:17.3pt;mso-position-horizontal-relative:page;mso-position-vertical-relative:paragraph;z-index:-22701056" type="#_x0000_t202" id="docshape202"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71"/>
                          <w:w w:val="150"/>
                          <w:sz w:val="20"/>
                        </w:rPr>
                        <w:t> </w:t>
                      </w:r>
                      <w:r>
                        <w:rPr>
                          <w:rFonts w:ascii="Cambria"/>
                          <w:spacing w:val="-15"/>
                          <w:w w:val="95"/>
                          <w:sz w:val="20"/>
                        </w:rPr>
                        <w:t>|</w:t>
                      </w:r>
                    </w:p>
                  </w:txbxContent>
                </v:textbox>
                <w10:wrap type="none"/>
              </v:shape>
            </w:pict>
          </mc:Fallback>
        </mc:AlternateContent>
      </w:r>
      <w:r>
        <w:rPr>
          <w:b/>
          <w:w w:val="115"/>
          <w:sz w:val="20"/>
        </w:rPr>
        <w:t>Definition</w:t>
      </w:r>
      <w:r>
        <w:rPr>
          <w:b/>
          <w:spacing w:val="-13"/>
          <w:w w:val="115"/>
          <w:sz w:val="20"/>
        </w:rPr>
        <w:t> </w:t>
      </w:r>
      <w:r>
        <w:rPr>
          <w:b/>
          <w:w w:val="115"/>
          <w:sz w:val="20"/>
        </w:rPr>
        <w:t>1.6.1</w:t>
      </w:r>
      <w:r>
        <w:rPr>
          <w:b/>
          <w:spacing w:val="-13"/>
          <w:w w:val="115"/>
          <w:sz w:val="20"/>
        </w:rPr>
        <w:t> </w:t>
      </w:r>
      <w:r>
        <w:rPr>
          <w:w w:val="115"/>
          <w:sz w:val="20"/>
        </w:rPr>
        <w:t>(zero-order</w:t>
      </w:r>
      <w:r>
        <w:rPr>
          <w:spacing w:val="-13"/>
          <w:w w:val="115"/>
          <w:sz w:val="20"/>
        </w:rPr>
        <w:t> </w:t>
      </w:r>
      <w:r>
        <w:rPr>
          <w:w w:val="115"/>
          <w:sz w:val="20"/>
        </w:rPr>
        <w:t>string</w:t>
      </w:r>
      <w:r>
        <w:rPr>
          <w:spacing w:val="-13"/>
          <w:w w:val="115"/>
          <w:sz w:val="20"/>
        </w:rPr>
        <w:t> </w:t>
      </w:r>
      <w:r>
        <w:rPr>
          <w:w w:val="115"/>
          <w:sz w:val="20"/>
        </w:rPr>
        <w:t>data</w:t>
      </w:r>
      <w:r>
        <w:rPr>
          <w:spacing w:val="-13"/>
          <w:w w:val="115"/>
          <w:sz w:val="20"/>
        </w:rPr>
        <w:t> </w:t>
      </w:r>
      <w:r>
        <w:rPr>
          <w:w w:val="115"/>
          <w:sz w:val="20"/>
        </w:rPr>
        <w:t>structure)</w:t>
      </w:r>
      <w:r>
        <w:rPr>
          <w:b/>
          <w:w w:val="115"/>
          <w:sz w:val="20"/>
        </w:rPr>
        <w:t>.</w:t>
      </w:r>
      <w:r>
        <w:rPr>
          <w:b/>
          <w:spacing w:val="4"/>
          <w:w w:val="115"/>
          <w:sz w:val="20"/>
        </w:rPr>
        <w:t> </w:t>
      </w:r>
      <w:r>
        <w:rPr>
          <w:i/>
          <w:w w:val="115"/>
          <w:sz w:val="20"/>
        </w:rPr>
        <w:t>Given</w:t>
      </w:r>
      <w:r>
        <w:rPr>
          <w:i/>
          <w:spacing w:val="-11"/>
          <w:w w:val="115"/>
          <w:sz w:val="20"/>
        </w:rPr>
        <w:t> </w:t>
      </w:r>
      <w:r>
        <w:rPr>
          <w:i/>
          <w:w w:val="115"/>
          <w:sz w:val="20"/>
        </w:rPr>
        <w:t>a</w:t>
      </w:r>
      <w:r>
        <w:rPr>
          <w:i/>
          <w:spacing w:val="-11"/>
          <w:w w:val="115"/>
          <w:sz w:val="20"/>
        </w:rPr>
        <w:t> </w:t>
      </w:r>
      <w:r>
        <w:rPr>
          <w:i/>
          <w:w w:val="115"/>
          <w:sz w:val="20"/>
        </w:rPr>
        <w:t>string</w:t>
      </w:r>
      <w:r>
        <w:rPr>
          <w:i/>
          <w:spacing w:val="-11"/>
          <w:w w:val="115"/>
          <w:sz w:val="20"/>
        </w:rPr>
        <w:t> </w:t>
      </w:r>
      <w:r>
        <w:rPr>
          <w:i/>
          <w:w w:val="115"/>
          <w:sz w:val="20"/>
        </w:rPr>
        <w:t>S</w:t>
      </w:r>
      <w:r>
        <w:rPr>
          <w:i/>
          <w:spacing w:val="-13"/>
          <w:w w:val="115"/>
          <w:sz w:val="20"/>
        </w:rPr>
        <w:t> </w:t>
      </w:r>
      <w:r>
        <w:rPr>
          <w:rFonts w:ascii="Cambria" w:hAnsi="Cambria"/>
          <w:w w:val="115"/>
          <w:sz w:val="20"/>
        </w:rPr>
        <w:t>∈</w:t>
      </w:r>
      <w:r>
        <w:rPr>
          <w:rFonts w:ascii="Cambria" w:hAnsi="Cambria"/>
          <w:spacing w:val="-13"/>
          <w:w w:val="115"/>
          <w:sz w:val="20"/>
        </w:rPr>
        <w:t> </w:t>
      </w:r>
      <w:r>
        <w:rPr>
          <w:w w:val="130"/>
          <w:sz w:val="20"/>
        </w:rPr>
        <w:t>Σ</w:t>
      </w:r>
      <w:r>
        <w:rPr>
          <w:i/>
          <w:w w:val="130"/>
          <w:sz w:val="20"/>
          <w:vertAlign w:val="superscript"/>
        </w:rPr>
        <w:t>n</w:t>
      </w:r>
      <w:r>
        <w:rPr>
          <w:i/>
          <w:w w:val="130"/>
          <w:sz w:val="20"/>
          <w:vertAlign w:val="baseline"/>
        </w:rPr>
        <w:t>,</w:t>
      </w:r>
      <w:r>
        <w:rPr>
          <w:i/>
          <w:spacing w:val="-15"/>
          <w:w w:val="130"/>
          <w:sz w:val="20"/>
          <w:vertAlign w:val="baseline"/>
        </w:rPr>
        <w:t> </w:t>
      </w:r>
      <w:r>
        <w:rPr>
          <w:i/>
          <w:w w:val="115"/>
          <w:sz w:val="20"/>
          <w:vertAlign w:val="baseline"/>
        </w:rPr>
        <w:t>a</w:t>
      </w:r>
      <w:r>
        <w:rPr>
          <w:i/>
          <w:spacing w:val="-11"/>
          <w:w w:val="115"/>
          <w:sz w:val="20"/>
          <w:vertAlign w:val="baseline"/>
        </w:rPr>
        <w:t> </w:t>
      </w:r>
      <w:r>
        <w:rPr>
          <w:i/>
          <w:w w:val="115"/>
          <w:sz w:val="20"/>
          <w:vertAlign w:val="baseline"/>
        </w:rPr>
        <w:t>zero-order</w:t>
      </w:r>
      <w:r>
        <w:rPr>
          <w:i/>
          <w:spacing w:val="-11"/>
          <w:w w:val="115"/>
          <w:sz w:val="20"/>
          <w:vertAlign w:val="baseline"/>
        </w:rPr>
        <w:t> </w:t>
      </w:r>
      <w:r>
        <w:rPr>
          <w:i/>
          <w:w w:val="115"/>
          <w:sz w:val="20"/>
          <w:vertAlign w:val="baseline"/>
        </w:rPr>
        <w:t>string</w:t>
      </w:r>
      <w:r>
        <w:rPr>
          <w:i/>
          <w:spacing w:val="-11"/>
          <w:w w:val="115"/>
          <w:sz w:val="20"/>
          <w:vertAlign w:val="baseline"/>
        </w:rPr>
        <w:t> </w:t>
      </w:r>
      <w:r>
        <w:rPr>
          <w:i/>
          <w:w w:val="115"/>
          <w:sz w:val="20"/>
          <w:vertAlign w:val="baseline"/>
        </w:rPr>
        <w:t>data structure</w:t>
      </w:r>
      <w:r>
        <w:rPr>
          <w:i/>
          <w:spacing w:val="-13"/>
          <w:w w:val="115"/>
          <w:sz w:val="20"/>
          <w:vertAlign w:val="baseline"/>
        </w:rPr>
        <w:t> </w:t>
      </w:r>
      <w:r>
        <w:rPr>
          <w:i/>
          <w:w w:val="115"/>
          <w:sz w:val="20"/>
          <w:vertAlign w:val="baseline"/>
        </w:rPr>
        <w:t>is</w:t>
      </w:r>
      <w:r>
        <w:rPr>
          <w:i/>
          <w:spacing w:val="-13"/>
          <w:w w:val="115"/>
          <w:sz w:val="20"/>
          <w:vertAlign w:val="baseline"/>
        </w:rPr>
        <w:t> </w:t>
      </w:r>
      <w:r>
        <w:rPr>
          <w:i/>
          <w:w w:val="115"/>
          <w:sz w:val="20"/>
          <w:vertAlign w:val="baseline"/>
        </w:rPr>
        <w:t>a</w:t>
      </w:r>
      <w:r>
        <w:rPr>
          <w:i/>
          <w:spacing w:val="-13"/>
          <w:w w:val="115"/>
          <w:sz w:val="20"/>
          <w:vertAlign w:val="baseline"/>
        </w:rPr>
        <w:t> </w:t>
      </w:r>
      <w:r>
        <w:rPr>
          <w:i/>
          <w:w w:val="115"/>
          <w:sz w:val="20"/>
          <w:vertAlign w:val="baseline"/>
        </w:rPr>
        <w:t>structure</w:t>
      </w:r>
      <w:r>
        <w:rPr>
          <w:i/>
          <w:spacing w:val="-13"/>
          <w:w w:val="115"/>
          <w:sz w:val="20"/>
          <w:vertAlign w:val="baseline"/>
        </w:rPr>
        <w:t> </w:t>
      </w:r>
      <w:r>
        <w:rPr>
          <w:i/>
          <w:w w:val="115"/>
          <w:sz w:val="20"/>
          <w:vertAlign w:val="baseline"/>
        </w:rPr>
        <w:t>using</w:t>
      </w:r>
      <w:r>
        <w:rPr>
          <w:i/>
          <w:spacing w:val="-13"/>
          <w:w w:val="115"/>
          <w:sz w:val="20"/>
          <w:vertAlign w:val="baseline"/>
        </w:rPr>
        <w:t> </w:t>
      </w:r>
      <w:r>
        <w:rPr>
          <w:i/>
          <w:w w:val="115"/>
          <w:sz w:val="20"/>
          <w:vertAlign w:val="baseline"/>
        </w:rPr>
        <w:t>nH</w:t>
      </w:r>
      <w:r>
        <w:rPr>
          <w:w w:val="115"/>
          <w:sz w:val="20"/>
          <w:vertAlign w:val="subscript"/>
        </w:rPr>
        <w:t>0</w:t>
      </w:r>
      <w:r>
        <w:rPr>
          <w:w w:val="115"/>
          <w:sz w:val="20"/>
          <w:vertAlign w:val="baseline"/>
        </w:rPr>
        <w:t>(</w:t>
      </w:r>
      <w:r>
        <w:rPr>
          <w:i/>
          <w:w w:val="115"/>
          <w:sz w:val="20"/>
          <w:vertAlign w:val="baseline"/>
        </w:rPr>
        <w:t>S</w:t>
      </w:r>
      <w:r>
        <w:rPr>
          <w:w w:val="115"/>
          <w:sz w:val="20"/>
          <w:vertAlign w:val="baseline"/>
        </w:rPr>
        <w:t>)</w:t>
      </w:r>
      <w:r>
        <w:rPr>
          <w:spacing w:val="-13"/>
          <w:w w:val="115"/>
          <w:sz w:val="20"/>
          <w:vertAlign w:val="baseline"/>
        </w:rPr>
        <w:t> </w:t>
      </w:r>
      <w:r>
        <w:rPr>
          <w:w w:val="130"/>
          <w:sz w:val="20"/>
          <w:vertAlign w:val="baseline"/>
        </w:rPr>
        <w:t>+</w:t>
      </w:r>
      <w:r>
        <w:rPr>
          <w:spacing w:val="-15"/>
          <w:w w:val="130"/>
          <w:sz w:val="20"/>
          <w:vertAlign w:val="baseline"/>
        </w:rPr>
        <w:t> </w:t>
      </w:r>
      <w:r>
        <w:rPr>
          <w:i/>
          <w:w w:val="115"/>
          <w:sz w:val="20"/>
          <w:vertAlign w:val="baseline"/>
        </w:rPr>
        <w:t>o</w:t>
      </w:r>
      <w:r>
        <w:rPr>
          <w:w w:val="115"/>
          <w:sz w:val="20"/>
          <w:vertAlign w:val="baseline"/>
        </w:rPr>
        <w:t>(</w:t>
      </w:r>
      <w:r>
        <w:rPr>
          <w:i/>
          <w:w w:val="115"/>
          <w:sz w:val="20"/>
          <w:vertAlign w:val="baseline"/>
        </w:rPr>
        <w:t>n</w:t>
      </w:r>
      <w:r>
        <w:rPr>
          <w:i/>
          <w:spacing w:val="-13"/>
          <w:w w:val="115"/>
          <w:sz w:val="20"/>
          <w:vertAlign w:val="baseline"/>
        </w:rPr>
        <w:t> </w:t>
      </w:r>
      <w:r>
        <w:rPr>
          <w:w w:val="115"/>
          <w:sz w:val="20"/>
          <w:vertAlign w:val="baseline"/>
        </w:rPr>
        <w:t>log</w:t>
      </w:r>
      <w:r>
        <w:rPr>
          <w:spacing w:val="-13"/>
          <w:w w:val="115"/>
          <w:sz w:val="20"/>
          <w:vertAlign w:val="baseline"/>
        </w:rPr>
        <w:t> </w:t>
      </w:r>
      <w:r>
        <w:rPr>
          <w:i/>
          <w:w w:val="115"/>
          <w:sz w:val="20"/>
          <w:vertAlign w:val="baseline"/>
        </w:rPr>
        <w:t>σ</w:t>
      </w:r>
      <w:r>
        <w:rPr>
          <w:w w:val="115"/>
          <w:sz w:val="20"/>
          <w:vertAlign w:val="baseline"/>
        </w:rPr>
        <w:t>)</w:t>
      </w:r>
      <w:r>
        <w:rPr>
          <w:spacing w:val="-13"/>
          <w:w w:val="115"/>
          <w:sz w:val="20"/>
          <w:vertAlign w:val="baseline"/>
        </w:rPr>
        <w:t> </w:t>
      </w:r>
      <w:r>
        <w:rPr>
          <w:i/>
          <w:w w:val="115"/>
          <w:sz w:val="20"/>
          <w:vertAlign w:val="baseline"/>
        </w:rPr>
        <w:t>bits</w:t>
      </w:r>
      <w:r>
        <w:rPr>
          <w:i/>
          <w:spacing w:val="-5"/>
          <w:w w:val="115"/>
          <w:sz w:val="20"/>
          <w:vertAlign w:val="baseline"/>
        </w:rPr>
        <w:t> </w:t>
      </w:r>
      <w:r>
        <w:rPr>
          <w:i/>
          <w:w w:val="115"/>
          <w:sz w:val="20"/>
          <w:vertAlign w:val="baseline"/>
        </w:rPr>
        <w:t>(where</w:t>
      </w:r>
      <w:r>
        <w:rPr>
          <w:i/>
          <w:spacing w:val="-3"/>
          <w:w w:val="115"/>
          <w:sz w:val="20"/>
          <w:vertAlign w:val="baseline"/>
        </w:rPr>
        <w:t> </w:t>
      </w:r>
      <w:r>
        <w:rPr>
          <w:i/>
          <w:w w:val="115"/>
          <w:sz w:val="20"/>
          <w:vertAlign w:val="baseline"/>
        </w:rPr>
        <w:t>σ</w:t>
      </w:r>
      <w:r>
        <w:rPr>
          <w:i/>
          <w:spacing w:val="-5"/>
          <w:w w:val="115"/>
          <w:sz w:val="20"/>
          <w:vertAlign w:val="baseline"/>
        </w:rPr>
        <w:t> </w:t>
      </w:r>
      <w:r>
        <w:rPr>
          <w:w w:val="130"/>
          <w:sz w:val="20"/>
          <w:vertAlign w:val="baseline"/>
        </w:rPr>
        <w:t>=</w:t>
      </w:r>
      <w:r>
        <w:rPr>
          <w:spacing w:val="19"/>
          <w:w w:val="130"/>
          <w:sz w:val="20"/>
          <w:vertAlign w:val="baseline"/>
        </w:rPr>
        <w:t> </w:t>
      </w:r>
      <w:r>
        <w:rPr>
          <w:w w:val="130"/>
          <w:sz w:val="20"/>
          <w:vertAlign w:val="baseline"/>
        </w:rPr>
        <w:t>Σ</w:t>
      </w:r>
      <w:r>
        <w:rPr>
          <w:spacing w:val="-15"/>
          <w:w w:val="130"/>
          <w:sz w:val="20"/>
          <w:vertAlign w:val="baseline"/>
        </w:rPr>
        <w:t> </w:t>
      </w:r>
      <w:r>
        <w:rPr>
          <w:i/>
          <w:w w:val="115"/>
          <w:sz w:val="20"/>
          <w:vertAlign w:val="baseline"/>
        </w:rPr>
        <w:t>)</w:t>
      </w:r>
      <w:r>
        <w:rPr>
          <w:i/>
          <w:spacing w:val="-3"/>
          <w:w w:val="115"/>
          <w:sz w:val="20"/>
          <w:vertAlign w:val="baseline"/>
        </w:rPr>
        <w:t> </w:t>
      </w:r>
      <w:r>
        <w:rPr>
          <w:i/>
          <w:w w:val="115"/>
          <w:sz w:val="20"/>
          <w:vertAlign w:val="baseline"/>
        </w:rPr>
        <w:t>and</w:t>
      </w:r>
      <w:r>
        <w:rPr>
          <w:i/>
          <w:spacing w:val="-3"/>
          <w:w w:val="115"/>
          <w:sz w:val="20"/>
          <w:vertAlign w:val="baseline"/>
        </w:rPr>
        <w:t> </w:t>
      </w:r>
      <w:r>
        <w:rPr>
          <w:i/>
          <w:w w:val="115"/>
          <w:sz w:val="20"/>
          <w:vertAlign w:val="baseline"/>
        </w:rPr>
        <w:t>supporting</w:t>
      </w:r>
      <w:r>
        <w:rPr>
          <w:i/>
          <w:spacing w:val="-3"/>
          <w:w w:val="115"/>
          <w:sz w:val="20"/>
          <w:vertAlign w:val="baseline"/>
        </w:rPr>
        <w:t> </w:t>
      </w:r>
      <w:r>
        <w:rPr>
          <w:i/>
          <w:w w:val="115"/>
          <w:sz w:val="20"/>
          <w:vertAlign w:val="baseline"/>
        </w:rPr>
        <w:t>efficiently</w:t>
      </w:r>
      <w:r>
        <w:rPr>
          <w:i/>
          <w:spacing w:val="-3"/>
          <w:w w:val="115"/>
          <w:sz w:val="20"/>
          <w:vertAlign w:val="baseline"/>
        </w:rPr>
        <w:t> </w:t>
      </w:r>
      <w:r>
        <w:rPr>
          <w:i/>
          <w:w w:val="115"/>
          <w:sz w:val="20"/>
          <w:vertAlign w:val="baseline"/>
        </w:rPr>
        <w:t>the following</w:t>
      </w:r>
      <w:r>
        <w:rPr>
          <w:i/>
          <w:w w:val="115"/>
          <w:sz w:val="20"/>
          <w:vertAlign w:val="baseline"/>
        </w:rPr>
        <w:t> queries:</w:t>
      </w:r>
    </w:p>
    <w:p>
      <w:pPr>
        <w:pStyle w:val="ListParagraph"/>
        <w:numPr>
          <w:ilvl w:val="0"/>
          <w:numId w:val="10"/>
        </w:numPr>
        <w:tabs>
          <w:tab w:pos="758" w:val="left" w:leader="none"/>
        </w:tabs>
        <w:spacing w:line="240" w:lineRule="auto" w:before="131" w:after="0"/>
        <w:ind w:left="758" w:right="0" w:hanging="262"/>
        <w:jc w:val="left"/>
        <w:rPr>
          <w:sz w:val="20"/>
        </w:rPr>
      </w:pPr>
      <w:r>
        <w:rPr>
          <w:i/>
          <w:w w:val="105"/>
          <w:sz w:val="20"/>
        </w:rPr>
        <w:t>Random</w:t>
      </w:r>
      <w:r>
        <w:rPr>
          <w:i/>
          <w:spacing w:val="7"/>
          <w:w w:val="105"/>
          <w:sz w:val="20"/>
        </w:rPr>
        <w:t> </w:t>
      </w:r>
      <w:r>
        <w:rPr>
          <w:i/>
          <w:w w:val="105"/>
          <w:sz w:val="20"/>
        </w:rPr>
        <w:t>access:</w:t>
      </w:r>
      <w:r>
        <w:rPr>
          <w:i/>
          <w:spacing w:val="22"/>
          <w:w w:val="105"/>
          <w:sz w:val="20"/>
        </w:rPr>
        <w:t> </w:t>
      </w:r>
      <w:r>
        <w:rPr>
          <w:i/>
          <w:w w:val="105"/>
          <w:sz w:val="20"/>
        </w:rPr>
        <w:t>extract</w:t>
      </w:r>
      <w:r>
        <w:rPr>
          <w:i/>
          <w:spacing w:val="7"/>
          <w:w w:val="105"/>
          <w:sz w:val="20"/>
        </w:rPr>
        <w:t> </w:t>
      </w:r>
      <w:r>
        <w:rPr>
          <w:i/>
          <w:w w:val="105"/>
          <w:sz w:val="20"/>
        </w:rPr>
        <w:t>any</w:t>
      </w:r>
      <w:r>
        <w:rPr>
          <w:i/>
          <w:spacing w:val="7"/>
          <w:w w:val="105"/>
          <w:sz w:val="20"/>
        </w:rPr>
        <w:t> </w:t>
      </w:r>
      <w:r>
        <w:rPr>
          <w:i/>
          <w:w w:val="105"/>
          <w:sz w:val="20"/>
        </w:rPr>
        <w:t>symbol</w:t>
      </w:r>
      <w:r>
        <w:rPr>
          <w:i/>
          <w:spacing w:val="7"/>
          <w:w w:val="105"/>
          <w:sz w:val="20"/>
        </w:rPr>
        <w:t> </w:t>
      </w:r>
      <w:r>
        <w:rPr>
          <w:i/>
          <w:spacing w:val="-4"/>
          <w:w w:val="105"/>
          <w:sz w:val="20"/>
        </w:rPr>
        <w:t>S</w:t>
      </w:r>
      <w:r>
        <w:rPr>
          <w:spacing w:val="-4"/>
          <w:w w:val="105"/>
          <w:sz w:val="20"/>
        </w:rPr>
        <w:t>[</w:t>
      </w:r>
      <w:r>
        <w:rPr>
          <w:i/>
          <w:spacing w:val="-4"/>
          <w:w w:val="105"/>
          <w:sz w:val="20"/>
        </w:rPr>
        <w:t>i</w:t>
      </w:r>
      <w:r>
        <w:rPr>
          <w:spacing w:val="-4"/>
          <w:w w:val="105"/>
          <w:sz w:val="20"/>
        </w:rPr>
        <w:t>]</w:t>
      </w:r>
    </w:p>
    <w:p>
      <w:pPr>
        <w:pStyle w:val="ListParagraph"/>
        <w:numPr>
          <w:ilvl w:val="0"/>
          <w:numId w:val="10"/>
        </w:numPr>
        <w:tabs>
          <w:tab w:pos="758" w:val="left" w:leader="none"/>
        </w:tabs>
        <w:spacing w:line="240" w:lineRule="auto" w:before="142" w:after="0"/>
        <w:ind w:left="758" w:right="0" w:hanging="262"/>
        <w:jc w:val="left"/>
        <w:rPr>
          <w:i/>
          <w:sz w:val="20"/>
        </w:rPr>
      </w:pPr>
      <w:r>
        <w:rPr>
          <w:i/>
          <w:w w:val="110"/>
          <w:sz w:val="20"/>
        </w:rPr>
        <w:t>Rank:</w:t>
      </w:r>
      <w:r>
        <w:rPr>
          <w:i/>
          <w:spacing w:val="9"/>
          <w:w w:val="110"/>
          <w:sz w:val="20"/>
        </w:rPr>
        <w:t> </w:t>
      </w:r>
      <w:r>
        <w:rPr>
          <w:i/>
          <w:w w:val="110"/>
          <w:sz w:val="20"/>
        </w:rPr>
        <w:t>S.rank</w:t>
      </w:r>
      <w:r>
        <w:rPr>
          <w:i/>
          <w:w w:val="110"/>
          <w:sz w:val="20"/>
          <w:vertAlign w:val="subscript"/>
        </w:rPr>
        <w:t>c</w:t>
      </w:r>
      <w:r>
        <w:rPr>
          <w:w w:val="110"/>
          <w:sz w:val="20"/>
          <w:vertAlign w:val="baseline"/>
        </w:rPr>
        <w:t>(</w:t>
      </w:r>
      <w:r>
        <w:rPr>
          <w:i/>
          <w:w w:val="110"/>
          <w:sz w:val="20"/>
          <w:vertAlign w:val="baseline"/>
        </w:rPr>
        <w:t>i</w:t>
      </w:r>
      <w:r>
        <w:rPr>
          <w:w w:val="110"/>
          <w:sz w:val="20"/>
          <w:vertAlign w:val="baseline"/>
        </w:rPr>
        <w:t>)</w:t>
      </w:r>
      <w:r>
        <w:rPr>
          <w:spacing w:val="5"/>
          <w:w w:val="110"/>
          <w:sz w:val="20"/>
          <w:vertAlign w:val="baseline"/>
        </w:rPr>
        <w:t> </w:t>
      </w:r>
      <w:r>
        <w:rPr>
          <w:i/>
          <w:w w:val="110"/>
          <w:sz w:val="20"/>
          <w:vertAlign w:val="baseline"/>
        </w:rPr>
        <w:t>is</w:t>
      </w:r>
      <w:r>
        <w:rPr>
          <w:i/>
          <w:spacing w:val="10"/>
          <w:w w:val="110"/>
          <w:sz w:val="20"/>
          <w:vertAlign w:val="baseline"/>
        </w:rPr>
        <w:t> </w:t>
      </w:r>
      <w:r>
        <w:rPr>
          <w:i/>
          <w:w w:val="110"/>
          <w:sz w:val="20"/>
          <w:vertAlign w:val="baseline"/>
        </w:rPr>
        <w:t>the</w:t>
      </w:r>
      <w:r>
        <w:rPr>
          <w:i/>
          <w:spacing w:val="10"/>
          <w:w w:val="110"/>
          <w:sz w:val="20"/>
          <w:vertAlign w:val="baseline"/>
        </w:rPr>
        <w:t> </w:t>
      </w:r>
      <w:r>
        <w:rPr>
          <w:i/>
          <w:w w:val="110"/>
          <w:sz w:val="20"/>
          <w:vertAlign w:val="baseline"/>
        </w:rPr>
        <w:t>number</w:t>
      </w:r>
      <w:r>
        <w:rPr>
          <w:i/>
          <w:spacing w:val="11"/>
          <w:w w:val="110"/>
          <w:sz w:val="20"/>
          <w:vertAlign w:val="baseline"/>
        </w:rPr>
        <w:t> </w:t>
      </w:r>
      <w:r>
        <w:rPr>
          <w:i/>
          <w:w w:val="110"/>
          <w:sz w:val="20"/>
          <w:vertAlign w:val="baseline"/>
        </w:rPr>
        <w:t>of</w:t>
      </w:r>
      <w:r>
        <w:rPr>
          <w:i/>
          <w:spacing w:val="11"/>
          <w:w w:val="110"/>
          <w:sz w:val="20"/>
          <w:vertAlign w:val="baseline"/>
        </w:rPr>
        <w:t> </w:t>
      </w:r>
      <w:r>
        <w:rPr>
          <w:i/>
          <w:w w:val="110"/>
          <w:sz w:val="20"/>
          <w:vertAlign w:val="baseline"/>
        </w:rPr>
        <w:t>characters</w:t>
      </w:r>
      <w:r>
        <w:rPr>
          <w:i/>
          <w:spacing w:val="11"/>
          <w:w w:val="110"/>
          <w:sz w:val="20"/>
          <w:vertAlign w:val="baseline"/>
        </w:rPr>
        <w:t> </w:t>
      </w:r>
      <w:r>
        <w:rPr>
          <w:i/>
          <w:w w:val="110"/>
          <w:sz w:val="20"/>
          <w:vertAlign w:val="baseline"/>
        </w:rPr>
        <w:t>equal</w:t>
      </w:r>
      <w:r>
        <w:rPr>
          <w:i/>
          <w:spacing w:val="11"/>
          <w:w w:val="110"/>
          <w:sz w:val="20"/>
          <w:vertAlign w:val="baseline"/>
        </w:rPr>
        <w:t> </w:t>
      </w:r>
      <w:r>
        <w:rPr>
          <w:i/>
          <w:w w:val="110"/>
          <w:sz w:val="20"/>
          <w:vertAlign w:val="baseline"/>
        </w:rPr>
        <w:t>to</w:t>
      </w:r>
      <w:r>
        <w:rPr>
          <w:i/>
          <w:spacing w:val="10"/>
          <w:w w:val="110"/>
          <w:sz w:val="20"/>
          <w:vertAlign w:val="baseline"/>
        </w:rPr>
        <w:t> </w:t>
      </w:r>
      <w:r>
        <w:rPr>
          <w:i/>
          <w:w w:val="110"/>
          <w:sz w:val="20"/>
          <w:vertAlign w:val="baseline"/>
        </w:rPr>
        <w:t>c</w:t>
      </w:r>
      <w:r>
        <w:rPr>
          <w:i/>
          <w:spacing w:val="-3"/>
          <w:w w:val="110"/>
          <w:sz w:val="20"/>
          <w:vertAlign w:val="baseline"/>
        </w:rPr>
        <w:t> </w:t>
      </w:r>
      <w:r>
        <w:rPr>
          <w:rFonts w:ascii="Cambria" w:hAnsi="Cambria"/>
          <w:w w:val="110"/>
          <w:sz w:val="20"/>
          <w:vertAlign w:val="baseline"/>
        </w:rPr>
        <w:t>∈</w:t>
      </w:r>
      <w:r>
        <w:rPr>
          <w:rFonts w:ascii="Cambria" w:hAnsi="Cambria"/>
          <w:spacing w:val="-1"/>
          <w:w w:val="110"/>
          <w:sz w:val="20"/>
          <w:vertAlign w:val="baseline"/>
        </w:rPr>
        <w:t> </w:t>
      </w:r>
      <w:r>
        <w:rPr>
          <w:w w:val="110"/>
          <w:sz w:val="20"/>
          <w:vertAlign w:val="baseline"/>
        </w:rPr>
        <w:t>Σ</w:t>
      </w:r>
      <w:r>
        <w:rPr>
          <w:spacing w:val="10"/>
          <w:w w:val="110"/>
          <w:sz w:val="20"/>
          <w:vertAlign w:val="baseline"/>
        </w:rPr>
        <w:t> </w:t>
      </w:r>
      <w:r>
        <w:rPr>
          <w:i/>
          <w:w w:val="110"/>
          <w:sz w:val="20"/>
          <w:vertAlign w:val="baseline"/>
        </w:rPr>
        <w:t>in</w:t>
      </w:r>
      <w:r>
        <w:rPr>
          <w:i/>
          <w:spacing w:val="10"/>
          <w:w w:val="110"/>
          <w:sz w:val="20"/>
          <w:vertAlign w:val="baseline"/>
        </w:rPr>
        <w:t> </w:t>
      </w:r>
      <w:r>
        <w:rPr>
          <w:i/>
          <w:w w:val="110"/>
          <w:sz w:val="20"/>
          <w:vertAlign w:val="baseline"/>
        </w:rPr>
        <w:t>the</w:t>
      </w:r>
      <w:r>
        <w:rPr>
          <w:i/>
          <w:spacing w:val="10"/>
          <w:w w:val="110"/>
          <w:sz w:val="20"/>
          <w:vertAlign w:val="baseline"/>
        </w:rPr>
        <w:t> </w:t>
      </w:r>
      <w:r>
        <w:rPr>
          <w:i/>
          <w:w w:val="110"/>
          <w:sz w:val="20"/>
          <w:vertAlign w:val="baseline"/>
        </w:rPr>
        <w:t>prefix</w:t>
      </w:r>
      <w:r>
        <w:rPr>
          <w:i/>
          <w:spacing w:val="11"/>
          <w:w w:val="110"/>
          <w:sz w:val="20"/>
          <w:vertAlign w:val="baseline"/>
        </w:rPr>
        <w:t> </w:t>
      </w:r>
      <w:r>
        <w:rPr>
          <w:i/>
          <w:w w:val="110"/>
          <w:sz w:val="20"/>
          <w:vertAlign w:val="baseline"/>
        </w:rPr>
        <w:t>S</w:t>
      </w:r>
      <w:r>
        <w:rPr>
          <w:w w:val="110"/>
          <w:sz w:val="20"/>
          <w:vertAlign w:val="baseline"/>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spacing w:val="-5"/>
          <w:w w:val="110"/>
          <w:sz w:val="20"/>
          <w:vertAlign w:val="baseline"/>
        </w:rPr>
        <w:t>i</w:t>
      </w:r>
      <w:r>
        <w:rPr>
          <w:spacing w:val="-5"/>
          <w:w w:val="110"/>
          <w:sz w:val="20"/>
          <w:vertAlign w:val="baseline"/>
        </w:rPr>
        <w:t>]</w:t>
      </w:r>
      <w:r>
        <w:rPr>
          <w:i/>
          <w:spacing w:val="-5"/>
          <w:w w:val="110"/>
          <w:sz w:val="20"/>
          <w:vertAlign w:val="baseline"/>
        </w:rPr>
        <w:t>.</w:t>
      </w:r>
    </w:p>
    <w:p>
      <w:pPr>
        <w:pStyle w:val="ListParagraph"/>
        <w:numPr>
          <w:ilvl w:val="0"/>
          <w:numId w:val="10"/>
        </w:numPr>
        <w:tabs>
          <w:tab w:pos="758" w:val="left" w:leader="none"/>
        </w:tabs>
        <w:spacing w:line="240" w:lineRule="auto" w:before="142" w:after="0"/>
        <w:ind w:left="758" w:right="0" w:hanging="262"/>
        <w:jc w:val="left"/>
        <w:rPr>
          <w:i/>
          <w:sz w:val="20"/>
        </w:rPr>
      </w:pPr>
      <w:r>
        <w:rPr>
          <w:i/>
          <w:w w:val="110"/>
          <w:sz w:val="20"/>
        </w:rPr>
        <w:t>Select:</w:t>
      </w:r>
      <w:r>
        <w:rPr>
          <w:i/>
          <w:spacing w:val="24"/>
          <w:w w:val="110"/>
          <w:sz w:val="20"/>
        </w:rPr>
        <w:t> </w:t>
      </w:r>
      <w:r>
        <w:rPr>
          <w:i/>
          <w:w w:val="110"/>
          <w:sz w:val="20"/>
        </w:rPr>
        <w:t>S.select</w:t>
      </w:r>
      <w:r>
        <w:rPr>
          <w:i/>
          <w:w w:val="110"/>
          <w:sz w:val="20"/>
          <w:vertAlign w:val="subscript"/>
        </w:rPr>
        <w:t>c</w:t>
      </w:r>
      <w:r>
        <w:rPr>
          <w:w w:val="110"/>
          <w:sz w:val="20"/>
          <w:vertAlign w:val="baseline"/>
        </w:rPr>
        <w:t>(</w:t>
      </w:r>
      <w:r>
        <w:rPr>
          <w:i/>
          <w:w w:val="110"/>
          <w:sz w:val="20"/>
          <w:vertAlign w:val="baseline"/>
        </w:rPr>
        <w:t>i</w:t>
      </w:r>
      <w:r>
        <w:rPr>
          <w:w w:val="110"/>
          <w:sz w:val="20"/>
          <w:vertAlign w:val="baseline"/>
        </w:rPr>
        <w:t>)</w:t>
      </w:r>
      <w:r>
        <w:rPr>
          <w:spacing w:val="8"/>
          <w:w w:val="110"/>
          <w:sz w:val="20"/>
          <w:vertAlign w:val="baseline"/>
        </w:rPr>
        <w:t> </w:t>
      </w:r>
      <w:r>
        <w:rPr>
          <w:i/>
          <w:w w:val="110"/>
          <w:sz w:val="20"/>
          <w:vertAlign w:val="baseline"/>
        </w:rPr>
        <w:t>is</w:t>
      </w:r>
      <w:r>
        <w:rPr>
          <w:i/>
          <w:spacing w:val="8"/>
          <w:w w:val="110"/>
          <w:sz w:val="20"/>
          <w:vertAlign w:val="baseline"/>
        </w:rPr>
        <w:t> </w:t>
      </w:r>
      <w:r>
        <w:rPr>
          <w:i/>
          <w:w w:val="110"/>
          <w:sz w:val="20"/>
          <w:vertAlign w:val="baseline"/>
        </w:rPr>
        <w:t>the</w:t>
      </w:r>
      <w:r>
        <w:rPr>
          <w:i/>
          <w:spacing w:val="8"/>
          <w:w w:val="110"/>
          <w:sz w:val="20"/>
          <w:vertAlign w:val="baseline"/>
        </w:rPr>
        <w:t> </w:t>
      </w:r>
      <w:r>
        <w:rPr>
          <w:i/>
          <w:w w:val="110"/>
          <w:sz w:val="20"/>
          <w:vertAlign w:val="baseline"/>
        </w:rPr>
        <w:t>position</w:t>
      </w:r>
      <w:r>
        <w:rPr>
          <w:i/>
          <w:spacing w:val="7"/>
          <w:w w:val="110"/>
          <w:sz w:val="20"/>
          <w:vertAlign w:val="baseline"/>
        </w:rPr>
        <w:t> </w:t>
      </w:r>
      <w:r>
        <w:rPr>
          <w:i/>
          <w:w w:val="110"/>
          <w:sz w:val="20"/>
          <w:vertAlign w:val="baseline"/>
        </w:rPr>
        <w:t>in</w:t>
      </w:r>
      <w:r>
        <w:rPr>
          <w:i/>
          <w:spacing w:val="8"/>
          <w:w w:val="110"/>
          <w:sz w:val="20"/>
          <w:vertAlign w:val="baseline"/>
        </w:rPr>
        <w:t> </w:t>
      </w:r>
      <w:r>
        <w:rPr>
          <w:i/>
          <w:w w:val="110"/>
          <w:sz w:val="20"/>
          <w:vertAlign w:val="baseline"/>
        </w:rPr>
        <w:t>S</w:t>
      </w:r>
      <w:r>
        <w:rPr>
          <w:i/>
          <w:spacing w:val="17"/>
          <w:w w:val="110"/>
          <w:sz w:val="20"/>
          <w:vertAlign w:val="baseline"/>
        </w:rPr>
        <w:t> </w:t>
      </w:r>
      <w:r>
        <w:rPr>
          <w:i/>
          <w:w w:val="110"/>
          <w:sz w:val="20"/>
          <w:vertAlign w:val="baseline"/>
        </w:rPr>
        <w:t>of</w:t>
      </w:r>
      <w:r>
        <w:rPr>
          <w:i/>
          <w:spacing w:val="8"/>
          <w:w w:val="110"/>
          <w:sz w:val="20"/>
          <w:vertAlign w:val="baseline"/>
        </w:rPr>
        <w:t> </w:t>
      </w:r>
      <w:r>
        <w:rPr>
          <w:i/>
          <w:w w:val="110"/>
          <w:sz w:val="20"/>
          <w:vertAlign w:val="baseline"/>
        </w:rPr>
        <w:t>the</w:t>
      </w:r>
      <w:r>
        <w:rPr>
          <w:i/>
          <w:spacing w:val="7"/>
          <w:w w:val="110"/>
          <w:sz w:val="20"/>
          <w:vertAlign w:val="baseline"/>
        </w:rPr>
        <w:t> </w:t>
      </w:r>
      <w:r>
        <w:rPr>
          <w:i/>
          <w:w w:val="110"/>
          <w:sz w:val="20"/>
          <w:vertAlign w:val="baseline"/>
        </w:rPr>
        <w:t>i-th</w:t>
      </w:r>
      <w:r>
        <w:rPr>
          <w:i/>
          <w:spacing w:val="8"/>
          <w:w w:val="110"/>
          <w:sz w:val="20"/>
          <w:vertAlign w:val="baseline"/>
        </w:rPr>
        <w:t> </w:t>
      </w:r>
      <w:r>
        <w:rPr>
          <w:i/>
          <w:w w:val="110"/>
          <w:sz w:val="20"/>
          <w:vertAlign w:val="baseline"/>
        </w:rPr>
        <w:t>character</w:t>
      </w:r>
      <w:r>
        <w:rPr>
          <w:i/>
          <w:spacing w:val="8"/>
          <w:w w:val="110"/>
          <w:sz w:val="20"/>
          <w:vertAlign w:val="baseline"/>
        </w:rPr>
        <w:t> </w:t>
      </w:r>
      <w:r>
        <w:rPr>
          <w:i/>
          <w:w w:val="110"/>
          <w:sz w:val="20"/>
          <w:vertAlign w:val="baseline"/>
        </w:rPr>
        <w:t>equal</w:t>
      </w:r>
      <w:r>
        <w:rPr>
          <w:i/>
          <w:spacing w:val="8"/>
          <w:w w:val="110"/>
          <w:sz w:val="20"/>
          <w:vertAlign w:val="baseline"/>
        </w:rPr>
        <w:t> </w:t>
      </w:r>
      <w:r>
        <w:rPr>
          <w:i/>
          <w:w w:val="110"/>
          <w:sz w:val="20"/>
          <w:vertAlign w:val="baseline"/>
        </w:rPr>
        <w:t>to</w:t>
      </w:r>
      <w:r>
        <w:rPr>
          <w:i/>
          <w:spacing w:val="8"/>
          <w:w w:val="110"/>
          <w:sz w:val="20"/>
          <w:vertAlign w:val="baseline"/>
        </w:rPr>
        <w:t> </w:t>
      </w:r>
      <w:r>
        <w:rPr>
          <w:i/>
          <w:w w:val="110"/>
          <w:sz w:val="20"/>
          <w:vertAlign w:val="baseline"/>
        </w:rPr>
        <w:t>c</w:t>
      </w:r>
      <w:r>
        <w:rPr>
          <w:i/>
          <w:spacing w:val="-5"/>
          <w:w w:val="110"/>
          <w:sz w:val="20"/>
          <w:vertAlign w:val="baseline"/>
        </w:rPr>
        <w:t> </w:t>
      </w:r>
      <w:r>
        <w:rPr>
          <w:rFonts w:ascii="Cambria" w:hAnsi="Cambria"/>
          <w:w w:val="110"/>
          <w:sz w:val="20"/>
          <w:vertAlign w:val="baseline"/>
        </w:rPr>
        <w:t>∈</w:t>
      </w:r>
      <w:r>
        <w:rPr>
          <w:rFonts w:ascii="Cambria" w:hAnsi="Cambria"/>
          <w:spacing w:val="-4"/>
          <w:w w:val="110"/>
          <w:sz w:val="20"/>
          <w:vertAlign w:val="baseline"/>
        </w:rPr>
        <w:t> </w:t>
      </w:r>
      <w:r>
        <w:rPr>
          <w:spacing w:val="-5"/>
          <w:w w:val="110"/>
          <w:sz w:val="20"/>
          <w:vertAlign w:val="baseline"/>
        </w:rPr>
        <w:t>Σ</w:t>
      </w:r>
      <w:r>
        <w:rPr>
          <w:i/>
          <w:spacing w:val="-5"/>
          <w:w w:val="110"/>
          <w:sz w:val="20"/>
          <w:vertAlign w:val="baseline"/>
        </w:rPr>
        <w:t>.</w:t>
      </w:r>
    </w:p>
    <w:p>
      <w:pPr>
        <w:pStyle w:val="BodyText"/>
        <w:spacing w:line="235" w:lineRule="auto" w:before="134"/>
        <w:ind w:left="260" w:right="617" w:firstLine="298"/>
        <w:jc w:val="both"/>
      </w:pPr>
      <w:r>
        <w:rPr>
          <w:i/>
          <w:w w:val="105"/>
        </w:rPr>
        <w:t>Wavelet trees</w:t>
      </w:r>
      <w:r>
        <w:rPr>
          <w:w w:val="105"/>
        </w:rPr>
        <w:t>, introduced</w:t>
      </w:r>
      <w:r>
        <w:rPr>
          <w:spacing w:val="-1"/>
          <w:w w:val="105"/>
        </w:rPr>
        <w:t> </w:t>
      </w:r>
      <w:r>
        <w:rPr>
          <w:w w:val="105"/>
        </w:rPr>
        <w:t>by Grossi et</w:t>
      </w:r>
      <w:r>
        <w:rPr>
          <w:spacing w:val="-1"/>
          <w:w w:val="105"/>
        </w:rPr>
        <w:t> </w:t>
      </w:r>
      <w:r>
        <w:rPr>
          <w:w w:val="105"/>
        </w:rPr>
        <w:t>al. </w:t>
      </w:r>
      <w:hyperlink w:history="true" w:anchor="_bookmark213">
        <w:r>
          <w:rPr>
            <w:w w:val="105"/>
          </w:rPr>
          <w:t>[25],</w:t>
        </w:r>
      </w:hyperlink>
      <w:r>
        <w:rPr>
          <w:w w:val="105"/>
        </w:rPr>
        <w:t> are an</w:t>
      </w:r>
      <w:r>
        <w:rPr>
          <w:spacing w:val="-1"/>
          <w:w w:val="105"/>
        </w:rPr>
        <w:t> </w:t>
      </w:r>
      <w:r>
        <w:rPr>
          <w:w w:val="105"/>
        </w:rPr>
        <w:t>extremely elegant data</w:t>
      </w:r>
      <w:r>
        <w:rPr>
          <w:spacing w:val="-1"/>
          <w:w w:val="105"/>
        </w:rPr>
        <w:t> </w:t>
      </w:r>
      <w:r>
        <w:rPr>
          <w:w w:val="105"/>
        </w:rPr>
        <w:t>structure that permits to</w:t>
      </w:r>
      <w:r>
        <w:rPr>
          <w:w w:val="105"/>
        </w:rPr>
        <w:t> reduce</w:t>
      </w:r>
      <w:r>
        <w:rPr>
          <w:w w:val="105"/>
        </w:rPr>
        <w:t> the</w:t>
      </w:r>
      <w:r>
        <w:rPr>
          <w:w w:val="105"/>
        </w:rPr>
        <w:t> above</w:t>
      </w:r>
      <w:r>
        <w:rPr>
          <w:w w:val="105"/>
        </w:rPr>
        <w:t> (and</w:t>
      </w:r>
      <w:r>
        <w:rPr>
          <w:w w:val="105"/>
        </w:rPr>
        <w:t> many</w:t>
      </w:r>
      <w:r>
        <w:rPr>
          <w:w w:val="105"/>
        </w:rPr>
        <w:t> other)</w:t>
      </w:r>
      <w:r>
        <w:rPr>
          <w:w w:val="105"/>
        </w:rPr>
        <w:t> queries</w:t>
      </w:r>
      <w:r>
        <w:rPr>
          <w:w w:val="105"/>
        </w:rPr>
        <w:t> to</w:t>
      </w:r>
      <w:r>
        <w:rPr>
          <w:w w:val="105"/>
        </w:rPr>
        <w:t> rank/select/access</w:t>
      </w:r>
      <w:r>
        <w:rPr>
          <w:w w:val="105"/>
        </w:rPr>
        <w:t> queries</w:t>
      </w:r>
      <w:r>
        <w:rPr>
          <w:w w:val="105"/>
        </w:rPr>
        <w:t> on</w:t>
      </w:r>
      <w:r>
        <w:rPr>
          <w:w w:val="105"/>
        </w:rPr>
        <w:t> bitvectors</w:t>
      </w:r>
      <w:r>
        <w:rPr>
          <w:w w:val="105"/>
        </w:rPr>
        <w:t> (a</w:t>
      </w:r>
      <w:r>
        <w:rPr>
          <w:w w:val="105"/>
        </w:rPr>
        <w:t> problem that we learned how to solve in Section </w:t>
      </w:r>
      <w:hyperlink w:history="true" w:anchor="_bookmark18">
        <w:r>
          <w:rPr>
            <w:w w:val="105"/>
          </w:rPr>
          <w:t>1.3).</w:t>
        </w:r>
      </w:hyperlink>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615936">
                <wp:simplePos x="0" y="0"/>
                <wp:positionH relativeFrom="page">
                  <wp:posOffset>4466274</wp:posOffset>
                </wp:positionH>
                <wp:positionV relativeFrom="paragraph">
                  <wp:posOffset>20638</wp:posOffset>
                </wp:positionV>
                <wp:extent cx="474980" cy="21971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474980" cy="219710"/>
                        </a:xfrm>
                        <a:prstGeom prst="rect">
                          <a:avLst/>
                        </a:prstGeom>
                      </wps:spPr>
                      <wps:txbx>
                        <w:txbxContent>
                          <w:p>
                            <w:pPr>
                              <w:tabs>
                                <w:tab w:pos="648" w:val="left" w:leader="none"/>
                              </w:tabs>
                              <w:spacing w:line="198" w:lineRule="exact" w:before="0"/>
                              <w:ind w:left="0" w:right="0" w:firstLine="0"/>
                              <w:jc w:val="left"/>
                              <w:rPr>
                                <w:rFonts w:ascii="Cambria" w:hAnsi="Cambria"/>
                                <w:sz w:val="20"/>
                              </w:rPr>
                            </w:pPr>
                            <w:r>
                              <w:rPr>
                                <w:rFonts w:ascii="Cambria" w:hAnsi="Cambria"/>
                                <w:w w:val="125"/>
                                <w:sz w:val="20"/>
                              </w:rPr>
                              <w:t>→</w:t>
                            </w:r>
                            <w:r>
                              <w:rPr>
                                <w:rFonts w:ascii="Cambria" w:hAnsi="Cambria"/>
                                <w:spacing w:val="-6"/>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51.67514pt;margin-top:1.625045pt;width:37.4pt;height:17.3pt;mso-position-horizontal-relative:page;mso-position-vertical-relative:paragraph;z-index:-22700544" type="#_x0000_t202" id="docshape203" filled="false" stroked="false">
                <v:textbox inset="0,0,0,0">
                  <w:txbxContent>
                    <w:p>
                      <w:pPr>
                        <w:tabs>
                          <w:tab w:pos="648" w:val="left" w:leader="none"/>
                        </w:tabs>
                        <w:spacing w:line="198" w:lineRule="exact" w:before="0"/>
                        <w:ind w:left="0" w:right="0" w:firstLine="0"/>
                        <w:jc w:val="left"/>
                        <w:rPr>
                          <w:rFonts w:ascii="Cambria" w:hAnsi="Cambria"/>
                          <w:sz w:val="20"/>
                        </w:rPr>
                      </w:pPr>
                      <w:r>
                        <w:rPr>
                          <w:rFonts w:ascii="Cambria" w:hAnsi="Cambria"/>
                          <w:w w:val="125"/>
                          <w:sz w:val="20"/>
                        </w:rPr>
                        <w:t>→</w:t>
                      </w:r>
                      <w:r>
                        <w:rPr>
                          <w:rFonts w:ascii="Cambria" w:hAnsi="Cambria"/>
                          <w:spacing w:val="-6"/>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05"/>
        </w:rPr>
        <w:t>The</w:t>
      </w:r>
      <w:r>
        <w:rPr>
          <w:w w:val="105"/>
        </w:rPr>
        <w:t> wavelet</w:t>
      </w:r>
      <w:r>
        <w:rPr>
          <w:w w:val="105"/>
        </w:rPr>
        <w:t> tree</w:t>
      </w:r>
      <w:r>
        <w:rPr>
          <w:w w:val="105"/>
        </w:rPr>
        <w:t> depends</w:t>
      </w:r>
      <w:r>
        <w:rPr>
          <w:w w:val="105"/>
        </w:rPr>
        <w:t> on</w:t>
      </w:r>
      <w:r>
        <w:rPr>
          <w:w w:val="105"/>
        </w:rPr>
        <w:t> a</w:t>
      </w:r>
      <w:r>
        <w:rPr>
          <w:w w:val="105"/>
        </w:rPr>
        <w:t> prefix-free</w:t>
      </w:r>
      <w:r>
        <w:rPr>
          <w:w w:val="105"/>
        </w:rPr>
        <w:t> encoding</w:t>
      </w:r>
      <w:r>
        <w:rPr>
          <w:w w:val="105"/>
        </w:rPr>
        <w:t> </w:t>
      </w:r>
      <w:r>
        <w:rPr>
          <w:i/>
          <w:w w:val="105"/>
        </w:rPr>
        <w:t>γ</w:t>
      </w:r>
      <w:r>
        <w:rPr>
          <w:i/>
          <w:w w:val="105"/>
        </w:rPr>
        <w:t> </w:t>
      </w:r>
      <w:r>
        <w:rPr>
          <w:w w:val="105"/>
        </w:rPr>
        <w:t>: </w:t>
      </w:r>
      <w:r>
        <w:rPr>
          <w:w w:val="160"/>
        </w:rPr>
        <w:t>Σ</w:t>
      </w:r>
      <w:r>
        <w:rPr>
          <w:spacing w:val="80"/>
          <w:w w:val="160"/>
        </w:rPr>
        <w:t>  </w:t>
      </w:r>
      <w:r>
        <w:rPr>
          <w:w w:val="105"/>
        </w:rPr>
        <w:t>0</w:t>
      </w:r>
      <w:r>
        <w:rPr>
          <w:i/>
          <w:w w:val="105"/>
        </w:rPr>
        <w:t>,</w:t>
      </w:r>
      <w:r>
        <w:rPr>
          <w:i/>
          <w:spacing w:val="-12"/>
          <w:w w:val="105"/>
        </w:rPr>
        <w:t> </w:t>
      </w:r>
      <w:r>
        <w:rPr>
          <w:w w:val="105"/>
        </w:rPr>
        <w:t>1</w:t>
      </w:r>
      <w:r>
        <w:rPr>
          <w:w w:val="160"/>
        </w:rPr>
        <w:t> </w:t>
      </w:r>
      <w:r>
        <w:rPr>
          <w:w w:val="160"/>
          <w:vertAlign w:val="superscript"/>
        </w:rPr>
        <w:t>+</w:t>
      </w:r>
      <w:r>
        <w:rPr>
          <w:w w:val="160"/>
          <w:vertAlign w:val="baseline"/>
        </w:rPr>
        <w:t> </w:t>
      </w:r>
      <w:r>
        <w:rPr>
          <w:w w:val="105"/>
          <w:vertAlign w:val="baseline"/>
        </w:rPr>
        <w:t>of</w:t>
      </w:r>
      <w:r>
        <w:rPr>
          <w:w w:val="105"/>
          <w:vertAlign w:val="baseline"/>
        </w:rPr>
        <w:t> the</w:t>
      </w:r>
      <w:r>
        <w:rPr>
          <w:w w:val="105"/>
          <w:vertAlign w:val="baseline"/>
        </w:rPr>
        <w:t> alphabet.</w:t>
      </w:r>
      <w:r>
        <w:rPr>
          <w:spacing w:val="40"/>
          <w:w w:val="105"/>
          <w:vertAlign w:val="baseline"/>
        </w:rPr>
        <w:t> </w:t>
      </w:r>
      <w:r>
        <w:rPr>
          <w:w w:val="105"/>
          <w:vertAlign w:val="baseline"/>
        </w:rPr>
        <w:t>In</w:t>
      </w:r>
      <w:r>
        <w:rPr>
          <w:w w:val="105"/>
          <w:vertAlign w:val="baseline"/>
        </w:rPr>
        <w:t> a</w:t>
      </w:r>
      <w:r>
        <w:rPr>
          <w:w w:val="105"/>
          <w:vertAlign w:val="baseline"/>
        </w:rPr>
        <w:t> wavelet tree,</w:t>
      </w:r>
      <w:r>
        <w:rPr>
          <w:w w:val="105"/>
          <w:vertAlign w:val="baseline"/>
        </w:rPr>
        <w:t> the</w:t>
      </w:r>
      <w:r>
        <w:rPr>
          <w:w w:val="105"/>
          <w:vertAlign w:val="baseline"/>
        </w:rPr>
        <w:t> string</w:t>
      </w:r>
      <w:r>
        <w:rPr>
          <w:w w:val="105"/>
          <w:vertAlign w:val="baseline"/>
        </w:rPr>
        <w:t> is</w:t>
      </w:r>
      <w:r>
        <w:rPr>
          <w:w w:val="105"/>
          <w:vertAlign w:val="baseline"/>
        </w:rPr>
        <w:t> represented</w:t>
      </w:r>
      <w:r>
        <w:rPr>
          <w:w w:val="105"/>
          <w:vertAlign w:val="baseline"/>
        </w:rPr>
        <w:t> as</w:t>
      </w:r>
      <w:r>
        <w:rPr>
          <w:w w:val="105"/>
          <w:vertAlign w:val="baseline"/>
        </w:rPr>
        <w:t> a</w:t>
      </w:r>
      <w:r>
        <w:rPr>
          <w:w w:val="105"/>
          <w:vertAlign w:val="baseline"/>
        </w:rPr>
        <w:t> binary</w:t>
      </w:r>
      <w:r>
        <w:rPr>
          <w:w w:val="105"/>
          <w:vertAlign w:val="baseline"/>
        </w:rPr>
        <w:t> tree</w:t>
      </w:r>
      <w:r>
        <w:rPr>
          <w:w w:val="105"/>
          <w:vertAlign w:val="baseline"/>
        </w:rPr>
        <w:t> with</w:t>
      </w:r>
      <w:r>
        <w:rPr>
          <w:w w:val="105"/>
          <w:vertAlign w:val="baseline"/>
        </w:rPr>
        <w:t> </w:t>
      </w:r>
      <w:r>
        <w:rPr>
          <w:i/>
          <w:w w:val="105"/>
          <w:vertAlign w:val="baseline"/>
        </w:rPr>
        <w:t>σ</w:t>
      </w:r>
      <w:r>
        <w:rPr>
          <w:i/>
          <w:w w:val="105"/>
          <w:vertAlign w:val="baseline"/>
        </w:rPr>
        <w:t> </w:t>
      </w:r>
      <w:r>
        <w:rPr>
          <w:w w:val="105"/>
          <w:vertAlign w:val="baseline"/>
        </w:rPr>
        <w:t>leaves.</w:t>
      </w:r>
      <w:r>
        <w:rPr>
          <w:spacing w:val="40"/>
          <w:w w:val="105"/>
          <w:vertAlign w:val="baseline"/>
        </w:rPr>
        <w:t> </w:t>
      </w:r>
      <w:r>
        <w:rPr>
          <w:w w:val="105"/>
          <w:vertAlign w:val="baseline"/>
        </w:rPr>
        <w:t>Each</w:t>
      </w:r>
      <w:r>
        <w:rPr>
          <w:w w:val="105"/>
          <w:vertAlign w:val="baseline"/>
        </w:rPr>
        <w:t> internal</w:t>
      </w:r>
      <w:r>
        <w:rPr>
          <w:w w:val="105"/>
          <w:vertAlign w:val="baseline"/>
        </w:rPr>
        <w:t> node</w:t>
      </w:r>
      <w:r>
        <w:rPr>
          <w:w w:val="105"/>
          <w:vertAlign w:val="baseline"/>
        </w:rPr>
        <w:t> has</w:t>
      </w:r>
      <w:r>
        <w:rPr>
          <w:w w:val="105"/>
          <w:vertAlign w:val="baseline"/>
        </w:rPr>
        <w:t> at</w:t>
      </w:r>
      <w:r>
        <w:rPr>
          <w:w w:val="105"/>
          <w:vertAlign w:val="baseline"/>
        </w:rPr>
        <w:t> most</w:t>
      </w:r>
      <w:r>
        <w:rPr>
          <w:w w:val="105"/>
          <w:vertAlign w:val="baseline"/>
        </w:rPr>
        <w:t> two outgoing edges, labeled ’0’ and ’1’.</w:t>
      </w:r>
      <w:r>
        <w:rPr>
          <w:spacing w:val="26"/>
          <w:w w:val="105"/>
          <w:vertAlign w:val="baseline"/>
        </w:rPr>
        <w:t> </w:t>
      </w:r>
      <w:r>
        <w:rPr>
          <w:w w:val="105"/>
          <w:vertAlign w:val="baseline"/>
        </w:rPr>
        <w:t>The concatenated labels of the edges on the path from the root to the leaf corresponding to character </w:t>
      </w:r>
      <w:r>
        <w:rPr>
          <w:i/>
          <w:w w:val="105"/>
          <w:vertAlign w:val="baseline"/>
        </w:rPr>
        <w:t>c </w:t>
      </w:r>
      <w:r>
        <w:rPr>
          <w:w w:val="105"/>
          <w:vertAlign w:val="baseline"/>
        </w:rPr>
        <w:t>yield </w:t>
      </w:r>
      <w:r>
        <w:rPr>
          <w:i/>
          <w:w w:val="105"/>
          <w:vertAlign w:val="baseline"/>
        </w:rPr>
        <w:t>γ</w:t>
      </w:r>
      <w:r>
        <w:rPr>
          <w:w w:val="105"/>
          <w:vertAlign w:val="baseline"/>
        </w:rPr>
        <w:t>(</w:t>
      </w:r>
      <w:r>
        <w:rPr>
          <w:i/>
          <w:w w:val="105"/>
          <w:vertAlign w:val="baseline"/>
        </w:rPr>
        <w:t>c</w:t>
      </w:r>
      <w:r>
        <w:rPr>
          <w:w w:val="105"/>
          <w:vertAlign w:val="baseline"/>
        </w:rPr>
        <w:t>).</w:t>
      </w:r>
      <w:r>
        <w:rPr>
          <w:spacing w:val="34"/>
          <w:w w:val="105"/>
          <w:vertAlign w:val="baseline"/>
        </w:rPr>
        <w:t> </w:t>
      </w:r>
      <w:r>
        <w:rPr>
          <w:w w:val="105"/>
          <w:vertAlign w:val="baseline"/>
        </w:rPr>
        <w:t>Each internal node of the tree stores a bitvector data structure.</w:t>
      </w:r>
      <w:r>
        <w:rPr>
          <w:spacing w:val="40"/>
          <w:w w:val="105"/>
          <w:vertAlign w:val="baseline"/>
        </w:rPr>
        <w:t> </w:t>
      </w:r>
      <w:r>
        <w:rPr>
          <w:w w:val="105"/>
          <w:vertAlign w:val="baseline"/>
        </w:rPr>
        <w:t>We</w:t>
      </w:r>
      <w:r>
        <w:rPr>
          <w:spacing w:val="27"/>
          <w:w w:val="105"/>
          <w:vertAlign w:val="baseline"/>
        </w:rPr>
        <w:t> </w:t>
      </w:r>
      <w:r>
        <w:rPr>
          <w:w w:val="105"/>
          <w:vertAlign w:val="baseline"/>
        </w:rPr>
        <w:t>describe</w:t>
      </w:r>
      <w:r>
        <w:rPr>
          <w:spacing w:val="27"/>
          <w:w w:val="105"/>
          <w:vertAlign w:val="baseline"/>
        </w:rPr>
        <w:t> </w:t>
      </w:r>
      <w:r>
        <w:rPr>
          <w:w w:val="105"/>
          <w:vertAlign w:val="baseline"/>
        </w:rPr>
        <w:t>the</w:t>
      </w:r>
      <w:r>
        <w:rPr>
          <w:spacing w:val="27"/>
          <w:w w:val="105"/>
          <w:vertAlign w:val="baseline"/>
        </w:rPr>
        <w:t> </w:t>
      </w:r>
      <w:r>
        <w:rPr>
          <w:w w:val="105"/>
          <w:vertAlign w:val="baseline"/>
        </w:rPr>
        <w:t>wavelet</w:t>
      </w:r>
      <w:r>
        <w:rPr>
          <w:spacing w:val="27"/>
          <w:w w:val="105"/>
          <w:vertAlign w:val="baseline"/>
        </w:rPr>
        <w:t> </w:t>
      </w:r>
      <w:r>
        <w:rPr>
          <w:w w:val="105"/>
          <w:vertAlign w:val="baseline"/>
        </w:rPr>
        <w:t>tree</w:t>
      </w:r>
      <w:r>
        <w:rPr>
          <w:spacing w:val="27"/>
          <w:w w:val="105"/>
          <w:vertAlign w:val="baseline"/>
        </w:rPr>
        <w:t> </w:t>
      </w:r>
      <w:r>
        <w:rPr>
          <w:w w:val="105"/>
          <w:vertAlign w:val="baseline"/>
        </w:rPr>
        <w:t>data</w:t>
      </w:r>
      <w:r>
        <w:rPr>
          <w:spacing w:val="27"/>
          <w:w w:val="105"/>
          <w:vertAlign w:val="baseline"/>
        </w:rPr>
        <w:t> </w:t>
      </w:r>
      <w:r>
        <w:rPr>
          <w:w w:val="105"/>
          <w:vertAlign w:val="baseline"/>
        </w:rPr>
        <w:t>structure</w:t>
      </w:r>
      <w:r>
        <w:rPr>
          <w:spacing w:val="27"/>
          <w:w w:val="105"/>
          <w:vertAlign w:val="baseline"/>
        </w:rPr>
        <w:t> </w:t>
      </w:r>
      <w:r>
        <w:rPr>
          <w:w w:val="105"/>
          <w:vertAlign w:val="baseline"/>
        </w:rPr>
        <w:t>in</w:t>
      </w:r>
      <w:r>
        <w:rPr>
          <w:spacing w:val="27"/>
          <w:w w:val="105"/>
          <w:vertAlign w:val="baseline"/>
        </w:rPr>
        <w:t> </w:t>
      </w:r>
      <w:r>
        <w:rPr>
          <w:w w:val="105"/>
          <w:vertAlign w:val="baseline"/>
        </w:rPr>
        <w:t>Example</w:t>
      </w:r>
      <w:r>
        <w:rPr>
          <w:spacing w:val="27"/>
          <w:w w:val="105"/>
          <w:vertAlign w:val="baseline"/>
        </w:rPr>
        <w:t> </w:t>
      </w:r>
      <w:hyperlink w:history="true" w:anchor="_bookmark47">
        <w:r>
          <w:rPr>
            <w:w w:val="105"/>
            <w:vertAlign w:val="baseline"/>
          </w:rPr>
          <w:t>1.6.2</w:t>
        </w:r>
      </w:hyperlink>
      <w:r>
        <w:rPr>
          <w:spacing w:val="27"/>
          <w:w w:val="105"/>
          <w:vertAlign w:val="baseline"/>
        </w:rPr>
        <w:t> </w:t>
      </w:r>
      <w:r>
        <w:rPr>
          <w:w w:val="105"/>
          <w:vertAlign w:val="baseline"/>
        </w:rPr>
        <w:t>and</w:t>
      </w:r>
      <w:r>
        <w:rPr>
          <w:spacing w:val="27"/>
          <w:w w:val="105"/>
          <w:vertAlign w:val="baseline"/>
        </w:rPr>
        <w:t> </w:t>
      </w:r>
      <w:r>
        <w:rPr>
          <w:w w:val="105"/>
          <w:vertAlign w:val="baseline"/>
        </w:rPr>
        <w:t>Figure</w:t>
      </w:r>
      <w:r>
        <w:rPr>
          <w:spacing w:val="27"/>
          <w:w w:val="105"/>
          <w:vertAlign w:val="baseline"/>
        </w:rPr>
        <w:t> </w:t>
      </w:r>
      <w:hyperlink w:history="true" w:anchor="_bookmark46">
        <w:r>
          <w:rPr>
            <w:w w:val="105"/>
            <w:vertAlign w:val="baseline"/>
          </w:rPr>
          <w:t>1.9:</w:t>
        </w:r>
      </w:hyperlink>
    </w:p>
    <w:p>
      <w:pPr>
        <w:pStyle w:val="BodyText"/>
        <w:spacing w:after="0" w:line="235" w:lineRule="auto"/>
        <w:jc w:val="both"/>
        <w:sectPr>
          <w:pgSz w:w="12240" w:h="15840"/>
          <w:pgMar w:header="0" w:footer="1052" w:top="1680" w:bottom="1240" w:left="1440" w:right="1080"/>
        </w:sectPr>
      </w:pPr>
    </w:p>
    <w:p>
      <w:pPr>
        <w:pStyle w:val="BodyText"/>
        <w:spacing w:before="12"/>
      </w:pPr>
    </w:p>
    <w:tbl>
      <w:tblPr>
        <w:tblW w:w="0" w:type="auto"/>
        <w:jc w:val="left"/>
        <w:tblInd w:w="2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5"/>
        <w:gridCol w:w="228"/>
      </w:tblGrid>
      <w:tr>
        <w:trPr>
          <w:trHeight w:val="195" w:hRule="atLeast"/>
        </w:trPr>
        <w:tc>
          <w:tcPr>
            <w:tcW w:w="295" w:type="dxa"/>
          </w:tcPr>
          <w:p>
            <w:pPr>
              <w:pStyle w:val="TableParagraph"/>
              <w:spacing w:line="176" w:lineRule="exact"/>
              <w:ind w:right="36"/>
              <w:rPr>
                <w:i/>
                <w:sz w:val="17"/>
              </w:rPr>
            </w:pPr>
            <w:r>
              <w:rPr>
                <w:i/>
                <w:color w:val="7F7F7F"/>
                <w:spacing w:val="-10"/>
                <w:w w:val="115"/>
                <w:sz w:val="17"/>
              </w:rPr>
              <w:t>m</w:t>
            </w:r>
          </w:p>
        </w:tc>
        <w:tc>
          <w:tcPr>
            <w:tcW w:w="228" w:type="dxa"/>
          </w:tcPr>
          <w:p>
            <w:pPr>
              <w:pStyle w:val="TableParagraph"/>
              <w:spacing w:line="176" w:lineRule="exact"/>
              <w:ind w:left="39"/>
              <w:rPr>
                <w:sz w:val="17"/>
              </w:rPr>
            </w:pPr>
            <w:r>
              <w:rPr>
                <w:spacing w:val="-10"/>
                <w:w w:val="105"/>
                <w:sz w:val="17"/>
              </w:rPr>
              <w:t>0</w:t>
            </w:r>
          </w:p>
        </w:tc>
      </w:tr>
      <w:tr>
        <w:trPr>
          <w:trHeight w:val="213" w:hRule="atLeast"/>
        </w:trPr>
        <w:tc>
          <w:tcPr>
            <w:tcW w:w="295" w:type="dxa"/>
          </w:tcPr>
          <w:p>
            <w:pPr>
              <w:pStyle w:val="TableParagraph"/>
              <w:spacing w:line="194" w:lineRule="exact"/>
              <w:ind w:right="131"/>
              <w:rPr>
                <w:i/>
                <w:sz w:val="17"/>
              </w:rPr>
            </w:pPr>
            <w:r>
              <w:rPr>
                <w:i/>
                <w:color w:val="7F7F7F"/>
                <w:spacing w:val="-10"/>
                <w:w w:val="155"/>
                <w:sz w:val="17"/>
              </w:rPr>
              <w:t>i</w:t>
            </w:r>
          </w:p>
        </w:tc>
        <w:tc>
          <w:tcPr>
            <w:tcW w:w="228" w:type="dxa"/>
          </w:tcPr>
          <w:p>
            <w:pPr>
              <w:pStyle w:val="TableParagraph"/>
              <w:spacing w:line="194" w:lineRule="exact"/>
              <w:ind w:left="39"/>
              <w:rPr>
                <w:sz w:val="17"/>
              </w:rPr>
            </w:pPr>
            <w:r>
              <w:rPr>
                <w:spacing w:val="-10"/>
                <w:w w:val="105"/>
                <w:sz w:val="17"/>
              </w:rPr>
              <w:t>0</w:t>
            </w:r>
          </w:p>
        </w:tc>
      </w:tr>
      <w:tr>
        <w:trPr>
          <w:trHeight w:val="213" w:hRule="atLeast"/>
        </w:trPr>
        <w:tc>
          <w:tcPr>
            <w:tcW w:w="295" w:type="dxa"/>
          </w:tcPr>
          <w:p>
            <w:pPr>
              <w:pStyle w:val="TableParagraph"/>
              <w:spacing w:line="194" w:lineRule="exact"/>
              <w:ind w:left="22" w:right="131"/>
              <w:rPr>
                <w:i/>
                <w:sz w:val="17"/>
              </w:rPr>
            </w:pPr>
            <w:r>
              <w:rPr>
                <w:i/>
                <w:color w:val="7F7F7F"/>
                <w:spacing w:val="-10"/>
                <w:w w:val="125"/>
                <w:sz w:val="17"/>
              </w:rPr>
              <w:t>s</w:t>
            </w:r>
          </w:p>
        </w:tc>
        <w:tc>
          <w:tcPr>
            <w:tcW w:w="228" w:type="dxa"/>
          </w:tcPr>
          <w:p>
            <w:pPr>
              <w:pStyle w:val="TableParagraph"/>
              <w:spacing w:line="194" w:lineRule="exact"/>
              <w:ind w:left="39"/>
              <w:rPr>
                <w:sz w:val="17"/>
              </w:rPr>
            </w:pPr>
            <w:r>
              <w:rPr>
                <w:spacing w:val="-10"/>
                <w:w w:val="105"/>
                <w:sz w:val="17"/>
              </w:rPr>
              <w:t>1</w:t>
            </w:r>
          </w:p>
        </w:tc>
      </w:tr>
      <w:tr>
        <w:trPr>
          <w:trHeight w:val="213" w:hRule="atLeast"/>
        </w:trPr>
        <w:tc>
          <w:tcPr>
            <w:tcW w:w="295" w:type="dxa"/>
          </w:tcPr>
          <w:p>
            <w:pPr>
              <w:pStyle w:val="TableParagraph"/>
              <w:spacing w:line="194" w:lineRule="exact"/>
              <w:ind w:left="22" w:right="131"/>
              <w:rPr>
                <w:i/>
                <w:sz w:val="17"/>
              </w:rPr>
            </w:pPr>
            <w:r>
              <w:rPr>
                <w:i/>
                <w:color w:val="7F7F7F"/>
                <w:spacing w:val="-10"/>
                <w:w w:val="125"/>
                <w:sz w:val="17"/>
              </w:rPr>
              <w:t>s</w:t>
            </w:r>
          </w:p>
        </w:tc>
        <w:tc>
          <w:tcPr>
            <w:tcW w:w="228" w:type="dxa"/>
          </w:tcPr>
          <w:p>
            <w:pPr>
              <w:pStyle w:val="TableParagraph"/>
              <w:spacing w:line="194" w:lineRule="exact"/>
              <w:ind w:left="39"/>
              <w:rPr>
                <w:sz w:val="17"/>
              </w:rPr>
            </w:pPr>
            <w:r>
              <w:rPr>
                <w:spacing w:val="-10"/>
                <w:w w:val="105"/>
                <w:sz w:val="17"/>
              </w:rPr>
              <w:t>1</w:t>
            </w:r>
          </w:p>
        </w:tc>
      </w:tr>
      <w:tr>
        <w:trPr>
          <w:trHeight w:val="213" w:hRule="atLeast"/>
        </w:trPr>
        <w:tc>
          <w:tcPr>
            <w:tcW w:w="295" w:type="dxa"/>
          </w:tcPr>
          <w:p>
            <w:pPr>
              <w:pStyle w:val="TableParagraph"/>
              <w:spacing w:line="194" w:lineRule="exact"/>
              <w:ind w:right="131"/>
              <w:rPr>
                <w:i/>
                <w:sz w:val="17"/>
              </w:rPr>
            </w:pPr>
            <w:r>
              <w:rPr>
                <w:i/>
                <w:color w:val="7F7F7F"/>
                <w:spacing w:val="-10"/>
                <w:w w:val="155"/>
                <w:sz w:val="17"/>
              </w:rPr>
              <w:t>i</w:t>
            </w:r>
          </w:p>
        </w:tc>
        <w:tc>
          <w:tcPr>
            <w:tcW w:w="228" w:type="dxa"/>
          </w:tcPr>
          <w:p>
            <w:pPr>
              <w:pStyle w:val="TableParagraph"/>
              <w:spacing w:line="194" w:lineRule="exact"/>
              <w:ind w:left="39"/>
              <w:rPr>
                <w:sz w:val="17"/>
              </w:rPr>
            </w:pPr>
            <w:r>
              <w:rPr>
                <w:spacing w:val="-10"/>
                <w:w w:val="105"/>
                <w:sz w:val="17"/>
              </w:rPr>
              <w:t>0</w:t>
            </w:r>
          </w:p>
        </w:tc>
      </w:tr>
      <w:tr>
        <w:trPr>
          <w:trHeight w:val="213" w:hRule="atLeast"/>
        </w:trPr>
        <w:tc>
          <w:tcPr>
            <w:tcW w:w="295" w:type="dxa"/>
          </w:tcPr>
          <w:p>
            <w:pPr>
              <w:pStyle w:val="TableParagraph"/>
              <w:spacing w:line="194" w:lineRule="exact"/>
              <w:ind w:left="22" w:right="131"/>
              <w:rPr>
                <w:i/>
                <w:sz w:val="17"/>
              </w:rPr>
            </w:pPr>
            <w:r>
              <w:rPr>
                <w:i/>
                <w:color w:val="7F7F7F"/>
                <w:spacing w:val="-10"/>
                <w:w w:val="125"/>
                <w:sz w:val="17"/>
              </w:rPr>
              <w:t>s</w:t>
            </w:r>
          </w:p>
        </w:tc>
        <w:tc>
          <w:tcPr>
            <w:tcW w:w="228" w:type="dxa"/>
          </w:tcPr>
          <w:p>
            <w:pPr>
              <w:pStyle w:val="TableParagraph"/>
              <w:spacing w:line="194" w:lineRule="exact"/>
              <w:ind w:left="39"/>
              <w:rPr>
                <w:sz w:val="17"/>
              </w:rPr>
            </w:pPr>
            <w:r>
              <w:rPr>
                <w:spacing w:val="-10"/>
                <w:w w:val="105"/>
                <w:sz w:val="17"/>
              </w:rPr>
              <w:t>1</w:t>
            </w:r>
          </w:p>
        </w:tc>
      </w:tr>
      <w:tr>
        <w:trPr>
          <w:trHeight w:val="213" w:hRule="atLeast"/>
        </w:trPr>
        <w:tc>
          <w:tcPr>
            <w:tcW w:w="295" w:type="dxa"/>
          </w:tcPr>
          <w:p>
            <w:pPr>
              <w:pStyle w:val="TableParagraph"/>
              <w:spacing w:line="194" w:lineRule="exact"/>
              <w:ind w:left="22" w:right="131"/>
              <w:rPr>
                <w:i/>
                <w:sz w:val="17"/>
              </w:rPr>
            </w:pPr>
            <w:r>
              <w:rPr>
                <w:i/>
                <w:color w:val="7F7F7F"/>
                <w:spacing w:val="-10"/>
                <w:w w:val="125"/>
                <w:sz w:val="17"/>
              </w:rPr>
              <w:t>s</w:t>
            </w:r>
          </w:p>
        </w:tc>
        <w:tc>
          <w:tcPr>
            <w:tcW w:w="228" w:type="dxa"/>
          </w:tcPr>
          <w:p>
            <w:pPr>
              <w:pStyle w:val="TableParagraph"/>
              <w:spacing w:line="194" w:lineRule="exact"/>
              <w:ind w:left="39"/>
              <w:rPr>
                <w:sz w:val="17"/>
              </w:rPr>
            </w:pPr>
            <w:r>
              <w:rPr>
                <w:spacing w:val="-10"/>
                <w:w w:val="105"/>
                <w:sz w:val="17"/>
              </w:rPr>
              <w:t>1</w:t>
            </w:r>
          </w:p>
        </w:tc>
      </w:tr>
      <w:tr>
        <w:trPr>
          <w:trHeight w:val="195" w:hRule="atLeast"/>
        </w:trPr>
        <w:tc>
          <w:tcPr>
            <w:tcW w:w="295" w:type="dxa"/>
          </w:tcPr>
          <w:p>
            <w:pPr>
              <w:pStyle w:val="TableParagraph"/>
              <w:spacing w:line="176" w:lineRule="exact"/>
              <w:ind w:right="131"/>
              <w:rPr>
                <w:i/>
                <w:sz w:val="17"/>
              </w:rPr>
            </w:pPr>
            <w:r>
              <w:rPr>
                <w:i/>
                <w:color w:val="7F7F7F"/>
                <w:spacing w:val="-10"/>
                <w:w w:val="155"/>
                <w:sz w:val="17"/>
              </w:rPr>
              <w:t>i</w:t>
            </w:r>
          </w:p>
        </w:tc>
        <w:tc>
          <w:tcPr>
            <w:tcW w:w="228" w:type="dxa"/>
          </w:tcPr>
          <w:p>
            <w:pPr>
              <w:pStyle w:val="TableParagraph"/>
              <w:spacing w:line="176" w:lineRule="exact"/>
              <w:ind w:left="39"/>
              <w:rPr>
                <w:sz w:val="17"/>
              </w:rPr>
            </w:pPr>
            <w:r>
              <w:rPr>
                <w:spacing w:val="-10"/>
                <w:w w:val="105"/>
                <w:sz w:val="17"/>
              </w:rPr>
              <w:t>0</w:t>
            </w:r>
          </w:p>
        </w:tc>
      </w:tr>
    </w:tbl>
    <w:p>
      <w:pPr>
        <w:pStyle w:val="BodyText"/>
      </w:pPr>
    </w:p>
    <w:p>
      <w:pPr>
        <w:pStyle w:val="BodyText"/>
      </w:pPr>
    </w:p>
    <w:p>
      <w:pPr>
        <w:pStyle w:val="BodyText"/>
      </w:pPr>
    </w:p>
    <w:p>
      <w:pPr>
        <w:pStyle w:val="BodyText"/>
      </w:pPr>
    </w:p>
    <w:p>
      <w:pPr>
        <w:pStyle w:val="BodyText"/>
      </w:pPr>
    </w:p>
    <w:p>
      <w:pPr>
        <w:pStyle w:val="BodyText"/>
        <w:spacing w:before="117"/>
      </w:pPr>
    </w:p>
    <w:p>
      <w:pPr>
        <w:pStyle w:val="BodyText"/>
        <w:spacing w:line="235" w:lineRule="auto"/>
        <w:ind w:left="260" w:right="618"/>
        <w:jc w:val="both"/>
      </w:pPr>
      <w:r>
        <w:rPr/>
        <mc:AlternateContent>
          <mc:Choice Requires="wps">
            <w:drawing>
              <wp:anchor distT="0" distB="0" distL="0" distR="0" allowOverlap="1" layoutInCell="1" locked="0" behindDoc="1" simplePos="0" relativeHeight="480616448">
                <wp:simplePos x="0" y="0"/>
                <wp:positionH relativeFrom="page">
                  <wp:posOffset>2596092</wp:posOffset>
                </wp:positionH>
                <wp:positionV relativeFrom="paragraph">
                  <wp:posOffset>-2189234</wp:posOffset>
                </wp:positionV>
                <wp:extent cx="2580640" cy="179070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2580640" cy="1790700"/>
                          <a:chExt cx="2580640" cy="1790700"/>
                        </a:xfrm>
                      </wpg:grpSpPr>
                      <pic:pic>
                        <pic:nvPicPr>
                          <pic:cNvPr id="257" name="Image 257"/>
                          <pic:cNvPicPr/>
                        </pic:nvPicPr>
                        <pic:blipFill>
                          <a:blip r:embed="rId12" cstate="print"/>
                          <a:stretch>
                            <a:fillRect/>
                          </a:stretch>
                        </pic:blipFill>
                        <pic:spPr>
                          <a:xfrm>
                            <a:off x="2259" y="77732"/>
                            <a:ext cx="457031" cy="1566891"/>
                          </a:xfrm>
                          <a:prstGeom prst="rect">
                            <a:avLst/>
                          </a:prstGeom>
                        </pic:spPr>
                      </pic:pic>
                      <wps:wsp>
                        <wps:cNvPr id="258" name="Graphic 258"/>
                        <wps:cNvSpPr/>
                        <wps:spPr>
                          <a:xfrm>
                            <a:off x="2259" y="77732"/>
                            <a:ext cx="457200" cy="1567180"/>
                          </a:xfrm>
                          <a:custGeom>
                            <a:avLst/>
                            <a:gdLst/>
                            <a:ahLst/>
                            <a:cxnLst/>
                            <a:rect l="l" t="t" r="r" b="b"/>
                            <a:pathLst>
                              <a:path w="457200" h="1567180">
                                <a:moveTo>
                                  <a:pt x="411832" y="0"/>
                                </a:moveTo>
                                <a:lnTo>
                                  <a:pt x="45199" y="0"/>
                                </a:lnTo>
                                <a:lnTo>
                                  <a:pt x="27605" y="3551"/>
                                </a:lnTo>
                                <a:lnTo>
                                  <a:pt x="13238" y="13238"/>
                                </a:lnTo>
                                <a:lnTo>
                                  <a:pt x="3551" y="27605"/>
                                </a:lnTo>
                                <a:lnTo>
                                  <a:pt x="0" y="45199"/>
                                </a:lnTo>
                                <a:lnTo>
                                  <a:pt x="0" y="1521692"/>
                                </a:lnTo>
                                <a:lnTo>
                                  <a:pt x="3551" y="1539286"/>
                                </a:lnTo>
                                <a:lnTo>
                                  <a:pt x="13238" y="1553653"/>
                                </a:lnTo>
                                <a:lnTo>
                                  <a:pt x="27605" y="1563339"/>
                                </a:lnTo>
                                <a:lnTo>
                                  <a:pt x="45199" y="1566891"/>
                                </a:lnTo>
                                <a:lnTo>
                                  <a:pt x="411832" y="1566891"/>
                                </a:lnTo>
                                <a:lnTo>
                                  <a:pt x="429425" y="1563339"/>
                                </a:lnTo>
                                <a:lnTo>
                                  <a:pt x="443792" y="1553653"/>
                                </a:lnTo>
                                <a:lnTo>
                                  <a:pt x="453479" y="1539286"/>
                                </a:lnTo>
                                <a:lnTo>
                                  <a:pt x="457031" y="1521692"/>
                                </a:lnTo>
                                <a:lnTo>
                                  <a:pt x="457031" y="45199"/>
                                </a:lnTo>
                                <a:lnTo>
                                  <a:pt x="453479" y="27605"/>
                                </a:lnTo>
                                <a:lnTo>
                                  <a:pt x="443792" y="13238"/>
                                </a:lnTo>
                                <a:lnTo>
                                  <a:pt x="429425" y="3551"/>
                                </a:lnTo>
                                <a:lnTo>
                                  <a:pt x="411832" y="0"/>
                                </a:lnTo>
                                <a:close/>
                              </a:path>
                            </a:pathLst>
                          </a:custGeom>
                          <a:ln w="4519">
                            <a:solidFill>
                              <a:srgbClr val="000000"/>
                            </a:solidFill>
                            <a:prstDash val="solid"/>
                          </a:ln>
                        </wps:spPr>
                        <wps:bodyPr wrap="square" lIns="0" tIns="0" rIns="0" bIns="0" rtlCol="0">
                          <a:prstTxWarp prst="textNoShape">
                            <a:avLst/>
                          </a:prstTxWarp>
                          <a:noAutofit/>
                        </wps:bodyPr>
                      </wps:wsp>
                      <pic:pic>
                        <pic:nvPicPr>
                          <pic:cNvPr id="259" name="Image 259"/>
                          <pic:cNvPicPr/>
                        </pic:nvPicPr>
                        <pic:blipFill>
                          <a:blip r:embed="rId13" cstate="print"/>
                          <a:stretch>
                            <a:fillRect/>
                          </a:stretch>
                        </pic:blipFill>
                        <pic:spPr>
                          <a:xfrm>
                            <a:off x="1153418" y="898989"/>
                            <a:ext cx="414669" cy="888906"/>
                          </a:xfrm>
                          <a:prstGeom prst="rect">
                            <a:avLst/>
                          </a:prstGeom>
                        </pic:spPr>
                      </pic:pic>
                      <wps:wsp>
                        <wps:cNvPr id="260" name="Graphic 260"/>
                        <wps:cNvSpPr/>
                        <wps:spPr>
                          <a:xfrm>
                            <a:off x="461550" y="898989"/>
                            <a:ext cx="1106805" cy="889000"/>
                          </a:xfrm>
                          <a:custGeom>
                            <a:avLst/>
                            <a:gdLst/>
                            <a:ahLst/>
                            <a:cxnLst/>
                            <a:rect l="l" t="t" r="r" b="b"/>
                            <a:pathLst>
                              <a:path w="1106805" h="889000">
                                <a:moveTo>
                                  <a:pt x="1061337" y="0"/>
                                </a:moveTo>
                                <a:lnTo>
                                  <a:pt x="737066" y="0"/>
                                </a:lnTo>
                                <a:lnTo>
                                  <a:pt x="719472" y="3551"/>
                                </a:lnTo>
                                <a:lnTo>
                                  <a:pt x="705105" y="13238"/>
                                </a:lnTo>
                                <a:lnTo>
                                  <a:pt x="695419" y="27605"/>
                                </a:lnTo>
                                <a:lnTo>
                                  <a:pt x="691867" y="45199"/>
                                </a:lnTo>
                                <a:lnTo>
                                  <a:pt x="691867" y="843707"/>
                                </a:lnTo>
                                <a:lnTo>
                                  <a:pt x="695419" y="861301"/>
                                </a:lnTo>
                                <a:lnTo>
                                  <a:pt x="705105" y="875668"/>
                                </a:lnTo>
                                <a:lnTo>
                                  <a:pt x="719472" y="885354"/>
                                </a:lnTo>
                                <a:lnTo>
                                  <a:pt x="737066" y="888906"/>
                                </a:lnTo>
                                <a:lnTo>
                                  <a:pt x="1061337" y="888906"/>
                                </a:lnTo>
                                <a:lnTo>
                                  <a:pt x="1078931" y="885354"/>
                                </a:lnTo>
                                <a:lnTo>
                                  <a:pt x="1093298" y="875668"/>
                                </a:lnTo>
                                <a:lnTo>
                                  <a:pt x="1102985" y="861301"/>
                                </a:lnTo>
                                <a:lnTo>
                                  <a:pt x="1106537" y="843707"/>
                                </a:lnTo>
                                <a:lnTo>
                                  <a:pt x="1106537" y="45199"/>
                                </a:lnTo>
                                <a:lnTo>
                                  <a:pt x="1102985" y="27605"/>
                                </a:lnTo>
                                <a:lnTo>
                                  <a:pt x="1093298" y="13238"/>
                                </a:lnTo>
                                <a:lnTo>
                                  <a:pt x="1078931" y="3551"/>
                                </a:lnTo>
                                <a:lnTo>
                                  <a:pt x="1061337" y="0"/>
                                </a:lnTo>
                                <a:close/>
                              </a:path>
                              <a:path w="1106805" h="889000">
                                <a:moveTo>
                                  <a:pt x="0" y="60618"/>
                                </a:moveTo>
                                <a:lnTo>
                                  <a:pt x="652102" y="339038"/>
                                </a:lnTo>
                              </a:path>
                            </a:pathLst>
                          </a:custGeom>
                          <a:ln w="4519">
                            <a:solidFill>
                              <a:srgbClr val="000000"/>
                            </a:solidFill>
                            <a:prstDash val="solid"/>
                          </a:ln>
                        </wps:spPr>
                        <wps:bodyPr wrap="square" lIns="0" tIns="0" rIns="0" bIns="0" rtlCol="0">
                          <a:prstTxWarp prst="textNoShape">
                            <a:avLst/>
                          </a:prstTxWarp>
                          <a:noAutofit/>
                        </wps:bodyPr>
                      </wps:wsp>
                      <wps:wsp>
                        <wps:cNvPr id="261" name="Graphic 261"/>
                        <wps:cNvSpPr/>
                        <wps:spPr>
                          <a:xfrm>
                            <a:off x="1102814" y="1220621"/>
                            <a:ext cx="48895" cy="33655"/>
                          </a:xfrm>
                          <a:custGeom>
                            <a:avLst/>
                            <a:gdLst/>
                            <a:ahLst/>
                            <a:cxnLst/>
                            <a:rect l="l" t="t" r="r" b="b"/>
                            <a:pathLst>
                              <a:path w="48895" h="33655">
                                <a:moveTo>
                                  <a:pt x="13344" y="0"/>
                                </a:moveTo>
                                <a:lnTo>
                                  <a:pt x="0" y="31253"/>
                                </a:lnTo>
                                <a:lnTo>
                                  <a:pt x="12453" y="30393"/>
                                </a:lnTo>
                                <a:lnTo>
                                  <a:pt x="25526" y="30605"/>
                                </a:lnTo>
                                <a:lnTo>
                                  <a:pt x="37922" y="31683"/>
                                </a:lnTo>
                                <a:lnTo>
                                  <a:pt x="48344" y="33419"/>
                                </a:lnTo>
                                <a:lnTo>
                                  <a:pt x="39882" y="27093"/>
                                </a:lnTo>
                                <a:lnTo>
                                  <a:pt x="30530" y="18885"/>
                                </a:lnTo>
                                <a:lnTo>
                                  <a:pt x="21335" y="9589"/>
                                </a:lnTo>
                                <a:lnTo>
                                  <a:pt x="13344" y="0"/>
                                </a:lnTo>
                                <a:close/>
                              </a:path>
                            </a:pathLst>
                          </a:custGeom>
                          <a:solidFill>
                            <a:srgbClr val="000000"/>
                          </a:solidFill>
                        </wps:spPr>
                        <wps:bodyPr wrap="square" lIns="0" tIns="0" rIns="0" bIns="0" rtlCol="0">
                          <a:prstTxWarp prst="textNoShape">
                            <a:avLst/>
                          </a:prstTxWarp>
                          <a:noAutofit/>
                        </wps:bodyPr>
                      </wps:wsp>
                      <pic:pic>
                        <pic:nvPicPr>
                          <pic:cNvPr id="262" name="Image 262"/>
                          <pic:cNvPicPr/>
                        </pic:nvPicPr>
                        <pic:blipFill>
                          <a:blip r:embed="rId14" cstate="print"/>
                          <a:stretch>
                            <a:fillRect/>
                          </a:stretch>
                        </pic:blipFill>
                        <pic:spPr>
                          <a:xfrm>
                            <a:off x="2426585" y="1442209"/>
                            <a:ext cx="128291" cy="123975"/>
                          </a:xfrm>
                          <a:prstGeom prst="rect">
                            <a:avLst/>
                          </a:prstGeom>
                        </pic:spPr>
                      </pic:pic>
                      <pic:pic>
                        <pic:nvPicPr>
                          <pic:cNvPr id="263" name="Image 263"/>
                          <pic:cNvPicPr/>
                        </pic:nvPicPr>
                        <pic:blipFill>
                          <a:blip r:embed="rId15" cstate="print"/>
                          <a:stretch>
                            <a:fillRect/>
                          </a:stretch>
                        </pic:blipFill>
                        <pic:spPr>
                          <a:xfrm>
                            <a:off x="2424325" y="1439949"/>
                            <a:ext cx="132810" cy="128494"/>
                          </a:xfrm>
                          <a:prstGeom prst="rect">
                            <a:avLst/>
                          </a:prstGeom>
                        </pic:spPr>
                      </pic:pic>
                      <wps:wsp>
                        <wps:cNvPr id="264" name="Graphic 264"/>
                        <wps:cNvSpPr/>
                        <wps:spPr>
                          <a:xfrm>
                            <a:off x="1570348" y="1373246"/>
                            <a:ext cx="814069" cy="116205"/>
                          </a:xfrm>
                          <a:custGeom>
                            <a:avLst/>
                            <a:gdLst/>
                            <a:ahLst/>
                            <a:cxnLst/>
                            <a:rect l="l" t="t" r="r" b="b"/>
                            <a:pathLst>
                              <a:path w="814069" h="116205">
                                <a:moveTo>
                                  <a:pt x="0" y="0"/>
                                </a:moveTo>
                                <a:lnTo>
                                  <a:pt x="813691" y="115777"/>
                                </a:lnTo>
                              </a:path>
                            </a:pathLst>
                          </a:custGeom>
                          <a:ln w="4519">
                            <a:solidFill>
                              <a:srgbClr val="000000"/>
                            </a:solidFill>
                            <a:prstDash val="solid"/>
                          </a:ln>
                        </wps:spPr>
                        <wps:bodyPr wrap="square" lIns="0" tIns="0" rIns="0" bIns="0" rtlCol="0">
                          <a:prstTxWarp prst="textNoShape">
                            <a:avLst/>
                          </a:prstTxWarp>
                          <a:noAutofit/>
                        </wps:bodyPr>
                      </wps:wsp>
                      <wps:wsp>
                        <wps:cNvPr id="265" name="Graphic 265"/>
                        <wps:cNvSpPr/>
                        <wps:spPr>
                          <a:xfrm>
                            <a:off x="2377175" y="1471601"/>
                            <a:ext cx="47625" cy="33655"/>
                          </a:xfrm>
                          <a:custGeom>
                            <a:avLst/>
                            <a:gdLst/>
                            <a:ahLst/>
                            <a:cxnLst/>
                            <a:rect l="l" t="t" r="r" b="b"/>
                            <a:pathLst>
                              <a:path w="47625" h="33655">
                                <a:moveTo>
                                  <a:pt x="4776" y="0"/>
                                </a:moveTo>
                                <a:lnTo>
                                  <a:pt x="0" y="33571"/>
                                </a:lnTo>
                                <a:lnTo>
                                  <a:pt x="11779" y="29520"/>
                                </a:lnTo>
                                <a:lnTo>
                                  <a:pt x="24432" y="26343"/>
                                </a:lnTo>
                                <a:lnTo>
                                  <a:pt x="36657" y="24176"/>
                                </a:lnTo>
                                <a:lnTo>
                                  <a:pt x="47149" y="23153"/>
                                </a:lnTo>
                                <a:lnTo>
                                  <a:pt x="37359" y="19245"/>
                                </a:lnTo>
                                <a:lnTo>
                                  <a:pt x="26223" y="13754"/>
                                </a:lnTo>
                                <a:lnTo>
                                  <a:pt x="14958" y="7174"/>
                                </a:lnTo>
                                <a:lnTo>
                                  <a:pt x="4776" y="0"/>
                                </a:lnTo>
                                <a:close/>
                              </a:path>
                            </a:pathLst>
                          </a:custGeom>
                          <a:solidFill>
                            <a:srgbClr val="000000"/>
                          </a:solidFill>
                        </wps:spPr>
                        <wps:bodyPr wrap="square" lIns="0" tIns="0" rIns="0" bIns="0" rtlCol="0">
                          <a:prstTxWarp prst="textNoShape">
                            <a:avLst/>
                          </a:prstTxWarp>
                          <a:noAutofit/>
                        </wps:bodyPr>
                      </wps:wsp>
                      <pic:pic>
                        <pic:nvPicPr>
                          <pic:cNvPr id="266" name="Image 266"/>
                          <pic:cNvPicPr/>
                        </pic:nvPicPr>
                        <pic:blipFill>
                          <a:blip r:embed="rId16" cstate="print"/>
                          <a:stretch>
                            <a:fillRect/>
                          </a:stretch>
                        </pic:blipFill>
                        <pic:spPr>
                          <a:xfrm>
                            <a:off x="2424643" y="1109714"/>
                            <a:ext cx="132175" cy="145946"/>
                          </a:xfrm>
                          <a:prstGeom prst="rect">
                            <a:avLst/>
                          </a:prstGeom>
                        </pic:spPr>
                      </pic:pic>
                      <pic:pic>
                        <pic:nvPicPr>
                          <pic:cNvPr id="267" name="Image 267"/>
                          <pic:cNvPicPr/>
                        </pic:nvPicPr>
                        <pic:blipFill>
                          <a:blip r:embed="rId17" cstate="print"/>
                          <a:stretch>
                            <a:fillRect/>
                          </a:stretch>
                        </pic:blipFill>
                        <pic:spPr>
                          <a:xfrm>
                            <a:off x="2422383" y="1107454"/>
                            <a:ext cx="136695" cy="150466"/>
                          </a:xfrm>
                          <a:prstGeom prst="rect">
                            <a:avLst/>
                          </a:prstGeom>
                        </pic:spPr>
                      </pic:pic>
                      <wps:wsp>
                        <wps:cNvPr id="268" name="Graphic 268"/>
                        <wps:cNvSpPr/>
                        <wps:spPr>
                          <a:xfrm>
                            <a:off x="1570348" y="1198136"/>
                            <a:ext cx="812165" cy="115570"/>
                          </a:xfrm>
                          <a:custGeom>
                            <a:avLst/>
                            <a:gdLst/>
                            <a:ahLst/>
                            <a:cxnLst/>
                            <a:rect l="l" t="t" r="r" b="b"/>
                            <a:pathLst>
                              <a:path w="812165" h="115570">
                                <a:moveTo>
                                  <a:pt x="0" y="115512"/>
                                </a:moveTo>
                                <a:lnTo>
                                  <a:pt x="811749" y="0"/>
                                </a:lnTo>
                              </a:path>
                            </a:pathLst>
                          </a:custGeom>
                          <a:ln w="4519">
                            <a:solidFill>
                              <a:srgbClr val="000000"/>
                            </a:solidFill>
                            <a:prstDash val="solid"/>
                          </a:ln>
                        </wps:spPr>
                        <wps:bodyPr wrap="square" lIns="0" tIns="0" rIns="0" bIns="0" rtlCol="0">
                          <a:prstTxWarp prst="textNoShape">
                            <a:avLst/>
                          </a:prstTxWarp>
                          <a:noAutofit/>
                        </wps:bodyPr>
                      </wps:wsp>
                      <wps:wsp>
                        <wps:cNvPr id="269" name="Graphic 269"/>
                        <wps:cNvSpPr/>
                        <wps:spPr>
                          <a:xfrm>
                            <a:off x="2375233" y="1181987"/>
                            <a:ext cx="47625" cy="33655"/>
                          </a:xfrm>
                          <a:custGeom>
                            <a:avLst/>
                            <a:gdLst/>
                            <a:ahLst/>
                            <a:cxnLst/>
                            <a:rect l="l" t="t" r="r" b="b"/>
                            <a:pathLst>
                              <a:path w="47625" h="33655">
                                <a:moveTo>
                                  <a:pt x="0" y="0"/>
                                </a:moveTo>
                                <a:lnTo>
                                  <a:pt x="4775" y="33571"/>
                                </a:lnTo>
                                <a:lnTo>
                                  <a:pt x="14957" y="26396"/>
                                </a:lnTo>
                                <a:lnTo>
                                  <a:pt x="26223" y="19816"/>
                                </a:lnTo>
                                <a:lnTo>
                                  <a:pt x="37358" y="14326"/>
                                </a:lnTo>
                                <a:lnTo>
                                  <a:pt x="47149" y="10417"/>
                                </a:lnTo>
                                <a:lnTo>
                                  <a:pt x="36657" y="9395"/>
                                </a:lnTo>
                                <a:lnTo>
                                  <a:pt x="24432" y="7227"/>
                                </a:lnTo>
                                <a:lnTo>
                                  <a:pt x="11778" y="4050"/>
                                </a:lnTo>
                                <a:lnTo>
                                  <a:pt x="0" y="0"/>
                                </a:lnTo>
                                <a:close/>
                              </a:path>
                            </a:pathLst>
                          </a:custGeom>
                          <a:solidFill>
                            <a:srgbClr val="000000"/>
                          </a:solidFill>
                        </wps:spPr>
                        <wps:bodyPr wrap="square" lIns="0" tIns="0" rIns="0" bIns="0" rtlCol="0">
                          <a:prstTxWarp prst="textNoShape">
                            <a:avLst/>
                          </a:prstTxWarp>
                          <a:noAutofit/>
                        </wps:bodyPr>
                      </wps:wsp>
                      <pic:pic>
                        <pic:nvPicPr>
                          <pic:cNvPr id="270" name="Image 270"/>
                          <pic:cNvPicPr/>
                        </pic:nvPicPr>
                        <pic:blipFill>
                          <a:blip r:embed="rId18" cstate="print"/>
                          <a:stretch>
                            <a:fillRect/>
                          </a:stretch>
                        </pic:blipFill>
                        <pic:spPr>
                          <a:xfrm>
                            <a:off x="1132237" y="2260"/>
                            <a:ext cx="457031" cy="753309"/>
                          </a:xfrm>
                          <a:prstGeom prst="rect">
                            <a:avLst/>
                          </a:prstGeom>
                        </pic:spPr>
                      </pic:pic>
                      <wps:wsp>
                        <wps:cNvPr id="271" name="Graphic 271"/>
                        <wps:cNvSpPr/>
                        <wps:spPr>
                          <a:xfrm>
                            <a:off x="461550" y="2259"/>
                            <a:ext cx="1127760" cy="760730"/>
                          </a:xfrm>
                          <a:custGeom>
                            <a:avLst/>
                            <a:gdLst/>
                            <a:ahLst/>
                            <a:cxnLst/>
                            <a:rect l="l" t="t" r="r" b="b"/>
                            <a:pathLst>
                              <a:path w="1127760" h="760730">
                                <a:moveTo>
                                  <a:pt x="1082518" y="0"/>
                                </a:moveTo>
                                <a:lnTo>
                                  <a:pt x="715885" y="0"/>
                                </a:lnTo>
                                <a:lnTo>
                                  <a:pt x="698292" y="3551"/>
                                </a:lnTo>
                                <a:lnTo>
                                  <a:pt x="683925" y="13238"/>
                                </a:lnTo>
                                <a:lnTo>
                                  <a:pt x="674238" y="27605"/>
                                </a:lnTo>
                                <a:lnTo>
                                  <a:pt x="670686" y="45199"/>
                                </a:lnTo>
                                <a:lnTo>
                                  <a:pt x="670686" y="708110"/>
                                </a:lnTo>
                                <a:lnTo>
                                  <a:pt x="674238" y="725704"/>
                                </a:lnTo>
                                <a:lnTo>
                                  <a:pt x="683925" y="740071"/>
                                </a:lnTo>
                                <a:lnTo>
                                  <a:pt x="698292" y="749757"/>
                                </a:lnTo>
                                <a:lnTo>
                                  <a:pt x="715885" y="753309"/>
                                </a:lnTo>
                                <a:lnTo>
                                  <a:pt x="1082518" y="753309"/>
                                </a:lnTo>
                                <a:lnTo>
                                  <a:pt x="1100112" y="749757"/>
                                </a:lnTo>
                                <a:lnTo>
                                  <a:pt x="1114479" y="740071"/>
                                </a:lnTo>
                                <a:lnTo>
                                  <a:pt x="1124166" y="725704"/>
                                </a:lnTo>
                                <a:lnTo>
                                  <a:pt x="1127717" y="708110"/>
                                </a:lnTo>
                                <a:lnTo>
                                  <a:pt x="1127717" y="45199"/>
                                </a:lnTo>
                                <a:lnTo>
                                  <a:pt x="1124166" y="27605"/>
                                </a:lnTo>
                                <a:lnTo>
                                  <a:pt x="1114479" y="13238"/>
                                </a:lnTo>
                                <a:lnTo>
                                  <a:pt x="1100112" y="3551"/>
                                </a:lnTo>
                                <a:lnTo>
                                  <a:pt x="1082518" y="0"/>
                                </a:lnTo>
                                <a:close/>
                              </a:path>
                              <a:path w="1127760" h="760730">
                                <a:moveTo>
                                  <a:pt x="0" y="760479"/>
                                </a:moveTo>
                                <a:lnTo>
                                  <a:pt x="630921" y="491103"/>
                                </a:lnTo>
                              </a:path>
                            </a:pathLst>
                          </a:custGeom>
                          <a:ln w="4519">
                            <a:solidFill>
                              <a:srgbClr val="000000"/>
                            </a:solidFill>
                            <a:prstDash val="solid"/>
                          </a:ln>
                        </wps:spPr>
                        <wps:bodyPr wrap="square" lIns="0" tIns="0" rIns="0" bIns="0" rtlCol="0">
                          <a:prstTxWarp prst="textNoShape">
                            <a:avLst/>
                          </a:prstTxWarp>
                          <a:noAutofit/>
                        </wps:bodyPr>
                      </wps:wsp>
                      <wps:wsp>
                        <wps:cNvPr id="272" name="Graphic 272"/>
                        <wps:cNvSpPr/>
                        <wps:spPr>
                          <a:xfrm>
                            <a:off x="1081633" y="477350"/>
                            <a:ext cx="48895" cy="33655"/>
                          </a:xfrm>
                          <a:custGeom>
                            <a:avLst/>
                            <a:gdLst/>
                            <a:ahLst/>
                            <a:cxnLst/>
                            <a:rect l="l" t="t" r="r" b="b"/>
                            <a:pathLst>
                              <a:path w="48895" h="33655">
                                <a:moveTo>
                                  <a:pt x="0" y="2165"/>
                                </a:moveTo>
                                <a:lnTo>
                                  <a:pt x="13344" y="33419"/>
                                </a:lnTo>
                                <a:lnTo>
                                  <a:pt x="21335" y="23829"/>
                                </a:lnTo>
                                <a:lnTo>
                                  <a:pt x="30530" y="14533"/>
                                </a:lnTo>
                                <a:lnTo>
                                  <a:pt x="39882" y="6326"/>
                                </a:lnTo>
                                <a:lnTo>
                                  <a:pt x="48343" y="0"/>
                                </a:lnTo>
                                <a:lnTo>
                                  <a:pt x="37922" y="1735"/>
                                </a:lnTo>
                                <a:lnTo>
                                  <a:pt x="25526" y="2813"/>
                                </a:lnTo>
                                <a:lnTo>
                                  <a:pt x="12453" y="3026"/>
                                </a:lnTo>
                                <a:lnTo>
                                  <a:pt x="0" y="2165"/>
                                </a:lnTo>
                                <a:close/>
                              </a:path>
                            </a:pathLst>
                          </a:custGeom>
                          <a:solidFill>
                            <a:srgbClr val="000000"/>
                          </a:solidFill>
                        </wps:spPr>
                        <wps:bodyPr wrap="square" lIns="0" tIns="0" rIns="0" bIns="0" rtlCol="0">
                          <a:prstTxWarp prst="textNoShape">
                            <a:avLst/>
                          </a:prstTxWarp>
                          <a:noAutofit/>
                        </wps:bodyPr>
                      </wps:wsp>
                      <pic:pic>
                        <pic:nvPicPr>
                          <pic:cNvPr id="273" name="Image 273"/>
                          <pic:cNvPicPr/>
                        </pic:nvPicPr>
                        <pic:blipFill>
                          <a:blip r:embed="rId19" cstate="print"/>
                          <a:stretch>
                            <a:fillRect/>
                          </a:stretch>
                        </pic:blipFill>
                        <pic:spPr>
                          <a:xfrm>
                            <a:off x="2403462" y="477681"/>
                            <a:ext cx="174536" cy="123975"/>
                          </a:xfrm>
                          <a:prstGeom prst="rect">
                            <a:avLst/>
                          </a:prstGeom>
                        </pic:spPr>
                      </pic:pic>
                      <pic:pic>
                        <pic:nvPicPr>
                          <pic:cNvPr id="274" name="Image 274"/>
                          <pic:cNvPicPr/>
                        </pic:nvPicPr>
                        <pic:blipFill>
                          <a:blip r:embed="rId20" cstate="print"/>
                          <a:stretch>
                            <a:fillRect/>
                          </a:stretch>
                        </pic:blipFill>
                        <pic:spPr>
                          <a:xfrm>
                            <a:off x="2401202" y="475421"/>
                            <a:ext cx="179056" cy="128494"/>
                          </a:xfrm>
                          <a:prstGeom prst="rect">
                            <a:avLst/>
                          </a:prstGeom>
                        </pic:spPr>
                      </pic:pic>
                      <wps:wsp>
                        <wps:cNvPr id="275" name="Graphic 275"/>
                        <wps:cNvSpPr/>
                        <wps:spPr>
                          <a:xfrm>
                            <a:off x="1591528" y="411708"/>
                            <a:ext cx="769620" cy="109855"/>
                          </a:xfrm>
                          <a:custGeom>
                            <a:avLst/>
                            <a:gdLst/>
                            <a:ahLst/>
                            <a:cxnLst/>
                            <a:rect l="l" t="t" r="r" b="b"/>
                            <a:pathLst>
                              <a:path w="769620" h="109855">
                                <a:moveTo>
                                  <a:pt x="0" y="0"/>
                                </a:moveTo>
                                <a:lnTo>
                                  <a:pt x="769388" y="109498"/>
                                </a:lnTo>
                              </a:path>
                            </a:pathLst>
                          </a:custGeom>
                          <a:ln w="4519">
                            <a:solidFill>
                              <a:srgbClr val="000000"/>
                            </a:solidFill>
                            <a:prstDash val="solid"/>
                          </a:ln>
                        </wps:spPr>
                        <wps:bodyPr wrap="square" lIns="0" tIns="0" rIns="0" bIns="0" rtlCol="0">
                          <a:prstTxWarp prst="textNoShape">
                            <a:avLst/>
                          </a:prstTxWarp>
                          <a:noAutofit/>
                        </wps:bodyPr>
                      </wps:wsp>
                      <wps:wsp>
                        <wps:cNvPr id="276" name="Graphic 276"/>
                        <wps:cNvSpPr/>
                        <wps:spPr>
                          <a:xfrm>
                            <a:off x="2354052" y="503785"/>
                            <a:ext cx="47625" cy="33655"/>
                          </a:xfrm>
                          <a:custGeom>
                            <a:avLst/>
                            <a:gdLst/>
                            <a:ahLst/>
                            <a:cxnLst/>
                            <a:rect l="l" t="t" r="r" b="b"/>
                            <a:pathLst>
                              <a:path w="47625" h="33655">
                                <a:moveTo>
                                  <a:pt x="4776" y="0"/>
                                </a:moveTo>
                                <a:lnTo>
                                  <a:pt x="0" y="33571"/>
                                </a:lnTo>
                                <a:lnTo>
                                  <a:pt x="11779" y="29520"/>
                                </a:lnTo>
                                <a:lnTo>
                                  <a:pt x="24432" y="26344"/>
                                </a:lnTo>
                                <a:lnTo>
                                  <a:pt x="36657" y="24176"/>
                                </a:lnTo>
                                <a:lnTo>
                                  <a:pt x="47149" y="23154"/>
                                </a:lnTo>
                                <a:lnTo>
                                  <a:pt x="37359" y="19246"/>
                                </a:lnTo>
                                <a:lnTo>
                                  <a:pt x="26224" y="13754"/>
                                </a:lnTo>
                                <a:lnTo>
                                  <a:pt x="14958" y="7175"/>
                                </a:lnTo>
                                <a:lnTo>
                                  <a:pt x="4776" y="0"/>
                                </a:lnTo>
                                <a:close/>
                              </a:path>
                            </a:pathLst>
                          </a:custGeom>
                          <a:solidFill>
                            <a:srgbClr val="000000"/>
                          </a:solidFill>
                        </wps:spPr>
                        <wps:bodyPr wrap="square" lIns="0" tIns="0" rIns="0" bIns="0" rtlCol="0">
                          <a:prstTxWarp prst="textNoShape">
                            <a:avLst/>
                          </a:prstTxWarp>
                          <a:noAutofit/>
                        </wps:bodyPr>
                      </wps:wsp>
                      <pic:pic>
                        <pic:nvPicPr>
                          <pic:cNvPr id="277" name="Image 277"/>
                          <pic:cNvPicPr/>
                        </pic:nvPicPr>
                        <pic:blipFill>
                          <a:blip r:embed="rId21" cstate="print"/>
                          <a:stretch>
                            <a:fillRect/>
                          </a:stretch>
                        </pic:blipFill>
                        <pic:spPr>
                          <a:xfrm>
                            <a:off x="2433604" y="143235"/>
                            <a:ext cx="114252" cy="149848"/>
                          </a:xfrm>
                          <a:prstGeom prst="rect">
                            <a:avLst/>
                          </a:prstGeom>
                        </pic:spPr>
                      </pic:pic>
                      <pic:pic>
                        <pic:nvPicPr>
                          <pic:cNvPr id="278" name="Image 278"/>
                          <pic:cNvPicPr/>
                        </pic:nvPicPr>
                        <pic:blipFill>
                          <a:blip r:embed="rId22" cstate="print"/>
                          <a:stretch>
                            <a:fillRect/>
                          </a:stretch>
                        </pic:blipFill>
                        <pic:spPr>
                          <a:xfrm>
                            <a:off x="2431344" y="140975"/>
                            <a:ext cx="118772" cy="154368"/>
                          </a:xfrm>
                          <a:prstGeom prst="rect">
                            <a:avLst/>
                          </a:prstGeom>
                        </pic:spPr>
                      </pic:pic>
                      <wps:wsp>
                        <wps:cNvPr id="279" name="Graphic 279"/>
                        <wps:cNvSpPr/>
                        <wps:spPr>
                          <a:xfrm>
                            <a:off x="1591528" y="232335"/>
                            <a:ext cx="800100" cy="114300"/>
                          </a:xfrm>
                          <a:custGeom>
                            <a:avLst/>
                            <a:gdLst/>
                            <a:ahLst/>
                            <a:cxnLst/>
                            <a:rect l="l" t="t" r="r" b="b"/>
                            <a:pathLst>
                              <a:path w="800100" h="114300">
                                <a:moveTo>
                                  <a:pt x="0" y="113781"/>
                                </a:moveTo>
                                <a:lnTo>
                                  <a:pt x="799530" y="0"/>
                                </a:lnTo>
                              </a:path>
                            </a:pathLst>
                          </a:custGeom>
                          <a:ln w="4519">
                            <a:solidFill>
                              <a:srgbClr val="000000"/>
                            </a:solidFill>
                            <a:prstDash val="solid"/>
                          </a:ln>
                        </wps:spPr>
                        <wps:bodyPr wrap="square" lIns="0" tIns="0" rIns="0" bIns="0" rtlCol="0">
                          <a:prstTxWarp prst="textNoShape">
                            <a:avLst/>
                          </a:prstTxWarp>
                          <a:noAutofit/>
                        </wps:bodyPr>
                      </wps:wsp>
                      <wps:wsp>
                        <wps:cNvPr id="280" name="Graphic 280"/>
                        <wps:cNvSpPr/>
                        <wps:spPr>
                          <a:xfrm>
                            <a:off x="2384194" y="216186"/>
                            <a:ext cx="47625" cy="33655"/>
                          </a:xfrm>
                          <a:custGeom>
                            <a:avLst/>
                            <a:gdLst/>
                            <a:ahLst/>
                            <a:cxnLst/>
                            <a:rect l="l" t="t" r="r" b="b"/>
                            <a:pathLst>
                              <a:path w="47625" h="33655">
                                <a:moveTo>
                                  <a:pt x="0" y="0"/>
                                </a:moveTo>
                                <a:lnTo>
                                  <a:pt x="4776" y="33571"/>
                                </a:lnTo>
                                <a:lnTo>
                                  <a:pt x="14958" y="26396"/>
                                </a:lnTo>
                                <a:lnTo>
                                  <a:pt x="26224" y="19816"/>
                                </a:lnTo>
                                <a:lnTo>
                                  <a:pt x="37359" y="14324"/>
                                </a:lnTo>
                                <a:lnTo>
                                  <a:pt x="47149" y="10416"/>
                                </a:lnTo>
                                <a:lnTo>
                                  <a:pt x="36657" y="9394"/>
                                </a:lnTo>
                                <a:lnTo>
                                  <a:pt x="24432" y="7226"/>
                                </a:lnTo>
                                <a:lnTo>
                                  <a:pt x="11779" y="4050"/>
                                </a:lnTo>
                                <a:lnTo>
                                  <a:pt x="0" y="0"/>
                                </a:lnTo>
                                <a:close/>
                              </a:path>
                            </a:pathLst>
                          </a:custGeom>
                          <a:solidFill>
                            <a:srgbClr val="000000"/>
                          </a:solidFill>
                        </wps:spPr>
                        <wps:bodyPr wrap="square" lIns="0" tIns="0" rIns="0" bIns="0" rtlCol="0">
                          <a:prstTxWarp prst="textNoShape">
                            <a:avLst/>
                          </a:prstTxWarp>
                          <a:noAutofit/>
                        </wps:bodyPr>
                      </wps:wsp>
                      <wps:wsp>
                        <wps:cNvPr id="281" name="Textbox 281"/>
                        <wps:cNvSpPr txBox="1"/>
                        <wps:spPr>
                          <a:xfrm>
                            <a:off x="754812" y="482688"/>
                            <a:ext cx="94615" cy="138430"/>
                          </a:xfrm>
                          <a:prstGeom prst="rect">
                            <a:avLst/>
                          </a:prstGeom>
                        </wps:spPr>
                        <wps:txbx>
                          <w:txbxContent>
                            <w:p>
                              <w:pPr>
                                <w:spacing w:line="199" w:lineRule="exact" w:before="0"/>
                                <w:ind w:left="20" w:right="0" w:firstLine="0"/>
                                <w:jc w:val="left"/>
                                <w:rPr>
                                  <w:sz w:val="17"/>
                                </w:rPr>
                              </w:pPr>
                              <w:r>
                                <w:rPr>
                                  <w:spacing w:val="-10"/>
                                  <w:w w:val="105"/>
                                  <w:sz w:val="17"/>
                                </w:rPr>
                                <w:t>0</w:t>
                              </w:r>
                            </w:p>
                          </w:txbxContent>
                        </wps:txbx>
                        <wps:bodyPr wrap="square" lIns="0" tIns="0" rIns="0" bIns="0" rtlCol="0">
                          <a:noAutofit/>
                        </wps:bodyPr>
                      </wps:wsp>
                      <wps:wsp>
                        <wps:cNvPr id="282" name="Textbox 282"/>
                        <wps:cNvSpPr txBox="1"/>
                        <wps:spPr>
                          <a:xfrm>
                            <a:off x="1213686" y="37402"/>
                            <a:ext cx="147320" cy="681355"/>
                          </a:xfrm>
                          <a:prstGeom prst="rect">
                            <a:avLst/>
                          </a:prstGeom>
                        </wps:spPr>
                        <wps:txbx>
                          <w:txbxContent>
                            <w:p>
                              <w:pPr>
                                <w:spacing w:line="247" w:lineRule="auto" w:before="0"/>
                                <w:ind w:left="20" w:right="53" w:firstLine="0"/>
                                <w:jc w:val="left"/>
                                <w:rPr>
                                  <w:i/>
                                  <w:sz w:val="17"/>
                                </w:rPr>
                              </w:pPr>
                              <w:r>
                                <w:rPr>
                                  <w:i/>
                                  <w:color w:val="7F7F7F"/>
                                  <w:spacing w:val="-10"/>
                                  <w:w w:val="115"/>
                                  <w:sz w:val="17"/>
                                </w:rPr>
                                <w:t>m</w:t>
                              </w:r>
                              <w:r>
                                <w:rPr>
                                  <w:i/>
                                  <w:color w:val="7F7F7F"/>
                                  <w:spacing w:val="-10"/>
                                  <w:w w:val="150"/>
                                  <w:sz w:val="17"/>
                                </w:rPr>
                                <w:t> i</w:t>
                              </w:r>
                              <w:r>
                                <w:rPr>
                                  <w:i/>
                                  <w:color w:val="7F7F7F"/>
                                  <w:spacing w:val="80"/>
                                  <w:w w:val="150"/>
                                  <w:sz w:val="17"/>
                                </w:rPr>
                                <w:t> </w:t>
                              </w:r>
                              <w:r>
                                <w:rPr>
                                  <w:i/>
                                  <w:color w:val="7F7F7F"/>
                                  <w:spacing w:val="-10"/>
                                  <w:w w:val="150"/>
                                  <w:sz w:val="17"/>
                                </w:rPr>
                                <w:t>i</w:t>
                              </w:r>
                              <w:r>
                                <w:rPr>
                                  <w:i/>
                                  <w:color w:val="7F7F7F"/>
                                  <w:spacing w:val="80"/>
                                  <w:w w:val="150"/>
                                  <w:sz w:val="17"/>
                                </w:rPr>
                                <w:t> </w:t>
                              </w:r>
                              <w:r>
                                <w:rPr>
                                  <w:i/>
                                  <w:color w:val="7F7F7F"/>
                                  <w:spacing w:val="-10"/>
                                  <w:w w:val="150"/>
                                  <w:sz w:val="17"/>
                                </w:rPr>
                                <w:t>i</w:t>
                              </w:r>
                              <w:r>
                                <w:rPr>
                                  <w:i/>
                                  <w:color w:val="7F7F7F"/>
                                  <w:spacing w:val="80"/>
                                  <w:w w:val="150"/>
                                  <w:sz w:val="17"/>
                                </w:rPr>
                                <w:t> </w:t>
                              </w:r>
                              <w:r>
                                <w:rPr>
                                  <w:i/>
                                  <w:color w:val="7F7F7F"/>
                                  <w:spacing w:val="-10"/>
                                  <w:w w:val="150"/>
                                  <w:sz w:val="17"/>
                                </w:rPr>
                                <w:t>i</w:t>
                              </w:r>
                            </w:p>
                          </w:txbxContent>
                        </wps:txbx>
                        <wps:bodyPr wrap="square" lIns="0" tIns="0" rIns="0" bIns="0" rtlCol="0">
                          <a:noAutofit/>
                        </wps:bodyPr>
                      </wps:wsp>
                      <wps:wsp>
                        <wps:cNvPr id="283" name="Textbox 283"/>
                        <wps:cNvSpPr txBox="1"/>
                        <wps:spPr>
                          <a:xfrm>
                            <a:off x="1425895" y="37402"/>
                            <a:ext cx="94615" cy="681355"/>
                          </a:xfrm>
                          <a:prstGeom prst="rect">
                            <a:avLst/>
                          </a:prstGeom>
                        </wps:spPr>
                        <wps:txbx>
                          <w:txbxContent>
                            <w:p>
                              <w:pPr>
                                <w:spacing w:line="199" w:lineRule="exact" w:before="0"/>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txbxContent>
                        </wps:txbx>
                        <wps:bodyPr wrap="square" lIns="0" tIns="0" rIns="0" bIns="0" rtlCol="0">
                          <a:noAutofit/>
                        </wps:bodyPr>
                      </wps:wsp>
                      <wps:wsp>
                        <wps:cNvPr id="284" name="Textbox 284"/>
                        <wps:cNvSpPr txBox="1"/>
                        <wps:spPr>
                          <a:xfrm>
                            <a:off x="1970469" y="149007"/>
                            <a:ext cx="94615" cy="138430"/>
                          </a:xfrm>
                          <a:prstGeom prst="rect">
                            <a:avLst/>
                          </a:prstGeom>
                        </wps:spPr>
                        <wps:txbx>
                          <w:txbxContent>
                            <w:p>
                              <w:pPr>
                                <w:spacing w:line="199" w:lineRule="exact" w:before="0"/>
                                <w:ind w:left="20" w:right="0" w:firstLine="0"/>
                                <w:jc w:val="left"/>
                                <w:rPr>
                                  <w:sz w:val="17"/>
                                </w:rPr>
                              </w:pPr>
                              <w:r>
                                <w:rPr>
                                  <w:spacing w:val="-10"/>
                                  <w:w w:val="105"/>
                                  <w:sz w:val="17"/>
                                </w:rPr>
                                <w:t>0</w:t>
                              </w:r>
                            </w:p>
                          </w:txbxContent>
                        </wps:txbx>
                        <wps:bodyPr wrap="square" lIns="0" tIns="0" rIns="0" bIns="0" rtlCol="0">
                          <a:noAutofit/>
                        </wps:bodyPr>
                      </wps:wsp>
                      <wps:wsp>
                        <wps:cNvPr id="285" name="Textbox 285"/>
                        <wps:cNvSpPr txBox="1"/>
                        <wps:spPr>
                          <a:xfrm>
                            <a:off x="2458537" y="157990"/>
                            <a:ext cx="86995" cy="138430"/>
                          </a:xfrm>
                          <a:prstGeom prst="rect">
                            <a:avLst/>
                          </a:prstGeom>
                        </wps:spPr>
                        <wps:txbx>
                          <w:txbxContent>
                            <w:p>
                              <w:pPr>
                                <w:spacing w:line="199" w:lineRule="exact" w:before="0"/>
                                <w:ind w:left="20" w:right="0" w:firstLine="0"/>
                                <w:jc w:val="left"/>
                                <w:rPr>
                                  <w:i/>
                                  <w:sz w:val="17"/>
                                </w:rPr>
                              </w:pPr>
                              <w:r>
                                <w:rPr>
                                  <w:i/>
                                  <w:spacing w:val="-10"/>
                                  <w:w w:val="155"/>
                                  <w:sz w:val="17"/>
                                </w:rPr>
                                <w:t>i</w:t>
                              </w:r>
                            </w:p>
                          </w:txbxContent>
                        </wps:txbx>
                        <wps:bodyPr wrap="square" lIns="0" tIns="0" rIns="0" bIns="0" rtlCol="0">
                          <a:noAutofit/>
                        </wps:bodyPr>
                      </wps:wsp>
                      <wps:wsp>
                        <wps:cNvPr id="286" name="Textbox 286"/>
                        <wps:cNvSpPr txBox="1"/>
                        <wps:spPr>
                          <a:xfrm>
                            <a:off x="1955395" y="484628"/>
                            <a:ext cx="94615" cy="138430"/>
                          </a:xfrm>
                          <a:prstGeom prst="rect">
                            <a:avLst/>
                          </a:prstGeom>
                        </wps:spPr>
                        <wps:txbx>
                          <w:txbxContent>
                            <w:p>
                              <w:pPr>
                                <w:spacing w:line="199" w:lineRule="exact" w:before="0"/>
                                <w:ind w:left="20" w:right="0" w:firstLine="0"/>
                                <w:jc w:val="left"/>
                                <w:rPr>
                                  <w:sz w:val="17"/>
                                </w:rPr>
                              </w:pPr>
                              <w:r>
                                <w:rPr>
                                  <w:spacing w:val="-10"/>
                                  <w:w w:val="105"/>
                                  <w:sz w:val="17"/>
                                </w:rPr>
                                <w:t>1</w:t>
                              </w:r>
                            </w:p>
                          </w:txbxContent>
                        </wps:txbx>
                        <wps:bodyPr wrap="square" lIns="0" tIns="0" rIns="0" bIns="0" rtlCol="0">
                          <a:noAutofit/>
                        </wps:bodyPr>
                      </wps:wsp>
                      <wps:wsp>
                        <wps:cNvPr id="287" name="Textbox 287"/>
                        <wps:cNvSpPr txBox="1"/>
                        <wps:spPr>
                          <a:xfrm>
                            <a:off x="2428402" y="466560"/>
                            <a:ext cx="147320" cy="138430"/>
                          </a:xfrm>
                          <a:prstGeom prst="rect">
                            <a:avLst/>
                          </a:prstGeom>
                        </wps:spPr>
                        <wps:txbx>
                          <w:txbxContent>
                            <w:p>
                              <w:pPr>
                                <w:spacing w:line="199" w:lineRule="exact" w:before="0"/>
                                <w:ind w:left="20" w:right="0" w:firstLine="0"/>
                                <w:jc w:val="left"/>
                                <w:rPr>
                                  <w:i/>
                                  <w:sz w:val="17"/>
                                </w:rPr>
                              </w:pPr>
                              <w:r>
                                <w:rPr>
                                  <w:i/>
                                  <w:spacing w:val="-10"/>
                                  <w:w w:val="115"/>
                                  <w:sz w:val="17"/>
                                </w:rPr>
                                <w:t>m</w:t>
                              </w:r>
                            </w:p>
                          </w:txbxContent>
                        </wps:txbx>
                        <wps:bodyPr wrap="square" lIns="0" tIns="0" rIns="0" bIns="0" rtlCol="0">
                          <a:noAutofit/>
                        </wps:bodyPr>
                      </wps:wsp>
                      <wps:wsp>
                        <wps:cNvPr id="288" name="Textbox 288"/>
                        <wps:cNvSpPr txBox="1"/>
                        <wps:spPr>
                          <a:xfrm>
                            <a:off x="83729" y="1197642"/>
                            <a:ext cx="105410" cy="410209"/>
                          </a:xfrm>
                          <a:prstGeom prst="rect">
                            <a:avLst/>
                          </a:prstGeom>
                        </wps:spPr>
                        <wps:txbx>
                          <w:txbxContent>
                            <w:p>
                              <w:pPr>
                                <w:spacing w:line="247" w:lineRule="auto" w:before="0"/>
                                <w:ind w:left="20" w:right="53" w:firstLine="0"/>
                                <w:jc w:val="both"/>
                                <w:rPr>
                                  <w:i/>
                                  <w:sz w:val="17"/>
                                </w:rPr>
                              </w:pPr>
                              <w:r>
                                <w:rPr>
                                  <w:i/>
                                  <w:color w:val="7F7F7F"/>
                                  <w:spacing w:val="-10"/>
                                  <w:sz w:val="17"/>
                                </w:rPr>
                                <w:t>p</w:t>
                              </w:r>
                              <w:r>
                                <w:rPr>
                                  <w:i/>
                                  <w:color w:val="7F7F7F"/>
                                  <w:spacing w:val="40"/>
                                  <w:sz w:val="17"/>
                                </w:rPr>
                                <w:t> </w:t>
                              </w:r>
                              <w:r>
                                <w:rPr>
                                  <w:i/>
                                  <w:color w:val="7F7F7F"/>
                                  <w:spacing w:val="-10"/>
                                  <w:sz w:val="17"/>
                                </w:rPr>
                                <w:t>p</w:t>
                              </w:r>
                              <w:r>
                                <w:rPr>
                                  <w:i/>
                                  <w:color w:val="7F7F7F"/>
                                  <w:spacing w:val="-10"/>
                                  <w:w w:val="135"/>
                                  <w:sz w:val="17"/>
                                </w:rPr>
                                <w:t> i</w:t>
                              </w:r>
                            </w:p>
                          </w:txbxContent>
                        </wps:txbx>
                        <wps:bodyPr wrap="square" lIns="0" tIns="0" rIns="0" bIns="0" rtlCol="0">
                          <a:noAutofit/>
                        </wps:bodyPr>
                      </wps:wsp>
                      <wps:wsp>
                        <wps:cNvPr id="289" name="Textbox 289"/>
                        <wps:cNvSpPr txBox="1"/>
                        <wps:spPr>
                          <a:xfrm>
                            <a:off x="295938" y="1197642"/>
                            <a:ext cx="94615" cy="410209"/>
                          </a:xfrm>
                          <a:prstGeom prst="rect">
                            <a:avLst/>
                          </a:prstGeom>
                        </wps:spPr>
                        <wps:txbx>
                          <w:txbxContent>
                            <w:p>
                              <w:pPr>
                                <w:spacing w:line="199" w:lineRule="exact" w:before="0"/>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0</w:t>
                              </w:r>
                            </w:p>
                          </w:txbxContent>
                        </wps:txbx>
                        <wps:bodyPr wrap="square" lIns="0" tIns="0" rIns="0" bIns="0" rtlCol="0">
                          <a:noAutofit/>
                        </wps:bodyPr>
                      </wps:wsp>
                      <wps:wsp>
                        <wps:cNvPr id="290" name="Textbox 290"/>
                        <wps:cNvSpPr txBox="1"/>
                        <wps:spPr>
                          <a:xfrm>
                            <a:off x="765405" y="1122116"/>
                            <a:ext cx="94615" cy="138430"/>
                          </a:xfrm>
                          <a:prstGeom prst="rect">
                            <a:avLst/>
                          </a:prstGeom>
                        </wps:spPr>
                        <wps:txbx>
                          <w:txbxContent>
                            <w:p>
                              <w:pPr>
                                <w:spacing w:line="199" w:lineRule="exact" w:before="0"/>
                                <w:ind w:left="20" w:right="0" w:firstLine="0"/>
                                <w:jc w:val="left"/>
                                <w:rPr>
                                  <w:sz w:val="17"/>
                                </w:rPr>
                              </w:pPr>
                              <w:r>
                                <w:rPr>
                                  <w:spacing w:val="-10"/>
                                  <w:w w:val="105"/>
                                  <w:sz w:val="17"/>
                                </w:rPr>
                                <w:t>1</w:t>
                              </w:r>
                            </w:p>
                          </w:txbxContent>
                        </wps:txbx>
                        <wps:bodyPr wrap="square" lIns="0" tIns="0" rIns="0" bIns="0" rtlCol="0">
                          <a:noAutofit/>
                        </wps:bodyPr>
                      </wps:wsp>
                      <wps:wsp>
                        <wps:cNvPr id="291" name="Textbox 291"/>
                        <wps:cNvSpPr txBox="1"/>
                        <wps:spPr>
                          <a:xfrm>
                            <a:off x="1234873" y="934122"/>
                            <a:ext cx="105410" cy="816610"/>
                          </a:xfrm>
                          <a:prstGeom prst="rect">
                            <a:avLst/>
                          </a:prstGeom>
                        </wps:spPr>
                        <wps:txbx>
                          <w:txbxContent>
                            <w:p>
                              <w:pPr>
                                <w:spacing w:line="247" w:lineRule="auto" w:before="0"/>
                                <w:ind w:left="20" w:right="53" w:firstLine="0"/>
                                <w:jc w:val="both"/>
                                <w:rPr>
                                  <w:i/>
                                  <w:sz w:val="17"/>
                                </w:rPr>
                              </w:pPr>
                              <w:r>
                                <w:rPr>
                                  <w:i/>
                                  <w:color w:val="7F7F7F"/>
                                  <w:spacing w:val="-10"/>
                                  <w:w w:val="120"/>
                                  <w:sz w:val="17"/>
                                </w:rPr>
                                <w:t>s</w:t>
                              </w:r>
                              <w:r>
                                <w:rPr>
                                  <w:i/>
                                  <w:color w:val="7F7F7F"/>
                                  <w:spacing w:val="40"/>
                                  <w:w w:val="120"/>
                                  <w:sz w:val="17"/>
                                </w:rPr>
                                <w:t> </w:t>
                              </w:r>
                              <w:r>
                                <w:rPr>
                                  <w:i/>
                                  <w:color w:val="7F7F7F"/>
                                  <w:spacing w:val="-10"/>
                                  <w:w w:val="120"/>
                                  <w:sz w:val="17"/>
                                </w:rPr>
                                <w:t>s</w:t>
                              </w:r>
                              <w:r>
                                <w:rPr>
                                  <w:i/>
                                  <w:color w:val="7F7F7F"/>
                                  <w:spacing w:val="40"/>
                                  <w:w w:val="120"/>
                                  <w:sz w:val="17"/>
                                </w:rPr>
                                <w:t> </w:t>
                              </w:r>
                              <w:r>
                                <w:rPr>
                                  <w:i/>
                                  <w:color w:val="7F7F7F"/>
                                  <w:spacing w:val="-10"/>
                                  <w:w w:val="120"/>
                                  <w:sz w:val="17"/>
                                </w:rPr>
                                <w:t>s</w:t>
                              </w:r>
                              <w:r>
                                <w:rPr>
                                  <w:i/>
                                  <w:color w:val="7F7F7F"/>
                                  <w:spacing w:val="40"/>
                                  <w:w w:val="120"/>
                                  <w:sz w:val="17"/>
                                </w:rPr>
                                <w:t> </w:t>
                              </w:r>
                              <w:r>
                                <w:rPr>
                                  <w:i/>
                                  <w:color w:val="7F7F7F"/>
                                  <w:spacing w:val="-10"/>
                                  <w:w w:val="120"/>
                                  <w:sz w:val="17"/>
                                </w:rPr>
                                <w:t>s</w:t>
                              </w:r>
                              <w:r>
                                <w:rPr>
                                  <w:i/>
                                  <w:color w:val="7F7F7F"/>
                                  <w:spacing w:val="40"/>
                                  <w:w w:val="120"/>
                                  <w:sz w:val="17"/>
                                </w:rPr>
                                <w:t> </w:t>
                              </w:r>
                              <w:r>
                                <w:rPr>
                                  <w:i/>
                                  <w:color w:val="7F7F7F"/>
                                  <w:spacing w:val="-10"/>
                                  <w:sz w:val="17"/>
                                </w:rPr>
                                <w:t>p</w:t>
                              </w:r>
                              <w:r>
                                <w:rPr>
                                  <w:i/>
                                  <w:color w:val="7F7F7F"/>
                                  <w:spacing w:val="40"/>
                                  <w:sz w:val="17"/>
                                </w:rPr>
                                <w:t> </w:t>
                              </w:r>
                              <w:r>
                                <w:rPr>
                                  <w:i/>
                                  <w:color w:val="7F7F7F"/>
                                  <w:spacing w:val="-10"/>
                                  <w:sz w:val="17"/>
                                </w:rPr>
                                <w:t>p</w:t>
                              </w:r>
                            </w:p>
                          </w:txbxContent>
                        </wps:txbx>
                        <wps:bodyPr wrap="square" lIns="0" tIns="0" rIns="0" bIns="0" rtlCol="0">
                          <a:noAutofit/>
                        </wps:bodyPr>
                      </wps:wsp>
                      <wps:wsp>
                        <wps:cNvPr id="292" name="Textbox 292"/>
                        <wps:cNvSpPr txBox="1"/>
                        <wps:spPr>
                          <a:xfrm>
                            <a:off x="1404719" y="934122"/>
                            <a:ext cx="94615" cy="816610"/>
                          </a:xfrm>
                          <a:prstGeom prst="rect">
                            <a:avLst/>
                          </a:prstGeom>
                        </wps:spPr>
                        <wps:txbx>
                          <w:txbxContent>
                            <w:p>
                              <w:pPr>
                                <w:spacing w:line="199" w:lineRule="exact" w:before="0"/>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txbxContent>
                        </wps:txbx>
                        <wps:bodyPr wrap="square" lIns="0" tIns="0" rIns="0" bIns="0" rtlCol="0">
                          <a:noAutofit/>
                        </wps:bodyPr>
                      </wps:wsp>
                      <wps:wsp>
                        <wps:cNvPr id="293" name="Textbox 293"/>
                        <wps:cNvSpPr txBox="1"/>
                        <wps:spPr>
                          <a:xfrm>
                            <a:off x="1955395" y="1115662"/>
                            <a:ext cx="94615" cy="138430"/>
                          </a:xfrm>
                          <a:prstGeom prst="rect">
                            <a:avLst/>
                          </a:prstGeom>
                        </wps:spPr>
                        <wps:txbx>
                          <w:txbxContent>
                            <w:p>
                              <w:pPr>
                                <w:spacing w:line="199" w:lineRule="exact" w:before="0"/>
                                <w:ind w:left="20" w:right="0" w:firstLine="0"/>
                                <w:jc w:val="left"/>
                                <w:rPr>
                                  <w:sz w:val="17"/>
                                </w:rPr>
                              </w:pPr>
                              <w:r>
                                <w:rPr>
                                  <w:spacing w:val="-10"/>
                                  <w:w w:val="105"/>
                                  <w:sz w:val="17"/>
                                </w:rPr>
                                <w:t>0</w:t>
                              </w:r>
                            </w:p>
                          </w:txbxContent>
                        </wps:txbx>
                        <wps:bodyPr wrap="square" lIns="0" tIns="0" rIns="0" bIns="0" rtlCol="0">
                          <a:noAutofit/>
                        </wps:bodyPr>
                      </wps:wsp>
                      <wps:wsp>
                        <wps:cNvPr id="294" name="Textbox 294"/>
                        <wps:cNvSpPr txBox="1"/>
                        <wps:spPr>
                          <a:xfrm>
                            <a:off x="2449577" y="1098581"/>
                            <a:ext cx="105410" cy="138430"/>
                          </a:xfrm>
                          <a:prstGeom prst="rect">
                            <a:avLst/>
                          </a:prstGeom>
                        </wps:spPr>
                        <wps:txbx>
                          <w:txbxContent>
                            <w:p>
                              <w:pPr>
                                <w:spacing w:line="199" w:lineRule="exact" w:before="0"/>
                                <w:ind w:left="20" w:right="0" w:firstLine="0"/>
                                <w:jc w:val="left"/>
                                <w:rPr>
                                  <w:i/>
                                  <w:sz w:val="17"/>
                                </w:rPr>
                              </w:pPr>
                              <w:r>
                                <w:rPr>
                                  <w:i/>
                                  <w:spacing w:val="-10"/>
                                  <w:sz w:val="17"/>
                                </w:rPr>
                                <w:t>p</w:t>
                              </w:r>
                            </w:p>
                          </w:txbxContent>
                        </wps:txbx>
                        <wps:bodyPr wrap="square" lIns="0" tIns="0" rIns="0" bIns="0" rtlCol="0">
                          <a:noAutofit/>
                        </wps:bodyPr>
                      </wps:wsp>
                      <wps:wsp>
                        <wps:cNvPr id="295" name="Textbox 295"/>
                        <wps:cNvSpPr txBox="1"/>
                        <wps:spPr>
                          <a:xfrm>
                            <a:off x="1956371" y="1449287"/>
                            <a:ext cx="94615" cy="138430"/>
                          </a:xfrm>
                          <a:prstGeom prst="rect">
                            <a:avLst/>
                          </a:prstGeom>
                        </wps:spPr>
                        <wps:txbx>
                          <w:txbxContent>
                            <w:p>
                              <w:pPr>
                                <w:spacing w:line="199" w:lineRule="exact" w:before="0"/>
                                <w:ind w:left="20" w:right="0" w:firstLine="0"/>
                                <w:jc w:val="left"/>
                                <w:rPr>
                                  <w:sz w:val="17"/>
                                </w:rPr>
                              </w:pPr>
                              <w:r>
                                <w:rPr>
                                  <w:spacing w:val="-10"/>
                                  <w:w w:val="105"/>
                                  <w:sz w:val="17"/>
                                </w:rPr>
                                <w:t>1</w:t>
                              </w:r>
                            </w:p>
                          </w:txbxContent>
                        </wps:txbx>
                        <wps:bodyPr wrap="square" lIns="0" tIns="0" rIns="0" bIns="0" rtlCol="0">
                          <a:noAutofit/>
                        </wps:bodyPr>
                      </wps:wsp>
                      <wps:wsp>
                        <wps:cNvPr id="296" name="Textbox 296"/>
                        <wps:cNvSpPr txBox="1"/>
                        <wps:spPr>
                          <a:xfrm>
                            <a:off x="2451517" y="1431072"/>
                            <a:ext cx="100965" cy="138430"/>
                          </a:xfrm>
                          <a:prstGeom prst="rect">
                            <a:avLst/>
                          </a:prstGeom>
                        </wps:spPr>
                        <wps:txbx>
                          <w:txbxContent>
                            <w:p>
                              <w:pPr>
                                <w:spacing w:line="199" w:lineRule="exact" w:before="0"/>
                                <w:ind w:left="20" w:right="0" w:firstLine="0"/>
                                <w:jc w:val="left"/>
                                <w:rPr>
                                  <w:i/>
                                  <w:sz w:val="17"/>
                                </w:rPr>
                              </w:pPr>
                              <w:r>
                                <w:rPr>
                                  <w:i/>
                                  <w:spacing w:val="-10"/>
                                  <w:w w:val="125"/>
                                  <w:sz w:val="17"/>
                                </w:rPr>
                                <w:t>s</w:t>
                              </w:r>
                            </w:p>
                          </w:txbxContent>
                        </wps:txbx>
                        <wps:bodyPr wrap="square" lIns="0" tIns="0" rIns="0" bIns="0" rtlCol="0">
                          <a:noAutofit/>
                        </wps:bodyPr>
                      </wps:wsp>
                    </wpg:wgp>
                  </a:graphicData>
                </a:graphic>
              </wp:anchor>
            </w:drawing>
          </mc:Choice>
          <mc:Fallback>
            <w:pict>
              <v:group style="position:absolute;margin-left:204.416763pt;margin-top:-172.380646pt;width:203.2pt;height:141pt;mso-position-horizontal-relative:page;mso-position-vertical-relative:paragraph;z-index:-22700032" id="docshapegroup204" coordorigin="4088,-3448" coordsize="4064,2820">
                <v:shape style="position:absolute;left:4091;top:-3326;width:720;height:2468" type="#_x0000_t75" id="docshape205" stroked="false">
                  <v:imagedata r:id="rId12" o:title=""/>
                </v:shape>
                <v:shape style="position:absolute;left:4091;top:-3326;width:720;height:2468" id="docshape206" coordorigin="4092,-3325" coordsize="720,2468" path="m4740,-3325l4163,-3325,4135,-3320,4113,-3304,4097,-3282,4092,-3254,4092,-929,4097,-901,4113,-879,4135,-863,4163,-858,4740,-858,4768,-863,4791,-879,4806,-901,4812,-929,4812,-3254,4806,-3282,4791,-3304,4768,-3320,4740,-3325xe" filled="false" stroked="true" strokeweight=".355888pt" strokecolor="#000000">
                  <v:path arrowok="t"/>
                  <v:stroke dashstyle="solid"/>
                </v:shape>
                <v:shape style="position:absolute;left:5904;top:-2032;width:654;height:1400" type="#_x0000_t75" id="docshape207" stroked="false">
                  <v:imagedata r:id="rId13" o:title=""/>
                </v:shape>
                <v:shape style="position:absolute;left:4815;top:-2032;width:1743;height:1400" id="docshape208" coordorigin="4815,-2032" coordsize="1743,1400" path="m6487,-2032l5976,-2032,5948,-2026,5926,-2011,5910,-1988,5905,-1961,5905,-703,5910,-676,5926,-653,5948,-638,5976,-632,6487,-632,6514,-638,6537,-653,6552,-676,6558,-703,6558,-1961,6552,-1988,6537,-2011,6514,-2026,6487,-2032xm4815,-1936l5842,-1498e" filled="false" stroked="true" strokeweight=".355888pt" strokecolor="#000000">
                  <v:path arrowok="t"/>
                  <v:stroke dashstyle="solid"/>
                </v:shape>
                <v:shape style="position:absolute;left:5825;top:-1526;width:77;height:53" id="docshape209" coordorigin="5825,-1525" coordsize="77,53" path="m5846,-1525l5825,-1476,5845,-1478,5865,-1477,5885,-1475,5901,-1473,5888,-1483,5873,-1496,5859,-1510,5846,-1525xe" filled="true" fillcolor="#000000" stroked="false">
                  <v:path arrowok="t"/>
                  <v:fill type="solid"/>
                </v:shape>
                <v:shape style="position:absolute;left:7909;top:-1177;width:203;height:196" type="#_x0000_t75" id="docshape210" stroked="false">
                  <v:imagedata r:id="rId14" o:title=""/>
                </v:shape>
                <v:shape style="position:absolute;left:7906;top:-1180;width:210;height:203" type="#_x0000_t75" id="docshape211" stroked="false">
                  <v:imagedata r:id="rId15" o:title=""/>
                </v:shape>
                <v:line style="position:absolute" from="6561,-1285" to="7843,-1103" stroked="true" strokeweight=".355888pt" strokecolor="#000000">
                  <v:stroke dashstyle="solid"/>
                </v:line>
                <v:shape style="position:absolute;left:7831;top:-1131;width:75;height:53" id="docshape212" coordorigin="7832,-1130" coordsize="75,53" path="m7839,-1130l7832,-1077,7850,-1084,7870,-1089,7890,-1092,7906,-1094,7891,-1100,7873,-1108,7855,-1119,7839,-1130xe" filled="true" fillcolor="#000000" stroked="false">
                  <v:path arrowok="t"/>
                  <v:fill type="solid"/>
                </v:shape>
                <v:shape style="position:absolute;left:7906;top:-1701;width:209;height:230" type="#_x0000_t75" id="docshape213" stroked="false">
                  <v:imagedata r:id="rId16" o:title=""/>
                </v:shape>
                <v:shape style="position:absolute;left:7903;top:-1704;width:216;height:237" type="#_x0000_t75" id="docshape214" stroked="false">
                  <v:imagedata r:id="rId17" o:title=""/>
                </v:shape>
                <v:line style="position:absolute" from="6561,-1379" to="7840,-1561" stroked="true" strokeweight=".355888pt" strokecolor="#000000">
                  <v:stroke dashstyle="solid"/>
                </v:line>
                <v:shape style="position:absolute;left:7828;top:-1587;width:75;height:53" id="docshape215" coordorigin="7829,-1586" coordsize="75,53" path="m7829,-1586l7836,-1533,7852,-1545,7870,-1555,7888,-1564,7903,-1570,7887,-1571,7867,-1575,7847,-1580,7829,-1586xe" filled="true" fillcolor="#000000" stroked="false">
                  <v:path arrowok="t"/>
                  <v:fill type="solid"/>
                </v:shape>
                <v:shape style="position:absolute;left:5871;top:-3445;width:720;height:1187" type="#_x0000_t75" id="docshape216" stroked="false">
                  <v:imagedata r:id="rId18" o:title=""/>
                </v:shape>
                <v:shape style="position:absolute;left:4815;top:-3445;width:1776;height:1198" id="docshape217" coordorigin="4815,-3444" coordsize="1776,1198" path="m6520,-3444l5943,-3444,5915,-3438,5892,-3423,5877,-3401,5871,-3373,5871,-2329,5877,-2301,5892,-2279,5915,-2263,5943,-2258,6520,-2258,6548,-2263,6570,-2279,6586,-2301,6591,-2329,6591,-3373,6586,-3401,6570,-3423,6548,-3438,6520,-3444xm4815,-2246l5809,-2671e" filled="false" stroked="true" strokeweight=".355888pt" strokecolor="#000000">
                  <v:path arrowok="t"/>
                  <v:stroke dashstyle="solid"/>
                </v:shape>
                <v:shape style="position:absolute;left:5791;top:-2696;width:77;height:53" id="docshape218" coordorigin="5792,-2696" coordsize="77,53" path="m5792,-2692l5813,-2643,5825,-2658,5840,-2673,5855,-2686,5868,-2696,5851,-2693,5832,-2691,5811,-2691,5792,-2692xe" filled="true" fillcolor="#000000" stroked="false">
                  <v:path arrowok="t"/>
                  <v:fill type="solid"/>
                </v:shape>
                <v:shape style="position:absolute;left:7873;top:-2696;width:275;height:196" type="#_x0000_t75" id="docshape219" stroked="false">
                  <v:imagedata r:id="rId19" o:title=""/>
                </v:shape>
                <v:shape style="position:absolute;left:7869;top:-2699;width:282;height:203" type="#_x0000_t75" id="docshape220" stroked="false">
                  <v:imagedata r:id="rId20" o:title=""/>
                </v:shape>
                <v:line style="position:absolute" from="6595,-2799" to="7806,-2627" stroked="true" strokeweight=".355888pt" strokecolor="#000000">
                  <v:stroke dashstyle="solid"/>
                </v:line>
                <v:shape style="position:absolute;left:7795;top:-2655;width:75;height:53" id="docshape221" coordorigin="7796,-2654" coordsize="75,53" path="m7803,-2654l7796,-2601,7814,-2608,7834,-2613,7853,-2616,7870,-2618,7854,-2624,7837,-2633,7819,-2643,7803,-2654xe" filled="true" fillcolor="#000000" stroked="false">
                  <v:path arrowok="t"/>
                  <v:fill type="solid"/>
                </v:shape>
                <v:shape style="position:absolute;left:7920;top:-3223;width:180;height:236" type="#_x0000_t75" id="docshape222" stroked="false">
                  <v:imagedata r:id="rId21" o:title=""/>
                </v:shape>
                <v:shape style="position:absolute;left:7917;top:-3226;width:188;height:244" type="#_x0000_t75" id="docshape223" stroked="false">
                  <v:imagedata r:id="rId22" o:title=""/>
                </v:shape>
                <v:line style="position:absolute" from="6595,-2903" to="7854,-3082" stroked="true" strokeweight=".355888pt" strokecolor="#000000">
                  <v:stroke dashstyle="solid"/>
                </v:line>
                <v:shape style="position:absolute;left:7842;top:-3108;width:75;height:53" id="docshape224" coordorigin="7843,-3107" coordsize="75,53" path="m7843,-3107l7850,-3054,7867,-3066,7884,-3076,7902,-3085,7917,-3091,7901,-3092,7881,-3096,7862,-3101,7843,-3107xe" filled="true" fillcolor="#000000" stroked="false">
                  <v:path arrowok="t"/>
                  <v:fill type="solid"/>
                </v:shape>
                <v:shape style="position:absolute;left:5277;top:-2688;width:149;height:218" type="#_x0000_t202" id="docshape225" filled="false" stroked="false">
                  <v:textbox inset="0,0,0,0">
                    <w:txbxContent>
                      <w:p>
                        <w:pPr>
                          <w:spacing w:line="199" w:lineRule="exact" w:before="0"/>
                          <w:ind w:left="20" w:right="0" w:firstLine="0"/>
                          <w:jc w:val="left"/>
                          <w:rPr>
                            <w:sz w:val="17"/>
                          </w:rPr>
                        </w:pPr>
                        <w:r>
                          <w:rPr>
                            <w:spacing w:val="-10"/>
                            <w:w w:val="105"/>
                            <w:sz w:val="17"/>
                          </w:rPr>
                          <w:t>0</w:t>
                        </w:r>
                      </w:p>
                    </w:txbxContent>
                  </v:textbox>
                  <w10:wrap type="none"/>
                </v:shape>
                <v:shape style="position:absolute;left:5999;top:-3389;width:232;height:1073" type="#_x0000_t202" id="docshape226" filled="false" stroked="false">
                  <v:textbox inset="0,0,0,0">
                    <w:txbxContent>
                      <w:p>
                        <w:pPr>
                          <w:spacing w:line="247" w:lineRule="auto" w:before="0"/>
                          <w:ind w:left="20" w:right="53" w:firstLine="0"/>
                          <w:jc w:val="left"/>
                          <w:rPr>
                            <w:i/>
                            <w:sz w:val="17"/>
                          </w:rPr>
                        </w:pPr>
                        <w:r>
                          <w:rPr>
                            <w:i/>
                            <w:color w:val="7F7F7F"/>
                            <w:spacing w:val="-10"/>
                            <w:w w:val="115"/>
                            <w:sz w:val="17"/>
                          </w:rPr>
                          <w:t>m</w:t>
                        </w:r>
                        <w:r>
                          <w:rPr>
                            <w:i/>
                            <w:color w:val="7F7F7F"/>
                            <w:spacing w:val="-10"/>
                            <w:w w:val="150"/>
                            <w:sz w:val="17"/>
                          </w:rPr>
                          <w:t> i</w:t>
                        </w:r>
                        <w:r>
                          <w:rPr>
                            <w:i/>
                            <w:color w:val="7F7F7F"/>
                            <w:spacing w:val="80"/>
                            <w:w w:val="150"/>
                            <w:sz w:val="17"/>
                          </w:rPr>
                          <w:t> </w:t>
                        </w:r>
                        <w:r>
                          <w:rPr>
                            <w:i/>
                            <w:color w:val="7F7F7F"/>
                            <w:spacing w:val="-10"/>
                            <w:w w:val="150"/>
                            <w:sz w:val="17"/>
                          </w:rPr>
                          <w:t>i</w:t>
                        </w:r>
                        <w:r>
                          <w:rPr>
                            <w:i/>
                            <w:color w:val="7F7F7F"/>
                            <w:spacing w:val="80"/>
                            <w:w w:val="150"/>
                            <w:sz w:val="17"/>
                          </w:rPr>
                          <w:t> </w:t>
                        </w:r>
                        <w:r>
                          <w:rPr>
                            <w:i/>
                            <w:color w:val="7F7F7F"/>
                            <w:spacing w:val="-10"/>
                            <w:w w:val="150"/>
                            <w:sz w:val="17"/>
                          </w:rPr>
                          <w:t>i</w:t>
                        </w:r>
                        <w:r>
                          <w:rPr>
                            <w:i/>
                            <w:color w:val="7F7F7F"/>
                            <w:spacing w:val="80"/>
                            <w:w w:val="150"/>
                            <w:sz w:val="17"/>
                          </w:rPr>
                          <w:t> </w:t>
                        </w:r>
                        <w:r>
                          <w:rPr>
                            <w:i/>
                            <w:color w:val="7F7F7F"/>
                            <w:spacing w:val="-10"/>
                            <w:w w:val="150"/>
                            <w:sz w:val="17"/>
                          </w:rPr>
                          <w:t>i</w:t>
                        </w:r>
                      </w:p>
                    </w:txbxContent>
                  </v:textbox>
                  <w10:wrap type="none"/>
                </v:shape>
                <v:shape style="position:absolute;left:6333;top:-3389;width:149;height:1073" type="#_x0000_t202" id="docshape227" filled="false" stroked="false">
                  <v:textbox inset="0,0,0,0">
                    <w:txbxContent>
                      <w:p>
                        <w:pPr>
                          <w:spacing w:line="199" w:lineRule="exact" w:before="0"/>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txbxContent>
                  </v:textbox>
                  <w10:wrap type="none"/>
                </v:shape>
                <v:shape style="position:absolute;left:7191;top:-3213;width:149;height:218" type="#_x0000_t202" id="docshape228" filled="false" stroked="false">
                  <v:textbox inset="0,0,0,0">
                    <w:txbxContent>
                      <w:p>
                        <w:pPr>
                          <w:spacing w:line="199" w:lineRule="exact" w:before="0"/>
                          <w:ind w:left="20" w:right="0" w:firstLine="0"/>
                          <w:jc w:val="left"/>
                          <w:rPr>
                            <w:sz w:val="17"/>
                          </w:rPr>
                        </w:pPr>
                        <w:r>
                          <w:rPr>
                            <w:spacing w:val="-10"/>
                            <w:w w:val="105"/>
                            <w:sz w:val="17"/>
                          </w:rPr>
                          <w:t>0</w:t>
                        </w:r>
                      </w:p>
                    </w:txbxContent>
                  </v:textbox>
                  <w10:wrap type="none"/>
                </v:shape>
                <v:shape style="position:absolute;left:7960;top:-3199;width:137;height:218" type="#_x0000_t202" id="docshape229" filled="false" stroked="false">
                  <v:textbox inset="0,0,0,0">
                    <w:txbxContent>
                      <w:p>
                        <w:pPr>
                          <w:spacing w:line="199" w:lineRule="exact" w:before="0"/>
                          <w:ind w:left="20" w:right="0" w:firstLine="0"/>
                          <w:jc w:val="left"/>
                          <w:rPr>
                            <w:i/>
                            <w:sz w:val="17"/>
                          </w:rPr>
                        </w:pPr>
                        <w:r>
                          <w:rPr>
                            <w:i/>
                            <w:spacing w:val="-10"/>
                            <w:w w:val="155"/>
                            <w:sz w:val="17"/>
                          </w:rPr>
                          <w:t>i</w:t>
                        </w:r>
                      </w:p>
                    </w:txbxContent>
                  </v:textbox>
                  <w10:wrap type="none"/>
                </v:shape>
                <v:shape style="position:absolute;left:7167;top:-2685;width:149;height:218" type="#_x0000_t202" id="docshape230" filled="false" stroked="false">
                  <v:textbox inset="0,0,0,0">
                    <w:txbxContent>
                      <w:p>
                        <w:pPr>
                          <w:spacing w:line="199" w:lineRule="exact" w:before="0"/>
                          <w:ind w:left="20" w:right="0" w:firstLine="0"/>
                          <w:jc w:val="left"/>
                          <w:rPr>
                            <w:sz w:val="17"/>
                          </w:rPr>
                        </w:pPr>
                        <w:r>
                          <w:rPr>
                            <w:spacing w:val="-10"/>
                            <w:w w:val="105"/>
                            <w:sz w:val="17"/>
                          </w:rPr>
                          <w:t>1</w:t>
                        </w:r>
                      </w:p>
                    </w:txbxContent>
                  </v:textbox>
                  <w10:wrap type="none"/>
                </v:shape>
                <v:shape style="position:absolute;left:7912;top:-2713;width:232;height:218" type="#_x0000_t202" id="docshape231" filled="false" stroked="false">
                  <v:textbox inset="0,0,0,0">
                    <w:txbxContent>
                      <w:p>
                        <w:pPr>
                          <w:spacing w:line="199" w:lineRule="exact" w:before="0"/>
                          <w:ind w:left="20" w:right="0" w:firstLine="0"/>
                          <w:jc w:val="left"/>
                          <w:rPr>
                            <w:i/>
                            <w:sz w:val="17"/>
                          </w:rPr>
                        </w:pPr>
                        <w:r>
                          <w:rPr>
                            <w:i/>
                            <w:spacing w:val="-10"/>
                            <w:w w:val="115"/>
                            <w:sz w:val="17"/>
                          </w:rPr>
                          <w:t>m</w:t>
                        </w:r>
                      </w:p>
                    </w:txbxContent>
                  </v:textbox>
                  <w10:wrap type="none"/>
                </v:shape>
                <v:shape style="position:absolute;left:4220;top:-1562;width:166;height:646" type="#_x0000_t202" id="docshape232" filled="false" stroked="false">
                  <v:textbox inset="0,0,0,0">
                    <w:txbxContent>
                      <w:p>
                        <w:pPr>
                          <w:spacing w:line="247" w:lineRule="auto" w:before="0"/>
                          <w:ind w:left="20" w:right="53" w:firstLine="0"/>
                          <w:jc w:val="both"/>
                          <w:rPr>
                            <w:i/>
                            <w:sz w:val="17"/>
                          </w:rPr>
                        </w:pPr>
                        <w:r>
                          <w:rPr>
                            <w:i/>
                            <w:color w:val="7F7F7F"/>
                            <w:spacing w:val="-10"/>
                            <w:sz w:val="17"/>
                          </w:rPr>
                          <w:t>p</w:t>
                        </w:r>
                        <w:r>
                          <w:rPr>
                            <w:i/>
                            <w:color w:val="7F7F7F"/>
                            <w:spacing w:val="40"/>
                            <w:sz w:val="17"/>
                          </w:rPr>
                          <w:t> </w:t>
                        </w:r>
                        <w:r>
                          <w:rPr>
                            <w:i/>
                            <w:color w:val="7F7F7F"/>
                            <w:spacing w:val="-10"/>
                            <w:sz w:val="17"/>
                          </w:rPr>
                          <w:t>p</w:t>
                        </w:r>
                        <w:r>
                          <w:rPr>
                            <w:i/>
                            <w:color w:val="7F7F7F"/>
                            <w:spacing w:val="-10"/>
                            <w:w w:val="135"/>
                            <w:sz w:val="17"/>
                          </w:rPr>
                          <w:t> i</w:t>
                        </w:r>
                      </w:p>
                    </w:txbxContent>
                  </v:textbox>
                  <w10:wrap type="none"/>
                </v:shape>
                <v:shape style="position:absolute;left:4554;top:-1562;width:149;height:646" type="#_x0000_t202" id="docshape233" filled="false" stroked="false">
                  <v:textbox inset="0,0,0,0">
                    <w:txbxContent>
                      <w:p>
                        <w:pPr>
                          <w:spacing w:line="199" w:lineRule="exact" w:before="0"/>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0</w:t>
                        </w:r>
                      </w:p>
                    </w:txbxContent>
                  </v:textbox>
                  <w10:wrap type="none"/>
                </v:shape>
                <v:shape style="position:absolute;left:5293;top:-1681;width:149;height:218" type="#_x0000_t202" id="docshape234" filled="false" stroked="false">
                  <v:textbox inset="0,0,0,0">
                    <w:txbxContent>
                      <w:p>
                        <w:pPr>
                          <w:spacing w:line="199" w:lineRule="exact" w:before="0"/>
                          <w:ind w:left="20" w:right="0" w:firstLine="0"/>
                          <w:jc w:val="left"/>
                          <w:rPr>
                            <w:sz w:val="17"/>
                          </w:rPr>
                        </w:pPr>
                        <w:r>
                          <w:rPr>
                            <w:spacing w:val="-10"/>
                            <w:w w:val="105"/>
                            <w:sz w:val="17"/>
                          </w:rPr>
                          <w:t>1</w:t>
                        </w:r>
                      </w:p>
                    </w:txbxContent>
                  </v:textbox>
                  <w10:wrap type="none"/>
                </v:shape>
                <v:shape style="position:absolute;left:6033;top:-1977;width:166;height:1286" type="#_x0000_t202" id="docshape235" filled="false" stroked="false">
                  <v:textbox inset="0,0,0,0">
                    <w:txbxContent>
                      <w:p>
                        <w:pPr>
                          <w:spacing w:line="247" w:lineRule="auto" w:before="0"/>
                          <w:ind w:left="20" w:right="53" w:firstLine="0"/>
                          <w:jc w:val="both"/>
                          <w:rPr>
                            <w:i/>
                            <w:sz w:val="17"/>
                          </w:rPr>
                        </w:pPr>
                        <w:r>
                          <w:rPr>
                            <w:i/>
                            <w:color w:val="7F7F7F"/>
                            <w:spacing w:val="-10"/>
                            <w:w w:val="120"/>
                            <w:sz w:val="17"/>
                          </w:rPr>
                          <w:t>s</w:t>
                        </w:r>
                        <w:r>
                          <w:rPr>
                            <w:i/>
                            <w:color w:val="7F7F7F"/>
                            <w:spacing w:val="40"/>
                            <w:w w:val="120"/>
                            <w:sz w:val="17"/>
                          </w:rPr>
                          <w:t> </w:t>
                        </w:r>
                        <w:r>
                          <w:rPr>
                            <w:i/>
                            <w:color w:val="7F7F7F"/>
                            <w:spacing w:val="-10"/>
                            <w:w w:val="120"/>
                            <w:sz w:val="17"/>
                          </w:rPr>
                          <w:t>s</w:t>
                        </w:r>
                        <w:r>
                          <w:rPr>
                            <w:i/>
                            <w:color w:val="7F7F7F"/>
                            <w:spacing w:val="40"/>
                            <w:w w:val="120"/>
                            <w:sz w:val="17"/>
                          </w:rPr>
                          <w:t> </w:t>
                        </w:r>
                        <w:r>
                          <w:rPr>
                            <w:i/>
                            <w:color w:val="7F7F7F"/>
                            <w:spacing w:val="-10"/>
                            <w:w w:val="120"/>
                            <w:sz w:val="17"/>
                          </w:rPr>
                          <w:t>s</w:t>
                        </w:r>
                        <w:r>
                          <w:rPr>
                            <w:i/>
                            <w:color w:val="7F7F7F"/>
                            <w:spacing w:val="40"/>
                            <w:w w:val="120"/>
                            <w:sz w:val="17"/>
                          </w:rPr>
                          <w:t> </w:t>
                        </w:r>
                        <w:r>
                          <w:rPr>
                            <w:i/>
                            <w:color w:val="7F7F7F"/>
                            <w:spacing w:val="-10"/>
                            <w:w w:val="120"/>
                            <w:sz w:val="17"/>
                          </w:rPr>
                          <w:t>s</w:t>
                        </w:r>
                        <w:r>
                          <w:rPr>
                            <w:i/>
                            <w:color w:val="7F7F7F"/>
                            <w:spacing w:val="40"/>
                            <w:w w:val="120"/>
                            <w:sz w:val="17"/>
                          </w:rPr>
                          <w:t> </w:t>
                        </w:r>
                        <w:r>
                          <w:rPr>
                            <w:i/>
                            <w:color w:val="7F7F7F"/>
                            <w:spacing w:val="-10"/>
                            <w:sz w:val="17"/>
                          </w:rPr>
                          <w:t>p</w:t>
                        </w:r>
                        <w:r>
                          <w:rPr>
                            <w:i/>
                            <w:color w:val="7F7F7F"/>
                            <w:spacing w:val="40"/>
                            <w:sz w:val="17"/>
                          </w:rPr>
                          <w:t> </w:t>
                        </w:r>
                        <w:r>
                          <w:rPr>
                            <w:i/>
                            <w:color w:val="7F7F7F"/>
                            <w:spacing w:val="-10"/>
                            <w:sz w:val="17"/>
                          </w:rPr>
                          <w:t>p</w:t>
                        </w:r>
                      </w:p>
                    </w:txbxContent>
                  </v:textbox>
                  <w10:wrap type="none"/>
                </v:shape>
                <v:shape style="position:absolute;left:6300;top:-1977;width:149;height:1286" type="#_x0000_t202" id="docshape236" filled="false" stroked="false">
                  <v:textbox inset="0,0,0,0">
                    <w:txbxContent>
                      <w:p>
                        <w:pPr>
                          <w:spacing w:line="199" w:lineRule="exact" w:before="0"/>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1</w:t>
                        </w:r>
                      </w:p>
                      <w:p>
                        <w:pPr>
                          <w:spacing w:before="6"/>
                          <w:ind w:left="20" w:right="0" w:firstLine="0"/>
                          <w:jc w:val="left"/>
                          <w:rPr>
                            <w:sz w:val="17"/>
                          </w:rPr>
                        </w:pPr>
                        <w:r>
                          <w:rPr>
                            <w:spacing w:val="-10"/>
                            <w:w w:val="105"/>
                            <w:sz w:val="17"/>
                          </w:rPr>
                          <w:t>0</w:t>
                        </w:r>
                      </w:p>
                      <w:p>
                        <w:pPr>
                          <w:spacing w:before="6"/>
                          <w:ind w:left="20" w:right="0" w:firstLine="0"/>
                          <w:jc w:val="left"/>
                          <w:rPr>
                            <w:sz w:val="17"/>
                          </w:rPr>
                        </w:pPr>
                        <w:r>
                          <w:rPr>
                            <w:spacing w:val="-10"/>
                            <w:w w:val="105"/>
                            <w:sz w:val="17"/>
                          </w:rPr>
                          <w:t>0</w:t>
                        </w:r>
                      </w:p>
                    </w:txbxContent>
                  </v:textbox>
                  <w10:wrap type="none"/>
                </v:shape>
                <v:shape style="position:absolute;left:7167;top:-1691;width:149;height:218" type="#_x0000_t202" id="docshape237" filled="false" stroked="false">
                  <v:textbox inset="0,0,0,0">
                    <w:txbxContent>
                      <w:p>
                        <w:pPr>
                          <w:spacing w:line="199" w:lineRule="exact" w:before="0"/>
                          <w:ind w:left="20" w:right="0" w:firstLine="0"/>
                          <w:jc w:val="left"/>
                          <w:rPr>
                            <w:sz w:val="17"/>
                          </w:rPr>
                        </w:pPr>
                        <w:r>
                          <w:rPr>
                            <w:spacing w:val="-10"/>
                            <w:w w:val="105"/>
                            <w:sz w:val="17"/>
                          </w:rPr>
                          <w:t>0</w:t>
                        </w:r>
                      </w:p>
                    </w:txbxContent>
                  </v:textbox>
                  <w10:wrap type="none"/>
                </v:shape>
                <v:shape style="position:absolute;left:7945;top:-1718;width:166;height:218" type="#_x0000_t202" id="docshape238" filled="false" stroked="false">
                  <v:textbox inset="0,0,0,0">
                    <w:txbxContent>
                      <w:p>
                        <w:pPr>
                          <w:spacing w:line="199" w:lineRule="exact" w:before="0"/>
                          <w:ind w:left="20" w:right="0" w:firstLine="0"/>
                          <w:jc w:val="left"/>
                          <w:rPr>
                            <w:i/>
                            <w:sz w:val="17"/>
                          </w:rPr>
                        </w:pPr>
                        <w:r>
                          <w:rPr>
                            <w:i/>
                            <w:spacing w:val="-10"/>
                            <w:sz w:val="17"/>
                          </w:rPr>
                          <w:t>p</w:t>
                        </w:r>
                      </w:p>
                    </w:txbxContent>
                  </v:textbox>
                  <w10:wrap type="none"/>
                </v:shape>
                <v:shape style="position:absolute;left:7169;top:-1166;width:149;height:218" type="#_x0000_t202" id="docshape239" filled="false" stroked="false">
                  <v:textbox inset="0,0,0,0">
                    <w:txbxContent>
                      <w:p>
                        <w:pPr>
                          <w:spacing w:line="199" w:lineRule="exact" w:before="0"/>
                          <w:ind w:left="20" w:right="0" w:firstLine="0"/>
                          <w:jc w:val="left"/>
                          <w:rPr>
                            <w:sz w:val="17"/>
                          </w:rPr>
                        </w:pPr>
                        <w:r>
                          <w:rPr>
                            <w:spacing w:val="-10"/>
                            <w:w w:val="105"/>
                            <w:sz w:val="17"/>
                          </w:rPr>
                          <w:t>1</w:t>
                        </w:r>
                      </w:p>
                    </w:txbxContent>
                  </v:textbox>
                  <w10:wrap type="none"/>
                </v:shape>
                <v:shape style="position:absolute;left:7949;top:-1194;width:159;height:218" type="#_x0000_t202" id="docshape240" filled="false" stroked="false">
                  <v:textbox inset="0,0,0,0">
                    <w:txbxContent>
                      <w:p>
                        <w:pPr>
                          <w:spacing w:line="199" w:lineRule="exact" w:before="0"/>
                          <w:ind w:left="20" w:right="0" w:firstLine="0"/>
                          <w:jc w:val="left"/>
                          <w:rPr>
                            <w:i/>
                            <w:sz w:val="17"/>
                          </w:rPr>
                        </w:pPr>
                        <w:r>
                          <w:rPr>
                            <w:i/>
                            <w:spacing w:val="-10"/>
                            <w:w w:val="125"/>
                            <w:sz w:val="17"/>
                          </w:rPr>
                          <w:t>s</w:t>
                        </w:r>
                      </w:p>
                    </w:txbxContent>
                  </v:textbox>
                  <w10:wrap type="none"/>
                </v:shape>
                <w10:wrap type="none"/>
              </v:group>
            </w:pict>
          </mc:Fallback>
        </mc:AlternateContent>
      </w:r>
      <w:r>
        <w:rPr>
          <w:w w:val="105"/>
        </w:rPr>
        <w:t>Figure</w:t>
      </w:r>
      <w:r>
        <w:rPr>
          <w:spacing w:val="32"/>
          <w:w w:val="105"/>
        </w:rPr>
        <w:t> </w:t>
      </w:r>
      <w:r>
        <w:rPr>
          <w:w w:val="105"/>
        </w:rPr>
        <w:t>1.9:</w:t>
      </w:r>
      <w:r>
        <w:rPr>
          <w:spacing w:val="63"/>
          <w:w w:val="105"/>
        </w:rPr>
        <w:t> </w:t>
      </w:r>
      <w:bookmarkStart w:name="_bookmark46" w:id="67"/>
      <w:bookmarkEnd w:id="67"/>
      <w:r>
        <w:rPr>
          <w:w w:val="105"/>
        </w:rPr>
        <w:t>W</w:t>
      </w:r>
      <w:r>
        <w:rPr>
          <w:w w:val="105"/>
        </w:rPr>
        <w:t>avelet</w:t>
      </w:r>
      <w:r>
        <w:rPr>
          <w:spacing w:val="32"/>
          <w:w w:val="105"/>
        </w:rPr>
        <w:t> </w:t>
      </w:r>
      <w:r>
        <w:rPr>
          <w:w w:val="105"/>
        </w:rPr>
        <w:t>tree</w:t>
      </w:r>
      <w:r>
        <w:rPr>
          <w:spacing w:val="32"/>
          <w:w w:val="105"/>
        </w:rPr>
        <w:t> </w:t>
      </w:r>
      <w:r>
        <w:rPr>
          <w:w w:val="105"/>
        </w:rPr>
        <w:t>of</w:t>
      </w:r>
      <w:r>
        <w:rPr>
          <w:spacing w:val="32"/>
          <w:w w:val="105"/>
        </w:rPr>
        <w:t> </w:t>
      </w:r>
      <w:r>
        <w:rPr>
          <w:w w:val="105"/>
        </w:rPr>
        <w:t>the</w:t>
      </w:r>
      <w:r>
        <w:rPr>
          <w:spacing w:val="32"/>
          <w:w w:val="105"/>
        </w:rPr>
        <w:t> </w:t>
      </w:r>
      <w:r>
        <w:rPr>
          <w:w w:val="105"/>
        </w:rPr>
        <w:t>string</w:t>
      </w:r>
      <w:r>
        <w:rPr>
          <w:spacing w:val="32"/>
          <w:w w:val="105"/>
        </w:rPr>
        <w:t> </w:t>
      </w:r>
      <w:r>
        <w:rPr>
          <w:i/>
          <w:w w:val="105"/>
        </w:rPr>
        <w:t>mississippi</w:t>
      </w:r>
      <w:r>
        <w:rPr>
          <w:w w:val="105"/>
        </w:rPr>
        <w:t>.</w:t>
      </w:r>
      <w:r>
        <w:rPr>
          <w:spacing w:val="71"/>
          <w:w w:val="105"/>
        </w:rPr>
        <w:t> </w:t>
      </w:r>
      <w:r>
        <w:rPr>
          <w:w w:val="105"/>
        </w:rPr>
        <w:t>The</w:t>
      </w:r>
      <w:r>
        <w:rPr>
          <w:spacing w:val="32"/>
          <w:w w:val="105"/>
        </w:rPr>
        <w:t> </w:t>
      </w:r>
      <w:r>
        <w:rPr>
          <w:i/>
          <w:w w:val="105"/>
        </w:rPr>
        <w:t>i</w:t>
      </w:r>
      <w:r>
        <w:rPr>
          <w:w w:val="105"/>
        </w:rPr>
        <w:t>-th</w:t>
      </w:r>
      <w:r>
        <w:rPr>
          <w:spacing w:val="32"/>
          <w:w w:val="105"/>
        </w:rPr>
        <w:t> </w:t>
      </w:r>
      <w:r>
        <w:rPr>
          <w:w w:val="105"/>
        </w:rPr>
        <w:t>level</w:t>
      </w:r>
      <w:r>
        <w:rPr>
          <w:spacing w:val="32"/>
          <w:w w:val="105"/>
        </w:rPr>
        <w:t> </w:t>
      </w:r>
      <w:r>
        <w:rPr>
          <w:w w:val="105"/>
        </w:rPr>
        <w:t>stores</w:t>
      </w:r>
      <w:r>
        <w:rPr>
          <w:spacing w:val="32"/>
          <w:w w:val="105"/>
        </w:rPr>
        <w:t> </w:t>
      </w:r>
      <w:r>
        <w:rPr>
          <w:w w:val="105"/>
        </w:rPr>
        <w:t>the</w:t>
      </w:r>
      <w:r>
        <w:rPr>
          <w:spacing w:val="30"/>
          <w:w w:val="105"/>
        </w:rPr>
        <w:t> </w:t>
      </w:r>
      <w:r>
        <w:rPr>
          <w:i/>
          <w:w w:val="105"/>
        </w:rPr>
        <w:t>i</w:t>
      </w:r>
      <w:r>
        <w:rPr>
          <w:w w:val="105"/>
        </w:rPr>
        <w:t>-th</w:t>
      </w:r>
      <w:r>
        <w:rPr>
          <w:spacing w:val="32"/>
          <w:w w:val="105"/>
        </w:rPr>
        <w:t> </w:t>
      </w:r>
      <w:r>
        <w:rPr>
          <w:w w:val="105"/>
        </w:rPr>
        <w:t>bit</w:t>
      </w:r>
      <w:r>
        <w:rPr>
          <w:spacing w:val="32"/>
          <w:w w:val="105"/>
        </w:rPr>
        <w:t> </w:t>
      </w:r>
      <w:r>
        <w:rPr>
          <w:w w:val="105"/>
        </w:rPr>
        <w:t>in</w:t>
      </w:r>
      <w:r>
        <w:rPr>
          <w:spacing w:val="32"/>
          <w:w w:val="105"/>
        </w:rPr>
        <w:t> </w:t>
      </w:r>
      <w:r>
        <w:rPr>
          <w:w w:val="105"/>
        </w:rPr>
        <w:t>the</w:t>
      </w:r>
      <w:r>
        <w:rPr>
          <w:spacing w:val="32"/>
          <w:w w:val="105"/>
        </w:rPr>
        <w:t> </w:t>
      </w:r>
      <w:r>
        <w:rPr>
          <w:w w:val="105"/>
        </w:rPr>
        <w:t>encoding of</w:t>
      </w:r>
      <w:r>
        <w:rPr>
          <w:w w:val="105"/>
        </w:rPr>
        <w:t> the</w:t>
      </w:r>
      <w:r>
        <w:rPr>
          <w:w w:val="105"/>
        </w:rPr>
        <w:t> characters.</w:t>
      </w:r>
      <w:r>
        <w:rPr>
          <w:spacing w:val="40"/>
          <w:w w:val="105"/>
        </w:rPr>
        <w:t> </w:t>
      </w:r>
      <w:r>
        <w:rPr>
          <w:w w:val="105"/>
        </w:rPr>
        <w:t>Since</w:t>
      </w:r>
      <w:r>
        <w:rPr>
          <w:w w:val="105"/>
        </w:rPr>
        <w:t> we</w:t>
      </w:r>
      <w:r>
        <w:rPr>
          <w:w w:val="105"/>
        </w:rPr>
        <w:t> use</w:t>
      </w:r>
      <w:r>
        <w:rPr>
          <w:w w:val="105"/>
        </w:rPr>
        <w:t> a</w:t>
      </w:r>
      <w:r>
        <w:rPr>
          <w:w w:val="105"/>
        </w:rPr>
        <w:t> balanced</w:t>
      </w:r>
      <w:r>
        <w:rPr>
          <w:w w:val="105"/>
        </w:rPr>
        <w:t> encoding</w:t>
      </w:r>
      <w:r>
        <w:rPr>
          <w:w w:val="105"/>
        </w:rPr>
        <w:t> (log</w:t>
      </w:r>
      <w:r>
        <w:rPr>
          <w:spacing w:val="-12"/>
          <w:w w:val="105"/>
        </w:rPr>
        <w:t> </w:t>
      </w:r>
      <w:r>
        <w:rPr>
          <w:i/>
          <w:w w:val="105"/>
        </w:rPr>
        <w:t>σ</w:t>
      </w:r>
      <w:r>
        <w:rPr>
          <w:i/>
          <w:w w:val="105"/>
        </w:rPr>
        <w:t> </w:t>
      </w:r>
      <w:r>
        <w:rPr>
          <w:w w:val="105"/>
        </w:rPr>
        <w:t>bits</w:t>
      </w:r>
      <w:r>
        <w:rPr>
          <w:w w:val="105"/>
        </w:rPr>
        <w:t> per</w:t>
      </w:r>
      <w:r>
        <w:rPr>
          <w:w w:val="105"/>
        </w:rPr>
        <w:t> character),</w:t>
      </w:r>
      <w:r>
        <w:rPr>
          <w:w w:val="105"/>
        </w:rPr>
        <w:t> the</w:t>
      </w:r>
      <w:r>
        <w:rPr>
          <w:w w:val="105"/>
        </w:rPr>
        <w:t> wavelet</w:t>
      </w:r>
      <w:r>
        <w:rPr>
          <w:w w:val="105"/>
        </w:rPr>
        <w:t> tree</w:t>
      </w:r>
      <w:r>
        <w:rPr>
          <w:w w:val="105"/>
        </w:rPr>
        <w:t> is balanced</w:t>
      </w:r>
      <w:r>
        <w:rPr>
          <w:w w:val="105"/>
        </w:rPr>
        <w:t> and</w:t>
      </w:r>
      <w:r>
        <w:rPr>
          <w:w w:val="105"/>
        </w:rPr>
        <w:t> has</w:t>
      </w:r>
      <w:r>
        <w:rPr>
          <w:w w:val="105"/>
        </w:rPr>
        <w:t> height</w:t>
      </w:r>
      <w:r>
        <w:rPr>
          <w:w w:val="105"/>
        </w:rPr>
        <w:t> log</w:t>
      </w:r>
      <w:r>
        <w:rPr>
          <w:spacing w:val="-12"/>
          <w:w w:val="105"/>
        </w:rPr>
        <w:t> </w:t>
      </w:r>
      <w:r>
        <w:rPr>
          <w:i/>
          <w:w w:val="105"/>
        </w:rPr>
        <w:t>σ</w:t>
      </w:r>
      <w:r>
        <w:rPr>
          <w:w w:val="105"/>
        </w:rPr>
        <w:t>.</w:t>
      </w:r>
      <w:r>
        <w:rPr>
          <w:spacing w:val="40"/>
          <w:w w:val="105"/>
        </w:rPr>
        <w:t> </w:t>
      </w:r>
      <w:r>
        <w:rPr>
          <w:w w:val="105"/>
        </w:rPr>
        <w:t>There</w:t>
      </w:r>
      <w:r>
        <w:rPr>
          <w:w w:val="105"/>
        </w:rPr>
        <w:t> are</w:t>
      </w:r>
      <w:r>
        <w:rPr>
          <w:w w:val="105"/>
        </w:rPr>
        <w:t> </w:t>
      </w:r>
      <w:r>
        <w:rPr>
          <w:i/>
          <w:w w:val="105"/>
        </w:rPr>
        <w:t>σ</w:t>
      </w:r>
      <w:r>
        <w:rPr>
          <w:i/>
          <w:spacing w:val="25"/>
          <w:w w:val="105"/>
        </w:rPr>
        <w:t> </w:t>
      </w:r>
      <w:r>
        <w:rPr>
          <w:w w:val="105"/>
        </w:rPr>
        <w:t>leaves,</w:t>
      </w:r>
      <w:r>
        <w:rPr>
          <w:spacing w:val="19"/>
          <w:w w:val="105"/>
        </w:rPr>
        <w:t> </w:t>
      </w:r>
      <w:r>
        <w:rPr>
          <w:w w:val="105"/>
        </w:rPr>
        <w:t>each</w:t>
      </w:r>
      <w:r>
        <w:rPr>
          <w:w w:val="105"/>
        </w:rPr>
        <w:t> labeled</w:t>
      </w:r>
      <w:r>
        <w:rPr>
          <w:w w:val="105"/>
        </w:rPr>
        <w:t> with</w:t>
      </w:r>
      <w:r>
        <w:rPr>
          <w:w w:val="105"/>
        </w:rPr>
        <w:t> a</w:t>
      </w:r>
      <w:r>
        <w:rPr>
          <w:w w:val="105"/>
        </w:rPr>
        <w:t> character.</w:t>
      </w:r>
      <w:r>
        <w:rPr>
          <w:spacing w:val="40"/>
          <w:w w:val="105"/>
        </w:rPr>
        <w:t> </w:t>
      </w:r>
      <w:r>
        <w:rPr>
          <w:w w:val="105"/>
        </w:rPr>
        <w:t>Characters</w:t>
      </w:r>
      <w:r>
        <w:rPr>
          <w:w w:val="105"/>
        </w:rPr>
        <w:t> in</w:t>
      </w:r>
      <w:r>
        <w:rPr>
          <w:w w:val="105"/>
        </w:rPr>
        <w:t> gray are</w:t>
      </w:r>
      <w:r>
        <w:rPr>
          <w:spacing w:val="32"/>
          <w:w w:val="105"/>
        </w:rPr>
        <w:t> </w:t>
      </w:r>
      <w:r>
        <w:rPr>
          <w:w w:val="105"/>
        </w:rPr>
        <w:t>shown</w:t>
      </w:r>
      <w:r>
        <w:rPr>
          <w:spacing w:val="32"/>
          <w:w w:val="105"/>
        </w:rPr>
        <w:t> </w:t>
      </w:r>
      <w:r>
        <w:rPr>
          <w:w w:val="105"/>
        </w:rPr>
        <w:t>just</w:t>
      </w:r>
      <w:r>
        <w:rPr>
          <w:spacing w:val="32"/>
          <w:w w:val="105"/>
        </w:rPr>
        <w:t> </w:t>
      </w:r>
      <w:r>
        <w:rPr>
          <w:w w:val="105"/>
        </w:rPr>
        <w:t>for</w:t>
      </w:r>
      <w:r>
        <w:rPr>
          <w:spacing w:val="32"/>
          <w:w w:val="105"/>
        </w:rPr>
        <w:t> </w:t>
      </w:r>
      <w:r>
        <w:rPr>
          <w:w w:val="105"/>
        </w:rPr>
        <w:t>clarity</w:t>
      </w:r>
      <w:r>
        <w:rPr>
          <w:spacing w:val="32"/>
          <w:w w:val="105"/>
        </w:rPr>
        <w:t> </w:t>
      </w:r>
      <w:r>
        <w:rPr>
          <w:w w:val="105"/>
        </w:rPr>
        <w:t>but</w:t>
      </w:r>
      <w:r>
        <w:rPr>
          <w:spacing w:val="32"/>
          <w:w w:val="105"/>
        </w:rPr>
        <w:t> </w:t>
      </w:r>
      <w:r>
        <w:rPr>
          <w:w w:val="105"/>
        </w:rPr>
        <w:t>are</w:t>
      </w:r>
      <w:r>
        <w:rPr>
          <w:spacing w:val="32"/>
          <w:w w:val="105"/>
        </w:rPr>
        <w:t> </w:t>
      </w:r>
      <w:r>
        <w:rPr>
          <w:w w:val="105"/>
        </w:rPr>
        <w:t>not</w:t>
      </w:r>
      <w:r>
        <w:rPr>
          <w:spacing w:val="32"/>
          <w:w w:val="105"/>
        </w:rPr>
        <w:t> </w:t>
      </w:r>
      <w:r>
        <w:rPr>
          <w:w w:val="105"/>
        </w:rPr>
        <w:t>explicitly</w:t>
      </w:r>
      <w:r>
        <w:rPr>
          <w:spacing w:val="32"/>
          <w:w w:val="105"/>
        </w:rPr>
        <w:t> </w:t>
      </w:r>
      <w:r>
        <w:rPr>
          <w:w w:val="105"/>
        </w:rPr>
        <w:t>stored</w:t>
      </w:r>
      <w:r>
        <w:rPr>
          <w:spacing w:val="32"/>
          <w:w w:val="105"/>
        </w:rPr>
        <w:t> </w:t>
      </w:r>
      <w:r>
        <w:rPr>
          <w:w w:val="105"/>
        </w:rPr>
        <w:t>in</w:t>
      </w:r>
      <w:r>
        <w:rPr>
          <w:spacing w:val="32"/>
          <w:w w:val="105"/>
        </w:rPr>
        <w:t> </w:t>
      </w:r>
      <w:r>
        <w:rPr>
          <w:w w:val="105"/>
        </w:rPr>
        <w:t>the</w:t>
      </w:r>
      <w:r>
        <w:rPr>
          <w:spacing w:val="32"/>
          <w:w w:val="105"/>
        </w:rPr>
        <w:t> </w:t>
      </w:r>
      <w:r>
        <w:rPr>
          <w:w w:val="105"/>
        </w:rPr>
        <w:t>data</w:t>
      </w:r>
      <w:r>
        <w:rPr>
          <w:spacing w:val="32"/>
          <w:w w:val="105"/>
        </w:rPr>
        <w:t> </w:t>
      </w:r>
      <w:r>
        <w:rPr>
          <w:w w:val="105"/>
        </w:rPr>
        <w:t>structure.</w:t>
      </w:r>
    </w:p>
    <w:p>
      <w:pPr>
        <w:pStyle w:val="BodyText"/>
        <w:spacing w:before="153"/>
      </w:pPr>
    </w:p>
    <w:p>
      <w:pPr>
        <w:spacing w:line="235" w:lineRule="auto" w:before="0"/>
        <w:ind w:left="260" w:right="618" w:firstLine="0"/>
        <w:jc w:val="both"/>
        <w:rPr>
          <w:i/>
          <w:sz w:val="20"/>
        </w:rPr>
      </w:pPr>
      <w:bookmarkStart w:name="_bookmark47" w:id="68"/>
      <w:bookmarkEnd w:id="68"/>
      <w:r>
        <w:rPr/>
      </w:r>
      <w:r>
        <w:rPr>
          <w:b/>
          <w:w w:val="110"/>
          <w:sz w:val="20"/>
        </w:rPr>
        <w:t>Example</w:t>
      </w:r>
      <w:r>
        <w:rPr>
          <w:b/>
          <w:w w:val="110"/>
          <w:sz w:val="20"/>
        </w:rPr>
        <w:t> 1.6.2.</w:t>
      </w:r>
      <w:r>
        <w:rPr>
          <w:b/>
          <w:w w:val="110"/>
          <w:sz w:val="20"/>
        </w:rPr>
        <w:t> </w:t>
      </w:r>
      <w:r>
        <w:rPr>
          <w:i/>
          <w:w w:val="110"/>
          <w:sz w:val="20"/>
        </w:rPr>
        <w:t>We</w:t>
      </w:r>
      <w:r>
        <w:rPr>
          <w:i/>
          <w:w w:val="110"/>
          <w:sz w:val="20"/>
        </w:rPr>
        <w:t> show</w:t>
      </w:r>
      <w:r>
        <w:rPr>
          <w:i/>
          <w:w w:val="110"/>
          <w:sz w:val="20"/>
        </w:rPr>
        <w:t> how</w:t>
      </w:r>
      <w:r>
        <w:rPr>
          <w:i/>
          <w:w w:val="110"/>
          <w:sz w:val="20"/>
        </w:rPr>
        <w:t> to</w:t>
      </w:r>
      <w:r>
        <w:rPr>
          <w:i/>
          <w:w w:val="110"/>
          <w:sz w:val="20"/>
        </w:rPr>
        <w:t> build</w:t>
      </w:r>
      <w:r>
        <w:rPr>
          <w:i/>
          <w:w w:val="110"/>
          <w:sz w:val="20"/>
        </w:rPr>
        <w:t> the</w:t>
      </w:r>
      <w:r>
        <w:rPr>
          <w:i/>
          <w:w w:val="110"/>
          <w:sz w:val="20"/>
        </w:rPr>
        <w:t> WT</w:t>
      </w:r>
      <w:r>
        <w:rPr>
          <w:i/>
          <w:w w:val="110"/>
          <w:sz w:val="20"/>
        </w:rPr>
        <w:t> of</w:t>
      </w:r>
      <w:r>
        <w:rPr>
          <w:i/>
          <w:w w:val="110"/>
          <w:sz w:val="20"/>
        </w:rPr>
        <w:t> string</w:t>
      </w:r>
      <w:r>
        <w:rPr>
          <w:i/>
          <w:w w:val="110"/>
          <w:sz w:val="20"/>
        </w:rPr>
        <w:t> S</w:t>
      </w:r>
      <w:r>
        <w:rPr>
          <w:i/>
          <w:w w:val="110"/>
          <w:sz w:val="20"/>
        </w:rPr>
        <w:t> </w:t>
      </w:r>
      <w:r>
        <w:rPr>
          <w:w w:val="125"/>
          <w:sz w:val="20"/>
        </w:rPr>
        <w:t>= </w:t>
      </w:r>
      <w:r>
        <w:rPr>
          <w:i/>
          <w:w w:val="110"/>
          <w:sz w:val="20"/>
        </w:rPr>
        <w:t>mississippi.</w:t>
      </w:r>
      <w:r>
        <w:rPr>
          <w:i/>
          <w:spacing w:val="40"/>
          <w:w w:val="110"/>
          <w:sz w:val="20"/>
        </w:rPr>
        <w:t> </w:t>
      </w:r>
      <w:r>
        <w:rPr>
          <w:i/>
          <w:w w:val="110"/>
          <w:sz w:val="20"/>
        </w:rPr>
        <w:t>We</w:t>
      </w:r>
      <w:r>
        <w:rPr>
          <w:i/>
          <w:w w:val="110"/>
          <w:sz w:val="20"/>
        </w:rPr>
        <w:t> need</w:t>
      </w:r>
      <w:r>
        <w:rPr>
          <w:i/>
          <w:w w:val="110"/>
          <w:sz w:val="20"/>
        </w:rPr>
        <w:t> any</w:t>
      </w:r>
      <w:r>
        <w:rPr>
          <w:i/>
          <w:w w:val="110"/>
          <w:sz w:val="20"/>
        </w:rPr>
        <w:t> prefix-free binary</w:t>
      </w:r>
      <w:r>
        <w:rPr>
          <w:i/>
          <w:spacing w:val="16"/>
          <w:w w:val="110"/>
          <w:sz w:val="20"/>
        </w:rPr>
        <w:t> </w:t>
      </w:r>
      <w:r>
        <w:rPr>
          <w:i/>
          <w:w w:val="110"/>
          <w:sz w:val="20"/>
        </w:rPr>
        <w:t>encoding</w:t>
      </w:r>
      <w:r>
        <w:rPr>
          <w:i/>
          <w:spacing w:val="16"/>
          <w:w w:val="110"/>
          <w:sz w:val="20"/>
        </w:rPr>
        <w:t> </w:t>
      </w:r>
      <w:r>
        <w:rPr>
          <w:i/>
          <w:w w:val="110"/>
          <w:sz w:val="20"/>
        </w:rPr>
        <w:t>of</w:t>
      </w:r>
      <w:r>
        <w:rPr>
          <w:i/>
          <w:spacing w:val="17"/>
          <w:w w:val="110"/>
          <w:sz w:val="20"/>
        </w:rPr>
        <w:t> </w:t>
      </w:r>
      <w:r>
        <w:rPr>
          <w:i/>
          <w:w w:val="110"/>
          <w:sz w:val="20"/>
        </w:rPr>
        <w:t>the</w:t>
      </w:r>
      <w:r>
        <w:rPr>
          <w:i/>
          <w:spacing w:val="16"/>
          <w:w w:val="110"/>
          <w:sz w:val="20"/>
        </w:rPr>
        <w:t> </w:t>
      </w:r>
      <w:r>
        <w:rPr>
          <w:i/>
          <w:w w:val="110"/>
          <w:sz w:val="20"/>
        </w:rPr>
        <w:t>alphabet;</w:t>
      </w:r>
      <w:r>
        <w:rPr>
          <w:i/>
          <w:spacing w:val="20"/>
          <w:w w:val="110"/>
          <w:sz w:val="20"/>
        </w:rPr>
        <w:t> </w:t>
      </w:r>
      <w:r>
        <w:rPr>
          <w:i/>
          <w:w w:val="110"/>
          <w:sz w:val="20"/>
        </w:rPr>
        <w:t>here</w:t>
      </w:r>
      <w:r>
        <w:rPr>
          <w:i/>
          <w:spacing w:val="16"/>
          <w:w w:val="110"/>
          <w:sz w:val="20"/>
        </w:rPr>
        <w:t> </w:t>
      </w:r>
      <w:r>
        <w:rPr>
          <w:i/>
          <w:w w:val="110"/>
          <w:sz w:val="20"/>
        </w:rPr>
        <w:t>we</w:t>
      </w:r>
      <w:r>
        <w:rPr>
          <w:i/>
          <w:spacing w:val="17"/>
          <w:w w:val="110"/>
          <w:sz w:val="20"/>
        </w:rPr>
        <w:t> </w:t>
      </w:r>
      <w:r>
        <w:rPr>
          <w:i/>
          <w:w w:val="110"/>
          <w:sz w:val="20"/>
        </w:rPr>
        <w:t>choose</w:t>
      </w:r>
      <w:r>
        <w:rPr>
          <w:i/>
          <w:spacing w:val="16"/>
          <w:w w:val="110"/>
          <w:sz w:val="20"/>
        </w:rPr>
        <w:t> </w:t>
      </w:r>
      <w:r>
        <w:rPr>
          <w:i/>
          <w:w w:val="110"/>
          <w:sz w:val="20"/>
        </w:rPr>
        <w:t>γ</w:t>
      </w:r>
      <w:r>
        <w:rPr>
          <w:w w:val="110"/>
          <w:sz w:val="20"/>
        </w:rPr>
        <w:t>(</w:t>
      </w:r>
      <w:r>
        <w:rPr>
          <w:i/>
          <w:w w:val="110"/>
          <w:sz w:val="20"/>
        </w:rPr>
        <w:t>i</w:t>
      </w:r>
      <w:r>
        <w:rPr>
          <w:w w:val="110"/>
          <w:sz w:val="20"/>
        </w:rPr>
        <w:t>)</w:t>
      </w:r>
      <w:r>
        <w:rPr>
          <w:w w:val="125"/>
          <w:sz w:val="20"/>
        </w:rPr>
        <w:t> = </w:t>
      </w:r>
      <w:r>
        <w:rPr>
          <w:w w:val="110"/>
          <w:sz w:val="20"/>
        </w:rPr>
        <w:t>00</w:t>
      </w:r>
      <w:r>
        <w:rPr>
          <w:i/>
          <w:w w:val="110"/>
          <w:sz w:val="20"/>
        </w:rPr>
        <w:t>,</w:t>
      </w:r>
      <w:r>
        <w:rPr>
          <w:i/>
          <w:spacing w:val="19"/>
          <w:w w:val="110"/>
          <w:sz w:val="20"/>
        </w:rPr>
        <w:t> </w:t>
      </w:r>
      <w:r>
        <w:rPr>
          <w:i/>
          <w:w w:val="110"/>
          <w:sz w:val="20"/>
        </w:rPr>
        <w:t>γ</w:t>
      </w:r>
      <w:r>
        <w:rPr>
          <w:w w:val="110"/>
          <w:sz w:val="20"/>
        </w:rPr>
        <w:t>(</w:t>
      </w:r>
      <w:r>
        <w:rPr>
          <w:i/>
          <w:w w:val="110"/>
          <w:sz w:val="20"/>
        </w:rPr>
        <w:t>m</w:t>
      </w:r>
      <w:r>
        <w:rPr>
          <w:w w:val="110"/>
          <w:sz w:val="20"/>
        </w:rPr>
        <w:t>)</w:t>
      </w:r>
      <w:r>
        <w:rPr>
          <w:w w:val="125"/>
          <w:sz w:val="20"/>
        </w:rPr>
        <w:t> = </w:t>
      </w:r>
      <w:r>
        <w:rPr>
          <w:w w:val="110"/>
          <w:sz w:val="20"/>
        </w:rPr>
        <w:t>01</w:t>
      </w:r>
      <w:r>
        <w:rPr>
          <w:i/>
          <w:w w:val="110"/>
          <w:sz w:val="20"/>
        </w:rPr>
        <w:t>,</w:t>
      </w:r>
      <w:r>
        <w:rPr>
          <w:i/>
          <w:spacing w:val="18"/>
          <w:w w:val="110"/>
          <w:sz w:val="20"/>
        </w:rPr>
        <w:t> </w:t>
      </w:r>
      <w:r>
        <w:rPr>
          <w:i/>
          <w:w w:val="110"/>
          <w:sz w:val="20"/>
        </w:rPr>
        <w:t>γ</w:t>
      </w:r>
      <w:r>
        <w:rPr>
          <w:w w:val="110"/>
          <w:sz w:val="20"/>
        </w:rPr>
        <w:t>(</w:t>
      </w:r>
      <w:r>
        <w:rPr>
          <w:i/>
          <w:w w:val="110"/>
          <w:sz w:val="20"/>
        </w:rPr>
        <w:t>p</w:t>
      </w:r>
      <w:r>
        <w:rPr>
          <w:w w:val="110"/>
          <w:sz w:val="20"/>
        </w:rPr>
        <w:t>)</w:t>
      </w:r>
      <w:r>
        <w:rPr>
          <w:w w:val="125"/>
          <w:sz w:val="20"/>
        </w:rPr>
        <w:t> = </w:t>
      </w:r>
      <w:r>
        <w:rPr>
          <w:w w:val="110"/>
          <w:sz w:val="20"/>
        </w:rPr>
        <w:t>10</w:t>
      </w:r>
      <w:r>
        <w:rPr>
          <w:i/>
          <w:w w:val="110"/>
          <w:sz w:val="20"/>
        </w:rPr>
        <w:t>,</w:t>
      </w:r>
      <w:r>
        <w:rPr>
          <w:i/>
          <w:spacing w:val="19"/>
          <w:w w:val="110"/>
          <w:sz w:val="20"/>
        </w:rPr>
        <w:t> </w:t>
      </w:r>
      <w:r>
        <w:rPr>
          <w:i/>
          <w:w w:val="110"/>
          <w:sz w:val="20"/>
        </w:rPr>
        <w:t>γ</w:t>
      </w:r>
      <w:r>
        <w:rPr>
          <w:w w:val="110"/>
          <w:sz w:val="20"/>
        </w:rPr>
        <w:t>(</w:t>
      </w:r>
      <w:r>
        <w:rPr>
          <w:i/>
          <w:w w:val="110"/>
          <w:sz w:val="20"/>
        </w:rPr>
        <w:t>s</w:t>
      </w:r>
      <w:r>
        <w:rPr>
          <w:w w:val="110"/>
          <w:sz w:val="20"/>
        </w:rPr>
        <w:t>)</w:t>
      </w:r>
      <w:r>
        <w:rPr>
          <w:w w:val="125"/>
          <w:sz w:val="20"/>
        </w:rPr>
        <w:t> = </w:t>
      </w:r>
      <w:r>
        <w:rPr>
          <w:w w:val="110"/>
          <w:sz w:val="20"/>
        </w:rPr>
        <w:t>11</w:t>
      </w:r>
      <w:r>
        <w:rPr>
          <w:i/>
          <w:w w:val="110"/>
          <w:sz w:val="20"/>
        </w:rPr>
        <w:t>.</w:t>
      </w:r>
      <w:r>
        <w:rPr>
          <w:i/>
          <w:spacing w:val="44"/>
          <w:w w:val="110"/>
          <w:sz w:val="20"/>
        </w:rPr>
        <w:t> </w:t>
      </w:r>
      <w:r>
        <w:rPr>
          <w:i/>
          <w:spacing w:val="-2"/>
          <w:w w:val="110"/>
          <w:sz w:val="20"/>
        </w:rPr>
        <w:t>Figure</w:t>
      </w:r>
    </w:p>
    <w:p>
      <w:pPr>
        <w:spacing w:line="235" w:lineRule="auto" w:before="0"/>
        <w:ind w:left="260" w:right="615" w:firstLine="0"/>
        <w:jc w:val="both"/>
        <w:rPr>
          <w:i/>
          <w:sz w:val="20"/>
        </w:rPr>
      </w:pPr>
      <w:hyperlink w:history="true" w:anchor="_bookmark46">
        <w:r>
          <w:rPr>
            <w:i/>
            <w:w w:val="105"/>
            <w:sz w:val="20"/>
          </w:rPr>
          <w:t>1.9</w:t>
        </w:r>
      </w:hyperlink>
      <w:r>
        <w:rPr>
          <w:i/>
          <w:spacing w:val="31"/>
          <w:w w:val="105"/>
          <w:sz w:val="20"/>
        </w:rPr>
        <w:t> </w:t>
      </w:r>
      <w:r>
        <w:rPr>
          <w:i/>
          <w:w w:val="105"/>
          <w:sz w:val="20"/>
        </w:rPr>
        <w:t>depicts</w:t>
      </w:r>
      <w:r>
        <w:rPr>
          <w:i/>
          <w:spacing w:val="40"/>
          <w:w w:val="105"/>
          <w:sz w:val="20"/>
        </w:rPr>
        <w:t> </w:t>
      </w:r>
      <w:r>
        <w:rPr>
          <w:i/>
          <w:spacing w:val="13"/>
          <w:w w:val="105"/>
          <w:sz w:val="20"/>
        </w:rPr>
        <w:t>WT</w:t>
      </w:r>
      <w:r>
        <w:rPr>
          <w:i/>
          <w:spacing w:val="-12"/>
          <w:w w:val="105"/>
          <w:sz w:val="20"/>
        </w:rPr>
        <w:t> </w:t>
      </w:r>
      <w:r>
        <w:rPr>
          <w:w w:val="105"/>
          <w:sz w:val="20"/>
        </w:rPr>
        <w:t>(</w:t>
      </w:r>
      <w:r>
        <w:rPr>
          <w:i/>
          <w:w w:val="105"/>
          <w:sz w:val="20"/>
        </w:rPr>
        <w:t>S</w:t>
      </w:r>
      <w:r>
        <w:rPr>
          <w:w w:val="105"/>
          <w:sz w:val="20"/>
        </w:rPr>
        <w:t>)</w:t>
      </w:r>
      <w:r>
        <w:rPr>
          <w:i/>
          <w:w w:val="105"/>
          <w:sz w:val="20"/>
        </w:rPr>
        <w:t>.</w:t>
      </w:r>
      <w:r>
        <w:rPr>
          <w:i/>
          <w:spacing w:val="80"/>
          <w:w w:val="105"/>
          <w:sz w:val="20"/>
        </w:rPr>
        <w:t> </w:t>
      </w:r>
      <w:r>
        <w:rPr>
          <w:i/>
          <w:w w:val="105"/>
          <w:sz w:val="20"/>
        </w:rPr>
        <w:t>The</w:t>
      </w:r>
      <w:r>
        <w:rPr>
          <w:i/>
          <w:spacing w:val="40"/>
          <w:w w:val="105"/>
          <w:sz w:val="20"/>
        </w:rPr>
        <w:t> </w:t>
      </w:r>
      <w:r>
        <w:rPr>
          <w:i/>
          <w:w w:val="105"/>
          <w:sz w:val="20"/>
        </w:rPr>
        <w:t>bitvector</w:t>
      </w:r>
      <w:r>
        <w:rPr>
          <w:i/>
          <w:spacing w:val="40"/>
          <w:w w:val="105"/>
          <w:sz w:val="20"/>
        </w:rPr>
        <w:t> </w:t>
      </w:r>
      <w:r>
        <w:rPr>
          <w:i/>
          <w:w w:val="105"/>
          <w:sz w:val="20"/>
        </w:rPr>
        <w:t>in</w:t>
      </w:r>
      <w:r>
        <w:rPr>
          <w:i/>
          <w:spacing w:val="40"/>
          <w:w w:val="105"/>
          <w:sz w:val="20"/>
        </w:rPr>
        <w:t> </w:t>
      </w:r>
      <w:r>
        <w:rPr>
          <w:i/>
          <w:w w:val="105"/>
          <w:sz w:val="20"/>
        </w:rPr>
        <w:t>the</w:t>
      </w:r>
      <w:r>
        <w:rPr>
          <w:i/>
          <w:spacing w:val="40"/>
          <w:w w:val="105"/>
          <w:sz w:val="20"/>
        </w:rPr>
        <w:t> </w:t>
      </w:r>
      <w:r>
        <w:rPr>
          <w:i/>
          <w:w w:val="105"/>
          <w:sz w:val="20"/>
        </w:rPr>
        <w:t>root</w:t>
      </w:r>
      <w:r>
        <w:rPr>
          <w:i/>
          <w:spacing w:val="40"/>
          <w:w w:val="105"/>
          <w:sz w:val="20"/>
        </w:rPr>
        <w:t> </w:t>
      </w:r>
      <w:r>
        <w:rPr>
          <w:i/>
          <w:w w:val="105"/>
          <w:sz w:val="20"/>
        </w:rPr>
        <w:t>is</w:t>
      </w:r>
      <w:r>
        <w:rPr>
          <w:i/>
          <w:spacing w:val="40"/>
          <w:w w:val="105"/>
          <w:sz w:val="20"/>
        </w:rPr>
        <w:t> </w:t>
      </w:r>
      <w:r>
        <w:rPr>
          <w:i/>
          <w:w w:val="105"/>
          <w:sz w:val="20"/>
        </w:rPr>
        <w:t>formed</w:t>
      </w:r>
      <w:r>
        <w:rPr>
          <w:i/>
          <w:spacing w:val="40"/>
          <w:w w:val="105"/>
          <w:sz w:val="20"/>
        </w:rPr>
        <w:t> </w:t>
      </w:r>
      <w:r>
        <w:rPr>
          <w:i/>
          <w:w w:val="105"/>
          <w:sz w:val="20"/>
        </w:rPr>
        <w:t>by</w:t>
      </w:r>
      <w:r>
        <w:rPr>
          <w:i/>
          <w:spacing w:val="40"/>
          <w:w w:val="105"/>
          <w:sz w:val="20"/>
        </w:rPr>
        <w:t> </w:t>
      </w:r>
      <w:r>
        <w:rPr>
          <w:i/>
          <w:w w:val="105"/>
          <w:sz w:val="20"/>
        </w:rPr>
        <w:t>the</w:t>
      </w:r>
      <w:r>
        <w:rPr>
          <w:i/>
          <w:spacing w:val="40"/>
          <w:w w:val="105"/>
          <w:sz w:val="20"/>
        </w:rPr>
        <w:t> </w:t>
      </w:r>
      <w:r>
        <w:rPr>
          <w:i/>
          <w:w w:val="105"/>
          <w:sz w:val="20"/>
        </w:rPr>
        <w:t>first</w:t>
      </w:r>
      <w:r>
        <w:rPr>
          <w:i/>
          <w:spacing w:val="40"/>
          <w:w w:val="105"/>
          <w:sz w:val="20"/>
        </w:rPr>
        <w:t> </w:t>
      </w:r>
      <w:r>
        <w:rPr>
          <w:i/>
          <w:w w:val="105"/>
          <w:sz w:val="20"/>
        </w:rPr>
        <w:t>bit</w:t>
      </w:r>
      <w:r>
        <w:rPr>
          <w:i/>
          <w:spacing w:val="40"/>
          <w:w w:val="105"/>
          <w:sz w:val="20"/>
        </w:rPr>
        <w:t> </w:t>
      </w:r>
      <w:r>
        <w:rPr>
          <w:i/>
          <w:w w:val="105"/>
          <w:sz w:val="20"/>
        </w:rPr>
        <w:t>of</w:t>
      </w:r>
      <w:r>
        <w:rPr>
          <w:i/>
          <w:spacing w:val="40"/>
          <w:w w:val="105"/>
          <w:sz w:val="20"/>
        </w:rPr>
        <w:t> </w:t>
      </w:r>
      <w:r>
        <w:rPr>
          <w:i/>
          <w:w w:val="105"/>
          <w:sz w:val="20"/>
        </w:rPr>
        <w:t>the</w:t>
      </w:r>
      <w:r>
        <w:rPr>
          <w:i/>
          <w:spacing w:val="40"/>
          <w:w w:val="105"/>
          <w:sz w:val="20"/>
        </w:rPr>
        <w:t> </w:t>
      </w:r>
      <w:r>
        <w:rPr>
          <w:i/>
          <w:w w:val="105"/>
          <w:sz w:val="20"/>
        </w:rPr>
        <w:t>binary</w:t>
      </w:r>
      <w:r>
        <w:rPr>
          <w:i/>
          <w:spacing w:val="40"/>
          <w:w w:val="105"/>
          <w:sz w:val="20"/>
        </w:rPr>
        <w:t> </w:t>
      </w:r>
      <w:r>
        <w:rPr>
          <w:i/>
          <w:w w:val="105"/>
          <w:sz w:val="20"/>
        </w:rPr>
        <w:t>encodings</w:t>
      </w:r>
      <w:r>
        <w:rPr>
          <w:i/>
          <w:spacing w:val="40"/>
          <w:w w:val="105"/>
          <w:sz w:val="20"/>
        </w:rPr>
        <w:t> </w:t>
      </w:r>
      <w:r>
        <w:rPr>
          <w:i/>
          <w:w w:val="105"/>
          <w:sz w:val="20"/>
        </w:rPr>
        <w:t>of the</w:t>
      </w:r>
      <w:r>
        <w:rPr>
          <w:i/>
          <w:spacing w:val="31"/>
          <w:w w:val="105"/>
          <w:sz w:val="20"/>
        </w:rPr>
        <w:t> </w:t>
      </w:r>
      <w:r>
        <w:rPr>
          <w:i/>
          <w:w w:val="105"/>
          <w:sz w:val="20"/>
        </w:rPr>
        <w:t>string’s</w:t>
      </w:r>
      <w:r>
        <w:rPr>
          <w:i/>
          <w:spacing w:val="31"/>
          <w:w w:val="105"/>
          <w:sz w:val="20"/>
        </w:rPr>
        <w:t> </w:t>
      </w:r>
      <w:r>
        <w:rPr>
          <w:i/>
          <w:w w:val="105"/>
          <w:sz w:val="20"/>
        </w:rPr>
        <w:t>characters.</w:t>
      </w:r>
      <w:r>
        <w:rPr>
          <w:i/>
          <w:spacing w:val="80"/>
          <w:w w:val="105"/>
          <w:sz w:val="20"/>
        </w:rPr>
        <w:t> </w:t>
      </w:r>
      <w:r>
        <w:rPr>
          <w:i/>
          <w:w w:val="105"/>
          <w:sz w:val="20"/>
        </w:rPr>
        <w:t>The</w:t>
      </w:r>
      <w:r>
        <w:rPr>
          <w:i/>
          <w:spacing w:val="31"/>
          <w:w w:val="105"/>
          <w:sz w:val="20"/>
        </w:rPr>
        <w:t> </w:t>
      </w:r>
      <w:r>
        <w:rPr>
          <w:i/>
          <w:w w:val="105"/>
          <w:sz w:val="20"/>
        </w:rPr>
        <w:t>root</w:t>
      </w:r>
      <w:r>
        <w:rPr>
          <w:i/>
          <w:spacing w:val="31"/>
          <w:w w:val="105"/>
          <w:sz w:val="20"/>
        </w:rPr>
        <w:t> </w:t>
      </w:r>
      <w:r>
        <w:rPr>
          <w:i/>
          <w:w w:val="105"/>
          <w:sz w:val="20"/>
        </w:rPr>
        <w:t>has</w:t>
      </w:r>
      <w:r>
        <w:rPr>
          <w:i/>
          <w:spacing w:val="32"/>
          <w:w w:val="105"/>
          <w:sz w:val="20"/>
        </w:rPr>
        <w:t> </w:t>
      </w:r>
      <w:r>
        <w:rPr>
          <w:i/>
          <w:w w:val="105"/>
          <w:sz w:val="20"/>
        </w:rPr>
        <w:t>two</w:t>
      </w:r>
      <w:r>
        <w:rPr>
          <w:i/>
          <w:spacing w:val="31"/>
          <w:w w:val="105"/>
          <w:sz w:val="20"/>
        </w:rPr>
        <w:t> </w:t>
      </w:r>
      <w:r>
        <w:rPr>
          <w:i/>
          <w:w w:val="105"/>
          <w:sz w:val="20"/>
        </w:rPr>
        <w:t>outgoing</w:t>
      </w:r>
      <w:r>
        <w:rPr>
          <w:i/>
          <w:spacing w:val="31"/>
          <w:w w:val="105"/>
          <w:sz w:val="20"/>
        </w:rPr>
        <w:t> </w:t>
      </w:r>
      <w:r>
        <w:rPr>
          <w:i/>
          <w:w w:val="105"/>
          <w:sz w:val="20"/>
        </w:rPr>
        <w:t>edges,</w:t>
      </w:r>
      <w:r>
        <w:rPr>
          <w:i/>
          <w:spacing w:val="36"/>
          <w:w w:val="105"/>
          <w:sz w:val="20"/>
        </w:rPr>
        <w:t> </w:t>
      </w:r>
      <w:r>
        <w:rPr>
          <w:i/>
          <w:w w:val="105"/>
          <w:sz w:val="20"/>
        </w:rPr>
        <w:t>labeled</w:t>
      </w:r>
      <w:r>
        <w:rPr>
          <w:i/>
          <w:spacing w:val="31"/>
          <w:w w:val="105"/>
          <w:sz w:val="20"/>
        </w:rPr>
        <w:t> </w:t>
      </w:r>
      <w:r>
        <w:rPr>
          <w:i/>
          <w:w w:val="105"/>
          <w:sz w:val="20"/>
        </w:rPr>
        <w:t>’0’</w:t>
      </w:r>
      <w:r>
        <w:rPr>
          <w:i/>
          <w:spacing w:val="31"/>
          <w:w w:val="105"/>
          <w:sz w:val="20"/>
        </w:rPr>
        <w:t> </w:t>
      </w:r>
      <w:r>
        <w:rPr>
          <w:i/>
          <w:w w:val="105"/>
          <w:sz w:val="20"/>
        </w:rPr>
        <w:t>and</w:t>
      </w:r>
      <w:r>
        <w:rPr>
          <w:i/>
          <w:spacing w:val="31"/>
          <w:w w:val="105"/>
          <w:sz w:val="20"/>
        </w:rPr>
        <w:t> </w:t>
      </w:r>
      <w:r>
        <w:rPr>
          <w:i/>
          <w:w w:val="105"/>
          <w:sz w:val="20"/>
        </w:rPr>
        <w:t>’1’.</w:t>
      </w:r>
      <w:r>
        <w:rPr>
          <w:i/>
          <w:spacing w:val="80"/>
          <w:w w:val="105"/>
          <w:sz w:val="20"/>
        </w:rPr>
        <w:t> </w:t>
      </w:r>
      <w:r>
        <w:rPr>
          <w:i/>
          <w:w w:val="105"/>
          <w:sz w:val="20"/>
        </w:rPr>
        <w:t>We</w:t>
      </w:r>
      <w:r>
        <w:rPr>
          <w:i/>
          <w:spacing w:val="31"/>
          <w:w w:val="105"/>
          <w:sz w:val="20"/>
        </w:rPr>
        <w:t> </w:t>
      </w:r>
      <w:r>
        <w:rPr>
          <w:i/>
          <w:w w:val="105"/>
          <w:sz w:val="20"/>
        </w:rPr>
        <w:t>send</w:t>
      </w:r>
      <w:r>
        <w:rPr>
          <w:i/>
          <w:spacing w:val="31"/>
          <w:w w:val="105"/>
          <w:sz w:val="20"/>
        </w:rPr>
        <w:t> </w:t>
      </w:r>
      <w:r>
        <w:rPr>
          <w:i/>
          <w:w w:val="105"/>
          <w:sz w:val="20"/>
        </w:rPr>
        <w:t>to</w:t>
      </w:r>
      <w:r>
        <w:rPr>
          <w:i/>
          <w:spacing w:val="31"/>
          <w:w w:val="105"/>
          <w:sz w:val="20"/>
        </w:rPr>
        <w:t> </w:t>
      </w:r>
      <w:r>
        <w:rPr>
          <w:i/>
          <w:w w:val="105"/>
          <w:sz w:val="20"/>
        </w:rPr>
        <w:t>child</w:t>
      </w:r>
      <w:r>
        <w:rPr>
          <w:i/>
          <w:spacing w:val="31"/>
          <w:w w:val="105"/>
          <w:sz w:val="20"/>
        </w:rPr>
        <w:t> </w:t>
      </w:r>
      <w:r>
        <w:rPr>
          <w:i/>
          <w:w w:val="105"/>
          <w:sz w:val="20"/>
        </w:rPr>
        <w:t>’0’ all</w:t>
      </w:r>
      <w:r>
        <w:rPr>
          <w:i/>
          <w:w w:val="105"/>
          <w:sz w:val="20"/>
        </w:rPr>
        <w:t> string’s</w:t>
      </w:r>
      <w:r>
        <w:rPr>
          <w:i/>
          <w:w w:val="105"/>
          <w:sz w:val="20"/>
        </w:rPr>
        <w:t> characters</w:t>
      </w:r>
      <w:r>
        <w:rPr>
          <w:i/>
          <w:w w:val="105"/>
          <w:sz w:val="20"/>
        </w:rPr>
        <w:t> whose</w:t>
      </w:r>
      <w:r>
        <w:rPr>
          <w:i/>
          <w:w w:val="105"/>
          <w:sz w:val="20"/>
        </w:rPr>
        <w:t> encoding</w:t>
      </w:r>
      <w:r>
        <w:rPr>
          <w:i/>
          <w:w w:val="105"/>
          <w:sz w:val="20"/>
        </w:rPr>
        <w:t> starts</w:t>
      </w:r>
      <w:r>
        <w:rPr>
          <w:i/>
          <w:w w:val="105"/>
          <w:sz w:val="20"/>
        </w:rPr>
        <w:t> with</w:t>
      </w:r>
      <w:r>
        <w:rPr>
          <w:i/>
          <w:w w:val="105"/>
          <w:sz w:val="20"/>
        </w:rPr>
        <w:t> a</w:t>
      </w:r>
      <w:r>
        <w:rPr>
          <w:i/>
          <w:w w:val="105"/>
          <w:sz w:val="20"/>
        </w:rPr>
        <w:t> ’0’,</w:t>
      </w:r>
      <w:r>
        <w:rPr>
          <w:i/>
          <w:w w:val="105"/>
          <w:sz w:val="20"/>
        </w:rPr>
        <w:t> and</w:t>
      </w:r>
      <w:r>
        <w:rPr>
          <w:i/>
          <w:w w:val="105"/>
          <w:sz w:val="20"/>
        </w:rPr>
        <w:t> to</w:t>
      </w:r>
      <w:r>
        <w:rPr>
          <w:i/>
          <w:w w:val="105"/>
          <w:sz w:val="20"/>
        </w:rPr>
        <w:t> child</w:t>
      </w:r>
      <w:r>
        <w:rPr>
          <w:i/>
          <w:w w:val="105"/>
          <w:sz w:val="20"/>
        </w:rPr>
        <w:t> ’1’</w:t>
      </w:r>
      <w:r>
        <w:rPr>
          <w:i/>
          <w:w w:val="105"/>
          <w:sz w:val="20"/>
        </w:rPr>
        <w:t> all</w:t>
      </w:r>
      <w:r>
        <w:rPr>
          <w:i/>
          <w:w w:val="105"/>
          <w:sz w:val="20"/>
        </w:rPr>
        <w:t> string’s</w:t>
      </w:r>
      <w:r>
        <w:rPr>
          <w:i/>
          <w:w w:val="105"/>
          <w:sz w:val="20"/>
        </w:rPr>
        <w:t> characters</w:t>
      </w:r>
      <w:r>
        <w:rPr>
          <w:i/>
          <w:w w:val="105"/>
          <w:sz w:val="20"/>
        </w:rPr>
        <w:t> whose encoding</w:t>
      </w:r>
      <w:r>
        <w:rPr>
          <w:i/>
          <w:spacing w:val="29"/>
          <w:w w:val="105"/>
          <w:sz w:val="20"/>
        </w:rPr>
        <w:t> </w:t>
      </w:r>
      <w:r>
        <w:rPr>
          <w:i/>
          <w:w w:val="105"/>
          <w:sz w:val="20"/>
        </w:rPr>
        <w:t>starts</w:t>
      </w:r>
      <w:r>
        <w:rPr>
          <w:i/>
          <w:spacing w:val="30"/>
          <w:w w:val="105"/>
          <w:sz w:val="20"/>
        </w:rPr>
        <w:t> </w:t>
      </w:r>
      <w:r>
        <w:rPr>
          <w:i/>
          <w:w w:val="105"/>
          <w:sz w:val="20"/>
        </w:rPr>
        <w:t>with</w:t>
      </w:r>
      <w:r>
        <w:rPr>
          <w:i/>
          <w:spacing w:val="29"/>
          <w:w w:val="105"/>
          <w:sz w:val="20"/>
        </w:rPr>
        <w:t> </w:t>
      </w:r>
      <w:r>
        <w:rPr>
          <w:i/>
          <w:w w:val="105"/>
          <w:sz w:val="20"/>
        </w:rPr>
        <w:t>a</w:t>
      </w:r>
      <w:r>
        <w:rPr>
          <w:i/>
          <w:spacing w:val="29"/>
          <w:w w:val="105"/>
          <w:sz w:val="20"/>
        </w:rPr>
        <w:t> </w:t>
      </w:r>
      <w:r>
        <w:rPr>
          <w:i/>
          <w:w w:val="105"/>
          <w:sz w:val="20"/>
        </w:rPr>
        <w:t>’1’.</w:t>
      </w:r>
      <w:r>
        <w:rPr>
          <w:i/>
          <w:spacing w:val="80"/>
          <w:w w:val="105"/>
          <w:sz w:val="20"/>
        </w:rPr>
        <w:t> </w:t>
      </w:r>
      <w:r>
        <w:rPr>
          <w:i/>
          <w:w w:val="105"/>
          <w:sz w:val="20"/>
        </w:rPr>
        <w:t>We</w:t>
      </w:r>
      <w:r>
        <w:rPr>
          <w:i/>
          <w:spacing w:val="29"/>
          <w:w w:val="105"/>
          <w:sz w:val="20"/>
        </w:rPr>
        <w:t> </w:t>
      </w:r>
      <w:r>
        <w:rPr>
          <w:i/>
          <w:w w:val="105"/>
          <w:sz w:val="20"/>
        </w:rPr>
        <w:t>repeat</w:t>
      </w:r>
      <w:r>
        <w:rPr>
          <w:i/>
          <w:spacing w:val="29"/>
          <w:w w:val="105"/>
          <w:sz w:val="20"/>
        </w:rPr>
        <w:t> </w:t>
      </w:r>
      <w:r>
        <w:rPr>
          <w:i/>
          <w:w w:val="105"/>
          <w:sz w:val="20"/>
        </w:rPr>
        <w:t>recursively:</w:t>
      </w:r>
      <w:r>
        <w:rPr>
          <w:i/>
          <w:spacing w:val="40"/>
          <w:w w:val="105"/>
          <w:sz w:val="20"/>
        </w:rPr>
        <w:t> </w:t>
      </w:r>
      <w:r>
        <w:rPr>
          <w:i/>
          <w:w w:val="105"/>
          <w:sz w:val="20"/>
        </w:rPr>
        <w:t>in</w:t>
      </w:r>
      <w:r>
        <w:rPr>
          <w:i/>
          <w:spacing w:val="29"/>
          <w:w w:val="105"/>
          <w:sz w:val="20"/>
        </w:rPr>
        <w:t> </w:t>
      </w:r>
      <w:r>
        <w:rPr>
          <w:i/>
          <w:w w:val="105"/>
          <w:sz w:val="20"/>
        </w:rPr>
        <w:t>the</w:t>
      </w:r>
      <w:r>
        <w:rPr>
          <w:i/>
          <w:spacing w:val="29"/>
          <w:w w:val="105"/>
          <w:sz w:val="20"/>
        </w:rPr>
        <w:t> </w:t>
      </w:r>
      <w:r>
        <w:rPr>
          <w:i/>
          <w:w w:val="105"/>
          <w:sz w:val="20"/>
        </w:rPr>
        <w:t>second</w:t>
      </w:r>
      <w:r>
        <w:rPr>
          <w:i/>
          <w:spacing w:val="29"/>
          <w:w w:val="105"/>
          <w:sz w:val="20"/>
        </w:rPr>
        <w:t> </w:t>
      </w:r>
      <w:r>
        <w:rPr>
          <w:i/>
          <w:w w:val="105"/>
          <w:sz w:val="20"/>
        </w:rPr>
        <w:t>level,</w:t>
      </w:r>
      <w:r>
        <w:rPr>
          <w:i/>
          <w:spacing w:val="33"/>
          <w:w w:val="105"/>
          <w:sz w:val="20"/>
        </w:rPr>
        <w:t> </w:t>
      </w:r>
      <w:r>
        <w:rPr>
          <w:i/>
          <w:w w:val="105"/>
          <w:sz w:val="20"/>
        </w:rPr>
        <w:t>we</w:t>
      </w:r>
      <w:r>
        <w:rPr>
          <w:i/>
          <w:spacing w:val="29"/>
          <w:w w:val="105"/>
          <w:sz w:val="20"/>
        </w:rPr>
        <w:t> </w:t>
      </w:r>
      <w:r>
        <w:rPr>
          <w:i/>
          <w:w w:val="105"/>
          <w:sz w:val="20"/>
        </w:rPr>
        <w:t>extract</w:t>
      </w:r>
      <w:r>
        <w:rPr>
          <w:i/>
          <w:spacing w:val="29"/>
          <w:w w:val="105"/>
          <w:sz w:val="20"/>
        </w:rPr>
        <w:t> </w:t>
      </w:r>
      <w:r>
        <w:rPr>
          <w:i/>
          <w:w w:val="105"/>
          <w:sz w:val="20"/>
        </w:rPr>
        <w:t>the</w:t>
      </w:r>
      <w:r>
        <w:rPr>
          <w:i/>
          <w:spacing w:val="29"/>
          <w:w w:val="105"/>
          <w:sz w:val="20"/>
        </w:rPr>
        <w:t> </w:t>
      </w:r>
      <w:r>
        <w:rPr>
          <w:i/>
          <w:w w:val="105"/>
          <w:sz w:val="20"/>
        </w:rPr>
        <w:t>second</w:t>
      </w:r>
      <w:r>
        <w:rPr>
          <w:i/>
          <w:spacing w:val="29"/>
          <w:w w:val="105"/>
          <w:sz w:val="20"/>
        </w:rPr>
        <w:t> </w:t>
      </w:r>
      <w:r>
        <w:rPr>
          <w:i/>
          <w:w w:val="105"/>
          <w:sz w:val="20"/>
        </w:rPr>
        <w:t>bit</w:t>
      </w:r>
      <w:r>
        <w:rPr>
          <w:i/>
          <w:spacing w:val="29"/>
          <w:w w:val="105"/>
          <w:sz w:val="20"/>
        </w:rPr>
        <w:t> </w:t>
      </w:r>
      <w:r>
        <w:rPr>
          <w:i/>
          <w:w w:val="105"/>
          <w:sz w:val="20"/>
        </w:rPr>
        <w:t>of the</w:t>
      </w:r>
      <w:r>
        <w:rPr>
          <w:i/>
          <w:w w:val="105"/>
          <w:sz w:val="20"/>
        </w:rPr>
        <w:t> encoding</w:t>
      </w:r>
      <w:r>
        <w:rPr>
          <w:i/>
          <w:w w:val="105"/>
          <w:sz w:val="20"/>
        </w:rPr>
        <w:t> of</w:t>
      </w:r>
      <w:r>
        <w:rPr>
          <w:i/>
          <w:w w:val="105"/>
          <w:sz w:val="20"/>
        </w:rPr>
        <w:t> every</w:t>
      </w:r>
      <w:r>
        <w:rPr>
          <w:i/>
          <w:w w:val="105"/>
          <w:sz w:val="20"/>
        </w:rPr>
        <w:t> character</w:t>
      </w:r>
      <w:r>
        <w:rPr>
          <w:i/>
          <w:w w:val="105"/>
          <w:sz w:val="20"/>
        </w:rPr>
        <w:t> and</w:t>
      </w:r>
      <w:r>
        <w:rPr>
          <w:i/>
          <w:w w:val="105"/>
          <w:sz w:val="20"/>
        </w:rPr>
        <w:t> use</w:t>
      </w:r>
      <w:r>
        <w:rPr>
          <w:i/>
          <w:w w:val="105"/>
          <w:sz w:val="20"/>
        </w:rPr>
        <w:t> this</w:t>
      </w:r>
      <w:r>
        <w:rPr>
          <w:i/>
          <w:w w:val="105"/>
          <w:sz w:val="20"/>
        </w:rPr>
        <w:t> bit</w:t>
      </w:r>
      <w:r>
        <w:rPr>
          <w:i/>
          <w:w w:val="105"/>
          <w:sz w:val="20"/>
        </w:rPr>
        <w:t> to</w:t>
      </w:r>
      <w:r>
        <w:rPr>
          <w:i/>
          <w:w w:val="105"/>
          <w:sz w:val="20"/>
        </w:rPr>
        <w:t> decide</w:t>
      </w:r>
      <w:r>
        <w:rPr>
          <w:i/>
          <w:w w:val="105"/>
          <w:sz w:val="20"/>
        </w:rPr>
        <w:t> if</w:t>
      </w:r>
      <w:r>
        <w:rPr>
          <w:i/>
          <w:w w:val="105"/>
          <w:sz w:val="20"/>
        </w:rPr>
        <w:t> the</w:t>
      </w:r>
      <w:r>
        <w:rPr>
          <w:i/>
          <w:w w:val="105"/>
          <w:sz w:val="20"/>
        </w:rPr>
        <w:t> character</w:t>
      </w:r>
      <w:r>
        <w:rPr>
          <w:i/>
          <w:w w:val="105"/>
          <w:sz w:val="20"/>
        </w:rPr>
        <w:t> goes</w:t>
      </w:r>
      <w:r>
        <w:rPr>
          <w:i/>
          <w:w w:val="105"/>
          <w:sz w:val="20"/>
        </w:rPr>
        <w:t> to</w:t>
      </w:r>
      <w:r>
        <w:rPr>
          <w:i/>
          <w:w w:val="105"/>
          <w:sz w:val="20"/>
        </w:rPr>
        <w:t> child</w:t>
      </w:r>
      <w:r>
        <w:rPr>
          <w:i/>
          <w:w w:val="105"/>
          <w:sz w:val="20"/>
        </w:rPr>
        <w:t> ’0’</w:t>
      </w:r>
      <w:r>
        <w:rPr>
          <w:i/>
          <w:w w:val="105"/>
          <w:sz w:val="20"/>
        </w:rPr>
        <w:t> or</w:t>
      </w:r>
      <w:r>
        <w:rPr>
          <w:i/>
          <w:w w:val="105"/>
          <w:sz w:val="20"/>
        </w:rPr>
        <w:t> ’1’.</w:t>
      </w:r>
      <w:r>
        <w:rPr>
          <w:i/>
          <w:spacing w:val="40"/>
          <w:w w:val="105"/>
          <w:sz w:val="20"/>
        </w:rPr>
        <w:t> </w:t>
      </w:r>
      <w:r>
        <w:rPr>
          <w:i/>
          <w:w w:val="105"/>
          <w:sz w:val="20"/>
        </w:rPr>
        <w:t>In general,</w:t>
      </w:r>
      <w:r>
        <w:rPr>
          <w:i/>
          <w:spacing w:val="13"/>
          <w:w w:val="105"/>
          <w:sz w:val="20"/>
        </w:rPr>
        <w:t> </w:t>
      </w:r>
      <w:r>
        <w:rPr>
          <w:i/>
          <w:w w:val="105"/>
          <w:sz w:val="20"/>
        </w:rPr>
        <w:t>in</w:t>
      </w:r>
      <w:r>
        <w:rPr>
          <w:i/>
          <w:spacing w:val="13"/>
          <w:w w:val="105"/>
          <w:sz w:val="20"/>
        </w:rPr>
        <w:t> </w:t>
      </w:r>
      <w:r>
        <w:rPr>
          <w:i/>
          <w:w w:val="105"/>
          <w:sz w:val="20"/>
        </w:rPr>
        <w:t>level</w:t>
      </w:r>
      <w:r>
        <w:rPr>
          <w:i/>
          <w:spacing w:val="5"/>
          <w:w w:val="125"/>
          <w:sz w:val="20"/>
        </w:rPr>
        <w:t> </w:t>
      </w:r>
      <w:r>
        <w:rPr>
          <w:i/>
          <w:w w:val="125"/>
          <w:sz w:val="20"/>
        </w:rPr>
        <w:t>i</w:t>
      </w:r>
      <w:r>
        <w:rPr>
          <w:i/>
          <w:spacing w:val="4"/>
          <w:w w:val="125"/>
          <w:sz w:val="20"/>
        </w:rPr>
        <w:t> </w:t>
      </w:r>
      <w:r>
        <w:rPr>
          <w:i/>
          <w:w w:val="125"/>
          <w:sz w:val="20"/>
        </w:rPr>
        <w:t>(i</w:t>
      </w:r>
      <w:r>
        <w:rPr>
          <w:i/>
          <w:spacing w:val="-7"/>
          <w:w w:val="125"/>
          <w:sz w:val="20"/>
        </w:rPr>
        <w:t> </w:t>
      </w:r>
      <w:r>
        <w:rPr>
          <w:w w:val="125"/>
          <w:sz w:val="20"/>
        </w:rPr>
        <w:t>=</w:t>
      </w:r>
      <w:r>
        <w:rPr>
          <w:spacing w:val="-8"/>
          <w:w w:val="125"/>
          <w:sz w:val="20"/>
        </w:rPr>
        <w:t> </w:t>
      </w:r>
      <w:r>
        <w:rPr>
          <w:w w:val="105"/>
          <w:sz w:val="20"/>
        </w:rPr>
        <w:t>1</w:t>
      </w:r>
      <w:r>
        <w:rPr>
          <w:spacing w:val="14"/>
          <w:w w:val="105"/>
          <w:sz w:val="20"/>
        </w:rPr>
        <w:t> </w:t>
      </w:r>
      <w:r>
        <w:rPr>
          <w:i/>
          <w:w w:val="105"/>
          <w:sz w:val="20"/>
        </w:rPr>
        <w:t>is</w:t>
      </w:r>
      <w:r>
        <w:rPr>
          <w:i/>
          <w:spacing w:val="13"/>
          <w:w w:val="105"/>
          <w:sz w:val="20"/>
        </w:rPr>
        <w:t> </w:t>
      </w:r>
      <w:r>
        <w:rPr>
          <w:i/>
          <w:w w:val="105"/>
          <w:sz w:val="20"/>
        </w:rPr>
        <w:t>the</w:t>
      </w:r>
      <w:r>
        <w:rPr>
          <w:i/>
          <w:spacing w:val="13"/>
          <w:w w:val="105"/>
          <w:sz w:val="20"/>
        </w:rPr>
        <w:t> </w:t>
      </w:r>
      <w:r>
        <w:rPr>
          <w:i/>
          <w:w w:val="105"/>
          <w:sz w:val="20"/>
        </w:rPr>
        <w:t>root)</w:t>
      </w:r>
      <w:r>
        <w:rPr>
          <w:i/>
          <w:spacing w:val="14"/>
          <w:w w:val="105"/>
          <w:sz w:val="20"/>
        </w:rPr>
        <w:t> </w:t>
      </w:r>
      <w:r>
        <w:rPr>
          <w:i/>
          <w:w w:val="105"/>
          <w:sz w:val="20"/>
        </w:rPr>
        <w:t>the</w:t>
      </w:r>
      <w:r>
        <w:rPr>
          <w:i/>
          <w:spacing w:val="13"/>
          <w:w w:val="105"/>
          <w:sz w:val="20"/>
        </w:rPr>
        <w:t> </w:t>
      </w:r>
      <w:r>
        <w:rPr>
          <w:i/>
          <w:w w:val="105"/>
          <w:sz w:val="20"/>
        </w:rPr>
        <w:t>bitvectors</w:t>
      </w:r>
      <w:r>
        <w:rPr>
          <w:i/>
          <w:spacing w:val="13"/>
          <w:w w:val="105"/>
          <w:sz w:val="20"/>
        </w:rPr>
        <w:t> </w:t>
      </w:r>
      <w:r>
        <w:rPr>
          <w:i/>
          <w:w w:val="105"/>
          <w:sz w:val="20"/>
        </w:rPr>
        <w:t>store</w:t>
      </w:r>
      <w:r>
        <w:rPr>
          <w:i/>
          <w:spacing w:val="14"/>
          <w:w w:val="105"/>
          <w:sz w:val="20"/>
        </w:rPr>
        <w:t> </w:t>
      </w:r>
      <w:r>
        <w:rPr>
          <w:i/>
          <w:w w:val="105"/>
          <w:sz w:val="20"/>
        </w:rPr>
        <w:t>the</w:t>
      </w:r>
      <w:r>
        <w:rPr>
          <w:i/>
          <w:spacing w:val="13"/>
          <w:w w:val="105"/>
          <w:sz w:val="20"/>
        </w:rPr>
        <w:t> </w:t>
      </w:r>
      <w:r>
        <w:rPr>
          <w:i/>
          <w:w w:val="105"/>
          <w:sz w:val="20"/>
        </w:rPr>
        <w:t>i-th</w:t>
      </w:r>
      <w:r>
        <w:rPr>
          <w:i/>
          <w:spacing w:val="14"/>
          <w:w w:val="105"/>
          <w:sz w:val="20"/>
        </w:rPr>
        <w:t> </w:t>
      </w:r>
      <w:r>
        <w:rPr>
          <w:i/>
          <w:w w:val="105"/>
          <w:sz w:val="20"/>
        </w:rPr>
        <w:t>bit</w:t>
      </w:r>
      <w:r>
        <w:rPr>
          <w:i/>
          <w:spacing w:val="13"/>
          <w:w w:val="105"/>
          <w:sz w:val="20"/>
        </w:rPr>
        <w:t> </w:t>
      </w:r>
      <w:r>
        <w:rPr>
          <w:i/>
          <w:w w:val="105"/>
          <w:sz w:val="20"/>
        </w:rPr>
        <w:t>in</w:t>
      </w:r>
      <w:r>
        <w:rPr>
          <w:i/>
          <w:spacing w:val="13"/>
          <w:w w:val="105"/>
          <w:sz w:val="20"/>
        </w:rPr>
        <w:t> </w:t>
      </w:r>
      <w:r>
        <w:rPr>
          <w:i/>
          <w:w w:val="105"/>
          <w:sz w:val="20"/>
        </w:rPr>
        <w:t>the</w:t>
      </w:r>
      <w:r>
        <w:rPr>
          <w:i/>
          <w:spacing w:val="14"/>
          <w:w w:val="105"/>
          <w:sz w:val="20"/>
        </w:rPr>
        <w:t> </w:t>
      </w:r>
      <w:r>
        <w:rPr>
          <w:i/>
          <w:w w:val="105"/>
          <w:sz w:val="20"/>
        </w:rPr>
        <w:t>encodings</w:t>
      </w:r>
      <w:r>
        <w:rPr>
          <w:i/>
          <w:spacing w:val="13"/>
          <w:w w:val="105"/>
          <w:sz w:val="20"/>
        </w:rPr>
        <w:t> </w:t>
      </w:r>
      <w:r>
        <w:rPr>
          <w:i/>
          <w:w w:val="105"/>
          <w:sz w:val="20"/>
        </w:rPr>
        <w:t>of</w:t>
      </w:r>
      <w:r>
        <w:rPr>
          <w:i/>
          <w:spacing w:val="13"/>
          <w:w w:val="105"/>
          <w:sz w:val="20"/>
        </w:rPr>
        <w:t> </w:t>
      </w:r>
      <w:r>
        <w:rPr>
          <w:i/>
          <w:w w:val="105"/>
          <w:sz w:val="20"/>
        </w:rPr>
        <w:t>the</w:t>
      </w:r>
      <w:r>
        <w:rPr>
          <w:i/>
          <w:spacing w:val="14"/>
          <w:w w:val="105"/>
          <w:sz w:val="20"/>
        </w:rPr>
        <w:t> </w:t>
      </w:r>
      <w:r>
        <w:rPr>
          <w:i/>
          <w:spacing w:val="-2"/>
          <w:w w:val="105"/>
          <w:sz w:val="20"/>
        </w:rPr>
        <w:t>characters.</w:t>
      </w:r>
    </w:p>
    <w:p>
      <w:pPr>
        <w:spacing w:line="235" w:lineRule="auto" w:before="158"/>
        <w:ind w:left="260" w:right="616" w:firstLine="0"/>
        <w:jc w:val="both"/>
        <w:rPr>
          <w:i/>
          <w:sz w:val="20"/>
        </w:rPr>
      </w:pPr>
      <w:r>
        <w:rPr>
          <w:b/>
          <w:w w:val="105"/>
          <w:sz w:val="20"/>
        </w:rPr>
        <w:t>Remark</w:t>
      </w:r>
      <w:r>
        <w:rPr>
          <w:b/>
          <w:w w:val="105"/>
          <w:sz w:val="20"/>
        </w:rPr>
        <w:t> 1.6.3.</w:t>
      </w:r>
      <w:r>
        <w:rPr>
          <w:b/>
          <w:spacing w:val="40"/>
          <w:w w:val="105"/>
          <w:sz w:val="20"/>
        </w:rPr>
        <w:t> </w:t>
      </w:r>
      <w:r>
        <w:rPr>
          <w:i/>
          <w:w w:val="105"/>
          <w:sz w:val="20"/>
        </w:rPr>
        <w:t>We</w:t>
      </w:r>
      <w:r>
        <w:rPr>
          <w:i/>
          <w:spacing w:val="40"/>
          <w:w w:val="105"/>
          <w:sz w:val="20"/>
        </w:rPr>
        <w:t> </w:t>
      </w:r>
      <w:r>
        <w:rPr>
          <w:w w:val="105"/>
          <w:sz w:val="20"/>
        </w:rPr>
        <w:t>do</w:t>
      </w:r>
      <w:r>
        <w:rPr>
          <w:w w:val="105"/>
          <w:sz w:val="20"/>
        </w:rPr>
        <w:t> not</w:t>
      </w:r>
      <w:r>
        <w:rPr>
          <w:w w:val="105"/>
          <w:sz w:val="20"/>
        </w:rPr>
        <w:t> </w:t>
      </w:r>
      <w:r>
        <w:rPr>
          <w:i/>
          <w:w w:val="105"/>
          <w:sz w:val="20"/>
        </w:rPr>
        <w:t>store</w:t>
      </w:r>
      <w:r>
        <w:rPr>
          <w:i/>
          <w:w w:val="105"/>
          <w:sz w:val="20"/>
        </w:rPr>
        <w:t> characters</w:t>
      </w:r>
      <w:r>
        <w:rPr>
          <w:i/>
          <w:w w:val="105"/>
          <w:sz w:val="20"/>
        </w:rPr>
        <w:t> (shown</w:t>
      </w:r>
      <w:r>
        <w:rPr>
          <w:i/>
          <w:w w:val="105"/>
          <w:sz w:val="20"/>
        </w:rPr>
        <w:t> in</w:t>
      </w:r>
      <w:r>
        <w:rPr>
          <w:i/>
          <w:w w:val="105"/>
          <w:sz w:val="20"/>
        </w:rPr>
        <w:t> gray</w:t>
      </w:r>
      <w:r>
        <w:rPr>
          <w:i/>
          <w:w w:val="105"/>
          <w:sz w:val="20"/>
        </w:rPr>
        <w:t> in</w:t>
      </w:r>
      <w:r>
        <w:rPr>
          <w:i/>
          <w:w w:val="105"/>
          <w:sz w:val="20"/>
        </w:rPr>
        <w:t> the</w:t>
      </w:r>
      <w:r>
        <w:rPr>
          <w:i/>
          <w:w w:val="105"/>
          <w:sz w:val="20"/>
        </w:rPr>
        <w:t> figure)</w:t>
      </w:r>
      <w:r>
        <w:rPr>
          <w:i/>
          <w:w w:val="105"/>
          <w:sz w:val="20"/>
        </w:rPr>
        <w:t> inside</w:t>
      </w:r>
      <w:r>
        <w:rPr>
          <w:i/>
          <w:w w:val="105"/>
          <w:sz w:val="20"/>
        </w:rPr>
        <w:t> internal</w:t>
      </w:r>
      <w:r>
        <w:rPr>
          <w:i/>
          <w:w w:val="105"/>
          <w:sz w:val="20"/>
        </w:rPr>
        <w:t> nodes.</w:t>
      </w:r>
      <w:r>
        <w:rPr>
          <w:i/>
          <w:spacing w:val="40"/>
          <w:w w:val="105"/>
          <w:sz w:val="20"/>
        </w:rPr>
        <w:t> </w:t>
      </w:r>
      <w:r>
        <w:rPr>
          <w:i/>
          <w:w w:val="105"/>
          <w:sz w:val="20"/>
        </w:rPr>
        <w:t>In Example</w:t>
      </w:r>
      <w:r>
        <w:rPr>
          <w:i/>
          <w:spacing w:val="32"/>
          <w:w w:val="105"/>
          <w:sz w:val="20"/>
        </w:rPr>
        <w:t> </w:t>
      </w:r>
      <w:hyperlink w:history="true" w:anchor="_bookmark47">
        <w:r>
          <w:rPr>
            <w:i/>
            <w:w w:val="105"/>
            <w:sz w:val="20"/>
          </w:rPr>
          <w:t>1.6.2,</w:t>
        </w:r>
      </w:hyperlink>
      <w:r>
        <w:rPr>
          <w:i/>
          <w:spacing w:val="32"/>
          <w:w w:val="105"/>
          <w:sz w:val="20"/>
        </w:rPr>
        <w:t> </w:t>
      </w:r>
      <w:r>
        <w:rPr>
          <w:i/>
          <w:w w:val="105"/>
          <w:sz w:val="20"/>
        </w:rPr>
        <w:t>characters</w:t>
      </w:r>
      <w:r>
        <w:rPr>
          <w:i/>
          <w:spacing w:val="33"/>
          <w:w w:val="105"/>
          <w:sz w:val="20"/>
        </w:rPr>
        <w:t> </w:t>
      </w:r>
      <w:r>
        <w:rPr>
          <w:i/>
          <w:w w:val="105"/>
          <w:sz w:val="20"/>
        </w:rPr>
        <w:t>are</w:t>
      </w:r>
      <w:r>
        <w:rPr>
          <w:i/>
          <w:spacing w:val="32"/>
          <w:w w:val="105"/>
          <w:sz w:val="20"/>
        </w:rPr>
        <w:t> </w:t>
      </w:r>
      <w:r>
        <w:rPr>
          <w:i/>
          <w:w w:val="105"/>
          <w:sz w:val="20"/>
        </w:rPr>
        <w:t>shown</w:t>
      </w:r>
      <w:r>
        <w:rPr>
          <w:i/>
          <w:spacing w:val="32"/>
          <w:w w:val="105"/>
          <w:sz w:val="20"/>
        </w:rPr>
        <w:t> </w:t>
      </w:r>
      <w:r>
        <w:rPr>
          <w:i/>
          <w:w w:val="105"/>
          <w:sz w:val="20"/>
        </w:rPr>
        <w:t>inside</w:t>
      </w:r>
      <w:r>
        <w:rPr>
          <w:i/>
          <w:spacing w:val="32"/>
          <w:w w:val="105"/>
          <w:sz w:val="20"/>
        </w:rPr>
        <w:t> </w:t>
      </w:r>
      <w:r>
        <w:rPr>
          <w:i/>
          <w:w w:val="105"/>
          <w:sz w:val="20"/>
        </w:rPr>
        <w:t>internal</w:t>
      </w:r>
      <w:r>
        <w:rPr>
          <w:i/>
          <w:spacing w:val="33"/>
          <w:w w:val="105"/>
          <w:sz w:val="20"/>
        </w:rPr>
        <w:t> </w:t>
      </w:r>
      <w:r>
        <w:rPr>
          <w:i/>
          <w:w w:val="105"/>
          <w:sz w:val="20"/>
        </w:rPr>
        <w:t>nodes</w:t>
      </w:r>
      <w:r>
        <w:rPr>
          <w:i/>
          <w:spacing w:val="33"/>
          <w:w w:val="105"/>
          <w:sz w:val="20"/>
        </w:rPr>
        <w:t> </w:t>
      </w:r>
      <w:r>
        <w:rPr>
          <w:i/>
          <w:w w:val="105"/>
          <w:sz w:val="20"/>
        </w:rPr>
        <w:t>only</w:t>
      </w:r>
      <w:r>
        <w:rPr>
          <w:i/>
          <w:spacing w:val="32"/>
          <w:w w:val="105"/>
          <w:sz w:val="20"/>
        </w:rPr>
        <w:t> </w:t>
      </w:r>
      <w:r>
        <w:rPr>
          <w:i/>
          <w:w w:val="105"/>
          <w:sz w:val="20"/>
        </w:rPr>
        <w:t>for</w:t>
      </w:r>
      <w:r>
        <w:rPr>
          <w:i/>
          <w:spacing w:val="33"/>
          <w:w w:val="105"/>
          <w:sz w:val="20"/>
        </w:rPr>
        <w:t> </w:t>
      </w:r>
      <w:r>
        <w:rPr>
          <w:i/>
          <w:w w:val="105"/>
          <w:sz w:val="20"/>
        </w:rPr>
        <w:t>explanatory</w:t>
      </w:r>
      <w:r>
        <w:rPr>
          <w:i/>
          <w:spacing w:val="33"/>
          <w:w w:val="105"/>
          <w:sz w:val="20"/>
        </w:rPr>
        <w:t> </w:t>
      </w:r>
      <w:r>
        <w:rPr>
          <w:i/>
          <w:w w:val="105"/>
          <w:sz w:val="20"/>
        </w:rPr>
        <w:t>purposes.</w:t>
      </w:r>
    </w:p>
    <w:p>
      <w:pPr>
        <w:pStyle w:val="BodyText"/>
        <w:spacing w:line="235" w:lineRule="auto" w:before="159"/>
        <w:ind w:left="260" w:right="619" w:firstLine="298"/>
        <w:jc w:val="both"/>
      </w:pPr>
      <w:r>
        <w:rPr>
          <w:w w:val="105"/>
        </w:rPr>
        <w:t>We</w:t>
      </w:r>
      <w:r>
        <w:rPr>
          <w:w w:val="105"/>
        </w:rPr>
        <w:t> now</w:t>
      </w:r>
      <w:r>
        <w:rPr>
          <w:w w:val="105"/>
        </w:rPr>
        <w:t> show</w:t>
      </w:r>
      <w:r>
        <w:rPr>
          <w:w w:val="105"/>
        </w:rPr>
        <w:t> how</w:t>
      </w:r>
      <w:r>
        <w:rPr>
          <w:w w:val="105"/>
        </w:rPr>
        <w:t> to</w:t>
      </w:r>
      <w:r>
        <w:rPr>
          <w:w w:val="105"/>
        </w:rPr>
        <w:t> solve</w:t>
      </w:r>
      <w:r>
        <w:rPr>
          <w:w w:val="105"/>
        </w:rPr>
        <w:t> </w:t>
      </w:r>
      <w:r>
        <w:rPr>
          <w:i/>
          <w:w w:val="105"/>
        </w:rPr>
        <w:t>access</w:t>
      </w:r>
      <w:r>
        <w:rPr>
          <w:i/>
          <w:w w:val="105"/>
        </w:rPr>
        <w:t> </w:t>
      </w:r>
      <w:r>
        <w:rPr>
          <w:w w:val="105"/>
        </w:rPr>
        <w:t>and</w:t>
      </w:r>
      <w:r>
        <w:rPr>
          <w:w w:val="105"/>
        </w:rPr>
        <w:t> </w:t>
      </w:r>
      <w:r>
        <w:rPr>
          <w:i/>
          <w:w w:val="105"/>
        </w:rPr>
        <w:t>rank</w:t>
      </w:r>
      <w:r>
        <w:rPr>
          <w:i/>
          <w:w w:val="105"/>
        </w:rPr>
        <w:t> </w:t>
      </w:r>
      <w:r>
        <w:rPr>
          <w:w w:val="105"/>
        </w:rPr>
        <w:t>queries</w:t>
      </w:r>
      <w:r>
        <w:rPr>
          <w:w w:val="105"/>
        </w:rPr>
        <w:t> on</w:t>
      </w:r>
      <w:r>
        <w:rPr>
          <w:w w:val="105"/>
        </w:rPr>
        <w:t> </w:t>
      </w:r>
      <w:r>
        <w:rPr>
          <w:i/>
          <w:spacing w:val="13"/>
          <w:w w:val="105"/>
        </w:rPr>
        <w:t>WT</w:t>
      </w:r>
      <w:r>
        <w:rPr>
          <w:i/>
          <w:spacing w:val="-12"/>
          <w:w w:val="105"/>
        </w:rPr>
        <w:t> </w:t>
      </w:r>
      <w:r>
        <w:rPr>
          <w:w w:val="105"/>
        </w:rPr>
        <w:t>(</w:t>
      </w:r>
      <w:r>
        <w:rPr>
          <w:i/>
          <w:w w:val="105"/>
        </w:rPr>
        <w:t>S</w:t>
      </w:r>
      <w:r>
        <w:rPr>
          <w:w w:val="105"/>
        </w:rPr>
        <w:t>).</w:t>
      </w:r>
      <w:r>
        <w:rPr>
          <w:spacing w:val="40"/>
          <w:w w:val="105"/>
        </w:rPr>
        <w:t> </w:t>
      </w:r>
      <w:r>
        <w:rPr>
          <w:w w:val="105"/>
        </w:rPr>
        <w:t>We</w:t>
      </w:r>
      <w:r>
        <w:rPr>
          <w:w w:val="105"/>
        </w:rPr>
        <w:t> will</w:t>
      </w:r>
      <w:r>
        <w:rPr>
          <w:w w:val="105"/>
        </w:rPr>
        <w:t> not</w:t>
      </w:r>
      <w:r>
        <w:rPr>
          <w:w w:val="105"/>
        </w:rPr>
        <w:t> need</w:t>
      </w:r>
      <w:r>
        <w:rPr>
          <w:w w:val="105"/>
        </w:rPr>
        <w:t> </w:t>
      </w:r>
      <w:r>
        <w:rPr>
          <w:i/>
          <w:w w:val="105"/>
        </w:rPr>
        <w:t>select</w:t>
      </w:r>
      <w:r>
        <w:rPr>
          <w:i/>
          <w:w w:val="105"/>
        </w:rPr>
        <w:t> </w:t>
      </w:r>
      <w:r>
        <w:rPr>
          <w:w w:val="105"/>
        </w:rPr>
        <w:t>in</w:t>
      </w:r>
      <w:r>
        <w:rPr>
          <w:w w:val="105"/>
        </w:rPr>
        <w:t> these notes, so we do not show how to solve it (exercise:</w:t>
      </w:r>
      <w:r>
        <w:rPr>
          <w:spacing w:val="40"/>
          <w:w w:val="105"/>
        </w:rPr>
        <w:t> </w:t>
      </w:r>
      <w:r>
        <w:rPr>
          <w:w w:val="105"/>
        </w:rPr>
        <w:t>do it yourself).</w:t>
      </w:r>
    </w:p>
    <w:p>
      <w:pPr>
        <w:pStyle w:val="BodyText"/>
        <w:spacing w:line="235" w:lineRule="auto"/>
        <w:ind w:left="260" w:right="620" w:firstLine="298"/>
        <w:jc w:val="both"/>
      </w:pPr>
      <w:r>
        <w:rPr/>
        <mc:AlternateContent>
          <mc:Choice Requires="wps">
            <w:drawing>
              <wp:anchor distT="0" distB="0" distL="0" distR="0" allowOverlap="1" layoutInCell="1" locked="0" behindDoc="1" simplePos="0" relativeHeight="480616960">
                <wp:simplePos x="0" y="0"/>
                <wp:positionH relativeFrom="page">
                  <wp:posOffset>3986325</wp:posOffset>
                </wp:positionH>
                <wp:positionV relativeFrom="paragraph">
                  <wp:posOffset>172680</wp:posOffset>
                </wp:positionV>
                <wp:extent cx="433070" cy="2197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433070" cy="219710"/>
                        </a:xfrm>
                        <a:prstGeom prst="rect">
                          <a:avLst/>
                        </a:prstGeom>
                      </wps:spPr>
                      <wps:txbx>
                        <w:txbxContent>
                          <w:p>
                            <w:pPr>
                              <w:tabs>
                                <w:tab w:pos="581" w:val="left" w:leader="none"/>
                              </w:tabs>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10"/>
                                <w:w w:val="120"/>
                                <w:sz w:val="20"/>
                              </w:rPr>
                              <w:t> {</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313.883911pt;margin-top:13.596862pt;width:34.1pt;height:17.3pt;mso-position-horizontal-relative:page;mso-position-vertical-relative:paragraph;z-index:-22699520" type="#_x0000_t202" id="docshape241" filled="false" stroked="false">
                <v:textbox inset="0,0,0,0">
                  <w:txbxContent>
                    <w:p>
                      <w:pPr>
                        <w:tabs>
                          <w:tab w:pos="581" w:val="left" w:leader="none"/>
                        </w:tabs>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10"/>
                          <w:w w:val="120"/>
                          <w:sz w:val="20"/>
                        </w:rPr>
                        <w:t> {</w:t>
                      </w:r>
                      <w:r>
                        <w:rPr>
                          <w:rFonts w:ascii="Cambria" w:hAnsi="Cambria"/>
                          <w:sz w:val="20"/>
                        </w:rPr>
                        <w:tab/>
                      </w:r>
                      <w:r>
                        <w:rPr>
                          <w:rFonts w:ascii="Cambria" w:hAnsi="Cambria"/>
                          <w:spacing w:val="-10"/>
                          <w:w w:val="120"/>
                          <w:sz w:val="20"/>
                        </w:rPr>
                        <w:t>}</w:t>
                      </w:r>
                    </w:p>
                  </w:txbxContent>
                </v:textbox>
                <w10:wrap type="none"/>
              </v:shape>
            </w:pict>
          </mc:Fallback>
        </mc:AlternateContent>
      </w:r>
      <w:r>
        <w:rPr>
          <w:w w:val="105"/>
        </w:rPr>
        <w:t>We</w:t>
      </w:r>
      <w:r>
        <w:rPr>
          <w:w w:val="105"/>
        </w:rPr>
        <w:t> use</w:t>
      </w:r>
      <w:r>
        <w:rPr>
          <w:w w:val="105"/>
        </w:rPr>
        <w:t> the</w:t>
      </w:r>
      <w:r>
        <w:rPr>
          <w:w w:val="105"/>
        </w:rPr>
        <w:t> following</w:t>
      </w:r>
      <w:r>
        <w:rPr>
          <w:w w:val="105"/>
        </w:rPr>
        <w:t> notation:</w:t>
      </w:r>
      <w:r>
        <w:rPr>
          <w:spacing w:val="40"/>
          <w:w w:val="105"/>
        </w:rPr>
        <w:t> </w:t>
      </w:r>
      <w:r>
        <w:rPr>
          <w:i/>
          <w:w w:val="105"/>
        </w:rPr>
        <w:t>root</w:t>
      </w:r>
      <w:r>
        <w:rPr>
          <w:i/>
          <w:w w:val="105"/>
        </w:rPr>
        <w:t> </w:t>
      </w:r>
      <w:r>
        <w:rPr>
          <w:w w:val="105"/>
        </w:rPr>
        <w:t>is</w:t>
      </w:r>
      <w:r>
        <w:rPr>
          <w:w w:val="105"/>
        </w:rPr>
        <w:t> the</w:t>
      </w:r>
      <w:r>
        <w:rPr>
          <w:w w:val="105"/>
        </w:rPr>
        <w:t> root</w:t>
      </w:r>
      <w:r>
        <w:rPr>
          <w:w w:val="105"/>
        </w:rPr>
        <w:t> node</w:t>
      </w:r>
      <w:r>
        <w:rPr>
          <w:w w:val="105"/>
        </w:rPr>
        <w:t> of</w:t>
      </w:r>
      <w:r>
        <w:rPr>
          <w:w w:val="105"/>
        </w:rPr>
        <w:t> the</w:t>
      </w:r>
      <w:r>
        <w:rPr>
          <w:w w:val="105"/>
        </w:rPr>
        <w:t> WT,</w:t>
      </w:r>
      <w:r>
        <w:rPr>
          <w:w w:val="105"/>
        </w:rPr>
        <w:t> </w:t>
      </w:r>
      <w:r>
        <w:rPr>
          <w:i/>
          <w:w w:val="105"/>
        </w:rPr>
        <w:t>N.bitvector</w:t>
      </w:r>
      <w:r>
        <w:rPr>
          <w:i/>
          <w:w w:val="105"/>
        </w:rPr>
        <w:t> </w:t>
      </w:r>
      <w:r>
        <w:rPr>
          <w:w w:val="105"/>
        </w:rPr>
        <w:t>is</w:t>
      </w:r>
      <w:r>
        <w:rPr>
          <w:w w:val="105"/>
        </w:rPr>
        <w:t> the</w:t>
      </w:r>
      <w:r>
        <w:rPr>
          <w:w w:val="105"/>
        </w:rPr>
        <w:t> bitvector associated</w:t>
      </w:r>
      <w:r>
        <w:rPr>
          <w:spacing w:val="3"/>
          <w:w w:val="105"/>
        </w:rPr>
        <w:t> </w:t>
      </w:r>
      <w:r>
        <w:rPr>
          <w:w w:val="105"/>
        </w:rPr>
        <w:t>with</w:t>
      </w:r>
      <w:r>
        <w:rPr>
          <w:spacing w:val="20"/>
          <w:w w:val="105"/>
        </w:rPr>
        <w:t> </w:t>
      </w:r>
      <w:r>
        <w:rPr>
          <w:w w:val="105"/>
        </w:rPr>
        <w:t>the</w:t>
      </w:r>
      <w:r>
        <w:rPr>
          <w:spacing w:val="20"/>
          <w:w w:val="105"/>
        </w:rPr>
        <w:t> </w:t>
      </w:r>
      <w:r>
        <w:rPr>
          <w:w w:val="105"/>
        </w:rPr>
        <w:t>node</w:t>
      </w:r>
      <w:r>
        <w:rPr>
          <w:spacing w:val="20"/>
          <w:w w:val="105"/>
        </w:rPr>
        <w:t> </w:t>
      </w:r>
      <w:r>
        <w:rPr>
          <w:i/>
          <w:w w:val="105"/>
        </w:rPr>
        <w:t>N</w:t>
      </w:r>
      <w:r>
        <w:rPr>
          <w:i/>
          <w:spacing w:val="-12"/>
          <w:w w:val="105"/>
        </w:rPr>
        <w:t> </w:t>
      </w:r>
      <w:r>
        <w:rPr>
          <w:w w:val="105"/>
        </w:rPr>
        <w:t>,</w:t>
      </w:r>
      <w:r>
        <w:rPr>
          <w:spacing w:val="22"/>
          <w:w w:val="105"/>
        </w:rPr>
        <w:t> </w:t>
      </w:r>
      <w:r>
        <w:rPr>
          <w:w w:val="105"/>
        </w:rPr>
        <w:t>and</w:t>
      </w:r>
      <w:r>
        <w:rPr>
          <w:spacing w:val="21"/>
          <w:w w:val="105"/>
        </w:rPr>
        <w:t> </w:t>
      </w:r>
      <w:r>
        <w:rPr>
          <w:i/>
          <w:w w:val="105"/>
        </w:rPr>
        <w:t>N.child</w:t>
      </w:r>
      <w:r>
        <w:rPr>
          <w:w w:val="105"/>
        </w:rPr>
        <w:t>(</w:t>
      </w:r>
      <w:r>
        <w:rPr>
          <w:i/>
          <w:w w:val="105"/>
        </w:rPr>
        <w:t>b</w:t>
      </w:r>
      <w:r>
        <w:rPr>
          <w:w w:val="105"/>
        </w:rPr>
        <w:t>),</w:t>
      </w:r>
      <w:r>
        <w:rPr>
          <w:spacing w:val="22"/>
          <w:w w:val="105"/>
        </w:rPr>
        <w:t> </w:t>
      </w:r>
      <w:r>
        <w:rPr>
          <w:w w:val="105"/>
        </w:rPr>
        <w:t>with</w:t>
      </w:r>
      <w:r>
        <w:rPr>
          <w:spacing w:val="21"/>
          <w:w w:val="105"/>
        </w:rPr>
        <w:t> </w:t>
      </w:r>
      <w:r>
        <w:rPr>
          <w:i/>
          <w:w w:val="105"/>
        </w:rPr>
        <w:t>b</w:t>
      </w:r>
      <w:r>
        <w:rPr>
          <w:i/>
          <w:spacing w:val="80"/>
          <w:w w:val="150"/>
        </w:rPr>
        <w:t>  </w:t>
      </w:r>
      <w:r>
        <w:rPr>
          <w:w w:val="105"/>
        </w:rPr>
        <w:t>0</w:t>
      </w:r>
      <w:r>
        <w:rPr>
          <w:i/>
          <w:w w:val="105"/>
        </w:rPr>
        <w:t>,</w:t>
      </w:r>
      <w:r>
        <w:rPr>
          <w:i/>
          <w:spacing w:val="-12"/>
          <w:w w:val="105"/>
        </w:rPr>
        <w:t> </w:t>
      </w:r>
      <w:r>
        <w:rPr>
          <w:w w:val="105"/>
        </w:rPr>
        <w:t>1</w:t>
      </w:r>
      <w:r>
        <w:rPr>
          <w:spacing w:val="80"/>
          <w:w w:val="150"/>
        </w:rPr>
        <w:t> </w:t>
      </w:r>
      <w:r>
        <w:rPr>
          <w:w w:val="105"/>
        </w:rPr>
        <w:t>is</w:t>
      </w:r>
      <w:r>
        <w:rPr>
          <w:spacing w:val="20"/>
          <w:w w:val="105"/>
        </w:rPr>
        <w:t> </w:t>
      </w:r>
      <w:r>
        <w:rPr>
          <w:w w:val="105"/>
        </w:rPr>
        <w:t>the</w:t>
      </w:r>
      <w:r>
        <w:rPr>
          <w:spacing w:val="20"/>
          <w:w w:val="105"/>
        </w:rPr>
        <w:t> </w:t>
      </w:r>
      <w:r>
        <w:rPr>
          <w:w w:val="105"/>
        </w:rPr>
        <w:t>node</w:t>
      </w:r>
      <w:r>
        <w:rPr>
          <w:spacing w:val="20"/>
          <w:w w:val="105"/>
        </w:rPr>
        <w:t> </w:t>
      </w:r>
      <w:r>
        <w:rPr>
          <w:w w:val="105"/>
        </w:rPr>
        <w:t>child</w:t>
      </w:r>
      <w:r>
        <w:rPr>
          <w:spacing w:val="21"/>
          <w:w w:val="105"/>
        </w:rPr>
        <w:t> </w:t>
      </w:r>
      <w:r>
        <w:rPr>
          <w:w w:val="105"/>
        </w:rPr>
        <w:t>of</w:t>
      </w:r>
      <w:r>
        <w:rPr>
          <w:spacing w:val="20"/>
          <w:w w:val="105"/>
        </w:rPr>
        <w:t> </w:t>
      </w:r>
      <w:r>
        <w:rPr>
          <w:i/>
          <w:w w:val="105"/>
        </w:rPr>
        <w:t>N</w:t>
      </w:r>
      <w:r>
        <w:rPr>
          <w:i/>
          <w:spacing w:val="40"/>
          <w:w w:val="105"/>
        </w:rPr>
        <w:t> </w:t>
      </w:r>
      <w:r>
        <w:rPr>
          <w:w w:val="105"/>
        </w:rPr>
        <w:t>reached</w:t>
      </w:r>
      <w:r>
        <w:rPr>
          <w:spacing w:val="21"/>
          <w:w w:val="105"/>
        </w:rPr>
        <w:t> </w:t>
      </w:r>
      <w:r>
        <w:rPr>
          <w:w w:val="105"/>
        </w:rPr>
        <w:t>following the</w:t>
      </w:r>
      <w:r>
        <w:rPr>
          <w:spacing w:val="23"/>
          <w:w w:val="105"/>
        </w:rPr>
        <w:t> </w:t>
      </w:r>
      <w:r>
        <w:rPr>
          <w:w w:val="105"/>
        </w:rPr>
        <w:t>edge</w:t>
      </w:r>
      <w:r>
        <w:rPr>
          <w:spacing w:val="23"/>
          <w:w w:val="105"/>
        </w:rPr>
        <w:t> </w:t>
      </w:r>
      <w:r>
        <w:rPr>
          <w:w w:val="105"/>
        </w:rPr>
        <w:t>labeled</w:t>
      </w:r>
      <w:r>
        <w:rPr>
          <w:spacing w:val="23"/>
          <w:w w:val="105"/>
        </w:rPr>
        <w:t> </w:t>
      </w:r>
      <w:r>
        <w:rPr>
          <w:w w:val="105"/>
        </w:rPr>
        <w:t>with</w:t>
      </w:r>
      <w:r>
        <w:rPr>
          <w:spacing w:val="23"/>
          <w:w w:val="105"/>
        </w:rPr>
        <w:t> </w:t>
      </w:r>
      <w:r>
        <w:rPr>
          <w:w w:val="105"/>
        </w:rPr>
        <w:t>bit</w:t>
      </w:r>
      <w:r>
        <w:rPr>
          <w:spacing w:val="23"/>
          <w:w w:val="105"/>
        </w:rPr>
        <w:t> </w:t>
      </w:r>
      <w:r>
        <w:rPr>
          <w:i/>
          <w:w w:val="105"/>
        </w:rPr>
        <w:t>b</w:t>
      </w:r>
      <w:r>
        <w:rPr>
          <w:i/>
          <w:spacing w:val="23"/>
          <w:w w:val="105"/>
        </w:rPr>
        <w:t> </w:t>
      </w:r>
      <w:r>
        <w:rPr>
          <w:w w:val="105"/>
        </w:rPr>
        <w:t>from</w:t>
      </w:r>
      <w:r>
        <w:rPr>
          <w:spacing w:val="23"/>
          <w:w w:val="105"/>
        </w:rPr>
        <w:t> </w:t>
      </w:r>
      <w:r>
        <w:rPr>
          <w:w w:val="105"/>
        </w:rPr>
        <w:t>node</w:t>
      </w:r>
      <w:r>
        <w:rPr>
          <w:spacing w:val="23"/>
          <w:w w:val="105"/>
        </w:rPr>
        <w:t> </w:t>
      </w:r>
      <w:r>
        <w:rPr>
          <w:i/>
          <w:w w:val="105"/>
        </w:rPr>
        <w:t>N</w:t>
      </w:r>
      <w:r>
        <w:rPr>
          <w:i/>
          <w:spacing w:val="-25"/>
          <w:w w:val="105"/>
        </w:rPr>
        <w:t> </w:t>
      </w:r>
      <w:r>
        <w:rPr>
          <w:w w:val="105"/>
        </w:rPr>
        <w:t>.</w:t>
      </w:r>
      <w:r>
        <w:rPr>
          <w:spacing w:val="40"/>
          <w:w w:val="105"/>
        </w:rPr>
        <w:t> </w:t>
      </w:r>
      <w:r>
        <w:rPr>
          <w:w w:val="105"/>
        </w:rPr>
        <w:t>If</w:t>
      </w:r>
      <w:r>
        <w:rPr>
          <w:spacing w:val="23"/>
          <w:w w:val="105"/>
        </w:rPr>
        <w:t> </w:t>
      </w:r>
      <w:r>
        <w:rPr>
          <w:i/>
          <w:w w:val="105"/>
        </w:rPr>
        <w:t>N</w:t>
      </w:r>
      <w:r>
        <w:rPr>
          <w:i/>
          <w:spacing w:val="40"/>
          <w:w w:val="105"/>
        </w:rPr>
        <w:t> </w:t>
      </w:r>
      <w:r>
        <w:rPr>
          <w:w w:val="105"/>
        </w:rPr>
        <w:t>is</w:t>
      </w:r>
      <w:r>
        <w:rPr>
          <w:spacing w:val="23"/>
          <w:w w:val="105"/>
        </w:rPr>
        <w:t> </w:t>
      </w:r>
      <w:r>
        <w:rPr>
          <w:w w:val="105"/>
        </w:rPr>
        <w:t>a</w:t>
      </w:r>
      <w:r>
        <w:rPr>
          <w:spacing w:val="23"/>
          <w:w w:val="105"/>
        </w:rPr>
        <w:t> </w:t>
      </w:r>
      <w:r>
        <w:rPr>
          <w:w w:val="105"/>
        </w:rPr>
        <w:t>leaf,</w:t>
      </w:r>
      <w:r>
        <w:rPr>
          <w:spacing w:val="23"/>
          <w:w w:val="105"/>
        </w:rPr>
        <w:t> </w:t>
      </w:r>
      <w:r>
        <w:rPr>
          <w:i/>
          <w:w w:val="105"/>
        </w:rPr>
        <w:t>N.label</w:t>
      </w:r>
      <w:r>
        <w:rPr>
          <w:i/>
          <w:spacing w:val="27"/>
          <w:w w:val="105"/>
        </w:rPr>
        <w:t> </w:t>
      </w:r>
      <w:r>
        <w:rPr>
          <w:w w:val="105"/>
        </w:rPr>
        <w:t>is</w:t>
      </w:r>
      <w:r>
        <w:rPr>
          <w:spacing w:val="23"/>
          <w:w w:val="105"/>
        </w:rPr>
        <w:t> </w:t>
      </w:r>
      <w:r>
        <w:rPr>
          <w:w w:val="105"/>
        </w:rPr>
        <w:t>the</w:t>
      </w:r>
      <w:r>
        <w:rPr>
          <w:spacing w:val="23"/>
          <w:w w:val="105"/>
        </w:rPr>
        <w:t> </w:t>
      </w:r>
      <w:r>
        <w:rPr>
          <w:w w:val="105"/>
        </w:rPr>
        <w:t>character</w:t>
      </w:r>
      <w:r>
        <w:rPr>
          <w:spacing w:val="23"/>
          <w:w w:val="105"/>
        </w:rPr>
        <w:t> </w:t>
      </w:r>
      <w:r>
        <w:rPr>
          <w:w w:val="105"/>
        </w:rPr>
        <w:t>stored</w:t>
      </w:r>
      <w:r>
        <w:rPr>
          <w:spacing w:val="23"/>
          <w:w w:val="105"/>
        </w:rPr>
        <w:t> </w:t>
      </w:r>
      <w:r>
        <w:rPr>
          <w:w w:val="105"/>
        </w:rPr>
        <w:t>in</w:t>
      </w:r>
      <w:r>
        <w:rPr>
          <w:spacing w:val="23"/>
          <w:w w:val="105"/>
        </w:rPr>
        <w:t> </w:t>
      </w:r>
      <w:r>
        <w:rPr>
          <w:w w:val="105"/>
        </w:rPr>
        <w:t>the</w:t>
      </w:r>
      <w:r>
        <w:rPr>
          <w:spacing w:val="23"/>
          <w:w w:val="105"/>
        </w:rPr>
        <w:t> </w:t>
      </w:r>
      <w:r>
        <w:rPr>
          <w:w w:val="105"/>
        </w:rPr>
        <w:t>leaf.</w:t>
      </w:r>
    </w:p>
    <w:p>
      <w:pPr>
        <w:pStyle w:val="BodyText"/>
        <w:spacing w:before="34"/>
      </w:pPr>
    </w:p>
    <w:p>
      <w:pPr>
        <w:spacing w:line="235" w:lineRule="auto" w:before="0"/>
        <w:ind w:left="260" w:right="546" w:firstLine="0"/>
        <w:jc w:val="left"/>
        <w:rPr>
          <w:sz w:val="20"/>
        </w:rPr>
      </w:pPr>
      <w:r>
        <w:rPr>
          <w:sz w:val="20"/>
        </w:rPr>
        <mc:AlternateContent>
          <mc:Choice Requires="wps">
            <w:drawing>
              <wp:anchor distT="0" distB="0" distL="0" distR="0" allowOverlap="1" layoutInCell="1" locked="0" behindDoc="1" simplePos="0" relativeHeight="480617472">
                <wp:simplePos x="0" y="0"/>
                <wp:positionH relativeFrom="page">
                  <wp:posOffset>1643044</wp:posOffset>
                </wp:positionH>
                <wp:positionV relativeFrom="paragraph">
                  <wp:posOffset>1083794</wp:posOffset>
                </wp:positionV>
                <wp:extent cx="440055" cy="21971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440055" cy="219710"/>
                        </a:xfrm>
                        <a:prstGeom prst="rect">
                          <a:avLst/>
                        </a:prstGeom>
                      </wps:spPr>
                      <wps:txbx>
                        <w:txbxContent>
                          <w:p>
                            <w:pPr>
                              <w:tabs>
                                <w:tab w:pos="637"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6"/>
                                <w:w w:val="95"/>
                                <w:sz w:val="20"/>
                              </w:rPr>
                              <w:t>|</w:t>
                            </w:r>
                          </w:p>
                        </w:txbxContent>
                      </wps:txbx>
                      <wps:bodyPr wrap="square" lIns="0" tIns="0" rIns="0" bIns="0" rtlCol="0">
                        <a:noAutofit/>
                      </wps:bodyPr>
                    </wps:wsp>
                  </a:graphicData>
                </a:graphic>
              </wp:anchor>
            </w:drawing>
          </mc:Choice>
          <mc:Fallback>
            <w:pict>
              <v:shape style="position:absolute;margin-left:129.373566pt;margin-top:85.338158pt;width:34.65pt;height:17.3pt;mso-position-horizontal-relative:page;mso-position-vertical-relative:paragraph;z-index:-22699008" type="#_x0000_t202" id="docshape242" filled="false" stroked="false">
                <v:textbox inset="0,0,0,0">
                  <w:txbxContent>
                    <w:p>
                      <w:pPr>
                        <w:tabs>
                          <w:tab w:pos="637"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6"/>
                          <w:w w:val="95"/>
                          <w:sz w:val="20"/>
                        </w:rPr>
                        <w:t>|</w:t>
                      </w:r>
                    </w:p>
                  </w:txbxContent>
                </v:textbox>
                <w10:wrap type="none"/>
              </v:shape>
            </w:pict>
          </mc:Fallback>
        </mc:AlternateContent>
      </w:r>
      <w:r>
        <w:rPr>
          <w:b/>
          <w:w w:val="110"/>
          <w:sz w:val="20"/>
        </w:rPr>
        <w:t>Random</w:t>
      </w:r>
      <w:r>
        <w:rPr>
          <w:b/>
          <w:w w:val="110"/>
          <w:sz w:val="20"/>
        </w:rPr>
        <w:t> access</w:t>
      </w:r>
      <w:r>
        <w:rPr>
          <w:b/>
          <w:spacing w:val="80"/>
          <w:w w:val="150"/>
          <w:sz w:val="20"/>
        </w:rPr>
        <w:t> </w:t>
      </w:r>
      <w:r>
        <w:rPr>
          <w:w w:val="110"/>
          <w:sz w:val="20"/>
        </w:rPr>
        <w:t>To extract </w:t>
      </w:r>
      <w:r>
        <w:rPr>
          <w:i/>
          <w:w w:val="110"/>
          <w:sz w:val="20"/>
        </w:rPr>
        <w:t>S</w:t>
      </w:r>
      <w:r>
        <w:rPr>
          <w:w w:val="110"/>
          <w:sz w:val="20"/>
        </w:rPr>
        <w:t>[</w:t>
      </w:r>
      <w:r>
        <w:rPr>
          <w:i/>
          <w:w w:val="110"/>
          <w:sz w:val="20"/>
        </w:rPr>
        <w:t>i</w:t>
      </w:r>
      <w:r>
        <w:rPr>
          <w:w w:val="110"/>
          <w:sz w:val="20"/>
        </w:rPr>
        <w:t>] using </w:t>
      </w:r>
      <w:r>
        <w:rPr>
          <w:i/>
          <w:spacing w:val="13"/>
          <w:w w:val="110"/>
          <w:sz w:val="20"/>
        </w:rPr>
        <w:t>WT</w:t>
      </w:r>
      <w:r>
        <w:rPr>
          <w:i/>
          <w:spacing w:val="-22"/>
          <w:w w:val="110"/>
          <w:sz w:val="20"/>
        </w:rPr>
        <w:t> </w:t>
      </w:r>
      <w:r>
        <w:rPr>
          <w:w w:val="110"/>
          <w:sz w:val="20"/>
        </w:rPr>
        <w:t>(</w:t>
      </w:r>
      <w:r>
        <w:rPr>
          <w:i/>
          <w:w w:val="110"/>
          <w:sz w:val="20"/>
        </w:rPr>
        <w:t>S</w:t>
      </w:r>
      <w:r>
        <w:rPr>
          <w:w w:val="110"/>
          <w:sz w:val="20"/>
        </w:rPr>
        <w:t>), start from the bitvector </w:t>
      </w:r>
      <w:r>
        <w:rPr>
          <w:i/>
          <w:w w:val="110"/>
          <w:sz w:val="20"/>
        </w:rPr>
        <w:t>root.bitvector </w:t>
      </w:r>
      <w:r>
        <w:rPr>
          <w:w w:val="110"/>
          <w:sz w:val="20"/>
        </w:rPr>
        <w:t>at the root of </w:t>
      </w:r>
      <w:r>
        <w:rPr>
          <w:sz w:val="20"/>
        </w:rPr>
        <w:t>the</w:t>
      </w:r>
      <w:r>
        <w:rPr>
          <w:spacing w:val="30"/>
          <w:sz w:val="20"/>
        </w:rPr>
        <w:t> </w:t>
      </w:r>
      <w:r>
        <w:rPr>
          <w:sz w:val="20"/>
        </w:rPr>
        <w:t>wavelet</w:t>
      </w:r>
      <w:r>
        <w:rPr>
          <w:spacing w:val="30"/>
          <w:sz w:val="20"/>
        </w:rPr>
        <w:t> </w:t>
      </w:r>
      <w:r>
        <w:rPr>
          <w:sz w:val="20"/>
        </w:rPr>
        <w:t>tree.</w:t>
      </w:r>
      <w:r>
        <w:rPr>
          <w:spacing w:val="80"/>
          <w:sz w:val="20"/>
        </w:rPr>
        <w:t> </w:t>
      </w:r>
      <w:r>
        <w:rPr>
          <w:i/>
          <w:sz w:val="20"/>
        </w:rPr>
        <w:t>root.bitvector</w:t>
      </w:r>
      <w:r>
        <w:rPr>
          <w:sz w:val="20"/>
        </w:rPr>
        <w:t>[</w:t>
      </w:r>
      <w:r>
        <w:rPr>
          <w:i/>
          <w:sz w:val="20"/>
        </w:rPr>
        <w:t>i</w:t>
      </w:r>
      <w:r>
        <w:rPr>
          <w:sz w:val="20"/>
        </w:rPr>
        <w:t>]</w:t>
      </w:r>
      <w:r>
        <w:rPr>
          <w:spacing w:val="30"/>
          <w:sz w:val="20"/>
        </w:rPr>
        <w:t> </w:t>
      </w:r>
      <w:r>
        <w:rPr>
          <w:sz w:val="20"/>
        </w:rPr>
        <w:t>is</w:t>
      </w:r>
      <w:r>
        <w:rPr>
          <w:spacing w:val="30"/>
          <w:sz w:val="20"/>
        </w:rPr>
        <w:t> </w:t>
      </w:r>
      <w:r>
        <w:rPr>
          <w:sz w:val="20"/>
        </w:rPr>
        <w:t>the</w:t>
      </w:r>
      <w:r>
        <w:rPr>
          <w:spacing w:val="30"/>
          <w:sz w:val="20"/>
        </w:rPr>
        <w:t> </w:t>
      </w:r>
      <w:r>
        <w:rPr>
          <w:sz w:val="20"/>
        </w:rPr>
        <w:t>first</w:t>
      </w:r>
      <w:r>
        <w:rPr>
          <w:spacing w:val="30"/>
          <w:sz w:val="20"/>
        </w:rPr>
        <w:t> </w:t>
      </w:r>
      <w:r>
        <w:rPr>
          <w:sz w:val="20"/>
        </w:rPr>
        <w:t>bit</w:t>
      </w:r>
      <w:r>
        <w:rPr>
          <w:spacing w:val="30"/>
          <w:sz w:val="20"/>
        </w:rPr>
        <w:t> </w:t>
      </w:r>
      <w:r>
        <w:rPr>
          <w:sz w:val="20"/>
        </w:rPr>
        <w:t>of</w:t>
      </w:r>
      <w:r>
        <w:rPr>
          <w:spacing w:val="30"/>
          <w:sz w:val="20"/>
        </w:rPr>
        <w:t> </w:t>
      </w:r>
      <w:r>
        <w:rPr>
          <w:i/>
          <w:sz w:val="20"/>
        </w:rPr>
        <w:t>γ</w:t>
      </w:r>
      <w:r>
        <w:rPr>
          <w:sz w:val="20"/>
        </w:rPr>
        <w:t>(</w:t>
      </w:r>
      <w:r>
        <w:rPr>
          <w:i/>
          <w:sz w:val="20"/>
        </w:rPr>
        <w:t>S</w:t>
      </w:r>
      <w:r>
        <w:rPr>
          <w:sz w:val="20"/>
        </w:rPr>
        <w:t>[</w:t>
      </w:r>
      <w:r>
        <w:rPr>
          <w:i/>
          <w:sz w:val="20"/>
        </w:rPr>
        <w:t>i</w:t>
      </w:r>
      <w:r>
        <w:rPr>
          <w:sz w:val="20"/>
        </w:rPr>
        <w:t>]).</w:t>
      </w:r>
      <w:r>
        <w:rPr>
          <w:spacing w:val="80"/>
          <w:sz w:val="20"/>
        </w:rPr>
        <w:t> </w:t>
      </w:r>
      <w:r>
        <w:rPr>
          <w:sz w:val="20"/>
        </w:rPr>
        <w:t>Note</w:t>
      </w:r>
      <w:r>
        <w:rPr>
          <w:spacing w:val="30"/>
          <w:sz w:val="20"/>
        </w:rPr>
        <w:t> </w:t>
      </w:r>
      <w:r>
        <w:rPr>
          <w:sz w:val="20"/>
        </w:rPr>
        <w:t>that</w:t>
      </w:r>
      <w:r>
        <w:rPr>
          <w:spacing w:val="30"/>
          <w:sz w:val="20"/>
        </w:rPr>
        <w:t> </w:t>
      </w:r>
      <w:r>
        <w:rPr>
          <w:sz w:val="20"/>
        </w:rPr>
        <w:t>the</w:t>
      </w:r>
      <w:r>
        <w:rPr>
          <w:spacing w:val="30"/>
          <w:sz w:val="20"/>
        </w:rPr>
        <w:t> </w:t>
      </w:r>
      <w:r>
        <w:rPr>
          <w:sz w:val="20"/>
        </w:rPr>
        <w:t>bitvector</w:t>
      </w:r>
      <w:r>
        <w:rPr>
          <w:spacing w:val="30"/>
          <w:sz w:val="20"/>
        </w:rPr>
        <w:t> </w:t>
      </w:r>
      <w:r>
        <w:rPr>
          <w:i/>
          <w:sz w:val="20"/>
        </w:rPr>
        <w:t>root.child</w:t>
      </w:r>
      <w:r>
        <w:rPr>
          <w:sz w:val="20"/>
        </w:rPr>
        <w:t>(0)</w:t>
      </w:r>
      <w:r>
        <w:rPr>
          <w:i/>
          <w:sz w:val="20"/>
        </w:rPr>
        <w:t>.bitvector </w:t>
      </w:r>
      <w:r>
        <w:rPr>
          <w:w w:val="110"/>
          <w:sz w:val="20"/>
        </w:rPr>
        <w:t>in</w:t>
      </w:r>
      <w:r>
        <w:rPr>
          <w:spacing w:val="-3"/>
          <w:w w:val="110"/>
          <w:sz w:val="20"/>
        </w:rPr>
        <w:t> </w:t>
      </w:r>
      <w:r>
        <w:rPr>
          <w:w w:val="110"/>
          <w:sz w:val="20"/>
        </w:rPr>
        <w:t>child</w:t>
      </w:r>
      <w:r>
        <w:rPr>
          <w:spacing w:val="-3"/>
          <w:w w:val="110"/>
          <w:sz w:val="20"/>
        </w:rPr>
        <w:t> </w:t>
      </w:r>
      <w:r>
        <w:rPr>
          <w:w w:val="110"/>
          <w:sz w:val="20"/>
        </w:rPr>
        <w:t>’0’</w:t>
      </w:r>
      <w:r>
        <w:rPr>
          <w:spacing w:val="-3"/>
          <w:w w:val="110"/>
          <w:sz w:val="20"/>
        </w:rPr>
        <w:t> </w:t>
      </w:r>
      <w:r>
        <w:rPr>
          <w:w w:val="110"/>
          <w:sz w:val="20"/>
        </w:rPr>
        <w:t>of</w:t>
      </w:r>
      <w:r>
        <w:rPr>
          <w:spacing w:val="-3"/>
          <w:w w:val="110"/>
          <w:sz w:val="20"/>
        </w:rPr>
        <w:t> </w:t>
      </w:r>
      <w:r>
        <w:rPr>
          <w:w w:val="110"/>
          <w:sz w:val="20"/>
        </w:rPr>
        <w:t>the</w:t>
      </w:r>
      <w:r>
        <w:rPr>
          <w:spacing w:val="-3"/>
          <w:w w:val="110"/>
          <w:sz w:val="20"/>
        </w:rPr>
        <w:t> </w:t>
      </w:r>
      <w:r>
        <w:rPr>
          <w:w w:val="110"/>
          <w:sz w:val="20"/>
        </w:rPr>
        <w:t>root</w:t>
      </w:r>
      <w:r>
        <w:rPr>
          <w:spacing w:val="-3"/>
          <w:w w:val="110"/>
          <w:sz w:val="20"/>
        </w:rPr>
        <w:t> </w:t>
      </w:r>
      <w:r>
        <w:rPr>
          <w:w w:val="110"/>
          <w:sz w:val="20"/>
        </w:rPr>
        <w:t>stores</w:t>
      </w:r>
      <w:r>
        <w:rPr>
          <w:spacing w:val="-3"/>
          <w:w w:val="110"/>
          <w:sz w:val="20"/>
        </w:rPr>
        <w:t> </w:t>
      </w:r>
      <w:r>
        <w:rPr>
          <w:w w:val="110"/>
          <w:sz w:val="20"/>
        </w:rPr>
        <w:t>the</w:t>
      </w:r>
      <w:r>
        <w:rPr>
          <w:spacing w:val="-3"/>
          <w:w w:val="110"/>
          <w:sz w:val="20"/>
        </w:rPr>
        <w:t> </w:t>
      </w:r>
      <w:r>
        <w:rPr>
          <w:w w:val="110"/>
          <w:sz w:val="20"/>
        </w:rPr>
        <w:t>second</w:t>
      </w:r>
      <w:r>
        <w:rPr>
          <w:spacing w:val="-3"/>
          <w:w w:val="110"/>
          <w:sz w:val="20"/>
        </w:rPr>
        <w:t> </w:t>
      </w:r>
      <w:r>
        <w:rPr>
          <w:w w:val="110"/>
          <w:sz w:val="20"/>
        </w:rPr>
        <w:t>bit</w:t>
      </w:r>
      <w:r>
        <w:rPr>
          <w:spacing w:val="-3"/>
          <w:w w:val="110"/>
          <w:sz w:val="20"/>
        </w:rPr>
        <w:t> </w:t>
      </w:r>
      <w:r>
        <w:rPr>
          <w:w w:val="110"/>
          <w:sz w:val="20"/>
        </w:rPr>
        <w:t>of</w:t>
      </w:r>
      <w:r>
        <w:rPr>
          <w:spacing w:val="-3"/>
          <w:w w:val="110"/>
          <w:sz w:val="20"/>
        </w:rPr>
        <w:t> </w:t>
      </w:r>
      <w:r>
        <w:rPr>
          <w:w w:val="110"/>
          <w:sz w:val="20"/>
        </w:rPr>
        <w:t>the</w:t>
      </w:r>
      <w:r>
        <w:rPr>
          <w:spacing w:val="-3"/>
          <w:w w:val="110"/>
          <w:sz w:val="20"/>
        </w:rPr>
        <w:t> </w:t>
      </w:r>
      <w:r>
        <w:rPr>
          <w:w w:val="110"/>
          <w:sz w:val="20"/>
        </w:rPr>
        <w:t>encoding</w:t>
      </w:r>
      <w:r>
        <w:rPr>
          <w:spacing w:val="-3"/>
          <w:w w:val="110"/>
          <w:sz w:val="20"/>
        </w:rPr>
        <w:t> </w:t>
      </w:r>
      <w:r>
        <w:rPr>
          <w:w w:val="110"/>
          <w:sz w:val="20"/>
        </w:rPr>
        <w:t>of</w:t>
      </w:r>
      <w:r>
        <w:rPr>
          <w:spacing w:val="-3"/>
          <w:w w:val="110"/>
          <w:sz w:val="20"/>
        </w:rPr>
        <w:t> </w:t>
      </w:r>
      <w:r>
        <w:rPr>
          <w:w w:val="110"/>
          <w:sz w:val="20"/>
        </w:rPr>
        <w:t>characters</w:t>
      </w:r>
      <w:r>
        <w:rPr>
          <w:spacing w:val="-3"/>
          <w:w w:val="110"/>
          <w:sz w:val="20"/>
        </w:rPr>
        <w:t> </w:t>
      </w:r>
      <w:r>
        <w:rPr>
          <w:w w:val="110"/>
          <w:sz w:val="20"/>
        </w:rPr>
        <w:t>in</w:t>
      </w:r>
      <w:r>
        <w:rPr>
          <w:spacing w:val="-3"/>
          <w:w w:val="110"/>
          <w:sz w:val="20"/>
        </w:rPr>
        <w:t> </w:t>
      </w:r>
      <w:r>
        <w:rPr>
          <w:i/>
          <w:w w:val="110"/>
          <w:sz w:val="20"/>
        </w:rPr>
        <w:t>S</w:t>
      </w:r>
      <w:r>
        <w:rPr>
          <w:i/>
          <w:spacing w:val="4"/>
          <w:w w:val="110"/>
          <w:sz w:val="20"/>
        </w:rPr>
        <w:t> </w:t>
      </w:r>
      <w:r>
        <w:rPr>
          <w:w w:val="110"/>
          <w:sz w:val="20"/>
        </w:rPr>
        <w:t>whose</w:t>
      </w:r>
      <w:r>
        <w:rPr>
          <w:spacing w:val="-3"/>
          <w:w w:val="110"/>
          <w:sz w:val="20"/>
        </w:rPr>
        <w:t> </w:t>
      </w:r>
      <w:r>
        <w:rPr>
          <w:w w:val="110"/>
          <w:sz w:val="20"/>
        </w:rPr>
        <w:t>encoding</w:t>
      </w:r>
      <w:r>
        <w:rPr>
          <w:spacing w:val="-3"/>
          <w:w w:val="110"/>
          <w:sz w:val="20"/>
        </w:rPr>
        <w:t> </w:t>
      </w:r>
      <w:r>
        <w:rPr>
          <w:w w:val="110"/>
          <w:sz w:val="20"/>
        </w:rPr>
        <w:t>starts with</w:t>
      </w:r>
      <w:r>
        <w:rPr>
          <w:w w:val="110"/>
          <w:sz w:val="20"/>
        </w:rPr>
        <w:t> bit</w:t>
      </w:r>
      <w:r>
        <w:rPr>
          <w:w w:val="110"/>
          <w:sz w:val="20"/>
        </w:rPr>
        <w:t> ’0’</w:t>
      </w:r>
      <w:r>
        <w:rPr>
          <w:w w:val="110"/>
          <w:sz w:val="20"/>
        </w:rPr>
        <w:t> (similarly</w:t>
      </w:r>
      <w:r>
        <w:rPr>
          <w:w w:val="110"/>
          <w:sz w:val="20"/>
        </w:rPr>
        <w:t> for</w:t>
      </w:r>
      <w:r>
        <w:rPr>
          <w:w w:val="110"/>
          <w:sz w:val="20"/>
        </w:rPr>
        <w:t> bitvector</w:t>
      </w:r>
      <w:r>
        <w:rPr>
          <w:w w:val="110"/>
          <w:sz w:val="20"/>
        </w:rPr>
        <w:t> </w:t>
      </w:r>
      <w:r>
        <w:rPr>
          <w:i/>
          <w:w w:val="110"/>
          <w:sz w:val="20"/>
        </w:rPr>
        <w:t>root.child</w:t>
      </w:r>
      <w:r>
        <w:rPr>
          <w:w w:val="110"/>
          <w:sz w:val="20"/>
        </w:rPr>
        <w:t>(1)</w:t>
      </w:r>
      <w:r>
        <w:rPr>
          <w:i/>
          <w:w w:val="110"/>
          <w:sz w:val="20"/>
        </w:rPr>
        <w:t>.bitvector</w:t>
      </w:r>
      <w:r>
        <w:rPr>
          <w:w w:val="110"/>
          <w:sz w:val="20"/>
        </w:rPr>
        <w:t>).</w:t>
      </w:r>
      <w:r>
        <w:rPr>
          <w:spacing w:val="40"/>
          <w:w w:val="110"/>
          <w:sz w:val="20"/>
        </w:rPr>
        <w:t> </w:t>
      </w:r>
      <w:r>
        <w:rPr>
          <w:w w:val="110"/>
          <w:sz w:val="20"/>
        </w:rPr>
        <w:t>Let</w:t>
      </w:r>
      <w:r>
        <w:rPr>
          <w:w w:val="110"/>
          <w:sz w:val="20"/>
        </w:rPr>
        <w:t> </w:t>
      </w:r>
      <w:r>
        <w:rPr>
          <w:i/>
          <w:w w:val="110"/>
          <w:sz w:val="20"/>
        </w:rPr>
        <w:t>b</w:t>
      </w:r>
      <w:r>
        <w:rPr>
          <w:i/>
          <w:w w:val="110"/>
          <w:sz w:val="20"/>
        </w:rPr>
        <w:t> </w:t>
      </w:r>
      <w:r>
        <w:rPr>
          <w:w w:val="125"/>
          <w:sz w:val="20"/>
        </w:rPr>
        <w:t>=</w:t>
      </w:r>
      <w:r>
        <w:rPr>
          <w:w w:val="125"/>
          <w:sz w:val="20"/>
        </w:rPr>
        <w:t> </w:t>
      </w:r>
      <w:r>
        <w:rPr>
          <w:i/>
          <w:w w:val="110"/>
          <w:sz w:val="20"/>
        </w:rPr>
        <w:t>root.bitvector</w:t>
      </w:r>
      <w:r>
        <w:rPr>
          <w:w w:val="110"/>
          <w:sz w:val="20"/>
        </w:rPr>
        <w:t>[</w:t>
      </w:r>
      <w:r>
        <w:rPr>
          <w:i/>
          <w:w w:val="110"/>
          <w:sz w:val="20"/>
        </w:rPr>
        <w:t>i</w:t>
      </w:r>
      <w:r>
        <w:rPr>
          <w:w w:val="110"/>
          <w:sz w:val="20"/>
        </w:rPr>
        <w:t>].</w:t>
      </w:r>
      <w:r>
        <w:rPr>
          <w:spacing w:val="40"/>
          <w:w w:val="110"/>
          <w:sz w:val="20"/>
        </w:rPr>
        <w:t> </w:t>
      </w:r>
      <w:r>
        <w:rPr>
          <w:w w:val="110"/>
          <w:sz w:val="20"/>
        </w:rPr>
        <w:t>It</w:t>
      </w:r>
      <w:r>
        <w:rPr>
          <w:w w:val="110"/>
          <w:sz w:val="20"/>
        </w:rPr>
        <w:t> follows</w:t>
      </w:r>
      <w:r>
        <w:rPr>
          <w:w w:val="110"/>
          <w:sz w:val="20"/>
        </w:rPr>
        <w:t> that the</w:t>
      </w:r>
      <w:r>
        <w:rPr>
          <w:spacing w:val="28"/>
          <w:w w:val="110"/>
          <w:sz w:val="20"/>
        </w:rPr>
        <w:t> </w:t>
      </w:r>
      <w:r>
        <w:rPr>
          <w:w w:val="110"/>
          <w:sz w:val="20"/>
        </w:rPr>
        <w:t>second</w:t>
      </w:r>
      <w:r>
        <w:rPr>
          <w:spacing w:val="28"/>
          <w:w w:val="110"/>
          <w:sz w:val="20"/>
        </w:rPr>
        <w:t> </w:t>
      </w:r>
      <w:r>
        <w:rPr>
          <w:w w:val="110"/>
          <w:sz w:val="20"/>
        </w:rPr>
        <w:t>bit</w:t>
      </w:r>
      <w:r>
        <w:rPr>
          <w:spacing w:val="28"/>
          <w:w w:val="110"/>
          <w:sz w:val="20"/>
        </w:rPr>
        <w:t> </w:t>
      </w:r>
      <w:r>
        <w:rPr>
          <w:w w:val="110"/>
          <w:sz w:val="20"/>
        </w:rPr>
        <w:t>of</w:t>
      </w:r>
      <w:r>
        <w:rPr>
          <w:spacing w:val="28"/>
          <w:w w:val="110"/>
          <w:sz w:val="20"/>
        </w:rPr>
        <w:t> </w:t>
      </w:r>
      <w:r>
        <w:rPr>
          <w:i/>
          <w:w w:val="110"/>
          <w:sz w:val="20"/>
        </w:rPr>
        <w:t>γ</w:t>
      </w:r>
      <w:r>
        <w:rPr>
          <w:w w:val="110"/>
          <w:sz w:val="20"/>
        </w:rPr>
        <w:t>(</w:t>
      </w:r>
      <w:r>
        <w:rPr>
          <w:i/>
          <w:w w:val="110"/>
          <w:sz w:val="20"/>
        </w:rPr>
        <w:t>S</w:t>
      </w:r>
      <w:r>
        <w:rPr>
          <w:w w:val="110"/>
          <w:sz w:val="20"/>
        </w:rPr>
        <w:t>[</w:t>
      </w:r>
      <w:r>
        <w:rPr>
          <w:i/>
          <w:w w:val="110"/>
          <w:sz w:val="20"/>
        </w:rPr>
        <w:t>i</w:t>
      </w:r>
      <w:r>
        <w:rPr>
          <w:w w:val="110"/>
          <w:sz w:val="20"/>
        </w:rPr>
        <w:t>])</w:t>
      </w:r>
      <w:r>
        <w:rPr>
          <w:spacing w:val="28"/>
          <w:w w:val="110"/>
          <w:sz w:val="20"/>
        </w:rPr>
        <w:t> </w:t>
      </w:r>
      <w:r>
        <w:rPr>
          <w:w w:val="110"/>
          <w:sz w:val="20"/>
        </w:rPr>
        <w:t>is</w:t>
      </w:r>
      <w:r>
        <w:rPr>
          <w:spacing w:val="28"/>
          <w:w w:val="110"/>
          <w:sz w:val="20"/>
        </w:rPr>
        <w:t> </w:t>
      </w:r>
      <w:r>
        <w:rPr>
          <w:i/>
          <w:w w:val="110"/>
          <w:sz w:val="20"/>
        </w:rPr>
        <w:t>root.child</w:t>
      </w:r>
      <w:r>
        <w:rPr>
          <w:w w:val="110"/>
          <w:sz w:val="20"/>
        </w:rPr>
        <w:t>(</w:t>
      </w:r>
      <w:r>
        <w:rPr>
          <w:i/>
          <w:w w:val="110"/>
          <w:sz w:val="20"/>
        </w:rPr>
        <w:t>b</w:t>
      </w:r>
      <w:r>
        <w:rPr>
          <w:w w:val="110"/>
          <w:sz w:val="20"/>
        </w:rPr>
        <w:t>)</w:t>
      </w:r>
      <w:r>
        <w:rPr>
          <w:i/>
          <w:w w:val="110"/>
          <w:sz w:val="20"/>
        </w:rPr>
        <w:t>.bitvector</w:t>
      </w:r>
      <w:r>
        <w:rPr>
          <w:w w:val="110"/>
          <w:sz w:val="20"/>
        </w:rPr>
        <w:t>[</w:t>
      </w:r>
      <w:r>
        <w:rPr>
          <w:i/>
          <w:w w:val="110"/>
          <w:sz w:val="20"/>
        </w:rPr>
        <w:t>root.bitvector.rank</w:t>
      </w:r>
      <w:r>
        <w:rPr>
          <w:i/>
          <w:w w:val="110"/>
          <w:sz w:val="20"/>
          <w:vertAlign w:val="subscript"/>
        </w:rPr>
        <w:t>b</w:t>
      </w:r>
      <w:r>
        <w:rPr>
          <w:w w:val="110"/>
          <w:sz w:val="20"/>
          <w:vertAlign w:val="baseline"/>
        </w:rPr>
        <w:t>(</w:t>
      </w:r>
      <w:r>
        <w:rPr>
          <w:i/>
          <w:w w:val="110"/>
          <w:sz w:val="20"/>
          <w:vertAlign w:val="baseline"/>
        </w:rPr>
        <w:t>i</w:t>
      </w:r>
      <w:r>
        <w:rPr>
          <w:w w:val="110"/>
          <w:sz w:val="20"/>
          <w:vertAlign w:val="baseline"/>
        </w:rPr>
        <w:t>)].</w:t>
      </w:r>
      <w:r>
        <w:rPr>
          <w:spacing w:val="80"/>
          <w:w w:val="110"/>
          <w:sz w:val="20"/>
          <w:vertAlign w:val="baseline"/>
        </w:rPr>
        <w:t> </w:t>
      </w:r>
      <w:r>
        <w:rPr>
          <w:w w:val="110"/>
          <w:sz w:val="20"/>
          <w:vertAlign w:val="baseline"/>
        </w:rPr>
        <w:t>By</w:t>
      </w:r>
      <w:r>
        <w:rPr>
          <w:spacing w:val="28"/>
          <w:w w:val="110"/>
          <w:sz w:val="20"/>
          <w:vertAlign w:val="baseline"/>
        </w:rPr>
        <w:t> </w:t>
      </w:r>
      <w:r>
        <w:rPr>
          <w:w w:val="110"/>
          <w:sz w:val="20"/>
          <w:vertAlign w:val="baseline"/>
        </w:rPr>
        <w:t>recursively</w:t>
      </w:r>
      <w:r>
        <w:rPr>
          <w:spacing w:val="28"/>
          <w:w w:val="110"/>
          <w:sz w:val="20"/>
          <w:vertAlign w:val="baseline"/>
        </w:rPr>
        <w:t> </w:t>
      </w:r>
      <w:r>
        <w:rPr>
          <w:w w:val="110"/>
          <w:sz w:val="20"/>
          <w:vertAlign w:val="baseline"/>
        </w:rPr>
        <w:t>repeating this</w:t>
      </w:r>
      <w:r>
        <w:rPr>
          <w:spacing w:val="-12"/>
          <w:w w:val="110"/>
          <w:sz w:val="20"/>
          <w:vertAlign w:val="baseline"/>
        </w:rPr>
        <w:t> </w:t>
      </w:r>
      <w:r>
        <w:rPr>
          <w:w w:val="110"/>
          <w:sz w:val="20"/>
          <w:vertAlign w:val="baseline"/>
        </w:rPr>
        <w:t>strategy,</w:t>
      </w:r>
      <w:r>
        <w:rPr>
          <w:spacing w:val="-12"/>
          <w:w w:val="110"/>
          <w:sz w:val="20"/>
          <w:vertAlign w:val="baseline"/>
        </w:rPr>
        <w:t> </w:t>
      </w:r>
      <w:r>
        <w:rPr>
          <w:w w:val="110"/>
          <w:sz w:val="20"/>
          <w:vertAlign w:val="baseline"/>
        </w:rPr>
        <w:t>we</w:t>
      </w:r>
      <w:r>
        <w:rPr>
          <w:spacing w:val="-12"/>
          <w:w w:val="110"/>
          <w:sz w:val="20"/>
          <w:vertAlign w:val="baseline"/>
        </w:rPr>
        <w:t> </w:t>
      </w:r>
      <w:r>
        <w:rPr>
          <w:w w:val="110"/>
          <w:sz w:val="20"/>
          <w:vertAlign w:val="baseline"/>
        </w:rPr>
        <w:t>finally</w:t>
      </w:r>
      <w:r>
        <w:rPr>
          <w:spacing w:val="-11"/>
          <w:w w:val="110"/>
          <w:sz w:val="20"/>
          <w:vertAlign w:val="baseline"/>
        </w:rPr>
        <w:t> </w:t>
      </w:r>
      <w:r>
        <w:rPr>
          <w:w w:val="110"/>
          <w:sz w:val="20"/>
          <w:vertAlign w:val="baseline"/>
        </w:rPr>
        <w:t>reach</w:t>
      </w:r>
      <w:r>
        <w:rPr>
          <w:spacing w:val="-12"/>
          <w:w w:val="110"/>
          <w:sz w:val="20"/>
          <w:vertAlign w:val="baseline"/>
        </w:rPr>
        <w:t> </w:t>
      </w:r>
      <w:r>
        <w:rPr>
          <w:w w:val="110"/>
          <w:sz w:val="20"/>
          <w:vertAlign w:val="baseline"/>
        </w:rPr>
        <w:t>the</w:t>
      </w:r>
      <w:r>
        <w:rPr>
          <w:spacing w:val="-11"/>
          <w:w w:val="110"/>
          <w:sz w:val="20"/>
          <w:vertAlign w:val="baseline"/>
        </w:rPr>
        <w:t> </w:t>
      </w:r>
      <w:r>
        <w:rPr>
          <w:w w:val="110"/>
          <w:sz w:val="20"/>
          <w:vertAlign w:val="baseline"/>
        </w:rPr>
        <w:t>leaf</w:t>
      </w:r>
      <w:r>
        <w:rPr>
          <w:spacing w:val="-11"/>
          <w:w w:val="110"/>
          <w:sz w:val="20"/>
          <w:vertAlign w:val="baseline"/>
        </w:rPr>
        <w:t> </w:t>
      </w:r>
      <w:r>
        <w:rPr>
          <w:w w:val="110"/>
          <w:sz w:val="20"/>
          <w:vertAlign w:val="baseline"/>
        </w:rPr>
        <w:t>of</w:t>
      </w:r>
      <w:r>
        <w:rPr>
          <w:spacing w:val="-11"/>
          <w:w w:val="110"/>
          <w:sz w:val="20"/>
          <w:vertAlign w:val="baseline"/>
        </w:rPr>
        <w:t> </w:t>
      </w:r>
      <w:r>
        <w:rPr>
          <w:i/>
          <w:spacing w:val="13"/>
          <w:w w:val="110"/>
          <w:sz w:val="20"/>
          <w:vertAlign w:val="baseline"/>
        </w:rPr>
        <w:t>WT</w:t>
      </w:r>
      <w:r>
        <w:rPr>
          <w:i/>
          <w:spacing w:val="-23"/>
          <w:w w:val="110"/>
          <w:sz w:val="20"/>
          <w:vertAlign w:val="baseline"/>
        </w:rPr>
        <w:t> </w:t>
      </w:r>
      <w:r>
        <w:rPr>
          <w:w w:val="110"/>
          <w:sz w:val="20"/>
          <w:vertAlign w:val="baseline"/>
        </w:rPr>
        <w:t>(</w:t>
      </w:r>
      <w:r>
        <w:rPr>
          <w:i/>
          <w:w w:val="110"/>
          <w:sz w:val="20"/>
          <w:vertAlign w:val="baseline"/>
        </w:rPr>
        <w:t>S</w:t>
      </w:r>
      <w:r>
        <w:rPr>
          <w:w w:val="110"/>
          <w:sz w:val="20"/>
          <w:vertAlign w:val="baseline"/>
        </w:rPr>
        <w:t>)</w:t>
      </w:r>
      <w:r>
        <w:rPr>
          <w:spacing w:val="-10"/>
          <w:w w:val="110"/>
          <w:sz w:val="20"/>
          <w:vertAlign w:val="baseline"/>
        </w:rPr>
        <w:t> </w:t>
      </w:r>
      <w:r>
        <w:rPr>
          <w:w w:val="110"/>
          <w:sz w:val="20"/>
          <w:vertAlign w:val="baseline"/>
        </w:rPr>
        <w:t>labeled</w:t>
      </w:r>
      <w:r>
        <w:rPr>
          <w:spacing w:val="-11"/>
          <w:w w:val="110"/>
          <w:sz w:val="20"/>
          <w:vertAlign w:val="baseline"/>
        </w:rPr>
        <w:t> </w:t>
      </w:r>
      <w:r>
        <w:rPr>
          <w:w w:val="110"/>
          <w:sz w:val="20"/>
          <w:vertAlign w:val="baseline"/>
        </w:rPr>
        <w:t>with</w:t>
      </w:r>
      <w:r>
        <w:rPr>
          <w:spacing w:val="-11"/>
          <w:w w:val="110"/>
          <w:sz w:val="20"/>
          <w:vertAlign w:val="baseline"/>
        </w:rPr>
        <w:t> </w:t>
      </w:r>
      <w:r>
        <w:rPr>
          <w:w w:val="110"/>
          <w:sz w:val="20"/>
          <w:vertAlign w:val="baseline"/>
        </w:rPr>
        <w:t>character</w:t>
      </w:r>
      <w:r>
        <w:rPr>
          <w:spacing w:val="-11"/>
          <w:w w:val="110"/>
          <w:sz w:val="20"/>
          <w:vertAlign w:val="baseline"/>
        </w:rPr>
        <w:t> </w:t>
      </w:r>
      <w:r>
        <w:rPr>
          <w:i/>
          <w:w w:val="110"/>
          <w:sz w:val="20"/>
          <w:vertAlign w:val="baseline"/>
        </w:rPr>
        <w:t>S</w:t>
      </w:r>
      <w:r>
        <w:rPr>
          <w:w w:val="110"/>
          <w:sz w:val="20"/>
          <w:vertAlign w:val="baseline"/>
        </w:rPr>
        <w:t>[</w:t>
      </w:r>
      <w:r>
        <w:rPr>
          <w:i/>
          <w:w w:val="110"/>
          <w:sz w:val="20"/>
          <w:vertAlign w:val="baseline"/>
        </w:rPr>
        <w:t>i</w:t>
      </w:r>
      <w:r>
        <w:rPr>
          <w:w w:val="110"/>
          <w:sz w:val="20"/>
          <w:vertAlign w:val="baseline"/>
        </w:rPr>
        <w:t>].</w:t>
      </w:r>
      <w:r>
        <w:rPr>
          <w:spacing w:val="8"/>
          <w:w w:val="110"/>
          <w:sz w:val="20"/>
          <w:vertAlign w:val="baseline"/>
        </w:rPr>
        <w:t> </w:t>
      </w:r>
      <w:r>
        <w:rPr>
          <w:w w:val="110"/>
          <w:sz w:val="20"/>
          <w:vertAlign w:val="baseline"/>
        </w:rPr>
        <w:t>Since</w:t>
      </w:r>
      <w:r>
        <w:rPr>
          <w:spacing w:val="-11"/>
          <w:w w:val="110"/>
          <w:sz w:val="20"/>
          <w:vertAlign w:val="baseline"/>
        </w:rPr>
        <w:t> </w:t>
      </w:r>
      <w:r>
        <w:rPr>
          <w:w w:val="110"/>
          <w:sz w:val="20"/>
          <w:vertAlign w:val="baseline"/>
        </w:rPr>
        <w:t>we</w:t>
      </w:r>
      <w:r>
        <w:rPr>
          <w:spacing w:val="-11"/>
          <w:w w:val="110"/>
          <w:sz w:val="20"/>
          <w:vertAlign w:val="baseline"/>
        </w:rPr>
        <w:t> </w:t>
      </w:r>
      <w:r>
        <w:rPr>
          <w:w w:val="110"/>
          <w:sz w:val="20"/>
          <w:vertAlign w:val="baseline"/>
        </w:rPr>
        <w:t>descend</w:t>
      </w:r>
      <w:r>
        <w:rPr>
          <w:spacing w:val="-11"/>
          <w:w w:val="110"/>
          <w:sz w:val="20"/>
          <w:vertAlign w:val="baseline"/>
        </w:rPr>
        <w:t> </w:t>
      </w:r>
      <w:r>
        <w:rPr>
          <w:w w:val="110"/>
          <w:sz w:val="20"/>
          <w:vertAlign w:val="baseline"/>
        </w:rPr>
        <w:t>the</w:t>
      </w:r>
      <w:r>
        <w:rPr>
          <w:spacing w:val="-11"/>
          <w:w w:val="110"/>
          <w:sz w:val="20"/>
          <w:vertAlign w:val="baseline"/>
        </w:rPr>
        <w:t> </w:t>
      </w:r>
      <w:r>
        <w:rPr>
          <w:w w:val="110"/>
          <w:sz w:val="20"/>
          <w:vertAlign w:val="baseline"/>
        </w:rPr>
        <w:t>tree from</w:t>
      </w:r>
      <w:r>
        <w:rPr>
          <w:spacing w:val="-8"/>
          <w:w w:val="110"/>
          <w:sz w:val="20"/>
          <w:vertAlign w:val="baseline"/>
        </w:rPr>
        <w:t> </w:t>
      </w:r>
      <w:r>
        <w:rPr>
          <w:w w:val="110"/>
          <w:sz w:val="20"/>
          <w:vertAlign w:val="baseline"/>
        </w:rPr>
        <w:t>the</w:t>
      </w:r>
      <w:r>
        <w:rPr>
          <w:spacing w:val="-8"/>
          <w:w w:val="110"/>
          <w:sz w:val="20"/>
          <w:vertAlign w:val="baseline"/>
        </w:rPr>
        <w:t> </w:t>
      </w:r>
      <w:r>
        <w:rPr>
          <w:w w:val="110"/>
          <w:sz w:val="20"/>
          <w:vertAlign w:val="baseline"/>
        </w:rPr>
        <w:t>root</w:t>
      </w:r>
      <w:r>
        <w:rPr>
          <w:spacing w:val="-8"/>
          <w:w w:val="110"/>
          <w:sz w:val="20"/>
          <w:vertAlign w:val="baseline"/>
        </w:rPr>
        <w:t> </w:t>
      </w:r>
      <w:r>
        <w:rPr>
          <w:w w:val="110"/>
          <w:sz w:val="20"/>
          <w:vertAlign w:val="baseline"/>
        </w:rPr>
        <w:t>to</w:t>
      </w:r>
      <w:r>
        <w:rPr>
          <w:spacing w:val="-8"/>
          <w:w w:val="110"/>
          <w:sz w:val="20"/>
          <w:vertAlign w:val="baseline"/>
        </w:rPr>
        <w:t> </w:t>
      </w:r>
      <w:r>
        <w:rPr>
          <w:w w:val="110"/>
          <w:sz w:val="20"/>
          <w:vertAlign w:val="baseline"/>
        </w:rPr>
        <w:t>a</w:t>
      </w:r>
      <w:r>
        <w:rPr>
          <w:spacing w:val="-8"/>
          <w:w w:val="110"/>
          <w:sz w:val="20"/>
          <w:vertAlign w:val="baseline"/>
        </w:rPr>
        <w:t> </w:t>
      </w:r>
      <w:r>
        <w:rPr>
          <w:w w:val="110"/>
          <w:sz w:val="20"/>
          <w:vertAlign w:val="baseline"/>
        </w:rPr>
        <w:t>leaf</w:t>
      </w:r>
      <w:r>
        <w:rPr>
          <w:spacing w:val="-8"/>
          <w:w w:val="110"/>
          <w:sz w:val="20"/>
          <w:vertAlign w:val="baseline"/>
        </w:rPr>
        <w:t> </w:t>
      </w:r>
      <w:r>
        <w:rPr>
          <w:w w:val="110"/>
          <w:sz w:val="20"/>
          <w:vertAlign w:val="baseline"/>
        </w:rPr>
        <w:t>and</w:t>
      </w:r>
      <w:r>
        <w:rPr>
          <w:spacing w:val="-8"/>
          <w:w w:val="110"/>
          <w:sz w:val="20"/>
          <w:vertAlign w:val="baseline"/>
        </w:rPr>
        <w:t> </w:t>
      </w:r>
      <w:r>
        <w:rPr>
          <w:w w:val="110"/>
          <w:sz w:val="20"/>
          <w:vertAlign w:val="baseline"/>
        </w:rPr>
        <w:t>spend</w:t>
      </w:r>
      <w:r>
        <w:rPr>
          <w:spacing w:val="-8"/>
          <w:w w:val="110"/>
          <w:sz w:val="20"/>
          <w:vertAlign w:val="baseline"/>
        </w:rPr>
        <w:t> </w:t>
      </w:r>
      <w:r>
        <w:rPr>
          <w:w w:val="110"/>
          <w:sz w:val="20"/>
          <w:vertAlign w:val="baseline"/>
        </w:rPr>
        <w:t>only</w:t>
      </w:r>
      <w:r>
        <w:rPr>
          <w:spacing w:val="-8"/>
          <w:w w:val="110"/>
          <w:sz w:val="20"/>
          <w:vertAlign w:val="baseline"/>
        </w:rPr>
        <w:t> </w:t>
      </w:r>
      <w:r>
        <w:rPr>
          <w:w w:val="110"/>
          <w:sz w:val="20"/>
          <w:vertAlign w:val="baseline"/>
        </w:rPr>
        <w:t>constant</w:t>
      </w:r>
      <w:r>
        <w:rPr>
          <w:spacing w:val="-8"/>
          <w:w w:val="110"/>
          <w:sz w:val="20"/>
          <w:vertAlign w:val="baseline"/>
        </w:rPr>
        <w:t> </w:t>
      </w:r>
      <w:r>
        <w:rPr>
          <w:w w:val="110"/>
          <w:sz w:val="20"/>
          <w:vertAlign w:val="baseline"/>
        </w:rPr>
        <w:t>time</w:t>
      </w:r>
      <w:r>
        <w:rPr>
          <w:spacing w:val="-8"/>
          <w:w w:val="110"/>
          <w:sz w:val="20"/>
          <w:vertAlign w:val="baseline"/>
        </w:rPr>
        <w:t> </w:t>
      </w:r>
      <w:r>
        <w:rPr>
          <w:w w:val="110"/>
          <w:sz w:val="20"/>
          <w:vertAlign w:val="baseline"/>
        </w:rPr>
        <w:t>at</w:t>
      </w:r>
      <w:r>
        <w:rPr>
          <w:spacing w:val="-8"/>
          <w:w w:val="110"/>
          <w:sz w:val="20"/>
          <w:vertAlign w:val="baseline"/>
        </w:rPr>
        <w:t> </w:t>
      </w:r>
      <w:r>
        <w:rPr>
          <w:w w:val="110"/>
          <w:sz w:val="20"/>
          <w:vertAlign w:val="baseline"/>
        </w:rPr>
        <w:t>each</w:t>
      </w:r>
      <w:r>
        <w:rPr>
          <w:spacing w:val="-8"/>
          <w:w w:val="110"/>
          <w:sz w:val="20"/>
          <w:vertAlign w:val="baseline"/>
        </w:rPr>
        <w:t> </w:t>
      </w:r>
      <w:r>
        <w:rPr>
          <w:w w:val="110"/>
          <w:sz w:val="20"/>
          <w:vertAlign w:val="baseline"/>
        </w:rPr>
        <w:t>level</w:t>
      </w:r>
      <w:r>
        <w:rPr>
          <w:spacing w:val="-8"/>
          <w:w w:val="110"/>
          <w:sz w:val="20"/>
          <w:vertAlign w:val="baseline"/>
        </w:rPr>
        <w:t> </w:t>
      </w:r>
      <w:r>
        <w:rPr>
          <w:w w:val="110"/>
          <w:sz w:val="20"/>
          <w:vertAlign w:val="baseline"/>
        </w:rPr>
        <w:t>(one</w:t>
      </w:r>
      <w:r>
        <w:rPr>
          <w:spacing w:val="-8"/>
          <w:w w:val="110"/>
          <w:sz w:val="20"/>
          <w:vertAlign w:val="baseline"/>
        </w:rPr>
        <w:t> </w:t>
      </w:r>
      <w:r>
        <w:rPr>
          <w:w w:val="110"/>
          <w:sz w:val="20"/>
          <w:vertAlign w:val="baseline"/>
        </w:rPr>
        <w:t>access</w:t>
      </w:r>
      <w:r>
        <w:rPr>
          <w:spacing w:val="-8"/>
          <w:w w:val="110"/>
          <w:sz w:val="20"/>
          <w:vertAlign w:val="baseline"/>
        </w:rPr>
        <w:t> </w:t>
      </w:r>
      <w:r>
        <w:rPr>
          <w:w w:val="110"/>
          <w:sz w:val="20"/>
          <w:vertAlign w:val="baseline"/>
        </w:rPr>
        <w:t>and</w:t>
      </w:r>
      <w:r>
        <w:rPr>
          <w:spacing w:val="-8"/>
          <w:w w:val="110"/>
          <w:sz w:val="20"/>
          <w:vertAlign w:val="baseline"/>
        </w:rPr>
        <w:t> </w:t>
      </w:r>
      <w:r>
        <w:rPr>
          <w:w w:val="110"/>
          <w:sz w:val="20"/>
          <w:vertAlign w:val="baseline"/>
        </w:rPr>
        <w:t>one</w:t>
      </w:r>
      <w:r>
        <w:rPr>
          <w:spacing w:val="-8"/>
          <w:w w:val="110"/>
          <w:sz w:val="20"/>
          <w:vertAlign w:val="baseline"/>
        </w:rPr>
        <w:t> </w:t>
      </w:r>
      <w:r>
        <w:rPr>
          <w:w w:val="110"/>
          <w:sz w:val="20"/>
          <w:vertAlign w:val="baseline"/>
        </w:rPr>
        <w:t>rank),</w:t>
      </w:r>
      <w:r>
        <w:rPr>
          <w:spacing w:val="-8"/>
          <w:w w:val="110"/>
          <w:sz w:val="20"/>
          <w:vertAlign w:val="baseline"/>
        </w:rPr>
        <w:t> </w:t>
      </w:r>
      <w:r>
        <w:rPr>
          <w:w w:val="110"/>
          <w:sz w:val="20"/>
          <w:vertAlign w:val="baseline"/>
        </w:rPr>
        <w:t>running time is </w:t>
      </w:r>
      <w:r>
        <w:rPr>
          <w:i/>
          <w:w w:val="110"/>
          <w:sz w:val="20"/>
          <w:vertAlign w:val="baseline"/>
        </w:rPr>
        <w:t>O</w:t>
      </w:r>
      <w:r>
        <w:rPr>
          <w:w w:val="110"/>
          <w:sz w:val="20"/>
          <w:vertAlign w:val="baseline"/>
        </w:rPr>
        <w:t>(</w:t>
      </w:r>
      <w:r>
        <w:rPr>
          <w:spacing w:val="-1"/>
          <w:w w:val="110"/>
          <w:sz w:val="20"/>
          <w:vertAlign w:val="baseline"/>
        </w:rPr>
        <w:t> </w:t>
      </w:r>
      <w:r>
        <w:rPr>
          <w:i/>
          <w:w w:val="110"/>
          <w:sz w:val="20"/>
          <w:vertAlign w:val="baseline"/>
        </w:rPr>
        <w:t>γ</w:t>
      </w:r>
      <w:r>
        <w:rPr>
          <w:w w:val="110"/>
          <w:sz w:val="20"/>
          <w:vertAlign w:val="baseline"/>
        </w:rPr>
        <w:t>(</w:t>
      </w:r>
      <w:r>
        <w:rPr>
          <w:i/>
          <w:w w:val="110"/>
          <w:sz w:val="20"/>
          <w:vertAlign w:val="baseline"/>
        </w:rPr>
        <w:t>S</w:t>
      </w:r>
      <w:r>
        <w:rPr>
          <w:w w:val="110"/>
          <w:sz w:val="20"/>
          <w:vertAlign w:val="baseline"/>
        </w:rPr>
        <w:t>[</w:t>
      </w:r>
      <w:r>
        <w:rPr>
          <w:i/>
          <w:w w:val="110"/>
          <w:sz w:val="20"/>
          <w:vertAlign w:val="baseline"/>
        </w:rPr>
        <w:t>i</w:t>
      </w:r>
      <w:r>
        <w:rPr>
          <w:w w:val="110"/>
          <w:sz w:val="20"/>
          <w:vertAlign w:val="baseline"/>
        </w:rPr>
        <w:t>])</w:t>
      </w:r>
      <w:r>
        <w:rPr>
          <w:spacing w:val="-1"/>
          <w:w w:val="110"/>
          <w:sz w:val="20"/>
          <w:vertAlign w:val="baseline"/>
        </w:rPr>
        <w:t> </w:t>
      </w:r>
      <w:r>
        <w:rPr>
          <w:w w:val="110"/>
          <w:sz w:val="20"/>
          <w:vertAlign w:val="baseline"/>
        </w:rPr>
        <w:t>) (number of bits of the encoding of </w:t>
      </w:r>
      <w:r>
        <w:rPr>
          <w:i/>
          <w:w w:val="110"/>
          <w:sz w:val="20"/>
          <w:vertAlign w:val="baseline"/>
        </w:rPr>
        <w:t>S</w:t>
      </w:r>
      <w:r>
        <w:rPr>
          <w:w w:val="110"/>
          <w:sz w:val="20"/>
          <w:vertAlign w:val="baseline"/>
        </w:rPr>
        <w:t>[</w:t>
      </w:r>
      <w:r>
        <w:rPr>
          <w:i/>
          <w:w w:val="110"/>
          <w:sz w:val="20"/>
          <w:vertAlign w:val="baseline"/>
        </w:rPr>
        <w:t>i</w:t>
      </w:r>
      <w:r>
        <w:rPr>
          <w:w w:val="110"/>
          <w:sz w:val="20"/>
          <w:vertAlign w:val="baseline"/>
        </w:rPr>
        <w:t>]).</w:t>
      </w:r>
      <w:r>
        <w:rPr>
          <w:spacing w:val="28"/>
          <w:w w:val="110"/>
          <w:sz w:val="20"/>
          <w:vertAlign w:val="baseline"/>
        </w:rPr>
        <w:t> </w:t>
      </w:r>
      <w:r>
        <w:rPr>
          <w:w w:val="110"/>
          <w:sz w:val="20"/>
          <w:vertAlign w:val="baseline"/>
        </w:rPr>
        <w:t>If the tree is balanced, this running time</w:t>
      </w:r>
      <w:r>
        <w:rPr>
          <w:spacing w:val="40"/>
          <w:w w:val="110"/>
          <w:sz w:val="20"/>
          <w:vertAlign w:val="baseline"/>
        </w:rPr>
        <w:t> </w:t>
      </w:r>
      <w:r>
        <w:rPr>
          <w:w w:val="110"/>
          <w:sz w:val="20"/>
          <w:vertAlign w:val="baseline"/>
        </w:rPr>
        <w:t>is</w:t>
      </w:r>
      <w:r>
        <w:rPr>
          <w:spacing w:val="40"/>
          <w:w w:val="110"/>
          <w:sz w:val="20"/>
          <w:vertAlign w:val="baseline"/>
        </w:rPr>
        <w:t> </w:t>
      </w:r>
      <w:r>
        <w:rPr>
          <w:i/>
          <w:w w:val="110"/>
          <w:sz w:val="20"/>
          <w:vertAlign w:val="baseline"/>
        </w:rPr>
        <w:t>O</w:t>
      </w:r>
      <w:r>
        <w:rPr>
          <w:w w:val="110"/>
          <w:sz w:val="20"/>
          <w:vertAlign w:val="baseline"/>
        </w:rPr>
        <w:t>(log </w:t>
      </w:r>
      <w:r>
        <w:rPr>
          <w:i/>
          <w:w w:val="110"/>
          <w:sz w:val="20"/>
          <w:vertAlign w:val="baseline"/>
        </w:rPr>
        <w:t>σ</w:t>
      </w:r>
      <w:r>
        <w:rPr>
          <w:w w:val="110"/>
          <w:sz w:val="20"/>
          <w:vertAlign w:val="baseline"/>
        </w:rPr>
        <w:t>).</w:t>
      </w:r>
    </w:p>
    <w:p>
      <w:pPr>
        <w:spacing w:after="0" w:line="235" w:lineRule="auto"/>
        <w:jc w:val="left"/>
        <w:rPr>
          <w:sz w:val="20"/>
        </w:rPr>
        <w:sectPr>
          <w:pgSz w:w="12240" w:h="15840"/>
          <w:pgMar w:header="0" w:footer="1052" w:top="1820" w:bottom="1240" w:left="1440" w:right="1080"/>
        </w:sectPr>
      </w:pPr>
    </w:p>
    <w:p>
      <w:pPr>
        <w:pStyle w:val="BodyText"/>
        <w:spacing w:before="4"/>
        <w:rPr>
          <w:sz w:val="2"/>
        </w:rPr>
      </w:pP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299" name="Group 299"/>
                <wp:cNvGraphicFramePr>
                  <a:graphicFrameLocks/>
                </wp:cNvGraphicFramePr>
                <a:graphic>
                  <a:graphicData uri="http://schemas.microsoft.com/office/word/2010/wordprocessingGroup">
                    <wpg:wgp>
                      <wpg:cNvPr id="299" name="Group 299"/>
                      <wpg:cNvGrpSpPr/>
                      <wpg:grpSpPr>
                        <a:xfrm>
                          <a:off x="0" y="0"/>
                          <a:ext cx="5612765" cy="10160"/>
                          <a:chExt cx="5612765" cy="10160"/>
                        </a:xfrm>
                      </wpg:grpSpPr>
                      <wps:wsp>
                        <wps:cNvPr id="300" name="Graphic 300"/>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243" coordorigin="0,0" coordsize="8839,16">
                <v:line style="position:absolute" from="0,8" to="8838,8" stroked="true" strokeweight=".797pt" strokecolor="#000000">
                  <v:stroke dashstyle="solid"/>
                </v:line>
              </v:group>
            </w:pict>
          </mc:Fallback>
        </mc:AlternateContent>
      </w:r>
      <w:r>
        <w:rPr>
          <w:sz w:val="2"/>
        </w:rPr>
      </w:r>
    </w:p>
    <w:p>
      <w:pPr>
        <w:spacing w:before="0"/>
        <w:ind w:left="410" w:right="0" w:firstLine="0"/>
        <w:jc w:val="left"/>
        <w:rPr>
          <w:sz w:val="20"/>
        </w:rPr>
      </w:pPr>
      <w:r>
        <w:rPr>
          <w:sz w:val="20"/>
        </w:rPr>
        <mc:AlternateContent>
          <mc:Choice Requires="wps">
            <w:drawing>
              <wp:anchor distT="0" distB="0" distL="0" distR="0" allowOverlap="1" layoutInCell="1" locked="0" behindDoc="1" simplePos="0" relativeHeight="487680000">
                <wp:simplePos x="0" y="0"/>
                <wp:positionH relativeFrom="page">
                  <wp:posOffset>1079995</wp:posOffset>
                </wp:positionH>
                <wp:positionV relativeFrom="paragraph">
                  <wp:posOffset>174628</wp:posOffset>
                </wp:positionV>
                <wp:extent cx="5612765" cy="127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750297pt;width:441.95pt;height:.1pt;mso-position-horizontal-relative:page;mso-position-vertical-relative:paragraph;z-index:-15636480;mso-wrap-distance-left:0;mso-wrap-distance-right:0" id="docshape244" coordorigin="1701,275" coordsize="8839,0" path="m1701,275l10539,275e" filled="false" stroked="true" strokeweight=".797pt" strokecolor="#000000">
                <v:path arrowok="t"/>
                <v:stroke dashstyle="solid"/>
                <w10:wrap type="topAndBottom"/>
              </v:shape>
            </w:pict>
          </mc:Fallback>
        </mc:AlternateContent>
      </w:r>
      <w:r>
        <w:rPr>
          <w:b/>
          <w:w w:val="115"/>
          <w:sz w:val="20"/>
        </w:rPr>
        <w:t>Algorithm</w:t>
      </w:r>
      <w:r>
        <w:rPr>
          <w:b/>
          <w:spacing w:val="18"/>
          <w:w w:val="115"/>
          <w:sz w:val="20"/>
        </w:rPr>
        <w:t> </w:t>
      </w:r>
      <w:r>
        <w:rPr>
          <w:b/>
          <w:w w:val="115"/>
          <w:sz w:val="20"/>
        </w:rPr>
        <w:t>1:</w:t>
      </w:r>
      <w:r>
        <w:rPr>
          <w:b/>
          <w:spacing w:val="10"/>
          <w:w w:val="115"/>
          <w:sz w:val="20"/>
        </w:rPr>
        <w:t> </w:t>
      </w:r>
      <w:r>
        <w:rPr>
          <w:w w:val="115"/>
          <w:sz w:val="20"/>
        </w:rPr>
        <w:t>access</w:t>
      </w:r>
      <w:r>
        <w:rPr>
          <w:spacing w:val="9"/>
          <w:w w:val="115"/>
          <w:sz w:val="20"/>
        </w:rPr>
        <w:t> </w:t>
      </w:r>
      <w:r>
        <w:rPr>
          <w:i/>
          <w:spacing w:val="-4"/>
          <w:w w:val="115"/>
          <w:sz w:val="20"/>
        </w:rPr>
        <w:t>S</w:t>
      </w:r>
      <w:r>
        <w:rPr>
          <w:spacing w:val="-4"/>
          <w:w w:val="115"/>
          <w:sz w:val="20"/>
        </w:rPr>
        <w:t>[</w:t>
      </w:r>
      <w:r>
        <w:rPr>
          <w:i/>
          <w:spacing w:val="-4"/>
          <w:w w:val="115"/>
          <w:sz w:val="20"/>
        </w:rPr>
        <w:t>i</w:t>
      </w:r>
      <w:r>
        <w:rPr>
          <w:spacing w:val="-4"/>
          <w:w w:val="115"/>
          <w:sz w:val="20"/>
        </w:rPr>
        <w:t>]</w:t>
      </w:r>
    </w:p>
    <w:p>
      <w:pPr>
        <w:spacing w:line="229" w:lineRule="exact" w:before="65"/>
        <w:ind w:left="559" w:right="0" w:firstLine="0"/>
        <w:jc w:val="left"/>
        <w:rPr>
          <w:sz w:val="16"/>
        </w:rPr>
      </w:pPr>
      <w:r>
        <w:rPr>
          <w:i/>
          <w:w w:val="115"/>
          <w:sz w:val="16"/>
        </w:rPr>
        <w:t>N</w:t>
      </w:r>
      <w:r>
        <w:rPr>
          <w:i/>
          <w:spacing w:val="27"/>
          <w:w w:val="115"/>
          <w:sz w:val="16"/>
        </w:rPr>
        <w:t> </w:t>
      </w:r>
      <w:r>
        <w:rPr>
          <w:rFonts w:ascii="Lucida Sans Unicode" w:hAnsi="Lucida Sans Unicode"/>
          <w:w w:val="115"/>
          <w:sz w:val="16"/>
        </w:rPr>
        <w:t>←</w:t>
      </w:r>
      <w:r>
        <w:rPr>
          <w:rFonts w:ascii="Lucida Sans Unicode" w:hAnsi="Lucida Sans Unicode"/>
          <w:spacing w:val="-7"/>
          <w:w w:val="115"/>
          <w:sz w:val="16"/>
        </w:rPr>
        <w:t> </w:t>
      </w:r>
      <w:r>
        <w:rPr>
          <w:i/>
          <w:spacing w:val="-2"/>
          <w:w w:val="115"/>
          <w:sz w:val="16"/>
        </w:rPr>
        <w:t>root</w:t>
      </w:r>
      <w:r>
        <w:rPr>
          <w:spacing w:val="-2"/>
          <w:w w:val="115"/>
          <w:sz w:val="16"/>
        </w:rPr>
        <w:t>;</w:t>
      </w:r>
    </w:p>
    <w:p>
      <w:pPr>
        <w:spacing w:line="208" w:lineRule="auto" w:before="3"/>
        <w:ind w:left="866" w:right="7325" w:hanging="307"/>
        <w:jc w:val="left"/>
        <w:rPr>
          <w:sz w:val="16"/>
        </w:rPr>
      </w:pPr>
      <w:r>
        <w:rPr>
          <w:sz w:val="16"/>
        </w:rPr>
        <mc:AlternateContent>
          <mc:Choice Requires="wps">
            <w:drawing>
              <wp:anchor distT="0" distB="0" distL="0" distR="0" allowOverlap="1" layoutInCell="1" locked="0" behindDoc="0" simplePos="0" relativeHeight="15823360">
                <wp:simplePos x="0" y="0"/>
                <wp:positionH relativeFrom="page">
                  <wp:posOffset>1333055</wp:posOffset>
                </wp:positionH>
                <wp:positionV relativeFrom="paragraph">
                  <wp:posOffset>122509</wp:posOffset>
                </wp:positionV>
                <wp:extent cx="59055" cy="486409"/>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59055" cy="486409"/>
                          <a:chExt cx="59055" cy="486409"/>
                        </a:xfrm>
                      </wpg:grpSpPr>
                      <wps:wsp>
                        <wps:cNvPr id="303" name="Graphic 303"/>
                        <wps:cNvSpPr/>
                        <wps:spPr>
                          <a:xfrm>
                            <a:off x="2527" y="0"/>
                            <a:ext cx="1270" cy="486409"/>
                          </a:xfrm>
                          <a:custGeom>
                            <a:avLst/>
                            <a:gdLst/>
                            <a:ahLst/>
                            <a:cxnLst/>
                            <a:rect l="l" t="t" r="r" b="b"/>
                            <a:pathLst>
                              <a:path w="0" h="486409">
                                <a:moveTo>
                                  <a:pt x="0" y="48586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4" name="Graphic 304"/>
                        <wps:cNvSpPr/>
                        <wps:spPr>
                          <a:xfrm>
                            <a:off x="5054" y="483323"/>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64996pt;margin-top:9.646408pt;width:4.650pt;height:38.3pt;mso-position-horizontal-relative:page;mso-position-vertical-relative:paragraph;z-index:15823360" id="docshapegroup245" coordorigin="2099,193" coordsize="93,766">
                <v:line style="position:absolute" from="2103,958" to="2103,193" stroked="true" strokeweight=".398pt" strokecolor="#000000">
                  <v:stroke dashstyle="solid"/>
                </v:line>
                <v:line style="position:absolute" from="2107,954" to="2192,954" stroked="true" strokeweight=".398pt" strokecolor="#000000">
                  <v:stroke dashstyle="solid"/>
                </v:line>
                <w10:wrap type="none"/>
              </v:group>
            </w:pict>
          </mc:Fallback>
        </mc:AlternateContent>
      </w:r>
      <w:r>
        <w:rPr>
          <w:b/>
          <w:w w:val="125"/>
          <w:sz w:val="16"/>
        </w:rPr>
        <w:t>while</w:t>
      </w:r>
      <w:r>
        <w:rPr>
          <w:b/>
          <w:w w:val="125"/>
          <w:sz w:val="16"/>
        </w:rPr>
        <w:t> </w:t>
      </w:r>
      <w:r>
        <w:rPr>
          <w:i/>
          <w:w w:val="125"/>
          <w:sz w:val="16"/>
        </w:rPr>
        <w:t>N</w:t>
      </w:r>
      <w:r>
        <w:rPr>
          <w:i/>
          <w:spacing w:val="17"/>
          <w:w w:val="125"/>
          <w:sz w:val="16"/>
        </w:rPr>
        <w:t> </w:t>
      </w:r>
      <w:r>
        <w:rPr>
          <w:i/>
          <w:w w:val="125"/>
          <w:sz w:val="16"/>
        </w:rPr>
        <w:t>is</w:t>
      </w:r>
      <w:r>
        <w:rPr>
          <w:i/>
          <w:w w:val="125"/>
          <w:sz w:val="16"/>
        </w:rPr>
        <w:t> not</w:t>
      </w:r>
      <w:r>
        <w:rPr>
          <w:i/>
          <w:w w:val="125"/>
          <w:sz w:val="16"/>
        </w:rPr>
        <w:t> leaf</w:t>
      </w:r>
      <w:r>
        <w:rPr>
          <w:i/>
          <w:spacing w:val="14"/>
          <w:w w:val="125"/>
          <w:sz w:val="16"/>
        </w:rPr>
        <w:t> </w:t>
      </w:r>
      <w:r>
        <w:rPr>
          <w:b/>
          <w:w w:val="125"/>
          <w:sz w:val="16"/>
        </w:rPr>
        <w:t>do </w:t>
      </w:r>
      <w:r>
        <w:rPr>
          <w:i/>
          <w:w w:val="125"/>
          <w:sz w:val="16"/>
        </w:rPr>
        <w:t>B</w:t>
      </w:r>
      <w:r>
        <w:rPr>
          <w:i/>
          <w:w w:val="125"/>
          <w:sz w:val="16"/>
        </w:rPr>
        <w:t> </w:t>
      </w:r>
      <w:r>
        <w:rPr>
          <w:rFonts w:ascii="Lucida Sans Unicode" w:hAnsi="Lucida Sans Unicode"/>
          <w:w w:val="125"/>
          <w:sz w:val="16"/>
        </w:rPr>
        <w:t>← </w:t>
      </w:r>
      <w:r>
        <w:rPr>
          <w:i/>
          <w:w w:val="125"/>
          <w:sz w:val="16"/>
        </w:rPr>
        <w:t>N.bitvector</w:t>
      </w:r>
      <w:r>
        <w:rPr>
          <w:w w:val="125"/>
          <w:sz w:val="16"/>
        </w:rPr>
        <w:t>;</w:t>
      </w:r>
    </w:p>
    <w:p>
      <w:pPr>
        <w:spacing w:line="169" w:lineRule="exact" w:before="0"/>
        <w:ind w:left="866" w:right="0" w:firstLine="0"/>
        <w:jc w:val="left"/>
        <w:rPr>
          <w:sz w:val="16"/>
        </w:rPr>
      </w:pPr>
      <w:r>
        <w:rPr>
          <w:i/>
          <w:w w:val="110"/>
          <w:sz w:val="16"/>
        </w:rPr>
        <w:t>b</w:t>
      </w:r>
      <w:r>
        <w:rPr>
          <w:i/>
          <w:spacing w:val="-5"/>
          <w:w w:val="110"/>
          <w:sz w:val="16"/>
        </w:rPr>
        <w:t> </w:t>
      </w:r>
      <w:r>
        <w:rPr>
          <w:rFonts w:ascii="Lucida Sans Unicode" w:hAnsi="Lucida Sans Unicode"/>
          <w:w w:val="110"/>
          <w:sz w:val="16"/>
        </w:rPr>
        <w:t>←</w:t>
      </w:r>
      <w:r>
        <w:rPr>
          <w:rFonts w:ascii="Lucida Sans Unicode" w:hAnsi="Lucida Sans Unicode"/>
          <w:spacing w:val="-14"/>
          <w:w w:val="110"/>
          <w:sz w:val="16"/>
        </w:rPr>
        <w:t> </w:t>
      </w:r>
      <w:r>
        <w:rPr>
          <w:i/>
          <w:spacing w:val="-2"/>
          <w:w w:val="110"/>
          <w:sz w:val="16"/>
        </w:rPr>
        <w:t>B</w:t>
      </w:r>
      <w:r>
        <w:rPr>
          <w:spacing w:val="-2"/>
          <w:w w:val="110"/>
          <w:sz w:val="16"/>
        </w:rPr>
        <w:t>[</w:t>
      </w:r>
      <w:r>
        <w:rPr>
          <w:i/>
          <w:spacing w:val="-2"/>
          <w:w w:val="110"/>
          <w:sz w:val="16"/>
        </w:rPr>
        <w:t>i</w:t>
      </w:r>
      <w:r>
        <w:rPr>
          <w:spacing w:val="-2"/>
          <w:w w:val="110"/>
          <w:sz w:val="16"/>
        </w:rPr>
        <w:t>];</w:t>
      </w:r>
    </w:p>
    <w:p>
      <w:pPr>
        <w:spacing w:line="189" w:lineRule="exact" w:before="0"/>
        <w:ind w:left="866" w:right="0" w:firstLine="0"/>
        <w:jc w:val="left"/>
        <w:rPr>
          <w:sz w:val="16"/>
        </w:rPr>
      </w:pPr>
      <w:r>
        <w:rPr>
          <w:i/>
          <w:w w:val="120"/>
          <w:sz w:val="16"/>
        </w:rPr>
        <w:t>N</w:t>
      </w:r>
      <w:r>
        <w:rPr>
          <w:i/>
          <w:spacing w:val="18"/>
          <w:w w:val="120"/>
          <w:sz w:val="16"/>
        </w:rPr>
        <w:t> </w:t>
      </w:r>
      <w:r>
        <w:rPr>
          <w:rFonts w:ascii="Lucida Sans Unicode" w:hAnsi="Lucida Sans Unicode"/>
          <w:w w:val="120"/>
          <w:sz w:val="16"/>
        </w:rPr>
        <w:t>←</w:t>
      </w:r>
      <w:r>
        <w:rPr>
          <w:rFonts w:ascii="Lucida Sans Unicode" w:hAnsi="Lucida Sans Unicode"/>
          <w:spacing w:val="-15"/>
          <w:w w:val="120"/>
          <w:sz w:val="16"/>
        </w:rPr>
        <w:t> </w:t>
      </w:r>
      <w:r>
        <w:rPr>
          <w:i/>
          <w:spacing w:val="-2"/>
          <w:w w:val="120"/>
          <w:sz w:val="16"/>
        </w:rPr>
        <w:t>N.child</w:t>
      </w:r>
      <w:r>
        <w:rPr>
          <w:spacing w:val="-2"/>
          <w:w w:val="120"/>
          <w:sz w:val="16"/>
        </w:rPr>
        <w:t>(</w:t>
      </w:r>
      <w:r>
        <w:rPr>
          <w:i/>
          <w:spacing w:val="-2"/>
          <w:w w:val="120"/>
          <w:sz w:val="16"/>
        </w:rPr>
        <w:t>b</w:t>
      </w:r>
      <w:r>
        <w:rPr>
          <w:spacing w:val="-2"/>
          <w:w w:val="120"/>
          <w:sz w:val="16"/>
        </w:rPr>
        <w:t>);</w:t>
      </w:r>
    </w:p>
    <w:p>
      <w:pPr>
        <w:spacing w:line="218" w:lineRule="exact" w:before="0"/>
        <w:ind w:left="866" w:right="0" w:firstLine="0"/>
        <w:jc w:val="left"/>
        <w:rPr>
          <w:sz w:val="16"/>
        </w:rPr>
      </w:pPr>
      <w:r>
        <w:rPr>
          <w:i/>
          <w:w w:val="125"/>
          <w:sz w:val="16"/>
        </w:rPr>
        <w:t>i</w:t>
      </w:r>
      <w:r>
        <w:rPr>
          <w:i/>
          <w:spacing w:val="-8"/>
          <w:w w:val="125"/>
          <w:sz w:val="16"/>
        </w:rPr>
        <w:t> </w:t>
      </w:r>
      <w:r>
        <w:rPr>
          <w:rFonts w:ascii="Lucida Sans Unicode" w:hAnsi="Lucida Sans Unicode"/>
          <w:w w:val="125"/>
          <w:sz w:val="16"/>
        </w:rPr>
        <w:t>←</w:t>
      </w:r>
      <w:r>
        <w:rPr>
          <w:rFonts w:ascii="Lucida Sans Unicode" w:hAnsi="Lucida Sans Unicode"/>
          <w:spacing w:val="-16"/>
          <w:w w:val="125"/>
          <w:sz w:val="16"/>
        </w:rPr>
        <w:t> </w:t>
      </w:r>
      <w:r>
        <w:rPr>
          <w:i/>
          <w:spacing w:val="-2"/>
          <w:w w:val="125"/>
          <w:sz w:val="16"/>
        </w:rPr>
        <w:t>B.rank</w:t>
      </w:r>
      <w:r>
        <w:rPr>
          <w:rFonts w:ascii="Georgia" w:hAnsi="Georgia"/>
          <w:i/>
          <w:spacing w:val="-2"/>
          <w:w w:val="125"/>
          <w:sz w:val="16"/>
          <w:vertAlign w:val="subscript"/>
        </w:rPr>
        <w:t>b</w:t>
      </w:r>
      <w:r>
        <w:rPr>
          <w:spacing w:val="-2"/>
          <w:w w:val="125"/>
          <w:sz w:val="16"/>
          <w:vertAlign w:val="baseline"/>
        </w:rPr>
        <w:t>(</w:t>
      </w:r>
      <w:r>
        <w:rPr>
          <w:i/>
          <w:spacing w:val="-2"/>
          <w:w w:val="125"/>
          <w:sz w:val="16"/>
          <w:vertAlign w:val="baseline"/>
        </w:rPr>
        <w:t>i</w:t>
      </w:r>
      <w:r>
        <w:rPr>
          <w:spacing w:val="-2"/>
          <w:w w:val="125"/>
          <w:sz w:val="16"/>
          <w:vertAlign w:val="baseline"/>
        </w:rPr>
        <w:t>);</w:t>
      </w:r>
    </w:p>
    <w:p>
      <w:pPr>
        <w:spacing w:before="43"/>
        <w:ind w:left="559" w:right="0" w:firstLine="0"/>
        <w:jc w:val="left"/>
        <w:rPr>
          <w:sz w:val="16"/>
        </w:rPr>
      </w:pPr>
      <w:r>
        <w:rPr>
          <w:sz w:val="16"/>
        </w:rPr>
        <mc:AlternateContent>
          <mc:Choice Requires="wps">
            <w:drawing>
              <wp:anchor distT="0" distB="0" distL="0" distR="0" allowOverlap="1" layoutInCell="1" locked="0" behindDoc="1" simplePos="0" relativeHeight="487680512">
                <wp:simplePos x="0" y="0"/>
                <wp:positionH relativeFrom="page">
                  <wp:posOffset>1079995</wp:posOffset>
                </wp:positionH>
                <wp:positionV relativeFrom="paragraph">
                  <wp:posOffset>190955</wp:posOffset>
                </wp:positionV>
                <wp:extent cx="5612765"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5.035892pt;width:441.95pt;height:.1pt;mso-position-horizontal-relative:page;mso-position-vertical-relative:paragraph;z-index:-15635968;mso-wrap-distance-left:0;mso-wrap-distance-right:0" id="docshape246" coordorigin="1701,301" coordsize="8839,0" path="m1701,301l10539,301e" filled="false" stroked="true" strokeweight=".797pt" strokecolor="#000000">
                <v:path arrowok="t"/>
                <v:stroke dashstyle="solid"/>
                <w10:wrap type="topAndBottom"/>
              </v:shape>
            </w:pict>
          </mc:Fallback>
        </mc:AlternateContent>
      </w:r>
      <w:r>
        <w:rPr>
          <w:b/>
          <w:w w:val="120"/>
          <w:sz w:val="16"/>
        </w:rPr>
        <w:t>return</w:t>
      </w:r>
      <w:r>
        <w:rPr>
          <w:b/>
          <w:spacing w:val="46"/>
          <w:w w:val="120"/>
          <w:sz w:val="16"/>
        </w:rPr>
        <w:t> </w:t>
      </w:r>
      <w:r>
        <w:rPr>
          <w:i/>
          <w:spacing w:val="-2"/>
          <w:w w:val="120"/>
          <w:sz w:val="16"/>
        </w:rPr>
        <w:t>N.label</w:t>
      </w:r>
      <w:r>
        <w:rPr>
          <w:spacing w:val="-2"/>
          <w:w w:val="120"/>
          <w:sz w:val="16"/>
        </w:rPr>
        <w:t>;</w:t>
      </w:r>
    </w:p>
    <w:p>
      <w:pPr>
        <w:pStyle w:val="BodyText"/>
        <w:spacing w:before="66"/>
      </w:pPr>
    </w:p>
    <w:p>
      <w:pPr>
        <w:pStyle w:val="BodyText"/>
        <w:spacing w:line="235" w:lineRule="auto"/>
        <w:ind w:left="260" w:right="616"/>
        <w:jc w:val="both"/>
      </w:pPr>
      <w:r>
        <w:rPr>
          <w:b/>
          <w:w w:val="110"/>
        </w:rPr>
        <w:t>Rank</w:t>
      </w:r>
      <w:r>
        <w:rPr>
          <w:b/>
          <w:spacing w:val="80"/>
          <w:w w:val="110"/>
        </w:rPr>
        <w:t> </w:t>
      </w:r>
      <w:r>
        <w:rPr>
          <w:w w:val="110"/>
        </w:rPr>
        <w:t>Rank</w:t>
      </w:r>
      <w:r>
        <w:rPr>
          <w:spacing w:val="-1"/>
          <w:w w:val="110"/>
        </w:rPr>
        <w:t> </w:t>
      </w:r>
      <w:r>
        <w:rPr>
          <w:w w:val="110"/>
        </w:rPr>
        <w:t>does</w:t>
      </w:r>
      <w:r>
        <w:rPr>
          <w:spacing w:val="-1"/>
          <w:w w:val="110"/>
        </w:rPr>
        <w:t> </w:t>
      </w:r>
      <w:r>
        <w:rPr>
          <w:w w:val="110"/>
        </w:rPr>
        <w:t>not</w:t>
      </w:r>
      <w:r>
        <w:rPr>
          <w:spacing w:val="-1"/>
          <w:w w:val="110"/>
        </w:rPr>
        <w:t> </w:t>
      </w:r>
      <w:r>
        <w:rPr>
          <w:w w:val="110"/>
        </w:rPr>
        <w:t>differ</w:t>
      </w:r>
      <w:r>
        <w:rPr>
          <w:spacing w:val="-1"/>
          <w:w w:val="110"/>
        </w:rPr>
        <w:t> </w:t>
      </w:r>
      <w:r>
        <w:rPr>
          <w:w w:val="110"/>
        </w:rPr>
        <w:t>much</w:t>
      </w:r>
      <w:r>
        <w:rPr>
          <w:spacing w:val="-1"/>
          <w:w w:val="110"/>
        </w:rPr>
        <w:t> </w:t>
      </w:r>
      <w:r>
        <w:rPr>
          <w:w w:val="110"/>
        </w:rPr>
        <w:t>from</w:t>
      </w:r>
      <w:r>
        <w:rPr>
          <w:spacing w:val="-1"/>
          <w:w w:val="110"/>
        </w:rPr>
        <w:t> </w:t>
      </w:r>
      <w:r>
        <w:rPr>
          <w:w w:val="110"/>
        </w:rPr>
        <w:t>access.</w:t>
      </w:r>
      <w:r>
        <w:rPr>
          <w:w w:val="110"/>
        </w:rPr>
        <w:t> Let</w:t>
      </w:r>
      <w:r>
        <w:rPr>
          <w:spacing w:val="-1"/>
          <w:w w:val="110"/>
        </w:rPr>
        <w:t> </w:t>
      </w:r>
      <w:r>
        <w:rPr>
          <w:w w:val="110"/>
        </w:rPr>
        <w:t>us</w:t>
      </w:r>
      <w:r>
        <w:rPr>
          <w:spacing w:val="-1"/>
          <w:w w:val="110"/>
        </w:rPr>
        <w:t> </w:t>
      </w:r>
      <w:r>
        <w:rPr>
          <w:w w:val="110"/>
        </w:rPr>
        <w:t>start</w:t>
      </w:r>
      <w:r>
        <w:rPr>
          <w:spacing w:val="-1"/>
          <w:w w:val="110"/>
        </w:rPr>
        <w:t> </w:t>
      </w:r>
      <w:r>
        <w:rPr>
          <w:w w:val="110"/>
        </w:rPr>
        <w:t>from</w:t>
      </w:r>
      <w:r>
        <w:rPr>
          <w:spacing w:val="-1"/>
          <w:w w:val="110"/>
        </w:rPr>
        <w:t> </w:t>
      </w:r>
      <w:r>
        <w:rPr>
          <w:w w:val="110"/>
        </w:rPr>
        <w:t>bitvector</w:t>
      </w:r>
      <w:r>
        <w:rPr>
          <w:spacing w:val="-1"/>
          <w:w w:val="110"/>
        </w:rPr>
        <w:t> </w:t>
      </w:r>
      <w:r>
        <w:rPr>
          <w:i/>
          <w:w w:val="110"/>
        </w:rPr>
        <w:t>root.bitvector</w:t>
      </w:r>
      <w:r>
        <w:rPr>
          <w:i/>
          <w:w w:val="110"/>
        </w:rPr>
        <w:t> </w:t>
      </w:r>
      <w:r>
        <w:rPr>
          <w:w w:val="110"/>
        </w:rPr>
        <w:t>at</w:t>
      </w:r>
      <w:r>
        <w:rPr>
          <w:spacing w:val="-1"/>
          <w:w w:val="110"/>
        </w:rPr>
        <w:t> </w:t>
      </w:r>
      <w:r>
        <w:rPr>
          <w:w w:val="110"/>
        </w:rPr>
        <w:t>the</w:t>
      </w:r>
      <w:r>
        <w:rPr>
          <w:spacing w:val="-1"/>
          <w:w w:val="110"/>
        </w:rPr>
        <w:t> </w:t>
      </w:r>
      <w:r>
        <w:rPr>
          <w:w w:val="110"/>
        </w:rPr>
        <w:t>root of</w:t>
      </w:r>
      <w:r>
        <w:rPr>
          <w:spacing w:val="-2"/>
          <w:w w:val="110"/>
        </w:rPr>
        <w:t> </w:t>
      </w:r>
      <w:r>
        <w:rPr>
          <w:w w:val="110"/>
        </w:rPr>
        <w:t>the</w:t>
      </w:r>
      <w:r>
        <w:rPr>
          <w:w w:val="110"/>
        </w:rPr>
        <w:t> tree.</w:t>
      </w:r>
      <w:r>
        <w:rPr>
          <w:spacing w:val="40"/>
          <w:w w:val="110"/>
        </w:rPr>
        <w:t> </w:t>
      </w:r>
      <w:r>
        <w:rPr>
          <w:w w:val="110"/>
        </w:rPr>
        <w:t>In</w:t>
      </w:r>
      <w:r>
        <w:rPr>
          <w:w w:val="110"/>
        </w:rPr>
        <w:t> order</w:t>
      </w:r>
      <w:r>
        <w:rPr>
          <w:w w:val="110"/>
        </w:rPr>
        <w:t> to</w:t>
      </w:r>
      <w:r>
        <w:rPr>
          <w:w w:val="110"/>
        </w:rPr>
        <w:t> answer</w:t>
      </w:r>
      <w:r>
        <w:rPr>
          <w:w w:val="110"/>
        </w:rPr>
        <w:t> </w:t>
      </w:r>
      <w:r>
        <w:rPr>
          <w:i/>
          <w:w w:val="110"/>
        </w:rPr>
        <w:t>S.rank</w:t>
      </w:r>
      <w:r>
        <w:rPr>
          <w:i/>
          <w:w w:val="110"/>
          <w:vertAlign w:val="subscript"/>
        </w:rPr>
        <w:t>c</w:t>
      </w:r>
      <w:r>
        <w:rPr>
          <w:w w:val="110"/>
          <w:vertAlign w:val="baseline"/>
        </w:rPr>
        <w:t>(</w:t>
      </w:r>
      <w:r>
        <w:rPr>
          <w:i/>
          <w:w w:val="110"/>
          <w:vertAlign w:val="baseline"/>
        </w:rPr>
        <w:t>i</w:t>
      </w:r>
      <w:r>
        <w:rPr>
          <w:w w:val="110"/>
          <w:vertAlign w:val="baseline"/>
        </w:rPr>
        <w:t>)</w:t>
      </w:r>
      <w:r>
        <w:rPr>
          <w:w w:val="110"/>
          <w:vertAlign w:val="baseline"/>
        </w:rPr>
        <w:t> using</w:t>
      </w:r>
      <w:r>
        <w:rPr>
          <w:w w:val="110"/>
          <w:vertAlign w:val="baseline"/>
        </w:rPr>
        <w:t> </w:t>
      </w:r>
      <w:r>
        <w:rPr>
          <w:i/>
          <w:spacing w:val="13"/>
          <w:w w:val="110"/>
          <w:vertAlign w:val="baseline"/>
        </w:rPr>
        <w:t>WT</w:t>
      </w:r>
      <w:r>
        <w:rPr>
          <w:i/>
          <w:spacing w:val="-13"/>
          <w:w w:val="110"/>
          <w:vertAlign w:val="baseline"/>
        </w:rPr>
        <w:t> </w:t>
      </w:r>
      <w:r>
        <w:rPr>
          <w:w w:val="110"/>
          <w:vertAlign w:val="baseline"/>
        </w:rPr>
        <w:t>(</w:t>
      </w:r>
      <w:r>
        <w:rPr>
          <w:i/>
          <w:w w:val="110"/>
          <w:vertAlign w:val="baseline"/>
        </w:rPr>
        <w:t>S</w:t>
      </w:r>
      <w:r>
        <w:rPr>
          <w:w w:val="110"/>
          <w:vertAlign w:val="baseline"/>
        </w:rPr>
        <w:t>),</w:t>
      </w:r>
      <w:r>
        <w:rPr>
          <w:w w:val="110"/>
          <w:vertAlign w:val="baseline"/>
        </w:rPr>
        <w:t> first</w:t>
      </w:r>
      <w:r>
        <w:rPr>
          <w:w w:val="110"/>
          <w:vertAlign w:val="baseline"/>
        </w:rPr>
        <w:t> count</w:t>
      </w:r>
      <w:r>
        <w:rPr>
          <w:w w:val="110"/>
          <w:vertAlign w:val="baseline"/>
        </w:rPr>
        <w:t> how</w:t>
      </w:r>
      <w:r>
        <w:rPr>
          <w:w w:val="110"/>
          <w:vertAlign w:val="baseline"/>
        </w:rPr>
        <w:t> many</w:t>
      </w:r>
      <w:r>
        <w:rPr>
          <w:w w:val="110"/>
          <w:vertAlign w:val="baseline"/>
        </w:rPr>
        <w:t> characters</w:t>
      </w:r>
      <w:r>
        <w:rPr>
          <w:w w:val="110"/>
          <w:vertAlign w:val="baseline"/>
        </w:rPr>
        <w:t> in</w:t>
      </w:r>
      <w:r>
        <w:rPr>
          <w:w w:val="110"/>
          <w:vertAlign w:val="baseline"/>
        </w:rPr>
        <w:t> </w:t>
      </w:r>
      <w:r>
        <w:rPr>
          <w:i/>
          <w:w w:val="125"/>
          <w:vertAlign w:val="baseline"/>
        </w:rPr>
        <w:t>S</w:t>
      </w:r>
      <w:r>
        <w:rPr>
          <w:i/>
          <w:w w:val="125"/>
          <w:vertAlign w:val="baseline"/>
        </w:rPr>
        <w:t> </w:t>
      </w:r>
      <w:r>
        <w:rPr>
          <w:w w:val="110"/>
          <w:vertAlign w:val="baseline"/>
        </w:rPr>
        <w:t>start with</w:t>
      </w:r>
      <w:r>
        <w:rPr>
          <w:w w:val="110"/>
          <w:vertAlign w:val="baseline"/>
        </w:rPr>
        <w:t> bit</w:t>
      </w:r>
      <w:r>
        <w:rPr>
          <w:w w:val="110"/>
          <w:vertAlign w:val="baseline"/>
        </w:rPr>
        <w:t> </w:t>
      </w:r>
      <w:r>
        <w:rPr>
          <w:i/>
          <w:w w:val="110"/>
          <w:vertAlign w:val="baseline"/>
        </w:rPr>
        <w:t>b</w:t>
      </w:r>
      <w:r>
        <w:rPr>
          <w:i/>
          <w:w w:val="110"/>
          <w:vertAlign w:val="baseline"/>
        </w:rPr>
        <w:t> </w:t>
      </w:r>
      <w:r>
        <w:rPr>
          <w:w w:val="125"/>
          <w:vertAlign w:val="baseline"/>
        </w:rPr>
        <w:t>=</w:t>
      </w:r>
      <w:r>
        <w:rPr>
          <w:w w:val="125"/>
          <w:vertAlign w:val="baseline"/>
        </w:rPr>
        <w:t> </w:t>
      </w:r>
      <w:r>
        <w:rPr>
          <w:i/>
          <w:w w:val="110"/>
          <w:vertAlign w:val="baseline"/>
        </w:rPr>
        <w:t>γ</w:t>
      </w:r>
      <w:r>
        <w:rPr>
          <w:w w:val="110"/>
          <w:vertAlign w:val="baseline"/>
        </w:rPr>
        <w:t>(</w:t>
      </w:r>
      <w:r>
        <w:rPr>
          <w:i/>
          <w:w w:val="110"/>
          <w:vertAlign w:val="baseline"/>
        </w:rPr>
        <w:t>c</w:t>
      </w:r>
      <w:r>
        <w:rPr>
          <w:w w:val="110"/>
          <w:vertAlign w:val="baseline"/>
        </w:rPr>
        <w:t>)[1]</w:t>
      </w:r>
      <w:r>
        <w:rPr>
          <w:w w:val="110"/>
          <w:vertAlign w:val="baseline"/>
        </w:rPr>
        <w:t> (first</w:t>
      </w:r>
      <w:r>
        <w:rPr>
          <w:w w:val="110"/>
          <w:vertAlign w:val="baseline"/>
        </w:rPr>
        <w:t> bit</w:t>
      </w:r>
      <w:r>
        <w:rPr>
          <w:w w:val="110"/>
          <w:vertAlign w:val="baseline"/>
        </w:rPr>
        <w:t> of</w:t>
      </w:r>
      <w:r>
        <w:rPr>
          <w:w w:val="110"/>
          <w:vertAlign w:val="baseline"/>
        </w:rPr>
        <w:t> </w:t>
      </w:r>
      <w:r>
        <w:rPr>
          <w:i/>
          <w:w w:val="110"/>
          <w:vertAlign w:val="baseline"/>
        </w:rPr>
        <w:t>γ</w:t>
      </w:r>
      <w:r>
        <w:rPr>
          <w:w w:val="110"/>
          <w:vertAlign w:val="baseline"/>
        </w:rPr>
        <w:t>(</w:t>
      </w:r>
      <w:r>
        <w:rPr>
          <w:i/>
          <w:w w:val="110"/>
          <w:vertAlign w:val="baseline"/>
        </w:rPr>
        <w:t>c</w:t>
      </w:r>
      <w:r>
        <w:rPr>
          <w:w w:val="110"/>
          <w:vertAlign w:val="baseline"/>
        </w:rPr>
        <w:t>))</w:t>
      </w:r>
      <w:r>
        <w:rPr>
          <w:w w:val="110"/>
          <w:vertAlign w:val="baseline"/>
        </w:rPr>
        <w:t> before</w:t>
      </w:r>
      <w:r>
        <w:rPr>
          <w:w w:val="110"/>
          <w:vertAlign w:val="baseline"/>
        </w:rPr>
        <w:t> position</w:t>
      </w:r>
      <w:r>
        <w:rPr>
          <w:w w:val="110"/>
          <w:vertAlign w:val="baseline"/>
        </w:rPr>
        <w:t> </w:t>
      </w:r>
      <w:r>
        <w:rPr>
          <w:i/>
          <w:w w:val="110"/>
          <w:vertAlign w:val="baseline"/>
        </w:rPr>
        <w:t>i</w:t>
      </w:r>
      <w:r>
        <w:rPr>
          <w:w w:val="110"/>
          <w:vertAlign w:val="baseline"/>
        </w:rPr>
        <w:t>:</w:t>
      </w:r>
      <w:r>
        <w:rPr>
          <w:w w:val="125"/>
          <w:vertAlign w:val="baseline"/>
        </w:rPr>
        <w:t> </w:t>
      </w:r>
      <w:r>
        <w:rPr>
          <w:i/>
          <w:w w:val="125"/>
          <w:vertAlign w:val="baseline"/>
        </w:rPr>
        <w:t>i</w:t>
      </w:r>
      <w:r>
        <w:rPr>
          <w:rFonts w:ascii="Cambria" w:hAnsi="Cambria"/>
          <w:w w:val="125"/>
          <w:vertAlign w:val="superscript"/>
        </w:rPr>
        <w:t>′</w:t>
      </w:r>
      <w:r>
        <w:rPr>
          <w:rFonts w:ascii="Cambria" w:hAnsi="Cambria"/>
          <w:w w:val="125"/>
          <w:vertAlign w:val="baseline"/>
        </w:rPr>
        <w:t> </w:t>
      </w:r>
      <w:r>
        <w:rPr>
          <w:w w:val="125"/>
          <w:vertAlign w:val="baseline"/>
        </w:rPr>
        <w:t>=</w:t>
      </w:r>
      <w:r>
        <w:rPr>
          <w:w w:val="125"/>
          <w:vertAlign w:val="baseline"/>
        </w:rPr>
        <w:t> </w:t>
      </w:r>
      <w:r>
        <w:rPr>
          <w:i/>
          <w:w w:val="110"/>
          <w:vertAlign w:val="baseline"/>
        </w:rPr>
        <w:t>root.bitvector.rank</w:t>
      </w:r>
      <w:r>
        <w:rPr>
          <w:i/>
          <w:w w:val="110"/>
          <w:vertAlign w:val="subscript"/>
        </w:rPr>
        <w:t>b</w:t>
      </w:r>
      <w:r>
        <w:rPr>
          <w:w w:val="110"/>
          <w:vertAlign w:val="baseline"/>
        </w:rPr>
        <w:t>(</w:t>
      </w:r>
      <w:r>
        <w:rPr>
          <w:i/>
          <w:w w:val="110"/>
          <w:vertAlign w:val="baseline"/>
        </w:rPr>
        <w:t>i</w:t>
      </w:r>
      <w:r>
        <w:rPr>
          <w:w w:val="110"/>
          <w:vertAlign w:val="baseline"/>
        </w:rPr>
        <w:t>).</w:t>
      </w:r>
      <w:r>
        <w:rPr>
          <w:spacing w:val="40"/>
          <w:w w:val="110"/>
          <w:vertAlign w:val="baseline"/>
        </w:rPr>
        <w:t> </w:t>
      </w:r>
      <w:r>
        <w:rPr>
          <w:w w:val="110"/>
          <w:vertAlign w:val="baseline"/>
        </w:rPr>
        <w:t>Then,</w:t>
      </w:r>
      <w:r>
        <w:rPr>
          <w:w w:val="110"/>
          <w:vertAlign w:val="baseline"/>
        </w:rPr>
        <w:t> move</w:t>
      </w:r>
      <w:r>
        <w:rPr>
          <w:w w:val="110"/>
          <w:vertAlign w:val="baseline"/>
        </w:rPr>
        <w:t> at position</w:t>
      </w:r>
      <w:r>
        <w:rPr>
          <w:w w:val="110"/>
          <w:vertAlign w:val="baseline"/>
        </w:rPr>
        <w:t> </w:t>
      </w:r>
      <w:r>
        <w:rPr>
          <w:i/>
          <w:w w:val="125"/>
          <w:vertAlign w:val="baseline"/>
        </w:rPr>
        <w:t>i</w:t>
      </w:r>
      <w:r>
        <w:rPr>
          <w:rFonts w:ascii="Cambria" w:hAnsi="Cambria"/>
          <w:w w:val="125"/>
          <w:vertAlign w:val="superscript"/>
        </w:rPr>
        <w:t>′</w:t>
      </w:r>
      <w:r>
        <w:rPr>
          <w:rFonts w:ascii="Cambria" w:hAnsi="Cambria"/>
          <w:w w:val="125"/>
          <w:vertAlign w:val="baseline"/>
        </w:rPr>
        <w:t> </w:t>
      </w:r>
      <w:r>
        <w:rPr>
          <w:w w:val="110"/>
          <w:vertAlign w:val="baseline"/>
        </w:rPr>
        <w:t>of</w:t>
      </w:r>
      <w:r>
        <w:rPr>
          <w:w w:val="110"/>
          <w:vertAlign w:val="baseline"/>
        </w:rPr>
        <w:t> the</w:t>
      </w:r>
      <w:r>
        <w:rPr>
          <w:w w:val="110"/>
          <w:vertAlign w:val="baseline"/>
        </w:rPr>
        <w:t> bitvector</w:t>
      </w:r>
      <w:r>
        <w:rPr>
          <w:w w:val="110"/>
          <w:vertAlign w:val="baseline"/>
        </w:rPr>
        <w:t> </w:t>
      </w:r>
      <w:r>
        <w:rPr>
          <w:i/>
          <w:w w:val="110"/>
          <w:vertAlign w:val="baseline"/>
        </w:rPr>
        <w:t>root.child</w:t>
      </w:r>
      <w:r>
        <w:rPr>
          <w:w w:val="110"/>
          <w:vertAlign w:val="baseline"/>
        </w:rPr>
        <w:t>(</w:t>
      </w:r>
      <w:r>
        <w:rPr>
          <w:i/>
          <w:w w:val="110"/>
          <w:vertAlign w:val="baseline"/>
        </w:rPr>
        <w:t>b</w:t>
      </w:r>
      <w:r>
        <w:rPr>
          <w:w w:val="110"/>
          <w:vertAlign w:val="baseline"/>
        </w:rPr>
        <w:t>)</w:t>
      </w:r>
      <w:r>
        <w:rPr>
          <w:i/>
          <w:w w:val="110"/>
          <w:vertAlign w:val="baseline"/>
        </w:rPr>
        <w:t>.bitvector</w:t>
      </w:r>
      <w:r>
        <w:rPr>
          <w:i/>
          <w:w w:val="110"/>
          <w:vertAlign w:val="baseline"/>
        </w:rPr>
        <w:t> </w:t>
      </w:r>
      <w:r>
        <w:rPr>
          <w:w w:val="110"/>
          <w:vertAlign w:val="baseline"/>
        </w:rPr>
        <w:t>and</w:t>
      </w:r>
      <w:r>
        <w:rPr>
          <w:w w:val="110"/>
          <w:vertAlign w:val="baseline"/>
        </w:rPr>
        <w:t> repeat</w:t>
      </w:r>
      <w:r>
        <w:rPr>
          <w:w w:val="110"/>
          <w:vertAlign w:val="baseline"/>
        </w:rPr>
        <w:t> with</w:t>
      </w:r>
      <w:r>
        <w:rPr>
          <w:w w:val="110"/>
          <w:vertAlign w:val="baseline"/>
        </w:rPr>
        <w:t> the</w:t>
      </w:r>
      <w:r>
        <w:rPr>
          <w:w w:val="110"/>
          <w:vertAlign w:val="baseline"/>
        </w:rPr>
        <w:t> second</w:t>
      </w:r>
      <w:r>
        <w:rPr>
          <w:w w:val="110"/>
          <w:vertAlign w:val="baseline"/>
        </w:rPr>
        <w:t> bit</w:t>
      </w:r>
      <w:r>
        <w:rPr>
          <w:w w:val="110"/>
          <w:vertAlign w:val="baseline"/>
        </w:rPr>
        <w:t> of</w:t>
      </w:r>
      <w:r>
        <w:rPr>
          <w:w w:val="110"/>
          <w:vertAlign w:val="baseline"/>
        </w:rPr>
        <w:t> </w:t>
      </w:r>
      <w:r>
        <w:rPr>
          <w:i/>
          <w:w w:val="110"/>
          <w:vertAlign w:val="baseline"/>
        </w:rPr>
        <w:t>γ</w:t>
      </w:r>
      <w:r>
        <w:rPr>
          <w:w w:val="110"/>
          <w:vertAlign w:val="baseline"/>
        </w:rPr>
        <w:t>(</w:t>
      </w:r>
      <w:r>
        <w:rPr>
          <w:i/>
          <w:w w:val="110"/>
          <w:vertAlign w:val="baseline"/>
        </w:rPr>
        <w:t>c</w:t>
      </w:r>
      <w:r>
        <w:rPr>
          <w:w w:val="110"/>
          <w:vertAlign w:val="baseline"/>
        </w:rPr>
        <w:t>).</w:t>
      </w:r>
      <w:r>
        <w:rPr>
          <w:spacing w:val="40"/>
          <w:w w:val="110"/>
          <w:vertAlign w:val="baseline"/>
        </w:rPr>
        <w:t> </w:t>
      </w:r>
      <w:r>
        <w:rPr>
          <w:w w:val="110"/>
          <w:vertAlign w:val="baseline"/>
        </w:rPr>
        <w:t>By</w:t>
      </w:r>
      <w:r>
        <w:rPr>
          <w:w w:val="110"/>
          <w:vertAlign w:val="baseline"/>
        </w:rPr>
        <w:t> recur-sively</w:t>
      </w:r>
      <w:r>
        <w:rPr>
          <w:spacing w:val="-13"/>
          <w:w w:val="110"/>
          <w:vertAlign w:val="baseline"/>
        </w:rPr>
        <w:t> </w:t>
      </w:r>
      <w:r>
        <w:rPr>
          <w:w w:val="110"/>
          <w:vertAlign w:val="baseline"/>
        </w:rPr>
        <w:t>repeating</w:t>
      </w:r>
      <w:r>
        <w:rPr>
          <w:spacing w:val="-12"/>
          <w:w w:val="110"/>
          <w:vertAlign w:val="baseline"/>
        </w:rPr>
        <w:t> </w:t>
      </w:r>
      <w:r>
        <w:rPr>
          <w:w w:val="110"/>
          <w:vertAlign w:val="baseline"/>
        </w:rPr>
        <w:t>this</w:t>
      </w:r>
      <w:r>
        <w:rPr>
          <w:spacing w:val="-4"/>
          <w:w w:val="110"/>
          <w:vertAlign w:val="baseline"/>
        </w:rPr>
        <w:t> </w:t>
      </w:r>
      <w:r>
        <w:rPr>
          <w:w w:val="110"/>
          <w:vertAlign w:val="baseline"/>
        </w:rPr>
        <w:t>strategy</w:t>
      </w:r>
      <w:r>
        <w:rPr>
          <w:spacing w:val="-4"/>
          <w:w w:val="110"/>
          <w:vertAlign w:val="baseline"/>
        </w:rPr>
        <w:t> </w:t>
      </w:r>
      <w:r>
        <w:rPr>
          <w:w w:val="110"/>
          <w:vertAlign w:val="baseline"/>
        </w:rPr>
        <w:t>for</w:t>
      </w:r>
      <w:r>
        <w:rPr>
          <w:spacing w:val="-4"/>
          <w:w w:val="110"/>
          <w:vertAlign w:val="baseline"/>
        </w:rPr>
        <w:t> </w:t>
      </w:r>
      <w:r>
        <w:rPr>
          <w:w w:val="110"/>
          <w:vertAlign w:val="baseline"/>
        </w:rPr>
        <w:t>all</w:t>
      </w:r>
      <w:r>
        <w:rPr>
          <w:spacing w:val="-4"/>
          <w:w w:val="110"/>
          <w:vertAlign w:val="baseline"/>
        </w:rPr>
        <w:t> </w:t>
      </w:r>
      <w:r>
        <w:rPr>
          <w:w w:val="110"/>
          <w:vertAlign w:val="baseline"/>
        </w:rPr>
        <w:t>bits</w:t>
      </w:r>
      <w:r>
        <w:rPr>
          <w:spacing w:val="-4"/>
          <w:w w:val="110"/>
          <w:vertAlign w:val="baseline"/>
        </w:rPr>
        <w:t> </w:t>
      </w:r>
      <w:r>
        <w:rPr>
          <w:w w:val="110"/>
          <w:vertAlign w:val="baseline"/>
        </w:rPr>
        <w:t>of</w:t>
      </w:r>
      <w:r>
        <w:rPr>
          <w:spacing w:val="-4"/>
          <w:w w:val="110"/>
          <w:vertAlign w:val="baseline"/>
        </w:rPr>
        <w:t> </w:t>
      </w:r>
      <w:r>
        <w:rPr>
          <w:i/>
          <w:w w:val="110"/>
          <w:vertAlign w:val="baseline"/>
        </w:rPr>
        <w:t>γ</w:t>
      </w:r>
      <w:r>
        <w:rPr>
          <w:w w:val="110"/>
          <w:vertAlign w:val="baseline"/>
        </w:rPr>
        <w:t>(</w:t>
      </w:r>
      <w:r>
        <w:rPr>
          <w:i/>
          <w:w w:val="110"/>
          <w:vertAlign w:val="baseline"/>
        </w:rPr>
        <w:t>c</w:t>
      </w:r>
      <w:r>
        <w:rPr>
          <w:w w:val="110"/>
          <w:vertAlign w:val="baseline"/>
        </w:rPr>
        <w:t>),</w:t>
      </w:r>
      <w:r>
        <w:rPr>
          <w:spacing w:val="-3"/>
          <w:w w:val="110"/>
          <w:vertAlign w:val="baseline"/>
        </w:rPr>
        <w:t> </w:t>
      </w:r>
      <w:r>
        <w:rPr>
          <w:w w:val="110"/>
          <w:vertAlign w:val="baseline"/>
        </w:rPr>
        <w:t>we</w:t>
      </w:r>
      <w:r>
        <w:rPr>
          <w:spacing w:val="-4"/>
          <w:w w:val="110"/>
          <w:vertAlign w:val="baseline"/>
        </w:rPr>
        <w:t> </w:t>
      </w:r>
      <w:r>
        <w:rPr>
          <w:w w:val="110"/>
          <w:vertAlign w:val="baseline"/>
        </w:rPr>
        <w:t>reach</w:t>
      </w:r>
      <w:r>
        <w:rPr>
          <w:spacing w:val="-4"/>
          <w:w w:val="110"/>
          <w:vertAlign w:val="baseline"/>
        </w:rPr>
        <w:t> </w:t>
      </w:r>
      <w:r>
        <w:rPr>
          <w:w w:val="110"/>
          <w:vertAlign w:val="baseline"/>
        </w:rPr>
        <w:t>the</w:t>
      </w:r>
      <w:r>
        <w:rPr>
          <w:spacing w:val="-4"/>
          <w:w w:val="110"/>
          <w:vertAlign w:val="baseline"/>
        </w:rPr>
        <w:t> </w:t>
      </w:r>
      <w:r>
        <w:rPr>
          <w:w w:val="110"/>
          <w:vertAlign w:val="baseline"/>
        </w:rPr>
        <w:t>leaf</w:t>
      </w:r>
      <w:r>
        <w:rPr>
          <w:spacing w:val="-4"/>
          <w:w w:val="110"/>
          <w:vertAlign w:val="baseline"/>
        </w:rPr>
        <w:t> </w:t>
      </w:r>
      <w:r>
        <w:rPr>
          <w:w w:val="110"/>
          <w:vertAlign w:val="baseline"/>
        </w:rPr>
        <w:t>of</w:t>
      </w:r>
      <w:r>
        <w:rPr>
          <w:spacing w:val="-4"/>
          <w:w w:val="110"/>
          <w:vertAlign w:val="baseline"/>
        </w:rPr>
        <w:t> </w:t>
      </w:r>
      <w:r>
        <w:rPr>
          <w:i/>
          <w:spacing w:val="13"/>
          <w:w w:val="110"/>
          <w:vertAlign w:val="baseline"/>
        </w:rPr>
        <w:t>WT</w:t>
      </w:r>
      <w:r>
        <w:rPr>
          <w:i/>
          <w:spacing w:val="-13"/>
          <w:w w:val="110"/>
          <w:vertAlign w:val="baseline"/>
        </w:rPr>
        <w:t> </w:t>
      </w:r>
      <w:r>
        <w:rPr>
          <w:w w:val="110"/>
          <w:vertAlign w:val="baseline"/>
        </w:rPr>
        <w:t>(</w:t>
      </w:r>
      <w:r>
        <w:rPr>
          <w:i/>
          <w:w w:val="110"/>
          <w:vertAlign w:val="baseline"/>
        </w:rPr>
        <w:t>S</w:t>
      </w:r>
      <w:r>
        <w:rPr>
          <w:w w:val="110"/>
          <w:vertAlign w:val="baseline"/>
        </w:rPr>
        <w:t>)</w:t>
      </w:r>
      <w:r>
        <w:rPr>
          <w:spacing w:val="-4"/>
          <w:w w:val="110"/>
          <w:vertAlign w:val="baseline"/>
        </w:rPr>
        <w:t> </w:t>
      </w:r>
      <w:r>
        <w:rPr>
          <w:w w:val="110"/>
          <w:vertAlign w:val="baseline"/>
        </w:rPr>
        <w:t>labeled</w:t>
      </w:r>
      <w:r>
        <w:rPr>
          <w:spacing w:val="-4"/>
          <w:w w:val="110"/>
          <w:vertAlign w:val="baseline"/>
        </w:rPr>
        <w:t> </w:t>
      </w:r>
      <w:r>
        <w:rPr>
          <w:w w:val="110"/>
          <w:vertAlign w:val="baseline"/>
        </w:rPr>
        <w:t>with</w:t>
      </w:r>
      <w:r>
        <w:rPr>
          <w:spacing w:val="-4"/>
          <w:w w:val="110"/>
          <w:vertAlign w:val="baseline"/>
        </w:rPr>
        <w:t> </w:t>
      </w:r>
      <w:r>
        <w:rPr>
          <w:w w:val="110"/>
          <w:vertAlign w:val="baseline"/>
        </w:rPr>
        <w:t>character</w:t>
      </w:r>
      <w:r>
        <w:rPr>
          <w:spacing w:val="-4"/>
          <w:w w:val="110"/>
          <w:vertAlign w:val="baseline"/>
        </w:rPr>
        <w:t> </w:t>
      </w:r>
      <w:r>
        <w:rPr>
          <w:i/>
          <w:w w:val="110"/>
          <w:vertAlign w:val="baseline"/>
        </w:rPr>
        <w:t>c</w:t>
      </w:r>
      <w:r>
        <w:rPr>
          <w:w w:val="110"/>
          <w:vertAlign w:val="baseline"/>
        </w:rPr>
        <w:t>. The</w:t>
      </w:r>
      <w:r>
        <w:rPr>
          <w:w w:val="110"/>
          <w:vertAlign w:val="baseline"/>
        </w:rPr>
        <w:t> last</w:t>
      </w:r>
      <w:r>
        <w:rPr>
          <w:w w:val="110"/>
          <w:vertAlign w:val="baseline"/>
        </w:rPr>
        <w:t> rank</w:t>
      </w:r>
      <w:r>
        <w:rPr>
          <w:w w:val="110"/>
          <w:vertAlign w:val="baseline"/>
        </w:rPr>
        <w:t> operation</w:t>
      </w:r>
      <w:r>
        <w:rPr>
          <w:w w:val="110"/>
          <w:vertAlign w:val="baseline"/>
        </w:rPr>
        <w:t> performed</w:t>
      </w:r>
      <w:r>
        <w:rPr>
          <w:w w:val="110"/>
          <w:vertAlign w:val="baseline"/>
        </w:rPr>
        <w:t> at</w:t>
      </w:r>
      <w:r>
        <w:rPr>
          <w:w w:val="110"/>
          <w:vertAlign w:val="baseline"/>
        </w:rPr>
        <w:t> the</w:t>
      </w:r>
      <w:r>
        <w:rPr>
          <w:w w:val="110"/>
          <w:vertAlign w:val="baseline"/>
        </w:rPr>
        <w:t> parent</w:t>
      </w:r>
      <w:r>
        <w:rPr>
          <w:w w:val="110"/>
          <w:vertAlign w:val="baseline"/>
        </w:rPr>
        <w:t> of</w:t>
      </w:r>
      <w:r>
        <w:rPr>
          <w:w w:val="110"/>
          <w:vertAlign w:val="baseline"/>
        </w:rPr>
        <w:t> this</w:t>
      </w:r>
      <w:r>
        <w:rPr>
          <w:w w:val="110"/>
          <w:vertAlign w:val="baseline"/>
        </w:rPr>
        <w:t> leaf</w:t>
      </w:r>
      <w:r>
        <w:rPr>
          <w:w w:val="110"/>
          <w:vertAlign w:val="baseline"/>
        </w:rPr>
        <w:t> yields</w:t>
      </w:r>
      <w:r>
        <w:rPr>
          <w:w w:val="110"/>
          <w:vertAlign w:val="baseline"/>
        </w:rPr>
        <w:t> exactly</w:t>
      </w:r>
      <w:r>
        <w:rPr>
          <w:w w:val="110"/>
          <w:vertAlign w:val="baseline"/>
        </w:rPr>
        <w:t> the</w:t>
      </w:r>
      <w:r>
        <w:rPr>
          <w:w w:val="110"/>
          <w:vertAlign w:val="baseline"/>
        </w:rPr>
        <w:t> value</w:t>
      </w:r>
      <w:r>
        <w:rPr>
          <w:w w:val="110"/>
          <w:vertAlign w:val="baseline"/>
        </w:rPr>
        <w:t> </w:t>
      </w:r>
      <w:r>
        <w:rPr>
          <w:i/>
          <w:w w:val="110"/>
          <w:vertAlign w:val="baseline"/>
        </w:rPr>
        <w:t>S.rank</w:t>
      </w:r>
      <w:r>
        <w:rPr>
          <w:i/>
          <w:w w:val="110"/>
          <w:vertAlign w:val="subscript"/>
        </w:rPr>
        <w:t>c</w:t>
      </w:r>
      <w:r>
        <w:rPr>
          <w:w w:val="110"/>
          <w:vertAlign w:val="baseline"/>
        </w:rPr>
        <w:t>(</w:t>
      </w:r>
      <w:r>
        <w:rPr>
          <w:i/>
          <w:w w:val="110"/>
          <w:vertAlign w:val="baseline"/>
        </w:rPr>
        <w:t>i</w:t>
      </w:r>
      <w:r>
        <w:rPr>
          <w:w w:val="110"/>
          <w:vertAlign w:val="baseline"/>
        </w:rPr>
        <w:t>).</w:t>
      </w:r>
      <w:r>
        <w:rPr>
          <w:spacing w:val="27"/>
          <w:w w:val="110"/>
          <w:vertAlign w:val="baseline"/>
        </w:rPr>
        <w:t> </w:t>
      </w:r>
      <w:r>
        <w:rPr>
          <w:w w:val="110"/>
          <w:vertAlign w:val="baseline"/>
        </w:rPr>
        <w:t>The running time of this procedure is </w:t>
      </w:r>
      <w:r>
        <w:rPr>
          <w:i/>
          <w:w w:val="110"/>
          <w:vertAlign w:val="baseline"/>
        </w:rPr>
        <w:t>O</w:t>
      </w:r>
      <w:r>
        <w:rPr>
          <w:w w:val="110"/>
          <w:vertAlign w:val="baseline"/>
        </w:rPr>
        <w:t>(</w:t>
      </w:r>
      <w:r>
        <w:rPr>
          <w:rFonts w:ascii="Cambria" w:hAnsi="Cambria"/>
          <w:w w:val="110"/>
          <w:vertAlign w:val="baseline"/>
        </w:rPr>
        <w:t>|</w:t>
      </w:r>
      <w:r>
        <w:rPr>
          <w:i/>
          <w:w w:val="110"/>
          <w:vertAlign w:val="baseline"/>
        </w:rPr>
        <w:t>γ</w:t>
      </w:r>
      <w:r>
        <w:rPr>
          <w:w w:val="110"/>
          <w:vertAlign w:val="baseline"/>
        </w:rPr>
        <w:t>(</w:t>
      </w:r>
      <w:r>
        <w:rPr>
          <w:i/>
          <w:w w:val="110"/>
          <w:vertAlign w:val="baseline"/>
        </w:rPr>
        <w:t>c</w:t>
      </w:r>
      <w:r>
        <w:rPr>
          <w:w w:val="110"/>
          <w:vertAlign w:val="baseline"/>
        </w:rPr>
        <w:t>)</w:t>
      </w:r>
      <w:r>
        <w:rPr>
          <w:rFonts w:ascii="Cambria" w:hAnsi="Cambria"/>
          <w:w w:val="110"/>
          <w:vertAlign w:val="baseline"/>
        </w:rPr>
        <w:t>|</w:t>
      </w:r>
      <w:r>
        <w:rPr>
          <w:w w:val="110"/>
          <w:vertAlign w:val="baseline"/>
        </w:rPr>
        <w:t>).</w:t>
      </w:r>
      <w:r>
        <w:rPr>
          <w:spacing w:val="32"/>
          <w:w w:val="110"/>
          <w:vertAlign w:val="baseline"/>
        </w:rPr>
        <w:t> </w:t>
      </w:r>
      <w:r>
        <w:rPr>
          <w:w w:val="110"/>
          <w:vertAlign w:val="baseline"/>
        </w:rPr>
        <w:t>If the tree is balanced, this running time is </w:t>
      </w:r>
      <w:r>
        <w:rPr>
          <w:i/>
          <w:w w:val="110"/>
          <w:vertAlign w:val="baseline"/>
        </w:rPr>
        <w:t>O</w:t>
      </w:r>
      <w:r>
        <w:rPr>
          <w:w w:val="110"/>
          <w:vertAlign w:val="baseline"/>
        </w:rPr>
        <w:t>(log</w:t>
      </w:r>
      <w:r>
        <w:rPr>
          <w:spacing w:val="-15"/>
          <w:w w:val="110"/>
          <w:vertAlign w:val="baseline"/>
        </w:rPr>
        <w:t> </w:t>
      </w:r>
      <w:r>
        <w:rPr>
          <w:i/>
          <w:w w:val="110"/>
          <w:vertAlign w:val="baseline"/>
        </w:rPr>
        <w:t>σ</w:t>
      </w:r>
      <w:r>
        <w:rPr>
          <w:w w:val="110"/>
          <w:vertAlign w:val="baseline"/>
        </w:rPr>
        <w:t>).</w:t>
      </w:r>
    </w:p>
    <w:p>
      <w:pPr>
        <w:pStyle w:val="BodyText"/>
        <w:spacing w:before="5"/>
      </w:pPr>
      <w:r>
        <w:rPr/>
        <mc:AlternateContent>
          <mc:Choice Requires="wps">
            <w:drawing>
              <wp:anchor distT="0" distB="0" distL="0" distR="0" allowOverlap="1" layoutInCell="1" locked="0" behindDoc="1" simplePos="0" relativeHeight="487681024">
                <wp:simplePos x="0" y="0"/>
                <wp:positionH relativeFrom="page">
                  <wp:posOffset>1079995</wp:posOffset>
                </wp:positionH>
                <wp:positionV relativeFrom="paragraph">
                  <wp:posOffset>173561</wp:posOffset>
                </wp:positionV>
                <wp:extent cx="5612765" cy="127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666234pt;width:441.95pt;height:.1pt;mso-position-horizontal-relative:page;mso-position-vertical-relative:paragraph;z-index:-15635456;mso-wrap-distance-left:0;mso-wrap-distance-right:0" id="docshape247" coordorigin="1701,273" coordsize="8839,0" path="m1701,273l10539,273e" filled="false" stroked="true" strokeweight=".797pt" strokecolor="#000000">
                <v:path arrowok="t"/>
                <v:stroke dashstyle="solid"/>
                <w10:wrap type="topAndBottom"/>
              </v:shape>
            </w:pict>
          </mc:Fallback>
        </mc:AlternateContent>
      </w:r>
    </w:p>
    <w:p>
      <w:pPr>
        <w:spacing w:before="0" w:after="43"/>
        <w:ind w:left="410" w:right="0" w:firstLine="0"/>
        <w:jc w:val="left"/>
        <w:rPr>
          <w:sz w:val="20"/>
        </w:rPr>
      </w:pPr>
      <w:r>
        <w:rPr>
          <w:b/>
          <w:w w:val="120"/>
          <w:sz w:val="20"/>
        </w:rPr>
        <w:t>Algorithm</w:t>
      </w:r>
      <w:r>
        <w:rPr>
          <w:b/>
          <w:spacing w:val="29"/>
          <w:w w:val="120"/>
          <w:sz w:val="20"/>
        </w:rPr>
        <w:t> </w:t>
      </w:r>
      <w:r>
        <w:rPr>
          <w:b/>
          <w:w w:val="120"/>
          <w:sz w:val="20"/>
        </w:rPr>
        <w:t>2:</w:t>
      </w:r>
      <w:r>
        <w:rPr>
          <w:b/>
          <w:spacing w:val="18"/>
          <w:w w:val="120"/>
          <w:sz w:val="20"/>
        </w:rPr>
        <w:t> </w:t>
      </w:r>
      <w:r>
        <w:rPr>
          <w:i/>
          <w:spacing w:val="-2"/>
          <w:w w:val="120"/>
          <w:sz w:val="20"/>
        </w:rPr>
        <w:t>rank</w:t>
      </w:r>
      <w:r>
        <w:rPr>
          <w:i/>
          <w:spacing w:val="-2"/>
          <w:w w:val="120"/>
          <w:sz w:val="20"/>
          <w:vertAlign w:val="subscript"/>
        </w:rPr>
        <w:t>c</w:t>
      </w:r>
      <w:r>
        <w:rPr>
          <w:spacing w:val="-2"/>
          <w:w w:val="120"/>
          <w:sz w:val="20"/>
          <w:vertAlign w:val="baseline"/>
        </w:rPr>
        <w:t>(</w:t>
      </w:r>
      <w:r>
        <w:rPr>
          <w:i/>
          <w:spacing w:val="-2"/>
          <w:w w:val="120"/>
          <w:sz w:val="20"/>
          <w:vertAlign w:val="baseline"/>
        </w:rPr>
        <w:t>i</w:t>
      </w:r>
      <w:r>
        <w:rPr>
          <w:spacing w:val="-2"/>
          <w:w w:val="120"/>
          <w:sz w:val="20"/>
          <w:vertAlign w:val="baseline"/>
        </w:rPr>
        <w:t>)</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307" name="Group 307"/>
                <wp:cNvGraphicFramePr>
                  <a:graphicFrameLocks/>
                </wp:cNvGraphicFramePr>
                <a:graphic>
                  <a:graphicData uri="http://schemas.microsoft.com/office/word/2010/wordprocessingGroup">
                    <wpg:wgp>
                      <wpg:cNvPr id="307" name="Group 307"/>
                      <wpg:cNvGrpSpPr/>
                      <wpg:grpSpPr>
                        <a:xfrm>
                          <a:off x="0" y="0"/>
                          <a:ext cx="5612765" cy="10160"/>
                          <a:chExt cx="5612765" cy="10160"/>
                        </a:xfrm>
                      </wpg:grpSpPr>
                      <wps:wsp>
                        <wps:cNvPr id="308" name="Graphic 308"/>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248" coordorigin="0,0" coordsize="8839,16">
                <v:line style="position:absolute" from="0,8" to="8838,8" stroked="true" strokeweight=".797pt" strokecolor="#000000">
                  <v:stroke dashstyle="solid"/>
                </v:line>
              </v:group>
            </w:pict>
          </mc:Fallback>
        </mc:AlternateContent>
      </w:r>
      <w:r>
        <w:rPr>
          <w:sz w:val="2"/>
        </w:rPr>
      </w:r>
    </w:p>
    <w:p>
      <w:pPr>
        <w:spacing w:line="184" w:lineRule="auto" w:before="94"/>
        <w:ind w:left="559" w:right="8359" w:firstLine="0"/>
        <w:jc w:val="left"/>
        <w:rPr>
          <w:sz w:val="16"/>
        </w:rPr>
      </w:pPr>
      <w:r>
        <w:rPr>
          <w:i/>
          <w:w w:val="115"/>
          <w:sz w:val="16"/>
        </w:rPr>
        <w:t>N</w:t>
      </w:r>
      <w:r>
        <w:rPr>
          <w:i/>
          <w:spacing w:val="-1"/>
          <w:w w:val="115"/>
          <w:sz w:val="16"/>
        </w:rPr>
        <w:t> </w:t>
      </w:r>
      <w:r>
        <w:rPr>
          <w:rFonts w:ascii="Lucida Sans Unicode" w:hAnsi="Lucida Sans Unicode"/>
          <w:w w:val="115"/>
          <w:sz w:val="16"/>
        </w:rPr>
        <w:t>←</w:t>
      </w:r>
      <w:r>
        <w:rPr>
          <w:rFonts w:ascii="Lucida Sans Unicode" w:hAnsi="Lucida Sans Unicode"/>
          <w:spacing w:val="-15"/>
          <w:w w:val="115"/>
          <w:sz w:val="16"/>
        </w:rPr>
        <w:t> </w:t>
      </w:r>
      <w:r>
        <w:rPr>
          <w:i/>
          <w:w w:val="115"/>
          <w:sz w:val="16"/>
        </w:rPr>
        <w:t>root</w:t>
      </w:r>
      <w:r>
        <w:rPr>
          <w:w w:val="115"/>
          <w:sz w:val="16"/>
        </w:rPr>
        <w:t>; </w:t>
      </w:r>
      <w:r>
        <w:rPr>
          <w:i/>
          <w:w w:val="115"/>
          <w:sz w:val="16"/>
        </w:rPr>
        <w:t>k </w:t>
      </w:r>
      <w:r>
        <w:rPr>
          <w:rFonts w:ascii="Lucida Sans Unicode" w:hAnsi="Lucida Sans Unicode"/>
          <w:w w:val="115"/>
          <w:sz w:val="16"/>
        </w:rPr>
        <w:t>← </w:t>
      </w:r>
      <w:r>
        <w:rPr>
          <w:w w:val="115"/>
          <w:sz w:val="16"/>
        </w:rPr>
        <w:t>1;</w:t>
      </w:r>
    </w:p>
    <w:p>
      <w:pPr>
        <w:spacing w:line="208" w:lineRule="auto" w:before="2"/>
        <w:ind w:left="866" w:right="7325" w:hanging="307"/>
        <w:jc w:val="left"/>
        <w:rPr>
          <w:sz w:val="16"/>
        </w:rPr>
      </w:pPr>
      <w:r>
        <w:rPr>
          <w:sz w:val="16"/>
        </w:rPr>
        <mc:AlternateContent>
          <mc:Choice Requires="wps">
            <w:drawing>
              <wp:anchor distT="0" distB="0" distL="0" distR="0" allowOverlap="1" layoutInCell="1" locked="0" behindDoc="0" simplePos="0" relativeHeight="15823872">
                <wp:simplePos x="0" y="0"/>
                <wp:positionH relativeFrom="page">
                  <wp:posOffset>1333055</wp:posOffset>
                </wp:positionH>
                <wp:positionV relativeFrom="paragraph">
                  <wp:posOffset>121727</wp:posOffset>
                </wp:positionV>
                <wp:extent cx="59055" cy="60642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59055" cy="606425"/>
                          <a:chExt cx="59055" cy="606425"/>
                        </a:xfrm>
                      </wpg:grpSpPr>
                      <wps:wsp>
                        <wps:cNvPr id="310" name="Graphic 310"/>
                        <wps:cNvSpPr/>
                        <wps:spPr>
                          <a:xfrm>
                            <a:off x="2527" y="0"/>
                            <a:ext cx="1270" cy="606425"/>
                          </a:xfrm>
                          <a:custGeom>
                            <a:avLst/>
                            <a:gdLst/>
                            <a:ahLst/>
                            <a:cxnLst/>
                            <a:rect l="l" t="t" r="r" b="b"/>
                            <a:pathLst>
                              <a:path w="0" h="606425">
                                <a:moveTo>
                                  <a:pt x="0" y="60605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1" name="Graphic 311"/>
                        <wps:cNvSpPr/>
                        <wps:spPr>
                          <a:xfrm>
                            <a:off x="5054" y="603529"/>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64996pt;margin-top:9.584828pt;width:4.650pt;height:47.75pt;mso-position-horizontal-relative:page;mso-position-vertical-relative:paragraph;z-index:15823872" id="docshapegroup249" coordorigin="2099,192" coordsize="93,955">
                <v:line style="position:absolute" from="2103,1146" to="2103,192" stroked="true" strokeweight=".398pt" strokecolor="#000000">
                  <v:stroke dashstyle="solid"/>
                </v:line>
                <v:line style="position:absolute" from="2107,1142" to="2192,1142" stroked="true" strokeweight=".398pt" strokecolor="#000000">
                  <v:stroke dashstyle="solid"/>
                </v:line>
                <w10:wrap type="none"/>
              </v:group>
            </w:pict>
          </mc:Fallback>
        </mc:AlternateContent>
      </w:r>
      <w:r>
        <w:rPr>
          <w:b/>
          <w:w w:val="125"/>
          <w:sz w:val="16"/>
        </w:rPr>
        <w:t>while</w:t>
      </w:r>
      <w:r>
        <w:rPr>
          <w:b/>
          <w:w w:val="125"/>
          <w:sz w:val="16"/>
        </w:rPr>
        <w:t> </w:t>
      </w:r>
      <w:r>
        <w:rPr>
          <w:i/>
          <w:w w:val="125"/>
          <w:sz w:val="16"/>
        </w:rPr>
        <w:t>N</w:t>
      </w:r>
      <w:r>
        <w:rPr>
          <w:i/>
          <w:spacing w:val="17"/>
          <w:w w:val="125"/>
          <w:sz w:val="16"/>
        </w:rPr>
        <w:t> </w:t>
      </w:r>
      <w:r>
        <w:rPr>
          <w:i/>
          <w:w w:val="125"/>
          <w:sz w:val="16"/>
        </w:rPr>
        <w:t>is</w:t>
      </w:r>
      <w:r>
        <w:rPr>
          <w:i/>
          <w:w w:val="125"/>
          <w:sz w:val="16"/>
        </w:rPr>
        <w:t> not</w:t>
      </w:r>
      <w:r>
        <w:rPr>
          <w:i/>
          <w:w w:val="125"/>
          <w:sz w:val="16"/>
        </w:rPr>
        <w:t> leaf</w:t>
      </w:r>
      <w:r>
        <w:rPr>
          <w:i/>
          <w:spacing w:val="14"/>
          <w:w w:val="125"/>
          <w:sz w:val="16"/>
        </w:rPr>
        <w:t> </w:t>
      </w:r>
      <w:r>
        <w:rPr>
          <w:b/>
          <w:w w:val="125"/>
          <w:sz w:val="16"/>
        </w:rPr>
        <w:t>do </w:t>
      </w:r>
      <w:r>
        <w:rPr>
          <w:i/>
          <w:w w:val="125"/>
          <w:sz w:val="16"/>
        </w:rPr>
        <w:t>B</w:t>
      </w:r>
      <w:r>
        <w:rPr>
          <w:i/>
          <w:w w:val="125"/>
          <w:sz w:val="16"/>
        </w:rPr>
        <w:t> </w:t>
      </w:r>
      <w:r>
        <w:rPr>
          <w:rFonts w:ascii="Lucida Sans Unicode" w:hAnsi="Lucida Sans Unicode"/>
          <w:w w:val="125"/>
          <w:sz w:val="16"/>
        </w:rPr>
        <w:t>← </w:t>
      </w:r>
      <w:r>
        <w:rPr>
          <w:i/>
          <w:w w:val="125"/>
          <w:sz w:val="16"/>
        </w:rPr>
        <w:t>N.bitvector</w:t>
      </w:r>
      <w:r>
        <w:rPr>
          <w:w w:val="125"/>
          <w:sz w:val="16"/>
        </w:rPr>
        <w:t>;</w:t>
      </w:r>
    </w:p>
    <w:p>
      <w:pPr>
        <w:spacing w:line="169" w:lineRule="exact" w:before="0"/>
        <w:ind w:left="866" w:right="0" w:firstLine="0"/>
        <w:jc w:val="left"/>
        <w:rPr>
          <w:sz w:val="16"/>
        </w:rPr>
      </w:pPr>
      <w:r>
        <w:rPr>
          <w:i/>
          <w:w w:val="110"/>
          <w:sz w:val="16"/>
        </w:rPr>
        <w:t>b</w:t>
      </w:r>
      <w:r>
        <w:rPr>
          <w:i/>
          <w:spacing w:val="-5"/>
          <w:w w:val="110"/>
          <w:sz w:val="16"/>
        </w:rPr>
        <w:t> </w:t>
      </w:r>
      <w:r>
        <w:rPr>
          <w:rFonts w:ascii="Lucida Sans Unicode" w:hAnsi="Lucida Sans Unicode"/>
          <w:w w:val="110"/>
          <w:sz w:val="16"/>
        </w:rPr>
        <w:t>←</w:t>
      </w:r>
      <w:r>
        <w:rPr>
          <w:rFonts w:ascii="Lucida Sans Unicode" w:hAnsi="Lucida Sans Unicode"/>
          <w:spacing w:val="-14"/>
          <w:w w:val="110"/>
          <w:sz w:val="16"/>
        </w:rPr>
        <w:t> </w:t>
      </w:r>
      <w:r>
        <w:rPr>
          <w:i/>
          <w:spacing w:val="-2"/>
          <w:w w:val="110"/>
          <w:sz w:val="16"/>
        </w:rPr>
        <w:t>γ</w:t>
      </w:r>
      <w:r>
        <w:rPr>
          <w:spacing w:val="-2"/>
          <w:w w:val="110"/>
          <w:sz w:val="16"/>
        </w:rPr>
        <w:t>(</w:t>
      </w:r>
      <w:r>
        <w:rPr>
          <w:i/>
          <w:spacing w:val="-2"/>
          <w:w w:val="110"/>
          <w:sz w:val="16"/>
        </w:rPr>
        <w:t>c</w:t>
      </w:r>
      <w:r>
        <w:rPr>
          <w:spacing w:val="-2"/>
          <w:w w:val="110"/>
          <w:sz w:val="16"/>
        </w:rPr>
        <w:t>)[</w:t>
      </w:r>
      <w:r>
        <w:rPr>
          <w:i/>
          <w:spacing w:val="-2"/>
          <w:w w:val="110"/>
          <w:sz w:val="16"/>
        </w:rPr>
        <w:t>k</w:t>
      </w:r>
      <w:r>
        <w:rPr>
          <w:spacing w:val="-2"/>
          <w:w w:val="110"/>
          <w:sz w:val="16"/>
        </w:rPr>
        <w:t>];</w:t>
      </w:r>
    </w:p>
    <w:p>
      <w:pPr>
        <w:spacing w:line="189" w:lineRule="exact" w:before="0"/>
        <w:ind w:left="866" w:right="0" w:firstLine="0"/>
        <w:jc w:val="left"/>
        <w:rPr>
          <w:sz w:val="16"/>
        </w:rPr>
      </w:pPr>
      <w:r>
        <w:rPr>
          <w:i/>
          <w:w w:val="125"/>
          <w:sz w:val="16"/>
        </w:rPr>
        <w:t>i</w:t>
      </w:r>
      <w:r>
        <w:rPr>
          <w:i/>
          <w:spacing w:val="-8"/>
          <w:w w:val="125"/>
          <w:sz w:val="16"/>
        </w:rPr>
        <w:t> </w:t>
      </w:r>
      <w:r>
        <w:rPr>
          <w:rFonts w:ascii="Lucida Sans Unicode" w:hAnsi="Lucida Sans Unicode"/>
          <w:w w:val="125"/>
          <w:sz w:val="16"/>
        </w:rPr>
        <w:t>←</w:t>
      </w:r>
      <w:r>
        <w:rPr>
          <w:rFonts w:ascii="Lucida Sans Unicode" w:hAnsi="Lucida Sans Unicode"/>
          <w:spacing w:val="-16"/>
          <w:w w:val="125"/>
          <w:sz w:val="16"/>
        </w:rPr>
        <w:t> </w:t>
      </w:r>
      <w:r>
        <w:rPr>
          <w:i/>
          <w:spacing w:val="-2"/>
          <w:w w:val="125"/>
          <w:sz w:val="16"/>
        </w:rPr>
        <w:t>B.rank</w:t>
      </w:r>
      <w:r>
        <w:rPr>
          <w:rFonts w:ascii="Georgia" w:hAnsi="Georgia"/>
          <w:i/>
          <w:spacing w:val="-2"/>
          <w:w w:val="125"/>
          <w:sz w:val="16"/>
          <w:vertAlign w:val="subscript"/>
        </w:rPr>
        <w:t>b</w:t>
      </w:r>
      <w:r>
        <w:rPr>
          <w:spacing w:val="-2"/>
          <w:w w:val="125"/>
          <w:sz w:val="16"/>
          <w:vertAlign w:val="baseline"/>
        </w:rPr>
        <w:t>(</w:t>
      </w:r>
      <w:r>
        <w:rPr>
          <w:i/>
          <w:spacing w:val="-2"/>
          <w:w w:val="125"/>
          <w:sz w:val="16"/>
          <w:vertAlign w:val="baseline"/>
        </w:rPr>
        <w:t>i</w:t>
      </w:r>
      <w:r>
        <w:rPr>
          <w:spacing w:val="-2"/>
          <w:w w:val="125"/>
          <w:sz w:val="16"/>
          <w:vertAlign w:val="baseline"/>
        </w:rPr>
        <w:t>);</w:t>
      </w:r>
    </w:p>
    <w:p>
      <w:pPr>
        <w:spacing w:line="184" w:lineRule="auto" w:before="12"/>
        <w:ind w:left="866" w:right="7588" w:firstLine="0"/>
        <w:jc w:val="left"/>
        <w:rPr>
          <w:sz w:val="16"/>
        </w:rPr>
      </w:pPr>
      <w:r>
        <w:rPr>
          <w:i/>
          <w:w w:val="120"/>
          <w:sz w:val="16"/>
        </w:rPr>
        <w:t>N</w:t>
      </w:r>
      <w:r>
        <w:rPr>
          <w:i/>
          <w:spacing w:val="-3"/>
          <w:w w:val="120"/>
          <w:sz w:val="16"/>
        </w:rPr>
        <w:t> </w:t>
      </w:r>
      <w:r>
        <w:rPr>
          <w:rFonts w:ascii="Lucida Sans Unicode" w:hAnsi="Lucida Sans Unicode"/>
          <w:w w:val="120"/>
          <w:sz w:val="16"/>
        </w:rPr>
        <w:t>←</w:t>
      </w:r>
      <w:r>
        <w:rPr>
          <w:rFonts w:ascii="Lucida Sans Unicode" w:hAnsi="Lucida Sans Unicode"/>
          <w:spacing w:val="-15"/>
          <w:w w:val="120"/>
          <w:sz w:val="16"/>
        </w:rPr>
        <w:t> </w:t>
      </w:r>
      <w:r>
        <w:rPr>
          <w:i/>
          <w:w w:val="120"/>
          <w:sz w:val="16"/>
        </w:rPr>
        <w:t>N.child</w:t>
      </w:r>
      <w:r>
        <w:rPr>
          <w:w w:val="120"/>
          <w:sz w:val="16"/>
        </w:rPr>
        <w:t>(</w:t>
      </w:r>
      <w:r>
        <w:rPr>
          <w:i/>
          <w:w w:val="120"/>
          <w:sz w:val="16"/>
        </w:rPr>
        <w:t>b</w:t>
      </w:r>
      <w:r>
        <w:rPr>
          <w:w w:val="120"/>
          <w:sz w:val="16"/>
        </w:rPr>
        <w:t>); </w:t>
      </w:r>
      <w:r>
        <w:rPr>
          <w:i/>
          <w:w w:val="125"/>
          <w:sz w:val="16"/>
        </w:rPr>
        <w:t>k </w:t>
      </w:r>
      <w:r>
        <w:rPr>
          <w:rFonts w:ascii="Lucida Sans Unicode" w:hAnsi="Lucida Sans Unicode"/>
          <w:w w:val="125"/>
          <w:sz w:val="16"/>
        </w:rPr>
        <w:t>← </w:t>
      </w:r>
      <w:r>
        <w:rPr>
          <w:i/>
          <w:w w:val="125"/>
          <w:sz w:val="16"/>
        </w:rPr>
        <w:t>k </w:t>
      </w:r>
      <w:r>
        <w:rPr>
          <w:w w:val="135"/>
          <w:sz w:val="16"/>
        </w:rPr>
        <w:t>+ </w:t>
      </w:r>
      <w:r>
        <w:rPr>
          <w:w w:val="125"/>
          <w:sz w:val="16"/>
        </w:rPr>
        <w:t>1;</w:t>
      </w:r>
    </w:p>
    <w:p>
      <w:pPr>
        <w:spacing w:before="59"/>
        <w:ind w:left="559" w:right="0" w:firstLine="0"/>
        <w:jc w:val="left"/>
        <w:rPr>
          <w:sz w:val="16"/>
        </w:rPr>
      </w:pPr>
      <w:r>
        <w:rPr>
          <w:sz w:val="16"/>
        </w:rPr>
        <mc:AlternateContent>
          <mc:Choice Requires="wps">
            <w:drawing>
              <wp:anchor distT="0" distB="0" distL="0" distR="0" allowOverlap="1" layoutInCell="1" locked="0" behindDoc="1" simplePos="0" relativeHeight="487682048">
                <wp:simplePos x="0" y="0"/>
                <wp:positionH relativeFrom="page">
                  <wp:posOffset>1079995</wp:posOffset>
                </wp:positionH>
                <wp:positionV relativeFrom="paragraph">
                  <wp:posOffset>201119</wp:posOffset>
                </wp:positionV>
                <wp:extent cx="5612765" cy="127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5.836153pt;width:441.95pt;height:.1pt;mso-position-horizontal-relative:page;mso-position-vertical-relative:paragraph;z-index:-15634432;mso-wrap-distance-left:0;mso-wrap-distance-right:0" id="docshape250" coordorigin="1701,317" coordsize="8839,0" path="m1701,317l10539,317e" filled="false" stroked="true" strokeweight=".797pt" strokecolor="#000000">
                <v:path arrowok="t"/>
                <v:stroke dashstyle="solid"/>
                <w10:wrap type="topAndBottom"/>
              </v:shape>
            </w:pict>
          </mc:Fallback>
        </mc:AlternateContent>
      </w:r>
      <w:r>
        <w:rPr>
          <w:b/>
          <w:w w:val="130"/>
          <w:sz w:val="16"/>
        </w:rPr>
        <w:t>return</w:t>
      </w:r>
      <w:r>
        <w:rPr>
          <w:b/>
          <w:w w:val="130"/>
          <w:sz w:val="16"/>
        </w:rPr>
        <w:t> </w:t>
      </w:r>
      <w:r>
        <w:rPr>
          <w:i/>
          <w:spacing w:val="-5"/>
          <w:w w:val="130"/>
          <w:sz w:val="16"/>
        </w:rPr>
        <w:t>i</w:t>
      </w:r>
      <w:r>
        <w:rPr>
          <w:spacing w:val="-5"/>
          <w:w w:val="130"/>
          <w:sz w:val="16"/>
        </w:rPr>
        <w:t>;</w:t>
      </w:r>
    </w:p>
    <w:p>
      <w:pPr>
        <w:pStyle w:val="BodyText"/>
        <w:spacing w:before="62"/>
      </w:pPr>
    </w:p>
    <w:p>
      <w:pPr>
        <w:pStyle w:val="BodyText"/>
        <w:spacing w:line="242" w:lineRule="exact"/>
        <w:ind w:left="260"/>
        <w:jc w:val="both"/>
      </w:pPr>
      <w:r>
        <w:rPr>
          <w:b/>
          <w:w w:val="110"/>
        </w:rPr>
        <w:t>Space</w:t>
      </w:r>
      <w:r>
        <w:rPr>
          <w:b/>
          <w:spacing w:val="30"/>
          <w:w w:val="110"/>
        </w:rPr>
        <w:t>  </w:t>
      </w:r>
      <w:r>
        <w:rPr>
          <w:w w:val="110"/>
        </w:rPr>
        <w:t>We</w:t>
      </w:r>
      <w:r>
        <w:rPr>
          <w:spacing w:val="3"/>
          <w:w w:val="110"/>
        </w:rPr>
        <w:t> </w:t>
      </w:r>
      <w:r>
        <w:rPr>
          <w:w w:val="110"/>
        </w:rPr>
        <w:t>now</w:t>
      </w:r>
      <w:r>
        <w:rPr>
          <w:spacing w:val="4"/>
          <w:w w:val="110"/>
        </w:rPr>
        <w:t> </w:t>
      </w:r>
      <w:r>
        <w:rPr>
          <w:w w:val="110"/>
        </w:rPr>
        <w:t>analyze</w:t>
      </w:r>
      <w:r>
        <w:rPr>
          <w:spacing w:val="4"/>
          <w:w w:val="110"/>
        </w:rPr>
        <w:t> </w:t>
      </w:r>
      <w:r>
        <w:rPr>
          <w:w w:val="110"/>
        </w:rPr>
        <w:t>the</w:t>
      </w:r>
      <w:r>
        <w:rPr>
          <w:spacing w:val="3"/>
          <w:w w:val="110"/>
        </w:rPr>
        <w:t> </w:t>
      </w:r>
      <w:r>
        <w:rPr>
          <w:w w:val="110"/>
        </w:rPr>
        <w:t>space</w:t>
      </w:r>
      <w:r>
        <w:rPr>
          <w:spacing w:val="4"/>
          <w:w w:val="110"/>
        </w:rPr>
        <w:t> </w:t>
      </w:r>
      <w:r>
        <w:rPr>
          <w:w w:val="110"/>
        </w:rPr>
        <w:t>of</w:t>
      </w:r>
      <w:r>
        <w:rPr>
          <w:spacing w:val="3"/>
          <w:w w:val="110"/>
        </w:rPr>
        <w:t> </w:t>
      </w:r>
      <w:r>
        <w:rPr>
          <w:w w:val="110"/>
        </w:rPr>
        <w:t>the</w:t>
      </w:r>
      <w:r>
        <w:rPr>
          <w:spacing w:val="4"/>
          <w:w w:val="110"/>
        </w:rPr>
        <w:t> </w:t>
      </w:r>
      <w:r>
        <w:rPr>
          <w:w w:val="110"/>
        </w:rPr>
        <w:t>WT</w:t>
      </w:r>
      <w:r>
        <w:rPr>
          <w:spacing w:val="4"/>
          <w:w w:val="110"/>
        </w:rPr>
        <w:t> </w:t>
      </w:r>
      <w:r>
        <w:rPr>
          <w:w w:val="110"/>
        </w:rPr>
        <w:t>data</w:t>
      </w:r>
      <w:r>
        <w:rPr>
          <w:spacing w:val="3"/>
          <w:w w:val="110"/>
        </w:rPr>
        <w:t> </w:t>
      </w:r>
      <w:r>
        <w:rPr>
          <w:spacing w:val="-2"/>
          <w:w w:val="110"/>
        </w:rPr>
        <w:t>structure.</w:t>
      </w:r>
    </w:p>
    <w:p>
      <w:pPr>
        <w:pStyle w:val="BodyText"/>
        <w:spacing w:line="235" w:lineRule="auto" w:before="1"/>
        <w:ind w:left="260" w:right="618" w:firstLine="298"/>
        <w:jc w:val="both"/>
      </w:pPr>
      <w:r>
        <w:rPr/>
        <mc:AlternateContent>
          <mc:Choice Requires="wps">
            <w:drawing>
              <wp:anchor distT="0" distB="0" distL="0" distR="0" allowOverlap="1" layoutInCell="1" locked="0" behindDoc="1" simplePos="0" relativeHeight="480622080">
                <wp:simplePos x="0" y="0"/>
                <wp:positionH relativeFrom="page">
                  <wp:posOffset>2830185</wp:posOffset>
                </wp:positionH>
                <wp:positionV relativeFrom="paragraph">
                  <wp:posOffset>932831</wp:posOffset>
                </wp:positionV>
                <wp:extent cx="98425" cy="21971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22.849274pt;margin-top:73.451317pt;width:7.75pt;height:17.3pt;mso-position-horizontal-relative:page;mso-position-vertical-relative:paragraph;z-index:-22694400" type="#_x0000_t202" id="docshape25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Let</w:t>
      </w:r>
      <w:r>
        <w:rPr>
          <w:spacing w:val="-13"/>
          <w:w w:val="110"/>
        </w:rPr>
        <w:t> </w:t>
      </w:r>
      <w:r>
        <w:rPr>
          <w:i/>
          <w:w w:val="110"/>
        </w:rPr>
        <w:t>n</w:t>
      </w:r>
      <w:r>
        <w:rPr>
          <w:rFonts w:ascii="Cambria" w:hAnsi="Cambria"/>
          <w:w w:val="110"/>
          <w:vertAlign w:val="superscript"/>
        </w:rPr>
        <w:t>′</w:t>
      </w:r>
      <w:r>
        <w:rPr>
          <w:rFonts w:ascii="Cambria" w:hAnsi="Cambria"/>
          <w:spacing w:val="-6"/>
          <w:w w:val="110"/>
          <w:vertAlign w:val="baseline"/>
        </w:rPr>
        <w:t> </w:t>
      </w:r>
      <w:r>
        <w:rPr>
          <w:w w:val="110"/>
          <w:vertAlign w:val="baseline"/>
        </w:rPr>
        <w:t>be</w:t>
      </w:r>
      <w:r>
        <w:rPr>
          <w:spacing w:val="-5"/>
          <w:w w:val="110"/>
          <w:vertAlign w:val="baseline"/>
        </w:rPr>
        <w:t> </w:t>
      </w:r>
      <w:r>
        <w:rPr>
          <w:w w:val="110"/>
          <w:vertAlign w:val="baseline"/>
        </w:rPr>
        <w:t>the</w:t>
      </w:r>
      <w:r>
        <w:rPr>
          <w:spacing w:val="-5"/>
          <w:w w:val="110"/>
          <w:vertAlign w:val="baseline"/>
        </w:rPr>
        <w:t> </w:t>
      </w:r>
      <w:r>
        <w:rPr>
          <w:w w:val="110"/>
          <w:vertAlign w:val="baseline"/>
        </w:rPr>
        <w:t>total</w:t>
      </w:r>
      <w:r>
        <w:rPr>
          <w:spacing w:val="-5"/>
          <w:w w:val="110"/>
          <w:vertAlign w:val="baseline"/>
        </w:rPr>
        <w:t> </w:t>
      </w:r>
      <w:r>
        <w:rPr>
          <w:w w:val="110"/>
          <w:vertAlign w:val="baseline"/>
        </w:rPr>
        <w:t>number</w:t>
      </w:r>
      <w:r>
        <w:rPr>
          <w:spacing w:val="-5"/>
          <w:w w:val="110"/>
          <w:vertAlign w:val="baseline"/>
        </w:rPr>
        <w:t> </w:t>
      </w:r>
      <w:r>
        <w:rPr>
          <w:w w:val="110"/>
          <w:vertAlign w:val="baseline"/>
        </w:rPr>
        <w:t>of</w:t>
      </w:r>
      <w:r>
        <w:rPr>
          <w:spacing w:val="-5"/>
          <w:w w:val="110"/>
          <w:vertAlign w:val="baseline"/>
        </w:rPr>
        <w:t> </w:t>
      </w:r>
      <w:r>
        <w:rPr>
          <w:w w:val="110"/>
          <w:vertAlign w:val="baseline"/>
        </w:rPr>
        <w:t>bits</w:t>
      </w:r>
      <w:r>
        <w:rPr>
          <w:spacing w:val="-5"/>
          <w:w w:val="110"/>
          <w:vertAlign w:val="baseline"/>
        </w:rPr>
        <w:t> </w:t>
      </w:r>
      <w:r>
        <w:rPr>
          <w:w w:val="110"/>
          <w:vertAlign w:val="baseline"/>
        </w:rPr>
        <w:t>in</w:t>
      </w:r>
      <w:r>
        <w:rPr>
          <w:spacing w:val="-5"/>
          <w:w w:val="110"/>
          <w:vertAlign w:val="baseline"/>
        </w:rPr>
        <w:t> </w:t>
      </w:r>
      <w:r>
        <w:rPr>
          <w:w w:val="110"/>
          <w:vertAlign w:val="baseline"/>
        </w:rPr>
        <w:t>the</w:t>
      </w:r>
      <w:r>
        <w:rPr>
          <w:spacing w:val="-5"/>
          <w:w w:val="110"/>
          <w:vertAlign w:val="baseline"/>
        </w:rPr>
        <w:t> </w:t>
      </w:r>
      <w:r>
        <w:rPr>
          <w:w w:val="110"/>
          <w:vertAlign w:val="baseline"/>
        </w:rPr>
        <w:t>bitvectors</w:t>
      </w:r>
      <w:r>
        <w:rPr>
          <w:spacing w:val="-5"/>
          <w:w w:val="110"/>
          <w:vertAlign w:val="baseline"/>
        </w:rPr>
        <w:t> </w:t>
      </w:r>
      <w:r>
        <w:rPr>
          <w:w w:val="110"/>
          <w:vertAlign w:val="baseline"/>
        </w:rPr>
        <w:t>of</w:t>
      </w:r>
      <w:r>
        <w:rPr>
          <w:spacing w:val="-5"/>
          <w:w w:val="110"/>
          <w:vertAlign w:val="baseline"/>
        </w:rPr>
        <w:t> </w:t>
      </w:r>
      <w:r>
        <w:rPr>
          <w:i/>
          <w:spacing w:val="13"/>
          <w:w w:val="110"/>
          <w:vertAlign w:val="baseline"/>
        </w:rPr>
        <w:t>WT</w:t>
      </w:r>
      <w:r>
        <w:rPr>
          <w:i/>
          <w:spacing w:val="-13"/>
          <w:w w:val="110"/>
          <w:vertAlign w:val="baseline"/>
        </w:rPr>
        <w:t> </w:t>
      </w:r>
      <w:r>
        <w:rPr>
          <w:w w:val="110"/>
          <w:vertAlign w:val="baseline"/>
        </w:rPr>
        <w:t>(</w:t>
      </w:r>
      <w:r>
        <w:rPr>
          <w:i/>
          <w:w w:val="110"/>
          <w:vertAlign w:val="baseline"/>
        </w:rPr>
        <w:t>S</w:t>
      </w:r>
      <w:r>
        <w:rPr>
          <w:w w:val="110"/>
          <w:vertAlign w:val="baseline"/>
        </w:rPr>
        <w:t>).</w:t>
      </w:r>
      <w:r>
        <w:rPr>
          <w:spacing w:val="14"/>
          <w:w w:val="110"/>
          <w:vertAlign w:val="baseline"/>
        </w:rPr>
        <w:t> </w:t>
      </w:r>
      <w:r>
        <w:rPr>
          <w:w w:val="110"/>
          <w:vertAlign w:val="baseline"/>
        </w:rPr>
        <w:t>The</w:t>
      </w:r>
      <w:r>
        <w:rPr>
          <w:spacing w:val="-5"/>
          <w:w w:val="110"/>
          <w:vertAlign w:val="baseline"/>
        </w:rPr>
        <w:t> </w:t>
      </w:r>
      <w:r>
        <w:rPr>
          <w:w w:val="110"/>
          <w:vertAlign w:val="baseline"/>
        </w:rPr>
        <w:t>space</w:t>
      </w:r>
      <w:r>
        <w:rPr>
          <w:spacing w:val="-5"/>
          <w:w w:val="110"/>
          <w:vertAlign w:val="baseline"/>
        </w:rPr>
        <w:t> </w:t>
      </w:r>
      <w:r>
        <w:rPr>
          <w:w w:val="110"/>
          <w:vertAlign w:val="baseline"/>
        </w:rPr>
        <w:t>used</w:t>
      </w:r>
      <w:r>
        <w:rPr>
          <w:spacing w:val="-5"/>
          <w:w w:val="110"/>
          <w:vertAlign w:val="baseline"/>
        </w:rPr>
        <w:t> </w:t>
      </w:r>
      <w:r>
        <w:rPr>
          <w:w w:val="110"/>
          <w:vertAlign w:val="baseline"/>
        </w:rPr>
        <w:t>by</w:t>
      </w:r>
      <w:r>
        <w:rPr>
          <w:spacing w:val="-5"/>
          <w:w w:val="110"/>
          <w:vertAlign w:val="baseline"/>
        </w:rPr>
        <w:t> </w:t>
      </w:r>
      <w:r>
        <w:rPr>
          <w:w w:val="110"/>
          <w:vertAlign w:val="baseline"/>
        </w:rPr>
        <w:t>the</w:t>
      </w:r>
      <w:r>
        <w:rPr>
          <w:spacing w:val="-5"/>
          <w:w w:val="110"/>
          <w:vertAlign w:val="baseline"/>
        </w:rPr>
        <w:t> </w:t>
      </w:r>
      <w:r>
        <w:rPr>
          <w:w w:val="110"/>
          <w:vertAlign w:val="baseline"/>
        </w:rPr>
        <w:t>wavelet</w:t>
      </w:r>
      <w:r>
        <w:rPr>
          <w:spacing w:val="-5"/>
          <w:w w:val="110"/>
          <w:vertAlign w:val="baseline"/>
        </w:rPr>
        <w:t> </w:t>
      </w:r>
      <w:r>
        <w:rPr>
          <w:w w:val="110"/>
          <w:vertAlign w:val="baseline"/>
        </w:rPr>
        <w:t>tree </w:t>
      </w:r>
      <w:r>
        <w:rPr>
          <w:vertAlign w:val="baseline"/>
        </w:rPr>
        <w:t>is</w:t>
      </w:r>
      <w:r>
        <w:rPr>
          <w:spacing w:val="26"/>
          <w:vertAlign w:val="baseline"/>
        </w:rPr>
        <w:t> </w:t>
      </w:r>
      <w:r>
        <w:rPr>
          <w:vertAlign w:val="baseline"/>
        </w:rPr>
        <w:t>equal</w:t>
      </w:r>
      <w:r>
        <w:rPr>
          <w:spacing w:val="26"/>
          <w:vertAlign w:val="baseline"/>
        </w:rPr>
        <w:t> </w:t>
      </w:r>
      <w:r>
        <w:rPr>
          <w:vertAlign w:val="baseline"/>
        </w:rPr>
        <w:t>to</w:t>
      </w:r>
      <w:r>
        <w:rPr>
          <w:spacing w:val="26"/>
          <w:vertAlign w:val="baseline"/>
        </w:rPr>
        <w:t> </w:t>
      </w:r>
      <w:r>
        <w:rPr>
          <w:vertAlign w:val="baseline"/>
        </w:rPr>
        <w:t>the</w:t>
      </w:r>
      <w:r>
        <w:rPr>
          <w:spacing w:val="26"/>
          <w:vertAlign w:val="baseline"/>
        </w:rPr>
        <w:t> </w:t>
      </w:r>
      <w:r>
        <w:rPr>
          <w:vertAlign w:val="baseline"/>
        </w:rPr>
        <w:t>space</w:t>
      </w:r>
      <w:r>
        <w:rPr>
          <w:spacing w:val="26"/>
          <w:vertAlign w:val="baseline"/>
        </w:rPr>
        <w:t> </w:t>
      </w:r>
      <w:r>
        <w:rPr>
          <w:vertAlign w:val="baseline"/>
        </w:rPr>
        <w:t>used</w:t>
      </w:r>
      <w:r>
        <w:rPr>
          <w:spacing w:val="26"/>
          <w:vertAlign w:val="baseline"/>
        </w:rPr>
        <w:t> </w:t>
      </w:r>
      <w:r>
        <w:rPr>
          <w:vertAlign w:val="baseline"/>
        </w:rPr>
        <w:t>by</w:t>
      </w:r>
      <w:r>
        <w:rPr>
          <w:spacing w:val="26"/>
          <w:vertAlign w:val="baseline"/>
        </w:rPr>
        <w:t> </w:t>
      </w:r>
      <w:r>
        <w:rPr>
          <w:vertAlign w:val="baseline"/>
        </w:rPr>
        <w:t>the</w:t>
      </w:r>
      <w:r>
        <w:rPr>
          <w:spacing w:val="26"/>
          <w:vertAlign w:val="baseline"/>
        </w:rPr>
        <w:t> </w:t>
      </w:r>
      <w:r>
        <w:rPr>
          <w:vertAlign w:val="baseline"/>
        </w:rPr>
        <w:t>data</w:t>
      </w:r>
      <w:r>
        <w:rPr>
          <w:spacing w:val="26"/>
          <w:vertAlign w:val="baseline"/>
        </w:rPr>
        <w:t> </w:t>
      </w:r>
      <w:r>
        <w:rPr>
          <w:vertAlign w:val="baseline"/>
        </w:rPr>
        <w:t>structure</w:t>
      </w:r>
      <w:r>
        <w:rPr>
          <w:spacing w:val="26"/>
          <w:vertAlign w:val="baseline"/>
        </w:rPr>
        <w:t> </w:t>
      </w:r>
      <w:r>
        <w:rPr>
          <w:vertAlign w:val="baseline"/>
        </w:rPr>
        <w:t>chosen</w:t>
      </w:r>
      <w:r>
        <w:rPr>
          <w:spacing w:val="26"/>
          <w:vertAlign w:val="baseline"/>
        </w:rPr>
        <w:t> </w:t>
      </w:r>
      <w:r>
        <w:rPr>
          <w:vertAlign w:val="baseline"/>
        </w:rPr>
        <w:t>for</w:t>
      </w:r>
      <w:r>
        <w:rPr>
          <w:spacing w:val="26"/>
          <w:vertAlign w:val="baseline"/>
        </w:rPr>
        <w:t> </w:t>
      </w:r>
      <w:r>
        <w:rPr>
          <w:vertAlign w:val="baseline"/>
        </w:rPr>
        <w:t>storing</w:t>
      </w:r>
      <w:r>
        <w:rPr>
          <w:spacing w:val="26"/>
          <w:vertAlign w:val="baseline"/>
        </w:rPr>
        <w:t> </w:t>
      </w:r>
      <w:r>
        <w:rPr>
          <w:vertAlign w:val="baseline"/>
        </w:rPr>
        <w:t>those</w:t>
      </w:r>
      <w:r>
        <w:rPr>
          <w:spacing w:val="26"/>
          <w:vertAlign w:val="baseline"/>
        </w:rPr>
        <w:t> </w:t>
      </w:r>
      <w:r>
        <w:rPr>
          <w:vertAlign w:val="baseline"/>
        </w:rPr>
        <w:t>bitvectors,</w:t>
      </w:r>
      <w:r>
        <w:rPr>
          <w:spacing w:val="29"/>
          <w:vertAlign w:val="baseline"/>
        </w:rPr>
        <w:t> </w:t>
      </w:r>
      <w:r>
        <w:rPr>
          <w:vertAlign w:val="baseline"/>
        </w:rPr>
        <w:t>plus</w:t>
      </w:r>
      <w:r>
        <w:rPr>
          <w:spacing w:val="26"/>
          <w:vertAlign w:val="baseline"/>
        </w:rPr>
        <w:t> </w:t>
      </w:r>
      <w:r>
        <w:rPr>
          <w:i/>
          <w:vertAlign w:val="baseline"/>
        </w:rPr>
        <w:t>O</w:t>
      </w:r>
      <w:r>
        <w:rPr>
          <w:vertAlign w:val="baseline"/>
        </w:rPr>
        <w:t>(</w:t>
      </w:r>
      <w:r>
        <w:rPr>
          <w:i/>
          <w:vertAlign w:val="baseline"/>
        </w:rPr>
        <w:t>σ </w:t>
      </w:r>
      <w:r>
        <w:rPr>
          <w:vertAlign w:val="baseline"/>
        </w:rPr>
        <w:t>log </w:t>
      </w:r>
      <w:r>
        <w:rPr>
          <w:i/>
          <w:vertAlign w:val="baseline"/>
        </w:rPr>
        <w:t>n</w:t>
      </w:r>
      <w:r>
        <w:rPr>
          <w:vertAlign w:val="baseline"/>
        </w:rPr>
        <w:t>)</w:t>
      </w:r>
      <w:r>
        <w:rPr>
          <w:spacing w:val="26"/>
          <w:vertAlign w:val="baseline"/>
        </w:rPr>
        <w:t> </w:t>
      </w:r>
      <w:r>
        <w:rPr>
          <w:vertAlign w:val="baseline"/>
        </w:rPr>
        <w:t>bits </w:t>
      </w:r>
      <w:r>
        <w:rPr>
          <w:w w:val="110"/>
          <w:vertAlign w:val="baseline"/>
        </w:rPr>
        <w:t>for</w:t>
      </w:r>
      <w:r>
        <w:rPr>
          <w:spacing w:val="-3"/>
          <w:w w:val="110"/>
          <w:vertAlign w:val="baseline"/>
        </w:rPr>
        <w:t> </w:t>
      </w:r>
      <w:r>
        <w:rPr>
          <w:w w:val="110"/>
          <w:vertAlign w:val="baseline"/>
        </w:rPr>
        <w:t>the</w:t>
      </w:r>
      <w:r>
        <w:rPr>
          <w:spacing w:val="-3"/>
          <w:w w:val="110"/>
          <w:vertAlign w:val="baseline"/>
        </w:rPr>
        <w:t> </w:t>
      </w:r>
      <w:r>
        <w:rPr>
          <w:w w:val="110"/>
          <w:vertAlign w:val="baseline"/>
        </w:rPr>
        <w:t>tree</w:t>
      </w:r>
      <w:r>
        <w:rPr>
          <w:spacing w:val="-3"/>
          <w:w w:val="110"/>
          <w:vertAlign w:val="baseline"/>
        </w:rPr>
        <w:t> </w:t>
      </w:r>
      <w:r>
        <w:rPr>
          <w:w w:val="110"/>
          <w:vertAlign w:val="baseline"/>
        </w:rPr>
        <w:t>topology</w:t>
      </w:r>
      <w:r>
        <w:rPr>
          <w:spacing w:val="-3"/>
          <w:w w:val="110"/>
          <w:vertAlign w:val="baseline"/>
        </w:rPr>
        <w:t> </w:t>
      </w:r>
      <w:r>
        <w:rPr>
          <w:w w:val="110"/>
          <w:vertAlign w:val="baseline"/>
        </w:rPr>
        <w:t>and</w:t>
      </w:r>
      <w:r>
        <w:rPr>
          <w:spacing w:val="-3"/>
          <w:w w:val="110"/>
          <w:vertAlign w:val="baseline"/>
        </w:rPr>
        <w:t> </w:t>
      </w:r>
      <w:r>
        <w:rPr>
          <w:w w:val="110"/>
          <w:vertAlign w:val="baseline"/>
        </w:rPr>
        <w:t>the</w:t>
      </w:r>
      <w:r>
        <w:rPr>
          <w:spacing w:val="-3"/>
          <w:w w:val="110"/>
          <w:vertAlign w:val="baseline"/>
        </w:rPr>
        <w:t> </w:t>
      </w:r>
      <w:r>
        <w:rPr>
          <w:w w:val="110"/>
          <w:vertAlign w:val="baseline"/>
        </w:rPr>
        <w:t>characters</w:t>
      </w:r>
      <w:r>
        <w:rPr>
          <w:spacing w:val="-3"/>
          <w:w w:val="110"/>
          <w:vertAlign w:val="baseline"/>
        </w:rPr>
        <w:t> </w:t>
      </w:r>
      <w:r>
        <w:rPr>
          <w:w w:val="110"/>
          <w:vertAlign w:val="baseline"/>
        </w:rPr>
        <w:t>stored</w:t>
      </w:r>
      <w:r>
        <w:rPr>
          <w:spacing w:val="-3"/>
          <w:w w:val="110"/>
          <w:vertAlign w:val="baseline"/>
        </w:rPr>
        <w:t> </w:t>
      </w:r>
      <w:r>
        <w:rPr>
          <w:w w:val="110"/>
          <w:vertAlign w:val="baseline"/>
        </w:rPr>
        <w:t>in</w:t>
      </w:r>
      <w:r>
        <w:rPr>
          <w:spacing w:val="-3"/>
          <w:w w:val="110"/>
          <w:vertAlign w:val="baseline"/>
        </w:rPr>
        <w:t> </w:t>
      </w:r>
      <w:r>
        <w:rPr>
          <w:w w:val="110"/>
          <w:vertAlign w:val="baseline"/>
        </w:rPr>
        <w:t>the</w:t>
      </w:r>
      <w:r>
        <w:rPr>
          <w:spacing w:val="-3"/>
          <w:w w:val="110"/>
          <w:vertAlign w:val="baseline"/>
        </w:rPr>
        <w:t> </w:t>
      </w:r>
      <w:r>
        <w:rPr>
          <w:w w:val="110"/>
          <w:vertAlign w:val="baseline"/>
        </w:rPr>
        <w:t>leaves.</w:t>
      </w:r>
      <w:r>
        <w:rPr>
          <w:spacing w:val="23"/>
          <w:w w:val="110"/>
          <w:vertAlign w:val="baseline"/>
        </w:rPr>
        <w:t> </w:t>
      </w:r>
      <w:r>
        <w:rPr>
          <w:w w:val="110"/>
          <w:vertAlign w:val="baseline"/>
        </w:rPr>
        <w:t>If</w:t>
      </w:r>
      <w:r>
        <w:rPr>
          <w:spacing w:val="-3"/>
          <w:w w:val="110"/>
          <w:vertAlign w:val="baseline"/>
        </w:rPr>
        <w:t> </w:t>
      </w:r>
      <w:r>
        <w:rPr>
          <w:w w:val="110"/>
          <w:vertAlign w:val="baseline"/>
        </w:rPr>
        <w:t>we</w:t>
      </w:r>
      <w:r>
        <w:rPr>
          <w:spacing w:val="-3"/>
          <w:w w:val="110"/>
          <w:vertAlign w:val="baseline"/>
        </w:rPr>
        <w:t> </w:t>
      </w:r>
      <w:r>
        <w:rPr>
          <w:w w:val="110"/>
          <w:vertAlign w:val="baseline"/>
        </w:rPr>
        <w:t>use</w:t>
      </w:r>
      <w:r>
        <w:rPr>
          <w:spacing w:val="-3"/>
          <w:w w:val="110"/>
          <w:vertAlign w:val="baseline"/>
        </w:rPr>
        <w:t> </w:t>
      </w:r>
      <w:r>
        <w:rPr>
          <w:w w:val="110"/>
          <w:vertAlign w:val="baseline"/>
        </w:rPr>
        <w:t>a</w:t>
      </w:r>
      <w:r>
        <w:rPr>
          <w:spacing w:val="-3"/>
          <w:w w:val="110"/>
          <w:vertAlign w:val="baseline"/>
        </w:rPr>
        <w:t> </w:t>
      </w:r>
      <w:r>
        <w:rPr>
          <w:w w:val="110"/>
          <w:vertAlign w:val="baseline"/>
        </w:rPr>
        <w:t>balanced</w:t>
      </w:r>
      <w:r>
        <w:rPr>
          <w:spacing w:val="-3"/>
          <w:w w:val="110"/>
          <w:vertAlign w:val="baseline"/>
        </w:rPr>
        <w:t> </w:t>
      </w:r>
      <w:r>
        <w:rPr>
          <w:w w:val="110"/>
          <w:vertAlign w:val="baseline"/>
        </w:rPr>
        <w:t>encoding</w:t>
      </w:r>
      <w:r>
        <w:rPr>
          <w:spacing w:val="-3"/>
          <w:w w:val="110"/>
          <w:vertAlign w:val="baseline"/>
        </w:rPr>
        <w:t> </w:t>
      </w:r>
      <w:r>
        <w:rPr>
          <w:w w:val="110"/>
          <w:vertAlign w:val="baseline"/>
        </w:rPr>
        <w:t>(like</w:t>
      </w:r>
      <w:r>
        <w:rPr>
          <w:spacing w:val="-3"/>
          <w:w w:val="110"/>
          <w:vertAlign w:val="baseline"/>
        </w:rPr>
        <w:t> </w:t>
      </w:r>
      <w:r>
        <w:rPr>
          <w:w w:val="110"/>
          <w:vertAlign w:val="baseline"/>
        </w:rPr>
        <w:t>in the</w:t>
      </w:r>
      <w:r>
        <w:rPr>
          <w:spacing w:val="-13"/>
          <w:w w:val="110"/>
          <w:vertAlign w:val="baseline"/>
        </w:rPr>
        <w:t> </w:t>
      </w:r>
      <w:r>
        <w:rPr>
          <w:w w:val="110"/>
          <w:vertAlign w:val="baseline"/>
        </w:rPr>
        <w:t>previous</w:t>
      </w:r>
      <w:r>
        <w:rPr>
          <w:spacing w:val="-12"/>
          <w:w w:val="110"/>
          <w:vertAlign w:val="baseline"/>
        </w:rPr>
        <w:t> </w:t>
      </w:r>
      <w:r>
        <w:rPr>
          <w:w w:val="110"/>
          <w:vertAlign w:val="baseline"/>
        </w:rPr>
        <w:t>example),</w:t>
      </w:r>
      <w:r>
        <w:rPr>
          <w:spacing w:val="-13"/>
          <w:w w:val="110"/>
          <w:vertAlign w:val="baseline"/>
        </w:rPr>
        <w:t> </w:t>
      </w:r>
      <w:r>
        <w:rPr>
          <w:w w:val="110"/>
          <w:vertAlign w:val="baseline"/>
        </w:rPr>
        <w:t>then</w:t>
      </w:r>
      <w:r>
        <w:rPr>
          <w:spacing w:val="-12"/>
          <w:w w:val="110"/>
          <w:vertAlign w:val="baseline"/>
        </w:rPr>
        <w:t> </w:t>
      </w:r>
      <w:r>
        <w:rPr>
          <w:i/>
          <w:w w:val="110"/>
          <w:vertAlign w:val="baseline"/>
        </w:rPr>
        <w:t>n</w:t>
      </w:r>
      <w:r>
        <w:rPr>
          <w:rFonts w:ascii="Cambria" w:hAnsi="Cambria"/>
          <w:w w:val="110"/>
          <w:vertAlign w:val="superscript"/>
        </w:rPr>
        <w:t>′</w:t>
      </w:r>
      <w:r>
        <w:rPr>
          <w:rFonts w:ascii="Cambria" w:hAnsi="Cambria"/>
          <w:spacing w:val="-8"/>
          <w:w w:val="110"/>
          <w:vertAlign w:val="baseline"/>
        </w:rPr>
        <w:t> </w:t>
      </w:r>
      <w:r>
        <w:rPr>
          <w:w w:val="125"/>
          <w:vertAlign w:val="baseline"/>
        </w:rPr>
        <w:t>=</w:t>
      </w:r>
      <w:r>
        <w:rPr>
          <w:spacing w:val="-15"/>
          <w:w w:val="125"/>
          <w:vertAlign w:val="baseline"/>
        </w:rPr>
        <w:t> </w:t>
      </w:r>
      <w:r>
        <w:rPr>
          <w:i/>
          <w:w w:val="110"/>
          <w:vertAlign w:val="baseline"/>
        </w:rPr>
        <w:t>n</w:t>
      </w:r>
      <w:r>
        <w:rPr>
          <w:i/>
          <w:spacing w:val="-12"/>
          <w:w w:val="110"/>
          <w:vertAlign w:val="baseline"/>
        </w:rPr>
        <w:t> </w:t>
      </w:r>
      <w:r>
        <w:rPr>
          <w:w w:val="110"/>
          <w:vertAlign w:val="baseline"/>
        </w:rPr>
        <w:t>log</w:t>
      </w:r>
      <w:r>
        <w:rPr>
          <w:spacing w:val="-12"/>
          <w:w w:val="110"/>
          <w:vertAlign w:val="baseline"/>
        </w:rPr>
        <w:t> </w:t>
      </w:r>
      <w:r>
        <w:rPr>
          <w:i/>
          <w:w w:val="110"/>
          <w:vertAlign w:val="baseline"/>
        </w:rPr>
        <w:t>σ</w:t>
      </w:r>
      <w:r>
        <w:rPr>
          <w:w w:val="110"/>
          <w:vertAlign w:val="baseline"/>
        </w:rPr>
        <w:t>.</w:t>
      </w:r>
      <w:r>
        <w:rPr>
          <w:spacing w:val="10"/>
          <w:w w:val="110"/>
          <w:vertAlign w:val="baseline"/>
        </w:rPr>
        <w:t> </w:t>
      </w:r>
      <w:r>
        <w:rPr>
          <w:w w:val="110"/>
          <w:vertAlign w:val="baseline"/>
        </w:rPr>
        <w:t>We</w:t>
      </w:r>
      <w:r>
        <w:rPr>
          <w:spacing w:val="-5"/>
          <w:w w:val="110"/>
          <w:vertAlign w:val="baseline"/>
        </w:rPr>
        <w:t> </w:t>
      </w:r>
      <w:r>
        <w:rPr>
          <w:w w:val="110"/>
          <w:vertAlign w:val="baseline"/>
        </w:rPr>
        <w:t>are</w:t>
      </w:r>
      <w:r>
        <w:rPr>
          <w:spacing w:val="-5"/>
          <w:w w:val="110"/>
          <w:vertAlign w:val="baseline"/>
        </w:rPr>
        <w:t> </w:t>
      </w:r>
      <w:r>
        <w:rPr>
          <w:w w:val="110"/>
          <w:vertAlign w:val="baseline"/>
        </w:rPr>
        <w:t>going</w:t>
      </w:r>
      <w:r>
        <w:rPr>
          <w:spacing w:val="-6"/>
          <w:w w:val="110"/>
          <w:vertAlign w:val="baseline"/>
        </w:rPr>
        <w:t> </w:t>
      </w:r>
      <w:r>
        <w:rPr>
          <w:w w:val="110"/>
          <w:vertAlign w:val="baseline"/>
        </w:rPr>
        <w:t>to</w:t>
      </w:r>
      <w:r>
        <w:rPr>
          <w:spacing w:val="-6"/>
          <w:w w:val="110"/>
          <w:vertAlign w:val="baseline"/>
        </w:rPr>
        <w:t> </w:t>
      </w:r>
      <w:r>
        <w:rPr>
          <w:w w:val="110"/>
          <w:vertAlign w:val="baseline"/>
        </w:rPr>
        <w:t>build</w:t>
      </w:r>
      <w:r>
        <w:rPr>
          <w:spacing w:val="-5"/>
          <w:w w:val="110"/>
          <w:vertAlign w:val="baseline"/>
        </w:rPr>
        <w:t> </w:t>
      </w:r>
      <w:r>
        <w:rPr>
          <w:w w:val="110"/>
          <w:vertAlign w:val="baseline"/>
        </w:rPr>
        <w:t>the</w:t>
      </w:r>
      <w:r>
        <w:rPr>
          <w:spacing w:val="-5"/>
          <w:w w:val="110"/>
          <w:vertAlign w:val="baseline"/>
        </w:rPr>
        <w:t> </w:t>
      </w:r>
      <w:r>
        <w:rPr>
          <w:w w:val="110"/>
          <w:vertAlign w:val="baseline"/>
        </w:rPr>
        <w:t>data</w:t>
      </w:r>
      <w:r>
        <w:rPr>
          <w:spacing w:val="-6"/>
          <w:w w:val="110"/>
          <w:vertAlign w:val="baseline"/>
        </w:rPr>
        <w:t> </w:t>
      </w:r>
      <w:r>
        <w:rPr>
          <w:w w:val="110"/>
          <w:vertAlign w:val="baseline"/>
        </w:rPr>
        <w:t>structure</w:t>
      </w:r>
      <w:r>
        <w:rPr>
          <w:spacing w:val="-5"/>
          <w:w w:val="110"/>
          <w:vertAlign w:val="baseline"/>
        </w:rPr>
        <w:t> </w:t>
      </w:r>
      <w:r>
        <w:rPr>
          <w:w w:val="110"/>
          <w:vertAlign w:val="baseline"/>
        </w:rPr>
        <w:t>of</w:t>
      </w:r>
      <w:r>
        <w:rPr>
          <w:spacing w:val="-5"/>
          <w:w w:val="110"/>
          <w:vertAlign w:val="baseline"/>
        </w:rPr>
        <w:t> </w:t>
      </w:r>
      <w:r>
        <w:rPr>
          <w:w w:val="110"/>
          <w:vertAlign w:val="baseline"/>
        </w:rPr>
        <w:t>Theorem</w:t>
      </w:r>
      <w:r>
        <w:rPr>
          <w:spacing w:val="-5"/>
          <w:w w:val="110"/>
          <w:vertAlign w:val="baseline"/>
        </w:rPr>
        <w:t> </w:t>
      </w:r>
      <w:hyperlink w:history="true" w:anchor="_bookmark29">
        <w:r>
          <w:rPr>
            <w:w w:val="110"/>
            <w:vertAlign w:val="baseline"/>
          </w:rPr>
          <w:t>1.3.23</w:t>
        </w:r>
      </w:hyperlink>
      <w:r>
        <w:rPr>
          <w:w w:val="110"/>
          <w:vertAlign w:val="baseline"/>
        </w:rPr>
        <w:t> (supporting</w:t>
      </w:r>
      <w:r>
        <w:rPr>
          <w:spacing w:val="-13"/>
          <w:w w:val="110"/>
          <w:vertAlign w:val="baseline"/>
        </w:rPr>
        <w:t> </w:t>
      </w:r>
      <w:r>
        <w:rPr>
          <w:w w:val="110"/>
          <w:vertAlign w:val="baseline"/>
        </w:rPr>
        <w:t>rank/select/access)</w:t>
      </w:r>
      <w:r>
        <w:rPr>
          <w:spacing w:val="-12"/>
          <w:w w:val="110"/>
          <w:vertAlign w:val="baseline"/>
        </w:rPr>
        <w:t> </w:t>
      </w:r>
      <w:r>
        <w:rPr>
          <w:w w:val="110"/>
          <w:vertAlign w:val="baseline"/>
        </w:rPr>
        <w:t>on</w:t>
      </w:r>
      <w:r>
        <w:rPr>
          <w:spacing w:val="-13"/>
          <w:w w:val="110"/>
          <w:vertAlign w:val="baseline"/>
        </w:rPr>
        <w:t> </w:t>
      </w:r>
      <w:r>
        <w:rPr>
          <w:w w:val="110"/>
          <w:vertAlign w:val="baseline"/>
        </w:rPr>
        <w:t>each</w:t>
      </w:r>
      <w:r>
        <w:rPr>
          <w:spacing w:val="-12"/>
          <w:w w:val="110"/>
          <w:vertAlign w:val="baseline"/>
        </w:rPr>
        <w:t> </w:t>
      </w:r>
      <w:r>
        <w:rPr>
          <w:w w:val="110"/>
          <w:vertAlign w:val="baseline"/>
        </w:rPr>
        <w:t>bitvector</w:t>
      </w:r>
      <w:r>
        <w:rPr>
          <w:spacing w:val="-13"/>
          <w:w w:val="110"/>
          <w:vertAlign w:val="baseline"/>
        </w:rPr>
        <w:t> </w:t>
      </w:r>
      <w:r>
        <w:rPr>
          <w:w w:val="110"/>
          <w:vertAlign w:val="baseline"/>
        </w:rPr>
        <w:t>in</w:t>
      </w:r>
      <w:r>
        <w:rPr>
          <w:spacing w:val="-12"/>
          <w:w w:val="110"/>
          <w:vertAlign w:val="baseline"/>
        </w:rPr>
        <w:t> </w:t>
      </w:r>
      <w:r>
        <w:rPr>
          <w:i/>
          <w:spacing w:val="13"/>
          <w:w w:val="110"/>
          <w:vertAlign w:val="baseline"/>
        </w:rPr>
        <w:t>WT</w:t>
      </w:r>
      <w:r>
        <w:rPr>
          <w:i/>
          <w:spacing w:val="-13"/>
          <w:w w:val="110"/>
          <w:vertAlign w:val="baseline"/>
        </w:rPr>
        <w:t> </w:t>
      </w:r>
      <w:r>
        <w:rPr>
          <w:w w:val="110"/>
          <w:vertAlign w:val="baseline"/>
        </w:rPr>
        <w:t>(</w:t>
      </w:r>
      <w:r>
        <w:rPr>
          <w:i/>
          <w:w w:val="110"/>
          <w:vertAlign w:val="baseline"/>
        </w:rPr>
        <w:t>S</w:t>
      </w:r>
      <w:r>
        <w:rPr>
          <w:w w:val="110"/>
          <w:vertAlign w:val="baseline"/>
        </w:rPr>
        <w:t>).</w:t>
      </w:r>
      <w:r>
        <w:rPr>
          <w:spacing w:val="-12"/>
          <w:w w:val="110"/>
          <w:vertAlign w:val="baseline"/>
        </w:rPr>
        <w:t> </w:t>
      </w:r>
      <w:r>
        <w:rPr>
          <w:w w:val="110"/>
          <w:vertAlign w:val="baseline"/>
        </w:rPr>
        <w:t>Remember</w:t>
      </w:r>
      <w:r>
        <w:rPr>
          <w:spacing w:val="-12"/>
          <w:w w:val="110"/>
          <w:vertAlign w:val="baseline"/>
        </w:rPr>
        <w:t> </w:t>
      </w:r>
      <w:r>
        <w:rPr>
          <w:w w:val="110"/>
          <w:vertAlign w:val="baseline"/>
        </w:rPr>
        <w:t>that</w:t>
      </w:r>
      <w:r>
        <w:rPr>
          <w:spacing w:val="-13"/>
          <w:w w:val="110"/>
          <w:vertAlign w:val="baseline"/>
        </w:rPr>
        <w:t> </w:t>
      </w:r>
      <w:r>
        <w:rPr>
          <w:w w:val="110"/>
          <w:vertAlign w:val="baseline"/>
        </w:rPr>
        <w:t>this</w:t>
      </w:r>
      <w:r>
        <w:rPr>
          <w:spacing w:val="-12"/>
          <w:w w:val="110"/>
          <w:vertAlign w:val="baseline"/>
        </w:rPr>
        <w:t> </w:t>
      </w:r>
      <w:r>
        <w:rPr>
          <w:w w:val="110"/>
          <w:vertAlign w:val="baseline"/>
        </w:rPr>
        <w:t>data</w:t>
      </w:r>
      <w:r>
        <w:rPr>
          <w:spacing w:val="-12"/>
          <w:w w:val="110"/>
          <w:vertAlign w:val="baseline"/>
        </w:rPr>
        <w:t> </w:t>
      </w:r>
      <w:r>
        <w:rPr>
          <w:w w:val="110"/>
          <w:vertAlign w:val="baseline"/>
        </w:rPr>
        <w:t>structure</w:t>
      </w:r>
      <w:r>
        <w:rPr>
          <w:spacing w:val="-12"/>
          <w:w w:val="110"/>
          <w:vertAlign w:val="baseline"/>
        </w:rPr>
        <w:t> </w:t>
      </w:r>
      <w:r>
        <w:rPr>
          <w:w w:val="110"/>
          <w:vertAlign w:val="baseline"/>
        </w:rPr>
        <w:t>uses at</w:t>
      </w:r>
      <w:r>
        <w:rPr>
          <w:spacing w:val="-13"/>
          <w:w w:val="110"/>
          <w:vertAlign w:val="baseline"/>
        </w:rPr>
        <w:t> </w:t>
      </w:r>
      <w:r>
        <w:rPr>
          <w:w w:val="110"/>
          <w:vertAlign w:val="baseline"/>
        </w:rPr>
        <w:t>most</w:t>
      </w:r>
      <w:r>
        <w:rPr>
          <w:spacing w:val="-12"/>
          <w:w w:val="110"/>
          <w:vertAlign w:val="baseline"/>
        </w:rPr>
        <w:t> </w:t>
      </w:r>
      <w:r>
        <w:rPr>
          <w:i/>
          <w:w w:val="110"/>
          <w:vertAlign w:val="baseline"/>
        </w:rPr>
        <w:t>n</w:t>
      </w:r>
      <w:r>
        <w:rPr>
          <w:rFonts w:ascii="Cambria" w:hAnsi="Cambria"/>
          <w:w w:val="110"/>
          <w:vertAlign w:val="superscript"/>
        </w:rPr>
        <w:t>′</w:t>
      </w:r>
      <w:r>
        <w:rPr>
          <w:rFonts w:ascii="Cambria" w:hAnsi="Cambria"/>
          <w:spacing w:val="-12"/>
          <w:w w:val="110"/>
          <w:vertAlign w:val="baseline"/>
        </w:rPr>
        <w:t> </w:t>
      </w:r>
      <w:r>
        <w:rPr>
          <w:w w:val="125"/>
          <w:vertAlign w:val="baseline"/>
        </w:rPr>
        <w:t>+</w:t>
      </w:r>
      <w:r>
        <w:rPr>
          <w:spacing w:val="-15"/>
          <w:w w:val="125"/>
          <w:vertAlign w:val="baseline"/>
        </w:rPr>
        <w:t> </w:t>
      </w:r>
      <w:r>
        <w:rPr>
          <w:i/>
          <w:w w:val="110"/>
          <w:vertAlign w:val="baseline"/>
        </w:rPr>
        <w:t>o</w:t>
      </w:r>
      <w:r>
        <w:rPr>
          <w:w w:val="110"/>
          <w:vertAlign w:val="baseline"/>
        </w:rPr>
        <w:t>(</w:t>
      </w:r>
      <w:r>
        <w:rPr>
          <w:i/>
          <w:w w:val="110"/>
          <w:vertAlign w:val="baseline"/>
        </w:rPr>
        <w:t>n</w:t>
      </w:r>
      <w:r>
        <w:rPr>
          <w:rFonts w:ascii="Cambria" w:hAnsi="Cambria"/>
          <w:w w:val="110"/>
          <w:vertAlign w:val="superscript"/>
        </w:rPr>
        <w:t>′</w:t>
      </w:r>
      <w:r>
        <w:rPr>
          <w:w w:val="110"/>
          <w:vertAlign w:val="baseline"/>
        </w:rPr>
        <w:t>)</w:t>
      </w:r>
      <w:r>
        <w:rPr>
          <w:spacing w:val="-10"/>
          <w:w w:val="110"/>
          <w:vertAlign w:val="baseline"/>
        </w:rPr>
        <w:t> </w:t>
      </w:r>
      <w:r>
        <w:rPr>
          <w:w w:val="110"/>
          <w:vertAlign w:val="baseline"/>
        </w:rPr>
        <w:t>bits.</w:t>
      </w:r>
      <w:r>
        <w:rPr>
          <w:spacing w:val="26"/>
          <w:w w:val="110"/>
          <w:vertAlign w:val="baseline"/>
        </w:rPr>
        <w:t> </w:t>
      </w:r>
      <w:r>
        <w:rPr>
          <w:w w:val="110"/>
          <w:vertAlign w:val="baseline"/>
        </w:rPr>
        <w:t>Since </w:t>
      </w:r>
      <w:r>
        <w:rPr>
          <w:i/>
          <w:w w:val="110"/>
          <w:vertAlign w:val="baseline"/>
        </w:rPr>
        <w:t>n</w:t>
      </w:r>
      <w:r>
        <w:rPr>
          <w:rFonts w:ascii="Cambria" w:hAnsi="Cambria"/>
          <w:w w:val="110"/>
          <w:vertAlign w:val="superscript"/>
        </w:rPr>
        <w:t>′</w:t>
      </w:r>
      <w:r>
        <w:rPr>
          <w:rFonts w:ascii="Cambria" w:hAnsi="Cambria"/>
          <w:w w:val="110"/>
          <w:vertAlign w:val="baseline"/>
        </w:rPr>
        <w:t> </w:t>
      </w:r>
      <w:r>
        <w:rPr>
          <w:w w:val="125"/>
          <w:vertAlign w:val="baseline"/>
        </w:rPr>
        <w:t>=</w:t>
      </w:r>
      <w:r>
        <w:rPr>
          <w:spacing w:val="-8"/>
          <w:w w:val="125"/>
          <w:vertAlign w:val="baseline"/>
        </w:rPr>
        <w:t> </w:t>
      </w:r>
      <w:r>
        <w:rPr>
          <w:i/>
          <w:w w:val="110"/>
          <w:vertAlign w:val="baseline"/>
        </w:rPr>
        <w:t>n</w:t>
      </w:r>
      <w:r>
        <w:rPr>
          <w:i/>
          <w:spacing w:val="-13"/>
          <w:w w:val="110"/>
          <w:vertAlign w:val="baseline"/>
        </w:rPr>
        <w:t> </w:t>
      </w:r>
      <w:r>
        <w:rPr>
          <w:w w:val="110"/>
          <w:vertAlign w:val="baseline"/>
        </w:rPr>
        <w:t>log</w:t>
      </w:r>
      <w:r>
        <w:rPr>
          <w:spacing w:val="-12"/>
          <w:w w:val="110"/>
          <w:vertAlign w:val="baseline"/>
        </w:rPr>
        <w:t> </w:t>
      </w:r>
      <w:r>
        <w:rPr>
          <w:i/>
          <w:w w:val="110"/>
          <w:vertAlign w:val="baseline"/>
        </w:rPr>
        <w:t>σ</w:t>
      </w:r>
      <w:r>
        <w:rPr>
          <w:w w:val="110"/>
          <w:vertAlign w:val="baseline"/>
        </w:rPr>
        <w:t>, we immediately obtain that the data structure </w:t>
      </w:r>
      <w:r>
        <w:rPr>
          <w:i/>
          <w:spacing w:val="13"/>
          <w:w w:val="110"/>
          <w:vertAlign w:val="baseline"/>
        </w:rPr>
        <w:t>WT</w:t>
      </w:r>
      <w:r>
        <w:rPr>
          <w:i/>
          <w:spacing w:val="-13"/>
          <w:w w:val="110"/>
          <w:vertAlign w:val="baseline"/>
        </w:rPr>
        <w:t> </w:t>
      </w:r>
      <w:r>
        <w:rPr>
          <w:w w:val="110"/>
          <w:vertAlign w:val="baseline"/>
        </w:rPr>
        <w:t>(</w:t>
      </w:r>
      <w:r>
        <w:rPr>
          <w:i/>
          <w:w w:val="110"/>
          <w:vertAlign w:val="baseline"/>
        </w:rPr>
        <w:t>S</w:t>
      </w:r>
      <w:r>
        <w:rPr>
          <w:w w:val="110"/>
          <w:vertAlign w:val="baseline"/>
        </w:rPr>
        <w:t>) uses </w:t>
      </w:r>
      <w:r>
        <w:rPr>
          <w:i/>
          <w:w w:val="110"/>
          <w:vertAlign w:val="baseline"/>
        </w:rPr>
        <w:t>at</w:t>
      </w:r>
      <w:r>
        <w:rPr>
          <w:i/>
          <w:spacing w:val="38"/>
          <w:w w:val="110"/>
          <w:vertAlign w:val="baseline"/>
        </w:rPr>
        <w:t> </w:t>
      </w:r>
      <w:r>
        <w:rPr>
          <w:i/>
          <w:w w:val="110"/>
          <w:vertAlign w:val="baseline"/>
        </w:rPr>
        <w:t>most</w:t>
      </w:r>
      <w:r>
        <w:rPr>
          <w:i/>
          <w:spacing w:val="40"/>
          <w:w w:val="110"/>
          <w:vertAlign w:val="baseline"/>
        </w:rPr>
        <w:t> </w:t>
      </w:r>
      <w:r>
        <w:rPr>
          <w:i/>
          <w:w w:val="110"/>
          <w:vertAlign w:val="baseline"/>
        </w:rPr>
        <w:t>n</w:t>
      </w:r>
      <w:r>
        <w:rPr>
          <w:rFonts w:ascii="Cambria" w:hAnsi="Cambria"/>
          <w:w w:val="110"/>
          <w:vertAlign w:val="superscript"/>
        </w:rPr>
        <w:t>′</w:t>
      </w:r>
      <w:r>
        <w:rPr>
          <w:rFonts w:ascii="Cambria" w:hAnsi="Cambria"/>
          <w:w w:val="125"/>
          <w:vertAlign w:val="baseline"/>
        </w:rPr>
        <w:t> </w:t>
      </w:r>
      <w:r>
        <w:rPr>
          <w:w w:val="125"/>
          <w:vertAlign w:val="baseline"/>
        </w:rPr>
        <w:t>+</w:t>
      </w:r>
      <w:r>
        <w:rPr>
          <w:spacing w:val="-2"/>
          <w:w w:val="125"/>
          <w:vertAlign w:val="baseline"/>
        </w:rPr>
        <w:t> </w:t>
      </w:r>
      <w:r>
        <w:rPr>
          <w:i/>
          <w:w w:val="110"/>
          <w:vertAlign w:val="baseline"/>
        </w:rPr>
        <w:t>o</w:t>
      </w:r>
      <w:r>
        <w:rPr>
          <w:w w:val="110"/>
          <w:vertAlign w:val="baseline"/>
        </w:rPr>
        <w:t>(</w:t>
      </w:r>
      <w:r>
        <w:rPr>
          <w:i/>
          <w:w w:val="110"/>
          <w:vertAlign w:val="baseline"/>
        </w:rPr>
        <w:t>n</w:t>
      </w:r>
      <w:r>
        <w:rPr>
          <w:rFonts w:ascii="Cambria" w:hAnsi="Cambria"/>
          <w:w w:val="110"/>
          <w:vertAlign w:val="superscript"/>
        </w:rPr>
        <w:t>′</w:t>
      </w:r>
      <w:r>
        <w:rPr>
          <w:w w:val="110"/>
          <w:vertAlign w:val="baseline"/>
        </w:rPr>
        <w:t>) </w:t>
      </w:r>
      <w:r>
        <w:rPr>
          <w:w w:val="125"/>
          <w:vertAlign w:val="baseline"/>
        </w:rPr>
        <w:t>+</w:t>
      </w:r>
      <w:r>
        <w:rPr>
          <w:spacing w:val="-2"/>
          <w:w w:val="125"/>
          <w:vertAlign w:val="baseline"/>
        </w:rPr>
        <w:t> </w:t>
      </w:r>
      <w:r>
        <w:rPr>
          <w:w w:val="110"/>
          <w:vertAlign w:val="baseline"/>
        </w:rPr>
        <w:t>Θ(</w:t>
      </w:r>
      <w:r>
        <w:rPr>
          <w:i/>
          <w:w w:val="110"/>
          <w:vertAlign w:val="baseline"/>
        </w:rPr>
        <w:t>σ </w:t>
      </w:r>
      <w:r>
        <w:rPr>
          <w:w w:val="110"/>
          <w:vertAlign w:val="baseline"/>
        </w:rPr>
        <w:t>log</w:t>
      </w:r>
      <w:r>
        <w:rPr>
          <w:spacing w:val="-6"/>
          <w:w w:val="110"/>
          <w:vertAlign w:val="baseline"/>
        </w:rPr>
        <w:t> </w:t>
      </w:r>
      <w:r>
        <w:rPr>
          <w:i/>
          <w:w w:val="110"/>
          <w:vertAlign w:val="baseline"/>
        </w:rPr>
        <w:t>n</w:t>
      </w:r>
      <w:r>
        <w:rPr>
          <w:w w:val="110"/>
          <w:vertAlign w:val="baseline"/>
        </w:rPr>
        <w:t>)</w:t>
      </w:r>
      <w:r>
        <w:rPr>
          <w:spacing w:val="80"/>
          <w:w w:val="110"/>
          <w:vertAlign w:val="baseline"/>
        </w:rPr>
        <w:t>  </w:t>
      </w:r>
      <w:r>
        <w:rPr>
          <w:i/>
          <w:w w:val="110"/>
          <w:vertAlign w:val="baseline"/>
        </w:rPr>
        <w:t>n</w:t>
      </w:r>
      <w:r>
        <w:rPr>
          <w:i/>
          <w:spacing w:val="-9"/>
          <w:w w:val="110"/>
          <w:vertAlign w:val="baseline"/>
        </w:rPr>
        <w:t> </w:t>
      </w:r>
      <w:r>
        <w:rPr>
          <w:w w:val="110"/>
          <w:vertAlign w:val="baseline"/>
        </w:rPr>
        <w:t>log</w:t>
      </w:r>
      <w:r>
        <w:rPr>
          <w:spacing w:val="-6"/>
          <w:w w:val="110"/>
          <w:vertAlign w:val="baseline"/>
        </w:rPr>
        <w:t> </w:t>
      </w:r>
      <w:r>
        <w:rPr>
          <w:i/>
          <w:w w:val="110"/>
          <w:vertAlign w:val="baseline"/>
        </w:rPr>
        <w:t>σ </w:t>
      </w:r>
      <w:r>
        <w:rPr>
          <w:w w:val="125"/>
          <w:vertAlign w:val="baseline"/>
        </w:rPr>
        <w:t>+</w:t>
      </w:r>
      <w:r>
        <w:rPr>
          <w:spacing w:val="-2"/>
          <w:w w:val="125"/>
          <w:vertAlign w:val="baseline"/>
        </w:rPr>
        <w:t> </w:t>
      </w:r>
      <w:r>
        <w:rPr>
          <w:i/>
          <w:w w:val="110"/>
          <w:vertAlign w:val="baseline"/>
        </w:rPr>
        <w:t>o</w:t>
      </w:r>
      <w:r>
        <w:rPr>
          <w:w w:val="110"/>
          <w:vertAlign w:val="baseline"/>
        </w:rPr>
        <w:t>(</w:t>
      </w:r>
      <w:r>
        <w:rPr>
          <w:i/>
          <w:w w:val="110"/>
          <w:vertAlign w:val="baseline"/>
        </w:rPr>
        <w:t>n</w:t>
      </w:r>
      <w:r>
        <w:rPr>
          <w:i/>
          <w:spacing w:val="-10"/>
          <w:w w:val="110"/>
          <w:vertAlign w:val="baseline"/>
        </w:rPr>
        <w:t> </w:t>
      </w:r>
      <w:r>
        <w:rPr>
          <w:w w:val="110"/>
          <w:vertAlign w:val="baseline"/>
        </w:rPr>
        <w:t>log</w:t>
      </w:r>
      <w:r>
        <w:rPr>
          <w:spacing w:val="-6"/>
          <w:w w:val="110"/>
          <w:vertAlign w:val="baseline"/>
        </w:rPr>
        <w:t> </w:t>
      </w:r>
      <w:r>
        <w:rPr>
          <w:i/>
          <w:w w:val="110"/>
          <w:vertAlign w:val="baseline"/>
        </w:rPr>
        <w:t>σ</w:t>
      </w:r>
      <w:r>
        <w:rPr>
          <w:w w:val="110"/>
          <w:vertAlign w:val="baseline"/>
        </w:rPr>
        <w:t>) </w:t>
      </w:r>
      <w:r>
        <w:rPr>
          <w:w w:val="125"/>
          <w:vertAlign w:val="baseline"/>
        </w:rPr>
        <w:t>+</w:t>
      </w:r>
      <w:r>
        <w:rPr>
          <w:spacing w:val="-2"/>
          <w:w w:val="125"/>
          <w:vertAlign w:val="baseline"/>
        </w:rPr>
        <w:t> </w:t>
      </w:r>
      <w:r>
        <w:rPr>
          <w:w w:val="110"/>
          <w:vertAlign w:val="baseline"/>
        </w:rPr>
        <w:t>Θ(</w:t>
      </w:r>
      <w:r>
        <w:rPr>
          <w:i/>
          <w:w w:val="110"/>
          <w:vertAlign w:val="baseline"/>
        </w:rPr>
        <w:t>σ </w:t>
      </w:r>
      <w:r>
        <w:rPr>
          <w:w w:val="110"/>
          <w:vertAlign w:val="baseline"/>
        </w:rPr>
        <w:t>log</w:t>
      </w:r>
      <w:r>
        <w:rPr>
          <w:spacing w:val="-6"/>
          <w:w w:val="110"/>
          <w:vertAlign w:val="baseline"/>
        </w:rPr>
        <w:t> </w:t>
      </w:r>
      <w:r>
        <w:rPr>
          <w:i/>
          <w:w w:val="110"/>
          <w:vertAlign w:val="baseline"/>
        </w:rPr>
        <w:t>n</w:t>
      </w:r>
      <w:r>
        <w:rPr>
          <w:w w:val="110"/>
          <w:vertAlign w:val="baseline"/>
        </w:rPr>
        <w:t>)</w:t>
      </w:r>
      <w:r>
        <w:rPr>
          <w:spacing w:val="33"/>
          <w:w w:val="110"/>
          <w:vertAlign w:val="baseline"/>
        </w:rPr>
        <w:t> </w:t>
      </w:r>
      <w:r>
        <w:rPr>
          <w:w w:val="110"/>
          <w:vertAlign w:val="baseline"/>
        </w:rPr>
        <w:t>bits.</w:t>
      </w:r>
    </w:p>
    <w:p>
      <w:pPr>
        <w:spacing w:line="235" w:lineRule="auto" w:before="0"/>
        <w:ind w:left="260" w:right="617" w:firstLine="298"/>
        <w:jc w:val="both"/>
        <w:rPr>
          <w:sz w:val="20"/>
        </w:rPr>
      </w:pPr>
      <w:r>
        <w:rPr>
          <w:w w:val="105"/>
          <w:sz w:val="20"/>
        </w:rPr>
        <w:t>Remarkably,</w:t>
      </w:r>
      <w:r>
        <w:rPr>
          <w:w w:val="105"/>
          <w:sz w:val="20"/>
        </w:rPr>
        <w:t> it</w:t>
      </w:r>
      <w:r>
        <w:rPr>
          <w:w w:val="105"/>
          <w:sz w:val="20"/>
        </w:rPr>
        <w:t> is</w:t>
      </w:r>
      <w:r>
        <w:rPr>
          <w:w w:val="105"/>
          <w:sz w:val="20"/>
        </w:rPr>
        <w:t> possible</w:t>
      </w:r>
      <w:r>
        <w:rPr>
          <w:w w:val="105"/>
          <w:sz w:val="20"/>
        </w:rPr>
        <w:t> to</w:t>
      </w:r>
      <w:r>
        <w:rPr>
          <w:w w:val="105"/>
          <w:sz w:val="20"/>
        </w:rPr>
        <w:t> improve</w:t>
      </w:r>
      <w:r>
        <w:rPr>
          <w:w w:val="105"/>
          <w:sz w:val="20"/>
        </w:rPr>
        <w:t> this</w:t>
      </w:r>
      <w:r>
        <w:rPr>
          <w:w w:val="105"/>
          <w:sz w:val="20"/>
        </w:rPr>
        <w:t> bound.</w:t>
      </w:r>
      <w:r>
        <w:rPr>
          <w:spacing w:val="34"/>
          <w:w w:val="105"/>
          <w:sz w:val="20"/>
        </w:rPr>
        <w:t> </w:t>
      </w:r>
      <w:r>
        <w:rPr>
          <w:w w:val="105"/>
          <w:sz w:val="20"/>
        </w:rPr>
        <w:t>Zero-order</w:t>
      </w:r>
      <w:r>
        <w:rPr>
          <w:w w:val="105"/>
          <w:sz w:val="20"/>
        </w:rPr>
        <w:t> compression</w:t>
      </w:r>
      <w:r>
        <w:rPr>
          <w:w w:val="105"/>
          <w:sz w:val="20"/>
        </w:rPr>
        <w:t> of</w:t>
      </w:r>
      <w:r>
        <w:rPr>
          <w:w w:val="105"/>
          <w:sz w:val="20"/>
        </w:rPr>
        <w:t> the</w:t>
      </w:r>
      <w:r>
        <w:rPr>
          <w:w w:val="105"/>
          <w:sz w:val="20"/>
        </w:rPr>
        <w:t> bitvectors</w:t>
      </w:r>
      <w:r>
        <w:rPr>
          <w:w w:val="105"/>
          <w:sz w:val="20"/>
        </w:rPr>
        <w:t> </w:t>
      </w:r>
      <w:r>
        <w:rPr>
          <w:i/>
          <w:w w:val="105"/>
          <w:sz w:val="20"/>
        </w:rPr>
        <w:t>propa-gates</w:t>
      </w:r>
      <w:r>
        <w:rPr>
          <w:i/>
          <w:w w:val="105"/>
          <w:sz w:val="20"/>
        </w:rPr>
        <w:t> to</w:t>
      </w:r>
      <w:r>
        <w:rPr>
          <w:i/>
          <w:w w:val="105"/>
          <w:sz w:val="20"/>
        </w:rPr>
        <w:t> zero-order</w:t>
      </w:r>
      <w:r>
        <w:rPr>
          <w:i/>
          <w:w w:val="105"/>
          <w:sz w:val="20"/>
        </w:rPr>
        <w:t> compression</w:t>
      </w:r>
      <w:r>
        <w:rPr>
          <w:i/>
          <w:w w:val="105"/>
          <w:sz w:val="20"/>
        </w:rPr>
        <w:t> of</w:t>
      </w:r>
      <w:r>
        <w:rPr>
          <w:i/>
          <w:w w:val="105"/>
          <w:sz w:val="20"/>
        </w:rPr>
        <w:t> S</w:t>
      </w:r>
      <w:r>
        <w:rPr>
          <w:w w:val="105"/>
          <w:sz w:val="20"/>
        </w:rPr>
        <w:t>:</w:t>
      </w:r>
    </w:p>
    <w:p>
      <w:pPr>
        <w:spacing w:line="235" w:lineRule="auto" w:before="158"/>
        <w:ind w:left="260" w:right="617" w:firstLine="0"/>
        <w:jc w:val="both"/>
        <w:rPr>
          <w:i/>
          <w:sz w:val="20"/>
        </w:rPr>
      </w:pPr>
      <w:r>
        <w:rPr>
          <w:b/>
          <w:w w:val="110"/>
          <w:sz w:val="20"/>
        </w:rPr>
        <w:t>Lemma</w:t>
      </w:r>
      <w:r>
        <w:rPr>
          <w:b/>
          <w:w w:val="110"/>
          <w:sz w:val="20"/>
        </w:rPr>
        <w:t> 1.6.4.</w:t>
      </w:r>
      <w:r>
        <w:rPr>
          <w:b/>
          <w:w w:val="110"/>
          <w:sz w:val="20"/>
        </w:rPr>
        <w:t> </w:t>
      </w:r>
      <w:r>
        <w:rPr>
          <w:i/>
          <w:w w:val="110"/>
          <w:sz w:val="20"/>
        </w:rPr>
        <w:t>Using the RRR bitvector of Theorem </w:t>
      </w:r>
      <w:hyperlink w:history="true" w:anchor="_bookmark29">
        <w:r>
          <w:rPr>
            <w:i/>
            <w:w w:val="110"/>
            <w:sz w:val="20"/>
          </w:rPr>
          <w:t>1.3.23</w:t>
        </w:r>
      </w:hyperlink>
      <w:r>
        <w:rPr>
          <w:i/>
          <w:w w:val="110"/>
          <w:sz w:val="20"/>
        </w:rPr>
        <w:t> to store the bitvectors of </w:t>
      </w:r>
      <w:r>
        <w:rPr>
          <w:i/>
          <w:spacing w:val="13"/>
          <w:w w:val="110"/>
          <w:sz w:val="20"/>
        </w:rPr>
        <w:t>WT</w:t>
      </w:r>
      <w:r>
        <w:rPr>
          <w:i/>
          <w:spacing w:val="-13"/>
          <w:w w:val="110"/>
          <w:sz w:val="20"/>
        </w:rPr>
        <w:t> </w:t>
      </w:r>
      <w:r>
        <w:rPr>
          <w:w w:val="110"/>
          <w:sz w:val="20"/>
        </w:rPr>
        <w:t>(</w:t>
      </w:r>
      <w:r>
        <w:rPr>
          <w:i/>
          <w:w w:val="110"/>
          <w:sz w:val="20"/>
        </w:rPr>
        <w:t>S</w:t>
      </w:r>
      <w:r>
        <w:rPr>
          <w:w w:val="110"/>
          <w:sz w:val="20"/>
        </w:rPr>
        <w:t>)</w:t>
      </w:r>
      <w:r>
        <w:rPr>
          <w:i/>
          <w:w w:val="110"/>
          <w:sz w:val="20"/>
        </w:rPr>
        <w:t>,</w:t>
      </w:r>
      <w:r>
        <w:rPr>
          <w:i/>
          <w:w w:val="110"/>
          <w:sz w:val="20"/>
        </w:rPr>
        <w:t> the structure</w:t>
      </w:r>
      <w:r>
        <w:rPr>
          <w:i/>
          <w:spacing w:val="-8"/>
          <w:w w:val="110"/>
          <w:sz w:val="20"/>
        </w:rPr>
        <w:t> </w:t>
      </w:r>
      <w:r>
        <w:rPr>
          <w:i/>
          <w:spacing w:val="13"/>
          <w:w w:val="110"/>
          <w:sz w:val="20"/>
        </w:rPr>
        <w:t>WT</w:t>
      </w:r>
      <w:r>
        <w:rPr>
          <w:i/>
          <w:spacing w:val="-12"/>
          <w:w w:val="110"/>
          <w:sz w:val="20"/>
        </w:rPr>
        <w:t> </w:t>
      </w:r>
      <w:r>
        <w:rPr>
          <w:w w:val="110"/>
          <w:sz w:val="20"/>
        </w:rPr>
        <w:t>(</w:t>
      </w:r>
      <w:r>
        <w:rPr>
          <w:i/>
          <w:w w:val="110"/>
          <w:sz w:val="20"/>
        </w:rPr>
        <w:t>S</w:t>
      </w:r>
      <w:r>
        <w:rPr>
          <w:w w:val="110"/>
          <w:sz w:val="20"/>
        </w:rPr>
        <w:t>)</w:t>
      </w:r>
      <w:r>
        <w:rPr>
          <w:spacing w:val="20"/>
          <w:w w:val="110"/>
          <w:sz w:val="20"/>
        </w:rPr>
        <w:t> </w:t>
      </w:r>
      <w:r>
        <w:rPr>
          <w:i/>
          <w:w w:val="110"/>
          <w:sz w:val="20"/>
        </w:rPr>
        <w:t>uses</w:t>
      </w:r>
      <w:r>
        <w:rPr>
          <w:i/>
          <w:spacing w:val="20"/>
          <w:w w:val="110"/>
          <w:sz w:val="20"/>
        </w:rPr>
        <w:t> </w:t>
      </w:r>
      <w:r>
        <w:rPr>
          <w:i/>
          <w:w w:val="110"/>
          <w:sz w:val="20"/>
        </w:rPr>
        <w:t>in</w:t>
      </w:r>
      <w:r>
        <w:rPr>
          <w:i/>
          <w:spacing w:val="20"/>
          <w:w w:val="110"/>
          <w:sz w:val="20"/>
        </w:rPr>
        <w:t> </w:t>
      </w:r>
      <w:r>
        <w:rPr>
          <w:i/>
          <w:w w:val="110"/>
          <w:sz w:val="20"/>
        </w:rPr>
        <w:t>total</w:t>
      </w:r>
      <w:r>
        <w:rPr>
          <w:i/>
          <w:spacing w:val="20"/>
          <w:w w:val="110"/>
          <w:sz w:val="20"/>
        </w:rPr>
        <w:t> </w:t>
      </w:r>
      <w:r>
        <w:rPr>
          <w:i/>
          <w:w w:val="110"/>
          <w:sz w:val="20"/>
        </w:rPr>
        <w:t>nH</w:t>
      </w:r>
      <w:r>
        <w:rPr>
          <w:w w:val="110"/>
          <w:sz w:val="20"/>
          <w:vertAlign w:val="subscript"/>
        </w:rPr>
        <w:t>0</w:t>
      </w:r>
      <w:r>
        <w:rPr>
          <w:w w:val="110"/>
          <w:sz w:val="20"/>
          <w:vertAlign w:val="baseline"/>
        </w:rPr>
        <w:t>(</w:t>
      </w:r>
      <w:r>
        <w:rPr>
          <w:i/>
          <w:w w:val="110"/>
          <w:sz w:val="20"/>
          <w:vertAlign w:val="baseline"/>
        </w:rPr>
        <w:t>S</w:t>
      </w:r>
      <w:r>
        <w:rPr>
          <w:w w:val="110"/>
          <w:sz w:val="20"/>
          <w:vertAlign w:val="baseline"/>
        </w:rPr>
        <w:t>)</w:t>
      </w:r>
      <w:r>
        <w:rPr>
          <w:spacing w:val="-6"/>
          <w:w w:val="110"/>
          <w:sz w:val="20"/>
          <w:vertAlign w:val="baseline"/>
        </w:rPr>
        <w:t> </w:t>
      </w:r>
      <w:r>
        <w:rPr>
          <w:w w:val="125"/>
          <w:sz w:val="20"/>
          <w:vertAlign w:val="baseline"/>
        </w:rPr>
        <w:t>+</w:t>
      </w:r>
      <w:r>
        <w:rPr>
          <w:spacing w:val="-13"/>
          <w:w w:val="125"/>
          <w:sz w:val="20"/>
          <w:vertAlign w:val="baseline"/>
        </w:rPr>
        <w:t> </w:t>
      </w:r>
      <w:r>
        <w:rPr>
          <w:i/>
          <w:w w:val="110"/>
          <w:sz w:val="20"/>
          <w:vertAlign w:val="baseline"/>
        </w:rPr>
        <w:t>o</w:t>
      </w:r>
      <w:r>
        <w:rPr>
          <w:w w:val="110"/>
          <w:sz w:val="20"/>
          <w:vertAlign w:val="baseline"/>
        </w:rPr>
        <w:t>(</w:t>
      </w:r>
      <w:r>
        <w:rPr>
          <w:i/>
          <w:w w:val="110"/>
          <w:sz w:val="20"/>
          <w:vertAlign w:val="baseline"/>
        </w:rPr>
        <w:t>n</w:t>
      </w:r>
      <w:r>
        <w:rPr>
          <w:i/>
          <w:spacing w:val="-13"/>
          <w:w w:val="110"/>
          <w:sz w:val="20"/>
          <w:vertAlign w:val="baseline"/>
        </w:rPr>
        <w:t> </w:t>
      </w:r>
      <w:r>
        <w:rPr>
          <w:w w:val="110"/>
          <w:sz w:val="20"/>
          <w:vertAlign w:val="baseline"/>
        </w:rPr>
        <w:t>log</w:t>
      </w:r>
      <w:r>
        <w:rPr>
          <w:spacing w:val="-12"/>
          <w:w w:val="110"/>
          <w:sz w:val="20"/>
          <w:vertAlign w:val="baseline"/>
        </w:rPr>
        <w:t> </w:t>
      </w:r>
      <w:r>
        <w:rPr>
          <w:i/>
          <w:w w:val="110"/>
          <w:sz w:val="20"/>
          <w:vertAlign w:val="baseline"/>
        </w:rPr>
        <w:t>σ</w:t>
      </w:r>
      <w:r>
        <w:rPr>
          <w:w w:val="110"/>
          <w:sz w:val="20"/>
          <w:vertAlign w:val="baseline"/>
        </w:rPr>
        <w:t>)</w:t>
      </w:r>
      <w:r>
        <w:rPr>
          <w:spacing w:val="-6"/>
          <w:w w:val="110"/>
          <w:sz w:val="20"/>
          <w:vertAlign w:val="baseline"/>
        </w:rPr>
        <w:t> </w:t>
      </w:r>
      <w:r>
        <w:rPr>
          <w:w w:val="125"/>
          <w:sz w:val="20"/>
          <w:vertAlign w:val="baseline"/>
        </w:rPr>
        <w:t>+</w:t>
      </w:r>
      <w:r>
        <w:rPr>
          <w:spacing w:val="-13"/>
          <w:w w:val="125"/>
          <w:sz w:val="20"/>
          <w:vertAlign w:val="baseline"/>
        </w:rPr>
        <w:t> </w:t>
      </w:r>
      <w:r>
        <w:rPr>
          <w:w w:val="110"/>
          <w:sz w:val="20"/>
          <w:vertAlign w:val="baseline"/>
        </w:rPr>
        <w:t>Θ(</w:t>
      </w:r>
      <w:r>
        <w:rPr>
          <w:i/>
          <w:w w:val="110"/>
          <w:sz w:val="20"/>
          <w:vertAlign w:val="baseline"/>
        </w:rPr>
        <w:t>σ</w:t>
      </w:r>
      <w:r>
        <w:rPr>
          <w:i/>
          <w:spacing w:val="-13"/>
          <w:w w:val="110"/>
          <w:sz w:val="20"/>
          <w:vertAlign w:val="baseline"/>
        </w:rPr>
        <w:t> </w:t>
      </w:r>
      <w:r>
        <w:rPr>
          <w:w w:val="110"/>
          <w:sz w:val="20"/>
          <w:vertAlign w:val="baseline"/>
        </w:rPr>
        <w:t>log</w:t>
      </w:r>
      <w:r>
        <w:rPr>
          <w:spacing w:val="-12"/>
          <w:w w:val="110"/>
          <w:sz w:val="20"/>
          <w:vertAlign w:val="baseline"/>
        </w:rPr>
        <w:t> </w:t>
      </w:r>
      <w:r>
        <w:rPr>
          <w:i/>
          <w:w w:val="110"/>
          <w:sz w:val="20"/>
          <w:vertAlign w:val="baseline"/>
        </w:rPr>
        <w:t>n</w:t>
      </w:r>
      <w:r>
        <w:rPr>
          <w:w w:val="110"/>
          <w:sz w:val="20"/>
          <w:vertAlign w:val="baseline"/>
        </w:rPr>
        <w:t>)</w:t>
      </w:r>
      <w:r>
        <w:rPr>
          <w:spacing w:val="20"/>
          <w:w w:val="110"/>
          <w:sz w:val="20"/>
          <w:vertAlign w:val="baseline"/>
        </w:rPr>
        <w:t> </w:t>
      </w:r>
      <w:r>
        <w:rPr>
          <w:i/>
          <w:w w:val="110"/>
          <w:sz w:val="20"/>
          <w:vertAlign w:val="baseline"/>
        </w:rPr>
        <w:t>bits</w:t>
      </w:r>
      <w:r>
        <w:rPr>
          <w:i/>
          <w:spacing w:val="20"/>
          <w:w w:val="110"/>
          <w:sz w:val="20"/>
          <w:vertAlign w:val="baseline"/>
        </w:rPr>
        <w:t> </w:t>
      </w:r>
      <w:r>
        <w:rPr>
          <w:i/>
          <w:w w:val="110"/>
          <w:sz w:val="20"/>
          <w:vertAlign w:val="baseline"/>
        </w:rPr>
        <w:t>of</w:t>
      </w:r>
      <w:r>
        <w:rPr>
          <w:i/>
          <w:spacing w:val="20"/>
          <w:w w:val="110"/>
          <w:sz w:val="20"/>
          <w:vertAlign w:val="baseline"/>
        </w:rPr>
        <w:t> </w:t>
      </w:r>
      <w:r>
        <w:rPr>
          <w:i/>
          <w:w w:val="110"/>
          <w:sz w:val="20"/>
          <w:vertAlign w:val="baseline"/>
        </w:rPr>
        <w:t>space</w:t>
      </w:r>
      <w:r>
        <w:rPr>
          <w:i/>
          <w:spacing w:val="20"/>
          <w:w w:val="110"/>
          <w:sz w:val="20"/>
          <w:vertAlign w:val="baseline"/>
        </w:rPr>
        <w:t> </w:t>
      </w:r>
      <w:r>
        <w:rPr>
          <w:i/>
          <w:w w:val="110"/>
          <w:sz w:val="20"/>
          <w:vertAlign w:val="baseline"/>
        </w:rPr>
        <w:t>and</w:t>
      </w:r>
      <w:r>
        <w:rPr>
          <w:i/>
          <w:spacing w:val="20"/>
          <w:w w:val="110"/>
          <w:sz w:val="20"/>
          <w:vertAlign w:val="baseline"/>
        </w:rPr>
        <w:t> </w:t>
      </w:r>
      <w:r>
        <w:rPr>
          <w:i/>
          <w:w w:val="110"/>
          <w:sz w:val="20"/>
          <w:vertAlign w:val="baseline"/>
        </w:rPr>
        <w:t>answers</w:t>
      </w:r>
      <w:r>
        <w:rPr>
          <w:i/>
          <w:spacing w:val="20"/>
          <w:w w:val="110"/>
          <w:sz w:val="20"/>
          <w:vertAlign w:val="baseline"/>
        </w:rPr>
        <w:t> </w:t>
      </w:r>
      <w:r>
        <w:rPr>
          <w:i/>
          <w:w w:val="110"/>
          <w:sz w:val="20"/>
          <w:vertAlign w:val="baseline"/>
        </w:rPr>
        <w:t>all</w:t>
      </w:r>
      <w:r>
        <w:rPr>
          <w:i/>
          <w:spacing w:val="20"/>
          <w:w w:val="110"/>
          <w:sz w:val="20"/>
          <w:vertAlign w:val="baseline"/>
        </w:rPr>
        <w:t> </w:t>
      </w:r>
      <w:r>
        <w:rPr>
          <w:i/>
          <w:w w:val="110"/>
          <w:sz w:val="20"/>
          <w:vertAlign w:val="baseline"/>
        </w:rPr>
        <w:t>queries in</w:t>
      </w:r>
      <w:r>
        <w:rPr>
          <w:i/>
          <w:spacing w:val="40"/>
          <w:w w:val="110"/>
          <w:sz w:val="20"/>
          <w:vertAlign w:val="baseline"/>
        </w:rPr>
        <w:t> </w:t>
      </w:r>
      <w:r>
        <w:rPr>
          <w:i/>
          <w:w w:val="110"/>
          <w:sz w:val="20"/>
          <w:vertAlign w:val="baseline"/>
        </w:rPr>
        <w:t>O</w:t>
      </w:r>
      <w:r>
        <w:rPr>
          <w:w w:val="110"/>
          <w:sz w:val="20"/>
          <w:vertAlign w:val="baseline"/>
        </w:rPr>
        <w:t>(log </w:t>
      </w:r>
      <w:r>
        <w:rPr>
          <w:i/>
          <w:w w:val="110"/>
          <w:sz w:val="20"/>
          <w:vertAlign w:val="baseline"/>
        </w:rPr>
        <w:t>σ</w:t>
      </w:r>
      <w:r>
        <w:rPr>
          <w:w w:val="110"/>
          <w:sz w:val="20"/>
          <w:vertAlign w:val="baseline"/>
        </w:rPr>
        <w:t>)</w:t>
      </w:r>
      <w:r>
        <w:rPr>
          <w:spacing w:val="40"/>
          <w:w w:val="110"/>
          <w:sz w:val="20"/>
          <w:vertAlign w:val="baseline"/>
        </w:rPr>
        <w:t> </w:t>
      </w:r>
      <w:r>
        <w:rPr>
          <w:i/>
          <w:w w:val="110"/>
          <w:sz w:val="20"/>
          <w:vertAlign w:val="baseline"/>
        </w:rPr>
        <w:t>time.</w:t>
      </w:r>
    </w:p>
    <w:p>
      <w:pPr>
        <w:pStyle w:val="BodyText"/>
        <w:spacing w:line="235" w:lineRule="auto" w:before="159"/>
        <w:ind w:left="260" w:right="617"/>
        <w:jc w:val="both"/>
      </w:pPr>
      <w:r>
        <w:rPr>
          <w:i/>
          <w:w w:val="105"/>
        </w:rPr>
        <w:t>Proof.</w:t>
      </w:r>
      <w:r>
        <w:rPr>
          <w:i/>
          <w:w w:val="105"/>
        </w:rPr>
        <w:t> </w:t>
      </w:r>
      <w:r>
        <w:rPr>
          <w:w w:val="105"/>
        </w:rPr>
        <w:t>The</w:t>
      </w:r>
      <w:r>
        <w:rPr>
          <w:w w:val="105"/>
        </w:rPr>
        <w:t> proof</w:t>
      </w:r>
      <w:r>
        <w:rPr>
          <w:w w:val="105"/>
        </w:rPr>
        <w:t> works</w:t>
      </w:r>
      <w:r>
        <w:rPr>
          <w:w w:val="105"/>
        </w:rPr>
        <w:t> inductively:</w:t>
      </w:r>
      <w:r>
        <w:rPr>
          <w:spacing w:val="40"/>
          <w:w w:val="105"/>
        </w:rPr>
        <w:t> </w:t>
      </w:r>
      <w:r>
        <w:rPr>
          <w:w w:val="105"/>
        </w:rPr>
        <w:t>take</w:t>
      </w:r>
      <w:r>
        <w:rPr>
          <w:w w:val="105"/>
        </w:rPr>
        <w:t> a</w:t>
      </w:r>
      <w:r>
        <w:rPr>
          <w:w w:val="105"/>
        </w:rPr>
        <w:t> node</w:t>
      </w:r>
      <w:r>
        <w:rPr>
          <w:w w:val="105"/>
        </w:rPr>
        <w:t> </w:t>
      </w:r>
      <w:r>
        <w:rPr>
          <w:i/>
          <w:w w:val="105"/>
        </w:rPr>
        <w:t>x</w:t>
      </w:r>
      <w:r>
        <w:rPr>
          <w:i/>
          <w:w w:val="105"/>
        </w:rPr>
        <w:t> </w:t>
      </w:r>
      <w:r>
        <w:rPr>
          <w:w w:val="105"/>
        </w:rPr>
        <w:t>of</w:t>
      </w:r>
      <w:r>
        <w:rPr>
          <w:w w:val="105"/>
        </w:rPr>
        <w:t> the</w:t>
      </w:r>
      <w:r>
        <w:rPr>
          <w:w w:val="105"/>
        </w:rPr>
        <w:t> wavelet</w:t>
      </w:r>
      <w:r>
        <w:rPr>
          <w:w w:val="105"/>
        </w:rPr>
        <w:t> tree.</w:t>
      </w:r>
      <w:r>
        <w:rPr>
          <w:spacing w:val="40"/>
          <w:w w:val="105"/>
        </w:rPr>
        <w:t> </w:t>
      </w:r>
      <w:r>
        <w:rPr>
          <w:w w:val="105"/>
        </w:rPr>
        <w:t>The</w:t>
      </w:r>
      <w:r>
        <w:rPr>
          <w:w w:val="105"/>
        </w:rPr>
        <w:t> node</w:t>
      </w:r>
      <w:r>
        <w:rPr>
          <w:w w:val="105"/>
        </w:rPr>
        <w:t> has</w:t>
      </w:r>
      <w:r>
        <w:rPr>
          <w:w w:val="105"/>
        </w:rPr>
        <w:t> two</w:t>
      </w:r>
      <w:r>
        <w:rPr>
          <w:w w:val="105"/>
        </w:rPr>
        <w:t> children (left/right).</w:t>
      </w:r>
      <w:r>
        <w:rPr>
          <w:spacing w:val="40"/>
          <w:w w:val="105"/>
        </w:rPr>
        <w:t> </w:t>
      </w:r>
      <w:r>
        <w:rPr>
          <w:w w:val="105"/>
        </w:rPr>
        <w:t>Assuming</w:t>
      </w:r>
      <w:r>
        <w:rPr>
          <w:w w:val="105"/>
        </w:rPr>
        <w:t> inductively</w:t>
      </w:r>
      <w:r>
        <w:rPr>
          <w:w w:val="105"/>
        </w:rPr>
        <w:t> that</w:t>
      </w:r>
      <w:r>
        <w:rPr>
          <w:w w:val="105"/>
        </w:rPr>
        <w:t> the</w:t>
      </w:r>
      <w:r>
        <w:rPr>
          <w:w w:val="105"/>
        </w:rPr>
        <w:t> sub-Wavelet</w:t>
      </w:r>
      <w:r>
        <w:rPr>
          <w:w w:val="105"/>
        </w:rPr>
        <w:t> trees</w:t>
      </w:r>
      <w:r>
        <w:rPr>
          <w:w w:val="105"/>
        </w:rPr>
        <w:t> of</w:t>
      </w:r>
      <w:r>
        <w:rPr>
          <w:w w:val="105"/>
        </w:rPr>
        <w:t> the</w:t>
      </w:r>
      <w:r>
        <w:rPr>
          <w:w w:val="105"/>
        </w:rPr>
        <w:t> two</w:t>
      </w:r>
      <w:r>
        <w:rPr>
          <w:w w:val="105"/>
        </w:rPr>
        <w:t> children</w:t>
      </w:r>
      <w:r>
        <w:rPr>
          <w:w w:val="105"/>
        </w:rPr>
        <w:t> achieve</w:t>
      </w:r>
      <w:r>
        <w:rPr>
          <w:w w:val="105"/>
        </w:rPr>
        <w:t> zero-order compression</w:t>
      </w:r>
      <w:r>
        <w:rPr>
          <w:spacing w:val="-2"/>
          <w:w w:val="105"/>
        </w:rPr>
        <w:t> </w:t>
      </w:r>
      <w:r>
        <w:rPr>
          <w:w w:val="105"/>
        </w:rPr>
        <w:t>of</w:t>
      </w:r>
      <w:r>
        <w:rPr>
          <w:spacing w:val="-2"/>
          <w:w w:val="105"/>
        </w:rPr>
        <w:t> </w:t>
      </w:r>
      <w:r>
        <w:rPr>
          <w:w w:val="105"/>
        </w:rPr>
        <w:t>their</w:t>
      </w:r>
      <w:r>
        <w:rPr>
          <w:spacing w:val="-2"/>
          <w:w w:val="105"/>
        </w:rPr>
        <w:t> </w:t>
      </w:r>
      <w:r>
        <w:rPr>
          <w:w w:val="105"/>
        </w:rPr>
        <w:t>respective</w:t>
      </w:r>
      <w:r>
        <w:rPr>
          <w:spacing w:val="-2"/>
          <w:w w:val="105"/>
        </w:rPr>
        <w:t> </w:t>
      </w:r>
      <w:r>
        <w:rPr>
          <w:w w:val="105"/>
        </w:rPr>
        <w:t>sequences,</w:t>
      </w:r>
      <w:r>
        <w:rPr>
          <w:spacing w:val="-1"/>
          <w:w w:val="105"/>
        </w:rPr>
        <w:t> </w:t>
      </w:r>
      <w:r>
        <w:rPr>
          <w:w w:val="105"/>
        </w:rPr>
        <w:t>it</w:t>
      </w:r>
      <w:r>
        <w:rPr>
          <w:spacing w:val="-2"/>
          <w:w w:val="105"/>
        </w:rPr>
        <w:t> </w:t>
      </w:r>
      <w:r>
        <w:rPr>
          <w:w w:val="105"/>
        </w:rPr>
        <w:t>is</w:t>
      </w:r>
      <w:r>
        <w:rPr>
          <w:spacing w:val="-2"/>
          <w:w w:val="105"/>
        </w:rPr>
        <w:t> </w:t>
      </w:r>
      <w:r>
        <w:rPr>
          <w:w w:val="105"/>
        </w:rPr>
        <w:t>possible</w:t>
      </w:r>
      <w:r>
        <w:rPr>
          <w:spacing w:val="-2"/>
          <w:w w:val="105"/>
        </w:rPr>
        <w:t> </w:t>
      </w:r>
      <w:r>
        <w:rPr>
          <w:w w:val="105"/>
        </w:rPr>
        <w:t>to</w:t>
      </w:r>
      <w:r>
        <w:rPr>
          <w:spacing w:val="-2"/>
          <w:w w:val="105"/>
        </w:rPr>
        <w:t> </w:t>
      </w:r>
      <w:r>
        <w:rPr>
          <w:w w:val="105"/>
        </w:rPr>
        <w:t>prove</w:t>
      </w:r>
      <w:r>
        <w:rPr>
          <w:spacing w:val="-2"/>
          <w:w w:val="105"/>
        </w:rPr>
        <w:t> </w:t>
      </w:r>
      <w:r>
        <w:rPr>
          <w:w w:val="105"/>
        </w:rPr>
        <w:t>that</w:t>
      </w:r>
      <w:r>
        <w:rPr>
          <w:spacing w:val="-2"/>
          <w:w w:val="105"/>
        </w:rPr>
        <w:t> </w:t>
      </w:r>
      <w:r>
        <w:rPr>
          <w:w w:val="105"/>
        </w:rPr>
        <w:t>also</w:t>
      </w:r>
      <w:r>
        <w:rPr>
          <w:spacing w:val="-2"/>
          <w:w w:val="105"/>
        </w:rPr>
        <w:t> </w:t>
      </w:r>
      <w:r>
        <w:rPr>
          <w:w w:val="105"/>
        </w:rPr>
        <w:t>the</w:t>
      </w:r>
      <w:r>
        <w:rPr>
          <w:spacing w:val="-2"/>
          <w:w w:val="105"/>
        </w:rPr>
        <w:t> </w:t>
      </w:r>
      <w:r>
        <w:rPr>
          <w:w w:val="105"/>
        </w:rPr>
        <w:t>sub-Wavelet</w:t>
      </w:r>
      <w:r>
        <w:rPr>
          <w:spacing w:val="-2"/>
          <w:w w:val="105"/>
        </w:rPr>
        <w:t> </w:t>
      </w:r>
      <w:r>
        <w:rPr>
          <w:w w:val="105"/>
        </w:rPr>
        <w:t>tree</w:t>
      </w:r>
      <w:r>
        <w:rPr>
          <w:spacing w:val="-2"/>
          <w:w w:val="105"/>
        </w:rPr>
        <w:t> </w:t>
      </w:r>
      <w:r>
        <w:rPr>
          <w:w w:val="105"/>
        </w:rPr>
        <w:t>rooted in</w:t>
      </w:r>
      <w:r>
        <w:rPr>
          <w:spacing w:val="-1"/>
          <w:w w:val="105"/>
        </w:rPr>
        <w:t> </w:t>
      </w:r>
      <w:r>
        <w:rPr>
          <w:i/>
          <w:w w:val="105"/>
        </w:rPr>
        <w:t>x</w:t>
      </w:r>
      <w:r>
        <w:rPr>
          <w:i/>
          <w:spacing w:val="-1"/>
          <w:w w:val="105"/>
        </w:rPr>
        <w:t> </w:t>
      </w:r>
      <w:r>
        <w:rPr>
          <w:w w:val="105"/>
        </w:rPr>
        <w:t>achieves</w:t>
      </w:r>
      <w:r>
        <w:rPr>
          <w:spacing w:val="-1"/>
          <w:w w:val="105"/>
        </w:rPr>
        <w:t> </w:t>
      </w:r>
      <w:r>
        <w:rPr>
          <w:w w:val="105"/>
        </w:rPr>
        <w:t>zero-order</w:t>
      </w:r>
      <w:r>
        <w:rPr>
          <w:spacing w:val="-1"/>
          <w:w w:val="105"/>
        </w:rPr>
        <w:t> </w:t>
      </w:r>
      <w:r>
        <w:rPr>
          <w:w w:val="105"/>
        </w:rPr>
        <w:t>compression</w:t>
      </w:r>
      <w:r>
        <w:rPr>
          <w:spacing w:val="-1"/>
          <w:w w:val="105"/>
        </w:rPr>
        <w:t> </w:t>
      </w:r>
      <w:r>
        <w:rPr>
          <w:w w:val="105"/>
        </w:rPr>
        <w:t>of</w:t>
      </w:r>
      <w:r>
        <w:rPr>
          <w:spacing w:val="-1"/>
          <w:w w:val="105"/>
        </w:rPr>
        <w:t> </w:t>
      </w:r>
      <w:r>
        <w:rPr>
          <w:w w:val="105"/>
        </w:rPr>
        <w:t>its</w:t>
      </w:r>
      <w:r>
        <w:rPr>
          <w:spacing w:val="-1"/>
          <w:w w:val="105"/>
        </w:rPr>
        <w:t> </w:t>
      </w:r>
      <w:r>
        <w:rPr>
          <w:w w:val="105"/>
        </w:rPr>
        <w:t>associated</w:t>
      </w:r>
      <w:r>
        <w:rPr>
          <w:spacing w:val="-1"/>
          <w:w w:val="105"/>
        </w:rPr>
        <w:t> </w:t>
      </w:r>
      <w:r>
        <w:rPr>
          <w:w w:val="105"/>
        </w:rPr>
        <w:t>sequence.</w:t>
      </w:r>
      <w:r>
        <w:rPr>
          <w:spacing w:val="22"/>
          <w:w w:val="105"/>
        </w:rPr>
        <w:t> </w:t>
      </w:r>
      <w:r>
        <w:rPr>
          <w:w w:val="105"/>
        </w:rPr>
        <w:t>The</w:t>
      </w:r>
      <w:r>
        <w:rPr>
          <w:spacing w:val="-1"/>
          <w:w w:val="105"/>
        </w:rPr>
        <w:t> </w:t>
      </w:r>
      <w:r>
        <w:rPr>
          <w:w w:val="105"/>
        </w:rPr>
        <w:t>inductive</w:t>
      </w:r>
      <w:r>
        <w:rPr>
          <w:spacing w:val="-1"/>
          <w:w w:val="105"/>
        </w:rPr>
        <w:t> </w:t>
      </w:r>
      <w:r>
        <w:rPr>
          <w:w w:val="105"/>
        </w:rPr>
        <w:t>assumption</w:t>
      </w:r>
      <w:r>
        <w:rPr>
          <w:spacing w:val="-1"/>
          <w:w w:val="105"/>
        </w:rPr>
        <w:t> </w:t>
      </w:r>
      <w:r>
        <w:rPr>
          <w:w w:val="105"/>
        </w:rPr>
        <w:t>holds</w:t>
      </w:r>
      <w:r>
        <w:rPr>
          <w:spacing w:val="-1"/>
          <w:w w:val="105"/>
        </w:rPr>
        <w:t> </w:t>
      </w:r>
      <w:r>
        <w:rPr>
          <w:w w:val="105"/>
        </w:rPr>
        <w:t>in</w:t>
      </w:r>
      <w:r>
        <w:rPr>
          <w:spacing w:val="-1"/>
          <w:w w:val="105"/>
        </w:rPr>
        <w:t> </w:t>
      </w:r>
      <w:r>
        <w:rPr>
          <w:w w:val="105"/>
        </w:rPr>
        <w:t>the lowest</w:t>
      </w:r>
      <w:r>
        <w:rPr>
          <w:spacing w:val="20"/>
          <w:w w:val="105"/>
        </w:rPr>
        <w:t> </w:t>
      </w:r>
      <w:r>
        <w:rPr>
          <w:w w:val="105"/>
        </w:rPr>
        <w:t>nodes,</w:t>
      </w:r>
      <w:r>
        <w:rPr>
          <w:spacing w:val="21"/>
          <w:w w:val="105"/>
        </w:rPr>
        <w:t> </w:t>
      </w:r>
      <w:r>
        <w:rPr>
          <w:w w:val="105"/>
        </w:rPr>
        <w:t>which</w:t>
      </w:r>
      <w:r>
        <w:rPr>
          <w:spacing w:val="20"/>
          <w:w w:val="105"/>
        </w:rPr>
        <w:t> </w:t>
      </w:r>
      <w:r>
        <w:rPr>
          <w:w w:val="105"/>
        </w:rPr>
        <w:t>contain</w:t>
      </w:r>
      <w:r>
        <w:rPr>
          <w:spacing w:val="20"/>
          <w:w w:val="105"/>
        </w:rPr>
        <w:t> </w:t>
      </w:r>
      <w:r>
        <w:rPr>
          <w:w w:val="105"/>
        </w:rPr>
        <w:t>a</w:t>
      </w:r>
      <w:r>
        <w:rPr>
          <w:spacing w:val="20"/>
          <w:w w:val="105"/>
        </w:rPr>
        <w:t> </w:t>
      </w:r>
      <w:r>
        <w:rPr>
          <w:w w:val="105"/>
        </w:rPr>
        <w:t>RRR</w:t>
      </w:r>
      <w:r>
        <w:rPr>
          <w:spacing w:val="20"/>
          <w:w w:val="105"/>
        </w:rPr>
        <w:t> </w:t>
      </w:r>
      <w:r>
        <w:rPr>
          <w:w w:val="105"/>
        </w:rPr>
        <w:t>bitvector</w:t>
      </w:r>
      <w:r>
        <w:rPr>
          <w:spacing w:val="20"/>
          <w:w w:val="105"/>
        </w:rPr>
        <w:t> </w:t>
      </w:r>
      <w:r>
        <w:rPr>
          <w:w w:val="105"/>
        </w:rPr>
        <w:t>(zero-order</w:t>
      </w:r>
      <w:r>
        <w:rPr>
          <w:spacing w:val="20"/>
          <w:w w:val="105"/>
        </w:rPr>
        <w:t> </w:t>
      </w:r>
      <w:r>
        <w:rPr>
          <w:w w:val="105"/>
        </w:rPr>
        <w:t>compressed).</w:t>
      </w:r>
      <w:r>
        <w:rPr>
          <w:spacing w:val="40"/>
          <w:w w:val="105"/>
        </w:rPr>
        <w:t> </w:t>
      </w:r>
      <w:r>
        <w:rPr>
          <w:w w:val="105"/>
        </w:rPr>
        <w:t>Propagating</w:t>
      </w:r>
      <w:r>
        <w:rPr>
          <w:spacing w:val="20"/>
          <w:w w:val="105"/>
        </w:rPr>
        <w:t> </w:t>
      </w:r>
      <w:r>
        <w:rPr>
          <w:w w:val="105"/>
        </w:rPr>
        <w:t>the</w:t>
      </w:r>
      <w:r>
        <w:rPr>
          <w:spacing w:val="20"/>
          <w:w w:val="105"/>
        </w:rPr>
        <w:t> </w:t>
      </w:r>
      <w:r>
        <w:rPr>
          <w:w w:val="105"/>
        </w:rPr>
        <w:t>induction</w:t>
      </w:r>
      <w:r>
        <w:rPr>
          <w:spacing w:val="20"/>
          <w:w w:val="105"/>
        </w:rPr>
        <w:t> </w:t>
      </w:r>
      <w:r>
        <w:rPr>
          <w:w w:val="105"/>
        </w:rPr>
        <w:t>up to the root, this will prove the main claim:</w:t>
      </w:r>
      <w:r>
        <w:rPr>
          <w:spacing w:val="23"/>
          <w:w w:val="105"/>
        </w:rPr>
        <w:t> </w:t>
      </w:r>
      <w:r>
        <w:rPr>
          <w:w w:val="105"/>
        </w:rPr>
        <w:t>the sub-Wavelet tree rooted in the root achieves zero-order </w:t>
      </w:r>
      <w:r>
        <w:rPr>
          <w:spacing w:val="-2"/>
          <w:w w:val="105"/>
        </w:rPr>
        <w:t>compression.</w:t>
      </w:r>
    </w:p>
    <w:p>
      <w:pPr>
        <w:pStyle w:val="BodyText"/>
        <w:spacing w:line="235" w:lineRule="auto"/>
        <w:ind w:left="260" w:right="619" w:firstLine="298"/>
        <w:jc w:val="both"/>
      </w:pPr>
      <w:r>
        <w:rPr>
          <w:w w:val="110"/>
        </w:rPr>
        <w:t>We</w:t>
      </w:r>
      <w:r>
        <w:rPr>
          <w:spacing w:val="-3"/>
          <w:w w:val="110"/>
        </w:rPr>
        <w:t> </w:t>
      </w:r>
      <w:r>
        <w:rPr>
          <w:w w:val="110"/>
        </w:rPr>
        <w:t>show</w:t>
      </w:r>
      <w:r>
        <w:rPr>
          <w:spacing w:val="-3"/>
          <w:w w:val="110"/>
        </w:rPr>
        <w:t> </w:t>
      </w:r>
      <w:r>
        <w:rPr>
          <w:w w:val="110"/>
        </w:rPr>
        <w:t>a</w:t>
      </w:r>
      <w:r>
        <w:rPr>
          <w:spacing w:val="-3"/>
          <w:w w:val="110"/>
        </w:rPr>
        <w:t> </w:t>
      </w:r>
      <w:r>
        <w:rPr>
          <w:w w:val="110"/>
        </w:rPr>
        <w:t>simplified</w:t>
      </w:r>
      <w:r>
        <w:rPr>
          <w:spacing w:val="-3"/>
          <w:w w:val="110"/>
        </w:rPr>
        <w:t> </w:t>
      </w:r>
      <w:r>
        <w:rPr>
          <w:w w:val="110"/>
        </w:rPr>
        <w:t>proof</w:t>
      </w:r>
      <w:r>
        <w:rPr>
          <w:spacing w:val="-3"/>
          <w:w w:val="110"/>
        </w:rPr>
        <w:t> </w:t>
      </w:r>
      <w:r>
        <w:rPr>
          <w:w w:val="110"/>
        </w:rPr>
        <w:t>on</w:t>
      </w:r>
      <w:r>
        <w:rPr>
          <w:spacing w:val="-3"/>
          <w:w w:val="110"/>
        </w:rPr>
        <w:t> </w:t>
      </w:r>
      <w:r>
        <w:rPr>
          <w:w w:val="110"/>
        </w:rPr>
        <w:t>a</w:t>
      </w:r>
      <w:r>
        <w:rPr>
          <w:spacing w:val="-3"/>
          <w:w w:val="110"/>
        </w:rPr>
        <w:t> </w:t>
      </w:r>
      <w:r>
        <w:rPr>
          <w:w w:val="110"/>
        </w:rPr>
        <w:t>Wavelet</w:t>
      </w:r>
      <w:r>
        <w:rPr>
          <w:spacing w:val="-3"/>
          <w:w w:val="110"/>
        </w:rPr>
        <w:t> </w:t>
      </w:r>
      <w:r>
        <w:rPr>
          <w:w w:val="110"/>
        </w:rPr>
        <w:t>tree</w:t>
      </w:r>
      <w:r>
        <w:rPr>
          <w:spacing w:val="-3"/>
          <w:w w:val="110"/>
        </w:rPr>
        <w:t> </w:t>
      </w:r>
      <w:r>
        <w:rPr>
          <w:w w:val="110"/>
        </w:rPr>
        <w:t>of</w:t>
      </w:r>
      <w:r>
        <w:rPr>
          <w:spacing w:val="-3"/>
          <w:w w:val="110"/>
        </w:rPr>
        <w:t> </w:t>
      </w:r>
      <w:r>
        <w:rPr>
          <w:w w:val="110"/>
        </w:rPr>
        <w:t>2</w:t>
      </w:r>
      <w:r>
        <w:rPr>
          <w:spacing w:val="-3"/>
          <w:w w:val="110"/>
        </w:rPr>
        <w:t> </w:t>
      </w:r>
      <w:r>
        <w:rPr>
          <w:w w:val="110"/>
        </w:rPr>
        <w:t>levels</w:t>
      </w:r>
      <w:r>
        <w:rPr>
          <w:spacing w:val="-3"/>
          <w:w w:val="110"/>
        </w:rPr>
        <w:t> </w:t>
      </w:r>
      <w:r>
        <w:rPr>
          <w:w w:val="110"/>
        </w:rPr>
        <w:t>of</w:t>
      </w:r>
      <w:r>
        <w:rPr>
          <w:spacing w:val="-3"/>
          <w:w w:val="110"/>
        </w:rPr>
        <w:t> </w:t>
      </w:r>
      <w:r>
        <w:rPr>
          <w:w w:val="110"/>
        </w:rPr>
        <w:t>internal</w:t>
      </w:r>
      <w:r>
        <w:rPr>
          <w:spacing w:val="-3"/>
          <w:w w:val="110"/>
        </w:rPr>
        <w:t> </w:t>
      </w:r>
      <w:r>
        <w:rPr>
          <w:w w:val="110"/>
        </w:rPr>
        <w:t>nodes</w:t>
      </w:r>
      <w:r>
        <w:rPr>
          <w:spacing w:val="-3"/>
          <w:w w:val="110"/>
        </w:rPr>
        <w:t> </w:t>
      </w:r>
      <w:r>
        <w:rPr>
          <w:w w:val="110"/>
        </w:rPr>
        <w:t>(i.e.</w:t>
      </w:r>
      <w:r>
        <w:rPr>
          <w:spacing w:val="25"/>
          <w:w w:val="110"/>
        </w:rPr>
        <w:t> </w:t>
      </w:r>
      <w:r>
        <w:rPr>
          <w:w w:val="110"/>
        </w:rPr>
        <w:t>ignoring</w:t>
      </w:r>
      <w:r>
        <w:rPr>
          <w:spacing w:val="-3"/>
          <w:w w:val="110"/>
        </w:rPr>
        <w:t> </w:t>
      </w:r>
      <w:r>
        <w:rPr>
          <w:w w:val="110"/>
        </w:rPr>
        <w:t>leaves): the</w:t>
      </w:r>
      <w:r>
        <w:rPr>
          <w:spacing w:val="17"/>
          <w:w w:val="110"/>
        </w:rPr>
        <w:t> </w:t>
      </w:r>
      <w:r>
        <w:rPr>
          <w:w w:val="110"/>
        </w:rPr>
        <w:t>root</w:t>
      </w:r>
      <w:r>
        <w:rPr>
          <w:spacing w:val="18"/>
          <w:w w:val="110"/>
        </w:rPr>
        <w:t> </w:t>
      </w:r>
      <w:r>
        <w:rPr>
          <w:w w:val="110"/>
        </w:rPr>
        <w:t>and</w:t>
      </w:r>
      <w:r>
        <w:rPr>
          <w:spacing w:val="18"/>
          <w:w w:val="110"/>
        </w:rPr>
        <w:t> </w:t>
      </w:r>
      <w:r>
        <w:rPr>
          <w:w w:val="110"/>
        </w:rPr>
        <w:t>two</w:t>
      </w:r>
      <w:r>
        <w:rPr>
          <w:spacing w:val="18"/>
          <w:w w:val="110"/>
        </w:rPr>
        <w:t> </w:t>
      </w:r>
      <w:r>
        <w:rPr>
          <w:w w:val="110"/>
        </w:rPr>
        <w:t>children,</w:t>
      </w:r>
      <w:r>
        <w:rPr>
          <w:spacing w:val="22"/>
          <w:w w:val="110"/>
        </w:rPr>
        <w:t> </w:t>
      </w:r>
      <w:r>
        <w:rPr>
          <w:w w:val="110"/>
        </w:rPr>
        <w:t>each</w:t>
      </w:r>
      <w:r>
        <w:rPr>
          <w:spacing w:val="18"/>
          <w:w w:val="110"/>
        </w:rPr>
        <w:t> </w:t>
      </w:r>
      <w:r>
        <w:rPr>
          <w:w w:val="110"/>
        </w:rPr>
        <w:t>containing</w:t>
      </w:r>
      <w:r>
        <w:rPr>
          <w:spacing w:val="18"/>
          <w:w w:val="110"/>
        </w:rPr>
        <w:t> </w:t>
      </w:r>
      <w:r>
        <w:rPr>
          <w:w w:val="110"/>
        </w:rPr>
        <w:t>a</w:t>
      </w:r>
      <w:r>
        <w:rPr>
          <w:spacing w:val="18"/>
          <w:w w:val="110"/>
        </w:rPr>
        <w:t> </w:t>
      </w:r>
      <w:r>
        <w:rPr>
          <w:w w:val="110"/>
        </w:rPr>
        <w:t>RRR</w:t>
      </w:r>
      <w:r>
        <w:rPr>
          <w:spacing w:val="18"/>
          <w:w w:val="110"/>
        </w:rPr>
        <w:t> </w:t>
      </w:r>
      <w:r>
        <w:rPr>
          <w:w w:val="110"/>
        </w:rPr>
        <w:t>bitvector.</w:t>
      </w:r>
      <w:r>
        <w:rPr>
          <w:spacing w:val="68"/>
          <w:w w:val="110"/>
        </w:rPr>
        <w:t> </w:t>
      </w:r>
      <w:r>
        <w:rPr>
          <w:w w:val="110"/>
        </w:rPr>
        <w:t>Extending</w:t>
      </w:r>
      <w:r>
        <w:rPr>
          <w:spacing w:val="18"/>
          <w:w w:val="110"/>
        </w:rPr>
        <w:t> </w:t>
      </w:r>
      <w:r>
        <w:rPr>
          <w:w w:val="110"/>
        </w:rPr>
        <w:t>the</w:t>
      </w:r>
      <w:r>
        <w:rPr>
          <w:spacing w:val="18"/>
          <w:w w:val="110"/>
        </w:rPr>
        <w:t> </w:t>
      </w:r>
      <w:r>
        <w:rPr>
          <w:w w:val="110"/>
        </w:rPr>
        <w:t>proof</w:t>
      </w:r>
      <w:r>
        <w:rPr>
          <w:spacing w:val="18"/>
          <w:w w:val="110"/>
        </w:rPr>
        <w:t> </w:t>
      </w:r>
      <w:r>
        <w:rPr>
          <w:w w:val="110"/>
        </w:rPr>
        <w:t>to</w:t>
      </w:r>
      <w:r>
        <w:rPr>
          <w:spacing w:val="18"/>
          <w:w w:val="110"/>
        </w:rPr>
        <w:t> </w:t>
      </w:r>
      <w:r>
        <w:rPr>
          <w:w w:val="110"/>
        </w:rPr>
        <w:t>an</w:t>
      </w:r>
      <w:r>
        <w:rPr>
          <w:spacing w:val="18"/>
          <w:w w:val="110"/>
        </w:rPr>
        <w:t> </w:t>
      </w:r>
      <w:r>
        <w:rPr>
          <w:spacing w:val="-2"/>
          <w:w w:val="110"/>
        </w:rPr>
        <w:t>arbitrary</w:t>
      </w:r>
    </w:p>
    <w:p>
      <w:pPr>
        <w:pStyle w:val="BodyText"/>
        <w:spacing w:after="0" w:line="235" w:lineRule="auto"/>
        <w:jc w:val="both"/>
        <w:sectPr>
          <w:pgSz w:w="12240" w:h="15840"/>
          <w:pgMar w:header="0" w:footer="1052" w:top="1740" w:bottom="1240" w:left="1440" w:right="1080"/>
        </w:sectPr>
      </w:pPr>
    </w:p>
    <w:p>
      <w:pPr>
        <w:pStyle w:val="BodyText"/>
        <w:spacing w:line="235" w:lineRule="auto" w:before="73"/>
        <w:ind w:left="260" w:right="618"/>
        <w:jc w:val="both"/>
      </w:pPr>
      <w:r>
        <w:rPr>
          <w:w w:val="110"/>
        </w:rPr>
        <w:t>number</w:t>
      </w:r>
      <w:r>
        <w:rPr>
          <w:spacing w:val="-13"/>
          <w:w w:val="110"/>
        </w:rPr>
        <w:t> </w:t>
      </w:r>
      <w:r>
        <w:rPr>
          <w:w w:val="110"/>
        </w:rPr>
        <w:t>log</w:t>
      </w:r>
      <w:r>
        <w:rPr>
          <w:spacing w:val="-12"/>
          <w:w w:val="110"/>
        </w:rPr>
        <w:t> </w:t>
      </w:r>
      <w:r>
        <w:rPr>
          <w:i/>
          <w:w w:val="110"/>
        </w:rPr>
        <w:t>σ</w:t>
      </w:r>
      <w:r>
        <w:rPr>
          <w:i/>
          <w:spacing w:val="-13"/>
          <w:w w:val="110"/>
        </w:rPr>
        <w:t> </w:t>
      </w:r>
      <w:r>
        <w:rPr>
          <w:w w:val="110"/>
        </w:rPr>
        <w:t>of</w:t>
      </w:r>
      <w:r>
        <w:rPr>
          <w:spacing w:val="-12"/>
          <w:w w:val="110"/>
        </w:rPr>
        <w:t> </w:t>
      </w:r>
      <w:r>
        <w:rPr>
          <w:w w:val="110"/>
        </w:rPr>
        <w:t>levels</w:t>
      </w:r>
      <w:r>
        <w:rPr>
          <w:spacing w:val="-13"/>
          <w:w w:val="110"/>
        </w:rPr>
        <w:t> </w:t>
      </w:r>
      <w:r>
        <w:rPr>
          <w:w w:val="110"/>
        </w:rPr>
        <w:t>is</w:t>
      </w:r>
      <w:r>
        <w:rPr>
          <w:spacing w:val="-12"/>
          <w:w w:val="110"/>
        </w:rPr>
        <w:t> </w:t>
      </w:r>
      <w:r>
        <w:rPr>
          <w:w w:val="110"/>
        </w:rPr>
        <w:t>then</w:t>
      </w:r>
      <w:r>
        <w:rPr>
          <w:spacing w:val="-13"/>
          <w:w w:val="110"/>
        </w:rPr>
        <w:t> </w:t>
      </w:r>
      <w:r>
        <w:rPr>
          <w:w w:val="110"/>
        </w:rPr>
        <w:t>easy.</w:t>
      </w:r>
      <w:r>
        <w:rPr>
          <w:spacing w:val="-12"/>
          <w:w w:val="110"/>
        </w:rPr>
        <w:t> </w:t>
      </w:r>
      <w:r>
        <w:rPr>
          <w:w w:val="110"/>
        </w:rPr>
        <w:t>The</w:t>
      </w:r>
      <w:r>
        <w:rPr>
          <w:spacing w:val="-12"/>
          <w:w w:val="110"/>
        </w:rPr>
        <w:t> </w:t>
      </w:r>
      <w:r>
        <w:rPr>
          <w:w w:val="110"/>
        </w:rPr>
        <w:t>whole</w:t>
      </w:r>
      <w:r>
        <w:rPr>
          <w:spacing w:val="-13"/>
          <w:w w:val="110"/>
        </w:rPr>
        <w:t> </w:t>
      </w:r>
      <w:r>
        <w:rPr>
          <w:w w:val="110"/>
        </w:rPr>
        <w:t>Wavelet</w:t>
      </w:r>
      <w:r>
        <w:rPr>
          <w:spacing w:val="-12"/>
          <w:w w:val="110"/>
        </w:rPr>
        <w:t> </w:t>
      </w:r>
      <w:r>
        <w:rPr>
          <w:w w:val="110"/>
        </w:rPr>
        <w:t>tree</w:t>
      </w:r>
      <w:r>
        <w:rPr>
          <w:spacing w:val="-13"/>
          <w:w w:val="110"/>
        </w:rPr>
        <w:t> </w:t>
      </w:r>
      <w:r>
        <w:rPr>
          <w:w w:val="110"/>
        </w:rPr>
        <w:t>encodes</w:t>
      </w:r>
      <w:r>
        <w:rPr>
          <w:spacing w:val="-12"/>
          <w:w w:val="110"/>
        </w:rPr>
        <w:t> </w:t>
      </w:r>
      <w:r>
        <w:rPr>
          <w:w w:val="110"/>
        </w:rPr>
        <w:t>a</w:t>
      </w:r>
      <w:r>
        <w:rPr>
          <w:spacing w:val="-13"/>
          <w:w w:val="110"/>
        </w:rPr>
        <w:t> </w:t>
      </w:r>
      <w:r>
        <w:rPr>
          <w:w w:val="110"/>
        </w:rPr>
        <w:t>sequence</w:t>
      </w:r>
      <w:r>
        <w:rPr>
          <w:spacing w:val="-12"/>
          <w:w w:val="110"/>
        </w:rPr>
        <w:t> </w:t>
      </w:r>
      <w:r>
        <w:rPr>
          <w:i/>
          <w:w w:val="110"/>
        </w:rPr>
        <w:t>S</w:t>
      </w:r>
      <w:r>
        <w:rPr>
          <w:i/>
          <w:spacing w:val="-12"/>
          <w:w w:val="110"/>
        </w:rPr>
        <w:t> </w:t>
      </w:r>
      <w:r>
        <w:rPr>
          <w:rFonts w:ascii="Cambria" w:hAnsi="Cambria"/>
          <w:w w:val="110"/>
        </w:rPr>
        <w:t>∈</w:t>
      </w:r>
      <w:r>
        <w:rPr>
          <w:rFonts w:ascii="Cambria" w:hAnsi="Cambria"/>
          <w:spacing w:val="-13"/>
          <w:w w:val="110"/>
        </w:rPr>
        <w:t> </w:t>
      </w:r>
      <w:r>
        <w:rPr>
          <w:w w:val="125"/>
        </w:rPr>
        <w:t>Σ</w:t>
      </w:r>
      <w:r>
        <w:rPr>
          <w:i/>
          <w:w w:val="125"/>
          <w:vertAlign w:val="superscript"/>
        </w:rPr>
        <w:t>n</w:t>
      </w:r>
      <w:r>
        <w:rPr>
          <w:i/>
          <w:spacing w:val="-14"/>
          <w:w w:val="125"/>
          <w:vertAlign w:val="baseline"/>
        </w:rPr>
        <w:t> </w:t>
      </w:r>
      <w:r>
        <w:rPr>
          <w:w w:val="110"/>
          <w:vertAlign w:val="baseline"/>
        </w:rPr>
        <w:t>over</w:t>
      </w:r>
      <w:r>
        <w:rPr>
          <w:spacing w:val="-12"/>
          <w:w w:val="110"/>
          <w:vertAlign w:val="baseline"/>
        </w:rPr>
        <w:t> </w:t>
      </w:r>
      <w:r>
        <w:rPr>
          <w:w w:val="110"/>
          <w:vertAlign w:val="baseline"/>
        </w:rPr>
        <w:t>alphabet </w:t>
      </w:r>
      <w:r>
        <w:rPr>
          <w:w w:val="125"/>
          <w:vertAlign w:val="baseline"/>
        </w:rPr>
        <w:t>Σ</w:t>
      </w:r>
      <w:r>
        <w:rPr>
          <w:spacing w:val="-15"/>
          <w:w w:val="125"/>
          <w:vertAlign w:val="baseline"/>
        </w:rPr>
        <w:t> </w:t>
      </w:r>
      <w:r>
        <w:rPr>
          <w:w w:val="125"/>
          <w:vertAlign w:val="baseline"/>
        </w:rPr>
        <w:t>=</w:t>
      </w:r>
      <w:r>
        <w:rPr>
          <w:spacing w:val="-14"/>
          <w:w w:val="125"/>
          <w:vertAlign w:val="baseline"/>
        </w:rPr>
        <w:t> </w:t>
      </w:r>
      <w:r>
        <w:rPr>
          <w:rFonts w:ascii="Cambria" w:hAnsi="Cambria"/>
          <w:w w:val="110"/>
          <w:vertAlign w:val="baseline"/>
        </w:rPr>
        <w:t>{</w:t>
      </w:r>
      <w:r>
        <w:rPr>
          <w:w w:val="110"/>
          <w:vertAlign w:val="baseline"/>
        </w:rPr>
        <w:t>0</w:t>
      </w:r>
      <w:r>
        <w:rPr>
          <w:i/>
          <w:w w:val="110"/>
          <w:vertAlign w:val="baseline"/>
        </w:rPr>
        <w:t>,</w:t>
      </w:r>
      <w:r>
        <w:rPr>
          <w:i/>
          <w:spacing w:val="-12"/>
          <w:w w:val="110"/>
          <w:vertAlign w:val="baseline"/>
        </w:rPr>
        <w:t> </w:t>
      </w:r>
      <w:r>
        <w:rPr>
          <w:w w:val="110"/>
          <w:vertAlign w:val="baseline"/>
        </w:rPr>
        <w:t>1</w:t>
      </w:r>
      <w:r>
        <w:rPr>
          <w:i/>
          <w:w w:val="110"/>
          <w:vertAlign w:val="baseline"/>
        </w:rPr>
        <w:t>,</w:t>
      </w:r>
      <w:r>
        <w:rPr>
          <w:i/>
          <w:spacing w:val="-13"/>
          <w:w w:val="110"/>
          <w:vertAlign w:val="baseline"/>
        </w:rPr>
        <w:t> </w:t>
      </w:r>
      <w:r>
        <w:rPr>
          <w:w w:val="110"/>
          <w:vertAlign w:val="baseline"/>
        </w:rPr>
        <w:t>2</w:t>
      </w:r>
      <w:r>
        <w:rPr>
          <w:i/>
          <w:w w:val="110"/>
          <w:vertAlign w:val="baseline"/>
        </w:rPr>
        <w:t>,</w:t>
      </w:r>
      <w:r>
        <w:rPr>
          <w:i/>
          <w:spacing w:val="-12"/>
          <w:w w:val="110"/>
          <w:vertAlign w:val="baseline"/>
        </w:rPr>
        <w:t> </w:t>
      </w:r>
      <w:r>
        <w:rPr>
          <w:w w:val="110"/>
          <w:vertAlign w:val="baseline"/>
        </w:rPr>
        <w:t>3</w:t>
      </w:r>
      <w:r>
        <w:rPr>
          <w:rFonts w:ascii="Cambria" w:hAnsi="Cambria"/>
          <w:w w:val="110"/>
          <w:vertAlign w:val="baseline"/>
        </w:rPr>
        <w:t>}</w:t>
      </w:r>
      <w:r>
        <w:rPr>
          <w:w w:val="110"/>
          <w:vertAlign w:val="baseline"/>
        </w:rPr>
        <w:t>,</w:t>
      </w:r>
      <w:r>
        <w:rPr>
          <w:spacing w:val="-12"/>
          <w:w w:val="110"/>
          <w:vertAlign w:val="baseline"/>
        </w:rPr>
        <w:t> </w:t>
      </w:r>
      <w:r>
        <w:rPr>
          <w:w w:val="110"/>
          <w:vertAlign w:val="baseline"/>
        </w:rPr>
        <w:t>encoded</w:t>
      </w:r>
      <w:r>
        <w:rPr>
          <w:w w:val="110"/>
          <w:vertAlign w:val="baseline"/>
        </w:rPr>
        <w:t> in binary as</w:t>
      </w:r>
      <w:r>
        <w:rPr>
          <w:w w:val="110"/>
          <w:vertAlign w:val="baseline"/>
        </w:rPr>
        <w:t> usual using 2 bits per</w:t>
      </w:r>
      <w:r>
        <w:rPr>
          <w:w w:val="110"/>
          <w:vertAlign w:val="baseline"/>
        </w:rPr>
        <w:t> character.</w:t>
      </w:r>
      <w:r>
        <w:rPr>
          <w:spacing w:val="26"/>
          <w:w w:val="110"/>
          <w:vertAlign w:val="baseline"/>
        </w:rPr>
        <w:t> </w:t>
      </w:r>
      <w:r>
        <w:rPr>
          <w:w w:val="110"/>
          <w:vertAlign w:val="baseline"/>
        </w:rPr>
        <w:t>Let</w:t>
      </w:r>
      <w:r>
        <w:rPr>
          <w:w w:val="110"/>
          <w:vertAlign w:val="baseline"/>
        </w:rPr>
        <w:t> </w:t>
      </w:r>
      <w:r>
        <w:rPr>
          <w:i/>
          <w:w w:val="110"/>
          <w:vertAlign w:val="baseline"/>
        </w:rPr>
        <w:t>N</w:t>
      </w:r>
      <w:r>
        <w:rPr>
          <w:w w:val="110"/>
          <w:vertAlign w:val="subscript"/>
        </w:rPr>
        <w:t>0</w:t>
      </w:r>
      <w:r>
        <w:rPr>
          <w:spacing w:val="14"/>
          <w:w w:val="110"/>
          <w:vertAlign w:val="baseline"/>
        </w:rPr>
        <w:t> </w:t>
      </w:r>
      <w:r>
        <w:rPr>
          <w:w w:val="110"/>
          <w:vertAlign w:val="baseline"/>
        </w:rPr>
        <w:t>and </w:t>
      </w:r>
      <w:r>
        <w:rPr>
          <w:i/>
          <w:w w:val="110"/>
          <w:vertAlign w:val="baseline"/>
        </w:rPr>
        <w:t>N</w:t>
      </w:r>
      <w:r>
        <w:rPr>
          <w:w w:val="110"/>
          <w:vertAlign w:val="subscript"/>
        </w:rPr>
        <w:t>1</w:t>
      </w:r>
      <w:r>
        <w:rPr>
          <w:spacing w:val="14"/>
          <w:w w:val="110"/>
          <w:vertAlign w:val="baseline"/>
        </w:rPr>
        <w:t> </w:t>
      </w:r>
      <w:r>
        <w:rPr>
          <w:w w:val="110"/>
          <w:vertAlign w:val="baseline"/>
        </w:rPr>
        <w:t>be the</w:t>
      </w:r>
      <w:r>
        <w:rPr>
          <w:w w:val="110"/>
          <w:vertAlign w:val="baseline"/>
        </w:rPr>
        <w:t> number of</w:t>
      </w:r>
      <w:r>
        <w:rPr>
          <w:spacing w:val="-13"/>
          <w:w w:val="110"/>
          <w:vertAlign w:val="baseline"/>
        </w:rPr>
        <w:t> </w:t>
      </w:r>
      <w:r>
        <w:rPr>
          <w:w w:val="110"/>
          <w:vertAlign w:val="baseline"/>
        </w:rPr>
        <w:t>characters</w:t>
      </w:r>
      <w:r>
        <w:rPr>
          <w:spacing w:val="-12"/>
          <w:w w:val="110"/>
          <w:vertAlign w:val="baseline"/>
        </w:rPr>
        <w:t> </w:t>
      </w:r>
      <w:r>
        <w:rPr>
          <w:w w:val="110"/>
          <w:vertAlign w:val="baseline"/>
        </w:rPr>
        <w:t>in</w:t>
      </w:r>
      <w:r>
        <w:rPr>
          <w:spacing w:val="-13"/>
          <w:w w:val="110"/>
          <w:vertAlign w:val="baseline"/>
        </w:rPr>
        <w:t> </w:t>
      </w:r>
      <w:r>
        <w:rPr>
          <w:i/>
          <w:w w:val="110"/>
          <w:vertAlign w:val="baseline"/>
        </w:rPr>
        <w:t>S</w:t>
      </w:r>
      <w:r>
        <w:rPr>
          <w:i/>
          <w:w w:val="110"/>
          <w:vertAlign w:val="baseline"/>
        </w:rPr>
        <w:t> </w:t>
      </w:r>
      <w:r>
        <w:rPr>
          <w:w w:val="110"/>
          <w:vertAlign w:val="baseline"/>
        </w:rPr>
        <w:t>whose</w:t>
      </w:r>
      <w:r>
        <w:rPr>
          <w:spacing w:val="-4"/>
          <w:w w:val="110"/>
          <w:vertAlign w:val="baseline"/>
        </w:rPr>
        <w:t> </w:t>
      </w:r>
      <w:r>
        <w:rPr>
          <w:w w:val="110"/>
          <w:vertAlign w:val="baseline"/>
        </w:rPr>
        <w:t>binary</w:t>
      </w:r>
      <w:r>
        <w:rPr>
          <w:spacing w:val="-4"/>
          <w:w w:val="110"/>
          <w:vertAlign w:val="baseline"/>
        </w:rPr>
        <w:t> </w:t>
      </w:r>
      <w:r>
        <w:rPr>
          <w:w w:val="110"/>
          <w:vertAlign w:val="baseline"/>
        </w:rPr>
        <w:t>encoding</w:t>
      </w:r>
      <w:r>
        <w:rPr>
          <w:spacing w:val="-5"/>
          <w:w w:val="110"/>
          <w:vertAlign w:val="baseline"/>
        </w:rPr>
        <w:t> </w:t>
      </w:r>
      <w:r>
        <w:rPr>
          <w:w w:val="110"/>
          <w:vertAlign w:val="baseline"/>
        </w:rPr>
        <w:t>starts</w:t>
      </w:r>
      <w:r>
        <w:rPr>
          <w:spacing w:val="-4"/>
          <w:w w:val="110"/>
          <w:vertAlign w:val="baseline"/>
        </w:rPr>
        <w:t> </w:t>
      </w:r>
      <w:r>
        <w:rPr>
          <w:w w:val="110"/>
          <w:vertAlign w:val="baseline"/>
        </w:rPr>
        <w:t>with</w:t>
      </w:r>
      <w:r>
        <w:rPr>
          <w:spacing w:val="-4"/>
          <w:w w:val="110"/>
          <w:vertAlign w:val="baseline"/>
        </w:rPr>
        <w:t> </w:t>
      </w:r>
      <w:r>
        <w:rPr>
          <w:w w:val="110"/>
          <w:vertAlign w:val="baseline"/>
        </w:rPr>
        <w:t>0</w:t>
      </w:r>
      <w:r>
        <w:rPr>
          <w:spacing w:val="-5"/>
          <w:w w:val="110"/>
          <w:vertAlign w:val="baseline"/>
        </w:rPr>
        <w:t> </w:t>
      </w:r>
      <w:r>
        <w:rPr>
          <w:w w:val="110"/>
          <w:vertAlign w:val="baseline"/>
        </w:rPr>
        <w:t>and</w:t>
      </w:r>
      <w:r>
        <w:rPr>
          <w:spacing w:val="-4"/>
          <w:w w:val="110"/>
          <w:vertAlign w:val="baseline"/>
        </w:rPr>
        <w:t> </w:t>
      </w:r>
      <w:r>
        <w:rPr>
          <w:w w:val="110"/>
          <w:vertAlign w:val="baseline"/>
        </w:rPr>
        <w:t>1,</w:t>
      </w:r>
      <w:r>
        <w:rPr>
          <w:spacing w:val="-4"/>
          <w:w w:val="110"/>
          <w:vertAlign w:val="baseline"/>
        </w:rPr>
        <w:t> </w:t>
      </w:r>
      <w:r>
        <w:rPr>
          <w:w w:val="110"/>
          <w:vertAlign w:val="baseline"/>
        </w:rPr>
        <w:t>respectively.</w:t>
      </w:r>
      <w:r>
        <w:rPr>
          <w:spacing w:val="16"/>
          <w:w w:val="110"/>
          <w:vertAlign w:val="baseline"/>
        </w:rPr>
        <w:t> </w:t>
      </w:r>
      <w:r>
        <w:rPr>
          <w:w w:val="110"/>
          <w:vertAlign w:val="baseline"/>
        </w:rPr>
        <w:t>Observe</w:t>
      </w:r>
      <w:r>
        <w:rPr>
          <w:spacing w:val="-4"/>
          <w:w w:val="110"/>
          <w:vertAlign w:val="baseline"/>
        </w:rPr>
        <w:t> </w:t>
      </w:r>
      <w:r>
        <w:rPr>
          <w:w w:val="110"/>
          <w:vertAlign w:val="baseline"/>
        </w:rPr>
        <w:t>that</w:t>
      </w:r>
      <w:r>
        <w:rPr>
          <w:spacing w:val="-4"/>
          <w:w w:val="110"/>
          <w:vertAlign w:val="baseline"/>
        </w:rPr>
        <w:t> </w:t>
      </w:r>
      <w:r>
        <w:rPr>
          <w:i/>
          <w:w w:val="110"/>
          <w:vertAlign w:val="baseline"/>
        </w:rPr>
        <w:t>n</w:t>
      </w:r>
      <w:r>
        <w:rPr>
          <w:i/>
          <w:spacing w:val="-8"/>
          <w:w w:val="110"/>
          <w:vertAlign w:val="baseline"/>
        </w:rPr>
        <w:t> </w:t>
      </w:r>
      <w:r>
        <w:rPr>
          <w:w w:val="125"/>
          <w:vertAlign w:val="baseline"/>
        </w:rPr>
        <w:t>=</w:t>
      </w:r>
      <w:r>
        <w:rPr>
          <w:spacing w:val="-14"/>
          <w:w w:val="125"/>
          <w:vertAlign w:val="baseline"/>
        </w:rPr>
        <w:t> </w:t>
      </w:r>
      <w:r>
        <w:rPr>
          <w:i/>
          <w:w w:val="110"/>
          <w:vertAlign w:val="baseline"/>
        </w:rPr>
        <w:t>N</w:t>
      </w:r>
      <w:r>
        <w:rPr>
          <w:w w:val="110"/>
          <w:vertAlign w:val="subscript"/>
        </w:rPr>
        <w:t>0</w:t>
      </w:r>
      <w:r>
        <w:rPr>
          <w:spacing w:val="-13"/>
          <w:w w:val="110"/>
          <w:vertAlign w:val="baseline"/>
        </w:rPr>
        <w:t> </w:t>
      </w:r>
      <w:r>
        <w:rPr>
          <w:w w:val="125"/>
          <w:vertAlign w:val="baseline"/>
        </w:rPr>
        <w:t>+</w:t>
      </w:r>
      <w:r>
        <w:rPr>
          <w:spacing w:val="-14"/>
          <w:w w:val="125"/>
          <w:vertAlign w:val="baseline"/>
        </w:rPr>
        <w:t> </w:t>
      </w:r>
      <w:r>
        <w:rPr>
          <w:i/>
          <w:w w:val="110"/>
          <w:vertAlign w:val="baseline"/>
        </w:rPr>
        <w:t>N</w:t>
      </w:r>
      <w:r>
        <w:rPr>
          <w:w w:val="110"/>
          <w:vertAlign w:val="subscript"/>
        </w:rPr>
        <w:t>1</w:t>
      </w:r>
      <w:r>
        <w:rPr>
          <w:w w:val="110"/>
          <w:vertAlign w:val="baseline"/>
        </w:rPr>
        <w:t>, and</w:t>
      </w:r>
      <w:r>
        <w:rPr>
          <w:spacing w:val="-12"/>
          <w:w w:val="110"/>
          <w:vertAlign w:val="baseline"/>
        </w:rPr>
        <w:t> </w:t>
      </w:r>
      <w:r>
        <w:rPr>
          <w:w w:val="110"/>
          <w:vertAlign w:val="baseline"/>
        </w:rPr>
        <w:t>that </w:t>
      </w:r>
      <w:r>
        <w:rPr>
          <w:i/>
          <w:w w:val="125"/>
          <w:vertAlign w:val="baseline"/>
        </w:rPr>
        <w:t>N</w:t>
      </w:r>
      <w:r>
        <w:rPr>
          <w:i/>
          <w:w w:val="125"/>
          <w:vertAlign w:val="subscript"/>
        </w:rPr>
        <w:t>i</w:t>
      </w:r>
      <w:r>
        <w:rPr>
          <w:i/>
          <w:w w:val="125"/>
          <w:vertAlign w:val="baseline"/>
        </w:rPr>
        <w:t> </w:t>
      </w:r>
      <w:r>
        <w:rPr>
          <w:w w:val="110"/>
          <w:vertAlign w:val="baseline"/>
        </w:rPr>
        <w:t>is the number of bits in the </w:t>
      </w:r>
      <w:r>
        <w:rPr>
          <w:i/>
          <w:w w:val="110"/>
          <w:vertAlign w:val="baseline"/>
        </w:rPr>
        <w:t>i</w:t>
      </w:r>
      <w:r>
        <w:rPr>
          <w:w w:val="110"/>
          <w:vertAlign w:val="baseline"/>
        </w:rPr>
        <w:t>-th children </w:t>
      </w:r>
      <w:r>
        <w:rPr>
          <w:w w:val="125"/>
          <w:vertAlign w:val="baseline"/>
        </w:rPr>
        <w:t>(</w:t>
      </w:r>
      <w:r>
        <w:rPr>
          <w:i/>
          <w:w w:val="125"/>
          <w:vertAlign w:val="baseline"/>
        </w:rPr>
        <w:t>i</w:t>
      </w:r>
      <w:r>
        <w:rPr>
          <w:i/>
          <w:spacing w:val="-15"/>
          <w:w w:val="125"/>
          <w:vertAlign w:val="baseline"/>
        </w:rPr>
        <w:t> </w:t>
      </w:r>
      <w:r>
        <w:rPr>
          <w:rFonts w:ascii="Cambria" w:hAnsi="Cambria"/>
          <w:w w:val="110"/>
          <w:vertAlign w:val="baseline"/>
        </w:rPr>
        <w:t>∈</w:t>
      </w:r>
      <w:r>
        <w:rPr>
          <w:rFonts w:ascii="Cambria" w:hAnsi="Cambria"/>
          <w:spacing w:val="-6"/>
          <w:w w:val="110"/>
          <w:vertAlign w:val="baseline"/>
        </w:rPr>
        <w:t> </w:t>
      </w:r>
      <w:r>
        <w:rPr>
          <w:rFonts w:ascii="Cambria" w:hAnsi="Cambria"/>
          <w:w w:val="110"/>
          <w:vertAlign w:val="baseline"/>
        </w:rPr>
        <w:t>{</w:t>
      </w:r>
      <w:r>
        <w:rPr>
          <w:w w:val="110"/>
          <w:vertAlign w:val="baseline"/>
        </w:rPr>
        <w:t>0</w:t>
      </w:r>
      <w:r>
        <w:rPr>
          <w:i/>
          <w:w w:val="110"/>
          <w:vertAlign w:val="baseline"/>
        </w:rPr>
        <w:t>,</w:t>
      </w:r>
      <w:r>
        <w:rPr>
          <w:i/>
          <w:spacing w:val="-13"/>
          <w:w w:val="110"/>
          <w:vertAlign w:val="baseline"/>
        </w:rPr>
        <w:t> </w:t>
      </w:r>
      <w:r>
        <w:rPr>
          <w:w w:val="110"/>
          <w:vertAlign w:val="baseline"/>
        </w:rPr>
        <w:t>1</w:t>
      </w:r>
      <w:r>
        <w:rPr>
          <w:rFonts w:ascii="Cambria" w:hAnsi="Cambria"/>
          <w:w w:val="110"/>
          <w:vertAlign w:val="baseline"/>
        </w:rPr>
        <w:t>}</w:t>
      </w:r>
      <w:r>
        <w:rPr>
          <w:w w:val="110"/>
          <w:vertAlign w:val="baseline"/>
        </w:rPr>
        <w:t>).</w:t>
      </w:r>
      <w:r>
        <w:rPr>
          <w:spacing w:val="18"/>
          <w:w w:val="110"/>
          <w:vertAlign w:val="baseline"/>
        </w:rPr>
        <w:t> </w:t>
      </w:r>
      <w:r>
        <w:rPr>
          <w:w w:val="110"/>
          <w:vertAlign w:val="baseline"/>
        </w:rPr>
        <w:t>Let moreover </w:t>
      </w:r>
      <w:r>
        <w:rPr>
          <w:i/>
          <w:w w:val="125"/>
          <w:vertAlign w:val="baseline"/>
        </w:rPr>
        <w:t>m</w:t>
      </w:r>
      <w:r>
        <w:rPr>
          <w:i/>
          <w:w w:val="125"/>
          <w:vertAlign w:val="subscript"/>
        </w:rPr>
        <w:t>i</w:t>
      </w:r>
      <w:r>
        <w:rPr>
          <w:i/>
          <w:w w:val="125"/>
          <w:vertAlign w:val="baseline"/>
        </w:rPr>
        <w:t> </w:t>
      </w:r>
      <w:r>
        <w:rPr>
          <w:w w:val="110"/>
          <w:vertAlign w:val="baseline"/>
        </w:rPr>
        <w:t>be the number of 1’s in children </w:t>
      </w:r>
      <w:r>
        <w:rPr>
          <w:i/>
          <w:w w:val="125"/>
          <w:vertAlign w:val="baseline"/>
        </w:rPr>
        <w:t>i </w:t>
      </w:r>
      <w:r>
        <w:rPr>
          <w:rFonts w:ascii="Cambria" w:hAnsi="Cambria"/>
          <w:w w:val="110"/>
          <w:vertAlign w:val="baseline"/>
        </w:rPr>
        <w:t>∈ {</w:t>
      </w:r>
      <w:r>
        <w:rPr>
          <w:w w:val="110"/>
          <w:vertAlign w:val="baseline"/>
        </w:rPr>
        <w:t>0</w:t>
      </w:r>
      <w:r>
        <w:rPr>
          <w:i/>
          <w:w w:val="110"/>
          <w:vertAlign w:val="baseline"/>
        </w:rPr>
        <w:t>,</w:t>
      </w:r>
      <w:r>
        <w:rPr>
          <w:i/>
          <w:spacing w:val="-6"/>
          <w:w w:val="110"/>
          <w:vertAlign w:val="baseline"/>
        </w:rPr>
        <w:t> </w:t>
      </w:r>
      <w:r>
        <w:rPr>
          <w:w w:val="110"/>
          <w:vertAlign w:val="baseline"/>
        </w:rPr>
        <w:t>1</w:t>
      </w:r>
      <w:r>
        <w:rPr>
          <w:rFonts w:ascii="Cambria" w:hAnsi="Cambria"/>
          <w:w w:val="110"/>
          <w:vertAlign w:val="baseline"/>
        </w:rPr>
        <w:t>}</w:t>
      </w:r>
      <w:r>
        <w:rPr>
          <w:w w:val="110"/>
          <w:vertAlign w:val="baseline"/>
        </w:rPr>
        <w:t>.</w:t>
      </w:r>
    </w:p>
    <w:p>
      <w:pPr>
        <w:pStyle w:val="BodyText"/>
        <w:spacing w:line="240" w:lineRule="exact"/>
        <w:ind w:left="559"/>
        <w:jc w:val="both"/>
      </w:pPr>
      <w:r>
        <w:rPr>
          <w:w w:val="105"/>
        </w:rPr>
        <w:t>Since</w:t>
      </w:r>
      <w:r>
        <w:rPr>
          <w:spacing w:val="15"/>
          <w:w w:val="105"/>
        </w:rPr>
        <w:t> </w:t>
      </w:r>
      <w:r>
        <w:rPr>
          <w:w w:val="105"/>
        </w:rPr>
        <w:t>the</w:t>
      </w:r>
      <w:r>
        <w:rPr>
          <w:spacing w:val="16"/>
          <w:w w:val="105"/>
        </w:rPr>
        <w:t> </w:t>
      </w:r>
      <w:r>
        <w:rPr>
          <w:i/>
          <w:w w:val="105"/>
        </w:rPr>
        <w:t>i</w:t>
      </w:r>
      <w:r>
        <w:rPr>
          <w:w w:val="105"/>
        </w:rPr>
        <w:t>-th</w:t>
      </w:r>
      <w:r>
        <w:rPr>
          <w:spacing w:val="17"/>
          <w:w w:val="105"/>
        </w:rPr>
        <w:t> </w:t>
      </w:r>
      <w:r>
        <w:rPr>
          <w:w w:val="105"/>
        </w:rPr>
        <w:t>children,</w:t>
      </w:r>
      <w:r>
        <w:rPr>
          <w:spacing w:val="16"/>
          <w:w w:val="105"/>
        </w:rPr>
        <w:t> </w:t>
      </w:r>
      <w:r>
        <w:rPr>
          <w:w w:val="105"/>
        </w:rPr>
        <w:t>for</w:t>
      </w:r>
      <w:r>
        <w:rPr>
          <w:spacing w:val="10"/>
          <w:w w:val="120"/>
        </w:rPr>
        <w:t> </w:t>
      </w:r>
      <w:r>
        <w:rPr>
          <w:i/>
          <w:w w:val="120"/>
        </w:rPr>
        <w:t>i</w:t>
      </w:r>
      <w:r>
        <w:rPr>
          <w:i/>
          <w:spacing w:val="-1"/>
          <w:w w:val="120"/>
        </w:rPr>
        <w:t> </w:t>
      </w:r>
      <w:r>
        <w:rPr>
          <w:rFonts w:ascii="Cambria" w:hAnsi="Cambria"/>
          <w:w w:val="105"/>
        </w:rPr>
        <w:t>∈</w:t>
      </w:r>
      <w:r>
        <w:rPr>
          <w:rFonts w:ascii="Cambria" w:hAnsi="Cambria"/>
          <w:spacing w:val="7"/>
          <w:w w:val="105"/>
        </w:rPr>
        <w:t> </w:t>
      </w:r>
      <w:r>
        <w:rPr>
          <w:rFonts w:ascii="Cambria" w:hAnsi="Cambria"/>
          <w:w w:val="105"/>
        </w:rPr>
        <w:t>{</w:t>
      </w:r>
      <w:r>
        <w:rPr>
          <w:w w:val="105"/>
        </w:rPr>
        <w:t>0</w:t>
      </w:r>
      <w:r>
        <w:rPr>
          <w:i/>
          <w:w w:val="105"/>
        </w:rPr>
        <w:t>,</w:t>
      </w:r>
      <w:r>
        <w:rPr>
          <w:i/>
          <w:spacing w:val="-14"/>
          <w:w w:val="105"/>
        </w:rPr>
        <w:t> </w:t>
      </w:r>
      <w:r>
        <w:rPr>
          <w:w w:val="105"/>
        </w:rPr>
        <w:t>1</w:t>
      </w:r>
      <w:r>
        <w:rPr>
          <w:rFonts w:ascii="Cambria" w:hAnsi="Cambria"/>
          <w:w w:val="105"/>
        </w:rPr>
        <w:t>}</w:t>
      </w:r>
      <w:r>
        <w:rPr>
          <w:w w:val="105"/>
        </w:rPr>
        <w:t>,</w:t>
      </w:r>
      <w:r>
        <w:rPr>
          <w:spacing w:val="16"/>
          <w:w w:val="105"/>
        </w:rPr>
        <w:t> </w:t>
      </w:r>
      <w:r>
        <w:rPr>
          <w:w w:val="105"/>
        </w:rPr>
        <w:t>is</w:t>
      </w:r>
      <w:r>
        <w:rPr>
          <w:spacing w:val="17"/>
          <w:w w:val="105"/>
        </w:rPr>
        <w:t> </w:t>
      </w:r>
      <w:r>
        <w:rPr>
          <w:w w:val="105"/>
        </w:rPr>
        <w:t>zero-order</w:t>
      </w:r>
      <w:r>
        <w:rPr>
          <w:spacing w:val="16"/>
          <w:w w:val="105"/>
        </w:rPr>
        <w:t> </w:t>
      </w:r>
      <w:r>
        <w:rPr>
          <w:w w:val="105"/>
        </w:rPr>
        <w:t>compressed,</w:t>
      </w:r>
      <w:r>
        <w:rPr>
          <w:spacing w:val="17"/>
          <w:w w:val="105"/>
        </w:rPr>
        <w:t> </w:t>
      </w:r>
      <w:r>
        <w:rPr>
          <w:w w:val="105"/>
        </w:rPr>
        <w:t>it</w:t>
      </w:r>
      <w:r>
        <w:rPr>
          <w:spacing w:val="16"/>
          <w:w w:val="105"/>
        </w:rPr>
        <w:t> </w:t>
      </w:r>
      <w:r>
        <w:rPr>
          <w:spacing w:val="-4"/>
          <w:w w:val="105"/>
        </w:rPr>
        <w:t>uses</w:t>
      </w:r>
    </w:p>
    <w:p>
      <w:pPr>
        <w:pStyle w:val="BodyText"/>
        <w:spacing w:after="0" w:line="240" w:lineRule="exact"/>
        <w:jc w:val="both"/>
        <w:sectPr>
          <w:pgSz w:w="12240" w:h="15840"/>
          <w:pgMar w:header="0" w:footer="1052" w:top="1640" w:bottom="1240" w:left="1440" w:right="1080"/>
        </w:sectPr>
      </w:pPr>
    </w:p>
    <w:p>
      <w:pPr>
        <w:spacing w:line="246" w:lineRule="exact" w:before="166"/>
        <w:ind w:left="2535" w:right="0" w:firstLine="0"/>
        <w:jc w:val="left"/>
        <w:rPr>
          <w:i/>
          <w:sz w:val="20"/>
        </w:rPr>
      </w:pPr>
      <w:r>
        <w:rPr>
          <w:i/>
          <w:w w:val="120"/>
          <w:sz w:val="20"/>
        </w:rPr>
        <w:t>m</w:t>
      </w:r>
      <w:r>
        <w:rPr>
          <w:i/>
          <w:spacing w:val="26"/>
          <w:w w:val="120"/>
          <w:sz w:val="20"/>
        </w:rPr>
        <w:t> </w:t>
      </w:r>
      <w:r>
        <w:rPr>
          <w:w w:val="120"/>
          <w:sz w:val="20"/>
        </w:rPr>
        <w:t>log</w:t>
      </w:r>
      <w:r>
        <w:rPr>
          <w:spacing w:val="-3"/>
          <w:w w:val="135"/>
          <w:sz w:val="20"/>
        </w:rPr>
        <w:t> </w:t>
      </w:r>
      <w:r>
        <w:rPr>
          <w:i/>
          <w:w w:val="135"/>
          <w:position w:val="13"/>
          <w:sz w:val="20"/>
          <w:u w:val="single"/>
        </w:rPr>
        <w:t>N</w:t>
      </w:r>
      <w:r>
        <w:rPr>
          <w:i/>
          <w:w w:val="135"/>
          <w:position w:val="10"/>
          <w:sz w:val="14"/>
          <w:u w:val="single"/>
        </w:rPr>
        <w:t>i</w:t>
      </w:r>
      <w:r>
        <w:rPr>
          <w:i/>
          <w:spacing w:val="31"/>
          <w:w w:val="135"/>
          <w:position w:val="10"/>
          <w:sz w:val="14"/>
        </w:rPr>
        <w:t> </w:t>
      </w:r>
      <w:r>
        <w:rPr>
          <w:w w:val="135"/>
          <w:sz w:val="20"/>
        </w:rPr>
        <w:t>+</w:t>
      </w:r>
      <w:r>
        <w:rPr>
          <w:spacing w:val="-17"/>
          <w:w w:val="135"/>
          <w:sz w:val="20"/>
        </w:rPr>
        <w:t> </w:t>
      </w:r>
      <w:r>
        <w:rPr>
          <w:spacing w:val="-5"/>
          <w:w w:val="120"/>
          <w:sz w:val="20"/>
        </w:rPr>
        <w:t>(</w:t>
      </w:r>
      <w:r>
        <w:rPr>
          <w:i/>
          <w:spacing w:val="-5"/>
          <w:w w:val="120"/>
          <w:sz w:val="20"/>
        </w:rPr>
        <w:t>N</w:t>
      </w:r>
    </w:p>
    <w:p>
      <w:pPr>
        <w:tabs>
          <w:tab w:pos="1647" w:val="left" w:leader="none"/>
        </w:tabs>
        <w:spacing w:line="189" w:lineRule="exact" w:before="161"/>
        <w:ind w:left="936" w:right="0" w:firstLine="0"/>
        <w:jc w:val="left"/>
        <w:rPr>
          <w:i/>
          <w:sz w:val="20"/>
        </w:rPr>
      </w:pPr>
      <w:r>
        <w:rPr/>
        <w:br w:type="column"/>
      </w:r>
      <w:r>
        <w:rPr>
          <w:i/>
          <w:spacing w:val="53"/>
          <w:w w:val="155"/>
          <w:sz w:val="20"/>
          <w:u w:val="single"/>
        </w:rPr>
        <w:t>  </w:t>
      </w:r>
      <w:r>
        <w:rPr>
          <w:i/>
          <w:spacing w:val="-5"/>
          <w:w w:val="155"/>
          <w:sz w:val="20"/>
          <w:u w:val="single"/>
        </w:rPr>
        <w:t>N</w:t>
      </w:r>
      <w:r>
        <w:rPr>
          <w:i/>
          <w:spacing w:val="-5"/>
          <w:w w:val="155"/>
          <w:sz w:val="20"/>
          <w:u w:val="single"/>
          <w:vertAlign w:val="subscript"/>
        </w:rPr>
        <w:t>i</w:t>
      </w:r>
      <w:r>
        <w:rPr>
          <w:i/>
          <w:sz w:val="20"/>
          <w:u w:val="single"/>
          <w:vertAlign w:val="baseline"/>
        </w:rPr>
        <w:tab/>
      </w:r>
    </w:p>
    <w:p>
      <w:pPr>
        <w:tabs>
          <w:tab w:pos="1715" w:val="left" w:leader="none"/>
        </w:tabs>
        <w:spacing w:line="61" w:lineRule="exact" w:before="0"/>
        <w:ind w:left="70" w:right="0" w:firstLine="0"/>
        <w:jc w:val="left"/>
        <w:rPr>
          <w:sz w:val="20"/>
        </w:rPr>
      </w:pPr>
      <w:r>
        <w:rPr>
          <w:sz w:val="20"/>
        </w:rPr>
        <mc:AlternateContent>
          <mc:Choice Requires="wps">
            <w:drawing>
              <wp:anchor distT="0" distB="0" distL="0" distR="0" allowOverlap="1" layoutInCell="1" locked="0" behindDoc="0" simplePos="0" relativeHeight="15840768">
                <wp:simplePos x="0" y="0"/>
                <wp:positionH relativeFrom="page">
                  <wp:posOffset>3372142</wp:posOffset>
                </wp:positionH>
                <wp:positionV relativeFrom="paragraph">
                  <wp:posOffset>39020</wp:posOffset>
                </wp:positionV>
                <wp:extent cx="344170" cy="8890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344170" cy="88900"/>
                        </a:xfrm>
                        <a:prstGeom prst="rect">
                          <a:avLst/>
                        </a:prstGeom>
                      </wps:spPr>
                      <wps:txbx>
                        <w:txbxContent>
                          <w:p>
                            <w:pPr>
                              <w:tabs>
                                <w:tab w:pos="484" w:val="left" w:leader="none"/>
                              </w:tabs>
                              <w:spacing w:line="139" w:lineRule="exact" w:before="0"/>
                              <w:ind w:left="0" w:right="0" w:firstLine="0"/>
                              <w:jc w:val="left"/>
                              <w:rPr>
                                <w:i/>
                                <w:sz w:val="14"/>
                              </w:rPr>
                            </w:pPr>
                            <w:r>
                              <w:rPr>
                                <w:i/>
                                <w:spacing w:val="-10"/>
                                <w:w w:val="175"/>
                                <w:sz w:val="14"/>
                              </w:rPr>
                              <w:t>i</w:t>
                            </w:r>
                            <w:r>
                              <w:rPr>
                                <w:rFonts w:ascii="Times New Roman"/>
                                <w:sz w:val="14"/>
                              </w:rPr>
                              <w:tab/>
                            </w:r>
                            <w:r>
                              <w:rPr>
                                <w:i/>
                                <w:spacing w:val="-10"/>
                                <w:w w:val="175"/>
                                <w:sz w:val="14"/>
                              </w:rPr>
                              <w:t>i</w:t>
                            </w:r>
                          </w:p>
                        </w:txbxContent>
                      </wps:txbx>
                      <wps:bodyPr wrap="square" lIns="0" tIns="0" rIns="0" bIns="0" rtlCol="0">
                        <a:noAutofit/>
                      </wps:bodyPr>
                    </wps:wsp>
                  </a:graphicData>
                </a:graphic>
              </wp:anchor>
            </w:drawing>
          </mc:Choice>
          <mc:Fallback>
            <w:pict>
              <v:shape style="position:absolute;margin-left:265.52301pt;margin-top:3.072506pt;width:27.1pt;height:7pt;mso-position-horizontal-relative:page;mso-position-vertical-relative:paragraph;z-index:15840768" type="#_x0000_t202" id="docshape252" filled="false" stroked="false">
                <v:textbox inset="0,0,0,0">
                  <w:txbxContent>
                    <w:p>
                      <w:pPr>
                        <w:tabs>
                          <w:tab w:pos="484" w:val="left" w:leader="none"/>
                        </w:tabs>
                        <w:spacing w:line="139" w:lineRule="exact" w:before="0"/>
                        <w:ind w:left="0" w:right="0" w:firstLine="0"/>
                        <w:jc w:val="left"/>
                        <w:rPr>
                          <w:i/>
                          <w:sz w:val="14"/>
                        </w:rPr>
                      </w:pPr>
                      <w:r>
                        <w:rPr>
                          <w:i/>
                          <w:spacing w:val="-10"/>
                          <w:w w:val="175"/>
                          <w:sz w:val="14"/>
                        </w:rPr>
                        <w:t>i</w:t>
                      </w:r>
                      <w:r>
                        <w:rPr>
                          <w:rFonts w:ascii="Times New Roman"/>
                          <w:sz w:val="14"/>
                        </w:rPr>
                        <w:tab/>
                      </w: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0" simplePos="0" relativeHeight="15841280">
                <wp:simplePos x="0" y="0"/>
                <wp:positionH relativeFrom="page">
                  <wp:posOffset>4825771</wp:posOffset>
                </wp:positionH>
                <wp:positionV relativeFrom="paragraph">
                  <wp:posOffset>39020</wp:posOffset>
                </wp:positionV>
                <wp:extent cx="36195" cy="889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79.981995pt;margin-top:3.072506pt;width:2.85pt;height:7pt;mso-position-horizontal-relative:page;mso-position-vertical-relative:paragraph;z-index:15841280" type="#_x0000_t202" id="docshape253"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rFonts w:ascii="Cambria" w:hAnsi="Cambria"/>
          <w:sz w:val="20"/>
        </w:rPr>
        <w:t>—</w:t>
      </w:r>
      <w:r>
        <w:rPr>
          <w:rFonts w:ascii="Cambria" w:hAnsi="Cambria"/>
          <w:spacing w:val="-12"/>
          <w:sz w:val="20"/>
        </w:rPr>
        <w:t> </w:t>
      </w:r>
      <w:r>
        <w:rPr>
          <w:i/>
          <w:w w:val="105"/>
          <w:sz w:val="20"/>
        </w:rPr>
        <w:t>m</w:t>
      </w:r>
      <w:r>
        <w:rPr>
          <w:i/>
          <w:spacing w:val="6"/>
          <w:w w:val="105"/>
          <w:sz w:val="20"/>
        </w:rPr>
        <w:t> </w:t>
      </w:r>
      <w:r>
        <w:rPr>
          <w:w w:val="105"/>
          <w:sz w:val="20"/>
        </w:rPr>
        <w:t>)</w:t>
      </w:r>
      <w:r>
        <w:rPr>
          <w:spacing w:val="-15"/>
          <w:w w:val="105"/>
          <w:sz w:val="20"/>
        </w:rPr>
        <w:t> </w:t>
      </w:r>
      <w:r>
        <w:rPr>
          <w:spacing w:val="-5"/>
          <w:w w:val="105"/>
          <w:sz w:val="20"/>
        </w:rPr>
        <w:t>log</w:t>
      </w:r>
      <w:r>
        <w:rPr>
          <w:sz w:val="20"/>
        </w:rPr>
        <w:tab/>
      </w:r>
      <w:r>
        <w:rPr>
          <w:w w:val="125"/>
          <w:sz w:val="20"/>
        </w:rPr>
        <w:t>+</w:t>
      </w:r>
      <w:r>
        <w:rPr>
          <w:spacing w:val="-8"/>
          <w:w w:val="125"/>
          <w:sz w:val="20"/>
        </w:rPr>
        <w:t> </w:t>
      </w:r>
      <w:r>
        <w:rPr>
          <w:i/>
          <w:w w:val="115"/>
          <w:sz w:val="20"/>
        </w:rPr>
        <w:t>o</w:t>
      </w:r>
      <w:r>
        <w:rPr>
          <w:w w:val="115"/>
          <w:sz w:val="20"/>
        </w:rPr>
        <w:t>(</w:t>
      </w:r>
      <w:r>
        <w:rPr>
          <w:i/>
          <w:w w:val="115"/>
          <w:sz w:val="20"/>
        </w:rPr>
        <w:t>N</w:t>
      </w:r>
      <w:r>
        <w:rPr>
          <w:i/>
          <w:spacing w:val="21"/>
          <w:w w:val="115"/>
          <w:sz w:val="20"/>
        </w:rPr>
        <w:t> </w:t>
      </w:r>
      <w:r>
        <w:rPr>
          <w:w w:val="115"/>
          <w:sz w:val="20"/>
        </w:rPr>
        <w:t>)</w:t>
      </w:r>
      <w:r>
        <w:rPr>
          <w:spacing w:val="58"/>
          <w:w w:val="115"/>
          <w:sz w:val="20"/>
        </w:rPr>
        <w:t>  </w:t>
      </w:r>
      <w:r>
        <w:rPr>
          <w:spacing w:val="-4"/>
          <w:w w:val="115"/>
          <w:sz w:val="20"/>
        </w:rPr>
        <w:t>bits</w:t>
      </w:r>
    </w:p>
    <w:p>
      <w:pPr>
        <w:spacing w:after="0" w:line="61" w:lineRule="exact"/>
        <w:jc w:val="left"/>
        <w:rPr>
          <w:sz w:val="20"/>
        </w:rPr>
        <w:sectPr>
          <w:type w:val="continuous"/>
          <w:pgSz w:w="12240" w:h="15840"/>
          <w:pgMar w:header="0" w:footer="1052" w:top="1820" w:bottom="280" w:left="1440" w:right="1080"/>
          <w:cols w:num="2" w:equalWidth="0">
            <w:col w:w="3871" w:space="40"/>
            <w:col w:w="5809"/>
          </w:cols>
        </w:sectPr>
      </w:pPr>
    </w:p>
    <w:p>
      <w:pPr>
        <w:tabs>
          <w:tab w:pos="413" w:val="left" w:leader="none"/>
        </w:tabs>
        <w:spacing w:line="132" w:lineRule="auto" w:before="1"/>
        <w:ind w:left="0" w:right="0" w:firstLine="0"/>
        <w:jc w:val="right"/>
        <w:rPr>
          <w:i/>
          <w:position w:val="-13"/>
          <w:sz w:val="14"/>
        </w:rPr>
      </w:pPr>
      <w:r>
        <w:rPr>
          <w:i/>
          <w:spacing w:val="-10"/>
          <w:w w:val="155"/>
          <w:sz w:val="14"/>
        </w:rPr>
        <w:t>i</w:t>
      </w:r>
      <w:r>
        <w:rPr>
          <w:i/>
          <w:sz w:val="14"/>
        </w:rPr>
        <w:tab/>
      </w:r>
      <w:r>
        <w:rPr>
          <w:i/>
          <w:spacing w:val="-5"/>
          <w:w w:val="155"/>
          <w:position w:val="-10"/>
          <w:sz w:val="20"/>
        </w:rPr>
        <w:t>m</w:t>
      </w:r>
      <w:r>
        <w:rPr>
          <w:i/>
          <w:spacing w:val="-5"/>
          <w:w w:val="155"/>
          <w:position w:val="-13"/>
          <w:sz w:val="14"/>
        </w:rPr>
        <w:t>i</w:t>
      </w:r>
    </w:p>
    <w:p>
      <w:pPr>
        <w:spacing w:before="21"/>
        <w:ind w:left="1451" w:right="0" w:firstLine="0"/>
        <w:jc w:val="left"/>
        <w:rPr>
          <w:i/>
          <w:sz w:val="20"/>
        </w:rPr>
      </w:pPr>
      <w:r>
        <w:rPr/>
        <w:br w:type="column"/>
      </w:r>
      <w:r>
        <w:rPr>
          <w:i/>
          <w:w w:val="135"/>
          <w:sz w:val="20"/>
        </w:rPr>
        <w:t>N</w:t>
      </w:r>
      <w:r>
        <w:rPr>
          <w:i/>
          <w:w w:val="135"/>
          <w:sz w:val="20"/>
          <w:vertAlign w:val="subscript"/>
        </w:rPr>
        <w:t>i</w:t>
      </w:r>
      <w:r>
        <w:rPr>
          <w:i/>
          <w:spacing w:val="-4"/>
          <w:w w:val="135"/>
          <w:sz w:val="20"/>
          <w:vertAlign w:val="baseline"/>
        </w:rPr>
        <w:t> </w:t>
      </w:r>
      <w:r>
        <w:rPr>
          <w:rFonts w:ascii="Cambria" w:hAnsi="Cambria"/>
          <w:w w:val="135"/>
          <w:sz w:val="20"/>
          <w:vertAlign w:val="baseline"/>
        </w:rPr>
        <w:t>−</w:t>
      </w:r>
      <w:r>
        <w:rPr>
          <w:rFonts w:ascii="Cambria" w:hAnsi="Cambria"/>
          <w:spacing w:val="-13"/>
          <w:w w:val="135"/>
          <w:sz w:val="20"/>
          <w:vertAlign w:val="baseline"/>
        </w:rPr>
        <w:t> </w:t>
      </w:r>
      <w:r>
        <w:rPr>
          <w:i/>
          <w:spacing w:val="-5"/>
          <w:w w:val="135"/>
          <w:sz w:val="20"/>
          <w:vertAlign w:val="baseline"/>
        </w:rPr>
        <w:t>m</w:t>
      </w:r>
      <w:r>
        <w:rPr>
          <w:i/>
          <w:spacing w:val="-5"/>
          <w:w w:val="135"/>
          <w:sz w:val="20"/>
          <w:vertAlign w:val="subscript"/>
        </w:rPr>
        <w:t>i</w:t>
      </w:r>
    </w:p>
    <w:p>
      <w:pPr>
        <w:spacing w:after="0"/>
        <w:jc w:val="left"/>
        <w:rPr>
          <w:i/>
          <w:sz w:val="20"/>
        </w:rPr>
        <w:sectPr>
          <w:type w:val="continuous"/>
          <w:pgSz w:w="12240" w:h="15840"/>
          <w:pgMar w:header="0" w:footer="1052" w:top="1820" w:bottom="280" w:left="1440" w:right="1080"/>
          <w:cols w:num="2" w:equalWidth="0">
            <w:col w:w="3356" w:space="40"/>
            <w:col w:w="6324"/>
          </w:cols>
        </w:sectPr>
      </w:pPr>
    </w:p>
    <w:p>
      <w:pPr>
        <w:pStyle w:val="BodyText"/>
        <w:spacing w:before="143"/>
        <w:ind w:left="559"/>
      </w:pPr>
      <w:r>
        <w:rPr>
          <w:spacing w:val="-2"/>
          <w:w w:val="110"/>
        </w:rPr>
        <w:t>Summed over</w:t>
      </w:r>
      <w:r>
        <w:rPr>
          <w:spacing w:val="-1"/>
          <w:w w:val="110"/>
        </w:rPr>
        <w:t> </w:t>
      </w:r>
      <w:r>
        <w:rPr>
          <w:spacing w:val="-2"/>
          <w:w w:val="110"/>
        </w:rPr>
        <w:t>the</w:t>
      </w:r>
      <w:r>
        <w:rPr>
          <w:spacing w:val="-1"/>
          <w:w w:val="110"/>
        </w:rPr>
        <w:t> </w:t>
      </w:r>
      <w:r>
        <w:rPr>
          <w:spacing w:val="-2"/>
          <w:w w:val="110"/>
        </w:rPr>
        <w:t>two</w:t>
      </w:r>
      <w:r>
        <w:rPr>
          <w:spacing w:val="-1"/>
          <w:w w:val="110"/>
        </w:rPr>
        <w:t> </w:t>
      </w:r>
      <w:r>
        <w:rPr>
          <w:spacing w:val="-2"/>
          <w:w w:val="110"/>
        </w:rPr>
        <w:t>children, we</w:t>
      </w:r>
      <w:r>
        <w:rPr>
          <w:spacing w:val="-1"/>
          <w:w w:val="110"/>
        </w:rPr>
        <w:t> </w:t>
      </w:r>
      <w:r>
        <w:rPr>
          <w:spacing w:val="-2"/>
          <w:w w:val="110"/>
        </w:rPr>
        <w:t>obtain</w:t>
      </w:r>
      <w:r>
        <w:rPr>
          <w:spacing w:val="-1"/>
          <w:w w:val="110"/>
        </w:rPr>
        <w:t> </w:t>
      </w:r>
      <w:r>
        <w:rPr>
          <w:spacing w:val="-2"/>
          <w:w w:val="110"/>
        </w:rPr>
        <w:t>that</w:t>
      </w:r>
      <w:r>
        <w:rPr>
          <w:spacing w:val="-1"/>
          <w:w w:val="110"/>
        </w:rPr>
        <w:t> </w:t>
      </w:r>
      <w:r>
        <w:rPr>
          <w:spacing w:val="-2"/>
          <w:w w:val="110"/>
        </w:rPr>
        <w:t>the RRR</w:t>
      </w:r>
      <w:r>
        <w:rPr>
          <w:spacing w:val="-1"/>
          <w:w w:val="110"/>
        </w:rPr>
        <w:t> </w:t>
      </w:r>
      <w:r>
        <w:rPr>
          <w:spacing w:val="-2"/>
          <w:w w:val="110"/>
        </w:rPr>
        <w:t>bitvectors</w:t>
      </w:r>
      <w:r>
        <w:rPr>
          <w:spacing w:val="-1"/>
          <w:w w:val="110"/>
        </w:rPr>
        <w:t> </w:t>
      </w:r>
      <w:r>
        <w:rPr>
          <w:spacing w:val="-2"/>
          <w:w w:val="110"/>
        </w:rPr>
        <w:t>in</w:t>
      </w:r>
      <w:r>
        <w:rPr>
          <w:spacing w:val="-1"/>
          <w:w w:val="110"/>
        </w:rPr>
        <w:t> </w:t>
      </w:r>
      <w:r>
        <w:rPr>
          <w:spacing w:val="-2"/>
          <w:w w:val="110"/>
        </w:rPr>
        <w:t>the two</w:t>
      </w:r>
      <w:r>
        <w:rPr>
          <w:spacing w:val="-1"/>
          <w:w w:val="110"/>
        </w:rPr>
        <w:t> </w:t>
      </w:r>
      <w:r>
        <w:rPr>
          <w:spacing w:val="-2"/>
          <w:w w:val="110"/>
        </w:rPr>
        <w:t>children</w:t>
      </w:r>
      <w:r>
        <w:rPr>
          <w:spacing w:val="-1"/>
          <w:w w:val="110"/>
        </w:rPr>
        <w:t> </w:t>
      </w:r>
      <w:r>
        <w:rPr>
          <w:spacing w:val="-2"/>
          <w:w w:val="110"/>
        </w:rPr>
        <w:t>use</w:t>
      </w:r>
      <w:r>
        <w:rPr>
          <w:spacing w:val="-1"/>
          <w:w w:val="110"/>
        </w:rPr>
        <w:t> </w:t>
      </w:r>
      <w:r>
        <w:rPr>
          <w:spacing w:val="-2"/>
          <w:w w:val="110"/>
        </w:rPr>
        <w:t>in</w:t>
      </w:r>
      <w:r>
        <w:rPr>
          <w:spacing w:val="-1"/>
          <w:w w:val="110"/>
        </w:rPr>
        <w:t> </w:t>
      </w:r>
      <w:r>
        <w:rPr>
          <w:spacing w:val="-2"/>
          <w:w w:val="110"/>
        </w:rPr>
        <w:t>total</w:t>
      </w:r>
    </w:p>
    <w:p>
      <w:pPr>
        <w:tabs>
          <w:tab w:pos="4805" w:val="left" w:leader="none"/>
          <w:tab w:pos="5297" w:val="left" w:leader="none"/>
          <w:tab w:pos="8068" w:val="left" w:leader="none"/>
        </w:tabs>
        <w:spacing w:before="85"/>
        <w:ind w:left="1660" w:right="0" w:firstLine="0"/>
        <w:jc w:val="center"/>
        <w:rPr>
          <w:sz w:val="20"/>
        </w:rPr>
      </w:pPr>
      <w:r>
        <w:rPr>
          <w:sz w:val="20"/>
        </w:rPr>
        <mc:AlternateContent>
          <mc:Choice Requires="wps">
            <w:drawing>
              <wp:anchor distT="0" distB="0" distL="0" distR="0" allowOverlap="1" layoutInCell="1" locked="0" behindDoc="1" simplePos="0" relativeHeight="480624128">
                <wp:simplePos x="0" y="0"/>
                <wp:positionH relativeFrom="page">
                  <wp:posOffset>3111982</wp:posOffset>
                </wp:positionH>
                <wp:positionV relativeFrom="paragraph">
                  <wp:posOffset>282514</wp:posOffset>
                </wp:positionV>
                <wp:extent cx="15367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53670" cy="1270"/>
                        </a:xfrm>
                        <a:custGeom>
                          <a:avLst/>
                          <a:gdLst/>
                          <a:ahLst/>
                          <a:cxnLst/>
                          <a:rect l="l" t="t" r="r" b="b"/>
                          <a:pathLst>
                            <a:path w="153670" h="0">
                              <a:moveTo>
                                <a:pt x="0" y="0"/>
                              </a:moveTo>
                              <a:lnTo>
                                <a:pt x="1532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92352" from="245.037994pt,22.245226pt" to="257.101994pt,22.24522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624640">
                <wp:simplePos x="0" y="0"/>
                <wp:positionH relativeFrom="page">
                  <wp:posOffset>4205859</wp:posOffset>
                </wp:positionH>
                <wp:positionV relativeFrom="paragraph">
                  <wp:posOffset>282514</wp:posOffset>
                </wp:positionV>
                <wp:extent cx="452120"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452120" cy="1270"/>
                        </a:xfrm>
                        <a:custGeom>
                          <a:avLst/>
                          <a:gdLst/>
                          <a:ahLst/>
                          <a:cxnLst/>
                          <a:rect l="l" t="t" r="r" b="b"/>
                          <a:pathLst>
                            <a:path w="452120" h="0">
                              <a:moveTo>
                                <a:pt x="0" y="0"/>
                              </a:moveTo>
                              <a:lnTo>
                                <a:pt x="451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91840" from="331.170013pt,22.245226pt" to="366.732013pt,22.24522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630784">
                <wp:simplePos x="0" y="0"/>
                <wp:positionH relativeFrom="page">
                  <wp:posOffset>2849079</wp:posOffset>
                </wp:positionH>
                <wp:positionV relativeFrom="paragraph">
                  <wp:posOffset>266698</wp:posOffset>
                </wp:positionV>
                <wp:extent cx="36195" cy="8890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24.337006pt;margin-top:20.999874pt;width:2.85pt;height:7pt;mso-position-horizontal-relative:page;mso-position-vertical-relative:paragraph;z-index:-22685696" type="#_x0000_t202" id="docshape254"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1296">
                <wp:simplePos x="0" y="0"/>
                <wp:positionH relativeFrom="page">
                  <wp:posOffset>3111982</wp:posOffset>
                </wp:positionH>
                <wp:positionV relativeFrom="paragraph">
                  <wp:posOffset>306048</wp:posOffset>
                </wp:positionV>
                <wp:extent cx="147320" cy="13652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47320" cy="136525"/>
                        </a:xfrm>
                        <a:prstGeom prst="rect">
                          <a:avLst/>
                        </a:prstGeom>
                      </wps:spPr>
                      <wps:txbx>
                        <w:txbxContent>
                          <w:p>
                            <w:pPr>
                              <w:spacing w:line="203" w:lineRule="exact" w:before="0"/>
                              <w:ind w:left="0" w:right="0" w:firstLine="0"/>
                              <w:jc w:val="left"/>
                              <w:rPr>
                                <w:i/>
                                <w:sz w:val="20"/>
                              </w:rPr>
                            </w:pPr>
                            <w:r>
                              <w:rPr>
                                <w:i/>
                                <w:spacing w:val="-5"/>
                                <w:w w:val="120"/>
                                <w:sz w:val="20"/>
                              </w:rPr>
                              <w:t>m</w:t>
                            </w:r>
                            <w:r>
                              <w:rPr>
                                <w:i/>
                                <w:spacing w:val="-5"/>
                                <w:w w:val="120"/>
                                <w:sz w:val="20"/>
                                <w:vertAlign w:val="subscript"/>
                              </w:rPr>
                              <w:t>i</w:t>
                            </w:r>
                          </w:p>
                        </w:txbxContent>
                      </wps:txbx>
                      <wps:bodyPr wrap="square" lIns="0" tIns="0" rIns="0" bIns="0" rtlCol="0">
                        <a:noAutofit/>
                      </wps:bodyPr>
                    </wps:wsp>
                  </a:graphicData>
                </a:graphic>
              </wp:anchor>
            </w:drawing>
          </mc:Choice>
          <mc:Fallback>
            <w:pict>
              <v:shape style="position:absolute;margin-left:245.037994pt;margin-top:24.098274pt;width:11.6pt;height:10.75pt;mso-position-horizontal-relative:page;mso-position-vertical-relative:paragraph;z-index:-22685184" type="#_x0000_t202" id="docshape255" filled="false" stroked="false">
                <v:textbox inset="0,0,0,0">
                  <w:txbxContent>
                    <w:p>
                      <w:pPr>
                        <w:spacing w:line="203" w:lineRule="exact" w:before="0"/>
                        <w:ind w:left="0" w:right="0" w:firstLine="0"/>
                        <w:jc w:val="left"/>
                        <w:rPr>
                          <w:i/>
                          <w:sz w:val="20"/>
                        </w:rPr>
                      </w:pPr>
                      <w:r>
                        <w:rPr>
                          <w:i/>
                          <w:spacing w:val="-5"/>
                          <w:w w:val="120"/>
                          <w:sz w:val="20"/>
                        </w:rPr>
                        <w:t>m</w:t>
                      </w:r>
                      <w:r>
                        <w:rPr>
                          <w:i/>
                          <w:spacing w:val="-5"/>
                          <w:w w:val="120"/>
                          <w:sz w:val="20"/>
                          <w:vertAlign w:val="subscript"/>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1808">
                <wp:simplePos x="0" y="0"/>
                <wp:positionH relativeFrom="page">
                  <wp:posOffset>3585883</wp:posOffset>
                </wp:positionH>
                <wp:positionV relativeFrom="paragraph">
                  <wp:posOffset>266698</wp:posOffset>
                </wp:positionV>
                <wp:extent cx="36195" cy="889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82.352997pt;margin-top:20.999874pt;width:2.85pt;height:7pt;mso-position-horizontal-relative:page;mso-position-vertical-relative:paragraph;z-index:-22684672" type="#_x0000_t202" id="docshape256"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2320">
                <wp:simplePos x="0" y="0"/>
                <wp:positionH relativeFrom="page">
                  <wp:posOffset>3893743</wp:posOffset>
                </wp:positionH>
                <wp:positionV relativeFrom="paragraph">
                  <wp:posOffset>266698</wp:posOffset>
                </wp:positionV>
                <wp:extent cx="36195" cy="889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06.593994pt;margin-top:20.999874pt;width:2.85pt;height:7pt;mso-position-horizontal-relative:page;mso-position-vertical-relative:paragraph;z-index:-22684160" type="#_x0000_t202" id="docshape257"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2832">
                <wp:simplePos x="0" y="0"/>
                <wp:positionH relativeFrom="page">
                  <wp:posOffset>4205859</wp:posOffset>
                </wp:positionH>
                <wp:positionV relativeFrom="paragraph">
                  <wp:posOffset>303264</wp:posOffset>
                </wp:positionV>
                <wp:extent cx="445770" cy="21971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445770" cy="219710"/>
                        </a:xfrm>
                        <a:prstGeom prst="rect">
                          <a:avLst/>
                        </a:prstGeom>
                      </wps:spPr>
                      <wps:txbx>
                        <w:txbxContent>
                          <w:p>
                            <w:pPr>
                              <w:spacing w:line="208" w:lineRule="exact" w:before="0"/>
                              <w:ind w:left="0" w:right="0" w:firstLine="0"/>
                              <w:jc w:val="left"/>
                              <w:rPr>
                                <w:i/>
                                <w:sz w:val="20"/>
                              </w:rPr>
                            </w:pPr>
                            <w:r>
                              <w:rPr>
                                <w:i/>
                                <w:w w:val="135"/>
                                <w:sz w:val="20"/>
                              </w:rPr>
                              <w:t>N</w:t>
                            </w:r>
                            <w:r>
                              <w:rPr>
                                <w:i/>
                                <w:w w:val="135"/>
                                <w:sz w:val="20"/>
                                <w:vertAlign w:val="subscript"/>
                              </w:rPr>
                              <w:t>i</w:t>
                            </w:r>
                            <w:r>
                              <w:rPr>
                                <w:i/>
                                <w:spacing w:val="-4"/>
                                <w:w w:val="135"/>
                                <w:sz w:val="20"/>
                                <w:vertAlign w:val="baseline"/>
                              </w:rPr>
                              <w:t> </w:t>
                            </w:r>
                            <w:r>
                              <w:rPr>
                                <w:rFonts w:ascii="Cambria" w:hAnsi="Cambria"/>
                                <w:w w:val="135"/>
                                <w:sz w:val="20"/>
                                <w:vertAlign w:val="baseline"/>
                              </w:rPr>
                              <w:t>−</w:t>
                            </w:r>
                            <w:r>
                              <w:rPr>
                                <w:rFonts w:ascii="Cambria" w:hAnsi="Cambria"/>
                                <w:spacing w:val="-13"/>
                                <w:w w:val="135"/>
                                <w:sz w:val="20"/>
                                <w:vertAlign w:val="baseline"/>
                              </w:rPr>
                              <w:t> </w:t>
                            </w:r>
                            <w:r>
                              <w:rPr>
                                <w:i/>
                                <w:spacing w:val="-16"/>
                                <w:w w:val="135"/>
                                <w:sz w:val="20"/>
                                <w:vertAlign w:val="baseline"/>
                              </w:rPr>
                              <w:t>m</w:t>
                            </w:r>
                            <w:r>
                              <w:rPr>
                                <w:i/>
                                <w:spacing w:val="-16"/>
                                <w:w w:val="135"/>
                                <w:sz w:val="20"/>
                                <w:vertAlign w:val="subscript"/>
                              </w:rPr>
                              <w:t>i</w:t>
                            </w:r>
                          </w:p>
                        </w:txbxContent>
                      </wps:txbx>
                      <wps:bodyPr wrap="square" lIns="0" tIns="0" rIns="0" bIns="0" rtlCol="0">
                        <a:noAutofit/>
                      </wps:bodyPr>
                    </wps:wsp>
                  </a:graphicData>
                </a:graphic>
              </wp:anchor>
            </w:drawing>
          </mc:Choice>
          <mc:Fallback>
            <w:pict>
              <v:shape style="position:absolute;margin-left:331.170013pt;margin-top:23.879097pt;width:35.1pt;height:17.3pt;mso-position-horizontal-relative:page;mso-position-vertical-relative:paragraph;z-index:-22683648" type="#_x0000_t202" id="docshape258" filled="false" stroked="false">
                <v:textbox inset="0,0,0,0">
                  <w:txbxContent>
                    <w:p>
                      <w:pPr>
                        <w:spacing w:line="208" w:lineRule="exact" w:before="0"/>
                        <w:ind w:left="0" w:right="0" w:firstLine="0"/>
                        <w:jc w:val="left"/>
                        <w:rPr>
                          <w:i/>
                          <w:sz w:val="20"/>
                        </w:rPr>
                      </w:pPr>
                      <w:r>
                        <w:rPr>
                          <w:i/>
                          <w:w w:val="135"/>
                          <w:sz w:val="20"/>
                        </w:rPr>
                        <w:t>N</w:t>
                      </w:r>
                      <w:r>
                        <w:rPr>
                          <w:i/>
                          <w:w w:val="135"/>
                          <w:sz w:val="20"/>
                          <w:vertAlign w:val="subscript"/>
                        </w:rPr>
                        <w:t>i</w:t>
                      </w:r>
                      <w:r>
                        <w:rPr>
                          <w:i/>
                          <w:spacing w:val="-4"/>
                          <w:w w:val="135"/>
                          <w:sz w:val="20"/>
                          <w:vertAlign w:val="baseline"/>
                        </w:rPr>
                        <w:t> </w:t>
                      </w:r>
                      <w:r>
                        <w:rPr>
                          <w:rFonts w:ascii="Cambria" w:hAnsi="Cambria"/>
                          <w:w w:val="135"/>
                          <w:sz w:val="20"/>
                          <w:vertAlign w:val="baseline"/>
                        </w:rPr>
                        <w:t>−</w:t>
                      </w:r>
                      <w:r>
                        <w:rPr>
                          <w:rFonts w:ascii="Cambria" w:hAnsi="Cambria"/>
                          <w:spacing w:val="-13"/>
                          <w:w w:val="135"/>
                          <w:sz w:val="20"/>
                          <w:vertAlign w:val="baseline"/>
                        </w:rPr>
                        <w:t> </w:t>
                      </w:r>
                      <w:r>
                        <w:rPr>
                          <w:i/>
                          <w:spacing w:val="-16"/>
                          <w:w w:val="135"/>
                          <w:sz w:val="20"/>
                          <w:vertAlign w:val="baseline"/>
                        </w:rPr>
                        <w:t>m</w:t>
                      </w:r>
                      <w:r>
                        <w:rPr>
                          <w:i/>
                          <w:spacing w:val="-16"/>
                          <w:w w:val="135"/>
                          <w:sz w:val="20"/>
                          <w:vertAlign w:val="subscript"/>
                        </w:rPr>
                        <w:t>i</w:t>
                      </w:r>
                    </w:p>
                  </w:txbxContent>
                </v:textbox>
                <w10:wrap type="none"/>
              </v:shape>
            </w:pict>
          </mc:Fallback>
        </mc:AlternateContent>
      </w:r>
      <w:bookmarkStart w:name="_bookmark48" w:id="69"/>
      <w:bookmarkEnd w:id="69"/>
      <w:r>
        <w:rPr/>
      </w:r>
      <w:r>
        <w:rPr>
          <w:rFonts w:ascii="Lucida Sans Unicode" w:hAnsi="Lucida Sans Unicode"/>
          <w:w w:val="220"/>
          <w:position w:val="19"/>
          <w:sz w:val="20"/>
        </w:rPr>
        <w:t>Σ</w:t>
      </w:r>
      <w:r>
        <w:rPr>
          <w:rFonts w:ascii="Lucida Sans Unicode" w:hAnsi="Lucida Sans Unicode"/>
          <w:spacing w:val="8"/>
          <w:w w:val="220"/>
          <w:position w:val="28"/>
          <w:sz w:val="20"/>
        </w:rPr>
        <w:t>  </w:t>
      </w:r>
      <w:r>
        <w:rPr>
          <w:i/>
          <w:w w:val="120"/>
          <w:sz w:val="20"/>
        </w:rPr>
        <w:t>m</w:t>
      </w:r>
      <w:r>
        <w:rPr>
          <w:i/>
          <w:spacing w:val="45"/>
          <w:w w:val="120"/>
          <w:sz w:val="20"/>
        </w:rPr>
        <w:t> </w:t>
      </w:r>
      <w:r>
        <w:rPr>
          <w:w w:val="120"/>
          <w:sz w:val="20"/>
        </w:rPr>
        <w:t>log</w:t>
      </w:r>
      <w:r>
        <w:rPr>
          <w:spacing w:val="5"/>
          <w:w w:val="135"/>
          <w:sz w:val="20"/>
        </w:rPr>
        <w:t> </w:t>
      </w:r>
      <w:r>
        <w:rPr>
          <w:i/>
          <w:w w:val="135"/>
          <w:position w:val="13"/>
          <w:sz w:val="20"/>
        </w:rPr>
        <w:t>N</w:t>
      </w:r>
      <w:r>
        <w:rPr>
          <w:i/>
          <w:w w:val="135"/>
          <w:position w:val="10"/>
          <w:sz w:val="14"/>
        </w:rPr>
        <w:t>i</w:t>
      </w:r>
      <w:r>
        <w:rPr>
          <w:i/>
          <w:spacing w:val="41"/>
          <w:w w:val="135"/>
          <w:position w:val="10"/>
          <w:sz w:val="14"/>
        </w:rPr>
        <w:t> </w:t>
      </w:r>
      <w:r>
        <w:rPr>
          <w:w w:val="135"/>
          <w:sz w:val="20"/>
        </w:rPr>
        <w:t>+</w:t>
      </w:r>
      <w:r>
        <w:rPr>
          <w:spacing w:val="-17"/>
          <w:w w:val="135"/>
          <w:sz w:val="20"/>
        </w:rPr>
        <w:t> </w:t>
      </w:r>
      <w:r>
        <w:rPr>
          <w:w w:val="120"/>
          <w:sz w:val="20"/>
        </w:rPr>
        <w:t>(</w:t>
      </w:r>
      <w:r>
        <w:rPr>
          <w:i/>
          <w:w w:val="120"/>
          <w:sz w:val="20"/>
        </w:rPr>
        <w:t>N</w:t>
      </w:r>
      <w:r>
        <w:rPr>
          <w:i/>
          <w:spacing w:val="48"/>
          <w:w w:val="135"/>
          <w:sz w:val="20"/>
        </w:rPr>
        <w:t> </w:t>
      </w:r>
      <w:r>
        <w:rPr>
          <w:rFonts w:ascii="Cambria" w:hAnsi="Cambria"/>
          <w:w w:val="135"/>
          <w:sz w:val="20"/>
        </w:rPr>
        <w:t>−</w:t>
      </w:r>
      <w:r>
        <w:rPr>
          <w:rFonts w:ascii="Cambria" w:hAnsi="Cambria"/>
          <w:spacing w:val="-16"/>
          <w:w w:val="135"/>
          <w:sz w:val="20"/>
        </w:rPr>
        <w:t> </w:t>
      </w:r>
      <w:r>
        <w:rPr>
          <w:i/>
          <w:w w:val="120"/>
          <w:sz w:val="20"/>
        </w:rPr>
        <w:t>m</w:t>
      </w:r>
      <w:r>
        <w:rPr>
          <w:i/>
          <w:spacing w:val="12"/>
          <w:w w:val="120"/>
          <w:sz w:val="20"/>
        </w:rPr>
        <w:t> </w:t>
      </w:r>
      <w:r>
        <w:rPr>
          <w:w w:val="120"/>
          <w:sz w:val="20"/>
        </w:rPr>
        <w:t>)</w:t>
      </w:r>
      <w:r>
        <w:rPr>
          <w:spacing w:val="-21"/>
          <w:w w:val="120"/>
          <w:sz w:val="20"/>
        </w:rPr>
        <w:t> </w:t>
      </w:r>
      <w:r>
        <w:rPr>
          <w:spacing w:val="-5"/>
          <w:w w:val="120"/>
          <w:sz w:val="20"/>
        </w:rPr>
        <w:t>log</w:t>
      </w:r>
      <w:r>
        <w:rPr>
          <w:sz w:val="20"/>
        </w:rPr>
        <w:tab/>
      </w:r>
      <w:r>
        <w:rPr>
          <w:i/>
          <w:spacing w:val="-5"/>
          <w:w w:val="135"/>
          <w:position w:val="13"/>
          <w:sz w:val="20"/>
        </w:rPr>
        <w:t>N</w:t>
      </w:r>
      <w:r>
        <w:rPr>
          <w:i/>
          <w:spacing w:val="-5"/>
          <w:w w:val="135"/>
          <w:position w:val="10"/>
          <w:sz w:val="14"/>
        </w:rPr>
        <w:t>i</w:t>
      </w:r>
      <w:r>
        <w:rPr>
          <w:i/>
          <w:position w:val="10"/>
          <w:sz w:val="14"/>
        </w:rPr>
        <w:tab/>
      </w:r>
      <w:r>
        <w:rPr>
          <w:rFonts w:ascii="Lucida Sans Unicode" w:hAnsi="Lucida Sans Unicode"/>
          <w:spacing w:val="80"/>
          <w:w w:val="135"/>
          <w:position w:val="28"/>
          <w:sz w:val="20"/>
        </w:rPr>
        <w:t> </w:t>
      </w:r>
      <w:r>
        <w:rPr>
          <w:w w:val="135"/>
          <w:sz w:val="20"/>
        </w:rPr>
        <w:t>+</w:t>
      </w:r>
      <w:r>
        <w:rPr>
          <w:spacing w:val="-2"/>
          <w:w w:val="135"/>
          <w:sz w:val="20"/>
        </w:rPr>
        <w:t> </w:t>
      </w:r>
      <w:r>
        <w:rPr>
          <w:i/>
          <w:w w:val="120"/>
          <w:sz w:val="20"/>
        </w:rPr>
        <w:t>o</w:t>
      </w:r>
      <w:r>
        <w:rPr>
          <w:w w:val="120"/>
          <w:sz w:val="20"/>
        </w:rPr>
        <w:t>(</w:t>
      </w:r>
      <w:r>
        <w:rPr>
          <w:i/>
          <w:w w:val="120"/>
          <w:sz w:val="20"/>
        </w:rPr>
        <w:t>n</w:t>
      </w:r>
      <w:r>
        <w:rPr>
          <w:w w:val="120"/>
          <w:sz w:val="20"/>
        </w:rPr>
        <w:t>)</w:t>
      </w:r>
      <w:r>
        <w:rPr>
          <w:spacing w:val="40"/>
          <w:w w:val="120"/>
          <w:sz w:val="20"/>
        </w:rPr>
        <w:t>  </w:t>
      </w:r>
      <w:r>
        <w:rPr>
          <w:w w:val="120"/>
          <w:sz w:val="20"/>
        </w:rPr>
        <w:t>bits</w:t>
      </w:r>
      <w:r>
        <w:rPr>
          <w:sz w:val="20"/>
        </w:rPr>
        <w:tab/>
      </w:r>
      <w:r>
        <w:rPr>
          <w:spacing w:val="-2"/>
          <w:w w:val="120"/>
          <w:sz w:val="20"/>
        </w:rPr>
        <w:t>(1.1)</w:t>
      </w:r>
    </w:p>
    <w:p>
      <w:pPr>
        <w:pStyle w:val="BodyText"/>
        <w:spacing w:before="4"/>
        <w:rPr>
          <w:sz w:val="5"/>
        </w:rPr>
      </w:pPr>
      <w:r>
        <w:rPr>
          <w:sz w:val="5"/>
        </w:rPr>
        <mc:AlternateContent>
          <mc:Choice Requires="wps">
            <w:drawing>
              <wp:anchor distT="0" distB="0" distL="0" distR="0" allowOverlap="1" layoutInCell="1" locked="0" behindDoc="1" simplePos="0" relativeHeight="487684096">
                <wp:simplePos x="0" y="0"/>
                <wp:positionH relativeFrom="page">
                  <wp:posOffset>2285174</wp:posOffset>
                </wp:positionH>
                <wp:positionV relativeFrom="paragraph">
                  <wp:posOffset>56813</wp:posOffset>
                </wp:positionV>
                <wp:extent cx="339090" cy="88900"/>
                <wp:effectExtent l="0" t="0" r="0" b="0"/>
                <wp:wrapTopAndBottom/>
                <wp:docPr id="323" name="Textbox 323"/>
                <wp:cNvGraphicFramePr>
                  <a:graphicFrameLocks/>
                </wp:cNvGraphicFramePr>
                <a:graphic>
                  <a:graphicData uri="http://schemas.microsoft.com/office/word/2010/wordprocessingShape">
                    <wps:wsp>
                      <wps:cNvPr id="323" name="Textbox 323"/>
                      <wps:cNvSpPr txBox="1"/>
                      <wps:spPr>
                        <a:xfrm>
                          <a:off x="0" y="0"/>
                          <a:ext cx="339090" cy="88900"/>
                        </a:xfrm>
                        <a:prstGeom prst="rect">
                          <a:avLst/>
                        </a:prstGeom>
                      </wps:spPr>
                      <wps:txbx>
                        <w:txbxContent>
                          <w:p>
                            <w:pPr>
                              <w:spacing w:line="139" w:lineRule="exact" w:before="0"/>
                              <w:ind w:left="0" w:right="0" w:firstLine="0"/>
                              <w:jc w:val="left"/>
                              <w:rPr>
                                <w:rFonts w:ascii="Cambria" w:hAnsi="Cambria"/>
                                <w:sz w:val="14"/>
                              </w:rPr>
                            </w:pPr>
                            <w:r>
                              <w:rPr>
                                <w:i/>
                                <w:spacing w:val="-2"/>
                                <w:w w:val="130"/>
                                <w:sz w:val="14"/>
                              </w:rPr>
                              <w:t>i</w:t>
                            </w:r>
                            <w:r>
                              <w:rPr>
                                <w:rFonts w:ascii="Cambria" w:hAnsi="Cambria"/>
                                <w:spacing w:val="-2"/>
                                <w:w w:val="130"/>
                                <w:sz w:val="14"/>
                              </w:rPr>
                              <w:t>∈{</w:t>
                            </w:r>
                            <w:r>
                              <w:rPr>
                                <w:spacing w:val="-2"/>
                                <w:w w:val="130"/>
                                <w:sz w:val="14"/>
                              </w:rPr>
                              <w:t>0</w:t>
                            </w:r>
                            <w:r>
                              <w:rPr>
                                <w:i/>
                                <w:spacing w:val="-2"/>
                                <w:w w:val="130"/>
                                <w:sz w:val="14"/>
                              </w:rPr>
                              <w:t>,</w:t>
                            </w:r>
                            <w:r>
                              <w:rPr>
                                <w:spacing w:val="-2"/>
                                <w:w w:val="130"/>
                                <w:sz w:val="14"/>
                              </w:rPr>
                              <w:t>1</w:t>
                            </w:r>
                            <w:r>
                              <w:rPr>
                                <w:rFonts w:ascii="Cambria" w:hAnsi="Cambria"/>
                                <w:spacing w:val="-2"/>
                                <w:w w:val="130"/>
                                <w:sz w:val="14"/>
                              </w:rPr>
                              <w:t>}</w:t>
                            </w:r>
                          </w:p>
                        </w:txbxContent>
                      </wps:txbx>
                      <wps:bodyPr wrap="square" lIns="0" tIns="0" rIns="0" bIns="0" rtlCol="0">
                        <a:noAutofit/>
                      </wps:bodyPr>
                    </wps:wsp>
                  </a:graphicData>
                </a:graphic>
              </wp:anchor>
            </w:drawing>
          </mc:Choice>
          <mc:Fallback>
            <w:pict>
              <v:shape style="position:absolute;margin-left:179.934998pt;margin-top:4.473531pt;width:26.7pt;height:7pt;mso-position-horizontal-relative:page;mso-position-vertical-relative:paragraph;z-index:-15632384;mso-wrap-distance-left:0;mso-wrap-distance-right:0" type="#_x0000_t202" id="docshape259" filled="false" stroked="false">
                <v:textbox inset="0,0,0,0">
                  <w:txbxContent>
                    <w:p>
                      <w:pPr>
                        <w:spacing w:line="139" w:lineRule="exact" w:before="0"/>
                        <w:ind w:left="0" w:right="0" w:firstLine="0"/>
                        <w:jc w:val="left"/>
                        <w:rPr>
                          <w:rFonts w:ascii="Cambria" w:hAnsi="Cambria"/>
                          <w:sz w:val="14"/>
                        </w:rPr>
                      </w:pPr>
                      <w:r>
                        <w:rPr>
                          <w:i/>
                          <w:spacing w:val="-2"/>
                          <w:w w:val="130"/>
                          <w:sz w:val="14"/>
                        </w:rPr>
                        <w:t>i</w:t>
                      </w:r>
                      <w:r>
                        <w:rPr>
                          <w:rFonts w:ascii="Cambria" w:hAnsi="Cambria"/>
                          <w:spacing w:val="-2"/>
                          <w:w w:val="130"/>
                          <w:sz w:val="14"/>
                        </w:rPr>
                        <w:t>∈{</w:t>
                      </w:r>
                      <w:r>
                        <w:rPr>
                          <w:spacing w:val="-2"/>
                          <w:w w:val="130"/>
                          <w:sz w:val="14"/>
                        </w:rPr>
                        <w:t>0</w:t>
                      </w:r>
                      <w:r>
                        <w:rPr>
                          <w:i/>
                          <w:spacing w:val="-2"/>
                          <w:w w:val="130"/>
                          <w:sz w:val="14"/>
                        </w:rPr>
                        <w:t>,</w:t>
                      </w:r>
                      <w:r>
                        <w:rPr>
                          <w:spacing w:val="-2"/>
                          <w:w w:val="130"/>
                          <w:sz w:val="14"/>
                        </w:rPr>
                        <w:t>1</w:t>
                      </w:r>
                      <w:r>
                        <w:rPr>
                          <w:rFonts w:ascii="Cambria" w:hAnsi="Cambria"/>
                          <w:spacing w:val="-2"/>
                          <w:w w:val="130"/>
                          <w:sz w:val="14"/>
                        </w:rPr>
                        <w:t>}</w:t>
                      </w:r>
                    </w:p>
                  </w:txbxContent>
                </v:textbox>
                <w10:wrap type="topAndBottom"/>
              </v:shape>
            </w:pict>
          </mc:Fallback>
        </mc:AlternateContent>
      </w:r>
    </w:p>
    <w:p>
      <w:pPr>
        <w:pStyle w:val="BodyText"/>
        <w:spacing w:line="235" w:lineRule="auto" w:before="111"/>
        <w:ind w:left="260" w:right="618" w:firstLine="298"/>
      </w:pPr>
      <w:r>
        <w:rPr>
          <w:w w:val="105"/>
        </w:rPr>
        <w:t>The</w:t>
      </w:r>
      <w:r>
        <w:rPr>
          <w:spacing w:val="23"/>
          <w:w w:val="105"/>
        </w:rPr>
        <w:t> </w:t>
      </w:r>
      <w:r>
        <w:rPr>
          <w:w w:val="105"/>
        </w:rPr>
        <w:t>bitvector</w:t>
      </w:r>
      <w:r>
        <w:rPr>
          <w:spacing w:val="23"/>
          <w:w w:val="105"/>
        </w:rPr>
        <w:t> </w:t>
      </w:r>
      <w:r>
        <w:rPr>
          <w:w w:val="105"/>
        </w:rPr>
        <w:t>in</w:t>
      </w:r>
      <w:r>
        <w:rPr>
          <w:spacing w:val="23"/>
          <w:w w:val="105"/>
        </w:rPr>
        <w:t> </w:t>
      </w:r>
      <w:r>
        <w:rPr>
          <w:w w:val="105"/>
        </w:rPr>
        <w:t>the</w:t>
      </w:r>
      <w:r>
        <w:rPr>
          <w:spacing w:val="23"/>
          <w:w w:val="105"/>
        </w:rPr>
        <w:t> </w:t>
      </w:r>
      <w:r>
        <w:rPr>
          <w:w w:val="105"/>
        </w:rPr>
        <w:t>root,</w:t>
      </w:r>
      <w:r>
        <w:rPr>
          <w:spacing w:val="25"/>
          <w:w w:val="105"/>
        </w:rPr>
        <w:t> </w:t>
      </w:r>
      <w:r>
        <w:rPr>
          <w:w w:val="105"/>
        </w:rPr>
        <w:t>on</w:t>
      </w:r>
      <w:r>
        <w:rPr>
          <w:spacing w:val="23"/>
          <w:w w:val="105"/>
        </w:rPr>
        <w:t> </w:t>
      </w:r>
      <w:r>
        <w:rPr>
          <w:w w:val="105"/>
        </w:rPr>
        <w:t>the</w:t>
      </w:r>
      <w:r>
        <w:rPr>
          <w:spacing w:val="23"/>
          <w:w w:val="105"/>
        </w:rPr>
        <w:t> </w:t>
      </w:r>
      <w:r>
        <w:rPr>
          <w:w w:val="105"/>
        </w:rPr>
        <w:t>other</w:t>
      </w:r>
      <w:r>
        <w:rPr>
          <w:spacing w:val="23"/>
          <w:w w:val="105"/>
        </w:rPr>
        <w:t> </w:t>
      </w:r>
      <w:r>
        <w:rPr>
          <w:w w:val="105"/>
        </w:rPr>
        <w:t>hand,</w:t>
      </w:r>
      <w:r>
        <w:rPr>
          <w:spacing w:val="25"/>
          <w:w w:val="105"/>
        </w:rPr>
        <w:t> </w:t>
      </w:r>
      <w:r>
        <w:rPr>
          <w:w w:val="105"/>
        </w:rPr>
        <w:t>has</w:t>
      </w:r>
      <w:r>
        <w:rPr>
          <w:spacing w:val="23"/>
          <w:w w:val="105"/>
        </w:rPr>
        <w:t> </w:t>
      </w:r>
      <w:r>
        <w:rPr>
          <w:i/>
          <w:w w:val="105"/>
        </w:rPr>
        <w:t>N</w:t>
      </w:r>
      <w:r>
        <w:rPr>
          <w:w w:val="105"/>
          <w:vertAlign w:val="subscript"/>
        </w:rPr>
        <w:t>0</w:t>
      </w:r>
      <w:r>
        <w:rPr>
          <w:spacing w:val="32"/>
          <w:w w:val="105"/>
          <w:vertAlign w:val="baseline"/>
        </w:rPr>
        <w:t> </w:t>
      </w:r>
      <w:r>
        <w:rPr>
          <w:w w:val="105"/>
          <w:vertAlign w:val="baseline"/>
        </w:rPr>
        <w:t>zeros</w:t>
      </w:r>
      <w:r>
        <w:rPr>
          <w:spacing w:val="23"/>
          <w:w w:val="105"/>
          <w:vertAlign w:val="baseline"/>
        </w:rPr>
        <w:t> </w:t>
      </w:r>
      <w:r>
        <w:rPr>
          <w:w w:val="105"/>
          <w:vertAlign w:val="baseline"/>
        </w:rPr>
        <w:t>and</w:t>
      </w:r>
      <w:r>
        <w:rPr>
          <w:spacing w:val="23"/>
          <w:w w:val="105"/>
          <w:vertAlign w:val="baseline"/>
        </w:rPr>
        <w:t> </w:t>
      </w:r>
      <w:r>
        <w:rPr>
          <w:i/>
          <w:w w:val="105"/>
          <w:vertAlign w:val="baseline"/>
        </w:rPr>
        <w:t>N</w:t>
      </w:r>
      <w:r>
        <w:rPr>
          <w:w w:val="105"/>
          <w:vertAlign w:val="subscript"/>
        </w:rPr>
        <w:t>1</w:t>
      </w:r>
      <w:r>
        <w:rPr>
          <w:spacing w:val="32"/>
          <w:w w:val="105"/>
          <w:vertAlign w:val="baseline"/>
        </w:rPr>
        <w:t> </w:t>
      </w:r>
      <w:r>
        <w:rPr>
          <w:w w:val="105"/>
          <w:vertAlign w:val="baseline"/>
        </w:rPr>
        <w:t>ones</w:t>
      </w:r>
      <w:r>
        <w:rPr>
          <w:spacing w:val="23"/>
          <w:w w:val="105"/>
          <w:vertAlign w:val="baseline"/>
        </w:rPr>
        <w:t> </w:t>
      </w:r>
      <w:r>
        <w:rPr>
          <w:w w:val="105"/>
          <w:vertAlign w:val="baseline"/>
        </w:rPr>
        <w:t>by</w:t>
      </w:r>
      <w:r>
        <w:rPr>
          <w:spacing w:val="23"/>
          <w:w w:val="105"/>
          <w:vertAlign w:val="baseline"/>
        </w:rPr>
        <w:t> </w:t>
      </w:r>
      <w:r>
        <w:rPr>
          <w:w w:val="105"/>
          <w:vertAlign w:val="baseline"/>
        </w:rPr>
        <w:t>definition</w:t>
      </w:r>
      <w:r>
        <w:rPr>
          <w:spacing w:val="23"/>
          <w:w w:val="105"/>
          <w:vertAlign w:val="baseline"/>
        </w:rPr>
        <w:t> </w:t>
      </w:r>
      <w:r>
        <w:rPr>
          <w:w w:val="105"/>
          <w:vertAlign w:val="baseline"/>
        </w:rPr>
        <w:t>of</w:t>
      </w:r>
      <w:r>
        <w:rPr>
          <w:spacing w:val="23"/>
          <w:w w:val="105"/>
          <w:vertAlign w:val="baseline"/>
        </w:rPr>
        <w:t> </w:t>
      </w:r>
      <w:r>
        <w:rPr>
          <w:w w:val="105"/>
          <w:vertAlign w:val="baseline"/>
        </w:rPr>
        <w:t>Wavelet tree.</w:t>
      </w:r>
      <w:r>
        <w:rPr>
          <w:spacing w:val="40"/>
          <w:w w:val="105"/>
          <w:vertAlign w:val="baseline"/>
        </w:rPr>
        <w:t> </w:t>
      </w:r>
      <w:r>
        <w:rPr>
          <w:w w:val="105"/>
          <w:vertAlign w:val="baseline"/>
        </w:rPr>
        <w:t>It uses therefore</w:t>
      </w:r>
    </w:p>
    <w:p>
      <w:pPr>
        <w:pStyle w:val="BodyText"/>
        <w:spacing w:after="0" w:line="235" w:lineRule="auto"/>
        <w:sectPr>
          <w:type w:val="continuous"/>
          <w:pgSz w:w="12240" w:h="15840"/>
          <w:pgMar w:header="0" w:footer="1052" w:top="1820" w:bottom="280" w:left="1440" w:right="1080"/>
        </w:sectPr>
      </w:pPr>
    </w:p>
    <w:p>
      <w:pPr>
        <w:spacing w:line="189" w:lineRule="exact" w:before="100"/>
        <w:ind w:left="3781" w:right="0" w:firstLine="0"/>
        <w:jc w:val="left"/>
        <w:rPr>
          <w:i/>
          <w:sz w:val="20"/>
        </w:rPr>
      </w:pPr>
      <w:r>
        <w:rPr>
          <w:i/>
          <w:spacing w:val="-10"/>
          <w:w w:val="115"/>
          <w:sz w:val="20"/>
        </w:rPr>
        <w:t>n</w:t>
      </w:r>
    </w:p>
    <w:p>
      <w:pPr>
        <w:pStyle w:val="BodyText"/>
        <w:spacing w:line="179" w:lineRule="exact"/>
        <w:ind w:left="3119"/>
      </w:pPr>
      <w:r>
        <w:rPr/>
        <mc:AlternateContent>
          <mc:Choice Requires="wps">
            <w:drawing>
              <wp:anchor distT="0" distB="0" distL="0" distR="0" allowOverlap="1" layoutInCell="1" locked="0" behindDoc="0" simplePos="0" relativeHeight="15827456">
                <wp:simplePos x="0" y="0"/>
                <wp:positionH relativeFrom="page">
                  <wp:posOffset>3274580</wp:posOffset>
                </wp:positionH>
                <wp:positionV relativeFrom="paragraph">
                  <wp:posOffset>54791</wp:posOffset>
                </wp:positionV>
                <wp:extent cx="158750" cy="127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58750" cy="1270"/>
                        </a:xfrm>
                        <a:custGeom>
                          <a:avLst/>
                          <a:gdLst/>
                          <a:ahLst/>
                          <a:cxnLst/>
                          <a:rect l="l" t="t" r="r" b="b"/>
                          <a:pathLst>
                            <a:path w="158750" h="0">
                              <a:moveTo>
                                <a:pt x="0" y="0"/>
                              </a:moveTo>
                              <a:lnTo>
                                <a:pt x="1584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456" from="257.841003pt,4.314258pt" to="270.315003pt,4.31425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831040">
                <wp:simplePos x="0" y="0"/>
                <wp:positionH relativeFrom="page">
                  <wp:posOffset>3274580</wp:posOffset>
                </wp:positionH>
                <wp:positionV relativeFrom="paragraph">
                  <wp:posOffset>78324</wp:posOffset>
                </wp:positionV>
                <wp:extent cx="101600" cy="1270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01600" cy="127000"/>
                        </a:xfrm>
                        <a:prstGeom prst="rect">
                          <a:avLst/>
                        </a:prstGeom>
                      </wps:spPr>
                      <wps:txbx>
                        <w:txbxContent>
                          <w:p>
                            <w:pPr>
                              <w:spacing w:line="199" w:lineRule="exact" w:before="0"/>
                              <w:ind w:left="0" w:right="0" w:firstLine="0"/>
                              <w:jc w:val="left"/>
                              <w:rPr>
                                <w:i/>
                                <w:sz w:val="20"/>
                              </w:rPr>
                            </w:pPr>
                            <w:r>
                              <w:rPr>
                                <w:i/>
                                <w:spacing w:val="-10"/>
                                <w:w w:val="120"/>
                                <w:sz w:val="20"/>
                              </w:rPr>
                              <w:t>N</w:t>
                            </w:r>
                          </w:p>
                        </w:txbxContent>
                      </wps:txbx>
                      <wps:bodyPr wrap="square" lIns="0" tIns="0" rIns="0" bIns="0" rtlCol="0">
                        <a:noAutofit/>
                      </wps:bodyPr>
                    </wps:wsp>
                  </a:graphicData>
                </a:graphic>
              </wp:anchor>
            </w:drawing>
          </mc:Choice>
          <mc:Fallback>
            <w:pict>
              <v:shape style="position:absolute;margin-left:257.841003pt;margin-top:6.167308pt;width:8pt;height:10pt;mso-position-horizontal-relative:page;mso-position-vertical-relative:paragraph;z-index:15831040" type="#_x0000_t202" id="docshape260" filled="false" stroked="false">
                <v:textbox inset="0,0,0,0">
                  <w:txbxContent>
                    <w:p>
                      <w:pPr>
                        <w:spacing w:line="199" w:lineRule="exact" w:before="0"/>
                        <w:ind w:left="0" w:right="0" w:firstLine="0"/>
                        <w:jc w:val="left"/>
                        <w:rPr>
                          <w:i/>
                          <w:sz w:val="20"/>
                        </w:rPr>
                      </w:pPr>
                      <w:r>
                        <w:rPr>
                          <w:i/>
                          <w:spacing w:val="-10"/>
                          <w:w w:val="120"/>
                          <w:sz w:val="20"/>
                        </w:rPr>
                        <w:t>N</w:t>
                      </w:r>
                    </w:p>
                  </w:txbxContent>
                </v:textbox>
                <w10:wrap type="none"/>
              </v:shape>
            </w:pict>
          </mc:Fallback>
        </mc:AlternateContent>
      </w:r>
      <w:r>
        <w:rPr>
          <w:i/>
          <w:w w:val="110"/>
        </w:rPr>
        <w:t>N</w:t>
      </w:r>
      <w:r>
        <w:rPr>
          <w:w w:val="110"/>
          <w:vertAlign w:val="subscript"/>
        </w:rPr>
        <w:t>0</w:t>
      </w:r>
      <w:r>
        <w:rPr>
          <w:spacing w:val="17"/>
          <w:w w:val="110"/>
          <w:vertAlign w:val="baseline"/>
        </w:rPr>
        <w:t> </w:t>
      </w:r>
      <w:r>
        <w:rPr>
          <w:spacing w:val="-5"/>
          <w:w w:val="110"/>
          <w:vertAlign w:val="baseline"/>
        </w:rPr>
        <w:t>log</w:t>
      </w:r>
    </w:p>
    <w:p>
      <w:pPr>
        <w:spacing w:line="161" w:lineRule="exact" w:before="0"/>
        <w:ind w:left="3876" w:right="0" w:firstLine="0"/>
        <w:jc w:val="left"/>
        <w:rPr>
          <w:sz w:val="14"/>
        </w:rPr>
      </w:pPr>
      <w:r>
        <w:rPr>
          <w:spacing w:val="-10"/>
          <w:w w:val="110"/>
          <w:sz w:val="14"/>
        </w:rPr>
        <w:t>0</w:t>
      </w:r>
    </w:p>
    <w:p>
      <w:pPr>
        <w:spacing w:line="189" w:lineRule="exact" w:before="100"/>
        <w:ind w:left="899" w:right="0" w:firstLine="0"/>
        <w:jc w:val="left"/>
        <w:rPr>
          <w:i/>
          <w:sz w:val="20"/>
        </w:rPr>
      </w:pPr>
      <w:r>
        <w:rPr/>
        <w:br w:type="column"/>
      </w:r>
      <w:r>
        <w:rPr>
          <w:i/>
          <w:spacing w:val="-10"/>
          <w:w w:val="115"/>
          <w:sz w:val="20"/>
        </w:rPr>
        <w:t>n</w:t>
      </w:r>
    </w:p>
    <w:p>
      <w:pPr>
        <w:pStyle w:val="BodyText"/>
        <w:spacing w:line="179" w:lineRule="exact"/>
        <w:ind w:left="38"/>
      </w:pPr>
      <w:r>
        <w:rPr/>
        <mc:AlternateContent>
          <mc:Choice Requires="wps">
            <w:drawing>
              <wp:anchor distT="0" distB="0" distL="0" distR="0" allowOverlap="1" layoutInCell="1" locked="0" behindDoc="0" simplePos="0" relativeHeight="15827968">
                <wp:simplePos x="0" y="0"/>
                <wp:positionH relativeFrom="page">
                  <wp:posOffset>3982021</wp:posOffset>
                </wp:positionH>
                <wp:positionV relativeFrom="paragraph">
                  <wp:posOffset>54791</wp:posOffset>
                </wp:positionV>
                <wp:extent cx="158750"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158750" cy="1270"/>
                        </a:xfrm>
                        <a:custGeom>
                          <a:avLst/>
                          <a:gdLst/>
                          <a:ahLst/>
                          <a:cxnLst/>
                          <a:rect l="l" t="t" r="r" b="b"/>
                          <a:pathLst>
                            <a:path w="158750" h="0">
                              <a:moveTo>
                                <a:pt x="0" y="0"/>
                              </a:moveTo>
                              <a:lnTo>
                                <a:pt x="1584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7968" from="313.545013pt,4.314258pt" to="326.019013pt,4.31425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831552">
                <wp:simplePos x="0" y="0"/>
                <wp:positionH relativeFrom="page">
                  <wp:posOffset>3982021</wp:posOffset>
                </wp:positionH>
                <wp:positionV relativeFrom="paragraph">
                  <wp:posOffset>78324</wp:posOffset>
                </wp:positionV>
                <wp:extent cx="101600" cy="1270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01600" cy="127000"/>
                        </a:xfrm>
                        <a:prstGeom prst="rect">
                          <a:avLst/>
                        </a:prstGeom>
                      </wps:spPr>
                      <wps:txbx>
                        <w:txbxContent>
                          <w:p>
                            <w:pPr>
                              <w:spacing w:line="199" w:lineRule="exact" w:before="0"/>
                              <w:ind w:left="0" w:right="0" w:firstLine="0"/>
                              <w:jc w:val="left"/>
                              <w:rPr>
                                <w:i/>
                                <w:sz w:val="20"/>
                              </w:rPr>
                            </w:pPr>
                            <w:r>
                              <w:rPr>
                                <w:i/>
                                <w:spacing w:val="-10"/>
                                <w:w w:val="120"/>
                                <w:sz w:val="20"/>
                              </w:rPr>
                              <w:t>N</w:t>
                            </w:r>
                          </w:p>
                        </w:txbxContent>
                      </wps:txbx>
                      <wps:bodyPr wrap="square" lIns="0" tIns="0" rIns="0" bIns="0" rtlCol="0">
                        <a:noAutofit/>
                      </wps:bodyPr>
                    </wps:wsp>
                  </a:graphicData>
                </a:graphic>
              </wp:anchor>
            </w:drawing>
          </mc:Choice>
          <mc:Fallback>
            <w:pict>
              <v:shape style="position:absolute;margin-left:313.545013pt;margin-top:6.167308pt;width:8pt;height:10pt;mso-position-horizontal-relative:page;mso-position-vertical-relative:paragraph;z-index:15831552" type="#_x0000_t202" id="docshape261" filled="false" stroked="false">
                <v:textbox inset="0,0,0,0">
                  <w:txbxContent>
                    <w:p>
                      <w:pPr>
                        <w:spacing w:line="199" w:lineRule="exact" w:before="0"/>
                        <w:ind w:left="0" w:right="0" w:firstLine="0"/>
                        <w:jc w:val="left"/>
                        <w:rPr>
                          <w:i/>
                          <w:sz w:val="20"/>
                        </w:rPr>
                      </w:pPr>
                      <w:r>
                        <w:rPr>
                          <w:i/>
                          <w:spacing w:val="-10"/>
                          <w:w w:val="120"/>
                          <w:sz w:val="20"/>
                        </w:rPr>
                        <w:t>N</w:t>
                      </w:r>
                    </w:p>
                  </w:txbxContent>
                </v:textbox>
                <w10:wrap type="none"/>
              </v:shape>
            </w:pict>
          </mc:Fallback>
        </mc:AlternateContent>
      </w:r>
      <w:r>
        <w:rPr>
          <w:w w:val="135"/>
        </w:rPr>
        <w:t>+</w:t>
      </w:r>
      <w:r>
        <w:rPr>
          <w:spacing w:val="-5"/>
          <w:w w:val="135"/>
        </w:rPr>
        <w:t> </w:t>
      </w:r>
      <w:r>
        <w:rPr>
          <w:i/>
          <w:w w:val="120"/>
        </w:rPr>
        <w:t>N</w:t>
      </w:r>
      <w:r>
        <w:rPr>
          <w:w w:val="120"/>
          <w:vertAlign w:val="subscript"/>
        </w:rPr>
        <w:t>1</w:t>
      </w:r>
      <w:r>
        <w:rPr>
          <w:spacing w:val="1"/>
          <w:w w:val="120"/>
          <w:vertAlign w:val="baseline"/>
        </w:rPr>
        <w:t> </w:t>
      </w:r>
      <w:r>
        <w:rPr>
          <w:spacing w:val="-5"/>
          <w:w w:val="120"/>
          <w:vertAlign w:val="baseline"/>
        </w:rPr>
        <w:t>log</w:t>
      </w:r>
    </w:p>
    <w:p>
      <w:pPr>
        <w:spacing w:line="161" w:lineRule="exact" w:before="0"/>
        <w:ind w:left="994" w:right="0" w:firstLine="0"/>
        <w:jc w:val="left"/>
        <w:rPr>
          <w:sz w:val="14"/>
        </w:rPr>
      </w:pPr>
      <w:r>
        <w:rPr>
          <w:spacing w:val="-10"/>
          <w:w w:val="110"/>
          <w:sz w:val="14"/>
        </w:rPr>
        <w:t>1</w:t>
      </w:r>
    </w:p>
    <w:p>
      <w:pPr>
        <w:pStyle w:val="BodyText"/>
        <w:spacing w:before="235"/>
        <w:ind w:left="38"/>
      </w:pPr>
      <w:r>
        <w:rPr/>
        <w:br w:type="column"/>
      </w:r>
      <w:r>
        <w:rPr>
          <w:w w:val="125"/>
        </w:rPr>
        <w:t>+</w:t>
      </w:r>
      <w:r>
        <w:rPr>
          <w:spacing w:val="-15"/>
          <w:w w:val="125"/>
        </w:rPr>
        <w:t> </w:t>
      </w:r>
      <w:r>
        <w:rPr>
          <w:i/>
          <w:w w:val="125"/>
        </w:rPr>
        <w:t>o</w:t>
      </w:r>
      <w:r>
        <w:rPr>
          <w:w w:val="125"/>
        </w:rPr>
        <w:t>(</w:t>
      </w:r>
      <w:r>
        <w:rPr>
          <w:i/>
          <w:w w:val="125"/>
        </w:rPr>
        <w:t>n</w:t>
      </w:r>
      <w:r>
        <w:rPr>
          <w:w w:val="125"/>
        </w:rPr>
        <w:t>)</w:t>
      </w:r>
      <w:r>
        <w:rPr>
          <w:spacing w:val="39"/>
          <w:w w:val="125"/>
        </w:rPr>
        <w:t>  </w:t>
      </w:r>
      <w:r>
        <w:rPr>
          <w:spacing w:val="-4"/>
          <w:w w:val="125"/>
        </w:rPr>
        <w:t>bits</w:t>
      </w:r>
    </w:p>
    <w:p>
      <w:pPr>
        <w:pStyle w:val="BodyText"/>
        <w:spacing w:after="0"/>
        <w:sectPr>
          <w:type w:val="continuous"/>
          <w:pgSz w:w="12240" w:h="15840"/>
          <w:pgMar w:header="0" w:footer="1052" w:top="1820" w:bottom="280" w:left="1440" w:right="1080"/>
          <w:cols w:num="3" w:equalWidth="0">
            <w:col w:w="3957" w:space="40"/>
            <w:col w:w="1075" w:space="39"/>
            <w:col w:w="4609"/>
          </w:cols>
        </w:sectPr>
      </w:pPr>
    </w:p>
    <w:p>
      <w:pPr>
        <w:pStyle w:val="BodyText"/>
        <w:tabs>
          <w:tab w:pos="4452" w:val="left" w:leader="none"/>
        </w:tabs>
        <w:spacing w:line="235" w:lineRule="auto" w:before="65"/>
        <w:ind w:left="260" w:right="620" w:firstLine="298"/>
      </w:pPr>
      <w:r>
        <w:rPr/>
        <mc:AlternateContent>
          <mc:Choice Requires="wps">
            <w:drawing>
              <wp:anchor distT="0" distB="0" distL="0" distR="0" allowOverlap="1" layoutInCell="1" locked="0" behindDoc="1" simplePos="0" relativeHeight="480629760">
                <wp:simplePos x="0" y="0"/>
                <wp:positionH relativeFrom="page">
                  <wp:posOffset>3610368</wp:posOffset>
                </wp:positionH>
                <wp:positionV relativeFrom="paragraph">
                  <wp:posOffset>62131</wp:posOffset>
                </wp:positionV>
                <wp:extent cx="98425" cy="21971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284.281006pt;margin-top:4.892281pt;width:7.75pt;height:17.3pt;mso-position-horizontal-relative:page;mso-position-vertical-relative:paragraph;z-index:-22686720" type="#_x0000_t202" id="docshape262"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5"/>
        </w:rPr>
        <w:t>Note</w:t>
      </w:r>
      <w:r>
        <w:rPr>
          <w:w w:val="115"/>
        </w:rPr>
        <w:t> that</w:t>
      </w:r>
      <w:r>
        <w:rPr>
          <w:w w:val="115"/>
        </w:rPr>
        <w:t> we</w:t>
      </w:r>
      <w:r>
        <w:rPr>
          <w:w w:val="115"/>
        </w:rPr>
        <w:t> can</w:t>
      </w:r>
      <w:r>
        <w:rPr>
          <w:w w:val="115"/>
        </w:rPr>
        <w:t> rewrite</w:t>
      </w:r>
      <w:r>
        <w:rPr>
          <w:w w:val="115"/>
        </w:rPr>
        <w:t> </w:t>
      </w:r>
      <w:r>
        <w:rPr>
          <w:i/>
          <w:w w:val="125"/>
        </w:rPr>
        <w:t>N</w:t>
      </w:r>
      <w:r>
        <w:rPr>
          <w:i/>
          <w:w w:val="125"/>
          <w:vertAlign w:val="subscript"/>
        </w:rPr>
        <w:t>i</w:t>
      </w:r>
      <w:r>
        <w:rPr>
          <w:i/>
          <w:w w:val="125"/>
          <w:vertAlign w:val="baseline"/>
        </w:rPr>
        <w:t> </w:t>
      </w:r>
      <w:r>
        <w:rPr>
          <w:w w:val="125"/>
          <w:vertAlign w:val="baseline"/>
        </w:rPr>
        <w:t>=</w:t>
      </w:r>
      <w:r>
        <w:rPr>
          <w:w w:val="125"/>
          <w:vertAlign w:val="baseline"/>
        </w:rPr>
        <w:t> </w:t>
      </w:r>
      <w:r>
        <w:rPr>
          <w:i/>
          <w:w w:val="125"/>
          <w:vertAlign w:val="baseline"/>
        </w:rPr>
        <w:t>m</w:t>
      </w:r>
      <w:r>
        <w:rPr>
          <w:i/>
          <w:w w:val="125"/>
          <w:vertAlign w:val="subscript"/>
        </w:rPr>
        <w:t>i</w:t>
      </w:r>
      <w:r>
        <w:rPr>
          <w:i/>
          <w:w w:val="125"/>
          <w:vertAlign w:val="baseline"/>
        </w:rPr>
        <w:t> </w:t>
      </w:r>
      <w:r>
        <w:rPr>
          <w:w w:val="125"/>
          <w:vertAlign w:val="baseline"/>
        </w:rPr>
        <w:t>+ (</w:t>
      </w:r>
      <w:r>
        <w:rPr>
          <w:i/>
          <w:w w:val="125"/>
          <w:vertAlign w:val="baseline"/>
        </w:rPr>
        <w:t>N</w:t>
      </w:r>
      <w:r>
        <w:rPr>
          <w:i/>
          <w:w w:val="125"/>
          <w:vertAlign w:val="subscript"/>
        </w:rPr>
        <w:t>i</w:t>
      </w:r>
      <w:r>
        <w:rPr>
          <w:i/>
          <w:vertAlign w:val="baseline"/>
        </w:rPr>
        <w:tab/>
      </w:r>
      <w:r>
        <w:rPr>
          <w:i/>
          <w:w w:val="110"/>
          <w:vertAlign w:val="baseline"/>
        </w:rPr>
        <w:t>m</w:t>
      </w:r>
      <w:r>
        <w:rPr>
          <w:i/>
          <w:w w:val="110"/>
          <w:vertAlign w:val="subscript"/>
        </w:rPr>
        <w:t>i</w:t>
      </w:r>
      <w:r>
        <w:rPr>
          <w:w w:val="110"/>
          <w:vertAlign w:val="baseline"/>
        </w:rPr>
        <w:t>).</w:t>
      </w:r>
      <w:r>
        <w:rPr>
          <w:spacing w:val="38"/>
          <w:w w:val="110"/>
          <w:vertAlign w:val="baseline"/>
        </w:rPr>
        <w:t> </w:t>
      </w:r>
      <w:r>
        <w:rPr>
          <w:w w:val="110"/>
          <w:vertAlign w:val="baseline"/>
        </w:rPr>
        <w:t>Substituting</w:t>
      </w:r>
      <w:r>
        <w:rPr>
          <w:w w:val="110"/>
          <w:vertAlign w:val="baseline"/>
        </w:rPr>
        <w:t> this</w:t>
      </w:r>
      <w:r>
        <w:rPr>
          <w:w w:val="110"/>
          <w:vertAlign w:val="baseline"/>
        </w:rPr>
        <w:t> into</w:t>
      </w:r>
      <w:r>
        <w:rPr>
          <w:w w:val="110"/>
          <w:vertAlign w:val="baseline"/>
        </w:rPr>
        <w:t> the</w:t>
      </w:r>
      <w:r>
        <w:rPr>
          <w:w w:val="110"/>
          <w:vertAlign w:val="baseline"/>
        </w:rPr>
        <w:t> previous</w:t>
      </w:r>
      <w:r>
        <w:rPr>
          <w:spacing w:val="6"/>
          <w:w w:val="110"/>
          <w:vertAlign w:val="baseline"/>
        </w:rPr>
        <w:t> </w:t>
      </w:r>
      <w:r>
        <w:rPr>
          <w:w w:val="110"/>
          <w:vertAlign w:val="baseline"/>
        </w:rPr>
        <w:t>formula,</w:t>
      </w:r>
      <w:r>
        <w:rPr>
          <w:spacing w:val="8"/>
          <w:w w:val="110"/>
          <w:vertAlign w:val="baseline"/>
        </w:rPr>
        <w:t> </w:t>
      </w:r>
      <w:r>
        <w:rPr>
          <w:w w:val="110"/>
          <w:vertAlign w:val="baseline"/>
        </w:rPr>
        <w:t>we </w:t>
      </w:r>
      <w:r>
        <w:rPr>
          <w:w w:val="115"/>
          <w:vertAlign w:val="baseline"/>
        </w:rPr>
        <w:t>obtain</w:t>
      </w:r>
      <w:r>
        <w:rPr>
          <w:spacing w:val="-9"/>
          <w:w w:val="115"/>
          <w:vertAlign w:val="baseline"/>
        </w:rPr>
        <w:t> </w:t>
      </w:r>
      <w:r>
        <w:rPr>
          <w:w w:val="115"/>
          <w:vertAlign w:val="baseline"/>
        </w:rPr>
        <w:t>that</w:t>
      </w:r>
      <w:r>
        <w:rPr>
          <w:spacing w:val="-9"/>
          <w:w w:val="115"/>
          <w:vertAlign w:val="baseline"/>
        </w:rPr>
        <w:t> </w:t>
      </w:r>
      <w:r>
        <w:rPr>
          <w:w w:val="115"/>
          <w:vertAlign w:val="baseline"/>
        </w:rPr>
        <w:t>the</w:t>
      </w:r>
      <w:r>
        <w:rPr>
          <w:spacing w:val="-9"/>
          <w:w w:val="115"/>
          <w:vertAlign w:val="baseline"/>
        </w:rPr>
        <w:t> </w:t>
      </w:r>
      <w:r>
        <w:rPr>
          <w:w w:val="115"/>
          <w:vertAlign w:val="baseline"/>
        </w:rPr>
        <w:t>bitvector</w:t>
      </w:r>
      <w:r>
        <w:rPr>
          <w:spacing w:val="-9"/>
          <w:w w:val="115"/>
          <w:vertAlign w:val="baseline"/>
        </w:rPr>
        <w:t> </w:t>
      </w:r>
      <w:r>
        <w:rPr>
          <w:w w:val="115"/>
          <w:vertAlign w:val="baseline"/>
        </w:rPr>
        <w:t>in</w:t>
      </w:r>
      <w:r>
        <w:rPr>
          <w:spacing w:val="-9"/>
          <w:w w:val="115"/>
          <w:vertAlign w:val="baseline"/>
        </w:rPr>
        <w:t> </w:t>
      </w:r>
      <w:r>
        <w:rPr>
          <w:w w:val="115"/>
          <w:vertAlign w:val="baseline"/>
        </w:rPr>
        <w:t>the</w:t>
      </w:r>
      <w:r>
        <w:rPr>
          <w:spacing w:val="-9"/>
          <w:w w:val="115"/>
          <w:vertAlign w:val="baseline"/>
        </w:rPr>
        <w:t> </w:t>
      </w:r>
      <w:r>
        <w:rPr>
          <w:w w:val="115"/>
          <w:vertAlign w:val="baseline"/>
        </w:rPr>
        <w:t>root</w:t>
      </w:r>
      <w:r>
        <w:rPr>
          <w:spacing w:val="-9"/>
          <w:w w:val="115"/>
          <w:vertAlign w:val="baseline"/>
        </w:rPr>
        <w:t> </w:t>
      </w:r>
      <w:r>
        <w:rPr>
          <w:w w:val="115"/>
          <w:vertAlign w:val="baseline"/>
        </w:rPr>
        <w:t>uses</w:t>
      </w:r>
    </w:p>
    <w:p>
      <w:pPr>
        <w:tabs>
          <w:tab w:pos="8689" w:val="left" w:leader="none"/>
        </w:tabs>
        <w:spacing w:before="86"/>
        <w:ind w:left="2531" w:right="0" w:firstLine="0"/>
        <w:jc w:val="left"/>
        <w:rPr>
          <w:sz w:val="20"/>
        </w:rPr>
      </w:pPr>
      <w:r>
        <w:rPr>
          <w:sz w:val="20"/>
        </w:rPr>
        <mc:AlternateContent>
          <mc:Choice Requires="wps">
            <w:drawing>
              <wp:anchor distT="0" distB="0" distL="0" distR="0" allowOverlap="1" layoutInCell="1" locked="0" behindDoc="1" simplePos="0" relativeHeight="480626176">
                <wp:simplePos x="0" y="0"/>
                <wp:positionH relativeFrom="page">
                  <wp:posOffset>3270630</wp:posOffset>
                </wp:positionH>
                <wp:positionV relativeFrom="paragraph">
                  <wp:posOffset>282824</wp:posOffset>
                </wp:positionV>
                <wp:extent cx="144145" cy="127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144145" cy="1270"/>
                        </a:xfrm>
                        <a:custGeom>
                          <a:avLst/>
                          <a:gdLst/>
                          <a:ahLst/>
                          <a:cxnLst/>
                          <a:rect l="l" t="t" r="r" b="b"/>
                          <a:pathLst>
                            <a:path w="144145" h="0">
                              <a:moveTo>
                                <a:pt x="0" y="0"/>
                              </a:moveTo>
                              <a:lnTo>
                                <a:pt x="1437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90304" from="257.529999pt,22.269627pt" to="268.851999pt,22.269627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626688">
                <wp:simplePos x="0" y="0"/>
                <wp:positionH relativeFrom="page">
                  <wp:posOffset>4355071</wp:posOffset>
                </wp:positionH>
                <wp:positionV relativeFrom="paragraph">
                  <wp:posOffset>282824</wp:posOffset>
                </wp:positionV>
                <wp:extent cx="144145" cy="127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144145" cy="1270"/>
                        </a:xfrm>
                        <a:custGeom>
                          <a:avLst/>
                          <a:gdLst/>
                          <a:ahLst/>
                          <a:cxnLst/>
                          <a:rect l="l" t="t" r="r" b="b"/>
                          <a:pathLst>
                            <a:path w="144145" h="0">
                              <a:moveTo>
                                <a:pt x="0" y="0"/>
                              </a:moveTo>
                              <a:lnTo>
                                <a:pt x="1437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89792" from="342.919006pt,22.269627pt" to="354.241006pt,22.269627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633344">
                <wp:simplePos x="0" y="0"/>
                <wp:positionH relativeFrom="page">
                  <wp:posOffset>3007715</wp:posOffset>
                </wp:positionH>
                <wp:positionV relativeFrom="paragraph">
                  <wp:posOffset>267008</wp:posOffset>
                </wp:positionV>
                <wp:extent cx="36195" cy="889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36.828003pt;margin-top:21.024277pt;width:2.85pt;height:7pt;mso-position-horizontal-relative:page;mso-position-vertical-relative:paragraph;z-index:-22683136" type="#_x0000_t202" id="docshape263"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3856">
                <wp:simplePos x="0" y="0"/>
                <wp:positionH relativeFrom="page">
                  <wp:posOffset>3270630</wp:posOffset>
                </wp:positionH>
                <wp:positionV relativeFrom="paragraph">
                  <wp:posOffset>306345</wp:posOffset>
                </wp:positionV>
                <wp:extent cx="137795" cy="13652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37795" cy="136525"/>
                        </a:xfrm>
                        <a:prstGeom prst="rect">
                          <a:avLst/>
                        </a:prstGeom>
                      </wps:spPr>
                      <wps:txbx>
                        <w:txbxContent>
                          <w:p>
                            <w:pPr>
                              <w:spacing w:line="203" w:lineRule="exact" w:before="0"/>
                              <w:ind w:left="0" w:right="0" w:firstLine="0"/>
                              <w:jc w:val="left"/>
                              <w:rPr>
                                <w:i/>
                                <w:sz w:val="20"/>
                              </w:rPr>
                            </w:pPr>
                            <w:r>
                              <w:rPr>
                                <w:i/>
                                <w:spacing w:val="-5"/>
                                <w:w w:val="135"/>
                                <w:sz w:val="20"/>
                              </w:rPr>
                              <w:t>N</w:t>
                            </w:r>
                            <w:r>
                              <w:rPr>
                                <w:i/>
                                <w:spacing w:val="-5"/>
                                <w:w w:val="135"/>
                                <w:sz w:val="20"/>
                                <w:vertAlign w:val="subscript"/>
                              </w:rPr>
                              <w:t>i</w:t>
                            </w:r>
                          </w:p>
                        </w:txbxContent>
                      </wps:txbx>
                      <wps:bodyPr wrap="square" lIns="0" tIns="0" rIns="0" bIns="0" rtlCol="0">
                        <a:noAutofit/>
                      </wps:bodyPr>
                    </wps:wsp>
                  </a:graphicData>
                </a:graphic>
              </wp:anchor>
            </w:drawing>
          </mc:Choice>
          <mc:Fallback>
            <w:pict>
              <v:shape style="position:absolute;margin-left:257.529999pt;margin-top:24.121677pt;width:10.85pt;height:10.75pt;mso-position-horizontal-relative:page;mso-position-vertical-relative:paragraph;z-index:-22682624" type="#_x0000_t202" id="docshape264" filled="false" stroked="false">
                <v:textbox inset="0,0,0,0">
                  <w:txbxContent>
                    <w:p>
                      <w:pPr>
                        <w:spacing w:line="203" w:lineRule="exact" w:before="0"/>
                        <w:ind w:left="0" w:right="0" w:firstLine="0"/>
                        <w:jc w:val="left"/>
                        <w:rPr>
                          <w:i/>
                          <w:sz w:val="20"/>
                        </w:rPr>
                      </w:pPr>
                      <w:r>
                        <w:rPr>
                          <w:i/>
                          <w:spacing w:val="-5"/>
                          <w:w w:val="135"/>
                          <w:sz w:val="20"/>
                        </w:rPr>
                        <w:t>N</w:t>
                      </w:r>
                      <w:r>
                        <w:rPr>
                          <w:i/>
                          <w:spacing w:val="-5"/>
                          <w:w w:val="135"/>
                          <w:sz w:val="20"/>
                          <w:vertAlign w:val="subscript"/>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4368">
                <wp:simplePos x="0" y="0"/>
                <wp:positionH relativeFrom="page">
                  <wp:posOffset>3735108</wp:posOffset>
                </wp:positionH>
                <wp:positionV relativeFrom="paragraph">
                  <wp:posOffset>267008</wp:posOffset>
                </wp:positionV>
                <wp:extent cx="36195" cy="889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94.102997pt;margin-top:21.024277pt;width:2.85pt;height:7pt;mso-position-horizontal-relative:page;mso-position-vertical-relative:paragraph;z-index:-22682112" type="#_x0000_t202" id="docshape265"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4880">
                <wp:simplePos x="0" y="0"/>
                <wp:positionH relativeFrom="page">
                  <wp:posOffset>4042955</wp:posOffset>
                </wp:positionH>
                <wp:positionV relativeFrom="paragraph">
                  <wp:posOffset>267008</wp:posOffset>
                </wp:positionV>
                <wp:extent cx="36195" cy="889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18.342987pt;margin-top:21.024277pt;width:2.85pt;height:7pt;mso-position-horizontal-relative:page;mso-position-vertical-relative:paragraph;z-index:-22681600" type="#_x0000_t202" id="docshape266"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5392">
                <wp:simplePos x="0" y="0"/>
                <wp:positionH relativeFrom="page">
                  <wp:posOffset>4355071</wp:posOffset>
                </wp:positionH>
                <wp:positionV relativeFrom="paragraph">
                  <wp:posOffset>306345</wp:posOffset>
                </wp:positionV>
                <wp:extent cx="137795" cy="13652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37795" cy="136525"/>
                        </a:xfrm>
                        <a:prstGeom prst="rect">
                          <a:avLst/>
                        </a:prstGeom>
                      </wps:spPr>
                      <wps:txbx>
                        <w:txbxContent>
                          <w:p>
                            <w:pPr>
                              <w:spacing w:line="203" w:lineRule="exact" w:before="0"/>
                              <w:ind w:left="0" w:right="0" w:firstLine="0"/>
                              <w:jc w:val="left"/>
                              <w:rPr>
                                <w:i/>
                                <w:sz w:val="20"/>
                              </w:rPr>
                            </w:pPr>
                            <w:r>
                              <w:rPr>
                                <w:i/>
                                <w:spacing w:val="-5"/>
                                <w:w w:val="135"/>
                                <w:sz w:val="20"/>
                              </w:rPr>
                              <w:t>N</w:t>
                            </w:r>
                            <w:r>
                              <w:rPr>
                                <w:i/>
                                <w:spacing w:val="-5"/>
                                <w:w w:val="135"/>
                                <w:sz w:val="20"/>
                                <w:vertAlign w:val="subscript"/>
                              </w:rPr>
                              <w:t>i</w:t>
                            </w:r>
                          </w:p>
                        </w:txbxContent>
                      </wps:txbx>
                      <wps:bodyPr wrap="square" lIns="0" tIns="0" rIns="0" bIns="0" rtlCol="0">
                        <a:noAutofit/>
                      </wps:bodyPr>
                    </wps:wsp>
                  </a:graphicData>
                </a:graphic>
              </wp:anchor>
            </w:drawing>
          </mc:Choice>
          <mc:Fallback>
            <w:pict>
              <v:shape style="position:absolute;margin-left:342.919006pt;margin-top:24.121677pt;width:10.85pt;height:10.75pt;mso-position-horizontal-relative:page;mso-position-vertical-relative:paragraph;z-index:-22681088" type="#_x0000_t202" id="docshape267" filled="false" stroked="false">
                <v:textbox inset="0,0,0,0">
                  <w:txbxContent>
                    <w:p>
                      <w:pPr>
                        <w:spacing w:line="203" w:lineRule="exact" w:before="0"/>
                        <w:ind w:left="0" w:right="0" w:firstLine="0"/>
                        <w:jc w:val="left"/>
                        <w:rPr>
                          <w:i/>
                          <w:sz w:val="20"/>
                        </w:rPr>
                      </w:pPr>
                      <w:r>
                        <w:rPr>
                          <w:i/>
                          <w:spacing w:val="-5"/>
                          <w:w w:val="135"/>
                          <w:sz w:val="20"/>
                        </w:rPr>
                        <w:t>N</w:t>
                      </w:r>
                      <w:r>
                        <w:rPr>
                          <w:i/>
                          <w:spacing w:val="-5"/>
                          <w:w w:val="135"/>
                          <w:sz w:val="20"/>
                          <w:vertAlign w:val="subscript"/>
                        </w:rPr>
                        <w:t>i</w:t>
                      </w:r>
                    </w:p>
                  </w:txbxContent>
                </v:textbox>
                <w10:wrap type="none"/>
              </v:shape>
            </w:pict>
          </mc:Fallback>
        </mc:AlternateContent>
      </w:r>
      <w:bookmarkStart w:name="_bookmark49" w:id="70"/>
      <w:bookmarkEnd w:id="70"/>
      <w:r>
        <w:rPr/>
      </w:r>
      <w:r>
        <w:rPr>
          <w:rFonts w:ascii="Lucida Sans Unicode" w:hAnsi="Lucida Sans Unicode"/>
          <w:w w:val="220"/>
          <w:position w:val="19"/>
          <w:sz w:val="20"/>
        </w:rPr>
        <w:t>Σ</w:t>
      </w:r>
      <w:r>
        <w:rPr>
          <w:rFonts w:ascii="Lucida Sans Unicode" w:hAnsi="Lucida Sans Unicode"/>
          <w:spacing w:val="1"/>
          <w:w w:val="220"/>
          <w:position w:val="28"/>
          <w:sz w:val="20"/>
        </w:rPr>
        <w:t>  </w:t>
      </w:r>
      <w:r>
        <w:rPr>
          <w:i/>
          <w:w w:val="120"/>
          <w:sz w:val="20"/>
        </w:rPr>
        <w:t>m</w:t>
      </w:r>
      <w:r>
        <w:rPr>
          <w:i/>
          <w:spacing w:val="42"/>
          <w:w w:val="120"/>
          <w:sz w:val="20"/>
        </w:rPr>
        <w:t> </w:t>
      </w:r>
      <w:r>
        <w:rPr>
          <w:w w:val="120"/>
          <w:sz w:val="20"/>
        </w:rPr>
        <w:t>log</w:t>
      </w:r>
      <w:r>
        <w:rPr>
          <w:spacing w:val="54"/>
          <w:w w:val="120"/>
          <w:sz w:val="20"/>
        </w:rPr>
        <w:t> </w:t>
      </w:r>
      <w:r>
        <w:rPr>
          <w:i/>
          <w:w w:val="120"/>
          <w:position w:val="13"/>
          <w:sz w:val="20"/>
        </w:rPr>
        <w:t>n</w:t>
      </w:r>
      <w:r>
        <w:rPr>
          <w:i/>
          <w:spacing w:val="55"/>
          <w:w w:val="135"/>
          <w:position w:val="13"/>
          <w:sz w:val="20"/>
        </w:rPr>
        <w:t> </w:t>
      </w:r>
      <w:r>
        <w:rPr>
          <w:w w:val="135"/>
          <w:sz w:val="20"/>
        </w:rPr>
        <w:t>+</w:t>
      </w:r>
      <w:r>
        <w:rPr>
          <w:spacing w:val="-17"/>
          <w:w w:val="135"/>
          <w:sz w:val="20"/>
        </w:rPr>
        <w:t> </w:t>
      </w:r>
      <w:r>
        <w:rPr>
          <w:w w:val="120"/>
          <w:sz w:val="20"/>
        </w:rPr>
        <w:t>(</w:t>
      </w:r>
      <w:r>
        <w:rPr>
          <w:i/>
          <w:w w:val="120"/>
          <w:sz w:val="20"/>
        </w:rPr>
        <w:t>N</w:t>
      </w:r>
      <w:r>
        <w:rPr>
          <w:i/>
          <w:spacing w:val="45"/>
          <w:w w:val="135"/>
          <w:sz w:val="20"/>
        </w:rPr>
        <w:t> </w:t>
      </w:r>
      <w:r>
        <w:rPr>
          <w:rFonts w:ascii="Cambria" w:hAnsi="Cambria"/>
          <w:w w:val="135"/>
          <w:sz w:val="20"/>
        </w:rPr>
        <w:t>−</w:t>
      </w:r>
      <w:r>
        <w:rPr>
          <w:rFonts w:ascii="Cambria" w:hAnsi="Cambria"/>
          <w:spacing w:val="-15"/>
          <w:w w:val="135"/>
          <w:sz w:val="20"/>
        </w:rPr>
        <w:t> </w:t>
      </w:r>
      <w:r>
        <w:rPr>
          <w:i/>
          <w:w w:val="120"/>
          <w:sz w:val="20"/>
        </w:rPr>
        <w:t>m</w:t>
      </w:r>
      <w:r>
        <w:rPr>
          <w:i/>
          <w:spacing w:val="9"/>
          <w:w w:val="120"/>
          <w:sz w:val="20"/>
        </w:rPr>
        <w:t> </w:t>
      </w:r>
      <w:r>
        <w:rPr>
          <w:w w:val="120"/>
          <w:sz w:val="20"/>
        </w:rPr>
        <w:t>)</w:t>
      </w:r>
      <w:r>
        <w:rPr>
          <w:spacing w:val="-21"/>
          <w:w w:val="120"/>
          <w:sz w:val="20"/>
        </w:rPr>
        <w:t> </w:t>
      </w:r>
      <w:r>
        <w:rPr>
          <w:w w:val="120"/>
          <w:sz w:val="20"/>
        </w:rPr>
        <w:t>log</w:t>
      </w:r>
      <w:r>
        <w:rPr>
          <w:spacing w:val="53"/>
          <w:w w:val="120"/>
          <w:sz w:val="20"/>
        </w:rPr>
        <w:t> </w:t>
      </w:r>
      <w:r>
        <w:rPr>
          <w:i/>
          <w:w w:val="120"/>
          <w:position w:val="13"/>
          <w:sz w:val="20"/>
        </w:rPr>
        <w:t>n</w:t>
      </w:r>
      <w:r>
        <w:rPr>
          <w:rFonts w:ascii="Lucida Sans Unicode" w:hAnsi="Lucida Sans Unicode"/>
          <w:spacing w:val="42"/>
          <w:w w:val="135"/>
          <w:position w:val="28"/>
          <w:sz w:val="20"/>
        </w:rPr>
        <w:t>  </w:t>
      </w:r>
      <w:r>
        <w:rPr>
          <w:w w:val="135"/>
          <w:sz w:val="20"/>
        </w:rPr>
        <w:t>+</w:t>
      </w:r>
      <w:r>
        <w:rPr>
          <w:spacing w:val="-16"/>
          <w:w w:val="135"/>
          <w:sz w:val="20"/>
        </w:rPr>
        <w:t> </w:t>
      </w:r>
      <w:r>
        <w:rPr>
          <w:i/>
          <w:w w:val="120"/>
          <w:sz w:val="20"/>
        </w:rPr>
        <w:t>o</w:t>
      </w:r>
      <w:r>
        <w:rPr>
          <w:w w:val="120"/>
          <w:sz w:val="20"/>
        </w:rPr>
        <w:t>(</w:t>
      </w:r>
      <w:r>
        <w:rPr>
          <w:i/>
          <w:w w:val="120"/>
          <w:sz w:val="20"/>
        </w:rPr>
        <w:t>n</w:t>
      </w:r>
      <w:r>
        <w:rPr>
          <w:w w:val="120"/>
          <w:sz w:val="20"/>
        </w:rPr>
        <w:t>)</w:t>
      </w:r>
      <w:r>
        <w:rPr>
          <w:spacing w:val="41"/>
          <w:w w:val="120"/>
          <w:sz w:val="20"/>
        </w:rPr>
        <w:t>  </w:t>
      </w:r>
      <w:r>
        <w:rPr>
          <w:spacing w:val="-4"/>
          <w:w w:val="120"/>
          <w:sz w:val="20"/>
        </w:rPr>
        <w:t>bits</w:t>
      </w:r>
      <w:r>
        <w:rPr>
          <w:sz w:val="20"/>
        </w:rPr>
        <w:tab/>
      </w:r>
      <w:r>
        <w:rPr>
          <w:spacing w:val="-2"/>
          <w:w w:val="120"/>
          <w:sz w:val="20"/>
        </w:rPr>
        <w:t>(1.2)</w:t>
      </w:r>
    </w:p>
    <w:p>
      <w:pPr>
        <w:pStyle w:val="BodyText"/>
        <w:spacing w:before="3"/>
        <w:rPr>
          <w:sz w:val="5"/>
        </w:rPr>
      </w:pPr>
      <w:r>
        <w:rPr>
          <w:sz w:val="5"/>
        </w:rPr>
        <mc:AlternateContent>
          <mc:Choice Requires="wps">
            <w:drawing>
              <wp:anchor distT="0" distB="0" distL="0" distR="0" allowOverlap="1" layoutInCell="1" locked="0" behindDoc="1" simplePos="0" relativeHeight="487684608">
                <wp:simplePos x="0" y="0"/>
                <wp:positionH relativeFrom="page">
                  <wp:posOffset>2443822</wp:posOffset>
                </wp:positionH>
                <wp:positionV relativeFrom="paragraph">
                  <wp:posOffset>56488</wp:posOffset>
                </wp:positionV>
                <wp:extent cx="339090" cy="88900"/>
                <wp:effectExtent l="0" t="0" r="0" b="0"/>
                <wp:wrapTopAndBottom/>
                <wp:docPr id="336" name="Textbox 336"/>
                <wp:cNvGraphicFramePr>
                  <a:graphicFrameLocks/>
                </wp:cNvGraphicFramePr>
                <a:graphic>
                  <a:graphicData uri="http://schemas.microsoft.com/office/word/2010/wordprocessingShape">
                    <wps:wsp>
                      <wps:cNvPr id="336" name="Textbox 336"/>
                      <wps:cNvSpPr txBox="1"/>
                      <wps:spPr>
                        <a:xfrm>
                          <a:off x="0" y="0"/>
                          <a:ext cx="339090" cy="88900"/>
                        </a:xfrm>
                        <a:prstGeom prst="rect">
                          <a:avLst/>
                        </a:prstGeom>
                      </wps:spPr>
                      <wps:txbx>
                        <w:txbxContent>
                          <w:p>
                            <w:pPr>
                              <w:spacing w:line="139" w:lineRule="exact" w:before="0"/>
                              <w:ind w:left="0" w:right="0" w:firstLine="0"/>
                              <w:jc w:val="left"/>
                              <w:rPr>
                                <w:rFonts w:ascii="Cambria" w:hAnsi="Cambria"/>
                                <w:sz w:val="14"/>
                              </w:rPr>
                            </w:pPr>
                            <w:r>
                              <w:rPr>
                                <w:i/>
                                <w:spacing w:val="-2"/>
                                <w:w w:val="130"/>
                                <w:sz w:val="14"/>
                              </w:rPr>
                              <w:t>i</w:t>
                            </w:r>
                            <w:r>
                              <w:rPr>
                                <w:rFonts w:ascii="Cambria" w:hAnsi="Cambria"/>
                                <w:spacing w:val="-2"/>
                                <w:w w:val="130"/>
                                <w:sz w:val="14"/>
                              </w:rPr>
                              <w:t>∈{</w:t>
                            </w:r>
                            <w:r>
                              <w:rPr>
                                <w:spacing w:val="-2"/>
                                <w:w w:val="130"/>
                                <w:sz w:val="14"/>
                              </w:rPr>
                              <w:t>0</w:t>
                            </w:r>
                            <w:r>
                              <w:rPr>
                                <w:i/>
                                <w:spacing w:val="-2"/>
                                <w:w w:val="130"/>
                                <w:sz w:val="14"/>
                              </w:rPr>
                              <w:t>,</w:t>
                            </w:r>
                            <w:r>
                              <w:rPr>
                                <w:spacing w:val="-2"/>
                                <w:w w:val="130"/>
                                <w:sz w:val="14"/>
                              </w:rPr>
                              <w:t>1</w:t>
                            </w:r>
                            <w:r>
                              <w:rPr>
                                <w:rFonts w:ascii="Cambria" w:hAnsi="Cambria"/>
                                <w:spacing w:val="-2"/>
                                <w:w w:val="130"/>
                                <w:sz w:val="14"/>
                              </w:rPr>
                              <w:t>}</w:t>
                            </w:r>
                          </w:p>
                        </w:txbxContent>
                      </wps:txbx>
                      <wps:bodyPr wrap="square" lIns="0" tIns="0" rIns="0" bIns="0" rtlCol="0">
                        <a:noAutofit/>
                      </wps:bodyPr>
                    </wps:wsp>
                  </a:graphicData>
                </a:graphic>
              </wp:anchor>
            </w:drawing>
          </mc:Choice>
          <mc:Fallback>
            <w:pict>
              <v:shape style="position:absolute;margin-left:192.427002pt;margin-top:4.447933pt;width:26.7pt;height:7pt;mso-position-horizontal-relative:page;mso-position-vertical-relative:paragraph;z-index:-15631872;mso-wrap-distance-left:0;mso-wrap-distance-right:0" type="#_x0000_t202" id="docshape268" filled="false" stroked="false">
                <v:textbox inset="0,0,0,0">
                  <w:txbxContent>
                    <w:p>
                      <w:pPr>
                        <w:spacing w:line="139" w:lineRule="exact" w:before="0"/>
                        <w:ind w:left="0" w:right="0" w:firstLine="0"/>
                        <w:jc w:val="left"/>
                        <w:rPr>
                          <w:rFonts w:ascii="Cambria" w:hAnsi="Cambria"/>
                          <w:sz w:val="14"/>
                        </w:rPr>
                      </w:pPr>
                      <w:r>
                        <w:rPr>
                          <w:i/>
                          <w:spacing w:val="-2"/>
                          <w:w w:val="130"/>
                          <w:sz w:val="14"/>
                        </w:rPr>
                        <w:t>i</w:t>
                      </w:r>
                      <w:r>
                        <w:rPr>
                          <w:rFonts w:ascii="Cambria" w:hAnsi="Cambria"/>
                          <w:spacing w:val="-2"/>
                          <w:w w:val="130"/>
                          <w:sz w:val="14"/>
                        </w:rPr>
                        <w:t>∈{</w:t>
                      </w:r>
                      <w:r>
                        <w:rPr>
                          <w:spacing w:val="-2"/>
                          <w:w w:val="130"/>
                          <w:sz w:val="14"/>
                        </w:rPr>
                        <w:t>0</w:t>
                      </w:r>
                      <w:r>
                        <w:rPr>
                          <w:i/>
                          <w:spacing w:val="-2"/>
                          <w:w w:val="130"/>
                          <w:sz w:val="14"/>
                        </w:rPr>
                        <w:t>,</w:t>
                      </w:r>
                      <w:r>
                        <w:rPr>
                          <w:spacing w:val="-2"/>
                          <w:w w:val="130"/>
                          <w:sz w:val="14"/>
                        </w:rPr>
                        <w:t>1</w:t>
                      </w:r>
                      <w:r>
                        <w:rPr>
                          <w:rFonts w:ascii="Cambria" w:hAnsi="Cambria"/>
                          <w:spacing w:val="-2"/>
                          <w:w w:val="130"/>
                          <w:sz w:val="14"/>
                        </w:rPr>
                        <w:t>}</w:t>
                      </w:r>
                    </w:p>
                  </w:txbxContent>
                </v:textbox>
                <w10:wrap type="topAndBottom"/>
              </v:shape>
            </w:pict>
          </mc:Fallback>
        </mc:AlternateContent>
      </w:r>
    </w:p>
    <w:p>
      <w:pPr>
        <w:pStyle w:val="BodyText"/>
        <w:spacing w:before="107"/>
        <w:ind w:left="559"/>
      </w:pPr>
      <w:r>
        <w:rPr>
          <w:w w:val="105"/>
        </w:rPr>
        <w:t>Summing</w:t>
      </w:r>
      <w:r>
        <w:rPr>
          <w:spacing w:val="10"/>
          <w:w w:val="105"/>
        </w:rPr>
        <w:t> </w:t>
      </w:r>
      <w:r>
        <w:rPr>
          <w:w w:val="105"/>
        </w:rPr>
        <w:t>up</w:t>
      </w:r>
      <w:r>
        <w:rPr>
          <w:spacing w:val="11"/>
          <w:w w:val="105"/>
        </w:rPr>
        <w:t> </w:t>
      </w:r>
      <w:r>
        <w:rPr>
          <w:w w:val="105"/>
        </w:rPr>
        <w:t>quantities</w:t>
      </w:r>
      <w:r>
        <w:rPr>
          <w:spacing w:val="10"/>
          <w:w w:val="105"/>
        </w:rPr>
        <w:t> </w:t>
      </w:r>
      <w:hyperlink w:history="true" w:anchor="_bookmark48">
        <w:r>
          <w:rPr>
            <w:w w:val="105"/>
          </w:rPr>
          <w:t>1.1</w:t>
        </w:r>
      </w:hyperlink>
      <w:r>
        <w:rPr>
          <w:spacing w:val="11"/>
          <w:w w:val="105"/>
        </w:rPr>
        <w:t> </w:t>
      </w:r>
      <w:r>
        <w:rPr>
          <w:w w:val="105"/>
        </w:rPr>
        <w:t>and</w:t>
      </w:r>
      <w:r>
        <w:rPr>
          <w:spacing w:val="10"/>
          <w:w w:val="105"/>
        </w:rPr>
        <w:t> </w:t>
      </w:r>
      <w:hyperlink w:history="true" w:anchor="_bookmark49">
        <w:r>
          <w:rPr>
            <w:w w:val="105"/>
          </w:rPr>
          <w:t>1.2</w:t>
        </w:r>
      </w:hyperlink>
      <w:r>
        <w:rPr>
          <w:spacing w:val="11"/>
          <w:w w:val="105"/>
        </w:rPr>
        <w:t> </w:t>
      </w:r>
      <w:r>
        <w:rPr>
          <w:w w:val="105"/>
        </w:rPr>
        <w:t>we</w:t>
      </w:r>
      <w:r>
        <w:rPr>
          <w:spacing w:val="10"/>
          <w:w w:val="105"/>
        </w:rPr>
        <w:t> </w:t>
      </w:r>
      <w:r>
        <w:rPr>
          <w:w w:val="105"/>
        </w:rPr>
        <w:t>obtain</w:t>
      </w:r>
      <w:r>
        <w:rPr>
          <w:spacing w:val="11"/>
          <w:w w:val="105"/>
        </w:rPr>
        <w:t> </w:t>
      </w:r>
      <w:r>
        <w:rPr>
          <w:w w:val="105"/>
        </w:rPr>
        <w:t>that</w:t>
      </w:r>
      <w:r>
        <w:rPr>
          <w:spacing w:val="10"/>
          <w:w w:val="105"/>
        </w:rPr>
        <w:t> </w:t>
      </w:r>
      <w:r>
        <w:rPr>
          <w:w w:val="105"/>
        </w:rPr>
        <w:t>the</w:t>
      </w:r>
      <w:r>
        <w:rPr>
          <w:spacing w:val="11"/>
          <w:w w:val="105"/>
        </w:rPr>
        <w:t> </w:t>
      </w:r>
      <w:r>
        <w:rPr>
          <w:w w:val="105"/>
        </w:rPr>
        <w:t>Wavelet</w:t>
      </w:r>
      <w:r>
        <w:rPr>
          <w:spacing w:val="10"/>
          <w:w w:val="105"/>
        </w:rPr>
        <w:t> </w:t>
      </w:r>
      <w:r>
        <w:rPr>
          <w:w w:val="105"/>
        </w:rPr>
        <w:t>tree</w:t>
      </w:r>
      <w:r>
        <w:rPr>
          <w:spacing w:val="11"/>
          <w:w w:val="105"/>
        </w:rPr>
        <w:t> </w:t>
      </w:r>
      <w:r>
        <w:rPr>
          <w:w w:val="105"/>
        </w:rPr>
        <w:t>uses</w:t>
      </w:r>
      <w:r>
        <w:rPr>
          <w:spacing w:val="10"/>
          <w:w w:val="105"/>
        </w:rPr>
        <w:t> </w:t>
      </w:r>
      <w:r>
        <w:rPr>
          <w:w w:val="105"/>
        </w:rPr>
        <w:t>in</w:t>
      </w:r>
      <w:r>
        <w:rPr>
          <w:spacing w:val="11"/>
          <w:w w:val="105"/>
        </w:rPr>
        <w:t> </w:t>
      </w:r>
      <w:r>
        <w:rPr>
          <w:spacing w:val="-2"/>
          <w:w w:val="105"/>
        </w:rPr>
        <w:t>total</w:t>
      </w:r>
    </w:p>
    <w:p>
      <w:pPr>
        <w:tabs>
          <w:tab w:pos="4736" w:val="left" w:leader="none"/>
          <w:tab w:pos="5176" w:val="left" w:leader="none"/>
          <w:tab w:pos="8068" w:val="left" w:leader="none"/>
        </w:tabs>
        <w:spacing w:before="85"/>
        <w:ind w:left="1538" w:right="0" w:firstLine="0"/>
        <w:jc w:val="center"/>
        <w:rPr>
          <w:sz w:val="20"/>
        </w:rPr>
      </w:pPr>
      <w:r>
        <w:rPr>
          <w:sz w:val="20"/>
        </w:rPr>
        <mc:AlternateContent>
          <mc:Choice Requires="wps">
            <w:drawing>
              <wp:anchor distT="0" distB="0" distL="0" distR="0" allowOverlap="1" layoutInCell="1" locked="0" behindDoc="1" simplePos="0" relativeHeight="480627200">
                <wp:simplePos x="0" y="0"/>
                <wp:positionH relativeFrom="page">
                  <wp:posOffset>3034664</wp:posOffset>
                </wp:positionH>
                <wp:positionV relativeFrom="paragraph">
                  <wp:posOffset>282429</wp:posOffset>
                </wp:positionV>
                <wp:extent cx="153670" cy="127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153670" cy="1270"/>
                        </a:xfrm>
                        <a:custGeom>
                          <a:avLst/>
                          <a:gdLst/>
                          <a:ahLst/>
                          <a:cxnLst/>
                          <a:rect l="l" t="t" r="r" b="b"/>
                          <a:pathLst>
                            <a:path w="153670" h="0">
                              <a:moveTo>
                                <a:pt x="0" y="0"/>
                              </a:moveTo>
                              <a:lnTo>
                                <a:pt x="1532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89280" from="238.949997pt,22.23852pt" to="251.013997pt,22.23852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627712">
                <wp:simplePos x="0" y="0"/>
                <wp:positionH relativeFrom="page">
                  <wp:posOffset>4128541</wp:posOffset>
                </wp:positionH>
                <wp:positionV relativeFrom="paragraph">
                  <wp:posOffset>282429</wp:posOffset>
                </wp:positionV>
                <wp:extent cx="452120" cy="127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452120" cy="1270"/>
                        </a:xfrm>
                        <a:custGeom>
                          <a:avLst/>
                          <a:gdLst/>
                          <a:ahLst/>
                          <a:cxnLst/>
                          <a:rect l="l" t="t" r="r" b="b"/>
                          <a:pathLst>
                            <a:path w="452120" h="0">
                              <a:moveTo>
                                <a:pt x="0" y="0"/>
                              </a:moveTo>
                              <a:lnTo>
                                <a:pt x="451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88768" from="325.082001pt,22.23852pt" to="360.644001pt,22.23852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635904">
                <wp:simplePos x="0" y="0"/>
                <wp:positionH relativeFrom="page">
                  <wp:posOffset>2771749</wp:posOffset>
                </wp:positionH>
                <wp:positionV relativeFrom="paragraph">
                  <wp:posOffset>266613</wp:posOffset>
                </wp:positionV>
                <wp:extent cx="36195" cy="889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18.248001pt;margin-top:20.993168pt;width:2.85pt;height:7pt;mso-position-horizontal-relative:page;mso-position-vertical-relative:paragraph;z-index:-22680576" type="#_x0000_t202" id="docshape269"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6416">
                <wp:simplePos x="0" y="0"/>
                <wp:positionH relativeFrom="page">
                  <wp:posOffset>3034664</wp:posOffset>
                </wp:positionH>
                <wp:positionV relativeFrom="paragraph">
                  <wp:posOffset>305950</wp:posOffset>
                </wp:positionV>
                <wp:extent cx="147320" cy="13652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47320" cy="136525"/>
                        </a:xfrm>
                        <a:prstGeom prst="rect">
                          <a:avLst/>
                        </a:prstGeom>
                      </wps:spPr>
                      <wps:txbx>
                        <w:txbxContent>
                          <w:p>
                            <w:pPr>
                              <w:spacing w:line="203" w:lineRule="exact" w:before="0"/>
                              <w:ind w:left="0" w:right="0" w:firstLine="0"/>
                              <w:jc w:val="left"/>
                              <w:rPr>
                                <w:i/>
                                <w:sz w:val="20"/>
                              </w:rPr>
                            </w:pPr>
                            <w:r>
                              <w:rPr>
                                <w:i/>
                                <w:spacing w:val="-5"/>
                                <w:w w:val="120"/>
                                <w:sz w:val="20"/>
                              </w:rPr>
                              <w:t>m</w:t>
                            </w:r>
                            <w:r>
                              <w:rPr>
                                <w:i/>
                                <w:spacing w:val="-5"/>
                                <w:w w:val="120"/>
                                <w:sz w:val="20"/>
                                <w:vertAlign w:val="subscript"/>
                              </w:rPr>
                              <w:t>i</w:t>
                            </w:r>
                          </w:p>
                        </w:txbxContent>
                      </wps:txbx>
                      <wps:bodyPr wrap="square" lIns="0" tIns="0" rIns="0" bIns="0" rtlCol="0">
                        <a:noAutofit/>
                      </wps:bodyPr>
                    </wps:wsp>
                  </a:graphicData>
                </a:graphic>
              </wp:anchor>
            </w:drawing>
          </mc:Choice>
          <mc:Fallback>
            <w:pict>
              <v:shape style="position:absolute;margin-left:238.949997pt;margin-top:24.090569pt;width:11.6pt;height:10.75pt;mso-position-horizontal-relative:page;mso-position-vertical-relative:paragraph;z-index:-22680064" type="#_x0000_t202" id="docshape270" filled="false" stroked="false">
                <v:textbox inset="0,0,0,0">
                  <w:txbxContent>
                    <w:p>
                      <w:pPr>
                        <w:spacing w:line="203" w:lineRule="exact" w:before="0"/>
                        <w:ind w:left="0" w:right="0" w:firstLine="0"/>
                        <w:jc w:val="left"/>
                        <w:rPr>
                          <w:i/>
                          <w:sz w:val="20"/>
                        </w:rPr>
                      </w:pPr>
                      <w:r>
                        <w:rPr>
                          <w:i/>
                          <w:spacing w:val="-5"/>
                          <w:w w:val="120"/>
                          <w:sz w:val="20"/>
                        </w:rPr>
                        <w:t>m</w:t>
                      </w:r>
                      <w:r>
                        <w:rPr>
                          <w:i/>
                          <w:spacing w:val="-5"/>
                          <w:w w:val="120"/>
                          <w:sz w:val="20"/>
                          <w:vertAlign w:val="subscript"/>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6928">
                <wp:simplePos x="0" y="0"/>
                <wp:positionH relativeFrom="page">
                  <wp:posOffset>3508565</wp:posOffset>
                </wp:positionH>
                <wp:positionV relativeFrom="paragraph">
                  <wp:posOffset>266613</wp:posOffset>
                </wp:positionV>
                <wp:extent cx="36195" cy="889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76.265015pt;margin-top:20.993168pt;width:2.85pt;height:7pt;mso-position-horizontal-relative:page;mso-position-vertical-relative:paragraph;z-index:-22679552" type="#_x0000_t202" id="docshape271"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7440">
                <wp:simplePos x="0" y="0"/>
                <wp:positionH relativeFrom="page">
                  <wp:posOffset>3816426</wp:posOffset>
                </wp:positionH>
                <wp:positionV relativeFrom="paragraph">
                  <wp:posOffset>266613</wp:posOffset>
                </wp:positionV>
                <wp:extent cx="36195" cy="8890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00.506012pt;margin-top:20.993168pt;width:2.85pt;height:7pt;mso-position-horizontal-relative:page;mso-position-vertical-relative:paragraph;z-index:-22679040" type="#_x0000_t202" id="docshape272"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37952">
                <wp:simplePos x="0" y="0"/>
                <wp:positionH relativeFrom="page">
                  <wp:posOffset>4128541</wp:posOffset>
                </wp:positionH>
                <wp:positionV relativeFrom="paragraph">
                  <wp:posOffset>303166</wp:posOffset>
                </wp:positionV>
                <wp:extent cx="445770" cy="21971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445770" cy="219710"/>
                        </a:xfrm>
                        <a:prstGeom prst="rect">
                          <a:avLst/>
                        </a:prstGeom>
                      </wps:spPr>
                      <wps:txbx>
                        <w:txbxContent>
                          <w:p>
                            <w:pPr>
                              <w:spacing w:line="208" w:lineRule="exact" w:before="0"/>
                              <w:ind w:left="0" w:right="0" w:firstLine="0"/>
                              <w:jc w:val="left"/>
                              <w:rPr>
                                <w:i/>
                                <w:sz w:val="20"/>
                              </w:rPr>
                            </w:pPr>
                            <w:r>
                              <w:rPr>
                                <w:i/>
                                <w:w w:val="135"/>
                                <w:sz w:val="20"/>
                              </w:rPr>
                              <w:t>N</w:t>
                            </w:r>
                            <w:r>
                              <w:rPr>
                                <w:i/>
                                <w:w w:val="135"/>
                                <w:sz w:val="20"/>
                                <w:vertAlign w:val="subscript"/>
                              </w:rPr>
                              <w:t>i</w:t>
                            </w:r>
                            <w:r>
                              <w:rPr>
                                <w:i/>
                                <w:spacing w:val="-4"/>
                                <w:w w:val="135"/>
                                <w:sz w:val="20"/>
                                <w:vertAlign w:val="baseline"/>
                              </w:rPr>
                              <w:t> </w:t>
                            </w:r>
                            <w:r>
                              <w:rPr>
                                <w:rFonts w:ascii="Cambria" w:hAnsi="Cambria"/>
                                <w:w w:val="135"/>
                                <w:sz w:val="20"/>
                                <w:vertAlign w:val="baseline"/>
                              </w:rPr>
                              <w:t>−</w:t>
                            </w:r>
                            <w:r>
                              <w:rPr>
                                <w:rFonts w:ascii="Cambria" w:hAnsi="Cambria"/>
                                <w:spacing w:val="-13"/>
                                <w:w w:val="135"/>
                                <w:sz w:val="20"/>
                                <w:vertAlign w:val="baseline"/>
                              </w:rPr>
                              <w:t> </w:t>
                            </w:r>
                            <w:r>
                              <w:rPr>
                                <w:i/>
                                <w:spacing w:val="-16"/>
                                <w:w w:val="135"/>
                                <w:sz w:val="20"/>
                                <w:vertAlign w:val="baseline"/>
                              </w:rPr>
                              <w:t>m</w:t>
                            </w:r>
                            <w:r>
                              <w:rPr>
                                <w:i/>
                                <w:spacing w:val="-16"/>
                                <w:w w:val="135"/>
                                <w:sz w:val="20"/>
                                <w:vertAlign w:val="subscript"/>
                              </w:rPr>
                              <w:t>i</w:t>
                            </w:r>
                          </w:p>
                        </w:txbxContent>
                      </wps:txbx>
                      <wps:bodyPr wrap="square" lIns="0" tIns="0" rIns="0" bIns="0" rtlCol="0">
                        <a:noAutofit/>
                      </wps:bodyPr>
                    </wps:wsp>
                  </a:graphicData>
                </a:graphic>
              </wp:anchor>
            </w:drawing>
          </mc:Choice>
          <mc:Fallback>
            <w:pict>
              <v:shape style="position:absolute;margin-left:325.082001pt;margin-top:23.871391pt;width:35.1pt;height:17.3pt;mso-position-horizontal-relative:page;mso-position-vertical-relative:paragraph;z-index:-22678528" type="#_x0000_t202" id="docshape273" filled="false" stroked="false">
                <v:textbox inset="0,0,0,0">
                  <w:txbxContent>
                    <w:p>
                      <w:pPr>
                        <w:spacing w:line="208" w:lineRule="exact" w:before="0"/>
                        <w:ind w:left="0" w:right="0" w:firstLine="0"/>
                        <w:jc w:val="left"/>
                        <w:rPr>
                          <w:i/>
                          <w:sz w:val="20"/>
                        </w:rPr>
                      </w:pPr>
                      <w:r>
                        <w:rPr>
                          <w:i/>
                          <w:w w:val="135"/>
                          <w:sz w:val="20"/>
                        </w:rPr>
                        <w:t>N</w:t>
                      </w:r>
                      <w:r>
                        <w:rPr>
                          <w:i/>
                          <w:w w:val="135"/>
                          <w:sz w:val="20"/>
                          <w:vertAlign w:val="subscript"/>
                        </w:rPr>
                        <w:t>i</w:t>
                      </w:r>
                      <w:r>
                        <w:rPr>
                          <w:i/>
                          <w:spacing w:val="-4"/>
                          <w:w w:val="135"/>
                          <w:sz w:val="20"/>
                          <w:vertAlign w:val="baseline"/>
                        </w:rPr>
                        <w:t> </w:t>
                      </w:r>
                      <w:r>
                        <w:rPr>
                          <w:rFonts w:ascii="Cambria" w:hAnsi="Cambria"/>
                          <w:w w:val="135"/>
                          <w:sz w:val="20"/>
                          <w:vertAlign w:val="baseline"/>
                        </w:rPr>
                        <w:t>−</w:t>
                      </w:r>
                      <w:r>
                        <w:rPr>
                          <w:rFonts w:ascii="Cambria" w:hAnsi="Cambria"/>
                          <w:spacing w:val="-13"/>
                          <w:w w:val="135"/>
                          <w:sz w:val="20"/>
                          <w:vertAlign w:val="baseline"/>
                        </w:rPr>
                        <w:t> </w:t>
                      </w:r>
                      <w:r>
                        <w:rPr>
                          <w:i/>
                          <w:spacing w:val="-16"/>
                          <w:w w:val="135"/>
                          <w:sz w:val="20"/>
                          <w:vertAlign w:val="baseline"/>
                        </w:rPr>
                        <w:t>m</w:t>
                      </w:r>
                      <w:r>
                        <w:rPr>
                          <w:i/>
                          <w:spacing w:val="-16"/>
                          <w:w w:val="135"/>
                          <w:sz w:val="20"/>
                          <w:vertAlign w:val="subscript"/>
                        </w:rPr>
                        <w:t>i</w:t>
                      </w:r>
                    </w:p>
                  </w:txbxContent>
                </v:textbox>
                <w10:wrap type="none"/>
              </v:shape>
            </w:pict>
          </mc:Fallback>
        </mc:AlternateContent>
      </w:r>
      <w:bookmarkStart w:name="_bookmark50" w:id="71"/>
      <w:bookmarkEnd w:id="71"/>
      <w:r>
        <w:rPr/>
      </w:r>
      <w:r>
        <w:rPr>
          <w:rFonts w:ascii="Lucida Sans Unicode" w:hAnsi="Lucida Sans Unicode"/>
          <w:w w:val="220"/>
          <w:position w:val="19"/>
          <w:sz w:val="20"/>
        </w:rPr>
        <w:t>Σ</w:t>
      </w:r>
      <w:r>
        <w:rPr>
          <w:rFonts w:ascii="Lucida Sans Unicode" w:hAnsi="Lucida Sans Unicode"/>
          <w:spacing w:val="8"/>
          <w:w w:val="220"/>
          <w:position w:val="28"/>
          <w:sz w:val="20"/>
        </w:rPr>
        <w:t>  </w:t>
      </w:r>
      <w:r>
        <w:rPr>
          <w:i/>
          <w:w w:val="120"/>
          <w:sz w:val="20"/>
        </w:rPr>
        <w:t>m</w:t>
      </w:r>
      <w:r>
        <w:rPr>
          <w:i/>
          <w:spacing w:val="44"/>
          <w:w w:val="120"/>
          <w:sz w:val="20"/>
        </w:rPr>
        <w:t> </w:t>
      </w:r>
      <w:r>
        <w:rPr>
          <w:w w:val="120"/>
          <w:sz w:val="20"/>
        </w:rPr>
        <w:t>log</w:t>
      </w:r>
      <w:r>
        <w:rPr>
          <w:spacing w:val="64"/>
          <w:w w:val="120"/>
          <w:sz w:val="20"/>
        </w:rPr>
        <w:t> </w:t>
      </w:r>
      <w:r>
        <w:rPr>
          <w:i/>
          <w:w w:val="120"/>
          <w:position w:val="13"/>
          <w:sz w:val="20"/>
        </w:rPr>
        <w:t>n</w:t>
      </w:r>
      <w:r>
        <w:rPr>
          <w:i/>
          <w:spacing w:val="65"/>
          <w:w w:val="135"/>
          <w:position w:val="13"/>
          <w:sz w:val="20"/>
        </w:rPr>
        <w:t> </w:t>
      </w:r>
      <w:r>
        <w:rPr>
          <w:w w:val="135"/>
          <w:sz w:val="20"/>
        </w:rPr>
        <w:t>+</w:t>
      </w:r>
      <w:r>
        <w:rPr>
          <w:spacing w:val="-16"/>
          <w:w w:val="135"/>
          <w:sz w:val="20"/>
        </w:rPr>
        <w:t> </w:t>
      </w:r>
      <w:r>
        <w:rPr>
          <w:w w:val="120"/>
          <w:sz w:val="20"/>
        </w:rPr>
        <w:t>(</w:t>
      </w:r>
      <w:r>
        <w:rPr>
          <w:i/>
          <w:w w:val="120"/>
          <w:sz w:val="20"/>
        </w:rPr>
        <w:t>N</w:t>
      </w:r>
      <w:r>
        <w:rPr>
          <w:i/>
          <w:spacing w:val="47"/>
          <w:w w:val="135"/>
          <w:sz w:val="20"/>
        </w:rPr>
        <w:t> </w:t>
      </w:r>
      <w:r>
        <w:rPr>
          <w:rFonts w:ascii="Cambria" w:hAnsi="Cambria"/>
          <w:w w:val="135"/>
          <w:sz w:val="20"/>
        </w:rPr>
        <w:t>−</w:t>
      </w:r>
      <w:r>
        <w:rPr>
          <w:rFonts w:ascii="Cambria" w:hAnsi="Cambria"/>
          <w:spacing w:val="-15"/>
          <w:w w:val="135"/>
          <w:sz w:val="20"/>
        </w:rPr>
        <w:t> </w:t>
      </w:r>
      <w:r>
        <w:rPr>
          <w:i/>
          <w:w w:val="120"/>
          <w:sz w:val="20"/>
        </w:rPr>
        <w:t>m</w:t>
      </w:r>
      <w:r>
        <w:rPr>
          <w:i/>
          <w:spacing w:val="11"/>
          <w:w w:val="120"/>
          <w:sz w:val="20"/>
        </w:rPr>
        <w:t> </w:t>
      </w:r>
      <w:r>
        <w:rPr>
          <w:w w:val="120"/>
          <w:sz w:val="20"/>
        </w:rPr>
        <w:t>)</w:t>
      </w:r>
      <w:r>
        <w:rPr>
          <w:spacing w:val="-21"/>
          <w:w w:val="120"/>
          <w:sz w:val="20"/>
        </w:rPr>
        <w:t> </w:t>
      </w:r>
      <w:r>
        <w:rPr>
          <w:spacing w:val="-5"/>
          <w:w w:val="120"/>
          <w:sz w:val="20"/>
        </w:rPr>
        <w:t>log</w:t>
      </w:r>
      <w:r>
        <w:rPr>
          <w:sz w:val="20"/>
        </w:rPr>
        <w:tab/>
      </w:r>
      <w:r>
        <w:rPr>
          <w:i/>
          <w:spacing w:val="-10"/>
          <w:w w:val="120"/>
          <w:position w:val="13"/>
          <w:sz w:val="20"/>
        </w:rPr>
        <w:t>n</w:t>
      </w:r>
      <w:r>
        <w:rPr>
          <w:i/>
          <w:position w:val="13"/>
          <w:sz w:val="20"/>
        </w:rPr>
        <w:tab/>
      </w:r>
      <w:r>
        <w:rPr>
          <w:rFonts w:ascii="Lucida Sans Unicode" w:hAnsi="Lucida Sans Unicode"/>
          <w:spacing w:val="80"/>
          <w:w w:val="135"/>
          <w:position w:val="28"/>
          <w:sz w:val="20"/>
        </w:rPr>
        <w:t> </w:t>
      </w:r>
      <w:r>
        <w:rPr>
          <w:w w:val="135"/>
          <w:sz w:val="20"/>
        </w:rPr>
        <w:t>+</w:t>
      </w:r>
      <w:r>
        <w:rPr>
          <w:spacing w:val="-8"/>
          <w:w w:val="135"/>
          <w:sz w:val="20"/>
        </w:rPr>
        <w:t> </w:t>
      </w:r>
      <w:r>
        <w:rPr>
          <w:w w:val="120"/>
          <w:sz w:val="20"/>
        </w:rPr>
        <w:t>2</w:t>
      </w:r>
      <w:r>
        <w:rPr>
          <w:spacing w:val="-1"/>
          <w:w w:val="120"/>
          <w:sz w:val="20"/>
        </w:rPr>
        <w:t> </w:t>
      </w:r>
      <w:r>
        <w:rPr>
          <w:rFonts w:ascii="Cambria" w:hAnsi="Cambria"/>
          <w:w w:val="120"/>
          <w:sz w:val="20"/>
        </w:rPr>
        <w:t>· </w:t>
      </w:r>
      <w:r>
        <w:rPr>
          <w:i/>
          <w:w w:val="120"/>
          <w:sz w:val="20"/>
        </w:rPr>
        <w:t>o</w:t>
      </w:r>
      <w:r>
        <w:rPr>
          <w:w w:val="120"/>
          <w:sz w:val="20"/>
        </w:rPr>
        <w:t>(</w:t>
      </w:r>
      <w:r>
        <w:rPr>
          <w:i/>
          <w:w w:val="120"/>
          <w:sz w:val="20"/>
        </w:rPr>
        <w:t>n</w:t>
      </w:r>
      <w:r>
        <w:rPr>
          <w:w w:val="120"/>
          <w:sz w:val="20"/>
        </w:rPr>
        <w:t>)</w:t>
      </w:r>
      <w:r>
        <w:rPr>
          <w:spacing w:val="40"/>
          <w:w w:val="120"/>
          <w:sz w:val="20"/>
        </w:rPr>
        <w:t>  </w:t>
      </w:r>
      <w:r>
        <w:rPr>
          <w:w w:val="120"/>
          <w:sz w:val="20"/>
        </w:rPr>
        <w:t>bits</w:t>
      </w:r>
      <w:r>
        <w:rPr>
          <w:sz w:val="20"/>
        </w:rPr>
        <w:tab/>
      </w:r>
      <w:r>
        <w:rPr>
          <w:spacing w:val="-2"/>
          <w:w w:val="120"/>
          <w:sz w:val="20"/>
        </w:rPr>
        <w:t>(1.3)</w:t>
      </w:r>
    </w:p>
    <w:p>
      <w:pPr>
        <w:pStyle w:val="BodyText"/>
        <w:spacing w:before="4"/>
        <w:rPr>
          <w:sz w:val="5"/>
        </w:rPr>
      </w:pPr>
      <w:r>
        <w:rPr>
          <w:sz w:val="5"/>
        </w:rPr>
        <mc:AlternateContent>
          <mc:Choice Requires="wps">
            <w:drawing>
              <wp:anchor distT="0" distB="0" distL="0" distR="0" allowOverlap="1" layoutInCell="1" locked="0" behindDoc="1" simplePos="0" relativeHeight="487685120">
                <wp:simplePos x="0" y="0"/>
                <wp:positionH relativeFrom="page">
                  <wp:posOffset>2207856</wp:posOffset>
                </wp:positionH>
                <wp:positionV relativeFrom="paragraph">
                  <wp:posOffset>56728</wp:posOffset>
                </wp:positionV>
                <wp:extent cx="339090" cy="88900"/>
                <wp:effectExtent l="0" t="0" r="0" b="0"/>
                <wp:wrapTopAndBottom/>
                <wp:docPr id="344" name="Textbox 344"/>
                <wp:cNvGraphicFramePr>
                  <a:graphicFrameLocks/>
                </wp:cNvGraphicFramePr>
                <a:graphic>
                  <a:graphicData uri="http://schemas.microsoft.com/office/word/2010/wordprocessingShape">
                    <wps:wsp>
                      <wps:cNvPr id="344" name="Textbox 344"/>
                      <wps:cNvSpPr txBox="1"/>
                      <wps:spPr>
                        <a:xfrm>
                          <a:off x="0" y="0"/>
                          <a:ext cx="339090" cy="88900"/>
                        </a:xfrm>
                        <a:prstGeom prst="rect">
                          <a:avLst/>
                        </a:prstGeom>
                      </wps:spPr>
                      <wps:txbx>
                        <w:txbxContent>
                          <w:p>
                            <w:pPr>
                              <w:spacing w:line="139" w:lineRule="exact" w:before="0"/>
                              <w:ind w:left="0" w:right="0" w:firstLine="0"/>
                              <w:jc w:val="left"/>
                              <w:rPr>
                                <w:rFonts w:ascii="Cambria" w:hAnsi="Cambria"/>
                                <w:sz w:val="14"/>
                              </w:rPr>
                            </w:pPr>
                            <w:r>
                              <w:rPr>
                                <w:i/>
                                <w:spacing w:val="-2"/>
                                <w:w w:val="130"/>
                                <w:sz w:val="14"/>
                              </w:rPr>
                              <w:t>i</w:t>
                            </w:r>
                            <w:r>
                              <w:rPr>
                                <w:rFonts w:ascii="Cambria" w:hAnsi="Cambria"/>
                                <w:spacing w:val="-2"/>
                                <w:w w:val="130"/>
                                <w:sz w:val="14"/>
                              </w:rPr>
                              <w:t>∈{</w:t>
                            </w:r>
                            <w:r>
                              <w:rPr>
                                <w:spacing w:val="-2"/>
                                <w:w w:val="130"/>
                                <w:sz w:val="14"/>
                              </w:rPr>
                              <w:t>0</w:t>
                            </w:r>
                            <w:r>
                              <w:rPr>
                                <w:i/>
                                <w:spacing w:val="-2"/>
                                <w:w w:val="130"/>
                                <w:sz w:val="14"/>
                              </w:rPr>
                              <w:t>,</w:t>
                            </w:r>
                            <w:r>
                              <w:rPr>
                                <w:spacing w:val="-2"/>
                                <w:w w:val="130"/>
                                <w:sz w:val="14"/>
                              </w:rPr>
                              <w:t>1</w:t>
                            </w:r>
                            <w:r>
                              <w:rPr>
                                <w:rFonts w:ascii="Cambria" w:hAnsi="Cambria"/>
                                <w:spacing w:val="-2"/>
                                <w:w w:val="130"/>
                                <w:sz w:val="14"/>
                              </w:rPr>
                              <w:t>}</w:t>
                            </w:r>
                          </w:p>
                        </w:txbxContent>
                      </wps:txbx>
                      <wps:bodyPr wrap="square" lIns="0" tIns="0" rIns="0" bIns="0" rtlCol="0">
                        <a:noAutofit/>
                      </wps:bodyPr>
                    </wps:wsp>
                  </a:graphicData>
                </a:graphic>
              </wp:anchor>
            </w:drawing>
          </mc:Choice>
          <mc:Fallback>
            <w:pict>
              <v:shape style="position:absolute;margin-left:173.847pt;margin-top:4.466825pt;width:26.7pt;height:7pt;mso-position-horizontal-relative:page;mso-position-vertical-relative:paragraph;z-index:-15631360;mso-wrap-distance-left:0;mso-wrap-distance-right:0" type="#_x0000_t202" id="docshape274" filled="false" stroked="false">
                <v:textbox inset="0,0,0,0">
                  <w:txbxContent>
                    <w:p>
                      <w:pPr>
                        <w:spacing w:line="139" w:lineRule="exact" w:before="0"/>
                        <w:ind w:left="0" w:right="0" w:firstLine="0"/>
                        <w:jc w:val="left"/>
                        <w:rPr>
                          <w:rFonts w:ascii="Cambria" w:hAnsi="Cambria"/>
                          <w:sz w:val="14"/>
                        </w:rPr>
                      </w:pPr>
                      <w:r>
                        <w:rPr>
                          <w:i/>
                          <w:spacing w:val="-2"/>
                          <w:w w:val="130"/>
                          <w:sz w:val="14"/>
                        </w:rPr>
                        <w:t>i</w:t>
                      </w:r>
                      <w:r>
                        <w:rPr>
                          <w:rFonts w:ascii="Cambria" w:hAnsi="Cambria"/>
                          <w:spacing w:val="-2"/>
                          <w:w w:val="130"/>
                          <w:sz w:val="14"/>
                        </w:rPr>
                        <w:t>∈{</w:t>
                      </w:r>
                      <w:r>
                        <w:rPr>
                          <w:spacing w:val="-2"/>
                          <w:w w:val="130"/>
                          <w:sz w:val="14"/>
                        </w:rPr>
                        <w:t>0</w:t>
                      </w:r>
                      <w:r>
                        <w:rPr>
                          <w:i/>
                          <w:spacing w:val="-2"/>
                          <w:w w:val="130"/>
                          <w:sz w:val="14"/>
                        </w:rPr>
                        <w:t>,</w:t>
                      </w:r>
                      <w:r>
                        <w:rPr>
                          <w:spacing w:val="-2"/>
                          <w:w w:val="130"/>
                          <w:sz w:val="14"/>
                        </w:rPr>
                        <w:t>1</w:t>
                      </w:r>
                      <w:r>
                        <w:rPr>
                          <w:rFonts w:ascii="Cambria" w:hAnsi="Cambria"/>
                          <w:spacing w:val="-2"/>
                          <w:w w:val="130"/>
                          <w:sz w:val="14"/>
                        </w:rPr>
                        <w:t>}</w:t>
                      </w:r>
                    </w:p>
                  </w:txbxContent>
                </v:textbox>
                <w10:wrap type="topAndBottom"/>
              </v:shape>
            </w:pict>
          </mc:Fallback>
        </mc:AlternateContent>
      </w:r>
    </w:p>
    <w:p>
      <w:pPr>
        <w:pStyle w:val="BodyText"/>
        <w:spacing w:line="235" w:lineRule="auto" w:before="122"/>
        <w:ind w:left="260" w:right="626" w:firstLine="298"/>
      </w:pPr>
      <w:r>
        <w:rPr>
          <w:w w:val="105"/>
        </w:rPr>
        <w:t>of course,</w:t>
      </w:r>
      <w:r>
        <w:rPr>
          <w:w w:val="105"/>
        </w:rPr>
        <w:t> the constant 2 multiplying </w:t>
      </w:r>
      <w:r>
        <w:rPr>
          <w:i/>
          <w:w w:val="105"/>
        </w:rPr>
        <w:t>o</w:t>
      </w:r>
      <w:r>
        <w:rPr>
          <w:w w:val="105"/>
        </w:rPr>
        <w:t>(</w:t>
      </w:r>
      <w:r>
        <w:rPr>
          <w:i/>
          <w:w w:val="105"/>
        </w:rPr>
        <w:t>n</w:t>
      </w:r>
      <w:r>
        <w:rPr>
          <w:w w:val="105"/>
        </w:rPr>
        <w:t>) disappears in asymptotic notation.</w:t>
      </w:r>
      <w:r>
        <w:rPr>
          <w:spacing w:val="39"/>
          <w:w w:val="105"/>
        </w:rPr>
        <w:t> </w:t>
      </w:r>
      <w:r>
        <w:rPr>
          <w:w w:val="105"/>
        </w:rPr>
        <w:t>However,</w:t>
      </w:r>
      <w:r>
        <w:rPr>
          <w:w w:val="105"/>
        </w:rPr>
        <w:t> extending the</w:t>
      </w:r>
      <w:r>
        <w:rPr>
          <w:spacing w:val="24"/>
          <w:w w:val="105"/>
        </w:rPr>
        <w:t> </w:t>
      </w:r>
      <w:r>
        <w:rPr>
          <w:w w:val="105"/>
        </w:rPr>
        <w:t>proof</w:t>
      </w:r>
      <w:r>
        <w:rPr>
          <w:spacing w:val="24"/>
          <w:w w:val="105"/>
        </w:rPr>
        <w:t> </w:t>
      </w:r>
      <w:r>
        <w:rPr>
          <w:w w:val="105"/>
        </w:rPr>
        <w:t>to</w:t>
      </w:r>
      <w:r>
        <w:rPr>
          <w:spacing w:val="24"/>
          <w:w w:val="105"/>
        </w:rPr>
        <w:t> </w:t>
      </w:r>
      <w:r>
        <w:rPr>
          <w:w w:val="105"/>
        </w:rPr>
        <w:t>trees</w:t>
      </w:r>
      <w:r>
        <w:rPr>
          <w:spacing w:val="24"/>
          <w:w w:val="105"/>
        </w:rPr>
        <w:t> </w:t>
      </w:r>
      <w:r>
        <w:rPr>
          <w:w w:val="105"/>
        </w:rPr>
        <w:t>of</w:t>
      </w:r>
      <w:r>
        <w:rPr>
          <w:spacing w:val="24"/>
          <w:w w:val="105"/>
        </w:rPr>
        <w:t> </w:t>
      </w:r>
      <w:r>
        <w:rPr>
          <w:w w:val="105"/>
        </w:rPr>
        <w:t>arbitrary</w:t>
      </w:r>
      <w:r>
        <w:rPr>
          <w:spacing w:val="24"/>
          <w:w w:val="105"/>
        </w:rPr>
        <w:t> </w:t>
      </w:r>
      <w:r>
        <w:rPr>
          <w:w w:val="105"/>
        </w:rPr>
        <w:t>depth</w:t>
      </w:r>
      <w:r>
        <w:rPr>
          <w:spacing w:val="24"/>
          <w:w w:val="105"/>
        </w:rPr>
        <w:t> </w:t>
      </w:r>
      <w:r>
        <w:rPr>
          <w:w w:val="105"/>
        </w:rPr>
        <w:t>log</w:t>
      </w:r>
      <w:r>
        <w:rPr>
          <w:spacing w:val="-10"/>
          <w:w w:val="105"/>
        </w:rPr>
        <w:t> </w:t>
      </w:r>
      <w:r>
        <w:rPr>
          <w:i/>
          <w:w w:val="105"/>
        </w:rPr>
        <w:t>σ</w:t>
      </w:r>
      <w:r>
        <w:rPr>
          <w:w w:val="105"/>
        </w:rPr>
        <w:t>,</w:t>
      </w:r>
      <w:r>
        <w:rPr>
          <w:spacing w:val="24"/>
          <w:w w:val="105"/>
        </w:rPr>
        <w:t> </w:t>
      </w:r>
      <w:r>
        <w:rPr>
          <w:w w:val="105"/>
        </w:rPr>
        <w:t>it</w:t>
      </w:r>
      <w:r>
        <w:rPr>
          <w:spacing w:val="24"/>
          <w:w w:val="105"/>
        </w:rPr>
        <w:t> </w:t>
      </w:r>
      <w:r>
        <w:rPr>
          <w:w w:val="105"/>
        </w:rPr>
        <w:t>is</w:t>
      </w:r>
      <w:r>
        <w:rPr>
          <w:spacing w:val="24"/>
          <w:w w:val="105"/>
        </w:rPr>
        <w:t> </w:t>
      </w:r>
      <w:r>
        <w:rPr>
          <w:w w:val="105"/>
        </w:rPr>
        <w:t>easy</w:t>
      </w:r>
      <w:r>
        <w:rPr>
          <w:spacing w:val="24"/>
          <w:w w:val="105"/>
        </w:rPr>
        <w:t> </w:t>
      </w:r>
      <w:r>
        <w:rPr>
          <w:w w:val="105"/>
        </w:rPr>
        <w:t>to</w:t>
      </w:r>
      <w:r>
        <w:rPr>
          <w:spacing w:val="24"/>
          <w:w w:val="105"/>
        </w:rPr>
        <w:t> </w:t>
      </w:r>
      <w:r>
        <w:rPr>
          <w:w w:val="105"/>
        </w:rPr>
        <w:t>see</w:t>
      </w:r>
      <w:r>
        <w:rPr>
          <w:spacing w:val="24"/>
          <w:w w:val="105"/>
        </w:rPr>
        <w:t> </w:t>
      </w:r>
      <w:r>
        <w:rPr>
          <w:w w:val="105"/>
        </w:rPr>
        <w:t>that</w:t>
      </w:r>
      <w:r>
        <w:rPr>
          <w:spacing w:val="24"/>
          <w:w w:val="105"/>
        </w:rPr>
        <w:t> </w:t>
      </w:r>
      <w:r>
        <w:rPr>
          <w:w w:val="105"/>
        </w:rPr>
        <w:t>this</w:t>
      </w:r>
      <w:r>
        <w:rPr>
          <w:spacing w:val="24"/>
          <w:w w:val="105"/>
        </w:rPr>
        <w:t> </w:t>
      </w:r>
      <w:r>
        <w:rPr>
          <w:w w:val="105"/>
        </w:rPr>
        <w:t>term</w:t>
      </w:r>
      <w:r>
        <w:rPr>
          <w:spacing w:val="24"/>
          <w:w w:val="105"/>
        </w:rPr>
        <w:t> </w:t>
      </w:r>
      <w:r>
        <w:rPr>
          <w:w w:val="105"/>
        </w:rPr>
        <w:t>becomes</w:t>
      </w:r>
      <w:r>
        <w:rPr>
          <w:spacing w:val="24"/>
          <w:w w:val="105"/>
        </w:rPr>
        <w:t> </w:t>
      </w:r>
      <w:r>
        <w:rPr>
          <w:i/>
          <w:w w:val="105"/>
        </w:rPr>
        <w:t>o</w:t>
      </w:r>
      <w:r>
        <w:rPr>
          <w:w w:val="105"/>
        </w:rPr>
        <w:t>(</w:t>
      </w:r>
      <w:r>
        <w:rPr>
          <w:i/>
          <w:w w:val="105"/>
        </w:rPr>
        <w:t>n</w:t>
      </w:r>
      <w:r>
        <w:rPr>
          <w:i/>
          <w:spacing w:val="-13"/>
          <w:w w:val="105"/>
        </w:rPr>
        <w:t> </w:t>
      </w:r>
      <w:r>
        <w:rPr>
          <w:w w:val="105"/>
        </w:rPr>
        <w:t>log</w:t>
      </w:r>
      <w:r>
        <w:rPr>
          <w:spacing w:val="-10"/>
          <w:w w:val="105"/>
        </w:rPr>
        <w:t> </w:t>
      </w:r>
      <w:r>
        <w:rPr>
          <w:i/>
          <w:w w:val="105"/>
        </w:rPr>
        <w:t>σ</w:t>
      </w:r>
      <w:r>
        <w:rPr>
          <w:w w:val="105"/>
        </w:rPr>
        <w:t>).</w:t>
      </w:r>
    </w:p>
    <w:p>
      <w:pPr>
        <w:pStyle w:val="BodyText"/>
        <w:spacing w:line="235" w:lineRule="auto"/>
        <w:ind w:left="260" w:firstLine="298"/>
      </w:pPr>
      <w:r>
        <w:rPr>
          <w:w w:val="105"/>
        </w:rPr>
        <w:t>Finally, observe that the four terms of the summation in Equation </w:t>
      </w:r>
      <w:hyperlink w:history="true" w:anchor="_bookmark50">
        <w:r>
          <w:rPr>
            <w:w w:val="105"/>
          </w:rPr>
          <w:t>1.3</w:t>
        </w:r>
      </w:hyperlink>
      <w:r>
        <w:rPr>
          <w:w w:val="105"/>
        </w:rPr>
        <w:t> correspond precisely to the</w:t>
      </w:r>
      <w:r>
        <w:rPr>
          <w:spacing w:val="40"/>
          <w:w w:val="105"/>
        </w:rPr>
        <w:t> </w:t>
      </w:r>
      <w:r>
        <w:rPr>
          <w:w w:val="105"/>
        </w:rPr>
        <w:t>frequencies</w:t>
      </w:r>
      <w:r>
        <w:rPr>
          <w:spacing w:val="34"/>
          <w:w w:val="105"/>
        </w:rPr>
        <w:t> </w:t>
      </w:r>
      <w:r>
        <w:rPr>
          <w:w w:val="105"/>
        </w:rPr>
        <w:t>of</w:t>
      </w:r>
      <w:r>
        <w:rPr>
          <w:spacing w:val="34"/>
          <w:w w:val="105"/>
        </w:rPr>
        <w:t> </w:t>
      </w:r>
      <w:r>
        <w:rPr>
          <w:w w:val="105"/>
        </w:rPr>
        <w:t>the</w:t>
      </w:r>
      <w:r>
        <w:rPr>
          <w:spacing w:val="34"/>
          <w:w w:val="105"/>
        </w:rPr>
        <w:t> </w:t>
      </w:r>
      <w:r>
        <w:rPr>
          <w:w w:val="105"/>
        </w:rPr>
        <w:t>four</w:t>
      </w:r>
      <w:r>
        <w:rPr>
          <w:spacing w:val="34"/>
          <w:w w:val="105"/>
        </w:rPr>
        <w:t> </w:t>
      </w:r>
      <w:r>
        <w:rPr>
          <w:w w:val="105"/>
        </w:rPr>
        <w:t>characters</w:t>
      </w:r>
      <w:r>
        <w:rPr>
          <w:spacing w:val="34"/>
          <w:w w:val="105"/>
        </w:rPr>
        <w:t> </w:t>
      </w:r>
      <w:r>
        <w:rPr>
          <w:w w:val="105"/>
        </w:rPr>
        <w:t>in</w:t>
      </w:r>
      <w:r>
        <w:rPr>
          <w:w w:val="125"/>
        </w:rPr>
        <w:t> Σ = </w:t>
      </w:r>
      <w:r>
        <w:rPr>
          <w:rFonts w:ascii="Cambria" w:hAnsi="Cambria"/>
          <w:w w:val="105"/>
        </w:rPr>
        <w:t>{</w:t>
      </w:r>
      <w:r>
        <w:rPr>
          <w:w w:val="105"/>
        </w:rPr>
        <w:t>0</w:t>
      </w:r>
      <w:r>
        <w:rPr>
          <w:i/>
          <w:w w:val="105"/>
        </w:rPr>
        <w:t>,</w:t>
      </w:r>
      <w:r>
        <w:rPr>
          <w:i/>
          <w:spacing w:val="-7"/>
          <w:w w:val="105"/>
        </w:rPr>
        <w:t> </w:t>
      </w:r>
      <w:r>
        <w:rPr>
          <w:w w:val="105"/>
        </w:rPr>
        <w:t>1</w:t>
      </w:r>
      <w:r>
        <w:rPr>
          <w:i/>
          <w:w w:val="105"/>
        </w:rPr>
        <w:t>,</w:t>
      </w:r>
      <w:r>
        <w:rPr>
          <w:i/>
          <w:spacing w:val="-7"/>
          <w:w w:val="105"/>
        </w:rPr>
        <w:t> </w:t>
      </w:r>
      <w:r>
        <w:rPr>
          <w:w w:val="105"/>
        </w:rPr>
        <w:t>2</w:t>
      </w:r>
      <w:r>
        <w:rPr>
          <w:i/>
          <w:w w:val="105"/>
        </w:rPr>
        <w:t>,</w:t>
      </w:r>
      <w:r>
        <w:rPr>
          <w:i/>
          <w:spacing w:val="-7"/>
          <w:w w:val="105"/>
        </w:rPr>
        <w:t> </w:t>
      </w:r>
      <w:r>
        <w:rPr>
          <w:w w:val="105"/>
        </w:rPr>
        <w:t>3</w:t>
      </w:r>
      <w:r>
        <w:rPr>
          <w:rFonts w:ascii="Cambria" w:hAnsi="Cambria"/>
          <w:w w:val="105"/>
        </w:rPr>
        <w:t>}</w:t>
      </w:r>
      <w:r>
        <w:rPr>
          <w:w w:val="105"/>
        </w:rPr>
        <w:t>:</w:t>
      </w:r>
    </w:p>
    <w:p>
      <w:pPr>
        <w:pStyle w:val="ListParagraph"/>
        <w:numPr>
          <w:ilvl w:val="0"/>
          <w:numId w:val="11"/>
        </w:numPr>
        <w:tabs>
          <w:tab w:pos="756" w:val="left" w:leader="none"/>
          <w:tab w:pos="758" w:val="left" w:leader="none"/>
        </w:tabs>
        <w:spacing w:line="235" w:lineRule="auto" w:before="199" w:after="0"/>
        <w:ind w:left="758" w:right="618" w:hanging="200"/>
        <w:jc w:val="left"/>
        <w:rPr>
          <w:sz w:val="20"/>
        </w:rPr>
      </w:pPr>
      <w:r>
        <w:rPr>
          <w:i/>
          <w:w w:val="110"/>
          <w:sz w:val="20"/>
        </w:rPr>
        <w:t>N</w:t>
      </w:r>
      <w:r>
        <w:rPr>
          <w:w w:val="110"/>
          <w:sz w:val="20"/>
          <w:vertAlign w:val="subscript"/>
        </w:rPr>
        <w:t>0</w:t>
      </w:r>
      <w:r>
        <w:rPr>
          <w:spacing w:val="-12"/>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i/>
          <w:w w:val="110"/>
          <w:sz w:val="20"/>
          <w:vertAlign w:val="baseline"/>
        </w:rPr>
        <w:t>m</w:t>
      </w:r>
      <w:r>
        <w:rPr>
          <w:w w:val="110"/>
          <w:sz w:val="20"/>
          <w:vertAlign w:val="subscript"/>
        </w:rPr>
        <w:t>0</w:t>
      </w:r>
      <w:r>
        <w:rPr>
          <w:w w:val="110"/>
          <w:sz w:val="20"/>
          <w:vertAlign w:val="baseline"/>
        </w:rPr>
        <w:t>,</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number</w:t>
      </w:r>
      <w:r>
        <w:rPr>
          <w:spacing w:val="-1"/>
          <w:w w:val="110"/>
          <w:sz w:val="20"/>
          <w:vertAlign w:val="baseline"/>
        </w:rPr>
        <w:t> </w:t>
      </w:r>
      <w:r>
        <w:rPr>
          <w:w w:val="110"/>
          <w:sz w:val="20"/>
          <w:vertAlign w:val="baseline"/>
        </w:rPr>
        <w:t>of</w:t>
      </w:r>
      <w:r>
        <w:rPr>
          <w:spacing w:val="-1"/>
          <w:w w:val="110"/>
          <w:sz w:val="20"/>
          <w:vertAlign w:val="baseline"/>
        </w:rPr>
        <w:t> </w:t>
      </w:r>
      <w:r>
        <w:rPr>
          <w:w w:val="110"/>
          <w:sz w:val="20"/>
          <w:vertAlign w:val="baseline"/>
        </w:rPr>
        <w:t>zeros</w:t>
      </w:r>
      <w:r>
        <w:rPr>
          <w:spacing w:val="-1"/>
          <w:w w:val="110"/>
          <w:sz w:val="20"/>
          <w:vertAlign w:val="baseline"/>
        </w:rPr>
        <w:t> </w:t>
      </w:r>
      <w:r>
        <w:rPr>
          <w:w w:val="110"/>
          <w:sz w:val="20"/>
          <w:vertAlign w:val="baseline"/>
        </w:rPr>
        <w:t>in</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left</w:t>
      </w:r>
      <w:r>
        <w:rPr>
          <w:spacing w:val="-1"/>
          <w:w w:val="110"/>
          <w:sz w:val="20"/>
          <w:vertAlign w:val="baseline"/>
        </w:rPr>
        <w:t> </w:t>
      </w:r>
      <w:r>
        <w:rPr>
          <w:w w:val="110"/>
          <w:sz w:val="20"/>
          <w:vertAlign w:val="baseline"/>
        </w:rPr>
        <w:t>children,</w:t>
      </w:r>
      <w:r>
        <w:rPr>
          <w:spacing w:val="1"/>
          <w:w w:val="110"/>
          <w:sz w:val="20"/>
          <w:vertAlign w:val="baseline"/>
        </w:rPr>
        <w:t> </w:t>
      </w:r>
      <w:r>
        <w:rPr>
          <w:w w:val="110"/>
          <w:sz w:val="20"/>
          <w:vertAlign w:val="baseline"/>
        </w:rPr>
        <w:t>is</w:t>
      </w:r>
      <w:r>
        <w:rPr>
          <w:spacing w:val="-1"/>
          <w:w w:val="110"/>
          <w:sz w:val="20"/>
          <w:vertAlign w:val="baseline"/>
        </w:rPr>
        <w:t> </w:t>
      </w:r>
      <w:r>
        <w:rPr>
          <w:w w:val="110"/>
          <w:sz w:val="20"/>
          <w:vertAlign w:val="baseline"/>
        </w:rPr>
        <w:t>precisely</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number</w:t>
      </w:r>
      <w:r>
        <w:rPr>
          <w:spacing w:val="-1"/>
          <w:w w:val="110"/>
          <w:sz w:val="20"/>
          <w:vertAlign w:val="baseline"/>
        </w:rPr>
        <w:t> </w:t>
      </w:r>
      <w:r>
        <w:rPr>
          <w:w w:val="110"/>
          <w:sz w:val="20"/>
          <w:vertAlign w:val="baseline"/>
        </w:rPr>
        <w:t>of</w:t>
      </w:r>
      <w:r>
        <w:rPr>
          <w:spacing w:val="-1"/>
          <w:w w:val="110"/>
          <w:sz w:val="20"/>
          <w:vertAlign w:val="baseline"/>
        </w:rPr>
        <w:t> </w:t>
      </w:r>
      <w:r>
        <w:rPr>
          <w:w w:val="110"/>
          <w:sz w:val="20"/>
          <w:vertAlign w:val="baseline"/>
        </w:rPr>
        <w:t>characters</w:t>
      </w:r>
      <w:r>
        <w:rPr>
          <w:spacing w:val="-1"/>
          <w:w w:val="110"/>
          <w:sz w:val="20"/>
          <w:vertAlign w:val="baseline"/>
        </w:rPr>
        <w:t> </w:t>
      </w:r>
      <w:r>
        <w:rPr>
          <w:w w:val="110"/>
          <w:sz w:val="20"/>
          <w:vertAlign w:val="baseline"/>
        </w:rPr>
        <w:t>whose encoding is 00, i.e.</w:t>
      </w:r>
      <w:r>
        <w:rPr>
          <w:spacing w:val="26"/>
          <w:w w:val="110"/>
          <w:sz w:val="20"/>
          <w:vertAlign w:val="baseline"/>
        </w:rPr>
        <w:t> </w:t>
      </w:r>
      <w:r>
        <w:rPr>
          <w:w w:val="110"/>
          <w:sz w:val="20"/>
          <w:vertAlign w:val="baseline"/>
        </w:rPr>
        <w:t>the number </w:t>
      </w:r>
      <w:r>
        <w:rPr>
          <w:i/>
          <w:w w:val="110"/>
          <w:sz w:val="20"/>
          <w:vertAlign w:val="baseline"/>
        </w:rPr>
        <w:t>n</w:t>
      </w:r>
      <w:r>
        <w:rPr>
          <w:w w:val="110"/>
          <w:sz w:val="20"/>
          <w:vertAlign w:val="subscript"/>
        </w:rPr>
        <w:t>0</w:t>
      </w:r>
      <w:r>
        <w:rPr>
          <w:w w:val="110"/>
          <w:sz w:val="20"/>
          <w:vertAlign w:val="baseline"/>
        </w:rPr>
        <w:t> of 0’s in sequence </w:t>
      </w:r>
      <w:r>
        <w:rPr>
          <w:i/>
          <w:w w:val="110"/>
          <w:sz w:val="20"/>
          <w:vertAlign w:val="baseline"/>
        </w:rPr>
        <w:t>S</w:t>
      </w:r>
      <w:r>
        <w:rPr>
          <w:w w:val="110"/>
          <w:sz w:val="20"/>
          <w:vertAlign w:val="baseline"/>
        </w:rPr>
        <w:t>.</w:t>
      </w:r>
    </w:p>
    <w:p>
      <w:pPr>
        <w:pStyle w:val="ListParagraph"/>
        <w:numPr>
          <w:ilvl w:val="0"/>
          <w:numId w:val="11"/>
        </w:numPr>
        <w:tabs>
          <w:tab w:pos="756" w:val="left" w:leader="none"/>
          <w:tab w:pos="758" w:val="left" w:leader="none"/>
        </w:tabs>
        <w:spacing w:line="235" w:lineRule="auto" w:before="159" w:after="0"/>
        <w:ind w:left="758" w:right="618" w:hanging="200"/>
        <w:jc w:val="left"/>
        <w:rPr>
          <w:sz w:val="20"/>
        </w:rPr>
      </w:pPr>
      <w:r>
        <w:rPr>
          <w:i/>
          <w:w w:val="105"/>
          <w:sz w:val="20"/>
        </w:rPr>
        <w:t>m</w:t>
      </w:r>
      <w:r>
        <w:rPr>
          <w:w w:val="105"/>
          <w:sz w:val="20"/>
          <w:vertAlign w:val="subscript"/>
        </w:rPr>
        <w:t>0</w:t>
      </w:r>
      <w:r>
        <w:rPr>
          <w:w w:val="105"/>
          <w:sz w:val="20"/>
          <w:vertAlign w:val="baseline"/>
        </w:rPr>
        <w:t>, the</w:t>
      </w:r>
      <w:r>
        <w:rPr>
          <w:spacing w:val="-2"/>
          <w:w w:val="105"/>
          <w:sz w:val="20"/>
          <w:vertAlign w:val="baseline"/>
        </w:rPr>
        <w:t> </w:t>
      </w:r>
      <w:r>
        <w:rPr>
          <w:w w:val="105"/>
          <w:sz w:val="20"/>
          <w:vertAlign w:val="baseline"/>
        </w:rPr>
        <w:t>number</w:t>
      </w:r>
      <w:r>
        <w:rPr>
          <w:spacing w:val="-2"/>
          <w:w w:val="105"/>
          <w:sz w:val="20"/>
          <w:vertAlign w:val="baseline"/>
        </w:rPr>
        <w:t> </w:t>
      </w:r>
      <w:r>
        <w:rPr>
          <w:w w:val="105"/>
          <w:sz w:val="20"/>
          <w:vertAlign w:val="baseline"/>
        </w:rPr>
        <w:t>of</w:t>
      </w:r>
      <w:r>
        <w:rPr>
          <w:spacing w:val="-2"/>
          <w:w w:val="105"/>
          <w:sz w:val="20"/>
          <w:vertAlign w:val="baseline"/>
        </w:rPr>
        <w:t> </w:t>
      </w:r>
      <w:r>
        <w:rPr>
          <w:w w:val="105"/>
          <w:sz w:val="20"/>
          <w:vertAlign w:val="baseline"/>
        </w:rPr>
        <w:t>ones</w:t>
      </w:r>
      <w:r>
        <w:rPr>
          <w:spacing w:val="-2"/>
          <w:w w:val="105"/>
          <w:sz w:val="20"/>
          <w:vertAlign w:val="baseline"/>
        </w:rPr>
        <w:t> </w:t>
      </w:r>
      <w:r>
        <w:rPr>
          <w:w w:val="105"/>
          <w:sz w:val="20"/>
          <w:vertAlign w:val="baseline"/>
        </w:rPr>
        <w:t>in</w:t>
      </w:r>
      <w:r>
        <w:rPr>
          <w:spacing w:val="-2"/>
          <w:w w:val="105"/>
          <w:sz w:val="20"/>
          <w:vertAlign w:val="baseline"/>
        </w:rPr>
        <w:t> </w:t>
      </w:r>
      <w:r>
        <w:rPr>
          <w:w w:val="105"/>
          <w:sz w:val="20"/>
          <w:vertAlign w:val="baseline"/>
        </w:rPr>
        <w:t>the</w:t>
      </w:r>
      <w:r>
        <w:rPr>
          <w:spacing w:val="-2"/>
          <w:w w:val="105"/>
          <w:sz w:val="20"/>
          <w:vertAlign w:val="baseline"/>
        </w:rPr>
        <w:t> </w:t>
      </w:r>
      <w:r>
        <w:rPr>
          <w:w w:val="105"/>
          <w:sz w:val="20"/>
          <w:vertAlign w:val="baseline"/>
        </w:rPr>
        <w:t>left</w:t>
      </w:r>
      <w:r>
        <w:rPr>
          <w:spacing w:val="-2"/>
          <w:w w:val="105"/>
          <w:sz w:val="20"/>
          <w:vertAlign w:val="baseline"/>
        </w:rPr>
        <w:t> </w:t>
      </w:r>
      <w:r>
        <w:rPr>
          <w:w w:val="105"/>
          <w:sz w:val="20"/>
          <w:vertAlign w:val="baseline"/>
        </w:rPr>
        <w:t>children, is</w:t>
      </w:r>
      <w:r>
        <w:rPr>
          <w:spacing w:val="-2"/>
          <w:w w:val="105"/>
          <w:sz w:val="20"/>
          <w:vertAlign w:val="baseline"/>
        </w:rPr>
        <w:t> </w:t>
      </w:r>
      <w:r>
        <w:rPr>
          <w:w w:val="105"/>
          <w:sz w:val="20"/>
          <w:vertAlign w:val="baseline"/>
        </w:rPr>
        <w:t>precisely</w:t>
      </w:r>
      <w:r>
        <w:rPr>
          <w:spacing w:val="-2"/>
          <w:w w:val="105"/>
          <w:sz w:val="20"/>
          <w:vertAlign w:val="baseline"/>
        </w:rPr>
        <w:t> </w:t>
      </w:r>
      <w:r>
        <w:rPr>
          <w:w w:val="105"/>
          <w:sz w:val="20"/>
          <w:vertAlign w:val="baseline"/>
        </w:rPr>
        <w:t>the</w:t>
      </w:r>
      <w:r>
        <w:rPr>
          <w:spacing w:val="-2"/>
          <w:w w:val="105"/>
          <w:sz w:val="20"/>
          <w:vertAlign w:val="baseline"/>
        </w:rPr>
        <w:t> </w:t>
      </w:r>
      <w:r>
        <w:rPr>
          <w:w w:val="105"/>
          <w:sz w:val="20"/>
          <w:vertAlign w:val="baseline"/>
        </w:rPr>
        <w:t>number</w:t>
      </w:r>
      <w:r>
        <w:rPr>
          <w:spacing w:val="-2"/>
          <w:w w:val="105"/>
          <w:sz w:val="20"/>
          <w:vertAlign w:val="baseline"/>
        </w:rPr>
        <w:t> </w:t>
      </w:r>
      <w:r>
        <w:rPr>
          <w:w w:val="105"/>
          <w:sz w:val="20"/>
          <w:vertAlign w:val="baseline"/>
        </w:rPr>
        <w:t>of</w:t>
      </w:r>
      <w:r>
        <w:rPr>
          <w:spacing w:val="-2"/>
          <w:w w:val="105"/>
          <w:sz w:val="20"/>
          <w:vertAlign w:val="baseline"/>
        </w:rPr>
        <w:t> </w:t>
      </w:r>
      <w:r>
        <w:rPr>
          <w:w w:val="105"/>
          <w:sz w:val="20"/>
          <w:vertAlign w:val="baseline"/>
        </w:rPr>
        <w:t>characters</w:t>
      </w:r>
      <w:r>
        <w:rPr>
          <w:spacing w:val="-2"/>
          <w:w w:val="105"/>
          <w:sz w:val="20"/>
          <w:vertAlign w:val="baseline"/>
        </w:rPr>
        <w:t> </w:t>
      </w:r>
      <w:r>
        <w:rPr>
          <w:w w:val="105"/>
          <w:sz w:val="20"/>
          <w:vertAlign w:val="baseline"/>
        </w:rPr>
        <w:t>whose</w:t>
      </w:r>
      <w:r>
        <w:rPr>
          <w:spacing w:val="-2"/>
          <w:w w:val="105"/>
          <w:sz w:val="20"/>
          <w:vertAlign w:val="baseline"/>
        </w:rPr>
        <w:t> </w:t>
      </w:r>
      <w:r>
        <w:rPr>
          <w:w w:val="105"/>
          <w:sz w:val="20"/>
          <w:vertAlign w:val="baseline"/>
        </w:rPr>
        <w:t>encoding is 01, i.e.</w:t>
      </w:r>
      <w:r>
        <w:rPr>
          <w:spacing w:val="40"/>
          <w:w w:val="105"/>
          <w:sz w:val="20"/>
          <w:vertAlign w:val="baseline"/>
        </w:rPr>
        <w:t> </w:t>
      </w:r>
      <w:r>
        <w:rPr>
          <w:w w:val="105"/>
          <w:sz w:val="20"/>
          <w:vertAlign w:val="baseline"/>
        </w:rPr>
        <w:t>the number </w:t>
      </w:r>
      <w:r>
        <w:rPr>
          <w:i/>
          <w:w w:val="105"/>
          <w:sz w:val="20"/>
          <w:vertAlign w:val="baseline"/>
        </w:rPr>
        <w:t>n</w:t>
      </w:r>
      <w:r>
        <w:rPr>
          <w:w w:val="105"/>
          <w:sz w:val="20"/>
          <w:vertAlign w:val="subscript"/>
        </w:rPr>
        <w:t>1</w:t>
      </w:r>
      <w:r>
        <w:rPr>
          <w:spacing w:val="40"/>
          <w:w w:val="105"/>
          <w:sz w:val="20"/>
          <w:vertAlign w:val="baseline"/>
        </w:rPr>
        <w:t> </w:t>
      </w:r>
      <w:r>
        <w:rPr>
          <w:w w:val="105"/>
          <w:sz w:val="20"/>
          <w:vertAlign w:val="baseline"/>
        </w:rPr>
        <w:t>of 1’s in sequence </w:t>
      </w:r>
      <w:r>
        <w:rPr>
          <w:i/>
          <w:w w:val="105"/>
          <w:sz w:val="20"/>
          <w:vertAlign w:val="baseline"/>
        </w:rPr>
        <w:t>S</w:t>
      </w:r>
      <w:r>
        <w:rPr>
          <w:w w:val="105"/>
          <w:sz w:val="20"/>
          <w:vertAlign w:val="baseline"/>
        </w:rPr>
        <w:t>.</w:t>
      </w:r>
    </w:p>
    <w:p>
      <w:pPr>
        <w:pStyle w:val="ListParagraph"/>
        <w:numPr>
          <w:ilvl w:val="0"/>
          <w:numId w:val="11"/>
        </w:numPr>
        <w:tabs>
          <w:tab w:pos="756" w:val="left" w:leader="none"/>
          <w:tab w:pos="758" w:val="left" w:leader="none"/>
        </w:tabs>
        <w:spacing w:line="235" w:lineRule="auto" w:before="159" w:after="0"/>
        <w:ind w:left="758" w:right="618" w:hanging="200"/>
        <w:jc w:val="left"/>
        <w:rPr>
          <w:sz w:val="20"/>
        </w:rPr>
      </w:pPr>
      <w:r>
        <w:rPr>
          <w:i/>
          <w:spacing w:val="-2"/>
          <w:w w:val="110"/>
          <w:sz w:val="20"/>
        </w:rPr>
        <w:t>N</w:t>
      </w:r>
      <w:r>
        <w:rPr>
          <w:spacing w:val="-2"/>
          <w:w w:val="110"/>
          <w:sz w:val="20"/>
          <w:vertAlign w:val="subscript"/>
        </w:rPr>
        <w:t>1</w:t>
      </w:r>
      <w:r>
        <w:rPr>
          <w:spacing w:val="-11"/>
          <w:w w:val="110"/>
          <w:sz w:val="20"/>
          <w:vertAlign w:val="baseline"/>
        </w:rPr>
        <w:t> </w:t>
      </w:r>
      <w:r>
        <w:rPr>
          <w:rFonts w:ascii="Cambria" w:hAnsi="Cambria"/>
          <w:spacing w:val="-2"/>
          <w:w w:val="110"/>
          <w:sz w:val="20"/>
          <w:vertAlign w:val="baseline"/>
        </w:rPr>
        <w:t>−</w:t>
      </w:r>
      <w:r>
        <w:rPr>
          <w:rFonts w:ascii="Cambria" w:hAnsi="Cambria"/>
          <w:spacing w:val="-10"/>
          <w:w w:val="110"/>
          <w:sz w:val="20"/>
          <w:vertAlign w:val="baseline"/>
        </w:rPr>
        <w:t> </w:t>
      </w:r>
      <w:r>
        <w:rPr>
          <w:i/>
          <w:spacing w:val="-2"/>
          <w:w w:val="110"/>
          <w:sz w:val="20"/>
          <w:vertAlign w:val="baseline"/>
        </w:rPr>
        <w:t>m</w:t>
      </w:r>
      <w:r>
        <w:rPr>
          <w:spacing w:val="-2"/>
          <w:w w:val="110"/>
          <w:sz w:val="20"/>
          <w:vertAlign w:val="subscript"/>
        </w:rPr>
        <w:t>1</w:t>
      </w:r>
      <w:r>
        <w:rPr>
          <w:spacing w:val="-2"/>
          <w:w w:val="110"/>
          <w:sz w:val="20"/>
          <w:vertAlign w:val="baseline"/>
        </w:rPr>
        <w:t>, the number of zeros in the right children, is precisely the number of characters whose </w:t>
      </w:r>
      <w:r>
        <w:rPr>
          <w:w w:val="110"/>
          <w:sz w:val="20"/>
          <w:vertAlign w:val="baseline"/>
        </w:rPr>
        <w:t>encoding is 10, i.e.</w:t>
      </w:r>
      <w:r>
        <w:rPr>
          <w:spacing w:val="26"/>
          <w:w w:val="110"/>
          <w:sz w:val="20"/>
          <w:vertAlign w:val="baseline"/>
        </w:rPr>
        <w:t> </w:t>
      </w:r>
      <w:r>
        <w:rPr>
          <w:w w:val="110"/>
          <w:sz w:val="20"/>
          <w:vertAlign w:val="baseline"/>
        </w:rPr>
        <w:t>the number </w:t>
      </w:r>
      <w:r>
        <w:rPr>
          <w:i/>
          <w:w w:val="110"/>
          <w:sz w:val="20"/>
          <w:vertAlign w:val="baseline"/>
        </w:rPr>
        <w:t>n</w:t>
      </w:r>
      <w:r>
        <w:rPr>
          <w:w w:val="110"/>
          <w:sz w:val="20"/>
          <w:vertAlign w:val="subscript"/>
        </w:rPr>
        <w:t>2</w:t>
      </w:r>
      <w:r>
        <w:rPr>
          <w:w w:val="110"/>
          <w:sz w:val="20"/>
          <w:vertAlign w:val="baseline"/>
        </w:rPr>
        <w:t> of 2’s in sequence </w:t>
      </w:r>
      <w:r>
        <w:rPr>
          <w:i/>
          <w:w w:val="110"/>
          <w:sz w:val="20"/>
          <w:vertAlign w:val="baseline"/>
        </w:rPr>
        <w:t>S</w:t>
      </w:r>
      <w:r>
        <w:rPr>
          <w:w w:val="110"/>
          <w:sz w:val="20"/>
          <w:vertAlign w:val="baseline"/>
        </w:rPr>
        <w:t>.</w:t>
      </w:r>
    </w:p>
    <w:p>
      <w:pPr>
        <w:pStyle w:val="ListParagraph"/>
        <w:numPr>
          <w:ilvl w:val="0"/>
          <w:numId w:val="11"/>
        </w:numPr>
        <w:tabs>
          <w:tab w:pos="756" w:val="left" w:leader="none"/>
          <w:tab w:pos="758" w:val="left" w:leader="none"/>
        </w:tabs>
        <w:spacing w:line="235" w:lineRule="auto" w:before="159" w:after="0"/>
        <w:ind w:left="758" w:right="619" w:hanging="200"/>
        <w:jc w:val="left"/>
        <w:rPr>
          <w:sz w:val="20"/>
        </w:rPr>
      </w:pPr>
      <w:r>
        <w:rPr>
          <w:i/>
          <w:w w:val="105"/>
          <w:sz w:val="20"/>
        </w:rPr>
        <w:t>m</w:t>
      </w:r>
      <w:r>
        <w:rPr>
          <w:w w:val="105"/>
          <w:sz w:val="20"/>
          <w:vertAlign w:val="subscript"/>
        </w:rPr>
        <w:t>1</w:t>
      </w:r>
      <w:r>
        <w:rPr>
          <w:w w:val="105"/>
          <w:sz w:val="20"/>
          <w:vertAlign w:val="baseline"/>
        </w:rPr>
        <w:t>,</w:t>
      </w:r>
      <w:r>
        <w:rPr>
          <w:spacing w:val="-6"/>
          <w:w w:val="105"/>
          <w:sz w:val="20"/>
          <w:vertAlign w:val="baseline"/>
        </w:rPr>
        <w:t> </w:t>
      </w:r>
      <w:r>
        <w:rPr>
          <w:w w:val="105"/>
          <w:sz w:val="20"/>
          <w:vertAlign w:val="baseline"/>
        </w:rPr>
        <w:t>the</w:t>
      </w:r>
      <w:r>
        <w:rPr>
          <w:spacing w:val="-9"/>
          <w:w w:val="105"/>
          <w:sz w:val="20"/>
          <w:vertAlign w:val="baseline"/>
        </w:rPr>
        <w:t> </w:t>
      </w:r>
      <w:r>
        <w:rPr>
          <w:w w:val="105"/>
          <w:sz w:val="20"/>
          <w:vertAlign w:val="baseline"/>
        </w:rPr>
        <w:t>number</w:t>
      </w:r>
      <w:r>
        <w:rPr>
          <w:spacing w:val="-9"/>
          <w:w w:val="105"/>
          <w:sz w:val="20"/>
          <w:vertAlign w:val="baseline"/>
        </w:rPr>
        <w:t> </w:t>
      </w:r>
      <w:r>
        <w:rPr>
          <w:w w:val="105"/>
          <w:sz w:val="20"/>
          <w:vertAlign w:val="baseline"/>
        </w:rPr>
        <w:t>of</w:t>
      </w:r>
      <w:r>
        <w:rPr>
          <w:spacing w:val="-9"/>
          <w:w w:val="105"/>
          <w:sz w:val="20"/>
          <w:vertAlign w:val="baseline"/>
        </w:rPr>
        <w:t> </w:t>
      </w:r>
      <w:r>
        <w:rPr>
          <w:w w:val="105"/>
          <w:sz w:val="20"/>
          <w:vertAlign w:val="baseline"/>
        </w:rPr>
        <w:t>ones</w:t>
      </w:r>
      <w:r>
        <w:rPr>
          <w:spacing w:val="-9"/>
          <w:w w:val="105"/>
          <w:sz w:val="20"/>
          <w:vertAlign w:val="baseline"/>
        </w:rPr>
        <w:t> </w:t>
      </w:r>
      <w:r>
        <w:rPr>
          <w:w w:val="105"/>
          <w:sz w:val="20"/>
          <w:vertAlign w:val="baseline"/>
        </w:rPr>
        <w:t>in</w:t>
      </w:r>
      <w:r>
        <w:rPr>
          <w:spacing w:val="-9"/>
          <w:w w:val="105"/>
          <w:sz w:val="20"/>
          <w:vertAlign w:val="baseline"/>
        </w:rPr>
        <w:t> </w:t>
      </w:r>
      <w:r>
        <w:rPr>
          <w:w w:val="105"/>
          <w:sz w:val="20"/>
          <w:vertAlign w:val="baseline"/>
        </w:rPr>
        <w:t>the</w:t>
      </w:r>
      <w:r>
        <w:rPr>
          <w:spacing w:val="-9"/>
          <w:w w:val="105"/>
          <w:sz w:val="20"/>
          <w:vertAlign w:val="baseline"/>
        </w:rPr>
        <w:t> </w:t>
      </w:r>
      <w:r>
        <w:rPr>
          <w:w w:val="105"/>
          <w:sz w:val="20"/>
          <w:vertAlign w:val="baseline"/>
        </w:rPr>
        <w:t>right</w:t>
      </w:r>
      <w:r>
        <w:rPr>
          <w:spacing w:val="-9"/>
          <w:w w:val="105"/>
          <w:sz w:val="20"/>
          <w:vertAlign w:val="baseline"/>
        </w:rPr>
        <w:t> </w:t>
      </w:r>
      <w:r>
        <w:rPr>
          <w:w w:val="105"/>
          <w:sz w:val="20"/>
          <w:vertAlign w:val="baseline"/>
        </w:rPr>
        <w:t>children,</w:t>
      </w:r>
      <w:r>
        <w:rPr>
          <w:spacing w:val="-6"/>
          <w:w w:val="105"/>
          <w:sz w:val="20"/>
          <w:vertAlign w:val="baseline"/>
        </w:rPr>
        <w:t> </w:t>
      </w:r>
      <w:r>
        <w:rPr>
          <w:w w:val="105"/>
          <w:sz w:val="20"/>
          <w:vertAlign w:val="baseline"/>
        </w:rPr>
        <w:t>is</w:t>
      </w:r>
      <w:r>
        <w:rPr>
          <w:spacing w:val="-9"/>
          <w:w w:val="105"/>
          <w:sz w:val="20"/>
          <w:vertAlign w:val="baseline"/>
        </w:rPr>
        <w:t> </w:t>
      </w:r>
      <w:r>
        <w:rPr>
          <w:w w:val="105"/>
          <w:sz w:val="20"/>
          <w:vertAlign w:val="baseline"/>
        </w:rPr>
        <w:t>precisely</w:t>
      </w:r>
      <w:r>
        <w:rPr>
          <w:spacing w:val="-9"/>
          <w:w w:val="105"/>
          <w:sz w:val="20"/>
          <w:vertAlign w:val="baseline"/>
        </w:rPr>
        <w:t> </w:t>
      </w:r>
      <w:r>
        <w:rPr>
          <w:w w:val="105"/>
          <w:sz w:val="20"/>
          <w:vertAlign w:val="baseline"/>
        </w:rPr>
        <w:t>the</w:t>
      </w:r>
      <w:r>
        <w:rPr>
          <w:spacing w:val="-9"/>
          <w:w w:val="105"/>
          <w:sz w:val="20"/>
          <w:vertAlign w:val="baseline"/>
        </w:rPr>
        <w:t> </w:t>
      </w:r>
      <w:r>
        <w:rPr>
          <w:w w:val="105"/>
          <w:sz w:val="20"/>
          <w:vertAlign w:val="baseline"/>
        </w:rPr>
        <w:t>number</w:t>
      </w:r>
      <w:r>
        <w:rPr>
          <w:spacing w:val="-9"/>
          <w:w w:val="105"/>
          <w:sz w:val="20"/>
          <w:vertAlign w:val="baseline"/>
        </w:rPr>
        <w:t> </w:t>
      </w:r>
      <w:r>
        <w:rPr>
          <w:w w:val="105"/>
          <w:sz w:val="20"/>
          <w:vertAlign w:val="baseline"/>
        </w:rPr>
        <w:t>of</w:t>
      </w:r>
      <w:r>
        <w:rPr>
          <w:spacing w:val="-9"/>
          <w:w w:val="105"/>
          <w:sz w:val="20"/>
          <w:vertAlign w:val="baseline"/>
        </w:rPr>
        <w:t> </w:t>
      </w:r>
      <w:r>
        <w:rPr>
          <w:w w:val="105"/>
          <w:sz w:val="20"/>
          <w:vertAlign w:val="baseline"/>
        </w:rPr>
        <w:t>characters</w:t>
      </w:r>
      <w:r>
        <w:rPr>
          <w:spacing w:val="-9"/>
          <w:w w:val="105"/>
          <w:sz w:val="20"/>
          <w:vertAlign w:val="baseline"/>
        </w:rPr>
        <w:t> </w:t>
      </w:r>
      <w:r>
        <w:rPr>
          <w:w w:val="105"/>
          <w:sz w:val="20"/>
          <w:vertAlign w:val="baseline"/>
        </w:rPr>
        <w:t>whose</w:t>
      </w:r>
      <w:r>
        <w:rPr>
          <w:spacing w:val="-9"/>
          <w:w w:val="105"/>
          <w:sz w:val="20"/>
          <w:vertAlign w:val="baseline"/>
        </w:rPr>
        <w:t> </w:t>
      </w:r>
      <w:r>
        <w:rPr>
          <w:w w:val="105"/>
          <w:sz w:val="20"/>
          <w:vertAlign w:val="baseline"/>
        </w:rPr>
        <w:t>encoding is 11, i.e.</w:t>
      </w:r>
      <w:r>
        <w:rPr>
          <w:spacing w:val="40"/>
          <w:w w:val="105"/>
          <w:sz w:val="20"/>
          <w:vertAlign w:val="baseline"/>
        </w:rPr>
        <w:t> </w:t>
      </w:r>
      <w:r>
        <w:rPr>
          <w:w w:val="105"/>
          <w:sz w:val="20"/>
          <w:vertAlign w:val="baseline"/>
        </w:rPr>
        <w:t>the number </w:t>
      </w:r>
      <w:r>
        <w:rPr>
          <w:i/>
          <w:w w:val="105"/>
          <w:sz w:val="20"/>
          <w:vertAlign w:val="baseline"/>
        </w:rPr>
        <w:t>n</w:t>
      </w:r>
      <w:r>
        <w:rPr>
          <w:w w:val="105"/>
          <w:sz w:val="20"/>
          <w:vertAlign w:val="subscript"/>
        </w:rPr>
        <w:t>3</w:t>
      </w:r>
      <w:r>
        <w:rPr>
          <w:spacing w:val="40"/>
          <w:w w:val="105"/>
          <w:sz w:val="20"/>
          <w:vertAlign w:val="baseline"/>
        </w:rPr>
        <w:t> </w:t>
      </w:r>
      <w:r>
        <w:rPr>
          <w:w w:val="105"/>
          <w:sz w:val="20"/>
          <w:vertAlign w:val="baseline"/>
        </w:rPr>
        <w:t>of 3’s in sequence </w:t>
      </w:r>
      <w:r>
        <w:rPr>
          <w:i/>
          <w:w w:val="105"/>
          <w:sz w:val="20"/>
          <w:vertAlign w:val="baseline"/>
        </w:rPr>
        <w:t>S</w:t>
      </w:r>
      <w:r>
        <w:rPr>
          <w:w w:val="105"/>
          <w:sz w:val="20"/>
          <w:vertAlign w:val="baseline"/>
        </w:rPr>
        <w:t>.</w:t>
      </w:r>
    </w:p>
    <w:p>
      <w:pPr>
        <w:pStyle w:val="BodyText"/>
        <w:spacing w:before="195"/>
        <w:ind w:left="559"/>
      </w:pPr>
      <w:r>
        <w:rPr>
          <w:w w:val="110"/>
        </w:rPr>
        <w:t>It</w:t>
      </w:r>
      <w:r>
        <w:rPr>
          <w:spacing w:val="-6"/>
          <w:w w:val="110"/>
        </w:rPr>
        <w:t> </w:t>
      </w:r>
      <w:r>
        <w:rPr>
          <w:w w:val="110"/>
        </w:rPr>
        <w:t>follows</w:t>
      </w:r>
      <w:r>
        <w:rPr>
          <w:spacing w:val="-5"/>
          <w:w w:val="110"/>
        </w:rPr>
        <w:t> </w:t>
      </w:r>
      <w:r>
        <w:rPr>
          <w:w w:val="110"/>
        </w:rPr>
        <w:t>that</w:t>
      </w:r>
      <w:r>
        <w:rPr>
          <w:spacing w:val="-5"/>
          <w:w w:val="110"/>
        </w:rPr>
        <w:t> </w:t>
      </w:r>
      <w:r>
        <w:rPr>
          <w:w w:val="110"/>
        </w:rPr>
        <w:t>Equation</w:t>
      </w:r>
      <w:r>
        <w:rPr>
          <w:spacing w:val="-5"/>
          <w:w w:val="110"/>
        </w:rPr>
        <w:t> </w:t>
      </w:r>
      <w:hyperlink w:history="true" w:anchor="_bookmark50">
        <w:r>
          <w:rPr>
            <w:w w:val="110"/>
          </w:rPr>
          <w:t>1.3</w:t>
        </w:r>
      </w:hyperlink>
      <w:r>
        <w:rPr>
          <w:spacing w:val="-6"/>
          <w:w w:val="110"/>
        </w:rPr>
        <w:t> </w:t>
      </w:r>
      <w:r>
        <w:rPr>
          <w:w w:val="110"/>
        </w:rPr>
        <w:t>is</w:t>
      </w:r>
      <w:r>
        <w:rPr>
          <w:spacing w:val="-5"/>
          <w:w w:val="110"/>
        </w:rPr>
        <w:t> </w:t>
      </w:r>
      <w:r>
        <w:rPr>
          <w:w w:val="110"/>
        </w:rPr>
        <w:t>equivalent</w:t>
      </w:r>
      <w:r>
        <w:rPr>
          <w:spacing w:val="-5"/>
          <w:w w:val="110"/>
        </w:rPr>
        <w:t> to:</w:t>
      </w:r>
    </w:p>
    <w:p>
      <w:pPr>
        <w:pStyle w:val="BodyText"/>
        <w:spacing w:after="0"/>
        <w:sectPr>
          <w:type w:val="continuous"/>
          <w:pgSz w:w="12240" w:h="15840"/>
          <w:pgMar w:header="0" w:footer="1052" w:top="1820" w:bottom="280" w:left="1440" w:right="1080"/>
        </w:sectPr>
      </w:pPr>
    </w:p>
    <w:p>
      <w:pPr>
        <w:pStyle w:val="BodyText"/>
        <w:spacing w:before="63"/>
        <w:rPr>
          <w:sz w:val="14"/>
        </w:rPr>
      </w:pPr>
    </w:p>
    <w:p>
      <w:pPr>
        <w:spacing w:before="0"/>
        <w:ind w:left="0" w:right="0" w:firstLine="0"/>
        <w:jc w:val="right"/>
        <w:rPr>
          <w:i/>
          <w:sz w:val="20"/>
        </w:rPr>
      </w:pPr>
      <w:r>
        <w:rPr>
          <w:i/>
          <w:sz w:val="20"/>
        </w:rPr>
        <mc:AlternateContent>
          <mc:Choice Requires="wps">
            <w:drawing>
              <wp:anchor distT="0" distB="0" distL="0" distR="0" allowOverlap="1" layoutInCell="1" locked="0" behindDoc="1" simplePos="0" relativeHeight="480630272">
                <wp:simplePos x="0" y="0"/>
                <wp:positionH relativeFrom="page">
                  <wp:posOffset>3100781</wp:posOffset>
                </wp:positionH>
                <wp:positionV relativeFrom="paragraph">
                  <wp:posOffset>-93891</wp:posOffset>
                </wp:positionV>
                <wp:extent cx="182880" cy="46990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44.156006pt;margin-top:-7.393041pt;width:14.4pt;height:37pt;mso-position-horizontal-relative:page;mso-position-vertical-relative:paragraph;z-index:-22686208" type="#_x0000_t202" id="docshape27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spacing w:val="-5"/>
          <w:w w:val="125"/>
          <w:sz w:val="20"/>
        </w:rPr>
        <w:t>n</w:t>
      </w:r>
      <w:r>
        <w:rPr>
          <w:i/>
          <w:spacing w:val="-5"/>
          <w:w w:val="125"/>
          <w:sz w:val="20"/>
          <w:vertAlign w:val="subscript"/>
        </w:rPr>
        <w:t>c</w:t>
      </w:r>
    </w:p>
    <w:p>
      <w:pPr>
        <w:spacing w:before="51"/>
        <w:ind w:left="0" w:right="222" w:firstLine="0"/>
        <w:jc w:val="right"/>
        <w:rPr>
          <w:sz w:val="14"/>
        </w:rPr>
      </w:pPr>
      <w:r>
        <w:rPr>
          <w:i/>
          <w:spacing w:val="-5"/>
          <w:w w:val="140"/>
          <w:sz w:val="14"/>
        </w:rPr>
        <w:t>c</w:t>
      </w:r>
      <w:r>
        <w:rPr>
          <w:rFonts w:ascii="Cambria" w:hAnsi="Cambria"/>
          <w:spacing w:val="-5"/>
          <w:w w:val="140"/>
          <w:sz w:val="14"/>
        </w:rPr>
        <w:t>∈</w:t>
      </w:r>
      <w:r>
        <w:rPr>
          <w:spacing w:val="-5"/>
          <w:w w:val="140"/>
          <w:sz w:val="14"/>
        </w:rPr>
        <w:t>Σ</w:t>
      </w:r>
    </w:p>
    <w:p>
      <w:pPr>
        <w:spacing w:line="189" w:lineRule="exact" w:before="99"/>
        <w:ind w:left="317" w:right="0" w:firstLine="0"/>
        <w:jc w:val="left"/>
        <w:rPr>
          <w:i/>
          <w:sz w:val="20"/>
        </w:rPr>
      </w:pPr>
      <w:r>
        <w:rPr/>
        <w:br w:type="column"/>
      </w:r>
      <w:r>
        <w:rPr>
          <w:i/>
          <w:spacing w:val="-10"/>
          <w:w w:val="115"/>
          <w:sz w:val="20"/>
          <w:u w:val="single"/>
        </w:rPr>
        <w:t>n</w:t>
      </w:r>
    </w:p>
    <w:p>
      <w:pPr>
        <w:pStyle w:val="BodyText"/>
        <w:spacing w:line="136" w:lineRule="exact"/>
        <w:ind w:left="3"/>
      </w:pPr>
      <w:r>
        <w:rPr>
          <w:spacing w:val="-5"/>
          <w:w w:val="105"/>
        </w:rPr>
        <w:t>log</w:t>
      </w:r>
    </w:p>
    <w:p>
      <w:pPr>
        <w:spacing w:line="190" w:lineRule="exact" w:before="0"/>
        <w:ind w:left="317" w:right="0" w:firstLine="0"/>
        <w:jc w:val="left"/>
        <w:rPr>
          <w:i/>
          <w:sz w:val="20"/>
        </w:rPr>
      </w:pPr>
      <w:r>
        <w:rPr>
          <w:i/>
          <w:spacing w:val="-5"/>
          <w:w w:val="120"/>
          <w:sz w:val="20"/>
        </w:rPr>
        <w:t>n</w:t>
      </w:r>
      <w:r>
        <w:rPr>
          <w:i/>
          <w:spacing w:val="-5"/>
          <w:w w:val="120"/>
          <w:sz w:val="20"/>
          <w:vertAlign w:val="subscript"/>
        </w:rPr>
        <w:t>c</w:t>
      </w:r>
    </w:p>
    <w:p>
      <w:pPr>
        <w:pStyle w:val="BodyText"/>
        <w:spacing w:before="234"/>
        <w:ind w:left="38"/>
      </w:pPr>
      <w:r>
        <w:rPr/>
        <w:br w:type="column"/>
      </w:r>
      <w:r>
        <w:rPr>
          <w:w w:val="125"/>
        </w:rPr>
        <w:t>+</w:t>
      </w:r>
      <w:r>
        <w:rPr>
          <w:spacing w:val="-13"/>
          <w:w w:val="125"/>
        </w:rPr>
        <w:t> </w:t>
      </w:r>
      <w:r>
        <w:rPr>
          <w:w w:val="115"/>
        </w:rPr>
        <w:t>2</w:t>
      </w:r>
      <w:r>
        <w:rPr>
          <w:spacing w:val="-9"/>
          <w:w w:val="115"/>
        </w:rPr>
        <w:t> </w:t>
      </w:r>
      <w:r>
        <w:rPr>
          <w:rFonts w:ascii="Cambria" w:hAnsi="Cambria"/>
          <w:w w:val="115"/>
        </w:rPr>
        <w:t>·</w:t>
      </w:r>
      <w:r>
        <w:rPr>
          <w:rFonts w:ascii="Cambria" w:hAnsi="Cambria"/>
          <w:spacing w:val="-7"/>
          <w:w w:val="115"/>
        </w:rPr>
        <w:t> </w:t>
      </w:r>
      <w:r>
        <w:rPr>
          <w:i/>
          <w:w w:val="115"/>
        </w:rPr>
        <w:t>o</w:t>
      </w:r>
      <w:r>
        <w:rPr>
          <w:w w:val="115"/>
        </w:rPr>
        <w:t>(</w:t>
      </w:r>
      <w:r>
        <w:rPr>
          <w:i/>
          <w:w w:val="115"/>
        </w:rPr>
        <w:t>n</w:t>
      </w:r>
      <w:r>
        <w:rPr>
          <w:w w:val="115"/>
        </w:rPr>
        <w:t>)</w:t>
      </w:r>
      <w:r>
        <w:rPr>
          <w:spacing w:val="46"/>
          <w:w w:val="115"/>
        </w:rPr>
        <w:t>  </w:t>
      </w:r>
      <w:r>
        <w:rPr>
          <w:spacing w:val="-4"/>
          <w:w w:val="115"/>
        </w:rPr>
        <w:t>bits</w:t>
      </w:r>
    </w:p>
    <w:p>
      <w:pPr>
        <w:pStyle w:val="BodyText"/>
        <w:spacing w:after="0"/>
        <w:sectPr>
          <w:type w:val="continuous"/>
          <w:pgSz w:w="12240" w:h="15840"/>
          <w:pgMar w:header="0" w:footer="1052" w:top="1820" w:bottom="280" w:left="1440" w:right="1080"/>
          <w:cols w:num="3" w:equalWidth="0">
            <w:col w:w="3958" w:space="40"/>
            <w:col w:w="509" w:space="39"/>
            <w:col w:w="5174"/>
          </w:cols>
        </w:sectPr>
      </w:pPr>
    </w:p>
    <w:p>
      <w:pPr>
        <w:pStyle w:val="BodyText"/>
        <w:spacing w:line="235" w:lineRule="auto" w:before="84"/>
        <w:ind w:left="260" w:right="626" w:firstLine="298"/>
      </w:pPr>
      <w:r>
        <w:rPr/>
        <mc:AlternateContent>
          <mc:Choice Requires="wps">
            <w:drawing>
              <wp:anchor distT="0" distB="0" distL="0" distR="0" allowOverlap="1" layoutInCell="1" locked="0" behindDoc="1" simplePos="0" relativeHeight="480628224">
                <wp:simplePos x="0" y="0"/>
                <wp:positionH relativeFrom="page">
                  <wp:posOffset>6600176</wp:posOffset>
                </wp:positionH>
                <wp:positionV relativeFrom="paragraph">
                  <wp:posOffset>238670</wp:posOffset>
                </wp:positionV>
                <wp:extent cx="86360" cy="8572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86360" cy="85725"/>
                          <a:chExt cx="86360" cy="85725"/>
                        </a:xfrm>
                      </wpg:grpSpPr>
                      <wps:wsp>
                        <wps:cNvPr id="347" name="Graphic 34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8" name="Graphic 348"/>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349" name="Graphic 349"/>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350" name="Graphic 35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8.792955pt;width:6.8pt;height:6.75pt;mso-position-horizontal-relative:page;mso-position-vertical-relative:paragraph;z-index:-22688256" id="docshapegroup276" coordorigin="10394,376" coordsize="136,135">
                <v:line style="position:absolute" from="10398,510" to="10398,376" stroked="true" strokeweight=".398pt" strokecolor="#000000">
                  <v:stroke dashstyle="solid"/>
                </v:line>
                <v:line style="position:absolute" from="10402,380" to="10521,380" stroked="true" strokeweight=".398pt" strokecolor="#000000">
                  <v:stroke dashstyle="solid"/>
                </v:line>
                <v:line style="position:absolute" from="10402,506" to="10521,506" stroked="true" strokeweight=".398pt" strokecolor="#000000">
                  <v:stroke dashstyle="solid"/>
                </v:line>
                <v:line style="position:absolute" from="10525,510" to="10525,376" stroked="true" strokeweight=".398pt" strokecolor="#000000">
                  <v:stroke dashstyle="solid"/>
                </v:line>
                <w10:wrap type="none"/>
              </v:group>
            </w:pict>
          </mc:Fallback>
        </mc:AlternateContent>
      </w:r>
      <w:r>
        <w:rPr>
          <w:w w:val="105"/>
        </w:rPr>
        <w:t>That</w:t>
      </w:r>
      <w:r>
        <w:rPr>
          <w:spacing w:val="19"/>
          <w:w w:val="105"/>
        </w:rPr>
        <w:t> </w:t>
      </w:r>
      <w:r>
        <w:rPr>
          <w:w w:val="105"/>
        </w:rPr>
        <w:t>is,</w:t>
      </w:r>
      <w:r>
        <w:rPr>
          <w:spacing w:val="22"/>
          <w:w w:val="105"/>
        </w:rPr>
        <w:t> </w:t>
      </w:r>
      <w:r>
        <w:rPr>
          <w:w w:val="105"/>
        </w:rPr>
        <w:t>the</w:t>
      </w:r>
      <w:r>
        <w:rPr>
          <w:spacing w:val="21"/>
          <w:w w:val="105"/>
        </w:rPr>
        <w:t> </w:t>
      </w:r>
      <w:r>
        <w:rPr>
          <w:w w:val="105"/>
        </w:rPr>
        <w:t>zero-order</w:t>
      </w:r>
      <w:r>
        <w:rPr>
          <w:spacing w:val="21"/>
          <w:w w:val="105"/>
        </w:rPr>
        <w:t> </w:t>
      </w:r>
      <w:r>
        <w:rPr>
          <w:w w:val="105"/>
        </w:rPr>
        <w:t>entropy</w:t>
      </w:r>
      <w:r>
        <w:rPr>
          <w:spacing w:val="21"/>
          <w:w w:val="105"/>
        </w:rPr>
        <w:t> </w:t>
      </w:r>
      <w:r>
        <w:rPr>
          <w:w w:val="105"/>
        </w:rPr>
        <w:t>of</w:t>
      </w:r>
      <w:r>
        <w:rPr>
          <w:spacing w:val="21"/>
          <w:w w:val="105"/>
        </w:rPr>
        <w:t> </w:t>
      </w:r>
      <w:r>
        <w:rPr>
          <w:i/>
          <w:w w:val="105"/>
        </w:rPr>
        <w:t>S</w:t>
      </w:r>
      <w:r>
        <w:rPr>
          <w:w w:val="105"/>
        </w:rPr>
        <w:t>.</w:t>
      </w:r>
      <w:r>
        <w:rPr>
          <w:spacing w:val="40"/>
          <w:w w:val="105"/>
        </w:rPr>
        <w:t> </w:t>
      </w:r>
      <w:r>
        <w:rPr>
          <w:w w:val="105"/>
        </w:rPr>
        <w:t>Generalizing</w:t>
      </w:r>
      <w:r>
        <w:rPr>
          <w:spacing w:val="21"/>
          <w:w w:val="105"/>
        </w:rPr>
        <w:t> </w:t>
      </w:r>
      <w:r>
        <w:rPr>
          <w:w w:val="105"/>
        </w:rPr>
        <w:t>the</w:t>
      </w:r>
      <w:r>
        <w:rPr>
          <w:spacing w:val="21"/>
          <w:w w:val="105"/>
        </w:rPr>
        <w:t> </w:t>
      </w:r>
      <w:r>
        <w:rPr>
          <w:w w:val="105"/>
        </w:rPr>
        <w:t>argument</w:t>
      </w:r>
      <w:r>
        <w:rPr>
          <w:spacing w:val="21"/>
          <w:w w:val="105"/>
        </w:rPr>
        <w:t> </w:t>
      </w:r>
      <w:r>
        <w:rPr>
          <w:w w:val="105"/>
        </w:rPr>
        <w:t>to</w:t>
      </w:r>
      <w:r>
        <w:rPr>
          <w:spacing w:val="21"/>
          <w:w w:val="105"/>
        </w:rPr>
        <w:t> </w:t>
      </w:r>
      <w:r>
        <w:rPr>
          <w:w w:val="105"/>
        </w:rPr>
        <w:t>Wavelet</w:t>
      </w:r>
      <w:r>
        <w:rPr>
          <w:spacing w:val="21"/>
          <w:w w:val="105"/>
        </w:rPr>
        <w:t> </w:t>
      </w:r>
      <w:r>
        <w:rPr>
          <w:w w:val="105"/>
        </w:rPr>
        <w:t>trees</w:t>
      </w:r>
      <w:r>
        <w:rPr>
          <w:spacing w:val="21"/>
          <w:w w:val="105"/>
        </w:rPr>
        <w:t> </w:t>
      </w:r>
      <w:r>
        <w:rPr>
          <w:w w:val="105"/>
        </w:rPr>
        <w:t>of</w:t>
      </w:r>
      <w:r>
        <w:rPr>
          <w:spacing w:val="21"/>
          <w:w w:val="105"/>
        </w:rPr>
        <w:t> </w:t>
      </w:r>
      <w:r>
        <w:rPr>
          <w:w w:val="105"/>
        </w:rPr>
        <w:t>height</w:t>
      </w:r>
      <w:r>
        <w:rPr>
          <w:spacing w:val="21"/>
          <w:w w:val="105"/>
        </w:rPr>
        <w:t> </w:t>
      </w:r>
      <w:r>
        <w:rPr>
          <w:w w:val="105"/>
        </w:rPr>
        <w:t>log</w:t>
      </w:r>
      <w:r>
        <w:rPr>
          <w:spacing w:val="-13"/>
          <w:w w:val="105"/>
        </w:rPr>
        <w:t> </w:t>
      </w:r>
      <w:r>
        <w:rPr>
          <w:i/>
          <w:w w:val="105"/>
        </w:rPr>
        <w:t>σ</w:t>
      </w:r>
      <w:r>
        <w:rPr>
          <w:w w:val="105"/>
        </w:rPr>
        <w:t>, we obtain the main claim.</w:t>
      </w:r>
    </w:p>
    <w:p>
      <w:pPr>
        <w:pStyle w:val="BodyText"/>
        <w:spacing w:after="0" w:line="235" w:lineRule="auto"/>
        <w:sectPr>
          <w:type w:val="continuous"/>
          <w:pgSz w:w="12240" w:h="15840"/>
          <w:pgMar w:header="0" w:footer="1052" w:top="1820" w:bottom="280" w:left="1440" w:right="1080"/>
        </w:sectPr>
      </w:pPr>
    </w:p>
    <w:p>
      <w:pPr>
        <w:pStyle w:val="BodyText"/>
        <w:spacing w:before="29"/>
        <w:ind w:left="559"/>
      </w:pPr>
      <w:r>
        <w:rPr>
          <w:w w:val="105"/>
        </w:rPr>
        <w:t>To</w:t>
      </w:r>
      <w:r>
        <w:rPr>
          <w:spacing w:val="13"/>
          <w:w w:val="105"/>
        </w:rPr>
        <w:t> </w:t>
      </w:r>
      <w:r>
        <w:rPr>
          <w:w w:val="105"/>
        </w:rPr>
        <w:t>sum</w:t>
      </w:r>
      <w:r>
        <w:rPr>
          <w:spacing w:val="13"/>
          <w:w w:val="105"/>
        </w:rPr>
        <w:t> </w:t>
      </w:r>
      <w:r>
        <w:rPr>
          <w:w w:val="105"/>
        </w:rPr>
        <w:t>up,</w:t>
      </w:r>
      <w:r>
        <w:rPr>
          <w:spacing w:val="13"/>
          <w:w w:val="105"/>
        </w:rPr>
        <w:t> </w:t>
      </w:r>
      <w:r>
        <w:rPr>
          <w:w w:val="105"/>
        </w:rPr>
        <w:t>we</w:t>
      </w:r>
      <w:r>
        <w:rPr>
          <w:spacing w:val="13"/>
          <w:w w:val="105"/>
        </w:rPr>
        <w:t> </w:t>
      </w:r>
      <w:r>
        <w:rPr>
          <w:spacing w:val="-2"/>
          <w:w w:val="105"/>
        </w:rPr>
        <w:t>obtained:</w:t>
      </w:r>
    </w:p>
    <w:p>
      <w:pPr>
        <w:spacing w:line="235" w:lineRule="auto" w:before="134"/>
        <w:ind w:left="260" w:right="617" w:firstLine="0"/>
        <w:jc w:val="both"/>
        <w:rPr>
          <w:i/>
          <w:sz w:val="20"/>
        </w:rPr>
      </w:pPr>
      <w:bookmarkStart w:name="_bookmark51" w:id="72"/>
      <w:bookmarkEnd w:id="72"/>
      <w:r>
        <w:rPr/>
      </w:r>
      <w:r>
        <w:rPr>
          <w:b/>
          <w:w w:val="110"/>
          <w:sz w:val="20"/>
        </w:rPr>
        <w:t>Theorem</w:t>
      </w:r>
      <w:r>
        <w:rPr>
          <w:b/>
          <w:w w:val="110"/>
          <w:sz w:val="20"/>
        </w:rPr>
        <w:t> 1.6.5.</w:t>
      </w:r>
      <w:r>
        <w:rPr>
          <w:b/>
          <w:spacing w:val="39"/>
          <w:w w:val="110"/>
          <w:sz w:val="20"/>
        </w:rPr>
        <w:t> </w:t>
      </w:r>
      <w:r>
        <w:rPr>
          <w:i/>
          <w:w w:val="110"/>
          <w:sz w:val="20"/>
        </w:rPr>
        <w:t>Given</w:t>
      </w:r>
      <w:r>
        <w:rPr>
          <w:i/>
          <w:w w:val="110"/>
          <w:sz w:val="20"/>
        </w:rPr>
        <w:t> a</w:t>
      </w:r>
      <w:r>
        <w:rPr>
          <w:i/>
          <w:w w:val="110"/>
          <w:sz w:val="20"/>
        </w:rPr>
        <w:t> string</w:t>
      </w:r>
      <w:r>
        <w:rPr>
          <w:i/>
          <w:w w:val="110"/>
          <w:sz w:val="20"/>
        </w:rPr>
        <w:t> S</w:t>
      </w:r>
      <w:r>
        <w:rPr>
          <w:i/>
          <w:w w:val="110"/>
          <w:sz w:val="20"/>
        </w:rPr>
        <w:t> </w:t>
      </w:r>
      <w:r>
        <w:rPr>
          <w:rFonts w:ascii="Cambria" w:hAnsi="Cambria"/>
          <w:w w:val="110"/>
          <w:sz w:val="20"/>
        </w:rPr>
        <w:t>∈</w:t>
      </w:r>
      <w:r>
        <w:rPr>
          <w:rFonts w:ascii="Cambria" w:hAnsi="Cambria"/>
          <w:w w:val="110"/>
          <w:sz w:val="20"/>
        </w:rPr>
        <w:t> </w:t>
      </w:r>
      <w:r>
        <w:rPr>
          <w:w w:val="130"/>
          <w:sz w:val="20"/>
        </w:rPr>
        <w:t>Σ</w:t>
      </w:r>
      <w:r>
        <w:rPr>
          <w:i/>
          <w:w w:val="130"/>
          <w:sz w:val="20"/>
          <w:vertAlign w:val="superscript"/>
        </w:rPr>
        <w:t>n</w:t>
      </w:r>
      <w:r>
        <w:rPr>
          <w:i/>
          <w:w w:val="130"/>
          <w:sz w:val="20"/>
          <w:vertAlign w:val="baseline"/>
        </w:rPr>
        <w:t>,</w:t>
      </w:r>
      <w:r>
        <w:rPr>
          <w:i/>
          <w:w w:val="130"/>
          <w:sz w:val="20"/>
          <w:vertAlign w:val="baseline"/>
        </w:rPr>
        <w:t> </w:t>
      </w:r>
      <w:r>
        <w:rPr>
          <w:i/>
          <w:w w:val="110"/>
          <w:sz w:val="20"/>
          <w:vertAlign w:val="baseline"/>
        </w:rPr>
        <w:t>the</w:t>
      </w:r>
      <w:r>
        <w:rPr>
          <w:i/>
          <w:w w:val="110"/>
          <w:sz w:val="20"/>
          <w:vertAlign w:val="baseline"/>
        </w:rPr>
        <w:t> balanced</w:t>
      </w:r>
      <w:r>
        <w:rPr>
          <w:i/>
          <w:w w:val="110"/>
          <w:sz w:val="20"/>
          <w:vertAlign w:val="baseline"/>
        </w:rPr>
        <w:t> wavelet</w:t>
      </w:r>
      <w:r>
        <w:rPr>
          <w:i/>
          <w:w w:val="110"/>
          <w:sz w:val="20"/>
          <w:vertAlign w:val="baseline"/>
        </w:rPr>
        <w:t> tree</w:t>
      </w:r>
      <w:r>
        <w:rPr>
          <w:i/>
          <w:w w:val="110"/>
          <w:sz w:val="20"/>
          <w:vertAlign w:val="baseline"/>
        </w:rPr>
        <w:t> </w:t>
      </w:r>
      <w:r>
        <w:rPr>
          <w:i/>
          <w:spacing w:val="13"/>
          <w:w w:val="110"/>
          <w:sz w:val="20"/>
          <w:vertAlign w:val="baseline"/>
        </w:rPr>
        <w:t>WT</w:t>
      </w:r>
      <w:r>
        <w:rPr>
          <w:i/>
          <w:spacing w:val="-13"/>
          <w:w w:val="110"/>
          <w:sz w:val="20"/>
          <w:vertAlign w:val="baseline"/>
        </w:rPr>
        <w:t> </w:t>
      </w:r>
      <w:r>
        <w:rPr>
          <w:w w:val="110"/>
          <w:sz w:val="20"/>
          <w:vertAlign w:val="baseline"/>
        </w:rPr>
        <w:t>(</w:t>
      </w:r>
      <w:r>
        <w:rPr>
          <w:i/>
          <w:w w:val="110"/>
          <w:sz w:val="20"/>
          <w:vertAlign w:val="baseline"/>
        </w:rPr>
        <w:t>S</w:t>
      </w:r>
      <w:r>
        <w:rPr>
          <w:w w:val="110"/>
          <w:sz w:val="20"/>
          <w:vertAlign w:val="baseline"/>
        </w:rPr>
        <w:t>)</w:t>
      </w:r>
      <w:r>
        <w:rPr>
          <w:w w:val="110"/>
          <w:sz w:val="20"/>
          <w:vertAlign w:val="baseline"/>
        </w:rPr>
        <w:t> </w:t>
      </w:r>
      <w:r>
        <w:rPr>
          <w:i/>
          <w:w w:val="110"/>
          <w:sz w:val="20"/>
          <w:vertAlign w:val="baseline"/>
        </w:rPr>
        <w:t>described</w:t>
      </w:r>
      <w:r>
        <w:rPr>
          <w:i/>
          <w:w w:val="110"/>
          <w:sz w:val="20"/>
          <w:vertAlign w:val="baseline"/>
        </w:rPr>
        <w:t> in</w:t>
      </w:r>
      <w:r>
        <w:rPr>
          <w:i/>
          <w:w w:val="110"/>
          <w:sz w:val="20"/>
          <w:vertAlign w:val="baseline"/>
        </w:rPr>
        <w:t> this</w:t>
      </w:r>
      <w:r>
        <w:rPr>
          <w:i/>
          <w:w w:val="110"/>
          <w:sz w:val="20"/>
          <w:vertAlign w:val="baseline"/>
        </w:rPr>
        <w:t> section uses</w:t>
      </w:r>
      <w:r>
        <w:rPr>
          <w:i/>
          <w:spacing w:val="-13"/>
          <w:w w:val="110"/>
          <w:sz w:val="20"/>
          <w:vertAlign w:val="baseline"/>
        </w:rPr>
        <w:t> </w:t>
      </w:r>
      <w:r>
        <w:rPr>
          <w:i/>
          <w:w w:val="130"/>
          <w:sz w:val="20"/>
          <w:vertAlign w:val="baseline"/>
        </w:rPr>
        <w:t>nH</w:t>
      </w:r>
      <w:r>
        <w:rPr>
          <w:w w:val="130"/>
          <w:sz w:val="20"/>
          <w:vertAlign w:val="subscript"/>
        </w:rPr>
        <w:t>0</w:t>
      </w:r>
      <w:r>
        <w:rPr>
          <w:w w:val="130"/>
          <w:sz w:val="20"/>
          <w:vertAlign w:val="baseline"/>
        </w:rPr>
        <w:t>(</w:t>
      </w:r>
      <w:r>
        <w:rPr>
          <w:i/>
          <w:w w:val="130"/>
          <w:sz w:val="20"/>
          <w:vertAlign w:val="baseline"/>
        </w:rPr>
        <w:t>S</w:t>
      </w:r>
      <w:r>
        <w:rPr>
          <w:w w:val="130"/>
          <w:sz w:val="20"/>
          <w:vertAlign w:val="baseline"/>
        </w:rPr>
        <w:t>)</w:t>
      </w:r>
      <w:r>
        <w:rPr>
          <w:spacing w:val="-15"/>
          <w:w w:val="130"/>
          <w:sz w:val="20"/>
          <w:vertAlign w:val="baseline"/>
        </w:rPr>
        <w:t> </w:t>
      </w:r>
      <w:r>
        <w:rPr>
          <w:w w:val="130"/>
          <w:sz w:val="20"/>
          <w:vertAlign w:val="baseline"/>
        </w:rPr>
        <w:t>+</w:t>
      </w:r>
      <w:r>
        <w:rPr>
          <w:spacing w:val="-14"/>
          <w:w w:val="130"/>
          <w:sz w:val="20"/>
          <w:vertAlign w:val="baseline"/>
        </w:rPr>
        <w:t> </w:t>
      </w:r>
      <w:r>
        <w:rPr>
          <w:i/>
          <w:w w:val="110"/>
          <w:sz w:val="20"/>
          <w:vertAlign w:val="baseline"/>
        </w:rPr>
        <w:t>o</w:t>
      </w:r>
      <w:r>
        <w:rPr>
          <w:w w:val="110"/>
          <w:sz w:val="20"/>
          <w:vertAlign w:val="baseline"/>
        </w:rPr>
        <w:t>(</w:t>
      </w:r>
      <w:r>
        <w:rPr>
          <w:i/>
          <w:w w:val="110"/>
          <w:sz w:val="20"/>
          <w:vertAlign w:val="baseline"/>
        </w:rPr>
        <w:t>n</w:t>
      </w:r>
      <w:r>
        <w:rPr>
          <w:i/>
          <w:spacing w:val="-13"/>
          <w:w w:val="110"/>
          <w:sz w:val="20"/>
          <w:vertAlign w:val="baseline"/>
        </w:rPr>
        <w:t> </w:t>
      </w:r>
      <w:r>
        <w:rPr>
          <w:w w:val="110"/>
          <w:sz w:val="20"/>
          <w:vertAlign w:val="baseline"/>
        </w:rPr>
        <w:t>log</w:t>
      </w:r>
      <w:r>
        <w:rPr>
          <w:spacing w:val="-12"/>
          <w:w w:val="110"/>
          <w:sz w:val="20"/>
          <w:vertAlign w:val="baseline"/>
        </w:rPr>
        <w:t> </w:t>
      </w:r>
      <w:r>
        <w:rPr>
          <w:i/>
          <w:w w:val="110"/>
          <w:sz w:val="20"/>
          <w:vertAlign w:val="baseline"/>
        </w:rPr>
        <w:t>σ</w:t>
      </w:r>
      <w:r>
        <w:rPr>
          <w:w w:val="110"/>
          <w:sz w:val="20"/>
          <w:vertAlign w:val="baseline"/>
        </w:rPr>
        <w:t>)</w:t>
      </w:r>
      <w:r>
        <w:rPr>
          <w:spacing w:val="-13"/>
          <w:w w:val="110"/>
          <w:sz w:val="20"/>
          <w:vertAlign w:val="baseline"/>
        </w:rPr>
        <w:t> </w:t>
      </w:r>
      <w:r>
        <w:rPr>
          <w:w w:val="130"/>
          <w:sz w:val="20"/>
          <w:vertAlign w:val="baseline"/>
        </w:rPr>
        <w:t>+</w:t>
      </w:r>
      <w:r>
        <w:rPr>
          <w:spacing w:val="-14"/>
          <w:w w:val="130"/>
          <w:sz w:val="20"/>
          <w:vertAlign w:val="baseline"/>
        </w:rPr>
        <w:t> </w:t>
      </w:r>
      <w:r>
        <w:rPr>
          <w:w w:val="110"/>
          <w:sz w:val="20"/>
          <w:vertAlign w:val="baseline"/>
        </w:rPr>
        <w:t>Θ(</w:t>
      </w:r>
      <w:r>
        <w:rPr>
          <w:i/>
          <w:w w:val="110"/>
          <w:sz w:val="20"/>
          <w:vertAlign w:val="baseline"/>
        </w:rPr>
        <w:t>σ</w:t>
      </w:r>
      <w:r>
        <w:rPr>
          <w:i/>
          <w:spacing w:val="-13"/>
          <w:w w:val="110"/>
          <w:sz w:val="20"/>
          <w:vertAlign w:val="baseline"/>
        </w:rPr>
        <w:t> </w:t>
      </w:r>
      <w:r>
        <w:rPr>
          <w:w w:val="110"/>
          <w:sz w:val="20"/>
          <w:vertAlign w:val="baseline"/>
        </w:rPr>
        <w:t>log</w:t>
      </w:r>
      <w:r>
        <w:rPr>
          <w:spacing w:val="-12"/>
          <w:w w:val="110"/>
          <w:sz w:val="20"/>
          <w:vertAlign w:val="baseline"/>
        </w:rPr>
        <w:t> </w:t>
      </w:r>
      <w:r>
        <w:rPr>
          <w:i/>
          <w:w w:val="110"/>
          <w:sz w:val="20"/>
          <w:vertAlign w:val="baseline"/>
        </w:rPr>
        <w:t>n</w:t>
      </w:r>
      <w:r>
        <w:rPr>
          <w:w w:val="110"/>
          <w:sz w:val="20"/>
          <w:vertAlign w:val="baseline"/>
        </w:rPr>
        <w:t>)</w:t>
      </w:r>
      <w:r>
        <w:rPr>
          <w:w w:val="110"/>
          <w:sz w:val="20"/>
          <w:vertAlign w:val="baseline"/>
        </w:rPr>
        <w:t> </w:t>
      </w:r>
      <w:r>
        <w:rPr>
          <w:i/>
          <w:w w:val="110"/>
          <w:sz w:val="20"/>
          <w:vertAlign w:val="baseline"/>
        </w:rPr>
        <w:t>bits</w:t>
      </w:r>
      <w:r>
        <w:rPr>
          <w:i/>
          <w:w w:val="110"/>
          <w:sz w:val="20"/>
          <w:vertAlign w:val="baseline"/>
        </w:rPr>
        <w:t> of</w:t>
      </w:r>
      <w:r>
        <w:rPr>
          <w:i/>
          <w:w w:val="110"/>
          <w:sz w:val="20"/>
          <w:vertAlign w:val="baseline"/>
        </w:rPr>
        <w:t> space</w:t>
      </w:r>
      <w:r>
        <w:rPr>
          <w:i/>
          <w:w w:val="110"/>
          <w:sz w:val="20"/>
          <w:vertAlign w:val="baseline"/>
        </w:rPr>
        <w:t> and</w:t>
      </w:r>
      <w:r>
        <w:rPr>
          <w:i/>
          <w:w w:val="110"/>
          <w:sz w:val="20"/>
          <w:vertAlign w:val="baseline"/>
        </w:rPr>
        <w:t> supports</w:t>
      </w:r>
      <w:r>
        <w:rPr>
          <w:i/>
          <w:w w:val="110"/>
          <w:sz w:val="20"/>
          <w:vertAlign w:val="baseline"/>
        </w:rPr>
        <w:t> queries</w:t>
      </w:r>
      <w:r>
        <w:rPr>
          <w:i/>
          <w:spacing w:val="28"/>
          <w:w w:val="110"/>
          <w:sz w:val="20"/>
          <w:vertAlign w:val="baseline"/>
        </w:rPr>
        <w:t> </w:t>
      </w:r>
      <w:r>
        <w:rPr>
          <w:w w:val="110"/>
          <w:sz w:val="20"/>
          <w:vertAlign w:val="baseline"/>
        </w:rPr>
        <w:t>access</w:t>
      </w:r>
      <w:r>
        <w:rPr>
          <w:i/>
          <w:w w:val="110"/>
          <w:sz w:val="20"/>
          <w:vertAlign w:val="baseline"/>
        </w:rPr>
        <w:t>,</w:t>
      </w:r>
      <w:r>
        <w:rPr>
          <w:i/>
          <w:w w:val="110"/>
          <w:sz w:val="20"/>
          <w:vertAlign w:val="baseline"/>
        </w:rPr>
        <w:t> </w:t>
      </w:r>
      <w:r>
        <w:rPr>
          <w:w w:val="110"/>
          <w:sz w:val="20"/>
          <w:vertAlign w:val="baseline"/>
        </w:rPr>
        <w:t>rank</w:t>
      </w:r>
      <w:r>
        <w:rPr>
          <w:i/>
          <w:w w:val="110"/>
          <w:sz w:val="20"/>
          <w:vertAlign w:val="baseline"/>
        </w:rPr>
        <w:t>,</w:t>
      </w:r>
      <w:r>
        <w:rPr>
          <w:i/>
          <w:w w:val="110"/>
          <w:sz w:val="20"/>
          <w:vertAlign w:val="baseline"/>
        </w:rPr>
        <w:t> and</w:t>
      </w:r>
      <w:r>
        <w:rPr>
          <w:i/>
          <w:spacing w:val="31"/>
          <w:w w:val="110"/>
          <w:sz w:val="20"/>
          <w:vertAlign w:val="baseline"/>
        </w:rPr>
        <w:t> </w:t>
      </w:r>
      <w:r>
        <w:rPr>
          <w:w w:val="110"/>
          <w:sz w:val="20"/>
          <w:vertAlign w:val="baseline"/>
        </w:rPr>
        <w:t>select</w:t>
      </w:r>
      <w:r>
        <w:rPr>
          <w:w w:val="110"/>
          <w:sz w:val="20"/>
          <w:vertAlign w:val="baseline"/>
        </w:rPr>
        <w:t> </w:t>
      </w:r>
      <w:r>
        <w:rPr>
          <w:i/>
          <w:w w:val="110"/>
          <w:sz w:val="20"/>
          <w:vertAlign w:val="baseline"/>
        </w:rPr>
        <w:t>in O</w:t>
      </w:r>
      <w:r>
        <w:rPr>
          <w:w w:val="110"/>
          <w:sz w:val="20"/>
          <w:vertAlign w:val="baseline"/>
        </w:rPr>
        <w:t>(log </w:t>
      </w:r>
      <w:r>
        <w:rPr>
          <w:i/>
          <w:w w:val="110"/>
          <w:sz w:val="20"/>
          <w:vertAlign w:val="baseline"/>
        </w:rPr>
        <w:t>σ</w:t>
      </w:r>
      <w:r>
        <w:rPr>
          <w:w w:val="110"/>
          <w:sz w:val="20"/>
          <w:vertAlign w:val="baseline"/>
        </w:rPr>
        <w:t>)</w:t>
      </w:r>
      <w:r>
        <w:rPr>
          <w:spacing w:val="40"/>
          <w:w w:val="110"/>
          <w:sz w:val="20"/>
          <w:vertAlign w:val="baseline"/>
        </w:rPr>
        <w:t> </w:t>
      </w:r>
      <w:r>
        <w:rPr>
          <w:i/>
          <w:w w:val="110"/>
          <w:sz w:val="20"/>
          <w:vertAlign w:val="baseline"/>
        </w:rPr>
        <w:t>time.</w:t>
      </w:r>
    </w:p>
    <w:p>
      <w:pPr>
        <w:pStyle w:val="BodyText"/>
        <w:spacing w:line="235" w:lineRule="auto" w:before="135"/>
        <w:ind w:left="260" w:right="617" w:firstLine="298"/>
        <w:jc w:val="both"/>
      </w:pPr>
      <w:r>
        <w:rPr>
          <w:w w:val="105"/>
        </w:rPr>
        <w:t>Let</w:t>
      </w:r>
      <w:r>
        <w:rPr>
          <w:spacing w:val="29"/>
          <w:w w:val="105"/>
        </w:rPr>
        <w:t> </w:t>
      </w:r>
      <w:r>
        <w:rPr>
          <w:i/>
          <w:w w:val="105"/>
        </w:rPr>
        <w:t>S</w:t>
      </w:r>
      <w:r>
        <w:rPr>
          <w:w w:val="105"/>
          <w:vertAlign w:val="subscript"/>
        </w:rPr>
        <w:t>1</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15"/>
          <w:vertAlign w:val="baseline"/>
        </w:rPr>
        <w:t>S</w:t>
      </w:r>
      <w:r>
        <w:rPr>
          <w:i/>
          <w:w w:val="115"/>
          <w:vertAlign w:val="subscript"/>
        </w:rPr>
        <w:t>t</w:t>
      </w:r>
      <w:r>
        <w:rPr>
          <w:i/>
          <w:spacing w:val="33"/>
          <w:w w:val="115"/>
          <w:vertAlign w:val="baseline"/>
        </w:rPr>
        <w:t> </w:t>
      </w:r>
      <w:r>
        <w:rPr>
          <w:rFonts w:ascii="Cambria" w:hAnsi="Cambria"/>
          <w:w w:val="105"/>
          <w:vertAlign w:val="baseline"/>
        </w:rPr>
        <w:t>∈</w:t>
      </w:r>
      <w:r>
        <w:rPr>
          <w:rFonts w:ascii="Cambria" w:hAnsi="Cambria"/>
          <w:w w:val="115"/>
          <w:vertAlign w:val="baseline"/>
        </w:rPr>
        <w:t> </w:t>
      </w:r>
      <w:r>
        <w:rPr>
          <w:w w:val="115"/>
          <w:vertAlign w:val="baseline"/>
        </w:rPr>
        <w:t>Σ</w:t>
      </w:r>
      <w:r>
        <w:rPr>
          <w:rFonts w:ascii="Cambria" w:hAnsi="Cambria"/>
          <w:w w:val="115"/>
          <w:vertAlign w:val="superscript"/>
        </w:rPr>
        <w:t>∗</w:t>
      </w:r>
      <w:r>
        <w:rPr>
          <w:rFonts w:ascii="Cambria" w:hAnsi="Cambria"/>
          <w:spacing w:val="39"/>
          <w:w w:val="115"/>
          <w:vertAlign w:val="baseline"/>
        </w:rPr>
        <w:t> </w:t>
      </w:r>
      <w:r>
        <w:rPr>
          <w:w w:val="105"/>
          <w:vertAlign w:val="baseline"/>
        </w:rPr>
        <w:t>be</w:t>
      </w:r>
      <w:r>
        <w:rPr>
          <w:spacing w:val="31"/>
          <w:w w:val="105"/>
          <w:vertAlign w:val="baseline"/>
        </w:rPr>
        <w:t> </w:t>
      </w:r>
      <w:r>
        <w:rPr>
          <w:i/>
          <w:w w:val="105"/>
          <w:vertAlign w:val="baseline"/>
        </w:rPr>
        <w:t>t</w:t>
      </w:r>
      <w:r>
        <w:rPr>
          <w:i/>
          <w:spacing w:val="31"/>
          <w:w w:val="105"/>
          <w:vertAlign w:val="baseline"/>
        </w:rPr>
        <w:t> </w:t>
      </w:r>
      <w:r>
        <w:rPr>
          <w:w w:val="105"/>
          <w:vertAlign w:val="baseline"/>
        </w:rPr>
        <w:t>strings.</w:t>
      </w:r>
      <w:r>
        <w:rPr>
          <w:spacing w:val="40"/>
          <w:w w:val="105"/>
          <w:vertAlign w:val="baseline"/>
        </w:rPr>
        <w:t> </w:t>
      </w:r>
      <w:r>
        <w:rPr>
          <w:w w:val="105"/>
          <w:vertAlign w:val="baseline"/>
        </w:rPr>
        <w:t>What</w:t>
      </w:r>
      <w:r>
        <w:rPr>
          <w:spacing w:val="31"/>
          <w:w w:val="105"/>
          <w:vertAlign w:val="baseline"/>
        </w:rPr>
        <w:t> </w:t>
      </w:r>
      <w:r>
        <w:rPr>
          <w:w w:val="105"/>
          <w:vertAlign w:val="baseline"/>
        </w:rPr>
        <w:t>happens</w:t>
      </w:r>
      <w:r>
        <w:rPr>
          <w:spacing w:val="31"/>
          <w:w w:val="105"/>
          <w:vertAlign w:val="baseline"/>
        </w:rPr>
        <w:t> </w:t>
      </w:r>
      <w:r>
        <w:rPr>
          <w:w w:val="105"/>
          <w:vertAlign w:val="baseline"/>
        </w:rPr>
        <w:t>when</w:t>
      </w:r>
      <w:r>
        <w:rPr>
          <w:spacing w:val="31"/>
          <w:w w:val="105"/>
          <w:vertAlign w:val="baseline"/>
        </w:rPr>
        <w:t> </w:t>
      </w:r>
      <w:r>
        <w:rPr>
          <w:w w:val="105"/>
          <w:vertAlign w:val="baseline"/>
        </w:rPr>
        <w:t>building</w:t>
      </w:r>
      <w:r>
        <w:rPr>
          <w:spacing w:val="31"/>
          <w:w w:val="105"/>
          <w:vertAlign w:val="baseline"/>
        </w:rPr>
        <w:t> </w:t>
      </w:r>
      <w:r>
        <w:rPr>
          <w:w w:val="105"/>
          <w:vertAlign w:val="baseline"/>
        </w:rPr>
        <w:t>the</w:t>
      </w:r>
      <w:r>
        <w:rPr>
          <w:spacing w:val="31"/>
          <w:w w:val="105"/>
          <w:vertAlign w:val="baseline"/>
        </w:rPr>
        <w:t> </w:t>
      </w:r>
      <w:r>
        <w:rPr>
          <w:w w:val="105"/>
          <w:vertAlign w:val="baseline"/>
        </w:rPr>
        <w:t>Wavelet</w:t>
      </w:r>
      <w:r>
        <w:rPr>
          <w:spacing w:val="31"/>
          <w:w w:val="105"/>
          <w:vertAlign w:val="baseline"/>
        </w:rPr>
        <w:t> </w:t>
      </w:r>
      <w:r>
        <w:rPr>
          <w:w w:val="105"/>
          <w:vertAlign w:val="baseline"/>
        </w:rPr>
        <w:t>tree</w:t>
      </w:r>
      <w:r>
        <w:rPr>
          <w:spacing w:val="31"/>
          <w:w w:val="105"/>
          <w:vertAlign w:val="baseline"/>
        </w:rPr>
        <w:t> </w:t>
      </w:r>
      <w:r>
        <w:rPr>
          <w:w w:val="105"/>
          <w:vertAlign w:val="baseline"/>
        </w:rPr>
        <w:t>on</w:t>
      </w:r>
      <w:r>
        <w:rPr>
          <w:spacing w:val="31"/>
          <w:w w:val="105"/>
          <w:vertAlign w:val="baseline"/>
        </w:rPr>
        <w:t> </w:t>
      </w:r>
      <w:r>
        <w:rPr>
          <w:w w:val="105"/>
          <w:vertAlign w:val="baseline"/>
        </w:rPr>
        <w:t>the</w:t>
      </w:r>
      <w:r>
        <w:rPr>
          <w:spacing w:val="31"/>
          <w:w w:val="105"/>
          <w:vertAlign w:val="baseline"/>
        </w:rPr>
        <w:t> </w:t>
      </w:r>
      <w:r>
        <w:rPr>
          <w:w w:val="105"/>
          <w:vertAlign w:val="baseline"/>
        </w:rPr>
        <w:t>concate-nation</w:t>
      </w:r>
      <w:r>
        <w:rPr>
          <w:w w:val="105"/>
          <w:vertAlign w:val="baseline"/>
        </w:rPr>
        <w:t> </w:t>
      </w:r>
      <w:r>
        <w:rPr>
          <w:i/>
          <w:w w:val="105"/>
          <w:vertAlign w:val="baseline"/>
        </w:rPr>
        <w:t>S</w:t>
      </w:r>
      <w:r>
        <w:rPr>
          <w:w w:val="105"/>
          <w:vertAlign w:val="subscript"/>
        </w:rPr>
        <w:t>1</w:t>
      </w:r>
      <w:r>
        <w:rPr>
          <w:spacing w:val="-5"/>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15"/>
          <w:vertAlign w:val="baseline"/>
        </w:rPr>
        <w:t>S</w:t>
      </w:r>
      <w:r>
        <w:rPr>
          <w:i/>
          <w:w w:val="115"/>
          <w:vertAlign w:val="subscript"/>
        </w:rPr>
        <w:t>t</w:t>
      </w:r>
      <w:r>
        <w:rPr>
          <w:i/>
          <w:w w:val="115"/>
          <w:vertAlign w:val="baseline"/>
        </w:rPr>
        <w:t> </w:t>
      </w:r>
      <w:r>
        <w:rPr>
          <w:w w:val="105"/>
          <w:vertAlign w:val="baseline"/>
        </w:rPr>
        <w:t>of</w:t>
      </w:r>
      <w:r>
        <w:rPr>
          <w:w w:val="105"/>
          <w:vertAlign w:val="baseline"/>
        </w:rPr>
        <w:t> the</w:t>
      </w:r>
      <w:r>
        <w:rPr>
          <w:w w:val="105"/>
          <w:vertAlign w:val="baseline"/>
        </w:rPr>
        <w:t> </w:t>
      </w:r>
      <w:r>
        <w:rPr>
          <w:i/>
          <w:w w:val="105"/>
          <w:vertAlign w:val="baseline"/>
        </w:rPr>
        <w:t>t</w:t>
      </w:r>
      <w:r>
        <w:rPr>
          <w:i/>
          <w:w w:val="105"/>
          <w:vertAlign w:val="baseline"/>
        </w:rPr>
        <w:t> </w:t>
      </w:r>
      <w:r>
        <w:rPr>
          <w:w w:val="105"/>
          <w:vertAlign w:val="baseline"/>
        </w:rPr>
        <w:t>strings?</w:t>
      </w:r>
      <w:r>
        <w:rPr>
          <w:spacing w:val="40"/>
          <w:w w:val="105"/>
          <w:vertAlign w:val="baseline"/>
        </w:rPr>
        <w:t> </w:t>
      </w:r>
      <w:r>
        <w:rPr>
          <w:w w:val="105"/>
          <w:vertAlign w:val="baseline"/>
        </w:rPr>
        <w:t>It</w:t>
      </w:r>
      <w:r>
        <w:rPr>
          <w:w w:val="105"/>
          <w:vertAlign w:val="baseline"/>
        </w:rPr>
        <w:t> is</w:t>
      </w:r>
      <w:r>
        <w:rPr>
          <w:w w:val="105"/>
          <w:vertAlign w:val="baseline"/>
        </w:rPr>
        <w:t> not</w:t>
      </w:r>
      <w:r>
        <w:rPr>
          <w:w w:val="105"/>
          <w:vertAlign w:val="baseline"/>
        </w:rPr>
        <w:t> hard</w:t>
      </w:r>
      <w:r>
        <w:rPr>
          <w:w w:val="105"/>
          <w:vertAlign w:val="baseline"/>
        </w:rPr>
        <w:t> to</w:t>
      </w:r>
      <w:r>
        <w:rPr>
          <w:w w:val="105"/>
          <w:vertAlign w:val="baseline"/>
        </w:rPr>
        <w:t> see</w:t>
      </w:r>
      <w:r>
        <w:rPr>
          <w:w w:val="105"/>
          <w:vertAlign w:val="baseline"/>
        </w:rPr>
        <w:t> that</w:t>
      </w:r>
      <w:r>
        <w:rPr>
          <w:w w:val="105"/>
          <w:vertAlign w:val="baseline"/>
        </w:rPr>
        <w:t> the</w:t>
      </w:r>
      <w:r>
        <w:rPr>
          <w:w w:val="105"/>
          <w:vertAlign w:val="baseline"/>
        </w:rPr>
        <w:t> bitvectors</w:t>
      </w:r>
      <w:r>
        <w:rPr>
          <w:w w:val="105"/>
          <w:vertAlign w:val="baseline"/>
        </w:rPr>
        <w:t> on</w:t>
      </w:r>
      <w:r>
        <w:rPr>
          <w:w w:val="105"/>
          <w:vertAlign w:val="baseline"/>
        </w:rPr>
        <w:t> corresponding</w:t>
      </w:r>
      <w:r>
        <w:rPr>
          <w:w w:val="105"/>
          <w:vertAlign w:val="baseline"/>
        </w:rPr>
        <w:t> nodes</w:t>
      </w:r>
      <w:r>
        <w:rPr>
          <w:w w:val="105"/>
          <w:vertAlign w:val="baseline"/>
        </w:rPr>
        <w:t> (i.e. nodes</w:t>
      </w:r>
      <w:r>
        <w:rPr>
          <w:spacing w:val="-4"/>
          <w:w w:val="105"/>
          <w:vertAlign w:val="baseline"/>
        </w:rPr>
        <w:t> </w:t>
      </w:r>
      <w:r>
        <w:rPr>
          <w:w w:val="105"/>
          <w:vertAlign w:val="baseline"/>
        </w:rPr>
        <w:t>reached</w:t>
      </w:r>
      <w:r>
        <w:rPr>
          <w:spacing w:val="-4"/>
          <w:w w:val="105"/>
          <w:vertAlign w:val="baseline"/>
        </w:rPr>
        <w:t> </w:t>
      </w:r>
      <w:r>
        <w:rPr>
          <w:w w:val="105"/>
          <w:vertAlign w:val="baseline"/>
        </w:rPr>
        <w:t>by</w:t>
      </w:r>
      <w:r>
        <w:rPr>
          <w:spacing w:val="-4"/>
          <w:w w:val="105"/>
          <w:vertAlign w:val="baseline"/>
        </w:rPr>
        <w:t> </w:t>
      </w:r>
      <w:r>
        <w:rPr>
          <w:w w:val="105"/>
          <w:vertAlign w:val="baseline"/>
        </w:rPr>
        <w:t>reading</w:t>
      </w:r>
      <w:r>
        <w:rPr>
          <w:spacing w:val="-4"/>
          <w:w w:val="105"/>
          <w:vertAlign w:val="baseline"/>
        </w:rPr>
        <w:t> </w:t>
      </w:r>
      <w:r>
        <w:rPr>
          <w:w w:val="105"/>
          <w:vertAlign w:val="baseline"/>
        </w:rPr>
        <w:t>on</w:t>
      </w:r>
      <w:r>
        <w:rPr>
          <w:spacing w:val="-4"/>
          <w:w w:val="105"/>
          <w:vertAlign w:val="baseline"/>
        </w:rPr>
        <w:t> </w:t>
      </w:r>
      <w:r>
        <w:rPr>
          <w:w w:val="105"/>
          <w:vertAlign w:val="baseline"/>
        </w:rPr>
        <w:t>the</w:t>
      </w:r>
      <w:r>
        <w:rPr>
          <w:spacing w:val="-4"/>
          <w:w w:val="105"/>
          <w:vertAlign w:val="baseline"/>
        </w:rPr>
        <w:t> </w:t>
      </w:r>
      <w:r>
        <w:rPr>
          <w:w w:val="105"/>
          <w:vertAlign w:val="baseline"/>
        </w:rPr>
        <w:t>tree’s</w:t>
      </w:r>
      <w:r>
        <w:rPr>
          <w:spacing w:val="-4"/>
          <w:w w:val="105"/>
          <w:vertAlign w:val="baseline"/>
        </w:rPr>
        <w:t> </w:t>
      </w:r>
      <w:r>
        <w:rPr>
          <w:w w:val="105"/>
          <w:vertAlign w:val="baseline"/>
        </w:rPr>
        <w:t>edges</w:t>
      </w:r>
      <w:r>
        <w:rPr>
          <w:spacing w:val="-4"/>
          <w:w w:val="105"/>
          <w:vertAlign w:val="baseline"/>
        </w:rPr>
        <w:t> </w:t>
      </w:r>
      <w:r>
        <w:rPr>
          <w:w w:val="105"/>
          <w:vertAlign w:val="baseline"/>
        </w:rPr>
        <w:t>the</w:t>
      </w:r>
      <w:r>
        <w:rPr>
          <w:spacing w:val="-4"/>
          <w:w w:val="105"/>
          <w:vertAlign w:val="baseline"/>
        </w:rPr>
        <w:t> </w:t>
      </w:r>
      <w:r>
        <w:rPr>
          <w:w w:val="105"/>
          <w:vertAlign w:val="baseline"/>
        </w:rPr>
        <w:t>same</w:t>
      </w:r>
      <w:r>
        <w:rPr>
          <w:spacing w:val="-4"/>
          <w:w w:val="105"/>
          <w:vertAlign w:val="baseline"/>
        </w:rPr>
        <w:t> </w:t>
      </w:r>
      <w:r>
        <w:rPr>
          <w:w w:val="105"/>
          <w:vertAlign w:val="baseline"/>
        </w:rPr>
        <w:t>sequence</w:t>
      </w:r>
      <w:r>
        <w:rPr>
          <w:spacing w:val="-4"/>
          <w:w w:val="105"/>
          <w:vertAlign w:val="baseline"/>
        </w:rPr>
        <w:t> </w:t>
      </w:r>
      <w:r>
        <w:rPr>
          <w:w w:val="105"/>
          <w:vertAlign w:val="baseline"/>
        </w:rPr>
        <w:t>of</w:t>
      </w:r>
      <w:r>
        <w:rPr>
          <w:spacing w:val="-4"/>
          <w:w w:val="105"/>
          <w:vertAlign w:val="baseline"/>
        </w:rPr>
        <w:t> </w:t>
      </w:r>
      <w:r>
        <w:rPr>
          <w:w w:val="105"/>
          <w:vertAlign w:val="baseline"/>
        </w:rPr>
        <w:t>bits</w:t>
      </w:r>
      <w:r>
        <w:rPr>
          <w:spacing w:val="-4"/>
          <w:w w:val="105"/>
          <w:vertAlign w:val="baseline"/>
        </w:rPr>
        <w:t> </w:t>
      </w:r>
      <w:r>
        <w:rPr>
          <w:w w:val="105"/>
          <w:vertAlign w:val="baseline"/>
        </w:rPr>
        <w:t>from</w:t>
      </w:r>
      <w:r>
        <w:rPr>
          <w:spacing w:val="-4"/>
          <w:w w:val="105"/>
          <w:vertAlign w:val="baseline"/>
        </w:rPr>
        <w:t> </w:t>
      </w:r>
      <w:r>
        <w:rPr>
          <w:w w:val="105"/>
          <w:vertAlign w:val="baseline"/>
        </w:rPr>
        <w:t>the</w:t>
      </w:r>
      <w:r>
        <w:rPr>
          <w:spacing w:val="-4"/>
          <w:w w:val="105"/>
          <w:vertAlign w:val="baseline"/>
        </w:rPr>
        <w:t> </w:t>
      </w:r>
      <w:r>
        <w:rPr>
          <w:w w:val="105"/>
          <w:vertAlign w:val="baseline"/>
        </w:rPr>
        <w:t>root)</w:t>
      </w:r>
      <w:r>
        <w:rPr>
          <w:spacing w:val="-4"/>
          <w:w w:val="105"/>
          <w:vertAlign w:val="baseline"/>
        </w:rPr>
        <w:t> </w:t>
      </w:r>
      <w:r>
        <w:rPr>
          <w:w w:val="105"/>
          <w:vertAlign w:val="baseline"/>
        </w:rPr>
        <w:t>of</w:t>
      </w:r>
      <w:r>
        <w:rPr>
          <w:spacing w:val="-4"/>
          <w:w w:val="105"/>
          <w:vertAlign w:val="baseline"/>
        </w:rPr>
        <w:t> </w:t>
      </w:r>
      <w:r>
        <w:rPr>
          <w:w w:val="105"/>
          <w:vertAlign w:val="baseline"/>
        </w:rPr>
        <w:t>the</w:t>
      </w:r>
      <w:r>
        <w:rPr>
          <w:spacing w:val="-4"/>
          <w:w w:val="105"/>
          <w:vertAlign w:val="baseline"/>
        </w:rPr>
        <w:t> </w:t>
      </w:r>
      <w:r>
        <w:rPr>
          <w:i/>
          <w:w w:val="105"/>
          <w:vertAlign w:val="baseline"/>
        </w:rPr>
        <w:t>t</w:t>
      </w:r>
      <w:r>
        <w:rPr>
          <w:i/>
          <w:spacing w:val="-4"/>
          <w:w w:val="105"/>
          <w:vertAlign w:val="baseline"/>
        </w:rPr>
        <w:t> </w:t>
      </w:r>
      <w:r>
        <w:rPr>
          <w:w w:val="105"/>
          <w:vertAlign w:val="baseline"/>
        </w:rPr>
        <w:t>Wavelet trees</w:t>
      </w:r>
      <w:r>
        <w:rPr>
          <w:w w:val="105"/>
          <w:vertAlign w:val="baseline"/>
        </w:rPr>
        <w:t> of</w:t>
      </w:r>
      <w:r>
        <w:rPr>
          <w:w w:val="105"/>
          <w:vertAlign w:val="baseline"/>
        </w:rPr>
        <w:t> </w:t>
      </w:r>
      <w:r>
        <w:rPr>
          <w:i/>
          <w:w w:val="105"/>
          <w:vertAlign w:val="baseline"/>
        </w:rPr>
        <w:t>S</w:t>
      </w:r>
      <w:r>
        <w:rPr>
          <w:w w:val="105"/>
          <w:vertAlign w:val="subscript"/>
        </w:rPr>
        <w:t>1</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15"/>
          <w:vertAlign w:val="baseline"/>
        </w:rPr>
        <w:t>S</w:t>
      </w:r>
      <w:r>
        <w:rPr>
          <w:i/>
          <w:w w:val="115"/>
          <w:vertAlign w:val="subscript"/>
        </w:rPr>
        <w:t>t</w:t>
      </w:r>
      <w:r>
        <w:rPr>
          <w:i/>
          <w:w w:val="115"/>
          <w:vertAlign w:val="baseline"/>
        </w:rPr>
        <w:t> </w:t>
      </w:r>
      <w:r>
        <w:rPr>
          <w:w w:val="105"/>
          <w:vertAlign w:val="baseline"/>
        </w:rPr>
        <w:t>get</w:t>
      </w:r>
      <w:r>
        <w:rPr>
          <w:w w:val="105"/>
          <w:vertAlign w:val="baseline"/>
        </w:rPr>
        <w:t> concatenated.</w:t>
      </w:r>
      <w:r>
        <w:rPr>
          <w:spacing w:val="40"/>
          <w:w w:val="105"/>
          <w:vertAlign w:val="baseline"/>
        </w:rPr>
        <w:t> </w:t>
      </w:r>
      <w:r>
        <w:rPr>
          <w:w w:val="105"/>
          <w:vertAlign w:val="baseline"/>
        </w:rPr>
        <w:t>Since</w:t>
      </w:r>
      <w:r>
        <w:rPr>
          <w:w w:val="105"/>
          <w:vertAlign w:val="baseline"/>
        </w:rPr>
        <w:t> the</w:t>
      </w:r>
      <w:r>
        <w:rPr>
          <w:w w:val="105"/>
          <w:vertAlign w:val="baseline"/>
        </w:rPr>
        <w:t> Wavelet</w:t>
      </w:r>
      <w:r>
        <w:rPr>
          <w:w w:val="105"/>
          <w:vertAlign w:val="baseline"/>
        </w:rPr>
        <w:t> tree</w:t>
      </w:r>
      <w:r>
        <w:rPr>
          <w:w w:val="105"/>
          <w:vertAlign w:val="baseline"/>
        </w:rPr>
        <w:t> has</w:t>
      </w:r>
      <w:r>
        <w:rPr>
          <w:w w:val="105"/>
          <w:vertAlign w:val="baseline"/>
        </w:rPr>
        <w:t> </w:t>
      </w:r>
      <w:r>
        <w:rPr>
          <w:i/>
          <w:w w:val="105"/>
          <w:vertAlign w:val="baseline"/>
        </w:rPr>
        <w:t>O</w:t>
      </w:r>
      <w:r>
        <w:rPr>
          <w:w w:val="105"/>
          <w:vertAlign w:val="baseline"/>
        </w:rPr>
        <w:t>(</w:t>
      </w:r>
      <w:r>
        <w:rPr>
          <w:i/>
          <w:w w:val="105"/>
          <w:vertAlign w:val="baseline"/>
        </w:rPr>
        <w:t>σ</w:t>
      </w:r>
      <w:r>
        <w:rPr>
          <w:w w:val="105"/>
          <w:vertAlign w:val="baseline"/>
        </w:rPr>
        <w:t>)</w:t>
      </w:r>
      <w:r>
        <w:rPr>
          <w:w w:val="105"/>
          <w:vertAlign w:val="baseline"/>
        </w:rPr>
        <w:t> nodes,</w:t>
      </w:r>
      <w:r>
        <w:rPr>
          <w:w w:val="105"/>
          <w:vertAlign w:val="baseline"/>
        </w:rPr>
        <w:t> Lemma</w:t>
      </w:r>
      <w:r>
        <w:rPr>
          <w:w w:val="105"/>
          <w:vertAlign w:val="baseline"/>
        </w:rPr>
        <w:t> </w:t>
      </w:r>
      <w:hyperlink w:history="true" w:anchor="_bookmark30">
        <w:r>
          <w:rPr>
            <w:w w:val="105"/>
            <w:vertAlign w:val="baseline"/>
          </w:rPr>
          <w:t>1.3.24,</w:t>
        </w:r>
      </w:hyperlink>
      <w:r>
        <w:rPr>
          <w:w w:val="105"/>
          <w:vertAlign w:val="baseline"/>
        </w:rPr>
        <w:t> directly gives us:</w:t>
      </w:r>
    </w:p>
    <w:p>
      <w:pPr>
        <w:spacing w:before="131"/>
        <w:ind w:left="260" w:right="0" w:firstLine="0"/>
        <w:jc w:val="both"/>
        <w:rPr>
          <w:i/>
          <w:sz w:val="20"/>
        </w:rPr>
      </w:pPr>
      <w:r>
        <w:rPr>
          <w:i/>
          <w:sz w:val="20"/>
        </w:rPr>
        <mc:AlternateContent>
          <mc:Choice Requires="wps">
            <w:drawing>
              <wp:anchor distT="0" distB="0" distL="0" distR="0" allowOverlap="1" layoutInCell="1" locked="0" behindDoc="1" simplePos="0" relativeHeight="480639488">
                <wp:simplePos x="0" y="0"/>
                <wp:positionH relativeFrom="page">
                  <wp:posOffset>2971342</wp:posOffset>
                </wp:positionH>
                <wp:positionV relativeFrom="paragraph">
                  <wp:posOffset>201953</wp:posOffset>
                </wp:positionV>
                <wp:extent cx="39370"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39370" cy="1270"/>
                        </a:xfrm>
                        <a:custGeom>
                          <a:avLst/>
                          <a:gdLst/>
                          <a:ahLst/>
                          <a:cxnLst/>
                          <a:rect l="l" t="t" r="r" b="b"/>
                          <a:pathLst>
                            <a:path w="39370" h="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76992" from="233.964005pt,15.901844pt" to="237.019005pt,15.901844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0641536">
                <wp:simplePos x="0" y="0"/>
                <wp:positionH relativeFrom="page">
                  <wp:posOffset>1079995</wp:posOffset>
                </wp:positionH>
                <wp:positionV relativeFrom="paragraph">
                  <wp:posOffset>243973</wp:posOffset>
                </wp:positionV>
                <wp:extent cx="5613400" cy="54419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5613400" cy="544195"/>
                        </a:xfrm>
                        <a:prstGeom prst="rect">
                          <a:avLst/>
                        </a:prstGeom>
                      </wps:spPr>
                      <wps:txbx>
                        <w:txbxContent>
                          <w:p>
                            <w:pPr>
                              <w:spacing w:line="192" w:lineRule="auto" w:before="11"/>
                              <w:ind w:left="0" w:right="0" w:firstLine="0"/>
                              <w:jc w:val="left"/>
                              <w:rPr>
                                <w:i/>
                                <w:sz w:val="20"/>
                              </w:rPr>
                            </w:pPr>
                            <w:r>
                              <w:rPr>
                                <w:i/>
                                <w:spacing w:val="-2"/>
                                <w:w w:val="115"/>
                                <w:sz w:val="20"/>
                              </w:rPr>
                              <w:t>Wavelet</w:t>
                            </w:r>
                            <w:r>
                              <w:rPr>
                                <w:i/>
                                <w:spacing w:val="-10"/>
                                <w:w w:val="115"/>
                                <w:sz w:val="20"/>
                              </w:rPr>
                              <w:t> </w:t>
                            </w:r>
                            <w:r>
                              <w:rPr>
                                <w:i/>
                                <w:spacing w:val="44"/>
                                <w:w w:val="107"/>
                                <w:sz w:val="20"/>
                              </w:rPr>
                              <w:t>t</w:t>
                            </w:r>
                            <w:r>
                              <w:rPr>
                                <w:i/>
                                <w:spacing w:val="33"/>
                                <w:w w:val="107"/>
                                <w:sz w:val="20"/>
                              </w:rPr>
                              <w:t>r</w:t>
                            </w:r>
                            <w:r>
                              <w:rPr>
                                <w:i/>
                                <w:spacing w:val="24"/>
                                <w:w w:val="92"/>
                                <w:sz w:val="20"/>
                              </w:rPr>
                              <w:t>e</w:t>
                            </w:r>
                            <w:r>
                              <w:rPr>
                                <w:rFonts w:ascii="Lucida Sans Unicode" w:hAnsi="Lucida Sans Unicode"/>
                                <w:spacing w:val="-157"/>
                                <w:w w:val="174"/>
                                <w:position w:val="-8"/>
                                <w:sz w:val="20"/>
                              </w:rPr>
                              <w:t>Σ</w:t>
                            </w:r>
                            <w:r>
                              <w:rPr>
                                <w:i/>
                                <w:spacing w:val="44"/>
                                <w:w w:val="92"/>
                                <w:sz w:val="20"/>
                              </w:rPr>
                              <w:t>e</w:t>
                            </w:r>
                            <w:r>
                              <w:rPr>
                                <w:i/>
                                <w:spacing w:val="-9"/>
                                <w:w w:val="114"/>
                                <w:sz w:val="20"/>
                              </w:rPr>
                              <w:t> </w:t>
                            </w:r>
                            <w:r>
                              <w:rPr>
                                <w:i/>
                                <w:spacing w:val="-2"/>
                                <w:w w:val="115"/>
                                <w:sz w:val="20"/>
                              </w:rPr>
                              <w:t>(Theorem</w:t>
                            </w:r>
                            <w:r>
                              <w:rPr>
                                <w:i/>
                                <w:spacing w:val="-10"/>
                                <w:w w:val="115"/>
                                <w:sz w:val="20"/>
                              </w:rPr>
                              <w:t> </w:t>
                            </w:r>
                            <w:hyperlink w:history="true" w:anchor="_bookmark51">
                              <w:r>
                                <w:rPr>
                                  <w:i/>
                                  <w:spacing w:val="-2"/>
                                  <w:w w:val="115"/>
                                  <w:sz w:val="20"/>
                                </w:rPr>
                                <w:t>1.6.5)</w:t>
                              </w:r>
                            </w:hyperlink>
                            <w:r>
                              <w:rPr>
                                <w:i/>
                                <w:spacing w:val="-9"/>
                                <w:w w:val="115"/>
                                <w:sz w:val="20"/>
                              </w:rPr>
                              <w:t> </w:t>
                            </w:r>
                            <w:r>
                              <w:rPr>
                                <w:i/>
                                <w:spacing w:val="-2"/>
                                <w:w w:val="115"/>
                                <w:sz w:val="20"/>
                              </w:rPr>
                              <w:t>built</w:t>
                            </w:r>
                            <w:r>
                              <w:rPr>
                                <w:i/>
                                <w:spacing w:val="-10"/>
                                <w:w w:val="115"/>
                                <w:sz w:val="20"/>
                              </w:rPr>
                              <w:t> </w:t>
                            </w:r>
                            <w:r>
                              <w:rPr>
                                <w:i/>
                                <w:spacing w:val="-2"/>
                                <w:w w:val="115"/>
                                <w:sz w:val="20"/>
                              </w:rPr>
                              <w:t>on</w:t>
                            </w:r>
                            <w:r>
                              <w:rPr>
                                <w:i/>
                                <w:spacing w:val="-10"/>
                                <w:w w:val="115"/>
                                <w:sz w:val="20"/>
                              </w:rPr>
                              <w:t> </w:t>
                            </w:r>
                            <w:r>
                              <w:rPr>
                                <w:i/>
                                <w:spacing w:val="-2"/>
                                <w:w w:val="115"/>
                                <w:sz w:val="20"/>
                              </w:rPr>
                              <w:t>string</w:t>
                            </w:r>
                            <w:r>
                              <w:rPr>
                                <w:i/>
                                <w:spacing w:val="-9"/>
                                <w:w w:val="115"/>
                                <w:sz w:val="20"/>
                              </w:rPr>
                              <w:t> </w:t>
                            </w:r>
                            <w:r>
                              <w:rPr>
                                <w:i/>
                                <w:spacing w:val="-2"/>
                                <w:w w:val="115"/>
                                <w:sz w:val="20"/>
                              </w:rPr>
                              <w:t>S</w:t>
                            </w:r>
                            <w:r>
                              <w:rPr>
                                <w:i/>
                                <w:spacing w:val="-9"/>
                                <w:w w:val="115"/>
                                <w:sz w:val="20"/>
                              </w:rPr>
                              <w:t> </w:t>
                            </w:r>
                            <w:r>
                              <w:rPr>
                                <w:rFonts w:ascii="Cambria" w:hAnsi="Cambria"/>
                                <w:spacing w:val="-2"/>
                                <w:w w:val="115"/>
                                <w:sz w:val="20"/>
                              </w:rPr>
                              <w:t>∈</w:t>
                            </w:r>
                            <w:r>
                              <w:rPr>
                                <w:rFonts w:ascii="Cambria" w:hAnsi="Cambria"/>
                                <w:spacing w:val="-11"/>
                                <w:w w:val="115"/>
                                <w:sz w:val="20"/>
                              </w:rPr>
                              <w:t> </w:t>
                            </w:r>
                            <w:r>
                              <w:rPr>
                                <w:spacing w:val="-2"/>
                                <w:w w:val="115"/>
                                <w:sz w:val="20"/>
                              </w:rPr>
                              <w:t>Σ</w:t>
                            </w:r>
                            <w:r>
                              <w:rPr>
                                <w:rFonts w:ascii="Cambria" w:hAnsi="Cambria"/>
                                <w:spacing w:val="-2"/>
                                <w:w w:val="115"/>
                                <w:sz w:val="20"/>
                                <w:vertAlign w:val="superscript"/>
                              </w:rPr>
                              <w:t>∗</w:t>
                            </w:r>
                            <w:r>
                              <w:rPr>
                                <w:i/>
                                <w:spacing w:val="-2"/>
                                <w:w w:val="115"/>
                                <w:sz w:val="20"/>
                                <w:vertAlign w:val="baseline"/>
                              </w:rPr>
                              <w:t>.</w:t>
                            </w:r>
                            <w:r>
                              <w:rPr>
                                <w:i/>
                                <w:spacing w:val="6"/>
                                <w:w w:val="115"/>
                                <w:sz w:val="20"/>
                                <w:vertAlign w:val="baseline"/>
                              </w:rPr>
                              <w:t> </w:t>
                            </w:r>
                            <w:r>
                              <w:rPr>
                                <w:i/>
                                <w:spacing w:val="-2"/>
                                <w:w w:val="115"/>
                                <w:sz w:val="20"/>
                                <w:vertAlign w:val="baseline"/>
                              </w:rPr>
                              <w:t>Let</w:t>
                            </w:r>
                            <w:r>
                              <w:rPr>
                                <w:i/>
                                <w:spacing w:val="-10"/>
                                <w:w w:val="115"/>
                                <w:sz w:val="20"/>
                                <w:vertAlign w:val="baseline"/>
                              </w:rPr>
                              <w:t> </w:t>
                            </w:r>
                            <w:r>
                              <w:rPr>
                                <w:i/>
                                <w:spacing w:val="-2"/>
                                <w:w w:val="140"/>
                                <w:sz w:val="20"/>
                                <w:vertAlign w:val="baseline"/>
                              </w:rPr>
                              <w:t>S</w:t>
                            </w:r>
                            <w:r>
                              <w:rPr>
                                <w:i/>
                                <w:spacing w:val="-2"/>
                                <w:w w:val="140"/>
                                <w:sz w:val="20"/>
                                <w:vertAlign w:val="subscript"/>
                              </w:rPr>
                              <w:t>i</w:t>
                            </w:r>
                            <w:r>
                              <w:rPr>
                                <w:i/>
                                <w:spacing w:val="-13"/>
                                <w:w w:val="140"/>
                                <w:sz w:val="20"/>
                                <w:vertAlign w:val="baseline"/>
                              </w:rPr>
                              <w:t> </w:t>
                            </w:r>
                            <w:r>
                              <w:rPr>
                                <w:rFonts w:ascii="Cambria" w:hAnsi="Cambria"/>
                                <w:spacing w:val="-2"/>
                                <w:w w:val="115"/>
                                <w:sz w:val="20"/>
                                <w:vertAlign w:val="baseline"/>
                              </w:rPr>
                              <w:t>∈</w:t>
                            </w:r>
                            <w:r>
                              <w:rPr>
                                <w:rFonts w:ascii="Cambria" w:hAnsi="Cambria"/>
                                <w:spacing w:val="-11"/>
                                <w:w w:val="115"/>
                                <w:sz w:val="20"/>
                                <w:vertAlign w:val="baseline"/>
                              </w:rPr>
                              <w:t> </w:t>
                            </w:r>
                            <w:r>
                              <w:rPr>
                                <w:spacing w:val="-2"/>
                                <w:w w:val="140"/>
                                <w:sz w:val="20"/>
                                <w:vertAlign w:val="baseline"/>
                              </w:rPr>
                              <w:t>Σ</w:t>
                            </w:r>
                            <w:r>
                              <w:rPr>
                                <w:i/>
                                <w:spacing w:val="-2"/>
                                <w:w w:val="140"/>
                                <w:sz w:val="20"/>
                                <w:vertAlign w:val="superscript"/>
                              </w:rPr>
                              <w:t>n</w:t>
                            </w:r>
                            <w:r>
                              <w:rPr>
                                <w:rFonts w:ascii="Cambria" w:hAnsi="Cambria"/>
                                <w:i/>
                                <w:spacing w:val="-2"/>
                                <w:w w:val="140"/>
                                <w:position w:val="5"/>
                                <w:sz w:val="10"/>
                                <w:vertAlign w:val="baseline"/>
                              </w:rPr>
                              <w:t>i</w:t>
                            </w:r>
                            <w:r>
                              <w:rPr>
                                <w:rFonts w:ascii="Cambria" w:hAnsi="Cambria"/>
                                <w:i/>
                                <w:spacing w:val="-12"/>
                                <w:w w:val="140"/>
                                <w:position w:val="5"/>
                                <w:sz w:val="10"/>
                                <w:vertAlign w:val="baseline"/>
                              </w:rPr>
                              <w:t> </w:t>
                            </w:r>
                            <w:r>
                              <w:rPr>
                                <w:i/>
                                <w:spacing w:val="-2"/>
                                <w:w w:val="115"/>
                                <w:sz w:val="20"/>
                                <w:vertAlign w:val="baseline"/>
                              </w:rPr>
                              <w:t>,</w:t>
                            </w:r>
                            <w:r>
                              <w:rPr>
                                <w:i/>
                                <w:spacing w:val="-9"/>
                                <w:w w:val="115"/>
                                <w:sz w:val="20"/>
                                <w:vertAlign w:val="baseline"/>
                              </w:rPr>
                              <w:t> </w:t>
                            </w:r>
                            <w:r>
                              <w:rPr>
                                <w:i/>
                                <w:spacing w:val="-2"/>
                                <w:w w:val="115"/>
                                <w:sz w:val="20"/>
                                <w:vertAlign w:val="baseline"/>
                              </w:rPr>
                              <w:t>for</w:t>
                            </w:r>
                            <w:r>
                              <w:rPr>
                                <w:i/>
                                <w:spacing w:val="-9"/>
                                <w:w w:val="115"/>
                                <w:sz w:val="20"/>
                                <w:vertAlign w:val="baseline"/>
                              </w:rPr>
                              <w:t> </w:t>
                            </w:r>
                            <w:r>
                              <w:rPr>
                                <w:i/>
                                <w:spacing w:val="-2"/>
                                <w:w w:val="140"/>
                                <w:sz w:val="20"/>
                                <w:vertAlign w:val="baseline"/>
                              </w:rPr>
                              <w:t>i</w:t>
                            </w:r>
                            <w:r>
                              <w:rPr>
                                <w:i/>
                                <w:spacing w:val="-14"/>
                                <w:w w:val="140"/>
                                <w:sz w:val="20"/>
                                <w:vertAlign w:val="baseline"/>
                              </w:rPr>
                              <w:t> </w:t>
                            </w:r>
                            <w:r>
                              <w:rPr>
                                <w:spacing w:val="-2"/>
                                <w:w w:val="140"/>
                                <w:sz w:val="20"/>
                                <w:vertAlign w:val="baseline"/>
                              </w:rPr>
                              <w:t>=</w:t>
                            </w:r>
                            <w:r>
                              <w:rPr>
                                <w:spacing w:val="-14"/>
                                <w:w w:val="140"/>
                                <w:sz w:val="20"/>
                                <w:vertAlign w:val="baseline"/>
                              </w:rPr>
                              <w:t> </w:t>
                            </w:r>
                            <w:r>
                              <w:rPr>
                                <w:spacing w:val="-2"/>
                                <w:w w:val="115"/>
                                <w:sz w:val="20"/>
                                <w:vertAlign w:val="baseline"/>
                              </w:rPr>
                              <w:t>1</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8"/>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t</w:t>
                            </w:r>
                            <w:r>
                              <w:rPr>
                                <w:i/>
                                <w:spacing w:val="-10"/>
                                <w:w w:val="115"/>
                                <w:sz w:val="20"/>
                                <w:vertAlign w:val="baseline"/>
                              </w:rPr>
                              <w:t> </w:t>
                            </w:r>
                            <w:r>
                              <w:rPr>
                                <w:i/>
                                <w:spacing w:val="-2"/>
                                <w:w w:val="115"/>
                                <w:sz w:val="20"/>
                                <w:vertAlign w:val="baseline"/>
                              </w:rPr>
                              <w:t>be</w:t>
                            </w:r>
                            <w:r>
                              <w:rPr>
                                <w:i/>
                                <w:spacing w:val="-9"/>
                                <w:w w:val="115"/>
                                <w:sz w:val="20"/>
                                <w:vertAlign w:val="baseline"/>
                              </w:rPr>
                              <w:t> </w:t>
                            </w:r>
                            <w:r>
                              <w:rPr>
                                <w:i/>
                                <w:spacing w:val="-2"/>
                                <w:w w:val="115"/>
                                <w:sz w:val="20"/>
                                <w:vertAlign w:val="baseline"/>
                              </w:rPr>
                              <w:t>t</w:t>
                            </w:r>
                            <w:r>
                              <w:rPr>
                                <w:i/>
                                <w:spacing w:val="-5"/>
                                <w:w w:val="115"/>
                                <w:sz w:val="20"/>
                                <w:vertAlign w:val="baseline"/>
                              </w:rPr>
                              <w:t> </w:t>
                            </w:r>
                            <w:r>
                              <w:rPr>
                                <w:i/>
                                <w:spacing w:val="-2"/>
                                <w:w w:val="115"/>
                                <w:sz w:val="20"/>
                                <w:vertAlign w:val="baseline"/>
                              </w:rPr>
                              <w:t>strings</w:t>
                            </w:r>
                            <w:r>
                              <w:rPr>
                                <w:i/>
                                <w:spacing w:val="-4"/>
                                <w:w w:val="115"/>
                                <w:sz w:val="20"/>
                                <w:vertAlign w:val="baseline"/>
                              </w:rPr>
                              <w:t> </w:t>
                            </w:r>
                            <w:r>
                              <w:rPr>
                                <w:i/>
                                <w:spacing w:val="-2"/>
                                <w:w w:val="115"/>
                                <w:sz w:val="20"/>
                                <w:vertAlign w:val="baseline"/>
                              </w:rPr>
                              <w:t>of</w:t>
                            </w:r>
                            <w:r>
                              <w:rPr>
                                <w:i/>
                                <w:spacing w:val="-5"/>
                                <w:w w:val="115"/>
                                <w:sz w:val="20"/>
                                <w:vertAlign w:val="baseline"/>
                              </w:rPr>
                              <w:t> </w:t>
                            </w:r>
                            <w:r>
                              <w:rPr>
                                <w:i/>
                                <w:spacing w:val="-2"/>
                                <w:w w:val="110"/>
                                <w:sz w:val="20"/>
                                <w:vertAlign w:val="baseline"/>
                              </w:rPr>
                              <w:t>total</w:t>
                            </w:r>
                          </w:p>
                        </w:txbxContent>
                      </wps:txbx>
                      <wps:bodyPr wrap="square" lIns="0" tIns="0" rIns="0" bIns="0" rtlCol="0">
                        <a:noAutofit/>
                      </wps:bodyPr>
                    </wps:wsp>
                  </a:graphicData>
                </a:graphic>
              </wp:anchor>
            </w:drawing>
          </mc:Choice>
          <mc:Fallback>
            <w:pict>
              <v:shape style="position:absolute;margin-left:85.039001pt;margin-top:19.210493pt;width:442pt;height:42.85pt;mso-position-horizontal-relative:page;mso-position-vertical-relative:paragraph;z-index:-22674944" type="#_x0000_t202" id="docshape277" filled="false" stroked="false">
                <v:textbox inset="0,0,0,0">
                  <w:txbxContent>
                    <w:p>
                      <w:pPr>
                        <w:spacing w:line="192" w:lineRule="auto" w:before="11"/>
                        <w:ind w:left="0" w:right="0" w:firstLine="0"/>
                        <w:jc w:val="left"/>
                        <w:rPr>
                          <w:i/>
                          <w:sz w:val="20"/>
                        </w:rPr>
                      </w:pPr>
                      <w:r>
                        <w:rPr>
                          <w:i/>
                          <w:spacing w:val="-2"/>
                          <w:w w:val="115"/>
                          <w:sz w:val="20"/>
                        </w:rPr>
                        <w:t>Wavelet</w:t>
                      </w:r>
                      <w:r>
                        <w:rPr>
                          <w:i/>
                          <w:spacing w:val="-10"/>
                          <w:w w:val="115"/>
                          <w:sz w:val="20"/>
                        </w:rPr>
                        <w:t> </w:t>
                      </w:r>
                      <w:r>
                        <w:rPr>
                          <w:i/>
                          <w:spacing w:val="44"/>
                          <w:w w:val="107"/>
                          <w:sz w:val="20"/>
                        </w:rPr>
                        <w:t>t</w:t>
                      </w:r>
                      <w:r>
                        <w:rPr>
                          <w:i/>
                          <w:spacing w:val="33"/>
                          <w:w w:val="107"/>
                          <w:sz w:val="20"/>
                        </w:rPr>
                        <w:t>r</w:t>
                      </w:r>
                      <w:r>
                        <w:rPr>
                          <w:i/>
                          <w:spacing w:val="24"/>
                          <w:w w:val="92"/>
                          <w:sz w:val="20"/>
                        </w:rPr>
                        <w:t>e</w:t>
                      </w:r>
                      <w:r>
                        <w:rPr>
                          <w:rFonts w:ascii="Lucida Sans Unicode" w:hAnsi="Lucida Sans Unicode"/>
                          <w:spacing w:val="-157"/>
                          <w:w w:val="174"/>
                          <w:position w:val="-8"/>
                          <w:sz w:val="20"/>
                        </w:rPr>
                        <w:t>Σ</w:t>
                      </w:r>
                      <w:r>
                        <w:rPr>
                          <w:i/>
                          <w:spacing w:val="44"/>
                          <w:w w:val="92"/>
                          <w:sz w:val="20"/>
                        </w:rPr>
                        <w:t>e</w:t>
                      </w:r>
                      <w:r>
                        <w:rPr>
                          <w:i/>
                          <w:spacing w:val="-9"/>
                          <w:w w:val="114"/>
                          <w:sz w:val="20"/>
                        </w:rPr>
                        <w:t> </w:t>
                      </w:r>
                      <w:r>
                        <w:rPr>
                          <w:i/>
                          <w:spacing w:val="-2"/>
                          <w:w w:val="115"/>
                          <w:sz w:val="20"/>
                        </w:rPr>
                        <w:t>(Theorem</w:t>
                      </w:r>
                      <w:r>
                        <w:rPr>
                          <w:i/>
                          <w:spacing w:val="-10"/>
                          <w:w w:val="115"/>
                          <w:sz w:val="20"/>
                        </w:rPr>
                        <w:t> </w:t>
                      </w:r>
                      <w:hyperlink w:history="true" w:anchor="_bookmark51">
                        <w:r>
                          <w:rPr>
                            <w:i/>
                            <w:spacing w:val="-2"/>
                            <w:w w:val="115"/>
                            <w:sz w:val="20"/>
                          </w:rPr>
                          <w:t>1.6.5)</w:t>
                        </w:r>
                      </w:hyperlink>
                      <w:r>
                        <w:rPr>
                          <w:i/>
                          <w:spacing w:val="-9"/>
                          <w:w w:val="115"/>
                          <w:sz w:val="20"/>
                        </w:rPr>
                        <w:t> </w:t>
                      </w:r>
                      <w:r>
                        <w:rPr>
                          <w:i/>
                          <w:spacing w:val="-2"/>
                          <w:w w:val="115"/>
                          <w:sz w:val="20"/>
                        </w:rPr>
                        <w:t>built</w:t>
                      </w:r>
                      <w:r>
                        <w:rPr>
                          <w:i/>
                          <w:spacing w:val="-10"/>
                          <w:w w:val="115"/>
                          <w:sz w:val="20"/>
                        </w:rPr>
                        <w:t> </w:t>
                      </w:r>
                      <w:r>
                        <w:rPr>
                          <w:i/>
                          <w:spacing w:val="-2"/>
                          <w:w w:val="115"/>
                          <w:sz w:val="20"/>
                        </w:rPr>
                        <w:t>on</w:t>
                      </w:r>
                      <w:r>
                        <w:rPr>
                          <w:i/>
                          <w:spacing w:val="-10"/>
                          <w:w w:val="115"/>
                          <w:sz w:val="20"/>
                        </w:rPr>
                        <w:t> </w:t>
                      </w:r>
                      <w:r>
                        <w:rPr>
                          <w:i/>
                          <w:spacing w:val="-2"/>
                          <w:w w:val="115"/>
                          <w:sz w:val="20"/>
                        </w:rPr>
                        <w:t>string</w:t>
                      </w:r>
                      <w:r>
                        <w:rPr>
                          <w:i/>
                          <w:spacing w:val="-9"/>
                          <w:w w:val="115"/>
                          <w:sz w:val="20"/>
                        </w:rPr>
                        <w:t> </w:t>
                      </w:r>
                      <w:r>
                        <w:rPr>
                          <w:i/>
                          <w:spacing w:val="-2"/>
                          <w:w w:val="115"/>
                          <w:sz w:val="20"/>
                        </w:rPr>
                        <w:t>S</w:t>
                      </w:r>
                      <w:r>
                        <w:rPr>
                          <w:i/>
                          <w:spacing w:val="-9"/>
                          <w:w w:val="115"/>
                          <w:sz w:val="20"/>
                        </w:rPr>
                        <w:t> </w:t>
                      </w:r>
                      <w:r>
                        <w:rPr>
                          <w:rFonts w:ascii="Cambria" w:hAnsi="Cambria"/>
                          <w:spacing w:val="-2"/>
                          <w:w w:val="115"/>
                          <w:sz w:val="20"/>
                        </w:rPr>
                        <w:t>∈</w:t>
                      </w:r>
                      <w:r>
                        <w:rPr>
                          <w:rFonts w:ascii="Cambria" w:hAnsi="Cambria"/>
                          <w:spacing w:val="-11"/>
                          <w:w w:val="115"/>
                          <w:sz w:val="20"/>
                        </w:rPr>
                        <w:t> </w:t>
                      </w:r>
                      <w:r>
                        <w:rPr>
                          <w:spacing w:val="-2"/>
                          <w:w w:val="115"/>
                          <w:sz w:val="20"/>
                        </w:rPr>
                        <w:t>Σ</w:t>
                      </w:r>
                      <w:r>
                        <w:rPr>
                          <w:rFonts w:ascii="Cambria" w:hAnsi="Cambria"/>
                          <w:spacing w:val="-2"/>
                          <w:w w:val="115"/>
                          <w:sz w:val="20"/>
                          <w:vertAlign w:val="superscript"/>
                        </w:rPr>
                        <w:t>∗</w:t>
                      </w:r>
                      <w:r>
                        <w:rPr>
                          <w:i/>
                          <w:spacing w:val="-2"/>
                          <w:w w:val="115"/>
                          <w:sz w:val="20"/>
                          <w:vertAlign w:val="baseline"/>
                        </w:rPr>
                        <w:t>.</w:t>
                      </w:r>
                      <w:r>
                        <w:rPr>
                          <w:i/>
                          <w:spacing w:val="6"/>
                          <w:w w:val="115"/>
                          <w:sz w:val="20"/>
                          <w:vertAlign w:val="baseline"/>
                        </w:rPr>
                        <w:t> </w:t>
                      </w:r>
                      <w:r>
                        <w:rPr>
                          <w:i/>
                          <w:spacing w:val="-2"/>
                          <w:w w:val="115"/>
                          <w:sz w:val="20"/>
                          <w:vertAlign w:val="baseline"/>
                        </w:rPr>
                        <w:t>Let</w:t>
                      </w:r>
                      <w:r>
                        <w:rPr>
                          <w:i/>
                          <w:spacing w:val="-10"/>
                          <w:w w:val="115"/>
                          <w:sz w:val="20"/>
                          <w:vertAlign w:val="baseline"/>
                        </w:rPr>
                        <w:t> </w:t>
                      </w:r>
                      <w:r>
                        <w:rPr>
                          <w:i/>
                          <w:spacing w:val="-2"/>
                          <w:w w:val="140"/>
                          <w:sz w:val="20"/>
                          <w:vertAlign w:val="baseline"/>
                        </w:rPr>
                        <w:t>S</w:t>
                      </w:r>
                      <w:r>
                        <w:rPr>
                          <w:i/>
                          <w:spacing w:val="-2"/>
                          <w:w w:val="140"/>
                          <w:sz w:val="20"/>
                          <w:vertAlign w:val="subscript"/>
                        </w:rPr>
                        <w:t>i</w:t>
                      </w:r>
                      <w:r>
                        <w:rPr>
                          <w:i/>
                          <w:spacing w:val="-13"/>
                          <w:w w:val="140"/>
                          <w:sz w:val="20"/>
                          <w:vertAlign w:val="baseline"/>
                        </w:rPr>
                        <w:t> </w:t>
                      </w:r>
                      <w:r>
                        <w:rPr>
                          <w:rFonts w:ascii="Cambria" w:hAnsi="Cambria"/>
                          <w:spacing w:val="-2"/>
                          <w:w w:val="115"/>
                          <w:sz w:val="20"/>
                          <w:vertAlign w:val="baseline"/>
                        </w:rPr>
                        <w:t>∈</w:t>
                      </w:r>
                      <w:r>
                        <w:rPr>
                          <w:rFonts w:ascii="Cambria" w:hAnsi="Cambria"/>
                          <w:spacing w:val="-11"/>
                          <w:w w:val="115"/>
                          <w:sz w:val="20"/>
                          <w:vertAlign w:val="baseline"/>
                        </w:rPr>
                        <w:t> </w:t>
                      </w:r>
                      <w:r>
                        <w:rPr>
                          <w:spacing w:val="-2"/>
                          <w:w w:val="140"/>
                          <w:sz w:val="20"/>
                          <w:vertAlign w:val="baseline"/>
                        </w:rPr>
                        <w:t>Σ</w:t>
                      </w:r>
                      <w:r>
                        <w:rPr>
                          <w:i/>
                          <w:spacing w:val="-2"/>
                          <w:w w:val="140"/>
                          <w:sz w:val="20"/>
                          <w:vertAlign w:val="superscript"/>
                        </w:rPr>
                        <w:t>n</w:t>
                      </w:r>
                      <w:r>
                        <w:rPr>
                          <w:rFonts w:ascii="Cambria" w:hAnsi="Cambria"/>
                          <w:i/>
                          <w:spacing w:val="-2"/>
                          <w:w w:val="140"/>
                          <w:position w:val="5"/>
                          <w:sz w:val="10"/>
                          <w:vertAlign w:val="baseline"/>
                        </w:rPr>
                        <w:t>i</w:t>
                      </w:r>
                      <w:r>
                        <w:rPr>
                          <w:rFonts w:ascii="Cambria" w:hAnsi="Cambria"/>
                          <w:i/>
                          <w:spacing w:val="-12"/>
                          <w:w w:val="140"/>
                          <w:position w:val="5"/>
                          <w:sz w:val="10"/>
                          <w:vertAlign w:val="baseline"/>
                        </w:rPr>
                        <w:t> </w:t>
                      </w:r>
                      <w:r>
                        <w:rPr>
                          <w:i/>
                          <w:spacing w:val="-2"/>
                          <w:w w:val="115"/>
                          <w:sz w:val="20"/>
                          <w:vertAlign w:val="baseline"/>
                        </w:rPr>
                        <w:t>,</w:t>
                      </w:r>
                      <w:r>
                        <w:rPr>
                          <w:i/>
                          <w:spacing w:val="-9"/>
                          <w:w w:val="115"/>
                          <w:sz w:val="20"/>
                          <w:vertAlign w:val="baseline"/>
                        </w:rPr>
                        <w:t> </w:t>
                      </w:r>
                      <w:r>
                        <w:rPr>
                          <w:i/>
                          <w:spacing w:val="-2"/>
                          <w:w w:val="115"/>
                          <w:sz w:val="20"/>
                          <w:vertAlign w:val="baseline"/>
                        </w:rPr>
                        <w:t>for</w:t>
                      </w:r>
                      <w:r>
                        <w:rPr>
                          <w:i/>
                          <w:spacing w:val="-9"/>
                          <w:w w:val="115"/>
                          <w:sz w:val="20"/>
                          <w:vertAlign w:val="baseline"/>
                        </w:rPr>
                        <w:t> </w:t>
                      </w:r>
                      <w:r>
                        <w:rPr>
                          <w:i/>
                          <w:spacing w:val="-2"/>
                          <w:w w:val="140"/>
                          <w:sz w:val="20"/>
                          <w:vertAlign w:val="baseline"/>
                        </w:rPr>
                        <w:t>i</w:t>
                      </w:r>
                      <w:r>
                        <w:rPr>
                          <w:i/>
                          <w:spacing w:val="-14"/>
                          <w:w w:val="140"/>
                          <w:sz w:val="20"/>
                          <w:vertAlign w:val="baseline"/>
                        </w:rPr>
                        <w:t> </w:t>
                      </w:r>
                      <w:r>
                        <w:rPr>
                          <w:spacing w:val="-2"/>
                          <w:w w:val="140"/>
                          <w:sz w:val="20"/>
                          <w:vertAlign w:val="baseline"/>
                        </w:rPr>
                        <w:t>=</w:t>
                      </w:r>
                      <w:r>
                        <w:rPr>
                          <w:spacing w:val="-14"/>
                          <w:w w:val="140"/>
                          <w:sz w:val="20"/>
                          <w:vertAlign w:val="baseline"/>
                        </w:rPr>
                        <w:t> </w:t>
                      </w:r>
                      <w:r>
                        <w:rPr>
                          <w:spacing w:val="-2"/>
                          <w:w w:val="115"/>
                          <w:sz w:val="20"/>
                          <w:vertAlign w:val="baseline"/>
                        </w:rPr>
                        <w:t>1</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8"/>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t</w:t>
                      </w:r>
                      <w:r>
                        <w:rPr>
                          <w:i/>
                          <w:spacing w:val="-10"/>
                          <w:w w:val="115"/>
                          <w:sz w:val="20"/>
                          <w:vertAlign w:val="baseline"/>
                        </w:rPr>
                        <w:t> </w:t>
                      </w:r>
                      <w:r>
                        <w:rPr>
                          <w:i/>
                          <w:spacing w:val="-2"/>
                          <w:w w:val="115"/>
                          <w:sz w:val="20"/>
                          <w:vertAlign w:val="baseline"/>
                        </w:rPr>
                        <w:t>be</w:t>
                      </w:r>
                      <w:r>
                        <w:rPr>
                          <w:i/>
                          <w:spacing w:val="-9"/>
                          <w:w w:val="115"/>
                          <w:sz w:val="20"/>
                          <w:vertAlign w:val="baseline"/>
                        </w:rPr>
                        <w:t> </w:t>
                      </w:r>
                      <w:r>
                        <w:rPr>
                          <w:i/>
                          <w:spacing w:val="-2"/>
                          <w:w w:val="115"/>
                          <w:sz w:val="20"/>
                          <w:vertAlign w:val="baseline"/>
                        </w:rPr>
                        <w:t>t</w:t>
                      </w:r>
                      <w:r>
                        <w:rPr>
                          <w:i/>
                          <w:spacing w:val="-5"/>
                          <w:w w:val="115"/>
                          <w:sz w:val="20"/>
                          <w:vertAlign w:val="baseline"/>
                        </w:rPr>
                        <w:t> </w:t>
                      </w:r>
                      <w:r>
                        <w:rPr>
                          <w:i/>
                          <w:spacing w:val="-2"/>
                          <w:w w:val="115"/>
                          <w:sz w:val="20"/>
                          <w:vertAlign w:val="baseline"/>
                        </w:rPr>
                        <w:t>strings</w:t>
                      </w:r>
                      <w:r>
                        <w:rPr>
                          <w:i/>
                          <w:spacing w:val="-4"/>
                          <w:w w:val="115"/>
                          <w:sz w:val="20"/>
                          <w:vertAlign w:val="baseline"/>
                        </w:rPr>
                        <w:t> </w:t>
                      </w:r>
                      <w:r>
                        <w:rPr>
                          <w:i/>
                          <w:spacing w:val="-2"/>
                          <w:w w:val="115"/>
                          <w:sz w:val="20"/>
                          <w:vertAlign w:val="baseline"/>
                        </w:rPr>
                        <w:t>of</w:t>
                      </w:r>
                      <w:r>
                        <w:rPr>
                          <w:i/>
                          <w:spacing w:val="-5"/>
                          <w:w w:val="115"/>
                          <w:sz w:val="20"/>
                          <w:vertAlign w:val="baseline"/>
                        </w:rPr>
                        <w:t> </w:t>
                      </w:r>
                      <w:r>
                        <w:rPr>
                          <w:i/>
                          <w:spacing w:val="-2"/>
                          <w:w w:val="110"/>
                          <w:sz w:val="20"/>
                          <w:vertAlign w:val="baseline"/>
                        </w:rPr>
                        <w:t>total</w:t>
                      </w:r>
                    </w:p>
                  </w:txbxContent>
                </v:textbox>
                <w10:wrap type="none"/>
              </v:shape>
            </w:pict>
          </mc:Fallback>
        </mc:AlternateContent>
      </w:r>
      <w:bookmarkStart w:name="_bookmark52" w:id="73"/>
      <w:bookmarkEnd w:id="73"/>
      <w:r>
        <w:rPr/>
      </w:r>
      <w:r>
        <w:rPr>
          <w:b/>
          <w:w w:val="115"/>
          <w:sz w:val="20"/>
        </w:rPr>
        <w:t>Lemma</w:t>
      </w:r>
      <w:r>
        <w:rPr>
          <w:b/>
          <w:spacing w:val="23"/>
          <w:w w:val="115"/>
          <w:sz w:val="20"/>
        </w:rPr>
        <w:t> </w:t>
      </w:r>
      <w:r>
        <w:rPr>
          <w:b/>
          <w:w w:val="115"/>
          <w:sz w:val="20"/>
        </w:rPr>
        <w:t>1.6.6.</w:t>
      </w:r>
      <w:r>
        <w:rPr>
          <w:b/>
          <w:spacing w:val="49"/>
          <w:w w:val="115"/>
          <w:sz w:val="20"/>
        </w:rPr>
        <w:t> </w:t>
      </w:r>
      <w:r>
        <w:rPr>
          <w:i/>
          <w:w w:val="115"/>
          <w:sz w:val="20"/>
        </w:rPr>
        <w:t>Denote</w:t>
      </w:r>
      <w:r>
        <w:rPr>
          <w:i/>
          <w:spacing w:val="25"/>
          <w:w w:val="115"/>
          <w:sz w:val="20"/>
        </w:rPr>
        <w:t> </w:t>
      </w:r>
      <w:r>
        <w:rPr>
          <w:i/>
          <w:w w:val="115"/>
          <w:sz w:val="20"/>
        </w:rPr>
        <w:t>with</w:t>
      </w:r>
      <w:r>
        <w:rPr>
          <w:i/>
          <w:spacing w:val="26"/>
          <w:w w:val="115"/>
          <w:sz w:val="20"/>
        </w:rPr>
        <w:t> </w:t>
      </w:r>
      <w:r>
        <w:rPr>
          <w:w w:val="115"/>
          <w:sz w:val="20"/>
        </w:rPr>
        <w:t>WT</w:t>
      </w:r>
      <w:r>
        <w:rPr>
          <w:spacing w:val="16"/>
          <w:w w:val="115"/>
          <w:sz w:val="20"/>
        </w:rPr>
        <w:t> </w:t>
      </w:r>
      <w:r>
        <w:rPr>
          <w:w w:val="115"/>
          <w:sz w:val="20"/>
        </w:rPr>
        <w:t>size(</w:t>
      </w:r>
      <w:r>
        <w:rPr>
          <w:i/>
          <w:w w:val="115"/>
          <w:sz w:val="20"/>
        </w:rPr>
        <w:t>S</w:t>
      </w:r>
      <w:r>
        <w:rPr>
          <w:w w:val="115"/>
          <w:sz w:val="20"/>
        </w:rPr>
        <w:t>)</w:t>
      </w:r>
      <w:r>
        <w:rPr>
          <w:spacing w:val="17"/>
          <w:w w:val="125"/>
          <w:sz w:val="20"/>
        </w:rPr>
        <w:t> </w:t>
      </w:r>
      <w:r>
        <w:rPr>
          <w:w w:val="125"/>
          <w:sz w:val="20"/>
        </w:rPr>
        <w:t>=</w:t>
      </w:r>
      <w:r>
        <w:rPr>
          <w:spacing w:val="17"/>
          <w:w w:val="125"/>
          <w:sz w:val="20"/>
        </w:rPr>
        <w:t> </w:t>
      </w:r>
      <w:r>
        <w:rPr>
          <w:rFonts w:ascii="Cambria" w:hAnsi="Cambria"/>
          <w:w w:val="115"/>
          <w:sz w:val="20"/>
        </w:rPr>
        <w:t>|</w:t>
      </w:r>
      <w:r>
        <w:rPr>
          <w:i/>
          <w:w w:val="115"/>
          <w:sz w:val="20"/>
        </w:rPr>
        <w:t>S</w:t>
      </w:r>
      <w:r>
        <w:rPr>
          <w:rFonts w:ascii="Cambria" w:hAnsi="Cambria"/>
          <w:w w:val="115"/>
          <w:sz w:val="20"/>
        </w:rPr>
        <w:t>|</w:t>
      </w:r>
      <w:r>
        <w:rPr>
          <w:i/>
          <w:w w:val="115"/>
          <w:sz w:val="20"/>
        </w:rPr>
        <w:t>H</w:t>
      </w:r>
      <w:r>
        <w:rPr>
          <w:w w:val="115"/>
          <w:sz w:val="20"/>
          <w:vertAlign w:val="subscript"/>
        </w:rPr>
        <w:t>0</w:t>
      </w:r>
      <w:r>
        <w:rPr>
          <w:w w:val="115"/>
          <w:sz w:val="20"/>
          <w:vertAlign w:val="baseline"/>
        </w:rPr>
        <w:t>(</w:t>
      </w:r>
      <w:r>
        <w:rPr>
          <w:i/>
          <w:w w:val="115"/>
          <w:sz w:val="20"/>
          <w:vertAlign w:val="baseline"/>
        </w:rPr>
        <w:t>S</w:t>
      </w:r>
      <w:r>
        <w:rPr>
          <w:w w:val="115"/>
          <w:sz w:val="20"/>
          <w:vertAlign w:val="baseline"/>
        </w:rPr>
        <w:t>)</w:t>
      </w:r>
      <w:r>
        <w:rPr>
          <w:spacing w:val="-3"/>
          <w:w w:val="115"/>
          <w:sz w:val="20"/>
          <w:vertAlign w:val="baseline"/>
        </w:rPr>
        <w:t> </w:t>
      </w:r>
      <w:r>
        <w:rPr>
          <w:w w:val="125"/>
          <w:sz w:val="20"/>
          <w:vertAlign w:val="baseline"/>
        </w:rPr>
        <w:t>+</w:t>
      </w:r>
      <w:r>
        <w:rPr>
          <w:spacing w:val="-6"/>
          <w:w w:val="125"/>
          <w:sz w:val="20"/>
          <w:vertAlign w:val="baseline"/>
        </w:rPr>
        <w:t> </w:t>
      </w:r>
      <w:r>
        <w:rPr>
          <w:i/>
          <w:w w:val="115"/>
          <w:sz w:val="20"/>
          <w:vertAlign w:val="baseline"/>
        </w:rPr>
        <w:t>o</w:t>
      </w:r>
      <w:r>
        <w:rPr>
          <w:w w:val="115"/>
          <w:sz w:val="20"/>
          <w:vertAlign w:val="baseline"/>
        </w:rPr>
        <w:t>(</w:t>
      </w:r>
      <w:r>
        <w:rPr>
          <w:rFonts w:ascii="Cambria" w:hAnsi="Cambria"/>
          <w:w w:val="115"/>
          <w:sz w:val="20"/>
          <w:vertAlign w:val="baseline"/>
        </w:rPr>
        <w:t>|</w:t>
      </w:r>
      <w:r>
        <w:rPr>
          <w:i/>
          <w:w w:val="115"/>
          <w:sz w:val="20"/>
          <w:vertAlign w:val="baseline"/>
        </w:rPr>
        <w:t>S</w:t>
      </w:r>
      <w:r>
        <w:rPr>
          <w:rFonts w:ascii="Cambria" w:hAnsi="Cambria"/>
          <w:w w:val="115"/>
          <w:sz w:val="20"/>
          <w:vertAlign w:val="baseline"/>
        </w:rPr>
        <w:t>|</w:t>
      </w:r>
      <w:r>
        <w:rPr>
          <w:rFonts w:ascii="Cambria" w:hAnsi="Cambria"/>
          <w:spacing w:val="-18"/>
          <w:w w:val="115"/>
          <w:sz w:val="20"/>
          <w:vertAlign w:val="baseline"/>
        </w:rPr>
        <w:t> </w:t>
      </w:r>
      <w:r>
        <w:rPr>
          <w:w w:val="115"/>
          <w:sz w:val="20"/>
          <w:vertAlign w:val="baseline"/>
        </w:rPr>
        <w:t>log</w:t>
      </w:r>
      <w:r>
        <w:rPr>
          <w:spacing w:val="-17"/>
          <w:w w:val="115"/>
          <w:sz w:val="20"/>
          <w:vertAlign w:val="baseline"/>
        </w:rPr>
        <w:t> </w:t>
      </w:r>
      <w:r>
        <w:rPr>
          <w:i/>
          <w:w w:val="115"/>
          <w:sz w:val="20"/>
          <w:vertAlign w:val="baseline"/>
        </w:rPr>
        <w:t>σ</w:t>
      </w:r>
      <w:r>
        <w:rPr>
          <w:w w:val="115"/>
          <w:sz w:val="20"/>
          <w:vertAlign w:val="baseline"/>
        </w:rPr>
        <w:t>)</w:t>
      </w:r>
      <w:r>
        <w:rPr>
          <w:spacing w:val="-2"/>
          <w:w w:val="115"/>
          <w:sz w:val="20"/>
          <w:vertAlign w:val="baseline"/>
        </w:rPr>
        <w:t> </w:t>
      </w:r>
      <w:r>
        <w:rPr>
          <w:w w:val="125"/>
          <w:sz w:val="20"/>
          <w:vertAlign w:val="baseline"/>
        </w:rPr>
        <w:t>+</w:t>
      </w:r>
      <w:r>
        <w:rPr>
          <w:spacing w:val="-7"/>
          <w:w w:val="125"/>
          <w:sz w:val="20"/>
          <w:vertAlign w:val="baseline"/>
        </w:rPr>
        <w:t> </w:t>
      </w:r>
      <w:r>
        <w:rPr>
          <w:i/>
          <w:w w:val="115"/>
          <w:sz w:val="20"/>
          <w:vertAlign w:val="baseline"/>
        </w:rPr>
        <w:t>O</w:t>
      </w:r>
      <w:r>
        <w:rPr>
          <w:w w:val="115"/>
          <w:sz w:val="20"/>
          <w:vertAlign w:val="baseline"/>
        </w:rPr>
        <w:t>(</w:t>
      </w:r>
      <w:r>
        <w:rPr>
          <w:i/>
          <w:w w:val="115"/>
          <w:sz w:val="20"/>
          <w:vertAlign w:val="baseline"/>
        </w:rPr>
        <w:t>σ</w:t>
      </w:r>
      <w:r>
        <w:rPr>
          <w:i/>
          <w:spacing w:val="-13"/>
          <w:w w:val="115"/>
          <w:sz w:val="20"/>
          <w:vertAlign w:val="baseline"/>
        </w:rPr>
        <w:t> </w:t>
      </w:r>
      <w:r>
        <w:rPr>
          <w:w w:val="115"/>
          <w:sz w:val="20"/>
          <w:vertAlign w:val="baseline"/>
        </w:rPr>
        <w:t>log</w:t>
      </w:r>
      <w:r>
        <w:rPr>
          <w:spacing w:val="-17"/>
          <w:w w:val="115"/>
          <w:sz w:val="20"/>
          <w:vertAlign w:val="baseline"/>
        </w:rPr>
        <w:t> </w:t>
      </w:r>
      <w:r>
        <w:rPr>
          <w:rFonts w:ascii="Cambria" w:hAnsi="Cambria"/>
          <w:w w:val="115"/>
          <w:sz w:val="20"/>
          <w:vertAlign w:val="baseline"/>
        </w:rPr>
        <w:t>|</w:t>
      </w:r>
      <w:r>
        <w:rPr>
          <w:i/>
          <w:w w:val="115"/>
          <w:sz w:val="20"/>
          <w:vertAlign w:val="baseline"/>
        </w:rPr>
        <w:t>S</w:t>
      </w:r>
      <w:r>
        <w:rPr>
          <w:rFonts w:ascii="Cambria" w:hAnsi="Cambria"/>
          <w:w w:val="115"/>
          <w:sz w:val="20"/>
          <w:vertAlign w:val="baseline"/>
        </w:rPr>
        <w:t>|</w:t>
      </w:r>
      <w:r>
        <w:rPr>
          <w:w w:val="115"/>
          <w:sz w:val="20"/>
          <w:vertAlign w:val="baseline"/>
        </w:rPr>
        <w:t>)</w:t>
      </w:r>
      <w:r>
        <w:rPr>
          <w:spacing w:val="26"/>
          <w:w w:val="115"/>
          <w:sz w:val="20"/>
          <w:vertAlign w:val="baseline"/>
        </w:rPr>
        <w:t> </w:t>
      </w:r>
      <w:r>
        <w:rPr>
          <w:i/>
          <w:w w:val="115"/>
          <w:sz w:val="20"/>
          <w:vertAlign w:val="baseline"/>
        </w:rPr>
        <w:t>the</w:t>
      </w:r>
      <w:r>
        <w:rPr>
          <w:i/>
          <w:spacing w:val="26"/>
          <w:w w:val="115"/>
          <w:sz w:val="20"/>
          <w:vertAlign w:val="baseline"/>
        </w:rPr>
        <w:t> </w:t>
      </w:r>
      <w:r>
        <w:rPr>
          <w:i/>
          <w:w w:val="115"/>
          <w:sz w:val="20"/>
          <w:vertAlign w:val="baseline"/>
        </w:rPr>
        <w:t>bit-size</w:t>
      </w:r>
      <w:r>
        <w:rPr>
          <w:i/>
          <w:spacing w:val="26"/>
          <w:w w:val="115"/>
          <w:sz w:val="20"/>
          <w:vertAlign w:val="baseline"/>
        </w:rPr>
        <w:t> </w:t>
      </w:r>
      <w:r>
        <w:rPr>
          <w:i/>
          <w:w w:val="115"/>
          <w:sz w:val="20"/>
          <w:vertAlign w:val="baseline"/>
        </w:rPr>
        <w:t>of</w:t>
      </w:r>
      <w:r>
        <w:rPr>
          <w:i/>
          <w:spacing w:val="26"/>
          <w:w w:val="115"/>
          <w:sz w:val="20"/>
          <w:vertAlign w:val="baseline"/>
        </w:rPr>
        <w:t> </w:t>
      </w:r>
      <w:r>
        <w:rPr>
          <w:i/>
          <w:spacing w:val="-5"/>
          <w:w w:val="115"/>
          <w:sz w:val="20"/>
          <w:vertAlign w:val="baseline"/>
        </w:rPr>
        <w:t>the</w:t>
      </w:r>
    </w:p>
    <w:p>
      <w:pPr>
        <w:pStyle w:val="BodyText"/>
        <w:spacing w:before="10"/>
        <w:rPr>
          <w:i/>
          <w:sz w:val="9"/>
        </w:rPr>
      </w:pPr>
    </w:p>
    <w:p>
      <w:pPr>
        <w:pStyle w:val="BodyText"/>
        <w:spacing w:after="0"/>
        <w:rPr>
          <w:i/>
          <w:sz w:val="9"/>
        </w:rPr>
        <w:sectPr>
          <w:pgSz w:w="12240" w:h="15840"/>
          <w:pgMar w:header="0" w:footer="1052" w:top="1680" w:bottom="1240" w:left="1440" w:right="1080"/>
        </w:sectPr>
      </w:pPr>
    </w:p>
    <w:p>
      <w:pPr>
        <w:spacing w:before="115"/>
        <w:ind w:left="260" w:right="0" w:firstLine="0"/>
        <w:jc w:val="left"/>
        <w:rPr>
          <w:sz w:val="20"/>
        </w:rPr>
      </w:pPr>
      <w:r>
        <w:rPr>
          <w:i/>
          <w:sz w:val="20"/>
        </w:rPr>
        <w:t>length</w:t>
      </w:r>
      <w:r>
        <w:rPr>
          <w:i/>
          <w:spacing w:val="31"/>
          <w:sz w:val="20"/>
        </w:rPr>
        <w:t> </w:t>
      </w:r>
      <w:r>
        <w:rPr>
          <w:i/>
          <w:sz w:val="20"/>
        </w:rPr>
        <w:t>n</w:t>
      </w:r>
      <w:r>
        <w:rPr>
          <w:i/>
          <w:spacing w:val="15"/>
          <w:sz w:val="20"/>
        </w:rPr>
        <w:t> </w:t>
      </w:r>
      <w:r>
        <w:rPr>
          <w:spacing w:val="-10"/>
          <w:sz w:val="20"/>
        </w:rPr>
        <w:t>=</w:t>
      </w:r>
    </w:p>
    <w:p>
      <w:pPr>
        <w:spacing w:line="225" w:lineRule="auto" w:before="79"/>
        <w:ind w:left="225" w:right="0" w:firstLine="0"/>
        <w:jc w:val="left"/>
        <w:rPr>
          <w:sz w:val="14"/>
        </w:rPr>
      </w:pPr>
      <w:r>
        <w:rPr/>
        <w:br w:type="column"/>
      </w:r>
      <w:r>
        <w:rPr>
          <w:i/>
          <w:spacing w:val="-10"/>
          <w:w w:val="145"/>
          <w:sz w:val="14"/>
        </w:rPr>
        <w:t>t</w:t>
      </w:r>
      <w:r>
        <w:rPr>
          <w:i/>
          <w:spacing w:val="-4"/>
          <w:w w:val="145"/>
          <w:sz w:val="14"/>
        </w:rPr>
        <w:t> i</w:t>
      </w:r>
      <w:r>
        <w:rPr>
          <w:spacing w:val="-4"/>
          <w:w w:val="145"/>
          <w:sz w:val="14"/>
        </w:rPr>
        <w:t>=1</w:t>
      </w:r>
    </w:p>
    <w:p>
      <w:pPr>
        <w:spacing w:before="115"/>
        <w:ind w:left="3" w:right="0" w:firstLine="0"/>
        <w:jc w:val="left"/>
        <w:rPr>
          <w:i/>
          <w:sz w:val="20"/>
        </w:rPr>
      </w:pPr>
      <w:r>
        <w:rPr/>
        <w:br w:type="column"/>
      </w:r>
      <w:r>
        <w:rPr>
          <w:i/>
          <w:w w:val="125"/>
          <w:sz w:val="20"/>
        </w:rPr>
        <w:t>n</w:t>
      </w:r>
      <w:r>
        <w:rPr>
          <w:i/>
          <w:w w:val="125"/>
          <w:sz w:val="20"/>
          <w:vertAlign w:val="subscript"/>
        </w:rPr>
        <w:t>i</w:t>
      </w:r>
      <w:r>
        <w:rPr>
          <w:i/>
          <w:w w:val="125"/>
          <w:sz w:val="20"/>
          <w:vertAlign w:val="baseline"/>
        </w:rPr>
        <w:t>.</w:t>
      </w:r>
      <w:r>
        <w:rPr>
          <w:i/>
          <w:spacing w:val="51"/>
          <w:w w:val="125"/>
          <w:sz w:val="20"/>
          <w:vertAlign w:val="baseline"/>
        </w:rPr>
        <w:t> </w:t>
      </w:r>
      <w:r>
        <w:rPr>
          <w:i/>
          <w:spacing w:val="-2"/>
          <w:w w:val="125"/>
          <w:sz w:val="20"/>
          <w:vertAlign w:val="baseline"/>
        </w:rPr>
        <w:t>Then:</w:t>
      </w:r>
    </w:p>
    <w:p>
      <w:pPr>
        <w:pStyle w:val="BodyText"/>
        <w:spacing w:before="115"/>
        <w:rPr>
          <w:i/>
        </w:rPr>
      </w:pPr>
    </w:p>
    <w:p>
      <w:pPr>
        <w:spacing w:before="0"/>
        <w:ind w:left="69"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640000">
                <wp:simplePos x="0" y="0"/>
                <wp:positionH relativeFrom="page">
                  <wp:posOffset>2292654</wp:posOffset>
                </wp:positionH>
                <wp:positionV relativeFrom="paragraph">
                  <wp:posOffset>118574</wp:posOffset>
                </wp:positionV>
                <wp:extent cx="39370" cy="12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39370" cy="1270"/>
                        </a:xfrm>
                        <a:custGeom>
                          <a:avLst/>
                          <a:gdLst/>
                          <a:ahLst/>
                          <a:cxnLst/>
                          <a:rect l="l" t="t" r="r" b="b"/>
                          <a:pathLst>
                            <a:path w="39370" h="0">
                              <a:moveTo>
                                <a:pt x="0" y="0"/>
                              </a:moveTo>
                              <a:lnTo>
                                <a:pt x="387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76480" from="180.524002pt,9.336586pt" to="183.579002pt,9.336586pt" stroked="true" strokeweight=".398pt" strokecolor="#000000">
                <v:stroke dashstyle="solid"/>
                <w10:wrap type="none"/>
              </v:line>
            </w:pict>
          </mc:Fallback>
        </mc:AlternateContent>
      </w:r>
      <w:r>
        <w:rPr>
          <w:w w:val="120"/>
          <w:sz w:val="20"/>
        </w:rPr>
        <w:t>WT</w:t>
      </w:r>
      <w:r>
        <w:rPr>
          <w:spacing w:val="24"/>
          <w:w w:val="120"/>
          <w:sz w:val="20"/>
        </w:rPr>
        <w:t> </w:t>
      </w:r>
      <w:r>
        <w:rPr>
          <w:w w:val="120"/>
          <w:sz w:val="20"/>
        </w:rPr>
        <w:t>size(</w:t>
      </w:r>
      <w:r>
        <w:rPr>
          <w:i/>
          <w:w w:val="120"/>
          <w:sz w:val="20"/>
        </w:rPr>
        <w:t>S</w:t>
      </w:r>
      <w:r>
        <w:rPr>
          <w:w w:val="120"/>
          <w:sz w:val="20"/>
          <w:vertAlign w:val="subscript"/>
        </w:rPr>
        <w:t>1</w:t>
      </w:r>
      <w:r>
        <w:rPr>
          <w:i/>
          <w:w w:val="120"/>
          <w:sz w:val="20"/>
          <w:vertAlign w:val="baseline"/>
        </w:rPr>
        <w:t>S</w:t>
      </w:r>
      <w:r>
        <w:rPr>
          <w:w w:val="120"/>
          <w:sz w:val="20"/>
          <w:vertAlign w:val="subscript"/>
        </w:rPr>
        <w:t>2</w:t>
      </w:r>
      <w:r>
        <w:rPr>
          <w:spacing w:val="-8"/>
          <w:w w:val="120"/>
          <w:sz w:val="20"/>
          <w:vertAlign w:val="baseline"/>
        </w:rPr>
        <w:t> </w:t>
      </w:r>
      <w:r>
        <w:rPr>
          <w:i/>
          <w:w w:val="120"/>
          <w:sz w:val="20"/>
          <w:vertAlign w:val="baseline"/>
        </w:rPr>
        <w:t>.</w:t>
      </w:r>
      <w:r>
        <w:rPr>
          <w:i/>
          <w:spacing w:val="-19"/>
          <w:w w:val="120"/>
          <w:sz w:val="20"/>
          <w:vertAlign w:val="baseline"/>
        </w:rPr>
        <w:t> </w:t>
      </w:r>
      <w:r>
        <w:rPr>
          <w:i/>
          <w:w w:val="120"/>
          <w:sz w:val="20"/>
          <w:vertAlign w:val="baseline"/>
        </w:rPr>
        <w:t>.</w:t>
      </w:r>
      <w:r>
        <w:rPr>
          <w:i/>
          <w:spacing w:val="-19"/>
          <w:w w:val="120"/>
          <w:sz w:val="20"/>
          <w:vertAlign w:val="baseline"/>
        </w:rPr>
        <w:t> </w:t>
      </w:r>
      <w:r>
        <w:rPr>
          <w:i/>
          <w:w w:val="120"/>
          <w:sz w:val="20"/>
          <w:vertAlign w:val="baseline"/>
        </w:rPr>
        <w:t>.</w:t>
      </w:r>
      <w:r>
        <w:rPr>
          <w:i/>
          <w:spacing w:val="-19"/>
          <w:w w:val="120"/>
          <w:sz w:val="20"/>
          <w:vertAlign w:val="baseline"/>
        </w:rPr>
        <w:t> </w:t>
      </w:r>
      <w:r>
        <w:rPr>
          <w:i/>
          <w:w w:val="120"/>
          <w:sz w:val="20"/>
          <w:vertAlign w:val="baseline"/>
        </w:rPr>
        <w:t>S</w:t>
      </w:r>
      <w:r>
        <w:rPr>
          <w:i/>
          <w:w w:val="120"/>
          <w:sz w:val="20"/>
          <w:vertAlign w:val="subscript"/>
        </w:rPr>
        <w:t>t</w:t>
      </w:r>
      <w:r>
        <w:rPr>
          <w:w w:val="120"/>
          <w:sz w:val="20"/>
          <w:vertAlign w:val="baseline"/>
        </w:rPr>
        <w:t>)</w:t>
      </w:r>
      <w:r>
        <w:rPr>
          <w:spacing w:val="5"/>
          <w:w w:val="120"/>
          <w:sz w:val="20"/>
          <w:vertAlign w:val="baseline"/>
        </w:rPr>
        <w:t> </w:t>
      </w:r>
      <w:r>
        <w:rPr>
          <w:rFonts w:ascii="Cambria" w:hAnsi="Cambria"/>
          <w:spacing w:val="-10"/>
          <w:w w:val="120"/>
          <w:sz w:val="20"/>
          <w:vertAlign w:val="baseline"/>
        </w:rPr>
        <w:t>≤</w:t>
      </w:r>
    </w:p>
    <w:p>
      <w:pPr>
        <w:pStyle w:val="BodyText"/>
        <w:spacing w:before="53"/>
        <w:rPr>
          <w:rFonts w:ascii="Cambria"/>
          <w:sz w:val="14"/>
        </w:rPr>
      </w:pPr>
      <w:r>
        <w:rPr/>
        <w:br w:type="column"/>
      </w:r>
      <w:r>
        <w:rPr>
          <w:rFonts w:ascii="Cambria"/>
          <w:sz w:val="14"/>
        </w:rPr>
      </w:r>
    </w:p>
    <w:p>
      <w:pPr>
        <w:spacing w:line="480" w:lineRule="atLeast" w:before="0"/>
        <w:ind w:left="188" w:right="0" w:firstLine="98"/>
        <w:jc w:val="left"/>
        <w:rPr>
          <w:sz w:val="14"/>
        </w:rPr>
      </w:pPr>
      <w:r>
        <w:rPr>
          <w:i/>
          <w:spacing w:val="-10"/>
          <w:w w:val="145"/>
          <w:sz w:val="14"/>
        </w:rPr>
        <w:t>t</w:t>
      </w:r>
      <w:r>
        <w:rPr>
          <w:i/>
          <w:spacing w:val="-4"/>
          <w:w w:val="145"/>
          <w:sz w:val="14"/>
        </w:rPr>
        <w:t> i</w:t>
      </w:r>
      <w:r>
        <w:rPr>
          <w:spacing w:val="-4"/>
          <w:w w:val="145"/>
          <w:sz w:val="14"/>
        </w:rPr>
        <w:t>=1</w:t>
      </w:r>
    </w:p>
    <w:p>
      <w:pPr>
        <w:pStyle w:val="BodyText"/>
        <w:spacing w:before="105"/>
      </w:pPr>
      <w:r>
        <w:rPr/>
        <w:br w:type="column"/>
      </w:r>
      <w:r>
        <w:rPr/>
      </w:r>
    </w:p>
    <w:p>
      <w:pPr>
        <w:spacing w:before="0"/>
        <w:ind w:left="7" w:right="0" w:firstLine="0"/>
        <w:jc w:val="left"/>
        <w:rPr>
          <w:rFonts w:ascii="Lucida Sans Unicode"/>
          <w:position w:val="34"/>
          <w:sz w:val="20"/>
        </w:rPr>
      </w:pPr>
      <w:r>
        <w:rPr>
          <w:i/>
          <w:spacing w:val="-2"/>
          <w:w w:val="145"/>
          <w:sz w:val="20"/>
        </w:rPr>
        <w:t>n</w:t>
      </w:r>
      <w:r>
        <w:rPr>
          <w:i/>
          <w:spacing w:val="-2"/>
          <w:w w:val="145"/>
          <w:sz w:val="20"/>
          <w:vertAlign w:val="subscript"/>
        </w:rPr>
        <w:t>i</w:t>
      </w:r>
      <w:r>
        <w:rPr>
          <w:i/>
          <w:spacing w:val="-2"/>
          <w:w w:val="145"/>
          <w:sz w:val="20"/>
          <w:vertAlign w:val="baseline"/>
        </w:rPr>
        <w:t>H</w:t>
      </w:r>
      <w:r>
        <w:rPr>
          <w:spacing w:val="-2"/>
          <w:w w:val="145"/>
          <w:sz w:val="20"/>
          <w:vertAlign w:val="subscript"/>
        </w:rPr>
        <w:t>0</w:t>
      </w:r>
      <w:r>
        <w:rPr>
          <w:spacing w:val="-2"/>
          <w:w w:val="145"/>
          <w:sz w:val="20"/>
          <w:vertAlign w:val="baseline"/>
        </w:rPr>
        <w:t>(</w:t>
      </w:r>
      <w:r>
        <w:rPr>
          <w:i/>
          <w:spacing w:val="-2"/>
          <w:w w:val="145"/>
          <w:sz w:val="20"/>
          <w:vertAlign w:val="baseline"/>
        </w:rPr>
        <w:t>S</w:t>
      </w:r>
      <w:r>
        <w:rPr>
          <w:i/>
          <w:spacing w:val="-2"/>
          <w:w w:val="145"/>
          <w:sz w:val="20"/>
          <w:vertAlign w:val="subscript"/>
        </w:rPr>
        <w:t>i</w:t>
      </w:r>
      <w:r>
        <w:rPr>
          <w:spacing w:val="-2"/>
          <w:w w:val="145"/>
          <w:sz w:val="20"/>
          <w:vertAlign w:val="baseline"/>
        </w:rPr>
        <w:t>)</w:t>
      </w:r>
      <w:r>
        <w:rPr>
          <w:rFonts w:ascii="Lucida Sans Unicode"/>
          <w:spacing w:val="-2"/>
          <w:w w:val="145"/>
          <w:position w:val="34"/>
          <w:sz w:val="20"/>
          <w:vertAlign w:val="baseline"/>
        </w:rPr>
        <w:t>!</w:t>
      </w:r>
    </w:p>
    <w:p>
      <w:pPr>
        <w:pStyle w:val="BodyText"/>
        <w:rPr>
          <w:rFonts w:ascii="Lucida Sans Unicode"/>
        </w:rPr>
      </w:pPr>
      <w:r>
        <w:rPr/>
        <w:br w:type="column"/>
      </w:r>
      <w:r>
        <w:rPr>
          <w:rFonts w:ascii="Lucida Sans Unicode"/>
        </w:rPr>
      </w:r>
    </w:p>
    <w:p>
      <w:pPr>
        <w:pStyle w:val="BodyText"/>
        <w:spacing w:before="103"/>
        <w:rPr>
          <w:rFonts w:ascii="Lucida Sans Unicode"/>
        </w:rPr>
      </w:pPr>
    </w:p>
    <w:p>
      <w:pPr>
        <w:spacing w:before="1"/>
        <w:ind w:left="4" w:right="0" w:firstLine="0"/>
        <w:jc w:val="left"/>
        <w:rPr>
          <w:sz w:val="20"/>
        </w:rPr>
      </w:pPr>
      <w:r>
        <w:rPr>
          <w:w w:val="115"/>
          <w:sz w:val="20"/>
        </w:rPr>
        <w:t>+</w:t>
      </w:r>
      <w:r>
        <w:rPr>
          <w:spacing w:val="-7"/>
          <w:w w:val="115"/>
          <w:sz w:val="20"/>
        </w:rPr>
        <w:t> </w:t>
      </w:r>
      <w:r>
        <w:rPr>
          <w:i/>
          <w:w w:val="115"/>
          <w:sz w:val="20"/>
        </w:rPr>
        <w:t>o</w:t>
      </w:r>
      <w:r>
        <w:rPr>
          <w:w w:val="115"/>
          <w:sz w:val="20"/>
        </w:rPr>
        <w:t>(</w:t>
      </w:r>
      <w:r>
        <w:rPr>
          <w:i/>
          <w:w w:val="115"/>
          <w:sz w:val="20"/>
        </w:rPr>
        <w:t>n</w:t>
      </w:r>
      <w:r>
        <w:rPr>
          <w:i/>
          <w:spacing w:val="-17"/>
          <w:w w:val="115"/>
          <w:sz w:val="20"/>
        </w:rPr>
        <w:t> </w:t>
      </w:r>
      <w:r>
        <w:rPr>
          <w:w w:val="115"/>
          <w:sz w:val="20"/>
        </w:rPr>
        <w:t>log</w:t>
      </w:r>
      <w:r>
        <w:rPr>
          <w:spacing w:val="-15"/>
          <w:w w:val="115"/>
          <w:sz w:val="20"/>
        </w:rPr>
        <w:t> </w:t>
      </w:r>
      <w:r>
        <w:rPr>
          <w:i/>
          <w:w w:val="115"/>
          <w:sz w:val="20"/>
        </w:rPr>
        <w:t>σ</w:t>
      </w:r>
      <w:r>
        <w:rPr>
          <w:w w:val="115"/>
          <w:sz w:val="20"/>
        </w:rPr>
        <w:t>)</w:t>
      </w:r>
      <w:r>
        <w:rPr>
          <w:spacing w:val="-6"/>
          <w:w w:val="115"/>
          <w:sz w:val="20"/>
        </w:rPr>
        <w:t> </w:t>
      </w:r>
      <w:r>
        <w:rPr>
          <w:w w:val="115"/>
          <w:sz w:val="20"/>
        </w:rPr>
        <w:t>+</w:t>
      </w:r>
      <w:r>
        <w:rPr>
          <w:spacing w:val="-6"/>
          <w:w w:val="115"/>
          <w:sz w:val="20"/>
        </w:rPr>
        <w:t> </w:t>
      </w:r>
      <w:r>
        <w:rPr>
          <w:i/>
          <w:w w:val="115"/>
          <w:sz w:val="20"/>
        </w:rPr>
        <w:t>O</w:t>
      </w:r>
      <w:r>
        <w:rPr>
          <w:w w:val="115"/>
          <w:sz w:val="20"/>
        </w:rPr>
        <w:t>(</w:t>
      </w:r>
      <w:r>
        <w:rPr>
          <w:i/>
          <w:w w:val="115"/>
          <w:sz w:val="20"/>
        </w:rPr>
        <w:t>tσ</w:t>
      </w:r>
      <w:r>
        <w:rPr>
          <w:i/>
          <w:spacing w:val="-11"/>
          <w:w w:val="115"/>
          <w:sz w:val="20"/>
        </w:rPr>
        <w:t> </w:t>
      </w:r>
      <w:r>
        <w:rPr>
          <w:w w:val="115"/>
          <w:sz w:val="20"/>
        </w:rPr>
        <w:t>log</w:t>
      </w:r>
      <w:r>
        <w:rPr>
          <w:spacing w:val="-15"/>
          <w:w w:val="115"/>
          <w:sz w:val="20"/>
        </w:rPr>
        <w:t> </w:t>
      </w:r>
      <w:r>
        <w:rPr>
          <w:i/>
          <w:spacing w:val="-5"/>
          <w:w w:val="115"/>
          <w:sz w:val="20"/>
        </w:rPr>
        <w:t>n</w:t>
      </w:r>
      <w:r>
        <w:rPr>
          <w:spacing w:val="-5"/>
          <w:w w:val="115"/>
          <w:sz w:val="20"/>
        </w:rPr>
        <w:t>)</w:t>
      </w:r>
    </w:p>
    <w:p>
      <w:pPr>
        <w:spacing w:after="0"/>
        <w:jc w:val="left"/>
        <w:rPr>
          <w:sz w:val="20"/>
        </w:rPr>
        <w:sectPr>
          <w:type w:val="continuous"/>
          <w:pgSz w:w="12240" w:h="15840"/>
          <w:pgMar w:header="0" w:footer="1052" w:top="1820" w:bottom="280" w:left="1440" w:right="1080"/>
          <w:cols w:num="6" w:equalWidth="0">
            <w:col w:w="1177" w:space="40"/>
            <w:col w:w="485" w:space="39"/>
            <w:col w:w="2083" w:space="39"/>
            <w:col w:w="447" w:space="39"/>
            <w:col w:w="951" w:space="39"/>
            <w:col w:w="4381"/>
          </w:cols>
        </w:sectPr>
      </w:pPr>
    </w:p>
    <w:p>
      <w:pPr>
        <w:pStyle w:val="BodyText"/>
        <w:spacing w:before="124"/>
        <w:ind w:left="559"/>
      </w:pPr>
      <w:r>
        <w:rPr/>
        <mc:AlternateContent>
          <mc:Choice Requires="wps">
            <w:drawing>
              <wp:anchor distT="0" distB="0" distL="0" distR="0" allowOverlap="1" layoutInCell="1" locked="0" behindDoc="1" simplePos="0" relativeHeight="480641024">
                <wp:simplePos x="0" y="0"/>
                <wp:positionH relativeFrom="page">
                  <wp:posOffset>3376701</wp:posOffset>
                </wp:positionH>
                <wp:positionV relativeFrom="paragraph">
                  <wp:posOffset>-481518</wp:posOffset>
                </wp:positionV>
                <wp:extent cx="172720" cy="56578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172720"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04"/>
                                <w:w w:val="240"/>
                                <w:position w:val="-14"/>
                                <w:sz w:val="20"/>
                              </w:rPr>
                              <w:t>Σ</w:t>
                            </w:r>
                          </w:p>
                        </w:txbxContent>
                      </wps:txbx>
                      <wps:bodyPr wrap="square" lIns="0" tIns="0" rIns="0" bIns="0" rtlCol="0">
                        <a:noAutofit/>
                      </wps:bodyPr>
                    </wps:wsp>
                  </a:graphicData>
                </a:graphic>
              </wp:anchor>
            </w:drawing>
          </mc:Choice>
          <mc:Fallback>
            <w:pict>
              <v:shape style="position:absolute;margin-left:265.881989pt;margin-top:-37.914845pt;width:13.6pt;height:44.55pt;mso-position-horizontal-relative:page;mso-position-vertical-relative:paragraph;z-index:-22675456" type="#_x0000_t202" id="docshape278"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04"/>
                          <w:w w:val="240"/>
                          <w:position w:val="-14"/>
                          <w:sz w:val="20"/>
                        </w:rPr>
                        <w:t>Σ</w:t>
                      </w:r>
                    </w:p>
                  </w:txbxContent>
                </v:textbox>
                <w10:wrap type="none"/>
              </v:shape>
            </w:pict>
          </mc:Fallback>
        </mc:AlternateContent>
      </w:r>
      <w:r>
        <w:rPr>
          <w:w w:val="105"/>
        </w:rPr>
        <w:t>This</w:t>
      </w:r>
      <w:r>
        <w:rPr>
          <w:spacing w:val="21"/>
          <w:w w:val="105"/>
        </w:rPr>
        <w:t> </w:t>
      </w:r>
      <w:r>
        <w:rPr>
          <w:w w:val="105"/>
        </w:rPr>
        <w:t>lemma</w:t>
      </w:r>
      <w:r>
        <w:rPr>
          <w:spacing w:val="21"/>
          <w:w w:val="105"/>
        </w:rPr>
        <w:t> </w:t>
      </w:r>
      <w:r>
        <w:rPr>
          <w:w w:val="105"/>
        </w:rPr>
        <w:t>will</w:t>
      </w:r>
      <w:r>
        <w:rPr>
          <w:spacing w:val="22"/>
          <w:w w:val="105"/>
        </w:rPr>
        <w:t> </w:t>
      </w:r>
      <w:r>
        <w:rPr>
          <w:w w:val="105"/>
        </w:rPr>
        <w:t>be</w:t>
      </w:r>
      <w:r>
        <w:rPr>
          <w:spacing w:val="21"/>
          <w:w w:val="105"/>
        </w:rPr>
        <w:t> </w:t>
      </w:r>
      <w:r>
        <w:rPr>
          <w:w w:val="105"/>
        </w:rPr>
        <w:t>crucial</w:t>
      </w:r>
      <w:r>
        <w:rPr>
          <w:spacing w:val="21"/>
          <w:w w:val="105"/>
        </w:rPr>
        <w:t> </w:t>
      </w:r>
      <w:r>
        <w:rPr>
          <w:w w:val="105"/>
        </w:rPr>
        <w:t>to</w:t>
      </w:r>
      <w:r>
        <w:rPr>
          <w:spacing w:val="22"/>
          <w:w w:val="105"/>
        </w:rPr>
        <w:t> </w:t>
      </w:r>
      <w:r>
        <w:rPr>
          <w:w w:val="105"/>
        </w:rPr>
        <w:t>analyze</w:t>
      </w:r>
      <w:r>
        <w:rPr>
          <w:spacing w:val="21"/>
          <w:w w:val="105"/>
        </w:rPr>
        <w:t> </w:t>
      </w:r>
      <w:r>
        <w:rPr>
          <w:w w:val="105"/>
        </w:rPr>
        <w:t>the</w:t>
      </w:r>
      <w:r>
        <w:rPr>
          <w:spacing w:val="22"/>
          <w:w w:val="105"/>
        </w:rPr>
        <w:t> </w:t>
      </w:r>
      <w:r>
        <w:rPr>
          <w:w w:val="105"/>
        </w:rPr>
        <w:t>size</w:t>
      </w:r>
      <w:r>
        <w:rPr>
          <w:spacing w:val="21"/>
          <w:w w:val="105"/>
        </w:rPr>
        <w:t> </w:t>
      </w:r>
      <w:r>
        <w:rPr>
          <w:w w:val="105"/>
        </w:rPr>
        <w:t>of</w:t>
      </w:r>
      <w:r>
        <w:rPr>
          <w:spacing w:val="21"/>
          <w:w w:val="105"/>
        </w:rPr>
        <w:t> </w:t>
      </w:r>
      <w:r>
        <w:rPr>
          <w:w w:val="105"/>
        </w:rPr>
        <w:t>the</w:t>
      </w:r>
      <w:r>
        <w:rPr>
          <w:spacing w:val="22"/>
          <w:w w:val="105"/>
        </w:rPr>
        <w:t> </w:t>
      </w:r>
      <w:r>
        <w:rPr>
          <w:w w:val="105"/>
        </w:rPr>
        <w:t>FM-index</w:t>
      </w:r>
      <w:r>
        <w:rPr>
          <w:spacing w:val="21"/>
          <w:w w:val="105"/>
        </w:rPr>
        <w:t> </w:t>
      </w:r>
      <w:r>
        <w:rPr>
          <w:w w:val="105"/>
        </w:rPr>
        <w:t>in</w:t>
      </w:r>
      <w:r>
        <w:rPr>
          <w:spacing w:val="22"/>
          <w:w w:val="105"/>
        </w:rPr>
        <w:t> </w:t>
      </w:r>
      <w:r>
        <w:rPr>
          <w:w w:val="105"/>
        </w:rPr>
        <w:t>Section</w:t>
      </w:r>
      <w:r>
        <w:rPr>
          <w:spacing w:val="21"/>
          <w:w w:val="105"/>
        </w:rPr>
        <w:t> </w:t>
      </w:r>
      <w:hyperlink w:history="true" w:anchor="_bookmark58">
        <w:r>
          <w:rPr>
            <w:spacing w:val="-2"/>
            <w:w w:val="105"/>
          </w:rPr>
          <w:t>1.6.3.</w:t>
        </w:r>
      </w:hyperlink>
    </w:p>
    <w:p>
      <w:pPr>
        <w:pStyle w:val="BodyText"/>
        <w:spacing w:before="24"/>
      </w:pPr>
    </w:p>
    <w:p>
      <w:pPr>
        <w:pStyle w:val="Heading4"/>
        <w:jc w:val="both"/>
      </w:pPr>
      <w:r>
        <w:rPr>
          <w:w w:val="120"/>
        </w:rPr>
        <w:t>Using</w:t>
      </w:r>
      <w:r>
        <w:rPr>
          <w:spacing w:val="14"/>
          <w:w w:val="120"/>
        </w:rPr>
        <w:t> </w:t>
      </w:r>
      <w:r>
        <w:rPr>
          <w:w w:val="120"/>
        </w:rPr>
        <w:t>another</w:t>
      </w:r>
      <w:r>
        <w:rPr>
          <w:spacing w:val="16"/>
          <w:w w:val="120"/>
        </w:rPr>
        <w:t> </w:t>
      </w:r>
      <w:r>
        <w:rPr>
          <w:spacing w:val="-2"/>
          <w:w w:val="120"/>
        </w:rPr>
        <w:t>encoding</w:t>
      </w:r>
    </w:p>
    <w:p>
      <w:pPr>
        <w:pStyle w:val="BodyText"/>
        <w:spacing w:line="235" w:lineRule="auto" w:before="128"/>
        <w:ind w:left="260" w:right="618"/>
        <w:jc w:val="both"/>
      </w:pPr>
      <w:r>
        <w:rPr>
          <w:w w:val="105"/>
        </w:rPr>
        <w:t>In</w:t>
      </w:r>
      <w:r>
        <w:rPr>
          <w:w w:val="105"/>
        </w:rPr>
        <w:t> the</w:t>
      </w:r>
      <w:r>
        <w:rPr>
          <w:w w:val="105"/>
        </w:rPr>
        <w:t> previous</w:t>
      </w:r>
      <w:r>
        <w:rPr>
          <w:w w:val="105"/>
        </w:rPr>
        <w:t> paragraphs,</w:t>
      </w:r>
      <w:r>
        <w:rPr>
          <w:w w:val="105"/>
        </w:rPr>
        <w:t> we</w:t>
      </w:r>
      <w:r>
        <w:rPr>
          <w:w w:val="105"/>
        </w:rPr>
        <w:t> used</w:t>
      </w:r>
      <w:r>
        <w:rPr>
          <w:w w:val="105"/>
        </w:rPr>
        <w:t> a</w:t>
      </w:r>
      <w:r>
        <w:rPr>
          <w:w w:val="105"/>
        </w:rPr>
        <w:t> balanced</w:t>
      </w:r>
      <w:r>
        <w:rPr>
          <w:w w:val="105"/>
        </w:rPr>
        <w:t> encoding</w:t>
      </w:r>
      <w:r>
        <w:rPr>
          <w:w w:val="105"/>
        </w:rPr>
        <w:t> assigning</w:t>
      </w:r>
      <w:r>
        <w:rPr>
          <w:w w:val="105"/>
        </w:rPr>
        <w:t> log</w:t>
      </w:r>
      <w:r>
        <w:rPr>
          <w:spacing w:val="-12"/>
          <w:w w:val="105"/>
        </w:rPr>
        <w:t> </w:t>
      </w:r>
      <w:r>
        <w:rPr>
          <w:i/>
          <w:w w:val="105"/>
        </w:rPr>
        <w:t>σ</w:t>
      </w:r>
      <w:r>
        <w:rPr>
          <w:i/>
          <w:w w:val="105"/>
        </w:rPr>
        <w:t> </w:t>
      </w:r>
      <w:r>
        <w:rPr>
          <w:w w:val="105"/>
        </w:rPr>
        <w:t>bits</w:t>
      </w:r>
      <w:r>
        <w:rPr>
          <w:w w:val="105"/>
        </w:rPr>
        <w:t> to</w:t>
      </w:r>
      <w:r>
        <w:rPr>
          <w:w w:val="105"/>
        </w:rPr>
        <w:t> each</w:t>
      </w:r>
      <w:r>
        <w:rPr>
          <w:w w:val="105"/>
        </w:rPr>
        <w:t> character.</w:t>
      </w:r>
      <w:r>
        <w:rPr>
          <w:spacing w:val="40"/>
          <w:w w:val="105"/>
        </w:rPr>
        <w:t> </w:t>
      </w:r>
      <w:r>
        <w:rPr>
          <w:w w:val="105"/>
        </w:rPr>
        <w:t>The techniques we described, however, work with any prefix-free encoding of the alphabet.</w:t>
      </w:r>
    </w:p>
    <w:p>
      <w:pPr>
        <w:pStyle w:val="BodyText"/>
        <w:spacing w:line="235" w:lineRule="auto"/>
        <w:ind w:left="260" w:right="618" w:firstLine="298"/>
        <w:jc w:val="both"/>
      </w:pPr>
      <w:r>
        <w:rPr>
          <w:w w:val="105"/>
        </w:rPr>
        <w:t>Even if in the FM-index of Section </w:t>
      </w:r>
      <w:hyperlink w:history="true" w:anchor="_bookmark58">
        <w:r>
          <w:rPr>
            <w:w w:val="105"/>
          </w:rPr>
          <w:t>1.6.3</w:t>
        </w:r>
      </w:hyperlink>
      <w:r>
        <w:rPr>
          <w:w w:val="105"/>
        </w:rPr>
        <w:t> we will use a balanced encoding (so you can safely ignore this paragraph), it is interesting to see what happens when other encodings are used.</w:t>
      </w:r>
    </w:p>
    <w:p>
      <w:pPr>
        <w:pStyle w:val="BodyText"/>
        <w:spacing w:line="235" w:lineRule="auto"/>
        <w:ind w:left="260" w:right="618" w:firstLine="298"/>
        <w:jc w:val="both"/>
      </w:pPr>
      <w:r>
        <w:rPr>
          <w:w w:val="105"/>
        </w:rPr>
        <w:t>The Huffman encoding represents an interesting case:</w:t>
      </w:r>
      <w:r>
        <w:rPr>
          <w:spacing w:val="30"/>
          <w:w w:val="105"/>
        </w:rPr>
        <w:t> </w:t>
      </w:r>
      <w:r>
        <w:rPr>
          <w:w w:val="105"/>
        </w:rPr>
        <w:t>with this encoding, the total number of bits stored</w:t>
      </w:r>
      <w:r>
        <w:rPr>
          <w:spacing w:val="18"/>
          <w:w w:val="105"/>
        </w:rPr>
        <w:t> </w:t>
      </w:r>
      <w:r>
        <w:rPr>
          <w:w w:val="105"/>
        </w:rPr>
        <w:t>in</w:t>
      </w:r>
      <w:r>
        <w:rPr>
          <w:spacing w:val="18"/>
          <w:w w:val="105"/>
        </w:rPr>
        <w:t> </w:t>
      </w:r>
      <w:r>
        <w:rPr>
          <w:w w:val="105"/>
        </w:rPr>
        <w:t>the</w:t>
      </w:r>
      <w:r>
        <w:rPr>
          <w:spacing w:val="18"/>
          <w:w w:val="105"/>
        </w:rPr>
        <w:t> </w:t>
      </w:r>
      <w:r>
        <w:rPr>
          <w:w w:val="105"/>
        </w:rPr>
        <w:t>bitvectors</w:t>
      </w:r>
      <w:r>
        <w:rPr>
          <w:spacing w:val="18"/>
          <w:w w:val="105"/>
        </w:rPr>
        <w:t> </w:t>
      </w:r>
      <w:r>
        <w:rPr>
          <w:w w:val="105"/>
        </w:rPr>
        <w:t>of</w:t>
      </w:r>
      <w:r>
        <w:rPr>
          <w:spacing w:val="18"/>
          <w:w w:val="105"/>
        </w:rPr>
        <w:t> </w:t>
      </w:r>
      <w:r>
        <w:rPr>
          <w:w w:val="105"/>
        </w:rPr>
        <w:t>the</w:t>
      </w:r>
      <w:r>
        <w:rPr>
          <w:spacing w:val="18"/>
          <w:w w:val="105"/>
        </w:rPr>
        <w:t> </w:t>
      </w:r>
      <w:r>
        <w:rPr>
          <w:w w:val="105"/>
        </w:rPr>
        <w:t>wavelet</w:t>
      </w:r>
      <w:r>
        <w:rPr>
          <w:spacing w:val="18"/>
          <w:w w:val="105"/>
        </w:rPr>
        <w:t> </w:t>
      </w:r>
      <w:r>
        <w:rPr>
          <w:w w:val="105"/>
        </w:rPr>
        <w:t>tree</w:t>
      </w:r>
      <w:r>
        <w:rPr>
          <w:spacing w:val="18"/>
          <w:w w:val="105"/>
        </w:rPr>
        <w:t> </w:t>
      </w:r>
      <w:r>
        <w:rPr>
          <w:w w:val="105"/>
        </w:rPr>
        <w:t>is</w:t>
      </w:r>
      <w:r>
        <w:rPr>
          <w:spacing w:val="18"/>
          <w:w w:val="105"/>
        </w:rPr>
        <w:t> </w:t>
      </w:r>
      <w:r>
        <w:rPr>
          <w:w w:val="105"/>
        </w:rPr>
        <w:t>at</w:t>
      </w:r>
      <w:r>
        <w:rPr>
          <w:spacing w:val="18"/>
          <w:w w:val="105"/>
        </w:rPr>
        <w:t> </w:t>
      </w:r>
      <w:r>
        <w:rPr>
          <w:w w:val="105"/>
        </w:rPr>
        <w:t>most</w:t>
      </w:r>
      <w:r>
        <w:rPr>
          <w:spacing w:val="18"/>
          <w:w w:val="105"/>
        </w:rPr>
        <w:t> </w:t>
      </w:r>
      <w:r>
        <w:rPr>
          <w:i/>
          <w:w w:val="105"/>
        </w:rPr>
        <w:t>n</w:t>
      </w:r>
      <w:r>
        <w:rPr>
          <w:w w:val="105"/>
        </w:rPr>
        <w:t>(</w:t>
      </w:r>
      <w:r>
        <w:rPr>
          <w:i/>
          <w:w w:val="105"/>
        </w:rPr>
        <w:t>H</w:t>
      </w:r>
      <w:r>
        <w:rPr>
          <w:w w:val="105"/>
          <w:vertAlign w:val="subscript"/>
        </w:rPr>
        <w:t>0</w:t>
      </w:r>
      <w:r>
        <w:rPr>
          <w:w w:val="105"/>
          <w:vertAlign w:val="baseline"/>
        </w:rPr>
        <w:t> </w:t>
      </w:r>
      <w:r>
        <w:rPr>
          <w:w w:val="125"/>
          <w:vertAlign w:val="baseline"/>
        </w:rPr>
        <w:t>+</w:t>
      </w:r>
      <w:r>
        <w:rPr>
          <w:spacing w:val="-13"/>
          <w:w w:val="125"/>
          <w:vertAlign w:val="baseline"/>
        </w:rPr>
        <w:t> </w:t>
      </w:r>
      <w:r>
        <w:rPr>
          <w:w w:val="105"/>
          <w:vertAlign w:val="baseline"/>
        </w:rPr>
        <w:t>1).</w:t>
      </w:r>
      <w:r>
        <w:rPr>
          <w:spacing w:val="40"/>
          <w:w w:val="105"/>
          <w:vertAlign w:val="baseline"/>
        </w:rPr>
        <w:t> </w:t>
      </w:r>
      <w:r>
        <w:rPr>
          <w:w w:val="105"/>
          <w:vertAlign w:val="baseline"/>
        </w:rPr>
        <w:t>This</w:t>
      </w:r>
      <w:r>
        <w:rPr>
          <w:spacing w:val="18"/>
          <w:w w:val="105"/>
          <w:vertAlign w:val="baseline"/>
        </w:rPr>
        <w:t> </w:t>
      </w:r>
      <w:r>
        <w:rPr>
          <w:w w:val="105"/>
          <w:vertAlign w:val="baseline"/>
        </w:rPr>
        <w:t>number</w:t>
      </w:r>
      <w:r>
        <w:rPr>
          <w:spacing w:val="18"/>
          <w:w w:val="105"/>
          <w:vertAlign w:val="baseline"/>
        </w:rPr>
        <w:t> </w:t>
      </w:r>
      <w:r>
        <w:rPr>
          <w:w w:val="105"/>
          <w:vertAlign w:val="baseline"/>
        </w:rPr>
        <w:t>is</w:t>
      </w:r>
      <w:r>
        <w:rPr>
          <w:spacing w:val="18"/>
          <w:w w:val="105"/>
          <w:vertAlign w:val="baseline"/>
        </w:rPr>
        <w:t> </w:t>
      </w:r>
      <w:r>
        <w:rPr>
          <w:w w:val="105"/>
          <w:vertAlign w:val="baseline"/>
        </w:rPr>
        <w:t>compressed,</w:t>
      </w:r>
      <w:r>
        <w:rPr>
          <w:spacing w:val="19"/>
          <w:w w:val="105"/>
          <w:vertAlign w:val="baseline"/>
        </w:rPr>
        <w:t> </w:t>
      </w:r>
      <w:r>
        <w:rPr>
          <w:w w:val="105"/>
          <w:vertAlign w:val="baseline"/>
        </w:rPr>
        <w:t>even</w:t>
      </w:r>
      <w:r>
        <w:rPr>
          <w:spacing w:val="18"/>
          <w:w w:val="105"/>
          <w:vertAlign w:val="baseline"/>
        </w:rPr>
        <w:t> </w:t>
      </w:r>
      <w:r>
        <w:rPr>
          <w:w w:val="105"/>
          <w:vertAlign w:val="baseline"/>
        </w:rPr>
        <w:t>if we do not use zero-order compressed bitvectors inside the internal nodes of the tree!</w:t>
      </w:r>
    </w:p>
    <w:p>
      <w:pPr>
        <w:spacing w:line="242" w:lineRule="exact" w:before="130"/>
        <w:ind w:left="260" w:right="0" w:firstLine="0"/>
        <w:jc w:val="both"/>
        <w:rPr>
          <w:i/>
          <w:sz w:val="20"/>
        </w:rPr>
      </w:pPr>
      <w:r>
        <w:rPr>
          <w:b/>
          <w:w w:val="115"/>
          <w:sz w:val="20"/>
        </w:rPr>
        <w:t>Example</w:t>
      </w:r>
      <w:r>
        <w:rPr>
          <w:b/>
          <w:spacing w:val="42"/>
          <w:w w:val="115"/>
          <w:sz w:val="20"/>
        </w:rPr>
        <w:t> </w:t>
      </w:r>
      <w:r>
        <w:rPr>
          <w:b/>
          <w:w w:val="115"/>
          <w:sz w:val="20"/>
        </w:rPr>
        <w:t>1.6.7.</w:t>
      </w:r>
      <w:r>
        <w:rPr>
          <w:b/>
          <w:spacing w:val="49"/>
          <w:w w:val="115"/>
          <w:sz w:val="20"/>
        </w:rPr>
        <w:t> </w:t>
      </w:r>
      <w:r>
        <w:rPr>
          <w:i/>
          <w:w w:val="115"/>
          <w:sz w:val="20"/>
        </w:rPr>
        <w:t>Consider</w:t>
      </w:r>
      <w:r>
        <w:rPr>
          <w:i/>
          <w:spacing w:val="33"/>
          <w:w w:val="115"/>
          <w:sz w:val="20"/>
        </w:rPr>
        <w:t> </w:t>
      </w:r>
      <w:r>
        <w:rPr>
          <w:i/>
          <w:w w:val="115"/>
          <w:sz w:val="20"/>
        </w:rPr>
        <w:t>again</w:t>
      </w:r>
      <w:r>
        <w:rPr>
          <w:i/>
          <w:spacing w:val="32"/>
          <w:w w:val="115"/>
          <w:sz w:val="20"/>
        </w:rPr>
        <w:t> </w:t>
      </w:r>
      <w:r>
        <w:rPr>
          <w:i/>
          <w:w w:val="115"/>
          <w:sz w:val="20"/>
        </w:rPr>
        <w:t>string</w:t>
      </w:r>
      <w:r>
        <w:rPr>
          <w:i/>
          <w:spacing w:val="33"/>
          <w:w w:val="115"/>
          <w:sz w:val="20"/>
        </w:rPr>
        <w:t> </w:t>
      </w:r>
      <w:r>
        <w:rPr>
          <w:i/>
          <w:w w:val="115"/>
          <w:sz w:val="20"/>
        </w:rPr>
        <w:t>S</w:t>
      </w:r>
      <w:r>
        <w:rPr>
          <w:i/>
          <w:spacing w:val="43"/>
          <w:w w:val="125"/>
          <w:sz w:val="20"/>
        </w:rPr>
        <w:t> </w:t>
      </w:r>
      <w:r>
        <w:rPr>
          <w:w w:val="125"/>
          <w:sz w:val="20"/>
        </w:rPr>
        <w:t>=</w:t>
      </w:r>
      <w:r>
        <w:rPr>
          <w:spacing w:val="32"/>
          <w:w w:val="125"/>
          <w:sz w:val="20"/>
        </w:rPr>
        <w:t> </w:t>
      </w:r>
      <w:r>
        <w:rPr>
          <w:i/>
          <w:w w:val="115"/>
          <w:sz w:val="20"/>
        </w:rPr>
        <w:t>mississippi.</w:t>
      </w:r>
      <w:r>
        <w:rPr>
          <w:i/>
          <w:spacing w:val="22"/>
          <w:w w:val="115"/>
          <w:sz w:val="20"/>
        </w:rPr>
        <w:t>  </w:t>
      </w:r>
      <w:r>
        <w:rPr>
          <w:i/>
          <w:w w:val="115"/>
          <w:sz w:val="20"/>
        </w:rPr>
        <w:t>Use</w:t>
      </w:r>
      <w:r>
        <w:rPr>
          <w:i/>
          <w:spacing w:val="32"/>
          <w:w w:val="115"/>
          <w:sz w:val="20"/>
        </w:rPr>
        <w:t> </w:t>
      </w:r>
      <w:r>
        <w:rPr>
          <w:i/>
          <w:w w:val="115"/>
          <w:sz w:val="20"/>
        </w:rPr>
        <w:t>the</w:t>
      </w:r>
      <w:r>
        <w:rPr>
          <w:i/>
          <w:spacing w:val="33"/>
          <w:w w:val="115"/>
          <w:sz w:val="20"/>
        </w:rPr>
        <w:t> </w:t>
      </w:r>
      <w:r>
        <w:rPr>
          <w:i/>
          <w:w w:val="115"/>
          <w:sz w:val="20"/>
        </w:rPr>
        <w:t>Huffman</w:t>
      </w:r>
      <w:r>
        <w:rPr>
          <w:i/>
          <w:spacing w:val="33"/>
          <w:w w:val="115"/>
          <w:sz w:val="20"/>
        </w:rPr>
        <w:t> </w:t>
      </w:r>
      <w:r>
        <w:rPr>
          <w:i/>
          <w:w w:val="115"/>
          <w:sz w:val="20"/>
        </w:rPr>
        <w:t>encoding</w:t>
      </w:r>
      <w:r>
        <w:rPr>
          <w:i/>
          <w:spacing w:val="32"/>
          <w:w w:val="115"/>
          <w:sz w:val="20"/>
        </w:rPr>
        <w:t> </w:t>
      </w:r>
      <w:r>
        <w:rPr>
          <w:i/>
          <w:w w:val="115"/>
          <w:sz w:val="20"/>
        </w:rPr>
        <w:t>γ</w:t>
      </w:r>
      <w:r>
        <w:rPr>
          <w:w w:val="115"/>
          <w:sz w:val="20"/>
        </w:rPr>
        <w:t>(</w:t>
      </w:r>
      <w:r>
        <w:rPr>
          <w:i/>
          <w:w w:val="115"/>
          <w:sz w:val="20"/>
        </w:rPr>
        <w:t>i</w:t>
      </w:r>
      <w:r>
        <w:rPr>
          <w:w w:val="115"/>
          <w:sz w:val="20"/>
        </w:rPr>
        <w:t>)</w:t>
      </w:r>
      <w:r>
        <w:rPr>
          <w:spacing w:val="33"/>
          <w:w w:val="125"/>
          <w:sz w:val="20"/>
        </w:rPr>
        <w:t> </w:t>
      </w:r>
      <w:r>
        <w:rPr>
          <w:w w:val="125"/>
          <w:sz w:val="20"/>
        </w:rPr>
        <w:t>=</w:t>
      </w:r>
      <w:r>
        <w:rPr>
          <w:spacing w:val="32"/>
          <w:w w:val="125"/>
          <w:sz w:val="20"/>
        </w:rPr>
        <w:t> </w:t>
      </w:r>
      <w:r>
        <w:rPr>
          <w:spacing w:val="-5"/>
          <w:w w:val="115"/>
          <w:sz w:val="20"/>
        </w:rPr>
        <w:t>01</w:t>
      </w:r>
      <w:r>
        <w:rPr>
          <w:i/>
          <w:spacing w:val="-5"/>
          <w:w w:val="115"/>
          <w:sz w:val="20"/>
        </w:rPr>
        <w:t>,</w:t>
      </w:r>
    </w:p>
    <w:p>
      <w:pPr>
        <w:spacing w:line="242" w:lineRule="exact" w:before="0"/>
        <w:ind w:left="260" w:right="0" w:firstLine="0"/>
        <w:jc w:val="both"/>
        <w:rPr>
          <w:i/>
          <w:sz w:val="20"/>
        </w:rPr>
      </w:pPr>
      <w:r>
        <w:rPr>
          <w:i/>
          <w:sz w:val="20"/>
        </w:rPr>
        <mc:AlternateContent>
          <mc:Choice Requires="wps">
            <w:drawing>
              <wp:anchor distT="0" distB="0" distL="0" distR="0" allowOverlap="1" layoutInCell="1" locked="0" behindDoc="1" simplePos="0" relativeHeight="480640512">
                <wp:simplePos x="0" y="0"/>
                <wp:positionH relativeFrom="page">
                  <wp:posOffset>2166903</wp:posOffset>
                </wp:positionH>
                <wp:positionV relativeFrom="paragraph">
                  <wp:posOffset>391044</wp:posOffset>
                </wp:positionV>
                <wp:extent cx="3439160" cy="1850389"/>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3439160" cy="1850389"/>
                          <a:chExt cx="3439160" cy="1850389"/>
                        </a:xfrm>
                      </wpg:grpSpPr>
                      <pic:pic>
                        <pic:nvPicPr>
                          <pic:cNvPr id="356" name="Image 356"/>
                          <pic:cNvPicPr/>
                        </pic:nvPicPr>
                        <pic:blipFill>
                          <a:blip r:embed="rId23" cstate="print"/>
                          <a:stretch>
                            <a:fillRect/>
                          </a:stretch>
                        </pic:blipFill>
                        <pic:spPr>
                          <a:xfrm>
                            <a:off x="2094" y="395667"/>
                            <a:ext cx="423567" cy="1452165"/>
                          </a:xfrm>
                          <a:prstGeom prst="rect">
                            <a:avLst/>
                          </a:prstGeom>
                        </pic:spPr>
                      </pic:pic>
                      <wps:wsp>
                        <wps:cNvPr id="357" name="Graphic 357"/>
                        <wps:cNvSpPr/>
                        <wps:spPr>
                          <a:xfrm>
                            <a:off x="2094" y="395668"/>
                            <a:ext cx="424180" cy="1452245"/>
                          </a:xfrm>
                          <a:custGeom>
                            <a:avLst/>
                            <a:gdLst/>
                            <a:ahLst/>
                            <a:cxnLst/>
                            <a:rect l="l" t="t" r="r" b="b"/>
                            <a:pathLst>
                              <a:path w="424180" h="1452245">
                                <a:moveTo>
                                  <a:pt x="381677" y="0"/>
                                </a:moveTo>
                                <a:lnTo>
                                  <a:pt x="41889" y="0"/>
                                </a:lnTo>
                                <a:lnTo>
                                  <a:pt x="25584" y="3291"/>
                                </a:lnTo>
                                <a:lnTo>
                                  <a:pt x="12269" y="12269"/>
                                </a:lnTo>
                                <a:lnTo>
                                  <a:pt x="3291" y="25584"/>
                                </a:lnTo>
                                <a:lnTo>
                                  <a:pt x="0" y="41889"/>
                                </a:lnTo>
                                <a:lnTo>
                                  <a:pt x="0" y="1410275"/>
                                </a:lnTo>
                                <a:lnTo>
                                  <a:pt x="3291" y="1426580"/>
                                </a:lnTo>
                                <a:lnTo>
                                  <a:pt x="12269" y="1439896"/>
                                </a:lnTo>
                                <a:lnTo>
                                  <a:pt x="25584" y="1448873"/>
                                </a:lnTo>
                                <a:lnTo>
                                  <a:pt x="41889" y="1452165"/>
                                </a:lnTo>
                                <a:lnTo>
                                  <a:pt x="381677" y="1452165"/>
                                </a:lnTo>
                                <a:lnTo>
                                  <a:pt x="397983" y="1448873"/>
                                </a:lnTo>
                                <a:lnTo>
                                  <a:pt x="411298" y="1439896"/>
                                </a:lnTo>
                                <a:lnTo>
                                  <a:pt x="420275" y="1426580"/>
                                </a:lnTo>
                                <a:lnTo>
                                  <a:pt x="423567" y="1410275"/>
                                </a:lnTo>
                                <a:lnTo>
                                  <a:pt x="423567" y="41889"/>
                                </a:lnTo>
                                <a:lnTo>
                                  <a:pt x="420275" y="25584"/>
                                </a:lnTo>
                                <a:lnTo>
                                  <a:pt x="411298" y="12269"/>
                                </a:lnTo>
                                <a:lnTo>
                                  <a:pt x="397983" y="3291"/>
                                </a:lnTo>
                                <a:lnTo>
                                  <a:pt x="381677" y="0"/>
                                </a:lnTo>
                                <a:close/>
                              </a:path>
                            </a:pathLst>
                          </a:custGeom>
                          <a:ln w="4188">
                            <a:solidFill>
                              <a:srgbClr val="000000"/>
                            </a:solidFill>
                            <a:prstDash val="solid"/>
                          </a:ln>
                        </wps:spPr>
                        <wps:bodyPr wrap="square" lIns="0" tIns="0" rIns="0" bIns="0" rtlCol="0">
                          <a:prstTxWarp prst="textNoShape">
                            <a:avLst/>
                          </a:prstTxWarp>
                          <a:noAutofit/>
                        </wps:bodyPr>
                      </wps:wsp>
                      <pic:pic>
                        <pic:nvPicPr>
                          <pic:cNvPr id="358" name="Image 358"/>
                          <pic:cNvPicPr/>
                        </pic:nvPicPr>
                        <pic:blipFill>
                          <a:blip r:embed="rId24" cstate="print"/>
                          <a:stretch>
                            <a:fillRect/>
                          </a:stretch>
                        </pic:blipFill>
                        <pic:spPr>
                          <a:xfrm>
                            <a:off x="1201670" y="1511254"/>
                            <a:ext cx="118897" cy="114897"/>
                          </a:xfrm>
                          <a:prstGeom prst="rect">
                            <a:avLst/>
                          </a:prstGeom>
                        </pic:spPr>
                      </pic:pic>
                      <pic:pic>
                        <pic:nvPicPr>
                          <pic:cNvPr id="359" name="Image 359"/>
                          <pic:cNvPicPr/>
                        </pic:nvPicPr>
                        <pic:blipFill>
                          <a:blip r:embed="rId25" cstate="print"/>
                          <a:stretch>
                            <a:fillRect/>
                          </a:stretch>
                        </pic:blipFill>
                        <pic:spPr>
                          <a:xfrm>
                            <a:off x="1199576" y="1509159"/>
                            <a:ext cx="123086" cy="119086"/>
                          </a:xfrm>
                          <a:prstGeom prst="rect">
                            <a:avLst/>
                          </a:prstGeom>
                        </pic:spPr>
                      </pic:pic>
                      <wps:wsp>
                        <wps:cNvPr id="360" name="Graphic 360"/>
                        <wps:cNvSpPr/>
                        <wps:spPr>
                          <a:xfrm>
                            <a:off x="427756" y="1212998"/>
                            <a:ext cx="737235" cy="314960"/>
                          </a:xfrm>
                          <a:custGeom>
                            <a:avLst/>
                            <a:gdLst/>
                            <a:ahLst/>
                            <a:cxnLst/>
                            <a:rect l="l" t="t" r="r" b="b"/>
                            <a:pathLst>
                              <a:path w="737235" h="314960">
                                <a:moveTo>
                                  <a:pt x="0" y="0"/>
                                </a:moveTo>
                                <a:lnTo>
                                  <a:pt x="737061" y="314616"/>
                                </a:lnTo>
                              </a:path>
                            </a:pathLst>
                          </a:custGeom>
                          <a:ln w="4188">
                            <a:solidFill>
                              <a:srgbClr val="000000"/>
                            </a:solidFill>
                            <a:prstDash val="solid"/>
                          </a:ln>
                        </wps:spPr>
                        <wps:bodyPr wrap="square" lIns="0" tIns="0" rIns="0" bIns="0" rtlCol="0">
                          <a:prstTxWarp prst="textNoShape">
                            <a:avLst/>
                          </a:prstTxWarp>
                          <a:noAutofit/>
                        </wps:bodyPr>
                      </wps:wsp>
                      <wps:wsp>
                        <wps:cNvPr id="361" name="Graphic 361"/>
                        <wps:cNvSpPr/>
                        <wps:spPr>
                          <a:xfrm>
                            <a:off x="1154773" y="1511484"/>
                            <a:ext cx="45085" cy="31115"/>
                          </a:xfrm>
                          <a:custGeom>
                            <a:avLst/>
                            <a:gdLst/>
                            <a:ahLst/>
                            <a:cxnLst/>
                            <a:rect l="l" t="t" r="r" b="b"/>
                            <a:pathLst>
                              <a:path w="45085" h="31115">
                                <a:moveTo>
                                  <a:pt x="12363" y="0"/>
                                </a:moveTo>
                                <a:lnTo>
                                  <a:pt x="0" y="28965"/>
                                </a:lnTo>
                                <a:lnTo>
                                  <a:pt x="11541" y="28166"/>
                                </a:lnTo>
                                <a:lnTo>
                                  <a:pt x="23656" y="28362"/>
                                </a:lnTo>
                                <a:lnTo>
                                  <a:pt x="35144" y="29360"/>
                                </a:lnTo>
                                <a:lnTo>
                                  <a:pt x="44802" y="30968"/>
                                </a:lnTo>
                                <a:lnTo>
                                  <a:pt x="36960" y="25105"/>
                                </a:lnTo>
                                <a:lnTo>
                                  <a:pt x="28293" y="17500"/>
                                </a:lnTo>
                                <a:lnTo>
                                  <a:pt x="19770" y="8886"/>
                                </a:lnTo>
                                <a:lnTo>
                                  <a:pt x="12363" y="0"/>
                                </a:lnTo>
                                <a:close/>
                              </a:path>
                            </a:pathLst>
                          </a:custGeom>
                          <a:solidFill>
                            <a:srgbClr val="000000"/>
                          </a:solidFill>
                        </wps:spPr>
                        <wps:bodyPr wrap="square" lIns="0" tIns="0" rIns="0" bIns="0" rtlCol="0">
                          <a:prstTxWarp prst="textNoShape">
                            <a:avLst/>
                          </a:prstTxWarp>
                          <a:noAutofit/>
                        </wps:bodyPr>
                      </wps:wsp>
                      <pic:pic>
                        <pic:nvPicPr>
                          <pic:cNvPr id="362" name="Image 362"/>
                          <pic:cNvPicPr/>
                        </pic:nvPicPr>
                        <pic:blipFill>
                          <a:blip r:embed="rId26" cstate="print"/>
                          <a:stretch>
                            <a:fillRect/>
                          </a:stretch>
                        </pic:blipFill>
                        <pic:spPr>
                          <a:xfrm>
                            <a:off x="1049335" y="200052"/>
                            <a:ext cx="423567" cy="949490"/>
                          </a:xfrm>
                          <a:prstGeom prst="rect">
                            <a:avLst/>
                          </a:prstGeom>
                        </pic:spPr>
                      </pic:pic>
                      <wps:wsp>
                        <wps:cNvPr id="363" name="Graphic 363"/>
                        <wps:cNvSpPr/>
                        <wps:spPr>
                          <a:xfrm>
                            <a:off x="427756" y="200052"/>
                            <a:ext cx="1045210" cy="949960"/>
                          </a:xfrm>
                          <a:custGeom>
                            <a:avLst/>
                            <a:gdLst/>
                            <a:ahLst/>
                            <a:cxnLst/>
                            <a:rect l="l" t="t" r="r" b="b"/>
                            <a:pathLst>
                              <a:path w="1045210" h="949960">
                                <a:moveTo>
                                  <a:pt x="1003257" y="0"/>
                                </a:moveTo>
                                <a:lnTo>
                                  <a:pt x="663469" y="0"/>
                                </a:lnTo>
                                <a:lnTo>
                                  <a:pt x="647163" y="3291"/>
                                </a:lnTo>
                                <a:lnTo>
                                  <a:pt x="633848" y="12269"/>
                                </a:lnTo>
                                <a:lnTo>
                                  <a:pt x="624871" y="25584"/>
                                </a:lnTo>
                                <a:lnTo>
                                  <a:pt x="621579" y="41889"/>
                                </a:lnTo>
                                <a:lnTo>
                                  <a:pt x="621579" y="907600"/>
                                </a:lnTo>
                                <a:lnTo>
                                  <a:pt x="624871" y="923905"/>
                                </a:lnTo>
                                <a:lnTo>
                                  <a:pt x="633848" y="937221"/>
                                </a:lnTo>
                                <a:lnTo>
                                  <a:pt x="647163" y="946198"/>
                                </a:lnTo>
                                <a:lnTo>
                                  <a:pt x="663469" y="949490"/>
                                </a:lnTo>
                                <a:lnTo>
                                  <a:pt x="1003257" y="949490"/>
                                </a:lnTo>
                                <a:lnTo>
                                  <a:pt x="1019563" y="946198"/>
                                </a:lnTo>
                                <a:lnTo>
                                  <a:pt x="1032878" y="937221"/>
                                </a:lnTo>
                                <a:lnTo>
                                  <a:pt x="1041855" y="923905"/>
                                </a:lnTo>
                                <a:lnTo>
                                  <a:pt x="1045147" y="907600"/>
                                </a:lnTo>
                                <a:lnTo>
                                  <a:pt x="1045147" y="41889"/>
                                </a:lnTo>
                                <a:lnTo>
                                  <a:pt x="1041855" y="25584"/>
                                </a:lnTo>
                                <a:lnTo>
                                  <a:pt x="1032878" y="12269"/>
                                </a:lnTo>
                                <a:lnTo>
                                  <a:pt x="1019563" y="3291"/>
                                </a:lnTo>
                                <a:lnTo>
                                  <a:pt x="1003257" y="0"/>
                                </a:lnTo>
                                <a:close/>
                              </a:path>
                              <a:path w="1045210" h="949960">
                                <a:moveTo>
                                  <a:pt x="0" y="830466"/>
                                </a:moveTo>
                                <a:lnTo>
                                  <a:pt x="584726" y="580814"/>
                                </a:lnTo>
                              </a:path>
                            </a:pathLst>
                          </a:custGeom>
                          <a:ln w="4188">
                            <a:solidFill>
                              <a:srgbClr val="000000"/>
                            </a:solidFill>
                            <a:prstDash val="solid"/>
                          </a:ln>
                        </wps:spPr>
                        <wps:bodyPr wrap="square" lIns="0" tIns="0" rIns="0" bIns="0" rtlCol="0">
                          <a:prstTxWarp prst="textNoShape">
                            <a:avLst/>
                          </a:prstTxWarp>
                          <a:noAutofit/>
                        </wps:bodyPr>
                      </wps:wsp>
                      <wps:wsp>
                        <wps:cNvPr id="364" name="Graphic 364"/>
                        <wps:cNvSpPr/>
                        <wps:spPr>
                          <a:xfrm>
                            <a:off x="1002437" y="766025"/>
                            <a:ext cx="45085" cy="31115"/>
                          </a:xfrm>
                          <a:custGeom>
                            <a:avLst/>
                            <a:gdLst/>
                            <a:ahLst/>
                            <a:cxnLst/>
                            <a:rect l="l" t="t" r="r" b="b"/>
                            <a:pathLst>
                              <a:path w="45085" h="31115">
                                <a:moveTo>
                                  <a:pt x="0" y="2006"/>
                                </a:moveTo>
                                <a:lnTo>
                                  <a:pt x="12367" y="30972"/>
                                </a:lnTo>
                                <a:lnTo>
                                  <a:pt x="19773" y="22084"/>
                                </a:lnTo>
                                <a:lnTo>
                                  <a:pt x="28295" y="13469"/>
                                </a:lnTo>
                                <a:lnTo>
                                  <a:pt x="36962" y="5863"/>
                                </a:lnTo>
                                <a:lnTo>
                                  <a:pt x="44804" y="0"/>
                                </a:lnTo>
                                <a:lnTo>
                                  <a:pt x="35145" y="1608"/>
                                </a:lnTo>
                                <a:lnTo>
                                  <a:pt x="23657" y="2607"/>
                                </a:lnTo>
                                <a:lnTo>
                                  <a:pt x="11541" y="2804"/>
                                </a:lnTo>
                                <a:lnTo>
                                  <a:pt x="0" y="2006"/>
                                </a:lnTo>
                                <a:close/>
                              </a:path>
                            </a:pathLst>
                          </a:custGeom>
                          <a:solidFill>
                            <a:srgbClr val="000000"/>
                          </a:solidFill>
                        </wps:spPr>
                        <wps:bodyPr wrap="square" lIns="0" tIns="0" rIns="0" bIns="0" rtlCol="0">
                          <a:prstTxWarp prst="textNoShape">
                            <a:avLst/>
                          </a:prstTxWarp>
                          <a:noAutofit/>
                        </wps:bodyPr>
                      </wps:wsp>
                      <pic:pic>
                        <pic:nvPicPr>
                          <pic:cNvPr id="365" name="Image 365"/>
                          <pic:cNvPicPr/>
                        </pic:nvPicPr>
                        <pic:blipFill>
                          <a:blip r:embed="rId27" cstate="print"/>
                          <a:stretch>
                            <a:fillRect/>
                          </a:stretch>
                        </pic:blipFill>
                        <pic:spPr>
                          <a:xfrm>
                            <a:off x="2255417" y="903327"/>
                            <a:ext cx="105887" cy="138876"/>
                          </a:xfrm>
                          <a:prstGeom prst="rect">
                            <a:avLst/>
                          </a:prstGeom>
                        </pic:spPr>
                      </pic:pic>
                      <pic:pic>
                        <pic:nvPicPr>
                          <pic:cNvPr id="366" name="Image 366"/>
                          <pic:cNvPicPr/>
                        </pic:nvPicPr>
                        <pic:blipFill>
                          <a:blip r:embed="rId28" cstate="print"/>
                          <a:stretch>
                            <a:fillRect/>
                          </a:stretch>
                        </pic:blipFill>
                        <pic:spPr>
                          <a:xfrm>
                            <a:off x="2253323" y="901233"/>
                            <a:ext cx="110076" cy="143065"/>
                          </a:xfrm>
                          <a:prstGeom prst="rect">
                            <a:avLst/>
                          </a:prstGeom>
                        </pic:spPr>
                      </pic:pic>
                      <wps:wsp>
                        <wps:cNvPr id="367" name="Graphic 367"/>
                        <wps:cNvSpPr/>
                        <wps:spPr>
                          <a:xfrm>
                            <a:off x="1474998" y="735590"/>
                            <a:ext cx="742315" cy="211454"/>
                          </a:xfrm>
                          <a:custGeom>
                            <a:avLst/>
                            <a:gdLst/>
                            <a:ahLst/>
                            <a:cxnLst/>
                            <a:rect l="l" t="t" r="r" b="b"/>
                            <a:pathLst>
                              <a:path w="742315" h="211454">
                                <a:moveTo>
                                  <a:pt x="0" y="0"/>
                                </a:moveTo>
                                <a:lnTo>
                                  <a:pt x="742021" y="211191"/>
                                </a:lnTo>
                              </a:path>
                            </a:pathLst>
                          </a:custGeom>
                          <a:ln w="4188">
                            <a:solidFill>
                              <a:srgbClr val="000000"/>
                            </a:solidFill>
                            <a:prstDash val="solid"/>
                          </a:ln>
                        </wps:spPr>
                        <wps:bodyPr wrap="square" lIns="0" tIns="0" rIns="0" bIns="0" rtlCol="0">
                          <a:prstTxWarp prst="textNoShape">
                            <a:avLst/>
                          </a:prstTxWarp>
                          <a:noAutofit/>
                        </wps:bodyPr>
                      </wps:wsp>
                      <wps:wsp>
                        <wps:cNvPr id="368" name="Graphic 368"/>
                        <wps:cNvSpPr/>
                        <wps:spPr>
                          <a:xfrm>
                            <a:off x="2208680" y="930507"/>
                            <a:ext cx="45085" cy="30480"/>
                          </a:xfrm>
                          <a:custGeom>
                            <a:avLst/>
                            <a:gdLst/>
                            <a:ahLst/>
                            <a:cxnLst/>
                            <a:rect l="l" t="t" r="r" b="b"/>
                            <a:pathLst>
                              <a:path w="45085" h="30480">
                                <a:moveTo>
                                  <a:pt x="8610" y="0"/>
                                </a:moveTo>
                                <a:lnTo>
                                  <a:pt x="0" y="30253"/>
                                </a:lnTo>
                                <a:lnTo>
                                  <a:pt x="11334" y="28011"/>
                                </a:lnTo>
                                <a:lnTo>
                                  <a:pt x="23363" y="26682"/>
                                </a:lnTo>
                                <a:lnTo>
                                  <a:pt x="34871" y="26227"/>
                                </a:lnTo>
                                <a:lnTo>
                                  <a:pt x="44642" y="26607"/>
                                </a:lnTo>
                                <a:lnTo>
                                  <a:pt x="36136" y="21784"/>
                                </a:lnTo>
                                <a:lnTo>
                                  <a:pt x="26592" y="15338"/>
                                </a:lnTo>
                                <a:lnTo>
                                  <a:pt x="17066" y="7874"/>
                                </a:lnTo>
                                <a:lnTo>
                                  <a:pt x="8610" y="0"/>
                                </a:lnTo>
                                <a:close/>
                              </a:path>
                            </a:pathLst>
                          </a:custGeom>
                          <a:solidFill>
                            <a:srgbClr val="000000"/>
                          </a:solidFill>
                        </wps:spPr>
                        <wps:bodyPr wrap="square" lIns="0" tIns="0" rIns="0" bIns="0" rtlCol="0">
                          <a:prstTxWarp prst="textNoShape">
                            <a:avLst/>
                          </a:prstTxWarp>
                          <a:noAutofit/>
                        </wps:bodyPr>
                      </wps:wsp>
                      <pic:pic>
                        <pic:nvPicPr>
                          <pic:cNvPr id="369" name="Image 369"/>
                          <pic:cNvPicPr/>
                        </pic:nvPicPr>
                        <pic:blipFill>
                          <a:blip r:embed="rId29" cstate="print"/>
                          <a:stretch>
                            <a:fillRect/>
                          </a:stretch>
                        </pic:blipFill>
                        <pic:spPr>
                          <a:xfrm>
                            <a:off x="2096577" y="153421"/>
                            <a:ext cx="423567" cy="446814"/>
                          </a:xfrm>
                          <a:prstGeom prst="rect">
                            <a:avLst/>
                          </a:prstGeom>
                        </pic:spPr>
                      </pic:pic>
                      <wps:wsp>
                        <wps:cNvPr id="370" name="Graphic 370"/>
                        <wps:cNvSpPr/>
                        <wps:spPr>
                          <a:xfrm>
                            <a:off x="1474998" y="153421"/>
                            <a:ext cx="1045210" cy="461009"/>
                          </a:xfrm>
                          <a:custGeom>
                            <a:avLst/>
                            <a:gdLst/>
                            <a:ahLst/>
                            <a:cxnLst/>
                            <a:rect l="l" t="t" r="r" b="b"/>
                            <a:pathLst>
                              <a:path w="1045210" h="461009">
                                <a:moveTo>
                                  <a:pt x="1003257" y="0"/>
                                </a:moveTo>
                                <a:lnTo>
                                  <a:pt x="663469" y="0"/>
                                </a:lnTo>
                                <a:lnTo>
                                  <a:pt x="647163" y="3291"/>
                                </a:lnTo>
                                <a:lnTo>
                                  <a:pt x="633848" y="12269"/>
                                </a:lnTo>
                                <a:lnTo>
                                  <a:pt x="624871" y="25584"/>
                                </a:lnTo>
                                <a:lnTo>
                                  <a:pt x="621579" y="41889"/>
                                </a:lnTo>
                                <a:lnTo>
                                  <a:pt x="621579" y="404925"/>
                                </a:lnTo>
                                <a:lnTo>
                                  <a:pt x="624871" y="421230"/>
                                </a:lnTo>
                                <a:lnTo>
                                  <a:pt x="633848" y="434545"/>
                                </a:lnTo>
                                <a:lnTo>
                                  <a:pt x="647163" y="443523"/>
                                </a:lnTo>
                                <a:lnTo>
                                  <a:pt x="663469" y="446814"/>
                                </a:lnTo>
                                <a:lnTo>
                                  <a:pt x="1003257" y="446814"/>
                                </a:lnTo>
                                <a:lnTo>
                                  <a:pt x="1019563" y="443523"/>
                                </a:lnTo>
                                <a:lnTo>
                                  <a:pt x="1032878" y="434545"/>
                                </a:lnTo>
                                <a:lnTo>
                                  <a:pt x="1041855" y="421230"/>
                                </a:lnTo>
                                <a:lnTo>
                                  <a:pt x="1045147" y="404925"/>
                                </a:lnTo>
                                <a:lnTo>
                                  <a:pt x="1045147" y="41889"/>
                                </a:lnTo>
                                <a:lnTo>
                                  <a:pt x="1041855" y="25584"/>
                                </a:lnTo>
                                <a:lnTo>
                                  <a:pt x="1032878" y="12269"/>
                                </a:lnTo>
                                <a:lnTo>
                                  <a:pt x="1019563" y="3291"/>
                                </a:lnTo>
                                <a:lnTo>
                                  <a:pt x="1003257" y="0"/>
                                </a:lnTo>
                                <a:close/>
                              </a:path>
                              <a:path w="1045210" h="461009">
                                <a:moveTo>
                                  <a:pt x="0" y="460554"/>
                                </a:moveTo>
                                <a:lnTo>
                                  <a:pt x="583181" y="294559"/>
                                </a:lnTo>
                              </a:path>
                            </a:pathLst>
                          </a:custGeom>
                          <a:ln w="4188">
                            <a:solidFill>
                              <a:srgbClr val="000000"/>
                            </a:solidFill>
                            <a:prstDash val="solid"/>
                          </a:ln>
                        </wps:spPr>
                        <wps:bodyPr wrap="square" lIns="0" tIns="0" rIns="0" bIns="0" rtlCol="0">
                          <a:prstTxWarp prst="textNoShape">
                            <a:avLst/>
                          </a:prstTxWarp>
                          <a:noAutofit/>
                        </wps:bodyPr>
                      </wps:wsp>
                      <wps:wsp>
                        <wps:cNvPr id="371" name="Graphic 371"/>
                        <wps:cNvSpPr/>
                        <wps:spPr>
                          <a:xfrm>
                            <a:off x="2049839" y="434002"/>
                            <a:ext cx="45085" cy="30480"/>
                          </a:xfrm>
                          <a:custGeom>
                            <a:avLst/>
                            <a:gdLst/>
                            <a:ahLst/>
                            <a:cxnLst/>
                            <a:rect l="l" t="t" r="r" b="b"/>
                            <a:pathLst>
                              <a:path w="45085" h="30480">
                                <a:moveTo>
                                  <a:pt x="0" y="0"/>
                                </a:moveTo>
                                <a:lnTo>
                                  <a:pt x="8611" y="30253"/>
                                </a:lnTo>
                                <a:lnTo>
                                  <a:pt x="17066" y="22378"/>
                                </a:lnTo>
                                <a:lnTo>
                                  <a:pt x="26593" y="14914"/>
                                </a:lnTo>
                                <a:lnTo>
                                  <a:pt x="36136" y="8467"/>
                                </a:lnTo>
                                <a:lnTo>
                                  <a:pt x="44643" y="3644"/>
                                </a:lnTo>
                                <a:lnTo>
                                  <a:pt x="34871" y="4024"/>
                                </a:lnTo>
                                <a:lnTo>
                                  <a:pt x="23363" y="3569"/>
                                </a:lnTo>
                                <a:lnTo>
                                  <a:pt x="11334" y="2241"/>
                                </a:lnTo>
                                <a:lnTo>
                                  <a:pt x="0" y="0"/>
                                </a:lnTo>
                                <a:close/>
                              </a:path>
                            </a:pathLst>
                          </a:custGeom>
                          <a:solidFill>
                            <a:srgbClr val="000000"/>
                          </a:solidFill>
                        </wps:spPr>
                        <wps:bodyPr wrap="square" lIns="0" tIns="0" rIns="0" bIns="0" rtlCol="0">
                          <a:prstTxWarp prst="textNoShape">
                            <a:avLst/>
                          </a:prstTxWarp>
                          <a:noAutofit/>
                        </wps:bodyPr>
                      </wps:wsp>
                      <pic:pic>
                        <pic:nvPicPr>
                          <pic:cNvPr id="372" name="Image 372"/>
                          <pic:cNvPicPr/>
                        </pic:nvPicPr>
                        <pic:blipFill>
                          <a:blip r:embed="rId30" cstate="print"/>
                          <a:stretch>
                            <a:fillRect/>
                          </a:stretch>
                        </pic:blipFill>
                        <pic:spPr>
                          <a:xfrm>
                            <a:off x="3274724" y="617348"/>
                            <a:ext cx="161757" cy="114897"/>
                          </a:xfrm>
                          <a:prstGeom prst="rect">
                            <a:avLst/>
                          </a:prstGeom>
                        </pic:spPr>
                      </pic:pic>
                      <pic:pic>
                        <pic:nvPicPr>
                          <pic:cNvPr id="373" name="Image 373"/>
                          <pic:cNvPicPr/>
                        </pic:nvPicPr>
                        <pic:blipFill>
                          <a:blip r:embed="rId31" cstate="print"/>
                          <a:stretch>
                            <a:fillRect/>
                          </a:stretch>
                        </pic:blipFill>
                        <pic:spPr>
                          <a:xfrm>
                            <a:off x="3272629" y="615253"/>
                            <a:ext cx="165946" cy="119086"/>
                          </a:xfrm>
                          <a:prstGeom prst="rect">
                            <a:avLst/>
                          </a:prstGeom>
                        </pic:spPr>
                      </pic:pic>
                      <wps:wsp>
                        <wps:cNvPr id="374" name="Graphic 374"/>
                        <wps:cNvSpPr/>
                        <wps:spPr>
                          <a:xfrm>
                            <a:off x="2522239" y="437621"/>
                            <a:ext cx="714375" cy="203835"/>
                          </a:xfrm>
                          <a:custGeom>
                            <a:avLst/>
                            <a:gdLst/>
                            <a:ahLst/>
                            <a:cxnLst/>
                            <a:rect l="l" t="t" r="r" b="b"/>
                            <a:pathLst>
                              <a:path w="714375" h="203835">
                                <a:moveTo>
                                  <a:pt x="0" y="0"/>
                                </a:moveTo>
                                <a:lnTo>
                                  <a:pt x="714086" y="203248"/>
                                </a:lnTo>
                              </a:path>
                            </a:pathLst>
                          </a:custGeom>
                          <a:ln w="4188">
                            <a:solidFill>
                              <a:srgbClr val="000000"/>
                            </a:solidFill>
                            <a:prstDash val="solid"/>
                          </a:ln>
                        </wps:spPr>
                        <wps:bodyPr wrap="square" lIns="0" tIns="0" rIns="0" bIns="0" rtlCol="0">
                          <a:prstTxWarp prst="textNoShape">
                            <a:avLst/>
                          </a:prstTxWarp>
                          <a:noAutofit/>
                        </wps:bodyPr>
                      </wps:wsp>
                      <wps:wsp>
                        <wps:cNvPr id="375" name="Graphic 375"/>
                        <wps:cNvSpPr/>
                        <wps:spPr>
                          <a:xfrm>
                            <a:off x="3227986" y="624594"/>
                            <a:ext cx="45085" cy="30480"/>
                          </a:xfrm>
                          <a:custGeom>
                            <a:avLst/>
                            <a:gdLst/>
                            <a:ahLst/>
                            <a:cxnLst/>
                            <a:rect l="l" t="t" r="r" b="b"/>
                            <a:pathLst>
                              <a:path w="45085" h="30480">
                                <a:moveTo>
                                  <a:pt x="8611" y="0"/>
                                </a:moveTo>
                                <a:lnTo>
                                  <a:pt x="0" y="30253"/>
                                </a:lnTo>
                                <a:lnTo>
                                  <a:pt x="11334" y="28011"/>
                                </a:lnTo>
                                <a:lnTo>
                                  <a:pt x="23363" y="26683"/>
                                </a:lnTo>
                                <a:lnTo>
                                  <a:pt x="34871" y="26228"/>
                                </a:lnTo>
                                <a:lnTo>
                                  <a:pt x="44643" y="26608"/>
                                </a:lnTo>
                                <a:lnTo>
                                  <a:pt x="36136" y="21785"/>
                                </a:lnTo>
                                <a:lnTo>
                                  <a:pt x="26593" y="15338"/>
                                </a:lnTo>
                                <a:lnTo>
                                  <a:pt x="17066" y="7874"/>
                                </a:lnTo>
                                <a:lnTo>
                                  <a:pt x="8611" y="0"/>
                                </a:lnTo>
                                <a:close/>
                              </a:path>
                            </a:pathLst>
                          </a:custGeom>
                          <a:solidFill>
                            <a:srgbClr val="000000"/>
                          </a:solidFill>
                        </wps:spPr>
                        <wps:bodyPr wrap="square" lIns="0" tIns="0" rIns="0" bIns="0" rtlCol="0">
                          <a:prstTxWarp prst="textNoShape">
                            <a:avLst/>
                          </a:prstTxWarp>
                          <a:noAutofit/>
                        </wps:bodyPr>
                      </wps:wsp>
                      <pic:pic>
                        <pic:nvPicPr>
                          <pic:cNvPr id="376" name="Image 376"/>
                          <pic:cNvPicPr/>
                        </pic:nvPicPr>
                        <pic:blipFill>
                          <a:blip r:embed="rId32" cstate="print"/>
                          <a:stretch>
                            <a:fillRect/>
                          </a:stretch>
                        </pic:blipFill>
                        <pic:spPr>
                          <a:xfrm>
                            <a:off x="3294353" y="11229"/>
                            <a:ext cx="122497" cy="135260"/>
                          </a:xfrm>
                          <a:prstGeom prst="rect">
                            <a:avLst/>
                          </a:prstGeom>
                        </pic:spPr>
                      </pic:pic>
                      <pic:pic>
                        <pic:nvPicPr>
                          <pic:cNvPr id="377" name="Image 377"/>
                          <pic:cNvPicPr/>
                        </pic:nvPicPr>
                        <pic:blipFill>
                          <a:blip r:embed="rId33" cstate="print"/>
                          <a:stretch>
                            <a:fillRect/>
                          </a:stretch>
                        </pic:blipFill>
                        <pic:spPr>
                          <a:xfrm>
                            <a:off x="3292259" y="9135"/>
                            <a:ext cx="126686" cy="139449"/>
                          </a:xfrm>
                          <a:prstGeom prst="rect">
                            <a:avLst/>
                          </a:prstGeom>
                        </pic:spPr>
                      </pic:pic>
                      <wps:wsp>
                        <wps:cNvPr id="378" name="Graphic 378"/>
                        <wps:cNvSpPr/>
                        <wps:spPr>
                          <a:xfrm>
                            <a:off x="2522239" y="107203"/>
                            <a:ext cx="734060" cy="208915"/>
                          </a:xfrm>
                          <a:custGeom>
                            <a:avLst/>
                            <a:gdLst/>
                            <a:ahLst/>
                            <a:cxnLst/>
                            <a:rect l="l" t="t" r="r" b="b"/>
                            <a:pathLst>
                              <a:path w="734060" h="208915">
                                <a:moveTo>
                                  <a:pt x="0" y="208818"/>
                                </a:moveTo>
                                <a:lnTo>
                                  <a:pt x="733716" y="0"/>
                                </a:lnTo>
                              </a:path>
                            </a:pathLst>
                          </a:custGeom>
                          <a:ln w="4188">
                            <a:solidFill>
                              <a:srgbClr val="000000"/>
                            </a:solidFill>
                            <a:prstDash val="solid"/>
                          </a:ln>
                        </wps:spPr>
                        <wps:bodyPr wrap="square" lIns="0" tIns="0" rIns="0" bIns="0" rtlCol="0">
                          <a:prstTxWarp prst="textNoShape">
                            <a:avLst/>
                          </a:prstTxWarp>
                          <a:noAutofit/>
                        </wps:bodyPr>
                      </wps:wsp>
                      <wps:wsp>
                        <wps:cNvPr id="379" name="Graphic 379"/>
                        <wps:cNvSpPr/>
                        <wps:spPr>
                          <a:xfrm>
                            <a:off x="3247617" y="93225"/>
                            <a:ext cx="45085" cy="30480"/>
                          </a:xfrm>
                          <a:custGeom>
                            <a:avLst/>
                            <a:gdLst/>
                            <a:ahLst/>
                            <a:cxnLst/>
                            <a:rect l="l" t="t" r="r" b="b"/>
                            <a:pathLst>
                              <a:path w="45085" h="30480">
                                <a:moveTo>
                                  <a:pt x="0" y="0"/>
                                </a:moveTo>
                                <a:lnTo>
                                  <a:pt x="8609" y="30253"/>
                                </a:lnTo>
                                <a:lnTo>
                                  <a:pt x="17065" y="22379"/>
                                </a:lnTo>
                                <a:lnTo>
                                  <a:pt x="26592" y="14915"/>
                                </a:lnTo>
                                <a:lnTo>
                                  <a:pt x="36135" y="8469"/>
                                </a:lnTo>
                                <a:lnTo>
                                  <a:pt x="44642" y="3646"/>
                                </a:lnTo>
                                <a:lnTo>
                                  <a:pt x="34871" y="4026"/>
                                </a:lnTo>
                                <a:lnTo>
                                  <a:pt x="23363" y="3570"/>
                                </a:lnTo>
                                <a:lnTo>
                                  <a:pt x="11334" y="2241"/>
                                </a:lnTo>
                                <a:lnTo>
                                  <a:pt x="0" y="0"/>
                                </a:lnTo>
                                <a:close/>
                              </a:path>
                            </a:pathLst>
                          </a:custGeom>
                          <a:solidFill>
                            <a:srgbClr val="000000"/>
                          </a:solidFill>
                        </wps:spPr>
                        <wps:bodyPr wrap="square" lIns="0" tIns="0" rIns="0" bIns="0" rtlCol="0">
                          <a:prstTxWarp prst="textNoShape">
                            <a:avLst/>
                          </a:prstTxWarp>
                          <a:noAutofit/>
                        </wps:bodyPr>
                      </wps:wsp>
                      <wps:wsp>
                        <wps:cNvPr id="380" name="Textbox 380"/>
                        <wps:cNvSpPr txBox="1"/>
                        <wps:spPr>
                          <a:xfrm>
                            <a:off x="2868333" y="78216"/>
                            <a:ext cx="90805" cy="130175"/>
                          </a:xfrm>
                          <a:prstGeom prst="rect">
                            <a:avLst/>
                          </a:prstGeom>
                        </wps:spPr>
                        <wps:txbx>
                          <w:txbxContent>
                            <w:p>
                              <w:pPr>
                                <w:spacing w:line="187" w:lineRule="exact" w:before="0"/>
                                <w:ind w:left="20" w:right="0" w:firstLine="0"/>
                                <w:jc w:val="left"/>
                                <w:rPr>
                                  <w:sz w:val="16"/>
                                </w:rPr>
                              </w:pPr>
                              <w:r>
                                <w:rPr>
                                  <w:spacing w:val="-10"/>
                                  <w:sz w:val="16"/>
                                </w:rPr>
                                <w:t>0</w:t>
                              </w:r>
                            </w:p>
                          </w:txbxContent>
                        </wps:txbx>
                        <wps:bodyPr wrap="square" lIns="0" tIns="0" rIns="0" bIns="0" rtlCol="0">
                          <a:noAutofit/>
                        </wps:bodyPr>
                      </wps:wsp>
                      <wps:wsp>
                        <wps:cNvPr id="381" name="Textbox 381"/>
                        <wps:cNvSpPr txBox="1"/>
                        <wps:spPr>
                          <a:xfrm>
                            <a:off x="3316524" y="0"/>
                            <a:ext cx="99060" cy="130175"/>
                          </a:xfrm>
                          <a:prstGeom prst="rect">
                            <a:avLst/>
                          </a:prstGeom>
                        </wps:spPr>
                        <wps:txbx>
                          <w:txbxContent>
                            <w:p>
                              <w:pPr>
                                <w:spacing w:line="187" w:lineRule="exact" w:before="0"/>
                                <w:ind w:left="20" w:right="0" w:firstLine="0"/>
                                <w:jc w:val="left"/>
                                <w:rPr>
                                  <w:i/>
                                  <w:sz w:val="16"/>
                                </w:rPr>
                              </w:pPr>
                              <w:r>
                                <w:rPr>
                                  <w:i/>
                                  <w:spacing w:val="-10"/>
                                  <w:sz w:val="16"/>
                                </w:rPr>
                                <w:t>p</w:t>
                              </w:r>
                            </w:p>
                          </w:txbxContent>
                        </wps:txbx>
                        <wps:bodyPr wrap="square" lIns="0" tIns="0" rIns="0" bIns="0" rtlCol="0">
                          <a:noAutofit/>
                        </wps:bodyPr>
                      </wps:wsp>
                      <wps:wsp>
                        <wps:cNvPr id="382" name="Textbox 382"/>
                        <wps:cNvSpPr txBox="1"/>
                        <wps:spPr>
                          <a:xfrm>
                            <a:off x="1123891" y="231695"/>
                            <a:ext cx="138430" cy="884555"/>
                          </a:xfrm>
                          <a:prstGeom prst="rect">
                            <a:avLst/>
                          </a:prstGeom>
                        </wps:spPr>
                        <wps:txbx>
                          <w:txbxContent>
                            <w:p>
                              <w:pPr>
                                <w:spacing w:line="242" w:lineRule="auto" w:before="0"/>
                                <w:ind w:left="20" w:right="50" w:firstLine="0"/>
                                <w:jc w:val="left"/>
                                <w:rPr>
                                  <w:i/>
                                  <w:sz w:val="16"/>
                                </w:rPr>
                              </w:pPr>
                              <w:r>
                                <w:rPr>
                                  <w:i/>
                                  <w:color w:val="7F7F7F"/>
                                  <w:spacing w:val="-10"/>
                                  <w:w w:val="115"/>
                                  <w:sz w:val="16"/>
                                </w:rPr>
                                <w:t>m</w:t>
                              </w:r>
                              <w:r>
                                <w:rPr>
                                  <w:i/>
                                  <w:color w:val="7F7F7F"/>
                                  <w:spacing w:val="40"/>
                                  <w:w w:val="135"/>
                                  <w:sz w:val="16"/>
                                </w:rPr>
                                <w:t> </w:t>
                              </w:r>
                              <w:r>
                                <w:rPr>
                                  <w:i/>
                                  <w:color w:val="7F7F7F"/>
                                  <w:spacing w:val="-10"/>
                                  <w:w w:val="135"/>
                                  <w:sz w:val="16"/>
                                </w:rPr>
                                <w:t>i</w:t>
                              </w:r>
                              <w:r>
                                <w:rPr>
                                  <w:i/>
                                  <w:color w:val="7F7F7F"/>
                                  <w:spacing w:val="80"/>
                                  <w:w w:val="135"/>
                                  <w:sz w:val="16"/>
                                </w:rPr>
                                <w:t> </w:t>
                              </w:r>
                              <w:r>
                                <w:rPr>
                                  <w:i/>
                                  <w:color w:val="7F7F7F"/>
                                  <w:spacing w:val="-10"/>
                                  <w:w w:val="135"/>
                                  <w:sz w:val="16"/>
                                </w:rPr>
                                <w:t>i</w:t>
                              </w:r>
                              <w:r>
                                <w:rPr>
                                  <w:i/>
                                  <w:color w:val="7F7F7F"/>
                                  <w:spacing w:val="80"/>
                                  <w:w w:val="135"/>
                                  <w:sz w:val="16"/>
                                </w:rPr>
                                <w:t> </w:t>
                              </w:r>
                              <w:r>
                                <w:rPr>
                                  <w:i/>
                                  <w:color w:val="7F7F7F"/>
                                  <w:spacing w:val="-10"/>
                                  <w:w w:val="135"/>
                                  <w:sz w:val="16"/>
                                </w:rPr>
                                <w:t>i</w:t>
                              </w:r>
                              <w:r>
                                <w:rPr>
                                  <w:i/>
                                  <w:color w:val="7F7F7F"/>
                                  <w:spacing w:val="40"/>
                                  <w:w w:val="135"/>
                                  <w:sz w:val="16"/>
                                </w:rPr>
                                <w:t> </w:t>
                              </w:r>
                              <w:r>
                                <w:rPr>
                                  <w:i/>
                                  <w:color w:val="7F7F7F"/>
                                  <w:spacing w:val="-10"/>
                                  <w:w w:val="120"/>
                                  <w:sz w:val="16"/>
                                </w:rPr>
                                <w:t>p</w:t>
                              </w:r>
                              <w:r>
                                <w:rPr>
                                  <w:i/>
                                  <w:color w:val="7F7F7F"/>
                                  <w:spacing w:val="40"/>
                                  <w:w w:val="120"/>
                                  <w:sz w:val="16"/>
                                </w:rPr>
                                <w:t> </w:t>
                              </w:r>
                              <w:r>
                                <w:rPr>
                                  <w:i/>
                                  <w:color w:val="7F7F7F"/>
                                  <w:spacing w:val="-10"/>
                                  <w:w w:val="120"/>
                                  <w:sz w:val="16"/>
                                </w:rPr>
                                <w:t>p</w:t>
                              </w:r>
                              <w:r>
                                <w:rPr>
                                  <w:i/>
                                  <w:color w:val="7F7F7F"/>
                                  <w:spacing w:val="40"/>
                                  <w:w w:val="135"/>
                                  <w:sz w:val="16"/>
                                </w:rPr>
                                <w:t> </w:t>
                              </w:r>
                              <w:r>
                                <w:rPr>
                                  <w:i/>
                                  <w:color w:val="7F7F7F"/>
                                  <w:spacing w:val="-10"/>
                                  <w:w w:val="135"/>
                                  <w:sz w:val="16"/>
                                </w:rPr>
                                <w:t>i</w:t>
                              </w:r>
                            </w:p>
                          </w:txbxContent>
                        </wps:txbx>
                        <wps:bodyPr wrap="square" lIns="0" tIns="0" rIns="0" bIns="0" rtlCol="0">
                          <a:noAutofit/>
                        </wps:bodyPr>
                      </wps:wsp>
                      <wps:wsp>
                        <wps:cNvPr id="383" name="Textbox 383"/>
                        <wps:cNvSpPr txBox="1"/>
                        <wps:spPr>
                          <a:xfrm>
                            <a:off x="1320562" y="231695"/>
                            <a:ext cx="90805" cy="884555"/>
                          </a:xfrm>
                          <a:prstGeom prst="rect">
                            <a:avLst/>
                          </a:prstGeom>
                        </wps:spPr>
                        <wps:txbx>
                          <w:txbxContent>
                            <w:p>
                              <w:pPr>
                                <w:spacing w:line="187" w:lineRule="exact" w:before="0"/>
                                <w:ind w:left="20" w:right="0" w:firstLine="0"/>
                                <w:jc w:val="left"/>
                                <w:rPr>
                                  <w:sz w:val="16"/>
                                </w:rPr>
                              </w:pPr>
                              <w:r>
                                <w:rPr>
                                  <w:spacing w:val="-10"/>
                                  <w:sz w:val="16"/>
                                </w:rPr>
                                <w:t>0</w:t>
                              </w:r>
                            </w:p>
                            <w:p>
                              <w:pPr>
                                <w:spacing w:before="2"/>
                                <w:ind w:left="20" w:right="0" w:firstLine="0"/>
                                <w:jc w:val="left"/>
                                <w:rPr>
                                  <w:sz w:val="16"/>
                                </w:rPr>
                              </w:pPr>
                              <w:r>
                                <w:rPr>
                                  <w:spacing w:val="-10"/>
                                  <w:sz w:val="16"/>
                                </w:rPr>
                                <w:t>1</w:t>
                              </w:r>
                            </w:p>
                            <w:p>
                              <w:pPr>
                                <w:spacing w:before="3"/>
                                <w:ind w:left="20" w:right="0" w:firstLine="0"/>
                                <w:jc w:val="left"/>
                                <w:rPr>
                                  <w:sz w:val="16"/>
                                </w:rPr>
                              </w:pPr>
                              <w:r>
                                <w:rPr>
                                  <w:spacing w:val="-10"/>
                                  <w:sz w:val="16"/>
                                </w:rPr>
                                <w:t>1</w:t>
                              </w:r>
                            </w:p>
                            <w:p>
                              <w:pPr>
                                <w:spacing w:before="2"/>
                                <w:ind w:left="20" w:right="0" w:firstLine="0"/>
                                <w:jc w:val="left"/>
                                <w:rPr>
                                  <w:sz w:val="16"/>
                                </w:rPr>
                              </w:pPr>
                              <w:r>
                                <w:rPr>
                                  <w:spacing w:val="-10"/>
                                  <w:sz w:val="16"/>
                                </w:rPr>
                                <w:t>1</w:t>
                              </w:r>
                            </w:p>
                            <w:p>
                              <w:pPr>
                                <w:spacing w:before="3"/>
                                <w:ind w:left="20" w:right="0" w:firstLine="0"/>
                                <w:jc w:val="left"/>
                                <w:rPr>
                                  <w:sz w:val="16"/>
                                </w:rPr>
                              </w:pPr>
                              <w:r>
                                <w:rPr>
                                  <w:spacing w:val="-10"/>
                                  <w:sz w:val="16"/>
                                </w:rPr>
                                <w:t>0</w:t>
                              </w:r>
                            </w:p>
                            <w:p>
                              <w:pPr>
                                <w:spacing w:before="3"/>
                                <w:ind w:left="20" w:right="0" w:firstLine="0"/>
                                <w:jc w:val="left"/>
                                <w:rPr>
                                  <w:sz w:val="16"/>
                                </w:rPr>
                              </w:pPr>
                              <w:r>
                                <w:rPr>
                                  <w:spacing w:val="-10"/>
                                  <w:sz w:val="16"/>
                                </w:rPr>
                                <w:t>0</w:t>
                              </w:r>
                            </w:p>
                            <w:p>
                              <w:pPr>
                                <w:spacing w:before="2"/>
                                <w:ind w:left="20" w:right="0" w:firstLine="0"/>
                                <w:jc w:val="left"/>
                                <w:rPr>
                                  <w:sz w:val="16"/>
                                </w:rPr>
                              </w:pPr>
                              <w:r>
                                <w:rPr>
                                  <w:spacing w:val="-10"/>
                                  <w:sz w:val="16"/>
                                </w:rPr>
                                <w:t>1</w:t>
                              </w:r>
                            </w:p>
                          </w:txbxContent>
                        </wps:txbx>
                        <wps:bodyPr wrap="square" lIns="0" tIns="0" rIns="0" bIns="0" rtlCol="0">
                          <a:noAutofit/>
                        </wps:bodyPr>
                      </wps:wsp>
                      <wps:wsp>
                        <wps:cNvPr id="384" name="Textbox 384"/>
                        <wps:cNvSpPr txBox="1"/>
                        <wps:spPr>
                          <a:xfrm>
                            <a:off x="1745848" y="397577"/>
                            <a:ext cx="90805" cy="130175"/>
                          </a:xfrm>
                          <a:prstGeom prst="rect">
                            <a:avLst/>
                          </a:prstGeom>
                        </wps:spPr>
                        <wps:txbx>
                          <w:txbxContent>
                            <w:p>
                              <w:pPr>
                                <w:spacing w:line="187" w:lineRule="exact" w:before="0"/>
                                <w:ind w:left="20" w:right="0" w:firstLine="0"/>
                                <w:jc w:val="left"/>
                                <w:rPr>
                                  <w:sz w:val="16"/>
                                </w:rPr>
                              </w:pPr>
                              <w:r>
                                <w:rPr>
                                  <w:spacing w:val="-10"/>
                                  <w:sz w:val="16"/>
                                </w:rPr>
                                <w:t>0</w:t>
                              </w:r>
                            </w:p>
                          </w:txbxContent>
                        </wps:txbx>
                        <wps:bodyPr wrap="square" lIns="0" tIns="0" rIns="0" bIns="0" rtlCol="0">
                          <a:noAutofit/>
                        </wps:bodyPr>
                      </wps:wsp>
                      <wps:wsp>
                        <wps:cNvPr id="385" name="Textbox 385"/>
                        <wps:cNvSpPr txBox="1"/>
                        <wps:spPr>
                          <a:xfrm>
                            <a:off x="2171124" y="185066"/>
                            <a:ext cx="287655" cy="381635"/>
                          </a:xfrm>
                          <a:prstGeom prst="rect">
                            <a:avLst/>
                          </a:prstGeom>
                        </wps:spPr>
                        <wps:txbx>
                          <w:txbxContent>
                            <w:p>
                              <w:pPr>
                                <w:spacing w:line="187" w:lineRule="exact" w:before="0"/>
                                <w:ind w:left="20" w:right="0" w:firstLine="0"/>
                                <w:jc w:val="left"/>
                                <w:rPr>
                                  <w:sz w:val="16"/>
                                </w:rPr>
                              </w:pPr>
                              <w:r>
                                <w:rPr>
                                  <w:i/>
                                  <w:color w:val="7F7F7F"/>
                                  <w:w w:val="110"/>
                                  <w:sz w:val="16"/>
                                </w:rPr>
                                <w:t>m</w:t>
                              </w:r>
                              <w:r>
                                <w:rPr>
                                  <w:i/>
                                  <w:color w:val="7F7F7F"/>
                                  <w:spacing w:val="44"/>
                                  <w:w w:val="110"/>
                                  <w:sz w:val="16"/>
                                </w:rPr>
                                <w:t>  </w:t>
                              </w:r>
                              <w:r>
                                <w:rPr>
                                  <w:spacing w:val="-10"/>
                                  <w:w w:val="110"/>
                                  <w:sz w:val="16"/>
                                </w:rPr>
                                <w:t>1</w:t>
                              </w:r>
                            </w:p>
                            <w:p>
                              <w:pPr>
                                <w:tabs>
                                  <w:tab w:pos="329" w:val="left" w:leader="none"/>
                                </w:tabs>
                                <w:spacing w:before="2"/>
                                <w:ind w:left="20" w:right="0" w:firstLine="0"/>
                                <w:jc w:val="left"/>
                                <w:rPr>
                                  <w:sz w:val="16"/>
                                </w:rPr>
                              </w:pPr>
                              <w:r>
                                <w:rPr>
                                  <w:i/>
                                  <w:color w:val="7F7F7F"/>
                                  <w:spacing w:val="-10"/>
                                  <w:sz w:val="16"/>
                                </w:rPr>
                                <w:t>p</w:t>
                              </w:r>
                              <w:r>
                                <w:rPr>
                                  <w:i/>
                                  <w:color w:val="7F7F7F"/>
                                  <w:sz w:val="16"/>
                                </w:rPr>
                                <w:tab/>
                              </w:r>
                              <w:r>
                                <w:rPr>
                                  <w:spacing w:val="-10"/>
                                  <w:sz w:val="16"/>
                                </w:rPr>
                                <w:t>0</w:t>
                              </w:r>
                            </w:p>
                            <w:p>
                              <w:pPr>
                                <w:tabs>
                                  <w:tab w:pos="329" w:val="left" w:leader="none"/>
                                </w:tabs>
                                <w:spacing w:before="3"/>
                                <w:ind w:left="20" w:right="0" w:firstLine="0"/>
                                <w:jc w:val="left"/>
                                <w:rPr>
                                  <w:sz w:val="16"/>
                                </w:rPr>
                              </w:pPr>
                              <w:r>
                                <w:rPr>
                                  <w:i/>
                                  <w:color w:val="7F7F7F"/>
                                  <w:spacing w:val="-10"/>
                                  <w:sz w:val="16"/>
                                </w:rPr>
                                <w:t>p</w:t>
                              </w:r>
                              <w:r>
                                <w:rPr>
                                  <w:i/>
                                  <w:color w:val="7F7F7F"/>
                                  <w:sz w:val="16"/>
                                </w:rPr>
                                <w:tab/>
                              </w:r>
                              <w:r>
                                <w:rPr>
                                  <w:spacing w:val="-10"/>
                                  <w:sz w:val="16"/>
                                </w:rPr>
                                <w:t>0</w:t>
                              </w:r>
                            </w:p>
                          </w:txbxContent>
                        </wps:txbx>
                        <wps:bodyPr wrap="square" lIns="0" tIns="0" rIns="0" bIns="0" rtlCol="0">
                          <a:noAutofit/>
                        </wps:bodyPr>
                      </wps:wsp>
                      <wps:wsp>
                        <wps:cNvPr id="386" name="Textbox 386"/>
                        <wps:cNvSpPr txBox="1"/>
                        <wps:spPr>
                          <a:xfrm>
                            <a:off x="2858526" y="557668"/>
                            <a:ext cx="90805" cy="130175"/>
                          </a:xfrm>
                          <a:prstGeom prst="rect">
                            <a:avLst/>
                          </a:prstGeom>
                        </wps:spPr>
                        <wps:txbx>
                          <w:txbxContent>
                            <w:p>
                              <w:pPr>
                                <w:spacing w:line="187" w:lineRule="exact" w:before="0"/>
                                <w:ind w:left="20" w:right="0" w:firstLine="0"/>
                                <w:jc w:val="left"/>
                                <w:rPr>
                                  <w:sz w:val="16"/>
                                </w:rPr>
                              </w:pPr>
                              <w:r>
                                <w:rPr>
                                  <w:spacing w:val="-10"/>
                                  <w:sz w:val="16"/>
                                </w:rPr>
                                <w:t>1</w:t>
                              </w:r>
                            </w:p>
                          </w:txbxContent>
                        </wps:txbx>
                        <wps:bodyPr wrap="square" lIns="0" tIns="0" rIns="0" bIns="0" rtlCol="0">
                          <a:noAutofit/>
                        </wps:bodyPr>
                      </wps:wsp>
                      <wps:wsp>
                        <wps:cNvPr id="387" name="Textbox 387"/>
                        <wps:cNvSpPr txBox="1"/>
                        <wps:spPr>
                          <a:xfrm>
                            <a:off x="3296888" y="606105"/>
                            <a:ext cx="138430" cy="130175"/>
                          </a:xfrm>
                          <a:prstGeom prst="rect">
                            <a:avLst/>
                          </a:prstGeom>
                        </wps:spPr>
                        <wps:txbx>
                          <w:txbxContent>
                            <w:p>
                              <w:pPr>
                                <w:spacing w:line="187" w:lineRule="exact" w:before="0"/>
                                <w:ind w:left="20" w:right="0" w:firstLine="0"/>
                                <w:jc w:val="left"/>
                                <w:rPr>
                                  <w:i/>
                                  <w:sz w:val="16"/>
                                </w:rPr>
                              </w:pPr>
                              <w:r>
                                <w:rPr>
                                  <w:i/>
                                  <w:spacing w:val="-10"/>
                                  <w:w w:val="115"/>
                                  <w:sz w:val="16"/>
                                </w:rPr>
                                <w:t>m</w:t>
                              </w:r>
                            </w:p>
                          </w:txbxContent>
                        </wps:txbx>
                        <wps:bodyPr wrap="square" lIns="0" tIns="0" rIns="0" bIns="0" rtlCol="0">
                          <a:noAutofit/>
                        </wps:bodyPr>
                      </wps:wsp>
                      <wps:wsp>
                        <wps:cNvPr id="388" name="Textbox 388"/>
                        <wps:cNvSpPr txBox="1"/>
                        <wps:spPr>
                          <a:xfrm>
                            <a:off x="698615" y="770033"/>
                            <a:ext cx="90805" cy="130175"/>
                          </a:xfrm>
                          <a:prstGeom prst="rect">
                            <a:avLst/>
                          </a:prstGeom>
                        </wps:spPr>
                        <wps:txbx>
                          <w:txbxContent>
                            <w:p>
                              <w:pPr>
                                <w:spacing w:line="187" w:lineRule="exact" w:before="0"/>
                                <w:ind w:left="20" w:right="0" w:firstLine="0"/>
                                <w:jc w:val="left"/>
                                <w:rPr>
                                  <w:sz w:val="16"/>
                                </w:rPr>
                              </w:pPr>
                              <w:r>
                                <w:rPr>
                                  <w:spacing w:val="-10"/>
                                  <w:sz w:val="16"/>
                                </w:rPr>
                                <w:t>0</w:t>
                              </w:r>
                            </w:p>
                          </w:txbxContent>
                        </wps:txbx>
                        <wps:bodyPr wrap="square" lIns="0" tIns="0" rIns="0" bIns="0" rtlCol="0">
                          <a:noAutofit/>
                        </wps:bodyPr>
                      </wps:wsp>
                      <wps:wsp>
                        <wps:cNvPr id="389" name="Textbox 389"/>
                        <wps:cNvSpPr txBox="1"/>
                        <wps:spPr>
                          <a:xfrm>
                            <a:off x="1825263" y="859601"/>
                            <a:ext cx="90805" cy="130175"/>
                          </a:xfrm>
                          <a:prstGeom prst="rect">
                            <a:avLst/>
                          </a:prstGeom>
                        </wps:spPr>
                        <wps:txbx>
                          <w:txbxContent>
                            <w:p>
                              <w:pPr>
                                <w:spacing w:line="187" w:lineRule="exact" w:before="0"/>
                                <w:ind w:left="20" w:right="0" w:firstLine="0"/>
                                <w:jc w:val="left"/>
                                <w:rPr>
                                  <w:sz w:val="16"/>
                                </w:rPr>
                              </w:pPr>
                              <w:r>
                                <w:rPr>
                                  <w:spacing w:val="-10"/>
                                  <w:sz w:val="16"/>
                                </w:rPr>
                                <w:t>1</w:t>
                              </w:r>
                            </w:p>
                          </w:txbxContent>
                        </wps:txbx>
                        <wps:bodyPr wrap="square" lIns="0" tIns="0" rIns="0" bIns="0" rtlCol="0">
                          <a:noAutofit/>
                        </wps:bodyPr>
                      </wps:wsp>
                      <wps:wsp>
                        <wps:cNvPr id="390" name="Textbox 390"/>
                        <wps:cNvSpPr txBox="1"/>
                        <wps:spPr>
                          <a:xfrm>
                            <a:off x="2277595" y="916059"/>
                            <a:ext cx="82550" cy="130175"/>
                          </a:xfrm>
                          <a:prstGeom prst="rect">
                            <a:avLst/>
                          </a:prstGeom>
                        </wps:spPr>
                        <wps:txbx>
                          <w:txbxContent>
                            <w:p>
                              <w:pPr>
                                <w:spacing w:line="187" w:lineRule="exact" w:before="0"/>
                                <w:ind w:left="20" w:right="0" w:firstLine="0"/>
                                <w:jc w:val="left"/>
                                <w:rPr>
                                  <w:i/>
                                  <w:sz w:val="16"/>
                                </w:rPr>
                              </w:pPr>
                              <w:r>
                                <w:rPr>
                                  <w:i/>
                                  <w:spacing w:val="-10"/>
                                  <w:w w:val="155"/>
                                  <w:sz w:val="16"/>
                                </w:rPr>
                                <w:t>i</w:t>
                              </w:r>
                            </w:p>
                          </w:txbxContent>
                        </wps:txbx>
                        <wps:bodyPr wrap="square" lIns="0" tIns="0" rIns="0" bIns="0" rtlCol="0">
                          <a:noAutofit/>
                        </wps:bodyPr>
                      </wps:wsp>
                      <wps:wsp>
                        <wps:cNvPr id="391" name="Textbox 391"/>
                        <wps:cNvSpPr txBox="1"/>
                        <wps:spPr>
                          <a:xfrm>
                            <a:off x="774782" y="1390970"/>
                            <a:ext cx="90805" cy="130175"/>
                          </a:xfrm>
                          <a:prstGeom prst="rect">
                            <a:avLst/>
                          </a:prstGeom>
                        </wps:spPr>
                        <wps:txbx>
                          <w:txbxContent>
                            <w:p>
                              <w:pPr>
                                <w:spacing w:line="187" w:lineRule="exact" w:before="0"/>
                                <w:ind w:left="20" w:right="0" w:firstLine="0"/>
                                <w:jc w:val="left"/>
                                <w:rPr>
                                  <w:sz w:val="16"/>
                                </w:rPr>
                              </w:pPr>
                              <w:r>
                                <w:rPr>
                                  <w:spacing w:val="-10"/>
                                  <w:sz w:val="16"/>
                                </w:rPr>
                                <w:t>1</w:t>
                              </w:r>
                            </w:p>
                          </w:txbxContent>
                        </wps:txbx>
                        <wps:bodyPr wrap="square" lIns="0" tIns="0" rIns="0" bIns="0" rtlCol="0">
                          <a:noAutofit/>
                        </wps:bodyPr>
                      </wps:wsp>
                      <wps:wsp>
                        <wps:cNvPr id="392" name="Textbox 392"/>
                        <wps:cNvSpPr txBox="1"/>
                        <wps:spPr>
                          <a:xfrm>
                            <a:off x="1223866" y="1500006"/>
                            <a:ext cx="95885" cy="130175"/>
                          </a:xfrm>
                          <a:prstGeom prst="rect">
                            <a:avLst/>
                          </a:prstGeom>
                        </wps:spPr>
                        <wps:txbx>
                          <w:txbxContent>
                            <w:p>
                              <w:pPr>
                                <w:spacing w:line="187" w:lineRule="exact" w:before="0"/>
                                <w:ind w:left="20" w:right="0" w:firstLine="0"/>
                                <w:jc w:val="left"/>
                                <w:rPr>
                                  <w:i/>
                                  <w:sz w:val="16"/>
                                </w:rPr>
                              </w:pPr>
                              <w:r>
                                <w:rPr>
                                  <w:i/>
                                  <w:spacing w:val="-10"/>
                                  <w:w w:val="125"/>
                                  <w:sz w:val="16"/>
                                </w:rPr>
                                <w:t>s</w:t>
                              </w:r>
                            </w:p>
                          </w:txbxContent>
                        </wps:txbx>
                        <wps:bodyPr wrap="square" lIns="0" tIns="0" rIns="0" bIns="0" rtlCol="0">
                          <a:noAutofit/>
                        </wps:bodyPr>
                      </wps:wsp>
                    </wpg:wgp>
                  </a:graphicData>
                </a:graphic>
              </wp:anchor>
            </w:drawing>
          </mc:Choice>
          <mc:Fallback>
            <w:pict>
              <v:group style="position:absolute;margin-left:170.622345pt;margin-top:30.79088pt;width:270.8pt;height:145.7pt;mso-position-horizontal-relative:page;mso-position-vertical-relative:paragraph;z-index:-22675968" id="docshapegroup279" coordorigin="3412,616" coordsize="5416,2914">
                <v:shape style="position:absolute;left:3415;top:1238;width:668;height:2287" type="#_x0000_t75" id="docshape280" stroked="false">
                  <v:imagedata r:id="rId23" o:title=""/>
                </v:shape>
                <v:shape style="position:absolute;left:3415;top:1238;width:668;height:2287" id="docshape281" coordorigin="3416,1239" coordsize="668,2287" path="m4017,1239l3482,1239,3456,1244,3435,1258,3421,1279,3416,1305,3416,3460,3421,3486,3435,3506,3456,3521,3482,3526,4017,3526,4042,3521,4063,3506,4078,3486,4083,3460,4083,1305,4078,1279,4063,1258,4042,1244,4017,1239xe" filled="false" stroked="true" strokeweight=".32983pt" strokecolor="#000000">
                  <v:path arrowok="t"/>
                  <v:stroke dashstyle="solid"/>
                </v:shape>
                <v:shape style="position:absolute;left:5304;top:2995;width:188;height:181" type="#_x0000_t75" id="docshape282" stroked="false">
                  <v:imagedata r:id="rId24" o:title=""/>
                </v:shape>
                <v:shape style="position:absolute;left:5301;top:2992;width:194;height:188" type="#_x0000_t75" id="docshape283" stroked="false">
                  <v:imagedata r:id="rId25" o:title=""/>
                </v:shape>
                <v:line style="position:absolute" from="4086,2526" to="5247,3022" stroked="true" strokeweight=".32983pt" strokecolor="#000000">
                  <v:stroke dashstyle="solid"/>
                </v:line>
                <v:shape style="position:absolute;left:5230;top:2996;width:71;height:49" id="docshape284" coordorigin="5231,2996" coordsize="71,49" path="m5250,2996l5231,3042,5249,3040,5268,3041,5286,3042,5302,3045,5289,3036,5276,3024,5262,3010,5250,2996xe" filled="true" fillcolor="#000000" stroked="false">
                  <v:path arrowok="t"/>
                  <v:fill type="solid"/>
                </v:shape>
                <v:shape style="position:absolute;left:5064;top:930;width:668;height:1496" type="#_x0000_t75" id="docshape285" stroked="false">
                  <v:imagedata r:id="rId26" o:title=""/>
                </v:shape>
                <v:shape style="position:absolute;left:4086;top:930;width:1646;height:1496" id="docshape286" coordorigin="4086,931" coordsize="1646,1496" path="m5666,931l5131,931,5105,936,5084,950,5070,971,5065,997,5065,2360,5070,2386,5084,2407,5105,2421,5131,2426,5666,2426,5692,2421,5713,2407,5727,2386,5732,2360,5732,997,5727,971,5713,950,5692,936,5666,931xm4086,2239l5007,1846e" filled="false" stroked="true" strokeweight=".32983pt" strokecolor="#000000">
                  <v:path arrowok="t"/>
                  <v:stroke dashstyle="solid"/>
                </v:shape>
                <v:shape style="position:absolute;left:4991;top:1822;width:71;height:49" id="docshape287" coordorigin="4991,1822" coordsize="71,49" path="m4991,1825l5011,1871,5022,1857,5036,1843,5049,1831,5062,1822,5046,1825,5028,1826,5009,1827,4991,1825xe" filled="true" fillcolor="#000000" stroked="false">
                  <v:path arrowok="t"/>
                  <v:fill type="solid"/>
                </v:shape>
                <v:shape style="position:absolute;left:6964;top:2038;width:167;height:219" type="#_x0000_t75" id="docshape288" stroked="false">
                  <v:imagedata r:id="rId27" o:title=""/>
                </v:shape>
                <v:shape style="position:absolute;left:6960;top:2035;width:174;height:226" type="#_x0000_t75" id="docshape289" stroked="false">
                  <v:imagedata r:id="rId28" o:title=""/>
                </v:shape>
                <v:line style="position:absolute" from="5735,1774" to="6904,2107" stroked="true" strokeweight=".32983pt" strokecolor="#000000">
                  <v:stroke dashstyle="solid"/>
                </v:line>
                <v:shape style="position:absolute;left:6890;top:2081;width:71;height:48" id="docshape290" coordorigin="6891,2081" coordsize="71,48" path="m6904,2081l6891,2129,6909,2125,6927,2123,6946,2122,6961,2123,6948,2115,6933,2105,6918,2094,6904,2081xe" filled="true" fillcolor="#000000" stroked="false">
                  <v:path arrowok="t"/>
                  <v:fill type="solid"/>
                </v:shape>
                <v:shape style="position:absolute;left:6714;top:857;width:668;height:704" type="#_x0000_t75" id="docshape291" stroked="false">
                  <v:imagedata r:id="rId29" o:title=""/>
                </v:shape>
                <v:shape style="position:absolute;left:5735;top:857;width:1646;height:726" id="docshape292" coordorigin="5735,857" coordsize="1646,726" path="m7315,857l6780,857,6754,863,6733,877,6719,898,6714,923,6714,1495,6719,1521,6733,1542,6754,1556,6780,1561,7315,1561,7341,1556,7362,1542,7376,1521,7381,1495,7381,923,7376,898,7362,877,7341,863,7315,857xm5735,1583l6654,1321e" filled="false" stroked="true" strokeweight=".32983pt" strokecolor="#000000">
                  <v:path arrowok="t"/>
                  <v:stroke dashstyle="solid"/>
                </v:shape>
                <v:shape style="position:absolute;left:6640;top:1299;width:71;height:48" id="docshape293" coordorigin="6641,1299" coordsize="71,48" path="m6641,1299l6654,1347,6667,1335,6682,1323,6697,1313,6711,1305,6695,1306,6677,1305,6658,1303,6641,1299xe" filled="true" fillcolor="#000000" stroked="false">
                  <v:path arrowok="t"/>
                  <v:fill type="solid"/>
                </v:shape>
                <v:shape style="position:absolute;left:8569;top:1588;width:255;height:181" type="#_x0000_t75" id="docshape294" stroked="false">
                  <v:imagedata r:id="rId30" o:title=""/>
                </v:shape>
                <v:shape style="position:absolute;left:8566;top:1584;width:262;height:188" type="#_x0000_t75" id="docshape295" stroked="false">
                  <v:imagedata r:id="rId31" o:title=""/>
                </v:shape>
                <v:line style="position:absolute" from="7384,1305" to="8509,1625" stroked="true" strokeweight=".32983pt" strokecolor="#000000">
                  <v:stroke dashstyle="solid"/>
                </v:line>
                <v:shape style="position:absolute;left:8495;top:1599;width:71;height:48" id="docshape296" coordorigin="8496,1599" coordsize="71,48" path="m8509,1599l8496,1647,8514,1644,8533,1641,8551,1641,8566,1641,8553,1634,8538,1624,8523,1612,8509,1599xe" filled="true" fillcolor="#000000" stroked="false">
                  <v:path arrowok="t"/>
                  <v:fill type="solid"/>
                </v:shape>
                <v:shape style="position:absolute;left:8600;top:633;width:193;height:213" type="#_x0000_t75" id="docshape297" stroked="false">
                  <v:imagedata r:id="rId32" o:title=""/>
                </v:shape>
                <v:shape style="position:absolute;left:8597;top:630;width:200;height:220" type="#_x0000_t75" id="docshape298" stroked="false">
                  <v:imagedata r:id="rId33" o:title=""/>
                </v:shape>
                <v:line style="position:absolute" from="7384,1113" to="8540,785" stroked="true" strokeweight=".32983pt" strokecolor="#000000">
                  <v:stroke dashstyle="solid"/>
                </v:line>
                <v:shape style="position:absolute;left:8526;top:762;width:71;height:48" id="docshape299" coordorigin="8527,763" coordsize="71,48" path="m8527,763l8540,810,8554,798,8569,786,8584,776,8597,768,8582,769,8564,768,8545,766,8527,763xe" filled="true" fillcolor="#000000" stroked="false">
                  <v:path arrowok="t"/>
                  <v:fill type="solid"/>
                </v:shape>
                <v:shape style="position:absolute;left:7929;top:739;width:143;height:205" type="#_x0000_t202" id="docshape300" filled="false" stroked="false">
                  <v:textbox inset="0,0,0,0">
                    <w:txbxContent>
                      <w:p>
                        <w:pPr>
                          <w:spacing w:line="187" w:lineRule="exact" w:before="0"/>
                          <w:ind w:left="20" w:right="0" w:firstLine="0"/>
                          <w:jc w:val="left"/>
                          <w:rPr>
                            <w:sz w:val="16"/>
                          </w:rPr>
                        </w:pPr>
                        <w:r>
                          <w:rPr>
                            <w:spacing w:val="-10"/>
                            <w:sz w:val="16"/>
                          </w:rPr>
                          <w:t>0</w:t>
                        </w:r>
                      </w:p>
                    </w:txbxContent>
                  </v:textbox>
                  <w10:wrap type="none"/>
                </v:shape>
                <v:shape style="position:absolute;left:8635;top:615;width:156;height:205" type="#_x0000_t202" id="docshape301" filled="false" stroked="false">
                  <v:textbox inset="0,0,0,0">
                    <w:txbxContent>
                      <w:p>
                        <w:pPr>
                          <w:spacing w:line="187" w:lineRule="exact" w:before="0"/>
                          <w:ind w:left="20" w:right="0" w:firstLine="0"/>
                          <w:jc w:val="left"/>
                          <w:rPr>
                            <w:i/>
                            <w:sz w:val="16"/>
                          </w:rPr>
                        </w:pPr>
                        <w:r>
                          <w:rPr>
                            <w:i/>
                            <w:spacing w:val="-10"/>
                            <w:sz w:val="16"/>
                          </w:rPr>
                          <w:t>p</w:t>
                        </w:r>
                      </w:p>
                    </w:txbxContent>
                  </v:textbox>
                  <w10:wrap type="none"/>
                </v:shape>
                <v:shape style="position:absolute;left:5182;top:980;width:218;height:1393" type="#_x0000_t202" id="docshape302" filled="false" stroked="false">
                  <v:textbox inset="0,0,0,0">
                    <w:txbxContent>
                      <w:p>
                        <w:pPr>
                          <w:spacing w:line="242" w:lineRule="auto" w:before="0"/>
                          <w:ind w:left="20" w:right="50" w:firstLine="0"/>
                          <w:jc w:val="left"/>
                          <w:rPr>
                            <w:i/>
                            <w:sz w:val="16"/>
                          </w:rPr>
                        </w:pPr>
                        <w:r>
                          <w:rPr>
                            <w:i/>
                            <w:color w:val="7F7F7F"/>
                            <w:spacing w:val="-10"/>
                            <w:w w:val="115"/>
                            <w:sz w:val="16"/>
                          </w:rPr>
                          <w:t>m</w:t>
                        </w:r>
                        <w:r>
                          <w:rPr>
                            <w:i/>
                            <w:color w:val="7F7F7F"/>
                            <w:spacing w:val="40"/>
                            <w:w w:val="135"/>
                            <w:sz w:val="16"/>
                          </w:rPr>
                          <w:t> </w:t>
                        </w:r>
                        <w:r>
                          <w:rPr>
                            <w:i/>
                            <w:color w:val="7F7F7F"/>
                            <w:spacing w:val="-10"/>
                            <w:w w:val="135"/>
                            <w:sz w:val="16"/>
                          </w:rPr>
                          <w:t>i</w:t>
                        </w:r>
                        <w:r>
                          <w:rPr>
                            <w:i/>
                            <w:color w:val="7F7F7F"/>
                            <w:spacing w:val="80"/>
                            <w:w w:val="135"/>
                            <w:sz w:val="16"/>
                          </w:rPr>
                          <w:t> </w:t>
                        </w:r>
                        <w:r>
                          <w:rPr>
                            <w:i/>
                            <w:color w:val="7F7F7F"/>
                            <w:spacing w:val="-10"/>
                            <w:w w:val="135"/>
                            <w:sz w:val="16"/>
                          </w:rPr>
                          <w:t>i</w:t>
                        </w:r>
                        <w:r>
                          <w:rPr>
                            <w:i/>
                            <w:color w:val="7F7F7F"/>
                            <w:spacing w:val="80"/>
                            <w:w w:val="135"/>
                            <w:sz w:val="16"/>
                          </w:rPr>
                          <w:t> </w:t>
                        </w:r>
                        <w:r>
                          <w:rPr>
                            <w:i/>
                            <w:color w:val="7F7F7F"/>
                            <w:spacing w:val="-10"/>
                            <w:w w:val="135"/>
                            <w:sz w:val="16"/>
                          </w:rPr>
                          <w:t>i</w:t>
                        </w:r>
                        <w:r>
                          <w:rPr>
                            <w:i/>
                            <w:color w:val="7F7F7F"/>
                            <w:spacing w:val="40"/>
                            <w:w w:val="135"/>
                            <w:sz w:val="16"/>
                          </w:rPr>
                          <w:t> </w:t>
                        </w:r>
                        <w:r>
                          <w:rPr>
                            <w:i/>
                            <w:color w:val="7F7F7F"/>
                            <w:spacing w:val="-10"/>
                            <w:w w:val="120"/>
                            <w:sz w:val="16"/>
                          </w:rPr>
                          <w:t>p</w:t>
                        </w:r>
                        <w:r>
                          <w:rPr>
                            <w:i/>
                            <w:color w:val="7F7F7F"/>
                            <w:spacing w:val="40"/>
                            <w:w w:val="120"/>
                            <w:sz w:val="16"/>
                          </w:rPr>
                          <w:t> </w:t>
                        </w:r>
                        <w:r>
                          <w:rPr>
                            <w:i/>
                            <w:color w:val="7F7F7F"/>
                            <w:spacing w:val="-10"/>
                            <w:w w:val="120"/>
                            <w:sz w:val="16"/>
                          </w:rPr>
                          <w:t>p</w:t>
                        </w:r>
                        <w:r>
                          <w:rPr>
                            <w:i/>
                            <w:color w:val="7F7F7F"/>
                            <w:spacing w:val="40"/>
                            <w:w w:val="135"/>
                            <w:sz w:val="16"/>
                          </w:rPr>
                          <w:t> </w:t>
                        </w:r>
                        <w:r>
                          <w:rPr>
                            <w:i/>
                            <w:color w:val="7F7F7F"/>
                            <w:spacing w:val="-10"/>
                            <w:w w:val="135"/>
                            <w:sz w:val="16"/>
                          </w:rPr>
                          <w:t>i</w:t>
                        </w:r>
                      </w:p>
                    </w:txbxContent>
                  </v:textbox>
                  <w10:wrap type="none"/>
                </v:shape>
                <v:shape style="position:absolute;left:5492;top:980;width:143;height:1393" type="#_x0000_t202" id="docshape303" filled="false" stroked="false">
                  <v:textbox inset="0,0,0,0">
                    <w:txbxContent>
                      <w:p>
                        <w:pPr>
                          <w:spacing w:line="187" w:lineRule="exact" w:before="0"/>
                          <w:ind w:left="20" w:right="0" w:firstLine="0"/>
                          <w:jc w:val="left"/>
                          <w:rPr>
                            <w:sz w:val="16"/>
                          </w:rPr>
                        </w:pPr>
                        <w:r>
                          <w:rPr>
                            <w:spacing w:val="-10"/>
                            <w:sz w:val="16"/>
                          </w:rPr>
                          <w:t>0</w:t>
                        </w:r>
                      </w:p>
                      <w:p>
                        <w:pPr>
                          <w:spacing w:before="2"/>
                          <w:ind w:left="20" w:right="0" w:firstLine="0"/>
                          <w:jc w:val="left"/>
                          <w:rPr>
                            <w:sz w:val="16"/>
                          </w:rPr>
                        </w:pPr>
                        <w:r>
                          <w:rPr>
                            <w:spacing w:val="-10"/>
                            <w:sz w:val="16"/>
                          </w:rPr>
                          <w:t>1</w:t>
                        </w:r>
                      </w:p>
                      <w:p>
                        <w:pPr>
                          <w:spacing w:before="3"/>
                          <w:ind w:left="20" w:right="0" w:firstLine="0"/>
                          <w:jc w:val="left"/>
                          <w:rPr>
                            <w:sz w:val="16"/>
                          </w:rPr>
                        </w:pPr>
                        <w:r>
                          <w:rPr>
                            <w:spacing w:val="-10"/>
                            <w:sz w:val="16"/>
                          </w:rPr>
                          <w:t>1</w:t>
                        </w:r>
                      </w:p>
                      <w:p>
                        <w:pPr>
                          <w:spacing w:before="2"/>
                          <w:ind w:left="20" w:right="0" w:firstLine="0"/>
                          <w:jc w:val="left"/>
                          <w:rPr>
                            <w:sz w:val="16"/>
                          </w:rPr>
                        </w:pPr>
                        <w:r>
                          <w:rPr>
                            <w:spacing w:val="-10"/>
                            <w:sz w:val="16"/>
                          </w:rPr>
                          <w:t>1</w:t>
                        </w:r>
                      </w:p>
                      <w:p>
                        <w:pPr>
                          <w:spacing w:before="3"/>
                          <w:ind w:left="20" w:right="0" w:firstLine="0"/>
                          <w:jc w:val="left"/>
                          <w:rPr>
                            <w:sz w:val="16"/>
                          </w:rPr>
                        </w:pPr>
                        <w:r>
                          <w:rPr>
                            <w:spacing w:val="-10"/>
                            <w:sz w:val="16"/>
                          </w:rPr>
                          <w:t>0</w:t>
                        </w:r>
                      </w:p>
                      <w:p>
                        <w:pPr>
                          <w:spacing w:before="3"/>
                          <w:ind w:left="20" w:right="0" w:firstLine="0"/>
                          <w:jc w:val="left"/>
                          <w:rPr>
                            <w:sz w:val="16"/>
                          </w:rPr>
                        </w:pPr>
                        <w:r>
                          <w:rPr>
                            <w:spacing w:val="-10"/>
                            <w:sz w:val="16"/>
                          </w:rPr>
                          <w:t>0</w:t>
                        </w:r>
                      </w:p>
                      <w:p>
                        <w:pPr>
                          <w:spacing w:before="2"/>
                          <w:ind w:left="20" w:right="0" w:firstLine="0"/>
                          <w:jc w:val="left"/>
                          <w:rPr>
                            <w:sz w:val="16"/>
                          </w:rPr>
                        </w:pPr>
                        <w:r>
                          <w:rPr>
                            <w:spacing w:val="-10"/>
                            <w:sz w:val="16"/>
                          </w:rPr>
                          <w:t>1</w:t>
                        </w:r>
                      </w:p>
                    </w:txbxContent>
                  </v:textbox>
                  <w10:wrap type="none"/>
                </v:shape>
                <v:shape style="position:absolute;left:6161;top:1241;width:143;height:205" type="#_x0000_t202" id="docshape304" filled="false" stroked="false">
                  <v:textbox inset="0,0,0,0">
                    <w:txbxContent>
                      <w:p>
                        <w:pPr>
                          <w:spacing w:line="187" w:lineRule="exact" w:before="0"/>
                          <w:ind w:left="20" w:right="0" w:firstLine="0"/>
                          <w:jc w:val="left"/>
                          <w:rPr>
                            <w:sz w:val="16"/>
                          </w:rPr>
                        </w:pPr>
                        <w:r>
                          <w:rPr>
                            <w:spacing w:val="-10"/>
                            <w:sz w:val="16"/>
                          </w:rPr>
                          <w:t>0</w:t>
                        </w:r>
                      </w:p>
                    </w:txbxContent>
                  </v:textbox>
                  <w10:wrap type="none"/>
                </v:shape>
                <v:shape style="position:absolute;left:6831;top:907;width:453;height:601" type="#_x0000_t202" id="docshape305" filled="false" stroked="false">
                  <v:textbox inset="0,0,0,0">
                    <w:txbxContent>
                      <w:p>
                        <w:pPr>
                          <w:spacing w:line="187" w:lineRule="exact" w:before="0"/>
                          <w:ind w:left="20" w:right="0" w:firstLine="0"/>
                          <w:jc w:val="left"/>
                          <w:rPr>
                            <w:sz w:val="16"/>
                          </w:rPr>
                        </w:pPr>
                        <w:r>
                          <w:rPr>
                            <w:i/>
                            <w:color w:val="7F7F7F"/>
                            <w:w w:val="110"/>
                            <w:sz w:val="16"/>
                          </w:rPr>
                          <w:t>m</w:t>
                        </w:r>
                        <w:r>
                          <w:rPr>
                            <w:i/>
                            <w:color w:val="7F7F7F"/>
                            <w:spacing w:val="44"/>
                            <w:w w:val="110"/>
                            <w:sz w:val="16"/>
                          </w:rPr>
                          <w:t>  </w:t>
                        </w:r>
                        <w:r>
                          <w:rPr>
                            <w:spacing w:val="-10"/>
                            <w:w w:val="110"/>
                            <w:sz w:val="16"/>
                          </w:rPr>
                          <w:t>1</w:t>
                        </w:r>
                      </w:p>
                      <w:p>
                        <w:pPr>
                          <w:tabs>
                            <w:tab w:pos="329" w:val="left" w:leader="none"/>
                          </w:tabs>
                          <w:spacing w:before="2"/>
                          <w:ind w:left="20" w:right="0" w:firstLine="0"/>
                          <w:jc w:val="left"/>
                          <w:rPr>
                            <w:sz w:val="16"/>
                          </w:rPr>
                        </w:pPr>
                        <w:r>
                          <w:rPr>
                            <w:i/>
                            <w:color w:val="7F7F7F"/>
                            <w:spacing w:val="-10"/>
                            <w:sz w:val="16"/>
                          </w:rPr>
                          <w:t>p</w:t>
                        </w:r>
                        <w:r>
                          <w:rPr>
                            <w:i/>
                            <w:color w:val="7F7F7F"/>
                            <w:sz w:val="16"/>
                          </w:rPr>
                          <w:tab/>
                        </w:r>
                        <w:r>
                          <w:rPr>
                            <w:spacing w:val="-10"/>
                            <w:sz w:val="16"/>
                          </w:rPr>
                          <w:t>0</w:t>
                        </w:r>
                      </w:p>
                      <w:p>
                        <w:pPr>
                          <w:tabs>
                            <w:tab w:pos="329" w:val="left" w:leader="none"/>
                          </w:tabs>
                          <w:spacing w:before="3"/>
                          <w:ind w:left="20" w:right="0" w:firstLine="0"/>
                          <w:jc w:val="left"/>
                          <w:rPr>
                            <w:sz w:val="16"/>
                          </w:rPr>
                        </w:pPr>
                        <w:r>
                          <w:rPr>
                            <w:i/>
                            <w:color w:val="7F7F7F"/>
                            <w:spacing w:val="-10"/>
                            <w:sz w:val="16"/>
                          </w:rPr>
                          <w:t>p</w:t>
                        </w:r>
                        <w:r>
                          <w:rPr>
                            <w:i/>
                            <w:color w:val="7F7F7F"/>
                            <w:sz w:val="16"/>
                          </w:rPr>
                          <w:tab/>
                        </w:r>
                        <w:r>
                          <w:rPr>
                            <w:spacing w:val="-10"/>
                            <w:sz w:val="16"/>
                          </w:rPr>
                          <w:t>0</w:t>
                        </w:r>
                      </w:p>
                    </w:txbxContent>
                  </v:textbox>
                  <w10:wrap type="none"/>
                </v:shape>
                <v:shape style="position:absolute;left:7914;top:1494;width:143;height:205" type="#_x0000_t202" id="docshape306" filled="false" stroked="false">
                  <v:textbox inset="0,0,0,0">
                    <w:txbxContent>
                      <w:p>
                        <w:pPr>
                          <w:spacing w:line="187" w:lineRule="exact" w:before="0"/>
                          <w:ind w:left="20" w:right="0" w:firstLine="0"/>
                          <w:jc w:val="left"/>
                          <w:rPr>
                            <w:sz w:val="16"/>
                          </w:rPr>
                        </w:pPr>
                        <w:r>
                          <w:rPr>
                            <w:spacing w:val="-10"/>
                            <w:sz w:val="16"/>
                          </w:rPr>
                          <w:t>1</w:t>
                        </w:r>
                      </w:p>
                    </w:txbxContent>
                  </v:textbox>
                  <w10:wrap type="none"/>
                </v:shape>
                <v:shape style="position:absolute;left:8604;top:1570;width:218;height:205" type="#_x0000_t202" id="docshape307" filled="false" stroked="false">
                  <v:textbox inset="0,0,0,0">
                    <w:txbxContent>
                      <w:p>
                        <w:pPr>
                          <w:spacing w:line="187" w:lineRule="exact" w:before="0"/>
                          <w:ind w:left="20" w:right="0" w:firstLine="0"/>
                          <w:jc w:val="left"/>
                          <w:rPr>
                            <w:i/>
                            <w:sz w:val="16"/>
                          </w:rPr>
                        </w:pPr>
                        <w:r>
                          <w:rPr>
                            <w:i/>
                            <w:spacing w:val="-10"/>
                            <w:w w:val="115"/>
                            <w:sz w:val="16"/>
                          </w:rPr>
                          <w:t>m</w:t>
                        </w:r>
                      </w:p>
                    </w:txbxContent>
                  </v:textbox>
                  <w10:wrap type="none"/>
                </v:shape>
                <v:shape style="position:absolute;left:4512;top:1828;width:143;height:205" type="#_x0000_t202" id="docshape308" filled="false" stroked="false">
                  <v:textbox inset="0,0,0,0">
                    <w:txbxContent>
                      <w:p>
                        <w:pPr>
                          <w:spacing w:line="187" w:lineRule="exact" w:before="0"/>
                          <w:ind w:left="20" w:right="0" w:firstLine="0"/>
                          <w:jc w:val="left"/>
                          <w:rPr>
                            <w:sz w:val="16"/>
                          </w:rPr>
                        </w:pPr>
                        <w:r>
                          <w:rPr>
                            <w:spacing w:val="-10"/>
                            <w:sz w:val="16"/>
                          </w:rPr>
                          <w:t>0</w:t>
                        </w:r>
                      </w:p>
                    </w:txbxContent>
                  </v:textbox>
                  <w10:wrap type="none"/>
                </v:shape>
                <v:shape style="position:absolute;left:6286;top:1969;width:143;height:205" type="#_x0000_t202" id="docshape309" filled="false" stroked="false">
                  <v:textbox inset="0,0,0,0">
                    <w:txbxContent>
                      <w:p>
                        <w:pPr>
                          <w:spacing w:line="187" w:lineRule="exact" w:before="0"/>
                          <w:ind w:left="20" w:right="0" w:firstLine="0"/>
                          <w:jc w:val="left"/>
                          <w:rPr>
                            <w:sz w:val="16"/>
                          </w:rPr>
                        </w:pPr>
                        <w:r>
                          <w:rPr>
                            <w:spacing w:val="-10"/>
                            <w:sz w:val="16"/>
                          </w:rPr>
                          <w:t>1</w:t>
                        </w:r>
                      </w:p>
                    </w:txbxContent>
                  </v:textbox>
                  <w10:wrap type="none"/>
                </v:shape>
                <v:shape style="position:absolute;left:6999;top:2058;width:130;height:205" type="#_x0000_t202" id="docshape310" filled="false" stroked="false">
                  <v:textbox inset="0,0,0,0">
                    <w:txbxContent>
                      <w:p>
                        <w:pPr>
                          <w:spacing w:line="187" w:lineRule="exact" w:before="0"/>
                          <w:ind w:left="20" w:right="0" w:firstLine="0"/>
                          <w:jc w:val="left"/>
                          <w:rPr>
                            <w:i/>
                            <w:sz w:val="16"/>
                          </w:rPr>
                        </w:pPr>
                        <w:r>
                          <w:rPr>
                            <w:i/>
                            <w:spacing w:val="-10"/>
                            <w:w w:val="155"/>
                            <w:sz w:val="16"/>
                          </w:rPr>
                          <w:t>i</w:t>
                        </w:r>
                      </w:p>
                    </w:txbxContent>
                  </v:textbox>
                  <w10:wrap type="none"/>
                </v:shape>
                <v:shape style="position:absolute;left:4632;top:2806;width:143;height:205" type="#_x0000_t202" id="docshape311" filled="false" stroked="false">
                  <v:textbox inset="0,0,0,0">
                    <w:txbxContent>
                      <w:p>
                        <w:pPr>
                          <w:spacing w:line="187" w:lineRule="exact" w:before="0"/>
                          <w:ind w:left="20" w:right="0" w:firstLine="0"/>
                          <w:jc w:val="left"/>
                          <w:rPr>
                            <w:sz w:val="16"/>
                          </w:rPr>
                        </w:pPr>
                        <w:r>
                          <w:rPr>
                            <w:spacing w:val="-10"/>
                            <w:sz w:val="16"/>
                          </w:rPr>
                          <w:t>1</w:t>
                        </w:r>
                      </w:p>
                    </w:txbxContent>
                  </v:textbox>
                  <w10:wrap type="none"/>
                </v:shape>
                <v:shape style="position:absolute;left:5339;top:2978;width:151;height:205" type="#_x0000_t202" id="docshape312" filled="false" stroked="false">
                  <v:textbox inset="0,0,0,0">
                    <w:txbxContent>
                      <w:p>
                        <w:pPr>
                          <w:spacing w:line="187" w:lineRule="exact" w:before="0"/>
                          <w:ind w:left="20" w:right="0" w:firstLine="0"/>
                          <w:jc w:val="left"/>
                          <w:rPr>
                            <w:i/>
                            <w:sz w:val="16"/>
                          </w:rPr>
                        </w:pPr>
                        <w:r>
                          <w:rPr>
                            <w:i/>
                            <w:spacing w:val="-10"/>
                            <w:w w:val="125"/>
                            <w:sz w:val="16"/>
                          </w:rPr>
                          <w:t>s</w:t>
                        </w:r>
                      </w:p>
                    </w:txbxContent>
                  </v:textbox>
                  <w10:wrap type="none"/>
                </v:shape>
                <w10:wrap type="none"/>
              </v:group>
            </w:pict>
          </mc:Fallback>
        </mc:AlternateContent>
      </w:r>
      <w:r>
        <w:rPr>
          <w:i/>
          <w:w w:val="115"/>
          <w:sz w:val="20"/>
        </w:rPr>
        <w:t>γ</w:t>
      </w:r>
      <w:r>
        <w:rPr>
          <w:w w:val="115"/>
          <w:sz w:val="20"/>
        </w:rPr>
        <w:t>(</w:t>
      </w:r>
      <w:r>
        <w:rPr>
          <w:i/>
          <w:w w:val="115"/>
          <w:sz w:val="20"/>
        </w:rPr>
        <w:t>m</w:t>
      </w:r>
      <w:r>
        <w:rPr>
          <w:w w:val="115"/>
          <w:sz w:val="20"/>
        </w:rPr>
        <w:t>)</w:t>
      </w:r>
      <w:r>
        <w:rPr>
          <w:spacing w:val="-13"/>
          <w:w w:val="115"/>
          <w:sz w:val="20"/>
        </w:rPr>
        <w:t> </w:t>
      </w:r>
      <w:r>
        <w:rPr>
          <w:w w:val="125"/>
          <w:sz w:val="20"/>
        </w:rPr>
        <w:t>=</w:t>
      </w:r>
      <w:r>
        <w:rPr>
          <w:spacing w:val="-15"/>
          <w:w w:val="125"/>
          <w:sz w:val="20"/>
        </w:rPr>
        <w:t> </w:t>
      </w:r>
      <w:r>
        <w:rPr>
          <w:w w:val="115"/>
          <w:sz w:val="20"/>
        </w:rPr>
        <w:t>001</w:t>
      </w:r>
      <w:r>
        <w:rPr>
          <w:i/>
          <w:w w:val="115"/>
          <w:sz w:val="20"/>
        </w:rPr>
        <w:t>,</w:t>
      </w:r>
      <w:r>
        <w:rPr>
          <w:i/>
          <w:spacing w:val="-5"/>
          <w:w w:val="115"/>
          <w:sz w:val="20"/>
        </w:rPr>
        <w:t> </w:t>
      </w:r>
      <w:r>
        <w:rPr>
          <w:i/>
          <w:w w:val="115"/>
          <w:sz w:val="20"/>
        </w:rPr>
        <w:t>γ</w:t>
      </w:r>
      <w:r>
        <w:rPr>
          <w:w w:val="115"/>
          <w:sz w:val="20"/>
        </w:rPr>
        <w:t>(</w:t>
      </w:r>
      <w:r>
        <w:rPr>
          <w:i/>
          <w:w w:val="115"/>
          <w:sz w:val="20"/>
        </w:rPr>
        <w:t>p</w:t>
      </w:r>
      <w:r>
        <w:rPr>
          <w:w w:val="115"/>
          <w:sz w:val="20"/>
        </w:rPr>
        <w:t>)</w:t>
      </w:r>
      <w:r>
        <w:rPr>
          <w:spacing w:val="-13"/>
          <w:w w:val="115"/>
          <w:sz w:val="20"/>
        </w:rPr>
        <w:t> </w:t>
      </w:r>
      <w:r>
        <w:rPr>
          <w:w w:val="125"/>
          <w:sz w:val="20"/>
        </w:rPr>
        <w:t>=</w:t>
      </w:r>
      <w:r>
        <w:rPr>
          <w:spacing w:val="-14"/>
          <w:w w:val="125"/>
          <w:sz w:val="20"/>
        </w:rPr>
        <w:t> </w:t>
      </w:r>
      <w:r>
        <w:rPr>
          <w:w w:val="115"/>
          <w:sz w:val="20"/>
        </w:rPr>
        <w:t>000</w:t>
      </w:r>
      <w:r>
        <w:rPr>
          <w:i/>
          <w:w w:val="115"/>
          <w:sz w:val="20"/>
        </w:rPr>
        <w:t>,</w:t>
      </w:r>
      <w:r>
        <w:rPr>
          <w:i/>
          <w:spacing w:val="-5"/>
          <w:w w:val="115"/>
          <w:sz w:val="20"/>
        </w:rPr>
        <w:t> </w:t>
      </w:r>
      <w:r>
        <w:rPr>
          <w:i/>
          <w:w w:val="115"/>
          <w:sz w:val="20"/>
        </w:rPr>
        <w:t>γ</w:t>
      </w:r>
      <w:r>
        <w:rPr>
          <w:w w:val="115"/>
          <w:sz w:val="20"/>
        </w:rPr>
        <w:t>(</w:t>
      </w:r>
      <w:r>
        <w:rPr>
          <w:i/>
          <w:w w:val="115"/>
          <w:sz w:val="20"/>
        </w:rPr>
        <w:t>s</w:t>
      </w:r>
      <w:r>
        <w:rPr>
          <w:w w:val="115"/>
          <w:sz w:val="20"/>
        </w:rPr>
        <w:t>)</w:t>
      </w:r>
      <w:r>
        <w:rPr>
          <w:spacing w:val="-11"/>
          <w:w w:val="115"/>
          <w:sz w:val="20"/>
        </w:rPr>
        <w:t> </w:t>
      </w:r>
      <w:r>
        <w:rPr>
          <w:w w:val="125"/>
          <w:sz w:val="20"/>
        </w:rPr>
        <w:t>=</w:t>
      </w:r>
      <w:r>
        <w:rPr>
          <w:spacing w:val="-14"/>
          <w:w w:val="125"/>
          <w:sz w:val="20"/>
        </w:rPr>
        <w:t> </w:t>
      </w:r>
      <w:r>
        <w:rPr>
          <w:w w:val="115"/>
          <w:sz w:val="20"/>
        </w:rPr>
        <w:t>1</w:t>
      </w:r>
      <w:r>
        <w:rPr>
          <w:i/>
          <w:w w:val="115"/>
          <w:sz w:val="20"/>
        </w:rPr>
        <w:t>.</w:t>
      </w:r>
      <w:r>
        <w:rPr>
          <w:i/>
          <w:spacing w:val="15"/>
          <w:w w:val="115"/>
          <w:sz w:val="20"/>
        </w:rPr>
        <w:t> </w:t>
      </w:r>
      <w:r>
        <w:rPr>
          <w:i/>
          <w:w w:val="115"/>
          <w:sz w:val="20"/>
        </w:rPr>
        <w:t>Figure</w:t>
      </w:r>
      <w:r>
        <w:rPr>
          <w:i/>
          <w:spacing w:val="-1"/>
          <w:w w:val="115"/>
          <w:sz w:val="20"/>
        </w:rPr>
        <w:t> </w:t>
      </w:r>
      <w:hyperlink w:history="true" w:anchor="_bookmark53">
        <w:r>
          <w:rPr>
            <w:i/>
            <w:w w:val="115"/>
            <w:sz w:val="20"/>
          </w:rPr>
          <w:t>1.10</w:t>
        </w:r>
      </w:hyperlink>
      <w:r>
        <w:rPr>
          <w:i/>
          <w:spacing w:val="-1"/>
          <w:w w:val="115"/>
          <w:sz w:val="20"/>
        </w:rPr>
        <w:t> </w:t>
      </w:r>
      <w:r>
        <w:rPr>
          <w:i/>
          <w:w w:val="115"/>
          <w:sz w:val="20"/>
        </w:rPr>
        <w:t>depicts</w:t>
      </w:r>
      <w:r>
        <w:rPr>
          <w:i/>
          <w:spacing w:val="1"/>
          <w:w w:val="115"/>
          <w:sz w:val="20"/>
        </w:rPr>
        <w:t> </w:t>
      </w:r>
      <w:r>
        <w:rPr>
          <w:i/>
          <w:spacing w:val="13"/>
          <w:w w:val="115"/>
          <w:sz w:val="20"/>
        </w:rPr>
        <w:t>WT</w:t>
      </w:r>
      <w:r>
        <w:rPr>
          <w:i/>
          <w:spacing w:val="-25"/>
          <w:w w:val="115"/>
          <w:sz w:val="20"/>
        </w:rPr>
        <w:t> </w:t>
      </w:r>
      <w:r>
        <w:rPr>
          <w:w w:val="115"/>
          <w:sz w:val="20"/>
        </w:rPr>
        <w:t>(</w:t>
      </w:r>
      <w:r>
        <w:rPr>
          <w:i/>
          <w:w w:val="115"/>
          <w:sz w:val="20"/>
        </w:rPr>
        <w:t>S</w:t>
      </w:r>
      <w:r>
        <w:rPr>
          <w:w w:val="115"/>
          <w:sz w:val="20"/>
        </w:rPr>
        <w:t>)</w:t>
      </w:r>
      <w:r>
        <w:rPr>
          <w:w w:val="115"/>
          <w:sz w:val="20"/>
        </w:rPr>
        <w:t> </w:t>
      </w:r>
      <w:r>
        <w:rPr>
          <w:i/>
          <w:w w:val="115"/>
          <w:sz w:val="20"/>
        </w:rPr>
        <w:t>with</w:t>
      </w:r>
      <w:r>
        <w:rPr>
          <w:i/>
          <w:w w:val="115"/>
          <w:sz w:val="20"/>
        </w:rPr>
        <w:t> the</w:t>
      </w:r>
      <w:r>
        <w:rPr>
          <w:i/>
          <w:spacing w:val="-1"/>
          <w:w w:val="115"/>
          <w:sz w:val="20"/>
        </w:rPr>
        <w:t> </w:t>
      </w:r>
      <w:r>
        <w:rPr>
          <w:i/>
          <w:w w:val="115"/>
          <w:sz w:val="20"/>
        </w:rPr>
        <w:t>shape</w:t>
      </w:r>
      <w:r>
        <w:rPr>
          <w:i/>
          <w:spacing w:val="-1"/>
          <w:w w:val="115"/>
          <w:sz w:val="20"/>
        </w:rPr>
        <w:t> </w:t>
      </w:r>
      <w:r>
        <w:rPr>
          <w:i/>
          <w:w w:val="115"/>
          <w:sz w:val="20"/>
        </w:rPr>
        <w:t>of</w:t>
      </w:r>
      <w:r>
        <w:rPr>
          <w:i/>
          <w:spacing w:val="1"/>
          <w:w w:val="115"/>
          <w:sz w:val="20"/>
        </w:rPr>
        <w:t> </w:t>
      </w:r>
      <w:r>
        <w:rPr>
          <w:i/>
          <w:w w:val="115"/>
          <w:sz w:val="20"/>
        </w:rPr>
        <w:t>this</w:t>
      </w:r>
      <w:r>
        <w:rPr>
          <w:i/>
          <w:w w:val="115"/>
          <w:sz w:val="20"/>
        </w:rPr>
        <w:t> </w:t>
      </w:r>
      <w:r>
        <w:rPr>
          <w:i/>
          <w:spacing w:val="-2"/>
          <w:w w:val="115"/>
          <w:sz w:val="20"/>
        </w:rPr>
        <w:t>encoding.</w:t>
      </w:r>
    </w:p>
    <w:p>
      <w:pPr>
        <w:pStyle w:val="BodyText"/>
        <w:rPr>
          <w:i/>
        </w:rPr>
      </w:pPr>
    </w:p>
    <w:p>
      <w:pPr>
        <w:pStyle w:val="BodyText"/>
        <w:rPr>
          <w:i/>
        </w:rPr>
      </w:pPr>
    </w:p>
    <w:p>
      <w:pPr>
        <w:pStyle w:val="BodyText"/>
        <w:rPr>
          <w:i/>
        </w:rPr>
      </w:pPr>
    </w:p>
    <w:p>
      <w:pPr>
        <w:pStyle w:val="BodyText"/>
        <w:spacing w:before="90"/>
        <w:rPr>
          <w:i/>
        </w:rPr>
      </w:pPr>
    </w:p>
    <w:tbl>
      <w:tblPr>
        <w:tblW w:w="0" w:type="auto"/>
        <w:jc w:val="left"/>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
        <w:gridCol w:w="215"/>
      </w:tblGrid>
      <w:tr>
        <w:trPr>
          <w:trHeight w:val="181" w:hRule="atLeast"/>
        </w:trPr>
        <w:tc>
          <w:tcPr>
            <w:tcW w:w="277" w:type="dxa"/>
          </w:tcPr>
          <w:p>
            <w:pPr>
              <w:pStyle w:val="TableParagraph"/>
              <w:spacing w:line="161" w:lineRule="exact"/>
              <w:ind w:right="30"/>
              <w:rPr>
                <w:i/>
                <w:sz w:val="16"/>
              </w:rPr>
            </w:pPr>
            <w:r>
              <w:rPr>
                <w:i/>
                <w:color w:val="7F7F7F"/>
                <w:spacing w:val="-10"/>
                <w:w w:val="115"/>
                <w:sz w:val="16"/>
              </w:rPr>
              <w:t>m</w:t>
            </w:r>
          </w:p>
        </w:tc>
        <w:tc>
          <w:tcPr>
            <w:tcW w:w="215" w:type="dxa"/>
          </w:tcPr>
          <w:p>
            <w:pPr>
              <w:pStyle w:val="TableParagraph"/>
              <w:spacing w:line="161" w:lineRule="exact"/>
              <w:ind w:left="32"/>
              <w:rPr>
                <w:sz w:val="16"/>
              </w:rPr>
            </w:pPr>
            <w:r>
              <w:rPr>
                <w:spacing w:val="-10"/>
                <w:sz w:val="16"/>
              </w:rPr>
              <w:t>0</w:t>
            </w:r>
          </w:p>
        </w:tc>
      </w:tr>
      <w:tr>
        <w:trPr>
          <w:trHeight w:val="197" w:hRule="atLeast"/>
        </w:trPr>
        <w:tc>
          <w:tcPr>
            <w:tcW w:w="277" w:type="dxa"/>
          </w:tcPr>
          <w:p>
            <w:pPr>
              <w:pStyle w:val="TableParagraph"/>
              <w:spacing w:line="178" w:lineRule="exact"/>
              <w:ind w:right="118"/>
              <w:rPr>
                <w:i/>
                <w:sz w:val="16"/>
              </w:rPr>
            </w:pPr>
            <w:r>
              <w:rPr>
                <w:i/>
                <w:color w:val="7F7F7F"/>
                <w:spacing w:val="-10"/>
                <w:w w:val="155"/>
                <w:sz w:val="16"/>
              </w:rPr>
              <w:t>i</w:t>
            </w:r>
          </w:p>
        </w:tc>
        <w:tc>
          <w:tcPr>
            <w:tcW w:w="215" w:type="dxa"/>
          </w:tcPr>
          <w:p>
            <w:pPr>
              <w:pStyle w:val="TableParagraph"/>
              <w:spacing w:line="178" w:lineRule="exact"/>
              <w:ind w:left="32"/>
              <w:rPr>
                <w:sz w:val="16"/>
              </w:rPr>
            </w:pPr>
            <w:r>
              <w:rPr>
                <w:spacing w:val="-10"/>
                <w:sz w:val="16"/>
              </w:rPr>
              <w:t>0</w:t>
            </w:r>
          </w:p>
        </w:tc>
      </w:tr>
      <w:tr>
        <w:trPr>
          <w:trHeight w:val="197" w:hRule="atLeast"/>
        </w:trPr>
        <w:tc>
          <w:tcPr>
            <w:tcW w:w="277" w:type="dxa"/>
          </w:tcPr>
          <w:p>
            <w:pPr>
              <w:pStyle w:val="TableParagraph"/>
              <w:spacing w:line="178" w:lineRule="exact"/>
              <w:ind w:left="21" w:right="118"/>
              <w:rPr>
                <w:i/>
                <w:sz w:val="16"/>
              </w:rPr>
            </w:pPr>
            <w:r>
              <w:rPr>
                <w:i/>
                <w:color w:val="7F7F7F"/>
                <w:spacing w:val="-10"/>
                <w:w w:val="125"/>
                <w:sz w:val="16"/>
              </w:rPr>
              <w:t>s</w:t>
            </w:r>
          </w:p>
        </w:tc>
        <w:tc>
          <w:tcPr>
            <w:tcW w:w="215" w:type="dxa"/>
          </w:tcPr>
          <w:p>
            <w:pPr>
              <w:pStyle w:val="TableParagraph"/>
              <w:spacing w:line="178" w:lineRule="exact"/>
              <w:ind w:left="32"/>
              <w:rPr>
                <w:sz w:val="16"/>
              </w:rPr>
            </w:pPr>
            <w:r>
              <w:rPr>
                <w:spacing w:val="-10"/>
                <w:sz w:val="16"/>
              </w:rPr>
              <w:t>1</w:t>
            </w:r>
          </w:p>
        </w:tc>
      </w:tr>
      <w:tr>
        <w:trPr>
          <w:trHeight w:val="197" w:hRule="atLeast"/>
        </w:trPr>
        <w:tc>
          <w:tcPr>
            <w:tcW w:w="277" w:type="dxa"/>
          </w:tcPr>
          <w:p>
            <w:pPr>
              <w:pStyle w:val="TableParagraph"/>
              <w:spacing w:line="178" w:lineRule="exact"/>
              <w:ind w:left="21" w:right="118"/>
              <w:rPr>
                <w:i/>
                <w:sz w:val="16"/>
              </w:rPr>
            </w:pPr>
            <w:r>
              <w:rPr>
                <w:i/>
                <w:color w:val="7F7F7F"/>
                <w:spacing w:val="-10"/>
                <w:w w:val="125"/>
                <w:sz w:val="16"/>
              </w:rPr>
              <w:t>s</w:t>
            </w:r>
          </w:p>
        </w:tc>
        <w:tc>
          <w:tcPr>
            <w:tcW w:w="215" w:type="dxa"/>
          </w:tcPr>
          <w:p>
            <w:pPr>
              <w:pStyle w:val="TableParagraph"/>
              <w:spacing w:line="178" w:lineRule="exact"/>
              <w:ind w:left="32"/>
              <w:rPr>
                <w:sz w:val="16"/>
              </w:rPr>
            </w:pPr>
            <w:r>
              <w:rPr>
                <w:spacing w:val="-10"/>
                <w:sz w:val="16"/>
              </w:rPr>
              <w:t>1</w:t>
            </w:r>
          </w:p>
        </w:tc>
      </w:tr>
      <w:tr>
        <w:trPr>
          <w:trHeight w:val="197" w:hRule="atLeast"/>
        </w:trPr>
        <w:tc>
          <w:tcPr>
            <w:tcW w:w="277" w:type="dxa"/>
          </w:tcPr>
          <w:p>
            <w:pPr>
              <w:pStyle w:val="TableParagraph"/>
              <w:spacing w:line="178" w:lineRule="exact"/>
              <w:ind w:right="118"/>
              <w:rPr>
                <w:i/>
                <w:sz w:val="16"/>
              </w:rPr>
            </w:pPr>
            <w:r>
              <w:rPr>
                <w:i/>
                <w:color w:val="7F7F7F"/>
                <w:spacing w:val="-10"/>
                <w:w w:val="155"/>
                <w:sz w:val="16"/>
              </w:rPr>
              <w:t>i</w:t>
            </w:r>
          </w:p>
        </w:tc>
        <w:tc>
          <w:tcPr>
            <w:tcW w:w="215" w:type="dxa"/>
          </w:tcPr>
          <w:p>
            <w:pPr>
              <w:pStyle w:val="TableParagraph"/>
              <w:spacing w:line="178" w:lineRule="exact"/>
              <w:ind w:left="32"/>
              <w:rPr>
                <w:sz w:val="16"/>
              </w:rPr>
            </w:pPr>
            <w:r>
              <w:rPr>
                <w:spacing w:val="-10"/>
                <w:sz w:val="16"/>
              </w:rPr>
              <w:t>0</w:t>
            </w:r>
          </w:p>
        </w:tc>
      </w:tr>
      <w:tr>
        <w:trPr>
          <w:trHeight w:val="197" w:hRule="atLeast"/>
        </w:trPr>
        <w:tc>
          <w:tcPr>
            <w:tcW w:w="277" w:type="dxa"/>
          </w:tcPr>
          <w:p>
            <w:pPr>
              <w:pStyle w:val="TableParagraph"/>
              <w:spacing w:line="178" w:lineRule="exact"/>
              <w:ind w:left="21" w:right="118"/>
              <w:rPr>
                <w:i/>
                <w:sz w:val="16"/>
              </w:rPr>
            </w:pPr>
            <w:r>
              <w:rPr>
                <w:i/>
                <w:color w:val="7F7F7F"/>
                <w:spacing w:val="-10"/>
                <w:w w:val="125"/>
                <w:sz w:val="16"/>
              </w:rPr>
              <w:t>s</w:t>
            </w:r>
          </w:p>
        </w:tc>
        <w:tc>
          <w:tcPr>
            <w:tcW w:w="215" w:type="dxa"/>
          </w:tcPr>
          <w:p>
            <w:pPr>
              <w:pStyle w:val="TableParagraph"/>
              <w:spacing w:line="178" w:lineRule="exact"/>
              <w:ind w:left="32"/>
              <w:rPr>
                <w:sz w:val="16"/>
              </w:rPr>
            </w:pPr>
            <w:r>
              <w:rPr>
                <w:spacing w:val="-10"/>
                <w:sz w:val="16"/>
              </w:rPr>
              <w:t>1</w:t>
            </w:r>
          </w:p>
        </w:tc>
      </w:tr>
      <w:tr>
        <w:trPr>
          <w:trHeight w:val="197" w:hRule="atLeast"/>
        </w:trPr>
        <w:tc>
          <w:tcPr>
            <w:tcW w:w="277" w:type="dxa"/>
          </w:tcPr>
          <w:p>
            <w:pPr>
              <w:pStyle w:val="TableParagraph"/>
              <w:spacing w:line="178" w:lineRule="exact"/>
              <w:ind w:left="21" w:right="118"/>
              <w:rPr>
                <w:i/>
                <w:sz w:val="16"/>
              </w:rPr>
            </w:pPr>
            <w:r>
              <w:rPr>
                <w:i/>
                <w:color w:val="7F7F7F"/>
                <w:spacing w:val="-10"/>
                <w:w w:val="125"/>
                <w:sz w:val="16"/>
              </w:rPr>
              <w:t>s</w:t>
            </w:r>
          </w:p>
        </w:tc>
        <w:tc>
          <w:tcPr>
            <w:tcW w:w="215" w:type="dxa"/>
          </w:tcPr>
          <w:p>
            <w:pPr>
              <w:pStyle w:val="TableParagraph"/>
              <w:spacing w:line="178" w:lineRule="exact"/>
              <w:ind w:left="32"/>
              <w:rPr>
                <w:sz w:val="16"/>
              </w:rPr>
            </w:pPr>
            <w:r>
              <w:rPr>
                <w:spacing w:val="-10"/>
                <w:sz w:val="16"/>
              </w:rPr>
              <w:t>1</w:t>
            </w:r>
          </w:p>
        </w:tc>
      </w:tr>
      <w:tr>
        <w:trPr>
          <w:trHeight w:val="197" w:hRule="atLeast"/>
        </w:trPr>
        <w:tc>
          <w:tcPr>
            <w:tcW w:w="277" w:type="dxa"/>
          </w:tcPr>
          <w:p>
            <w:pPr>
              <w:pStyle w:val="TableParagraph"/>
              <w:spacing w:line="178" w:lineRule="exact"/>
              <w:ind w:right="118"/>
              <w:rPr>
                <w:i/>
                <w:sz w:val="16"/>
              </w:rPr>
            </w:pPr>
            <w:r>
              <w:rPr>
                <w:i/>
                <w:color w:val="7F7F7F"/>
                <w:spacing w:val="-10"/>
                <w:w w:val="155"/>
                <w:sz w:val="16"/>
              </w:rPr>
              <w:t>i</w:t>
            </w:r>
          </w:p>
        </w:tc>
        <w:tc>
          <w:tcPr>
            <w:tcW w:w="215" w:type="dxa"/>
          </w:tcPr>
          <w:p>
            <w:pPr>
              <w:pStyle w:val="TableParagraph"/>
              <w:spacing w:line="178" w:lineRule="exact"/>
              <w:ind w:left="32"/>
              <w:rPr>
                <w:sz w:val="16"/>
              </w:rPr>
            </w:pPr>
            <w:r>
              <w:rPr>
                <w:spacing w:val="-10"/>
                <w:sz w:val="16"/>
              </w:rPr>
              <w:t>0</w:t>
            </w:r>
          </w:p>
        </w:tc>
      </w:tr>
      <w:tr>
        <w:trPr>
          <w:trHeight w:val="197" w:hRule="atLeast"/>
        </w:trPr>
        <w:tc>
          <w:tcPr>
            <w:tcW w:w="277" w:type="dxa"/>
          </w:tcPr>
          <w:p>
            <w:pPr>
              <w:pStyle w:val="TableParagraph"/>
              <w:spacing w:line="178" w:lineRule="exact"/>
              <w:ind w:left="26" w:right="118"/>
              <w:rPr>
                <w:i/>
                <w:sz w:val="16"/>
              </w:rPr>
            </w:pPr>
            <w:r>
              <w:rPr>
                <w:i/>
                <w:color w:val="7F7F7F"/>
                <w:spacing w:val="-10"/>
                <w:sz w:val="16"/>
              </w:rPr>
              <w:t>p</w:t>
            </w:r>
          </w:p>
        </w:tc>
        <w:tc>
          <w:tcPr>
            <w:tcW w:w="215" w:type="dxa"/>
          </w:tcPr>
          <w:p>
            <w:pPr>
              <w:pStyle w:val="TableParagraph"/>
              <w:spacing w:line="178" w:lineRule="exact"/>
              <w:ind w:left="32"/>
              <w:rPr>
                <w:sz w:val="16"/>
              </w:rPr>
            </w:pPr>
            <w:r>
              <w:rPr>
                <w:spacing w:val="-10"/>
                <w:sz w:val="16"/>
              </w:rPr>
              <w:t>0</w:t>
            </w:r>
          </w:p>
        </w:tc>
      </w:tr>
      <w:tr>
        <w:trPr>
          <w:trHeight w:val="197" w:hRule="atLeast"/>
        </w:trPr>
        <w:tc>
          <w:tcPr>
            <w:tcW w:w="277" w:type="dxa"/>
          </w:tcPr>
          <w:p>
            <w:pPr>
              <w:pStyle w:val="TableParagraph"/>
              <w:spacing w:line="178" w:lineRule="exact"/>
              <w:ind w:left="26" w:right="118"/>
              <w:rPr>
                <w:i/>
                <w:sz w:val="16"/>
              </w:rPr>
            </w:pPr>
            <w:r>
              <w:rPr>
                <w:i/>
                <w:color w:val="7F7F7F"/>
                <w:spacing w:val="-10"/>
                <w:sz w:val="16"/>
              </w:rPr>
              <w:t>p</w:t>
            </w:r>
          </w:p>
        </w:tc>
        <w:tc>
          <w:tcPr>
            <w:tcW w:w="215" w:type="dxa"/>
          </w:tcPr>
          <w:p>
            <w:pPr>
              <w:pStyle w:val="TableParagraph"/>
              <w:spacing w:line="178" w:lineRule="exact"/>
              <w:ind w:left="32"/>
              <w:rPr>
                <w:sz w:val="16"/>
              </w:rPr>
            </w:pPr>
            <w:r>
              <w:rPr>
                <w:spacing w:val="-10"/>
                <w:sz w:val="16"/>
              </w:rPr>
              <w:t>0</w:t>
            </w:r>
          </w:p>
        </w:tc>
      </w:tr>
      <w:tr>
        <w:trPr>
          <w:trHeight w:val="181" w:hRule="atLeast"/>
        </w:trPr>
        <w:tc>
          <w:tcPr>
            <w:tcW w:w="277" w:type="dxa"/>
          </w:tcPr>
          <w:p>
            <w:pPr>
              <w:pStyle w:val="TableParagraph"/>
              <w:spacing w:line="161" w:lineRule="exact"/>
              <w:ind w:right="118"/>
              <w:rPr>
                <w:i/>
                <w:sz w:val="16"/>
              </w:rPr>
            </w:pPr>
            <w:r>
              <w:rPr>
                <w:i/>
                <w:color w:val="7F7F7F"/>
                <w:spacing w:val="-10"/>
                <w:w w:val="155"/>
                <w:sz w:val="16"/>
              </w:rPr>
              <w:t>i</w:t>
            </w:r>
          </w:p>
        </w:tc>
        <w:tc>
          <w:tcPr>
            <w:tcW w:w="215" w:type="dxa"/>
          </w:tcPr>
          <w:p>
            <w:pPr>
              <w:pStyle w:val="TableParagraph"/>
              <w:spacing w:line="161" w:lineRule="exact"/>
              <w:ind w:left="32"/>
              <w:rPr>
                <w:sz w:val="16"/>
              </w:rPr>
            </w:pPr>
            <w:r>
              <w:rPr>
                <w:spacing w:val="-10"/>
                <w:sz w:val="16"/>
              </w:rPr>
              <w:t>0</w:t>
            </w:r>
          </w:p>
        </w:tc>
      </w:tr>
    </w:tbl>
    <w:p>
      <w:pPr>
        <w:pStyle w:val="BodyText"/>
        <w:rPr>
          <w:i/>
        </w:rPr>
      </w:pPr>
    </w:p>
    <w:p>
      <w:pPr>
        <w:pStyle w:val="BodyText"/>
        <w:spacing w:before="212"/>
        <w:rPr>
          <w:i/>
        </w:rPr>
      </w:pPr>
    </w:p>
    <w:p>
      <w:pPr>
        <w:pStyle w:val="BodyText"/>
        <w:spacing w:line="235" w:lineRule="auto" w:before="1"/>
        <w:ind w:left="260" w:right="617"/>
        <w:jc w:val="both"/>
      </w:pPr>
      <w:r>
        <w:rPr>
          <w:w w:val="105"/>
        </w:rPr>
        <w:t>Figure 1.10:</w:t>
      </w:r>
      <w:r>
        <w:rPr>
          <w:spacing w:val="35"/>
          <w:w w:val="105"/>
        </w:rPr>
        <w:t> </w:t>
      </w:r>
      <w:bookmarkStart w:name="_bookmark53" w:id="74"/>
      <w:bookmarkEnd w:id="74"/>
      <w:r>
        <w:rPr>
          <w:w w:val="105"/>
        </w:rPr>
        <w:t>Huffman</w:t>
      </w:r>
      <w:r>
        <w:rPr>
          <w:w w:val="105"/>
        </w:rPr>
        <w:t>-shaped wavelet tree of the string </w:t>
      </w:r>
      <w:r>
        <w:rPr>
          <w:i/>
          <w:w w:val="105"/>
        </w:rPr>
        <w:t>mississippi</w:t>
      </w:r>
      <w:r>
        <w:rPr>
          <w:w w:val="105"/>
        </w:rPr>
        <w:t>.</w:t>
      </w:r>
      <w:r>
        <w:rPr>
          <w:spacing w:val="37"/>
          <w:w w:val="105"/>
        </w:rPr>
        <w:t> </w:t>
      </w:r>
      <w:r>
        <w:rPr>
          <w:w w:val="105"/>
        </w:rPr>
        <w:t>The depth of each leaf is inversely proportional</w:t>
      </w:r>
      <w:r>
        <w:rPr>
          <w:spacing w:val="26"/>
          <w:w w:val="105"/>
        </w:rPr>
        <w:t> </w:t>
      </w:r>
      <w:r>
        <w:rPr>
          <w:w w:val="105"/>
        </w:rPr>
        <w:t>to</w:t>
      </w:r>
      <w:r>
        <w:rPr>
          <w:spacing w:val="26"/>
          <w:w w:val="105"/>
        </w:rPr>
        <w:t> </w:t>
      </w:r>
      <w:r>
        <w:rPr>
          <w:w w:val="105"/>
        </w:rPr>
        <w:t>the</w:t>
      </w:r>
      <w:r>
        <w:rPr>
          <w:spacing w:val="26"/>
          <w:w w:val="105"/>
        </w:rPr>
        <w:t> </w:t>
      </w:r>
      <w:r>
        <w:rPr>
          <w:w w:val="105"/>
        </w:rPr>
        <w:t>frequency</w:t>
      </w:r>
      <w:r>
        <w:rPr>
          <w:spacing w:val="26"/>
          <w:w w:val="105"/>
        </w:rPr>
        <w:t> </w:t>
      </w:r>
      <w:r>
        <w:rPr>
          <w:w w:val="105"/>
        </w:rPr>
        <w:t>of</w:t>
      </w:r>
      <w:r>
        <w:rPr>
          <w:spacing w:val="27"/>
          <w:w w:val="105"/>
        </w:rPr>
        <w:t> </w:t>
      </w:r>
      <w:r>
        <w:rPr>
          <w:w w:val="105"/>
        </w:rPr>
        <w:t>its</w:t>
      </w:r>
      <w:r>
        <w:rPr>
          <w:spacing w:val="26"/>
          <w:w w:val="105"/>
        </w:rPr>
        <w:t> </w:t>
      </w:r>
      <w:r>
        <w:rPr>
          <w:w w:val="105"/>
        </w:rPr>
        <w:t>label.</w:t>
      </w:r>
      <w:r>
        <w:rPr>
          <w:spacing w:val="64"/>
          <w:w w:val="105"/>
        </w:rPr>
        <w:t> </w:t>
      </w:r>
      <w:r>
        <w:rPr>
          <w:w w:val="105"/>
        </w:rPr>
        <w:t>This</w:t>
      </w:r>
      <w:r>
        <w:rPr>
          <w:spacing w:val="26"/>
          <w:w w:val="105"/>
        </w:rPr>
        <w:t> </w:t>
      </w:r>
      <w:r>
        <w:rPr>
          <w:w w:val="105"/>
        </w:rPr>
        <w:t>means</w:t>
      </w:r>
      <w:r>
        <w:rPr>
          <w:spacing w:val="26"/>
          <w:w w:val="105"/>
        </w:rPr>
        <w:t> </w:t>
      </w:r>
      <w:r>
        <w:rPr>
          <w:w w:val="105"/>
        </w:rPr>
        <w:t>that</w:t>
      </w:r>
      <w:r>
        <w:rPr>
          <w:spacing w:val="27"/>
          <w:w w:val="105"/>
        </w:rPr>
        <w:t> </w:t>
      </w:r>
      <w:r>
        <w:rPr>
          <w:w w:val="105"/>
        </w:rPr>
        <w:t>if</w:t>
      </w:r>
      <w:r>
        <w:rPr>
          <w:spacing w:val="26"/>
          <w:w w:val="105"/>
        </w:rPr>
        <w:t> </w:t>
      </w:r>
      <w:r>
        <w:rPr>
          <w:w w:val="105"/>
        </w:rPr>
        <w:t>we</w:t>
      </w:r>
      <w:r>
        <w:rPr>
          <w:spacing w:val="26"/>
          <w:w w:val="105"/>
        </w:rPr>
        <w:t> </w:t>
      </w:r>
      <w:r>
        <w:rPr>
          <w:w w:val="105"/>
        </w:rPr>
        <w:t>access</w:t>
      </w:r>
      <w:r>
        <w:rPr>
          <w:spacing w:val="26"/>
          <w:w w:val="105"/>
        </w:rPr>
        <w:t> </w:t>
      </w:r>
      <w:r>
        <w:rPr>
          <w:i/>
          <w:w w:val="105"/>
        </w:rPr>
        <w:t>S</w:t>
      </w:r>
      <w:r>
        <w:rPr>
          <w:w w:val="105"/>
        </w:rPr>
        <w:t>[</w:t>
      </w:r>
      <w:r>
        <w:rPr>
          <w:i/>
          <w:w w:val="105"/>
        </w:rPr>
        <w:t>i</w:t>
      </w:r>
      <w:r>
        <w:rPr>
          <w:w w:val="105"/>
        </w:rPr>
        <w:t>]</w:t>
      </w:r>
      <w:r>
        <w:rPr>
          <w:spacing w:val="27"/>
          <w:w w:val="105"/>
        </w:rPr>
        <w:t> </w:t>
      </w:r>
      <w:r>
        <w:rPr>
          <w:w w:val="105"/>
        </w:rPr>
        <w:t>at</w:t>
      </w:r>
      <w:r>
        <w:rPr>
          <w:spacing w:val="26"/>
          <w:w w:val="105"/>
        </w:rPr>
        <w:t> </w:t>
      </w:r>
      <w:r>
        <w:rPr>
          <w:w w:val="105"/>
        </w:rPr>
        <w:t>a</w:t>
      </w:r>
      <w:r>
        <w:rPr>
          <w:spacing w:val="26"/>
          <w:w w:val="105"/>
        </w:rPr>
        <w:t> </w:t>
      </w:r>
      <w:r>
        <w:rPr>
          <w:w w:val="105"/>
        </w:rPr>
        <w:t>uniform</w:t>
      </w:r>
      <w:r>
        <w:rPr>
          <w:spacing w:val="26"/>
          <w:w w:val="105"/>
        </w:rPr>
        <w:t> </w:t>
      </w:r>
      <w:r>
        <w:rPr>
          <w:w w:val="105"/>
        </w:rPr>
        <w:t>position</w:t>
      </w:r>
      <w:r>
        <w:rPr>
          <w:spacing w:val="27"/>
          <w:w w:val="105"/>
        </w:rPr>
        <w:t> </w:t>
      </w:r>
      <w:r>
        <w:rPr>
          <w:i/>
          <w:w w:val="105"/>
        </w:rPr>
        <w:t>i</w:t>
      </w:r>
      <w:r>
        <w:rPr>
          <w:w w:val="105"/>
        </w:rPr>
        <w:t>, on</w:t>
      </w:r>
      <w:r>
        <w:rPr>
          <w:w w:val="105"/>
        </w:rPr>
        <w:t> average</w:t>
      </w:r>
      <w:r>
        <w:rPr>
          <w:w w:val="105"/>
        </w:rPr>
        <w:t> we</w:t>
      </w:r>
      <w:r>
        <w:rPr>
          <w:w w:val="105"/>
        </w:rPr>
        <w:t> traverse</w:t>
      </w:r>
      <w:r>
        <w:rPr>
          <w:w w:val="105"/>
        </w:rPr>
        <w:t> </w:t>
      </w:r>
      <w:r>
        <w:rPr>
          <w:i/>
          <w:w w:val="105"/>
        </w:rPr>
        <w:t>H</w:t>
      </w:r>
      <w:r>
        <w:rPr>
          <w:w w:val="105"/>
          <w:vertAlign w:val="subscript"/>
        </w:rPr>
        <w:t>0</w:t>
      </w:r>
      <w:r>
        <w:rPr>
          <w:w w:val="105"/>
          <w:vertAlign w:val="baseline"/>
        </w:rPr>
        <w:t> </w:t>
      </w:r>
      <w:r>
        <w:rPr>
          <w:w w:val="125"/>
          <w:vertAlign w:val="baseline"/>
        </w:rPr>
        <w:t>+</w:t>
      </w:r>
      <w:r>
        <w:rPr>
          <w:spacing w:val="-15"/>
          <w:w w:val="125"/>
          <w:vertAlign w:val="baseline"/>
        </w:rPr>
        <w:t> </w:t>
      </w:r>
      <w:r>
        <w:rPr>
          <w:w w:val="105"/>
          <w:vertAlign w:val="baseline"/>
        </w:rPr>
        <w:t>1</w:t>
      </w:r>
      <w:r>
        <w:rPr>
          <w:w w:val="105"/>
          <w:vertAlign w:val="baseline"/>
        </w:rPr>
        <w:t> levels</w:t>
      </w:r>
      <w:r>
        <w:rPr>
          <w:w w:val="105"/>
          <w:vertAlign w:val="baseline"/>
        </w:rPr>
        <w:t> of</w:t>
      </w:r>
      <w:r>
        <w:rPr>
          <w:w w:val="105"/>
          <w:vertAlign w:val="baseline"/>
        </w:rPr>
        <w:t> the</w:t>
      </w:r>
      <w:r>
        <w:rPr>
          <w:w w:val="105"/>
          <w:vertAlign w:val="baseline"/>
        </w:rPr>
        <w:t> wavelet</w:t>
      </w:r>
      <w:r>
        <w:rPr>
          <w:w w:val="105"/>
          <w:vertAlign w:val="baseline"/>
        </w:rPr>
        <w:t> tree.</w:t>
      </w:r>
      <w:r>
        <w:rPr>
          <w:spacing w:val="35"/>
          <w:w w:val="105"/>
          <w:vertAlign w:val="baseline"/>
        </w:rPr>
        <w:t> </w:t>
      </w:r>
      <w:r>
        <w:rPr>
          <w:w w:val="105"/>
          <w:vertAlign w:val="baseline"/>
        </w:rPr>
        <w:t>On</w:t>
      </w:r>
      <w:r>
        <w:rPr>
          <w:w w:val="105"/>
          <w:vertAlign w:val="baseline"/>
        </w:rPr>
        <w:t> average,</w:t>
      </w:r>
      <w:r>
        <w:rPr>
          <w:w w:val="105"/>
          <w:vertAlign w:val="baseline"/>
        </w:rPr>
        <w:t> this</w:t>
      </w:r>
      <w:r>
        <w:rPr>
          <w:w w:val="105"/>
          <w:vertAlign w:val="baseline"/>
        </w:rPr>
        <w:t> is</w:t>
      </w:r>
      <w:r>
        <w:rPr>
          <w:w w:val="105"/>
          <w:vertAlign w:val="baseline"/>
        </w:rPr>
        <w:t> less</w:t>
      </w:r>
      <w:r>
        <w:rPr>
          <w:w w:val="105"/>
          <w:vertAlign w:val="baseline"/>
        </w:rPr>
        <w:t> than</w:t>
      </w:r>
      <w:r>
        <w:rPr>
          <w:w w:val="105"/>
          <w:vertAlign w:val="baseline"/>
        </w:rPr>
        <w:t> the</w:t>
      </w:r>
      <w:r>
        <w:rPr>
          <w:w w:val="105"/>
          <w:vertAlign w:val="baseline"/>
        </w:rPr>
        <w:t> log</w:t>
      </w:r>
      <w:r>
        <w:rPr>
          <w:spacing w:val="-12"/>
          <w:w w:val="105"/>
          <w:vertAlign w:val="baseline"/>
        </w:rPr>
        <w:t> </w:t>
      </w:r>
      <w:r>
        <w:rPr>
          <w:i/>
          <w:w w:val="105"/>
          <w:vertAlign w:val="baseline"/>
        </w:rPr>
        <w:t>σ</w:t>
      </w:r>
      <w:r>
        <w:rPr>
          <w:i/>
          <w:w w:val="105"/>
          <w:vertAlign w:val="baseline"/>
        </w:rPr>
        <w:t> </w:t>
      </w:r>
      <w:r>
        <w:rPr>
          <w:w w:val="105"/>
          <w:vertAlign w:val="baseline"/>
        </w:rPr>
        <w:t>levels that</w:t>
      </w:r>
      <w:r>
        <w:rPr>
          <w:spacing w:val="16"/>
          <w:w w:val="105"/>
          <w:vertAlign w:val="baseline"/>
        </w:rPr>
        <w:t> </w:t>
      </w:r>
      <w:r>
        <w:rPr>
          <w:w w:val="105"/>
          <w:vertAlign w:val="baseline"/>
        </w:rPr>
        <w:t>we</w:t>
      </w:r>
      <w:r>
        <w:rPr>
          <w:spacing w:val="17"/>
          <w:w w:val="105"/>
          <w:vertAlign w:val="baseline"/>
        </w:rPr>
        <w:t> </w:t>
      </w:r>
      <w:r>
        <w:rPr>
          <w:w w:val="105"/>
          <w:vertAlign w:val="baseline"/>
        </w:rPr>
        <w:t>always</w:t>
      </w:r>
      <w:r>
        <w:rPr>
          <w:spacing w:val="17"/>
          <w:w w:val="105"/>
          <w:vertAlign w:val="baseline"/>
        </w:rPr>
        <w:t> </w:t>
      </w:r>
      <w:r>
        <w:rPr>
          <w:w w:val="105"/>
          <w:vertAlign w:val="baseline"/>
        </w:rPr>
        <w:t>traverse</w:t>
      </w:r>
      <w:r>
        <w:rPr>
          <w:spacing w:val="17"/>
          <w:w w:val="105"/>
          <w:vertAlign w:val="baseline"/>
        </w:rPr>
        <w:t> </w:t>
      </w:r>
      <w:r>
        <w:rPr>
          <w:w w:val="105"/>
          <w:vertAlign w:val="baseline"/>
        </w:rPr>
        <w:t>in</w:t>
      </w:r>
      <w:r>
        <w:rPr>
          <w:spacing w:val="17"/>
          <w:w w:val="105"/>
          <w:vertAlign w:val="baseline"/>
        </w:rPr>
        <w:t> </w:t>
      </w:r>
      <w:r>
        <w:rPr>
          <w:w w:val="105"/>
          <w:vertAlign w:val="baseline"/>
        </w:rPr>
        <w:t>balanced</w:t>
      </w:r>
      <w:r>
        <w:rPr>
          <w:spacing w:val="17"/>
          <w:w w:val="105"/>
          <w:vertAlign w:val="baseline"/>
        </w:rPr>
        <w:t> </w:t>
      </w:r>
      <w:r>
        <w:rPr>
          <w:w w:val="105"/>
          <w:vertAlign w:val="baseline"/>
        </w:rPr>
        <w:t>wavelet</w:t>
      </w:r>
      <w:r>
        <w:rPr>
          <w:spacing w:val="17"/>
          <w:w w:val="105"/>
          <w:vertAlign w:val="baseline"/>
        </w:rPr>
        <w:t> </w:t>
      </w:r>
      <w:r>
        <w:rPr>
          <w:w w:val="105"/>
          <w:vertAlign w:val="baseline"/>
        </w:rPr>
        <w:t>trees</w:t>
      </w:r>
      <w:r>
        <w:rPr>
          <w:spacing w:val="17"/>
          <w:w w:val="105"/>
          <w:vertAlign w:val="baseline"/>
        </w:rPr>
        <w:t> </w:t>
      </w:r>
      <w:r>
        <w:rPr>
          <w:w w:val="105"/>
          <w:vertAlign w:val="baseline"/>
        </w:rPr>
        <w:t>(but</w:t>
      </w:r>
      <w:r>
        <w:rPr>
          <w:spacing w:val="17"/>
          <w:w w:val="105"/>
          <w:vertAlign w:val="baseline"/>
        </w:rPr>
        <w:t> </w:t>
      </w:r>
      <w:r>
        <w:rPr>
          <w:w w:val="105"/>
          <w:vertAlign w:val="baseline"/>
        </w:rPr>
        <w:t>it</w:t>
      </w:r>
      <w:r>
        <w:rPr>
          <w:spacing w:val="17"/>
          <w:w w:val="105"/>
          <w:vertAlign w:val="baseline"/>
        </w:rPr>
        <w:t> </w:t>
      </w:r>
      <w:r>
        <w:rPr>
          <w:w w:val="105"/>
          <w:vertAlign w:val="baseline"/>
        </w:rPr>
        <w:t>can</w:t>
      </w:r>
      <w:r>
        <w:rPr>
          <w:spacing w:val="17"/>
          <w:w w:val="105"/>
          <w:vertAlign w:val="baseline"/>
        </w:rPr>
        <w:t> </w:t>
      </w:r>
      <w:r>
        <w:rPr>
          <w:w w:val="105"/>
          <w:vertAlign w:val="baseline"/>
        </w:rPr>
        <w:t>be</w:t>
      </w:r>
      <w:r>
        <w:rPr>
          <w:spacing w:val="17"/>
          <w:w w:val="105"/>
          <w:vertAlign w:val="baseline"/>
        </w:rPr>
        <w:t> </w:t>
      </w:r>
      <w:r>
        <w:rPr>
          <w:w w:val="105"/>
          <w:vertAlign w:val="baseline"/>
        </w:rPr>
        <w:t>larger</w:t>
      </w:r>
      <w:r>
        <w:rPr>
          <w:spacing w:val="17"/>
          <w:w w:val="105"/>
          <w:vertAlign w:val="baseline"/>
        </w:rPr>
        <w:t> </w:t>
      </w:r>
      <w:r>
        <w:rPr>
          <w:w w:val="105"/>
          <w:vertAlign w:val="baseline"/>
        </w:rPr>
        <w:t>than</w:t>
      </w:r>
      <w:r>
        <w:rPr>
          <w:spacing w:val="17"/>
          <w:w w:val="105"/>
          <w:vertAlign w:val="baseline"/>
        </w:rPr>
        <w:t> </w:t>
      </w:r>
      <w:r>
        <w:rPr>
          <w:w w:val="105"/>
          <w:vertAlign w:val="baseline"/>
        </w:rPr>
        <w:t>log</w:t>
      </w:r>
      <w:r>
        <w:rPr>
          <w:spacing w:val="-13"/>
          <w:w w:val="105"/>
          <w:vertAlign w:val="baseline"/>
        </w:rPr>
        <w:t> </w:t>
      </w:r>
      <w:r>
        <w:rPr>
          <w:i/>
          <w:w w:val="105"/>
          <w:vertAlign w:val="baseline"/>
        </w:rPr>
        <w:t>σ</w:t>
      </w:r>
      <w:r>
        <w:rPr>
          <w:i/>
          <w:spacing w:val="24"/>
          <w:w w:val="105"/>
          <w:vertAlign w:val="baseline"/>
        </w:rPr>
        <w:t> </w:t>
      </w:r>
      <w:r>
        <w:rPr>
          <w:w w:val="105"/>
          <w:vertAlign w:val="baseline"/>
        </w:rPr>
        <w:t>in</w:t>
      </w:r>
      <w:r>
        <w:rPr>
          <w:spacing w:val="17"/>
          <w:w w:val="105"/>
          <w:vertAlign w:val="baseline"/>
        </w:rPr>
        <w:t> </w:t>
      </w:r>
      <w:r>
        <w:rPr>
          <w:w w:val="105"/>
          <w:vertAlign w:val="baseline"/>
        </w:rPr>
        <w:t>the</w:t>
      </w:r>
      <w:r>
        <w:rPr>
          <w:spacing w:val="17"/>
          <w:w w:val="105"/>
          <w:vertAlign w:val="baseline"/>
        </w:rPr>
        <w:t> </w:t>
      </w:r>
      <w:r>
        <w:rPr>
          <w:w w:val="105"/>
          <w:vertAlign w:val="baseline"/>
        </w:rPr>
        <w:t>worst</w:t>
      </w:r>
      <w:r>
        <w:rPr>
          <w:spacing w:val="17"/>
          <w:w w:val="105"/>
          <w:vertAlign w:val="baseline"/>
        </w:rPr>
        <w:t> </w:t>
      </w:r>
      <w:r>
        <w:rPr>
          <w:w w:val="105"/>
          <w:vertAlign w:val="baseline"/>
        </w:rPr>
        <w:t>case).</w:t>
      </w:r>
    </w:p>
    <w:p>
      <w:pPr>
        <w:pStyle w:val="BodyText"/>
        <w:spacing w:after="0" w:line="235" w:lineRule="auto"/>
        <w:jc w:val="both"/>
        <w:sectPr>
          <w:type w:val="continuous"/>
          <w:pgSz w:w="12240" w:h="15840"/>
          <w:pgMar w:header="0" w:footer="1052" w:top="1820" w:bottom="280" w:left="1440" w:right="1080"/>
        </w:sectPr>
      </w:pPr>
    </w:p>
    <w:p>
      <w:pPr>
        <w:pStyle w:val="Heading2"/>
        <w:numPr>
          <w:ilvl w:val="2"/>
          <w:numId w:val="2"/>
        </w:numPr>
        <w:tabs>
          <w:tab w:pos="1080" w:val="left" w:leader="none"/>
        </w:tabs>
        <w:spacing w:line="240" w:lineRule="auto" w:before="31" w:after="0"/>
        <w:ind w:left="1080" w:right="0" w:hanging="820"/>
        <w:jc w:val="both"/>
      </w:pPr>
      <w:bookmarkStart w:name="The Burrows-Wheeler Transform: BWT" w:id="75"/>
      <w:bookmarkEnd w:id="75"/>
      <w:r>
        <w:rPr>
          <w:b w:val="0"/>
        </w:rPr>
      </w:r>
      <w:bookmarkStart w:name="_bookmark54" w:id="76"/>
      <w:bookmarkEnd w:id="76"/>
      <w:r>
        <w:rPr>
          <w:b w:val="0"/>
        </w:rPr>
      </w:r>
      <w:r>
        <w:rPr>
          <w:w w:val="120"/>
        </w:rPr>
        <w:t>The</w:t>
      </w:r>
      <w:r>
        <w:rPr>
          <w:spacing w:val="-4"/>
          <w:w w:val="120"/>
        </w:rPr>
        <w:t> </w:t>
      </w:r>
      <w:r>
        <w:rPr>
          <w:w w:val="120"/>
        </w:rPr>
        <w:t>Burrows-Wheeler</w:t>
      </w:r>
      <w:r>
        <w:rPr>
          <w:spacing w:val="-3"/>
          <w:w w:val="120"/>
        </w:rPr>
        <w:t> </w:t>
      </w:r>
      <w:r>
        <w:rPr>
          <w:w w:val="120"/>
        </w:rPr>
        <w:t>Transform:</w:t>
      </w:r>
      <w:r>
        <w:rPr>
          <w:spacing w:val="17"/>
          <w:w w:val="120"/>
        </w:rPr>
        <w:t> </w:t>
      </w:r>
      <w:r>
        <w:rPr>
          <w:spacing w:val="-5"/>
          <w:w w:val="120"/>
        </w:rPr>
        <w:t>BWT</w:t>
      </w:r>
    </w:p>
    <w:p>
      <w:pPr>
        <w:pStyle w:val="BodyText"/>
        <w:spacing w:line="235" w:lineRule="auto" w:before="117"/>
        <w:ind w:left="260" w:right="617"/>
        <w:jc w:val="both"/>
      </w:pPr>
      <w:r>
        <w:rPr/>
        <mc:AlternateContent>
          <mc:Choice Requires="wps">
            <w:drawing>
              <wp:anchor distT="0" distB="0" distL="0" distR="0" allowOverlap="1" layoutInCell="1" locked="0" behindDoc="1" simplePos="0" relativeHeight="480642048">
                <wp:simplePos x="0" y="0"/>
                <wp:positionH relativeFrom="page">
                  <wp:posOffset>6124269</wp:posOffset>
                </wp:positionH>
                <wp:positionV relativeFrom="paragraph">
                  <wp:posOffset>247109</wp:posOffset>
                </wp:positionV>
                <wp:extent cx="84455" cy="21971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82.225952pt;margin-top:19.457436pt;width:6.65pt;height:17.3pt;mso-position-horizontal-relative:page;mso-position-vertical-relative:paragraph;z-index:-22674432" type="#_x0000_t202" id="docshape31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In</w:t>
      </w:r>
      <w:r>
        <w:rPr>
          <w:spacing w:val="-11"/>
          <w:w w:val="110"/>
        </w:rPr>
        <w:t> </w:t>
      </w:r>
      <w:r>
        <w:rPr>
          <w:w w:val="110"/>
        </w:rPr>
        <w:t>1994,</w:t>
      </w:r>
      <w:r>
        <w:rPr>
          <w:spacing w:val="-11"/>
          <w:w w:val="110"/>
        </w:rPr>
        <w:t> </w:t>
      </w:r>
      <w:r>
        <w:rPr>
          <w:w w:val="110"/>
        </w:rPr>
        <w:t>Michael</w:t>
      </w:r>
      <w:r>
        <w:rPr>
          <w:spacing w:val="-11"/>
          <w:w w:val="110"/>
        </w:rPr>
        <w:t> </w:t>
      </w:r>
      <w:r>
        <w:rPr>
          <w:w w:val="110"/>
        </w:rPr>
        <w:t>Burrows</w:t>
      </w:r>
      <w:r>
        <w:rPr>
          <w:spacing w:val="-11"/>
          <w:w w:val="110"/>
        </w:rPr>
        <w:t> </w:t>
      </w:r>
      <w:r>
        <w:rPr>
          <w:w w:val="110"/>
        </w:rPr>
        <w:t>and</w:t>
      </w:r>
      <w:r>
        <w:rPr>
          <w:spacing w:val="-11"/>
          <w:w w:val="110"/>
        </w:rPr>
        <w:t> </w:t>
      </w:r>
      <w:r>
        <w:rPr>
          <w:w w:val="110"/>
        </w:rPr>
        <w:t>David</w:t>
      </w:r>
      <w:r>
        <w:rPr>
          <w:spacing w:val="-11"/>
          <w:w w:val="110"/>
        </w:rPr>
        <w:t> </w:t>
      </w:r>
      <w:r>
        <w:rPr>
          <w:w w:val="110"/>
        </w:rPr>
        <w:t>Wheeler</w:t>
      </w:r>
      <w:r>
        <w:rPr>
          <w:spacing w:val="-11"/>
          <w:w w:val="110"/>
        </w:rPr>
        <w:t> </w:t>
      </w:r>
      <w:hyperlink w:history="true" w:anchor="_bookmark197">
        <w:r>
          <w:rPr>
            <w:w w:val="110"/>
          </w:rPr>
          <w:t>[9]</w:t>
        </w:r>
      </w:hyperlink>
      <w:r>
        <w:rPr>
          <w:spacing w:val="-11"/>
          <w:w w:val="110"/>
        </w:rPr>
        <w:t> </w:t>
      </w:r>
      <w:r>
        <w:rPr>
          <w:w w:val="110"/>
        </w:rPr>
        <w:t>introduced</w:t>
      </w:r>
      <w:r>
        <w:rPr>
          <w:spacing w:val="-11"/>
          <w:w w:val="110"/>
        </w:rPr>
        <w:t> </w:t>
      </w:r>
      <w:r>
        <w:rPr>
          <w:w w:val="110"/>
        </w:rPr>
        <w:t>the</w:t>
      </w:r>
      <w:r>
        <w:rPr>
          <w:spacing w:val="-11"/>
          <w:w w:val="110"/>
        </w:rPr>
        <w:t> </w:t>
      </w:r>
      <w:r>
        <w:rPr>
          <w:w w:val="110"/>
        </w:rPr>
        <w:t>following</w:t>
      </w:r>
      <w:r>
        <w:rPr>
          <w:spacing w:val="-11"/>
          <w:w w:val="110"/>
        </w:rPr>
        <w:t> </w:t>
      </w:r>
      <w:r>
        <w:rPr>
          <w:w w:val="110"/>
        </w:rPr>
        <w:t>string</w:t>
      </w:r>
      <w:r>
        <w:rPr>
          <w:spacing w:val="-11"/>
          <w:w w:val="110"/>
        </w:rPr>
        <w:t> </w:t>
      </w:r>
      <w:r>
        <w:rPr>
          <w:w w:val="110"/>
        </w:rPr>
        <w:t>permutation,</w:t>
      </w:r>
      <w:r>
        <w:rPr>
          <w:spacing w:val="-11"/>
          <w:w w:val="110"/>
        </w:rPr>
        <w:t> </w:t>
      </w:r>
      <w:r>
        <w:rPr>
          <w:w w:val="110"/>
        </w:rPr>
        <w:t>today known</w:t>
      </w:r>
      <w:r>
        <w:rPr>
          <w:spacing w:val="-3"/>
          <w:w w:val="110"/>
        </w:rPr>
        <w:t> </w:t>
      </w:r>
      <w:r>
        <w:rPr>
          <w:w w:val="110"/>
        </w:rPr>
        <w:t>as</w:t>
      </w:r>
      <w:r>
        <w:rPr>
          <w:spacing w:val="-2"/>
          <w:w w:val="110"/>
        </w:rPr>
        <w:t> </w:t>
      </w:r>
      <w:r>
        <w:rPr>
          <w:w w:val="110"/>
        </w:rPr>
        <w:t>the</w:t>
      </w:r>
      <w:r>
        <w:rPr>
          <w:spacing w:val="-3"/>
          <w:w w:val="110"/>
        </w:rPr>
        <w:t> </w:t>
      </w:r>
      <w:r>
        <w:rPr>
          <w:i/>
          <w:w w:val="110"/>
        </w:rPr>
        <w:t>Burrows-Wheeler</w:t>
      </w:r>
      <w:r>
        <w:rPr>
          <w:i/>
          <w:w w:val="110"/>
        </w:rPr>
        <w:t> transform</w:t>
      </w:r>
      <w:r>
        <w:rPr>
          <w:w w:val="110"/>
        </w:rPr>
        <w:t>.</w:t>
      </w:r>
      <w:r>
        <w:rPr>
          <w:w w:val="110"/>
        </w:rPr>
        <w:t> In</w:t>
      </w:r>
      <w:r>
        <w:rPr>
          <w:spacing w:val="-3"/>
          <w:w w:val="110"/>
        </w:rPr>
        <w:t> </w:t>
      </w:r>
      <w:r>
        <w:rPr>
          <w:w w:val="110"/>
        </w:rPr>
        <w:t>this</w:t>
      </w:r>
      <w:r>
        <w:rPr>
          <w:spacing w:val="-3"/>
          <w:w w:val="110"/>
        </w:rPr>
        <w:t> </w:t>
      </w:r>
      <w:r>
        <w:rPr>
          <w:w w:val="110"/>
        </w:rPr>
        <w:t>section</w:t>
      </w:r>
      <w:r>
        <w:rPr>
          <w:spacing w:val="-3"/>
          <w:w w:val="110"/>
        </w:rPr>
        <w:t> </w:t>
      </w:r>
      <w:r>
        <w:rPr>
          <w:w w:val="110"/>
        </w:rPr>
        <w:t>we</w:t>
      </w:r>
      <w:r>
        <w:rPr>
          <w:spacing w:val="-3"/>
          <w:w w:val="110"/>
        </w:rPr>
        <w:t> </w:t>
      </w:r>
      <w:r>
        <w:rPr>
          <w:w w:val="110"/>
        </w:rPr>
        <w:t>will</w:t>
      </w:r>
      <w:r>
        <w:rPr>
          <w:spacing w:val="-3"/>
          <w:w w:val="110"/>
        </w:rPr>
        <w:t> </w:t>
      </w:r>
      <w:r>
        <w:rPr>
          <w:w w:val="110"/>
        </w:rPr>
        <w:t>assume</w:t>
      </w:r>
      <w:r>
        <w:rPr>
          <w:spacing w:val="-3"/>
          <w:w w:val="110"/>
        </w:rPr>
        <w:t> </w:t>
      </w:r>
      <w:r>
        <w:rPr>
          <w:w w:val="110"/>
        </w:rPr>
        <w:t>that</w:t>
      </w:r>
      <w:r>
        <w:rPr>
          <w:spacing w:val="-2"/>
          <w:w w:val="110"/>
        </w:rPr>
        <w:t> </w:t>
      </w:r>
      <w:r>
        <w:rPr>
          <w:w w:val="110"/>
        </w:rPr>
        <w:t>the</w:t>
      </w:r>
      <w:r>
        <w:rPr>
          <w:spacing w:val="-3"/>
          <w:w w:val="110"/>
        </w:rPr>
        <w:t> </w:t>
      </w:r>
      <w:r>
        <w:rPr>
          <w:w w:val="110"/>
        </w:rPr>
        <w:t>string</w:t>
      </w:r>
      <w:r>
        <w:rPr>
          <w:spacing w:val="-3"/>
          <w:w w:val="110"/>
        </w:rPr>
        <w:t> </w:t>
      </w:r>
      <w:r>
        <w:rPr>
          <w:i/>
          <w:w w:val="110"/>
        </w:rPr>
        <w:t>S</w:t>
      </w:r>
      <w:r>
        <w:rPr>
          <w:i/>
          <w:spacing w:val="80"/>
          <w:w w:val="120"/>
        </w:rPr>
        <w:t> </w:t>
      </w:r>
      <w:r>
        <w:rPr>
          <w:w w:val="120"/>
        </w:rPr>
        <w:t>Σ</w:t>
      </w:r>
      <w:r>
        <w:rPr>
          <w:i/>
          <w:w w:val="120"/>
          <w:vertAlign w:val="superscript"/>
        </w:rPr>
        <w:t>n</w:t>
      </w:r>
      <w:r>
        <w:rPr>
          <w:i/>
          <w:w w:val="120"/>
          <w:vertAlign w:val="baseline"/>
        </w:rPr>
        <w:t> </w:t>
      </w:r>
      <w:r>
        <w:rPr>
          <w:w w:val="110"/>
          <w:vertAlign w:val="baseline"/>
        </w:rPr>
        <w:t>ends </w:t>
      </w:r>
      <w:r>
        <w:rPr>
          <w:vertAlign w:val="baseline"/>
        </w:rPr>
        <w:t>with a special character $ being alphabetically smaller than all the other characters and not appearing </w:t>
      </w:r>
      <w:r>
        <w:rPr>
          <w:w w:val="110"/>
          <w:vertAlign w:val="baseline"/>
        </w:rPr>
        <w:t>anywhere else in </w:t>
      </w:r>
      <w:r>
        <w:rPr>
          <w:i/>
          <w:w w:val="110"/>
          <w:vertAlign w:val="baseline"/>
        </w:rPr>
        <w:t>S</w:t>
      </w:r>
      <w:r>
        <w:rPr>
          <w:w w:val="110"/>
          <w:vertAlign w:val="baseline"/>
        </w:rPr>
        <w:t>.</w:t>
      </w:r>
    </w:p>
    <w:p>
      <w:pPr>
        <w:pStyle w:val="ListParagraph"/>
        <w:numPr>
          <w:ilvl w:val="0"/>
          <w:numId w:val="12"/>
        </w:numPr>
        <w:tabs>
          <w:tab w:pos="758" w:val="left" w:leader="none"/>
        </w:tabs>
        <w:spacing w:line="235" w:lineRule="auto" w:before="163" w:after="0"/>
        <w:ind w:left="758" w:right="617" w:hanging="255"/>
        <w:jc w:val="left"/>
        <w:rPr>
          <w:sz w:val="20"/>
        </w:rPr>
      </w:pPr>
      <w:r>
        <w:rPr>
          <w:w w:val="110"/>
          <w:sz w:val="20"/>
        </w:rPr>
        <w:t>Sort all circular rotations of </w:t>
      </w:r>
      <w:r>
        <w:rPr>
          <w:i/>
          <w:w w:val="110"/>
          <w:sz w:val="20"/>
        </w:rPr>
        <w:t>S</w:t>
      </w:r>
      <w:r>
        <w:rPr>
          <w:w w:val="110"/>
          <w:sz w:val="20"/>
        </w:rPr>
        <w:t>.</w:t>
      </w:r>
      <w:r>
        <w:rPr>
          <w:spacing w:val="31"/>
          <w:w w:val="110"/>
          <w:sz w:val="20"/>
        </w:rPr>
        <w:t> </w:t>
      </w:r>
      <w:r>
        <w:rPr>
          <w:w w:val="110"/>
          <w:sz w:val="20"/>
        </w:rPr>
        <w:t>This yields a matrix:</w:t>
      </w:r>
      <w:r>
        <w:rPr>
          <w:spacing w:val="31"/>
          <w:w w:val="110"/>
          <w:sz w:val="20"/>
        </w:rPr>
        <w:t> </w:t>
      </w:r>
      <w:r>
        <w:rPr>
          <w:w w:val="110"/>
          <w:sz w:val="20"/>
        </w:rPr>
        <w:t>the BWT matrix of </w:t>
      </w:r>
      <w:r>
        <w:rPr>
          <w:i/>
          <w:w w:val="110"/>
          <w:sz w:val="20"/>
        </w:rPr>
        <w:t>S</w:t>
      </w:r>
      <w:r>
        <w:rPr>
          <w:w w:val="110"/>
          <w:sz w:val="20"/>
        </w:rPr>
        <w:t>.</w:t>
      </w:r>
      <w:r>
        <w:rPr>
          <w:spacing w:val="31"/>
          <w:w w:val="110"/>
          <w:sz w:val="20"/>
        </w:rPr>
        <w:t> </w:t>
      </w:r>
      <w:r>
        <w:rPr>
          <w:w w:val="110"/>
          <w:sz w:val="20"/>
        </w:rPr>
        <w:t>See Figure </w:t>
      </w:r>
      <w:hyperlink w:history="true" w:anchor="_bookmark55">
        <w:r>
          <w:rPr>
            <w:w w:val="110"/>
            <w:sz w:val="20"/>
          </w:rPr>
          <w:t>1.11</w:t>
        </w:r>
      </w:hyperlink>
      <w:r>
        <w:rPr>
          <w:w w:val="110"/>
          <w:sz w:val="20"/>
        </w:rPr>
        <w:t> for an example.</w:t>
      </w:r>
    </w:p>
    <w:p>
      <w:pPr>
        <w:pStyle w:val="ListParagraph"/>
        <w:numPr>
          <w:ilvl w:val="0"/>
          <w:numId w:val="12"/>
        </w:numPr>
        <w:tabs>
          <w:tab w:pos="758" w:val="left" w:leader="none"/>
        </w:tabs>
        <w:spacing w:line="240" w:lineRule="auto" w:before="142" w:after="0"/>
        <w:ind w:left="758" w:right="0" w:hanging="254"/>
        <w:jc w:val="left"/>
        <w:rPr>
          <w:sz w:val="20"/>
        </w:rPr>
      </w:pPr>
      <w:r>
        <w:rPr>
          <w:w w:val="110"/>
          <w:sz w:val="20"/>
        </w:rPr>
        <w:t>Concatenate</w:t>
      </w:r>
      <w:r>
        <w:rPr>
          <w:spacing w:val="-5"/>
          <w:w w:val="110"/>
          <w:sz w:val="20"/>
        </w:rPr>
        <w:t> </w:t>
      </w:r>
      <w:r>
        <w:rPr>
          <w:w w:val="110"/>
          <w:sz w:val="20"/>
        </w:rPr>
        <w:t>in</w:t>
      </w:r>
      <w:r>
        <w:rPr>
          <w:spacing w:val="1"/>
          <w:w w:val="110"/>
          <w:sz w:val="20"/>
        </w:rPr>
        <w:t> </w:t>
      </w:r>
      <w:r>
        <w:rPr>
          <w:w w:val="110"/>
          <w:sz w:val="20"/>
        </w:rPr>
        <w:t>a</w:t>
      </w:r>
      <w:r>
        <w:rPr>
          <w:spacing w:val="2"/>
          <w:w w:val="110"/>
          <w:sz w:val="20"/>
        </w:rPr>
        <w:t> </w:t>
      </w:r>
      <w:r>
        <w:rPr>
          <w:w w:val="110"/>
          <w:sz w:val="20"/>
        </w:rPr>
        <w:t>new</w:t>
      </w:r>
      <w:r>
        <w:rPr>
          <w:spacing w:val="1"/>
          <w:w w:val="110"/>
          <w:sz w:val="20"/>
        </w:rPr>
        <w:t> </w:t>
      </w:r>
      <w:r>
        <w:rPr>
          <w:w w:val="110"/>
          <w:sz w:val="20"/>
        </w:rPr>
        <w:t>string</w:t>
      </w:r>
      <w:r>
        <w:rPr>
          <w:spacing w:val="2"/>
          <w:w w:val="110"/>
          <w:sz w:val="20"/>
        </w:rPr>
        <w:t> </w:t>
      </w:r>
      <w:r>
        <w:rPr>
          <w:i/>
          <w:spacing w:val="12"/>
          <w:w w:val="110"/>
          <w:sz w:val="20"/>
        </w:rPr>
        <w:t>BWT</w:t>
      </w:r>
      <w:r>
        <w:rPr>
          <w:i/>
          <w:spacing w:val="-23"/>
          <w:w w:val="110"/>
          <w:sz w:val="20"/>
        </w:rPr>
        <w:t> </w:t>
      </w:r>
      <w:r>
        <w:rPr>
          <w:w w:val="110"/>
          <w:sz w:val="20"/>
        </w:rPr>
        <w:t>(</w:t>
      </w:r>
      <w:r>
        <w:rPr>
          <w:i/>
          <w:w w:val="110"/>
          <w:sz w:val="20"/>
        </w:rPr>
        <w:t>S</w:t>
      </w:r>
      <w:r>
        <w:rPr>
          <w:w w:val="110"/>
          <w:sz w:val="20"/>
        </w:rPr>
        <w:t>)</w:t>
      </w:r>
      <w:r>
        <w:rPr>
          <w:spacing w:val="2"/>
          <w:w w:val="110"/>
          <w:sz w:val="20"/>
        </w:rPr>
        <w:t> </w:t>
      </w:r>
      <w:r>
        <w:rPr>
          <w:w w:val="110"/>
          <w:sz w:val="20"/>
        </w:rPr>
        <w:t>the</w:t>
      </w:r>
      <w:r>
        <w:rPr>
          <w:spacing w:val="1"/>
          <w:w w:val="110"/>
          <w:sz w:val="20"/>
        </w:rPr>
        <w:t> </w:t>
      </w:r>
      <w:r>
        <w:rPr>
          <w:w w:val="110"/>
          <w:sz w:val="20"/>
        </w:rPr>
        <w:t>last</w:t>
      </w:r>
      <w:r>
        <w:rPr>
          <w:spacing w:val="2"/>
          <w:w w:val="110"/>
          <w:sz w:val="20"/>
        </w:rPr>
        <w:t> </w:t>
      </w:r>
      <w:r>
        <w:rPr>
          <w:w w:val="110"/>
          <w:sz w:val="20"/>
        </w:rPr>
        <w:t>character</w:t>
      </w:r>
      <w:r>
        <w:rPr>
          <w:spacing w:val="1"/>
          <w:w w:val="110"/>
          <w:sz w:val="20"/>
        </w:rPr>
        <w:t> </w:t>
      </w:r>
      <w:r>
        <w:rPr>
          <w:w w:val="110"/>
          <w:sz w:val="20"/>
        </w:rPr>
        <w:t>of</w:t>
      </w:r>
      <w:r>
        <w:rPr>
          <w:spacing w:val="2"/>
          <w:w w:val="110"/>
          <w:sz w:val="20"/>
        </w:rPr>
        <w:t> </w:t>
      </w:r>
      <w:r>
        <w:rPr>
          <w:w w:val="110"/>
          <w:sz w:val="20"/>
        </w:rPr>
        <w:t>each</w:t>
      </w:r>
      <w:r>
        <w:rPr>
          <w:spacing w:val="1"/>
          <w:w w:val="110"/>
          <w:sz w:val="20"/>
        </w:rPr>
        <w:t> </w:t>
      </w:r>
      <w:r>
        <w:rPr>
          <w:w w:val="110"/>
          <w:sz w:val="20"/>
        </w:rPr>
        <w:t>rotation</w:t>
      </w:r>
      <w:r>
        <w:rPr>
          <w:spacing w:val="2"/>
          <w:w w:val="110"/>
          <w:sz w:val="20"/>
        </w:rPr>
        <w:t> </w:t>
      </w:r>
      <w:r>
        <w:rPr>
          <w:w w:val="110"/>
          <w:sz w:val="20"/>
        </w:rPr>
        <w:t>of</w:t>
      </w:r>
      <w:r>
        <w:rPr>
          <w:spacing w:val="1"/>
          <w:w w:val="110"/>
          <w:sz w:val="20"/>
        </w:rPr>
        <w:t> </w:t>
      </w:r>
      <w:r>
        <w:rPr>
          <w:i/>
          <w:w w:val="110"/>
          <w:sz w:val="20"/>
        </w:rPr>
        <w:t>S</w:t>
      </w:r>
      <w:r>
        <w:rPr>
          <w:w w:val="110"/>
          <w:sz w:val="20"/>
        </w:rPr>
        <w:t>,</w:t>
      </w:r>
      <w:r>
        <w:rPr>
          <w:spacing w:val="2"/>
          <w:w w:val="110"/>
          <w:sz w:val="20"/>
        </w:rPr>
        <w:t> </w:t>
      </w:r>
      <w:r>
        <w:rPr>
          <w:w w:val="110"/>
          <w:sz w:val="20"/>
        </w:rPr>
        <w:t>in</w:t>
      </w:r>
      <w:r>
        <w:rPr>
          <w:spacing w:val="1"/>
          <w:w w:val="110"/>
          <w:sz w:val="20"/>
        </w:rPr>
        <w:t> </w:t>
      </w:r>
      <w:r>
        <w:rPr>
          <w:w w:val="110"/>
          <w:sz w:val="20"/>
        </w:rPr>
        <w:t>sorted</w:t>
      </w:r>
      <w:r>
        <w:rPr>
          <w:spacing w:val="1"/>
          <w:w w:val="110"/>
          <w:sz w:val="20"/>
        </w:rPr>
        <w:t> </w:t>
      </w:r>
      <w:r>
        <w:rPr>
          <w:spacing w:val="-2"/>
          <w:w w:val="110"/>
          <w:sz w:val="20"/>
        </w:rPr>
        <w:t>order.</w:t>
      </w:r>
    </w:p>
    <w:p>
      <w:pPr>
        <w:pStyle w:val="BodyText"/>
        <w:spacing w:before="141"/>
      </w:pPr>
    </w:p>
    <w:tbl>
      <w:tblPr>
        <w:tblW w:w="0" w:type="auto"/>
        <w:jc w:val="left"/>
        <w:tblInd w:w="2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
        <w:gridCol w:w="2864"/>
        <w:gridCol w:w="356"/>
        <w:gridCol w:w="1151"/>
      </w:tblGrid>
      <w:tr>
        <w:trPr>
          <w:trHeight w:val="273" w:hRule="atLeast"/>
        </w:trPr>
        <w:tc>
          <w:tcPr>
            <w:tcW w:w="290" w:type="dxa"/>
            <w:tcBorders>
              <w:bottom w:val="single" w:sz="4" w:space="0" w:color="000000"/>
              <w:right w:val="single" w:sz="4" w:space="0" w:color="000000"/>
            </w:tcBorders>
          </w:tcPr>
          <w:p>
            <w:pPr>
              <w:pStyle w:val="TableParagraph"/>
              <w:spacing w:before="2"/>
              <w:rPr>
                <w:sz w:val="20"/>
              </w:rPr>
            </w:pPr>
            <w:r>
              <w:rPr>
                <w:spacing w:val="-10"/>
                <w:w w:val="140"/>
                <w:sz w:val="20"/>
              </w:rPr>
              <w:t>F</w:t>
            </w:r>
          </w:p>
        </w:tc>
        <w:tc>
          <w:tcPr>
            <w:tcW w:w="2864" w:type="dxa"/>
            <w:tcBorders>
              <w:left w:val="single" w:sz="4" w:space="0" w:color="000000"/>
              <w:bottom w:val="single" w:sz="4" w:space="0" w:color="000000"/>
              <w:right w:val="single" w:sz="4" w:space="0" w:color="000000"/>
            </w:tcBorders>
          </w:tcPr>
          <w:p>
            <w:pPr>
              <w:pStyle w:val="TableParagraph"/>
              <w:jc w:val="left"/>
              <w:rPr>
                <w:rFonts w:ascii="Times New Roman"/>
                <w:sz w:val="18"/>
              </w:rPr>
            </w:pPr>
          </w:p>
        </w:tc>
        <w:tc>
          <w:tcPr>
            <w:tcW w:w="356" w:type="dxa"/>
            <w:tcBorders>
              <w:left w:val="single" w:sz="4" w:space="0" w:color="000000"/>
              <w:bottom w:val="single" w:sz="4" w:space="0" w:color="000000"/>
            </w:tcBorders>
          </w:tcPr>
          <w:p>
            <w:pPr>
              <w:pStyle w:val="TableParagraph"/>
              <w:spacing w:before="2"/>
              <w:ind w:left="58"/>
              <w:jc w:val="left"/>
              <w:rPr>
                <w:sz w:val="20"/>
              </w:rPr>
            </w:pPr>
            <w:r>
              <w:rPr>
                <w:spacing w:val="-10"/>
                <w:w w:val="150"/>
                <w:sz w:val="20"/>
              </w:rPr>
              <w:t>L</w:t>
            </w:r>
          </w:p>
        </w:tc>
        <w:tc>
          <w:tcPr>
            <w:tcW w:w="1151" w:type="dxa"/>
            <w:tcBorders>
              <w:bottom w:val="single" w:sz="4" w:space="0" w:color="000000"/>
            </w:tcBorders>
          </w:tcPr>
          <w:p>
            <w:pPr>
              <w:pStyle w:val="TableParagraph"/>
              <w:spacing w:before="2"/>
              <w:ind w:left="59"/>
              <w:jc w:val="left"/>
              <w:rPr>
                <w:sz w:val="20"/>
              </w:rPr>
            </w:pPr>
            <w:r>
              <w:rPr>
                <w:w w:val="130"/>
                <w:sz w:val="20"/>
              </w:rPr>
              <w:t>=</w:t>
            </w:r>
            <w:r>
              <w:rPr>
                <w:spacing w:val="-14"/>
                <w:w w:val="130"/>
                <w:sz w:val="20"/>
              </w:rPr>
              <w:t> </w:t>
            </w:r>
            <w:r>
              <w:rPr>
                <w:i/>
                <w:spacing w:val="12"/>
                <w:w w:val="130"/>
                <w:sz w:val="20"/>
              </w:rPr>
              <w:t>BWT</w:t>
            </w:r>
            <w:r>
              <w:rPr>
                <w:i/>
                <w:spacing w:val="-31"/>
                <w:w w:val="130"/>
                <w:sz w:val="20"/>
              </w:rPr>
              <w:t> </w:t>
            </w:r>
            <w:r>
              <w:rPr>
                <w:spacing w:val="-5"/>
                <w:w w:val="130"/>
                <w:sz w:val="20"/>
              </w:rPr>
              <w:t>(</w:t>
            </w:r>
            <w:r>
              <w:rPr>
                <w:i/>
                <w:spacing w:val="-5"/>
                <w:w w:val="130"/>
                <w:sz w:val="20"/>
              </w:rPr>
              <w:t>S</w:t>
            </w:r>
            <w:r>
              <w:rPr>
                <w:spacing w:val="-5"/>
                <w:w w:val="130"/>
                <w:sz w:val="20"/>
              </w:rPr>
              <w:t>)</w:t>
            </w:r>
          </w:p>
        </w:tc>
      </w:tr>
      <w:tr>
        <w:trPr>
          <w:trHeight w:val="286" w:hRule="atLeast"/>
        </w:trPr>
        <w:tc>
          <w:tcPr>
            <w:tcW w:w="290" w:type="dxa"/>
            <w:tcBorders>
              <w:top w:val="single" w:sz="4" w:space="0" w:color="000000"/>
              <w:right w:val="single" w:sz="4" w:space="0" w:color="000000"/>
            </w:tcBorders>
          </w:tcPr>
          <w:p>
            <w:pPr>
              <w:pStyle w:val="TableParagraph"/>
              <w:spacing w:before="4"/>
              <w:rPr>
                <w:rFonts w:ascii="Times New Roman"/>
                <w:sz w:val="20"/>
              </w:rPr>
            </w:pPr>
            <w:r>
              <w:rPr>
                <w:rFonts w:ascii="Times New Roman"/>
                <w:spacing w:val="-10"/>
                <w:sz w:val="20"/>
              </w:rPr>
              <w:t>$</w:t>
            </w:r>
          </w:p>
        </w:tc>
        <w:tc>
          <w:tcPr>
            <w:tcW w:w="2864" w:type="dxa"/>
            <w:vMerge w:val="restart"/>
            <w:tcBorders>
              <w:top w:val="single" w:sz="4" w:space="0" w:color="000000"/>
              <w:left w:val="single" w:sz="4" w:space="0" w:color="000000"/>
              <w:right w:val="single" w:sz="4" w:space="0" w:color="000000"/>
            </w:tcBorders>
          </w:tcPr>
          <w:p>
            <w:pPr>
              <w:pStyle w:val="TableParagraph"/>
              <w:spacing w:before="1"/>
              <w:ind w:left="58"/>
              <w:jc w:val="both"/>
              <w:rPr>
                <w:sz w:val="20"/>
              </w:rPr>
            </w:pPr>
            <w:r>
              <w:rPr>
                <w:w w:val="110"/>
                <w:sz w:val="20"/>
              </w:rPr>
              <w:t>m</w:t>
            </w:r>
            <w:r>
              <w:rPr>
                <w:spacing w:val="35"/>
                <w:w w:val="110"/>
                <w:sz w:val="20"/>
              </w:rPr>
              <w:t>  </w:t>
            </w:r>
            <w:r>
              <w:rPr>
                <w:w w:val="110"/>
                <w:sz w:val="20"/>
              </w:rPr>
              <w:t>i</w:t>
            </w:r>
            <w:r>
              <w:rPr>
                <w:spacing w:val="57"/>
                <w:w w:val="110"/>
                <w:sz w:val="20"/>
              </w:rPr>
              <w:t>  </w:t>
            </w:r>
            <w:r>
              <w:rPr>
                <w:w w:val="110"/>
                <w:sz w:val="20"/>
              </w:rPr>
              <w:t>s</w:t>
            </w:r>
            <w:r>
              <w:rPr>
                <w:spacing w:val="52"/>
                <w:w w:val="110"/>
                <w:sz w:val="20"/>
              </w:rPr>
              <w:t>  </w:t>
            </w:r>
            <w:r>
              <w:rPr>
                <w:w w:val="110"/>
                <w:sz w:val="20"/>
              </w:rPr>
              <w:t>s</w:t>
            </w:r>
            <w:r>
              <w:rPr>
                <w:spacing w:val="56"/>
                <w:w w:val="110"/>
                <w:sz w:val="20"/>
              </w:rPr>
              <w:t>  </w:t>
            </w:r>
            <w:r>
              <w:rPr>
                <w:w w:val="110"/>
                <w:sz w:val="20"/>
              </w:rPr>
              <w:t>i</w:t>
            </w:r>
            <w:r>
              <w:rPr>
                <w:spacing w:val="57"/>
                <w:w w:val="110"/>
                <w:sz w:val="20"/>
              </w:rPr>
              <w:t>  </w:t>
            </w:r>
            <w:r>
              <w:rPr>
                <w:w w:val="110"/>
                <w:sz w:val="20"/>
              </w:rPr>
              <w:t>s</w:t>
            </w:r>
            <w:r>
              <w:rPr>
                <w:spacing w:val="52"/>
                <w:w w:val="110"/>
                <w:sz w:val="20"/>
              </w:rPr>
              <w:t>  </w:t>
            </w:r>
            <w:r>
              <w:rPr>
                <w:w w:val="110"/>
                <w:sz w:val="20"/>
              </w:rPr>
              <w:t>s</w:t>
            </w:r>
            <w:r>
              <w:rPr>
                <w:spacing w:val="57"/>
                <w:w w:val="110"/>
                <w:sz w:val="20"/>
              </w:rPr>
              <w:t>  </w:t>
            </w:r>
            <w:r>
              <w:rPr>
                <w:w w:val="110"/>
                <w:sz w:val="20"/>
              </w:rPr>
              <w:t>i</w:t>
            </w:r>
            <w:r>
              <w:rPr>
                <w:spacing w:val="49"/>
                <w:w w:val="110"/>
                <w:sz w:val="20"/>
              </w:rPr>
              <w:t>  </w:t>
            </w:r>
            <w:r>
              <w:rPr>
                <w:w w:val="110"/>
                <w:sz w:val="20"/>
              </w:rPr>
              <w:t>p</w:t>
            </w:r>
            <w:r>
              <w:rPr>
                <w:spacing w:val="35"/>
                <w:w w:val="110"/>
                <w:sz w:val="20"/>
              </w:rPr>
              <w:t>  </w:t>
            </w:r>
            <w:r>
              <w:rPr>
                <w:spacing w:val="-10"/>
                <w:w w:val="110"/>
                <w:sz w:val="20"/>
              </w:rPr>
              <w:t>p</w:t>
            </w:r>
          </w:p>
          <w:p>
            <w:pPr>
              <w:pStyle w:val="TableParagraph"/>
              <w:spacing w:line="270" w:lineRule="atLeast" w:before="5"/>
              <w:ind w:left="86" w:right="57" w:firstLine="5"/>
              <w:jc w:val="both"/>
              <w:rPr>
                <w:sz w:val="20"/>
              </w:rPr>
            </w:pPr>
            <w:r>
              <w:rPr>
                <w:rFonts w:ascii="Times New Roman"/>
                <w:w w:val="110"/>
                <w:sz w:val="20"/>
              </w:rPr>
              <w:t>$</w:t>
            </w:r>
            <w:r>
              <w:rPr>
                <w:rFonts w:ascii="Times New Roman"/>
                <w:spacing w:val="80"/>
                <w:w w:val="110"/>
                <w:sz w:val="20"/>
              </w:rPr>
              <w:t> </w:t>
            </w:r>
            <w:r>
              <w:rPr>
                <w:w w:val="110"/>
                <w:sz w:val="20"/>
              </w:rPr>
              <w:t>m</w:t>
            </w:r>
            <w:r>
              <w:rPr>
                <w:spacing w:val="35"/>
                <w:w w:val="110"/>
                <w:sz w:val="20"/>
              </w:rPr>
              <w:t>  </w:t>
            </w:r>
            <w:r>
              <w:rPr>
                <w:w w:val="110"/>
                <w:sz w:val="20"/>
              </w:rPr>
              <w:t>i</w:t>
            </w:r>
            <w:r>
              <w:rPr>
                <w:spacing w:val="56"/>
                <w:w w:val="110"/>
                <w:sz w:val="20"/>
              </w:rPr>
              <w:t>  </w:t>
            </w:r>
            <w:r>
              <w:rPr>
                <w:w w:val="110"/>
                <w:sz w:val="20"/>
              </w:rPr>
              <w:t>s</w:t>
            </w:r>
            <w:r>
              <w:rPr>
                <w:spacing w:val="51"/>
                <w:w w:val="110"/>
                <w:sz w:val="20"/>
              </w:rPr>
              <w:t>  </w:t>
            </w:r>
            <w:r>
              <w:rPr>
                <w:w w:val="110"/>
                <w:sz w:val="20"/>
              </w:rPr>
              <w:t>s</w:t>
            </w:r>
            <w:r>
              <w:rPr>
                <w:spacing w:val="56"/>
                <w:w w:val="110"/>
                <w:sz w:val="20"/>
              </w:rPr>
              <w:t>  </w:t>
            </w:r>
            <w:r>
              <w:rPr>
                <w:w w:val="110"/>
                <w:sz w:val="20"/>
              </w:rPr>
              <w:t>i</w:t>
            </w:r>
            <w:r>
              <w:rPr>
                <w:spacing w:val="56"/>
                <w:w w:val="110"/>
                <w:sz w:val="20"/>
              </w:rPr>
              <w:t>  </w:t>
            </w:r>
            <w:r>
              <w:rPr>
                <w:w w:val="110"/>
                <w:sz w:val="20"/>
              </w:rPr>
              <w:t>s</w:t>
            </w:r>
            <w:r>
              <w:rPr>
                <w:spacing w:val="51"/>
                <w:w w:val="110"/>
                <w:sz w:val="20"/>
              </w:rPr>
              <w:t>  </w:t>
            </w:r>
            <w:r>
              <w:rPr>
                <w:w w:val="110"/>
                <w:sz w:val="20"/>
              </w:rPr>
              <w:t>s</w:t>
            </w:r>
            <w:r>
              <w:rPr>
                <w:spacing w:val="56"/>
                <w:w w:val="110"/>
                <w:sz w:val="20"/>
              </w:rPr>
              <w:t>  </w:t>
            </w:r>
            <w:r>
              <w:rPr>
                <w:w w:val="110"/>
                <w:sz w:val="20"/>
              </w:rPr>
              <w:t>i</w:t>
            </w:r>
            <w:r>
              <w:rPr>
                <w:spacing w:val="40"/>
                <w:w w:val="110"/>
                <w:sz w:val="20"/>
              </w:rPr>
              <w:t>  </w:t>
            </w:r>
            <w:r>
              <w:rPr>
                <w:w w:val="110"/>
                <w:sz w:val="20"/>
              </w:rPr>
              <w:t>p p</w:t>
            </w:r>
            <w:r>
              <w:rPr>
                <w:spacing w:val="36"/>
                <w:w w:val="110"/>
                <w:sz w:val="20"/>
              </w:rPr>
              <w:t>  </w:t>
            </w:r>
            <w:r>
              <w:rPr>
                <w:w w:val="110"/>
                <w:sz w:val="20"/>
              </w:rPr>
              <w:t>p</w:t>
            </w:r>
            <w:r>
              <w:rPr>
                <w:spacing w:val="49"/>
                <w:w w:val="110"/>
                <w:sz w:val="20"/>
              </w:rPr>
              <w:t>  </w:t>
            </w:r>
            <w:r>
              <w:rPr>
                <w:w w:val="110"/>
                <w:sz w:val="20"/>
              </w:rPr>
              <w:t>i</w:t>
            </w:r>
            <w:r>
              <w:rPr>
                <w:spacing w:val="52"/>
                <w:w w:val="110"/>
                <w:sz w:val="20"/>
              </w:rPr>
              <w:t>  </w:t>
            </w:r>
            <w:r>
              <w:rPr>
                <w:rFonts w:ascii="Times New Roman"/>
                <w:w w:val="110"/>
                <w:sz w:val="20"/>
              </w:rPr>
              <w:t>$</w:t>
            </w:r>
            <w:r>
              <w:rPr>
                <w:rFonts w:ascii="Times New Roman"/>
                <w:spacing w:val="75"/>
                <w:w w:val="150"/>
                <w:sz w:val="20"/>
              </w:rPr>
              <w:t> </w:t>
            </w:r>
            <w:r>
              <w:rPr>
                <w:w w:val="110"/>
                <w:sz w:val="20"/>
              </w:rPr>
              <w:t>m</w:t>
            </w:r>
            <w:r>
              <w:rPr>
                <w:spacing w:val="35"/>
                <w:w w:val="110"/>
                <w:sz w:val="20"/>
              </w:rPr>
              <w:t>  </w:t>
            </w:r>
            <w:r>
              <w:rPr>
                <w:w w:val="110"/>
                <w:sz w:val="20"/>
              </w:rPr>
              <w:t>i</w:t>
            </w:r>
            <w:r>
              <w:rPr>
                <w:spacing w:val="57"/>
                <w:w w:val="110"/>
                <w:sz w:val="20"/>
              </w:rPr>
              <w:t>  </w:t>
            </w:r>
            <w:r>
              <w:rPr>
                <w:w w:val="110"/>
                <w:sz w:val="20"/>
              </w:rPr>
              <w:t>s</w:t>
            </w:r>
            <w:r>
              <w:rPr>
                <w:spacing w:val="52"/>
                <w:w w:val="110"/>
                <w:sz w:val="20"/>
              </w:rPr>
              <w:t>  </w:t>
            </w:r>
            <w:r>
              <w:rPr>
                <w:w w:val="110"/>
                <w:sz w:val="20"/>
              </w:rPr>
              <w:t>s</w:t>
            </w:r>
            <w:r>
              <w:rPr>
                <w:spacing w:val="57"/>
                <w:w w:val="110"/>
                <w:sz w:val="20"/>
              </w:rPr>
              <w:t>  </w:t>
            </w:r>
            <w:r>
              <w:rPr>
                <w:w w:val="110"/>
                <w:sz w:val="20"/>
              </w:rPr>
              <w:t>i</w:t>
            </w:r>
            <w:r>
              <w:rPr>
                <w:spacing w:val="57"/>
                <w:w w:val="110"/>
                <w:sz w:val="20"/>
              </w:rPr>
              <w:t>  </w:t>
            </w:r>
            <w:r>
              <w:rPr>
                <w:w w:val="110"/>
                <w:sz w:val="20"/>
              </w:rPr>
              <w:t>s s</w:t>
            </w:r>
            <w:r>
              <w:rPr>
                <w:spacing w:val="53"/>
                <w:w w:val="110"/>
                <w:sz w:val="20"/>
              </w:rPr>
              <w:t>  </w:t>
            </w:r>
            <w:r>
              <w:rPr>
                <w:w w:val="110"/>
                <w:sz w:val="20"/>
              </w:rPr>
              <w:t>s</w:t>
            </w:r>
            <w:r>
              <w:rPr>
                <w:spacing w:val="58"/>
                <w:w w:val="110"/>
                <w:sz w:val="20"/>
              </w:rPr>
              <w:t>  </w:t>
            </w:r>
            <w:r>
              <w:rPr>
                <w:w w:val="110"/>
                <w:sz w:val="20"/>
              </w:rPr>
              <w:t>i</w:t>
            </w:r>
            <w:r>
              <w:rPr>
                <w:spacing w:val="50"/>
                <w:w w:val="110"/>
                <w:sz w:val="20"/>
              </w:rPr>
              <w:t>  </w:t>
            </w:r>
            <w:r>
              <w:rPr>
                <w:w w:val="110"/>
                <w:sz w:val="20"/>
              </w:rPr>
              <w:t>p</w:t>
            </w:r>
            <w:r>
              <w:rPr>
                <w:spacing w:val="37"/>
                <w:w w:val="110"/>
                <w:sz w:val="20"/>
              </w:rPr>
              <w:t>  </w:t>
            </w:r>
            <w:r>
              <w:rPr>
                <w:w w:val="110"/>
                <w:sz w:val="20"/>
              </w:rPr>
              <w:t>p</w:t>
            </w:r>
            <w:r>
              <w:rPr>
                <w:spacing w:val="50"/>
                <w:w w:val="110"/>
                <w:sz w:val="20"/>
              </w:rPr>
              <w:t>  </w:t>
            </w:r>
            <w:r>
              <w:rPr>
                <w:w w:val="110"/>
                <w:sz w:val="20"/>
              </w:rPr>
              <w:t>i</w:t>
            </w:r>
            <w:r>
              <w:rPr>
                <w:spacing w:val="53"/>
                <w:w w:val="110"/>
                <w:sz w:val="20"/>
              </w:rPr>
              <w:t>  </w:t>
            </w:r>
            <w:r>
              <w:rPr>
                <w:rFonts w:ascii="Times New Roman"/>
                <w:w w:val="110"/>
                <w:sz w:val="20"/>
              </w:rPr>
              <w:t>$</w:t>
            </w:r>
            <w:r>
              <w:rPr>
                <w:rFonts w:ascii="Times New Roman"/>
                <w:spacing w:val="76"/>
                <w:w w:val="150"/>
                <w:sz w:val="20"/>
              </w:rPr>
              <w:t> </w:t>
            </w:r>
            <w:r>
              <w:rPr>
                <w:w w:val="110"/>
                <w:sz w:val="20"/>
              </w:rPr>
              <w:t>m</w:t>
            </w:r>
            <w:r>
              <w:rPr>
                <w:spacing w:val="37"/>
                <w:w w:val="110"/>
                <w:sz w:val="20"/>
              </w:rPr>
              <w:t>  </w:t>
            </w:r>
            <w:r>
              <w:rPr>
                <w:w w:val="110"/>
                <w:sz w:val="20"/>
              </w:rPr>
              <w:t>i</w:t>
            </w:r>
            <w:r>
              <w:rPr>
                <w:spacing w:val="58"/>
                <w:w w:val="110"/>
                <w:sz w:val="20"/>
              </w:rPr>
              <w:t>  </w:t>
            </w:r>
            <w:r>
              <w:rPr>
                <w:w w:val="110"/>
                <w:sz w:val="20"/>
              </w:rPr>
              <w:t>s s</w:t>
            </w:r>
            <w:r>
              <w:rPr>
                <w:spacing w:val="52"/>
                <w:w w:val="110"/>
                <w:sz w:val="20"/>
              </w:rPr>
              <w:t>  </w:t>
            </w:r>
            <w:r>
              <w:rPr>
                <w:w w:val="110"/>
                <w:sz w:val="20"/>
              </w:rPr>
              <w:t>s</w:t>
            </w:r>
            <w:r>
              <w:rPr>
                <w:spacing w:val="58"/>
                <w:w w:val="110"/>
                <w:sz w:val="20"/>
              </w:rPr>
              <w:t>  </w:t>
            </w:r>
            <w:r>
              <w:rPr>
                <w:w w:val="110"/>
                <w:sz w:val="20"/>
              </w:rPr>
              <w:t>i</w:t>
            </w:r>
            <w:r>
              <w:rPr>
                <w:spacing w:val="58"/>
                <w:w w:val="110"/>
                <w:sz w:val="20"/>
              </w:rPr>
              <w:t>  </w:t>
            </w:r>
            <w:r>
              <w:rPr>
                <w:w w:val="110"/>
                <w:sz w:val="20"/>
              </w:rPr>
              <w:t>s</w:t>
            </w:r>
            <w:r>
              <w:rPr>
                <w:spacing w:val="52"/>
                <w:w w:val="110"/>
                <w:sz w:val="20"/>
              </w:rPr>
              <w:t>  </w:t>
            </w:r>
            <w:r>
              <w:rPr>
                <w:w w:val="110"/>
                <w:sz w:val="20"/>
              </w:rPr>
              <w:t>s</w:t>
            </w:r>
            <w:r>
              <w:rPr>
                <w:spacing w:val="58"/>
                <w:w w:val="110"/>
                <w:sz w:val="20"/>
              </w:rPr>
              <w:t>  </w:t>
            </w:r>
            <w:r>
              <w:rPr>
                <w:w w:val="110"/>
                <w:sz w:val="20"/>
              </w:rPr>
              <w:t>i</w:t>
            </w:r>
            <w:r>
              <w:rPr>
                <w:spacing w:val="50"/>
                <w:w w:val="110"/>
                <w:sz w:val="20"/>
              </w:rPr>
              <w:t>  </w:t>
            </w:r>
            <w:r>
              <w:rPr>
                <w:w w:val="110"/>
                <w:sz w:val="20"/>
              </w:rPr>
              <w:t>p</w:t>
            </w:r>
            <w:r>
              <w:rPr>
                <w:spacing w:val="36"/>
                <w:w w:val="110"/>
                <w:sz w:val="20"/>
              </w:rPr>
              <w:t>  </w:t>
            </w:r>
            <w:r>
              <w:rPr>
                <w:w w:val="110"/>
                <w:sz w:val="20"/>
              </w:rPr>
              <w:t>p</w:t>
            </w:r>
            <w:r>
              <w:rPr>
                <w:spacing w:val="50"/>
                <w:w w:val="110"/>
                <w:sz w:val="20"/>
              </w:rPr>
              <w:t>  </w:t>
            </w:r>
            <w:r>
              <w:rPr>
                <w:w w:val="110"/>
                <w:sz w:val="20"/>
              </w:rPr>
              <w:t>i</w:t>
            </w:r>
            <w:r>
              <w:rPr>
                <w:spacing w:val="53"/>
                <w:w w:val="110"/>
                <w:sz w:val="20"/>
              </w:rPr>
              <w:t>  </w:t>
            </w:r>
            <w:r>
              <w:rPr>
                <w:rFonts w:ascii="Times New Roman"/>
                <w:w w:val="110"/>
                <w:sz w:val="20"/>
              </w:rPr>
              <w:t>$ </w:t>
            </w:r>
            <w:r>
              <w:rPr>
                <w:w w:val="110"/>
                <w:sz w:val="20"/>
              </w:rPr>
              <w:t>i</w:t>
            </w:r>
            <w:r>
              <w:rPr>
                <w:spacing w:val="60"/>
                <w:w w:val="110"/>
                <w:sz w:val="20"/>
              </w:rPr>
              <w:t>  </w:t>
            </w:r>
            <w:r>
              <w:rPr>
                <w:w w:val="110"/>
                <w:sz w:val="20"/>
              </w:rPr>
              <w:t>s</w:t>
            </w:r>
            <w:r>
              <w:rPr>
                <w:spacing w:val="55"/>
                <w:w w:val="110"/>
                <w:sz w:val="20"/>
              </w:rPr>
              <w:t>  </w:t>
            </w:r>
            <w:r>
              <w:rPr>
                <w:w w:val="110"/>
                <w:sz w:val="20"/>
              </w:rPr>
              <w:t>s</w:t>
            </w:r>
            <w:r>
              <w:rPr>
                <w:spacing w:val="60"/>
                <w:w w:val="110"/>
                <w:sz w:val="20"/>
              </w:rPr>
              <w:t>  </w:t>
            </w:r>
            <w:r>
              <w:rPr>
                <w:w w:val="110"/>
                <w:sz w:val="20"/>
              </w:rPr>
              <w:t>i</w:t>
            </w:r>
            <w:r>
              <w:rPr>
                <w:spacing w:val="60"/>
                <w:w w:val="110"/>
                <w:sz w:val="20"/>
              </w:rPr>
              <w:t>  </w:t>
            </w:r>
            <w:r>
              <w:rPr>
                <w:w w:val="110"/>
                <w:sz w:val="20"/>
              </w:rPr>
              <w:t>s</w:t>
            </w:r>
            <w:r>
              <w:rPr>
                <w:spacing w:val="55"/>
                <w:w w:val="110"/>
                <w:sz w:val="20"/>
              </w:rPr>
              <w:t>  </w:t>
            </w:r>
            <w:r>
              <w:rPr>
                <w:w w:val="110"/>
                <w:sz w:val="20"/>
              </w:rPr>
              <w:t>s</w:t>
            </w:r>
            <w:r>
              <w:rPr>
                <w:spacing w:val="60"/>
                <w:w w:val="110"/>
                <w:sz w:val="20"/>
              </w:rPr>
              <w:t>  </w:t>
            </w:r>
            <w:r>
              <w:rPr>
                <w:w w:val="110"/>
                <w:sz w:val="20"/>
              </w:rPr>
              <w:t>i</w:t>
            </w:r>
            <w:r>
              <w:rPr>
                <w:spacing w:val="52"/>
                <w:w w:val="110"/>
                <w:sz w:val="20"/>
              </w:rPr>
              <w:t>  </w:t>
            </w:r>
            <w:r>
              <w:rPr>
                <w:w w:val="110"/>
                <w:sz w:val="20"/>
              </w:rPr>
              <w:t>p</w:t>
            </w:r>
            <w:r>
              <w:rPr>
                <w:spacing w:val="39"/>
                <w:w w:val="110"/>
                <w:sz w:val="20"/>
              </w:rPr>
              <w:t>  </w:t>
            </w:r>
            <w:r>
              <w:rPr>
                <w:w w:val="110"/>
                <w:sz w:val="20"/>
              </w:rPr>
              <w:t>p</w:t>
            </w:r>
            <w:r>
              <w:rPr>
                <w:spacing w:val="52"/>
                <w:w w:val="110"/>
                <w:sz w:val="20"/>
              </w:rPr>
              <w:t>  </w:t>
            </w:r>
            <w:r>
              <w:rPr>
                <w:w w:val="110"/>
                <w:sz w:val="20"/>
              </w:rPr>
              <w:t>i i</w:t>
            </w:r>
            <w:r>
              <w:rPr>
                <w:spacing w:val="55"/>
                <w:w w:val="110"/>
                <w:sz w:val="20"/>
              </w:rPr>
              <w:t>  </w:t>
            </w:r>
            <w:r>
              <w:rPr>
                <w:rFonts w:ascii="Times New Roman"/>
                <w:w w:val="110"/>
                <w:sz w:val="20"/>
              </w:rPr>
              <w:t>$</w:t>
            </w:r>
            <w:r>
              <w:rPr>
                <w:rFonts w:ascii="Times New Roman"/>
                <w:spacing w:val="79"/>
                <w:w w:val="150"/>
                <w:sz w:val="20"/>
              </w:rPr>
              <w:t> </w:t>
            </w:r>
            <w:r>
              <w:rPr>
                <w:w w:val="110"/>
                <w:sz w:val="20"/>
              </w:rPr>
              <w:t>m</w:t>
            </w:r>
            <w:r>
              <w:rPr>
                <w:spacing w:val="38"/>
                <w:w w:val="110"/>
                <w:sz w:val="20"/>
              </w:rPr>
              <w:t>  </w:t>
            </w:r>
            <w:r>
              <w:rPr>
                <w:w w:val="110"/>
                <w:sz w:val="20"/>
              </w:rPr>
              <w:t>i</w:t>
            </w:r>
            <w:r>
              <w:rPr>
                <w:spacing w:val="60"/>
                <w:w w:val="110"/>
                <w:sz w:val="20"/>
              </w:rPr>
              <w:t>  </w:t>
            </w:r>
            <w:r>
              <w:rPr>
                <w:w w:val="110"/>
                <w:sz w:val="20"/>
              </w:rPr>
              <w:t>s</w:t>
            </w:r>
            <w:r>
              <w:rPr>
                <w:spacing w:val="54"/>
                <w:w w:val="110"/>
                <w:sz w:val="20"/>
              </w:rPr>
              <w:t>  </w:t>
            </w:r>
            <w:r>
              <w:rPr>
                <w:w w:val="110"/>
                <w:sz w:val="20"/>
              </w:rPr>
              <w:t>s</w:t>
            </w:r>
            <w:r>
              <w:rPr>
                <w:spacing w:val="60"/>
                <w:w w:val="110"/>
                <w:sz w:val="20"/>
              </w:rPr>
              <w:t>  </w:t>
            </w:r>
            <w:r>
              <w:rPr>
                <w:w w:val="110"/>
                <w:sz w:val="20"/>
              </w:rPr>
              <w:t>i</w:t>
            </w:r>
            <w:r>
              <w:rPr>
                <w:spacing w:val="60"/>
                <w:w w:val="110"/>
                <w:sz w:val="20"/>
              </w:rPr>
              <w:t>  </w:t>
            </w:r>
            <w:r>
              <w:rPr>
                <w:w w:val="110"/>
                <w:sz w:val="20"/>
              </w:rPr>
              <w:t>s</w:t>
            </w:r>
            <w:r>
              <w:rPr>
                <w:spacing w:val="54"/>
                <w:w w:val="110"/>
                <w:sz w:val="20"/>
              </w:rPr>
              <w:t>  </w:t>
            </w:r>
            <w:r>
              <w:rPr>
                <w:w w:val="110"/>
                <w:sz w:val="20"/>
              </w:rPr>
              <w:t>s</w:t>
            </w:r>
            <w:r>
              <w:rPr>
                <w:spacing w:val="60"/>
                <w:w w:val="110"/>
                <w:sz w:val="20"/>
              </w:rPr>
              <w:t>  </w:t>
            </w:r>
            <w:r>
              <w:rPr>
                <w:w w:val="110"/>
                <w:sz w:val="20"/>
              </w:rPr>
              <w:t>i p</w:t>
            </w:r>
            <w:r>
              <w:rPr>
                <w:spacing w:val="49"/>
                <w:w w:val="110"/>
                <w:sz w:val="20"/>
              </w:rPr>
              <w:t>  </w:t>
            </w:r>
            <w:r>
              <w:rPr>
                <w:w w:val="110"/>
                <w:sz w:val="20"/>
              </w:rPr>
              <w:t>i</w:t>
            </w:r>
            <w:r>
              <w:rPr>
                <w:spacing w:val="52"/>
                <w:w w:val="110"/>
                <w:sz w:val="20"/>
              </w:rPr>
              <w:t>  </w:t>
            </w:r>
            <w:r>
              <w:rPr>
                <w:rFonts w:ascii="Times New Roman"/>
                <w:w w:val="110"/>
                <w:sz w:val="20"/>
              </w:rPr>
              <w:t>$</w:t>
            </w:r>
            <w:r>
              <w:rPr>
                <w:rFonts w:ascii="Times New Roman"/>
                <w:spacing w:val="74"/>
                <w:w w:val="150"/>
                <w:sz w:val="20"/>
              </w:rPr>
              <w:t> </w:t>
            </w:r>
            <w:r>
              <w:rPr>
                <w:w w:val="110"/>
                <w:sz w:val="20"/>
              </w:rPr>
              <w:t>m</w:t>
            </w:r>
            <w:r>
              <w:rPr>
                <w:spacing w:val="36"/>
                <w:w w:val="110"/>
                <w:sz w:val="20"/>
              </w:rPr>
              <w:t>  </w:t>
            </w:r>
            <w:r>
              <w:rPr>
                <w:w w:val="110"/>
                <w:sz w:val="20"/>
              </w:rPr>
              <w:t>i</w:t>
            </w:r>
            <w:r>
              <w:rPr>
                <w:spacing w:val="57"/>
                <w:w w:val="110"/>
                <w:sz w:val="20"/>
              </w:rPr>
              <w:t>  </w:t>
            </w:r>
            <w:r>
              <w:rPr>
                <w:w w:val="110"/>
                <w:sz w:val="20"/>
              </w:rPr>
              <w:t>s</w:t>
            </w:r>
            <w:r>
              <w:rPr>
                <w:spacing w:val="51"/>
                <w:w w:val="110"/>
                <w:sz w:val="20"/>
              </w:rPr>
              <w:t>  </w:t>
            </w:r>
            <w:r>
              <w:rPr>
                <w:w w:val="110"/>
                <w:sz w:val="20"/>
              </w:rPr>
              <w:t>s</w:t>
            </w:r>
            <w:r>
              <w:rPr>
                <w:spacing w:val="57"/>
                <w:w w:val="110"/>
                <w:sz w:val="20"/>
              </w:rPr>
              <w:t>  </w:t>
            </w:r>
            <w:r>
              <w:rPr>
                <w:w w:val="110"/>
                <w:sz w:val="20"/>
              </w:rPr>
              <w:t>i</w:t>
            </w:r>
            <w:r>
              <w:rPr>
                <w:spacing w:val="57"/>
                <w:w w:val="110"/>
                <w:sz w:val="20"/>
              </w:rPr>
              <w:t>  </w:t>
            </w:r>
            <w:r>
              <w:rPr>
                <w:w w:val="110"/>
                <w:sz w:val="20"/>
              </w:rPr>
              <w:t>s</w:t>
            </w:r>
            <w:r>
              <w:rPr>
                <w:spacing w:val="51"/>
                <w:w w:val="110"/>
                <w:sz w:val="20"/>
              </w:rPr>
              <w:t>  </w:t>
            </w:r>
            <w:r>
              <w:rPr>
                <w:w w:val="110"/>
                <w:sz w:val="20"/>
              </w:rPr>
              <w:t>s i</w:t>
            </w:r>
            <w:r>
              <w:rPr>
                <w:spacing w:val="52"/>
                <w:w w:val="110"/>
                <w:sz w:val="20"/>
              </w:rPr>
              <w:t>  </w:t>
            </w:r>
            <w:r>
              <w:rPr>
                <w:w w:val="110"/>
                <w:sz w:val="20"/>
              </w:rPr>
              <w:t>p</w:t>
            </w:r>
            <w:r>
              <w:rPr>
                <w:spacing w:val="38"/>
                <w:w w:val="110"/>
                <w:sz w:val="20"/>
              </w:rPr>
              <w:t>  </w:t>
            </w:r>
            <w:r>
              <w:rPr>
                <w:w w:val="110"/>
                <w:sz w:val="20"/>
              </w:rPr>
              <w:t>p</w:t>
            </w:r>
            <w:r>
              <w:rPr>
                <w:spacing w:val="52"/>
                <w:w w:val="110"/>
                <w:sz w:val="20"/>
              </w:rPr>
              <w:t>  </w:t>
            </w:r>
            <w:r>
              <w:rPr>
                <w:w w:val="110"/>
                <w:sz w:val="20"/>
              </w:rPr>
              <w:t>i</w:t>
            </w:r>
            <w:r>
              <w:rPr>
                <w:spacing w:val="55"/>
                <w:w w:val="110"/>
                <w:sz w:val="20"/>
              </w:rPr>
              <w:t>  </w:t>
            </w:r>
            <w:r>
              <w:rPr>
                <w:rFonts w:ascii="Times New Roman"/>
                <w:w w:val="110"/>
                <w:sz w:val="20"/>
              </w:rPr>
              <w:t>$</w:t>
            </w:r>
            <w:r>
              <w:rPr>
                <w:rFonts w:ascii="Times New Roman"/>
                <w:spacing w:val="79"/>
                <w:w w:val="150"/>
                <w:sz w:val="20"/>
              </w:rPr>
              <w:t> </w:t>
            </w:r>
            <w:r>
              <w:rPr>
                <w:w w:val="110"/>
                <w:sz w:val="20"/>
              </w:rPr>
              <w:t>m</w:t>
            </w:r>
            <w:r>
              <w:rPr>
                <w:spacing w:val="38"/>
                <w:w w:val="110"/>
                <w:sz w:val="20"/>
              </w:rPr>
              <w:t>  </w:t>
            </w:r>
            <w:r>
              <w:rPr>
                <w:w w:val="110"/>
                <w:sz w:val="20"/>
              </w:rPr>
              <w:t>i</w:t>
            </w:r>
            <w:r>
              <w:rPr>
                <w:spacing w:val="60"/>
                <w:w w:val="110"/>
                <w:sz w:val="20"/>
              </w:rPr>
              <w:t>  </w:t>
            </w:r>
            <w:r>
              <w:rPr>
                <w:w w:val="110"/>
                <w:sz w:val="20"/>
              </w:rPr>
              <w:t>s</w:t>
            </w:r>
            <w:r>
              <w:rPr>
                <w:spacing w:val="55"/>
                <w:w w:val="110"/>
                <w:sz w:val="20"/>
              </w:rPr>
              <w:t>  </w:t>
            </w:r>
            <w:r>
              <w:rPr>
                <w:w w:val="110"/>
                <w:sz w:val="20"/>
              </w:rPr>
              <w:t>s</w:t>
            </w:r>
            <w:r>
              <w:rPr>
                <w:spacing w:val="60"/>
                <w:w w:val="110"/>
                <w:sz w:val="20"/>
              </w:rPr>
              <w:t>  </w:t>
            </w:r>
            <w:r>
              <w:rPr>
                <w:w w:val="110"/>
                <w:sz w:val="20"/>
              </w:rPr>
              <w:t>i i</w:t>
            </w:r>
            <w:r>
              <w:rPr>
                <w:spacing w:val="60"/>
                <w:w w:val="110"/>
                <w:sz w:val="20"/>
              </w:rPr>
              <w:t>  </w:t>
            </w:r>
            <w:r>
              <w:rPr>
                <w:w w:val="110"/>
                <w:sz w:val="20"/>
              </w:rPr>
              <w:t>s</w:t>
            </w:r>
            <w:r>
              <w:rPr>
                <w:spacing w:val="55"/>
                <w:w w:val="110"/>
                <w:sz w:val="20"/>
              </w:rPr>
              <w:t>  </w:t>
            </w:r>
            <w:r>
              <w:rPr>
                <w:w w:val="110"/>
                <w:sz w:val="20"/>
              </w:rPr>
              <w:t>s</w:t>
            </w:r>
            <w:r>
              <w:rPr>
                <w:spacing w:val="60"/>
                <w:w w:val="110"/>
                <w:sz w:val="20"/>
              </w:rPr>
              <w:t>  </w:t>
            </w:r>
            <w:r>
              <w:rPr>
                <w:w w:val="110"/>
                <w:sz w:val="20"/>
              </w:rPr>
              <w:t>i</w:t>
            </w:r>
            <w:r>
              <w:rPr>
                <w:spacing w:val="52"/>
                <w:w w:val="110"/>
                <w:sz w:val="20"/>
              </w:rPr>
              <w:t>  </w:t>
            </w:r>
            <w:r>
              <w:rPr>
                <w:w w:val="110"/>
                <w:sz w:val="20"/>
              </w:rPr>
              <w:t>p</w:t>
            </w:r>
            <w:r>
              <w:rPr>
                <w:spacing w:val="38"/>
                <w:w w:val="110"/>
                <w:sz w:val="20"/>
              </w:rPr>
              <w:t>  </w:t>
            </w:r>
            <w:r>
              <w:rPr>
                <w:w w:val="110"/>
                <w:sz w:val="20"/>
              </w:rPr>
              <w:t>p</w:t>
            </w:r>
            <w:r>
              <w:rPr>
                <w:spacing w:val="52"/>
                <w:w w:val="110"/>
                <w:sz w:val="20"/>
              </w:rPr>
              <w:t>  </w:t>
            </w:r>
            <w:r>
              <w:rPr>
                <w:w w:val="110"/>
                <w:sz w:val="20"/>
              </w:rPr>
              <w:t>i</w:t>
            </w:r>
            <w:r>
              <w:rPr>
                <w:spacing w:val="55"/>
                <w:w w:val="110"/>
                <w:sz w:val="20"/>
              </w:rPr>
              <w:t>  </w:t>
            </w:r>
            <w:r>
              <w:rPr>
                <w:rFonts w:ascii="Times New Roman"/>
                <w:w w:val="110"/>
                <w:sz w:val="20"/>
              </w:rPr>
              <w:t>$</w:t>
            </w:r>
            <w:r>
              <w:rPr>
                <w:rFonts w:ascii="Times New Roman"/>
                <w:spacing w:val="79"/>
                <w:w w:val="150"/>
                <w:sz w:val="20"/>
              </w:rPr>
              <w:t> </w:t>
            </w:r>
            <w:r>
              <w:rPr>
                <w:w w:val="110"/>
                <w:sz w:val="20"/>
              </w:rPr>
              <w:t>m</w:t>
            </w:r>
            <w:r>
              <w:rPr>
                <w:spacing w:val="38"/>
                <w:w w:val="110"/>
                <w:sz w:val="20"/>
              </w:rPr>
              <w:t>  </w:t>
            </w:r>
            <w:r>
              <w:rPr>
                <w:w w:val="110"/>
                <w:sz w:val="20"/>
              </w:rPr>
              <w:t>i s</w:t>
            </w:r>
            <w:r>
              <w:rPr>
                <w:spacing w:val="58"/>
                <w:w w:val="110"/>
                <w:sz w:val="20"/>
              </w:rPr>
              <w:t>  </w:t>
            </w:r>
            <w:r>
              <w:rPr>
                <w:w w:val="110"/>
                <w:sz w:val="20"/>
              </w:rPr>
              <w:t>i</w:t>
            </w:r>
            <w:r>
              <w:rPr>
                <w:spacing w:val="50"/>
                <w:w w:val="110"/>
                <w:sz w:val="20"/>
              </w:rPr>
              <w:t>  </w:t>
            </w:r>
            <w:r>
              <w:rPr>
                <w:w w:val="110"/>
                <w:sz w:val="20"/>
              </w:rPr>
              <w:t>p</w:t>
            </w:r>
            <w:r>
              <w:rPr>
                <w:spacing w:val="37"/>
                <w:w w:val="110"/>
                <w:sz w:val="20"/>
              </w:rPr>
              <w:t>  </w:t>
            </w:r>
            <w:r>
              <w:rPr>
                <w:w w:val="110"/>
                <w:sz w:val="20"/>
              </w:rPr>
              <w:t>p</w:t>
            </w:r>
            <w:r>
              <w:rPr>
                <w:spacing w:val="50"/>
                <w:w w:val="110"/>
                <w:sz w:val="20"/>
              </w:rPr>
              <w:t>  </w:t>
            </w:r>
            <w:r>
              <w:rPr>
                <w:w w:val="110"/>
                <w:sz w:val="20"/>
              </w:rPr>
              <w:t>i</w:t>
            </w:r>
            <w:r>
              <w:rPr>
                <w:spacing w:val="53"/>
                <w:w w:val="110"/>
                <w:sz w:val="20"/>
              </w:rPr>
              <w:t>  </w:t>
            </w:r>
            <w:r>
              <w:rPr>
                <w:rFonts w:ascii="Times New Roman"/>
                <w:w w:val="110"/>
                <w:sz w:val="20"/>
              </w:rPr>
              <w:t>$</w:t>
            </w:r>
            <w:r>
              <w:rPr>
                <w:rFonts w:ascii="Times New Roman"/>
                <w:spacing w:val="76"/>
                <w:w w:val="150"/>
                <w:sz w:val="20"/>
              </w:rPr>
              <w:t> </w:t>
            </w:r>
            <w:r>
              <w:rPr>
                <w:w w:val="110"/>
                <w:sz w:val="20"/>
              </w:rPr>
              <w:t>m</w:t>
            </w:r>
            <w:r>
              <w:rPr>
                <w:spacing w:val="36"/>
                <w:w w:val="110"/>
                <w:sz w:val="20"/>
              </w:rPr>
              <w:t>  </w:t>
            </w:r>
            <w:r>
              <w:rPr>
                <w:w w:val="110"/>
                <w:sz w:val="20"/>
              </w:rPr>
              <w:t>i</w:t>
            </w:r>
            <w:r>
              <w:rPr>
                <w:spacing w:val="58"/>
                <w:w w:val="110"/>
                <w:sz w:val="20"/>
              </w:rPr>
              <w:t>  </w:t>
            </w:r>
            <w:r>
              <w:rPr>
                <w:w w:val="110"/>
                <w:sz w:val="20"/>
              </w:rPr>
              <w:t>s</w:t>
            </w:r>
            <w:r>
              <w:rPr>
                <w:spacing w:val="53"/>
                <w:w w:val="110"/>
                <w:sz w:val="20"/>
              </w:rPr>
              <w:t>  </w:t>
            </w:r>
            <w:r>
              <w:rPr>
                <w:w w:val="110"/>
                <w:sz w:val="20"/>
              </w:rPr>
              <w:t>s s</w:t>
            </w:r>
            <w:r>
              <w:rPr>
                <w:spacing w:val="56"/>
                <w:w w:val="110"/>
                <w:sz w:val="20"/>
              </w:rPr>
              <w:t>  </w:t>
            </w:r>
            <w:r>
              <w:rPr>
                <w:w w:val="110"/>
                <w:sz w:val="20"/>
              </w:rPr>
              <w:t>i</w:t>
            </w:r>
            <w:r>
              <w:rPr>
                <w:spacing w:val="57"/>
                <w:w w:val="110"/>
                <w:sz w:val="20"/>
              </w:rPr>
              <w:t>  </w:t>
            </w:r>
            <w:r>
              <w:rPr>
                <w:w w:val="110"/>
                <w:sz w:val="20"/>
              </w:rPr>
              <w:t>s</w:t>
            </w:r>
            <w:r>
              <w:rPr>
                <w:spacing w:val="52"/>
                <w:w w:val="110"/>
                <w:sz w:val="20"/>
              </w:rPr>
              <w:t>  </w:t>
            </w:r>
            <w:r>
              <w:rPr>
                <w:w w:val="110"/>
                <w:sz w:val="20"/>
              </w:rPr>
              <w:t>s</w:t>
            </w:r>
            <w:r>
              <w:rPr>
                <w:spacing w:val="57"/>
                <w:w w:val="110"/>
                <w:sz w:val="20"/>
              </w:rPr>
              <w:t>  </w:t>
            </w:r>
            <w:r>
              <w:rPr>
                <w:w w:val="110"/>
                <w:sz w:val="20"/>
              </w:rPr>
              <w:t>i</w:t>
            </w:r>
            <w:r>
              <w:rPr>
                <w:spacing w:val="49"/>
                <w:w w:val="110"/>
                <w:sz w:val="20"/>
              </w:rPr>
              <w:t>  </w:t>
            </w:r>
            <w:r>
              <w:rPr>
                <w:w w:val="110"/>
                <w:sz w:val="20"/>
              </w:rPr>
              <w:t>p</w:t>
            </w:r>
            <w:r>
              <w:rPr>
                <w:spacing w:val="36"/>
                <w:w w:val="110"/>
                <w:sz w:val="20"/>
              </w:rPr>
              <w:t>  </w:t>
            </w:r>
            <w:r>
              <w:rPr>
                <w:w w:val="110"/>
                <w:sz w:val="20"/>
              </w:rPr>
              <w:t>p</w:t>
            </w:r>
            <w:r>
              <w:rPr>
                <w:spacing w:val="49"/>
                <w:w w:val="110"/>
                <w:sz w:val="20"/>
              </w:rPr>
              <w:t>  </w:t>
            </w:r>
            <w:r>
              <w:rPr>
                <w:w w:val="110"/>
                <w:sz w:val="20"/>
              </w:rPr>
              <w:t>i</w:t>
            </w:r>
            <w:r>
              <w:rPr>
                <w:spacing w:val="52"/>
                <w:w w:val="110"/>
                <w:sz w:val="20"/>
              </w:rPr>
              <w:t>  </w:t>
            </w:r>
            <w:r>
              <w:rPr>
                <w:rFonts w:ascii="Times New Roman"/>
                <w:w w:val="110"/>
                <w:sz w:val="20"/>
              </w:rPr>
              <w:t>$</w:t>
            </w:r>
            <w:r>
              <w:rPr>
                <w:rFonts w:ascii="Times New Roman"/>
                <w:spacing w:val="74"/>
                <w:w w:val="150"/>
                <w:sz w:val="20"/>
              </w:rPr>
              <w:t> </w:t>
            </w:r>
            <w:r>
              <w:rPr>
                <w:spacing w:val="-10"/>
                <w:w w:val="110"/>
                <w:sz w:val="20"/>
              </w:rPr>
              <w:t>m</w:t>
            </w:r>
          </w:p>
        </w:tc>
        <w:tc>
          <w:tcPr>
            <w:tcW w:w="356" w:type="dxa"/>
            <w:tcBorders>
              <w:top w:val="single" w:sz="4" w:space="0" w:color="000000"/>
              <w:left w:val="single" w:sz="4" w:space="0" w:color="000000"/>
            </w:tcBorders>
            <w:shd w:val="clear" w:color="auto" w:fill="BFFFBF"/>
          </w:tcPr>
          <w:p>
            <w:pPr>
              <w:pStyle w:val="TableParagraph"/>
              <w:spacing w:before="1"/>
              <w:ind w:left="124"/>
              <w:jc w:val="left"/>
              <w:rPr>
                <w:sz w:val="20"/>
              </w:rPr>
            </w:pPr>
            <w:r>
              <w:rPr>
                <w:spacing w:val="-10"/>
                <w:w w:val="120"/>
                <w:sz w:val="20"/>
              </w:rPr>
              <w:t>i</w:t>
            </w:r>
          </w:p>
        </w:tc>
        <w:tc>
          <w:tcPr>
            <w:tcW w:w="1151" w:type="dxa"/>
            <w:vMerge w:val="restart"/>
            <w:tcBorders>
              <w:top w:val="single" w:sz="4" w:space="0" w:color="000000"/>
            </w:tcBorders>
          </w:tcPr>
          <w:p>
            <w:pPr>
              <w:pStyle w:val="TableParagraph"/>
              <w:jc w:val="left"/>
              <w:rPr>
                <w:rFonts w:ascii="Times New Roman"/>
                <w:sz w:val="18"/>
              </w:rPr>
            </w:pPr>
          </w:p>
        </w:tc>
      </w:tr>
      <w:tr>
        <w:trPr>
          <w:trHeight w:val="267" w:hRule="atLeast"/>
        </w:trPr>
        <w:tc>
          <w:tcPr>
            <w:tcW w:w="290" w:type="dxa"/>
            <w:tcBorders>
              <w:right w:val="single" w:sz="4" w:space="0" w:color="000000"/>
            </w:tcBorders>
          </w:tcPr>
          <w:p>
            <w:pPr>
              <w:pStyle w:val="TableParagraph"/>
              <w:spacing w:line="234" w:lineRule="exact"/>
              <w:rPr>
                <w:sz w:val="20"/>
              </w:rPr>
            </w:pPr>
            <w:r>
              <w:rPr>
                <w:spacing w:val="-10"/>
                <w:w w:val="120"/>
                <w:sz w:val="20"/>
              </w:rPr>
              <w:t>i</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34" w:lineRule="exact"/>
              <w:ind w:left="124"/>
              <w:jc w:val="left"/>
              <w:rPr>
                <w:sz w:val="20"/>
              </w:rPr>
            </w:pPr>
            <w:r>
              <w:rPr>
                <w:spacing w:val="-10"/>
                <w:w w:val="105"/>
                <w:sz w:val="20"/>
              </w:rPr>
              <w:t>p</w:t>
            </w:r>
          </w:p>
        </w:tc>
        <w:tc>
          <w:tcPr>
            <w:tcW w:w="1151" w:type="dxa"/>
            <w:vMerge/>
            <w:tcBorders>
              <w:top w:val="nil"/>
            </w:tcBorders>
          </w:tcPr>
          <w:p>
            <w:pPr>
              <w:rPr>
                <w:sz w:val="2"/>
                <w:szCs w:val="2"/>
              </w:rPr>
            </w:pPr>
          </w:p>
        </w:tc>
      </w:tr>
      <w:tr>
        <w:trPr>
          <w:trHeight w:val="274" w:hRule="atLeast"/>
        </w:trPr>
        <w:tc>
          <w:tcPr>
            <w:tcW w:w="290" w:type="dxa"/>
            <w:tcBorders>
              <w:right w:val="single" w:sz="4" w:space="0" w:color="000000"/>
            </w:tcBorders>
          </w:tcPr>
          <w:p>
            <w:pPr>
              <w:pStyle w:val="TableParagraph"/>
              <w:spacing w:line="241" w:lineRule="exact"/>
              <w:rPr>
                <w:sz w:val="20"/>
              </w:rPr>
            </w:pPr>
            <w:r>
              <w:rPr>
                <w:spacing w:val="-10"/>
                <w:w w:val="120"/>
                <w:sz w:val="20"/>
              </w:rPr>
              <w:t>i</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41" w:lineRule="exact"/>
              <w:ind w:left="124"/>
              <w:jc w:val="left"/>
              <w:rPr>
                <w:sz w:val="20"/>
              </w:rPr>
            </w:pPr>
            <w:r>
              <w:rPr>
                <w:spacing w:val="-10"/>
                <w:sz w:val="20"/>
              </w:rPr>
              <w:t>s</w:t>
            </w:r>
          </w:p>
        </w:tc>
        <w:tc>
          <w:tcPr>
            <w:tcW w:w="1151" w:type="dxa"/>
            <w:vMerge/>
            <w:tcBorders>
              <w:top w:val="nil"/>
            </w:tcBorders>
          </w:tcPr>
          <w:p>
            <w:pPr>
              <w:rPr>
                <w:sz w:val="2"/>
                <w:szCs w:val="2"/>
              </w:rPr>
            </w:pPr>
          </w:p>
        </w:tc>
      </w:tr>
      <w:tr>
        <w:trPr>
          <w:trHeight w:val="274" w:hRule="atLeast"/>
        </w:trPr>
        <w:tc>
          <w:tcPr>
            <w:tcW w:w="290" w:type="dxa"/>
            <w:tcBorders>
              <w:right w:val="single" w:sz="4" w:space="0" w:color="000000"/>
            </w:tcBorders>
          </w:tcPr>
          <w:p>
            <w:pPr>
              <w:pStyle w:val="TableParagraph"/>
              <w:spacing w:line="241" w:lineRule="exact"/>
              <w:rPr>
                <w:sz w:val="20"/>
              </w:rPr>
            </w:pPr>
            <w:r>
              <w:rPr>
                <w:spacing w:val="-10"/>
                <w:w w:val="120"/>
                <w:sz w:val="20"/>
              </w:rPr>
              <w:t>i</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41" w:lineRule="exact"/>
              <w:ind w:left="124"/>
              <w:jc w:val="left"/>
              <w:rPr>
                <w:sz w:val="20"/>
              </w:rPr>
            </w:pPr>
            <w:r>
              <w:rPr>
                <w:spacing w:val="-10"/>
                <w:sz w:val="20"/>
              </w:rPr>
              <w:t>s</w:t>
            </w:r>
          </w:p>
        </w:tc>
        <w:tc>
          <w:tcPr>
            <w:tcW w:w="1151" w:type="dxa"/>
            <w:vMerge/>
            <w:tcBorders>
              <w:top w:val="nil"/>
            </w:tcBorders>
          </w:tcPr>
          <w:p>
            <w:pPr>
              <w:rPr>
                <w:sz w:val="2"/>
                <w:szCs w:val="2"/>
              </w:rPr>
            </w:pPr>
          </w:p>
        </w:tc>
      </w:tr>
      <w:tr>
        <w:trPr>
          <w:trHeight w:val="256" w:hRule="atLeast"/>
        </w:trPr>
        <w:tc>
          <w:tcPr>
            <w:tcW w:w="290" w:type="dxa"/>
            <w:tcBorders>
              <w:right w:val="single" w:sz="4" w:space="0" w:color="000000"/>
            </w:tcBorders>
          </w:tcPr>
          <w:p>
            <w:pPr>
              <w:pStyle w:val="TableParagraph"/>
              <w:spacing w:line="236" w:lineRule="exact"/>
              <w:rPr>
                <w:sz w:val="20"/>
              </w:rPr>
            </w:pPr>
            <w:r>
              <w:rPr>
                <w:spacing w:val="-10"/>
                <w:w w:val="120"/>
                <w:sz w:val="20"/>
              </w:rPr>
              <w:t>i</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36" w:lineRule="exact"/>
              <w:ind w:left="124"/>
              <w:jc w:val="left"/>
              <w:rPr>
                <w:sz w:val="20"/>
              </w:rPr>
            </w:pPr>
            <w:r>
              <w:rPr>
                <w:spacing w:val="-10"/>
                <w:w w:val="105"/>
                <w:sz w:val="20"/>
              </w:rPr>
              <w:t>m</w:t>
            </w:r>
          </w:p>
        </w:tc>
        <w:tc>
          <w:tcPr>
            <w:tcW w:w="1151" w:type="dxa"/>
            <w:vMerge/>
            <w:tcBorders>
              <w:top w:val="nil"/>
            </w:tcBorders>
          </w:tcPr>
          <w:p>
            <w:pPr>
              <w:rPr>
                <w:sz w:val="2"/>
                <w:szCs w:val="2"/>
              </w:rPr>
            </w:pPr>
          </w:p>
        </w:tc>
      </w:tr>
      <w:tr>
        <w:trPr>
          <w:trHeight w:val="300" w:hRule="atLeast"/>
        </w:trPr>
        <w:tc>
          <w:tcPr>
            <w:tcW w:w="290" w:type="dxa"/>
            <w:tcBorders>
              <w:right w:val="single" w:sz="4" w:space="0" w:color="000000"/>
            </w:tcBorders>
          </w:tcPr>
          <w:p>
            <w:pPr>
              <w:pStyle w:val="TableParagraph"/>
              <w:spacing w:before="15"/>
              <w:rPr>
                <w:sz w:val="20"/>
              </w:rPr>
            </w:pPr>
            <w:r>
              <w:rPr>
                <w:spacing w:val="-10"/>
                <w:w w:val="105"/>
                <w:sz w:val="20"/>
              </w:rPr>
              <w:t>m</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before="19"/>
              <w:ind w:left="124"/>
              <w:jc w:val="left"/>
              <w:rPr>
                <w:rFonts w:ascii="Times New Roman"/>
                <w:sz w:val="20"/>
              </w:rPr>
            </w:pPr>
            <w:r>
              <w:rPr>
                <w:rFonts w:ascii="Times New Roman"/>
                <w:spacing w:val="-10"/>
                <w:sz w:val="20"/>
              </w:rPr>
              <w:t>$</w:t>
            </w:r>
          </w:p>
        </w:tc>
        <w:tc>
          <w:tcPr>
            <w:tcW w:w="1151" w:type="dxa"/>
            <w:vMerge/>
            <w:tcBorders>
              <w:top w:val="nil"/>
            </w:tcBorders>
          </w:tcPr>
          <w:p>
            <w:pPr>
              <w:rPr>
                <w:sz w:val="2"/>
                <w:szCs w:val="2"/>
              </w:rPr>
            </w:pPr>
          </w:p>
        </w:tc>
      </w:tr>
      <w:tr>
        <w:trPr>
          <w:trHeight w:val="267" w:hRule="atLeast"/>
        </w:trPr>
        <w:tc>
          <w:tcPr>
            <w:tcW w:w="290" w:type="dxa"/>
            <w:tcBorders>
              <w:right w:val="single" w:sz="4" w:space="0" w:color="000000"/>
            </w:tcBorders>
          </w:tcPr>
          <w:p>
            <w:pPr>
              <w:pStyle w:val="TableParagraph"/>
              <w:spacing w:line="234" w:lineRule="exact"/>
              <w:rPr>
                <w:sz w:val="20"/>
              </w:rPr>
            </w:pPr>
            <w:r>
              <w:rPr>
                <w:spacing w:val="-10"/>
                <w:w w:val="105"/>
                <w:sz w:val="20"/>
              </w:rPr>
              <w:t>p</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34" w:lineRule="exact"/>
              <w:ind w:left="124"/>
              <w:jc w:val="left"/>
              <w:rPr>
                <w:sz w:val="20"/>
              </w:rPr>
            </w:pPr>
            <w:r>
              <w:rPr>
                <w:spacing w:val="-10"/>
                <w:w w:val="105"/>
                <w:sz w:val="20"/>
              </w:rPr>
              <w:t>p</w:t>
            </w:r>
          </w:p>
        </w:tc>
        <w:tc>
          <w:tcPr>
            <w:tcW w:w="1151" w:type="dxa"/>
            <w:vMerge/>
            <w:tcBorders>
              <w:top w:val="nil"/>
            </w:tcBorders>
          </w:tcPr>
          <w:p>
            <w:pPr>
              <w:rPr>
                <w:sz w:val="2"/>
                <w:szCs w:val="2"/>
              </w:rPr>
            </w:pPr>
          </w:p>
        </w:tc>
      </w:tr>
      <w:tr>
        <w:trPr>
          <w:trHeight w:val="274" w:hRule="atLeast"/>
        </w:trPr>
        <w:tc>
          <w:tcPr>
            <w:tcW w:w="290" w:type="dxa"/>
            <w:tcBorders>
              <w:right w:val="single" w:sz="4" w:space="0" w:color="000000"/>
            </w:tcBorders>
          </w:tcPr>
          <w:p>
            <w:pPr>
              <w:pStyle w:val="TableParagraph"/>
              <w:spacing w:line="241" w:lineRule="exact"/>
              <w:rPr>
                <w:sz w:val="20"/>
              </w:rPr>
            </w:pPr>
            <w:r>
              <w:rPr>
                <w:spacing w:val="-10"/>
                <w:w w:val="105"/>
                <w:sz w:val="20"/>
              </w:rPr>
              <w:t>p</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41" w:lineRule="exact"/>
              <w:ind w:left="124"/>
              <w:jc w:val="left"/>
              <w:rPr>
                <w:sz w:val="20"/>
              </w:rPr>
            </w:pPr>
            <w:r>
              <w:rPr>
                <w:spacing w:val="-10"/>
                <w:w w:val="120"/>
                <w:sz w:val="20"/>
              </w:rPr>
              <w:t>i</w:t>
            </w:r>
          </w:p>
        </w:tc>
        <w:tc>
          <w:tcPr>
            <w:tcW w:w="1151" w:type="dxa"/>
            <w:vMerge/>
            <w:tcBorders>
              <w:top w:val="nil"/>
            </w:tcBorders>
          </w:tcPr>
          <w:p>
            <w:pPr>
              <w:rPr>
                <w:sz w:val="2"/>
                <w:szCs w:val="2"/>
              </w:rPr>
            </w:pPr>
          </w:p>
        </w:tc>
      </w:tr>
      <w:tr>
        <w:trPr>
          <w:trHeight w:val="274" w:hRule="atLeast"/>
        </w:trPr>
        <w:tc>
          <w:tcPr>
            <w:tcW w:w="290" w:type="dxa"/>
            <w:tcBorders>
              <w:right w:val="single" w:sz="4" w:space="0" w:color="000000"/>
            </w:tcBorders>
          </w:tcPr>
          <w:p>
            <w:pPr>
              <w:pStyle w:val="TableParagraph"/>
              <w:spacing w:line="241" w:lineRule="exact"/>
              <w:rPr>
                <w:sz w:val="20"/>
              </w:rPr>
            </w:pPr>
            <w:r>
              <w:rPr>
                <w:spacing w:val="-10"/>
                <w:sz w:val="20"/>
              </w:rPr>
              <w:t>s</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41" w:lineRule="exact"/>
              <w:ind w:left="124"/>
              <w:jc w:val="left"/>
              <w:rPr>
                <w:sz w:val="20"/>
              </w:rPr>
            </w:pPr>
            <w:r>
              <w:rPr>
                <w:spacing w:val="-10"/>
                <w:sz w:val="20"/>
              </w:rPr>
              <w:t>s</w:t>
            </w:r>
          </w:p>
        </w:tc>
        <w:tc>
          <w:tcPr>
            <w:tcW w:w="1151" w:type="dxa"/>
            <w:vMerge/>
            <w:tcBorders>
              <w:top w:val="nil"/>
            </w:tcBorders>
          </w:tcPr>
          <w:p>
            <w:pPr>
              <w:rPr>
                <w:sz w:val="2"/>
                <w:szCs w:val="2"/>
              </w:rPr>
            </w:pPr>
          </w:p>
        </w:tc>
      </w:tr>
      <w:tr>
        <w:trPr>
          <w:trHeight w:val="274" w:hRule="atLeast"/>
        </w:trPr>
        <w:tc>
          <w:tcPr>
            <w:tcW w:w="290" w:type="dxa"/>
            <w:tcBorders>
              <w:right w:val="single" w:sz="4" w:space="0" w:color="000000"/>
            </w:tcBorders>
          </w:tcPr>
          <w:p>
            <w:pPr>
              <w:pStyle w:val="TableParagraph"/>
              <w:spacing w:line="241" w:lineRule="exact"/>
              <w:rPr>
                <w:sz w:val="20"/>
              </w:rPr>
            </w:pPr>
            <w:r>
              <w:rPr>
                <w:spacing w:val="-10"/>
                <w:sz w:val="20"/>
              </w:rPr>
              <w:t>s</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41" w:lineRule="exact"/>
              <w:ind w:left="124"/>
              <w:jc w:val="left"/>
              <w:rPr>
                <w:sz w:val="20"/>
              </w:rPr>
            </w:pPr>
            <w:r>
              <w:rPr>
                <w:spacing w:val="-10"/>
                <w:sz w:val="20"/>
              </w:rPr>
              <w:t>s</w:t>
            </w:r>
          </w:p>
        </w:tc>
        <w:tc>
          <w:tcPr>
            <w:tcW w:w="1151" w:type="dxa"/>
            <w:vMerge/>
            <w:tcBorders>
              <w:top w:val="nil"/>
            </w:tcBorders>
          </w:tcPr>
          <w:p>
            <w:pPr>
              <w:rPr>
                <w:sz w:val="2"/>
                <w:szCs w:val="2"/>
              </w:rPr>
            </w:pPr>
          </w:p>
        </w:tc>
      </w:tr>
      <w:tr>
        <w:trPr>
          <w:trHeight w:val="274" w:hRule="atLeast"/>
        </w:trPr>
        <w:tc>
          <w:tcPr>
            <w:tcW w:w="290" w:type="dxa"/>
            <w:tcBorders>
              <w:right w:val="single" w:sz="4" w:space="0" w:color="000000"/>
            </w:tcBorders>
          </w:tcPr>
          <w:p>
            <w:pPr>
              <w:pStyle w:val="TableParagraph"/>
              <w:spacing w:line="241" w:lineRule="exact"/>
              <w:rPr>
                <w:sz w:val="20"/>
              </w:rPr>
            </w:pPr>
            <w:r>
              <w:rPr>
                <w:spacing w:val="-10"/>
                <w:sz w:val="20"/>
              </w:rPr>
              <w:t>s</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41" w:lineRule="exact"/>
              <w:ind w:left="124"/>
              <w:jc w:val="left"/>
              <w:rPr>
                <w:sz w:val="20"/>
              </w:rPr>
            </w:pPr>
            <w:r>
              <w:rPr>
                <w:spacing w:val="-10"/>
                <w:w w:val="120"/>
                <w:sz w:val="20"/>
              </w:rPr>
              <w:t>i</w:t>
            </w:r>
          </w:p>
        </w:tc>
        <w:tc>
          <w:tcPr>
            <w:tcW w:w="1151" w:type="dxa"/>
            <w:vMerge/>
            <w:tcBorders>
              <w:top w:val="nil"/>
            </w:tcBorders>
          </w:tcPr>
          <w:p>
            <w:pPr>
              <w:rPr>
                <w:sz w:val="2"/>
                <w:szCs w:val="2"/>
              </w:rPr>
            </w:pPr>
          </w:p>
        </w:tc>
      </w:tr>
      <w:tr>
        <w:trPr>
          <w:trHeight w:val="269" w:hRule="atLeast"/>
        </w:trPr>
        <w:tc>
          <w:tcPr>
            <w:tcW w:w="290" w:type="dxa"/>
            <w:tcBorders>
              <w:right w:val="single" w:sz="4" w:space="0" w:color="000000"/>
            </w:tcBorders>
          </w:tcPr>
          <w:p>
            <w:pPr>
              <w:pStyle w:val="TableParagraph"/>
              <w:spacing w:line="241" w:lineRule="exact"/>
              <w:rPr>
                <w:sz w:val="20"/>
              </w:rPr>
            </w:pPr>
            <w:r>
              <w:rPr>
                <w:spacing w:val="-10"/>
                <w:sz w:val="20"/>
              </w:rPr>
              <w:t>s</w:t>
            </w:r>
          </w:p>
        </w:tc>
        <w:tc>
          <w:tcPr>
            <w:tcW w:w="2864" w:type="dxa"/>
            <w:vMerge/>
            <w:tcBorders>
              <w:top w:val="nil"/>
              <w:left w:val="single" w:sz="4" w:space="0" w:color="000000"/>
              <w:right w:val="single" w:sz="4" w:space="0" w:color="000000"/>
            </w:tcBorders>
          </w:tcPr>
          <w:p>
            <w:pPr>
              <w:rPr>
                <w:sz w:val="2"/>
                <w:szCs w:val="2"/>
              </w:rPr>
            </w:pPr>
          </w:p>
        </w:tc>
        <w:tc>
          <w:tcPr>
            <w:tcW w:w="356" w:type="dxa"/>
            <w:tcBorders>
              <w:left w:val="single" w:sz="4" w:space="0" w:color="000000"/>
            </w:tcBorders>
            <w:shd w:val="clear" w:color="auto" w:fill="BFFFBF"/>
          </w:tcPr>
          <w:p>
            <w:pPr>
              <w:pStyle w:val="TableParagraph"/>
              <w:spacing w:line="241" w:lineRule="exact"/>
              <w:ind w:left="124"/>
              <w:jc w:val="left"/>
              <w:rPr>
                <w:sz w:val="20"/>
              </w:rPr>
            </w:pPr>
            <w:r>
              <w:rPr>
                <w:spacing w:val="-10"/>
                <w:w w:val="120"/>
                <w:sz w:val="20"/>
              </w:rPr>
              <w:t>i</w:t>
            </w:r>
          </w:p>
        </w:tc>
        <w:tc>
          <w:tcPr>
            <w:tcW w:w="1151" w:type="dxa"/>
            <w:vMerge/>
            <w:tcBorders>
              <w:top w:val="nil"/>
            </w:tcBorders>
          </w:tcPr>
          <w:p>
            <w:pPr>
              <w:rPr>
                <w:sz w:val="2"/>
                <w:szCs w:val="2"/>
              </w:rPr>
            </w:pPr>
          </w:p>
        </w:tc>
      </w:tr>
    </w:tbl>
    <w:p>
      <w:pPr>
        <w:pStyle w:val="BodyText"/>
        <w:spacing w:line="235" w:lineRule="auto" w:before="192"/>
        <w:ind w:left="260" w:right="617"/>
        <w:jc w:val="both"/>
      </w:pPr>
      <w:r>
        <w:rPr>
          <w:w w:val="110"/>
        </w:rPr>
        <w:t>Figure 1.11:</w:t>
      </w:r>
      <w:r>
        <w:rPr>
          <w:w w:val="130"/>
        </w:rPr>
        <w:t> </w:t>
      </w:r>
      <w:bookmarkStart w:name="_bookmark55" w:id="77"/>
      <w:bookmarkEnd w:id="77"/>
      <w:r>
        <w:rPr>
          <w:w w:val="130"/>
        </w:rPr>
        <w:t>BWT</w:t>
      </w:r>
      <w:r>
        <w:rPr>
          <w:spacing w:val="-9"/>
          <w:w w:val="130"/>
        </w:rPr>
        <w:t> </w:t>
      </w:r>
      <w:r>
        <w:rPr>
          <w:w w:val="110"/>
        </w:rPr>
        <w:t>matrix of </w:t>
      </w:r>
      <w:r>
        <w:rPr>
          <w:i/>
          <w:w w:val="130"/>
        </w:rPr>
        <w:t>S</w:t>
      </w:r>
      <w:r>
        <w:rPr>
          <w:i/>
          <w:spacing w:val="-2"/>
          <w:w w:val="130"/>
        </w:rPr>
        <w:t> </w:t>
      </w:r>
      <w:r>
        <w:rPr>
          <w:w w:val="130"/>
        </w:rPr>
        <w:t>=</w:t>
      </w:r>
      <w:r>
        <w:rPr>
          <w:spacing w:val="-11"/>
          <w:w w:val="130"/>
        </w:rPr>
        <w:t> </w:t>
      </w:r>
      <w:r>
        <w:rPr>
          <w:i/>
          <w:w w:val="110"/>
        </w:rPr>
        <w:t>mississippi</w:t>
      </w:r>
      <w:r>
        <w:rPr>
          <w:w w:val="110"/>
        </w:rPr>
        <w:t>$.</w:t>
      </w:r>
      <w:r>
        <w:rPr>
          <w:spacing w:val="24"/>
          <w:w w:val="110"/>
        </w:rPr>
        <w:t> </w:t>
      </w:r>
      <w:r>
        <w:rPr>
          <w:w w:val="110"/>
        </w:rPr>
        <w:t>The rows of the </w:t>
      </w:r>
      <w:r>
        <w:rPr>
          <w:w w:val="130"/>
        </w:rPr>
        <w:t>BWT</w:t>
      </w:r>
      <w:r>
        <w:rPr>
          <w:spacing w:val="-9"/>
          <w:w w:val="130"/>
        </w:rPr>
        <w:t> </w:t>
      </w:r>
      <w:r>
        <w:rPr>
          <w:w w:val="110"/>
        </w:rPr>
        <w:t>matrix contain all and only the circular</w:t>
      </w:r>
      <w:r>
        <w:rPr>
          <w:w w:val="110"/>
        </w:rPr>
        <w:t> rotations</w:t>
      </w:r>
      <w:r>
        <w:rPr>
          <w:w w:val="110"/>
        </w:rPr>
        <w:t> of</w:t>
      </w:r>
      <w:r>
        <w:rPr>
          <w:w w:val="110"/>
        </w:rPr>
        <w:t> </w:t>
      </w:r>
      <w:r>
        <w:rPr>
          <w:i/>
          <w:w w:val="110"/>
        </w:rPr>
        <w:t>S</w:t>
      </w:r>
      <w:r>
        <w:rPr>
          <w:w w:val="110"/>
        </w:rPr>
        <w:t>.</w:t>
      </w:r>
      <w:r>
        <w:rPr>
          <w:spacing w:val="40"/>
          <w:w w:val="110"/>
        </w:rPr>
        <w:t> </w:t>
      </w:r>
      <w:r>
        <w:rPr>
          <w:w w:val="110"/>
        </w:rPr>
        <w:t>The</w:t>
      </w:r>
      <w:r>
        <w:rPr>
          <w:w w:val="110"/>
        </w:rPr>
        <w:t> last</w:t>
      </w:r>
      <w:r>
        <w:rPr>
          <w:w w:val="110"/>
        </w:rPr>
        <w:t> column</w:t>
      </w:r>
      <w:r>
        <w:rPr>
          <w:w w:val="110"/>
        </w:rPr>
        <w:t> </w:t>
      </w:r>
      <w:r>
        <w:rPr>
          <w:i/>
          <w:w w:val="130"/>
        </w:rPr>
        <w:t>L</w:t>
      </w:r>
      <w:r>
        <w:rPr>
          <w:i/>
          <w:w w:val="130"/>
        </w:rPr>
        <w:t> </w:t>
      </w:r>
      <w:r>
        <w:rPr>
          <w:w w:val="110"/>
        </w:rPr>
        <w:t>(in</w:t>
      </w:r>
      <w:r>
        <w:rPr>
          <w:w w:val="110"/>
        </w:rPr>
        <w:t> green)</w:t>
      </w:r>
      <w:r>
        <w:rPr>
          <w:w w:val="110"/>
        </w:rPr>
        <w:t> is</w:t>
      </w:r>
      <w:r>
        <w:rPr>
          <w:w w:val="110"/>
        </w:rPr>
        <w:t> </w:t>
      </w:r>
      <w:r>
        <w:rPr>
          <w:i/>
          <w:spacing w:val="12"/>
          <w:w w:val="110"/>
        </w:rPr>
        <w:t>BWT</w:t>
      </w:r>
      <w:r>
        <w:rPr>
          <w:i/>
          <w:spacing w:val="-13"/>
          <w:w w:val="110"/>
        </w:rPr>
        <w:t> </w:t>
      </w:r>
      <w:r>
        <w:rPr>
          <w:w w:val="130"/>
        </w:rPr>
        <w:t>(</w:t>
      </w:r>
      <w:r>
        <w:rPr>
          <w:i/>
          <w:w w:val="130"/>
        </w:rPr>
        <w:t>S</w:t>
      </w:r>
      <w:r>
        <w:rPr>
          <w:w w:val="130"/>
        </w:rPr>
        <w:t>)</w:t>
      </w:r>
      <w:r>
        <w:rPr>
          <w:w w:val="130"/>
        </w:rPr>
        <w:t> =</w:t>
      </w:r>
      <w:r>
        <w:rPr>
          <w:w w:val="130"/>
        </w:rPr>
        <w:t> </w:t>
      </w:r>
      <w:r>
        <w:rPr>
          <w:i/>
          <w:w w:val="110"/>
        </w:rPr>
        <w:t>ipssm</w:t>
      </w:r>
      <w:r>
        <w:rPr>
          <w:w w:val="110"/>
        </w:rPr>
        <w:t>$</w:t>
      </w:r>
      <w:r>
        <w:rPr>
          <w:i/>
          <w:w w:val="110"/>
        </w:rPr>
        <w:t>pissii</w:t>
      </w:r>
      <w:r>
        <w:rPr>
          <w:w w:val="110"/>
        </w:rPr>
        <w:t>.</w:t>
      </w:r>
      <w:r>
        <w:rPr>
          <w:spacing w:val="40"/>
          <w:w w:val="110"/>
        </w:rPr>
        <w:t> </w:t>
      </w:r>
      <w:r>
        <w:rPr>
          <w:w w:val="110"/>
        </w:rPr>
        <w:t>We</w:t>
      </w:r>
      <w:r>
        <w:rPr>
          <w:w w:val="110"/>
        </w:rPr>
        <w:t> have</w:t>
      </w:r>
      <w:r>
        <w:rPr>
          <w:w w:val="110"/>
        </w:rPr>
        <w:t> already encountered the first column </w:t>
      </w:r>
      <w:r>
        <w:rPr>
          <w:i/>
          <w:w w:val="130"/>
        </w:rPr>
        <w:t>F</w:t>
      </w:r>
      <w:r>
        <w:rPr>
          <w:i/>
          <w:w w:val="130"/>
        </w:rPr>
        <w:t> </w:t>
      </w:r>
      <w:r>
        <w:rPr>
          <w:w w:val="130"/>
        </w:rPr>
        <w:t>=</w:t>
      </w:r>
      <w:r>
        <w:rPr>
          <w:spacing w:val="-1"/>
          <w:w w:val="130"/>
        </w:rPr>
        <w:t> </w:t>
      </w:r>
      <w:r>
        <w:rPr>
          <w:w w:val="110"/>
        </w:rPr>
        <w:t>$</w:t>
      </w:r>
      <w:r>
        <w:rPr>
          <w:i/>
          <w:w w:val="110"/>
        </w:rPr>
        <w:t>iiiimppssss </w:t>
      </w:r>
      <w:r>
        <w:rPr>
          <w:w w:val="110"/>
        </w:rPr>
        <w:t>in Section </w:t>
      </w:r>
      <w:hyperlink w:history="true" w:anchor="_bookmark33">
        <w:r>
          <w:rPr>
            <w:w w:val="110"/>
          </w:rPr>
          <w:t>1.5.</w:t>
        </w:r>
      </w:hyperlink>
    </w:p>
    <w:p>
      <w:pPr>
        <w:pStyle w:val="BodyText"/>
        <w:spacing w:line="235" w:lineRule="auto" w:before="214"/>
        <w:ind w:left="260" w:right="616" w:firstLine="298"/>
        <w:jc w:val="both"/>
      </w:pPr>
      <w:r>
        <w:rPr>
          <w:w w:val="105"/>
        </w:rPr>
        <w:t>As</w:t>
      </w:r>
      <w:r>
        <w:rPr>
          <w:w w:val="105"/>
        </w:rPr>
        <w:t> we</w:t>
      </w:r>
      <w:r>
        <w:rPr>
          <w:w w:val="105"/>
        </w:rPr>
        <w:t> will</w:t>
      </w:r>
      <w:r>
        <w:rPr>
          <w:w w:val="105"/>
        </w:rPr>
        <w:t> see,</w:t>
      </w:r>
      <w:r>
        <w:rPr>
          <w:w w:val="105"/>
        </w:rPr>
        <w:t> the</w:t>
      </w:r>
      <w:r>
        <w:rPr>
          <w:w w:val="105"/>
        </w:rPr>
        <w:t> BWT</w:t>
      </w:r>
      <w:r>
        <w:rPr>
          <w:w w:val="105"/>
        </w:rPr>
        <w:t> possesses</w:t>
      </w:r>
      <w:r>
        <w:rPr>
          <w:w w:val="105"/>
        </w:rPr>
        <w:t> several</w:t>
      </w:r>
      <w:r>
        <w:rPr>
          <w:w w:val="105"/>
        </w:rPr>
        <w:t> remarkable</w:t>
      </w:r>
      <w:r>
        <w:rPr>
          <w:w w:val="105"/>
        </w:rPr>
        <w:t> properties</w:t>
      </w:r>
      <w:r>
        <w:rPr>
          <w:w w:val="105"/>
        </w:rPr>
        <w:t> which</w:t>
      </w:r>
      <w:r>
        <w:rPr>
          <w:w w:val="105"/>
        </w:rPr>
        <w:t> boost</w:t>
      </w:r>
      <w:r>
        <w:rPr>
          <w:w w:val="105"/>
        </w:rPr>
        <w:t> compression</w:t>
      </w:r>
      <w:r>
        <w:rPr>
          <w:w w:val="105"/>
        </w:rPr>
        <w:t> and enable</w:t>
      </w:r>
      <w:r>
        <w:rPr>
          <w:spacing w:val="27"/>
          <w:w w:val="105"/>
        </w:rPr>
        <w:t> </w:t>
      </w:r>
      <w:r>
        <w:rPr>
          <w:w w:val="105"/>
        </w:rPr>
        <w:t>indexing.</w:t>
      </w:r>
      <w:r>
        <w:rPr>
          <w:spacing w:val="40"/>
          <w:w w:val="105"/>
        </w:rPr>
        <w:t> </w:t>
      </w:r>
      <w:r>
        <w:rPr>
          <w:w w:val="105"/>
        </w:rPr>
        <w:t>At</w:t>
      </w:r>
      <w:r>
        <w:rPr>
          <w:spacing w:val="27"/>
          <w:w w:val="105"/>
        </w:rPr>
        <w:t> </w:t>
      </w:r>
      <w:r>
        <w:rPr>
          <w:w w:val="105"/>
        </w:rPr>
        <w:t>the</w:t>
      </w:r>
      <w:r>
        <w:rPr>
          <w:spacing w:val="27"/>
          <w:w w:val="105"/>
        </w:rPr>
        <w:t> </w:t>
      </w:r>
      <w:r>
        <w:rPr>
          <w:w w:val="105"/>
        </w:rPr>
        <w:t>core</w:t>
      </w:r>
      <w:r>
        <w:rPr>
          <w:spacing w:val="27"/>
          <w:w w:val="105"/>
        </w:rPr>
        <w:t> </w:t>
      </w:r>
      <w:r>
        <w:rPr>
          <w:w w:val="105"/>
        </w:rPr>
        <w:t>of</w:t>
      </w:r>
      <w:r>
        <w:rPr>
          <w:spacing w:val="27"/>
          <w:w w:val="105"/>
        </w:rPr>
        <w:t> </w:t>
      </w:r>
      <w:r>
        <w:rPr>
          <w:w w:val="105"/>
        </w:rPr>
        <w:t>most</w:t>
      </w:r>
      <w:r>
        <w:rPr>
          <w:spacing w:val="27"/>
          <w:w w:val="105"/>
        </w:rPr>
        <w:t> </w:t>
      </w:r>
      <w:r>
        <w:rPr>
          <w:w w:val="105"/>
        </w:rPr>
        <w:t>properties,</w:t>
      </w:r>
      <w:r>
        <w:rPr>
          <w:spacing w:val="27"/>
          <w:w w:val="105"/>
        </w:rPr>
        <w:t> </w:t>
      </w:r>
      <w:r>
        <w:rPr>
          <w:w w:val="105"/>
        </w:rPr>
        <w:t>stands</w:t>
      </w:r>
      <w:r>
        <w:rPr>
          <w:spacing w:val="27"/>
          <w:w w:val="105"/>
        </w:rPr>
        <w:t> </w:t>
      </w:r>
      <w:r>
        <w:rPr>
          <w:w w:val="105"/>
        </w:rPr>
        <w:t>the</w:t>
      </w:r>
      <w:r>
        <w:rPr>
          <w:w w:val="115"/>
        </w:rPr>
        <w:t> </w:t>
      </w:r>
      <w:r>
        <w:rPr>
          <w:i/>
          <w:w w:val="115"/>
        </w:rPr>
        <w:t>LF</w:t>
      </w:r>
      <w:r>
        <w:rPr>
          <w:i/>
          <w:spacing w:val="28"/>
          <w:w w:val="115"/>
        </w:rPr>
        <w:t> </w:t>
      </w:r>
      <w:r>
        <w:rPr>
          <w:i/>
          <w:w w:val="105"/>
        </w:rPr>
        <w:t>property</w:t>
      </w:r>
      <w:r>
        <w:rPr>
          <w:i/>
          <w:spacing w:val="40"/>
          <w:w w:val="105"/>
        </w:rPr>
        <w:t> </w:t>
      </w:r>
      <w:r>
        <w:rPr>
          <w:w w:val="105"/>
        </w:rPr>
        <w:t>(see</w:t>
      </w:r>
      <w:r>
        <w:rPr>
          <w:spacing w:val="27"/>
          <w:w w:val="105"/>
        </w:rPr>
        <w:t> </w:t>
      </w:r>
      <w:r>
        <w:rPr>
          <w:w w:val="105"/>
        </w:rPr>
        <w:t>Figure</w:t>
      </w:r>
      <w:r>
        <w:rPr>
          <w:spacing w:val="27"/>
          <w:w w:val="105"/>
        </w:rPr>
        <w:t> </w:t>
      </w:r>
      <w:hyperlink w:history="true" w:anchor="_bookmark56">
        <w:r>
          <w:rPr>
            <w:w w:val="105"/>
          </w:rPr>
          <w:t>1.12):</w:t>
        </w:r>
      </w:hyperlink>
    </w:p>
    <w:p>
      <w:pPr>
        <w:spacing w:line="235" w:lineRule="auto" w:before="131"/>
        <w:ind w:left="260" w:right="618" w:firstLine="0"/>
        <w:jc w:val="both"/>
        <w:rPr>
          <w:i/>
          <w:sz w:val="20"/>
        </w:rPr>
      </w:pPr>
      <w:r>
        <w:rPr>
          <w:b/>
          <w:w w:val="110"/>
          <w:sz w:val="20"/>
        </w:rPr>
        <w:t>Theorem</w:t>
      </w:r>
      <w:r>
        <w:rPr>
          <w:b/>
          <w:w w:val="110"/>
          <w:sz w:val="20"/>
        </w:rPr>
        <w:t> 1.6.8.</w:t>
      </w:r>
      <w:r>
        <w:rPr>
          <w:b/>
          <w:w w:val="110"/>
          <w:sz w:val="20"/>
        </w:rPr>
        <w:t> </w:t>
      </w:r>
      <w:r>
        <w:rPr>
          <w:w w:val="125"/>
          <w:sz w:val="20"/>
        </w:rPr>
        <w:t>LF</w:t>
      </w:r>
      <w:r>
        <w:rPr>
          <w:w w:val="125"/>
          <w:sz w:val="20"/>
        </w:rPr>
        <w:t> </w:t>
      </w:r>
      <w:r>
        <w:rPr>
          <w:w w:val="110"/>
          <w:sz w:val="20"/>
        </w:rPr>
        <w:t>property.</w:t>
      </w:r>
      <w:r>
        <w:rPr>
          <w:spacing w:val="40"/>
          <w:w w:val="110"/>
          <w:sz w:val="20"/>
        </w:rPr>
        <w:t> </w:t>
      </w:r>
      <w:r>
        <w:rPr>
          <w:i/>
          <w:w w:val="110"/>
          <w:sz w:val="20"/>
        </w:rPr>
        <w:t>The</w:t>
      </w:r>
      <w:r>
        <w:rPr>
          <w:i/>
          <w:w w:val="110"/>
          <w:sz w:val="20"/>
        </w:rPr>
        <w:t> i-th</w:t>
      </w:r>
      <w:r>
        <w:rPr>
          <w:i/>
          <w:w w:val="110"/>
          <w:sz w:val="20"/>
        </w:rPr>
        <w:t> occurrence</w:t>
      </w:r>
      <w:r>
        <w:rPr>
          <w:i/>
          <w:w w:val="110"/>
          <w:sz w:val="20"/>
        </w:rPr>
        <w:t> of</w:t>
      </w:r>
      <w:r>
        <w:rPr>
          <w:i/>
          <w:w w:val="110"/>
          <w:sz w:val="20"/>
        </w:rPr>
        <w:t> c</w:t>
      </w:r>
      <w:r>
        <w:rPr>
          <w:i/>
          <w:w w:val="110"/>
          <w:sz w:val="20"/>
        </w:rPr>
        <w:t> </w:t>
      </w:r>
      <w:r>
        <w:rPr>
          <w:rFonts w:ascii="Cambria" w:hAnsi="Cambria"/>
          <w:w w:val="110"/>
          <w:sz w:val="20"/>
        </w:rPr>
        <w:t>∈</w:t>
      </w:r>
      <w:r>
        <w:rPr>
          <w:rFonts w:ascii="Cambria" w:hAnsi="Cambria"/>
          <w:w w:val="110"/>
          <w:sz w:val="20"/>
        </w:rPr>
        <w:t> </w:t>
      </w:r>
      <w:r>
        <w:rPr>
          <w:w w:val="125"/>
          <w:sz w:val="20"/>
        </w:rPr>
        <w:t>Σ</w:t>
      </w:r>
      <w:r>
        <w:rPr>
          <w:w w:val="125"/>
          <w:sz w:val="20"/>
        </w:rPr>
        <w:t> </w:t>
      </w:r>
      <w:r>
        <w:rPr>
          <w:i/>
          <w:w w:val="110"/>
          <w:sz w:val="20"/>
        </w:rPr>
        <w:t>on</w:t>
      </w:r>
      <w:r>
        <w:rPr>
          <w:i/>
          <w:w w:val="110"/>
          <w:sz w:val="20"/>
        </w:rPr>
        <w:t> column</w:t>
      </w:r>
      <w:r>
        <w:rPr>
          <w:i/>
          <w:w w:val="110"/>
          <w:sz w:val="20"/>
        </w:rPr>
        <w:t> </w:t>
      </w:r>
      <w:r>
        <w:rPr>
          <w:i/>
          <w:w w:val="125"/>
          <w:sz w:val="20"/>
        </w:rPr>
        <w:t>L</w:t>
      </w:r>
      <w:r>
        <w:rPr>
          <w:i/>
          <w:w w:val="125"/>
          <w:sz w:val="20"/>
        </w:rPr>
        <w:t> </w:t>
      </w:r>
      <w:r>
        <w:rPr>
          <w:i/>
          <w:w w:val="110"/>
          <w:sz w:val="20"/>
        </w:rPr>
        <w:t>(i.e.</w:t>
      </w:r>
      <w:r>
        <w:rPr>
          <w:i/>
          <w:spacing w:val="40"/>
          <w:w w:val="110"/>
          <w:sz w:val="20"/>
        </w:rPr>
        <w:t> </w:t>
      </w:r>
      <w:r>
        <w:rPr>
          <w:i/>
          <w:w w:val="110"/>
          <w:sz w:val="20"/>
        </w:rPr>
        <w:t>L</w:t>
      </w:r>
      <w:r>
        <w:rPr>
          <w:w w:val="110"/>
          <w:sz w:val="20"/>
        </w:rPr>
        <w:t>[</w:t>
      </w:r>
      <w:r>
        <w:rPr>
          <w:i/>
          <w:w w:val="110"/>
          <w:sz w:val="20"/>
        </w:rPr>
        <w:t>L.select</w:t>
      </w:r>
      <w:r>
        <w:rPr>
          <w:i/>
          <w:w w:val="110"/>
          <w:sz w:val="20"/>
          <w:vertAlign w:val="subscript"/>
        </w:rPr>
        <w:t>c</w:t>
      </w:r>
      <w:r>
        <w:rPr>
          <w:w w:val="110"/>
          <w:sz w:val="20"/>
          <w:vertAlign w:val="baseline"/>
        </w:rPr>
        <w:t>(</w:t>
      </w:r>
      <w:r>
        <w:rPr>
          <w:i/>
          <w:w w:val="110"/>
          <w:sz w:val="20"/>
          <w:vertAlign w:val="baseline"/>
        </w:rPr>
        <w:t>i</w:t>
      </w:r>
      <w:r>
        <w:rPr>
          <w:w w:val="110"/>
          <w:sz w:val="20"/>
          <w:vertAlign w:val="baseline"/>
        </w:rPr>
        <w:t>)]</w:t>
      </w:r>
      <w:r>
        <w:rPr>
          <w:i/>
          <w:w w:val="110"/>
          <w:sz w:val="20"/>
          <w:vertAlign w:val="baseline"/>
        </w:rPr>
        <w:t>) corresponds</w:t>
      </w:r>
      <w:r>
        <w:rPr>
          <w:i/>
          <w:spacing w:val="-13"/>
          <w:w w:val="110"/>
          <w:sz w:val="20"/>
          <w:vertAlign w:val="baseline"/>
        </w:rPr>
        <w:t> </w:t>
      </w:r>
      <w:r>
        <w:rPr>
          <w:i/>
          <w:w w:val="110"/>
          <w:sz w:val="20"/>
          <w:vertAlign w:val="baseline"/>
        </w:rPr>
        <w:t>to</w:t>
      </w:r>
      <w:r>
        <w:rPr>
          <w:i/>
          <w:w w:val="110"/>
          <w:sz w:val="20"/>
          <w:vertAlign w:val="baseline"/>
        </w:rPr>
        <w:t> the</w:t>
      </w:r>
      <w:r>
        <w:rPr>
          <w:i/>
          <w:w w:val="110"/>
          <w:sz w:val="20"/>
          <w:vertAlign w:val="baseline"/>
        </w:rPr>
        <w:t> i-th</w:t>
      </w:r>
      <w:r>
        <w:rPr>
          <w:i/>
          <w:w w:val="110"/>
          <w:sz w:val="20"/>
          <w:vertAlign w:val="baseline"/>
        </w:rPr>
        <w:t> occurrence</w:t>
      </w:r>
      <w:r>
        <w:rPr>
          <w:i/>
          <w:w w:val="110"/>
          <w:sz w:val="20"/>
          <w:vertAlign w:val="baseline"/>
        </w:rPr>
        <w:t> of</w:t>
      </w:r>
      <w:r>
        <w:rPr>
          <w:i/>
          <w:w w:val="110"/>
          <w:sz w:val="20"/>
          <w:vertAlign w:val="baseline"/>
        </w:rPr>
        <w:t> c</w:t>
      </w:r>
      <w:r>
        <w:rPr>
          <w:i/>
          <w:w w:val="110"/>
          <w:sz w:val="20"/>
          <w:vertAlign w:val="baseline"/>
        </w:rPr>
        <w:t> on</w:t>
      </w:r>
      <w:r>
        <w:rPr>
          <w:i/>
          <w:w w:val="110"/>
          <w:sz w:val="20"/>
          <w:vertAlign w:val="baseline"/>
        </w:rPr>
        <w:t> column</w:t>
      </w:r>
      <w:r>
        <w:rPr>
          <w:i/>
          <w:w w:val="110"/>
          <w:sz w:val="20"/>
          <w:vertAlign w:val="baseline"/>
        </w:rPr>
        <w:t> </w:t>
      </w:r>
      <w:r>
        <w:rPr>
          <w:i/>
          <w:w w:val="125"/>
          <w:sz w:val="20"/>
          <w:vertAlign w:val="baseline"/>
        </w:rPr>
        <w:t>F</w:t>
      </w:r>
      <w:r>
        <w:rPr>
          <w:i/>
          <w:w w:val="125"/>
          <w:sz w:val="20"/>
          <w:vertAlign w:val="baseline"/>
        </w:rPr>
        <w:t> </w:t>
      </w:r>
      <w:r>
        <w:rPr>
          <w:i/>
          <w:w w:val="110"/>
          <w:sz w:val="20"/>
          <w:vertAlign w:val="baseline"/>
        </w:rPr>
        <w:t>(i.e.</w:t>
      </w:r>
      <w:r>
        <w:rPr>
          <w:i/>
          <w:w w:val="125"/>
          <w:sz w:val="20"/>
          <w:vertAlign w:val="baseline"/>
        </w:rPr>
        <w:t> F</w:t>
      </w:r>
      <w:r>
        <w:rPr>
          <w:i/>
          <w:spacing w:val="-15"/>
          <w:w w:val="125"/>
          <w:sz w:val="20"/>
          <w:vertAlign w:val="baseline"/>
        </w:rPr>
        <w:t> </w:t>
      </w:r>
      <w:r>
        <w:rPr>
          <w:w w:val="110"/>
          <w:sz w:val="20"/>
          <w:vertAlign w:val="baseline"/>
        </w:rPr>
        <w:t>[</w:t>
      </w:r>
      <w:r>
        <w:rPr>
          <w:i/>
          <w:w w:val="110"/>
          <w:sz w:val="20"/>
          <w:vertAlign w:val="baseline"/>
        </w:rPr>
        <w:t>F.select</w:t>
      </w:r>
      <w:r>
        <w:rPr>
          <w:i/>
          <w:w w:val="110"/>
          <w:sz w:val="20"/>
          <w:vertAlign w:val="subscript"/>
        </w:rPr>
        <w:t>c</w:t>
      </w:r>
      <w:r>
        <w:rPr>
          <w:w w:val="110"/>
          <w:sz w:val="20"/>
          <w:vertAlign w:val="baseline"/>
        </w:rPr>
        <w:t>(</w:t>
      </w:r>
      <w:r>
        <w:rPr>
          <w:i/>
          <w:w w:val="110"/>
          <w:sz w:val="20"/>
          <w:vertAlign w:val="baseline"/>
        </w:rPr>
        <w:t>i</w:t>
      </w:r>
      <w:r>
        <w:rPr>
          <w:w w:val="110"/>
          <w:sz w:val="20"/>
          <w:vertAlign w:val="baseline"/>
        </w:rPr>
        <w:t>)]</w:t>
      </w:r>
      <w:r>
        <w:rPr>
          <w:i/>
          <w:w w:val="110"/>
          <w:sz w:val="20"/>
          <w:vertAlign w:val="baseline"/>
        </w:rPr>
        <w:t>).</w:t>
      </w:r>
      <w:r>
        <w:rPr>
          <w:i/>
          <w:spacing w:val="33"/>
          <w:w w:val="110"/>
          <w:sz w:val="20"/>
          <w:vertAlign w:val="baseline"/>
        </w:rPr>
        <w:t> </w:t>
      </w:r>
      <w:r>
        <w:rPr>
          <w:i/>
          <w:w w:val="110"/>
          <w:sz w:val="20"/>
          <w:vertAlign w:val="baseline"/>
        </w:rPr>
        <w:t>In</w:t>
      </w:r>
      <w:r>
        <w:rPr>
          <w:i/>
          <w:w w:val="110"/>
          <w:sz w:val="20"/>
          <w:vertAlign w:val="baseline"/>
        </w:rPr>
        <w:t> other</w:t>
      </w:r>
      <w:r>
        <w:rPr>
          <w:i/>
          <w:w w:val="110"/>
          <w:sz w:val="20"/>
          <w:vertAlign w:val="baseline"/>
        </w:rPr>
        <w:t> words,</w:t>
      </w:r>
      <w:r>
        <w:rPr>
          <w:i/>
          <w:w w:val="110"/>
          <w:sz w:val="20"/>
          <w:vertAlign w:val="baseline"/>
        </w:rPr>
        <w:t> these</w:t>
      </w:r>
      <w:r>
        <w:rPr>
          <w:i/>
          <w:w w:val="110"/>
          <w:sz w:val="20"/>
          <w:vertAlign w:val="baseline"/>
        </w:rPr>
        <w:t> two characters</w:t>
      </w:r>
      <w:r>
        <w:rPr>
          <w:i/>
          <w:w w:val="110"/>
          <w:sz w:val="20"/>
          <w:vertAlign w:val="baseline"/>
        </w:rPr>
        <w:t> correspond</w:t>
      </w:r>
      <w:r>
        <w:rPr>
          <w:i/>
          <w:w w:val="110"/>
          <w:sz w:val="20"/>
          <w:vertAlign w:val="baseline"/>
        </w:rPr>
        <w:t> to</w:t>
      </w:r>
      <w:r>
        <w:rPr>
          <w:i/>
          <w:w w:val="110"/>
          <w:sz w:val="20"/>
          <w:vertAlign w:val="baseline"/>
        </w:rPr>
        <w:t> the</w:t>
      </w:r>
      <w:r>
        <w:rPr>
          <w:i/>
          <w:w w:val="110"/>
          <w:sz w:val="20"/>
          <w:vertAlign w:val="baseline"/>
        </w:rPr>
        <w:t> same</w:t>
      </w:r>
      <w:r>
        <w:rPr>
          <w:i/>
          <w:w w:val="110"/>
          <w:sz w:val="20"/>
          <w:vertAlign w:val="baseline"/>
        </w:rPr>
        <w:t> position</w:t>
      </w:r>
      <w:r>
        <w:rPr>
          <w:i/>
          <w:w w:val="110"/>
          <w:sz w:val="20"/>
          <w:vertAlign w:val="baseline"/>
        </w:rPr>
        <w:t> in</w:t>
      </w:r>
      <w:r>
        <w:rPr>
          <w:i/>
          <w:w w:val="110"/>
          <w:sz w:val="20"/>
          <w:vertAlign w:val="baseline"/>
        </w:rPr>
        <w:t> the</w:t>
      </w:r>
      <w:r>
        <w:rPr>
          <w:i/>
          <w:w w:val="110"/>
          <w:sz w:val="20"/>
          <w:vertAlign w:val="baseline"/>
        </w:rPr>
        <w:t> original</w:t>
      </w:r>
      <w:r>
        <w:rPr>
          <w:i/>
          <w:w w:val="110"/>
          <w:sz w:val="20"/>
          <w:vertAlign w:val="baseline"/>
        </w:rPr>
        <w:t> string</w:t>
      </w:r>
      <w:r>
        <w:rPr>
          <w:i/>
          <w:w w:val="110"/>
          <w:sz w:val="20"/>
          <w:vertAlign w:val="baseline"/>
        </w:rPr>
        <w:t> S.</w:t>
      </w:r>
    </w:p>
    <w:p>
      <w:pPr>
        <w:pStyle w:val="BodyText"/>
        <w:spacing w:line="235" w:lineRule="auto" w:before="131"/>
        <w:ind w:left="260" w:right="617" w:firstLine="298"/>
        <w:jc w:val="both"/>
      </w:pPr>
      <w:r>
        <w:rPr/>
        <mc:AlternateContent>
          <mc:Choice Requires="wps">
            <w:drawing>
              <wp:anchor distT="0" distB="0" distL="0" distR="0" allowOverlap="1" layoutInCell="1" locked="0" behindDoc="1" simplePos="0" relativeHeight="480642560">
                <wp:simplePos x="0" y="0"/>
                <wp:positionH relativeFrom="page">
                  <wp:posOffset>6063866</wp:posOffset>
                </wp:positionH>
                <wp:positionV relativeFrom="paragraph">
                  <wp:posOffset>1014993</wp:posOffset>
                </wp:positionV>
                <wp:extent cx="84455" cy="21971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77.469818pt;margin-top:79.920746pt;width:6.65pt;height:17.3pt;mso-position-horizontal-relative:page;mso-position-vertical-relative:paragraph;z-index:-22673920" type="#_x0000_t202" id="docshape31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25"/>
        </w:rPr>
        <w:t>It</w:t>
      </w:r>
      <w:r>
        <w:rPr>
          <w:w w:val="125"/>
        </w:rPr>
        <w:t> </w:t>
      </w:r>
      <w:r>
        <w:rPr>
          <w:w w:val="105"/>
        </w:rPr>
        <w:t>is</w:t>
      </w:r>
      <w:r>
        <w:rPr>
          <w:w w:val="105"/>
        </w:rPr>
        <w:t> not</w:t>
      </w:r>
      <w:r>
        <w:rPr>
          <w:w w:val="105"/>
        </w:rPr>
        <w:t> hard</w:t>
      </w:r>
      <w:r>
        <w:rPr>
          <w:w w:val="105"/>
        </w:rPr>
        <w:t> to</w:t>
      </w:r>
      <w:r>
        <w:rPr>
          <w:w w:val="105"/>
        </w:rPr>
        <w:t> prove</w:t>
      </w:r>
      <w:r>
        <w:rPr>
          <w:w w:val="105"/>
        </w:rPr>
        <w:t> the</w:t>
      </w:r>
      <w:r>
        <w:rPr>
          <w:w w:val="105"/>
        </w:rPr>
        <w:t> LF-property.</w:t>
      </w:r>
      <w:r>
        <w:rPr>
          <w:spacing w:val="40"/>
          <w:w w:val="105"/>
        </w:rPr>
        <w:t> </w:t>
      </w:r>
      <w:r>
        <w:rPr>
          <w:w w:val="105"/>
        </w:rPr>
        <w:t>The</w:t>
      </w:r>
      <w:r>
        <w:rPr>
          <w:w w:val="105"/>
        </w:rPr>
        <w:t> key</w:t>
      </w:r>
      <w:r>
        <w:rPr>
          <w:w w:val="105"/>
        </w:rPr>
        <w:t> idea</w:t>
      </w:r>
      <w:r>
        <w:rPr>
          <w:w w:val="105"/>
        </w:rPr>
        <w:t> is</w:t>
      </w:r>
      <w:r>
        <w:rPr>
          <w:w w:val="105"/>
        </w:rPr>
        <w:t> to</w:t>
      </w:r>
      <w:r>
        <w:rPr>
          <w:w w:val="105"/>
        </w:rPr>
        <w:t> think</w:t>
      </w:r>
      <w:r>
        <w:rPr>
          <w:w w:val="105"/>
        </w:rPr>
        <w:t> about</w:t>
      </w:r>
      <w:r>
        <w:rPr>
          <w:w w:val="105"/>
        </w:rPr>
        <w:t> the</w:t>
      </w:r>
      <w:r>
        <w:rPr>
          <w:w w:val="105"/>
        </w:rPr>
        <w:t> </w:t>
      </w:r>
      <w:r>
        <w:rPr>
          <w:i/>
          <w:w w:val="105"/>
        </w:rPr>
        <w:t>ordering</w:t>
      </w:r>
      <w:r>
        <w:rPr>
          <w:i/>
          <w:w w:val="105"/>
        </w:rPr>
        <w:t> </w:t>
      </w:r>
      <w:r>
        <w:rPr>
          <w:w w:val="105"/>
        </w:rPr>
        <w:t>of</w:t>
      </w:r>
      <w:r>
        <w:rPr>
          <w:w w:val="105"/>
        </w:rPr>
        <w:t> equal characters</w:t>
      </w:r>
      <w:r>
        <w:rPr>
          <w:w w:val="105"/>
        </w:rPr>
        <w:t> on the</w:t>
      </w:r>
      <w:r>
        <w:rPr>
          <w:w w:val="105"/>
        </w:rPr>
        <w:t> two</w:t>
      </w:r>
      <w:r>
        <w:rPr>
          <w:w w:val="105"/>
        </w:rPr>
        <w:t> columns.</w:t>
      </w:r>
      <w:r>
        <w:rPr>
          <w:spacing w:val="40"/>
          <w:w w:val="105"/>
        </w:rPr>
        <w:t> </w:t>
      </w:r>
      <w:r>
        <w:rPr>
          <w:w w:val="105"/>
        </w:rPr>
        <w:t>In</w:t>
      </w:r>
      <w:r>
        <w:rPr>
          <w:w w:val="105"/>
        </w:rPr>
        <w:t> column </w:t>
      </w:r>
      <w:r>
        <w:rPr>
          <w:w w:val="125"/>
        </w:rPr>
        <w:t>F,</w:t>
      </w:r>
      <w:r>
        <w:rPr>
          <w:w w:val="125"/>
        </w:rPr>
        <w:t> </w:t>
      </w:r>
      <w:r>
        <w:rPr>
          <w:w w:val="105"/>
        </w:rPr>
        <w:t>equal</w:t>
      </w:r>
      <w:r>
        <w:rPr>
          <w:w w:val="105"/>
        </w:rPr>
        <w:t> characters (for</w:t>
      </w:r>
      <w:r>
        <w:rPr>
          <w:w w:val="105"/>
        </w:rPr>
        <w:t> example,</w:t>
      </w:r>
      <w:r>
        <w:rPr>
          <w:w w:val="105"/>
        </w:rPr>
        <w:t> the ’i’s)</w:t>
      </w:r>
      <w:r>
        <w:rPr>
          <w:w w:val="105"/>
        </w:rPr>
        <w:t> are</w:t>
      </w:r>
      <w:r>
        <w:rPr>
          <w:w w:val="105"/>
        </w:rPr>
        <w:t> ordered according to the lexicographic order of the text suffixes that follow them.</w:t>
      </w:r>
      <w:r>
        <w:rPr>
          <w:spacing w:val="33"/>
          <w:w w:val="105"/>
        </w:rPr>
        <w:t> </w:t>
      </w:r>
      <w:r>
        <w:rPr>
          <w:w w:val="105"/>
        </w:rPr>
        <w:t>For example, in Figure </w:t>
      </w:r>
      <w:hyperlink w:history="true" w:anchor="_bookmark55">
        <w:r>
          <w:rPr>
            <w:w w:val="105"/>
          </w:rPr>
          <w:t>1.11</w:t>
        </w:r>
      </w:hyperlink>
      <w:r>
        <w:rPr>
          <w:w w:val="105"/>
        </w:rPr>
        <w:t> the second ’i’ in column </w:t>
      </w:r>
      <w:r>
        <w:rPr>
          <w:w w:val="125"/>
        </w:rPr>
        <w:t>F </w:t>
      </w:r>
      <w:r>
        <w:rPr>
          <w:w w:val="105"/>
        </w:rPr>
        <w:t>is followed by </w:t>
      </w:r>
      <w:r>
        <w:rPr>
          <w:i/>
          <w:w w:val="105"/>
        </w:rPr>
        <w:t>ppi</w:t>
      </w:r>
      <w:r>
        <w:rPr>
          <w:w w:val="105"/>
        </w:rPr>
        <w:t>$, which is smaller than the suffix </w:t>
      </w:r>
      <w:r>
        <w:rPr>
          <w:i/>
          <w:w w:val="105"/>
        </w:rPr>
        <w:t>ssissippi</w:t>
      </w:r>
      <w:r>
        <w:rPr>
          <w:w w:val="105"/>
        </w:rPr>
        <w:t>$ which follows the fourth ’i’ in column </w:t>
      </w:r>
      <w:r>
        <w:rPr>
          <w:w w:val="125"/>
        </w:rPr>
        <w:t>F. It </w:t>
      </w:r>
      <w:r>
        <w:rPr>
          <w:w w:val="105"/>
        </w:rPr>
        <w:t>is easy to see that the same property holds for equal characters on the </w:t>
      </w:r>
      <w:r>
        <w:rPr>
          <w:w w:val="125"/>
        </w:rPr>
        <w:t>L </w:t>
      </w:r>
      <w:r>
        <w:rPr>
          <w:w w:val="105"/>
        </w:rPr>
        <w:t>column.</w:t>
      </w:r>
      <w:r>
        <w:rPr>
          <w:spacing w:val="40"/>
          <w:w w:val="105"/>
        </w:rPr>
        <w:t> </w:t>
      </w:r>
      <w:r>
        <w:rPr>
          <w:w w:val="105"/>
        </w:rPr>
        <w:t>For</w:t>
      </w:r>
      <w:r>
        <w:rPr>
          <w:w w:val="105"/>
        </w:rPr>
        <w:t> example,</w:t>
      </w:r>
      <w:r>
        <w:rPr>
          <w:w w:val="105"/>
        </w:rPr>
        <w:t> in</w:t>
      </w:r>
      <w:r>
        <w:rPr>
          <w:w w:val="105"/>
        </w:rPr>
        <w:t> Figure</w:t>
      </w:r>
      <w:r>
        <w:rPr>
          <w:w w:val="105"/>
        </w:rPr>
        <w:t> </w:t>
      </w:r>
      <w:hyperlink w:history="true" w:anchor="_bookmark55">
        <w:r>
          <w:rPr>
            <w:w w:val="105"/>
          </w:rPr>
          <w:t>1.11</w:t>
        </w:r>
      </w:hyperlink>
      <w:r>
        <w:rPr>
          <w:w w:val="105"/>
        </w:rPr>
        <w:t> the</w:t>
      </w:r>
      <w:r>
        <w:rPr>
          <w:w w:val="105"/>
        </w:rPr>
        <w:t> second</w:t>
      </w:r>
      <w:r>
        <w:rPr>
          <w:w w:val="105"/>
        </w:rPr>
        <w:t> ’i’</w:t>
      </w:r>
      <w:r>
        <w:rPr>
          <w:w w:val="105"/>
        </w:rPr>
        <w:t> in</w:t>
      </w:r>
      <w:r>
        <w:rPr>
          <w:w w:val="105"/>
        </w:rPr>
        <w:t> column</w:t>
      </w:r>
      <w:r>
        <w:rPr>
          <w:w w:val="105"/>
        </w:rPr>
        <w:t> </w:t>
      </w:r>
      <w:r>
        <w:rPr>
          <w:w w:val="125"/>
        </w:rPr>
        <w:t>L</w:t>
      </w:r>
      <w:r>
        <w:rPr>
          <w:w w:val="125"/>
        </w:rPr>
        <w:t> </w:t>
      </w:r>
      <w:r>
        <w:rPr>
          <w:w w:val="105"/>
        </w:rPr>
        <w:t>is</w:t>
      </w:r>
      <w:r>
        <w:rPr>
          <w:w w:val="105"/>
        </w:rPr>
        <w:t> followed</w:t>
      </w:r>
      <w:r>
        <w:rPr>
          <w:w w:val="105"/>
        </w:rPr>
        <w:t> by</w:t>
      </w:r>
      <w:r>
        <w:rPr>
          <w:w w:val="105"/>
        </w:rPr>
        <w:t> </w:t>
      </w:r>
      <w:r>
        <w:rPr>
          <w:i/>
          <w:w w:val="105"/>
        </w:rPr>
        <w:t>ppi</w:t>
      </w:r>
      <w:r>
        <w:rPr>
          <w:w w:val="105"/>
        </w:rPr>
        <w:t>$,</w:t>
      </w:r>
      <w:r>
        <w:rPr>
          <w:w w:val="105"/>
        </w:rPr>
        <w:t> which</w:t>
      </w:r>
      <w:r>
        <w:rPr>
          <w:w w:val="105"/>
        </w:rPr>
        <w:t> is</w:t>
      </w:r>
      <w:r>
        <w:rPr>
          <w:w w:val="105"/>
        </w:rPr>
        <w:t> smaller</w:t>
      </w:r>
      <w:r>
        <w:rPr>
          <w:spacing w:val="40"/>
          <w:w w:val="105"/>
        </w:rPr>
        <w:t> </w:t>
      </w:r>
      <w:r>
        <w:rPr>
          <w:w w:val="105"/>
        </w:rPr>
        <w:t>than</w:t>
      </w:r>
      <w:r>
        <w:rPr>
          <w:spacing w:val="16"/>
          <w:w w:val="105"/>
        </w:rPr>
        <w:t> </w:t>
      </w:r>
      <w:r>
        <w:rPr>
          <w:w w:val="105"/>
        </w:rPr>
        <w:t>the</w:t>
      </w:r>
      <w:r>
        <w:rPr>
          <w:spacing w:val="16"/>
          <w:w w:val="105"/>
        </w:rPr>
        <w:t> </w:t>
      </w:r>
      <w:r>
        <w:rPr>
          <w:w w:val="105"/>
        </w:rPr>
        <w:t>suffix</w:t>
      </w:r>
      <w:r>
        <w:rPr>
          <w:spacing w:val="16"/>
          <w:w w:val="105"/>
        </w:rPr>
        <w:t> </w:t>
      </w:r>
      <w:r>
        <w:rPr>
          <w:i/>
          <w:w w:val="105"/>
        </w:rPr>
        <w:t>ssissippi</w:t>
      </w:r>
      <w:r>
        <w:rPr>
          <w:w w:val="105"/>
        </w:rPr>
        <w:t>$</w:t>
      </w:r>
      <w:r>
        <w:rPr>
          <w:spacing w:val="16"/>
          <w:w w:val="105"/>
        </w:rPr>
        <w:t> </w:t>
      </w:r>
      <w:r>
        <w:rPr>
          <w:w w:val="105"/>
        </w:rPr>
        <w:t>which</w:t>
      </w:r>
      <w:r>
        <w:rPr>
          <w:spacing w:val="16"/>
          <w:w w:val="105"/>
        </w:rPr>
        <w:t> </w:t>
      </w:r>
      <w:r>
        <w:rPr>
          <w:w w:val="105"/>
        </w:rPr>
        <w:t>follows</w:t>
      </w:r>
      <w:r>
        <w:rPr>
          <w:spacing w:val="16"/>
          <w:w w:val="105"/>
        </w:rPr>
        <w:t> </w:t>
      </w:r>
      <w:r>
        <w:rPr>
          <w:w w:val="105"/>
        </w:rPr>
        <w:t>the</w:t>
      </w:r>
      <w:r>
        <w:rPr>
          <w:spacing w:val="16"/>
          <w:w w:val="105"/>
        </w:rPr>
        <w:t> </w:t>
      </w:r>
      <w:r>
        <w:rPr>
          <w:w w:val="105"/>
        </w:rPr>
        <w:t>fourth</w:t>
      </w:r>
      <w:r>
        <w:rPr>
          <w:spacing w:val="16"/>
          <w:w w:val="105"/>
        </w:rPr>
        <w:t> </w:t>
      </w:r>
      <w:r>
        <w:rPr>
          <w:w w:val="105"/>
        </w:rPr>
        <w:t>’i’.</w:t>
      </w:r>
      <w:r>
        <w:rPr>
          <w:spacing w:val="30"/>
          <w:w w:val="125"/>
        </w:rPr>
        <w:t> </w:t>
      </w:r>
      <w:r>
        <w:rPr>
          <w:w w:val="125"/>
        </w:rPr>
        <w:t>It </w:t>
      </w:r>
      <w:r>
        <w:rPr>
          <w:w w:val="105"/>
        </w:rPr>
        <w:t>follows</w:t>
      </w:r>
      <w:r>
        <w:rPr>
          <w:spacing w:val="16"/>
          <w:w w:val="105"/>
        </w:rPr>
        <w:t> </w:t>
      </w:r>
      <w:r>
        <w:rPr>
          <w:w w:val="105"/>
        </w:rPr>
        <w:t>that</w:t>
      </w:r>
      <w:r>
        <w:rPr>
          <w:spacing w:val="16"/>
          <w:w w:val="105"/>
        </w:rPr>
        <w:t> </w:t>
      </w:r>
      <w:r>
        <w:rPr>
          <w:w w:val="105"/>
        </w:rPr>
        <w:t>occurrences</w:t>
      </w:r>
      <w:r>
        <w:rPr>
          <w:spacing w:val="16"/>
          <w:w w:val="105"/>
        </w:rPr>
        <w:t> </w:t>
      </w:r>
      <w:r>
        <w:rPr>
          <w:w w:val="105"/>
        </w:rPr>
        <w:t>of</w:t>
      </w:r>
      <w:r>
        <w:rPr>
          <w:spacing w:val="16"/>
          <w:w w:val="105"/>
        </w:rPr>
        <w:t> </w:t>
      </w:r>
      <w:r>
        <w:rPr>
          <w:w w:val="105"/>
        </w:rPr>
        <w:t>any</w:t>
      </w:r>
      <w:r>
        <w:rPr>
          <w:spacing w:val="16"/>
          <w:w w:val="105"/>
        </w:rPr>
        <w:t> </w:t>
      </w:r>
      <w:r>
        <w:rPr>
          <w:i/>
          <w:w w:val="105"/>
        </w:rPr>
        <w:t>c</w:t>
      </w:r>
      <w:r>
        <w:rPr>
          <w:i/>
          <w:spacing w:val="64"/>
          <w:w w:val="125"/>
        </w:rPr>
        <w:t>  </w:t>
      </w:r>
      <w:r>
        <w:rPr>
          <w:w w:val="125"/>
        </w:rPr>
        <w:t>Σ </w:t>
      </w:r>
      <w:r>
        <w:rPr>
          <w:w w:val="105"/>
        </w:rPr>
        <w:t>appear in the same order in the </w:t>
      </w:r>
      <w:r>
        <w:rPr>
          <w:w w:val="125"/>
        </w:rPr>
        <w:t>F </w:t>
      </w:r>
      <w:r>
        <w:rPr>
          <w:w w:val="105"/>
        </w:rPr>
        <w:t>and </w:t>
      </w:r>
      <w:r>
        <w:rPr>
          <w:w w:val="125"/>
        </w:rPr>
        <w:t>L </w:t>
      </w:r>
      <w:r>
        <w:rPr>
          <w:w w:val="105"/>
        </w:rPr>
        <w:t>columns.</w:t>
      </w:r>
    </w:p>
    <w:p>
      <w:pPr>
        <w:pStyle w:val="BodyText"/>
        <w:tabs>
          <w:tab w:pos="8814" w:val="left" w:leader="none"/>
        </w:tabs>
        <w:spacing w:line="235" w:lineRule="auto"/>
        <w:ind w:left="260" w:right="617" w:firstLine="298"/>
        <w:jc w:val="right"/>
      </w:pPr>
      <w:r>
        <w:rPr/>
        <mc:AlternateContent>
          <mc:Choice Requires="wps">
            <w:drawing>
              <wp:anchor distT="0" distB="0" distL="0" distR="0" allowOverlap="1" layoutInCell="1" locked="0" behindDoc="1" simplePos="0" relativeHeight="480643072">
                <wp:simplePos x="0" y="0"/>
                <wp:positionH relativeFrom="page">
                  <wp:posOffset>6349738</wp:posOffset>
                </wp:positionH>
                <wp:positionV relativeFrom="paragraph">
                  <wp:posOffset>20048</wp:posOffset>
                </wp:positionV>
                <wp:extent cx="126364" cy="2197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499.979401pt;margin-top:1.578623pt;width:9.950pt;height:17.3pt;mso-position-horizontal-relative:page;mso-position-vertical-relative:paragraph;z-index:-22673408" type="#_x0000_t202" id="docshape31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0"/>
        </w:rPr>
        <w:t>As shown in Figure </w:t>
      </w:r>
      <w:hyperlink w:history="true" w:anchor="_bookmark56">
        <w:r>
          <w:rPr>
            <w:w w:val="110"/>
          </w:rPr>
          <w:t>1.12,</w:t>
        </w:r>
      </w:hyperlink>
      <w:r>
        <w:rPr>
          <w:w w:val="110"/>
        </w:rPr>
        <w:t> the </w:t>
      </w:r>
      <w:r>
        <w:rPr>
          <w:w w:val="125"/>
        </w:rPr>
        <w:t>LF </w:t>
      </w:r>
      <w:r>
        <w:rPr>
          <w:w w:val="110"/>
        </w:rPr>
        <w:t>property yields a function (in fact, a permutation) </w:t>
      </w:r>
      <w:r>
        <w:rPr>
          <w:i/>
          <w:w w:val="125"/>
        </w:rPr>
        <w:t>LF</w:t>
      </w:r>
      <w:r>
        <w:rPr>
          <w:i/>
          <w:w w:val="125"/>
        </w:rPr>
        <w:t> </w:t>
      </w:r>
      <w:r>
        <w:rPr>
          <w:w w:val="110"/>
        </w:rPr>
        <w:t>: [</w:t>
      </w:r>
      <w:r>
        <w:rPr>
          <w:i/>
          <w:w w:val="110"/>
        </w:rPr>
        <w:t>n</w:t>
      </w:r>
      <w:r>
        <w:rPr>
          <w:w w:val="110"/>
        </w:rPr>
        <w:t>]</w:t>
      </w:r>
      <w:r>
        <w:rPr/>
        <w:tab/>
      </w:r>
      <w:r>
        <w:rPr>
          <w:spacing w:val="-8"/>
          <w:w w:val="110"/>
        </w:rPr>
        <w:t>[</w:t>
      </w:r>
      <w:r>
        <w:rPr>
          <w:i/>
          <w:spacing w:val="-8"/>
          <w:w w:val="110"/>
        </w:rPr>
        <w:t>n</w:t>
      </w:r>
      <w:r>
        <w:rPr>
          <w:spacing w:val="-8"/>
          <w:w w:val="110"/>
        </w:rPr>
        <w:t>]. </w:t>
      </w:r>
      <w:r>
        <w:rPr>
          <w:w w:val="110"/>
        </w:rPr>
        <w:t>Note</w:t>
      </w:r>
      <w:r>
        <w:rPr>
          <w:spacing w:val="-9"/>
          <w:w w:val="110"/>
        </w:rPr>
        <w:t> </w:t>
      </w:r>
      <w:r>
        <w:rPr>
          <w:w w:val="110"/>
        </w:rPr>
        <w:t>that</w:t>
      </w:r>
      <w:r>
        <w:rPr>
          <w:spacing w:val="-7"/>
          <w:w w:val="110"/>
        </w:rPr>
        <w:t> </w:t>
      </w:r>
      <w:r>
        <w:rPr>
          <w:i/>
          <w:w w:val="125"/>
        </w:rPr>
        <w:t>LF</w:t>
      </w:r>
      <w:r>
        <w:rPr>
          <w:i/>
          <w:w w:val="125"/>
        </w:rPr>
        <w:t> </w:t>
      </w:r>
      <w:r>
        <w:rPr>
          <w:w w:val="125"/>
        </w:rPr>
        <w:t>=</w:t>
      </w:r>
      <w:r>
        <w:rPr>
          <w:spacing w:val="-15"/>
          <w:w w:val="125"/>
        </w:rPr>
        <w:t> </w:t>
      </w:r>
      <w:r>
        <w:rPr>
          <w:i/>
          <w:w w:val="110"/>
        </w:rPr>
        <w:t>ψ</w:t>
      </w:r>
      <w:r>
        <w:rPr>
          <w:rFonts w:ascii="Cambria" w:hAnsi="Cambria"/>
          <w:w w:val="110"/>
          <w:vertAlign w:val="superscript"/>
        </w:rPr>
        <w:t>−</w:t>
      </w:r>
      <w:r>
        <w:rPr>
          <w:w w:val="110"/>
          <w:vertAlign w:val="superscript"/>
        </w:rPr>
        <w:t>1</w:t>
      </w:r>
      <w:r>
        <w:rPr>
          <w:w w:val="110"/>
          <w:vertAlign w:val="baseline"/>
        </w:rPr>
        <w:t> (</w:t>
      </w:r>
      <w:r>
        <w:rPr>
          <w:i/>
          <w:w w:val="110"/>
          <w:vertAlign w:val="baseline"/>
        </w:rPr>
        <w:t>ψ</w:t>
      </w:r>
      <w:r>
        <w:rPr>
          <w:i/>
          <w:spacing w:val="-2"/>
          <w:w w:val="110"/>
          <w:vertAlign w:val="baseline"/>
        </w:rPr>
        <w:t> </w:t>
      </w:r>
      <w:r>
        <w:rPr>
          <w:w w:val="110"/>
          <w:vertAlign w:val="baseline"/>
        </w:rPr>
        <w:t>is</w:t>
      </w:r>
      <w:r>
        <w:rPr>
          <w:spacing w:val="-7"/>
          <w:w w:val="110"/>
          <w:vertAlign w:val="baseline"/>
        </w:rPr>
        <w:t> </w:t>
      </w:r>
      <w:r>
        <w:rPr>
          <w:w w:val="110"/>
          <w:vertAlign w:val="baseline"/>
        </w:rPr>
        <w:t>the</w:t>
      </w:r>
      <w:r>
        <w:rPr>
          <w:spacing w:val="-8"/>
          <w:w w:val="110"/>
          <w:vertAlign w:val="baseline"/>
        </w:rPr>
        <w:t> </w:t>
      </w:r>
      <w:r>
        <w:rPr>
          <w:w w:val="110"/>
          <w:vertAlign w:val="baseline"/>
        </w:rPr>
        <w:t>function</w:t>
      </w:r>
      <w:r>
        <w:rPr>
          <w:spacing w:val="-7"/>
          <w:w w:val="110"/>
          <w:vertAlign w:val="baseline"/>
        </w:rPr>
        <w:t> </w:t>
      </w:r>
      <w:r>
        <w:rPr>
          <w:w w:val="110"/>
          <w:vertAlign w:val="baseline"/>
        </w:rPr>
        <w:t>we</w:t>
      </w:r>
      <w:r>
        <w:rPr>
          <w:spacing w:val="-7"/>
          <w:w w:val="110"/>
          <w:vertAlign w:val="baseline"/>
        </w:rPr>
        <w:t> </w:t>
      </w:r>
      <w:r>
        <w:rPr>
          <w:w w:val="110"/>
          <w:vertAlign w:val="baseline"/>
        </w:rPr>
        <w:t>defined</w:t>
      </w:r>
      <w:r>
        <w:rPr>
          <w:spacing w:val="-7"/>
          <w:w w:val="110"/>
          <w:vertAlign w:val="baseline"/>
        </w:rPr>
        <w:t> </w:t>
      </w:r>
      <w:r>
        <w:rPr>
          <w:w w:val="110"/>
          <w:vertAlign w:val="baseline"/>
        </w:rPr>
        <w:t>in</w:t>
      </w:r>
      <w:r>
        <w:rPr>
          <w:spacing w:val="-7"/>
          <w:w w:val="110"/>
          <w:vertAlign w:val="baseline"/>
        </w:rPr>
        <w:t> </w:t>
      </w:r>
      <w:r>
        <w:rPr>
          <w:w w:val="110"/>
          <w:vertAlign w:val="baseline"/>
        </w:rPr>
        <w:t>Section</w:t>
      </w:r>
      <w:r>
        <w:rPr>
          <w:spacing w:val="-7"/>
          <w:w w:val="110"/>
          <w:vertAlign w:val="baseline"/>
        </w:rPr>
        <w:t> </w:t>
      </w:r>
      <w:hyperlink w:history="true" w:anchor="_bookmark33">
        <w:r>
          <w:rPr>
            <w:w w:val="110"/>
            <w:vertAlign w:val="baseline"/>
          </w:rPr>
          <w:t>1.5</w:t>
        </w:r>
      </w:hyperlink>
      <w:r>
        <w:rPr>
          <w:spacing w:val="-8"/>
          <w:w w:val="110"/>
          <w:vertAlign w:val="baseline"/>
        </w:rPr>
        <w:t> </w:t>
      </w:r>
      <w:r>
        <w:rPr>
          <w:w w:val="110"/>
          <w:vertAlign w:val="baseline"/>
        </w:rPr>
        <w:t>to</w:t>
      </w:r>
      <w:r>
        <w:rPr>
          <w:spacing w:val="-8"/>
          <w:w w:val="110"/>
          <w:vertAlign w:val="baseline"/>
        </w:rPr>
        <w:t> </w:t>
      </w:r>
      <w:r>
        <w:rPr>
          <w:w w:val="110"/>
          <w:vertAlign w:val="baseline"/>
        </w:rPr>
        <w:t>compress</w:t>
      </w:r>
      <w:r>
        <w:rPr>
          <w:spacing w:val="-8"/>
          <w:w w:val="110"/>
          <w:vertAlign w:val="baseline"/>
        </w:rPr>
        <w:t> </w:t>
      </w:r>
      <w:r>
        <w:rPr>
          <w:w w:val="110"/>
          <w:vertAlign w:val="baseline"/>
        </w:rPr>
        <w:t>the</w:t>
      </w:r>
      <w:r>
        <w:rPr>
          <w:spacing w:val="-7"/>
          <w:w w:val="110"/>
          <w:vertAlign w:val="baseline"/>
        </w:rPr>
        <w:t> </w:t>
      </w:r>
      <w:r>
        <w:rPr>
          <w:w w:val="110"/>
          <w:vertAlign w:val="baseline"/>
        </w:rPr>
        <w:t>suffix</w:t>
      </w:r>
      <w:r>
        <w:rPr>
          <w:spacing w:val="-7"/>
          <w:w w:val="110"/>
          <w:vertAlign w:val="baseline"/>
        </w:rPr>
        <w:t> </w:t>
      </w:r>
      <w:r>
        <w:rPr>
          <w:w w:val="110"/>
          <w:vertAlign w:val="baseline"/>
        </w:rPr>
        <w:t>array).</w:t>
      </w:r>
      <w:r>
        <w:rPr>
          <w:spacing w:val="13"/>
          <w:w w:val="110"/>
          <w:vertAlign w:val="baseline"/>
        </w:rPr>
        <w:t> </w:t>
      </w:r>
      <w:r>
        <w:rPr>
          <w:w w:val="110"/>
          <w:vertAlign w:val="baseline"/>
        </w:rPr>
        <w:t>In</w:t>
      </w:r>
      <w:r>
        <w:rPr>
          <w:spacing w:val="-7"/>
          <w:w w:val="110"/>
          <w:vertAlign w:val="baseline"/>
        </w:rPr>
        <w:t> </w:t>
      </w:r>
      <w:r>
        <w:rPr>
          <w:w w:val="110"/>
          <w:vertAlign w:val="baseline"/>
        </w:rPr>
        <w:t>fact, </w:t>
      </w:r>
      <w:r>
        <w:rPr>
          <w:vertAlign w:val="baseline"/>
        </w:rPr>
        <w:t>the</w:t>
      </w:r>
      <w:r>
        <w:rPr>
          <w:spacing w:val="32"/>
          <w:vertAlign w:val="baseline"/>
        </w:rPr>
        <w:t> </w:t>
      </w:r>
      <w:r>
        <w:rPr>
          <w:vertAlign w:val="baseline"/>
        </w:rPr>
        <w:t>FM-index</w:t>
      </w:r>
      <w:r>
        <w:rPr>
          <w:spacing w:val="32"/>
          <w:vertAlign w:val="baseline"/>
        </w:rPr>
        <w:t> </w:t>
      </w:r>
      <w:r>
        <w:rPr>
          <w:vertAlign w:val="baseline"/>
        </w:rPr>
        <w:t>we</w:t>
      </w:r>
      <w:r>
        <w:rPr>
          <w:spacing w:val="32"/>
          <w:vertAlign w:val="baseline"/>
        </w:rPr>
        <w:t> </w:t>
      </w:r>
      <w:r>
        <w:rPr>
          <w:vertAlign w:val="baseline"/>
        </w:rPr>
        <w:t>are</w:t>
      </w:r>
      <w:r>
        <w:rPr>
          <w:spacing w:val="32"/>
          <w:vertAlign w:val="baseline"/>
        </w:rPr>
        <w:t> </w:t>
      </w:r>
      <w:r>
        <w:rPr>
          <w:vertAlign w:val="baseline"/>
        </w:rPr>
        <w:t>going</w:t>
      </w:r>
      <w:r>
        <w:rPr>
          <w:spacing w:val="32"/>
          <w:vertAlign w:val="baseline"/>
        </w:rPr>
        <w:t> </w:t>
      </w:r>
      <w:r>
        <w:rPr>
          <w:vertAlign w:val="baseline"/>
        </w:rPr>
        <w:t>to</w:t>
      </w:r>
      <w:r>
        <w:rPr>
          <w:spacing w:val="32"/>
          <w:vertAlign w:val="baseline"/>
        </w:rPr>
        <w:t> </w:t>
      </w:r>
      <w:r>
        <w:rPr>
          <w:vertAlign w:val="baseline"/>
        </w:rPr>
        <w:t>describe</w:t>
      </w:r>
      <w:r>
        <w:rPr>
          <w:spacing w:val="32"/>
          <w:vertAlign w:val="baseline"/>
        </w:rPr>
        <w:t> </w:t>
      </w:r>
      <w:r>
        <w:rPr>
          <w:vertAlign w:val="baseline"/>
        </w:rPr>
        <w:t>in</w:t>
      </w:r>
      <w:r>
        <w:rPr>
          <w:spacing w:val="32"/>
          <w:vertAlign w:val="baseline"/>
        </w:rPr>
        <w:t> </w:t>
      </w:r>
      <w:r>
        <w:rPr>
          <w:vertAlign w:val="baseline"/>
        </w:rPr>
        <w:t>Section</w:t>
      </w:r>
      <w:r>
        <w:rPr>
          <w:spacing w:val="32"/>
          <w:vertAlign w:val="baseline"/>
        </w:rPr>
        <w:t> </w:t>
      </w:r>
      <w:hyperlink w:history="true" w:anchor="_bookmark44">
        <w:r>
          <w:rPr>
            <w:vertAlign w:val="baseline"/>
          </w:rPr>
          <w:t>1.6</w:t>
        </w:r>
      </w:hyperlink>
      <w:r>
        <w:rPr>
          <w:spacing w:val="32"/>
          <w:vertAlign w:val="baseline"/>
        </w:rPr>
        <w:t> </w:t>
      </w:r>
      <w:r>
        <w:rPr>
          <w:vertAlign w:val="baseline"/>
        </w:rPr>
        <w:t>is</w:t>
      </w:r>
      <w:r>
        <w:rPr>
          <w:spacing w:val="32"/>
          <w:vertAlign w:val="baseline"/>
        </w:rPr>
        <w:t> </w:t>
      </w:r>
      <w:r>
        <w:rPr>
          <w:vertAlign w:val="baseline"/>
        </w:rPr>
        <w:t>just</w:t>
      </w:r>
      <w:r>
        <w:rPr>
          <w:spacing w:val="32"/>
          <w:vertAlign w:val="baseline"/>
        </w:rPr>
        <w:t> </w:t>
      </w:r>
      <w:r>
        <w:rPr>
          <w:vertAlign w:val="baseline"/>
        </w:rPr>
        <w:t>another</w:t>
      </w:r>
      <w:r>
        <w:rPr>
          <w:spacing w:val="32"/>
          <w:vertAlign w:val="baseline"/>
        </w:rPr>
        <w:t> </w:t>
      </w:r>
      <w:r>
        <w:rPr>
          <w:vertAlign w:val="baseline"/>
        </w:rPr>
        <w:t>way</w:t>
      </w:r>
      <w:r>
        <w:rPr>
          <w:spacing w:val="32"/>
          <w:vertAlign w:val="baseline"/>
        </w:rPr>
        <w:t> </w:t>
      </w:r>
      <w:r>
        <w:rPr>
          <w:vertAlign w:val="baseline"/>
        </w:rPr>
        <w:t>to</w:t>
      </w:r>
      <w:r>
        <w:rPr>
          <w:spacing w:val="32"/>
          <w:vertAlign w:val="baseline"/>
        </w:rPr>
        <w:t> </w:t>
      </w:r>
      <w:r>
        <w:rPr>
          <w:vertAlign w:val="baseline"/>
        </w:rPr>
        <w:t>compress</w:t>
      </w:r>
      <w:r>
        <w:rPr>
          <w:spacing w:val="32"/>
          <w:vertAlign w:val="baseline"/>
        </w:rPr>
        <w:t> </w:t>
      </w:r>
      <w:r>
        <w:rPr>
          <w:vertAlign w:val="baseline"/>
        </w:rPr>
        <w:t>the</w:t>
      </w:r>
      <w:r>
        <w:rPr>
          <w:spacing w:val="32"/>
          <w:vertAlign w:val="baseline"/>
        </w:rPr>
        <w:t> </w:t>
      </w:r>
      <w:r>
        <w:rPr>
          <w:vertAlign w:val="baseline"/>
        </w:rPr>
        <w:t>suffix</w:t>
      </w:r>
      <w:r>
        <w:rPr>
          <w:spacing w:val="32"/>
          <w:vertAlign w:val="baseline"/>
        </w:rPr>
        <w:t> </w:t>
      </w:r>
      <w:r>
        <w:rPr>
          <w:vertAlign w:val="baseline"/>
        </w:rPr>
        <w:t>array! </w:t>
      </w:r>
      <w:r>
        <w:rPr>
          <w:w w:val="110"/>
          <w:vertAlign w:val="baseline"/>
        </w:rPr>
        <w:t>A</w:t>
      </w:r>
      <w:r>
        <w:rPr>
          <w:spacing w:val="-2"/>
          <w:w w:val="110"/>
          <w:vertAlign w:val="baseline"/>
        </w:rPr>
        <w:t> </w:t>
      </w:r>
      <w:r>
        <w:rPr>
          <w:w w:val="110"/>
          <w:vertAlign w:val="baseline"/>
        </w:rPr>
        <w:t>first important consequence of the </w:t>
      </w:r>
      <w:r>
        <w:rPr>
          <w:w w:val="125"/>
          <w:vertAlign w:val="baseline"/>
        </w:rPr>
        <w:t>LF</w:t>
      </w:r>
      <w:r>
        <w:rPr>
          <w:spacing w:val="-6"/>
          <w:w w:val="125"/>
          <w:vertAlign w:val="baseline"/>
        </w:rPr>
        <w:t> </w:t>
      </w:r>
      <w:r>
        <w:rPr>
          <w:w w:val="110"/>
          <w:vertAlign w:val="baseline"/>
        </w:rPr>
        <w:t>mapping is that </w:t>
      </w:r>
      <w:r>
        <w:rPr>
          <w:i/>
          <w:spacing w:val="12"/>
          <w:w w:val="110"/>
          <w:vertAlign w:val="baseline"/>
        </w:rPr>
        <w:t>BWT</w:t>
      </w:r>
      <w:r>
        <w:rPr>
          <w:i/>
          <w:spacing w:val="-23"/>
          <w:w w:val="110"/>
          <w:vertAlign w:val="baseline"/>
        </w:rPr>
        <w:t> </w:t>
      </w:r>
      <w:r>
        <w:rPr>
          <w:w w:val="110"/>
          <w:vertAlign w:val="baseline"/>
        </w:rPr>
        <w:t>(</w:t>
      </w:r>
      <w:r>
        <w:rPr>
          <w:i/>
          <w:w w:val="110"/>
          <w:vertAlign w:val="baseline"/>
        </w:rPr>
        <w:t>S</w:t>
      </w:r>
      <w:r>
        <w:rPr>
          <w:w w:val="110"/>
          <w:vertAlign w:val="baseline"/>
        </w:rPr>
        <w:t>) can be inverted.</w:t>
      </w:r>
      <w:r>
        <w:rPr>
          <w:spacing w:val="29"/>
          <w:w w:val="110"/>
          <w:vertAlign w:val="baseline"/>
        </w:rPr>
        <w:t> </w:t>
      </w:r>
      <w:r>
        <w:rPr>
          <w:w w:val="110"/>
          <w:vertAlign w:val="baseline"/>
        </w:rPr>
        <w:t>As displayed in Figure</w:t>
      </w:r>
      <w:r>
        <w:rPr>
          <w:spacing w:val="-3"/>
          <w:w w:val="110"/>
          <w:vertAlign w:val="baseline"/>
        </w:rPr>
        <w:t> </w:t>
      </w:r>
      <w:hyperlink w:history="true" w:anchor="_bookmark57">
        <w:r>
          <w:rPr>
            <w:w w:val="110"/>
            <w:vertAlign w:val="baseline"/>
          </w:rPr>
          <w:t>1.13,</w:t>
        </w:r>
      </w:hyperlink>
      <w:r>
        <w:rPr>
          <w:spacing w:val="-2"/>
          <w:w w:val="110"/>
          <w:vertAlign w:val="baseline"/>
        </w:rPr>
        <w:t> </w:t>
      </w:r>
      <w:r>
        <w:rPr>
          <w:w w:val="110"/>
          <w:vertAlign w:val="baseline"/>
        </w:rPr>
        <w:t>by</w:t>
      </w:r>
      <w:r>
        <w:rPr>
          <w:spacing w:val="-2"/>
          <w:w w:val="110"/>
          <w:vertAlign w:val="baseline"/>
        </w:rPr>
        <w:t> </w:t>
      </w:r>
      <w:r>
        <w:rPr>
          <w:w w:val="110"/>
          <w:vertAlign w:val="baseline"/>
        </w:rPr>
        <w:t>repeatedly</w:t>
      </w:r>
      <w:r>
        <w:rPr>
          <w:spacing w:val="-3"/>
          <w:w w:val="110"/>
          <w:vertAlign w:val="baseline"/>
        </w:rPr>
        <w:t> </w:t>
      </w:r>
      <w:r>
        <w:rPr>
          <w:w w:val="110"/>
          <w:vertAlign w:val="baseline"/>
        </w:rPr>
        <w:t>applying</w:t>
      </w:r>
      <w:r>
        <w:rPr>
          <w:spacing w:val="-3"/>
          <w:w w:val="110"/>
          <w:vertAlign w:val="baseline"/>
        </w:rPr>
        <w:t> </w:t>
      </w:r>
      <w:r>
        <w:rPr>
          <w:w w:val="110"/>
          <w:vertAlign w:val="baseline"/>
        </w:rPr>
        <w:t>function</w:t>
      </w:r>
      <w:r>
        <w:rPr>
          <w:spacing w:val="-2"/>
          <w:w w:val="110"/>
          <w:vertAlign w:val="baseline"/>
        </w:rPr>
        <w:t> </w:t>
      </w:r>
      <w:r>
        <w:rPr>
          <w:i/>
          <w:w w:val="125"/>
          <w:vertAlign w:val="baseline"/>
        </w:rPr>
        <w:t>LF</w:t>
      </w:r>
      <w:r>
        <w:rPr>
          <w:i/>
          <w:spacing w:val="10"/>
          <w:w w:val="125"/>
          <w:vertAlign w:val="baseline"/>
        </w:rPr>
        <w:t> </w:t>
      </w:r>
      <w:r>
        <w:rPr>
          <w:w w:val="110"/>
          <w:vertAlign w:val="baseline"/>
        </w:rPr>
        <w:t>starting</w:t>
      </w:r>
      <w:r>
        <w:rPr>
          <w:spacing w:val="-3"/>
          <w:w w:val="110"/>
          <w:vertAlign w:val="baseline"/>
        </w:rPr>
        <w:t> </w:t>
      </w:r>
      <w:r>
        <w:rPr>
          <w:w w:val="110"/>
          <w:vertAlign w:val="baseline"/>
        </w:rPr>
        <w:t>from</w:t>
      </w:r>
      <w:r>
        <w:rPr>
          <w:spacing w:val="-3"/>
          <w:w w:val="110"/>
          <w:vertAlign w:val="baseline"/>
        </w:rPr>
        <w:t> </w:t>
      </w:r>
      <w:r>
        <w:rPr>
          <w:w w:val="110"/>
          <w:vertAlign w:val="baseline"/>
        </w:rPr>
        <w:t>position</w:t>
      </w:r>
      <w:r>
        <w:rPr>
          <w:spacing w:val="-3"/>
          <w:w w:val="110"/>
          <w:vertAlign w:val="baseline"/>
        </w:rPr>
        <w:t> </w:t>
      </w:r>
      <w:r>
        <w:rPr>
          <w:w w:val="110"/>
          <w:vertAlign w:val="baseline"/>
        </w:rPr>
        <w:t>1</w:t>
      </w:r>
      <w:r>
        <w:rPr>
          <w:spacing w:val="-3"/>
          <w:w w:val="110"/>
          <w:vertAlign w:val="baseline"/>
        </w:rPr>
        <w:t> </w:t>
      </w:r>
      <w:r>
        <w:rPr>
          <w:w w:val="110"/>
          <w:vertAlign w:val="baseline"/>
        </w:rPr>
        <w:t>(note:</w:t>
      </w:r>
      <w:r>
        <w:rPr>
          <w:spacing w:val="14"/>
          <w:w w:val="110"/>
          <w:vertAlign w:val="baseline"/>
        </w:rPr>
        <w:t> </w:t>
      </w:r>
      <w:r>
        <w:rPr>
          <w:i/>
          <w:w w:val="110"/>
          <w:vertAlign w:val="baseline"/>
        </w:rPr>
        <w:t>L</w:t>
      </w:r>
      <w:r>
        <w:rPr>
          <w:w w:val="110"/>
          <w:vertAlign w:val="baseline"/>
        </w:rPr>
        <w:t>[1]</w:t>
      </w:r>
      <w:r>
        <w:rPr>
          <w:spacing w:val="-2"/>
          <w:w w:val="110"/>
          <w:vertAlign w:val="baseline"/>
        </w:rPr>
        <w:t> </w:t>
      </w:r>
      <w:r>
        <w:rPr>
          <w:w w:val="110"/>
          <w:vertAlign w:val="baseline"/>
        </w:rPr>
        <w:t>always</w:t>
      </w:r>
      <w:r>
        <w:rPr>
          <w:spacing w:val="-2"/>
          <w:w w:val="110"/>
          <w:vertAlign w:val="baseline"/>
        </w:rPr>
        <w:t> </w:t>
      </w:r>
      <w:r>
        <w:rPr>
          <w:w w:val="110"/>
          <w:vertAlign w:val="baseline"/>
        </w:rPr>
        <w:t>contains the</w:t>
      </w:r>
      <w:r>
        <w:rPr>
          <w:spacing w:val="12"/>
          <w:w w:val="110"/>
          <w:vertAlign w:val="baseline"/>
        </w:rPr>
        <w:t> </w:t>
      </w:r>
      <w:r>
        <w:rPr>
          <w:w w:val="110"/>
          <w:vertAlign w:val="baseline"/>
        </w:rPr>
        <w:t>character</w:t>
      </w:r>
      <w:r>
        <w:rPr>
          <w:spacing w:val="12"/>
          <w:w w:val="110"/>
          <w:vertAlign w:val="baseline"/>
        </w:rPr>
        <w:t> </w:t>
      </w:r>
      <w:r>
        <w:rPr>
          <w:w w:val="110"/>
          <w:vertAlign w:val="baseline"/>
        </w:rPr>
        <w:t>preceding</w:t>
      </w:r>
      <w:r>
        <w:rPr>
          <w:spacing w:val="12"/>
          <w:w w:val="110"/>
          <w:vertAlign w:val="baseline"/>
        </w:rPr>
        <w:t> </w:t>
      </w:r>
      <w:r>
        <w:rPr>
          <w:w w:val="110"/>
          <w:vertAlign w:val="baseline"/>
        </w:rPr>
        <w:t>$),</w:t>
      </w:r>
      <w:r>
        <w:rPr>
          <w:spacing w:val="16"/>
          <w:w w:val="110"/>
          <w:vertAlign w:val="baseline"/>
        </w:rPr>
        <w:t> </w:t>
      </w:r>
      <w:r>
        <w:rPr>
          <w:w w:val="110"/>
          <w:vertAlign w:val="baseline"/>
        </w:rPr>
        <w:t>we</w:t>
      </w:r>
      <w:r>
        <w:rPr>
          <w:spacing w:val="12"/>
          <w:w w:val="110"/>
          <w:vertAlign w:val="baseline"/>
        </w:rPr>
        <w:t> </w:t>
      </w:r>
      <w:r>
        <w:rPr>
          <w:w w:val="110"/>
          <w:vertAlign w:val="baseline"/>
        </w:rPr>
        <w:t>reconstruct</w:t>
      </w:r>
      <w:r>
        <w:rPr>
          <w:spacing w:val="5"/>
          <w:w w:val="125"/>
          <w:vertAlign w:val="baseline"/>
        </w:rPr>
        <w:t> </w:t>
      </w:r>
      <w:r>
        <w:rPr>
          <w:i/>
          <w:w w:val="125"/>
          <w:vertAlign w:val="baseline"/>
        </w:rPr>
        <w:t>S</w:t>
      </w:r>
      <w:r>
        <w:rPr>
          <w:i/>
          <w:spacing w:val="13"/>
          <w:w w:val="125"/>
          <w:vertAlign w:val="baseline"/>
        </w:rPr>
        <w:t> </w:t>
      </w:r>
      <w:r>
        <w:rPr>
          <w:i/>
          <w:w w:val="110"/>
          <w:vertAlign w:val="baseline"/>
        </w:rPr>
        <w:t>backwards</w:t>
      </w:r>
      <w:r>
        <w:rPr>
          <w:w w:val="110"/>
          <w:vertAlign w:val="baseline"/>
        </w:rPr>
        <w:t>.</w:t>
      </w:r>
      <w:r>
        <w:rPr>
          <w:spacing w:val="61"/>
          <w:w w:val="110"/>
          <w:vertAlign w:val="baseline"/>
        </w:rPr>
        <w:t> </w:t>
      </w:r>
      <w:r>
        <w:rPr>
          <w:w w:val="110"/>
          <w:vertAlign w:val="baseline"/>
        </w:rPr>
        <w:t>Note</w:t>
      </w:r>
      <w:r>
        <w:rPr>
          <w:spacing w:val="12"/>
          <w:w w:val="110"/>
          <w:vertAlign w:val="baseline"/>
        </w:rPr>
        <w:t> </w:t>
      </w:r>
      <w:r>
        <w:rPr>
          <w:w w:val="110"/>
          <w:vertAlign w:val="baseline"/>
        </w:rPr>
        <w:t>that</w:t>
      </w:r>
      <w:r>
        <w:rPr>
          <w:spacing w:val="5"/>
          <w:w w:val="125"/>
          <w:vertAlign w:val="baseline"/>
        </w:rPr>
        <w:t> </w:t>
      </w:r>
      <w:r>
        <w:rPr>
          <w:i/>
          <w:w w:val="125"/>
          <w:vertAlign w:val="baseline"/>
        </w:rPr>
        <w:t>F</w:t>
      </w:r>
      <w:r>
        <w:rPr>
          <w:i/>
          <w:spacing w:val="23"/>
          <w:w w:val="125"/>
          <w:vertAlign w:val="baseline"/>
        </w:rPr>
        <w:t> </w:t>
      </w:r>
      <w:r>
        <w:rPr>
          <w:w w:val="110"/>
          <w:vertAlign w:val="baseline"/>
        </w:rPr>
        <w:t>can</w:t>
      </w:r>
      <w:r>
        <w:rPr>
          <w:spacing w:val="12"/>
          <w:w w:val="110"/>
          <w:vertAlign w:val="baseline"/>
        </w:rPr>
        <w:t> </w:t>
      </w:r>
      <w:r>
        <w:rPr>
          <w:w w:val="110"/>
          <w:vertAlign w:val="baseline"/>
        </w:rPr>
        <w:t>be</w:t>
      </w:r>
      <w:r>
        <w:rPr>
          <w:spacing w:val="12"/>
          <w:w w:val="110"/>
          <w:vertAlign w:val="baseline"/>
        </w:rPr>
        <w:t> </w:t>
      </w:r>
      <w:r>
        <w:rPr>
          <w:w w:val="110"/>
          <w:vertAlign w:val="baseline"/>
        </w:rPr>
        <w:t>obtained</w:t>
      </w:r>
      <w:r>
        <w:rPr>
          <w:spacing w:val="13"/>
          <w:w w:val="110"/>
          <w:vertAlign w:val="baseline"/>
        </w:rPr>
        <w:t> </w:t>
      </w:r>
      <w:r>
        <w:rPr>
          <w:w w:val="110"/>
          <w:vertAlign w:val="baseline"/>
        </w:rPr>
        <w:t>by</w:t>
      </w:r>
      <w:r>
        <w:rPr>
          <w:spacing w:val="12"/>
          <w:w w:val="110"/>
          <w:vertAlign w:val="baseline"/>
        </w:rPr>
        <w:t> </w:t>
      </w:r>
      <w:r>
        <w:rPr>
          <w:spacing w:val="-2"/>
          <w:w w:val="110"/>
          <w:vertAlign w:val="baseline"/>
        </w:rPr>
        <w:t>sorting</w:t>
      </w:r>
    </w:p>
    <w:p>
      <w:pPr>
        <w:spacing w:line="239" w:lineRule="exact" w:before="0"/>
        <w:ind w:left="260" w:right="0" w:firstLine="0"/>
        <w:jc w:val="both"/>
        <w:rPr>
          <w:sz w:val="20"/>
        </w:rPr>
      </w:pPr>
      <w:r>
        <w:rPr>
          <w:i/>
          <w:spacing w:val="12"/>
          <w:w w:val="110"/>
          <w:sz w:val="20"/>
        </w:rPr>
        <w:t>BWT</w:t>
      </w:r>
      <w:r>
        <w:rPr>
          <w:i/>
          <w:spacing w:val="-25"/>
          <w:w w:val="110"/>
          <w:sz w:val="20"/>
        </w:rPr>
        <w:t> </w:t>
      </w:r>
      <w:r>
        <w:rPr>
          <w:w w:val="110"/>
          <w:sz w:val="20"/>
        </w:rPr>
        <w:t>(</w:t>
      </w:r>
      <w:r>
        <w:rPr>
          <w:i/>
          <w:w w:val="110"/>
          <w:sz w:val="20"/>
        </w:rPr>
        <w:t>S</w:t>
      </w:r>
      <w:r>
        <w:rPr>
          <w:w w:val="110"/>
          <w:sz w:val="20"/>
        </w:rPr>
        <w:t>),</w:t>
      </w:r>
      <w:r>
        <w:rPr>
          <w:spacing w:val="7"/>
          <w:w w:val="110"/>
          <w:sz w:val="20"/>
        </w:rPr>
        <w:t> </w:t>
      </w:r>
      <w:r>
        <w:rPr>
          <w:w w:val="110"/>
          <w:sz w:val="20"/>
        </w:rPr>
        <w:t>so</w:t>
      </w:r>
      <w:r>
        <w:rPr>
          <w:spacing w:val="11"/>
          <w:w w:val="110"/>
          <w:sz w:val="20"/>
        </w:rPr>
        <w:t> </w:t>
      </w:r>
      <w:r>
        <w:rPr>
          <w:w w:val="110"/>
          <w:sz w:val="20"/>
        </w:rPr>
        <w:t>all</w:t>
      </w:r>
      <w:r>
        <w:rPr>
          <w:spacing w:val="12"/>
          <w:w w:val="110"/>
          <w:sz w:val="20"/>
        </w:rPr>
        <w:t> </w:t>
      </w:r>
      <w:r>
        <w:rPr>
          <w:w w:val="110"/>
          <w:sz w:val="20"/>
        </w:rPr>
        <w:t>we</w:t>
      </w:r>
      <w:r>
        <w:rPr>
          <w:spacing w:val="11"/>
          <w:w w:val="110"/>
          <w:sz w:val="20"/>
        </w:rPr>
        <w:t> </w:t>
      </w:r>
      <w:r>
        <w:rPr>
          <w:w w:val="110"/>
          <w:sz w:val="20"/>
        </w:rPr>
        <w:t>need</w:t>
      </w:r>
      <w:r>
        <w:rPr>
          <w:spacing w:val="11"/>
          <w:w w:val="110"/>
          <w:sz w:val="20"/>
        </w:rPr>
        <w:t> </w:t>
      </w:r>
      <w:r>
        <w:rPr>
          <w:w w:val="110"/>
          <w:sz w:val="20"/>
        </w:rPr>
        <w:t>to</w:t>
      </w:r>
      <w:r>
        <w:rPr>
          <w:spacing w:val="12"/>
          <w:w w:val="110"/>
          <w:sz w:val="20"/>
        </w:rPr>
        <w:t> </w:t>
      </w:r>
      <w:r>
        <w:rPr>
          <w:w w:val="110"/>
          <w:sz w:val="20"/>
        </w:rPr>
        <w:t>reconstruct</w:t>
      </w:r>
      <w:r>
        <w:rPr>
          <w:spacing w:val="11"/>
          <w:w w:val="110"/>
          <w:sz w:val="20"/>
        </w:rPr>
        <w:t> </w:t>
      </w:r>
      <w:r>
        <w:rPr>
          <w:i/>
          <w:w w:val="110"/>
          <w:sz w:val="20"/>
        </w:rPr>
        <w:t>S</w:t>
      </w:r>
      <w:r>
        <w:rPr>
          <w:i/>
          <w:spacing w:val="21"/>
          <w:w w:val="110"/>
          <w:sz w:val="20"/>
        </w:rPr>
        <w:t> </w:t>
      </w:r>
      <w:r>
        <w:rPr>
          <w:w w:val="110"/>
          <w:sz w:val="20"/>
        </w:rPr>
        <w:t>is</w:t>
      </w:r>
      <w:r>
        <w:rPr>
          <w:spacing w:val="12"/>
          <w:w w:val="110"/>
          <w:sz w:val="20"/>
        </w:rPr>
        <w:t> </w:t>
      </w:r>
      <w:r>
        <w:rPr>
          <w:w w:val="110"/>
          <w:sz w:val="20"/>
        </w:rPr>
        <w:t>just</w:t>
      </w:r>
      <w:r>
        <w:rPr>
          <w:spacing w:val="11"/>
          <w:w w:val="110"/>
          <w:sz w:val="20"/>
        </w:rPr>
        <w:t> </w:t>
      </w:r>
      <w:r>
        <w:rPr>
          <w:i/>
          <w:spacing w:val="12"/>
          <w:w w:val="110"/>
          <w:sz w:val="20"/>
        </w:rPr>
        <w:t>BWT</w:t>
      </w:r>
      <w:r>
        <w:rPr>
          <w:i/>
          <w:spacing w:val="-22"/>
          <w:w w:val="110"/>
          <w:sz w:val="20"/>
        </w:rPr>
        <w:t> </w:t>
      </w:r>
      <w:r>
        <w:rPr>
          <w:spacing w:val="-4"/>
          <w:w w:val="110"/>
          <w:sz w:val="20"/>
        </w:rPr>
        <w:t>(</w:t>
      </w:r>
      <w:r>
        <w:rPr>
          <w:i/>
          <w:spacing w:val="-4"/>
          <w:w w:val="110"/>
          <w:sz w:val="20"/>
        </w:rPr>
        <w:t>S</w:t>
      </w:r>
      <w:r>
        <w:rPr>
          <w:spacing w:val="-4"/>
          <w:w w:val="110"/>
          <w:sz w:val="20"/>
        </w:rPr>
        <w:t>).</w:t>
      </w:r>
    </w:p>
    <w:p>
      <w:pPr>
        <w:spacing w:after="0" w:line="239" w:lineRule="exact"/>
        <w:jc w:val="both"/>
        <w:rPr>
          <w:sz w:val="20"/>
        </w:rPr>
        <w:sectPr>
          <w:pgSz w:w="12240" w:h="15840"/>
          <w:pgMar w:header="0" w:footer="1052" w:top="1640" w:bottom="1240" w:left="1440" w:right="1080"/>
        </w:sectPr>
      </w:pPr>
    </w:p>
    <w:p>
      <w:pPr>
        <w:tabs>
          <w:tab w:pos="541" w:val="left" w:leader="none"/>
          <w:tab w:pos="1871" w:val="left" w:leader="none"/>
        </w:tabs>
        <w:spacing w:before="249"/>
        <w:ind w:left="0" w:right="403" w:firstLine="0"/>
        <w:jc w:val="center"/>
        <w:rPr>
          <w:sz w:val="25"/>
        </w:rPr>
      </w:pPr>
      <w:r>
        <w:rPr>
          <w:sz w:val="25"/>
        </w:rPr>
        <mc:AlternateContent>
          <mc:Choice Requires="wps">
            <w:drawing>
              <wp:anchor distT="0" distB="0" distL="0" distR="0" allowOverlap="1" layoutInCell="1" locked="0" behindDoc="1" simplePos="0" relativeHeight="480643584">
                <wp:simplePos x="0" y="0"/>
                <wp:positionH relativeFrom="page">
                  <wp:posOffset>3327063</wp:posOffset>
                </wp:positionH>
                <wp:positionV relativeFrom="paragraph">
                  <wp:posOffset>342204</wp:posOffset>
                </wp:positionV>
                <wp:extent cx="1079500" cy="2375535"/>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1079500" cy="2375535"/>
                          <a:chExt cx="1079500" cy="2375535"/>
                        </a:xfrm>
                      </wpg:grpSpPr>
                      <wps:wsp>
                        <wps:cNvPr id="397" name="Graphic 397"/>
                        <wps:cNvSpPr/>
                        <wps:spPr>
                          <a:xfrm>
                            <a:off x="50893" y="0"/>
                            <a:ext cx="977265" cy="2375535"/>
                          </a:xfrm>
                          <a:custGeom>
                            <a:avLst/>
                            <a:gdLst/>
                            <a:ahLst/>
                            <a:cxnLst/>
                            <a:rect l="l" t="t" r="r" b="b"/>
                            <a:pathLst>
                              <a:path w="977265" h="2375535">
                                <a:moveTo>
                                  <a:pt x="977146" y="0"/>
                                </a:moveTo>
                                <a:lnTo>
                                  <a:pt x="0" y="0"/>
                                </a:lnTo>
                                <a:lnTo>
                                  <a:pt x="0" y="2375007"/>
                                </a:lnTo>
                                <a:lnTo>
                                  <a:pt x="977146" y="2375007"/>
                                </a:lnTo>
                                <a:lnTo>
                                  <a:pt x="977146" y="0"/>
                                </a:lnTo>
                                <a:close/>
                              </a:path>
                            </a:pathLst>
                          </a:custGeom>
                          <a:solidFill>
                            <a:srgbClr val="7F7F7F"/>
                          </a:solidFill>
                        </wps:spPr>
                        <wps:bodyPr wrap="square" lIns="0" tIns="0" rIns="0" bIns="0" rtlCol="0">
                          <a:prstTxWarp prst="textNoShape">
                            <a:avLst/>
                          </a:prstTxWarp>
                          <a:noAutofit/>
                        </wps:bodyPr>
                      </wps:wsp>
                      <wps:wsp>
                        <wps:cNvPr id="398" name="Graphic 398"/>
                        <wps:cNvSpPr/>
                        <wps:spPr>
                          <a:xfrm>
                            <a:off x="63610" y="108572"/>
                            <a:ext cx="1005205" cy="180975"/>
                          </a:xfrm>
                          <a:custGeom>
                            <a:avLst/>
                            <a:gdLst/>
                            <a:ahLst/>
                            <a:cxnLst/>
                            <a:rect l="l" t="t" r="r" b="b"/>
                            <a:pathLst>
                              <a:path w="1005205" h="180975">
                                <a:moveTo>
                                  <a:pt x="0" y="180405"/>
                                </a:moveTo>
                                <a:lnTo>
                                  <a:pt x="1005144" y="0"/>
                                </a:lnTo>
                              </a:path>
                            </a:pathLst>
                          </a:custGeom>
                          <a:ln w="20357">
                            <a:solidFill>
                              <a:srgbClr val="FF0000"/>
                            </a:solidFill>
                            <a:prstDash val="solid"/>
                          </a:ln>
                        </wps:spPr>
                        <wps:bodyPr wrap="square" lIns="0" tIns="0" rIns="0" bIns="0" rtlCol="0">
                          <a:prstTxWarp prst="textNoShape">
                            <a:avLst/>
                          </a:prstTxWarp>
                          <a:noAutofit/>
                        </wps:bodyPr>
                      </wps:wsp>
                      <pic:pic>
                        <pic:nvPicPr>
                          <pic:cNvPr id="399" name="Image 399"/>
                          <pic:cNvPicPr/>
                        </pic:nvPicPr>
                        <pic:blipFill>
                          <a:blip r:embed="rId34" cstate="print"/>
                          <a:stretch>
                            <a:fillRect/>
                          </a:stretch>
                        </pic:blipFill>
                        <pic:spPr>
                          <a:xfrm>
                            <a:off x="0" y="249484"/>
                            <a:ext cx="117838" cy="64613"/>
                          </a:xfrm>
                          <a:prstGeom prst="rect">
                            <a:avLst/>
                          </a:prstGeom>
                        </pic:spPr>
                      </pic:pic>
                      <wps:wsp>
                        <wps:cNvPr id="400" name="Graphic 400"/>
                        <wps:cNvSpPr/>
                        <wps:spPr>
                          <a:xfrm>
                            <a:off x="50325" y="538692"/>
                            <a:ext cx="1018540" cy="927100"/>
                          </a:xfrm>
                          <a:custGeom>
                            <a:avLst/>
                            <a:gdLst/>
                            <a:ahLst/>
                            <a:cxnLst/>
                            <a:rect l="l" t="t" r="r" b="b"/>
                            <a:pathLst>
                              <a:path w="1018540" h="927100">
                                <a:moveTo>
                                  <a:pt x="0" y="0"/>
                                </a:moveTo>
                                <a:lnTo>
                                  <a:pt x="1018429" y="927026"/>
                                </a:lnTo>
                              </a:path>
                            </a:pathLst>
                          </a:custGeom>
                          <a:ln w="20357">
                            <a:solidFill>
                              <a:srgbClr val="FF0000"/>
                            </a:solidFill>
                            <a:prstDash val="solid"/>
                          </a:ln>
                        </wps:spPr>
                        <wps:bodyPr wrap="square" lIns="0" tIns="0" rIns="0" bIns="0" rtlCol="0">
                          <a:prstTxWarp prst="textNoShape">
                            <a:avLst/>
                          </a:prstTxWarp>
                          <a:noAutofit/>
                        </wps:bodyPr>
                      </wps:wsp>
                      <pic:pic>
                        <pic:nvPicPr>
                          <pic:cNvPr id="401" name="Image 401"/>
                          <pic:cNvPicPr/>
                        </pic:nvPicPr>
                        <pic:blipFill>
                          <a:blip r:embed="rId35" cstate="print"/>
                          <a:stretch>
                            <a:fillRect/>
                          </a:stretch>
                        </pic:blipFill>
                        <pic:spPr>
                          <a:xfrm>
                            <a:off x="0" y="491966"/>
                            <a:ext cx="105751" cy="100931"/>
                          </a:xfrm>
                          <a:prstGeom prst="rect">
                            <a:avLst/>
                          </a:prstGeom>
                        </pic:spPr>
                      </pic:pic>
                      <wps:wsp>
                        <wps:cNvPr id="402" name="Graphic 402"/>
                        <wps:cNvSpPr/>
                        <wps:spPr>
                          <a:xfrm>
                            <a:off x="43985" y="748195"/>
                            <a:ext cx="1024890" cy="1287780"/>
                          </a:xfrm>
                          <a:custGeom>
                            <a:avLst/>
                            <a:gdLst/>
                            <a:ahLst/>
                            <a:cxnLst/>
                            <a:rect l="l" t="t" r="r" b="b"/>
                            <a:pathLst>
                              <a:path w="1024890" h="1287780">
                                <a:moveTo>
                                  <a:pt x="0" y="0"/>
                                </a:moveTo>
                                <a:lnTo>
                                  <a:pt x="1024769" y="1287525"/>
                                </a:lnTo>
                              </a:path>
                            </a:pathLst>
                          </a:custGeom>
                          <a:ln w="20357">
                            <a:solidFill>
                              <a:srgbClr val="FF0000"/>
                            </a:solidFill>
                            <a:prstDash val="solid"/>
                          </a:ln>
                        </wps:spPr>
                        <wps:bodyPr wrap="square" lIns="0" tIns="0" rIns="0" bIns="0" rtlCol="0">
                          <a:prstTxWarp prst="textNoShape">
                            <a:avLst/>
                          </a:prstTxWarp>
                          <a:noAutofit/>
                        </wps:bodyPr>
                      </wps:wsp>
                      <pic:pic>
                        <pic:nvPicPr>
                          <pic:cNvPr id="403" name="Image 403"/>
                          <pic:cNvPicPr/>
                        </pic:nvPicPr>
                        <pic:blipFill>
                          <a:blip r:embed="rId36" cstate="print"/>
                          <a:stretch>
                            <a:fillRect/>
                          </a:stretch>
                        </pic:blipFill>
                        <pic:spPr>
                          <a:xfrm>
                            <a:off x="0" y="695538"/>
                            <a:ext cx="97116" cy="108693"/>
                          </a:xfrm>
                          <a:prstGeom prst="rect">
                            <a:avLst/>
                          </a:prstGeom>
                        </pic:spPr>
                      </pic:pic>
                      <wps:wsp>
                        <wps:cNvPr id="404" name="Graphic 404"/>
                        <wps:cNvSpPr/>
                        <wps:spPr>
                          <a:xfrm>
                            <a:off x="43985" y="951767"/>
                            <a:ext cx="1024890" cy="1287780"/>
                          </a:xfrm>
                          <a:custGeom>
                            <a:avLst/>
                            <a:gdLst/>
                            <a:ahLst/>
                            <a:cxnLst/>
                            <a:rect l="l" t="t" r="r" b="b"/>
                            <a:pathLst>
                              <a:path w="1024890" h="1287780">
                                <a:moveTo>
                                  <a:pt x="0" y="0"/>
                                </a:moveTo>
                                <a:lnTo>
                                  <a:pt x="1024769" y="1287525"/>
                                </a:lnTo>
                              </a:path>
                            </a:pathLst>
                          </a:custGeom>
                          <a:ln w="20357">
                            <a:solidFill>
                              <a:srgbClr val="FF0000"/>
                            </a:solidFill>
                            <a:prstDash val="solid"/>
                          </a:ln>
                        </wps:spPr>
                        <wps:bodyPr wrap="square" lIns="0" tIns="0" rIns="0" bIns="0" rtlCol="0">
                          <a:prstTxWarp prst="textNoShape">
                            <a:avLst/>
                          </a:prstTxWarp>
                          <a:noAutofit/>
                        </wps:bodyPr>
                      </wps:wsp>
                      <pic:pic>
                        <pic:nvPicPr>
                          <pic:cNvPr id="405" name="Image 405"/>
                          <pic:cNvPicPr/>
                        </pic:nvPicPr>
                        <pic:blipFill>
                          <a:blip r:embed="rId37" cstate="print"/>
                          <a:stretch>
                            <a:fillRect/>
                          </a:stretch>
                        </pic:blipFill>
                        <pic:spPr>
                          <a:xfrm>
                            <a:off x="0" y="899110"/>
                            <a:ext cx="97116" cy="108693"/>
                          </a:xfrm>
                          <a:prstGeom prst="rect">
                            <a:avLst/>
                          </a:prstGeom>
                        </pic:spPr>
                      </pic:pic>
                      <wps:wsp>
                        <wps:cNvPr id="406" name="Textbox 406"/>
                        <wps:cNvSpPr txBox="1"/>
                        <wps:spPr>
                          <a:xfrm>
                            <a:off x="0" y="0"/>
                            <a:ext cx="1079500" cy="2375535"/>
                          </a:xfrm>
                          <a:prstGeom prst="rect">
                            <a:avLst/>
                          </a:prstGeom>
                        </wps:spPr>
                        <wps:txbx>
                          <w:txbxContent>
                            <w:p>
                              <w:pPr>
                                <w:spacing w:before="17"/>
                                <w:ind w:left="200" w:right="0" w:firstLine="0"/>
                                <w:jc w:val="left"/>
                                <w:rPr>
                                  <w:sz w:val="25"/>
                                </w:rPr>
                              </w:pPr>
                              <w:r>
                                <w:rPr>
                                  <w:spacing w:val="-2"/>
                                  <w:w w:val="130"/>
                                  <w:sz w:val="25"/>
                                </w:rPr>
                                <w:t>mississipp</w:t>
                              </w:r>
                            </w:p>
                            <w:p>
                              <w:pPr>
                                <w:spacing w:before="1"/>
                                <w:ind w:left="200" w:right="181" w:firstLine="3"/>
                                <w:jc w:val="both"/>
                                <w:rPr>
                                  <w:sz w:val="25"/>
                                </w:rPr>
                              </w:pPr>
                              <w:r>
                                <w:rPr>
                                  <w:spacing w:val="-2"/>
                                  <w:w w:val="125"/>
                                  <w:sz w:val="25"/>
                                </w:rPr>
                                <w:t>$mississip ppi$missis ssippi$mis </w:t>
                              </w:r>
                              <w:r>
                                <w:rPr>
                                  <w:spacing w:val="-2"/>
                                  <w:w w:val="130"/>
                                  <w:sz w:val="25"/>
                                </w:rPr>
                                <w:t>ssissippi$ ississippi i$mississi </w:t>
                              </w:r>
                              <w:r>
                                <w:rPr>
                                  <w:spacing w:val="-2"/>
                                  <w:w w:val="125"/>
                                  <w:sz w:val="25"/>
                                </w:rPr>
                                <w:t>pi$mississ </w:t>
                              </w:r>
                              <w:r>
                                <w:rPr>
                                  <w:spacing w:val="-2"/>
                                  <w:w w:val="130"/>
                                  <w:sz w:val="25"/>
                                </w:rPr>
                                <w:t>ippi$missi issippi$mi </w:t>
                              </w:r>
                              <w:r>
                                <w:rPr>
                                  <w:spacing w:val="-2"/>
                                  <w:w w:val="125"/>
                                  <w:sz w:val="25"/>
                                </w:rPr>
                                <w:t>sippi$miss sissippi$m</w:t>
                              </w:r>
                            </w:p>
                          </w:txbxContent>
                        </wps:txbx>
                        <wps:bodyPr wrap="square" lIns="0" tIns="0" rIns="0" bIns="0" rtlCol="0">
                          <a:noAutofit/>
                        </wps:bodyPr>
                      </wps:wsp>
                    </wpg:wgp>
                  </a:graphicData>
                </a:graphic>
              </wp:anchor>
            </w:drawing>
          </mc:Choice>
          <mc:Fallback>
            <w:pict>
              <v:group style="position:absolute;margin-left:261.973511pt;margin-top:26.945229pt;width:85pt;height:187.05pt;mso-position-horizontal-relative:page;mso-position-vertical-relative:paragraph;z-index:-22672896" id="docshapegroup316" coordorigin="5239,539" coordsize="1700,3741">
                <v:rect style="position:absolute;left:5319;top:538;width:1539;height:3741" id="docshape317" filled="true" fillcolor="#7f7f7f" stroked="false">
                  <v:fill type="solid"/>
                </v:rect>
                <v:line style="position:absolute" from="5340,994" to="6923,710" stroked="true" strokeweight="1.60293pt" strokecolor="#ff0000">
                  <v:stroke dashstyle="solid"/>
                </v:line>
                <v:shape style="position:absolute;left:5239;top:931;width:186;height:102" type="#_x0000_t75" id="docshape318" stroked="false">
                  <v:imagedata r:id="rId34" o:title=""/>
                </v:shape>
                <v:line style="position:absolute" from="5319,1387" to="6923,2847" stroked="true" strokeweight="1.60293pt" strokecolor="#ff0000">
                  <v:stroke dashstyle="solid"/>
                </v:line>
                <v:shape style="position:absolute;left:5239;top:1313;width:167;height:159" type="#_x0000_t75" id="docshape319" stroked="false">
                  <v:imagedata r:id="rId35" o:title=""/>
                </v:shape>
                <v:line style="position:absolute" from="5309,1717" to="6923,3745" stroked="true" strokeweight="1.60293pt" strokecolor="#ff0000">
                  <v:stroke dashstyle="solid"/>
                </v:line>
                <v:shape style="position:absolute;left:5239;top:1634;width:153;height:172" type="#_x0000_t75" id="docshape320" stroked="false">
                  <v:imagedata r:id="rId36" o:title=""/>
                </v:shape>
                <v:line style="position:absolute" from="5309,2038" to="6923,4065" stroked="true" strokeweight="1.60293pt" strokecolor="#ff0000">
                  <v:stroke dashstyle="solid"/>
                </v:line>
                <v:shape style="position:absolute;left:5239;top:1954;width:153;height:172" type="#_x0000_t75" id="docshape321" stroked="false">
                  <v:imagedata r:id="rId37" o:title=""/>
                </v:shape>
                <v:shape style="position:absolute;left:5239;top:538;width:1700;height:3741" type="#_x0000_t202" id="docshape322" filled="false" stroked="false">
                  <v:textbox inset="0,0,0,0">
                    <w:txbxContent>
                      <w:p>
                        <w:pPr>
                          <w:spacing w:before="17"/>
                          <w:ind w:left="200" w:right="0" w:firstLine="0"/>
                          <w:jc w:val="left"/>
                          <w:rPr>
                            <w:sz w:val="25"/>
                          </w:rPr>
                        </w:pPr>
                        <w:r>
                          <w:rPr>
                            <w:spacing w:val="-2"/>
                            <w:w w:val="130"/>
                            <w:sz w:val="25"/>
                          </w:rPr>
                          <w:t>mississipp</w:t>
                        </w:r>
                      </w:p>
                      <w:p>
                        <w:pPr>
                          <w:spacing w:before="1"/>
                          <w:ind w:left="200" w:right="181" w:firstLine="3"/>
                          <w:jc w:val="both"/>
                          <w:rPr>
                            <w:sz w:val="25"/>
                          </w:rPr>
                        </w:pPr>
                        <w:r>
                          <w:rPr>
                            <w:spacing w:val="-2"/>
                            <w:w w:val="125"/>
                            <w:sz w:val="25"/>
                          </w:rPr>
                          <w:t>$mississip ppi$missis ssippi$mis </w:t>
                        </w:r>
                        <w:r>
                          <w:rPr>
                            <w:spacing w:val="-2"/>
                            <w:w w:val="130"/>
                            <w:sz w:val="25"/>
                          </w:rPr>
                          <w:t>ssissippi$ ississippi i$mississi </w:t>
                        </w:r>
                        <w:r>
                          <w:rPr>
                            <w:spacing w:val="-2"/>
                            <w:w w:val="125"/>
                            <w:sz w:val="25"/>
                          </w:rPr>
                          <w:t>pi$mississ </w:t>
                        </w:r>
                        <w:r>
                          <w:rPr>
                            <w:spacing w:val="-2"/>
                            <w:w w:val="130"/>
                            <w:sz w:val="25"/>
                          </w:rPr>
                          <w:t>ippi$missi issippi$mi </w:t>
                        </w:r>
                        <w:r>
                          <w:rPr>
                            <w:spacing w:val="-2"/>
                            <w:w w:val="125"/>
                            <w:sz w:val="25"/>
                          </w:rPr>
                          <w:t>sippi$miss sissippi$m</w:t>
                        </w:r>
                      </w:p>
                    </w:txbxContent>
                  </v:textbox>
                  <w10:wrap type="none"/>
                </v:shape>
                <w10:wrap type="none"/>
              </v:group>
            </w:pict>
          </mc:Fallback>
        </mc:AlternateContent>
      </w:r>
      <w:r>
        <w:rPr>
          <w:spacing w:val="-10"/>
          <w:w w:val="110"/>
          <w:sz w:val="25"/>
        </w:rPr>
        <w:t>F</w:t>
      </w:r>
      <w:r>
        <w:rPr>
          <w:sz w:val="25"/>
        </w:rPr>
        <w:tab/>
      </w:r>
      <w:r>
        <w:rPr>
          <w:spacing w:val="-2"/>
          <w:w w:val="110"/>
          <w:sz w:val="25"/>
        </w:rPr>
        <w:t>Unknown</w:t>
      </w:r>
      <w:r>
        <w:rPr>
          <w:sz w:val="25"/>
        </w:rPr>
        <w:tab/>
      </w:r>
      <w:r>
        <w:rPr>
          <w:spacing w:val="-10"/>
          <w:w w:val="110"/>
          <w:sz w:val="25"/>
        </w:rPr>
        <w:t>L</w:t>
      </w:r>
    </w:p>
    <w:p>
      <w:pPr>
        <w:tabs>
          <w:tab w:pos="1872" w:val="left" w:leader="none"/>
        </w:tabs>
        <w:spacing w:before="1"/>
        <w:ind w:left="0" w:right="403" w:firstLine="0"/>
        <w:jc w:val="center"/>
        <w:rPr>
          <w:sz w:val="25"/>
        </w:rPr>
      </w:pPr>
      <w:r>
        <w:rPr>
          <w:spacing w:val="-10"/>
          <w:w w:val="115"/>
          <w:sz w:val="25"/>
        </w:rPr>
        <w:t>$</w:t>
      </w:r>
      <w:r>
        <w:rPr>
          <w:rFonts w:ascii="Times New Roman"/>
          <w:sz w:val="25"/>
        </w:rPr>
        <w:tab/>
      </w:r>
      <w:r>
        <w:rPr>
          <w:spacing w:val="-10"/>
          <w:w w:val="210"/>
          <w:sz w:val="25"/>
        </w:rPr>
        <w:t>i</w:t>
      </w:r>
    </w:p>
    <w:p>
      <w:pPr>
        <w:tabs>
          <w:tab w:pos="1872" w:val="left" w:leader="none"/>
        </w:tabs>
        <w:spacing w:before="2"/>
        <w:ind w:left="0" w:right="403" w:firstLine="0"/>
        <w:jc w:val="center"/>
        <w:rPr>
          <w:sz w:val="25"/>
        </w:rPr>
      </w:pPr>
      <w:r>
        <w:rPr>
          <w:spacing w:val="-10"/>
          <w:w w:val="210"/>
          <w:sz w:val="25"/>
        </w:rPr>
        <w:t>i</w:t>
      </w:r>
      <w:r>
        <w:rPr>
          <w:sz w:val="25"/>
        </w:rPr>
        <w:tab/>
      </w:r>
      <w:r>
        <w:rPr>
          <w:spacing w:val="-10"/>
          <w:w w:val="115"/>
          <w:sz w:val="25"/>
        </w:rPr>
        <w:t>p</w:t>
      </w:r>
    </w:p>
    <w:p>
      <w:pPr>
        <w:tabs>
          <w:tab w:pos="1872" w:val="left" w:leader="none"/>
        </w:tabs>
        <w:spacing w:before="1"/>
        <w:ind w:left="0" w:right="403" w:firstLine="0"/>
        <w:jc w:val="center"/>
        <w:rPr>
          <w:sz w:val="25"/>
        </w:rPr>
      </w:pPr>
      <w:r>
        <w:rPr>
          <w:sz w:val="25"/>
        </w:rPr>
        <mc:AlternateContent>
          <mc:Choice Requires="wps">
            <w:drawing>
              <wp:anchor distT="0" distB="0" distL="0" distR="0" allowOverlap="1" layoutInCell="1" locked="0" behindDoc="0" simplePos="0" relativeHeight="15846400">
                <wp:simplePos x="0" y="0"/>
                <wp:positionH relativeFrom="page">
                  <wp:posOffset>2961460</wp:posOffset>
                </wp:positionH>
                <wp:positionV relativeFrom="paragraph">
                  <wp:posOffset>97540</wp:posOffset>
                </wp:positionV>
                <wp:extent cx="245745" cy="1748155"/>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245745" cy="1748155"/>
                          <a:chExt cx="245745" cy="1748155"/>
                        </a:xfrm>
                      </wpg:grpSpPr>
                      <wps:wsp>
                        <wps:cNvPr id="408" name="Graphic 408"/>
                        <wps:cNvSpPr/>
                        <wps:spPr>
                          <a:xfrm>
                            <a:off x="5428" y="455743"/>
                            <a:ext cx="234950" cy="1287145"/>
                          </a:xfrm>
                          <a:custGeom>
                            <a:avLst/>
                            <a:gdLst/>
                            <a:ahLst/>
                            <a:cxnLst/>
                            <a:rect l="l" t="t" r="r" b="b"/>
                            <a:pathLst>
                              <a:path w="234950" h="1287145">
                                <a:moveTo>
                                  <a:pt x="201743" y="0"/>
                                </a:moveTo>
                                <a:lnTo>
                                  <a:pt x="173864" y="40522"/>
                                </a:lnTo>
                                <a:lnTo>
                                  <a:pt x="147991" y="82110"/>
                                </a:lnTo>
                                <a:lnTo>
                                  <a:pt x="124141" y="124687"/>
                                </a:lnTo>
                                <a:lnTo>
                                  <a:pt x="102330" y="168180"/>
                                </a:lnTo>
                                <a:lnTo>
                                  <a:pt x="82575" y="212514"/>
                                </a:lnTo>
                                <a:lnTo>
                                  <a:pt x="64892" y="257614"/>
                                </a:lnTo>
                                <a:lnTo>
                                  <a:pt x="49298" y="303406"/>
                                </a:lnTo>
                                <a:lnTo>
                                  <a:pt x="35808" y="349814"/>
                                </a:lnTo>
                                <a:lnTo>
                                  <a:pt x="24440" y="396765"/>
                                </a:lnTo>
                                <a:lnTo>
                                  <a:pt x="15210" y="444183"/>
                                </a:lnTo>
                                <a:lnTo>
                                  <a:pt x="8135" y="491995"/>
                                </a:lnTo>
                                <a:lnTo>
                                  <a:pt x="3230" y="540125"/>
                                </a:lnTo>
                                <a:lnTo>
                                  <a:pt x="513" y="588500"/>
                                </a:lnTo>
                                <a:lnTo>
                                  <a:pt x="0" y="637043"/>
                                </a:lnTo>
                                <a:lnTo>
                                  <a:pt x="1706" y="685681"/>
                                </a:lnTo>
                                <a:lnTo>
                                  <a:pt x="5650" y="734340"/>
                                </a:lnTo>
                                <a:lnTo>
                                  <a:pt x="11847" y="782943"/>
                                </a:lnTo>
                                <a:lnTo>
                                  <a:pt x="20313" y="831418"/>
                                </a:lnTo>
                                <a:lnTo>
                                  <a:pt x="31066" y="879689"/>
                                </a:lnTo>
                                <a:lnTo>
                                  <a:pt x="44558" y="929010"/>
                                </a:lnTo>
                                <a:lnTo>
                                  <a:pt x="60428" y="977503"/>
                                </a:lnTo>
                                <a:lnTo>
                                  <a:pt x="78635" y="1025086"/>
                                </a:lnTo>
                                <a:lnTo>
                                  <a:pt x="99137" y="1071676"/>
                                </a:lnTo>
                                <a:lnTo>
                                  <a:pt x="121894" y="1117190"/>
                                </a:lnTo>
                                <a:lnTo>
                                  <a:pt x="146864" y="1161545"/>
                                </a:lnTo>
                                <a:lnTo>
                                  <a:pt x="174006" y="1204659"/>
                                </a:lnTo>
                                <a:lnTo>
                                  <a:pt x="203278" y="1246450"/>
                                </a:lnTo>
                                <a:lnTo>
                                  <a:pt x="234638" y="1286833"/>
                                </a:lnTo>
                              </a:path>
                            </a:pathLst>
                          </a:custGeom>
                          <a:ln w="10857">
                            <a:solidFill>
                              <a:srgbClr val="000000"/>
                            </a:solidFill>
                            <a:prstDash val="solid"/>
                          </a:ln>
                        </wps:spPr>
                        <wps:bodyPr wrap="square" lIns="0" tIns="0" rIns="0" bIns="0" rtlCol="0">
                          <a:prstTxWarp prst="textNoShape">
                            <a:avLst/>
                          </a:prstTxWarp>
                          <a:noAutofit/>
                        </wps:bodyPr>
                      </wps:wsp>
                      <pic:pic>
                        <pic:nvPicPr>
                          <pic:cNvPr id="409" name="Image 409"/>
                          <pic:cNvPicPr/>
                        </pic:nvPicPr>
                        <pic:blipFill>
                          <a:blip r:embed="rId38" cstate="print"/>
                          <a:stretch>
                            <a:fillRect/>
                          </a:stretch>
                        </pic:blipFill>
                        <pic:spPr>
                          <a:xfrm>
                            <a:off x="158771" y="407144"/>
                            <a:ext cx="86724" cy="99655"/>
                          </a:xfrm>
                          <a:prstGeom prst="rect">
                            <a:avLst/>
                          </a:prstGeom>
                        </pic:spPr>
                      </pic:pic>
                      <wps:wsp>
                        <wps:cNvPr id="410" name="Graphic 410"/>
                        <wps:cNvSpPr/>
                        <wps:spPr>
                          <a:xfrm>
                            <a:off x="14529" y="42057"/>
                            <a:ext cx="226060" cy="927100"/>
                          </a:xfrm>
                          <a:custGeom>
                            <a:avLst/>
                            <a:gdLst/>
                            <a:ahLst/>
                            <a:cxnLst/>
                            <a:rect l="l" t="t" r="r" b="b"/>
                            <a:pathLst>
                              <a:path w="226060" h="927100">
                                <a:moveTo>
                                  <a:pt x="185496" y="0"/>
                                </a:moveTo>
                                <a:lnTo>
                                  <a:pt x="152674" y="35309"/>
                                </a:lnTo>
                                <a:lnTo>
                                  <a:pt x="122863" y="72718"/>
                                </a:lnTo>
                                <a:lnTo>
                                  <a:pt x="96121" y="112034"/>
                                </a:lnTo>
                                <a:lnTo>
                                  <a:pt x="72511" y="153062"/>
                                </a:lnTo>
                                <a:lnTo>
                                  <a:pt x="52092" y="195608"/>
                                </a:lnTo>
                                <a:lnTo>
                                  <a:pt x="34926" y="239478"/>
                                </a:lnTo>
                                <a:lnTo>
                                  <a:pt x="21073" y="284478"/>
                                </a:lnTo>
                                <a:lnTo>
                                  <a:pt x="10594" y="330413"/>
                                </a:lnTo>
                                <a:lnTo>
                                  <a:pt x="3549" y="377090"/>
                                </a:lnTo>
                                <a:lnTo>
                                  <a:pt x="0" y="424314"/>
                                </a:lnTo>
                                <a:lnTo>
                                  <a:pt x="6" y="471891"/>
                                </a:lnTo>
                                <a:lnTo>
                                  <a:pt x="3628" y="519628"/>
                                </a:lnTo>
                                <a:lnTo>
                                  <a:pt x="10928" y="567329"/>
                                </a:lnTo>
                                <a:lnTo>
                                  <a:pt x="21965" y="614801"/>
                                </a:lnTo>
                                <a:lnTo>
                                  <a:pt x="36296" y="660173"/>
                                </a:lnTo>
                                <a:lnTo>
                                  <a:pt x="54037" y="704089"/>
                                </a:lnTo>
                                <a:lnTo>
                                  <a:pt x="75071" y="746370"/>
                                </a:lnTo>
                                <a:lnTo>
                                  <a:pt x="99281" y="786834"/>
                                </a:lnTo>
                                <a:lnTo>
                                  <a:pt x="126550" y="825304"/>
                                </a:lnTo>
                                <a:lnTo>
                                  <a:pt x="156761" y="861599"/>
                                </a:lnTo>
                                <a:lnTo>
                                  <a:pt x="189795" y="895539"/>
                                </a:lnTo>
                                <a:lnTo>
                                  <a:pt x="225537" y="926945"/>
                                </a:lnTo>
                              </a:path>
                            </a:pathLst>
                          </a:custGeom>
                          <a:ln w="10857">
                            <a:solidFill>
                              <a:srgbClr val="000000"/>
                            </a:solidFill>
                            <a:prstDash val="solid"/>
                          </a:ln>
                        </wps:spPr>
                        <wps:bodyPr wrap="square" lIns="0" tIns="0" rIns="0" bIns="0" rtlCol="0">
                          <a:prstTxWarp prst="textNoShape">
                            <a:avLst/>
                          </a:prstTxWarp>
                          <a:noAutofit/>
                        </wps:bodyPr>
                      </wps:wsp>
                      <pic:pic>
                        <pic:nvPicPr>
                          <pic:cNvPr id="411" name="Image 411"/>
                          <pic:cNvPicPr/>
                        </pic:nvPicPr>
                        <pic:blipFill>
                          <a:blip r:embed="rId39" cstate="print"/>
                          <a:stretch>
                            <a:fillRect/>
                          </a:stretch>
                        </pic:blipFill>
                        <pic:spPr>
                          <a:xfrm>
                            <a:off x="148598" y="0"/>
                            <a:ext cx="96897" cy="91023"/>
                          </a:xfrm>
                          <a:prstGeom prst="rect">
                            <a:avLst/>
                          </a:prstGeom>
                        </pic:spPr>
                      </pic:pic>
                    </wpg:wgp>
                  </a:graphicData>
                </a:graphic>
              </wp:anchor>
            </w:drawing>
          </mc:Choice>
          <mc:Fallback>
            <w:pict>
              <v:group style="position:absolute;margin-left:233.185852pt;margin-top:7.680387pt;width:19.350pt;height:137.65pt;mso-position-horizontal-relative:page;mso-position-vertical-relative:paragraph;z-index:15846400" id="docshapegroup323" coordorigin="4664,154" coordsize="387,2753">
                <v:shape style="position:absolute;left:4672;top:871;width:370;height:2027" id="docshape324" coordorigin="4672,871" coordsize="370,2027" path="m4990,871l4946,935,4905,1001,4868,1068,4833,1136,4802,1206,4774,1277,4750,1349,4729,1422,4711,1496,4696,1571,4685,1646,4677,1722,4673,1798,4672,1875,4675,1951,4681,2028,4691,2104,4704,2181,4721,2257,4742,2334,4767,2411,4796,2486,4828,2559,4864,2631,4904,2701,4946,2768,4992,2834,5042,2898e" filled="false" stroked="true" strokeweight=".854896pt" strokecolor="#000000">
                  <v:path arrowok="t"/>
                  <v:stroke dashstyle="solid"/>
                </v:shape>
                <v:shape style="position:absolute;left:4913;top:794;width:137;height:157" type="#_x0000_t75" id="docshape325" stroked="false">
                  <v:imagedata r:id="rId38" o:title=""/>
                </v:shape>
                <v:shape style="position:absolute;left:4686;top:219;width:356;height:1460" id="docshape326" coordorigin="4687,220" coordsize="356,1460" path="m4979,220l4927,275,4880,334,4838,396,4801,461,4769,528,4742,597,4720,668,4703,740,4692,814,4687,888,4687,963,4692,1038,4704,1113,4721,1188,4744,1259,4772,1329,4805,1395,4843,1459,4886,1520,4933,1577,4985,1630,5042,1680e" filled="false" stroked="true" strokeweight=".854896pt" strokecolor="#000000">
                  <v:path arrowok="t"/>
                  <v:stroke dashstyle="solid"/>
                </v:shape>
                <v:shape style="position:absolute;left:4897;top:153;width:153;height:144" type="#_x0000_t75" id="docshape327" stroked="false">
                  <v:imagedata r:id="rId39" o:title=""/>
                </v:shape>
                <w10:wrap type="none"/>
              </v:group>
            </w:pict>
          </mc:Fallback>
        </mc:AlternateContent>
      </w:r>
      <w:r>
        <w:rPr>
          <w:spacing w:val="-10"/>
          <w:w w:val="210"/>
          <w:sz w:val="25"/>
        </w:rPr>
        <w:t>i</w:t>
      </w:r>
      <w:r>
        <w:rPr>
          <w:sz w:val="25"/>
        </w:rPr>
        <w:tab/>
      </w:r>
      <w:r>
        <w:rPr>
          <w:spacing w:val="-10"/>
          <w:w w:val="150"/>
          <w:sz w:val="25"/>
        </w:rPr>
        <w:t>s</w:t>
      </w:r>
    </w:p>
    <w:p>
      <w:pPr>
        <w:tabs>
          <w:tab w:pos="1872" w:val="left" w:leader="none"/>
        </w:tabs>
        <w:spacing w:before="2"/>
        <w:ind w:left="0" w:right="403" w:firstLine="0"/>
        <w:jc w:val="center"/>
        <w:rPr>
          <w:sz w:val="25"/>
        </w:rPr>
      </w:pPr>
      <w:r>
        <w:rPr>
          <w:spacing w:val="-10"/>
          <w:w w:val="210"/>
          <w:sz w:val="25"/>
        </w:rPr>
        <w:t>i</w:t>
      </w:r>
      <w:r>
        <w:rPr>
          <w:sz w:val="25"/>
        </w:rPr>
        <w:tab/>
      </w:r>
      <w:r>
        <w:rPr>
          <w:spacing w:val="-10"/>
          <w:w w:val="150"/>
          <w:sz w:val="25"/>
        </w:rPr>
        <w:t>s</w:t>
      </w:r>
    </w:p>
    <w:p>
      <w:pPr>
        <w:tabs>
          <w:tab w:pos="1872" w:val="left" w:leader="none"/>
        </w:tabs>
        <w:spacing w:before="1"/>
        <w:ind w:left="0" w:right="403" w:firstLine="0"/>
        <w:jc w:val="center"/>
        <w:rPr>
          <w:sz w:val="25"/>
        </w:rPr>
      </w:pPr>
      <w:r>
        <w:rPr>
          <w:spacing w:val="-10"/>
          <w:w w:val="210"/>
          <w:sz w:val="25"/>
        </w:rPr>
        <w:t>i</w:t>
      </w:r>
      <w:r>
        <w:rPr>
          <w:sz w:val="25"/>
        </w:rPr>
        <w:tab/>
      </w:r>
      <w:r>
        <w:rPr>
          <w:spacing w:val="-10"/>
          <w:w w:val="95"/>
          <w:sz w:val="25"/>
        </w:rPr>
        <w:t>m</w:t>
      </w:r>
    </w:p>
    <w:p>
      <w:pPr>
        <w:tabs>
          <w:tab w:pos="1872" w:val="left" w:leader="none"/>
        </w:tabs>
        <w:spacing w:before="1"/>
        <w:ind w:left="0" w:right="409" w:firstLine="0"/>
        <w:jc w:val="center"/>
        <w:rPr>
          <w:sz w:val="25"/>
        </w:rPr>
      </w:pPr>
      <w:r>
        <w:rPr>
          <w:spacing w:val="-10"/>
          <w:w w:val="95"/>
          <w:sz w:val="25"/>
        </w:rPr>
        <w:t>m</w:t>
      </w:r>
      <w:r>
        <w:rPr>
          <w:sz w:val="25"/>
        </w:rPr>
        <w:tab/>
      </w:r>
      <w:r>
        <w:rPr>
          <w:spacing w:val="-10"/>
          <w:w w:val="95"/>
          <w:sz w:val="25"/>
        </w:rPr>
        <w:t>$</w:t>
      </w:r>
    </w:p>
    <w:p>
      <w:pPr>
        <w:tabs>
          <w:tab w:pos="1872" w:val="left" w:leader="none"/>
        </w:tabs>
        <w:spacing w:before="2"/>
        <w:ind w:left="0" w:right="403" w:firstLine="0"/>
        <w:jc w:val="center"/>
        <w:rPr>
          <w:sz w:val="25"/>
        </w:rPr>
      </w:pPr>
      <w:r>
        <w:rPr>
          <w:spacing w:val="-10"/>
          <w:sz w:val="25"/>
        </w:rPr>
        <w:t>p</w:t>
      </w:r>
      <w:r>
        <w:rPr>
          <w:sz w:val="25"/>
        </w:rPr>
        <w:tab/>
      </w:r>
      <w:r>
        <w:rPr>
          <w:spacing w:val="-10"/>
          <w:sz w:val="25"/>
        </w:rPr>
        <w:t>p</w:t>
      </w:r>
    </w:p>
    <w:p>
      <w:pPr>
        <w:tabs>
          <w:tab w:pos="1872" w:val="left" w:leader="none"/>
        </w:tabs>
        <w:spacing w:before="1"/>
        <w:ind w:left="0" w:right="403" w:firstLine="0"/>
        <w:jc w:val="center"/>
        <w:rPr>
          <w:sz w:val="25"/>
        </w:rPr>
      </w:pPr>
      <w:r>
        <w:rPr>
          <w:spacing w:val="-10"/>
          <w:w w:val="115"/>
          <w:sz w:val="25"/>
        </w:rPr>
        <w:t>p</w:t>
      </w:r>
      <w:r>
        <w:rPr>
          <w:rFonts w:ascii="Times New Roman"/>
          <w:sz w:val="25"/>
        </w:rPr>
        <w:tab/>
      </w:r>
      <w:r>
        <w:rPr>
          <w:spacing w:val="-10"/>
          <w:w w:val="210"/>
          <w:sz w:val="25"/>
        </w:rPr>
        <w:t>i</w:t>
      </w:r>
    </w:p>
    <w:p>
      <w:pPr>
        <w:tabs>
          <w:tab w:pos="1872" w:val="left" w:leader="none"/>
        </w:tabs>
        <w:spacing w:before="2"/>
        <w:ind w:left="0" w:right="403" w:firstLine="0"/>
        <w:jc w:val="center"/>
        <w:rPr>
          <w:sz w:val="25"/>
        </w:rPr>
      </w:pPr>
      <w:r>
        <w:rPr>
          <w:spacing w:val="-10"/>
          <w:w w:val="135"/>
          <w:sz w:val="25"/>
        </w:rPr>
        <w:t>s</w:t>
      </w:r>
      <w:r>
        <w:rPr>
          <w:sz w:val="25"/>
        </w:rPr>
        <w:tab/>
      </w:r>
      <w:r>
        <w:rPr>
          <w:spacing w:val="-10"/>
          <w:w w:val="135"/>
          <w:sz w:val="25"/>
        </w:rPr>
        <w:t>s</w:t>
      </w:r>
    </w:p>
    <w:p>
      <w:pPr>
        <w:tabs>
          <w:tab w:pos="1872" w:val="left" w:leader="none"/>
        </w:tabs>
        <w:spacing w:before="1"/>
        <w:ind w:left="0" w:right="403" w:firstLine="0"/>
        <w:jc w:val="center"/>
        <w:rPr>
          <w:sz w:val="25"/>
        </w:rPr>
      </w:pPr>
      <w:r>
        <w:rPr>
          <w:spacing w:val="-10"/>
          <w:w w:val="135"/>
          <w:sz w:val="25"/>
        </w:rPr>
        <w:t>s</w:t>
      </w:r>
      <w:r>
        <w:rPr>
          <w:sz w:val="25"/>
        </w:rPr>
        <w:tab/>
      </w:r>
      <w:r>
        <w:rPr>
          <w:spacing w:val="-10"/>
          <w:w w:val="135"/>
          <w:sz w:val="25"/>
        </w:rPr>
        <w:t>s</w:t>
      </w:r>
    </w:p>
    <w:p>
      <w:pPr>
        <w:tabs>
          <w:tab w:pos="1872" w:val="left" w:leader="none"/>
        </w:tabs>
        <w:spacing w:before="2"/>
        <w:ind w:left="0" w:right="403" w:firstLine="0"/>
        <w:jc w:val="center"/>
        <w:rPr>
          <w:sz w:val="25"/>
        </w:rPr>
      </w:pPr>
      <w:r>
        <w:rPr>
          <w:spacing w:val="-10"/>
          <w:w w:val="150"/>
          <w:sz w:val="25"/>
        </w:rPr>
        <w:t>s</w:t>
      </w:r>
      <w:r>
        <w:rPr>
          <w:rFonts w:ascii="Times New Roman"/>
          <w:sz w:val="25"/>
        </w:rPr>
        <w:tab/>
      </w:r>
      <w:r>
        <w:rPr>
          <w:spacing w:val="-10"/>
          <w:w w:val="210"/>
          <w:sz w:val="25"/>
        </w:rPr>
        <w:t>i</w:t>
      </w:r>
    </w:p>
    <w:p>
      <w:pPr>
        <w:tabs>
          <w:tab w:pos="1872" w:val="left" w:leader="none"/>
        </w:tabs>
        <w:spacing w:before="1"/>
        <w:ind w:left="0" w:right="403" w:firstLine="0"/>
        <w:jc w:val="center"/>
        <w:rPr>
          <w:sz w:val="25"/>
        </w:rPr>
      </w:pPr>
      <w:r>
        <w:rPr>
          <w:spacing w:val="-10"/>
          <w:w w:val="150"/>
          <w:sz w:val="25"/>
        </w:rPr>
        <w:t>s</w:t>
      </w:r>
      <w:r>
        <w:rPr>
          <w:rFonts w:ascii="Times New Roman"/>
          <w:sz w:val="25"/>
        </w:rPr>
        <w:tab/>
      </w:r>
      <w:r>
        <w:rPr>
          <w:spacing w:val="-10"/>
          <w:w w:val="210"/>
          <w:sz w:val="25"/>
        </w:rPr>
        <w:t>i</w:t>
      </w:r>
    </w:p>
    <w:p>
      <w:pPr>
        <w:pStyle w:val="BodyText"/>
      </w:pPr>
    </w:p>
    <w:p>
      <w:pPr>
        <w:pStyle w:val="BodyText"/>
        <w:spacing w:before="117"/>
      </w:pPr>
    </w:p>
    <w:p>
      <w:pPr>
        <w:pStyle w:val="BodyText"/>
        <w:spacing w:line="235" w:lineRule="auto"/>
        <w:ind w:left="260" w:right="617"/>
        <w:jc w:val="both"/>
      </w:pPr>
      <w:r>
        <w:rPr/>
        <mc:AlternateContent>
          <mc:Choice Requires="wps">
            <w:drawing>
              <wp:anchor distT="0" distB="0" distL="0" distR="0" allowOverlap="1" layoutInCell="1" locked="0" behindDoc="1" simplePos="0" relativeHeight="480644608">
                <wp:simplePos x="0" y="0"/>
                <wp:positionH relativeFrom="page">
                  <wp:posOffset>1403051</wp:posOffset>
                </wp:positionH>
                <wp:positionV relativeFrom="paragraph">
                  <wp:posOffset>476688</wp:posOffset>
                </wp:positionV>
                <wp:extent cx="98425" cy="21971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10.476509pt;margin-top:37.534554pt;width:7.75pt;height:17.3pt;mso-position-horizontal-relative:page;mso-position-vertical-relative:paragraph;z-index:-22671872" type="#_x0000_t202" id="docshape328"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Figure</w:t>
      </w:r>
      <w:r>
        <w:rPr>
          <w:spacing w:val="-2"/>
          <w:w w:val="110"/>
        </w:rPr>
        <w:t> </w:t>
      </w:r>
      <w:r>
        <w:rPr>
          <w:w w:val="110"/>
        </w:rPr>
        <w:t>1.12:</w:t>
      </w:r>
      <w:r>
        <w:rPr>
          <w:w w:val="110"/>
        </w:rPr>
        <w:t> </w:t>
      </w:r>
      <w:bookmarkStart w:name="_bookmark56" w:id="78"/>
      <w:bookmarkEnd w:id="78"/>
      <w:r>
        <w:rPr>
          <w:w w:val="110"/>
        </w:rPr>
        <w:t>Red</w:t>
      </w:r>
      <w:r>
        <w:rPr>
          <w:spacing w:val="-2"/>
          <w:w w:val="110"/>
        </w:rPr>
        <w:t> </w:t>
      </w:r>
      <w:r>
        <w:rPr>
          <w:w w:val="110"/>
        </w:rPr>
        <w:t>arrows:</w:t>
      </w:r>
      <w:r>
        <w:rPr>
          <w:w w:val="110"/>
        </w:rPr>
        <w:t> </w:t>
      </w:r>
      <w:r>
        <w:rPr>
          <w:w w:val="125"/>
        </w:rPr>
        <w:t>LF</w:t>
      </w:r>
      <w:r>
        <w:rPr>
          <w:spacing w:val="-9"/>
          <w:w w:val="125"/>
        </w:rPr>
        <w:t> </w:t>
      </w:r>
      <w:r>
        <w:rPr>
          <w:w w:val="110"/>
        </w:rPr>
        <w:t>property</w:t>
      </w:r>
      <w:r>
        <w:rPr>
          <w:spacing w:val="-2"/>
          <w:w w:val="110"/>
        </w:rPr>
        <w:t> </w:t>
      </w:r>
      <w:r>
        <w:rPr>
          <w:w w:val="110"/>
        </w:rPr>
        <w:t>(only</w:t>
      </w:r>
      <w:r>
        <w:rPr>
          <w:spacing w:val="-2"/>
          <w:w w:val="110"/>
        </w:rPr>
        <w:t> </w:t>
      </w:r>
      <w:r>
        <w:rPr>
          <w:w w:val="110"/>
        </w:rPr>
        <w:t>on</w:t>
      </w:r>
      <w:r>
        <w:rPr>
          <w:spacing w:val="-2"/>
          <w:w w:val="110"/>
        </w:rPr>
        <w:t> </w:t>
      </w:r>
      <w:r>
        <w:rPr>
          <w:w w:val="110"/>
        </w:rPr>
        <w:t>character</w:t>
      </w:r>
      <w:r>
        <w:rPr>
          <w:spacing w:val="-2"/>
          <w:w w:val="110"/>
        </w:rPr>
        <w:t> </w:t>
      </w:r>
      <w:r>
        <w:rPr>
          <w:w w:val="110"/>
        </w:rPr>
        <w:t>‘i’</w:t>
      </w:r>
      <w:r>
        <w:rPr>
          <w:spacing w:val="-2"/>
          <w:w w:val="110"/>
        </w:rPr>
        <w:t> </w:t>
      </w:r>
      <w:r>
        <w:rPr>
          <w:w w:val="110"/>
        </w:rPr>
        <w:t>is</w:t>
      </w:r>
      <w:r>
        <w:rPr>
          <w:spacing w:val="-2"/>
          <w:w w:val="110"/>
        </w:rPr>
        <w:t> </w:t>
      </w:r>
      <w:r>
        <w:rPr>
          <w:w w:val="110"/>
        </w:rPr>
        <w:t>shown,</w:t>
      </w:r>
      <w:r>
        <w:rPr>
          <w:spacing w:val="-2"/>
          <w:w w:val="110"/>
        </w:rPr>
        <w:t> </w:t>
      </w:r>
      <w:r>
        <w:rPr>
          <w:w w:val="110"/>
        </w:rPr>
        <w:t>but</w:t>
      </w:r>
      <w:r>
        <w:rPr>
          <w:spacing w:val="-2"/>
          <w:w w:val="110"/>
        </w:rPr>
        <w:t> </w:t>
      </w:r>
      <w:r>
        <w:rPr>
          <w:w w:val="110"/>
        </w:rPr>
        <w:t>the</w:t>
      </w:r>
      <w:r>
        <w:rPr>
          <w:spacing w:val="-2"/>
          <w:w w:val="110"/>
        </w:rPr>
        <w:t> </w:t>
      </w:r>
      <w:r>
        <w:rPr>
          <w:w w:val="110"/>
        </w:rPr>
        <w:t>property</w:t>
      </w:r>
      <w:r>
        <w:rPr>
          <w:spacing w:val="-2"/>
          <w:w w:val="110"/>
        </w:rPr>
        <w:t> </w:t>
      </w:r>
      <w:r>
        <w:rPr>
          <w:w w:val="110"/>
        </w:rPr>
        <w:t>holds</w:t>
      </w:r>
      <w:r>
        <w:rPr>
          <w:spacing w:val="-2"/>
          <w:w w:val="110"/>
        </w:rPr>
        <w:t> </w:t>
      </w:r>
      <w:r>
        <w:rPr>
          <w:w w:val="110"/>
        </w:rPr>
        <w:t>for</w:t>
      </w:r>
      <w:r>
        <w:rPr>
          <w:spacing w:val="-2"/>
          <w:w w:val="110"/>
        </w:rPr>
        <w:t> </w:t>
      </w:r>
      <w:r>
        <w:rPr>
          <w:w w:val="110"/>
        </w:rPr>
        <w:t>any character).</w:t>
      </w:r>
      <w:r>
        <w:rPr>
          <w:spacing w:val="5"/>
          <w:w w:val="110"/>
        </w:rPr>
        <w:t> </w:t>
      </w:r>
      <w:r>
        <w:rPr>
          <w:w w:val="110"/>
        </w:rPr>
        <w:t>Black arrows:</w:t>
      </w:r>
      <w:r>
        <w:rPr>
          <w:spacing w:val="37"/>
          <w:w w:val="110"/>
        </w:rPr>
        <w:t> </w:t>
      </w:r>
      <w:r>
        <w:rPr>
          <w:w w:val="110"/>
        </w:rPr>
        <w:t>function </w:t>
      </w:r>
      <w:r>
        <w:rPr>
          <w:i/>
          <w:w w:val="125"/>
        </w:rPr>
        <w:t>LF</w:t>
      </w:r>
      <w:r>
        <w:rPr>
          <w:i/>
          <w:spacing w:val="34"/>
          <w:w w:val="125"/>
        </w:rPr>
        <w:t> </w:t>
      </w:r>
      <w:r>
        <w:rPr>
          <w:w w:val="110"/>
        </w:rPr>
        <w:t>induced by the </w:t>
      </w:r>
      <w:r>
        <w:rPr>
          <w:w w:val="125"/>
        </w:rPr>
        <w:t>LF </w:t>
      </w:r>
      <w:r>
        <w:rPr>
          <w:w w:val="110"/>
        </w:rPr>
        <w:t>property (only </w:t>
      </w:r>
      <w:r>
        <w:rPr>
          <w:i/>
          <w:w w:val="125"/>
        </w:rPr>
        <w:t>LF</w:t>
      </w:r>
      <w:r>
        <w:rPr>
          <w:i/>
          <w:spacing w:val="-15"/>
          <w:w w:val="125"/>
        </w:rPr>
        <w:t> </w:t>
      </w:r>
      <w:r>
        <w:rPr>
          <w:w w:val="110"/>
        </w:rPr>
        <w:t>(12) </w:t>
      </w:r>
      <w:r>
        <w:rPr>
          <w:w w:val="125"/>
        </w:rPr>
        <w:t>=</w:t>
      </w:r>
      <w:r>
        <w:rPr>
          <w:spacing w:val="-3"/>
          <w:w w:val="125"/>
        </w:rPr>
        <w:t> </w:t>
      </w:r>
      <w:r>
        <w:rPr>
          <w:w w:val="110"/>
        </w:rPr>
        <w:t>5 and </w:t>
      </w:r>
      <w:r>
        <w:rPr>
          <w:i/>
          <w:w w:val="125"/>
        </w:rPr>
        <w:t>LF</w:t>
      </w:r>
      <w:r>
        <w:rPr>
          <w:i/>
          <w:spacing w:val="-15"/>
          <w:w w:val="125"/>
        </w:rPr>
        <w:t> </w:t>
      </w:r>
      <w:r>
        <w:rPr>
          <w:w w:val="110"/>
        </w:rPr>
        <w:t>(8) </w:t>
      </w:r>
      <w:r>
        <w:rPr>
          <w:w w:val="125"/>
        </w:rPr>
        <w:t>=</w:t>
      </w:r>
      <w:r>
        <w:rPr>
          <w:spacing w:val="-3"/>
          <w:w w:val="125"/>
        </w:rPr>
        <w:t> </w:t>
      </w:r>
      <w:r>
        <w:rPr>
          <w:w w:val="110"/>
        </w:rPr>
        <w:t>3 are</w:t>
      </w:r>
      <w:r>
        <w:rPr>
          <w:spacing w:val="24"/>
          <w:w w:val="110"/>
        </w:rPr>
        <w:t> </w:t>
      </w:r>
      <w:r>
        <w:rPr>
          <w:w w:val="110"/>
        </w:rPr>
        <w:t>shown</w:t>
      </w:r>
      <w:r>
        <w:rPr>
          <w:spacing w:val="36"/>
          <w:w w:val="110"/>
        </w:rPr>
        <w:t> </w:t>
      </w:r>
      <w:r>
        <w:rPr>
          <w:w w:val="110"/>
        </w:rPr>
        <w:t>in</w:t>
      </w:r>
      <w:r>
        <w:rPr>
          <w:spacing w:val="36"/>
          <w:w w:val="110"/>
        </w:rPr>
        <w:t> </w:t>
      </w:r>
      <w:r>
        <w:rPr>
          <w:w w:val="110"/>
        </w:rPr>
        <w:t>the</w:t>
      </w:r>
      <w:r>
        <w:rPr>
          <w:spacing w:val="36"/>
          <w:w w:val="110"/>
        </w:rPr>
        <w:t> </w:t>
      </w:r>
      <w:r>
        <w:rPr>
          <w:w w:val="110"/>
        </w:rPr>
        <w:t>figure).</w:t>
      </w:r>
      <w:r>
        <w:rPr>
          <w:spacing w:val="80"/>
          <w:w w:val="110"/>
        </w:rPr>
        <w:t> </w:t>
      </w:r>
      <w:r>
        <w:rPr>
          <w:w w:val="110"/>
        </w:rPr>
        <w:t>Note</w:t>
      </w:r>
      <w:r>
        <w:rPr>
          <w:spacing w:val="36"/>
          <w:w w:val="110"/>
        </w:rPr>
        <w:t> </w:t>
      </w:r>
      <w:r>
        <w:rPr>
          <w:w w:val="110"/>
        </w:rPr>
        <w:t>that</w:t>
      </w:r>
      <w:r>
        <w:rPr>
          <w:spacing w:val="30"/>
          <w:w w:val="125"/>
        </w:rPr>
        <w:t> </w:t>
      </w:r>
      <w:r>
        <w:rPr>
          <w:i/>
          <w:w w:val="125"/>
        </w:rPr>
        <w:t>LF</w:t>
      </w:r>
      <w:r>
        <w:rPr>
          <w:i/>
          <w:spacing w:val="40"/>
          <w:w w:val="125"/>
        </w:rPr>
        <w:t> </w:t>
      </w:r>
      <w:r>
        <w:rPr>
          <w:w w:val="110"/>
        </w:rPr>
        <w:t>corresponds</w:t>
      </w:r>
      <w:r>
        <w:rPr>
          <w:spacing w:val="36"/>
          <w:w w:val="110"/>
        </w:rPr>
        <w:t> </w:t>
      </w:r>
      <w:r>
        <w:rPr>
          <w:w w:val="110"/>
        </w:rPr>
        <w:t>to</w:t>
      </w:r>
      <w:r>
        <w:rPr>
          <w:spacing w:val="36"/>
          <w:w w:val="110"/>
        </w:rPr>
        <w:t> </w:t>
      </w:r>
      <w:r>
        <w:rPr>
          <w:w w:val="110"/>
        </w:rPr>
        <w:t>backward</w:t>
      </w:r>
      <w:r>
        <w:rPr>
          <w:spacing w:val="36"/>
          <w:w w:val="110"/>
        </w:rPr>
        <w:t> </w:t>
      </w:r>
      <w:r>
        <w:rPr>
          <w:w w:val="110"/>
        </w:rPr>
        <w:t>navigation</w:t>
      </w:r>
      <w:r>
        <w:rPr>
          <w:spacing w:val="36"/>
          <w:w w:val="110"/>
        </w:rPr>
        <w:t> </w:t>
      </w:r>
      <w:r>
        <w:rPr>
          <w:w w:val="110"/>
        </w:rPr>
        <w:t>of</w:t>
      </w:r>
      <w:r>
        <w:rPr>
          <w:spacing w:val="36"/>
          <w:w w:val="110"/>
        </w:rPr>
        <w:t> </w:t>
      </w:r>
      <w:r>
        <w:rPr>
          <w:i/>
          <w:w w:val="110"/>
        </w:rPr>
        <w:t>S</w:t>
      </w:r>
      <w:r>
        <w:rPr>
          <w:w w:val="110"/>
        </w:rPr>
        <w:t>:</w:t>
      </w:r>
      <w:r>
        <w:rPr>
          <w:spacing w:val="80"/>
          <w:w w:val="110"/>
        </w:rPr>
        <w:t> </w:t>
      </w:r>
      <w:r>
        <w:rPr>
          <w:i/>
          <w:w w:val="110"/>
        </w:rPr>
        <w:t>SA</w:t>
      </w:r>
      <w:r>
        <w:rPr>
          <w:w w:val="110"/>
        </w:rPr>
        <w:t>[</w:t>
      </w:r>
      <w:r>
        <w:rPr>
          <w:i/>
          <w:w w:val="110"/>
        </w:rPr>
        <w:t>LF</w:t>
      </w:r>
      <w:r>
        <w:rPr>
          <w:i/>
          <w:spacing w:val="-13"/>
          <w:w w:val="110"/>
        </w:rPr>
        <w:t> </w:t>
      </w:r>
      <w:r>
        <w:rPr>
          <w:w w:val="110"/>
        </w:rPr>
        <w:t>(</w:t>
      </w:r>
      <w:r>
        <w:rPr>
          <w:i/>
          <w:w w:val="110"/>
        </w:rPr>
        <w:t>i</w:t>
      </w:r>
      <w:r>
        <w:rPr>
          <w:w w:val="110"/>
        </w:rPr>
        <w:t>)]</w:t>
      </w:r>
      <w:r>
        <w:rPr>
          <w:spacing w:val="37"/>
          <w:w w:val="125"/>
        </w:rPr>
        <w:t> </w:t>
      </w:r>
      <w:r>
        <w:rPr>
          <w:w w:val="125"/>
        </w:rPr>
        <w:t>= </w:t>
      </w:r>
      <w:r>
        <w:rPr>
          <w:i/>
          <w:w w:val="110"/>
        </w:rPr>
        <w:t>SA</w:t>
      </w:r>
      <w:r>
        <w:rPr>
          <w:w w:val="110"/>
        </w:rPr>
        <w:t>[</w:t>
      </w:r>
      <w:r>
        <w:rPr>
          <w:i/>
          <w:w w:val="110"/>
        </w:rPr>
        <w:t>i</w:t>
      </w:r>
      <w:r>
        <w:rPr>
          <w:w w:val="110"/>
        </w:rPr>
        <w:t>]</w:t>
      </w:r>
      <w:r>
        <w:rPr>
          <w:spacing w:val="40"/>
          <w:w w:val="110"/>
        </w:rPr>
        <w:t>  </w:t>
      </w:r>
      <w:r>
        <w:rPr>
          <w:w w:val="110"/>
        </w:rPr>
        <w:t>1.</w:t>
      </w:r>
      <w:r>
        <w:rPr>
          <w:spacing w:val="34"/>
          <w:w w:val="110"/>
        </w:rPr>
        <w:t> </w:t>
      </w:r>
      <w:r>
        <w:rPr>
          <w:w w:val="110"/>
        </w:rPr>
        <w:t>In</w:t>
      </w:r>
      <w:r>
        <w:rPr>
          <w:w w:val="110"/>
        </w:rPr>
        <w:t> other</w:t>
      </w:r>
      <w:r>
        <w:rPr>
          <w:w w:val="110"/>
        </w:rPr>
        <w:t> words,</w:t>
      </w:r>
      <w:r>
        <w:rPr>
          <w:w w:val="110"/>
        </w:rPr>
        <w:t> </w:t>
      </w:r>
      <w:r>
        <w:rPr>
          <w:i/>
          <w:w w:val="125"/>
        </w:rPr>
        <w:t>LF</w:t>
      </w:r>
      <w:r>
        <w:rPr>
          <w:i/>
          <w:spacing w:val="19"/>
          <w:w w:val="125"/>
        </w:rPr>
        <w:t> </w:t>
      </w:r>
      <w:r>
        <w:rPr>
          <w:w w:val="125"/>
        </w:rPr>
        <w:t>=</w:t>
      </w:r>
      <w:r>
        <w:rPr>
          <w:spacing w:val="-4"/>
          <w:w w:val="125"/>
        </w:rPr>
        <w:t> </w:t>
      </w:r>
      <w:r>
        <w:rPr>
          <w:i/>
          <w:w w:val="110"/>
        </w:rPr>
        <w:t>ψ</w:t>
      </w:r>
      <w:r>
        <w:rPr>
          <w:rFonts w:ascii="Cambria" w:hAnsi="Cambria"/>
          <w:w w:val="110"/>
          <w:vertAlign w:val="superscript"/>
        </w:rPr>
        <w:t>−</w:t>
      </w:r>
      <w:r>
        <w:rPr>
          <w:w w:val="110"/>
          <w:vertAlign w:val="superscript"/>
        </w:rPr>
        <w:t>1</w:t>
      </w:r>
      <w:r>
        <w:rPr>
          <w:spacing w:val="18"/>
          <w:w w:val="110"/>
          <w:vertAlign w:val="baseline"/>
        </w:rPr>
        <w:t> </w:t>
      </w:r>
      <w:r>
        <w:rPr>
          <w:w w:val="110"/>
          <w:vertAlign w:val="baseline"/>
        </w:rPr>
        <w:t>(see</w:t>
      </w:r>
      <w:r>
        <w:rPr>
          <w:w w:val="110"/>
          <w:vertAlign w:val="baseline"/>
        </w:rPr>
        <w:t> Section</w:t>
      </w:r>
      <w:r>
        <w:rPr>
          <w:w w:val="110"/>
          <w:vertAlign w:val="baseline"/>
        </w:rPr>
        <w:t> </w:t>
      </w:r>
      <w:hyperlink w:history="true" w:anchor="_bookmark33">
        <w:r>
          <w:rPr>
            <w:w w:val="110"/>
            <w:vertAlign w:val="baseline"/>
          </w:rPr>
          <w:t>1.5).</w:t>
        </w:r>
      </w:hyperlink>
      <w:r>
        <w:rPr>
          <w:spacing w:val="35"/>
          <w:w w:val="110"/>
          <w:vertAlign w:val="baseline"/>
        </w:rPr>
        <w:t> </w:t>
      </w:r>
      <w:r>
        <w:rPr>
          <w:w w:val="110"/>
          <w:vertAlign w:val="baseline"/>
        </w:rPr>
        <w:t>The</w:t>
      </w:r>
      <w:r>
        <w:rPr>
          <w:w w:val="110"/>
          <w:vertAlign w:val="baseline"/>
        </w:rPr>
        <w:t> central</w:t>
      </w:r>
      <w:r>
        <w:rPr>
          <w:w w:val="110"/>
          <w:vertAlign w:val="baseline"/>
        </w:rPr>
        <w:t> part</w:t>
      </w:r>
      <w:r>
        <w:rPr>
          <w:w w:val="110"/>
          <w:vertAlign w:val="baseline"/>
        </w:rPr>
        <w:t> of</w:t>
      </w:r>
      <w:r>
        <w:rPr>
          <w:w w:val="110"/>
          <w:vertAlign w:val="baseline"/>
        </w:rPr>
        <w:t> the</w:t>
      </w:r>
      <w:r>
        <w:rPr>
          <w:w w:val="110"/>
          <w:vertAlign w:val="baseline"/>
        </w:rPr>
        <w:t> matrix</w:t>
      </w:r>
      <w:r>
        <w:rPr>
          <w:w w:val="110"/>
          <w:vertAlign w:val="baseline"/>
        </w:rPr>
        <w:t> is</w:t>
      </w:r>
      <w:r>
        <w:rPr>
          <w:w w:val="110"/>
          <w:vertAlign w:val="baseline"/>
        </w:rPr>
        <w:t> not</w:t>
      </w:r>
      <w:r>
        <w:rPr>
          <w:w w:val="110"/>
          <w:vertAlign w:val="baseline"/>
        </w:rPr>
        <w:t> needed for all the algorithms that we will present, so here we declare it as “Unknown”.</w:t>
      </w:r>
    </w:p>
    <w:p>
      <w:pPr>
        <w:pStyle w:val="BodyText"/>
        <w:spacing w:before="102"/>
      </w:pPr>
    </w:p>
    <w:tbl>
      <w:tblPr>
        <w:tblW w:w="0" w:type="auto"/>
        <w:jc w:val="left"/>
        <w:tblInd w:w="38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7"/>
        <w:gridCol w:w="355"/>
        <w:gridCol w:w="325"/>
      </w:tblGrid>
      <w:tr>
        <w:trPr>
          <w:trHeight w:val="278" w:hRule="atLeast"/>
        </w:trPr>
        <w:tc>
          <w:tcPr>
            <w:tcW w:w="1067" w:type="dxa"/>
          </w:tcPr>
          <w:p>
            <w:pPr>
              <w:pStyle w:val="TableParagraph"/>
              <w:spacing w:line="203" w:lineRule="exact"/>
              <w:ind w:right="97"/>
              <w:jc w:val="right"/>
              <w:rPr>
                <w:sz w:val="20"/>
              </w:rPr>
            </w:pPr>
            <w:r>
              <w:rPr>
                <w:i/>
                <w:spacing w:val="-4"/>
                <w:w w:val="110"/>
                <w:sz w:val="20"/>
              </w:rPr>
              <w:t>L</w:t>
            </w:r>
            <w:r>
              <w:rPr>
                <w:spacing w:val="-4"/>
                <w:w w:val="110"/>
                <w:sz w:val="20"/>
              </w:rPr>
              <w:t>[1]</w:t>
            </w:r>
          </w:p>
        </w:tc>
        <w:tc>
          <w:tcPr>
            <w:tcW w:w="355" w:type="dxa"/>
          </w:tcPr>
          <w:p>
            <w:pPr>
              <w:pStyle w:val="TableParagraph"/>
              <w:spacing w:line="203" w:lineRule="exact"/>
              <w:ind w:right="1"/>
              <w:rPr>
                <w:sz w:val="20"/>
              </w:rPr>
            </w:pPr>
            <w:r>
              <w:rPr>
                <w:spacing w:val="-10"/>
                <w:w w:val="155"/>
                <w:sz w:val="20"/>
              </w:rPr>
              <w:t>=</w:t>
            </w:r>
          </w:p>
        </w:tc>
        <w:tc>
          <w:tcPr>
            <w:tcW w:w="325" w:type="dxa"/>
          </w:tcPr>
          <w:p>
            <w:pPr>
              <w:pStyle w:val="TableParagraph"/>
              <w:spacing w:line="203" w:lineRule="exact"/>
              <w:ind w:left="46"/>
              <w:rPr>
                <w:i/>
                <w:sz w:val="20"/>
              </w:rPr>
            </w:pPr>
            <w:r>
              <w:rPr>
                <w:i/>
                <w:spacing w:val="-10"/>
                <w:w w:val="150"/>
                <w:sz w:val="20"/>
              </w:rPr>
              <w:t>i</w:t>
            </w:r>
          </w:p>
        </w:tc>
      </w:tr>
      <w:tr>
        <w:trPr>
          <w:trHeight w:val="344" w:hRule="atLeast"/>
        </w:trPr>
        <w:tc>
          <w:tcPr>
            <w:tcW w:w="1067" w:type="dxa"/>
          </w:tcPr>
          <w:p>
            <w:pPr>
              <w:pStyle w:val="TableParagraph"/>
              <w:spacing w:before="38"/>
              <w:ind w:right="98"/>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0"/>
                <w:sz w:val="20"/>
              </w:rPr>
              <w:t>[1]]</w:t>
            </w:r>
          </w:p>
        </w:tc>
        <w:tc>
          <w:tcPr>
            <w:tcW w:w="355" w:type="dxa"/>
          </w:tcPr>
          <w:p>
            <w:pPr>
              <w:pStyle w:val="TableParagraph"/>
              <w:spacing w:before="38"/>
              <w:ind w:right="1"/>
              <w:rPr>
                <w:sz w:val="20"/>
              </w:rPr>
            </w:pPr>
            <w:r>
              <w:rPr>
                <w:spacing w:val="-10"/>
                <w:w w:val="155"/>
                <w:sz w:val="20"/>
              </w:rPr>
              <w:t>=</w:t>
            </w:r>
          </w:p>
        </w:tc>
        <w:tc>
          <w:tcPr>
            <w:tcW w:w="325" w:type="dxa"/>
          </w:tcPr>
          <w:p>
            <w:pPr>
              <w:pStyle w:val="TableParagraph"/>
              <w:spacing w:before="38"/>
              <w:ind w:left="46"/>
              <w:rPr>
                <w:i/>
                <w:sz w:val="20"/>
              </w:rPr>
            </w:pPr>
            <w:r>
              <w:rPr>
                <w:i/>
                <w:spacing w:val="-10"/>
                <w:sz w:val="20"/>
              </w:rPr>
              <w:t>p</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2</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sz w:val="20"/>
              </w:rPr>
              <w:t>p</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3</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w w:val="150"/>
                <w:sz w:val="20"/>
              </w:rPr>
              <w:t>i</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4</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w w:val="120"/>
                <w:sz w:val="20"/>
              </w:rPr>
              <w:t>s</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5</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w w:val="120"/>
                <w:sz w:val="20"/>
              </w:rPr>
              <w:t>s</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6</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w w:val="150"/>
                <w:sz w:val="20"/>
              </w:rPr>
              <w:t>i</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7</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w w:val="120"/>
                <w:sz w:val="20"/>
              </w:rPr>
              <w:t>s</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8</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w w:val="120"/>
                <w:sz w:val="20"/>
              </w:rPr>
              <w:t>s</w:t>
            </w:r>
          </w:p>
        </w:tc>
      </w:tr>
      <w:tr>
        <w:trPr>
          <w:trHeight w:val="358" w:hRule="atLeast"/>
        </w:trPr>
        <w:tc>
          <w:tcPr>
            <w:tcW w:w="1067" w:type="dxa"/>
          </w:tcPr>
          <w:p>
            <w:pPr>
              <w:pStyle w:val="TableParagraph"/>
              <w:spacing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4"/>
                <w:w w:val="115"/>
                <w:sz w:val="20"/>
                <w:vertAlign w:val="superscript"/>
              </w:rPr>
              <w:t>9</w:t>
            </w:r>
            <w:r>
              <w:rPr>
                <w:spacing w:val="-4"/>
                <w:w w:val="115"/>
                <w:sz w:val="20"/>
                <w:vertAlign w:val="baseline"/>
              </w:rPr>
              <w:t>[1]]</w:t>
            </w:r>
          </w:p>
        </w:tc>
        <w:tc>
          <w:tcPr>
            <w:tcW w:w="355" w:type="dxa"/>
          </w:tcPr>
          <w:p>
            <w:pPr>
              <w:pStyle w:val="TableParagraph"/>
              <w:spacing w:before="52"/>
              <w:ind w:right="1"/>
              <w:rPr>
                <w:sz w:val="20"/>
              </w:rPr>
            </w:pPr>
            <w:r>
              <w:rPr>
                <w:spacing w:val="-10"/>
                <w:w w:val="155"/>
                <w:sz w:val="20"/>
              </w:rPr>
              <w:t>=</w:t>
            </w:r>
          </w:p>
        </w:tc>
        <w:tc>
          <w:tcPr>
            <w:tcW w:w="325" w:type="dxa"/>
          </w:tcPr>
          <w:p>
            <w:pPr>
              <w:pStyle w:val="TableParagraph"/>
              <w:spacing w:before="52"/>
              <w:ind w:left="46"/>
              <w:rPr>
                <w:i/>
                <w:sz w:val="20"/>
              </w:rPr>
            </w:pPr>
            <w:r>
              <w:rPr>
                <w:i/>
                <w:spacing w:val="-10"/>
                <w:w w:val="150"/>
                <w:sz w:val="20"/>
              </w:rPr>
              <w:t>i</w:t>
            </w:r>
          </w:p>
        </w:tc>
      </w:tr>
      <w:tr>
        <w:trPr>
          <w:trHeight w:val="292" w:hRule="atLeast"/>
        </w:trPr>
        <w:tc>
          <w:tcPr>
            <w:tcW w:w="1067" w:type="dxa"/>
          </w:tcPr>
          <w:p>
            <w:pPr>
              <w:pStyle w:val="TableParagraph"/>
              <w:spacing w:line="220" w:lineRule="exact" w:before="52"/>
              <w:ind w:right="97"/>
              <w:jc w:val="right"/>
              <w:rPr>
                <w:sz w:val="20"/>
              </w:rPr>
            </w:pPr>
            <w:r>
              <w:rPr>
                <w:i/>
                <w:spacing w:val="10"/>
                <w:w w:val="120"/>
                <w:sz w:val="20"/>
              </w:rPr>
              <w:t>L</w:t>
            </w:r>
            <w:r>
              <w:rPr>
                <w:spacing w:val="10"/>
                <w:w w:val="120"/>
                <w:sz w:val="20"/>
              </w:rPr>
              <w:t>[</w:t>
            </w:r>
            <w:r>
              <w:rPr>
                <w:i/>
                <w:spacing w:val="10"/>
                <w:w w:val="120"/>
                <w:sz w:val="20"/>
              </w:rPr>
              <w:t>LF</w:t>
            </w:r>
            <w:r>
              <w:rPr>
                <w:i/>
                <w:spacing w:val="-1"/>
                <w:w w:val="120"/>
                <w:sz w:val="20"/>
              </w:rPr>
              <w:t> </w:t>
            </w:r>
            <w:r>
              <w:rPr>
                <w:spacing w:val="-2"/>
                <w:w w:val="115"/>
                <w:sz w:val="20"/>
                <w:vertAlign w:val="superscript"/>
              </w:rPr>
              <w:t>10</w:t>
            </w:r>
            <w:r>
              <w:rPr>
                <w:spacing w:val="-2"/>
                <w:w w:val="115"/>
                <w:sz w:val="20"/>
                <w:vertAlign w:val="baseline"/>
              </w:rPr>
              <w:t>[1]]</w:t>
            </w:r>
          </w:p>
        </w:tc>
        <w:tc>
          <w:tcPr>
            <w:tcW w:w="355" w:type="dxa"/>
          </w:tcPr>
          <w:p>
            <w:pPr>
              <w:pStyle w:val="TableParagraph"/>
              <w:spacing w:line="220" w:lineRule="exact" w:before="52"/>
              <w:ind w:right="1"/>
              <w:rPr>
                <w:sz w:val="20"/>
              </w:rPr>
            </w:pPr>
            <w:r>
              <w:rPr>
                <w:spacing w:val="-10"/>
                <w:w w:val="155"/>
                <w:sz w:val="20"/>
              </w:rPr>
              <w:t>=</w:t>
            </w:r>
          </w:p>
        </w:tc>
        <w:tc>
          <w:tcPr>
            <w:tcW w:w="325" w:type="dxa"/>
          </w:tcPr>
          <w:p>
            <w:pPr>
              <w:pStyle w:val="TableParagraph"/>
              <w:spacing w:line="220" w:lineRule="exact" w:before="52"/>
              <w:ind w:left="46"/>
              <w:rPr>
                <w:i/>
                <w:sz w:val="20"/>
              </w:rPr>
            </w:pPr>
            <w:r>
              <w:rPr>
                <w:i/>
                <w:spacing w:val="-10"/>
                <w:w w:val="110"/>
                <w:sz w:val="20"/>
              </w:rPr>
              <w:t>m</w:t>
            </w:r>
          </w:p>
        </w:tc>
      </w:tr>
    </w:tbl>
    <w:p>
      <w:pPr>
        <w:pStyle w:val="BodyText"/>
        <w:spacing w:before="119"/>
      </w:pPr>
    </w:p>
    <w:p>
      <w:pPr>
        <w:pStyle w:val="BodyText"/>
        <w:ind w:left="316"/>
        <w:jc w:val="both"/>
      </w:pPr>
      <w:r>
        <w:rPr>
          <w:w w:val="110"/>
        </w:rPr>
        <w:t>Figure</w:t>
      </w:r>
      <w:r>
        <w:rPr>
          <w:spacing w:val="17"/>
          <w:w w:val="110"/>
        </w:rPr>
        <w:t> </w:t>
      </w:r>
      <w:r>
        <w:rPr>
          <w:w w:val="110"/>
        </w:rPr>
        <w:t>1.13:</w:t>
      </w:r>
      <w:r>
        <w:rPr>
          <w:spacing w:val="39"/>
          <w:w w:val="110"/>
        </w:rPr>
        <w:t> </w:t>
      </w:r>
      <w:bookmarkStart w:name="_bookmark57" w:id="79"/>
      <w:bookmarkEnd w:id="79"/>
      <w:r>
        <w:rPr>
          <w:w w:val="110"/>
        </w:rPr>
        <w:t>Reconstructing</w:t>
      </w:r>
      <w:r>
        <w:rPr>
          <w:spacing w:val="18"/>
          <w:w w:val="110"/>
        </w:rPr>
        <w:t> </w:t>
      </w:r>
      <w:r>
        <w:rPr>
          <w:i/>
          <w:w w:val="110"/>
        </w:rPr>
        <w:t>S</w:t>
      </w:r>
      <w:r>
        <w:rPr>
          <w:i/>
          <w:spacing w:val="17"/>
          <w:w w:val="110"/>
        </w:rPr>
        <w:t> </w:t>
      </w:r>
      <w:r>
        <w:rPr>
          <w:w w:val="110"/>
        </w:rPr>
        <w:t>=</w:t>
      </w:r>
      <w:r>
        <w:rPr>
          <w:spacing w:val="6"/>
          <w:w w:val="110"/>
        </w:rPr>
        <w:t> </w:t>
      </w:r>
      <w:r>
        <w:rPr>
          <w:i/>
          <w:w w:val="110"/>
        </w:rPr>
        <w:t>mississippi</w:t>
      </w:r>
      <w:r>
        <w:rPr>
          <w:w w:val="110"/>
        </w:rPr>
        <w:t>$</w:t>
      </w:r>
      <w:r>
        <w:rPr>
          <w:spacing w:val="17"/>
          <w:w w:val="110"/>
        </w:rPr>
        <w:t> </w:t>
      </w:r>
      <w:r>
        <w:rPr>
          <w:w w:val="110"/>
        </w:rPr>
        <w:t>(backwards)</w:t>
      </w:r>
      <w:r>
        <w:rPr>
          <w:spacing w:val="18"/>
          <w:w w:val="110"/>
        </w:rPr>
        <w:t> </w:t>
      </w:r>
      <w:r>
        <w:rPr>
          <w:w w:val="110"/>
        </w:rPr>
        <w:t>by</w:t>
      </w:r>
      <w:r>
        <w:rPr>
          <w:spacing w:val="17"/>
          <w:w w:val="110"/>
        </w:rPr>
        <w:t> </w:t>
      </w:r>
      <w:r>
        <w:rPr>
          <w:w w:val="110"/>
        </w:rPr>
        <w:t>iteratively</w:t>
      </w:r>
      <w:r>
        <w:rPr>
          <w:spacing w:val="17"/>
          <w:w w:val="110"/>
        </w:rPr>
        <w:t> </w:t>
      </w:r>
      <w:r>
        <w:rPr>
          <w:w w:val="110"/>
        </w:rPr>
        <w:t>applying</w:t>
      </w:r>
      <w:r>
        <w:rPr>
          <w:spacing w:val="18"/>
          <w:w w:val="110"/>
        </w:rPr>
        <w:t> </w:t>
      </w:r>
      <w:r>
        <w:rPr>
          <w:w w:val="110"/>
        </w:rPr>
        <w:t>the</w:t>
      </w:r>
      <w:r>
        <w:rPr>
          <w:spacing w:val="17"/>
          <w:w w:val="110"/>
        </w:rPr>
        <w:t> </w:t>
      </w:r>
      <w:r>
        <w:rPr>
          <w:w w:val="110"/>
        </w:rPr>
        <w:t>LF</w:t>
      </w:r>
      <w:r>
        <w:rPr>
          <w:spacing w:val="17"/>
          <w:w w:val="110"/>
        </w:rPr>
        <w:t> </w:t>
      </w:r>
      <w:r>
        <w:rPr>
          <w:spacing w:val="-2"/>
          <w:w w:val="110"/>
        </w:rPr>
        <w:t>mapping.</w:t>
      </w:r>
    </w:p>
    <w:p>
      <w:pPr>
        <w:pStyle w:val="BodyText"/>
        <w:spacing w:before="159"/>
      </w:pPr>
    </w:p>
    <w:p>
      <w:pPr>
        <w:pStyle w:val="BodyText"/>
        <w:ind w:left="559"/>
      </w:pPr>
      <w:r>
        <w:rPr>
          <w:w w:val="105"/>
        </w:rPr>
        <w:t>In</w:t>
      </w:r>
      <w:r>
        <w:rPr>
          <w:spacing w:val="13"/>
          <w:w w:val="105"/>
        </w:rPr>
        <w:t> </w:t>
      </w:r>
      <w:r>
        <w:rPr>
          <w:w w:val="105"/>
        </w:rPr>
        <w:t>the</w:t>
      </w:r>
      <w:r>
        <w:rPr>
          <w:spacing w:val="15"/>
          <w:w w:val="105"/>
        </w:rPr>
        <w:t> </w:t>
      </w:r>
      <w:r>
        <w:rPr>
          <w:w w:val="105"/>
        </w:rPr>
        <w:t>next</w:t>
      </w:r>
      <w:r>
        <w:rPr>
          <w:spacing w:val="15"/>
          <w:w w:val="105"/>
        </w:rPr>
        <w:t> </w:t>
      </w:r>
      <w:r>
        <w:rPr>
          <w:w w:val="105"/>
        </w:rPr>
        <w:t>section</w:t>
      </w:r>
      <w:r>
        <w:rPr>
          <w:spacing w:val="15"/>
          <w:w w:val="105"/>
        </w:rPr>
        <w:t> </w:t>
      </w:r>
      <w:r>
        <w:rPr>
          <w:w w:val="105"/>
        </w:rPr>
        <w:t>we</w:t>
      </w:r>
      <w:r>
        <w:rPr>
          <w:spacing w:val="15"/>
          <w:w w:val="105"/>
        </w:rPr>
        <w:t> </w:t>
      </w:r>
      <w:r>
        <w:rPr>
          <w:w w:val="105"/>
        </w:rPr>
        <w:t>will</w:t>
      </w:r>
      <w:r>
        <w:rPr>
          <w:spacing w:val="15"/>
          <w:w w:val="105"/>
        </w:rPr>
        <w:t> </w:t>
      </w:r>
      <w:r>
        <w:rPr>
          <w:w w:val="105"/>
        </w:rPr>
        <w:t>use</w:t>
      </w:r>
      <w:r>
        <w:rPr>
          <w:spacing w:val="14"/>
          <w:w w:val="105"/>
        </w:rPr>
        <w:t> </w:t>
      </w:r>
      <w:r>
        <w:rPr>
          <w:w w:val="105"/>
        </w:rPr>
        <w:t>two</w:t>
      </w:r>
      <w:r>
        <w:rPr>
          <w:spacing w:val="15"/>
          <w:w w:val="105"/>
        </w:rPr>
        <w:t> </w:t>
      </w:r>
      <w:r>
        <w:rPr>
          <w:w w:val="105"/>
        </w:rPr>
        <w:t>additional</w:t>
      </w:r>
      <w:r>
        <w:rPr>
          <w:spacing w:val="15"/>
          <w:w w:val="105"/>
        </w:rPr>
        <w:t> </w:t>
      </w:r>
      <w:r>
        <w:rPr>
          <w:w w:val="105"/>
        </w:rPr>
        <w:t>properties</w:t>
      </w:r>
      <w:r>
        <w:rPr>
          <w:spacing w:val="15"/>
          <w:w w:val="105"/>
        </w:rPr>
        <w:t> </w:t>
      </w:r>
      <w:r>
        <w:rPr>
          <w:w w:val="105"/>
        </w:rPr>
        <w:t>of</w:t>
      </w:r>
      <w:r>
        <w:rPr>
          <w:spacing w:val="15"/>
          <w:w w:val="105"/>
        </w:rPr>
        <w:t> </w:t>
      </w:r>
      <w:r>
        <w:rPr>
          <w:i/>
          <w:spacing w:val="12"/>
          <w:w w:val="105"/>
        </w:rPr>
        <w:t>BWT</w:t>
      </w:r>
      <w:r>
        <w:rPr>
          <w:i/>
          <w:spacing w:val="-20"/>
          <w:w w:val="105"/>
        </w:rPr>
        <w:t> </w:t>
      </w:r>
      <w:r>
        <w:rPr>
          <w:spacing w:val="-4"/>
          <w:w w:val="105"/>
        </w:rPr>
        <w:t>(</w:t>
      </w:r>
      <w:r>
        <w:rPr>
          <w:i/>
          <w:spacing w:val="-4"/>
          <w:w w:val="105"/>
        </w:rPr>
        <w:t>S</w:t>
      </w:r>
      <w:r>
        <w:rPr>
          <w:spacing w:val="-4"/>
          <w:w w:val="105"/>
        </w:rPr>
        <w:t>):</w:t>
      </w:r>
    </w:p>
    <w:p>
      <w:pPr>
        <w:pStyle w:val="ListParagraph"/>
        <w:numPr>
          <w:ilvl w:val="0"/>
          <w:numId w:val="13"/>
        </w:numPr>
        <w:tabs>
          <w:tab w:pos="758" w:val="left" w:leader="none"/>
        </w:tabs>
        <w:spacing w:line="235" w:lineRule="auto" w:before="158" w:after="0"/>
        <w:ind w:left="758" w:right="617" w:hanging="255"/>
        <w:jc w:val="both"/>
        <w:rPr>
          <w:sz w:val="20"/>
        </w:rPr>
      </w:pPr>
      <w:r>
        <w:rPr>
          <w:w w:val="105"/>
          <w:sz w:val="20"/>
        </w:rPr>
        <w:t>In the BWT matrix, the string’s suffixes are sorted lexicographically.</w:t>
      </w:r>
      <w:r>
        <w:rPr>
          <w:spacing w:val="40"/>
          <w:w w:val="105"/>
          <w:sz w:val="20"/>
        </w:rPr>
        <w:t> </w:t>
      </w:r>
      <w:r>
        <w:rPr>
          <w:w w:val="105"/>
          <w:sz w:val="20"/>
        </w:rPr>
        <w:t>This suggests that it should</w:t>
      </w:r>
      <w:r>
        <w:rPr>
          <w:spacing w:val="40"/>
          <w:w w:val="105"/>
          <w:sz w:val="20"/>
        </w:rPr>
        <w:t> </w:t>
      </w:r>
      <w:r>
        <w:rPr>
          <w:w w:val="105"/>
          <w:sz w:val="20"/>
        </w:rPr>
        <w:t>be</w:t>
      </w:r>
      <w:r>
        <w:rPr>
          <w:spacing w:val="4"/>
          <w:w w:val="105"/>
          <w:sz w:val="20"/>
        </w:rPr>
        <w:t> </w:t>
      </w:r>
      <w:r>
        <w:rPr>
          <w:w w:val="105"/>
          <w:sz w:val="20"/>
        </w:rPr>
        <w:t>possible</w:t>
      </w:r>
      <w:r>
        <w:rPr>
          <w:spacing w:val="15"/>
          <w:w w:val="105"/>
          <w:sz w:val="20"/>
        </w:rPr>
        <w:t> </w:t>
      </w:r>
      <w:r>
        <w:rPr>
          <w:w w:val="105"/>
          <w:sz w:val="20"/>
        </w:rPr>
        <w:t>to</w:t>
      </w:r>
      <w:r>
        <w:rPr>
          <w:spacing w:val="16"/>
          <w:w w:val="105"/>
          <w:sz w:val="20"/>
        </w:rPr>
        <w:t> </w:t>
      </w:r>
      <w:r>
        <w:rPr>
          <w:w w:val="105"/>
          <w:sz w:val="20"/>
        </w:rPr>
        <w:t>use</w:t>
      </w:r>
      <w:r>
        <w:rPr>
          <w:spacing w:val="12"/>
          <w:w w:val="105"/>
          <w:sz w:val="20"/>
        </w:rPr>
        <w:t> </w:t>
      </w:r>
      <w:r>
        <w:rPr>
          <w:i/>
          <w:spacing w:val="12"/>
          <w:w w:val="105"/>
          <w:sz w:val="20"/>
        </w:rPr>
        <w:t>BWT</w:t>
      </w:r>
      <w:r>
        <w:rPr>
          <w:i/>
          <w:spacing w:val="-12"/>
          <w:w w:val="105"/>
          <w:sz w:val="20"/>
        </w:rPr>
        <w:t> </w:t>
      </w:r>
      <w:r>
        <w:rPr>
          <w:w w:val="105"/>
          <w:sz w:val="20"/>
        </w:rPr>
        <w:t>(</w:t>
      </w:r>
      <w:r>
        <w:rPr>
          <w:i/>
          <w:w w:val="105"/>
          <w:sz w:val="20"/>
        </w:rPr>
        <w:t>S</w:t>
      </w:r>
      <w:r>
        <w:rPr>
          <w:w w:val="105"/>
          <w:sz w:val="20"/>
        </w:rPr>
        <w:t>)</w:t>
      </w:r>
      <w:r>
        <w:rPr>
          <w:spacing w:val="16"/>
          <w:w w:val="105"/>
          <w:sz w:val="20"/>
        </w:rPr>
        <w:t> </w:t>
      </w:r>
      <w:r>
        <w:rPr>
          <w:w w:val="105"/>
          <w:sz w:val="20"/>
        </w:rPr>
        <w:t>to</w:t>
      </w:r>
      <w:r>
        <w:rPr>
          <w:spacing w:val="16"/>
          <w:w w:val="105"/>
          <w:sz w:val="20"/>
        </w:rPr>
        <w:t> </w:t>
      </w:r>
      <w:r>
        <w:rPr>
          <w:w w:val="105"/>
          <w:sz w:val="20"/>
        </w:rPr>
        <w:t>solve</w:t>
      </w:r>
      <w:r>
        <w:rPr>
          <w:spacing w:val="15"/>
          <w:w w:val="105"/>
          <w:sz w:val="20"/>
        </w:rPr>
        <w:t> </w:t>
      </w:r>
      <w:r>
        <w:rPr>
          <w:w w:val="105"/>
          <w:sz w:val="20"/>
        </w:rPr>
        <w:t>pattern</w:t>
      </w:r>
      <w:r>
        <w:rPr>
          <w:spacing w:val="16"/>
          <w:w w:val="105"/>
          <w:sz w:val="20"/>
        </w:rPr>
        <w:t> </w:t>
      </w:r>
      <w:r>
        <w:rPr>
          <w:w w:val="105"/>
          <w:sz w:val="20"/>
        </w:rPr>
        <w:t>matching</w:t>
      </w:r>
      <w:r>
        <w:rPr>
          <w:spacing w:val="15"/>
          <w:w w:val="105"/>
          <w:sz w:val="20"/>
        </w:rPr>
        <w:t> </w:t>
      </w:r>
      <w:r>
        <w:rPr>
          <w:w w:val="105"/>
          <w:sz w:val="20"/>
        </w:rPr>
        <w:t>queries</w:t>
      </w:r>
      <w:r>
        <w:rPr>
          <w:spacing w:val="16"/>
          <w:w w:val="105"/>
          <w:sz w:val="20"/>
        </w:rPr>
        <w:t> </w:t>
      </w:r>
      <w:r>
        <w:rPr>
          <w:w w:val="105"/>
          <w:sz w:val="20"/>
        </w:rPr>
        <w:t>(for</w:t>
      </w:r>
      <w:r>
        <w:rPr>
          <w:spacing w:val="16"/>
          <w:w w:val="105"/>
          <w:sz w:val="20"/>
        </w:rPr>
        <w:t> </w:t>
      </w:r>
      <w:r>
        <w:rPr>
          <w:w w:val="105"/>
          <w:sz w:val="20"/>
        </w:rPr>
        <w:t>the</w:t>
      </w:r>
      <w:r>
        <w:rPr>
          <w:spacing w:val="15"/>
          <w:w w:val="105"/>
          <w:sz w:val="20"/>
        </w:rPr>
        <w:t> </w:t>
      </w:r>
      <w:r>
        <w:rPr>
          <w:w w:val="105"/>
          <w:sz w:val="20"/>
        </w:rPr>
        <w:t>same</w:t>
      </w:r>
      <w:r>
        <w:rPr>
          <w:spacing w:val="16"/>
          <w:w w:val="105"/>
          <w:sz w:val="20"/>
        </w:rPr>
        <w:t> </w:t>
      </w:r>
      <w:r>
        <w:rPr>
          <w:w w:val="105"/>
          <w:sz w:val="20"/>
        </w:rPr>
        <w:t>reason</w:t>
      </w:r>
      <w:r>
        <w:rPr>
          <w:spacing w:val="16"/>
          <w:w w:val="105"/>
          <w:sz w:val="20"/>
        </w:rPr>
        <w:t> </w:t>
      </w:r>
      <w:r>
        <w:rPr>
          <w:w w:val="105"/>
          <w:sz w:val="20"/>
        </w:rPr>
        <w:t>we</w:t>
      </w:r>
      <w:r>
        <w:rPr>
          <w:spacing w:val="15"/>
          <w:w w:val="105"/>
          <w:sz w:val="20"/>
        </w:rPr>
        <w:t> </w:t>
      </w:r>
      <w:r>
        <w:rPr>
          <w:w w:val="105"/>
          <w:sz w:val="20"/>
        </w:rPr>
        <w:t>are</w:t>
      </w:r>
      <w:r>
        <w:rPr>
          <w:spacing w:val="15"/>
          <w:w w:val="105"/>
          <w:sz w:val="20"/>
        </w:rPr>
        <w:t> </w:t>
      </w:r>
      <w:r>
        <w:rPr>
          <w:w w:val="105"/>
          <w:sz w:val="20"/>
        </w:rPr>
        <w:t>able to</w:t>
      </w:r>
      <w:r>
        <w:rPr>
          <w:spacing w:val="40"/>
          <w:w w:val="105"/>
          <w:sz w:val="20"/>
        </w:rPr>
        <w:t> </w:t>
      </w:r>
      <w:r>
        <w:rPr>
          <w:w w:val="105"/>
          <w:sz w:val="20"/>
        </w:rPr>
        <w:t>solve</w:t>
      </w:r>
      <w:r>
        <w:rPr>
          <w:spacing w:val="40"/>
          <w:w w:val="105"/>
          <w:sz w:val="20"/>
        </w:rPr>
        <w:t> </w:t>
      </w:r>
      <w:r>
        <w:rPr>
          <w:w w:val="105"/>
          <w:sz w:val="20"/>
        </w:rPr>
        <w:t>this</w:t>
      </w:r>
      <w:r>
        <w:rPr>
          <w:spacing w:val="40"/>
          <w:w w:val="105"/>
          <w:sz w:val="20"/>
        </w:rPr>
        <w:t> </w:t>
      </w:r>
      <w:r>
        <w:rPr>
          <w:w w:val="105"/>
          <w:sz w:val="20"/>
        </w:rPr>
        <w:t>task</w:t>
      </w:r>
      <w:r>
        <w:rPr>
          <w:spacing w:val="40"/>
          <w:w w:val="105"/>
          <w:sz w:val="20"/>
        </w:rPr>
        <w:t> </w:t>
      </w:r>
      <w:r>
        <w:rPr>
          <w:w w:val="105"/>
          <w:sz w:val="20"/>
        </w:rPr>
        <w:t>on</w:t>
      </w:r>
      <w:r>
        <w:rPr>
          <w:spacing w:val="40"/>
          <w:w w:val="105"/>
          <w:sz w:val="20"/>
        </w:rPr>
        <w:t> </w:t>
      </w:r>
      <w:r>
        <w:rPr>
          <w:w w:val="105"/>
          <w:sz w:val="20"/>
        </w:rPr>
        <w:t>the</w:t>
      </w:r>
      <w:r>
        <w:rPr>
          <w:spacing w:val="40"/>
          <w:w w:val="105"/>
          <w:sz w:val="20"/>
        </w:rPr>
        <w:t> </w:t>
      </w:r>
      <w:r>
        <w:rPr>
          <w:w w:val="105"/>
          <w:sz w:val="20"/>
        </w:rPr>
        <w:t>CSA</w:t>
      </w:r>
      <w:r>
        <w:rPr>
          <w:spacing w:val="40"/>
          <w:w w:val="105"/>
          <w:sz w:val="20"/>
        </w:rPr>
        <w:t> </w:t>
      </w:r>
      <w:r>
        <w:rPr>
          <w:w w:val="105"/>
          <w:sz w:val="20"/>
        </w:rPr>
        <w:t>of</w:t>
      </w:r>
      <w:r>
        <w:rPr>
          <w:spacing w:val="40"/>
          <w:w w:val="105"/>
          <w:sz w:val="20"/>
        </w:rPr>
        <w:t> </w:t>
      </w:r>
      <w:r>
        <w:rPr>
          <w:w w:val="105"/>
          <w:sz w:val="20"/>
        </w:rPr>
        <w:t>Section</w:t>
      </w:r>
      <w:r>
        <w:rPr>
          <w:spacing w:val="40"/>
          <w:w w:val="105"/>
          <w:sz w:val="20"/>
        </w:rPr>
        <w:t> </w:t>
      </w:r>
      <w:hyperlink w:history="true" w:anchor="_bookmark33">
        <w:r>
          <w:rPr>
            <w:w w:val="105"/>
            <w:sz w:val="20"/>
          </w:rPr>
          <w:t>1.5).</w:t>
        </w:r>
      </w:hyperlink>
    </w:p>
    <w:p>
      <w:pPr>
        <w:pStyle w:val="ListParagraph"/>
        <w:spacing w:after="0" w:line="235" w:lineRule="auto"/>
        <w:jc w:val="both"/>
        <w:rPr>
          <w:sz w:val="20"/>
        </w:rPr>
        <w:sectPr>
          <w:pgSz w:w="12240" w:h="15840"/>
          <w:pgMar w:header="0" w:footer="1052" w:top="1820" w:bottom="1240" w:left="1440" w:right="1080"/>
        </w:sectPr>
      </w:pPr>
    </w:p>
    <w:p>
      <w:pPr>
        <w:pStyle w:val="ListParagraph"/>
        <w:numPr>
          <w:ilvl w:val="0"/>
          <w:numId w:val="13"/>
        </w:numPr>
        <w:tabs>
          <w:tab w:pos="758" w:val="left" w:leader="none"/>
        </w:tabs>
        <w:spacing w:line="235" w:lineRule="auto" w:before="33" w:after="0"/>
        <w:ind w:left="758" w:right="617" w:hanging="255"/>
        <w:jc w:val="both"/>
        <w:rPr>
          <w:sz w:val="20"/>
        </w:rPr>
      </w:pPr>
      <w:r>
        <w:rPr>
          <w:w w:val="110"/>
          <w:sz w:val="20"/>
        </w:rPr>
        <w:t>The</w:t>
      </w:r>
      <w:r>
        <w:rPr>
          <w:spacing w:val="-13"/>
          <w:w w:val="110"/>
          <w:sz w:val="20"/>
        </w:rPr>
        <w:t> </w:t>
      </w:r>
      <w:r>
        <w:rPr>
          <w:w w:val="110"/>
          <w:sz w:val="20"/>
        </w:rPr>
        <w:t>first</w:t>
      </w:r>
      <w:r>
        <w:rPr>
          <w:spacing w:val="-12"/>
          <w:w w:val="110"/>
          <w:sz w:val="20"/>
        </w:rPr>
        <w:t> </w:t>
      </w:r>
      <w:r>
        <w:rPr>
          <w:i/>
          <w:w w:val="110"/>
          <w:sz w:val="20"/>
        </w:rPr>
        <w:t>k</w:t>
      </w:r>
      <w:r>
        <w:rPr>
          <w:i/>
          <w:spacing w:val="-13"/>
          <w:w w:val="110"/>
          <w:sz w:val="20"/>
        </w:rPr>
        <w:t> </w:t>
      </w:r>
      <w:r>
        <w:rPr>
          <w:w w:val="110"/>
          <w:sz w:val="20"/>
        </w:rPr>
        <w:t>columns</w:t>
      </w:r>
      <w:r>
        <w:rPr>
          <w:spacing w:val="-12"/>
          <w:w w:val="110"/>
          <w:sz w:val="20"/>
        </w:rPr>
        <w:t> </w:t>
      </w:r>
      <w:r>
        <w:rPr>
          <w:w w:val="110"/>
          <w:sz w:val="20"/>
        </w:rPr>
        <w:t>of</w:t>
      </w:r>
      <w:r>
        <w:rPr>
          <w:spacing w:val="-13"/>
          <w:w w:val="110"/>
          <w:sz w:val="20"/>
        </w:rPr>
        <w:t> </w:t>
      </w:r>
      <w:r>
        <w:rPr>
          <w:w w:val="110"/>
          <w:sz w:val="20"/>
        </w:rPr>
        <w:t>the</w:t>
      </w:r>
      <w:r>
        <w:rPr>
          <w:spacing w:val="-12"/>
          <w:w w:val="110"/>
          <w:sz w:val="20"/>
        </w:rPr>
        <w:t> </w:t>
      </w:r>
      <w:r>
        <w:rPr>
          <w:w w:val="110"/>
          <w:sz w:val="20"/>
        </w:rPr>
        <w:t>BWT</w:t>
      </w:r>
      <w:r>
        <w:rPr>
          <w:spacing w:val="-13"/>
          <w:w w:val="110"/>
          <w:sz w:val="20"/>
        </w:rPr>
        <w:t> </w:t>
      </w:r>
      <w:r>
        <w:rPr>
          <w:w w:val="110"/>
          <w:sz w:val="20"/>
        </w:rPr>
        <w:t>matrix</w:t>
      </w:r>
      <w:r>
        <w:rPr>
          <w:spacing w:val="-12"/>
          <w:w w:val="110"/>
          <w:sz w:val="20"/>
        </w:rPr>
        <w:t> </w:t>
      </w:r>
      <w:r>
        <w:rPr>
          <w:w w:val="110"/>
          <w:sz w:val="20"/>
        </w:rPr>
        <w:t>contain</w:t>
      </w:r>
      <w:r>
        <w:rPr>
          <w:spacing w:val="-12"/>
          <w:w w:val="110"/>
          <w:sz w:val="20"/>
        </w:rPr>
        <w:t> </w:t>
      </w:r>
      <w:r>
        <w:rPr>
          <w:w w:val="110"/>
          <w:sz w:val="20"/>
        </w:rPr>
        <w:t>all</w:t>
      </w:r>
      <w:r>
        <w:rPr>
          <w:spacing w:val="-13"/>
          <w:w w:val="110"/>
          <w:sz w:val="20"/>
        </w:rPr>
        <w:t> </w:t>
      </w:r>
      <w:r>
        <w:rPr>
          <w:w w:val="110"/>
          <w:sz w:val="20"/>
        </w:rPr>
        <w:t>substrings</w:t>
      </w:r>
      <w:r>
        <w:rPr>
          <w:spacing w:val="-12"/>
          <w:w w:val="110"/>
          <w:sz w:val="20"/>
        </w:rPr>
        <w:t> </w:t>
      </w:r>
      <w:r>
        <w:rPr>
          <w:w w:val="110"/>
          <w:sz w:val="20"/>
        </w:rPr>
        <w:t>of</w:t>
      </w:r>
      <w:r>
        <w:rPr>
          <w:spacing w:val="-13"/>
          <w:w w:val="110"/>
          <w:sz w:val="20"/>
        </w:rPr>
        <w:t> </w:t>
      </w:r>
      <w:r>
        <w:rPr>
          <w:w w:val="110"/>
          <w:sz w:val="20"/>
        </w:rPr>
        <w:t>length</w:t>
      </w:r>
      <w:r>
        <w:rPr>
          <w:spacing w:val="-12"/>
          <w:w w:val="110"/>
          <w:sz w:val="20"/>
        </w:rPr>
        <w:t> </w:t>
      </w:r>
      <w:r>
        <w:rPr>
          <w:i/>
          <w:w w:val="110"/>
          <w:sz w:val="20"/>
        </w:rPr>
        <w:t>k</w:t>
      </w:r>
      <w:r>
        <w:rPr>
          <w:i/>
          <w:spacing w:val="-13"/>
          <w:w w:val="110"/>
          <w:sz w:val="20"/>
        </w:rPr>
        <w:t> </w:t>
      </w:r>
      <w:r>
        <w:rPr>
          <w:w w:val="110"/>
          <w:sz w:val="20"/>
        </w:rPr>
        <w:t>of</w:t>
      </w:r>
      <w:r>
        <w:rPr>
          <w:spacing w:val="-12"/>
          <w:w w:val="110"/>
          <w:sz w:val="20"/>
        </w:rPr>
        <w:t> </w:t>
      </w:r>
      <w:r>
        <w:rPr>
          <w:i/>
          <w:w w:val="110"/>
          <w:sz w:val="20"/>
        </w:rPr>
        <w:t>S</w:t>
      </w:r>
      <w:r>
        <w:rPr>
          <w:w w:val="110"/>
          <w:sz w:val="20"/>
        </w:rPr>
        <w:t>,</w:t>
      </w:r>
      <w:r>
        <w:rPr>
          <w:spacing w:val="-12"/>
          <w:w w:val="110"/>
          <w:sz w:val="20"/>
        </w:rPr>
        <w:t> </w:t>
      </w:r>
      <w:r>
        <w:rPr>
          <w:w w:val="110"/>
          <w:sz w:val="20"/>
        </w:rPr>
        <w:t>in</w:t>
      </w:r>
      <w:r>
        <w:rPr>
          <w:spacing w:val="-13"/>
          <w:w w:val="110"/>
          <w:sz w:val="20"/>
        </w:rPr>
        <w:t> </w:t>
      </w:r>
      <w:r>
        <w:rPr>
          <w:w w:val="110"/>
          <w:sz w:val="20"/>
        </w:rPr>
        <w:t>sorted</w:t>
      </w:r>
      <w:r>
        <w:rPr>
          <w:spacing w:val="-12"/>
          <w:w w:val="110"/>
          <w:sz w:val="20"/>
        </w:rPr>
        <w:t> </w:t>
      </w:r>
      <w:r>
        <w:rPr>
          <w:w w:val="110"/>
          <w:sz w:val="20"/>
        </w:rPr>
        <w:t>order.</w:t>
      </w:r>
      <w:r>
        <w:rPr>
          <w:spacing w:val="-13"/>
          <w:w w:val="110"/>
          <w:sz w:val="20"/>
        </w:rPr>
        <w:t> </w:t>
      </w:r>
      <w:r>
        <w:rPr>
          <w:w w:val="110"/>
          <w:sz w:val="20"/>
        </w:rPr>
        <w:t>But then,</w:t>
      </w:r>
      <w:r>
        <w:rPr>
          <w:spacing w:val="-13"/>
          <w:w w:val="110"/>
          <w:sz w:val="20"/>
        </w:rPr>
        <w:t> </w:t>
      </w:r>
      <w:r>
        <w:rPr>
          <w:i/>
          <w:spacing w:val="12"/>
          <w:w w:val="110"/>
          <w:sz w:val="20"/>
        </w:rPr>
        <w:t>BWT</w:t>
      </w:r>
      <w:r>
        <w:rPr>
          <w:i/>
          <w:spacing w:val="-12"/>
          <w:w w:val="110"/>
          <w:sz w:val="20"/>
        </w:rPr>
        <w:t> </w:t>
      </w:r>
      <w:r>
        <w:rPr>
          <w:w w:val="110"/>
          <w:sz w:val="20"/>
        </w:rPr>
        <w:t>(</w:t>
      </w:r>
      <w:r>
        <w:rPr>
          <w:i/>
          <w:w w:val="110"/>
          <w:sz w:val="20"/>
        </w:rPr>
        <w:t>S</w:t>
      </w:r>
      <w:r>
        <w:rPr>
          <w:w w:val="110"/>
          <w:sz w:val="20"/>
        </w:rPr>
        <w:t>)</w:t>
      </w:r>
      <w:r>
        <w:rPr>
          <w:spacing w:val="-13"/>
          <w:w w:val="110"/>
          <w:sz w:val="20"/>
        </w:rPr>
        <w:t> </w:t>
      </w:r>
      <w:r>
        <w:rPr>
          <w:w w:val="110"/>
          <w:sz w:val="20"/>
        </w:rPr>
        <w:t>is</w:t>
      </w:r>
      <w:r>
        <w:rPr>
          <w:spacing w:val="-3"/>
          <w:w w:val="110"/>
          <w:sz w:val="20"/>
        </w:rPr>
        <w:t> </w:t>
      </w:r>
      <w:r>
        <w:rPr>
          <w:w w:val="110"/>
          <w:sz w:val="20"/>
        </w:rPr>
        <w:t>formed</w:t>
      </w:r>
      <w:r>
        <w:rPr>
          <w:w w:val="110"/>
          <w:sz w:val="20"/>
        </w:rPr>
        <w:t> by</w:t>
      </w:r>
      <w:r>
        <w:rPr>
          <w:w w:val="110"/>
          <w:sz w:val="20"/>
        </w:rPr>
        <w:t> the</w:t>
      </w:r>
      <w:r>
        <w:rPr>
          <w:w w:val="110"/>
          <w:sz w:val="20"/>
        </w:rPr>
        <w:t> characters</w:t>
      </w:r>
      <w:r>
        <w:rPr>
          <w:w w:val="110"/>
          <w:sz w:val="20"/>
        </w:rPr>
        <w:t> preceding</w:t>
      </w:r>
      <w:r>
        <w:rPr>
          <w:w w:val="110"/>
          <w:sz w:val="20"/>
        </w:rPr>
        <w:t> those</w:t>
      </w:r>
      <w:r>
        <w:rPr>
          <w:w w:val="110"/>
          <w:sz w:val="20"/>
        </w:rPr>
        <w:t> contexts:</w:t>
      </w:r>
      <w:r>
        <w:rPr>
          <w:spacing w:val="20"/>
          <w:w w:val="110"/>
          <w:sz w:val="20"/>
        </w:rPr>
        <w:t> </w:t>
      </w:r>
      <w:r>
        <w:rPr>
          <w:w w:val="110"/>
          <w:sz w:val="20"/>
        </w:rPr>
        <w:t>in</w:t>
      </w:r>
      <w:r>
        <w:rPr>
          <w:w w:val="110"/>
          <w:sz w:val="20"/>
        </w:rPr>
        <w:t> other</w:t>
      </w:r>
      <w:r>
        <w:rPr>
          <w:w w:val="110"/>
          <w:sz w:val="20"/>
        </w:rPr>
        <w:t> words,</w:t>
      </w:r>
      <w:r>
        <w:rPr>
          <w:w w:val="110"/>
          <w:sz w:val="20"/>
        </w:rPr>
        <w:t> </w:t>
      </w:r>
      <w:r>
        <w:rPr>
          <w:i/>
          <w:spacing w:val="12"/>
          <w:w w:val="110"/>
          <w:sz w:val="20"/>
        </w:rPr>
        <w:t>BWT</w:t>
      </w:r>
      <w:r>
        <w:rPr>
          <w:i/>
          <w:spacing w:val="-13"/>
          <w:w w:val="110"/>
          <w:sz w:val="20"/>
        </w:rPr>
        <w:t> </w:t>
      </w:r>
      <w:r>
        <w:rPr>
          <w:w w:val="110"/>
          <w:sz w:val="20"/>
        </w:rPr>
        <w:t>(</w:t>
      </w:r>
      <w:r>
        <w:rPr>
          <w:i/>
          <w:w w:val="110"/>
          <w:sz w:val="20"/>
        </w:rPr>
        <w:t>S</w:t>
      </w:r>
      <w:r>
        <w:rPr>
          <w:w w:val="110"/>
          <w:sz w:val="20"/>
        </w:rPr>
        <w:t>) </w:t>
      </w:r>
      <w:r>
        <w:rPr>
          <w:sz w:val="20"/>
        </w:rPr>
        <w:t>is the concatenation of strings </w:t>
      </w:r>
      <w:r>
        <w:rPr>
          <w:i/>
          <w:sz w:val="20"/>
        </w:rPr>
        <w:t>S</w:t>
      </w:r>
      <w:r>
        <w:rPr>
          <w:i/>
          <w:sz w:val="20"/>
          <w:vertAlign w:val="subscript"/>
        </w:rPr>
        <w:t>w</w:t>
      </w:r>
      <w:r>
        <w:rPr>
          <w:i/>
          <w:sz w:val="20"/>
          <w:vertAlign w:val="baseline"/>
        </w:rPr>
        <w:t> </w:t>
      </w:r>
      <w:r>
        <w:rPr>
          <w:sz w:val="20"/>
          <w:vertAlign w:val="baseline"/>
        </w:rPr>
        <w:t>(see Section </w:t>
      </w:r>
      <w:hyperlink w:history="true" w:anchor="_bookmark15">
        <w:r>
          <w:rPr>
            <w:sz w:val="20"/>
            <w:vertAlign w:val="baseline"/>
          </w:rPr>
          <w:t>1.2.4).</w:t>
        </w:r>
      </w:hyperlink>
      <w:r>
        <w:rPr>
          <w:spacing w:val="40"/>
          <w:sz w:val="20"/>
          <w:vertAlign w:val="baseline"/>
        </w:rPr>
        <w:t> </w:t>
      </w:r>
      <w:r>
        <w:rPr>
          <w:sz w:val="20"/>
          <w:vertAlign w:val="baseline"/>
        </w:rPr>
        <w:t>This suggests that local zero-order entropy </w:t>
      </w:r>
      <w:r>
        <w:rPr>
          <w:w w:val="110"/>
          <w:sz w:val="20"/>
          <w:vertAlign w:val="baseline"/>
        </w:rPr>
        <w:t>compression of </w:t>
      </w:r>
      <w:r>
        <w:rPr>
          <w:i/>
          <w:spacing w:val="12"/>
          <w:w w:val="110"/>
          <w:sz w:val="20"/>
          <w:vertAlign w:val="baseline"/>
        </w:rPr>
        <w:t>BWT</w:t>
      </w:r>
      <w:r>
        <w:rPr>
          <w:i/>
          <w:spacing w:val="-23"/>
          <w:w w:val="110"/>
          <w:sz w:val="20"/>
          <w:vertAlign w:val="baseline"/>
        </w:rPr>
        <w:t> </w:t>
      </w:r>
      <w:r>
        <w:rPr>
          <w:w w:val="110"/>
          <w:sz w:val="20"/>
          <w:vertAlign w:val="baseline"/>
        </w:rPr>
        <w:t>(</w:t>
      </w:r>
      <w:r>
        <w:rPr>
          <w:i/>
          <w:w w:val="110"/>
          <w:sz w:val="20"/>
          <w:vertAlign w:val="baseline"/>
        </w:rPr>
        <w:t>S</w:t>
      </w:r>
      <w:r>
        <w:rPr>
          <w:w w:val="110"/>
          <w:sz w:val="20"/>
          <w:vertAlign w:val="baseline"/>
        </w:rPr>
        <w:t>) yields </w:t>
      </w:r>
      <w:r>
        <w:rPr>
          <w:i/>
          <w:w w:val="110"/>
          <w:sz w:val="20"/>
          <w:vertAlign w:val="baseline"/>
        </w:rPr>
        <w:t>k</w:t>
      </w:r>
      <w:r>
        <w:rPr>
          <w:w w:val="110"/>
          <w:sz w:val="20"/>
          <w:vertAlign w:val="baseline"/>
        </w:rPr>
        <w:t>-order entropy compression of </w:t>
      </w:r>
      <w:r>
        <w:rPr>
          <w:i/>
          <w:w w:val="110"/>
          <w:sz w:val="20"/>
          <w:vertAlign w:val="baseline"/>
        </w:rPr>
        <w:t>S</w:t>
      </w:r>
      <w:r>
        <w:rPr>
          <w:w w:val="110"/>
          <w:sz w:val="20"/>
          <w:vertAlign w:val="baseline"/>
        </w:rPr>
        <w:t>.</w:t>
      </w:r>
    </w:p>
    <w:p>
      <w:pPr>
        <w:pStyle w:val="BodyText"/>
        <w:spacing w:before="32"/>
      </w:pPr>
    </w:p>
    <w:p>
      <w:pPr>
        <w:pStyle w:val="Heading2"/>
        <w:numPr>
          <w:ilvl w:val="2"/>
          <w:numId w:val="2"/>
        </w:numPr>
        <w:tabs>
          <w:tab w:pos="1082" w:val="left" w:leader="none"/>
        </w:tabs>
        <w:spacing w:line="240" w:lineRule="auto" w:before="0" w:after="0"/>
        <w:ind w:left="1082" w:right="0" w:hanging="822"/>
        <w:jc w:val="left"/>
      </w:pPr>
      <w:bookmarkStart w:name="FM-index = WT(BWT)" w:id="80"/>
      <w:bookmarkEnd w:id="80"/>
      <w:r>
        <w:rPr>
          <w:b w:val="0"/>
        </w:rPr>
      </w:r>
      <w:bookmarkStart w:name="_bookmark58" w:id="81"/>
      <w:bookmarkEnd w:id="81"/>
      <w:r>
        <w:rPr>
          <w:b w:val="0"/>
        </w:rPr>
      </w:r>
      <w:r>
        <w:rPr>
          <w:w w:val="130"/>
        </w:rPr>
        <w:t>FM-index</w:t>
      </w:r>
      <w:r>
        <w:rPr>
          <w:spacing w:val="7"/>
          <w:w w:val="130"/>
        </w:rPr>
        <w:t> </w:t>
      </w:r>
      <w:r>
        <w:rPr>
          <w:w w:val="130"/>
        </w:rPr>
        <w:t>=</w:t>
      </w:r>
      <w:r>
        <w:rPr>
          <w:spacing w:val="8"/>
          <w:w w:val="130"/>
        </w:rPr>
        <w:t> </w:t>
      </w:r>
      <w:r>
        <w:rPr>
          <w:spacing w:val="-2"/>
          <w:w w:val="130"/>
        </w:rPr>
        <w:t>WT(BWT)</w:t>
      </w:r>
    </w:p>
    <w:p>
      <w:pPr>
        <w:pStyle w:val="BodyText"/>
        <w:spacing w:line="235" w:lineRule="auto" w:before="117"/>
        <w:ind w:left="260" w:right="616"/>
        <w:jc w:val="both"/>
      </w:pPr>
      <w:r>
        <w:rPr>
          <w:w w:val="110"/>
        </w:rPr>
        <w:t>The</w:t>
      </w:r>
      <w:r>
        <w:rPr>
          <w:spacing w:val="-13"/>
          <w:w w:val="110"/>
        </w:rPr>
        <w:t> </w:t>
      </w:r>
      <w:r>
        <w:rPr>
          <w:w w:val="110"/>
        </w:rPr>
        <w:t>FM-index</w:t>
      </w:r>
      <w:r>
        <w:rPr>
          <w:spacing w:val="-12"/>
          <w:w w:val="110"/>
        </w:rPr>
        <w:t> </w:t>
      </w:r>
      <w:r>
        <w:rPr>
          <w:w w:val="110"/>
        </w:rPr>
        <w:t>of</w:t>
      </w:r>
      <w:r>
        <w:rPr>
          <w:spacing w:val="-10"/>
          <w:w w:val="110"/>
        </w:rPr>
        <w:t> </w:t>
      </w:r>
      <w:r>
        <w:rPr>
          <w:w w:val="110"/>
        </w:rPr>
        <w:t>string</w:t>
      </w:r>
      <w:r>
        <w:rPr>
          <w:spacing w:val="-1"/>
          <w:w w:val="110"/>
        </w:rPr>
        <w:t> </w:t>
      </w:r>
      <w:r>
        <w:rPr>
          <w:i/>
          <w:w w:val="110"/>
        </w:rPr>
        <w:t>S</w:t>
      </w:r>
      <w:r>
        <w:rPr>
          <w:i/>
          <w:w w:val="110"/>
        </w:rPr>
        <w:t> </w:t>
      </w:r>
      <w:r>
        <w:rPr>
          <w:w w:val="110"/>
        </w:rPr>
        <w:t>is</w:t>
      </w:r>
      <w:r>
        <w:rPr>
          <w:spacing w:val="-1"/>
          <w:w w:val="110"/>
        </w:rPr>
        <w:t> </w:t>
      </w:r>
      <w:r>
        <w:rPr>
          <w:i/>
          <w:spacing w:val="13"/>
          <w:w w:val="110"/>
        </w:rPr>
        <w:t>WT</w:t>
      </w:r>
      <w:r>
        <w:rPr>
          <w:i/>
          <w:spacing w:val="-13"/>
          <w:w w:val="110"/>
        </w:rPr>
        <w:t> </w:t>
      </w:r>
      <w:r>
        <w:rPr>
          <w:spacing w:val="9"/>
          <w:w w:val="110"/>
        </w:rPr>
        <w:t>(</w:t>
      </w:r>
      <w:r>
        <w:rPr>
          <w:i/>
          <w:spacing w:val="9"/>
          <w:w w:val="110"/>
        </w:rPr>
        <w:t>BWT</w:t>
      </w:r>
      <w:r>
        <w:rPr>
          <w:i/>
          <w:spacing w:val="-12"/>
          <w:w w:val="110"/>
        </w:rPr>
        <w:t> </w:t>
      </w:r>
      <w:r>
        <w:rPr>
          <w:w w:val="110"/>
        </w:rPr>
        <w:t>(</w:t>
      </w:r>
      <w:r>
        <w:rPr>
          <w:i/>
          <w:w w:val="110"/>
        </w:rPr>
        <w:t>S</w:t>
      </w:r>
      <w:r>
        <w:rPr>
          <w:w w:val="110"/>
        </w:rPr>
        <w:t>)):</w:t>
      </w:r>
      <w:r>
        <w:rPr>
          <w:spacing w:val="17"/>
          <w:w w:val="110"/>
        </w:rPr>
        <w:t> </w:t>
      </w:r>
      <w:r>
        <w:rPr>
          <w:w w:val="110"/>
        </w:rPr>
        <w:t>a</w:t>
      </w:r>
      <w:r>
        <w:rPr>
          <w:spacing w:val="-1"/>
          <w:w w:val="110"/>
        </w:rPr>
        <w:t> </w:t>
      </w:r>
      <w:r>
        <w:rPr>
          <w:w w:val="110"/>
        </w:rPr>
        <w:t>zero-order</w:t>
      </w:r>
      <w:r>
        <w:rPr>
          <w:spacing w:val="-1"/>
          <w:w w:val="110"/>
        </w:rPr>
        <w:t> </w:t>
      </w:r>
      <w:r>
        <w:rPr>
          <w:w w:val="110"/>
        </w:rPr>
        <w:t>compressed</w:t>
      </w:r>
      <w:r>
        <w:rPr>
          <w:spacing w:val="-1"/>
          <w:w w:val="110"/>
        </w:rPr>
        <w:t> </w:t>
      </w:r>
      <w:r>
        <w:rPr>
          <w:w w:val="110"/>
        </w:rPr>
        <w:t>wavelet</w:t>
      </w:r>
      <w:r>
        <w:rPr>
          <w:spacing w:val="-1"/>
          <w:w w:val="110"/>
        </w:rPr>
        <w:t> </w:t>
      </w:r>
      <w:r>
        <w:rPr>
          <w:w w:val="110"/>
        </w:rPr>
        <w:t>tree</w:t>
      </w:r>
      <w:r>
        <w:rPr>
          <w:spacing w:val="-1"/>
          <w:w w:val="110"/>
        </w:rPr>
        <w:t> </w:t>
      </w:r>
      <w:r>
        <w:rPr>
          <w:w w:val="110"/>
        </w:rPr>
        <w:t>over</w:t>
      </w:r>
      <w:r>
        <w:rPr>
          <w:spacing w:val="-1"/>
          <w:w w:val="110"/>
        </w:rPr>
        <w:t> </w:t>
      </w:r>
      <w:r>
        <w:rPr>
          <w:w w:val="110"/>
        </w:rPr>
        <w:t>the</w:t>
      </w:r>
      <w:r>
        <w:rPr>
          <w:spacing w:val="-1"/>
          <w:w w:val="110"/>
        </w:rPr>
        <w:t> </w:t>
      </w:r>
      <w:r>
        <w:rPr>
          <w:w w:val="110"/>
        </w:rPr>
        <w:t>Burrows-Wheeler</w:t>
      </w:r>
      <w:r>
        <w:rPr>
          <w:w w:val="110"/>
        </w:rPr>
        <w:t> transform</w:t>
      </w:r>
      <w:r>
        <w:rPr>
          <w:w w:val="110"/>
        </w:rPr>
        <w:t> of</w:t>
      </w:r>
      <w:r>
        <w:rPr>
          <w:w w:val="110"/>
        </w:rPr>
        <w:t> </w:t>
      </w:r>
      <w:r>
        <w:rPr>
          <w:i/>
          <w:w w:val="110"/>
        </w:rPr>
        <w:t>S</w:t>
      </w:r>
      <w:r>
        <w:rPr>
          <w:w w:val="110"/>
        </w:rPr>
        <w:t>.</w:t>
      </w:r>
      <w:r>
        <w:rPr>
          <w:spacing w:val="33"/>
          <w:w w:val="110"/>
        </w:rPr>
        <w:t> </w:t>
      </w:r>
      <w:r>
        <w:rPr>
          <w:w w:val="110"/>
        </w:rPr>
        <w:t>In</w:t>
      </w:r>
      <w:r>
        <w:rPr>
          <w:w w:val="110"/>
        </w:rPr>
        <w:t> the</w:t>
      </w:r>
      <w:r>
        <w:rPr>
          <w:w w:val="110"/>
        </w:rPr>
        <w:t> next</w:t>
      </w:r>
      <w:r>
        <w:rPr>
          <w:w w:val="110"/>
        </w:rPr>
        <w:t> subsection</w:t>
      </w:r>
      <w:r>
        <w:rPr>
          <w:w w:val="110"/>
        </w:rPr>
        <w:t> we</w:t>
      </w:r>
      <w:r>
        <w:rPr>
          <w:w w:val="110"/>
        </w:rPr>
        <w:t> show</w:t>
      </w:r>
      <w:r>
        <w:rPr>
          <w:w w:val="110"/>
        </w:rPr>
        <w:t> that</w:t>
      </w:r>
      <w:r>
        <w:rPr>
          <w:w w:val="110"/>
        </w:rPr>
        <w:t> this</w:t>
      </w:r>
      <w:r>
        <w:rPr>
          <w:w w:val="110"/>
        </w:rPr>
        <w:t> data</w:t>
      </w:r>
      <w:r>
        <w:rPr>
          <w:w w:val="110"/>
        </w:rPr>
        <w:t> structure</w:t>
      </w:r>
      <w:r>
        <w:rPr>
          <w:w w:val="110"/>
        </w:rPr>
        <w:t> supports</w:t>
      </w:r>
      <w:r>
        <w:rPr>
          <w:w w:val="110"/>
        </w:rPr>
        <w:t> efficient </w:t>
      </w:r>
      <w:r>
        <w:rPr>
          <w:i/>
        </w:rPr>
        <w:t>count </w:t>
      </w:r>
      <w:r>
        <w:rPr/>
        <w:t>queries, then we use the same strategy of Section </w:t>
      </w:r>
      <w:hyperlink w:history="true" w:anchor="_bookmark41">
        <w:r>
          <w:rPr/>
          <w:t>1.5.2</w:t>
        </w:r>
      </w:hyperlink>
      <w:r>
        <w:rPr/>
        <w:t> to support also </w:t>
      </w:r>
      <w:r>
        <w:rPr>
          <w:i/>
        </w:rPr>
        <w:t>locate </w:t>
      </w:r>
      <w:r>
        <w:rPr/>
        <w:t>and </w:t>
      </w:r>
      <w:r>
        <w:rPr>
          <w:i/>
        </w:rPr>
        <w:t>extract </w:t>
      </w:r>
      <w:r>
        <w:rPr/>
        <w:t>queries. </w:t>
      </w:r>
      <w:r>
        <w:rPr>
          <w:w w:val="110"/>
        </w:rPr>
        <w:t>Finally,</w:t>
      </w:r>
      <w:r>
        <w:rPr>
          <w:spacing w:val="-13"/>
          <w:w w:val="110"/>
        </w:rPr>
        <w:t> </w:t>
      </w:r>
      <w:r>
        <w:rPr>
          <w:w w:val="110"/>
        </w:rPr>
        <w:t>we</w:t>
      </w:r>
      <w:r>
        <w:rPr>
          <w:spacing w:val="-12"/>
          <w:w w:val="110"/>
        </w:rPr>
        <w:t> </w:t>
      </w:r>
      <w:r>
        <w:rPr>
          <w:w w:val="110"/>
        </w:rPr>
        <w:t>show</w:t>
      </w:r>
      <w:r>
        <w:rPr>
          <w:spacing w:val="-13"/>
          <w:w w:val="110"/>
        </w:rPr>
        <w:t> </w:t>
      </w:r>
      <w:r>
        <w:rPr>
          <w:w w:val="110"/>
        </w:rPr>
        <w:t>that</w:t>
      </w:r>
      <w:r>
        <w:rPr>
          <w:spacing w:val="-12"/>
          <w:w w:val="110"/>
        </w:rPr>
        <w:t> </w:t>
      </w:r>
      <w:r>
        <w:rPr>
          <w:w w:val="110"/>
        </w:rPr>
        <w:t>actually</w:t>
      </w:r>
      <w:r>
        <w:rPr>
          <w:spacing w:val="-13"/>
          <w:w w:val="110"/>
        </w:rPr>
        <w:t> </w:t>
      </w:r>
      <w:r>
        <w:rPr>
          <w:i/>
          <w:spacing w:val="13"/>
          <w:w w:val="110"/>
        </w:rPr>
        <w:t>WT</w:t>
      </w:r>
      <w:r>
        <w:rPr>
          <w:i/>
          <w:spacing w:val="-12"/>
          <w:w w:val="110"/>
        </w:rPr>
        <w:t> </w:t>
      </w:r>
      <w:r>
        <w:rPr>
          <w:spacing w:val="9"/>
          <w:w w:val="110"/>
        </w:rPr>
        <w:t>(</w:t>
      </w:r>
      <w:r>
        <w:rPr>
          <w:i/>
          <w:spacing w:val="9"/>
          <w:w w:val="110"/>
        </w:rPr>
        <w:t>BWT</w:t>
      </w:r>
      <w:r>
        <w:rPr>
          <w:i/>
          <w:spacing w:val="-13"/>
          <w:w w:val="110"/>
        </w:rPr>
        <w:t> </w:t>
      </w:r>
      <w:r>
        <w:rPr>
          <w:w w:val="110"/>
        </w:rPr>
        <w:t>(</w:t>
      </w:r>
      <w:r>
        <w:rPr>
          <w:i/>
          <w:w w:val="110"/>
        </w:rPr>
        <w:t>S</w:t>
      </w:r>
      <w:r>
        <w:rPr>
          <w:w w:val="110"/>
        </w:rPr>
        <w:t>))</w:t>
      </w:r>
      <w:r>
        <w:rPr>
          <w:spacing w:val="-12"/>
          <w:w w:val="110"/>
        </w:rPr>
        <w:t> </w:t>
      </w:r>
      <w:r>
        <w:rPr>
          <w:w w:val="110"/>
        </w:rPr>
        <w:t>automatically</w:t>
      </w:r>
      <w:r>
        <w:rPr>
          <w:spacing w:val="-6"/>
          <w:w w:val="110"/>
        </w:rPr>
        <w:t> </w:t>
      </w:r>
      <w:r>
        <w:rPr>
          <w:w w:val="110"/>
        </w:rPr>
        <w:t>achieves</w:t>
      </w:r>
      <w:r>
        <w:rPr>
          <w:spacing w:val="-6"/>
          <w:w w:val="110"/>
        </w:rPr>
        <w:t> </w:t>
      </w:r>
      <w:r>
        <w:rPr>
          <w:w w:val="110"/>
        </w:rPr>
        <w:t>high-order</w:t>
      </w:r>
      <w:r>
        <w:rPr>
          <w:spacing w:val="-6"/>
          <w:w w:val="110"/>
        </w:rPr>
        <w:t> </w:t>
      </w:r>
      <w:r>
        <w:rPr>
          <w:w w:val="110"/>
        </w:rPr>
        <w:t>entropy-compressed space,</w:t>
      </w:r>
      <w:r>
        <w:rPr>
          <w:w w:val="110"/>
        </w:rPr>
        <w:t> </w:t>
      </w:r>
      <w:r>
        <w:rPr>
          <w:i/>
          <w:w w:val="110"/>
        </w:rPr>
        <w:t>without</w:t>
      </w:r>
      <w:r>
        <w:rPr>
          <w:i/>
          <w:w w:val="110"/>
        </w:rPr>
        <w:t> any</w:t>
      </w:r>
      <w:r>
        <w:rPr>
          <w:i/>
          <w:w w:val="110"/>
        </w:rPr>
        <w:t> further</w:t>
      </w:r>
      <w:r>
        <w:rPr>
          <w:i/>
          <w:w w:val="110"/>
        </w:rPr>
        <w:t> intervention</w:t>
      </w:r>
      <w:r>
        <w:rPr>
          <w:i/>
          <w:w w:val="110"/>
        </w:rPr>
        <w:t> </w:t>
      </w:r>
      <w:r>
        <w:rPr>
          <w:w w:val="110"/>
        </w:rPr>
        <w:t>(just</w:t>
      </w:r>
      <w:r>
        <w:rPr>
          <w:w w:val="110"/>
        </w:rPr>
        <w:t> analysis).</w:t>
      </w:r>
      <w:r>
        <w:rPr>
          <w:spacing w:val="40"/>
          <w:w w:val="110"/>
        </w:rPr>
        <w:t> </w:t>
      </w:r>
      <w:r>
        <w:rPr>
          <w:w w:val="110"/>
        </w:rPr>
        <w:t>This</w:t>
      </w:r>
      <w:r>
        <w:rPr>
          <w:w w:val="110"/>
        </w:rPr>
        <w:t> index</w:t>
      </w:r>
      <w:r>
        <w:rPr>
          <w:w w:val="110"/>
        </w:rPr>
        <w:t> has</w:t>
      </w:r>
      <w:r>
        <w:rPr>
          <w:w w:val="110"/>
        </w:rPr>
        <w:t> been</w:t>
      </w:r>
      <w:r>
        <w:rPr>
          <w:w w:val="110"/>
        </w:rPr>
        <w:t> described</w:t>
      </w:r>
      <w:r>
        <w:rPr>
          <w:w w:val="110"/>
        </w:rPr>
        <w:t> for</w:t>
      </w:r>
      <w:r>
        <w:rPr>
          <w:w w:val="110"/>
        </w:rPr>
        <w:t> the</w:t>
      </w:r>
      <w:r>
        <w:rPr>
          <w:w w:val="110"/>
        </w:rPr>
        <w:t> first </w:t>
      </w:r>
      <w:r>
        <w:rPr>
          <w:spacing w:val="-2"/>
          <w:w w:val="110"/>
        </w:rPr>
        <w:t>time</w:t>
      </w:r>
      <w:r>
        <w:rPr>
          <w:spacing w:val="-7"/>
          <w:w w:val="110"/>
        </w:rPr>
        <w:t> </w:t>
      </w:r>
      <w:r>
        <w:rPr>
          <w:spacing w:val="-2"/>
          <w:w w:val="110"/>
        </w:rPr>
        <w:t>by</w:t>
      </w:r>
      <w:r>
        <w:rPr>
          <w:spacing w:val="-7"/>
          <w:w w:val="110"/>
        </w:rPr>
        <w:t> </w:t>
      </w:r>
      <w:r>
        <w:rPr>
          <w:spacing w:val="-2"/>
          <w:w w:val="110"/>
        </w:rPr>
        <w:t>Ferragina</w:t>
      </w:r>
      <w:r>
        <w:rPr>
          <w:spacing w:val="-7"/>
          <w:w w:val="110"/>
        </w:rPr>
        <w:t> </w:t>
      </w:r>
      <w:r>
        <w:rPr>
          <w:spacing w:val="-2"/>
          <w:w w:val="110"/>
        </w:rPr>
        <w:t>and</w:t>
      </w:r>
      <w:r>
        <w:rPr>
          <w:spacing w:val="-7"/>
          <w:w w:val="110"/>
        </w:rPr>
        <w:t> </w:t>
      </w:r>
      <w:r>
        <w:rPr>
          <w:spacing w:val="-2"/>
          <w:w w:val="110"/>
        </w:rPr>
        <w:t>Manzini</w:t>
      </w:r>
      <w:r>
        <w:rPr>
          <w:spacing w:val="-7"/>
          <w:w w:val="110"/>
        </w:rPr>
        <w:t> </w:t>
      </w:r>
      <w:r>
        <w:rPr>
          <w:spacing w:val="-2"/>
          <w:w w:val="110"/>
        </w:rPr>
        <w:t>in</w:t>
      </w:r>
      <w:r>
        <w:rPr>
          <w:spacing w:val="-7"/>
          <w:w w:val="110"/>
        </w:rPr>
        <w:t> </w:t>
      </w:r>
      <w:r>
        <w:rPr>
          <w:spacing w:val="-2"/>
          <w:w w:val="110"/>
        </w:rPr>
        <w:t>the</w:t>
      </w:r>
      <w:r>
        <w:rPr>
          <w:spacing w:val="-7"/>
          <w:w w:val="110"/>
        </w:rPr>
        <w:t> </w:t>
      </w:r>
      <w:r>
        <w:rPr>
          <w:spacing w:val="-2"/>
          <w:w w:val="110"/>
        </w:rPr>
        <w:t>year</w:t>
      </w:r>
      <w:r>
        <w:rPr>
          <w:spacing w:val="-7"/>
          <w:w w:val="110"/>
        </w:rPr>
        <w:t> </w:t>
      </w:r>
      <w:r>
        <w:rPr>
          <w:spacing w:val="-2"/>
          <w:w w:val="110"/>
        </w:rPr>
        <w:t>2000</w:t>
      </w:r>
      <w:r>
        <w:rPr>
          <w:spacing w:val="-7"/>
          <w:w w:val="110"/>
        </w:rPr>
        <w:t> </w:t>
      </w:r>
      <w:hyperlink w:history="true" w:anchor="_bookmark207">
        <w:r>
          <w:rPr>
            <w:spacing w:val="-2"/>
            <w:w w:val="110"/>
          </w:rPr>
          <w:t>[19].</w:t>
        </w:r>
      </w:hyperlink>
      <w:r>
        <w:rPr>
          <w:spacing w:val="11"/>
          <w:w w:val="110"/>
        </w:rPr>
        <w:t> </w:t>
      </w:r>
      <w:r>
        <w:rPr>
          <w:spacing w:val="-2"/>
          <w:w w:val="110"/>
        </w:rPr>
        <w:t>The</w:t>
      </w:r>
      <w:r>
        <w:rPr>
          <w:spacing w:val="-7"/>
          <w:w w:val="110"/>
        </w:rPr>
        <w:t> </w:t>
      </w:r>
      <w:r>
        <w:rPr>
          <w:spacing w:val="-2"/>
          <w:w w:val="110"/>
        </w:rPr>
        <w:t>original</w:t>
      </w:r>
      <w:r>
        <w:rPr>
          <w:spacing w:val="-7"/>
          <w:w w:val="110"/>
        </w:rPr>
        <w:t> </w:t>
      </w:r>
      <w:r>
        <w:rPr>
          <w:spacing w:val="-2"/>
          <w:w w:val="110"/>
        </w:rPr>
        <w:t>paper</w:t>
      </w:r>
      <w:r>
        <w:rPr>
          <w:spacing w:val="-7"/>
          <w:w w:val="110"/>
        </w:rPr>
        <w:t> </w:t>
      </w:r>
      <w:hyperlink w:history="true" w:anchor="_bookmark207">
        <w:r>
          <w:rPr>
            <w:spacing w:val="-2"/>
            <w:w w:val="110"/>
          </w:rPr>
          <w:t>[19]</w:t>
        </w:r>
      </w:hyperlink>
      <w:r>
        <w:rPr>
          <w:spacing w:val="-7"/>
          <w:w w:val="110"/>
        </w:rPr>
        <w:t> </w:t>
      </w:r>
      <w:r>
        <w:rPr>
          <w:spacing w:val="-2"/>
          <w:w w:val="110"/>
        </w:rPr>
        <w:t>used</w:t>
      </w:r>
      <w:r>
        <w:rPr>
          <w:spacing w:val="-7"/>
          <w:w w:val="110"/>
        </w:rPr>
        <w:t> </w:t>
      </w:r>
      <w:r>
        <w:rPr>
          <w:spacing w:val="-2"/>
          <w:w w:val="110"/>
        </w:rPr>
        <w:t>a</w:t>
      </w:r>
      <w:r>
        <w:rPr>
          <w:spacing w:val="-7"/>
          <w:w w:val="110"/>
        </w:rPr>
        <w:t> </w:t>
      </w:r>
      <w:r>
        <w:rPr>
          <w:spacing w:val="-2"/>
          <w:w w:val="110"/>
        </w:rPr>
        <w:t>more</w:t>
      </w:r>
      <w:r>
        <w:rPr>
          <w:spacing w:val="-7"/>
          <w:w w:val="110"/>
        </w:rPr>
        <w:t> </w:t>
      </w:r>
      <w:r>
        <w:rPr>
          <w:spacing w:val="-2"/>
          <w:w w:val="110"/>
        </w:rPr>
        <w:t>complicated </w:t>
      </w:r>
      <w:r>
        <w:rPr>
          <w:w w:val="110"/>
        </w:rPr>
        <w:t>compression</w:t>
      </w:r>
      <w:r>
        <w:rPr>
          <w:spacing w:val="-13"/>
          <w:w w:val="110"/>
        </w:rPr>
        <w:t> </w:t>
      </w:r>
      <w:r>
        <w:rPr>
          <w:w w:val="110"/>
        </w:rPr>
        <w:t>strategy</w:t>
      </w:r>
      <w:r>
        <w:rPr>
          <w:spacing w:val="-12"/>
          <w:w w:val="110"/>
        </w:rPr>
        <w:t> </w:t>
      </w:r>
      <w:r>
        <w:rPr>
          <w:w w:val="110"/>
        </w:rPr>
        <w:t>without</w:t>
      </w:r>
      <w:r>
        <w:rPr>
          <w:spacing w:val="-13"/>
          <w:w w:val="110"/>
        </w:rPr>
        <w:t> </w:t>
      </w:r>
      <w:r>
        <w:rPr>
          <w:w w:val="110"/>
        </w:rPr>
        <w:t>Wavelet</w:t>
      </w:r>
      <w:r>
        <w:rPr>
          <w:spacing w:val="-12"/>
          <w:w w:val="110"/>
        </w:rPr>
        <w:t> </w:t>
      </w:r>
      <w:r>
        <w:rPr>
          <w:w w:val="110"/>
        </w:rPr>
        <w:t>trees</w:t>
      </w:r>
      <w:r>
        <w:rPr>
          <w:spacing w:val="-13"/>
          <w:w w:val="110"/>
        </w:rPr>
        <w:t> </w:t>
      </w:r>
      <w:r>
        <w:rPr>
          <w:w w:val="110"/>
        </w:rPr>
        <w:t>and</w:t>
      </w:r>
      <w:r>
        <w:rPr>
          <w:spacing w:val="-12"/>
          <w:w w:val="110"/>
        </w:rPr>
        <w:t> </w:t>
      </w:r>
      <w:r>
        <w:rPr>
          <w:w w:val="110"/>
        </w:rPr>
        <w:t>only</w:t>
      </w:r>
      <w:r>
        <w:rPr>
          <w:spacing w:val="-13"/>
          <w:w w:val="110"/>
        </w:rPr>
        <w:t> </w:t>
      </w:r>
      <w:r>
        <w:rPr>
          <w:w w:val="110"/>
        </w:rPr>
        <w:t>achieved</w:t>
      </w:r>
      <w:r>
        <w:rPr>
          <w:spacing w:val="-11"/>
          <w:w w:val="110"/>
        </w:rPr>
        <w:t> </w:t>
      </w:r>
      <w:r>
        <w:rPr>
          <w:i/>
          <w:w w:val="110"/>
        </w:rPr>
        <w:t>O</w:t>
      </w:r>
      <w:r>
        <w:rPr>
          <w:w w:val="110"/>
        </w:rPr>
        <w:t>(</w:t>
      </w:r>
      <w:r>
        <w:rPr>
          <w:i/>
          <w:w w:val="110"/>
        </w:rPr>
        <w:t>nH</w:t>
      </w:r>
      <w:r>
        <w:rPr>
          <w:i/>
          <w:w w:val="110"/>
          <w:vertAlign w:val="subscript"/>
        </w:rPr>
        <w:t>k</w:t>
      </w:r>
      <w:r>
        <w:rPr>
          <w:w w:val="110"/>
          <w:vertAlign w:val="baseline"/>
        </w:rPr>
        <w:t>)</w:t>
      </w:r>
      <w:r>
        <w:rPr>
          <w:spacing w:val="-12"/>
          <w:w w:val="110"/>
          <w:vertAlign w:val="baseline"/>
        </w:rPr>
        <w:t> </w:t>
      </w:r>
      <w:r>
        <w:rPr>
          <w:w w:val="125"/>
          <w:vertAlign w:val="baseline"/>
        </w:rPr>
        <w:t>+</w:t>
      </w:r>
      <w:r>
        <w:rPr>
          <w:spacing w:val="-14"/>
          <w:w w:val="125"/>
          <w:vertAlign w:val="baseline"/>
        </w:rPr>
        <w:t> </w:t>
      </w:r>
      <w:r>
        <w:rPr>
          <w:i/>
          <w:w w:val="110"/>
          <w:vertAlign w:val="baseline"/>
        </w:rPr>
        <w:t>o</w:t>
      </w:r>
      <w:r>
        <w:rPr>
          <w:w w:val="110"/>
          <w:vertAlign w:val="baseline"/>
        </w:rPr>
        <w:t>(</w:t>
      </w:r>
      <w:r>
        <w:rPr>
          <w:i/>
          <w:w w:val="110"/>
          <w:vertAlign w:val="baseline"/>
        </w:rPr>
        <w:t>n</w:t>
      </w:r>
      <w:r>
        <w:rPr>
          <w:i/>
          <w:spacing w:val="-13"/>
          <w:w w:val="110"/>
          <w:vertAlign w:val="baseline"/>
        </w:rPr>
        <w:t> </w:t>
      </w:r>
      <w:r>
        <w:rPr>
          <w:w w:val="110"/>
          <w:vertAlign w:val="baseline"/>
        </w:rPr>
        <w:t>log</w:t>
      </w:r>
      <w:r>
        <w:rPr>
          <w:spacing w:val="-12"/>
          <w:w w:val="110"/>
          <w:vertAlign w:val="baseline"/>
        </w:rPr>
        <w:t> </w:t>
      </w:r>
      <w:r>
        <w:rPr>
          <w:i/>
          <w:w w:val="110"/>
          <w:vertAlign w:val="baseline"/>
        </w:rPr>
        <w:t>σ</w:t>
      </w:r>
      <w:r>
        <w:rPr>
          <w:w w:val="110"/>
          <w:vertAlign w:val="baseline"/>
        </w:rPr>
        <w:t>)</w:t>
      </w:r>
      <w:r>
        <w:rPr>
          <w:spacing w:val="-6"/>
          <w:w w:val="110"/>
          <w:vertAlign w:val="baseline"/>
        </w:rPr>
        <w:t> </w:t>
      </w:r>
      <w:r>
        <w:rPr>
          <w:w w:val="110"/>
          <w:vertAlign w:val="baseline"/>
        </w:rPr>
        <w:t>bits</w:t>
      </w:r>
      <w:r>
        <w:rPr>
          <w:spacing w:val="-6"/>
          <w:w w:val="110"/>
          <w:vertAlign w:val="baseline"/>
        </w:rPr>
        <w:t> </w:t>
      </w:r>
      <w:r>
        <w:rPr>
          <w:w w:val="110"/>
          <w:vertAlign w:val="baseline"/>
        </w:rPr>
        <w:t>of</w:t>
      </w:r>
      <w:r>
        <w:rPr>
          <w:spacing w:val="-6"/>
          <w:w w:val="110"/>
          <w:vertAlign w:val="baseline"/>
        </w:rPr>
        <w:t> </w:t>
      </w:r>
      <w:r>
        <w:rPr>
          <w:w w:val="110"/>
          <w:vertAlign w:val="baseline"/>
        </w:rPr>
        <w:t>space.</w:t>
      </w:r>
      <w:r>
        <w:rPr>
          <w:spacing w:val="11"/>
          <w:w w:val="110"/>
          <w:vertAlign w:val="baseline"/>
        </w:rPr>
        <w:t> </w:t>
      </w:r>
      <w:r>
        <w:rPr>
          <w:w w:val="110"/>
          <w:vertAlign w:val="baseline"/>
        </w:rPr>
        <w:t>The version</w:t>
      </w:r>
      <w:r>
        <w:rPr>
          <w:spacing w:val="-3"/>
          <w:w w:val="110"/>
          <w:vertAlign w:val="baseline"/>
        </w:rPr>
        <w:t> </w:t>
      </w:r>
      <w:r>
        <w:rPr>
          <w:w w:val="110"/>
          <w:vertAlign w:val="baseline"/>
        </w:rPr>
        <w:t>of</w:t>
      </w:r>
      <w:r>
        <w:rPr>
          <w:spacing w:val="-3"/>
          <w:w w:val="110"/>
          <w:vertAlign w:val="baseline"/>
        </w:rPr>
        <w:t> </w:t>
      </w:r>
      <w:r>
        <w:rPr>
          <w:w w:val="110"/>
          <w:vertAlign w:val="baseline"/>
        </w:rPr>
        <w:t>the</w:t>
      </w:r>
      <w:r>
        <w:rPr>
          <w:spacing w:val="-3"/>
          <w:w w:val="110"/>
          <w:vertAlign w:val="baseline"/>
        </w:rPr>
        <w:t> </w:t>
      </w:r>
      <w:r>
        <w:rPr>
          <w:w w:val="110"/>
          <w:vertAlign w:val="baseline"/>
        </w:rPr>
        <w:t>FM-index</w:t>
      </w:r>
      <w:r>
        <w:rPr>
          <w:spacing w:val="-3"/>
          <w:w w:val="110"/>
          <w:vertAlign w:val="baseline"/>
        </w:rPr>
        <w:t> </w:t>
      </w:r>
      <w:r>
        <w:rPr>
          <w:w w:val="110"/>
          <w:vertAlign w:val="baseline"/>
        </w:rPr>
        <w:t>that</w:t>
      </w:r>
      <w:r>
        <w:rPr>
          <w:spacing w:val="-3"/>
          <w:w w:val="110"/>
          <w:vertAlign w:val="baseline"/>
        </w:rPr>
        <w:t> </w:t>
      </w:r>
      <w:r>
        <w:rPr>
          <w:w w:val="110"/>
          <w:vertAlign w:val="baseline"/>
        </w:rPr>
        <w:t>we</w:t>
      </w:r>
      <w:r>
        <w:rPr>
          <w:spacing w:val="-3"/>
          <w:w w:val="110"/>
          <w:vertAlign w:val="baseline"/>
        </w:rPr>
        <w:t> </w:t>
      </w:r>
      <w:r>
        <w:rPr>
          <w:w w:val="110"/>
          <w:vertAlign w:val="baseline"/>
        </w:rPr>
        <w:t>present</w:t>
      </w:r>
      <w:r>
        <w:rPr>
          <w:spacing w:val="-3"/>
          <w:w w:val="110"/>
          <w:vertAlign w:val="baseline"/>
        </w:rPr>
        <w:t> </w:t>
      </w:r>
      <w:r>
        <w:rPr>
          <w:w w:val="110"/>
          <w:vertAlign w:val="baseline"/>
        </w:rPr>
        <w:t>is</w:t>
      </w:r>
      <w:r>
        <w:rPr>
          <w:spacing w:val="-3"/>
          <w:w w:val="110"/>
          <w:vertAlign w:val="baseline"/>
        </w:rPr>
        <w:t> </w:t>
      </w:r>
      <w:r>
        <w:rPr>
          <w:w w:val="110"/>
          <w:vertAlign w:val="baseline"/>
        </w:rPr>
        <w:t>more</w:t>
      </w:r>
      <w:r>
        <w:rPr>
          <w:spacing w:val="-3"/>
          <w:w w:val="110"/>
          <w:vertAlign w:val="baseline"/>
        </w:rPr>
        <w:t> </w:t>
      </w:r>
      <w:r>
        <w:rPr>
          <w:w w:val="110"/>
          <w:vertAlign w:val="baseline"/>
        </w:rPr>
        <w:t>modern,</w:t>
      </w:r>
      <w:r>
        <w:rPr>
          <w:spacing w:val="-1"/>
          <w:w w:val="110"/>
          <w:vertAlign w:val="baseline"/>
        </w:rPr>
        <w:t> </w:t>
      </w:r>
      <w:r>
        <w:rPr>
          <w:w w:val="110"/>
          <w:vertAlign w:val="baseline"/>
        </w:rPr>
        <w:t>easier</w:t>
      </w:r>
      <w:r>
        <w:rPr>
          <w:spacing w:val="-3"/>
          <w:w w:val="110"/>
          <w:vertAlign w:val="baseline"/>
        </w:rPr>
        <w:t> </w:t>
      </w:r>
      <w:r>
        <w:rPr>
          <w:w w:val="110"/>
          <w:vertAlign w:val="baseline"/>
        </w:rPr>
        <w:t>to</w:t>
      </w:r>
      <w:r>
        <w:rPr>
          <w:spacing w:val="-3"/>
          <w:w w:val="110"/>
          <w:vertAlign w:val="baseline"/>
        </w:rPr>
        <w:t> </w:t>
      </w:r>
      <w:r>
        <w:rPr>
          <w:w w:val="110"/>
          <w:vertAlign w:val="baseline"/>
        </w:rPr>
        <w:t>describe</w:t>
      </w:r>
      <w:r>
        <w:rPr>
          <w:spacing w:val="-3"/>
          <w:w w:val="110"/>
          <w:vertAlign w:val="baseline"/>
        </w:rPr>
        <w:t> </w:t>
      </w:r>
      <w:r>
        <w:rPr>
          <w:w w:val="110"/>
          <w:vertAlign w:val="baseline"/>
        </w:rPr>
        <w:t>and</w:t>
      </w:r>
      <w:r>
        <w:rPr>
          <w:spacing w:val="-3"/>
          <w:w w:val="110"/>
          <w:vertAlign w:val="baseline"/>
        </w:rPr>
        <w:t> </w:t>
      </w:r>
      <w:r>
        <w:rPr>
          <w:w w:val="110"/>
          <w:vertAlign w:val="baseline"/>
        </w:rPr>
        <w:t>analyze,</w:t>
      </w:r>
      <w:r>
        <w:rPr>
          <w:spacing w:val="-1"/>
          <w:w w:val="110"/>
          <w:vertAlign w:val="baseline"/>
        </w:rPr>
        <w:t> </w:t>
      </w:r>
      <w:r>
        <w:rPr>
          <w:w w:val="110"/>
          <w:vertAlign w:val="baseline"/>
        </w:rPr>
        <w:t>and</w:t>
      </w:r>
      <w:r>
        <w:rPr>
          <w:spacing w:val="-3"/>
          <w:w w:val="110"/>
          <w:vertAlign w:val="baseline"/>
        </w:rPr>
        <w:t> </w:t>
      </w:r>
      <w:r>
        <w:rPr>
          <w:w w:val="110"/>
          <w:vertAlign w:val="baseline"/>
        </w:rPr>
        <w:t>more efficient than the original one.</w:t>
      </w:r>
    </w:p>
    <w:p>
      <w:pPr>
        <w:pStyle w:val="BodyText"/>
        <w:spacing w:before="29"/>
      </w:pPr>
    </w:p>
    <w:p>
      <w:pPr>
        <w:pStyle w:val="Heading4"/>
        <w:jc w:val="both"/>
      </w:pPr>
      <w:r>
        <w:rPr>
          <w:i/>
          <w:w w:val="120"/>
        </w:rPr>
        <w:t>Count</w:t>
      </w:r>
      <w:r>
        <w:rPr>
          <w:i/>
          <w:spacing w:val="20"/>
          <w:w w:val="120"/>
        </w:rPr>
        <w:t> </w:t>
      </w:r>
      <w:r>
        <w:rPr>
          <w:w w:val="120"/>
        </w:rPr>
        <w:t>queries:</w:t>
      </w:r>
      <w:r>
        <w:rPr>
          <w:spacing w:val="24"/>
          <w:w w:val="120"/>
        </w:rPr>
        <w:t> </w:t>
      </w:r>
      <w:r>
        <w:rPr>
          <w:w w:val="120"/>
        </w:rPr>
        <w:t>the</w:t>
      </w:r>
      <w:r>
        <w:rPr>
          <w:spacing w:val="5"/>
          <w:w w:val="120"/>
        </w:rPr>
        <w:t> </w:t>
      </w:r>
      <w:r>
        <w:rPr>
          <w:w w:val="120"/>
        </w:rPr>
        <w:t>backward</w:t>
      </w:r>
      <w:r>
        <w:rPr>
          <w:spacing w:val="5"/>
          <w:w w:val="120"/>
        </w:rPr>
        <w:t> </w:t>
      </w:r>
      <w:r>
        <w:rPr>
          <w:w w:val="120"/>
        </w:rPr>
        <w:t>search</w:t>
      </w:r>
      <w:r>
        <w:rPr>
          <w:spacing w:val="5"/>
          <w:w w:val="120"/>
        </w:rPr>
        <w:t> </w:t>
      </w:r>
      <w:r>
        <w:rPr>
          <w:spacing w:val="-2"/>
          <w:w w:val="120"/>
        </w:rPr>
        <w:t>algorithm</w:t>
      </w:r>
    </w:p>
    <w:p>
      <w:pPr>
        <w:pStyle w:val="BodyText"/>
        <w:spacing w:line="235" w:lineRule="auto" w:before="128"/>
        <w:ind w:left="260" w:right="617"/>
        <w:jc w:val="both"/>
      </w:pPr>
      <w:r>
        <w:rPr/>
        <mc:AlternateContent>
          <mc:Choice Requires="wps">
            <w:drawing>
              <wp:anchor distT="0" distB="0" distL="0" distR="0" allowOverlap="1" layoutInCell="1" locked="0" behindDoc="1" simplePos="0" relativeHeight="480645120">
                <wp:simplePos x="0" y="0"/>
                <wp:positionH relativeFrom="page">
                  <wp:posOffset>6057110</wp:posOffset>
                </wp:positionH>
                <wp:positionV relativeFrom="paragraph">
                  <wp:posOffset>102155</wp:posOffset>
                </wp:positionV>
                <wp:extent cx="84455" cy="21971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76.937805pt;margin-top:8.043763pt;width:6.65pt;height:17.3pt;mso-position-horizontal-relative:page;mso-position-vertical-relative:paragraph;z-index:-22671360" type="#_x0000_t202" id="docshape32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We</w:t>
      </w:r>
      <w:r>
        <w:rPr>
          <w:w w:val="110"/>
        </w:rPr>
        <w:t> show</w:t>
      </w:r>
      <w:r>
        <w:rPr>
          <w:w w:val="110"/>
        </w:rPr>
        <w:t> how</w:t>
      </w:r>
      <w:r>
        <w:rPr>
          <w:w w:val="110"/>
        </w:rPr>
        <w:t> to</w:t>
      </w:r>
      <w:r>
        <w:rPr>
          <w:w w:val="110"/>
        </w:rPr>
        <w:t> solve</w:t>
      </w:r>
      <w:r>
        <w:rPr>
          <w:w w:val="110"/>
        </w:rPr>
        <w:t> query</w:t>
      </w:r>
      <w:r>
        <w:rPr>
          <w:w w:val="110"/>
        </w:rPr>
        <w:t> </w:t>
      </w:r>
      <w:r>
        <w:rPr>
          <w:i/>
          <w:w w:val="110"/>
        </w:rPr>
        <w:t>count</w:t>
      </w:r>
      <w:r>
        <w:rPr>
          <w:w w:val="110"/>
        </w:rPr>
        <w:t>(</w:t>
      </w:r>
      <w:r>
        <w:rPr>
          <w:i/>
          <w:w w:val="110"/>
        </w:rPr>
        <w:t>P</w:t>
      </w:r>
      <w:r>
        <w:rPr>
          <w:i/>
          <w:spacing w:val="-13"/>
          <w:w w:val="110"/>
        </w:rPr>
        <w:t> </w:t>
      </w:r>
      <w:r>
        <w:rPr>
          <w:w w:val="110"/>
        </w:rPr>
        <w:t>):</w:t>
      </w:r>
      <w:r>
        <w:rPr>
          <w:spacing w:val="40"/>
          <w:w w:val="110"/>
        </w:rPr>
        <w:t> </w:t>
      </w:r>
      <w:r>
        <w:rPr>
          <w:w w:val="110"/>
        </w:rPr>
        <w:t>return</w:t>
      </w:r>
      <w:r>
        <w:rPr>
          <w:w w:val="110"/>
        </w:rPr>
        <w:t> the</w:t>
      </w:r>
      <w:r>
        <w:rPr>
          <w:w w:val="110"/>
        </w:rPr>
        <w:t> number</w:t>
      </w:r>
      <w:r>
        <w:rPr>
          <w:w w:val="110"/>
        </w:rPr>
        <w:t> of</w:t>
      </w:r>
      <w:r>
        <w:rPr>
          <w:w w:val="110"/>
        </w:rPr>
        <w:t> occurrences</w:t>
      </w:r>
      <w:r>
        <w:rPr>
          <w:w w:val="110"/>
        </w:rPr>
        <w:t> of</w:t>
      </w:r>
      <w:r>
        <w:rPr>
          <w:w w:val="110"/>
        </w:rPr>
        <w:t> string</w:t>
      </w:r>
      <w:r>
        <w:rPr>
          <w:w w:val="110"/>
        </w:rPr>
        <w:t> </w:t>
      </w:r>
      <w:r>
        <w:rPr>
          <w:i/>
          <w:w w:val="110"/>
        </w:rPr>
        <w:t>P</w:t>
      </w:r>
      <w:r>
        <w:rPr>
          <w:i/>
          <w:spacing w:val="40"/>
          <w:w w:val="115"/>
        </w:rPr>
        <w:t>  </w:t>
      </w:r>
      <w:r>
        <w:rPr>
          <w:w w:val="115"/>
        </w:rPr>
        <w:t>Σ</w:t>
      </w:r>
      <w:r>
        <w:rPr>
          <w:i/>
          <w:w w:val="115"/>
          <w:vertAlign w:val="superscript"/>
        </w:rPr>
        <w:t>m</w:t>
      </w:r>
      <w:r>
        <w:rPr>
          <w:i/>
          <w:w w:val="115"/>
          <w:vertAlign w:val="baseline"/>
        </w:rPr>
        <w:t> </w:t>
      </w:r>
      <w:r>
        <w:rPr>
          <w:w w:val="110"/>
          <w:vertAlign w:val="baseline"/>
        </w:rPr>
        <w:t>in</w:t>
      </w:r>
      <w:r>
        <w:rPr>
          <w:w w:val="110"/>
          <w:vertAlign w:val="baseline"/>
        </w:rPr>
        <w:t> </w:t>
      </w:r>
      <w:r>
        <w:rPr>
          <w:i/>
          <w:w w:val="110"/>
          <w:vertAlign w:val="baseline"/>
        </w:rPr>
        <w:t>S </w:t>
      </w:r>
      <w:r>
        <w:rPr>
          <w:w w:val="110"/>
          <w:vertAlign w:val="baseline"/>
        </w:rPr>
        <w:t>(more</w:t>
      </w:r>
      <w:r>
        <w:rPr>
          <w:spacing w:val="-13"/>
          <w:w w:val="110"/>
          <w:vertAlign w:val="baseline"/>
        </w:rPr>
        <w:t> </w:t>
      </w:r>
      <w:r>
        <w:rPr>
          <w:w w:val="110"/>
          <w:vertAlign w:val="baseline"/>
        </w:rPr>
        <w:t>in</w:t>
      </w:r>
      <w:r>
        <w:rPr>
          <w:spacing w:val="-5"/>
          <w:w w:val="110"/>
          <w:vertAlign w:val="baseline"/>
        </w:rPr>
        <w:t> </w:t>
      </w:r>
      <w:r>
        <w:rPr>
          <w:w w:val="110"/>
          <w:vertAlign w:val="baseline"/>
        </w:rPr>
        <w:t>general,</w:t>
      </w:r>
      <w:r>
        <w:rPr>
          <w:w w:val="110"/>
          <w:vertAlign w:val="baseline"/>
        </w:rPr>
        <w:t> the</w:t>
      </w:r>
      <w:r>
        <w:rPr>
          <w:w w:val="110"/>
          <w:vertAlign w:val="baseline"/>
        </w:rPr>
        <w:t> query</w:t>
      </w:r>
      <w:r>
        <w:rPr>
          <w:w w:val="110"/>
          <w:vertAlign w:val="baseline"/>
        </w:rPr>
        <w:t> returns</w:t>
      </w:r>
      <w:r>
        <w:rPr>
          <w:w w:val="110"/>
          <w:vertAlign w:val="baseline"/>
        </w:rPr>
        <w:t> the</w:t>
      </w:r>
      <w:r>
        <w:rPr>
          <w:w w:val="110"/>
          <w:vertAlign w:val="baseline"/>
        </w:rPr>
        <w:t> suffix</w:t>
      </w:r>
      <w:r>
        <w:rPr>
          <w:w w:val="110"/>
          <w:vertAlign w:val="baseline"/>
        </w:rPr>
        <w:t> array</w:t>
      </w:r>
      <w:r>
        <w:rPr>
          <w:w w:val="110"/>
          <w:vertAlign w:val="baseline"/>
        </w:rPr>
        <w:t> range</w:t>
      </w:r>
      <w:r>
        <w:rPr>
          <w:w w:val="110"/>
          <w:vertAlign w:val="baseline"/>
        </w:rPr>
        <w:t> </w:t>
      </w:r>
      <w:r>
        <w:rPr>
          <w:i/>
          <w:w w:val="110"/>
          <w:vertAlign w:val="baseline"/>
        </w:rPr>
        <w:t>SA</w:t>
      </w:r>
      <w:r>
        <w:rPr>
          <w:w w:val="110"/>
          <w:vertAlign w:val="baseline"/>
        </w:rPr>
        <w:t>[</w:t>
      </w:r>
      <w:r>
        <w:rPr>
          <w:i/>
          <w:w w:val="110"/>
          <w:vertAlign w:val="baseline"/>
        </w:rPr>
        <w:t>l,</w:t>
      </w:r>
      <w:r>
        <w:rPr>
          <w:i/>
          <w:spacing w:val="-13"/>
          <w:w w:val="110"/>
          <w:vertAlign w:val="baseline"/>
        </w:rPr>
        <w:t> </w:t>
      </w:r>
      <w:r>
        <w:rPr>
          <w:i/>
          <w:w w:val="110"/>
          <w:vertAlign w:val="baseline"/>
        </w:rPr>
        <w:t>r</w:t>
      </w:r>
      <w:r>
        <w:rPr>
          <w:w w:val="110"/>
          <w:vertAlign w:val="baseline"/>
        </w:rPr>
        <w:t>]</w:t>
      </w:r>
      <w:r>
        <w:rPr>
          <w:w w:val="110"/>
          <w:vertAlign w:val="baseline"/>
        </w:rPr>
        <w:t> of</w:t>
      </w:r>
      <w:r>
        <w:rPr>
          <w:w w:val="110"/>
          <w:vertAlign w:val="baseline"/>
        </w:rPr>
        <w:t> all</w:t>
      </w:r>
      <w:r>
        <w:rPr>
          <w:w w:val="110"/>
          <w:vertAlign w:val="baseline"/>
        </w:rPr>
        <w:t> suffixes</w:t>
      </w:r>
      <w:r>
        <w:rPr>
          <w:w w:val="110"/>
          <w:vertAlign w:val="baseline"/>
        </w:rPr>
        <w:t> prefixed</w:t>
      </w:r>
      <w:r>
        <w:rPr>
          <w:w w:val="110"/>
          <w:vertAlign w:val="baseline"/>
        </w:rPr>
        <w:t> by</w:t>
      </w:r>
      <w:r>
        <w:rPr>
          <w:w w:val="110"/>
          <w:vertAlign w:val="baseline"/>
        </w:rPr>
        <w:t> </w:t>
      </w:r>
      <w:r>
        <w:rPr>
          <w:i/>
          <w:w w:val="110"/>
          <w:vertAlign w:val="baseline"/>
        </w:rPr>
        <w:t>P</w:t>
      </w:r>
      <w:r>
        <w:rPr>
          <w:i/>
          <w:spacing w:val="-13"/>
          <w:w w:val="110"/>
          <w:vertAlign w:val="baseline"/>
        </w:rPr>
        <w:t> </w:t>
      </w:r>
      <w:r>
        <w:rPr>
          <w:w w:val="110"/>
          <w:vertAlign w:val="baseline"/>
        </w:rPr>
        <w:t>).</w:t>
      </w:r>
      <w:r>
        <w:rPr>
          <w:spacing w:val="31"/>
          <w:w w:val="110"/>
          <w:vertAlign w:val="baseline"/>
        </w:rPr>
        <w:t> </w:t>
      </w:r>
      <w:r>
        <w:rPr>
          <w:w w:val="110"/>
          <w:vertAlign w:val="baseline"/>
        </w:rPr>
        <w:t>The reason</w:t>
      </w:r>
      <w:r>
        <w:rPr>
          <w:spacing w:val="-12"/>
          <w:w w:val="110"/>
          <w:vertAlign w:val="baseline"/>
        </w:rPr>
        <w:t> </w:t>
      </w:r>
      <w:r>
        <w:rPr>
          <w:w w:val="110"/>
          <w:vertAlign w:val="baseline"/>
        </w:rPr>
        <w:t>for</w:t>
      </w:r>
      <w:r>
        <w:rPr>
          <w:spacing w:val="-12"/>
          <w:w w:val="110"/>
          <w:vertAlign w:val="baseline"/>
        </w:rPr>
        <w:t> </w:t>
      </w:r>
      <w:r>
        <w:rPr>
          <w:w w:val="110"/>
          <w:vertAlign w:val="baseline"/>
        </w:rPr>
        <w:t>this</w:t>
      </w:r>
      <w:r>
        <w:rPr>
          <w:spacing w:val="-12"/>
          <w:w w:val="110"/>
          <w:vertAlign w:val="baseline"/>
        </w:rPr>
        <w:t> </w:t>
      </w:r>
      <w:r>
        <w:rPr>
          <w:w w:val="110"/>
          <w:vertAlign w:val="baseline"/>
        </w:rPr>
        <w:t>name</w:t>
      </w:r>
      <w:r>
        <w:rPr>
          <w:spacing w:val="-12"/>
          <w:w w:val="110"/>
          <w:vertAlign w:val="baseline"/>
        </w:rPr>
        <w:t> </w:t>
      </w:r>
      <w:r>
        <w:rPr>
          <w:w w:val="110"/>
          <w:vertAlign w:val="baseline"/>
        </w:rPr>
        <w:t>is</w:t>
      </w:r>
      <w:r>
        <w:rPr>
          <w:spacing w:val="-12"/>
          <w:w w:val="110"/>
          <w:vertAlign w:val="baseline"/>
        </w:rPr>
        <w:t> </w:t>
      </w:r>
      <w:r>
        <w:rPr>
          <w:w w:val="110"/>
          <w:vertAlign w:val="baseline"/>
        </w:rPr>
        <w:t>that</w:t>
      </w:r>
      <w:r>
        <w:rPr>
          <w:spacing w:val="-12"/>
          <w:w w:val="110"/>
          <w:vertAlign w:val="baseline"/>
        </w:rPr>
        <w:t> </w:t>
      </w:r>
      <w:r>
        <w:rPr>
          <w:w w:val="110"/>
          <w:vertAlign w:val="baseline"/>
        </w:rPr>
        <w:t>we</w:t>
      </w:r>
      <w:r>
        <w:rPr>
          <w:spacing w:val="-12"/>
          <w:w w:val="110"/>
          <w:vertAlign w:val="baseline"/>
        </w:rPr>
        <w:t> </w:t>
      </w:r>
      <w:r>
        <w:rPr>
          <w:w w:val="110"/>
          <w:vertAlign w:val="baseline"/>
        </w:rPr>
        <w:t>search</w:t>
      </w:r>
      <w:r>
        <w:rPr>
          <w:spacing w:val="-12"/>
          <w:w w:val="110"/>
          <w:vertAlign w:val="baseline"/>
        </w:rPr>
        <w:t> </w:t>
      </w:r>
      <w:r>
        <w:rPr>
          <w:w w:val="110"/>
          <w:vertAlign w:val="baseline"/>
        </w:rPr>
        <w:t>the</w:t>
      </w:r>
      <w:r>
        <w:rPr>
          <w:spacing w:val="-12"/>
          <w:w w:val="110"/>
          <w:vertAlign w:val="baseline"/>
        </w:rPr>
        <w:t> </w:t>
      </w:r>
      <w:r>
        <w:rPr>
          <w:w w:val="110"/>
          <w:vertAlign w:val="baseline"/>
        </w:rPr>
        <w:t>pattern</w:t>
      </w:r>
      <w:r>
        <w:rPr>
          <w:spacing w:val="-12"/>
          <w:w w:val="110"/>
          <w:vertAlign w:val="baseline"/>
        </w:rPr>
        <w:t> </w:t>
      </w:r>
      <w:r>
        <w:rPr>
          <w:w w:val="110"/>
          <w:vertAlign w:val="baseline"/>
        </w:rPr>
        <w:t>from</w:t>
      </w:r>
      <w:r>
        <w:rPr>
          <w:spacing w:val="-12"/>
          <w:w w:val="110"/>
          <w:vertAlign w:val="baseline"/>
        </w:rPr>
        <w:t> </w:t>
      </w:r>
      <w:r>
        <w:rPr>
          <w:w w:val="110"/>
          <w:vertAlign w:val="baseline"/>
        </w:rPr>
        <w:t>its</w:t>
      </w:r>
      <w:r>
        <w:rPr>
          <w:spacing w:val="-12"/>
          <w:w w:val="110"/>
          <w:vertAlign w:val="baseline"/>
        </w:rPr>
        <w:t> </w:t>
      </w:r>
      <w:r>
        <w:rPr>
          <w:w w:val="110"/>
          <w:vertAlign w:val="baseline"/>
        </w:rPr>
        <w:t>last</w:t>
      </w:r>
      <w:r>
        <w:rPr>
          <w:spacing w:val="-12"/>
          <w:w w:val="110"/>
          <w:vertAlign w:val="baseline"/>
        </w:rPr>
        <w:t> </w:t>
      </w:r>
      <w:r>
        <w:rPr>
          <w:w w:val="110"/>
          <w:vertAlign w:val="baseline"/>
        </w:rPr>
        <w:t>to</w:t>
      </w:r>
      <w:r>
        <w:rPr>
          <w:spacing w:val="-12"/>
          <w:w w:val="110"/>
          <w:vertAlign w:val="baseline"/>
        </w:rPr>
        <w:t> </w:t>
      </w:r>
      <w:r>
        <w:rPr>
          <w:w w:val="110"/>
          <w:vertAlign w:val="baseline"/>
        </w:rPr>
        <w:t>first</w:t>
      </w:r>
      <w:r>
        <w:rPr>
          <w:spacing w:val="-12"/>
          <w:w w:val="110"/>
          <w:vertAlign w:val="baseline"/>
        </w:rPr>
        <w:t> </w:t>
      </w:r>
      <w:r>
        <w:rPr>
          <w:w w:val="110"/>
          <w:vertAlign w:val="baseline"/>
        </w:rPr>
        <w:t>character</w:t>
      </w:r>
      <w:r>
        <w:rPr>
          <w:spacing w:val="-12"/>
          <w:w w:val="110"/>
          <w:vertAlign w:val="baseline"/>
        </w:rPr>
        <w:t> </w:t>
      </w:r>
      <w:r>
        <w:rPr>
          <w:w w:val="110"/>
          <w:vertAlign w:val="baseline"/>
        </w:rPr>
        <w:t>(right-to-left</w:t>
      </w:r>
      <w:r>
        <w:rPr>
          <w:spacing w:val="-12"/>
          <w:w w:val="110"/>
          <w:vertAlign w:val="baseline"/>
        </w:rPr>
        <w:t> </w:t>
      </w:r>
      <w:r>
        <w:rPr>
          <w:w w:val="110"/>
          <w:vertAlign w:val="baseline"/>
        </w:rPr>
        <w:t>instead of</w:t>
      </w:r>
      <w:r>
        <w:rPr>
          <w:w w:val="110"/>
          <w:vertAlign w:val="baseline"/>
        </w:rPr>
        <w:t> left-to-right</w:t>
      </w:r>
      <w:r>
        <w:rPr>
          <w:w w:val="110"/>
          <w:vertAlign w:val="baseline"/>
        </w:rPr>
        <w:t> as</w:t>
      </w:r>
      <w:r>
        <w:rPr>
          <w:w w:val="110"/>
          <w:vertAlign w:val="baseline"/>
        </w:rPr>
        <w:t> done</w:t>
      </w:r>
      <w:r>
        <w:rPr>
          <w:w w:val="110"/>
          <w:vertAlign w:val="baseline"/>
        </w:rPr>
        <w:t> in</w:t>
      </w:r>
      <w:r>
        <w:rPr>
          <w:w w:val="110"/>
          <w:vertAlign w:val="baseline"/>
        </w:rPr>
        <w:t> suffix</w:t>
      </w:r>
      <w:r>
        <w:rPr>
          <w:w w:val="110"/>
          <w:vertAlign w:val="baseline"/>
        </w:rPr>
        <w:t> trees,</w:t>
      </w:r>
      <w:r>
        <w:rPr>
          <w:w w:val="110"/>
          <w:vertAlign w:val="baseline"/>
        </w:rPr>
        <w:t> suffix</w:t>
      </w:r>
      <w:r>
        <w:rPr>
          <w:w w:val="110"/>
          <w:vertAlign w:val="baseline"/>
        </w:rPr>
        <w:t> arrays,</w:t>
      </w:r>
      <w:r>
        <w:rPr>
          <w:w w:val="110"/>
          <w:vertAlign w:val="baseline"/>
        </w:rPr>
        <w:t> and</w:t>
      </w:r>
      <w:r>
        <w:rPr>
          <w:w w:val="110"/>
          <w:vertAlign w:val="baseline"/>
        </w:rPr>
        <w:t> in</w:t>
      </w:r>
      <w:r>
        <w:rPr>
          <w:w w:val="110"/>
          <w:vertAlign w:val="baseline"/>
        </w:rPr>
        <w:t> the</w:t>
      </w:r>
      <w:r>
        <w:rPr>
          <w:w w:val="110"/>
          <w:vertAlign w:val="baseline"/>
        </w:rPr>
        <w:t> CSA).</w:t>
      </w:r>
      <w:r>
        <w:rPr>
          <w:w w:val="110"/>
          <w:vertAlign w:val="baseline"/>
        </w:rPr>
        <w:t> The</w:t>
      </w:r>
      <w:r>
        <w:rPr>
          <w:w w:val="110"/>
          <w:vertAlign w:val="baseline"/>
        </w:rPr>
        <w:t> algorithm</w:t>
      </w:r>
      <w:r>
        <w:rPr>
          <w:w w:val="110"/>
          <w:vertAlign w:val="baseline"/>
        </w:rPr>
        <w:t> is</w:t>
      </w:r>
      <w:r>
        <w:rPr>
          <w:w w:val="110"/>
          <w:vertAlign w:val="baseline"/>
        </w:rPr>
        <w:t> based</w:t>
      </w:r>
      <w:r>
        <w:rPr>
          <w:w w:val="110"/>
          <w:vertAlign w:val="baseline"/>
        </w:rPr>
        <w:t> on</w:t>
      </w:r>
      <w:r>
        <w:rPr>
          <w:w w:val="110"/>
          <w:vertAlign w:val="baseline"/>
        </w:rPr>
        <w:t> two </w:t>
      </w:r>
      <w:r>
        <w:rPr>
          <w:spacing w:val="-2"/>
          <w:w w:val="110"/>
          <w:vertAlign w:val="baseline"/>
        </w:rPr>
        <w:t>observations:</w:t>
      </w:r>
    </w:p>
    <w:p>
      <w:pPr>
        <w:pStyle w:val="ListParagraph"/>
        <w:numPr>
          <w:ilvl w:val="0"/>
          <w:numId w:val="14"/>
        </w:numPr>
        <w:tabs>
          <w:tab w:pos="758" w:val="left" w:leader="none"/>
        </w:tabs>
        <w:spacing w:line="240" w:lineRule="auto" w:before="194" w:after="0"/>
        <w:ind w:left="758" w:right="0" w:hanging="254"/>
        <w:jc w:val="left"/>
        <w:rPr>
          <w:sz w:val="20"/>
        </w:rPr>
      </w:pPr>
      <w:r>
        <w:rPr>
          <w:w w:val="110"/>
          <w:sz w:val="20"/>
        </w:rPr>
        <w:t>All</w:t>
      </w:r>
      <w:r>
        <w:rPr>
          <w:spacing w:val="-1"/>
          <w:w w:val="110"/>
          <w:sz w:val="20"/>
        </w:rPr>
        <w:t> </w:t>
      </w:r>
      <w:r>
        <w:rPr>
          <w:w w:val="110"/>
          <w:sz w:val="20"/>
        </w:rPr>
        <w:t>occurrences of </w:t>
      </w:r>
      <w:r>
        <w:rPr>
          <w:i/>
          <w:w w:val="110"/>
          <w:sz w:val="20"/>
        </w:rPr>
        <w:t>P</w:t>
      </w:r>
      <w:r>
        <w:rPr>
          <w:i/>
          <w:spacing w:val="20"/>
          <w:w w:val="110"/>
          <w:sz w:val="20"/>
        </w:rPr>
        <w:t> </w:t>
      </w:r>
      <w:r>
        <w:rPr>
          <w:w w:val="110"/>
          <w:sz w:val="20"/>
        </w:rPr>
        <w:t>appear </w:t>
      </w:r>
      <w:r>
        <w:rPr>
          <w:i/>
          <w:w w:val="110"/>
          <w:sz w:val="20"/>
        </w:rPr>
        <w:t>contiguously</w:t>
      </w:r>
      <w:r>
        <w:rPr>
          <w:i/>
          <w:spacing w:val="13"/>
          <w:w w:val="110"/>
          <w:sz w:val="20"/>
        </w:rPr>
        <w:t> </w:t>
      </w:r>
      <w:r>
        <w:rPr>
          <w:w w:val="110"/>
          <w:sz w:val="20"/>
        </w:rPr>
        <w:t>in a range</w:t>
      </w:r>
      <w:r>
        <w:rPr>
          <w:spacing w:val="-1"/>
          <w:w w:val="110"/>
          <w:sz w:val="20"/>
        </w:rPr>
        <w:t> </w:t>
      </w:r>
      <w:r>
        <w:rPr>
          <w:w w:val="110"/>
          <w:sz w:val="20"/>
        </w:rPr>
        <w:t>of rows in the BWT matrix, </w:t>
      </w:r>
      <w:r>
        <w:rPr>
          <w:spacing w:val="-5"/>
          <w:w w:val="110"/>
          <w:sz w:val="20"/>
        </w:rPr>
        <w:t>and</w:t>
      </w:r>
    </w:p>
    <w:p>
      <w:pPr>
        <w:pStyle w:val="ListParagraph"/>
        <w:numPr>
          <w:ilvl w:val="0"/>
          <w:numId w:val="14"/>
        </w:numPr>
        <w:tabs>
          <w:tab w:pos="758" w:val="left" w:leader="none"/>
        </w:tabs>
        <w:spacing w:line="235" w:lineRule="auto" w:before="159" w:after="0"/>
        <w:ind w:left="758" w:right="618" w:hanging="255"/>
        <w:jc w:val="both"/>
        <w:rPr>
          <w:sz w:val="20"/>
        </w:rPr>
      </w:pPr>
      <w:r>
        <w:rPr>
          <w:w w:val="110"/>
          <w:sz w:val="20"/>
        </w:rPr>
        <w:t>Let</w:t>
      </w:r>
      <w:r>
        <w:rPr>
          <w:spacing w:val="-13"/>
          <w:w w:val="110"/>
          <w:sz w:val="20"/>
        </w:rPr>
        <w:t> </w:t>
      </w:r>
      <w:r>
        <w:rPr>
          <w:i/>
          <w:w w:val="110"/>
          <w:sz w:val="20"/>
        </w:rPr>
        <w:t>SA</w:t>
      </w:r>
      <w:r>
        <w:rPr>
          <w:w w:val="110"/>
          <w:sz w:val="20"/>
        </w:rPr>
        <w:t>[</w:t>
      </w:r>
      <w:r>
        <w:rPr>
          <w:i/>
          <w:w w:val="110"/>
          <w:sz w:val="20"/>
        </w:rPr>
        <w:t>l,</w:t>
      </w:r>
      <w:r>
        <w:rPr>
          <w:i/>
          <w:spacing w:val="-12"/>
          <w:w w:val="110"/>
          <w:sz w:val="20"/>
        </w:rPr>
        <w:t> </w:t>
      </w:r>
      <w:r>
        <w:rPr>
          <w:i/>
          <w:w w:val="110"/>
          <w:sz w:val="20"/>
        </w:rPr>
        <w:t>r</w:t>
      </w:r>
      <w:r>
        <w:rPr>
          <w:w w:val="110"/>
          <w:sz w:val="20"/>
        </w:rPr>
        <w:t>]</w:t>
      </w:r>
      <w:r>
        <w:rPr>
          <w:spacing w:val="-13"/>
          <w:w w:val="110"/>
          <w:sz w:val="20"/>
        </w:rPr>
        <w:t> </w:t>
      </w:r>
      <w:r>
        <w:rPr>
          <w:w w:val="110"/>
          <w:sz w:val="20"/>
        </w:rPr>
        <w:t>be</w:t>
      </w:r>
      <w:r>
        <w:rPr>
          <w:spacing w:val="-12"/>
          <w:w w:val="110"/>
          <w:sz w:val="20"/>
        </w:rPr>
        <w:t> </w:t>
      </w:r>
      <w:r>
        <w:rPr>
          <w:w w:val="110"/>
          <w:sz w:val="20"/>
        </w:rPr>
        <w:t>the</w:t>
      </w:r>
      <w:r>
        <w:rPr>
          <w:spacing w:val="-13"/>
          <w:w w:val="110"/>
          <w:sz w:val="20"/>
        </w:rPr>
        <w:t> </w:t>
      </w:r>
      <w:r>
        <w:rPr>
          <w:w w:val="110"/>
          <w:sz w:val="20"/>
        </w:rPr>
        <w:t>range</w:t>
      </w:r>
      <w:r>
        <w:rPr>
          <w:spacing w:val="-12"/>
          <w:w w:val="110"/>
          <w:sz w:val="20"/>
        </w:rPr>
        <w:t> </w:t>
      </w:r>
      <w:r>
        <w:rPr>
          <w:w w:val="110"/>
          <w:sz w:val="20"/>
        </w:rPr>
        <w:t>of</w:t>
      </w:r>
      <w:r>
        <w:rPr>
          <w:spacing w:val="-13"/>
          <w:w w:val="110"/>
          <w:sz w:val="20"/>
        </w:rPr>
        <w:t> </w:t>
      </w:r>
      <w:r>
        <w:rPr>
          <w:w w:val="110"/>
          <w:sz w:val="20"/>
        </w:rPr>
        <w:t>suffixes</w:t>
      </w:r>
      <w:r>
        <w:rPr>
          <w:spacing w:val="-12"/>
          <w:w w:val="110"/>
          <w:sz w:val="20"/>
        </w:rPr>
        <w:t> </w:t>
      </w:r>
      <w:r>
        <w:rPr>
          <w:w w:val="110"/>
          <w:sz w:val="20"/>
        </w:rPr>
        <w:t>prefixed</w:t>
      </w:r>
      <w:r>
        <w:rPr>
          <w:spacing w:val="-12"/>
          <w:w w:val="110"/>
          <w:sz w:val="20"/>
        </w:rPr>
        <w:t> </w:t>
      </w:r>
      <w:r>
        <w:rPr>
          <w:w w:val="110"/>
          <w:sz w:val="20"/>
        </w:rPr>
        <w:t>by</w:t>
      </w:r>
      <w:r>
        <w:rPr>
          <w:spacing w:val="-13"/>
          <w:w w:val="110"/>
          <w:sz w:val="20"/>
        </w:rPr>
        <w:t> </w:t>
      </w:r>
      <w:r>
        <w:rPr>
          <w:w w:val="110"/>
          <w:sz w:val="20"/>
        </w:rPr>
        <w:t>some</w:t>
      </w:r>
      <w:r>
        <w:rPr>
          <w:spacing w:val="-12"/>
          <w:w w:val="110"/>
          <w:sz w:val="20"/>
        </w:rPr>
        <w:t> </w:t>
      </w:r>
      <w:r>
        <w:rPr>
          <w:w w:val="110"/>
          <w:sz w:val="20"/>
        </w:rPr>
        <w:t>string</w:t>
      </w:r>
      <w:r>
        <w:rPr>
          <w:spacing w:val="-13"/>
          <w:w w:val="110"/>
          <w:sz w:val="20"/>
        </w:rPr>
        <w:t> </w:t>
      </w:r>
      <w:r>
        <w:rPr>
          <w:i/>
          <w:w w:val="110"/>
          <w:sz w:val="20"/>
        </w:rPr>
        <w:t>P</w:t>
      </w:r>
      <w:r>
        <w:rPr>
          <w:i/>
          <w:spacing w:val="-12"/>
          <w:w w:val="110"/>
          <w:sz w:val="20"/>
        </w:rPr>
        <w:t> </w:t>
      </w:r>
      <w:r>
        <w:rPr>
          <w:rFonts w:ascii="Cambria" w:hAnsi="Cambria"/>
          <w:w w:val="110"/>
          <w:sz w:val="20"/>
          <w:vertAlign w:val="superscript"/>
        </w:rPr>
        <w:t>′</w:t>
      </w:r>
      <w:r>
        <w:rPr>
          <w:w w:val="110"/>
          <w:sz w:val="20"/>
          <w:vertAlign w:val="baseline"/>
        </w:rPr>
        <w:t>.</w:t>
      </w:r>
      <w:r>
        <w:rPr>
          <w:spacing w:val="-11"/>
          <w:w w:val="110"/>
          <w:sz w:val="20"/>
          <w:vertAlign w:val="baseline"/>
        </w:rPr>
        <w:t> </w:t>
      </w:r>
      <w:r>
        <w:rPr>
          <w:w w:val="110"/>
          <w:sz w:val="20"/>
          <w:vertAlign w:val="baseline"/>
        </w:rPr>
        <w:t>Then,</w:t>
      </w:r>
      <w:r>
        <w:rPr>
          <w:spacing w:val="-8"/>
          <w:w w:val="110"/>
          <w:sz w:val="20"/>
          <w:vertAlign w:val="baseline"/>
        </w:rPr>
        <w:t> </w:t>
      </w:r>
      <w:r>
        <w:rPr>
          <w:w w:val="110"/>
          <w:sz w:val="20"/>
          <w:vertAlign w:val="baseline"/>
        </w:rPr>
        <w:t>the</w:t>
      </w:r>
      <w:r>
        <w:rPr>
          <w:spacing w:val="-10"/>
          <w:w w:val="110"/>
          <w:sz w:val="20"/>
          <w:vertAlign w:val="baseline"/>
        </w:rPr>
        <w:t> </w:t>
      </w:r>
      <w:r>
        <w:rPr>
          <w:w w:val="110"/>
          <w:sz w:val="20"/>
          <w:vertAlign w:val="baseline"/>
        </w:rPr>
        <w:t>characters</w:t>
      </w:r>
      <w:r>
        <w:rPr>
          <w:spacing w:val="-11"/>
          <w:w w:val="110"/>
          <w:sz w:val="20"/>
          <w:vertAlign w:val="baseline"/>
        </w:rPr>
        <w:t> </w:t>
      </w:r>
      <w:r>
        <w:rPr>
          <w:w w:val="110"/>
          <w:sz w:val="20"/>
          <w:vertAlign w:val="baseline"/>
        </w:rPr>
        <w:t>in</w:t>
      </w:r>
      <w:r>
        <w:rPr>
          <w:spacing w:val="-10"/>
          <w:w w:val="110"/>
          <w:sz w:val="20"/>
          <w:vertAlign w:val="baseline"/>
        </w:rPr>
        <w:t> </w:t>
      </w:r>
      <w:r>
        <w:rPr>
          <w:i/>
          <w:spacing w:val="12"/>
          <w:w w:val="110"/>
          <w:sz w:val="20"/>
          <w:vertAlign w:val="baseline"/>
        </w:rPr>
        <w:t>BWT</w:t>
      </w:r>
      <w:r>
        <w:rPr>
          <w:i/>
          <w:spacing w:val="-13"/>
          <w:w w:val="110"/>
          <w:sz w:val="20"/>
          <w:vertAlign w:val="baseline"/>
        </w:rPr>
        <w:t> </w:t>
      </w:r>
      <w:r>
        <w:rPr>
          <w:w w:val="110"/>
          <w:sz w:val="20"/>
          <w:vertAlign w:val="baseline"/>
        </w:rPr>
        <w:t>[</w:t>
      </w:r>
      <w:r>
        <w:rPr>
          <w:i/>
          <w:w w:val="110"/>
          <w:sz w:val="20"/>
          <w:vertAlign w:val="baseline"/>
        </w:rPr>
        <w:t>l,</w:t>
      </w:r>
      <w:r>
        <w:rPr>
          <w:i/>
          <w:spacing w:val="-12"/>
          <w:w w:val="110"/>
          <w:sz w:val="20"/>
          <w:vertAlign w:val="baseline"/>
        </w:rPr>
        <w:t> </w:t>
      </w:r>
      <w:r>
        <w:rPr>
          <w:i/>
          <w:w w:val="110"/>
          <w:sz w:val="20"/>
          <w:vertAlign w:val="baseline"/>
        </w:rPr>
        <w:t>r</w:t>
      </w:r>
      <w:r>
        <w:rPr>
          <w:w w:val="110"/>
          <w:sz w:val="20"/>
          <w:vertAlign w:val="baseline"/>
        </w:rPr>
        <w:t>] </w:t>
      </w:r>
      <w:r>
        <w:rPr>
          <w:i/>
          <w:w w:val="110"/>
          <w:sz w:val="20"/>
          <w:vertAlign w:val="baseline"/>
        </w:rPr>
        <w:t>precede</w:t>
      </w:r>
      <w:r>
        <w:rPr>
          <w:i/>
          <w:spacing w:val="-13"/>
          <w:w w:val="110"/>
          <w:sz w:val="20"/>
          <w:vertAlign w:val="baseline"/>
        </w:rPr>
        <w:t> </w:t>
      </w:r>
      <w:r>
        <w:rPr>
          <w:w w:val="110"/>
          <w:sz w:val="20"/>
          <w:vertAlign w:val="baseline"/>
        </w:rPr>
        <w:t>the</w:t>
      </w:r>
      <w:r>
        <w:rPr>
          <w:spacing w:val="-12"/>
          <w:w w:val="110"/>
          <w:sz w:val="20"/>
          <w:vertAlign w:val="baseline"/>
        </w:rPr>
        <w:t> </w:t>
      </w:r>
      <w:r>
        <w:rPr>
          <w:w w:val="110"/>
          <w:sz w:val="20"/>
          <w:vertAlign w:val="baseline"/>
        </w:rPr>
        <w:t>occurrences</w:t>
      </w:r>
      <w:r>
        <w:rPr>
          <w:spacing w:val="-13"/>
          <w:w w:val="110"/>
          <w:sz w:val="20"/>
          <w:vertAlign w:val="baseline"/>
        </w:rPr>
        <w:t> </w:t>
      </w:r>
      <w:r>
        <w:rPr>
          <w:w w:val="110"/>
          <w:sz w:val="20"/>
          <w:vertAlign w:val="baseline"/>
        </w:rPr>
        <w:t>of</w:t>
      </w:r>
      <w:r>
        <w:rPr>
          <w:spacing w:val="-12"/>
          <w:w w:val="110"/>
          <w:sz w:val="20"/>
          <w:vertAlign w:val="baseline"/>
        </w:rPr>
        <w:t> </w:t>
      </w:r>
      <w:r>
        <w:rPr>
          <w:i/>
          <w:w w:val="110"/>
          <w:sz w:val="20"/>
          <w:vertAlign w:val="baseline"/>
        </w:rPr>
        <w:t>P</w:t>
      </w:r>
      <w:r>
        <w:rPr>
          <w:i/>
          <w:spacing w:val="-13"/>
          <w:w w:val="110"/>
          <w:sz w:val="20"/>
          <w:vertAlign w:val="baseline"/>
        </w:rPr>
        <w:t> </w:t>
      </w:r>
      <w:r>
        <w:rPr>
          <w:rFonts w:ascii="Cambria" w:hAnsi="Cambria"/>
          <w:w w:val="125"/>
          <w:sz w:val="20"/>
          <w:vertAlign w:val="superscript"/>
        </w:rPr>
        <w:t>′</w:t>
      </w:r>
      <w:r>
        <w:rPr>
          <w:rFonts w:ascii="Cambria" w:hAnsi="Cambria"/>
          <w:w w:val="125"/>
          <w:sz w:val="20"/>
          <w:vertAlign w:val="baseline"/>
        </w:rPr>
        <w:t> </w:t>
      </w:r>
      <w:r>
        <w:rPr>
          <w:w w:val="110"/>
          <w:sz w:val="20"/>
          <w:vertAlign w:val="baseline"/>
        </w:rPr>
        <w:t>in</w:t>
      </w:r>
      <w:r>
        <w:rPr>
          <w:spacing w:val="-1"/>
          <w:w w:val="110"/>
          <w:sz w:val="20"/>
          <w:vertAlign w:val="baseline"/>
        </w:rPr>
        <w:t> </w:t>
      </w:r>
      <w:r>
        <w:rPr>
          <w:i/>
          <w:w w:val="110"/>
          <w:sz w:val="20"/>
          <w:vertAlign w:val="baseline"/>
        </w:rPr>
        <w:t>S</w:t>
      </w:r>
      <w:r>
        <w:rPr>
          <w:w w:val="110"/>
          <w:sz w:val="20"/>
          <w:vertAlign w:val="baseline"/>
        </w:rPr>
        <w:t>.</w:t>
      </w:r>
      <w:r>
        <w:rPr>
          <w:spacing w:val="19"/>
          <w:w w:val="110"/>
          <w:sz w:val="20"/>
          <w:vertAlign w:val="baseline"/>
        </w:rPr>
        <w:t> </w:t>
      </w:r>
      <w:r>
        <w:rPr>
          <w:w w:val="110"/>
          <w:sz w:val="20"/>
          <w:vertAlign w:val="baseline"/>
        </w:rPr>
        <w:t>In</w:t>
      </w:r>
      <w:r>
        <w:rPr>
          <w:spacing w:val="-1"/>
          <w:w w:val="110"/>
          <w:sz w:val="20"/>
          <w:vertAlign w:val="baseline"/>
        </w:rPr>
        <w:t> </w:t>
      </w:r>
      <w:r>
        <w:rPr>
          <w:w w:val="110"/>
          <w:sz w:val="20"/>
          <w:vertAlign w:val="baseline"/>
        </w:rPr>
        <w:t>other</w:t>
      </w:r>
      <w:r>
        <w:rPr>
          <w:spacing w:val="-1"/>
          <w:w w:val="110"/>
          <w:sz w:val="20"/>
          <w:vertAlign w:val="baseline"/>
        </w:rPr>
        <w:t> </w:t>
      </w:r>
      <w:r>
        <w:rPr>
          <w:w w:val="110"/>
          <w:sz w:val="20"/>
          <w:vertAlign w:val="baseline"/>
        </w:rPr>
        <w:t>words, String</w:t>
      </w:r>
      <w:r>
        <w:rPr>
          <w:spacing w:val="-1"/>
          <w:w w:val="110"/>
          <w:sz w:val="20"/>
          <w:vertAlign w:val="baseline"/>
        </w:rPr>
        <w:t> </w:t>
      </w:r>
      <w:r>
        <w:rPr>
          <w:i/>
          <w:spacing w:val="12"/>
          <w:w w:val="110"/>
          <w:sz w:val="20"/>
          <w:vertAlign w:val="baseline"/>
        </w:rPr>
        <w:t>BWT</w:t>
      </w:r>
      <w:r>
        <w:rPr>
          <w:i/>
          <w:spacing w:val="-13"/>
          <w:w w:val="110"/>
          <w:sz w:val="20"/>
          <w:vertAlign w:val="baseline"/>
        </w:rPr>
        <w:t> </w:t>
      </w:r>
      <w:r>
        <w:rPr>
          <w:w w:val="110"/>
          <w:sz w:val="20"/>
          <w:vertAlign w:val="baseline"/>
        </w:rPr>
        <w:t>[</w:t>
      </w:r>
      <w:r>
        <w:rPr>
          <w:i/>
          <w:w w:val="110"/>
          <w:sz w:val="20"/>
          <w:vertAlign w:val="baseline"/>
        </w:rPr>
        <w:t>i</w:t>
      </w:r>
      <w:r>
        <w:rPr>
          <w:w w:val="110"/>
          <w:sz w:val="20"/>
          <w:vertAlign w:val="baseline"/>
        </w:rPr>
        <w:t>]</w:t>
      </w:r>
      <w:r>
        <w:rPr>
          <w:spacing w:val="-12"/>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i/>
          <w:w w:val="110"/>
          <w:sz w:val="20"/>
          <w:vertAlign w:val="baseline"/>
        </w:rPr>
        <w:t>P</w:t>
      </w:r>
      <w:r>
        <w:rPr>
          <w:i/>
          <w:spacing w:val="-13"/>
          <w:w w:val="110"/>
          <w:sz w:val="20"/>
          <w:vertAlign w:val="baseline"/>
        </w:rPr>
        <w:t> </w:t>
      </w:r>
      <w:r>
        <w:rPr>
          <w:rFonts w:ascii="Cambria" w:hAnsi="Cambria"/>
          <w:w w:val="125"/>
          <w:sz w:val="20"/>
          <w:vertAlign w:val="superscript"/>
        </w:rPr>
        <w:t>′</w:t>
      </w:r>
      <w:r>
        <w:rPr>
          <w:rFonts w:ascii="Cambria" w:hAnsi="Cambria"/>
          <w:w w:val="125"/>
          <w:sz w:val="20"/>
          <w:vertAlign w:val="baseline"/>
        </w:rPr>
        <w:t> </w:t>
      </w:r>
      <w:r>
        <w:rPr>
          <w:w w:val="110"/>
          <w:sz w:val="20"/>
          <w:vertAlign w:val="baseline"/>
        </w:rPr>
        <w:t>is</w:t>
      </w:r>
      <w:r>
        <w:rPr>
          <w:spacing w:val="-1"/>
          <w:w w:val="110"/>
          <w:sz w:val="20"/>
          <w:vertAlign w:val="baseline"/>
        </w:rPr>
        <w:t> </w:t>
      </w:r>
      <w:r>
        <w:rPr>
          <w:w w:val="110"/>
          <w:sz w:val="20"/>
          <w:vertAlign w:val="baseline"/>
        </w:rPr>
        <w:t>a</w:t>
      </w:r>
      <w:r>
        <w:rPr>
          <w:spacing w:val="-1"/>
          <w:w w:val="110"/>
          <w:sz w:val="20"/>
          <w:vertAlign w:val="baseline"/>
        </w:rPr>
        <w:t> </w:t>
      </w:r>
      <w:r>
        <w:rPr>
          <w:w w:val="110"/>
          <w:sz w:val="20"/>
          <w:vertAlign w:val="baseline"/>
        </w:rPr>
        <w:t>substring</w:t>
      </w:r>
      <w:r>
        <w:rPr>
          <w:spacing w:val="-1"/>
          <w:w w:val="110"/>
          <w:sz w:val="20"/>
          <w:vertAlign w:val="baseline"/>
        </w:rPr>
        <w:t> </w:t>
      </w:r>
      <w:r>
        <w:rPr>
          <w:w w:val="110"/>
          <w:sz w:val="20"/>
          <w:vertAlign w:val="baseline"/>
        </w:rPr>
        <w:t>of</w:t>
      </w:r>
      <w:r>
        <w:rPr>
          <w:spacing w:val="-1"/>
          <w:w w:val="110"/>
          <w:sz w:val="20"/>
          <w:vertAlign w:val="baseline"/>
        </w:rPr>
        <w:t> </w:t>
      </w:r>
      <w:r>
        <w:rPr>
          <w:i/>
          <w:w w:val="125"/>
          <w:sz w:val="20"/>
          <w:vertAlign w:val="baseline"/>
        </w:rPr>
        <w:t>S</w:t>
      </w:r>
      <w:r>
        <w:rPr>
          <w:i/>
          <w:w w:val="125"/>
          <w:sz w:val="20"/>
          <w:vertAlign w:val="baseline"/>
        </w:rPr>
        <w:t> </w:t>
      </w:r>
      <w:r>
        <w:rPr>
          <w:w w:val="110"/>
          <w:sz w:val="20"/>
          <w:vertAlign w:val="baseline"/>
        </w:rPr>
        <w:t>for</w:t>
      </w:r>
      <w:r>
        <w:rPr>
          <w:spacing w:val="-1"/>
          <w:w w:val="110"/>
          <w:sz w:val="20"/>
          <w:vertAlign w:val="baseline"/>
        </w:rPr>
        <w:t> </w:t>
      </w:r>
      <w:r>
        <w:rPr>
          <w:w w:val="110"/>
          <w:sz w:val="20"/>
          <w:vertAlign w:val="baseline"/>
        </w:rPr>
        <w:t>all </w:t>
      </w:r>
      <w:r>
        <w:rPr>
          <w:i/>
          <w:w w:val="110"/>
          <w:sz w:val="20"/>
          <w:vertAlign w:val="baseline"/>
        </w:rPr>
        <w:t>l </w:t>
      </w:r>
      <w:r>
        <w:rPr>
          <w:rFonts w:ascii="Cambria" w:hAnsi="Cambria"/>
          <w:w w:val="125"/>
          <w:sz w:val="20"/>
          <w:vertAlign w:val="baseline"/>
        </w:rPr>
        <w:t>≤ </w:t>
      </w:r>
      <w:r>
        <w:rPr>
          <w:i/>
          <w:w w:val="125"/>
          <w:sz w:val="20"/>
          <w:vertAlign w:val="baseline"/>
        </w:rPr>
        <w:t>i </w:t>
      </w:r>
      <w:r>
        <w:rPr>
          <w:rFonts w:ascii="Cambria" w:hAnsi="Cambria"/>
          <w:w w:val="125"/>
          <w:sz w:val="20"/>
          <w:vertAlign w:val="baseline"/>
        </w:rPr>
        <w:t>≤ </w:t>
      </w:r>
      <w:r>
        <w:rPr>
          <w:i/>
          <w:w w:val="110"/>
          <w:sz w:val="20"/>
          <w:vertAlign w:val="baseline"/>
        </w:rPr>
        <w:t>r</w:t>
      </w:r>
      <w:r>
        <w:rPr>
          <w:i/>
          <w:spacing w:val="40"/>
          <w:w w:val="110"/>
          <w:sz w:val="20"/>
          <w:vertAlign w:val="baseline"/>
        </w:rPr>
        <w:t> </w:t>
      </w:r>
      <w:r>
        <w:rPr>
          <w:w w:val="110"/>
          <w:sz w:val="20"/>
          <w:vertAlign w:val="baseline"/>
        </w:rPr>
        <w:t>(unless</w:t>
      </w:r>
      <w:r>
        <w:rPr>
          <w:spacing w:val="12"/>
          <w:w w:val="110"/>
          <w:sz w:val="20"/>
          <w:vertAlign w:val="baseline"/>
        </w:rPr>
        <w:t> </w:t>
      </w:r>
      <w:r>
        <w:rPr>
          <w:i/>
          <w:spacing w:val="12"/>
          <w:w w:val="110"/>
          <w:sz w:val="20"/>
          <w:vertAlign w:val="baseline"/>
        </w:rPr>
        <w:t>BWT</w:t>
      </w:r>
      <w:r>
        <w:rPr>
          <w:i/>
          <w:spacing w:val="-9"/>
          <w:w w:val="110"/>
          <w:sz w:val="20"/>
          <w:vertAlign w:val="baseline"/>
        </w:rPr>
        <w:t> </w:t>
      </w:r>
      <w:r>
        <w:rPr>
          <w:w w:val="110"/>
          <w:sz w:val="20"/>
          <w:vertAlign w:val="baseline"/>
        </w:rPr>
        <w:t>[</w:t>
      </w:r>
      <w:r>
        <w:rPr>
          <w:i/>
          <w:w w:val="110"/>
          <w:sz w:val="20"/>
          <w:vertAlign w:val="baseline"/>
        </w:rPr>
        <w:t>i</w:t>
      </w:r>
      <w:r>
        <w:rPr>
          <w:w w:val="110"/>
          <w:sz w:val="20"/>
          <w:vertAlign w:val="baseline"/>
        </w:rPr>
        <w:t>] </w:t>
      </w:r>
      <w:r>
        <w:rPr>
          <w:w w:val="125"/>
          <w:sz w:val="20"/>
          <w:vertAlign w:val="baseline"/>
        </w:rPr>
        <w:t>= </w:t>
      </w:r>
      <w:r>
        <w:rPr>
          <w:w w:val="110"/>
          <w:sz w:val="20"/>
          <w:vertAlign w:val="baseline"/>
        </w:rPr>
        <w:t>$).</w:t>
      </w:r>
    </w:p>
    <w:p>
      <w:pPr>
        <w:pStyle w:val="BodyText"/>
        <w:spacing w:line="235" w:lineRule="auto" w:before="198"/>
        <w:ind w:left="260" w:right="617" w:firstLine="298"/>
        <w:jc w:val="both"/>
      </w:pPr>
      <w:r>
        <w:rPr>
          <w:w w:val="105"/>
        </w:rPr>
        <w:t>Observations</w:t>
      </w:r>
      <w:r>
        <w:rPr>
          <w:spacing w:val="17"/>
          <w:w w:val="105"/>
        </w:rPr>
        <w:t> </w:t>
      </w:r>
      <w:r>
        <w:rPr>
          <w:w w:val="105"/>
        </w:rPr>
        <w:t>(1)</w:t>
      </w:r>
      <w:r>
        <w:rPr>
          <w:spacing w:val="19"/>
          <w:w w:val="105"/>
        </w:rPr>
        <w:t> </w:t>
      </w:r>
      <w:r>
        <w:rPr>
          <w:w w:val="105"/>
        </w:rPr>
        <w:t>and</w:t>
      </w:r>
      <w:r>
        <w:rPr>
          <w:spacing w:val="19"/>
          <w:w w:val="105"/>
        </w:rPr>
        <w:t> </w:t>
      </w:r>
      <w:r>
        <w:rPr>
          <w:w w:val="105"/>
        </w:rPr>
        <w:t>(2),</w:t>
      </w:r>
      <w:r>
        <w:rPr>
          <w:spacing w:val="19"/>
          <w:w w:val="105"/>
        </w:rPr>
        <w:t> </w:t>
      </w:r>
      <w:r>
        <w:rPr>
          <w:w w:val="105"/>
        </w:rPr>
        <w:t>together</w:t>
      </w:r>
      <w:r>
        <w:rPr>
          <w:spacing w:val="19"/>
          <w:w w:val="105"/>
        </w:rPr>
        <w:t> </w:t>
      </w:r>
      <w:r>
        <w:rPr>
          <w:w w:val="105"/>
        </w:rPr>
        <w:t>with</w:t>
      </w:r>
      <w:r>
        <w:rPr>
          <w:spacing w:val="19"/>
          <w:w w:val="105"/>
        </w:rPr>
        <w:t> </w:t>
      </w:r>
      <w:r>
        <w:rPr>
          <w:w w:val="105"/>
        </w:rPr>
        <w:t>the</w:t>
      </w:r>
      <w:r>
        <w:rPr>
          <w:spacing w:val="14"/>
          <w:w w:val="115"/>
        </w:rPr>
        <w:t> </w:t>
      </w:r>
      <w:r>
        <w:rPr>
          <w:w w:val="115"/>
        </w:rPr>
        <w:t>LF</w:t>
      </w:r>
      <w:r>
        <w:rPr>
          <w:spacing w:val="14"/>
          <w:w w:val="115"/>
        </w:rPr>
        <w:t> </w:t>
      </w:r>
      <w:r>
        <w:rPr>
          <w:w w:val="105"/>
        </w:rPr>
        <w:t>property,</w:t>
      </w:r>
      <w:r>
        <w:rPr>
          <w:spacing w:val="19"/>
          <w:w w:val="105"/>
        </w:rPr>
        <w:t> </w:t>
      </w:r>
      <w:r>
        <w:rPr>
          <w:w w:val="105"/>
        </w:rPr>
        <w:t>imply</w:t>
      </w:r>
      <w:r>
        <w:rPr>
          <w:spacing w:val="19"/>
          <w:w w:val="105"/>
        </w:rPr>
        <w:t> </w:t>
      </w:r>
      <w:r>
        <w:rPr>
          <w:w w:val="105"/>
        </w:rPr>
        <w:t>that</w:t>
      </w:r>
      <w:r>
        <w:rPr>
          <w:spacing w:val="19"/>
          <w:w w:val="105"/>
        </w:rPr>
        <w:t> </w:t>
      </w:r>
      <w:r>
        <w:rPr>
          <w:w w:val="105"/>
        </w:rPr>
        <w:t>we</w:t>
      </w:r>
      <w:r>
        <w:rPr>
          <w:spacing w:val="19"/>
          <w:w w:val="105"/>
        </w:rPr>
        <w:t> </w:t>
      </w:r>
      <w:r>
        <w:rPr>
          <w:w w:val="105"/>
        </w:rPr>
        <w:t>can</w:t>
      </w:r>
      <w:r>
        <w:rPr>
          <w:spacing w:val="19"/>
          <w:w w:val="105"/>
        </w:rPr>
        <w:t> </w:t>
      </w:r>
      <w:r>
        <w:rPr>
          <w:w w:val="105"/>
        </w:rPr>
        <w:t>find</w:t>
      </w:r>
      <w:r>
        <w:rPr>
          <w:spacing w:val="19"/>
          <w:w w:val="105"/>
        </w:rPr>
        <w:t> </w:t>
      </w:r>
      <w:r>
        <w:rPr>
          <w:w w:val="105"/>
        </w:rPr>
        <w:t>the</w:t>
      </w:r>
      <w:r>
        <w:rPr>
          <w:spacing w:val="19"/>
          <w:w w:val="105"/>
        </w:rPr>
        <w:t> </w:t>
      </w:r>
      <w:r>
        <w:rPr>
          <w:w w:val="105"/>
        </w:rPr>
        <w:t>range</w:t>
      </w:r>
      <w:r>
        <w:rPr>
          <w:spacing w:val="19"/>
          <w:w w:val="105"/>
        </w:rPr>
        <w:t> </w:t>
      </w:r>
      <w:r>
        <w:rPr>
          <w:w w:val="105"/>
        </w:rPr>
        <w:t>[</w:t>
      </w:r>
      <w:r>
        <w:rPr>
          <w:i/>
          <w:w w:val="105"/>
        </w:rPr>
        <w:t>l,</w:t>
      </w:r>
      <w:r>
        <w:rPr>
          <w:i/>
          <w:spacing w:val="-12"/>
          <w:w w:val="105"/>
        </w:rPr>
        <w:t> </w:t>
      </w:r>
      <w:r>
        <w:rPr>
          <w:i/>
          <w:w w:val="105"/>
        </w:rPr>
        <w:t>r</w:t>
      </w:r>
      <w:r>
        <w:rPr>
          <w:w w:val="105"/>
        </w:rPr>
        <w:t>]</w:t>
      </w:r>
      <w:r>
        <w:rPr>
          <w:spacing w:val="19"/>
          <w:w w:val="105"/>
        </w:rPr>
        <w:t> </w:t>
      </w:r>
      <w:r>
        <w:rPr>
          <w:w w:val="105"/>
        </w:rPr>
        <w:t>of all suffixes prefixed by </w:t>
      </w:r>
      <w:r>
        <w:rPr>
          <w:i/>
          <w:w w:val="105"/>
        </w:rPr>
        <w:t>P</w:t>
      </w:r>
      <w:r>
        <w:rPr>
          <w:i/>
          <w:spacing w:val="36"/>
          <w:w w:val="105"/>
        </w:rPr>
        <w:t> </w:t>
      </w:r>
      <w:r>
        <w:rPr>
          <w:w w:val="105"/>
        </w:rPr>
        <w:t>iteratively, in </w:t>
      </w:r>
      <w:r>
        <w:rPr>
          <w:i/>
          <w:w w:val="105"/>
        </w:rPr>
        <w:t>m </w:t>
      </w:r>
      <w:r>
        <w:rPr>
          <w:w w:val="105"/>
        </w:rPr>
        <w:t>steps.</w:t>
      </w:r>
      <w:r>
        <w:rPr>
          <w:w w:val="105"/>
        </w:rPr>
        <w:t> See Figure </w:t>
      </w:r>
      <w:hyperlink w:history="true" w:anchor="_bookmark59">
        <w:r>
          <w:rPr>
            <w:w w:val="105"/>
          </w:rPr>
          <w:t>1.14</w:t>
        </w:r>
      </w:hyperlink>
      <w:r>
        <w:rPr>
          <w:w w:val="105"/>
        </w:rPr>
        <w:t> for an example of one such step.</w:t>
      </w:r>
      <w:r>
        <w:rPr>
          <w:w w:val="105"/>
        </w:rPr>
        <w:t> The resulting algorithm is called </w:t>
      </w:r>
      <w:r>
        <w:rPr>
          <w:i/>
          <w:w w:val="105"/>
        </w:rPr>
        <w:t>backward</w:t>
      </w:r>
      <w:r>
        <w:rPr>
          <w:i/>
          <w:w w:val="105"/>
        </w:rPr>
        <w:t> search</w:t>
      </w:r>
      <w:r>
        <w:rPr>
          <w:w w:val="105"/>
        </w:rPr>
        <w:t>.</w:t>
      </w:r>
    </w:p>
    <w:p>
      <w:pPr>
        <w:pStyle w:val="BodyText"/>
        <w:spacing w:line="235" w:lineRule="auto"/>
        <w:ind w:left="260" w:right="618" w:firstLine="298"/>
        <w:jc w:val="both"/>
      </w:pPr>
      <w:r>
        <w:rPr/>
        <w:t>Backward search works as follows.</w:t>
      </w:r>
      <w:r>
        <w:rPr>
          <w:spacing w:val="40"/>
        </w:rPr>
        <w:t> </w:t>
      </w:r>
      <w:r>
        <w:rPr/>
        <w:t>We start from the range [1</w:t>
      </w:r>
      <w:r>
        <w:rPr>
          <w:i/>
        </w:rPr>
        <w:t>,</w:t>
      </w:r>
      <w:r>
        <w:rPr>
          <w:i/>
          <w:spacing w:val="-4"/>
        </w:rPr>
        <w:t> </w:t>
      </w:r>
      <w:r>
        <w:rPr>
          <w:i/>
        </w:rPr>
        <w:t>n</w:t>
      </w:r>
      <w:r>
        <w:rPr/>
        <w:t>] of all suffixes prefixed by the empty </w:t>
      </w:r>
      <w:r>
        <w:rPr>
          <w:w w:val="110"/>
        </w:rPr>
        <w:t>string</w:t>
      </w:r>
      <w:r>
        <w:rPr>
          <w:spacing w:val="-13"/>
          <w:w w:val="110"/>
        </w:rPr>
        <w:t> </w:t>
      </w:r>
      <w:r>
        <w:rPr>
          <w:w w:val="110"/>
        </w:rPr>
        <w:t>and</w:t>
      </w:r>
      <w:r>
        <w:rPr>
          <w:spacing w:val="-12"/>
          <w:w w:val="110"/>
        </w:rPr>
        <w:t> </w:t>
      </w:r>
      <w:r>
        <w:rPr>
          <w:w w:val="110"/>
        </w:rPr>
        <w:t>LF-map</w:t>
      </w:r>
      <w:r>
        <w:rPr>
          <w:spacing w:val="-13"/>
          <w:w w:val="110"/>
        </w:rPr>
        <w:t> </w:t>
      </w:r>
      <w:r>
        <w:rPr>
          <w:w w:val="110"/>
        </w:rPr>
        <w:t>all</w:t>
      </w:r>
      <w:r>
        <w:rPr>
          <w:spacing w:val="-11"/>
          <w:w w:val="110"/>
        </w:rPr>
        <w:t> </w:t>
      </w:r>
      <w:r>
        <w:rPr>
          <w:w w:val="110"/>
        </w:rPr>
        <w:t>characters equal to </w:t>
      </w:r>
      <w:r>
        <w:rPr>
          <w:i/>
          <w:w w:val="110"/>
        </w:rPr>
        <w:t>P</w:t>
      </w:r>
      <w:r>
        <w:rPr>
          <w:i/>
          <w:spacing w:val="-13"/>
          <w:w w:val="110"/>
        </w:rPr>
        <w:t> </w:t>
      </w:r>
      <w:r>
        <w:rPr>
          <w:w w:val="110"/>
        </w:rPr>
        <w:t>[</w:t>
      </w:r>
      <w:r>
        <w:rPr>
          <w:i/>
          <w:w w:val="110"/>
        </w:rPr>
        <w:t>m</w:t>
      </w:r>
      <w:r>
        <w:rPr>
          <w:w w:val="110"/>
        </w:rPr>
        <w:t>] inside </w:t>
      </w:r>
      <w:r>
        <w:rPr>
          <w:i/>
          <w:spacing w:val="12"/>
          <w:w w:val="110"/>
        </w:rPr>
        <w:t>BWT</w:t>
      </w:r>
      <w:r>
        <w:rPr>
          <w:i/>
          <w:spacing w:val="-13"/>
          <w:w w:val="110"/>
        </w:rPr>
        <w:t> </w:t>
      </w:r>
      <w:r>
        <w:rPr>
          <w:w w:val="110"/>
        </w:rPr>
        <w:t>[1</w:t>
      </w:r>
      <w:r>
        <w:rPr>
          <w:i/>
          <w:w w:val="110"/>
        </w:rPr>
        <w:t>,</w:t>
      </w:r>
      <w:r>
        <w:rPr>
          <w:i/>
          <w:spacing w:val="-12"/>
          <w:w w:val="110"/>
        </w:rPr>
        <w:t> </w:t>
      </w:r>
      <w:r>
        <w:rPr>
          <w:i/>
          <w:w w:val="110"/>
        </w:rPr>
        <w:t>n</w:t>
      </w:r>
      <w:r>
        <w:rPr>
          <w:w w:val="110"/>
        </w:rPr>
        <w:t>] to column </w:t>
      </w:r>
      <w:r>
        <w:rPr>
          <w:i/>
          <w:w w:val="110"/>
        </w:rPr>
        <w:t>F</w:t>
      </w:r>
      <w:r>
        <w:rPr>
          <w:i/>
          <w:spacing w:val="-13"/>
          <w:w w:val="110"/>
        </w:rPr>
        <w:t> </w:t>
      </w:r>
      <w:r>
        <w:rPr>
          <w:w w:val="110"/>
        </w:rPr>
        <w:t>.</w:t>
      </w:r>
      <w:r>
        <w:rPr>
          <w:spacing w:val="25"/>
          <w:w w:val="110"/>
        </w:rPr>
        <w:t> </w:t>
      </w:r>
      <w:r>
        <w:rPr>
          <w:w w:val="110"/>
        </w:rPr>
        <w:t>The range [</w:t>
      </w:r>
      <w:r>
        <w:rPr>
          <w:i/>
          <w:w w:val="110"/>
        </w:rPr>
        <w:t>l</w:t>
      </w:r>
      <w:r>
        <w:rPr>
          <w:i/>
          <w:w w:val="110"/>
          <w:vertAlign w:val="subscript"/>
        </w:rPr>
        <w:t>m</w:t>
      </w:r>
      <w:r>
        <w:rPr>
          <w:i/>
          <w:w w:val="110"/>
          <w:vertAlign w:val="baseline"/>
        </w:rPr>
        <w:t>,</w:t>
      </w:r>
      <w:r>
        <w:rPr>
          <w:i/>
          <w:spacing w:val="-13"/>
          <w:w w:val="110"/>
          <w:vertAlign w:val="baseline"/>
        </w:rPr>
        <w:t> </w:t>
      </w:r>
      <w:r>
        <w:rPr>
          <w:i/>
          <w:w w:val="110"/>
          <w:vertAlign w:val="baseline"/>
        </w:rPr>
        <w:t>r</w:t>
      </w:r>
      <w:r>
        <w:rPr>
          <w:i/>
          <w:w w:val="110"/>
          <w:vertAlign w:val="subscript"/>
        </w:rPr>
        <w:t>m</w:t>
      </w:r>
      <w:r>
        <w:rPr>
          <w:w w:val="110"/>
          <w:vertAlign w:val="baseline"/>
        </w:rPr>
        <w:t>] we obtain</w:t>
      </w:r>
      <w:r>
        <w:rPr>
          <w:spacing w:val="-13"/>
          <w:w w:val="110"/>
          <w:vertAlign w:val="baseline"/>
        </w:rPr>
        <w:t> </w:t>
      </w:r>
      <w:r>
        <w:rPr>
          <w:w w:val="110"/>
          <w:vertAlign w:val="baseline"/>
        </w:rPr>
        <w:t>is</w:t>
      </w:r>
      <w:r>
        <w:rPr>
          <w:spacing w:val="-12"/>
          <w:w w:val="110"/>
          <w:vertAlign w:val="baseline"/>
        </w:rPr>
        <w:t> </w:t>
      </w:r>
      <w:r>
        <w:rPr>
          <w:w w:val="110"/>
          <w:vertAlign w:val="baseline"/>
        </w:rPr>
        <w:t>the</w:t>
      </w:r>
      <w:r>
        <w:rPr>
          <w:spacing w:val="-13"/>
          <w:w w:val="110"/>
          <w:vertAlign w:val="baseline"/>
        </w:rPr>
        <w:t> </w:t>
      </w:r>
      <w:r>
        <w:rPr>
          <w:w w:val="110"/>
          <w:vertAlign w:val="baseline"/>
        </w:rPr>
        <w:t>range</w:t>
      </w:r>
      <w:r>
        <w:rPr>
          <w:spacing w:val="-12"/>
          <w:w w:val="110"/>
          <w:vertAlign w:val="baseline"/>
        </w:rPr>
        <w:t> </w:t>
      </w:r>
      <w:r>
        <w:rPr>
          <w:w w:val="110"/>
          <w:vertAlign w:val="baseline"/>
        </w:rPr>
        <w:t>of</w:t>
      </w:r>
      <w:r>
        <w:rPr>
          <w:spacing w:val="-13"/>
          <w:w w:val="110"/>
          <w:vertAlign w:val="baseline"/>
        </w:rPr>
        <w:t> </w:t>
      </w:r>
      <w:r>
        <w:rPr>
          <w:w w:val="110"/>
          <w:vertAlign w:val="baseline"/>
        </w:rPr>
        <w:t>all</w:t>
      </w:r>
      <w:r>
        <w:rPr>
          <w:spacing w:val="-12"/>
          <w:w w:val="110"/>
          <w:vertAlign w:val="baseline"/>
        </w:rPr>
        <w:t> </w:t>
      </w:r>
      <w:r>
        <w:rPr>
          <w:w w:val="110"/>
          <w:vertAlign w:val="baseline"/>
        </w:rPr>
        <w:t>suffixes</w:t>
      </w:r>
      <w:r>
        <w:rPr>
          <w:spacing w:val="-13"/>
          <w:w w:val="110"/>
          <w:vertAlign w:val="baseline"/>
        </w:rPr>
        <w:t> </w:t>
      </w:r>
      <w:r>
        <w:rPr>
          <w:w w:val="110"/>
          <w:vertAlign w:val="baseline"/>
        </w:rPr>
        <w:t>prefixed</w:t>
      </w:r>
      <w:r>
        <w:rPr>
          <w:spacing w:val="-12"/>
          <w:w w:val="110"/>
          <w:vertAlign w:val="baseline"/>
        </w:rPr>
        <w:t> </w:t>
      </w:r>
      <w:r>
        <w:rPr>
          <w:w w:val="110"/>
          <w:vertAlign w:val="baseline"/>
        </w:rPr>
        <w:t>by</w:t>
      </w:r>
      <w:r>
        <w:rPr>
          <w:spacing w:val="-12"/>
          <w:w w:val="110"/>
          <w:vertAlign w:val="baseline"/>
        </w:rPr>
        <w:t> </w:t>
      </w:r>
      <w:r>
        <w:rPr>
          <w:i/>
          <w:w w:val="110"/>
          <w:vertAlign w:val="baseline"/>
        </w:rPr>
        <w:t>P</w:t>
      </w:r>
      <w:r>
        <w:rPr>
          <w:i/>
          <w:spacing w:val="-13"/>
          <w:w w:val="110"/>
          <w:vertAlign w:val="baseline"/>
        </w:rPr>
        <w:t> </w:t>
      </w:r>
      <w:r>
        <w:rPr>
          <w:w w:val="110"/>
          <w:vertAlign w:val="baseline"/>
        </w:rPr>
        <w:t>[</w:t>
      </w:r>
      <w:r>
        <w:rPr>
          <w:i/>
          <w:w w:val="110"/>
          <w:vertAlign w:val="baseline"/>
        </w:rPr>
        <w:t>m</w:t>
      </w:r>
      <w:r>
        <w:rPr>
          <w:w w:val="110"/>
          <w:vertAlign w:val="baseline"/>
        </w:rPr>
        <w:t>].</w:t>
      </w:r>
      <w:r>
        <w:rPr>
          <w:spacing w:val="-8"/>
          <w:w w:val="110"/>
          <w:vertAlign w:val="baseline"/>
        </w:rPr>
        <w:t> </w:t>
      </w:r>
      <w:r>
        <w:rPr>
          <w:w w:val="110"/>
          <w:vertAlign w:val="baseline"/>
        </w:rPr>
        <w:t>We</w:t>
      </w:r>
      <w:r>
        <w:rPr>
          <w:spacing w:val="-7"/>
          <w:w w:val="110"/>
          <w:vertAlign w:val="baseline"/>
        </w:rPr>
        <w:t> </w:t>
      </w:r>
      <w:r>
        <w:rPr>
          <w:w w:val="110"/>
          <w:vertAlign w:val="baseline"/>
        </w:rPr>
        <w:t>repeat</w:t>
      </w:r>
      <w:r>
        <w:rPr>
          <w:spacing w:val="-8"/>
          <w:w w:val="110"/>
          <w:vertAlign w:val="baseline"/>
        </w:rPr>
        <w:t> </w:t>
      </w:r>
      <w:r>
        <w:rPr>
          <w:w w:val="110"/>
          <w:vertAlign w:val="baseline"/>
        </w:rPr>
        <w:t>this</w:t>
      </w:r>
      <w:r>
        <w:rPr>
          <w:spacing w:val="-8"/>
          <w:w w:val="110"/>
          <w:vertAlign w:val="baseline"/>
        </w:rPr>
        <w:t> </w:t>
      </w:r>
      <w:r>
        <w:rPr>
          <w:w w:val="110"/>
          <w:vertAlign w:val="baseline"/>
        </w:rPr>
        <w:t>process</w:t>
      </w:r>
      <w:r>
        <w:rPr>
          <w:spacing w:val="-8"/>
          <w:w w:val="110"/>
          <w:vertAlign w:val="baseline"/>
        </w:rPr>
        <w:t> </w:t>
      </w:r>
      <w:r>
        <w:rPr>
          <w:w w:val="110"/>
          <w:vertAlign w:val="baseline"/>
        </w:rPr>
        <w:t>with</w:t>
      </w:r>
      <w:r>
        <w:rPr>
          <w:spacing w:val="-8"/>
          <w:w w:val="110"/>
          <w:vertAlign w:val="baseline"/>
        </w:rPr>
        <w:t> </w:t>
      </w:r>
      <w:r>
        <w:rPr>
          <w:i/>
          <w:w w:val="110"/>
          <w:vertAlign w:val="baseline"/>
        </w:rPr>
        <w:t>P</w:t>
      </w:r>
      <w:r>
        <w:rPr>
          <w:i/>
          <w:spacing w:val="-13"/>
          <w:w w:val="110"/>
          <w:vertAlign w:val="baseline"/>
        </w:rPr>
        <w:t> </w:t>
      </w:r>
      <w:r>
        <w:rPr>
          <w:w w:val="110"/>
          <w:vertAlign w:val="baseline"/>
        </w:rPr>
        <w:t>[</w:t>
      </w:r>
      <w:r>
        <w:rPr>
          <w:i/>
          <w:w w:val="110"/>
          <w:vertAlign w:val="baseline"/>
        </w:rPr>
        <w:t>m</w:t>
      </w:r>
      <w:r>
        <w:rPr>
          <w:i/>
          <w:spacing w:val="-12"/>
          <w:w w:val="110"/>
          <w:vertAlign w:val="baseline"/>
        </w:rPr>
        <w:t> </w:t>
      </w:r>
      <w:r>
        <w:rPr>
          <w:rFonts w:ascii="Cambria" w:hAnsi="Cambria"/>
          <w:w w:val="110"/>
          <w:vertAlign w:val="baseline"/>
        </w:rPr>
        <w:t>−</w:t>
      </w:r>
      <w:r>
        <w:rPr>
          <w:rFonts w:ascii="Cambria" w:hAnsi="Cambria"/>
          <w:spacing w:val="-12"/>
          <w:w w:val="110"/>
          <w:vertAlign w:val="baseline"/>
        </w:rPr>
        <w:t> </w:t>
      </w:r>
      <w:r>
        <w:rPr>
          <w:w w:val="110"/>
          <w:vertAlign w:val="baseline"/>
        </w:rPr>
        <w:t>1]:</w:t>
      </w:r>
      <w:r>
        <w:rPr>
          <w:spacing w:val="9"/>
          <w:w w:val="110"/>
          <w:vertAlign w:val="baseline"/>
        </w:rPr>
        <w:t> </w:t>
      </w:r>
      <w:r>
        <w:rPr>
          <w:w w:val="110"/>
          <w:vertAlign w:val="baseline"/>
        </w:rPr>
        <w:t>we</w:t>
      </w:r>
      <w:r>
        <w:rPr>
          <w:spacing w:val="-8"/>
          <w:w w:val="110"/>
          <w:vertAlign w:val="baseline"/>
        </w:rPr>
        <w:t> </w:t>
      </w:r>
      <w:r>
        <w:rPr>
          <w:w w:val="110"/>
          <w:vertAlign w:val="baseline"/>
        </w:rPr>
        <w:t>LF-map all</w:t>
      </w:r>
      <w:r>
        <w:rPr>
          <w:spacing w:val="-13"/>
          <w:w w:val="110"/>
          <w:vertAlign w:val="baseline"/>
        </w:rPr>
        <w:t> </w:t>
      </w:r>
      <w:r>
        <w:rPr>
          <w:w w:val="110"/>
          <w:vertAlign w:val="baseline"/>
        </w:rPr>
        <w:t>characters</w:t>
      </w:r>
      <w:r>
        <w:rPr>
          <w:spacing w:val="-12"/>
          <w:w w:val="110"/>
          <w:vertAlign w:val="baseline"/>
        </w:rPr>
        <w:t> </w:t>
      </w:r>
      <w:r>
        <w:rPr>
          <w:w w:val="110"/>
          <w:vertAlign w:val="baseline"/>
        </w:rPr>
        <w:t>equal</w:t>
      </w:r>
      <w:r>
        <w:rPr>
          <w:spacing w:val="-3"/>
          <w:w w:val="110"/>
          <w:vertAlign w:val="baseline"/>
        </w:rPr>
        <w:t> </w:t>
      </w:r>
      <w:r>
        <w:rPr>
          <w:w w:val="110"/>
          <w:vertAlign w:val="baseline"/>
        </w:rPr>
        <w:t>to </w:t>
      </w:r>
      <w:r>
        <w:rPr>
          <w:i/>
          <w:w w:val="110"/>
          <w:vertAlign w:val="baseline"/>
        </w:rPr>
        <w:t>P</w:t>
      </w:r>
      <w:r>
        <w:rPr>
          <w:i/>
          <w:spacing w:val="-13"/>
          <w:w w:val="110"/>
          <w:vertAlign w:val="baseline"/>
        </w:rPr>
        <w:t> </w:t>
      </w:r>
      <w:r>
        <w:rPr>
          <w:w w:val="110"/>
          <w:vertAlign w:val="baseline"/>
        </w:rPr>
        <w:t>[</w:t>
      </w:r>
      <w:r>
        <w:rPr>
          <w:i/>
          <w:w w:val="110"/>
          <w:vertAlign w:val="baseline"/>
        </w:rPr>
        <w:t>m</w:t>
      </w:r>
      <w:r>
        <w:rPr>
          <w:i/>
          <w:spacing w:val="-12"/>
          <w:w w:val="110"/>
          <w:vertAlign w:val="baseline"/>
        </w:rPr>
        <w:t> </w:t>
      </w:r>
      <w:r>
        <w:rPr>
          <w:rFonts w:ascii="Cambria" w:hAnsi="Cambria"/>
          <w:w w:val="110"/>
          <w:vertAlign w:val="baseline"/>
        </w:rPr>
        <w:t>−</w:t>
      </w:r>
      <w:r>
        <w:rPr>
          <w:rFonts w:ascii="Cambria" w:hAnsi="Cambria"/>
          <w:spacing w:val="-12"/>
          <w:w w:val="110"/>
          <w:vertAlign w:val="baseline"/>
        </w:rPr>
        <w:t> </w:t>
      </w:r>
      <w:r>
        <w:rPr>
          <w:w w:val="110"/>
          <w:vertAlign w:val="baseline"/>
        </w:rPr>
        <w:t>1] inside </w:t>
      </w:r>
      <w:r>
        <w:rPr>
          <w:i/>
          <w:spacing w:val="12"/>
          <w:w w:val="110"/>
          <w:vertAlign w:val="baseline"/>
        </w:rPr>
        <w:t>BWT</w:t>
      </w:r>
      <w:r>
        <w:rPr>
          <w:i/>
          <w:spacing w:val="-13"/>
          <w:w w:val="110"/>
          <w:vertAlign w:val="baseline"/>
        </w:rPr>
        <w:t> </w:t>
      </w:r>
      <w:r>
        <w:rPr>
          <w:w w:val="110"/>
          <w:vertAlign w:val="baseline"/>
        </w:rPr>
        <w:t>[</w:t>
      </w:r>
      <w:r>
        <w:rPr>
          <w:i/>
          <w:w w:val="110"/>
          <w:vertAlign w:val="baseline"/>
        </w:rPr>
        <w:t>l</w:t>
      </w:r>
      <w:r>
        <w:rPr>
          <w:i/>
          <w:w w:val="110"/>
          <w:vertAlign w:val="subscript"/>
        </w:rPr>
        <w:t>m</w:t>
      </w:r>
      <w:r>
        <w:rPr>
          <w:i/>
          <w:w w:val="110"/>
          <w:vertAlign w:val="baseline"/>
        </w:rPr>
        <w:t>,</w:t>
      </w:r>
      <w:r>
        <w:rPr>
          <w:i/>
          <w:spacing w:val="-12"/>
          <w:w w:val="110"/>
          <w:vertAlign w:val="baseline"/>
        </w:rPr>
        <w:t> </w:t>
      </w:r>
      <w:r>
        <w:rPr>
          <w:i/>
          <w:w w:val="110"/>
          <w:vertAlign w:val="baseline"/>
        </w:rPr>
        <w:t>r</w:t>
      </w:r>
      <w:r>
        <w:rPr>
          <w:i/>
          <w:w w:val="110"/>
          <w:vertAlign w:val="subscript"/>
        </w:rPr>
        <w:t>m</w:t>
      </w:r>
      <w:r>
        <w:rPr>
          <w:w w:val="110"/>
          <w:vertAlign w:val="baseline"/>
        </w:rPr>
        <w:t>] to the F column, obtaining the range [</w:t>
      </w:r>
      <w:r>
        <w:rPr>
          <w:i/>
          <w:w w:val="110"/>
          <w:vertAlign w:val="baseline"/>
        </w:rPr>
        <w:t>l</w:t>
      </w:r>
      <w:r>
        <w:rPr>
          <w:i/>
          <w:w w:val="110"/>
          <w:vertAlign w:val="subscript"/>
        </w:rPr>
        <w:t>m</w:t>
      </w:r>
      <w:r>
        <w:rPr>
          <w:rFonts w:ascii="Cambria" w:hAnsi="Cambria"/>
          <w:w w:val="110"/>
          <w:vertAlign w:val="subscript"/>
        </w:rPr>
        <w:t>−</w:t>
      </w:r>
      <w:r>
        <w:rPr>
          <w:w w:val="110"/>
          <w:vertAlign w:val="subscript"/>
        </w:rPr>
        <w:t>1</w:t>
      </w:r>
      <w:r>
        <w:rPr>
          <w:i/>
          <w:w w:val="110"/>
          <w:vertAlign w:val="baseline"/>
        </w:rPr>
        <w:t>,</w:t>
      </w:r>
      <w:r>
        <w:rPr>
          <w:i/>
          <w:spacing w:val="-13"/>
          <w:w w:val="110"/>
          <w:vertAlign w:val="baseline"/>
        </w:rPr>
        <w:t> </w:t>
      </w:r>
      <w:r>
        <w:rPr>
          <w:i/>
          <w:w w:val="110"/>
          <w:vertAlign w:val="baseline"/>
        </w:rPr>
        <w:t>r</w:t>
      </w:r>
      <w:r>
        <w:rPr>
          <w:i/>
          <w:w w:val="110"/>
          <w:vertAlign w:val="subscript"/>
        </w:rPr>
        <w:t>m</w:t>
      </w:r>
      <w:r>
        <w:rPr>
          <w:rFonts w:ascii="Cambria" w:hAnsi="Cambria"/>
          <w:w w:val="110"/>
          <w:vertAlign w:val="subscript"/>
        </w:rPr>
        <w:t>−</w:t>
      </w:r>
      <w:r>
        <w:rPr>
          <w:w w:val="110"/>
          <w:vertAlign w:val="subscript"/>
        </w:rPr>
        <w:t>1</w:t>
      </w:r>
      <w:r>
        <w:rPr>
          <w:w w:val="110"/>
          <w:vertAlign w:val="baseline"/>
        </w:rPr>
        <w:t>] </w:t>
      </w:r>
      <w:r>
        <w:rPr>
          <w:vertAlign w:val="baseline"/>
        </w:rPr>
        <w:t>of</w:t>
      </w:r>
      <w:r>
        <w:rPr>
          <w:spacing w:val="25"/>
          <w:vertAlign w:val="baseline"/>
        </w:rPr>
        <w:t> </w:t>
      </w:r>
      <w:r>
        <w:rPr>
          <w:vertAlign w:val="baseline"/>
        </w:rPr>
        <w:t>all</w:t>
      </w:r>
      <w:r>
        <w:rPr>
          <w:spacing w:val="36"/>
          <w:vertAlign w:val="baseline"/>
        </w:rPr>
        <w:t> </w:t>
      </w:r>
      <w:r>
        <w:rPr>
          <w:vertAlign w:val="baseline"/>
        </w:rPr>
        <w:t>suffixes</w:t>
      </w:r>
      <w:r>
        <w:rPr>
          <w:spacing w:val="36"/>
          <w:vertAlign w:val="baseline"/>
        </w:rPr>
        <w:t> </w:t>
      </w:r>
      <w:r>
        <w:rPr>
          <w:vertAlign w:val="baseline"/>
        </w:rPr>
        <w:t>prefixed</w:t>
      </w:r>
      <w:r>
        <w:rPr>
          <w:spacing w:val="36"/>
          <w:vertAlign w:val="baseline"/>
        </w:rPr>
        <w:t> </w:t>
      </w:r>
      <w:r>
        <w:rPr>
          <w:vertAlign w:val="baseline"/>
        </w:rPr>
        <w:t>by</w:t>
      </w:r>
      <w:r>
        <w:rPr>
          <w:spacing w:val="36"/>
          <w:vertAlign w:val="baseline"/>
        </w:rPr>
        <w:t> </w:t>
      </w:r>
      <w:r>
        <w:rPr>
          <w:i/>
          <w:vertAlign w:val="baseline"/>
        </w:rPr>
        <w:t>P</w:t>
      </w:r>
      <w:r>
        <w:rPr>
          <w:i/>
          <w:spacing w:val="-5"/>
          <w:vertAlign w:val="baseline"/>
        </w:rPr>
        <w:t> </w:t>
      </w:r>
      <w:r>
        <w:rPr>
          <w:vertAlign w:val="baseline"/>
        </w:rPr>
        <w:t>[</w:t>
      </w:r>
      <w:r>
        <w:rPr>
          <w:i/>
          <w:vertAlign w:val="baseline"/>
        </w:rPr>
        <w:t>m</w:t>
      </w:r>
      <w:r>
        <w:rPr>
          <w:i/>
          <w:spacing w:val="-12"/>
          <w:vertAlign w:val="baseline"/>
        </w:rPr>
        <w:t> </w:t>
      </w:r>
      <w:r>
        <w:rPr>
          <w:rFonts w:ascii="Cambria" w:hAnsi="Cambria"/>
          <w:vertAlign w:val="baseline"/>
        </w:rPr>
        <w:t>−</w:t>
      </w:r>
      <w:r>
        <w:rPr>
          <w:vertAlign w:val="baseline"/>
        </w:rPr>
        <w:t>1</w:t>
      </w:r>
      <w:r>
        <w:rPr>
          <w:i/>
          <w:vertAlign w:val="baseline"/>
        </w:rPr>
        <w:t>, m</w:t>
      </w:r>
      <w:r>
        <w:rPr>
          <w:vertAlign w:val="baseline"/>
        </w:rPr>
        <w:t>].</w:t>
      </w:r>
      <w:r>
        <w:rPr>
          <w:spacing w:val="40"/>
          <w:vertAlign w:val="baseline"/>
        </w:rPr>
        <w:t> </w:t>
      </w:r>
      <w:r>
        <w:rPr>
          <w:vertAlign w:val="baseline"/>
        </w:rPr>
        <w:t>By</w:t>
      </w:r>
      <w:r>
        <w:rPr>
          <w:spacing w:val="36"/>
          <w:vertAlign w:val="baseline"/>
        </w:rPr>
        <w:t> </w:t>
      </w:r>
      <w:r>
        <w:rPr>
          <w:vertAlign w:val="baseline"/>
        </w:rPr>
        <w:t>repeating</w:t>
      </w:r>
      <w:r>
        <w:rPr>
          <w:spacing w:val="36"/>
          <w:vertAlign w:val="baseline"/>
        </w:rPr>
        <w:t> </w:t>
      </w:r>
      <w:r>
        <w:rPr>
          <w:vertAlign w:val="baseline"/>
        </w:rPr>
        <w:t>this</w:t>
      </w:r>
      <w:r>
        <w:rPr>
          <w:spacing w:val="36"/>
          <w:vertAlign w:val="baseline"/>
        </w:rPr>
        <w:t> </w:t>
      </w:r>
      <w:r>
        <w:rPr>
          <w:vertAlign w:val="baseline"/>
        </w:rPr>
        <w:t>process</w:t>
      </w:r>
      <w:r>
        <w:rPr>
          <w:spacing w:val="36"/>
          <w:vertAlign w:val="baseline"/>
        </w:rPr>
        <w:t> </w:t>
      </w:r>
      <w:r>
        <w:rPr>
          <w:vertAlign w:val="baseline"/>
        </w:rPr>
        <w:t>with</w:t>
      </w:r>
      <w:r>
        <w:rPr>
          <w:spacing w:val="36"/>
          <w:vertAlign w:val="baseline"/>
        </w:rPr>
        <w:t> </w:t>
      </w:r>
      <w:r>
        <w:rPr>
          <w:i/>
          <w:vertAlign w:val="baseline"/>
        </w:rPr>
        <w:t>P</w:t>
      </w:r>
      <w:r>
        <w:rPr>
          <w:i/>
          <w:spacing w:val="-5"/>
          <w:vertAlign w:val="baseline"/>
        </w:rPr>
        <w:t> </w:t>
      </w:r>
      <w:r>
        <w:rPr>
          <w:vertAlign w:val="baseline"/>
        </w:rPr>
        <w:t>[</w:t>
      </w:r>
      <w:r>
        <w:rPr>
          <w:i/>
          <w:vertAlign w:val="baseline"/>
        </w:rPr>
        <w:t>m</w:t>
      </w:r>
      <w:r>
        <w:rPr>
          <w:i/>
          <w:spacing w:val="-12"/>
          <w:vertAlign w:val="baseline"/>
        </w:rPr>
        <w:t> </w:t>
      </w:r>
      <w:r>
        <w:rPr>
          <w:rFonts w:ascii="Cambria" w:hAnsi="Cambria"/>
          <w:vertAlign w:val="baseline"/>
        </w:rPr>
        <w:t>−</w:t>
      </w:r>
      <w:r>
        <w:rPr>
          <w:vertAlign w:val="baseline"/>
        </w:rPr>
        <w:t>2]</w:t>
      </w:r>
      <w:r>
        <w:rPr>
          <w:i/>
          <w:vertAlign w:val="baseline"/>
        </w:rPr>
        <w:t>, P</w:t>
      </w:r>
      <w:r>
        <w:rPr>
          <w:i/>
          <w:spacing w:val="-5"/>
          <w:vertAlign w:val="baseline"/>
        </w:rPr>
        <w:t> </w:t>
      </w:r>
      <w:r>
        <w:rPr>
          <w:vertAlign w:val="baseline"/>
        </w:rPr>
        <w:t>[</w:t>
      </w:r>
      <w:r>
        <w:rPr>
          <w:i/>
          <w:vertAlign w:val="baseline"/>
        </w:rPr>
        <w:t>m</w:t>
      </w:r>
      <w:r>
        <w:rPr>
          <w:i/>
          <w:spacing w:val="-12"/>
          <w:vertAlign w:val="baseline"/>
        </w:rPr>
        <w:t> </w:t>
      </w:r>
      <w:r>
        <w:rPr>
          <w:rFonts w:ascii="Cambria" w:hAnsi="Cambria"/>
          <w:vertAlign w:val="baseline"/>
        </w:rPr>
        <w:t>−</w:t>
      </w:r>
      <w:r>
        <w:rPr>
          <w:vertAlign w:val="baseline"/>
        </w:rPr>
        <w:t>3]</w:t>
      </w:r>
      <w:r>
        <w:rPr>
          <w:i/>
          <w:vertAlign w:val="baseline"/>
        </w:rPr>
        <w:t>, . . . </w:t>
      </w:r>
      <w:r>
        <w:rPr>
          <w:vertAlign w:val="baseline"/>
        </w:rPr>
        <w:t>,</w:t>
      </w:r>
      <w:r>
        <w:rPr>
          <w:spacing w:val="40"/>
          <w:vertAlign w:val="baseline"/>
        </w:rPr>
        <w:t> </w:t>
      </w:r>
      <w:r>
        <w:rPr>
          <w:vertAlign w:val="baseline"/>
        </w:rPr>
        <w:t>we</w:t>
      </w:r>
      <w:r>
        <w:rPr>
          <w:spacing w:val="36"/>
          <w:vertAlign w:val="baseline"/>
        </w:rPr>
        <w:t> </w:t>
      </w:r>
      <w:r>
        <w:rPr>
          <w:vertAlign w:val="baseline"/>
        </w:rPr>
        <w:t>finally </w:t>
      </w:r>
      <w:r>
        <w:rPr>
          <w:w w:val="110"/>
          <w:vertAlign w:val="baseline"/>
        </w:rPr>
        <w:t>obtain the range [</w:t>
      </w:r>
      <w:r>
        <w:rPr>
          <w:i/>
          <w:w w:val="110"/>
          <w:vertAlign w:val="baseline"/>
        </w:rPr>
        <w:t>l</w:t>
      </w:r>
      <w:r>
        <w:rPr>
          <w:w w:val="110"/>
          <w:vertAlign w:val="subscript"/>
        </w:rPr>
        <w:t>1</w:t>
      </w:r>
      <w:r>
        <w:rPr>
          <w:i/>
          <w:w w:val="110"/>
          <w:vertAlign w:val="baseline"/>
        </w:rPr>
        <w:t>,</w:t>
      </w:r>
      <w:r>
        <w:rPr>
          <w:i/>
          <w:spacing w:val="-17"/>
          <w:w w:val="110"/>
          <w:vertAlign w:val="baseline"/>
        </w:rPr>
        <w:t> </w:t>
      </w:r>
      <w:r>
        <w:rPr>
          <w:i/>
          <w:w w:val="110"/>
          <w:vertAlign w:val="baseline"/>
        </w:rPr>
        <w:t>r</w:t>
      </w:r>
      <w:r>
        <w:rPr>
          <w:w w:val="110"/>
          <w:vertAlign w:val="subscript"/>
        </w:rPr>
        <w:t>1</w:t>
      </w:r>
      <w:r>
        <w:rPr>
          <w:w w:val="110"/>
          <w:vertAlign w:val="baseline"/>
        </w:rPr>
        <w:t>] of all suffixes prefixed by </w:t>
      </w:r>
      <w:r>
        <w:rPr>
          <w:i/>
          <w:w w:val="110"/>
          <w:vertAlign w:val="baseline"/>
        </w:rPr>
        <w:t>P</w:t>
      </w:r>
      <w:r>
        <w:rPr>
          <w:i/>
          <w:spacing w:val="-23"/>
          <w:w w:val="110"/>
          <w:vertAlign w:val="baseline"/>
        </w:rPr>
        <w:t> </w:t>
      </w:r>
      <w:r>
        <w:rPr>
          <w:w w:val="110"/>
          <w:vertAlign w:val="baseline"/>
        </w:rPr>
        <w:t>.</w:t>
      </w:r>
    </w:p>
    <w:p>
      <w:pPr>
        <w:pStyle w:val="BodyText"/>
        <w:spacing w:line="235" w:lineRule="auto"/>
        <w:ind w:left="260" w:right="617" w:firstLine="298"/>
        <w:jc w:val="both"/>
      </w:pPr>
      <w:r>
        <w:rPr/>
        <w:t>Observe</w:t>
      </w:r>
      <w:r>
        <w:rPr>
          <w:spacing w:val="20"/>
        </w:rPr>
        <w:t> </w:t>
      </w:r>
      <w:r>
        <w:rPr/>
        <w:t>that</w:t>
      </w:r>
      <w:r>
        <w:rPr>
          <w:spacing w:val="20"/>
        </w:rPr>
        <w:t> </w:t>
      </w:r>
      <w:r>
        <w:rPr/>
        <w:t>at</w:t>
      </w:r>
      <w:r>
        <w:rPr>
          <w:spacing w:val="19"/>
        </w:rPr>
        <w:t> </w:t>
      </w:r>
      <w:r>
        <w:rPr/>
        <w:t>step</w:t>
      </w:r>
      <w:r>
        <w:rPr>
          <w:spacing w:val="19"/>
        </w:rPr>
        <w:t> </w:t>
      </w:r>
      <w:r>
        <w:rPr>
          <w:i/>
        </w:rPr>
        <w:t>i</w:t>
      </w:r>
      <w:r>
        <w:rPr>
          <w:i/>
          <w:spacing w:val="20"/>
        </w:rPr>
        <w:t> </w:t>
      </w:r>
      <w:r>
        <w:rPr/>
        <w:t>in</w:t>
      </w:r>
      <w:r>
        <w:rPr>
          <w:spacing w:val="20"/>
        </w:rPr>
        <w:t> </w:t>
      </w:r>
      <w:r>
        <w:rPr/>
        <w:t>the</w:t>
      </w:r>
      <w:r>
        <w:rPr>
          <w:spacing w:val="19"/>
        </w:rPr>
        <w:t> </w:t>
      </w:r>
      <w:r>
        <w:rPr/>
        <w:t>above</w:t>
      </w:r>
      <w:r>
        <w:rPr>
          <w:spacing w:val="19"/>
        </w:rPr>
        <w:t> </w:t>
      </w:r>
      <w:r>
        <w:rPr/>
        <w:t>process</w:t>
      </w:r>
      <w:r>
        <w:rPr>
          <w:spacing w:val="20"/>
        </w:rPr>
        <w:t> </w:t>
      </w:r>
      <w:r>
        <w:rPr/>
        <w:t>we</w:t>
      </w:r>
      <w:r>
        <w:rPr>
          <w:spacing w:val="20"/>
        </w:rPr>
        <w:t> </w:t>
      </w:r>
      <w:r>
        <w:rPr/>
        <w:t>do</w:t>
      </w:r>
      <w:r>
        <w:rPr>
          <w:spacing w:val="20"/>
        </w:rPr>
        <w:t> </w:t>
      </w:r>
      <w:r>
        <w:rPr/>
        <w:t>not</w:t>
      </w:r>
      <w:r>
        <w:rPr>
          <w:spacing w:val="20"/>
        </w:rPr>
        <w:t> </w:t>
      </w:r>
      <w:r>
        <w:rPr/>
        <w:t>really</w:t>
      </w:r>
      <w:r>
        <w:rPr>
          <w:spacing w:val="19"/>
        </w:rPr>
        <w:t> </w:t>
      </w:r>
      <w:r>
        <w:rPr/>
        <w:t>need</w:t>
      </w:r>
      <w:r>
        <w:rPr>
          <w:spacing w:val="20"/>
        </w:rPr>
        <w:t> </w:t>
      </w:r>
      <w:r>
        <w:rPr/>
        <w:t>to</w:t>
      </w:r>
      <w:r>
        <w:rPr>
          <w:spacing w:val="20"/>
        </w:rPr>
        <w:t> </w:t>
      </w:r>
      <w:r>
        <w:rPr/>
        <w:t>LF-map</w:t>
      </w:r>
      <w:r>
        <w:rPr>
          <w:spacing w:val="20"/>
        </w:rPr>
        <w:t> </w:t>
      </w:r>
      <w:r>
        <w:rPr>
          <w:i/>
        </w:rPr>
        <w:t>all</w:t>
      </w:r>
      <w:r>
        <w:rPr>
          <w:i/>
          <w:spacing w:val="40"/>
        </w:rPr>
        <w:t> </w:t>
      </w:r>
      <w:r>
        <w:rPr/>
        <w:t>the</w:t>
      </w:r>
      <w:r>
        <w:rPr>
          <w:spacing w:val="19"/>
        </w:rPr>
        <w:t> </w:t>
      </w:r>
      <w:r>
        <w:rPr/>
        <w:t>characters</w:t>
      </w:r>
      <w:r>
        <w:rPr>
          <w:spacing w:val="19"/>
        </w:rPr>
        <w:t> </w:t>
      </w:r>
      <w:r>
        <w:rPr/>
        <w:t>equal </w:t>
      </w:r>
      <w:r>
        <w:rPr>
          <w:w w:val="110"/>
        </w:rPr>
        <w:t>to</w:t>
      </w:r>
      <w:r>
        <w:rPr>
          <w:spacing w:val="-13"/>
          <w:w w:val="110"/>
        </w:rPr>
        <w:t> </w:t>
      </w:r>
      <w:r>
        <w:rPr>
          <w:i/>
          <w:w w:val="110"/>
        </w:rPr>
        <w:t>P</w:t>
      </w:r>
      <w:r>
        <w:rPr>
          <w:i/>
          <w:spacing w:val="-12"/>
          <w:w w:val="110"/>
        </w:rPr>
        <w:t> </w:t>
      </w:r>
      <w:r>
        <w:rPr>
          <w:w w:val="110"/>
        </w:rPr>
        <w:t>[</w:t>
      </w:r>
      <w:r>
        <w:rPr>
          <w:i/>
          <w:w w:val="110"/>
        </w:rPr>
        <w:t>i</w:t>
      </w:r>
      <w:r>
        <w:rPr>
          <w:w w:val="110"/>
        </w:rPr>
        <w:t>]</w:t>
      </w:r>
      <w:r>
        <w:rPr>
          <w:spacing w:val="-11"/>
          <w:w w:val="110"/>
        </w:rPr>
        <w:t> </w:t>
      </w:r>
      <w:r>
        <w:rPr>
          <w:w w:val="110"/>
        </w:rPr>
        <w:t>inside</w:t>
      </w:r>
      <w:r>
        <w:rPr>
          <w:spacing w:val="9"/>
          <w:w w:val="110"/>
        </w:rPr>
        <w:t> </w:t>
      </w:r>
      <w:r>
        <w:rPr>
          <w:i/>
          <w:spacing w:val="12"/>
          <w:w w:val="110"/>
        </w:rPr>
        <w:t>BWT</w:t>
      </w:r>
      <w:r>
        <w:rPr>
          <w:i/>
          <w:spacing w:val="-13"/>
          <w:w w:val="110"/>
        </w:rPr>
        <w:t> </w:t>
      </w:r>
      <w:r>
        <w:rPr>
          <w:w w:val="125"/>
        </w:rPr>
        <w:t>[</w:t>
      </w:r>
      <w:r>
        <w:rPr>
          <w:i/>
          <w:w w:val="125"/>
        </w:rPr>
        <w:t>l</w:t>
      </w:r>
      <w:r>
        <w:rPr>
          <w:i/>
          <w:w w:val="125"/>
          <w:vertAlign w:val="subscript"/>
        </w:rPr>
        <w:t>i</w:t>
      </w:r>
      <w:r>
        <w:rPr>
          <w:w w:val="125"/>
          <w:vertAlign w:val="subscript"/>
        </w:rPr>
        <w:t>+1</w:t>
      </w:r>
      <w:r>
        <w:rPr>
          <w:i/>
          <w:w w:val="125"/>
          <w:vertAlign w:val="baseline"/>
        </w:rPr>
        <w:t>,</w:t>
      </w:r>
      <w:r>
        <w:rPr>
          <w:i/>
          <w:spacing w:val="-14"/>
          <w:w w:val="125"/>
          <w:vertAlign w:val="baseline"/>
        </w:rPr>
        <w:t> </w:t>
      </w:r>
      <w:r>
        <w:rPr>
          <w:i/>
          <w:w w:val="125"/>
          <w:vertAlign w:val="baseline"/>
        </w:rPr>
        <w:t>r</w:t>
      </w:r>
      <w:r>
        <w:rPr>
          <w:i/>
          <w:w w:val="125"/>
          <w:vertAlign w:val="subscript"/>
        </w:rPr>
        <w:t>i</w:t>
      </w:r>
      <w:r>
        <w:rPr>
          <w:w w:val="125"/>
          <w:vertAlign w:val="subscript"/>
        </w:rPr>
        <w:t>+1</w:t>
      </w:r>
      <w:r>
        <w:rPr>
          <w:w w:val="125"/>
          <w:vertAlign w:val="baseline"/>
        </w:rPr>
        <w:t>]</w:t>
      </w:r>
      <w:r>
        <w:rPr>
          <w:w w:val="125"/>
          <w:vertAlign w:val="baseline"/>
        </w:rPr>
        <w:t> </w:t>
      </w:r>
      <w:r>
        <w:rPr>
          <w:w w:val="110"/>
          <w:vertAlign w:val="baseline"/>
        </w:rPr>
        <w:t>to</w:t>
      </w:r>
      <w:r>
        <w:rPr>
          <w:spacing w:val="9"/>
          <w:w w:val="110"/>
          <w:vertAlign w:val="baseline"/>
        </w:rPr>
        <w:t> </w:t>
      </w:r>
      <w:r>
        <w:rPr>
          <w:w w:val="110"/>
          <w:vertAlign w:val="baseline"/>
        </w:rPr>
        <w:t>column</w:t>
      </w:r>
      <w:r>
        <w:rPr>
          <w:spacing w:val="9"/>
          <w:w w:val="110"/>
          <w:vertAlign w:val="baseline"/>
        </w:rPr>
        <w:t> </w:t>
      </w:r>
      <w:r>
        <w:rPr>
          <w:w w:val="110"/>
          <w:vertAlign w:val="baseline"/>
        </w:rPr>
        <w:t>F:</w:t>
      </w:r>
      <w:r>
        <w:rPr>
          <w:spacing w:val="9"/>
          <w:w w:val="110"/>
          <w:vertAlign w:val="baseline"/>
        </w:rPr>
        <w:t> </w:t>
      </w:r>
      <w:r>
        <w:rPr>
          <w:w w:val="110"/>
          <w:vertAlign w:val="baseline"/>
        </w:rPr>
        <w:t>we</w:t>
      </w:r>
      <w:r>
        <w:rPr>
          <w:spacing w:val="9"/>
          <w:w w:val="110"/>
          <w:vertAlign w:val="baseline"/>
        </w:rPr>
        <w:t> </w:t>
      </w:r>
      <w:r>
        <w:rPr>
          <w:w w:val="110"/>
          <w:vertAlign w:val="baseline"/>
        </w:rPr>
        <w:t>only</w:t>
      </w:r>
      <w:r>
        <w:rPr>
          <w:spacing w:val="9"/>
          <w:w w:val="110"/>
          <w:vertAlign w:val="baseline"/>
        </w:rPr>
        <w:t> </w:t>
      </w:r>
      <w:r>
        <w:rPr>
          <w:w w:val="110"/>
          <w:vertAlign w:val="baseline"/>
        </w:rPr>
        <w:t>need</w:t>
      </w:r>
      <w:r>
        <w:rPr>
          <w:spacing w:val="9"/>
          <w:w w:val="110"/>
          <w:vertAlign w:val="baseline"/>
        </w:rPr>
        <w:t> </w:t>
      </w:r>
      <w:r>
        <w:rPr>
          <w:w w:val="110"/>
          <w:vertAlign w:val="baseline"/>
        </w:rPr>
        <w:t>to</w:t>
      </w:r>
      <w:r>
        <w:rPr>
          <w:spacing w:val="9"/>
          <w:w w:val="110"/>
          <w:vertAlign w:val="baseline"/>
        </w:rPr>
        <w:t> </w:t>
      </w:r>
      <w:r>
        <w:rPr>
          <w:w w:val="110"/>
          <w:vertAlign w:val="baseline"/>
        </w:rPr>
        <w:t>LF-map</w:t>
      </w:r>
      <w:r>
        <w:rPr>
          <w:spacing w:val="9"/>
          <w:w w:val="110"/>
          <w:vertAlign w:val="baseline"/>
        </w:rPr>
        <w:t> </w:t>
      </w:r>
      <w:r>
        <w:rPr>
          <w:w w:val="110"/>
          <w:vertAlign w:val="baseline"/>
        </w:rPr>
        <w:t>the</w:t>
      </w:r>
      <w:r>
        <w:rPr>
          <w:spacing w:val="9"/>
          <w:w w:val="110"/>
          <w:vertAlign w:val="baseline"/>
        </w:rPr>
        <w:t> </w:t>
      </w:r>
      <w:r>
        <w:rPr>
          <w:i/>
          <w:w w:val="110"/>
          <w:vertAlign w:val="baseline"/>
        </w:rPr>
        <w:t>first</w:t>
      </w:r>
      <w:r>
        <w:rPr>
          <w:i/>
          <w:spacing w:val="25"/>
          <w:w w:val="110"/>
          <w:vertAlign w:val="baseline"/>
        </w:rPr>
        <w:t> </w:t>
      </w:r>
      <w:r>
        <w:rPr>
          <w:w w:val="110"/>
          <w:vertAlign w:val="baseline"/>
        </w:rPr>
        <w:t>and</w:t>
      </w:r>
      <w:r>
        <w:rPr>
          <w:spacing w:val="9"/>
          <w:w w:val="110"/>
          <w:vertAlign w:val="baseline"/>
        </w:rPr>
        <w:t> </w:t>
      </w:r>
      <w:r>
        <w:rPr>
          <w:i/>
          <w:w w:val="110"/>
          <w:vertAlign w:val="baseline"/>
        </w:rPr>
        <w:t>last</w:t>
      </w:r>
      <w:r>
        <w:rPr>
          <w:i/>
          <w:spacing w:val="25"/>
          <w:w w:val="110"/>
          <w:vertAlign w:val="baseline"/>
        </w:rPr>
        <w:t> </w:t>
      </w:r>
      <w:r>
        <w:rPr>
          <w:w w:val="110"/>
          <w:vertAlign w:val="baseline"/>
        </w:rPr>
        <w:t>occurrence</w:t>
      </w:r>
      <w:r>
        <w:rPr>
          <w:spacing w:val="9"/>
          <w:w w:val="110"/>
          <w:vertAlign w:val="baseline"/>
        </w:rPr>
        <w:t> </w:t>
      </w:r>
      <w:r>
        <w:rPr>
          <w:w w:val="110"/>
          <w:vertAlign w:val="baseline"/>
        </w:rPr>
        <w:t>of </w:t>
      </w:r>
      <w:r>
        <w:rPr>
          <w:i/>
          <w:w w:val="110"/>
          <w:vertAlign w:val="baseline"/>
        </w:rPr>
        <w:t>P</w:t>
      </w:r>
      <w:r>
        <w:rPr>
          <w:i/>
          <w:spacing w:val="-13"/>
          <w:w w:val="110"/>
          <w:vertAlign w:val="baseline"/>
        </w:rPr>
        <w:t> </w:t>
      </w:r>
      <w:r>
        <w:rPr>
          <w:w w:val="110"/>
          <w:vertAlign w:val="baseline"/>
        </w:rPr>
        <w:t>[</w:t>
      </w:r>
      <w:r>
        <w:rPr>
          <w:i/>
          <w:w w:val="110"/>
          <w:vertAlign w:val="baseline"/>
        </w:rPr>
        <w:t>i</w:t>
      </w:r>
      <w:r>
        <w:rPr>
          <w:w w:val="110"/>
          <w:vertAlign w:val="baseline"/>
        </w:rPr>
        <w:t>]</w:t>
      </w:r>
      <w:r>
        <w:rPr>
          <w:spacing w:val="-12"/>
          <w:w w:val="110"/>
          <w:vertAlign w:val="baseline"/>
        </w:rPr>
        <w:t> </w:t>
      </w:r>
      <w:r>
        <w:rPr>
          <w:w w:val="110"/>
          <w:vertAlign w:val="baseline"/>
        </w:rPr>
        <w:t>in</w:t>
      </w:r>
      <w:r>
        <w:rPr>
          <w:spacing w:val="-13"/>
          <w:w w:val="110"/>
          <w:vertAlign w:val="baseline"/>
        </w:rPr>
        <w:t> </w:t>
      </w:r>
      <w:r>
        <w:rPr>
          <w:i/>
          <w:spacing w:val="12"/>
          <w:w w:val="110"/>
          <w:vertAlign w:val="baseline"/>
        </w:rPr>
        <w:t>BWT</w:t>
      </w:r>
      <w:r>
        <w:rPr>
          <w:i/>
          <w:spacing w:val="-12"/>
          <w:w w:val="110"/>
          <w:vertAlign w:val="baseline"/>
        </w:rPr>
        <w:t> </w:t>
      </w:r>
      <w:r>
        <w:rPr>
          <w:w w:val="125"/>
          <w:vertAlign w:val="baseline"/>
        </w:rPr>
        <w:t>[</w:t>
      </w:r>
      <w:r>
        <w:rPr>
          <w:i/>
          <w:w w:val="125"/>
          <w:vertAlign w:val="baseline"/>
        </w:rPr>
        <w:t>l</w:t>
      </w:r>
      <w:r>
        <w:rPr>
          <w:i/>
          <w:w w:val="125"/>
          <w:vertAlign w:val="subscript"/>
        </w:rPr>
        <w:t>i</w:t>
      </w:r>
      <w:r>
        <w:rPr>
          <w:w w:val="125"/>
          <w:vertAlign w:val="subscript"/>
        </w:rPr>
        <w:t>+1</w:t>
      </w:r>
      <w:r>
        <w:rPr>
          <w:i/>
          <w:w w:val="125"/>
          <w:vertAlign w:val="baseline"/>
        </w:rPr>
        <w:t>,</w:t>
      </w:r>
      <w:r>
        <w:rPr>
          <w:i/>
          <w:spacing w:val="-14"/>
          <w:w w:val="125"/>
          <w:vertAlign w:val="baseline"/>
        </w:rPr>
        <w:t> </w:t>
      </w:r>
      <w:r>
        <w:rPr>
          <w:i/>
          <w:w w:val="125"/>
          <w:vertAlign w:val="baseline"/>
        </w:rPr>
        <w:t>r</w:t>
      </w:r>
      <w:r>
        <w:rPr>
          <w:i/>
          <w:w w:val="125"/>
          <w:vertAlign w:val="subscript"/>
        </w:rPr>
        <w:t>i</w:t>
      </w:r>
      <w:r>
        <w:rPr>
          <w:w w:val="125"/>
          <w:vertAlign w:val="subscript"/>
        </w:rPr>
        <w:t>+1</w:t>
      </w:r>
      <w:r>
        <w:rPr>
          <w:w w:val="125"/>
          <w:vertAlign w:val="baseline"/>
        </w:rPr>
        <w:t>].</w:t>
      </w:r>
      <w:r>
        <w:rPr>
          <w:spacing w:val="-14"/>
          <w:w w:val="125"/>
          <w:vertAlign w:val="baseline"/>
        </w:rPr>
        <w:t> </w:t>
      </w:r>
      <w:r>
        <w:rPr>
          <w:w w:val="110"/>
          <w:vertAlign w:val="baseline"/>
        </w:rPr>
        <w:t>These</w:t>
      </w:r>
      <w:r>
        <w:rPr>
          <w:spacing w:val="-6"/>
          <w:w w:val="110"/>
          <w:vertAlign w:val="baseline"/>
        </w:rPr>
        <w:t> </w:t>
      </w:r>
      <w:r>
        <w:rPr>
          <w:w w:val="110"/>
          <w:vertAlign w:val="baseline"/>
        </w:rPr>
        <w:t>occurrences</w:t>
      </w:r>
      <w:r>
        <w:rPr>
          <w:spacing w:val="-4"/>
          <w:w w:val="110"/>
          <w:vertAlign w:val="baseline"/>
        </w:rPr>
        <w:t> </w:t>
      </w:r>
      <w:r>
        <w:rPr>
          <w:w w:val="110"/>
          <w:vertAlign w:val="baseline"/>
        </w:rPr>
        <w:t>can</w:t>
      </w:r>
      <w:r>
        <w:rPr>
          <w:spacing w:val="-4"/>
          <w:w w:val="110"/>
          <w:vertAlign w:val="baseline"/>
        </w:rPr>
        <w:t> </w:t>
      </w:r>
      <w:r>
        <w:rPr>
          <w:w w:val="110"/>
          <w:vertAlign w:val="baseline"/>
        </w:rPr>
        <w:t>be</w:t>
      </w:r>
      <w:r>
        <w:rPr>
          <w:spacing w:val="-4"/>
          <w:w w:val="110"/>
          <w:vertAlign w:val="baseline"/>
        </w:rPr>
        <w:t> </w:t>
      </w:r>
      <w:r>
        <w:rPr>
          <w:w w:val="110"/>
          <w:vertAlign w:val="baseline"/>
        </w:rPr>
        <w:t>quickly</w:t>
      </w:r>
      <w:r>
        <w:rPr>
          <w:spacing w:val="-4"/>
          <w:w w:val="110"/>
          <w:vertAlign w:val="baseline"/>
        </w:rPr>
        <w:t> </w:t>
      </w:r>
      <w:r>
        <w:rPr>
          <w:w w:val="110"/>
          <w:vertAlign w:val="baseline"/>
        </w:rPr>
        <w:t>located</w:t>
      </w:r>
      <w:r>
        <w:rPr>
          <w:spacing w:val="-4"/>
          <w:w w:val="110"/>
          <w:vertAlign w:val="baseline"/>
        </w:rPr>
        <w:t> </w:t>
      </w:r>
      <w:r>
        <w:rPr>
          <w:w w:val="110"/>
          <w:vertAlign w:val="baseline"/>
        </w:rPr>
        <w:t>with</w:t>
      </w:r>
      <w:r>
        <w:rPr>
          <w:spacing w:val="-4"/>
          <w:w w:val="110"/>
          <w:vertAlign w:val="baseline"/>
        </w:rPr>
        <w:t> </w:t>
      </w:r>
      <w:r>
        <w:rPr>
          <w:w w:val="110"/>
          <w:vertAlign w:val="baseline"/>
        </w:rPr>
        <w:t>two</w:t>
      </w:r>
      <w:r>
        <w:rPr>
          <w:spacing w:val="-4"/>
          <w:w w:val="110"/>
          <w:vertAlign w:val="baseline"/>
        </w:rPr>
        <w:t> </w:t>
      </w:r>
      <w:r>
        <w:rPr>
          <w:i/>
          <w:w w:val="110"/>
          <w:vertAlign w:val="baseline"/>
        </w:rPr>
        <w:t>rank</w:t>
      </w:r>
      <w:r>
        <w:rPr>
          <w:i/>
          <w:spacing w:val="13"/>
          <w:w w:val="110"/>
          <w:vertAlign w:val="baseline"/>
        </w:rPr>
        <w:t> </w:t>
      </w:r>
      <w:r>
        <w:rPr>
          <w:w w:val="110"/>
          <w:vertAlign w:val="baseline"/>
        </w:rPr>
        <w:t>queries</w:t>
      </w:r>
      <w:r>
        <w:rPr>
          <w:spacing w:val="-4"/>
          <w:w w:val="110"/>
          <w:vertAlign w:val="baseline"/>
        </w:rPr>
        <w:t> </w:t>
      </w:r>
      <w:r>
        <w:rPr>
          <w:w w:val="110"/>
          <w:vertAlign w:val="baseline"/>
        </w:rPr>
        <w:t>on</w:t>
      </w:r>
      <w:r>
        <w:rPr>
          <w:spacing w:val="-4"/>
          <w:w w:val="110"/>
          <w:vertAlign w:val="baseline"/>
        </w:rPr>
        <w:t> </w:t>
      </w:r>
      <w:r>
        <w:rPr>
          <w:w w:val="110"/>
          <w:vertAlign w:val="baseline"/>
        </w:rPr>
        <w:t>the</w:t>
      </w:r>
      <w:r>
        <w:rPr>
          <w:spacing w:val="-4"/>
          <w:w w:val="110"/>
          <w:vertAlign w:val="baseline"/>
        </w:rPr>
        <w:t> </w:t>
      </w:r>
      <w:r>
        <w:rPr>
          <w:w w:val="110"/>
          <w:vertAlign w:val="baseline"/>
        </w:rPr>
        <w:t>BWT. Let</w:t>
      </w:r>
      <w:r>
        <w:rPr>
          <w:spacing w:val="-6"/>
          <w:w w:val="110"/>
          <w:vertAlign w:val="baseline"/>
        </w:rPr>
        <w:t> </w:t>
      </w:r>
      <w:r>
        <w:rPr>
          <w:i/>
          <w:w w:val="110"/>
          <w:vertAlign w:val="baseline"/>
        </w:rPr>
        <w:t>c</w:t>
      </w:r>
      <w:r>
        <w:rPr>
          <w:i/>
          <w:w w:val="110"/>
          <w:vertAlign w:val="baseline"/>
        </w:rPr>
        <w:t> </w:t>
      </w:r>
      <w:r>
        <w:rPr>
          <w:w w:val="125"/>
          <w:vertAlign w:val="baseline"/>
        </w:rPr>
        <w:t>=</w:t>
      </w:r>
      <w:r>
        <w:rPr>
          <w:w w:val="125"/>
          <w:vertAlign w:val="baseline"/>
        </w:rPr>
        <w:t> </w:t>
      </w:r>
      <w:r>
        <w:rPr>
          <w:i/>
          <w:w w:val="110"/>
          <w:vertAlign w:val="baseline"/>
        </w:rPr>
        <w:t>P</w:t>
      </w:r>
      <w:r>
        <w:rPr>
          <w:i/>
          <w:spacing w:val="-13"/>
          <w:w w:val="110"/>
          <w:vertAlign w:val="baseline"/>
        </w:rPr>
        <w:t> </w:t>
      </w:r>
      <w:r>
        <w:rPr>
          <w:w w:val="110"/>
          <w:vertAlign w:val="baseline"/>
        </w:rPr>
        <w:t>[</w:t>
      </w:r>
      <w:r>
        <w:rPr>
          <w:i/>
          <w:w w:val="110"/>
          <w:vertAlign w:val="baseline"/>
        </w:rPr>
        <w:t>i</w:t>
      </w:r>
      <w:r>
        <w:rPr>
          <w:w w:val="110"/>
          <w:vertAlign w:val="baseline"/>
        </w:rPr>
        <w:t>].</w:t>
      </w:r>
      <w:r>
        <w:rPr>
          <w:spacing w:val="40"/>
          <w:w w:val="110"/>
          <w:vertAlign w:val="baseline"/>
        </w:rPr>
        <w:t> </w:t>
      </w:r>
      <w:r>
        <w:rPr>
          <w:w w:val="110"/>
          <w:vertAlign w:val="baseline"/>
        </w:rPr>
        <w:t>The</w:t>
      </w:r>
      <w:r>
        <w:rPr>
          <w:spacing w:val="31"/>
          <w:w w:val="110"/>
          <w:vertAlign w:val="baseline"/>
        </w:rPr>
        <w:t> </w:t>
      </w:r>
      <w:r>
        <w:rPr>
          <w:w w:val="110"/>
          <w:vertAlign w:val="baseline"/>
        </w:rPr>
        <w:t>first</w:t>
      </w:r>
      <w:r>
        <w:rPr>
          <w:spacing w:val="31"/>
          <w:w w:val="110"/>
          <w:vertAlign w:val="baseline"/>
        </w:rPr>
        <w:t> </w:t>
      </w:r>
      <w:r>
        <w:rPr>
          <w:w w:val="110"/>
          <w:vertAlign w:val="baseline"/>
        </w:rPr>
        <w:t>occurrence</w:t>
      </w:r>
      <w:r>
        <w:rPr>
          <w:spacing w:val="31"/>
          <w:w w:val="110"/>
          <w:vertAlign w:val="baseline"/>
        </w:rPr>
        <w:t> </w:t>
      </w:r>
      <w:r>
        <w:rPr>
          <w:w w:val="110"/>
          <w:vertAlign w:val="baseline"/>
        </w:rPr>
        <w:t>of</w:t>
      </w:r>
      <w:r>
        <w:rPr>
          <w:spacing w:val="31"/>
          <w:w w:val="110"/>
          <w:vertAlign w:val="baseline"/>
        </w:rPr>
        <w:t> </w:t>
      </w:r>
      <w:r>
        <w:rPr>
          <w:i/>
          <w:w w:val="110"/>
          <w:vertAlign w:val="baseline"/>
        </w:rPr>
        <w:t>c</w:t>
      </w:r>
      <w:r>
        <w:rPr>
          <w:i/>
          <w:spacing w:val="31"/>
          <w:w w:val="110"/>
          <w:vertAlign w:val="baseline"/>
        </w:rPr>
        <w:t> </w:t>
      </w:r>
      <w:r>
        <w:rPr>
          <w:w w:val="110"/>
          <w:vertAlign w:val="baseline"/>
        </w:rPr>
        <w:t>in</w:t>
      </w:r>
      <w:r>
        <w:rPr>
          <w:spacing w:val="12"/>
          <w:w w:val="110"/>
          <w:vertAlign w:val="baseline"/>
        </w:rPr>
        <w:t> </w:t>
      </w:r>
      <w:r>
        <w:rPr>
          <w:i/>
          <w:spacing w:val="12"/>
          <w:w w:val="110"/>
          <w:vertAlign w:val="baseline"/>
        </w:rPr>
        <w:t>BWT</w:t>
      </w:r>
      <w:r>
        <w:rPr>
          <w:i/>
          <w:spacing w:val="-13"/>
          <w:w w:val="110"/>
          <w:vertAlign w:val="baseline"/>
        </w:rPr>
        <w:t> </w:t>
      </w:r>
      <w:r>
        <w:rPr>
          <w:w w:val="125"/>
          <w:vertAlign w:val="baseline"/>
        </w:rPr>
        <w:t>[</w:t>
      </w:r>
      <w:r>
        <w:rPr>
          <w:i/>
          <w:w w:val="125"/>
          <w:vertAlign w:val="baseline"/>
        </w:rPr>
        <w:t>l</w:t>
      </w:r>
      <w:r>
        <w:rPr>
          <w:i/>
          <w:w w:val="125"/>
          <w:vertAlign w:val="subscript"/>
        </w:rPr>
        <w:t>i</w:t>
      </w:r>
      <w:r>
        <w:rPr>
          <w:w w:val="125"/>
          <w:vertAlign w:val="subscript"/>
        </w:rPr>
        <w:t>+1</w:t>
      </w:r>
      <w:r>
        <w:rPr>
          <w:i/>
          <w:w w:val="125"/>
          <w:vertAlign w:val="baseline"/>
        </w:rPr>
        <w:t>,</w:t>
      </w:r>
      <w:r>
        <w:rPr>
          <w:i/>
          <w:spacing w:val="-14"/>
          <w:w w:val="125"/>
          <w:vertAlign w:val="baseline"/>
        </w:rPr>
        <w:t> </w:t>
      </w:r>
      <w:r>
        <w:rPr>
          <w:i/>
          <w:w w:val="125"/>
          <w:vertAlign w:val="baseline"/>
        </w:rPr>
        <w:t>r</w:t>
      </w:r>
      <w:r>
        <w:rPr>
          <w:i/>
          <w:w w:val="125"/>
          <w:vertAlign w:val="subscript"/>
        </w:rPr>
        <w:t>i</w:t>
      </w:r>
      <w:r>
        <w:rPr>
          <w:w w:val="125"/>
          <w:vertAlign w:val="subscript"/>
        </w:rPr>
        <w:t>+1</w:t>
      </w:r>
      <w:r>
        <w:rPr>
          <w:w w:val="125"/>
          <w:vertAlign w:val="baseline"/>
        </w:rPr>
        <w:t>]</w:t>
      </w:r>
      <w:r>
        <w:rPr>
          <w:w w:val="125"/>
          <w:vertAlign w:val="baseline"/>
        </w:rPr>
        <w:t> </w:t>
      </w:r>
      <w:r>
        <w:rPr>
          <w:w w:val="110"/>
          <w:vertAlign w:val="baseline"/>
        </w:rPr>
        <w:t>is</w:t>
      </w:r>
      <w:r>
        <w:rPr>
          <w:spacing w:val="31"/>
          <w:w w:val="110"/>
          <w:vertAlign w:val="baseline"/>
        </w:rPr>
        <w:t> </w:t>
      </w:r>
      <w:r>
        <w:rPr>
          <w:w w:val="110"/>
          <w:vertAlign w:val="baseline"/>
        </w:rPr>
        <w:t>the</w:t>
      </w:r>
      <w:r>
        <w:rPr>
          <w:w w:val="125"/>
          <w:vertAlign w:val="baseline"/>
        </w:rPr>
        <w:t> </w:t>
      </w:r>
      <w:r>
        <w:rPr>
          <w:i/>
          <w:w w:val="125"/>
          <w:vertAlign w:val="baseline"/>
        </w:rPr>
        <w:t>L</w:t>
      </w:r>
      <w:r>
        <w:rPr>
          <w:w w:val="125"/>
          <w:vertAlign w:val="baseline"/>
        </w:rPr>
        <w:t>-</w:t>
      </w:r>
      <w:r>
        <w:rPr>
          <w:w w:val="110"/>
          <w:vertAlign w:val="baseline"/>
        </w:rPr>
        <w:t>th</w:t>
      </w:r>
      <w:r>
        <w:rPr>
          <w:spacing w:val="31"/>
          <w:w w:val="110"/>
          <w:vertAlign w:val="baseline"/>
        </w:rPr>
        <w:t> </w:t>
      </w:r>
      <w:r>
        <w:rPr>
          <w:w w:val="110"/>
          <w:vertAlign w:val="baseline"/>
        </w:rPr>
        <w:t>occurrence</w:t>
      </w:r>
      <w:r>
        <w:rPr>
          <w:spacing w:val="31"/>
          <w:w w:val="110"/>
          <w:vertAlign w:val="baseline"/>
        </w:rPr>
        <w:t> </w:t>
      </w:r>
      <w:r>
        <w:rPr>
          <w:w w:val="110"/>
          <w:vertAlign w:val="baseline"/>
        </w:rPr>
        <w:t>of</w:t>
      </w:r>
      <w:r>
        <w:rPr>
          <w:spacing w:val="31"/>
          <w:w w:val="110"/>
          <w:vertAlign w:val="baseline"/>
        </w:rPr>
        <w:t> </w:t>
      </w:r>
      <w:r>
        <w:rPr>
          <w:i/>
          <w:w w:val="110"/>
          <w:vertAlign w:val="baseline"/>
        </w:rPr>
        <w:t>c</w:t>
      </w:r>
      <w:r>
        <w:rPr>
          <w:i/>
          <w:spacing w:val="31"/>
          <w:w w:val="110"/>
          <w:vertAlign w:val="baseline"/>
        </w:rPr>
        <w:t> </w:t>
      </w:r>
      <w:r>
        <w:rPr>
          <w:w w:val="110"/>
          <w:vertAlign w:val="baseline"/>
        </w:rPr>
        <w:t>in</w:t>
      </w:r>
      <w:r>
        <w:rPr>
          <w:spacing w:val="12"/>
          <w:w w:val="110"/>
          <w:vertAlign w:val="baseline"/>
        </w:rPr>
        <w:t> </w:t>
      </w:r>
      <w:r>
        <w:rPr>
          <w:i/>
          <w:spacing w:val="12"/>
          <w:w w:val="110"/>
          <w:vertAlign w:val="baseline"/>
        </w:rPr>
        <w:t>BWT</w:t>
      </w:r>
      <w:r>
        <w:rPr>
          <w:i/>
          <w:spacing w:val="-13"/>
          <w:w w:val="110"/>
          <w:vertAlign w:val="baseline"/>
        </w:rPr>
        <w:t> </w:t>
      </w:r>
      <w:r>
        <w:rPr>
          <w:w w:val="110"/>
          <w:vertAlign w:val="baseline"/>
        </w:rPr>
        <w:t>(</w:t>
      </w:r>
      <w:r>
        <w:rPr>
          <w:i/>
          <w:w w:val="110"/>
          <w:vertAlign w:val="baseline"/>
        </w:rPr>
        <w:t>S</w:t>
      </w:r>
      <w:r>
        <w:rPr>
          <w:w w:val="110"/>
          <w:vertAlign w:val="baseline"/>
        </w:rPr>
        <w:t>), </w:t>
      </w:r>
      <w:r>
        <w:rPr>
          <w:spacing w:val="-2"/>
          <w:w w:val="110"/>
          <w:vertAlign w:val="baseline"/>
        </w:rPr>
        <w:t>where</w:t>
      </w:r>
    </w:p>
    <w:p>
      <w:pPr>
        <w:spacing w:line="239" w:lineRule="exact" w:before="0"/>
        <w:ind w:left="0" w:right="357" w:firstLine="0"/>
        <w:jc w:val="center"/>
        <w:rPr>
          <w:sz w:val="20"/>
        </w:rPr>
      </w:pPr>
      <w:r>
        <w:rPr>
          <w:i/>
          <w:w w:val="130"/>
          <w:sz w:val="20"/>
        </w:rPr>
        <w:t>L</w:t>
      </w:r>
      <w:r>
        <w:rPr>
          <w:i/>
          <w:spacing w:val="5"/>
          <w:w w:val="130"/>
          <w:sz w:val="20"/>
        </w:rPr>
        <w:t> </w:t>
      </w:r>
      <w:r>
        <w:rPr>
          <w:w w:val="130"/>
          <w:sz w:val="20"/>
        </w:rPr>
        <w:t>=</w:t>
      </w:r>
      <w:r>
        <w:rPr>
          <w:spacing w:val="6"/>
          <w:w w:val="130"/>
          <w:sz w:val="20"/>
        </w:rPr>
        <w:t> </w:t>
      </w:r>
      <w:r>
        <w:rPr>
          <w:i/>
          <w:w w:val="130"/>
          <w:sz w:val="20"/>
        </w:rPr>
        <w:t>BWT.rank</w:t>
      </w:r>
      <w:r>
        <w:rPr>
          <w:i/>
          <w:w w:val="130"/>
          <w:sz w:val="20"/>
          <w:vertAlign w:val="subscript"/>
        </w:rPr>
        <w:t>c</w:t>
      </w:r>
      <w:r>
        <w:rPr>
          <w:w w:val="130"/>
          <w:sz w:val="20"/>
          <w:vertAlign w:val="baseline"/>
        </w:rPr>
        <w:t>(</w:t>
      </w:r>
      <w:r>
        <w:rPr>
          <w:i/>
          <w:w w:val="130"/>
          <w:sz w:val="20"/>
          <w:vertAlign w:val="baseline"/>
        </w:rPr>
        <w:t>l</w:t>
      </w:r>
      <w:r>
        <w:rPr>
          <w:i/>
          <w:w w:val="130"/>
          <w:sz w:val="20"/>
          <w:vertAlign w:val="subscript"/>
        </w:rPr>
        <w:t>i</w:t>
      </w:r>
      <w:r>
        <w:rPr>
          <w:w w:val="130"/>
          <w:sz w:val="20"/>
          <w:vertAlign w:val="subscript"/>
        </w:rPr>
        <w:t>+1</w:t>
      </w:r>
      <w:r>
        <w:rPr>
          <w:spacing w:val="4"/>
          <w:w w:val="130"/>
          <w:sz w:val="20"/>
          <w:vertAlign w:val="baseline"/>
        </w:rPr>
        <w:t> </w:t>
      </w:r>
      <w:r>
        <w:rPr>
          <w:rFonts w:ascii="Cambria" w:hAnsi="Cambria"/>
          <w:w w:val="130"/>
          <w:sz w:val="20"/>
          <w:vertAlign w:val="baseline"/>
        </w:rPr>
        <w:t>−</w:t>
      </w:r>
      <w:r>
        <w:rPr>
          <w:rFonts w:ascii="Cambria" w:hAnsi="Cambria"/>
          <w:spacing w:val="-6"/>
          <w:w w:val="130"/>
          <w:sz w:val="20"/>
          <w:vertAlign w:val="baseline"/>
        </w:rPr>
        <w:t> </w:t>
      </w:r>
      <w:r>
        <w:rPr>
          <w:w w:val="130"/>
          <w:sz w:val="20"/>
          <w:vertAlign w:val="baseline"/>
        </w:rPr>
        <w:t>1)</w:t>
      </w:r>
      <w:r>
        <w:rPr>
          <w:spacing w:val="-7"/>
          <w:w w:val="130"/>
          <w:sz w:val="20"/>
          <w:vertAlign w:val="baseline"/>
        </w:rPr>
        <w:t> </w:t>
      </w:r>
      <w:r>
        <w:rPr>
          <w:w w:val="130"/>
          <w:sz w:val="20"/>
          <w:vertAlign w:val="baseline"/>
        </w:rPr>
        <w:t>+</w:t>
      </w:r>
      <w:r>
        <w:rPr>
          <w:spacing w:val="-8"/>
          <w:w w:val="130"/>
          <w:sz w:val="20"/>
          <w:vertAlign w:val="baseline"/>
        </w:rPr>
        <w:t> </w:t>
      </w:r>
      <w:r>
        <w:rPr>
          <w:spacing w:val="-10"/>
          <w:w w:val="130"/>
          <w:sz w:val="20"/>
          <w:vertAlign w:val="baseline"/>
        </w:rPr>
        <w:t>1</w:t>
      </w:r>
    </w:p>
    <w:p>
      <w:pPr>
        <w:pStyle w:val="BodyText"/>
        <w:spacing w:before="114"/>
        <w:ind w:right="451"/>
        <w:jc w:val="center"/>
      </w:pPr>
      <w:r>
        <w:rPr>
          <w:w w:val="110"/>
        </w:rPr>
        <w:t>Similarly,</w:t>
      </w:r>
      <w:r>
        <w:rPr>
          <w:spacing w:val="13"/>
          <w:w w:val="110"/>
        </w:rPr>
        <w:t> </w:t>
      </w:r>
      <w:r>
        <w:rPr>
          <w:w w:val="110"/>
        </w:rPr>
        <w:t>the</w:t>
      </w:r>
      <w:r>
        <w:rPr>
          <w:spacing w:val="16"/>
          <w:w w:val="110"/>
        </w:rPr>
        <w:t> </w:t>
      </w:r>
      <w:r>
        <w:rPr>
          <w:w w:val="110"/>
        </w:rPr>
        <w:t>last</w:t>
      </w:r>
      <w:r>
        <w:rPr>
          <w:spacing w:val="15"/>
          <w:w w:val="110"/>
        </w:rPr>
        <w:t> </w:t>
      </w:r>
      <w:r>
        <w:rPr>
          <w:w w:val="110"/>
        </w:rPr>
        <w:t>occurrence</w:t>
      </w:r>
      <w:r>
        <w:rPr>
          <w:spacing w:val="16"/>
          <w:w w:val="110"/>
        </w:rPr>
        <w:t> </w:t>
      </w:r>
      <w:r>
        <w:rPr>
          <w:w w:val="110"/>
        </w:rPr>
        <w:t>of</w:t>
      </w:r>
      <w:r>
        <w:rPr>
          <w:spacing w:val="15"/>
          <w:w w:val="110"/>
        </w:rPr>
        <w:t> </w:t>
      </w:r>
      <w:r>
        <w:rPr>
          <w:i/>
          <w:w w:val="110"/>
        </w:rPr>
        <w:t>c</w:t>
      </w:r>
      <w:r>
        <w:rPr>
          <w:i/>
          <w:spacing w:val="15"/>
          <w:w w:val="110"/>
        </w:rPr>
        <w:t> </w:t>
      </w:r>
      <w:r>
        <w:rPr>
          <w:w w:val="110"/>
        </w:rPr>
        <w:t>in</w:t>
      </w:r>
      <w:r>
        <w:rPr>
          <w:spacing w:val="16"/>
          <w:w w:val="110"/>
        </w:rPr>
        <w:t> </w:t>
      </w:r>
      <w:r>
        <w:rPr>
          <w:i/>
          <w:spacing w:val="12"/>
          <w:w w:val="110"/>
        </w:rPr>
        <w:t>BWT</w:t>
      </w:r>
      <w:r>
        <w:rPr>
          <w:i/>
          <w:spacing w:val="-23"/>
          <w:w w:val="110"/>
        </w:rPr>
        <w:t> </w:t>
      </w:r>
      <w:r>
        <w:rPr>
          <w:w w:val="120"/>
        </w:rPr>
        <w:t>[</w:t>
      </w:r>
      <w:r>
        <w:rPr>
          <w:i/>
          <w:w w:val="120"/>
        </w:rPr>
        <w:t>l</w:t>
      </w:r>
      <w:r>
        <w:rPr>
          <w:i/>
          <w:w w:val="120"/>
          <w:vertAlign w:val="subscript"/>
        </w:rPr>
        <w:t>i</w:t>
      </w:r>
      <w:r>
        <w:rPr>
          <w:w w:val="120"/>
          <w:vertAlign w:val="subscript"/>
        </w:rPr>
        <w:t>+1</w:t>
      </w:r>
      <w:r>
        <w:rPr>
          <w:i/>
          <w:w w:val="120"/>
          <w:vertAlign w:val="baseline"/>
        </w:rPr>
        <w:t>,</w:t>
      </w:r>
      <w:r>
        <w:rPr>
          <w:i/>
          <w:spacing w:val="-21"/>
          <w:w w:val="120"/>
          <w:vertAlign w:val="baseline"/>
        </w:rPr>
        <w:t> </w:t>
      </w:r>
      <w:r>
        <w:rPr>
          <w:i/>
          <w:w w:val="120"/>
          <w:vertAlign w:val="baseline"/>
        </w:rPr>
        <w:t>r</w:t>
      </w:r>
      <w:r>
        <w:rPr>
          <w:i/>
          <w:w w:val="120"/>
          <w:vertAlign w:val="subscript"/>
        </w:rPr>
        <w:t>i</w:t>
      </w:r>
      <w:r>
        <w:rPr>
          <w:w w:val="120"/>
          <w:vertAlign w:val="subscript"/>
        </w:rPr>
        <w:t>+1</w:t>
      </w:r>
      <w:r>
        <w:rPr>
          <w:w w:val="120"/>
          <w:vertAlign w:val="baseline"/>
        </w:rPr>
        <w:t>]</w:t>
      </w:r>
      <w:r>
        <w:rPr>
          <w:spacing w:val="11"/>
          <w:w w:val="120"/>
          <w:vertAlign w:val="baseline"/>
        </w:rPr>
        <w:t> </w:t>
      </w:r>
      <w:r>
        <w:rPr>
          <w:w w:val="110"/>
          <w:vertAlign w:val="baseline"/>
        </w:rPr>
        <w:t>is</w:t>
      </w:r>
      <w:r>
        <w:rPr>
          <w:spacing w:val="15"/>
          <w:w w:val="110"/>
          <w:vertAlign w:val="baseline"/>
        </w:rPr>
        <w:t> </w:t>
      </w:r>
      <w:r>
        <w:rPr>
          <w:w w:val="110"/>
          <w:vertAlign w:val="baseline"/>
        </w:rPr>
        <w:t>the</w:t>
      </w:r>
      <w:r>
        <w:rPr>
          <w:spacing w:val="16"/>
          <w:w w:val="110"/>
          <w:vertAlign w:val="baseline"/>
        </w:rPr>
        <w:t> </w:t>
      </w:r>
      <w:r>
        <w:rPr>
          <w:i/>
          <w:w w:val="110"/>
          <w:vertAlign w:val="baseline"/>
        </w:rPr>
        <w:t>R</w:t>
      </w:r>
      <w:r>
        <w:rPr>
          <w:w w:val="110"/>
          <w:vertAlign w:val="baseline"/>
        </w:rPr>
        <w:t>-th</w:t>
      </w:r>
      <w:r>
        <w:rPr>
          <w:spacing w:val="15"/>
          <w:w w:val="110"/>
          <w:vertAlign w:val="baseline"/>
        </w:rPr>
        <w:t> </w:t>
      </w:r>
      <w:r>
        <w:rPr>
          <w:w w:val="110"/>
          <w:vertAlign w:val="baseline"/>
        </w:rPr>
        <w:t>occurrence</w:t>
      </w:r>
      <w:r>
        <w:rPr>
          <w:spacing w:val="15"/>
          <w:w w:val="110"/>
          <w:vertAlign w:val="baseline"/>
        </w:rPr>
        <w:t> </w:t>
      </w:r>
      <w:r>
        <w:rPr>
          <w:w w:val="110"/>
          <w:vertAlign w:val="baseline"/>
        </w:rPr>
        <w:t>of</w:t>
      </w:r>
      <w:r>
        <w:rPr>
          <w:spacing w:val="16"/>
          <w:w w:val="110"/>
          <w:vertAlign w:val="baseline"/>
        </w:rPr>
        <w:t> </w:t>
      </w:r>
      <w:r>
        <w:rPr>
          <w:i/>
          <w:w w:val="110"/>
          <w:vertAlign w:val="baseline"/>
        </w:rPr>
        <w:t>c</w:t>
      </w:r>
      <w:r>
        <w:rPr>
          <w:i/>
          <w:spacing w:val="15"/>
          <w:w w:val="110"/>
          <w:vertAlign w:val="baseline"/>
        </w:rPr>
        <w:t> </w:t>
      </w:r>
      <w:r>
        <w:rPr>
          <w:w w:val="110"/>
          <w:vertAlign w:val="baseline"/>
        </w:rPr>
        <w:t>in</w:t>
      </w:r>
      <w:r>
        <w:rPr>
          <w:spacing w:val="16"/>
          <w:w w:val="110"/>
          <w:vertAlign w:val="baseline"/>
        </w:rPr>
        <w:t> </w:t>
      </w:r>
      <w:r>
        <w:rPr>
          <w:i/>
          <w:spacing w:val="12"/>
          <w:w w:val="110"/>
          <w:vertAlign w:val="baseline"/>
        </w:rPr>
        <w:t>BWT</w:t>
      </w:r>
      <w:r>
        <w:rPr>
          <w:i/>
          <w:spacing w:val="-23"/>
          <w:w w:val="110"/>
          <w:vertAlign w:val="baseline"/>
        </w:rPr>
        <w:t> </w:t>
      </w:r>
      <w:r>
        <w:rPr>
          <w:w w:val="110"/>
          <w:vertAlign w:val="baseline"/>
        </w:rPr>
        <w:t>(</w:t>
      </w:r>
      <w:r>
        <w:rPr>
          <w:i/>
          <w:w w:val="110"/>
          <w:vertAlign w:val="baseline"/>
        </w:rPr>
        <w:t>S</w:t>
      </w:r>
      <w:r>
        <w:rPr>
          <w:w w:val="110"/>
          <w:vertAlign w:val="baseline"/>
        </w:rPr>
        <w:t>),</w:t>
      </w:r>
      <w:r>
        <w:rPr>
          <w:spacing w:val="15"/>
          <w:w w:val="110"/>
          <w:vertAlign w:val="baseline"/>
        </w:rPr>
        <w:t> </w:t>
      </w:r>
      <w:r>
        <w:rPr>
          <w:spacing w:val="-2"/>
          <w:w w:val="110"/>
          <w:vertAlign w:val="baseline"/>
        </w:rPr>
        <w:t>where</w:t>
      </w:r>
    </w:p>
    <w:p>
      <w:pPr>
        <w:spacing w:before="194"/>
        <w:ind w:left="0" w:right="358" w:firstLine="0"/>
        <w:jc w:val="center"/>
        <w:rPr>
          <w:sz w:val="20"/>
        </w:rPr>
      </w:pPr>
      <w:r>
        <w:rPr>
          <w:i/>
          <w:w w:val="135"/>
          <w:sz w:val="20"/>
        </w:rPr>
        <w:t>R</w:t>
      </w:r>
      <w:r>
        <w:rPr>
          <w:i/>
          <w:spacing w:val="7"/>
          <w:w w:val="135"/>
          <w:sz w:val="20"/>
        </w:rPr>
        <w:t> </w:t>
      </w:r>
      <w:r>
        <w:rPr>
          <w:w w:val="135"/>
          <w:sz w:val="20"/>
        </w:rPr>
        <w:t>=</w:t>
      </w:r>
      <w:r>
        <w:rPr>
          <w:spacing w:val="6"/>
          <w:w w:val="135"/>
          <w:sz w:val="20"/>
        </w:rPr>
        <w:t> </w:t>
      </w:r>
      <w:r>
        <w:rPr>
          <w:i/>
          <w:spacing w:val="-2"/>
          <w:w w:val="135"/>
          <w:sz w:val="20"/>
        </w:rPr>
        <w:t>BWT.rank</w:t>
      </w:r>
      <w:r>
        <w:rPr>
          <w:i/>
          <w:spacing w:val="-2"/>
          <w:w w:val="135"/>
          <w:sz w:val="20"/>
          <w:vertAlign w:val="subscript"/>
        </w:rPr>
        <w:t>c</w:t>
      </w:r>
      <w:r>
        <w:rPr>
          <w:spacing w:val="-2"/>
          <w:w w:val="135"/>
          <w:sz w:val="20"/>
          <w:vertAlign w:val="baseline"/>
        </w:rPr>
        <w:t>(</w:t>
      </w:r>
      <w:r>
        <w:rPr>
          <w:i/>
          <w:spacing w:val="-2"/>
          <w:w w:val="135"/>
          <w:sz w:val="20"/>
          <w:vertAlign w:val="baseline"/>
        </w:rPr>
        <w:t>r</w:t>
      </w:r>
      <w:r>
        <w:rPr>
          <w:i/>
          <w:spacing w:val="-2"/>
          <w:w w:val="135"/>
          <w:sz w:val="20"/>
          <w:vertAlign w:val="subscript"/>
        </w:rPr>
        <w:t>i</w:t>
      </w:r>
      <w:r>
        <w:rPr>
          <w:spacing w:val="-2"/>
          <w:w w:val="135"/>
          <w:sz w:val="20"/>
          <w:vertAlign w:val="subscript"/>
        </w:rPr>
        <w:t>+1</w:t>
      </w:r>
      <w:r>
        <w:rPr>
          <w:spacing w:val="-2"/>
          <w:w w:val="135"/>
          <w:sz w:val="20"/>
          <w:vertAlign w:val="baseline"/>
        </w:rPr>
        <w:t>)</w:t>
      </w:r>
    </w:p>
    <w:p>
      <w:pPr>
        <w:spacing w:before="195"/>
        <w:ind w:left="559" w:right="0" w:firstLine="0"/>
        <w:jc w:val="left"/>
        <w:rPr>
          <w:sz w:val="20"/>
        </w:rPr>
      </w:pPr>
      <w:r>
        <w:rPr>
          <w:w w:val="110"/>
          <w:sz w:val="20"/>
        </w:rPr>
        <w:t>Note</w:t>
      </w:r>
      <w:r>
        <w:rPr>
          <w:spacing w:val="-6"/>
          <w:w w:val="110"/>
          <w:sz w:val="20"/>
        </w:rPr>
        <w:t> </w:t>
      </w:r>
      <w:r>
        <w:rPr>
          <w:w w:val="110"/>
          <w:sz w:val="20"/>
        </w:rPr>
        <w:t>that</w:t>
      </w:r>
      <w:r>
        <w:rPr>
          <w:spacing w:val="-2"/>
          <w:w w:val="130"/>
          <w:sz w:val="20"/>
        </w:rPr>
        <w:t> </w:t>
      </w:r>
      <w:r>
        <w:rPr>
          <w:i/>
          <w:w w:val="130"/>
          <w:sz w:val="20"/>
        </w:rPr>
        <w:t>R</w:t>
      </w:r>
      <w:r>
        <w:rPr>
          <w:i/>
          <w:spacing w:val="-11"/>
          <w:w w:val="130"/>
          <w:sz w:val="20"/>
        </w:rPr>
        <w:t> </w:t>
      </w:r>
      <w:r>
        <w:rPr>
          <w:i/>
          <w:w w:val="130"/>
          <w:sz w:val="20"/>
        </w:rPr>
        <w:t>&lt;</w:t>
      </w:r>
      <w:r>
        <w:rPr>
          <w:i/>
          <w:spacing w:val="-12"/>
          <w:w w:val="130"/>
          <w:sz w:val="20"/>
        </w:rPr>
        <w:t> </w:t>
      </w:r>
      <w:r>
        <w:rPr>
          <w:i/>
          <w:w w:val="130"/>
          <w:sz w:val="20"/>
        </w:rPr>
        <w:t>L</w:t>
      </w:r>
      <w:r>
        <w:rPr>
          <w:i/>
          <w:spacing w:val="-2"/>
          <w:w w:val="130"/>
          <w:sz w:val="20"/>
        </w:rPr>
        <w:t> </w:t>
      </w:r>
      <w:r>
        <w:rPr>
          <w:w w:val="110"/>
          <w:sz w:val="20"/>
        </w:rPr>
        <w:t>if</w:t>
      </w:r>
      <w:r>
        <w:rPr>
          <w:spacing w:val="7"/>
          <w:w w:val="110"/>
          <w:sz w:val="20"/>
        </w:rPr>
        <w:t> </w:t>
      </w:r>
      <w:r>
        <w:rPr>
          <w:w w:val="110"/>
          <w:sz w:val="20"/>
        </w:rPr>
        <w:t>and</w:t>
      </w:r>
      <w:r>
        <w:rPr>
          <w:spacing w:val="7"/>
          <w:w w:val="110"/>
          <w:sz w:val="20"/>
        </w:rPr>
        <w:t> </w:t>
      </w:r>
      <w:r>
        <w:rPr>
          <w:w w:val="110"/>
          <w:sz w:val="20"/>
        </w:rPr>
        <w:t>only</w:t>
      </w:r>
      <w:r>
        <w:rPr>
          <w:spacing w:val="7"/>
          <w:w w:val="110"/>
          <w:sz w:val="20"/>
        </w:rPr>
        <w:t> </w:t>
      </w:r>
      <w:r>
        <w:rPr>
          <w:w w:val="110"/>
          <w:sz w:val="20"/>
        </w:rPr>
        <w:t>if</w:t>
      </w:r>
      <w:r>
        <w:rPr>
          <w:spacing w:val="7"/>
          <w:w w:val="110"/>
          <w:sz w:val="20"/>
        </w:rPr>
        <w:t> </w:t>
      </w:r>
      <w:r>
        <w:rPr>
          <w:w w:val="110"/>
          <w:sz w:val="20"/>
        </w:rPr>
        <w:t>there</w:t>
      </w:r>
      <w:r>
        <w:rPr>
          <w:spacing w:val="7"/>
          <w:w w:val="110"/>
          <w:sz w:val="20"/>
        </w:rPr>
        <w:t> </w:t>
      </w:r>
      <w:r>
        <w:rPr>
          <w:w w:val="110"/>
          <w:sz w:val="20"/>
        </w:rPr>
        <w:t>are</w:t>
      </w:r>
      <w:r>
        <w:rPr>
          <w:spacing w:val="7"/>
          <w:w w:val="110"/>
          <w:sz w:val="20"/>
        </w:rPr>
        <w:t> </w:t>
      </w:r>
      <w:r>
        <w:rPr>
          <w:w w:val="110"/>
          <w:sz w:val="20"/>
        </w:rPr>
        <w:t>no</w:t>
      </w:r>
      <w:r>
        <w:rPr>
          <w:spacing w:val="7"/>
          <w:w w:val="110"/>
          <w:sz w:val="20"/>
        </w:rPr>
        <w:t> </w:t>
      </w:r>
      <w:r>
        <w:rPr>
          <w:w w:val="110"/>
          <w:sz w:val="20"/>
        </w:rPr>
        <w:t>occurrences</w:t>
      </w:r>
      <w:r>
        <w:rPr>
          <w:spacing w:val="7"/>
          <w:w w:val="110"/>
          <w:sz w:val="20"/>
        </w:rPr>
        <w:t> </w:t>
      </w:r>
      <w:r>
        <w:rPr>
          <w:w w:val="110"/>
          <w:sz w:val="20"/>
        </w:rPr>
        <w:t>of</w:t>
      </w:r>
      <w:r>
        <w:rPr>
          <w:spacing w:val="7"/>
          <w:w w:val="110"/>
          <w:sz w:val="20"/>
        </w:rPr>
        <w:t> </w:t>
      </w:r>
      <w:r>
        <w:rPr>
          <w:i/>
          <w:w w:val="110"/>
          <w:sz w:val="20"/>
        </w:rPr>
        <w:t>P</w:t>
      </w:r>
      <w:r>
        <w:rPr>
          <w:i/>
          <w:spacing w:val="-23"/>
          <w:w w:val="110"/>
          <w:sz w:val="20"/>
        </w:rPr>
        <w:t> </w:t>
      </w:r>
      <w:r>
        <w:rPr>
          <w:w w:val="110"/>
          <w:sz w:val="20"/>
        </w:rPr>
        <w:t>[</w:t>
      </w:r>
      <w:r>
        <w:rPr>
          <w:i/>
          <w:w w:val="110"/>
          <w:sz w:val="20"/>
        </w:rPr>
        <w:t>i</w:t>
      </w:r>
      <w:r>
        <w:rPr>
          <w:w w:val="110"/>
          <w:sz w:val="20"/>
        </w:rPr>
        <w:t>]</w:t>
      </w:r>
      <w:r>
        <w:rPr>
          <w:spacing w:val="7"/>
          <w:w w:val="110"/>
          <w:sz w:val="20"/>
        </w:rPr>
        <w:t> </w:t>
      </w:r>
      <w:r>
        <w:rPr>
          <w:w w:val="110"/>
          <w:sz w:val="20"/>
        </w:rPr>
        <w:t>in</w:t>
      </w:r>
      <w:r>
        <w:rPr>
          <w:spacing w:val="7"/>
          <w:w w:val="110"/>
          <w:sz w:val="20"/>
        </w:rPr>
        <w:t> </w:t>
      </w:r>
      <w:r>
        <w:rPr>
          <w:i/>
          <w:spacing w:val="12"/>
          <w:w w:val="110"/>
          <w:sz w:val="20"/>
        </w:rPr>
        <w:t>BWT</w:t>
      </w:r>
      <w:r>
        <w:rPr>
          <w:i/>
          <w:spacing w:val="-23"/>
          <w:w w:val="110"/>
          <w:sz w:val="20"/>
        </w:rPr>
        <w:t> </w:t>
      </w:r>
      <w:r>
        <w:rPr>
          <w:w w:val="130"/>
          <w:sz w:val="20"/>
        </w:rPr>
        <w:t>[</w:t>
      </w:r>
      <w:r>
        <w:rPr>
          <w:i/>
          <w:w w:val="130"/>
          <w:sz w:val="20"/>
        </w:rPr>
        <w:t>l</w:t>
      </w:r>
      <w:r>
        <w:rPr>
          <w:i/>
          <w:w w:val="130"/>
          <w:sz w:val="20"/>
          <w:vertAlign w:val="subscript"/>
        </w:rPr>
        <w:t>i</w:t>
      </w:r>
      <w:r>
        <w:rPr>
          <w:w w:val="130"/>
          <w:sz w:val="20"/>
          <w:vertAlign w:val="subscript"/>
        </w:rPr>
        <w:t>+1</w:t>
      </w:r>
      <w:r>
        <w:rPr>
          <w:i/>
          <w:w w:val="130"/>
          <w:sz w:val="20"/>
          <w:vertAlign w:val="baseline"/>
        </w:rPr>
        <w:t>,</w:t>
      </w:r>
      <w:r>
        <w:rPr>
          <w:i/>
          <w:spacing w:val="-25"/>
          <w:w w:val="130"/>
          <w:sz w:val="20"/>
          <w:vertAlign w:val="baseline"/>
        </w:rPr>
        <w:t> </w:t>
      </w:r>
      <w:r>
        <w:rPr>
          <w:i/>
          <w:spacing w:val="-2"/>
          <w:w w:val="130"/>
          <w:sz w:val="20"/>
          <w:vertAlign w:val="baseline"/>
        </w:rPr>
        <w:t>r</w:t>
      </w:r>
      <w:r>
        <w:rPr>
          <w:i/>
          <w:spacing w:val="-2"/>
          <w:w w:val="130"/>
          <w:sz w:val="20"/>
          <w:vertAlign w:val="subscript"/>
        </w:rPr>
        <w:t>i</w:t>
      </w:r>
      <w:r>
        <w:rPr>
          <w:spacing w:val="-2"/>
          <w:w w:val="130"/>
          <w:sz w:val="20"/>
          <w:vertAlign w:val="subscript"/>
        </w:rPr>
        <w:t>+1</w:t>
      </w:r>
      <w:r>
        <w:rPr>
          <w:spacing w:val="-2"/>
          <w:w w:val="130"/>
          <w:sz w:val="20"/>
          <w:vertAlign w:val="baseline"/>
        </w:rPr>
        <w:t>].</w:t>
      </w:r>
    </w:p>
    <w:p>
      <w:pPr>
        <w:spacing w:after="0"/>
        <w:jc w:val="left"/>
        <w:rPr>
          <w:sz w:val="20"/>
        </w:rPr>
        <w:sectPr>
          <w:pgSz w:w="12240" w:h="15840"/>
          <w:pgMar w:header="0" w:footer="1052" w:top="1680" w:bottom="1240" w:left="1440" w:right="1080"/>
        </w:sectPr>
      </w:pPr>
    </w:p>
    <w:tbl>
      <w:tblPr>
        <w:tblW w:w="0" w:type="auto"/>
        <w:jc w:val="left"/>
        <w:tblInd w:w="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9"/>
        <w:gridCol w:w="238"/>
        <w:gridCol w:w="215"/>
        <w:gridCol w:w="211"/>
        <w:gridCol w:w="421"/>
        <w:gridCol w:w="1473"/>
        <w:gridCol w:w="421"/>
        <w:gridCol w:w="635"/>
        <w:gridCol w:w="3277"/>
      </w:tblGrid>
      <w:tr>
        <w:trPr>
          <w:trHeight w:val="203" w:hRule="exact"/>
        </w:trPr>
        <w:tc>
          <w:tcPr>
            <w:tcW w:w="1449" w:type="dxa"/>
            <w:tcBorders>
              <w:bottom w:val="single" w:sz="4" w:space="0" w:color="000000"/>
              <w:right w:val="single" w:sz="4" w:space="0" w:color="000000"/>
            </w:tcBorders>
          </w:tcPr>
          <w:p>
            <w:pPr>
              <w:pStyle w:val="TableParagraph"/>
              <w:spacing w:line="179" w:lineRule="exact"/>
              <w:ind w:right="46"/>
              <w:jc w:val="right"/>
              <w:rPr>
                <w:i/>
                <w:sz w:val="20"/>
              </w:rPr>
            </w:pPr>
            <w:r>
              <w:rPr>
                <w:i/>
                <w:color w:val="7F7F7F"/>
                <w:spacing w:val="-10"/>
                <w:w w:val="150"/>
                <w:sz w:val="20"/>
              </w:rPr>
              <w:t>i</w:t>
            </w:r>
          </w:p>
        </w:tc>
        <w:tc>
          <w:tcPr>
            <w:tcW w:w="238" w:type="dxa"/>
            <w:tcBorders>
              <w:left w:val="single" w:sz="4" w:space="0" w:color="000000"/>
              <w:bottom w:val="single" w:sz="4" w:space="0" w:color="000000"/>
              <w:right w:val="single" w:sz="4" w:space="0" w:color="000000"/>
            </w:tcBorders>
          </w:tcPr>
          <w:p>
            <w:pPr>
              <w:pStyle w:val="TableParagraph"/>
              <w:spacing w:line="179" w:lineRule="exact"/>
              <w:rPr>
                <w:sz w:val="20"/>
              </w:rPr>
            </w:pPr>
            <w:r>
              <w:rPr>
                <w:spacing w:val="-10"/>
                <w:w w:val="140"/>
                <w:sz w:val="20"/>
              </w:rPr>
              <w:t>F</w:t>
            </w:r>
          </w:p>
        </w:tc>
        <w:tc>
          <w:tcPr>
            <w:tcW w:w="3376" w:type="dxa"/>
            <w:gridSpan w:val="6"/>
            <w:tcBorders>
              <w:left w:val="single" w:sz="4" w:space="0" w:color="000000"/>
              <w:bottom w:val="single" w:sz="4" w:space="0" w:color="000000"/>
              <w:right w:val="single" w:sz="4" w:space="0" w:color="000000"/>
            </w:tcBorders>
          </w:tcPr>
          <w:p>
            <w:pPr>
              <w:pStyle w:val="TableParagraph"/>
              <w:jc w:val="left"/>
              <w:rPr>
                <w:rFonts w:ascii="Times New Roman"/>
                <w:sz w:val="12"/>
              </w:rPr>
            </w:pPr>
          </w:p>
        </w:tc>
        <w:tc>
          <w:tcPr>
            <w:tcW w:w="3277" w:type="dxa"/>
            <w:tcBorders>
              <w:left w:val="single" w:sz="4" w:space="0" w:color="000000"/>
              <w:bottom w:val="single" w:sz="4" w:space="0" w:color="000000"/>
            </w:tcBorders>
          </w:tcPr>
          <w:p>
            <w:pPr>
              <w:pStyle w:val="TableParagraph"/>
              <w:spacing w:line="179" w:lineRule="exact"/>
              <w:ind w:left="48"/>
              <w:jc w:val="left"/>
              <w:rPr>
                <w:sz w:val="20"/>
              </w:rPr>
            </w:pPr>
            <w:r>
              <w:rPr>
                <w:i/>
                <w:w w:val="130"/>
                <w:sz w:val="20"/>
              </w:rPr>
              <w:t>L</w:t>
            </w:r>
            <w:r>
              <w:rPr>
                <w:i/>
                <w:spacing w:val="-2"/>
                <w:w w:val="130"/>
                <w:sz w:val="20"/>
              </w:rPr>
              <w:t> </w:t>
            </w:r>
            <w:r>
              <w:rPr>
                <w:w w:val="130"/>
                <w:sz w:val="20"/>
              </w:rPr>
              <w:t>=</w:t>
            </w:r>
            <w:r>
              <w:rPr>
                <w:spacing w:val="-1"/>
                <w:w w:val="130"/>
                <w:sz w:val="20"/>
              </w:rPr>
              <w:t> </w:t>
            </w:r>
            <w:r>
              <w:rPr>
                <w:i/>
                <w:spacing w:val="12"/>
                <w:w w:val="130"/>
                <w:sz w:val="20"/>
              </w:rPr>
              <w:t>BWT</w:t>
            </w:r>
            <w:r>
              <w:rPr>
                <w:i/>
                <w:spacing w:val="-31"/>
                <w:w w:val="130"/>
                <w:sz w:val="20"/>
              </w:rPr>
              <w:t> </w:t>
            </w:r>
            <w:r>
              <w:rPr>
                <w:spacing w:val="-5"/>
                <w:w w:val="130"/>
                <w:sz w:val="20"/>
              </w:rPr>
              <w:t>(</w:t>
            </w:r>
            <w:r>
              <w:rPr>
                <w:i/>
                <w:spacing w:val="-5"/>
                <w:w w:val="130"/>
                <w:sz w:val="20"/>
              </w:rPr>
              <w:t>S</w:t>
            </w:r>
            <w:r>
              <w:rPr>
                <w:spacing w:val="-5"/>
                <w:w w:val="130"/>
                <w:sz w:val="20"/>
              </w:rPr>
              <w:t>)</w:t>
            </w:r>
          </w:p>
        </w:tc>
      </w:tr>
      <w:tr>
        <w:trPr>
          <w:trHeight w:val="182" w:hRule="exact"/>
        </w:trPr>
        <w:tc>
          <w:tcPr>
            <w:tcW w:w="1449" w:type="dxa"/>
            <w:tcBorders>
              <w:top w:val="single" w:sz="4" w:space="0" w:color="000000"/>
              <w:right w:val="single" w:sz="4" w:space="0" w:color="000000"/>
            </w:tcBorders>
          </w:tcPr>
          <w:p>
            <w:pPr>
              <w:pStyle w:val="TableParagraph"/>
              <w:spacing w:line="157" w:lineRule="exact"/>
              <w:ind w:right="46"/>
              <w:jc w:val="right"/>
              <w:rPr>
                <w:sz w:val="20"/>
              </w:rPr>
            </w:pPr>
            <w:r>
              <w:rPr>
                <w:i/>
                <w:w w:val="120"/>
                <w:sz w:val="16"/>
              </w:rPr>
              <w:t>C</w:t>
            </w:r>
            <w:r>
              <w:rPr>
                <w:w w:val="120"/>
                <w:sz w:val="16"/>
              </w:rPr>
              <w:t>[$]</w:t>
            </w:r>
            <w:r>
              <w:rPr>
                <w:spacing w:val="4"/>
                <w:w w:val="135"/>
                <w:sz w:val="16"/>
              </w:rPr>
              <w:t> </w:t>
            </w:r>
            <w:r>
              <w:rPr>
                <w:w w:val="135"/>
                <w:sz w:val="16"/>
              </w:rPr>
              <w:t>=</w:t>
            </w:r>
            <w:r>
              <w:rPr>
                <w:spacing w:val="28"/>
                <w:w w:val="135"/>
                <w:sz w:val="16"/>
              </w:rPr>
              <w:t> </w:t>
            </w:r>
            <w:r>
              <w:rPr>
                <w:color w:val="7F7F7F"/>
                <w:spacing w:val="-10"/>
                <w:w w:val="120"/>
                <w:sz w:val="20"/>
              </w:rPr>
              <w:t>0</w:t>
            </w:r>
          </w:p>
        </w:tc>
        <w:tc>
          <w:tcPr>
            <w:tcW w:w="238" w:type="dxa"/>
            <w:vMerge w:val="restart"/>
            <w:tcBorders>
              <w:top w:val="single" w:sz="4" w:space="0" w:color="000000"/>
              <w:left w:val="single" w:sz="4" w:space="0" w:color="000000"/>
              <w:right w:val="single" w:sz="4" w:space="0" w:color="000000"/>
            </w:tcBorders>
          </w:tcPr>
          <w:p>
            <w:pPr>
              <w:pStyle w:val="TableParagraph"/>
              <w:spacing w:line="224" w:lineRule="exact" w:before="140"/>
              <w:ind w:left="64"/>
              <w:jc w:val="left"/>
              <w:rPr>
                <w:rFonts w:ascii="Times New Roman"/>
                <w:sz w:val="20"/>
              </w:rPr>
            </w:pPr>
            <w:r>
              <w:rPr>
                <w:rFonts w:ascii="Times New Roman"/>
                <w:spacing w:val="-10"/>
                <w:sz w:val="20"/>
              </w:rPr>
              <w:t>$</w:t>
            </w:r>
          </w:p>
        </w:tc>
        <w:tc>
          <w:tcPr>
            <w:tcW w:w="847" w:type="dxa"/>
            <w:gridSpan w:val="3"/>
            <w:tcBorders>
              <w:top w:val="single" w:sz="4" w:space="0" w:color="000000"/>
              <w:left w:val="single" w:sz="4" w:space="0" w:color="000000"/>
            </w:tcBorders>
          </w:tcPr>
          <w:p>
            <w:pPr>
              <w:pStyle w:val="TableParagraph"/>
              <w:jc w:val="left"/>
              <w:rPr>
                <w:rFonts w:ascii="Times New Roman"/>
                <w:sz w:val="10"/>
              </w:rPr>
            </w:pPr>
          </w:p>
        </w:tc>
        <w:tc>
          <w:tcPr>
            <w:tcW w:w="1473" w:type="dxa"/>
            <w:tcBorders>
              <w:top w:val="single" w:sz="4" w:space="0" w:color="000000"/>
            </w:tcBorders>
          </w:tcPr>
          <w:p>
            <w:pPr>
              <w:pStyle w:val="TableParagraph"/>
              <w:jc w:val="left"/>
              <w:rPr>
                <w:rFonts w:ascii="Times New Roman"/>
                <w:sz w:val="10"/>
              </w:rPr>
            </w:pPr>
          </w:p>
        </w:tc>
        <w:tc>
          <w:tcPr>
            <w:tcW w:w="421" w:type="dxa"/>
            <w:tcBorders>
              <w:top w:val="single" w:sz="4" w:space="0" w:color="000000"/>
            </w:tcBorders>
          </w:tcPr>
          <w:p>
            <w:pPr>
              <w:pStyle w:val="TableParagraph"/>
              <w:jc w:val="left"/>
              <w:rPr>
                <w:rFonts w:ascii="Times New Roman"/>
                <w:sz w:val="10"/>
              </w:rPr>
            </w:pPr>
          </w:p>
        </w:tc>
        <w:tc>
          <w:tcPr>
            <w:tcW w:w="635" w:type="dxa"/>
            <w:tcBorders>
              <w:top w:val="single" w:sz="4" w:space="0" w:color="000000"/>
              <w:right w:val="single" w:sz="4" w:space="0" w:color="000000"/>
            </w:tcBorders>
          </w:tcPr>
          <w:p>
            <w:pPr>
              <w:pStyle w:val="TableParagraph"/>
              <w:jc w:val="left"/>
              <w:rPr>
                <w:rFonts w:ascii="Times New Roman"/>
                <w:sz w:val="10"/>
              </w:rPr>
            </w:pPr>
          </w:p>
        </w:tc>
        <w:tc>
          <w:tcPr>
            <w:tcW w:w="3277" w:type="dxa"/>
            <w:vMerge w:val="restart"/>
            <w:tcBorders>
              <w:top w:val="single" w:sz="4" w:space="0" w:color="000000"/>
              <w:left w:val="single" w:sz="4" w:space="0" w:color="000000"/>
            </w:tcBorders>
          </w:tcPr>
          <w:p>
            <w:pPr>
              <w:pStyle w:val="TableParagraph"/>
              <w:spacing w:line="227" w:lineRule="exact" w:before="136"/>
              <w:ind w:left="48"/>
              <w:jc w:val="left"/>
              <w:rPr>
                <w:sz w:val="20"/>
              </w:rPr>
            </w:pPr>
            <w:r>
              <w:rPr>
                <w:spacing w:val="-10"/>
                <w:w w:val="105"/>
                <w:sz w:val="20"/>
              </w:rPr>
              <w:t>a</w:t>
            </w:r>
          </w:p>
        </w:tc>
      </w:tr>
      <w:tr>
        <w:trPr>
          <w:trHeight w:val="206" w:hRule="exact"/>
        </w:trPr>
        <w:tc>
          <w:tcPr>
            <w:tcW w:w="1449" w:type="dxa"/>
            <w:tcBorders>
              <w:right w:val="single" w:sz="4" w:space="0" w:color="000000"/>
            </w:tcBorders>
          </w:tcPr>
          <w:p>
            <w:pPr>
              <w:pStyle w:val="TableParagraph"/>
              <w:spacing w:line="187" w:lineRule="exact"/>
              <w:ind w:right="46"/>
              <w:jc w:val="right"/>
              <w:rPr>
                <w:sz w:val="20"/>
              </w:rPr>
            </w:pPr>
            <w:r>
              <w:rPr>
                <w:i/>
                <w:w w:val="120"/>
                <w:sz w:val="16"/>
              </w:rPr>
              <w:t>C</w:t>
            </w:r>
            <w:r>
              <w:rPr>
                <w:w w:val="120"/>
                <w:sz w:val="16"/>
              </w:rPr>
              <w:t>[</w:t>
            </w:r>
            <w:r>
              <w:rPr>
                <w:i/>
                <w:w w:val="120"/>
                <w:sz w:val="16"/>
              </w:rPr>
              <w:t>a</w:t>
            </w:r>
            <w:r>
              <w:rPr>
                <w:w w:val="120"/>
                <w:sz w:val="16"/>
              </w:rPr>
              <w:t>]</w:t>
            </w:r>
            <w:r>
              <w:rPr>
                <w:spacing w:val="6"/>
                <w:w w:val="135"/>
                <w:sz w:val="16"/>
              </w:rPr>
              <w:t> </w:t>
            </w:r>
            <w:r>
              <w:rPr>
                <w:w w:val="135"/>
                <w:sz w:val="16"/>
              </w:rPr>
              <w:t>=</w:t>
            </w:r>
            <w:r>
              <w:rPr>
                <w:spacing w:val="30"/>
                <w:w w:val="135"/>
                <w:sz w:val="16"/>
              </w:rPr>
              <w:t> </w:t>
            </w:r>
            <w:r>
              <w:rPr>
                <w:color w:val="7F7F7F"/>
                <w:spacing w:val="-10"/>
                <w:w w:val="120"/>
                <w:sz w:val="20"/>
              </w:rPr>
              <w:t>1</w:t>
            </w:r>
          </w:p>
        </w:tc>
        <w:tc>
          <w:tcPr>
            <w:tcW w:w="238" w:type="dxa"/>
            <w:vMerge/>
            <w:tcBorders>
              <w:top w:val="nil"/>
              <w:left w:val="single" w:sz="4" w:space="0" w:color="000000"/>
              <w:right w:val="single" w:sz="4" w:space="0" w:color="000000"/>
            </w:tcBorders>
          </w:tcPr>
          <w:p>
            <w:pPr>
              <w:rPr>
                <w:sz w:val="2"/>
                <w:szCs w:val="2"/>
              </w:rPr>
            </w:pPr>
          </w:p>
        </w:tc>
        <w:tc>
          <w:tcPr>
            <w:tcW w:w="847" w:type="dxa"/>
            <w:gridSpan w:val="3"/>
            <w:vMerge w:val="restart"/>
            <w:tcBorders>
              <w:left w:val="single" w:sz="4" w:space="0" w:color="000000"/>
            </w:tcBorders>
          </w:tcPr>
          <w:p>
            <w:pPr>
              <w:pStyle w:val="TableParagraph"/>
              <w:spacing w:line="181" w:lineRule="exact"/>
              <w:ind w:left="54"/>
              <w:jc w:val="left"/>
              <w:rPr>
                <w:sz w:val="20"/>
              </w:rPr>
            </w:pPr>
            <w:r>
              <w:rPr>
                <w:w w:val="105"/>
                <w:sz w:val="20"/>
              </w:rPr>
              <w:t>a</w:t>
            </w:r>
            <w:r>
              <w:rPr>
                <w:spacing w:val="61"/>
                <w:w w:val="105"/>
                <w:sz w:val="20"/>
              </w:rPr>
              <w:t> </w:t>
            </w:r>
            <w:r>
              <w:rPr>
                <w:w w:val="105"/>
                <w:sz w:val="20"/>
              </w:rPr>
              <w:t>a</w:t>
            </w:r>
            <w:r>
              <w:rPr>
                <w:spacing w:val="55"/>
                <w:w w:val="105"/>
                <w:sz w:val="20"/>
              </w:rPr>
              <w:t> </w:t>
            </w:r>
            <w:r>
              <w:rPr>
                <w:w w:val="105"/>
                <w:sz w:val="20"/>
              </w:rPr>
              <w:t>b</w:t>
            </w:r>
            <w:r>
              <w:rPr>
                <w:spacing w:val="51"/>
                <w:w w:val="105"/>
                <w:sz w:val="20"/>
              </w:rPr>
              <w:t> </w:t>
            </w:r>
            <w:r>
              <w:rPr>
                <w:spacing w:val="-10"/>
                <w:w w:val="105"/>
                <w:sz w:val="20"/>
              </w:rPr>
              <w:t>b</w:t>
            </w:r>
          </w:p>
          <w:p>
            <w:pPr>
              <w:pStyle w:val="TableParagraph"/>
              <w:spacing w:line="200" w:lineRule="exact"/>
              <w:ind w:left="54" w:right="23"/>
              <w:jc w:val="left"/>
              <w:rPr>
                <w:sz w:val="20"/>
              </w:rPr>
            </w:pPr>
            <w:r>
              <w:rPr>
                <w:rFonts w:ascii="Times New Roman"/>
                <w:w w:val="105"/>
                <w:sz w:val="20"/>
              </w:rPr>
              <w:t>$</w:t>
            </w:r>
            <w:r>
              <w:rPr>
                <w:rFonts w:ascii="Times New Roman"/>
                <w:spacing w:val="40"/>
                <w:w w:val="105"/>
                <w:sz w:val="20"/>
              </w:rPr>
              <w:t> </w:t>
            </w:r>
            <w:r>
              <w:rPr>
                <w:w w:val="105"/>
                <w:sz w:val="20"/>
              </w:rPr>
              <w:t>a</w:t>
            </w:r>
            <w:r>
              <w:rPr>
                <w:spacing w:val="40"/>
                <w:w w:val="105"/>
                <w:sz w:val="20"/>
              </w:rPr>
              <w:t> </w:t>
            </w:r>
            <w:r>
              <w:rPr>
                <w:w w:val="105"/>
                <w:sz w:val="20"/>
              </w:rPr>
              <w:t>a</w:t>
            </w:r>
            <w:r>
              <w:rPr>
                <w:spacing w:val="40"/>
                <w:w w:val="105"/>
                <w:sz w:val="20"/>
              </w:rPr>
              <w:t> </w:t>
            </w:r>
            <w:r>
              <w:rPr>
                <w:w w:val="105"/>
                <w:sz w:val="20"/>
              </w:rPr>
              <w:t>b a</w:t>
            </w:r>
            <w:r>
              <w:rPr>
                <w:spacing w:val="55"/>
                <w:w w:val="105"/>
                <w:sz w:val="20"/>
              </w:rPr>
              <w:t> </w:t>
            </w:r>
            <w:r>
              <w:rPr>
                <w:w w:val="105"/>
                <w:sz w:val="20"/>
              </w:rPr>
              <w:t>b</w:t>
            </w:r>
            <w:r>
              <w:rPr>
                <w:spacing w:val="55"/>
                <w:w w:val="105"/>
                <w:sz w:val="20"/>
              </w:rPr>
              <w:t> </w:t>
            </w:r>
            <w:r>
              <w:rPr>
                <w:w w:val="105"/>
                <w:sz w:val="20"/>
              </w:rPr>
              <w:t>a</w:t>
            </w:r>
            <w:r>
              <w:rPr>
                <w:spacing w:val="56"/>
                <w:w w:val="105"/>
                <w:sz w:val="20"/>
              </w:rPr>
              <w:t> </w:t>
            </w:r>
            <w:r>
              <w:rPr>
                <w:spacing w:val="-10"/>
                <w:w w:val="105"/>
                <w:sz w:val="20"/>
              </w:rPr>
              <w:t>b</w:t>
            </w:r>
          </w:p>
        </w:tc>
        <w:tc>
          <w:tcPr>
            <w:tcW w:w="1473" w:type="dxa"/>
            <w:vMerge w:val="restart"/>
          </w:tcPr>
          <w:p>
            <w:pPr>
              <w:pStyle w:val="TableParagraph"/>
              <w:spacing w:line="196" w:lineRule="auto"/>
              <w:ind w:left="49" w:right="47" w:hanging="1"/>
              <w:jc w:val="left"/>
              <w:rPr>
                <w:sz w:val="20"/>
              </w:rPr>
            </w:pPr>
            <w:r>
              <w:rPr>
                <w:w w:val="105"/>
                <w:sz w:val="20"/>
              </w:rPr>
              <w:t>b</w:t>
            </w:r>
            <w:r>
              <w:rPr>
                <w:spacing w:val="40"/>
                <w:w w:val="105"/>
                <w:sz w:val="20"/>
              </w:rPr>
              <w:t> </w:t>
            </w:r>
            <w:r>
              <w:rPr>
                <w:w w:val="105"/>
                <w:sz w:val="20"/>
              </w:rPr>
              <w:t>a</w:t>
            </w:r>
            <w:r>
              <w:rPr>
                <w:spacing w:val="40"/>
                <w:w w:val="105"/>
                <w:sz w:val="20"/>
              </w:rPr>
              <w:t> </w:t>
            </w:r>
            <w:r>
              <w:rPr>
                <w:w w:val="105"/>
                <w:sz w:val="20"/>
              </w:rPr>
              <w:t>b</w:t>
            </w:r>
            <w:r>
              <w:rPr>
                <w:spacing w:val="40"/>
                <w:w w:val="105"/>
                <w:sz w:val="20"/>
              </w:rPr>
              <w:t> </w:t>
            </w:r>
            <w:r>
              <w:rPr>
                <w:w w:val="105"/>
                <w:sz w:val="20"/>
              </w:rPr>
              <w:t>a</w:t>
            </w:r>
            <w:r>
              <w:rPr>
                <w:spacing w:val="40"/>
                <w:w w:val="105"/>
                <w:sz w:val="20"/>
              </w:rPr>
              <w:t> </w:t>
            </w:r>
            <w:r>
              <w:rPr>
                <w:w w:val="105"/>
                <w:sz w:val="20"/>
              </w:rPr>
              <w:t>b</w:t>
            </w:r>
            <w:r>
              <w:rPr>
                <w:spacing w:val="40"/>
                <w:w w:val="105"/>
                <w:sz w:val="20"/>
              </w:rPr>
              <w:t> </w:t>
            </w:r>
            <w:r>
              <w:rPr>
                <w:w w:val="105"/>
                <w:sz w:val="20"/>
              </w:rPr>
              <w:t>b</w:t>
            </w:r>
            <w:r>
              <w:rPr>
                <w:spacing w:val="46"/>
                <w:w w:val="105"/>
                <w:sz w:val="20"/>
              </w:rPr>
              <w:t> </w:t>
            </w:r>
            <w:r>
              <w:rPr>
                <w:w w:val="105"/>
                <w:sz w:val="20"/>
              </w:rPr>
              <w:t>b b</w:t>
            </w:r>
            <w:r>
              <w:rPr>
                <w:spacing w:val="51"/>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1"/>
                <w:w w:val="105"/>
                <w:sz w:val="20"/>
              </w:rPr>
              <w:t> </w:t>
            </w:r>
            <w:r>
              <w:rPr>
                <w:spacing w:val="-10"/>
                <w:w w:val="105"/>
                <w:sz w:val="20"/>
              </w:rPr>
              <w:t>b</w:t>
            </w:r>
          </w:p>
          <w:p>
            <w:pPr>
              <w:pStyle w:val="TableParagraph"/>
              <w:spacing w:line="186" w:lineRule="exact"/>
              <w:ind w:left="55"/>
              <w:jc w:val="left"/>
              <w:rPr>
                <w:sz w:val="20"/>
              </w:rPr>
            </w:pPr>
            <w:r>
              <w:rPr>
                <w:w w:val="105"/>
                <w:sz w:val="20"/>
              </w:rPr>
              <w:t>a</w:t>
            </w:r>
            <w:r>
              <w:rPr>
                <w:spacing w:val="60"/>
                <w:w w:val="105"/>
                <w:sz w:val="20"/>
              </w:rPr>
              <w:t> </w:t>
            </w:r>
            <w:r>
              <w:rPr>
                <w:rFonts w:ascii="Times New Roman"/>
                <w:w w:val="105"/>
                <w:sz w:val="20"/>
              </w:rPr>
              <w:t>$</w:t>
            </w:r>
            <w:r>
              <w:rPr>
                <w:rFonts w:ascii="Times New Roman"/>
                <w:spacing w:val="56"/>
                <w:w w:val="105"/>
                <w:sz w:val="20"/>
              </w:rPr>
              <w:t> </w:t>
            </w:r>
            <w:r>
              <w:rPr>
                <w:w w:val="105"/>
                <w:sz w:val="20"/>
              </w:rPr>
              <w:t>a</w:t>
            </w:r>
            <w:r>
              <w:rPr>
                <w:spacing w:val="60"/>
                <w:w w:val="105"/>
                <w:sz w:val="20"/>
              </w:rPr>
              <w:t> </w:t>
            </w:r>
            <w:r>
              <w:rPr>
                <w:w w:val="105"/>
                <w:sz w:val="20"/>
              </w:rPr>
              <w:t>a</w:t>
            </w:r>
            <w:r>
              <w:rPr>
                <w:spacing w:val="55"/>
                <w:w w:val="105"/>
                <w:sz w:val="20"/>
              </w:rPr>
              <w:t> </w:t>
            </w:r>
            <w:r>
              <w:rPr>
                <w:w w:val="105"/>
                <w:sz w:val="20"/>
              </w:rPr>
              <w:t>b</w:t>
            </w:r>
            <w:r>
              <w:rPr>
                <w:spacing w:val="50"/>
                <w:w w:val="105"/>
                <w:sz w:val="20"/>
              </w:rPr>
              <w:t> </w:t>
            </w:r>
            <w:r>
              <w:rPr>
                <w:w w:val="105"/>
                <w:sz w:val="20"/>
              </w:rPr>
              <w:t>b</w:t>
            </w:r>
            <w:r>
              <w:rPr>
                <w:spacing w:val="50"/>
                <w:w w:val="105"/>
                <w:sz w:val="20"/>
              </w:rPr>
              <w:t> </w:t>
            </w:r>
            <w:r>
              <w:rPr>
                <w:spacing w:val="-10"/>
                <w:w w:val="105"/>
                <w:sz w:val="20"/>
              </w:rPr>
              <w:t>b</w:t>
            </w:r>
          </w:p>
        </w:tc>
        <w:tc>
          <w:tcPr>
            <w:tcW w:w="421" w:type="dxa"/>
            <w:vMerge w:val="restart"/>
          </w:tcPr>
          <w:p>
            <w:pPr>
              <w:pStyle w:val="TableParagraph"/>
              <w:spacing w:line="181" w:lineRule="exact"/>
              <w:ind w:left="55"/>
              <w:jc w:val="left"/>
              <w:rPr>
                <w:sz w:val="20"/>
              </w:rPr>
            </w:pPr>
            <w:r>
              <w:rPr>
                <w:w w:val="105"/>
                <w:sz w:val="20"/>
              </w:rPr>
              <w:t>a</w:t>
            </w:r>
            <w:r>
              <w:rPr>
                <w:spacing w:val="60"/>
                <w:w w:val="105"/>
                <w:sz w:val="20"/>
              </w:rPr>
              <w:t> </w:t>
            </w:r>
            <w:r>
              <w:rPr>
                <w:spacing w:val="-10"/>
                <w:w w:val="105"/>
                <w:sz w:val="20"/>
              </w:rPr>
              <w:t>a</w:t>
            </w:r>
          </w:p>
          <w:p>
            <w:pPr>
              <w:pStyle w:val="TableParagraph"/>
              <w:spacing w:line="200" w:lineRule="exact"/>
              <w:ind w:left="49"/>
              <w:jc w:val="left"/>
              <w:rPr>
                <w:sz w:val="20"/>
              </w:rPr>
            </w:pPr>
            <w:r>
              <w:rPr>
                <w:w w:val="105"/>
                <w:sz w:val="20"/>
              </w:rPr>
              <w:t>b</w:t>
            </w:r>
            <w:r>
              <w:rPr>
                <w:spacing w:val="56"/>
                <w:w w:val="105"/>
                <w:sz w:val="20"/>
              </w:rPr>
              <w:t> </w:t>
            </w:r>
            <w:r>
              <w:rPr>
                <w:spacing w:val="-12"/>
                <w:w w:val="105"/>
                <w:sz w:val="20"/>
              </w:rPr>
              <w:t>a</w:t>
            </w:r>
          </w:p>
          <w:p>
            <w:pPr>
              <w:pStyle w:val="TableParagraph"/>
              <w:spacing w:line="199" w:lineRule="exact"/>
              <w:ind w:left="55"/>
              <w:jc w:val="left"/>
              <w:rPr>
                <w:sz w:val="20"/>
              </w:rPr>
            </w:pPr>
            <w:r>
              <w:rPr>
                <w:w w:val="105"/>
                <w:sz w:val="20"/>
              </w:rPr>
              <w:t>a</w:t>
            </w:r>
            <w:r>
              <w:rPr>
                <w:spacing w:val="54"/>
                <w:w w:val="105"/>
                <w:sz w:val="20"/>
              </w:rPr>
              <w:t> </w:t>
            </w:r>
            <w:r>
              <w:rPr>
                <w:spacing w:val="-12"/>
                <w:w w:val="105"/>
                <w:sz w:val="20"/>
              </w:rPr>
              <w:t>b</w:t>
            </w:r>
          </w:p>
        </w:tc>
        <w:tc>
          <w:tcPr>
            <w:tcW w:w="635" w:type="dxa"/>
            <w:vMerge w:val="restart"/>
            <w:tcBorders>
              <w:right w:val="single" w:sz="4" w:space="0" w:color="000000"/>
            </w:tcBorders>
          </w:tcPr>
          <w:p>
            <w:pPr>
              <w:pStyle w:val="TableParagraph"/>
              <w:spacing w:line="196" w:lineRule="auto"/>
              <w:ind w:left="55" w:right="6" w:hanging="6"/>
              <w:jc w:val="left"/>
              <w:rPr>
                <w:sz w:val="20"/>
              </w:rPr>
            </w:pPr>
            <w:r>
              <w:rPr>
                <w:w w:val="105"/>
                <w:sz w:val="20"/>
              </w:rPr>
              <w:t>b</w:t>
            </w:r>
            <w:r>
              <w:rPr>
                <w:spacing w:val="39"/>
                <w:w w:val="105"/>
                <w:sz w:val="20"/>
              </w:rPr>
              <w:t> </w:t>
            </w:r>
            <w:r>
              <w:rPr>
                <w:w w:val="105"/>
                <w:sz w:val="20"/>
              </w:rPr>
              <w:t>a</w:t>
            </w:r>
            <w:r>
              <w:rPr>
                <w:spacing w:val="39"/>
                <w:w w:val="105"/>
                <w:sz w:val="20"/>
              </w:rPr>
              <w:t> </w:t>
            </w:r>
            <w:r>
              <w:rPr>
                <w:w w:val="105"/>
                <w:sz w:val="20"/>
              </w:rPr>
              <w:t>b a</w:t>
            </w:r>
            <w:r>
              <w:rPr>
                <w:spacing w:val="55"/>
                <w:w w:val="105"/>
                <w:sz w:val="20"/>
              </w:rPr>
              <w:t> </w:t>
            </w:r>
            <w:r>
              <w:rPr>
                <w:w w:val="105"/>
                <w:sz w:val="20"/>
              </w:rPr>
              <w:t>b</w:t>
            </w:r>
            <w:r>
              <w:rPr>
                <w:spacing w:val="56"/>
                <w:w w:val="105"/>
                <w:sz w:val="20"/>
              </w:rPr>
              <w:t> </w:t>
            </w:r>
            <w:r>
              <w:rPr>
                <w:spacing w:val="-10"/>
                <w:w w:val="105"/>
                <w:sz w:val="20"/>
              </w:rPr>
              <w:t>a</w:t>
            </w:r>
          </w:p>
          <w:p>
            <w:pPr>
              <w:pStyle w:val="TableParagraph"/>
              <w:spacing w:line="186" w:lineRule="exact"/>
              <w:ind w:left="55"/>
              <w:jc w:val="left"/>
              <w:rPr>
                <w:sz w:val="20"/>
              </w:rPr>
            </w:pPr>
            <w:r>
              <w:rPr>
                <w:w w:val="105"/>
                <w:sz w:val="20"/>
              </w:rPr>
              <w:t>a</w:t>
            </w:r>
            <w:r>
              <w:rPr>
                <w:spacing w:val="55"/>
                <w:w w:val="105"/>
                <w:sz w:val="20"/>
              </w:rPr>
              <w:t> </w:t>
            </w:r>
            <w:r>
              <w:rPr>
                <w:w w:val="105"/>
                <w:sz w:val="20"/>
              </w:rPr>
              <w:t>b</w:t>
            </w:r>
            <w:r>
              <w:rPr>
                <w:spacing w:val="51"/>
                <w:w w:val="105"/>
                <w:sz w:val="20"/>
              </w:rPr>
              <w:t> </w:t>
            </w:r>
            <w:r>
              <w:rPr>
                <w:spacing w:val="-10"/>
                <w:w w:val="105"/>
                <w:sz w:val="20"/>
              </w:rPr>
              <w:t>b</w:t>
            </w:r>
          </w:p>
        </w:tc>
        <w:tc>
          <w:tcPr>
            <w:tcW w:w="3277" w:type="dxa"/>
            <w:vMerge/>
            <w:tcBorders>
              <w:top w:val="nil"/>
              <w:left w:val="single" w:sz="4" w:space="0" w:color="000000"/>
            </w:tcBorders>
          </w:tcPr>
          <w:p>
            <w:pPr>
              <w:rPr>
                <w:sz w:val="2"/>
                <w:szCs w:val="2"/>
              </w:rPr>
            </w:pPr>
          </w:p>
        </w:tc>
      </w:tr>
      <w:tr>
        <w:trPr>
          <w:trHeight w:val="192" w:hRule="exact"/>
        </w:trPr>
        <w:tc>
          <w:tcPr>
            <w:tcW w:w="1449" w:type="dxa"/>
            <w:tcBorders>
              <w:right w:val="single" w:sz="4" w:space="0" w:color="000000"/>
            </w:tcBorders>
          </w:tcPr>
          <w:p>
            <w:pPr>
              <w:pStyle w:val="TableParagraph"/>
              <w:spacing w:line="173" w:lineRule="exact"/>
              <w:ind w:right="46"/>
              <w:jc w:val="right"/>
              <w:rPr>
                <w:sz w:val="20"/>
              </w:rPr>
            </w:pPr>
            <w:r>
              <w:rPr>
                <w:color w:val="7F7F7F"/>
                <w:spacing w:val="-10"/>
                <w:sz w:val="20"/>
              </w:rPr>
              <w:t>2</w:t>
            </w:r>
          </w:p>
        </w:tc>
        <w:tc>
          <w:tcPr>
            <w:tcW w:w="238" w:type="dxa"/>
            <w:tcBorders>
              <w:left w:val="single" w:sz="4" w:space="0" w:color="000000"/>
              <w:right w:val="single" w:sz="4" w:space="0" w:color="000000"/>
            </w:tcBorders>
          </w:tcPr>
          <w:p>
            <w:pPr>
              <w:pStyle w:val="TableParagraph"/>
              <w:spacing w:line="173" w:lineRule="exact"/>
              <w:rPr>
                <w:sz w:val="20"/>
              </w:rPr>
            </w:pPr>
            <w:r>
              <w:rPr>
                <w:spacing w:val="-10"/>
                <w:w w:val="105"/>
                <w:sz w:val="20"/>
              </w:rPr>
              <w:t>a</w:t>
            </w:r>
          </w:p>
        </w:tc>
        <w:tc>
          <w:tcPr>
            <w:tcW w:w="847" w:type="dxa"/>
            <w:gridSpan w:val="3"/>
            <w:vMerge/>
            <w:tcBorders>
              <w:top w:val="nil"/>
              <w:left w:val="single" w:sz="4" w:space="0" w:color="000000"/>
            </w:tcBorders>
          </w:tcPr>
          <w:p>
            <w:pPr>
              <w:rPr>
                <w:sz w:val="2"/>
                <w:szCs w:val="2"/>
              </w:rPr>
            </w:pPr>
          </w:p>
        </w:tc>
        <w:tc>
          <w:tcPr>
            <w:tcW w:w="1473" w:type="dxa"/>
            <w:vMerge/>
            <w:tcBorders>
              <w:top w:val="nil"/>
            </w:tcBorders>
          </w:tcPr>
          <w:p>
            <w:pPr>
              <w:rPr>
                <w:sz w:val="2"/>
                <w:szCs w:val="2"/>
              </w:rPr>
            </w:pPr>
          </w:p>
        </w:tc>
        <w:tc>
          <w:tcPr>
            <w:tcW w:w="421" w:type="dxa"/>
            <w:vMerge/>
            <w:tcBorders>
              <w:top w:val="nil"/>
            </w:tcBorders>
          </w:tcPr>
          <w:p>
            <w:pPr>
              <w:rPr>
                <w:sz w:val="2"/>
                <w:szCs w:val="2"/>
              </w:rPr>
            </w:pPr>
          </w:p>
        </w:tc>
        <w:tc>
          <w:tcPr>
            <w:tcW w:w="635" w:type="dxa"/>
            <w:vMerge/>
            <w:tcBorders>
              <w:top w:val="nil"/>
              <w:right w:val="single" w:sz="4" w:space="0" w:color="000000"/>
            </w:tcBorders>
          </w:tcPr>
          <w:p>
            <w:pPr>
              <w:rPr>
                <w:sz w:val="2"/>
                <w:szCs w:val="2"/>
              </w:rPr>
            </w:pPr>
          </w:p>
        </w:tc>
        <w:tc>
          <w:tcPr>
            <w:tcW w:w="3277" w:type="dxa"/>
            <w:tcBorders>
              <w:left w:val="single" w:sz="4" w:space="0" w:color="000000"/>
            </w:tcBorders>
          </w:tcPr>
          <w:p>
            <w:pPr>
              <w:pStyle w:val="TableParagraph"/>
              <w:spacing w:line="173" w:lineRule="exact"/>
              <w:ind w:left="48"/>
              <w:jc w:val="left"/>
              <w:rPr>
                <w:sz w:val="20"/>
              </w:rPr>
            </w:pPr>
            <w:r>
              <w:rPr>
                <w:spacing w:val="-10"/>
                <w:w w:val="105"/>
                <w:sz w:val="20"/>
              </w:rPr>
              <w:t>b</w:t>
            </w:r>
          </w:p>
        </w:tc>
      </w:tr>
      <w:tr>
        <w:trPr>
          <w:trHeight w:val="193" w:hRule="exact"/>
        </w:trPr>
        <w:tc>
          <w:tcPr>
            <w:tcW w:w="1449" w:type="dxa"/>
            <w:tcBorders>
              <w:right w:val="single" w:sz="4" w:space="0" w:color="000000"/>
            </w:tcBorders>
          </w:tcPr>
          <w:p>
            <w:pPr>
              <w:pStyle w:val="TableParagraph"/>
              <w:spacing w:line="174" w:lineRule="exact"/>
              <w:ind w:right="46"/>
              <w:jc w:val="right"/>
              <w:rPr>
                <w:sz w:val="20"/>
              </w:rPr>
            </w:pPr>
            <w:r>
              <w:rPr>
                <w:color w:val="7F7F7F"/>
                <w:spacing w:val="-10"/>
                <w:sz w:val="20"/>
              </w:rPr>
              <w:t>3</w:t>
            </w:r>
          </w:p>
        </w:tc>
        <w:tc>
          <w:tcPr>
            <w:tcW w:w="238" w:type="dxa"/>
            <w:tcBorders>
              <w:left w:val="single" w:sz="4" w:space="0" w:color="000000"/>
              <w:right w:val="single" w:sz="4" w:space="0" w:color="000000"/>
            </w:tcBorders>
          </w:tcPr>
          <w:p>
            <w:pPr>
              <w:pStyle w:val="TableParagraph"/>
              <w:spacing w:line="174" w:lineRule="exact"/>
              <w:rPr>
                <w:sz w:val="20"/>
              </w:rPr>
            </w:pPr>
            <w:r>
              <w:rPr>
                <w:spacing w:val="-10"/>
                <w:w w:val="105"/>
                <w:sz w:val="20"/>
              </w:rPr>
              <w:t>a</w:t>
            </w:r>
          </w:p>
        </w:tc>
        <w:tc>
          <w:tcPr>
            <w:tcW w:w="847" w:type="dxa"/>
            <w:gridSpan w:val="3"/>
            <w:vMerge/>
            <w:tcBorders>
              <w:top w:val="nil"/>
              <w:left w:val="single" w:sz="4" w:space="0" w:color="000000"/>
            </w:tcBorders>
          </w:tcPr>
          <w:p>
            <w:pPr>
              <w:rPr>
                <w:sz w:val="2"/>
                <w:szCs w:val="2"/>
              </w:rPr>
            </w:pPr>
          </w:p>
        </w:tc>
        <w:tc>
          <w:tcPr>
            <w:tcW w:w="1473" w:type="dxa"/>
            <w:vMerge/>
            <w:tcBorders>
              <w:top w:val="nil"/>
            </w:tcBorders>
          </w:tcPr>
          <w:p>
            <w:pPr>
              <w:rPr>
                <w:sz w:val="2"/>
                <w:szCs w:val="2"/>
              </w:rPr>
            </w:pPr>
          </w:p>
        </w:tc>
        <w:tc>
          <w:tcPr>
            <w:tcW w:w="421" w:type="dxa"/>
            <w:vMerge/>
            <w:tcBorders>
              <w:top w:val="nil"/>
            </w:tcBorders>
          </w:tcPr>
          <w:p>
            <w:pPr>
              <w:rPr>
                <w:sz w:val="2"/>
                <w:szCs w:val="2"/>
              </w:rPr>
            </w:pPr>
          </w:p>
        </w:tc>
        <w:tc>
          <w:tcPr>
            <w:tcW w:w="635" w:type="dxa"/>
            <w:vMerge/>
            <w:tcBorders>
              <w:top w:val="nil"/>
              <w:right w:val="single" w:sz="4" w:space="0" w:color="000000"/>
            </w:tcBorders>
          </w:tcPr>
          <w:p>
            <w:pPr>
              <w:rPr>
                <w:sz w:val="2"/>
                <w:szCs w:val="2"/>
              </w:rPr>
            </w:pPr>
          </w:p>
        </w:tc>
        <w:tc>
          <w:tcPr>
            <w:tcW w:w="3277" w:type="dxa"/>
            <w:tcBorders>
              <w:left w:val="single" w:sz="4" w:space="0" w:color="000000"/>
            </w:tcBorders>
          </w:tcPr>
          <w:p>
            <w:pPr>
              <w:pStyle w:val="TableParagraph"/>
              <w:spacing w:line="174" w:lineRule="exact"/>
              <w:ind w:left="48"/>
              <w:jc w:val="left"/>
              <w:rPr>
                <w:sz w:val="20"/>
              </w:rPr>
            </w:pPr>
            <w:r>
              <w:rPr>
                <w:spacing w:val="-10"/>
                <w:w w:val="105"/>
                <w:sz w:val="20"/>
              </w:rPr>
              <w:t>b</w:t>
            </w:r>
          </w:p>
        </w:tc>
      </w:tr>
      <w:tr>
        <w:trPr>
          <w:trHeight w:val="6" w:hRule="exact"/>
        </w:trPr>
        <w:tc>
          <w:tcPr>
            <w:tcW w:w="1449" w:type="dxa"/>
            <w:vMerge w:val="restart"/>
            <w:tcBorders>
              <w:bottom w:val="single" w:sz="4" w:space="0" w:color="000000"/>
              <w:right w:val="single" w:sz="4" w:space="0" w:color="000000"/>
            </w:tcBorders>
          </w:tcPr>
          <w:p>
            <w:pPr>
              <w:pStyle w:val="TableParagraph"/>
              <w:spacing w:line="185" w:lineRule="exact"/>
              <w:ind w:right="46"/>
              <w:jc w:val="right"/>
              <w:rPr>
                <w:sz w:val="20"/>
              </w:rPr>
            </w:pPr>
            <w:r>
              <w:rPr>
                <w:color w:val="7F7F7F"/>
                <w:spacing w:val="-10"/>
                <w:sz w:val="20"/>
              </w:rPr>
              <w:t>4</w:t>
            </w:r>
          </w:p>
        </w:tc>
        <w:tc>
          <w:tcPr>
            <w:tcW w:w="238" w:type="dxa"/>
            <w:vMerge w:val="restart"/>
            <w:tcBorders>
              <w:left w:val="single" w:sz="4" w:space="0" w:color="000000"/>
              <w:bottom w:val="single" w:sz="4" w:space="0" w:color="000000"/>
              <w:right w:val="single" w:sz="4" w:space="0" w:color="000000"/>
            </w:tcBorders>
          </w:tcPr>
          <w:p>
            <w:pPr>
              <w:pStyle w:val="TableParagraph"/>
              <w:spacing w:line="185" w:lineRule="exact"/>
              <w:ind w:left="64"/>
              <w:jc w:val="left"/>
              <w:rPr>
                <w:sz w:val="20"/>
              </w:rPr>
            </w:pPr>
            <w:r>
              <w:rPr>
                <w:spacing w:val="-10"/>
                <w:w w:val="105"/>
                <w:sz w:val="20"/>
              </w:rPr>
              <w:t>a</w:t>
            </w:r>
          </w:p>
        </w:tc>
        <w:tc>
          <w:tcPr>
            <w:tcW w:w="847" w:type="dxa"/>
            <w:gridSpan w:val="3"/>
            <w:vMerge w:val="restart"/>
            <w:tcBorders>
              <w:left w:val="single" w:sz="4" w:space="0" w:color="000000"/>
              <w:bottom w:val="single" w:sz="4" w:space="0" w:color="000000"/>
            </w:tcBorders>
          </w:tcPr>
          <w:p>
            <w:pPr>
              <w:pStyle w:val="TableParagraph"/>
              <w:spacing w:line="185" w:lineRule="exact"/>
              <w:ind w:left="54"/>
              <w:jc w:val="left"/>
              <w:rPr>
                <w:sz w:val="20"/>
              </w:rPr>
            </w:pP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spacing w:val="-10"/>
                <w:w w:val="105"/>
                <w:sz w:val="20"/>
              </w:rPr>
              <w:t>b</w:t>
            </w:r>
          </w:p>
        </w:tc>
        <w:tc>
          <w:tcPr>
            <w:tcW w:w="1473" w:type="dxa"/>
            <w:vMerge/>
            <w:tcBorders>
              <w:top w:val="nil"/>
            </w:tcBorders>
          </w:tcPr>
          <w:p>
            <w:pPr>
              <w:rPr>
                <w:sz w:val="2"/>
                <w:szCs w:val="2"/>
              </w:rPr>
            </w:pPr>
          </w:p>
        </w:tc>
        <w:tc>
          <w:tcPr>
            <w:tcW w:w="421" w:type="dxa"/>
            <w:vMerge/>
            <w:tcBorders>
              <w:top w:val="nil"/>
            </w:tcBorders>
          </w:tcPr>
          <w:p>
            <w:pPr>
              <w:rPr>
                <w:sz w:val="2"/>
                <w:szCs w:val="2"/>
              </w:rPr>
            </w:pPr>
          </w:p>
        </w:tc>
        <w:tc>
          <w:tcPr>
            <w:tcW w:w="635" w:type="dxa"/>
            <w:vMerge/>
            <w:tcBorders>
              <w:top w:val="nil"/>
              <w:right w:val="single" w:sz="4" w:space="0" w:color="000000"/>
            </w:tcBorders>
          </w:tcPr>
          <w:p>
            <w:pPr>
              <w:rPr>
                <w:sz w:val="2"/>
                <w:szCs w:val="2"/>
              </w:rPr>
            </w:pPr>
          </w:p>
        </w:tc>
        <w:tc>
          <w:tcPr>
            <w:tcW w:w="3277" w:type="dxa"/>
            <w:vMerge w:val="restart"/>
            <w:tcBorders>
              <w:left w:val="single" w:sz="4" w:space="0" w:color="000000"/>
              <w:bottom w:val="single" w:sz="4" w:space="0" w:color="000000"/>
            </w:tcBorders>
          </w:tcPr>
          <w:p>
            <w:pPr>
              <w:pStyle w:val="TableParagraph"/>
              <w:spacing w:line="185" w:lineRule="exact"/>
              <w:ind w:left="48"/>
              <w:jc w:val="left"/>
              <w:rPr>
                <w:sz w:val="16"/>
              </w:rPr>
            </w:pPr>
            <w:r>
              <w:rPr>
                <w:rFonts w:ascii="Times New Roman" w:hAnsi="Times New Roman"/>
                <w:w w:val="120"/>
                <w:sz w:val="20"/>
              </w:rPr>
              <w:t>$</w:t>
            </w:r>
            <w:r>
              <w:rPr>
                <w:rFonts w:ascii="Times New Roman" w:hAnsi="Times New Roman"/>
                <w:spacing w:val="10"/>
                <w:w w:val="120"/>
                <w:sz w:val="20"/>
              </w:rPr>
              <w:t> </w:t>
            </w:r>
            <w:r>
              <w:rPr>
                <w:rFonts w:ascii="Lucida Sans Unicode" w:hAnsi="Lucida Sans Unicode"/>
                <w:w w:val="120"/>
                <w:sz w:val="16"/>
              </w:rPr>
              <w:t>←</w:t>
            </w:r>
            <w:r>
              <w:rPr>
                <w:rFonts w:ascii="Lucida Sans Unicode" w:hAnsi="Lucida Sans Unicode"/>
                <w:spacing w:val="-12"/>
                <w:w w:val="120"/>
                <w:sz w:val="16"/>
              </w:rPr>
              <w:t> </w:t>
            </w:r>
            <w:r>
              <w:rPr>
                <w:i/>
                <w:w w:val="120"/>
                <w:sz w:val="16"/>
              </w:rPr>
              <w:t>BWT.rank</w:t>
            </w:r>
            <w:r>
              <w:rPr>
                <w:rFonts w:ascii="Georgia" w:hAnsi="Georgia"/>
                <w:i/>
                <w:w w:val="120"/>
                <w:sz w:val="16"/>
                <w:vertAlign w:val="subscript"/>
              </w:rPr>
              <w:t>b</w:t>
            </w:r>
            <w:r>
              <w:rPr>
                <w:w w:val="120"/>
                <w:sz w:val="16"/>
                <w:vertAlign w:val="baseline"/>
              </w:rPr>
              <w:t>(5</w:t>
            </w:r>
            <w:r>
              <w:rPr>
                <w:spacing w:val="-3"/>
                <w:w w:val="120"/>
                <w:sz w:val="16"/>
                <w:vertAlign w:val="baseline"/>
              </w:rPr>
              <w:t> </w:t>
            </w:r>
            <w:r>
              <w:rPr>
                <w:rFonts w:ascii="Lucida Sans Unicode" w:hAnsi="Lucida Sans Unicode"/>
                <w:w w:val="120"/>
                <w:sz w:val="16"/>
                <w:vertAlign w:val="baseline"/>
              </w:rPr>
              <w:t>−</w:t>
            </w:r>
            <w:r>
              <w:rPr>
                <w:rFonts w:ascii="Lucida Sans Unicode" w:hAnsi="Lucida Sans Unicode"/>
                <w:spacing w:val="-21"/>
                <w:w w:val="120"/>
                <w:sz w:val="16"/>
                <w:vertAlign w:val="baseline"/>
              </w:rPr>
              <w:t> </w:t>
            </w:r>
            <w:r>
              <w:rPr>
                <w:w w:val="120"/>
                <w:sz w:val="16"/>
                <w:vertAlign w:val="baseline"/>
              </w:rPr>
              <w:t>1)</w:t>
            </w:r>
            <w:r>
              <w:rPr>
                <w:spacing w:val="-4"/>
                <w:w w:val="120"/>
                <w:sz w:val="16"/>
                <w:vertAlign w:val="baseline"/>
              </w:rPr>
              <w:t> </w:t>
            </w:r>
            <w:r>
              <w:rPr>
                <w:w w:val="120"/>
                <w:sz w:val="16"/>
                <w:vertAlign w:val="baseline"/>
              </w:rPr>
              <w:t>+</w:t>
            </w:r>
            <w:r>
              <w:rPr>
                <w:spacing w:val="-4"/>
                <w:w w:val="120"/>
                <w:sz w:val="16"/>
                <w:vertAlign w:val="baseline"/>
              </w:rPr>
              <w:t> </w:t>
            </w:r>
            <w:r>
              <w:rPr>
                <w:w w:val="120"/>
                <w:sz w:val="16"/>
                <w:vertAlign w:val="baseline"/>
              </w:rPr>
              <w:t>1</w:t>
            </w:r>
            <w:r>
              <w:rPr>
                <w:spacing w:val="6"/>
                <w:w w:val="120"/>
                <w:sz w:val="16"/>
                <w:vertAlign w:val="baseline"/>
              </w:rPr>
              <w:t> </w:t>
            </w:r>
            <w:r>
              <w:rPr>
                <w:w w:val="120"/>
                <w:sz w:val="16"/>
                <w:vertAlign w:val="baseline"/>
              </w:rPr>
              <w:t>=</w:t>
            </w:r>
            <w:r>
              <w:rPr>
                <w:spacing w:val="6"/>
                <w:w w:val="120"/>
                <w:sz w:val="16"/>
                <w:vertAlign w:val="baseline"/>
              </w:rPr>
              <w:t> </w:t>
            </w:r>
            <w:r>
              <w:rPr>
                <w:w w:val="120"/>
                <w:sz w:val="16"/>
                <w:vertAlign w:val="baseline"/>
              </w:rPr>
              <w:t>3rd</w:t>
            </w:r>
            <w:r>
              <w:rPr>
                <w:spacing w:val="17"/>
                <w:w w:val="120"/>
                <w:sz w:val="16"/>
                <w:vertAlign w:val="baseline"/>
              </w:rPr>
              <w:t> </w:t>
            </w:r>
            <w:r>
              <w:rPr>
                <w:w w:val="120"/>
                <w:sz w:val="16"/>
                <w:vertAlign w:val="baseline"/>
              </w:rPr>
              <w:t>’b’</w:t>
            </w:r>
            <w:r>
              <w:rPr>
                <w:spacing w:val="16"/>
                <w:w w:val="120"/>
                <w:sz w:val="16"/>
                <w:vertAlign w:val="baseline"/>
              </w:rPr>
              <w:t> </w:t>
            </w:r>
            <w:r>
              <w:rPr>
                <w:w w:val="120"/>
                <w:sz w:val="16"/>
                <w:vertAlign w:val="baseline"/>
              </w:rPr>
              <w:t>in</w:t>
            </w:r>
            <w:r>
              <w:rPr>
                <w:spacing w:val="16"/>
                <w:w w:val="120"/>
                <w:sz w:val="16"/>
                <w:vertAlign w:val="baseline"/>
              </w:rPr>
              <w:t> </w:t>
            </w:r>
            <w:r>
              <w:rPr>
                <w:spacing w:val="-10"/>
                <w:w w:val="120"/>
                <w:sz w:val="16"/>
                <w:vertAlign w:val="baseline"/>
              </w:rPr>
              <w:t>L</w:t>
            </w:r>
          </w:p>
        </w:tc>
      </w:tr>
      <w:tr>
        <w:trPr>
          <w:trHeight w:val="203" w:hRule="exact"/>
        </w:trPr>
        <w:tc>
          <w:tcPr>
            <w:tcW w:w="1449" w:type="dxa"/>
            <w:vMerge/>
            <w:tcBorders>
              <w:top w:val="nil"/>
              <w:bottom w:val="single" w:sz="4" w:space="0" w:color="000000"/>
              <w:right w:val="single" w:sz="4" w:space="0" w:color="000000"/>
            </w:tcBorders>
          </w:tcPr>
          <w:p>
            <w:pPr>
              <w:rPr>
                <w:sz w:val="2"/>
                <w:szCs w:val="2"/>
              </w:rPr>
            </w:pPr>
          </w:p>
        </w:tc>
        <w:tc>
          <w:tcPr>
            <w:tcW w:w="238" w:type="dxa"/>
            <w:vMerge/>
            <w:tcBorders>
              <w:top w:val="nil"/>
              <w:left w:val="single" w:sz="4" w:space="0" w:color="000000"/>
              <w:bottom w:val="single" w:sz="4" w:space="0" w:color="000000"/>
              <w:right w:val="single" w:sz="4" w:space="0" w:color="000000"/>
            </w:tcBorders>
          </w:tcPr>
          <w:p>
            <w:pPr>
              <w:rPr>
                <w:sz w:val="2"/>
                <w:szCs w:val="2"/>
              </w:rPr>
            </w:pPr>
          </w:p>
        </w:tc>
        <w:tc>
          <w:tcPr>
            <w:tcW w:w="847" w:type="dxa"/>
            <w:gridSpan w:val="3"/>
            <w:vMerge/>
            <w:tcBorders>
              <w:top w:val="nil"/>
              <w:left w:val="single" w:sz="4" w:space="0" w:color="000000"/>
              <w:bottom w:val="single" w:sz="4" w:space="0" w:color="000000"/>
            </w:tcBorders>
          </w:tcPr>
          <w:p>
            <w:pPr>
              <w:rPr>
                <w:sz w:val="2"/>
                <w:szCs w:val="2"/>
              </w:rPr>
            </w:pPr>
          </w:p>
        </w:tc>
        <w:tc>
          <w:tcPr>
            <w:tcW w:w="1473" w:type="dxa"/>
            <w:tcBorders>
              <w:bottom w:val="single" w:sz="4" w:space="0" w:color="000000"/>
            </w:tcBorders>
          </w:tcPr>
          <w:p>
            <w:pPr>
              <w:pStyle w:val="TableParagraph"/>
              <w:spacing w:line="178" w:lineRule="exact"/>
              <w:ind w:left="5" w:right="5"/>
              <w:rPr>
                <w:sz w:val="20"/>
              </w:rPr>
            </w:pP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spacing w:val="-10"/>
                <w:w w:val="105"/>
                <w:sz w:val="20"/>
              </w:rPr>
              <w:t>a</w:t>
            </w:r>
          </w:p>
        </w:tc>
        <w:tc>
          <w:tcPr>
            <w:tcW w:w="421" w:type="dxa"/>
            <w:tcBorders>
              <w:bottom w:val="single" w:sz="4" w:space="0" w:color="000000"/>
            </w:tcBorders>
          </w:tcPr>
          <w:p>
            <w:pPr>
              <w:pStyle w:val="TableParagraph"/>
              <w:spacing w:line="178" w:lineRule="exact"/>
              <w:ind w:left="8" w:right="3"/>
              <w:rPr>
                <w:sz w:val="20"/>
              </w:rPr>
            </w:pPr>
            <w:r>
              <w:rPr>
                <w:w w:val="105"/>
                <w:sz w:val="20"/>
              </w:rPr>
              <w:t>a</w:t>
            </w:r>
            <w:r>
              <w:rPr>
                <w:spacing w:val="54"/>
                <w:w w:val="105"/>
                <w:sz w:val="20"/>
              </w:rPr>
              <w:t> </w:t>
            </w:r>
            <w:r>
              <w:rPr>
                <w:spacing w:val="-12"/>
                <w:w w:val="105"/>
                <w:sz w:val="20"/>
              </w:rPr>
              <w:t>b</w:t>
            </w:r>
          </w:p>
        </w:tc>
        <w:tc>
          <w:tcPr>
            <w:tcW w:w="635" w:type="dxa"/>
            <w:tcBorders>
              <w:bottom w:val="single" w:sz="4" w:space="0" w:color="000000"/>
              <w:right w:val="single" w:sz="4" w:space="0" w:color="000000"/>
            </w:tcBorders>
          </w:tcPr>
          <w:p>
            <w:pPr>
              <w:pStyle w:val="TableParagraph"/>
              <w:spacing w:line="178" w:lineRule="exact"/>
              <w:ind w:left="6" w:right="6"/>
              <w:rPr>
                <w:sz w:val="20"/>
              </w:rPr>
            </w:pPr>
            <w:r>
              <w:rPr>
                <w:w w:val="105"/>
                <w:sz w:val="20"/>
              </w:rPr>
              <w:t>a</w:t>
            </w:r>
            <w:r>
              <w:rPr>
                <w:spacing w:val="55"/>
                <w:w w:val="105"/>
                <w:sz w:val="20"/>
              </w:rPr>
              <w:t> </w:t>
            </w:r>
            <w:r>
              <w:rPr>
                <w:w w:val="105"/>
                <w:sz w:val="20"/>
              </w:rPr>
              <w:t>b</w:t>
            </w:r>
            <w:r>
              <w:rPr>
                <w:spacing w:val="56"/>
                <w:w w:val="105"/>
                <w:sz w:val="20"/>
              </w:rPr>
              <w:t> </w:t>
            </w:r>
            <w:r>
              <w:rPr>
                <w:spacing w:val="-10"/>
                <w:w w:val="105"/>
                <w:sz w:val="20"/>
              </w:rPr>
              <w:t>a</w:t>
            </w:r>
          </w:p>
        </w:tc>
        <w:tc>
          <w:tcPr>
            <w:tcW w:w="3277" w:type="dxa"/>
            <w:vMerge/>
            <w:tcBorders>
              <w:top w:val="nil"/>
              <w:left w:val="single" w:sz="4" w:space="0" w:color="000000"/>
              <w:bottom w:val="single" w:sz="4" w:space="0" w:color="000000"/>
            </w:tcBorders>
          </w:tcPr>
          <w:p>
            <w:pPr>
              <w:rPr>
                <w:sz w:val="2"/>
                <w:szCs w:val="2"/>
              </w:rPr>
            </w:pPr>
          </w:p>
        </w:tc>
      </w:tr>
      <w:tr>
        <w:trPr>
          <w:trHeight w:val="191" w:hRule="exact"/>
        </w:trPr>
        <w:tc>
          <w:tcPr>
            <w:tcW w:w="1449" w:type="dxa"/>
            <w:tcBorders>
              <w:top w:val="single" w:sz="4" w:space="0" w:color="000000"/>
              <w:right w:val="single" w:sz="4" w:space="0" w:color="000000"/>
            </w:tcBorders>
          </w:tcPr>
          <w:p>
            <w:pPr>
              <w:pStyle w:val="TableParagraph"/>
              <w:spacing w:line="167" w:lineRule="exact"/>
              <w:ind w:right="46"/>
              <w:jc w:val="right"/>
              <w:rPr>
                <w:sz w:val="20"/>
              </w:rPr>
            </w:pPr>
            <w:r>
              <w:rPr>
                <w:color w:val="7F7F7F"/>
                <w:spacing w:val="-10"/>
                <w:sz w:val="20"/>
              </w:rPr>
              <w:t>5</w:t>
            </w:r>
          </w:p>
        </w:tc>
        <w:tc>
          <w:tcPr>
            <w:tcW w:w="238" w:type="dxa"/>
            <w:tcBorders>
              <w:top w:val="single" w:sz="4" w:space="0" w:color="000000"/>
              <w:left w:val="single" w:sz="4" w:space="0" w:color="000000"/>
              <w:right w:val="single" w:sz="4" w:space="0" w:color="000000"/>
            </w:tcBorders>
            <w:shd w:val="clear" w:color="auto" w:fill="BFFFBF"/>
          </w:tcPr>
          <w:p>
            <w:pPr>
              <w:pStyle w:val="TableParagraph"/>
              <w:spacing w:line="167" w:lineRule="exact"/>
              <w:rPr>
                <w:sz w:val="20"/>
              </w:rPr>
            </w:pPr>
            <w:r>
              <w:rPr>
                <w:spacing w:val="-10"/>
                <w:w w:val="105"/>
                <w:sz w:val="20"/>
              </w:rPr>
              <w:t>a</w:t>
            </w:r>
          </w:p>
        </w:tc>
        <w:tc>
          <w:tcPr>
            <w:tcW w:w="215" w:type="dxa"/>
            <w:tcBorders>
              <w:top w:val="single" w:sz="4" w:space="0" w:color="000000"/>
              <w:left w:val="single" w:sz="4" w:space="0" w:color="000000"/>
            </w:tcBorders>
            <w:shd w:val="clear" w:color="auto" w:fill="BFFFBF"/>
          </w:tcPr>
          <w:p>
            <w:pPr>
              <w:pStyle w:val="TableParagraph"/>
              <w:spacing w:line="167" w:lineRule="exact"/>
              <w:ind w:right="1"/>
              <w:rPr>
                <w:sz w:val="20"/>
              </w:rPr>
            </w:pPr>
            <w:r>
              <w:rPr>
                <w:spacing w:val="-10"/>
                <w:w w:val="105"/>
                <w:sz w:val="20"/>
              </w:rPr>
              <w:t>b</w:t>
            </w:r>
          </w:p>
        </w:tc>
        <w:tc>
          <w:tcPr>
            <w:tcW w:w="632" w:type="dxa"/>
            <w:gridSpan w:val="2"/>
            <w:tcBorders>
              <w:top w:val="single" w:sz="4" w:space="0" w:color="000000"/>
            </w:tcBorders>
          </w:tcPr>
          <w:p>
            <w:pPr>
              <w:pStyle w:val="TableParagraph"/>
              <w:spacing w:line="167" w:lineRule="exact"/>
              <w:ind w:left="55"/>
              <w:jc w:val="left"/>
              <w:rPr>
                <w:sz w:val="20"/>
              </w:rPr>
            </w:pPr>
            <w:r>
              <w:rPr>
                <w:sz w:val="20"/>
              </w:rPr>
              <w:t>a</w:t>
            </w:r>
            <w:r>
              <w:rPr>
                <w:spacing w:val="65"/>
                <w:sz w:val="20"/>
              </w:rPr>
              <w:t> </w:t>
            </w:r>
            <w:r>
              <w:rPr>
                <w:rFonts w:ascii="Times New Roman"/>
                <w:sz w:val="20"/>
              </w:rPr>
              <w:t>$</w:t>
            </w:r>
            <w:r>
              <w:rPr>
                <w:rFonts w:ascii="Times New Roman"/>
                <w:spacing w:val="61"/>
                <w:sz w:val="20"/>
              </w:rPr>
              <w:t> </w:t>
            </w:r>
            <w:r>
              <w:rPr>
                <w:spacing w:val="-10"/>
                <w:sz w:val="20"/>
              </w:rPr>
              <w:t>a</w:t>
            </w:r>
          </w:p>
        </w:tc>
        <w:tc>
          <w:tcPr>
            <w:tcW w:w="1473" w:type="dxa"/>
            <w:tcBorders>
              <w:top w:val="single" w:sz="4" w:space="0" w:color="000000"/>
            </w:tcBorders>
          </w:tcPr>
          <w:p>
            <w:pPr>
              <w:pStyle w:val="TableParagraph"/>
              <w:spacing w:line="167" w:lineRule="exact"/>
              <w:ind w:left="5" w:right="5"/>
              <w:rPr>
                <w:sz w:val="20"/>
              </w:rPr>
            </w:pP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spacing w:val="-10"/>
                <w:w w:val="105"/>
                <w:sz w:val="20"/>
              </w:rPr>
              <w:t>a</w:t>
            </w:r>
          </w:p>
        </w:tc>
        <w:tc>
          <w:tcPr>
            <w:tcW w:w="421" w:type="dxa"/>
            <w:tcBorders>
              <w:top w:val="single" w:sz="4" w:space="0" w:color="000000"/>
            </w:tcBorders>
          </w:tcPr>
          <w:p>
            <w:pPr>
              <w:pStyle w:val="TableParagraph"/>
              <w:spacing w:line="167" w:lineRule="exact"/>
              <w:ind w:left="5" w:right="5"/>
              <w:rPr>
                <w:sz w:val="20"/>
              </w:rPr>
            </w:pPr>
            <w:r>
              <w:rPr>
                <w:w w:val="105"/>
                <w:sz w:val="20"/>
              </w:rPr>
              <w:t>b</w:t>
            </w:r>
            <w:r>
              <w:rPr>
                <w:spacing w:val="51"/>
                <w:w w:val="105"/>
                <w:sz w:val="20"/>
              </w:rPr>
              <w:t> </w:t>
            </w:r>
            <w:r>
              <w:rPr>
                <w:spacing w:val="-12"/>
                <w:w w:val="105"/>
                <w:sz w:val="20"/>
              </w:rPr>
              <w:t>b</w:t>
            </w:r>
          </w:p>
        </w:tc>
        <w:tc>
          <w:tcPr>
            <w:tcW w:w="635" w:type="dxa"/>
            <w:tcBorders>
              <w:top w:val="single" w:sz="4" w:space="0" w:color="000000"/>
              <w:right w:val="single" w:sz="4" w:space="0" w:color="000000"/>
            </w:tcBorders>
          </w:tcPr>
          <w:p>
            <w:pPr>
              <w:pStyle w:val="TableParagraph"/>
              <w:spacing w:line="167" w:lineRule="exact"/>
              <w:ind w:left="6" w:right="8"/>
              <w:rPr>
                <w:sz w:val="20"/>
              </w:rPr>
            </w:pPr>
            <w:r>
              <w:rPr>
                <w:w w:val="105"/>
                <w:sz w:val="20"/>
              </w:rPr>
              <w:t>b</w:t>
            </w:r>
            <w:r>
              <w:rPr>
                <w:spacing w:val="55"/>
                <w:w w:val="105"/>
                <w:sz w:val="20"/>
              </w:rPr>
              <w:t> </w:t>
            </w:r>
            <w:r>
              <w:rPr>
                <w:w w:val="105"/>
                <w:sz w:val="20"/>
              </w:rPr>
              <w:t>a</w:t>
            </w:r>
            <w:r>
              <w:rPr>
                <w:spacing w:val="62"/>
                <w:w w:val="105"/>
                <w:sz w:val="20"/>
              </w:rPr>
              <w:t> </w:t>
            </w:r>
            <w:r>
              <w:rPr>
                <w:spacing w:val="-10"/>
                <w:w w:val="105"/>
                <w:sz w:val="20"/>
              </w:rPr>
              <w:t>a</w:t>
            </w:r>
          </w:p>
        </w:tc>
        <w:tc>
          <w:tcPr>
            <w:tcW w:w="3277" w:type="dxa"/>
            <w:tcBorders>
              <w:top w:val="single" w:sz="4" w:space="0" w:color="000000"/>
              <w:left w:val="single" w:sz="4" w:space="0" w:color="000000"/>
            </w:tcBorders>
          </w:tcPr>
          <w:p>
            <w:pPr>
              <w:pStyle w:val="TableParagraph"/>
              <w:spacing w:line="167" w:lineRule="exact"/>
              <w:ind w:left="48"/>
              <w:jc w:val="left"/>
              <w:rPr>
                <w:b/>
                <w:sz w:val="20"/>
              </w:rPr>
            </w:pPr>
            <w:r>
              <w:rPr>
                <w:b/>
                <w:color w:val="FF0000"/>
                <w:spacing w:val="-10"/>
                <w:w w:val="120"/>
                <w:sz w:val="20"/>
              </w:rPr>
              <w:t>b</w:t>
            </w:r>
          </w:p>
        </w:tc>
      </w:tr>
      <w:tr>
        <w:trPr>
          <w:trHeight w:val="199" w:hRule="exact"/>
        </w:trPr>
        <w:tc>
          <w:tcPr>
            <w:tcW w:w="1449" w:type="dxa"/>
            <w:tcBorders>
              <w:right w:val="single" w:sz="4" w:space="0" w:color="000000"/>
            </w:tcBorders>
          </w:tcPr>
          <w:p>
            <w:pPr>
              <w:pStyle w:val="TableParagraph"/>
              <w:spacing w:line="180" w:lineRule="exact"/>
              <w:ind w:right="46"/>
              <w:jc w:val="right"/>
              <w:rPr>
                <w:sz w:val="20"/>
              </w:rPr>
            </w:pPr>
            <w:r>
              <w:rPr>
                <w:color w:val="7F7F7F"/>
                <w:spacing w:val="-10"/>
                <w:sz w:val="20"/>
              </w:rPr>
              <w:t>6</w:t>
            </w:r>
          </w:p>
        </w:tc>
        <w:tc>
          <w:tcPr>
            <w:tcW w:w="238" w:type="dxa"/>
            <w:tcBorders>
              <w:left w:val="single" w:sz="4" w:space="0" w:color="000000"/>
              <w:right w:val="single" w:sz="4" w:space="0" w:color="000000"/>
            </w:tcBorders>
            <w:shd w:val="clear" w:color="auto" w:fill="BFFFBF"/>
          </w:tcPr>
          <w:p>
            <w:pPr>
              <w:pStyle w:val="TableParagraph"/>
              <w:spacing w:line="180" w:lineRule="exact"/>
              <w:rPr>
                <w:sz w:val="20"/>
              </w:rPr>
            </w:pPr>
            <w:r>
              <w:rPr>
                <w:spacing w:val="-10"/>
                <w:w w:val="105"/>
                <w:sz w:val="20"/>
              </w:rPr>
              <w:t>a</w:t>
            </w:r>
          </w:p>
        </w:tc>
        <w:tc>
          <w:tcPr>
            <w:tcW w:w="215" w:type="dxa"/>
            <w:tcBorders>
              <w:left w:val="single" w:sz="4" w:space="0" w:color="000000"/>
            </w:tcBorders>
            <w:shd w:val="clear" w:color="auto" w:fill="BFFFBF"/>
          </w:tcPr>
          <w:p>
            <w:pPr>
              <w:pStyle w:val="TableParagraph"/>
              <w:spacing w:line="180" w:lineRule="exact"/>
              <w:ind w:right="1"/>
              <w:rPr>
                <w:sz w:val="20"/>
              </w:rPr>
            </w:pPr>
            <w:r>
              <w:rPr>
                <w:spacing w:val="-10"/>
                <w:w w:val="105"/>
                <w:sz w:val="20"/>
              </w:rPr>
              <w:t>b</w:t>
            </w:r>
          </w:p>
        </w:tc>
        <w:tc>
          <w:tcPr>
            <w:tcW w:w="632" w:type="dxa"/>
            <w:gridSpan w:val="2"/>
          </w:tcPr>
          <w:p>
            <w:pPr>
              <w:pStyle w:val="TableParagraph"/>
              <w:spacing w:line="180" w:lineRule="exact"/>
              <w:ind w:left="55"/>
              <w:jc w:val="left"/>
              <w:rPr>
                <w:sz w:val="20"/>
              </w:rPr>
            </w:pPr>
            <w:r>
              <w:rPr>
                <w:w w:val="105"/>
                <w:sz w:val="20"/>
              </w:rPr>
              <w:t>a</w:t>
            </w:r>
            <w:r>
              <w:rPr>
                <w:spacing w:val="55"/>
                <w:w w:val="105"/>
                <w:sz w:val="20"/>
              </w:rPr>
              <w:t> </w:t>
            </w:r>
            <w:r>
              <w:rPr>
                <w:w w:val="105"/>
                <w:sz w:val="20"/>
              </w:rPr>
              <w:t>b</w:t>
            </w:r>
            <w:r>
              <w:rPr>
                <w:spacing w:val="56"/>
                <w:w w:val="105"/>
                <w:sz w:val="20"/>
              </w:rPr>
              <w:t> </w:t>
            </w:r>
            <w:r>
              <w:rPr>
                <w:spacing w:val="-10"/>
                <w:w w:val="105"/>
                <w:sz w:val="20"/>
              </w:rPr>
              <w:t>a</w:t>
            </w:r>
          </w:p>
        </w:tc>
        <w:tc>
          <w:tcPr>
            <w:tcW w:w="1473" w:type="dxa"/>
          </w:tcPr>
          <w:p>
            <w:pPr>
              <w:pStyle w:val="TableParagraph"/>
              <w:spacing w:line="180" w:lineRule="exact"/>
              <w:ind w:left="5" w:right="5"/>
              <w:rPr>
                <w:sz w:val="20"/>
              </w:rPr>
            </w:pPr>
            <w:r>
              <w:rPr>
                <w:rFonts w:ascii="Times New Roman"/>
                <w:w w:val="105"/>
                <w:sz w:val="20"/>
              </w:rPr>
              <w:t>$</w:t>
            </w:r>
            <w:r>
              <w:rPr>
                <w:rFonts w:ascii="Times New Roman"/>
                <w:spacing w:val="55"/>
                <w:w w:val="105"/>
                <w:sz w:val="20"/>
              </w:rPr>
              <w:t> </w:t>
            </w:r>
            <w:r>
              <w:rPr>
                <w:w w:val="105"/>
                <w:sz w:val="20"/>
              </w:rPr>
              <w:t>a</w:t>
            </w:r>
            <w:r>
              <w:rPr>
                <w:spacing w:val="61"/>
                <w:w w:val="105"/>
                <w:sz w:val="20"/>
              </w:rPr>
              <w:t> </w:t>
            </w:r>
            <w:r>
              <w:rPr>
                <w:w w:val="105"/>
                <w:sz w:val="20"/>
              </w:rPr>
              <w:t>a</w:t>
            </w:r>
            <w:r>
              <w:rPr>
                <w:spacing w:val="55"/>
                <w:w w:val="105"/>
                <w:sz w:val="20"/>
              </w:rPr>
              <w:t> </w:t>
            </w:r>
            <w:r>
              <w:rPr>
                <w:w w:val="105"/>
                <w:sz w:val="20"/>
              </w:rPr>
              <w:t>b</w:t>
            </w:r>
            <w:r>
              <w:rPr>
                <w:spacing w:val="51"/>
                <w:w w:val="105"/>
                <w:sz w:val="20"/>
              </w:rPr>
              <w:t> </w:t>
            </w:r>
            <w:r>
              <w:rPr>
                <w:w w:val="105"/>
                <w:sz w:val="20"/>
              </w:rPr>
              <w:t>b</w:t>
            </w:r>
            <w:r>
              <w:rPr>
                <w:spacing w:val="50"/>
                <w:w w:val="105"/>
                <w:sz w:val="20"/>
              </w:rPr>
              <w:t> </w:t>
            </w:r>
            <w:r>
              <w:rPr>
                <w:w w:val="105"/>
                <w:sz w:val="20"/>
              </w:rPr>
              <w:t>b</w:t>
            </w:r>
            <w:r>
              <w:rPr>
                <w:spacing w:val="55"/>
                <w:w w:val="105"/>
                <w:sz w:val="20"/>
              </w:rPr>
              <w:t> </w:t>
            </w:r>
            <w:r>
              <w:rPr>
                <w:spacing w:val="-10"/>
                <w:w w:val="105"/>
                <w:sz w:val="20"/>
              </w:rPr>
              <w:t>a</w:t>
            </w:r>
          </w:p>
        </w:tc>
        <w:tc>
          <w:tcPr>
            <w:tcW w:w="421" w:type="dxa"/>
          </w:tcPr>
          <w:p>
            <w:pPr>
              <w:pStyle w:val="TableParagraph"/>
              <w:spacing w:line="180" w:lineRule="exact"/>
              <w:ind w:left="5" w:right="8"/>
              <w:rPr>
                <w:sz w:val="20"/>
              </w:rPr>
            </w:pPr>
            <w:r>
              <w:rPr>
                <w:w w:val="105"/>
                <w:sz w:val="20"/>
              </w:rPr>
              <w:t>b</w:t>
            </w:r>
            <w:r>
              <w:rPr>
                <w:spacing w:val="56"/>
                <w:w w:val="105"/>
                <w:sz w:val="20"/>
              </w:rPr>
              <w:t> </w:t>
            </w:r>
            <w:r>
              <w:rPr>
                <w:spacing w:val="-12"/>
                <w:w w:val="105"/>
                <w:sz w:val="20"/>
              </w:rPr>
              <w:t>a</w:t>
            </w:r>
          </w:p>
        </w:tc>
        <w:tc>
          <w:tcPr>
            <w:tcW w:w="635" w:type="dxa"/>
            <w:tcBorders>
              <w:right w:val="single" w:sz="4" w:space="0" w:color="000000"/>
            </w:tcBorders>
          </w:tcPr>
          <w:p>
            <w:pPr>
              <w:pStyle w:val="TableParagraph"/>
              <w:spacing w:line="180" w:lineRule="exact"/>
              <w:ind w:left="6" w:right="5"/>
              <w:rPr>
                <w:sz w:val="20"/>
              </w:rPr>
            </w:pPr>
            <w:r>
              <w:rPr>
                <w:w w:val="105"/>
                <w:sz w:val="20"/>
              </w:rPr>
              <w:t>b</w:t>
            </w:r>
            <w:r>
              <w:rPr>
                <w:spacing w:val="51"/>
                <w:w w:val="105"/>
                <w:sz w:val="20"/>
              </w:rPr>
              <w:t> </w:t>
            </w:r>
            <w:r>
              <w:rPr>
                <w:w w:val="105"/>
                <w:sz w:val="20"/>
              </w:rPr>
              <w:t>b</w:t>
            </w:r>
            <w:r>
              <w:rPr>
                <w:spacing w:val="52"/>
                <w:w w:val="105"/>
                <w:sz w:val="20"/>
              </w:rPr>
              <w:t> </w:t>
            </w:r>
            <w:r>
              <w:rPr>
                <w:spacing w:val="-10"/>
                <w:w w:val="105"/>
                <w:sz w:val="20"/>
              </w:rPr>
              <w:t>b</w:t>
            </w:r>
          </w:p>
        </w:tc>
        <w:tc>
          <w:tcPr>
            <w:tcW w:w="3277" w:type="dxa"/>
            <w:tcBorders>
              <w:left w:val="single" w:sz="4" w:space="0" w:color="000000"/>
            </w:tcBorders>
          </w:tcPr>
          <w:p>
            <w:pPr>
              <w:pStyle w:val="TableParagraph"/>
              <w:spacing w:line="180" w:lineRule="exact"/>
              <w:ind w:left="48"/>
              <w:jc w:val="left"/>
              <w:rPr>
                <w:sz w:val="20"/>
              </w:rPr>
            </w:pPr>
            <w:r>
              <w:rPr>
                <w:spacing w:val="-10"/>
                <w:w w:val="105"/>
                <w:sz w:val="20"/>
              </w:rPr>
              <w:t>a</w:t>
            </w:r>
          </w:p>
        </w:tc>
      </w:tr>
      <w:tr>
        <w:trPr>
          <w:trHeight w:val="199" w:hRule="exact"/>
        </w:trPr>
        <w:tc>
          <w:tcPr>
            <w:tcW w:w="1449" w:type="dxa"/>
            <w:tcBorders>
              <w:right w:val="single" w:sz="4" w:space="0" w:color="000000"/>
            </w:tcBorders>
          </w:tcPr>
          <w:p>
            <w:pPr>
              <w:pStyle w:val="TableParagraph"/>
              <w:spacing w:line="180" w:lineRule="exact"/>
              <w:ind w:right="46"/>
              <w:jc w:val="right"/>
              <w:rPr>
                <w:sz w:val="20"/>
              </w:rPr>
            </w:pPr>
            <w:r>
              <w:rPr>
                <w:color w:val="7F7F7F"/>
                <w:spacing w:val="-10"/>
                <w:sz w:val="20"/>
              </w:rPr>
              <w:t>7</w:t>
            </w:r>
          </w:p>
        </w:tc>
        <w:tc>
          <w:tcPr>
            <w:tcW w:w="238" w:type="dxa"/>
            <w:tcBorders>
              <w:left w:val="single" w:sz="4" w:space="0" w:color="000000"/>
              <w:right w:val="single" w:sz="4" w:space="0" w:color="000000"/>
            </w:tcBorders>
            <w:shd w:val="clear" w:color="auto" w:fill="BFFFBF"/>
          </w:tcPr>
          <w:p>
            <w:pPr>
              <w:pStyle w:val="TableParagraph"/>
              <w:spacing w:line="180" w:lineRule="exact"/>
              <w:rPr>
                <w:sz w:val="20"/>
              </w:rPr>
            </w:pPr>
            <w:r>
              <w:rPr>
                <w:spacing w:val="-10"/>
                <w:w w:val="105"/>
                <w:sz w:val="20"/>
              </w:rPr>
              <w:t>a</w:t>
            </w:r>
          </w:p>
        </w:tc>
        <w:tc>
          <w:tcPr>
            <w:tcW w:w="215" w:type="dxa"/>
            <w:tcBorders>
              <w:left w:val="single" w:sz="4" w:space="0" w:color="000000"/>
            </w:tcBorders>
            <w:shd w:val="clear" w:color="auto" w:fill="BFFFBF"/>
          </w:tcPr>
          <w:p>
            <w:pPr>
              <w:pStyle w:val="TableParagraph"/>
              <w:spacing w:line="180" w:lineRule="exact"/>
              <w:ind w:right="1"/>
              <w:rPr>
                <w:sz w:val="20"/>
              </w:rPr>
            </w:pPr>
            <w:r>
              <w:rPr>
                <w:spacing w:val="-10"/>
                <w:w w:val="105"/>
                <w:sz w:val="20"/>
              </w:rPr>
              <w:t>b</w:t>
            </w:r>
          </w:p>
        </w:tc>
        <w:tc>
          <w:tcPr>
            <w:tcW w:w="632" w:type="dxa"/>
            <w:gridSpan w:val="2"/>
          </w:tcPr>
          <w:p>
            <w:pPr>
              <w:pStyle w:val="TableParagraph"/>
              <w:spacing w:line="180" w:lineRule="exact"/>
              <w:ind w:left="55"/>
              <w:jc w:val="left"/>
              <w:rPr>
                <w:sz w:val="20"/>
              </w:rPr>
            </w:pPr>
            <w:r>
              <w:rPr>
                <w:w w:val="105"/>
                <w:sz w:val="20"/>
              </w:rPr>
              <w:t>a</w:t>
            </w:r>
            <w:r>
              <w:rPr>
                <w:spacing w:val="55"/>
                <w:w w:val="105"/>
                <w:sz w:val="20"/>
              </w:rPr>
              <w:t> </w:t>
            </w:r>
            <w:r>
              <w:rPr>
                <w:w w:val="105"/>
                <w:sz w:val="20"/>
              </w:rPr>
              <w:t>b</w:t>
            </w:r>
            <w:r>
              <w:rPr>
                <w:spacing w:val="51"/>
                <w:w w:val="105"/>
                <w:sz w:val="20"/>
              </w:rPr>
              <w:t> </w:t>
            </w:r>
            <w:r>
              <w:rPr>
                <w:spacing w:val="-10"/>
                <w:w w:val="105"/>
                <w:sz w:val="20"/>
              </w:rPr>
              <w:t>b</w:t>
            </w:r>
          </w:p>
        </w:tc>
        <w:tc>
          <w:tcPr>
            <w:tcW w:w="1473" w:type="dxa"/>
          </w:tcPr>
          <w:p>
            <w:pPr>
              <w:pStyle w:val="TableParagraph"/>
              <w:spacing w:line="180" w:lineRule="exact"/>
              <w:ind w:left="5" w:right="8"/>
              <w:rPr>
                <w:sz w:val="20"/>
              </w:rPr>
            </w:pPr>
            <w:r>
              <w:rPr>
                <w:w w:val="105"/>
                <w:sz w:val="20"/>
              </w:rPr>
              <w:t>b</w:t>
            </w:r>
            <w:r>
              <w:rPr>
                <w:spacing w:val="55"/>
                <w:w w:val="105"/>
                <w:sz w:val="20"/>
              </w:rPr>
              <w:t> </w:t>
            </w:r>
            <w:r>
              <w:rPr>
                <w:w w:val="105"/>
                <w:sz w:val="20"/>
              </w:rPr>
              <w:t>a</w:t>
            </w:r>
            <w:r>
              <w:rPr>
                <w:spacing w:val="62"/>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6"/>
                <w:w w:val="105"/>
                <w:sz w:val="20"/>
              </w:rPr>
              <w:t> </w:t>
            </w:r>
            <w:r>
              <w:rPr>
                <w:spacing w:val="-10"/>
                <w:w w:val="105"/>
                <w:sz w:val="20"/>
              </w:rPr>
              <w:t>a</w:t>
            </w:r>
          </w:p>
        </w:tc>
        <w:tc>
          <w:tcPr>
            <w:tcW w:w="421" w:type="dxa"/>
          </w:tcPr>
          <w:p>
            <w:pPr>
              <w:pStyle w:val="TableParagraph"/>
              <w:spacing w:line="180" w:lineRule="exact"/>
              <w:ind w:left="5" w:right="5"/>
              <w:rPr>
                <w:sz w:val="20"/>
              </w:rPr>
            </w:pPr>
            <w:r>
              <w:rPr>
                <w:rFonts w:ascii="Times New Roman"/>
                <w:sz w:val="20"/>
              </w:rPr>
              <w:t>$</w:t>
            </w:r>
            <w:r>
              <w:rPr>
                <w:rFonts w:ascii="Times New Roman"/>
                <w:spacing w:val="59"/>
                <w:sz w:val="20"/>
              </w:rPr>
              <w:t> </w:t>
            </w:r>
            <w:r>
              <w:rPr>
                <w:spacing w:val="-10"/>
                <w:sz w:val="20"/>
              </w:rPr>
              <w:t>a</w:t>
            </w:r>
          </w:p>
        </w:tc>
        <w:tc>
          <w:tcPr>
            <w:tcW w:w="635" w:type="dxa"/>
            <w:tcBorders>
              <w:right w:val="single" w:sz="4" w:space="0" w:color="000000"/>
            </w:tcBorders>
          </w:tcPr>
          <w:p>
            <w:pPr>
              <w:pStyle w:val="TableParagraph"/>
              <w:spacing w:line="180" w:lineRule="exact"/>
              <w:ind w:left="8" w:right="2"/>
              <w:rPr>
                <w:sz w:val="20"/>
              </w:rPr>
            </w:pPr>
            <w:r>
              <w:rPr>
                <w:w w:val="105"/>
                <w:sz w:val="20"/>
              </w:rPr>
              <w:t>a</w:t>
            </w:r>
            <w:r>
              <w:rPr>
                <w:spacing w:val="55"/>
                <w:w w:val="105"/>
                <w:sz w:val="20"/>
              </w:rPr>
              <w:t> </w:t>
            </w:r>
            <w:r>
              <w:rPr>
                <w:w w:val="105"/>
                <w:sz w:val="20"/>
              </w:rPr>
              <w:t>b</w:t>
            </w:r>
            <w:r>
              <w:rPr>
                <w:spacing w:val="51"/>
                <w:w w:val="105"/>
                <w:sz w:val="20"/>
              </w:rPr>
              <w:t> </w:t>
            </w:r>
            <w:r>
              <w:rPr>
                <w:spacing w:val="-10"/>
                <w:w w:val="105"/>
                <w:sz w:val="20"/>
              </w:rPr>
              <w:t>b</w:t>
            </w:r>
          </w:p>
        </w:tc>
        <w:tc>
          <w:tcPr>
            <w:tcW w:w="3277" w:type="dxa"/>
            <w:tcBorders>
              <w:left w:val="single" w:sz="4" w:space="0" w:color="000000"/>
            </w:tcBorders>
          </w:tcPr>
          <w:p>
            <w:pPr>
              <w:pStyle w:val="TableParagraph"/>
              <w:spacing w:line="180" w:lineRule="exact"/>
              <w:ind w:left="48"/>
              <w:jc w:val="left"/>
              <w:rPr>
                <w:sz w:val="20"/>
              </w:rPr>
            </w:pPr>
            <w:r>
              <w:rPr>
                <w:spacing w:val="-10"/>
                <w:w w:val="105"/>
                <w:sz w:val="20"/>
              </w:rPr>
              <w:t>b</w:t>
            </w:r>
          </w:p>
        </w:tc>
      </w:tr>
      <w:tr>
        <w:trPr>
          <w:trHeight w:val="199" w:hRule="exact"/>
        </w:trPr>
        <w:tc>
          <w:tcPr>
            <w:tcW w:w="1449" w:type="dxa"/>
            <w:tcBorders>
              <w:right w:val="single" w:sz="4" w:space="0" w:color="000000"/>
            </w:tcBorders>
          </w:tcPr>
          <w:p>
            <w:pPr>
              <w:pStyle w:val="TableParagraph"/>
              <w:spacing w:line="180" w:lineRule="exact"/>
              <w:ind w:right="46"/>
              <w:jc w:val="right"/>
              <w:rPr>
                <w:sz w:val="20"/>
              </w:rPr>
            </w:pPr>
            <w:r>
              <w:rPr>
                <w:color w:val="7F7F7F"/>
                <w:spacing w:val="-10"/>
                <w:sz w:val="20"/>
              </w:rPr>
              <w:t>8</w:t>
            </w:r>
          </w:p>
        </w:tc>
        <w:tc>
          <w:tcPr>
            <w:tcW w:w="238" w:type="dxa"/>
            <w:tcBorders>
              <w:left w:val="single" w:sz="4" w:space="0" w:color="000000"/>
              <w:right w:val="single" w:sz="4" w:space="0" w:color="000000"/>
            </w:tcBorders>
            <w:shd w:val="clear" w:color="auto" w:fill="BFFFBF"/>
          </w:tcPr>
          <w:p>
            <w:pPr>
              <w:pStyle w:val="TableParagraph"/>
              <w:spacing w:line="180" w:lineRule="exact"/>
              <w:rPr>
                <w:sz w:val="20"/>
              </w:rPr>
            </w:pPr>
            <w:r>
              <w:rPr>
                <w:spacing w:val="-10"/>
                <w:w w:val="105"/>
                <w:sz w:val="20"/>
              </w:rPr>
              <w:t>a</w:t>
            </w:r>
          </w:p>
        </w:tc>
        <w:tc>
          <w:tcPr>
            <w:tcW w:w="215" w:type="dxa"/>
            <w:tcBorders>
              <w:left w:val="single" w:sz="4" w:space="0" w:color="000000"/>
            </w:tcBorders>
            <w:shd w:val="clear" w:color="auto" w:fill="BFFFBF"/>
          </w:tcPr>
          <w:p>
            <w:pPr>
              <w:pStyle w:val="TableParagraph"/>
              <w:spacing w:line="180" w:lineRule="exact"/>
              <w:ind w:right="1"/>
              <w:rPr>
                <w:sz w:val="20"/>
              </w:rPr>
            </w:pPr>
            <w:r>
              <w:rPr>
                <w:spacing w:val="-10"/>
                <w:w w:val="105"/>
                <w:sz w:val="20"/>
              </w:rPr>
              <w:t>b</w:t>
            </w:r>
          </w:p>
        </w:tc>
        <w:tc>
          <w:tcPr>
            <w:tcW w:w="632" w:type="dxa"/>
            <w:gridSpan w:val="2"/>
          </w:tcPr>
          <w:p>
            <w:pPr>
              <w:pStyle w:val="TableParagraph"/>
              <w:spacing w:line="180" w:lineRule="exact"/>
              <w:ind w:left="49"/>
              <w:jc w:val="left"/>
              <w:rPr>
                <w:sz w:val="20"/>
              </w:rPr>
            </w:pPr>
            <w:r>
              <w:rPr>
                <w:w w:val="105"/>
                <w:sz w:val="20"/>
              </w:rPr>
              <w:t>b</w:t>
            </w:r>
            <w:r>
              <w:rPr>
                <w:spacing w:val="51"/>
                <w:w w:val="105"/>
                <w:sz w:val="20"/>
              </w:rPr>
              <w:t> </w:t>
            </w:r>
            <w:r>
              <w:rPr>
                <w:w w:val="105"/>
                <w:sz w:val="20"/>
              </w:rPr>
              <w:t>b</w:t>
            </w:r>
            <w:r>
              <w:rPr>
                <w:spacing w:val="57"/>
                <w:w w:val="105"/>
                <w:sz w:val="20"/>
              </w:rPr>
              <w:t> </w:t>
            </w:r>
            <w:r>
              <w:rPr>
                <w:spacing w:val="-10"/>
                <w:w w:val="105"/>
                <w:sz w:val="20"/>
              </w:rPr>
              <w:t>a</w:t>
            </w:r>
          </w:p>
        </w:tc>
        <w:tc>
          <w:tcPr>
            <w:tcW w:w="1473" w:type="dxa"/>
          </w:tcPr>
          <w:p>
            <w:pPr>
              <w:pStyle w:val="TableParagraph"/>
              <w:spacing w:line="180" w:lineRule="exact"/>
              <w:ind w:left="5" w:right="5"/>
              <w:rPr>
                <w:sz w:val="20"/>
              </w:rPr>
            </w:pPr>
            <w:r>
              <w:rPr>
                <w:w w:val="105"/>
                <w:sz w:val="20"/>
              </w:rPr>
              <w:t>a</w:t>
            </w:r>
            <w:r>
              <w:rPr>
                <w:spacing w:val="54"/>
                <w:w w:val="105"/>
                <w:sz w:val="20"/>
              </w:rPr>
              <w:t> </w:t>
            </w:r>
            <w:r>
              <w:rPr>
                <w:w w:val="105"/>
                <w:sz w:val="20"/>
              </w:rPr>
              <w:t>b</w:t>
            </w:r>
            <w:r>
              <w:rPr>
                <w:spacing w:val="55"/>
                <w:w w:val="105"/>
                <w:sz w:val="20"/>
              </w:rPr>
              <w:t> </w:t>
            </w:r>
            <w:r>
              <w:rPr>
                <w:w w:val="105"/>
                <w:sz w:val="20"/>
              </w:rPr>
              <w:t>a</w:t>
            </w:r>
            <w:r>
              <w:rPr>
                <w:spacing w:val="55"/>
                <w:w w:val="105"/>
                <w:sz w:val="20"/>
              </w:rPr>
              <w:t> </w:t>
            </w:r>
            <w:r>
              <w:rPr>
                <w:w w:val="105"/>
                <w:sz w:val="20"/>
              </w:rPr>
              <w:t>b</w:t>
            </w:r>
            <w:r>
              <w:rPr>
                <w:spacing w:val="55"/>
                <w:w w:val="105"/>
                <w:sz w:val="20"/>
              </w:rPr>
              <w:t> </w:t>
            </w:r>
            <w:r>
              <w:rPr>
                <w:w w:val="105"/>
                <w:sz w:val="20"/>
              </w:rPr>
              <w:t>a</w:t>
            </w:r>
            <w:r>
              <w:rPr>
                <w:spacing w:val="60"/>
                <w:w w:val="105"/>
                <w:sz w:val="20"/>
              </w:rPr>
              <w:t> </w:t>
            </w:r>
            <w:r>
              <w:rPr>
                <w:rFonts w:ascii="Times New Roman"/>
                <w:w w:val="105"/>
                <w:sz w:val="20"/>
              </w:rPr>
              <w:t>$</w:t>
            </w:r>
            <w:r>
              <w:rPr>
                <w:rFonts w:ascii="Times New Roman"/>
                <w:spacing w:val="56"/>
                <w:w w:val="105"/>
                <w:sz w:val="20"/>
              </w:rPr>
              <w:t> </w:t>
            </w:r>
            <w:r>
              <w:rPr>
                <w:spacing w:val="-10"/>
                <w:w w:val="105"/>
                <w:sz w:val="20"/>
              </w:rPr>
              <w:t>a</w:t>
            </w:r>
          </w:p>
        </w:tc>
        <w:tc>
          <w:tcPr>
            <w:tcW w:w="421" w:type="dxa"/>
          </w:tcPr>
          <w:p>
            <w:pPr>
              <w:pStyle w:val="TableParagraph"/>
              <w:spacing w:line="180" w:lineRule="exact"/>
              <w:ind w:left="8" w:right="3"/>
              <w:rPr>
                <w:sz w:val="20"/>
              </w:rPr>
            </w:pPr>
            <w:r>
              <w:rPr>
                <w:w w:val="105"/>
                <w:sz w:val="20"/>
              </w:rPr>
              <w:t>a</w:t>
            </w:r>
            <w:r>
              <w:rPr>
                <w:spacing w:val="54"/>
                <w:w w:val="105"/>
                <w:sz w:val="20"/>
              </w:rPr>
              <w:t> </w:t>
            </w:r>
            <w:r>
              <w:rPr>
                <w:spacing w:val="-12"/>
                <w:w w:val="105"/>
                <w:sz w:val="20"/>
              </w:rPr>
              <w:t>b</w:t>
            </w:r>
          </w:p>
        </w:tc>
        <w:tc>
          <w:tcPr>
            <w:tcW w:w="635" w:type="dxa"/>
            <w:tcBorders>
              <w:right w:val="single" w:sz="4" w:space="0" w:color="000000"/>
            </w:tcBorders>
          </w:tcPr>
          <w:p>
            <w:pPr>
              <w:pStyle w:val="TableParagraph"/>
              <w:spacing w:line="180" w:lineRule="exact"/>
              <w:ind w:left="6" w:right="8"/>
              <w:rPr>
                <w:sz w:val="20"/>
              </w:rPr>
            </w:pPr>
            <w:r>
              <w:rPr>
                <w:w w:val="105"/>
                <w:sz w:val="20"/>
              </w:rPr>
              <w:t>b</w:t>
            </w:r>
            <w:r>
              <w:rPr>
                <w:spacing w:val="51"/>
                <w:w w:val="105"/>
                <w:sz w:val="20"/>
              </w:rPr>
              <w:t> </w:t>
            </w:r>
            <w:r>
              <w:rPr>
                <w:w w:val="105"/>
                <w:sz w:val="20"/>
              </w:rPr>
              <w:t>b</w:t>
            </w:r>
            <w:r>
              <w:rPr>
                <w:spacing w:val="57"/>
                <w:w w:val="105"/>
                <w:sz w:val="20"/>
              </w:rPr>
              <w:t> </w:t>
            </w:r>
            <w:r>
              <w:rPr>
                <w:spacing w:val="-10"/>
                <w:w w:val="105"/>
                <w:sz w:val="20"/>
              </w:rPr>
              <w:t>a</w:t>
            </w:r>
          </w:p>
        </w:tc>
        <w:tc>
          <w:tcPr>
            <w:tcW w:w="3277" w:type="dxa"/>
            <w:tcBorders>
              <w:left w:val="single" w:sz="4" w:space="0" w:color="000000"/>
            </w:tcBorders>
          </w:tcPr>
          <w:p>
            <w:pPr>
              <w:pStyle w:val="TableParagraph"/>
              <w:spacing w:line="180" w:lineRule="exact"/>
              <w:ind w:left="48"/>
              <w:jc w:val="left"/>
              <w:rPr>
                <w:b/>
                <w:sz w:val="20"/>
              </w:rPr>
            </w:pPr>
            <w:r>
              <w:rPr>
                <w:b/>
                <w:color w:val="FF0000"/>
                <w:spacing w:val="-10"/>
                <w:w w:val="120"/>
                <w:sz w:val="20"/>
              </w:rPr>
              <w:t>b</w:t>
            </w:r>
          </w:p>
        </w:tc>
      </w:tr>
      <w:tr>
        <w:trPr>
          <w:trHeight w:val="215" w:hRule="exact"/>
        </w:trPr>
        <w:tc>
          <w:tcPr>
            <w:tcW w:w="1449" w:type="dxa"/>
            <w:tcBorders>
              <w:bottom w:val="single" w:sz="4" w:space="0" w:color="000000"/>
              <w:right w:val="single" w:sz="4" w:space="0" w:color="000000"/>
            </w:tcBorders>
          </w:tcPr>
          <w:p>
            <w:pPr>
              <w:pStyle w:val="TableParagraph"/>
              <w:spacing w:line="190" w:lineRule="exact"/>
              <w:ind w:right="46"/>
              <w:jc w:val="right"/>
              <w:rPr>
                <w:sz w:val="20"/>
              </w:rPr>
            </w:pPr>
            <w:r>
              <w:rPr>
                <w:i/>
                <w:w w:val="115"/>
                <w:sz w:val="16"/>
              </w:rPr>
              <w:t>C</w:t>
            </w:r>
            <w:r>
              <w:rPr>
                <w:w w:val="115"/>
                <w:sz w:val="16"/>
              </w:rPr>
              <w:t>[</w:t>
            </w:r>
            <w:r>
              <w:rPr>
                <w:i/>
                <w:w w:val="115"/>
                <w:sz w:val="16"/>
              </w:rPr>
              <w:t>b</w:t>
            </w:r>
            <w:r>
              <w:rPr>
                <w:w w:val="115"/>
                <w:sz w:val="16"/>
              </w:rPr>
              <w:t>]</w:t>
            </w:r>
            <w:r>
              <w:rPr>
                <w:spacing w:val="4"/>
                <w:w w:val="135"/>
                <w:sz w:val="16"/>
              </w:rPr>
              <w:t> </w:t>
            </w:r>
            <w:r>
              <w:rPr>
                <w:w w:val="135"/>
                <w:sz w:val="16"/>
              </w:rPr>
              <w:t>=</w:t>
            </w:r>
            <w:r>
              <w:rPr>
                <w:spacing w:val="27"/>
                <w:w w:val="135"/>
                <w:sz w:val="16"/>
              </w:rPr>
              <w:t> </w:t>
            </w:r>
            <w:r>
              <w:rPr>
                <w:color w:val="7F7F7F"/>
                <w:spacing w:val="-10"/>
                <w:w w:val="115"/>
                <w:sz w:val="20"/>
              </w:rPr>
              <w:t>9</w:t>
            </w:r>
          </w:p>
        </w:tc>
        <w:tc>
          <w:tcPr>
            <w:tcW w:w="238" w:type="dxa"/>
            <w:tcBorders>
              <w:left w:val="single" w:sz="4" w:space="0" w:color="000000"/>
              <w:bottom w:val="single" w:sz="4" w:space="0" w:color="000000"/>
              <w:right w:val="single" w:sz="4" w:space="0" w:color="000000"/>
            </w:tcBorders>
            <w:shd w:val="clear" w:color="auto" w:fill="BFFFBF"/>
          </w:tcPr>
          <w:p>
            <w:pPr>
              <w:pStyle w:val="TableParagraph"/>
              <w:spacing w:line="190" w:lineRule="exact"/>
              <w:rPr>
                <w:sz w:val="20"/>
              </w:rPr>
            </w:pPr>
            <w:r>
              <w:rPr>
                <w:spacing w:val="-10"/>
                <w:w w:val="105"/>
                <w:sz w:val="20"/>
              </w:rPr>
              <w:t>a</w:t>
            </w:r>
          </w:p>
        </w:tc>
        <w:tc>
          <w:tcPr>
            <w:tcW w:w="215" w:type="dxa"/>
            <w:tcBorders>
              <w:left w:val="single" w:sz="4" w:space="0" w:color="000000"/>
              <w:bottom w:val="single" w:sz="4" w:space="0" w:color="000000"/>
            </w:tcBorders>
            <w:shd w:val="clear" w:color="auto" w:fill="BFFFBF"/>
          </w:tcPr>
          <w:p>
            <w:pPr>
              <w:pStyle w:val="TableParagraph"/>
              <w:spacing w:line="190" w:lineRule="exact"/>
              <w:ind w:right="1"/>
              <w:rPr>
                <w:sz w:val="20"/>
              </w:rPr>
            </w:pPr>
            <w:r>
              <w:rPr>
                <w:spacing w:val="-10"/>
                <w:w w:val="105"/>
                <w:sz w:val="20"/>
              </w:rPr>
              <w:t>b</w:t>
            </w:r>
          </w:p>
        </w:tc>
        <w:tc>
          <w:tcPr>
            <w:tcW w:w="632" w:type="dxa"/>
            <w:gridSpan w:val="2"/>
            <w:tcBorders>
              <w:bottom w:val="single" w:sz="4" w:space="0" w:color="000000"/>
            </w:tcBorders>
          </w:tcPr>
          <w:p>
            <w:pPr>
              <w:pStyle w:val="TableParagraph"/>
              <w:spacing w:line="190" w:lineRule="exact"/>
              <w:ind w:left="49"/>
              <w:jc w:val="left"/>
              <w:rPr>
                <w:sz w:val="20"/>
              </w:rPr>
            </w:pPr>
            <w:r>
              <w:rPr>
                <w:w w:val="105"/>
                <w:sz w:val="20"/>
              </w:rPr>
              <w:t>b</w:t>
            </w:r>
            <w:r>
              <w:rPr>
                <w:spacing w:val="51"/>
                <w:w w:val="105"/>
                <w:sz w:val="20"/>
              </w:rPr>
              <w:t> </w:t>
            </w:r>
            <w:r>
              <w:rPr>
                <w:w w:val="105"/>
                <w:sz w:val="20"/>
              </w:rPr>
              <w:t>b</w:t>
            </w:r>
            <w:r>
              <w:rPr>
                <w:spacing w:val="57"/>
                <w:w w:val="105"/>
                <w:sz w:val="20"/>
              </w:rPr>
              <w:t> </w:t>
            </w:r>
            <w:r>
              <w:rPr>
                <w:spacing w:val="-10"/>
                <w:w w:val="105"/>
                <w:sz w:val="20"/>
              </w:rPr>
              <w:t>a</w:t>
            </w:r>
          </w:p>
        </w:tc>
        <w:tc>
          <w:tcPr>
            <w:tcW w:w="1473" w:type="dxa"/>
            <w:tcBorders>
              <w:bottom w:val="single" w:sz="4" w:space="0" w:color="000000"/>
            </w:tcBorders>
          </w:tcPr>
          <w:p>
            <w:pPr>
              <w:pStyle w:val="TableParagraph"/>
              <w:spacing w:line="190" w:lineRule="exact"/>
              <w:ind w:left="5" w:right="8"/>
              <w:rPr>
                <w:sz w:val="20"/>
              </w:rPr>
            </w:pPr>
            <w:r>
              <w:rPr>
                <w:w w:val="105"/>
                <w:sz w:val="20"/>
              </w:rPr>
              <w:t>b</w:t>
            </w:r>
            <w:r>
              <w:rPr>
                <w:spacing w:val="56"/>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62"/>
                <w:w w:val="105"/>
                <w:sz w:val="20"/>
              </w:rPr>
              <w:t> </w:t>
            </w:r>
            <w:r>
              <w:rPr>
                <w:spacing w:val="-10"/>
                <w:w w:val="105"/>
                <w:sz w:val="20"/>
              </w:rPr>
              <w:t>a</w:t>
            </w:r>
          </w:p>
        </w:tc>
        <w:tc>
          <w:tcPr>
            <w:tcW w:w="421" w:type="dxa"/>
            <w:tcBorders>
              <w:bottom w:val="single" w:sz="4" w:space="0" w:color="000000"/>
            </w:tcBorders>
          </w:tcPr>
          <w:p>
            <w:pPr>
              <w:pStyle w:val="TableParagraph"/>
              <w:spacing w:line="190" w:lineRule="exact"/>
              <w:ind w:left="5" w:right="8"/>
              <w:rPr>
                <w:sz w:val="20"/>
              </w:rPr>
            </w:pPr>
            <w:r>
              <w:rPr>
                <w:w w:val="105"/>
                <w:sz w:val="20"/>
              </w:rPr>
              <w:t>b</w:t>
            </w:r>
            <w:r>
              <w:rPr>
                <w:spacing w:val="56"/>
                <w:w w:val="105"/>
                <w:sz w:val="20"/>
              </w:rPr>
              <w:t> </w:t>
            </w:r>
            <w:r>
              <w:rPr>
                <w:spacing w:val="-12"/>
                <w:w w:val="105"/>
                <w:sz w:val="20"/>
              </w:rPr>
              <w:t>a</w:t>
            </w:r>
          </w:p>
        </w:tc>
        <w:tc>
          <w:tcPr>
            <w:tcW w:w="635" w:type="dxa"/>
            <w:tcBorders>
              <w:bottom w:val="single" w:sz="4" w:space="0" w:color="000000"/>
              <w:right w:val="single" w:sz="4" w:space="0" w:color="000000"/>
            </w:tcBorders>
          </w:tcPr>
          <w:p>
            <w:pPr>
              <w:pStyle w:val="TableParagraph"/>
              <w:spacing w:line="190" w:lineRule="exact"/>
              <w:ind w:left="6" w:right="8"/>
              <w:rPr>
                <w:rFonts w:ascii="Times New Roman"/>
                <w:sz w:val="20"/>
              </w:rPr>
            </w:pPr>
            <w:r>
              <w:rPr>
                <w:sz w:val="20"/>
              </w:rPr>
              <w:t>b</w:t>
            </w:r>
            <w:r>
              <w:rPr>
                <w:spacing w:val="62"/>
                <w:sz w:val="20"/>
              </w:rPr>
              <w:t> </w:t>
            </w:r>
            <w:r>
              <w:rPr>
                <w:sz w:val="20"/>
              </w:rPr>
              <w:t>a</w:t>
            </w:r>
            <w:r>
              <w:rPr>
                <w:spacing w:val="70"/>
                <w:sz w:val="20"/>
              </w:rPr>
              <w:t> </w:t>
            </w:r>
            <w:r>
              <w:rPr>
                <w:rFonts w:ascii="Times New Roman"/>
                <w:spacing w:val="-10"/>
                <w:sz w:val="20"/>
              </w:rPr>
              <w:t>$</w:t>
            </w:r>
          </w:p>
        </w:tc>
        <w:tc>
          <w:tcPr>
            <w:tcW w:w="3277" w:type="dxa"/>
            <w:tcBorders>
              <w:left w:val="single" w:sz="4" w:space="0" w:color="000000"/>
              <w:bottom w:val="single" w:sz="4" w:space="0" w:color="000000"/>
            </w:tcBorders>
          </w:tcPr>
          <w:p>
            <w:pPr>
              <w:pStyle w:val="TableParagraph"/>
              <w:spacing w:line="190" w:lineRule="exact"/>
              <w:ind w:left="48"/>
              <w:jc w:val="left"/>
              <w:rPr>
                <w:sz w:val="16"/>
              </w:rPr>
            </w:pPr>
            <w:r>
              <w:rPr>
                <w:w w:val="125"/>
                <w:sz w:val="20"/>
              </w:rPr>
              <w:t>a</w:t>
            </w:r>
            <w:r>
              <w:rPr>
                <w:spacing w:val="-3"/>
                <w:w w:val="125"/>
                <w:sz w:val="20"/>
              </w:rPr>
              <w:t> </w:t>
            </w:r>
            <w:r>
              <w:rPr>
                <w:rFonts w:ascii="Lucida Sans Unicode" w:hAnsi="Lucida Sans Unicode"/>
                <w:w w:val="125"/>
                <w:sz w:val="16"/>
              </w:rPr>
              <w:t>←</w:t>
            </w:r>
            <w:r>
              <w:rPr>
                <w:rFonts w:ascii="Lucida Sans Unicode" w:hAnsi="Lucida Sans Unicode"/>
                <w:spacing w:val="-17"/>
                <w:w w:val="125"/>
                <w:sz w:val="16"/>
              </w:rPr>
              <w:t> </w:t>
            </w:r>
            <w:r>
              <w:rPr>
                <w:i/>
                <w:w w:val="125"/>
                <w:sz w:val="16"/>
              </w:rPr>
              <w:t>BWT.rank</w:t>
            </w:r>
            <w:r>
              <w:rPr>
                <w:rFonts w:ascii="Georgia" w:hAnsi="Georgia"/>
                <w:i/>
                <w:w w:val="125"/>
                <w:sz w:val="16"/>
                <w:vertAlign w:val="subscript"/>
              </w:rPr>
              <w:t>b</w:t>
            </w:r>
            <w:r>
              <w:rPr>
                <w:w w:val="125"/>
                <w:sz w:val="16"/>
                <w:vertAlign w:val="baseline"/>
              </w:rPr>
              <w:t>(9)</w:t>
            </w:r>
            <w:r>
              <w:rPr>
                <w:spacing w:val="-4"/>
                <w:w w:val="125"/>
                <w:sz w:val="16"/>
                <w:vertAlign w:val="baseline"/>
              </w:rPr>
              <w:t> </w:t>
            </w:r>
            <w:r>
              <w:rPr>
                <w:w w:val="135"/>
                <w:sz w:val="16"/>
                <w:vertAlign w:val="baseline"/>
              </w:rPr>
              <w:t>=</w:t>
            </w:r>
            <w:r>
              <w:rPr>
                <w:spacing w:val="-8"/>
                <w:w w:val="135"/>
                <w:sz w:val="16"/>
                <w:vertAlign w:val="baseline"/>
              </w:rPr>
              <w:t> </w:t>
            </w:r>
            <w:r>
              <w:rPr>
                <w:w w:val="125"/>
                <w:sz w:val="16"/>
                <w:vertAlign w:val="baseline"/>
              </w:rPr>
              <w:t>5th</w:t>
            </w:r>
            <w:r>
              <w:rPr>
                <w:spacing w:val="4"/>
                <w:w w:val="125"/>
                <w:sz w:val="16"/>
                <w:vertAlign w:val="baseline"/>
              </w:rPr>
              <w:t> </w:t>
            </w:r>
            <w:r>
              <w:rPr>
                <w:w w:val="125"/>
                <w:sz w:val="16"/>
                <w:vertAlign w:val="baseline"/>
              </w:rPr>
              <w:t>’b’</w:t>
            </w:r>
            <w:r>
              <w:rPr>
                <w:spacing w:val="5"/>
                <w:w w:val="125"/>
                <w:sz w:val="16"/>
                <w:vertAlign w:val="baseline"/>
              </w:rPr>
              <w:t> </w:t>
            </w:r>
            <w:r>
              <w:rPr>
                <w:w w:val="125"/>
                <w:sz w:val="16"/>
                <w:vertAlign w:val="baseline"/>
              </w:rPr>
              <w:t>in</w:t>
            </w:r>
            <w:r>
              <w:rPr>
                <w:spacing w:val="1"/>
                <w:w w:val="135"/>
                <w:sz w:val="16"/>
                <w:vertAlign w:val="baseline"/>
              </w:rPr>
              <w:t> </w:t>
            </w:r>
            <w:r>
              <w:rPr>
                <w:spacing w:val="-10"/>
                <w:w w:val="135"/>
                <w:sz w:val="16"/>
                <w:vertAlign w:val="baseline"/>
              </w:rPr>
              <w:t>L</w:t>
            </w:r>
          </w:p>
        </w:tc>
      </w:tr>
      <w:tr>
        <w:trPr>
          <w:trHeight w:val="191" w:hRule="exact"/>
        </w:trPr>
        <w:tc>
          <w:tcPr>
            <w:tcW w:w="1449" w:type="dxa"/>
            <w:tcBorders>
              <w:top w:val="single" w:sz="4" w:space="0" w:color="000000"/>
              <w:right w:val="single" w:sz="4" w:space="0" w:color="000000"/>
            </w:tcBorders>
          </w:tcPr>
          <w:p>
            <w:pPr>
              <w:pStyle w:val="TableParagraph"/>
              <w:spacing w:line="167" w:lineRule="exact"/>
              <w:ind w:right="46"/>
              <w:jc w:val="right"/>
              <w:rPr>
                <w:sz w:val="20"/>
              </w:rPr>
            </w:pPr>
            <w:r>
              <w:rPr>
                <w:color w:val="7F7F7F"/>
                <w:spacing w:val="-5"/>
                <w:sz w:val="20"/>
              </w:rPr>
              <w:t>10</w:t>
            </w:r>
          </w:p>
        </w:tc>
        <w:tc>
          <w:tcPr>
            <w:tcW w:w="238" w:type="dxa"/>
            <w:tcBorders>
              <w:top w:val="single" w:sz="4" w:space="0" w:color="000000"/>
              <w:left w:val="single" w:sz="4" w:space="0" w:color="000000"/>
              <w:right w:val="single" w:sz="4" w:space="0" w:color="000000"/>
            </w:tcBorders>
          </w:tcPr>
          <w:p>
            <w:pPr>
              <w:pStyle w:val="TableParagraph"/>
              <w:spacing w:line="167" w:lineRule="exact"/>
              <w:rPr>
                <w:sz w:val="20"/>
              </w:rPr>
            </w:pPr>
            <w:r>
              <w:rPr>
                <w:spacing w:val="-10"/>
                <w:w w:val="105"/>
                <w:sz w:val="20"/>
              </w:rPr>
              <w:t>b</w:t>
            </w:r>
          </w:p>
        </w:tc>
        <w:tc>
          <w:tcPr>
            <w:tcW w:w="847" w:type="dxa"/>
            <w:gridSpan w:val="3"/>
            <w:tcBorders>
              <w:top w:val="single" w:sz="4" w:space="0" w:color="000000"/>
              <w:left w:val="single" w:sz="4" w:space="0" w:color="000000"/>
            </w:tcBorders>
          </w:tcPr>
          <w:p>
            <w:pPr>
              <w:pStyle w:val="TableParagraph"/>
              <w:spacing w:line="167" w:lineRule="exact"/>
              <w:ind w:left="54"/>
              <w:jc w:val="left"/>
              <w:rPr>
                <w:sz w:val="20"/>
              </w:rPr>
            </w:pPr>
            <w:r>
              <w:rPr>
                <w:sz w:val="20"/>
              </w:rPr>
              <w:t>a</w:t>
            </w:r>
            <w:r>
              <w:rPr>
                <w:spacing w:val="66"/>
                <w:sz w:val="20"/>
              </w:rPr>
              <w:t> </w:t>
            </w:r>
            <w:r>
              <w:rPr>
                <w:rFonts w:ascii="Times New Roman"/>
                <w:sz w:val="20"/>
              </w:rPr>
              <w:t>$</w:t>
            </w:r>
            <w:r>
              <w:rPr>
                <w:rFonts w:ascii="Times New Roman"/>
                <w:spacing w:val="62"/>
                <w:sz w:val="20"/>
              </w:rPr>
              <w:t> </w:t>
            </w:r>
            <w:r>
              <w:rPr>
                <w:sz w:val="20"/>
              </w:rPr>
              <w:t>a</w:t>
            </w:r>
            <w:r>
              <w:rPr>
                <w:spacing w:val="66"/>
                <w:sz w:val="20"/>
              </w:rPr>
              <w:t> </w:t>
            </w:r>
            <w:r>
              <w:rPr>
                <w:spacing w:val="-10"/>
                <w:sz w:val="20"/>
              </w:rPr>
              <w:t>a</w:t>
            </w:r>
          </w:p>
        </w:tc>
        <w:tc>
          <w:tcPr>
            <w:tcW w:w="1473" w:type="dxa"/>
            <w:tcBorders>
              <w:top w:val="single" w:sz="4" w:space="0" w:color="000000"/>
            </w:tcBorders>
          </w:tcPr>
          <w:p>
            <w:pPr>
              <w:pStyle w:val="TableParagraph"/>
              <w:spacing w:line="167" w:lineRule="exact"/>
              <w:ind w:left="5" w:right="5"/>
              <w:rPr>
                <w:sz w:val="20"/>
              </w:rPr>
            </w:pP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spacing w:val="-10"/>
                <w:w w:val="105"/>
                <w:sz w:val="20"/>
              </w:rPr>
              <w:t>b</w:t>
            </w:r>
          </w:p>
        </w:tc>
        <w:tc>
          <w:tcPr>
            <w:tcW w:w="421" w:type="dxa"/>
            <w:tcBorders>
              <w:top w:val="single" w:sz="4" w:space="0" w:color="000000"/>
            </w:tcBorders>
          </w:tcPr>
          <w:p>
            <w:pPr>
              <w:pStyle w:val="TableParagraph"/>
              <w:spacing w:line="167" w:lineRule="exact"/>
              <w:ind w:left="5" w:right="5"/>
              <w:rPr>
                <w:sz w:val="20"/>
              </w:rPr>
            </w:pPr>
            <w:r>
              <w:rPr>
                <w:w w:val="105"/>
                <w:sz w:val="20"/>
              </w:rPr>
              <w:t>b</w:t>
            </w:r>
            <w:r>
              <w:rPr>
                <w:spacing w:val="51"/>
                <w:w w:val="105"/>
                <w:sz w:val="20"/>
              </w:rPr>
              <w:t> </w:t>
            </w:r>
            <w:r>
              <w:rPr>
                <w:spacing w:val="-12"/>
                <w:w w:val="105"/>
                <w:sz w:val="20"/>
              </w:rPr>
              <w:t>b</w:t>
            </w:r>
          </w:p>
        </w:tc>
        <w:tc>
          <w:tcPr>
            <w:tcW w:w="635" w:type="dxa"/>
            <w:tcBorders>
              <w:top w:val="single" w:sz="4" w:space="0" w:color="000000"/>
              <w:right w:val="single" w:sz="4" w:space="0" w:color="000000"/>
            </w:tcBorders>
          </w:tcPr>
          <w:p>
            <w:pPr>
              <w:pStyle w:val="TableParagraph"/>
              <w:spacing w:line="167" w:lineRule="exact"/>
              <w:ind w:left="8" w:right="2"/>
              <w:rPr>
                <w:sz w:val="20"/>
              </w:rPr>
            </w:pPr>
            <w:r>
              <w:rPr>
                <w:w w:val="105"/>
                <w:sz w:val="20"/>
              </w:rPr>
              <w:t>a</w:t>
            </w:r>
            <w:r>
              <w:rPr>
                <w:spacing w:val="60"/>
                <w:w w:val="105"/>
                <w:sz w:val="20"/>
              </w:rPr>
              <w:t> </w:t>
            </w:r>
            <w:r>
              <w:rPr>
                <w:w w:val="105"/>
                <w:sz w:val="20"/>
              </w:rPr>
              <w:t>a</w:t>
            </w:r>
            <w:r>
              <w:rPr>
                <w:spacing w:val="55"/>
                <w:w w:val="105"/>
                <w:sz w:val="20"/>
              </w:rPr>
              <w:t> </w:t>
            </w:r>
            <w:r>
              <w:rPr>
                <w:spacing w:val="-10"/>
                <w:w w:val="105"/>
                <w:sz w:val="20"/>
              </w:rPr>
              <w:t>b</w:t>
            </w:r>
          </w:p>
        </w:tc>
        <w:tc>
          <w:tcPr>
            <w:tcW w:w="3277" w:type="dxa"/>
            <w:tcBorders>
              <w:top w:val="single" w:sz="4" w:space="0" w:color="000000"/>
              <w:left w:val="single" w:sz="4" w:space="0" w:color="000000"/>
            </w:tcBorders>
          </w:tcPr>
          <w:p>
            <w:pPr>
              <w:pStyle w:val="TableParagraph"/>
              <w:spacing w:line="167" w:lineRule="exact"/>
              <w:ind w:left="48"/>
              <w:jc w:val="left"/>
              <w:rPr>
                <w:sz w:val="20"/>
              </w:rPr>
            </w:pPr>
            <w:r>
              <w:rPr>
                <w:spacing w:val="-10"/>
                <w:w w:val="105"/>
                <w:sz w:val="20"/>
              </w:rPr>
              <w:t>a</w:t>
            </w:r>
          </w:p>
        </w:tc>
      </w:tr>
      <w:tr>
        <w:trPr>
          <w:trHeight w:val="211" w:hRule="exact"/>
        </w:trPr>
        <w:tc>
          <w:tcPr>
            <w:tcW w:w="1449" w:type="dxa"/>
            <w:tcBorders>
              <w:right w:val="single" w:sz="4" w:space="0" w:color="000000"/>
            </w:tcBorders>
          </w:tcPr>
          <w:p>
            <w:pPr>
              <w:pStyle w:val="TableParagraph"/>
              <w:spacing w:line="191" w:lineRule="exact"/>
              <w:ind w:right="46"/>
              <w:jc w:val="right"/>
              <w:rPr>
                <w:sz w:val="20"/>
              </w:rPr>
            </w:pPr>
            <w:r>
              <w:rPr>
                <w:color w:val="7F7F7F"/>
                <w:spacing w:val="-5"/>
                <w:sz w:val="20"/>
              </w:rPr>
              <w:t>11</w:t>
            </w:r>
          </w:p>
        </w:tc>
        <w:tc>
          <w:tcPr>
            <w:tcW w:w="238" w:type="dxa"/>
            <w:tcBorders>
              <w:left w:val="single" w:sz="4" w:space="0" w:color="000000"/>
              <w:right w:val="single" w:sz="4" w:space="0" w:color="000000"/>
            </w:tcBorders>
          </w:tcPr>
          <w:p>
            <w:pPr>
              <w:pStyle w:val="TableParagraph"/>
              <w:spacing w:line="191" w:lineRule="exact"/>
              <w:rPr>
                <w:sz w:val="20"/>
              </w:rPr>
            </w:pPr>
            <w:r>
              <w:rPr>
                <w:spacing w:val="-10"/>
                <w:w w:val="105"/>
                <w:sz w:val="20"/>
              </w:rPr>
              <w:t>b</w:t>
            </w:r>
          </w:p>
        </w:tc>
        <w:tc>
          <w:tcPr>
            <w:tcW w:w="847" w:type="dxa"/>
            <w:gridSpan w:val="3"/>
            <w:tcBorders>
              <w:left w:val="single" w:sz="4" w:space="0" w:color="000000"/>
            </w:tcBorders>
          </w:tcPr>
          <w:p>
            <w:pPr>
              <w:pStyle w:val="TableParagraph"/>
              <w:spacing w:line="191" w:lineRule="exact"/>
              <w:ind w:left="54"/>
              <w:jc w:val="left"/>
              <w:rPr>
                <w:sz w:val="20"/>
              </w:rPr>
            </w:pPr>
            <w:r>
              <w:rPr>
                <w:w w:val="105"/>
                <w:sz w:val="20"/>
              </w:rPr>
              <w:t>a</w:t>
            </w:r>
            <w:r>
              <w:rPr>
                <w:spacing w:val="61"/>
                <w:w w:val="105"/>
                <w:sz w:val="20"/>
              </w:rPr>
              <w:t> </w:t>
            </w:r>
            <w:r>
              <w:rPr>
                <w:w w:val="105"/>
                <w:sz w:val="20"/>
              </w:rPr>
              <w:t>a</w:t>
            </w:r>
            <w:r>
              <w:rPr>
                <w:spacing w:val="55"/>
                <w:w w:val="105"/>
                <w:sz w:val="20"/>
              </w:rPr>
              <w:t> </w:t>
            </w:r>
            <w:r>
              <w:rPr>
                <w:w w:val="105"/>
                <w:sz w:val="20"/>
              </w:rPr>
              <w:t>b</w:t>
            </w:r>
            <w:r>
              <w:rPr>
                <w:spacing w:val="56"/>
                <w:w w:val="105"/>
                <w:sz w:val="20"/>
              </w:rPr>
              <w:t> </w:t>
            </w:r>
            <w:r>
              <w:rPr>
                <w:spacing w:val="-10"/>
                <w:w w:val="105"/>
                <w:sz w:val="20"/>
              </w:rPr>
              <w:t>a</w:t>
            </w:r>
          </w:p>
        </w:tc>
        <w:tc>
          <w:tcPr>
            <w:tcW w:w="1473" w:type="dxa"/>
          </w:tcPr>
          <w:p>
            <w:pPr>
              <w:pStyle w:val="TableParagraph"/>
              <w:spacing w:line="191" w:lineRule="exact"/>
              <w:ind w:left="5" w:right="5"/>
              <w:rPr>
                <w:sz w:val="20"/>
              </w:rPr>
            </w:pPr>
            <w:r>
              <w:rPr>
                <w:w w:val="105"/>
                <w:sz w:val="20"/>
              </w:rPr>
              <w:t>b</w:t>
            </w:r>
            <w:r>
              <w:rPr>
                <w:spacing w:val="54"/>
                <w:w w:val="105"/>
                <w:sz w:val="20"/>
              </w:rPr>
              <w:t> </w:t>
            </w:r>
            <w:r>
              <w:rPr>
                <w:w w:val="105"/>
                <w:sz w:val="20"/>
              </w:rPr>
              <w:t>a</w:t>
            </w:r>
            <w:r>
              <w:rPr>
                <w:spacing w:val="61"/>
                <w:w w:val="105"/>
                <w:sz w:val="20"/>
              </w:rPr>
              <w:t> </w:t>
            </w:r>
            <w:r>
              <w:rPr>
                <w:rFonts w:ascii="Times New Roman"/>
                <w:w w:val="105"/>
                <w:sz w:val="20"/>
              </w:rPr>
              <w:t>$</w:t>
            </w:r>
            <w:r>
              <w:rPr>
                <w:rFonts w:ascii="Times New Roman"/>
                <w:spacing w:val="56"/>
                <w:w w:val="105"/>
                <w:sz w:val="20"/>
              </w:rPr>
              <w:t> </w:t>
            </w:r>
            <w:r>
              <w:rPr>
                <w:w w:val="105"/>
                <w:sz w:val="20"/>
              </w:rPr>
              <w:t>a</w:t>
            </w:r>
            <w:r>
              <w:rPr>
                <w:spacing w:val="60"/>
                <w:w w:val="105"/>
                <w:sz w:val="20"/>
              </w:rPr>
              <w:t> </w:t>
            </w:r>
            <w:r>
              <w:rPr>
                <w:w w:val="105"/>
                <w:sz w:val="20"/>
              </w:rPr>
              <w:t>a</w:t>
            </w:r>
            <w:r>
              <w:rPr>
                <w:spacing w:val="55"/>
                <w:w w:val="105"/>
                <w:sz w:val="20"/>
              </w:rPr>
              <w:t> </w:t>
            </w:r>
            <w:r>
              <w:rPr>
                <w:w w:val="105"/>
                <w:sz w:val="20"/>
              </w:rPr>
              <w:t>b</w:t>
            </w:r>
            <w:r>
              <w:rPr>
                <w:spacing w:val="50"/>
                <w:w w:val="105"/>
                <w:sz w:val="20"/>
              </w:rPr>
              <w:t> </w:t>
            </w:r>
            <w:r>
              <w:rPr>
                <w:spacing w:val="-10"/>
                <w:w w:val="105"/>
                <w:sz w:val="20"/>
              </w:rPr>
              <w:t>b</w:t>
            </w:r>
          </w:p>
        </w:tc>
        <w:tc>
          <w:tcPr>
            <w:tcW w:w="421" w:type="dxa"/>
          </w:tcPr>
          <w:p>
            <w:pPr>
              <w:pStyle w:val="TableParagraph"/>
              <w:spacing w:line="191" w:lineRule="exact"/>
              <w:ind w:left="5" w:right="8"/>
              <w:rPr>
                <w:sz w:val="20"/>
              </w:rPr>
            </w:pPr>
            <w:r>
              <w:rPr>
                <w:w w:val="105"/>
                <w:sz w:val="20"/>
              </w:rPr>
              <w:t>b</w:t>
            </w:r>
            <w:r>
              <w:rPr>
                <w:spacing w:val="56"/>
                <w:w w:val="105"/>
                <w:sz w:val="20"/>
              </w:rPr>
              <w:t> </w:t>
            </w:r>
            <w:r>
              <w:rPr>
                <w:spacing w:val="-12"/>
                <w:w w:val="105"/>
                <w:sz w:val="20"/>
              </w:rPr>
              <w:t>a</w:t>
            </w:r>
          </w:p>
        </w:tc>
        <w:tc>
          <w:tcPr>
            <w:tcW w:w="635" w:type="dxa"/>
            <w:tcBorders>
              <w:right w:val="single" w:sz="4" w:space="0" w:color="000000"/>
            </w:tcBorders>
          </w:tcPr>
          <w:p>
            <w:pPr>
              <w:pStyle w:val="TableParagraph"/>
              <w:spacing w:line="191" w:lineRule="exact"/>
              <w:ind w:left="6" w:right="5"/>
              <w:rPr>
                <w:sz w:val="20"/>
              </w:rPr>
            </w:pPr>
            <w:r>
              <w:rPr>
                <w:w w:val="105"/>
                <w:sz w:val="20"/>
              </w:rPr>
              <w:t>b</w:t>
            </w:r>
            <w:r>
              <w:rPr>
                <w:spacing w:val="55"/>
                <w:w w:val="105"/>
                <w:sz w:val="20"/>
              </w:rPr>
              <w:t> </w:t>
            </w:r>
            <w:r>
              <w:rPr>
                <w:w w:val="105"/>
                <w:sz w:val="20"/>
              </w:rPr>
              <w:t>a</w:t>
            </w:r>
            <w:r>
              <w:rPr>
                <w:spacing w:val="56"/>
                <w:w w:val="105"/>
                <w:sz w:val="20"/>
              </w:rPr>
              <w:t> </w:t>
            </w:r>
            <w:r>
              <w:rPr>
                <w:spacing w:val="-10"/>
                <w:w w:val="105"/>
                <w:sz w:val="20"/>
              </w:rPr>
              <w:t>b</w:t>
            </w:r>
          </w:p>
        </w:tc>
        <w:tc>
          <w:tcPr>
            <w:tcW w:w="3277" w:type="dxa"/>
            <w:tcBorders>
              <w:left w:val="single" w:sz="4" w:space="0" w:color="000000"/>
            </w:tcBorders>
          </w:tcPr>
          <w:p>
            <w:pPr>
              <w:pStyle w:val="TableParagraph"/>
              <w:spacing w:line="191" w:lineRule="exact"/>
              <w:ind w:left="48"/>
              <w:jc w:val="left"/>
              <w:rPr>
                <w:sz w:val="20"/>
              </w:rPr>
            </w:pPr>
            <w:r>
              <w:rPr>
                <w:spacing w:val="-10"/>
                <w:w w:val="105"/>
                <w:sz w:val="20"/>
              </w:rPr>
              <w:t>b</w:t>
            </w:r>
          </w:p>
        </w:tc>
      </w:tr>
      <w:tr>
        <w:trPr>
          <w:trHeight w:val="193" w:hRule="exact"/>
        </w:trPr>
        <w:tc>
          <w:tcPr>
            <w:tcW w:w="1449" w:type="dxa"/>
            <w:tcBorders>
              <w:right w:val="single" w:sz="4" w:space="0" w:color="000000"/>
            </w:tcBorders>
          </w:tcPr>
          <w:p>
            <w:pPr>
              <w:pStyle w:val="TableParagraph"/>
              <w:spacing w:line="174" w:lineRule="exact"/>
              <w:ind w:right="46"/>
              <w:jc w:val="right"/>
              <w:rPr>
                <w:sz w:val="20"/>
              </w:rPr>
            </w:pPr>
            <w:r>
              <w:rPr>
                <w:w w:val="115"/>
                <w:sz w:val="16"/>
              </w:rPr>
              <w:t>3rd</w:t>
            </w:r>
            <w:r>
              <w:rPr>
                <w:spacing w:val="14"/>
                <w:w w:val="115"/>
                <w:sz w:val="16"/>
              </w:rPr>
              <w:t> </w:t>
            </w:r>
            <w:r>
              <w:rPr>
                <w:w w:val="115"/>
                <w:sz w:val="16"/>
              </w:rPr>
              <w:t>’b’</w:t>
            </w:r>
            <w:r>
              <w:rPr>
                <w:spacing w:val="14"/>
                <w:w w:val="115"/>
                <w:sz w:val="16"/>
              </w:rPr>
              <w:t> </w:t>
            </w:r>
            <w:r>
              <w:rPr>
                <w:w w:val="115"/>
                <w:sz w:val="16"/>
              </w:rPr>
              <w:t>in</w:t>
            </w:r>
            <w:r>
              <w:rPr>
                <w:spacing w:val="9"/>
                <w:w w:val="130"/>
                <w:sz w:val="16"/>
              </w:rPr>
              <w:t> </w:t>
            </w:r>
            <w:r>
              <w:rPr>
                <w:w w:val="130"/>
                <w:sz w:val="16"/>
              </w:rPr>
              <w:t>F</w:t>
            </w:r>
            <w:r>
              <w:rPr>
                <w:spacing w:val="9"/>
                <w:w w:val="130"/>
                <w:sz w:val="16"/>
              </w:rPr>
              <w:t> </w:t>
            </w:r>
            <w:r>
              <w:rPr>
                <w:rFonts w:ascii="Lucida Sans Unicode" w:hAnsi="Lucida Sans Unicode"/>
                <w:w w:val="115"/>
                <w:sz w:val="16"/>
              </w:rPr>
              <w:t>→</w:t>
            </w:r>
            <w:r>
              <w:rPr>
                <w:rFonts w:ascii="Lucida Sans Unicode" w:hAnsi="Lucida Sans Unicode"/>
                <w:spacing w:val="7"/>
                <w:w w:val="115"/>
                <w:sz w:val="16"/>
              </w:rPr>
              <w:t> </w:t>
            </w:r>
            <w:r>
              <w:rPr>
                <w:color w:val="7F7F7F"/>
                <w:spacing w:val="-5"/>
                <w:w w:val="115"/>
                <w:sz w:val="20"/>
              </w:rPr>
              <w:t>12</w:t>
            </w:r>
          </w:p>
        </w:tc>
        <w:tc>
          <w:tcPr>
            <w:tcW w:w="238" w:type="dxa"/>
            <w:vMerge w:val="restart"/>
            <w:tcBorders>
              <w:left w:val="single" w:sz="4" w:space="0" w:color="000000"/>
              <w:right w:val="single" w:sz="4" w:space="0" w:color="000000"/>
            </w:tcBorders>
            <w:shd w:val="clear" w:color="auto" w:fill="BFBFFF"/>
          </w:tcPr>
          <w:p>
            <w:pPr>
              <w:pStyle w:val="TableParagraph"/>
              <w:spacing w:line="180" w:lineRule="exact"/>
              <w:ind w:left="50"/>
              <w:jc w:val="left"/>
              <w:rPr>
                <w:b/>
                <w:sz w:val="20"/>
              </w:rPr>
            </w:pPr>
            <w:r>
              <w:rPr>
                <w:b/>
                <w:color w:val="FF0000"/>
                <w:spacing w:val="-10"/>
                <w:w w:val="120"/>
                <w:sz w:val="20"/>
              </w:rPr>
              <w:t>b</w:t>
            </w:r>
          </w:p>
        </w:tc>
        <w:tc>
          <w:tcPr>
            <w:tcW w:w="426" w:type="dxa"/>
            <w:gridSpan w:val="2"/>
            <w:vMerge w:val="restart"/>
            <w:tcBorders>
              <w:left w:val="single" w:sz="4" w:space="0" w:color="000000"/>
            </w:tcBorders>
            <w:shd w:val="clear" w:color="auto" w:fill="BFBFFF"/>
          </w:tcPr>
          <w:p>
            <w:pPr>
              <w:pStyle w:val="TableParagraph"/>
              <w:spacing w:line="180" w:lineRule="exact"/>
              <w:ind w:left="54"/>
              <w:jc w:val="left"/>
              <w:rPr>
                <w:sz w:val="20"/>
              </w:rPr>
            </w:pPr>
            <w:r>
              <w:rPr>
                <w:w w:val="105"/>
                <w:sz w:val="20"/>
              </w:rPr>
              <w:t>a</w:t>
            </w:r>
            <w:r>
              <w:rPr>
                <w:spacing w:val="54"/>
                <w:w w:val="105"/>
                <w:sz w:val="20"/>
              </w:rPr>
              <w:t> </w:t>
            </w:r>
            <w:r>
              <w:rPr>
                <w:spacing w:val="-12"/>
                <w:w w:val="105"/>
                <w:sz w:val="20"/>
              </w:rPr>
              <w:t>b</w:t>
            </w:r>
          </w:p>
        </w:tc>
        <w:tc>
          <w:tcPr>
            <w:tcW w:w="2950" w:type="dxa"/>
            <w:gridSpan w:val="4"/>
            <w:tcBorders>
              <w:right w:val="single" w:sz="4" w:space="0" w:color="000000"/>
            </w:tcBorders>
          </w:tcPr>
          <w:p>
            <w:pPr>
              <w:pStyle w:val="TableParagraph"/>
              <w:spacing w:line="174" w:lineRule="exact"/>
              <w:ind w:left="55"/>
              <w:jc w:val="left"/>
              <w:rPr>
                <w:sz w:val="20"/>
              </w:rPr>
            </w:pPr>
            <w:r>
              <w:rPr>
                <w:w w:val="105"/>
                <w:sz w:val="20"/>
              </w:rPr>
              <w:t>a</w:t>
            </w:r>
            <w:r>
              <w:rPr>
                <w:spacing w:val="61"/>
                <w:w w:val="105"/>
                <w:sz w:val="20"/>
              </w:rPr>
              <w:t> </w:t>
            </w:r>
            <w:r>
              <w:rPr>
                <w:rFonts w:ascii="Times New Roman"/>
                <w:w w:val="105"/>
                <w:sz w:val="20"/>
              </w:rPr>
              <w:t>$</w:t>
            </w:r>
            <w:r>
              <w:rPr>
                <w:rFonts w:ascii="Times New Roman"/>
                <w:spacing w:val="56"/>
                <w:w w:val="105"/>
                <w:sz w:val="20"/>
              </w:rPr>
              <w:t> </w:t>
            </w:r>
            <w:r>
              <w:rPr>
                <w:w w:val="105"/>
                <w:sz w:val="20"/>
              </w:rPr>
              <w:t>a</w:t>
            </w:r>
            <w:r>
              <w:rPr>
                <w:spacing w:val="62"/>
                <w:w w:val="105"/>
                <w:sz w:val="20"/>
              </w:rPr>
              <w:t> </w:t>
            </w:r>
            <w:r>
              <w:rPr>
                <w:w w:val="105"/>
                <w:sz w:val="20"/>
              </w:rPr>
              <w:t>a</w:t>
            </w:r>
            <w:r>
              <w:rPr>
                <w:spacing w:val="55"/>
                <w:w w:val="105"/>
                <w:sz w:val="20"/>
              </w:rPr>
              <w:t> </w:t>
            </w:r>
            <w:r>
              <w:rPr>
                <w:w w:val="105"/>
                <w:sz w:val="20"/>
              </w:rPr>
              <w:t>b</w:t>
            </w:r>
            <w:r>
              <w:rPr>
                <w:spacing w:val="51"/>
                <w:w w:val="105"/>
                <w:sz w:val="20"/>
              </w:rPr>
              <w:t> </w:t>
            </w:r>
            <w:r>
              <w:rPr>
                <w:w w:val="105"/>
                <w:sz w:val="20"/>
              </w:rPr>
              <w:t>b</w:t>
            </w:r>
            <w:r>
              <w:rPr>
                <w:spacing w:val="50"/>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0"/>
                <w:w w:val="105"/>
                <w:sz w:val="20"/>
              </w:rPr>
              <w:t> </w:t>
            </w:r>
            <w:r>
              <w:rPr>
                <w:w w:val="105"/>
                <w:sz w:val="20"/>
              </w:rPr>
              <w:t>b</w:t>
            </w:r>
            <w:r>
              <w:rPr>
                <w:spacing w:val="51"/>
                <w:w w:val="105"/>
                <w:sz w:val="20"/>
              </w:rPr>
              <w:t> </w:t>
            </w:r>
            <w:r>
              <w:rPr>
                <w:w w:val="105"/>
                <w:sz w:val="20"/>
              </w:rPr>
              <w:t>b</w:t>
            </w:r>
            <w:r>
              <w:rPr>
                <w:spacing w:val="55"/>
                <w:w w:val="105"/>
                <w:sz w:val="20"/>
              </w:rPr>
              <w:t> </w:t>
            </w:r>
            <w:r>
              <w:rPr>
                <w:spacing w:val="-10"/>
                <w:w w:val="105"/>
                <w:sz w:val="20"/>
              </w:rPr>
              <w:t>a</w:t>
            </w:r>
          </w:p>
        </w:tc>
        <w:tc>
          <w:tcPr>
            <w:tcW w:w="3277" w:type="dxa"/>
            <w:tcBorders>
              <w:left w:val="single" w:sz="4" w:space="0" w:color="000000"/>
            </w:tcBorders>
          </w:tcPr>
          <w:p>
            <w:pPr>
              <w:pStyle w:val="TableParagraph"/>
              <w:spacing w:line="174" w:lineRule="exact"/>
              <w:ind w:left="48"/>
              <w:jc w:val="left"/>
              <w:rPr>
                <w:sz w:val="20"/>
              </w:rPr>
            </w:pPr>
            <w:r>
              <w:rPr>
                <w:spacing w:val="-10"/>
                <w:w w:val="105"/>
                <w:sz w:val="20"/>
              </w:rPr>
              <w:t>a</w:t>
            </w:r>
          </w:p>
        </w:tc>
      </w:tr>
      <w:tr>
        <w:trPr>
          <w:trHeight w:val="6" w:hRule="exact"/>
        </w:trPr>
        <w:tc>
          <w:tcPr>
            <w:tcW w:w="1449" w:type="dxa"/>
            <w:vMerge w:val="restart"/>
            <w:tcBorders>
              <w:right w:val="single" w:sz="4" w:space="0" w:color="000000"/>
            </w:tcBorders>
          </w:tcPr>
          <w:p>
            <w:pPr>
              <w:pStyle w:val="TableParagraph"/>
              <w:spacing w:line="180" w:lineRule="exact"/>
              <w:ind w:right="46"/>
              <w:jc w:val="right"/>
              <w:rPr>
                <w:sz w:val="20"/>
              </w:rPr>
            </w:pPr>
            <w:r>
              <w:rPr>
                <w:color w:val="7F7F7F"/>
                <w:spacing w:val="-5"/>
                <w:sz w:val="20"/>
              </w:rPr>
              <w:t>13</w:t>
            </w:r>
          </w:p>
        </w:tc>
        <w:tc>
          <w:tcPr>
            <w:tcW w:w="238" w:type="dxa"/>
            <w:vMerge/>
            <w:tcBorders>
              <w:top w:val="nil"/>
              <w:left w:val="single" w:sz="4" w:space="0" w:color="000000"/>
              <w:right w:val="single" w:sz="4" w:space="0" w:color="000000"/>
            </w:tcBorders>
            <w:shd w:val="clear" w:color="auto" w:fill="BFBFFF"/>
          </w:tcPr>
          <w:p>
            <w:pPr>
              <w:rPr>
                <w:sz w:val="2"/>
                <w:szCs w:val="2"/>
              </w:rPr>
            </w:pPr>
          </w:p>
        </w:tc>
        <w:tc>
          <w:tcPr>
            <w:tcW w:w="426" w:type="dxa"/>
            <w:gridSpan w:val="2"/>
            <w:vMerge/>
            <w:tcBorders>
              <w:top w:val="nil"/>
              <w:left w:val="single" w:sz="4" w:space="0" w:color="000000"/>
            </w:tcBorders>
            <w:shd w:val="clear" w:color="auto" w:fill="BFBFFF"/>
          </w:tcPr>
          <w:p>
            <w:pPr>
              <w:rPr>
                <w:sz w:val="2"/>
                <w:szCs w:val="2"/>
              </w:rPr>
            </w:pPr>
          </w:p>
        </w:tc>
        <w:tc>
          <w:tcPr>
            <w:tcW w:w="2950" w:type="dxa"/>
            <w:gridSpan w:val="4"/>
            <w:vMerge w:val="restart"/>
            <w:tcBorders>
              <w:right w:val="single" w:sz="4" w:space="0" w:color="000000"/>
            </w:tcBorders>
          </w:tcPr>
          <w:p>
            <w:pPr>
              <w:pStyle w:val="TableParagraph"/>
              <w:spacing w:line="180" w:lineRule="exact"/>
              <w:ind w:left="55"/>
              <w:jc w:val="left"/>
              <w:rPr>
                <w:sz w:val="20"/>
              </w:rPr>
            </w:pPr>
            <w:r>
              <w:rPr>
                <w:w w:val="105"/>
                <w:sz w:val="20"/>
              </w:rPr>
              <w:t>a</w:t>
            </w:r>
            <w:r>
              <w:rPr>
                <w:spacing w:val="55"/>
                <w:w w:val="105"/>
                <w:sz w:val="20"/>
              </w:rPr>
              <w:t> </w:t>
            </w:r>
            <w:r>
              <w:rPr>
                <w:w w:val="105"/>
                <w:sz w:val="20"/>
              </w:rPr>
              <w:t>b</w:t>
            </w:r>
            <w:r>
              <w:rPr>
                <w:spacing w:val="50"/>
                <w:w w:val="105"/>
                <w:sz w:val="20"/>
              </w:rPr>
              <w:t> </w:t>
            </w:r>
            <w:r>
              <w:rPr>
                <w:w w:val="105"/>
                <w:sz w:val="20"/>
              </w:rPr>
              <w:t>b</w:t>
            </w:r>
            <w:r>
              <w:rPr>
                <w:spacing w:val="50"/>
                <w:w w:val="105"/>
                <w:sz w:val="20"/>
              </w:rPr>
              <w:t> </w:t>
            </w:r>
            <w:r>
              <w:rPr>
                <w:w w:val="105"/>
                <w:sz w:val="20"/>
              </w:rPr>
              <w:t>b</w:t>
            </w:r>
            <w:r>
              <w:rPr>
                <w:spacing w:val="56"/>
                <w:w w:val="105"/>
                <w:sz w:val="20"/>
              </w:rPr>
              <w:t> </w:t>
            </w:r>
            <w:r>
              <w:rPr>
                <w:w w:val="105"/>
                <w:sz w:val="20"/>
              </w:rPr>
              <w:t>a</w:t>
            </w:r>
            <w:r>
              <w:rPr>
                <w:spacing w:val="61"/>
                <w:w w:val="105"/>
                <w:sz w:val="20"/>
              </w:rPr>
              <w:t> </w:t>
            </w:r>
            <w:r>
              <w:rPr>
                <w:w w:val="105"/>
                <w:sz w:val="20"/>
              </w:rPr>
              <w:t>a</w:t>
            </w:r>
            <w:r>
              <w:rPr>
                <w:spacing w:val="55"/>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61"/>
                <w:w w:val="105"/>
                <w:sz w:val="20"/>
              </w:rPr>
              <w:t> </w:t>
            </w:r>
            <w:r>
              <w:rPr>
                <w:rFonts w:ascii="Times New Roman"/>
                <w:w w:val="105"/>
                <w:sz w:val="20"/>
              </w:rPr>
              <w:t>$</w:t>
            </w:r>
            <w:r>
              <w:rPr>
                <w:rFonts w:ascii="Times New Roman"/>
                <w:spacing w:val="56"/>
                <w:w w:val="105"/>
                <w:sz w:val="20"/>
              </w:rPr>
              <w:t> </w:t>
            </w:r>
            <w:r>
              <w:rPr>
                <w:w w:val="105"/>
                <w:sz w:val="20"/>
              </w:rPr>
              <w:t>a</w:t>
            </w:r>
            <w:r>
              <w:rPr>
                <w:spacing w:val="61"/>
                <w:w w:val="105"/>
                <w:sz w:val="20"/>
              </w:rPr>
              <w:t> </w:t>
            </w:r>
            <w:r>
              <w:rPr>
                <w:w w:val="105"/>
                <w:sz w:val="20"/>
              </w:rPr>
              <w:t>a</w:t>
            </w:r>
            <w:r>
              <w:rPr>
                <w:spacing w:val="55"/>
                <w:w w:val="105"/>
                <w:sz w:val="20"/>
              </w:rPr>
              <w:t> </w:t>
            </w:r>
            <w:r>
              <w:rPr>
                <w:spacing w:val="-10"/>
                <w:w w:val="105"/>
                <w:sz w:val="20"/>
              </w:rPr>
              <w:t>b</w:t>
            </w:r>
          </w:p>
        </w:tc>
        <w:tc>
          <w:tcPr>
            <w:tcW w:w="3277" w:type="dxa"/>
            <w:vMerge w:val="restart"/>
            <w:tcBorders>
              <w:left w:val="single" w:sz="4" w:space="0" w:color="000000"/>
            </w:tcBorders>
          </w:tcPr>
          <w:p>
            <w:pPr>
              <w:pStyle w:val="TableParagraph"/>
              <w:spacing w:line="180" w:lineRule="exact"/>
              <w:ind w:left="48"/>
              <w:jc w:val="left"/>
              <w:rPr>
                <w:sz w:val="20"/>
              </w:rPr>
            </w:pPr>
            <w:r>
              <w:rPr>
                <w:spacing w:val="-10"/>
                <w:w w:val="105"/>
                <w:sz w:val="20"/>
              </w:rPr>
              <w:t>b</w:t>
            </w:r>
          </w:p>
        </w:tc>
      </w:tr>
      <w:tr>
        <w:trPr>
          <w:trHeight w:val="193" w:hRule="exact"/>
        </w:trPr>
        <w:tc>
          <w:tcPr>
            <w:tcW w:w="1449" w:type="dxa"/>
            <w:vMerge/>
            <w:tcBorders>
              <w:top w:val="nil"/>
              <w:right w:val="single" w:sz="4" w:space="0" w:color="000000"/>
            </w:tcBorders>
          </w:tcPr>
          <w:p>
            <w:pPr>
              <w:rPr>
                <w:sz w:val="2"/>
                <w:szCs w:val="2"/>
              </w:rPr>
            </w:pPr>
          </w:p>
        </w:tc>
        <w:tc>
          <w:tcPr>
            <w:tcW w:w="238" w:type="dxa"/>
            <w:vMerge w:val="restart"/>
            <w:tcBorders>
              <w:left w:val="single" w:sz="4" w:space="0" w:color="000000"/>
              <w:right w:val="single" w:sz="4" w:space="0" w:color="000000"/>
            </w:tcBorders>
            <w:shd w:val="clear" w:color="auto" w:fill="BFBFFF"/>
          </w:tcPr>
          <w:p>
            <w:pPr>
              <w:pStyle w:val="TableParagraph"/>
              <w:spacing w:line="180" w:lineRule="exact"/>
              <w:ind w:left="58"/>
              <w:jc w:val="left"/>
              <w:rPr>
                <w:sz w:val="20"/>
              </w:rPr>
            </w:pPr>
            <w:r>
              <w:rPr>
                <w:spacing w:val="-10"/>
                <w:w w:val="105"/>
                <w:sz w:val="20"/>
              </w:rPr>
              <w:t>b</w:t>
            </w:r>
          </w:p>
        </w:tc>
        <w:tc>
          <w:tcPr>
            <w:tcW w:w="426" w:type="dxa"/>
            <w:gridSpan w:val="2"/>
            <w:vMerge w:val="restart"/>
            <w:tcBorders>
              <w:left w:val="single" w:sz="4" w:space="0" w:color="000000"/>
            </w:tcBorders>
            <w:shd w:val="clear" w:color="auto" w:fill="BFBFFF"/>
          </w:tcPr>
          <w:p>
            <w:pPr>
              <w:pStyle w:val="TableParagraph"/>
              <w:spacing w:line="180" w:lineRule="exact"/>
              <w:ind w:left="54"/>
              <w:jc w:val="left"/>
              <w:rPr>
                <w:sz w:val="20"/>
              </w:rPr>
            </w:pPr>
            <w:r>
              <w:rPr>
                <w:w w:val="105"/>
                <w:sz w:val="20"/>
              </w:rPr>
              <w:t>a</w:t>
            </w:r>
            <w:r>
              <w:rPr>
                <w:spacing w:val="54"/>
                <w:w w:val="105"/>
                <w:sz w:val="20"/>
              </w:rPr>
              <w:t> </w:t>
            </w:r>
            <w:r>
              <w:rPr>
                <w:spacing w:val="-12"/>
                <w:w w:val="105"/>
                <w:sz w:val="20"/>
              </w:rPr>
              <w:t>b</w:t>
            </w:r>
          </w:p>
        </w:tc>
        <w:tc>
          <w:tcPr>
            <w:tcW w:w="2950" w:type="dxa"/>
            <w:gridSpan w:val="4"/>
            <w:vMerge/>
            <w:tcBorders>
              <w:top w:val="nil"/>
              <w:right w:val="single" w:sz="4" w:space="0" w:color="000000"/>
            </w:tcBorders>
          </w:tcPr>
          <w:p>
            <w:pPr>
              <w:rPr>
                <w:sz w:val="2"/>
                <w:szCs w:val="2"/>
              </w:rPr>
            </w:pPr>
          </w:p>
        </w:tc>
        <w:tc>
          <w:tcPr>
            <w:tcW w:w="3277" w:type="dxa"/>
            <w:vMerge/>
            <w:tcBorders>
              <w:top w:val="nil"/>
              <w:left w:val="single" w:sz="4" w:space="0" w:color="000000"/>
            </w:tcBorders>
          </w:tcPr>
          <w:p>
            <w:pPr>
              <w:rPr>
                <w:sz w:val="2"/>
                <w:szCs w:val="2"/>
              </w:rPr>
            </w:pPr>
          </w:p>
        </w:tc>
      </w:tr>
      <w:tr>
        <w:trPr>
          <w:trHeight w:val="6" w:hRule="exact"/>
        </w:trPr>
        <w:tc>
          <w:tcPr>
            <w:tcW w:w="1449" w:type="dxa"/>
            <w:vMerge w:val="restart"/>
            <w:tcBorders>
              <w:right w:val="single" w:sz="4" w:space="0" w:color="000000"/>
            </w:tcBorders>
          </w:tcPr>
          <w:p>
            <w:pPr>
              <w:pStyle w:val="TableParagraph"/>
              <w:spacing w:line="186" w:lineRule="exact"/>
              <w:ind w:left="49"/>
              <w:jc w:val="left"/>
              <w:rPr>
                <w:sz w:val="20"/>
              </w:rPr>
            </w:pPr>
            <w:r>
              <w:rPr>
                <w:w w:val="115"/>
                <w:sz w:val="16"/>
              </w:rPr>
              <w:t>5th</w:t>
            </w:r>
            <w:r>
              <w:rPr>
                <w:spacing w:val="14"/>
                <w:w w:val="115"/>
                <w:sz w:val="16"/>
              </w:rPr>
              <w:t> </w:t>
            </w:r>
            <w:r>
              <w:rPr>
                <w:w w:val="115"/>
                <w:sz w:val="16"/>
              </w:rPr>
              <w:t>’b’</w:t>
            </w:r>
            <w:r>
              <w:rPr>
                <w:spacing w:val="15"/>
                <w:w w:val="115"/>
                <w:sz w:val="16"/>
              </w:rPr>
              <w:t> </w:t>
            </w:r>
            <w:r>
              <w:rPr>
                <w:w w:val="115"/>
                <w:sz w:val="16"/>
              </w:rPr>
              <w:t>in</w:t>
            </w:r>
            <w:r>
              <w:rPr>
                <w:spacing w:val="9"/>
                <w:w w:val="130"/>
                <w:sz w:val="16"/>
              </w:rPr>
              <w:t> </w:t>
            </w:r>
            <w:r>
              <w:rPr>
                <w:w w:val="130"/>
                <w:sz w:val="16"/>
              </w:rPr>
              <w:t>F</w:t>
            </w:r>
            <w:r>
              <w:rPr>
                <w:spacing w:val="10"/>
                <w:w w:val="130"/>
                <w:sz w:val="16"/>
              </w:rPr>
              <w:t> </w:t>
            </w:r>
            <w:r>
              <w:rPr>
                <w:rFonts w:ascii="Lucida Sans Unicode" w:hAnsi="Lucida Sans Unicode"/>
                <w:w w:val="115"/>
                <w:sz w:val="16"/>
              </w:rPr>
              <w:t>→</w:t>
            </w:r>
            <w:r>
              <w:rPr>
                <w:rFonts w:ascii="Lucida Sans Unicode" w:hAnsi="Lucida Sans Unicode"/>
                <w:spacing w:val="7"/>
                <w:w w:val="115"/>
                <w:sz w:val="16"/>
              </w:rPr>
              <w:t> </w:t>
            </w:r>
            <w:r>
              <w:rPr>
                <w:color w:val="7F7F7F"/>
                <w:spacing w:val="-5"/>
                <w:w w:val="115"/>
                <w:sz w:val="20"/>
              </w:rPr>
              <w:t>14</w:t>
            </w:r>
          </w:p>
        </w:tc>
        <w:tc>
          <w:tcPr>
            <w:tcW w:w="238" w:type="dxa"/>
            <w:vMerge/>
            <w:tcBorders>
              <w:top w:val="nil"/>
              <w:left w:val="single" w:sz="4" w:space="0" w:color="000000"/>
              <w:right w:val="single" w:sz="4" w:space="0" w:color="000000"/>
            </w:tcBorders>
            <w:shd w:val="clear" w:color="auto" w:fill="BFBFFF"/>
          </w:tcPr>
          <w:p>
            <w:pPr>
              <w:rPr>
                <w:sz w:val="2"/>
                <w:szCs w:val="2"/>
              </w:rPr>
            </w:pPr>
          </w:p>
        </w:tc>
        <w:tc>
          <w:tcPr>
            <w:tcW w:w="426" w:type="dxa"/>
            <w:gridSpan w:val="2"/>
            <w:vMerge/>
            <w:tcBorders>
              <w:top w:val="nil"/>
              <w:left w:val="single" w:sz="4" w:space="0" w:color="000000"/>
            </w:tcBorders>
            <w:shd w:val="clear" w:color="auto" w:fill="BFBFFF"/>
          </w:tcPr>
          <w:p>
            <w:pPr>
              <w:rPr>
                <w:sz w:val="2"/>
                <w:szCs w:val="2"/>
              </w:rPr>
            </w:pPr>
          </w:p>
        </w:tc>
        <w:tc>
          <w:tcPr>
            <w:tcW w:w="2950" w:type="dxa"/>
            <w:gridSpan w:val="4"/>
            <w:vMerge w:val="restart"/>
            <w:tcBorders>
              <w:right w:val="single" w:sz="4" w:space="0" w:color="000000"/>
            </w:tcBorders>
          </w:tcPr>
          <w:p>
            <w:pPr>
              <w:pStyle w:val="TableParagraph"/>
              <w:spacing w:line="186" w:lineRule="exact"/>
              <w:ind w:left="49"/>
              <w:jc w:val="left"/>
              <w:rPr>
                <w:sz w:val="20"/>
              </w:rPr>
            </w:pPr>
            <w:r>
              <w:rPr>
                <w:w w:val="105"/>
                <w:sz w:val="20"/>
              </w:rPr>
              <w:t>b</w:t>
            </w:r>
            <w:r>
              <w:rPr>
                <w:spacing w:val="50"/>
                <w:w w:val="105"/>
                <w:sz w:val="20"/>
              </w:rPr>
              <w:t> </w:t>
            </w:r>
            <w:r>
              <w:rPr>
                <w:w w:val="105"/>
                <w:sz w:val="20"/>
              </w:rPr>
              <w:t>b</w:t>
            </w:r>
            <w:r>
              <w:rPr>
                <w:spacing w:val="55"/>
                <w:w w:val="105"/>
                <w:sz w:val="20"/>
              </w:rPr>
              <w:t> </w:t>
            </w:r>
            <w:r>
              <w:rPr>
                <w:w w:val="105"/>
                <w:sz w:val="20"/>
              </w:rPr>
              <w:t>a</w:t>
            </w:r>
            <w:r>
              <w:rPr>
                <w:spacing w:val="62"/>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5"/>
                <w:w w:val="105"/>
                <w:sz w:val="20"/>
              </w:rPr>
              <w:t> </w:t>
            </w:r>
            <w:r>
              <w:rPr>
                <w:w w:val="105"/>
                <w:sz w:val="20"/>
              </w:rPr>
              <w:t>a</w:t>
            </w:r>
            <w:r>
              <w:rPr>
                <w:spacing w:val="62"/>
                <w:w w:val="105"/>
                <w:sz w:val="20"/>
              </w:rPr>
              <w:t> </w:t>
            </w:r>
            <w:r>
              <w:rPr>
                <w:rFonts w:ascii="Times New Roman"/>
                <w:w w:val="105"/>
                <w:sz w:val="20"/>
              </w:rPr>
              <w:t>$</w:t>
            </w:r>
            <w:r>
              <w:rPr>
                <w:rFonts w:ascii="Times New Roman"/>
                <w:spacing w:val="56"/>
                <w:w w:val="105"/>
                <w:sz w:val="20"/>
              </w:rPr>
              <w:t> </w:t>
            </w:r>
            <w:r>
              <w:rPr>
                <w:w w:val="105"/>
                <w:sz w:val="20"/>
              </w:rPr>
              <w:t>a</w:t>
            </w:r>
            <w:r>
              <w:rPr>
                <w:spacing w:val="61"/>
                <w:w w:val="105"/>
                <w:sz w:val="20"/>
              </w:rPr>
              <w:t> </w:t>
            </w:r>
            <w:r>
              <w:rPr>
                <w:w w:val="105"/>
                <w:sz w:val="20"/>
              </w:rPr>
              <w:t>a</w:t>
            </w:r>
            <w:r>
              <w:rPr>
                <w:spacing w:val="55"/>
                <w:w w:val="105"/>
                <w:sz w:val="20"/>
              </w:rPr>
              <w:t> </w:t>
            </w:r>
            <w:r>
              <w:rPr>
                <w:w w:val="105"/>
                <w:sz w:val="20"/>
              </w:rPr>
              <w:t>b</w:t>
            </w:r>
            <w:r>
              <w:rPr>
                <w:spacing w:val="51"/>
                <w:w w:val="105"/>
                <w:sz w:val="20"/>
              </w:rPr>
              <w:t> </w:t>
            </w:r>
            <w:r>
              <w:rPr>
                <w:w w:val="105"/>
                <w:sz w:val="20"/>
              </w:rPr>
              <w:t>b</w:t>
            </w:r>
            <w:r>
              <w:rPr>
                <w:spacing w:val="50"/>
                <w:w w:val="105"/>
                <w:sz w:val="20"/>
              </w:rPr>
              <w:t> </w:t>
            </w:r>
            <w:r>
              <w:rPr>
                <w:spacing w:val="-10"/>
                <w:w w:val="105"/>
                <w:sz w:val="20"/>
              </w:rPr>
              <w:t>b</w:t>
            </w:r>
          </w:p>
        </w:tc>
        <w:tc>
          <w:tcPr>
            <w:tcW w:w="3277" w:type="dxa"/>
            <w:vMerge w:val="restart"/>
            <w:tcBorders>
              <w:left w:val="single" w:sz="4" w:space="0" w:color="000000"/>
            </w:tcBorders>
          </w:tcPr>
          <w:p>
            <w:pPr>
              <w:pStyle w:val="TableParagraph"/>
              <w:spacing w:line="186" w:lineRule="exact"/>
              <w:ind w:left="48"/>
              <w:jc w:val="left"/>
              <w:rPr>
                <w:sz w:val="20"/>
              </w:rPr>
            </w:pPr>
            <w:r>
              <w:rPr>
                <w:spacing w:val="-10"/>
                <w:w w:val="105"/>
                <w:sz w:val="20"/>
              </w:rPr>
              <w:t>a</w:t>
            </w:r>
          </w:p>
        </w:tc>
      </w:tr>
      <w:tr>
        <w:trPr>
          <w:trHeight w:val="199" w:hRule="exact"/>
        </w:trPr>
        <w:tc>
          <w:tcPr>
            <w:tcW w:w="1449" w:type="dxa"/>
            <w:vMerge/>
            <w:tcBorders>
              <w:top w:val="nil"/>
              <w:right w:val="single" w:sz="4" w:space="0" w:color="000000"/>
            </w:tcBorders>
          </w:tcPr>
          <w:p>
            <w:pPr>
              <w:rPr>
                <w:sz w:val="2"/>
                <w:szCs w:val="2"/>
              </w:rPr>
            </w:pPr>
          </w:p>
        </w:tc>
        <w:tc>
          <w:tcPr>
            <w:tcW w:w="238" w:type="dxa"/>
            <w:tcBorders>
              <w:left w:val="single" w:sz="4" w:space="0" w:color="000000"/>
              <w:right w:val="single" w:sz="4" w:space="0" w:color="000000"/>
            </w:tcBorders>
            <w:shd w:val="clear" w:color="auto" w:fill="BFBFFF"/>
          </w:tcPr>
          <w:p>
            <w:pPr>
              <w:pStyle w:val="TableParagraph"/>
              <w:spacing w:line="180" w:lineRule="exact"/>
              <w:rPr>
                <w:b/>
                <w:sz w:val="20"/>
              </w:rPr>
            </w:pPr>
            <w:r>
              <w:rPr>
                <w:b/>
                <w:color w:val="FF0000"/>
                <w:spacing w:val="-10"/>
                <w:w w:val="120"/>
                <w:sz w:val="20"/>
              </w:rPr>
              <w:t>b</w:t>
            </w:r>
          </w:p>
        </w:tc>
        <w:tc>
          <w:tcPr>
            <w:tcW w:w="426" w:type="dxa"/>
            <w:gridSpan w:val="2"/>
            <w:tcBorders>
              <w:left w:val="single" w:sz="4" w:space="0" w:color="000000"/>
            </w:tcBorders>
            <w:shd w:val="clear" w:color="auto" w:fill="BFBFFF"/>
          </w:tcPr>
          <w:p>
            <w:pPr>
              <w:pStyle w:val="TableParagraph"/>
              <w:spacing w:line="180" w:lineRule="exact"/>
              <w:ind w:left="54"/>
              <w:jc w:val="left"/>
              <w:rPr>
                <w:sz w:val="20"/>
              </w:rPr>
            </w:pPr>
            <w:r>
              <w:rPr>
                <w:w w:val="105"/>
                <w:sz w:val="20"/>
              </w:rPr>
              <w:t>a</w:t>
            </w:r>
            <w:r>
              <w:rPr>
                <w:spacing w:val="54"/>
                <w:w w:val="105"/>
                <w:sz w:val="20"/>
              </w:rPr>
              <w:t> </w:t>
            </w:r>
            <w:r>
              <w:rPr>
                <w:spacing w:val="-12"/>
                <w:w w:val="105"/>
                <w:sz w:val="20"/>
              </w:rPr>
              <w:t>b</w:t>
            </w:r>
          </w:p>
        </w:tc>
        <w:tc>
          <w:tcPr>
            <w:tcW w:w="2950" w:type="dxa"/>
            <w:gridSpan w:val="4"/>
            <w:vMerge/>
            <w:tcBorders>
              <w:top w:val="nil"/>
              <w:right w:val="single" w:sz="4" w:space="0" w:color="000000"/>
            </w:tcBorders>
          </w:tcPr>
          <w:p>
            <w:pPr>
              <w:rPr>
                <w:sz w:val="2"/>
                <w:szCs w:val="2"/>
              </w:rPr>
            </w:pPr>
          </w:p>
        </w:tc>
        <w:tc>
          <w:tcPr>
            <w:tcW w:w="3277" w:type="dxa"/>
            <w:vMerge/>
            <w:tcBorders>
              <w:top w:val="nil"/>
              <w:left w:val="single" w:sz="4" w:space="0" w:color="000000"/>
            </w:tcBorders>
          </w:tcPr>
          <w:p>
            <w:pPr>
              <w:rPr>
                <w:sz w:val="2"/>
                <w:szCs w:val="2"/>
              </w:rPr>
            </w:pPr>
          </w:p>
        </w:tc>
      </w:tr>
      <w:tr>
        <w:trPr>
          <w:trHeight w:val="187" w:hRule="exact"/>
        </w:trPr>
        <w:tc>
          <w:tcPr>
            <w:tcW w:w="1449" w:type="dxa"/>
            <w:tcBorders>
              <w:right w:val="single" w:sz="4" w:space="0" w:color="000000"/>
            </w:tcBorders>
          </w:tcPr>
          <w:p>
            <w:pPr>
              <w:pStyle w:val="TableParagraph"/>
              <w:spacing w:line="168" w:lineRule="exact"/>
              <w:ind w:right="46"/>
              <w:jc w:val="right"/>
              <w:rPr>
                <w:sz w:val="20"/>
              </w:rPr>
            </w:pPr>
            <w:r>
              <w:rPr>
                <w:color w:val="7F7F7F"/>
                <w:spacing w:val="-5"/>
                <w:sz w:val="20"/>
              </w:rPr>
              <w:t>15</w:t>
            </w:r>
          </w:p>
        </w:tc>
        <w:tc>
          <w:tcPr>
            <w:tcW w:w="238" w:type="dxa"/>
            <w:tcBorders>
              <w:left w:val="single" w:sz="4" w:space="0" w:color="000000"/>
              <w:right w:val="single" w:sz="4" w:space="0" w:color="000000"/>
            </w:tcBorders>
          </w:tcPr>
          <w:p>
            <w:pPr>
              <w:pStyle w:val="TableParagraph"/>
              <w:spacing w:line="168" w:lineRule="exact"/>
              <w:rPr>
                <w:sz w:val="20"/>
              </w:rPr>
            </w:pPr>
            <w:r>
              <w:rPr>
                <w:spacing w:val="-10"/>
                <w:w w:val="105"/>
                <w:sz w:val="20"/>
              </w:rPr>
              <w:t>b</w:t>
            </w:r>
          </w:p>
        </w:tc>
        <w:tc>
          <w:tcPr>
            <w:tcW w:w="847" w:type="dxa"/>
            <w:gridSpan w:val="3"/>
            <w:tcBorders>
              <w:left w:val="single" w:sz="4" w:space="0" w:color="000000"/>
            </w:tcBorders>
          </w:tcPr>
          <w:p>
            <w:pPr>
              <w:pStyle w:val="TableParagraph"/>
              <w:spacing w:line="168" w:lineRule="exact"/>
              <w:ind w:left="48"/>
              <w:jc w:val="left"/>
              <w:rPr>
                <w:sz w:val="20"/>
              </w:rPr>
            </w:pPr>
            <w:r>
              <w:rPr>
                <w:w w:val="105"/>
                <w:sz w:val="20"/>
              </w:rPr>
              <w:t>b</w:t>
            </w:r>
            <w:r>
              <w:rPr>
                <w:spacing w:val="55"/>
                <w:w w:val="105"/>
                <w:sz w:val="20"/>
              </w:rPr>
              <w:t> </w:t>
            </w:r>
            <w:r>
              <w:rPr>
                <w:w w:val="105"/>
                <w:sz w:val="20"/>
              </w:rPr>
              <w:t>a</w:t>
            </w:r>
            <w:r>
              <w:rPr>
                <w:spacing w:val="61"/>
                <w:w w:val="105"/>
                <w:sz w:val="20"/>
              </w:rPr>
              <w:t> </w:t>
            </w:r>
            <w:r>
              <w:rPr>
                <w:w w:val="105"/>
                <w:sz w:val="20"/>
              </w:rPr>
              <w:t>a</w:t>
            </w:r>
            <w:r>
              <w:rPr>
                <w:spacing w:val="56"/>
                <w:w w:val="105"/>
                <w:sz w:val="20"/>
              </w:rPr>
              <w:t> </w:t>
            </w:r>
            <w:r>
              <w:rPr>
                <w:spacing w:val="-10"/>
                <w:w w:val="105"/>
                <w:sz w:val="20"/>
              </w:rPr>
              <w:t>b</w:t>
            </w:r>
          </w:p>
        </w:tc>
        <w:tc>
          <w:tcPr>
            <w:tcW w:w="1473" w:type="dxa"/>
          </w:tcPr>
          <w:p>
            <w:pPr>
              <w:pStyle w:val="TableParagraph"/>
              <w:spacing w:line="168" w:lineRule="exact"/>
              <w:ind w:left="8" w:right="3"/>
              <w:rPr>
                <w:sz w:val="20"/>
              </w:rPr>
            </w:pPr>
            <w:r>
              <w:rPr>
                <w:w w:val="105"/>
                <w:sz w:val="20"/>
              </w:rPr>
              <w:t>a</w:t>
            </w:r>
            <w:r>
              <w:rPr>
                <w:spacing w:val="54"/>
                <w:w w:val="105"/>
                <w:sz w:val="20"/>
              </w:rPr>
              <w:t> </w:t>
            </w:r>
            <w:r>
              <w:rPr>
                <w:w w:val="105"/>
                <w:sz w:val="20"/>
              </w:rPr>
              <w:t>b</w:t>
            </w:r>
            <w:r>
              <w:rPr>
                <w:spacing w:val="55"/>
                <w:w w:val="105"/>
                <w:sz w:val="20"/>
              </w:rPr>
              <w:t> </w:t>
            </w:r>
            <w:r>
              <w:rPr>
                <w:w w:val="105"/>
                <w:sz w:val="20"/>
              </w:rPr>
              <w:t>a</w:t>
            </w:r>
            <w:r>
              <w:rPr>
                <w:spacing w:val="60"/>
                <w:w w:val="105"/>
                <w:sz w:val="20"/>
              </w:rPr>
              <w:t> </w:t>
            </w:r>
            <w:r>
              <w:rPr>
                <w:rFonts w:ascii="Times New Roman"/>
                <w:w w:val="105"/>
                <w:sz w:val="20"/>
              </w:rPr>
              <w:t>$</w:t>
            </w:r>
            <w:r>
              <w:rPr>
                <w:rFonts w:ascii="Times New Roman"/>
                <w:spacing w:val="55"/>
                <w:w w:val="105"/>
                <w:sz w:val="20"/>
              </w:rPr>
              <w:t> </w:t>
            </w:r>
            <w:r>
              <w:rPr>
                <w:w w:val="105"/>
                <w:sz w:val="20"/>
              </w:rPr>
              <w:t>a</w:t>
            </w:r>
            <w:r>
              <w:rPr>
                <w:spacing w:val="61"/>
                <w:w w:val="105"/>
                <w:sz w:val="20"/>
              </w:rPr>
              <w:t> </w:t>
            </w:r>
            <w:r>
              <w:rPr>
                <w:w w:val="105"/>
                <w:sz w:val="20"/>
              </w:rPr>
              <w:t>a</w:t>
            </w:r>
            <w:r>
              <w:rPr>
                <w:spacing w:val="54"/>
                <w:w w:val="105"/>
                <w:sz w:val="20"/>
              </w:rPr>
              <w:t> </w:t>
            </w:r>
            <w:r>
              <w:rPr>
                <w:spacing w:val="-10"/>
                <w:w w:val="105"/>
                <w:sz w:val="20"/>
              </w:rPr>
              <w:t>b</w:t>
            </w:r>
          </w:p>
        </w:tc>
        <w:tc>
          <w:tcPr>
            <w:tcW w:w="421" w:type="dxa"/>
          </w:tcPr>
          <w:p>
            <w:pPr>
              <w:pStyle w:val="TableParagraph"/>
              <w:spacing w:line="168" w:lineRule="exact"/>
              <w:ind w:left="5" w:right="5"/>
              <w:rPr>
                <w:sz w:val="20"/>
              </w:rPr>
            </w:pPr>
            <w:r>
              <w:rPr>
                <w:w w:val="105"/>
                <w:sz w:val="20"/>
              </w:rPr>
              <w:t>b</w:t>
            </w:r>
            <w:r>
              <w:rPr>
                <w:spacing w:val="51"/>
                <w:w w:val="105"/>
                <w:sz w:val="20"/>
              </w:rPr>
              <w:t> </w:t>
            </w:r>
            <w:r>
              <w:rPr>
                <w:spacing w:val="-12"/>
                <w:w w:val="105"/>
                <w:sz w:val="20"/>
              </w:rPr>
              <w:t>b</w:t>
            </w:r>
          </w:p>
        </w:tc>
        <w:tc>
          <w:tcPr>
            <w:tcW w:w="635" w:type="dxa"/>
            <w:tcBorders>
              <w:right w:val="single" w:sz="4" w:space="0" w:color="000000"/>
            </w:tcBorders>
          </w:tcPr>
          <w:p>
            <w:pPr>
              <w:pStyle w:val="TableParagraph"/>
              <w:spacing w:line="168" w:lineRule="exact"/>
              <w:ind w:left="6" w:right="5"/>
              <w:rPr>
                <w:sz w:val="20"/>
              </w:rPr>
            </w:pPr>
            <w:r>
              <w:rPr>
                <w:w w:val="105"/>
                <w:sz w:val="20"/>
              </w:rPr>
              <w:t>a</w:t>
            </w:r>
            <w:r>
              <w:rPr>
                <w:spacing w:val="55"/>
                <w:w w:val="105"/>
                <w:sz w:val="20"/>
              </w:rPr>
              <w:t> </w:t>
            </w:r>
            <w:r>
              <w:rPr>
                <w:w w:val="105"/>
                <w:sz w:val="20"/>
              </w:rPr>
              <w:t>b</w:t>
            </w:r>
            <w:r>
              <w:rPr>
                <w:spacing w:val="56"/>
                <w:w w:val="105"/>
                <w:sz w:val="20"/>
              </w:rPr>
              <w:t> </w:t>
            </w:r>
            <w:r>
              <w:rPr>
                <w:spacing w:val="-10"/>
                <w:w w:val="105"/>
                <w:sz w:val="20"/>
              </w:rPr>
              <w:t>a</w:t>
            </w:r>
          </w:p>
        </w:tc>
        <w:tc>
          <w:tcPr>
            <w:tcW w:w="3277" w:type="dxa"/>
            <w:tcBorders>
              <w:left w:val="single" w:sz="4" w:space="0" w:color="000000"/>
            </w:tcBorders>
          </w:tcPr>
          <w:p>
            <w:pPr>
              <w:pStyle w:val="TableParagraph"/>
              <w:spacing w:line="168" w:lineRule="exact"/>
              <w:ind w:left="48"/>
              <w:jc w:val="left"/>
              <w:rPr>
                <w:sz w:val="20"/>
              </w:rPr>
            </w:pPr>
            <w:r>
              <w:rPr>
                <w:spacing w:val="-10"/>
                <w:w w:val="105"/>
                <w:sz w:val="20"/>
              </w:rPr>
              <w:t>b</w:t>
            </w:r>
          </w:p>
        </w:tc>
      </w:tr>
      <w:tr>
        <w:trPr>
          <w:trHeight w:val="199" w:hRule="exact"/>
        </w:trPr>
        <w:tc>
          <w:tcPr>
            <w:tcW w:w="1449" w:type="dxa"/>
            <w:tcBorders>
              <w:right w:val="single" w:sz="4" w:space="0" w:color="000000"/>
            </w:tcBorders>
          </w:tcPr>
          <w:p>
            <w:pPr>
              <w:pStyle w:val="TableParagraph"/>
              <w:spacing w:line="180" w:lineRule="exact"/>
              <w:ind w:right="46"/>
              <w:jc w:val="right"/>
              <w:rPr>
                <w:sz w:val="20"/>
              </w:rPr>
            </w:pPr>
            <w:r>
              <w:rPr>
                <w:color w:val="7F7F7F"/>
                <w:spacing w:val="-5"/>
                <w:sz w:val="20"/>
              </w:rPr>
              <w:t>16</w:t>
            </w:r>
          </w:p>
        </w:tc>
        <w:tc>
          <w:tcPr>
            <w:tcW w:w="238" w:type="dxa"/>
            <w:tcBorders>
              <w:left w:val="single" w:sz="4" w:space="0" w:color="000000"/>
              <w:right w:val="single" w:sz="4" w:space="0" w:color="000000"/>
            </w:tcBorders>
          </w:tcPr>
          <w:p>
            <w:pPr>
              <w:pStyle w:val="TableParagraph"/>
              <w:spacing w:line="180" w:lineRule="exact"/>
              <w:rPr>
                <w:sz w:val="20"/>
              </w:rPr>
            </w:pPr>
            <w:r>
              <w:rPr>
                <w:spacing w:val="-10"/>
                <w:w w:val="105"/>
                <w:sz w:val="20"/>
              </w:rPr>
              <w:t>b</w:t>
            </w:r>
          </w:p>
        </w:tc>
        <w:tc>
          <w:tcPr>
            <w:tcW w:w="847" w:type="dxa"/>
            <w:gridSpan w:val="3"/>
            <w:tcBorders>
              <w:left w:val="single" w:sz="4" w:space="0" w:color="000000"/>
            </w:tcBorders>
          </w:tcPr>
          <w:p>
            <w:pPr>
              <w:pStyle w:val="TableParagraph"/>
              <w:spacing w:line="180" w:lineRule="exact"/>
              <w:ind w:left="48"/>
              <w:jc w:val="left"/>
              <w:rPr>
                <w:sz w:val="20"/>
              </w:rPr>
            </w:pP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spacing w:val="-10"/>
                <w:w w:val="105"/>
                <w:sz w:val="20"/>
              </w:rPr>
              <w:t>a</w:t>
            </w:r>
          </w:p>
        </w:tc>
        <w:tc>
          <w:tcPr>
            <w:tcW w:w="1473" w:type="dxa"/>
          </w:tcPr>
          <w:p>
            <w:pPr>
              <w:pStyle w:val="TableParagraph"/>
              <w:spacing w:line="180" w:lineRule="exact"/>
              <w:ind w:left="5" w:right="8"/>
              <w:rPr>
                <w:sz w:val="20"/>
              </w:rPr>
            </w:pP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62"/>
                <w:w w:val="105"/>
                <w:sz w:val="20"/>
              </w:rPr>
              <w:t> </w:t>
            </w:r>
            <w:r>
              <w:rPr>
                <w:w w:val="105"/>
                <w:sz w:val="20"/>
              </w:rPr>
              <w:t>a</w:t>
            </w:r>
            <w:r>
              <w:rPr>
                <w:spacing w:val="56"/>
                <w:w w:val="105"/>
                <w:sz w:val="20"/>
              </w:rPr>
              <w:t> </w:t>
            </w:r>
            <w:r>
              <w:rPr>
                <w:w w:val="105"/>
                <w:sz w:val="20"/>
              </w:rPr>
              <w:t>b</w:t>
            </w:r>
            <w:r>
              <w:rPr>
                <w:spacing w:val="56"/>
                <w:w w:val="105"/>
                <w:sz w:val="20"/>
              </w:rPr>
              <w:t> </w:t>
            </w:r>
            <w:r>
              <w:rPr>
                <w:spacing w:val="-10"/>
                <w:w w:val="105"/>
                <w:sz w:val="20"/>
              </w:rPr>
              <w:t>a</w:t>
            </w:r>
          </w:p>
        </w:tc>
        <w:tc>
          <w:tcPr>
            <w:tcW w:w="421" w:type="dxa"/>
          </w:tcPr>
          <w:p>
            <w:pPr>
              <w:pStyle w:val="TableParagraph"/>
              <w:spacing w:line="180" w:lineRule="exact"/>
              <w:ind w:left="5" w:right="8"/>
              <w:rPr>
                <w:sz w:val="20"/>
              </w:rPr>
            </w:pPr>
            <w:r>
              <w:rPr>
                <w:w w:val="105"/>
                <w:sz w:val="20"/>
              </w:rPr>
              <w:t>b</w:t>
            </w:r>
            <w:r>
              <w:rPr>
                <w:spacing w:val="56"/>
                <w:w w:val="105"/>
                <w:sz w:val="20"/>
              </w:rPr>
              <w:t> </w:t>
            </w:r>
            <w:r>
              <w:rPr>
                <w:spacing w:val="-12"/>
                <w:w w:val="105"/>
                <w:sz w:val="20"/>
              </w:rPr>
              <w:t>a</w:t>
            </w:r>
          </w:p>
        </w:tc>
        <w:tc>
          <w:tcPr>
            <w:tcW w:w="635" w:type="dxa"/>
            <w:tcBorders>
              <w:right w:val="single" w:sz="4" w:space="0" w:color="000000"/>
            </w:tcBorders>
          </w:tcPr>
          <w:p>
            <w:pPr>
              <w:pStyle w:val="TableParagraph"/>
              <w:spacing w:line="180" w:lineRule="exact"/>
              <w:ind w:left="6" w:right="5"/>
              <w:rPr>
                <w:sz w:val="20"/>
              </w:rPr>
            </w:pPr>
            <w:r>
              <w:rPr>
                <w:rFonts w:ascii="Times New Roman"/>
                <w:sz w:val="20"/>
              </w:rPr>
              <w:t>$</w:t>
            </w:r>
            <w:r>
              <w:rPr>
                <w:rFonts w:ascii="Times New Roman"/>
                <w:spacing w:val="60"/>
                <w:sz w:val="20"/>
              </w:rPr>
              <w:t> </w:t>
            </w:r>
            <w:r>
              <w:rPr>
                <w:sz w:val="20"/>
              </w:rPr>
              <w:t>a</w:t>
            </w:r>
            <w:r>
              <w:rPr>
                <w:spacing w:val="66"/>
                <w:sz w:val="20"/>
              </w:rPr>
              <w:t> </w:t>
            </w:r>
            <w:r>
              <w:rPr>
                <w:spacing w:val="-10"/>
                <w:sz w:val="20"/>
              </w:rPr>
              <w:t>a</w:t>
            </w:r>
          </w:p>
        </w:tc>
        <w:tc>
          <w:tcPr>
            <w:tcW w:w="3277" w:type="dxa"/>
            <w:tcBorders>
              <w:left w:val="single" w:sz="4" w:space="0" w:color="000000"/>
            </w:tcBorders>
          </w:tcPr>
          <w:p>
            <w:pPr>
              <w:pStyle w:val="TableParagraph"/>
              <w:spacing w:line="180" w:lineRule="exact"/>
              <w:ind w:left="48"/>
              <w:jc w:val="left"/>
              <w:rPr>
                <w:sz w:val="20"/>
              </w:rPr>
            </w:pPr>
            <w:r>
              <w:rPr>
                <w:spacing w:val="-10"/>
                <w:w w:val="105"/>
                <w:sz w:val="20"/>
              </w:rPr>
              <w:t>b</w:t>
            </w:r>
          </w:p>
        </w:tc>
      </w:tr>
      <w:tr>
        <w:trPr>
          <w:trHeight w:val="199" w:hRule="exact"/>
        </w:trPr>
        <w:tc>
          <w:tcPr>
            <w:tcW w:w="1449" w:type="dxa"/>
            <w:tcBorders>
              <w:right w:val="single" w:sz="4" w:space="0" w:color="000000"/>
            </w:tcBorders>
          </w:tcPr>
          <w:p>
            <w:pPr>
              <w:pStyle w:val="TableParagraph"/>
              <w:spacing w:line="180" w:lineRule="exact"/>
              <w:ind w:right="46"/>
              <w:jc w:val="right"/>
              <w:rPr>
                <w:sz w:val="20"/>
              </w:rPr>
            </w:pPr>
            <w:r>
              <w:rPr>
                <w:color w:val="7F7F7F"/>
                <w:spacing w:val="-5"/>
                <w:sz w:val="20"/>
              </w:rPr>
              <w:t>17</w:t>
            </w:r>
          </w:p>
        </w:tc>
        <w:tc>
          <w:tcPr>
            <w:tcW w:w="238" w:type="dxa"/>
            <w:tcBorders>
              <w:left w:val="single" w:sz="4" w:space="0" w:color="000000"/>
              <w:right w:val="single" w:sz="4" w:space="0" w:color="000000"/>
            </w:tcBorders>
          </w:tcPr>
          <w:p>
            <w:pPr>
              <w:pStyle w:val="TableParagraph"/>
              <w:spacing w:line="180" w:lineRule="exact"/>
              <w:rPr>
                <w:sz w:val="20"/>
              </w:rPr>
            </w:pPr>
            <w:r>
              <w:rPr>
                <w:spacing w:val="-10"/>
                <w:w w:val="105"/>
                <w:sz w:val="20"/>
              </w:rPr>
              <w:t>b</w:t>
            </w:r>
          </w:p>
        </w:tc>
        <w:tc>
          <w:tcPr>
            <w:tcW w:w="847" w:type="dxa"/>
            <w:gridSpan w:val="3"/>
            <w:tcBorders>
              <w:left w:val="single" w:sz="4" w:space="0" w:color="000000"/>
            </w:tcBorders>
          </w:tcPr>
          <w:p>
            <w:pPr>
              <w:pStyle w:val="TableParagraph"/>
              <w:spacing w:line="180" w:lineRule="exact"/>
              <w:ind w:left="48"/>
              <w:jc w:val="left"/>
              <w:rPr>
                <w:sz w:val="20"/>
              </w:rPr>
            </w:pPr>
            <w:r>
              <w:rPr>
                <w:w w:val="105"/>
                <w:sz w:val="20"/>
              </w:rPr>
              <w:t>b</w:t>
            </w:r>
            <w:r>
              <w:rPr>
                <w:spacing w:val="51"/>
                <w:w w:val="105"/>
                <w:sz w:val="20"/>
              </w:rPr>
              <w:t> </w:t>
            </w:r>
            <w:r>
              <w:rPr>
                <w:w w:val="105"/>
                <w:sz w:val="20"/>
              </w:rPr>
              <w:t>b</w:t>
            </w:r>
            <w:r>
              <w:rPr>
                <w:spacing w:val="56"/>
                <w:w w:val="105"/>
                <w:sz w:val="20"/>
              </w:rPr>
              <w:t> </w:t>
            </w:r>
            <w:r>
              <w:rPr>
                <w:w w:val="105"/>
                <w:sz w:val="20"/>
              </w:rPr>
              <w:t>a</w:t>
            </w:r>
            <w:r>
              <w:rPr>
                <w:spacing w:val="62"/>
                <w:w w:val="105"/>
                <w:sz w:val="20"/>
              </w:rPr>
              <w:t> </w:t>
            </w:r>
            <w:r>
              <w:rPr>
                <w:spacing w:val="-10"/>
                <w:w w:val="105"/>
                <w:sz w:val="20"/>
              </w:rPr>
              <w:t>a</w:t>
            </w:r>
          </w:p>
        </w:tc>
        <w:tc>
          <w:tcPr>
            <w:tcW w:w="1473" w:type="dxa"/>
          </w:tcPr>
          <w:p>
            <w:pPr>
              <w:pStyle w:val="TableParagraph"/>
              <w:spacing w:line="180" w:lineRule="exact"/>
              <w:ind w:left="5" w:right="8"/>
              <w:rPr>
                <w:sz w:val="20"/>
              </w:rPr>
            </w:pPr>
            <w:r>
              <w:rPr>
                <w:w w:val="105"/>
                <w:sz w:val="20"/>
              </w:rPr>
              <w:t>b</w:t>
            </w:r>
            <w:r>
              <w:rPr>
                <w:spacing w:val="54"/>
                <w:w w:val="105"/>
                <w:sz w:val="20"/>
              </w:rPr>
              <w:t> </w:t>
            </w:r>
            <w:r>
              <w:rPr>
                <w:w w:val="105"/>
                <w:sz w:val="20"/>
              </w:rPr>
              <w:t>a</w:t>
            </w:r>
            <w:r>
              <w:rPr>
                <w:spacing w:val="55"/>
                <w:w w:val="105"/>
                <w:sz w:val="20"/>
              </w:rPr>
              <w:t> </w:t>
            </w:r>
            <w:r>
              <w:rPr>
                <w:w w:val="105"/>
                <w:sz w:val="20"/>
              </w:rPr>
              <w:t>b</w:t>
            </w:r>
            <w:r>
              <w:rPr>
                <w:spacing w:val="55"/>
                <w:w w:val="105"/>
                <w:sz w:val="20"/>
              </w:rPr>
              <w:t> </w:t>
            </w:r>
            <w:r>
              <w:rPr>
                <w:w w:val="105"/>
                <w:sz w:val="20"/>
              </w:rPr>
              <w:t>a</w:t>
            </w:r>
            <w:r>
              <w:rPr>
                <w:spacing w:val="61"/>
                <w:w w:val="105"/>
                <w:sz w:val="20"/>
              </w:rPr>
              <w:t> </w:t>
            </w:r>
            <w:r>
              <w:rPr>
                <w:rFonts w:ascii="Times New Roman"/>
                <w:w w:val="105"/>
                <w:sz w:val="20"/>
              </w:rPr>
              <w:t>$</w:t>
            </w:r>
            <w:r>
              <w:rPr>
                <w:rFonts w:ascii="Times New Roman"/>
                <w:spacing w:val="55"/>
                <w:w w:val="105"/>
                <w:sz w:val="20"/>
              </w:rPr>
              <w:t> </w:t>
            </w:r>
            <w:r>
              <w:rPr>
                <w:w w:val="105"/>
                <w:sz w:val="20"/>
              </w:rPr>
              <w:t>a</w:t>
            </w:r>
            <w:r>
              <w:rPr>
                <w:spacing w:val="61"/>
                <w:w w:val="105"/>
                <w:sz w:val="20"/>
              </w:rPr>
              <w:t> </w:t>
            </w:r>
            <w:r>
              <w:rPr>
                <w:spacing w:val="-10"/>
                <w:w w:val="105"/>
                <w:sz w:val="20"/>
              </w:rPr>
              <w:t>a</w:t>
            </w:r>
          </w:p>
        </w:tc>
        <w:tc>
          <w:tcPr>
            <w:tcW w:w="421" w:type="dxa"/>
          </w:tcPr>
          <w:p>
            <w:pPr>
              <w:pStyle w:val="TableParagraph"/>
              <w:spacing w:line="180" w:lineRule="exact"/>
              <w:ind w:left="5" w:right="5"/>
              <w:rPr>
                <w:sz w:val="20"/>
              </w:rPr>
            </w:pPr>
            <w:r>
              <w:rPr>
                <w:w w:val="105"/>
                <w:sz w:val="20"/>
              </w:rPr>
              <w:t>b</w:t>
            </w:r>
            <w:r>
              <w:rPr>
                <w:spacing w:val="51"/>
                <w:w w:val="105"/>
                <w:sz w:val="20"/>
              </w:rPr>
              <w:t> </w:t>
            </w:r>
            <w:r>
              <w:rPr>
                <w:spacing w:val="-12"/>
                <w:w w:val="105"/>
                <w:sz w:val="20"/>
              </w:rPr>
              <w:t>b</w:t>
            </w:r>
          </w:p>
        </w:tc>
        <w:tc>
          <w:tcPr>
            <w:tcW w:w="635" w:type="dxa"/>
            <w:tcBorders>
              <w:right w:val="single" w:sz="4" w:space="0" w:color="000000"/>
            </w:tcBorders>
          </w:tcPr>
          <w:p>
            <w:pPr>
              <w:pStyle w:val="TableParagraph"/>
              <w:spacing w:line="180" w:lineRule="exact"/>
              <w:ind w:left="6" w:right="6"/>
              <w:rPr>
                <w:sz w:val="20"/>
              </w:rPr>
            </w:pPr>
            <w:r>
              <w:rPr>
                <w:w w:val="105"/>
                <w:sz w:val="20"/>
              </w:rPr>
              <w:t>b</w:t>
            </w:r>
            <w:r>
              <w:rPr>
                <w:spacing w:val="55"/>
                <w:w w:val="105"/>
                <w:sz w:val="20"/>
              </w:rPr>
              <w:t> </w:t>
            </w:r>
            <w:r>
              <w:rPr>
                <w:w w:val="105"/>
                <w:sz w:val="20"/>
              </w:rPr>
              <w:t>a</w:t>
            </w:r>
            <w:r>
              <w:rPr>
                <w:spacing w:val="56"/>
                <w:w w:val="105"/>
                <w:sz w:val="20"/>
              </w:rPr>
              <w:t> </w:t>
            </w:r>
            <w:r>
              <w:rPr>
                <w:spacing w:val="-10"/>
                <w:w w:val="105"/>
                <w:sz w:val="20"/>
              </w:rPr>
              <w:t>b</w:t>
            </w:r>
          </w:p>
        </w:tc>
        <w:tc>
          <w:tcPr>
            <w:tcW w:w="3277" w:type="dxa"/>
            <w:tcBorders>
              <w:left w:val="single" w:sz="4" w:space="0" w:color="000000"/>
            </w:tcBorders>
          </w:tcPr>
          <w:p>
            <w:pPr>
              <w:pStyle w:val="TableParagraph"/>
              <w:spacing w:line="180" w:lineRule="exact"/>
              <w:ind w:left="48"/>
              <w:jc w:val="left"/>
              <w:rPr>
                <w:sz w:val="20"/>
              </w:rPr>
            </w:pPr>
            <w:r>
              <w:rPr>
                <w:spacing w:val="-10"/>
                <w:w w:val="105"/>
                <w:sz w:val="20"/>
              </w:rPr>
              <w:t>a</w:t>
            </w:r>
          </w:p>
        </w:tc>
      </w:tr>
      <w:tr>
        <w:trPr>
          <w:trHeight w:val="211" w:hRule="exact"/>
        </w:trPr>
        <w:tc>
          <w:tcPr>
            <w:tcW w:w="1449" w:type="dxa"/>
            <w:tcBorders>
              <w:right w:val="single" w:sz="4" w:space="0" w:color="000000"/>
            </w:tcBorders>
          </w:tcPr>
          <w:p>
            <w:pPr>
              <w:pStyle w:val="TableParagraph"/>
              <w:spacing w:line="191" w:lineRule="exact"/>
              <w:ind w:right="46"/>
              <w:jc w:val="right"/>
              <w:rPr>
                <w:sz w:val="20"/>
              </w:rPr>
            </w:pPr>
            <w:r>
              <w:rPr>
                <w:color w:val="7F7F7F"/>
                <w:spacing w:val="-5"/>
                <w:sz w:val="20"/>
              </w:rPr>
              <w:t>18</w:t>
            </w:r>
          </w:p>
        </w:tc>
        <w:tc>
          <w:tcPr>
            <w:tcW w:w="238" w:type="dxa"/>
            <w:tcBorders>
              <w:left w:val="single" w:sz="4" w:space="0" w:color="000000"/>
              <w:right w:val="single" w:sz="4" w:space="0" w:color="000000"/>
            </w:tcBorders>
          </w:tcPr>
          <w:p>
            <w:pPr>
              <w:pStyle w:val="TableParagraph"/>
              <w:spacing w:line="191" w:lineRule="exact"/>
              <w:rPr>
                <w:sz w:val="20"/>
              </w:rPr>
            </w:pPr>
            <w:r>
              <w:rPr>
                <w:spacing w:val="-10"/>
                <w:w w:val="105"/>
                <w:sz w:val="20"/>
              </w:rPr>
              <w:t>b</w:t>
            </w:r>
          </w:p>
        </w:tc>
        <w:tc>
          <w:tcPr>
            <w:tcW w:w="847" w:type="dxa"/>
            <w:gridSpan w:val="3"/>
            <w:tcBorders>
              <w:left w:val="single" w:sz="4" w:space="0" w:color="000000"/>
            </w:tcBorders>
          </w:tcPr>
          <w:p>
            <w:pPr>
              <w:pStyle w:val="TableParagraph"/>
              <w:spacing w:line="191" w:lineRule="exact"/>
              <w:ind w:left="48"/>
              <w:jc w:val="left"/>
              <w:rPr>
                <w:sz w:val="20"/>
              </w:rPr>
            </w:pPr>
            <w:r>
              <w:rPr>
                <w:w w:val="105"/>
                <w:sz w:val="20"/>
              </w:rPr>
              <w:t>b</w:t>
            </w:r>
            <w:r>
              <w:rPr>
                <w:spacing w:val="51"/>
                <w:w w:val="105"/>
                <w:sz w:val="20"/>
              </w:rPr>
              <w:t> </w:t>
            </w:r>
            <w:r>
              <w:rPr>
                <w:w w:val="105"/>
                <w:sz w:val="20"/>
              </w:rPr>
              <w:t>b</w:t>
            </w:r>
            <w:r>
              <w:rPr>
                <w:spacing w:val="56"/>
                <w:w w:val="105"/>
                <w:sz w:val="20"/>
              </w:rPr>
              <w:t> </w:t>
            </w:r>
            <w:r>
              <w:rPr>
                <w:w w:val="105"/>
                <w:sz w:val="20"/>
              </w:rPr>
              <w:t>a</w:t>
            </w:r>
            <w:r>
              <w:rPr>
                <w:spacing w:val="56"/>
                <w:w w:val="105"/>
                <w:sz w:val="20"/>
              </w:rPr>
              <w:t> </w:t>
            </w:r>
            <w:r>
              <w:rPr>
                <w:spacing w:val="-10"/>
                <w:w w:val="105"/>
                <w:sz w:val="20"/>
              </w:rPr>
              <w:t>b</w:t>
            </w:r>
          </w:p>
        </w:tc>
        <w:tc>
          <w:tcPr>
            <w:tcW w:w="1473" w:type="dxa"/>
          </w:tcPr>
          <w:p>
            <w:pPr>
              <w:pStyle w:val="TableParagraph"/>
              <w:spacing w:line="191" w:lineRule="exact"/>
              <w:ind w:left="8" w:right="3"/>
              <w:rPr>
                <w:sz w:val="20"/>
              </w:rPr>
            </w:pPr>
            <w:r>
              <w:rPr>
                <w:w w:val="105"/>
                <w:sz w:val="20"/>
              </w:rPr>
              <w:t>a</w:t>
            </w:r>
            <w:r>
              <w:rPr>
                <w:spacing w:val="55"/>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61"/>
                <w:w w:val="105"/>
                <w:sz w:val="20"/>
              </w:rPr>
              <w:t> </w:t>
            </w:r>
            <w:r>
              <w:rPr>
                <w:w w:val="105"/>
                <w:sz w:val="20"/>
              </w:rPr>
              <w:t>a</w:t>
            </w:r>
            <w:r>
              <w:rPr>
                <w:spacing w:val="56"/>
                <w:w w:val="105"/>
                <w:sz w:val="20"/>
              </w:rPr>
              <w:t> </w:t>
            </w:r>
            <w:r>
              <w:rPr>
                <w:spacing w:val="-10"/>
                <w:w w:val="105"/>
                <w:sz w:val="20"/>
              </w:rPr>
              <w:t>b</w:t>
            </w:r>
          </w:p>
        </w:tc>
        <w:tc>
          <w:tcPr>
            <w:tcW w:w="421" w:type="dxa"/>
          </w:tcPr>
          <w:p>
            <w:pPr>
              <w:pStyle w:val="TableParagraph"/>
              <w:spacing w:line="191" w:lineRule="exact"/>
              <w:ind w:left="8" w:right="3"/>
              <w:rPr>
                <w:sz w:val="20"/>
              </w:rPr>
            </w:pPr>
            <w:r>
              <w:rPr>
                <w:w w:val="105"/>
                <w:sz w:val="20"/>
              </w:rPr>
              <w:t>a</w:t>
            </w:r>
            <w:r>
              <w:rPr>
                <w:spacing w:val="54"/>
                <w:w w:val="105"/>
                <w:sz w:val="20"/>
              </w:rPr>
              <w:t> </w:t>
            </w:r>
            <w:r>
              <w:rPr>
                <w:spacing w:val="-12"/>
                <w:w w:val="105"/>
                <w:sz w:val="20"/>
              </w:rPr>
              <w:t>b</w:t>
            </w:r>
          </w:p>
        </w:tc>
        <w:tc>
          <w:tcPr>
            <w:tcW w:w="635" w:type="dxa"/>
            <w:tcBorders>
              <w:right w:val="single" w:sz="4" w:space="0" w:color="000000"/>
            </w:tcBorders>
          </w:tcPr>
          <w:p>
            <w:pPr>
              <w:pStyle w:val="TableParagraph"/>
              <w:spacing w:line="191" w:lineRule="exact"/>
              <w:ind w:left="6" w:right="6"/>
              <w:rPr>
                <w:sz w:val="20"/>
              </w:rPr>
            </w:pPr>
            <w:r>
              <w:rPr>
                <w:sz w:val="20"/>
              </w:rPr>
              <w:t>a</w:t>
            </w:r>
            <w:r>
              <w:rPr>
                <w:spacing w:val="65"/>
                <w:sz w:val="20"/>
              </w:rPr>
              <w:t> </w:t>
            </w:r>
            <w:r>
              <w:rPr>
                <w:rFonts w:ascii="Times New Roman"/>
                <w:sz w:val="20"/>
              </w:rPr>
              <w:t>$</w:t>
            </w:r>
            <w:r>
              <w:rPr>
                <w:rFonts w:ascii="Times New Roman"/>
                <w:spacing w:val="61"/>
                <w:sz w:val="20"/>
              </w:rPr>
              <w:t> </w:t>
            </w:r>
            <w:r>
              <w:rPr>
                <w:spacing w:val="-10"/>
                <w:sz w:val="20"/>
              </w:rPr>
              <w:t>a</w:t>
            </w:r>
          </w:p>
        </w:tc>
        <w:tc>
          <w:tcPr>
            <w:tcW w:w="3277" w:type="dxa"/>
            <w:tcBorders>
              <w:left w:val="single" w:sz="4" w:space="0" w:color="000000"/>
            </w:tcBorders>
          </w:tcPr>
          <w:p>
            <w:pPr>
              <w:pStyle w:val="TableParagraph"/>
              <w:spacing w:line="191" w:lineRule="exact"/>
              <w:ind w:left="48"/>
              <w:jc w:val="left"/>
              <w:rPr>
                <w:sz w:val="20"/>
              </w:rPr>
            </w:pPr>
            <w:r>
              <w:rPr>
                <w:spacing w:val="-10"/>
                <w:w w:val="105"/>
                <w:sz w:val="20"/>
              </w:rPr>
              <w:t>a</w:t>
            </w:r>
          </w:p>
        </w:tc>
      </w:tr>
    </w:tbl>
    <w:p>
      <w:pPr>
        <w:pStyle w:val="BodyText"/>
        <w:spacing w:line="235" w:lineRule="auto" w:before="215"/>
        <w:ind w:left="260" w:right="617"/>
        <w:jc w:val="both"/>
      </w:pPr>
      <w:r>
        <w:rPr>
          <w:w w:val="105"/>
        </w:rPr>
        <w:t>Figure 1.14:</w:t>
      </w:r>
      <w:r>
        <w:rPr>
          <w:w w:val="125"/>
        </w:rPr>
        <w:t> </w:t>
      </w:r>
      <w:bookmarkStart w:name="_bookmark59" w:id="82"/>
      <w:bookmarkEnd w:id="82"/>
      <w:r>
        <w:rPr>
          <w:w w:val="125"/>
        </w:rPr>
        <w:t>BWT</w:t>
      </w:r>
      <w:r>
        <w:rPr>
          <w:spacing w:val="-6"/>
          <w:w w:val="125"/>
        </w:rPr>
        <w:t> </w:t>
      </w:r>
      <w:r>
        <w:rPr>
          <w:w w:val="105"/>
        </w:rPr>
        <w:t>matrix of string </w:t>
      </w:r>
      <w:r>
        <w:rPr>
          <w:i/>
          <w:w w:val="125"/>
        </w:rPr>
        <w:t>S </w:t>
      </w:r>
      <w:r>
        <w:rPr>
          <w:w w:val="125"/>
        </w:rPr>
        <w:t>=</w:t>
      </w:r>
      <w:r>
        <w:rPr>
          <w:spacing w:val="-8"/>
          <w:w w:val="125"/>
        </w:rPr>
        <w:t> </w:t>
      </w:r>
      <w:r>
        <w:rPr>
          <w:i/>
          <w:w w:val="105"/>
        </w:rPr>
        <w:t>aabbbababbbaababa</w:t>
      </w:r>
      <w:r>
        <w:rPr>
          <w:w w:val="105"/>
        </w:rPr>
        <w:t>$.</w:t>
      </w:r>
      <w:r>
        <w:rPr>
          <w:spacing w:val="28"/>
          <w:w w:val="105"/>
        </w:rPr>
        <w:t> </w:t>
      </w:r>
      <w:r>
        <w:rPr>
          <w:w w:val="105"/>
        </w:rPr>
        <w:t>We show one step of</w:t>
      </w:r>
      <w:r>
        <w:rPr>
          <w:w w:val="105"/>
        </w:rPr>
        <w:t> </w:t>
      </w:r>
      <w:r>
        <w:rPr>
          <w:b/>
          <w:w w:val="105"/>
        </w:rPr>
        <w:t>backward search</w:t>
      </w:r>
      <w:r>
        <w:rPr>
          <w:w w:val="105"/>
        </w:rPr>
        <w:t>. Suppose</w:t>
      </w:r>
      <w:r>
        <w:rPr>
          <w:spacing w:val="-1"/>
          <w:w w:val="105"/>
        </w:rPr>
        <w:t> </w:t>
      </w:r>
      <w:r>
        <w:rPr>
          <w:w w:val="105"/>
        </w:rPr>
        <w:t>we</w:t>
      </w:r>
      <w:r>
        <w:rPr>
          <w:w w:val="105"/>
        </w:rPr>
        <w:t> are</w:t>
      </w:r>
      <w:r>
        <w:rPr>
          <w:w w:val="105"/>
        </w:rPr>
        <w:t> looking</w:t>
      </w:r>
      <w:r>
        <w:rPr>
          <w:w w:val="105"/>
        </w:rPr>
        <w:t> for</w:t>
      </w:r>
      <w:r>
        <w:rPr>
          <w:w w:val="105"/>
        </w:rPr>
        <w:t> pattern</w:t>
      </w:r>
      <w:r>
        <w:rPr>
          <w:w w:val="105"/>
        </w:rPr>
        <w:t> </w:t>
      </w:r>
      <w:r>
        <w:rPr>
          <w:i/>
          <w:w w:val="125"/>
        </w:rPr>
        <w:t>P</w:t>
      </w:r>
      <w:r>
        <w:rPr>
          <w:i/>
          <w:w w:val="125"/>
        </w:rPr>
        <w:t> </w:t>
      </w:r>
      <w:r>
        <w:rPr>
          <w:w w:val="125"/>
        </w:rPr>
        <w:t>=</w:t>
      </w:r>
      <w:r>
        <w:rPr>
          <w:spacing w:val="-10"/>
          <w:w w:val="125"/>
        </w:rPr>
        <w:t> </w:t>
      </w:r>
      <w:r>
        <w:rPr>
          <w:i/>
          <w:w w:val="105"/>
        </w:rPr>
        <w:t>bab</w:t>
      </w:r>
      <w:r>
        <w:rPr>
          <w:w w:val="105"/>
        </w:rPr>
        <w:t>,</w:t>
      </w:r>
      <w:r>
        <w:rPr>
          <w:w w:val="105"/>
        </w:rPr>
        <w:t> and</w:t>
      </w:r>
      <w:r>
        <w:rPr>
          <w:w w:val="105"/>
        </w:rPr>
        <w:t> suppose</w:t>
      </w:r>
      <w:r>
        <w:rPr>
          <w:w w:val="105"/>
        </w:rPr>
        <w:t> we</w:t>
      </w:r>
      <w:r>
        <w:rPr>
          <w:w w:val="105"/>
        </w:rPr>
        <w:t> already</w:t>
      </w:r>
      <w:r>
        <w:rPr>
          <w:w w:val="105"/>
        </w:rPr>
        <w:t> know</w:t>
      </w:r>
      <w:r>
        <w:rPr>
          <w:w w:val="105"/>
        </w:rPr>
        <w:t> the</w:t>
      </w:r>
      <w:r>
        <w:rPr>
          <w:w w:val="105"/>
        </w:rPr>
        <w:t> range</w:t>
      </w:r>
      <w:r>
        <w:rPr>
          <w:w w:val="105"/>
        </w:rPr>
        <w:t> [5</w:t>
      </w:r>
      <w:r>
        <w:rPr>
          <w:i/>
          <w:w w:val="105"/>
        </w:rPr>
        <w:t>,</w:t>
      </w:r>
      <w:r>
        <w:rPr>
          <w:i/>
          <w:spacing w:val="-12"/>
          <w:w w:val="105"/>
        </w:rPr>
        <w:t> </w:t>
      </w:r>
      <w:r>
        <w:rPr>
          <w:w w:val="105"/>
        </w:rPr>
        <w:t>9]</w:t>
      </w:r>
      <w:r>
        <w:rPr>
          <w:w w:val="105"/>
        </w:rPr>
        <w:t> of</w:t>
      </w:r>
      <w:r>
        <w:rPr>
          <w:w w:val="105"/>
        </w:rPr>
        <w:t> suffixes prefixed</w:t>
      </w:r>
      <w:r>
        <w:rPr>
          <w:w w:val="105"/>
        </w:rPr>
        <w:t> by</w:t>
      </w:r>
      <w:r>
        <w:rPr>
          <w:w w:val="105"/>
        </w:rPr>
        <w:t> string</w:t>
      </w:r>
      <w:r>
        <w:rPr>
          <w:w w:val="105"/>
        </w:rPr>
        <w:t> “ab”</w:t>
      </w:r>
      <w:r>
        <w:rPr>
          <w:w w:val="105"/>
        </w:rPr>
        <w:t> (shown</w:t>
      </w:r>
      <w:r>
        <w:rPr>
          <w:w w:val="105"/>
        </w:rPr>
        <w:t> in</w:t>
      </w:r>
      <w:r>
        <w:rPr>
          <w:w w:val="105"/>
        </w:rPr>
        <w:t> green).</w:t>
      </w:r>
      <w:r>
        <w:rPr>
          <w:spacing w:val="40"/>
          <w:w w:val="105"/>
        </w:rPr>
        <w:t> </w:t>
      </w:r>
      <w:r>
        <w:rPr>
          <w:w w:val="105"/>
        </w:rPr>
        <w:t>Then,</w:t>
      </w:r>
      <w:r>
        <w:rPr>
          <w:w w:val="105"/>
        </w:rPr>
        <w:t> the</w:t>
      </w:r>
      <w:r>
        <w:rPr>
          <w:w w:val="105"/>
        </w:rPr>
        <w:t> characters</w:t>
      </w:r>
      <w:r>
        <w:rPr>
          <w:w w:val="105"/>
        </w:rPr>
        <w:t> in</w:t>
      </w:r>
      <w:r>
        <w:rPr>
          <w:w w:val="105"/>
        </w:rPr>
        <w:t> </w:t>
      </w:r>
      <w:r>
        <w:rPr>
          <w:i/>
          <w:spacing w:val="12"/>
          <w:w w:val="125"/>
        </w:rPr>
        <w:t>BWT</w:t>
      </w:r>
      <w:r>
        <w:rPr>
          <w:i/>
          <w:spacing w:val="-15"/>
          <w:w w:val="125"/>
        </w:rPr>
        <w:t> </w:t>
      </w:r>
      <w:r>
        <w:rPr>
          <w:w w:val="105"/>
        </w:rPr>
        <w:t>[5</w:t>
      </w:r>
      <w:r>
        <w:rPr>
          <w:i/>
          <w:w w:val="105"/>
        </w:rPr>
        <w:t>,</w:t>
      </w:r>
      <w:r>
        <w:rPr>
          <w:i/>
          <w:spacing w:val="-11"/>
          <w:w w:val="105"/>
        </w:rPr>
        <w:t> </w:t>
      </w:r>
      <w:r>
        <w:rPr>
          <w:w w:val="105"/>
        </w:rPr>
        <w:t>9]</w:t>
      </w:r>
      <w:r>
        <w:rPr>
          <w:w w:val="105"/>
        </w:rPr>
        <w:t> </w:t>
      </w:r>
      <w:r>
        <w:rPr>
          <w:w w:val="125"/>
        </w:rPr>
        <w:t>=</w:t>
      </w:r>
      <w:r>
        <w:rPr>
          <w:w w:val="125"/>
        </w:rPr>
        <w:t> </w:t>
      </w:r>
      <w:r>
        <w:rPr>
          <w:i/>
          <w:w w:val="105"/>
        </w:rPr>
        <w:t>babba</w:t>
      </w:r>
      <w:r>
        <w:rPr>
          <w:i/>
          <w:w w:val="105"/>
        </w:rPr>
        <w:t> </w:t>
      </w:r>
      <w:r>
        <w:rPr>
          <w:w w:val="105"/>
        </w:rPr>
        <w:t>are</w:t>
      </w:r>
      <w:r>
        <w:rPr>
          <w:w w:val="105"/>
        </w:rPr>
        <w:t> those preceding all occurrences of “ab” in </w:t>
      </w:r>
      <w:r>
        <w:rPr>
          <w:i/>
          <w:w w:val="125"/>
        </w:rPr>
        <w:t>S</w:t>
      </w:r>
      <w:r>
        <w:rPr>
          <w:w w:val="125"/>
        </w:rPr>
        <w:t>.</w:t>
      </w:r>
      <w:r>
        <w:rPr>
          <w:w w:val="125"/>
        </w:rPr>
        <w:t> </w:t>
      </w:r>
      <w:r>
        <w:rPr>
          <w:w w:val="105"/>
        </w:rPr>
        <w:t>Since we want to left-extend “ab” with character ’b’ in order to obtain</w:t>
      </w:r>
      <w:r>
        <w:rPr>
          <w:spacing w:val="-12"/>
          <w:w w:val="105"/>
        </w:rPr>
        <w:t> </w:t>
      </w:r>
      <w:r>
        <w:rPr>
          <w:i/>
          <w:w w:val="125"/>
        </w:rPr>
        <w:t>P</w:t>
      </w:r>
      <w:r>
        <w:rPr>
          <w:i/>
          <w:spacing w:val="21"/>
          <w:w w:val="125"/>
        </w:rPr>
        <w:t> </w:t>
      </w:r>
      <w:r>
        <w:rPr>
          <w:w w:val="125"/>
        </w:rPr>
        <w:t>=</w:t>
      </w:r>
      <w:r>
        <w:rPr>
          <w:spacing w:val="-4"/>
          <w:w w:val="125"/>
        </w:rPr>
        <w:t> </w:t>
      </w:r>
      <w:r>
        <w:rPr>
          <w:i/>
          <w:w w:val="105"/>
        </w:rPr>
        <w:t>bab</w:t>
      </w:r>
      <w:r>
        <w:rPr>
          <w:w w:val="105"/>
        </w:rPr>
        <w:t>,</w:t>
      </w:r>
      <w:r>
        <w:rPr>
          <w:spacing w:val="14"/>
          <w:w w:val="105"/>
        </w:rPr>
        <w:t> </w:t>
      </w:r>
      <w:r>
        <w:rPr>
          <w:w w:val="105"/>
        </w:rPr>
        <w:t>we</w:t>
      </w:r>
      <w:r>
        <w:rPr>
          <w:spacing w:val="13"/>
          <w:w w:val="105"/>
        </w:rPr>
        <w:t> </w:t>
      </w:r>
      <w:r>
        <w:rPr>
          <w:w w:val="105"/>
        </w:rPr>
        <w:t>are</w:t>
      </w:r>
      <w:r>
        <w:rPr>
          <w:spacing w:val="13"/>
          <w:w w:val="105"/>
        </w:rPr>
        <w:t> </w:t>
      </w:r>
      <w:r>
        <w:rPr>
          <w:w w:val="105"/>
        </w:rPr>
        <w:t>only</w:t>
      </w:r>
      <w:r>
        <w:rPr>
          <w:spacing w:val="13"/>
          <w:w w:val="105"/>
        </w:rPr>
        <w:t> </w:t>
      </w:r>
      <w:r>
        <w:rPr>
          <w:w w:val="105"/>
        </w:rPr>
        <w:t>interested</w:t>
      </w:r>
      <w:r>
        <w:rPr>
          <w:spacing w:val="13"/>
          <w:w w:val="105"/>
        </w:rPr>
        <w:t> </w:t>
      </w:r>
      <w:r>
        <w:rPr>
          <w:w w:val="105"/>
        </w:rPr>
        <w:t>in</w:t>
      </w:r>
      <w:r>
        <w:rPr>
          <w:spacing w:val="13"/>
          <w:w w:val="105"/>
        </w:rPr>
        <w:t> </w:t>
      </w:r>
      <w:r>
        <w:rPr>
          <w:w w:val="105"/>
        </w:rPr>
        <w:t>’b’</w:t>
      </w:r>
      <w:r>
        <w:rPr>
          <w:spacing w:val="13"/>
          <w:w w:val="105"/>
        </w:rPr>
        <w:t> </w:t>
      </w:r>
      <w:r>
        <w:rPr>
          <w:w w:val="105"/>
        </w:rPr>
        <w:t>in</w:t>
      </w:r>
      <w:r>
        <w:rPr>
          <w:spacing w:val="12"/>
          <w:w w:val="105"/>
        </w:rPr>
        <w:t> </w:t>
      </w:r>
      <w:r>
        <w:rPr>
          <w:i/>
          <w:spacing w:val="12"/>
          <w:w w:val="125"/>
        </w:rPr>
        <w:t>BWT</w:t>
      </w:r>
      <w:r>
        <w:rPr>
          <w:i/>
          <w:spacing w:val="-15"/>
          <w:w w:val="125"/>
        </w:rPr>
        <w:t> </w:t>
      </w:r>
      <w:r>
        <w:rPr>
          <w:w w:val="105"/>
        </w:rPr>
        <w:t>[5</w:t>
      </w:r>
      <w:r>
        <w:rPr>
          <w:i/>
          <w:w w:val="105"/>
        </w:rPr>
        <w:t>,</w:t>
      </w:r>
      <w:r>
        <w:rPr>
          <w:i/>
          <w:spacing w:val="-11"/>
          <w:w w:val="105"/>
        </w:rPr>
        <w:t> </w:t>
      </w:r>
      <w:r>
        <w:rPr>
          <w:w w:val="105"/>
        </w:rPr>
        <w:t>9] </w:t>
      </w:r>
      <w:r>
        <w:rPr>
          <w:w w:val="125"/>
        </w:rPr>
        <w:t>=</w:t>
      </w:r>
      <w:r>
        <w:rPr>
          <w:spacing w:val="-4"/>
          <w:w w:val="125"/>
        </w:rPr>
        <w:t> </w:t>
      </w:r>
      <w:r>
        <w:rPr>
          <w:i/>
          <w:w w:val="105"/>
        </w:rPr>
        <w:t>babba</w:t>
      </w:r>
      <w:r>
        <w:rPr>
          <w:w w:val="105"/>
        </w:rPr>
        <w:t>.</w:t>
      </w:r>
      <w:r>
        <w:rPr>
          <w:spacing w:val="37"/>
          <w:w w:val="105"/>
        </w:rPr>
        <w:t> </w:t>
      </w:r>
      <w:r>
        <w:rPr>
          <w:w w:val="105"/>
        </w:rPr>
        <w:t>We</w:t>
      </w:r>
      <w:r>
        <w:rPr>
          <w:spacing w:val="13"/>
          <w:w w:val="105"/>
        </w:rPr>
        <w:t> </w:t>
      </w:r>
      <w:r>
        <w:rPr>
          <w:w w:val="105"/>
        </w:rPr>
        <w:t>identify</w:t>
      </w:r>
      <w:r>
        <w:rPr>
          <w:spacing w:val="13"/>
          <w:w w:val="105"/>
        </w:rPr>
        <w:t> </w:t>
      </w:r>
      <w:r>
        <w:rPr>
          <w:w w:val="105"/>
        </w:rPr>
        <w:t>the</w:t>
      </w:r>
      <w:r>
        <w:rPr>
          <w:spacing w:val="13"/>
          <w:w w:val="105"/>
        </w:rPr>
        <w:t> </w:t>
      </w:r>
      <w:r>
        <w:rPr>
          <w:w w:val="105"/>
        </w:rPr>
        <w:t>first</w:t>
      </w:r>
      <w:r>
        <w:rPr>
          <w:spacing w:val="13"/>
          <w:w w:val="105"/>
        </w:rPr>
        <w:t> </w:t>
      </w:r>
      <w:r>
        <w:rPr>
          <w:w w:val="105"/>
        </w:rPr>
        <w:t>and</w:t>
      </w:r>
      <w:r>
        <w:rPr>
          <w:spacing w:val="13"/>
          <w:w w:val="105"/>
        </w:rPr>
        <w:t> </w:t>
      </w:r>
      <w:r>
        <w:rPr>
          <w:w w:val="105"/>
        </w:rPr>
        <w:t>last</w:t>
      </w:r>
      <w:r>
        <w:rPr>
          <w:spacing w:val="13"/>
          <w:w w:val="105"/>
        </w:rPr>
        <w:t> </w:t>
      </w:r>
      <w:r>
        <w:rPr>
          <w:w w:val="105"/>
        </w:rPr>
        <w:t>’b’ in</w:t>
      </w:r>
      <w:r>
        <w:rPr>
          <w:spacing w:val="-12"/>
          <w:w w:val="105"/>
        </w:rPr>
        <w:t> </w:t>
      </w:r>
      <w:r>
        <w:rPr>
          <w:w w:val="105"/>
        </w:rPr>
        <w:t>that</w:t>
      </w:r>
      <w:r>
        <w:rPr>
          <w:spacing w:val="-12"/>
          <w:w w:val="105"/>
        </w:rPr>
        <w:t> </w:t>
      </w:r>
      <w:r>
        <w:rPr>
          <w:w w:val="105"/>
        </w:rPr>
        <w:t>range:</w:t>
      </w:r>
      <w:r>
        <w:rPr>
          <w:spacing w:val="12"/>
          <w:w w:val="105"/>
        </w:rPr>
        <w:t> </w:t>
      </w:r>
      <w:r>
        <w:rPr>
          <w:i/>
          <w:spacing w:val="12"/>
          <w:w w:val="125"/>
        </w:rPr>
        <w:t>BWT</w:t>
      </w:r>
      <w:r>
        <w:rPr>
          <w:i/>
          <w:spacing w:val="-15"/>
          <w:w w:val="125"/>
        </w:rPr>
        <w:t> </w:t>
      </w:r>
      <w:r>
        <w:rPr>
          <w:w w:val="105"/>
        </w:rPr>
        <w:t>[5</w:t>
      </w:r>
      <w:r>
        <w:rPr>
          <w:i/>
          <w:w w:val="105"/>
        </w:rPr>
        <w:t>,</w:t>
      </w:r>
      <w:r>
        <w:rPr>
          <w:i/>
          <w:spacing w:val="-11"/>
          <w:w w:val="105"/>
        </w:rPr>
        <w:t> </w:t>
      </w:r>
      <w:r>
        <w:rPr>
          <w:w w:val="105"/>
        </w:rPr>
        <w:t>9] </w:t>
      </w:r>
      <w:r>
        <w:rPr>
          <w:w w:val="125"/>
        </w:rPr>
        <w:t>=</w:t>
      </w:r>
      <w:r>
        <w:rPr>
          <w:spacing w:val="-3"/>
          <w:w w:val="125"/>
        </w:rPr>
        <w:t> </w:t>
      </w:r>
      <w:r>
        <w:rPr>
          <w:b/>
          <w:color w:val="FF0000"/>
          <w:w w:val="105"/>
        </w:rPr>
        <w:t>b</w:t>
      </w:r>
      <w:r>
        <w:rPr>
          <w:w w:val="105"/>
        </w:rPr>
        <w:t>ab</w:t>
      </w:r>
      <w:r>
        <w:rPr>
          <w:b/>
          <w:color w:val="FF0000"/>
          <w:w w:val="105"/>
        </w:rPr>
        <w:t>b</w:t>
      </w:r>
      <w:r>
        <w:rPr>
          <w:w w:val="105"/>
        </w:rPr>
        <w:t>a.</w:t>
      </w:r>
      <w:r>
        <w:rPr>
          <w:spacing w:val="33"/>
          <w:w w:val="105"/>
        </w:rPr>
        <w:t> </w:t>
      </w:r>
      <w:r>
        <w:rPr>
          <w:w w:val="105"/>
        </w:rPr>
        <w:t>These are </w:t>
      </w:r>
      <w:r>
        <w:rPr>
          <w:i/>
          <w:spacing w:val="12"/>
          <w:w w:val="125"/>
        </w:rPr>
        <w:t>BWT</w:t>
      </w:r>
      <w:r>
        <w:rPr>
          <w:i/>
          <w:spacing w:val="-15"/>
          <w:w w:val="125"/>
        </w:rPr>
        <w:t> </w:t>
      </w:r>
      <w:r>
        <w:rPr>
          <w:w w:val="105"/>
        </w:rPr>
        <w:t>[5] </w:t>
      </w:r>
      <w:r>
        <w:rPr>
          <w:w w:val="125"/>
        </w:rPr>
        <w:t>=</w:t>
      </w:r>
      <w:r>
        <w:rPr>
          <w:spacing w:val="-4"/>
          <w:w w:val="125"/>
        </w:rPr>
        <w:t> </w:t>
      </w:r>
      <w:r>
        <w:rPr>
          <w:i/>
          <w:spacing w:val="12"/>
          <w:w w:val="125"/>
        </w:rPr>
        <w:t>BWT</w:t>
      </w:r>
      <w:r>
        <w:rPr>
          <w:i/>
          <w:spacing w:val="-15"/>
          <w:w w:val="125"/>
        </w:rPr>
        <w:t> </w:t>
      </w:r>
      <w:r>
        <w:rPr>
          <w:w w:val="105"/>
        </w:rPr>
        <w:t>[8] </w:t>
      </w:r>
      <w:r>
        <w:rPr>
          <w:w w:val="125"/>
        </w:rPr>
        <w:t>=</w:t>
      </w:r>
      <w:r>
        <w:rPr>
          <w:spacing w:val="-3"/>
          <w:w w:val="125"/>
        </w:rPr>
        <w:t> </w:t>
      </w:r>
      <w:r>
        <w:rPr>
          <w:b/>
          <w:color w:val="FF0000"/>
          <w:w w:val="105"/>
        </w:rPr>
        <w:t>b</w:t>
      </w:r>
      <w:r>
        <w:rPr>
          <w:w w:val="105"/>
        </w:rPr>
        <w:t>, shown in red in the figure.</w:t>
      </w:r>
      <w:r>
        <w:rPr>
          <w:spacing w:val="33"/>
          <w:w w:val="105"/>
        </w:rPr>
        <w:t> </w:t>
      </w:r>
      <w:r>
        <w:rPr>
          <w:w w:val="105"/>
        </w:rPr>
        <w:t>To find them, two rank queries at the extremes of interval [5</w:t>
      </w:r>
      <w:r>
        <w:rPr>
          <w:i/>
          <w:w w:val="105"/>
        </w:rPr>
        <w:t>,</w:t>
      </w:r>
      <w:r>
        <w:rPr>
          <w:i/>
          <w:spacing w:val="-12"/>
          <w:w w:val="105"/>
        </w:rPr>
        <w:t> </w:t>
      </w:r>
      <w:r>
        <w:rPr>
          <w:w w:val="105"/>
        </w:rPr>
        <w:t>9] are sufficient:</w:t>
      </w:r>
      <w:r>
        <w:rPr>
          <w:spacing w:val="40"/>
          <w:w w:val="105"/>
        </w:rPr>
        <w:t> </w:t>
      </w:r>
      <w:r>
        <w:rPr>
          <w:i/>
          <w:w w:val="105"/>
        </w:rPr>
        <w:t>BWT.rank</w:t>
      </w:r>
      <w:r>
        <w:rPr>
          <w:i/>
          <w:w w:val="105"/>
          <w:vertAlign w:val="subscript"/>
        </w:rPr>
        <w:t>b</w:t>
      </w:r>
      <w:r>
        <w:rPr>
          <w:w w:val="105"/>
          <w:vertAlign w:val="baseline"/>
        </w:rPr>
        <w:t>(5</w:t>
      </w:r>
      <w:r>
        <w:rPr>
          <w:spacing w:val="-11"/>
          <w:w w:val="105"/>
          <w:vertAlign w:val="baseline"/>
        </w:rPr>
        <w:t> </w:t>
      </w:r>
      <w:r>
        <w:rPr>
          <w:rFonts w:ascii="Cambria" w:hAnsi="Cambria"/>
          <w:w w:val="125"/>
          <w:vertAlign w:val="baseline"/>
        </w:rPr>
        <w:t>−</w:t>
      </w:r>
      <w:r>
        <w:rPr>
          <w:rFonts w:ascii="Cambria" w:hAnsi="Cambria"/>
          <w:spacing w:val="-14"/>
          <w:w w:val="125"/>
          <w:vertAlign w:val="baseline"/>
        </w:rPr>
        <w:t> </w:t>
      </w:r>
      <w:r>
        <w:rPr>
          <w:w w:val="105"/>
          <w:vertAlign w:val="baseline"/>
        </w:rPr>
        <w:t>1)</w:t>
      </w:r>
      <w:r>
        <w:rPr>
          <w:spacing w:val="-10"/>
          <w:w w:val="105"/>
          <w:vertAlign w:val="baseline"/>
        </w:rPr>
        <w:t> </w:t>
      </w:r>
      <w:r>
        <w:rPr>
          <w:w w:val="125"/>
          <w:vertAlign w:val="baseline"/>
        </w:rPr>
        <w:t>+</w:t>
      </w:r>
      <w:r>
        <w:rPr>
          <w:spacing w:val="-15"/>
          <w:w w:val="125"/>
          <w:vertAlign w:val="baseline"/>
        </w:rPr>
        <w:t> </w:t>
      </w:r>
      <w:r>
        <w:rPr>
          <w:w w:val="105"/>
          <w:vertAlign w:val="baseline"/>
        </w:rPr>
        <w:t>1 </w:t>
      </w:r>
      <w:r>
        <w:rPr>
          <w:w w:val="125"/>
          <w:vertAlign w:val="baseline"/>
        </w:rPr>
        <w:t>= </w:t>
      </w:r>
      <w:r>
        <w:rPr>
          <w:w w:val="105"/>
          <w:vertAlign w:val="baseline"/>
        </w:rPr>
        <w:t>3 (third</w:t>
      </w:r>
      <w:r>
        <w:rPr>
          <w:spacing w:val="40"/>
          <w:w w:val="105"/>
          <w:vertAlign w:val="baseline"/>
        </w:rPr>
        <w:t> </w:t>
      </w:r>
      <w:r>
        <w:rPr>
          <w:w w:val="105"/>
          <w:vertAlign w:val="baseline"/>
        </w:rPr>
        <w:t>’b’</w:t>
      </w:r>
      <w:r>
        <w:rPr>
          <w:spacing w:val="40"/>
          <w:w w:val="105"/>
          <w:vertAlign w:val="baseline"/>
        </w:rPr>
        <w:t> </w:t>
      </w:r>
      <w:r>
        <w:rPr>
          <w:w w:val="105"/>
          <w:vertAlign w:val="baseline"/>
        </w:rPr>
        <w:t>in</w:t>
      </w:r>
      <w:r>
        <w:rPr>
          <w:spacing w:val="40"/>
          <w:w w:val="125"/>
          <w:vertAlign w:val="baseline"/>
        </w:rPr>
        <w:t> </w:t>
      </w:r>
      <w:r>
        <w:rPr>
          <w:w w:val="125"/>
          <w:vertAlign w:val="baseline"/>
        </w:rPr>
        <w:t>BWT)</w:t>
      </w:r>
      <w:r>
        <w:rPr>
          <w:spacing w:val="40"/>
          <w:w w:val="125"/>
          <w:vertAlign w:val="baseline"/>
        </w:rPr>
        <w:t> </w:t>
      </w:r>
      <w:r>
        <w:rPr>
          <w:w w:val="105"/>
          <w:vertAlign w:val="baseline"/>
        </w:rPr>
        <w:t>and</w:t>
      </w:r>
      <w:r>
        <w:rPr>
          <w:spacing w:val="40"/>
          <w:w w:val="105"/>
          <w:vertAlign w:val="baseline"/>
        </w:rPr>
        <w:t> </w:t>
      </w:r>
      <w:r>
        <w:rPr>
          <w:i/>
          <w:w w:val="105"/>
          <w:vertAlign w:val="baseline"/>
        </w:rPr>
        <w:t>BWT.rank</w:t>
      </w:r>
      <w:r>
        <w:rPr>
          <w:i/>
          <w:w w:val="105"/>
          <w:vertAlign w:val="subscript"/>
        </w:rPr>
        <w:t>b</w:t>
      </w:r>
      <w:r>
        <w:rPr>
          <w:w w:val="105"/>
          <w:vertAlign w:val="baseline"/>
        </w:rPr>
        <w:t>(9)</w:t>
      </w:r>
      <w:r>
        <w:rPr>
          <w:spacing w:val="37"/>
          <w:w w:val="125"/>
          <w:vertAlign w:val="baseline"/>
        </w:rPr>
        <w:t> </w:t>
      </w:r>
      <w:r>
        <w:rPr>
          <w:w w:val="125"/>
          <w:vertAlign w:val="baseline"/>
        </w:rPr>
        <w:t>=</w:t>
      </w:r>
      <w:r>
        <w:rPr>
          <w:spacing w:val="36"/>
          <w:w w:val="125"/>
          <w:vertAlign w:val="baseline"/>
        </w:rPr>
        <w:t> </w:t>
      </w:r>
      <w:r>
        <w:rPr>
          <w:w w:val="105"/>
          <w:vertAlign w:val="baseline"/>
        </w:rPr>
        <w:t>5</w:t>
      </w:r>
      <w:r>
        <w:rPr>
          <w:spacing w:val="40"/>
          <w:w w:val="105"/>
          <w:vertAlign w:val="baseline"/>
        </w:rPr>
        <w:t> </w:t>
      </w:r>
      <w:r>
        <w:rPr>
          <w:w w:val="105"/>
          <w:vertAlign w:val="baseline"/>
        </w:rPr>
        <w:t>(fifth</w:t>
      </w:r>
      <w:r>
        <w:rPr>
          <w:spacing w:val="40"/>
          <w:w w:val="105"/>
          <w:vertAlign w:val="baseline"/>
        </w:rPr>
        <w:t> </w:t>
      </w:r>
      <w:r>
        <w:rPr>
          <w:w w:val="105"/>
          <w:vertAlign w:val="baseline"/>
        </w:rPr>
        <w:t>’b’</w:t>
      </w:r>
      <w:r>
        <w:rPr>
          <w:spacing w:val="40"/>
          <w:w w:val="105"/>
          <w:vertAlign w:val="baseline"/>
        </w:rPr>
        <w:t> </w:t>
      </w:r>
      <w:r>
        <w:rPr>
          <w:w w:val="105"/>
          <w:vertAlign w:val="baseline"/>
        </w:rPr>
        <w:t>in</w:t>
      </w:r>
      <w:r>
        <w:rPr>
          <w:spacing w:val="40"/>
          <w:w w:val="125"/>
          <w:vertAlign w:val="baseline"/>
        </w:rPr>
        <w:t> </w:t>
      </w:r>
      <w:r>
        <w:rPr>
          <w:w w:val="125"/>
          <w:vertAlign w:val="baseline"/>
        </w:rPr>
        <w:t>BWT).</w:t>
      </w:r>
      <w:r>
        <w:rPr>
          <w:spacing w:val="40"/>
          <w:w w:val="125"/>
          <w:vertAlign w:val="baseline"/>
        </w:rPr>
        <w:t> </w:t>
      </w:r>
      <w:r>
        <w:rPr>
          <w:w w:val="105"/>
          <w:vertAlign w:val="baseline"/>
        </w:rPr>
        <w:t>Finally,</w:t>
      </w:r>
      <w:r>
        <w:rPr>
          <w:spacing w:val="40"/>
          <w:w w:val="105"/>
          <w:vertAlign w:val="baseline"/>
        </w:rPr>
        <w:t> </w:t>
      </w:r>
      <w:r>
        <w:rPr>
          <w:w w:val="105"/>
          <w:vertAlign w:val="baseline"/>
        </w:rPr>
        <w:t>we</w:t>
      </w:r>
      <w:r>
        <w:rPr>
          <w:spacing w:val="40"/>
          <w:w w:val="105"/>
          <w:vertAlign w:val="baseline"/>
        </w:rPr>
        <w:t> </w:t>
      </w:r>
      <w:r>
        <w:rPr>
          <w:w w:val="105"/>
          <w:vertAlign w:val="baseline"/>
        </w:rPr>
        <w:t>apply</w:t>
      </w:r>
      <w:r>
        <w:rPr>
          <w:spacing w:val="40"/>
          <w:w w:val="105"/>
          <w:vertAlign w:val="baseline"/>
        </w:rPr>
        <w:t> </w:t>
      </w:r>
      <w:r>
        <w:rPr>
          <w:w w:val="105"/>
          <w:vertAlign w:val="baseline"/>
        </w:rPr>
        <w:t>the</w:t>
      </w:r>
      <w:r>
        <w:rPr>
          <w:spacing w:val="40"/>
          <w:w w:val="125"/>
          <w:vertAlign w:val="baseline"/>
        </w:rPr>
        <w:t> </w:t>
      </w:r>
      <w:r>
        <w:rPr>
          <w:w w:val="125"/>
          <w:vertAlign w:val="baseline"/>
        </w:rPr>
        <w:t>LF</w:t>
      </w:r>
      <w:r>
        <w:rPr>
          <w:spacing w:val="40"/>
          <w:w w:val="125"/>
          <w:vertAlign w:val="baseline"/>
        </w:rPr>
        <w:t> </w:t>
      </w:r>
      <w:r>
        <w:rPr>
          <w:w w:val="105"/>
          <w:vertAlign w:val="baseline"/>
        </w:rPr>
        <w:t>mapping: the</w:t>
      </w:r>
      <w:r>
        <w:rPr>
          <w:w w:val="105"/>
          <w:vertAlign w:val="baseline"/>
        </w:rPr>
        <w:t> third</w:t>
      </w:r>
      <w:r>
        <w:rPr>
          <w:w w:val="105"/>
          <w:vertAlign w:val="baseline"/>
        </w:rPr>
        <w:t> and</w:t>
      </w:r>
      <w:r>
        <w:rPr>
          <w:w w:val="105"/>
          <w:vertAlign w:val="baseline"/>
        </w:rPr>
        <w:t> fifth</w:t>
      </w:r>
      <w:r>
        <w:rPr>
          <w:w w:val="105"/>
          <w:vertAlign w:val="baseline"/>
        </w:rPr>
        <w:t> ’b’</w:t>
      </w:r>
      <w:r>
        <w:rPr>
          <w:w w:val="105"/>
          <w:vertAlign w:val="baseline"/>
        </w:rPr>
        <w:t> in</w:t>
      </w:r>
      <w:r>
        <w:rPr>
          <w:w w:val="105"/>
          <w:vertAlign w:val="baseline"/>
        </w:rPr>
        <w:t> column</w:t>
      </w:r>
      <w:r>
        <w:rPr>
          <w:w w:val="105"/>
          <w:vertAlign w:val="baseline"/>
        </w:rPr>
        <w:t> </w:t>
      </w:r>
      <w:r>
        <w:rPr>
          <w:w w:val="125"/>
          <w:vertAlign w:val="baseline"/>
        </w:rPr>
        <w:t>L=BWT</w:t>
      </w:r>
      <w:r>
        <w:rPr>
          <w:w w:val="125"/>
          <w:vertAlign w:val="baseline"/>
        </w:rPr>
        <w:t> </w:t>
      </w:r>
      <w:r>
        <w:rPr>
          <w:w w:val="105"/>
          <w:vertAlign w:val="baseline"/>
        </w:rPr>
        <w:t>correspond</w:t>
      </w:r>
      <w:r>
        <w:rPr>
          <w:w w:val="105"/>
          <w:vertAlign w:val="baseline"/>
        </w:rPr>
        <w:t> to</w:t>
      </w:r>
      <w:r>
        <w:rPr>
          <w:w w:val="105"/>
          <w:vertAlign w:val="baseline"/>
        </w:rPr>
        <w:t> the</w:t>
      </w:r>
      <w:r>
        <w:rPr>
          <w:w w:val="105"/>
          <w:vertAlign w:val="baseline"/>
        </w:rPr>
        <w:t> third</w:t>
      </w:r>
      <w:r>
        <w:rPr>
          <w:w w:val="105"/>
          <w:vertAlign w:val="baseline"/>
        </w:rPr>
        <w:t> and</w:t>
      </w:r>
      <w:r>
        <w:rPr>
          <w:w w:val="105"/>
          <w:vertAlign w:val="baseline"/>
        </w:rPr>
        <w:t> fifth</w:t>
      </w:r>
      <w:r>
        <w:rPr>
          <w:w w:val="105"/>
          <w:vertAlign w:val="baseline"/>
        </w:rPr>
        <w:t> ’b’</w:t>
      </w:r>
      <w:r>
        <w:rPr>
          <w:w w:val="105"/>
          <w:vertAlign w:val="baseline"/>
        </w:rPr>
        <w:t> in</w:t>
      </w:r>
      <w:r>
        <w:rPr>
          <w:w w:val="105"/>
          <w:vertAlign w:val="baseline"/>
        </w:rPr>
        <w:t> column</w:t>
      </w:r>
      <w:r>
        <w:rPr>
          <w:w w:val="105"/>
          <w:vertAlign w:val="baseline"/>
        </w:rPr>
        <w:t> </w:t>
      </w:r>
      <w:r>
        <w:rPr>
          <w:w w:val="125"/>
          <w:vertAlign w:val="baseline"/>
        </w:rPr>
        <w:t>F.</w:t>
      </w:r>
      <w:r>
        <w:rPr>
          <w:w w:val="125"/>
          <w:vertAlign w:val="baseline"/>
        </w:rPr>
        <w:t> </w:t>
      </w:r>
      <w:r>
        <w:rPr>
          <w:w w:val="105"/>
          <w:vertAlign w:val="baseline"/>
        </w:rPr>
        <w:t>To</w:t>
      </w:r>
      <w:r>
        <w:rPr>
          <w:w w:val="105"/>
          <w:vertAlign w:val="baseline"/>
        </w:rPr>
        <w:t> find</w:t>
      </w:r>
      <w:r>
        <w:rPr>
          <w:spacing w:val="80"/>
          <w:w w:val="105"/>
          <w:vertAlign w:val="baseline"/>
        </w:rPr>
        <w:t> </w:t>
      </w:r>
      <w:r>
        <w:rPr>
          <w:w w:val="105"/>
          <w:vertAlign w:val="baseline"/>
        </w:rPr>
        <w:t>them, we access </w:t>
      </w:r>
      <w:r>
        <w:rPr>
          <w:i/>
          <w:w w:val="105"/>
          <w:vertAlign w:val="baseline"/>
        </w:rPr>
        <w:t>C</w:t>
      </w:r>
      <w:r>
        <w:rPr>
          <w:w w:val="105"/>
          <w:vertAlign w:val="baseline"/>
        </w:rPr>
        <w:t>[</w:t>
      </w:r>
      <w:r>
        <w:rPr>
          <w:i/>
          <w:w w:val="105"/>
          <w:vertAlign w:val="baseline"/>
        </w:rPr>
        <w:t>b</w:t>
      </w:r>
      <w:r>
        <w:rPr>
          <w:w w:val="105"/>
          <w:vertAlign w:val="baseline"/>
        </w:rPr>
        <w:t>] </w:t>
      </w:r>
      <w:r>
        <w:rPr>
          <w:w w:val="125"/>
          <w:vertAlign w:val="baseline"/>
        </w:rPr>
        <w:t>=</w:t>
      </w:r>
      <w:r>
        <w:rPr>
          <w:spacing w:val="-3"/>
          <w:w w:val="125"/>
          <w:vertAlign w:val="baseline"/>
        </w:rPr>
        <w:t> </w:t>
      </w:r>
      <w:r>
        <w:rPr>
          <w:w w:val="105"/>
          <w:vertAlign w:val="baseline"/>
        </w:rPr>
        <w:t>9 (position preceding the first ’b’ in </w:t>
      </w:r>
      <w:r>
        <w:rPr>
          <w:w w:val="125"/>
          <w:vertAlign w:val="baseline"/>
        </w:rPr>
        <w:t>F) </w:t>
      </w:r>
      <w:r>
        <w:rPr>
          <w:w w:val="105"/>
          <w:vertAlign w:val="baseline"/>
        </w:rPr>
        <w:t>and conclude that the third ’b’ appears</w:t>
      </w:r>
      <w:r>
        <w:rPr>
          <w:spacing w:val="80"/>
          <w:w w:val="105"/>
          <w:vertAlign w:val="baseline"/>
        </w:rPr>
        <w:t> </w:t>
      </w:r>
      <w:r>
        <w:rPr>
          <w:w w:val="105"/>
          <w:vertAlign w:val="baseline"/>
        </w:rPr>
        <w:t>in position </w:t>
      </w:r>
      <w:r>
        <w:rPr>
          <w:i/>
          <w:w w:val="105"/>
          <w:vertAlign w:val="baseline"/>
        </w:rPr>
        <w:t>C</w:t>
      </w:r>
      <w:r>
        <w:rPr>
          <w:w w:val="105"/>
          <w:vertAlign w:val="baseline"/>
        </w:rPr>
        <w:t>[</w:t>
      </w:r>
      <w:r>
        <w:rPr>
          <w:i/>
          <w:w w:val="105"/>
          <w:vertAlign w:val="baseline"/>
        </w:rPr>
        <w:t>b</w:t>
      </w:r>
      <w:r>
        <w:rPr>
          <w:w w:val="105"/>
          <w:vertAlign w:val="baseline"/>
        </w:rPr>
        <w:t>]</w:t>
      </w:r>
      <w:r>
        <w:rPr>
          <w:spacing w:val="-8"/>
          <w:w w:val="105"/>
          <w:vertAlign w:val="baseline"/>
        </w:rPr>
        <w:t> </w:t>
      </w:r>
      <w:r>
        <w:rPr>
          <w:w w:val="125"/>
          <w:vertAlign w:val="baseline"/>
        </w:rPr>
        <w:t>+</w:t>
      </w:r>
      <w:r>
        <w:rPr>
          <w:spacing w:val="-15"/>
          <w:w w:val="125"/>
          <w:vertAlign w:val="baseline"/>
        </w:rPr>
        <w:t> </w:t>
      </w:r>
      <w:r>
        <w:rPr>
          <w:w w:val="105"/>
          <w:vertAlign w:val="baseline"/>
        </w:rPr>
        <w:t>3 </w:t>
      </w:r>
      <w:r>
        <w:rPr>
          <w:w w:val="125"/>
          <w:vertAlign w:val="baseline"/>
        </w:rPr>
        <w:t>= </w:t>
      </w:r>
      <w:r>
        <w:rPr>
          <w:w w:val="105"/>
          <w:vertAlign w:val="baseline"/>
        </w:rPr>
        <w:t>12 in column </w:t>
      </w:r>
      <w:r>
        <w:rPr>
          <w:w w:val="125"/>
          <w:vertAlign w:val="baseline"/>
        </w:rPr>
        <w:t>F, </w:t>
      </w:r>
      <w:r>
        <w:rPr>
          <w:w w:val="105"/>
          <w:vertAlign w:val="baseline"/>
        </w:rPr>
        <w:t>and the fifth ’b’ appears in position </w:t>
      </w:r>
      <w:r>
        <w:rPr>
          <w:i/>
          <w:w w:val="105"/>
          <w:vertAlign w:val="baseline"/>
        </w:rPr>
        <w:t>C</w:t>
      </w:r>
      <w:r>
        <w:rPr>
          <w:w w:val="105"/>
          <w:vertAlign w:val="baseline"/>
        </w:rPr>
        <w:t>[</w:t>
      </w:r>
      <w:r>
        <w:rPr>
          <w:i/>
          <w:w w:val="105"/>
          <w:vertAlign w:val="baseline"/>
        </w:rPr>
        <w:t>b</w:t>
      </w:r>
      <w:r>
        <w:rPr>
          <w:w w:val="105"/>
          <w:vertAlign w:val="baseline"/>
        </w:rPr>
        <w:t>]</w:t>
      </w:r>
      <w:r>
        <w:rPr>
          <w:spacing w:val="-8"/>
          <w:w w:val="105"/>
          <w:vertAlign w:val="baseline"/>
        </w:rPr>
        <w:t> </w:t>
      </w:r>
      <w:r>
        <w:rPr>
          <w:w w:val="125"/>
          <w:vertAlign w:val="baseline"/>
        </w:rPr>
        <w:t>+</w:t>
      </w:r>
      <w:r>
        <w:rPr>
          <w:spacing w:val="-15"/>
          <w:w w:val="125"/>
          <w:vertAlign w:val="baseline"/>
        </w:rPr>
        <w:t> </w:t>
      </w:r>
      <w:r>
        <w:rPr>
          <w:w w:val="105"/>
          <w:vertAlign w:val="baseline"/>
        </w:rPr>
        <w:t>5 </w:t>
      </w:r>
      <w:r>
        <w:rPr>
          <w:w w:val="125"/>
          <w:vertAlign w:val="baseline"/>
        </w:rPr>
        <w:t>= </w:t>
      </w:r>
      <w:r>
        <w:rPr>
          <w:w w:val="105"/>
          <w:vertAlign w:val="baseline"/>
        </w:rPr>
        <w:t>14 in column </w:t>
      </w:r>
      <w:r>
        <w:rPr>
          <w:w w:val="125"/>
          <w:vertAlign w:val="baseline"/>
        </w:rPr>
        <w:t>F. </w:t>
      </w:r>
      <w:r>
        <w:rPr>
          <w:w w:val="105"/>
          <w:vertAlign w:val="baseline"/>
        </w:rPr>
        <w:t>Then, the range of </w:t>
      </w:r>
      <w:r>
        <w:rPr>
          <w:i/>
          <w:w w:val="125"/>
          <w:vertAlign w:val="baseline"/>
        </w:rPr>
        <w:t>P</w:t>
      </w:r>
      <w:r>
        <w:rPr>
          <w:i/>
          <w:w w:val="125"/>
          <w:vertAlign w:val="baseline"/>
        </w:rPr>
        <w:t> </w:t>
      </w:r>
      <w:r>
        <w:rPr>
          <w:w w:val="125"/>
          <w:vertAlign w:val="baseline"/>
        </w:rPr>
        <w:t>= </w:t>
      </w:r>
      <w:r>
        <w:rPr>
          <w:i/>
          <w:w w:val="105"/>
          <w:vertAlign w:val="baseline"/>
        </w:rPr>
        <w:t>bab </w:t>
      </w:r>
      <w:r>
        <w:rPr>
          <w:w w:val="105"/>
          <w:vertAlign w:val="baseline"/>
        </w:rPr>
        <w:t>is [12</w:t>
      </w:r>
      <w:r>
        <w:rPr>
          <w:i/>
          <w:w w:val="105"/>
          <w:vertAlign w:val="baseline"/>
        </w:rPr>
        <w:t>,</w:t>
      </w:r>
      <w:r>
        <w:rPr>
          <w:i/>
          <w:spacing w:val="-11"/>
          <w:w w:val="105"/>
          <w:vertAlign w:val="baseline"/>
        </w:rPr>
        <w:t> </w:t>
      </w:r>
      <w:r>
        <w:rPr>
          <w:w w:val="105"/>
          <w:vertAlign w:val="baseline"/>
        </w:rPr>
        <w:t>14] (shown in blue).</w:t>
      </w:r>
    </w:p>
    <w:p>
      <w:pPr>
        <w:pStyle w:val="BodyText"/>
        <w:spacing w:before="162"/>
      </w:pP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648192">
                <wp:simplePos x="0" y="0"/>
                <wp:positionH relativeFrom="page">
                  <wp:posOffset>2564571</wp:posOffset>
                </wp:positionH>
                <wp:positionV relativeFrom="paragraph">
                  <wp:posOffset>21147</wp:posOffset>
                </wp:positionV>
                <wp:extent cx="3269615" cy="21971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3269615" cy="219710"/>
                        </a:xfrm>
                        <a:prstGeom prst="rect">
                          <a:avLst/>
                        </a:prstGeom>
                      </wps:spPr>
                      <wps:txbx>
                        <w:txbxContent>
                          <w:p>
                            <w:pPr>
                              <w:tabs>
                                <w:tab w:pos="5015"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201.934738pt;margin-top:1.665154pt;width:257.45pt;height:17.3pt;mso-position-horizontal-relative:page;mso-position-vertical-relative:paragraph;z-index:-22668288" type="#_x0000_t202" id="docshape330" filled="false" stroked="false">
                <v:textbox inset="0,0,0,0">
                  <w:txbxContent>
                    <w:p>
                      <w:pPr>
                        <w:tabs>
                          <w:tab w:pos="5015"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v:textbox>
                <w10:wrap type="none"/>
              </v:shape>
            </w:pict>
          </mc:Fallback>
        </mc:AlternateContent>
      </w:r>
      <w:r>
        <w:rPr>
          <w:w w:val="110"/>
        </w:rPr>
        <w:t>Let </w:t>
      </w:r>
      <w:r>
        <w:rPr>
          <w:i/>
          <w:w w:val="110"/>
        </w:rPr>
        <w:t>C</w:t>
      </w:r>
      <w:r>
        <w:rPr>
          <w:w w:val="110"/>
        </w:rPr>
        <w:t>[</w:t>
      </w:r>
      <w:r>
        <w:rPr>
          <w:i/>
          <w:w w:val="110"/>
        </w:rPr>
        <w:t>c</w:t>
      </w:r>
      <w:r>
        <w:rPr>
          <w:w w:val="110"/>
        </w:rPr>
        <w:t>]</w:t>
      </w:r>
      <w:r>
        <w:rPr>
          <w:spacing w:val="-2"/>
          <w:w w:val="110"/>
        </w:rPr>
        <w:t> </w:t>
      </w:r>
      <w:r>
        <w:rPr>
          <w:w w:val="125"/>
        </w:rPr>
        <w:t>=</w:t>
      </w:r>
      <w:r>
        <w:rPr>
          <w:spacing w:val="-9"/>
          <w:w w:val="125"/>
        </w:rPr>
        <w:t> </w:t>
      </w:r>
      <w:r>
        <w:rPr>
          <w:i/>
          <w:w w:val="110"/>
        </w:rPr>
        <w:t>F.select</w:t>
      </w:r>
      <w:r>
        <w:rPr>
          <w:i/>
          <w:w w:val="110"/>
          <w:vertAlign w:val="subscript"/>
        </w:rPr>
        <w:t>c</w:t>
      </w:r>
      <w:r>
        <w:rPr>
          <w:w w:val="110"/>
          <w:vertAlign w:val="baseline"/>
        </w:rPr>
        <w:t>(1)</w:t>
      </w:r>
      <w:r>
        <w:rPr>
          <w:spacing w:val="80"/>
          <w:w w:val="110"/>
          <w:vertAlign w:val="baseline"/>
        </w:rPr>
        <w:t> </w:t>
      </w:r>
      <w:r>
        <w:rPr>
          <w:w w:val="110"/>
          <w:vertAlign w:val="baseline"/>
        </w:rPr>
        <w:t>1 be the array of length </w:t>
      </w:r>
      <w:r>
        <w:rPr>
          <w:i/>
          <w:w w:val="110"/>
          <w:vertAlign w:val="baseline"/>
        </w:rPr>
        <w:t>σ</w:t>
      </w:r>
      <w:r>
        <w:rPr>
          <w:i/>
          <w:w w:val="110"/>
          <w:vertAlign w:val="baseline"/>
        </w:rPr>
        <w:t> </w:t>
      </w:r>
      <w:r>
        <w:rPr>
          <w:w w:val="110"/>
          <w:vertAlign w:val="baseline"/>
        </w:rPr>
        <w:t>storing, for each character </w:t>
      </w:r>
      <w:r>
        <w:rPr>
          <w:i/>
          <w:w w:val="110"/>
          <w:vertAlign w:val="baseline"/>
        </w:rPr>
        <w:t>σ</w:t>
      </w:r>
      <w:r>
        <w:rPr>
          <w:i/>
          <w:spacing w:val="80"/>
          <w:w w:val="125"/>
          <w:vertAlign w:val="baseline"/>
        </w:rPr>
        <w:t> </w:t>
      </w:r>
      <w:r>
        <w:rPr>
          <w:w w:val="125"/>
          <w:vertAlign w:val="baseline"/>
        </w:rPr>
        <w:t>Σ,</w:t>
      </w:r>
      <w:r>
        <w:rPr>
          <w:spacing w:val="-1"/>
          <w:w w:val="125"/>
          <w:vertAlign w:val="baseline"/>
        </w:rPr>
        <w:t> </w:t>
      </w:r>
      <w:r>
        <w:rPr>
          <w:w w:val="110"/>
          <w:vertAlign w:val="baseline"/>
        </w:rPr>
        <w:t>the position preceding</w:t>
      </w:r>
      <w:r>
        <w:rPr>
          <w:spacing w:val="-13"/>
          <w:w w:val="110"/>
          <w:vertAlign w:val="baseline"/>
        </w:rPr>
        <w:t> </w:t>
      </w:r>
      <w:r>
        <w:rPr>
          <w:w w:val="110"/>
          <w:vertAlign w:val="baseline"/>
        </w:rPr>
        <w:t>the</w:t>
      </w:r>
      <w:r>
        <w:rPr>
          <w:spacing w:val="-6"/>
          <w:w w:val="110"/>
          <w:vertAlign w:val="baseline"/>
        </w:rPr>
        <w:t> </w:t>
      </w:r>
      <w:r>
        <w:rPr>
          <w:w w:val="110"/>
          <w:vertAlign w:val="baseline"/>
        </w:rPr>
        <w:t>first</w:t>
      </w:r>
      <w:r>
        <w:rPr>
          <w:w w:val="110"/>
          <w:vertAlign w:val="baseline"/>
        </w:rPr>
        <w:t> occurrence</w:t>
      </w:r>
      <w:r>
        <w:rPr>
          <w:w w:val="110"/>
          <w:vertAlign w:val="baseline"/>
        </w:rPr>
        <w:t> of</w:t>
      </w:r>
      <w:r>
        <w:rPr>
          <w:w w:val="110"/>
          <w:vertAlign w:val="baseline"/>
        </w:rPr>
        <w:t> </w:t>
      </w:r>
      <w:r>
        <w:rPr>
          <w:i/>
          <w:w w:val="110"/>
          <w:vertAlign w:val="baseline"/>
        </w:rPr>
        <w:t>c</w:t>
      </w:r>
      <w:r>
        <w:rPr>
          <w:i/>
          <w:w w:val="110"/>
          <w:vertAlign w:val="baseline"/>
        </w:rPr>
        <w:t> </w:t>
      </w:r>
      <w:r>
        <w:rPr>
          <w:w w:val="110"/>
          <w:vertAlign w:val="baseline"/>
        </w:rPr>
        <w:t>in</w:t>
      </w:r>
      <w:r>
        <w:rPr>
          <w:w w:val="110"/>
          <w:vertAlign w:val="baseline"/>
        </w:rPr>
        <w:t> </w:t>
      </w:r>
      <w:r>
        <w:rPr>
          <w:i/>
          <w:w w:val="125"/>
          <w:vertAlign w:val="baseline"/>
        </w:rPr>
        <w:t>F</w:t>
      </w:r>
      <w:r>
        <w:rPr>
          <w:i/>
          <w:w w:val="125"/>
          <w:vertAlign w:val="baseline"/>
        </w:rPr>
        <w:t> </w:t>
      </w:r>
      <w:r>
        <w:rPr>
          <w:w w:val="110"/>
          <w:vertAlign w:val="baseline"/>
        </w:rPr>
        <w:t>(i.e.</w:t>
      </w:r>
      <w:r>
        <w:rPr>
          <w:spacing w:val="40"/>
          <w:w w:val="125"/>
          <w:vertAlign w:val="baseline"/>
        </w:rPr>
        <w:t> </w:t>
      </w:r>
      <w:r>
        <w:rPr>
          <w:i/>
          <w:w w:val="125"/>
          <w:vertAlign w:val="baseline"/>
        </w:rPr>
        <w:t>F</w:t>
      </w:r>
      <w:r>
        <w:rPr>
          <w:i/>
          <w:spacing w:val="-15"/>
          <w:w w:val="125"/>
          <w:vertAlign w:val="baseline"/>
        </w:rPr>
        <w:t> </w:t>
      </w:r>
      <w:r>
        <w:rPr>
          <w:w w:val="110"/>
          <w:vertAlign w:val="baseline"/>
        </w:rPr>
        <w:t>[</w:t>
      </w:r>
      <w:r>
        <w:rPr>
          <w:i/>
          <w:w w:val="110"/>
          <w:vertAlign w:val="baseline"/>
        </w:rPr>
        <w:t>C</w:t>
      </w:r>
      <w:r>
        <w:rPr>
          <w:w w:val="110"/>
          <w:vertAlign w:val="baseline"/>
        </w:rPr>
        <w:t>[</w:t>
      </w:r>
      <w:r>
        <w:rPr>
          <w:i/>
          <w:w w:val="110"/>
          <w:vertAlign w:val="baseline"/>
        </w:rPr>
        <w:t>c</w:t>
      </w:r>
      <w:r>
        <w:rPr>
          <w:w w:val="110"/>
          <w:vertAlign w:val="baseline"/>
        </w:rPr>
        <w:t>]</w:t>
      </w:r>
      <w:r>
        <w:rPr>
          <w:spacing w:val="-8"/>
          <w:w w:val="110"/>
          <w:vertAlign w:val="baseline"/>
        </w:rPr>
        <w:t> </w:t>
      </w:r>
      <w:r>
        <w:rPr>
          <w:w w:val="125"/>
          <w:vertAlign w:val="baseline"/>
        </w:rPr>
        <w:t>+</w:t>
      </w:r>
      <w:r>
        <w:rPr>
          <w:spacing w:val="-15"/>
          <w:w w:val="125"/>
          <w:vertAlign w:val="baseline"/>
        </w:rPr>
        <w:t> </w:t>
      </w:r>
      <w:r>
        <w:rPr>
          <w:w w:val="110"/>
          <w:vertAlign w:val="baseline"/>
        </w:rPr>
        <w:t>1]</w:t>
      </w:r>
      <w:r>
        <w:rPr>
          <w:w w:val="110"/>
          <w:vertAlign w:val="baseline"/>
        </w:rPr>
        <w:t> is</w:t>
      </w:r>
      <w:r>
        <w:rPr>
          <w:w w:val="110"/>
          <w:vertAlign w:val="baseline"/>
        </w:rPr>
        <w:t> the</w:t>
      </w:r>
      <w:r>
        <w:rPr>
          <w:w w:val="110"/>
          <w:vertAlign w:val="baseline"/>
        </w:rPr>
        <w:t> first</w:t>
      </w:r>
      <w:r>
        <w:rPr>
          <w:w w:val="110"/>
          <w:vertAlign w:val="baseline"/>
        </w:rPr>
        <w:t> occurrence</w:t>
      </w:r>
      <w:r>
        <w:rPr>
          <w:w w:val="110"/>
          <w:vertAlign w:val="baseline"/>
        </w:rPr>
        <w:t> of</w:t>
      </w:r>
      <w:r>
        <w:rPr>
          <w:w w:val="110"/>
          <w:vertAlign w:val="baseline"/>
        </w:rPr>
        <w:t> </w:t>
      </w:r>
      <w:r>
        <w:rPr>
          <w:i/>
          <w:w w:val="110"/>
          <w:vertAlign w:val="baseline"/>
        </w:rPr>
        <w:t>c</w:t>
      </w:r>
      <w:r>
        <w:rPr>
          <w:i/>
          <w:w w:val="110"/>
          <w:vertAlign w:val="baseline"/>
        </w:rPr>
        <w:t> </w:t>
      </w:r>
      <w:r>
        <w:rPr>
          <w:w w:val="110"/>
          <w:vertAlign w:val="baseline"/>
        </w:rPr>
        <w:t>in</w:t>
      </w:r>
      <w:r>
        <w:rPr>
          <w:w w:val="110"/>
          <w:vertAlign w:val="baseline"/>
        </w:rPr>
        <w:t> </w:t>
      </w:r>
      <w:r>
        <w:rPr>
          <w:i/>
          <w:w w:val="125"/>
          <w:vertAlign w:val="baseline"/>
        </w:rPr>
        <w:t>F</w:t>
      </w:r>
      <w:r>
        <w:rPr>
          <w:i/>
          <w:spacing w:val="-15"/>
          <w:w w:val="125"/>
          <w:vertAlign w:val="baseline"/>
        </w:rPr>
        <w:t> </w:t>
      </w:r>
      <w:r>
        <w:rPr>
          <w:w w:val="110"/>
          <w:vertAlign w:val="baseline"/>
        </w:rPr>
        <w:t>).</w:t>
      </w:r>
      <w:r>
        <w:rPr>
          <w:spacing w:val="40"/>
          <w:w w:val="110"/>
          <w:vertAlign w:val="baseline"/>
        </w:rPr>
        <w:t> </w:t>
      </w:r>
      <w:r>
        <w:rPr>
          <w:w w:val="110"/>
          <w:vertAlign w:val="baseline"/>
        </w:rPr>
        <w:t>We</w:t>
      </w:r>
      <w:r>
        <w:rPr>
          <w:w w:val="110"/>
          <w:vertAlign w:val="baseline"/>
        </w:rPr>
        <w:t> pre-compute</w:t>
      </w:r>
      <w:r>
        <w:rPr>
          <w:spacing w:val="-13"/>
          <w:w w:val="110"/>
          <w:vertAlign w:val="baseline"/>
        </w:rPr>
        <w:t> </w:t>
      </w:r>
      <w:r>
        <w:rPr>
          <w:w w:val="110"/>
          <w:vertAlign w:val="baseline"/>
        </w:rPr>
        <w:t>this</w:t>
      </w:r>
      <w:r>
        <w:rPr>
          <w:spacing w:val="-12"/>
          <w:w w:val="110"/>
          <w:vertAlign w:val="baseline"/>
        </w:rPr>
        <w:t> </w:t>
      </w:r>
      <w:r>
        <w:rPr>
          <w:w w:val="110"/>
          <w:vertAlign w:val="baseline"/>
        </w:rPr>
        <w:t>array at index construction time and store it along with </w:t>
      </w:r>
      <w:r>
        <w:rPr>
          <w:i/>
          <w:spacing w:val="13"/>
          <w:w w:val="110"/>
          <w:vertAlign w:val="baseline"/>
        </w:rPr>
        <w:t>WT</w:t>
      </w:r>
      <w:r>
        <w:rPr>
          <w:i/>
          <w:spacing w:val="-13"/>
          <w:w w:val="110"/>
          <w:vertAlign w:val="baseline"/>
        </w:rPr>
        <w:t> </w:t>
      </w:r>
      <w:r>
        <w:rPr>
          <w:spacing w:val="9"/>
          <w:w w:val="110"/>
          <w:vertAlign w:val="baseline"/>
        </w:rPr>
        <w:t>(</w:t>
      </w:r>
      <w:r>
        <w:rPr>
          <w:i/>
          <w:spacing w:val="9"/>
          <w:w w:val="110"/>
          <w:vertAlign w:val="baseline"/>
        </w:rPr>
        <w:t>BWT</w:t>
      </w:r>
      <w:r>
        <w:rPr>
          <w:i/>
          <w:spacing w:val="-12"/>
          <w:w w:val="110"/>
          <w:vertAlign w:val="baseline"/>
        </w:rPr>
        <w:t> </w:t>
      </w:r>
      <w:r>
        <w:rPr>
          <w:w w:val="110"/>
          <w:vertAlign w:val="baseline"/>
        </w:rPr>
        <w:t>(</w:t>
      </w:r>
      <w:r>
        <w:rPr>
          <w:i/>
          <w:w w:val="110"/>
          <w:vertAlign w:val="baseline"/>
        </w:rPr>
        <w:t>S</w:t>
      </w:r>
      <w:r>
        <w:rPr>
          <w:w w:val="110"/>
          <w:vertAlign w:val="baseline"/>
        </w:rPr>
        <w:t>)) </w:t>
      </w:r>
      <w:hyperlink w:history="true" w:anchor="_bookmark0">
        <w:r>
          <w:rPr>
            <w:w w:val="110"/>
            <w:vertAlign w:val="superscript"/>
          </w:rPr>
          <w:t>1</w:t>
        </w:r>
      </w:hyperlink>
      <w:r>
        <w:rPr>
          <w:w w:val="110"/>
          <w:vertAlign w:val="baseline"/>
        </w:rPr>
        <w:t>.</w:t>
      </w:r>
      <w:r>
        <w:rPr>
          <w:spacing w:val="22"/>
          <w:w w:val="110"/>
          <w:vertAlign w:val="baseline"/>
        </w:rPr>
        <w:t> </w:t>
      </w:r>
      <w:r>
        <w:rPr>
          <w:w w:val="110"/>
          <w:vertAlign w:val="baseline"/>
        </w:rPr>
        <w:t>The range of suffixes</w:t>
      </w:r>
      <w:r>
        <w:rPr>
          <w:spacing w:val="28"/>
          <w:w w:val="110"/>
          <w:vertAlign w:val="baseline"/>
        </w:rPr>
        <w:t> </w:t>
      </w:r>
      <w:r>
        <w:rPr>
          <w:w w:val="110"/>
          <w:vertAlign w:val="baseline"/>
        </w:rPr>
        <w:t>prefixed</w:t>
      </w:r>
      <w:r>
        <w:rPr>
          <w:spacing w:val="28"/>
          <w:w w:val="110"/>
          <w:vertAlign w:val="baseline"/>
        </w:rPr>
        <w:t> </w:t>
      </w:r>
      <w:r>
        <w:rPr>
          <w:w w:val="110"/>
          <w:vertAlign w:val="baseline"/>
        </w:rPr>
        <w:t>by</w:t>
      </w:r>
      <w:r>
        <w:rPr>
          <w:spacing w:val="28"/>
          <w:w w:val="110"/>
          <w:vertAlign w:val="baseline"/>
        </w:rPr>
        <w:t> </w:t>
      </w:r>
      <w:r>
        <w:rPr>
          <w:i/>
          <w:w w:val="110"/>
          <w:vertAlign w:val="baseline"/>
        </w:rPr>
        <w:t>P</w:t>
      </w:r>
      <w:r>
        <w:rPr>
          <w:i/>
          <w:spacing w:val="-18"/>
          <w:w w:val="110"/>
          <w:vertAlign w:val="baseline"/>
        </w:rPr>
        <w:t> </w:t>
      </w:r>
      <w:r>
        <w:rPr>
          <w:w w:val="110"/>
          <w:vertAlign w:val="baseline"/>
        </w:rPr>
        <w:t>[</w:t>
      </w:r>
      <w:r>
        <w:rPr>
          <w:i/>
          <w:w w:val="110"/>
          <w:vertAlign w:val="baseline"/>
        </w:rPr>
        <w:t>i,</w:t>
      </w:r>
      <w:r>
        <w:rPr>
          <w:i/>
          <w:spacing w:val="-11"/>
          <w:w w:val="110"/>
          <w:vertAlign w:val="baseline"/>
        </w:rPr>
        <w:t> </w:t>
      </w:r>
      <w:r>
        <w:rPr>
          <w:i/>
          <w:w w:val="110"/>
          <w:vertAlign w:val="baseline"/>
        </w:rPr>
        <w:t>.</w:t>
      </w:r>
      <w:r>
        <w:rPr>
          <w:i/>
          <w:spacing w:val="-11"/>
          <w:w w:val="110"/>
          <w:vertAlign w:val="baseline"/>
        </w:rPr>
        <w:t> </w:t>
      </w:r>
      <w:r>
        <w:rPr>
          <w:i/>
          <w:w w:val="110"/>
          <w:vertAlign w:val="baseline"/>
        </w:rPr>
        <w:t>.</w:t>
      </w:r>
      <w:r>
        <w:rPr>
          <w:i/>
          <w:spacing w:val="-11"/>
          <w:w w:val="110"/>
          <w:vertAlign w:val="baseline"/>
        </w:rPr>
        <w:t> </w:t>
      </w:r>
      <w:r>
        <w:rPr>
          <w:i/>
          <w:w w:val="110"/>
          <w:vertAlign w:val="baseline"/>
        </w:rPr>
        <w:t>.</w:t>
      </w:r>
      <w:r>
        <w:rPr>
          <w:i/>
          <w:spacing w:val="-11"/>
          <w:w w:val="110"/>
          <w:vertAlign w:val="baseline"/>
        </w:rPr>
        <w:t> </w:t>
      </w:r>
      <w:r>
        <w:rPr>
          <w:i/>
          <w:w w:val="110"/>
          <w:vertAlign w:val="baseline"/>
        </w:rPr>
        <w:t>,</w:t>
      </w:r>
      <w:r>
        <w:rPr>
          <w:i/>
          <w:spacing w:val="-11"/>
          <w:w w:val="110"/>
          <w:vertAlign w:val="baseline"/>
        </w:rPr>
        <w:t> </w:t>
      </w:r>
      <w:r>
        <w:rPr>
          <w:i/>
          <w:w w:val="110"/>
          <w:vertAlign w:val="baseline"/>
        </w:rPr>
        <w:t>m</w:t>
      </w:r>
      <w:r>
        <w:rPr>
          <w:w w:val="110"/>
          <w:vertAlign w:val="baseline"/>
        </w:rPr>
        <w:t>]</w:t>
      </w:r>
      <w:r>
        <w:rPr>
          <w:spacing w:val="28"/>
          <w:w w:val="110"/>
          <w:vertAlign w:val="baseline"/>
        </w:rPr>
        <w:t> </w:t>
      </w:r>
      <w:r>
        <w:rPr>
          <w:w w:val="110"/>
          <w:vertAlign w:val="baseline"/>
        </w:rPr>
        <w:t>is</w:t>
      </w:r>
      <w:r>
        <w:rPr>
          <w:spacing w:val="28"/>
          <w:w w:val="110"/>
          <w:vertAlign w:val="baseline"/>
        </w:rPr>
        <w:t> </w:t>
      </w:r>
      <w:r>
        <w:rPr>
          <w:w w:val="110"/>
          <w:vertAlign w:val="baseline"/>
        </w:rPr>
        <w:t>then</w:t>
      </w:r>
      <w:r>
        <w:rPr>
          <w:spacing w:val="28"/>
          <w:w w:val="110"/>
          <w:vertAlign w:val="baseline"/>
        </w:rPr>
        <w:t> </w:t>
      </w:r>
      <w:r>
        <w:rPr>
          <w:w w:val="110"/>
          <w:vertAlign w:val="baseline"/>
        </w:rPr>
        <w:t>[</w:t>
      </w:r>
      <w:r>
        <w:rPr>
          <w:i/>
          <w:w w:val="110"/>
          <w:vertAlign w:val="baseline"/>
        </w:rPr>
        <w:t>C</w:t>
      </w:r>
      <w:r>
        <w:rPr>
          <w:w w:val="110"/>
          <w:vertAlign w:val="baseline"/>
        </w:rPr>
        <w:t>[</w:t>
      </w:r>
      <w:r>
        <w:rPr>
          <w:i/>
          <w:w w:val="110"/>
          <w:vertAlign w:val="baseline"/>
        </w:rPr>
        <w:t>c</w:t>
      </w:r>
      <w:r>
        <w:rPr>
          <w:w w:val="110"/>
          <w:vertAlign w:val="baseline"/>
        </w:rPr>
        <w:t>] </w:t>
      </w:r>
      <w:r>
        <w:rPr>
          <w:w w:val="125"/>
          <w:vertAlign w:val="baseline"/>
        </w:rPr>
        <w:t>+</w:t>
      </w:r>
      <w:r>
        <w:rPr>
          <w:spacing w:val="-5"/>
          <w:w w:val="125"/>
          <w:vertAlign w:val="baseline"/>
        </w:rPr>
        <w:t> </w:t>
      </w:r>
      <w:r>
        <w:rPr>
          <w:i/>
          <w:w w:val="125"/>
          <w:vertAlign w:val="baseline"/>
        </w:rPr>
        <w:t>L,</w:t>
      </w:r>
      <w:r>
        <w:rPr>
          <w:i/>
          <w:spacing w:val="-18"/>
          <w:w w:val="125"/>
          <w:vertAlign w:val="baseline"/>
        </w:rPr>
        <w:t> </w:t>
      </w:r>
      <w:r>
        <w:rPr>
          <w:i/>
          <w:w w:val="110"/>
          <w:vertAlign w:val="baseline"/>
        </w:rPr>
        <w:t>C</w:t>
      </w:r>
      <w:r>
        <w:rPr>
          <w:w w:val="110"/>
          <w:vertAlign w:val="baseline"/>
        </w:rPr>
        <w:t>[</w:t>
      </w:r>
      <w:r>
        <w:rPr>
          <w:i/>
          <w:w w:val="110"/>
          <w:vertAlign w:val="baseline"/>
        </w:rPr>
        <w:t>c</w:t>
      </w:r>
      <w:r>
        <w:rPr>
          <w:w w:val="110"/>
          <w:vertAlign w:val="baseline"/>
        </w:rPr>
        <w:t>] </w:t>
      </w:r>
      <w:r>
        <w:rPr>
          <w:w w:val="125"/>
          <w:vertAlign w:val="baseline"/>
        </w:rPr>
        <w:t>+</w:t>
      </w:r>
      <w:r>
        <w:rPr>
          <w:spacing w:val="-5"/>
          <w:w w:val="125"/>
          <w:vertAlign w:val="baseline"/>
        </w:rPr>
        <w:t> </w:t>
      </w:r>
      <w:r>
        <w:rPr>
          <w:i/>
          <w:w w:val="110"/>
          <w:vertAlign w:val="baseline"/>
        </w:rPr>
        <w:t>R</w:t>
      </w:r>
      <w:r>
        <w:rPr>
          <w:w w:val="110"/>
          <w:vertAlign w:val="baseline"/>
        </w:rPr>
        <w:t>].</w:t>
      </w:r>
    </w:p>
    <w:p>
      <w:pPr>
        <w:pStyle w:val="BodyText"/>
        <w:spacing w:line="235" w:lineRule="auto"/>
        <w:ind w:left="260" w:right="619" w:firstLine="298"/>
        <w:jc w:val="both"/>
      </w:pPr>
      <w:r>
        <w:rPr>
          <w:w w:val="115"/>
        </w:rPr>
        <w:t>The</w:t>
      </w:r>
      <w:r>
        <w:rPr>
          <w:spacing w:val="-13"/>
          <w:w w:val="115"/>
        </w:rPr>
        <w:t> </w:t>
      </w:r>
      <w:r>
        <w:rPr>
          <w:w w:val="115"/>
        </w:rPr>
        <w:t>backward</w:t>
      </w:r>
      <w:r>
        <w:rPr>
          <w:spacing w:val="-13"/>
          <w:w w:val="115"/>
        </w:rPr>
        <w:t> </w:t>
      </w:r>
      <w:r>
        <w:rPr>
          <w:w w:val="115"/>
        </w:rPr>
        <w:t>search</w:t>
      </w:r>
      <w:r>
        <w:rPr>
          <w:spacing w:val="-13"/>
          <w:w w:val="115"/>
        </w:rPr>
        <w:t> </w:t>
      </w:r>
      <w:r>
        <w:rPr>
          <w:w w:val="115"/>
        </w:rPr>
        <w:t>algorithm</w:t>
      </w:r>
      <w:r>
        <w:rPr>
          <w:spacing w:val="-13"/>
          <w:w w:val="115"/>
        </w:rPr>
        <w:t> </w:t>
      </w:r>
      <w:r>
        <w:rPr>
          <w:w w:val="115"/>
        </w:rPr>
        <w:t>is</w:t>
      </w:r>
      <w:r>
        <w:rPr>
          <w:spacing w:val="-13"/>
          <w:w w:val="115"/>
        </w:rPr>
        <w:t> </w:t>
      </w:r>
      <w:r>
        <w:rPr>
          <w:w w:val="115"/>
        </w:rPr>
        <w:t>formalized</w:t>
      </w:r>
      <w:r>
        <w:rPr>
          <w:spacing w:val="-13"/>
          <w:w w:val="115"/>
        </w:rPr>
        <w:t> </w:t>
      </w:r>
      <w:r>
        <w:rPr>
          <w:w w:val="115"/>
        </w:rPr>
        <w:t>in</w:t>
      </w:r>
      <w:r>
        <w:rPr>
          <w:spacing w:val="-13"/>
          <w:w w:val="115"/>
        </w:rPr>
        <w:t> </w:t>
      </w:r>
      <w:r>
        <w:rPr>
          <w:w w:val="115"/>
        </w:rPr>
        <w:t>Algorithm</w:t>
      </w:r>
      <w:r>
        <w:rPr>
          <w:spacing w:val="-13"/>
          <w:w w:val="115"/>
        </w:rPr>
        <w:t> </w:t>
      </w:r>
      <w:hyperlink w:history="true" w:anchor="_bookmark60">
        <w:r>
          <w:rPr>
            <w:w w:val="115"/>
          </w:rPr>
          <w:t>3.</w:t>
        </w:r>
      </w:hyperlink>
      <w:r>
        <w:rPr>
          <w:spacing w:val="8"/>
          <w:w w:val="115"/>
        </w:rPr>
        <w:t> </w:t>
      </w:r>
      <w:r>
        <w:rPr>
          <w:w w:val="115"/>
        </w:rPr>
        <w:t>We</w:t>
      </w:r>
      <w:r>
        <w:rPr>
          <w:spacing w:val="-8"/>
          <w:w w:val="115"/>
        </w:rPr>
        <w:t> </w:t>
      </w:r>
      <w:r>
        <w:rPr>
          <w:w w:val="115"/>
        </w:rPr>
        <w:t>abbreviate</w:t>
      </w:r>
      <w:r>
        <w:rPr>
          <w:spacing w:val="-9"/>
          <w:w w:val="115"/>
        </w:rPr>
        <w:t> </w:t>
      </w:r>
      <w:r>
        <w:rPr>
          <w:i/>
          <w:spacing w:val="13"/>
          <w:w w:val="115"/>
        </w:rPr>
        <w:t>WT</w:t>
      </w:r>
      <w:r>
        <w:rPr>
          <w:i/>
          <w:spacing w:val="-13"/>
          <w:w w:val="115"/>
        </w:rPr>
        <w:t> </w:t>
      </w:r>
      <w:r>
        <w:rPr>
          <w:spacing w:val="9"/>
          <w:w w:val="115"/>
        </w:rPr>
        <w:t>(</w:t>
      </w:r>
      <w:r>
        <w:rPr>
          <w:i/>
          <w:spacing w:val="9"/>
          <w:w w:val="115"/>
        </w:rPr>
        <w:t>BWT</w:t>
      </w:r>
      <w:r>
        <w:rPr>
          <w:i/>
          <w:spacing w:val="-13"/>
          <w:w w:val="115"/>
        </w:rPr>
        <w:t> </w:t>
      </w:r>
      <w:r>
        <w:rPr>
          <w:w w:val="115"/>
        </w:rPr>
        <w:t>(</w:t>
      </w:r>
      <w:r>
        <w:rPr>
          <w:i/>
          <w:w w:val="115"/>
        </w:rPr>
        <w:t>S</w:t>
      </w:r>
      <w:r>
        <w:rPr>
          <w:w w:val="115"/>
        </w:rPr>
        <w:t>))</w:t>
      </w:r>
      <w:r>
        <w:rPr>
          <w:spacing w:val="-9"/>
          <w:w w:val="115"/>
        </w:rPr>
        <w:t> </w:t>
      </w:r>
      <w:r>
        <w:rPr>
          <w:w w:val="115"/>
        </w:rPr>
        <w:t>as </w:t>
      </w:r>
      <w:r>
        <w:rPr>
          <w:i/>
          <w:spacing w:val="12"/>
          <w:w w:val="115"/>
        </w:rPr>
        <w:t>BWT</w:t>
      </w:r>
      <w:r>
        <w:rPr>
          <w:i/>
          <w:spacing w:val="-13"/>
          <w:w w:val="115"/>
        </w:rPr>
        <w:t> </w:t>
      </w:r>
      <w:r>
        <w:rPr>
          <w:w w:val="115"/>
        </w:rPr>
        <w:t>.</w:t>
      </w:r>
      <w:r>
        <w:rPr>
          <w:spacing w:val="-13"/>
          <w:w w:val="115"/>
        </w:rPr>
        <w:t> </w:t>
      </w:r>
      <w:r>
        <w:rPr>
          <w:w w:val="115"/>
        </w:rPr>
        <w:t>The</w:t>
      </w:r>
      <w:r>
        <w:rPr>
          <w:spacing w:val="-13"/>
          <w:w w:val="115"/>
        </w:rPr>
        <w:t> </w:t>
      </w:r>
      <w:r>
        <w:rPr>
          <w:w w:val="115"/>
        </w:rPr>
        <w:t>algorithm</w:t>
      </w:r>
      <w:r>
        <w:rPr>
          <w:spacing w:val="-13"/>
          <w:w w:val="115"/>
        </w:rPr>
        <w:t> </w:t>
      </w:r>
      <w:r>
        <w:rPr>
          <w:w w:val="115"/>
        </w:rPr>
        <w:t>returns</w:t>
      </w:r>
      <w:r>
        <w:rPr>
          <w:spacing w:val="-13"/>
          <w:w w:val="115"/>
        </w:rPr>
        <w:t> </w:t>
      </w:r>
      <w:r>
        <w:rPr>
          <w:w w:val="115"/>
        </w:rPr>
        <w:t>the</w:t>
      </w:r>
      <w:r>
        <w:rPr>
          <w:spacing w:val="-13"/>
          <w:w w:val="115"/>
        </w:rPr>
        <w:t> </w:t>
      </w:r>
      <w:r>
        <w:rPr>
          <w:w w:val="115"/>
        </w:rPr>
        <w:t>interval</w:t>
      </w:r>
      <w:r>
        <w:rPr>
          <w:spacing w:val="-13"/>
          <w:w w:val="115"/>
        </w:rPr>
        <w:t> </w:t>
      </w:r>
      <w:r>
        <w:rPr>
          <w:w w:val="115"/>
        </w:rPr>
        <w:t>[</w:t>
      </w:r>
      <w:r>
        <w:rPr>
          <w:i/>
          <w:w w:val="115"/>
        </w:rPr>
        <w:t>l,</w:t>
      </w:r>
      <w:r>
        <w:rPr>
          <w:i/>
          <w:spacing w:val="-13"/>
          <w:w w:val="115"/>
        </w:rPr>
        <w:t> </w:t>
      </w:r>
      <w:r>
        <w:rPr>
          <w:i/>
          <w:w w:val="115"/>
        </w:rPr>
        <w:t>r</w:t>
      </w:r>
      <w:r>
        <w:rPr>
          <w:w w:val="115"/>
        </w:rPr>
        <w:t>]</w:t>
      </w:r>
      <w:r>
        <w:rPr>
          <w:spacing w:val="-13"/>
          <w:w w:val="115"/>
        </w:rPr>
        <w:t> </w:t>
      </w:r>
      <w:r>
        <w:rPr>
          <w:w w:val="115"/>
        </w:rPr>
        <w:t>of</w:t>
      </w:r>
      <w:r>
        <w:rPr>
          <w:spacing w:val="-13"/>
          <w:w w:val="115"/>
        </w:rPr>
        <w:t> </w:t>
      </w:r>
      <w:r>
        <w:rPr>
          <w:w w:val="115"/>
        </w:rPr>
        <w:t>suffixes</w:t>
      </w:r>
      <w:r>
        <w:rPr>
          <w:spacing w:val="-13"/>
          <w:w w:val="115"/>
        </w:rPr>
        <w:t> </w:t>
      </w:r>
      <w:r>
        <w:rPr>
          <w:w w:val="115"/>
        </w:rPr>
        <w:t>prefixed</w:t>
      </w:r>
      <w:r>
        <w:rPr>
          <w:spacing w:val="-13"/>
          <w:w w:val="115"/>
        </w:rPr>
        <w:t> </w:t>
      </w:r>
      <w:r>
        <w:rPr>
          <w:w w:val="115"/>
        </w:rPr>
        <w:t>by</w:t>
      </w:r>
      <w:r>
        <w:rPr>
          <w:spacing w:val="-13"/>
          <w:w w:val="115"/>
        </w:rPr>
        <w:t> </w:t>
      </w:r>
      <w:r>
        <w:rPr>
          <w:i/>
          <w:w w:val="115"/>
        </w:rPr>
        <w:t>P</w:t>
      </w:r>
      <w:r>
        <w:rPr>
          <w:i/>
          <w:spacing w:val="-13"/>
          <w:w w:val="115"/>
        </w:rPr>
        <w:t> </w:t>
      </w:r>
      <w:r>
        <w:rPr>
          <w:w w:val="115"/>
        </w:rPr>
        <w:t>.</w:t>
      </w:r>
      <w:r>
        <w:rPr>
          <w:spacing w:val="-13"/>
          <w:w w:val="115"/>
        </w:rPr>
        <w:t> </w:t>
      </w:r>
      <w:r>
        <w:rPr>
          <w:w w:val="115"/>
        </w:rPr>
        <w:t>The</w:t>
      </w:r>
      <w:r>
        <w:rPr>
          <w:spacing w:val="-13"/>
          <w:w w:val="115"/>
        </w:rPr>
        <w:t> </w:t>
      </w:r>
      <w:r>
        <w:rPr>
          <w:w w:val="115"/>
        </w:rPr>
        <w:t>number</w:t>
      </w:r>
      <w:r>
        <w:rPr>
          <w:spacing w:val="-13"/>
          <w:w w:val="115"/>
        </w:rPr>
        <w:t> </w:t>
      </w:r>
      <w:r>
        <w:rPr>
          <w:i/>
          <w:w w:val="115"/>
        </w:rPr>
        <w:t>occ</w:t>
      </w:r>
      <w:r>
        <w:rPr>
          <w:i/>
          <w:spacing w:val="-13"/>
          <w:w w:val="115"/>
        </w:rPr>
        <w:t> </w:t>
      </w:r>
      <w:r>
        <w:rPr>
          <w:w w:val="115"/>
        </w:rPr>
        <w:t>of</w:t>
      </w:r>
      <w:r>
        <w:rPr>
          <w:spacing w:val="-13"/>
          <w:w w:val="115"/>
        </w:rPr>
        <w:t> </w:t>
      </w:r>
      <w:r>
        <w:rPr>
          <w:w w:val="115"/>
        </w:rPr>
        <w:t>occur-rences of </w:t>
      </w:r>
      <w:r>
        <w:rPr>
          <w:i/>
          <w:w w:val="115"/>
        </w:rPr>
        <w:t>P</w:t>
      </w:r>
      <w:r>
        <w:rPr>
          <w:i/>
          <w:spacing w:val="40"/>
          <w:w w:val="115"/>
        </w:rPr>
        <w:t> </w:t>
      </w:r>
      <w:r>
        <w:rPr>
          <w:w w:val="115"/>
        </w:rPr>
        <w:t>in </w:t>
      </w:r>
      <w:r>
        <w:rPr>
          <w:i/>
          <w:w w:val="115"/>
        </w:rPr>
        <w:t>S</w:t>
      </w:r>
      <w:r>
        <w:rPr>
          <w:i/>
          <w:spacing w:val="24"/>
          <w:w w:val="115"/>
        </w:rPr>
        <w:t> </w:t>
      </w:r>
      <w:r>
        <w:rPr>
          <w:w w:val="115"/>
        </w:rPr>
        <w:t>is </w:t>
      </w:r>
      <w:r>
        <w:rPr>
          <w:i/>
          <w:w w:val="115"/>
        </w:rPr>
        <w:t>occ </w:t>
      </w:r>
      <w:r>
        <w:rPr>
          <w:w w:val="125"/>
        </w:rPr>
        <w:t>=</w:t>
      </w:r>
      <w:r>
        <w:rPr>
          <w:spacing w:val="-2"/>
          <w:w w:val="125"/>
        </w:rPr>
        <w:t> </w:t>
      </w:r>
      <w:r>
        <w:rPr>
          <w:i/>
          <w:w w:val="115"/>
        </w:rPr>
        <w:t>r</w:t>
      </w:r>
      <w:r>
        <w:rPr>
          <w:i/>
          <w:spacing w:val="-4"/>
          <w:w w:val="115"/>
        </w:rPr>
        <w:t> </w:t>
      </w:r>
      <w:r>
        <w:rPr>
          <w:rFonts w:ascii="Cambria" w:hAnsi="Cambria"/>
          <w:w w:val="115"/>
        </w:rPr>
        <w:t>−</w:t>
      </w:r>
      <w:r>
        <w:rPr>
          <w:rFonts w:ascii="Cambria" w:hAnsi="Cambria"/>
          <w:spacing w:val="-7"/>
          <w:w w:val="115"/>
        </w:rPr>
        <w:t> </w:t>
      </w:r>
      <w:r>
        <w:rPr>
          <w:i/>
          <w:w w:val="115"/>
        </w:rPr>
        <w:t>l</w:t>
      </w:r>
      <w:r>
        <w:rPr>
          <w:i/>
          <w:spacing w:val="-5"/>
          <w:w w:val="115"/>
        </w:rPr>
        <w:t> </w:t>
      </w:r>
      <w:r>
        <w:rPr>
          <w:w w:val="125"/>
        </w:rPr>
        <w:t>+</w:t>
      </w:r>
      <w:r>
        <w:rPr>
          <w:spacing w:val="-13"/>
          <w:w w:val="125"/>
        </w:rPr>
        <w:t> </w:t>
      </w:r>
      <w:r>
        <w:rPr>
          <w:w w:val="115"/>
        </w:rPr>
        <w:t>1 (</w:t>
      </w:r>
      <w:r>
        <w:rPr>
          <w:i/>
          <w:w w:val="115"/>
        </w:rPr>
        <w:t>r </w:t>
      </w:r>
      <w:r>
        <w:rPr>
          <w:w w:val="125"/>
        </w:rPr>
        <w:t>=</w:t>
      </w:r>
      <w:r>
        <w:rPr>
          <w:spacing w:val="-2"/>
          <w:w w:val="125"/>
        </w:rPr>
        <w:t> </w:t>
      </w:r>
      <w:r>
        <w:rPr>
          <w:i/>
          <w:w w:val="115"/>
        </w:rPr>
        <w:t>l</w:t>
      </w:r>
      <w:r>
        <w:rPr>
          <w:i/>
          <w:spacing w:val="-5"/>
          <w:w w:val="115"/>
        </w:rPr>
        <w:t> </w:t>
      </w:r>
      <w:r>
        <w:rPr>
          <w:rFonts w:ascii="Cambria" w:hAnsi="Cambria"/>
          <w:w w:val="115"/>
        </w:rPr>
        <w:t>−</w:t>
      </w:r>
      <w:r>
        <w:rPr>
          <w:rFonts w:ascii="Cambria" w:hAnsi="Cambria"/>
          <w:spacing w:val="-7"/>
          <w:w w:val="115"/>
        </w:rPr>
        <w:t> </w:t>
      </w:r>
      <w:r>
        <w:rPr>
          <w:w w:val="115"/>
        </w:rPr>
        <w:t>1 if and only if </w:t>
      </w:r>
      <w:r>
        <w:rPr>
          <w:i/>
          <w:w w:val="115"/>
        </w:rPr>
        <w:t>P</w:t>
      </w:r>
      <w:r>
        <w:rPr>
          <w:i/>
          <w:spacing w:val="40"/>
          <w:w w:val="115"/>
        </w:rPr>
        <w:t> </w:t>
      </w:r>
      <w:r>
        <w:rPr>
          <w:w w:val="115"/>
        </w:rPr>
        <w:t>does not occur in </w:t>
      </w:r>
      <w:r>
        <w:rPr>
          <w:i/>
          <w:w w:val="115"/>
        </w:rPr>
        <w:t>S</w:t>
      </w:r>
      <w:r>
        <w:rPr>
          <w:w w:val="115"/>
        </w:rPr>
        <w:t>).</w:t>
      </w:r>
    </w:p>
    <w:p>
      <w:pPr>
        <w:pStyle w:val="BodyText"/>
        <w:spacing w:before="5"/>
      </w:pPr>
      <w:r>
        <w:rPr/>
        <mc:AlternateContent>
          <mc:Choice Requires="wps">
            <w:drawing>
              <wp:anchor distT="0" distB="0" distL="0" distR="0" allowOverlap="1" layoutInCell="1" locked="0" behindDoc="1" simplePos="0" relativeHeight="487707136">
                <wp:simplePos x="0" y="0"/>
                <wp:positionH relativeFrom="page">
                  <wp:posOffset>1079995</wp:posOffset>
                </wp:positionH>
                <wp:positionV relativeFrom="paragraph">
                  <wp:posOffset>173812</wp:posOffset>
                </wp:positionV>
                <wp:extent cx="5612765" cy="1270"/>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686047pt;width:441.95pt;height:.1pt;mso-position-horizontal-relative:page;mso-position-vertical-relative:paragraph;z-index:-15609344;mso-wrap-distance-left:0;mso-wrap-distance-right:0" id="docshape331" coordorigin="1701,274" coordsize="8839,0" path="m1701,274l10539,274e" filled="false" stroked="true" strokeweight=".797pt" strokecolor="#000000">
                <v:path arrowok="t"/>
                <v:stroke dashstyle="solid"/>
                <w10:wrap type="topAndBottom"/>
              </v:shape>
            </w:pict>
          </mc:Fallback>
        </mc:AlternateContent>
      </w:r>
    </w:p>
    <w:p>
      <w:pPr>
        <w:spacing w:before="0" w:after="43"/>
        <w:ind w:left="410" w:right="0" w:firstLine="0"/>
        <w:jc w:val="left"/>
        <w:rPr>
          <w:sz w:val="20"/>
        </w:rPr>
      </w:pPr>
      <w:bookmarkStart w:name="_bookmark60" w:id="83"/>
      <w:bookmarkEnd w:id="83"/>
      <w:r>
        <w:rPr/>
      </w:r>
      <w:r>
        <w:rPr>
          <w:b/>
          <w:w w:val="110"/>
          <w:sz w:val="20"/>
        </w:rPr>
        <w:t>Algorithm</w:t>
      </w:r>
      <w:r>
        <w:rPr>
          <w:b/>
          <w:spacing w:val="20"/>
          <w:w w:val="110"/>
          <w:sz w:val="20"/>
        </w:rPr>
        <w:t> </w:t>
      </w:r>
      <w:r>
        <w:rPr>
          <w:b/>
          <w:w w:val="110"/>
          <w:sz w:val="20"/>
        </w:rPr>
        <w:t>3:</w:t>
      </w:r>
      <w:r>
        <w:rPr>
          <w:b/>
          <w:spacing w:val="13"/>
          <w:w w:val="110"/>
          <w:sz w:val="20"/>
        </w:rPr>
        <w:t> </w:t>
      </w:r>
      <w:r>
        <w:rPr>
          <w:i/>
          <w:w w:val="110"/>
          <w:sz w:val="20"/>
        </w:rPr>
        <w:t>count</w:t>
      </w:r>
      <w:r>
        <w:rPr>
          <w:w w:val="110"/>
          <w:sz w:val="20"/>
        </w:rPr>
        <w:t>(</w:t>
      </w:r>
      <w:r>
        <w:rPr>
          <w:i/>
          <w:w w:val="110"/>
          <w:sz w:val="20"/>
        </w:rPr>
        <w:t>P</w:t>
      </w:r>
      <w:r>
        <w:rPr>
          <w:i/>
          <w:spacing w:val="-22"/>
          <w:w w:val="110"/>
          <w:sz w:val="20"/>
        </w:rPr>
        <w:t> </w:t>
      </w:r>
      <w:r>
        <w:rPr>
          <w:w w:val="110"/>
          <w:sz w:val="20"/>
        </w:rPr>
        <w:t>)</w:t>
      </w:r>
      <w:r>
        <w:rPr>
          <w:spacing w:val="13"/>
          <w:w w:val="110"/>
          <w:sz w:val="20"/>
        </w:rPr>
        <w:t> </w:t>
      </w:r>
      <w:r>
        <w:rPr>
          <w:w w:val="110"/>
          <w:sz w:val="20"/>
        </w:rPr>
        <w:t>(</w:t>
      </w:r>
      <w:r>
        <w:rPr>
          <w:i/>
          <w:w w:val="110"/>
          <w:sz w:val="20"/>
        </w:rPr>
        <w:t>backward</w:t>
      </w:r>
      <w:r>
        <w:rPr>
          <w:i/>
          <w:spacing w:val="16"/>
          <w:w w:val="110"/>
          <w:sz w:val="20"/>
        </w:rPr>
        <w:t> </w:t>
      </w:r>
      <w:r>
        <w:rPr>
          <w:i/>
          <w:w w:val="110"/>
          <w:sz w:val="20"/>
        </w:rPr>
        <w:t>search</w:t>
      </w:r>
      <w:r>
        <w:rPr>
          <w:i/>
          <w:spacing w:val="28"/>
          <w:w w:val="110"/>
          <w:sz w:val="20"/>
        </w:rPr>
        <w:t> </w:t>
      </w:r>
      <w:r>
        <w:rPr>
          <w:spacing w:val="-2"/>
          <w:w w:val="110"/>
          <w:sz w:val="20"/>
        </w:rPr>
        <w:t>algorithm)</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416" name="Group 416"/>
                <wp:cNvGraphicFramePr>
                  <a:graphicFrameLocks/>
                </wp:cNvGraphicFramePr>
                <a:graphic>
                  <a:graphicData uri="http://schemas.microsoft.com/office/word/2010/wordprocessingGroup">
                    <wpg:wgp>
                      <wpg:cNvPr id="416" name="Group 416"/>
                      <wpg:cNvGrpSpPr/>
                      <wpg:grpSpPr>
                        <a:xfrm>
                          <a:off x="0" y="0"/>
                          <a:ext cx="5612765" cy="10160"/>
                          <a:chExt cx="5612765" cy="10160"/>
                        </a:xfrm>
                      </wpg:grpSpPr>
                      <wps:wsp>
                        <wps:cNvPr id="417" name="Graphic 417"/>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332" coordorigin="0,0" coordsize="8839,16">
                <v:line style="position:absolute" from="0,8" to="8838,8" stroked="true" strokeweight=".797pt" strokecolor="#000000">
                  <v:stroke dashstyle="solid"/>
                </v:line>
              </v:group>
            </w:pict>
          </mc:Fallback>
        </mc:AlternateContent>
      </w:r>
      <w:r>
        <w:rPr>
          <w:sz w:val="2"/>
        </w:rPr>
      </w:r>
    </w:p>
    <w:p>
      <w:pPr>
        <w:spacing w:line="218" w:lineRule="exact" w:before="53"/>
        <w:ind w:left="559" w:right="0" w:firstLine="0"/>
        <w:jc w:val="left"/>
        <w:rPr>
          <w:sz w:val="16"/>
        </w:rPr>
      </w:pPr>
      <w:r>
        <w:rPr>
          <w:i/>
          <w:w w:val="110"/>
          <w:sz w:val="16"/>
        </w:rPr>
        <w:t>m</w:t>
      </w:r>
      <w:r>
        <w:rPr>
          <w:i/>
          <w:spacing w:val="10"/>
          <w:w w:val="110"/>
          <w:sz w:val="16"/>
        </w:rPr>
        <w:t> </w:t>
      </w:r>
      <w:r>
        <w:rPr>
          <w:rFonts w:ascii="Lucida Sans Unicode" w:hAnsi="Lucida Sans Unicode"/>
          <w:w w:val="110"/>
          <w:sz w:val="16"/>
        </w:rPr>
        <w:t>←</w:t>
      </w:r>
      <w:r>
        <w:rPr>
          <w:rFonts w:ascii="Lucida Sans Unicode" w:hAnsi="Lucida Sans Unicode"/>
          <w:spacing w:val="-5"/>
          <w:w w:val="110"/>
          <w:sz w:val="16"/>
        </w:rPr>
        <w:t> </w:t>
      </w:r>
      <w:r>
        <w:rPr>
          <w:rFonts w:ascii="Lucida Sans Unicode" w:hAnsi="Lucida Sans Unicode"/>
          <w:w w:val="110"/>
          <w:sz w:val="16"/>
        </w:rPr>
        <w:t>|</w:t>
      </w:r>
      <w:r>
        <w:rPr>
          <w:i/>
          <w:w w:val="110"/>
          <w:sz w:val="16"/>
        </w:rPr>
        <w:t>P</w:t>
      </w:r>
      <w:r>
        <w:rPr>
          <w:i/>
          <w:spacing w:val="-15"/>
          <w:w w:val="110"/>
          <w:sz w:val="16"/>
        </w:rPr>
        <w:t> </w:t>
      </w:r>
      <w:r>
        <w:rPr>
          <w:rFonts w:ascii="Lucida Sans Unicode" w:hAnsi="Lucida Sans Unicode"/>
          <w:spacing w:val="-5"/>
          <w:w w:val="110"/>
          <w:sz w:val="16"/>
        </w:rPr>
        <w:t>|</w:t>
      </w:r>
      <w:r>
        <w:rPr>
          <w:spacing w:val="-5"/>
          <w:w w:val="110"/>
          <w:sz w:val="16"/>
        </w:rPr>
        <w:t>;</w:t>
      </w:r>
    </w:p>
    <w:p>
      <w:pPr>
        <w:spacing w:line="189" w:lineRule="exact" w:before="0"/>
        <w:ind w:left="559" w:right="0" w:firstLine="0"/>
        <w:jc w:val="left"/>
        <w:rPr>
          <w:sz w:val="16"/>
        </w:rPr>
      </w:pPr>
      <w:r>
        <w:rPr>
          <w:i/>
          <w:w w:val="120"/>
          <w:sz w:val="16"/>
        </w:rPr>
        <w:t>l </w:t>
      </w:r>
      <w:r>
        <w:rPr>
          <w:rFonts w:ascii="Lucida Sans Unicode" w:hAnsi="Lucida Sans Unicode"/>
          <w:w w:val="120"/>
          <w:sz w:val="16"/>
        </w:rPr>
        <w:t>←</w:t>
      </w:r>
      <w:r>
        <w:rPr>
          <w:rFonts w:ascii="Lucida Sans Unicode" w:hAnsi="Lucida Sans Unicode"/>
          <w:spacing w:val="-16"/>
          <w:w w:val="120"/>
          <w:sz w:val="16"/>
        </w:rPr>
        <w:t> </w:t>
      </w:r>
      <w:r>
        <w:rPr>
          <w:spacing w:val="-5"/>
          <w:w w:val="120"/>
          <w:sz w:val="16"/>
        </w:rPr>
        <w:t>1;</w:t>
      </w:r>
    </w:p>
    <w:p>
      <w:pPr>
        <w:spacing w:line="218" w:lineRule="exact" w:before="0"/>
        <w:ind w:left="559" w:right="0" w:firstLine="0"/>
        <w:jc w:val="left"/>
        <w:rPr>
          <w:sz w:val="16"/>
        </w:rPr>
      </w:pPr>
      <w:r>
        <w:rPr>
          <w:i/>
          <w:w w:val="115"/>
          <w:sz w:val="16"/>
        </w:rPr>
        <w:t>r</w:t>
      </w:r>
      <w:r>
        <w:rPr>
          <w:i/>
          <w:spacing w:val="14"/>
          <w:w w:val="115"/>
          <w:sz w:val="16"/>
        </w:rPr>
        <w:t> </w:t>
      </w:r>
      <w:r>
        <w:rPr>
          <w:rFonts w:ascii="Lucida Sans Unicode" w:hAnsi="Lucida Sans Unicode"/>
          <w:w w:val="115"/>
          <w:sz w:val="16"/>
        </w:rPr>
        <w:t>←</w:t>
      </w:r>
      <w:r>
        <w:rPr>
          <w:rFonts w:ascii="Lucida Sans Unicode" w:hAnsi="Lucida Sans Unicode"/>
          <w:spacing w:val="-8"/>
          <w:w w:val="115"/>
          <w:sz w:val="16"/>
        </w:rPr>
        <w:t> </w:t>
      </w:r>
      <w:r>
        <w:rPr>
          <w:rFonts w:ascii="Lucida Sans Unicode" w:hAnsi="Lucida Sans Unicode"/>
          <w:spacing w:val="-4"/>
          <w:w w:val="115"/>
          <w:sz w:val="16"/>
        </w:rPr>
        <w:t>|</w:t>
      </w:r>
      <w:r>
        <w:rPr>
          <w:i/>
          <w:spacing w:val="-4"/>
          <w:w w:val="115"/>
          <w:sz w:val="16"/>
        </w:rPr>
        <w:t>S</w:t>
      </w:r>
      <w:r>
        <w:rPr>
          <w:rFonts w:ascii="Lucida Sans Unicode" w:hAnsi="Lucida Sans Unicode"/>
          <w:spacing w:val="-4"/>
          <w:w w:val="115"/>
          <w:sz w:val="16"/>
        </w:rPr>
        <w:t>|</w:t>
      </w:r>
      <w:r>
        <w:rPr>
          <w:spacing w:val="-4"/>
          <w:w w:val="115"/>
          <w:sz w:val="16"/>
        </w:rPr>
        <w:t>;</w:t>
      </w:r>
    </w:p>
    <w:p>
      <w:pPr>
        <w:spacing w:line="208" w:lineRule="auto" w:before="55"/>
        <w:ind w:left="866" w:right="7325" w:hanging="307"/>
        <w:jc w:val="left"/>
        <w:rPr>
          <w:sz w:val="16"/>
        </w:rPr>
      </w:pPr>
      <w:r>
        <w:rPr>
          <w:sz w:val="16"/>
        </w:rPr>
        <mc:AlternateContent>
          <mc:Choice Requires="wps">
            <w:drawing>
              <wp:anchor distT="0" distB="0" distL="0" distR="0" allowOverlap="1" layoutInCell="1" locked="0" behindDoc="1" simplePos="0" relativeHeight="480647680">
                <wp:simplePos x="0" y="0"/>
                <wp:positionH relativeFrom="page">
                  <wp:posOffset>1333055</wp:posOffset>
                </wp:positionH>
                <wp:positionV relativeFrom="paragraph">
                  <wp:posOffset>155448</wp:posOffset>
                </wp:positionV>
                <wp:extent cx="59055" cy="36576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59055" cy="365760"/>
                          <a:chExt cx="59055" cy="365760"/>
                        </a:xfrm>
                      </wpg:grpSpPr>
                      <wps:wsp>
                        <wps:cNvPr id="419" name="Graphic 419"/>
                        <wps:cNvSpPr/>
                        <wps:spPr>
                          <a:xfrm>
                            <a:off x="2527" y="0"/>
                            <a:ext cx="1270" cy="365760"/>
                          </a:xfrm>
                          <a:custGeom>
                            <a:avLst/>
                            <a:gdLst/>
                            <a:ahLst/>
                            <a:cxnLst/>
                            <a:rect l="l" t="t" r="r" b="b"/>
                            <a:pathLst>
                              <a:path w="0" h="365760">
                                <a:moveTo>
                                  <a:pt x="0" y="36565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0" name="Graphic 420"/>
                        <wps:cNvSpPr/>
                        <wps:spPr>
                          <a:xfrm>
                            <a:off x="5054" y="363131"/>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64996pt;margin-top:12.24003pt;width:4.650pt;height:28.8pt;mso-position-horizontal-relative:page;mso-position-vertical-relative:paragraph;z-index:-22668800" id="docshapegroup333" coordorigin="2099,245" coordsize="93,576">
                <v:line style="position:absolute" from="2103,821" to="2103,245" stroked="true" strokeweight=".398pt" strokecolor="#000000">
                  <v:stroke dashstyle="solid"/>
                </v:line>
                <v:line style="position:absolute" from="2107,817" to="2192,817" stroked="true" strokeweight=".398pt" strokecolor="#000000">
                  <v:stroke dashstyle="solid"/>
                </v:line>
                <w10:wrap type="none"/>
              </v:group>
            </w:pict>
          </mc:Fallback>
        </mc:AlternateContent>
      </w:r>
      <w:r>
        <w:rPr>
          <w:b/>
          <w:w w:val="125"/>
          <w:sz w:val="16"/>
        </w:rPr>
        <w:t>for</w:t>
      </w:r>
      <w:r>
        <w:rPr>
          <w:b/>
          <w:spacing w:val="-2"/>
          <w:w w:val="125"/>
          <w:sz w:val="16"/>
        </w:rPr>
        <w:t> </w:t>
      </w:r>
      <w:r>
        <w:rPr>
          <w:i/>
          <w:w w:val="135"/>
          <w:sz w:val="16"/>
        </w:rPr>
        <w:t>i</w:t>
      </w:r>
      <w:r>
        <w:rPr>
          <w:i/>
          <w:spacing w:val="-13"/>
          <w:w w:val="135"/>
          <w:sz w:val="16"/>
        </w:rPr>
        <w:t> </w:t>
      </w:r>
      <w:r>
        <w:rPr>
          <w:w w:val="135"/>
          <w:sz w:val="16"/>
        </w:rPr>
        <w:t>=</w:t>
      </w:r>
      <w:r>
        <w:rPr>
          <w:spacing w:val="-11"/>
          <w:w w:val="135"/>
          <w:sz w:val="16"/>
        </w:rPr>
        <w:t> </w:t>
      </w:r>
      <w:r>
        <w:rPr>
          <w:i/>
          <w:w w:val="125"/>
          <w:sz w:val="16"/>
        </w:rPr>
        <w:t>m</w:t>
      </w:r>
      <w:r>
        <w:rPr>
          <w:i/>
          <w:w w:val="125"/>
          <w:sz w:val="16"/>
        </w:rPr>
        <w:t> </w:t>
      </w:r>
      <w:r>
        <w:rPr>
          <w:b/>
          <w:w w:val="125"/>
          <w:sz w:val="16"/>
        </w:rPr>
        <w:t>downto</w:t>
      </w:r>
      <w:r>
        <w:rPr>
          <w:b/>
          <w:w w:val="125"/>
          <w:sz w:val="16"/>
        </w:rPr>
        <w:t> </w:t>
      </w:r>
      <w:r>
        <w:rPr>
          <w:w w:val="125"/>
          <w:sz w:val="16"/>
        </w:rPr>
        <w:t>1</w:t>
      </w:r>
      <w:r>
        <w:rPr>
          <w:spacing w:val="-2"/>
          <w:w w:val="125"/>
          <w:sz w:val="16"/>
        </w:rPr>
        <w:t> </w:t>
      </w:r>
      <w:r>
        <w:rPr>
          <w:b/>
          <w:w w:val="125"/>
          <w:sz w:val="16"/>
        </w:rPr>
        <w:t>do </w:t>
      </w:r>
      <w:r>
        <w:rPr>
          <w:i/>
          <w:w w:val="125"/>
          <w:sz w:val="16"/>
        </w:rPr>
        <w:t>c </w:t>
      </w:r>
      <w:r>
        <w:rPr>
          <w:rFonts w:ascii="Lucida Sans Unicode" w:hAnsi="Lucida Sans Unicode"/>
          <w:w w:val="125"/>
          <w:sz w:val="16"/>
        </w:rPr>
        <w:t>← </w:t>
      </w:r>
      <w:r>
        <w:rPr>
          <w:i/>
          <w:w w:val="125"/>
          <w:sz w:val="16"/>
        </w:rPr>
        <w:t>P</w:t>
      </w:r>
      <w:r>
        <w:rPr>
          <w:i/>
          <w:spacing w:val="-7"/>
          <w:w w:val="125"/>
          <w:sz w:val="16"/>
        </w:rPr>
        <w:t> </w:t>
      </w:r>
      <w:r>
        <w:rPr>
          <w:w w:val="125"/>
          <w:sz w:val="16"/>
        </w:rPr>
        <w:t>[</w:t>
      </w:r>
      <w:r>
        <w:rPr>
          <w:i/>
          <w:w w:val="125"/>
          <w:sz w:val="16"/>
        </w:rPr>
        <w:t>i</w:t>
      </w:r>
      <w:r>
        <w:rPr>
          <w:w w:val="125"/>
          <w:sz w:val="16"/>
        </w:rPr>
        <w:t>];</w:t>
      </w:r>
    </w:p>
    <w:p>
      <w:pPr>
        <w:spacing w:line="169" w:lineRule="exact" w:before="0"/>
        <w:ind w:left="866" w:right="0" w:firstLine="0"/>
        <w:jc w:val="left"/>
        <w:rPr>
          <w:position w:val="2"/>
          <w:sz w:val="16"/>
        </w:rPr>
      </w:pPr>
      <w:r>
        <w:rPr>
          <w:i/>
          <w:w w:val="125"/>
          <w:position w:val="2"/>
          <w:sz w:val="16"/>
        </w:rPr>
        <w:t>l</w:t>
      </w:r>
      <w:r>
        <w:rPr>
          <w:i/>
          <w:spacing w:val="9"/>
          <w:w w:val="125"/>
          <w:position w:val="2"/>
          <w:sz w:val="16"/>
        </w:rPr>
        <w:t> </w:t>
      </w:r>
      <w:r>
        <w:rPr>
          <w:rFonts w:ascii="Lucida Sans Unicode" w:hAnsi="Lucida Sans Unicode"/>
          <w:w w:val="125"/>
          <w:position w:val="2"/>
          <w:sz w:val="16"/>
        </w:rPr>
        <w:t>←</w:t>
      </w:r>
      <w:r>
        <w:rPr>
          <w:rFonts w:ascii="Lucida Sans Unicode" w:hAnsi="Lucida Sans Unicode"/>
          <w:spacing w:val="-11"/>
          <w:w w:val="125"/>
          <w:position w:val="2"/>
          <w:sz w:val="16"/>
        </w:rPr>
        <w:t> </w:t>
      </w:r>
      <w:r>
        <w:rPr>
          <w:i/>
          <w:w w:val="125"/>
          <w:position w:val="2"/>
          <w:sz w:val="16"/>
        </w:rPr>
        <w:t>C</w:t>
      </w:r>
      <w:r>
        <w:rPr>
          <w:w w:val="125"/>
          <w:position w:val="2"/>
          <w:sz w:val="16"/>
        </w:rPr>
        <w:t>[</w:t>
      </w:r>
      <w:r>
        <w:rPr>
          <w:i/>
          <w:w w:val="125"/>
          <w:position w:val="2"/>
          <w:sz w:val="16"/>
        </w:rPr>
        <w:t>c</w:t>
      </w:r>
      <w:r>
        <w:rPr>
          <w:w w:val="125"/>
          <w:position w:val="2"/>
          <w:sz w:val="16"/>
        </w:rPr>
        <w:t>]</w:t>
      </w:r>
      <w:r>
        <w:rPr>
          <w:spacing w:val="-3"/>
          <w:w w:val="125"/>
          <w:position w:val="2"/>
          <w:sz w:val="16"/>
        </w:rPr>
        <w:t> </w:t>
      </w:r>
      <w:r>
        <w:rPr>
          <w:w w:val="130"/>
          <w:position w:val="2"/>
          <w:sz w:val="16"/>
        </w:rPr>
        <w:t>+</w:t>
      </w:r>
      <w:r>
        <w:rPr>
          <w:spacing w:val="-6"/>
          <w:w w:val="130"/>
          <w:position w:val="2"/>
          <w:sz w:val="16"/>
        </w:rPr>
        <w:t> </w:t>
      </w:r>
      <w:r>
        <w:rPr>
          <w:i/>
          <w:w w:val="125"/>
          <w:position w:val="2"/>
          <w:sz w:val="16"/>
        </w:rPr>
        <w:t>BWT.rank</w:t>
      </w:r>
      <w:r>
        <w:rPr>
          <w:rFonts w:ascii="Georgia" w:hAnsi="Georgia"/>
          <w:i/>
          <w:w w:val="125"/>
          <w:sz w:val="12"/>
        </w:rPr>
        <w:t>c</w:t>
      </w:r>
      <w:r>
        <w:rPr>
          <w:w w:val="125"/>
          <w:position w:val="2"/>
          <w:sz w:val="16"/>
        </w:rPr>
        <w:t>(</w:t>
      </w:r>
      <w:r>
        <w:rPr>
          <w:i/>
          <w:w w:val="125"/>
          <w:position w:val="2"/>
          <w:sz w:val="16"/>
        </w:rPr>
        <w:t>l</w:t>
      </w:r>
      <w:r>
        <w:rPr>
          <w:i/>
          <w:spacing w:val="-1"/>
          <w:w w:val="125"/>
          <w:position w:val="2"/>
          <w:sz w:val="16"/>
        </w:rPr>
        <w:t> </w:t>
      </w:r>
      <w:r>
        <w:rPr>
          <w:rFonts w:ascii="Lucida Sans Unicode" w:hAnsi="Lucida Sans Unicode"/>
          <w:w w:val="125"/>
          <w:position w:val="2"/>
          <w:sz w:val="16"/>
        </w:rPr>
        <w:t>−</w:t>
      </w:r>
      <w:r>
        <w:rPr>
          <w:rFonts w:ascii="Lucida Sans Unicode" w:hAnsi="Lucida Sans Unicode"/>
          <w:spacing w:val="-20"/>
          <w:w w:val="125"/>
          <w:position w:val="2"/>
          <w:sz w:val="16"/>
        </w:rPr>
        <w:t> </w:t>
      </w:r>
      <w:r>
        <w:rPr>
          <w:w w:val="125"/>
          <w:position w:val="2"/>
          <w:sz w:val="16"/>
        </w:rPr>
        <w:t>1)</w:t>
      </w:r>
      <w:r>
        <w:rPr>
          <w:spacing w:val="-4"/>
          <w:w w:val="125"/>
          <w:position w:val="2"/>
          <w:sz w:val="16"/>
        </w:rPr>
        <w:t> </w:t>
      </w:r>
      <w:r>
        <w:rPr>
          <w:w w:val="130"/>
          <w:position w:val="2"/>
          <w:sz w:val="16"/>
        </w:rPr>
        <w:t>+</w:t>
      </w:r>
      <w:r>
        <w:rPr>
          <w:spacing w:val="-5"/>
          <w:w w:val="130"/>
          <w:position w:val="2"/>
          <w:sz w:val="16"/>
        </w:rPr>
        <w:t> </w:t>
      </w:r>
      <w:r>
        <w:rPr>
          <w:spacing w:val="-5"/>
          <w:w w:val="125"/>
          <w:position w:val="2"/>
          <w:sz w:val="16"/>
        </w:rPr>
        <w:t>1;</w:t>
      </w:r>
    </w:p>
    <w:p>
      <w:pPr>
        <w:spacing w:line="218" w:lineRule="exact" w:before="0"/>
        <w:ind w:left="866" w:right="0" w:firstLine="0"/>
        <w:jc w:val="left"/>
        <w:rPr>
          <w:position w:val="2"/>
          <w:sz w:val="16"/>
        </w:rPr>
      </w:pPr>
      <w:r>
        <w:rPr>
          <w:i/>
          <w:w w:val="125"/>
          <w:position w:val="2"/>
          <w:sz w:val="16"/>
        </w:rPr>
        <w:t>r</w:t>
      </w:r>
      <w:r>
        <w:rPr>
          <w:i/>
          <w:spacing w:val="8"/>
          <w:w w:val="125"/>
          <w:position w:val="2"/>
          <w:sz w:val="16"/>
        </w:rPr>
        <w:t> </w:t>
      </w:r>
      <w:r>
        <w:rPr>
          <w:rFonts w:ascii="Lucida Sans Unicode" w:hAnsi="Lucida Sans Unicode"/>
          <w:w w:val="125"/>
          <w:position w:val="2"/>
          <w:sz w:val="16"/>
        </w:rPr>
        <w:t>←</w:t>
      </w:r>
      <w:r>
        <w:rPr>
          <w:rFonts w:ascii="Lucida Sans Unicode" w:hAnsi="Lucida Sans Unicode"/>
          <w:spacing w:val="-15"/>
          <w:w w:val="125"/>
          <w:position w:val="2"/>
          <w:sz w:val="16"/>
        </w:rPr>
        <w:t> </w:t>
      </w:r>
      <w:r>
        <w:rPr>
          <w:i/>
          <w:w w:val="125"/>
          <w:position w:val="2"/>
          <w:sz w:val="16"/>
        </w:rPr>
        <w:t>C</w:t>
      </w:r>
      <w:r>
        <w:rPr>
          <w:w w:val="125"/>
          <w:position w:val="2"/>
          <w:sz w:val="16"/>
        </w:rPr>
        <w:t>[</w:t>
      </w:r>
      <w:r>
        <w:rPr>
          <w:i/>
          <w:w w:val="125"/>
          <w:position w:val="2"/>
          <w:sz w:val="16"/>
        </w:rPr>
        <w:t>c</w:t>
      </w:r>
      <w:r>
        <w:rPr>
          <w:w w:val="125"/>
          <w:position w:val="2"/>
          <w:sz w:val="16"/>
        </w:rPr>
        <w:t>]</w:t>
      </w:r>
      <w:r>
        <w:rPr>
          <w:spacing w:val="-6"/>
          <w:w w:val="125"/>
          <w:position w:val="2"/>
          <w:sz w:val="16"/>
        </w:rPr>
        <w:t> </w:t>
      </w:r>
      <w:r>
        <w:rPr>
          <w:w w:val="125"/>
          <w:position w:val="2"/>
          <w:sz w:val="16"/>
        </w:rPr>
        <w:t>+</w:t>
      </w:r>
      <w:r>
        <w:rPr>
          <w:spacing w:val="-7"/>
          <w:w w:val="125"/>
          <w:position w:val="2"/>
          <w:sz w:val="16"/>
        </w:rPr>
        <w:t> </w:t>
      </w:r>
      <w:r>
        <w:rPr>
          <w:i/>
          <w:spacing w:val="-2"/>
          <w:w w:val="125"/>
          <w:position w:val="2"/>
          <w:sz w:val="16"/>
        </w:rPr>
        <w:t>BWT.rank</w:t>
      </w:r>
      <w:r>
        <w:rPr>
          <w:rFonts w:ascii="Georgia" w:hAnsi="Georgia"/>
          <w:i/>
          <w:spacing w:val="-2"/>
          <w:w w:val="125"/>
          <w:sz w:val="12"/>
        </w:rPr>
        <w:t>c</w:t>
      </w:r>
      <w:r>
        <w:rPr>
          <w:spacing w:val="-2"/>
          <w:w w:val="125"/>
          <w:position w:val="2"/>
          <w:sz w:val="16"/>
        </w:rPr>
        <w:t>(</w:t>
      </w:r>
      <w:r>
        <w:rPr>
          <w:i/>
          <w:spacing w:val="-2"/>
          <w:w w:val="125"/>
          <w:position w:val="2"/>
          <w:sz w:val="16"/>
        </w:rPr>
        <w:t>r</w:t>
      </w:r>
      <w:r>
        <w:rPr>
          <w:spacing w:val="-2"/>
          <w:w w:val="125"/>
          <w:position w:val="2"/>
          <w:sz w:val="16"/>
        </w:rPr>
        <w:t>);</w:t>
      </w:r>
    </w:p>
    <w:p>
      <w:pPr>
        <w:spacing w:before="112"/>
        <w:ind w:left="559" w:right="0" w:firstLine="0"/>
        <w:jc w:val="left"/>
        <w:rPr>
          <w:sz w:val="16"/>
        </w:rPr>
      </w:pPr>
      <w:r>
        <w:rPr>
          <w:sz w:val="16"/>
        </w:rPr>
        <mc:AlternateContent>
          <mc:Choice Requires="wps">
            <w:drawing>
              <wp:anchor distT="0" distB="0" distL="0" distR="0" allowOverlap="1" layoutInCell="1" locked="0" behindDoc="1" simplePos="0" relativeHeight="487708160">
                <wp:simplePos x="0" y="0"/>
                <wp:positionH relativeFrom="page">
                  <wp:posOffset>1079995</wp:posOffset>
                </wp:positionH>
                <wp:positionV relativeFrom="paragraph">
                  <wp:posOffset>234487</wp:posOffset>
                </wp:positionV>
                <wp:extent cx="5612765" cy="127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8.463547pt;width:441.95pt;height:.1pt;mso-position-horizontal-relative:page;mso-position-vertical-relative:paragraph;z-index:-15608320;mso-wrap-distance-left:0;mso-wrap-distance-right:0" id="docshape334" coordorigin="1701,369" coordsize="8839,0" path="m1701,369l10539,369e" filled="false" stroked="true" strokeweight=".797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708672">
                <wp:simplePos x="0" y="0"/>
                <wp:positionH relativeFrom="page">
                  <wp:posOffset>1079995</wp:posOffset>
                </wp:positionH>
                <wp:positionV relativeFrom="paragraph">
                  <wp:posOffset>355962</wp:posOffset>
                </wp:positionV>
                <wp:extent cx="2245360" cy="1270"/>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8.028547pt;width:176.8pt;height:.1pt;mso-position-horizontal-relative:page;mso-position-vertical-relative:paragraph;z-index:-15607808;mso-wrap-distance-left:0;mso-wrap-distance-right:0" id="docshape335" coordorigin="1701,561" coordsize="3536,0" path="m1701,561l5236,561e" filled="false" stroked="true" strokeweight=".398pt" strokecolor="#000000">
                <v:path arrowok="t"/>
                <v:stroke dashstyle="solid"/>
                <w10:wrap type="topAndBottom"/>
              </v:shape>
            </w:pict>
          </mc:Fallback>
        </mc:AlternateContent>
      </w:r>
      <w:r>
        <w:rPr>
          <w:b/>
          <w:w w:val="120"/>
          <w:sz w:val="16"/>
        </w:rPr>
        <w:t>return</w:t>
      </w:r>
      <w:r>
        <w:rPr>
          <w:b/>
          <w:spacing w:val="31"/>
          <w:w w:val="120"/>
          <w:sz w:val="16"/>
        </w:rPr>
        <w:t> </w:t>
      </w:r>
      <w:r>
        <w:rPr>
          <w:w w:val="120"/>
          <w:sz w:val="16"/>
        </w:rPr>
        <w:t>[</w:t>
      </w:r>
      <w:r>
        <w:rPr>
          <w:i/>
          <w:w w:val="120"/>
          <w:sz w:val="16"/>
        </w:rPr>
        <w:t>l,</w:t>
      </w:r>
      <w:r>
        <w:rPr>
          <w:i/>
          <w:spacing w:val="-6"/>
          <w:w w:val="120"/>
          <w:sz w:val="16"/>
        </w:rPr>
        <w:t> </w:t>
      </w:r>
      <w:r>
        <w:rPr>
          <w:i/>
          <w:spacing w:val="-5"/>
          <w:w w:val="120"/>
          <w:sz w:val="16"/>
        </w:rPr>
        <w:t>r</w:t>
      </w:r>
      <w:r>
        <w:rPr>
          <w:spacing w:val="-5"/>
          <w:w w:val="120"/>
          <w:sz w:val="16"/>
        </w:rPr>
        <w:t>];</w:t>
      </w:r>
    </w:p>
    <w:p>
      <w:pPr>
        <w:pStyle w:val="BodyText"/>
        <w:rPr>
          <w:sz w:val="13"/>
        </w:rPr>
      </w:pPr>
    </w:p>
    <w:p>
      <w:pPr>
        <w:spacing w:line="232" w:lineRule="auto" w:before="37"/>
        <w:ind w:left="260" w:right="617" w:firstLine="221"/>
        <w:jc w:val="both"/>
        <w:rPr>
          <w:sz w:val="16"/>
        </w:rPr>
      </w:pPr>
      <w:r>
        <w:rPr>
          <w:w w:val="115"/>
          <w:sz w:val="16"/>
          <w:vertAlign w:val="superscript"/>
        </w:rPr>
        <w:t>1</w:t>
      </w:r>
      <w:r>
        <w:rPr>
          <w:w w:val="115"/>
          <w:sz w:val="16"/>
          <w:vertAlign w:val="baseline"/>
        </w:rPr>
        <w:t>Technically,</w:t>
      </w:r>
      <w:r>
        <w:rPr>
          <w:spacing w:val="9"/>
          <w:w w:val="115"/>
          <w:sz w:val="16"/>
          <w:vertAlign w:val="baseline"/>
        </w:rPr>
        <w:t> </w:t>
      </w:r>
      <w:r>
        <w:rPr>
          <w:i/>
          <w:w w:val="115"/>
          <w:sz w:val="16"/>
          <w:vertAlign w:val="baseline"/>
        </w:rPr>
        <w:t>C</w:t>
      </w:r>
      <w:r>
        <w:rPr>
          <w:w w:val="115"/>
          <w:sz w:val="16"/>
          <w:vertAlign w:val="baseline"/>
        </w:rPr>
        <w:t>[</w:t>
      </w:r>
      <w:r>
        <w:rPr>
          <w:i/>
          <w:w w:val="115"/>
          <w:sz w:val="16"/>
          <w:vertAlign w:val="baseline"/>
        </w:rPr>
        <w:t>c</w:t>
      </w:r>
      <w:r>
        <w:rPr>
          <w:w w:val="115"/>
          <w:sz w:val="16"/>
          <w:vertAlign w:val="baseline"/>
        </w:rPr>
        <w:t>]</w:t>
      </w:r>
      <w:r>
        <w:rPr>
          <w:spacing w:val="28"/>
          <w:w w:val="115"/>
          <w:sz w:val="16"/>
          <w:vertAlign w:val="baseline"/>
        </w:rPr>
        <w:t> </w:t>
      </w:r>
      <w:r>
        <w:rPr>
          <w:w w:val="115"/>
          <w:sz w:val="16"/>
          <w:vertAlign w:val="baseline"/>
        </w:rPr>
        <w:t>can</w:t>
      </w:r>
      <w:r>
        <w:rPr>
          <w:spacing w:val="28"/>
          <w:w w:val="115"/>
          <w:sz w:val="16"/>
          <w:vertAlign w:val="baseline"/>
        </w:rPr>
        <w:t> </w:t>
      </w:r>
      <w:r>
        <w:rPr>
          <w:w w:val="115"/>
          <w:sz w:val="16"/>
          <w:vertAlign w:val="baseline"/>
        </w:rPr>
        <w:t>be</w:t>
      </w:r>
      <w:r>
        <w:rPr>
          <w:spacing w:val="28"/>
          <w:w w:val="115"/>
          <w:sz w:val="16"/>
          <w:vertAlign w:val="baseline"/>
        </w:rPr>
        <w:t> </w:t>
      </w:r>
      <w:r>
        <w:rPr>
          <w:w w:val="115"/>
          <w:sz w:val="16"/>
          <w:vertAlign w:val="baseline"/>
        </w:rPr>
        <w:t>computed</w:t>
      </w:r>
      <w:r>
        <w:rPr>
          <w:spacing w:val="28"/>
          <w:w w:val="115"/>
          <w:sz w:val="16"/>
          <w:vertAlign w:val="baseline"/>
        </w:rPr>
        <w:t> </w:t>
      </w:r>
      <w:r>
        <w:rPr>
          <w:w w:val="115"/>
          <w:sz w:val="16"/>
          <w:vertAlign w:val="baseline"/>
        </w:rPr>
        <w:t>in</w:t>
      </w:r>
      <w:r>
        <w:rPr>
          <w:spacing w:val="28"/>
          <w:w w:val="115"/>
          <w:sz w:val="16"/>
          <w:vertAlign w:val="baseline"/>
        </w:rPr>
        <w:t> </w:t>
      </w:r>
      <w:r>
        <w:rPr>
          <w:i/>
          <w:w w:val="115"/>
          <w:sz w:val="16"/>
          <w:vertAlign w:val="baseline"/>
        </w:rPr>
        <w:t>O</w:t>
      </w:r>
      <w:r>
        <w:rPr>
          <w:w w:val="115"/>
          <w:sz w:val="16"/>
          <w:vertAlign w:val="baseline"/>
        </w:rPr>
        <w:t>(log</w:t>
      </w:r>
      <w:r>
        <w:rPr>
          <w:spacing w:val="-11"/>
          <w:w w:val="115"/>
          <w:sz w:val="16"/>
          <w:vertAlign w:val="baseline"/>
        </w:rPr>
        <w:t> </w:t>
      </w:r>
      <w:r>
        <w:rPr>
          <w:i/>
          <w:w w:val="115"/>
          <w:sz w:val="16"/>
          <w:vertAlign w:val="baseline"/>
        </w:rPr>
        <w:t>σ</w:t>
      </w:r>
      <w:r>
        <w:rPr>
          <w:w w:val="115"/>
          <w:sz w:val="16"/>
          <w:vertAlign w:val="baseline"/>
        </w:rPr>
        <w:t>)</w:t>
      </w:r>
      <w:r>
        <w:rPr>
          <w:spacing w:val="28"/>
          <w:w w:val="115"/>
          <w:sz w:val="16"/>
          <w:vertAlign w:val="baseline"/>
        </w:rPr>
        <w:t> </w:t>
      </w:r>
      <w:r>
        <w:rPr>
          <w:w w:val="115"/>
          <w:sz w:val="16"/>
          <w:vertAlign w:val="baseline"/>
        </w:rPr>
        <w:t>time</w:t>
      </w:r>
      <w:r>
        <w:rPr>
          <w:spacing w:val="28"/>
          <w:w w:val="115"/>
          <w:sz w:val="16"/>
          <w:vertAlign w:val="baseline"/>
        </w:rPr>
        <w:t> </w:t>
      </w:r>
      <w:r>
        <w:rPr>
          <w:w w:val="115"/>
          <w:sz w:val="16"/>
          <w:vertAlign w:val="baseline"/>
        </w:rPr>
        <w:t>from</w:t>
      </w:r>
      <w:r>
        <w:rPr>
          <w:spacing w:val="11"/>
          <w:w w:val="115"/>
          <w:sz w:val="16"/>
          <w:vertAlign w:val="baseline"/>
        </w:rPr>
        <w:t> </w:t>
      </w:r>
      <w:r>
        <w:rPr>
          <w:i/>
          <w:spacing w:val="11"/>
          <w:w w:val="115"/>
          <w:sz w:val="16"/>
          <w:vertAlign w:val="baseline"/>
        </w:rPr>
        <w:t>WT</w:t>
      </w:r>
      <w:r>
        <w:rPr>
          <w:i/>
          <w:spacing w:val="-11"/>
          <w:w w:val="115"/>
          <w:sz w:val="16"/>
          <w:vertAlign w:val="baseline"/>
        </w:rPr>
        <w:t> </w:t>
      </w:r>
      <w:r>
        <w:rPr>
          <w:w w:val="120"/>
          <w:sz w:val="16"/>
          <w:vertAlign w:val="baseline"/>
        </w:rPr>
        <w:t>(</w:t>
      </w:r>
      <w:r>
        <w:rPr>
          <w:i/>
          <w:w w:val="120"/>
          <w:sz w:val="16"/>
          <w:vertAlign w:val="baseline"/>
        </w:rPr>
        <w:t>BWT</w:t>
      </w:r>
      <w:r>
        <w:rPr>
          <w:i/>
          <w:spacing w:val="-11"/>
          <w:w w:val="120"/>
          <w:sz w:val="16"/>
          <w:vertAlign w:val="baseline"/>
        </w:rPr>
        <w:t> </w:t>
      </w:r>
      <w:r>
        <w:rPr>
          <w:w w:val="120"/>
          <w:sz w:val="16"/>
          <w:vertAlign w:val="baseline"/>
        </w:rPr>
        <w:t>(</w:t>
      </w:r>
      <w:r>
        <w:rPr>
          <w:i/>
          <w:w w:val="120"/>
          <w:sz w:val="16"/>
          <w:vertAlign w:val="baseline"/>
        </w:rPr>
        <w:t>S</w:t>
      </w:r>
      <w:r>
        <w:rPr>
          <w:w w:val="120"/>
          <w:sz w:val="16"/>
          <w:vertAlign w:val="baseline"/>
        </w:rPr>
        <w:t>))</w:t>
      </w:r>
      <w:r>
        <w:rPr>
          <w:spacing w:val="26"/>
          <w:w w:val="120"/>
          <w:sz w:val="16"/>
          <w:vertAlign w:val="baseline"/>
        </w:rPr>
        <w:t> </w:t>
      </w:r>
      <w:r>
        <w:rPr>
          <w:w w:val="115"/>
          <w:sz w:val="16"/>
          <w:vertAlign w:val="baseline"/>
        </w:rPr>
        <w:t>using</w:t>
      </w:r>
      <w:r>
        <w:rPr>
          <w:spacing w:val="28"/>
          <w:w w:val="115"/>
          <w:sz w:val="16"/>
          <w:vertAlign w:val="baseline"/>
        </w:rPr>
        <w:t> </w:t>
      </w:r>
      <w:r>
        <w:rPr>
          <w:w w:val="115"/>
          <w:sz w:val="16"/>
          <w:vertAlign w:val="baseline"/>
        </w:rPr>
        <w:t>an</w:t>
      </w:r>
      <w:r>
        <w:rPr>
          <w:spacing w:val="28"/>
          <w:w w:val="115"/>
          <w:sz w:val="16"/>
          <w:vertAlign w:val="baseline"/>
        </w:rPr>
        <w:t> </w:t>
      </w:r>
      <w:r>
        <w:rPr>
          <w:w w:val="115"/>
          <w:sz w:val="16"/>
          <w:vertAlign w:val="baseline"/>
        </w:rPr>
        <w:t>additional</w:t>
      </w:r>
      <w:r>
        <w:rPr>
          <w:spacing w:val="28"/>
          <w:w w:val="115"/>
          <w:sz w:val="16"/>
          <w:vertAlign w:val="baseline"/>
        </w:rPr>
        <w:t> </w:t>
      </w:r>
      <w:r>
        <w:rPr>
          <w:w w:val="115"/>
          <w:sz w:val="16"/>
          <w:vertAlign w:val="baseline"/>
        </w:rPr>
        <w:t>wavelet</w:t>
      </w:r>
      <w:r>
        <w:rPr>
          <w:spacing w:val="28"/>
          <w:w w:val="115"/>
          <w:sz w:val="16"/>
          <w:vertAlign w:val="baseline"/>
        </w:rPr>
        <w:t> </w:t>
      </w:r>
      <w:r>
        <w:rPr>
          <w:w w:val="115"/>
          <w:sz w:val="16"/>
          <w:vertAlign w:val="baseline"/>
        </w:rPr>
        <w:t>tree</w:t>
      </w:r>
      <w:r>
        <w:rPr>
          <w:spacing w:val="28"/>
          <w:w w:val="115"/>
          <w:sz w:val="16"/>
          <w:vertAlign w:val="baseline"/>
        </w:rPr>
        <w:t> </w:t>
      </w:r>
      <w:r>
        <w:rPr>
          <w:w w:val="115"/>
          <w:sz w:val="16"/>
          <w:vertAlign w:val="baseline"/>
        </w:rPr>
        <w:t>query that</w:t>
      </w:r>
      <w:r>
        <w:rPr>
          <w:spacing w:val="-2"/>
          <w:w w:val="115"/>
          <w:sz w:val="16"/>
          <w:vertAlign w:val="baseline"/>
        </w:rPr>
        <w:t> </w:t>
      </w:r>
      <w:r>
        <w:rPr>
          <w:w w:val="115"/>
          <w:sz w:val="16"/>
          <w:vertAlign w:val="baseline"/>
        </w:rPr>
        <w:t>we</w:t>
      </w:r>
      <w:r>
        <w:rPr>
          <w:spacing w:val="-2"/>
          <w:w w:val="115"/>
          <w:sz w:val="16"/>
          <w:vertAlign w:val="baseline"/>
        </w:rPr>
        <w:t> </w:t>
      </w:r>
      <w:r>
        <w:rPr>
          <w:w w:val="115"/>
          <w:sz w:val="16"/>
          <w:vertAlign w:val="baseline"/>
        </w:rPr>
        <w:t>have</w:t>
      </w:r>
      <w:r>
        <w:rPr>
          <w:spacing w:val="-2"/>
          <w:w w:val="115"/>
          <w:sz w:val="16"/>
          <w:vertAlign w:val="baseline"/>
        </w:rPr>
        <w:t> </w:t>
      </w:r>
      <w:r>
        <w:rPr>
          <w:w w:val="115"/>
          <w:sz w:val="16"/>
          <w:vertAlign w:val="baseline"/>
        </w:rPr>
        <w:t>not</w:t>
      </w:r>
      <w:r>
        <w:rPr>
          <w:spacing w:val="-2"/>
          <w:w w:val="115"/>
          <w:sz w:val="16"/>
          <w:vertAlign w:val="baseline"/>
        </w:rPr>
        <w:t> </w:t>
      </w:r>
      <w:r>
        <w:rPr>
          <w:w w:val="115"/>
          <w:sz w:val="16"/>
          <w:vertAlign w:val="baseline"/>
        </w:rPr>
        <w:t>introduced</w:t>
      </w:r>
      <w:r>
        <w:rPr>
          <w:spacing w:val="-2"/>
          <w:w w:val="115"/>
          <w:sz w:val="16"/>
          <w:vertAlign w:val="baseline"/>
        </w:rPr>
        <w:t> </w:t>
      </w:r>
      <w:r>
        <w:rPr>
          <w:w w:val="115"/>
          <w:sz w:val="16"/>
          <w:vertAlign w:val="baseline"/>
        </w:rPr>
        <w:t>in</w:t>
      </w:r>
      <w:r>
        <w:rPr>
          <w:spacing w:val="-2"/>
          <w:w w:val="115"/>
          <w:sz w:val="16"/>
          <w:vertAlign w:val="baseline"/>
        </w:rPr>
        <w:t> </w:t>
      </w:r>
      <w:r>
        <w:rPr>
          <w:w w:val="115"/>
          <w:sz w:val="16"/>
          <w:vertAlign w:val="baseline"/>
        </w:rPr>
        <w:t>these</w:t>
      </w:r>
      <w:r>
        <w:rPr>
          <w:spacing w:val="-2"/>
          <w:w w:val="115"/>
          <w:sz w:val="16"/>
          <w:vertAlign w:val="baseline"/>
        </w:rPr>
        <w:t> </w:t>
      </w:r>
      <w:r>
        <w:rPr>
          <w:w w:val="115"/>
          <w:sz w:val="16"/>
          <w:vertAlign w:val="baseline"/>
        </w:rPr>
        <w:t>notes,</w:t>
      </w:r>
      <w:r>
        <w:rPr>
          <w:spacing w:val="-2"/>
          <w:w w:val="115"/>
          <w:sz w:val="16"/>
          <w:vertAlign w:val="baseline"/>
        </w:rPr>
        <w:t> </w:t>
      </w:r>
      <w:r>
        <w:rPr>
          <w:w w:val="115"/>
          <w:sz w:val="16"/>
          <w:vertAlign w:val="baseline"/>
        </w:rPr>
        <w:t>so</w:t>
      </w:r>
      <w:r>
        <w:rPr>
          <w:spacing w:val="-2"/>
          <w:w w:val="115"/>
          <w:sz w:val="16"/>
          <w:vertAlign w:val="baseline"/>
        </w:rPr>
        <w:t> </w:t>
      </w:r>
      <w:r>
        <w:rPr>
          <w:w w:val="115"/>
          <w:sz w:val="16"/>
          <w:vertAlign w:val="baseline"/>
        </w:rPr>
        <w:t>array</w:t>
      </w:r>
      <w:r>
        <w:rPr>
          <w:spacing w:val="-2"/>
          <w:w w:val="115"/>
          <w:sz w:val="16"/>
          <w:vertAlign w:val="baseline"/>
        </w:rPr>
        <w:t> </w:t>
      </w:r>
      <w:r>
        <w:rPr>
          <w:i/>
          <w:w w:val="115"/>
          <w:sz w:val="16"/>
          <w:vertAlign w:val="baseline"/>
        </w:rPr>
        <w:t>C</w:t>
      </w:r>
      <w:r>
        <w:rPr>
          <w:i/>
          <w:w w:val="115"/>
          <w:sz w:val="16"/>
          <w:vertAlign w:val="baseline"/>
        </w:rPr>
        <w:t> </w:t>
      </w:r>
      <w:r>
        <w:rPr>
          <w:w w:val="115"/>
          <w:sz w:val="16"/>
          <w:vertAlign w:val="baseline"/>
        </w:rPr>
        <w:t>is</w:t>
      </w:r>
      <w:r>
        <w:rPr>
          <w:spacing w:val="-2"/>
          <w:w w:val="115"/>
          <w:sz w:val="16"/>
          <w:vertAlign w:val="baseline"/>
        </w:rPr>
        <w:t> </w:t>
      </w:r>
      <w:r>
        <w:rPr>
          <w:w w:val="115"/>
          <w:sz w:val="16"/>
          <w:vertAlign w:val="baseline"/>
        </w:rPr>
        <w:t>not</w:t>
      </w:r>
      <w:r>
        <w:rPr>
          <w:spacing w:val="-2"/>
          <w:w w:val="115"/>
          <w:sz w:val="16"/>
          <w:vertAlign w:val="baseline"/>
        </w:rPr>
        <w:t> </w:t>
      </w:r>
      <w:r>
        <w:rPr>
          <w:w w:val="115"/>
          <w:sz w:val="16"/>
          <w:vertAlign w:val="baseline"/>
        </w:rPr>
        <w:t>strictly</w:t>
      </w:r>
      <w:r>
        <w:rPr>
          <w:spacing w:val="-2"/>
          <w:w w:val="115"/>
          <w:sz w:val="16"/>
          <w:vertAlign w:val="baseline"/>
        </w:rPr>
        <w:t> </w:t>
      </w:r>
      <w:r>
        <w:rPr>
          <w:w w:val="115"/>
          <w:sz w:val="16"/>
          <w:vertAlign w:val="baseline"/>
        </w:rPr>
        <w:t>necessary</w:t>
      </w:r>
      <w:r>
        <w:rPr>
          <w:spacing w:val="-2"/>
          <w:w w:val="115"/>
          <w:sz w:val="16"/>
          <w:vertAlign w:val="baseline"/>
        </w:rPr>
        <w:t> </w:t>
      </w:r>
      <w:r>
        <w:rPr>
          <w:w w:val="115"/>
          <w:sz w:val="16"/>
          <w:vertAlign w:val="baseline"/>
        </w:rPr>
        <w:t>(here</w:t>
      </w:r>
      <w:r>
        <w:rPr>
          <w:spacing w:val="-2"/>
          <w:w w:val="115"/>
          <w:sz w:val="16"/>
          <w:vertAlign w:val="baseline"/>
        </w:rPr>
        <w:t> </w:t>
      </w:r>
      <w:r>
        <w:rPr>
          <w:w w:val="115"/>
          <w:sz w:val="16"/>
          <w:vertAlign w:val="baseline"/>
        </w:rPr>
        <w:t>we</w:t>
      </w:r>
      <w:r>
        <w:rPr>
          <w:spacing w:val="-2"/>
          <w:w w:val="115"/>
          <w:sz w:val="16"/>
          <w:vertAlign w:val="baseline"/>
        </w:rPr>
        <w:t> </w:t>
      </w:r>
      <w:r>
        <w:rPr>
          <w:w w:val="115"/>
          <w:sz w:val="16"/>
          <w:vertAlign w:val="baseline"/>
        </w:rPr>
        <w:t>use</w:t>
      </w:r>
      <w:r>
        <w:rPr>
          <w:spacing w:val="-2"/>
          <w:w w:val="115"/>
          <w:sz w:val="16"/>
          <w:vertAlign w:val="baseline"/>
        </w:rPr>
        <w:t> </w:t>
      </w:r>
      <w:r>
        <w:rPr>
          <w:w w:val="115"/>
          <w:sz w:val="16"/>
          <w:vertAlign w:val="baseline"/>
        </w:rPr>
        <w:t>it</w:t>
      </w:r>
      <w:r>
        <w:rPr>
          <w:spacing w:val="-2"/>
          <w:w w:val="115"/>
          <w:sz w:val="16"/>
          <w:vertAlign w:val="baseline"/>
        </w:rPr>
        <w:t> </w:t>
      </w:r>
      <w:r>
        <w:rPr>
          <w:w w:val="115"/>
          <w:sz w:val="16"/>
          <w:vertAlign w:val="baseline"/>
        </w:rPr>
        <w:t>because</w:t>
      </w:r>
      <w:r>
        <w:rPr>
          <w:spacing w:val="-2"/>
          <w:w w:val="115"/>
          <w:sz w:val="16"/>
          <w:vertAlign w:val="baseline"/>
        </w:rPr>
        <w:t> </w:t>
      </w:r>
      <w:r>
        <w:rPr>
          <w:w w:val="115"/>
          <w:sz w:val="16"/>
          <w:vertAlign w:val="baseline"/>
        </w:rPr>
        <w:t>it</w:t>
      </w:r>
      <w:r>
        <w:rPr>
          <w:spacing w:val="-2"/>
          <w:w w:val="115"/>
          <w:sz w:val="16"/>
          <w:vertAlign w:val="baseline"/>
        </w:rPr>
        <w:t> </w:t>
      </w:r>
      <w:r>
        <w:rPr>
          <w:w w:val="115"/>
          <w:sz w:val="16"/>
          <w:vertAlign w:val="baseline"/>
        </w:rPr>
        <w:t>simplifies</w:t>
      </w:r>
      <w:r>
        <w:rPr>
          <w:spacing w:val="-2"/>
          <w:w w:val="115"/>
          <w:sz w:val="16"/>
          <w:vertAlign w:val="baseline"/>
        </w:rPr>
        <w:t> </w:t>
      </w:r>
      <w:r>
        <w:rPr>
          <w:w w:val="115"/>
          <w:sz w:val="16"/>
          <w:vertAlign w:val="baseline"/>
        </w:rPr>
        <w:t>the description).</w:t>
      </w:r>
      <w:r>
        <w:rPr>
          <w:spacing w:val="40"/>
          <w:w w:val="115"/>
          <w:sz w:val="16"/>
          <w:vertAlign w:val="baseline"/>
        </w:rPr>
        <w:t> </w:t>
      </w:r>
      <w:r>
        <w:rPr>
          <w:w w:val="115"/>
          <w:sz w:val="16"/>
          <w:vertAlign w:val="baseline"/>
        </w:rPr>
        <w:t>Exercise:</w:t>
      </w:r>
      <w:r>
        <w:rPr>
          <w:spacing w:val="40"/>
          <w:w w:val="115"/>
          <w:sz w:val="16"/>
          <w:vertAlign w:val="baseline"/>
        </w:rPr>
        <w:t> </w:t>
      </w:r>
      <w:r>
        <w:rPr>
          <w:w w:val="115"/>
          <w:sz w:val="16"/>
          <w:vertAlign w:val="baseline"/>
        </w:rPr>
        <w:t>can</w:t>
      </w:r>
      <w:r>
        <w:rPr>
          <w:w w:val="115"/>
          <w:sz w:val="16"/>
          <w:vertAlign w:val="baseline"/>
        </w:rPr>
        <w:t> you</w:t>
      </w:r>
      <w:r>
        <w:rPr>
          <w:w w:val="115"/>
          <w:sz w:val="16"/>
          <w:vertAlign w:val="baseline"/>
        </w:rPr>
        <w:t> show</w:t>
      </w:r>
      <w:r>
        <w:rPr>
          <w:w w:val="115"/>
          <w:sz w:val="16"/>
          <w:vertAlign w:val="baseline"/>
        </w:rPr>
        <w:t> how</w:t>
      </w:r>
      <w:r>
        <w:rPr>
          <w:w w:val="115"/>
          <w:sz w:val="16"/>
          <w:vertAlign w:val="baseline"/>
        </w:rPr>
        <w:t> to</w:t>
      </w:r>
      <w:r>
        <w:rPr>
          <w:w w:val="115"/>
          <w:sz w:val="16"/>
          <w:vertAlign w:val="baseline"/>
        </w:rPr>
        <w:t> compute</w:t>
      </w:r>
      <w:r>
        <w:rPr>
          <w:w w:val="115"/>
          <w:sz w:val="16"/>
          <w:vertAlign w:val="baseline"/>
        </w:rPr>
        <w:t> </w:t>
      </w:r>
      <w:r>
        <w:rPr>
          <w:i/>
          <w:w w:val="115"/>
          <w:sz w:val="16"/>
          <w:vertAlign w:val="baseline"/>
        </w:rPr>
        <w:t>C</w:t>
      </w:r>
      <w:r>
        <w:rPr>
          <w:w w:val="115"/>
          <w:sz w:val="16"/>
          <w:vertAlign w:val="baseline"/>
        </w:rPr>
        <w:t>[</w:t>
      </w:r>
      <w:r>
        <w:rPr>
          <w:i/>
          <w:w w:val="115"/>
          <w:sz w:val="16"/>
          <w:vertAlign w:val="baseline"/>
        </w:rPr>
        <w:t>c</w:t>
      </w:r>
      <w:r>
        <w:rPr>
          <w:w w:val="115"/>
          <w:sz w:val="16"/>
          <w:vertAlign w:val="baseline"/>
        </w:rPr>
        <w:t>]</w:t>
      </w:r>
      <w:r>
        <w:rPr>
          <w:w w:val="115"/>
          <w:sz w:val="16"/>
          <w:vertAlign w:val="baseline"/>
        </w:rPr>
        <w:t> in</w:t>
      </w:r>
      <w:r>
        <w:rPr>
          <w:w w:val="115"/>
          <w:sz w:val="16"/>
          <w:vertAlign w:val="baseline"/>
        </w:rPr>
        <w:t> </w:t>
      </w:r>
      <w:r>
        <w:rPr>
          <w:i/>
          <w:w w:val="115"/>
          <w:sz w:val="16"/>
          <w:vertAlign w:val="baseline"/>
        </w:rPr>
        <w:t>O</w:t>
      </w:r>
      <w:r>
        <w:rPr>
          <w:w w:val="115"/>
          <w:sz w:val="16"/>
          <w:vertAlign w:val="baseline"/>
        </w:rPr>
        <w:t>(log</w:t>
      </w:r>
      <w:r>
        <w:rPr>
          <w:spacing w:val="-7"/>
          <w:w w:val="115"/>
          <w:sz w:val="16"/>
          <w:vertAlign w:val="baseline"/>
        </w:rPr>
        <w:t> </w:t>
      </w:r>
      <w:r>
        <w:rPr>
          <w:i/>
          <w:w w:val="115"/>
          <w:sz w:val="16"/>
          <w:vertAlign w:val="baseline"/>
        </w:rPr>
        <w:t>σ</w:t>
      </w:r>
      <w:r>
        <w:rPr>
          <w:w w:val="115"/>
          <w:sz w:val="16"/>
          <w:vertAlign w:val="baseline"/>
        </w:rPr>
        <w:t>)</w:t>
      </w:r>
      <w:r>
        <w:rPr>
          <w:w w:val="115"/>
          <w:sz w:val="16"/>
          <w:vertAlign w:val="baseline"/>
        </w:rPr>
        <w:t> time</w:t>
      </w:r>
      <w:r>
        <w:rPr>
          <w:w w:val="115"/>
          <w:sz w:val="16"/>
          <w:vertAlign w:val="baseline"/>
        </w:rPr>
        <w:t> using</w:t>
      </w:r>
      <w:r>
        <w:rPr>
          <w:w w:val="115"/>
          <w:sz w:val="16"/>
          <w:vertAlign w:val="baseline"/>
        </w:rPr>
        <w:t> </w:t>
      </w:r>
      <w:r>
        <w:rPr>
          <w:i/>
          <w:spacing w:val="11"/>
          <w:w w:val="115"/>
          <w:sz w:val="16"/>
          <w:vertAlign w:val="baseline"/>
        </w:rPr>
        <w:t>WT</w:t>
      </w:r>
      <w:r>
        <w:rPr>
          <w:i/>
          <w:spacing w:val="-15"/>
          <w:w w:val="115"/>
          <w:sz w:val="16"/>
          <w:vertAlign w:val="baseline"/>
        </w:rPr>
        <w:t> </w:t>
      </w:r>
      <w:r>
        <w:rPr>
          <w:w w:val="120"/>
          <w:sz w:val="16"/>
          <w:vertAlign w:val="baseline"/>
        </w:rPr>
        <w:t>(</w:t>
      </w:r>
      <w:r>
        <w:rPr>
          <w:i/>
          <w:w w:val="120"/>
          <w:sz w:val="16"/>
          <w:vertAlign w:val="baseline"/>
        </w:rPr>
        <w:t>BWT</w:t>
      </w:r>
      <w:r>
        <w:rPr>
          <w:i/>
          <w:spacing w:val="-17"/>
          <w:w w:val="120"/>
          <w:sz w:val="16"/>
          <w:vertAlign w:val="baseline"/>
        </w:rPr>
        <w:t> </w:t>
      </w:r>
      <w:r>
        <w:rPr>
          <w:w w:val="120"/>
          <w:sz w:val="16"/>
          <w:vertAlign w:val="baseline"/>
        </w:rPr>
        <w:t>(</w:t>
      </w:r>
      <w:r>
        <w:rPr>
          <w:i/>
          <w:w w:val="120"/>
          <w:sz w:val="16"/>
          <w:vertAlign w:val="baseline"/>
        </w:rPr>
        <w:t>S</w:t>
      </w:r>
      <w:r>
        <w:rPr>
          <w:w w:val="120"/>
          <w:sz w:val="16"/>
          <w:vertAlign w:val="baseline"/>
        </w:rPr>
        <w:t>))?</w:t>
      </w:r>
    </w:p>
    <w:p>
      <w:pPr>
        <w:spacing w:after="0" w:line="232" w:lineRule="auto"/>
        <w:jc w:val="both"/>
        <w:rPr>
          <w:sz w:val="16"/>
        </w:rPr>
        <w:sectPr>
          <w:pgSz w:w="12240" w:h="15840"/>
          <w:pgMar w:header="0" w:footer="1052" w:top="1680" w:bottom="1240" w:left="1440" w:right="1080"/>
        </w:sectPr>
      </w:pPr>
    </w:p>
    <w:p>
      <w:pPr>
        <w:pStyle w:val="BodyText"/>
        <w:spacing w:before="128"/>
        <w:ind w:left="260"/>
        <w:jc w:val="both"/>
      </w:pPr>
      <w:r>
        <w:rPr>
          <w:w w:val="105"/>
        </w:rPr>
        <w:t>Note</w:t>
      </w:r>
      <w:r>
        <w:rPr>
          <w:spacing w:val="-2"/>
          <w:w w:val="105"/>
        </w:rPr>
        <w:t> </w:t>
      </w:r>
      <w:r>
        <w:rPr>
          <w:w w:val="105"/>
        </w:rPr>
        <w:t>that</w:t>
      </w:r>
      <w:r>
        <w:rPr>
          <w:spacing w:val="1"/>
          <w:w w:val="105"/>
        </w:rPr>
        <w:t> </w:t>
      </w:r>
      <w:r>
        <w:rPr>
          <w:w w:val="105"/>
        </w:rPr>
        <w:t>each</w:t>
      </w:r>
      <w:r>
        <w:rPr>
          <w:spacing w:val="1"/>
          <w:w w:val="105"/>
        </w:rPr>
        <w:t> </w:t>
      </w:r>
      <w:r>
        <w:rPr>
          <w:w w:val="105"/>
        </w:rPr>
        <w:t>step</w:t>
      </w:r>
      <w:r>
        <w:rPr>
          <w:spacing w:val="1"/>
          <w:w w:val="105"/>
        </w:rPr>
        <w:t> </w:t>
      </w:r>
      <w:r>
        <w:rPr>
          <w:w w:val="105"/>
        </w:rPr>
        <w:t>of</w:t>
      </w:r>
      <w:r>
        <w:rPr>
          <w:spacing w:val="1"/>
          <w:w w:val="105"/>
        </w:rPr>
        <w:t> </w:t>
      </w:r>
      <w:r>
        <w:rPr>
          <w:w w:val="105"/>
        </w:rPr>
        <w:t>backward</w:t>
      </w:r>
      <w:r>
        <w:rPr>
          <w:spacing w:val="1"/>
          <w:w w:val="105"/>
        </w:rPr>
        <w:t> </w:t>
      </w:r>
      <w:r>
        <w:rPr>
          <w:w w:val="105"/>
        </w:rPr>
        <w:t>search requires</w:t>
      </w:r>
      <w:r>
        <w:rPr>
          <w:spacing w:val="1"/>
          <w:w w:val="105"/>
        </w:rPr>
        <w:t> </w:t>
      </w:r>
      <w:r>
        <w:rPr>
          <w:w w:val="105"/>
        </w:rPr>
        <w:t>just</w:t>
      </w:r>
      <w:r>
        <w:rPr>
          <w:spacing w:val="1"/>
          <w:w w:val="105"/>
        </w:rPr>
        <w:t> </w:t>
      </w:r>
      <w:r>
        <w:rPr>
          <w:w w:val="105"/>
        </w:rPr>
        <w:t>two</w:t>
      </w:r>
      <w:r>
        <w:rPr>
          <w:spacing w:val="1"/>
          <w:w w:val="105"/>
        </w:rPr>
        <w:t> </w:t>
      </w:r>
      <w:r>
        <w:rPr>
          <w:i/>
          <w:w w:val="105"/>
        </w:rPr>
        <w:t>rank</w:t>
      </w:r>
      <w:r>
        <w:rPr>
          <w:i/>
          <w:spacing w:val="21"/>
          <w:w w:val="105"/>
        </w:rPr>
        <w:t> </w:t>
      </w:r>
      <w:r>
        <w:rPr>
          <w:w w:val="105"/>
        </w:rPr>
        <w:t>queries</w:t>
      </w:r>
      <w:r>
        <w:rPr>
          <w:spacing w:val="1"/>
          <w:w w:val="105"/>
        </w:rPr>
        <w:t> </w:t>
      </w:r>
      <w:r>
        <w:rPr>
          <w:w w:val="105"/>
        </w:rPr>
        <w:t>on</w:t>
      </w:r>
      <w:r>
        <w:rPr>
          <w:spacing w:val="1"/>
          <w:w w:val="105"/>
        </w:rPr>
        <w:t> </w:t>
      </w:r>
      <w:r>
        <w:rPr>
          <w:i/>
          <w:spacing w:val="13"/>
          <w:w w:val="105"/>
        </w:rPr>
        <w:t>WT</w:t>
      </w:r>
      <w:r>
        <w:rPr>
          <w:i/>
          <w:spacing w:val="-21"/>
          <w:w w:val="105"/>
        </w:rPr>
        <w:t> </w:t>
      </w:r>
      <w:r>
        <w:rPr>
          <w:spacing w:val="9"/>
          <w:w w:val="105"/>
        </w:rPr>
        <w:t>(</w:t>
      </w:r>
      <w:r>
        <w:rPr>
          <w:i/>
          <w:spacing w:val="9"/>
          <w:w w:val="105"/>
        </w:rPr>
        <w:t>BWT</w:t>
      </w:r>
      <w:r>
        <w:rPr>
          <w:i/>
          <w:spacing w:val="-20"/>
          <w:w w:val="105"/>
        </w:rPr>
        <w:t> </w:t>
      </w:r>
      <w:r>
        <w:rPr>
          <w:w w:val="105"/>
        </w:rPr>
        <w:t>(</w:t>
      </w:r>
      <w:r>
        <w:rPr>
          <w:i/>
          <w:w w:val="105"/>
        </w:rPr>
        <w:t>S</w:t>
      </w:r>
      <w:r>
        <w:rPr>
          <w:w w:val="105"/>
        </w:rPr>
        <w:t>)).</w:t>
      </w:r>
      <w:r>
        <w:rPr>
          <w:spacing w:val="33"/>
          <w:w w:val="105"/>
        </w:rPr>
        <w:t> </w:t>
      </w:r>
      <w:r>
        <w:rPr>
          <w:w w:val="105"/>
        </w:rPr>
        <w:t>We</w:t>
      </w:r>
      <w:r>
        <w:rPr>
          <w:spacing w:val="1"/>
          <w:w w:val="105"/>
        </w:rPr>
        <w:t> </w:t>
      </w:r>
      <w:r>
        <w:rPr>
          <w:spacing w:val="-2"/>
          <w:w w:val="105"/>
        </w:rPr>
        <w:t>conclude:</w:t>
      </w:r>
    </w:p>
    <w:p>
      <w:pPr>
        <w:spacing w:before="112"/>
        <w:ind w:left="260" w:right="0" w:firstLine="0"/>
        <w:jc w:val="both"/>
        <w:rPr>
          <w:i/>
          <w:sz w:val="20"/>
        </w:rPr>
      </w:pPr>
      <w:r>
        <w:rPr>
          <w:b/>
          <w:w w:val="115"/>
          <w:sz w:val="20"/>
        </w:rPr>
        <w:t>Lemma</w:t>
      </w:r>
      <w:r>
        <w:rPr>
          <w:b/>
          <w:spacing w:val="-4"/>
          <w:w w:val="115"/>
          <w:sz w:val="20"/>
        </w:rPr>
        <w:t> </w:t>
      </w:r>
      <w:r>
        <w:rPr>
          <w:b/>
          <w:w w:val="115"/>
          <w:sz w:val="20"/>
        </w:rPr>
        <w:t>1.6.9.</w:t>
      </w:r>
      <w:r>
        <w:rPr>
          <w:b/>
          <w:spacing w:val="13"/>
          <w:w w:val="115"/>
          <w:sz w:val="20"/>
        </w:rPr>
        <w:t> </w:t>
      </w:r>
      <w:r>
        <w:rPr>
          <w:i/>
          <w:spacing w:val="13"/>
          <w:w w:val="115"/>
          <w:sz w:val="20"/>
        </w:rPr>
        <w:t>WT</w:t>
      </w:r>
      <w:r>
        <w:rPr>
          <w:i/>
          <w:spacing w:val="-25"/>
          <w:w w:val="115"/>
          <w:sz w:val="20"/>
        </w:rPr>
        <w:t> </w:t>
      </w:r>
      <w:r>
        <w:rPr>
          <w:spacing w:val="9"/>
          <w:w w:val="115"/>
          <w:sz w:val="20"/>
        </w:rPr>
        <w:t>(</w:t>
      </w:r>
      <w:r>
        <w:rPr>
          <w:i/>
          <w:spacing w:val="9"/>
          <w:w w:val="115"/>
          <w:sz w:val="20"/>
        </w:rPr>
        <w:t>BWT</w:t>
      </w:r>
      <w:r>
        <w:rPr>
          <w:i/>
          <w:spacing w:val="-25"/>
          <w:w w:val="115"/>
          <w:sz w:val="20"/>
        </w:rPr>
        <w:t> </w:t>
      </w:r>
      <w:r>
        <w:rPr>
          <w:w w:val="115"/>
          <w:sz w:val="20"/>
        </w:rPr>
        <w:t>(</w:t>
      </w:r>
      <w:r>
        <w:rPr>
          <w:i/>
          <w:w w:val="115"/>
          <w:sz w:val="20"/>
        </w:rPr>
        <w:t>S</w:t>
      </w:r>
      <w:r>
        <w:rPr>
          <w:w w:val="115"/>
          <w:sz w:val="20"/>
        </w:rPr>
        <w:t>))</w:t>
      </w:r>
      <w:r>
        <w:rPr>
          <w:spacing w:val="-4"/>
          <w:w w:val="115"/>
          <w:sz w:val="20"/>
        </w:rPr>
        <w:t> </w:t>
      </w:r>
      <w:r>
        <w:rPr>
          <w:i/>
          <w:w w:val="115"/>
          <w:sz w:val="20"/>
        </w:rPr>
        <w:t>supports</w:t>
      </w:r>
      <w:r>
        <w:rPr>
          <w:i/>
          <w:spacing w:val="3"/>
          <w:w w:val="115"/>
          <w:sz w:val="20"/>
        </w:rPr>
        <w:t> </w:t>
      </w:r>
      <w:r>
        <w:rPr>
          <w:i/>
          <w:w w:val="115"/>
          <w:sz w:val="20"/>
        </w:rPr>
        <w:t>count</w:t>
      </w:r>
      <w:r>
        <w:rPr>
          <w:w w:val="115"/>
          <w:sz w:val="20"/>
        </w:rPr>
        <w:t>(</w:t>
      </w:r>
      <w:r>
        <w:rPr>
          <w:i/>
          <w:w w:val="115"/>
          <w:sz w:val="20"/>
        </w:rPr>
        <w:t>P</w:t>
      </w:r>
      <w:r>
        <w:rPr>
          <w:i/>
          <w:spacing w:val="-25"/>
          <w:w w:val="115"/>
          <w:sz w:val="20"/>
        </w:rPr>
        <w:t> </w:t>
      </w:r>
      <w:r>
        <w:rPr>
          <w:w w:val="115"/>
          <w:sz w:val="20"/>
        </w:rPr>
        <w:t>)</w:t>
      </w:r>
      <w:r>
        <w:rPr>
          <w:spacing w:val="4"/>
          <w:w w:val="115"/>
          <w:sz w:val="20"/>
        </w:rPr>
        <w:t> </w:t>
      </w:r>
      <w:r>
        <w:rPr>
          <w:i/>
          <w:w w:val="115"/>
          <w:sz w:val="20"/>
        </w:rPr>
        <w:t>queries</w:t>
      </w:r>
      <w:r>
        <w:rPr>
          <w:i/>
          <w:spacing w:val="4"/>
          <w:w w:val="115"/>
          <w:sz w:val="20"/>
        </w:rPr>
        <w:t> </w:t>
      </w:r>
      <w:r>
        <w:rPr>
          <w:i/>
          <w:w w:val="115"/>
          <w:sz w:val="20"/>
        </w:rPr>
        <w:t>in</w:t>
      </w:r>
      <w:r>
        <w:rPr>
          <w:i/>
          <w:spacing w:val="3"/>
          <w:w w:val="115"/>
          <w:sz w:val="20"/>
        </w:rPr>
        <w:t> </w:t>
      </w:r>
      <w:r>
        <w:rPr>
          <w:i/>
          <w:w w:val="115"/>
          <w:sz w:val="20"/>
        </w:rPr>
        <w:t>time</w:t>
      </w:r>
      <w:r>
        <w:rPr>
          <w:i/>
          <w:spacing w:val="3"/>
          <w:w w:val="115"/>
          <w:sz w:val="20"/>
        </w:rPr>
        <w:t> </w:t>
      </w:r>
      <w:r>
        <w:rPr>
          <w:i/>
          <w:w w:val="115"/>
          <w:sz w:val="20"/>
        </w:rPr>
        <w:t>O</w:t>
      </w:r>
      <w:r>
        <w:rPr>
          <w:w w:val="115"/>
          <w:sz w:val="20"/>
        </w:rPr>
        <w:t>(</w:t>
      </w:r>
      <w:r>
        <w:rPr>
          <w:i/>
          <w:w w:val="115"/>
          <w:sz w:val="20"/>
        </w:rPr>
        <w:t>m</w:t>
      </w:r>
      <w:r>
        <w:rPr>
          <w:i/>
          <w:spacing w:val="-18"/>
          <w:w w:val="115"/>
          <w:sz w:val="20"/>
        </w:rPr>
        <w:t> </w:t>
      </w:r>
      <w:r>
        <w:rPr>
          <w:w w:val="115"/>
          <w:sz w:val="20"/>
        </w:rPr>
        <w:t>log</w:t>
      </w:r>
      <w:r>
        <w:rPr>
          <w:spacing w:val="-17"/>
          <w:w w:val="115"/>
          <w:sz w:val="20"/>
        </w:rPr>
        <w:t> </w:t>
      </w:r>
      <w:r>
        <w:rPr>
          <w:i/>
          <w:spacing w:val="-5"/>
          <w:w w:val="115"/>
          <w:sz w:val="20"/>
        </w:rPr>
        <w:t>σ</w:t>
      </w:r>
      <w:r>
        <w:rPr>
          <w:spacing w:val="-5"/>
          <w:w w:val="115"/>
          <w:sz w:val="20"/>
        </w:rPr>
        <w:t>)</w:t>
      </w:r>
      <w:r>
        <w:rPr>
          <w:i/>
          <w:spacing w:val="-5"/>
          <w:w w:val="115"/>
          <w:sz w:val="20"/>
        </w:rPr>
        <w:t>.</w:t>
      </w:r>
    </w:p>
    <w:p>
      <w:pPr>
        <w:pStyle w:val="BodyText"/>
        <w:spacing w:line="235" w:lineRule="auto" w:before="116"/>
        <w:ind w:left="260" w:right="617" w:firstLine="298"/>
        <w:jc w:val="both"/>
      </w:pPr>
      <w:r>
        <w:rPr>
          <w:w w:val="110"/>
        </w:rPr>
        <w:t>Notice</w:t>
      </w:r>
      <w:r>
        <w:rPr>
          <w:spacing w:val="-13"/>
          <w:w w:val="110"/>
        </w:rPr>
        <w:t> </w:t>
      </w:r>
      <w:r>
        <w:rPr>
          <w:w w:val="110"/>
        </w:rPr>
        <w:t>that</w:t>
      </w:r>
      <w:r>
        <w:rPr>
          <w:spacing w:val="-8"/>
          <w:w w:val="110"/>
        </w:rPr>
        <w:t> </w:t>
      </w:r>
      <w:r>
        <w:rPr>
          <w:i/>
          <w:w w:val="110"/>
        </w:rPr>
        <w:t>O</w:t>
      </w:r>
      <w:r>
        <w:rPr>
          <w:w w:val="110"/>
        </w:rPr>
        <w:t>(</w:t>
      </w:r>
      <w:r>
        <w:rPr>
          <w:i/>
          <w:w w:val="110"/>
        </w:rPr>
        <w:t>m</w:t>
      </w:r>
      <w:r>
        <w:rPr>
          <w:i/>
          <w:spacing w:val="-12"/>
          <w:w w:val="110"/>
        </w:rPr>
        <w:t> </w:t>
      </w:r>
      <w:r>
        <w:rPr>
          <w:w w:val="110"/>
        </w:rPr>
        <w:t>log</w:t>
      </w:r>
      <w:r>
        <w:rPr>
          <w:spacing w:val="-13"/>
          <w:w w:val="110"/>
        </w:rPr>
        <w:t> </w:t>
      </w:r>
      <w:r>
        <w:rPr>
          <w:i/>
          <w:w w:val="110"/>
        </w:rPr>
        <w:t>σ</w:t>
      </w:r>
      <w:r>
        <w:rPr>
          <w:w w:val="110"/>
        </w:rPr>
        <w:t>)</w:t>
      </w:r>
      <w:r>
        <w:rPr>
          <w:w w:val="110"/>
        </w:rPr>
        <w:t> is</w:t>
      </w:r>
      <w:r>
        <w:rPr>
          <w:w w:val="110"/>
        </w:rPr>
        <w:t> much</w:t>
      </w:r>
      <w:r>
        <w:rPr>
          <w:w w:val="110"/>
        </w:rPr>
        <w:t> faster</w:t>
      </w:r>
      <w:r>
        <w:rPr>
          <w:w w:val="110"/>
        </w:rPr>
        <w:t> than</w:t>
      </w:r>
      <w:r>
        <w:rPr>
          <w:w w:val="110"/>
        </w:rPr>
        <w:t> the</w:t>
      </w:r>
      <w:r>
        <w:rPr>
          <w:w w:val="110"/>
        </w:rPr>
        <w:t> time</w:t>
      </w:r>
      <w:r>
        <w:rPr>
          <w:w w:val="110"/>
        </w:rPr>
        <w:t> </w:t>
      </w:r>
      <w:r>
        <w:rPr>
          <w:i/>
          <w:w w:val="110"/>
        </w:rPr>
        <w:t>O</w:t>
      </w:r>
      <w:r>
        <w:rPr>
          <w:w w:val="110"/>
        </w:rPr>
        <w:t>(</w:t>
      </w:r>
      <w:r>
        <w:rPr>
          <w:i/>
          <w:w w:val="110"/>
        </w:rPr>
        <w:t>m</w:t>
      </w:r>
      <w:r>
        <w:rPr>
          <w:i/>
          <w:spacing w:val="-13"/>
          <w:w w:val="110"/>
        </w:rPr>
        <w:t> </w:t>
      </w:r>
      <w:r>
        <w:rPr>
          <w:w w:val="110"/>
        </w:rPr>
        <w:t>log</w:t>
      </w:r>
      <w:r>
        <w:rPr>
          <w:spacing w:val="-12"/>
          <w:w w:val="110"/>
        </w:rPr>
        <w:t> </w:t>
      </w:r>
      <w:r>
        <w:rPr>
          <w:i/>
          <w:w w:val="110"/>
        </w:rPr>
        <w:t>n</w:t>
      </w:r>
      <w:r>
        <w:rPr>
          <w:w w:val="110"/>
        </w:rPr>
        <w:t>)</w:t>
      </w:r>
      <w:r>
        <w:rPr>
          <w:w w:val="110"/>
        </w:rPr>
        <w:t> that</w:t>
      </w:r>
      <w:r>
        <w:rPr>
          <w:w w:val="110"/>
        </w:rPr>
        <w:t> we</w:t>
      </w:r>
      <w:r>
        <w:rPr>
          <w:w w:val="110"/>
        </w:rPr>
        <w:t> obtained</w:t>
      </w:r>
      <w:r>
        <w:rPr>
          <w:w w:val="110"/>
        </w:rPr>
        <w:t> with</w:t>
      </w:r>
      <w:r>
        <w:rPr>
          <w:w w:val="110"/>
        </w:rPr>
        <w:t> the</w:t>
      </w:r>
      <w:r>
        <w:rPr>
          <w:w w:val="110"/>
        </w:rPr>
        <w:t> com-pressed</w:t>
      </w:r>
      <w:r>
        <w:rPr>
          <w:w w:val="110"/>
        </w:rPr>
        <w:t> suffix</w:t>
      </w:r>
      <w:r>
        <w:rPr>
          <w:w w:val="110"/>
        </w:rPr>
        <w:t> array.</w:t>
      </w:r>
      <w:r>
        <w:rPr>
          <w:spacing w:val="40"/>
          <w:w w:val="110"/>
        </w:rPr>
        <w:t> </w:t>
      </w:r>
      <w:r>
        <w:rPr>
          <w:w w:val="110"/>
        </w:rPr>
        <w:t>In</w:t>
      </w:r>
      <w:r>
        <w:rPr>
          <w:w w:val="110"/>
        </w:rPr>
        <w:t> particular,</w:t>
      </w:r>
      <w:r>
        <w:rPr>
          <w:w w:val="110"/>
        </w:rPr>
        <w:t> if</w:t>
      </w:r>
      <w:r>
        <w:rPr>
          <w:w w:val="110"/>
        </w:rPr>
        <w:t> </w:t>
      </w:r>
      <w:r>
        <w:rPr>
          <w:i/>
          <w:w w:val="110"/>
        </w:rPr>
        <w:t>σ</w:t>
      </w:r>
      <w:r>
        <w:rPr>
          <w:i/>
          <w:w w:val="110"/>
        </w:rPr>
        <w:t> </w:t>
      </w:r>
      <w:r>
        <w:rPr>
          <w:w w:val="110"/>
        </w:rPr>
        <w:t>is</w:t>
      </w:r>
      <w:r>
        <w:rPr>
          <w:w w:val="110"/>
        </w:rPr>
        <w:t> a</w:t>
      </w:r>
      <w:r>
        <w:rPr>
          <w:w w:val="110"/>
        </w:rPr>
        <w:t> constant</w:t>
      </w:r>
      <w:r>
        <w:rPr>
          <w:w w:val="110"/>
        </w:rPr>
        <w:t> with</w:t>
      </w:r>
      <w:r>
        <w:rPr>
          <w:w w:val="110"/>
        </w:rPr>
        <w:t> respect</w:t>
      </w:r>
      <w:r>
        <w:rPr>
          <w:w w:val="110"/>
        </w:rPr>
        <w:t> to</w:t>
      </w:r>
      <w:r>
        <w:rPr>
          <w:w w:val="110"/>
        </w:rPr>
        <w:t> </w:t>
      </w:r>
      <w:r>
        <w:rPr>
          <w:i/>
          <w:w w:val="110"/>
        </w:rPr>
        <w:t>n</w:t>
      </w:r>
      <w:r>
        <w:rPr>
          <w:i/>
          <w:w w:val="110"/>
        </w:rPr>
        <w:t> </w:t>
      </w:r>
      <w:r>
        <w:rPr>
          <w:w w:val="110"/>
        </w:rPr>
        <w:t>(for</w:t>
      </w:r>
      <w:r>
        <w:rPr>
          <w:w w:val="110"/>
        </w:rPr>
        <w:t> example,</w:t>
      </w:r>
      <w:r>
        <w:rPr>
          <w:w w:val="110"/>
        </w:rPr>
        <w:t> ASCII</w:t>
      </w:r>
      <w:r>
        <w:rPr>
          <w:w w:val="110"/>
        </w:rPr>
        <w:t> or</w:t>
      </w:r>
      <w:r>
        <w:rPr>
          <w:w w:val="110"/>
        </w:rPr>
        <w:t> UNI-CODE), then this running time is </w:t>
      </w:r>
      <w:r>
        <w:rPr>
          <w:i/>
          <w:w w:val="110"/>
        </w:rPr>
        <w:t>O</w:t>
      </w:r>
      <w:r>
        <w:rPr>
          <w:w w:val="110"/>
        </w:rPr>
        <w:t>(</w:t>
      </w:r>
      <w:r>
        <w:rPr>
          <w:i/>
          <w:w w:val="110"/>
        </w:rPr>
        <w:t>m</w:t>
      </w:r>
      <w:r>
        <w:rPr>
          <w:w w:val="110"/>
        </w:rPr>
        <w:t>):</w:t>
      </w:r>
      <w:r>
        <w:rPr>
          <w:spacing w:val="40"/>
          <w:w w:val="110"/>
        </w:rPr>
        <w:t> </w:t>
      </w:r>
      <w:r>
        <w:rPr>
          <w:w w:val="110"/>
        </w:rPr>
        <w:t>optimal!</w:t>
      </w:r>
    </w:p>
    <w:p>
      <w:pPr>
        <w:pStyle w:val="BodyText"/>
        <w:spacing w:before="21"/>
      </w:pPr>
    </w:p>
    <w:p>
      <w:pPr>
        <w:spacing w:before="0"/>
        <w:ind w:left="260" w:right="0" w:firstLine="0"/>
        <w:jc w:val="both"/>
        <w:rPr>
          <w:b/>
          <w:sz w:val="20"/>
        </w:rPr>
      </w:pPr>
      <w:r>
        <w:rPr>
          <w:b/>
          <w:i/>
          <w:w w:val="120"/>
          <w:sz w:val="20"/>
        </w:rPr>
        <w:t>Locate</w:t>
      </w:r>
      <w:r>
        <w:rPr>
          <w:b/>
          <w:i/>
          <w:spacing w:val="15"/>
          <w:w w:val="120"/>
          <w:sz w:val="20"/>
        </w:rPr>
        <w:t> </w:t>
      </w:r>
      <w:r>
        <w:rPr>
          <w:b/>
          <w:w w:val="120"/>
          <w:sz w:val="20"/>
        </w:rPr>
        <w:t>and</w:t>
      </w:r>
      <w:r>
        <w:rPr>
          <w:b/>
          <w:spacing w:val="2"/>
          <w:w w:val="120"/>
          <w:sz w:val="20"/>
        </w:rPr>
        <w:t> </w:t>
      </w:r>
      <w:r>
        <w:rPr>
          <w:b/>
          <w:i/>
          <w:w w:val="120"/>
          <w:sz w:val="20"/>
        </w:rPr>
        <w:t>extract</w:t>
      </w:r>
      <w:r>
        <w:rPr>
          <w:b/>
          <w:i/>
          <w:spacing w:val="17"/>
          <w:w w:val="120"/>
          <w:sz w:val="20"/>
        </w:rPr>
        <w:t> </w:t>
      </w:r>
      <w:r>
        <w:rPr>
          <w:b/>
          <w:spacing w:val="-2"/>
          <w:w w:val="120"/>
          <w:sz w:val="20"/>
        </w:rPr>
        <w:t>queries</w:t>
      </w:r>
    </w:p>
    <w:p>
      <w:pPr>
        <w:pStyle w:val="BodyText"/>
        <w:spacing w:line="235" w:lineRule="auto" w:before="127"/>
        <w:ind w:left="260" w:right="617"/>
        <w:jc w:val="both"/>
      </w:pPr>
      <w:r>
        <w:rPr>
          <w:w w:val="105"/>
        </w:rPr>
        <w:t>The</w:t>
      </w:r>
      <w:r>
        <w:rPr>
          <w:spacing w:val="-1"/>
          <w:w w:val="105"/>
        </w:rPr>
        <w:t> </w:t>
      </w:r>
      <w:r>
        <w:rPr>
          <w:w w:val="105"/>
        </w:rPr>
        <w:t>solution</w:t>
      </w:r>
      <w:r>
        <w:rPr>
          <w:spacing w:val="-1"/>
          <w:w w:val="105"/>
        </w:rPr>
        <w:t> </w:t>
      </w:r>
      <w:r>
        <w:rPr>
          <w:w w:val="105"/>
        </w:rPr>
        <w:t>for</w:t>
      </w:r>
      <w:r>
        <w:rPr>
          <w:spacing w:val="-1"/>
          <w:w w:val="105"/>
        </w:rPr>
        <w:t> </w:t>
      </w:r>
      <w:r>
        <w:rPr>
          <w:i/>
          <w:w w:val="105"/>
        </w:rPr>
        <w:t>locate</w:t>
      </w:r>
      <w:r>
        <w:rPr>
          <w:i/>
          <w:w w:val="105"/>
        </w:rPr>
        <w:t> </w:t>
      </w:r>
      <w:r>
        <w:rPr>
          <w:w w:val="105"/>
        </w:rPr>
        <w:t>and</w:t>
      </w:r>
      <w:r>
        <w:rPr>
          <w:spacing w:val="-1"/>
          <w:w w:val="105"/>
        </w:rPr>
        <w:t> </w:t>
      </w:r>
      <w:r>
        <w:rPr>
          <w:i/>
          <w:w w:val="105"/>
        </w:rPr>
        <w:t>extract</w:t>
      </w:r>
      <w:r>
        <w:rPr>
          <w:i/>
          <w:w w:val="105"/>
        </w:rPr>
        <w:t> </w:t>
      </w:r>
      <w:r>
        <w:rPr>
          <w:w w:val="105"/>
        </w:rPr>
        <w:t>is</w:t>
      </w:r>
      <w:r>
        <w:rPr>
          <w:spacing w:val="-1"/>
          <w:w w:val="105"/>
        </w:rPr>
        <w:t> </w:t>
      </w:r>
      <w:r>
        <w:rPr>
          <w:w w:val="105"/>
        </w:rPr>
        <w:t>essentially</w:t>
      </w:r>
      <w:r>
        <w:rPr>
          <w:spacing w:val="-1"/>
          <w:w w:val="105"/>
        </w:rPr>
        <w:t> </w:t>
      </w:r>
      <w:r>
        <w:rPr>
          <w:w w:val="105"/>
        </w:rPr>
        <w:t>the</w:t>
      </w:r>
      <w:r>
        <w:rPr>
          <w:spacing w:val="-1"/>
          <w:w w:val="105"/>
        </w:rPr>
        <w:t> </w:t>
      </w:r>
      <w:r>
        <w:rPr>
          <w:w w:val="105"/>
        </w:rPr>
        <w:t>same</w:t>
      </w:r>
      <w:r>
        <w:rPr>
          <w:spacing w:val="-1"/>
          <w:w w:val="105"/>
        </w:rPr>
        <w:t> </w:t>
      </w:r>
      <w:r>
        <w:rPr>
          <w:w w:val="105"/>
        </w:rPr>
        <w:t>as</w:t>
      </w:r>
      <w:r>
        <w:rPr>
          <w:spacing w:val="-1"/>
          <w:w w:val="105"/>
        </w:rPr>
        <w:t> </w:t>
      </w:r>
      <w:r>
        <w:rPr>
          <w:w w:val="105"/>
        </w:rPr>
        <w:t>the</w:t>
      </w:r>
      <w:r>
        <w:rPr>
          <w:spacing w:val="-1"/>
          <w:w w:val="105"/>
        </w:rPr>
        <w:t> </w:t>
      </w:r>
      <w:r>
        <w:rPr>
          <w:w w:val="105"/>
        </w:rPr>
        <w:t>one</w:t>
      </w:r>
      <w:r>
        <w:rPr>
          <w:spacing w:val="-1"/>
          <w:w w:val="105"/>
        </w:rPr>
        <w:t> </w:t>
      </w:r>
      <w:r>
        <w:rPr>
          <w:w w:val="105"/>
        </w:rPr>
        <w:t>described</w:t>
      </w:r>
      <w:r>
        <w:rPr>
          <w:spacing w:val="-1"/>
          <w:w w:val="105"/>
        </w:rPr>
        <w:t> </w:t>
      </w:r>
      <w:r>
        <w:rPr>
          <w:w w:val="105"/>
        </w:rPr>
        <w:t>in</w:t>
      </w:r>
      <w:r>
        <w:rPr>
          <w:spacing w:val="-1"/>
          <w:w w:val="105"/>
        </w:rPr>
        <w:t> </w:t>
      </w:r>
      <w:r>
        <w:rPr>
          <w:w w:val="105"/>
        </w:rPr>
        <w:t>Section</w:t>
      </w:r>
      <w:r>
        <w:rPr>
          <w:spacing w:val="-1"/>
          <w:w w:val="105"/>
        </w:rPr>
        <w:t> </w:t>
      </w:r>
      <w:hyperlink w:history="true" w:anchor="_bookmark41">
        <w:r>
          <w:rPr>
            <w:w w:val="105"/>
          </w:rPr>
          <w:t>1.5.2:</w:t>
        </w:r>
      </w:hyperlink>
      <w:r>
        <w:rPr>
          <w:spacing w:val="20"/>
          <w:w w:val="105"/>
        </w:rPr>
        <w:t> </w:t>
      </w:r>
      <w:r>
        <w:rPr>
          <w:w w:val="105"/>
        </w:rPr>
        <w:t>we</w:t>
      </w:r>
      <w:r>
        <w:rPr>
          <w:spacing w:val="-1"/>
          <w:w w:val="105"/>
        </w:rPr>
        <w:t> </w:t>
      </w:r>
      <w:r>
        <w:rPr>
          <w:w w:val="105"/>
        </w:rPr>
        <w:t>use the</w:t>
      </w:r>
      <w:r>
        <w:rPr>
          <w:spacing w:val="37"/>
          <w:w w:val="105"/>
        </w:rPr>
        <w:t> </w:t>
      </w:r>
      <w:r>
        <w:rPr>
          <w:w w:val="105"/>
        </w:rPr>
        <w:t>same</w:t>
      </w:r>
      <w:r>
        <w:rPr>
          <w:spacing w:val="37"/>
          <w:w w:val="105"/>
        </w:rPr>
        <w:t> </w:t>
      </w:r>
      <w:r>
        <w:rPr>
          <w:w w:val="105"/>
        </w:rPr>
        <w:t>arrays</w:t>
      </w:r>
      <w:r>
        <w:rPr>
          <w:spacing w:val="37"/>
          <w:w w:val="105"/>
        </w:rPr>
        <w:t> </w:t>
      </w:r>
      <w:r>
        <w:rPr>
          <w:i/>
          <w:w w:val="105"/>
        </w:rPr>
        <w:t>SSA</w:t>
      </w:r>
      <w:r>
        <w:rPr>
          <w:i/>
          <w:spacing w:val="37"/>
          <w:w w:val="105"/>
        </w:rPr>
        <w:t> </w:t>
      </w:r>
      <w:r>
        <w:rPr>
          <w:w w:val="105"/>
        </w:rPr>
        <w:t>and</w:t>
      </w:r>
      <w:r>
        <w:rPr>
          <w:spacing w:val="37"/>
          <w:w w:val="105"/>
        </w:rPr>
        <w:t> </w:t>
      </w:r>
      <w:r>
        <w:rPr>
          <w:i/>
          <w:w w:val="105"/>
        </w:rPr>
        <w:t>M</w:t>
      </w:r>
      <w:r>
        <w:rPr>
          <w:i/>
          <w:spacing w:val="-21"/>
          <w:w w:val="105"/>
        </w:rPr>
        <w:t> </w:t>
      </w:r>
      <w:r>
        <w:rPr>
          <w:w w:val="105"/>
        </w:rPr>
        <w:t>.</w:t>
      </w:r>
      <w:r>
        <w:rPr>
          <w:spacing w:val="40"/>
          <w:w w:val="105"/>
        </w:rPr>
        <w:t> </w:t>
      </w:r>
      <w:r>
        <w:rPr>
          <w:w w:val="105"/>
        </w:rPr>
        <w:t>The</w:t>
      </w:r>
      <w:r>
        <w:rPr>
          <w:spacing w:val="37"/>
          <w:w w:val="105"/>
        </w:rPr>
        <w:t> </w:t>
      </w:r>
      <w:r>
        <w:rPr>
          <w:w w:val="105"/>
        </w:rPr>
        <w:t>only</w:t>
      </w:r>
      <w:r>
        <w:rPr>
          <w:spacing w:val="37"/>
          <w:w w:val="105"/>
        </w:rPr>
        <w:t> </w:t>
      </w:r>
      <w:r>
        <w:rPr>
          <w:w w:val="105"/>
        </w:rPr>
        <w:t>two</w:t>
      </w:r>
      <w:r>
        <w:rPr>
          <w:spacing w:val="37"/>
          <w:w w:val="105"/>
        </w:rPr>
        <w:t> </w:t>
      </w:r>
      <w:r>
        <w:rPr>
          <w:w w:val="105"/>
        </w:rPr>
        <w:t>differences</w:t>
      </w:r>
      <w:r>
        <w:rPr>
          <w:spacing w:val="37"/>
          <w:w w:val="105"/>
        </w:rPr>
        <w:t> </w:t>
      </w:r>
      <w:r>
        <w:rPr>
          <w:w w:val="105"/>
        </w:rPr>
        <w:t>are:</w:t>
      </w:r>
    </w:p>
    <w:p>
      <w:pPr>
        <w:pStyle w:val="ListParagraph"/>
        <w:numPr>
          <w:ilvl w:val="0"/>
          <w:numId w:val="15"/>
        </w:numPr>
        <w:tabs>
          <w:tab w:pos="758" w:val="left" w:leader="none"/>
        </w:tabs>
        <w:spacing w:line="235" w:lineRule="auto" w:before="146" w:after="0"/>
        <w:ind w:left="758" w:right="619" w:hanging="255"/>
        <w:jc w:val="both"/>
        <w:rPr>
          <w:sz w:val="20"/>
        </w:rPr>
      </w:pPr>
      <w:r>
        <w:rPr>
          <w:i/>
          <w:w w:val="125"/>
          <w:sz w:val="20"/>
        </w:rPr>
        <w:t>LF</w:t>
      </w:r>
      <w:r>
        <w:rPr>
          <w:i/>
          <w:spacing w:val="-6"/>
          <w:w w:val="125"/>
          <w:sz w:val="20"/>
        </w:rPr>
        <w:t> </w:t>
      </w:r>
      <w:r>
        <w:rPr>
          <w:w w:val="125"/>
          <w:sz w:val="20"/>
        </w:rPr>
        <w:t>=</w:t>
      </w:r>
      <w:r>
        <w:rPr>
          <w:spacing w:val="-14"/>
          <w:w w:val="125"/>
          <w:sz w:val="20"/>
        </w:rPr>
        <w:t> </w:t>
      </w:r>
      <w:r>
        <w:rPr>
          <w:i/>
          <w:w w:val="110"/>
          <w:sz w:val="20"/>
        </w:rPr>
        <w:t>ψ</w:t>
      </w:r>
      <w:r>
        <w:rPr>
          <w:rFonts w:ascii="Cambria" w:hAnsi="Cambria"/>
          <w:w w:val="110"/>
          <w:sz w:val="20"/>
          <w:vertAlign w:val="superscript"/>
        </w:rPr>
        <w:t>−</w:t>
      </w:r>
      <w:r>
        <w:rPr>
          <w:w w:val="110"/>
          <w:sz w:val="20"/>
          <w:vertAlign w:val="superscript"/>
        </w:rPr>
        <w:t>1</w:t>
      </w:r>
      <w:r>
        <w:rPr>
          <w:w w:val="110"/>
          <w:sz w:val="20"/>
          <w:vertAlign w:val="baseline"/>
        </w:rPr>
        <w:t>,</w:t>
      </w:r>
      <w:r>
        <w:rPr>
          <w:spacing w:val="-10"/>
          <w:w w:val="110"/>
          <w:sz w:val="20"/>
          <w:vertAlign w:val="baseline"/>
        </w:rPr>
        <w:t> </w:t>
      </w:r>
      <w:r>
        <w:rPr>
          <w:w w:val="110"/>
          <w:sz w:val="20"/>
          <w:vertAlign w:val="baseline"/>
        </w:rPr>
        <w:t>so</w:t>
      </w:r>
      <w:r>
        <w:rPr>
          <w:spacing w:val="-13"/>
          <w:w w:val="110"/>
          <w:sz w:val="20"/>
          <w:vertAlign w:val="baseline"/>
        </w:rPr>
        <w:t> </w:t>
      </w:r>
      <w:r>
        <w:rPr>
          <w:w w:val="110"/>
          <w:sz w:val="20"/>
          <w:vertAlign w:val="baseline"/>
        </w:rPr>
        <w:t>applying</w:t>
      </w:r>
      <w:r>
        <w:rPr>
          <w:spacing w:val="-12"/>
          <w:w w:val="110"/>
          <w:sz w:val="20"/>
          <w:vertAlign w:val="baseline"/>
        </w:rPr>
        <w:t> </w:t>
      </w:r>
      <w:r>
        <w:rPr>
          <w:i/>
          <w:w w:val="125"/>
          <w:sz w:val="20"/>
          <w:vertAlign w:val="baseline"/>
        </w:rPr>
        <w:t>LF</w:t>
      </w:r>
      <w:r>
        <w:rPr>
          <w:i/>
          <w:w w:val="125"/>
          <w:sz w:val="20"/>
          <w:vertAlign w:val="baseline"/>
        </w:rPr>
        <w:t> </w:t>
      </w:r>
      <w:r>
        <w:rPr>
          <w:w w:val="110"/>
          <w:sz w:val="20"/>
          <w:vertAlign w:val="baseline"/>
        </w:rPr>
        <w:t>makes</w:t>
      </w:r>
      <w:r>
        <w:rPr>
          <w:spacing w:val="-13"/>
          <w:w w:val="110"/>
          <w:sz w:val="20"/>
          <w:vertAlign w:val="baseline"/>
        </w:rPr>
        <w:t> </w:t>
      </w:r>
      <w:r>
        <w:rPr>
          <w:w w:val="110"/>
          <w:sz w:val="20"/>
          <w:vertAlign w:val="baseline"/>
        </w:rPr>
        <w:t>us</w:t>
      </w:r>
      <w:r>
        <w:rPr>
          <w:spacing w:val="-12"/>
          <w:w w:val="110"/>
          <w:sz w:val="20"/>
          <w:vertAlign w:val="baseline"/>
        </w:rPr>
        <w:t> </w:t>
      </w:r>
      <w:r>
        <w:rPr>
          <w:w w:val="110"/>
          <w:sz w:val="20"/>
          <w:vertAlign w:val="baseline"/>
        </w:rPr>
        <w:t>move</w:t>
      </w:r>
      <w:r>
        <w:rPr>
          <w:spacing w:val="-12"/>
          <w:w w:val="110"/>
          <w:sz w:val="20"/>
          <w:vertAlign w:val="baseline"/>
        </w:rPr>
        <w:t> </w:t>
      </w:r>
      <w:r>
        <w:rPr>
          <w:i/>
          <w:w w:val="110"/>
          <w:sz w:val="20"/>
          <w:vertAlign w:val="baseline"/>
        </w:rPr>
        <w:t>backwards</w:t>
      </w:r>
      <w:r>
        <w:rPr>
          <w:i/>
          <w:spacing w:val="-2"/>
          <w:w w:val="110"/>
          <w:sz w:val="20"/>
          <w:vertAlign w:val="baseline"/>
        </w:rPr>
        <w:t> </w:t>
      </w:r>
      <w:r>
        <w:rPr>
          <w:w w:val="110"/>
          <w:sz w:val="20"/>
          <w:vertAlign w:val="baseline"/>
        </w:rPr>
        <w:t>in</w:t>
      </w:r>
      <w:r>
        <w:rPr>
          <w:spacing w:val="-13"/>
          <w:w w:val="110"/>
          <w:sz w:val="20"/>
          <w:vertAlign w:val="baseline"/>
        </w:rPr>
        <w:t> </w:t>
      </w:r>
      <w:r>
        <w:rPr>
          <w:w w:val="110"/>
          <w:sz w:val="20"/>
          <w:vertAlign w:val="baseline"/>
        </w:rPr>
        <w:t>the</w:t>
      </w:r>
      <w:r>
        <w:rPr>
          <w:spacing w:val="-12"/>
          <w:w w:val="110"/>
          <w:sz w:val="20"/>
          <w:vertAlign w:val="baseline"/>
        </w:rPr>
        <w:t> </w:t>
      </w:r>
      <w:r>
        <w:rPr>
          <w:w w:val="110"/>
          <w:sz w:val="20"/>
          <w:vertAlign w:val="baseline"/>
        </w:rPr>
        <w:t>string</w:t>
      </w:r>
      <w:r>
        <w:rPr>
          <w:spacing w:val="-12"/>
          <w:w w:val="110"/>
          <w:sz w:val="20"/>
          <w:vertAlign w:val="baseline"/>
        </w:rPr>
        <w:t> </w:t>
      </w:r>
      <w:r>
        <w:rPr>
          <w:w w:val="110"/>
          <w:sz w:val="20"/>
          <w:vertAlign w:val="baseline"/>
        </w:rPr>
        <w:t>by</w:t>
      </w:r>
      <w:r>
        <w:rPr>
          <w:spacing w:val="-13"/>
          <w:w w:val="110"/>
          <w:sz w:val="20"/>
          <w:vertAlign w:val="baseline"/>
        </w:rPr>
        <w:t> </w:t>
      </w:r>
      <w:r>
        <w:rPr>
          <w:w w:val="110"/>
          <w:sz w:val="20"/>
          <w:vertAlign w:val="baseline"/>
        </w:rPr>
        <w:t>one</w:t>
      </w:r>
      <w:r>
        <w:rPr>
          <w:spacing w:val="-12"/>
          <w:w w:val="110"/>
          <w:sz w:val="20"/>
          <w:vertAlign w:val="baseline"/>
        </w:rPr>
        <w:t> </w:t>
      </w:r>
      <w:r>
        <w:rPr>
          <w:w w:val="110"/>
          <w:sz w:val="20"/>
          <w:vertAlign w:val="baseline"/>
        </w:rPr>
        <w:t>position.</w:t>
      </w:r>
      <w:r>
        <w:rPr>
          <w:spacing w:val="7"/>
          <w:w w:val="110"/>
          <w:sz w:val="20"/>
          <w:vertAlign w:val="baseline"/>
        </w:rPr>
        <w:t> </w:t>
      </w:r>
      <w:r>
        <w:rPr>
          <w:w w:val="110"/>
          <w:sz w:val="20"/>
          <w:vertAlign w:val="baseline"/>
        </w:rPr>
        <w:t>We</w:t>
      </w:r>
      <w:r>
        <w:rPr>
          <w:spacing w:val="-13"/>
          <w:w w:val="110"/>
          <w:sz w:val="20"/>
          <w:vertAlign w:val="baseline"/>
        </w:rPr>
        <w:t> </w:t>
      </w:r>
      <w:r>
        <w:rPr>
          <w:w w:val="110"/>
          <w:sz w:val="20"/>
          <w:vertAlign w:val="baseline"/>
        </w:rPr>
        <w:t>therefore need</w:t>
      </w:r>
      <w:r>
        <w:rPr>
          <w:spacing w:val="-12"/>
          <w:w w:val="110"/>
          <w:sz w:val="20"/>
          <w:vertAlign w:val="baseline"/>
        </w:rPr>
        <w:t> </w:t>
      </w:r>
      <w:r>
        <w:rPr>
          <w:w w:val="110"/>
          <w:sz w:val="20"/>
          <w:vertAlign w:val="baseline"/>
        </w:rPr>
        <w:t>to</w:t>
      </w:r>
      <w:r>
        <w:rPr>
          <w:spacing w:val="-12"/>
          <w:w w:val="110"/>
          <w:sz w:val="20"/>
          <w:vertAlign w:val="baseline"/>
        </w:rPr>
        <w:t> </w:t>
      </w:r>
      <w:r>
        <w:rPr>
          <w:w w:val="110"/>
          <w:sz w:val="20"/>
          <w:vertAlign w:val="baseline"/>
        </w:rPr>
        <w:t>make</w:t>
      </w:r>
      <w:r>
        <w:rPr>
          <w:spacing w:val="-12"/>
          <w:w w:val="110"/>
          <w:sz w:val="20"/>
          <w:vertAlign w:val="baseline"/>
        </w:rPr>
        <w:t> </w:t>
      </w:r>
      <w:r>
        <w:rPr>
          <w:w w:val="110"/>
          <w:sz w:val="20"/>
          <w:vertAlign w:val="baseline"/>
        </w:rPr>
        <w:t>the</w:t>
      </w:r>
      <w:r>
        <w:rPr>
          <w:spacing w:val="-12"/>
          <w:w w:val="110"/>
          <w:sz w:val="20"/>
          <w:vertAlign w:val="baseline"/>
        </w:rPr>
        <w:t> </w:t>
      </w:r>
      <w:r>
        <w:rPr>
          <w:w w:val="110"/>
          <w:sz w:val="20"/>
          <w:vertAlign w:val="baseline"/>
        </w:rPr>
        <w:t>following</w:t>
      </w:r>
      <w:r>
        <w:rPr>
          <w:spacing w:val="-12"/>
          <w:w w:val="110"/>
          <w:sz w:val="20"/>
          <w:vertAlign w:val="baseline"/>
        </w:rPr>
        <w:t> </w:t>
      </w:r>
      <w:r>
        <w:rPr>
          <w:w w:val="110"/>
          <w:sz w:val="20"/>
          <w:vertAlign w:val="baseline"/>
        </w:rPr>
        <w:t>small</w:t>
      </w:r>
      <w:r>
        <w:rPr>
          <w:spacing w:val="-12"/>
          <w:w w:val="110"/>
          <w:sz w:val="20"/>
          <w:vertAlign w:val="baseline"/>
        </w:rPr>
        <w:t> </w:t>
      </w:r>
      <w:r>
        <w:rPr>
          <w:w w:val="110"/>
          <w:sz w:val="20"/>
          <w:vertAlign w:val="baseline"/>
        </w:rPr>
        <w:t>adjustment.</w:t>
      </w:r>
      <w:r>
        <w:rPr>
          <w:w w:val="110"/>
          <w:sz w:val="20"/>
          <w:vertAlign w:val="baseline"/>
        </w:rPr>
        <w:t> Letting</w:t>
      </w:r>
      <w:r>
        <w:rPr>
          <w:spacing w:val="-12"/>
          <w:w w:val="110"/>
          <w:sz w:val="20"/>
          <w:vertAlign w:val="baseline"/>
        </w:rPr>
        <w:t> </w:t>
      </w:r>
      <w:r>
        <w:rPr>
          <w:i/>
          <w:w w:val="110"/>
          <w:sz w:val="20"/>
          <w:vertAlign w:val="baseline"/>
        </w:rPr>
        <w:t>ρ</w:t>
      </w:r>
      <w:r>
        <w:rPr>
          <w:i/>
          <w:spacing w:val="-12"/>
          <w:w w:val="110"/>
          <w:sz w:val="20"/>
          <w:vertAlign w:val="baseline"/>
        </w:rPr>
        <w:t> </w:t>
      </w:r>
      <w:r>
        <w:rPr>
          <w:w w:val="110"/>
          <w:sz w:val="20"/>
          <w:vertAlign w:val="baseline"/>
        </w:rPr>
        <w:t>being</w:t>
      </w:r>
      <w:r>
        <w:rPr>
          <w:spacing w:val="-12"/>
          <w:w w:val="110"/>
          <w:sz w:val="20"/>
          <w:vertAlign w:val="baseline"/>
        </w:rPr>
        <w:t> </w:t>
      </w:r>
      <w:r>
        <w:rPr>
          <w:w w:val="110"/>
          <w:sz w:val="20"/>
          <w:vertAlign w:val="baseline"/>
        </w:rPr>
        <w:t>the</w:t>
      </w:r>
      <w:r>
        <w:rPr>
          <w:spacing w:val="-12"/>
          <w:w w:val="110"/>
          <w:sz w:val="20"/>
          <w:vertAlign w:val="baseline"/>
        </w:rPr>
        <w:t> </w:t>
      </w:r>
      <w:r>
        <w:rPr>
          <w:w w:val="110"/>
          <w:sz w:val="20"/>
          <w:vertAlign w:val="baseline"/>
        </w:rPr>
        <w:t>sample</w:t>
      </w:r>
      <w:r>
        <w:rPr>
          <w:spacing w:val="-12"/>
          <w:w w:val="110"/>
          <w:sz w:val="20"/>
          <w:vertAlign w:val="baseline"/>
        </w:rPr>
        <w:t> </w:t>
      </w:r>
      <w:r>
        <w:rPr>
          <w:w w:val="110"/>
          <w:sz w:val="20"/>
          <w:vertAlign w:val="baseline"/>
        </w:rPr>
        <w:t>rate,</w:t>
      </w:r>
      <w:r>
        <w:rPr>
          <w:spacing w:val="-12"/>
          <w:w w:val="110"/>
          <w:sz w:val="20"/>
          <w:vertAlign w:val="baseline"/>
        </w:rPr>
        <w:t> </w:t>
      </w:r>
      <w:r>
        <w:rPr>
          <w:w w:val="110"/>
          <w:sz w:val="20"/>
          <w:vertAlign w:val="baseline"/>
        </w:rPr>
        <w:t>we</w:t>
      </w:r>
      <w:r>
        <w:rPr>
          <w:spacing w:val="-12"/>
          <w:w w:val="110"/>
          <w:sz w:val="20"/>
          <w:vertAlign w:val="baseline"/>
        </w:rPr>
        <w:t> </w:t>
      </w:r>
      <w:r>
        <w:rPr>
          <w:w w:val="110"/>
          <w:sz w:val="20"/>
          <w:vertAlign w:val="baseline"/>
        </w:rPr>
        <w:t>sample</w:t>
      </w:r>
      <w:r>
        <w:rPr>
          <w:spacing w:val="-12"/>
          <w:w w:val="110"/>
          <w:sz w:val="20"/>
          <w:vertAlign w:val="baseline"/>
        </w:rPr>
        <w:t> </w:t>
      </w:r>
      <w:r>
        <w:rPr>
          <w:i/>
          <w:w w:val="110"/>
          <w:sz w:val="20"/>
          <w:vertAlign w:val="baseline"/>
        </w:rPr>
        <w:t>SA</w:t>
      </w:r>
      <w:r>
        <w:rPr>
          <w:w w:val="110"/>
          <w:sz w:val="20"/>
          <w:vertAlign w:val="baseline"/>
        </w:rPr>
        <w:t>[</w:t>
      </w:r>
      <w:r>
        <w:rPr>
          <w:i/>
          <w:w w:val="110"/>
          <w:sz w:val="20"/>
          <w:vertAlign w:val="baseline"/>
        </w:rPr>
        <w:t>i</w:t>
      </w:r>
      <w:r>
        <w:rPr>
          <w:w w:val="110"/>
          <w:sz w:val="20"/>
          <w:vertAlign w:val="baseline"/>
        </w:rPr>
        <w:t>] whenever </w:t>
      </w:r>
      <w:r>
        <w:rPr>
          <w:i/>
          <w:w w:val="110"/>
          <w:sz w:val="20"/>
          <w:vertAlign w:val="baseline"/>
        </w:rPr>
        <w:t>SA</w:t>
      </w:r>
      <w:r>
        <w:rPr>
          <w:w w:val="110"/>
          <w:sz w:val="20"/>
          <w:vertAlign w:val="baseline"/>
        </w:rPr>
        <w:t>[</w:t>
      </w:r>
      <w:r>
        <w:rPr>
          <w:i/>
          <w:w w:val="110"/>
          <w:sz w:val="20"/>
          <w:vertAlign w:val="baseline"/>
        </w:rPr>
        <w:t>i</w:t>
      </w:r>
      <w:r>
        <w:rPr>
          <w:w w:val="110"/>
          <w:sz w:val="20"/>
          <w:vertAlign w:val="baseline"/>
        </w:rPr>
        <w:t>]</w:t>
      </w:r>
      <w:r>
        <w:rPr>
          <w:spacing w:val="40"/>
          <w:w w:val="110"/>
          <w:sz w:val="20"/>
          <w:vertAlign w:val="baseline"/>
        </w:rPr>
        <w:t> </w:t>
      </w:r>
      <w:r>
        <w:rPr>
          <w:w w:val="110"/>
          <w:sz w:val="20"/>
          <w:vertAlign w:val="baseline"/>
        </w:rPr>
        <w:t>mod </w:t>
      </w:r>
      <w:r>
        <w:rPr>
          <w:i/>
          <w:w w:val="110"/>
          <w:sz w:val="20"/>
          <w:vertAlign w:val="baseline"/>
        </w:rPr>
        <w:t>ρ </w:t>
      </w:r>
      <w:r>
        <w:rPr>
          <w:w w:val="125"/>
          <w:sz w:val="20"/>
          <w:vertAlign w:val="baseline"/>
        </w:rPr>
        <w:t>= </w:t>
      </w:r>
      <w:r>
        <w:rPr>
          <w:w w:val="110"/>
          <w:sz w:val="20"/>
          <w:vertAlign w:val="baseline"/>
        </w:rPr>
        <w:t>0 or </w:t>
      </w:r>
      <w:r>
        <w:rPr>
          <w:i/>
          <w:w w:val="110"/>
          <w:sz w:val="20"/>
          <w:vertAlign w:val="baseline"/>
        </w:rPr>
        <w:t>SA</w:t>
      </w:r>
      <w:r>
        <w:rPr>
          <w:w w:val="110"/>
          <w:sz w:val="20"/>
          <w:vertAlign w:val="baseline"/>
        </w:rPr>
        <w:t>[</w:t>
      </w:r>
      <w:r>
        <w:rPr>
          <w:i/>
          <w:w w:val="110"/>
          <w:sz w:val="20"/>
          <w:vertAlign w:val="baseline"/>
        </w:rPr>
        <w:t>i</w:t>
      </w:r>
      <w:r>
        <w:rPr>
          <w:w w:val="110"/>
          <w:sz w:val="20"/>
          <w:vertAlign w:val="baseline"/>
        </w:rPr>
        <w:t>] </w:t>
      </w:r>
      <w:r>
        <w:rPr>
          <w:w w:val="125"/>
          <w:sz w:val="20"/>
          <w:vertAlign w:val="baseline"/>
        </w:rPr>
        <w:t>= </w:t>
      </w:r>
      <w:r>
        <w:rPr>
          <w:w w:val="110"/>
          <w:sz w:val="20"/>
          <w:vertAlign w:val="baseline"/>
        </w:rPr>
        <w:t>1, and define</w:t>
      </w:r>
    </w:p>
    <w:p>
      <w:pPr>
        <w:spacing w:before="141"/>
        <w:ind w:left="131" w:right="0" w:firstLine="0"/>
        <w:jc w:val="center"/>
        <w:rPr>
          <w:i/>
          <w:sz w:val="20"/>
        </w:rPr>
      </w:pPr>
      <w:r>
        <w:rPr>
          <w:i/>
          <w:w w:val="125"/>
          <w:sz w:val="20"/>
        </w:rPr>
        <w:t>SA</w:t>
      </w:r>
      <w:r>
        <w:rPr>
          <w:w w:val="125"/>
          <w:sz w:val="20"/>
        </w:rPr>
        <w:t>[</w:t>
      </w:r>
      <w:r>
        <w:rPr>
          <w:i/>
          <w:w w:val="125"/>
          <w:sz w:val="20"/>
        </w:rPr>
        <w:t>i</w:t>
      </w:r>
      <w:r>
        <w:rPr>
          <w:w w:val="125"/>
          <w:sz w:val="20"/>
        </w:rPr>
        <w:t>]</w:t>
      </w:r>
      <w:r>
        <w:rPr>
          <w:spacing w:val="29"/>
          <w:w w:val="125"/>
          <w:sz w:val="20"/>
        </w:rPr>
        <w:t> </w:t>
      </w:r>
      <w:r>
        <w:rPr>
          <w:w w:val="125"/>
          <w:sz w:val="20"/>
        </w:rPr>
        <w:t>=</w:t>
      </w:r>
      <w:r>
        <w:rPr>
          <w:spacing w:val="29"/>
          <w:w w:val="125"/>
          <w:sz w:val="20"/>
        </w:rPr>
        <w:t> </w:t>
      </w:r>
      <w:r>
        <w:rPr>
          <w:i/>
          <w:w w:val="125"/>
          <w:sz w:val="20"/>
        </w:rPr>
        <w:t>SSA</w:t>
      </w:r>
      <w:r>
        <w:rPr>
          <w:w w:val="125"/>
          <w:sz w:val="20"/>
        </w:rPr>
        <w:t>[</w:t>
      </w:r>
      <w:r>
        <w:rPr>
          <w:i/>
          <w:w w:val="125"/>
          <w:sz w:val="20"/>
        </w:rPr>
        <w:t>M.rank</w:t>
      </w:r>
      <w:r>
        <w:rPr>
          <w:w w:val="125"/>
          <w:sz w:val="20"/>
          <w:vertAlign w:val="subscript"/>
        </w:rPr>
        <w:t>1</w:t>
      </w:r>
      <w:r>
        <w:rPr>
          <w:w w:val="125"/>
          <w:sz w:val="20"/>
          <w:vertAlign w:val="baseline"/>
        </w:rPr>
        <w:t>(</w:t>
      </w:r>
      <w:r>
        <w:rPr>
          <w:i/>
          <w:w w:val="125"/>
          <w:sz w:val="20"/>
          <w:vertAlign w:val="baseline"/>
        </w:rPr>
        <w:t>LF</w:t>
      </w:r>
      <w:r>
        <w:rPr>
          <w:i/>
          <w:w w:val="125"/>
          <w:sz w:val="20"/>
          <w:vertAlign w:val="superscript"/>
        </w:rPr>
        <w:t>k</w:t>
      </w:r>
      <w:r>
        <w:rPr>
          <w:w w:val="125"/>
          <w:sz w:val="20"/>
          <w:vertAlign w:val="baseline"/>
        </w:rPr>
        <w:t>(</w:t>
      </w:r>
      <w:r>
        <w:rPr>
          <w:i/>
          <w:w w:val="125"/>
          <w:sz w:val="20"/>
          <w:vertAlign w:val="baseline"/>
        </w:rPr>
        <w:t>i</w:t>
      </w:r>
      <w:r>
        <w:rPr>
          <w:w w:val="125"/>
          <w:sz w:val="20"/>
          <w:vertAlign w:val="baseline"/>
        </w:rPr>
        <w:t>))]</w:t>
      </w:r>
      <w:r>
        <w:rPr>
          <w:spacing w:val="13"/>
          <w:w w:val="125"/>
          <w:sz w:val="20"/>
          <w:vertAlign w:val="baseline"/>
        </w:rPr>
        <w:t> </w:t>
      </w:r>
      <w:r>
        <w:rPr>
          <w:w w:val="125"/>
          <w:sz w:val="20"/>
          <w:vertAlign w:val="baseline"/>
        </w:rPr>
        <w:t>+</w:t>
      </w:r>
      <w:r>
        <w:rPr>
          <w:spacing w:val="12"/>
          <w:w w:val="125"/>
          <w:sz w:val="20"/>
          <w:vertAlign w:val="baseline"/>
        </w:rPr>
        <w:t> </w:t>
      </w:r>
      <w:r>
        <w:rPr>
          <w:i/>
          <w:spacing w:val="-10"/>
          <w:w w:val="125"/>
          <w:sz w:val="20"/>
          <w:vertAlign w:val="baseline"/>
        </w:rPr>
        <w:t>k</w:t>
      </w:r>
    </w:p>
    <w:p>
      <w:pPr>
        <w:pStyle w:val="BodyText"/>
        <w:spacing w:before="141"/>
        <w:ind w:left="758"/>
      </w:pPr>
      <w:r>
        <w:rPr>
          <w:w w:val="115"/>
        </w:rPr>
        <w:t>where</w:t>
      </w:r>
      <w:r>
        <w:rPr>
          <w:spacing w:val="-7"/>
          <w:w w:val="115"/>
        </w:rPr>
        <w:t> </w:t>
      </w:r>
      <w:r>
        <w:rPr>
          <w:i/>
          <w:w w:val="115"/>
        </w:rPr>
        <w:t>k</w:t>
      </w:r>
      <w:r>
        <w:rPr>
          <w:i/>
          <w:spacing w:val="-5"/>
          <w:w w:val="115"/>
        </w:rPr>
        <w:t> </w:t>
      </w:r>
      <w:r>
        <w:rPr>
          <w:rFonts w:ascii="Cambria" w:hAnsi="Cambria"/>
          <w:w w:val="125"/>
        </w:rPr>
        <w:t>≥</w:t>
      </w:r>
      <w:r>
        <w:rPr>
          <w:rFonts w:ascii="Cambria" w:hAnsi="Cambria"/>
          <w:spacing w:val="-12"/>
          <w:w w:val="125"/>
        </w:rPr>
        <w:t> </w:t>
      </w:r>
      <w:r>
        <w:rPr>
          <w:w w:val="115"/>
        </w:rPr>
        <w:t>0</w:t>
      </w:r>
      <w:r>
        <w:rPr>
          <w:spacing w:val="-1"/>
          <w:w w:val="115"/>
        </w:rPr>
        <w:t> </w:t>
      </w:r>
      <w:r>
        <w:rPr>
          <w:w w:val="115"/>
        </w:rPr>
        <w:t>is</w:t>
      </w:r>
      <w:r>
        <w:rPr>
          <w:spacing w:val="-2"/>
          <w:w w:val="115"/>
        </w:rPr>
        <w:t> </w:t>
      </w:r>
      <w:r>
        <w:rPr>
          <w:w w:val="115"/>
        </w:rPr>
        <w:t>the</w:t>
      </w:r>
      <w:r>
        <w:rPr>
          <w:spacing w:val="-1"/>
          <w:w w:val="115"/>
        </w:rPr>
        <w:t> </w:t>
      </w:r>
      <w:r>
        <w:rPr>
          <w:w w:val="115"/>
        </w:rPr>
        <w:t>smallest</w:t>
      </w:r>
      <w:r>
        <w:rPr>
          <w:spacing w:val="-1"/>
          <w:w w:val="115"/>
        </w:rPr>
        <w:t> </w:t>
      </w:r>
      <w:r>
        <w:rPr>
          <w:w w:val="115"/>
        </w:rPr>
        <w:t>integer</w:t>
      </w:r>
      <w:r>
        <w:rPr>
          <w:spacing w:val="-1"/>
          <w:w w:val="115"/>
        </w:rPr>
        <w:t> </w:t>
      </w:r>
      <w:r>
        <w:rPr>
          <w:w w:val="115"/>
        </w:rPr>
        <w:t>s.t.</w:t>
      </w:r>
      <w:r>
        <w:rPr>
          <w:spacing w:val="16"/>
          <w:w w:val="115"/>
        </w:rPr>
        <w:t> </w:t>
      </w:r>
      <w:r>
        <w:rPr>
          <w:i/>
          <w:w w:val="115"/>
        </w:rPr>
        <w:t>M</w:t>
      </w:r>
      <w:r>
        <w:rPr>
          <w:i/>
          <w:spacing w:val="-31"/>
          <w:w w:val="115"/>
        </w:rPr>
        <w:t> </w:t>
      </w:r>
      <w:r>
        <w:rPr>
          <w:w w:val="115"/>
        </w:rPr>
        <w:t>[</w:t>
      </w:r>
      <w:r>
        <w:rPr>
          <w:i/>
          <w:w w:val="115"/>
        </w:rPr>
        <w:t>LF</w:t>
      </w:r>
      <w:r>
        <w:rPr>
          <w:i/>
          <w:w w:val="115"/>
          <w:vertAlign w:val="superscript"/>
        </w:rPr>
        <w:t>k</w:t>
      </w:r>
      <w:r>
        <w:rPr>
          <w:w w:val="115"/>
          <w:vertAlign w:val="baseline"/>
        </w:rPr>
        <w:t>(</w:t>
      </w:r>
      <w:r>
        <w:rPr>
          <w:i/>
          <w:w w:val="115"/>
          <w:vertAlign w:val="baseline"/>
        </w:rPr>
        <w:t>i</w:t>
      </w:r>
      <w:r>
        <w:rPr>
          <w:w w:val="115"/>
          <w:vertAlign w:val="baseline"/>
        </w:rPr>
        <w:t>)]</w:t>
      </w:r>
      <w:r>
        <w:rPr>
          <w:spacing w:val="-10"/>
          <w:w w:val="115"/>
          <w:vertAlign w:val="baseline"/>
        </w:rPr>
        <w:t> </w:t>
      </w:r>
      <w:r>
        <w:rPr>
          <w:w w:val="125"/>
          <w:vertAlign w:val="baseline"/>
        </w:rPr>
        <w:t>=</w:t>
      </w:r>
      <w:r>
        <w:rPr>
          <w:spacing w:val="-14"/>
          <w:w w:val="125"/>
          <w:vertAlign w:val="baseline"/>
        </w:rPr>
        <w:t> </w:t>
      </w:r>
      <w:r>
        <w:rPr>
          <w:spacing w:val="-5"/>
          <w:w w:val="115"/>
          <w:vertAlign w:val="baseline"/>
        </w:rPr>
        <w:t>1.</w:t>
      </w:r>
    </w:p>
    <w:p>
      <w:pPr>
        <w:pStyle w:val="ListParagraph"/>
        <w:numPr>
          <w:ilvl w:val="0"/>
          <w:numId w:val="15"/>
        </w:numPr>
        <w:tabs>
          <w:tab w:pos="758" w:val="left" w:leader="none"/>
        </w:tabs>
        <w:spacing w:line="235" w:lineRule="auto" w:before="137" w:after="0"/>
        <w:ind w:left="758" w:right="618" w:hanging="255"/>
        <w:jc w:val="both"/>
        <w:rPr>
          <w:sz w:val="20"/>
          <w:szCs w:val="20"/>
        </w:rPr>
      </w:pPr>
      <w:r>
        <w:rPr>
          <w:w w:val="110"/>
          <w:sz w:val="20"/>
          <w:szCs w:val="20"/>
        </w:rPr>
        <w:t>We</w:t>
      </w:r>
      <w:r>
        <w:rPr>
          <w:spacing w:val="5"/>
          <w:w w:val="110"/>
          <w:sz w:val="20"/>
          <w:szCs w:val="20"/>
        </w:rPr>
        <w:t> </w:t>
      </w:r>
      <w:r>
        <w:rPr>
          <w:w w:val="110"/>
          <w:sz w:val="20"/>
          <w:szCs w:val="20"/>
        </w:rPr>
        <w:t>do</w:t>
      </w:r>
      <w:r>
        <w:rPr>
          <w:spacing w:val="25"/>
          <w:w w:val="110"/>
          <w:sz w:val="20"/>
          <w:szCs w:val="20"/>
        </w:rPr>
        <w:t> </w:t>
      </w:r>
      <w:r>
        <w:rPr>
          <w:w w:val="110"/>
          <w:sz w:val="20"/>
          <w:szCs w:val="20"/>
        </w:rPr>
        <w:t>not</w:t>
      </w:r>
      <w:r>
        <w:rPr>
          <w:spacing w:val="25"/>
          <w:w w:val="110"/>
          <w:sz w:val="20"/>
          <w:szCs w:val="20"/>
        </w:rPr>
        <w:t> </w:t>
      </w:r>
      <w:r>
        <w:rPr>
          <w:w w:val="110"/>
          <w:sz w:val="20"/>
          <w:szCs w:val="20"/>
        </w:rPr>
        <w:t>want</w:t>
      </w:r>
      <w:r>
        <w:rPr>
          <w:spacing w:val="25"/>
          <w:w w:val="110"/>
          <w:sz w:val="20"/>
          <w:szCs w:val="20"/>
        </w:rPr>
        <w:t> </w:t>
      </w:r>
      <w:r>
        <w:rPr>
          <w:w w:val="110"/>
          <w:sz w:val="20"/>
          <w:szCs w:val="20"/>
        </w:rPr>
        <w:t>to</w:t>
      </w:r>
      <w:r>
        <w:rPr>
          <w:spacing w:val="25"/>
          <w:w w:val="110"/>
          <w:sz w:val="20"/>
          <w:szCs w:val="20"/>
        </w:rPr>
        <w:t> </w:t>
      </w:r>
      <w:r>
        <w:rPr>
          <w:w w:val="110"/>
          <w:sz w:val="20"/>
          <w:szCs w:val="20"/>
        </w:rPr>
        <w:t>pay</w:t>
      </w:r>
      <w:r>
        <w:rPr>
          <w:spacing w:val="25"/>
          <w:w w:val="110"/>
          <w:sz w:val="20"/>
          <w:szCs w:val="20"/>
        </w:rPr>
        <w:t> </w:t>
      </w:r>
      <w:r>
        <w:rPr>
          <w:i/>
          <w:iCs/>
          <w:w w:val="110"/>
          <w:sz w:val="20"/>
          <w:szCs w:val="20"/>
        </w:rPr>
        <w:t>O</w:t>
      </w:r>
      <w:r>
        <w:rPr>
          <w:w w:val="110"/>
          <w:sz w:val="20"/>
          <w:szCs w:val="20"/>
        </w:rPr>
        <w:t>(</w:t>
      </w:r>
      <w:r>
        <w:rPr>
          <w:i/>
          <w:iCs/>
          <w:w w:val="110"/>
          <w:sz w:val="20"/>
          <w:szCs w:val="20"/>
        </w:rPr>
        <w:t>n</w:t>
      </w:r>
      <w:r>
        <w:rPr>
          <w:w w:val="110"/>
          <w:sz w:val="20"/>
          <w:szCs w:val="20"/>
        </w:rPr>
        <w:t>)</w:t>
      </w:r>
      <w:r>
        <w:rPr>
          <w:spacing w:val="25"/>
          <w:w w:val="110"/>
          <w:sz w:val="20"/>
          <w:szCs w:val="20"/>
        </w:rPr>
        <w:t> </w:t>
      </w:r>
      <w:r>
        <w:rPr>
          <w:w w:val="110"/>
          <w:sz w:val="20"/>
          <w:szCs w:val="20"/>
        </w:rPr>
        <w:t>bits</w:t>
      </w:r>
      <w:r>
        <w:rPr>
          <w:spacing w:val="25"/>
          <w:w w:val="110"/>
          <w:sz w:val="20"/>
          <w:szCs w:val="20"/>
        </w:rPr>
        <w:t> </w:t>
      </w:r>
      <w:r>
        <w:rPr>
          <w:w w:val="110"/>
          <w:sz w:val="20"/>
          <w:szCs w:val="20"/>
        </w:rPr>
        <w:t>for</w:t>
      </w:r>
      <w:r>
        <w:rPr>
          <w:spacing w:val="18"/>
          <w:w w:val="125"/>
          <w:sz w:val="20"/>
          <w:szCs w:val="20"/>
        </w:rPr>
        <w:t> </w:t>
      </w:r>
      <w:r>
        <w:rPr>
          <w:i/>
          <w:iCs/>
          <w:w w:val="125"/>
          <w:sz w:val="20"/>
          <w:szCs w:val="20"/>
        </w:rPr>
        <w:t>SSA</w:t>
      </w:r>
      <w:r>
        <w:rPr>
          <w:i/>
          <w:iCs/>
          <w:spacing w:val="18"/>
          <w:w w:val="125"/>
          <w:sz w:val="20"/>
          <w:szCs w:val="20"/>
        </w:rPr>
        <w:t> </w:t>
      </w:r>
      <w:r>
        <w:rPr>
          <w:w w:val="110"/>
          <w:sz w:val="20"/>
          <w:szCs w:val="20"/>
        </w:rPr>
        <w:t>and</w:t>
      </w:r>
      <w:r>
        <w:rPr>
          <w:spacing w:val="25"/>
          <w:w w:val="110"/>
          <w:sz w:val="20"/>
          <w:szCs w:val="20"/>
        </w:rPr>
        <w:t> </w:t>
      </w:r>
      <w:r>
        <w:rPr>
          <w:w w:val="110"/>
          <w:sz w:val="20"/>
          <w:szCs w:val="20"/>
        </w:rPr>
        <w:t>array</w:t>
      </w:r>
      <w:r>
        <w:rPr>
          <w:spacing w:val="25"/>
          <w:w w:val="110"/>
          <w:sz w:val="20"/>
          <w:szCs w:val="20"/>
        </w:rPr>
        <w:t> </w:t>
      </w:r>
      <w:r>
        <w:rPr>
          <w:i/>
          <w:iCs/>
          <w:w w:val="110"/>
          <w:sz w:val="20"/>
          <w:szCs w:val="20"/>
        </w:rPr>
        <w:t>M</w:t>
      </w:r>
      <w:r>
        <w:rPr>
          <w:i/>
          <w:iCs/>
          <w:spacing w:val="-13"/>
          <w:w w:val="110"/>
          <w:sz w:val="20"/>
          <w:szCs w:val="20"/>
        </w:rPr>
        <w:t> </w:t>
      </w:r>
      <w:r>
        <w:rPr>
          <w:w w:val="110"/>
          <w:sz w:val="20"/>
          <w:szCs w:val="20"/>
        </w:rPr>
        <w:t>:</w:t>
      </w:r>
      <w:r>
        <w:rPr>
          <w:spacing w:val="40"/>
          <w:w w:val="110"/>
          <w:sz w:val="20"/>
          <w:szCs w:val="20"/>
        </w:rPr>
        <w:t> </w:t>
      </w:r>
      <w:r>
        <w:rPr>
          <w:w w:val="110"/>
          <w:sz w:val="20"/>
          <w:szCs w:val="20"/>
        </w:rPr>
        <w:t>we</w:t>
      </w:r>
      <w:r>
        <w:rPr>
          <w:spacing w:val="25"/>
          <w:w w:val="110"/>
          <w:sz w:val="20"/>
          <w:szCs w:val="20"/>
        </w:rPr>
        <w:t> </w:t>
      </w:r>
      <w:r>
        <w:rPr>
          <w:w w:val="110"/>
          <w:sz w:val="20"/>
          <w:szCs w:val="20"/>
        </w:rPr>
        <w:t>can</w:t>
      </w:r>
      <w:r>
        <w:rPr>
          <w:spacing w:val="25"/>
          <w:w w:val="110"/>
          <w:sz w:val="20"/>
          <w:szCs w:val="20"/>
        </w:rPr>
        <w:t> </w:t>
      </w:r>
      <w:r>
        <w:rPr>
          <w:w w:val="110"/>
          <w:sz w:val="20"/>
          <w:szCs w:val="20"/>
        </w:rPr>
        <w:t>only</w:t>
      </w:r>
      <w:r>
        <w:rPr>
          <w:spacing w:val="25"/>
          <w:w w:val="110"/>
          <w:sz w:val="20"/>
          <w:szCs w:val="20"/>
        </w:rPr>
        <w:t> </w:t>
      </w:r>
      <w:r>
        <w:rPr>
          <w:w w:val="110"/>
          <w:sz w:val="20"/>
          <w:szCs w:val="20"/>
        </w:rPr>
        <w:t>afford</w:t>
      </w:r>
      <w:r>
        <w:rPr>
          <w:spacing w:val="25"/>
          <w:w w:val="110"/>
          <w:sz w:val="20"/>
          <w:szCs w:val="20"/>
        </w:rPr>
        <w:t> </w:t>
      </w:r>
      <w:r>
        <w:rPr>
          <w:w w:val="110"/>
          <w:sz w:val="20"/>
          <w:szCs w:val="20"/>
        </w:rPr>
        <w:t>an</w:t>
      </w:r>
      <w:r>
        <w:rPr>
          <w:spacing w:val="25"/>
          <w:w w:val="110"/>
          <w:sz w:val="20"/>
          <w:szCs w:val="20"/>
        </w:rPr>
        <w:t> </w:t>
      </w:r>
      <w:r>
        <w:rPr>
          <w:w w:val="110"/>
          <w:sz w:val="20"/>
          <w:szCs w:val="20"/>
        </w:rPr>
        <w:t>extra</w:t>
      </w:r>
      <w:r>
        <w:rPr>
          <w:spacing w:val="25"/>
          <w:w w:val="110"/>
          <w:sz w:val="20"/>
          <w:szCs w:val="20"/>
        </w:rPr>
        <w:t> </w:t>
      </w:r>
      <w:r>
        <w:rPr>
          <w:w w:val="110"/>
          <w:sz w:val="20"/>
          <w:szCs w:val="20"/>
        </w:rPr>
        <w:t>term </w:t>
      </w:r>
      <w:r>
        <w:rPr>
          <w:i/>
          <w:iCs/>
          <w:w w:val="110"/>
          <w:sz w:val="20"/>
          <w:szCs w:val="20"/>
        </w:rPr>
        <w:t>o</w:t>
      </w:r>
      <w:r>
        <w:rPr>
          <w:w w:val="110"/>
          <w:sz w:val="20"/>
          <w:szCs w:val="20"/>
        </w:rPr>
        <w:t>(</w:t>
      </w:r>
      <w:r>
        <w:rPr>
          <w:i/>
          <w:iCs/>
          <w:w w:val="110"/>
          <w:sz w:val="20"/>
          <w:szCs w:val="20"/>
        </w:rPr>
        <w:t>n</w:t>
      </w:r>
      <w:r>
        <w:rPr>
          <w:i/>
          <w:iCs/>
          <w:spacing w:val="-13"/>
          <w:w w:val="110"/>
          <w:sz w:val="20"/>
          <w:szCs w:val="20"/>
        </w:rPr>
        <w:t> </w:t>
      </w:r>
      <w:r>
        <w:rPr>
          <w:w w:val="110"/>
          <w:sz w:val="20"/>
          <w:szCs w:val="20"/>
        </w:rPr>
        <w:t>log</w:t>
      </w:r>
      <w:r>
        <w:rPr>
          <w:spacing w:val="-12"/>
          <w:w w:val="110"/>
          <w:sz w:val="20"/>
          <w:szCs w:val="20"/>
        </w:rPr>
        <w:t> </w:t>
      </w:r>
      <w:r>
        <w:rPr>
          <w:i/>
          <w:iCs/>
          <w:w w:val="110"/>
          <w:sz w:val="20"/>
          <w:szCs w:val="20"/>
        </w:rPr>
        <w:t>σ</w:t>
      </w:r>
      <w:r>
        <w:rPr>
          <w:w w:val="110"/>
          <w:sz w:val="20"/>
          <w:szCs w:val="20"/>
        </w:rPr>
        <w:t>).</w:t>
      </w:r>
      <w:r>
        <w:rPr>
          <w:spacing w:val="-13"/>
          <w:w w:val="110"/>
          <w:sz w:val="20"/>
          <w:szCs w:val="20"/>
        </w:rPr>
        <w:t> </w:t>
      </w:r>
      <w:r>
        <w:rPr>
          <w:w w:val="110"/>
          <w:sz w:val="20"/>
          <w:szCs w:val="20"/>
        </w:rPr>
        <w:t>We</w:t>
      </w:r>
      <w:r>
        <w:rPr>
          <w:spacing w:val="-12"/>
          <w:w w:val="110"/>
          <w:sz w:val="20"/>
          <w:szCs w:val="20"/>
        </w:rPr>
        <w:t> </w:t>
      </w:r>
      <w:r>
        <w:rPr>
          <w:w w:val="110"/>
          <w:sz w:val="20"/>
          <w:szCs w:val="20"/>
        </w:rPr>
        <w:t>use</w:t>
      </w:r>
      <w:r>
        <w:rPr>
          <w:w w:val="110"/>
          <w:sz w:val="20"/>
          <w:szCs w:val="20"/>
        </w:rPr>
        <w:t> a</w:t>
      </w:r>
      <w:r>
        <w:rPr>
          <w:w w:val="110"/>
          <w:sz w:val="20"/>
          <w:szCs w:val="20"/>
        </w:rPr>
        <w:t> different</w:t>
      </w:r>
      <w:r>
        <w:rPr>
          <w:w w:val="110"/>
          <w:sz w:val="20"/>
          <w:szCs w:val="20"/>
        </w:rPr>
        <w:t> sample</w:t>
      </w:r>
      <w:r>
        <w:rPr>
          <w:w w:val="110"/>
          <w:sz w:val="20"/>
          <w:szCs w:val="20"/>
        </w:rPr>
        <w:t> rate:</w:t>
      </w:r>
      <w:r>
        <w:rPr>
          <w:spacing w:val="25"/>
          <w:w w:val="110"/>
          <w:sz w:val="20"/>
          <w:szCs w:val="20"/>
        </w:rPr>
        <w:t> </w:t>
      </w:r>
      <w:r>
        <w:rPr>
          <w:i/>
          <w:iCs/>
          <w:w w:val="110"/>
          <w:sz w:val="20"/>
          <w:szCs w:val="20"/>
        </w:rPr>
        <w:t>ρ</w:t>
      </w:r>
      <w:r>
        <w:rPr>
          <w:i/>
          <w:iCs/>
          <w:spacing w:val="-2"/>
          <w:w w:val="110"/>
          <w:sz w:val="20"/>
          <w:szCs w:val="20"/>
        </w:rPr>
        <w:t> </w:t>
      </w:r>
      <w:r>
        <w:rPr>
          <w:w w:val="125"/>
          <w:sz w:val="20"/>
          <w:szCs w:val="20"/>
        </w:rPr>
        <w:t>=</w:t>
      </w:r>
      <w:r>
        <w:rPr>
          <w:spacing w:val="-8"/>
          <w:w w:val="125"/>
          <w:sz w:val="20"/>
          <w:szCs w:val="20"/>
        </w:rPr>
        <w:t> </w:t>
      </w:r>
      <w:r>
        <w:rPr>
          <w:w w:val="110"/>
          <w:sz w:val="20"/>
          <w:szCs w:val="20"/>
        </w:rPr>
        <w:t>(log</w:t>
      </w:r>
      <w:r>
        <w:rPr>
          <w:spacing w:val="-13"/>
          <w:w w:val="110"/>
          <w:sz w:val="20"/>
          <w:szCs w:val="20"/>
        </w:rPr>
        <w:t> </w:t>
      </w:r>
      <w:r>
        <w:rPr>
          <w:i/>
          <w:iCs/>
          <w:w w:val="125"/>
          <w:sz w:val="20"/>
          <w:szCs w:val="20"/>
        </w:rPr>
        <w:t>n</w:t>
      </w:r>
      <w:r>
        <w:rPr>
          <w:w w:val="125"/>
          <w:sz w:val="20"/>
          <w:szCs w:val="20"/>
        </w:rPr>
        <w:t>)</w:t>
      </w:r>
      <w:r>
        <w:rPr>
          <w:w w:val="125"/>
          <w:sz w:val="20"/>
          <w:szCs w:val="20"/>
          <w:vertAlign w:val="superscript"/>
        </w:rPr>
        <w:t>1+</w:t>
      </w:r>
      <w:r>
        <w:rPr>
          <w:i/>
          <w:iCs/>
          <w:w w:val="125"/>
          <w:sz w:val="20"/>
          <w:szCs w:val="20"/>
          <w:vertAlign w:val="superscript"/>
        </w:rPr>
        <w:t>ϵ</w:t>
      </w:r>
      <w:r>
        <w:rPr>
          <w:i/>
          <w:iCs/>
          <w:w w:val="125"/>
          <w:sz w:val="20"/>
          <w:szCs w:val="20"/>
          <w:vertAlign w:val="baseline"/>
        </w:rPr>
        <w:t>/</w:t>
      </w:r>
      <w:r>
        <w:rPr>
          <w:i/>
          <w:iCs/>
          <w:spacing w:val="-14"/>
          <w:w w:val="125"/>
          <w:sz w:val="20"/>
          <w:szCs w:val="20"/>
          <w:vertAlign w:val="baseline"/>
        </w:rPr>
        <w:t> </w:t>
      </w:r>
      <w:r>
        <w:rPr>
          <w:w w:val="110"/>
          <w:sz w:val="20"/>
          <w:szCs w:val="20"/>
          <w:vertAlign w:val="baseline"/>
        </w:rPr>
        <w:t>log</w:t>
      </w:r>
      <w:r>
        <w:rPr>
          <w:spacing w:val="-12"/>
          <w:w w:val="110"/>
          <w:sz w:val="20"/>
          <w:szCs w:val="20"/>
          <w:vertAlign w:val="baseline"/>
        </w:rPr>
        <w:t> </w:t>
      </w:r>
      <w:r>
        <w:rPr>
          <w:i/>
          <w:iCs/>
          <w:w w:val="110"/>
          <w:sz w:val="20"/>
          <w:szCs w:val="20"/>
          <w:vertAlign w:val="baseline"/>
        </w:rPr>
        <w:t>σ</w:t>
      </w:r>
      <w:r>
        <w:rPr>
          <w:w w:val="110"/>
          <w:sz w:val="20"/>
          <w:szCs w:val="20"/>
          <w:vertAlign w:val="baseline"/>
        </w:rPr>
        <w:t>,</w:t>
      </w:r>
      <w:r>
        <w:rPr>
          <w:w w:val="110"/>
          <w:sz w:val="20"/>
          <w:szCs w:val="20"/>
          <w:vertAlign w:val="baseline"/>
        </w:rPr>
        <w:t> for</w:t>
      </w:r>
      <w:r>
        <w:rPr>
          <w:w w:val="110"/>
          <w:sz w:val="20"/>
          <w:szCs w:val="20"/>
          <w:vertAlign w:val="baseline"/>
        </w:rPr>
        <w:t> any</w:t>
      </w:r>
      <w:r>
        <w:rPr>
          <w:w w:val="110"/>
          <w:sz w:val="20"/>
          <w:szCs w:val="20"/>
          <w:vertAlign w:val="baseline"/>
        </w:rPr>
        <w:t> desired</w:t>
      </w:r>
      <w:r>
        <w:rPr>
          <w:w w:val="110"/>
          <w:sz w:val="20"/>
          <w:szCs w:val="20"/>
          <w:vertAlign w:val="baseline"/>
        </w:rPr>
        <w:t> constant</w:t>
      </w:r>
      <w:r>
        <w:rPr>
          <w:w w:val="110"/>
          <w:sz w:val="20"/>
          <w:szCs w:val="20"/>
          <w:vertAlign w:val="baseline"/>
        </w:rPr>
        <w:t> </w:t>
      </w:r>
      <w:r>
        <w:rPr>
          <w:i/>
          <w:iCs/>
          <w:w w:val="110"/>
          <w:sz w:val="20"/>
          <w:szCs w:val="20"/>
          <w:vertAlign w:val="baseline"/>
        </w:rPr>
        <w:t>ϵ</w:t>
      </w:r>
      <w:r>
        <w:rPr>
          <w:i/>
          <w:iCs/>
          <w:spacing w:val="-2"/>
          <w:w w:val="110"/>
          <w:sz w:val="20"/>
          <w:szCs w:val="20"/>
          <w:vertAlign w:val="baseline"/>
        </w:rPr>
        <w:t> </w:t>
      </w:r>
      <w:r>
        <w:rPr>
          <w:i/>
          <w:iCs/>
          <w:w w:val="125"/>
          <w:sz w:val="20"/>
          <w:szCs w:val="20"/>
          <w:vertAlign w:val="baseline"/>
        </w:rPr>
        <w:t>&gt;</w:t>
      </w:r>
      <w:r>
        <w:rPr>
          <w:i/>
          <w:iCs/>
          <w:spacing w:val="-8"/>
          <w:w w:val="125"/>
          <w:sz w:val="20"/>
          <w:szCs w:val="20"/>
          <w:vertAlign w:val="baseline"/>
        </w:rPr>
        <w:t> </w:t>
      </w:r>
      <w:r>
        <w:rPr>
          <w:w w:val="110"/>
          <w:sz w:val="20"/>
          <w:szCs w:val="20"/>
          <w:vertAlign w:val="baseline"/>
        </w:rPr>
        <w:t>0 (for</w:t>
      </w:r>
      <w:r>
        <w:rPr>
          <w:w w:val="110"/>
          <w:sz w:val="20"/>
          <w:szCs w:val="20"/>
          <w:vertAlign w:val="baseline"/>
        </w:rPr>
        <w:t> example,</w:t>
      </w:r>
      <w:r>
        <w:rPr>
          <w:w w:val="110"/>
          <w:sz w:val="20"/>
          <w:szCs w:val="20"/>
          <w:vertAlign w:val="baseline"/>
        </w:rPr>
        <w:t> </w:t>
      </w:r>
      <w:r>
        <w:rPr>
          <w:i/>
          <w:iCs/>
          <w:w w:val="110"/>
          <w:sz w:val="20"/>
          <w:szCs w:val="20"/>
          <w:vertAlign w:val="baseline"/>
        </w:rPr>
        <w:t>ρ</w:t>
      </w:r>
      <w:r>
        <w:rPr>
          <w:i/>
          <w:iCs/>
          <w:w w:val="110"/>
          <w:sz w:val="20"/>
          <w:szCs w:val="20"/>
          <w:vertAlign w:val="baseline"/>
        </w:rPr>
        <w:t> </w:t>
      </w:r>
      <w:r>
        <w:rPr>
          <w:w w:val="125"/>
          <w:sz w:val="20"/>
          <w:szCs w:val="20"/>
          <w:vertAlign w:val="baseline"/>
        </w:rPr>
        <w:t>=</w:t>
      </w:r>
      <w:r>
        <w:rPr>
          <w:w w:val="125"/>
          <w:sz w:val="20"/>
          <w:szCs w:val="20"/>
          <w:vertAlign w:val="baseline"/>
        </w:rPr>
        <w:t> </w:t>
      </w:r>
      <w:r>
        <w:rPr>
          <w:w w:val="110"/>
          <w:sz w:val="20"/>
          <w:szCs w:val="20"/>
          <w:vertAlign w:val="baseline"/>
        </w:rPr>
        <w:t>(log</w:t>
      </w:r>
      <w:r>
        <w:rPr>
          <w:spacing w:val="-13"/>
          <w:w w:val="110"/>
          <w:sz w:val="20"/>
          <w:szCs w:val="20"/>
          <w:vertAlign w:val="baseline"/>
        </w:rPr>
        <w:t> </w:t>
      </w:r>
      <w:r>
        <w:rPr>
          <w:i/>
          <w:iCs/>
          <w:w w:val="110"/>
          <w:sz w:val="20"/>
          <w:szCs w:val="20"/>
          <w:vertAlign w:val="baseline"/>
        </w:rPr>
        <w:t>n</w:t>
      </w:r>
      <w:r>
        <w:rPr>
          <w:w w:val="110"/>
          <w:sz w:val="20"/>
          <w:szCs w:val="20"/>
          <w:vertAlign w:val="baseline"/>
        </w:rPr>
        <w:t>)</w:t>
      </w:r>
      <w:r>
        <w:rPr>
          <w:w w:val="110"/>
          <w:sz w:val="20"/>
          <w:szCs w:val="20"/>
          <w:vertAlign w:val="superscript"/>
        </w:rPr>
        <w:t>1</w:t>
      </w:r>
      <w:r>
        <w:rPr>
          <w:i/>
          <w:iCs/>
          <w:w w:val="110"/>
          <w:sz w:val="20"/>
          <w:szCs w:val="20"/>
          <w:vertAlign w:val="superscript"/>
        </w:rPr>
        <w:t>.</w:t>
      </w:r>
      <w:r>
        <w:rPr>
          <w:w w:val="110"/>
          <w:sz w:val="20"/>
          <w:szCs w:val="20"/>
          <w:vertAlign w:val="superscript"/>
        </w:rPr>
        <w:t>0001</w:t>
      </w:r>
      <w:r>
        <w:rPr>
          <w:i/>
          <w:iCs/>
          <w:w w:val="110"/>
          <w:sz w:val="20"/>
          <w:szCs w:val="20"/>
          <w:vertAlign w:val="baseline"/>
        </w:rPr>
        <w:t>/</w:t>
      </w:r>
      <w:r>
        <w:rPr>
          <w:i/>
          <w:iCs/>
          <w:spacing w:val="-12"/>
          <w:w w:val="110"/>
          <w:sz w:val="20"/>
          <w:szCs w:val="20"/>
          <w:vertAlign w:val="baseline"/>
        </w:rPr>
        <w:t> </w:t>
      </w:r>
      <w:r>
        <w:rPr>
          <w:w w:val="110"/>
          <w:sz w:val="20"/>
          <w:szCs w:val="20"/>
          <w:vertAlign w:val="baseline"/>
        </w:rPr>
        <w:t>log</w:t>
      </w:r>
      <w:r>
        <w:rPr>
          <w:spacing w:val="-13"/>
          <w:w w:val="110"/>
          <w:sz w:val="20"/>
          <w:szCs w:val="20"/>
          <w:vertAlign w:val="baseline"/>
        </w:rPr>
        <w:t> </w:t>
      </w:r>
      <w:r>
        <w:rPr>
          <w:i/>
          <w:iCs/>
          <w:w w:val="110"/>
          <w:sz w:val="20"/>
          <w:szCs w:val="20"/>
          <w:vertAlign w:val="baseline"/>
        </w:rPr>
        <w:t>σ</w:t>
      </w:r>
      <w:r>
        <w:rPr>
          <w:w w:val="110"/>
          <w:sz w:val="20"/>
          <w:szCs w:val="20"/>
          <w:vertAlign w:val="baseline"/>
        </w:rPr>
        <w:t>).</w:t>
      </w:r>
      <w:r>
        <w:rPr>
          <w:spacing w:val="40"/>
          <w:w w:val="110"/>
          <w:sz w:val="20"/>
          <w:szCs w:val="20"/>
          <w:vertAlign w:val="baseline"/>
        </w:rPr>
        <w:t> </w:t>
      </w:r>
      <w:r>
        <w:rPr>
          <w:w w:val="110"/>
          <w:sz w:val="20"/>
          <w:szCs w:val="20"/>
          <w:vertAlign w:val="baseline"/>
        </w:rPr>
        <w:t>We</w:t>
      </w:r>
      <w:r>
        <w:rPr>
          <w:w w:val="110"/>
          <w:sz w:val="20"/>
          <w:szCs w:val="20"/>
          <w:vertAlign w:val="baseline"/>
        </w:rPr>
        <w:t> build</w:t>
      </w:r>
      <w:r>
        <w:rPr>
          <w:w w:val="110"/>
          <w:sz w:val="20"/>
          <w:szCs w:val="20"/>
          <w:vertAlign w:val="baseline"/>
        </w:rPr>
        <w:t> the</w:t>
      </w:r>
      <w:r>
        <w:rPr>
          <w:w w:val="110"/>
          <w:sz w:val="20"/>
          <w:szCs w:val="20"/>
          <w:vertAlign w:val="baseline"/>
        </w:rPr>
        <w:t> zero-order</w:t>
      </w:r>
      <w:r>
        <w:rPr>
          <w:w w:val="110"/>
          <w:sz w:val="20"/>
          <w:szCs w:val="20"/>
          <w:vertAlign w:val="baseline"/>
        </w:rPr>
        <w:t> bitvector</w:t>
      </w:r>
      <w:r>
        <w:rPr>
          <w:w w:val="110"/>
          <w:sz w:val="20"/>
          <w:szCs w:val="20"/>
          <w:vertAlign w:val="baseline"/>
        </w:rPr>
        <w:t> data</w:t>
      </w:r>
      <w:r>
        <w:rPr>
          <w:w w:val="110"/>
          <w:sz w:val="20"/>
          <w:szCs w:val="20"/>
          <w:vertAlign w:val="baseline"/>
        </w:rPr>
        <w:t> structure</w:t>
      </w:r>
      <w:r>
        <w:rPr>
          <w:w w:val="110"/>
          <w:sz w:val="20"/>
          <w:szCs w:val="20"/>
          <w:vertAlign w:val="baseline"/>
        </w:rPr>
        <w:t> of Theorem</w:t>
      </w:r>
      <w:r>
        <w:rPr>
          <w:spacing w:val="-7"/>
          <w:w w:val="110"/>
          <w:sz w:val="20"/>
          <w:szCs w:val="20"/>
          <w:vertAlign w:val="baseline"/>
        </w:rPr>
        <w:t> </w:t>
      </w:r>
      <w:hyperlink w:history="true" w:anchor="_bookmark29">
        <w:r>
          <w:rPr>
            <w:w w:val="110"/>
            <w:sz w:val="20"/>
            <w:szCs w:val="20"/>
            <w:vertAlign w:val="baseline"/>
          </w:rPr>
          <w:t>1.3.23</w:t>
        </w:r>
      </w:hyperlink>
      <w:r>
        <w:rPr>
          <w:w w:val="110"/>
          <w:sz w:val="20"/>
          <w:szCs w:val="20"/>
          <w:vertAlign w:val="baseline"/>
        </w:rPr>
        <w:t> on</w:t>
      </w:r>
      <w:r>
        <w:rPr>
          <w:w w:val="110"/>
          <w:sz w:val="20"/>
          <w:szCs w:val="20"/>
          <w:vertAlign w:val="baseline"/>
        </w:rPr>
        <w:t> </w:t>
      </w:r>
      <w:r>
        <w:rPr>
          <w:i/>
          <w:iCs/>
          <w:w w:val="110"/>
          <w:sz w:val="20"/>
          <w:szCs w:val="20"/>
          <w:vertAlign w:val="baseline"/>
        </w:rPr>
        <w:t>M</w:t>
      </w:r>
      <w:r>
        <w:rPr>
          <w:i/>
          <w:iCs/>
          <w:spacing w:val="-13"/>
          <w:w w:val="110"/>
          <w:sz w:val="20"/>
          <w:szCs w:val="20"/>
          <w:vertAlign w:val="baseline"/>
        </w:rPr>
        <w:t> </w:t>
      </w:r>
      <w:r>
        <w:rPr>
          <w:w w:val="110"/>
          <w:sz w:val="20"/>
          <w:szCs w:val="20"/>
          <w:vertAlign w:val="baseline"/>
        </w:rPr>
        <w:t>.</w:t>
      </w:r>
      <w:r>
        <w:rPr>
          <w:spacing w:val="40"/>
          <w:w w:val="110"/>
          <w:sz w:val="20"/>
          <w:szCs w:val="20"/>
          <w:vertAlign w:val="baseline"/>
        </w:rPr>
        <w:t> </w:t>
      </w:r>
      <w:r>
        <w:rPr>
          <w:w w:val="110"/>
          <w:sz w:val="20"/>
          <w:szCs w:val="20"/>
          <w:vertAlign w:val="baseline"/>
        </w:rPr>
        <w:t>The</w:t>
      </w:r>
      <w:r>
        <w:rPr>
          <w:w w:val="110"/>
          <w:sz w:val="20"/>
          <w:szCs w:val="20"/>
          <w:vertAlign w:val="baseline"/>
        </w:rPr>
        <w:t> bit-size</w:t>
      </w:r>
      <w:r>
        <w:rPr>
          <w:w w:val="110"/>
          <w:sz w:val="20"/>
          <w:szCs w:val="20"/>
          <w:vertAlign w:val="baseline"/>
        </w:rPr>
        <w:t> of</w:t>
      </w:r>
      <w:r>
        <w:rPr>
          <w:w w:val="110"/>
          <w:sz w:val="20"/>
          <w:szCs w:val="20"/>
          <w:vertAlign w:val="baseline"/>
        </w:rPr>
        <w:t> </w:t>
      </w:r>
      <w:r>
        <w:rPr>
          <w:i/>
          <w:iCs/>
          <w:w w:val="125"/>
          <w:sz w:val="20"/>
          <w:szCs w:val="20"/>
          <w:vertAlign w:val="baseline"/>
        </w:rPr>
        <w:t>SSA</w:t>
      </w:r>
      <w:r>
        <w:rPr>
          <w:i/>
          <w:iCs/>
          <w:w w:val="125"/>
          <w:sz w:val="20"/>
          <w:szCs w:val="20"/>
          <w:vertAlign w:val="baseline"/>
        </w:rPr>
        <w:t> </w:t>
      </w:r>
      <w:r>
        <w:rPr>
          <w:w w:val="110"/>
          <w:sz w:val="20"/>
          <w:szCs w:val="20"/>
          <w:vertAlign w:val="baseline"/>
        </w:rPr>
        <w:t>and</w:t>
      </w:r>
      <w:r>
        <w:rPr>
          <w:w w:val="110"/>
          <w:sz w:val="20"/>
          <w:szCs w:val="20"/>
          <w:vertAlign w:val="baseline"/>
        </w:rPr>
        <w:t> </w:t>
      </w:r>
      <w:r>
        <w:rPr>
          <w:i/>
          <w:iCs/>
          <w:w w:val="110"/>
          <w:sz w:val="20"/>
          <w:szCs w:val="20"/>
          <w:vertAlign w:val="baseline"/>
        </w:rPr>
        <w:t>M</w:t>
      </w:r>
      <w:r>
        <w:rPr>
          <w:i/>
          <w:iCs/>
          <w:spacing w:val="40"/>
          <w:w w:val="110"/>
          <w:sz w:val="20"/>
          <w:szCs w:val="20"/>
          <w:vertAlign w:val="baseline"/>
        </w:rPr>
        <w:t> </w:t>
      </w:r>
      <w:r>
        <w:rPr>
          <w:w w:val="110"/>
          <w:sz w:val="20"/>
          <w:szCs w:val="20"/>
          <w:vertAlign w:val="baseline"/>
        </w:rPr>
        <w:t>is</w:t>
      </w:r>
      <w:r>
        <w:rPr>
          <w:w w:val="110"/>
          <w:sz w:val="20"/>
          <w:szCs w:val="20"/>
          <w:vertAlign w:val="baseline"/>
        </w:rPr>
        <w:t> therefore</w:t>
      </w:r>
      <w:r>
        <w:rPr>
          <w:w w:val="110"/>
          <w:sz w:val="20"/>
          <w:szCs w:val="20"/>
          <w:vertAlign w:val="baseline"/>
        </w:rPr>
        <w:t> </w:t>
      </w:r>
      <w:r>
        <w:rPr>
          <w:i/>
          <w:iCs/>
          <w:w w:val="110"/>
          <w:sz w:val="20"/>
          <w:szCs w:val="20"/>
          <w:vertAlign w:val="baseline"/>
        </w:rPr>
        <w:t>nH</w:t>
      </w:r>
      <w:r>
        <w:rPr>
          <w:w w:val="110"/>
          <w:sz w:val="20"/>
          <w:szCs w:val="20"/>
          <w:vertAlign w:val="subscript"/>
        </w:rPr>
        <w:t>0</w:t>
      </w:r>
      <w:r>
        <w:rPr>
          <w:w w:val="110"/>
          <w:sz w:val="20"/>
          <w:szCs w:val="20"/>
          <w:vertAlign w:val="baseline"/>
        </w:rPr>
        <w:t>(</w:t>
      </w:r>
      <w:r>
        <w:rPr>
          <w:i/>
          <w:iCs/>
          <w:w w:val="110"/>
          <w:sz w:val="20"/>
          <w:szCs w:val="20"/>
          <w:vertAlign w:val="baseline"/>
        </w:rPr>
        <w:t>M</w:t>
      </w:r>
      <w:r>
        <w:rPr>
          <w:i/>
          <w:iCs/>
          <w:spacing w:val="-13"/>
          <w:w w:val="110"/>
          <w:sz w:val="20"/>
          <w:szCs w:val="20"/>
          <w:vertAlign w:val="baseline"/>
        </w:rPr>
        <w:t> </w:t>
      </w:r>
      <w:r>
        <w:rPr>
          <w:w w:val="110"/>
          <w:sz w:val="20"/>
          <w:szCs w:val="20"/>
          <w:vertAlign w:val="baseline"/>
        </w:rPr>
        <w:t>) </w:t>
      </w:r>
      <w:r>
        <w:rPr>
          <w:w w:val="125"/>
          <w:sz w:val="20"/>
          <w:szCs w:val="20"/>
          <w:vertAlign w:val="baseline"/>
        </w:rPr>
        <w:t>+ </w:t>
      </w:r>
      <w:r>
        <w:rPr>
          <w:w w:val="110"/>
          <w:sz w:val="20"/>
          <w:szCs w:val="20"/>
          <w:vertAlign w:val="baseline"/>
        </w:rPr>
        <w:t>(</w:t>
      </w:r>
      <w:r>
        <w:rPr>
          <w:i/>
          <w:iCs/>
          <w:w w:val="110"/>
          <w:sz w:val="20"/>
          <w:szCs w:val="20"/>
          <w:vertAlign w:val="baseline"/>
        </w:rPr>
        <w:t>n/ρ</w:t>
      </w:r>
      <w:r>
        <w:rPr>
          <w:w w:val="110"/>
          <w:sz w:val="20"/>
          <w:szCs w:val="20"/>
          <w:vertAlign w:val="baseline"/>
        </w:rPr>
        <w:t>)</w:t>
      </w:r>
      <w:r>
        <w:rPr>
          <w:spacing w:val="-13"/>
          <w:w w:val="110"/>
          <w:sz w:val="20"/>
          <w:szCs w:val="20"/>
          <w:vertAlign w:val="baseline"/>
        </w:rPr>
        <w:t> </w:t>
      </w:r>
      <w:r>
        <w:rPr>
          <w:w w:val="110"/>
          <w:sz w:val="20"/>
          <w:szCs w:val="20"/>
          <w:vertAlign w:val="baseline"/>
        </w:rPr>
        <w:t>log</w:t>
      </w:r>
      <w:r>
        <w:rPr>
          <w:spacing w:val="-12"/>
          <w:w w:val="110"/>
          <w:sz w:val="20"/>
          <w:szCs w:val="20"/>
          <w:vertAlign w:val="baseline"/>
        </w:rPr>
        <w:t> </w:t>
      </w:r>
      <w:r>
        <w:rPr>
          <w:i/>
          <w:iCs/>
          <w:w w:val="110"/>
          <w:sz w:val="20"/>
          <w:szCs w:val="20"/>
          <w:vertAlign w:val="baseline"/>
        </w:rPr>
        <w:t>n</w:t>
      </w:r>
      <w:r>
        <w:rPr>
          <w:i/>
          <w:iCs/>
          <w:w w:val="110"/>
          <w:sz w:val="20"/>
          <w:szCs w:val="20"/>
          <w:vertAlign w:val="baseline"/>
        </w:rPr>
        <w:t> </w:t>
      </w:r>
      <w:r>
        <w:rPr>
          <w:w w:val="110"/>
          <w:sz w:val="20"/>
          <w:szCs w:val="20"/>
          <w:vertAlign w:val="baseline"/>
        </w:rPr>
        <w:t>bits, where</w:t>
      </w:r>
      <w:r>
        <w:rPr>
          <w:spacing w:val="31"/>
          <w:w w:val="110"/>
          <w:sz w:val="20"/>
          <w:szCs w:val="20"/>
          <w:vertAlign w:val="baseline"/>
        </w:rPr>
        <w:t> </w:t>
      </w:r>
      <w:r>
        <w:rPr>
          <w:i/>
          <w:iCs/>
          <w:w w:val="110"/>
          <w:sz w:val="20"/>
          <w:szCs w:val="20"/>
          <w:vertAlign w:val="baseline"/>
        </w:rPr>
        <w:t>ρ </w:t>
      </w:r>
      <w:r>
        <w:rPr>
          <w:w w:val="125"/>
          <w:sz w:val="20"/>
          <w:szCs w:val="20"/>
          <w:vertAlign w:val="baseline"/>
        </w:rPr>
        <w:t>= </w:t>
      </w:r>
      <w:r>
        <w:rPr>
          <w:w w:val="110"/>
          <w:sz w:val="20"/>
          <w:szCs w:val="20"/>
          <w:vertAlign w:val="baseline"/>
        </w:rPr>
        <w:t>(log</w:t>
      </w:r>
      <w:r>
        <w:rPr>
          <w:spacing w:val="-7"/>
          <w:w w:val="110"/>
          <w:sz w:val="20"/>
          <w:szCs w:val="20"/>
          <w:vertAlign w:val="baseline"/>
        </w:rPr>
        <w:t> </w:t>
      </w:r>
      <w:r>
        <w:rPr>
          <w:i/>
          <w:iCs/>
          <w:w w:val="125"/>
          <w:sz w:val="20"/>
          <w:szCs w:val="20"/>
          <w:vertAlign w:val="baseline"/>
        </w:rPr>
        <w:t>n</w:t>
      </w:r>
      <w:r>
        <w:rPr>
          <w:w w:val="125"/>
          <w:sz w:val="20"/>
          <w:szCs w:val="20"/>
          <w:vertAlign w:val="baseline"/>
        </w:rPr>
        <w:t>)</w:t>
      </w:r>
      <w:r>
        <w:rPr>
          <w:w w:val="125"/>
          <w:sz w:val="20"/>
          <w:szCs w:val="20"/>
          <w:vertAlign w:val="superscript"/>
        </w:rPr>
        <w:t>1+</w:t>
      </w:r>
      <w:r>
        <w:rPr>
          <w:i/>
          <w:iCs/>
          <w:w w:val="125"/>
          <w:sz w:val="20"/>
          <w:szCs w:val="20"/>
          <w:vertAlign w:val="superscript"/>
        </w:rPr>
        <w:t>ϵ</w:t>
      </w:r>
      <w:r>
        <w:rPr>
          <w:i/>
          <w:iCs/>
          <w:w w:val="125"/>
          <w:sz w:val="20"/>
          <w:szCs w:val="20"/>
          <w:vertAlign w:val="baseline"/>
        </w:rPr>
        <w:t>/</w:t>
      </w:r>
      <w:r>
        <w:rPr>
          <w:i/>
          <w:iCs/>
          <w:spacing w:val="-16"/>
          <w:w w:val="125"/>
          <w:sz w:val="20"/>
          <w:szCs w:val="20"/>
          <w:vertAlign w:val="baseline"/>
        </w:rPr>
        <w:t> </w:t>
      </w:r>
      <w:r>
        <w:rPr>
          <w:w w:val="110"/>
          <w:sz w:val="20"/>
          <w:szCs w:val="20"/>
          <w:vertAlign w:val="baseline"/>
        </w:rPr>
        <w:t>log</w:t>
      </w:r>
      <w:r>
        <w:rPr>
          <w:spacing w:val="-7"/>
          <w:w w:val="110"/>
          <w:sz w:val="20"/>
          <w:szCs w:val="20"/>
          <w:vertAlign w:val="baseline"/>
        </w:rPr>
        <w:t> </w:t>
      </w:r>
      <w:r>
        <w:rPr>
          <w:i/>
          <w:iCs/>
          <w:w w:val="110"/>
          <w:sz w:val="20"/>
          <w:szCs w:val="20"/>
          <w:vertAlign w:val="baseline"/>
        </w:rPr>
        <w:t>σ</w:t>
      </w:r>
      <w:r>
        <w:rPr>
          <w:w w:val="110"/>
          <w:sz w:val="20"/>
          <w:szCs w:val="20"/>
          <w:vertAlign w:val="baseline"/>
        </w:rPr>
        <w:t>.</w:t>
      </w:r>
      <w:r>
        <w:rPr>
          <w:spacing w:val="40"/>
          <w:w w:val="110"/>
          <w:sz w:val="20"/>
          <w:szCs w:val="20"/>
          <w:vertAlign w:val="baseline"/>
        </w:rPr>
        <w:t> </w:t>
      </w:r>
      <w:r>
        <w:rPr>
          <w:w w:val="110"/>
          <w:sz w:val="20"/>
          <w:szCs w:val="20"/>
          <w:vertAlign w:val="baseline"/>
        </w:rPr>
        <w:t>Exercise:</w:t>
      </w:r>
      <w:r>
        <w:rPr>
          <w:spacing w:val="40"/>
          <w:w w:val="110"/>
          <w:sz w:val="20"/>
          <w:szCs w:val="20"/>
          <w:vertAlign w:val="baseline"/>
        </w:rPr>
        <w:t> </w:t>
      </w:r>
      <w:r>
        <w:rPr>
          <w:w w:val="110"/>
          <w:sz w:val="20"/>
          <w:szCs w:val="20"/>
          <w:vertAlign w:val="baseline"/>
        </w:rPr>
        <w:t>prove</w:t>
      </w:r>
      <w:r>
        <w:rPr>
          <w:spacing w:val="31"/>
          <w:w w:val="110"/>
          <w:sz w:val="20"/>
          <w:szCs w:val="20"/>
          <w:vertAlign w:val="baseline"/>
        </w:rPr>
        <w:t> </w:t>
      </w:r>
      <w:r>
        <w:rPr>
          <w:w w:val="110"/>
          <w:sz w:val="20"/>
          <w:szCs w:val="20"/>
          <w:vertAlign w:val="baseline"/>
        </w:rPr>
        <w:t>that</w:t>
      </w:r>
      <w:r>
        <w:rPr>
          <w:spacing w:val="31"/>
          <w:w w:val="110"/>
          <w:sz w:val="20"/>
          <w:szCs w:val="20"/>
          <w:vertAlign w:val="baseline"/>
        </w:rPr>
        <w:t> </w:t>
      </w:r>
      <w:r>
        <w:rPr>
          <w:i/>
          <w:iCs/>
          <w:w w:val="110"/>
          <w:sz w:val="20"/>
          <w:szCs w:val="20"/>
          <w:vertAlign w:val="baseline"/>
        </w:rPr>
        <w:t>nH</w:t>
      </w:r>
      <w:r>
        <w:rPr>
          <w:w w:val="110"/>
          <w:sz w:val="20"/>
          <w:szCs w:val="20"/>
          <w:vertAlign w:val="subscript"/>
        </w:rPr>
        <w:t>0</w:t>
      </w:r>
      <w:r>
        <w:rPr>
          <w:w w:val="110"/>
          <w:sz w:val="20"/>
          <w:szCs w:val="20"/>
          <w:vertAlign w:val="baseline"/>
        </w:rPr>
        <w:t>(</w:t>
      </w:r>
      <w:r>
        <w:rPr>
          <w:i/>
          <w:iCs/>
          <w:w w:val="110"/>
          <w:sz w:val="20"/>
          <w:szCs w:val="20"/>
          <w:vertAlign w:val="baseline"/>
        </w:rPr>
        <w:t>M</w:t>
      </w:r>
      <w:r>
        <w:rPr>
          <w:i/>
          <w:iCs/>
          <w:spacing w:val="-24"/>
          <w:w w:val="110"/>
          <w:sz w:val="20"/>
          <w:szCs w:val="20"/>
          <w:vertAlign w:val="baseline"/>
        </w:rPr>
        <w:t> </w:t>
      </w:r>
      <w:r>
        <w:rPr>
          <w:w w:val="110"/>
          <w:sz w:val="20"/>
          <w:szCs w:val="20"/>
          <w:vertAlign w:val="baseline"/>
        </w:rPr>
        <w:t>) </w:t>
      </w:r>
      <w:r>
        <w:rPr>
          <w:w w:val="125"/>
          <w:sz w:val="20"/>
          <w:szCs w:val="20"/>
          <w:vertAlign w:val="baseline"/>
        </w:rPr>
        <w:t>+</w:t>
      </w:r>
      <w:r>
        <w:rPr>
          <w:spacing w:val="-3"/>
          <w:w w:val="125"/>
          <w:sz w:val="20"/>
          <w:szCs w:val="20"/>
          <w:vertAlign w:val="baseline"/>
        </w:rPr>
        <w:t> </w:t>
      </w:r>
      <w:r>
        <w:rPr>
          <w:w w:val="110"/>
          <w:sz w:val="20"/>
          <w:szCs w:val="20"/>
          <w:vertAlign w:val="baseline"/>
        </w:rPr>
        <w:t>(</w:t>
      </w:r>
      <w:r>
        <w:rPr>
          <w:i/>
          <w:iCs/>
          <w:w w:val="110"/>
          <w:sz w:val="20"/>
          <w:szCs w:val="20"/>
          <w:vertAlign w:val="baseline"/>
        </w:rPr>
        <w:t>n/ρ</w:t>
      </w:r>
      <w:r>
        <w:rPr>
          <w:w w:val="110"/>
          <w:sz w:val="20"/>
          <w:szCs w:val="20"/>
          <w:vertAlign w:val="baseline"/>
        </w:rPr>
        <w:t>)</w:t>
      </w:r>
      <w:r>
        <w:rPr>
          <w:spacing w:val="-9"/>
          <w:w w:val="110"/>
          <w:sz w:val="20"/>
          <w:szCs w:val="20"/>
          <w:vertAlign w:val="baseline"/>
        </w:rPr>
        <w:t> </w:t>
      </w:r>
      <w:r>
        <w:rPr>
          <w:w w:val="110"/>
          <w:sz w:val="20"/>
          <w:szCs w:val="20"/>
          <w:vertAlign w:val="baseline"/>
        </w:rPr>
        <w:t>log</w:t>
      </w:r>
      <w:r>
        <w:rPr>
          <w:spacing w:val="-7"/>
          <w:w w:val="110"/>
          <w:sz w:val="20"/>
          <w:szCs w:val="20"/>
          <w:vertAlign w:val="baseline"/>
        </w:rPr>
        <w:t> </w:t>
      </w:r>
      <w:r>
        <w:rPr>
          <w:i/>
          <w:iCs/>
          <w:w w:val="110"/>
          <w:sz w:val="20"/>
          <w:szCs w:val="20"/>
          <w:vertAlign w:val="baseline"/>
        </w:rPr>
        <w:t>n </w:t>
      </w:r>
      <w:r>
        <w:rPr>
          <w:w w:val="125"/>
          <w:sz w:val="20"/>
          <w:szCs w:val="20"/>
          <w:vertAlign w:val="baseline"/>
        </w:rPr>
        <w:t>= </w:t>
      </w:r>
      <w:r>
        <w:rPr>
          <w:i/>
          <w:iCs/>
          <w:w w:val="110"/>
          <w:sz w:val="20"/>
          <w:szCs w:val="20"/>
          <w:vertAlign w:val="baseline"/>
        </w:rPr>
        <w:t>o</w:t>
      </w:r>
      <w:r>
        <w:rPr>
          <w:w w:val="110"/>
          <w:sz w:val="20"/>
          <w:szCs w:val="20"/>
          <w:vertAlign w:val="baseline"/>
        </w:rPr>
        <w:t>(</w:t>
      </w:r>
      <w:r>
        <w:rPr>
          <w:i/>
          <w:iCs/>
          <w:w w:val="110"/>
          <w:sz w:val="20"/>
          <w:szCs w:val="20"/>
          <w:vertAlign w:val="baseline"/>
        </w:rPr>
        <w:t>n</w:t>
      </w:r>
      <w:r>
        <w:rPr>
          <w:i/>
          <w:iCs/>
          <w:spacing w:val="-9"/>
          <w:w w:val="110"/>
          <w:sz w:val="20"/>
          <w:szCs w:val="20"/>
          <w:vertAlign w:val="baseline"/>
        </w:rPr>
        <w:t> </w:t>
      </w:r>
      <w:r>
        <w:rPr>
          <w:w w:val="110"/>
          <w:sz w:val="20"/>
          <w:szCs w:val="20"/>
          <w:vertAlign w:val="baseline"/>
        </w:rPr>
        <w:t>log</w:t>
      </w:r>
      <w:r>
        <w:rPr>
          <w:spacing w:val="-7"/>
          <w:w w:val="110"/>
          <w:sz w:val="20"/>
          <w:szCs w:val="20"/>
          <w:vertAlign w:val="baseline"/>
        </w:rPr>
        <w:t> </w:t>
      </w:r>
      <w:r>
        <w:rPr>
          <w:i/>
          <w:iCs/>
          <w:w w:val="110"/>
          <w:sz w:val="20"/>
          <w:szCs w:val="20"/>
          <w:vertAlign w:val="baseline"/>
        </w:rPr>
        <w:t>σ</w:t>
      </w:r>
      <w:r>
        <w:rPr>
          <w:w w:val="110"/>
          <w:sz w:val="20"/>
          <w:szCs w:val="20"/>
          <w:vertAlign w:val="baseline"/>
        </w:rPr>
        <w:t>)</w:t>
      </w:r>
      <w:r>
        <w:rPr>
          <w:spacing w:val="31"/>
          <w:w w:val="110"/>
          <w:sz w:val="20"/>
          <w:szCs w:val="20"/>
          <w:vertAlign w:val="baseline"/>
        </w:rPr>
        <w:t> </w:t>
      </w:r>
      <w:r>
        <w:rPr>
          <w:w w:val="110"/>
          <w:sz w:val="20"/>
          <w:szCs w:val="20"/>
          <w:vertAlign w:val="baseline"/>
        </w:rPr>
        <w:t>bits.</w:t>
      </w:r>
    </w:p>
    <w:p>
      <w:pPr>
        <w:pStyle w:val="BodyText"/>
        <w:spacing w:line="235" w:lineRule="auto" w:before="145"/>
        <w:ind w:left="260" w:right="618" w:firstLine="298"/>
        <w:jc w:val="both"/>
      </w:pPr>
      <w:r>
        <w:rPr/>
        <mc:AlternateContent>
          <mc:Choice Requires="wps">
            <w:drawing>
              <wp:anchor distT="0" distB="0" distL="0" distR="0" allowOverlap="1" layoutInCell="1" locked="0" behindDoc="1" simplePos="0" relativeHeight="480648704">
                <wp:simplePos x="0" y="0"/>
                <wp:positionH relativeFrom="page">
                  <wp:posOffset>3110689</wp:posOffset>
                </wp:positionH>
                <wp:positionV relativeFrom="paragraph">
                  <wp:posOffset>113107</wp:posOffset>
                </wp:positionV>
                <wp:extent cx="98425" cy="21971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44.936218pt;margin-top:8.906107pt;width:7.75pt;height:17.3pt;mso-position-horizontal-relative:page;mso-position-vertical-relative:paragraph;z-index:-22667776" type="#_x0000_t202" id="docshape33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Since</w:t>
      </w:r>
      <w:r>
        <w:rPr>
          <w:spacing w:val="-13"/>
          <w:w w:val="110"/>
        </w:rPr>
        <w:t> </w:t>
      </w:r>
      <w:r>
        <w:rPr>
          <w:i/>
          <w:iCs/>
          <w:w w:val="110"/>
        </w:rPr>
        <w:t>M</w:t>
      </w:r>
      <w:r>
        <w:rPr>
          <w:i/>
          <w:iCs/>
          <w:spacing w:val="-12"/>
          <w:w w:val="110"/>
        </w:rPr>
        <w:t> </w:t>
      </w:r>
      <w:r>
        <w:rPr>
          <w:w w:val="125"/>
        </w:rPr>
        <w:t>[</w:t>
      </w:r>
      <w:r>
        <w:rPr>
          <w:i/>
          <w:iCs/>
          <w:w w:val="125"/>
        </w:rPr>
        <w:t>LF</w:t>
      </w:r>
      <w:r>
        <w:rPr>
          <w:i/>
          <w:iCs/>
          <w:w w:val="125"/>
          <w:vertAlign w:val="superscript"/>
        </w:rPr>
        <w:t>k</w:t>
      </w:r>
      <w:r>
        <w:rPr>
          <w:w w:val="125"/>
          <w:vertAlign w:val="baseline"/>
        </w:rPr>
        <w:t>(</w:t>
      </w:r>
      <w:r>
        <w:rPr>
          <w:i/>
          <w:iCs/>
          <w:w w:val="125"/>
          <w:vertAlign w:val="baseline"/>
        </w:rPr>
        <w:t>i</w:t>
      </w:r>
      <w:r>
        <w:rPr>
          <w:w w:val="125"/>
          <w:vertAlign w:val="baseline"/>
        </w:rPr>
        <w:t>)]</w:t>
      </w:r>
      <w:r>
        <w:rPr>
          <w:spacing w:val="-14"/>
          <w:w w:val="125"/>
          <w:vertAlign w:val="baseline"/>
        </w:rPr>
        <w:t> </w:t>
      </w:r>
      <w:r>
        <w:rPr>
          <w:w w:val="125"/>
          <w:vertAlign w:val="baseline"/>
        </w:rPr>
        <w:t>=</w:t>
      </w:r>
      <w:r>
        <w:rPr>
          <w:spacing w:val="-15"/>
          <w:w w:val="125"/>
          <w:vertAlign w:val="baseline"/>
        </w:rPr>
        <w:t> </w:t>
      </w:r>
      <w:r>
        <w:rPr>
          <w:w w:val="110"/>
          <w:vertAlign w:val="baseline"/>
        </w:rPr>
        <w:t>1</w:t>
      </w:r>
      <w:r>
        <w:rPr>
          <w:spacing w:val="-12"/>
          <w:w w:val="110"/>
          <w:vertAlign w:val="baseline"/>
        </w:rPr>
        <w:t> </w:t>
      </w:r>
      <w:r>
        <w:rPr>
          <w:w w:val="110"/>
          <w:vertAlign w:val="baseline"/>
        </w:rPr>
        <w:t>is</w:t>
      </w:r>
      <w:r>
        <w:rPr>
          <w:spacing w:val="-12"/>
          <w:w w:val="110"/>
          <w:vertAlign w:val="baseline"/>
        </w:rPr>
        <w:t> </w:t>
      </w:r>
      <w:r>
        <w:rPr>
          <w:w w:val="110"/>
          <w:vertAlign w:val="baseline"/>
        </w:rPr>
        <w:t>true</w:t>
      </w:r>
      <w:r>
        <w:rPr>
          <w:spacing w:val="-13"/>
          <w:w w:val="110"/>
          <w:vertAlign w:val="baseline"/>
        </w:rPr>
        <w:t> </w:t>
      </w:r>
      <w:r>
        <w:rPr>
          <w:w w:val="110"/>
          <w:vertAlign w:val="baseline"/>
        </w:rPr>
        <w:t>for</w:t>
      </w:r>
      <w:r>
        <w:rPr>
          <w:spacing w:val="-12"/>
          <w:w w:val="110"/>
          <w:vertAlign w:val="baseline"/>
        </w:rPr>
        <w:t> </w:t>
      </w:r>
      <w:r>
        <w:rPr>
          <w:i/>
          <w:iCs/>
          <w:w w:val="110"/>
          <w:vertAlign w:val="baseline"/>
        </w:rPr>
        <w:t>k</w:t>
      </w:r>
      <w:r>
        <w:rPr>
          <w:i/>
          <w:iCs/>
          <w:spacing w:val="29"/>
          <w:w w:val="110"/>
          <w:vertAlign w:val="baseline"/>
        </w:rPr>
        <w:t>  </w:t>
      </w:r>
      <w:r>
        <w:rPr>
          <w:i/>
          <w:iCs/>
          <w:w w:val="110"/>
          <w:vertAlign w:val="baseline"/>
        </w:rPr>
        <w:t>ρ</w:t>
      </w:r>
      <w:r>
        <w:rPr>
          <w:i/>
          <w:iCs/>
          <w:spacing w:val="-13"/>
          <w:w w:val="110"/>
          <w:vertAlign w:val="baseline"/>
        </w:rPr>
        <w:t> </w:t>
      </w:r>
      <w:r>
        <w:rPr>
          <w:w w:val="110"/>
          <w:vertAlign w:val="baseline"/>
        </w:rPr>
        <w:t>(because</w:t>
      </w:r>
      <w:r>
        <w:rPr>
          <w:spacing w:val="-12"/>
          <w:w w:val="110"/>
          <w:vertAlign w:val="baseline"/>
        </w:rPr>
        <w:t> </w:t>
      </w:r>
      <w:r>
        <w:rPr>
          <w:w w:val="110"/>
          <w:vertAlign w:val="baseline"/>
        </w:rPr>
        <w:t>we</w:t>
      </w:r>
      <w:r>
        <w:rPr>
          <w:spacing w:val="-13"/>
          <w:w w:val="110"/>
          <w:vertAlign w:val="baseline"/>
        </w:rPr>
        <w:t> </w:t>
      </w:r>
      <w:r>
        <w:rPr>
          <w:w w:val="110"/>
          <w:vertAlign w:val="baseline"/>
        </w:rPr>
        <w:t>sample</w:t>
      </w:r>
      <w:r>
        <w:rPr>
          <w:spacing w:val="-12"/>
          <w:w w:val="110"/>
          <w:vertAlign w:val="baseline"/>
        </w:rPr>
        <w:t> </w:t>
      </w:r>
      <w:r>
        <w:rPr>
          <w:w w:val="110"/>
          <w:vertAlign w:val="baseline"/>
        </w:rPr>
        <w:t>every</w:t>
      </w:r>
      <w:r>
        <w:rPr>
          <w:spacing w:val="-12"/>
          <w:w w:val="110"/>
          <w:vertAlign w:val="baseline"/>
        </w:rPr>
        <w:t> </w:t>
      </w:r>
      <w:r>
        <w:rPr>
          <w:w w:val="110"/>
          <w:vertAlign w:val="baseline"/>
        </w:rPr>
        <w:t>other</w:t>
      </w:r>
      <w:r>
        <w:rPr>
          <w:spacing w:val="-13"/>
          <w:w w:val="110"/>
          <w:vertAlign w:val="baseline"/>
        </w:rPr>
        <w:t> </w:t>
      </w:r>
      <w:r>
        <w:rPr>
          <w:i/>
          <w:iCs/>
          <w:w w:val="110"/>
          <w:vertAlign w:val="baseline"/>
        </w:rPr>
        <w:t>ρ</w:t>
      </w:r>
      <w:r>
        <w:rPr>
          <w:i/>
          <w:iCs/>
          <w:spacing w:val="-12"/>
          <w:w w:val="110"/>
          <w:vertAlign w:val="baseline"/>
        </w:rPr>
        <w:t> </w:t>
      </w:r>
      <w:r>
        <w:rPr>
          <w:w w:val="110"/>
          <w:vertAlign w:val="baseline"/>
        </w:rPr>
        <w:t>text</w:t>
      </w:r>
      <w:r>
        <w:rPr>
          <w:spacing w:val="-13"/>
          <w:w w:val="110"/>
          <w:vertAlign w:val="baseline"/>
        </w:rPr>
        <w:t> </w:t>
      </w:r>
      <w:r>
        <w:rPr>
          <w:w w:val="110"/>
          <w:vertAlign w:val="baseline"/>
        </w:rPr>
        <w:t>positions)</w:t>
      </w:r>
      <w:r>
        <w:rPr>
          <w:spacing w:val="-12"/>
          <w:w w:val="110"/>
          <w:vertAlign w:val="baseline"/>
        </w:rPr>
        <w:t> </w:t>
      </w:r>
      <w:r>
        <w:rPr>
          <w:w w:val="110"/>
          <w:vertAlign w:val="baseline"/>
        </w:rPr>
        <w:t>and</w:t>
      </w:r>
      <w:r>
        <w:rPr>
          <w:spacing w:val="-13"/>
          <w:w w:val="110"/>
          <w:vertAlign w:val="baseline"/>
        </w:rPr>
        <w:t> </w:t>
      </w:r>
      <w:r>
        <w:rPr>
          <w:w w:val="110"/>
          <w:vertAlign w:val="baseline"/>
        </w:rPr>
        <w:t>comput-ing</w:t>
      </w:r>
      <w:r>
        <w:rPr>
          <w:w w:val="110"/>
          <w:vertAlign w:val="baseline"/>
        </w:rPr>
        <w:t> the</w:t>
      </w:r>
      <w:r>
        <w:rPr>
          <w:w w:val="110"/>
          <w:vertAlign w:val="baseline"/>
        </w:rPr>
        <w:t> </w:t>
      </w:r>
      <w:r>
        <w:rPr>
          <w:i/>
          <w:iCs/>
          <w:w w:val="125"/>
          <w:vertAlign w:val="baseline"/>
        </w:rPr>
        <w:t>LF</w:t>
      </w:r>
      <w:r>
        <w:rPr>
          <w:i/>
          <w:iCs/>
          <w:spacing w:val="40"/>
          <w:w w:val="125"/>
          <w:vertAlign w:val="baseline"/>
        </w:rPr>
        <w:t> </w:t>
      </w:r>
      <w:r>
        <w:rPr>
          <w:w w:val="110"/>
          <w:vertAlign w:val="baseline"/>
        </w:rPr>
        <w:t>function</w:t>
      </w:r>
      <w:r>
        <w:rPr>
          <w:w w:val="110"/>
          <w:vertAlign w:val="baseline"/>
        </w:rPr>
        <w:t> costs</w:t>
      </w:r>
      <w:r>
        <w:rPr>
          <w:w w:val="110"/>
          <w:vertAlign w:val="baseline"/>
        </w:rPr>
        <w:t> </w:t>
      </w:r>
      <w:r>
        <w:rPr>
          <w:i/>
          <w:iCs/>
          <w:w w:val="110"/>
          <w:vertAlign w:val="baseline"/>
        </w:rPr>
        <w:t>O</w:t>
      </w:r>
      <w:r>
        <w:rPr>
          <w:w w:val="110"/>
          <w:vertAlign w:val="baseline"/>
        </w:rPr>
        <w:t>(log</w:t>
      </w:r>
      <w:r>
        <w:rPr>
          <w:spacing w:val="-13"/>
          <w:w w:val="110"/>
          <w:vertAlign w:val="baseline"/>
        </w:rPr>
        <w:t> </w:t>
      </w:r>
      <w:r>
        <w:rPr>
          <w:i/>
          <w:iCs/>
          <w:w w:val="110"/>
          <w:vertAlign w:val="baseline"/>
        </w:rPr>
        <w:t>σ</w:t>
      </w:r>
      <w:r>
        <w:rPr>
          <w:w w:val="110"/>
          <w:vertAlign w:val="baseline"/>
        </w:rPr>
        <w:t>)</w:t>
      </w:r>
      <w:r>
        <w:rPr>
          <w:w w:val="110"/>
          <w:vertAlign w:val="baseline"/>
        </w:rPr>
        <w:t> time,</w:t>
      </w:r>
      <w:r>
        <w:rPr>
          <w:w w:val="110"/>
          <w:vertAlign w:val="baseline"/>
        </w:rPr>
        <w:t> extracting</w:t>
      </w:r>
      <w:r>
        <w:rPr>
          <w:w w:val="110"/>
          <w:vertAlign w:val="baseline"/>
        </w:rPr>
        <w:t> any</w:t>
      </w:r>
      <w:r>
        <w:rPr>
          <w:w w:val="110"/>
          <w:vertAlign w:val="baseline"/>
        </w:rPr>
        <w:t> value</w:t>
      </w:r>
      <w:r>
        <w:rPr>
          <w:w w:val="110"/>
          <w:vertAlign w:val="baseline"/>
        </w:rPr>
        <w:t> </w:t>
      </w:r>
      <w:r>
        <w:rPr>
          <w:i/>
          <w:iCs/>
          <w:w w:val="110"/>
          <w:vertAlign w:val="baseline"/>
        </w:rPr>
        <w:t>SA</w:t>
      </w:r>
      <w:r>
        <w:rPr>
          <w:w w:val="110"/>
          <w:vertAlign w:val="baseline"/>
        </w:rPr>
        <w:t>[</w:t>
      </w:r>
      <w:r>
        <w:rPr>
          <w:i/>
          <w:iCs/>
          <w:w w:val="110"/>
          <w:vertAlign w:val="baseline"/>
        </w:rPr>
        <w:t>i</w:t>
      </w:r>
      <w:r>
        <w:rPr>
          <w:w w:val="110"/>
          <w:vertAlign w:val="baseline"/>
        </w:rPr>
        <w:t>]</w:t>
      </w:r>
      <w:r>
        <w:rPr>
          <w:w w:val="110"/>
          <w:vertAlign w:val="baseline"/>
        </w:rPr>
        <w:t> costs</w:t>
      </w:r>
      <w:r>
        <w:rPr>
          <w:w w:val="110"/>
          <w:vertAlign w:val="baseline"/>
        </w:rPr>
        <w:t> </w:t>
      </w:r>
      <w:r>
        <w:rPr>
          <w:i/>
          <w:iCs/>
          <w:w w:val="110"/>
          <w:vertAlign w:val="baseline"/>
        </w:rPr>
        <w:t>O</w:t>
      </w:r>
      <w:r>
        <w:rPr>
          <w:w w:val="110"/>
          <w:vertAlign w:val="baseline"/>
        </w:rPr>
        <w:t>(</w:t>
      </w:r>
      <w:r>
        <w:rPr>
          <w:i/>
          <w:iCs/>
          <w:w w:val="110"/>
          <w:vertAlign w:val="baseline"/>
        </w:rPr>
        <w:t>ρ</w:t>
      </w:r>
      <w:r>
        <w:rPr>
          <w:i/>
          <w:iCs/>
          <w:spacing w:val="-13"/>
          <w:w w:val="110"/>
          <w:vertAlign w:val="baseline"/>
        </w:rPr>
        <w:t> </w:t>
      </w:r>
      <w:r>
        <w:rPr>
          <w:w w:val="110"/>
          <w:vertAlign w:val="baseline"/>
        </w:rPr>
        <w:t>log</w:t>
      </w:r>
      <w:r>
        <w:rPr>
          <w:spacing w:val="-12"/>
          <w:w w:val="110"/>
          <w:vertAlign w:val="baseline"/>
        </w:rPr>
        <w:t> </w:t>
      </w:r>
      <w:r>
        <w:rPr>
          <w:i/>
          <w:iCs/>
          <w:w w:val="110"/>
          <w:vertAlign w:val="baseline"/>
        </w:rPr>
        <w:t>σ</w:t>
      </w:r>
      <w:r>
        <w:rPr>
          <w:w w:val="110"/>
          <w:vertAlign w:val="baseline"/>
        </w:rPr>
        <w:t>) </w:t>
      </w:r>
      <w:r>
        <w:rPr>
          <w:w w:val="125"/>
          <w:vertAlign w:val="baseline"/>
        </w:rPr>
        <w:t>= </w:t>
      </w:r>
      <w:r>
        <w:rPr>
          <w:i/>
          <w:iCs/>
          <w:w w:val="110"/>
          <w:vertAlign w:val="baseline"/>
        </w:rPr>
        <w:t>O</w:t>
      </w:r>
      <w:r>
        <w:rPr>
          <w:w w:val="110"/>
          <w:vertAlign w:val="baseline"/>
        </w:rPr>
        <w:t>((log</w:t>
      </w:r>
      <w:r>
        <w:rPr>
          <w:spacing w:val="-13"/>
          <w:w w:val="110"/>
          <w:vertAlign w:val="baseline"/>
        </w:rPr>
        <w:t> </w:t>
      </w:r>
      <w:r>
        <w:rPr>
          <w:i/>
          <w:iCs/>
          <w:w w:val="125"/>
          <w:vertAlign w:val="baseline"/>
        </w:rPr>
        <w:t>n</w:t>
      </w:r>
      <w:r>
        <w:rPr>
          <w:w w:val="125"/>
          <w:vertAlign w:val="baseline"/>
        </w:rPr>
        <w:t>)</w:t>
      </w:r>
      <w:r>
        <w:rPr>
          <w:w w:val="125"/>
          <w:vertAlign w:val="superscript"/>
        </w:rPr>
        <w:t>1+</w:t>
      </w:r>
      <w:r>
        <w:rPr>
          <w:i/>
          <w:iCs/>
          <w:w w:val="125"/>
          <w:vertAlign w:val="superscript"/>
        </w:rPr>
        <w:t>ϵ</w:t>
      </w:r>
      <w:r>
        <w:rPr>
          <w:w w:val="125"/>
          <w:vertAlign w:val="baseline"/>
        </w:rPr>
        <w:t>) </w:t>
      </w:r>
      <w:r>
        <w:rPr>
          <w:w w:val="110"/>
          <w:vertAlign w:val="baseline"/>
        </w:rPr>
        <w:t>time.</w:t>
      </w:r>
      <w:r>
        <w:rPr>
          <w:spacing w:val="40"/>
          <w:w w:val="110"/>
          <w:vertAlign w:val="baseline"/>
        </w:rPr>
        <w:t> </w:t>
      </w:r>
      <w:r>
        <w:rPr>
          <w:w w:val="110"/>
          <w:vertAlign w:val="baseline"/>
        </w:rPr>
        <w:t>We obtain:</w:t>
      </w:r>
    </w:p>
    <w:p>
      <w:pPr>
        <w:spacing w:line="235" w:lineRule="auto" w:before="116"/>
        <w:ind w:left="260" w:right="618" w:firstLine="0"/>
        <w:jc w:val="both"/>
        <w:rPr>
          <w:i/>
          <w:iCs/>
          <w:sz w:val="20"/>
          <w:szCs w:val="20"/>
        </w:rPr>
      </w:pPr>
      <w:bookmarkStart w:name="_bookmark61" w:id="84"/>
      <w:bookmarkEnd w:id="84"/>
      <w:r>
        <w:rPr/>
      </w:r>
      <w:r>
        <w:rPr>
          <w:b/>
          <w:bCs/>
          <w:w w:val="110"/>
          <w:sz w:val="20"/>
          <w:szCs w:val="20"/>
        </w:rPr>
        <w:t>Lemma</w:t>
      </w:r>
      <w:r>
        <w:rPr>
          <w:b/>
          <w:bCs/>
          <w:w w:val="110"/>
          <w:sz w:val="20"/>
          <w:szCs w:val="20"/>
        </w:rPr>
        <w:t> 1.6.10.</w:t>
      </w:r>
      <w:r>
        <w:rPr>
          <w:b/>
          <w:bCs/>
          <w:spacing w:val="40"/>
          <w:w w:val="110"/>
          <w:sz w:val="20"/>
          <w:szCs w:val="20"/>
        </w:rPr>
        <w:t> </w:t>
      </w:r>
      <w:r>
        <w:rPr>
          <w:i/>
          <w:iCs/>
          <w:w w:val="110"/>
          <w:sz w:val="20"/>
          <w:szCs w:val="20"/>
        </w:rPr>
        <w:t>Choose</w:t>
      </w:r>
      <w:r>
        <w:rPr>
          <w:i/>
          <w:iCs/>
          <w:w w:val="110"/>
          <w:sz w:val="20"/>
          <w:szCs w:val="20"/>
        </w:rPr>
        <w:t> any</w:t>
      </w:r>
      <w:r>
        <w:rPr>
          <w:i/>
          <w:iCs/>
          <w:w w:val="110"/>
          <w:sz w:val="20"/>
          <w:szCs w:val="20"/>
        </w:rPr>
        <w:t> constant</w:t>
      </w:r>
      <w:r>
        <w:rPr>
          <w:i/>
          <w:iCs/>
          <w:w w:val="110"/>
          <w:sz w:val="20"/>
          <w:szCs w:val="20"/>
        </w:rPr>
        <w:t> ϵ </w:t>
      </w:r>
      <w:r>
        <w:rPr>
          <w:i/>
          <w:iCs/>
          <w:w w:val="125"/>
          <w:sz w:val="20"/>
          <w:szCs w:val="20"/>
        </w:rPr>
        <w:t>&gt;</w:t>
      </w:r>
      <w:r>
        <w:rPr>
          <w:i/>
          <w:iCs/>
          <w:spacing w:val="-2"/>
          <w:w w:val="125"/>
          <w:sz w:val="20"/>
          <w:szCs w:val="20"/>
        </w:rPr>
        <w:t> </w:t>
      </w:r>
      <w:r>
        <w:rPr>
          <w:w w:val="110"/>
          <w:sz w:val="20"/>
          <w:szCs w:val="20"/>
        </w:rPr>
        <w:t>0</w:t>
      </w:r>
      <w:r>
        <w:rPr>
          <w:i/>
          <w:iCs/>
          <w:w w:val="110"/>
          <w:sz w:val="20"/>
          <w:szCs w:val="20"/>
        </w:rPr>
        <w:t>.</w:t>
      </w:r>
      <w:r>
        <w:rPr>
          <w:i/>
          <w:iCs/>
          <w:spacing w:val="40"/>
          <w:w w:val="110"/>
          <w:sz w:val="20"/>
          <w:szCs w:val="20"/>
        </w:rPr>
        <w:t> </w:t>
      </w:r>
      <w:r>
        <w:rPr>
          <w:i/>
          <w:iCs/>
          <w:w w:val="110"/>
          <w:sz w:val="20"/>
          <w:szCs w:val="20"/>
        </w:rPr>
        <w:t>The</w:t>
      </w:r>
      <w:r>
        <w:rPr>
          <w:i/>
          <w:iCs/>
          <w:w w:val="110"/>
          <w:sz w:val="20"/>
          <w:szCs w:val="20"/>
        </w:rPr>
        <w:t> structure</w:t>
      </w:r>
      <w:r>
        <w:rPr>
          <w:i/>
          <w:iCs/>
          <w:w w:val="110"/>
          <w:sz w:val="20"/>
          <w:szCs w:val="20"/>
        </w:rPr>
        <w:t> </w:t>
      </w:r>
      <w:r>
        <w:rPr>
          <w:i/>
          <w:iCs/>
          <w:spacing w:val="13"/>
          <w:w w:val="110"/>
          <w:sz w:val="20"/>
          <w:szCs w:val="20"/>
        </w:rPr>
        <w:t>WT</w:t>
      </w:r>
      <w:r>
        <w:rPr>
          <w:i/>
          <w:iCs/>
          <w:spacing w:val="-13"/>
          <w:w w:val="110"/>
          <w:sz w:val="20"/>
          <w:szCs w:val="20"/>
        </w:rPr>
        <w:t> </w:t>
      </w:r>
      <w:r>
        <w:rPr>
          <w:spacing w:val="9"/>
          <w:w w:val="110"/>
          <w:sz w:val="20"/>
          <w:szCs w:val="20"/>
        </w:rPr>
        <w:t>(</w:t>
      </w:r>
      <w:r>
        <w:rPr>
          <w:i/>
          <w:iCs/>
          <w:spacing w:val="9"/>
          <w:w w:val="110"/>
          <w:sz w:val="20"/>
          <w:szCs w:val="20"/>
        </w:rPr>
        <w:t>BWT</w:t>
      </w:r>
      <w:r>
        <w:rPr>
          <w:i/>
          <w:iCs/>
          <w:spacing w:val="-12"/>
          <w:w w:val="110"/>
          <w:sz w:val="20"/>
          <w:szCs w:val="20"/>
        </w:rPr>
        <w:t> </w:t>
      </w:r>
      <w:r>
        <w:rPr>
          <w:w w:val="110"/>
          <w:sz w:val="20"/>
          <w:szCs w:val="20"/>
        </w:rPr>
        <w:t>(</w:t>
      </w:r>
      <w:r>
        <w:rPr>
          <w:i/>
          <w:iCs/>
          <w:w w:val="110"/>
          <w:sz w:val="20"/>
          <w:szCs w:val="20"/>
        </w:rPr>
        <w:t>S</w:t>
      </w:r>
      <w:r>
        <w:rPr>
          <w:w w:val="110"/>
          <w:sz w:val="20"/>
          <w:szCs w:val="20"/>
        </w:rPr>
        <w:t>))</w:t>
      </w:r>
      <w:r>
        <w:rPr>
          <w:i/>
          <w:iCs/>
          <w:w w:val="110"/>
          <w:sz w:val="20"/>
          <w:szCs w:val="20"/>
        </w:rPr>
        <w:t>,</w:t>
      </w:r>
      <w:r>
        <w:rPr>
          <w:i/>
          <w:iCs/>
          <w:w w:val="110"/>
          <w:sz w:val="20"/>
          <w:szCs w:val="20"/>
        </w:rPr>
        <w:t> in</w:t>
      </w:r>
      <w:r>
        <w:rPr>
          <w:i/>
          <w:iCs/>
          <w:w w:val="110"/>
          <w:sz w:val="20"/>
          <w:szCs w:val="20"/>
        </w:rPr>
        <w:t> addition</w:t>
      </w:r>
      <w:r>
        <w:rPr>
          <w:i/>
          <w:iCs/>
          <w:w w:val="110"/>
          <w:sz w:val="20"/>
          <w:szCs w:val="20"/>
        </w:rPr>
        <w:t> to</w:t>
      </w:r>
      <w:r>
        <w:rPr>
          <w:i/>
          <w:iCs/>
          <w:w w:val="110"/>
          <w:sz w:val="20"/>
          <w:szCs w:val="20"/>
        </w:rPr>
        <w:t> the</w:t>
      </w:r>
      <w:r>
        <w:rPr>
          <w:i/>
          <w:iCs/>
          <w:w w:val="110"/>
          <w:sz w:val="20"/>
          <w:szCs w:val="20"/>
        </w:rPr>
        <w:t> locate and</w:t>
      </w:r>
      <w:r>
        <w:rPr>
          <w:i/>
          <w:iCs/>
          <w:spacing w:val="-13"/>
          <w:w w:val="110"/>
          <w:sz w:val="20"/>
          <w:szCs w:val="20"/>
        </w:rPr>
        <w:t> </w:t>
      </w:r>
      <w:r>
        <w:rPr>
          <w:i/>
          <w:iCs/>
          <w:w w:val="110"/>
          <w:sz w:val="20"/>
          <w:szCs w:val="20"/>
        </w:rPr>
        <w:t>extract</w:t>
      </w:r>
      <w:r>
        <w:rPr>
          <w:i/>
          <w:iCs/>
          <w:spacing w:val="-12"/>
          <w:w w:val="110"/>
          <w:sz w:val="20"/>
          <w:szCs w:val="20"/>
        </w:rPr>
        <w:t> </w:t>
      </w:r>
      <w:r>
        <w:rPr>
          <w:i/>
          <w:iCs/>
          <w:w w:val="110"/>
          <w:sz w:val="20"/>
          <w:szCs w:val="20"/>
        </w:rPr>
        <w:t>data</w:t>
      </w:r>
      <w:r>
        <w:rPr>
          <w:i/>
          <w:iCs/>
          <w:spacing w:val="-13"/>
          <w:w w:val="110"/>
          <w:sz w:val="20"/>
          <w:szCs w:val="20"/>
        </w:rPr>
        <w:t> </w:t>
      </w:r>
      <w:r>
        <w:rPr>
          <w:i/>
          <w:iCs/>
          <w:w w:val="110"/>
          <w:sz w:val="20"/>
          <w:szCs w:val="20"/>
        </w:rPr>
        <w:t>structures</w:t>
      </w:r>
      <w:r>
        <w:rPr>
          <w:i/>
          <w:iCs/>
          <w:spacing w:val="-12"/>
          <w:w w:val="110"/>
          <w:sz w:val="20"/>
          <w:szCs w:val="20"/>
        </w:rPr>
        <w:t> </w:t>
      </w:r>
      <w:r>
        <w:rPr>
          <w:i/>
          <w:iCs/>
          <w:w w:val="110"/>
          <w:sz w:val="20"/>
          <w:szCs w:val="20"/>
        </w:rPr>
        <w:t>described</w:t>
      </w:r>
      <w:r>
        <w:rPr>
          <w:i/>
          <w:iCs/>
          <w:spacing w:val="-13"/>
          <w:w w:val="110"/>
          <w:sz w:val="20"/>
          <w:szCs w:val="20"/>
        </w:rPr>
        <w:t> </w:t>
      </w:r>
      <w:r>
        <w:rPr>
          <w:i/>
          <w:iCs/>
          <w:w w:val="110"/>
          <w:sz w:val="20"/>
          <w:szCs w:val="20"/>
        </w:rPr>
        <w:t>in</w:t>
      </w:r>
      <w:r>
        <w:rPr>
          <w:i/>
          <w:iCs/>
          <w:spacing w:val="-12"/>
          <w:w w:val="110"/>
          <w:sz w:val="20"/>
          <w:szCs w:val="20"/>
        </w:rPr>
        <w:t> </w:t>
      </w:r>
      <w:r>
        <w:rPr>
          <w:i/>
          <w:iCs/>
          <w:w w:val="110"/>
          <w:sz w:val="20"/>
          <w:szCs w:val="20"/>
        </w:rPr>
        <w:t>this</w:t>
      </w:r>
      <w:r>
        <w:rPr>
          <w:i/>
          <w:iCs/>
          <w:spacing w:val="-7"/>
          <w:w w:val="110"/>
          <w:sz w:val="20"/>
          <w:szCs w:val="20"/>
        </w:rPr>
        <w:t> </w:t>
      </w:r>
      <w:r>
        <w:rPr>
          <w:i/>
          <w:iCs/>
          <w:w w:val="110"/>
          <w:sz w:val="20"/>
          <w:szCs w:val="20"/>
        </w:rPr>
        <w:t>section, uses nH</w:t>
      </w:r>
      <w:r>
        <w:rPr>
          <w:w w:val="110"/>
          <w:sz w:val="20"/>
          <w:szCs w:val="20"/>
          <w:vertAlign w:val="subscript"/>
        </w:rPr>
        <w:t>0</w:t>
      </w:r>
      <w:r>
        <w:rPr>
          <w:w w:val="110"/>
          <w:sz w:val="20"/>
          <w:szCs w:val="20"/>
          <w:vertAlign w:val="baseline"/>
        </w:rPr>
        <w:t>(</w:t>
      </w:r>
      <w:r>
        <w:rPr>
          <w:i/>
          <w:iCs/>
          <w:w w:val="110"/>
          <w:sz w:val="20"/>
          <w:szCs w:val="20"/>
          <w:vertAlign w:val="baseline"/>
        </w:rPr>
        <w:t>S</w:t>
      </w:r>
      <w:r>
        <w:rPr>
          <w:w w:val="110"/>
          <w:sz w:val="20"/>
          <w:szCs w:val="20"/>
          <w:vertAlign w:val="baseline"/>
        </w:rPr>
        <w:t>)</w:t>
      </w:r>
      <w:r>
        <w:rPr>
          <w:spacing w:val="-13"/>
          <w:w w:val="110"/>
          <w:sz w:val="20"/>
          <w:szCs w:val="20"/>
          <w:vertAlign w:val="baseline"/>
        </w:rPr>
        <w:t> </w:t>
      </w:r>
      <w:r>
        <w:rPr>
          <w:w w:val="125"/>
          <w:sz w:val="20"/>
          <w:szCs w:val="20"/>
          <w:vertAlign w:val="baseline"/>
        </w:rPr>
        <w:t>+</w:t>
      </w:r>
      <w:r>
        <w:rPr>
          <w:spacing w:val="-14"/>
          <w:w w:val="125"/>
          <w:sz w:val="20"/>
          <w:szCs w:val="20"/>
          <w:vertAlign w:val="baseline"/>
        </w:rPr>
        <w:t> </w:t>
      </w:r>
      <w:r>
        <w:rPr>
          <w:i/>
          <w:iCs/>
          <w:w w:val="110"/>
          <w:sz w:val="20"/>
          <w:szCs w:val="20"/>
          <w:vertAlign w:val="baseline"/>
        </w:rPr>
        <w:t>o</w:t>
      </w:r>
      <w:r>
        <w:rPr>
          <w:w w:val="110"/>
          <w:sz w:val="20"/>
          <w:szCs w:val="20"/>
          <w:vertAlign w:val="baseline"/>
        </w:rPr>
        <w:t>(</w:t>
      </w:r>
      <w:r>
        <w:rPr>
          <w:i/>
          <w:iCs/>
          <w:w w:val="110"/>
          <w:sz w:val="20"/>
          <w:szCs w:val="20"/>
          <w:vertAlign w:val="baseline"/>
        </w:rPr>
        <w:t>n</w:t>
      </w:r>
      <w:r>
        <w:rPr>
          <w:i/>
          <w:iCs/>
          <w:spacing w:val="-12"/>
          <w:w w:val="110"/>
          <w:sz w:val="20"/>
          <w:szCs w:val="20"/>
          <w:vertAlign w:val="baseline"/>
        </w:rPr>
        <w:t> </w:t>
      </w:r>
      <w:r>
        <w:rPr>
          <w:w w:val="110"/>
          <w:sz w:val="20"/>
          <w:szCs w:val="20"/>
          <w:vertAlign w:val="baseline"/>
        </w:rPr>
        <w:t>log</w:t>
      </w:r>
      <w:r>
        <w:rPr>
          <w:spacing w:val="-13"/>
          <w:w w:val="110"/>
          <w:sz w:val="20"/>
          <w:szCs w:val="20"/>
          <w:vertAlign w:val="baseline"/>
        </w:rPr>
        <w:t> </w:t>
      </w:r>
      <w:r>
        <w:rPr>
          <w:i/>
          <w:iCs/>
          <w:w w:val="110"/>
          <w:sz w:val="20"/>
          <w:szCs w:val="20"/>
          <w:vertAlign w:val="baseline"/>
        </w:rPr>
        <w:t>σ</w:t>
      </w:r>
      <w:r>
        <w:rPr>
          <w:w w:val="110"/>
          <w:sz w:val="20"/>
          <w:szCs w:val="20"/>
          <w:vertAlign w:val="baseline"/>
        </w:rPr>
        <w:t>)</w:t>
      </w:r>
      <w:r>
        <w:rPr>
          <w:spacing w:val="-12"/>
          <w:w w:val="110"/>
          <w:sz w:val="20"/>
          <w:szCs w:val="20"/>
          <w:vertAlign w:val="baseline"/>
        </w:rPr>
        <w:t> </w:t>
      </w:r>
      <w:r>
        <w:rPr>
          <w:w w:val="110"/>
          <w:sz w:val="20"/>
          <w:szCs w:val="20"/>
          <w:vertAlign w:val="baseline"/>
        </w:rPr>
        <w:t>+Θ(</w:t>
      </w:r>
      <w:r>
        <w:rPr>
          <w:i/>
          <w:iCs/>
          <w:w w:val="110"/>
          <w:sz w:val="20"/>
          <w:szCs w:val="20"/>
          <w:vertAlign w:val="baseline"/>
        </w:rPr>
        <w:t>σ</w:t>
      </w:r>
      <w:r>
        <w:rPr>
          <w:i/>
          <w:iCs/>
          <w:spacing w:val="-13"/>
          <w:w w:val="110"/>
          <w:sz w:val="20"/>
          <w:szCs w:val="20"/>
          <w:vertAlign w:val="baseline"/>
        </w:rPr>
        <w:t> </w:t>
      </w:r>
      <w:r>
        <w:rPr>
          <w:w w:val="110"/>
          <w:sz w:val="20"/>
          <w:szCs w:val="20"/>
          <w:vertAlign w:val="baseline"/>
        </w:rPr>
        <w:t>log</w:t>
      </w:r>
      <w:r>
        <w:rPr>
          <w:spacing w:val="-12"/>
          <w:w w:val="110"/>
          <w:sz w:val="20"/>
          <w:szCs w:val="20"/>
          <w:vertAlign w:val="baseline"/>
        </w:rPr>
        <w:t> </w:t>
      </w:r>
      <w:r>
        <w:rPr>
          <w:i/>
          <w:iCs/>
          <w:w w:val="110"/>
          <w:sz w:val="20"/>
          <w:szCs w:val="20"/>
          <w:vertAlign w:val="baseline"/>
        </w:rPr>
        <w:t>n</w:t>
      </w:r>
      <w:r>
        <w:rPr>
          <w:w w:val="110"/>
          <w:sz w:val="20"/>
          <w:szCs w:val="20"/>
          <w:vertAlign w:val="baseline"/>
        </w:rPr>
        <w:t>) </w:t>
      </w:r>
      <w:r>
        <w:rPr>
          <w:i/>
          <w:iCs/>
          <w:w w:val="110"/>
          <w:sz w:val="20"/>
          <w:szCs w:val="20"/>
          <w:vertAlign w:val="baseline"/>
        </w:rPr>
        <w:t>bits of space and</w:t>
      </w:r>
      <w:r>
        <w:rPr>
          <w:i/>
          <w:iCs/>
          <w:w w:val="110"/>
          <w:sz w:val="20"/>
          <w:szCs w:val="20"/>
          <w:vertAlign w:val="baseline"/>
        </w:rPr>
        <w:t> supports:</w:t>
      </w:r>
    </w:p>
    <w:p>
      <w:pPr>
        <w:pStyle w:val="ListParagraph"/>
        <w:numPr>
          <w:ilvl w:val="1"/>
          <w:numId w:val="15"/>
        </w:numPr>
        <w:tabs>
          <w:tab w:pos="757" w:val="left" w:leader="none"/>
        </w:tabs>
        <w:spacing w:line="240" w:lineRule="auto" w:before="113" w:after="0"/>
        <w:ind w:left="757" w:right="0" w:hanging="198"/>
        <w:jc w:val="left"/>
        <w:rPr>
          <w:i/>
          <w:sz w:val="20"/>
        </w:rPr>
      </w:pPr>
      <w:r>
        <w:rPr>
          <w:i/>
          <w:w w:val="110"/>
          <w:sz w:val="20"/>
        </w:rPr>
        <w:t>count</w:t>
      </w:r>
      <w:r>
        <w:rPr>
          <w:w w:val="110"/>
          <w:sz w:val="20"/>
        </w:rPr>
        <w:t>(</w:t>
      </w:r>
      <w:r>
        <w:rPr>
          <w:i/>
          <w:w w:val="110"/>
          <w:sz w:val="20"/>
        </w:rPr>
        <w:t>P</w:t>
      </w:r>
      <w:r>
        <w:rPr>
          <w:i/>
          <w:spacing w:val="-23"/>
          <w:w w:val="110"/>
          <w:sz w:val="20"/>
        </w:rPr>
        <w:t> </w:t>
      </w:r>
      <w:r>
        <w:rPr>
          <w:w w:val="110"/>
          <w:sz w:val="20"/>
        </w:rPr>
        <w:t>)</w:t>
      </w:r>
      <w:r>
        <w:rPr>
          <w:spacing w:val="7"/>
          <w:w w:val="110"/>
          <w:sz w:val="20"/>
        </w:rPr>
        <w:t> </w:t>
      </w:r>
      <w:r>
        <w:rPr>
          <w:i/>
          <w:w w:val="110"/>
          <w:sz w:val="20"/>
        </w:rPr>
        <w:t>queries</w:t>
      </w:r>
      <w:r>
        <w:rPr>
          <w:i/>
          <w:spacing w:val="14"/>
          <w:w w:val="110"/>
          <w:sz w:val="20"/>
        </w:rPr>
        <w:t> </w:t>
      </w:r>
      <w:r>
        <w:rPr>
          <w:i/>
          <w:w w:val="110"/>
          <w:sz w:val="20"/>
        </w:rPr>
        <w:t>in</w:t>
      </w:r>
      <w:r>
        <w:rPr>
          <w:i/>
          <w:spacing w:val="15"/>
          <w:w w:val="110"/>
          <w:sz w:val="20"/>
        </w:rPr>
        <w:t> </w:t>
      </w:r>
      <w:r>
        <w:rPr>
          <w:i/>
          <w:w w:val="110"/>
          <w:sz w:val="20"/>
        </w:rPr>
        <w:t>time</w:t>
      </w:r>
      <w:r>
        <w:rPr>
          <w:i/>
          <w:spacing w:val="14"/>
          <w:w w:val="110"/>
          <w:sz w:val="20"/>
        </w:rPr>
        <w:t> </w:t>
      </w:r>
      <w:r>
        <w:rPr>
          <w:i/>
          <w:w w:val="110"/>
          <w:sz w:val="20"/>
        </w:rPr>
        <w:t>O</w:t>
      </w:r>
      <w:r>
        <w:rPr>
          <w:w w:val="110"/>
          <w:sz w:val="20"/>
        </w:rPr>
        <w:t>(</w:t>
      </w:r>
      <w:r>
        <w:rPr>
          <w:i/>
          <w:w w:val="110"/>
          <w:sz w:val="20"/>
        </w:rPr>
        <w:t>m</w:t>
      </w:r>
      <w:r>
        <w:rPr>
          <w:i/>
          <w:spacing w:val="-17"/>
          <w:w w:val="110"/>
          <w:sz w:val="20"/>
        </w:rPr>
        <w:t> </w:t>
      </w:r>
      <w:r>
        <w:rPr>
          <w:w w:val="110"/>
          <w:sz w:val="20"/>
        </w:rPr>
        <w:t>log</w:t>
      </w:r>
      <w:r>
        <w:rPr>
          <w:spacing w:val="-15"/>
          <w:w w:val="110"/>
          <w:sz w:val="20"/>
        </w:rPr>
        <w:t> </w:t>
      </w:r>
      <w:r>
        <w:rPr>
          <w:i/>
          <w:spacing w:val="-5"/>
          <w:w w:val="110"/>
          <w:sz w:val="20"/>
        </w:rPr>
        <w:t>σ</w:t>
      </w:r>
      <w:r>
        <w:rPr>
          <w:spacing w:val="-5"/>
          <w:w w:val="110"/>
          <w:sz w:val="20"/>
        </w:rPr>
        <w:t>)</w:t>
      </w:r>
      <w:r>
        <w:rPr>
          <w:i/>
          <w:spacing w:val="-5"/>
          <w:w w:val="110"/>
          <w:sz w:val="20"/>
        </w:rPr>
        <w:t>.</w:t>
      </w:r>
    </w:p>
    <w:p>
      <w:pPr>
        <w:pStyle w:val="ListParagraph"/>
        <w:numPr>
          <w:ilvl w:val="1"/>
          <w:numId w:val="15"/>
        </w:numPr>
        <w:tabs>
          <w:tab w:pos="757" w:val="left" w:leader="none"/>
        </w:tabs>
        <w:spacing w:line="240" w:lineRule="auto" w:before="133" w:after="0"/>
        <w:ind w:left="757" w:right="0" w:hanging="198"/>
        <w:jc w:val="left"/>
        <w:rPr>
          <w:i/>
          <w:iCs/>
          <w:sz w:val="20"/>
          <w:szCs w:val="20"/>
        </w:rPr>
      </w:pPr>
      <w:r>
        <w:rPr>
          <w:i/>
          <w:iCs/>
          <w:w w:val="110"/>
          <w:sz w:val="20"/>
          <w:szCs w:val="20"/>
        </w:rPr>
        <w:t>locate</w:t>
      </w:r>
      <w:r>
        <w:rPr>
          <w:w w:val="110"/>
          <w:sz w:val="20"/>
          <w:szCs w:val="20"/>
        </w:rPr>
        <w:t>(</w:t>
      </w:r>
      <w:r>
        <w:rPr>
          <w:i/>
          <w:iCs/>
          <w:w w:val="110"/>
          <w:sz w:val="20"/>
          <w:szCs w:val="20"/>
        </w:rPr>
        <w:t>P</w:t>
      </w:r>
      <w:r>
        <w:rPr>
          <w:i/>
          <w:iCs/>
          <w:spacing w:val="-23"/>
          <w:w w:val="110"/>
          <w:sz w:val="20"/>
          <w:szCs w:val="20"/>
        </w:rPr>
        <w:t> </w:t>
      </w:r>
      <w:r>
        <w:rPr>
          <w:w w:val="110"/>
          <w:sz w:val="20"/>
          <w:szCs w:val="20"/>
        </w:rPr>
        <w:t>)</w:t>
      </w:r>
      <w:r>
        <w:rPr>
          <w:spacing w:val="4"/>
          <w:w w:val="110"/>
          <w:sz w:val="20"/>
          <w:szCs w:val="20"/>
        </w:rPr>
        <w:t> </w:t>
      </w:r>
      <w:r>
        <w:rPr>
          <w:i/>
          <w:iCs/>
          <w:w w:val="110"/>
          <w:sz w:val="20"/>
          <w:szCs w:val="20"/>
        </w:rPr>
        <w:t>queries</w:t>
      </w:r>
      <w:r>
        <w:rPr>
          <w:i/>
          <w:iCs/>
          <w:spacing w:val="16"/>
          <w:w w:val="110"/>
          <w:sz w:val="20"/>
          <w:szCs w:val="20"/>
        </w:rPr>
        <w:t> </w:t>
      </w:r>
      <w:r>
        <w:rPr>
          <w:i/>
          <w:iCs/>
          <w:w w:val="110"/>
          <w:sz w:val="20"/>
          <w:szCs w:val="20"/>
        </w:rPr>
        <w:t>in</w:t>
      </w:r>
      <w:r>
        <w:rPr>
          <w:i/>
          <w:iCs/>
          <w:spacing w:val="14"/>
          <w:w w:val="110"/>
          <w:sz w:val="20"/>
          <w:szCs w:val="20"/>
        </w:rPr>
        <w:t> </w:t>
      </w:r>
      <w:r>
        <w:rPr>
          <w:i/>
          <w:iCs/>
          <w:w w:val="110"/>
          <w:sz w:val="20"/>
          <w:szCs w:val="20"/>
        </w:rPr>
        <w:t>time</w:t>
      </w:r>
      <w:r>
        <w:rPr>
          <w:i/>
          <w:iCs/>
          <w:spacing w:val="15"/>
          <w:w w:val="110"/>
          <w:sz w:val="20"/>
          <w:szCs w:val="20"/>
        </w:rPr>
        <w:t> </w:t>
      </w:r>
      <w:r>
        <w:rPr>
          <w:i/>
          <w:iCs/>
          <w:w w:val="110"/>
          <w:sz w:val="20"/>
          <w:szCs w:val="20"/>
        </w:rPr>
        <w:t>O</w:t>
      </w:r>
      <w:r>
        <w:rPr>
          <w:w w:val="110"/>
          <w:sz w:val="20"/>
          <w:szCs w:val="20"/>
        </w:rPr>
        <w:t>(</w:t>
      </w:r>
      <w:r>
        <w:rPr>
          <w:i/>
          <w:iCs/>
          <w:w w:val="110"/>
          <w:sz w:val="20"/>
          <w:szCs w:val="20"/>
        </w:rPr>
        <w:t>m</w:t>
      </w:r>
      <w:r>
        <w:rPr>
          <w:i/>
          <w:iCs/>
          <w:spacing w:val="-17"/>
          <w:w w:val="110"/>
          <w:sz w:val="20"/>
          <w:szCs w:val="20"/>
        </w:rPr>
        <w:t> </w:t>
      </w:r>
      <w:r>
        <w:rPr>
          <w:w w:val="110"/>
          <w:sz w:val="20"/>
          <w:szCs w:val="20"/>
        </w:rPr>
        <w:t>log</w:t>
      </w:r>
      <w:r>
        <w:rPr>
          <w:spacing w:val="-14"/>
          <w:w w:val="110"/>
          <w:sz w:val="20"/>
          <w:szCs w:val="20"/>
        </w:rPr>
        <w:t> </w:t>
      </w:r>
      <w:r>
        <w:rPr>
          <w:i/>
          <w:iCs/>
          <w:w w:val="110"/>
          <w:sz w:val="20"/>
          <w:szCs w:val="20"/>
        </w:rPr>
        <w:t>σ</w:t>
      </w:r>
      <w:r>
        <w:rPr>
          <w:i/>
          <w:iCs/>
          <w:spacing w:val="-3"/>
          <w:w w:val="110"/>
          <w:sz w:val="20"/>
          <w:szCs w:val="20"/>
        </w:rPr>
        <w:t> </w:t>
      </w:r>
      <w:r>
        <w:rPr>
          <w:w w:val="110"/>
          <w:sz w:val="20"/>
          <w:szCs w:val="20"/>
        </w:rPr>
        <w:t>+</w:t>
      </w:r>
      <w:r>
        <w:rPr>
          <w:spacing w:val="-9"/>
          <w:w w:val="110"/>
          <w:sz w:val="20"/>
          <w:szCs w:val="20"/>
        </w:rPr>
        <w:t> </w:t>
      </w:r>
      <w:r>
        <w:rPr>
          <w:i/>
          <w:iCs/>
          <w:w w:val="110"/>
          <w:sz w:val="20"/>
          <w:szCs w:val="20"/>
        </w:rPr>
        <w:t>occ</w:t>
      </w:r>
      <w:r>
        <w:rPr>
          <w:i/>
          <w:iCs/>
          <w:spacing w:val="-9"/>
          <w:w w:val="110"/>
          <w:sz w:val="20"/>
          <w:szCs w:val="20"/>
        </w:rPr>
        <w:t> </w:t>
      </w:r>
      <w:r>
        <w:rPr>
          <w:rFonts w:ascii="Cambria" w:hAnsi="Cambria" w:cs="Cambria" w:eastAsia="Cambria"/>
          <w:w w:val="110"/>
          <w:sz w:val="20"/>
          <w:szCs w:val="20"/>
        </w:rPr>
        <w:t>·</w:t>
      </w:r>
      <w:r>
        <w:rPr>
          <w:rFonts w:ascii="Cambria" w:hAnsi="Cambria" w:cs="Cambria" w:eastAsia="Cambria"/>
          <w:spacing w:val="-8"/>
          <w:w w:val="110"/>
          <w:sz w:val="20"/>
          <w:szCs w:val="20"/>
        </w:rPr>
        <w:t> </w:t>
      </w:r>
      <w:r>
        <w:rPr>
          <w:w w:val="110"/>
          <w:sz w:val="20"/>
          <w:szCs w:val="20"/>
        </w:rPr>
        <w:t>(log</w:t>
      </w:r>
      <w:r>
        <w:rPr>
          <w:spacing w:val="-15"/>
          <w:w w:val="110"/>
          <w:sz w:val="20"/>
          <w:szCs w:val="20"/>
        </w:rPr>
        <w:t> </w:t>
      </w:r>
      <w:r>
        <w:rPr>
          <w:i/>
          <w:iCs/>
          <w:spacing w:val="-2"/>
          <w:w w:val="110"/>
          <w:sz w:val="20"/>
          <w:szCs w:val="20"/>
        </w:rPr>
        <w:t>n</w:t>
      </w:r>
      <w:r>
        <w:rPr>
          <w:spacing w:val="-2"/>
          <w:w w:val="110"/>
          <w:sz w:val="20"/>
          <w:szCs w:val="20"/>
        </w:rPr>
        <w:t>)</w:t>
      </w:r>
      <w:r>
        <w:rPr>
          <w:spacing w:val="-2"/>
          <w:w w:val="110"/>
          <w:sz w:val="20"/>
          <w:szCs w:val="20"/>
          <w:vertAlign w:val="superscript"/>
        </w:rPr>
        <w:t>1+</w:t>
      </w:r>
      <w:r>
        <w:rPr>
          <w:i/>
          <w:iCs/>
          <w:spacing w:val="-2"/>
          <w:w w:val="110"/>
          <w:sz w:val="20"/>
          <w:szCs w:val="20"/>
          <w:vertAlign w:val="superscript"/>
        </w:rPr>
        <w:t>ϵ</w:t>
      </w:r>
      <w:r>
        <w:rPr>
          <w:spacing w:val="-2"/>
          <w:w w:val="110"/>
          <w:sz w:val="20"/>
          <w:szCs w:val="20"/>
          <w:vertAlign w:val="baseline"/>
        </w:rPr>
        <w:t>)</w:t>
      </w:r>
      <w:r>
        <w:rPr>
          <w:i/>
          <w:iCs/>
          <w:spacing w:val="-2"/>
          <w:w w:val="110"/>
          <w:sz w:val="20"/>
          <w:szCs w:val="20"/>
          <w:vertAlign w:val="baseline"/>
        </w:rPr>
        <w:t>.</w:t>
      </w:r>
    </w:p>
    <w:p>
      <w:pPr>
        <w:pStyle w:val="ListParagraph"/>
        <w:numPr>
          <w:ilvl w:val="1"/>
          <w:numId w:val="15"/>
        </w:numPr>
        <w:tabs>
          <w:tab w:pos="757" w:val="left" w:leader="none"/>
        </w:tabs>
        <w:spacing w:line="240" w:lineRule="auto" w:before="133" w:after="0"/>
        <w:ind w:left="757" w:right="0" w:hanging="198"/>
        <w:jc w:val="left"/>
        <w:rPr>
          <w:i/>
          <w:iCs/>
          <w:sz w:val="20"/>
          <w:szCs w:val="20"/>
        </w:rPr>
      </w:pPr>
      <w:r>
        <w:rPr>
          <w:i/>
          <w:iCs/>
          <w:w w:val="115"/>
          <w:sz w:val="20"/>
          <w:szCs w:val="20"/>
        </w:rPr>
        <w:t>extract</w:t>
      </w:r>
      <w:r>
        <w:rPr>
          <w:w w:val="115"/>
          <w:sz w:val="20"/>
          <w:szCs w:val="20"/>
        </w:rPr>
        <w:t>(</w:t>
      </w:r>
      <w:r>
        <w:rPr>
          <w:i/>
          <w:iCs/>
          <w:w w:val="115"/>
          <w:sz w:val="20"/>
          <w:szCs w:val="20"/>
        </w:rPr>
        <w:t>i,</w:t>
      </w:r>
      <w:r>
        <w:rPr>
          <w:i/>
          <w:iCs/>
          <w:spacing w:val="-19"/>
          <w:w w:val="115"/>
          <w:sz w:val="20"/>
          <w:szCs w:val="20"/>
        </w:rPr>
        <w:t> </w:t>
      </w:r>
      <w:r>
        <w:rPr>
          <w:i/>
          <w:iCs/>
          <w:w w:val="115"/>
          <w:sz w:val="20"/>
          <w:szCs w:val="20"/>
        </w:rPr>
        <w:t>ℓ</w:t>
      </w:r>
      <w:r>
        <w:rPr>
          <w:w w:val="115"/>
          <w:sz w:val="20"/>
          <w:szCs w:val="20"/>
        </w:rPr>
        <w:t>)</w:t>
      </w:r>
      <w:r>
        <w:rPr>
          <w:spacing w:val="-6"/>
          <w:w w:val="115"/>
          <w:sz w:val="20"/>
          <w:szCs w:val="20"/>
        </w:rPr>
        <w:t> </w:t>
      </w:r>
      <w:r>
        <w:rPr>
          <w:i/>
          <w:iCs/>
          <w:w w:val="115"/>
          <w:sz w:val="20"/>
          <w:szCs w:val="20"/>
        </w:rPr>
        <w:t>queries</w:t>
      </w:r>
      <w:r>
        <w:rPr>
          <w:i/>
          <w:iCs/>
          <w:spacing w:val="-6"/>
          <w:w w:val="115"/>
          <w:sz w:val="20"/>
          <w:szCs w:val="20"/>
        </w:rPr>
        <w:t> </w:t>
      </w:r>
      <w:r>
        <w:rPr>
          <w:i/>
          <w:iCs/>
          <w:w w:val="115"/>
          <w:sz w:val="20"/>
          <w:szCs w:val="20"/>
        </w:rPr>
        <w:t>in</w:t>
      </w:r>
      <w:r>
        <w:rPr>
          <w:i/>
          <w:iCs/>
          <w:spacing w:val="-6"/>
          <w:w w:val="115"/>
          <w:sz w:val="20"/>
          <w:szCs w:val="20"/>
        </w:rPr>
        <w:t> </w:t>
      </w:r>
      <w:r>
        <w:rPr>
          <w:i/>
          <w:iCs/>
          <w:w w:val="115"/>
          <w:sz w:val="20"/>
          <w:szCs w:val="20"/>
        </w:rPr>
        <w:t>time</w:t>
      </w:r>
      <w:r>
        <w:rPr>
          <w:i/>
          <w:iCs/>
          <w:spacing w:val="4"/>
          <w:w w:val="115"/>
          <w:sz w:val="20"/>
          <w:szCs w:val="20"/>
        </w:rPr>
        <w:t> </w:t>
      </w:r>
      <w:r>
        <w:rPr>
          <w:i/>
          <w:iCs/>
          <w:w w:val="115"/>
          <w:sz w:val="20"/>
          <w:szCs w:val="20"/>
        </w:rPr>
        <w:t>O</w:t>
      </w:r>
      <w:r>
        <w:rPr>
          <w:w w:val="115"/>
          <w:sz w:val="20"/>
          <w:szCs w:val="20"/>
        </w:rPr>
        <w:t>((log</w:t>
      </w:r>
      <w:r>
        <w:rPr>
          <w:spacing w:val="-17"/>
          <w:w w:val="115"/>
          <w:sz w:val="20"/>
          <w:szCs w:val="20"/>
        </w:rPr>
        <w:t> </w:t>
      </w:r>
      <w:r>
        <w:rPr>
          <w:i/>
          <w:iCs/>
          <w:w w:val="115"/>
          <w:sz w:val="20"/>
          <w:szCs w:val="20"/>
        </w:rPr>
        <w:t>n</w:t>
      </w:r>
      <w:r>
        <w:rPr>
          <w:w w:val="115"/>
          <w:sz w:val="20"/>
          <w:szCs w:val="20"/>
        </w:rPr>
        <w:t>)</w:t>
      </w:r>
      <w:r>
        <w:rPr>
          <w:w w:val="115"/>
          <w:sz w:val="20"/>
          <w:szCs w:val="20"/>
          <w:vertAlign w:val="superscript"/>
        </w:rPr>
        <w:t>1+</w:t>
      </w:r>
      <w:r>
        <w:rPr>
          <w:i/>
          <w:iCs/>
          <w:w w:val="115"/>
          <w:sz w:val="20"/>
          <w:szCs w:val="20"/>
          <w:vertAlign w:val="superscript"/>
        </w:rPr>
        <w:t>ϵ</w:t>
      </w:r>
      <w:r>
        <w:rPr>
          <w:i/>
          <w:iCs/>
          <w:spacing w:val="-8"/>
          <w:w w:val="115"/>
          <w:sz w:val="20"/>
          <w:szCs w:val="20"/>
          <w:vertAlign w:val="baseline"/>
        </w:rPr>
        <w:t> </w:t>
      </w:r>
      <w:r>
        <w:rPr>
          <w:w w:val="115"/>
          <w:sz w:val="20"/>
          <w:szCs w:val="20"/>
          <w:vertAlign w:val="baseline"/>
        </w:rPr>
        <w:t>+</w:t>
      </w:r>
      <w:r>
        <w:rPr>
          <w:spacing w:val="-13"/>
          <w:w w:val="115"/>
          <w:sz w:val="20"/>
          <w:szCs w:val="20"/>
          <w:vertAlign w:val="baseline"/>
        </w:rPr>
        <w:t> </w:t>
      </w:r>
      <w:r>
        <w:rPr>
          <w:i/>
          <w:iCs/>
          <w:w w:val="110"/>
          <w:sz w:val="20"/>
          <w:szCs w:val="20"/>
          <w:vertAlign w:val="baseline"/>
        </w:rPr>
        <w:t>ℓ</w:t>
      </w:r>
      <w:r>
        <w:rPr>
          <w:i/>
          <w:iCs/>
          <w:spacing w:val="-17"/>
          <w:w w:val="110"/>
          <w:sz w:val="20"/>
          <w:szCs w:val="20"/>
          <w:vertAlign w:val="baseline"/>
        </w:rPr>
        <w:t> </w:t>
      </w:r>
      <w:r>
        <w:rPr>
          <w:w w:val="115"/>
          <w:sz w:val="20"/>
          <w:szCs w:val="20"/>
          <w:vertAlign w:val="baseline"/>
        </w:rPr>
        <w:t>log</w:t>
      </w:r>
      <w:r>
        <w:rPr>
          <w:spacing w:val="-17"/>
          <w:w w:val="115"/>
          <w:sz w:val="20"/>
          <w:szCs w:val="20"/>
          <w:vertAlign w:val="baseline"/>
        </w:rPr>
        <w:t> </w:t>
      </w:r>
      <w:r>
        <w:rPr>
          <w:i/>
          <w:iCs/>
          <w:spacing w:val="-5"/>
          <w:w w:val="115"/>
          <w:sz w:val="20"/>
          <w:szCs w:val="20"/>
          <w:vertAlign w:val="baseline"/>
        </w:rPr>
        <w:t>σ</w:t>
      </w:r>
      <w:r>
        <w:rPr>
          <w:spacing w:val="-5"/>
          <w:w w:val="115"/>
          <w:sz w:val="20"/>
          <w:szCs w:val="20"/>
          <w:vertAlign w:val="baseline"/>
        </w:rPr>
        <w:t>)</w:t>
      </w:r>
      <w:r>
        <w:rPr>
          <w:i/>
          <w:iCs/>
          <w:spacing w:val="-5"/>
          <w:w w:val="115"/>
          <w:sz w:val="20"/>
          <w:szCs w:val="20"/>
          <w:vertAlign w:val="baseline"/>
        </w:rPr>
        <w:t>.</w:t>
      </w:r>
    </w:p>
    <w:p>
      <w:pPr>
        <w:pStyle w:val="BodyText"/>
        <w:spacing w:before="20"/>
        <w:rPr>
          <w:i/>
        </w:rPr>
      </w:pPr>
    </w:p>
    <w:p>
      <w:pPr>
        <w:pStyle w:val="Heading4"/>
        <w:jc w:val="both"/>
      </w:pPr>
      <w:r>
        <w:rPr>
          <w:w w:val="115"/>
        </w:rPr>
        <w:t>High-order</w:t>
      </w:r>
      <w:r>
        <w:rPr>
          <w:spacing w:val="43"/>
          <w:w w:val="115"/>
        </w:rPr>
        <w:t> </w:t>
      </w:r>
      <w:r>
        <w:rPr>
          <w:w w:val="115"/>
        </w:rPr>
        <w:t>entropy</w:t>
      </w:r>
      <w:r>
        <w:rPr>
          <w:spacing w:val="43"/>
          <w:w w:val="115"/>
        </w:rPr>
        <w:t> </w:t>
      </w:r>
      <w:r>
        <w:rPr>
          <w:w w:val="115"/>
        </w:rPr>
        <w:t>compressed</w:t>
      </w:r>
      <w:r>
        <w:rPr>
          <w:spacing w:val="43"/>
          <w:w w:val="115"/>
        </w:rPr>
        <w:t> </w:t>
      </w:r>
      <w:r>
        <w:rPr>
          <w:spacing w:val="-2"/>
          <w:w w:val="115"/>
        </w:rPr>
        <w:t>space</w:t>
      </w:r>
    </w:p>
    <w:p>
      <w:pPr>
        <w:pStyle w:val="BodyText"/>
        <w:spacing w:line="235" w:lineRule="auto" w:before="128"/>
        <w:ind w:left="260" w:right="618"/>
        <w:jc w:val="both"/>
      </w:pPr>
      <w:r>
        <w:rPr/>
        <mc:AlternateContent>
          <mc:Choice Requires="wps">
            <w:drawing>
              <wp:anchor distT="0" distB="0" distL="0" distR="0" allowOverlap="1" layoutInCell="1" locked="0" behindDoc="1" simplePos="0" relativeHeight="480649216">
                <wp:simplePos x="0" y="0"/>
                <wp:positionH relativeFrom="page">
                  <wp:posOffset>3145022</wp:posOffset>
                </wp:positionH>
                <wp:positionV relativeFrom="paragraph">
                  <wp:posOffset>253855</wp:posOffset>
                </wp:positionV>
                <wp:extent cx="98425" cy="2197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47.639603pt;margin-top:19.988607pt;width:7.75pt;height:17.3pt;mso-position-horizontal-relative:page;mso-position-vertical-relative:paragraph;z-index:-22667264" type="#_x0000_t202" id="docshape33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Amazingly,</w:t>
      </w:r>
      <w:r>
        <w:rPr>
          <w:spacing w:val="9"/>
          <w:w w:val="110"/>
        </w:rPr>
        <w:t> </w:t>
      </w:r>
      <w:r>
        <w:rPr>
          <w:w w:val="110"/>
        </w:rPr>
        <w:t>we</w:t>
      </w:r>
      <w:r>
        <w:rPr>
          <w:w w:val="110"/>
        </w:rPr>
        <w:t> now</w:t>
      </w:r>
      <w:r>
        <w:rPr>
          <w:w w:val="110"/>
        </w:rPr>
        <w:t> show</w:t>
      </w:r>
      <w:r>
        <w:rPr>
          <w:w w:val="110"/>
        </w:rPr>
        <w:t> that</w:t>
      </w:r>
      <w:r>
        <w:rPr>
          <w:w w:val="110"/>
        </w:rPr>
        <w:t> the</w:t>
      </w:r>
      <w:r>
        <w:rPr>
          <w:w w:val="110"/>
        </w:rPr>
        <w:t> index</w:t>
      </w:r>
      <w:r>
        <w:rPr>
          <w:w w:val="110"/>
        </w:rPr>
        <w:t> of</w:t>
      </w:r>
      <w:r>
        <w:rPr>
          <w:w w:val="110"/>
        </w:rPr>
        <w:t> Lemma</w:t>
      </w:r>
      <w:r>
        <w:rPr>
          <w:w w:val="110"/>
        </w:rPr>
        <w:t> </w:t>
      </w:r>
      <w:hyperlink w:history="true" w:anchor="_bookmark61">
        <w:r>
          <w:rPr>
            <w:w w:val="110"/>
          </w:rPr>
          <w:t>1.6.10</w:t>
        </w:r>
      </w:hyperlink>
      <w:r>
        <w:rPr>
          <w:w w:val="110"/>
        </w:rPr>
        <w:t> already</w:t>
      </w:r>
      <w:r>
        <w:rPr>
          <w:w w:val="110"/>
        </w:rPr>
        <w:t> achieves</w:t>
      </w:r>
      <w:r>
        <w:rPr>
          <w:w w:val="110"/>
        </w:rPr>
        <w:t> </w:t>
      </w:r>
      <w:r>
        <w:rPr>
          <w:i/>
          <w:w w:val="125"/>
        </w:rPr>
        <w:t>nH</w:t>
      </w:r>
      <w:r>
        <w:rPr>
          <w:i/>
          <w:w w:val="125"/>
          <w:vertAlign w:val="subscript"/>
        </w:rPr>
        <w:t>k</w:t>
      </w:r>
      <w:r>
        <w:rPr>
          <w:w w:val="125"/>
          <w:vertAlign w:val="baseline"/>
        </w:rPr>
        <w:t>(</w:t>
      </w:r>
      <w:r>
        <w:rPr>
          <w:i/>
          <w:w w:val="125"/>
          <w:vertAlign w:val="baseline"/>
        </w:rPr>
        <w:t>S</w:t>
      </w:r>
      <w:r>
        <w:rPr>
          <w:w w:val="125"/>
          <w:vertAlign w:val="baseline"/>
        </w:rPr>
        <w:t>)</w:t>
      </w:r>
      <w:r>
        <w:rPr>
          <w:spacing w:val="-8"/>
          <w:w w:val="125"/>
          <w:vertAlign w:val="baseline"/>
        </w:rPr>
        <w:t> </w:t>
      </w:r>
      <w:r>
        <w:rPr>
          <w:w w:val="125"/>
          <w:vertAlign w:val="baseline"/>
        </w:rPr>
        <w:t>+</w:t>
      </w:r>
      <w:r>
        <w:rPr>
          <w:spacing w:val="-8"/>
          <w:w w:val="125"/>
          <w:vertAlign w:val="baseline"/>
        </w:rPr>
        <w:t> </w:t>
      </w:r>
      <w:r>
        <w:rPr>
          <w:i/>
          <w:w w:val="110"/>
          <w:vertAlign w:val="baseline"/>
        </w:rPr>
        <w:t>o</w:t>
      </w:r>
      <w:r>
        <w:rPr>
          <w:w w:val="110"/>
          <w:vertAlign w:val="baseline"/>
        </w:rPr>
        <w:t>(</w:t>
      </w:r>
      <w:r>
        <w:rPr>
          <w:i/>
          <w:w w:val="110"/>
          <w:vertAlign w:val="baseline"/>
        </w:rPr>
        <w:t>n</w:t>
      </w:r>
      <w:r>
        <w:rPr>
          <w:i/>
          <w:spacing w:val="-13"/>
          <w:w w:val="110"/>
          <w:vertAlign w:val="baseline"/>
        </w:rPr>
        <w:t> </w:t>
      </w:r>
      <w:r>
        <w:rPr>
          <w:w w:val="110"/>
          <w:vertAlign w:val="baseline"/>
        </w:rPr>
        <w:t>log</w:t>
      </w:r>
      <w:r>
        <w:rPr>
          <w:spacing w:val="-12"/>
          <w:w w:val="110"/>
          <w:vertAlign w:val="baseline"/>
        </w:rPr>
        <w:t> </w:t>
      </w:r>
      <w:r>
        <w:rPr>
          <w:i/>
          <w:w w:val="110"/>
          <w:vertAlign w:val="baseline"/>
        </w:rPr>
        <w:t>σ</w:t>
      </w:r>
      <w:r>
        <w:rPr>
          <w:w w:val="110"/>
          <w:vertAlign w:val="baseline"/>
        </w:rPr>
        <w:t>)</w:t>
      </w:r>
      <w:r>
        <w:rPr>
          <w:spacing w:val="-1"/>
          <w:w w:val="110"/>
          <w:vertAlign w:val="baseline"/>
        </w:rPr>
        <w:t> </w:t>
      </w:r>
      <w:r>
        <w:rPr>
          <w:w w:val="125"/>
          <w:vertAlign w:val="baseline"/>
        </w:rPr>
        <w:t>+ </w:t>
      </w:r>
      <w:r>
        <w:rPr>
          <w:w w:val="110"/>
          <w:vertAlign w:val="baseline"/>
        </w:rPr>
        <w:t>Θ(</w:t>
      </w:r>
      <w:r>
        <w:rPr>
          <w:i/>
          <w:w w:val="110"/>
          <w:vertAlign w:val="baseline"/>
        </w:rPr>
        <w:t>σ</w:t>
      </w:r>
      <w:r>
        <w:rPr>
          <w:i/>
          <w:spacing w:val="-13"/>
          <w:w w:val="110"/>
          <w:vertAlign w:val="baseline"/>
        </w:rPr>
        <w:t> </w:t>
      </w:r>
      <w:r>
        <w:rPr>
          <w:w w:val="110"/>
          <w:vertAlign w:val="baseline"/>
        </w:rPr>
        <w:t>log</w:t>
      </w:r>
      <w:r>
        <w:rPr>
          <w:spacing w:val="-12"/>
          <w:w w:val="110"/>
          <w:vertAlign w:val="baseline"/>
        </w:rPr>
        <w:t> </w:t>
      </w:r>
      <w:r>
        <w:rPr>
          <w:i/>
          <w:w w:val="110"/>
          <w:vertAlign w:val="baseline"/>
        </w:rPr>
        <w:t>n</w:t>
      </w:r>
      <w:r>
        <w:rPr>
          <w:w w:val="110"/>
          <w:vertAlign w:val="baseline"/>
        </w:rPr>
        <w:t>)</w:t>
      </w:r>
      <w:r>
        <w:rPr>
          <w:spacing w:val="-6"/>
          <w:w w:val="110"/>
          <w:vertAlign w:val="baseline"/>
        </w:rPr>
        <w:t> </w:t>
      </w:r>
      <w:r>
        <w:rPr>
          <w:w w:val="110"/>
          <w:vertAlign w:val="baseline"/>
        </w:rPr>
        <w:t>bits</w:t>
      </w:r>
      <w:r>
        <w:rPr>
          <w:w w:val="110"/>
          <w:vertAlign w:val="baseline"/>
        </w:rPr>
        <w:t> of</w:t>
      </w:r>
      <w:r>
        <w:rPr>
          <w:w w:val="110"/>
          <w:vertAlign w:val="baseline"/>
        </w:rPr>
        <w:t> space</w:t>
      </w:r>
      <w:r>
        <w:rPr>
          <w:w w:val="110"/>
          <w:vertAlign w:val="baseline"/>
        </w:rPr>
        <w:t> (for</w:t>
      </w:r>
      <w:r>
        <w:rPr>
          <w:w w:val="110"/>
          <w:vertAlign w:val="baseline"/>
        </w:rPr>
        <w:t> some</w:t>
      </w:r>
      <w:r>
        <w:rPr>
          <w:w w:val="110"/>
          <w:vertAlign w:val="baseline"/>
        </w:rPr>
        <w:t> </w:t>
      </w:r>
      <w:r>
        <w:rPr>
          <w:i/>
          <w:w w:val="110"/>
          <w:vertAlign w:val="baseline"/>
        </w:rPr>
        <w:t>k</w:t>
      </w:r>
      <w:r>
        <w:rPr>
          <w:i/>
          <w:spacing w:val="40"/>
          <w:w w:val="110"/>
          <w:vertAlign w:val="baseline"/>
        </w:rPr>
        <w:t>  </w:t>
      </w:r>
      <w:r>
        <w:rPr>
          <w:w w:val="110"/>
          <w:vertAlign w:val="baseline"/>
        </w:rPr>
        <w:t>0</w:t>
      </w:r>
      <w:r>
        <w:rPr>
          <w:w w:val="110"/>
          <w:vertAlign w:val="baseline"/>
        </w:rPr>
        <w:t> that</w:t>
      </w:r>
      <w:r>
        <w:rPr>
          <w:w w:val="110"/>
          <w:vertAlign w:val="baseline"/>
        </w:rPr>
        <w:t> we</w:t>
      </w:r>
      <w:r>
        <w:rPr>
          <w:w w:val="110"/>
          <w:vertAlign w:val="baseline"/>
        </w:rPr>
        <w:t> will</w:t>
      </w:r>
      <w:r>
        <w:rPr>
          <w:w w:val="110"/>
          <w:vertAlign w:val="baseline"/>
        </w:rPr>
        <w:t> derive</w:t>
      </w:r>
      <w:r>
        <w:rPr>
          <w:w w:val="110"/>
          <w:vertAlign w:val="baseline"/>
        </w:rPr>
        <w:t> below):</w:t>
      </w:r>
      <w:r>
        <w:rPr>
          <w:spacing w:val="39"/>
          <w:w w:val="110"/>
          <w:vertAlign w:val="baseline"/>
        </w:rPr>
        <w:t> </w:t>
      </w:r>
      <w:r>
        <w:rPr>
          <w:w w:val="110"/>
          <w:vertAlign w:val="baseline"/>
        </w:rPr>
        <w:t>we</w:t>
      </w:r>
      <w:r>
        <w:rPr>
          <w:w w:val="110"/>
          <w:vertAlign w:val="baseline"/>
        </w:rPr>
        <w:t> do</w:t>
      </w:r>
      <w:r>
        <w:rPr>
          <w:w w:val="110"/>
          <w:vertAlign w:val="baseline"/>
        </w:rPr>
        <w:t> not</w:t>
      </w:r>
      <w:r>
        <w:rPr>
          <w:w w:val="110"/>
          <w:vertAlign w:val="baseline"/>
        </w:rPr>
        <w:t> need</w:t>
      </w:r>
      <w:r>
        <w:rPr>
          <w:w w:val="110"/>
          <w:vertAlign w:val="baseline"/>
        </w:rPr>
        <w:t> to</w:t>
      </w:r>
      <w:r>
        <w:rPr>
          <w:w w:val="110"/>
          <w:vertAlign w:val="baseline"/>
        </w:rPr>
        <w:t> modify</w:t>
      </w:r>
      <w:r>
        <w:rPr>
          <w:w w:val="110"/>
          <w:vertAlign w:val="baseline"/>
        </w:rPr>
        <w:t> the index</w:t>
      </w:r>
      <w:r>
        <w:rPr>
          <w:spacing w:val="-7"/>
          <w:w w:val="110"/>
          <w:vertAlign w:val="baseline"/>
        </w:rPr>
        <w:t> </w:t>
      </w:r>
      <w:r>
        <w:rPr>
          <w:w w:val="110"/>
          <w:vertAlign w:val="baseline"/>
        </w:rPr>
        <w:t>to</w:t>
      </w:r>
      <w:r>
        <w:rPr>
          <w:spacing w:val="-4"/>
          <w:w w:val="110"/>
          <w:vertAlign w:val="baseline"/>
        </w:rPr>
        <w:t> </w:t>
      </w:r>
      <w:r>
        <w:rPr>
          <w:w w:val="110"/>
          <w:vertAlign w:val="baseline"/>
        </w:rPr>
        <w:t>achieve</w:t>
      </w:r>
      <w:r>
        <w:rPr>
          <w:spacing w:val="-4"/>
          <w:w w:val="110"/>
          <w:vertAlign w:val="baseline"/>
        </w:rPr>
        <w:t> </w:t>
      </w:r>
      <w:r>
        <w:rPr>
          <w:w w:val="110"/>
          <w:vertAlign w:val="baseline"/>
        </w:rPr>
        <w:t>high-order</w:t>
      </w:r>
      <w:r>
        <w:rPr>
          <w:spacing w:val="-4"/>
          <w:w w:val="110"/>
          <w:vertAlign w:val="baseline"/>
        </w:rPr>
        <w:t> </w:t>
      </w:r>
      <w:r>
        <w:rPr>
          <w:w w:val="110"/>
          <w:vertAlign w:val="baseline"/>
        </w:rPr>
        <w:t>entropy</w:t>
      </w:r>
      <w:r>
        <w:rPr>
          <w:spacing w:val="-4"/>
          <w:w w:val="110"/>
          <w:vertAlign w:val="baseline"/>
        </w:rPr>
        <w:t> </w:t>
      </w:r>
      <w:r>
        <w:rPr>
          <w:w w:val="110"/>
          <w:vertAlign w:val="baseline"/>
        </w:rPr>
        <w:t>compressed</w:t>
      </w:r>
      <w:r>
        <w:rPr>
          <w:spacing w:val="-4"/>
          <w:w w:val="110"/>
          <w:vertAlign w:val="baseline"/>
        </w:rPr>
        <w:t> </w:t>
      </w:r>
      <w:r>
        <w:rPr>
          <w:w w:val="110"/>
          <w:vertAlign w:val="baseline"/>
        </w:rPr>
        <w:t>space!</w:t>
      </w:r>
      <w:r>
        <w:rPr>
          <w:spacing w:val="12"/>
          <w:w w:val="110"/>
          <w:vertAlign w:val="baseline"/>
        </w:rPr>
        <w:t> </w:t>
      </w:r>
      <w:r>
        <w:rPr>
          <w:w w:val="110"/>
          <w:vertAlign w:val="baseline"/>
        </w:rPr>
        <w:t>See</w:t>
      </w:r>
      <w:r>
        <w:rPr>
          <w:spacing w:val="-4"/>
          <w:w w:val="110"/>
          <w:vertAlign w:val="baseline"/>
        </w:rPr>
        <w:t> </w:t>
      </w:r>
      <w:r>
        <w:rPr>
          <w:w w:val="110"/>
          <w:vertAlign w:val="baseline"/>
        </w:rPr>
        <w:t>Figure</w:t>
      </w:r>
      <w:r>
        <w:rPr>
          <w:spacing w:val="-4"/>
          <w:w w:val="110"/>
          <w:vertAlign w:val="baseline"/>
        </w:rPr>
        <w:t> </w:t>
      </w:r>
      <w:hyperlink w:history="true" w:anchor="_bookmark62">
        <w:r>
          <w:rPr>
            <w:w w:val="110"/>
            <w:vertAlign w:val="baseline"/>
          </w:rPr>
          <w:t>1.15</w:t>
        </w:r>
      </w:hyperlink>
      <w:r>
        <w:rPr>
          <w:spacing w:val="-4"/>
          <w:w w:val="110"/>
          <w:vertAlign w:val="baseline"/>
        </w:rPr>
        <w:t> </w:t>
      </w:r>
      <w:r>
        <w:rPr>
          <w:w w:val="110"/>
          <w:vertAlign w:val="baseline"/>
        </w:rPr>
        <w:t>for</w:t>
      </w:r>
      <w:r>
        <w:rPr>
          <w:spacing w:val="-4"/>
          <w:w w:val="110"/>
          <w:vertAlign w:val="baseline"/>
        </w:rPr>
        <w:t> </w:t>
      </w:r>
      <w:r>
        <w:rPr>
          <w:w w:val="110"/>
          <w:vertAlign w:val="baseline"/>
        </w:rPr>
        <w:t>an</w:t>
      </w:r>
      <w:r>
        <w:rPr>
          <w:spacing w:val="-4"/>
          <w:w w:val="110"/>
          <w:vertAlign w:val="baseline"/>
        </w:rPr>
        <w:t> </w:t>
      </w:r>
      <w:r>
        <w:rPr>
          <w:w w:val="110"/>
          <w:vertAlign w:val="baseline"/>
        </w:rPr>
        <w:t>example</w:t>
      </w:r>
      <w:r>
        <w:rPr>
          <w:spacing w:val="-4"/>
          <w:w w:val="110"/>
          <w:vertAlign w:val="baseline"/>
        </w:rPr>
        <w:t> </w:t>
      </w:r>
      <w:r>
        <w:rPr>
          <w:w w:val="110"/>
          <w:vertAlign w:val="baseline"/>
        </w:rPr>
        <w:t>with</w:t>
      </w:r>
      <w:r>
        <w:rPr>
          <w:spacing w:val="-4"/>
          <w:w w:val="110"/>
          <w:vertAlign w:val="baseline"/>
        </w:rPr>
        <w:t> </w:t>
      </w:r>
      <w:r>
        <w:rPr>
          <w:i/>
          <w:w w:val="110"/>
          <w:vertAlign w:val="baseline"/>
        </w:rPr>
        <w:t>k</w:t>
      </w:r>
      <w:r>
        <w:rPr>
          <w:i/>
          <w:spacing w:val="-7"/>
          <w:w w:val="110"/>
          <w:vertAlign w:val="baseline"/>
        </w:rPr>
        <w:t> </w:t>
      </w:r>
      <w:r>
        <w:rPr>
          <w:w w:val="125"/>
          <w:vertAlign w:val="baseline"/>
        </w:rPr>
        <w:t>=</w:t>
      </w:r>
      <w:r>
        <w:rPr>
          <w:spacing w:val="-15"/>
          <w:w w:val="125"/>
          <w:vertAlign w:val="baseline"/>
        </w:rPr>
        <w:t> </w:t>
      </w:r>
      <w:r>
        <w:rPr>
          <w:w w:val="110"/>
          <w:vertAlign w:val="baseline"/>
        </w:rPr>
        <w:t>2.</w:t>
      </w:r>
    </w:p>
    <w:p>
      <w:pPr>
        <w:pStyle w:val="BodyText"/>
        <w:spacing w:line="240" w:lineRule="exact"/>
        <w:ind w:left="559"/>
      </w:pPr>
      <w:r>
        <w:rPr>
          <w:w w:val="110"/>
        </w:rPr>
        <w:t>Figure</w:t>
      </w:r>
      <w:r>
        <w:rPr>
          <w:spacing w:val="3"/>
          <w:w w:val="110"/>
        </w:rPr>
        <w:t> </w:t>
      </w:r>
      <w:hyperlink w:history="true" w:anchor="_bookmark62">
        <w:r>
          <w:rPr>
            <w:w w:val="110"/>
          </w:rPr>
          <w:t>1.15</w:t>
        </w:r>
      </w:hyperlink>
      <w:r>
        <w:rPr>
          <w:spacing w:val="4"/>
          <w:w w:val="110"/>
        </w:rPr>
        <w:t> </w:t>
      </w:r>
      <w:r>
        <w:rPr>
          <w:w w:val="110"/>
        </w:rPr>
        <w:t>shows</w:t>
      </w:r>
      <w:r>
        <w:rPr>
          <w:spacing w:val="3"/>
          <w:w w:val="110"/>
        </w:rPr>
        <w:t> </w:t>
      </w:r>
      <w:r>
        <w:rPr>
          <w:w w:val="110"/>
        </w:rPr>
        <w:t>that,</w:t>
      </w:r>
      <w:r>
        <w:rPr>
          <w:spacing w:val="4"/>
          <w:w w:val="110"/>
        </w:rPr>
        <w:t> </w:t>
      </w:r>
      <w:r>
        <w:rPr>
          <w:w w:val="110"/>
        </w:rPr>
        <w:t>for</w:t>
      </w:r>
      <w:r>
        <w:rPr>
          <w:spacing w:val="4"/>
          <w:w w:val="110"/>
        </w:rPr>
        <w:t> </w:t>
      </w:r>
      <w:r>
        <w:rPr>
          <w:w w:val="110"/>
        </w:rPr>
        <w:t>any</w:t>
      </w:r>
      <w:r>
        <w:rPr>
          <w:spacing w:val="3"/>
          <w:w w:val="110"/>
        </w:rPr>
        <w:t> </w:t>
      </w:r>
      <w:r>
        <w:rPr>
          <w:i/>
          <w:w w:val="110"/>
        </w:rPr>
        <w:t>k </w:t>
      </w:r>
      <w:r>
        <w:rPr>
          <w:rFonts w:ascii="Cambria" w:hAnsi="Cambria"/>
          <w:w w:val="110"/>
        </w:rPr>
        <w:t>≥</w:t>
      </w:r>
      <w:r>
        <w:rPr>
          <w:rFonts w:ascii="Cambria" w:hAnsi="Cambria"/>
          <w:spacing w:val="-4"/>
          <w:w w:val="110"/>
        </w:rPr>
        <w:t> </w:t>
      </w:r>
      <w:r>
        <w:rPr>
          <w:w w:val="110"/>
        </w:rPr>
        <w:t>0,</w:t>
      </w:r>
      <w:r>
        <w:rPr>
          <w:spacing w:val="3"/>
          <w:w w:val="110"/>
        </w:rPr>
        <w:t> </w:t>
      </w:r>
      <w:r>
        <w:rPr>
          <w:w w:val="110"/>
        </w:rPr>
        <w:t>we</w:t>
      </w:r>
      <w:r>
        <w:rPr>
          <w:spacing w:val="4"/>
          <w:w w:val="110"/>
        </w:rPr>
        <w:t> </w:t>
      </w:r>
      <w:r>
        <w:rPr>
          <w:w w:val="110"/>
        </w:rPr>
        <w:t>can</w:t>
      </w:r>
      <w:r>
        <w:rPr>
          <w:spacing w:val="4"/>
          <w:w w:val="110"/>
        </w:rPr>
        <w:t> </w:t>
      </w:r>
      <w:r>
        <w:rPr>
          <w:w w:val="110"/>
        </w:rPr>
        <w:t>partition</w:t>
      </w:r>
      <w:r>
        <w:rPr>
          <w:spacing w:val="3"/>
          <w:w w:val="110"/>
        </w:rPr>
        <w:t> </w:t>
      </w:r>
      <w:r>
        <w:rPr>
          <w:w w:val="110"/>
        </w:rPr>
        <w:t>the</w:t>
      </w:r>
      <w:r>
        <w:rPr>
          <w:spacing w:val="2"/>
          <w:w w:val="115"/>
        </w:rPr>
        <w:t> </w:t>
      </w:r>
      <w:r>
        <w:rPr>
          <w:w w:val="115"/>
        </w:rPr>
        <w:t>BWT</w:t>
      </w:r>
      <w:r>
        <w:rPr>
          <w:spacing w:val="1"/>
          <w:w w:val="115"/>
        </w:rPr>
        <w:t> </w:t>
      </w:r>
      <w:r>
        <w:rPr>
          <w:w w:val="110"/>
        </w:rPr>
        <w:t>as</w:t>
      </w:r>
      <w:r>
        <w:rPr>
          <w:spacing w:val="4"/>
          <w:w w:val="110"/>
        </w:rPr>
        <w:t> </w:t>
      </w:r>
      <w:r>
        <w:rPr>
          <w:spacing w:val="-2"/>
          <w:w w:val="110"/>
        </w:rPr>
        <w:t>follows:</w:t>
      </w:r>
    </w:p>
    <w:p>
      <w:pPr>
        <w:spacing w:before="234"/>
        <w:ind w:left="0" w:right="379" w:firstLine="0"/>
        <w:jc w:val="center"/>
        <w:rPr>
          <w:rFonts w:ascii="Cambria" w:hAnsi="Cambria"/>
          <w:i/>
          <w:position w:val="-6"/>
          <w:sz w:val="10"/>
        </w:rPr>
      </w:pPr>
      <w:r>
        <w:rPr>
          <w:rFonts w:ascii="Cambria" w:hAnsi="Cambria"/>
          <w:i/>
          <w:position w:val="-6"/>
          <w:sz w:val="10"/>
        </w:rPr>
        <mc:AlternateContent>
          <mc:Choice Requires="wps">
            <w:drawing>
              <wp:anchor distT="0" distB="0" distL="0" distR="0" allowOverlap="1" layoutInCell="1" locked="0" behindDoc="1" simplePos="0" relativeHeight="480649728">
                <wp:simplePos x="0" y="0"/>
                <wp:positionH relativeFrom="page">
                  <wp:posOffset>4007548</wp:posOffset>
                </wp:positionH>
                <wp:positionV relativeFrom="paragraph">
                  <wp:posOffset>234324</wp:posOffset>
                </wp:positionV>
                <wp:extent cx="116205" cy="9525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16205" cy="95250"/>
                        </a:xfrm>
                        <a:prstGeom prst="rect">
                          <a:avLst/>
                        </a:prstGeom>
                      </wps:spPr>
                      <wps:txbx>
                        <w:txbxContent>
                          <w:p>
                            <w:pPr>
                              <w:spacing w:line="146" w:lineRule="exact" w:before="0"/>
                              <w:ind w:left="0" w:right="0" w:firstLine="0"/>
                              <w:jc w:val="left"/>
                              <w:rPr>
                                <w:rFonts w:ascii="Georgia"/>
                                <w:sz w:val="10"/>
                              </w:rPr>
                            </w:pPr>
                            <w:r>
                              <w:rPr>
                                <w:i/>
                                <w:spacing w:val="-5"/>
                                <w:w w:val="125"/>
                                <w:position w:val="2"/>
                                <w:sz w:val="14"/>
                              </w:rPr>
                              <w:t>w</w:t>
                            </w:r>
                            <w:r>
                              <w:rPr>
                                <w:rFonts w:ascii="Georgia"/>
                                <w:spacing w:val="-5"/>
                                <w:w w:val="125"/>
                                <w:sz w:val="10"/>
                              </w:rPr>
                              <w:t>1</w:t>
                            </w:r>
                          </w:p>
                        </w:txbxContent>
                      </wps:txbx>
                      <wps:bodyPr wrap="square" lIns="0" tIns="0" rIns="0" bIns="0" rtlCol="0">
                        <a:noAutofit/>
                      </wps:bodyPr>
                    </wps:wsp>
                  </a:graphicData>
                </a:graphic>
              </wp:anchor>
            </w:drawing>
          </mc:Choice>
          <mc:Fallback>
            <w:pict>
              <v:shape style="position:absolute;margin-left:315.554993pt;margin-top:18.450769pt;width:9.15pt;height:7.5pt;mso-position-horizontal-relative:page;mso-position-vertical-relative:paragraph;z-index:-22666752" type="#_x0000_t202" id="docshape338" filled="false" stroked="false">
                <v:textbox inset="0,0,0,0">
                  <w:txbxContent>
                    <w:p>
                      <w:pPr>
                        <w:spacing w:line="146" w:lineRule="exact" w:before="0"/>
                        <w:ind w:left="0" w:right="0" w:firstLine="0"/>
                        <w:jc w:val="left"/>
                        <w:rPr>
                          <w:rFonts w:ascii="Georgia"/>
                          <w:sz w:val="10"/>
                        </w:rPr>
                      </w:pPr>
                      <w:r>
                        <w:rPr>
                          <w:i/>
                          <w:spacing w:val="-5"/>
                          <w:w w:val="125"/>
                          <w:position w:val="2"/>
                          <w:sz w:val="14"/>
                        </w:rPr>
                        <w:t>w</w:t>
                      </w:r>
                      <w:r>
                        <w:rPr>
                          <w:rFonts w:ascii="Georgia"/>
                          <w:spacing w:val="-5"/>
                          <w:w w:val="125"/>
                          <w:sz w:val="10"/>
                        </w:rPr>
                        <w:t>1</w:t>
                      </w:r>
                    </w:p>
                  </w:txbxContent>
                </v:textbox>
                <w10:wrap type="none"/>
              </v:shape>
            </w:pict>
          </mc:Fallback>
        </mc:AlternateContent>
      </w:r>
      <w:r>
        <w:rPr>
          <w:rFonts w:ascii="Cambria" w:hAnsi="Cambria"/>
          <w:i/>
          <w:position w:val="-6"/>
          <w:sz w:val="10"/>
        </w:rPr>
        <mc:AlternateContent>
          <mc:Choice Requires="wps">
            <w:drawing>
              <wp:anchor distT="0" distB="0" distL="0" distR="0" allowOverlap="1" layoutInCell="1" locked="0" behindDoc="1" simplePos="0" relativeHeight="480650240">
                <wp:simplePos x="0" y="0"/>
                <wp:positionH relativeFrom="page">
                  <wp:posOffset>4411103</wp:posOffset>
                </wp:positionH>
                <wp:positionV relativeFrom="paragraph">
                  <wp:posOffset>150809</wp:posOffset>
                </wp:positionV>
                <wp:extent cx="29209" cy="889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29209"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wps:txbx>
                      <wps:bodyPr wrap="square" lIns="0" tIns="0" rIns="0" bIns="0" rtlCol="0">
                        <a:noAutofit/>
                      </wps:bodyPr>
                    </wps:wsp>
                  </a:graphicData>
                </a:graphic>
              </wp:anchor>
            </w:drawing>
          </mc:Choice>
          <mc:Fallback>
            <w:pict>
              <v:shape style="position:absolute;margin-left:347.330994pt;margin-top:11.87477pt;width:2.3pt;height:7pt;mso-position-horizontal-relative:page;mso-position-vertical-relative:paragraph;z-index:-22666240" type="#_x0000_t202" id="docshape339"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v:textbox>
                <w10:wrap type="none"/>
              </v:shape>
            </w:pict>
          </mc:Fallback>
        </mc:AlternateContent>
      </w:r>
      <w:r>
        <w:rPr>
          <w:i/>
          <w:spacing w:val="12"/>
          <w:w w:val="120"/>
          <w:sz w:val="20"/>
        </w:rPr>
        <w:t>BWT</w:t>
      </w:r>
      <w:r>
        <w:rPr>
          <w:i/>
          <w:spacing w:val="-24"/>
          <w:w w:val="120"/>
          <w:sz w:val="20"/>
        </w:rPr>
        <w:t> </w:t>
      </w:r>
      <w:r>
        <w:rPr>
          <w:w w:val="120"/>
          <w:sz w:val="20"/>
        </w:rPr>
        <w:t>(</w:t>
      </w:r>
      <w:r>
        <w:rPr>
          <w:i/>
          <w:w w:val="120"/>
          <w:sz w:val="20"/>
        </w:rPr>
        <w:t>S</w:t>
      </w:r>
      <w:r>
        <w:rPr>
          <w:w w:val="120"/>
          <w:sz w:val="20"/>
        </w:rPr>
        <w:t>)</w:t>
      </w:r>
      <w:r>
        <w:rPr>
          <w:spacing w:val="4"/>
          <w:w w:val="125"/>
          <w:sz w:val="20"/>
        </w:rPr>
        <w:t> </w:t>
      </w:r>
      <w:r>
        <w:rPr>
          <w:w w:val="125"/>
          <w:sz w:val="20"/>
        </w:rPr>
        <w:t>=</w:t>
      </w:r>
      <w:r>
        <w:rPr>
          <w:spacing w:val="5"/>
          <w:w w:val="125"/>
          <w:sz w:val="20"/>
        </w:rPr>
        <w:t> </w:t>
      </w:r>
      <w:r>
        <w:rPr>
          <w:i/>
          <w:w w:val="120"/>
          <w:sz w:val="20"/>
        </w:rPr>
        <w:t>S</w:t>
      </w:r>
      <w:r>
        <w:rPr>
          <w:rFonts w:ascii="Cambria" w:hAnsi="Cambria"/>
          <w:w w:val="120"/>
          <w:sz w:val="20"/>
          <w:vertAlign w:val="superscript"/>
        </w:rPr>
        <w:t>′</w:t>
      </w:r>
      <w:r>
        <w:rPr>
          <w:rFonts w:ascii="Cambria" w:hAnsi="Cambria"/>
          <w:spacing w:val="46"/>
          <w:w w:val="120"/>
          <w:sz w:val="20"/>
          <w:vertAlign w:val="baseline"/>
        </w:rPr>
        <w:t>  </w:t>
      </w:r>
      <w:r>
        <w:rPr>
          <w:rFonts w:ascii="Cambria" w:hAnsi="Cambria"/>
          <w:w w:val="120"/>
          <w:sz w:val="20"/>
          <w:vertAlign w:val="baseline"/>
        </w:rPr>
        <w:t>·</w:t>
      </w:r>
      <w:r>
        <w:rPr>
          <w:rFonts w:ascii="Cambria" w:hAnsi="Cambria"/>
          <w:spacing w:val="-15"/>
          <w:w w:val="120"/>
          <w:sz w:val="20"/>
          <w:vertAlign w:val="baseline"/>
        </w:rPr>
        <w:t> </w:t>
      </w:r>
      <w:r>
        <w:rPr>
          <w:rFonts w:ascii="Cambria" w:hAnsi="Cambria"/>
          <w:w w:val="120"/>
          <w:sz w:val="20"/>
          <w:vertAlign w:val="baseline"/>
        </w:rPr>
        <w:t>·</w:t>
      </w:r>
      <w:r>
        <w:rPr>
          <w:rFonts w:ascii="Cambria" w:hAnsi="Cambria"/>
          <w:spacing w:val="-16"/>
          <w:w w:val="120"/>
          <w:sz w:val="20"/>
          <w:vertAlign w:val="baseline"/>
        </w:rPr>
        <w:t> </w:t>
      </w:r>
      <w:r>
        <w:rPr>
          <w:rFonts w:ascii="Cambria" w:hAnsi="Cambria"/>
          <w:w w:val="120"/>
          <w:sz w:val="20"/>
          <w:vertAlign w:val="baseline"/>
        </w:rPr>
        <w:t>·</w:t>
      </w:r>
      <w:r>
        <w:rPr>
          <w:rFonts w:ascii="Cambria" w:hAnsi="Cambria"/>
          <w:spacing w:val="-16"/>
          <w:w w:val="120"/>
          <w:sz w:val="20"/>
          <w:vertAlign w:val="baseline"/>
        </w:rPr>
        <w:t> </w:t>
      </w:r>
      <w:r>
        <w:rPr>
          <w:i/>
          <w:spacing w:val="-5"/>
          <w:w w:val="120"/>
          <w:sz w:val="20"/>
          <w:vertAlign w:val="baseline"/>
        </w:rPr>
        <w:t>S</w:t>
      </w:r>
      <w:r>
        <w:rPr>
          <w:i/>
          <w:spacing w:val="-5"/>
          <w:w w:val="120"/>
          <w:position w:val="-4"/>
          <w:sz w:val="14"/>
          <w:vertAlign w:val="baseline"/>
        </w:rPr>
        <w:t>w</w:t>
      </w:r>
      <w:r>
        <w:rPr>
          <w:rFonts w:ascii="Cambria" w:hAnsi="Cambria"/>
          <w:i/>
          <w:spacing w:val="-5"/>
          <w:w w:val="120"/>
          <w:position w:val="-6"/>
          <w:sz w:val="10"/>
          <w:vertAlign w:val="baseline"/>
        </w:rPr>
        <w:t>t</w:t>
      </w:r>
    </w:p>
    <w:p>
      <w:pPr>
        <w:spacing w:before="44"/>
        <w:ind w:left="559" w:right="0" w:firstLine="0"/>
        <w:jc w:val="left"/>
        <w:rPr>
          <w:sz w:val="20"/>
        </w:rPr>
      </w:pPr>
      <w:r>
        <w:rPr>
          <w:w w:val="110"/>
          <w:sz w:val="20"/>
        </w:rPr>
        <w:t>where</w:t>
      </w:r>
      <w:r>
        <w:rPr>
          <w:spacing w:val="5"/>
          <w:w w:val="110"/>
          <w:sz w:val="20"/>
        </w:rPr>
        <w:t> </w:t>
      </w:r>
      <w:r>
        <w:rPr>
          <w:i/>
          <w:w w:val="110"/>
          <w:sz w:val="20"/>
        </w:rPr>
        <w:t>w</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w:t>
      </w:r>
      <w:r>
        <w:rPr>
          <w:i/>
          <w:w w:val="110"/>
          <w:sz w:val="20"/>
          <w:vertAlign w:val="subscript"/>
        </w:rPr>
        <w:t>t</w:t>
      </w:r>
      <w:r>
        <w:rPr>
          <w:i/>
          <w:spacing w:val="26"/>
          <w:w w:val="110"/>
          <w:sz w:val="20"/>
          <w:vertAlign w:val="baseline"/>
        </w:rPr>
        <w:t> </w:t>
      </w:r>
      <w:r>
        <w:rPr>
          <w:rFonts w:ascii="Cambria" w:hAnsi="Cambria"/>
          <w:w w:val="110"/>
          <w:sz w:val="20"/>
          <w:vertAlign w:val="baseline"/>
        </w:rPr>
        <w:t>∈</w:t>
      </w:r>
      <w:r>
        <w:rPr>
          <w:rFonts w:ascii="Cambria" w:hAnsi="Cambria"/>
          <w:spacing w:val="14"/>
          <w:w w:val="120"/>
          <w:sz w:val="20"/>
          <w:vertAlign w:val="baseline"/>
        </w:rPr>
        <w:t> </w:t>
      </w:r>
      <w:r>
        <w:rPr>
          <w:w w:val="120"/>
          <w:sz w:val="20"/>
          <w:vertAlign w:val="baseline"/>
        </w:rPr>
        <w:t>Σ</w:t>
      </w:r>
      <w:r>
        <w:rPr>
          <w:i/>
          <w:w w:val="120"/>
          <w:sz w:val="20"/>
          <w:vertAlign w:val="superscript"/>
        </w:rPr>
        <w:t>k</w:t>
      </w:r>
      <w:r>
        <w:rPr>
          <w:i/>
          <w:spacing w:val="28"/>
          <w:w w:val="120"/>
          <w:sz w:val="20"/>
          <w:vertAlign w:val="baseline"/>
        </w:rPr>
        <w:t> </w:t>
      </w:r>
      <w:r>
        <w:rPr>
          <w:w w:val="110"/>
          <w:sz w:val="20"/>
          <w:vertAlign w:val="baseline"/>
        </w:rPr>
        <w:t>are</w:t>
      </w:r>
      <w:r>
        <w:rPr>
          <w:spacing w:val="20"/>
          <w:w w:val="110"/>
          <w:sz w:val="20"/>
          <w:vertAlign w:val="baseline"/>
        </w:rPr>
        <w:t> </w:t>
      </w:r>
      <w:r>
        <w:rPr>
          <w:w w:val="110"/>
          <w:sz w:val="20"/>
          <w:vertAlign w:val="baseline"/>
        </w:rPr>
        <w:t>all</w:t>
      </w:r>
      <w:r>
        <w:rPr>
          <w:spacing w:val="20"/>
          <w:w w:val="110"/>
          <w:sz w:val="20"/>
          <w:vertAlign w:val="baseline"/>
        </w:rPr>
        <w:t> </w:t>
      </w:r>
      <w:r>
        <w:rPr>
          <w:w w:val="110"/>
          <w:sz w:val="20"/>
          <w:vertAlign w:val="baseline"/>
        </w:rPr>
        <w:t>the</w:t>
      </w:r>
      <w:r>
        <w:rPr>
          <w:spacing w:val="20"/>
          <w:w w:val="110"/>
          <w:sz w:val="20"/>
          <w:vertAlign w:val="baseline"/>
        </w:rPr>
        <w:t> </w:t>
      </w:r>
      <w:r>
        <w:rPr>
          <w:i/>
          <w:w w:val="110"/>
          <w:sz w:val="20"/>
          <w:vertAlign w:val="baseline"/>
        </w:rPr>
        <w:t>t</w:t>
      </w:r>
      <w:r>
        <w:rPr>
          <w:i/>
          <w:spacing w:val="13"/>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i/>
          <w:w w:val="110"/>
          <w:sz w:val="20"/>
          <w:vertAlign w:val="baseline"/>
        </w:rPr>
        <w:t>σ</w:t>
      </w:r>
      <w:r>
        <w:rPr>
          <w:i/>
          <w:w w:val="110"/>
          <w:sz w:val="20"/>
          <w:vertAlign w:val="superscript"/>
        </w:rPr>
        <w:t>k</w:t>
      </w:r>
      <w:r>
        <w:rPr>
          <w:i/>
          <w:spacing w:val="33"/>
          <w:w w:val="110"/>
          <w:sz w:val="20"/>
          <w:vertAlign w:val="baseline"/>
        </w:rPr>
        <w:t> </w:t>
      </w:r>
      <w:r>
        <w:rPr>
          <w:w w:val="110"/>
          <w:sz w:val="20"/>
          <w:vertAlign w:val="baseline"/>
        </w:rPr>
        <w:t>distinct</w:t>
      </w:r>
      <w:r>
        <w:rPr>
          <w:spacing w:val="21"/>
          <w:w w:val="110"/>
          <w:sz w:val="20"/>
          <w:vertAlign w:val="baseline"/>
        </w:rPr>
        <w:t> </w:t>
      </w:r>
      <w:r>
        <w:rPr>
          <w:w w:val="110"/>
          <w:sz w:val="20"/>
          <w:vertAlign w:val="baseline"/>
        </w:rPr>
        <w:t>strings</w:t>
      </w:r>
      <w:r>
        <w:rPr>
          <w:spacing w:val="20"/>
          <w:w w:val="110"/>
          <w:sz w:val="20"/>
          <w:vertAlign w:val="baseline"/>
        </w:rPr>
        <w:t> </w:t>
      </w:r>
      <w:r>
        <w:rPr>
          <w:w w:val="110"/>
          <w:sz w:val="20"/>
          <w:vertAlign w:val="baseline"/>
        </w:rPr>
        <w:t>of</w:t>
      </w:r>
      <w:r>
        <w:rPr>
          <w:spacing w:val="21"/>
          <w:w w:val="110"/>
          <w:sz w:val="20"/>
          <w:vertAlign w:val="baseline"/>
        </w:rPr>
        <w:t> </w:t>
      </w:r>
      <w:r>
        <w:rPr>
          <w:w w:val="110"/>
          <w:sz w:val="20"/>
          <w:vertAlign w:val="baseline"/>
        </w:rPr>
        <w:t>length</w:t>
      </w:r>
      <w:r>
        <w:rPr>
          <w:spacing w:val="21"/>
          <w:w w:val="110"/>
          <w:sz w:val="20"/>
          <w:vertAlign w:val="baseline"/>
        </w:rPr>
        <w:t> </w:t>
      </w:r>
      <w:r>
        <w:rPr>
          <w:i/>
          <w:w w:val="110"/>
          <w:sz w:val="20"/>
          <w:vertAlign w:val="baseline"/>
        </w:rPr>
        <w:t>k</w:t>
      </w:r>
      <w:r>
        <w:rPr>
          <w:i/>
          <w:spacing w:val="26"/>
          <w:w w:val="110"/>
          <w:sz w:val="20"/>
          <w:vertAlign w:val="baseline"/>
        </w:rPr>
        <w:t> </w:t>
      </w:r>
      <w:r>
        <w:rPr>
          <w:w w:val="110"/>
          <w:sz w:val="20"/>
          <w:vertAlign w:val="baseline"/>
        </w:rPr>
        <w:t>appearing</w:t>
      </w:r>
      <w:r>
        <w:rPr>
          <w:spacing w:val="20"/>
          <w:w w:val="110"/>
          <w:sz w:val="20"/>
          <w:vertAlign w:val="baseline"/>
        </w:rPr>
        <w:t> </w:t>
      </w:r>
      <w:r>
        <w:rPr>
          <w:w w:val="110"/>
          <w:sz w:val="20"/>
          <w:vertAlign w:val="baseline"/>
        </w:rPr>
        <w:t>in</w:t>
      </w:r>
      <w:r>
        <w:rPr>
          <w:spacing w:val="16"/>
          <w:w w:val="120"/>
          <w:sz w:val="20"/>
          <w:vertAlign w:val="baseline"/>
        </w:rPr>
        <w:t> </w:t>
      </w:r>
      <w:r>
        <w:rPr>
          <w:i/>
          <w:w w:val="120"/>
          <w:sz w:val="20"/>
          <w:vertAlign w:val="baseline"/>
        </w:rPr>
        <w:t>S</w:t>
      </w:r>
      <w:r>
        <w:rPr>
          <w:i/>
          <w:spacing w:val="26"/>
          <w:w w:val="120"/>
          <w:sz w:val="20"/>
          <w:vertAlign w:val="baseline"/>
        </w:rPr>
        <w:t> </w:t>
      </w:r>
      <w:r>
        <w:rPr>
          <w:spacing w:val="-2"/>
          <w:w w:val="110"/>
          <w:sz w:val="20"/>
          <w:vertAlign w:val="baseline"/>
        </w:rPr>
        <w:t>(considered</w:t>
      </w:r>
    </w:p>
    <w:p>
      <w:pPr>
        <w:pStyle w:val="BodyText"/>
        <w:tabs>
          <w:tab w:pos="3515" w:val="left" w:leader="none"/>
        </w:tabs>
        <w:spacing w:line="190" w:lineRule="exact"/>
        <w:ind w:left="260"/>
      </w:pPr>
      <w:r>
        <w:rPr/>
        <mc:AlternateContent>
          <mc:Choice Requires="wps">
            <w:drawing>
              <wp:anchor distT="0" distB="0" distL="0" distR="0" allowOverlap="1" layoutInCell="1" locked="0" behindDoc="1" simplePos="0" relativeHeight="480650752">
                <wp:simplePos x="0" y="0"/>
                <wp:positionH relativeFrom="page">
                  <wp:posOffset>2981718</wp:posOffset>
                </wp:positionH>
                <wp:positionV relativeFrom="paragraph">
                  <wp:posOffset>82517</wp:posOffset>
                </wp:positionV>
                <wp:extent cx="107314" cy="9525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07314" cy="95250"/>
                        </a:xfrm>
                        <a:prstGeom prst="rect">
                          <a:avLst/>
                        </a:prstGeom>
                      </wps:spPr>
                      <wps:txbx>
                        <w:txbxContent>
                          <w:p>
                            <w:pPr>
                              <w:spacing w:line="147" w:lineRule="exact" w:before="0"/>
                              <w:ind w:left="0" w:right="0" w:firstLine="0"/>
                              <w:jc w:val="left"/>
                              <w:rPr>
                                <w:rFonts w:ascii="Cambria"/>
                                <w:i/>
                                <w:sz w:val="10"/>
                              </w:rPr>
                            </w:pPr>
                            <w:r>
                              <w:rPr>
                                <w:i/>
                                <w:spacing w:val="-5"/>
                                <w:w w:val="130"/>
                                <w:position w:val="2"/>
                                <w:sz w:val="14"/>
                              </w:rPr>
                              <w:t>w</w:t>
                            </w:r>
                            <w:r>
                              <w:rPr>
                                <w:rFonts w:ascii="Cambria"/>
                                <w:i/>
                                <w:spacing w:val="-5"/>
                                <w:w w:val="130"/>
                                <w:sz w:val="10"/>
                              </w:rPr>
                              <w:t>i</w:t>
                            </w:r>
                          </w:p>
                        </w:txbxContent>
                      </wps:txbx>
                      <wps:bodyPr wrap="square" lIns="0" tIns="0" rIns="0" bIns="0" rtlCol="0">
                        <a:noAutofit/>
                      </wps:bodyPr>
                    </wps:wsp>
                  </a:graphicData>
                </a:graphic>
              </wp:anchor>
            </w:drawing>
          </mc:Choice>
          <mc:Fallback>
            <w:pict>
              <v:shape style="position:absolute;margin-left:234.781006pt;margin-top:6.497415pt;width:8.450pt;height:7.5pt;mso-position-horizontal-relative:page;mso-position-vertical-relative:paragraph;z-index:-22665728" type="#_x0000_t202" id="docshape340" filled="false" stroked="false">
                <v:textbox inset="0,0,0,0">
                  <w:txbxContent>
                    <w:p>
                      <w:pPr>
                        <w:spacing w:line="147" w:lineRule="exact" w:before="0"/>
                        <w:ind w:left="0" w:right="0" w:firstLine="0"/>
                        <w:jc w:val="left"/>
                        <w:rPr>
                          <w:rFonts w:ascii="Cambria"/>
                          <w:i/>
                          <w:sz w:val="10"/>
                        </w:rPr>
                      </w:pPr>
                      <w:r>
                        <w:rPr>
                          <w:i/>
                          <w:spacing w:val="-5"/>
                          <w:w w:val="130"/>
                          <w:position w:val="2"/>
                          <w:sz w:val="14"/>
                        </w:rPr>
                        <w:t>w</w:t>
                      </w:r>
                      <w:r>
                        <w:rPr>
                          <w:rFonts w:ascii="Cambria"/>
                          <w:i/>
                          <w:spacing w:val="-5"/>
                          <w:w w:val="130"/>
                          <w:sz w:val="10"/>
                        </w:rPr>
                        <w:t>i</w:t>
                      </w:r>
                    </w:p>
                  </w:txbxContent>
                </v:textbox>
                <w10:wrap type="none"/>
              </v:shape>
            </w:pict>
          </mc:Fallback>
        </mc:AlternateContent>
      </w:r>
      <w:r>
        <w:rPr>
          <w:w w:val="105"/>
        </w:rPr>
        <w:t>as</w:t>
      </w:r>
      <w:r>
        <w:rPr>
          <w:spacing w:val="24"/>
          <w:w w:val="105"/>
        </w:rPr>
        <w:t> </w:t>
      </w:r>
      <w:r>
        <w:rPr>
          <w:w w:val="105"/>
        </w:rPr>
        <w:t>a</w:t>
      </w:r>
      <w:r>
        <w:rPr>
          <w:spacing w:val="25"/>
          <w:w w:val="105"/>
        </w:rPr>
        <w:t> </w:t>
      </w:r>
      <w:r>
        <w:rPr>
          <w:w w:val="105"/>
        </w:rPr>
        <w:t>circular</w:t>
      </w:r>
      <w:r>
        <w:rPr>
          <w:spacing w:val="24"/>
          <w:w w:val="105"/>
        </w:rPr>
        <w:t> </w:t>
      </w:r>
      <w:r>
        <w:rPr>
          <w:w w:val="105"/>
        </w:rPr>
        <w:t>string).</w:t>
      </w:r>
      <w:r>
        <w:rPr>
          <w:spacing w:val="58"/>
          <w:w w:val="105"/>
        </w:rPr>
        <w:t> </w:t>
      </w:r>
      <w:r>
        <w:rPr>
          <w:w w:val="105"/>
        </w:rPr>
        <w:t>Here,</w:t>
      </w:r>
      <w:r>
        <w:rPr>
          <w:spacing w:val="26"/>
          <w:w w:val="105"/>
        </w:rPr>
        <w:t> </w:t>
      </w:r>
      <w:r>
        <w:rPr>
          <w:w w:val="105"/>
        </w:rPr>
        <w:t>each</w:t>
      </w:r>
      <w:r>
        <w:rPr>
          <w:spacing w:val="25"/>
          <w:w w:val="105"/>
        </w:rPr>
        <w:t> </w:t>
      </w:r>
      <w:r>
        <w:rPr>
          <w:i/>
          <w:spacing w:val="-5"/>
          <w:w w:val="105"/>
        </w:rPr>
        <w:t>S</w:t>
      </w:r>
      <w:r>
        <w:rPr>
          <w:rFonts w:ascii="Cambria" w:hAnsi="Cambria"/>
          <w:spacing w:val="-5"/>
          <w:w w:val="105"/>
          <w:vertAlign w:val="superscript"/>
        </w:rPr>
        <w:t>′</w:t>
      </w:r>
      <w:r>
        <w:rPr>
          <w:rFonts w:ascii="Cambria" w:hAnsi="Cambria"/>
          <w:vertAlign w:val="baseline"/>
        </w:rPr>
        <w:tab/>
      </w:r>
      <w:r>
        <w:rPr>
          <w:w w:val="105"/>
          <w:vertAlign w:val="baseline"/>
        </w:rPr>
        <w:t>is</w:t>
      </w:r>
      <w:r>
        <w:rPr>
          <w:spacing w:val="21"/>
          <w:w w:val="105"/>
          <w:vertAlign w:val="baseline"/>
        </w:rPr>
        <w:t> </w:t>
      </w:r>
      <w:r>
        <w:rPr>
          <w:w w:val="105"/>
          <w:vertAlign w:val="baseline"/>
        </w:rPr>
        <w:t>a</w:t>
      </w:r>
      <w:r>
        <w:rPr>
          <w:spacing w:val="21"/>
          <w:w w:val="105"/>
          <w:vertAlign w:val="baseline"/>
        </w:rPr>
        <w:t> </w:t>
      </w:r>
      <w:r>
        <w:rPr>
          <w:w w:val="105"/>
          <w:vertAlign w:val="baseline"/>
        </w:rPr>
        <w:t>permutation</w:t>
      </w:r>
      <w:r>
        <w:rPr>
          <w:spacing w:val="21"/>
          <w:w w:val="105"/>
          <w:vertAlign w:val="baseline"/>
        </w:rPr>
        <w:t> </w:t>
      </w:r>
      <w:r>
        <w:rPr>
          <w:w w:val="105"/>
          <w:vertAlign w:val="baseline"/>
        </w:rPr>
        <w:t>of</w:t>
      </w:r>
      <w:r>
        <w:rPr>
          <w:spacing w:val="21"/>
          <w:w w:val="105"/>
          <w:vertAlign w:val="baseline"/>
        </w:rPr>
        <w:t> </w:t>
      </w:r>
      <w:r>
        <w:rPr>
          <w:w w:val="105"/>
          <w:vertAlign w:val="baseline"/>
        </w:rPr>
        <w:t>the</w:t>
      </w:r>
      <w:r>
        <w:rPr>
          <w:spacing w:val="21"/>
          <w:w w:val="105"/>
          <w:vertAlign w:val="baseline"/>
        </w:rPr>
        <w:t> </w:t>
      </w:r>
      <w:r>
        <w:rPr>
          <w:w w:val="105"/>
          <w:vertAlign w:val="baseline"/>
        </w:rPr>
        <w:t>string</w:t>
      </w:r>
      <w:r>
        <w:rPr>
          <w:spacing w:val="22"/>
          <w:w w:val="105"/>
          <w:vertAlign w:val="baseline"/>
        </w:rPr>
        <w:t> </w:t>
      </w:r>
      <w:r>
        <w:rPr>
          <w:i/>
          <w:w w:val="105"/>
          <w:vertAlign w:val="baseline"/>
        </w:rPr>
        <w:t>S</w:t>
      </w:r>
      <w:r>
        <w:rPr>
          <w:i/>
          <w:w w:val="105"/>
          <w:vertAlign w:val="subscript"/>
        </w:rPr>
        <w:t>w</w:t>
      </w:r>
      <w:r>
        <w:rPr>
          <w:i/>
          <w:spacing w:val="71"/>
          <w:w w:val="150"/>
          <w:vertAlign w:val="baseline"/>
        </w:rPr>
        <w:t> </w:t>
      </w:r>
      <w:r>
        <w:rPr>
          <w:w w:val="105"/>
          <w:vertAlign w:val="baseline"/>
        </w:rPr>
        <w:t>encountered</w:t>
      </w:r>
      <w:r>
        <w:rPr>
          <w:spacing w:val="21"/>
          <w:w w:val="105"/>
          <w:vertAlign w:val="baseline"/>
        </w:rPr>
        <w:t> </w:t>
      </w:r>
      <w:r>
        <w:rPr>
          <w:w w:val="105"/>
          <w:vertAlign w:val="baseline"/>
        </w:rPr>
        <w:t>in</w:t>
      </w:r>
      <w:r>
        <w:rPr>
          <w:spacing w:val="21"/>
          <w:w w:val="105"/>
          <w:vertAlign w:val="baseline"/>
        </w:rPr>
        <w:t> </w:t>
      </w:r>
      <w:r>
        <w:rPr>
          <w:w w:val="105"/>
          <w:vertAlign w:val="baseline"/>
        </w:rPr>
        <w:t>Section</w:t>
      </w:r>
      <w:r>
        <w:rPr>
          <w:spacing w:val="21"/>
          <w:w w:val="105"/>
          <w:vertAlign w:val="baseline"/>
        </w:rPr>
        <w:t> </w:t>
      </w:r>
      <w:hyperlink w:history="true" w:anchor="_bookmark15">
        <w:r>
          <w:rPr>
            <w:spacing w:val="-2"/>
            <w:w w:val="105"/>
            <w:vertAlign w:val="baseline"/>
          </w:rPr>
          <w:t>1.2.4.</w:t>
        </w:r>
      </w:hyperlink>
    </w:p>
    <w:p>
      <w:pPr>
        <w:spacing w:line="58" w:lineRule="exact" w:before="0"/>
        <w:ind w:left="6429" w:right="0" w:firstLine="0"/>
        <w:jc w:val="left"/>
        <w:rPr>
          <w:rFonts w:ascii="Cambria"/>
          <w:i/>
          <w:sz w:val="10"/>
        </w:rPr>
      </w:pPr>
      <w:r>
        <w:rPr>
          <w:rFonts w:ascii="Cambria"/>
          <w:i/>
          <w:spacing w:val="-10"/>
          <w:w w:val="195"/>
          <w:sz w:val="10"/>
        </w:rPr>
        <w:t>i</w:t>
      </w:r>
    </w:p>
    <w:p>
      <w:pPr>
        <w:pStyle w:val="BodyText"/>
        <w:spacing w:line="183" w:lineRule="exact"/>
        <w:ind w:left="260"/>
      </w:pPr>
      <w:r>
        <w:rPr/>
        <mc:AlternateContent>
          <mc:Choice Requires="wps">
            <w:drawing>
              <wp:anchor distT="0" distB="0" distL="0" distR="0" allowOverlap="1" layoutInCell="1" locked="0" behindDoc="1" simplePos="0" relativeHeight="480651264">
                <wp:simplePos x="0" y="0"/>
                <wp:positionH relativeFrom="page">
                  <wp:posOffset>1488833</wp:posOffset>
                </wp:positionH>
                <wp:positionV relativeFrom="paragraph">
                  <wp:posOffset>77190</wp:posOffset>
                </wp:positionV>
                <wp:extent cx="107314" cy="9525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107314" cy="95250"/>
                        </a:xfrm>
                        <a:prstGeom prst="rect">
                          <a:avLst/>
                        </a:prstGeom>
                      </wps:spPr>
                      <wps:txbx>
                        <w:txbxContent>
                          <w:p>
                            <w:pPr>
                              <w:spacing w:line="147" w:lineRule="exact" w:before="0"/>
                              <w:ind w:left="0" w:right="0" w:firstLine="0"/>
                              <w:jc w:val="left"/>
                              <w:rPr>
                                <w:rFonts w:ascii="Cambria"/>
                                <w:i/>
                                <w:sz w:val="10"/>
                              </w:rPr>
                            </w:pPr>
                            <w:r>
                              <w:rPr>
                                <w:i/>
                                <w:spacing w:val="-5"/>
                                <w:w w:val="130"/>
                                <w:position w:val="2"/>
                                <w:sz w:val="14"/>
                              </w:rPr>
                              <w:t>w</w:t>
                            </w:r>
                            <w:r>
                              <w:rPr>
                                <w:rFonts w:ascii="Cambria"/>
                                <w:i/>
                                <w:spacing w:val="-5"/>
                                <w:w w:val="130"/>
                                <w:sz w:val="10"/>
                              </w:rPr>
                              <w:t>i</w:t>
                            </w:r>
                          </w:p>
                        </w:txbxContent>
                      </wps:txbx>
                      <wps:bodyPr wrap="square" lIns="0" tIns="0" rIns="0" bIns="0" rtlCol="0">
                        <a:noAutofit/>
                      </wps:bodyPr>
                    </wps:wsp>
                  </a:graphicData>
                </a:graphic>
              </wp:anchor>
            </w:drawing>
          </mc:Choice>
          <mc:Fallback>
            <w:pict>
              <v:shape style="position:absolute;margin-left:117.231003pt;margin-top:6.078pt;width:8.450pt;height:7.5pt;mso-position-horizontal-relative:page;mso-position-vertical-relative:paragraph;z-index:-22665216" type="#_x0000_t202" id="docshape341" filled="false" stroked="false">
                <v:textbox inset="0,0,0,0">
                  <w:txbxContent>
                    <w:p>
                      <w:pPr>
                        <w:spacing w:line="147" w:lineRule="exact" w:before="0"/>
                        <w:ind w:left="0" w:right="0" w:firstLine="0"/>
                        <w:jc w:val="left"/>
                        <w:rPr>
                          <w:rFonts w:ascii="Cambria"/>
                          <w:i/>
                          <w:sz w:val="10"/>
                        </w:rPr>
                      </w:pPr>
                      <w:r>
                        <w:rPr>
                          <w:i/>
                          <w:spacing w:val="-5"/>
                          <w:w w:val="130"/>
                          <w:position w:val="2"/>
                          <w:sz w:val="14"/>
                        </w:rPr>
                        <w:t>w</w:t>
                      </w:r>
                      <w:r>
                        <w:rPr>
                          <w:rFonts w:ascii="Cambria"/>
                          <w:i/>
                          <w:spacing w:val="-5"/>
                          <w:w w:val="130"/>
                          <w:sz w:val="10"/>
                        </w:rPr>
                        <w:t>i</w:t>
                      </w:r>
                    </w:p>
                  </w:txbxContent>
                </v:textbox>
                <w10:wrap type="none"/>
              </v:shape>
            </w:pict>
          </mc:Fallback>
        </mc:AlternateContent>
      </w:r>
      <w:r>
        <w:rPr>
          <w:w w:val="105"/>
        </w:rPr>
        <w:t>Since</w:t>
      </w:r>
      <w:r>
        <w:rPr>
          <w:spacing w:val="15"/>
          <w:w w:val="105"/>
        </w:rPr>
        <w:t> </w:t>
      </w:r>
      <w:r>
        <w:rPr>
          <w:i/>
          <w:w w:val="105"/>
        </w:rPr>
        <w:t>S</w:t>
      </w:r>
      <w:r>
        <w:rPr>
          <w:rFonts w:ascii="Cambria" w:hAnsi="Cambria"/>
          <w:w w:val="105"/>
          <w:vertAlign w:val="superscript"/>
        </w:rPr>
        <w:t>′</w:t>
      </w:r>
      <w:r>
        <w:rPr>
          <w:rFonts w:ascii="Cambria" w:hAnsi="Cambria"/>
          <w:spacing w:val="46"/>
          <w:w w:val="105"/>
          <w:vertAlign w:val="baseline"/>
        </w:rPr>
        <w:t>  </w:t>
      </w:r>
      <w:r>
        <w:rPr>
          <w:w w:val="105"/>
          <w:vertAlign w:val="baseline"/>
        </w:rPr>
        <w:t>and</w:t>
      </w:r>
      <w:r>
        <w:rPr>
          <w:spacing w:val="17"/>
          <w:w w:val="105"/>
          <w:vertAlign w:val="baseline"/>
        </w:rPr>
        <w:t> </w:t>
      </w:r>
      <w:r>
        <w:rPr>
          <w:i/>
          <w:w w:val="105"/>
          <w:vertAlign w:val="baseline"/>
        </w:rPr>
        <w:t>S</w:t>
      </w:r>
      <w:r>
        <w:rPr>
          <w:i/>
          <w:w w:val="105"/>
          <w:vertAlign w:val="subscript"/>
        </w:rPr>
        <w:t>w</w:t>
      </w:r>
      <w:r>
        <w:rPr>
          <w:i/>
          <w:spacing w:val="77"/>
          <w:w w:val="150"/>
          <w:vertAlign w:val="baseline"/>
        </w:rPr>
        <w:t> </w:t>
      </w:r>
      <w:r>
        <w:rPr>
          <w:w w:val="105"/>
          <w:vertAlign w:val="baseline"/>
        </w:rPr>
        <w:t>are</w:t>
      </w:r>
      <w:r>
        <w:rPr>
          <w:spacing w:val="15"/>
          <w:w w:val="105"/>
          <w:vertAlign w:val="baseline"/>
        </w:rPr>
        <w:t> </w:t>
      </w:r>
      <w:r>
        <w:rPr>
          <w:w w:val="105"/>
          <w:vertAlign w:val="baseline"/>
        </w:rPr>
        <w:t>permutations</w:t>
      </w:r>
      <w:r>
        <w:rPr>
          <w:spacing w:val="16"/>
          <w:w w:val="105"/>
          <w:vertAlign w:val="baseline"/>
        </w:rPr>
        <w:t> </w:t>
      </w:r>
      <w:r>
        <w:rPr>
          <w:w w:val="105"/>
          <w:vertAlign w:val="baseline"/>
        </w:rPr>
        <w:t>of</w:t>
      </w:r>
      <w:r>
        <w:rPr>
          <w:spacing w:val="15"/>
          <w:w w:val="105"/>
          <w:vertAlign w:val="baseline"/>
        </w:rPr>
        <w:t> </w:t>
      </w:r>
      <w:r>
        <w:rPr>
          <w:w w:val="105"/>
          <w:vertAlign w:val="baseline"/>
        </w:rPr>
        <w:t>each</w:t>
      </w:r>
      <w:r>
        <w:rPr>
          <w:spacing w:val="16"/>
          <w:w w:val="105"/>
          <w:vertAlign w:val="baseline"/>
        </w:rPr>
        <w:t> </w:t>
      </w:r>
      <w:r>
        <w:rPr>
          <w:w w:val="105"/>
          <w:vertAlign w:val="baseline"/>
        </w:rPr>
        <w:t>other,</w:t>
      </w:r>
      <w:r>
        <w:rPr>
          <w:spacing w:val="15"/>
          <w:w w:val="105"/>
          <w:vertAlign w:val="baseline"/>
        </w:rPr>
        <w:t> </w:t>
      </w:r>
      <w:r>
        <w:rPr>
          <w:w w:val="105"/>
          <w:vertAlign w:val="baseline"/>
        </w:rPr>
        <w:t>and</w:t>
      </w:r>
      <w:r>
        <w:rPr>
          <w:spacing w:val="16"/>
          <w:w w:val="105"/>
          <w:vertAlign w:val="baseline"/>
        </w:rPr>
        <w:t> </w:t>
      </w:r>
      <w:r>
        <w:rPr>
          <w:w w:val="105"/>
          <w:vertAlign w:val="baseline"/>
        </w:rPr>
        <w:t>zero-order</w:t>
      </w:r>
      <w:r>
        <w:rPr>
          <w:spacing w:val="15"/>
          <w:w w:val="105"/>
          <w:vertAlign w:val="baseline"/>
        </w:rPr>
        <w:t> </w:t>
      </w:r>
      <w:r>
        <w:rPr>
          <w:w w:val="105"/>
          <w:vertAlign w:val="baseline"/>
        </w:rPr>
        <w:t>empirical</w:t>
      </w:r>
      <w:r>
        <w:rPr>
          <w:spacing w:val="16"/>
          <w:w w:val="105"/>
          <w:vertAlign w:val="baseline"/>
        </w:rPr>
        <w:t> </w:t>
      </w:r>
      <w:r>
        <w:rPr>
          <w:w w:val="105"/>
          <w:vertAlign w:val="baseline"/>
        </w:rPr>
        <w:t>entropy</w:t>
      </w:r>
      <w:r>
        <w:rPr>
          <w:spacing w:val="16"/>
          <w:w w:val="105"/>
          <w:vertAlign w:val="baseline"/>
        </w:rPr>
        <w:t> </w:t>
      </w:r>
      <w:r>
        <w:rPr>
          <w:w w:val="105"/>
          <w:vertAlign w:val="baseline"/>
        </w:rPr>
        <w:t>only</w:t>
      </w:r>
      <w:r>
        <w:rPr>
          <w:spacing w:val="15"/>
          <w:w w:val="105"/>
          <w:vertAlign w:val="baseline"/>
        </w:rPr>
        <w:t> </w:t>
      </w:r>
      <w:r>
        <w:rPr>
          <w:w w:val="105"/>
          <w:vertAlign w:val="baseline"/>
        </w:rPr>
        <w:t>depends</w:t>
      </w:r>
      <w:r>
        <w:rPr>
          <w:spacing w:val="16"/>
          <w:w w:val="105"/>
          <w:vertAlign w:val="baseline"/>
        </w:rPr>
        <w:t> </w:t>
      </w:r>
      <w:r>
        <w:rPr>
          <w:spacing w:val="-5"/>
          <w:w w:val="105"/>
          <w:vertAlign w:val="baseline"/>
        </w:rPr>
        <w:t>on</w:t>
      </w:r>
    </w:p>
    <w:p>
      <w:pPr>
        <w:spacing w:line="66" w:lineRule="exact" w:before="0"/>
        <w:ind w:left="1787" w:right="0" w:firstLine="0"/>
        <w:jc w:val="left"/>
        <w:rPr>
          <w:rFonts w:ascii="Georgia"/>
          <w:sz w:val="10"/>
        </w:rPr>
      </w:pPr>
      <w:r>
        <w:rPr>
          <w:rFonts w:ascii="Georgia"/>
          <w:spacing w:val="-10"/>
          <w:w w:val="155"/>
          <w:sz w:val="10"/>
        </w:rPr>
        <w:t>1</w:t>
      </w:r>
    </w:p>
    <w:p>
      <w:pPr>
        <w:pStyle w:val="BodyText"/>
        <w:spacing w:line="221" w:lineRule="exact"/>
        <w:ind w:left="260"/>
      </w:pPr>
      <w:r>
        <w:rPr/>
        <w:t>the</w:t>
      </w:r>
      <w:r>
        <w:rPr>
          <w:spacing w:val="27"/>
        </w:rPr>
        <w:t> </w:t>
      </w:r>
      <w:r>
        <w:rPr/>
        <w:t>symbols’</w:t>
      </w:r>
      <w:r>
        <w:rPr>
          <w:spacing w:val="27"/>
        </w:rPr>
        <w:t> </w:t>
      </w:r>
      <w:r>
        <w:rPr/>
        <w:t>frequencies,</w:t>
      </w:r>
      <w:r>
        <w:rPr>
          <w:spacing w:val="28"/>
        </w:rPr>
        <w:t> </w:t>
      </w:r>
      <w:r>
        <w:rPr/>
        <w:t>we</w:t>
      </w:r>
      <w:r>
        <w:rPr>
          <w:spacing w:val="27"/>
        </w:rPr>
        <w:t> </w:t>
      </w:r>
      <w:r>
        <w:rPr/>
        <w:t>conclude</w:t>
      </w:r>
      <w:r>
        <w:rPr>
          <w:spacing w:val="27"/>
        </w:rPr>
        <w:t> </w:t>
      </w:r>
      <w:r>
        <w:rPr>
          <w:spacing w:val="-4"/>
        </w:rPr>
        <w:t>that</w:t>
      </w:r>
    </w:p>
    <w:p>
      <w:pPr>
        <w:pStyle w:val="BodyText"/>
        <w:spacing w:before="38"/>
        <w:rPr>
          <w:sz w:val="14"/>
        </w:rPr>
      </w:pPr>
    </w:p>
    <w:p>
      <w:pPr>
        <w:tabs>
          <w:tab w:pos="842" w:val="left" w:leader="none"/>
        </w:tabs>
        <w:spacing w:line="61" w:lineRule="exact" w:before="0"/>
        <w:ind w:left="0" w:right="1928" w:firstLine="0"/>
        <w:jc w:val="center"/>
        <w:rPr>
          <w:rFonts w:ascii="Cambria" w:hAnsi="Cambria"/>
          <w:sz w:val="14"/>
        </w:rPr>
      </w:pPr>
      <w:r>
        <w:rPr>
          <w:rFonts w:ascii="Cambria" w:hAnsi="Cambria"/>
          <w:spacing w:val="-10"/>
          <w:w w:val="125"/>
          <w:sz w:val="14"/>
        </w:rPr>
        <w:t>′</w:t>
      </w:r>
      <w:r>
        <w:rPr>
          <w:rFonts w:ascii="Cambria" w:hAnsi="Cambria"/>
          <w:sz w:val="14"/>
        </w:rPr>
        <w:tab/>
      </w:r>
      <w:r>
        <w:rPr>
          <w:rFonts w:ascii="Cambria" w:hAnsi="Cambria"/>
          <w:spacing w:val="-10"/>
          <w:w w:val="125"/>
          <w:sz w:val="14"/>
        </w:rPr>
        <w:t>′</w:t>
      </w:r>
    </w:p>
    <w:p>
      <w:pPr>
        <w:spacing w:line="192" w:lineRule="auto" w:before="0"/>
        <w:ind w:left="0" w:right="358" w:firstLine="0"/>
        <w:jc w:val="center"/>
        <w:rPr>
          <w:sz w:val="20"/>
        </w:rPr>
      </w:pPr>
      <w:r>
        <w:rPr>
          <w:rFonts w:ascii="Cambria" w:hAnsi="Cambria"/>
          <w:w w:val="125"/>
          <w:sz w:val="20"/>
        </w:rPr>
        <w:t>|</w:t>
      </w:r>
      <w:r>
        <w:rPr>
          <w:i/>
          <w:w w:val="125"/>
          <w:sz w:val="20"/>
        </w:rPr>
        <w:t>S</w:t>
      </w:r>
      <w:r>
        <w:rPr>
          <w:i/>
          <w:w w:val="125"/>
          <w:position w:val="-4"/>
          <w:sz w:val="14"/>
        </w:rPr>
        <w:t>w</w:t>
      </w:r>
      <w:r>
        <w:rPr>
          <w:rFonts w:ascii="Cambria" w:hAnsi="Cambria"/>
          <w:i/>
          <w:w w:val="125"/>
          <w:position w:val="-6"/>
          <w:sz w:val="10"/>
        </w:rPr>
        <w:t>i</w:t>
      </w:r>
      <w:r>
        <w:rPr>
          <w:rFonts w:ascii="Cambria" w:hAnsi="Cambria"/>
          <w:i/>
          <w:spacing w:val="-7"/>
          <w:w w:val="125"/>
          <w:position w:val="-6"/>
          <w:sz w:val="10"/>
        </w:rPr>
        <w:t> </w:t>
      </w:r>
      <w:r>
        <w:rPr>
          <w:rFonts w:ascii="Cambria" w:hAnsi="Cambria"/>
          <w:w w:val="115"/>
          <w:sz w:val="20"/>
        </w:rPr>
        <w:t>| ·</w:t>
      </w:r>
      <w:r>
        <w:rPr>
          <w:rFonts w:ascii="Cambria" w:hAnsi="Cambria"/>
          <w:spacing w:val="-1"/>
          <w:w w:val="115"/>
          <w:sz w:val="20"/>
        </w:rPr>
        <w:t> </w:t>
      </w:r>
      <w:r>
        <w:rPr>
          <w:i/>
          <w:w w:val="125"/>
          <w:sz w:val="20"/>
        </w:rPr>
        <w:t>H</w:t>
      </w:r>
      <w:r>
        <w:rPr>
          <w:w w:val="125"/>
          <w:sz w:val="20"/>
          <w:vertAlign w:val="subscript"/>
        </w:rPr>
        <w:t>0</w:t>
      </w:r>
      <w:r>
        <w:rPr>
          <w:w w:val="125"/>
          <w:sz w:val="20"/>
          <w:vertAlign w:val="baseline"/>
        </w:rPr>
        <w:t>(</w:t>
      </w:r>
      <w:r>
        <w:rPr>
          <w:i/>
          <w:w w:val="125"/>
          <w:sz w:val="20"/>
          <w:vertAlign w:val="baseline"/>
        </w:rPr>
        <w:t>S</w:t>
      </w:r>
      <w:r>
        <w:rPr>
          <w:i/>
          <w:w w:val="125"/>
          <w:position w:val="-4"/>
          <w:sz w:val="14"/>
          <w:vertAlign w:val="baseline"/>
        </w:rPr>
        <w:t>w</w:t>
      </w:r>
      <w:r>
        <w:rPr>
          <w:rFonts w:ascii="Cambria" w:hAnsi="Cambria"/>
          <w:i/>
          <w:w w:val="125"/>
          <w:position w:val="-6"/>
          <w:sz w:val="10"/>
          <w:vertAlign w:val="baseline"/>
        </w:rPr>
        <w:t>i</w:t>
      </w:r>
      <w:r>
        <w:rPr>
          <w:rFonts w:ascii="Cambria" w:hAnsi="Cambria"/>
          <w:i/>
          <w:spacing w:val="-6"/>
          <w:w w:val="125"/>
          <w:position w:val="-6"/>
          <w:sz w:val="10"/>
          <w:vertAlign w:val="baseline"/>
        </w:rPr>
        <w:t> </w:t>
      </w:r>
      <w:r>
        <w:rPr>
          <w:w w:val="125"/>
          <w:sz w:val="20"/>
          <w:vertAlign w:val="baseline"/>
        </w:rPr>
        <w:t>)</w:t>
      </w:r>
      <w:r>
        <w:rPr>
          <w:spacing w:val="6"/>
          <w:w w:val="125"/>
          <w:sz w:val="20"/>
          <w:vertAlign w:val="baseline"/>
        </w:rPr>
        <w:t> </w:t>
      </w:r>
      <w:r>
        <w:rPr>
          <w:w w:val="125"/>
          <w:sz w:val="20"/>
          <w:vertAlign w:val="baseline"/>
        </w:rPr>
        <w:t>=</w:t>
      </w:r>
      <w:r>
        <w:rPr>
          <w:spacing w:val="6"/>
          <w:w w:val="125"/>
          <w:sz w:val="20"/>
          <w:vertAlign w:val="baseline"/>
        </w:rPr>
        <w:t> </w:t>
      </w:r>
      <w:r>
        <w:rPr>
          <w:rFonts w:ascii="Cambria" w:hAnsi="Cambria"/>
          <w:w w:val="125"/>
          <w:sz w:val="20"/>
          <w:vertAlign w:val="baseline"/>
        </w:rPr>
        <w:t>|</w:t>
      </w:r>
      <w:r>
        <w:rPr>
          <w:i/>
          <w:w w:val="125"/>
          <w:sz w:val="20"/>
          <w:vertAlign w:val="baseline"/>
        </w:rPr>
        <w:t>S</w:t>
      </w:r>
      <w:r>
        <w:rPr>
          <w:i/>
          <w:w w:val="125"/>
          <w:sz w:val="20"/>
          <w:vertAlign w:val="subscript"/>
        </w:rPr>
        <w:t>w</w:t>
      </w:r>
      <w:r>
        <w:rPr>
          <w:rFonts w:ascii="Cambria" w:hAnsi="Cambria"/>
          <w:i/>
          <w:w w:val="125"/>
          <w:position w:val="-4"/>
          <w:sz w:val="10"/>
          <w:vertAlign w:val="baseline"/>
        </w:rPr>
        <w:t>i</w:t>
      </w:r>
      <w:r>
        <w:rPr>
          <w:rFonts w:ascii="Cambria" w:hAnsi="Cambria"/>
          <w:i/>
          <w:spacing w:val="-6"/>
          <w:w w:val="125"/>
          <w:position w:val="-4"/>
          <w:sz w:val="10"/>
          <w:vertAlign w:val="baseline"/>
        </w:rPr>
        <w:t> </w:t>
      </w:r>
      <w:r>
        <w:rPr>
          <w:rFonts w:ascii="Cambria" w:hAnsi="Cambria"/>
          <w:w w:val="115"/>
          <w:sz w:val="20"/>
          <w:vertAlign w:val="baseline"/>
        </w:rPr>
        <w:t>|</w:t>
      </w:r>
      <w:r>
        <w:rPr>
          <w:rFonts w:ascii="Cambria" w:hAnsi="Cambria"/>
          <w:spacing w:val="-1"/>
          <w:w w:val="115"/>
          <w:sz w:val="20"/>
          <w:vertAlign w:val="baseline"/>
        </w:rPr>
        <w:t> </w:t>
      </w:r>
      <w:r>
        <w:rPr>
          <w:rFonts w:ascii="Cambria" w:hAnsi="Cambria"/>
          <w:w w:val="115"/>
          <w:sz w:val="20"/>
          <w:vertAlign w:val="baseline"/>
        </w:rPr>
        <w:t>·</w:t>
      </w:r>
      <w:r>
        <w:rPr>
          <w:rFonts w:ascii="Cambria" w:hAnsi="Cambria"/>
          <w:spacing w:val="-1"/>
          <w:w w:val="115"/>
          <w:sz w:val="20"/>
          <w:vertAlign w:val="baseline"/>
        </w:rPr>
        <w:t> </w:t>
      </w:r>
      <w:r>
        <w:rPr>
          <w:i/>
          <w:w w:val="125"/>
          <w:sz w:val="20"/>
          <w:vertAlign w:val="baseline"/>
        </w:rPr>
        <w:t>H</w:t>
      </w:r>
      <w:r>
        <w:rPr>
          <w:w w:val="125"/>
          <w:sz w:val="20"/>
          <w:vertAlign w:val="subscript"/>
        </w:rPr>
        <w:t>0</w:t>
      </w:r>
      <w:r>
        <w:rPr>
          <w:w w:val="125"/>
          <w:sz w:val="20"/>
          <w:vertAlign w:val="baseline"/>
        </w:rPr>
        <w:t>(</w:t>
      </w:r>
      <w:r>
        <w:rPr>
          <w:i/>
          <w:w w:val="125"/>
          <w:sz w:val="20"/>
          <w:vertAlign w:val="baseline"/>
        </w:rPr>
        <w:t>S</w:t>
      </w:r>
      <w:r>
        <w:rPr>
          <w:i/>
          <w:w w:val="125"/>
          <w:sz w:val="20"/>
          <w:vertAlign w:val="subscript"/>
        </w:rPr>
        <w:t>w</w:t>
      </w:r>
      <w:r>
        <w:rPr>
          <w:rFonts w:ascii="Cambria" w:hAnsi="Cambria"/>
          <w:i/>
          <w:w w:val="125"/>
          <w:position w:val="-4"/>
          <w:sz w:val="10"/>
          <w:vertAlign w:val="baseline"/>
        </w:rPr>
        <w:t>i</w:t>
      </w:r>
      <w:r>
        <w:rPr>
          <w:rFonts w:ascii="Cambria" w:hAnsi="Cambria"/>
          <w:i/>
          <w:spacing w:val="-6"/>
          <w:w w:val="125"/>
          <w:position w:val="-4"/>
          <w:sz w:val="10"/>
          <w:vertAlign w:val="baseline"/>
        </w:rPr>
        <w:t> </w:t>
      </w:r>
      <w:r>
        <w:rPr>
          <w:spacing w:val="-10"/>
          <w:w w:val="125"/>
          <w:sz w:val="20"/>
          <w:vertAlign w:val="baseline"/>
        </w:rPr>
        <w:t>)</w:t>
      </w:r>
    </w:p>
    <w:p>
      <w:pPr>
        <w:pStyle w:val="BodyText"/>
        <w:spacing w:before="54"/>
        <w:ind w:left="559"/>
      </w:pPr>
      <w:r>
        <w:rPr>
          <w:w w:val="105"/>
        </w:rPr>
        <w:t>But</w:t>
      </w:r>
      <w:r>
        <w:rPr>
          <w:spacing w:val="15"/>
          <w:w w:val="105"/>
        </w:rPr>
        <w:t> </w:t>
      </w:r>
      <w:r>
        <w:rPr>
          <w:w w:val="105"/>
        </w:rPr>
        <w:t>then,</w:t>
      </w:r>
      <w:r>
        <w:rPr>
          <w:spacing w:val="16"/>
          <w:w w:val="105"/>
        </w:rPr>
        <w:t> </w:t>
      </w:r>
      <w:r>
        <w:rPr>
          <w:w w:val="105"/>
        </w:rPr>
        <w:t>this</w:t>
      </w:r>
      <w:r>
        <w:rPr>
          <w:spacing w:val="16"/>
          <w:w w:val="105"/>
        </w:rPr>
        <w:t> </w:t>
      </w:r>
      <w:r>
        <w:rPr>
          <w:w w:val="105"/>
        </w:rPr>
        <w:t>means</w:t>
      </w:r>
      <w:r>
        <w:rPr>
          <w:spacing w:val="16"/>
          <w:w w:val="105"/>
        </w:rPr>
        <w:t> </w:t>
      </w:r>
      <w:r>
        <w:rPr>
          <w:w w:val="105"/>
        </w:rPr>
        <w:t>(see</w:t>
      </w:r>
      <w:r>
        <w:rPr>
          <w:spacing w:val="16"/>
          <w:w w:val="105"/>
        </w:rPr>
        <w:t> </w:t>
      </w:r>
      <w:r>
        <w:rPr>
          <w:w w:val="105"/>
        </w:rPr>
        <w:t>Definition</w:t>
      </w:r>
      <w:r>
        <w:rPr>
          <w:spacing w:val="16"/>
          <w:w w:val="105"/>
        </w:rPr>
        <w:t> </w:t>
      </w:r>
      <w:hyperlink w:history="true" w:anchor="_bookmark17">
        <w:r>
          <w:rPr>
            <w:w w:val="105"/>
          </w:rPr>
          <w:t>1.2.19)</w:t>
        </w:r>
      </w:hyperlink>
      <w:r>
        <w:rPr>
          <w:spacing w:val="16"/>
          <w:w w:val="105"/>
        </w:rPr>
        <w:t> </w:t>
      </w:r>
      <w:r>
        <w:rPr>
          <w:spacing w:val="-2"/>
          <w:w w:val="105"/>
        </w:rPr>
        <w:t>that:</w:t>
      </w:r>
    </w:p>
    <w:p>
      <w:pPr>
        <w:pStyle w:val="BodyText"/>
        <w:spacing w:after="0"/>
        <w:sectPr>
          <w:pgSz w:w="12240" w:h="15840"/>
          <w:pgMar w:header="0" w:footer="1052" w:top="1820" w:bottom="1240" w:left="1440" w:right="1080"/>
        </w:sectPr>
      </w:pPr>
    </w:p>
    <w:tbl>
      <w:tblPr>
        <w:tblW w:w="0" w:type="auto"/>
        <w:jc w:val="left"/>
        <w:tblInd w:w="1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3"/>
        <w:gridCol w:w="229"/>
        <w:gridCol w:w="219"/>
        <w:gridCol w:w="3163"/>
        <w:gridCol w:w="217"/>
        <w:gridCol w:w="192"/>
        <w:gridCol w:w="1101"/>
      </w:tblGrid>
      <w:tr>
        <w:trPr>
          <w:trHeight w:val="198" w:hRule="atLeast"/>
        </w:trPr>
        <w:tc>
          <w:tcPr>
            <w:tcW w:w="303" w:type="dxa"/>
            <w:tcBorders>
              <w:top w:val="nil"/>
              <w:left w:val="nil"/>
            </w:tcBorders>
          </w:tcPr>
          <w:p>
            <w:pPr>
              <w:pStyle w:val="TableParagraph"/>
              <w:spacing w:line="179" w:lineRule="exact"/>
              <w:ind w:left="131"/>
              <w:rPr>
                <w:i/>
                <w:sz w:val="20"/>
              </w:rPr>
            </w:pPr>
            <w:r>
              <w:rPr>
                <w:i/>
                <w:color w:val="7F7F7F"/>
                <w:spacing w:val="-10"/>
                <w:w w:val="150"/>
                <w:sz w:val="20"/>
              </w:rPr>
              <w:t>i</w:t>
            </w:r>
          </w:p>
        </w:tc>
        <w:tc>
          <w:tcPr>
            <w:tcW w:w="448" w:type="dxa"/>
            <w:gridSpan w:val="2"/>
            <w:tcBorders>
              <w:top w:val="nil"/>
            </w:tcBorders>
          </w:tcPr>
          <w:p>
            <w:pPr>
              <w:pStyle w:val="TableParagraph"/>
              <w:spacing w:line="179" w:lineRule="exact"/>
              <w:ind w:left="48"/>
              <w:jc w:val="left"/>
              <w:rPr>
                <w:sz w:val="20"/>
              </w:rPr>
            </w:pPr>
            <w:r>
              <w:rPr>
                <w:spacing w:val="-10"/>
                <w:w w:val="140"/>
                <w:sz w:val="20"/>
              </w:rPr>
              <w:t>F</w:t>
            </w:r>
          </w:p>
        </w:tc>
        <w:tc>
          <w:tcPr>
            <w:tcW w:w="3163" w:type="dxa"/>
            <w:tcBorders>
              <w:top w:val="nil"/>
            </w:tcBorders>
          </w:tcPr>
          <w:p>
            <w:pPr>
              <w:pStyle w:val="TableParagraph"/>
              <w:jc w:val="left"/>
              <w:rPr>
                <w:rFonts w:ascii="Times New Roman"/>
                <w:sz w:val="12"/>
              </w:rPr>
            </w:pPr>
          </w:p>
        </w:tc>
        <w:tc>
          <w:tcPr>
            <w:tcW w:w="217" w:type="dxa"/>
            <w:tcBorders>
              <w:top w:val="nil"/>
              <w:right w:val="nil"/>
            </w:tcBorders>
          </w:tcPr>
          <w:p>
            <w:pPr>
              <w:pStyle w:val="TableParagraph"/>
              <w:spacing w:line="179" w:lineRule="exact"/>
              <w:ind w:left="33" w:right="13"/>
              <w:rPr>
                <w:i/>
                <w:sz w:val="20"/>
              </w:rPr>
            </w:pPr>
            <w:r>
              <w:rPr>
                <w:i/>
                <w:spacing w:val="-10"/>
                <w:w w:val="160"/>
                <w:sz w:val="20"/>
              </w:rPr>
              <w:t>L</w:t>
            </w:r>
          </w:p>
        </w:tc>
        <w:tc>
          <w:tcPr>
            <w:tcW w:w="192" w:type="dxa"/>
            <w:tcBorders>
              <w:top w:val="nil"/>
              <w:left w:val="nil"/>
              <w:right w:val="nil"/>
            </w:tcBorders>
          </w:tcPr>
          <w:p>
            <w:pPr>
              <w:pStyle w:val="TableParagraph"/>
              <w:spacing w:line="179" w:lineRule="exact"/>
              <w:ind w:left="27"/>
              <w:jc w:val="left"/>
              <w:rPr>
                <w:sz w:val="20"/>
              </w:rPr>
            </w:pPr>
            <w:r>
              <w:rPr>
                <w:spacing w:val="-10"/>
                <w:w w:val="155"/>
                <w:sz w:val="20"/>
              </w:rPr>
              <w:t>=</w:t>
            </w:r>
          </w:p>
        </w:tc>
        <w:tc>
          <w:tcPr>
            <w:tcW w:w="1101" w:type="dxa"/>
            <w:tcBorders>
              <w:top w:val="nil"/>
              <w:left w:val="nil"/>
              <w:right w:val="nil"/>
            </w:tcBorders>
          </w:tcPr>
          <w:p>
            <w:pPr>
              <w:pStyle w:val="TableParagraph"/>
              <w:spacing w:line="179" w:lineRule="exact"/>
              <w:ind w:left="45"/>
              <w:jc w:val="left"/>
              <w:rPr>
                <w:sz w:val="20"/>
              </w:rPr>
            </w:pPr>
            <w:r>
              <w:rPr>
                <w:i/>
                <w:spacing w:val="12"/>
                <w:w w:val="115"/>
                <w:sz w:val="20"/>
              </w:rPr>
              <w:t>BWT</w:t>
            </w:r>
            <w:r>
              <w:rPr>
                <w:i/>
                <w:spacing w:val="-13"/>
                <w:w w:val="115"/>
                <w:sz w:val="20"/>
              </w:rPr>
              <w:t> </w:t>
            </w:r>
            <w:r>
              <w:rPr>
                <w:spacing w:val="-5"/>
                <w:w w:val="125"/>
                <w:sz w:val="20"/>
              </w:rPr>
              <w:t>(</w:t>
            </w:r>
            <w:r>
              <w:rPr>
                <w:i/>
                <w:spacing w:val="-5"/>
                <w:w w:val="125"/>
                <w:sz w:val="20"/>
              </w:rPr>
              <w:t>S</w:t>
            </w:r>
            <w:r>
              <w:rPr>
                <w:spacing w:val="-5"/>
                <w:w w:val="125"/>
                <w:sz w:val="20"/>
              </w:rPr>
              <w:t>)</w:t>
            </w:r>
          </w:p>
        </w:tc>
      </w:tr>
      <w:tr>
        <w:trPr>
          <w:trHeight w:val="219" w:hRule="atLeast"/>
        </w:trPr>
        <w:tc>
          <w:tcPr>
            <w:tcW w:w="303" w:type="dxa"/>
            <w:tcBorders>
              <w:left w:val="nil"/>
            </w:tcBorders>
          </w:tcPr>
          <w:p>
            <w:pPr>
              <w:pStyle w:val="TableParagraph"/>
              <w:spacing w:line="200" w:lineRule="exact"/>
              <w:ind w:left="131" w:right="31"/>
              <w:rPr>
                <w:sz w:val="20"/>
              </w:rPr>
            </w:pPr>
            <w:r>
              <w:rPr>
                <w:color w:val="7F7F7F"/>
                <w:spacing w:val="-10"/>
                <w:sz w:val="20"/>
              </w:rPr>
              <w:t>1</w:t>
            </w:r>
          </w:p>
        </w:tc>
        <w:tc>
          <w:tcPr>
            <w:tcW w:w="448" w:type="dxa"/>
            <w:gridSpan w:val="2"/>
          </w:tcPr>
          <w:p>
            <w:pPr>
              <w:pStyle w:val="TableParagraph"/>
              <w:spacing w:line="200" w:lineRule="exact"/>
              <w:ind w:left="63"/>
              <w:jc w:val="left"/>
              <w:rPr>
                <w:sz w:val="20"/>
              </w:rPr>
            </w:pPr>
            <w:r>
              <w:rPr>
                <w:rFonts w:ascii="Times New Roman"/>
                <w:sz w:val="20"/>
              </w:rPr>
              <w:t>$</w:t>
            </w:r>
            <w:r>
              <w:rPr>
                <w:rFonts w:ascii="Times New Roman"/>
                <w:spacing w:val="69"/>
                <w:sz w:val="20"/>
              </w:rPr>
              <w:t> </w:t>
            </w:r>
            <w:r>
              <w:rPr>
                <w:spacing w:val="-10"/>
                <w:sz w:val="20"/>
              </w:rPr>
              <w:t>a</w:t>
            </w:r>
          </w:p>
        </w:tc>
        <w:tc>
          <w:tcPr>
            <w:tcW w:w="3163" w:type="dxa"/>
          </w:tcPr>
          <w:p>
            <w:pPr>
              <w:pStyle w:val="TableParagraph"/>
              <w:spacing w:line="200" w:lineRule="exact"/>
              <w:ind w:left="4"/>
              <w:rPr>
                <w:sz w:val="20"/>
              </w:rPr>
            </w:pPr>
            <w:r>
              <w:rPr>
                <w:w w:val="105"/>
                <w:sz w:val="20"/>
              </w:rPr>
              <w:t>a</w:t>
            </w:r>
            <w:r>
              <w:rPr>
                <w:spacing w:val="55"/>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62"/>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56"/>
                <w:w w:val="105"/>
                <w:sz w:val="20"/>
              </w:rPr>
              <w:t> </w:t>
            </w:r>
            <w:r>
              <w:rPr>
                <w:spacing w:val="-10"/>
                <w:w w:val="105"/>
                <w:sz w:val="20"/>
              </w:rPr>
              <w:t>b</w:t>
            </w:r>
          </w:p>
        </w:tc>
        <w:tc>
          <w:tcPr>
            <w:tcW w:w="217" w:type="dxa"/>
            <w:tcBorders>
              <w:right w:val="nil"/>
            </w:tcBorders>
          </w:tcPr>
          <w:p>
            <w:pPr>
              <w:pStyle w:val="TableParagraph"/>
              <w:spacing w:line="200" w:lineRule="exact"/>
              <w:ind w:right="13"/>
              <w:rPr>
                <w:sz w:val="20"/>
              </w:rPr>
            </w:pPr>
            <w:r>
              <w:rPr>
                <w:spacing w:val="-10"/>
                <w:w w:val="105"/>
                <w:sz w:val="20"/>
              </w:rPr>
              <w:t>a</w:t>
            </w:r>
          </w:p>
        </w:tc>
        <w:tc>
          <w:tcPr>
            <w:tcW w:w="1293" w:type="dxa"/>
            <w:gridSpan w:val="2"/>
            <w:tcBorders>
              <w:left w:val="nil"/>
              <w:right w:val="nil"/>
            </w:tcBorders>
          </w:tcPr>
          <w:p>
            <w:pPr>
              <w:pStyle w:val="TableParagraph"/>
              <w:spacing w:line="141" w:lineRule="exact"/>
              <w:ind w:left="201"/>
              <w:jc w:val="left"/>
              <w:rPr>
                <w:i/>
                <w:sz w:val="20"/>
              </w:rPr>
            </w:pPr>
            <w:r>
              <w:rPr>
                <w:i/>
                <w:color w:val="7F7F7F"/>
                <w:w w:val="135"/>
                <w:sz w:val="20"/>
              </w:rPr>
              <w:t>S</w:t>
            </w:r>
            <w:r>
              <w:rPr>
                <w:rFonts w:ascii="Cambria" w:hAnsi="Cambria"/>
                <w:color w:val="7F7F7F"/>
                <w:w w:val="135"/>
                <w:sz w:val="20"/>
                <w:vertAlign w:val="superscript"/>
              </w:rPr>
              <w:t>′</w:t>
            </w:r>
            <w:r>
              <w:rPr>
                <w:rFonts w:ascii="Cambria" w:hAnsi="Cambria"/>
                <w:color w:val="7F7F7F"/>
                <w:spacing w:val="38"/>
                <w:w w:val="135"/>
                <w:sz w:val="20"/>
                <w:vertAlign w:val="baseline"/>
              </w:rPr>
              <w:t>  </w:t>
            </w:r>
            <w:r>
              <w:rPr>
                <w:color w:val="7F7F7F"/>
                <w:w w:val="135"/>
                <w:sz w:val="20"/>
                <w:vertAlign w:val="baseline"/>
              </w:rPr>
              <w:t>=</w:t>
            </w:r>
            <w:r>
              <w:rPr>
                <w:color w:val="7F7F7F"/>
                <w:spacing w:val="3"/>
                <w:w w:val="135"/>
                <w:sz w:val="20"/>
                <w:vertAlign w:val="baseline"/>
              </w:rPr>
              <w:t> </w:t>
            </w:r>
            <w:r>
              <w:rPr>
                <w:i/>
                <w:color w:val="7F7F7F"/>
                <w:spacing w:val="-10"/>
                <w:w w:val="125"/>
                <w:sz w:val="20"/>
                <w:vertAlign w:val="baseline"/>
              </w:rPr>
              <w:t>a</w:t>
            </w:r>
          </w:p>
          <w:p>
            <w:pPr>
              <w:pStyle w:val="TableParagraph"/>
              <w:spacing w:line="59" w:lineRule="exact"/>
              <w:ind w:left="323"/>
              <w:jc w:val="left"/>
              <w:rPr>
                <w:i/>
                <w:sz w:val="14"/>
              </w:rPr>
            </w:pPr>
            <w:r>
              <w:rPr>
                <w:color w:val="7F7F7F"/>
                <w:spacing w:val="-5"/>
                <w:w w:val="115"/>
                <w:sz w:val="14"/>
              </w:rPr>
              <w:t>$</w:t>
            </w:r>
            <w:r>
              <w:rPr>
                <w:i/>
                <w:color w:val="7F7F7F"/>
                <w:spacing w:val="-5"/>
                <w:w w:val="115"/>
                <w:sz w:val="14"/>
              </w:rPr>
              <w:t>a</w:t>
            </w:r>
          </w:p>
        </w:tc>
      </w:tr>
      <w:tr>
        <w:trPr>
          <w:trHeight w:val="219" w:hRule="atLeast"/>
        </w:trPr>
        <w:tc>
          <w:tcPr>
            <w:tcW w:w="303" w:type="dxa"/>
            <w:tcBorders>
              <w:left w:val="nil"/>
            </w:tcBorders>
          </w:tcPr>
          <w:p>
            <w:pPr>
              <w:pStyle w:val="TableParagraph"/>
              <w:spacing w:line="200" w:lineRule="exact"/>
              <w:ind w:left="131" w:right="31"/>
              <w:rPr>
                <w:sz w:val="20"/>
              </w:rPr>
            </w:pPr>
            <w:r>
              <w:rPr>
                <w:color w:val="7F7F7F"/>
                <w:spacing w:val="-10"/>
                <w:sz w:val="20"/>
              </w:rPr>
              <w:t>2</w:t>
            </w:r>
          </w:p>
        </w:tc>
        <w:tc>
          <w:tcPr>
            <w:tcW w:w="229" w:type="dxa"/>
            <w:tcBorders>
              <w:right w:val="nil"/>
            </w:tcBorders>
          </w:tcPr>
          <w:p>
            <w:pPr>
              <w:pStyle w:val="TableParagraph"/>
              <w:spacing w:line="200" w:lineRule="exact"/>
              <w:ind w:left="63"/>
              <w:jc w:val="left"/>
              <w:rPr>
                <w:sz w:val="20"/>
              </w:rPr>
            </w:pPr>
            <w:r>
              <w:rPr>
                <w:spacing w:val="-10"/>
                <w:w w:val="105"/>
                <w:sz w:val="20"/>
              </w:rPr>
              <w:t>a</w:t>
            </w:r>
          </w:p>
        </w:tc>
        <w:tc>
          <w:tcPr>
            <w:tcW w:w="219" w:type="dxa"/>
            <w:tcBorders>
              <w:left w:val="nil"/>
            </w:tcBorders>
          </w:tcPr>
          <w:p>
            <w:pPr>
              <w:pStyle w:val="TableParagraph"/>
              <w:spacing w:line="192" w:lineRule="exact"/>
              <w:ind w:left="59"/>
              <w:jc w:val="left"/>
              <w:rPr>
                <w:rFonts w:ascii="Times New Roman"/>
                <w:sz w:val="20"/>
              </w:rPr>
            </w:pPr>
            <w:r>
              <w:rPr>
                <w:rFonts w:ascii="Times New Roman"/>
                <w:spacing w:val="-10"/>
                <w:sz w:val="20"/>
              </w:rPr>
              <w:t>$</w:t>
            </w:r>
          </w:p>
        </w:tc>
        <w:tc>
          <w:tcPr>
            <w:tcW w:w="3163" w:type="dxa"/>
          </w:tcPr>
          <w:p>
            <w:pPr>
              <w:pStyle w:val="TableParagraph"/>
              <w:spacing w:line="200" w:lineRule="exact"/>
              <w:ind w:left="4" w:right="4"/>
              <w:rPr>
                <w:sz w:val="20"/>
              </w:rPr>
            </w:pPr>
            <w:r>
              <w:rPr>
                <w:w w:val="105"/>
                <w:sz w:val="20"/>
              </w:rPr>
              <w:t>a</w:t>
            </w:r>
            <w:r>
              <w:rPr>
                <w:spacing w:val="61"/>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62"/>
                <w:w w:val="105"/>
                <w:sz w:val="20"/>
              </w:rPr>
              <w:t> </w:t>
            </w:r>
            <w:r>
              <w:rPr>
                <w:w w:val="105"/>
                <w:sz w:val="20"/>
              </w:rPr>
              <w:t>a</w:t>
            </w:r>
            <w:r>
              <w:rPr>
                <w:spacing w:val="55"/>
                <w:w w:val="105"/>
                <w:sz w:val="20"/>
              </w:rPr>
              <w:t> </w:t>
            </w:r>
            <w:r>
              <w:rPr>
                <w:w w:val="105"/>
                <w:sz w:val="20"/>
              </w:rPr>
              <w:t>b</w:t>
            </w:r>
            <w:r>
              <w:rPr>
                <w:spacing w:val="56"/>
                <w:w w:val="105"/>
                <w:sz w:val="20"/>
              </w:rPr>
              <w:t> </w:t>
            </w:r>
            <w:r>
              <w:rPr>
                <w:spacing w:val="-10"/>
                <w:w w:val="105"/>
                <w:sz w:val="20"/>
              </w:rPr>
              <w:t>a</w:t>
            </w:r>
          </w:p>
        </w:tc>
        <w:tc>
          <w:tcPr>
            <w:tcW w:w="217" w:type="dxa"/>
            <w:tcBorders>
              <w:right w:val="nil"/>
            </w:tcBorders>
          </w:tcPr>
          <w:p>
            <w:pPr>
              <w:pStyle w:val="TableParagraph"/>
              <w:spacing w:line="200" w:lineRule="exact"/>
              <w:ind w:right="2"/>
              <w:rPr>
                <w:sz w:val="20"/>
              </w:rPr>
            </w:pPr>
            <w:r>
              <w:rPr>
                <w:spacing w:val="-10"/>
                <w:w w:val="105"/>
                <w:sz w:val="20"/>
              </w:rPr>
              <w:t>b</w:t>
            </w:r>
          </w:p>
        </w:tc>
        <w:tc>
          <w:tcPr>
            <w:tcW w:w="1293" w:type="dxa"/>
            <w:gridSpan w:val="2"/>
            <w:tcBorders>
              <w:left w:val="nil"/>
              <w:right w:val="nil"/>
            </w:tcBorders>
          </w:tcPr>
          <w:p>
            <w:pPr>
              <w:pStyle w:val="TableParagraph"/>
              <w:spacing w:line="141" w:lineRule="exact"/>
              <w:ind w:left="212"/>
              <w:jc w:val="left"/>
              <w:rPr>
                <w:i/>
                <w:sz w:val="20"/>
              </w:rPr>
            </w:pPr>
            <w:r>
              <w:rPr>
                <w:i/>
                <w:color w:val="7F7F7F"/>
                <w:w w:val="135"/>
                <w:sz w:val="20"/>
              </w:rPr>
              <w:t>S</w:t>
            </w:r>
            <w:r>
              <w:rPr>
                <w:rFonts w:ascii="Cambria" w:hAnsi="Cambria"/>
                <w:color w:val="7F7F7F"/>
                <w:w w:val="135"/>
                <w:sz w:val="20"/>
                <w:vertAlign w:val="superscript"/>
              </w:rPr>
              <w:t>′</w:t>
            </w:r>
            <w:r>
              <w:rPr>
                <w:rFonts w:ascii="Cambria" w:hAnsi="Cambria"/>
                <w:color w:val="7F7F7F"/>
                <w:spacing w:val="38"/>
                <w:w w:val="135"/>
                <w:sz w:val="20"/>
                <w:vertAlign w:val="baseline"/>
              </w:rPr>
              <w:t>  </w:t>
            </w:r>
            <w:r>
              <w:rPr>
                <w:color w:val="7F7F7F"/>
                <w:w w:val="135"/>
                <w:sz w:val="20"/>
                <w:vertAlign w:val="baseline"/>
              </w:rPr>
              <w:t>=</w:t>
            </w:r>
            <w:r>
              <w:rPr>
                <w:color w:val="7F7F7F"/>
                <w:spacing w:val="3"/>
                <w:w w:val="135"/>
                <w:sz w:val="20"/>
                <w:vertAlign w:val="baseline"/>
              </w:rPr>
              <w:t> </w:t>
            </w:r>
            <w:r>
              <w:rPr>
                <w:i/>
                <w:color w:val="7F7F7F"/>
                <w:spacing w:val="-10"/>
                <w:w w:val="105"/>
                <w:sz w:val="20"/>
                <w:vertAlign w:val="baseline"/>
              </w:rPr>
              <w:t>b</w:t>
            </w:r>
          </w:p>
          <w:p>
            <w:pPr>
              <w:pStyle w:val="TableParagraph"/>
              <w:spacing w:line="59" w:lineRule="exact"/>
              <w:ind w:left="335"/>
              <w:jc w:val="left"/>
              <w:rPr>
                <w:sz w:val="14"/>
              </w:rPr>
            </w:pPr>
            <w:r>
              <w:rPr>
                <w:i/>
                <w:color w:val="7F7F7F"/>
                <w:spacing w:val="-5"/>
                <w:w w:val="115"/>
                <w:sz w:val="14"/>
              </w:rPr>
              <w:t>a</w:t>
            </w:r>
            <w:r>
              <w:rPr>
                <w:color w:val="7F7F7F"/>
                <w:spacing w:val="-5"/>
                <w:w w:val="115"/>
                <w:sz w:val="14"/>
              </w:rPr>
              <w:t>$</w:t>
            </w:r>
          </w:p>
        </w:tc>
      </w:tr>
      <w:tr>
        <w:trPr>
          <w:trHeight w:val="397" w:hRule="atLeast"/>
        </w:trPr>
        <w:tc>
          <w:tcPr>
            <w:tcW w:w="303" w:type="dxa"/>
            <w:tcBorders>
              <w:left w:val="nil"/>
            </w:tcBorders>
          </w:tcPr>
          <w:p>
            <w:pPr>
              <w:pStyle w:val="TableParagraph"/>
              <w:spacing w:line="180" w:lineRule="exact"/>
              <w:ind w:left="149"/>
              <w:jc w:val="left"/>
              <w:rPr>
                <w:sz w:val="20"/>
              </w:rPr>
            </w:pPr>
            <w:r>
              <w:rPr>
                <w:color w:val="7F7F7F"/>
                <w:spacing w:val="-10"/>
                <w:sz w:val="20"/>
              </w:rPr>
              <w:t>3</w:t>
            </w:r>
          </w:p>
          <w:p>
            <w:pPr>
              <w:pStyle w:val="TableParagraph"/>
              <w:spacing w:line="197" w:lineRule="exact"/>
              <w:ind w:left="149"/>
              <w:jc w:val="left"/>
              <w:rPr>
                <w:sz w:val="20"/>
              </w:rPr>
            </w:pPr>
            <w:r>
              <w:rPr>
                <w:color w:val="7F7F7F"/>
                <w:spacing w:val="-10"/>
                <w:sz w:val="20"/>
              </w:rPr>
              <w:t>4</w:t>
            </w:r>
          </w:p>
        </w:tc>
        <w:tc>
          <w:tcPr>
            <w:tcW w:w="229" w:type="dxa"/>
            <w:tcBorders>
              <w:right w:val="nil"/>
            </w:tcBorders>
          </w:tcPr>
          <w:p>
            <w:pPr>
              <w:pStyle w:val="TableParagraph"/>
              <w:spacing w:line="180" w:lineRule="exact"/>
              <w:ind w:left="63"/>
              <w:jc w:val="left"/>
              <w:rPr>
                <w:sz w:val="20"/>
              </w:rPr>
            </w:pPr>
            <w:r>
              <w:rPr>
                <w:spacing w:val="-10"/>
                <w:w w:val="105"/>
                <w:sz w:val="20"/>
              </w:rPr>
              <w:t>a</w:t>
            </w:r>
          </w:p>
          <w:p>
            <w:pPr>
              <w:pStyle w:val="TableParagraph"/>
              <w:spacing w:line="197" w:lineRule="exact"/>
              <w:ind w:left="63"/>
              <w:jc w:val="left"/>
              <w:rPr>
                <w:sz w:val="20"/>
              </w:rPr>
            </w:pPr>
            <w:r>
              <w:rPr>
                <w:spacing w:val="-10"/>
                <w:w w:val="105"/>
                <w:sz w:val="20"/>
              </w:rPr>
              <w:t>a</w:t>
            </w:r>
          </w:p>
        </w:tc>
        <w:tc>
          <w:tcPr>
            <w:tcW w:w="219" w:type="dxa"/>
            <w:tcBorders>
              <w:left w:val="nil"/>
            </w:tcBorders>
          </w:tcPr>
          <w:p>
            <w:pPr>
              <w:pStyle w:val="TableParagraph"/>
              <w:spacing w:line="180" w:lineRule="exact"/>
              <w:ind w:left="59"/>
              <w:jc w:val="left"/>
              <w:rPr>
                <w:sz w:val="20"/>
              </w:rPr>
            </w:pPr>
            <w:r>
              <w:rPr>
                <w:spacing w:val="-10"/>
                <w:w w:val="105"/>
                <w:sz w:val="20"/>
              </w:rPr>
              <w:t>a</w:t>
            </w:r>
          </w:p>
          <w:p>
            <w:pPr>
              <w:pStyle w:val="TableParagraph"/>
              <w:spacing w:line="197" w:lineRule="exact"/>
              <w:ind w:left="59"/>
              <w:jc w:val="left"/>
              <w:rPr>
                <w:sz w:val="20"/>
              </w:rPr>
            </w:pPr>
            <w:r>
              <w:rPr>
                <w:spacing w:val="-10"/>
                <w:w w:val="105"/>
                <w:sz w:val="20"/>
              </w:rPr>
              <w:t>a</w:t>
            </w:r>
          </w:p>
        </w:tc>
        <w:tc>
          <w:tcPr>
            <w:tcW w:w="3163" w:type="dxa"/>
          </w:tcPr>
          <w:p>
            <w:pPr>
              <w:pStyle w:val="TableParagraph"/>
              <w:spacing w:line="180" w:lineRule="exact"/>
              <w:ind w:left="48"/>
              <w:jc w:val="left"/>
              <w:rPr>
                <w:sz w:val="20"/>
              </w:rPr>
            </w:pPr>
            <w:r>
              <w:rPr>
                <w:w w:val="105"/>
                <w:sz w:val="20"/>
              </w:rPr>
              <w:t>b</w:t>
            </w:r>
            <w:r>
              <w:rPr>
                <w:spacing w:val="55"/>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61"/>
                <w:w w:val="105"/>
                <w:sz w:val="20"/>
              </w:rPr>
              <w:t> </w:t>
            </w:r>
            <w:r>
              <w:rPr>
                <w:rFonts w:ascii="Times New Roman"/>
                <w:w w:val="105"/>
                <w:sz w:val="20"/>
              </w:rPr>
              <w:t>$</w:t>
            </w:r>
            <w:r>
              <w:rPr>
                <w:rFonts w:ascii="Times New Roman"/>
                <w:spacing w:val="57"/>
                <w:w w:val="105"/>
                <w:sz w:val="20"/>
              </w:rPr>
              <w:t> </w:t>
            </w:r>
            <w:r>
              <w:rPr>
                <w:w w:val="105"/>
                <w:sz w:val="20"/>
              </w:rPr>
              <w:t>a</w:t>
            </w:r>
            <w:r>
              <w:rPr>
                <w:spacing w:val="61"/>
                <w:w w:val="105"/>
                <w:sz w:val="20"/>
              </w:rPr>
              <w:t> </w:t>
            </w:r>
            <w:r>
              <w:rPr>
                <w:w w:val="105"/>
                <w:sz w:val="20"/>
              </w:rPr>
              <w:t>a</w:t>
            </w:r>
            <w:r>
              <w:rPr>
                <w:spacing w:val="56"/>
                <w:w w:val="105"/>
                <w:sz w:val="20"/>
              </w:rPr>
              <w:t> </w:t>
            </w:r>
            <w:r>
              <w:rPr>
                <w:w w:val="105"/>
                <w:sz w:val="20"/>
              </w:rPr>
              <w:t>b</w:t>
            </w:r>
            <w:r>
              <w:rPr>
                <w:spacing w:val="50"/>
                <w:w w:val="105"/>
                <w:sz w:val="20"/>
              </w:rPr>
              <w:t> </w:t>
            </w:r>
            <w:r>
              <w:rPr>
                <w:w w:val="105"/>
                <w:sz w:val="20"/>
              </w:rPr>
              <w:t>b</w:t>
            </w:r>
            <w:r>
              <w:rPr>
                <w:spacing w:val="51"/>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0"/>
                <w:w w:val="105"/>
                <w:sz w:val="20"/>
              </w:rPr>
              <w:t> </w:t>
            </w:r>
            <w:r>
              <w:rPr>
                <w:spacing w:val="-10"/>
                <w:w w:val="105"/>
                <w:sz w:val="20"/>
              </w:rPr>
              <w:t>b</w:t>
            </w:r>
          </w:p>
          <w:p>
            <w:pPr>
              <w:pStyle w:val="TableParagraph"/>
              <w:spacing w:line="197" w:lineRule="exact"/>
              <w:ind w:left="48"/>
              <w:jc w:val="left"/>
              <w:rPr>
                <w:sz w:val="20"/>
              </w:rPr>
            </w:pP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62"/>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spacing w:val="-10"/>
                <w:w w:val="105"/>
                <w:sz w:val="20"/>
              </w:rPr>
              <w:t>a</w:t>
            </w:r>
          </w:p>
        </w:tc>
        <w:tc>
          <w:tcPr>
            <w:tcW w:w="217" w:type="dxa"/>
            <w:tcBorders>
              <w:right w:val="nil"/>
            </w:tcBorders>
          </w:tcPr>
          <w:p>
            <w:pPr>
              <w:pStyle w:val="TableParagraph"/>
              <w:spacing w:line="182" w:lineRule="exact"/>
              <w:ind w:left="48"/>
              <w:jc w:val="left"/>
              <w:rPr>
                <w:sz w:val="20"/>
              </w:rPr>
            </w:pPr>
            <w:r>
              <w:rPr>
                <w:spacing w:val="-10"/>
                <w:w w:val="105"/>
                <w:sz w:val="20"/>
              </w:rPr>
              <w:t>b</w:t>
            </w:r>
          </w:p>
          <w:p>
            <w:pPr>
              <w:pStyle w:val="TableParagraph"/>
              <w:spacing w:line="196" w:lineRule="exact"/>
              <w:ind w:left="48"/>
              <w:jc w:val="left"/>
              <w:rPr>
                <w:rFonts w:ascii="Times New Roman"/>
                <w:sz w:val="20"/>
              </w:rPr>
            </w:pPr>
            <w:r>
              <w:rPr>
                <w:rFonts w:ascii="Times New Roman"/>
                <w:spacing w:val="-10"/>
                <w:sz w:val="20"/>
              </w:rPr>
              <w:t>$</w:t>
            </w:r>
          </w:p>
        </w:tc>
        <w:tc>
          <w:tcPr>
            <w:tcW w:w="1293" w:type="dxa"/>
            <w:gridSpan w:val="2"/>
            <w:tcBorders>
              <w:left w:val="nil"/>
              <w:right w:val="nil"/>
            </w:tcBorders>
          </w:tcPr>
          <w:p>
            <w:pPr>
              <w:pStyle w:val="TableParagraph"/>
              <w:spacing w:line="134" w:lineRule="exact"/>
              <w:ind w:left="212"/>
              <w:jc w:val="left"/>
              <w:rPr>
                <w:sz w:val="20"/>
              </w:rPr>
            </w:pPr>
            <w:r>
              <w:rPr>
                <w:i/>
                <w:color w:val="7F7F7F"/>
                <w:w w:val="135"/>
                <w:sz w:val="20"/>
              </w:rPr>
              <w:t>S</w:t>
            </w:r>
            <w:r>
              <w:rPr>
                <w:rFonts w:ascii="Cambria" w:hAnsi="Cambria"/>
                <w:color w:val="7F7F7F"/>
                <w:w w:val="135"/>
                <w:sz w:val="20"/>
                <w:vertAlign w:val="superscript"/>
              </w:rPr>
              <w:t>′</w:t>
            </w:r>
            <w:r>
              <w:rPr>
                <w:rFonts w:ascii="Cambria" w:hAnsi="Cambria"/>
                <w:color w:val="7F7F7F"/>
                <w:spacing w:val="42"/>
                <w:w w:val="135"/>
                <w:sz w:val="20"/>
                <w:vertAlign w:val="baseline"/>
              </w:rPr>
              <w:t>  </w:t>
            </w:r>
            <w:r>
              <w:rPr>
                <w:color w:val="7F7F7F"/>
                <w:w w:val="135"/>
                <w:sz w:val="20"/>
                <w:vertAlign w:val="baseline"/>
              </w:rPr>
              <w:t>=</w:t>
            </w:r>
            <w:r>
              <w:rPr>
                <w:color w:val="7F7F7F"/>
                <w:spacing w:val="2"/>
                <w:w w:val="135"/>
                <w:sz w:val="20"/>
                <w:vertAlign w:val="baseline"/>
              </w:rPr>
              <w:t> </w:t>
            </w:r>
            <w:r>
              <w:rPr>
                <w:i/>
                <w:color w:val="7F7F7F"/>
                <w:spacing w:val="-5"/>
                <w:w w:val="110"/>
                <w:sz w:val="20"/>
                <w:vertAlign w:val="baseline"/>
              </w:rPr>
              <w:t>b</w:t>
            </w:r>
            <w:r>
              <w:rPr>
                <w:color w:val="7F7F7F"/>
                <w:spacing w:val="-5"/>
                <w:w w:val="110"/>
                <w:sz w:val="20"/>
                <w:vertAlign w:val="baseline"/>
              </w:rPr>
              <w:t>$</w:t>
            </w:r>
          </w:p>
          <w:p>
            <w:pPr>
              <w:pStyle w:val="TableParagraph"/>
              <w:spacing w:line="102" w:lineRule="exact"/>
              <w:ind w:left="335"/>
              <w:jc w:val="left"/>
              <w:rPr>
                <w:i/>
                <w:sz w:val="14"/>
              </w:rPr>
            </w:pPr>
            <w:r>
              <w:rPr>
                <w:i/>
                <w:color w:val="7F7F7F"/>
                <w:spacing w:val="-5"/>
                <w:w w:val="120"/>
                <w:sz w:val="14"/>
              </w:rPr>
              <w:t>aa</w:t>
            </w:r>
          </w:p>
        </w:tc>
      </w:tr>
      <w:tr>
        <w:trPr>
          <w:trHeight w:val="1002" w:hRule="atLeast"/>
        </w:trPr>
        <w:tc>
          <w:tcPr>
            <w:tcW w:w="303" w:type="dxa"/>
            <w:tcBorders>
              <w:left w:val="nil"/>
            </w:tcBorders>
          </w:tcPr>
          <w:p>
            <w:pPr>
              <w:pStyle w:val="TableParagraph"/>
              <w:spacing w:line="183" w:lineRule="exact"/>
              <w:ind w:left="149"/>
              <w:jc w:val="left"/>
              <w:rPr>
                <w:sz w:val="20"/>
              </w:rPr>
            </w:pPr>
            <w:r>
              <w:rPr>
                <w:color w:val="7F7F7F"/>
                <w:spacing w:val="-10"/>
                <w:sz w:val="20"/>
              </w:rPr>
              <w:t>5</w:t>
            </w:r>
          </w:p>
          <w:p>
            <w:pPr>
              <w:pStyle w:val="TableParagraph"/>
              <w:spacing w:line="203" w:lineRule="exact"/>
              <w:ind w:left="149"/>
              <w:jc w:val="left"/>
              <w:rPr>
                <w:sz w:val="20"/>
              </w:rPr>
            </w:pPr>
            <w:r>
              <w:rPr>
                <w:color w:val="7F7F7F"/>
                <w:spacing w:val="-10"/>
                <w:sz w:val="20"/>
              </w:rPr>
              <w:t>6</w:t>
            </w:r>
          </w:p>
          <w:p>
            <w:pPr>
              <w:pStyle w:val="TableParagraph"/>
              <w:spacing w:line="200" w:lineRule="exact"/>
              <w:ind w:left="149"/>
              <w:jc w:val="left"/>
              <w:rPr>
                <w:sz w:val="20"/>
              </w:rPr>
            </w:pPr>
            <w:r>
              <w:rPr>
                <w:color w:val="7F7F7F"/>
                <w:spacing w:val="-10"/>
                <w:sz w:val="20"/>
              </w:rPr>
              <w:t>7</w:t>
            </w:r>
          </w:p>
          <w:p>
            <w:pPr>
              <w:pStyle w:val="TableParagraph"/>
              <w:spacing w:line="200" w:lineRule="exact"/>
              <w:ind w:left="149"/>
              <w:jc w:val="left"/>
              <w:rPr>
                <w:sz w:val="20"/>
              </w:rPr>
            </w:pPr>
            <w:r>
              <w:rPr>
                <w:color w:val="7F7F7F"/>
                <w:spacing w:val="-10"/>
                <w:sz w:val="20"/>
              </w:rPr>
              <w:t>8</w:t>
            </w:r>
          </w:p>
          <w:p>
            <w:pPr>
              <w:pStyle w:val="TableParagraph"/>
              <w:spacing w:line="197" w:lineRule="exact"/>
              <w:ind w:left="149"/>
              <w:jc w:val="left"/>
              <w:rPr>
                <w:sz w:val="20"/>
              </w:rPr>
            </w:pPr>
            <w:r>
              <w:rPr>
                <w:color w:val="7F7F7F"/>
                <w:spacing w:val="-10"/>
                <w:sz w:val="20"/>
              </w:rPr>
              <w:t>9</w:t>
            </w:r>
          </w:p>
        </w:tc>
        <w:tc>
          <w:tcPr>
            <w:tcW w:w="229" w:type="dxa"/>
            <w:tcBorders>
              <w:right w:val="nil"/>
            </w:tcBorders>
          </w:tcPr>
          <w:p>
            <w:pPr>
              <w:pStyle w:val="TableParagraph"/>
              <w:spacing w:line="199" w:lineRule="auto"/>
              <w:ind w:left="63" w:right="58"/>
              <w:jc w:val="both"/>
              <w:rPr>
                <w:sz w:val="20"/>
              </w:rPr>
            </w:pPr>
            <w:r>
              <w:rPr>
                <w:spacing w:val="-10"/>
                <w:w w:val="105"/>
                <w:sz w:val="20"/>
              </w:rPr>
              <w:t>a</w:t>
            </w:r>
            <w:r>
              <w:rPr>
                <w:sz w:val="20"/>
              </w:rPr>
              <w:t> </w:t>
            </w:r>
            <w:r>
              <w:rPr>
                <w:spacing w:val="-10"/>
                <w:w w:val="105"/>
                <w:sz w:val="20"/>
              </w:rPr>
              <w:t>a</w:t>
            </w:r>
            <w:r>
              <w:rPr>
                <w:sz w:val="20"/>
              </w:rPr>
              <w:t> </w:t>
            </w:r>
            <w:r>
              <w:rPr>
                <w:spacing w:val="-10"/>
                <w:w w:val="105"/>
                <w:sz w:val="20"/>
              </w:rPr>
              <w:t>a</w:t>
            </w:r>
            <w:r>
              <w:rPr>
                <w:sz w:val="20"/>
              </w:rPr>
              <w:t> </w:t>
            </w:r>
            <w:r>
              <w:rPr>
                <w:spacing w:val="-10"/>
                <w:w w:val="105"/>
                <w:sz w:val="20"/>
              </w:rPr>
              <w:t>a</w:t>
            </w:r>
          </w:p>
          <w:p>
            <w:pPr>
              <w:pStyle w:val="TableParagraph"/>
              <w:spacing w:line="181" w:lineRule="exact"/>
              <w:ind w:left="63"/>
              <w:jc w:val="left"/>
              <w:rPr>
                <w:sz w:val="20"/>
              </w:rPr>
            </w:pPr>
            <w:r>
              <w:rPr>
                <w:spacing w:val="-10"/>
                <w:w w:val="105"/>
                <w:sz w:val="20"/>
              </w:rPr>
              <w:t>a</w:t>
            </w:r>
          </w:p>
        </w:tc>
        <w:tc>
          <w:tcPr>
            <w:tcW w:w="219" w:type="dxa"/>
            <w:tcBorders>
              <w:left w:val="nil"/>
            </w:tcBorders>
          </w:tcPr>
          <w:p>
            <w:pPr>
              <w:pStyle w:val="TableParagraph"/>
              <w:spacing w:line="199" w:lineRule="auto"/>
              <w:ind w:left="54" w:right="47"/>
              <w:jc w:val="both"/>
              <w:rPr>
                <w:sz w:val="20"/>
              </w:rPr>
            </w:pPr>
            <w:r>
              <w:rPr>
                <w:spacing w:val="-10"/>
                <w:w w:val="105"/>
                <w:sz w:val="20"/>
              </w:rPr>
              <w:t>b</w:t>
            </w:r>
            <w:r>
              <w:rPr>
                <w:sz w:val="20"/>
              </w:rPr>
              <w:t> </w:t>
            </w:r>
            <w:r>
              <w:rPr>
                <w:spacing w:val="-10"/>
                <w:w w:val="105"/>
                <w:sz w:val="20"/>
              </w:rPr>
              <w:t>b</w:t>
            </w:r>
            <w:r>
              <w:rPr>
                <w:sz w:val="20"/>
              </w:rPr>
              <w:t> </w:t>
            </w:r>
            <w:r>
              <w:rPr>
                <w:spacing w:val="-10"/>
                <w:w w:val="105"/>
                <w:sz w:val="20"/>
              </w:rPr>
              <w:t>b</w:t>
            </w:r>
            <w:r>
              <w:rPr>
                <w:sz w:val="20"/>
              </w:rPr>
              <w:t> </w:t>
            </w:r>
            <w:r>
              <w:rPr>
                <w:spacing w:val="-10"/>
                <w:w w:val="105"/>
                <w:sz w:val="20"/>
              </w:rPr>
              <w:t>b</w:t>
            </w:r>
          </w:p>
          <w:p>
            <w:pPr>
              <w:pStyle w:val="TableParagraph"/>
              <w:spacing w:line="181" w:lineRule="exact"/>
              <w:ind w:left="54"/>
              <w:jc w:val="left"/>
              <w:rPr>
                <w:sz w:val="20"/>
              </w:rPr>
            </w:pPr>
            <w:r>
              <w:rPr>
                <w:spacing w:val="-10"/>
                <w:w w:val="105"/>
                <w:sz w:val="20"/>
              </w:rPr>
              <w:t>b</w:t>
            </w:r>
          </w:p>
        </w:tc>
        <w:tc>
          <w:tcPr>
            <w:tcW w:w="3163" w:type="dxa"/>
          </w:tcPr>
          <w:p>
            <w:pPr>
              <w:pStyle w:val="TableParagraph"/>
              <w:spacing w:line="201" w:lineRule="auto"/>
              <w:ind w:left="54" w:right="47"/>
              <w:jc w:val="left"/>
              <w:rPr>
                <w:sz w:val="20"/>
              </w:rPr>
            </w:pPr>
            <w:r>
              <w:rPr>
                <w:w w:val="105"/>
                <w:sz w:val="20"/>
              </w:rPr>
              <w:t>a</w:t>
            </w:r>
            <w:r>
              <w:rPr>
                <w:spacing w:val="60"/>
                <w:w w:val="105"/>
                <w:sz w:val="20"/>
              </w:rPr>
              <w:t> </w:t>
            </w:r>
            <w:r>
              <w:rPr>
                <w:rFonts w:ascii="Times New Roman"/>
                <w:w w:val="105"/>
                <w:sz w:val="20"/>
              </w:rPr>
              <w:t>$</w:t>
            </w:r>
            <w:r>
              <w:rPr>
                <w:rFonts w:ascii="Times New Roman"/>
                <w:spacing w:val="55"/>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w:t>
            </w:r>
            <w:r>
              <w:rPr>
                <w:spacing w:val="40"/>
                <w:w w:val="105"/>
                <w:sz w:val="20"/>
              </w:rPr>
              <w:t> </w:t>
            </w:r>
            <w:r>
              <w:rPr>
                <w:w w:val="105"/>
                <w:sz w:val="20"/>
              </w:rPr>
              <w:t>b</w:t>
            </w:r>
            <w:r>
              <w:rPr>
                <w:spacing w:val="40"/>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w:t>
            </w:r>
            <w:r>
              <w:rPr>
                <w:spacing w:val="40"/>
                <w:w w:val="105"/>
                <w:sz w:val="20"/>
              </w:rPr>
              <w:t> </w:t>
            </w:r>
            <w:r>
              <w:rPr>
                <w:w w:val="105"/>
                <w:sz w:val="20"/>
              </w:rPr>
              <w:t>b</w:t>
            </w:r>
            <w:r>
              <w:rPr>
                <w:spacing w:val="40"/>
                <w:w w:val="105"/>
                <w:sz w:val="20"/>
              </w:rPr>
              <w:t> </w:t>
            </w:r>
            <w:r>
              <w:rPr>
                <w:w w:val="105"/>
                <w:sz w:val="20"/>
              </w:rPr>
              <w:t>b</w:t>
            </w:r>
            <w:r>
              <w:rPr>
                <w:spacing w:val="54"/>
                <w:w w:val="105"/>
                <w:sz w:val="20"/>
              </w:rPr>
              <w:t> </w:t>
            </w:r>
            <w:r>
              <w:rPr>
                <w:w w:val="105"/>
                <w:sz w:val="20"/>
              </w:rPr>
              <w:t>a</w:t>
            </w:r>
            <w:r>
              <w:rPr>
                <w:spacing w:val="60"/>
                <w:w w:val="105"/>
                <w:sz w:val="20"/>
              </w:rPr>
              <w:t> </w:t>
            </w:r>
            <w:r>
              <w:rPr>
                <w:w w:val="105"/>
                <w:sz w:val="20"/>
              </w:rPr>
              <w:t>a a</w:t>
            </w:r>
            <w:r>
              <w:rPr>
                <w:spacing w:val="55"/>
                <w:w w:val="105"/>
                <w:sz w:val="20"/>
              </w:rPr>
              <w:t> </w:t>
            </w:r>
            <w:r>
              <w:rPr>
                <w:w w:val="105"/>
                <w:sz w:val="20"/>
              </w:rPr>
              <w:t>b</w:t>
            </w:r>
            <w:r>
              <w:rPr>
                <w:spacing w:val="55"/>
                <w:w w:val="105"/>
                <w:sz w:val="20"/>
              </w:rPr>
              <w:t> </w:t>
            </w:r>
            <w:r>
              <w:rPr>
                <w:w w:val="105"/>
                <w:sz w:val="20"/>
              </w:rPr>
              <w:t>a</w:t>
            </w:r>
            <w:r>
              <w:rPr>
                <w:spacing w:val="62"/>
                <w:w w:val="105"/>
                <w:sz w:val="20"/>
              </w:rPr>
              <w:t> </w:t>
            </w:r>
            <w:r>
              <w:rPr>
                <w:rFonts w:ascii="Times New Roman"/>
                <w:w w:val="105"/>
                <w:sz w:val="20"/>
              </w:rPr>
              <w:t>$</w:t>
            </w:r>
            <w:r>
              <w:rPr>
                <w:rFonts w:ascii="Times New Roman"/>
                <w:spacing w:val="56"/>
                <w:w w:val="105"/>
                <w:sz w:val="20"/>
              </w:rPr>
              <w:t> </w:t>
            </w:r>
            <w:r>
              <w:rPr>
                <w:w w:val="105"/>
                <w:sz w:val="20"/>
              </w:rPr>
              <w:t>a</w:t>
            </w:r>
            <w:r>
              <w:rPr>
                <w:spacing w:val="61"/>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0"/>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1"/>
                <w:w w:val="105"/>
                <w:sz w:val="20"/>
              </w:rPr>
              <w:t> </w:t>
            </w:r>
            <w:r>
              <w:rPr>
                <w:w w:val="105"/>
                <w:sz w:val="20"/>
              </w:rPr>
              <w:t>b</w:t>
            </w:r>
            <w:r>
              <w:rPr>
                <w:spacing w:val="50"/>
                <w:w w:val="105"/>
                <w:sz w:val="20"/>
              </w:rPr>
              <w:t> </w:t>
            </w:r>
            <w:r>
              <w:rPr>
                <w:spacing w:val="-10"/>
                <w:w w:val="105"/>
                <w:sz w:val="20"/>
              </w:rPr>
              <w:t>b</w:t>
            </w:r>
          </w:p>
          <w:p>
            <w:pPr>
              <w:pStyle w:val="TableParagraph"/>
              <w:spacing w:line="187" w:lineRule="exact"/>
              <w:ind w:left="54"/>
              <w:jc w:val="left"/>
              <w:rPr>
                <w:sz w:val="20"/>
              </w:rPr>
            </w:pPr>
            <w:r>
              <w:rPr>
                <w:w w:val="105"/>
                <w:sz w:val="20"/>
              </w:rPr>
              <w:t>a</w:t>
            </w:r>
            <w:r>
              <w:rPr>
                <w:spacing w:val="55"/>
                <w:w w:val="105"/>
                <w:sz w:val="20"/>
              </w:rPr>
              <w:t> </w:t>
            </w:r>
            <w:r>
              <w:rPr>
                <w:w w:val="105"/>
                <w:sz w:val="20"/>
              </w:rPr>
              <w:t>b</w:t>
            </w:r>
            <w:r>
              <w:rPr>
                <w:spacing w:val="50"/>
                <w:w w:val="105"/>
                <w:sz w:val="20"/>
              </w:rPr>
              <w:t> </w:t>
            </w:r>
            <w:r>
              <w:rPr>
                <w:w w:val="105"/>
                <w:sz w:val="20"/>
              </w:rPr>
              <w:t>b</w:t>
            </w:r>
            <w:r>
              <w:rPr>
                <w:spacing w:val="51"/>
                <w:w w:val="105"/>
                <w:sz w:val="20"/>
              </w:rPr>
              <w:t> </w:t>
            </w:r>
            <w:r>
              <w:rPr>
                <w:w w:val="105"/>
                <w:sz w:val="20"/>
              </w:rPr>
              <w:t>b</w:t>
            </w:r>
            <w:r>
              <w:rPr>
                <w:spacing w:val="55"/>
                <w:w w:val="105"/>
                <w:sz w:val="20"/>
              </w:rPr>
              <w:t> </w:t>
            </w:r>
            <w:r>
              <w:rPr>
                <w:w w:val="105"/>
                <w:sz w:val="20"/>
              </w:rPr>
              <w:t>a</w:t>
            </w:r>
            <w:r>
              <w:rPr>
                <w:spacing w:val="61"/>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61"/>
                <w:w w:val="105"/>
                <w:sz w:val="20"/>
              </w:rPr>
              <w:t> </w:t>
            </w:r>
            <w:r>
              <w:rPr>
                <w:rFonts w:ascii="Times New Roman"/>
                <w:w w:val="105"/>
                <w:sz w:val="20"/>
              </w:rPr>
              <w:t>$</w:t>
            </w:r>
            <w:r>
              <w:rPr>
                <w:rFonts w:ascii="Times New Roman"/>
                <w:spacing w:val="56"/>
                <w:w w:val="105"/>
                <w:sz w:val="20"/>
              </w:rPr>
              <w:t> </w:t>
            </w:r>
            <w:r>
              <w:rPr>
                <w:w w:val="105"/>
                <w:sz w:val="20"/>
              </w:rPr>
              <w:t>a</w:t>
            </w:r>
            <w:r>
              <w:rPr>
                <w:spacing w:val="61"/>
                <w:w w:val="105"/>
                <w:sz w:val="20"/>
              </w:rPr>
              <w:t> </w:t>
            </w:r>
            <w:r>
              <w:rPr>
                <w:w w:val="105"/>
                <w:sz w:val="20"/>
              </w:rPr>
              <w:t>a</w:t>
            </w:r>
            <w:r>
              <w:rPr>
                <w:spacing w:val="56"/>
                <w:w w:val="105"/>
                <w:sz w:val="20"/>
              </w:rPr>
              <w:t> </w:t>
            </w:r>
            <w:r>
              <w:rPr>
                <w:w w:val="105"/>
                <w:sz w:val="20"/>
              </w:rPr>
              <w:t>b</w:t>
            </w:r>
            <w:r>
              <w:rPr>
                <w:spacing w:val="50"/>
                <w:w w:val="105"/>
                <w:sz w:val="20"/>
              </w:rPr>
              <w:t> </w:t>
            </w:r>
            <w:r>
              <w:rPr>
                <w:spacing w:val="-10"/>
                <w:w w:val="105"/>
                <w:sz w:val="20"/>
              </w:rPr>
              <w:t>b</w:t>
            </w:r>
          </w:p>
          <w:p>
            <w:pPr>
              <w:pStyle w:val="TableParagraph"/>
              <w:spacing w:line="200" w:lineRule="exact"/>
              <w:ind w:left="48" w:right="47"/>
              <w:jc w:val="left"/>
              <w:rPr>
                <w:rFonts w:ascii="Times New Roman"/>
                <w:sz w:val="20"/>
              </w:rPr>
            </w:pPr>
            <w:r>
              <w:rPr>
                <w:w w:val="105"/>
                <w:sz w:val="20"/>
              </w:rPr>
              <w:t>b</w:t>
            </w:r>
            <w:r>
              <w:rPr>
                <w:spacing w:val="40"/>
                <w:w w:val="105"/>
                <w:sz w:val="20"/>
              </w:rPr>
              <w:t> </w:t>
            </w:r>
            <w:r>
              <w:rPr>
                <w:w w:val="105"/>
                <w:sz w:val="20"/>
              </w:rPr>
              <w:t>b</w:t>
            </w:r>
            <w:r>
              <w:rPr>
                <w:spacing w:val="54"/>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60"/>
                <w:w w:val="105"/>
                <w:sz w:val="20"/>
              </w:rPr>
              <w:t> </w:t>
            </w:r>
            <w:r>
              <w:rPr>
                <w:rFonts w:ascii="Times New Roman"/>
                <w:w w:val="105"/>
                <w:sz w:val="20"/>
              </w:rPr>
              <w:t>$</w:t>
            </w:r>
            <w:r>
              <w:rPr>
                <w:rFonts w:ascii="Times New Roman"/>
                <w:spacing w:val="54"/>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w:t>
            </w:r>
            <w:r>
              <w:rPr>
                <w:spacing w:val="40"/>
                <w:w w:val="105"/>
                <w:sz w:val="20"/>
              </w:rPr>
              <w:t> </w:t>
            </w:r>
            <w:r>
              <w:rPr>
                <w:w w:val="105"/>
                <w:sz w:val="20"/>
              </w:rPr>
              <w:t>b</w:t>
            </w:r>
            <w:r>
              <w:rPr>
                <w:spacing w:val="40"/>
                <w:w w:val="105"/>
                <w:sz w:val="20"/>
              </w:rPr>
              <w:t> </w:t>
            </w:r>
            <w:r>
              <w:rPr>
                <w:w w:val="105"/>
                <w:sz w:val="20"/>
              </w:rPr>
              <w:t>b</w:t>
            </w:r>
            <w:r>
              <w:rPr>
                <w:spacing w:val="54"/>
                <w:w w:val="105"/>
                <w:sz w:val="20"/>
              </w:rPr>
              <w:t> </w:t>
            </w:r>
            <w:r>
              <w:rPr>
                <w:w w:val="105"/>
                <w:sz w:val="20"/>
              </w:rPr>
              <w:t>a b</w:t>
            </w:r>
            <w:r>
              <w:rPr>
                <w:spacing w:val="50"/>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6"/>
                <w:w w:val="105"/>
                <w:sz w:val="20"/>
              </w:rPr>
              <w:t> </w:t>
            </w:r>
            <w:r>
              <w:rPr>
                <w:w w:val="105"/>
                <w:sz w:val="20"/>
              </w:rPr>
              <w:t>a</w:t>
            </w:r>
            <w:r>
              <w:rPr>
                <w:spacing w:val="62"/>
                <w:w w:val="105"/>
                <w:sz w:val="20"/>
              </w:rPr>
              <w:t> </w:t>
            </w:r>
            <w:r>
              <w:rPr>
                <w:w w:val="105"/>
                <w:sz w:val="20"/>
              </w:rPr>
              <w:t>a</w:t>
            </w:r>
            <w:r>
              <w:rPr>
                <w:spacing w:val="56"/>
                <w:w w:val="105"/>
                <w:sz w:val="20"/>
              </w:rPr>
              <w:t> </w:t>
            </w:r>
            <w:r>
              <w:rPr>
                <w:w w:val="105"/>
                <w:sz w:val="20"/>
              </w:rPr>
              <w:t>b</w:t>
            </w:r>
            <w:r>
              <w:rPr>
                <w:spacing w:val="56"/>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62"/>
                <w:w w:val="105"/>
                <w:sz w:val="20"/>
              </w:rPr>
              <w:t> </w:t>
            </w:r>
            <w:r>
              <w:rPr>
                <w:rFonts w:ascii="Times New Roman"/>
                <w:spacing w:val="-10"/>
                <w:w w:val="105"/>
                <w:sz w:val="20"/>
              </w:rPr>
              <w:t>$</w:t>
            </w:r>
          </w:p>
        </w:tc>
        <w:tc>
          <w:tcPr>
            <w:tcW w:w="217" w:type="dxa"/>
            <w:tcBorders>
              <w:right w:val="nil"/>
            </w:tcBorders>
          </w:tcPr>
          <w:p>
            <w:pPr>
              <w:pStyle w:val="TableParagraph"/>
              <w:spacing w:line="199" w:lineRule="auto"/>
              <w:ind w:left="48" w:right="50"/>
              <w:jc w:val="both"/>
              <w:rPr>
                <w:sz w:val="20"/>
              </w:rPr>
            </w:pPr>
            <w:r>
              <w:rPr>
                <w:spacing w:val="-10"/>
                <w:w w:val="105"/>
                <w:sz w:val="20"/>
              </w:rPr>
              <w:t>b</w:t>
            </w:r>
            <w:r>
              <w:rPr>
                <w:sz w:val="20"/>
              </w:rPr>
              <w:t> </w:t>
            </w:r>
            <w:r>
              <w:rPr>
                <w:spacing w:val="-10"/>
                <w:w w:val="105"/>
                <w:sz w:val="20"/>
              </w:rPr>
              <w:t>a</w:t>
            </w:r>
            <w:r>
              <w:rPr>
                <w:sz w:val="20"/>
              </w:rPr>
              <w:t> </w:t>
            </w:r>
            <w:r>
              <w:rPr>
                <w:spacing w:val="-10"/>
                <w:w w:val="105"/>
                <w:sz w:val="20"/>
              </w:rPr>
              <w:t>b</w:t>
            </w:r>
            <w:r>
              <w:rPr>
                <w:sz w:val="20"/>
              </w:rPr>
              <w:t> </w:t>
            </w:r>
            <w:r>
              <w:rPr>
                <w:spacing w:val="-10"/>
                <w:w w:val="105"/>
                <w:sz w:val="20"/>
              </w:rPr>
              <w:t>b</w:t>
            </w:r>
          </w:p>
          <w:p>
            <w:pPr>
              <w:pStyle w:val="TableParagraph"/>
              <w:spacing w:line="181" w:lineRule="exact"/>
              <w:ind w:left="48"/>
              <w:jc w:val="left"/>
              <w:rPr>
                <w:sz w:val="20"/>
              </w:rPr>
            </w:pPr>
            <w:r>
              <w:rPr>
                <w:spacing w:val="-10"/>
                <w:w w:val="105"/>
                <w:sz w:val="20"/>
              </w:rPr>
              <w:t>a</w:t>
            </w:r>
          </w:p>
        </w:tc>
        <w:tc>
          <w:tcPr>
            <w:tcW w:w="1293" w:type="dxa"/>
            <w:gridSpan w:val="2"/>
            <w:tcBorders>
              <w:left w:val="nil"/>
              <w:right w:val="nil"/>
            </w:tcBorders>
          </w:tcPr>
          <w:p>
            <w:pPr>
              <w:pStyle w:val="TableParagraph"/>
              <w:spacing w:line="137" w:lineRule="exact"/>
              <w:ind w:left="212"/>
              <w:jc w:val="left"/>
              <w:rPr>
                <w:i/>
                <w:sz w:val="20"/>
              </w:rPr>
            </w:pPr>
            <w:r>
              <w:rPr>
                <w:i/>
                <w:color w:val="7F7F7F"/>
                <w:w w:val="135"/>
                <w:sz w:val="20"/>
              </w:rPr>
              <w:t>S</w:t>
            </w:r>
            <w:r>
              <w:rPr>
                <w:rFonts w:ascii="Cambria" w:hAnsi="Cambria"/>
                <w:color w:val="7F7F7F"/>
                <w:w w:val="135"/>
                <w:sz w:val="20"/>
                <w:vertAlign w:val="superscript"/>
              </w:rPr>
              <w:t>′</w:t>
            </w:r>
            <w:r>
              <w:rPr>
                <w:rFonts w:ascii="Cambria" w:hAnsi="Cambria"/>
                <w:color w:val="7F7F7F"/>
                <w:spacing w:val="34"/>
                <w:w w:val="135"/>
                <w:sz w:val="20"/>
                <w:vertAlign w:val="baseline"/>
              </w:rPr>
              <w:t>  </w:t>
            </w:r>
            <w:r>
              <w:rPr>
                <w:color w:val="7F7F7F"/>
                <w:w w:val="135"/>
                <w:sz w:val="20"/>
                <w:vertAlign w:val="baseline"/>
              </w:rPr>
              <w:t>=</w:t>
            </w:r>
            <w:r>
              <w:rPr>
                <w:color w:val="7F7F7F"/>
                <w:spacing w:val="2"/>
                <w:w w:val="135"/>
                <w:sz w:val="20"/>
                <w:vertAlign w:val="baseline"/>
              </w:rPr>
              <w:t> </w:t>
            </w:r>
            <w:r>
              <w:rPr>
                <w:i/>
                <w:color w:val="7F7F7F"/>
                <w:spacing w:val="-2"/>
                <w:sz w:val="20"/>
                <w:vertAlign w:val="baseline"/>
              </w:rPr>
              <w:t>babba</w:t>
            </w:r>
          </w:p>
          <w:p>
            <w:pPr>
              <w:pStyle w:val="TableParagraph"/>
              <w:spacing w:line="106" w:lineRule="exact"/>
              <w:ind w:left="335"/>
              <w:jc w:val="left"/>
              <w:rPr>
                <w:i/>
                <w:sz w:val="14"/>
              </w:rPr>
            </w:pPr>
            <w:r>
              <w:rPr>
                <w:i/>
                <w:color w:val="7F7F7F"/>
                <w:spacing w:val="-5"/>
                <w:w w:val="110"/>
                <w:sz w:val="14"/>
              </w:rPr>
              <w:t>ab</w:t>
            </w:r>
          </w:p>
        </w:tc>
      </w:tr>
      <w:tr>
        <w:trPr>
          <w:trHeight w:val="1002" w:hRule="atLeast"/>
        </w:trPr>
        <w:tc>
          <w:tcPr>
            <w:tcW w:w="303" w:type="dxa"/>
            <w:tcBorders>
              <w:left w:val="nil"/>
            </w:tcBorders>
          </w:tcPr>
          <w:p>
            <w:pPr>
              <w:pStyle w:val="TableParagraph"/>
              <w:spacing w:line="183" w:lineRule="exact"/>
              <w:ind w:left="49"/>
              <w:jc w:val="left"/>
              <w:rPr>
                <w:sz w:val="20"/>
              </w:rPr>
            </w:pPr>
            <w:r>
              <w:rPr>
                <w:color w:val="7F7F7F"/>
                <w:spacing w:val="-5"/>
                <w:sz w:val="20"/>
              </w:rPr>
              <w:t>10</w:t>
            </w:r>
          </w:p>
          <w:p>
            <w:pPr>
              <w:pStyle w:val="TableParagraph"/>
              <w:spacing w:line="203" w:lineRule="exact"/>
              <w:ind w:left="49"/>
              <w:jc w:val="left"/>
              <w:rPr>
                <w:sz w:val="20"/>
              </w:rPr>
            </w:pPr>
            <w:r>
              <w:rPr>
                <w:color w:val="7F7F7F"/>
                <w:spacing w:val="-5"/>
                <w:sz w:val="20"/>
              </w:rPr>
              <w:t>11</w:t>
            </w:r>
          </w:p>
          <w:p>
            <w:pPr>
              <w:pStyle w:val="TableParagraph"/>
              <w:spacing w:line="200" w:lineRule="exact"/>
              <w:ind w:left="49"/>
              <w:jc w:val="left"/>
              <w:rPr>
                <w:sz w:val="20"/>
              </w:rPr>
            </w:pPr>
            <w:r>
              <w:rPr>
                <w:color w:val="7F7F7F"/>
                <w:spacing w:val="-5"/>
                <w:sz w:val="20"/>
              </w:rPr>
              <w:t>12</w:t>
            </w:r>
          </w:p>
          <w:p>
            <w:pPr>
              <w:pStyle w:val="TableParagraph"/>
              <w:spacing w:line="200" w:lineRule="exact"/>
              <w:ind w:left="49"/>
              <w:jc w:val="left"/>
              <w:rPr>
                <w:sz w:val="20"/>
              </w:rPr>
            </w:pPr>
            <w:r>
              <w:rPr>
                <w:color w:val="7F7F7F"/>
                <w:spacing w:val="-5"/>
                <w:sz w:val="20"/>
              </w:rPr>
              <w:t>13</w:t>
            </w:r>
          </w:p>
          <w:p>
            <w:pPr>
              <w:pStyle w:val="TableParagraph"/>
              <w:spacing w:line="197" w:lineRule="exact"/>
              <w:ind w:left="49"/>
              <w:jc w:val="left"/>
              <w:rPr>
                <w:sz w:val="20"/>
              </w:rPr>
            </w:pPr>
            <w:r>
              <w:rPr>
                <w:color w:val="7F7F7F"/>
                <w:spacing w:val="-5"/>
                <w:sz w:val="20"/>
              </w:rPr>
              <w:t>14</w:t>
            </w:r>
          </w:p>
        </w:tc>
        <w:tc>
          <w:tcPr>
            <w:tcW w:w="229" w:type="dxa"/>
            <w:tcBorders>
              <w:right w:val="nil"/>
            </w:tcBorders>
          </w:tcPr>
          <w:p>
            <w:pPr>
              <w:pStyle w:val="TableParagraph"/>
              <w:spacing w:line="199" w:lineRule="auto"/>
              <w:ind w:left="58" w:right="53"/>
              <w:jc w:val="both"/>
              <w:rPr>
                <w:sz w:val="20"/>
              </w:rPr>
            </w:pPr>
            <w:r>
              <w:rPr>
                <w:spacing w:val="-10"/>
                <w:w w:val="105"/>
                <w:sz w:val="20"/>
              </w:rPr>
              <w:t>b</w:t>
            </w:r>
            <w:r>
              <w:rPr>
                <w:sz w:val="20"/>
              </w:rPr>
              <w:t> </w:t>
            </w:r>
            <w:r>
              <w:rPr>
                <w:spacing w:val="-10"/>
                <w:w w:val="105"/>
                <w:sz w:val="20"/>
              </w:rPr>
              <w:t>b</w:t>
            </w:r>
            <w:r>
              <w:rPr>
                <w:sz w:val="20"/>
              </w:rPr>
              <w:t> </w:t>
            </w:r>
            <w:r>
              <w:rPr>
                <w:spacing w:val="-10"/>
                <w:w w:val="105"/>
                <w:sz w:val="20"/>
              </w:rPr>
              <w:t>b</w:t>
            </w:r>
            <w:r>
              <w:rPr>
                <w:sz w:val="20"/>
              </w:rPr>
              <w:t> </w:t>
            </w:r>
            <w:r>
              <w:rPr>
                <w:spacing w:val="-10"/>
                <w:w w:val="105"/>
                <w:sz w:val="20"/>
              </w:rPr>
              <w:t>b</w:t>
            </w:r>
          </w:p>
          <w:p>
            <w:pPr>
              <w:pStyle w:val="TableParagraph"/>
              <w:spacing w:line="181" w:lineRule="exact"/>
              <w:ind w:left="58"/>
              <w:jc w:val="left"/>
              <w:rPr>
                <w:sz w:val="20"/>
              </w:rPr>
            </w:pPr>
            <w:r>
              <w:rPr>
                <w:spacing w:val="-10"/>
                <w:w w:val="105"/>
                <w:sz w:val="20"/>
              </w:rPr>
              <w:t>b</w:t>
            </w:r>
          </w:p>
        </w:tc>
        <w:tc>
          <w:tcPr>
            <w:tcW w:w="219" w:type="dxa"/>
            <w:tcBorders>
              <w:left w:val="nil"/>
            </w:tcBorders>
          </w:tcPr>
          <w:p>
            <w:pPr>
              <w:pStyle w:val="TableParagraph"/>
              <w:spacing w:line="199" w:lineRule="auto"/>
              <w:ind w:left="59" w:right="52"/>
              <w:jc w:val="both"/>
              <w:rPr>
                <w:sz w:val="20"/>
              </w:rPr>
            </w:pPr>
            <w:r>
              <w:rPr>
                <w:spacing w:val="-10"/>
                <w:w w:val="105"/>
                <w:sz w:val="20"/>
              </w:rPr>
              <w:t>a</w:t>
            </w:r>
            <w:r>
              <w:rPr>
                <w:sz w:val="20"/>
              </w:rPr>
              <w:t> </w:t>
            </w:r>
            <w:r>
              <w:rPr>
                <w:spacing w:val="-10"/>
                <w:w w:val="105"/>
                <w:sz w:val="20"/>
              </w:rPr>
              <w:t>a</w:t>
            </w:r>
            <w:r>
              <w:rPr>
                <w:sz w:val="20"/>
              </w:rPr>
              <w:t> </w:t>
            </w:r>
            <w:r>
              <w:rPr>
                <w:spacing w:val="-10"/>
                <w:w w:val="105"/>
                <w:sz w:val="20"/>
              </w:rPr>
              <w:t>a</w:t>
            </w:r>
            <w:r>
              <w:rPr>
                <w:sz w:val="20"/>
              </w:rPr>
              <w:t> </w:t>
            </w:r>
            <w:r>
              <w:rPr>
                <w:spacing w:val="-10"/>
                <w:w w:val="105"/>
                <w:sz w:val="20"/>
              </w:rPr>
              <w:t>a</w:t>
            </w:r>
          </w:p>
          <w:p>
            <w:pPr>
              <w:pStyle w:val="TableParagraph"/>
              <w:spacing w:line="181" w:lineRule="exact"/>
              <w:ind w:left="59"/>
              <w:jc w:val="left"/>
              <w:rPr>
                <w:sz w:val="20"/>
              </w:rPr>
            </w:pPr>
            <w:r>
              <w:rPr>
                <w:spacing w:val="-10"/>
                <w:w w:val="105"/>
                <w:sz w:val="20"/>
              </w:rPr>
              <w:t>a</w:t>
            </w:r>
          </w:p>
        </w:tc>
        <w:tc>
          <w:tcPr>
            <w:tcW w:w="3163" w:type="dxa"/>
          </w:tcPr>
          <w:p>
            <w:pPr>
              <w:pStyle w:val="TableParagraph"/>
              <w:spacing w:line="183" w:lineRule="exact"/>
              <w:ind w:left="54"/>
              <w:jc w:val="both"/>
              <w:rPr>
                <w:sz w:val="20"/>
              </w:rPr>
            </w:pPr>
            <w:r>
              <w:rPr>
                <w:rFonts w:ascii="Times New Roman"/>
                <w:w w:val="105"/>
                <w:sz w:val="20"/>
              </w:rPr>
              <w:t>$</w:t>
            </w:r>
            <w:r>
              <w:rPr>
                <w:rFonts w:ascii="Times New Roman"/>
                <w:spacing w:val="56"/>
                <w:w w:val="105"/>
                <w:sz w:val="20"/>
              </w:rPr>
              <w:t> </w:t>
            </w:r>
            <w:r>
              <w:rPr>
                <w:w w:val="105"/>
                <w:sz w:val="20"/>
              </w:rPr>
              <w:t>a</w:t>
            </w:r>
            <w:r>
              <w:rPr>
                <w:spacing w:val="61"/>
                <w:w w:val="105"/>
                <w:sz w:val="20"/>
              </w:rPr>
              <w:t> </w:t>
            </w:r>
            <w:r>
              <w:rPr>
                <w:w w:val="105"/>
                <w:sz w:val="20"/>
              </w:rPr>
              <w:t>a</w:t>
            </w:r>
            <w:r>
              <w:rPr>
                <w:spacing w:val="56"/>
                <w:w w:val="105"/>
                <w:sz w:val="20"/>
              </w:rPr>
              <w:t> </w:t>
            </w:r>
            <w:r>
              <w:rPr>
                <w:w w:val="105"/>
                <w:sz w:val="20"/>
              </w:rPr>
              <w:t>b</w:t>
            </w:r>
            <w:r>
              <w:rPr>
                <w:spacing w:val="50"/>
                <w:w w:val="105"/>
                <w:sz w:val="20"/>
              </w:rPr>
              <w:t> </w:t>
            </w:r>
            <w:r>
              <w:rPr>
                <w:w w:val="105"/>
                <w:sz w:val="20"/>
              </w:rPr>
              <w:t>b</w:t>
            </w:r>
            <w:r>
              <w:rPr>
                <w:spacing w:val="51"/>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0"/>
                <w:w w:val="105"/>
                <w:sz w:val="20"/>
              </w:rPr>
              <w:t> </w:t>
            </w:r>
            <w:r>
              <w:rPr>
                <w:w w:val="105"/>
                <w:sz w:val="20"/>
              </w:rPr>
              <w:t>b</w:t>
            </w:r>
            <w:r>
              <w:rPr>
                <w:spacing w:val="51"/>
                <w:w w:val="105"/>
                <w:sz w:val="20"/>
              </w:rPr>
              <w:t> </w:t>
            </w:r>
            <w:r>
              <w:rPr>
                <w:w w:val="105"/>
                <w:sz w:val="20"/>
              </w:rPr>
              <w:t>b</w:t>
            </w:r>
            <w:r>
              <w:rPr>
                <w:spacing w:val="55"/>
                <w:w w:val="105"/>
                <w:sz w:val="20"/>
              </w:rPr>
              <w:t> </w:t>
            </w:r>
            <w:r>
              <w:rPr>
                <w:w w:val="105"/>
                <w:sz w:val="20"/>
              </w:rPr>
              <w:t>a</w:t>
            </w:r>
            <w:r>
              <w:rPr>
                <w:spacing w:val="62"/>
                <w:w w:val="105"/>
                <w:sz w:val="20"/>
              </w:rPr>
              <w:t> </w:t>
            </w:r>
            <w:r>
              <w:rPr>
                <w:w w:val="105"/>
                <w:sz w:val="20"/>
              </w:rPr>
              <w:t>a</w:t>
            </w:r>
            <w:r>
              <w:rPr>
                <w:spacing w:val="55"/>
                <w:w w:val="105"/>
                <w:sz w:val="20"/>
              </w:rPr>
              <w:t> </w:t>
            </w:r>
            <w:r>
              <w:rPr>
                <w:spacing w:val="-10"/>
                <w:w w:val="105"/>
                <w:sz w:val="20"/>
              </w:rPr>
              <w:t>b</w:t>
            </w:r>
          </w:p>
          <w:p>
            <w:pPr>
              <w:pStyle w:val="TableParagraph"/>
              <w:spacing w:line="203" w:lineRule="exact"/>
              <w:ind w:left="54"/>
              <w:jc w:val="both"/>
              <w:rPr>
                <w:sz w:val="20"/>
              </w:rPr>
            </w:pPr>
            <w:r>
              <w:rPr>
                <w:w w:val="105"/>
                <w:sz w:val="20"/>
              </w:rPr>
              <w:t>a</w:t>
            </w:r>
            <w:r>
              <w:rPr>
                <w:spacing w:val="55"/>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61"/>
                <w:w w:val="105"/>
                <w:sz w:val="20"/>
              </w:rPr>
              <w:t> </w:t>
            </w:r>
            <w:r>
              <w:rPr>
                <w:rFonts w:ascii="Times New Roman"/>
                <w:w w:val="105"/>
                <w:sz w:val="20"/>
              </w:rPr>
              <w:t>$</w:t>
            </w:r>
            <w:r>
              <w:rPr>
                <w:rFonts w:ascii="Times New Roman"/>
                <w:spacing w:val="56"/>
                <w:w w:val="105"/>
                <w:sz w:val="20"/>
              </w:rPr>
              <w:t> </w:t>
            </w:r>
            <w:r>
              <w:rPr>
                <w:w w:val="105"/>
                <w:sz w:val="20"/>
              </w:rPr>
              <w:t>a</w:t>
            </w:r>
            <w:r>
              <w:rPr>
                <w:spacing w:val="62"/>
                <w:w w:val="105"/>
                <w:sz w:val="20"/>
              </w:rPr>
              <w:t> </w:t>
            </w:r>
            <w:r>
              <w:rPr>
                <w:w w:val="105"/>
                <w:sz w:val="20"/>
              </w:rPr>
              <w:t>a</w:t>
            </w:r>
            <w:r>
              <w:rPr>
                <w:spacing w:val="55"/>
                <w:w w:val="105"/>
                <w:sz w:val="20"/>
              </w:rPr>
              <w:t> </w:t>
            </w:r>
            <w:r>
              <w:rPr>
                <w:w w:val="105"/>
                <w:sz w:val="20"/>
              </w:rPr>
              <w:t>b</w:t>
            </w:r>
            <w:r>
              <w:rPr>
                <w:spacing w:val="50"/>
                <w:w w:val="105"/>
                <w:sz w:val="20"/>
              </w:rPr>
              <w:t> </w:t>
            </w:r>
            <w:r>
              <w:rPr>
                <w:w w:val="105"/>
                <w:sz w:val="20"/>
              </w:rPr>
              <w:t>b</w:t>
            </w:r>
            <w:r>
              <w:rPr>
                <w:spacing w:val="51"/>
                <w:w w:val="105"/>
                <w:sz w:val="20"/>
              </w:rPr>
              <w:t> </w:t>
            </w:r>
            <w:r>
              <w:rPr>
                <w:w w:val="105"/>
                <w:sz w:val="20"/>
              </w:rPr>
              <w:t>b</w:t>
            </w:r>
            <w:r>
              <w:rPr>
                <w:spacing w:val="55"/>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5"/>
                <w:w w:val="105"/>
                <w:sz w:val="20"/>
              </w:rPr>
              <w:t> </w:t>
            </w:r>
            <w:r>
              <w:rPr>
                <w:spacing w:val="-10"/>
                <w:w w:val="105"/>
                <w:sz w:val="20"/>
              </w:rPr>
              <w:t>b</w:t>
            </w:r>
          </w:p>
          <w:p>
            <w:pPr>
              <w:pStyle w:val="TableParagraph"/>
              <w:spacing w:line="200" w:lineRule="exact"/>
              <w:ind w:left="48" w:right="47"/>
              <w:jc w:val="both"/>
              <w:rPr>
                <w:sz w:val="20"/>
              </w:rPr>
            </w:pPr>
            <w:r>
              <w:rPr>
                <w:w w:val="105"/>
                <w:sz w:val="20"/>
              </w:rPr>
              <w:t>b</w:t>
            </w:r>
            <w:r>
              <w:rPr>
                <w:spacing w:val="54"/>
                <w:w w:val="105"/>
                <w:sz w:val="20"/>
              </w:rPr>
              <w:t> </w:t>
            </w:r>
            <w:r>
              <w:rPr>
                <w:w w:val="105"/>
                <w:sz w:val="20"/>
              </w:rPr>
              <w:t>a</w:t>
            </w:r>
            <w:r>
              <w:rPr>
                <w:spacing w:val="60"/>
                <w:w w:val="105"/>
                <w:sz w:val="20"/>
              </w:rPr>
              <w:t> </w:t>
            </w:r>
            <w:r>
              <w:rPr>
                <w:rFonts w:ascii="Times New Roman"/>
                <w:w w:val="105"/>
                <w:sz w:val="20"/>
              </w:rPr>
              <w:t>$</w:t>
            </w:r>
            <w:r>
              <w:rPr>
                <w:rFonts w:ascii="Times New Roman"/>
                <w:spacing w:val="55"/>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w:t>
            </w:r>
            <w:r>
              <w:rPr>
                <w:spacing w:val="40"/>
                <w:w w:val="105"/>
                <w:sz w:val="20"/>
              </w:rPr>
              <w:t> </w:t>
            </w:r>
            <w:r>
              <w:rPr>
                <w:w w:val="105"/>
                <w:sz w:val="20"/>
              </w:rPr>
              <w:t>b</w:t>
            </w:r>
            <w:r>
              <w:rPr>
                <w:spacing w:val="40"/>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w:t>
            </w:r>
            <w:r>
              <w:rPr>
                <w:spacing w:val="40"/>
                <w:w w:val="105"/>
                <w:sz w:val="20"/>
              </w:rPr>
              <w:t> </w:t>
            </w:r>
            <w:r>
              <w:rPr>
                <w:w w:val="105"/>
                <w:sz w:val="20"/>
              </w:rPr>
              <w:t>b</w:t>
            </w:r>
            <w:r>
              <w:rPr>
                <w:spacing w:val="40"/>
                <w:w w:val="105"/>
                <w:sz w:val="20"/>
              </w:rPr>
              <w:t> </w:t>
            </w:r>
            <w:r>
              <w:rPr>
                <w:w w:val="105"/>
                <w:sz w:val="20"/>
              </w:rPr>
              <w:t>b</w:t>
            </w:r>
            <w:r>
              <w:rPr>
                <w:spacing w:val="54"/>
                <w:w w:val="105"/>
                <w:sz w:val="20"/>
              </w:rPr>
              <w:t> </w:t>
            </w:r>
            <w:r>
              <w:rPr>
                <w:w w:val="105"/>
                <w:sz w:val="20"/>
              </w:rPr>
              <w:t>a b</w:t>
            </w:r>
            <w:r>
              <w:rPr>
                <w:spacing w:val="54"/>
                <w:w w:val="105"/>
                <w:sz w:val="20"/>
              </w:rPr>
              <w:t> </w:t>
            </w:r>
            <w:r>
              <w:rPr>
                <w:w w:val="105"/>
                <w:sz w:val="20"/>
              </w:rPr>
              <w:t>a</w:t>
            </w:r>
            <w:r>
              <w:rPr>
                <w:spacing w:val="54"/>
                <w:w w:val="105"/>
                <w:sz w:val="20"/>
              </w:rPr>
              <w:t> </w:t>
            </w:r>
            <w:r>
              <w:rPr>
                <w:w w:val="105"/>
                <w:sz w:val="20"/>
              </w:rPr>
              <w:t>b</w:t>
            </w:r>
            <w:r>
              <w:rPr>
                <w:spacing w:val="40"/>
                <w:w w:val="105"/>
                <w:sz w:val="20"/>
              </w:rPr>
              <w:t> </w:t>
            </w:r>
            <w:r>
              <w:rPr>
                <w:w w:val="105"/>
                <w:sz w:val="20"/>
              </w:rPr>
              <w:t>b</w:t>
            </w:r>
            <w:r>
              <w:rPr>
                <w:spacing w:val="40"/>
                <w:w w:val="105"/>
                <w:sz w:val="20"/>
              </w:rPr>
              <w:t> </w:t>
            </w:r>
            <w:r>
              <w:rPr>
                <w:w w:val="105"/>
                <w:sz w:val="20"/>
              </w:rPr>
              <w:t>b</w:t>
            </w:r>
            <w:r>
              <w:rPr>
                <w:spacing w:val="54"/>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60"/>
                <w:w w:val="105"/>
                <w:sz w:val="20"/>
              </w:rPr>
              <w:t> </w:t>
            </w:r>
            <w:r>
              <w:rPr>
                <w:rFonts w:ascii="Times New Roman"/>
                <w:w w:val="105"/>
                <w:sz w:val="20"/>
              </w:rPr>
              <w:t>$</w:t>
            </w:r>
            <w:r>
              <w:rPr>
                <w:rFonts w:ascii="Times New Roman"/>
                <w:spacing w:val="54"/>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 b</w:t>
            </w:r>
            <w:r>
              <w:rPr>
                <w:spacing w:val="50"/>
                <w:w w:val="105"/>
                <w:sz w:val="20"/>
              </w:rPr>
              <w:t> </w:t>
            </w:r>
            <w:r>
              <w:rPr>
                <w:w w:val="105"/>
                <w:sz w:val="20"/>
              </w:rPr>
              <w:t>b</w:t>
            </w:r>
            <w:r>
              <w:rPr>
                <w:spacing w:val="51"/>
                <w:w w:val="105"/>
                <w:sz w:val="20"/>
              </w:rPr>
              <w:t> </w:t>
            </w:r>
            <w:r>
              <w:rPr>
                <w:w w:val="105"/>
                <w:sz w:val="20"/>
              </w:rPr>
              <w:t>b</w:t>
            </w:r>
            <w:r>
              <w:rPr>
                <w:spacing w:val="55"/>
                <w:w w:val="105"/>
                <w:sz w:val="20"/>
              </w:rPr>
              <w:t> </w:t>
            </w:r>
            <w:r>
              <w:rPr>
                <w:w w:val="105"/>
                <w:sz w:val="20"/>
              </w:rPr>
              <w:t>a</w:t>
            </w:r>
            <w:r>
              <w:rPr>
                <w:spacing w:val="62"/>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61"/>
                <w:w w:val="105"/>
                <w:sz w:val="20"/>
              </w:rPr>
              <w:t> </w:t>
            </w:r>
            <w:r>
              <w:rPr>
                <w:rFonts w:ascii="Times New Roman"/>
                <w:w w:val="105"/>
                <w:sz w:val="20"/>
              </w:rPr>
              <w:t>$</w:t>
            </w:r>
            <w:r>
              <w:rPr>
                <w:rFonts w:ascii="Times New Roman"/>
                <w:spacing w:val="56"/>
                <w:w w:val="105"/>
                <w:sz w:val="20"/>
              </w:rPr>
              <w:t> </w:t>
            </w:r>
            <w:r>
              <w:rPr>
                <w:w w:val="105"/>
                <w:sz w:val="20"/>
              </w:rPr>
              <w:t>a</w:t>
            </w:r>
            <w:r>
              <w:rPr>
                <w:spacing w:val="62"/>
                <w:w w:val="105"/>
                <w:sz w:val="20"/>
              </w:rPr>
              <w:t> </w:t>
            </w:r>
            <w:r>
              <w:rPr>
                <w:w w:val="105"/>
                <w:sz w:val="20"/>
              </w:rPr>
              <w:t>a</w:t>
            </w:r>
            <w:r>
              <w:rPr>
                <w:spacing w:val="55"/>
                <w:w w:val="105"/>
                <w:sz w:val="20"/>
              </w:rPr>
              <w:t> </w:t>
            </w:r>
            <w:r>
              <w:rPr>
                <w:w w:val="105"/>
                <w:sz w:val="20"/>
              </w:rPr>
              <w:t>b</w:t>
            </w:r>
            <w:r>
              <w:rPr>
                <w:spacing w:val="51"/>
                <w:w w:val="105"/>
                <w:sz w:val="20"/>
              </w:rPr>
              <w:t> </w:t>
            </w:r>
            <w:r>
              <w:rPr>
                <w:w w:val="105"/>
                <w:sz w:val="20"/>
              </w:rPr>
              <w:t>b</w:t>
            </w:r>
            <w:r>
              <w:rPr>
                <w:spacing w:val="50"/>
                <w:w w:val="105"/>
                <w:sz w:val="20"/>
              </w:rPr>
              <w:t> </w:t>
            </w:r>
            <w:r>
              <w:rPr>
                <w:spacing w:val="-10"/>
                <w:w w:val="105"/>
                <w:sz w:val="20"/>
              </w:rPr>
              <w:t>b</w:t>
            </w:r>
          </w:p>
        </w:tc>
        <w:tc>
          <w:tcPr>
            <w:tcW w:w="217" w:type="dxa"/>
            <w:tcBorders>
              <w:right w:val="nil"/>
            </w:tcBorders>
          </w:tcPr>
          <w:p>
            <w:pPr>
              <w:pStyle w:val="TableParagraph"/>
              <w:spacing w:line="199" w:lineRule="auto"/>
              <w:ind w:left="48" w:right="50"/>
              <w:jc w:val="both"/>
              <w:rPr>
                <w:sz w:val="20"/>
              </w:rPr>
            </w:pPr>
            <w:r>
              <w:rPr>
                <w:spacing w:val="-10"/>
                <w:w w:val="105"/>
                <w:sz w:val="20"/>
              </w:rPr>
              <w:t>a</w:t>
            </w:r>
            <w:r>
              <w:rPr>
                <w:sz w:val="20"/>
              </w:rPr>
              <w:t> </w:t>
            </w:r>
            <w:r>
              <w:rPr>
                <w:spacing w:val="-10"/>
                <w:w w:val="105"/>
                <w:sz w:val="20"/>
              </w:rPr>
              <w:t>b</w:t>
            </w:r>
            <w:r>
              <w:rPr>
                <w:sz w:val="20"/>
              </w:rPr>
              <w:t> </w:t>
            </w:r>
            <w:r>
              <w:rPr>
                <w:spacing w:val="-10"/>
                <w:w w:val="105"/>
                <w:sz w:val="20"/>
              </w:rPr>
              <w:t>a</w:t>
            </w:r>
            <w:r>
              <w:rPr>
                <w:sz w:val="20"/>
              </w:rPr>
              <w:t> </w:t>
            </w:r>
            <w:r>
              <w:rPr>
                <w:spacing w:val="-10"/>
                <w:w w:val="105"/>
                <w:sz w:val="20"/>
              </w:rPr>
              <w:t>b</w:t>
            </w:r>
          </w:p>
          <w:p>
            <w:pPr>
              <w:pStyle w:val="TableParagraph"/>
              <w:spacing w:line="181" w:lineRule="exact"/>
              <w:ind w:left="48"/>
              <w:jc w:val="left"/>
              <w:rPr>
                <w:sz w:val="20"/>
              </w:rPr>
            </w:pPr>
            <w:r>
              <w:rPr>
                <w:spacing w:val="-10"/>
                <w:w w:val="105"/>
                <w:sz w:val="20"/>
              </w:rPr>
              <w:t>a</w:t>
            </w:r>
          </w:p>
        </w:tc>
        <w:tc>
          <w:tcPr>
            <w:tcW w:w="1293" w:type="dxa"/>
            <w:gridSpan w:val="2"/>
            <w:tcBorders>
              <w:left w:val="nil"/>
              <w:right w:val="nil"/>
            </w:tcBorders>
          </w:tcPr>
          <w:p>
            <w:pPr>
              <w:pStyle w:val="TableParagraph"/>
              <w:spacing w:line="137" w:lineRule="exact"/>
              <w:ind w:left="201"/>
              <w:jc w:val="left"/>
              <w:rPr>
                <w:i/>
                <w:sz w:val="20"/>
              </w:rPr>
            </w:pPr>
            <w:r>
              <w:rPr>
                <w:i/>
                <w:color w:val="7F7F7F"/>
                <w:w w:val="125"/>
                <w:sz w:val="20"/>
              </w:rPr>
              <w:t>S</w:t>
            </w:r>
            <w:r>
              <w:rPr>
                <w:rFonts w:ascii="Cambria" w:hAnsi="Cambria"/>
                <w:color w:val="7F7F7F"/>
                <w:w w:val="125"/>
                <w:sz w:val="20"/>
                <w:vertAlign w:val="superscript"/>
              </w:rPr>
              <w:t>′</w:t>
            </w:r>
            <w:r>
              <w:rPr>
                <w:rFonts w:ascii="Cambria" w:hAnsi="Cambria"/>
                <w:color w:val="7F7F7F"/>
                <w:spacing w:val="47"/>
                <w:w w:val="125"/>
                <w:sz w:val="20"/>
                <w:vertAlign w:val="baseline"/>
              </w:rPr>
              <w:t>  </w:t>
            </w:r>
            <w:r>
              <w:rPr>
                <w:color w:val="7F7F7F"/>
                <w:w w:val="125"/>
                <w:sz w:val="20"/>
                <w:vertAlign w:val="baseline"/>
              </w:rPr>
              <w:t>=</w:t>
            </w:r>
            <w:r>
              <w:rPr>
                <w:color w:val="7F7F7F"/>
                <w:spacing w:val="12"/>
                <w:w w:val="125"/>
                <w:sz w:val="20"/>
                <w:vertAlign w:val="baseline"/>
              </w:rPr>
              <w:t> </w:t>
            </w:r>
            <w:r>
              <w:rPr>
                <w:i/>
                <w:color w:val="7F7F7F"/>
                <w:spacing w:val="-2"/>
                <w:sz w:val="20"/>
                <w:vertAlign w:val="baseline"/>
              </w:rPr>
              <w:t>ababa</w:t>
            </w:r>
          </w:p>
          <w:p>
            <w:pPr>
              <w:pStyle w:val="TableParagraph"/>
              <w:spacing w:line="106" w:lineRule="exact"/>
              <w:ind w:left="323"/>
              <w:jc w:val="left"/>
              <w:rPr>
                <w:i/>
                <w:sz w:val="14"/>
              </w:rPr>
            </w:pPr>
            <w:r>
              <w:rPr>
                <w:i/>
                <w:color w:val="7F7F7F"/>
                <w:spacing w:val="-5"/>
                <w:w w:val="110"/>
                <w:sz w:val="14"/>
              </w:rPr>
              <w:t>ba</w:t>
            </w:r>
          </w:p>
        </w:tc>
      </w:tr>
      <w:tr>
        <w:trPr>
          <w:trHeight w:val="804" w:hRule="atLeast"/>
        </w:trPr>
        <w:tc>
          <w:tcPr>
            <w:tcW w:w="303" w:type="dxa"/>
            <w:tcBorders>
              <w:left w:val="nil"/>
              <w:bottom w:val="nil"/>
            </w:tcBorders>
          </w:tcPr>
          <w:p>
            <w:pPr>
              <w:pStyle w:val="TableParagraph"/>
              <w:spacing w:line="183" w:lineRule="exact"/>
              <w:ind w:left="49"/>
              <w:jc w:val="left"/>
              <w:rPr>
                <w:sz w:val="20"/>
              </w:rPr>
            </w:pPr>
            <w:r>
              <w:rPr>
                <w:color w:val="7F7F7F"/>
                <w:spacing w:val="-5"/>
                <w:sz w:val="20"/>
              </w:rPr>
              <w:t>15</w:t>
            </w:r>
          </w:p>
          <w:p>
            <w:pPr>
              <w:pStyle w:val="TableParagraph"/>
              <w:spacing w:line="203" w:lineRule="exact"/>
              <w:ind w:left="49"/>
              <w:jc w:val="left"/>
              <w:rPr>
                <w:sz w:val="20"/>
              </w:rPr>
            </w:pPr>
            <w:r>
              <w:rPr>
                <w:color w:val="7F7F7F"/>
                <w:spacing w:val="-5"/>
                <w:sz w:val="20"/>
              </w:rPr>
              <w:t>16</w:t>
            </w:r>
          </w:p>
          <w:p>
            <w:pPr>
              <w:pStyle w:val="TableParagraph"/>
              <w:spacing w:line="200" w:lineRule="exact"/>
              <w:ind w:left="49"/>
              <w:jc w:val="left"/>
              <w:rPr>
                <w:sz w:val="20"/>
              </w:rPr>
            </w:pPr>
            <w:r>
              <w:rPr>
                <w:color w:val="7F7F7F"/>
                <w:spacing w:val="-5"/>
                <w:sz w:val="20"/>
              </w:rPr>
              <w:t>17</w:t>
            </w:r>
          </w:p>
          <w:p>
            <w:pPr>
              <w:pStyle w:val="TableParagraph"/>
              <w:spacing w:line="198" w:lineRule="exact"/>
              <w:ind w:left="49"/>
              <w:jc w:val="left"/>
              <w:rPr>
                <w:sz w:val="20"/>
              </w:rPr>
            </w:pPr>
            <w:r>
              <w:rPr>
                <w:color w:val="7F7F7F"/>
                <w:spacing w:val="-5"/>
                <w:sz w:val="20"/>
              </w:rPr>
              <w:t>18</w:t>
            </w:r>
          </w:p>
        </w:tc>
        <w:tc>
          <w:tcPr>
            <w:tcW w:w="229" w:type="dxa"/>
            <w:tcBorders>
              <w:bottom w:val="nil"/>
              <w:right w:val="nil"/>
            </w:tcBorders>
          </w:tcPr>
          <w:p>
            <w:pPr>
              <w:pStyle w:val="TableParagraph"/>
              <w:spacing w:line="199" w:lineRule="auto"/>
              <w:ind w:left="58" w:right="53"/>
              <w:jc w:val="both"/>
              <w:rPr>
                <w:sz w:val="20"/>
              </w:rPr>
            </w:pPr>
            <w:r>
              <w:rPr>
                <w:spacing w:val="-10"/>
                <w:w w:val="105"/>
                <w:sz w:val="20"/>
              </w:rPr>
              <w:t>b</w:t>
            </w:r>
            <w:r>
              <w:rPr>
                <w:sz w:val="20"/>
              </w:rPr>
              <w:t> </w:t>
            </w:r>
            <w:r>
              <w:rPr>
                <w:spacing w:val="-10"/>
                <w:w w:val="105"/>
                <w:sz w:val="20"/>
              </w:rPr>
              <w:t>b</w:t>
            </w:r>
            <w:r>
              <w:rPr>
                <w:sz w:val="20"/>
              </w:rPr>
              <w:t> </w:t>
            </w:r>
            <w:r>
              <w:rPr>
                <w:spacing w:val="-10"/>
                <w:w w:val="105"/>
                <w:sz w:val="20"/>
              </w:rPr>
              <w:t>b</w:t>
            </w:r>
          </w:p>
          <w:p>
            <w:pPr>
              <w:pStyle w:val="TableParagraph"/>
              <w:spacing w:line="185" w:lineRule="exact"/>
              <w:ind w:left="58"/>
              <w:jc w:val="left"/>
              <w:rPr>
                <w:sz w:val="20"/>
              </w:rPr>
            </w:pPr>
            <w:r>
              <w:rPr>
                <w:spacing w:val="-10"/>
                <w:w w:val="105"/>
                <w:sz w:val="20"/>
              </w:rPr>
              <w:t>b</w:t>
            </w:r>
          </w:p>
        </w:tc>
        <w:tc>
          <w:tcPr>
            <w:tcW w:w="219" w:type="dxa"/>
            <w:tcBorders>
              <w:left w:val="nil"/>
              <w:bottom w:val="nil"/>
            </w:tcBorders>
          </w:tcPr>
          <w:p>
            <w:pPr>
              <w:pStyle w:val="TableParagraph"/>
              <w:spacing w:line="199" w:lineRule="auto"/>
              <w:ind w:left="54" w:right="46"/>
              <w:jc w:val="both"/>
              <w:rPr>
                <w:sz w:val="20"/>
              </w:rPr>
            </w:pPr>
            <w:r>
              <w:rPr>
                <w:spacing w:val="-10"/>
                <w:w w:val="105"/>
                <w:sz w:val="20"/>
              </w:rPr>
              <w:t>b</w:t>
            </w:r>
            <w:r>
              <w:rPr>
                <w:sz w:val="20"/>
              </w:rPr>
              <w:t> </w:t>
            </w:r>
            <w:r>
              <w:rPr>
                <w:spacing w:val="-10"/>
                <w:w w:val="105"/>
                <w:sz w:val="20"/>
              </w:rPr>
              <w:t>b</w:t>
            </w:r>
            <w:r>
              <w:rPr>
                <w:sz w:val="20"/>
              </w:rPr>
              <w:t> </w:t>
            </w:r>
            <w:r>
              <w:rPr>
                <w:spacing w:val="-10"/>
                <w:w w:val="105"/>
                <w:sz w:val="20"/>
              </w:rPr>
              <w:t>b</w:t>
            </w:r>
          </w:p>
          <w:p>
            <w:pPr>
              <w:pStyle w:val="TableParagraph"/>
              <w:spacing w:line="185" w:lineRule="exact"/>
              <w:ind w:left="54"/>
              <w:jc w:val="left"/>
              <w:rPr>
                <w:sz w:val="20"/>
              </w:rPr>
            </w:pPr>
            <w:r>
              <w:rPr>
                <w:spacing w:val="-10"/>
                <w:w w:val="105"/>
                <w:sz w:val="20"/>
              </w:rPr>
              <w:t>b</w:t>
            </w:r>
          </w:p>
        </w:tc>
        <w:tc>
          <w:tcPr>
            <w:tcW w:w="3163" w:type="dxa"/>
            <w:tcBorders>
              <w:bottom w:val="nil"/>
            </w:tcBorders>
          </w:tcPr>
          <w:p>
            <w:pPr>
              <w:pStyle w:val="TableParagraph"/>
              <w:spacing w:line="183" w:lineRule="exact"/>
              <w:ind w:left="54"/>
              <w:jc w:val="left"/>
              <w:rPr>
                <w:sz w:val="20"/>
              </w:rPr>
            </w:pPr>
            <w:r>
              <w:rPr>
                <w:w w:val="105"/>
                <w:sz w:val="20"/>
              </w:rPr>
              <w:t>a</w:t>
            </w:r>
            <w:r>
              <w:rPr>
                <w:spacing w:val="61"/>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5"/>
                <w:w w:val="105"/>
                <w:sz w:val="20"/>
              </w:rPr>
              <w:t> </w:t>
            </w:r>
            <w:r>
              <w:rPr>
                <w:w w:val="105"/>
                <w:sz w:val="20"/>
              </w:rPr>
              <w:t>a</w:t>
            </w:r>
            <w:r>
              <w:rPr>
                <w:spacing w:val="62"/>
                <w:w w:val="105"/>
                <w:sz w:val="20"/>
              </w:rPr>
              <w:t> </w:t>
            </w:r>
            <w:r>
              <w:rPr>
                <w:rFonts w:ascii="Times New Roman"/>
                <w:w w:val="105"/>
                <w:sz w:val="20"/>
              </w:rPr>
              <w:t>$</w:t>
            </w:r>
            <w:r>
              <w:rPr>
                <w:rFonts w:ascii="Times New Roman"/>
                <w:spacing w:val="56"/>
                <w:w w:val="105"/>
                <w:sz w:val="20"/>
              </w:rPr>
              <w:t> </w:t>
            </w:r>
            <w:r>
              <w:rPr>
                <w:w w:val="105"/>
                <w:sz w:val="20"/>
              </w:rPr>
              <w:t>a</w:t>
            </w:r>
            <w:r>
              <w:rPr>
                <w:spacing w:val="61"/>
                <w:w w:val="105"/>
                <w:sz w:val="20"/>
              </w:rPr>
              <w:t> </w:t>
            </w:r>
            <w:r>
              <w:rPr>
                <w:w w:val="105"/>
                <w:sz w:val="20"/>
              </w:rPr>
              <w:t>a</w:t>
            </w:r>
            <w:r>
              <w:rPr>
                <w:spacing w:val="55"/>
                <w:w w:val="105"/>
                <w:sz w:val="20"/>
              </w:rPr>
              <w:t> </w:t>
            </w:r>
            <w:r>
              <w:rPr>
                <w:w w:val="105"/>
                <w:sz w:val="20"/>
              </w:rPr>
              <w:t>b</w:t>
            </w:r>
            <w:r>
              <w:rPr>
                <w:spacing w:val="51"/>
                <w:w w:val="105"/>
                <w:sz w:val="20"/>
              </w:rPr>
              <w:t> </w:t>
            </w:r>
            <w:r>
              <w:rPr>
                <w:w w:val="105"/>
                <w:sz w:val="20"/>
              </w:rPr>
              <w:t>b</w:t>
            </w:r>
            <w:r>
              <w:rPr>
                <w:spacing w:val="50"/>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5"/>
                <w:w w:val="105"/>
                <w:sz w:val="20"/>
              </w:rPr>
              <w:t> </w:t>
            </w:r>
            <w:r>
              <w:rPr>
                <w:spacing w:val="-10"/>
                <w:w w:val="105"/>
                <w:sz w:val="20"/>
              </w:rPr>
              <w:t>a</w:t>
            </w:r>
          </w:p>
          <w:p>
            <w:pPr>
              <w:pStyle w:val="TableParagraph"/>
              <w:spacing w:line="203" w:lineRule="exact"/>
              <w:ind w:left="54"/>
              <w:jc w:val="left"/>
              <w:rPr>
                <w:sz w:val="20"/>
              </w:rPr>
            </w:pPr>
            <w:r>
              <w:rPr>
                <w:w w:val="105"/>
                <w:sz w:val="20"/>
              </w:rPr>
              <w:t>a</w:t>
            </w:r>
            <w:r>
              <w:rPr>
                <w:spacing w:val="55"/>
                <w:w w:val="105"/>
                <w:sz w:val="20"/>
              </w:rPr>
              <w:t> </w:t>
            </w:r>
            <w:r>
              <w:rPr>
                <w:w w:val="105"/>
                <w:sz w:val="20"/>
              </w:rPr>
              <w:t>b</w:t>
            </w:r>
            <w:r>
              <w:rPr>
                <w:spacing w:val="55"/>
                <w:w w:val="105"/>
                <w:sz w:val="20"/>
              </w:rPr>
              <w:t> </w:t>
            </w:r>
            <w:r>
              <w:rPr>
                <w:w w:val="105"/>
                <w:sz w:val="20"/>
              </w:rPr>
              <w:t>a</w:t>
            </w:r>
            <w:r>
              <w:rPr>
                <w:spacing w:val="56"/>
                <w:w w:val="105"/>
                <w:sz w:val="20"/>
              </w:rPr>
              <w:t> </w:t>
            </w:r>
            <w:r>
              <w:rPr>
                <w:w w:val="105"/>
                <w:sz w:val="20"/>
              </w:rPr>
              <w:t>b</w:t>
            </w:r>
            <w:r>
              <w:rPr>
                <w:spacing w:val="50"/>
                <w:w w:val="105"/>
                <w:sz w:val="20"/>
              </w:rPr>
              <w:t> </w:t>
            </w:r>
            <w:r>
              <w:rPr>
                <w:w w:val="105"/>
                <w:sz w:val="20"/>
              </w:rPr>
              <w:t>b</w:t>
            </w:r>
            <w:r>
              <w:rPr>
                <w:spacing w:val="50"/>
                <w:w w:val="105"/>
                <w:sz w:val="20"/>
              </w:rPr>
              <w:t> </w:t>
            </w:r>
            <w:r>
              <w:rPr>
                <w:w w:val="105"/>
                <w:sz w:val="20"/>
              </w:rPr>
              <w:t>b</w:t>
            </w:r>
            <w:r>
              <w:rPr>
                <w:spacing w:val="56"/>
                <w:w w:val="105"/>
                <w:sz w:val="20"/>
              </w:rPr>
              <w:t> </w:t>
            </w:r>
            <w:r>
              <w:rPr>
                <w:w w:val="105"/>
                <w:sz w:val="20"/>
              </w:rPr>
              <w:t>a</w:t>
            </w:r>
            <w:r>
              <w:rPr>
                <w:spacing w:val="61"/>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61"/>
                <w:w w:val="105"/>
                <w:sz w:val="20"/>
              </w:rPr>
              <w:t> </w:t>
            </w:r>
            <w:r>
              <w:rPr>
                <w:rFonts w:ascii="Times New Roman"/>
                <w:w w:val="105"/>
                <w:sz w:val="20"/>
              </w:rPr>
              <w:t>$</w:t>
            </w:r>
            <w:r>
              <w:rPr>
                <w:rFonts w:ascii="Times New Roman"/>
                <w:spacing w:val="56"/>
                <w:w w:val="105"/>
                <w:sz w:val="20"/>
              </w:rPr>
              <w:t> </w:t>
            </w:r>
            <w:r>
              <w:rPr>
                <w:w w:val="105"/>
                <w:sz w:val="20"/>
              </w:rPr>
              <w:t>a</w:t>
            </w:r>
            <w:r>
              <w:rPr>
                <w:spacing w:val="61"/>
                <w:w w:val="105"/>
                <w:sz w:val="20"/>
              </w:rPr>
              <w:t> </w:t>
            </w:r>
            <w:r>
              <w:rPr>
                <w:spacing w:val="-10"/>
                <w:w w:val="105"/>
                <w:sz w:val="20"/>
              </w:rPr>
              <w:t>a</w:t>
            </w:r>
          </w:p>
          <w:p>
            <w:pPr>
              <w:pStyle w:val="TableParagraph"/>
              <w:spacing w:line="200" w:lineRule="exact"/>
              <w:ind w:left="48" w:right="47"/>
              <w:jc w:val="left"/>
              <w:rPr>
                <w:sz w:val="20"/>
              </w:rPr>
            </w:pPr>
            <w:r>
              <w:rPr>
                <w:w w:val="105"/>
                <w:sz w:val="20"/>
              </w:rPr>
              <w:t>b</w:t>
            </w:r>
            <w:r>
              <w:rPr>
                <w:spacing w:val="54"/>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w:t>
            </w:r>
            <w:r>
              <w:rPr>
                <w:spacing w:val="54"/>
                <w:w w:val="105"/>
                <w:sz w:val="20"/>
              </w:rPr>
              <w:t> </w:t>
            </w:r>
            <w:r>
              <w:rPr>
                <w:w w:val="105"/>
                <w:sz w:val="20"/>
              </w:rPr>
              <w:t>a</w:t>
            </w:r>
            <w:r>
              <w:rPr>
                <w:spacing w:val="60"/>
                <w:w w:val="105"/>
                <w:sz w:val="20"/>
              </w:rPr>
              <w:t> </w:t>
            </w:r>
            <w:r>
              <w:rPr>
                <w:rFonts w:ascii="Times New Roman"/>
                <w:w w:val="105"/>
                <w:sz w:val="20"/>
              </w:rPr>
              <w:t>$</w:t>
            </w:r>
            <w:r>
              <w:rPr>
                <w:rFonts w:ascii="Times New Roman"/>
                <w:spacing w:val="54"/>
                <w:w w:val="105"/>
                <w:sz w:val="20"/>
              </w:rPr>
              <w:t> </w:t>
            </w:r>
            <w:r>
              <w:rPr>
                <w:w w:val="105"/>
                <w:sz w:val="20"/>
              </w:rPr>
              <w:t>a</w:t>
            </w:r>
            <w:r>
              <w:rPr>
                <w:spacing w:val="60"/>
                <w:w w:val="105"/>
                <w:sz w:val="20"/>
              </w:rPr>
              <w:t> </w:t>
            </w:r>
            <w:r>
              <w:rPr>
                <w:w w:val="105"/>
                <w:sz w:val="20"/>
              </w:rPr>
              <w:t>a</w:t>
            </w:r>
            <w:r>
              <w:rPr>
                <w:spacing w:val="54"/>
                <w:w w:val="105"/>
                <w:sz w:val="20"/>
              </w:rPr>
              <w:t> </w:t>
            </w:r>
            <w:r>
              <w:rPr>
                <w:w w:val="105"/>
                <w:sz w:val="20"/>
              </w:rPr>
              <w:t>b</w:t>
            </w:r>
            <w:r>
              <w:rPr>
                <w:spacing w:val="40"/>
                <w:w w:val="105"/>
                <w:sz w:val="20"/>
              </w:rPr>
              <w:t> </w:t>
            </w:r>
            <w:r>
              <w:rPr>
                <w:w w:val="105"/>
                <w:sz w:val="20"/>
              </w:rPr>
              <w:t>b</w:t>
            </w:r>
            <w:r>
              <w:rPr>
                <w:spacing w:val="40"/>
                <w:w w:val="105"/>
                <w:sz w:val="20"/>
              </w:rPr>
              <w:t> </w:t>
            </w:r>
            <w:r>
              <w:rPr>
                <w:w w:val="105"/>
                <w:sz w:val="20"/>
              </w:rPr>
              <w:t>b</w:t>
            </w:r>
            <w:r>
              <w:rPr>
                <w:spacing w:val="54"/>
                <w:w w:val="105"/>
                <w:sz w:val="20"/>
              </w:rPr>
              <w:t> </w:t>
            </w:r>
            <w:r>
              <w:rPr>
                <w:w w:val="105"/>
                <w:sz w:val="20"/>
              </w:rPr>
              <w:t>a</w:t>
            </w:r>
            <w:r>
              <w:rPr>
                <w:spacing w:val="54"/>
                <w:w w:val="105"/>
                <w:sz w:val="20"/>
              </w:rPr>
              <w:t> </w:t>
            </w:r>
            <w:r>
              <w:rPr>
                <w:w w:val="105"/>
                <w:sz w:val="20"/>
              </w:rPr>
              <w:t>b b</w:t>
            </w:r>
            <w:r>
              <w:rPr>
                <w:spacing w:val="55"/>
                <w:w w:val="105"/>
                <w:sz w:val="20"/>
              </w:rPr>
              <w:t> </w:t>
            </w:r>
            <w:r>
              <w:rPr>
                <w:w w:val="105"/>
                <w:sz w:val="20"/>
              </w:rPr>
              <w:t>a</w:t>
            </w:r>
            <w:r>
              <w:rPr>
                <w:spacing w:val="56"/>
                <w:w w:val="105"/>
                <w:sz w:val="20"/>
              </w:rPr>
              <w:t> </w:t>
            </w:r>
            <w:r>
              <w:rPr>
                <w:w w:val="105"/>
                <w:sz w:val="20"/>
              </w:rPr>
              <w:t>b</w:t>
            </w:r>
            <w:r>
              <w:rPr>
                <w:spacing w:val="55"/>
                <w:w w:val="105"/>
                <w:sz w:val="20"/>
              </w:rPr>
              <w:t> </w:t>
            </w:r>
            <w:r>
              <w:rPr>
                <w:w w:val="105"/>
                <w:sz w:val="20"/>
              </w:rPr>
              <w:t>a</w:t>
            </w:r>
            <w:r>
              <w:rPr>
                <w:spacing w:val="55"/>
                <w:w w:val="105"/>
                <w:sz w:val="20"/>
              </w:rPr>
              <w:t> </w:t>
            </w:r>
            <w:r>
              <w:rPr>
                <w:w w:val="105"/>
                <w:sz w:val="20"/>
              </w:rPr>
              <w:t>b</w:t>
            </w:r>
            <w:r>
              <w:rPr>
                <w:spacing w:val="51"/>
                <w:w w:val="105"/>
                <w:sz w:val="20"/>
              </w:rPr>
              <w:t> </w:t>
            </w:r>
            <w:r>
              <w:rPr>
                <w:w w:val="105"/>
                <w:sz w:val="20"/>
              </w:rPr>
              <w:t>b</w:t>
            </w:r>
            <w:r>
              <w:rPr>
                <w:spacing w:val="51"/>
                <w:w w:val="105"/>
                <w:sz w:val="20"/>
              </w:rPr>
              <w:t> </w:t>
            </w:r>
            <w:r>
              <w:rPr>
                <w:w w:val="105"/>
                <w:sz w:val="20"/>
              </w:rPr>
              <w:t>b</w:t>
            </w:r>
            <w:r>
              <w:rPr>
                <w:spacing w:val="55"/>
                <w:w w:val="105"/>
                <w:sz w:val="20"/>
              </w:rPr>
              <w:t> </w:t>
            </w:r>
            <w:r>
              <w:rPr>
                <w:w w:val="105"/>
                <w:sz w:val="20"/>
              </w:rPr>
              <w:t>a</w:t>
            </w:r>
            <w:r>
              <w:rPr>
                <w:spacing w:val="62"/>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55"/>
                <w:w w:val="105"/>
                <w:sz w:val="20"/>
              </w:rPr>
              <w:t> </w:t>
            </w:r>
            <w:r>
              <w:rPr>
                <w:w w:val="105"/>
                <w:sz w:val="20"/>
              </w:rPr>
              <w:t>b</w:t>
            </w:r>
            <w:r>
              <w:rPr>
                <w:spacing w:val="56"/>
                <w:w w:val="105"/>
                <w:sz w:val="20"/>
              </w:rPr>
              <w:t> </w:t>
            </w:r>
            <w:r>
              <w:rPr>
                <w:w w:val="105"/>
                <w:sz w:val="20"/>
              </w:rPr>
              <w:t>a</w:t>
            </w:r>
            <w:r>
              <w:rPr>
                <w:spacing w:val="61"/>
                <w:w w:val="105"/>
                <w:sz w:val="20"/>
              </w:rPr>
              <w:t> </w:t>
            </w:r>
            <w:r>
              <w:rPr>
                <w:rFonts w:ascii="Times New Roman"/>
                <w:w w:val="105"/>
                <w:sz w:val="20"/>
              </w:rPr>
              <w:t>$</w:t>
            </w:r>
            <w:r>
              <w:rPr>
                <w:rFonts w:ascii="Times New Roman"/>
                <w:spacing w:val="56"/>
                <w:w w:val="105"/>
                <w:sz w:val="20"/>
              </w:rPr>
              <w:t> </w:t>
            </w:r>
            <w:r>
              <w:rPr>
                <w:spacing w:val="-10"/>
                <w:w w:val="105"/>
                <w:sz w:val="20"/>
              </w:rPr>
              <w:t>a</w:t>
            </w:r>
          </w:p>
        </w:tc>
        <w:tc>
          <w:tcPr>
            <w:tcW w:w="217" w:type="dxa"/>
            <w:tcBorders>
              <w:bottom w:val="nil"/>
              <w:right w:val="nil"/>
            </w:tcBorders>
          </w:tcPr>
          <w:p>
            <w:pPr>
              <w:pStyle w:val="TableParagraph"/>
              <w:spacing w:line="199" w:lineRule="auto"/>
              <w:ind w:left="48" w:right="50"/>
              <w:jc w:val="both"/>
              <w:rPr>
                <w:sz w:val="20"/>
              </w:rPr>
            </w:pPr>
            <w:r>
              <w:rPr>
                <w:spacing w:val="-10"/>
                <w:w w:val="105"/>
                <w:sz w:val="20"/>
              </w:rPr>
              <w:t>b</w:t>
            </w:r>
            <w:r>
              <w:rPr>
                <w:sz w:val="20"/>
              </w:rPr>
              <w:t> </w:t>
            </w:r>
            <w:r>
              <w:rPr>
                <w:spacing w:val="-10"/>
                <w:w w:val="105"/>
                <w:sz w:val="20"/>
              </w:rPr>
              <w:t>b</w:t>
            </w:r>
            <w:r>
              <w:rPr>
                <w:sz w:val="20"/>
              </w:rPr>
              <w:t> </w:t>
            </w:r>
            <w:r>
              <w:rPr>
                <w:spacing w:val="-10"/>
                <w:w w:val="105"/>
                <w:sz w:val="20"/>
              </w:rPr>
              <w:t>a</w:t>
            </w:r>
          </w:p>
          <w:p>
            <w:pPr>
              <w:pStyle w:val="TableParagraph"/>
              <w:spacing w:line="185" w:lineRule="exact"/>
              <w:ind w:left="48"/>
              <w:jc w:val="left"/>
              <w:rPr>
                <w:sz w:val="20"/>
              </w:rPr>
            </w:pPr>
            <w:r>
              <w:rPr>
                <w:spacing w:val="-10"/>
                <w:w w:val="105"/>
                <w:sz w:val="20"/>
              </w:rPr>
              <w:t>a</w:t>
            </w:r>
          </w:p>
        </w:tc>
        <w:tc>
          <w:tcPr>
            <w:tcW w:w="1293" w:type="dxa"/>
            <w:gridSpan w:val="2"/>
            <w:tcBorders>
              <w:left w:val="nil"/>
              <w:bottom w:val="nil"/>
              <w:right w:val="nil"/>
            </w:tcBorders>
          </w:tcPr>
          <w:p>
            <w:pPr>
              <w:pStyle w:val="TableParagraph"/>
              <w:spacing w:line="137" w:lineRule="exact"/>
              <w:ind w:left="212"/>
              <w:jc w:val="left"/>
              <w:rPr>
                <w:i/>
                <w:sz w:val="20"/>
              </w:rPr>
            </w:pPr>
            <w:r>
              <w:rPr>
                <w:i/>
                <w:color w:val="7F7F7F"/>
                <w:w w:val="135"/>
                <w:sz w:val="20"/>
              </w:rPr>
              <w:t>S</w:t>
            </w:r>
            <w:r>
              <w:rPr>
                <w:rFonts w:ascii="Cambria" w:hAnsi="Cambria"/>
                <w:color w:val="7F7F7F"/>
                <w:w w:val="135"/>
                <w:sz w:val="20"/>
                <w:vertAlign w:val="superscript"/>
              </w:rPr>
              <w:t>′</w:t>
            </w:r>
            <w:r>
              <w:rPr>
                <w:rFonts w:ascii="Cambria" w:hAnsi="Cambria"/>
                <w:color w:val="7F7F7F"/>
                <w:spacing w:val="25"/>
                <w:w w:val="135"/>
                <w:sz w:val="20"/>
                <w:vertAlign w:val="baseline"/>
              </w:rPr>
              <w:t>  </w:t>
            </w:r>
            <w:r>
              <w:rPr>
                <w:color w:val="7F7F7F"/>
                <w:w w:val="135"/>
                <w:sz w:val="20"/>
                <w:vertAlign w:val="baseline"/>
              </w:rPr>
              <w:t>=</w:t>
            </w:r>
            <w:r>
              <w:rPr>
                <w:color w:val="7F7F7F"/>
                <w:spacing w:val="3"/>
                <w:w w:val="135"/>
                <w:sz w:val="20"/>
                <w:vertAlign w:val="baseline"/>
              </w:rPr>
              <w:t> </w:t>
            </w:r>
            <w:r>
              <w:rPr>
                <w:i/>
                <w:color w:val="7F7F7F"/>
                <w:spacing w:val="-4"/>
                <w:w w:val="110"/>
                <w:sz w:val="20"/>
                <w:vertAlign w:val="baseline"/>
              </w:rPr>
              <w:t>bbaa</w:t>
            </w:r>
          </w:p>
          <w:p>
            <w:pPr>
              <w:pStyle w:val="TableParagraph"/>
              <w:spacing w:line="106" w:lineRule="exact"/>
              <w:ind w:left="335"/>
              <w:jc w:val="left"/>
              <w:rPr>
                <w:i/>
                <w:sz w:val="14"/>
              </w:rPr>
            </w:pPr>
            <w:r>
              <w:rPr>
                <w:i/>
                <w:color w:val="7F7F7F"/>
                <w:spacing w:val="-5"/>
                <w:sz w:val="14"/>
              </w:rPr>
              <w:t>bb</w:t>
            </w:r>
          </w:p>
        </w:tc>
      </w:tr>
    </w:tbl>
    <w:p>
      <w:pPr>
        <w:pStyle w:val="BodyText"/>
        <w:spacing w:before="203"/>
        <w:ind w:left="260"/>
      </w:pPr>
      <w:r>
        <w:rPr>
          <w:w w:val="110"/>
        </w:rPr>
        <w:t>Figure</w:t>
      </w:r>
      <w:r>
        <w:rPr>
          <w:spacing w:val="26"/>
          <w:w w:val="110"/>
        </w:rPr>
        <w:t> </w:t>
      </w:r>
      <w:r>
        <w:rPr>
          <w:w w:val="110"/>
        </w:rPr>
        <w:t>1.15:</w:t>
      </w:r>
      <w:r>
        <w:rPr>
          <w:spacing w:val="65"/>
          <w:w w:val="110"/>
        </w:rPr>
        <w:t> </w:t>
      </w:r>
      <w:bookmarkStart w:name="_bookmark62" w:id="85"/>
      <w:bookmarkEnd w:id="85"/>
      <w:r>
        <w:rPr>
          <w:w w:val="110"/>
        </w:rPr>
        <w:t>P</w:t>
      </w:r>
      <w:r>
        <w:rPr>
          <w:w w:val="110"/>
        </w:rPr>
        <w:t>artitioning</w:t>
      </w:r>
      <w:r>
        <w:rPr>
          <w:spacing w:val="27"/>
          <w:w w:val="110"/>
        </w:rPr>
        <w:t> </w:t>
      </w:r>
      <w:r>
        <w:rPr>
          <w:w w:val="110"/>
        </w:rPr>
        <w:t>the</w:t>
      </w:r>
      <w:r>
        <w:rPr>
          <w:spacing w:val="26"/>
          <w:w w:val="110"/>
        </w:rPr>
        <w:t> </w:t>
      </w:r>
      <w:r>
        <w:rPr>
          <w:w w:val="110"/>
        </w:rPr>
        <w:t>BWT</w:t>
      </w:r>
      <w:r>
        <w:rPr>
          <w:spacing w:val="27"/>
          <w:w w:val="110"/>
        </w:rPr>
        <w:t> </w:t>
      </w:r>
      <w:r>
        <w:rPr>
          <w:w w:val="110"/>
        </w:rPr>
        <w:t>matrix</w:t>
      </w:r>
      <w:r>
        <w:rPr>
          <w:spacing w:val="27"/>
          <w:w w:val="110"/>
        </w:rPr>
        <w:t> </w:t>
      </w:r>
      <w:r>
        <w:rPr>
          <w:w w:val="110"/>
        </w:rPr>
        <w:t>by</w:t>
      </w:r>
      <w:r>
        <w:rPr>
          <w:spacing w:val="27"/>
          <w:w w:val="110"/>
        </w:rPr>
        <w:t> </w:t>
      </w:r>
      <w:r>
        <w:rPr>
          <w:w w:val="110"/>
        </w:rPr>
        <w:t>contexts</w:t>
      </w:r>
      <w:r>
        <w:rPr>
          <w:spacing w:val="27"/>
          <w:w w:val="110"/>
        </w:rPr>
        <w:t> </w:t>
      </w:r>
      <w:r>
        <w:rPr>
          <w:w w:val="110"/>
        </w:rPr>
        <w:t>of</w:t>
      </w:r>
      <w:r>
        <w:rPr>
          <w:spacing w:val="26"/>
          <w:w w:val="110"/>
        </w:rPr>
        <w:t> </w:t>
      </w:r>
      <w:r>
        <w:rPr>
          <w:w w:val="110"/>
        </w:rPr>
        <w:t>length</w:t>
      </w:r>
      <w:r>
        <w:rPr>
          <w:spacing w:val="27"/>
          <w:w w:val="110"/>
        </w:rPr>
        <w:t> </w:t>
      </w:r>
      <w:r>
        <w:rPr>
          <w:i/>
          <w:w w:val="110"/>
        </w:rPr>
        <w:t>k</w:t>
      </w:r>
      <w:r>
        <w:rPr>
          <w:i/>
          <w:spacing w:val="28"/>
          <w:w w:val="125"/>
        </w:rPr>
        <w:t> </w:t>
      </w:r>
      <w:r>
        <w:rPr>
          <w:w w:val="125"/>
        </w:rPr>
        <w:t>=</w:t>
      </w:r>
      <w:r>
        <w:rPr>
          <w:spacing w:val="22"/>
          <w:w w:val="125"/>
        </w:rPr>
        <w:t> </w:t>
      </w:r>
      <w:r>
        <w:rPr>
          <w:w w:val="110"/>
        </w:rPr>
        <w:t>2</w:t>
      </w:r>
      <w:r>
        <w:rPr>
          <w:spacing w:val="27"/>
          <w:w w:val="110"/>
        </w:rPr>
        <w:t> </w:t>
      </w:r>
      <w:r>
        <w:rPr>
          <w:w w:val="110"/>
        </w:rPr>
        <w:t>(first</w:t>
      </w:r>
      <w:r>
        <w:rPr>
          <w:spacing w:val="27"/>
          <w:w w:val="110"/>
        </w:rPr>
        <w:t> </w:t>
      </w:r>
      <w:r>
        <w:rPr>
          <w:w w:val="110"/>
        </w:rPr>
        <w:t>two</w:t>
      </w:r>
      <w:r>
        <w:rPr>
          <w:spacing w:val="27"/>
          <w:w w:val="110"/>
        </w:rPr>
        <w:t> </w:t>
      </w:r>
      <w:r>
        <w:rPr>
          <w:w w:val="110"/>
        </w:rPr>
        <w:t>columns).</w:t>
      </w:r>
      <w:r>
        <w:rPr>
          <w:spacing w:val="65"/>
          <w:w w:val="150"/>
        </w:rPr>
        <w:t> </w:t>
      </w:r>
      <w:r>
        <w:rPr>
          <w:spacing w:val="-4"/>
          <w:w w:val="110"/>
        </w:rPr>
        <w:t>This</w:t>
      </w:r>
    </w:p>
    <w:p>
      <w:pPr>
        <w:pStyle w:val="BodyText"/>
        <w:spacing w:after="0"/>
        <w:sectPr>
          <w:pgSz w:w="12240" w:h="15840"/>
          <w:pgMar w:header="0" w:footer="1052" w:top="1680" w:bottom="1240" w:left="1440" w:right="1080"/>
        </w:sectPr>
      </w:pPr>
    </w:p>
    <w:p>
      <w:pPr>
        <w:pStyle w:val="BodyText"/>
        <w:spacing w:line="239" w:lineRule="exact"/>
        <w:ind w:left="260"/>
        <w:rPr>
          <w:rFonts w:ascii="Cambria" w:hAnsi="Cambria"/>
        </w:rPr>
      </w:pPr>
      <w:r>
        <w:rPr>
          <w:rFonts w:ascii="Cambria" w:hAnsi="Cambria"/>
        </w:rPr>
        <mc:AlternateContent>
          <mc:Choice Requires="wps">
            <w:drawing>
              <wp:anchor distT="0" distB="0" distL="0" distR="0" allowOverlap="1" layoutInCell="1" locked="0" behindDoc="1" simplePos="0" relativeHeight="480651776">
                <wp:simplePos x="0" y="0"/>
                <wp:positionH relativeFrom="page">
                  <wp:posOffset>4040123</wp:posOffset>
                </wp:positionH>
                <wp:positionV relativeFrom="paragraph">
                  <wp:posOffset>92019</wp:posOffset>
                </wp:positionV>
                <wp:extent cx="105410" cy="8890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05410" cy="88900"/>
                        </a:xfrm>
                        <a:prstGeom prst="rect">
                          <a:avLst/>
                        </a:prstGeom>
                      </wps:spPr>
                      <wps:txbx>
                        <w:txbxContent>
                          <w:p>
                            <w:pPr>
                              <w:spacing w:line="139" w:lineRule="exact" w:before="0"/>
                              <w:ind w:left="0" w:right="0" w:firstLine="0"/>
                              <w:jc w:val="left"/>
                              <w:rPr>
                                <w:i/>
                                <w:sz w:val="14"/>
                              </w:rPr>
                            </w:pPr>
                            <w:r>
                              <w:rPr>
                                <w:spacing w:val="-5"/>
                                <w:w w:val="115"/>
                                <w:sz w:val="14"/>
                              </w:rPr>
                              <w:t>$</w:t>
                            </w:r>
                            <w:r>
                              <w:rPr>
                                <w:i/>
                                <w:spacing w:val="-5"/>
                                <w:w w:val="115"/>
                                <w:sz w:val="14"/>
                              </w:rPr>
                              <w:t>a</w:t>
                            </w:r>
                          </w:p>
                        </w:txbxContent>
                      </wps:txbx>
                      <wps:bodyPr wrap="square" lIns="0" tIns="0" rIns="0" bIns="0" rtlCol="0">
                        <a:noAutofit/>
                      </wps:bodyPr>
                    </wps:wsp>
                  </a:graphicData>
                </a:graphic>
              </wp:anchor>
            </w:drawing>
          </mc:Choice>
          <mc:Fallback>
            <w:pict>
              <v:shape style="position:absolute;margin-left:318.119995pt;margin-top:7.245619pt;width:8.3pt;height:7pt;mso-position-horizontal-relative:page;mso-position-vertical-relative:paragraph;z-index:-22664704" type="#_x0000_t202" id="docshape342" filled="false" stroked="false">
                <v:textbox inset="0,0,0,0">
                  <w:txbxContent>
                    <w:p>
                      <w:pPr>
                        <w:spacing w:line="139" w:lineRule="exact" w:before="0"/>
                        <w:ind w:left="0" w:right="0" w:firstLine="0"/>
                        <w:jc w:val="left"/>
                        <w:rPr>
                          <w:i/>
                          <w:sz w:val="14"/>
                        </w:rPr>
                      </w:pPr>
                      <w:r>
                        <w:rPr>
                          <w:spacing w:val="-5"/>
                          <w:w w:val="115"/>
                          <w:sz w:val="14"/>
                        </w:rPr>
                        <w:t>$</w:t>
                      </w:r>
                      <w:r>
                        <w:rPr>
                          <w:i/>
                          <w:spacing w:val="-5"/>
                          <w:w w:val="115"/>
                          <w:sz w:val="14"/>
                        </w:rPr>
                        <w:t>a</w:t>
                      </w:r>
                    </w:p>
                  </w:txbxContent>
                </v:textbox>
                <w10:wrap type="none"/>
              </v:shape>
            </w:pict>
          </mc:Fallback>
        </mc:AlternateContent>
      </w:r>
      <w:r>
        <w:rPr>
          <w:w w:val="115"/>
        </w:rPr>
        <w:t>BWT</w:t>
      </w:r>
      <w:r>
        <w:rPr>
          <w:spacing w:val="12"/>
          <w:w w:val="115"/>
        </w:rPr>
        <w:t> </w:t>
      </w:r>
      <w:r>
        <w:rPr>
          <w:w w:val="115"/>
        </w:rPr>
        <w:t>gets</w:t>
      </w:r>
      <w:r>
        <w:rPr>
          <w:spacing w:val="18"/>
          <w:w w:val="115"/>
        </w:rPr>
        <w:t> </w:t>
      </w:r>
      <w:r>
        <w:rPr>
          <w:w w:val="115"/>
        </w:rPr>
        <w:t>partitioned</w:t>
      </w:r>
      <w:r>
        <w:rPr>
          <w:spacing w:val="17"/>
          <w:w w:val="115"/>
        </w:rPr>
        <w:t> </w:t>
      </w:r>
      <w:r>
        <w:rPr>
          <w:w w:val="115"/>
        </w:rPr>
        <w:t>into</w:t>
      </w:r>
      <w:r>
        <w:rPr>
          <w:spacing w:val="17"/>
          <w:w w:val="115"/>
        </w:rPr>
        <w:t> </w:t>
      </w:r>
      <w:r>
        <w:rPr>
          <w:w w:val="115"/>
        </w:rPr>
        <w:t>6</w:t>
      </w:r>
      <w:r>
        <w:rPr>
          <w:spacing w:val="17"/>
          <w:w w:val="115"/>
        </w:rPr>
        <w:t> </w:t>
      </w:r>
      <w:r>
        <w:rPr>
          <w:w w:val="115"/>
        </w:rPr>
        <w:t>strings:</w:t>
      </w:r>
      <w:r>
        <w:rPr>
          <w:spacing w:val="50"/>
          <w:w w:val="115"/>
        </w:rPr>
        <w:t> </w:t>
      </w:r>
      <w:r>
        <w:rPr>
          <w:i/>
          <w:spacing w:val="12"/>
          <w:w w:val="115"/>
        </w:rPr>
        <w:t>BWT</w:t>
      </w:r>
      <w:r>
        <w:rPr>
          <w:i/>
          <w:spacing w:val="-24"/>
          <w:w w:val="115"/>
        </w:rPr>
        <w:t> </w:t>
      </w:r>
      <w:r>
        <w:rPr>
          <w:w w:val="115"/>
        </w:rPr>
        <w:t>(</w:t>
      </w:r>
      <w:r>
        <w:rPr>
          <w:i/>
          <w:w w:val="115"/>
        </w:rPr>
        <w:t>S</w:t>
      </w:r>
      <w:r>
        <w:rPr>
          <w:w w:val="115"/>
        </w:rPr>
        <w:t>)</w:t>
      </w:r>
      <w:r>
        <w:rPr>
          <w:spacing w:val="13"/>
          <w:w w:val="125"/>
        </w:rPr>
        <w:t> </w:t>
      </w:r>
      <w:r>
        <w:rPr>
          <w:w w:val="125"/>
        </w:rPr>
        <w:t>=</w:t>
      </w:r>
      <w:r>
        <w:rPr>
          <w:spacing w:val="14"/>
          <w:w w:val="125"/>
        </w:rPr>
        <w:t> </w:t>
      </w:r>
      <w:r>
        <w:rPr>
          <w:i/>
          <w:spacing w:val="-5"/>
          <w:w w:val="115"/>
        </w:rPr>
        <w:t>S</w:t>
      </w:r>
      <w:r>
        <w:rPr>
          <w:rFonts w:ascii="Cambria" w:hAnsi="Cambria"/>
          <w:spacing w:val="-5"/>
          <w:w w:val="115"/>
          <w:vertAlign w:val="superscript"/>
        </w:rPr>
        <w:t>′</w:t>
      </w:r>
    </w:p>
    <w:p>
      <w:pPr>
        <w:tabs>
          <w:tab w:pos="736" w:val="left" w:leader="none"/>
          <w:tab w:pos="1208" w:val="left" w:leader="none"/>
        </w:tabs>
        <w:spacing w:line="125" w:lineRule="exact" w:before="0"/>
        <w:ind w:left="272" w:right="0" w:firstLine="0"/>
        <w:jc w:val="left"/>
        <w:rPr>
          <w:rFonts w:ascii="Cambria" w:hAnsi="Cambria"/>
          <w:sz w:val="14"/>
        </w:rPr>
      </w:pPr>
      <w:r>
        <w:rPr/>
        <w:br w:type="column"/>
      </w:r>
      <w:r>
        <w:rPr>
          <w:rFonts w:ascii="Cambria" w:hAnsi="Cambria"/>
          <w:spacing w:val="-10"/>
          <w:w w:val="125"/>
          <w:sz w:val="14"/>
        </w:rPr>
        <w:t>′</w:t>
      </w:r>
      <w:r>
        <w:rPr>
          <w:rFonts w:ascii="Cambria" w:hAnsi="Cambria"/>
          <w:sz w:val="14"/>
        </w:rPr>
        <w:tab/>
      </w:r>
      <w:r>
        <w:rPr>
          <w:rFonts w:ascii="Cambria" w:hAnsi="Cambria"/>
          <w:spacing w:val="-10"/>
          <w:w w:val="125"/>
          <w:sz w:val="14"/>
        </w:rPr>
        <w:t>′</w:t>
      </w:r>
      <w:r>
        <w:rPr>
          <w:rFonts w:ascii="Cambria" w:hAnsi="Cambria"/>
          <w:sz w:val="14"/>
        </w:rPr>
        <w:tab/>
      </w:r>
      <w:r>
        <w:rPr>
          <w:rFonts w:ascii="Cambria" w:hAnsi="Cambria"/>
          <w:spacing w:val="-10"/>
          <w:w w:val="125"/>
          <w:sz w:val="14"/>
        </w:rPr>
        <w:t>′</w:t>
      </w:r>
    </w:p>
    <w:p>
      <w:pPr>
        <w:tabs>
          <w:tab w:pos="725" w:val="left" w:leader="none"/>
          <w:tab w:pos="1196" w:val="left" w:leader="none"/>
        </w:tabs>
        <w:spacing w:line="150" w:lineRule="exact" w:before="0"/>
        <w:ind w:left="260" w:right="0" w:firstLine="0"/>
        <w:jc w:val="left"/>
        <w:rPr>
          <w:i/>
          <w:position w:val="1"/>
          <w:sz w:val="14"/>
        </w:rPr>
      </w:pPr>
      <w:r>
        <w:rPr>
          <w:i/>
          <w:position w:val="1"/>
          <w:sz w:val="14"/>
        </w:rPr>
        <mc:AlternateContent>
          <mc:Choice Requires="wps">
            <w:drawing>
              <wp:anchor distT="0" distB="0" distL="0" distR="0" allowOverlap="1" layoutInCell="1" locked="0" behindDoc="1" simplePos="0" relativeHeight="480652288">
                <wp:simplePos x="0" y="0"/>
                <wp:positionH relativeFrom="page">
                  <wp:posOffset>4187037</wp:posOffset>
                </wp:positionH>
                <wp:positionV relativeFrom="paragraph">
                  <wp:posOffset>-59476</wp:posOffset>
                </wp:positionV>
                <wp:extent cx="148590" cy="21971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48590" cy="219710"/>
                        </a:xfrm>
                        <a:prstGeom prst="rect">
                          <a:avLst/>
                        </a:prstGeom>
                      </wps:spPr>
                      <wps:txbx>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wps:txbx>
                      <wps:bodyPr wrap="square" lIns="0" tIns="0" rIns="0" bIns="0" rtlCol="0">
                        <a:noAutofit/>
                      </wps:bodyPr>
                    </wps:wsp>
                  </a:graphicData>
                </a:graphic>
              </wp:anchor>
            </w:drawing>
          </mc:Choice>
          <mc:Fallback>
            <w:pict>
              <v:shape style="position:absolute;margin-left:329.687988pt;margin-top:-4.683188pt;width:11.7pt;height:17.3pt;mso-position-horizontal-relative:page;mso-position-vertical-relative:paragraph;z-index:-22664192" type="#_x0000_t202" id="docshape343" filled="false" stroked="false">
                <v:textbox inset="0,0,0,0">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v:textbox>
                <w10:wrap type="none"/>
              </v:shape>
            </w:pict>
          </mc:Fallback>
        </mc:AlternateContent>
      </w:r>
      <w:r>
        <w:rPr>
          <w:i/>
          <w:position w:val="1"/>
          <w:sz w:val="14"/>
        </w:rPr>
        <mc:AlternateContent>
          <mc:Choice Requires="wps">
            <w:drawing>
              <wp:anchor distT="0" distB="0" distL="0" distR="0" allowOverlap="1" layoutInCell="1" locked="0" behindDoc="1" simplePos="0" relativeHeight="480652800">
                <wp:simplePos x="0" y="0"/>
                <wp:positionH relativeFrom="page">
                  <wp:posOffset>4481969</wp:posOffset>
                </wp:positionH>
                <wp:positionV relativeFrom="paragraph">
                  <wp:posOffset>-59476</wp:posOffset>
                </wp:positionV>
                <wp:extent cx="148590" cy="21971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48590" cy="219710"/>
                        </a:xfrm>
                        <a:prstGeom prst="rect">
                          <a:avLst/>
                        </a:prstGeom>
                      </wps:spPr>
                      <wps:txbx>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wps:txbx>
                      <wps:bodyPr wrap="square" lIns="0" tIns="0" rIns="0" bIns="0" rtlCol="0">
                        <a:noAutofit/>
                      </wps:bodyPr>
                    </wps:wsp>
                  </a:graphicData>
                </a:graphic>
              </wp:anchor>
            </w:drawing>
          </mc:Choice>
          <mc:Fallback>
            <w:pict>
              <v:shape style="position:absolute;margin-left:352.911011pt;margin-top:-4.683188pt;width:11.7pt;height:17.3pt;mso-position-horizontal-relative:page;mso-position-vertical-relative:paragraph;z-index:-22663680" type="#_x0000_t202" id="docshape344" filled="false" stroked="false">
                <v:textbox inset="0,0,0,0">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v:textbox>
                <w10:wrap type="none"/>
              </v:shape>
            </w:pict>
          </mc:Fallback>
        </mc:AlternateContent>
      </w:r>
      <w:r>
        <w:rPr>
          <w:i/>
          <w:position w:val="1"/>
          <w:sz w:val="14"/>
        </w:rPr>
        <mc:AlternateContent>
          <mc:Choice Requires="wps">
            <w:drawing>
              <wp:anchor distT="0" distB="0" distL="0" distR="0" allowOverlap="1" layoutInCell="1" locked="0" behindDoc="1" simplePos="0" relativeHeight="480653312">
                <wp:simplePos x="0" y="0"/>
                <wp:positionH relativeFrom="page">
                  <wp:posOffset>4781334</wp:posOffset>
                </wp:positionH>
                <wp:positionV relativeFrom="paragraph">
                  <wp:posOffset>-59476</wp:posOffset>
                </wp:positionV>
                <wp:extent cx="148590" cy="2197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48590" cy="219710"/>
                        </a:xfrm>
                        <a:prstGeom prst="rect">
                          <a:avLst/>
                        </a:prstGeom>
                      </wps:spPr>
                      <wps:txbx>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wps:txbx>
                      <wps:bodyPr wrap="square" lIns="0" tIns="0" rIns="0" bIns="0" rtlCol="0">
                        <a:noAutofit/>
                      </wps:bodyPr>
                    </wps:wsp>
                  </a:graphicData>
                </a:graphic>
              </wp:anchor>
            </w:drawing>
          </mc:Choice>
          <mc:Fallback>
            <w:pict>
              <v:shape style="position:absolute;margin-left:376.483002pt;margin-top:-4.683188pt;width:11.7pt;height:17.3pt;mso-position-horizontal-relative:page;mso-position-vertical-relative:paragraph;z-index:-22663168" type="#_x0000_t202" id="docshape345" filled="false" stroked="false">
                <v:textbox inset="0,0,0,0">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v:textbox>
                <w10:wrap type="none"/>
              </v:shape>
            </w:pict>
          </mc:Fallback>
        </mc:AlternateContent>
      </w:r>
      <w:r>
        <w:rPr>
          <w:i/>
          <w:spacing w:val="-5"/>
          <w:w w:val="115"/>
          <w:sz w:val="14"/>
        </w:rPr>
        <w:t>a</w:t>
      </w:r>
      <w:r>
        <w:rPr>
          <w:spacing w:val="-5"/>
          <w:w w:val="115"/>
          <w:sz w:val="14"/>
        </w:rPr>
        <w:t>$</w:t>
      </w:r>
      <w:r>
        <w:rPr>
          <w:sz w:val="14"/>
        </w:rPr>
        <w:tab/>
      </w:r>
      <w:r>
        <w:rPr>
          <w:i/>
          <w:spacing w:val="-5"/>
          <w:w w:val="115"/>
          <w:position w:val="1"/>
          <w:sz w:val="14"/>
        </w:rPr>
        <w:t>aa</w:t>
      </w:r>
      <w:r>
        <w:rPr>
          <w:i/>
          <w:position w:val="1"/>
          <w:sz w:val="14"/>
        </w:rPr>
        <w:tab/>
      </w:r>
      <w:r>
        <w:rPr>
          <w:i/>
          <w:spacing w:val="-10"/>
          <w:w w:val="115"/>
          <w:position w:val="1"/>
          <w:sz w:val="14"/>
        </w:rPr>
        <w:t>ab</w:t>
      </w:r>
    </w:p>
    <w:p>
      <w:pPr>
        <w:pStyle w:val="BodyText"/>
        <w:spacing w:line="239" w:lineRule="exact"/>
        <w:ind w:left="270"/>
      </w:pPr>
      <w:r>
        <w:rPr/>
        <w:br w:type="column"/>
      </w:r>
      <w:r>
        <w:rPr>
          <w:rFonts w:ascii="Cambria" w:hAnsi="Cambria"/>
          <w:w w:val="115"/>
          <w:position w:val="7"/>
          <w:sz w:val="14"/>
        </w:rPr>
        <w:t>′</w:t>
      </w:r>
      <w:r>
        <w:rPr>
          <w:rFonts w:ascii="Cambria" w:hAnsi="Cambria"/>
          <w:spacing w:val="38"/>
          <w:w w:val="115"/>
          <w:position w:val="7"/>
          <w:sz w:val="14"/>
        </w:rPr>
        <w:t>  </w:t>
      </w:r>
      <w:r>
        <w:rPr>
          <w:rFonts w:ascii="Cambria" w:hAnsi="Cambria"/>
          <w:w w:val="115"/>
        </w:rPr>
        <w:t>· </w:t>
      </w:r>
      <w:r>
        <w:rPr>
          <w:i/>
          <w:w w:val="115"/>
        </w:rPr>
        <w:t>S</w:t>
      </w:r>
      <w:r>
        <w:rPr>
          <w:rFonts w:ascii="Cambria" w:hAnsi="Cambria"/>
          <w:w w:val="115"/>
          <w:vertAlign w:val="superscript"/>
        </w:rPr>
        <w:t>′</w:t>
      </w:r>
      <w:r>
        <w:rPr>
          <w:rFonts w:ascii="Cambria" w:hAnsi="Cambria"/>
          <w:spacing w:val="32"/>
          <w:w w:val="115"/>
          <w:vertAlign w:val="baseline"/>
        </w:rPr>
        <w:t> </w:t>
      </w:r>
      <w:r>
        <w:rPr>
          <w:w w:val="115"/>
          <w:vertAlign w:val="baseline"/>
        </w:rPr>
        <w:t>.</w:t>
      </w:r>
      <w:r>
        <w:rPr>
          <w:spacing w:val="73"/>
          <w:w w:val="115"/>
          <w:vertAlign w:val="baseline"/>
        </w:rPr>
        <w:t> </w:t>
      </w:r>
      <w:r>
        <w:rPr>
          <w:w w:val="115"/>
          <w:vertAlign w:val="baseline"/>
        </w:rPr>
        <w:t>These</w:t>
      </w:r>
      <w:r>
        <w:rPr>
          <w:spacing w:val="22"/>
          <w:w w:val="115"/>
          <w:vertAlign w:val="baseline"/>
        </w:rPr>
        <w:t> </w:t>
      </w:r>
      <w:r>
        <w:rPr>
          <w:w w:val="115"/>
          <w:vertAlign w:val="baseline"/>
        </w:rPr>
        <w:t>strings</w:t>
      </w:r>
      <w:r>
        <w:rPr>
          <w:spacing w:val="23"/>
          <w:w w:val="115"/>
          <w:vertAlign w:val="baseline"/>
        </w:rPr>
        <w:t> </w:t>
      </w:r>
      <w:r>
        <w:rPr>
          <w:spacing w:val="-5"/>
          <w:w w:val="115"/>
          <w:vertAlign w:val="baseline"/>
        </w:rPr>
        <w:t>are</w:t>
      </w:r>
    </w:p>
    <w:p>
      <w:pPr>
        <w:pStyle w:val="BodyText"/>
        <w:spacing w:after="0" w:line="239" w:lineRule="exact"/>
        <w:sectPr>
          <w:type w:val="continuous"/>
          <w:pgSz w:w="12240" w:h="15840"/>
          <w:pgMar w:header="0" w:footer="1052" w:top="1820" w:bottom="280" w:left="1440" w:right="1080"/>
          <w:cols w:num="3" w:equalWidth="0">
            <w:col w:w="5020" w:space="106"/>
            <w:col w:w="1354" w:space="40"/>
            <w:col w:w="3200"/>
          </w:cols>
        </w:sectPr>
      </w:pPr>
    </w:p>
    <w:p>
      <w:pPr>
        <w:pStyle w:val="BodyText"/>
        <w:spacing w:line="201" w:lineRule="exact"/>
        <w:ind w:left="260"/>
      </w:pPr>
      <w:r>
        <w:rPr/>
        <mc:AlternateContent>
          <mc:Choice Requires="wps">
            <w:drawing>
              <wp:anchor distT="0" distB="0" distL="0" distR="0" allowOverlap="1" layoutInCell="1" locked="0" behindDoc="1" simplePos="0" relativeHeight="480653824">
                <wp:simplePos x="0" y="0"/>
                <wp:positionH relativeFrom="page">
                  <wp:posOffset>5070309</wp:posOffset>
                </wp:positionH>
                <wp:positionV relativeFrom="paragraph">
                  <wp:posOffset>-154612</wp:posOffset>
                </wp:positionV>
                <wp:extent cx="148590" cy="2197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48590" cy="219710"/>
                        </a:xfrm>
                        <a:prstGeom prst="rect">
                          <a:avLst/>
                        </a:prstGeom>
                      </wps:spPr>
                      <wps:txbx>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wps:txbx>
                      <wps:bodyPr wrap="square" lIns="0" tIns="0" rIns="0" bIns="0" rtlCol="0">
                        <a:noAutofit/>
                      </wps:bodyPr>
                    </wps:wsp>
                  </a:graphicData>
                </a:graphic>
              </wp:anchor>
            </w:drawing>
          </mc:Choice>
          <mc:Fallback>
            <w:pict>
              <v:shape style="position:absolute;margin-left:399.237pt;margin-top:-12.174177pt;width:11.7pt;height:17.3pt;mso-position-horizontal-relative:page;mso-position-vertical-relative:paragraph;z-index:-22662656" type="#_x0000_t202" id="docshape346" filled="false" stroked="false">
                <v:textbox inset="0,0,0,0">
                  <w:txbxContent>
                    <w:p>
                      <w:pPr>
                        <w:spacing w:line="208" w:lineRule="exact" w:before="0"/>
                        <w:ind w:left="0" w:right="0" w:firstLine="0"/>
                        <w:jc w:val="left"/>
                        <w:rPr>
                          <w:i/>
                          <w:sz w:val="20"/>
                        </w:rPr>
                      </w:pPr>
                      <w:r>
                        <w:rPr>
                          <w:rFonts w:ascii="Cambria" w:hAnsi="Cambria"/>
                          <w:w w:val="115"/>
                          <w:sz w:val="20"/>
                        </w:rPr>
                        <w:t>·</w:t>
                      </w:r>
                      <w:r>
                        <w:rPr>
                          <w:rFonts w:ascii="Cambria" w:hAnsi="Cambria"/>
                          <w:spacing w:val="-6"/>
                          <w:w w:val="115"/>
                          <w:sz w:val="20"/>
                        </w:rPr>
                        <w:t> </w:t>
                      </w:r>
                      <w:r>
                        <w:rPr>
                          <w:i/>
                          <w:spacing w:val="-10"/>
                          <w:w w:val="115"/>
                          <w:sz w:val="20"/>
                        </w:rPr>
                        <w:t>S</w:t>
                      </w:r>
                    </w:p>
                  </w:txbxContent>
                </v:textbox>
                <w10:wrap type="none"/>
              </v:shape>
            </w:pict>
          </mc:Fallback>
        </mc:AlternateContent>
      </w:r>
      <w:r>
        <w:rPr/>
        <mc:AlternateContent>
          <mc:Choice Requires="wps">
            <w:drawing>
              <wp:anchor distT="0" distB="0" distL="0" distR="0" allowOverlap="1" layoutInCell="1" locked="0" behindDoc="1" simplePos="0" relativeHeight="480654336">
                <wp:simplePos x="0" y="0"/>
                <wp:positionH relativeFrom="page">
                  <wp:posOffset>5507304</wp:posOffset>
                </wp:positionH>
                <wp:positionV relativeFrom="paragraph">
                  <wp:posOffset>-87520</wp:posOffset>
                </wp:positionV>
                <wp:extent cx="89535" cy="889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89535" cy="88900"/>
                        </a:xfrm>
                        <a:prstGeom prst="rect">
                          <a:avLst/>
                        </a:prstGeom>
                      </wps:spPr>
                      <wps:txbx>
                        <w:txbxContent>
                          <w:p>
                            <w:pPr>
                              <w:spacing w:line="139" w:lineRule="exact" w:before="0"/>
                              <w:ind w:left="0" w:right="0" w:firstLine="0"/>
                              <w:jc w:val="left"/>
                              <w:rPr>
                                <w:i/>
                                <w:sz w:val="14"/>
                              </w:rPr>
                            </w:pPr>
                            <w:r>
                              <w:rPr>
                                <w:i/>
                                <w:spacing w:val="-8"/>
                                <w:sz w:val="14"/>
                              </w:rPr>
                              <w:t>bb</w:t>
                            </w:r>
                          </w:p>
                        </w:txbxContent>
                      </wps:txbx>
                      <wps:bodyPr wrap="square" lIns="0" tIns="0" rIns="0" bIns="0" rtlCol="0">
                        <a:noAutofit/>
                      </wps:bodyPr>
                    </wps:wsp>
                  </a:graphicData>
                </a:graphic>
              </wp:anchor>
            </w:drawing>
          </mc:Choice>
          <mc:Fallback>
            <w:pict>
              <v:shape style="position:absolute;margin-left:433.645996pt;margin-top:-6.8914pt;width:7.05pt;height:7pt;mso-position-horizontal-relative:page;mso-position-vertical-relative:paragraph;z-index:-22662144" type="#_x0000_t202" id="docshape347" filled="false" stroked="false">
                <v:textbox inset="0,0,0,0">
                  <w:txbxContent>
                    <w:p>
                      <w:pPr>
                        <w:spacing w:line="139" w:lineRule="exact" w:before="0"/>
                        <w:ind w:left="0" w:right="0" w:firstLine="0"/>
                        <w:jc w:val="left"/>
                        <w:rPr>
                          <w:i/>
                          <w:sz w:val="14"/>
                        </w:rPr>
                      </w:pPr>
                      <w:r>
                        <w:rPr>
                          <w:i/>
                          <w:spacing w:val="-8"/>
                          <w:sz w:val="14"/>
                        </w:rPr>
                        <w:t>bb</w:t>
                      </w:r>
                    </w:p>
                  </w:txbxContent>
                </v:textbox>
                <w10:wrap type="none"/>
              </v:shape>
            </w:pict>
          </mc:Fallback>
        </mc:AlternateContent>
      </w:r>
      <w:r>
        <w:rPr/>
        <mc:AlternateContent>
          <mc:Choice Requires="wps">
            <w:drawing>
              <wp:anchor distT="0" distB="0" distL="0" distR="0" allowOverlap="1" layoutInCell="1" locked="0" behindDoc="1" simplePos="0" relativeHeight="480659456">
                <wp:simplePos x="0" y="0"/>
                <wp:positionH relativeFrom="page">
                  <wp:posOffset>5218315</wp:posOffset>
                </wp:positionH>
                <wp:positionV relativeFrom="paragraph">
                  <wp:posOffset>-87520</wp:posOffset>
                </wp:positionV>
                <wp:extent cx="99695" cy="8890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99695" cy="88900"/>
                        </a:xfrm>
                        <a:prstGeom prst="rect">
                          <a:avLst/>
                        </a:prstGeom>
                      </wps:spPr>
                      <wps:txbx>
                        <w:txbxContent>
                          <w:p>
                            <w:pPr>
                              <w:spacing w:line="139" w:lineRule="exact" w:before="0"/>
                              <w:ind w:left="0" w:right="0" w:firstLine="0"/>
                              <w:jc w:val="left"/>
                              <w:rPr>
                                <w:i/>
                                <w:sz w:val="14"/>
                              </w:rPr>
                            </w:pPr>
                            <w:r>
                              <w:rPr>
                                <w:i/>
                                <w:spacing w:val="-5"/>
                                <w:sz w:val="14"/>
                              </w:rPr>
                              <w:t>ba</w:t>
                            </w:r>
                          </w:p>
                        </w:txbxContent>
                      </wps:txbx>
                      <wps:bodyPr wrap="square" lIns="0" tIns="0" rIns="0" bIns="0" rtlCol="0">
                        <a:noAutofit/>
                      </wps:bodyPr>
                    </wps:wsp>
                  </a:graphicData>
                </a:graphic>
              </wp:anchor>
            </w:drawing>
          </mc:Choice>
          <mc:Fallback>
            <w:pict>
              <v:shape style="position:absolute;margin-left:410.890991pt;margin-top:-6.8914pt;width:7.85pt;height:7pt;mso-position-horizontal-relative:page;mso-position-vertical-relative:paragraph;z-index:-22657024" type="#_x0000_t202" id="docshape348" filled="false" stroked="false">
                <v:textbox inset="0,0,0,0">
                  <w:txbxContent>
                    <w:p>
                      <w:pPr>
                        <w:spacing w:line="139" w:lineRule="exact" w:before="0"/>
                        <w:ind w:left="0" w:right="0" w:firstLine="0"/>
                        <w:jc w:val="left"/>
                        <w:rPr>
                          <w:i/>
                          <w:sz w:val="14"/>
                        </w:rPr>
                      </w:pPr>
                      <w:r>
                        <w:rPr>
                          <w:i/>
                          <w:spacing w:val="-5"/>
                          <w:sz w:val="14"/>
                        </w:rPr>
                        <w:t>ba</w:t>
                      </w:r>
                    </w:p>
                  </w:txbxContent>
                </v:textbox>
                <w10:wrap type="none"/>
              </v:shape>
            </w:pict>
          </mc:Fallback>
        </mc:AlternateContent>
      </w:r>
      <w:r>
        <w:rPr>
          <w:w w:val="105"/>
        </w:rPr>
        <w:t>permutations</w:t>
      </w:r>
      <w:r>
        <w:rPr>
          <w:spacing w:val="5"/>
          <w:w w:val="105"/>
        </w:rPr>
        <w:t> </w:t>
      </w:r>
      <w:r>
        <w:rPr>
          <w:w w:val="105"/>
        </w:rPr>
        <w:t>of</w:t>
      </w:r>
      <w:r>
        <w:rPr>
          <w:spacing w:val="5"/>
          <w:w w:val="105"/>
        </w:rPr>
        <w:t> </w:t>
      </w:r>
      <w:r>
        <w:rPr>
          <w:w w:val="105"/>
        </w:rPr>
        <w:t>the</w:t>
      </w:r>
      <w:r>
        <w:rPr>
          <w:spacing w:val="5"/>
          <w:w w:val="105"/>
        </w:rPr>
        <w:t> </w:t>
      </w:r>
      <w:r>
        <w:rPr>
          <w:w w:val="105"/>
        </w:rPr>
        <w:t>strings</w:t>
      </w:r>
      <w:r>
        <w:rPr>
          <w:spacing w:val="5"/>
          <w:w w:val="105"/>
        </w:rPr>
        <w:t> </w:t>
      </w:r>
      <w:r>
        <w:rPr>
          <w:i/>
          <w:w w:val="105"/>
        </w:rPr>
        <w:t>S</w:t>
      </w:r>
      <w:r>
        <w:rPr>
          <w:i/>
          <w:w w:val="105"/>
          <w:vertAlign w:val="subscript"/>
        </w:rPr>
        <w:t>w</w:t>
      </w:r>
      <w:r>
        <w:rPr>
          <w:i/>
          <w:spacing w:val="17"/>
          <w:w w:val="105"/>
          <w:vertAlign w:val="baseline"/>
        </w:rPr>
        <w:t> </w:t>
      </w:r>
      <w:r>
        <w:rPr>
          <w:w w:val="105"/>
          <w:vertAlign w:val="baseline"/>
        </w:rPr>
        <w:t>encountered</w:t>
      </w:r>
      <w:r>
        <w:rPr>
          <w:spacing w:val="5"/>
          <w:w w:val="105"/>
          <w:vertAlign w:val="baseline"/>
        </w:rPr>
        <w:t> </w:t>
      </w:r>
      <w:r>
        <w:rPr>
          <w:w w:val="105"/>
          <w:vertAlign w:val="baseline"/>
        </w:rPr>
        <w:t>in</w:t>
      </w:r>
      <w:r>
        <w:rPr>
          <w:spacing w:val="5"/>
          <w:w w:val="105"/>
          <w:vertAlign w:val="baseline"/>
        </w:rPr>
        <w:t> </w:t>
      </w:r>
      <w:r>
        <w:rPr>
          <w:w w:val="105"/>
          <w:vertAlign w:val="baseline"/>
        </w:rPr>
        <w:t>Section</w:t>
      </w:r>
      <w:r>
        <w:rPr>
          <w:spacing w:val="5"/>
          <w:w w:val="105"/>
          <w:vertAlign w:val="baseline"/>
        </w:rPr>
        <w:t> </w:t>
      </w:r>
      <w:hyperlink w:history="true" w:anchor="_bookmark15">
        <w:r>
          <w:rPr>
            <w:w w:val="105"/>
            <w:vertAlign w:val="baseline"/>
          </w:rPr>
          <w:t>1.2.4,</w:t>
        </w:r>
      </w:hyperlink>
      <w:r>
        <w:rPr>
          <w:spacing w:val="6"/>
          <w:w w:val="105"/>
          <w:vertAlign w:val="baseline"/>
        </w:rPr>
        <w:t> </w:t>
      </w:r>
      <w:r>
        <w:rPr>
          <w:w w:val="105"/>
          <w:vertAlign w:val="baseline"/>
        </w:rPr>
        <w:t>and</w:t>
      </w:r>
      <w:r>
        <w:rPr>
          <w:spacing w:val="5"/>
          <w:w w:val="105"/>
          <w:vertAlign w:val="baseline"/>
        </w:rPr>
        <w:t> </w:t>
      </w:r>
      <w:r>
        <w:rPr>
          <w:w w:val="105"/>
          <w:vertAlign w:val="baseline"/>
        </w:rPr>
        <w:t>have</w:t>
      </w:r>
      <w:r>
        <w:rPr>
          <w:spacing w:val="5"/>
          <w:w w:val="105"/>
          <w:vertAlign w:val="baseline"/>
        </w:rPr>
        <w:t> </w:t>
      </w:r>
      <w:r>
        <w:rPr>
          <w:w w:val="105"/>
          <w:vertAlign w:val="baseline"/>
        </w:rPr>
        <w:t>therefore</w:t>
      </w:r>
      <w:r>
        <w:rPr>
          <w:spacing w:val="5"/>
          <w:w w:val="105"/>
          <w:vertAlign w:val="baseline"/>
        </w:rPr>
        <w:t> </w:t>
      </w:r>
      <w:r>
        <w:rPr>
          <w:w w:val="105"/>
          <w:vertAlign w:val="baseline"/>
        </w:rPr>
        <w:t>their</w:t>
      </w:r>
      <w:r>
        <w:rPr>
          <w:spacing w:val="5"/>
          <w:w w:val="105"/>
          <w:vertAlign w:val="baseline"/>
        </w:rPr>
        <w:t> </w:t>
      </w:r>
      <w:r>
        <w:rPr>
          <w:w w:val="105"/>
          <w:vertAlign w:val="baseline"/>
        </w:rPr>
        <w:t>same</w:t>
      </w:r>
      <w:r>
        <w:rPr>
          <w:spacing w:val="5"/>
          <w:w w:val="105"/>
          <w:vertAlign w:val="baseline"/>
        </w:rPr>
        <w:t> </w:t>
      </w:r>
      <w:r>
        <w:rPr>
          <w:w w:val="105"/>
          <w:vertAlign w:val="baseline"/>
        </w:rPr>
        <w:t>zero-</w:t>
      </w:r>
      <w:r>
        <w:rPr>
          <w:spacing w:val="-2"/>
          <w:w w:val="105"/>
          <w:vertAlign w:val="baseline"/>
        </w:rPr>
        <w:t>order</w:t>
      </w:r>
    </w:p>
    <w:p>
      <w:pPr>
        <w:pStyle w:val="BodyText"/>
        <w:spacing w:line="242" w:lineRule="exact"/>
        <w:ind w:left="260"/>
      </w:pPr>
      <w:r>
        <w:rPr/>
        <mc:AlternateContent>
          <mc:Choice Requires="wps">
            <w:drawing>
              <wp:anchor distT="0" distB="0" distL="0" distR="0" allowOverlap="1" layoutInCell="1" locked="0" behindDoc="1" simplePos="0" relativeHeight="480654848">
                <wp:simplePos x="0" y="0"/>
                <wp:positionH relativeFrom="page">
                  <wp:posOffset>2467229</wp:posOffset>
                </wp:positionH>
                <wp:positionV relativeFrom="paragraph">
                  <wp:posOffset>84183</wp:posOffset>
                </wp:positionV>
                <wp:extent cx="73660" cy="8890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73660" cy="88900"/>
                        </a:xfrm>
                        <a:prstGeom prst="rect">
                          <a:avLst/>
                        </a:prstGeom>
                      </wps:spPr>
                      <wps:txbx>
                        <w:txbxContent>
                          <w:p>
                            <w:pPr>
                              <w:spacing w:line="139" w:lineRule="exact" w:before="0"/>
                              <w:ind w:left="0" w:right="0" w:firstLine="0"/>
                              <w:jc w:val="left"/>
                              <w:rPr>
                                <w:i/>
                                <w:sz w:val="14"/>
                              </w:rPr>
                            </w:pPr>
                            <w:r>
                              <w:rPr>
                                <w:i/>
                                <w:spacing w:val="-10"/>
                                <w:w w:val="115"/>
                                <w:sz w:val="14"/>
                              </w:rPr>
                              <w:t>w</w:t>
                            </w:r>
                          </w:p>
                        </w:txbxContent>
                      </wps:txbx>
                      <wps:bodyPr wrap="square" lIns="0" tIns="0" rIns="0" bIns="0" rtlCol="0">
                        <a:noAutofit/>
                      </wps:bodyPr>
                    </wps:wsp>
                  </a:graphicData>
                </a:graphic>
              </wp:anchor>
            </w:drawing>
          </mc:Choice>
          <mc:Fallback>
            <w:pict>
              <v:shape style="position:absolute;margin-left:194.270004pt;margin-top:6.628624pt;width:5.8pt;height:7pt;mso-position-horizontal-relative:page;mso-position-vertical-relative:paragraph;z-index:-22661632" type="#_x0000_t202" id="docshape349" filled="false" stroked="false">
                <v:textbox inset="0,0,0,0">
                  <w:txbxContent>
                    <w:p>
                      <w:pPr>
                        <w:spacing w:line="139" w:lineRule="exact" w:before="0"/>
                        <w:ind w:left="0" w:right="0" w:firstLine="0"/>
                        <w:jc w:val="left"/>
                        <w:rPr>
                          <w:i/>
                          <w:sz w:val="14"/>
                        </w:rPr>
                      </w:pPr>
                      <w:r>
                        <w:rPr>
                          <w:i/>
                          <w:spacing w:val="-10"/>
                          <w:w w:val="115"/>
                          <w:sz w:val="14"/>
                        </w:rPr>
                        <w:t>w</w:t>
                      </w:r>
                    </w:p>
                  </w:txbxContent>
                </v:textbox>
                <w10:wrap type="none"/>
              </v:shape>
            </w:pict>
          </mc:Fallback>
        </mc:AlternateContent>
      </w:r>
      <w:r>
        <w:rPr>
          <w:w w:val="120"/>
        </w:rPr>
        <w:t>entropy:</w:t>
      </w:r>
      <w:r>
        <w:rPr>
          <w:spacing w:val="41"/>
          <w:w w:val="120"/>
        </w:rPr>
        <w:t> </w:t>
      </w:r>
      <w:r>
        <w:rPr>
          <w:i/>
          <w:w w:val="120"/>
        </w:rPr>
        <w:t>H</w:t>
      </w:r>
      <w:r>
        <w:rPr>
          <w:w w:val="120"/>
          <w:vertAlign w:val="subscript"/>
        </w:rPr>
        <w:t>0</w:t>
      </w:r>
      <w:r>
        <w:rPr>
          <w:w w:val="120"/>
          <w:vertAlign w:val="baseline"/>
        </w:rPr>
        <w:t>(</w:t>
      </w:r>
      <w:r>
        <w:rPr>
          <w:i/>
          <w:w w:val="120"/>
          <w:vertAlign w:val="baseline"/>
        </w:rPr>
        <w:t>S</w:t>
      </w:r>
      <w:r>
        <w:rPr>
          <w:i/>
          <w:w w:val="120"/>
          <w:vertAlign w:val="subscript"/>
        </w:rPr>
        <w:t>w</w:t>
      </w:r>
      <w:r>
        <w:rPr>
          <w:w w:val="120"/>
          <w:vertAlign w:val="baseline"/>
        </w:rPr>
        <w:t>)</w:t>
      </w:r>
      <w:r>
        <w:rPr>
          <w:spacing w:val="4"/>
          <w:w w:val="125"/>
          <w:vertAlign w:val="baseline"/>
        </w:rPr>
        <w:t> </w:t>
      </w:r>
      <w:r>
        <w:rPr>
          <w:w w:val="125"/>
          <w:vertAlign w:val="baseline"/>
        </w:rPr>
        <w:t>=</w:t>
      </w:r>
      <w:r>
        <w:rPr>
          <w:spacing w:val="4"/>
          <w:w w:val="125"/>
          <w:vertAlign w:val="baseline"/>
        </w:rPr>
        <w:t> </w:t>
      </w:r>
      <w:r>
        <w:rPr>
          <w:i/>
          <w:w w:val="120"/>
          <w:vertAlign w:val="baseline"/>
        </w:rPr>
        <w:t>H</w:t>
      </w:r>
      <w:r>
        <w:rPr>
          <w:w w:val="120"/>
          <w:vertAlign w:val="subscript"/>
        </w:rPr>
        <w:t>0</w:t>
      </w:r>
      <w:r>
        <w:rPr>
          <w:w w:val="120"/>
          <w:vertAlign w:val="baseline"/>
        </w:rPr>
        <w:t>(</w:t>
      </w:r>
      <w:r>
        <w:rPr>
          <w:i/>
          <w:w w:val="120"/>
          <w:vertAlign w:val="baseline"/>
        </w:rPr>
        <w:t>S</w:t>
      </w:r>
      <w:r>
        <w:rPr>
          <w:rFonts w:ascii="Cambria" w:hAnsi="Cambria"/>
          <w:w w:val="120"/>
          <w:vertAlign w:val="superscript"/>
        </w:rPr>
        <w:t>′</w:t>
      </w:r>
      <w:r>
        <w:rPr>
          <w:rFonts w:ascii="Cambria" w:hAnsi="Cambria"/>
          <w:spacing w:val="24"/>
          <w:w w:val="120"/>
          <w:vertAlign w:val="baseline"/>
        </w:rPr>
        <w:t> </w:t>
      </w:r>
      <w:r>
        <w:rPr>
          <w:spacing w:val="-5"/>
          <w:w w:val="120"/>
          <w:vertAlign w:val="baseline"/>
        </w:rPr>
        <w:t>).</w:t>
      </w:r>
    </w:p>
    <w:p>
      <w:pPr>
        <w:pStyle w:val="BodyText"/>
        <w:spacing w:before="69"/>
      </w:pPr>
    </w:p>
    <w:p>
      <w:pPr>
        <w:pStyle w:val="BodyText"/>
        <w:spacing w:after="0"/>
        <w:sectPr>
          <w:type w:val="continuous"/>
          <w:pgSz w:w="12240" w:h="15840"/>
          <w:pgMar w:header="0" w:footer="1052" w:top="1820" w:bottom="280" w:left="1440" w:right="1080"/>
        </w:sectPr>
      </w:pPr>
    </w:p>
    <w:p>
      <w:pPr>
        <w:spacing w:before="87"/>
        <w:ind w:left="260"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655360">
                <wp:simplePos x="0" y="0"/>
                <wp:positionH relativeFrom="page">
                  <wp:posOffset>3920947</wp:posOffset>
                </wp:positionH>
                <wp:positionV relativeFrom="paragraph">
                  <wp:posOffset>140996</wp:posOffset>
                </wp:positionV>
                <wp:extent cx="107314" cy="9525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107314" cy="95250"/>
                        </a:xfrm>
                        <a:prstGeom prst="rect">
                          <a:avLst/>
                        </a:prstGeom>
                      </wps:spPr>
                      <wps:txbx>
                        <w:txbxContent>
                          <w:p>
                            <w:pPr>
                              <w:spacing w:line="147" w:lineRule="exact" w:before="0"/>
                              <w:ind w:left="0" w:right="0" w:firstLine="0"/>
                              <w:jc w:val="left"/>
                              <w:rPr>
                                <w:rFonts w:ascii="Cambria"/>
                                <w:i/>
                                <w:sz w:val="10"/>
                              </w:rPr>
                            </w:pPr>
                            <w:r>
                              <w:rPr>
                                <w:i/>
                                <w:spacing w:val="-5"/>
                                <w:w w:val="130"/>
                                <w:position w:val="2"/>
                                <w:sz w:val="14"/>
                              </w:rPr>
                              <w:t>w</w:t>
                            </w:r>
                            <w:r>
                              <w:rPr>
                                <w:rFonts w:ascii="Cambria"/>
                                <w:i/>
                                <w:spacing w:val="-5"/>
                                <w:w w:val="130"/>
                                <w:sz w:val="10"/>
                              </w:rPr>
                              <w:t>i</w:t>
                            </w:r>
                          </w:p>
                        </w:txbxContent>
                      </wps:txbx>
                      <wps:bodyPr wrap="square" lIns="0" tIns="0" rIns="0" bIns="0" rtlCol="0">
                        <a:noAutofit/>
                      </wps:bodyPr>
                    </wps:wsp>
                  </a:graphicData>
                </a:graphic>
              </wp:anchor>
            </w:drawing>
          </mc:Choice>
          <mc:Fallback>
            <w:pict>
              <v:shape style="position:absolute;margin-left:308.735992pt;margin-top:11.10208pt;width:8.450pt;height:7.5pt;mso-position-horizontal-relative:page;mso-position-vertical-relative:paragraph;z-index:-22661120" type="#_x0000_t202" id="docshape350" filled="false" stroked="false">
                <v:textbox inset="0,0,0,0">
                  <w:txbxContent>
                    <w:p>
                      <w:pPr>
                        <w:spacing w:line="147" w:lineRule="exact" w:before="0"/>
                        <w:ind w:left="0" w:right="0" w:firstLine="0"/>
                        <w:jc w:val="left"/>
                        <w:rPr>
                          <w:rFonts w:ascii="Cambria"/>
                          <w:i/>
                          <w:sz w:val="10"/>
                        </w:rPr>
                      </w:pPr>
                      <w:r>
                        <w:rPr>
                          <w:i/>
                          <w:spacing w:val="-5"/>
                          <w:w w:val="130"/>
                          <w:position w:val="2"/>
                          <w:sz w:val="14"/>
                        </w:rPr>
                        <w:t>w</w:t>
                      </w:r>
                      <w:r>
                        <w:rPr>
                          <w:rFonts w:ascii="Cambria"/>
                          <w:i/>
                          <w:spacing w:val="-5"/>
                          <w:w w:val="130"/>
                          <w:sz w:val="10"/>
                        </w:rPr>
                        <w:t>i</w:t>
                      </w:r>
                    </w:p>
                  </w:txbxContent>
                </v:textbox>
                <w10:wrap type="none"/>
              </v:shape>
            </w:pict>
          </mc:Fallback>
        </mc:AlternateContent>
      </w:r>
      <w:bookmarkStart w:name="_bookmark63" w:id="86"/>
      <w:bookmarkEnd w:id="86"/>
      <w:r>
        <w:rPr/>
      </w:r>
      <w:r>
        <w:rPr>
          <w:b/>
          <w:w w:val="110"/>
          <w:sz w:val="20"/>
        </w:rPr>
        <w:t>Lemma</w:t>
      </w:r>
      <w:r>
        <w:rPr>
          <w:b/>
          <w:spacing w:val="10"/>
          <w:w w:val="110"/>
          <w:sz w:val="20"/>
        </w:rPr>
        <w:t> </w:t>
      </w:r>
      <w:r>
        <w:rPr>
          <w:b/>
          <w:w w:val="110"/>
          <w:sz w:val="20"/>
        </w:rPr>
        <w:t>1.6.11.</w:t>
      </w:r>
      <w:r>
        <w:rPr>
          <w:b/>
          <w:spacing w:val="29"/>
          <w:w w:val="110"/>
          <w:sz w:val="20"/>
        </w:rPr>
        <w:t> </w:t>
      </w:r>
      <w:r>
        <w:rPr>
          <w:i/>
          <w:w w:val="110"/>
          <w:sz w:val="20"/>
        </w:rPr>
        <w:t>Zero-order</w:t>
      </w:r>
      <w:r>
        <w:rPr>
          <w:i/>
          <w:spacing w:val="7"/>
          <w:w w:val="110"/>
          <w:sz w:val="20"/>
        </w:rPr>
        <w:t> </w:t>
      </w:r>
      <w:r>
        <w:rPr>
          <w:i/>
          <w:w w:val="110"/>
          <w:sz w:val="20"/>
        </w:rPr>
        <w:t>compression</w:t>
      </w:r>
      <w:r>
        <w:rPr>
          <w:i/>
          <w:spacing w:val="6"/>
          <w:w w:val="110"/>
          <w:sz w:val="20"/>
        </w:rPr>
        <w:t> </w:t>
      </w:r>
      <w:r>
        <w:rPr>
          <w:i/>
          <w:w w:val="110"/>
          <w:sz w:val="20"/>
        </w:rPr>
        <w:t>of</w:t>
      </w:r>
      <w:r>
        <w:rPr>
          <w:i/>
          <w:spacing w:val="7"/>
          <w:w w:val="110"/>
          <w:sz w:val="20"/>
        </w:rPr>
        <w:t> </w:t>
      </w:r>
      <w:r>
        <w:rPr>
          <w:i/>
          <w:w w:val="110"/>
          <w:sz w:val="20"/>
        </w:rPr>
        <w:t>each</w:t>
      </w:r>
      <w:r>
        <w:rPr>
          <w:i/>
          <w:spacing w:val="6"/>
          <w:w w:val="110"/>
          <w:sz w:val="20"/>
        </w:rPr>
        <w:t> </w:t>
      </w:r>
      <w:r>
        <w:rPr>
          <w:i/>
          <w:spacing w:val="-5"/>
          <w:w w:val="110"/>
          <w:sz w:val="20"/>
        </w:rPr>
        <w:t>S</w:t>
      </w:r>
      <w:r>
        <w:rPr>
          <w:rFonts w:ascii="Cambria" w:hAnsi="Cambria"/>
          <w:spacing w:val="-5"/>
          <w:w w:val="110"/>
          <w:sz w:val="20"/>
          <w:vertAlign w:val="superscript"/>
        </w:rPr>
        <w:t>′</w:t>
      </w:r>
    </w:p>
    <w:p>
      <w:pPr>
        <w:spacing w:before="87"/>
        <w:ind w:left="162" w:right="0" w:firstLine="0"/>
        <w:jc w:val="left"/>
        <w:rPr>
          <w:i/>
          <w:sz w:val="20"/>
        </w:rPr>
      </w:pPr>
      <w:r>
        <w:rPr/>
        <w:br w:type="column"/>
      </w:r>
      <w:r>
        <w:rPr>
          <w:i/>
          <w:w w:val="105"/>
          <w:sz w:val="20"/>
        </w:rPr>
        <w:t>gives</w:t>
      </w:r>
      <w:r>
        <w:rPr>
          <w:i/>
          <w:spacing w:val="14"/>
          <w:w w:val="105"/>
          <w:sz w:val="20"/>
        </w:rPr>
        <w:t> </w:t>
      </w:r>
      <w:r>
        <w:rPr>
          <w:i/>
          <w:w w:val="105"/>
          <w:sz w:val="20"/>
        </w:rPr>
        <w:t>us</w:t>
      </w:r>
      <w:r>
        <w:rPr>
          <w:i/>
          <w:spacing w:val="14"/>
          <w:w w:val="105"/>
          <w:sz w:val="20"/>
        </w:rPr>
        <w:t> </w:t>
      </w:r>
      <w:r>
        <w:rPr>
          <w:i/>
          <w:w w:val="105"/>
          <w:sz w:val="20"/>
        </w:rPr>
        <w:t>k-th</w:t>
      </w:r>
      <w:r>
        <w:rPr>
          <w:i/>
          <w:spacing w:val="14"/>
          <w:w w:val="105"/>
          <w:sz w:val="20"/>
        </w:rPr>
        <w:t> </w:t>
      </w:r>
      <w:r>
        <w:rPr>
          <w:i/>
          <w:w w:val="105"/>
          <w:sz w:val="20"/>
        </w:rPr>
        <w:t>order</w:t>
      </w:r>
      <w:r>
        <w:rPr>
          <w:i/>
          <w:spacing w:val="14"/>
          <w:w w:val="105"/>
          <w:sz w:val="20"/>
        </w:rPr>
        <w:t> </w:t>
      </w:r>
      <w:r>
        <w:rPr>
          <w:i/>
          <w:w w:val="105"/>
          <w:sz w:val="20"/>
        </w:rPr>
        <w:t>compression</w:t>
      </w:r>
      <w:r>
        <w:rPr>
          <w:i/>
          <w:spacing w:val="14"/>
          <w:w w:val="105"/>
          <w:sz w:val="20"/>
        </w:rPr>
        <w:t> </w:t>
      </w:r>
      <w:r>
        <w:rPr>
          <w:i/>
          <w:w w:val="105"/>
          <w:sz w:val="20"/>
        </w:rPr>
        <w:t>of</w:t>
      </w:r>
      <w:r>
        <w:rPr>
          <w:i/>
          <w:spacing w:val="15"/>
          <w:w w:val="105"/>
          <w:sz w:val="20"/>
        </w:rPr>
        <w:t> </w:t>
      </w:r>
      <w:r>
        <w:rPr>
          <w:i/>
          <w:spacing w:val="-5"/>
          <w:w w:val="105"/>
          <w:sz w:val="20"/>
        </w:rPr>
        <w:t>S:</w:t>
      </w:r>
    </w:p>
    <w:p>
      <w:pPr>
        <w:spacing w:after="0"/>
        <w:jc w:val="left"/>
        <w:rPr>
          <w:i/>
          <w:sz w:val="20"/>
        </w:rPr>
        <w:sectPr>
          <w:type w:val="continuous"/>
          <w:pgSz w:w="12240" w:h="15840"/>
          <w:pgMar w:header="0" w:footer="1052" w:top="1820" w:bottom="280" w:left="1440" w:right="1080"/>
          <w:cols w:num="2" w:equalWidth="0">
            <w:col w:w="4793" w:space="40"/>
            <w:col w:w="4887"/>
          </w:cols>
        </w:sectPr>
      </w:pPr>
    </w:p>
    <w:p>
      <w:pPr>
        <w:pStyle w:val="BodyText"/>
        <w:spacing w:before="31"/>
        <w:rPr>
          <w:i/>
          <w:sz w:val="14"/>
        </w:rPr>
      </w:pPr>
    </w:p>
    <w:p>
      <w:pPr>
        <w:spacing w:before="1"/>
        <w:ind w:left="0" w:right="2325" w:firstLine="0"/>
        <w:jc w:val="center"/>
        <w:rPr>
          <w:i/>
          <w:sz w:val="14"/>
        </w:rPr>
      </w:pPr>
      <w:r>
        <w:rPr>
          <w:i/>
          <w:sz w:val="14"/>
        </w:rPr>
        <mc:AlternateContent>
          <mc:Choice Requires="wps">
            <w:drawing>
              <wp:anchor distT="0" distB="0" distL="0" distR="0" allowOverlap="1" layoutInCell="1" locked="0" behindDoc="1" simplePos="0" relativeHeight="480655872">
                <wp:simplePos x="0" y="0"/>
                <wp:positionH relativeFrom="page">
                  <wp:posOffset>3170047</wp:posOffset>
                </wp:positionH>
                <wp:positionV relativeFrom="paragraph">
                  <wp:posOffset>28340</wp:posOffset>
                </wp:positionV>
                <wp:extent cx="316865" cy="4699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316865" cy="469900"/>
                        </a:xfrm>
                        <a:prstGeom prst="rect">
                          <a:avLst/>
                        </a:prstGeom>
                      </wps:spPr>
                      <wps:txbx>
                        <w:txbxContent>
                          <w:p>
                            <w:pPr>
                              <w:spacing w:line="392" w:lineRule="exact" w:before="0"/>
                              <w:ind w:left="0" w:right="0" w:firstLine="0"/>
                              <w:jc w:val="left"/>
                              <w:rPr>
                                <w:i/>
                                <w:sz w:val="20"/>
                              </w:rPr>
                            </w:pPr>
                            <w:r>
                              <w:rPr>
                                <w:rFonts w:ascii="Lucida Sans Unicode" w:hAnsi="Lucida Sans Unicode"/>
                                <w:w w:val="220"/>
                                <w:position w:val="19"/>
                                <w:sz w:val="20"/>
                              </w:rPr>
                              <w:t>Σ</w:t>
                            </w:r>
                            <w:r>
                              <w:rPr>
                                <w:rFonts w:ascii="Lucida Sans Unicode" w:hAnsi="Lucida Sans Unicode"/>
                                <w:spacing w:val="-80"/>
                                <w:w w:val="220"/>
                                <w:position w:val="19"/>
                                <w:sz w:val="20"/>
                              </w:rPr>
                              <w:t> </w:t>
                            </w:r>
                            <w:r>
                              <w:rPr>
                                <w:rFonts w:ascii="Cambria" w:hAnsi="Cambria"/>
                                <w:spacing w:val="-13"/>
                                <w:w w:val="125"/>
                                <w:sz w:val="20"/>
                              </w:rPr>
                              <w:t>|</w:t>
                            </w:r>
                            <w:r>
                              <w:rPr>
                                <w:i/>
                                <w:spacing w:val="-13"/>
                                <w:w w:val="125"/>
                                <w:sz w:val="20"/>
                              </w:rPr>
                              <w:t>S</w:t>
                            </w:r>
                          </w:p>
                        </w:txbxContent>
                      </wps:txbx>
                      <wps:bodyPr wrap="square" lIns="0" tIns="0" rIns="0" bIns="0" rtlCol="0">
                        <a:noAutofit/>
                      </wps:bodyPr>
                    </wps:wsp>
                  </a:graphicData>
                </a:graphic>
              </wp:anchor>
            </w:drawing>
          </mc:Choice>
          <mc:Fallback>
            <w:pict>
              <v:shape style="position:absolute;margin-left:249.610001pt;margin-top:2.231527pt;width:24.95pt;height:37pt;mso-position-horizontal-relative:page;mso-position-vertical-relative:paragraph;z-index:-22660608" type="#_x0000_t202" id="docshape351" filled="false" stroked="false">
                <v:textbox inset="0,0,0,0">
                  <w:txbxContent>
                    <w:p>
                      <w:pPr>
                        <w:spacing w:line="392" w:lineRule="exact" w:before="0"/>
                        <w:ind w:left="0" w:right="0" w:firstLine="0"/>
                        <w:jc w:val="left"/>
                        <w:rPr>
                          <w:i/>
                          <w:sz w:val="20"/>
                        </w:rPr>
                      </w:pPr>
                      <w:r>
                        <w:rPr>
                          <w:rFonts w:ascii="Lucida Sans Unicode" w:hAnsi="Lucida Sans Unicode"/>
                          <w:w w:val="220"/>
                          <w:position w:val="19"/>
                          <w:sz w:val="20"/>
                        </w:rPr>
                        <w:t>Σ</w:t>
                      </w:r>
                      <w:r>
                        <w:rPr>
                          <w:rFonts w:ascii="Lucida Sans Unicode" w:hAnsi="Lucida Sans Unicode"/>
                          <w:spacing w:val="-80"/>
                          <w:w w:val="220"/>
                          <w:position w:val="19"/>
                          <w:sz w:val="20"/>
                        </w:rPr>
                        <w:t> </w:t>
                      </w:r>
                      <w:r>
                        <w:rPr>
                          <w:rFonts w:ascii="Cambria" w:hAnsi="Cambria"/>
                          <w:spacing w:val="-13"/>
                          <w:w w:val="125"/>
                          <w:sz w:val="20"/>
                        </w:rPr>
                        <w:t>|</w:t>
                      </w:r>
                      <w:r>
                        <w:rPr>
                          <w:i/>
                          <w:spacing w:val="-13"/>
                          <w:w w:val="125"/>
                          <w:sz w:val="20"/>
                        </w:rPr>
                        <w:t>S</w:t>
                      </w:r>
                    </w:p>
                  </w:txbxContent>
                </v:textbox>
                <w10:wrap type="none"/>
              </v:shape>
            </w:pict>
          </mc:Fallback>
        </mc:AlternateContent>
      </w:r>
      <w:r>
        <w:rPr>
          <w:i/>
          <w:spacing w:val="-10"/>
          <w:w w:val="130"/>
          <w:sz w:val="14"/>
        </w:rPr>
        <w:t>t</w:t>
      </w:r>
    </w:p>
    <w:p>
      <w:pPr>
        <w:spacing w:before="21"/>
        <w:ind w:left="125" w:right="0" w:firstLine="0"/>
        <w:jc w:val="center"/>
        <w:rPr>
          <w:i/>
          <w:sz w:val="20"/>
        </w:rPr>
      </w:pPr>
      <w:r>
        <w:rPr>
          <w:i/>
          <w:sz w:val="20"/>
        </w:rPr>
        <mc:AlternateContent>
          <mc:Choice Requires="wps">
            <w:drawing>
              <wp:anchor distT="0" distB="0" distL="0" distR="0" allowOverlap="1" layoutInCell="1" locked="0" behindDoc="1" simplePos="0" relativeHeight="480656384">
                <wp:simplePos x="0" y="0"/>
                <wp:positionH relativeFrom="page">
                  <wp:posOffset>4028770</wp:posOffset>
                </wp:positionH>
                <wp:positionV relativeFrom="paragraph">
                  <wp:posOffset>15610</wp:posOffset>
                </wp:positionV>
                <wp:extent cx="29209" cy="8890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29209"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wps:txbx>
                      <wps:bodyPr wrap="square" lIns="0" tIns="0" rIns="0" bIns="0" rtlCol="0">
                        <a:noAutofit/>
                      </wps:bodyPr>
                    </wps:wsp>
                  </a:graphicData>
                </a:graphic>
              </wp:anchor>
            </w:drawing>
          </mc:Choice>
          <mc:Fallback>
            <w:pict>
              <v:shape style="position:absolute;margin-left:317.226013pt;margin-top:1.229205pt;width:2.3pt;height:7pt;mso-position-horizontal-relative:page;mso-position-vertical-relative:paragraph;z-index:-22660096" type="#_x0000_t202" id="docshape352"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59968">
                <wp:simplePos x="0" y="0"/>
                <wp:positionH relativeFrom="page">
                  <wp:posOffset>3493909</wp:posOffset>
                </wp:positionH>
                <wp:positionV relativeFrom="paragraph">
                  <wp:posOffset>15610</wp:posOffset>
                </wp:positionV>
                <wp:extent cx="29209" cy="8890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9209"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wps:txbx>
                      <wps:bodyPr wrap="square" lIns="0" tIns="0" rIns="0" bIns="0" rtlCol="0">
                        <a:noAutofit/>
                      </wps:bodyPr>
                    </wps:wsp>
                  </a:graphicData>
                </a:graphic>
              </wp:anchor>
            </w:drawing>
          </mc:Choice>
          <mc:Fallback>
            <w:pict>
              <v:shape style="position:absolute;margin-left:275.110992pt;margin-top:1.229205pt;width:2.3pt;height:7pt;mso-position-horizontal-relative:page;mso-position-vertical-relative:paragraph;z-index:-22656512" type="#_x0000_t202" id="docshape353"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v:textbox>
                <w10:wrap type="none"/>
              </v:shape>
            </w:pict>
          </mc:Fallback>
        </mc:AlternateContent>
      </w:r>
      <w:r>
        <w:rPr>
          <w:i/>
          <w:w w:val="130"/>
          <w:position w:val="-4"/>
          <w:sz w:val="14"/>
        </w:rPr>
        <w:t>w</w:t>
      </w:r>
      <w:r>
        <w:rPr>
          <w:rFonts w:ascii="Cambria" w:hAnsi="Cambria"/>
          <w:i/>
          <w:w w:val="130"/>
          <w:position w:val="-6"/>
          <w:sz w:val="10"/>
        </w:rPr>
        <w:t>i</w:t>
      </w:r>
      <w:r>
        <w:rPr>
          <w:rFonts w:ascii="Cambria" w:hAnsi="Cambria"/>
          <w:i/>
          <w:spacing w:val="-9"/>
          <w:w w:val="130"/>
          <w:position w:val="-6"/>
          <w:sz w:val="10"/>
        </w:rPr>
        <w:t> </w:t>
      </w:r>
      <w:r>
        <w:rPr>
          <w:rFonts w:ascii="Cambria" w:hAnsi="Cambria"/>
          <w:w w:val="115"/>
          <w:sz w:val="20"/>
        </w:rPr>
        <w:t>|</w:t>
      </w:r>
      <w:r>
        <w:rPr>
          <w:rFonts w:ascii="Cambria" w:hAnsi="Cambria"/>
          <w:spacing w:val="-5"/>
          <w:w w:val="115"/>
          <w:sz w:val="20"/>
        </w:rPr>
        <w:t> </w:t>
      </w:r>
      <w:r>
        <w:rPr>
          <w:rFonts w:ascii="Cambria" w:hAnsi="Cambria"/>
          <w:w w:val="115"/>
          <w:sz w:val="20"/>
        </w:rPr>
        <w:t>·</w:t>
      </w:r>
      <w:r>
        <w:rPr>
          <w:rFonts w:ascii="Cambria" w:hAnsi="Cambria"/>
          <w:spacing w:val="-6"/>
          <w:w w:val="115"/>
          <w:sz w:val="20"/>
        </w:rPr>
        <w:t> </w:t>
      </w:r>
      <w:r>
        <w:rPr>
          <w:i/>
          <w:w w:val="130"/>
          <w:sz w:val="20"/>
        </w:rPr>
        <w:t>H</w:t>
      </w:r>
      <w:r>
        <w:rPr>
          <w:w w:val="130"/>
          <w:sz w:val="20"/>
          <w:vertAlign w:val="subscript"/>
        </w:rPr>
        <w:t>0</w:t>
      </w:r>
      <w:r>
        <w:rPr>
          <w:w w:val="130"/>
          <w:sz w:val="20"/>
          <w:vertAlign w:val="baseline"/>
        </w:rPr>
        <w:t>(</w:t>
      </w:r>
      <w:r>
        <w:rPr>
          <w:i/>
          <w:w w:val="130"/>
          <w:sz w:val="20"/>
          <w:vertAlign w:val="baseline"/>
        </w:rPr>
        <w:t>S</w:t>
      </w:r>
      <w:r>
        <w:rPr>
          <w:i/>
          <w:w w:val="130"/>
          <w:position w:val="-4"/>
          <w:sz w:val="14"/>
          <w:vertAlign w:val="baseline"/>
        </w:rPr>
        <w:t>w</w:t>
      </w:r>
      <w:r>
        <w:rPr>
          <w:rFonts w:ascii="Cambria" w:hAnsi="Cambria"/>
          <w:i/>
          <w:w w:val="130"/>
          <w:position w:val="-6"/>
          <w:sz w:val="10"/>
          <w:vertAlign w:val="baseline"/>
        </w:rPr>
        <w:t>i</w:t>
      </w:r>
      <w:r>
        <w:rPr>
          <w:rFonts w:ascii="Cambria" w:hAnsi="Cambria"/>
          <w:i/>
          <w:spacing w:val="-8"/>
          <w:w w:val="130"/>
          <w:position w:val="-6"/>
          <w:sz w:val="10"/>
          <w:vertAlign w:val="baseline"/>
        </w:rPr>
        <w:t> </w:t>
      </w:r>
      <w:r>
        <w:rPr>
          <w:w w:val="130"/>
          <w:sz w:val="20"/>
          <w:vertAlign w:val="baseline"/>
        </w:rPr>
        <w:t>)</w:t>
      </w:r>
      <w:r>
        <w:rPr>
          <w:spacing w:val="-2"/>
          <w:w w:val="130"/>
          <w:sz w:val="20"/>
          <w:vertAlign w:val="baseline"/>
        </w:rPr>
        <w:t> </w:t>
      </w:r>
      <w:r>
        <w:rPr>
          <w:w w:val="130"/>
          <w:sz w:val="20"/>
          <w:vertAlign w:val="baseline"/>
        </w:rPr>
        <w:t>=</w:t>
      </w:r>
      <w:r>
        <w:rPr>
          <w:spacing w:val="-2"/>
          <w:w w:val="130"/>
          <w:sz w:val="20"/>
          <w:vertAlign w:val="baseline"/>
        </w:rPr>
        <w:t> </w:t>
      </w:r>
      <w:r>
        <w:rPr>
          <w:i/>
          <w:spacing w:val="-5"/>
          <w:w w:val="130"/>
          <w:sz w:val="20"/>
          <w:vertAlign w:val="baseline"/>
        </w:rPr>
        <w:t>nH</w:t>
      </w:r>
      <w:r>
        <w:rPr>
          <w:i/>
          <w:spacing w:val="-5"/>
          <w:w w:val="130"/>
          <w:sz w:val="20"/>
          <w:vertAlign w:val="subscript"/>
        </w:rPr>
        <w:t>k</w:t>
      </w:r>
    </w:p>
    <w:p>
      <w:pPr>
        <w:spacing w:before="9"/>
        <w:ind w:left="0" w:right="2325" w:firstLine="0"/>
        <w:jc w:val="center"/>
        <w:rPr>
          <w:sz w:val="14"/>
        </w:rPr>
      </w:pPr>
      <w:r>
        <w:rPr>
          <w:i/>
          <w:spacing w:val="-5"/>
          <w:w w:val="155"/>
          <w:sz w:val="14"/>
        </w:rPr>
        <w:t>i</w:t>
      </w:r>
      <w:r>
        <w:rPr>
          <w:spacing w:val="-5"/>
          <w:w w:val="155"/>
          <w:sz w:val="14"/>
        </w:rPr>
        <w:t>=1</w:t>
      </w:r>
    </w:p>
    <w:p>
      <w:pPr>
        <w:pStyle w:val="BodyText"/>
        <w:spacing w:line="235" w:lineRule="auto" w:before="149"/>
        <w:ind w:left="260" w:right="618" w:firstLine="298"/>
        <w:jc w:val="both"/>
      </w:pPr>
      <w:r>
        <w:rPr/>
        <mc:AlternateContent>
          <mc:Choice Requires="wps">
            <w:drawing>
              <wp:anchor distT="0" distB="0" distL="0" distR="0" allowOverlap="1" layoutInCell="1" locked="0" behindDoc="1" simplePos="0" relativeHeight="480656896">
                <wp:simplePos x="0" y="0"/>
                <wp:positionH relativeFrom="page">
                  <wp:posOffset>4482858</wp:posOffset>
                </wp:positionH>
                <wp:positionV relativeFrom="paragraph">
                  <wp:posOffset>419546</wp:posOffset>
                </wp:positionV>
                <wp:extent cx="98425" cy="21971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52.980957pt;margin-top:33.035183pt;width:7.75pt;height:17.3pt;mso-position-horizontal-relative:page;mso-position-vertical-relative:paragraph;z-index:-22659584" type="#_x0000_t202" id="docshape35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57408">
                <wp:simplePos x="0" y="0"/>
                <wp:positionH relativeFrom="page">
                  <wp:posOffset>4383804</wp:posOffset>
                </wp:positionH>
                <wp:positionV relativeFrom="paragraph">
                  <wp:posOffset>267718</wp:posOffset>
                </wp:positionV>
                <wp:extent cx="35560" cy="21971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45.181427pt;margin-top:21.080183pt;width:2.8pt;height:17.3pt;mso-position-horizontal-relative:page;mso-position-vertical-relative:paragraph;z-index:-22659072" type="#_x0000_t202" id="docshape355"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w w:val="105"/>
        </w:rPr>
        <w:t>Recall</w:t>
      </w:r>
      <w:r>
        <w:rPr>
          <w:w w:val="105"/>
        </w:rPr>
        <w:t> that</w:t>
      </w:r>
      <w:r>
        <w:rPr>
          <w:w w:val="105"/>
        </w:rPr>
        <w:t> Lemma</w:t>
      </w:r>
      <w:r>
        <w:rPr>
          <w:w w:val="105"/>
        </w:rPr>
        <w:t> </w:t>
      </w:r>
      <w:hyperlink w:history="true" w:anchor="_bookmark52">
        <w:r>
          <w:rPr>
            <w:w w:val="105"/>
          </w:rPr>
          <w:t>1.6.6</w:t>
        </w:r>
      </w:hyperlink>
      <w:r>
        <w:rPr>
          <w:w w:val="105"/>
        </w:rPr>
        <w:t> tells</w:t>
      </w:r>
      <w:r>
        <w:rPr>
          <w:w w:val="105"/>
        </w:rPr>
        <w:t> us</w:t>
      </w:r>
      <w:r>
        <w:rPr>
          <w:w w:val="105"/>
        </w:rPr>
        <w:t> that</w:t>
      </w:r>
      <w:r>
        <w:rPr>
          <w:w w:val="105"/>
        </w:rPr>
        <w:t> a</w:t>
      </w:r>
      <w:r>
        <w:rPr>
          <w:w w:val="105"/>
        </w:rPr>
        <w:t> wavelet</w:t>
      </w:r>
      <w:r>
        <w:rPr>
          <w:w w:val="105"/>
        </w:rPr>
        <w:t> tree</w:t>
      </w:r>
      <w:r>
        <w:rPr>
          <w:w w:val="105"/>
        </w:rPr>
        <w:t> over</w:t>
      </w:r>
      <w:r>
        <w:rPr>
          <w:w w:val="105"/>
        </w:rPr>
        <w:t> the</w:t>
      </w:r>
      <w:r>
        <w:rPr>
          <w:w w:val="105"/>
        </w:rPr>
        <w:t> concatenation</w:t>
      </w:r>
      <w:r>
        <w:rPr>
          <w:w w:val="105"/>
        </w:rPr>
        <w:t> of</w:t>
      </w:r>
      <w:r>
        <w:rPr>
          <w:w w:val="105"/>
        </w:rPr>
        <w:t> </w:t>
      </w:r>
      <w:r>
        <w:rPr>
          <w:i/>
          <w:w w:val="105"/>
        </w:rPr>
        <w:t>t</w:t>
      </w:r>
      <w:r>
        <w:rPr>
          <w:i/>
          <w:w w:val="105"/>
        </w:rPr>
        <w:t> </w:t>
      </w:r>
      <w:r>
        <w:rPr>
          <w:w w:val="105"/>
        </w:rPr>
        <w:t>strings</w:t>
      </w:r>
      <w:r>
        <w:rPr>
          <w:w w:val="105"/>
        </w:rPr>
        <w:t> takes</w:t>
      </w:r>
      <w:r>
        <w:rPr>
          <w:w w:val="105"/>
        </w:rPr>
        <w:t> the same space of the </w:t>
      </w:r>
      <w:r>
        <w:rPr>
          <w:i/>
          <w:w w:val="105"/>
        </w:rPr>
        <w:t>t </w:t>
      </w:r>
      <w:r>
        <w:rPr>
          <w:w w:val="105"/>
        </w:rPr>
        <w:t>Wavelet trees for the strings, plus </w:t>
      </w:r>
      <w:r>
        <w:rPr>
          <w:i/>
          <w:w w:val="105"/>
        </w:rPr>
        <w:t>O</w:t>
      </w:r>
      <w:r>
        <w:rPr>
          <w:w w:val="105"/>
        </w:rPr>
        <w:t>(</w:t>
      </w:r>
      <w:r>
        <w:rPr>
          <w:i/>
          <w:w w:val="105"/>
        </w:rPr>
        <w:t>tσ</w:t>
      </w:r>
      <w:r>
        <w:rPr>
          <w:i/>
          <w:spacing w:val="80"/>
          <w:w w:val="105"/>
        </w:rPr>
        <w:t> </w:t>
      </w:r>
      <w:r>
        <w:rPr>
          <w:w w:val="105"/>
        </w:rPr>
        <w:t>log</w:t>
      </w:r>
      <w:r>
        <w:rPr>
          <w:spacing w:val="-12"/>
          <w:w w:val="105"/>
        </w:rPr>
        <w:t> </w:t>
      </w:r>
      <w:r>
        <w:rPr>
          <w:i/>
          <w:w w:val="105"/>
        </w:rPr>
        <w:t>n</w:t>
      </w:r>
      <w:r>
        <w:rPr>
          <w:w w:val="105"/>
        </w:rPr>
        <w:t>) bits, where </w:t>
      </w:r>
      <w:r>
        <w:rPr>
          <w:i/>
          <w:w w:val="105"/>
        </w:rPr>
        <w:t>n </w:t>
      </w:r>
      <w:r>
        <w:rPr>
          <w:w w:val="105"/>
        </w:rPr>
        <w:t>is the total length of</w:t>
      </w:r>
      <w:r>
        <w:rPr>
          <w:spacing w:val="40"/>
          <w:w w:val="105"/>
        </w:rPr>
        <w:t> </w:t>
      </w:r>
      <w:r>
        <w:rPr>
          <w:w w:val="105"/>
        </w:rPr>
        <w:t>the</w:t>
      </w:r>
      <w:r>
        <w:rPr>
          <w:spacing w:val="14"/>
          <w:w w:val="105"/>
        </w:rPr>
        <w:t> </w:t>
      </w:r>
      <w:r>
        <w:rPr>
          <w:i/>
          <w:w w:val="105"/>
        </w:rPr>
        <w:t>t</w:t>
      </w:r>
      <w:r>
        <w:rPr>
          <w:i/>
          <w:spacing w:val="21"/>
          <w:w w:val="105"/>
        </w:rPr>
        <w:t> </w:t>
      </w:r>
      <w:r>
        <w:rPr>
          <w:w w:val="105"/>
        </w:rPr>
        <w:t>strings.</w:t>
      </w:r>
      <w:r>
        <w:rPr>
          <w:spacing w:val="40"/>
          <w:w w:val="105"/>
        </w:rPr>
        <w:t> </w:t>
      </w:r>
      <w:r>
        <w:rPr>
          <w:w w:val="105"/>
        </w:rPr>
        <w:t>In</w:t>
      </w:r>
      <w:r>
        <w:rPr>
          <w:spacing w:val="21"/>
          <w:w w:val="105"/>
        </w:rPr>
        <w:t> </w:t>
      </w:r>
      <w:r>
        <w:rPr>
          <w:w w:val="105"/>
        </w:rPr>
        <w:t>our</w:t>
      </w:r>
      <w:r>
        <w:rPr>
          <w:spacing w:val="21"/>
          <w:w w:val="105"/>
        </w:rPr>
        <w:t> </w:t>
      </w:r>
      <w:r>
        <w:rPr>
          <w:w w:val="105"/>
        </w:rPr>
        <w:t>case,</w:t>
      </w:r>
      <w:r>
        <w:rPr>
          <w:spacing w:val="22"/>
          <w:w w:val="105"/>
        </w:rPr>
        <w:t> </w:t>
      </w:r>
      <w:r>
        <w:rPr>
          <w:w w:val="105"/>
        </w:rPr>
        <w:t>the</w:t>
      </w:r>
      <w:r>
        <w:rPr>
          <w:spacing w:val="21"/>
          <w:w w:val="105"/>
        </w:rPr>
        <w:t> </w:t>
      </w:r>
      <w:r>
        <w:rPr>
          <w:i/>
          <w:w w:val="105"/>
        </w:rPr>
        <w:t>t</w:t>
      </w:r>
      <w:r>
        <w:rPr>
          <w:i/>
          <w:spacing w:val="21"/>
          <w:w w:val="105"/>
        </w:rPr>
        <w:t> </w:t>
      </w:r>
      <w:r>
        <w:rPr>
          <w:w w:val="105"/>
        </w:rPr>
        <w:t>strings</w:t>
      </w:r>
      <w:r>
        <w:rPr>
          <w:spacing w:val="21"/>
          <w:w w:val="105"/>
        </w:rPr>
        <w:t> </w:t>
      </w:r>
      <w:r>
        <w:rPr>
          <w:w w:val="105"/>
        </w:rPr>
        <w:t>are</w:t>
      </w:r>
      <w:r>
        <w:rPr>
          <w:spacing w:val="21"/>
          <w:w w:val="105"/>
        </w:rPr>
        <w:t> </w:t>
      </w:r>
      <w:r>
        <w:rPr>
          <w:i/>
          <w:w w:val="105"/>
        </w:rPr>
        <w:t>w</w:t>
      </w:r>
      <w:r>
        <w:rPr>
          <w:w w:val="105"/>
          <w:vertAlign w:val="subscript"/>
        </w:rPr>
        <w:t>1</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w:t>
      </w:r>
      <w:r>
        <w:rPr>
          <w:i/>
          <w:w w:val="105"/>
          <w:vertAlign w:val="subscript"/>
        </w:rPr>
        <w:t>t</w:t>
      </w:r>
      <w:r>
        <w:rPr>
          <w:w w:val="105"/>
          <w:vertAlign w:val="baseline"/>
        </w:rPr>
        <w:t>,</w:t>
      </w:r>
      <w:r>
        <w:rPr>
          <w:spacing w:val="23"/>
          <w:w w:val="105"/>
          <w:vertAlign w:val="baseline"/>
        </w:rPr>
        <w:t> </w:t>
      </w:r>
      <w:r>
        <w:rPr>
          <w:w w:val="105"/>
          <w:vertAlign w:val="baseline"/>
        </w:rPr>
        <w:t>with</w:t>
      </w:r>
      <w:r>
        <w:rPr>
          <w:spacing w:val="21"/>
          <w:w w:val="105"/>
          <w:vertAlign w:val="baseline"/>
        </w:rPr>
        <w:t> </w:t>
      </w:r>
      <w:r>
        <w:rPr>
          <w:i/>
          <w:w w:val="105"/>
          <w:vertAlign w:val="baseline"/>
        </w:rPr>
        <w:t>t</w:t>
      </w:r>
      <w:r>
        <w:rPr>
          <w:i/>
          <w:spacing w:val="80"/>
          <w:w w:val="105"/>
          <w:vertAlign w:val="baseline"/>
        </w:rPr>
        <w:t>  </w:t>
      </w:r>
      <w:r>
        <w:rPr>
          <w:i/>
          <w:w w:val="105"/>
          <w:vertAlign w:val="baseline"/>
        </w:rPr>
        <w:t>σ</w:t>
      </w:r>
      <w:r>
        <w:rPr>
          <w:i/>
          <w:w w:val="105"/>
          <w:vertAlign w:val="superscript"/>
        </w:rPr>
        <w:t>k</w:t>
      </w:r>
      <w:r>
        <w:rPr>
          <w:w w:val="105"/>
          <w:vertAlign w:val="baseline"/>
        </w:rPr>
        <w:t>.</w:t>
      </w:r>
      <w:r>
        <w:rPr>
          <w:spacing w:val="40"/>
          <w:w w:val="105"/>
          <w:vertAlign w:val="baseline"/>
        </w:rPr>
        <w:t> </w:t>
      </w:r>
      <w:r>
        <w:rPr>
          <w:w w:val="105"/>
          <w:vertAlign w:val="baseline"/>
        </w:rPr>
        <w:t>We</w:t>
      </w:r>
      <w:r>
        <w:rPr>
          <w:spacing w:val="21"/>
          <w:w w:val="105"/>
          <w:vertAlign w:val="baseline"/>
        </w:rPr>
        <w:t> </w:t>
      </w:r>
      <w:r>
        <w:rPr>
          <w:w w:val="105"/>
          <w:vertAlign w:val="baseline"/>
        </w:rPr>
        <w:t>conclude</w:t>
      </w:r>
      <w:r>
        <w:rPr>
          <w:spacing w:val="21"/>
          <w:w w:val="105"/>
          <w:vertAlign w:val="baseline"/>
        </w:rPr>
        <w:t> </w:t>
      </w:r>
      <w:r>
        <w:rPr>
          <w:w w:val="105"/>
          <w:vertAlign w:val="baseline"/>
        </w:rPr>
        <w:t>that</w:t>
      </w:r>
      <w:r>
        <w:rPr>
          <w:spacing w:val="21"/>
          <w:w w:val="105"/>
          <w:vertAlign w:val="baseline"/>
        </w:rPr>
        <w:t> </w:t>
      </w:r>
      <w:r>
        <w:rPr>
          <w:w w:val="105"/>
          <w:vertAlign w:val="baseline"/>
        </w:rPr>
        <w:t>Lemmas</w:t>
      </w:r>
      <w:r>
        <w:rPr>
          <w:spacing w:val="21"/>
          <w:w w:val="105"/>
          <w:vertAlign w:val="baseline"/>
        </w:rPr>
        <w:t> </w:t>
      </w:r>
      <w:hyperlink w:history="true" w:anchor="_bookmark63">
        <w:r>
          <w:rPr>
            <w:w w:val="105"/>
            <w:vertAlign w:val="baseline"/>
          </w:rPr>
          <w:t>1.6.11</w:t>
        </w:r>
      </w:hyperlink>
      <w:r>
        <w:rPr>
          <w:w w:val="105"/>
          <w:vertAlign w:val="baseline"/>
        </w:rPr>
        <w:t> and </w:t>
      </w:r>
      <w:hyperlink w:history="true" w:anchor="_bookmark52">
        <w:r>
          <w:rPr>
            <w:w w:val="105"/>
            <w:vertAlign w:val="baseline"/>
          </w:rPr>
          <w:t>1.6.6</w:t>
        </w:r>
      </w:hyperlink>
      <w:r>
        <w:rPr>
          <w:w w:val="105"/>
          <w:vertAlign w:val="baseline"/>
        </w:rPr>
        <w:t> immediately imply:</w:t>
      </w:r>
    </w:p>
    <w:p>
      <w:pPr>
        <w:spacing w:before="152"/>
        <w:ind w:left="260" w:right="0" w:firstLine="0"/>
        <w:jc w:val="both"/>
        <w:rPr>
          <w:i/>
          <w:sz w:val="20"/>
        </w:rPr>
      </w:pPr>
      <w:r>
        <w:rPr>
          <w:b/>
          <w:w w:val="115"/>
          <w:sz w:val="20"/>
        </w:rPr>
        <w:t>Lemma</w:t>
      </w:r>
      <w:r>
        <w:rPr>
          <w:b/>
          <w:spacing w:val="21"/>
          <w:w w:val="115"/>
          <w:sz w:val="20"/>
        </w:rPr>
        <w:t> </w:t>
      </w:r>
      <w:r>
        <w:rPr>
          <w:b/>
          <w:w w:val="115"/>
          <w:sz w:val="20"/>
        </w:rPr>
        <w:t>1.6.12.</w:t>
      </w:r>
      <w:r>
        <w:rPr>
          <w:b/>
          <w:spacing w:val="47"/>
          <w:w w:val="115"/>
          <w:sz w:val="20"/>
        </w:rPr>
        <w:t> </w:t>
      </w:r>
      <w:r>
        <w:rPr>
          <w:i/>
          <w:spacing w:val="13"/>
          <w:w w:val="115"/>
          <w:sz w:val="20"/>
        </w:rPr>
        <w:t>WT</w:t>
      </w:r>
      <w:r>
        <w:rPr>
          <w:i/>
          <w:spacing w:val="-25"/>
          <w:w w:val="115"/>
          <w:sz w:val="20"/>
        </w:rPr>
        <w:t> </w:t>
      </w:r>
      <w:r>
        <w:rPr>
          <w:spacing w:val="9"/>
          <w:w w:val="115"/>
          <w:sz w:val="20"/>
        </w:rPr>
        <w:t>(</w:t>
      </w:r>
      <w:r>
        <w:rPr>
          <w:i/>
          <w:spacing w:val="9"/>
          <w:w w:val="115"/>
          <w:sz w:val="20"/>
        </w:rPr>
        <w:t>BWT</w:t>
      </w:r>
      <w:r>
        <w:rPr>
          <w:i/>
          <w:spacing w:val="-25"/>
          <w:w w:val="115"/>
          <w:sz w:val="20"/>
        </w:rPr>
        <w:t> </w:t>
      </w:r>
      <w:r>
        <w:rPr>
          <w:w w:val="115"/>
          <w:sz w:val="20"/>
        </w:rPr>
        <w:t>(</w:t>
      </w:r>
      <w:r>
        <w:rPr>
          <w:i/>
          <w:w w:val="115"/>
          <w:sz w:val="20"/>
        </w:rPr>
        <w:t>S</w:t>
      </w:r>
      <w:r>
        <w:rPr>
          <w:w w:val="115"/>
          <w:sz w:val="20"/>
        </w:rPr>
        <w:t>))</w:t>
      </w:r>
      <w:r>
        <w:rPr>
          <w:spacing w:val="19"/>
          <w:w w:val="115"/>
          <w:sz w:val="20"/>
        </w:rPr>
        <w:t> </w:t>
      </w:r>
      <w:r>
        <w:rPr>
          <w:i/>
          <w:w w:val="115"/>
          <w:sz w:val="20"/>
        </w:rPr>
        <w:t>uses</w:t>
      </w:r>
      <w:r>
        <w:rPr>
          <w:i/>
          <w:spacing w:val="18"/>
          <w:w w:val="115"/>
          <w:sz w:val="20"/>
        </w:rPr>
        <w:t> </w:t>
      </w:r>
      <w:r>
        <w:rPr>
          <w:i/>
          <w:w w:val="115"/>
          <w:sz w:val="20"/>
        </w:rPr>
        <w:t>nH</w:t>
      </w:r>
      <w:r>
        <w:rPr>
          <w:i/>
          <w:w w:val="115"/>
          <w:sz w:val="20"/>
          <w:vertAlign w:val="subscript"/>
        </w:rPr>
        <w:t>k</w:t>
      </w:r>
      <w:r>
        <w:rPr>
          <w:i/>
          <w:spacing w:val="5"/>
          <w:w w:val="115"/>
          <w:sz w:val="20"/>
          <w:vertAlign w:val="baseline"/>
        </w:rPr>
        <w:t> </w:t>
      </w:r>
      <w:r>
        <w:rPr>
          <w:w w:val="115"/>
          <w:sz w:val="20"/>
          <w:vertAlign w:val="baseline"/>
        </w:rPr>
        <w:t>+</w:t>
      </w:r>
      <w:r>
        <w:rPr>
          <w:spacing w:val="-8"/>
          <w:w w:val="115"/>
          <w:sz w:val="20"/>
          <w:vertAlign w:val="baseline"/>
        </w:rPr>
        <w:t> </w:t>
      </w:r>
      <w:r>
        <w:rPr>
          <w:i/>
          <w:w w:val="115"/>
          <w:sz w:val="20"/>
          <w:vertAlign w:val="baseline"/>
        </w:rPr>
        <w:t>o</w:t>
      </w:r>
      <w:r>
        <w:rPr>
          <w:w w:val="115"/>
          <w:sz w:val="20"/>
          <w:vertAlign w:val="baseline"/>
        </w:rPr>
        <w:t>(</w:t>
      </w:r>
      <w:r>
        <w:rPr>
          <w:i/>
          <w:w w:val="115"/>
          <w:sz w:val="20"/>
          <w:vertAlign w:val="baseline"/>
        </w:rPr>
        <w:t>n</w:t>
      </w:r>
      <w:r>
        <w:rPr>
          <w:i/>
          <w:spacing w:val="-19"/>
          <w:w w:val="115"/>
          <w:sz w:val="20"/>
          <w:vertAlign w:val="baseline"/>
        </w:rPr>
        <w:t> </w:t>
      </w:r>
      <w:r>
        <w:rPr>
          <w:w w:val="115"/>
          <w:sz w:val="20"/>
          <w:vertAlign w:val="baseline"/>
        </w:rPr>
        <w:t>log</w:t>
      </w:r>
      <w:r>
        <w:rPr>
          <w:spacing w:val="-17"/>
          <w:w w:val="115"/>
          <w:sz w:val="20"/>
          <w:vertAlign w:val="baseline"/>
        </w:rPr>
        <w:t> </w:t>
      </w:r>
      <w:r>
        <w:rPr>
          <w:i/>
          <w:w w:val="115"/>
          <w:sz w:val="20"/>
          <w:vertAlign w:val="baseline"/>
        </w:rPr>
        <w:t>σ</w:t>
      </w:r>
      <w:r>
        <w:rPr>
          <w:w w:val="115"/>
          <w:sz w:val="20"/>
          <w:vertAlign w:val="baseline"/>
        </w:rPr>
        <w:t>)</w:t>
      </w:r>
      <w:r>
        <w:rPr>
          <w:spacing w:val="-8"/>
          <w:w w:val="115"/>
          <w:sz w:val="20"/>
          <w:vertAlign w:val="baseline"/>
        </w:rPr>
        <w:t> </w:t>
      </w:r>
      <w:r>
        <w:rPr>
          <w:w w:val="115"/>
          <w:sz w:val="20"/>
          <w:vertAlign w:val="baseline"/>
        </w:rPr>
        <w:t>+</w:t>
      </w:r>
      <w:r>
        <w:rPr>
          <w:spacing w:val="-8"/>
          <w:w w:val="115"/>
          <w:sz w:val="20"/>
          <w:vertAlign w:val="baseline"/>
        </w:rPr>
        <w:t> </w:t>
      </w:r>
      <w:r>
        <w:rPr>
          <w:i/>
          <w:w w:val="115"/>
          <w:sz w:val="20"/>
          <w:vertAlign w:val="baseline"/>
        </w:rPr>
        <w:t>O</w:t>
      </w:r>
      <w:r>
        <w:rPr>
          <w:w w:val="115"/>
          <w:sz w:val="20"/>
          <w:vertAlign w:val="baseline"/>
        </w:rPr>
        <w:t>(</w:t>
      </w:r>
      <w:r>
        <w:rPr>
          <w:i/>
          <w:w w:val="115"/>
          <w:sz w:val="20"/>
          <w:vertAlign w:val="baseline"/>
        </w:rPr>
        <w:t>σ</w:t>
      </w:r>
      <w:r>
        <w:rPr>
          <w:i/>
          <w:w w:val="115"/>
          <w:sz w:val="20"/>
          <w:vertAlign w:val="superscript"/>
        </w:rPr>
        <w:t>k</w:t>
      </w:r>
      <w:r>
        <w:rPr>
          <w:w w:val="115"/>
          <w:sz w:val="20"/>
          <w:vertAlign w:val="superscript"/>
        </w:rPr>
        <w:t>+1</w:t>
      </w:r>
      <w:r>
        <w:rPr>
          <w:spacing w:val="-10"/>
          <w:w w:val="115"/>
          <w:sz w:val="20"/>
          <w:vertAlign w:val="baseline"/>
        </w:rPr>
        <w:t> </w:t>
      </w:r>
      <w:r>
        <w:rPr>
          <w:w w:val="115"/>
          <w:sz w:val="20"/>
          <w:vertAlign w:val="baseline"/>
        </w:rPr>
        <w:t>log</w:t>
      </w:r>
      <w:r>
        <w:rPr>
          <w:spacing w:val="-16"/>
          <w:w w:val="115"/>
          <w:sz w:val="20"/>
          <w:vertAlign w:val="baseline"/>
        </w:rPr>
        <w:t> </w:t>
      </w:r>
      <w:r>
        <w:rPr>
          <w:i/>
          <w:w w:val="115"/>
          <w:sz w:val="20"/>
          <w:vertAlign w:val="baseline"/>
        </w:rPr>
        <w:t>n</w:t>
      </w:r>
      <w:r>
        <w:rPr>
          <w:w w:val="115"/>
          <w:sz w:val="20"/>
          <w:vertAlign w:val="baseline"/>
        </w:rPr>
        <w:t>)</w:t>
      </w:r>
      <w:r>
        <w:rPr>
          <w:spacing w:val="17"/>
          <w:w w:val="115"/>
          <w:sz w:val="20"/>
          <w:vertAlign w:val="baseline"/>
        </w:rPr>
        <w:t> </w:t>
      </w:r>
      <w:r>
        <w:rPr>
          <w:i/>
          <w:w w:val="115"/>
          <w:sz w:val="20"/>
          <w:vertAlign w:val="baseline"/>
        </w:rPr>
        <w:t>bits</w:t>
      </w:r>
      <w:r>
        <w:rPr>
          <w:i/>
          <w:spacing w:val="19"/>
          <w:w w:val="115"/>
          <w:sz w:val="20"/>
          <w:vertAlign w:val="baseline"/>
        </w:rPr>
        <w:t> </w:t>
      </w:r>
      <w:r>
        <w:rPr>
          <w:i/>
          <w:w w:val="115"/>
          <w:sz w:val="20"/>
          <w:vertAlign w:val="baseline"/>
        </w:rPr>
        <w:t>of</w:t>
      </w:r>
      <w:r>
        <w:rPr>
          <w:i/>
          <w:spacing w:val="19"/>
          <w:w w:val="115"/>
          <w:sz w:val="20"/>
          <w:vertAlign w:val="baseline"/>
        </w:rPr>
        <w:t> </w:t>
      </w:r>
      <w:r>
        <w:rPr>
          <w:i/>
          <w:w w:val="115"/>
          <w:sz w:val="20"/>
          <w:vertAlign w:val="baseline"/>
        </w:rPr>
        <w:t>space,</w:t>
      </w:r>
      <w:r>
        <w:rPr>
          <w:i/>
          <w:spacing w:val="18"/>
          <w:w w:val="115"/>
          <w:sz w:val="20"/>
          <w:vertAlign w:val="baseline"/>
        </w:rPr>
        <w:t> </w:t>
      </w:r>
      <w:r>
        <w:rPr>
          <w:i/>
          <w:w w:val="115"/>
          <w:sz w:val="20"/>
          <w:vertAlign w:val="baseline"/>
        </w:rPr>
        <w:t>for</w:t>
      </w:r>
      <w:r>
        <w:rPr>
          <w:i/>
          <w:spacing w:val="19"/>
          <w:w w:val="115"/>
          <w:sz w:val="20"/>
          <w:vertAlign w:val="baseline"/>
        </w:rPr>
        <w:t> </w:t>
      </w:r>
      <w:r>
        <w:rPr>
          <w:i/>
          <w:w w:val="115"/>
          <w:sz w:val="20"/>
          <w:vertAlign w:val="baseline"/>
        </w:rPr>
        <w:t>any</w:t>
      </w:r>
      <w:r>
        <w:rPr>
          <w:i/>
          <w:spacing w:val="18"/>
          <w:w w:val="115"/>
          <w:sz w:val="20"/>
          <w:vertAlign w:val="baseline"/>
        </w:rPr>
        <w:t> </w:t>
      </w:r>
      <w:r>
        <w:rPr>
          <w:i/>
          <w:w w:val="115"/>
          <w:sz w:val="20"/>
          <w:vertAlign w:val="baseline"/>
        </w:rPr>
        <w:t>k</w:t>
      </w:r>
      <w:r>
        <w:rPr>
          <w:i/>
          <w:spacing w:val="9"/>
          <w:w w:val="115"/>
          <w:sz w:val="20"/>
          <w:vertAlign w:val="baseline"/>
        </w:rPr>
        <w:t> </w:t>
      </w:r>
      <w:r>
        <w:rPr>
          <w:rFonts w:ascii="Cambria" w:hAnsi="Cambria"/>
          <w:w w:val="115"/>
          <w:sz w:val="20"/>
          <w:vertAlign w:val="baseline"/>
        </w:rPr>
        <w:t>≥</w:t>
      </w:r>
      <w:r>
        <w:rPr>
          <w:rFonts w:ascii="Cambria" w:hAnsi="Cambria"/>
          <w:spacing w:val="4"/>
          <w:w w:val="115"/>
          <w:sz w:val="20"/>
          <w:vertAlign w:val="baseline"/>
        </w:rPr>
        <w:t> </w:t>
      </w:r>
      <w:r>
        <w:rPr>
          <w:spacing w:val="-5"/>
          <w:w w:val="115"/>
          <w:sz w:val="20"/>
          <w:vertAlign w:val="baseline"/>
        </w:rPr>
        <w:t>0</w:t>
      </w:r>
      <w:r>
        <w:rPr>
          <w:i/>
          <w:spacing w:val="-5"/>
          <w:w w:val="115"/>
          <w:sz w:val="20"/>
          <w:vertAlign w:val="baseline"/>
        </w:rPr>
        <w:t>.</w:t>
      </w:r>
    </w:p>
    <w:p>
      <w:pPr>
        <w:pStyle w:val="BodyText"/>
        <w:spacing w:line="220" w:lineRule="auto" w:before="166"/>
        <w:ind w:left="260" w:right="618" w:firstLine="298"/>
        <w:jc w:val="both"/>
      </w:pPr>
      <w:r>
        <w:rPr/>
        <mc:AlternateContent>
          <mc:Choice Requires="wps">
            <w:drawing>
              <wp:anchor distT="0" distB="0" distL="0" distR="0" allowOverlap="1" layoutInCell="1" locked="0" behindDoc="1" simplePos="0" relativeHeight="480658944">
                <wp:simplePos x="0" y="0"/>
                <wp:positionH relativeFrom="page">
                  <wp:posOffset>2488882</wp:posOffset>
                </wp:positionH>
                <wp:positionV relativeFrom="paragraph">
                  <wp:posOffset>271228</wp:posOffset>
                </wp:positionV>
                <wp:extent cx="4168775" cy="21971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4168775" cy="219710"/>
                        </a:xfrm>
                        <a:prstGeom prst="rect">
                          <a:avLst/>
                        </a:prstGeom>
                      </wps:spPr>
                      <wps:txbx>
                        <w:txbxContent>
                          <w:p>
                            <w:pPr>
                              <w:tabs>
                                <w:tab w:pos="4599" w:val="left" w:leader="none"/>
                                <w:tab w:pos="5059" w:val="left" w:leader="none"/>
                                <w:tab w:pos="6073"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21"/>
                                <w:w w:val="130"/>
                                <w:sz w:val="20"/>
                              </w:rPr>
                              <w:t>  </w:t>
                            </w:r>
                            <w:r>
                              <w:rPr>
                                <w:rFonts w:ascii="Cambria" w:hAnsi="Cambria"/>
                                <w:spacing w:val="-7"/>
                                <w:w w:val="130"/>
                                <w:sz w:val="20"/>
                              </w:rPr>
                              <w:t>}⌋</w:t>
                            </w:r>
                          </w:p>
                        </w:txbxContent>
                      </wps:txbx>
                      <wps:bodyPr wrap="square" lIns="0" tIns="0" rIns="0" bIns="0" rtlCol="0">
                        <a:noAutofit/>
                      </wps:bodyPr>
                    </wps:wsp>
                  </a:graphicData>
                </a:graphic>
              </wp:anchor>
            </w:drawing>
          </mc:Choice>
          <mc:Fallback>
            <w:pict>
              <v:shape style="position:absolute;margin-left:195.975021pt;margin-top:21.356588pt;width:328.25pt;height:17.3pt;mso-position-horizontal-relative:page;mso-position-vertical-relative:paragraph;z-index:-22657536" type="#_x0000_t202" id="docshape356" filled="false" stroked="false">
                <v:textbox inset="0,0,0,0">
                  <w:txbxContent>
                    <w:p>
                      <w:pPr>
                        <w:tabs>
                          <w:tab w:pos="4599" w:val="left" w:leader="none"/>
                          <w:tab w:pos="5059" w:val="left" w:leader="none"/>
                          <w:tab w:pos="6073"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21"/>
                          <w:w w:val="130"/>
                          <w:sz w:val="20"/>
                        </w:rPr>
                        <w:t>  </w:t>
                      </w:r>
                      <w:r>
                        <w:rPr>
                          <w:rFonts w:ascii="Cambria" w:hAnsi="Cambria"/>
                          <w:spacing w:val="-7"/>
                          <w:w w:val="130"/>
                          <w:sz w:val="20"/>
                        </w:rPr>
                        <w:t>}⌋</w:t>
                      </w:r>
                    </w:p>
                  </w:txbxContent>
                </v:textbox>
                <w10:wrap type="none"/>
              </v:shape>
            </w:pict>
          </mc:Fallback>
        </mc:AlternateContent>
      </w:r>
      <w:r>
        <w:rPr>
          <w:w w:val="115"/>
        </w:rPr>
        <w:t>We</w:t>
      </w:r>
      <w:r>
        <w:rPr>
          <w:spacing w:val="-13"/>
          <w:w w:val="115"/>
        </w:rPr>
        <w:t> </w:t>
      </w:r>
      <w:r>
        <w:rPr>
          <w:w w:val="115"/>
        </w:rPr>
        <w:t>don’t</w:t>
      </w:r>
      <w:r>
        <w:rPr>
          <w:spacing w:val="-13"/>
          <w:w w:val="115"/>
        </w:rPr>
        <w:t> </w:t>
      </w:r>
      <w:r>
        <w:rPr>
          <w:w w:val="115"/>
        </w:rPr>
        <w:t>want</w:t>
      </w:r>
      <w:r>
        <w:rPr>
          <w:spacing w:val="-13"/>
          <w:w w:val="115"/>
        </w:rPr>
        <w:t> </w:t>
      </w:r>
      <w:r>
        <w:rPr>
          <w:w w:val="115"/>
        </w:rPr>
        <w:t>the</w:t>
      </w:r>
      <w:r>
        <w:rPr>
          <w:spacing w:val="-13"/>
          <w:w w:val="115"/>
        </w:rPr>
        <w:t> </w:t>
      </w:r>
      <w:r>
        <w:rPr>
          <w:w w:val="115"/>
        </w:rPr>
        <w:t>overhead</w:t>
      </w:r>
      <w:r>
        <w:rPr>
          <w:spacing w:val="-13"/>
          <w:w w:val="115"/>
        </w:rPr>
        <w:t> </w:t>
      </w:r>
      <w:r>
        <w:rPr>
          <w:i/>
          <w:w w:val="115"/>
        </w:rPr>
        <w:t>O</w:t>
      </w:r>
      <w:r>
        <w:rPr>
          <w:w w:val="115"/>
        </w:rPr>
        <w:t>(</w:t>
      </w:r>
      <w:r>
        <w:rPr>
          <w:i/>
          <w:w w:val="115"/>
        </w:rPr>
        <w:t>σ</w:t>
      </w:r>
      <w:r>
        <w:rPr>
          <w:i/>
          <w:w w:val="115"/>
          <w:vertAlign w:val="superscript"/>
        </w:rPr>
        <w:t>k</w:t>
      </w:r>
      <w:r>
        <w:rPr>
          <w:w w:val="115"/>
          <w:vertAlign w:val="superscript"/>
        </w:rPr>
        <w:t>+1</w:t>
      </w:r>
      <w:r>
        <w:rPr>
          <w:spacing w:val="-13"/>
          <w:w w:val="115"/>
          <w:vertAlign w:val="baseline"/>
        </w:rPr>
        <w:t> </w:t>
      </w:r>
      <w:r>
        <w:rPr>
          <w:w w:val="115"/>
          <w:vertAlign w:val="baseline"/>
        </w:rPr>
        <w:t>log</w:t>
      </w:r>
      <w:r>
        <w:rPr>
          <w:spacing w:val="-13"/>
          <w:w w:val="115"/>
          <w:vertAlign w:val="baseline"/>
        </w:rPr>
        <w:t> </w:t>
      </w:r>
      <w:r>
        <w:rPr>
          <w:i/>
          <w:w w:val="115"/>
          <w:vertAlign w:val="baseline"/>
        </w:rPr>
        <w:t>n</w:t>
      </w:r>
      <w:r>
        <w:rPr>
          <w:w w:val="115"/>
          <w:vertAlign w:val="baseline"/>
        </w:rPr>
        <w:t>)</w:t>
      </w:r>
      <w:r>
        <w:rPr>
          <w:spacing w:val="-13"/>
          <w:w w:val="115"/>
          <w:vertAlign w:val="baseline"/>
        </w:rPr>
        <w:t> </w:t>
      </w:r>
      <w:r>
        <w:rPr>
          <w:w w:val="115"/>
          <w:vertAlign w:val="baseline"/>
        </w:rPr>
        <w:t>to</w:t>
      </w:r>
      <w:r>
        <w:rPr>
          <w:spacing w:val="-7"/>
          <w:w w:val="115"/>
          <w:vertAlign w:val="baseline"/>
        </w:rPr>
        <w:t> </w:t>
      </w:r>
      <w:r>
        <w:rPr>
          <w:w w:val="115"/>
          <w:vertAlign w:val="baseline"/>
        </w:rPr>
        <w:t>be</w:t>
      </w:r>
      <w:r>
        <w:rPr>
          <w:spacing w:val="-8"/>
          <w:w w:val="115"/>
          <w:vertAlign w:val="baseline"/>
        </w:rPr>
        <w:t> </w:t>
      </w:r>
      <w:r>
        <w:rPr>
          <w:w w:val="115"/>
          <w:vertAlign w:val="baseline"/>
        </w:rPr>
        <w:t>larger</w:t>
      </w:r>
      <w:r>
        <w:rPr>
          <w:spacing w:val="-8"/>
          <w:w w:val="115"/>
          <w:vertAlign w:val="baseline"/>
        </w:rPr>
        <w:t> </w:t>
      </w:r>
      <w:r>
        <w:rPr>
          <w:w w:val="115"/>
          <w:vertAlign w:val="baseline"/>
        </w:rPr>
        <w:t>than</w:t>
      </w:r>
      <w:r>
        <w:rPr>
          <w:spacing w:val="-8"/>
          <w:w w:val="115"/>
          <w:vertAlign w:val="baseline"/>
        </w:rPr>
        <w:t> </w:t>
      </w:r>
      <w:r>
        <w:rPr>
          <w:w w:val="115"/>
          <w:vertAlign w:val="baseline"/>
        </w:rPr>
        <w:t>the</w:t>
      </w:r>
      <w:r>
        <w:rPr>
          <w:spacing w:val="-8"/>
          <w:w w:val="115"/>
          <w:vertAlign w:val="baseline"/>
        </w:rPr>
        <w:t> </w:t>
      </w:r>
      <w:r>
        <w:rPr>
          <w:w w:val="115"/>
          <w:vertAlign w:val="baseline"/>
        </w:rPr>
        <w:t>index</w:t>
      </w:r>
      <w:r>
        <w:rPr>
          <w:spacing w:val="-8"/>
          <w:w w:val="115"/>
          <w:vertAlign w:val="baseline"/>
        </w:rPr>
        <w:t> </w:t>
      </w:r>
      <w:r>
        <w:rPr>
          <w:w w:val="115"/>
          <w:vertAlign w:val="baseline"/>
        </w:rPr>
        <w:t>itself.</w:t>
      </w:r>
      <w:r>
        <w:rPr>
          <w:spacing w:val="20"/>
          <w:w w:val="115"/>
          <w:vertAlign w:val="baseline"/>
        </w:rPr>
        <w:t> </w:t>
      </w:r>
      <w:r>
        <w:rPr>
          <w:w w:val="115"/>
          <w:vertAlign w:val="baseline"/>
        </w:rPr>
        <w:t>This</w:t>
      </w:r>
      <w:r>
        <w:rPr>
          <w:spacing w:val="-8"/>
          <w:w w:val="115"/>
          <w:vertAlign w:val="baseline"/>
        </w:rPr>
        <w:t> </w:t>
      </w:r>
      <w:r>
        <w:rPr>
          <w:w w:val="115"/>
          <w:vertAlign w:val="baseline"/>
        </w:rPr>
        <w:t>translates</w:t>
      </w:r>
      <w:r>
        <w:rPr>
          <w:spacing w:val="-8"/>
          <w:w w:val="115"/>
          <w:vertAlign w:val="baseline"/>
        </w:rPr>
        <w:t> </w:t>
      </w:r>
      <w:r>
        <w:rPr>
          <w:w w:val="115"/>
          <w:vertAlign w:val="baseline"/>
        </w:rPr>
        <w:t>to the</w:t>
      </w:r>
      <w:r>
        <w:rPr>
          <w:spacing w:val="-13"/>
          <w:w w:val="115"/>
          <w:vertAlign w:val="baseline"/>
        </w:rPr>
        <w:t> </w:t>
      </w:r>
      <w:r>
        <w:rPr>
          <w:w w:val="115"/>
          <w:vertAlign w:val="baseline"/>
        </w:rPr>
        <w:t>constraint</w:t>
      </w:r>
      <w:r>
        <w:rPr>
          <w:spacing w:val="-13"/>
          <w:w w:val="115"/>
          <w:vertAlign w:val="baseline"/>
        </w:rPr>
        <w:t> </w:t>
      </w:r>
      <w:r>
        <w:rPr>
          <w:i/>
          <w:w w:val="115"/>
          <w:vertAlign w:val="baseline"/>
        </w:rPr>
        <w:t>σ</w:t>
      </w:r>
      <w:r>
        <w:rPr>
          <w:i/>
          <w:w w:val="115"/>
          <w:vertAlign w:val="superscript"/>
        </w:rPr>
        <w:t>k</w:t>
      </w:r>
      <w:r>
        <w:rPr>
          <w:w w:val="115"/>
          <w:vertAlign w:val="superscript"/>
        </w:rPr>
        <w:t>+1</w:t>
      </w:r>
      <w:r>
        <w:rPr>
          <w:spacing w:val="-13"/>
          <w:w w:val="115"/>
          <w:vertAlign w:val="baseline"/>
        </w:rPr>
        <w:t> </w:t>
      </w:r>
      <w:r>
        <w:rPr>
          <w:w w:val="115"/>
          <w:vertAlign w:val="baseline"/>
        </w:rPr>
        <w:t>log</w:t>
      </w:r>
      <w:r>
        <w:rPr>
          <w:spacing w:val="-13"/>
          <w:w w:val="115"/>
          <w:vertAlign w:val="baseline"/>
        </w:rPr>
        <w:t> </w:t>
      </w:r>
      <w:r>
        <w:rPr>
          <w:i/>
          <w:w w:val="115"/>
          <w:vertAlign w:val="baseline"/>
        </w:rPr>
        <w:t>n</w:t>
      </w:r>
      <w:r>
        <w:rPr>
          <w:i/>
          <w:spacing w:val="40"/>
          <w:w w:val="115"/>
          <w:vertAlign w:val="baseline"/>
        </w:rPr>
        <w:t>  </w:t>
      </w:r>
      <w:r>
        <w:rPr>
          <w:w w:val="115"/>
          <w:vertAlign w:val="baseline"/>
        </w:rPr>
        <w:t>Θ(</w:t>
      </w:r>
      <w:r>
        <w:rPr>
          <w:i/>
          <w:w w:val="115"/>
          <w:vertAlign w:val="baseline"/>
        </w:rPr>
        <w:t>σ</w:t>
      </w:r>
      <w:r>
        <w:rPr>
          <w:i/>
          <w:spacing w:val="-13"/>
          <w:w w:val="115"/>
          <w:vertAlign w:val="baseline"/>
        </w:rPr>
        <w:t> </w:t>
      </w:r>
      <w:r>
        <w:rPr>
          <w:w w:val="115"/>
          <w:vertAlign w:val="baseline"/>
        </w:rPr>
        <w:t>log</w:t>
      </w:r>
      <w:r>
        <w:rPr>
          <w:spacing w:val="-13"/>
          <w:w w:val="115"/>
          <w:vertAlign w:val="baseline"/>
        </w:rPr>
        <w:t> </w:t>
      </w:r>
      <w:r>
        <w:rPr>
          <w:i/>
          <w:w w:val="115"/>
          <w:vertAlign w:val="baseline"/>
        </w:rPr>
        <w:t>n</w:t>
      </w:r>
      <w:r>
        <w:rPr>
          <w:w w:val="115"/>
          <w:vertAlign w:val="baseline"/>
        </w:rPr>
        <w:t>)</w:t>
      </w:r>
      <w:r>
        <w:rPr>
          <w:spacing w:val="-12"/>
          <w:w w:val="115"/>
          <w:vertAlign w:val="baseline"/>
        </w:rPr>
        <w:t> </w:t>
      </w:r>
      <w:r>
        <w:rPr>
          <w:w w:val="125"/>
          <w:vertAlign w:val="baseline"/>
        </w:rPr>
        <w:t>+</w:t>
      </w:r>
      <w:r>
        <w:rPr>
          <w:spacing w:val="-15"/>
          <w:w w:val="125"/>
          <w:vertAlign w:val="baseline"/>
        </w:rPr>
        <w:t> </w:t>
      </w:r>
      <w:r>
        <w:rPr>
          <w:i/>
          <w:w w:val="115"/>
          <w:vertAlign w:val="baseline"/>
        </w:rPr>
        <w:t>o</w:t>
      </w:r>
      <w:r>
        <w:rPr>
          <w:w w:val="115"/>
          <w:vertAlign w:val="baseline"/>
        </w:rPr>
        <w:t>(</w:t>
      </w:r>
      <w:r>
        <w:rPr>
          <w:i/>
          <w:w w:val="115"/>
          <w:vertAlign w:val="baseline"/>
        </w:rPr>
        <w:t>n</w:t>
      </w:r>
      <w:r>
        <w:rPr>
          <w:w w:val="115"/>
          <w:vertAlign w:val="baseline"/>
        </w:rPr>
        <w:t>).</w:t>
      </w:r>
      <w:r>
        <w:rPr>
          <w:spacing w:val="38"/>
          <w:w w:val="115"/>
          <w:vertAlign w:val="baseline"/>
        </w:rPr>
        <w:t> </w:t>
      </w:r>
      <w:r>
        <w:rPr>
          <w:w w:val="115"/>
          <w:vertAlign w:val="baseline"/>
        </w:rPr>
        <w:t>This</w:t>
      </w:r>
      <w:r>
        <w:rPr>
          <w:w w:val="115"/>
          <w:vertAlign w:val="baseline"/>
        </w:rPr>
        <w:t> inequality</w:t>
      </w:r>
      <w:r>
        <w:rPr>
          <w:w w:val="115"/>
          <w:vertAlign w:val="baseline"/>
        </w:rPr>
        <w:t> is</w:t>
      </w:r>
      <w:r>
        <w:rPr>
          <w:w w:val="115"/>
          <w:vertAlign w:val="baseline"/>
        </w:rPr>
        <w:t> true</w:t>
      </w:r>
      <w:r>
        <w:rPr>
          <w:w w:val="115"/>
          <w:vertAlign w:val="baseline"/>
        </w:rPr>
        <w:t> for</w:t>
      </w:r>
      <w:r>
        <w:rPr>
          <w:w w:val="115"/>
          <w:vertAlign w:val="baseline"/>
        </w:rPr>
        <w:t> </w:t>
      </w:r>
      <w:r>
        <w:rPr>
          <w:i/>
          <w:w w:val="115"/>
          <w:vertAlign w:val="baseline"/>
        </w:rPr>
        <w:t>k</w:t>
      </w:r>
      <w:r>
        <w:rPr>
          <w:i/>
          <w:w w:val="115"/>
          <w:vertAlign w:val="baseline"/>
        </w:rPr>
        <w:t> </w:t>
      </w:r>
      <w:r>
        <w:rPr>
          <w:w w:val="125"/>
          <w:vertAlign w:val="baseline"/>
        </w:rPr>
        <w:t>=</w:t>
      </w:r>
      <w:r>
        <w:rPr>
          <w:spacing w:val="40"/>
          <w:w w:val="125"/>
          <w:vertAlign w:val="baseline"/>
        </w:rPr>
        <w:t> </w:t>
      </w:r>
      <w:r>
        <w:rPr>
          <w:w w:val="115"/>
          <w:vertAlign w:val="baseline"/>
        </w:rPr>
        <w:t>max</w:t>
      </w:r>
      <w:r>
        <w:rPr>
          <w:spacing w:val="33"/>
          <w:w w:val="115"/>
          <w:vertAlign w:val="baseline"/>
        </w:rPr>
        <w:t> </w:t>
      </w:r>
      <w:r>
        <w:rPr>
          <w:w w:val="115"/>
          <w:vertAlign w:val="baseline"/>
        </w:rPr>
        <w:t>0</w:t>
      </w:r>
      <w:r>
        <w:rPr>
          <w:i/>
          <w:w w:val="115"/>
          <w:vertAlign w:val="baseline"/>
        </w:rPr>
        <w:t>,</w:t>
      </w:r>
      <w:r>
        <w:rPr>
          <w:i/>
          <w:spacing w:val="-13"/>
          <w:w w:val="115"/>
          <w:vertAlign w:val="baseline"/>
        </w:rPr>
        <w:t> </w:t>
      </w:r>
      <w:r>
        <w:rPr>
          <w:i/>
          <w:w w:val="115"/>
          <w:vertAlign w:val="baseline"/>
        </w:rPr>
        <w:t>α</w:t>
      </w:r>
      <w:r>
        <w:rPr>
          <w:i/>
          <w:spacing w:val="-13"/>
          <w:w w:val="115"/>
          <w:vertAlign w:val="baseline"/>
        </w:rPr>
        <w:t> </w:t>
      </w:r>
      <w:r>
        <w:rPr>
          <w:w w:val="115"/>
          <w:vertAlign w:val="baseline"/>
        </w:rPr>
        <w:t>log</w:t>
      </w:r>
      <w:r>
        <w:rPr>
          <w:i/>
          <w:w w:val="115"/>
          <w:position w:val="-4"/>
          <w:sz w:val="14"/>
          <w:vertAlign w:val="baseline"/>
        </w:rPr>
        <w:t>σ</w:t>
      </w:r>
      <w:r>
        <w:rPr>
          <w:i/>
          <w:w w:val="115"/>
          <w:position w:val="-4"/>
          <w:sz w:val="14"/>
          <w:vertAlign w:val="baseline"/>
        </w:rPr>
        <w:t> </w:t>
      </w:r>
      <w:r>
        <w:rPr>
          <w:i/>
          <w:w w:val="115"/>
          <w:vertAlign w:val="baseline"/>
        </w:rPr>
        <w:t>n</w:t>
      </w:r>
      <w:r>
        <w:rPr>
          <w:i/>
          <w:spacing w:val="80"/>
          <w:w w:val="150"/>
          <w:vertAlign w:val="baseline"/>
        </w:rPr>
        <w:t> </w:t>
      </w:r>
      <w:r>
        <w:rPr>
          <w:w w:val="115"/>
          <w:vertAlign w:val="baseline"/>
        </w:rPr>
        <w:t>1</w:t>
      </w:r>
      <w:r>
        <w:rPr>
          <w:spacing w:val="80"/>
          <w:w w:val="115"/>
          <w:vertAlign w:val="baseline"/>
        </w:rPr>
        <w:t> </w:t>
      </w:r>
      <w:r>
        <w:rPr>
          <w:w w:val="115"/>
          <w:vertAlign w:val="baseline"/>
        </w:rPr>
        <w:t>, </w:t>
      </w:r>
      <w:r>
        <w:rPr>
          <w:spacing w:val="-2"/>
          <w:w w:val="115"/>
          <w:vertAlign w:val="baseline"/>
        </w:rPr>
        <w:t>where</w:t>
      </w:r>
      <w:r>
        <w:rPr>
          <w:spacing w:val="-9"/>
          <w:w w:val="115"/>
          <w:vertAlign w:val="baseline"/>
        </w:rPr>
        <w:t> </w:t>
      </w:r>
      <w:r>
        <w:rPr>
          <w:i/>
          <w:spacing w:val="-2"/>
          <w:w w:val="115"/>
          <w:vertAlign w:val="baseline"/>
        </w:rPr>
        <w:t>α</w:t>
      </w:r>
      <w:r>
        <w:rPr>
          <w:i/>
          <w:spacing w:val="-11"/>
          <w:w w:val="115"/>
          <w:vertAlign w:val="baseline"/>
        </w:rPr>
        <w:t> </w:t>
      </w:r>
      <w:r>
        <w:rPr>
          <w:i/>
          <w:spacing w:val="-2"/>
          <w:w w:val="125"/>
          <w:vertAlign w:val="baseline"/>
        </w:rPr>
        <w:t>&lt;</w:t>
      </w:r>
      <w:r>
        <w:rPr>
          <w:i/>
          <w:spacing w:val="-12"/>
          <w:w w:val="125"/>
          <w:vertAlign w:val="baseline"/>
        </w:rPr>
        <w:t> </w:t>
      </w:r>
      <w:r>
        <w:rPr>
          <w:spacing w:val="-2"/>
          <w:w w:val="115"/>
          <w:vertAlign w:val="baseline"/>
        </w:rPr>
        <w:t>1</w:t>
      </w:r>
      <w:r>
        <w:rPr>
          <w:spacing w:val="-4"/>
          <w:w w:val="115"/>
          <w:vertAlign w:val="baseline"/>
        </w:rPr>
        <w:t> </w:t>
      </w:r>
      <w:r>
        <w:rPr>
          <w:spacing w:val="-2"/>
          <w:w w:val="115"/>
          <w:vertAlign w:val="baseline"/>
        </w:rPr>
        <w:t>is</w:t>
      </w:r>
      <w:r>
        <w:rPr>
          <w:spacing w:val="-4"/>
          <w:w w:val="115"/>
          <w:vertAlign w:val="baseline"/>
        </w:rPr>
        <w:t> </w:t>
      </w:r>
      <w:r>
        <w:rPr>
          <w:spacing w:val="-2"/>
          <w:w w:val="115"/>
          <w:vertAlign w:val="baseline"/>
        </w:rPr>
        <w:t>any</w:t>
      </w:r>
      <w:r>
        <w:rPr>
          <w:spacing w:val="-4"/>
          <w:w w:val="115"/>
          <w:vertAlign w:val="baseline"/>
        </w:rPr>
        <w:t> </w:t>
      </w:r>
      <w:r>
        <w:rPr>
          <w:spacing w:val="-2"/>
          <w:w w:val="115"/>
          <w:vertAlign w:val="baseline"/>
        </w:rPr>
        <w:t>constant</w:t>
      </w:r>
      <w:r>
        <w:rPr>
          <w:spacing w:val="-4"/>
          <w:w w:val="115"/>
          <w:vertAlign w:val="baseline"/>
        </w:rPr>
        <w:t> </w:t>
      </w:r>
      <w:r>
        <w:rPr>
          <w:spacing w:val="-2"/>
          <w:w w:val="115"/>
          <w:vertAlign w:val="baseline"/>
        </w:rPr>
        <w:t>fixed</w:t>
      </w:r>
      <w:r>
        <w:rPr>
          <w:spacing w:val="-4"/>
          <w:w w:val="115"/>
          <w:vertAlign w:val="baseline"/>
        </w:rPr>
        <w:t> </w:t>
      </w:r>
      <w:r>
        <w:rPr>
          <w:spacing w:val="-2"/>
          <w:w w:val="115"/>
          <w:vertAlign w:val="baseline"/>
        </w:rPr>
        <w:t>at</w:t>
      </w:r>
      <w:r>
        <w:rPr>
          <w:spacing w:val="-4"/>
          <w:w w:val="115"/>
          <w:vertAlign w:val="baseline"/>
        </w:rPr>
        <w:t> </w:t>
      </w:r>
      <w:r>
        <w:rPr>
          <w:spacing w:val="-2"/>
          <w:w w:val="115"/>
          <w:vertAlign w:val="baseline"/>
        </w:rPr>
        <w:t>construction</w:t>
      </w:r>
      <w:r>
        <w:rPr>
          <w:spacing w:val="-4"/>
          <w:w w:val="115"/>
          <w:vertAlign w:val="baseline"/>
        </w:rPr>
        <w:t> </w:t>
      </w:r>
      <w:r>
        <w:rPr>
          <w:spacing w:val="-2"/>
          <w:w w:val="115"/>
          <w:vertAlign w:val="baseline"/>
        </w:rPr>
        <w:t>time.</w:t>
      </w:r>
      <w:r>
        <w:rPr>
          <w:spacing w:val="11"/>
          <w:w w:val="115"/>
          <w:vertAlign w:val="baseline"/>
        </w:rPr>
        <w:t> </w:t>
      </w:r>
      <w:r>
        <w:rPr>
          <w:spacing w:val="-2"/>
          <w:w w:val="115"/>
          <w:vertAlign w:val="baseline"/>
        </w:rPr>
        <w:t>We</w:t>
      </w:r>
      <w:r>
        <w:rPr>
          <w:spacing w:val="-4"/>
          <w:w w:val="115"/>
          <w:vertAlign w:val="baseline"/>
        </w:rPr>
        <w:t> </w:t>
      </w:r>
      <w:r>
        <w:rPr>
          <w:spacing w:val="-2"/>
          <w:w w:val="115"/>
          <w:vertAlign w:val="baseline"/>
        </w:rPr>
        <w:t>obtain:</w:t>
      </w:r>
    </w:p>
    <w:p>
      <w:pPr>
        <w:spacing w:line="220" w:lineRule="auto" w:before="166"/>
        <w:ind w:left="260" w:right="616" w:firstLine="0"/>
        <w:jc w:val="both"/>
        <w:rPr>
          <w:i/>
          <w:iCs/>
          <w:sz w:val="20"/>
          <w:szCs w:val="20"/>
        </w:rPr>
      </w:pPr>
      <w:r>
        <w:rPr>
          <w:i/>
          <w:sz w:val="20"/>
          <w:szCs w:val="20"/>
        </w:rPr>
        <mc:AlternateContent>
          <mc:Choice Requires="wps">
            <w:drawing>
              <wp:anchor distT="0" distB="0" distL="0" distR="0" allowOverlap="1" layoutInCell="1" locked="0" behindDoc="1" simplePos="0" relativeHeight="480658432">
                <wp:simplePos x="0" y="0"/>
                <wp:positionH relativeFrom="page">
                  <wp:posOffset>1565598</wp:posOffset>
                </wp:positionH>
                <wp:positionV relativeFrom="paragraph">
                  <wp:posOffset>271016</wp:posOffset>
                </wp:positionV>
                <wp:extent cx="1252220" cy="21971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252220" cy="219710"/>
                        </a:xfrm>
                        <a:prstGeom prst="rect">
                          <a:avLst/>
                        </a:prstGeom>
                      </wps:spPr>
                      <wps:txbx>
                        <w:txbxContent>
                          <w:p>
                            <w:pPr>
                              <w:tabs>
                                <w:tab w:pos="459" w:val="left" w:leader="none"/>
                                <w:tab w:pos="1477"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22"/>
                                <w:w w:val="130"/>
                                <w:sz w:val="20"/>
                              </w:rPr>
                              <w:t>  </w:t>
                            </w:r>
                            <w:r>
                              <w:rPr>
                                <w:rFonts w:ascii="Cambria" w:hAnsi="Cambria"/>
                                <w:spacing w:val="-7"/>
                                <w:w w:val="130"/>
                                <w:sz w:val="20"/>
                              </w:rPr>
                              <w:t>}⌋</w:t>
                            </w:r>
                          </w:p>
                        </w:txbxContent>
                      </wps:txbx>
                      <wps:bodyPr wrap="square" lIns="0" tIns="0" rIns="0" bIns="0" rtlCol="0">
                        <a:noAutofit/>
                      </wps:bodyPr>
                    </wps:wsp>
                  </a:graphicData>
                </a:graphic>
              </wp:anchor>
            </w:drawing>
          </mc:Choice>
          <mc:Fallback>
            <w:pict>
              <v:shape style="position:absolute;margin-left:123.275459pt;margin-top:21.339846pt;width:98.6pt;height:17.3pt;mso-position-horizontal-relative:page;mso-position-vertical-relative:paragraph;z-index:-22658048" type="#_x0000_t202" id="docshape357" filled="false" stroked="false">
                <v:textbox inset="0,0,0,0">
                  <w:txbxContent>
                    <w:p>
                      <w:pPr>
                        <w:tabs>
                          <w:tab w:pos="459" w:val="left" w:leader="none"/>
                          <w:tab w:pos="1477"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w w:val="130"/>
                          <w:sz w:val="20"/>
                        </w:rPr>
                        <w:t>−</w:t>
                      </w:r>
                      <w:r>
                        <w:rPr>
                          <w:rFonts w:ascii="Cambria" w:hAnsi="Cambria"/>
                          <w:spacing w:val="22"/>
                          <w:w w:val="130"/>
                          <w:sz w:val="20"/>
                        </w:rPr>
                        <w:t>  </w:t>
                      </w:r>
                      <w:r>
                        <w:rPr>
                          <w:rFonts w:ascii="Cambria" w:hAnsi="Cambria"/>
                          <w:spacing w:val="-7"/>
                          <w:w w:val="130"/>
                          <w:sz w:val="20"/>
                        </w:rPr>
                        <w:t>}⌋</w:t>
                      </w:r>
                    </w:p>
                  </w:txbxContent>
                </v:textbox>
                <w10:wrap type="none"/>
              </v:shape>
            </w:pict>
          </mc:Fallback>
        </mc:AlternateContent>
      </w:r>
      <w:r>
        <w:rPr>
          <w:b/>
          <w:bCs/>
          <w:w w:val="110"/>
          <w:sz w:val="20"/>
          <w:szCs w:val="20"/>
        </w:rPr>
        <w:t>Theorem</w:t>
      </w:r>
      <w:r>
        <w:rPr>
          <w:b/>
          <w:bCs/>
          <w:w w:val="110"/>
          <w:sz w:val="20"/>
          <w:szCs w:val="20"/>
        </w:rPr>
        <w:t> 1.6.13.</w:t>
      </w:r>
      <w:r>
        <w:rPr>
          <w:b/>
          <w:bCs/>
          <w:spacing w:val="27"/>
          <w:w w:val="110"/>
          <w:sz w:val="20"/>
          <w:szCs w:val="20"/>
        </w:rPr>
        <w:t> </w:t>
      </w:r>
      <w:r>
        <w:rPr>
          <w:i/>
          <w:iCs/>
          <w:w w:val="110"/>
          <w:sz w:val="20"/>
          <w:szCs w:val="20"/>
        </w:rPr>
        <w:t>Choose any constants ϵ</w:t>
      </w:r>
      <w:r>
        <w:rPr>
          <w:i/>
          <w:iCs/>
          <w:spacing w:val="-5"/>
          <w:w w:val="110"/>
          <w:sz w:val="20"/>
          <w:szCs w:val="20"/>
        </w:rPr>
        <w:t> </w:t>
      </w:r>
      <w:r>
        <w:rPr>
          <w:i/>
          <w:iCs/>
          <w:w w:val="125"/>
          <w:sz w:val="20"/>
          <w:szCs w:val="20"/>
        </w:rPr>
        <w:t>&gt;</w:t>
      </w:r>
      <w:r>
        <w:rPr>
          <w:i/>
          <w:iCs/>
          <w:spacing w:val="-12"/>
          <w:w w:val="125"/>
          <w:sz w:val="20"/>
          <w:szCs w:val="20"/>
        </w:rPr>
        <w:t> </w:t>
      </w:r>
      <w:r>
        <w:rPr>
          <w:w w:val="110"/>
          <w:sz w:val="20"/>
          <w:szCs w:val="20"/>
        </w:rPr>
        <w:t>0 </w:t>
      </w:r>
      <w:r>
        <w:rPr>
          <w:i/>
          <w:iCs/>
          <w:w w:val="110"/>
          <w:sz w:val="20"/>
          <w:szCs w:val="20"/>
        </w:rPr>
        <w:t>(as small as possible) and α</w:t>
      </w:r>
      <w:r>
        <w:rPr>
          <w:i/>
          <w:iCs/>
          <w:spacing w:val="-5"/>
          <w:w w:val="110"/>
          <w:sz w:val="20"/>
          <w:szCs w:val="20"/>
        </w:rPr>
        <w:t> </w:t>
      </w:r>
      <w:r>
        <w:rPr>
          <w:i/>
          <w:iCs/>
          <w:w w:val="125"/>
          <w:sz w:val="20"/>
          <w:szCs w:val="20"/>
        </w:rPr>
        <w:t>&lt;</w:t>
      </w:r>
      <w:r>
        <w:rPr>
          <w:i/>
          <w:iCs/>
          <w:spacing w:val="-12"/>
          <w:w w:val="125"/>
          <w:sz w:val="20"/>
          <w:szCs w:val="20"/>
        </w:rPr>
        <w:t> </w:t>
      </w:r>
      <w:r>
        <w:rPr>
          <w:w w:val="110"/>
          <w:sz w:val="20"/>
          <w:szCs w:val="20"/>
        </w:rPr>
        <w:t>1 </w:t>
      </w:r>
      <w:r>
        <w:rPr>
          <w:i/>
          <w:iCs/>
          <w:w w:val="110"/>
          <w:sz w:val="20"/>
          <w:szCs w:val="20"/>
        </w:rPr>
        <w:t>(as large as possible). Let</w:t>
      </w:r>
      <w:r>
        <w:rPr>
          <w:i/>
          <w:iCs/>
          <w:w w:val="110"/>
          <w:sz w:val="20"/>
          <w:szCs w:val="20"/>
        </w:rPr>
        <w:t> k</w:t>
      </w:r>
      <w:r>
        <w:rPr>
          <w:i/>
          <w:iCs/>
          <w:w w:val="110"/>
          <w:sz w:val="20"/>
          <w:szCs w:val="20"/>
        </w:rPr>
        <w:t> </w:t>
      </w:r>
      <w:r>
        <w:rPr>
          <w:w w:val="125"/>
          <w:sz w:val="20"/>
          <w:szCs w:val="20"/>
        </w:rPr>
        <w:t>=</w:t>
      </w:r>
      <w:r>
        <w:rPr>
          <w:spacing w:val="40"/>
          <w:w w:val="125"/>
          <w:sz w:val="20"/>
          <w:szCs w:val="20"/>
        </w:rPr>
        <w:t> </w:t>
      </w:r>
      <w:r>
        <w:rPr>
          <w:w w:val="110"/>
          <w:sz w:val="20"/>
          <w:szCs w:val="20"/>
        </w:rPr>
        <w:t>max</w:t>
      </w:r>
      <w:r>
        <w:rPr>
          <w:spacing w:val="40"/>
          <w:w w:val="110"/>
          <w:sz w:val="20"/>
          <w:szCs w:val="20"/>
        </w:rPr>
        <w:t> </w:t>
      </w:r>
      <w:r>
        <w:rPr>
          <w:w w:val="110"/>
          <w:sz w:val="20"/>
          <w:szCs w:val="20"/>
        </w:rPr>
        <w:t>0</w:t>
      </w:r>
      <w:r>
        <w:rPr>
          <w:i/>
          <w:iCs/>
          <w:w w:val="110"/>
          <w:sz w:val="20"/>
          <w:szCs w:val="20"/>
        </w:rPr>
        <w:t>,</w:t>
      </w:r>
      <w:r>
        <w:rPr>
          <w:i/>
          <w:iCs/>
          <w:spacing w:val="-13"/>
          <w:w w:val="110"/>
          <w:sz w:val="20"/>
          <w:szCs w:val="20"/>
        </w:rPr>
        <w:t> </w:t>
      </w:r>
      <w:r>
        <w:rPr>
          <w:i/>
          <w:iCs/>
          <w:w w:val="110"/>
          <w:sz w:val="20"/>
          <w:szCs w:val="20"/>
        </w:rPr>
        <w:t>α</w:t>
      </w:r>
      <w:r>
        <w:rPr>
          <w:i/>
          <w:iCs/>
          <w:spacing w:val="-12"/>
          <w:w w:val="110"/>
          <w:sz w:val="20"/>
          <w:szCs w:val="20"/>
        </w:rPr>
        <w:t> </w:t>
      </w:r>
      <w:r>
        <w:rPr>
          <w:w w:val="110"/>
          <w:sz w:val="20"/>
          <w:szCs w:val="20"/>
        </w:rPr>
        <w:t>log</w:t>
      </w:r>
      <w:r>
        <w:rPr>
          <w:i/>
          <w:iCs/>
          <w:w w:val="110"/>
          <w:position w:val="-4"/>
          <w:sz w:val="14"/>
          <w:szCs w:val="14"/>
        </w:rPr>
        <w:t>σ</w:t>
      </w:r>
      <w:r>
        <w:rPr>
          <w:i/>
          <w:iCs/>
          <w:w w:val="110"/>
          <w:position w:val="-4"/>
          <w:sz w:val="14"/>
          <w:szCs w:val="14"/>
        </w:rPr>
        <w:t> </w:t>
      </w:r>
      <w:r>
        <w:rPr>
          <w:i/>
          <w:iCs/>
          <w:w w:val="110"/>
          <w:sz w:val="20"/>
          <w:szCs w:val="20"/>
        </w:rPr>
        <w:t>n</w:t>
      </w:r>
      <w:r>
        <w:rPr>
          <w:i/>
          <w:iCs/>
          <w:spacing w:val="80"/>
          <w:w w:val="150"/>
          <w:sz w:val="20"/>
          <w:szCs w:val="20"/>
        </w:rPr>
        <w:t> </w:t>
      </w:r>
      <w:r>
        <w:rPr>
          <w:w w:val="110"/>
          <w:sz w:val="20"/>
          <w:szCs w:val="20"/>
        </w:rPr>
        <w:t>1</w:t>
      </w:r>
      <w:r>
        <w:rPr>
          <w:spacing w:val="80"/>
          <w:w w:val="110"/>
          <w:sz w:val="20"/>
          <w:szCs w:val="20"/>
        </w:rPr>
        <w:t> </w:t>
      </w:r>
      <w:r>
        <w:rPr>
          <w:i/>
          <w:iCs/>
          <w:w w:val="110"/>
          <w:sz w:val="20"/>
          <w:szCs w:val="20"/>
        </w:rPr>
        <w:t>.</w:t>
      </w:r>
      <w:r>
        <w:rPr>
          <w:i/>
          <w:iCs/>
          <w:spacing w:val="40"/>
          <w:w w:val="110"/>
          <w:sz w:val="20"/>
          <w:szCs w:val="20"/>
        </w:rPr>
        <w:t> </w:t>
      </w:r>
      <w:r>
        <w:rPr>
          <w:i/>
          <w:iCs/>
          <w:w w:val="110"/>
          <w:sz w:val="20"/>
          <w:szCs w:val="20"/>
        </w:rPr>
        <w:t>The</w:t>
      </w:r>
      <w:r>
        <w:rPr>
          <w:i/>
          <w:iCs/>
          <w:w w:val="110"/>
          <w:sz w:val="20"/>
          <w:szCs w:val="20"/>
        </w:rPr>
        <w:t> FM-index</w:t>
      </w:r>
      <w:r>
        <w:rPr>
          <w:i/>
          <w:iCs/>
          <w:w w:val="110"/>
          <w:sz w:val="20"/>
          <w:szCs w:val="20"/>
        </w:rPr>
        <w:t> uses</w:t>
      </w:r>
      <w:r>
        <w:rPr>
          <w:i/>
          <w:iCs/>
          <w:w w:val="110"/>
          <w:sz w:val="20"/>
          <w:szCs w:val="20"/>
        </w:rPr>
        <w:t> nH</w:t>
      </w:r>
      <w:r>
        <w:rPr>
          <w:i/>
          <w:iCs/>
          <w:w w:val="110"/>
          <w:sz w:val="20"/>
          <w:szCs w:val="20"/>
          <w:vertAlign w:val="subscript"/>
        </w:rPr>
        <w:t>k</w:t>
      </w:r>
      <w:r>
        <w:rPr>
          <w:i/>
          <w:iCs/>
          <w:w w:val="110"/>
          <w:sz w:val="20"/>
          <w:szCs w:val="20"/>
          <w:vertAlign w:val="baseline"/>
        </w:rPr>
        <w:t> </w:t>
      </w:r>
      <w:r>
        <w:rPr>
          <w:w w:val="125"/>
          <w:sz w:val="20"/>
          <w:szCs w:val="20"/>
          <w:vertAlign w:val="baseline"/>
        </w:rPr>
        <w:t>+</w:t>
      </w:r>
      <w:r>
        <w:rPr>
          <w:spacing w:val="-6"/>
          <w:w w:val="125"/>
          <w:sz w:val="20"/>
          <w:szCs w:val="20"/>
          <w:vertAlign w:val="baseline"/>
        </w:rPr>
        <w:t> </w:t>
      </w:r>
      <w:r>
        <w:rPr>
          <w:i/>
          <w:iCs/>
          <w:w w:val="110"/>
          <w:sz w:val="20"/>
          <w:szCs w:val="20"/>
          <w:vertAlign w:val="baseline"/>
        </w:rPr>
        <w:t>o</w:t>
      </w:r>
      <w:r>
        <w:rPr>
          <w:w w:val="110"/>
          <w:sz w:val="20"/>
          <w:szCs w:val="20"/>
          <w:vertAlign w:val="baseline"/>
        </w:rPr>
        <w:t>(</w:t>
      </w:r>
      <w:r>
        <w:rPr>
          <w:i/>
          <w:iCs/>
          <w:w w:val="110"/>
          <w:sz w:val="20"/>
          <w:szCs w:val="20"/>
          <w:vertAlign w:val="baseline"/>
        </w:rPr>
        <w:t>n</w:t>
      </w:r>
      <w:r>
        <w:rPr>
          <w:i/>
          <w:iCs/>
          <w:spacing w:val="-13"/>
          <w:w w:val="110"/>
          <w:sz w:val="20"/>
          <w:szCs w:val="20"/>
          <w:vertAlign w:val="baseline"/>
        </w:rPr>
        <w:t> </w:t>
      </w:r>
      <w:r>
        <w:rPr>
          <w:w w:val="110"/>
          <w:sz w:val="20"/>
          <w:szCs w:val="20"/>
          <w:vertAlign w:val="baseline"/>
        </w:rPr>
        <w:t>log</w:t>
      </w:r>
      <w:r>
        <w:rPr>
          <w:spacing w:val="-12"/>
          <w:w w:val="110"/>
          <w:sz w:val="20"/>
          <w:szCs w:val="20"/>
          <w:vertAlign w:val="baseline"/>
        </w:rPr>
        <w:t> </w:t>
      </w:r>
      <w:r>
        <w:rPr>
          <w:i/>
          <w:iCs/>
          <w:w w:val="110"/>
          <w:sz w:val="20"/>
          <w:szCs w:val="20"/>
          <w:vertAlign w:val="baseline"/>
        </w:rPr>
        <w:t>σ</w:t>
      </w:r>
      <w:r>
        <w:rPr>
          <w:w w:val="110"/>
          <w:sz w:val="20"/>
          <w:szCs w:val="20"/>
          <w:vertAlign w:val="baseline"/>
        </w:rPr>
        <w:t>) </w:t>
      </w:r>
      <w:r>
        <w:rPr>
          <w:w w:val="125"/>
          <w:sz w:val="20"/>
          <w:szCs w:val="20"/>
          <w:vertAlign w:val="baseline"/>
        </w:rPr>
        <w:t>+</w:t>
      </w:r>
      <w:r>
        <w:rPr>
          <w:spacing w:val="-6"/>
          <w:w w:val="125"/>
          <w:sz w:val="20"/>
          <w:szCs w:val="20"/>
          <w:vertAlign w:val="baseline"/>
        </w:rPr>
        <w:t> </w:t>
      </w:r>
      <w:r>
        <w:rPr>
          <w:w w:val="110"/>
          <w:sz w:val="20"/>
          <w:szCs w:val="20"/>
          <w:vertAlign w:val="baseline"/>
        </w:rPr>
        <w:t>Θ(</w:t>
      </w:r>
      <w:r>
        <w:rPr>
          <w:i/>
          <w:iCs/>
          <w:w w:val="110"/>
          <w:sz w:val="20"/>
          <w:szCs w:val="20"/>
          <w:vertAlign w:val="baseline"/>
        </w:rPr>
        <w:t>σ</w:t>
      </w:r>
      <w:r>
        <w:rPr>
          <w:i/>
          <w:iCs/>
          <w:spacing w:val="-10"/>
          <w:w w:val="110"/>
          <w:sz w:val="20"/>
          <w:szCs w:val="20"/>
          <w:vertAlign w:val="baseline"/>
        </w:rPr>
        <w:t> </w:t>
      </w:r>
      <w:r>
        <w:rPr>
          <w:w w:val="110"/>
          <w:sz w:val="20"/>
          <w:szCs w:val="20"/>
          <w:vertAlign w:val="baseline"/>
        </w:rPr>
        <w:t>log</w:t>
      </w:r>
      <w:r>
        <w:rPr>
          <w:spacing w:val="-13"/>
          <w:w w:val="110"/>
          <w:sz w:val="20"/>
          <w:szCs w:val="20"/>
          <w:vertAlign w:val="baseline"/>
        </w:rPr>
        <w:t> </w:t>
      </w:r>
      <w:r>
        <w:rPr>
          <w:i/>
          <w:iCs/>
          <w:w w:val="110"/>
          <w:sz w:val="20"/>
          <w:szCs w:val="20"/>
          <w:vertAlign w:val="baseline"/>
        </w:rPr>
        <w:t>n</w:t>
      </w:r>
      <w:r>
        <w:rPr>
          <w:w w:val="110"/>
          <w:sz w:val="20"/>
          <w:szCs w:val="20"/>
          <w:vertAlign w:val="baseline"/>
        </w:rPr>
        <w:t>)</w:t>
      </w:r>
      <w:r>
        <w:rPr>
          <w:w w:val="110"/>
          <w:sz w:val="20"/>
          <w:szCs w:val="20"/>
          <w:vertAlign w:val="baseline"/>
        </w:rPr>
        <w:t> </w:t>
      </w:r>
      <w:r>
        <w:rPr>
          <w:i/>
          <w:iCs/>
          <w:w w:val="110"/>
          <w:sz w:val="20"/>
          <w:szCs w:val="20"/>
          <w:vertAlign w:val="baseline"/>
        </w:rPr>
        <w:t>bits</w:t>
      </w:r>
      <w:r>
        <w:rPr>
          <w:i/>
          <w:iCs/>
          <w:w w:val="110"/>
          <w:sz w:val="20"/>
          <w:szCs w:val="20"/>
          <w:vertAlign w:val="baseline"/>
        </w:rPr>
        <w:t> of</w:t>
      </w:r>
      <w:r>
        <w:rPr>
          <w:i/>
          <w:iCs/>
          <w:w w:val="110"/>
          <w:sz w:val="20"/>
          <w:szCs w:val="20"/>
          <w:vertAlign w:val="baseline"/>
        </w:rPr>
        <w:t> space</w:t>
      </w:r>
      <w:r>
        <w:rPr>
          <w:i/>
          <w:iCs/>
          <w:w w:val="110"/>
          <w:sz w:val="20"/>
          <w:szCs w:val="20"/>
          <w:vertAlign w:val="baseline"/>
        </w:rPr>
        <w:t> and </w:t>
      </w:r>
      <w:r>
        <w:rPr>
          <w:i/>
          <w:iCs/>
          <w:spacing w:val="-2"/>
          <w:w w:val="110"/>
          <w:sz w:val="20"/>
          <w:szCs w:val="20"/>
          <w:vertAlign w:val="baseline"/>
        </w:rPr>
        <w:t>supports:</w:t>
      </w:r>
    </w:p>
    <w:p>
      <w:pPr>
        <w:pStyle w:val="ListParagraph"/>
        <w:numPr>
          <w:ilvl w:val="1"/>
          <w:numId w:val="15"/>
        </w:numPr>
        <w:tabs>
          <w:tab w:pos="757" w:val="left" w:leader="none"/>
        </w:tabs>
        <w:spacing w:line="240" w:lineRule="auto" w:before="150" w:after="0"/>
        <w:ind w:left="757" w:right="0" w:hanging="198"/>
        <w:jc w:val="left"/>
        <w:rPr>
          <w:i/>
          <w:sz w:val="20"/>
        </w:rPr>
      </w:pPr>
      <w:r>
        <w:rPr>
          <w:i/>
          <w:w w:val="110"/>
          <w:sz w:val="20"/>
        </w:rPr>
        <w:t>count</w:t>
      </w:r>
      <w:r>
        <w:rPr>
          <w:w w:val="110"/>
          <w:sz w:val="20"/>
        </w:rPr>
        <w:t>(</w:t>
      </w:r>
      <w:r>
        <w:rPr>
          <w:i/>
          <w:w w:val="110"/>
          <w:sz w:val="20"/>
        </w:rPr>
        <w:t>P</w:t>
      </w:r>
      <w:r>
        <w:rPr>
          <w:i/>
          <w:spacing w:val="-23"/>
          <w:w w:val="110"/>
          <w:sz w:val="20"/>
        </w:rPr>
        <w:t> </w:t>
      </w:r>
      <w:r>
        <w:rPr>
          <w:w w:val="110"/>
          <w:sz w:val="20"/>
        </w:rPr>
        <w:t>)</w:t>
      </w:r>
      <w:r>
        <w:rPr>
          <w:spacing w:val="7"/>
          <w:w w:val="110"/>
          <w:sz w:val="20"/>
        </w:rPr>
        <w:t> </w:t>
      </w:r>
      <w:r>
        <w:rPr>
          <w:i/>
          <w:w w:val="110"/>
          <w:sz w:val="20"/>
        </w:rPr>
        <w:t>queries</w:t>
      </w:r>
      <w:r>
        <w:rPr>
          <w:i/>
          <w:spacing w:val="14"/>
          <w:w w:val="110"/>
          <w:sz w:val="20"/>
        </w:rPr>
        <w:t> </w:t>
      </w:r>
      <w:r>
        <w:rPr>
          <w:i/>
          <w:w w:val="110"/>
          <w:sz w:val="20"/>
        </w:rPr>
        <w:t>in</w:t>
      </w:r>
      <w:r>
        <w:rPr>
          <w:i/>
          <w:spacing w:val="15"/>
          <w:w w:val="110"/>
          <w:sz w:val="20"/>
        </w:rPr>
        <w:t> </w:t>
      </w:r>
      <w:r>
        <w:rPr>
          <w:i/>
          <w:w w:val="110"/>
          <w:sz w:val="20"/>
        </w:rPr>
        <w:t>time</w:t>
      </w:r>
      <w:r>
        <w:rPr>
          <w:i/>
          <w:spacing w:val="14"/>
          <w:w w:val="110"/>
          <w:sz w:val="20"/>
        </w:rPr>
        <w:t> </w:t>
      </w:r>
      <w:r>
        <w:rPr>
          <w:i/>
          <w:w w:val="110"/>
          <w:sz w:val="20"/>
        </w:rPr>
        <w:t>O</w:t>
      </w:r>
      <w:r>
        <w:rPr>
          <w:w w:val="110"/>
          <w:sz w:val="20"/>
        </w:rPr>
        <w:t>(</w:t>
      </w:r>
      <w:r>
        <w:rPr>
          <w:i/>
          <w:w w:val="110"/>
          <w:sz w:val="20"/>
        </w:rPr>
        <w:t>m</w:t>
      </w:r>
      <w:r>
        <w:rPr>
          <w:i/>
          <w:spacing w:val="-17"/>
          <w:w w:val="110"/>
          <w:sz w:val="20"/>
        </w:rPr>
        <w:t> </w:t>
      </w:r>
      <w:r>
        <w:rPr>
          <w:w w:val="110"/>
          <w:sz w:val="20"/>
        </w:rPr>
        <w:t>log</w:t>
      </w:r>
      <w:r>
        <w:rPr>
          <w:spacing w:val="-15"/>
          <w:w w:val="110"/>
          <w:sz w:val="20"/>
        </w:rPr>
        <w:t> </w:t>
      </w:r>
      <w:r>
        <w:rPr>
          <w:i/>
          <w:spacing w:val="-5"/>
          <w:w w:val="110"/>
          <w:sz w:val="20"/>
        </w:rPr>
        <w:t>σ</w:t>
      </w:r>
      <w:r>
        <w:rPr>
          <w:spacing w:val="-5"/>
          <w:w w:val="110"/>
          <w:sz w:val="20"/>
        </w:rPr>
        <w:t>)</w:t>
      </w:r>
      <w:r>
        <w:rPr>
          <w:i/>
          <w:spacing w:val="-5"/>
          <w:w w:val="110"/>
          <w:sz w:val="20"/>
        </w:rPr>
        <w:t>.</w:t>
      </w:r>
    </w:p>
    <w:p>
      <w:pPr>
        <w:pStyle w:val="ListParagraph"/>
        <w:numPr>
          <w:ilvl w:val="1"/>
          <w:numId w:val="15"/>
        </w:numPr>
        <w:tabs>
          <w:tab w:pos="757" w:val="left" w:leader="none"/>
        </w:tabs>
        <w:spacing w:line="240" w:lineRule="auto" w:before="153" w:after="0"/>
        <w:ind w:left="757" w:right="0" w:hanging="198"/>
        <w:jc w:val="left"/>
        <w:rPr>
          <w:i/>
          <w:iCs/>
          <w:sz w:val="20"/>
          <w:szCs w:val="20"/>
        </w:rPr>
      </w:pPr>
      <w:r>
        <w:rPr>
          <w:i/>
          <w:iCs/>
          <w:w w:val="110"/>
          <w:sz w:val="20"/>
          <w:szCs w:val="20"/>
        </w:rPr>
        <w:t>locate</w:t>
      </w:r>
      <w:r>
        <w:rPr>
          <w:w w:val="110"/>
          <w:sz w:val="20"/>
          <w:szCs w:val="20"/>
        </w:rPr>
        <w:t>(</w:t>
      </w:r>
      <w:r>
        <w:rPr>
          <w:i/>
          <w:iCs/>
          <w:w w:val="110"/>
          <w:sz w:val="20"/>
          <w:szCs w:val="20"/>
        </w:rPr>
        <w:t>P</w:t>
      </w:r>
      <w:r>
        <w:rPr>
          <w:i/>
          <w:iCs/>
          <w:spacing w:val="-23"/>
          <w:w w:val="110"/>
          <w:sz w:val="20"/>
          <w:szCs w:val="20"/>
        </w:rPr>
        <w:t> </w:t>
      </w:r>
      <w:r>
        <w:rPr>
          <w:w w:val="110"/>
          <w:sz w:val="20"/>
          <w:szCs w:val="20"/>
        </w:rPr>
        <w:t>)</w:t>
      </w:r>
      <w:r>
        <w:rPr>
          <w:spacing w:val="4"/>
          <w:w w:val="110"/>
          <w:sz w:val="20"/>
          <w:szCs w:val="20"/>
        </w:rPr>
        <w:t> </w:t>
      </w:r>
      <w:r>
        <w:rPr>
          <w:i/>
          <w:iCs/>
          <w:w w:val="110"/>
          <w:sz w:val="20"/>
          <w:szCs w:val="20"/>
        </w:rPr>
        <w:t>queries</w:t>
      </w:r>
      <w:r>
        <w:rPr>
          <w:i/>
          <w:iCs/>
          <w:spacing w:val="16"/>
          <w:w w:val="110"/>
          <w:sz w:val="20"/>
          <w:szCs w:val="20"/>
        </w:rPr>
        <w:t> </w:t>
      </w:r>
      <w:r>
        <w:rPr>
          <w:i/>
          <w:iCs/>
          <w:w w:val="110"/>
          <w:sz w:val="20"/>
          <w:szCs w:val="20"/>
        </w:rPr>
        <w:t>in</w:t>
      </w:r>
      <w:r>
        <w:rPr>
          <w:i/>
          <w:iCs/>
          <w:spacing w:val="14"/>
          <w:w w:val="110"/>
          <w:sz w:val="20"/>
          <w:szCs w:val="20"/>
        </w:rPr>
        <w:t> </w:t>
      </w:r>
      <w:r>
        <w:rPr>
          <w:i/>
          <w:iCs/>
          <w:w w:val="110"/>
          <w:sz w:val="20"/>
          <w:szCs w:val="20"/>
        </w:rPr>
        <w:t>time</w:t>
      </w:r>
      <w:r>
        <w:rPr>
          <w:i/>
          <w:iCs/>
          <w:spacing w:val="15"/>
          <w:w w:val="110"/>
          <w:sz w:val="20"/>
          <w:szCs w:val="20"/>
        </w:rPr>
        <w:t> </w:t>
      </w:r>
      <w:r>
        <w:rPr>
          <w:i/>
          <w:iCs/>
          <w:w w:val="110"/>
          <w:sz w:val="20"/>
          <w:szCs w:val="20"/>
        </w:rPr>
        <w:t>O</w:t>
      </w:r>
      <w:r>
        <w:rPr>
          <w:w w:val="110"/>
          <w:sz w:val="20"/>
          <w:szCs w:val="20"/>
        </w:rPr>
        <w:t>(</w:t>
      </w:r>
      <w:r>
        <w:rPr>
          <w:i/>
          <w:iCs/>
          <w:w w:val="110"/>
          <w:sz w:val="20"/>
          <w:szCs w:val="20"/>
        </w:rPr>
        <w:t>m</w:t>
      </w:r>
      <w:r>
        <w:rPr>
          <w:i/>
          <w:iCs/>
          <w:spacing w:val="-17"/>
          <w:w w:val="110"/>
          <w:sz w:val="20"/>
          <w:szCs w:val="20"/>
        </w:rPr>
        <w:t> </w:t>
      </w:r>
      <w:r>
        <w:rPr>
          <w:w w:val="110"/>
          <w:sz w:val="20"/>
          <w:szCs w:val="20"/>
        </w:rPr>
        <w:t>log</w:t>
      </w:r>
      <w:r>
        <w:rPr>
          <w:spacing w:val="-14"/>
          <w:w w:val="110"/>
          <w:sz w:val="20"/>
          <w:szCs w:val="20"/>
        </w:rPr>
        <w:t> </w:t>
      </w:r>
      <w:r>
        <w:rPr>
          <w:i/>
          <w:iCs/>
          <w:w w:val="110"/>
          <w:sz w:val="20"/>
          <w:szCs w:val="20"/>
        </w:rPr>
        <w:t>σ</w:t>
      </w:r>
      <w:r>
        <w:rPr>
          <w:i/>
          <w:iCs/>
          <w:spacing w:val="-3"/>
          <w:w w:val="110"/>
          <w:sz w:val="20"/>
          <w:szCs w:val="20"/>
        </w:rPr>
        <w:t> </w:t>
      </w:r>
      <w:r>
        <w:rPr>
          <w:w w:val="110"/>
          <w:sz w:val="20"/>
          <w:szCs w:val="20"/>
        </w:rPr>
        <w:t>+</w:t>
      </w:r>
      <w:r>
        <w:rPr>
          <w:spacing w:val="-9"/>
          <w:w w:val="110"/>
          <w:sz w:val="20"/>
          <w:szCs w:val="20"/>
        </w:rPr>
        <w:t> </w:t>
      </w:r>
      <w:r>
        <w:rPr>
          <w:i/>
          <w:iCs/>
          <w:w w:val="110"/>
          <w:sz w:val="20"/>
          <w:szCs w:val="20"/>
        </w:rPr>
        <w:t>occ</w:t>
      </w:r>
      <w:r>
        <w:rPr>
          <w:i/>
          <w:iCs/>
          <w:spacing w:val="-9"/>
          <w:w w:val="110"/>
          <w:sz w:val="20"/>
          <w:szCs w:val="20"/>
        </w:rPr>
        <w:t> </w:t>
      </w:r>
      <w:r>
        <w:rPr>
          <w:rFonts w:ascii="Cambria" w:hAnsi="Cambria" w:cs="Cambria" w:eastAsia="Cambria"/>
          <w:w w:val="110"/>
          <w:sz w:val="20"/>
          <w:szCs w:val="20"/>
        </w:rPr>
        <w:t>·</w:t>
      </w:r>
      <w:r>
        <w:rPr>
          <w:rFonts w:ascii="Cambria" w:hAnsi="Cambria" w:cs="Cambria" w:eastAsia="Cambria"/>
          <w:spacing w:val="-8"/>
          <w:w w:val="110"/>
          <w:sz w:val="20"/>
          <w:szCs w:val="20"/>
        </w:rPr>
        <w:t> </w:t>
      </w:r>
      <w:r>
        <w:rPr>
          <w:w w:val="110"/>
          <w:sz w:val="20"/>
          <w:szCs w:val="20"/>
        </w:rPr>
        <w:t>(log</w:t>
      </w:r>
      <w:r>
        <w:rPr>
          <w:spacing w:val="-15"/>
          <w:w w:val="110"/>
          <w:sz w:val="20"/>
          <w:szCs w:val="20"/>
        </w:rPr>
        <w:t> </w:t>
      </w:r>
      <w:r>
        <w:rPr>
          <w:i/>
          <w:iCs/>
          <w:spacing w:val="-2"/>
          <w:w w:val="110"/>
          <w:sz w:val="20"/>
          <w:szCs w:val="20"/>
        </w:rPr>
        <w:t>n</w:t>
      </w:r>
      <w:r>
        <w:rPr>
          <w:spacing w:val="-2"/>
          <w:w w:val="110"/>
          <w:sz w:val="20"/>
          <w:szCs w:val="20"/>
        </w:rPr>
        <w:t>)</w:t>
      </w:r>
      <w:r>
        <w:rPr>
          <w:spacing w:val="-2"/>
          <w:w w:val="110"/>
          <w:sz w:val="20"/>
          <w:szCs w:val="20"/>
          <w:vertAlign w:val="superscript"/>
        </w:rPr>
        <w:t>1+</w:t>
      </w:r>
      <w:r>
        <w:rPr>
          <w:i/>
          <w:iCs/>
          <w:spacing w:val="-2"/>
          <w:w w:val="110"/>
          <w:sz w:val="20"/>
          <w:szCs w:val="20"/>
          <w:vertAlign w:val="superscript"/>
        </w:rPr>
        <w:t>ϵ</w:t>
      </w:r>
      <w:r>
        <w:rPr>
          <w:spacing w:val="-2"/>
          <w:w w:val="110"/>
          <w:sz w:val="20"/>
          <w:szCs w:val="20"/>
          <w:vertAlign w:val="baseline"/>
        </w:rPr>
        <w:t>)</w:t>
      </w:r>
      <w:r>
        <w:rPr>
          <w:i/>
          <w:iCs/>
          <w:spacing w:val="-2"/>
          <w:w w:val="110"/>
          <w:sz w:val="20"/>
          <w:szCs w:val="20"/>
          <w:vertAlign w:val="baseline"/>
        </w:rPr>
        <w:t>.</w:t>
      </w:r>
    </w:p>
    <w:p>
      <w:pPr>
        <w:pStyle w:val="ListParagraph"/>
        <w:numPr>
          <w:ilvl w:val="1"/>
          <w:numId w:val="15"/>
        </w:numPr>
        <w:tabs>
          <w:tab w:pos="757" w:val="left" w:leader="none"/>
        </w:tabs>
        <w:spacing w:line="240" w:lineRule="auto" w:before="153" w:after="0"/>
        <w:ind w:left="757" w:right="0" w:hanging="198"/>
        <w:jc w:val="left"/>
        <w:rPr>
          <w:i/>
          <w:iCs/>
          <w:sz w:val="20"/>
          <w:szCs w:val="20"/>
        </w:rPr>
      </w:pPr>
      <w:r>
        <w:rPr>
          <w:i/>
          <w:iCs/>
          <w:w w:val="115"/>
          <w:sz w:val="20"/>
          <w:szCs w:val="20"/>
        </w:rPr>
        <w:t>extract</w:t>
      </w:r>
      <w:r>
        <w:rPr>
          <w:w w:val="115"/>
          <w:sz w:val="20"/>
          <w:szCs w:val="20"/>
        </w:rPr>
        <w:t>(</w:t>
      </w:r>
      <w:r>
        <w:rPr>
          <w:i/>
          <w:iCs/>
          <w:w w:val="115"/>
          <w:sz w:val="20"/>
          <w:szCs w:val="20"/>
        </w:rPr>
        <w:t>i,</w:t>
      </w:r>
      <w:r>
        <w:rPr>
          <w:i/>
          <w:iCs/>
          <w:spacing w:val="-19"/>
          <w:w w:val="115"/>
          <w:sz w:val="20"/>
          <w:szCs w:val="20"/>
        </w:rPr>
        <w:t> </w:t>
      </w:r>
      <w:r>
        <w:rPr>
          <w:i/>
          <w:iCs/>
          <w:w w:val="115"/>
          <w:sz w:val="20"/>
          <w:szCs w:val="20"/>
        </w:rPr>
        <w:t>ℓ</w:t>
      </w:r>
      <w:r>
        <w:rPr>
          <w:w w:val="115"/>
          <w:sz w:val="20"/>
          <w:szCs w:val="20"/>
        </w:rPr>
        <w:t>)</w:t>
      </w:r>
      <w:r>
        <w:rPr>
          <w:spacing w:val="-6"/>
          <w:w w:val="115"/>
          <w:sz w:val="20"/>
          <w:szCs w:val="20"/>
        </w:rPr>
        <w:t> </w:t>
      </w:r>
      <w:r>
        <w:rPr>
          <w:i/>
          <w:iCs/>
          <w:w w:val="115"/>
          <w:sz w:val="20"/>
          <w:szCs w:val="20"/>
        </w:rPr>
        <w:t>queries</w:t>
      </w:r>
      <w:r>
        <w:rPr>
          <w:i/>
          <w:iCs/>
          <w:spacing w:val="-6"/>
          <w:w w:val="115"/>
          <w:sz w:val="20"/>
          <w:szCs w:val="20"/>
        </w:rPr>
        <w:t> </w:t>
      </w:r>
      <w:r>
        <w:rPr>
          <w:i/>
          <w:iCs/>
          <w:w w:val="115"/>
          <w:sz w:val="20"/>
          <w:szCs w:val="20"/>
        </w:rPr>
        <w:t>in</w:t>
      </w:r>
      <w:r>
        <w:rPr>
          <w:i/>
          <w:iCs/>
          <w:spacing w:val="-6"/>
          <w:w w:val="115"/>
          <w:sz w:val="20"/>
          <w:szCs w:val="20"/>
        </w:rPr>
        <w:t> </w:t>
      </w:r>
      <w:r>
        <w:rPr>
          <w:i/>
          <w:iCs/>
          <w:w w:val="115"/>
          <w:sz w:val="20"/>
          <w:szCs w:val="20"/>
        </w:rPr>
        <w:t>time</w:t>
      </w:r>
      <w:r>
        <w:rPr>
          <w:i/>
          <w:iCs/>
          <w:spacing w:val="4"/>
          <w:w w:val="115"/>
          <w:sz w:val="20"/>
          <w:szCs w:val="20"/>
        </w:rPr>
        <w:t> </w:t>
      </w:r>
      <w:r>
        <w:rPr>
          <w:i/>
          <w:iCs/>
          <w:w w:val="115"/>
          <w:sz w:val="20"/>
          <w:szCs w:val="20"/>
        </w:rPr>
        <w:t>O</w:t>
      </w:r>
      <w:r>
        <w:rPr>
          <w:w w:val="115"/>
          <w:sz w:val="20"/>
          <w:szCs w:val="20"/>
        </w:rPr>
        <w:t>((log</w:t>
      </w:r>
      <w:r>
        <w:rPr>
          <w:spacing w:val="-17"/>
          <w:w w:val="115"/>
          <w:sz w:val="20"/>
          <w:szCs w:val="20"/>
        </w:rPr>
        <w:t> </w:t>
      </w:r>
      <w:r>
        <w:rPr>
          <w:i/>
          <w:iCs/>
          <w:w w:val="115"/>
          <w:sz w:val="20"/>
          <w:szCs w:val="20"/>
        </w:rPr>
        <w:t>n</w:t>
      </w:r>
      <w:r>
        <w:rPr>
          <w:w w:val="115"/>
          <w:sz w:val="20"/>
          <w:szCs w:val="20"/>
        </w:rPr>
        <w:t>)</w:t>
      </w:r>
      <w:r>
        <w:rPr>
          <w:w w:val="115"/>
          <w:sz w:val="20"/>
          <w:szCs w:val="20"/>
          <w:vertAlign w:val="superscript"/>
        </w:rPr>
        <w:t>1+</w:t>
      </w:r>
      <w:r>
        <w:rPr>
          <w:i/>
          <w:iCs/>
          <w:w w:val="115"/>
          <w:sz w:val="20"/>
          <w:szCs w:val="20"/>
          <w:vertAlign w:val="superscript"/>
        </w:rPr>
        <w:t>ϵ</w:t>
      </w:r>
      <w:r>
        <w:rPr>
          <w:i/>
          <w:iCs/>
          <w:spacing w:val="-8"/>
          <w:w w:val="115"/>
          <w:sz w:val="20"/>
          <w:szCs w:val="20"/>
          <w:vertAlign w:val="baseline"/>
        </w:rPr>
        <w:t> </w:t>
      </w:r>
      <w:r>
        <w:rPr>
          <w:w w:val="115"/>
          <w:sz w:val="20"/>
          <w:szCs w:val="20"/>
          <w:vertAlign w:val="baseline"/>
        </w:rPr>
        <w:t>+</w:t>
      </w:r>
      <w:r>
        <w:rPr>
          <w:spacing w:val="-13"/>
          <w:w w:val="115"/>
          <w:sz w:val="20"/>
          <w:szCs w:val="20"/>
          <w:vertAlign w:val="baseline"/>
        </w:rPr>
        <w:t> </w:t>
      </w:r>
      <w:r>
        <w:rPr>
          <w:i/>
          <w:iCs/>
          <w:w w:val="110"/>
          <w:sz w:val="20"/>
          <w:szCs w:val="20"/>
          <w:vertAlign w:val="baseline"/>
        </w:rPr>
        <w:t>ℓ</w:t>
      </w:r>
      <w:r>
        <w:rPr>
          <w:i/>
          <w:iCs/>
          <w:spacing w:val="-17"/>
          <w:w w:val="110"/>
          <w:sz w:val="20"/>
          <w:szCs w:val="20"/>
          <w:vertAlign w:val="baseline"/>
        </w:rPr>
        <w:t> </w:t>
      </w:r>
      <w:r>
        <w:rPr>
          <w:w w:val="115"/>
          <w:sz w:val="20"/>
          <w:szCs w:val="20"/>
          <w:vertAlign w:val="baseline"/>
        </w:rPr>
        <w:t>log</w:t>
      </w:r>
      <w:r>
        <w:rPr>
          <w:spacing w:val="-17"/>
          <w:w w:val="115"/>
          <w:sz w:val="20"/>
          <w:szCs w:val="20"/>
          <w:vertAlign w:val="baseline"/>
        </w:rPr>
        <w:t> </w:t>
      </w:r>
      <w:r>
        <w:rPr>
          <w:i/>
          <w:iCs/>
          <w:spacing w:val="-5"/>
          <w:w w:val="115"/>
          <w:sz w:val="20"/>
          <w:szCs w:val="20"/>
          <w:vertAlign w:val="baseline"/>
        </w:rPr>
        <w:t>σ</w:t>
      </w:r>
      <w:r>
        <w:rPr>
          <w:spacing w:val="-5"/>
          <w:w w:val="115"/>
          <w:sz w:val="20"/>
          <w:szCs w:val="20"/>
          <w:vertAlign w:val="baseline"/>
        </w:rPr>
        <w:t>)</w:t>
      </w:r>
      <w:r>
        <w:rPr>
          <w:i/>
          <w:iCs/>
          <w:spacing w:val="-5"/>
          <w:w w:val="115"/>
          <w:sz w:val="20"/>
          <w:szCs w:val="20"/>
          <w:vertAlign w:val="baseline"/>
        </w:rPr>
        <w:t>.</w:t>
      </w:r>
    </w:p>
    <w:p>
      <w:pPr>
        <w:spacing w:line="235" w:lineRule="auto" w:before="155"/>
        <w:ind w:left="260" w:right="618" w:firstLine="0"/>
        <w:jc w:val="both"/>
        <w:rPr>
          <w:i/>
          <w:iCs/>
          <w:sz w:val="20"/>
          <w:szCs w:val="20"/>
        </w:rPr>
      </w:pPr>
      <w:r>
        <w:rPr>
          <w:i/>
          <w:sz w:val="20"/>
          <w:szCs w:val="20"/>
        </w:rPr>
        <mc:AlternateContent>
          <mc:Choice Requires="wps">
            <w:drawing>
              <wp:anchor distT="0" distB="0" distL="0" distR="0" allowOverlap="1" layoutInCell="1" locked="0" behindDoc="1" simplePos="0" relativeHeight="480657920">
                <wp:simplePos x="0" y="0"/>
                <wp:positionH relativeFrom="page">
                  <wp:posOffset>6025757</wp:posOffset>
                </wp:positionH>
                <wp:positionV relativeFrom="paragraph">
                  <wp:posOffset>422935</wp:posOffset>
                </wp:positionV>
                <wp:extent cx="35560" cy="21971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474.469086pt;margin-top:33.302010pt;width:2.8pt;height:17.3pt;mso-position-horizontal-relative:page;mso-position-vertical-relative:paragraph;z-index:-22658560" type="#_x0000_t202" id="docshape358"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b/>
          <w:bCs/>
          <w:w w:val="110"/>
          <w:sz w:val="20"/>
          <w:szCs w:val="20"/>
        </w:rPr>
        <w:t>Remark</w:t>
      </w:r>
      <w:r>
        <w:rPr>
          <w:b/>
          <w:bCs/>
          <w:spacing w:val="-11"/>
          <w:w w:val="110"/>
          <w:sz w:val="20"/>
          <w:szCs w:val="20"/>
        </w:rPr>
        <w:t> </w:t>
      </w:r>
      <w:r>
        <w:rPr>
          <w:b/>
          <w:bCs/>
          <w:w w:val="110"/>
          <w:sz w:val="20"/>
          <w:szCs w:val="20"/>
        </w:rPr>
        <w:t>1.6.14.</w:t>
      </w:r>
      <w:r>
        <w:rPr>
          <w:b/>
          <w:bCs/>
          <w:spacing w:val="13"/>
          <w:w w:val="110"/>
          <w:sz w:val="20"/>
          <w:szCs w:val="20"/>
        </w:rPr>
        <w:t> </w:t>
      </w:r>
      <w:r>
        <w:rPr>
          <w:i/>
          <w:iCs/>
          <w:w w:val="110"/>
          <w:sz w:val="20"/>
          <w:szCs w:val="20"/>
        </w:rPr>
        <w:t>Again,</w:t>
      </w:r>
      <w:r>
        <w:rPr>
          <w:i/>
          <w:iCs/>
          <w:spacing w:val="-6"/>
          <w:w w:val="110"/>
          <w:sz w:val="20"/>
          <w:szCs w:val="20"/>
        </w:rPr>
        <w:t> </w:t>
      </w:r>
      <w:r>
        <w:rPr>
          <w:i/>
          <w:iCs/>
          <w:w w:val="125"/>
          <w:sz w:val="20"/>
          <w:szCs w:val="20"/>
        </w:rPr>
        <w:t>ASCII</w:t>
      </w:r>
      <w:r>
        <w:rPr>
          <w:i/>
          <w:iCs/>
          <w:spacing w:val="-15"/>
          <w:w w:val="125"/>
          <w:sz w:val="20"/>
          <w:szCs w:val="20"/>
        </w:rPr>
        <w:t> </w:t>
      </w:r>
      <w:r>
        <w:rPr>
          <w:i/>
          <w:iCs/>
          <w:w w:val="110"/>
          <w:sz w:val="20"/>
          <w:szCs w:val="20"/>
        </w:rPr>
        <w:t>and</w:t>
      </w:r>
      <w:r>
        <w:rPr>
          <w:i/>
          <w:iCs/>
          <w:spacing w:val="-8"/>
          <w:w w:val="110"/>
          <w:sz w:val="20"/>
          <w:szCs w:val="20"/>
        </w:rPr>
        <w:t> </w:t>
      </w:r>
      <w:r>
        <w:rPr>
          <w:i/>
          <w:iCs/>
          <w:w w:val="110"/>
          <w:sz w:val="20"/>
          <w:szCs w:val="20"/>
        </w:rPr>
        <w:t>UNICODE</w:t>
      </w:r>
      <w:r>
        <w:rPr>
          <w:i/>
          <w:iCs/>
          <w:spacing w:val="-9"/>
          <w:w w:val="110"/>
          <w:sz w:val="20"/>
          <w:szCs w:val="20"/>
        </w:rPr>
        <w:t> </w:t>
      </w:r>
      <w:r>
        <w:rPr>
          <w:i/>
          <w:iCs/>
          <w:w w:val="110"/>
          <w:sz w:val="20"/>
          <w:szCs w:val="20"/>
        </w:rPr>
        <w:t>alphabets</w:t>
      </w:r>
      <w:r>
        <w:rPr>
          <w:i/>
          <w:iCs/>
          <w:spacing w:val="-9"/>
          <w:w w:val="110"/>
          <w:sz w:val="20"/>
          <w:szCs w:val="20"/>
        </w:rPr>
        <w:t> </w:t>
      </w:r>
      <w:r>
        <w:rPr>
          <w:i/>
          <w:iCs/>
          <w:w w:val="110"/>
          <w:sz w:val="20"/>
          <w:szCs w:val="20"/>
        </w:rPr>
        <w:t>are</w:t>
      </w:r>
      <w:r>
        <w:rPr>
          <w:i/>
          <w:iCs/>
          <w:spacing w:val="-9"/>
          <w:w w:val="110"/>
          <w:sz w:val="20"/>
          <w:szCs w:val="20"/>
        </w:rPr>
        <w:t> </w:t>
      </w:r>
      <w:r>
        <w:rPr>
          <w:i/>
          <w:iCs/>
          <w:w w:val="110"/>
          <w:sz w:val="20"/>
          <w:szCs w:val="20"/>
        </w:rPr>
        <w:t>constant-sized</w:t>
      </w:r>
      <w:r>
        <w:rPr>
          <w:i/>
          <w:iCs/>
          <w:spacing w:val="-9"/>
          <w:w w:val="110"/>
          <w:sz w:val="20"/>
          <w:szCs w:val="20"/>
        </w:rPr>
        <w:t> </w:t>
      </w:r>
      <w:r>
        <w:rPr>
          <w:i/>
          <w:iCs/>
          <w:w w:val="110"/>
          <w:sz w:val="20"/>
          <w:szCs w:val="20"/>
        </w:rPr>
        <w:t>(their</w:t>
      </w:r>
      <w:r>
        <w:rPr>
          <w:i/>
          <w:iCs/>
          <w:spacing w:val="-9"/>
          <w:w w:val="110"/>
          <w:sz w:val="20"/>
          <w:szCs w:val="20"/>
        </w:rPr>
        <w:t> </w:t>
      </w:r>
      <w:r>
        <w:rPr>
          <w:i/>
          <w:iCs/>
          <w:w w:val="110"/>
          <w:sz w:val="20"/>
          <w:szCs w:val="20"/>
        </w:rPr>
        <w:t>size</w:t>
      </w:r>
      <w:r>
        <w:rPr>
          <w:i/>
          <w:iCs/>
          <w:spacing w:val="-9"/>
          <w:w w:val="110"/>
          <w:sz w:val="20"/>
          <w:szCs w:val="20"/>
        </w:rPr>
        <w:t> </w:t>
      </w:r>
      <w:r>
        <w:rPr>
          <w:i/>
          <w:iCs/>
          <w:w w:val="110"/>
          <w:sz w:val="20"/>
          <w:szCs w:val="20"/>
        </w:rPr>
        <w:t>does</w:t>
      </w:r>
      <w:r>
        <w:rPr>
          <w:i/>
          <w:iCs/>
          <w:spacing w:val="-9"/>
          <w:w w:val="110"/>
          <w:sz w:val="20"/>
          <w:szCs w:val="20"/>
        </w:rPr>
        <w:t> </w:t>
      </w:r>
      <w:r>
        <w:rPr>
          <w:i/>
          <w:iCs/>
          <w:w w:val="110"/>
          <w:sz w:val="20"/>
          <w:szCs w:val="20"/>
        </w:rPr>
        <w:t>not</w:t>
      </w:r>
      <w:r>
        <w:rPr>
          <w:i/>
          <w:iCs/>
          <w:spacing w:val="-9"/>
          <w:w w:val="110"/>
          <w:sz w:val="20"/>
          <w:szCs w:val="20"/>
        </w:rPr>
        <w:t> </w:t>
      </w:r>
      <w:r>
        <w:rPr>
          <w:i/>
          <w:iCs/>
          <w:w w:val="110"/>
          <w:sz w:val="20"/>
          <w:szCs w:val="20"/>
        </w:rPr>
        <w:t>depend on</w:t>
      </w:r>
      <w:r>
        <w:rPr>
          <w:i/>
          <w:iCs/>
          <w:spacing w:val="-13"/>
          <w:w w:val="110"/>
          <w:sz w:val="20"/>
          <w:szCs w:val="20"/>
        </w:rPr>
        <w:t> </w:t>
      </w:r>
      <w:r>
        <w:rPr>
          <w:i/>
          <w:iCs/>
          <w:w w:val="110"/>
          <w:sz w:val="20"/>
          <w:szCs w:val="20"/>
        </w:rPr>
        <w:t>the</w:t>
      </w:r>
      <w:r>
        <w:rPr>
          <w:i/>
          <w:iCs/>
          <w:w w:val="110"/>
          <w:sz w:val="20"/>
          <w:szCs w:val="20"/>
        </w:rPr>
        <w:t> text</w:t>
      </w:r>
      <w:r>
        <w:rPr>
          <w:i/>
          <w:iCs/>
          <w:w w:val="110"/>
          <w:sz w:val="20"/>
          <w:szCs w:val="20"/>
        </w:rPr>
        <w:t> length</w:t>
      </w:r>
      <w:r>
        <w:rPr>
          <w:i/>
          <w:iCs/>
          <w:w w:val="110"/>
          <w:sz w:val="20"/>
          <w:szCs w:val="20"/>
        </w:rPr>
        <w:t> n):</w:t>
      </w:r>
      <w:r>
        <w:rPr>
          <w:i/>
          <w:iCs/>
          <w:spacing w:val="27"/>
          <w:w w:val="110"/>
          <w:sz w:val="20"/>
          <w:szCs w:val="20"/>
        </w:rPr>
        <w:t> </w:t>
      </w:r>
      <w:r>
        <w:rPr>
          <w:i/>
          <w:iCs/>
          <w:w w:val="110"/>
          <w:sz w:val="20"/>
          <w:szCs w:val="20"/>
        </w:rPr>
        <w:t>σ </w:t>
      </w:r>
      <w:r>
        <w:rPr>
          <w:w w:val="125"/>
          <w:sz w:val="20"/>
          <w:szCs w:val="20"/>
        </w:rPr>
        <w:t>=</w:t>
      </w:r>
      <w:r>
        <w:rPr>
          <w:spacing w:val="-10"/>
          <w:w w:val="125"/>
          <w:sz w:val="20"/>
          <w:szCs w:val="20"/>
        </w:rPr>
        <w:t> </w:t>
      </w:r>
      <w:r>
        <w:rPr>
          <w:i/>
          <w:iCs/>
          <w:w w:val="110"/>
          <w:sz w:val="20"/>
          <w:szCs w:val="20"/>
        </w:rPr>
        <w:t>O</w:t>
      </w:r>
      <w:r>
        <w:rPr>
          <w:w w:val="110"/>
          <w:sz w:val="20"/>
          <w:szCs w:val="20"/>
        </w:rPr>
        <w:t>(1)</w:t>
      </w:r>
      <w:r>
        <w:rPr>
          <w:i/>
          <w:iCs/>
          <w:w w:val="110"/>
          <w:sz w:val="20"/>
          <w:szCs w:val="20"/>
        </w:rPr>
        <w:t>.</w:t>
      </w:r>
      <w:r>
        <w:rPr>
          <w:i/>
          <w:iCs/>
          <w:spacing w:val="28"/>
          <w:w w:val="110"/>
          <w:sz w:val="20"/>
          <w:szCs w:val="20"/>
        </w:rPr>
        <w:t> </w:t>
      </w:r>
      <w:r>
        <w:rPr>
          <w:i/>
          <w:iCs/>
          <w:w w:val="110"/>
          <w:sz w:val="20"/>
          <w:szCs w:val="20"/>
        </w:rPr>
        <w:t>In</w:t>
      </w:r>
      <w:r>
        <w:rPr>
          <w:i/>
          <w:iCs/>
          <w:w w:val="110"/>
          <w:sz w:val="20"/>
          <w:szCs w:val="20"/>
        </w:rPr>
        <w:t> those</w:t>
      </w:r>
      <w:r>
        <w:rPr>
          <w:i/>
          <w:iCs/>
          <w:w w:val="110"/>
          <w:sz w:val="20"/>
          <w:szCs w:val="20"/>
        </w:rPr>
        <w:t> cases,</w:t>
      </w:r>
      <w:r>
        <w:rPr>
          <w:i/>
          <w:iCs/>
          <w:w w:val="110"/>
          <w:sz w:val="20"/>
          <w:szCs w:val="20"/>
        </w:rPr>
        <w:t> the</w:t>
      </w:r>
      <w:r>
        <w:rPr>
          <w:i/>
          <w:iCs/>
          <w:w w:val="110"/>
          <w:sz w:val="20"/>
          <w:szCs w:val="20"/>
        </w:rPr>
        <w:t> FM-index</w:t>
      </w:r>
      <w:r>
        <w:rPr>
          <w:i/>
          <w:iCs/>
          <w:w w:val="110"/>
          <w:sz w:val="20"/>
          <w:szCs w:val="20"/>
        </w:rPr>
        <w:t> uses</w:t>
      </w:r>
      <w:r>
        <w:rPr>
          <w:i/>
          <w:iCs/>
          <w:w w:val="110"/>
          <w:sz w:val="20"/>
          <w:szCs w:val="20"/>
        </w:rPr>
        <w:t> </w:t>
      </w:r>
      <w:r>
        <w:rPr>
          <w:i/>
          <w:iCs/>
          <w:w w:val="125"/>
          <w:sz w:val="20"/>
          <w:szCs w:val="20"/>
        </w:rPr>
        <w:t>nH</w:t>
      </w:r>
      <w:r>
        <w:rPr>
          <w:i/>
          <w:iCs/>
          <w:w w:val="125"/>
          <w:sz w:val="20"/>
          <w:szCs w:val="20"/>
          <w:vertAlign w:val="subscript"/>
        </w:rPr>
        <w:t>k</w:t>
      </w:r>
      <w:r>
        <w:rPr>
          <w:w w:val="125"/>
          <w:sz w:val="20"/>
          <w:szCs w:val="20"/>
          <w:vertAlign w:val="baseline"/>
        </w:rPr>
        <w:t>(</w:t>
      </w:r>
      <w:r>
        <w:rPr>
          <w:i/>
          <w:iCs/>
          <w:w w:val="125"/>
          <w:sz w:val="20"/>
          <w:szCs w:val="20"/>
          <w:vertAlign w:val="baseline"/>
        </w:rPr>
        <w:t>S</w:t>
      </w:r>
      <w:r>
        <w:rPr>
          <w:w w:val="125"/>
          <w:sz w:val="20"/>
          <w:szCs w:val="20"/>
          <w:vertAlign w:val="baseline"/>
        </w:rPr>
        <w:t>)</w:t>
      </w:r>
      <w:r>
        <w:rPr>
          <w:spacing w:val="-15"/>
          <w:w w:val="125"/>
          <w:sz w:val="20"/>
          <w:szCs w:val="20"/>
          <w:vertAlign w:val="baseline"/>
        </w:rPr>
        <w:t> </w:t>
      </w:r>
      <w:r>
        <w:rPr>
          <w:w w:val="125"/>
          <w:sz w:val="20"/>
          <w:szCs w:val="20"/>
          <w:vertAlign w:val="baseline"/>
        </w:rPr>
        <w:t>+</w:t>
      </w:r>
      <w:r>
        <w:rPr>
          <w:spacing w:val="-14"/>
          <w:w w:val="125"/>
          <w:sz w:val="20"/>
          <w:szCs w:val="20"/>
          <w:vertAlign w:val="baseline"/>
        </w:rPr>
        <w:t> </w:t>
      </w:r>
      <w:r>
        <w:rPr>
          <w:i/>
          <w:iCs/>
          <w:w w:val="110"/>
          <w:sz w:val="20"/>
          <w:szCs w:val="20"/>
          <w:vertAlign w:val="baseline"/>
        </w:rPr>
        <w:t>o</w:t>
      </w:r>
      <w:r>
        <w:rPr>
          <w:w w:val="110"/>
          <w:sz w:val="20"/>
          <w:szCs w:val="20"/>
          <w:vertAlign w:val="baseline"/>
        </w:rPr>
        <w:t>(</w:t>
      </w:r>
      <w:r>
        <w:rPr>
          <w:i/>
          <w:iCs/>
          <w:w w:val="110"/>
          <w:sz w:val="20"/>
          <w:szCs w:val="20"/>
          <w:vertAlign w:val="baseline"/>
        </w:rPr>
        <w:t>n</w:t>
      </w:r>
      <w:r>
        <w:rPr>
          <w:i/>
          <w:iCs/>
          <w:spacing w:val="-12"/>
          <w:w w:val="110"/>
          <w:sz w:val="20"/>
          <w:szCs w:val="20"/>
          <w:vertAlign w:val="baseline"/>
        </w:rPr>
        <w:t> </w:t>
      </w:r>
      <w:r>
        <w:rPr>
          <w:w w:val="110"/>
          <w:sz w:val="20"/>
          <w:szCs w:val="20"/>
          <w:vertAlign w:val="baseline"/>
        </w:rPr>
        <w:t>log</w:t>
      </w:r>
      <w:r>
        <w:rPr>
          <w:spacing w:val="-13"/>
          <w:w w:val="110"/>
          <w:sz w:val="20"/>
          <w:szCs w:val="20"/>
          <w:vertAlign w:val="baseline"/>
        </w:rPr>
        <w:t> </w:t>
      </w:r>
      <w:r>
        <w:rPr>
          <w:i/>
          <w:iCs/>
          <w:w w:val="110"/>
          <w:sz w:val="20"/>
          <w:szCs w:val="20"/>
          <w:vertAlign w:val="baseline"/>
        </w:rPr>
        <w:t>σ</w:t>
      </w:r>
      <w:r>
        <w:rPr>
          <w:w w:val="110"/>
          <w:sz w:val="20"/>
          <w:szCs w:val="20"/>
          <w:vertAlign w:val="baseline"/>
        </w:rPr>
        <w:t>)</w:t>
      </w:r>
      <w:r>
        <w:rPr>
          <w:w w:val="110"/>
          <w:sz w:val="20"/>
          <w:szCs w:val="20"/>
          <w:vertAlign w:val="baseline"/>
        </w:rPr>
        <w:t> </w:t>
      </w:r>
      <w:r>
        <w:rPr>
          <w:i/>
          <w:iCs/>
          <w:w w:val="110"/>
          <w:sz w:val="20"/>
          <w:szCs w:val="20"/>
          <w:vertAlign w:val="baseline"/>
        </w:rPr>
        <w:t>bits</w:t>
      </w:r>
      <w:r>
        <w:rPr>
          <w:i/>
          <w:iCs/>
          <w:w w:val="110"/>
          <w:sz w:val="20"/>
          <w:szCs w:val="20"/>
          <w:vertAlign w:val="baseline"/>
        </w:rPr>
        <w:t> of</w:t>
      </w:r>
      <w:r>
        <w:rPr>
          <w:i/>
          <w:iCs/>
          <w:w w:val="110"/>
          <w:sz w:val="20"/>
          <w:szCs w:val="20"/>
          <w:vertAlign w:val="baseline"/>
        </w:rPr>
        <w:t> space, count</w:t>
      </w:r>
      <w:r>
        <w:rPr>
          <w:w w:val="110"/>
          <w:sz w:val="20"/>
          <w:szCs w:val="20"/>
          <w:vertAlign w:val="baseline"/>
        </w:rPr>
        <w:t>(</w:t>
      </w:r>
      <w:r>
        <w:rPr>
          <w:i/>
          <w:iCs/>
          <w:w w:val="110"/>
          <w:sz w:val="20"/>
          <w:szCs w:val="20"/>
          <w:vertAlign w:val="baseline"/>
        </w:rPr>
        <w:t>P</w:t>
      </w:r>
      <w:r>
        <w:rPr>
          <w:i/>
          <w:iCs/>
          <w:spacing w:val="-13"/>
          <w:w w:val="110"/>
          <w:sz w:val="20"/>
          <w:szCs w:val="20"/>
          <w:vertAlign w:val="baseline"/>
        </w:rPr>
        <w:t> </w:t>
      </w:r>
      <w:r>
        <w:rPr>
          <w:w w:val="110"/>
          <w:sz w:val="20"/>
          <w:szCs w:val="20"/>
          <w:vertAlign w:val="baseline"/>
        </w:rPr>
        <w:t>)</w:t>
      </w:r>
      <w:r>
        <w:rPr>
          <w:spacing w:val="-12"/>
          <w:w w:val="110"/>
          <w:sz w:val="20"/>
          <w:szCs w:val="20"/>
          <w:vertAlign w:val="baseline"/>
        </w:rPr>
        <w:t> </w:t>
      </w:r>
      <w:r>
        <w:rPr>
          <w:i/>
          <w:iCs/>
          <w:w w:val="110"/>
          <w:sz w:val="20"/>
          <w:szCs w:val="20"/>
          <w:vertAlign w:val="baseline"/>
        </w:rPr>
        <w:t>queries</w:t>
      </w:r>
      <w:r>
        <w:rPr>
          <w:i/>
          <w:iCs/>
          <w:spacing w:val="-13"/>
          <w:w w:val="110"/>
          <w:sz w:val="20"/>
          <w:szCs w:val="20"/>
          <w:vertAlign w:val="baseline"/>
        </w:rPr>
        <w:t> </w:t>
      </w:r>
      <w:r>
        <w:rPr>
          <w:i/>
          <w:iCs/>
          <w:w w:val="110"/>
          <w:sz w:val="20"/>
          <w:szCs w:val="20"/>
          <w:vertAlign w:val="baseline"/>
        </w:rPr>
        <w:t>are</w:t>
      </w:r>
      <w:r>
        <w:rPr>
          <w:i/>
          <w:iCs/>
          <w:spacing w:val="-12"/>
          <w:w w:val="110"/>
          <w:sz w:val="20"/>
          <w:szCs w:val="20"/>
          <w:vertAlign w:val="baseline"/>
        </w:rPr>
        <w:t> </w:t>
      </w:r>
      <w:r>
        <w:rPr>
          <w:i/>
          <w:iCs/>
          <w:w w:val="110"/>
          <w:sz w:val="20"/>
          <w:szCs w:val="20"/>
          <w:vertAlign w:val="baseline"/>
        </w:rPr>
        <w:t>supported</w:t>
      </w:r>
      <w:r>
        <w:rPr>
          <w:i/>
          <w:iCs/>
          <w:spacing w:val="-2"/>
          <w:w w:val="110"/>
          <w:sz w:val="20"/>
          <w:szCs w:val="20"/>
          <w:vertAlign w:val="baseline"/>
        </w:rPr>
        <w:t> </w:t>
      </w:r>
      <w:r>
        <w:rPr>
          <w:i/>
          <w:iCs/>
          <w:w w:val="110"/>
          <w:sz w:val="20"/>
          <w:szCs w:val="20"/>
          <w:vertAlign w:val="baseline"/>
        </w:rPr>
        <w:t>in</w:t>
      </w:r>
      <w:r>
        <w:rPr>
          <w:i/>
          <w:iCs/>
          <w:spacing w:val="-2"/>
          <w:w w:val="110"/>
          <w:sz w:val="20"/>
          <w:szCs w:val="20"/>
          <w:vertAlign w:val="baseline"/>
        </w:rPr>
        <w:t> </w:t>
      </w:r>
      <w:r>
        <w:rPr>
          <w:i/>
          <w:iCs/>
          <w:w w:val="110"/>
          <w:sz w:val="20"/>
          <w:szCs w:val="20"/>
          <w:vertAlign w:val="baseline"/>
        </w:rPr>
        <w:t>optimal</w:t>
      </w:r>
      <w:r>
        <w:rPr>
          <w:i/>
          <w:iCs/>
          <w:spacing w:val="-2"/>
          <w:w w:val="110"/>
          <w:sz w:val="20"/>
          <w:szCs w:val="20"/>
          <w:vertAlign w:val="baseline"/>
        </w:rPr>
        <w:t> </w:t>
      </w:r>
      <w:r>
        <w:rPr>
          <w:i/>
          <w:iCs/>
          <w:w w:val="110"/>
          <w:sz w:val="20"/>
          <w:szCs w:val="20"/>
          <w:vertAlign w:val="baseline"/>
        </w:rPr>
        <w:t>time</w:t>
      </w:r>
      <w:r>
        <w:rPr>
          <w:i/>
          <w:iCs/>
          <w:spacing w:val="-2"/>
          <w:w w:val="110"/>
          <w:sz w:val="20"/>
          <w:szCs w:val="20"/>
          <w:vertAlign w:val="baseline"/>
        </w:rPr>
        <w:t> </w:t>
      </w:r>
      <w:r>
        <w:rPr>
          <w:i/>
          <w:iCs/>
          <w:w w:val="110"/>
          <w:sz w:val="20"/>
          <w:szCs w:val="20"/>
          <w:vertAlign w:val="baseline"/>
        </w:rPr>
        <w:t>O</w:t>
      </w:r>
      <w:r>
        <w:rPr>
          <w:w w:val="110"/>
          <w:sz w:val="20"/>
          <w:szCs w:val="20"/>
          <w:vertAlign w:val="baseline"/>
        </w:rPr>
        <w:t>(</w:t>
      </w:r>
      <w:r>
        <w:rPr>
          <w:i/>
          <w:iCs/>
          <w:w w:val="110"/>
          <w:sz w:val="20"/>
          <w:szCs w:val="20"/>
          <w:vertAlign w:val="baseline"/>
        </w:rPr>
        <w:t>m</w:t>
      </w:r>
      <w:r>
        <w:rPr>
          <w:w w:val="110"/>
          <w:sz w:val="20"/>
          <w:szCs w:val="20"/>
          <w:vertAlign w:val="baseline"/>
        </w:rPr>
        <w:t>)</w:t>
      </w:r>
      <w:r>
        <w:rPr>
          <w:i/>
          <w:iCs/>
          <w:w w:val="110"/>
          <w:sz w:val="20"/>
          <w:szCs w:val="20"/>
          <w:vertAlign w:val="baseline"/>
        </w:rPr>
        <w:t>, locate</w:t>
      </w:r>
      <w:r>
        <w:rPr>
          <w:w w:val="110"/>
          <w:sz w:val="20"/>
          <w:szCs w:val="20"/>
          <w:vertAlign w:val="baseline"/>
        </w:rPr>
        <w:t>(</w:t>
      </w:r>
      <w:r>
        <w:rPr>
          <w:i/>
          <w:iCs/>
          <w:w w:val="110"/>
          <w:sz w:val="20"/>
          <w:szCs w:val="20"/>
          <w:vertAlign w:val="baseline"/>
        </w:rPr>
        <w:t>P</w:t>
      </w:r>
      <w:r>
        <w:rPr>
          <w:i/>
          <w:iCs/>
          <w:spacing w:val="-13"/>
          <w:w w:val="110"/>
          <w:sz w:val="20"/>
          <w:szCs w:val="20"/>
          <w:vertAlign w:val="baseline"/>
        </w:rPr>
        <w:t> </w:t>
      </w:r>
      <w:r>
        <w:rPr>
          <w:w w:val="110"/>
          <w:sz w:val="20"/>
          <w:szCs w:val="20"/>
          <w:vertAlign w:val="baseline"/>
        </w:rPr>
        <w:t>)</w:t>
      </w:r>
      <w:r>
        <w:rPr>
          <w:spacing w:val="-1"/>
          <w:w w:val="110"/>
          <w:sz w:val="20"/>
          <w:szCs w:val="20"/>
          <w:vertAlign w:val="baseline"/>
        </w:rPr>
        <w:t> </w:t>
      </w:r>
      <w:r>
        <w:rPr>
          <w:i/>
          <w:iCs/>
          <w:w w:val="110"/>
          <w:sz w:val="20"/>
          <w:szCs w:val="20"/>
          <w:vertAlign w:val="baseline"/>
        </w:rPr>
        <w:t>queries</w:t>
      </w:r>
      <w:r>
        <w:rPr>
          <w:i/>
          <w:iCs/>
          <w:spacing w:val="-2"/>
          <w:w w:val="110"/>
          <w:sz w:val="20"/>
          <w:szCs w:val="20"/>
          <w:vertAlign w:val="baseline"/>
        </w:rPr>
        <w:t> </w:t>
      </w:r>
      <w:r>
        <w:rPr>
          <w:i/>
          <w:iCs/>
          <w:w w:val="110"/>
          <w:sz w:val="20"/>
          <w:szCs w:val="20"/>
          <w:vertAlign w:val="baseline"/>
        </w:rPr>
        <w:t>in</w:t>
      </w:r>
      <w:r>
        <w:rPr>
          <w:i/>
          <w:iCs/>
          <w:spacing w:val="-2"/>
          <w:w w:val="110"/>
          <w:sz w:val="20"/>
          <w:szCs w:val="20"/>
          <w:vertAlign w:val="baseline"/>
        </w:rPr>
        <w:t> </w:t>
      </w:r>
      <w:r>
        <w:rPr>
          <w:i/>
          <w:iCs/>
          <w:w w:val="110"/>
          <w:sz w:val="20"/>
          <w:szCs w:val="20"/>
          <w:vertAlign w:val="baseline"/>
        </w:rPr>
        <w:t>time</w:t>
      </w:r>
      <w:r>
        <w:rPr>
          <w:i/>
          <w:iCs/>
          <w:spacing w:val="-2"/>
          <w:w w:val="110"/>
          <w:sz w:val="20"/>
          <w:szCs w:val="20"/>
          <w:vertAlign w:val="baseline"/>
        </w:rPr>
        <w:t> </w:t>
      </w:r>
      <w:r>
        <w:rPr>
          <w:i/>
          <w:iCs/>
          <w:w w:val="110"/>
          <w:sz w:val="20"/>
          <w:szCs w:val="20"/>
          <w:vertAlign w:val="baseline"/>
        </w:rPr>
        <w:t>O</w:t>
      </w:r>
      <w:r>
        <w:rPr>
          <w:w w:val="110"/>
          <w:sz w:val="20"/>
          <w:szCs w:val="20"/>
          <w:vertAlign w:val="baseline"/>
        </w:rPr>
        <w:t>(</w:t>
      </w:r>
      <w:r>
        <w:rPr>
          <w:i/>
          <w:iCs/>
          <w:w w:val="110"/>
          <w:sz w:val="20"/>
          <w:szCs w:val="20"/>
          <w:vertAlign w:val="baseline"/>
        </w:rPr>
        <w:t>m</w:t>
      </w:r>
      <w:r>
        <w:rPr>
          <w:w w:val="110"/>
          <w:sz w:val="20"/>
          <w:szCs w:val="20"/>
          <w:vertAlign w:val="baseline"/>
        </w:rPr>
        <w:t>+</w:t>
      </w:r>
      <w:r>
        <w:rPr>
          <w:i/>
          <w:iCs/>
          <w:w w:val="110"/>
          <w:sz w:val="20"/>
          <w:szCs w:val="20"/>
          <w:vertAlign w:val="baseline"/>
        </w:rPr>
        <w:t>occ</w:t>
      </w:r>
      <w:r>
        <w:rPr>
          <w:i/>
          <w:iCs/>
          <w:spacing w:val="19"/>
          <w:w w:val="110"/>
          <w:sz w:val="20"/>
          <w:szCs w:val="20"/>
          <w:vertAlign w:val="baseline"/>
        </w:rPr>
        <w:t> </w:t>
      </w:r>
      <w:r>
        <w:rPr>
          <w:w w:val="110"/>
          <w:sz w:val="20"/>
          <w:szCs w:val="20"/>
          <w:vertAlign w:val="baseline"/>
        </w:rPr>
        <w:t>(log</w:t>
      </w:r>
      <w:r>
        <w:rPr>
          <w:spacing w:val="-13"/>
          <w:w w:val="110"/>
          <w:sz w:val="20"/>
          <w:szCs w:val="20"/>
          <w:vertAlign w:val="baseline"/>
        </w:rPr>
        <w:t> </w:t>
      </w:r>
      <w:r>
        <w:rPr>
          <w:i/>
          <w:iCs/>
          <w:w w:val="125"/>
          <w:sz w:val="20"/>
          <w:szCs w:val="20"/>
          <w:vertAlign w:val="baseline"/>
        </w:rPr>
        <w:t>n</w:t>
      </w:r>
      <w:r>
        <w:rPr>
          <w:w w:val="125"/>
          <w:sz w:val="20"/>
          <w:szCs w:val="20"/>
          <w:vertAlign w:val="baseline"/>
        </w:rPr>
        <w:t>)</w:t>
      </w:r>
      <w:r>
        <w:rPr>
          <w:w w:val="125"/>
          <w:sz w:val="20"/>
          <w:szCs w:val="20"/>
          <w:vertAlign w:val="superscript"/>
        </w:rPr>
        <w:t>1+</w:t>
      </w:r>
      <w:r>
        <w:rPr>
          <w:i/>
          <w:iCs/>
          <w:w w:val="125"/>
          <w:sz w:val="20"/>
          <w:szCs w:val="20"/>
          <w:vertAlign w:val="superscript"/>
        </w:rPr>
        <w:t>ϵ</w:t>
      </w:r>
      <w:r>
        <w:rPr>
          <w:w w:val="125"/>
          <w:sz w:val="20"/>
          <w:szCs w:val="20"/>
          <w:vertAlign w:val="baseline"/>
        </w:rPr>
        <w:t>)</w:t>
      </w:r>
      <w:r>
        <w:rPr>
          <w:i/>
          <w:iCs/>
          <w:w w:val="125"/>
          <w:sz w:val="20"/>
          <w:szCs w:val="20"/>
          <w:vertAlign w:val="baseline"/>
        </w:rPr>
        <w:t>, </w:t>
      </w:r>
      <w:r>
        <w:rPr>
          <w:i/>
          <w:iCs/>
          <w:w w:val="110"/>
          <w:sz w:val="20"/>
          <w:szCs w:val="20"/>
          <w:vertAlign w:val="baseline"/>
        </w:rPr>
        <w:t>and</w:t>
      </w:r>
      <w:r>
        <w:rPr>
          <w:i/>
          <w:iCs/>
          <w:spacing w:val="40"/>
          <w:w w:val="110"/>
          <w:sz w:val="20"/>
          <w:szCs w:val="20"/>
          <w:vertAlign w:val="baseline"/>
        </w:rPr>
        <w:t> </w:t>
      </w:r>
      <w:r>
        <w:rPr>
          <w:i/>
          <w:iCs/>
          <w:w w:val="110"/>
          <w:sz w:val="20"/>
          <w:szCs w:val="20"/>
          <w:vertAlign w:val="baseline"/>
        </w:rPr>
        <w:t>extract</w:t>
      </w:r>
      <w:r>
        <w:rPr>
          <w:w w:val="110"/>
          <w:sz w:val="20"/>
          <w:szCs w:val="20"/>
          <w:vertAlign w:val="baseline"/>
        </w:rPr>
        <w:t>(</w:t>
      </w:r>
      <w:r>
        <w:rPr>
          <w:i/>
          <w:iCs/>
          <w:w w:val="110"/>
          <w:sz w:val="20"/>
          <w:szCs w:val="20"/>
          <w:vertAlign w:val="baseline"/>
        </w:rPr>
        <w:t>i,</w:t>
      </w:r>
      <w:r>
        <w:rPr>
          <w:i/>
          <w:iCs/>
          <w:spacing w:val="-6"/>
          <w:w w:val="110"/>
          <w:sz w:val="20"/>
          <w:szCs w:val="20"/>
          <w:vertAlign w:val="baseline"/>
        </w:rPr>
        <w:t> </w:t>
      </w:r>
      <w:r>
        <w:rPr>
          <w:i/>
          <w:iCs/>
          <w:w w:val="110"/>
          <w:sz w:val="20"/>
          <w:szCs w:val="20"/>
          <w:vertAlign w:val="baseline"/>
        </w:rPr>
        <w:t>ℓ</w:t>
      </w:r>
      <w:r>
        <w:rPr>
          <w:w w:val="110"/>
          <w:sz w:val="20"/>
          <w:szCs w:val="20"/>
          <w:vertAlign w:val="baseline"/>
        </w:rPr>
        <w:t>)</w:t>
      </w:r>
      <w:r>
        <w:rPr>
          <w:spacing w:val="40"/>
          <w:w w:val="110"/>
          <w:sz w:val="20"/>
          <w:szCs w:val="20"/>
          <w:vertAlign w:val="baseline"/>
        </w:rPr>
        <w:t> </w:t>
      </w:r>
      <w:r>
        <w:rPr>
          <w:i/>
          <w:iCs/>
          <w:w w:val="110"/>
          <w:sz w:val="20"/>
          <w:szCs w:val="20"/>
          <w:vertAlign w:val="baseline"/>
        </w:rPr>
        <w:t>queries</w:t>
      </w:r>
      <w:r>
        <w:rPr>
          <w:i/>
          <w:iCs/>
          <w:spacing w:val="40"/>
          <w:w w:val="110"/>
          <w:sz w:val="20"/>
          <w:szCs w:val="20"/>
          <w:vertAlign w:val="baseline"/>
        </w:rPr>
        <w:t> </w:t>
      </w:r>
      <w:r>
        <w:rPr>
          <w:i/>
          <w:iCs/>
          <w:w w:val="110"/>
          <w:sz w:val="20"/>
          <w:szCs w:val="20"/>
          <w:vertAlign w:val="baseline"/>
        </w:rPr>
        <w:t>in</w:t>
      </w:r>
      <w:r>
        <w:rPr>
          <w:i/>
          <w:iCs/>
          <w:spacing w:val="40"/>
          <w:w w:val="110"/>
          <w:sz w:val="20"/>
          <w:szCs w:val="20"/>
          <w:vertAlign w:val="baseline"/>
        </w:rPr>
        <w:t> </w:t>
      </w:r>
      <w:r>
        <w:rPr>
          <w:i/>
          <w:iCs/>
          <w:w w:val="110"/>
          <w:sz w:val="20"/>
          <w:szCs w:val="20"/>
          <w:vertAlign w:val="baseline"/>
        </w:rPr>
        <w:t>time</w:t>
      </w:r>
      <w:r>
        <w:rPr>
          <w:i/>
          <w:iCs/>
          <w:spacing w:val="40"/>
          <w:w w:val="110"/>
          <w:sz w:val="20"/>
          <w:szCs w:val="20"/>
          <w:vertAlign w:val="baseline"/>
        </w:rPr>
        <w:t> </w:t>
      </w:r>
      <w:r>
        <w:rPr>
          <w:i/>
          <w:iCs/>
          <w:w w:val="110"/>
          <w:sz w:val="20"/>
          <w:szCs w:val="20"/>
          <w:vertAlign w:val="baseline"/>
        </w:rPr>
        <w:t>O</w:t>
      </w:r>
      <w:r>
        <w:rPr>
          <w:w w:val="110"/>
          <w:sz w:val="20"/>
          <w:szCs w:val="20"/>
          <w:vertAlign w:val="baseline"/>
        </w:rPr>
        <w:t>((log</w:t>
      </w:r>
      <w:r>
        <w:rPr>
          <w:spacing w:val="-4"/>
          <w:w w:val="110"/>
          <w:sz w:val="20"/>
          <w:szCs w:val="20"/>
          <w:vertAlign w:val="baseline"/>
        </w:rPr>
        <w:t> </w:t>
      </w:r>
      <w:r>
        <w:rPr>
          <w:i/>
          <w:iCs/>
          <w:w w:val="125"/>
          <w:sz w:val="20"/>
          <w:szCs w:val="20"/>
          <w:vertAlign w:val="baseline"/>
        </w:rPr>
        <w:t>n</w:t>
      </w:r>
      <w:r>
        <w:rPr>
          <w:w w:val="125"/>
          <w:sz w:val="20"/>
          <w:szCs w:val="20"/>
          <w:vertAlign w:val="baseline"/>
        </w:rPr>
        <w:t>)</w:t>
      </w:r>
      <w:r>
        <w:rPr>
          <w:w w:val="125"/>
          <w:sz w:val="20"/>
          <w:szCs w:val="20"/>
          <w:vertAlign w:val="superscript"/>
        </w:rPr>
        <w:t>1+</w:t>
      </w:r>
      <w:r>
        <w:rPr>
          <w:i/>
          <w:iCs/>
          <w:w w:val="125"/>
          <w:sz w:val="20"/>
          <w:szCs w:val="20"/>
          <w:vertAlign w:val="superscript"/>
        </w:rPr>
        <w:t>ϵ</w:t>
      </w:r>
      <w:r>
        <w:rPr>
          <w:i/>
          <w:iCs/>
          <w:w w:val="125"/>
          <w:sz w:val="20"/>
          <w:szCs w:val="20"/>
          <w:vertAlign w:val="baseline"/>
        </w:rPr>
        <w:t> </w:t>
      </w:r>
      <w:r>
        <w:rPr>
          <w:w w:val="125"/>
          <w:sz w:val="20"/>
          <w:szCs w:val="20"/>
          <w:vertAlign w:val="baseline"/>
        </w:rPr>
        <w:t>+ </w:t>
      </w:r>
      <w:r>
        <w:rPr>
          <w:i/>
          <w:iCs/>
          <w:w w:val="110"/>
          <w:sz w:val="20"/>
          <w:szCs w:val="20"/>
          <w:vertAlign w:val="baseline"/>
        </w:rPr>
        <w:t>ℓ</w:t>
      </w:r>
      <w:r>
        <w:rPr>
          <w:w w:val="110"/>
          <w:sz w:val="20"/>
          <w:szCs w:val="20"/>
          <w:vertAlign w:val="baseline"/>
        </w:rPr>
        <w:t>)</w:t>
      </w:r>
      <w:r>
        <w:rPr>
          <w:i/>
          <w:iCs/>
          <w:w w:val="110"/>
          <w:sz w:val="20"/>
          <w:szCs w:val="20"/>
          <w:vertAlign w:val="baseline"/>
        </w:rPr>
        <w:t>.</w:t>
      </w:r>
    </w:p>
    <w:p>
      <w:pPr>
        <w:pStyle w:val="BodyText"/>
        <w:spacing w:before="151"/>
        <w:ind w:left="559"/>
      </w:pPr>
      <w:r>
        <w:rPr>
          <w:w w:val="105"/>
        </w:rPr>
        <w:t>To</w:t>
      </w:r>
      <w:r>
        <w:rPr>
          <w:spacing w:val="17"/>
          <w:w w:val="105"/>
        </w:rPr>
        <w:t> </w:t>
      </w:r>
      <w:r>
        <w:rPr>
          <w:w w:val="105"/>
        </w:rPr>
        <w:t>convince</w:t>
      </w:r>
      <w:r>
        <w:rPr>
          <w:spacing w:val="17"/>
          <w:w w:val="105"/>
        </w:rPr>
        <w:t> </w:t>
      </w:r>
      <w:r>
        <w:rPr>
          <w:w w:val="105"/>
        </w:rPr>
        <w:t>yourself</w:t>
      </w:r>
      <w:r>
        <w:rPr>
          <w:spacing w:val="17"/>
          <w:w w:val="105"/>
        </w:rPr>
        <w:t> </w:t>
      </w:r>
      <w:r>
        <w:rPr>
          <w:w w:val="105"/>
        </w:rPr>
        <w:t>that</w:t>
      </w:r>
      <w:r>
        <w:rPr>
          <w:spacing w:val="17"/>
          <w:w w:val="105"/>
        </w:rPr>
        <w:t> </w:t>
      </w:r>
      <w:r>
        <w:rPr>
          <w:w w:val="105"/>
        </w:rPr>
        <w:t>the</w:t>
      </w:r>
      <w:r>
        <w:rPr>
          <w:spacing w:val="17"/>
          <w:w w:val="105"/>
        </w:rPr>
        <w:t> </w:t>
      </w:r>
      <w:r>
        <w:rPr>
          <w:w w:val="105"/>
        </w:rPr>
        <w:t>FM-index</w:t>
      </w:r>
      <w:r>
        <w:rPr>
          <w:spacing w:val="18"/>
          <w:w w:val="105"/>
        </w:rPr>
        <w:t> </w:t>
      </w:r>
      <w:r>
        <w:rPr>
          <w:w w:val="105"/>
        </w:rPr>
        <w:t>is</w:t>
      </w:r>
      <w:r>
        <w:rPr>
          <w:spacing w:val="17"/>
          <w:w w:val="105"/>
        </w:rPr>
        <w:t> </w:t>
      </w:r>
      <w:r>
        <w:rPr>
          <w:w w:val="105"/>
        </w:rPr>
        <w:t>really</w:t>
      </w:r>
      <w:r>
        <w:rPr>
          <w:spacing w:val="17"/>
          <w:w w:val="105"/>
        </w:rPr>
        <w:t> </w:t>
      </w:r>
      <w:r>
        <w:rPr>
          <w:w w:val="105"/>
        </w:rPr>
        <w:t>small,</w:t>
      </w:r>
      <w:r>
        <w:rPr>
          <w:spacing w:val="17"/>
          <w:w w:val="105"/>
        </w:rPr>
        <w:t> </w:t>
      </w:r>
      <w:r>
        <w:rPr>
          <w:w w:val="105"/>
        </w:rPr>
        <w:t>consider</w:t>
      </w:r>
      <w:r>
        <w:rPr>
          <w:spacing w:val="17"/>
          <w:w w:val="105"/>
        </w:rPr>
        <w:t> </w:t>
      </w:r>
      <w:r>
        <w:rPr>
          <w:w w:val="105"/>
        </w:rPr>
        <w:t>the</w:t>
      </w:r>
      <w:r>
        <w:rPr>
          <w:spacing w:val="17"/>
          <w:w w:val="105"/>
        </w:rPr>
        <w:t> </w:t>
      </w:r>
      <w:r>
        <w:rPr>
          <w:w w:val="105"/>
        </w:rPr>
        <w:t>following</w:t>
      </w:r>
      <w:r>
        <w:rPr>
          <w:spacing w:val="18"/>
          <w:w w:val="105"/>
        </w:rPr>
        <w:t> </w:t>
      </w:r>
      <w:r>
        <w:rPr>
          <w:spacing w:val="-2"/>
          <w:w w:val="105"/>
        </w:rPr>
        <w:t>example:</w:t>
      </w:r>
    </w:p>
    <w:p>
      <w:pPr>
        <w:pStyle w:val="BodyText"/>
        <w:spacing w:after="0"/>
        <w:sectPr>
          <w:type w:val="continuous"/>
          <w:pgSz w:w="12240" w:h="15840"/>
          <w:pgMar w:header="0" w:footer="1052" w:top="1820" w:bottom="280" w:left="1440" w:right="1080"/>
        </w:sectPr>
      </w:pPr>
    </w:p>
    <w:p>
      <w:pPr>
        <w:spacing w:line="240" w:lineRule="exact" w:before="68"/>
        <w:ind w:left="260" w:right="616" w:firstLine="0"/>
        <w:jc w:val="both"/>
        <w:rPr>
          <w:i/>
          <w:sz w:val="20"/>
        </w:rPr>
      </w:pPr>
      <w:r>
        <w:rPr>
          <w:i/>
          <w:sz w:val="20"/>
        </w:rPr>
        <mc:AlternateContent>
          <mc:Choice Requires="wps">
            <w:drawing>
              <wp:anchor distT="0" distB="0" distL="0" distR="0" allowOverlap="1" layoutInCell="1" locked="0" behindDoc="1" simplePos="0" relativeHeight="480660480">
                <wp:simplePos x="0" y="0"/>
                <wp:positionH relativeFrom="page">
                  <wp:posOffset>4211768</wp:posOffset>
                </wp:positionH>
                <wp:positionV relativeFrom="paragraph">
                  <wp:posOffset>826603</wp:posOffset>
                </wp:positionV>
                <wp:extent cx="98425" cy="21971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31.635284pt;margin-top:65.086876pt;width:7.75pt;height:17.3pt;mso-position-horizontal-relative:page;mso-position-vertical-relative:paragraph;z-index:-22656000" type="#_x0000_t202" id="docshape35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60992">
                <wp:simplePos x="0" y="0"/>
                <wp:positionH relativeFrom="page">
                  <wp:posOffset>3232365</wp:posOffset>
                </wp:positionH>
                <wp:positionV relativeFrom="paragraph">
                  <wp:posOffset>674774</wp:posOffset>
                </wp:positionV>
                <wp:extent cx="98425" cy="21971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54.516998pt;margin-top:53.131874pt;width:7.75pt;height:17.3pt;mso-position-horizontal-relative:page;mso-position-vertical-relative:paragraph;z-index:-22655488" type="#_x0000_t202" id="docshape36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b/>
          <w:w w:val="110"/>
          <w:sz w:val="20"/>
        </w:rPr>
        <w:t>Example</w:t>
      </w:r>
      <w:r>
        <w:rPr>
          <w:b/>
          <w:spacing w:val="27"/>
          <w:w w:val="110"/>
          <w:sz w:val="20"/>
        </w:rPr>
        <w:t> </w:t>
      </w:r>
      <w:r>
        <w:rPr>
          <w:b/>
          <w:w w:val="110"/>
          <w:sz w:val="20"/>
        </w:rPr>
        <w:t>1.6.15.</w:t>
      </w:r>
      <w:r>
        <w:rPr>
          <w:b/>
          <w:spacing w:val="40"/>
          <w:w w:val="110"/>
          <w:sz w:val="20"/>
        </w:rPr>
        <w:t> </w:t>
      </w:r>
      <w:r>
        <w:rPr>
          <w:i/>
          <w:w w:val="110"/>
          <w:sz w:val="20"/>
        </w:rPr>
        <w:t>Consider</w:t>
      </w:r>
      <w:r>
        <w:rPr>
          <w:i/>
          <w:spacing w:val="21"/>
          <w:w w:val="110"/>
          <w:sz w:val="20"/>
        </w:rPr>
        <w:t> </w:t>
      </w:r>
      <w:r>
        <w:rPr>
          <w:i/>
          <w:w w:val="110"/>
          <w:sz w:val="20"/>
        </w:rPr>
        <w:t>a</w:t>
      </w:r>
      <w:r>
        <w:rPr>
          <w:i/>
          <w:spacing w:val="21"/>
          <w:w w:val="110"/>
          <w:sz w:val="20"/>
        </w:rPr>
        <w:t> </w:t>
      </w:r>
      <w:r>
        <w:rPr>
          <w:i/>
          <w:w w:val="110"/>
          <w:sz w:val="20"/>
        </w:rPr>
        <w:t>string</w:t>
      </w:r>
      <w:r>
        <w:rPr>
          <w:i/>
          <w:spacing w:val="21"/>
          <w:w w:val="110"/>
          <w:sz w:val="20"/>
        </w:rPr>
        <w:t> </w:t>
      </w:r>
      <w:r>
        <w:rPr>
          <w:i/>
          <w:w w:val="110"/>
          <w:sz w:val="20"/>
        </w:rPr>
        <w:t>of</w:t>
      </w:r>
      <w:r>
        <w:rPr>
          <w:i/>
          <w:spacing w:val="21"/>
          <w:w w:val="110"/>
          <w:sz w:val="20"/>
        </w:rPr>
        <w:t> </w:t>
      </w:r>
      <w:r>
        <w:rPr>
          <w:i/>
          <w:w w:val="110"/>
          <w:sz w:val="20"/>
        </w:rPr>
        <w:t>length</w:t>
      </w:r>
      <w:r>
        <w:rPr>
          <w:i/>
          <w:spacing w:val="21"/>
          <w:w w:val="110"/>
          <w:sz w:val="20"/>
        </w:rPr>
        <w:t> </w:t>
      </w:r>
      <w:r>
        <w:rPr>
          <w:i/>
          <w:w w:val="110"/>
          <w:sz w:val="20"/>
        </w:rPr>
        <w:t>n </w:t>
      </w:r>
      <w:r>
        <w:rPr>
          <w:w w:val="125"/>
          <w:sz w:val="20"/>
        </w:rPr>
        <w:t>= </w:t>
      </w:r>
      <w:r>
        <w:rPr>
          <w:w w:val="110"/>
          <w:sz w:val="20"/>
        </w:rPr>
        <w:t>10</w:t>
      </w:r>
      <w:r>
        <w:rPr>
          <w:w w:val="110"/>
          <w:sz w:val="20"/>
          <w:vertAlign w:val="superscript"/>
        </w:rPr>
        <w:t>9</w:t>
      </w:r>
      <w:r>
        <w:rPr>
          <w:spacing w:val="30"/>
          <w:w w:val="110"/>
          <w:sz w:val="20"/>
          <w:vertAlign w:val="baseline"/>
        </w:rPr>
        <w:t> </w:t>
      </w:r>
      <w:r>
        <w:rPr>
          <w:i/>
          <w:w w:val="110"/>
          <w:sz w:val="20"/>
          <w:vertAlign w:val="baseline"/>
        </w:rPr>
        <w:t>on</w:t>
      </w:r>
      <w:r>
        <w:rPr>
          <w:i/>
          <w:spacing w:val="21"/>
          <w:w w:val="110"/>
          <w:sz w:val="20"/>
          <w:vertAlign w:val="baseline"/>
        </w:rPr>
        <w:t> </w:t>
      </w:r>
      <w:r>
        <w:rPr>
          <w:i/>
          <w:w w:val="110"/>
          <w:sz w:val="20"/>
          <w:vertAlign w:val="baseline"/>
        </w:rPr>
        <w:t>English</w:t>
      </w:r>
      <w:r>
        <w:rPr>
          <w:i/>
          <w:spacing w:val="21"/>
          <w:w w:val="110"/>
          <w:sz w:val="20"/>
          <w:vertAlign w:val="baseline"/>
        </w:rPr>
        <w:t> </w:t>
      </w:r>
      <w:r>
        <w:rPr>
          <w:i/>
          <w:w w:val="110"/>
          <w:sz w:val="20"/>
          <w:vertAlign w:val="baseline"/>
        </w:rPr>
        <w:t>alphabet</w:t>
      </w:r>
      <w:r>
        <w:rPr>
          <w:i/>
          <w:spacing w:val="21"/>
          <w:w w:val="110"/>
          <w:sz w:val="20"/>
          <w:vertAlign w:val="baseline"/>
        </w:rPr>
        <w:t> </w:t>
      </w:r>
      <w:r>
        <w:rPr>
          <w:i/>
          <w:w w:val="110"/>
          <w:sz w:val="20"/>
          <w:vertAlign w:val="baseline"/>
        </w:rPr>
        <w:t>with</w:t>
      </w:r>
      <w:r>
        <w:rPr>
          <w:i/>
          <w:spacing w:val="21"/>
          <w:w w:val="110"/>
          <w:sz w:val="20"/>
          <w:vertAlign w:val="baseline"/>
        </w:rPr>
        <w:t> </w:t>
      </w:r>
      <w:r>
        <w:rPr>
          <w:i/>
          <w:w w:val="110"/>
          <w:sz w:val="20"/>
          <w:vertAlign w:val="baseline"/>
        </w:rPr>
        <w:t>σ</w:t>
      </w:r>
      <w:r>
        <w:rPr>
          <w:i/>
          <w:w w:val="110"/>
          <w:sz w:val="20"/>
          <w:vertAlign w:val="baseline"/>
        </w:rPr>
        <w:t> </w:t>
      </w:r>
      <w:r>
        <w:rPr>
          <w:w w:val="125"/>
          <w:sz w:val="20"/>
          <w:vertAlign w:val="baseline"/>
        </w:rPr>
        <w:t>= </w:t>
      </w:r>
      <w:r>
        <w:rPr>
          <w:w w:val="110"/>
          <w:sz w:val="20"/>
          <w:vertAlign w:val="baseline"/>
        </w:rPr>
        <w:t>26</w:t>
      </w:r>
      <w:r>
        <w:rPr>
          <w:i/>
          <w:w w:val="110"/>
          <w:sz w:val="20"/>
          <w:vertAlign w:val="baseline"/>
        </w:rPr>
        <w:t>.</w:t>
      </w:r>
      <w:r>
        <w:rPr>
          <w:i/>
          <w:spacing w:val="40"/>
          <w:w w:val="110"/>
          <w:sz w:val="20"/>
          <w:vertAlign w:val="baseline"/>
        </w:rPr>
        <w:t> </w:t>
      </w:r>
      <w:r>
        <w:rPr>
          <w:i/>
          <w:w w:val="110"/>
          <w:sz w:val="20"/>
          <w:vertAlign w:val="baseline"/>
        </w:rPr>
        <w:t>By</w:t>
      </w:r>
      <w:r>
        <w:rPr>
          <w:i/>
          <w:spacing w:val="21"/>
          <w:w w:val="110"/>
          <w:sz w:val="20"/>
          <w:vertAlign w:val="baseline"/>
        </w:rPr>
        <w:t> </w:t>
      </w:r>
      <w:r>
        <w:rPr>
          <w:i/>
          <w:w w:val="110"/>
          <w:sz w:val="20"/>
          <w:vertAlign w:val="baseline"/>
        </w:rPr>
        <w:t>storing this</w:t>
      </w:r>
      <w:r>
        <w:rPr>
          <w:i/>
          <w:w w:val="110"/>
          <w:sz w:val="20"/>
          <w:vertAlign w:val="baseline"/>
        </w:rPr>
        <w:t> string</w:t>
      </w:r>
      <w:r>
        <w:rPr>
          <w:i/>
          <w:w w:val="110"/>
          <w:sz w:val="20"/>
          <w:vertAlign w:val="baseline"/>
        </w:rPr>
        <w:t> in</w:t>
      </w:r>
      <w:r>
        <w:rPr>
          <w:i/>
          <w:w w:val="110"/>
          <w:sz w:val="20"/>
          <w:vertAlign w:val="baseline"/>
        </w:rPr>
        <w:t> plain</w:t>
      </w:r>
      <w:r>
        <w:rPr>
          <w:i/>
          <w:w w:val="110"/>
          <w:sz w:val="20"/>
          <w:vertAlign w:val="baseline"/>
        </w:rPr>
        <w:t> </w:t>
      </w:r>
      <w:r>
        <w:rPr>
          <w:i/>
          <w:w w:val="125"/>
          <w:sz w:val="20"/>
          <w:vertAlign w:val="baseline"/>
        </w:rPr>
        <w:t>ASCII</w:t>
      </w:r>
      <w:r>
        <w:rPr>
          <w:i/>
          <w:spacing w:val="-3"/>
          <w:w w:val="125"/>
          <w:sz w:val="20"/>
          <w:vertAlign w:val="baseline"/>
        </w:rPr>
        <w:t> </w:t>
      </w:r>
      <w:r>
        <w:rPr>
          <w:i/>
          <w:w w:val="110"/>
          <w:sz w:val="20"/>
          <w:vertAlign w:val="baseline"/>
        </w:rPr>
        <w:t>format,</w:t>
      </w:r>
      <w:r>
        <w:rPr>
          <w:i/>
          <w:w w:val="110"/>
          <w:sz w:val="20"/>
          <w:vertAlign w:val="baseline"/>
        </w:rPr>
        <w:t> the</w:t>
      </w:r>
      <w:r>
        <w:rPr>
          <w:i/>
          <w:w w:val="110"/>
          <w:sz w:val="20"/>
          <w:vertAlign w:val="baseline"/>
        </w:rPr>
        <w:t> string</w:t>
      </w:r>
      <w:r>
        <w:rPr>
          <w:i/>
          <w:w w:val="110"/>
          <w:sz w:val="20"/>
          <w:vertAlign w:val="baseline"/>
        </w:rPr>
        <w:t> will</w:t>
      </w:r>
      <w:r>
        <w:rPr>
          <w:i/>
          <w:w w:val="110"/>
          <w:sz w:val="20"/>
          <w:vertAlign w:val="baseline"/>
        </w:rPr>
        <w:t> take</w:t>
      </w:r>
      <w:r>
        <w:rPr>
          <w:i/>
          <w:w w:val="110"/>
          <w:sz w:val="20"/>
          <w:vertAlign w:val="baseline"/>
        </w:rPr>
        <w:t> about</w:t>
      </w:r>
      <w:r>
        <w:rPr>
          <w:i/>
          <w:w w:val="110"/>
          <w:sz w:val="20"/>
          <w:vertAlign w:val="baseline"/>
        </w:rPr>
        <w:t> 1</w:t>
      </w:r>
      <w:r>
        <w:rPr>
          <w:i/>
          <w:w w:val="110"/>
          <w:sz w:val="20"/>
          <w:vertAlign w:val="baseline"/>
        </w:rPr>
        <w:t> GiB</w:t>
      </w:r>
      <w:r>
        <w:rPr>
          <w:i/>
          <w:w w:val="110"/>
          <w:sz w:val="20"/>
          <w:vertAlign w:val="baseline"/>
        </w:rPr>
        <w:t> of</w:t>
      </w:r>
      <w:r>
        <w:rPr>
          <w:i/>
          <w:w w:val="110"/>
          <w:sz w:val="20"/>
          <w:vertAlign w:val="baseline"/>
        </w:rPr>
        <w:t> space. What</w:t>
      </w:r>
      <w:r>
        <w:rPr>
          <w:i/>
          <w:w w:val="110"/>
          <w:sz w:val="20"/>
          <w:vertAlign w:val="baseline"/>
        </w:rPr>
        <w:t> if</w:t>
      </w:r>
      <w:r>
        <w:rPr>
          <w:i/>
          <w:w w:val="110"/>
          <w:sz w:val="20"/>
          <w:vertAlign w:val="baseline"/>
        </w:rPr>
        <w:t> we</w:t>
      </w:r>
      <w:r>
        <w:rPr>
          <w:i/>
          <w:w w:val="110"/>
          <w:sz w:val="20"/>
          <w:vertAlign w:val="baseline"/>
        </w:rPr>
        <w:t> build</w:t>
      </w:r>
      <w:r>
        <w:rPr>
          <w:i/>
          <w:w w:val="110"/>
          <w:sz w:val="20"/>
          <w:vertAlign w:val="baseline"/>
        </w:rPr>
        <w:t> an</w:t>
      </w:r>
      <w:r>
        <w:rPr>
          <w:i/>
          <w:w w:val="110"/>
          <w:sz w:val="20"/>
          <w:vertAlign w:val="baseline"/>
        </w:rPr>
        <w:t> FM-index?</w:t>
      </w:r>
      <w:r>
        <w:rPr>
          <w:i/>
          <w:spacing w:val="40"/>
          <w:w w:val="110"/>
          <w:sz w:val="20"/>
          <w:vertAlign w:val="baseline"/>
        </w:rPr>
        <w:t> </w:t>
      </w:r>
      <w:r>
        <w:rPr>
          <w:i/>
          <w:w w:val="110"/>
          <w:sz w:val="20"/>
          <w:vertAlign w:val="baseline"/>
        </w:rPr>
        <w:t>Choose,</w:t>
      </w:r>
      <w:r>
        <w:rPr>
          <w:i/>
          <w:w w:val="110"/>
          <w:sz w:val="20"/>
          <w:vertAlign w:val="baseline"/>
        </w:rPr>
        <w:t> for</w:t>
      </w:r>
      <w:r>
        <w:rPr>
          <w:i/>
          <w:w w:val="110"/>
          <w:sz w:val="20"/>
          <w:vertAlign w:val="baseline"/>
        </w:rPr>
        <w:t> example,</w:t>
      </w:r>
      <w:r>
        <w:rPr>
          <w:i/>
          <w:w w:val="110"/>
          <w:sz w:val="20"/>
          <w:vertAlign w:val="baseline"/>
        </w:rPr>
        <w:t> α</w:t>
      </w:r>
      <w:r>
        <w:rPr>
          <w:i/>
          <w:w w:val="110"/>
          <w:sz w:val="20"/>
          <w:vertAlign w:val="baseline"/>
        </w:rPr>
        <w:t> </w:t>
      </w:r>
      <w:r>
        <w:rPr>
          <w:w w:val="125"/>
          <w:sz w:val="20"/>
          <w:vertAlign w:val="baseline"/>
        </w:rPr>
        <w:t>=</w:t>
      </w:r>
      <w:r>
        <w:rPr>
          <w:w w:val="125"/>
          <w:sz w:val="20"/>
          <w:vertAlign w:val="baseline"/>
        </w:rPr>
        <w:t> </w:t>
      </w:r>
      <w:r>
        <w:rPr>
          <w:w w:val="110"/>
          <w:sz w:val="20"/>
          <w:vertAlign w:val="baseline"/>
        </w:rPr>
        <w:t>0</w:t>
      </w:r>
      <w:r>
        <w:rPr>
          <w:i/>
          <w:w w:val="110"/>
          <w:sz w:val="20"/>
          <w:vertAlign w:val="baseline"/>
        </w:rPr>
        <w:t>.</w:t>
      </w:r>
      <w:r>
        <w:rPr>
          <w:w w:val="110"/>
          <w:sz w:val="20"/>
          <w:vertAlign w:val="baseline"/>
        </w:rPr>
        <w:t>999</w:t>
      </w:r>
      <w:r>
        <w:rPr>
          <w:i/>
          <w:w w:val="110"/>
          <w:sz w:val="20"/>
          <w:vertAlign w:val="baseline"/>
        </w:rPr>
        <w:t>.</w:t>
      </w:r>
      <w:r>
        <w:rPr>
          <w:i/>
          <w:spacing w:val="40"/>
          <w:w w:val="110"/>
          <w:sz w:val="20"/>
          <w:vertAlign w:val="baseline"/>
        </w:rPr>
        <w:t> </w:t>
      </w:r>
      <w:r>
        <w:rPr>
          <w:i/>
          <w:w w:val="110"/>
          <w:sz w:val="20"/>
          <w:vertAlign w:val="baseline"/>
        </w:rPr>
        <w:t>Then,</w:t>
      </w:r>
      <w:r>
        <w:rPr>
          <w:i/>
          <w:w w:val="110"/>
          <w:sz w:val="20"/>
          <w:vertAlign w:val="baseline"/>
        </w:rPr>
        <w:t> the</w:t>
      </w:r>
      <w:r>
        <w:rPr>
          <w:i/>
          <w:w w:val="110"/>
          <w:sz w:val="20"/>
          <w:vertAlign w:val="baseline"/>
        </w:rPr>
        <w:t> FM</w:t>
      </w:r>
      <w:r>
        <w:rPr>
          <w:i/>
          <w:w w:val="110"/>
          <w:sz w:val="20"/>
          <w:vertAlign w:val="baseline"/>
        </w:rPr>
        <w:t> index</w:t>
      </w:r>
      <w:r>
        <w:rPr>
          <w:i/>
          <w:w w:val="110"/>
          <w:sz w:val="20"/>
          <w:vertAlign w:val="baseline"/>
        </w:rPr>
        <w:t> achieves</w:t>
      </w:r>
      <w:r>
        <w:rPr>
          <w:i/>
          <w:w w:val="110"/>
          <w:sz w:val="20"/>
          <w:vertAlign w:val="baseline"/>
        </w:rPr>
        <w:t> k-th</w:t>
      </w:r>
      <w:r>
        <w:rPr>
          <w:i/>
          <w:w w:val="110"/>
          <w:sz w:val="20"/>
          <w:vertAlign w:val="baseline"/>
        </w:rPr>
        <w:t> order</w:t>
      </w:r>
      <w:r>
        <w:rPr>
          <w:i/>
          <w:w w:val="110"/>
          <w:sz w:val="20"/>
          <w:vertAlign w:val="baseline"/>
        </w:rPr>
        <w:t> empirical</w:t>
      </w:r>
      <w:r>
        <w:rPr>
          <w:i/>
          <w:w w:val="110"/>
          <w:sz w:val="20"/>
          <w:vertAlign w:val="baseline"/>
        </w:rPr>
        <w:t> entropy for</w:t>
      </w:r>
      <w:r>
        <w:rPr>
          <w:i/>
          <w:w w:val="110"/>
          <w:sz w:val="20"/>
          <w:vertAlign w:val="baseline"/>
        </w:rPr>
        <w:t> k</w:t>
      </w:r>
      <w:r>
        <w:rPr>
          <w:i/>
          <w:w w:val="110"/>
          <w:sz w:val="20"/>
          <w:vertAlign w:val="baseline"/>
        </w:rPr>
        <w:t> </w:t>
      </w:r>
      <w:r>
        <w:rPr>
          <w:w w:val="125"/>
          <w:sz w:val="20"/>
          <w:vertAlign w:val="baseline"/>
        </w:rPr>
        <w:t>=</w:t>
      </w:r>
      <w:r>
        <w:rPr>
          <w:w w:val="125"/>
          <w:sz w:val="20"/>
          <w:vertAlign w:val="baseline"/>
        </w:rPr>
        <w:t> </w:t>
      </w:r>
      <w:r>
        <w:rPr>
          <w:rFonts w:ascii="Cambria" w:hAnsi="Cambria"/>
          <w:w w:val="110"/>
          <w:sz w:val="20"/>
          <w:vertAlign w:val="baseline"/>
        </w:rPr>
        <w:t>⌊</w:t>
      </w:r>
      <w:r>
        <w:rPr>
          <w:w w:val="110"/>
          <w:sz w:val="20"/>
          <w:vertAlign w:val="baseline"/>
        </w:rPr>
        <w:t>max</w:t>
      </w:r>
      <w:r>
        <w:rPr>
          <w:rFonts w:ascii="Cambria" w:hAnsi="Cambria"/>
          <w:w w:val="110"/>
          <w:sz w:val="20"/>
          <w:vertAlign w:val="baseline"/>
        </w:rPr>
        <w:t>{</w:t>
      </w:r>
      <w:r>
        <w:rPr>
          <w:w w:val="110"/>
          <w:sz w:val="20"/>
          <w:vertAlign w:val="baseline"/>
        </w:rPr>
        <w:t>0</w:t>
      </w:r>
      <w:r>
        <w:rPr>
          <w:i/>
          <w:w w:val="110"/>
          <w:sz w:val="20"/>
          <w:vertAlign w:val="baseline"/>
        </w:rPr>
        <w:t>,</w:t>
      </w:r>
      <w:r>
        <w:rPr>
          <w:i/>
          <w:spacing w:val="-13"/>
          <w:w w:val="110"/>
          <w:sz w:val="20"/>
          <w:vertAlign w:val="baseline"/>
        </w:rPr>
        <w:t> </w:t>
      </w:r>
      <w:r>
        <w:rPr>
          <w:i/>
          <w:w w:val="110"/>
          <w:sz w:val="20"/>
          <w:vertAlign w:val="baseline"/>
        </w:rPr>
        <w:t>α</w:t>
      </w:r>
      <w:r>
        <w:rPr>
          <w:i/>
          <w:spacing w:val="-12"/>
          <w:w w:val="110"/>
          <w:sz w:val="20"/>
          <w:vertAlign w:val="baseline"/>
        </w:rPr>
        <w:t> </w:t>
      </w:r>
      <w:r>
        <w:rPr>
          <w:w w:val="110"/>
          <w:sz w:val="20"/>
          <w:vertAlign w:val="baseline"/>
        </w:rPr>
        <w:t>log</w:t>
      </w:r>
      <w:r>
        <w:rPr>
          <w:i/>
          <w:w w:val="110"/>
          <w:position w:val="-4"/>
          <w:sz w:val="14"/>
          <w:vertAlign w:val="baseline"/>
        </w:rPr>
        <w:t>σ</w:t>
      </w:r>
      <w:r>
        <w:rPr>
          <w:i/>
          <w:w w:val="110"/>
          <w:position w:val="-4"/>
          <w:sz w:val="14"/>
          <w:vertAlign w:val="baseline"/>
        </w:rPr>
        <w:t> </w:t>
      </w:r>
      <w:r>
        <w:rPr>
          <w:i/>
          <w:w w:val="110"/>
          <w:sz w:val="20"/>
          <w:vertAlign w:val="baseline"/>
        </w:rPr>
        <w:t>n</w:t>
      </w:r>
      <w:r>
        <w:rPr>
          <w:i/>
          <w:spacing w:val="-4"/>
          <w:w w:val="110"/>
          <w:sz w:val="20"/>
          <w:vertAlign w:val="baseline"/>
        </w:rPr>
        <w:t> </w:t>
      </w:r>
      <w:r>
        <w:rPr>
          <w:rFonts w:ascii="Cambria" w:hAnsi="Cambria"/>
          <w:w w:val="110"/>
          <w:sz w:val="20"/>
          <w:vertAlign w:val="baseline"/>
        </w:rPr>
        <w:t>−</w:t>
      </w:r>
      <w:r>
        <w:rPr>
          <w:rFonts w:ascii="Cambria" w:hAnsi="Cambria"/>
          <w:spacing w:val="-3"/>
          <w:w w:val="110"/>
          <w:sz w:val="20"/>
          <w:vertAlign w:val="baseline"/>
        </w:rPr>
        <w:t> </w:t>
      </w:r>
      <w:r>
        <w:rPr>
          <w:w w:val="110"/>
          <w:sz w:val="20"/>
          <w:vertAlign w:val="baseline"/>
        </w:rPr>
        <w:t>1</w:t>
      </w:r>
      <w:r>
        <w:rPr>
          <w:rFonts w:ascii="Cambria" w:hAnsi="Cambria"/>
          <w:w w:val="110"/>
          <w:sz w:val="20"/>
          <w:vertAlign w:val="baseline"/>
        </w:rPr>
        <w:t>}⌋</w:t>
      </w:r>
      <w:r>
        <w:rPr>
          <w:rFonts w:ascii="Cambria" w:hAnsi="Cambria"/>
          <w:w w:val="110"/>
          <w:sz w:val="20"/>
          <w:vertAlign w:val="baseline"/>
        </w:rPr>
        <w:t> </w:t>
      </w:r>
      <w:r>
        <w:rPr>
          <w:w w:val="125"/>
          <w:sz w:val="20"/>
          <w:vertAlign w:val="baseline"/>
        </w:rPr>
        <w:t>=</w:t>
      </w:r>
      <w:r>
        <w:rPr>
          <w:w w:val="125"/>
          <w:sz w:val="20"/>
          <w:vertAlign w:val="baseline"/>
        </w:rPr>
        <w:t> </w:t>
      </w:r>
      <w:r>
        <w:rPr>
          <w:w w:val="110"/>
          <w:sz w:val="20"/>
          <w:vertAlign w:val="baseline"/>
        </w:rPr>
        <w:t>5</w:t>
      </w:r>
      <w:r>
        <w:rPr>
          <w:i/>
          <w:w w:val="110"/>
          <w:sz w:val="20"/>
          <w:vertAlign w:val="baseline"/>
        </w:rPr>
        <w:t>.</w:t>
      </w:r>
      <w:r>
        <w:rPr>
          <w:i/>
          <w:spacing w:val="40"/>
          <w:w w:val="110"/>
          <w:sz w:val="20"/>
          <w:vertAlign w:val="baseline"/>
        </w:rPr>
        <w:t> </w:t>
      </w:r>
      <w:r>
        <w:rPr>
          <w:i/>
          <w:w w:val="110"/>
          <w:sz w:val="20"/>
          <w:vertAlign w:val="baseline"/>
        </w:rPr>
        <w:t>When</w:t>
      </w:r>
      <w:r>
        <w:rPr>
          <w:i/>
          <w:w w:val="110"/>
          <w:sz w:val="20"/>
          <w:vertAlign w:val="baseline"/>
        </w:rPr>
        <w:t> compressed</w:t>
      </w:r>
      <w:r>
        <w:rPr>
          <w:i/>
          <w:w w:val="110"/>
          <w:sz w:val="20"/>
          <w:vertAlign w:val="baseline"/>
        </w:rPr>
        <w:t> to</w:t>
      </w:r>
      <w:r>
        <w:rPr>
          <w:i/>
          <w:w w:val="110"/>
          <w:sz w:val="20"/>
          <w:vertAlign w:val="baseline"/>
        </w:rPr>
        <w:t> H</w:t>
      </w:r>
      <w:r>
        <w:rPr>
          <w:w w:val="110"/>
          <w:sz w:val="20"/>
          <w:vertAlign w:val="subscript"/>
        </w:rPr>
        <w:t>5</w:t>
      </w:r>
      <w:r>
        <w:rPr>
          <w:i/>
          <w:w w:val="110"/>
          <w:sz w:val="20"/>
          <w:vertAlign w:val="baseline"/>
        </w:rPr>
        <w:t>,</w:t>
      </w:r>
      <w:r>
        <w:rPr>
          <w:i/>
          <w:w w:val="110"/>
          <w:sz w:val="20"/>
          <w:vertAlign w:val="baseline"/>
        </w:rPr>
        <w:t> English</w:t>
      </w:r>
      <w:r>
        <w:rPr>
          <w:i/>
          <w:w w:val="110"/>
          <w:sz w:val="20"/>
          <w:vertAlign w:val="baseline"/>
        </w:rPr>
        <w:t> text</w:t>
      </w:r>
      <w:r>
        <w:rPr>
          <w:i/>
          <w:w w:val="110"/>
          <w:sz w:val="20"/>
          <w:vertAlign w:val="baseline"/>
        </w:rPr>
        <w:t> requires</w:t>
      </w:r>
      <w:r>
        <w:rPr>
          <w:i/>
          <w:w w:val="110"/>
          <w:sz w:val="20"/>
          <w:vertAlign w:val="baseline"/>
        </w:rPr>
        <w:t> just</w:t>
      </w:r>
      <w:r>
        <w:rPr>
          <w:i/>
          <w:w w:val="110"/>
          <w:sz w:val="20"/>
          <w:vertAlign w:val="baseline"/>
        </w:rPr>
        <w:t> </w:t>
      </w:r>
      <w:r>
        <w:rPr>
          <w:w w:val="110"/>
          <w:sz w:val="20"/>
          <w:vertAlign w:val="baseline"/>
        </w:rPr>
        <w:t>1</w:t>
      </w:r>
      <w:r>
        <w:rPr>
          <w:i/>
          <w:w w:val="110"/>
          <w:sz w:val="20"/>
          <w:vertAlign w:val="baseline"/>
        </w:rPr>
        <w:t>.</w:t>
      </w:r>
      <w:r>
        <w:rPr>
          <w:w w:val="110"/>
          <w:sz w:val="20"/>
          <w:vertAlign w:val="baseline"/>
        </w:rPr>
        <w:t>9</w:t>
      </w:r>
      <w:r>
        <w:rPr>
          <w:w w:val="110"/>
          <w:sz w:val="20"/>
          <w:vertAlign w:val="baseline"/>
        </w:rPr>
        <w:t> </w:t>
      </w:r>
      <w:r>
        <w:rPr>
          <w:i/>
          <w:w w:val="110"/>
          <w:sz w:val="20"/>
          <w:vertAlign w:val="baseline"/>
        </w:rPr>
        <w:t>bits</w:t>
      </w:r>
      <w:r>
        <w:rPr>
          <w:i/>
          <w:w w:val="110"/>
          <w:sz w:val="20"/>
          <w:vertAlign w:val="baseline"/>
        </w:rPr>
        <w:t> per character</w:t>
      </w:r>
      <w:r>
        <w:rPr>
          <w:i/>
          <w:spacing w:val="20"/>
          <w:w w:val="110"/>
          <w:sz w:val="20"/>
          <w:vertAlign w:val="baseline"/>
        </w:rPr>
        <w:t> </w:t>
      </w:r>
      <w:hyperlink w:history="true" w:anchor="_bookmark226">
        <w:r>
          <w:rPr>
            <w:i/>
            <w:w w:val="110"/>
            <w:sz w:val="20"/>
            <w:vertAlign w:val="baseline"/>
          </w:rPr>
          <w:t>[38].</w:t>
        </w:r>
      </w:hyperlink>
      <w:r>
        <w:rPr>
          <w:i/>
          <w:spacing w:val="40"/>
          <w:w w:val="110"/>
          <w:sz w:val="20"/>
          <w:vertAlign w:val="baseline"/>
        </w:rPr>
        <w:t> </w:t>
      </w:r>
      <w:r>
        <w:rPr>
          <w:i/>
          <w:w w:val="110"/>
          <w:sz w:val="20"/>
          <w:vertAlign w:val="baseline"/>
        </w:rPr>
        <w:t>This</w:t>
      </w:r>
      <w:r>
        <w:rPr>
          <w:i/>
          <w:spacing w:val="20"/>
          <w:w w:val="110"/>
          <w:sz w:val="20"/>
          <w:vertAlign w:val="baseline"/>
        </w:rPr>
        <w:t> </w:t>
      </w:r>
      <w:r>
        <w:rPr>
          <w:i/>
          <w:w w:val="110"/>
          <w:sz w:val="20"/>
          <w:vertAlign w:val="baseline"/>
        </w:rPr>
        <w:t>means</w:t>
      </w:r>
      <w:r>
        <w:rPr>
          <w:i/>
          <w:spacing w:val="20"/>
          <w:w w:val="110"/>
          <w:sz w:val="20"/>
          <w:vertAlign w:val="baseline"/>
        </w:rPr>
        <w:t> </w:t>
      </w:r>
      <w:r>
        <w:rPr>
          <w:i/>
          <w:w w:val="110"/>
          <w:sz w:val="20"/>
          <w:vertAlign w:val="baseline"/>
        </w:rPr>
        <w:t>that</w:t>
      </w:r>
      <w:r>
        <w:rPr>
          <w:i/>
          <w:spacing w:val="20"/>
          <w:w w:val="110"/>
          <w:sz w:val="20"/>
          <w:vertAlign w:val="baseline"/>
        </w:rPr>
        <w:t> </w:t>
      </w:r>
      <w:r>
        <w:rPr>
          <w:i/>
          <w:w w:val="110"/>
          <w:sz w:val="20"/>
          <w:vertAlign w:val="baseline"/>
        </w:rPr>
        <w:t>nH</w:t>
      </w:r>
      <w:r>
        <w:rPr>
          <w:w w:val="110"/>
          <w:sz w:val="20"/>
          <w:vertAlign w:val="subscript"/>
        </w:rPr>
        <w:t>5</w:t>
      </w:r>
      <w:r>
        <w:rPr>
          <w:spacing w:val="80"/>
          <w:w w:val="110"/>
          <w:sz w:val="20"/>
          <w:vertAlign w:val="baseline"/>
        </w:rPr>
        <w:t>  </w:t>
      </w:r>
      <w:r>
        <w:rPr>
          <w:w w:val="110"/>
          <w:sz w:val="20"/>
          <w:vertAlign w:val="baseline"/>
        </w:rPr>
        <w:t>240</w:t>
      </w:r>
      <w:r>
        <w:rPr>
          <w:spacing w:val="20"/>
          <w:w w:val="110"/>
          <w:sz w:val="20"/>
          <w:vertAlign w:val="baseline"/>
        </w:rPr>
        <w:t> </w:t>
      </w:r>
      <w:r>
        <w:rPr>
          <w:i/>
          <w:w w:val="110"/>
          <w:sz w:val="20"/>
          <w:vertAlign w:val="baseline"/>
        </w:rPr>
        <w:t>MiB.</w:t>
      </w:r>
      <w:r>
        <w:rPr>
          <w:i/>
          <w:spacing w:val="20"/>
          <w:w w:val="110"/>
          <w:sz w:val="20"/>
          <w:vertAlign w:val="baseline"/>
        </w:rPr>
        <w:t> </w:t>
      </w:r>
      <w:r>
        <w:rPr>
          <w:i/>
          <w:w w:val="110"/>
          <w:sz w:val="20"/>
          <w:vertAlign w:val="baseline"/>
        </w:rPr>
        <w:t>The</w:t>
      </w:r>
      <w:r>
        <w:rPr>
          <w:i/>
          <w:spacing w:val="20"/>
          <w:w w:val="110"/>
          <w:sz w:val="20"/>
          <w:vertAlign w:val="baseline"/>
        </w:rPr>
        <w:t> </w:t>
      </w:r>
      <w:r>
        <w:rPr>
          <w:i/>
          <w:w w:val="110"/>
          <w:sz w:val="20"/>
          <w:vertAlign w:val="baseline"/>
        </w:rPr>
        <w:t>FM-index</w:t>
      </w:r>
      <w:r>
        <w:rPr>
          <w:i/>
          <w:spacing w:val="20"/>
          <w:w w:val="110"/>
          <w:sz w:val="20"/>
          <w:vertAlign w:val="baseline"/>
        </w:rPr>
        <w:t> </w:t>
      </w:r>
      <w:r>
        <w:rPr>
          <w:i/>
          <w:w w:val="110"/>
          <w:sz w:val="20"/>
          <w:vertAlign w:val="baseline"/>
        </w:rPr>
        <w:t>adds</w:t>
      </w:r>
      <w:r>
        <w:rPr>
          <w:i/>
          <w:spacing w:val="20"/>
          <w:w w:val="110"/>
          <w:sz w:val="20"/>
          <w:vertAlign w:val="baseline"/>
        </w:rPr>
        <w:t> </w:t>
      </w:r>
      <w:r>
        <w:rPr>
          <w:i/>
          <w:w w:val="110"/>
          <w:sz w:val="20"/>
          <w:vertAlign w:val="baseline"/>
        </w:rPr>
        <w:t>on</w:t>
      </w:r>
      <w:r>
        <w:rPr>
          <w:i/>
          <w:spacing w:val="20"/>
          <w:w w:val="110"/>
          <w:sz w:val="20"/>
          <w:vertAlign w:val="baseline"/>
        </w:rPr>
        <w:t> </w:t>
      </w:r>
      <w:r>
        <w:rPr>
          <w:i/>
          <w:w w:val="110"/>
          <w:sz w:val="20"/>
          <w:vertAlign w:val="baseline"/>
        </w:rPr>
        <w:t>top</w:t>
      </w:r>
      <w:r>
        <w:rPr>
          <w:i/>
          <w:spacing w:val="20"/>
          <w:w w:val="110"/>
          <w:sz w:val="20"/>
          <w:vertAlign w:val="baseline"/>
        </w:rPr>
        <w:t> </w:t>
      </w:r>
      <w:r>
        <w:rPr>
          <w:i/>
          <w:w w:val="110"/>
          <w:sz w:val="20"/>
          <w:vertAlign w:val="baseline"/>
        </w:rPr>
        <w:t>of</w:t>
      </w:r>
      <w:r>
        <w:rPr>
          <w:i/>
          <w:spacing w:val="20"/>
          <w:w w:val="110"/>
          <w:sz w:val="20"/>
          <w:vertAlign w:val="baseline"/>
        </w:rPr>
        <w:t> </w:t>
      </w:r>
      <w:r>
        <w:rPr>
          <w:i/>
          <w:w w:val="110"/>
          <w:sz w:val="20"/>
          <w:vertAlign w:val="baseline"/>
        </w:rPr>
        <w:t>this</w:t>
      </w:r>
      <w:r>
        <w:rPr>
          <w:i/>
          <w:spacing w:val="20"/>
          <w:w w:val="110"/>
          <w:sz w:val="20"/>
          <w:vertAlign w:val="baseline"/>
        </w:rPr>
        <w:t> </w:t>
      </w:r>
      <w:r>
        <w:rPr>
          <w:i/>
          <w:w w:val="110"/>
          <w:sz w:val="20"/>
          <w:vertAlign w:val="baseline"/>
        </w:rPr>
        <w:t>space</w:t>
      </w:r>
      <w:r>
        <w:rPr>
          <w:i/>
          <w:spacing w:val="20"/>
          <w:w w:val="110"/>
          <w:sz w:val="20"/>
          <w:vertAlign w:val="baseline"/>
        </w:rPr>
        <w:t> </w:t>
      </w:r>
      <w:r>
        <w:rPr>
          <w:i/>
          <w:w w:val="110"/>
          <w:sz w:val="20"/>
          <w:vertAlign w:val="baseline"/>
        </w:rPr>
        <w:t>a</w:t>
      </w:r>
      <w:r>
        <w:rPr>
          <w:i/>
          <w:spacing w:val="20"/>
          <w:w w:val="110"/>
          <w:sz w:val="20"/>
          <w:vertAlign w:val="baseline"/>
        </w:rPr>
        <w:t> </w:t>
      </w:r>
      <w:r>
        <w:rPr>
          <w:i/>
          <w:w w:val="110"/>
          <w:sz w:val="20"/>
          <w:vertAlign w:val="baseline"/>
        </w:rPr>
        <w:t>small o</w:t>
      </w:r>
      <w:r>
        <w:rPr>
          <w:w w:val="110"/>
          <w:sz w:val="20"/>
          <w:vertAlign w:val="baseline"/>
        </w:rPr>
        <w:t>(</w:t>
      </w:r>
      <w:r>
        <w:rPr>
          <w:i/>
          <w:w w:val="110"/>
          <w:sz w:val="20"/>
          <w:vertAlign w:val="baseline"/>
        </w:rPr>
        <w:t>n</w:t>
      </w:r>
      <w:r>
        <w:rPr>
          <w:i/>
          <w:spacing w:val="-13"/>
          <w:w w:val="110"/>
          <w:sz w:val="20"/>
          <w:vertAlign w:val="baseline"/>
        </w:rPr>
        <w:t> </w:t>
      </w:r>
      <w:r>
        <w:rPr>
          <w:w w:val="110"/>
          <w:sz w:val="20"/>
          <w:vertAlign w:val="baseline"/>
        </w:rPr>
        <w:t>log</w:t>
      </w:r>
      <w:r>
        <w:rPr>
          <w:spacing w:val="-12"/>
          <w:w w:val="110"/>
          <w:sz w:val="20"/>
          <w:vertAlign w:val="baseline"/>
        </w:rPr>
        <w:t> </w:t>
      </w:r>
      <w:r>
        <w:rPr>
          <w:i/>
          <w:w w:val="110"/>
          <w:sz w:val="20"/>
          <w:vertAlign w:val="baseline"/>
        </w:rPr>
        <w:t>σ</w:t>
      </w:r>
      <w:r>
        <w:rPr>
          <w:w w:val="110"/>
          <w:sz w:val="20"/>
          <w:vertAlign w:val="baseline"/>
        </w:rPr>
        <w:t>)</w:t>
      </w:r>
      <w:r>
        <w:rPr>
          <w:spacing w:val="-13"/>
          <w:w w:val="110"/>
          <w:sz w:val="20"/>
          <w:vertAlign w:val="baseline"/>
        </w:rPr>
        <w:t> </w:t>
      </w:r>
      <w:r>
        <w:rPr>
          <w:i/>
          <w:w w:val="110"/>
          <w:sz w:val="20"/>
          <w:vertAlign w:val="baseline"/>
        </w:rPr>
        <w:t>term,</w:t>
      </w:r>
      <w:r>
        <w:rPr>
          <w:i/>
          <w:spacing w:val="-12"/>
          <w:w w:val="110"/>
          <w:sz w:val="20"/>
          <w:vertAlign w:val="baseline"/>
        </w:rPr>
        <w:t> </w:t>
      </w:r>
      <w:r>
        <w:rPr>
          <w:i/>
          <w:w w:val="110"/>
          <w:sz w:val="20"/>
          <w:vertAlign w:val="baseline"/>
        </w:rPr>
        <w:t>which</w:t>
      </w:r>
      <w:r>
        <w:rPr>
          <w:i/>
          <w:spacing w:val="-13"/>
          <w:w w:val="110"/>
          <w:sz w:val="20"/>
          <w:vertAlign w:val="baseline"/>
        </w:rPr>
        <w:t> </w:t>
      </w:r>
      <w:r>
        <w:rPr>
          <w:i/>
          <w:w w:val="110"/>
          <w:sz w:val="20"/>
          <w:vertAlign w:val="baseline"/>
        </w:rPr>
        <w:t>in</w:t>
      </w:r>
      <w:r>
        <w:rPr>
          <w:i/>
          <w:spacing w:val="-11"/>
          <w:w w:val="110"/>
          <w:sz w:val="20"/>
          <w:vertAlign w:val="baseline"/>
        </w:rPr>
        <w:t> </w:t>
      </w:r>
      <w:r>
        <w:rPr>
          <w:i/>
          <w:w w:val="110"/>
          <w:sz w:val="20"/>
          <w:vertAlign w:val="baseline"/>
        </w:rPr>
        <w:t>practice</w:t>
      </w:r>
      <w:r>
        <w:rPr>
          <w:i/>
          <w:spacing w:val="-2"/>
          <w:w w:val="110"/>
          <w:sz w:val="20"/>
          <w:vertAlign w:val="baseline"/>
        </w:rPr>
        <w:t> </w:t>
      </w:r>
      <w:r>
        <w:rPr>
          <w:i/>
          <w:w w:val="110"/>
          <w:sz w:val="20"/>
          <w:vertAlign w:val="baseline"/>
        </w:rPr>
        <w:t>is</w:t>
      </w:r>
      <w:r>
        <w:rPr>
          <w:i/>
          <w:spacing w:val="-2"/>
          <w:w w:val="110"/>
          <w:sz w:val="20"/>
          <w:vertAlign w:val="baseline"/>
        </w:rPr>
        <w:t> </w:t>
      </w:r>
      <w:r>
        <w:rPr>
          <w:i/>
          <w:w w:val="110"/>
          <w:sz w:val="20"/>
          <w:vertAlign w:val="baseline"/>
        </w:rPr>
        <w:t>about</w:t>
      </w:r>
      <w:r>
        <w:rPr>
          <w:i/>
          <w:spacing w:val="-2"/>
          <w:w w:val="110"/>
          <w:sz w:val="20"/>
          <w:vertAlign w:val="baseline"/>
        </w:rPr>
        <w:t> </w:t>
      </w:r>
      <w:r>
        <w:rPr>
          <w:w w:val="110"/>
          <w:sz w:val="20"/>
          <w:vertAlign w:val="baseline"/>
        </w:rPr>
        <w:t>10%</w:t>
      </w:r>
      <w:r>
        <w:rPr>
          <w:spacing w:val="-2"/>
          <w:w w:val="110"/>
          <w:sz w:val="20"/>
          <w:vertAlign w:val="baseline"/>
        </w:rPr>
        <w:t> </w:t>
      </w:r>
      <w:r>
        <w:rPr>
          <w:i/>
          <w:w w:val="110"/>
          <w:sz w:val="20"/>
          <w:vertAlign w:val="baseline"/>
        </w:rPr>
        <w:t>of</w:t>
      </w:r>
      <w:r>
        <w:rPr>
          <w:i/>
          <w:spacing w:val="-2"/>
          <w:w w:val="110"/>
          <w:sz w:val="20"/>
          <w:vertAlign w:val="baseline"/>
        </w:rPr>
        <w:t> </w:t>
      </w:r>
      <w:r>
        <w:rPr>
          <w:i/>
          <w:w w:val="110"/>
          <w:sz w:val="20"/>
          <w:vertAlign w:val="baseline"/>
        </w:rPr>
        <w:t>n</w:t>
      </w:r>
      <w:r>
        <w:rPr>
          <w:i/>
          <w:spacing w:val="-13"/>
          <w:w w:val="110"/>
          <w:sz w:val="20"/>
          <w:vertAlign w:val="baseline"/>
        </w:rPr>
        <w:t> </w:t>
      </w:r>
      <w:r>
        <w:rPr>
          <w:w w:val="110"/>
          <w:sz w:val="20"/>
          <w:vertAlign w:val="baseline"/>
        </w:rPr>
        <w:t>log</w:t>
      </w:r>
      <w:r>
        <w:rPr>
          <w:spacing w:val="-12"/>
          <w:w w:val="110"/>
          <w:sz w:val="20"/>
          <w:vertAlign w:val="baseline"/>
        </w:rPr>
        <w:t> </w:t>
      </w:r>
      <w:r>
        <w:rPr>
          <w:i/>
          <w:w w:val="110"/>
          <w:sz w:val="20"/>
          <w:vertAlign w:val="baseline"/>
        </w:rPr>
        <w:t>σ</w:t>
      </w:r>
      <w:r>
        <w:rPr>
          <w:i/>
          <w:spacing w:val="40"/>
          <w:w w:val="110"/>
          <w:sz w:val="20"/>
          <w:vertAlign w:val="baseline"/>
        </w:rPr>
        <w:t>  </w:t>
      </w:r>
      <w:r>
        <w:rPr>
          <w:w w:val="110"/>
          <w:sz w:val="20"/>
          <w:vertAlign w:val="baseline"/>
        </w:rPr>
        <w:t>600</w:t>
      </w:r>
      <w:r>
        <w:rPr>
          <w:spacing w:val="-2"/>
          <w:w w:val="110"/>
          <w:sz w:val="20"/>
          <w:vertAlign w:val="baseline"/>
        </w:rPr>
        <w:t> </w:t>
      </w:r>
      <w:r>
        <w:rPr>
          <w:i/>
          <w:w w:val="110"/>
          <w:sz w:val="20"/>
          <w:vertAlign w:val="baseline"/>
        </w:rPr>
        <w:t>MiB.</w:t>
      </w:r>
      <w:r>
        <w:rPr>
          <w:i/>
          <w:spacing w:val="-2"/>
          <w:w w:val="110"/>
          <w:sz w:val="20"/>
          <w:vertAlign w:val="baseline"/>
        </w:rPr>
        <w:t> </w:t>
      </w:r>
      <w:r>
        <w:rPr>
          <w:i/>
          <w:w w:val="110"/>
          <w:sz w:val="20"/>
          <w:vertAlign w:val="baseline"/>
        </w:rPr>
        <w:t>Therefore,</w:t>
      </w:r>
      <w:r>
        <w:rPr>
          <w:i/>
          <w:spacing w:val="-1"/>
          <w:w w:val="110"/>
          <w:sz w:val="20"/>
          <w:vertAlign w:val="baseline"/>
        </w:rPr>
        <w:t> </w:t>
      </w:r>
      <w:r>
        <w:rPr>
          <w:i/>
          <w:w w:val="110"/>
          <w:sz w:val="20"/>
          <w:vertAlign w:val="baseline"/>
        </w:rPr>
        <w:t>the</w:t>
      </w:r>
      <w:r>
        <w:rPr>
          <w:i/>
          <w:spacing w:val="-2"/>
          <w:w w:val="110"/>
          <w:sz w:val="20"/>
          <w:vertAlign w:val="baseline"/>
        </w:rPr>
        <w:t> </w:t>
      </w:r>
      <w:r>
        <w:rPr>
          <w:i/>
          <w:w w:val="110"/>
          <w:sz w:val="20"/>
          <w:vertAlign w:val="baseline"/>
        </w:rPr>
        <w:t>FM-index</w:t>
      </w:r>
      <w:r>
        <w:rPr>
          <w:i/>
          <w:spacing w:val="-2"/>
          <w:w w:val="110"/>
          <w:sz w:val="20"/>
          <w:vertAlign w:val="baseline"/>
        </w:rPr>
        <w:t> </w:t>
      </w:r>
      <w:r>
        <w:rPr>
          <w:i/>
          <w:w w:val="110"/>
          <w:sz w:val="20"/>
          <w:vertAlign w:val="baseline"/>
        </w:rPr>
        <w:t>will</w:t>
      </w:r>
      <w:r>
        <w:rPr>
          <w:i/>
          <w:spacing w:val="-2"/>
          <w:w w:val="110"/>
          <w:sz w:val="20"/>
          <w:vertAlign w:val="baseline"/>
        </w:rPr>
        <w:t> </w:t>
      </w:r>
      <w:r>
        <w:rPr>
          <w:i/>
          <w:w w:val="110"/>
          <w:sz w:val="20"/>
          <w:vertAlign w:val="baseline"/>
        </w:rPr>
        <w:t>use approximately</w:t>
      </w:r>
      <w:r>
        <w:rPr>
          <w:i/>
          <w:spacing w:val="-1"/>
          <w:w w:val="110"/>
          <w:sz w:val="20"/>
          <w:vertAlign w:val="baseline"/>
        </w:rPr>
        <w:t> </w:t>
      </w:r>
      <w:r>
        <w:rPr>
          <w:w w:val="110"/>
          <w:sz w:val="20"/>
          <w:vertAlign w:val="baseline"/>
        </w:rPr>
        <w:t>300</w:t>
      </w:r>
      <w:r>
        <w:rPr>
          <w:spacing w:val="-1"/>
          <w:w w:val="110"/>
          <w:sz w:val="20"/>
          <w:vertAlign w:val="baseline"/>
        </w:rPr>
        <w:t> </w:t>
      </w:r>
      <w:r>
        <w:rPr>
          <w:i/>
          <w:w w:val="110"/>
          <w:sz w:val="20"/>
          <w:vertAlign w:val="baseline"/>
        </w:rPr>
        <w:t>MiB</w:t>
      </w:r>
      <w:r>
        <w:rPr>
          <w:i/>
          <w:spacing w:val="-1"/>
          <w:w w:val="110"/>
          <w:sz w:val="20"/>
          <w:vertAlign w:val="baseline"/>
        </w:rPr>
        <w:t> </w:t>
      </w:r>
      <w:r>
        <w:rPr>
          <w:i/>
          <w:w w:val="110"/>
          <w:sz w:val="20"/>
          <w:vertAlign w:val="baseline"/>
        </w:rPr>
        <w:t>of</w:t>
      </w:r>
      <w:r>
        <w:rPr>
          <w:i/>
          <w:spacing w:val="-1"/>
          <w:w w:val="110"/>
          <w:sz w:val="20"/>
          <w:vertAlign w:val="baseline"/>
        </w:rPr>
        <w:t> </w:t>
      </w:r>
      <w:r>
        <w:rPr>
          <w:i/>
          <w:w w:val="110"/>
          <w:sz w:val="20"/>
          <w:vertAlign w:val="baseline"/>
        </w:rPr>
        <w:t>space.</w:t>
      </w:r>
      <w:r>
        <w:rPr>
          <w:i/>
          <w:spacing w:val="13"/>
          <w:w w:val="110"/>
          <w:sz w:val="20"/>
          <w:vertAlign w:val="baseline"/>
        </w:rPr>
        <w:t> </w:t>
      </w:r>
      <w:r>
        <w:rPr>
          <w:i/>
          <w:w w:val="110"/>
          <w:sz w:val="20"/>
          <w:vertAlign w:val="baseline"/>
        </w:rPr>
        <w:t>In</w:t>
      </w:r>
      <w:r>
        <w:rPr>
          <w:i/>
          <w:spacing w:val="-1"/>
          <w:w w:val="110"/>
          <w:sz w:val="20"/>
          <w:vertAlign w:val="baseline"/>
        </w:rPr>
        <w:t> </w:t>
      </w:r>
      <w:r>
        <w:rPr>
          <w:i/>
          <w:w w:val="110"/>
          <w:sz w:val="20"/>
          <w:vertAlign w:val="baseline"/>
        </w:rPr>
        <w:t>this</w:t>
      </w:r>
      <w:r>
        <w:rPr>
          <w:i/>
          <w:spacing w:val="-1"/>
          <w:w w:val="110"/>
          <w:sz w:val="20"/>
          <w:vertAlign w:val="baseline"/>
        </w:rPr>
        <w:t> </w:t>
      </w:r>
      <w:r>
        <w:rPr>
          <w:i/>
          <w:w w:val="110"/>
          <w:sz w:val="20"/>
          <w:vertAlign w:val="baseline"/>
        </w:rPr>
        <w:t>tiny</w:t>
      </w:r>
      <w:r>
        <w:rPr>
          <w:i/>
          <w:spacing w:val="-1"/>
          <w:w w:val="110"/>
          <w:sz w:val="20"/>
          <w:vertAlign w:val="baseline"/>
        </w:rPr>
        <w:t> </w:t>
      </w:r>
      <w:r>
        <w:rPr>
          <w:i/>
          <w:w w:val="110"/>
          <w:sz w:val="20"/>
          <w:vertAlign w:val="baseline"/>
        </w:rPr>
        <w:t>space,</w:t>
      </w:r>
      <w:r>
        <w:rPr>
          <w:i/>
          <w:spacing w:val="-1"/>
          <w:w w:val="110"/>
          <w:sz w:val="20"/>
          <w:vertAlign w:val="baseline"/>
        </w:rPr>
        <w:t> </w:t>
      </w:r>
      <w:r>
        <w:rPr>
          <w:i/>
          <w:w w:val="110"/>
          <w:sz w:val="20"/>
          <w:vertAlign w:val="baseline"/>
        </w:rPr>
        <w:t>we</w:t>
      </w:r>
      <w:r>
        <w:rPr>
          <w:i/>
          <w:spacing w:val="-1"/>
          <w:w w:val="110"/>
          <w:sz w:val="20"/>
          <w:vertAlign w:val="baseline"/>
        </w:rPr>
        <w:t> </w:t>
      </w:r>
      <w:r>
        <w:rPr>
          <w:i/>
          <w:w w:val="110"/>
          <w:sz w:val="20"/>
          <w:vertAlign w:val="baseline"/>
        </w:rPr>
        <w:t>have</w:t>
      </w:r>
      <w:r>
        <w:rPr>
          <w:i/>
          <w:spacing w:val="-1"/>
          <w:w w:val="110"/>
          <w:sz w:val="20"/>
          <w:vertAlign w:val="baseline"/>
        </w:rPr>
        <w:t> </w:t>
      </w:r>
      <w:r>
        <w:rPr>
          <w:i/>
          <w:w w:val="110"/>
          <w:sz w:val="20"/>
          <w:vertAlign w:val="baseline"/>
        </w:rPr>
        <w:t>both</w:t>
      </w:r>
      <w:r>
        <w:rPr>
          <w:i/>
          <w:spacing w:val="-1"/>
          <w:w w:val="110"/>
          <w:sz w:val="20"/>
          <w:vertAlign w:val="baseline"/>
        </w:rPr>
        <w:t> </w:t>
      </w:r>
      <w:r>
        <w:rPr>
          <w:i/>
          <w:w w:val="110"/>
          <w:sz w:val="20"/>
          <w:vertAlign w:val="baseline"/>
        </w:rPr>
        <w:t>the</w:t>
      </w:r>
      <w:r>
        <w:rPr>
          <w:i/>
          <w:spacing w:val="-1"/>
          <w:w w:val="110"/>
          <w:sz w:val="20"/>
          <w:vertAlign w:val="baseline"/>
        </w:rPr>
        <w:t> </w:t>
      </w:r>
      <w:r>
        <w:rPr>
          <w:i/>
          <w:w w:val="110"/>
          <w:sz w:val="20"/>
          <w:vertAlign w:val="baseline"/>
        </w:rPr>
        <w:t>text</w:t>
      </w:r>
      <w:r>
        <w:rPr>
          <w:i/>
          <w:spacing w:val="-1"/>
          <w:w w:val="110"/>
          <w:sz w:val="20"/>
          <w:vertAlign w:val="baseline"/>
        </w:rPr>
        <w:t> </w:t>
      </w:r>
      <w:r>
        <w:rPr>
          <w:i/>
          <w:w w:val="110"/>
          <w:sz w:val="20"/>
          <w:vertAlign w:val="baseline"/>
        </w:rPr>
        <w:t>and</w:t>
      </w:r>
      <w:r>
        <w:rPr>
          <w:i/>
          <w:spacing w:val="-1"/>
          <w:w w:val="110"/>
          <w:sz w:val="20"/>
          <w:vertAlign w:val="baseline"/>
        </w:rPr>
        <w:t> </w:t>
      </w:r>
      <w:r>
        <w:rPr>
          <w:i/>
          <w:w w:val="110"/>
          <w:sz w:val="20"/>
          <w:vertAlign w:val="baseline"/>
        </w:rPr>
        <w:t>the</w:t>
      </w:r>
      <w:r>
        <w:rPr>
          <w:i/>
          <w:spacing w:val="-1"/>
          <w:w w:val="110"/>
          <w:sz w:val="20"/>
          <w:vertAlign w:val="baseline"/>
        </w:rPr>
        <w:t> </w:t>
      </w:r>
      <w:r>
        <w:rPr>
          <w:i/>
          <w:w w:val="110"/>
          <w:sz w:val="20"/>
          <w:vertAlign w:val="baseline"/>
        </w:rPr>
        <w:t>index!</w:t>
      </w:r>
    </w:p>
    <w:p>
      <w:pPr>
        <w:spacing w:after="0" w:line="240" w:lineRule="exact"/>
        <w:jc w:val="both"/>
        <w:rPr>
          <w:i/>
          <w:sz w:val="20"/>
        </w:rPr>
        <w:sectPr>
          <w:pgSz w:w="12240" w:h="15840"/>
          <w:pgMar w:header="0" w:footer="1052" w:top="1640" w:bottom="1240" w:left="1440" w:right="1080"/>
        </w:sectPr>
      </w:pPr>
    </w:p>
    <w:p>
      <w:pPr>
        <w:pStyle w:val="BodyText"/>
        <w:rPr>
          <w:i/>
          <w:sz w:val="41"/>
        </w:rPr>
      </w:pPr>
    </w:p>
    <w:p>
      <w:pPr>
        <w:pStyle w:val="BodyText"/>
        <w:spacing w:before="183"/>
        <w:rPr>
          <w:i/>
          <w:sz w:val="41"/>
        </w:rPr>
      </w:pPr>
    </w:p>
    <w:p>
      <w:pPr>
        <w:spacing w:before="0"/>
        <w:ind w:left="260" w:right="0" w:firstLine="0"/>
        <w:jc w:val="left"/>
        <w:rPr>
          <w:b/>
          <w:sz w:val="41"/>
        </w:rPr>
      </w:pPr>
      <w:bookmarkStart w:name="Probability Theory and Hashing" w:id="87"/>
      <w:bookmarkEnd w:id="87"/>
      <w:r>
        <w:rPr/>
      </w:r>
      <w:bookmarkStart w:name="_bookmark64" w:id="88"/>
      <w:bookmarkEnd w:id="88"/>
      <w:r>
        <w:rPr/>
      </w:r>
      <w:r>
        <w:rPr>
          <w:b/>
          <w:w w:val="120"/>
          <w:sz w:val="41"/>
        </w:rPr>
        <w:t>Chapter</w:t>
      </w:r>
      <w:r>
        <w:rPr>
          <w:b/>
          <w:spacing w:val="69"/>
          <w:w w:val="120"/>
          <w:sz w:val="41"/>
        </w:rPr>
        <w:t> </w:t>
      </w:r>
      <w:r>
        <w:rPr>
          <w:b/>
          <w:spacing w:val="-10"/>
          <w:w w:val="120"/>
          <w:sz w:val="41"/>
        </w:rPr>
        <w:t>2</w:t>
      </w:r>
    </w:p>
    <w:p>
      <w:pPr>
        <w:spacing w:before="419"/>
        <w:ind w:left="260" w:right="0" w:firstLine="0"/>
        <w:jc w:val="left"/>
        <w:rPr>
          <w:b/>
          <w:sz w:val="49"/>
        </w:rPr>
      </w:pPr>
      <w:r>
        <w:rPr>
          <w:b/>
          <w:w w:val="120"/>
          <w:sz w:val="49"/>
        </w:rPr>
        <w:t>Probability</w:t>
      </w:r>
      <w:r>
        <w:rPr>
          <w:b/>
          <w:spacing w:val="72"/>
          <w:w w:val="120"/>
          <w:sz w:val="49"/>
        </w:rPr>
        <w:t> </w:t>
      </w:r>
      <w:r>
        <w:rPr>
          <w:b/>
          <w:w w:val="120"/>
          <w:sz w:val="49"/>
        </w:rPr>
        <w:t>Theory</w:t>
      </w:r>
      <w:r>
        <w:rPr>
          <w:b/>
          <w:spacing w:val="73"/>
          <w:w w:val="120"/>
          <w:sz w:val="49"/>
        </w:rPr>
        <w:t> </w:t>
      </w:r>
      <w:r>
        <w:rPr>
          <w:b/>
          <w:w w:val="120"/>
          <w:sz w:val="49"/>
        </w:rPr>
        <w:t>and</w:t>
      </w:r>
      <w:r>
        <w:rPr>
          <w:b/>
          <w:spacing w:val="72"/>
          <w:w w:val="120"/>
          <w:sz w:val="49"/>
        </w:rPr>
        <w:t> </w:t>
      </w:r>
      <w:r>
        <w:rPr>
          <w:b/>
          <w:spacing w:val="-2"/>
          <w:w w:val="120"/>
          <w:sz w:val="49"/>
        </w:rPr>
        <w:t>Hashing</w:t>
      </w:r>
    </w:p>
    <w:p>
      <w:pPr>
        <w:pStyle w:val="BodyText"/>
        <w:spacing w:before="147"/>
        <w:rPr>
          <w:b/>
          <w:sz w:val="49"/>
        </w:rPr>
      </w:pPr>
    </w:p>
    <w:p>
      <w:pPr>
        <w:pStyle w:val="BodyText"/>
        <w:spacing w:line="235" w:lineRule="auto"/>
        <w:ind w:left="260" w:right="619"/>
        <w:jc w:val="both"/>
      </w:pPr>
      <w:r>
        <w:rPr>
          <w:w w:val="105"/>
        </w:rPr>
        <w:t>Streaming and sketching techniques (next chapters) will require some basics of probability theory, which we cover in this chapter.</w:t>
      </w:r>
    </w:p>
    <w:p>
      <w:pPr>
        <w:pStyle w:val="BodyText"/>
        <w:spacing w:before="91"/>
      </w:pPr>
    </w:p>
    <w:p>
      <w:pPr>
        <w:pStyle w:val="Heading1"/>
        <w:numPr>
          <w:ilvl w:val="1"/>
          <w:numId w:val="16"/>
        </w:numPr>
        <w:tabs>
          <w:tab w:pos="995" w:val="left" w:leader="none"/>
        </w:tabs>
        <w:spacing w:line="240" w:lineRule="auto" w:before="0" w:after="0"/>
        <w:ind w:left="995" w:right="0" w:hanging="735"/>
        <w:jc w:val="left"/>
      </w:pPr>
      <w:bookmarkStart w:name="Random variables" w:id="89"/>
      <w:bookmarkEnd w:id="89"/>
      <w:r>
        <w:rPr>
          <w:b w:val="0"/>
        </w:rPr>
      </w:r>
      <w:bookmarkStart w:name="_bookmark65" w:id="90"/>
      <w:bookmarkEnd w:id="90"/>
      <w:r>
        <w:rPr>
          <w:b w:val="0"/>
        </w:rPr>
      </w:r>
      <w:r>
        <w:rPr>
          <w:w w:val="120"/>
        </w:rPr>
        <w:t>Random</w:t>
      </w:r>
      <w:r>
        <w:rPr>
          <w:spacing w:val="41"/>
          <w:w w:val="120"/>
        </w:rPr>
        <w:t> </w:t>
      </w:r>
      <w:r>
        <w:rPr>
          <w:spacing w:val="-2"/>
          <w:w w:val="120"/>
        </w:rPr>
        <w:t>variables</w:t>
      </w:r>
    </w:p>
    <w:p>
      <w:pPr>
        <w:pStyle w:val="BodyText"/>
        <w:tabs>
          <w:tab w:pos="6161" w:val="left" w:leader="none"/>
        </w:tabs>
        <w:spacing w:line="235" w:lineRule="auto" w:before="175"/>
        <w:ind w:left="260" w:right="616"/>
        <w:jc w:val="both"/>
      </w:pPr>
      <w:r>
        <w:rPr/>
        <mc:AlternateContent>
          <mc:Choice Requires="wps">
            <w:drawing>
              <wp:anchor distT="0" distB="0" distL="0" distR="0" allowOverlap="1" layoutInCell="1" locked="0" behindDoc="1" simplePos="0" relativeHeight="480661504">
                <wp:simplePos x="0" y="0"/>
                <wp:positionH relativeFrom="page">
                  <wp:posOffset>5833009</wp:posOffset>
                </wp:positionH>
                <wp:positionV relativeFrom="paragraph">
                  <wp:posOffset>435603</wp:posOffset>
                </wp:positionV>
                <wp:extent cx="161925" cy="21971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161925"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71"/>
                                <w:w w:val="150"/>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459.292053pt;margin-top:34.299522pt;width:12.75pt;height:17.3pt;mso-position-horizontal-relative:page;mso-position-vertical-relative:paragraph;z-index:-22654976" type="#_x0000_t202" id="docshape361"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71"/>
                          <w:w w:val="150"/>
                          <w:sz w:val="20"/>
                        </w:rPr>
                        <w:t> </w:t>
                      </w:r>
                      <w:r>
                        <w:rPr>
                          <w:rFonts w:ascii="Cambria"/>
                          <w:spacing w:val="-15"/>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62016">
                <wp:simplePos x="0" y="0"/>
                <wp:positionH relativeFrom="page">
                  <wp:posOffset>4395317</wp:posOffset>
                </wp:positionH>
                <wp:positionV relativeFrom="paragraph">
                  <wp:posOffset>891102</wp:posOffset>
                </wp:positionV>
                <wp:extent cx="403225" cy="21971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4032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14"/>
                                <w:w w:val="120"/>
                                <w:sz w:val="20"/>
                              </w:rPr>
                              <w:t> </w:t>
                            </w:r>
                            <w:r>
                              <w:rPr>
                                <w:rFonts w:ascii="Cambria" w:hAnsi="Cambria"/>
                                <w:w w:val="115"/>
                                <w:sz w:val="20"/>
                              </w:rPr>
                              <w:t>·</w:t>
                            </w:r>
                            <w:r>
                              <w:rPr>
                                <w:rFonts w:ascii="Cambria" w:hAnsi="Cambria"/>
                                <w:spacing w:val="-17"/>
                                <w:w w:val="115"/>
                                <w:sz w:val="20"/>
                              </w:rPr>
                              <w:t> </w:t>
                            </w:r>
                            <w:r>
                              <w:rPr>
                                <w:rFonts w:ascii="Cambria" w:hAnsi="Cambria"/>
                                <w:w w:val="115"/>
                                <w:sz w:val="20"/>
                              </w:rPr>
                              <w:t>·</w:t>
                            </w:r>
                            <w:r>
                              <w:rPr>
                                <w:rFonts w:ascii="Cambria" w:hAnsi="Cambria"/>
                                <w:spacing w:val="-18"/>
                                <w:w w:val="115"/>
                                <w:sz w:val="20"/>
                              </w:rPr>
                              <w:t> </w:t>
                            </w:r>
                            <w:r>
                              <w:rPr>
                                <w:rFonts w:ascii="Cambria" w:hAnsi="Cambria"/>
                                <w:w w:val="115"/>
                                <w:sz w:val="20"/>
                              </w:rPr>
                              <w:t>·</w:t>
                            </w:r>
                            <w:r>
                              <w:rPr>
                                <w:rFonts w:ascii="Cambria" w:hAnsi="Cambria"/>
                                <w:spacing w:val="-9"/>
                                <w:w w:val="115"/>
                                <w:sz w:val="20"/>
                              </w:rPr>
                              <w:t> </w:t>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346.088013pt;margin-top:70.16552pt;width:31.75pt;height:17.3pt;mso-position-horizontal-relative:page;mso-position-vertical-relative:paragraph;z-index:-22654464" type="#_x0000_t202" id="docshape362" filled="false" stroked="false">
                <v:textbox inset="0,0,0,0">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14"/>
                          <w:w w:val="120"/>
                          <w:sz w:val="20"/>
                        </w:rPr>
                        <w:t> </w:t>
                      </w:r>
                      <w:r>
                        <w:rPr>
                          <w:rFonts w:ascii="Cambria" w:hAnsi="Cambria"/>
                          <w:w w:val="115"/>
                          <w:sz w:val="20"/>
                        </w:rPr>
                        <w:t>·</w:t>
                      </w:r>
                      <w:r>
                        <w:rPr>
                          <w:rFonts w:ascii="Cambria" w:hAnsi="Cambria"/>
                          <w:spacing w:val="-17"/>
                          <w:w w:val="115"/>
                          <w:sz w:val="20"/>
                        </w:rPr>
                        <w:t> </w:t>
                      </w:r>
                      <w:r>
                        <w:rPr>
                          <w:rFonts w:ascii="Cambria" w:hAnsi="Cambria"/>
                          <w:w w:val="115"/>
                          <w:sz w:val="20"/>
                        </w:rPr>
                        <w:t>·</w:t>
                      </w:r>
                      <w:r>
                        <w:rPr>
                          <w:rFonts w:ascii="Cambria" w:hAnsi="Cambria"/>
                          <w:spacing w:val="-18"/>
                          <w:w w:val="115"/>
                          <w:sz w:val="20"/>
                        </w:rPr>
                        <w:t> </w:t>
                      </w:r>
                      <w:r>
                        <w:rPr>
                          <w:rFonts w:ascii="Cambria" w:hAnsi="Cambria"/>
                          <w:w w:val="115"/>
                          <w:sz w:val="20"/>
                        </w:rPr>
                        <w:t>·</w:t>
                      </w:r>
                      <w:r>
                        <w:rPr>
                          <w:rFonts w:ascii="Cambria" w:hAnsi="Cambria"/>
                          <w:spacing w:val="-9"/>
                          <w:w w:val="115"/>
                          <w:sz w:val="20"/>
                        </w:rPr>
                        <w:t> </w:t>
                      </w:r>
                      <w:r>
                        <w:rPr>
                          <w:rFonts w:ascii="Cambria" w:hAnsi="Cambria"/>
                          <w:spacing w:val="-10"/>
                          <w:w w:val="120"/>
                          <w:sz w:val="20"/>
                        </w:rPr>
                        <w:t>×</w:t>
                      </w:r>
                    </w:p>
                  </w:txbxContent>
                </v:textbox>
                <w10:wrap type="none"/>
              </v:shape>
            </w:pict>
          </mc:Fallback>
        </mc:AlternateContent>
      </w:r>
      <w:r>
        <w:rPr>
          <w:w w:val="110"/>
        </w:rPr>
        <w:t>A</w:t>
      </w:r>
      <w:r>
        <w:rPr>
          <w:spacing w:val="-12"/>
          <w:w w:val="110"/>
        </w:rPr>
        <w:t> </w:t>
      </w:r>
      <w:r>
        <w:rPr>
          <w:w w:val="110"/>
        </w:rPr>
        <w:t>random</w:t>
      </w:r>
      <w:r>
        <w:rPr>
          <w:spacing w:val="-12"/>
          <w:w w:val="110"/>
        </w:rPr>
        <w:t> </w:t>
      </w:r>
      <w:r>
        <w:rPr>
          <w:w w:val="110"/>
        </w:rPr>
        <w:t>variable</w:t>
      </w:r>
      <w:r>
        <w:rPr>
          <w:spacing w:val="-12"/>
          <w:w w:val="110"/>
        </w:rPr>
        <w:t> </w:t>
      </w:r>
      <w:r>
        <w:rPr>
          <w:w w:val="110"/>
        </w:rPr>
        <w:t>(R.V.)</w:t>
      </w:r>
      <w:r>
        <w:rPr>
          <w:spacing w:val="-12"/>
          <w:w w:val="110"/>
        </w:rPr>
        <w:t> </w:t>
      </w:r>
      <w:r>
        <w:rPr>
          <w:i/>
          <w:w w:val="130"/>
        </w:rPr>
        <w:t>X</w:t>
      </w:r>
      <w:r>
        <w:rPr>
          <w:i/>
          <w:spacing w:val="-11"/>
          <w:w w:val="130"/>
        </w:rPr>
        <w:t> </w:t>
      </w:r>
      <w:r>
        <w:rPr>
          <w:w w:val="110"/>
        </w:rPr>
        <w:t>is</w:t>
      </w:r>
      <w:r>
        <w:rPr>
          <w:spacing w:val="-12"/>
          <w:w w:val="110"/>
        </w:rPr>
        <w:t> </w:t>
      </w:r>
      <w:r>
        <w:rPr>
          <w:w w:val="110"/>
        </w:rPr>
        <w:t>a</w:t>
      </w:r>
      <w:r>
        <w:rPr>
          <w:spacing w:val="-12"/>
          <w:w w:val="110"/>
        </w:rPr>
        <w:t> </w:t>
      </w:r>
      <w:r>
        <w:rPr>
          <w:w w:val="110"/>
        </w:rPr>
        <w:t>variable</w:t>
      </w:r>
      <w:r>
        <w:rPr>
          <w:spacing w:val="-12"/>
          <w:w w:val="110"/>
        </w:rPr>
        <w:t> </w:t>
      </w:r>
      <w:r>
        <w:rPr>
          <w:w w:val="110"/>
        </w:rPr>
        <w:t>that</w:t>
      </w:r>
      <w:r>
        <w:rPr>
          <w:spacing w:val="-12"/>
          <w:w w:val="110"/>
        </w:rPr>
        <w:t> </w:t>
      </w:r>
      <w:r>
        <w:rPr>
          <w:w w:val="110"/>
        </w:rPr>
        <w:t>takes</w:t>
      </w:r>
      <w:r>
        <w:rPr>
          <w:spacing w:val="-12"/>
          <w:w w:val="110"/>
        </w:rPr>
        <w:t> </w:t>
      </w:r>
      <w:r>
        <w:rPr>
          <w:w w:val="110"/>
        </w:rPr>
        <w:t>values</w:t>
      </w:r>
      <w:r>
        <w:rPr>
          <w:spacing w:val="-12"/>
          <w:w w:val="110"/>
        </w:rPr>
        <w:t> </w:t>
      </w:r>
      <w:r>
        <w:rPr>
          <w:w w:val="110"/>
        </w:rPr>
        <w:t>from</w:t>
      </w:r>
      <w:r>
        <w:rPr>
          <w:spacing w:val="-12"/>
          <w:w w:val="110"/>
        </w:rPr>
        <w:t> </w:t>
      </w:r>
      <w:r>
        <w:rPr>
          <w:w w:val="110"/>
        </w:rPr>
        <w:t>some</w:t>
      </w:r>
      <w:r>
        <w:rPr>
          <w:spacing w:val="-12"/>
          <w:w w:val="110"/>
        </w:rPr>
        <w:t> </w:t>
      </w:r>
      <w:r>
        <w:rPr>
          <w:w w:val="110"/>
        </w:rPr>
        <w:t>sample</w:t>
      </w:r>
      <w:r>
        <w:rPr>
          <w:spacing w:val="-12"/>
          <w:w w:val="110"/>
        </w:rPr>
        <w:t> </w:t>
      </w:r>
      <w:r>
        <w:rPr>
          <w:w w:val="110"/>
        </w:rPr>
        <w:t>space</w:t>
      </w:r>
      <w:r>
        <w:rPr>
          <w:spacing w:val="-12"/>
          <w:w w:val="110"/>
        </w:rPr>
        <w:t> </w:t>
      </w:r>
      <w:r>
        <w:rPr>
          <w:w w:val="110"/>
        </w:rPr>
        <w:t>Ω</w:t>
      </w:r>
      <w:r>
        <w:rPr>
          <w:spacing w:val="-12"/>
          <w:w w:val="110"/>
        </w:rPr>
        <w:t> </w:t>
      </w:r>
      <w:r>
        <w:rPr>
          <w:w w:val="110"/>
        </w:rPr>
        <w:t>according</w:t>
      </w:r>
      <w:r>
        <w:rPr>
          <w:spacing w:val="-12"/>
          <w:w w:val="110"/>
        </w:rPr>
        <w:t> </w:t>
      </w:r>
      <w:r>
        <w:rPr>
          <w:w w:val="110"/>
        </w:rPr>
        <w:t>to</w:t>
      </w:r>
      <w:r>
        <w:rPr>
          <w:spacing w:val="-12"/>
          <w:w w:val="110"/>
        </w:rPr>
        <w:t> </w:t>
      </w:r>
      <w:r>
        <w:rPr>
          <w:w w:val="110"/>
        </w:rPr>
        <w:t>the outcomes</w:t>
      </w:r>
      <w:r>
        <w:rPr>
          <w:spacing w:val="-13"/>
          <w:w w:val="110"/>
        </w:rPr>
        <w:t> </w:t>
      </w:r>
      <w:r>
        <w:rPr>
          <w:w w:val="110"/>
        </w:rPr>
        <w:t>of</w:t>
      </w:r>
      <w:r>
        <w:rPr>
          <w:spacing w:val="-12"/>
          <w:w w:val="110"/>
        </w:rPr>
        <w:t> </w:t>
      </w:r>
      <w:r>
        <w:rPr>
          <w:w w:val="110"/>
        </w:rPr>
        <w:t>a</w:t>
      </w:r>
      <w:r>
        <w:rPr>
          <w:spacing w:val="-13"/>
          <w:w w:val="110"/>
        </w:rPr>
        <w:t> </w:t>
      </w:r>
      <w:r>
        <w:rPr>
          <w:w w:val="110"/>
        </w:rPr>
        <w:t>random</w:t>
      </w:r>
      <w:r>
        <w:rPr>
          <w:spacing w:val="-12"/>
          <w:w w:val="110"/>
        </w:rPr>
        <w:t> </w:t>
      </w:r>
      <w:r>
        <w:rPr>
          <w:w w:val="110"/>
        </w:rPr>
        <w:t>phenomenon.</w:t>
      </w:r>
      <w:r>
        <w:rPr>
          <w:spacing w:val="-13"/>
          <w:w w:val="110"/>
        </w:rPr>
        <w:t> </w:t>
      </w:r>
      <w:r>
        <w:rPr>
          <w:w w:val="110"/>
        </w:rPr>
        <w:t>Ω</w:t>
      </w:r>
      <w:r>
        <w:rPr>
          <w:spacing w:val="-12"/>
          <w:w w:val="110"/>
        </w:rPr>
        <w:t> </w:t>
      </w:r>
      <w:r>
        <w:rPr>
          <w:w w:val="110"/>
        </w:rPr>
        <w:t>is</w:t>
      </w:r>
      <w:r>
        <w:rPr>
          <w:spacing w:val="-13"/>
          <w:w w:val="110"/>
        </w:rPr>
        <w:t> </w:t>
      </w:r>
      <w:r>
        <w:rPr>
          <w:w w:val="110"/>
        </w:rPr>
        <w:t>also</w:t>
      </w:r>
      <w:r>
        <w:rPr>
          <w:spacing w:val="-12"/>
          <w:w w:val="110"/>
        </w:rPr>
        <w:t> </w:t>
      </w:r>
      <w:r>
        <w:rPr>
          <w:w w:val="110"/>
        </w:rPr>
        <w:t>called</w:t>
      </w:r>
      <w:r>
        <w:rPr>
          <w:spacing w:val="-12"/>
          <w:w w:val="110"/>
        </w:rPr>
        <w:t> </w:t>
      </w:r>
      <w:r>
        <w:rPr>
          <w:w w:val="110"/>
        </w:rPr>
        <w:t>the</w:t>
      </w:r>
      <w:r>
        <w:rPr>
          <w:spacing w:val="-13"/>
          <w:w w:val="110"/>
        </w:rPr>
        <w:t> </w:t>
      </w:r>
      <w:r>
        <w:rPr>
          <w:i/>
          <w:w w:val="110"/>
        </w:rPr>
        <w:t>support</w:t>
      </w:r>
      <w:r>
        <w:rPr>
          <w:i/>
          <w:spacing w:val="-4"/>
          <w:w w:val="110"/>
        </w:rPr>
        <w:t> </w:t>
      </w:r>
      <w:r>
        <w:rPr>
          <w:w w:val="110"/>
        </w:rPr>
        <w:t>of</w:t>
      </w:r>
      <w:r>
        <w:rPr>
          <w:spacing w:val="-13"/>
          <w:w w:val="110"/>
        </w:rPr>
        <w:t> </w:t>
      </w:r>
      <w:r>
        <w:rPr>
          <w:i/>
          <w:w w:val="110"/>
        </w:rPr>
        <w:t>X</w:t>
      </w:r>
      <w:r>
        <w:rPr>
          <w:w w:val="110"/>
        </w:rPr>
        <w:t>.</w:t>
      </w:r>
      <w:r>
        <w:rPr>
          <w:w w:val="110"/>
        </w:rPr>
        <w:t> Said</w:t>
      </w:r>
      <w:r>
        <w:rPr>
          <w:spacing w:val="-13"/>
          <w:w w:val="110"/>
        </w:rPr>
        <w:t> </w:t>
      </w:r>
      <w:r>
        <w:rPr>
          <w:w w:val="110"/>
        </w:rPr>
        <w:t>otherwise,</w:t>
      </w:r>
      <w:r>
        <w:rPr>
          <w:spacing w:val="-12"/>
          <w:w w:val="110"/>
        </w:rPr>
        <w:t> </w:t>
      </w:r>
      <w:r>
        <w:rPr>
          <w:i/>
          <w:w w:val="130"/>
        </w:rPr>
        <w:t>X</w:t>
      </w:r>
      <w:r>
        <w:rPr>
          <w:i/>
          <w:spacing w:val="-14"/>
          <w:w w:val="130"/>
        </w:rPr>
        <w:t> </w:t>
      </w:r>
      <w:r>
        <w:rPr>
          <w:w w:val="110"/>
        </w:rPr>
        <w:t>takes</w:t>
      </w:r>
      <w:r>
        <w:rPr>
          <w:spacing w:val="-13"/>
          <w:w w:val="110"/>
        </w:rPr>
        <w:t> </w:t>
      </w:r>
      <w:r>
        <w:rPr>
          <w:w w:val="110"/>
        </w:rPr>
        <w:t>values in</w:t>
      </w:r>
      <w:r>
        <w:rPr>
          <w:spacing w:val="-7"/>
          <w:w w:val="110"/>
        </w:rPr>
        <w:t> </w:t>
      </w:r>
      <w:r>
        <w:rPr>
          <w:w w:val="110"/>
        </w:rPr>
        <w:t>Ω</w:t>
      </w:r>
      <w:r>
        <w:rPr>
          <w:spacing w:val="-7"/>
          <w:w w:val="110"/>
        </w:rPr>
        <w:t> </w:t>
      </w:r>
      <w:r>
        <w:rPr>
          <w:w w:val="110"/>
        </w:rPr>
        <w:t>according</w:t>
      </w:r>
      <w:r>
        <w:rPr>
          <w:spacing w:val="-7"/>
          <w:w w:val="110"/>
        </w:rPr>
        <w:t> </w:t>
      </w:r>
      <w:r>
        <w:rPr>
          <w:w w:val="110"/>
        </w:rPr>
        <w:t>to</w:t>
      </w:r>
      <w:r>
        <w:rPr>
          <w:spacing w:val="-7"/>
          <w:w w:val="110"/>
        </w:rPr>
        <w:t> </w:t>
      </w:r>
      <w:r>
        <w:rPr>
          <w:w w:val="110"/>
        </w:rPr>
        <w:t>some</w:t>
      </w:r>
      <w:r>
        <w:rPr>
          <w:spacing w:val="-7"/>
          <w:w w:val="110"/>
        </w:rPr>
        <w:t> </w:t>
      </w:r>
      <w:r>
        <w:rPr>
          <w:w w:val="110"/>
        </w:rPr>
        <w:t>probability</w:t>
      </w:r>
      <w:r>
        <w:rPr>
          <w:spacing w:val="-7"/>
          <w:w w:val="110"/>
        </w:rPr>
        <w:t> </w:t>
      </w:r>
      <w:r>
        <w:rPr>
          <w:w w:val="110"/>
        </w:rPr>
        <w:t>distribution.</w:t>
      </w:r>
      <w:r>
        <w:rPr>
          <w:w w:val="110"/>
        </w:rPr>
        <w:t> A</w:t>
      </w:r>
      <w:r>
        <w:rPr>
          <w:spacing w:val="-7"/>
          <w:w w:val="110"/>
        </w:rPr>
        <w:t> </w:t>
      </w:r>
      <w:r>
        <w:rPr>
          <w:w w:val="110"/>
        </w:rPr>
        <w:t>random</w:t>
      </w:r>
      <w:r>
        <w:rPr>
          <w:spacing w:val="-7"/>
          <w:w w:val="110"/>
        </w:rPr>
        <w:t> </w:t>
      </w:r>
      <w:r>
        <w:rPr>
          <w:w w:val="110"/>
        </w:rPr>
        <w:t>variable</w:t>
      </w:r>
      <w:r>
        <w:rPr>
          <w:spacing w:val="-7"/>
          <w:w w:val="110"/>
        </w:rPr>
        <w:t> </w:t>
      </w:r>
      <w:r>
        <w:rPr>
          <w:w w:val="110"/>
        </w:rPr>
        <w:t>can</w:t>
      </w:r>
      <w:r>
        <w:rPr>
          <w:spacing w:val="-7"/>
          <w:w w:val="110"/>
        </w:rPr>
        <w:t> </w:t>
      </w:r>
      <w:r>
        <w:rPr>
          <w:w w:val="110"/>
        </w:rPr>
        <w:t>be</w:t>
      </w:r>
      <w:r>
        <w:rPr>
          <w:spacing w:val="-7"/>
          <w:w w:val="110"/>
        </w:rPr>
        <w:t> </w:t>
      </w:r>
      <w:r>
        <w:rPr>
          <w:w w:val="110"/>
        </w:rPr>
        <w:t>discrete</w:t>
      </w:r>
      <w:r>
        <w:rPr>
          <w:spacing w:val="-7"/>
          <w:w w:val="110"/>
        </w:rPr>
        <w:t> </w:t>
      </w:r>
      <w:r>
        <w:rPr>
          <w:w w:val="110"/>
        </w:rPr>
        <w:t>if</w:t>
      </w:r>
      <w:r>
        <w:rPr>
          <w:spacing w:val="31"/>
          <w:w w:val="110"/>
        </w:rPr>
        <w:t> </w:t>
      </w:r>
      <w:r>
        <w:rPr>
          <w:w w:val="110"/>
        </w:rPr>
        <w:t>Ω</w:t>
      </w:r>
      <w:r>
        <w:rPr>
          <w:spacing w:val="31"/>
          <w:w w:val="110"/>
        </w:rPr>
        <w:t> </w:t>
      </w:r>
      <w:r>
        <w:rPr>
          <w:w w:val="110"/>
        </w:rPr>
        <w:t>is</w:t>
      </w:r>
      <w:r>
        <w:rPr>
          <w:spacing w:val="-7"/>
          <w:w w:val="110"/>
        </w:rPr>
        <w:t> </w:t>
      </w:r>
      <w:r>
        <w:rPr>
          <w:w w:val="110"/>
        </w:rPr>
        <w:t>countable (examples:</w:t>
      </w:r>
      <w:r>
        <w:rPr>
          <w:spacing w:val="18"/>
          <w:w w:val="110"/>
        </w:rPr>
        <w:t> </w:t>
      </w:r>
      <w:r>
        <w:rPr>
          <w:w w:val="110"/>
        </w:rPr>
        <w:t>coin</w:t>
      </w:r>
      <w:r>
        <w:rPr>
          <w:spacing w:val="-2"/>
          <w:w w:val="110"/>
        </w:rPr>
        <w:t> </w:t>
      </w:r>
      <w:r>
        <w:rPr>
          <w:w w:val="110"/>
        </w:rPr>
        <w:t>tosses</w:t>
      </w:r>
      <w:r>
        <w:rPr>
          <w:spacing w:val="-2"/>
          <w:w w:val="110"/>
        </w:rPr>
        <w:t> </w:t>
      </w:r>
      <w:r>
        <w:rPr>
          <w:w w:val="110"/>
        </w:rPr>
        <w:t>or</w:t>
      </w:r>
      <w:r>
        <w:rPr>
          <w:spacing w:val="-2"/>
          <w:w w:val="110"/>
        </w:rPr>
        <w:t> </w:t>
      </w:r>
      <w:r>
        <w:rPr>
          <w:w w:val="110"/>
        </w:rPr>
        <w:t>integer</w:t>
      </w:r>
      <w:r>
        <w:rPr>
          <w:spacing w:val="-2"/>
          <w:w w:val="110"/>
        </w:rPr>
        <w:t> </w:t>
      </w:r>
      <w:r>
        <w:rPr>
          <w:w w:val="110"/>
        </w:rPr>
        <w:t>numbers),</w:t>
      </w:r>
      <w:r>
        <w:rPr>
          <w:w w:val="110"/>
        </w:rPr>
        <w:t> or</w:t>
      </w:r>
      <w:r>
        <w:rPr>
          <w:spacing w:val="-2"/>
          <w:w w:val="110"/>
        </w:rPr>
        <w:t> </w:t>
      </w:r>
      <w:r>
        <w:rPr>
          <w:w w:val="110"/>
        </w:rPr>
        <w:t>continuous</w:t>
      </w:r>
      <w:r>
        <w:rPr>
          <w:spacing w:val="-2"/>
          <w:w w:val="110"/>
        </w:rPr>
        <w:t> </w:t>
      </w:r>
      <w:r>
        <w:rPr>
          <w:w w:val="110"/>
        </w:rPr>
        <w:t>(for</w:t>
      </w:r>
      <w:r>
        <w:rPr>
          <w:spacing w:val="-2"/>
          <w:w w:val="110"/>
        </w:rPr>
        <w:t> </w:t>
      </w:r>
      <w:r>
        <w:rPr>
          <w:w w:val="110"/>
        </w:rPr>
        <w:t>example,</w:t>
      </w:r>
      <w:r>
        <w:rPr>
          <w:w w:val="110"/>
        </w:rPr>
        <w:t> if</w:t>
      </w:r>
      <w:r>
        <w:rPr>
          <w:spacing w:val="-2"/>
          <w:w w:val="110"/>
        </w:rPr>
        <w:t> </w:t>
      </w:r>
      <w:r>
        <w:rPr>
          <w:w w:val="110"/>
        </w:rPr>
        <w:t>it</w:t>
      </w:r>
      <w:r>
        <w:rPr>
          <w:spacing w:val="-2"/>
          <w:w w:val="110"/>
        </w:rPr>
        <w:t> </w:t>
      </w:r>
      <w:r>
        <w:rPr>
          <w:w w:val="110"/>
        </w:rPr>
        <w:t>takes</w:t>
      </w:r>
      <w:r>
        <w:rPr>
          <w:spacing w:val="-2"/>
          <w:w w:val="110"/>
        </w:rPr>
        <w:t> </w:t>
      </w:r>
      <w:r>
        <w:rPr>
          <w:w w:val="110"/>
        </w:rPr>
        <w:t>any</w:t>
      </w:r>
      <w:r>
        <w:rPr>
          <w:spacing w:val="-2"/>
          <w:w w:val="110"/>
        </w:rPr>
        <w:t> </w:t>
      </w:r>
      <w:r>
        <w:rPr>
          <w:w w:val="110"/>
        </w:rPr>
        <w:t>real</w:t>
      </w:r>
      <w:r>
        <w:rPr>
          <w:spacing w:val="-2"/>
          <w:w w:val="110"/>
        </w:rPr>
        <w:t> </w:t>
      </w:r>
      <w:r>
        <w:rPr>
          <w:w w:val="110"/>
        </w:rPr>
        <w:t>value</w:t>
      </w:r>
      <w:r>
        <w:rPr>
          <w:spacing w:val="-2"/>
          <w:w w:val="110"/>
        </w:rPr>
        <w:t> </w:t>
      </w:r>
      <w:r>
        <w:rPr>
          <w:w w:val="110"/>
        </w:rPr>
        <w:t>in some</w:t>
      </w:r>
      <w:r>
        <w:rPr>
          <w:spacing w:val="-13"/>
          <w:w w:val="110"/>
        </w:rPr>
        <w:t> </w:t>
      </w:r>
      <w:r>
        <w:rPr>
          <w:w w:val="110"/>
        </w:rPr>
        <w:t>interval).</w:t>
      </w:r>
      <w:r>
        <w:rPr>
          <w:spacing w:val="3"/>
          <w:w w:val="110"/>
        </w:rPr>
        <w:t> </w:t>
      </w:r>
      <w:r>
        <w:rPr>
          <w:w w:val="110"/>
        </w:rPr>
        <w:t>When</w:t>
      </w:r>
      <w:r>
        <w:rPr>
          <w:w w:val="110"/>
        </w:rPr>
        <w:t> considering</w:t>
      </w:r>
      <w:r>
        <w:rPr>
          <w:w w:val="110"/>
        </w:rPr>
        <w:t> multiple</w:t>
      </w:r>
      <w:r>
        <w:rPr>
          <w:w w:val="110"/>
        </w:rPr>
        <w:t> R.V.s</w:t>
      </w:r>
      <w:r>
        <w:rPr>
          <w:w w:val="110"/>
        </w:rPr>
        <w:t> with</w:t>
      </w:r>
      <w:r>
        <w:rPr>
          <w:w w:val="110"/>
        </w:rPr>
        <w:t> supports</w:t>
      </w:r>
      <w:r>
        <w:rPr>
          <w:w w:val="110"/>
        </w:rPr>
        <w:t> Ω</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w w:val="110"/>
          <w:vertAlign w:val="baseline"/>
        </w:rPr>
        <w:t>Ω</w:t>
      </w:r>
      <w:r>
        <w:rPr>
          <w:i/>
          <w:w w:val="110"/>
          <w:vertAlign w:val="subscript"/>
        </w:rPr>
        <w:t>n</w:t>
      </w:r>
      <w:r>
        <w:rPr>
          <w:w w:val="110"/>
          <w:vertAlign w:val="baseline"/>
        </w:rPr>
        <w:t>,</w:t>
      </w:r>
      <w:r>
        <w:rPr>
          <w:w w:val="110"/>
          <w:vertAlign w:val="baseline"/>
        </w:rPr>
        <w:t> the</w:t>
      </w:r>
      <w:r>
        <w:rPr>
          <w:w w:val="110"/>
          <w:vertAlign w:val="baseline"/>
        </w:rPr>
        <w:t> sample</w:t>
      </w:r>
      <w:r>
        <w:rPr>
          <w:w w:val="110"/>
          <w:vertAlign w:val="baseline"/>
        </w:rPr>
        <w:t> space</w:t>
      </w:r>
      <w:r>
        <w:rPr>
          <w:w w:val="110"/>
          <w:vertAlign w:val="baseline"/>
        </w:rPr>
        <w:t> is</w:t>
      </w:r>
      <w:r>
        <w:rPr>
          <w:w w:val="110"/>
          <w:vertAlign w:val="baseline"/>
        </w:rPr>
        <w:t> the Cartesian</w:t>
      </w:r>
      <w:r>
        <w:rPr>
          <w:w w:val="110"/>
          <w:vertAlign w:val="baseline"/>
        </w:rPr>
        <w:t> product</w:t>
      </w:r>
      <w:r>
        <w:rPr>
          <w:w w:val="110"/>
          <w:vertAlign w:val="baseline"/>
        </w:rPr>
        <w:t> of</w:t>
      </w:r>
      <w:r>
        <w:rPr>
          <w:w w:val="110"/>
          <w:vertAlign w:val="baseline"/>
        </w:rPr>
        <w:t> the</w:t>
      </w:r>
      <w:r>
        <w:rPr>
          <w:w w:val="110"/>
          <w:vertAlign w:val="baseline"/>
        </w:rPr>
        <w:t> individual</w:t>
      </w:r>
      <w:r>
        <w:rPr>
          <w:w w:val="110"/>
          <w:vertAlign w:val="baseline"/>
        </w:rPr>
        <w:t> sample</w:t>
      </w:r>
      <w:r>
        <w:rPr>
          <w:w w:val="110"/>
          <w:vertAlign w:val="baseline"/>
        </w:rPr>
        <w:t> spaces:</w:t>
      </w:r>
      <w:r>
        <w:rPr>
          <w:spacing w:val="40"/>
          <w:w w:val="110"/>
          <w:vertAlign w:val="baseline"/>
        </w:rPr>
        <w:t> </w:t>
      </w:r>
      <w:r>
        <w:rPr>
          <w:w w:val="110"/>
          <w:vertAlign w:val="baseline"/>
        </w:rPr>
        <w:t>Ω </w:t>
      </w:r>
      <w:r>
        <w:rPr>
          <w:w w:val="130"/>
          <w:vertAlign w:val="baseline"/>
        </w:rPr>
        <w:t>= </w:t>
      </w:r>
      <w:r>
        <w:rPr>
          <w:w w:val="110"/>
          <w:vertAlign w:val="baseline"/>
        </w:rPr>
        <w:t>Ω</w:t>
      </w:r>
      <w:r>
        <w:rPr>
          <w:w w:val="110"/>
          <w:vertAlign w:val="subscript"/>
        </w:rPr>
        <w:t>1</w:t>
      </w:r>
      <w:r>
        <w:rPr>
          <w:vertAlign w:val="baseline"/>
        </w:rPr>
        <w:tab/>
      </w:r>
      <w:r>
        <w:rPr>
          <w:w w:val="110"/>
          <w:vertAlign w:val="baseline"/>
        </w:rPr>
        <w:t>Ω</w:t>
      </w:r>
      <w:r>
        <w:rPr>
          <w:i/>
          <w:w w:val="110"/>
          <w:vertAlign w:val="subscript"/>
        </w:rPr>
        <w:t>n</w:t>
      </w:r>
      <w:r>
        <w:rPr>
          <w:w w:val="110"/>
          <w:vertAlign w:val="baseline"/>
        </w:rPr>
        <w:t>.</w:t>
      </w:r>
      <w:r>
        <w:rPr>
          <w:w w:val="110"/>
          <w:vertAlign w:val="baseline"/>
        </w:rPr>
        <w:t> In</w:t>
      </w:r>
      <w:r>
        <w:rPr>
          <w:spacing w:val="-6"/>
          <w:w w:val="110"/>
          <w:vertAlign w:val="baseline"/>
        </w:rPr>
        <w:t> </w:t>
      </w:r>
      <w:r>
        <w:rPr>
          <w:w w:val="110"/>
          <w:vertAlign w:val="baseline"/>
        </w:rPr>
        <w:t>these</w:t>
      </w:r>
      <w:r>
        <w:rPr>
          <w:spacing w:val="-6"/>
          <w:w w:val="110"/>
          <w:vertAlign w:val="baseline"/>
        </w:rPr>
        <w:t> </w:t>
      </w:r>
      <w:r>
        <w:rPr>
          <w:w w:val="110"/>
          <w:vertAlign w:val="baseline"/>
        </w:rPr>
        <w:t>notes</w:t>
      </w:r>
      <w:r>
        <w:rPr>
          <w:spacing w:val="-6"/>
          <w:w w:val="110"/>
          <w:vertAlign w:val="baseline"/>
        </w:rPr>
        <w:t> </w:t>
      </w:r>
      <w:r>
        <w:rPr>
          <w:w w:val="110"/>
          <w:vertAlign w:val="baseline"/>
        </w:rPr>
        <w:t>the</w:t>
      </w:r>
      <w:r>
        <w:rPr>
          <w:spacing w:val="-6"/>
          <w:w w:val="110"/>
          <w:vertAlign w:val="baseline"/>
        </w:rPr>
        <w:t> </w:t>
      </w:r>
      <w:r>
        <w:rPr>
          <w:w w:val="110"/>
          <w:vertAlign w:val="baseline"/>
        </w:rPr>
        <w:t>support</w:t>
      </w:r>
      <w:r>
        <w:rPr>
          <w:spacing w:val="-6"/>
          <w:w w:val="110"/>
          <w:vertAlign w:val="baseline"/>
        </w:rPr>
        <w:t> </w:t>
      </w:r>
      <w:r>
        <w:rPr>
          <w:w w:val="110"/>
          <w:vertAlign w:val="baseline"/>
        </w:rPr>
        <w:t>of a R.V. will either be a set of integers or an interval of real numbers.</w:t>
      </w:r>
    </w:p>
    <w:p>
      <w:pPr>
        <w:pStyle w:val="BodyText"/>
        <w:spacing w:before="27"/>
      </w:pPr>
    </w:p>
    <w:p>
      <w:pPr>
        <w:pStyle w:val="Heading2"/>
        <w:numPr>
          <w:ilvl w:val="2"/>
          <w:numId w:val="16"/>
        </w:numPr>
        <w:tabs>
          <w:tab w:pos="1082" w:val="left" w:leader="none"/>
        </w:tabs>
        <w:spacing w:line="240" w:lineRule="auto" w:before="0" w:after="0"/>
        <w:ind w:left="1082" w:right="0" w:hanging="822"/>
        <w:jc w:val="left"/>
      </w:pPr>
      <w:bookmarkStart w:name="Distribution function" w:id="91"/>
      <w:bookmarkEnd w:id="91"/>
      <w:r>
        <w:rPr>
          <w:b w:val="0"/>
        </w:rPr>
      </w:r>
      <w:bookmarkStart w:name="_bookmark66" w:id="92"/>
      <w:bookmarkEnd w:id="92"/>
      <w:r>
        <w:rPr>
          <w:b w:val="0"/>
        </w:rPr>
      </w:r>
      <w:r>
        <w:rPr>
          <w:w w:val="120"/>
        </w:rPr>
        <w:t>Distribution</w:t>
      </w:r>
      <w:r>
        <w:rPr>
          <w:spacing w:val="24"/>
          <w:w w:val="120"/>
        </w:rPr>
        <w:t> </w:t>
      </w:r>
      <w:r>
        <w:rPr>
          <w:spacing w:val="-2"/>
          <w:w w:val="120"/>
        </w:rPr>
        <w:t>function</w:t>
      </w:r>
    </w:p>
    <w:p>
      <w:pPr>
        <w:spacing w:line="240" w:lineRule="exact" w:before="72"/>
        <w:ind w:left="260" w:right="617" w:firstLine="0"/>
        <w:jc w:val="both"/>
        <w:rPr>
          <w:sz w:val="20"/>
        </w:rPr>
      </w:pPr>
      <w:r>
        <w:rPr>
          <w:sz w:val="20"/>
        </w:rPr>
        <mc:AlternateContent>
          <mc:Choice Requires="wps">
            <w:drawing>
              <wp:anchor distT="0" distB="0" distL="0" distR="0" allowOverlap="1" layoutInCell="1" locked="0" behindDoc="1" simplePos="0" relativeHeight="480662528">
                <wp:simplePos x="0" y="0"/>
                <wp:positionH relativeFrom="page">
                  <wp:posOffset>2793194</wp:posOffset>
                </wp:positionH>
                <wp:positionV relativeFrom="paragraph">
                  <wp:posOffset>95222</wp:posOffset>
                </wp:positionV>
                <wp:extent cx="98425" cy="21971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19.9366pt;margin-top:7.497818pt;width:7.75pt;height:17.3pt;mso-position-horizontal-relative:page;mso-position-vertical-relative:paragraph;z-index:-22653952" type="#_x0000_t202" id="docshape36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5"/>
          <w:sz w:val="20"/>
        </w:rPr>
        <w:t>We</w:t>
      </w:r>
      <w:r>
        <w:rPr>
          <w:spacing w:val="-13"/>
          <w:w w:val="115"/>
          <w:sz w:val="20"/>
        </w:rPr>
        <w:t> </w:t>
      </w:r>
      <w:r>
        <w:rPr>
          <w:w w:val="115"/>
          <w:sz w:val="20"/>
        </w:rPr>
        <w:t>indicate</w:t>
      </w:r>
      <w:r>
        <w:rPr>
          <w:spacing w:val="-13"/>
          <w:w w:val="115"/>
          <w:sz w:val="20"/>
        </w:rPr>
        <w:t> </w:t>
      </w:r>
      <w:r>
        <w:rPr>
          <w:w w:val="115"/>
          <w:sz w:val="20"/>
        </w:rPr>
        <w:t>with</w:t>
      </w:r>
      <w:r>
        <w:rPr>
          <w:spacing w:val="-13"/>
          <w:w w:val="115"/>
          <w:sz w:val="20"/>
        </w:rPr>
        <w:t> </w:t>
      </w:r>
      <w:r>
        <w:rPr>
          <w:i/>
          <w:w w:val="130"/>
          <w:sz w:val="20"/>
        </w:rPr>
        <w:t>F</w:t>
      </w:r>
      <w:r>
        <w:rPr>
          <w:i/>
          <w:spacing w:val="-15"/>
          <w:w w:val="130"/>
          <w:sz w:val="20"/>
        </w:rPr>
        <w:t> </w:t>
      </w:r>
      <w:r>
        <w:rPr>
          <w:w w:val="115"/>
          <w:sz w:val="20"/>
        </w:rPr>
        <w:t>(</w:t>
      </w:r>
      <w:r>
        <w:rPr>
          <w:i/>
          <w:w w:val="115"/>
          <w:sz w:val="20"/>
        </w:rPr>
        <w:t>x</w:t>
      </w:r>
      <w:r>
        <w:rPr>
          <w:w w:val="115"/>
          <w:sz w:val="20"/>
        </w:rPr>
        <w:t>)</w:t>
      </w:r>
      <w:r>
        <w:rPr>
          <w:spacing w:val="-13"/>
          <w:w w:val="115"/>
          <w:sz w:val="20"/>
        </w:rPr>
        <w:t> </w:t>
      </w:r>
      <w:r>
        <w:rPr>
          <w:w w:val="130"/>
          <w:sz w:val="20"/>
        </w:rPr>
        <w:t>=</w:t>
      </w:r>
      <w:r>
        <w:rPr>
          <w:spacing w:val="-15"/>
          <w:w w:val="130"/>
          <w:sz w:val="20"/>
        </w:rPr>
        <w:t> </w:t>
      </w:r>
      <w:r>
        <w:rPr>
          <w:i/>
          <w:w w:val="115"/>
          <w:sz w:val="20"/>
        </w:rPr>
        <w:t>P</w:t>
      </w:r>
      <w:r>
        <w:rPr>
          <w:i/>
          <w:spacing w:val="-13"/>
          <w:w w:val="115"/>
          <w:sz w:val="20"/>
        </w:rPr>
        <w:t> </w:t>
      </w:r>
      <w:r>
        <w:rPr>
          <w:w w:val="130"/>
          <w:sz w:val="20"/>
        </w:rPr>
        <w:t>(</w:t>
      </w:r>
      <w:r>
        <w:rPr>
          <w:i/>
          <w:w w:val="130"/>
          <w:sz w:val="20"/>
        </w:rPr>
        <w:t>X</w:t>
      </w:r>
      <w:r>
        <w:rPr>
          <w:i/>
          <w:spacing w:val="74"/>
          <w:w w:val="150"/>
          <w:sz w:val="20"/>
        </w:rPr>
        <w:t> </w:t>
      </w:r>
      <w:r>
        <w:rPr>
          <w:i/>
          <w:w w:val="115"/>
          <w:sz w:val="20"/>
        </w:rPr>
        <w:t>x</w:t>
      </w:r>
      <w:r>
        <w:rPr>
          <w:w w:val="115"/>
          <w:sz w:val="20"/>
        </w:rPr>
        <w:t>)</w:t>
      </w:r>
      <w:r>
        <w:rPr>
          <w:spacing w:val="-8"/>
          <w:w w:val="115"/>
          <w:sz w:val="20"/>
        </w:rPr>
        <w:t> </w:t>
      </w:r>
      <w:r>
        <w:rPr>
          <w:w w:val="115"/>
          <w:sz w:val="20"/>
        </w:rPr>
        <w:t>the</w:t>
      </w:r>
      <w:r>
        <w:rPr>
          <w:spacing w:val="-9"/>
          <w:w w:val="115"/>
          <w:sz w:val="20"/>
        </w:rPr>
        <w:t> </w:t>
      </w:r>
      <w:r>
        <w:rPr>
          <w:i/>
          <w:w w:val="115"/>
          <w:sz w:val="20"/>
        </w:rPr>
        <w:t>cumulative</w:t>
      </w:r>
      <w:r>
        <w:rPr>
          <w:i/>
          <w:spacing w:val="-5"/>
          <w:w w:val="115"/>
          <w:sz w:val="20"/>
        </w:rPr>
        <w:t> </w:t>
      </w:r>
      <w:r>
        <w:rPr>
          <w:i/>
          <w:w w:val="115"/>
          <w:sz w:val="20"/>
        </w:rPr>
        <w:t>distribution</w:t>
      </w:r>
      <w:r>
        <w:rPr>
          <w:i/>
          <w:spacing w:val="-5"/>
          <w:w w:val="115"/>
          <w:sz w:val="20"/>
        </w:rPr>
        <w:t> </w:t>
      </w:r>
      <w:r>
        <w:rPr>
          <w:i/>
          <w:w w:val="115"/>
          <w:sz w:val="20"/>
        </w:rPr>
        <w:t>function</w:t>
      </w:r>
      <w:r>
        <w:rPr>
          <w:i/>
          <w:spacing w:val="-5"/>
          <w:w w:val="115"/>
          <w:sz w:val="20"/>
        </w:rPr>
        <w:t> </w:t>
      </w:r>
      <w:r>
        <w:rPr>
          <w:i/>
          <w:w w:val="115"/>
          <w:sz w:val="20"/>
        </w:rPr>
        <w:t>of</w:t>
      </w:r>
      <w:r>
        <w:rPr>
          <w:i/>
          <w:spacing w:val="-5"/>
          <w:w w:val="115"/>
          <w:sz w:val="20"/>
        </w:rPr>
        <w:t> </w:t>
      </w:r>
      <w:r>
        <w:rPr>
          <w:i/>
          <w:w w:val="130"/>
          <w:sz w:val="20"/>
        </w:rPr>
        <w:t>X</w:t>
      </w:r>
      <w:r>
        <w:rPr>
          <w:i/>
          <w:spacing w:val="-15"/>
          <w:w w:val="130"/>
          <w:sz w:val="20"/>
        </w:rPr>
        <w:t> </w:t>
      </w:r>
      <w:r>
        <w:rPr>
          <w:w w:val="115"/>
          <w:sz w:val="20"/>
        </w:rPr>
        <w:t>:</w:t>
      </w:r>
      <w:r>
        <w:rPr>
          <w:spacing w:val="-8"/>
          <w:w w:val="115"/>
          <w:sz w:val="20"/>
        </w:rPr>
        <w:t> </w:t>
      </w:r>
      <w:r>
        <w:rPr>
          <w:w w:val="115"/>
          <w:sz w:val="20"/>
        </w:rPr>
        <w:t>the</w:t>
      </w:r>
      <w:r>
        <w:rPr>
          <w:spacing w:val="-9"/>
          <w:w w:val="115"/>
          <w:sz w:val="20"/>
        </w:rPr>
        <w:t> </w:t>
      </w:r>
      <w:r>
        <w:rPr>
          <w:w w:val="115"/>
          <w:sz w:val="20"/>
        </w:rPr>
        <w:t>probability</w:t>
      </w:r>
      <w:r>
        <w:rPr>
          <w:spacing w:val="-9"/>
          <w:w w:val="115"/>
          <w:sz w:val="20"/>
        </w:rPr>
        <w:t> </w:t>
      </w:r>
      <w:r>
        <w:rPr>
          <w:w w:val="115"/>
          <w:sz w:val="20"/>
        </w:rPr>
        <w:t>that</w:t>
      </w:r>
      <w:r>
        <w:rPr>
          <w:spacing w:val="-9"/>
          <w:w w:val="115"/>
          <w:sz w:val="20"/>
        </w:rPr>
        <w:t> </w:t>
      </w:r>
      <w:r>
        <w:rPr>
          <w:i/>
          <w:w w:val="130"/>
          <w:sz w:val="20"/>
        </w:rPr>
        <w:t>X </w:t>
      </w:r>
      <w:r>
        <w:rPr>
          <w:w w:val="115"/>
          <w:sz w:val="20"/>
        </w:rPr>
        <w:t>takes</w:t>
      </w:r>
      <w:r>
        <w:rPr>
          <w:spacing w:val="-13"/>
          <w:w w:val="115"/>
          <w:sz w:val="20"/>
        </w:rPr>
        <w:t> </w:t>
      </w:r>
      <w:r>
        <w:rPr>
          <w:w w:val="115"/>
          <w:sz w:val="20"/>
        </w:rPr>
        <w:t>a</w:t>
      </w:r>
      <w:r>
        <w:rPr>
          <w:spacing w:val="-13"/>
          <w:w w:val="115"/>
          <w:sz w:val="20"/>
        </w:rPr>
        <w:t> </w:t>
      </w:r>
      <w:r>
        <w:rPr>
          <w:w w:val="115"/>
          <w:sz w:val="20"/>
        </w:rPr>
        <w:t>value</w:t>
      </w:r>
      <w:r>
        <w:rPr>
          <w:spacing w:val="-13"/>
          <w:w w:val="115"/>
          <w:sz w:val="20"/>
        </w:rPr>
        <w:t> </w:t>
      </w:r>
      <w:r>
        <w:rPr>
          <w:w w:val="115"/>
          <w:sz w:val="20"/>
        </w:rPr>
        <w:t>in</w:t>
      </w:r>
      <w:r>
        <w:rPr>
          <w:spacing w:val="-13"/>
          <w:w w:val="115"/>
          <w:sz w:val="20"/>
        </w:rPr>
        <w:t> </w:t>
      </w:r>
      <w:r>
        <w:rPr>
          <w:w w:val="115"/>
          <w:sz w:val="20"/>
        </w:rPr>
        <w:t>Ω</w:t>
      </w:r>
      <w:r>
        <w:rPr>
          <w:spacing w:val="-13"/>
          <w:w w:val="115"/>
          <w:sz w:val="20"/>
        </w:rPr>
        <w:t> </w:t>
      </w:r>
      <w:r>
        <w:rPr>
          <w:w w:val="115"/>
          <w:sz w:val="20"/>
        </w:rPr>
        <w:t>smaller</w:t>
      </w:r>
      <w:r>
        <w:rPr>
          <w:spacing w:val="-13"/>
          <w:w w:val="115"/>
          <w:sz w:val="20"/>
        </w:rPr>
        <w:t> </w:t>
      </w:r>
      <w:r>
        <w:rPr>
          <w:w w:val="115"/>
          <w:sz w:val="20"/>
        </w:rPr>
        <w:t>than</w:t>
      </w:r>
      <w:r>
        <w:rPr>
          <w:spacing w:val="-12"/>
          <w:w w:val="115"/>
          <w:sz w:val="20"/>
        </w:rPr>
        <w:t> </w:t>
      </w:r>
      <w:r>
        <w:rPr>
          <w:w w:val="115"/>
          <w:sz w:val="20"/>
        </w:rPr>
        <w:t>or</w:t>
      </w:r>
      <w:r>
        <w:rPr>
          <w:spacing w:val="-4"/>
          <w:w w:val="115"/>
          <w:sz w:val="20"/>
        </w:rPr>
        <w:t> </w:t>
      </w:r>
      <w:r>
        <w:rPr>
          <w:w w:val="115"/>
          <w:sz w:val="20"/>
        </w:rPr>
        <w:t>equal</w:t>
      </w:r>
      <w:r>
        <w:rPr>
          <w:spacing w:val="-5"/>
          <w:w w:val="115"/>
          <w:sz w:val="20"/>
        </w:rPr>
        <w:t> </w:t>
      </w:r>
      <w:r>
        <w:rPr>
          <w:w w:val="115"/>
          <w:sz w:val="20"/>
        </w:rPr>
        <w:t>to</w:t>
      </w:r>
      <w:r>
        <w:rPr>
          <w:spacing w:val="-5"/>
          <w:w w:val="115"/>
          <w:sz w:val="20"/>
        </w:rPr>
        <w:t> </w:t>
      </w:r>
      <w:r>
        <w:rPr>
          <w:i/>
          <w:w w:val="115"/>
          <w:sz w:val="20"/>
        </w:rPr>
        <w:t>x</w:t>
      </w:r>
      <w:r>
        <w:rPr>
          <w:w w:val="115"/>
          <w:sz w:val="20"/>
        </w:rPr>
        <w:t>.</w:t>
      </w:r>
      <w:r>
        <w:rPr>
          <w:spacing w:val="14"/>
          <w:w w:val="115"/>
          <w:sz w:val="20"/>
        </w:rPr>
        <w:t> </w:t>
      </w:r>
      <w:r>
        <w:rPr>
          <w:i/>
          <w:w w:val="115"/>
          <w:sz w:val="20"/>
        </w:rPr>
        <w:t>P</w:t>
      </w:r>
      <w:r>
        <w:rPr>
          <w:i/>
          <w:spacing w:val="-13"/>
          <w:w w:val="115"/>
          <w:sz w:val="20"/>
        </w:rPr>
        <w:t> </w:t>
      </w:r>
      <w:r>
        <w:rPr>
          <w:w w:val="130"/>
          <w:sz w:val="20"/>
        </w:rPr>
        <w:t>(</w:t>
      </w:r>
      <w:r>
        <w:rPr>
          <w:i/>
          <w:w w:val="130"/>
          <w:sz w:val="20"/>
        </w:rPr>
        <w:t>X</w:t>
      </w:r>
      <w:r>
        <w:rPr>
          <w:i/>
          <w:spacing w:val="-8"/>
          <w:w w:val="130"/>
          <w:sz w:val="20"/>
        </w:rPr>
        <w:t> </w:t>
      </w:r>
      <w:r>
        <w:rPr>
          <w:w w:val="130"/>
          <w:sz w:val="20"/>
        </w:rPr>
        <w:t>=</w:t>
      </w:r>
      <w:r>
        <w:rPr>
          <w:spacing w:val="-15"/>
          <w:w w:val="130"/>
          <w:sz w:val="20"/>
        </w:rPr>
        <w:t> </w:t>
      </w:r>
      <w:r>
        <w:rPr>
          <w:i/>
          <w:w w:val="115"/>
          <w:sz w:val="20"/>
        </w:rPr>
        <w:t>x</w:t>
      </w:r>
      <w:r>
        <w:rPr>
          <w:w w:val="115"/>
          <w:sz w:val="20"/>
        </w:rPr>
        <w:t>)</w:t>
      </w:r>
      <w:r>
        <w:rPr>
          <w:spacing w:val="-11"/>
          <w:w w:val="115"/>
          <w:sz w:val="20"/>
        </w:rPr>
        <w:t> </w:t>
      </w:r>
      <w:r>
        <w:rPr>
          <w:w w:val="130"/>
          <w:sz w:val="20"/>
        </w:rPr>
        <w:t>=</w:t>
      </w:r>
      <w:r>
        <w:rPr>
          <w:spacing w:val="-15"/>
          <w:w w:val="130"/>
          <w:sz w:val="20"/>
        </w:rPr>
        <w:t> </w:t>
      </w:r>
      <w:r>
        <w:rPr>
          <w:i/>
          <w:w w:val="130"/>
          <w:sz w:val="20"/>
        </w:rPr>
        <w:t>f</w:t>
      </w:r>
      <w:r>
        <w:rPr>
          <w:i/>
          <w:spacing w:val="-15"/>
          <w:w w:val="130"/>
          <w:sz w:val="20"/>
        </w:rPr>
        <w:t> </w:t>
      </w:r>
      <w:r>
        <w:rPr>
          <w:w w:val="115"/>
          <w:sz w:val="20"/>
        </w:rPr>
        <w:t>(</w:t>
      </w:r>
      <w:r>
        <w:rPr>
          <w:i/>
          <w:w w:val="115"/>
          <w:sz w:val="20"/>
        </w:rPr>
        <w:t>x</w:t>
      </w:r>
      <w:r>
        <w:rPr>
          <w:w w:val="115"/>
          <w:sz w:val="20"/>
        </w:rPr>
        <w:t>)</w:t>
      </w:r>
      <w:r>
        <w:rPr>
          <w:spacing w:val="-4"/>
          <w:w w:val="115"/>
          <w:sz w:val="20"/>
        </w:rPr>
        <w:t> </w:t>
      </w:r>
      <w:r>
        <w:rPr>
          <w:w w:val="115"/>
          <w:sz w:val="20"/>
        </w:rPr>
        <w:t>is</w:t>
      </w:r>
      <w:r>
        <w:rPr>
          <w:spacing w:val="-6"/>
          <w:w w:val="115"/>
          <w:sz w:val="20"/>
        </w:rPr>
        <w:t> </w:t>
      </w:r>
      <w:r>
        <w:rPr>
          <w:w w:val="115"/>
          <w:sz w:val="20"/>
        </w:rPr>
        <w:t>the</w:t>
      </w:r>
      <w:r>
        <w:rPr>
          <w:spacing w:val="-5"/>
          <w:w w:val="115"/>
          <w:sz w:val="20"/>
        </w:rPr>
        <w:t> </w:t>
      </w:r>
      <w:r>
        <w:rPr>
          <w:i/>
          <w:w w:val="115"/>
          <w:sz w:val="20"/>
        </w:rPr>
        <w:t>probability</w:t>
      </w:r>
      <w:r>
        <w:rPr>
          <w:i/>
          <w:spacing w:val="-2"/>
          <w:w w:val="115"/>
          <w:sz w:val="20"/>
        </w:rPr>
        <w:t> </w:t>
      </w:r>
      <w:r>
        <w:rPr>
          <w:i/>
          <w:w w:val="115"/>
          <w:sz w:val="20"/>
        </w:rPr>
        <w:t>mass</w:t>
      </w:r>
      <w:r>
        <w:rPr>
          <w:i/>
          <w:spacing w:val="-2"/>
          <w:w w:val="115"/>
          <w:sz w:val="20"/>
        </w:rPr>
        <w:t> </w:t>
      </w:r>
      <w:r>
        <w:rPr>
          <w:i/>
          <w:w w:val="115"/>
          <w:sz w:val="20"/>
        </w:rPr>
        <w:t>function</w:t>
      </w:r>
      <w:r>
        <w:rPr>
          <w:i/>
          <w:w w:val="115"/>
          <w:sz w:val="20"/>
        </w:rPr>
        <w:t> </w:t>
      </w:r>
      <w:r>
        <w:rPr>
          <w:w w:val="115"/>
          <w:sz w:val="20"/>
        </w:rPr>
        <w:t>(for </w:t>
      </w:r>
      <w:r>
        <w:rPr>
          <w:w w:val="110"/>
          <w:sz w:val="20"/>
        </w:rPr>
        <w:t>discrete</w:t>
      </w:r>
      <w:r>
        <w:rPr>
          <w:spacing w:val="-13"/>
          <w:w w:val="110"/>
          <w:sz w:val="20"/>
        </w:rPr>
        <w:t> </w:t>
      </w:r>
      <w:r>
        <w:rPr>
          <w:w w:val="110"/>
          <w:sz w:val="20"/>
        </w:rPr>
        <w:t>R.V.s)</w:t>
      </w:r>
      <w:r>
        <w:rPr>
          <w:spacing w:val="-12"/>
          <w:w w:val="110"/>
          <w:sz w:val="20"/>
        </w:rPr>
        <w:t> </w:t>
      </w:r>
      <w:r>
        <w:rPr>
          <w:w w:val="110"/>
          <w:sz w:val="20"/>
        </w:rPr>
        <w:t>or</w:t>
      </w:r>
      <w:r>
        <w:rPr>
          <w:spacing w:val="-12"/>
          <w:w w:val="110"/>
          <w:sz w:val="20"/>
        </w:rPr>
        <w:t> </w:t>
      </w:r>
      <w:r>
        <w:rPr>
          <w:w w:val="110"/>
          <w:sz w:val="20"/>
        </w:rPr>
        <w:t>the</w:t>
      </w:r>
      <w:r>
        <w:rPr>
          <w:spacing w:val="-13"/>
          <w:w w:val="110"/>
          <w:sz w:val="20"/>
        </w:rPr>
        <w:t> </w:t>
      </w:r>
      <w:r>
        <w:rPr>
          <w:i/>
          <w:w w:val="110"/>
          <w:sz w:val="20"/>
        </w:rPr>
        <w:t>probability</w:t>
      </w:r>
      <w:r>
        <w:rPr>
          <w:i/>
          <w:spacing w:val="-8"/>
          <w:w w:val="110"/>
          <w:sz w:val="20"/>
        </w:rPr>
        <w:t> </w:t>
      </w:r>
      <w:r>
        <w:rPr>
          <w:i/>
          <w:w w:val="110"/>
          <w:sz w:val="20"/>
        </w:rPr>
        <w:t>density</w:t>
      </w:r>
      <w:r>
        <w:rPr>
          <w:i/>
          <w:spacing w:val="-7"/>
          <w:w w:val="110"/>
          <w:sz w:val="20"/>
        </w:rPr>
        <w:t> </w:t>
      </w:r>
      <w:r>
        <w:rPr>
          <w:i/>
          <w:w w:val="110"/>
          <w:sz w:val="20"/>
        </w:rPr>
        <w:t>function</w:t>
      </w:r>
      <w:r>
        <w:rPr>
          <w:i/>
          <w:spacing w:val="-2"/>
          <w:w w:val="110"/>
          <w:sz w:val="20"/>
        </w:rPr>
        <w:t> </w:t>
      </w:r>
      <w:r>
        <w:rPr>
          <w:w w:val="110"/>
          <w:sz w:val="20"/>
        </w:rPr>
        <w:t>(for</w:t>
      </w:r>
      <w:r>
        <w:rPr>
          <w:spacing w:val="-12"/>
          <w:w w:val="110"/>
          <w:sz w:val="20"/>
        </w:rPr>
        <w:t> </w:t>
      </w:r>
      <w:r>
        <w:rPr>
          <w:w w:val="110"/>
          <w:sz w:val="20"/>
        </w:rPr>
        <w:t>continuous</w:t>
      </w:r>
      <w:r>
        <w:rPr>
          <w:spacing w:val="-12"/>
          <w:w w:val="110"/>
          <w:sz w:val="20"/>
        </w:rPr>
        <w:t> </w:t>
      </w:r>
      <w:r>
        <w:rPr>
          <w:w w:val="110"/>
          <w:sz w:val="20"/>
        </w:rPr>
        <w:t>R.V.s).</w:t>
      </w:r>
      <w:r>
        <w:rPr>
          <w:spacing w:val="9"/>
          <w:w w:val="110"/>
          <w:sz w:val="20"/>
        </w:rPr>
        <w:t> </w:t>
      </w:r>
      <w:r>
        <w:rPr>
          <w:w w:val="110"/>
          <w:sz w:val="20"/>
        </w:rPr>
        <w:t>For</w:t>
      </w:r>
      <w:r>
        <w:rPr>
          <w:spacing w:val="-12"/>
          <w:w w:val="110"/>
          <w:sz w:val="20"/>
        </w:rPr>
        <w:t> </w:t>
      </w:r>
      <w:r>
        <w:rPr>
          <w:w w:val="110"/>
          <w:sz w:val="20"/>
        </w:rPr>
        <w:t>discrete</w:t>
      </w:r>
      <w:r>
        <w:rPr>
          <w:spacing w:val="-12"/>
          <w:w w:val="110"/>
          <w:sz w:val="20"/>
        </w:rPr>
        <w:t> </w:t>
      </w:r>
      <w:r>
        <w:rPr>
          <w:w w:val="110"/>
          <w:sz w:val="20"/>
        </w:rPr>
        <w:t>R.V.s,</w:t>
      </w:r>
      <w:r>
        <w:rPr>
          <w:spacing w:val="-10"/>
          <w:w w:val="110"/>
          <w:sz w:val="20"/>
        </w:rPr>
        <w:t> </w:t>
      </w:r>
      <w:r>
        <w:rPr>
          <w:w w:val="110"/>
          <w:sz w:val="20"/>
        </w:rPr>
        <w:t>this</w:t>
      </w:r>
      <w:r>
        <w:rPr>
          <w:spacing w:val="-12"/>
          <w:w w:val="110"/>
          <w:sz w:val="20"/>
        </w:rPr>
        <w:t> </w:t>
      </w:r>
      <w:r>
        <w:rPr>
          <w:w w:val="110"/>
          <w:sz w:val="20"/>
        </w:rPr>
        <w:t>is</w:t>
      </w:r>
      <w:r>
        <w:rPr>
          <w:spacing w:val="-13"/>
          <w:w w:val="110"/>
          <w:sz w:val="20"/>
        </w:rPr>
        <w:t> </w:t>
      </w:r>
      <w:r>
        <w:rPr>
          <w:spacing w:val="-5"/>
          <w:w w:val="110"/>
          <w:sz w:val="20"/>
        </w:rPr>
        <w:t>the</w:t>
      </w:r>
    </w:p>
    <w:p>
      <w:pPr>
        <w:pStyle w:val="BodyText"/>
        <w:ind w:left="260"/>
      </w:pPr>
      <w:r>
        <w:rPr/>
        <mc:AlternateContent>
          <mc:Choice Requires="wps">
            <w:drawing>
              <wp:anchor distT="0" distB="0" distL="0" distR="0" allowOverlap="1" layoutInCell="1" locked="0" behindDoc="1" simplePos="0" relativeHeight="480663040">
                <wp:simplePos x="0" y="0"/>
                <wp:positionH relativeFrom="page">
                  <wp:posOffset>6044349</wp:posOffset>
                </wp:positionH>
                <wp:positionV relativeFrom="paragraph">
                  <wp:posOffset>124035</wp:posOffset>
                </wp:positionV>
                <wp:extent cx="180340" cy="889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80340"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5"/>
                                <w:w w:val="140"/>
                                <w:sz w:val="14"/>
                              </w:rPr>
                              <w:t>−∞</w:t>
                            </w:r>
                          </w:p>
                        </w:txbxContent>
                      </wps:txbx>
                      <wps:bodyPr wrap="square" lIns="0" tIns="0" rIns="0" bIns="0" rtlCol="0">
                        <a:noAutofit/>
                      </wps:bodyPr>
                    </wps:wsp>
                  </a:graphicData>
                </a:graphic>
              </wp:anchor>
            </w:drawing>
          </mc:Choice>
          <mc:Fallback>
            <w:pict>
              <v:shape style="position:absolute;margin-left:475.933014pt;margin-top:9.766595pt;width:14.2pt;height:7pt;mso-position-horizontal-relative:page;mso-position-vertical-relative:paragraph;z-index:-22653440" type="#_x0000_t202" id="docshape364" filled="false" stroked="false">
                <v:textbox inset="0,0,0,0">
                  <w:txbxContent>
                    <w:p>
                      <w:pPr>
                        <w:spacing w:line="136" w:lineRule="exact" w:before="0"/>
                        <w:ind w:left="0" w:right="0" w:firstLine="0"/>
                        <w:jc w:val="left"/>
                        <w:rPr>
                          <w:rFonts w:ascii="Cambria" w:hAnsi="Cambria"/>
                          <w:sz w:val="14"/>
                        </w:rPr>
                      </w:pPr>
                      <w:r>
                        <w:rPr>
                          <w:rFonts w:ascii="Cambria" w:hAnsi="Cambria"/>
                          <w:spacing w:val="-5"/>
                          <w:w w:val="140"/>
                          <w:sz w:val="14"/>
                        </w:rPr>
                        <w:t>−∞</w:t>
                      </w:r>
                    </w:p>
                  </w:txbxContent>
                </v:textbox>
                <w10:wrap type="none"/>
              </v:shape>
            </w:pict>
          </mc:Fallback>
        </mc:AlternateContent>
      </w:r>
      <w:r>
        <w:rPr>
          <w:w w:val="110"/>
        </w:rPr>
        <w:t>probability</w:t>
      </w:r>
      <w:r>
        <w:rPr>
          <w:spacing w:val="-5"/>
          <w:w w:val="110"/>
        </w:rPr>
        <w:t> </w:t>
      </w:r>
      <w:r>
        <w:rPr>
          <w:w w:val="110"/>
        </w:rPr>
        <w:t>that</w:t>
      </w:r>
      <w:r>
        <w:rPr>
          <w:spacing w:val="-4"/>
          <w:w w:val="110"/>
        </w:rPr>
        <w:t> </w:t>
      </w:r>
      <w:r>
        <w:rPr>
          <w:i/>
          <w:w w:val="110"/>
        </w:rPr>
        <w:t>X</w:t>
      </w:r>
      <w:r>
        <w:rPr>
          <w:i/>
          <w:spacing w:val="11"/>
          <w:w w:val="110"/>
        </w:rPr>
        <w:t> </w:t>
      </w:r>
      <w:r>
        <w:rPr>
          <w:w w:val="110"/>
        </w:rPr>
        <w:t>takes</w:t>
      </w:r>
      <w:r>
        <w:rPr>
          <w:spacing w:val="-4"/>
          <w:w w:val="110"/>
        </w:rPr>
        <w:t> </w:t>
      </w:r>
      <w:r>
        <w:rPr>
          <w:w w:val="110"/>
        </w:rPr>
        <w:t>value</w:t>
      </w:r>
      <w:r>
        <w:rPr>
          <w:spacing w:val="-4"/>
          <w:w w:val="110"/>
        </w:rPr>
        <w:t> </w:t>
      </w:r>
      <w:r>
        <w:rPr>
          <w:i/>
          <w:w w:val="110"/>
        </w:rPr>
        <w:t>x</w:t>
      </w:r>
      <w:r>
        <w:rPr>
          <w:w w:val="110"/>
        </w:rPr>
        <w:t>.</w:t>
      </w:r>
      <w:r>
        <w:rPr>
          <w:spacing w:val="33"/>
          <w:w w:val="110"/>
        </w:rPr>
        <w:t> </w:t>
      </w:r>
      <w:r>
        <w:rPr>
          <w:w w:val="110"/>
        </w:rPr>
        <w:t>For</w:t>
      </w:r>
      <w:r>
        <w:rPr>
          <w:spacing w:val="-4"/>
          <w:w w:val="110"/>
        </w:rPr>
        <w:t> </w:t>
      </w:r>
      <w:r>
        <w:rPr>
          <w:w w:val="110"/>
        </w:rPr>
        <w:t>continuous</w:t>
      </w:r>
      <w:r>
        <w:rPr>
          <w:spacing w:val="-4"/>
          <w:w w:val="110"/>
        </w:rPr>
        <w:t> </w:t>
      </w:r>
      <w:r>
        <w:rPr>
          <w:w w:val="110"/>
        </w:rPr>
        <w:t>R.V.s, it’s</w:t>
      </w:r>
      <w:r>
        <w:rPr>
          <w:spacing w:val="-4"/>
          <w:w w:val="110"/>
        </w:rPr>
        <w:t> </w:t>
      </w:r>
      <w:r>
        <w:rPr>
          <w:w w:val="110"/>
        </w:rPr>
        <w:t>the</w:t>
      </w:r>
      <w:r>
        <w:rPr>
          <w:spacing w:val="-5"/>
          <w:w w:val="110"/>
        </w:rPr>
        <w:t> </w:t>
      </w:r>
      <w:r>
        <w:rPr>
          <w:w w:val="110"/>
        </w:rPr>
        <w:t>function</w:t>
      </w:r>
      <w:r>
        <w:rPr>
          <w:spacing w:val="-4"/>
          <w:w w:val="110"/>
        </w:rPr>
        <w:t> </w:t>
      </w:r>
      <w:r>
        <w:rPr>
          <w:w w:val="110"/>
        </w:rPr>
        <w:t>satisfying</w:t>
      </w:r>
      <w:r>
        <w:rPr>
          <w:spacing w:val="-4"/>
          <w:w w:val="110"/>
        </w:rPr>
        <w:t> </w:t>
      </w:r>
      <w:r>
        <w:rPr>
          <w:i/>
          <w:w w:val="110"/>
        </w:rPr>
        <w:t>F</w:t>
      </w:r>
      <w:r>
        <w:rPr>
          <w:i/>
          <w:spacing w:val="-22"/>
          <w:w w:val="110"/>
        </w:rPr>
        <w:t> </w:t>
      </w:r>
      <w:r>
        <w:rPr>
          <w:w w:val="110"/>
        </w:rPr>
        <w:t>(</w:t>
      </w:r>
      <w:r>
        <w:rPr>
          <w:i/>
          <w:w w:val="110"/>
        </w:rPr>
        <w:t>x</w:t>
      </w:r>
      <w:r>
        <w:rPr>
          <w:w w:val="110"/>
        </w:rPr>
        <w:t>)</w:t>
      </w:r>
      <w:r>
        <w:rPr>
          <w:spacing w:val="6"/>
          <w:w w:val="110"/>
        </w:rPr>
        <w:t> </w:t>
      </w:r>
      <w:r>
        <w:rPr>
          <w:w w:val="110"/>
        </w:rPr>
        <w:t>=</w:t>
      </w:r>
      <w:r>
        <w:rPr>
          <w:spacing w:val="6"/>
          <w:w w:val="110"/>
        </w:rPr>
        <w:t> </w:t>
      </w:r>
      <w:r>
        <w:rPr>
          <w:rFonts w:ascii="Lucida Sans Unicode" w:hAnsi="Lucida Sans Unicode"/>
          <w:w w:val="110"/>
          <w:position w:val="16"/>
        </w:rPr>
        <w:t>∫</w:t>
      </w:r>
      <w:r>
        <w:rPr>
          <w:rFonts w:ascii="Lucida Sans Unicode" w:hAnsi="Lucida Sans Unicode"/>
          <w:spacing w:val="-31"/>
          <w:w w:val="110"/>
          <w:position w:val="16"/>
        </w:rPr>
        <w:t> </w:t>
      </w:r>
      <w:r>
        <w:rPr>
          <w:i/>
          <w:w w:val="110"/>
          <w:position w:val="11"/>
          <w:sz w:val="14"/>
        </w:rPr>
        <w:t>x</w:t>
      </w:r>
      <w:r>
        <w:rPr>
          <w:i/>
          <w:spacing w:val="64"/>
          <w:w w:val="110"/>
          <w:position w:val="11"/>
          <w:sz w:val="14"/>
        </w:rPr>
        <w:t>  </w:t>
      </w:r>
      <w:r>
        <w:rPr>
          <w:i/>
          <w:w w:val="110"/>
        </w:rPr>
        <w:t>f</w:t>
      </w:r>
      <w:r>
        <w:rPr>
          <w:i/>
          <w:spacing w:val="-27"/>
          <w:w w:val="110"/>
        </w:rPr>
        <w:t> </w:t>
      </w:r>
      <w:r>
        <w:rPr>
          <w:w w:val="110"/>
        </w:rPr>
        <w:t>(</w:t>
      </w:r>
      <w:r>
        <w:rPr>
          <w:i/>
          <w:w w:val="110"/>
        </w:rPr>
        <w:t>x</w:t>
      </w:r>
      <w:r>
        <w:rPr>
          <w:w w:val="110"/>
        </w:rPr>
        <w:t>)</w:t>
      </w:r>
      <w:r>
        <w:rPr>
          <w:spacing w:val="-16"/>
          <w:w w:val="110"/>
        </w:rPr>
        <w:t> </w:t>
      </w:r>
      <w:r>
        <w:rPr>
          <w:i/>
          <w:spacing w:val="-5"/>
          <w:w w:val="110"/>
        </w:rPr>
        <w:t>dx</w:t>
      </w:r>
      <w:r>
        <w:rPr>
          <w:spacing w:val="-5"/>
          <w:w w:val="110"/>
        </w:rPr>
        <w:t>.</w:t>
      </w:r>
    </w:p>
    <w:p>
      <w:pPr>
        <w:spacing w:line="235" w:lineRule="auto" w:before="0"/>
        <w:ind w:left="260" w:right="618" w:firstLine="0"/>
        <w:jc w:val="both"/>
        <w:rPr>
          <w:i/>
          <w:sz w:val="20"/>
        </w:rPr>
      </w:pPr>
      <w:r>
        <w:rPr>
          <w:i/>
          <w:sz w:val="20"/>
        </w:rPr>
        <mc:AlternateContent>
          <mc:Choice Requires="wps">
            <w:drawing>
              <wp:anchor distT="0" distB="0" distL="0" distR="0" allowOverlap="1" layoutInCell="1" locked="0" behindDoc="1" simplePos="0" relativeHeight="480663552">
                <wp:simplePos x="0" y="0"/>
                <wp:positionH relativeFrom="page">
                  <wp:posOffset>4611106</wp:posOffset>
                </wp:positionH>
                <wp:positionV relativeFrom="paragraph">
                  <wp:posOffset>13772</wp:posOffset>
                </wp:positionV>
                <wp:extent cx="429259" cy="21971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429259" cy="219710"/>
                        </a:xfrm>
                        <a:prstGeom prst="rect">
                          <a:avLst/>
                        </a:prstGeom>
                      </wps:spPr>
                      <wps:txbx>
                        <w:txbxContent>
                          <w:p>
                            <w:pPr>
                              <w:tabs>
                                <w:tab w:pos="575"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7"/>
                                <w:w w:val="115"/>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363.079224pt;margin-top:1.084474pt;width:33.8pt;height:17.3pt;mso-position-horizontal-relative:page;mso-position-vertical-relative:paragraph;z-index:-22652928" type="#_x0000_t202" id="docshape365" filled="false" stroked="false">
                <v:textbox inset="0,0,0,0">
                  <w:txbxContent>
                    <w:p>
                      <w:pPr>
                        <w:tabs>
                          <w:tab w:pos="575"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7"/>
                          <w:w w:val="115"/>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b/>
          <w:w w:val="115"/>
          <w:sz w:val="20"/>
        </w:rPr>
        <w:t>Example</w:t>
      </w:r>
      <w:r>
        <w:rPr>
          <w:b/>
          <w:spacing w:val="-13"/>
          <w:w w:val="115"/>
          <w:sz w:val="20"/>
        </w:rPr>
        <w:t> </w:t>
      </w:r>
      <w:r>
        <w:rPr>
          <w:b/>
          <w:w w:val="115"/>
          <w:sz w:val="20"/>
        </w:rPr>
        <w:t>2.1.1.</w:t>
      </w:r>
      <w:r>
        <w:rPr>
          <w:b/>
          <w:spacing w:val="-1"/>
          <w:w w:val="115"/>
          <w:sz w:val="20"/>
        </w:rPr>
        <w:t> </w:t>
      </w:r>
      <w:r>
        <w:rPr>
          <w:i/>
          <w:w w:val="115"/>
          <w:sz w:val="20"/>
        </w:rPr>
        <w:t>Take</w:t>
      </w:r>
      <w:r>
        <w:rPr>
          <w:i/>
          <w:spacing w:val="-11"/>
          <w:w w:val="115"/>
          <w:sz w:val="20"/>
        </w:rPr>
        <w:t> </w:t>
      </w:r>
      <w:r>
        <w:rPr>
          <w:i/>
          <w:w w:val="115"/>
          <w:sz w:val="20"/>
        </w:rPr>
        <w:t>the</w:t>
      </w:r>
      <w:r>
        <w:rPr>
          <w:i/>
          <w:spacing w:val="-11"/>
          <w:w w:val="115"/>
          <w:sz w:val="20"/>
        </w:rPr>
        <w:t> </w:t>
      </w:r>
      <w:r>
        <w:rPr>
          <w:i/>
          <w:w w:val="115"/>
          <w:sz w:val="20"/>
        </w:rPr>
        <w:t>example</w:t>
      </w:r>
      <w:r>
        <w:rPr>
          <w:i/>
          <w:spacing w:val="-11"/>
          <w:w w:val="115"/>
          <w:sz w:val="20"/>
        </w:rPr>
        <w:t> </w:t>
      </w:r>
      <w:r>
        <w:rPr>
          <w:i/>
          <w:w w:val="115"/>
          <w:sz w:val="20"/>
        </w:rPr>
        <w:t>of</w:t>
      </w:r>
      <w:r>
        <w:rPr>
          <w:i/>
          <w:spacing w:val="-10"/>
          <w:w w:val="115"/>
          <w:sz w:val="20"/>
        </w:rPr>
        <w:t> </w:t>
      </w:r>
      <w:r>
        <w:rPr>
          <w:i/>
          <w:w w:val="115"/>
          <w:sz w:val="20"/>
        </w:rPr>
        <w:t>fair</w:t>
      </w:r>
      <w:r>
        <w:rPr>
          <w:i/>
          <w:spacing w:val="-11"/>
          <w:w w:val="115"/>
          <w:sz w:val="20"/>
        </w:rPr>
        <w:t> </w:t>
      </w:r>
      <w:r>
        <w:rPr>
          <w:i/>
          <w:w w:val="115"/>
          <w:sz w:val="20"/>
        </w:rPr>
        <w:t>coin</w:t>
      </w:r>
      <w:r>
        <w:rPr>
          <w:i/>
          <w:spacing w:val="-10"/>
          <w:w w:val="115"/>
          <w:sz w:val="20"/>
        </w:rPr>
        <w:t> </w:t>
      </w:r>
      <w:r>
        <w:rPr>
          <w:i/>
          <w:w w:val="115"/>
          <w:sz w:val="20"/>
        </w:rPr>
        <w:t>tosses.</w:t>
      </w:r>
      <w:r>
        <w:rPr>
          <w:i/>
          <w:w w:val="115"/>
          <w:sz w:val="20"/>
        </w:rPr>
        <w:t> Then,</w:t>
      </w:r>
      <w:r>
        <w:rPr>
          <w:i/>
          <w:spacing w:val="-9"/>
          <w:w w:val="115"/>
          <w:sz w:val="20"/>
        </w:rPr>
        <w:t> </w:t>
      </w:r>
      <w:r>
        <w:rPr>
          <w:i/>
          <w:w w:val="135"/>
          <w:sz w:val="20"/>
        </w:rPr>
        <w:t>X</w:t>
      </w:r>
      <w:r>
        <w:rPr>
          <w:i/>
          <w:spacing w:val="40"/>
          <w:w w:val="135"/>
          <w:sz w:val="20"/>
        </w:rPr>
        <w:t>  </w:t>
      </w:r>
      <w:r>
        <w:rPr>
          <w:w w:val="115"/>
          <w:sz w:val="20"/>
        </w:rPr>
        <w:t>0</w:t>
      </w:r>
      <w:r>
        <w:rPr>
          <w:i/>
          <w:w w:val="115"/>
          <w:sz w:val="20"/>
        </w:rPr>
        <w:t>,</w:t>
      </w:r>
      <w:r>
        <w:rPr>
          <w:i/>
          <w:spacing w:val="-13"/>
          <w:w w:val="115"/>
          <w:sz w:val="20"/>
        </w:rPr>
        <w:t> </w:t>
      </w:r>
      <w:r>
        <w:rPr>
          <w:w w:val="115"/>
          <w:sz w:val="20"/>
        </w:rPr>
        <w:t>1</w:t>
      </w:r>
      <w:r>
        <w:rPr>
          <w:spacing w:val="40"/>
          <w:w w:val="115"/>
          <w:sz w:val="20"/>
        </w:rPr>
        <w:t> </w:t>
      </w:r>
      <w:r>
        <w:rPr>
          <w:i/>
          <w:w w:val="115"/>
          <w:sz w:val="20"/>
        </w:rPr>
        <w:t>(0=tail,</w:t>
      </w:r>
      <w:r>
        <w:rPr>
          <w:i/>
          <w:spacing w:val="-9"/>
          <w:w w:val="115"/>
          <w:sz w:val="20"/>
        </w:rPr>
        <w:t> </w:t>
      </w:r>
      <w:r>
        <w:rPr>
          <w:i/>
          <w:w w:val="115"/>
          <w:sz w:val="20"/>
        </w:rPr>
        <w:t>1=head)</w:t>
      </w:r>
      <w:r>
        <w:rPr>
          <w:i/>
          <w:spacing w:val="-10"/>
          <w:w w:val="115"/>
          <w:sz w:val="20"/>
        </w:rPr>
        <w:t> </w:t>
      </w:r>
      <w:r>
        <w:rPr>
          <w:i/>
          <w:w w:val="115"/>
          <w:sz w:val="20"/>
        </w:rPr>
        <w:t>is</w:t>
      </w:r>
      <w:r>
        <w:rPr>
          <w:i/>
          <w:spacing w:val="-10"/>
          <w:w w:val="115"/>
          <w:sz w:val="20"/>
        </w:rPr>
        <w:t> </w:t>
      </w:r>
      <w:r>
        <w:rPr>
          <w:i/>
          <w:w w:val="115"/>
          <w:sz w:val="20"/>
        </w:rPr>
        <w:t>a</w:t>
      </w:r>
      <w:r>
        <w:rPr>
          <w:i/>
          <w:spacing w:val="-11"/>
          <w:w w:val="115"/>
          <w:sz w:val="20"/>
        </w:rPr>
        <w:t> </w:t>
      </w:r>
      <w:r>
        <w:rPr>
          <w:i/>
          <w:w w:val="115"/>
          <w:sz w:val="20"/>
        </w:rPr>
        <w:t>discrete random</w:t>
      </w:r>
      <w:r>
        <w:rPr>
          <w:i/>
          <w:spacing w:val="-6"/>
          <w:w w:val="115"/>
          <w:sz w:val="20"/>
        </w:rPr>
        <w:t> </w:t>
      </w:r>
      <w:r>
        <w:rPr>
          <w:i/>
          <w:w w:val="115"/>
          <w:sz w:val="20"/>
        </w:rPr>
        <w:t>variable</w:t>
      </w:r>
      <w:r>
        <w:rPr>
          <w:i/>
          <w:spacing w:val="-3"/>
          <w:w w:val="115"/>
          <w:sz w:val="20"/>
        </w:rPr>
        <w:t> </w:t>
      </w:r>
      <w:r>
        <w:rPr>
          <w:i/>
          <w:w w:val="115"/>
          <w:sz w:val="20"/>
        </w:rPr>
        <w:t>with</w:t>
      </w:r>
      <w:r>
        <w:rPr>
          <w:i/>
          <w:w w:val="115"/>
          <w:sz w:val="20"/>
        </w:rPr>
        <w:t> probability</w:t>
      </w:r>
      <w:r>
        <w:rPr>
          <w:i/>
          <w:w w:val="115"/>
          <w:sz w:val="20"/>
        </w:rPr>
        <w:t> mass</w:t>
      </w:r>
      <w:r>
        <w:rPr>
          <w:i/>
          <w:w w:val="115"/>
          <w:sz w:val="20"/>
        </w:rPr>
        <w:t> function</w:t>
      </w:r>
      <w:r>
        <w:rPr>
          <w:i/>
          <w:w w:val="115"/>
          <w:sz w:val="20"/>
        </w:rPr>
        <w:t> P</w:t>
      </w:r>
      <w:r>
        <w:rPr>
          <w:i/>
          <w:spacing w:val="-25"/>
          <w:w w:val="115"/>
          <w:sz w:val="20"/>
        </w:rPr>
        <w:t> </w:t>
      </w:r>
      <w:r>
        <w:rPr>
          <w:w w:val="135"/>
          <w:sz w:val="20"/>
        </w:rPr>
        <w:t>(</w:t>
      </w:r>
      <w:r>
        <w:rPr>
          <w:i/>
          <w:w w:val="135"/>
          <w:sz w:val="20"/>
        </w:rPr>
        <w:t>X</w:t>
      </w:r>
      <w:r>
        <w:rPr>
          <w:i/>
          <w:spacing w:val="-5"/>
          <w:w w:val="135"/>
          <w:sz w:val="20"/>
        </w:rPr>
        <w:t> </w:t>
      </w:r>
      <w:r>
        <w:rPr>
          <w:w w:val="135"/>
          <w:sz w:val="20"/>
        </w:rPr>
        <w:t>=</w:t>
      </w:r>
      <w:r>
        <w:rPr>
          <w:spacing w:val="-16"/>
          <w:w w:val="135"/>
          <w:sz w:val="20"/>
        </w:rPr>
        <w:t> </w:t>
      </w:r>
      <w:r>
        <w:rPr>
          <w:w w:val="115"/>
          <w:sz w:val="20"/>
        </w:rPr>
        <w:t>0)</w:t>
      </w:r>
      <w:r>
        <w:rPr>
          <w:spacing w:val="-8"/>
          <w:w w:val="115"/>
          <w:sz w:val="20"/>
        </w:rPr>
        <w:t> </w:t>
      </w:r>
      <w:r>
        <w:rPr>
          <w:w w:val="135"/>
          <w:sz w:val="20"/>
        </w:rPr>
        <w:t>=</w:t>
      </w:r>
      <w:r>
        <w:rPr>
          <w:spacing w:val="-16"/>
          <w:w w:val="135"/>
          <w:sz w:val="20"/>
        </w:rPr>
        <w:t> </w:t>
      </w:r>
      <w:r>
        <w:rPr>
          <w:i/>
          <w:w w:val="115"/>
          <w:sz w:val="20"/>
        </w:rPr>
        <w:t>P</w:t>
      </w:r>
      <w:r>
        <w:rPr>
          <w:i/>
          <w:spacing w:val="-25"/>
          <w:w w:val="115"/>
          <w:sz w:val="20"/>
        </w:rPr>
        <w:t> </w:t>
      </w:r>
      <w:r>
        <w:rPr>
          <w:w w:val="135"/>
          <w:sz w:val="20"/>
        </w:rPr>
        <w:t>(</w:t>
      </w:r>
      <w:r>
        <w:rPr>
          <w:i/>
          <w:w w:val="135"/>
          <w:sz w:val="20"/>
        </w:rPr>
        <w:t>X</w:t>
      </w:r>
      <w:r>
        <w:rPr>
          <w:i/>
          <w:spacing w:val="-4"/>
          <w:w w:val="135"/>
          <w:sz w:val="20"/>
        </w:rPr>
        <w:t> </w:t>
      </w:r>
      <w:r>
        <w:rPr>
          <w:w w:val="135"/>
          <w:sz w:val="20"/>
        </w:rPr>
        <w:t>=</w:t>
      </w:r>
      <w:r>
        <w:rPr>
          <w:spacing w:val="-16"/>
          <w:w w:val="135"/>
          <w:sz w:val="20"/>
        </w:rPr>
        <w:t> </w:t>
      </w:r>
      <w:r>
        <w:rPr>
          <w:w w:val="115"/>
          <w:sz w:val="20"/>
        </w:rPr>
        <w:t>1)</w:t>
      </w:r>
      <w:r>
        <w:rPr>
          <w:spacing w:val="-8"/>
          <w:w w:val="115"/>
          <w:sz w:val="20"/>
        </w:rPr>
        <w:t> </w:t>
      </w:r>
      <w:r>
        <w:rPr>
          <w:w w:val="135"/>
          <w:sz w:val="20"/>
        </w:rPr>
        <w:t>=</w:t>
      </w:r>
      <w:r>
        <w:rPr>
          <w:spacing w:val="-16"/>
          <w:w w:val="135"/>
          <w:sz w:val="20"/>
        </w:rPr>
        <w:t> </w:t>
      </w:r>
      <w:r>
        <w:rPr>
          <w:w w:val="115"/>
          <w:sz w:val="20"/>
        </w:rPr>
        <w:t>0</w:t>
      </w:r>
      <w:r>
        <w:rPr>
          <w:i/>
          <w:w w:val="115"/>
          <w:sz w:val="20"/>
        </w:rPr>
        <w:t>.</w:t>
      </w:r>
      <w:r>
        <w:rPr>
          <w:w w:val="115"/>
          <w:sz w:val="20"/>
        </w:rPr>
        <w:t>5</w:t>
      </w:r>
      <w:r>
        <w:rPr>
          <w:i/>
          <w:w w:val="115"/>
          <w:sz w:val="20"/>
        </w:rPr>
        <w:t>.</w:t>
      </w:r>
    </w:p>
    <w:p>
      <w:pPr>
        <w:pStyle w:val="BodyText"/>
        <w:spacing w:before="17"/>
        <w:rPr>
          <w:i/>
        </w:rPr>
      </w:pPr>
    </w:p>
    <w:p>
      <w:pPr>
        <w:pStyle w:val="Heading2"/>
        <w:numPr>
          <w:ilvl w:val="2"/>
          <w:numId w:val="16"/>
        </w:numPr>
        <w:tabs>
          <w:tab w:pos="1082" w:val="left" w:leader="none"/>
        </w:tabs>
        <w:spacing w:line="240" w:lineRule="auto" w:before="0" w:after="0"/>
        <w:ind w:left="1082" w:right="0" w:hanging="822"/>
        <w:jc w:val="left"/>
      </w:pPr>
      <w:bookmarkStart w:name="Events" w:id="93"/>
      <w:bookmarkEnd w:id="93"/>
      <w:r>
        <w:rPr>
          <w:b w:val="0"/>
        </w:rPr>
      </w:r>
      <w:bookmarkStart w:name="_bookmark67" w:id="94"/>
      <w:bookmarkEnd w:id="94"/>
      <w:r>
        <w:rPr>
          <w:b w:val="0"/>
        </w:rPr>
      </w:r>
      <w:r>
        <w:rPr>
          <w:spacing w:val="-2"/>
          <w:w w:val="120"/>
        </w:rPr>
        <w:t>Events</w:t>
      </w:r>
    </w:p>
    <w:p>
      <w:pPr>
        <w:pStyle w:val="BodyText"/>
        <w:spacing w:line="235" w:lineRule="auto" w:before="117"/>
        <w:ind w:left="260" w:right="616"/>
        <w:jc w:val="both"/>
      </w:pPr>
      <w:r>
        <w:rPr/>
        <mc:AlternateContent>
          <mc:Choice Requires="wps">
            <w:drawing>
              <wp:anchor distT="0" distB="0" distL="0" distR="0" allowOverlap="1" layoutInCell="1" locked="0" behindDoc="1" simplePos="0" relativeHeight="480665088">
                <wp:simplePos x="0" y="0"/>
                <wp:positionH relativeFrom="page">
                  <wp:posOffset>1219704</wp:posOffset>
                </wp:positionH>
                <wp:positionV relativeFrom="paragraph">
                  <wp:posOffset>702338</wp:posOffset>
                </wp:positionV>
                <wp:extent cx="2226310" cy="21971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226310" cy="219710"/>
                        </a:xfrm>
                        <a:prstGeom prst="rect">
                          <a:avLst/>
                        </a:prstGeom>
                      </wps:spPr>
                      <wps:txbx>
                        <w:txbxContent>
                          <w:p>
                            <w:pPr>
                              <w:tabs>
                                <w:tab w:pos="572" w:val="left" w:leader="none"/>
                                <w:tab w:pos="3450"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9"/>
                                <w:sz w:val="20"/>
                              </w:rPr>
                              <w:t>|</w:t>
                            </w:r>
                          </w:p>
                        </w:txbxContent>
                      </wps:txbx>
                      <wps:bodyPr wrap="square" lIns="0" tIns="0" rIns="0" bIns="0" rtlCol="0">
                        <a:noAutofit/>
                      </wps:bodyPr>
                    </wps:wsp>
                  </a:graphicData>
                </a:graphic>
              </wp:anchor>
            </w:drawing>
          </mc:Choice>
          <mc:Fallback>
            <w:pict>
              <v:shape style="position:absolute;margin-left:96.039703pt;margin-top:55.302223pt;width:175.3pt;height:17.3pt;mso-position-horizontal-relative:page;mso-position-vertical-relative:paragraph;z-index:-22651392" type="#_x0000_t202" id="docshape366" filled="false" stroked="false">
                <v:textbox inset="0,0,0,0">
                  <w:txbxContent>
                    <w:p>
                      <w:pPr>
                        <w:tabs>
                          <w:tab w:pos="572" w:val="left" w:leader="none"/>
                          <w:tab w:pos="3450"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65600">
                <wp:simplePos x="0" y="0"/>
                <wp:positionH relativeFrom="page">
                  <wp:posOffset>5766684</wp:posOffset>
                </wp:positionH>
                <wp:positionV relativeFrom="paragraph">
                  <wp:posOffset>550509</wp:posOffset>
                </wp:positionV>
                <wp:extent cx="456565" cy="21971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456565" cy="219710"/>
                        </a:xfrm>
                        <a:prstGeom prst="rect">
                          <a:avLst/>
                        </a:prstGeom>
                      </wps:spPr>
                      <wps:txbx>
                        <w:txbxContent>
                          <w:p>
                            <w:pPr>
                              <w:tabs>
                                <w:tab w:pos="585" w:val="left" w:leader="none"/>
                              </w:tabs>
                              <w:spacing w:line="198"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0"/>
                                <w:w w:val="110"/>
                                <w:sz w:val="20"/>
                              </w:rPr>
                              <w:t>∧</w:t>
                            </w:r>
                          </w:p>
                        </w:txbxContent>
                      </wps:txbx>
                      <wps:bodyPr wrap="square" lIns="0" tIns="0" rIns="0" bIns="0" rtlCol="0">
                        <a:noAutofit/>
                      </wps:bodyPr>
                    </wps:wsp>
                  </a:graphicData>
                </a:graphic>
              </wp:anchor>
            </w:drawing>
          </mc:Choice>
          <mc:Fallback>
            <w:pict>
              <v:shape style="position:absolute;margin-left:454.069641pt;margin-top:43.347225pt;width:35.950pt;height:17.3pt;mso-position-horizontal-relative:page;mso-position-vertical-relative:paragraph;z-index:-22650880" type="#_x0000_t202" id="docshape367" filled="false" stroked="false">
                <v:textbox inset="0,0,0,0">
                  <w:txbxContent>
                    <w:p>
                      <w:pPr>
                        <w:tabs>
                          <w:tab w:pos="585" w:val="left" w:leader="none"/>
                        </w:tabs>
                        <w:spacing w:line="198"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0"/>
                          <w:w w:val="1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66112">
                <wp:simplePos x="0" y="0"/>
                <wp:positionH relativeFrom="page">
                  <wp:posOffset>3207614</wp:posOffset>
                </wp:positionH>
                <wp:positionV relativeFrom="paragraph">
                  <wp:posOffset>398681</wp:posOffset>
                </wp:positionV>
                <wp:extent cx="3195955" cy="21971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3195955" cy="219710"/>
                        </a:xfrm>
                        <a:prstGeom prst="rect">
                          <a:avLst/>
                        </a:prstGeom>
                      </wps:spPr>
                      <wps:txbx>
                        <w:txbxContent>
                          <w:p>
                            <w:pPr>
                              <w:tabs>
                                <w:tab w:pos="4899"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4"/>
                                <w:sz w:val="20"/>
                              </w:rPr>
                              <w:t>∩</w:t>
                            </w:r>
                          </w:p>
                        </w:txbxContent>
                      </wps:txbx>
                      <wps:bodyPr wrap="square" lIns="0" tIns="0" rIns="0" bIns="0" rtlCol="0">
                        <a:noAutofit/>
                      </wps:bodyPr>
                    </wps:wsp>
                  </a:graphicData>
                </a:graphic>
              </wp:anchor>
            </w:drawing>
          </mc:Choice>
          <mc:Fallback>
            <w:pict>
              <v:shape style="position:absolute;margin-left:252.5681pt;margin-top:31.392225pt;width:251.65pt;height:17.3pt;mso-position-horizontal-relative:page;mso-position-vertical-relative:paragraph;z-index:-22650368" type="#_x0000_t202" id="docshape368" filled="false" stroked="false">
                <v:textbox inset="0,0,0,0">
                  <w:txbxContent>
                    <w:p>
                      <w:pPr>
                        <w:tabs>
                          <w:tab w:pos="4899"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4"/>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66624">
                <wp:simplePos x="0" y="0"/>
                <wp:positionH relativeFrom="page">
                  <wp:posOffset>4415409</wp:posOffset>
                </wp:positionH>
                <wp:positionV relativeFrom="paragraph">
                  <wp:posOffset>246840</wp:posOffset>
                </wp:positionV>
                <wp:extent cx="721995" cy="21971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721995" cy="219710"/>
                        </a:xfrm>
                        <a:prstGeom prst="rect">
                          <a:avLst/>
                        </a:prstGeom>
                      </wps:spPr>
                      <wps:txbx>
                        <w:txbxContent>
                          <w:p>
                            <w:pPr>
                              <w:tabs>
                                <w:tab w:pos="720" w:val="left" w:leader="none"/>
                              </w:tabs>
                              <w:spacing w:line="198" w:lineRule="exact" w:before="0"/>
                              <w:ind w:left="0" w:right="0" w:firstLine="0"/>
                              <w:jc w:val="left"/>
                              <w:rPr>
                                <w:rFonts w:ascii="Cambria" w:hAnsi="Cambria"/>
                                <w:sz w:val="20"/>
                              </w:rPr>
                            </w:pPr>
                            <w:r>
                              <w:rPr>
                                <w:rFonts w:ascii="Cambria" w:hAnsi="Cambria"/>
                                <w:w w:val="135"/>
                                <w:sz w:val="20"/>
                              </w:rPr>
                              <w:t>{</w:t>
                            </w:r>
                            <w:r>
                              <w:rPr>
                                <w:rFonts w:ascii="Cambria" w:hAnsi="Cambria"/>
                                <w:spacing w:val="18"/>
                                <w:w w:val="135"/>
                                <w:sz w:val="20"/>
                              </w:rPr>
                              <w:t>  </w:t>
                            </w:r>
                            <w:r>
                              <w:rPr>
                                <w:rFonts w:ascii="Cambria" w:hAnsi="Cambria"/>
                                <w:spacing w:val="-10"/>
                                <w:w w:val="135"/>
                                <w:sz w:val="20"/>
                              </w:rPr>
                              <w:t>≤</w:t>
                            </w:r>
                            <w:r>
                              <w:rPr>
                                <w:rFonts w:ascii="Cambria" w:hAnsi="Cambria"/>
                                <w:sz w:val="20"/>
                              </w:rPr>
                              <w:tab/>
                            </w:r>
                            <w:r>
                              <w:rPr>
                                <w:rFonts w:ascii="Cambria" w:hAnsi="Cambria"/>
                                <w:w w:val="135"/>
                                <w:sz w:val="20"/>
                              </w:rPr>
                              <w:t>≤</w:t>
                            </w:r>
                            <w:r>
                              <w:rPr>
                                <w:rFonts w:ascii="Cambria" w:hAnsi="Cambria"/>
                                <w:spacing w:val="23"/>
                                <w:w w:val="135"/>
                                <w:sz w:val="20"/>
                              </w:rPr>
                              <w:t>  </w:t>
                            </w:r>
                            <w:r>
                              <w:rPr>
                                <w:rFonts w:ascii="Cambria" w:hAnsi="Cambria"/>
                                <w:spacing w:val="-14"/>
                                <w:w w:val="135"/>
                                <w:sz w:val="20"/>
                              </w:rPr>
                              <w:t>}</w:t>
                            </w:r>
                          </w:p>
                        </w:txbxContent>
                      </wps:txbx>
                      <wps:bodyPr wrap="square" lIns="0" tIns="0" rIns="0" bIns="0" rtlCol="0">
                        <a:noAutofit/>
                      </wps:bodyPr>
                    </wps:wsp>
                  </a:graphicData>
                </a:graphic>
              </wp:anchor>
            </w:drawing>
          </mc:Choice>
          <mc:Fallback>
            <w:pict>
              <v:shape style="position:absolute;margin-left:347.670074pt;margin-top:19.436224pt;width:56.85pt;height:17.3pt;mso-position-horizontal-relative:page;mso-position-vertical-relative:paragraph;z-index:-22649856" type="#_x0000_t202" id="docshape369" filled="false" stroked="false">
                <v:textbox inset="0,0,0,0">
                  <w:txbxContent>
                    <w:p>
                      <w:pPr>
                        <w:tabs>
                          <w:tab w:pos="720" w:val="left" w:leader="none"/>
                        </w:tabs>
                        <w:spacing w:line="198" w:lineRule="exact" w:before="0"/>
                        <w:ind w:left="0" w:right="0" w:firstLine="0"/>
                        <w:jc w:val="left"/>
                        <w:rPr>
                          <w:rFonts w:ascii="Cambria" w:hAnsi="Cambria"/>
                          <w:sz w:val="20"/>
                        </w:rPr>
                      </w:pPr>
                      <w:r>
                        <w:rPr>
                          <w:rFonts w:ascii="Cambria" w:hAnsi="Cambria"/>
                          <w:w w:val="135"/>
                          <w:sz w:val="20"/>
                        </w:rPr>
                        <w:t>{</w:t>
                      </w:r>
                      <w:r>
                        <w:rPr>
                          <w:rFonts w:ascii="Cambria" w:hAnsi="Cambria"/>
                          <w:spacing w:val="18"/>
                          <w:w w:val="135"/>
                          <w:sz w:val="20"/>
                        </w:rPr>
                        <w:t>  </w:t>
                      </w:r>
                      <w:r>
                        <w:rPr>
                          <w:rFonts w:ascii="Cambria" w:hAnsi="Cambria"/>
                          <w:spacing w:val="-10"/>
                          <w:w w:val="135"/>
                          <w:sz w:val="20"/>
                        </w:rPr>
                        <w:t>≤</w:t>
                      </w:r>
                      <w:r>
                        <w:rPr>
                          <w:rFonts w:ascii="Cambria" w:hAnsi="Cambria"/>
                          <w:sz w:val="20"/>
                        </w:rPr>
                        <w:tab/>
                      </w:r>
                      <w:r>
                        <w:rPr>
                          <w:rFonts w:ascii="Cambria" w:hAnsi="Cambria"/>
                          <w:w w:val="135"/>
                          <w:sz w:val="20"/>
                        </w:rPr>
                        <w:t>≤</w:t>
                      </w:r>
                      <w:r>
                        <w:rPr>
                          <w:rFonts w:ascii="Cambria" w:hAnsi="Cambria"/>
                          <w:spacing w:val="23"/>
                          <w:w w:val="135"/>
                          <w:sz w:val="20"/>
                        </w:rPr>
                        <w:t>  </w:t>
                      </w:r>
                      <w:r>
                        <w:rPr>
                          <w:rFonts w:ascii="Cambria" w:hAnsi="Cambria"/>
                          <w:spacing w:val="-14"/>
                          <w:w w:val="135"/>
                          <w:sz w:val="20"/>
                        </w:rPr>
                        <w:t>}</w:t>
                      </w:r>
                    </w:p>
                  </w:txbxContent>
                </v:textbox>
                <w10:wrap type="none"/>
              </v:shape>
            </w:pict>
          </mc:Fallback>
        </mc:AlternateContent>
      </w:r>
      <w:r>
        <w:rPr/>
        <w:t>An </w:t>
      </w:r>
      <w:r>
        <w:rPr>
          <w:i/>
        </w:rPr>
        <w:t>event</w:t>
      </w:r>
      <w:r>
        <w:rPr>
          <w:i/>
          <w:spacing w:val="40"/>
        </w:rPr>
        <w:t> </w:t>
      </w:r>
      <w:r>
        <w:rPr/>
        <w:t>is a subset of the sample space, i.e.</w:t>
      </w:r>
      <w:r>
        <w:rPr>
          <w:spacing w:val="40"/>
        </w:rPr>
        <w:t> </w:t>
      </w:r>
      <w:r>
        <w:rPr/>
        <w:t>a set of assignments for all the R.V.s under consideration. </w:t>
      </w:r>
      <w:r>
        <w:rPr>
          <w:w w:val="115"/>
        </w:rPr>
        <w:t>Each</w:t>
      </w:r>
      <w:r>
        <w:rPr>
          <w:spacing w:val="-3"/>
          <w:w w:val="115"/>
        </w:rPr>
        <w:t> </w:t>
      </w:r>
      <w:r>
        <w:rPr>
          <w:w w:val="115"/>
        </w:rPr>
        <w:t>event</w:t>
      </w:r>
      <w:r>
        <w:rPr>
          <w:spacing w:val="-3"/>
          <w:w w:val="115"/>
        </w:rPr>
        <w:t> </w:t>
      </w:r>
      <w:r>
        <w:rPr>
          <w:w w:val="115"/>
        </w:rPr>
        <w:t>has</w:t>
      </w:r>
      <w:r>
        <w:rPr>
          <w:spacing w:val="-3"/>
          <w:w w:val="115"/>
        </w:rPr>
        <w:t> </w:t>
      </w:r>
      <w:r>
        <w:rPr>
          <w:w w:val="115"/>
        </w:rPr>
        <w:t>a</w:t>
      </w:r>
      <w:r>
        <w:rPr>
          <w:spacing w:val="-3"/>
          <w:w w:val="115"/>
        </w:rPr>
        <w:t> </w:t>
      </w:r>
      <w:r>
        <w:rPr>
          <w:w w:val="115"/>
        </w:rPr>
        <w:t>probability</w:t>
      </w:r>
      <w:r>
        <w:rPr>
          <w:spacing w:val="-3"/>
          <w:w w:val="115"/>
        </w:rPr>
        <w:t> </w:t>
      </w:r>
      <w:r>
        <w:rPr>
          <w:w w:val="115"/>
        </w:rPr>
        <w:t>to</w:t>
      </w:r>
      <w:r>
        <w:rPr>
          <w:spacing w:val="-3"/>
          <w:w w:val="115"/>
        </w:rPr>
        <w:t> </w:t>
      </w:r>
      <w:r>
        <w:rPr>
          <w:w w:val="115"/>
        </w:rPr>
        <w:t>happen.</w:t>
      </w:r>
      <w:r>
        <w:rPr>
          <w:spacing w:val="18"/>
          <w:w w:val="115"/>
        </w:rPr>
        <w:t> </w:t>
      </w:r>
      <w:r>
        <w:rPr>
          <w:w w:val="115"/>
        </w:rPr>
        <w:t>For</w:t>
      </w:r>
      <w:r>
        <w:rPr>
          <w:spacing w:val="-3"/>
          <w:w w:val="115"/>
        </w:rPr>
        <w:t> </w:t>
      </w:r>
      <w:r>
        <w:rPr>
          <w:w w:val="115"/>
        </w:rPr>
        <w:t>example,</w:t>
      </w:r>
      <w:r>
        <w:rPr>
          <w:spacing w:val="-2"/>
          <w:w w:val="115"/>
        </w:rPr>
        <w:t> </w:t>
      </w:r>
      <w:r>
        <w:rPr>
          <w:i/>
          <w:w w:val="115"/>
        </w:rPr>
        <w:t>A</w:t>
      </w:r>
      <w:r>
        <w:rPr>
          <w:i/>
          <w:spacing w:val="-9"/>
          <w:w w:val="115"/>
        </w:rPr>
        <w:t> </w:t>
      </w:r>
      <w:r>
        <w:rPr>
          <w:w w:val="130"/>
        </w:rPr>
        <w:t>=</w:t>
      </w:r>
      <w:r>
        <w:rPr>
          <w:spacing w:val="40"/>
          <w:w w:val="130"/>
        </w:rPr>
        <w:t> </w:t>
      </w:r>
      <w:r>
        <w:rPr>
          <w:w w:val="115"/>
        </w:rPr>
        <w:t>0</w:t>
      </w:r>
      <w:r>
        <w:rPr>
          <w:spacing w:val="39"/>
          <w:w w:val="130"/>
        </w:rPr>
        <w:t>  </w:t>
      </w:r>
      <w:r>
        <w:rPr>
          <w:i/>
          <w:w w:val="130"/>
        </w:rPr>
        <w:t>X</w:t>
      </w:r>
      <w:r>
        <w:rPr>
          <w:i/>
          <w:spacing w:val="40"/>
          <w:w w:val="130"/>
        </w:rPr>
        <w:t>  </w:t>
      </w:r>
      <w:r>
        <w:rPr>
          <w:w w:val="115"/>
        </w:rPr>
        <w:t>1</w:t>
      </w:r>
      <w:r>
        <w:rPr>
          <w:spacing w:val="68"/>
          <w:w w:val="115"/>
        </w:rPr>
        <w:t> </w:t>
      </w:r>
      <w:r>
        <w:rPr>
          <w:w w:val="115"/>
        </w:rPr>
        <w:t>is</w:t>
      </w:r>
      <w:r>
        <w:rPr>
          <w:spacing w:val="-3"/>
          <w:w w:val="115"/>
        </w:rPr>
        <w:t> </w:t>
      </w:r>
      <w:r>
        <w:rPr>
          <w:w w:val="115"/>
        </w:rPr>
        <w:t>the</w:t>
      </w:r>
      <w:r>
        <w:rPr>
          <w:spacing w:val="-3"/>
          <w:w w:val="115"/>
        </w:rPr>
        <w:t> </w:t>
      </w:r>
      <w:r>
        <w:rPr>
          <w:w w:val="115"/>
        </w:rPr>
        <w:t>event</w:t>
      </w:r>
      <w:r>
        <w:rPr>
          <w:spacing w:val="-3"/>
          <w:w w:val="115"/>
        </w:rPr>
        <w:t> </w:t>
      </w:r>
      <w:r>
        <w:rPr>
          <w:w w:val="115"/>
        </w:rPr>
        <w:t>indicating</w:t>
      </w:r>
      <w:r>
        <w:rPr>
          <w:spacing w:val="-3"/>
          <w:w w:val="115"/>
        </w:rPr>
        <w:t> </w:t>
      </w:r>
      <w:r>
        <w:rPr>
          <w:w w:val="115"/>
        </w:rPr>
        <w:t>that </w:t>
      </w:r>
      <w:r>
        <w:rPr>
          <w:i/>
          <w:w w:val="130"/>
        </w:rPr>
        <w:t>X</w:t>
      </w:r>
      <w:r>
        <w:rPr>
          <w:i/>
          <w:spacing w:val="-15"/>
          <w:w w:val="130"/>
        </w:rPr>
        <w:t> </w:t>
      </w:r>
      <w:r>
        <w:rPr>
          <w:w w:val="115"/>
        </w:rPr>
        <w:t>takes</w:t>
      </w:r>
      <w:r>
        <w:rPr>
          <w:spacing w:val="-13"/>
          <w:w w:val="115"/>
        </w:rPr>
        <w:t> </w:t>
      </w:r>
      <w:r>
        <w:rPr>
          <w:w w:val="115"/>
        </w:rPr>
        <w:t>a</w:t>
      </w:r>
      <w:r>
        <w:rPr>
          <w:spacing w:val="-13"/>
          <w:w w:val="115"/>
        </w:rPr>
        <w:t> </w:t>
      </w:r>
      <w:r>
        <w:rPr>
          <w:w w:val="115"/>
        </w:rPr>
        <w:t>value</w:t>
      </w:r>
      <w:r>
        <w:rPr>
          <w:spacing w:val="-13"/>
          <w:w w:val="115"/>
        </w:rPr>
        <w:t> </w:t>
      </w:r>
      <w:r>
        <w:rPr>
          <w:w w:val="115"/>
        </w:rPr>
        <w:t>between</w:t>
      </w:r>
      <w:r>
        <w:rPr>
          <w:spacing w:val="-13"/>
          <w:w w:val="115"/>
        </w:rPr>
        <w:t> </w:t>
      </w:r>
      <w:r>
        <w:rPr>
          <w:w w:val="115"/>
        </w:rPr>
        <w:t>0</w:t>
      </w:r>
      <w:r>
        <w:rPr>
          <w:spacing w:val="-13"/>
          <w:w w:val="115"/>
        </w:rPr>
        <w:t> </w:t>
      </w:r>
      <w:r>
        <w:rPr>
          <w:w w:val="115"/>
        </w:rPr>
        <w:t>and</w:t>
      </w:r>
      <w:r>
        <w:rPr>
          <w:spacing w:val="-13"/>
          <w:w w:val="115"/>
        </w:rPr>
        <w:t> </w:t>
      </w:r>
      <w:r>
        <w:rPr>
          <w:w w:val="115"/>
        </w:rPr>
        <w:t>1.</w:t>
      </w:r>
      <w:r>
        <w:rPr>
          <w:w w:val="115"/>
        </w:rPr>
        <w:t> </w:t>
      </w:r>
      <w:r>
        <w:rPr>
          <w:i/>
          <w:w w:val="115"/>
        </w:rPr>
        <w:t>P</w:t>
      </w:r>
      <w:r>
        <w:rPr>
          <w:i/>
          <w:spacing w:val="-13"/>
          <w:w w:val="115"/>
        </w:rPr>
        <w:t> </w:t>
      </w:r>
      <w:r>
        <w:rPr>
          <w:w w:val="115"/>
        </w:rPr>
        <w:t>(</w:t>
      </w:r>
      <w:r>
        <w:rPr>
          <w:i/>
          <w:w w:val="115"/>
        </w:rPr>
        <w:t>A</w:t>
      </w:r>
      <w:r>
        <w:rPr>
          <w:i/>
          <w:spacing w:val="80"/>
          <w:w w:val="115"/>
        </w:rPr>
        <w:t> </w:t>
      </w:r>
      <w:r>
        <w:rPr>
          <w:i/>
          <w:w w:val="115"/>
        </w:rPr>
        <w:t>B</w:t>
      </w:r>
      <w:r>
        <w:rPr>
          <w:w w:val="115"/>
        </w:rPr>
        <w:t>)</w:t>
      </w:r>
      <w:r>
        <w:rPr>
          <w:spacing w:val="-10"/>
          <w:w w:val="115"/>
        </w:rPr>
        <w:t> </w:t>
      </w:r>
      <w:r>
        <w:rPr>
          <w:w w:val="115"/>
        </w:rPr>
        <w:t>is</w:t>
      </w:r>
      <w:r>
        <w:rPr>
          <w:spacing w:val="-10"/>
          <w:w w:val="115"/>
        </w:rPr>
        <w:t> </w:t>
      </w:r>
      <w:r>
        <w:rPr>
          <w:w w:val="115"/>
        </w:rPr>
        <w:t>the</w:t>
      </w:r>
      <w:r>
        <w:rPr>
          <w:spacing w:val="-10"/>
          <w:w w:val="115"/>
        </w:rPr>
        <w:t> </w:t>
      </w:r>
      <w:r>
        <w:rPr>
          <w:w w:val="115"/>
        </w:rPr>
        <w:t>probability</w:t>
      </w:r>
      <w:r>
        <w:rPr>
          <w:spacing w:val="-10"/>
          <w:w w:val="115"/>
        </w:rPr>
        <w:t> </w:t>
      </w:r>
      <w:r>
        <w:rPr>
          <w:w w:val="115"/>
        </w:rPr>
        <w:t>that</w:t>
      </w:r>
      <w:r>
        <w:rPr>
          <w:spacing w:val="-10"/>
          <w:w w:val="115"/>
        </w:rPr>
        <w:t> </w:t>
      </w:r>
      <w:r>
        <w:rPr>
          <w:w w:val="115"/>
        </w:rPr>
        <w:t>either</w:t>
      </w:r>
      <w:r>
        <w:rPr>
          <w:spacing w:val="-10"/>
          <w:w w:val="115"/>
        </w:rPr>
        <w:t> </w:t>
      </w:r>
      <w:r>
        <w:rPr>
          <w:i/>
          <w:w w:val="115"/>
        </w:rPr>
        <w:t>A</w:t>
      </w:r>
      <w:r>
        <w:rPr>
          <w:i/>
          <w:spacing w:val="-10"/>
          <w:w w:val="115"/>
        </w:rPr>
        <w:t> </w:t>
      </w:r>
      <w:r>
        <w:rPr>
          <w:w w:val="115"/>
        </w:rPr>
        <w:t>or</w:t>
      </w:r>
      <w:r>
        <w:rPr>
          <w:spacing w:val="-10"/>
          <w:w w:val="115"/>
        </w:rPr>
        <w:t> </w:t>
      </w:r>
      <w:r>
        <w:rPr>
          <w:i/>
          <w:w w:val="115"/>
        </w:rPr>
        <w:t>B</w:t>
      </w:r>
      <w:r>
        <w:rPr>
          <w:i/>
          <w:spacing w:val="-2"/>
          <w:w w:val="115"/>
        </w:rPr>
        <w:t> </w:t>
      </w:r>
      <w:r>
        <w:rPr>
          <w:w w:val="115"/>
        </w:rPr>
        <w:t>happens.</w:t>
      </w:r>
      <w:r>
        <w:rPr>
          <w:w w:val="115"/>
        </w:rPr>
        <w:t> </w:t>
      </w:r>
      <w:r>
        <w:rPr>
          <w:i/>
          <w:w w:val="115"/>
        </w:rPr>
        <w:t>P</w:t>
      </w:r>
      <w:r>
        <w:rPr>
          <w:i/>
          <w:spacing w:val="-13"/>
          <w:w w:val="115"/>
        </w:rPr>
        <w:t> </w:t>
      </w:r>
      <w:r>
        <w:rPr>
          <w:w w:val="115"/>
        </w:rPr>
        <w:t>(</w:t>
      </w:r>
      <w:r>
        <w:rPr>
          <w:i/>
          <w:w w:val="115"/>
        </w:rPr>
        <w:t>A</w:t>
      </w:r>
      <w:r>
        <w:rPr>
          <w:i/>
          <w:spacing w:val="80"/>
          <w:w w:val="115"/>
        </w:rPr>
        <w:t> </w:t>
      </w:r>
      <w:r>
        <w:rPr>
          <w:i/>
          <w:w w:val="115"/>
        </w:rPr>
        <w:t>B</w:t>
      </w:r>
      <w:r>
        <w:rPr>
          <w:w w:val="115"/>
        </w:rPr>
        <w:t>)</w:t>
      </w:r>
      <w:r>
        <w:rPr>
          <w:spacing w:val="-10"/>
          <w:w w:val="115"/>
        </w:rPr>
        <w:t> </w:t>
      </w:r>
      <w:r>
        <w:rPr>
          <w:w w:val="115"/>
        </w:rPr>
        <w:t>is the</w:t>
      </w:r>
      <w:r>
        <w:rPr>
          <w:spacing w:val="-13"/>
          <w:w w:val="115"/>
        </w:rPr>
        <w:t> </w:t>
      </w:r>
      <w:r>
        <w:rPr>
          <w:w w:val="115"/>
        </w:rPr>
        <w:t>probability</w:t>
      </w:r>
      <w:r>
        <w:rPr>
          <w:spacing w:val="-13"/>
          <w:w w:val="115"/>
        </w:rPr>
        <w:t> </w:t>
      </w:r>
      <w:r>
        <w:rPr>
          <w:w w:val="115"/>
        </w:rPr>
        <w:t>that</w:t>
      </w:r>
      <w:r>
        <w:rPr>
          <w:spacing w:val="-13"/>
          <w:w w:val="115"/>
        </w:rPr>
        <w:t> </w:t>
      </w:r>
      <w:r>
        <w:rPr>
          <w:w w:val="115"/>
        </w:rPr>
        <w:t>both</w:t>
      </w:r>
      <w:r>
        <w:rPr>
          <w:spacing w:val="-13"/>
          <w:w w:val="115"/>
        </w:rPr>
        <w:t> </w:t>
      </w:r>
      <w:r>
        <w:rPr>
          <w:i/>
          <w:w w:val="115"/>
        </w:rPr>
        <w:t>A</w:t>
      </w:r>
      <w:r>
        <w:rPr>
          <w:i/>
          <w:spacing w:val="-13"/>
          <w:w w:val="115"/>
        </w:rPr>
        <w:t> </w:t>
      </w:r>
      <w:r>
        <w:rPr>
          <w:w w:val="115"/>
        </w:rPr>
        <w:t>and</w:t>
      </w:r>
      <w:r>
        <w:rPr>
          <w:spacing w:val="-13"/>
          <w:w w:val="115"/>
        </w:rPr>
        <w:t> </w:t>
      </w:r>
      <w:r>
        <w:rPr>
          <w:i/>
          <w:w w:val="115"/>
        </w:rPr>
        <w:t>B</w:t>
      </w:r>
      <w:r>
        <w:rPr>
          <w:i/>
          <w:spacing w:val="-13"/>
          <w:w w:val="115"/>
        </w:rPr>
        <w:t> </w:t>
      </w:r>
      <w:r>
        <w:rPr>
          <w:w w:val="115"/>
        </w:rPr>
        <w:t>happen.</w:t>
      </w:r>
      <w:r>
        <w:rPr>
          <w:spacing w:val="-13"/>
          <w:w w:val="115"/>
        </w:rPr>
        <w:t> </w:t>
      </w:r>
      <w:r>
        <w:rPr>
          <w:w w:val="115"/>
        </w:rPr>
        <w:t>Sometimes</w:t>
      </w:r>
      <w:r>
        <w:rPr>
          <w:spacing w:val="-13"/>
          <w:w w:val="115"/>
        </w:rPr>
        <w:t> </w:t>
      </w:r>
      <w:r>
        <w:rPr>
          <w:w w:val="115"/>
        </w:rPr>
        <w:t>we</w:t>
      </w:r>
      <w:r>
        <w:rPr>
          <w:spacing w:val="-13"/>
          <w:w w:val="115"/>
        </w:rPr>
        <w:t> </w:t>
      </w:r>
      <w:r>
        <w:rPr>
          <w:w w:val="115"/>
        </w:rPr>
        <w:t>will</w:t>
      </w:r>
      <w:r>
        <w:rPr>
          <w:spacing w:val="-13"/>
          <w:w w:val="115"/>
        </w:rPr>
        <w:t> </w:t>
      </w:r>
      <w:r>
        <w:rPr>
          <w:w w:val="115"/>
        </w:rPr>
        <w:t>also</w:t>
      </w:r>
      <w:r>
        <w:rPr>
          <w:spacing w:val="-13"/>
          <w:w w:val="115"/>
        </w:rPr>
        <w:t> </w:t>
      </w:r>
      <w:r>
        <w:rPr>
          <w:w w:val="115"/>
        </w:rPr>
        <w:t>use</w:t>
      </w:r>
      <w:r>
        <w:rPr>
          <w:spacing w:val="-13"/>
          <w:w w:val="115"/>
        </w:rPr>
        <w:t> </w:t>
      </w:r>
      <w:r>
        <w:rPr>
          <w:w w:val="115"/>
        </w:rPr>
        <w:t>the</w:t>
      </w:r>
      <w:r>
        <w:rPr>
          <w:spacing w:val="-13"/>
          <w:w w:val="115"/>
        </w:rPr>
        <w:t> </w:t>
      </w:r>
      <w:r>
        <w:rPr>
          <w:w w:val="115"/>
        </w:rPr>
        <w:t>symbols</w:t>
      </w:r>
      <w:r>
        <w:rPr>
          <w:spacing w:val="55"/>
          <w:w w:val="115"/>
        </w:rPr>
        <w:t> </w:t>
      </w:r>
      <w:r>
        <w:rPr>
          <w:w w:val="115"/>
        </w:rPr>
        <w:t>and</w:t>
      </w:r>
      <w:r>
        <w:rPr>
          <w:spacing w:val="80"/>
          <w:w w:val="115"/>
        </w:rPr>
        <w:t> </w:t>
      </w:r>
      <w:r>
        <w:rPr>
          <w:w w:val="115"/>
        </w:rPr>
        <w:t>in</w:t>
      </w:r>
      <w:r>
        <w:rPr>
          <w:spacing w:val="-13"/>
          <w:w w:val="115"/>
        </w:rPr>
        <w:t> </w:t>
      </w:r>
      <w:r>
        <w:rPr>
          <w:w w:val="115"/>
        </w:rPr>
        <w:t>place of</w:t>
      </w:r>
      <w:r>
        <w:rPr>
          <w:spacing w:val="2"/>
          <w:w w:val="115"/>
        </w:rPr>
        <w:t> </w:t>
      </w:r>
      <w:r>
        <w:rPr>
          <w:w w:val="115"/>
        </w:rPr>
        <w:t>and</w:t>
      </w:r>
      <w:r>
        <w:rPr>
          <w:spacing w:val="80"/>
          <w:w w:val="115"/>
        </w:rPr>
        <w:t> </w:t>
      </w:r>
      <w:r>
        <w:rPr>
          <w:w w:val="115"/>
        </w:rPr>
        <w:t>(with</w:t>
      </w:r>
      <w:r>
        <w:rPr>
          <w:spacing w:val="-13"/>
          <w:w w:val="115"/>
        </w:rPr>
        <w:t> </w:t>
      </w:r>
      <w:r>
        <w:rPr>
          <w:w w:val="115"/>
        </w:rPr>
        <w:t>the</w:t>
      </w:r>
      <w:r>
        <w:rPr>
          <w:spacing w:val="-13"/>
          <w:w w:val="115"/>
        </w:rPr>
        <w:t> </w:t>
      </w:r>
      <w:r>
        <w:rPr>
          <w:w w:val="115"/>
        </w:rPr>
        <w:t>same</w:t>
      </w:r>
      <w:r>
        <w:rPr>
          <w:spacing w:val="-13"/>
          <w:w w:val="115"/>
        </w:rPr>
        <w:t> </w:t>
      </w:r>
      <w:r>
        <w:rPr>
          <w:w w:val="115"/>
        </w:rPr>
        <w:t>meaning).</w:t>
      </w:r>
      <w:r>
        <w:rPr>
          <w:spacing w:val="-3"/>
          <w:w w:val="115"/>
        </w:rPr>
        <w:t> </w:t>
      </w:r>
      <w:r>
        <w:rPr>
          <w:i/>
          <w:w w:val="115"/>
        </w:rPr>
        <w:t>P</w:t>
      </w:r>
      <w:r>
        <w:rPr>
          <w:i/>
          <w:spacing w:val="-13"/>
          <w:w w:val="115"/>
        </w:rPr>
        <w:t> </w:t>
      </w:r>
      <w:r>
        <w:rPr>
          <w:w w:val="115"/>
        </w:rPr>
        <w:t>(</w:t>
      </w:r>
      <w:r>
        <w:rPr>
          <w:i/>
          <w:w w:val="115"/>
        </w:rPr>
        <w:t>A</w:t>
      </w:r>
      <w:r>
        <w:rPr>
          <w:i/>
          <w:spacing w:val="-13"/>
          <w:w w:val="115"/>
        </w:rPr>
        <w:t> </w:t>
      </w:r>
      <w:r>
        <w:rPr>
          <w:i/>
          <w:w w:val="115"/>
        </w:rPr>
        <w:t>B</w:t>
      </w:r>
      <w:r>
        <w:rPr>
          <w:w w:val="115"/>
        </w:rPr>
        <w:t>)</w:t>
      </w:r>
      <w:r>
        <w:rPr>
          <w:spacing w:val="-13"/>
          <w:w w:val="115"/>
        </w:rPr>
        <w:t> </w:t>
      </w:r>
      <w:r>
        <w:rPr>
          <w:w w:val="115"/>
        </w:rPr>
        <w:t>indicates</w:t>
      </w:r>
      <w:r>
        <w:rPr>
          <w:spacing w:val="-13"/>
          <w:w w:val="115"/>
        </w:rPr>
        <w:t> </w:t>
      </w:r>
      <w:r>
        <w:rPr>
          <w:w w:val="115"/>
        </w:rPr>
        <w:t>the</w:t>
      </w:r>
      <w:r>
        <w:rPr>
          <w:spacing w:val="-13"/>
          <w:w w:val="115"/>
        </w:rPr>
        <w:t> </w:t>
      </w:r>
      <w:r>
        <w:rPr>
          <w:w w:val="115"/>
        </w:rPr>
        <w:t>probability</w:t>
      </w:r>
      <w:r>
        <w:rPr>
          <w:spacing w:val="-13"/>
          <w:w w:val="115"/>
        </w:rPr>
        <w:t> </w:t>
      </w:r>
      <w:r>
        <w:rPr>
          <w:w w:val="115"/>
        </w:rPr>
        <w:t>that</w:t>
      </w:r>
      <w:r>
        <w:rPr>
          <w:spacing w:val="-13"/>
          <w:w w:val="115"/>
        </w:rPr>
        <w:t> </w:t>
      </w:r>
      <w:r>
        <w:rPr>
          <w:i/>
          <w:w w:val="115"/>
        </w:rPr>
        <w:t>A</w:t>
      </w:r>
      <w:r>
        <w:rPr>
          <w:i/>
          <w:spacing w:val="-13"/>
          <w:w w:val="115"/>
        </w:rPr>
        <w:t> </w:t>
      </w:r>
      <w:r>
        <w:rPr>
          <w:w w:val="115"/>
        </w:rPr>
        <w:t>happens,</w:t>
      </w:r>
      <w:r>
        <w:rPr>
          <w:spacing w:val="-13"/>
          <w:w w:val="115"/>
        </w:rPr>
        <w:t> </w:t>
      </w:r>
      <w:r>
        <w:rPr>
          <w:w w:val="115"/>
        </w:rPr>
        <w:t>provided</w:t>
      </w:r>
      <w:r>
        <w:rPr>
          <w:spacing w:val="-13"/>
          <w:w w:val="115"/>
        </w:rPr>
        <w:t> </w:t>
      </w:r>
      <w:r>
        <w:rPr>
          <w:w w:val="115"/>
        </w:rPr>
        <w:t>that </w:t>
      </w:r>
      <w:r>
        <w:rPr>
          <w:i/>
          <w:spacing w:val="-2"/>
          <w:w w:val="115"/>
        </w:rPr>
        <w:t>B</w:t>
      </w:r>
      <w:r>
        <w:rPr>
          <w:i/>
          <w:spacing w:val="-2"/>
          <w:w w:val="115"/>
        </w:rPr>
        <w:t> </w:t>
      </w:r>
      <w:r>
        <w:rPr>
          <w:spacing w:val="-2"/>
          <w:w w:val="115"/>
        </w:rPr>
        <w:t>has</w:t>
      </w:r>
      <w:r>
        <w:rPr>
          <w:spacing w:val="-5"/>
          <w:w w:val="115"/>
        </w:rPr>
        <w:t> </w:t>
      </w:r>
      <w:r>
        <w:rPr>
          <w:spacing w:val="-2"/>
          <w:w w:val="115"/>
        </w:rPr>
        <w:t>already</w:t>
      </w:r>
      <w:r>
        <w:rPr>
          <w:spacing w:val="-5"/>
          <w:w w:val="115"/>
        </w:rPr>
        <w:t> </w:t>
      </w:r>
      <w:r>
        <w:rPr>
          <w:spacing w:val="-2"/>
          <w:w w:val="115"/>
        </w:rPr>
        <w:t>happened.</w:t>
      </w:r>
      <w:r>
        <w:rPr>
          <w:spacing w:val="11"/>
          <w:w w:val="115"/>
        </w:rPr>
        <w:t> </w:t>
      </w:r>
      <w:r>
        <w:rPr>
          <w:spacing w:val="-2"/>
          <w:w w:val="115"/>
        </w:rPr>
        <w:t>In</w:t>
      </w:r>
      <w:r>
        <w:rPr>
          <w:spacing w:val="-5"/>
          <w:w w:val="115"/>
        </w:rPr>
        <w:t> </w:t>
      </w:r>
      <w:r>
        <w:rPr>
          <w:spacing w:val="-2"/>
          <w:w w:val="115"/>
        </w:rPr>
        <w:t>general,</w:t>
      </w:r>
      <w:r>
        <w:rPr>
          <w:spacing w:val="-5"/>
          <w:w w:val="115"/>
        </w:rPr>
        <w:t> </w:t>
      </w:r>
      <w:r>
        <w:rPr>
          <w:spacing w:val="-2"/>
          <w:w w:val="115"/>
        </w:rPr>
        <w:t>we</w:t>
      </w:r>
      <w:r>
        <w:rPr>
          <w:spacing w:val="-5"/>
          <w:w w:val="115"/>
        </w:rPr>
        <w:t> </w:t>
      </w:r>
      <w:r>
        <w:rPr>
          <w:spacing w:val="-2"/>
          <w:w w:val="115"/>
        </w:rPr>
        <w:t>have:</w:t>
      </w:r>
    </w:p>
    <w:p>
      <w:pPr>
        <w:spacing w:before="170"/>
        <w:ind w:left="0" w:right="358" w:firstLine="0"/>
        <w:jc w:val="center"/>
        <w:rPr>
          <w:sz w:val="20"/>
        </w:rPr>
      </w:pPr>
      <w:r>
        <w:rPr>
          <w:i/>
          <w:w w:val="125"/>
          <w:sz w:val="20"/>
        </w:rPr>
        <w:t>P</w:t>
      </w:r>
      <w:r>
        <w:rPr>
          <w:i/>
          <w:spacing w:val="-29"/>
          <w:w w:val="125"/>
          <w:sz w:val="20"/>
        </w:rPr>
        <w:t> </w:t>
      </w:r>
      <w:r>
        <w:rPr>
          <w:w w:val="125"/>
          <w:sz w:val="20"/>
        </w:rPr>
        <w:t>(</w:t>
      </w:r>
      <w:r>
        <w:rPr>
          <w:i/>
          <w:w w:val="125"/>
          <w:sz w:val="20"/>
        </w:rPr>
        <w:t>A</w:t>
      </w:r>
      <w:r>
        <w:rPr>
          <w:i/>
          <w:spacing w:val="-12"/>
          <w:w w:val="125"/>
          <w:sz w:val="20"/>
        </w:rPr>
        <w:t> </w:t>
      </w:r>
      <w:r>
        <w:rPr>
          <w:rFonts w:ascii="Cambria" w:hAnsi="Cambria"/>
          <w:w w:val="125"/>
          <w:sz w:val="20"/>
        </w:rPr>
        <w:t>∩</w:t>
      </w:r>
      <w:r>
        <w:rPr>
          <w:rFonts w:ascii="Cambria" w:hAnsi="Cambria"/>
          <w:spacing w:val="-10"/>
          <w:w w:val="125"/>
          <w:sz w:val="20"/>
        </w:rPr>
        <w:t> </w:t>
      </w:r>
      <w:r>
        <w:rPr>
          <w:i/>
          <w:w w:val="125"/>
          <w:sz w:val="20"/>
        </w:rPr>
        <w:t>B</w:t>
      </w:r>
      <w:r>
        <w:rPr>
          <w:w w:val="125"/>
          <w:sz w:val="20"/>
        </w:rPr>
        <w:t>) = </w:t>
      </w:r>
      <w:r>
        <w:rPr>
          <w:i/>
          <w:w w:val="125"/>
          <w:sz w:val="20"/>
        </w:rPr>
        <w:t>P</w:t>
      </w:r>
      <w:r>
        <w:rPr>
          <w:i/>
          <w:spacing w:val="-29"/>
          <w:w w:val="125"/>
          <w:sz w:val="20"/>
        </w:rPr>
        <w:t> </w:t>
      </w:r>
      <w:r>
        <w:rPr>
          <w:w w:val="125"/>
          <w:sz w:val="20"/>
        </w:rPr>
        <w:t>(</w:t>
      </w:r>
      <w:r>
        <w:rPr>
          <w:i/>
          <w:w w:val="125"/>
          <w:sz w:val="20"/>
        </w:rPr>
        <w:t>A</w:t>
      </w:r>
      <w:r>
        <w:rPr>
          <w:w w:val="125"/>
          <w:sz w:val="20"/>
        </w:rPr>
        <w:t>)</w:t>
      </w:r>
      <w:r>
        <w:rPr>
          <w:spacing w:val="-11"/>
          <w:w w:val="125"/>
          <w:sz w:val="20"/>
        </w:rPr>
        <w:t> </w:t>
      </w:r>
      <w:r>
        <w:rPr>
          <w:rFonts w:ascii="Cambria" w:hAnsi="Cambria"/>
          <w:w w:val="125"/>
          <w:sz w:val="20"/>
        </w:rPr>
        <w:t>·</w:t>
      </w:r>
      <w:r>
        <w:rPr>
          <w:rFonts w:ascii="Cambria" w:hAnsi="Cambria"/>
          <w:spacing w:val="-10"/>
          <w:w w:val="125"/>
          <w:sz w:val="20"/>
        </w:rPr>
        <w:t> </w:t>
      </w:r>
      <w:r>
        <w:rPr>
          <w:i/>
          <w:w w:val="125"/>
          <w:sz w:val="20"/>
        </w:rPr>
        <w:t>P</w:t>
      </w:r>
      <w:r>
        <w:rPr>
          <w:i/>
          <w:spacing w:val="-29"/>
          <w:w w:val="125"/>
          <w:sz w:val="20"/>
        </w:rPr>
        <w:t> </w:t>
      </w:r>
      <w:r>
        <w:rPr>
          <w:spacing w:val="-4"/>
          <w:w w:val="125"/>
          <w:sz w:val="20"/>
        </w:rPr>
        <w:t>(</w:t>
      </w:r>
      <w:r>
        <w:rPr>
          <w:i/>
          <w:spacing w:val="-4"/>
          <w:w w:val="125"/>
          <w:sz w:val="20"/>
        </w:rPr>
        <w:t>B</w:t>
      </w:r>
      <w:r>
        <w:rPr>
          <w:rFonts w:ascii="Cambria" w:hAnsi="Cambria"/>
          <w:spacing w:val="-4"/>
          <w:w w:val="125"/>
          <w:sz w:val="20"/>
        </w:rPr>
        <w:t>|</w:t>
      </w:r>
      <w:r>
        <w:rPr>
          <w:i/>
          <w:spacing w:val="-4"/>
          <w:w w:val="125"/>
          <w:sz w:val="20"/>
        </w:rPr>
        <w:t>A</w:t>
      </w:r>
      <w:r>
        <w:rPr>
          <w:spacing w:val="-4"/>
          <w:w w:val="125"/>
          <w:sz w:val="20"/>
        </w:rPr>
        <w:t>)</w:t>
      </w:r>
    </w:p>
    <w:p>
      <w:pPr>
        <w:pStyle w:val="BodyText"/>
        <w:spacing w:line="235" w:lineRule="auto" w:before="174"/>
        <w:ind w:left="260" w:right="617" w:firstLine="298"/>
        <w:jc w:val="both"/>
      </w:pPr>
      <w:r>
        <w:rPr/>
        <mc:AlternateContent>
          <mc:Choice Requires="wps">
            <w:drawing>
              <wp:anchor distT="0" distB="0" distL="0" distR="0" allowOverlap="1" layoutInCell="1" locked="0" behindDoc="1" simplePos="0" relativeHeight="480664064">
                <wp:simplePos x="0" y="0"/>
                <wp:positionH relativeFrom="page">
                  <wp:posOffset>1322910</wp:posOffset>
                </wp:positionH>
                <wp:positionV relativeFrom="paragraph">
                  <wp:posOffset>283652</wp:posOffset>
                </wp:positionV>
                <wp:extent cx="1207135" cy="21971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207135" cy="219710"/>
                        </a:xfrm>
                        <a:prstGeom prst="rect">
                          <a:avLst/>
                        </a:prstGeom>
                      </wps:spPr>
                      <wps:txbx>
                        <w:txbxContent>
                          <w:p>
                            <w:pPr>
                              <w:tabs>
                                <w:tab w:pos="1844"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104.166199pt;margin-top:22.33485pt;width:95.05pt;height:17.3pt;mso-position-horizontal-relative:page;mso-position-vertical-relative:paragraph;z-index:-22652416" type="#_x0000_t202" id="docshape370" filled="false" stroked="false">
                <v:textbox inset="0,0,0,0">
                  <w:txbxContent>
                    <w:p>
                      <w:pPr>
                        <w:tabs>
                          <w:tab w:pos="1844"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5"/>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64576">
                <wp:simplePos x="0" y="0"/>
                <wp:positionH relativeFrom="page">
                  <wp:posOffset>4406870</wp:posOffset>
                </wp:positionH>
                <wp:positionV relativeFrom="paragraph">
                  <wp:posOffset>131824</wp:posOffset>
                </wp:positionV>
                <wp:extent cx="777875" cy="21971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777875" cy="219710"/>
                        </a:xfrm>
                        <a:prstGeom prst="rect">
                          <a:avLst/>
                        </a:prstGeom>
                      </wps:spPr>
                      <wps:txbx>
                        <w:txbxContent>
                          <w:p>
                            <w:pPr>
                              <w:tabs>
                                <w:tab w:pos="1169"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46.997711pt;margin-top:10.379849pt;width:61.25pt;height:17.3pt;mso-position-horizontal-relative:page;mso-position-vertical-relative:paragraph;z-index:-22651904" type="#_x0000_t202" id="docshape371" filled="false" stroked="false">
                <v:textbox inset="0,0,0,0">
                  <w:txbxContent>
                    <w:p>
                      <w:pPr>
                        <w:tabs>
                          <w:tab w:pos="1169"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2"/>
                          <w:sz w:val="20"/>
                        </w:rPr>
                        <w:t>·</w:t>
                      </w:r>
                    </w:p>
                  </w:txbxContent>
                </v:textbox>
                <w10:wrap type="none"/>
              </v:shape>
            </w:pict>
          </mc:Fallback>
        </mc:AlternateContent>
      </w:r>
      <w:r>
        <w:rPr>
          <w:w w:val="115"/>
        </w:rPr>
        <w:t>We</w:t>
      </w:r>
      <w:r>
        <w:rPr>
          <w:spacing w:val="-13"/>
          <w:w w:val="115"/>
        </w:rPr>
        <w:t> </w:t>
      </w:r>
      <w:r>
        <w:rPr>
          <w:w w:val="115"/>
        </w:rPr>
        <w:t>say</w:t>
      </w:r>
      <w:r>
        <w:rPr>
          <w:spacing w:val="-13"/>
          <w:w w:val="115"/>
        </w:rPr>
        <w:t> </w:t>
      </w:r>
      <w:r>
        <w:rPr>
          <w:w w:val="115"/>
        </w:rPr>
        <w:t>that</w:t>
      </w:r>
      <w:r>
        <w:rPr>
          <w:spacing w:val="-13"/>
          <w:w w:val="115"/>
        </w:rPr>
        <w:t> </w:t>
      </w:r>
      <w:r>
        <w:rPr>
          <w:w w:val="115"/>
        </w:rPr>
        <w:t>two</w:t>
      </w:r>
      <w:r>
        <w:rPr>
          <w:spacing w:val="-13"/>
          <w:w w:val="115"/>
        </w:rPr>
        <w:t> </w:t>
      </w:r>
      <w:r>
        <w:rPr>
          <w:w w:val="115"/>
        </w:rPr>
        <w:t>events</w:t>
      </w:r>
      <w:r>
        <w:rPr>
          <w:spacing w:val="-13"/>
          <w:w w:val="115"/>
        </w:rPr>
        <w:t> </w:t>
      </w:r>
      <w:r>
        <w:rPr>
          <w:i/>
          <w:w w:val="115"/>
        </w:rPr>
        <w:t>A</w:t>
      </w:r>
      <w:r>
        <w:rPr>
          <w:i/>
          <w:spacing w:val="-13"/>
          <w:w w:val="115"/>
        </w:rPr>
        <w:t> </w:t>
      </w:r>
      <w:r>
        <w:rPr>
          <w:w w:val="115"/>
        </w:rPr>
        <w:t>and</w:t>
      </w:r>
      <w:r>
        <w:rPr>
          <w:spacing w:val="-13"/>
          <w:w w:val="115"/>
        </w:rPr>
        <w:t> </w:t>
      </w:r>
      <w:r>
        <w:rPr>
          <w:i/>
          <w:w w:val="115"/>
        </w:rPr>
        <w:t>B</w:t>
      </w:r>
      <w:r>
        <w:rPr>
          <w:i/>
          <w:spacing w:val="-12"/>
          <w:w w:val="115"/>
        </w:rPr>
        <w:t> </w:t>
      </w:r>
      <w:r>
        <w:rPr>
          <w:w w:val="115"/>
        </w:rPr>
        <w:t>are</w:t>
      </w:r>
      <w:r>
        <w:rPr>
          <w:spacing w:val="-7"/>
          <w:w w:val="115"/>
        </w:rPr>
        <w:t> </w:t>
      </w:r>
      <w:r>
        <w:rPr>
          <w:i/>
          <w:w w:val="115"/>
        </w:rPr>
        <w:t>independent</w:t>
      </w:r>
      <w:r>
        <w:rPr>
          <w:i/>
          <w:w w:val="115"/>
        </w:rPr>
        <w:t> </w:t>
      </w:r>
      <w:r>
        <w:rPr>
          <w:w w:val="115"/>
        </w:rPr>
        <w:t>if</w:t>
      </w:r>
      <w:r>
        <w:rPr>
          <w:spacing w:val="-7"/>
          <w:w w:val="115"/>
        </w:rPr>
        <w:t> </w:t>
      </w:r>
      <w:r>
        <w:rPr>
          <w:i/>
          <w:w w:val="115"/>
        </w:rPr>
        <w:t>P</w:t>
      </w:r>
      <w:r>
        <w:rPr>
          <w:i/>
          <w:spacing w:val="-13"/>
          <w:w w:val="115"/>
        </w:rPr>
        <w:t> </w:t>
      </w:r>
      <w:r>
        <w:rPr>
          <w:w w:val="115"/>
        </w:rPr>
        <w:t>(</w:t>
      </w:r>
      <w:r>
        <w:rPr>
          <w:i/>
          <w:w w:val="115"/>
        </w:rPr>
        <w:t>A</w:t>
      </w:r>
      <w:r>
        <w:rPr>
          <w:i/>
          <w:spacing w:val="80"/>
          <w:w w:val="115"/>
        </w:rPr>
        <w:t> </w:t>
      </w:r>
      <w:r>
        <w:rPr>
          <w:i/>
          <w:w w:val="115"/>
        </w:rPr>
        <w:t>B</w:t>
      </w:r>
      <w:r>
        <w:rPr>
          <w:w w:val="115"/>
        </w:rPr>
        <w:t>)</w:t>
      </w:r>
      <w:r>
        <w:rPr>
          <w:spacing w:val="-12"/>
          <w:w w:val="115"/>
        </w:rPr>
        <w:t> </w:t>
      </w:r>
      <w:r>
        <w:rPr>
          <w:w w:val="125"/>
        </w:rPr>
        <w:t>=</w:t>
      </w:r>
      <w:r>
        <w:rPr>
          <w:spacing w:val="-15"/>
          <w:w w:val="125"/>
        </w:rPr>
        <w:t> </w:t>
      </w:r>
      <w:r>
        <w:rPr>
          <w:i/>
          <w:w w:val="115"/>
        </w:rPr>
        <w:t>P</w:t>
      </w:r>
      <w:r>
        <w:rPr>
          <w:i/>
          <w:spacing w:val="-13"/>
          <w:w w:val="115"/>
        </w:rPr>
        <w:t> </w:t>
      </w:r>
      <w:r>
        <w:rPr>
          <w:w w:val="115"/>
        </w:rPr>
        <w:t>(</w:t>
      </w:r>
      <w:r>
        <w:rPr>
          <w:i/>
          <w:w w:val="115"/>
        </w:rPr>
        <w:t>A</w:t>
      </w:r>
      <w:r>
        <w:rPr>
          <w:w w:val="115"/>
        </w:rPr>
        <w:t>)</w:t>
      </w:r>
      <w:r>
        <w:rPr>
          <w:spacing w:val="40"/>
          <w:w w:val="115"/>
        </w:rPr>
        <w:t> </w:t>
      </w:r>
      <w:r>
        <w:rPr>
          <w:i/>
          <w:w w:val="115"/>
        </w:rPr>
        <w:t>P</w:t>
      </w:r>
      <w:r>
        <w:rPr>
          <w:i/>
          <w:spacing w:val="-13"/>
          <w:w w:val="115"/>
        </w:rPr>
        <w:t> </w:t>
      </w:r>
      <w:r>
        <w:rPr>
          <w:w w:val="115"/>
        </w:rPr>
        <w:t>(</w:t>
      </w:r>
      <w:r>
        <w:rPr>
          <w:i/>
          <w:w w:val="115"/>
        </w:rPr>
        <w:t>B</w:t>
      </w:r>
      <w:r>
        <w:rPr>
          <w:w w:val="115"/>
        </w:rPr>
        <w:t>)</w:t>
      </w:r>
      <w:r>
        <w:rPr>
          <w:spacing w:val="-7"/>
          <w:w w:val="115"/>
        </w:rPr>
        <w:t> </w:t>
      </w:r>
      <w:r>
        <w:rPr>
          <w:w w:val="115"/>
        </w:rPr>
        <w:t>or,</w:t>
      </w:r>
      <w:r>
        <w:rPr>
          <w:spacing w:val="-6"/>
          <w:w w:val="115"/>
        </w:rPr>
        <w:t> </w:t>
      </w:r>
      <w:r>
        <w:rPr>
          <w:w w:val="115"/>
        </w:rPr>
        <w:t>equivalently,</w:t>
      </w:r>
      <w:r>
        <w:rPr>
          <w:spacing w:val="-6"/>
          <w:w w:val="115"/>
        </w:rPr>
        <w:t> </w:t>
      </w:r>
      <w:r>
        <w:rPr>
          <w:w w:val="115"/>
        </w:rPr>
        <w:t>that </w:t>
      </w:r>
      <w:r>
        <w:rPr>
          <w:i/>
          <w:w w:val="115"/>
        </w:rPr>
        <w:t>P</w:t>
      </w:r>
      <w:r>
        <w:rPr>
          <w:i/>
          <w:spacing w:val="-13"/>
          <w:w w:val="115"/>
        </w:rPr>
        <w:t> </w:t>
      </w:r>
      <w:r>
        <w:rPr>
          <w:w w:val="115"/>
        </w:rPr>
        <w:t>(</w:t>
      </w:r>
      <w:r>
        <w:rPr>
          <w:i/>
          <w:w w:val="115"/>
        </w:rPr>
        <w:t>A</w:t>
      </w:r>
      <w:r>
        <w:rPr>
          <w:i/>
          <w:spacing w:val="-13"/>
          <w:w w:val="115"/>
        </w:rPr>
        <w:t> </w:t>
      </w:r>
      <w:r>
        <w:rPr>
          <w:i/>
          <w:w w:val="115"/>
        </w:rPr>
        <w:t>B</w:t>
      </w:r>
      <w:r>
        <w:rPr>
          <w:w w:val="115"/>
        </w:rPr>
        <w:t>)</w:t>
      </w:r>
      <w:r>
        <w:rPr>
          <w:spacing w:val="-13"/>
          <w:w w:val="115"/>
        </w:rPr>
        <w:t> </w:t>
      </w:r>
      <w:r>
        <w:rPr>
          <w:w w:val="125"/>
        </w:rPr>
        <w:t>=</w:t>
      </w:r>
      <w:r>
        <w:rPr>
          <w:spacing w:val="-15"/>
          <w:w w:val="125"/>
        </w:rPr>
        <w:t> </w:t>
      </w:r>
      <w:r>
        <w:rPr>
          <w:i/>
          <w:w w:val="115"/>
        </w:rPr>
        <w:t>P</w:t>
      </w:r>
      <w:r>
        <w:rPr>
          <w:i/>
          <w:spacing w:val="-13"/>
          <w:w w:val="115"/>
        </w:rPr>
        <w:t> </w:t>
      </w:r>
      <w:r>
        <w:rPr>
          <w:w w:val="115"/>
        </w:rPr>
        <w:t>(</w:t>
      </w:r>
      <w:r>
        <w:rPr>
          <w:i/>
          <w:w w:val="115"/>
        </w:rPr>
        <w:t>A</w:t>
      </w:r>
      <w:r>
        <w:rPr>
          <w:w w:val="115"/>
        </w:rPr>
        <w:t>)</w:t>
      </w:r>
      <w:r>
        <w:rPr>
          <w:spacing w:val="-13"/>
          <w:w w:val="115"/>
        </w:rPr>
        <w:t> </w:t>
      </w:r>
      <w:r>
        <w:rPr>
          <w:w w:val="115"/>
        </w:rPr>
        <w:t>and</w:t>
      </w:r>
      <w:r>
        <w:rPr>
          <w:spacing w:val="-13"/>
          <w:w w:val="115"/>
        </w:rPr>
        <w:t> </w:t>
      </w:r>
      <w:r>
        <w:rPr>
          <w:i/>
          <w:w w:val="115"/>
        </w:rPr>
        <w:t>P</w:t>
      </w:r>
      <w:r>
        <w:rPr>
          <w:i/>
          <w:spacing w:val="-13"/>
          <w:w w:val="115"/>
        </w:rPr>
        <w:t> </w:t>
      </w:r>
      <w:r>
        <w:rPr>
          <w:w w:val="115"/>
        </w:rPr>
        <w:t>(</w:t>
      </w:r>
      <w:r>
        <w:rPr>
          <w:i/>
          <w:w w:val="115"/>
        </w:rPr>
        <w:t>B</w:t>
      </w:r>
      <w:r>
        <w:rPr>
          <w:i/>
          <w:spacing w:val="-13"/>
          <w:w w:val="115"/>
        </w:rPr>
        <w:t> </w:t>
      </w:r>
      <w:r>
        <w:rPr>
          <w:i/>
          <w:w w:val="115"/>
        </w:rPr>
        <w:t>A</w:t>
      </w:r>
      <w:r>
        <w:rPr>
          <w:w w:val="115"/>
        </w:rPr>
        <w:t>)</w:t>
      </w:r>
      <w:r>
        <w:rPr>
          <w:spacing w:val="-13"/>
          <w:w w:val="115"/>
        </w:rPr>
        <w:t> </w:t>
      </w:r>
      <w:r>
        <w:rPr>
          <w:w w:val="125"/>
        </w:rPr>
        <w:t>=</w:t>
      </w:r>
      <w:r>
        <w:rPr>
          <w:spacing w:val="-14"/>
          <w:w w:val="125"/>
        </w:rPr>
        <w:t> </w:t>
      </w:r>
      <w:r>
        <w:rPr>
          <w:i/>
          <w:w w:val="115"/>
        </w:rPr>
        <w:t>P</w:t>
      </w:r>
      <w:r>
        <w:rPr>
          <w:i/>
          <w:spacing w:val="-13"/>
          <w:w w:val="115"/>
        </w:rPr>
        <w:t> </w:t>
      </w:r>
      <w:r>
        <w:rPr>
          <w:w w:val="115"/>
        </w:rPr>
        <w:t>(</w:t>
      </w:r>
      <w:r>
        <w:rPr>
          <w:i/>
          <w:w w:val="115"/>
        </w:rPr>
        <w:t>B</w:t>
      </w:r>
      <w:r>
        <w:rPr>
          <w:w w:val="115"/>
        </w:rPr>
        <w:t>):</w:t>
      </w:r>
      <w:r>
        <w:rPr>
          <w:spacing w:val="-8"/>
          <w:w w:val="115"/>
        </w:rPr>
        <w:t> </w:t>
      </w:r>
      <w:r>
        <w:rPr>
          <w:w w:val="115"/>
        </w:rPr>
        <w:t>the</w:t>
      </w:r>
      <w:r>
        <w:rPr>
          <w:spacing w:val="-9"/>
          <w:w w:val="115"/>
        </w:rPr>
        <w:t> </w:t>
      </w:r>
      <w:r>
        <w:rPr>
          <w:w w:val="115"/>
        </w:rPr>
        <w:t>probability</w:t>
      </w:r>
      <w:r>
        <w:rPr>
          <w:spacing w:val="-9"/>
          <w:w w:val="115"/>
        </w:rPr>
        <w:t> </w:t>
      </w:r>
      <w:r>
        <w:rPr>
          <w:w w:val="115"/>
        </w:rPr>
        <w:t>that</w:t>
      </w:r>
      <w:r>
        <w:rPr>
          <w:spacing w:val="-9"/>
          <w:w w:val="115"/>
        </w:rPr>
        <w:t> </w:t>
      </w:r>
      <w:r>
        <w:rPr>
          <w:w w:val="115"/>
        </w:rPr>
        <w:t>both</w:t>
      </w:r>
      <w:r>
        <w:rPr>
          <w:spacing w:val="-9"/>
          <w:w w:val="115"/>
        </w:rPr>
        <w:t> </w:t>
      </w:r>
      <w:r>
        <w:rPr>
          <w:w w:val="115"/>
        </w:rPr>
        <w:t>happen</w:t>
      </w:r>
      <w:r>
        <w:rPr>
          <w:spacing w:val="-9"/>
          <w:w w:val="115"/>
        </w:rPr>
        <w:t> </w:t>
      </w:r>
      <w:r>
        <w:rPr>
          <w:w w:val="115"/>
        </w:rPr>
        <w:t>simultaneously</w:t>
      </w:r>
      <w:r>
        <w:rPr>
          <w:spacing w:val="-9"/>
          <w:w w:val="115"/>
        </w:rPr>
        <w:t> </w:t>
      </w:r>
      <w:r>
        <w:rPr>
          <w:w w:val="115"/>
        </w:rPr>
        <w:t>is</w:t>
      </w:r>
      <w:r>
        <w:rPr>
          <w:spacing w:val="-9"/>
          <w:w w:val="115"/>
        </w:rPr>
        <w:t> </w:t>
      </w:r>
      <w:r>
        <w:rPr>
          <w:w w:val="115"/>
        </w:rPr>
        <w:t>the</w:t>
      </w:r>
      <w:r>
        <w:rPr>
          <w:spacing w:val="-9"/>
          <w:w w:val="115"/>
        </w:rPr>
        <w:t> </w:t>
      </w:r>
      <w:r>
        <w:rPr>
          <w:w w:val="115"/>
        </w:rPr>
        <w:t>product </w:t>
      </w:r>
      <w:r>
        <w:rPr>
          <w:w w:val="110"/>
        </w:rPr>
        <w:t>of</w:t>
      </w:r>
      <w:r>
        <w:rPr>
          <w:spacing w:val="-13"/>
          <w:w w:val="110"/>
        </w:rPr>
        <w:t> </w:t>
      </w:r>
      <w:r>
        <w:rPr>
          <w:w w:val="110"/>
        </w:rPr>
        <w:t>the</w:t>
      </w:r>
      <w:r>
        <w:rPr>
          <w:spacing w:val="-12"/>
          <w:w w:val="110"/>
        </w:rPr>
        <w:t> </w:t>
      </w:r>
      <w:r>
        <w:rPr>
          <w:w w:val="110"/>
        </w:rPr>
        <w:t>probabilities</w:t>
      </w:r>
      <w:r>
        <w:rPr>
          <w:spacing w:val="-13"/>
          <w:w w:val="110"/>
        </w:rPr>
        <w:t> </w:t>
      </w:r>
      <w:r>
        <w:rPr>
          <w:w w:val="110"/>
        </w:rPr>
        <w:t>that</w:t>
      </w:r>
      <w:r>
        <w:rPr>
          <w:spacing w:val="-12"/>
          <w:w w:val="110"/>
        </w:rPr>
        <w:t> </w:t>
      </w:r>
      <w:r>
        <w:rPr>
          <w:w w:val="110"/>
        </w:rPr>
        <w:t>they</w:t>
      </w:r>
      <w:r>
        <w:rPr>
          <w:spacing w:val="-13"/>
          <w:w w:val="110"/>
        </w:rPr>
        <w:t> </w:t>
      </w:r>
      <w:r>
        <w:rPr>
          <w:w w:val="110"/>
        </w:rPr>
        <w:t>happen</w:t>
      </w:r>
      <w:r>
        <w:rPr>
          <w:spacing w:val="-12"/>
          <w:w w:val="110"/>
        </w:rPr>
        <w:t> </w:t>
      </w:r>
      <w:r>
        <w:rPr>
          <w:w w:val="110"/>
        </w:rPr>
        <w:t>individually.</w:t>
      </w:r>
      <w:r>
        <w:rPr>
          <w:spacing w:val="-13"/>
          <w:w w:val="110"/>
        </w:rPr>
        <w:t> </w:t>
      </w:r>
      <w:r>
        <w:rPr>
          <w:w w:val="110"/>
        </w:rPr>
        <w:t>Said</w:t>
      </w:r>
      <w:r>
        <w:rPr>
          <w:spacing w:val="-12"/>
          <w:w w:val="110"/>
        </w:rPr>
        <w:t> </w:t>
      </w:r>
      <w:r>
        <w:rPr>
          <w:w w:val="110"/>
        </w:rPr>
        <w:t>otherwise,</w:t>
      </w:r>
      <w:r>
        <w:rPr>
          <w:spacing w:val="-12"/>
          <w:w w:val="110"/>
        </w:rPr>
        <w:t> </w:t>
      </w:r>
      <w:r>
        <w:rPr>
          <w:w w:val="110"/>
        </w:rPr>
        <w:t>the</w:t>
      </w:r>
      <w:r>
        <w:rPr>
          <w:spacing w:val="-13"/>
          <w:w w:val="110"/>
        </w:rPr>
        <w:t> </w:t>
      </w:r>
      <w:r>
        <w:rPr>
          <w:w w:val="110"/>
        </w:rPr>
        <w:t>fact</w:t>
      </w:r>
      <w:r>
        <w:rPr>
          <w:spacing w:val="-12"/>
          <w:w w:val="110"/>
        </w:rPr>
        <w:t> </w:t>
      </w:r>
      <w:r>
        <w:rPr>
          <w:w w:val="110"/>
        </w:rPr>
        <w:t>that</w:t>
      </w:r>
      <w:r>
        <w:rPr>
          <w:spacing w:val="-13"/>
          <w:w w:val="110"/>
        </w:rPr>
        <w:t> </w:t>
      </w:r>
      <w:r>
        <w:rPr>
          <w:w w:val="110"/>
        </w:rPr>
        <w:t>one</w:t>
      </w:r>
      <w:r>
        <w:rPr>
          <w:spacing w:val="-12"/>
          <w:w w:val="110"/>
        </w:rPr>
        <w:t> </w:t>
      </w:r>
      <w:r>
        <w:rPr>
          <w:w w:val="110"/>
        </w:rPr>
        <w:t>of</w:t>
      </w:r>
      <w:r>
        <w:rPr>
          <w:spacing w:val="-13"/>
          <w:w w:val="110"/>
        </w:rPr>
        <w:t> </w:t>
      </w:r>
      <w:r>
        <w:rPr>
          <w:w w:val="110"/>
        </w:rPr>
        <w:t>the</w:t>
      </w:r>
      <w:r>
        <w:rPr>
          <w:spacing w:val="-12"/>
          <w:w w:val="110"/>
        </w:rPr>
        <w:t> </w:t>
      </w:r>
      <w:r>
        <w:rPr>
          <w:w w:val="110"/>
        </w:rPr>
        <w:t>two</w:t>
      </w:r>
      <w:r>
        <w:rPr>
          <w:spacing w:val="-12"/>
          <w:w w:val="110"/>
        </w:rPr>
        <w:t> </w:t>
      </w:r>
      <w:r>
        <w:rPr>
          <w:w w:val="110"/>
        </w:rPr>
        <w:t>events has</w:t>
      </w:r>
      <w:r>
        <w:rPr>
          <w:spacing w:val="-7"/>
          <w:w w:val="110"/>
        </w:rPr>
        <w:t> </w:t>
      </w:r>
      <w:r>
        <w:rPr>
          <w:w w:val="110"/>
        </w:rPr>
        <w:t>happened,</w:t>
      </w:r>
      <w:r>
        <w:rPr>
          <w:spacing w:val="-7"/>
          <w:w w:val="110"/>
        </w:rPr>
        <w:t> </w:t>
      </w:r>
      <w:r>
        <w:rPr>
          <w:w w:val="110"/>
        </w:rPr>
        <w:t>does</w:t>
      </w:r>
      <w:r>
        <w:rPr>
          <w:spacing w:val="-7"/>
          <w:w w:val="110"/>
        </w:rPr>
        <w:t> </w:t>
      </w:r>
      <w:r>
        <w:rPr>
          <w:w w:val="110"/>
        </w:rPr>
        <w:t>not</w:t>
      </w:r>
      <w:r>
        <w:rPr>
          <w:spacing w:val="-6"/>
          <w:w w:val="110"/>
        </w:rPr>
        <w:t> </w:t>
      </w:r>
      <w:r>
        <w:rPr>
          <w:w w:val="110"/>
        </w:rPr>
        <w:t>influence</w:t>
      </w:r>
      <w:r>
        <w:rPr>
          <w:spacing w:val="-7"/>
          <w:w w:val="110"/>
        </w:rPr>
        <w:t> </w:t>
      </w:r>
      <w:r>
        <w:rPr>
          <w:w w:val="110"/>
        </w:rPr>
        <w:t>the</w:t>
      </w:r>
      <w:r>
        <w:rPr>
          <w:spacing w:val="-7"/>
          <w:w w:val="110"/>
        </w:rPr>
        <w:t> </w:t>
      </w:r>
      <w:r>
        <w:rPr>
          <w:w w:val="110"/>
        </w:rPr>
        <w:t>happening</w:t>
      </w:r>
      <w:r>
        <w:rPr>
          <w:spacing w:val="-6"/>
          <w:w w:val="110"/>
        </w:rPr>
        <w:t> </w:t>
      </w:r>
      <w:r>
        <w:rPr>
          <w:w w:val="110"/>
        </w:rPr>
        <w:t>of</w:t>
      </w:r>
      <w:r>
        <w:rPr>
          <w:spacing w:val="-7"/>
          <w:w w:val="110"/>
        </w:rPr>
        <w:t> </w:t>
      </w:r>
      <w:r>
        <w:rPr>
          <w:w w:val="110"/>
        </w:rPr>
        <w:t>the</w:t>
      </w:r>
      <w:r>
        <w:rPr>
          <w:spacing w:val="-7"/>
          <w:w w:val="110"/>
        </w:rPr>
        <w:t> </w:t>
      </w:r>
      <w:r>
        <w:rPr>
          <w:w w:val="110"/>
        </w:rPr>
        <w:t>other</w:t>
      </w:r>
      <w:r>
        <w:rPr>
          <w:spacing w:val="-6"/>
          <w:w w:val="110"/>
        </w:rPr>
        <w:t> </w:t>
      </w:r>
      <w:r>
        <w:rPr>
          <w:w w:val="110"/>
        </w:rPr>
        <w:t>event.</w:t>
      </w:r>
    </w:p>
    <w:p>
      <w:pPr>
        <w:pStyle w:val="BodyText"/>
        <w:spacing w:after="0" w:line="235" w:lineRule="auto"/>
        <w:jc w:val="both"/>
        <w:sectPr>
          <w:pgSz w:w="12240" w:h="15840"/>
          <w:pgMar w:header="0" w:footer="1052" w:top="1820" w:bottom="1240" w:left="1440" w:right="1080"/>
        </w:sectPr>
      </w:pPr>
    </w:p>
    <w:p>
      <w:pPr>
        <w:spacing w:line="242" w:lineRule="exact" w:before="49"/>
        <w:ind w:left="260" w:right="0" w:firstLine="0"/>
        <w:jc w:val="left"/>
        <w:rPr>
          <w:sz w:val="20"/>
        </w:rPr>
      </w:pPr>
      <w:r>
        <w:rPr>
          <w:b/>
          <w:w w:val="115"/>
          <w:sz w:val="20"/>
        </w:rPr>
        <w:t>Example</w:t>
      </w:r>
      <w:r>
        <w:rPr>
          <w:b/>
          <w:spacing w:val="17"/>
          <w:w w:val="115"/>
          <w:sz w:val="20"/>
        </w:rPr>
        <w:t> </w:t>
      </w:r>
      <w:r>
        <w:rPr>
          <w:b/>
          <w:w w:val="115"/>
          <w:sz w:val="20"/>
        </w:rPr>
        <w:t>2.1.2.</w:t>
      </w:r>
      <w:r>
        <w:rPr>
          <w:b/>
          <w:spacing w:val="33"/>
          <w:w w:val="115"/>
          <w:sz w:val="20"/>
        </w:rPr>
        <w:t> </w:t>
      </w:r>
      <w:r>
        <w:rPr>
          <w:i/>
          <w:w w:val="115"/>
          <w:sz w:val="20"/>
        </w:rPr>
        <w:t>Consider</w:t>
      </w:r>
      <w:r>
        <w:rPr>
          <w:i/>
          <w:spacing w:val="11"/>
          <w:w w:val="115"/>
          <w:sz w:val="20"/>
        </w:rPr>
        <w:t> </w:t>
      </w:r>
      <w:r>
        <w:rPr>
          <w:i/>
          <w:w w:val="115"/>
          <w:sz w:val="20"/>
        </w:rPr>
        <w:t>throwing</w:t>
      </w:r>
      <w:r>
        <w:rPr>
          <w:i/>
          <w:spacing w:val="12"/>
          <w:w w:val="115"/>
          <w:sz w:val="20"/>
        </w:rPr>
        <w:t> </w:t>
      </w:r>
      <w:r>
        <w:rPr>
          <w:i/>
          <w:w w:val="115"/>
          <w:sz w:val="20"/>
        </w:rPr>
        <w:t>two</w:t>
      </w:r>
      <w:r>
        <w:rPr>
          <w:i/>
          <w:spacing w:val="11"/>
          <w:w w:val="115"/>
          <w:sz w:val="20"/>
        </w:rPr>
        <w:t> </w:t>
      </w:r>
      <w:r>
        <w:rPr>
          <w:i/>
          <w:w w:val="115"/>
          <w:sz w:val="20"/>
        </w:rPr>
        <w:t>fair</w:t>
      </w:r>
      <w:r>
        <w:rPr>
          <w:i/>
          <w:spacing w:val="11"/>
          <w:w w:val="115"/>
          <w:sz w:val="20"/>
        </w:rPr>
        <w:t> </w:t>
      </w:r>
      <w:r>
        <w:rPr>
          <w:i/>
          <w:w w:val="115"/>
          <w:sz w:val="20"/>
        </w:rPr>
        <w:t>coins,</w:t>
      </w:r>
      <w:r>
        <w:rPr>
          <w:i/>
          <w:spacing w:val="13"/>
          <w:w w:val="115"/>
          <w:sz w:val="20"/>
        </w:rPr>
        <w:t> </w:t>
      </w:r>
      <w:r>
        <w:rPr>
          <w:i/>
          <w:w w:val="115"/>
          <w:sz w:val="20"/>
        </w:rPr>
        <w:t>and</w:t>
      </w:r>
      <w:r>
        <w:rPr>
          <w:i/>
          <w:spacing w:val="11"/>
          <w:w w:val="115"/>
          <w:sz w:val="20"/>
        </w:rPr>
        <w:t> </w:t>
      </w:r>
      <w:r>
        <w:rPr>
          <w:i/>
          <w:w w:val="115"/>
          <w:sz w:val="20"/>
        </w:rPr>
        <w:t>indicate</w:t>
      </w:r>
      <w:r>
        <w:rPr>
          <w:i/>
          <w:spacing w:val="12"/>
          <w:w w:val="115"/>
          <w:sz w:val="20"/>
        </w:rPr>
        <w:t> </w:t>
      </w:r>
      <w:r>
        <w:rPr>
          <w:i/>
          <w:w w:val="115"/>
          <w:sz w:val="20"/>
        </w:rPr>
        <w:t>A</w:t>
      </w:r>
      <w:r>
        <w:rPr>
          <w:i/>
          <w:spacing w:val="-3"/>
          <w:w w:val="125"/>
          <w:sz w:val="20"/>
        </w:rPr>
        <w:t> </w:t>
      </w:r>
      <w:r>
        <w:rPr>
          <w:w w:val="125"/>
          <w:sz w:val="20"/>
        </w:rPr>
        <w:t>=</w:t>
      </w:r>
      <w:r>
        <w:rPr>
          <w:spacing w:val="-2"/>
          <w:w w:val="125"/>
          <w:sz w:val="20"/>
        </w:rPr>
        <w:t> </w:t>
      </w:r>
      <w:r>
        <w:rPr>
          <w:rFonts w:ascii="Cambria"/>
          <w:w w:val="115"/>
          <w:sz w:val="20"/>
        </w:rPr>
        <w:t>{</w:t>
      </w:r>
      <w:r>
        <w:rPr>
          <w:i/>
          <w:w w:val="115"/>
          <w:sz w:val="20"/>
        </w:rPr>
        <w:t>first</w:t>
      </w:r>
      <w:r>
        <w:rPr>
          <w:i/>
          <w:spacing w:val="11"/>
          <w:w w:val="115"/>
          <w:sz w:val="20"/>
        </w:rPr>
        <w:t> </w:t>
      </w:r>
      <w:r>
        <w:rPr>
          <w:i/>
          <w:w w:val="115"/>
          <w:sz w:val="20"/>
        </w:rPr>
        <w:t>coin</w:t>
      </w:r>
      <w:r>
        <w:rPr>
          <w:i/>
          <w:spacing w:val="-2"/>
          <w:w w:val="125"/>
          <w:sz w:val="20"/>
        </w:rPr>
        <w:t> </w:t>
      </w:r>
      <w:r>
        <w:rPr>
          <w:w w:val="125"/>
          <w:sz w:val="20"/>
        </w:rPr>
        <w:t>=</w:t>
      </w:r>
      <w:r>
        <w:rPr>
          <w:spacing w:val="-3"/>
          <w:w w:val="125"/>
          <w:sz w:val="20"/>
        </w:rPr>
        <w:t> </w:t>
      </w:r>
      <w:r>
        <w:rPr>
          <w:i/>
          <w:w w:val="115"/>
          <w:sz w:val="20"/>
        </w:rPr>
        <w:t>head</w:t>
      </w:r>
      <w:r>
        <w:rPr>
          <w:rFonts w:ascii="Cambria"/>
          <w:w w:val="115"/>
          <w:sz w:val="20"/>
        </w:rPr>
        <w:t>}</w:t>
      </w:r>
      <w:r>
        <w:rPr>
          <w:rFonts w:ascii="Cambria"/>
          <w:spacing w:val="14"/>
          <w:w w:val="115"/>
          <w:sz w:val="20"/>
        </w:rPr>
        <w:t> </w:t>
      </w:r>
      <w:r>
        <w:rPr>
          <w:i/>
          <w:w w:val="115"/>
          <w:sz w:val="20"/>
        </w:rPr>
        <w:t>and</w:t>
      </w:r>
      <w:r>
        <w:rPr>
          <w:i/>
          <w:spacing w:val="11"/>
          <w:w w:val="115"/>
          <w:sz w:val="20"/>
        </w:rPr>
        <w:t> </w:t>
      </w:r>
      <w:r>
        <w:rPr>
          <w:i/>
          <w:w w:val="115"/>
          <w:sz w:val="20"/>
        </w:rPr>
        <w:t>B</w:t>
      </w:r>
      <w:r>
        <w:rPr>
          <w:i/>
          <w:spacing w:val="6"/>
          <w:w w:val="125"/>
          <w:sz w:val="20"/>
        </w:rPr>
        <w:t> </w:t>
      </w:r>
      <w:r>
        <w:rPr>
          <w:spacing w:val="-10"/>
          <w:w w:val="125"/>
          <w:sz w:val="20"/>
        </w:rPr>
        <w:t>=</w:t>
      </w:r>
    </w:p>
    <w:p>
      <w:pPr>
        <w:spacing w:line="242" w:lineRule="exact" w:before="0"/>
        <w:ind w:left="260" w:right="0" w:firstLine="0"/>
        <w:jc w:val="left"/>
        <w:rPr>
          <w:i/>
          <w:sz w:val="20"/>
        </w:rPr>
      </w:pPr>
      <w:r>
        <w:rPr>
          <w:rFonts w:ascii="Cambria"/>
          <w:w w:val="110"/>
          <w:sz w:val="20"/>
        </w:rPr>
        <w:t>{</w:t>
      </w:r>
      <w:r>
        <w:rPr>
          <w:i/>
          <w:w w:val="110"/>
          <w:sz w:val="20"/>
        </w:rPr>
        <w:t>second</w:t>
      </w:r>
      <w:r>
        <w:rPr>
          <w:i/>
          <w:spacing w:val="-4"/>
          <w:w w:val="110"/>
          <w:sz w:val="20"/>
        </w:rPr>
        <w:t> </w:t>
      </w:r>
      <w:r>
        <w:rPr>
          <w:i/>
          <w:w w:val="110"/>
          <w:sz w:val="20"/>
        </w:rPr>
        <w:t>coin</w:t>
      </w:r>
      <w:r>
        <w:rPr>
          <w:i/>
          <w:spacing w:val="-12"/>
          <w:w w:val="110"/>
          <w:sz w:val="20"/>
        </w:rPr>
        <w:t> </w:t>
      </w:r>
      <w:r>
        <w:rPr>
          <w:w w:val="125"/>
          <w:sz w:val="20"/>
        </w:rPr>
        <w:t>=</w:t>
      </w:r>
      <w:r>
        <w:rPr>
          <w:spacing w:val="-15"/>
          <w:w w:val="125"/>
          <w:sz w:val="20"/>
        </w:rPr>
        <w:t> </w:t>
      </w:r>
      <w:r>
        <w:rPr>
          <w:i/>
          <w:w w:val="110"/>
          <w:sz w:val="20"/>
        </w:rPr>
        <w:t>head</w:t>
      </w:r>
      <w:r>
        <w:rPr>
          <w:rFonts w:ascii="Cambria"/>
          <w:w w:val="110"/>
          <w:sz w:val="20"/>
        </w:rPr>
        <w:t>}</w:t>
      </w:r>
      <w:r>
        <w:rPr>
          <w:i/>
          <w:w w:val="110"/>
          <w:sz w:val="20"/>
        </w:rPr>
        <w:t>.</w:t>
      </w:r>
      <w:r>
        <w:rPr>
          <w:i/>
          <w:spacing w:val="11"/>
          <w:w w:val="110"/>
          <w:sz w:val="20"/>
        </w:rPr>
        <w:t> </w:t>
      </w:r>
      <w:r>
        <w:rPr>
          <w:i/>
          <w:w w:val="110"/>
          <w:sz w:val="20"/>
        </w:rPr>
        <w:t>The</w:t>
      </w:r>
      <w:r>
        <w:rPr>
          <w:i/>
          <w:spacing w:val="-2"/>
          <w:w w:val="110"/>
          <w:sz w:val="20"/>
        </w:rPr>
        <w:t> </w:t>
      </w:r>
      <w:r>
        <w:rPr>
          <w:i/>
          <w:w w:val="110"/>
          <w:sz w:val="20"/>
        </w:rPr>
        <w:t>two</w:t>
      </w:r>
      <w:r>
        <w:rPr>
          <w:i/>
          <w:spacing w:val="-2"/>
          <w:w w:val="110"/>
          <w:sz w:val="20"/>
        </w:rPr>
        <w:t> </w:t>
      </w:r>
      <w:r>
        <w:rPr>
          <w:i/>
          <w:w w:val="110"/>
          <w:sz w:val="20"/>
        </w:rPr>
        <w:t>events</w:t>
      </w:r>
      <w:r>
        <w:rPr>
          <w:i/>
          <w:spacing w:val="-1"/>
          <w:w w:val="110"/>
          <w:sz w:val="20"/>
        </w:rPr>
        <w:t> </w:t>
      </w:r>
      <w:r>
        <w:rPr>
          <w:i/>
          <w:w w:val="110"/>
          <w:sz w:val="20"/>
        </w:rPr>
        <w:t>are</w:t>
      </w:r>
      <w:r>
        <w:rPr>
          <w:i/>
          <w:spacing w:val="-2"/>
          <w:w w:val="110"/>
          <w:sz w:val="20"/>
        </w:rPr>
        <w:t> </w:t>
      </w:r>
      <w:r>
        <w:rPr>
          <w:i/>
          <w:w w:val="110"/>
          <w:sz w:val="20"/>
        </w:rPr>
        <w:t>clearly</w:t>
      </w:r>
      <w:r>
        <w:rPr>
          <w:i/>
          <w:spacing w:val="-2"/>
          <w:w w:val="110"/>
          <w:sz w:val="20"/>
        </w:rPr>
        <w:t> </w:t>
      </w:r>
      <w:r>
        <w:rPr>
          <w:i/>
          <w:w w:val="110"/>
          <w:sz w:val="20"/>
        </w:rPr>
        <w:t>independent,</w:t>
      </w:r>
      <w:r>
        <w:rPr>
          <w:i/>
          <w:spacing w:val="-1"/>
          <w:w w:val="110"/>
          <w:sz w:val="20"/>
        </w:rPr>
        <w:t> </w:t>
      </w:r>
      <w:r>
        <w:rPr>
          <w:i/>
          <w:spacing w:val="-5"/>
          <w:w w:val="110"/>
          <w:sz w:val="20"/>
        </w:rPr>
        <w:t>so</w:t>
      </w:r>
    </w:p>
    <w:p>
      <w:pPr>
        <w:spacing w:before="149"/>
        <w:ind w:left="0" w:right="357" w:firstLine="0"/>
        <w:jc w:val="center"/>
        <w:rPr>
          <w:sz w:val="20"/>
        </w:rPr>
      </w:pPr>
      <w:r>
        <w:rPr>
          <w:i/>
          <w:w w:val="120"/>
          <w:sz w:val="20"/>
        </w:rPr>
        <w:t>P</w:t>
      </w:r>
      <w:r>
        <w:rPr>
          <w:i/>
          <w:spacing w:val="-26"/>
          <w:w w:val="120"/>
          <w:sz w:val="20"/>
        </w:rPr>
        <w:t> </w:t>
      </w:r>
      <w:r>
        <w:rPr>
          <w:w w:val="120"/>
          <w:sz w:val="20"/>
        </w:rPr>
        <w:t>(</w:t>
      </w:r>
      <w:r>
        <w:rPr>
          <w:i/>
          <w:w w:val="120"/>
          <w:sz w:val="20"/>
        </w:rPr>
        <w:t>A</w:t>
      </w:r>
      <w:r>
        <w:rPr>
          <w:i/>
          <w:spacing w:val="-7"/>
          <w:w w:val="120"/>
          <w:sz w:val="20"/>
        </w:rPr>
        <w:t> </w:t>
      </w:r>
      <w:r>
        <w:rPr>
          <w:rFonts w:ascii="Cambria" w:hAnsi="Cambria"/>
          <w:w w:val="120"/>
          <w:sz w:val="20"/>
        </w:rPr>
        <w:t>∩</w:t>
      </w:r>
      <w:r>
        <w:rPr>
          <w:rFonts w:ascii="Cambria" w:hAnsi="Cambria"/>
          <w:spacing w:val="-5"/>
          <w:w w:val="120"/>
          <w:sz w:val="20"/>
        </w:rPr>
        <w:t> </w:t>
      </w:r>
      <w:r>
        <w:rPr>
          <w:i/>
          <w:w w:val="120"/>
          <w:sz w:val="20"/>
        </w:rPr>
        <w:t>B</w:t>
      </w:r>
      <w:r>
        <w:rPr>
          <w:w w:val="120"/>
          <w:sz w:val="20"/>
        </w:rPr>
        <w:t>)</w:t>
      </w:r>
      <w:r>
        <w:rPr>
          <w:spacing w:val="2"/>
          <w:w w:val="125"/>
          <w:sz w:val="20"/>
        </w:rPr>
        <w:t> </w:t>
      </w:r>
      <w:r>
        <w:rPr>
          <w:w w:val="125"/>
          <w:sz w:val="20"/>
        </w:rPr>
        <w:t>=</w:t>
      </w:r>
      <w:r>
        <w:rPr>
          <w:spacing w:val="3"/>
          <w:w w:val="125"/>
          <w:sz w:val="20"/>
        </w:rPr>
        <w:t> </w:t>
      </w:r>
      <w:r>
        <w:rPr>
          <w:i/>
          <w:w w:val="120"/>
          <w:sz w:val="20"/>
        </w:rPr>
        <w:t>P</w:t>
      </w:r>
      <w:r>
        <w:rPr>
          <w:i/>
          <w:spacing w:val="-26"/>
          <w:w w:val="120"/>
          <w:sz w:val="20"/>
        </w:rPr>
        <w:t> </w:t>
      </w:r>
      <w:r>
        <w:rPr>
          <w:w w:val="120"/>
          <w:sz w:val="20"/>
        </w:rPr>
        <w:t>(</w:t>
      </w:r>
      <w:r>
        <w:rPr>
          <w:i/>
          <w:w w:val="120"/>
          <w:sz w:val="20"/>
        </w:rPr>
        <w:t>A</w:t>
      </w:r>
      <w:r>
        <w:rPr>
          <w:w w:val="120"/>
          <w:sz w:val="20"/>
        </w:rPr>
        <w:t>)</w:t>
      </w:r>
      <w:r>
        <w:rPr>
          <w:spacing w:val="-7"/>
          <w:w w:val="120"/>
          <w:sz w:val="20"/>
        </w:rPr>
        <w:t> </w:t>
      </w:r>
      <w:r>
        <w:rPr>
          <w:rFonts w:ascii="Cambria" w:hAnsi="Cambria"/>
          <w:w w:val="120"/>
          <w:sz w:val="20"/>
        </w:rPr>
        <w:t>·</w:t>
      </w:r>
      <w:r>
        <w:rPr>
          <w:rFonts w:ascii="Cambria" w:hAnsi="Cambria"/>
          <w:spacing w:val="-5"/>
          <w:w w:val="120"/>
          <w:sz w:val="20"/>
        </w:rPr>
        <w:t> </w:t>
      </w:r>
      <w:r>
        <w:rPr>
          <w:i/>
          <w:w w:val="120"/>
          <w:sz w:val="20"/>
        </w:rPr>
        <w:t>P</w:t>
      </w:r>
      <w:r>
        <w:rPr>
          <w:i/>
          <w:spacing w:val="-25"/>
          <w:w w:val="120"/>
          <w:sz w:val="20"/>
        </w:rPr>
        <w:t> </w:t>
      </w:r>
      <w:r>
        <w:rPr>
          <w:w w:val="120"/>
          <w:sz w:val="20"/>
        </w:rPr>
        <w:t>(</w:t>
      </w:r>
      <w:r>
        <w:rPr>
          <w:i/>
          <w:w w:val="120"/>
          <w:sz w:val="20"/>
        </w:rPr>
        <w:t>B</w:t>
      </w:r>
      <w:r>
        <w:rPr>
          <w:w w:val="120"/>
          <w:sz w:val="20"/>
        </w:rPr>
        <w:t>)</w:t>
      </w:r>
      <w:r>
        <w:rPr>
          <w:spacing w:val="2"/>
          <w:w w:val="125"/>
          <w:sz w:val="20"/>
        </w:rPr>
        <w:t> </w:t>
      </w:r>
      <w:r>
        <w:rPr>
          <w:w w:val="125"/>
          <w:sz w:val="20"/>
        </w:rPr>
        <w:t>=</w:t>
      </w:r>
      <w:r>
        <w:rPr>
          <w:spacing w:val="3"/>
          <w:w w:val="125"/>
          <w:sz w:val="20"/>
        </w:rPr>
        <w:t> </w:t>
      </w:r>
      <w:r>
        <w:rPr>
          <w:w w:val="120"/>
          <w:sz w:val="20"/>
        </w:rPr>
        <w:t>0</w:t>
      </w:r>
      <w:r>
        <w:rPr>
          <w:i/>
          <w:w w:val="120"/>
          <w:sz w:val="20"/>
        </w:rPr>
        <w:t>.</w:t>
      </w:r>
      <w:r>
        <w:rPr>
          <w:w w:val="120"/>
          <w:sz w:val="20"/>
        </w:rPr>
        <w:t>5</w:t>
      </w:r>
      <w:r>
        <w:rPr>
          <w:spacing w:val="-7"/>
          <w:w w:val="120"/>
          <w:sz w:val="20"/>
        </w:rPr>
        <w:t> </w:t>
      </w:r>
      <w:r>
        <w:rPr>
          <w:rFonts w:ascii="Cambria" w:hAnsi="Cambria"/>
          <w:w w:val="120"/>
          <w:sz w:val="20"/>
        </w:rPr>
        <w:t>·</w:t>
      </w:r>
      <w:r>
        <w:rPr>
          <w:rFonts w:ascii="Cambria" w:hAnsi="Cambria"/>
          <w:spacing w:val="-6"/>
          <w:w w:val="120"/>
          <w:sz w:val="20"/>
        </w:rPr>
        <w:t> </w:t>
      </w:r>
      <w:r>
        <w:rPr>
          <w:w w:val="120"/>
          <w:sz w:val="20"/>
        </w:rPr>
        <w:t>0</w:t>
      </w:r>
      <w:r>
        <w:rPr>
          <w:i/>
          <w:w w:val="120"/>
          <w:sz w:val="20"/>
        </w:rPr>
        <w:t>.</w:t>
      </w:r>
      <w:r>
        <w:rPr>
          <w:w w:val="120"/>
          <w:sz w:val="20"/>
        </w:rPr>
        <w:t>5</w:t>
      </w:r>
      <w:r>
        <w:rPr>
          <w:spacing w:val="2"/>
          <w:w w:val="125"/>
          <w:sz w:val="20"/>
        </w:rPr>
        <w:t> </w:t>
      </w:r>
      <w:r>
        <w:rPr>
          <w:w w:val="125"/>
          <w:sz w:val="20"/>
        </w:rPr>
        <w:t>=</w:t>
      </w:r>
      <w:r>
        <w:rPr>
          <w:spacing w:val="3"/>
          <w:w w:val="125"/>
          <w:sz w:val="20"/>
        </w:rPr>
        <w:t> </w:t>
      </w:r>
      <w:r>
        <w:rPr>
          <w:spacing w:val="-4"/>
          <w:w w:val="115"/>
          <w:sz w:val="20"/>
        </w:rPr>
        <w:t>0</w:t>
      </w:r>
      <w:r>
        <w:rPr>
          <w:i/>
          <w:spacing w:val="-4"/>
          <w:w w:val="115"/>
          <w:sz w:val="20"/>
        </w:rPr>
        <w:t>.</w:t>
      </w:r>
      <w:r>
        <w:rPr>
          <w:spacing w:val="-4"/>
          <w:w w:val="115"/>
          <w:sz w:val="20"/>
        </w:rPr>
        <w:t>25</w:t>
      </w:r>
    </w:p>
    <w:p>
      <w:pPr>
        <w:spacing w:line="235" w:lineRule="auto" w:before="153"/>
        <w:ind w:left="260" w:right="642" w:firstLine="0"/>
        <w:jc w:val="left"/>
        <w:rPr>
          <w:i/>
          <w:sz w:val="20"/>
        </w:rPr>
      </w:pPr>
      <w:r>
        <w:rPr>
          <w:i/>
          <w:sz w:val="20"/>
        </w:rPr>
        <mc:AlternateContent>
          <mc:Choice Requires="wps">
            <w:drawing>
              <wp:anchor distT="0" distB="0" distL="0" distR="0" allowOverlap="1" layoutInCell="1" locked="0" behindDoc="1" simplePos="0" relativeHeight="480668160">
                <wp:simplePos x="0" y="0"/>
                <wp:positionH relativeFrom="page">
                  <wp:posOffset>1632859</wp:posOffset>
                </wp:positionH>
                <wp:positionV relativeFrom="paragraph">
                  <wp:posOffset>270216</wp:posOffset>
                </wp:positionV>
                <wp:extent cx="1678305" cy="21971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678305" cy="219710"/>
                        </a:xfrm>
                        <a:prstGeom prst="rect">
                          <a:avLst/>
                        </a:prstGeom>
                      </wps:spPr>
                      <wps:txbx>
                        <w:txbxContent>
                          <w:p>
                            <w:pPr>
                              <w:tabs>
                                <w:tab w:pos="2542"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128.571579pt;margin-top:21.276854pt;width:132.15pt;height:17.3pt;mso-position-horizontal-relative:page;mso-position-vertical-relative:paragraph;z-index:-22648320" type="#_x0000_t202" id="docshape372" filled="false" stroked="false">
                <v:textbox inset="0,0,0,0">
                  <w:txbxContent>
                    <w:p>
                      <w:pPr>
                        <w:tabs>
                          <w:tab w:pos="2542"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68672">
                <wp:simplePos x="0" y="0"/>
                <wp:positionH relativeFrom="page">
                  <wp:posOffset>5898182</wp:posOffset>
                </wp:positionH>
                <wp:positionV relativeFrom="paragraph">
                  <wp:posOffset>118387</wp:posOffset>
                </wp:positionV>
                <wp:extent cx="795655" cy="21971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795655" cy="219710"/>
                        </a:xfrm>
                        <a:prstGeom prst="rect">
                          <a:avLst/>
                        </a:prstGeom>
                      </wps:spPr>
                      <wps:txbx>
                        <w:txbxContent>
                          <w:p>
                            <w:pPr>
                              <w:tabs>
                                <w:tab w:pos="1152"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464.423798pt;margin-top:9.321855pt;width:62.65pt;height:17.3pt;mso-position-horizontal-relative:page;mso-position-vertical-relative:paragraph;z-index:-22647808" type="#_x0000_t202" id="docshape373" filled="false" stroked="false">
                <v:textbox inset="0,0,0,0">
                  <w:txbxContent>
                    <w:p>
                      <w:pPr>
                        <w:tabs>
                          <w:tab w:pos="1152"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w:i/>
          <w:w w:val="110"/>
          <w:sz w:val="20"/>
        </w:rPr>
        <w:t>On</w:t>
      </w:r>
      <w:r>
        <w:rPr>
          <w:i/>
          <w:spacing w:val="-8"/>
          <w:w w:val="110"/>
          <w:sz w:val="20"/>
        </w:rPr>
        <w:t> </w:t>
      </w:r>
      <w:r>
        <w:rPr>
          <w:i/>
          <w:w w:val="110"/>
          <w:sz w:val="20"/>
        </w:rPr>
        <w:t>the</w:t>
      </w:r>
      <w:r>
        <w:rPr>
          <w:i/>
          <w:spacing w:val="-8"/>
          <w:w w:val="110"/>
          <w:sz w:val="20"/>
        </w:rPr>
        <w:t> </w:t>
      </w:r>
      <w:r>
        <w:rPr>
          <w:i/>
          <w:w w:val="110"/>
          <w:sz w:val="20"/>
        </w:rPr>
        <w:t>other</w:t>
      </w:r>
      <w:r>
        <w:rPr>
          <w:i/>
          <w:spacing w:val="-8"/>
          <w:w w:val="110"/>
          <w:sz w:val="20"/>
        </w:rPr>
        <w:t> </w:t>
      </w:r>
      <w:r>
        <w:rPr>
          <w:i/>
          <w:w w:val="110"/>
          <w:sz w:val="20"/>
        </w:rPr>
        <w:t>hand,</w:t>
      </w:r>
      <w:r>
        <w:rPr>
          <w:i/>
          <w:spacing w:val="-6"/>
          <w:w w:val="110"/>
          <w:sz w:val="20"/>
        </w:rPr>
        <w:t> </w:t>
      </w:r>
      <w:r>
        <w:rPr>
          <w:i/>
          <w:w w:val="110"/>
          <w:sz w:val="20"/>
        </w:rPr>
        <w:t>consider</w:t>
      </w:r>
      <w:r>
        <w:rPr>
          <w:i/>
          <w:spacing w:val="-8"/>
          <w:w w:val="110"/>
          <w:sz w:val="20"/>
        </w:rPr>
        <w:t> </w:t>
      </w:r>
      <w:r>
        <w:rPr>
          <w:i/>
          <w:w w:val="110"/>
          <w:sz w:val="20"/>
        </w:rPr>
        <w:t>throwing</w:t>
      </w:r>
      <w:r>
        <w:rPr>
          <w:i/>
          <w:spacing w:val="-8"/>
          <w:w w:val="110"/>
          <w:sz w:val="20"/>
        </w:rPr>
        <w:t> </w:t>
      </w:r>
      <w:r>
        <w:rPr>
          <w:i/>
          <w:w w:val="110"/>
          <w:sz w:val="20"/>
        </w:rPr>
        <w:t>a</w:t>
      </w:r>
      <w:r>
        <w:rPr>
          <w:i/>
          <w:spacing w:val="-8"/>
          <w:w w:val="110"/>
          <w:sz w:val="20"/>
        </w:rPr>
        <w:t> </w:t>
      </w:r>
      <w:r>
        <w:rPr>
          <w:i/>
          <w:w w:val="110"/>
          <w:sz w:val="20"/>
        </w:rPr>
        <w:t>coin</w:t>
      </w:r>
      <w:r>
        <w:rPr>
          <w:i/>
          <w:spacing w:val="-8"/>
          <w:w w:val="110"/>
          <w:sz w:val="20"/>
        </w:rPr>
        <w:t> </w:t>
      </w:r>
      <w:r>
        <w:rPr>
          <w:i/>
          <w:w w:val="110"/>
          <w:sz w:val="20"/>
        </w:rPr>
        <w:t>in</w:t>
      </w:r>
      <w:r>
        <w:rPr>
          <w:i/>
          <w:spacing w:val="-8"/>
          <w:w w:val="110"/>
          <w:sz w:val="20"/>
        </w:rPr>
        <w:t> </w:t>
      </w:r>
      <w:r>
        <w:rPr>
          <w:i/>
          <w:w w:val="110"/>
          <w:sz w:val="20"/>
        </w:rPr>
        <w:t>front</w:t>
      </w:r>
      <w:r>
        <w:rPr>
          <w:i/>
          <w:spacing w:val="-8"/>
          <w:w w:val="110"/>
          <w:sz w:val="20"/>
        </w:rPr>
        <w:t> </w:t>
      </w:r>
      <w:r>
        <w:rPr>
          <w:i/>
          <w:w w:val="110"/>
          <w:sz w:val="20"/>
        </w:rPr>
        <w:t>of</w:t>
      </w:r>
      <w:r>
        <w:rPr>
          <w:i/>
          <w:spacing w:val="-8"/>
          <w:w w:val="110"/>
          <w:sz w:val="20"/>
        </w:rPr>
        <w:t> </w:t>
      </w:r>
      <w:r>
        <w:rPr>
          <w:i/>
          <w:w w:val="110"/>
          <w:sz w:val="20"/>
        </w:rPr>
        <w:t>a</w:t>
      </w:r>
      <w:r>
        <w:rPr>
          <w:i/>
          <w:spacing w:val="-8"/>
          <w:w w:val="110"/>
          <w:sz w:val="20"/>
        </w:rPr>
        <w:t> </w:t>
      </w:r>
      <w:r>
        <w:rPr>
          <w:i/>
          <w:w w:val="110"/>
          <w:sz w:val="20"/>
        </w:rPr>
        <w:t>mirror,</w:t>
      </w:r>
      <w:r>
        <w:rPr>
          <w:i/>
          <w:spacing w:val="-6"/>
          <w:w w:val="110"/>
          <w:sz w:val="20"/>
        </w:rPr>
        <w:t> </w:t>
      </w:r>
      <w:r>
        <w:rPr>
          <w:i/>
          <w:w w:val="110"/>
          <w:sz w:val="20"/>
        </w:rPr>
        <w:t>and</w:t>
      </w:r>
      <w:r>
        <w:rPr>
          <w:i/>
          <w:spacing w:val="-8"/>
          <w:w w:val="110"/>
          <w:sz w:val="20"/>
        </w:rPr>
        <w:t> </w:t>
      </w:r>
      <w:r>
        <w:rPr>
          <w:i/>
          <w:w w:val="110"/>
          <w:sz w:val="20"/>
        </w:rPr>
        <w:t>the</w:t>
      </w:r>
      <w:r>
        <w:rPr>
          <w:i/>
          <w:spacing w:val="-8"/>
          <w:w w:val="110"/>
          <w:sz w:val="20"/>
        </w:rPr>
        <w:t> </w:t>
      </w:r>
      <w:r>
        <w:rPr>
          <w:i/>
          <w:w w:val="110"/>
          <w:sz w:val="20"/>
        </w:rPr>
        <w:t>two</w:t>
      </w:r>
      <w:r>
        <w:rPr>
          <w:i/>
          <w:spacing w:val="-8"/>
          <w:w w:val="110"/>
          <w:sz w:val="20"/>
        </w:rPr>
        <w:t> </w:t>
      </w:r>
      <w:r>
        <w:rPr>
          <w:i/>
          <w:w w:val="110"/>
          <w:sz w:val="20"/>
        </w:rPr>
        <w:t>events</w:t>
      </w:r>
      <w:r>
        <w:rPr>
          <w:i/>
          <w:spacing w:val="-8"/>
          <w:w w:val="110"/>
          <w:sz w:val="20"/>
        </w:rPr>
        <w:t> </w:t>
      </w:r>
      <w:r>
        <w:rPr>
          <w:i/>
          <w:w w:val="110"/>
          <w:sz w:val="20"/>
        </w:rPr>
        <w:t>A</w:t>
      </w:r>
      <w:r>
        <w:rPr>
          <w:i/>
          <w:spacing w:val="-7"/>
          <w:w w:val="110"/>
          <w:sz w:val="20"/>
        </w:rPr>
        <w:t> </w:t>
      </w:r>
      <w:r>
        <w:rPr>
          <w:w w:val="125"/>
          <w:sz w:val="20"/>
        </w:rPr>
        <w:t>=</w:t>
      </w:r>
      <w:r>
        <w:rPr>
          <w:spacing w:val="64"/>
          <w:w w:val="125"/>
          <w:sz w:val="20"/>
        </w:rPr>
        <w:t> </w:t>
      </w:r>
      <w:r>
        <w:rPr>
          <w:i/>
          <w:w w:val="110"/>
          <w:sz w:val="20"/>
        </w:rPr>
        <w:t>coin</w:t>
      </w:r>
      <w:r>
        <w:rPr>
          <w:i/>
          <w:spacing w:val="-7"/>
          <w:w w:val="110"/>
          <w:sz w:val="20"/>
        </w:rPr>
        <w:t> </w:t>
      </w:r>
      <w:r>
        <w:rPr>
          <w:w w:val="125"/>
          <w:sz w:val="20"/>
        </w:rPr>
        <w:t>=</w:t>
      </w:r>
      <w:r>
        <w:rPr>
          <w:spacing w:val="-14"/>
          <w:w w:val="125"/>
          <w:sz w:val="20"/>
        </w:rPr>
        <w:t> </w:t>
      </w:r>
      <w:r>
        <w:rPr>
          <w:i/>
          <w:w w:val="110"/>
          <w:sz w:val="20"/>
        </w:rPr>
        <w:t>head and</w:t>
      </w:r>
      <w:r>
        <w:rPr>
          <w:i/>
          <w:spacing w:val="30"/>
          <w:w w:val="125"/>
          <w:sz w:val="20"/>
        </w:rPr>
        <w:t> </w:t>
      </w:r>
      <w:r>
        <w:rPr>
          <w:i/>
          <w:w w:val="125"/>
          <w:sz w:val="20"/>
        </w:rPr>
        <w:t>B</w:t>
      </w:r>
      <w:r>
        <w:rPr>
          <w:i/>
          <w:spacing w:val="34"/>
          <w:w w:val="125"/>
          <w:sz w:val="20"/>
        </w:rPr>
        <w:t> </w:t>
      </w:r>
      <w:r>
        <w:rPr>
          <w:w w:val="125"/>
          <w:sz w:val="20"/>
        </w:rPr>
        <w:t>=</w:t>
      </w:r>
      <w:r>
        <w:rPr>
          <w:spacing w:val="35"/>
          <w:w w:val="125"/>
          <w:sz w:val="20"/>
        </w:rPr>
        <w:t>  </w:t>
      </w:r>
      <w:r>
        <w:rPr>
          <w:i/>
          <w:w w:val="110"/>
          <w:sz w:val="20"/>
        </w:rPr>
        <w:t>coin</w:t>
      </w:r>
      <w:r>
        <w:rPr>
          <w:i/>
          <w:spacing w:val="36"/>
          <w:w w:val="110"/>
          <w:sz w:val="20"/>
        </w:rPr>
        <w:t> </w:t>
      </w:r>
      <w:r>
        <w:rPr>
          <w:i/>
          <w:w w:val="110"/>
          <w:sz w:val="20"/>
        </w:rPr>
        <w:t>in</w:t>
      </w:r>
      <w:r>
        <w:rPr>
          <w:i/>
          <w:spacing w:val="36"/>
          <w:w w:val="110"/>
          <w:sz w:val="20"/>
        </w:rPr>
        <w:t> </w:t>
      </w:r>
      <w:r>
        <w:rPr>
          <w:i/>
          <w:w w:val="110"/>
          <w:sz w:val="20"/>
        </w:rPr>
        <w:t>the</w:t>
      </w:r>
      <w:r>
        <w:rPr>
          <w:i/>
          <w:spacing w:val="36"/>
          <w:w w:val="110"/>
          <w:sz w:val="20"/>
        </w:rPr>
        <w:t> </w:t>
      </w:r>
      <w:r>
        <w:rPr>
          <w:i/>
          <w:w w:val="110"/>
          <w:sz w:val="20"/>
        </w:rPr>
        <w:t>mirror</w:t>
      </w:r>
      <w:r>
        <w:rPr>
          <w:i/>
          <w:spacing w:val="29"/>
          <w:w w:val="125"/>
          <w:sz w:val="20"/>
        </w:rPr>
        <w:t> </w:t>
      </w:r>
      <w:r>
        <w:rPr>
          <w:w w:val="125"/>
          <w:sz w:val="20"/>
        </w:rPr>
        <w:t>=</w:t>
      </w:r>
      <w:r>
        <w:rPr>
          <w:spacing w:val="23"/>
          <w:w w:val="125"/>
          <w:sz w:val="20"/>
        </w:rPr>
        <w:t> </w:t>
      </w:r>
      <w:r>
        <w:rPr>
          <w:i/>
          <w:w w:val="110"/>
          <w:sz w:val="20"/>
        </w:rPr>
        <w:t>head</w:t>
      </w:r>
      <w:r>
        <w:rPr>
          <w:i/>
          <w:spacing w:val="40"/>
          <w:w w:val="110"/>
          <w:sz w:val="20"/>
        </w:rPr>
        <w:t> </w:t>
      </w:r>
      <w:r>
        <w:rPr>
          <w:i/>
          <w:w w:val="110"/>
          <w:sz w:val="20"/>
        </w:rPr>
        <w:t>.</w:t>
      </w:r>
      <w:r>
        <w:rPr>
          <w:i/>
          <w:spacing w:val="80"/>
          <w:w w:val="110"/>
          <w:sz w:val="20"/>
        </w:rPr>
        <w:t> </w:t>
      </w:r>
      <w:r>
        <w:rPr>
          <w:i/>
          <w:w w:val="110"/>
          <w:sz w:val="20"/>
        </w:rPr>
        <w:t>We</w:t>
      </w:r>
      <w:r>
        <w:rPr>
          <w:i/>
          <w:spacing w:val="36"/>
          <w:w w:val="110"/>
          <w:sz w:val="20"/>
        </w:rPr>
        <w:t> </w:t>
      </w:r>
      <w:r>
        <w:rPr>
          <w:i/>
          <w:w w:val="110"/>
          <w:sz w:val="20"/>
        </w:rPr>
        <w:t>still</w:t>
      </w:r>
      <w:r>
        <w:rPr>
          <w:i/>
          <w:spacing w:val="36"/>
          <w:w w:val="110"/>
          <w:sz w:val="20"/>
        </w:rPr>
        <w:t> </w:t>
      </w:r>
      <w:r>
        <w:rPr>
          <w:i/>
          <w:w w:val="110"/>
          <w:sz w:val="20"/>
        </w:rPr>
        <w:t>have</w:t>
      </w:r>
      <w:r>
        <w:rPr>
          <w:i/>
          <w:spacing w:val="36"/>
          <w:w w:val="110"/>
          <w:sz w:val="20"/>
        </w:rPr>
        <w:t> </w:t>
      </w:r>
      <w:r>
        <w:rPr>
          <w:i/>
          <w:w w:val="110"/>
          <w:sz w:val="20"/>
        </w:rPr>
        <w:t>P</w:t>
      </w:r>
      <w:r>
        <w:rPr>
          <w:i/>
          <w:spacing w:val="-22"/>
          <w:w w:val="110"/>
          <w:sz w:val="20"/>
        </w:rPr>
        <w:t> </w:t>
      </w:r>
      <w:r>
        <w:rPr>
          <w:w w:val="110"/>
          <w:sz w:val="20"/>
        </w:rPr>
        <w:t>(</w:t>
      </w:r>
      <w:r>
        <w:rPr>
          <w:i/>
          <w:w w:val="110"/>
          <w:sz w:val="20"/>
        </w:rPr>
        <w:t>A</w:t>
      </w:r>
      <w:r>
        <w:rPr>
          <w:w w:val="110"/>
          <w:sz w:val="20"/>
        </w:rPr>
        <w:t>)</w:t>
      </w:r>
      <w:r>
        <w:rPr>
          <w:spacing w:val="23"/>
          <w:w w:val="125"/>
          <w:sz w:val="20"/>
        </w:rPr>
        <w:t> </w:t>
      </w:r>
      <w:r>
        <w:rPr>
          <w:w w:val="125"/>
          <w:sz w:val="20"/>
        </w:rPr>
        <w:t>=</w:t>
      </w:r>
      <w:r>
        <w:rPr>
          <w:spacing w:val="23"/>
          <w:w w:val="125"/>
          <w:sz w:val="20"/>
        </w:rPr>
        <w:t> </w:t>
      </w:r>
      <w:r>
        <w:rPr>
          <w:i/>
          <w:w w:val="110"/>
          <w:sz w:val="20"/>
        </w:rPr>
        <w:t>P</w:t>
      </w:r>
      <w:r>
        <w:rPr>
          <w:i/>
          <w:spacing w:val="-22"/>
          <w:w w:val="110"/>
          <w:sz w:val="20"/>
        </w:rPr>
        <w:t> </w:t>
      </w:r>
      <w:r>
        <w:rPr>
          <w:w w:val="110"/>
          <w:sz w:val="20"/>
        </w:rPr>
        <w:t>(</w:t>
      </w:r>
      <w:r>
        <w:rPr>
          <w:i/>
          <w:w w:val="110"/>
          <w:sz w:val="20"/>
        </w:rPr>
        <w:t>B</w:t>
      </w:r>
      <w:r>
        <w:rPr>
          <w:w w:val="110"/>
          <w:sz w:val="20"/>
        </w:rPr>
        <w:t>)</w:t>
      </w:r>
      <w:r>
        <w:rPr>
          <w:spacing w:val="23"/>
          <w:w w:val="125"/>
          <w:sz w:val="20"/>
        </w:rPr>
        <w:t> </w:t>
      </w:r>
      <w:r>
        <w:rPr>
          <w:w w:val="125"/>
          <w:sz w:val="20"/>
        </w:rPr>
        <w:t>=</w:t>
      </w:r>
      <w:r>
        <w:rPr>
          <w:spacing w:val="23"/>
          <w:w w:val="125"/>
          <w:sz w:val="20"/>
        </w:rPr>
        <w:t> </w:t>
      </w:r>
      <w:r>
        <w:rPr>
          <w:w w:val="110"/>
          <w:sz w:val="20"/>
        </w:rPr>
        <w:t>0</w:t>
      </w:r>
      <w:r>
        <w:rPr>
          <w:i/>
          <w:w w:val="110"/>
          <w:sz w:val="20"/>
        </w:rPr>
        <w:t>.</w:t>
      </w:r>
      <w:r>
        <w:rPr>
          <w:w w:val="110"/>
          <w:sz w:val="20"/>
        </w:rPr>
        <w:t>5</w:t>
      </w:r>
      <w:r>
        <w:rPr>
          <w:spacing w:val="36"/>
          <w:w w:val="110"/>
          <w:sz w:val="20"/>
        </w:rPr>
        <w:t> </w:t>
      </w:r>
      <w:r>
        <w:rPr>
          <w:i/>
          <w:w w:val="110"/>
          <w:sz w:val="20"/>
        </w:rPr>
        <w:t>(the</w:t>
      </w:r>
      <w:r>
        <w:rPr>
          <w:i/>
          <w:spacing w:val="36"/>
          <w:w w:val="110"/>
          <w:sz w:val="20"/>
        </w:rPr>
        <w:t> </w:t>
      </w:r>
      <w:r>
        <w:rPr>
          <w:i/>
          <w:w w:val="110"/>
          <w:sz w:val="20"/>
        </w:rPr>
        <w:t>events,</w:t>
      </w:r>
      <w:r>
        <w:rPr>
          <w:i/>
          <w:spacing w:val="39"/>
          <w:w w:val="110"/>
          <w:sz w:val="20"/>
        </w:rPr>
        <w:t> </w:t>
      </w:r>
      <w:r>
        <w:rPr>
          <w:i/>
          <w:w w:val="110"/>
          <w:sz w:val="20"/>
        </w:rPr>
        <w:t>considered </w:t>
      </w:r>
      <w:r>
        <w:rPr>
          <w:i/>
          <w:sz w:val="20"/>
        </w:rPr>
        <w:t>separately,</w:t>
      </w:r>
      <w:r>
        <w:rPr>
          <w:i/>
          <w:spacing w:val="54"/>
          <w:sz w:val="20"/>
        </w:rPr>
        <w:t> </w:t>
      </w:r>
      <w:r>
        <w:rPr>
          <w:i/>
          <w:sz w:val="20"/>
        </w:rPr>
        <w:t>have</w:t>
      </w:r>
      <w:r>
        <w:rPr>
          <w:i/>
          <w:spacing w:val="40"/>
          <w:sz w:val="20"/>
        </w:rPr>
        <w:t> </w:t>
      </w:r>
      <w:r>
        <w:rPr>
          <w:i/>
          <w:sz w:val="20"/>
        </w:rPr>
        <w:t>both</w:t>
      </w:r>
      <w:r>
        <w:rPr>
          <w:i/>
          <w:spacing w:val="40"/>
          <w:sz w:val="20"/>
        </w:rPr>
        <w:t> </w:t>
      </w:r>
      <w:r>
        <w:rPr>
          <w:i/>
          <w:sz w:val="20"/>
        </w:rPr>
        <w:t>probability</w:t>
      </w:r>
      <w:r>
        <w:rPr>
          <w:i/>
          <w:spacing w:val="40"/>
          <w:sz w:val="20"/>
        </w:rPr>
        <w:t> </w:t>
      </w:r>
      <w:r>
        <w:rPr>
          <w:sz w:val="20"/>
        </w:rPr>
        <w:t>0</w:t>
      </w:r>
      <w:r>
        <w:rPr>
          <w:i/>
          <w:sz w:val="20"/>
        </w:rPr>
        <w:t>.</w:t>
      </w:r>
      <w:r>
        <w:rPr>
          <w:sz w:val="20"/>
        </w:rPr>
        <w:t>5</w:t>
      </w:r>
      <w:r>
        <w:rPr>
          <w:spacing w:val="40"/>
          <w:sz w:val="20"/>
        </w:rPr>
        <w:t> </w:t>
      </w:r>
      <w:r>
        <w:rPr>
          <w:i/>
          <w:sz w:val="20"/>
        </w:rPr>
        <w:t>to</w:t>
      </w:r>
      <w:r>
        <w:rPr>
          <w:i/>
          <w:spacing w:val="40"/>
          <w:sz w:val="20"/>
        </w:rPr>
        <w:t> </w:t>
      </w:r>
      <w:r>
        <w:rPr>
          <w:i/>
          <w:sz w:val="20"/>
        </w:rPr>
        <w:t>happen),</w:t>
      </w:r>
      <w:r>
        <w:rPr>
          <w:i/>
          <w:spacing w:val="54"/>
          <w:sz w:val="20"/>
        </w:rPr>
        <w:t> </w:t>
      </w:r>
      <w:r>
        <w:rPr>
          <w:i/>
          <w:sz w:val="20"/>
        </w:rPr>
        <w:t>but</w:t>
      </w:r>
      <w:r>
        <w:rPr>
          <w:i/>
          <w:spacing w:val="40"/>
          <w:sz w:val="20"/>
        </w:rPr>
        <w:t> </w:t>
      </w:r>
      <w:r>
        <w:rPr>
          <w:i/>
          <w:sz w:val="20"/>
        </w:rPr>
        <w:t>the</w:t>
      </w:r>
      <w:r>
        <w:rPr>
          <w:i/>
          <w:spacing w:val="40"/>
          <w:sz w:val="20"/>
        </w:rPr>
        <w:t> </w:t>
      </w:r>
      <w:r>
        <w:rPr>
          <w:i/>
          <w:sz w:val="20"/>
        </w:rPr>
        <w:t>two</w:t>
      </w:r>
      <w:r>
        <w:rPr>
          <w:i/>
          <w:spacing w:val="40"/>
          <w:sz w:val="20"/>
        </w:rPr>
        <w:t> </w:t>
      </w:r>
      <w:r>
        <w:rPr>
          <w:i/>
          <w:sz w:val="20"/>
        </w:rPr>
        <w:t>events</w:t>
      </w:r>
      <w:r>
        <w:rPr>
          <w:i/>
          <w:spacing w:val="40"/>
          <w:sz w:val="20"/>
        </w:rPr>
        <w:t> </w:t>
      </w:r>
      <w:r>
        <w:rPr>
          <w:i/>
          <w:sz w:val="20"/>
        </w:rPr>
        <w:t>are</w:t>
      </w:r>
      <w:r>
        <w:rPr>
          <w:i/>
          <w:spacing w:val="40"/>
          <w:sz w:val="20"/>
        </w:rPr>
        <w:t> </w:t>
      </w:r>
      <w:r>
        <w:rPr>
          <w:i/>
          <w:sz w:val="20"/>
        </w:rPr>
        <w:t>clearly</w:t>
      </w:r>
      <w:r>
        <w:rPr>
          <w:i/>
          <w:spacing w:val="40"/>
          <w:sz w:val="20"/>
        </w:rPr>
        <w:t> </w:t>
      </w:r>
      <w:r>
        <w:rPr>
          <w:i/>
          <w:sz w:val="20"/>
        </w:rPr>
        <w:t>dependent!</w:t>
      </w:r>
      <w:r>
        <w:rPr>
          <w:i/>
          <w:spacing w:val="80"/>
          <w:w w:val="150"/>
          <w:sz w:val="20"/>
        </w:rPr>
        <w:t> </w:t>
      </w:r>
      <w:r>
        <w:rPr>
          <w:i/>
          <w:sz w:val="20"/>
        </w:rPr>
        <w:t>In</w:t>
      </w:r>
      <w:r>
        <w:rPr>
          <w:i/>
          <w:spacing w:val="40"/>
          <w:sz w:val="20"/>
        </w:rPr>
        <w:t> </w:t>
      </w:r>
      <w:r>
        <w:rPr>
          <w:i/>
          <w:sz w:val="20"/>
        </w:rPr>
        <w:t>fact,</w:t>
      </w:r>
      <w:r>
        <w:rPr>
          <w:i/>
          <w:spacing w:val="80"/>
          <w:w w:val="110"/>
          <w:sz w:val="20"/>
        </w:rPr>
        <w:t> </w:t>
      </w:r>
      <w:r>
        <w:rPr>
          <w:i/>
          <w:w w:val="110"/>
          <w:sz w:val="20"/>
        </w:rPr>
        <w:t>P</w:t>
      </w:r>
      <w:r>
        <w:rPr>
          <w:i/>
          <w:spacing w:val="-8"/>
          <w:w w:val="110"/>
          <w:sz w:val="20"/>
        </w:rPr>
        <w:t> </w:t>
      </w:r>
      <w:r>
        <w:rPr>
          <w:w w:val="110"/>
          <w:sz w:val="20"/>
        </w:rPr>
        <w:t>(</w:t>
      </w:r>
      <w:r>
        <w:rPr>
          <w:i/>
          <w:w w:val="110"/>
          <w:sz w:val="20"/>
        </w:rPr>
        <w:t>B</w:t>
      </w:r>
      <w:r>
        <w:rPr>
          <w:rFonts w:ascii="Cambria" w:hAnsi="Cambria"/>
          <w:w w:val="110"/>
          <w:sz w:val="20"/>
        </w:rPr>
        <w:t>|</w:t>
      </w:r>
      <w:r>
        <w:rPr>
          <w:i/>
          <w:w w:val="110"/>
          <w:sz w:val="20"/>
        </w:rPr>
        <w:t>A</w:t>
      </w:r>
      <w:r>
        <w:rPr>
          <w:w w:val="110"/>
          <w:sz w:val="20"/>
        </w:rPr>
        <w:t>)</w:t>
      </w:r>
      <w:r>
        <w:rPr>
          <w:spacing w:val="29"/>
          <w:w w:val="125"/>
          <w:sz w:val="20"/>
        </w:rPr>
        <w:t> </w:t>
      </w:r>
      <w:r>
        <w:rPr>
          <w:w w:val="125"/>
          <w:sz w:val="20"/>
        </w:rPr>
        <w:t>=</w:t>
      </w:r>
      <w:r>
        <w:rPr>
          <w:spacing w:val="29"/>
          <w:w w:val="125"/>
          <w:sz w:val="20"/>
        </w:rPr>
        <w:t> </w:t>
      </w:r>
      <w:r>
        <w:rPr>
          <w:w w:val="110"/>
          <w:sz w:val="20"/>
        </w:rPr>
        <w:t>1</w:t>
      </w:r>
      <w:r>
        <w:rPr>
          <w:spacing w:val="34"/>
          <w:w w:val="110"/>
          <w:sz w:val="20"/>
        </w:rPr>
        <w:t> </w:t>
      </w:r>
      <w:r>
        <w:rPr>
          <w:rFonts w:ascii="Cambria" w:hAnsi="Cambria"/>
          <w:w w:val="110"/>
          <w:sz w:val="20"/>
        </w:rPr>
        <w:t≯</w:t>
      </w:r>
      <w:r>
        <w:rPr>
          <w:w w:val="110"/>
          <w:sz w:val="20"/>
        </w:rPr>
        <w:t>=</w:t>
      </w:r>
      <w:r>
        <w:rPr>
          <w:spacing w:val="35"/>
          <w:w w:val="110"/>
          <w:sz w:val="20"/>
        </w:rPr>
        <w:t> </w:t>
      </w:r>
      <w:r>
        <w:rPr>
          <w:i/>
          <w:w w:val="110"/>
          <w:sz w:val="20"/>
        </w:rPr>
        <w:t>P</w:t>
      </w:r>
      <w:r>
        <w:rPr>
          <w:i/>
          <w:spacing w:val="-8"/>
          <w:w w:val="110"/>
          <w:sz w:val="20"/>
        </w:rPr>
        <w:t> </w:t>
      </w:r>
      <w:r>
        <w:rPr>
          <w:w w:val="110"/>
          <w:sz w:val="20"/>
        </w:rPr>
        <w:t>(</w:t>
      </w:r>
      <w:r>
        <w:rPr>
          <w:i/>
          <w:w w:val="110"/>
          <w:sz w:val="20"/>
        </w:rPr>
        <w:t>B</w:t>
      </w:r>
      <w:r>
        <w:rPr>
          <w:w w:val="110"/>
          <w:sz w:val="20"/>
        </w:rPr>
        <w:t>)</w:t>
      </w:r>
      <w:r>
        <w:rPr>
          <w:spacing w:val="29"/>
          <w:w w:val="125"/>
          <w:sz w:val="20"/>
        </w:rPr>
        <w:t> </w:t>
      </w:r>
      <w:r>
        <w:rPr>
          <w:w w:val="125"/>
          <w:sz w:val="20"/>
        </w:rPr>
        <w:t>=</w:t>
      </w:r>
      <w:r>
        <w:rPr>
          <w:spacing w:val="29"/>
          <w:w w:val="125"/>
          <w:sz w:val="20"/>
        </w:rPr>
        <w:t> </w:t>
      </w:r>
      <w:r>
        <w:rPr>
          <w:w w:val="110"/>
          <w:sz w:val="20"/>
        </w:rPr>
        <w:t>0</w:t>
      </w:r>
      <w:r>
        <w:rPr>
          <w:i/>
          <w:w w:val="110"/>
          <w:sz w:val="20"/>
        </w:rPr>
        <w:t>.</w:t>
      </w:r>
      <w:r>
        <w:rPr>
          <w:w w:val="110"/>
          <w:sz w:val="20"/>
        </w:rPr>
        <w:t>5</w:t>
      </w:r>
      <w:r>
        <w:rPr>
          <w:i/>
          <w:w w:val="110"/>
          <w:sz w:val="20"/>
        </w:rPr>
        <w:t>.</w:t>
      </w:r>
      <w:r>
        <w:rPr>
          <w:i/>
          <w:spacing w:val="80"/>
          <w:w w:val="110"/>
          <w:sz w:val="20"/>
        </w:rPr>
        <w:t> </w:t>
      </w:r>
      <w:r>
        <w:rPr>
          <w:i/>
          <w:w w:val="110"/>
          <w:sz w:val="20"/>
        </w:rPr>
        <w:t>So:</w:t>
      </w:r>
      <w:r>
        <w:rPr>
          <w:i/>
          <w:spacing w:val="80"/>
          <w:w w:val="110"/>
          <w:sz w:val="20"/>
        </w:rPr>
        <w:t> </w:t>
      </w:r>
      <w:r>
        <w:rPr>
          <w:i/>
          <w:w w:val="110"/>
          <w:sz w:val="20"/>
        </w:rPr>
        <w:t>P</w:t>
      </w:r>
      <w:r>
        <w:rPr>
          <w:i/>
          <w:spacing w:val="-8"/>
          <w:w w:val="110"/>
          <w:sz w:val="20"/>
        </w:rPr>
        <w:t> </w:t>
      </w:r>
      <w:r>
        <w:rPr>
          <w:w w:val="110"/>
          <w:sz w:val="20"/>
        </w:rPr>
        <w:t>(</w:t>
      </w:r>
      <w:r>
        <w:rPr>
          <w:i/>
          <w:w w:val="110"/>
          <w:sz w:val="20"/>
        </w:rPr>
        <w:t>A</w:t>
      </w:r>
      <w:r>
        <w:rPr>
          <w:i/>
          <w:spacing w:val="18"/>
          <w:w w:val="110"/>
          <w:sz w:val="20"/>
        </w:rPr>
        <w:t> </w:t>
      </w:r>
      <w:r>
        <w:rPr>
          <w:rFonts w:ascii="Cambria" w:hAnsi="Cambria"/>
          <w:w w:val="110"/>
          <w:sz w:val="20"/>
        </w:rPr>
        <w:t>∩</w:t>
      </w:r>
      <w:r>
        <w:rPr>
          <w:rFonts w:ascii="Cambria" w:hAnsi="Cambria"/>
          <w:spacing w:val="13"/>
          <w:w w:val="125"/>
          <w:sz w:val="20"/>
        </w:rPr>
        <w:t> </w:t>
      </w:r>
      <w:r>
        <w:rPr>
          <w:i/>
          <w:w w:val="125"/>
          <w:sz w:val="20"/>
        </w:rPr>
        <w:t>B</w:t>
      </w:r>
      <w:r>
        <w:rPr>
          <w:w w:val="125"/>
          <w:sz w:val="20"/>
        </w:rPr>
        <w:t>)</w:t>
      </w:r>
      <w:r>
        <w:rPr>
          <w:spacing w:val="29"/>
          <w:w w:val="125"/>
          <w:sz w:val="20"/>
        </w:rPr>
        <w:t> </w:t>
      </w:r>
      <w:r>
        <w:rPr>
          <w:w w:val="125"/>
          <w:sz w:val="20"/>
        </w:rPr>
        <w:t>=</w:t>
      </w:r>
      <w:r>
        <w:rPr>
          <w:spacing w:val="29"/>
          <w:w w:val="125"/>
          <w:sz w:val="20"/>
        </w:rPr>
        <w:t> </w:t>
      </w:r>
      <w:r>
        <w:rPr>
          <w:i/>
          <w:w w:val="110"/>
          <w:sz w:val="20"/>
        </w:rPr>
        <w:t>P</w:t>
      </w:r>
      <w:r>
        <w:rPr>
          <w:i/>
          <w:spacing w:val="-8"/>
          <w:w w:val="110"/>
          <w:sz w:val="20"/>
        </w:rPr>
        <w:t> </w:t>
      </w:r>
      <w:r>
        <w:rPr>
          <w:w w:val="110"/>
          <w:sz w:val="20"/>
        </w:rPr>
        <w:t>(</w:t>
      </w:r>
      <w:r>
        <w:rPr>
          <w:i/>
          <w:w w:val="110"/>
          <w:sz w:val="20"/>
        </w:rPr>
        <w:t>A</w:t>
      </w:r>
      <w:r>
        <w:rPr>
          <w:w w:val="110"/>
          <w:sz w:val="20"/>
        </w:rPr>
        <w:t>)</w:t>
      </w:r>
      <w:r>
        <w:rPr>
          <w:spacing w:val="18"/>
          <w:w w:val="110"/>
          <w:sz w:val="20"/>
        </w:rPr>
        <w:t> </w:t>
      </w:r>
      <w:r>
        <w:rPr>
          <w:rFonts w:ascii="Cambria" w:hAnsi="Cambria"/>
          <w:w w:val="110"/>
          <w:sz w:val="20"/>
        </w:rPr>
        <w:t>·</w:t>
      </w:r>
      <w:r>
        <w:rPr>
          <w:rFonts w:ascii="Cambria" w:hAnsi="Cambria"/>
          <w:spacing w:val="19"/>
          <w:w w:val="110"/>
          <w:sz w:val="20"/>
        </w:rPr>
        <w:t> </w:t>
      </w:r>
      <w:r>
        <w:rPr>
          <w:i/>
          <w:w w:val="110"/>
          <w:sz w:val="20"/>
        </w:rPr>
        <w:t>P</w:t>
      </w:r>
      <w:r>
        <w:rPr>
          <w:i/>
          <w:spacing w:val="-8"/>
          <w:w w:val="110"/>
          <w:sz w:val="20"/>
        </w:rPr>
        <w:t> </w:t>
      </w:r>
      <w:r>
        <w:rPr>
          <w:w w:val="110"/>
          <w:sz w:val="20"/>
        </w:rPr>
        <w:t>(</w:t>
      </w:r>
      <w:r>
        <w:rPr>
          <w:i/>
          <w:w w:val="110"/>
          <w:sz w:val="20"/>
        </w:rPr>
        <w:t>B</w:t>
      </w:r>
      <w:r>
        <w:rPr>
          <w:rFonts w:ascii="Cambria" w:hAnsi="Cambria"/>
          <w:w w:val="110"/>
          <w:sz w:val="20"/>
        </w:rPr>
        <w:t>|</w:t>
      </w:r>
      <w:r>
        <w:rPr>
          <w:i/>
          <w:w w:val="110"/>
          <w:sz w:val="20"/>
        </w:rPr>
        <w:t>A</w:t>
      </w:r>
      <w:r>
        <w:rPr>
          <w:w w:val="110"/>
          <w:sz w:val="20"/>
        </w:rPr>
        <w:t>)</w:t>
      </w:r>
      <w:r>
        <w:rPr>
          <w:spacing w:val="29"/>
          <w:w w:val="125"/>
          <w:sz w:val="20"/>
        </w:rPr>
        <w:t> </w:t>
      </w:r>
      <w:r>
        <w:rPr>
          <w:w w:val="125"/>
          <w:sz w:val="20"/>
        </w:rPr>
        <w:t>=</w:t>
      </w:r>
      <w:r>
        <w:rPr>
          <w:spacing w:val="29"/>
          <w:w w:val="125"/>
          <w:sz w:val="20"/>
        </w:rPr>
        <w:t> </w:t>
      </w:r>
      <w:r>
        <w:rPr>
          <w:i/>
          <w:w w:val="110"/>
          <w:sz w:val="20"/>
        </w:rPr>
        <w:t>P</w:t>
      </w:r>
      <w:r>
        <w:rPr>
          <w:i/>
          <w:spacing w:val="-8"/>
          <w:w w:val="110"/>
          <w:sz w:val="20"/>
        </w:rPr>
        <w:t> </w:t>
      </w:r>
      <w:r>
        <w:rPr>
          <w:w w:val="110"/>
          <w:sz w:val="20"/>
        </w:rPr>
        <w:t>(</w:t>
      </w:r>
      <w:r>
        <w:rPr>
          <w:i/>
          <w:w w:val="110"/>
          <w:sz w:val="20"/>
        </w:rPr>
        <w:t>A</w:t>
      </w:r>
      <w:r>
        <w:rPr>
          <w:w w:val="110"/>
          <w:sz w:val="20"/>
        </w:rPr>
        <w:t>)</w:t>
      </w:r>
      <w:r>
        <w:rPr>
          <w:spacing w:val="18"/>
          <w:w w:val="110"/>
          <w:sz w:val="20"/>
        </w:rPr>
        <w:t> </w:t>
      </w:r>
      <w:r>
        <w:rPr>
          <w:rFonts w:ascii="Cambria" w:hAnsi="Cambria"/>
          <w:w w:val="110"/>
          <w:sz w:val="20"/>
        </w:rPr>
        <w:t>·</w:t>
      </w:r>
      <w:r>
        <w:rPr>
          <w:rFonts w:ascii="Cambria" w:hAnsi="Cambria"/>
          <w:spacing w:val="19"/>
          <w:w w:val="110"/>
          <w:sz w:val="20"/>
        </w:rPr>
        <w:t> </w:t>
      </w:r>
      <w:r>
        <w:rPr>
          <w:w w:val="110"/>
          <w:sz w:val="20"/>
        </w:rPr>
        <w:t>1</w:t>
      </w:r>
      <w:r>
        <w:rPr>
          <w:spacing w:val="29"/>
          <w:w w:val="125"/>
          <w:sz w:val="20"/>
        </w:rPr>
        <w:t> </w:t>
      </w:r>
      <w:r>
        <w:rPr>
          <w:w w:val="125"/>
          <w:sz w:val="20"/>
        </w:rPr>
        <w:t>=</w:t>
      </w:r>
      <w:r>
        <w:rPr>
          <w:spacing w:val="29"/>
          <w:w w:val="125"/>
          <w:sz w:val="20"/>
        </w:rPr>
        <w:t> </w:t>
      </w:r>
      <w:r>
        <w:rPr>
          <w:w w:val="110"/>
          <w:sz w:val="20"/>
        </w:rPr>
        <w:t>0</w:t>
      </w:r>
      <w:r>
        <w:rPr>
          <w:i/>
          <w:w w:val="110"/>
          <w:sz w:val="20"/>
        </w:rPr>
        <w:t>.</w:t>
      </w:r>
      <w:r>
        <w:rPr>
          <w:w w:val="110"/>
          <w:sz w:val="20"/>
        </w:rPr>
        <w:t>5</w:t>
      </w:r>
      <w:r>
        <w:rPr>
          <w:i/>
          <w:w w:val="110"/>
          <w:sz w:val="20"/>
        </w:rPr>
        <w:t>.</w:t>
      </w:r>
    </w:p>
    <w:p>
      <w:pPr>
        <w:pStyle w:val="BodyText"/>
        <w:spacing w:before="119"/>
        <w:ind w:left="559"/>
      </w:pPr>
      <w:r>
        <w:rPr/>
        <w:t>We</w:t>
      </w:r>
      <w:r>
        <w:rPr>
          <w:spacing w:val="23"/>
        </w:rPr>
        <w:t> </w:t>
      </w:r>
      <w:r>
        <w:rPr/>
        <w:t>can</w:t>
      </w:r>
      <w:r>
        <w:rPr>
          <w:spacing w:val="24"/>
        </w:rPr>
        <w:t> </w:t>
      </w:r>
      <w:r>
        <w:rPr/>
        <w:t>generalize</w:t>
      </w:r>
      <w:r>
        <w:rPr>
          <w:spacing w:val="24"/>
        </w:rPr>
        <w:t> </w:t>
      </w:r>
      <w:r>
        <w:rPr/>
        <w:t>pairwise-independence</w:t>
      </w:r>
      <w:r>
        <w:rPr>
          <w:spacing w:val="24"/>
        </w:rPr>
        <w:t> </w:t>
      </w:r>
      <w:r>
        <w:rPr/>
        <w:t>to</w:t>
      </w:r>
      <w:r>
        <w:rPr>
          <w:spacing w:val="24"/>
        </w:rPr>
        <w:t> </w:t>
      </w:r>
      <w:r>
        <w:rPr/>
        <w:t>a</w:t>
      </w:r>
      <w:r>
        <w:rPr>
          <w:spacing w:val="24"/>
        </w:rPr>
        <w:t> </w:t>
      </w:r>
      <w:r>
        <w:rPr/>
        <w:t>sequence</w:t>
      </w:r>
      <w:r>
        <w:rPr>
          <w:spacing w:val="24"/>
        </w:rPr>
        <w:t> </w:t>
      </w:r>
      <w:r>
        <w:rPr/>
        <w:t>of</w:t>
      </w:r>
      <w:r>
        <w:rPr>
          <w:spacing w:val="24"/>
        </w:rPr>
        <w:t> </w:t>
      </w:r>
      <w:r>
        <w:rPr>
          <w:spacing w:val="-2"/>
        </w:rPr>
        <w:t>R.V.s:</w:t>
      </w:r>
    </w:p>
    <w:p>
      <w:pPr>
        <w:spacing w:line="158" w:lineRule="exact" w:before="118"/>
        <w:ind w:left="0" w:right="357" w:firstLine="0"/>
        <w:jc w:val="center"/>
        <w:rPr>
          <w:i/>
          <w:sz w:val="20"/>
        </w:rPr>
      </w:pPr>
      <w:r>
        <w:rPr>
          <w:b/>
          <w:w w:val="110"/>
          <w:sz w:val="20"/>
        </w:rPr>
        <w:t>Definition</w:t>
      </w:r>
      <w:r>
        <w:rPr>
          <w:b/>
          <w:spacing w:val="8"/>
          <w:w w:val="110"/>
          <w:sz w:val="20"/>
        </w:rPr>
        <w:t> </w:t>
      </w:r>
      <w:r>
        <w:rPr>
          <w:b/>
          <w:w w:val="110"/>
          <w:sz w:val="20"/>
        </w:rPr>
        <w:t>2.1.3</w:t>
      </w:r>
      <w:r>
        <w:rPr>
          <w:b/>
          <w:spacing w:val="19"/>
          <w:w w:val="110"/>
          <w:sz w:val="20"/>
        </w:rPr>
        <w:t> </w:t>
      </w:r>
      <w:r>
        <w:rPr>
          <w:w w:val="110"/>
          <w:sz w:val="20"/>
        </w:rPr>
        <w:t>(</w:t>
      </w:r>
      <w:r>
        <w:rPr>
          <w:i/>
          <w:w w:val="110"/>
          <w:sz w:val="20"/>
        </w:rPr>
        <w:t>k</w:t>
      </w:r>
      <w:r>
        <w:rPr>
          <w:w w:val="110"/>
          <w:sz w:val="20"/>
        </w:rPr>
        <w:t>-wise</w:t>
      </w:r>
      <w:r>
        <w:rPr>
          <w:spacing w:val="10"/>
          <w:w w:val="110"/>
          <w:sz w:val="20"/>
        </w:rPr>
        <w:t> </w:t>
      </w:r>
      <w:r>
        <w:rPr>
          <w:w w:val="110"/>
          <w:sz w:val="20"/>
        </w:rPr>
        <w:t>independence)</w:t>
      </w:r>
      <w:r>
        <w:rPr>
          <w:b/>
          <w:w w:val="110"/>
          <w:sz w:val="20"/>
        </w:rPr>
        <w:t>.</w:t>
      </w:r>
      <w:r>
        <w:rPr>
          <w:b/>
          <w:spacing w:val="41"/>
          <w:w w:val="110"/>
          <w:sz w:val="20"/>
        </w:rPr>
        <w:t> </w:t>
      </w:r>
      <w:r>
        <w:rPr>
          <w:i/>
          <w:w w:val="110"/>
          <w:sz w:val="20"/>
        </w:rPr>
        <w:t>Let</w:t>
      </w:r>
      <w:r>
        <w:rPr>
          <w:i/>
          <w:spacing w:val="15"/>
          <w:w w:val="110"/>
          <w:sz w:val="20"/>
        </w:rPr>
        <w:t> </w:t>
      </w:r>
      <w:r>
        <w:rPr>
          <w:i/>
          <w:w w:val="110"/>
          <w:sz w:val="20"/>
        </w:rPr>
        <w:t>W</w:t>
      </w:r>
      <w:r>
        <w:rPr>
          <w:i/>
          <w:spacing w:val="17"/>
          <w:w w:val="130"/>
          <w:sz w:val="20"/>
        </w:rPr>
        <w:t> </w:t>
      </w:r>
      <w:r>
        <w:rPr>
          <w:w w:val="130"/>
          <w:sz w:val="20"/>
        </w:rPr>
        <w:t>=</w:t>
      </w:r>
      <w:r>
        <w:rPr>
          <w:spacing w:val="-7"/>
          <w:w w:val="130"/>
          <w:sz w:val="20"/>
        </w:rPr>
        <w:t> </w:t>
      </w:r>
      <w:r>
        <w:rPr>
          <w:rFonts w:ascii="Cambria"/>
          <w:w w:val="110"/>
          <w:sz w:val="20"/>
        </w:rPr>
        <w:t>{</w:t>
      </w:r>
      <w:r>
        <w:rPr>
          <w:i/>
          <w:w w:val="110"/>
          <w:sz w:val="20"/>
        </w:rPr>
        <w:t>X</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30"/>
          <w:sz w:val="20"/>
          <w:vertAlign w:val="baseline"/>
        </w:rPr>
        <w:t>X</w:t>
      </w:r>
      <w:r>
        <w:rPr>
          <w:i/>
          <w:w w:val="130"/>
          <w:sz w:val="20"/>
          <w:vertAlign w:val="subscript"/>
        </w:rPr>
        <w:t>n</w:t>
      </w:r>
      <w:r>
        <w:rPr>
          <w:rFonts w:ascii="Cambria"/>
          <w:w w:val="130"/>
          <w:sz w:val="20"/>
          <w:vertAlign w:val="baseline"/>
        </w:rPr>
        <w:t>}</w:t>
      </w:r>
      <w:r>
        <w:rPr>
          <w:rFonts w:ascii="Cambria"/>
          <w:spacing w:val="8"/>
          <w:w w:val="130"/>
          <w:sz w:val="20"/>
          <w:vertAlign w:val="baseline"/>
        </w:rPr>
        <w:t> </w:t>
      </w:r>
      <w:r>
        <w:rPr>
          <w:i/>
          <w:w w:val="110"/>
          <w:sz w:val="20"/>
          <w:vertAlign w:val="baseline"/>
        </w:rPr>
        <w:t>be</w:t>
      </w:r>
      <w:r>
        <w:rPr>
          <w:i/>
          <w:spacing w:val="14"/>
          <w:w w:val="110"/>
          <w:sz w:val="20"/>
          <w:vertAlign w:val="baseline"/>
        </w:rPr>
        <w:t> </w:t>
      </w:r>
      <w:r>
        <w:rPr>
          <w:i/>
          <w:w w:val="110"/>
          <w:sz w:val="20"/>
          <w:vertAlign w:val="baseline"/>
        </w:rPr>
        <w:t>a</w:t>
      </w:r>
      <w:r>
        <w:rPr>
          <w:i/>
          <w:spacing w:val="15"/>
          <w:w w:val="110"/>
          <w:sz w:val="20"/>
          <w:vertAlign w:val="baseline"/>
        </w:rPr>
        <w:t> </w:t>
      </w:r>
      <w:r>
        <w:rPr>
          <w:i/>
          <w:w w:val="110"/>
          <w:sz w:val="20"/>
          <w:vertAlign w:val="baseline"/>
        </w:rPr>
        <w:t>set</w:t>
      </w:r>
      <w:r>
        <w:rPr>
          <w:i/>
          <w:spacing w:val="15"/>
          <w:w w:val="110"/>
          <w:sz w:val="20"/>
          <w:vertAlign w:val="baseline"/>
        </w:rPr>
        <w:t> </w:t>
      </w:r>
      <w:r>
        <w:rPr>
          <w:i/>
          <w:w w:val="110"/>
          <w:sz w:val="20"/>
          <w:vertAlign w:val="baseline"/>
        </w:rPr>
        <w:t>of</w:t>
      </w:r>
      <w:r>
        <w:rPr>
          <w:i/>
          <w:spacing w:val="15"/>
          <w:w w:val="110"/>
          <w:sz w:val="20"/>
          <w:vertAlign w:val="baseline"/>
        </w:rPr>
        <w:t> </w:t>
      </w:r>
      <w:r>
        <w:rPr>
          <w:i/>
          <w:w w:val="110"/>
          <w:sz w:val="20"/>
          <w:vertAlign w:val="baseline"/>
        </w:rPr>
        <w:t>n</w:t>
      </w:r>
      <w:r>
        <w:rPr>
          <w:i/>
          <w:spacing w:val="14"/>
          <w:w w:val="110"/>
          <w:sz w:val="20"/>
          <w:vertAlign w:val="baseline"/>
        </w:rPr>
        <w:t> </w:t>
      </w:r>
      <w:r>
        <w:rPr>
          <w:i/>
          <w:w w:val="110"/>
          <w:sz w:val="20"/>
          <w:vertAlign w:val="baseline"/>
        </w:rPr>
        <w:t>random</w:t>
      </w:r>
      <w:r>
        <w:rPr>
          <w:i/>
          <w:spacing w:val="15"/>
          <w:w w:val="110"/>
          <w:sz w:val="20"/>
          <w:vertAlign w:val="baseline"/>
        </w:rPr>
        <w:t> </w:t>
      </w:r>
      <w:r>
        <w:rPr>
          <w:i/>
          <w:w w:val="110"/>
          <w:sz w:val="20"/>
          <w:vertAlign w:val="baseline"/>
        </w:rPr>
        <w:t>variables.</w:t>
      </w:r>
      <w:r>
        <w:rPr>
          <w:i/>
          <w:spacing w:val="35"/>
          <w:w w:val="110"/>
          <w:sz w:val="20"/>
          <w:vertAlign w:val="baseline"/>
        </w:rPr>
        <w:t> </w:t>
      </w:r>
      <w:r>
        <w:rPr>
          <w:i/>
          <w:spacing w:val="-5"/>
          <w:w w:val="110"/>
          <w:sz w:val="20"/>
          <w:vertAlign w:val="baseline"/>
        </w:rPr>
        <w:t>We</w:t>
      </w:r>
    </w:p>
    <w:p>
      <w:pPr>
        <w:tabs>
          <w:tab w:pos="5593" w:val="left" w:leader="none"/>
          <w:tab w:pos="7269" w:val="left" w:leader="none"/>
        </w:tabs>
        <w:spacing w:line="353" w:lineRule="exact" w:before="0"/>
        <w:ind w:left="260" w:right="0" w:firstLine="0"/>
        <w:jc w:val="left"/>
        <w:rPr>
          <w:i/>
          <w:sz w:val="20"/>
        </w:rPr>
      </w:pPr>
      <w:r>
        <w:rPr>
          <w:i/>
          <w:sz w:val="20"/>
        </w:rPr>
        <mc:AlternateContent>
          <mc:Choice Requires="wps">
            <w:drawing>
              <wp:anchor distT="0" distB="0" distL="0" distR="0" allowOverlap="1" layoutInCell="1" locked="0" behindDoc="1" simplePos="0" relativeHeight="480675328">
                <wp:simplePos x="0" y="0"/>
                <wp:positionH relativeFrom="page">
                  <wp:posOffset>4263732</wp:posOffset>
                </wp:positionH>
                <wp:positionV relativeFrom="paragraph">
                  <wp:posOffset>161816</wp:posOffset>
                </wp:positionV>
                <wp:extent cx="175260" cy="889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335.72699pt;margin-top:12.741481pt;width:13.8pt;height:7pt;mso-position-horizontal-relative:page;mso-position-vertical-relative:paragraph;z-index:-22641152" type="#_x0000_t202" id="docshape374"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75840">
                <wp:simplePos x="0" y="0"/>
                <wp:positionH relativeFrom="page">
                  <wp:posOffset>4606861</wp:posOffset>
                </wp:positionH>
                <wp:positionV relativeFrom="paragraph">
                  <wp:posOffset>174470</wp:posOffset>
                </wp:positionV>
                <wp:extent cx="37465" cy="6350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362.744995pt;margin-top:13.737855pt;width:2.95pt;height:5pt;mso-position-horizontal-relative:page;mso-position-vertical-relative:paragraph;z-index:-22640640" type="#_x0000_t202" id="docshape375"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76352">
                <wp:simplePos x="0" y="0"/>
                <wp:positionH relativeFrom="page">
                  <wp:posOffset>4937264</wp:posOffset>
                </wp:positionH>
                <wp:positionV relativeFrom="paragraph">
                  <wp:posOffset>174470</wp:posOffset>
                </wp:positionV>
                <wp:extent cx="37465" cy="635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388.760986pt;margin-top:13.737855pt;width:2.95pt;height:5pt;mso-position-horizontal-relative:page;mso-position-vertical-relative:paragraph;z-index:-22640128" type="#_x0000_t202" id="docshape376"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76864">
                <wp:simplePos x="0" y="0"/>
                <wp:positionH relativeFrom="page">
                  <wp:posOffset>5328259</wp:posOffset>
                </wp:positionH>
                <wp:positionV relativeFrom="paragraph">
                  <wp:posOffset>161816</wp:posOffset>
                </wp:positionV>
                <wp:extent cx="175260" cy="8890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419.548004pt;margin-top:12.741481pt;width:13.8pt;height:7pt;mso-position-horizontal-relative:page;mso-position-vertical-relative:paragraph;z-index:-22639616" type="#_x0000_t202" id="docshape377"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77376">
                <wp:simplePos x="0" y="0"/>
                <wp:positionH relativeFrom="page">
                  <wp:posOffset>5819394</wp:posOffset>
                </wp:positionH>
                <wp:positionV relativeFrom="paragraph">
                  <wp:posOffset>174470</wp:posOffset>
                </wp:positionV>
                <wp:extent cx="37465" cy="635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458.220001pt;margin-top:13.737855pt;width:2.95pt;height:5pt;mso-position-horizontal-relative:page;mso-position-vertical-relative:paragraph;z-index:-22639104" type="#_x0000_t202" id="docshape378"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77888">
                <wp:simplePos x="0" y="0"/>
                <wp:positionH relativeFrom="page">
                  <wp:posOffset>6149797</wp:posOffset>
                </wp:positionH>
                <wp:positionV relativeFrom="paragraph">
                  <wp:posOffset>174470</wp:posOffset>
                </wp:positionV>
                <wp:extent cx="37465" cy="6350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484.235992pt;margin-top:13.737855pt;width:2.95pt;height:5pt;mso-position-horizontal-relative:page;mso-position-vertical-relative:paragraph;z-index:-22638592" type="#_x0000_t202" id="docshape379"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i/>
          <w:w w:val="110"/>
          <w:sz w:val="20"/>
        </w:rPr>
        <w:t>say that</w:t>
      </w:r>
      <w:r>
        <w:rPr>
          <w:i/>
          <w:spacing w:val="5"/>
          <w:w w:val="110"/>
          <w:sz w:val="20"/>
        </w:rPr>
        <w:t> </w:t>
      </w:r>
      <w:r>
        <w:rPr>
          <w:i/>
          <w:w w:val="110"/>
          <w:sz w:val="20"/>
        </w:rPr>
        <w:t>this</w:t>
      </w:r>
      <w:r>
        <w:rPr>
          <w:i/>
          <w:spacing w:val="5"/>
          <w:w w:val="110"/>
          <w:sz w:val="20"/>
        </w:rPr>
        <w:t> </w:t>
      </w:r>
      <w:r>
        <w:rPr>
          <w:i/>
          <w:w w:val="110"/>
          <w:sz w:val="20"/>
        </w:rPr>
        <w:t>set</w:t>
      </w:r>
      <w:r>
        <w:rPr>
          <w:i/>
          <w:spacing w:val="6"/>
          <w:w w:val="110"/>
          <w:sz w:val="20"/>
        </w:rPr>
        <w:t> </w:t>
      </w:r>
      <w:r>
        <w:rPr>
          <w:i/>
          <w:w w:val="110"/>
          <w:sz w:val="20"/>
        </w:rPr>
        <w:t>is</w:t>
      </w:r>
      <w:r>
        <w:rPr>
          <w:i/>
          <w:spacing w:val="5"/>
          <w:w w:val="110"/>
          <w:sz w:val="20"/>
        </w:rPr>
        <w:t> </w:t>
      </w:r>
      <w:r>
        <w:rPr>
          <w:i/>
          <w:w w:val="110"/>
          <w:sz w:val="20"/>
        </w:rPr>
        <w:t>k-wise</w:t>
      </w:r>
      <w:r>
        <w:rPr>
          <w:i/>
          <w:spacing w:val="5"/>
          <w:w w:val="110"/>
          <w:sz w:val="20"/>
        </w:rPr>
        <w:t> </w:t>
      </w:r>
      <w:r>
        <w:rPr>
          <w:i/>
          <w:w w:val="110"/>
          <w:sz w:val="20"/>
        </w:rPr>
        <w:t>independent,</w:t>
      </w:r>
      <w:r>
        <w:rPr>
          <w:i/>
          <w:spacing w:val="6"/>
          <w:w w:val="110"/>
          <w:sz w:val="20"/>
        </w:rPr>
        <w:t> </w:t>
      </w:r>
      <w:r>
        <w:rPr>
          <w:i/>
          <w:w w:val="110"/>
          <w:sz w:val="20"/>
        </w:rPr>
        <w:t>for</w:t>
      </w:r>
      <w:r>
        <w:rPr>
          <w:i/>
          <w:spacing w:val="5"/>
          <w:w w:val="110"/>
          <w:sz w:val="20"/>
        </w:rPr>
        <w:t> </w:t>
      </w:r>
      <w:r>
        <w:rPr>
          <w:i/>
          <w:w w:val="110"/>
          <w:sz w:val="20"/>
        </w:rPr>
        <w:t>k</w:t>
      </w:r>
      <w:r>
        <w:rPr>
          <w:i/>
          <w:spacing w:val="1"/>
          <w:w w:val="110"/>
          <w:sz w:val="20"/>
        </w:rPr>
        <w:t> </w:t>
      </w:r>
      <w:r>
        <w:rPr>
          <w:rFonts w:ascii="Cambria" w:hAnsi="Cambria"/>
          <w:w w:val="110"/>
          <w:sz w:val="20"/>
        </w:rPr>
        <w:t>≤</w:t>
      </w:r>
      <w:r>
        <w:rPr>
          <w:rFonts w:ascii="Cambria" w:hAnsi="Cambria"/>
          <w:spacing w:val="-4"/>
          <w:w w:val="110"/>
          <w:sz w:val="20"/>
        </w:rPr>
        <w:t> </w:t>
      </w:r>
      <w:r>
        <w:rPr>
          <w:i/>
          <w:w w:val="110"/>
          <w:sz w:val="20"/>
        </w:rPr>
        <w:t>n,</w:t>
      </w:r>
      <w:r>
        <w:rPr>
          <w:i/>
          <w:spacing w:val="6"/>
          <w:w w:val="110"/>
          <w:sz w:val="20"/>
        </w:rPr>
        <w:t> </w:t>
      </w:r>
      <w:r>
        <w:rPr>
          <w:i/>
          <w:w w:val="110"/>
          <w:sz w:val="20"/>
        </w:rPr>
        <w:t>iff</w:t>
      </w:r>
      <w:r>
        <w:rPr>
          <w:i/>
          <w:spacing w:val="5"/>
          <w:w w:val="110"/>
          <w:sz w:val="20"/>
        </w:rPr>
        <w:t> </w:t>
      </w:r>
      <w:r>
        <w:rPr>
          <w:i/>
          <w:w w:val="110"/>
          <w:sz w:val="20"/>
        </w:rPr>
        <w:t>P</w:t>
      </w:r>
      <w:r>
        <w:rPr>
          <w:i/>
          <w:spacing w:val="-23"/>
          <w:w w:val="110"/>
          <w:sz w:val="20"/>
        </w:rPr>
        <w:t> </w:t>
      </w:r>
      <w:r>
        <w:rPr>
          <w:spacing w:val="-5"/>
          <w:w w:val="110"/>
          <w:sz w:val="20"/>
        </w:rPr>
        <w:t>(</w:t>
      </w:r>
      <w:r>
        <w:rPr>
          <w:rFonts w:ascii="Lucida Sans Unicode" w:hAnsi="Lucida Sans Unicode"/>
          <w:spacing w:val="-5"/>
          <w:w w:val="110"/>
          <w:position w:val="15"/>
          <w:sz w:val="20"/>
        </w:rPr>
        <w:t>V</w:t>
      </w:r>
      <w:r>
        <w:rPr>
          <w:i/>
          <w:spacing w:val="-5"/>
          <w:w w:val="110"/>
          <w:position w:val="10"/>
          <w:sz w:val="14"/>
        </w:rPr>
        <w:t>k</w:t>
      </w:r>
      <w:r>
        <w:rPr>
          <w:i/>
          <w:position w:val="10"/>
          <w:sz w:val="14"/>
        </w:rPr>
        <w:tab/>
      </w:r>
      <w:r>
        <w:rPr>
          <w:i/>
          <w:w w:val="145"/>
          <w:sz w:val="20"/>
        </w:rPr>
        <w:t>X</w:t>
      </w:r>
      <w:r>
        <w:rPr>
          <w:i/>
          <w:w w:val="145"/>
          <w:sz w:val="20"/>
          <w:vertAlign w:val="subscript"/>
        </w:rPr>
        <w:t>i</w:t>
      </w:r>
      <w:r>
        <w:rPr>
          <w:i/>
          <w:spacing w:val="13"/>
          <w:w w:val="145"/>
          <w:sz w:val="20"/>
          <w:vertAlign w:val="baseline"/>
        </w:rPr>
        <w:t>  </w:t>
      </w:r>
      <w:r>
        <w:rPr>
          <w:w w:val="145"/>
          <w:sz w:val="20"/>
          <w:vertAlign w:val="baseline"/>
        </w:rPr>
        <w:t>=</w:t>
      </w:r>
      <w:r>
        <w:rPr>
          <w:spacing w:val="-2"/>
          <w:w w:val="145"/>
          <w:sz w:val="20"/>
          <w:vertAlign w:val="baseline"/>
        </w:rPr>
        <w:t> </w:t>
      </w:r>
      <w:r>
        <w:rPr>
          <w:i/>
          <w:w w:val="145"/>
          <w:sz w:val="20"/>
          <w:vertAlign w:val="baseline"/>
        </w:rPr>
        <w:t>x</w:t>
      </w:r>
      <w:r>
        <w:rPr>
          <w:i/>
          <w:w w:val="145"/>
          <w:sz w:val="20"/>
          <w:vertAlign w:val="subscript"/>
        </w:rPr>
        <w:t>i</w:t>
      </w:r>
      <w:r>
        <w:rPr>
          <w:i/>
          <w:spacing w:val="31"/>
          <w:w w:val="145"/>
          <w:sz w:val="20"/>
          <w:vertAlign w:val="baseline"/>
        </w:rPr>
        <w:t> </w:t>
      </w:r>
      <w:r>
        <w:rPr>
          <w:w w:val="115"/>
          <w:sz w:val="20"/>
          <w:vertAlign w:val="baseline"/>
        </w:rPr>
        <w:t>)</w:t>
      </w:r>
      <w:r>
        <w:rPr>
          <w:spacing w:val="-3"/>
          <w:w w:val="145"/>
          <w:sz w:val="20"/>
          <w:vertAlign w:val="baseline"/>
        </w:rPr>
        <w:t> </w:t>
      </w:r>
      <w:r>
        <w:rPr>
          <w:w w:val="145"/>
          <w:sz w:val="20"/>
          <w:vertAlign w:val="baseline"/>
        </w:rPr>
        <w:t>=</w:t>
      </w:r>
      <w:r>
        <w:rPr>
          <w:spacing w:val="-3"/>
          <w:w w:val="145"/>
          <w:sz w:val="20"/>
          <w:vertAlign w:val="baseline"/>
        </w:rPr>
        <w:t> </w:t>
      </w:r>
      <w:r>
        <w:rPr>
          <w:rFonts w:ascii="Lucida Sans Unicode" w:hAnsi="Lucida Sans Unicode"/>
          <w:spacing w:val="-5"/>
          <w:w w:val="115"/>
          <w:position w:val="15"/>
          <w:sz w:val="20"/>
          <w:vertAlign w:val="baseline"/>
        </w:rPr>
        <w:t>Q</w:t>
      </w:r>
      <w:r>
        <w:rPr>
          <w:i/>
          <w:spacing w:val="-5"/>
          <w:w w:val="115"/>
          <w:position w:val="10"/>
          <w:sz w:val="14"/>
          <w:vertAlign w:val="baseline"/>
        </w:rPr>
        <w:t>k</w:t>
      </w:r>
      <w:r>
        <w:rPr>
          <w:i/>
          <w:position w:val="10"/>
          <w:sz w:val="14"/>
          <w:vertAlign w:val="baseline"/>
        </w:rPr>
        <w:tab/>
      </w:r>
      <w:r>
        <w:rPr>
          <w:i/>
          <w:w w:val="115"/>
          <w:sz w:val="20"/>
          <w:vertAlign w:val="baseline"/>
        </w:rPr>
        <w:t>P</w:t>
      </w:r>
      <w:r>
        <w:rPr>
          <w:i/>
          <w:spacing w:val="-24"/>
          <w:w w:val="115"/>
          <w:sz w:val="20"/>
          <w:vertAlign w:val="baseline"/>
        </w:rPr>
        <w:t> </w:t>
      </w:r>
      <w:r>
        <w:rPr>
          <w:w w:val="145"/>
          <w:sz w:val="20"/>
          <w:vertAlign w:val="baseline"/>
        </w:rPr>
        <w:t>(</w:t>
      </w:r>
      <w:r>
        <w:rPr>
          <w:i/>
          <w:w w:val="145"/>
          <w:sz w:val="20"/>
          <w:vertAlign w:val="baseline"/>
        </w:rPr>
        <w:t>X</w:t>
      </w:r>
      <w:r>
        <w:rPr>
          <w:i/>
          <w:w w:val="145"/>
          <w:sz w:val="20"/>
          <w:vertAlign w:val="subscript"/>
        </w:rPr>
        <w:t>i</w:t>
      </w:r>
      <w:r>
        <w:rPr>
          <w:i/>
          <w:spacing w:val="78"/>
          <w:w w:val="150"/>
          <w:sz w:val="20"/>
          <w:vertAlign w:val="baseline"/>
        </w:rPr>
        <w:t> </w:t>
      </w:r>
      <w:r>
        <w:rPr>
          <w:w w:val="145"/>
          <w:sz w:val="20"/>
          <w:vertAlign w:val="baseline"/>
        </w:rPr>
        <w:t>=</w:t>
      </w:r>
      <w:r>
        <w:rPr>
          <w:spacing w:val="-8"/>
          <w:w w:val="145"/>
          <w:sz w:val="20"/>
          <w:vertAlign w:val="baseline"/>
        </w:rPr>
        <w:t> </w:t>
      </w:r>
      <w:r>
        <w:rPr>
          <w:i/>
          <w:w w:val="145"/>
          <w:sz w:val="20"/>
          <w:vertAlign w:val="baseline"/>
        </w:rPr>
        <w:t>x</w:t>
      </w:r>
      <w:r>
        <w:rPr>
          <w:i/>
          <w:w w:val="145"/>
          <w:sz w:val="20"/>
          <w:vertAlign w:val="subscript"/>
        </w:rPr>
        <w:t>i</w:t>
      </w:r>
      <w:r>
        <w:rPr>
          <w:i/>
          <w:spacing w:val="23"/>
          <w:w w:val="145"/>
          <w:sz w:val="20"/>
          <w:vertAlign w:val="baseline"/>
        </w:rPr>
        <w:t> </w:t>
      </w:r>
      <w:r>
        <w:rPr>
          <w:w w:val="115"/>
          <w:sz w:val="20"/>
          <w:vertAlign w:val="baseline"/>
        </w:rPr>
        <w:t>)</w:t>
      </w:r>
      <w:r>
        <w:rPr>
          <w:spacing w:val="18"/>
          <w:w w:val="115"/>
          <w:sz w:val="20"/>
          <w:vertAlign w:val="baseline"/>
        </w:rPr>
        <w:t> </w:t>
      </w:r>
      <w:r>
        <w:rPr>
          <w:i/>
          <w:w w:val="115"/>
          <w:sz w:val="20"/>
          <w:vertAlign w:val="baseline"/>
        </w:rPr>
        <w:t>for</w:t>
      </w:r>
      <w:r>
        <w:rPr>
          <w:i/>
          <w:spacing w:val="19"/>
          <w:w w:val="115"/>
          <w:sz w:val="20"/>
          <w:vertAlign w:val="baseline"/>
        </w:rPr>
        <w:t> </w:t>
      </w:r>
      <w:r>
        <w:rPr>
          <w:i/>
          <w:spacing w:val="-5"/>
          <w:w w:val="115"/>
          <w:sz w:val="20"/>
          <w:vertAlign w:val="baseline"/>
        </w:rPr>
        <w:t>any</w:t>
      </w:r>
    </w:p>
    <w:p>
      <w:pPr>
        <w:tabs>
          <w:tab w:pos="2406" w:val="left" w:leader="none"/>
        </w:tabs>
        <w:spacing w:line="218" w:lineRule="auto" w:before="10"/>
        <w:ind w:left="260" w:right="618" w:firstLine="0"/>
        <w:jc w:val="left"/>
        <w:rPr>
          <w:i/>
          <w:sz w:val="20"/>
        </w:rPr>
      </w:pPr>
      <w:r>
        <w:rPr>
          <w:i/>
          <w:sz w:val="20"/>
        </w:rPr>
        <mc:AlternateContent>
          <mc:Choice Requires="wps">
            <w:drawing>
              <wp:anchor distT="0" distB="0" distL="0" distR="0" allowOverlap="1" layoutInCell="1" locked="0" behindDoc="1" simplePos="0" relativeHeight="480669696">
                <wp:simplePos x="0" y="0"/>
                <wp:positionH relativeFrom="page">
                  <wp:posOffset>1457571</wp:posOffset>
                </wp:positionH>
                <wp:positionV relativeFrom="paragraph">
                  <wp:posOffset>20044</wp:posOffset>
                </wp:positionV>
                <wp:extent cx="945515" cy="21971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945515" cy="219710"/>
                        </a:xfrm>
                        <a:prstGeom prst="rect">
                          <a:avLst/>
                        </a:prstGeom>
                      </wps:spPr>
                      <wps:txbx>
                        <w:txbxContent>
                          <w:p>
                            <w:pPr>
                              <w:tabs>
                                <w:tab w:pos="117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16"/>
                                <w:w w:val="120"/>
                                <w:sz w:val="20"/>
                              </w:rPr>
                              <w:t> </w:t>
                            </w:r>
                            <w:r>
                              <w:rPr>
                                <w:rFonts w:ascii="Cambria" w:hAnsi="Cambria"/>
                                <w:spacing w:val="-25"/>
                                <w:w w:val="115"/>
                                <w:sz w:val="20"/>
                              </w:rPr>
                              <w:t>⊆</w:t>
                            </w:r>
                          </w:p>
                        </w:txbxContent>
                      </wps:txbx>
                      <wps:bodyPr wrap="square" lIns="0" tIns="0" rIns="0" bIns="0" rtlCol="0">
                        <a:noAutofit/>
                      </wps:bodyPr>
                    </wps:wsp>
                  </a:graphicData>
                </a:graphic>
              </wp:anchor>
            </w:drawing>
          </mc:Choice>
          <mc:Fallback>
            <w:pict>
              <v:shape style="position:absolute;margin-left:114.769394pt;margin-top:1.578299pt;width:74.45pt;height:17.3pt;mso-position-horizontal-relative:page;mso-position-vertical-relative:paragraph;z-index:-22646784" type="#_x0000_t202" id="docshape380" filled="false" stroked="false">
                <v:textbox inset="0,0,0,0">
                  <w:txbxContent>
                    <w:p>
                      <w:pPr>
                        <w:tabs>
                          <w:tab w:pos="117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16"/>
                          <w:w w:val="120"/>
                          <w:sz w:val="20"/>
                        </w:rPr>
                        <w:t> </w:t>
                      </w:r>
                      <w:r>
                        <w:rPr>
                          <w:rFonts w:ascii="Cambria" w:hAnsi="Cambria"/>
                          <w:spacing w:val="-25"/>
                          <w:w w:val="115"/>
                          <w:sz w:val="20"/>
                        </w:rPr>
                        <w:t>⊆</w:t>
                      </w:r>
                    </w:p>
                  </w:txbxContent>
                </v:textbox>
                <w10:wrap type="none"/>
              </v:shape>
            </w:pict>
          </mc:Fallback>
        </mc:AlternateContent>
      </w:r>
      <w:r>
        <w:rPr>
          <w:i/>
          <w:w w:val="115"/>
          <w:sz w:val="20"/>
        </w:rPr>
        <w:t>subset</w:t>
      </w:r>
      <w:r>
        <w:rPr>
          <w:i/>
          <w:spacing w:val="80"/>
          <w:w w:val="150"/>
          <w:sz w:val="20"/>
        </w:rPr>
        <w:t> </w:t>
      </w:r>
      <w:r>
        <w:rPr>
          <w:i/>
          <w:w w:val="140"/>
          <w:sz w:val="20"/>
        </w:rPr>
        <w:t>X</w:t>
      </w:r>
      <w:r>
        <w:rPr>
          <w:i/>
          <w:w w:val="140"/>
          <w:sz w:val="20"/>
          <w:vertAlign w:val="subscript"/>
        </w:rPr>
        <w:t>i</w:t>
      </w:r>
      <w:r>
        <w:rPr>
          <w:rFonts w:ascii="Georgia"/>
          <w:w w:val="140"/>
          <w:position w:val="-4"/>
          <w:sz w:val="10"/>
          <w:vertAlign w:val="baseline"/>
        </w:rPr>
        <w:t>1 </w:t>
      </w:r>
      <w:r>
        <w:rPr>
          <w:i/>
          <w:w w:val="115"/>
          <w:sz w:val="20"/>
          <w:vertAlign w:val="baseline"/>
        </w:rPr>
        <w:t>, . . . , </w:t>
      </w:r>
      <w:r>
        <w:rPr>
          <w:i/>
          <w:w w:val="140"/>
          <w:sz w:val="20"/>
          <w:vertAlign w:val="baseline"/>
        </w:rPr>
        <w:t>X</w:t>
      </w:r>
      <w:r>
        <w:rPr>
          <w:i/>
          <w:w w:val="140"/>
          <w:sz w:val="20"/>
          <w:vertAlign w:val="subscript"/>
        </w:rPr>
        <w:t>i</w:t>
      </w:r>
      <w:r>
        <w:rPr>
          <w:rFonts w:ascii="Cambria"/>
          <w:i/>
          <w:w w:val="140"/>
          <w:position w:val="-4"/>
          <w:sz w:val="10"/>
          <w:vertAlign w:val="baseline"/>
        </w:rPr>
        <w:t>k</w:t>
      </w:r>
      <w:r>
        <w:rPr>
          <w:rFonts w:ascii="Cambria"/>
          <w:i/>
          <w:position w:val="-4"/>
          <w:sz w:val="10"/>
          <w:vertAlign w:val="baseline"/>
        </w:rPr>
        <w:tab/>
      </w:r>
      <w:r>
        <w:rPr>
          <w:i/>
          <w:w w:val="110"/>
          <w:sz w:val="20"/>
          <w:vertAlign w:val="baseline"/>
        </w:rPr>
        <w:t>W</w:t>
      </w:r>
      <w:r>
        <w:rPr>
          <w:i/>
          <w:spacing w:val="25"/>
          <w:w w:val="110"/>
          <w:sz w:val="20"/>
          <w:vertAlign w:val="baseline"/>
        </w:rPr>
        <w:t> </w:t>
      </w:r>
      <w:r>
        <w:rPr>
          <w:i/>
          <w:w w:val="110"/>
          <w:sz w:val="20"/>
          <w:vertAlign w:val="baseline"/>
        </w:rPr>
        <w:t>of</w:t>
      </w:r>
      <w:r>
        <w:rPr>
          <w:i/>
          <w:w w:val="110"/>
          <w:sz w:val="20"/>
          <w:vertAlign w:val="baseline"/>
        </w:rPr>
        <w:t> k</w:t>
      </w:r>
      <w:r>
        <w:rPr>
          <w:i/>
          <w:spacing w:val="9"/>
          <w:w w:val="110"/>
          <w:sz w:val="20"/>
          <w:vertAlign w:val="baseline"/>
        </w:rPr>
        <w:t> </w:t>
      </w:r>
      <w:r>
        <w:rPr>
          <w:i/>
          <w:w w:val="110"/>
          <w:sz w:val="20"/>
          <w:vertAlign w:val="baseline"/>
        </w:rPr>
        <w:t>random</w:t>
      </w:r>
      <w:r>
        <w:rPr>
          <w:i/>
          <w:w w:val="110"/>
          <w:sz w:val="20"/>
          <w:vertAlign w:val="baseline"/>
        </w:rPr>
        <w:t> variables.</w:t>
      </w:r>
      <w:r>
        <w:rPr>
          <w:i/>
          <w:spacing w:val="26"/>
          <w:w w:val="110"/>
          <w:sz w:val="20"/>
          <w:vertAlign w:val="baseline"/>
        </w:rPr>
        <w:t> </w:t>
      </w:r>
      <w:r>
        <w:rPr>
          <w:i/>
          <w:w w:val="110"/>
          <w:sz w:val="20"/>
          <w:vertAlign w:val="baseline"/>
        </w:rPr>
        <w:t>For</w:t>
      </w:r>
      <w:r>
        <w:rPr>
          <w:i/>
          <w:w w:val="110"/>
          <w:sz w:val="20"/>
          <w:vertAlign w:val="baseline"/>
        </w:rPr>
        <w:t> k</w:t>
      </w:r>
      <w:r>
        <w:rPr>
          <w:i/>
          <w:w w:val="110"/>
          <w:sz w:val="20"/>
          <w:vertAlign w:val="baseline"/>
        </w:rPr>
        <w:t> </w:t>
      </w:r>
      <w:r>
        <w:rPr>
          <w:w w:val="110"/>
          <w:sz w:val="20"/>
          <w:vertAlign w:val="baseline"/>
        </w:rPr>
        <w:t>=</w:t>
      </w:r>
      <w:r>
        <w:rPr>
          <w:spacing w:val="-4"/>
          <w:w w:val="110"/>
          <w:sz w:val="20"/>
          <w:vertAlign w:val="baseline"/>
        </w:rPr>
        <w:t> </w:t>
      </w:r>
      <w:r>
        <w:rPr>
          <w:i/>
          <w:w w:val="110"/>
          <w:sz w:val="20"/>
          <w:vertAlign w:val="baseline"/>
        </w:rPr>
        <w:t>n,</w:t>
      </w:r>
      <w:r>
        <w:rPr>
          <w:i/>
          <w:w w:val="110"/>
          <w:sz w:val="20"/>
          <w:vertAlign w:val="baseline"/>
        </w:rPr>
        <w:t> we</w:t>
      </w:r>
      <w:r>
        <w:rPr>
          <w:i/>
          <w:w w:val="110"/>
          <w:sz w:val="20"/>
          <w:vertAlign w:val="baseline"/>
        </w:rPr>
        <w:t> also</w:t>
      </w:r>
      <w:r>
        <w:rPr>
          <w:i/>
          <w:w w:val="110"/>
          <w:sz w:val="20"/>
          <w:vertAlign w:val="baseline"/>
        </w:rPr>
        <w:t> say</w:t>
      </w:r>
      <w:r>
        <w:rPr>
          <w:i/>
          <w:w w:val="110"/>
          <w:sz w:val="20"/>
          <w:vertAlign w:val="baseline"/>
        </w:rPr>
        <w:t> that</w:t>
      </w:r>
      <w:r>
        <w:rPr>
          <w:i/>
          <w:w w:val="110"/>
          <w:sz w:val="20"/>
          <w:vertAlign w:val="baseline"/>
        </w:rPr>
        <w:t> the</w:t>
      </w:r>
      <w:r>
        <w:rPr>
          <w:i/>
          <w:w w:val="110"/>
          <w:sz w:val="20"/>
          <w:vertAlign w:val="baseline"/>
        </w:rPr>
        <w:t> random</w:t>
      </w:r>
      <w:r>
        <w:rPr>
          <w:i/>
          <w:w w:val="110"/>
          <w:sz w:val="20"/>
          <w:vertAlign w:val="baseline"/>
        </w:rPr>
        <w:t> variables </w:t>
      </w:r>
      <w:r>
        <w:rPr>
          <w:i/>
          <w:w w:val="115"/>
          <w:sz w:val="20"/>
          <w:vertAlign w:val="baseline"/>
        </w:rPr>
        <w:t>are</w:t>
      </w:r>
      <w:r>
        <w:rPr>
          <w:i/>
          <w:spacing w:val="18"/>
          <w:w w:val="115"/>
          <w:sz w:val="20"/>
          <w:vertAlign w:val="baseline"/>
        </w:rPr>
        <w:t> </w:t>
      </w:r>
      <w:r>
        <w:rPr>
          <w:w w:val="115"/>
          <w:sz w:val="20"/>
          <w:vertAlign w:val="baseline"/>
        </w:rPr>
        <w:t>fully</w:t>
      </w:r>
      <w:r>
        <w:rPr>
          <w:w w:val="115"/>
          <w:sz w:val="20"/>
          <w:vertAlign w:val="baseline"/>
        </w:rPr>
        <w:t> </w:t>
      </w:r>
      <w:r>
        <w:rPr>
          <w:i/>
          <w:w w:val="115"/>
          <w:sz w:val="20"/>
          <w:vertAlign w:val="baseline"/>
        </w:rPr>
        <w:t>independent.</w:t>
      </w:r>
    </w:p>
    <w:p>
      <w:pPr>
        <w:pStyle w:val="BodyText"/>
        <w:spacing w:line="235" w:lineRule="auto" w:before="127"/>
        <w:ind w:left="260" w:firstLine="298"/>
      </w:pPr>
      <w:r>
        <w:rPr>
          <w:w w:val="105"/>
        </w:rPr>
        <w:t>We</w:t>
      </w:r>
      <w:r>
        <w:rPr>
          <w:spacing w:val="40"/>
          <w:w w:val="105"/>
        </w:rPr>
        <w:t> </w:t>
      </w:r>
      <w:r>
        <w:rPr>
          <w:w w:val="105"/>
        </w:rPr>
        <w:t>will</w:t>
      </w:r>
      <w:r>
        <w:rPr>
          <w:spacing w:val="40"/>
          <w:w w:val="105"/>
        </w:rPr>
        <w:t> </w:t>
      </w:r>
      <w:r>
        <w:rPr>
          <w:w w:val="105"/>
        </w:rPr>
        <w:t>often</w:t>
      </w:r>
      <w:r>
        <w:rPr>
          <w:spacing w:val="40"/>
          <w:w w:val="105"/>
        </w:rPr>
        <w:t> </w:t>
      </w:r>
      <w:r>
        <w:rPr>
          <w:w w:val="105"/>
        </w:rPr>
        <w:t>deal</w:t>
      </w:r>
      <w:r>
        <w:rPr>
          <w:spacing w:val="40"/>
          <w:w w:val="105"/>
        </w:rPr>
        <w:t> </w:t>
      </w:r>
      <w:r>
        <w:rPr>
          <w:w w:val="105"/>
        </w:rPr>
        <w:t>with</w:t>
      </w:r>
      <w:r>
        <w:rPr>
          <w:spacing w:val="40"/>
          <w:w w:val="105"/>
        </w:rPr>
        <w:t> </w:t>
      </w:r>
      <w:r>
        <w:rPr>
          <w:w w:val="105"/>
        </w:rPr>
        <w:t>dependent</w:t>
      </w:r>
      <w:r>
        <w:rPr>
          <w:spacing w:val="40"/>
          <w:w w:val="105"/>
        </w:rPr>
        <w:t> </w:t>
      </w:r>
      <w:r>
        <w:rPr>
          <w:w w:val="105"/>
        </w:rPr>
        <w:t>random</w:t>
      </w:r>
      <w:r>
        <w:rPr>
          <w:spacing w:val="40"/>
          <w:w w:val="105"/>
        </w:rPr>
        <w:t> </w:t>
      </w:r>
      <w:r>
        <w:rPr>
          <w:w w:val="105"/>
        </w:rPr>
        <w:t>variables.</w:t>
      </w:r>
      <w:r>
        <w:rPr>
          <w:spacing w:val="80"/>
          <w:w w:val="150"/>
        </w:rPr>
        <w:t> </w:t>
      </w:r>
      <w:r>
        <w:rPr>
          <w:w w:val="105"/>
        </w:rPr>
        <w:t>A</w:t>
      </w:r>
      <w:r>
        <w:rPr>
          <w:spacing w:val="40"/>
          <w:w w:val="105"/>
        </w:rPr>
        <w:t> </w:t>
      </w:r>
      <w:r>
        <w:rPr>
          <w:w w:val="105"/>
        </w:rPr>
        <w:t>useful</w:t>
      </w:r>
      <w:r>
        <w:rPr>
          <w:spacing w:val="40"/>
          <w:w w:val="105"/>
        </w:rPr>
        <w:t> </w:t>
      </w:r>
      <w:r>
        <w:rPr>
          <w:w w:val="105"/>
        </w:rPr>
        <w:t>bound</w:t>
      </w:r>
      <w:r>
        <w:rPr>
          <w:spacing w:val="40"/>
          <w:w w:val="105"/>
        </w:rPr>
        <w:t> </w:t>
      </w:r>
      <w:r>
        <w:rPr>
          <w:w w:val="105"/>
        </w:rPr>
        <w:t>that</w:t>
      </w:r>
      <w:r>
        <w:rPr>
          <w:spacing w:val="40"/>
          <w:w w:val="105"/>
        </w:rPr>
        <w:t> </w:t>
      </w:r>
      <w:r>
        <w:rPr>
          <w:w w:val="105"/>
        </w:rPr>
        <w:t>we</w:t>
      </w:r>
      <w:r>
        <w:rPr>
          <w:spacing w:val="40"/>
          <w:w w:val="105"/>
        </w:rPr>
        <w:t> </w:t>
      </w:r>
      <w:r>
        <w:rPr>
          <w:w w:val="105"/>
        </w:rPr>
        <w:t>will</w:t>
      </w:r>
      <w:r>
        <w:rPr>
          <w:spacing w:val="40"/>
          <w:w w:val="105"/>
        </w:rPr>
        <w:t> </w:t>
      </w:r>
      <w:r>
        <w:rPr>
          <w:w w:val="105"/>
        </w:rPr>
        <w:t>use</w:t>
      </w:r>
      <w:r>
        <w:rPr>
          <w:spacing w:val="40"/>
          <w:w w:val="105"/>
        </w:rPr>
        <w:t> </w:t>
      </w:r>
      <w:r>
        <w:rPr>
          <w:w w:val="105"/>
        </w:rPr>
        <w:t>is</w:t>
      </w:r>
      <w:r>
        <w:rPr>
          <w:spacing w:val="40"/>
          <w:w w:val="105"/>
        </w:rPr>
        <w:t> </w:t>
      </w:r>
      <w:r>
        <w:rPr>
          <w:w w:val="105"/>
        </w:rPr>
        <w:t>the </w:t>
      </w:r>
      <w:r>
        <w:rPr>
          <w:spacing w:val="-2"/>
          <w:w w:val="105"/>
        </w:rPr>
        <w:t>following:</w:t>
      </w:r>
    </w:p>
    <w:p>
      <w:pPr>
        <w:spacing w:line="235" w:lineRule="auto" w:before="83"/>
        <w:ind w:left="260" w:right="618" w:firstLine="0"/>
        <w:jc w:val="left"/>
        <w:rPr>
          <w:i/>
          <w:sz w:val="20"/>
        </w:rPr>
      </w:pPr>
      <w:r>
        <w:rPr>
          <w:i/>
          <w:sz w:val="20"/>
        </w:rPr>
        <mc:AlternateContent>
          <mc:Choice Requires="wps">
            <w:drawing>
              <wp:anchor distT="0" distB="0" distL="0" distR="0" allowOverlap="1" layoutInCell="1" locked="0" behindDoc="1" simplePos="0" relativeHeight="480669184">
                <wp:simplePos x="0" y="0"/>
                <wp:positionH relativeFrom="page">
                  <wp:posOffset>5276703</wp:posOffset>
                </wp:positionH>
                <wp:positionV relativeFrom="paragraph">
                  <wp:posOffset>99217</wp:posOffset>
                </wp:positionV>
                <wp:extent cx="930275" cy="21971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930275" cy="219710"/>
                        </a:xfrm>
                        <a:prstGeom prst="rect">
                          <a:avLst/>
                        </a:prstGeom>
                      </wps:spPr>
                      <wps:txbx>
                        <w:txbxContent>
                          <w:p>
                            <w:pPr>
                              <w:tabs>
                                <w:tab w:pos="1365"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2"/>
                                <w:w w:val="130"/>
                                <w:sz w:val="20"/>
                              </w:rPr>
                              <w:t>}</w:t>
                            </w:r>
                          </w:p>
                        </w:txbxContent>
                      </wps:txbx>
                      <wps:bodyPr wrap="square" lIns="0" tIns="0" rIns="0" bIns="0" rtlCol="0">
                        <a:noAutofit/>
                      </wps:bodyPr>
                    </wps:wsp>
                  </a:graphicData>
                </a:graphic>
              </wp:anchor>
            </w:drawing>
          </mc:Choice>
          <mc:Fallback>
            <w:pict>
              <v:shape style="position:absolute;margin-left:415.488495pt;margin-top:7.812428pt;width:73.25pt;height:17.3pt;mso-position-horizontal-relative:page;mso-position-vertical-relative:paragraph;z-index:-22647296" type="#_x0000_t202" id="docshape381" filled="false" stroked="false">
                <v:textbox inset="0,0,0,0">
                  <w:txbxContent>
                    <w:p>
                      <w:pPr>
                        <w:tabs>
                          <w:tab w:pos="1365"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2"/>
                          <w:w w:val="130"/>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70720">
                <wp:simplePos x="0" y="0"/>
                <wp:positionH relativeFrom="page">
                  <wp:posOffset>3995915</wp:posOffset>
                </wp:positionH>
                <wp:positionV relativeFrom="paragraph">
                  <wp:posOffset>355226</wp:posOffset>
                </wp:positionV>
                <wp:extent cx="182880" cy="4699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314.639008pt;margin-top:27.970604pt;width:14.4pt;height:37pt;mso-position-horizontal-relative:page;mso-position-vertical-relative:paragraph;z-index:-22645760" type="#_x0000_t202" id="docshape38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b/>
          <w:w w:val="110"/>
          <w:sz w:val="20"/>
        </w:rPr>
        <w:t>Lemma</w:t>
      </w:r>
      <w:r>
        <w:rPr>
          <w:b/>
          <w:spacing w:val="8"/>
          <w:w w:val="110"/>
          <w:sz w:val="20"/>
        </w:rPr>
        <w:t> </w:t>
      </w:r>
      <w:r>
        <w:rPr>
          <w:b/>
          <w:w w:val="110"/>
          <w:sz w:val="20"/>
        </w:rPr>
        <w:t>2.1.4</w:t>
      </w:r>
      <w:r>
        <w:rPr>
          <w:b/>
          <w:spacing w:val="25"/>
          <w:w w:val="110"/>
          <w:sz w:val="20"/>
        </w:rPr>
        <w:t> </w:t>
      </w:r>
      <w:r>
        <w:rPr>
          <w:w w:val="110"/>
          <w:sz w:val="20"/>
        </w:rPr>
        <w:t>(Union</w:t>
      </w:r>
      <w:r>
        <w:rPr>
          <w:spacing w:val="16"/>
          <w:w w:val="110"/>
          <w:sz w:val="20"/>
        </w:rPr>
        <w:t> </w:t>
      </w:r>
      <w:r>
        <w:rPr>
          <w:w w:val="110"/>
          <w:sz w:val="20"/>
        </w:rPr>
        <w:t>bound)</w:t>
      </w:r>
      <w:r>
        <w:rPr>
          <w:b/>
          <w:w w:val="110"/>
          <w:sz w:val="20"/>
        </w:rPr>
        <w:t>.</w:t>
      </w:r>
      <w:r>
        <w:rPr>
          <w:b/>
          <w:spacing w:val="40"/>
          <w:w w:val="110"/>
          <w:sz w:val="20"/>
        </w:rPr>
        <w:t> </w:t>
      </w:r>
      <w:r>
        <w:rPr>
          <w:i/>
          <w:w w:val="110"/>
          <w:sz w:val="20"/>
        </w:rPr>
        <w:t>For</w:t>
      </w:r>
      <w:r>
        <w:rPr>
          <w:i/>
          <w:spacing w:val="19"/>
          <w:w w:val="110"/>
          <w:sz w:val="20"/>
        </w:rPr>
        <w:t> </w:t>
      </w:r>
      <w:r>
        <w:rPr>
          <w:i/>
          <w:w w:val="110"/>
          <w:sz w:val="20"/>
        </w:rPr>
        <w:t>any</w:t>
      </w:r>
      <w:r>
        <w:rPr>
          <w:i/>
          <w:spacing w:val="19"/>
          <w:w w:val="110"/>
          <w:sz w:val="20"/>
        </w:rPr>
        <w:t> </w:t>
      </w:r>
      <w:r>
        <w:rPr>
          <w:i/>
          <w:w w:val="110"/>
          <w:sz w:val="20"/>
        </w:rPr>
        <w:t>set</w:t>
      </w:r>
      <w:r>
        <w:rPr>
          <w:i/>
          <w:spacing w:val="19"/>
          <w:w w:val="110"/>
          <w:sz w:val="20"/>
        </w:rPr>
        <w:t> </w:t>
      </w:r>
      <w:r>
        <w:rPr>
          <w:i/>
          <w:w w:val="110"/>
          <w:sz w:val="20"/>
        </w:rPr>
        <w:t>of</w:t>
      </w:r>
      <w:r>
        <w:rPr>
          <w:i/>
          <w:spacing w:val="19"/>
          <w:w w:val="110"/>
          <w:sz w:val="20"/>
        </w:rPr>
        <w:t> </w:t>
      </w:r>
      <w:r>
        <w:rPr>
          <w:i/>
          <w:w w:val="110"/>
          <w:sz w:val="20"/>
        </w:rPr>
        <w:t>(possibly</w:t>
      </w:r>
      <w:r>
        <w:rPr>
          <w:i/>
          <w:spacing w:val="19"/>
          <w:w w:val="110"/>
          <w:sz w:val="20"/>
        </w:rPr>
        <w:t> </w:t>
      </w:r>
      <w:r>
        <w:rPr>
          <w:i/>
          <w:w w:val="110"/>
          <w:sz w:val="20"/>
        </w:rPr>
        <w:t>dependent)</w:t>
      </w:r>
      <w:r>
        <w:rPr>
          <w:i/>
          <w:spacing w:val="19"/>
          <w:w w:val="110"/>
          <w:sz w:val="20"/>
        </w:rPr>
        <w:t> </w:t>
      </w:r>
      <w:r>
        <w:rPr>
          <w:i/>
          <w:w w:val="110"/>
          <w:sz w:val="20"/>
        </w:rPr>
        <w:t>events</w:t>
      </w:r>
      <w:r>
        <w:rPr>
          <w:i/>
          <w:spacing w:val="80"/>
          <w:w w:val="110"/>
          <w:sz w:val="20"/>
        </w:rPr>
        <w:t> </w:t>
      </w:r>
      <w:r>
        <w:rPr>
          <w:i/>
          <w:w w:val="110"/>
          <w:sz w:val="20"/>
        </w:rPr>
        <w:t>A</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A</w:t>
      </w:r>
      <w:r>
        <w:rPr>
          <w:w w:val="110"/>
          <w:sz w:val="20"/>
          <w:vertAlign w:val="subscript"/>
        </w:rPr>
        <w:t>2</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A</w:t>
      </w:r>
      <w:r>
        <w:rPr>
          <w:i/>
          <w:w w:val="110"/>
          <w:sz w:val="20"/>
          <w:vertAlign w:val="subscript"/>
        </w:rPr>
        <w:t>n</w:t>
      </w:r>
      <w:r>
        <w:rPr>
          <w:i/>
          <w:spacing w:val="80"/>
          <w:w w:val="150"/>
          <w:sz w:val="20"/>
          <w:vertAlign w:val="baseline"/>
        </w:rPr>
        <w:t> </w:t>
      </w:r>
      <w:r>
        <w:rPr>
          <w:i/>
          <w:w w:val="110"/>
          <w:sz w:val="20"/>
          <w:vertAlign w:val="baseline"/>
        </w:rPr>
        <w:t>we</w:t>
      </w:r>
      <w:r>
        <w:rPr>
          <w:i/>
          <w:spacing w:val="19"/>
          <w:w w:val="110"/>
          <w:sz w:val="20"/>
          <w:vertAlign w:val="baseline"/>
        </w:rPr>
        <w:t> </w:t>
      </w:r>
      <w:r>
        <w:rPr>
          <w:i/>
          <w:w w:val="110"/>
          <w:sz w:val="20"/>
          <w:vertAlign w:val="baseline"/>
        </w:rPr>
        <w:t>have </w:t>
      </w:r>
      <w:r>
        <w:rPr>
          <w:i/>
          <w:spacing w:val="-2"/>
          <w:w w:val="110"/>
          <w:sz w:val="20"/>
          <w:vertAlign w:val="baseline"/>
        </w:rPr>
        <w:t>that:</w:t>
      </w:r>
    </w:p>
    <w:p>
      <w:pPr>
        <w:spacing w:after="0" w:line="235" w:lineRule="auto"/>
        <w:jc w:val="left"/>
        <w:rPr>
          <w:i/>
          <w:sz w:val="20"/>
        </w:rPr>
        <w:sectPr>
          <w:pgSz w:w="12240" w:h="15840"/>
          <w:pgMar w:header="0" w:footer="1052" w:top="1660" w:bottom="1240" w:left="1440" w:right="1080"/>
        </w:sectPr>
      </w:pPr>
    </w:p>
    <w:p>
      <w:pPr>
        <w:spacing w:line="184" w:lineRule="auto" w:before="151"/>
        <w:ind w:left="4025" w:right="0" w:firstLine="0"/>
        <w:jc w:val="left"/>
        <w:rPr>
          <w:sz w:val="14"/>
        </w:rPr>
      </w:pPr>
      <w:r>
        <w:rPr>
          <w:sz w:val="14"/>
        </w:rPr>
        <mc:AlternateContent>
          <mc:Choice Requires="wps">
            <w:drawing>
              <wp:anchor distT="0" distB="0" distL="0" distR="0" allowOverlap="1" layoutInCell="1" locked="0" behindDoc="0" simplePos="0" relativeHeight="15872512">
                <wp:simplePos x="0" y="0"/>
                <wp:positionH relativeFrom="page">
                  <wp:posOffset>3238398</wp:posOffset>
                </wp:positionH>
                <wp:positionV relativeFrom="paragraph">
                  <wp:posOffset>116073</wp:posOffset>
                </wp:positionV>
                <wp:extent cx="232410" cy="21971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232410" cy="219710"/>
                        </a:xfrm>
                        <a:prstGeom prst="rect">
                          <a:avLst/>
                        </a:prstGeom>
                      </wps:spPr>
                      <wps:txbx>
                        <w:txbxContent>
                          <w:p>
                            <w:pPr>
                              <w:spacing w:line="208" w:lineRule="exact" w:before="0"/>
                              <w:ind w:left="0" w:right="0" w:firstLine="0"/>
                              <w:jc w:val="left"/>
                              <w:rPr>
                                <w:rFonts w:ascii="Cambria" w:hAnsi="Cambria"/>
                                <w:sz w:val="20"/>
                              </w:rPr>
                            </w:pPr>
                            <w:r>
                              <w:rPr>
                                <w:i/>
                                <w:w w:val="120"/>
                                <w:sz w:val="20"/>
                              </w:rPr>
                              <w:t>P</w:t>
                            </w:r>
                            <w:r>
                              <w:rPr>
                                <w:i/>
                                <w:spacing w:val="-24"/>
                                <w:w w:val="120"/>
                                <w:sz w:val="20"/>
                              </w:rPr>
                              <w:t> </w:t>
                            </w:r>
                            <w:r>
                              <w:rPr>
                                <w:spacing w:val="-14"/>
                                <w:w w:val="115"/>
                                <w:sz w:val="20"/>
                              </w:rPr>
                              <w:t>(</w:t>
                            </w:r>
                            <w:r>
                              <w:rPr>
                                <w:rFonts w:ascii="Cambria" w:hAnsi="Cambria"/>
                                <w:spacing w:val="-14"/>
                                <w:w w:val="115"/>
                                <w:sz w:val="20"/>
                              </w:rPr>
                              <w:t>∪</w:t>
                            </w:r>
                          </w:p>
                        </w:txbxContent>
                      </wps:txbx>
                      <wps:bodyPr wrap="square" lIns="0" tIns="0" rIns="0" bIns="0" rtlCol="0">
                        <a:noAutofit/>
                      </wps:bodyPr>
                    </wps:wsp>
                  </a:graphicData>
                </a:graphic>
              </wp:anchor>
            </w:drawing>
          </mc:Choice>
          <mc:Fallback>
            <w:pict>
              <v:shape style="position:absolute;margin-left:254.992004pt;margin-top:9.139647pt;width:18.3pt;height:17.3pt;mso-position-horizontal-relative:page;mso-position-vertical-relative:paragraph;z-index:15872512" type="#_x0000_t202" id="docshape383" filled="false" stroked="false">
                <v:textbox inset="0,0,0,0">
                  <w:txbxContent>
                    <w:p>
                      <w:pPr>
                        <w:spacing w:line="208" w:lineRule="exact" w:before="0"/>
                        <w:ind w:left="0" w:right="0" w:firstLine="0"/>
                        <w:jc w:val="left"/>
                        <w:rPr>
                          <w:rFonts w:ascii="Cambria" w:hAnsi="Cambria"/>
                          <w:sz w:val="20"/>
                        </w:rPr>
                      </w:pPr>
                      <w:r>
                        <w:rPr>
                          <w:i/>
                          <w:w w:val="120"/>
                          <w:sz w:val="20"/>
                        </w:rPr>
                        <w:t>P</w:t>
                      </w:r>
                      <w:r>
                        <w:rPr>
                          <w:i/>
                          <w:spacing w:val="-24"/>
                          <w:w w:val="120"/>
                          <w:sz w:val="20"/>
                        </w:rPr>
                        <w:t> </w:t>
                      </w:r>
                      <w:r>
                        <w:rPr>
                          <w:spacing w:val="-14"/>
                          <w:w w:val="115"/>
                          <w:sz w:val="20"/>
                        </w:rPr>
                        <w:t>(</w:t>
                      </w:r>
                      <w:r>
                        <w:rPr>
                          <w:rFonts w:ascii="Cambria" w:hAnsi="Cambria"/>
                          <w:spacing w:val="-14"/>
                          <w:w w:val="115"/>
                          <w:sz w:val="20"/>
                        </w:rPr>
                        <w:t>∪</w:t>
                      </w:r>
                    </w:p>
                  </w:txbxContent>
                </v:textbox>
                <w10:wrap type="none"/>
              </v:shape>
            </w:pict>
          </mc:Fallback>
        </mc:AlternateContent>
      </w:r>
      <w:r>
        <w:rPr>
          <w:i/>
          <w:spacing w:val="-10"/>
          <w:w w:val="150"/>
          <w:sz w:val="14"/>
        </w:rPr>
        <w:t>n</w:t>
      </w:r>
      <w:r>
        <w:rPr>
          <w:i/>
          <w:spacing w:val="-4"/>
          <w:w w:val="150"/>
          <w:sz w:val="14"/>
        </w:rPr>
        <w:t> </w:t>
      </w:r>
      <w:r>
        <w:rPr>
          <w:i/>
          <w:spacing w:val="-4"/>
          <w:w w:val="145"/>
          <w:sz w:val="14"/>
        </w:rPr>
        <w:t>i</w:t>
      </w:r>
      <w:r>
        <w:rPr>
          <w:spacing w:val="-4"/>
          <w:w w:val="145"/>
          <w:sz w:val="14"/>
        </w:rPr>
        <w:t>=1</w:t>
      </w:r>
    </w:p>
    <w:p>
      <w:pPr>
        <w:spacing w:line="125" w:lineRule="exact" w:before="0"/>
        <w:ind w:left="0" w:right="4018" w:firstLine="0"/>
        <w:jc w:val="center"/>
        <w:rPr>
          <w:i/>
          <w:sz w:val="14"/>
        </w:rPr>
      </w:pPr>
      <w:r>
        <w:rPr/>
        <w:br w:type="column"/>
      </w:r>
      <w:r>
        <w:rPr>
          <w:i/>
          <w:spacing w:val="-10"/>
          <w:w w:val="135"/>
          <w:sz w:val="14"/>
        </w:rPr>
        <w:t>n</w:t>
      </w:r>
    </w:p>
    <w:p>
      <w:pPr>
        <w:tabs>
          <w:tab w:pos="879" w:val="left" w:leader="none"/>
        </w:tabs>
        <w:spacing w:before="21"/>
        <w:ind w:left="0" w:right="4018" w:firstLine="0"/>
        <w:jc w:val="center"/>
        <w:rPr>
          <w:sz w:val="20"/>
        </w:rPr>
      </w:pPr>
      <w:r>
        <w:rPr>
          <w:i/>
          <w:w w:val="140"/>
          <w:sz w:val="20"/>
        </w:rPr>
        <w:t>A</w:t>
      </w:r>
      <w:r>
        <w:rPr>
          <w:i/>
          <w:w w:val="140"/>
          <w:sz w:val="20"/>
          <w:vertAlign w:val="subscript"/>
        </w:rPr>
        <w:t>i</w:t>
      </w:r>
      <w:r>
        <w:rPr>
          <w:w w:val="140"/>
          <w:sz w:val="20"/>
          <w:vertAlign w:val="baseline"/>
        </w:rPr>
        <w:t>)</w:t>
      </w:r>
      <w:r>
        <w:rPr>
          <w:spacing w:val="-5"/>
          <w:w w:val="140"/>
          <w:sz w:val="20"/>
          <w:vertAlign w:val="baseline"/>
        </w:rPr>
        <w:t> </w:t>
      </w:r>
      <w:r>
        <w:rPr>
          <w:rFonts w:ascii="Cambria" w:hAnsi="Cambria"/>
          <w:spacing w:val="-10"/>
          <w:w w:val="140"/>
          <w:sz w:val="20"/>
          <w:vertAlign w:val="baseline"/>
        </w:rPr>
        <w:t>≤</w:t>
      </w:r>
      <w:r>
        <w:rPr>
          <w:rFonts w:ascii="Cambria" w:hAnsi="Cambria"/>
          <w:sz w:val="20"/>
          <w:vertAlign w:val="baseline"/>
        </w:rPr>
        <w:tab/>
      </w:r>
      <w:r>
        <w:rPr>
          <w:i/>
          <w:w w:val="120"/>
          <w:sz w:val="20"/>
          <w:vertAlign w:val="baseline"/>
        </w:rPr>
        <w:t>P</w:t>
      </w:r>
      <w:r>
        <w:rPr>
          <w:i/>
          <w:spacing w:val="-24"/>
          <w:w w:val="120"/>
          <w:sz w:val="20"/>
          <w:vertAlign w:val="baseline"/>
        </w:rPr>
        <w:t> </w:t>
      </w:r>
      <w:r>
        <w:rPr>
          <w:spacing w:val="-4"/>
          <w:w w:val="140"/>
          <w:sz w:val="20"/>
          <w:vertAlign w:val="baseline"/>
        </w:rPr>
        <w:t>(</w:t>
      </w:r>
      <w:r>
        <w:rPr>
          <w:i/>
          <w:spacing w:val="-4"/>
          <w:w w:val="140"/>
          <w:sz w:val="20"/>
          <w:vertAlign w:val="baseline"/>
        </w:rPr>
        <w:t>A</w:t>
      </w:r>
      <w:r>
        <w:rPr>
          <w:i/>
          <w:spacing w:val="-4"/>
          <w:w w:val="140"/>
          <w:sz w:val="20"/>
          <w:vertAlign w:val="subscript"/>
        </w:rPr>
        <w:t>i</w:t>
      </w:r>
      <w:r>
        <w:rPr>
          <w:spacing w:val="-4"/>
          <w:w w:val="140"/>
          <w:sz w:val="20"/>
          <w:vertAlign w:val="baseline"/>
        </w:rPr>
        <w:t>)</w:t>
      </w:r>
    </w:p>
    <w:p>
      <w:pPr>
        <w:spacing w:before="48"/>
        <w:ind w:left="0" w:right="4018" w:firstLine="0"/>
        <w:jc w:val="center"/>
        <w:rPr>
          <w:sz w:val="14"/>
        </w:rPr>
      </w:pPr>
      <w:r>
        <w:rPr>
          <w:i/>
          <w:spacing w:val="-5"/>
          <w:w w:val="155"/>
          <w:sz w:val="14"/>
        </w:rPr>
        <w:t>i</w:t>
      </w:r>
      <w:r>
        <w:rPr>
          <w:spacing w:val="-5"/>
          <w:w w:val="155"/>
          <w:sz w:val="14"/>
        </w:rPr>
        <w:t>=1</w:t>
      </w:r>
    </w:p>
    <w:p>
      <w:pPr>
        <w:spacing w:after="0"/>
        <w:jc w:val="center"/>
        <w:rPr>
          <w:sz w:val="14"/>
        </w:rPr>
        <w:sectPr>
          <w:type w:val="continuous"/>
          <w:pgSz w:w="12240" w:h="15840"/>
          <w:pgMar w:header="0" w:footer="1052" w:top="1820" w:bottom="280" w:left="1440" w:right="1080"/>
          <w:cols w:num="2" w:equalWidth="0">
            <w:col w:w="4284" w:space="9"/>
            <w:col w:w="5427"/>
          </w:cols>
        </w:sectPr>
      </w:pPr>
    </w:p>
    <w:p>
      <w:pPr>
        <w:pStyle w:val="BodyText"/>
        <w:spacing w:line="235" w:lineRule="auto" w:before="77"/>
        <w:ind w:left="260" w:right="617" w:firstLine="298"/>
        <w:jc w:val="both"/>
      </w:pPr>
      <w:r>
        <w:rPr>
          <w:w w:val="105"/>
        </w:rPr>
        <w:t>The union bound can sometimes give quite uninformative results since the right hand-side sum can exceed 1.</w:t>
      </w:r>
      <w:r>
        <w:rPr>
          <w:w w:val="105"/>
        </w:rPr>
        <w:t> The bound becomes extremely useful, however, when dealing with </w:t>
      </w:r>
      <w:r>
        <w:rPr>
          <w:i/>
          <w:w w:val="105"/>
        </w:rPr>
        <w:t>rare</w:t>
      </w:r>
      <w:r>
        <w:rPr>
          <w:i/>
          <w:w w:val="105"/>
        </w:rPr>
        <w:t> </w:t>
      </w:r>
      <w:r>
        <w:rPr>
          <w:w w:val="105"/>
        </w:rPr>
        <w:t>events:</w:t>
      </w:r>
      <w:r>
        <w:rPr>
          <w:w w:val="105"/>
        </w:rPr>
        <w:t> in this case, the</w:t>
      </w:r>
      <w:r>
        <w:rPr>
          <w:w w:val="105"/>
        </w:rPr>
        <w:t> probability</w:t>
      </w:r>
      <w:r>
        <w:rPr>
          <w:w w:val="105"/>
        </w:rPr>
        <w:t> on</w:t>
      </w:r>
      <w:r>
        <w:rPr>
          <w:w w:val="105"/>
        </w:rPr>
        <w:t> the</w:t>
      </w:r>
      <w:r>
        <w:rPr>
          <w:w w:val="105"/>
        </w:rPr>
        <w:t> right</w:t>
      </w:r>
      <w:r>
        <w:rPr>
          <w:w w:val="105"/>
        </w:rPr>
        <w:t> hand-side</w:t>
      </w:r>
      <w:r>
        <w:rPr>
          <w:w w:val="105"/>
        </w:rPr>
        <w:t> could</w:t>
      </w:r>
      <w:r>
        <w:rPr>
          <w:w w:val="105"/>
        </w:rPr>
        <w:t> be</w:t>
      </w:r>
      <w:r>
        <w:rPr>
          <w:w w:val="105"/>
        </w:rPr>
        <w:t> much</w:t>
      </w:r>
      <w:r>
        <w:rPr>
          <w:w w:val="105"/>
        </w:rPr>
        <w:t> smaller</w:t>
      </w:r>
      <w:r>
        <w:rPr>
          <w:w w:val="105"/>
        </w:rPr>
        <w:t> than</w:t>
      </w:r>
      <w:r>
        <w:rPr>
          <w:w w:val="105"/>
        </w:rPr>
        <w:t> 1.</w:t>
      </w:r>
      <w:r>
        <w:rPr>
          <w:spacing w:val="40"/>
          <w:w w:val="105"/>
        </w:rPr>
        <w:t> </w:t>
      </w:r>
      <w:r>
        <w:rPr>
          <w:w w:val="105"/>
        </w:rPr>
        <w:t>This</w:t>
      </w:r>
      <w:r>
        <w:rPr>
          <w:w w:val="105"/>
        </w:rPr>
        <w:t> will</w:t>
      </w:r>
      <w:r>
        <w:rPr>
          <w:w w:val="105"/>
        </w:rPr>
        <w:t> be</w:t>
      </w:r>
      <w:r>
        <w:rPr>
          <w:w w:val="105"/>
        </w:rPr>
        <w:t> indeed</w:t>
      </w:r>
      <w:r>
        <w:rPr>
          <w:w w:val="105"/>
        </w:rPr>
        <w:t> the</w:t>
      </w:r>
      <w:r>
        <w:rPr>
          <w:w w:val="105"/>
        </w:rPr>
        <w:t> case</w:t>
      </w:r>
      <w:r>
        <w:rPr>
          <w:w w:val="105"/>
        </w:rPr>
        <w:t> in some of our applications.</w:t>
      </w:r>
    </w:p>
    <w:p>
      <w:pPr>
        <w:pStyle w:val="BodyText"/>
        <w:spacing w:line="240" w:lineRule="exact"/>
        <w:ind w:left="559"/>
        <w:jc w:val="both"/>
      </w:pPr>
      <w:r>
        <w:rPr>
          <w:w w:val="105"/>
        </w:rPr>
        <w:t>We</w:t>
      </w:r>
      <w:r>
        <w:rPr>
          <w:spacing w:val="12"/>
          <w:w w:val="105"/>
        </w:rPr>
        <w:t> </w:t>
      </w:r>
      <w:r>
        <w:rPr>
          <w:w w:val="105"/>
        </w:rPr>
        <w:t>finally</w:t>
      </w:r>
      <w:r>
        <w:rPr>
          <w:spacing w:val="12"/>
          <w:w w:val="105"/>
        </w:rPr>
        <w:t> </w:t>
      </w:r>
      <w:r>
        <w:rPr>
          <w:w w:val="105"/>
        </w:rPr>
        <w:t>mention</w:t>
      </w:r>
      <w:r>
        <w:rPr>
          <w:spacing w:val="12"/>
          <w:w w:val="105"/>
        </w:rPr>
        <w:t> </w:t>
      </w:r>
      <w:r>
        <w:rPr>
          <w:w w:val="105"/>
        </w:rPr>
        <w:t>the</w:t>
      </w:r>
      <w:r>
        <w:rPr>
          <w:spacing w:val="12"/>
          <w:w w:val="105"/>
        </w:rPr>
        <w:t> </w:t>
      </w:r>
      <w:r>
        <w:rPr>
          <w:w w:val="105"/>
        </w:rPr>
        <w:t>law</w:t>
      </w:r>
      <w:r>
        <w:rPr>
          <w:spacing w:val="12"/>
          <w:w w:val="105"/>
        </w:rPr>
        <w:t> </w:t>
      </w:r>
      <w:r>
        <w:rPr>
          <w:w w:val="105"/>
        </w:rPr>
        <w:t>of</w:t>
      </w:r>
      <w:r>
        <w:rPr>
          <w:spacing w:val="13"/>
          <w:w w:val="105"/>
        </w:rPr>
        <w:t> </w:t>
      </w:r>
      <w:r>
        <w:rPr>
          <w:w w:val="105"/>
        </w:rPr>
        <w:t>total</w:t>
      </w:r>
      <w:r>
        <w:rPr>
          <w:spacing w:val="12"/>
          <w:w w:val="105"/>
        </w:rPr>
        <w:t> </w:t>
      </w:r>
      <w:r>
        <w:rPr>
          <w:spacing w:val="-2"/>
          <w:w w:val="105"/>
        </w:rPr>
        <w:t>probability:</w:t>
      </w:r>
    </w:p>
    <w:p>
      <w:pPr>
        <w:spacing w:line="235" w:lineRule="auto" w:before="122"/>
        <w:ind w:left="260" w:right="626" w:firstLine="0"/>
        <w:jc w:val="left"/>
        <w:rPr>
          <w:i/>
          <w:sz w:val="20"/>
        </w:rPr>
      </w:pPr>
      <w:bookmarkStart w:name="_bookmark68" w:id="95"/>
      <w:bookmarkEnd w:id="95"/>
      <w:r>
        <w:rPr/>
      </w:r>
      <w:r>
        <w:rPr>
          <w:b/>
          <w:w w:val="115"/>
          <w:sz w:val="20"/>
        </w:rPr>
        <w:t>Lemma</w:t>
      </w:r>
      <w:r>
        <w:rPr>
          <w:b/>
          <w:spacing w:val="7"/>
          <w:w w:val="115"/>
          <w:sz w:val="20"/>
        </w:rPr>
        <w:t> </w:t>
      </w:r>
      <w:r>
        <w:rPr>
          <w:b/>
          <w:w w:val="115"/>
          <w:sz w:val="20"/>
        </w:rPr>
        <w:t>2.1.5</w:t>
      </w:r>
      <w:r>
        <w:rPr>
          <w:b/>
          <w:spacing w:val="8"/>
          <w:w w:val="115"/>
          <w:sz w:val="20"/>
        </w:rPr>
        <w:t> </w:t>
      </w:r>
      <w:r>
        <w:rPr>
          <w:w w:val="115"/>
          <w:sz w:val="20"/>
        </w:rPr>
        <w:t>(Law</w:t>
      </w:r>
      <w:r>
        <w:rPr>
          <w:spacing w:val="1"/>
          <w:w w:val="115"/>
          <w:sz w:val="20"/>
        </w:rPr>
        <w:t> </w:t>
      </w:r>
      <w:r>
        <w:rPr>
          <w:w w:val="115"/>
          <w:sz w:val="20"/>
        </w:rPr>
        <w:t>of</w:t>
      </w:r>
      <w:r>
        <w:rPr>
          <w:w w:val="115"/>
          <w:sz w:val="20"/>
        </w:rPr>
        <w:t> total</w:t>
      </w:r>
      <w:r>
        <w:rPr>
          <w:spacing w:val="6"/>
          <w:w w:val="115"/>
          <w:sz w:val="20"/>
        </w:rPr>
        <w:t> </w:t>
      </w:r>
      <w:r>
        <w:rPr>
          <w:w w:val="115"/>
          <w:sz w:val="20"/>
        </w:rPr>
        <w:t>probability)</w:t>
      </w:r>
      <w:r>
        <w:rPr>
          <w:b/>
          <w:w w:val="115"/>
          <w:sz w:val="20"/>
        </w:rPr>
        <w:t>.</w:t>
      </w:r>
      <w:r>
        <w:rPr>
          <w:b/>
          <w:spacing w:val="29"/>
          <w:w w:val="115"/>
          <w:sz w:val="20"/>
        </w:rPr>
        <w:t> </w:t>
      </w:r>
      <w:r>
        <w:rPr>
          <w:i/>
          <w:w w:val="115"/>
          <w:sz w:val="20"/>
        </w:rPr>
        <w:t>If</w:t>
      </w:r>
      <w:r>
        <w:rPr>
          <w:i/>
          <w:w w:val="135"/>
          <w:sz w:val="20"/>
        </w:rPr>
        <w:t> B</w:t>
      </w:r>
      <w:r>
        <w:rPr>
          <w:i/>
          <w:w w:val="135"/>
          <w:sz w:val="20"/>
          <w:vertAlign w:val="subscript"/>
        </w:rPr>
        <w:t>i</w:t>
      </w:r>
      <w:r>
        <w:rPr>
          <w:i/>
          <w:spacing w:val="9"/>
          <w:w w:val="135"/>
          <w:sz w:val="20"/>
          <w:vertAlign w:val="baseline"/>
        </w:rPr>
        <w:t> </w:t>
      </w:r>
      <w:r>
        <w:rPr>
          <w:i/>
          <w:w w:val="115"/>
          <w:sz w:val="20"/>
          <w:vertAlign w:val="baseline"/>
        </w:rPr>
        <w:t>for</w:t>
      </w:r>
      <w:r>
        <w:rPr>
          <w:i/>
          <w:w w:val="135"/>
          <w:sz w:val="20"/>
          <w:vertAlign w:val="baseline"/>
        </w:rPr>
        <w:t> i</w:t>
      </w:r>
      <w:r>
        <w:rPr>
          <w:i/>
          <w:spacing w:val="-2"/>
          <w:w w:val="135"/>
          <w:sz w:val="20"/>
          <w:vertAlign w:val="baseline"/>
        </w:rPr>
        <w:t> </w:t>
      </w:r>
      <w:r>
        <w:rPr>
          <w:w w:val="135"/>
          <w:sz w:val="20"/>
          <w:vertAlign w:val="baseline"/>
        </w:rPr>
        <w:t>=</w:t>
      </w:r>
      <w:r>
        <w:rPr>
          <w:spacing w:val="-2"/>
          <w:w w:val="13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k</w:t>
      </w:r>
      <w:r>
        <w:rPr>
          <w:i/>
          <w:spacing w:val="16"/>
          <w:w w:val="115"/>
          <w:sz w:val="20"/>
          <w:vertAlign w:val="baseline"/>
        </w:rPr>
        <w:t> </w:t>
      </w:r>
      <w:r>
        <w:rPr>
          <w:i/>
          <w:w w:val="115"/>
          <w:sz w:val="20"/>
          <w:vertAlign w:val="baseline"/>
        </w:rPr>
        <w:t>is</w:t>
      </w:r>
      <w:r>
        <w:rPr>
          <w:i/>
          <w:spacing w:val="11"/>
          <w:w w:val="115"/>
          <w:sz w:val="20"/>
          <w:vertAlign w:val="baseline"/>
        </w:rPr>
        <w:t> </w:t>
      </w:r>
      <w:r>
        <w:rPr>
          <w:i/>
          <w:w w:val="115"/>
          <w:sz w:val="20"/>
          <w:vertAlign w:val="baseline"/>
        </w:rPr>
        <w:t>a</w:t>
      </w:r>
      <w:r>
        <w:rPr>
          <w:i/>
          <w:spacing w:val="11"/>
          <w:w w:val="115"/>
          <w:sz w:val="20"/>
          <w:vertAlign w:val="baseline"/>
        </w:rPr>
        <w:t> </w:t>
      </w:r>
      <w:r>
        <w:rPr>
          <w:i/>
          <w:w w:val="115"/>
          <w:sz w:val="20"/>
          <w:vertAlign w:val="baseline"/>
        </w:rPr>
        <w:t>partition</w:t>
      </w:r>
      <w:r>
        <w:rPr>
          <w:i/>
          <w:spacing w:val="11"/>
          <w:w w:val="115"/>
          <w:sz w:val="20"/>
          <w:vertAlign w:val="baseline"/>
        </w:rPr>
        <w:t> </w:t>
      </w:r>
      <w:r>
        <w:rPr>
          <w:i/>
          <w:w w:val="115"/>
          <w:sz w:val="20"/>
          <w:vertAlign w:val="baseline"/>
        </w:rPr>
        <w:t>of</w:t>
      </w:r>
      <w:r>
        <w:rPr>
          <w:i/>
          <w:spacing w:val="11"/>
          <w:w w:val="115"/>
          <w:sz w:val="20"/>
          <w:vertAlign w:val="baseline"/>
        </w:rPr>
        <w:t> </w:t>
      </w:r>
      <w:r>
        <w:rPr>
          <w:i/>
          <w:w w:val="115"/>
          <w:sz w:val="20"/>
          <w:vertAlign w:val="baseline"/>
        </w:rPr>
        <w:t>the</w:t>
      </w:r>
      <w:r>
        <w:rPr>
          <w:i/>
          <w:spacing w:val="11"/>
          <w:w w:val="115"/>
          <w:sz w:val="20"/>
          <w:vertAlign w:val="baseline"/>
        </w:rPr>
        <w:t> </w:t>
      </w:r>
      <w:r>
        <w:rPr>
          <w:i/>
          <w:w w:val="115"/>
          <w:sz w:val="20"/>
          <w:vertAlign w:val="baseline"/>
        </w:rPr>
        <w:t>sample</w:t>
      </w:r>
      <w:r>
        <w:rPr>
          <w:i/>
          <w:spacing w:val="11"/>
          <w:w w:val="115"/>
          <w:sz w:val="20"/>
          <w:vertAlign w:val="baseline"/>
        </w:rPr>
        <w:t> </w:t>
      </w:r>
      <w:r>
        <w:rPr>
          <w:i/>
          <w:w w:val="115"/>
          <w:sz w:val="20"/>
          <w:vertAlign w:val="baseline"/>
        </w:rPr>
        <w:t>space, then</w:t>
      </w:r>
      <w:r>
        <w:rPr>
          <w:i/>
          <w:w w:val="115"/>
          <w:sz w:val="20"/>
          <w:vertAlign w:val="baseline"/>
        </w:rPr>
        <w:t> for</w:t>
      </w:r>
      <w:r>
        <w:rPr>
          <w:i/>
          <w:w w:val="115"/>
          <w:sz w:val="20"/>
          <w:vertAlign w:val="baseline"/>
        </w:rPr>
        <w:t> any</w:t>
      </w:r>
      <w:r>
        <w:rPr>
          <w:i/>
          <w:w w:val="115"/>
          <w:sz w:val="20"/>
          <w:vertAlign w:val="baseline"/>
        </w:rPr>
        <w:t> event</w:t>
      </w:r>
      <w:r>
        <w:rPr>
          <w:i/>
          <w:w w:val="115"/>
          <w:sz w:val="20"/>
          <w:vertAlign w:val="baseline"/>
        </w:rPr>
        <w:t> A:</w:t>
      </w:r>
    </w:p>
    <w:p>
      <w:pPr>
        <w:tabs>
          <w:tab w:pos="1485" w:val="left" w:leader="none"/>
        </w:tabs>
        <w:spacing w:line="34" w:lineRule="exact" w:before="0"/>
        <w:ind w:left="0" w:right="929" w:firstLine="0"/>
        <w:jc w:val="center"/>
        <w:rPr>
          <w:i/>
          <w:sz w:val="14"/>
        </w:rPr>
      </w:pPr>
      <w:r>
        <w:rPr>
          <w:i/>
          <w:spacing w:val="-10"/>
          <w:w w:val="135"/>
          <w:sz w:val="14"/>
        </w:rPr>
        <w:t>k</w:t>
      </w:r>
      <w:r>
        <w:rPr>
          <w:i/>
          <w:sz w:val="14"/>
        </w:rPr>
        <w:tab/>
      </w:r>
      <w:r>
        <w:rPr>
          <w:i/>
          <w:spacing w:val="-12"/>
          <w:w w:val="135"/>
          <w:sz w:val="14"/>
        </w:rPr>
        <w:t>k</w:t>
      </w:r>
    </w:p>
    <w:p>
      <w:pPr>
        <w:spacing w:line="392" w:lineRule="exact" w:before="0"/>
        <w:ind w:left="0" w:right="358" w:firstLine="0"/>
        <w:jc w:val="center"/>
        <w:rPr>
          <w:sz w:val="20"/>
        </w:rPr>
      </w:pPr>
      <w:r>
        <w:rPr>
          <w:i/>
          <w:w w:val="145"/>
          <w:sz w:val="20"/>
        </w:rPr>
        <w:t>P</w:t>
      </w:r>
      <w:r>
        <w:rPr>
          <w:i/>
          <w:spacing w:val="-39"/>
          <w:w w:val="145"/>
          <w:sz w:val="20"/>
        </w:rPr>
        <w:t> </w:t>
      </w:r>
      <w:r>
        <w:rPr>
          <w:w w:val="145"/>
          <w:sz w:val="20"/>
        </w:rPr>
        <w:t>(</w:t>
      </w:r>
      <w:r>
        <w:rPr>
          <w:i/>
          <w:w w:val="145"/>
          <w:sz w:val="20"/>
        </w:rPr>
        <w:t>A</w:t>
      </w:r>
      <w:r>
        <w:rPr>
          <w:w w:val="145"/>
          <w:sz w:val="20"/>
        </w:rPr>
        <w:t>)</w:t>
      </w:r>
      <w:r>
        <w:rPr>
          <w:spacing w:val="-12"/>
          <w:w w:val="145"/>
          <w:sz w:val="20"/>
        </w:rPr>
        <w:t> </w:t>
      </w:r>
      <w:r>
        <w:rPr>
          <w:w w:val="145"/>
          <w:sz w:val="20"/>
        </w:rPr>
        <w:t>=</w:t>
      </w:r>
      <w:r>
        <w:rPr>
          <w:spacing w:val="-11"/>
          <w:w w:val="145"/>
          <w:sz w:val="20"/>
        </w:rPr>
        <w:t> </w:t>
      </w:r>
      <w:r>
        <w:rPr>
          <w:rFonts w:ascii="Lucida Sans Unicode" w:hAnsi="Lucida Sans Unicode"/>
          <w:w w:val="170"/>
          <w:position w:val="19"/>
          <w:sz w:val="20"/>
        </w:rPr>
        <w:t>Σ</w:t>
      </w:r>
      <w:r>
        <w:rPr>
          <w:rFonts w:ascii="Lucida Sans Unicode" w:hAnsi="Lucida Sans Unicode"/>
          <w:spacing w:val="-74"/>
          <w:w w:val="170"/>
          <w:position w:val="19"/>
          <w:sz w:val="20"/>
        </w:rPr>
        <w:t> </w:t>
      </w:r>
      <w:r>
        <w:rPr>
          <w:i/>
          <w:w w:val="145"/>
          <w:sz w:val="20"/>
        </w:rPr>
        <w:t>P</w:t>
      </w:r>
      <w:r>
        <w:rPr>
          <w:i/>
          <w:spacing w:val="-39"/>
          <w:w w:val="145"/>
          <w:sz w:val="20"/>
        </w:rPr>
        <w:t> </w:t>
      </w:r>
      <w:r>
        <w:rPr>
          <w:w w:val="145"/>
          <w:sz w:val="20"/>
        </w:rPr>
        <w:t>(</w:t>
      </w:r>
      <w:r>
        <w:rPr>
          <w:i/>
          <w:w w:val="145"/>
          <w:sz w:val="20"/>
        </w:rPr>
        <w:t>A</w:t>
      </w:r>
      <w:r>
        <w:rPr>
          <w:i/>
          <w:spacing w:val="-21"/>
          <w:w w:val="145"/>
          <w:sz w:val="20"/>
        </w:rPr>
        <w:t> </w:t>
      </w:r>
      <w:r>
        <w:rPr>
          <w:rFonts w:ascii="Cambria" w:hAnsi="Cambria"/>
          <w:w w:val="120"/>
          <w:sz w:val="20"/>
        </w:rPr>
        <w:t>∩</w:t>
      </w:r>
      <w:r>
        <w:rPr>
          <w:rFonts w:ascii="Cambria" w:hAnsi="Cambria"/>
          <w:spacing w:val="-9"/>
          <w:w w:val="120"/>
          <w:sz w:val="20"/>
        </w:rPr>
        <w:t> </w:t>
      </w:r>
      <w:r>
        <w:rPr>
          <w:i/>
          <w:w w:val="145"/>
          <w:sz w:val="20"/>
        </w:rPr>
        <w:t>B</w:t>
      </w:r>
      <w:r>
        <w:rPr>
          <w:i/>
          <w:w w:val="145"/>
          <w:sz w:val="20"/>
          <w:vertAlign w:val="subscript"/>
        </w:rPr>
        <w:t>i</w:t>
      </w:r>
      <w:r>
        <w:rPr>
          <w:w w:val="145"/>
          <w:sz w:val="20"/>
          <w:vertAlign w:val="baseline"/>
        </w:rPr>
        <w:t>)</w:t>
      </w:r>
      <w:r>
        <w:rPr>
          <w:spacing w:val="-11"/>
          <w:w w:val="145"/>
          <w:sz w:val="20"/>
          <w:vertAlign w:val="baseline"/>
        </w:rPr>
        <w:t> </w:t>
      </w:r>
      <w:r>
        <w:rPr>
          <w:w w:val="145"/>
          <w:sz w:val="20"/>
          <w:vertAlign w:val="baseline"/>
        </w:rPr>
        <w:t>=</w:t>
      </w:r>
      <w:r>
        <w:rPr>
          <w:spacing w:val="-11"/>
          <w:w w:val="145"/>
          <w:sz w:val="20"/>
          <w:vertAlign w:val="baseline"/>
        </w:rPr>
        <w:t> </w:t>
      </w:r>
      <w:r>
        <w:rPr>
          <w:rFonts w:ascii="Lucida Sans Unicode" w:hAnsi="Lucida Sans Unicode"/>
          <w:w w:val="170"/>
          <w:position w:val="19"/>
          <w:sz w:val="20"/>
          <w:vertAlign w:val="baseline"/>
        </w:rPr>
        <w:t>Σ</w:t>
      </w:r>
      <w:r>
        <w:rPr>
          <w:rFonts w:ascii="Lucida Sans Unicode" w:hAnsi="Lucida Sans Unicode"/>
          <w:spacing w:val="-74"/>
          <w:w w:val="170"/>
          <w:position w:val="19"/>
          <w:sz w:val="20"/>
          <w:vertAlign w:val="baseline"/>
        </w:rPr>
        <w:t> </w:t>
      </w:r>
      <w:r>
        <w:rPr>
          <w:i/>
          <w:w w:val="145"/>
          <w:sz w:val="20"/>
          <w:vertAlign w:val="baseline"/>
        </w:rPr>
        <w:t>P</w:t>
      </w:r>
      <w:r>
        <w:rPr>
          <w:i/>
          <w:spacing w:val="-38"/>
          <w:w w:val="145"/>
          <w:sz w:val="20"/>
          <w:vertAlign w:val="baseline"/>
        </w:rPr>
        <w:t> </w:t>
      </w:r>
      <w:r>
        <w:rPr>
          <w:w w:val="145"/>
          <w:sz w:val="20"/>
          <w:vertAlign w:val="baseline"/>
        </w:rPr>
        <w:t>(</w:t>
      </w:r>
      <w:r>
        <w:rPr>
          <w:i/>
          <w:w w:val="145"/>
          <w:sz w:val="20"/>
          <w:vertAlign w:val="baseline"/>
        </w:rPr>
        <w:t>B</w:t>
      </w:r>
      <w:r>
        <w:rPr>
          <w:i/>
          <w:w w:val="145"/>
          <w:sz w:val="20"/>
          <w:vertAlign w:val="subscript"/>
        </w:rPr>
        <w:t>i</w:t>
      </w:r>
      <w:r>
        <w:rPr>
          <w:w w:val="145"/>
          <w:sz w:val="20"/>
          <w:vertAlign w:val="baseline"/>
        </w:rPr>
        <w:t>)</w:t>
      </w:r>
      <w:r>
        <w:rPr>
          <w:i/>
          <w:w w:val="145"/>
          <w:sz w:val="20"/>
          <w:vertAlign w:val="baseline"/>
        </w:rPr>
        <w:t>P</w:t>
      </w:r>
      <w:r>
        <w:rPr>
          <w:i/>
          <w:spacing w:val="-39"/>
          <w:w w:val="145"/>
          <w:sz w:val="20"/>
          <w:vertAlign w:val="baseline"/>
        </w:rPr>
        <w:t> </w:t>
      </w:r>
      <w:r>
        <w:rPr>
          <w:spacing w:val="-2"/>
          <w:w w:val="145"/>
          <w:sz w:val="20"/>
          <w:vertAlign w:val="baseline"/>
        </w:rPr>
        <w:t>(</w:t>
      </w:r>
      <w:r>
        <w:rPr>
          <w:i/>
          <w:spacing w:val="-2"/>
          <w:w w:val="145"/>
          <w:sz w:val="20"/>
          <w:vertAlign w:val="baseline"/>
        </w:rPr>
        <w:t>A</w:t>
      </w:r>
      <w:r>
        <w:rPr>
          <w:rFonts w:ascii="Cambria" w:hAnsi="Cambria"/>
          <w:spacing w:val="-2"/>
          <w:w w:val="145"/>
          <w:sz w:val="20"/>
          <w:vertAlign w:val="baseline"/>
        </w:rPr>
        <w:t>|</w:t>
      </w:r>
      <w:r>
        <w:rPr>
          <w:i/>
          <w:spacing w:val="-2"/>
          <w:w w:val="145"/>
          <w:sz w:val="20"/>
          <w:vertAlign w:val="baseline"/>
        </w:rPr>
        <w:t>B</w:t>
      </w:r>
      <w:r>
        <w:rPr>
          <w:i/>
          <w:spacing w:val="-2"/>
          <w:w w:val="145"/>
          <w:sz w:val="20"/>
          <w:vertAlign w:val="subscript"/>
        </w:rPr>
        <w:t>i</w:t>
      </w:r>
      <w:r>
        <w:rPr>
          <w:spacing w:val="-2"/>
          <w:w w:val="145"/>
          <w:sz w:val="20"/>
          <w:vertAlign w:val="baseline"/>
        </w:rPr>
        <w:t>)</w:t>
      </w:r>
    </w:p>
    <w:p>
      <w:pPr>
        <w:pStyle w:val="BodyText"/>
        <w:spacing w:before="3"/>
        <w:rPr>
          <w:sz w:val="4"/>
        </w:rPr>
      </w:pPr>
      <w:r>
        <w:rPr>
          <w:sz w:val="4"/>
        </w:rPr>
        <mc:AlternateContent>
          <mc:Choice Requires="wps">
            <w:drawing>
              <wp:anchor distT="0" distB="0" distL="0" distR="0" allowOverlap="1" layoutInCell="1" locked="0" behindDoc="1" simplePos="0" relativeHeight="487728640">
                <wp:simplePos x="0" y="0"/>
                <wp:positionH relativeFrom="page">
                  <wp:posOffset>3152114</wp:posOffset>
                </wp:positionH>
                <wp:positionV relativeFrom="paragraph">
                  <wp:posOffset>48756</wp:posOffset>
                </wp:positionV>
                <wp:extent cx="164465" cy="88900"/>
                <wp:effectExtent l="0" t="0" r="0" b="0"/>
                <wp:wrapTopAndBottom/>
                <wp:docPr id="471" name="Textbox 471"/>
                <wp:cNvGraphicFramePr>
                  <a:graphicFrameLocks/>
                </wp:cNvGraphicFramePr>
                <a:graphic>
                  <a:graphicData uri="http://schemas.microsoft.com/office/word/2010/wordprocessingShape">
                    <wps:wsp>
                      <wps:cNvPr id="471" name="Textbox 471"/>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48.197998pt;margin-top:3.839117pt;width:12.95pt;height:7pt;mso-position-horizontal-relative:page;mso-position-vertical-relative:paragraph;z-index:-15587840;mso-wrap-distance-left:0;mso-wrap-distance-right:0" type="#_x0000_t202" id="docshape38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729152">
                <wp:simplePos x="0" y="0"/>
                <wp:positionH relativeFrom="page">
                  <wp:posOffset>4095445</wp:posOffset>
                </wp:positionH>
                <wp:positionV relativeFrom="paragraph">
                  <wp:posOffset>48756</wp:posOffset>
                </wp:positionV>
                <wp:extent cx="164465" cy="88900"/>
                <wp:effectExtent l="0" t="0" r="0" b="0"/>
                <wp:wrapTopAndBottom/>
                <wp:docPr id="472" name="Textbox 472"/>
                <wp:cNvGraphicFramePr>
                  <a:graphicFrameLocks/>
                </wp:cNvGraphicFramePr>
                <a:graphic>
                  <a:graphicData uri="http://schemas.microsoft.com/office/word/2010/wordprocessingShape">
                    <wps:wsp>
                      <wps:cNvPr id="472" name="Textbox 47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22.476013pt;margin-top:3.839117pt;width:12.95pt;height:7pt;mso-position-horizontal-relative:page;mso-position-vertical-relative:paragraph;z-index:-15587328;mso-wrap-distance-left:0;mso-wrap-distance-right:0" type="#_x0000_t202" id="docshape385"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pStyle w:val="Heading2"/>
        <w:numPr>
          <w:ilvl w:val="2"/>
          <w:numId w:val="16"/>
        </w:numPr>
        <w:tabs>
          <w:tab w:pos="1080" w:val="left" w:leader="none"/>
        </w:tabs>
        <w:spacing w:line="240" w:lineRule="auto" w:before="213" w:after="0"/>
        <w:ind w:left="1080" w:right="0" w:hanging="820"/>
        <w:jc w:val="both"/>
      </w:pPr>
      <w:bookmarkStart w:name="Expected value and variance" w:id="96"/>
      <w:bookmarkEnd w:id="96"/>
      <w:r>
        <w:rPr>
          <w:b w:val="0"/>
        </w:rPr>
      </w:r>
      <w:bookmarkStart w:name="_bookmark69" w:id="97"/>
      <w:bookmarkEnd w:id="97"/>
      <w:r>
        <w:rPr>
          <w:b w:val="0"/>
        </w:rPr>
      </w:r>
      <w:r>
        <w:rPr>
          <w:w w:val="115"/>
        </w:rPr>
        <w:t>Expected</w:t>
      </w:r>
      <w:r>
        <w:rPr>
          <w:spacing w:val="32"/>
          <w:w w:val="115"/>
        </w:rPr>
        <w:t> </w:t>
      </w:r>
      <w:r>
        <w:rPr>
          <w:w w:val="115"/>
        </w:rPr>
        <w:t>value</w:t>
      </w:r>
      <w:r>
        <w:rPr>
          <w:spacing w:val="32"/>
          <w:w w:val="115"/>
        </w:rPr>
        <w:t> </w:t>
      </w:r>
      <w:r>
        <w:rPr>
          <w:w w:val="115"/>
        </w:rPr>
        <w:t>and</w:t>
      </w:r>
      <w:r>
        <w:rPr>
          <w:spacing w:val="32"/>
          <w:w w:val="115"/>
        </w:rPr>
        <w:t> </w:t>
      </w:r>
      <w:r>
        <w:rPr>
          <w:spacing w:val="-2"/>
          <w:w w:val="115"/>
        </w:rPr>
        <w:t>variance</w:t>
      </w:r>
    </w:p>
    <w:p>
      <w:pPr>
        <w:pStyle w:val="BodyText"/>
        <w:tabs>
          <w:tab w:pos="8444" w:val="left" w:leader="none"/>
        </w:tabs>
        <w:spacing w:line="232" w:lineRule="auto" w:before="119"/>
        <w:ind w:left="260" w:right="618"/>
        <w:jc w:val="both"/>
      </w:pPr>
      <w:r>
        <w:rPr/>
        <mc:AlternateContent>
          <mc:Choice Requires="wps">
            <w:drawing>
              <wp:anchor distT="0" distB="0" distL="0" distR="0" allowOverlap="1" layoutInCell="1" locked="0" behindDoc="1" simplePos="0" relativeHeight="480671232">
                <wp:simplePos x="0" y="0"/>
                <wp:positionH relativeFrom="page">
                  <wp:posOffset>5918136</wp:posOffset>
                </wp:positionH>
                <wp:positionV relativeFrom="paragraph">
                  <wp:posOffset>155005</wp:posOffset>
                </wp:positionV>
                <wp:extent cx="497205" cy="46990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497205" cy="469900"/>
                        </a:xfrm>
                        <a:prstGeom prst="rect">
                          <a:avLst/>
                        </a:prstGeom>
                      </wps:spPr>
                      <wps:txbx>
                        <w:txbxContent>
                          <w:p>
                            <w:pPr>
                              <w:tabs>
                                <w:tab w:pos="727" w:val="left" w:leader="none"/>
                              </w:tabs>
                              <w:spacing w:line="396" w:lineRule="exact" w:before="0"/>
                              <w:ind w:left="0" w:right="0" w:firstLine="0"/>
                              <w:jc w:val="left"/>
                              <w:rPr>
                                <w:rFonts w:ascii="Cambria" w:hAnsi="Cambria"/>
                                <w:position w:val="6"/>
                                <w:sz w:val="20"/>
                              </w:rPr>
                            </w:pPr>
                            <w:r>
                              <w:rPr>
                                <w:rFonts w:ascii="Lucida Sans Unicode" w:hAnsi="Lucida Sans Unicode"/>
                                <w:spacing w:val="-4"/>
                                <w:w w:val="125"/>
                                <w:position w:val="21"/>
                                <w:sz w:val="20"/>
                              </w:rPr>
                              <w:t>Σ</w:t>
                            </w:r>
                            <w:r>
                              <w:rPr>
                                <w:i/>
                                <w:spacing w:val="-4"/>
                                <w:w w:val="125"/>
                                <w:sz w:val="14"/>
                              </w:rPr>
                              <w:t>x</w:t>
                            </w:r>
                            <w:r>
                              <w:rPr>
                                <w:rFonts w:ascii="Cambria" w:hAnsi="Cambria"/>
                                <w:spacing w:val="-4"/>
                                <w:w w:val="125"/>
                                <w:sz w:val="14"/>
                              </w:rPr>
                              <w:t>∈</w:t>
                            </w:r>
                            <w:r>
                              <w:rPr>
                                <w:spacing w:val="-4"/>
                                <w:w w:val="125"/>
                                <w:sz w:val="14"/>
                              </w:rPr>
                              <w:t>Ω</w:t>
                            </w:r>
                            <w:r>
                              <w:rPr>
                                <w:sz w:val="14"/>
                              </w:rPr>
                              <w:tab/>
                            </w:r>
                            <w:r>
                              <w:rPr>
                                <w:rFonts w:ascii="Cambria" w:hAnsi="Cambria"/>
                                <w:spacing w:val="-26"/>
                                <w:w w:val="125"/>
                                <w:position w:val="6"/>
                                <w:sz w:val="20"/>
                              </w:rPr>
                              <w:t>·</w:t>
                            </w:r>
                          </w:p>
                        </w:txbxContent>
                      </wps:txbx>
                      <wps:bodyPr wrap="square" lIns="0" tIns="0" rIns="0" bIns="0" rtlCol="0">
                        <a:noAutofit/>
                      </wps:bodyPr>
                    </wps:wsp>
                  </a:graphicData>
                </a:graphic>
              </wp:anchor>
            </w:drawing>
          </mc:Choice>
          <mc:Fallback>
            <w:pict>
              <v:shape style="position:absolute;margin-left:465.994995pt;margin-top:12.205162pt;width:39.15pt;height:37pt;mso-position-horizontal-relative:page;mso-position-vertical-relative:paragraph;z-index:-22645248" type="#_x0000_t202" id="docshape386" filled="false" stroked="false">
                <v:textbox inset="0,0,0,0">
                  <w:txbxContent>
                    <w:p>
                      <w:pPr>
                        <w:tabs>
                          <w:tab w:pos="727" w:val="left" w:leader="none"/>
                        </w:tabs>
                        <w:spacing w:line="396" w:lineRule="exact" w:before="0"/>
                        <w:ind w:left="0" w:right="0" w:firstLine="0"/>
                        <w:jc w:val="left"/>
                        <w:rPr>
                          <w:rFonts w:ascii="Cambria" w:hAnsi="Cambria"/>
                          <w:position w:val="6"/>
                          <w:sz w:val="20"/>
                        </w:rPr>
                      </w:pPr>
                      <w:r>
                        <w:rPr>
                          <w:rFonts w:ascii="Lucida Sans Unicode" w:hAnsi="Lucida Sans Unicode"/>
                          <w:spacing w:val="-4"/>
                          <w:w w:val="125"/>
                          <w:position w:val="21"/>
                          <w:sz w:val="20"/>
                        </w:rPr>
                        <w:t>Σ</w:t>
                      </w:r>
                      <w:r>
                        <w:rPr>
                          <w:i/>
                          <w:spacing w:val="-4"/>
                          <w:w w:val="125"/>
                          <w:sz w:val="14"/>
                        </w:rPr>
                        <w:t>x</w:t>
                      </w:r>
                      <w:r>
                        <w:rPr>
                          <w:rFonts w:ascii="Cambria" w:hAnsi="Cambria"/>
                          <w:spacing w:val="-4"/>
                          <w:w w:val="125"/>
                          <w:sz w:val="14"/>
                        </w:rPr>
                        <w:t>∈</w:t>
                      </w:r>
                      <w:r>
                        <w:rPr>
                          <w:spacing w:val="-4"/>
                          <w:w w:val="125"/>
                          <w:sz w:val="14"/>
                        </w:rPr>
                        <w:t>Ω</w:t>
                      </w:r>
                      <w:r>
                        <w:rPr>
                          <w:sz w:val="14"/>
                        </w:rPr>
                        <w:tab/>
                      </w:r>
                      <w:r>
                        <w:rPr>
                          <w:rFonts w:ascii="Cambria" w:hAnsi="Cambria"/>
                          <w:spacing w:val="-26"/>
                          <w:w w:val="125"/>
                          <w:position w:val="6"/>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71744">
                <wp:simplePos x="0" y="0"/>
                <wp:positionH relativeFrom="page">
                  <wp:posOffset>2849245</wp:posOffset>
                </wp:positionH>
                <wp:positionV relativeFrom="paragraph">
                  <wp:posOffset>506142</wp:posOffset>
                </wp:positionV>
                <wp:extent cx="180340" cy="889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80340"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5"/>
                                <w:w w:val="140"/>
                                <w:sz w:val="14"/>
                              </w:rPr>
                              <w:t>−∞</w:t>
                            </w:r>
                          </w:p>
                        </w:txbxContent>
                      </wps:txbx>
                      <wps:bodyPr wrap="square" lIns="0" tIns="0" rIns="0" bIns="0" rtlCol="0">
                        <a:noAutofit/>
                      </wps:bodyPr>
                    </wps:wsp>
                  </a:graphicData>
                </a:graphic>
              </wp:anchor>
            </w:drawing>
          </mc:Choice>
          <mc:Fallback>
            <w:pict>
              <v:shape style="position:absolute;margin-left:224.350006pt;margin-top:39.853764pt;width:14.2pt;height:7pt;mso-position-horizontal-relative:page;mso-position-vertical-relative:paragraph;z-index:-22644736" type="#_x0000_t202" id="docshape387" filled="false" stroked="false">
                <v:textbox inset="0,0,0,0">
                  <w:txbxContent>
                    <w:p>
                      <w:pPr>
                        <w:spacing w:line="136" w:lineRule="exact" w:before="0"/>
                        <w:ind w:left="0" w:right="0" w:firstLine="0"/>
                        <w:jc w:val="left"/>
                        <w:rPr>
                          <w:rFonts w:ascii="Cambria" w:hAnsi="Cambria"/>
                          <w:sz w:val="14"/>
                        </w:rPr>
                      </w:pPr>
                      <w:r>
                        <w:rPr>
                          <w:rFonts w:ascii="Cambria" w:hAnsi="Cambria"/>
                          <w:spacing w:val="-5"/>
                          <w:w w:val="140"/>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0672256">
                <wp:simplePos x="0" y="0"/>
                <wp:positionH relativeFrom="page">
                  <wp:posOffset>2789504</wp:posOffset>
                </wp:positionH>
                <wp:positionV relativeFrom="paragraph">
                  <wp:posOffset>330760</wp:posOffset>
                </wp:positionV>
                <wp:extent cx="426084" cy="46990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426084" cy="469900"/>
                        </a:xfrm>
                        <a:prstGeom prst="rect">
                          <a:avLst/>
                        </a:prstGeom>
                      </wps:spPr>
                      <wps:txbx>
                        <w:txbxContent>
                          <w:p>
                            <w:pPr>
                              <w:tabs>
                                <w:tab w:pos="615" w:val="left" w:leader="none"/>
                              </w:tabs>
                              <w:spacing w:line="163" w:lineRule="auto" w:before="0"/>
                              <w:ind w:left="0" w:right="0" w:firstLine="0"/>
                              <w:jc w:val="left"/>
                              <w:rPr>
                                <w:rFonts w:ascii="Cambria" w:hAnsi="Cambria"/>
                                <w:position w:val="-15"/>
                                <w:sz w:val="20"/>
                              </w:rPr>
                            </w:pPr>
                            <w:r>
                              <w:rPr>
                                <w:rFonts w:ascii="Lucida Sans Unicode" w:hAnsi="Lucida Sans Unicode"/>
                                <w:spacing w:val="-10"/>
                                <w:sz w:val="20"/>
                              </w:rPr>
                              <w:t>∫</w:t>
                            </w:r>
                            <w:r>
                              <w:rPr>
                                <w:rFonts w:ascii="Lucida Sans Unicode" w:hAnsi="Lucida Sans Unicode"/>
                                <w:sz w:val="20"/>
                              </w:rPr>
                              <w:tab/>
                            </w:r>
                            <w:r>
                              <w:rPr>
                                <w:rFonts w:ascii="Cambria" w:hAnsi="Cambria"/>
                                <w:spacing w:val="-12"/>
                                <w:position w:val="-15"/>
                                <w:sz w:val="20"/>
                              </w:rPr>
                              <w:t>·</w:t>
                            </w:r>
                          </w:p>
                        </w:txbxContent>
                      </wps:txbx>
                      <wps:bodyPr wrap="square" lIns="0" tIns="0" rIns="0" bIns="0" rtlCol="0">
                        <a:noAutofit/>
                      </wps:bodyPr>
                    </wps:wsp>
                  </a:graphicData>
                </a:graphic>
              </wp:anchor>
            </w:drawing>
          </mc:Choice>
          <mc:Fallback>
            <w:pict>
              <v:shape style="position:absolute;margin-left:219.645996pt;margin-top:26.044163pt;width:33.550pt;height:37pt;mso-position-horizontal-relative:page;mso-position-vertical-relative:paragraph;z-index:-22644224" type="#_x0000_t202" id="docshape388" filled="false" stroked="false">
                <v:textbox inset="0,0,0,0">
                  <w:txbxContent>
                    <w:p>
                      <w:pPr>
                        <w:tabs>
                          <w:tab w:pos="615" w:val="left" w:leader="none"/>
                        </w:tabs>
                        <w:spacing w:line="163" w:lineRule="auto" w:before="0"/>
                        <w:ind w:left="0" w:right="0" w:firstLine="0"/>
                        <w:jc w:val="left"/>
                        <w:rPr>
                          <w:rFonts w:ascii="Cambria" w:hAnsi="Cambria"/>
                          <w:position w:val="-15"/>
                          <w:sz w:val="20"/>
                        </w:rPr>
                      </w:pPr>
                      <w:r>
                        <w:rPr>
                          <w:rFonts w:ascii="Lucida Sans Unicode" w:hAnsi="Lucida Sans Unicode"/>
                          <w:spacing w:val="-10"/>
                          <w:sz w:val="20"/>
                        </w:rPr>
                        <w:t>∫</w:t>
                      </w:r>
                      <w:r>
                        <w:rPr>
                          <w:rFonts w:ascii="Lucida Sans Unicode" w:hAnsi="Lucida Sans Unicode"/>
                          <w:sz w:val="20"/>
                        </w:rPr>
                        <w:tab/>
                      </w:r>
                      <w:r>
                        <w:rPr>
                          <w:rFonts w:ascii="Cambria" w:hAnsi="Cambria"/>
                          <w:spacing w:val="-12"/>
                          <w:position w:val="-15"/>
                          <w:sz w:val="20"/>
                        </w:rPr>
                        <w:t>·</w:t>
                      </w:r>
                    </w:p>
                  </w:txbxContent>
                </v:textbox>
                <w10:wrap type="none"/>
              </v:shape>
            </w:pict>
          </mc:Fallback>
        </mc:AlternateContent>
      </w:r>
      <w:r>
        <w:rPr>
          <w:w w:val="110"/>
        </w:rPr>
        <w:t>Intuitively,</w:t>
      </w:r>
      <w:r>
        <w:rPr>
          <w:spacing w:val="-9"/>
          <w:w w:val="110"/>
        </w:rPr>
        <w:t> </w:t>
      </w:r>
      <w:r>
        <w:rPr>
          <w:w w:val="110"/>
        </w:rPr>
        <w:t>the</w:t>
      </w:r>
      <w:r>
        <w:rPr>
          <w:spacing w:val="-11"/>
          <w:w w:val="110"/>
        </w:rPr>
        <w:t> </w:t>
      </w:r>
      <w:r>
        <w:rPr>
          <w:i/>
          <w:w w:val="110"/>
        </w:rPr>
        <w:t>expected</w:t>
      </w:r>
      <w:r>
        <w:rPr>
          <w:i/>
          <w:spacing w:val="-7"/>
          <w:w w:val="110"/>
        </w:rPr>
        <w:t> </w:t>
      </w:r>
      <w:r>
        <w:rPr>
          <w:i/>
          <w:w w:val="110"/>
        </w:rPr>
        <w:t>value</w:t>
      </w:r>
      <w:r>
        <w:rPr>
          <w:i/>
          <w:spacing w:val="-1"/>
          <w:w w:val="110"/>
        </w:rPr>
        <w:t> </w:t>
      </w:r>
      <w:r>
        <w:rPr>
          <w:w w:val="110"/>
        </w:rPr>
        <w:t>(or</w:t>
      </w:r>
      <w:r>
        <w:rPr>
          <w:spacing w:val="-11"/>
          <w:w w:val="110"/>
        </w:rPr>
        <w:t> </w:t>
      </w:r>
      <w:r>
        <w:rPr>
          <w:w w:val="110"/>
        </w:rPr>
        <w:t>mean)</w:t>
      </w:r>
      <w:r>
        <w:rPr>
          <w:spacing w:val="-11"/>
          <w:w w:val="110"/>
        </w:rPr>
        <w:t> </w:t>
      </w:r>
      <w:r>
        <w:rPr>
          <w:i/>
          <w:w w:val="110"/>
        </w:rPr>
        <w:t>E</w:t>
      </w:r>
      <w:r>
        <w:rPr>
          <w:w w:val="110"/>
        </w:rPr>
        <w:t>[</w:t>
      </w:r>
      <w:r>
        <w:rPr>
          <w:i/>
          <w:w w:val="110"/>
        </w:rPr>
        <w:t>X</w:t>
      </w:r>
      <w:r>
        <w:rPr>
          <w:w w:val="110"/>
        </w:rPr>
        <w:t>]</w:t>
      </w:r>
      <w:r>
        <w:rPr>
          <w:spacing w:val="-11"/>
          <w:w w:val="110"/>
        </w:rPr>
        <w:t> </w:t>
      </w:r>
      <w:r>
        <w:rPr>
          <w:w w:val="110"/>
        </w:rPr>
        <w:t>of</w:t>
      </w:r>
      <w:r>
        <w:rPr>
          <w:spacing w:val="-11"/>
          <w:w w:val="110"/>
        </w:rPr>
        <w:t> </w:t>
      </w:r>
      <w:r>
        <w:rPr>
          <w:w w:val="110"/>
        </w:rPr>
        <w:t>a</w:t>
      </w:r>
      <w:r>
        <w:rPr>
          <w:spacing w:val="-11"/>
          <w:w w:val="110"/>
        </w:rPr>
        <w:t> </w:t>
      </w:r>
      <w:r>
        <w:rPr>
          <w:w w:val="110"/>
        </w:rPr>
        <w:t>numeric</w:t>
      </w:r>
      <w:r>
        <w:rPr>
          <w:spacing w:val="-11"/>
          <w:w w:val="110"/>
        </w:rPr>
        <w:t> </w:t>
      </w:r>
      <w:r>
        <w:rPr>
          <w:w w:val="110"/>
        </w:rPr>
        <w:t>random</w:t>
      </w:r>
      <w:r>
        <w:rPr>
          <w:spacing w:val="-11"/>
          <w:w w:val="110"/>
        </w:rPr>
        <w:t> </w:t>
      </w:r>
      <w:r>
        <w:rPr>
          <w:w w:val="110"/>
        </w:rPr>
        <w:t>variable</w:t>
      </w:r>
      <w:r>
        <w:rPr>
          <w:spacing w:val="-11"/>
          <w:w w:val="110"/>
        </w:rPr>
        <w:t> </w:t>
      </w:r>
      <w:r>
        <w:rPr>
          <w:i/>
          <w:w w:val="110"/>
        </w:rPr>
        <w:t>X</w:t>
      </w:r>
      <w:r>
        <w:rPr>
          <w:i/>
          <w:w w:val="110"/>
        </w:rPr>
        <w:t> </w:t>
      </w:r>
      <w:r>
        <w:rPr>
          <w:w w:val="110"/>
        </w:rPr>
        <w:t>is</w:t>
      </w:r>
      <w:r>
        <w:rPr>
          <w:spacing w:val="-11"/>
          <w:w w:val="110"/>
        </w:rPr>
        <w:t> </w:t>
      </w:r>
      <w:r>
        <w:rPr>
          <w:w w:val="110"/>
        </w:rPr>
        <w:t>the</w:t>
      </w:r>
      <w:r>
        <w:rPr>
          <w:spacing w:val="-11"/>
          <w:w w:val="110"/>
        </w:rPr>
        <w:t> </w:t>
      </w:r>
      <w:r>
        <w:rPr>
          <w:w w:val="110"/>
        </w:rPr>
        <w:t>arithmetic</w:t>
      </w:r>
      <w:r>
        <w:rPr>
          <w:spacing w:val="-11"/>
          <w:w w:val="110"/>
        </w:rPr>
        <w:t> </w:t>
      </w:r>
      <w:r>
        <w:rPr>
          <w:w w:val="110"/>
        </w:rPr>
        <w:t>mean </w:t>
      </w:r>
      <w:r>
        <w:rPr>
          <w:w w:val="115"/>
        </w:rPr>
        <w:t>of</w:t>
      </w:r>
      <w:r>
        <w:rPr>
          <w:w w:val="115"/>
        </w:rPr>
        <w:t> a</w:t>
      </w:r>
      <w:r>
        <w:rPr>
          <w:w w:val="115"/>
        </w:rPr>
        <w:t> large</w:t>
      </w:r>
      <w:r>
        <w:rPr>
          <w:w w:val="115"/>
        </w:rPr>
        <w:t> number</w:t>
      </w:r>
      <w:r>
        <w:rPr>
          <w:w w:val="115"/>
        </w:rPr>
        <w:t> of</w:t>
      </w:r>
      <w:r>
        <w:rPr>
          <w:w w:val="115"/>
        </w:rPr>
        <w:t> independent</w:t>
      </w:r>
      <w:r>
        <w:rPr>
          <w:w w:val="115"/>
        </w:rPr>
        <w:t> realizations</w:t>
      </w:r>
      <w:r>
        <w:rPr>
          <w:w w:val="115"/>
        </w:rPr>
        <w:t> of</w:t>
      </w:r>
      <w:r>
        <w:rPr>
          <w:w w:val="115"/>
        </w:rPr>
        <w:t> </w:t>
      </w:r>
      <w:r>
        <w:rPr>
          <w:i/>
          <w:w w:val="115"/>
        </w:rPr>
        <w:t>X</w:t>
      </w:r>
      <w:r>
        <w:rPr>
          <w:w w:val="115"/>
        </w:rPr>
        <w:t>.</w:t>
      </w:r>
      <w:r>
        <w:rPr>
          <w:spacing w:val="40"/>
          <w:w w:val="115"/>
        </w:rPr>
        <w:t> </w:t>
      </w:r>
      <w:r>
        <w:rPr>
          <w:w w:val="115"/>
        </w:rPr>
        <w:t>Formally,</w:t>
      </w:r>
      <w:r>
        <w:rPr>
          <w:w w:val="115"/>
        </w:rPr>
        <w:t> it</w:t>
      </w:r>
      <w:r>
        <w:rPr>
          <w:w w:val="115"/>
        </w:rPr>
        <w:t> is</w:t>
      </w:r>
      <w:r>
        <w:rPr>
          <w:w w:val="115"/>
        </w:rPr>
        <w:t> defined</w:t>
      </w:r>
      <w:r>
        <w:rPr>
          <w:w w:val="115"/>
        </w:rPr>
        <w:t> as</w:t>
      </w:r>
      <w:r>
        <w:rPr>
          <w:w w:val="115"/>
        </w:rPr>
        <w:t> </w:t>
      </w:r>
      <w:r>
        <w:rPr>
          <w:i/>
          <w:w w:val="115"/>
        </w:rPr>
        <w:t>E</w:t>
      </w:r>
      <w:r>
        <w:rPr>
          <w:w w:val="115"/>
        </w:rPr>
        <w:t>[</w:t>
      </w:r>
      <w:r>
        <w:rPr>
          <w:i/>
          <w:w w:val="115"/>
        </w:rPr>
        <w:t>X</w:t>
      </w:r>
      <w:r>
        <w:rPr>
          <w:w w:val="115"/>
        </w:rPr>
        <w:t>] </w:t>
      </w:r>
      <w:r>
        <w:rPr>
          <w:w w:val="130"/>
        </w:rPr>
        <w:t>=</w:t>
      </w:r>
      <w:r>
        <w:rPr/>
        <w:tab/>
      </w:r>
      <w:r>
        <w:rPr>
          <w:i/>
          <w:w w:val="115"/>
        </w:rPr>
        <w:t>x</w:t>
      </w:r>
      <w:r>
        <w:rPr>
          <w:i/>
          <w:spacing w:val="40"/>
          <w:w w:val="130"/>
        </w:rPr>
        <w:t> </w:t>
      </w:r>
      <w:r>
        <w:rPr>
          <w:i/>
          <w:w w:val="130"/>
        </w:rPr>
        <w:t>f</w:t>
      </w:r>
      <w:r>
        <w:rPr>
          <w:i/>
          <w:spacing w:val="-15"/>
          <w:w w:val="130"/>
        </w:rPr>
        <w:t> </w:t>
      </w:r>
      <w:r>
        <w:rPr>
          <w:w w:val="115"/>
        </w:rPr>
        <w:t>(</w:t>
      </w:r>
      <w:r>
        <w:rPr>
          <w:i/>
          <w:w w:val="115"/>
        </w:rPr>
        <w:t>x</w:t>
      </w:r>
      <w:r>
        <w:rPr>
          <w:w w:val="115"/>
        </w:rPr>
        <w:t>) for discrete R.V.s and </w:t>
      </w:r>
      <w:r>
        <w:rPr>
          <w:i/>
          <w:w w:val="115"/>
        </w:rPr>
        <w:t>E</w:t>
      </w:r>
      <w:r>
        <w:rPr>
          <w:w w:val="115"/>
        </w:rPr>
        <w:t>[</w:t>
      </w:r>
      <w:r>
        <w:rPr>
          <w:i/>
          <w:w w:val="115"/>
        </w:rPr>
        <w:t>X</w:t>
      </w:r>
      <w:r>
        <w:rPr>
          <w:w w:val="115"/>
        </w:rPr>
        <w:t>] </w:t>
      </w:r>
      <w:r>
        <w:rPr>
          <w:w w:val="130"/>
        </w:rPr>
        <w:t>=</w:t>
      </w:r>
      <w:r>
        <w:rPr>
          <w:spacing w:val="80"/>
          <w:w w:val="130"/>
        </w:rPr>
        <w:t> </w:t>
      </w:r>
      <w:r>
        <w:rPr>
          <w:w w:val="130"/>
          <w:position w:val="11"/>
          <w:sz w:val="14"/>
        </w:rPr>
        <w:t>+</w:t>
      </w:r>
      <w:r>
        <w:rPr>
          <w:rFonts w:ascii="Cambria" w:hAnsi="Cambria"/>
          <w:w w:val="130"/>
          <w:position w:val="11"/>
          <w:sz w:val="14"/>
        </w:rPr>
        <w:t>∞ </w:t>
      </w:r>
      <w:r>
        <w:rPr>
          <w:i/>
          <w:w w:val="115"/>
        </w:rPr>
        <w:t>x</w:t>
      </w:r>
      <w:r>
        <w:rPr>
          <w:i/>
          <w:spacing w:val="80"/>
          <w:w w:val="130"/>
        </w:rPr>
        <w:t> </w:t>
      </w:r>
      <w:r>
        <w:rPr>
          <w:i/>
          <w:w w:val="130"/>
        </w:rPr>
        <w:t>f</w:t>
      </w:r>
      <w:r>
        <w:rPr>
          <w:i/>
          <w:spacing w:val="-36"/>
          <w:w w:val="130"/>
        </w:rPr>
        <w:t> </w:t>
      </w:r>
      <w:r>
        <w:rPr>
          <w:w w:val="115"/>
        </w:rPr>
        <w:t>(</w:t>
      </w:r>
      <w:r>
        <w:rPr>
          <w:i/>
          <w:w w:val="115"/>
        </w:rPr>
        <w:t>x</w:t>
      </w:r>
      <w:r>
        <w:rPr>
          <w:w w:val="115"/>
        </w:rPr>
        <w:t>)</w:t>
      </w:r>
      <w:r>
        <w:rPr>
          <w:spacing w:val="-15"/>
          <w:w w:val="115"/>
        </w:rPr>
        <w:t> </w:t>
      </w:r>
      <w:r>
        <w:rPr>
          <w:i/>
          <w:w w:val="115"/>
        </w:rPr>
        <w:t>dx </w:t>
      </w:r>
      <w:r>
        <w:rPr>
          <w:w w:val="115"/>
        </w:rPr>
        <w:t>for continuous R.V.s.</w:t>
      </w:r>
    </w:p>
    <w:p>
      <w:pPr>
        <w:pStyle w:val="BodyText"/>
        <w:spacing w:line="241" w:lineRule="exact"/>
        <w:ind w:left="559"/>
        <w:jc w:val="both"/>
      </w:pPr>
      <w:r>
        <w:rPr/>
        <w:t>Some</w:t>
      </w:r>
      <w:r>
        <w:rPr>
          <w:spacing w:val="29"/>
        </w:rPr>
        <w:t> </w:t>
      </w:r>
      <w:r>
        <w:rPr/>
        <w:t>useful</w:t>
      </w:r>
      <w:r>
        <w:rPr>
          <w:spacing w:val="30"/>
        </w:rPr>
        <w:t> </w:t>
      </w:r>
      <w:r>
        <w:rPr/>
        <w:t>properties</w:t>
      </w:r>
      <w:r>
        <w:rPr>
          <w:spacing w:val="29"/>
        </w:rPr>
        <w:t> </w:t>
      </w:r>
      <w:r>
        <w:rPr/>
        <w:t>of</w:t>
      </w:r>
      <w:r>
        <w:rPr>
          <w:spacing w:val="30"/>
        </w:rPr>
        <w:t> </w:t>
      </w:r>
      <w:r>
        <w:rPr/>
        <w:t>the</w:t>
      </w:r>
      <w:r>
        <w:rPr>
          <w:spacing w:val="30"/>
        </w:rPr>
        <w:t> </w:t>
      </w:r>
      <w:r>
        <w:rPr/>
        <w:t>expected</w:t>
      </w:r>
      <w:r>
        <w:rPr>
          <w:spacing w:val="29"/>
        </w:rPr>
        <w:t> </w:t>
      </w:r>
      <w:r>
        <w:rPr/>
        <w:t>value</w:t>
      </w:r>
      <w:r>
        <w:rPr>
          <w:spacing w:val="30"/>
        </w:rPr>
        <w:t> </w:t>
      </w:r>
      <w:r>
        <w:rPr/>
        <w:t>that</w:t>
      </w:r>
      <w:r>
        <w:rPr>
          <w:spacing w:val="29"/>
        </w:rPr>
        <w:t> </w:t>
      </w:r>
      <w:r>
        <w:rPr/>
        <w:t>we</w:t>
      </w:r>
      <w:r>
        <w:rPr>
          <w:spacing w:val="30"/>
        </w:rPr>
        <w:t> </w:t>
      </w:r>
      <w:r>
        <w:rPr/>
        <w:t>will</w:t>
      </w:r>
      <w:r>
        <w:rPr>
          <w:spacing w:val="30"/>
        </w:rPr>
        <w:t> </w:t>
      </w:r>
      <w:r>
        <w:rPr>
          <w:spacing w:val="-4"/>
        </w:rPr>
        <w:t>use:</w:t>
      </w:r>
    </w:p>
    <w:p>
      <w:pPr>
        <w:spacing w:line="131" w:lineRule="exact" w:before="118"/>
        <w:ind w:left="260" w:right="0" w:firstLine="0"/>
        <w:jc w:val="both"/>
        <w:rPr>
          <w:i/>
          <w:sz w:val="20"/>
        </w:rPr>
      </w:pPr>
      <w:r>
        <w:rPr>
          <w:b/>
          <w:w w:val="110"/>
          <w:sz w:val="20"/>
        </w:rPr>
        <w:t>Lemma</w:t>
      </w:r>
      <w:r>
        <w:rPr>
          <w:b/>
          <w:spacing w:val="6"/>
          <w:w w:val="110"/>
          <w:sz w:val="20"/>
        </w:rPr>
        <w:t> </w:t>
      </w:r>
      <w:r>
        <w:rPr>
          <w:b/>
          <w:w w:val="110"/>
          <w:sz w:val="20"/>
        </w:rPr>
        <w:t>2.1.6</w:t>
      </w:r>
      <w:r>
        <w:rPr>
          <w:b/>
          <w:spacing w:val="7"/>
          <w:w w:val="110"/>
          <w:sz w:val="20"/>
        </w:rPr>
        <w:t> </w:t>
      </w:r>
      <w:r>
        <w:rPr>
          <w:w w:val="110"/>
          <w:sz w:val="20"/>
        </w:rPr>
        <w:t>(Linearity of expectation)</w:t>
      </w:r>
      <w:r>
        <w:rPr>
          <w:b/>
          <w:w w:val="110"/>
          <w:sz w:val="20"/>
        </w:rPr>
        <w:t>.</w:t>
      </w:r>
      <w:r>
        <w:rPr>
          <w:b/>
          <w:spacing w:val="78"/>
          <w:w w:val="110"/>
          <w:sz w:val="20"/>
        </w:rPr>
        <w:t> </w:t>
      </w:r>
      <w:r>
        <w:rPr>
          <w:i/>
          <w:w w:val="110"/>
          <w:sz w:val="20"/>
        </w:rPr>
        <w:t>Let</w:t>
      </w:r>
      <w:r>
        <w:rPr>
          <w:i/>
          <w:spacing w:val="-12"/>
          <w:w w:val="145"/>
          <w:sz w:val="20"/>
        </w:rPr>
        <w:t> </w:t>
      </w:r>
      <w:r>
        <w:rPr>
          <w:i/>
          <w:w w:val="145"/>
          <w:sz w:val="20"/>
        </w:rPr>
        <w:t>a</w:t>
      </w:r>
      <w:r>
        <w:rPr>
          <w:i/>
          <w:w w:val="145"/>
          <w:sz w:val="20"/>
          <w:vertAlign w:val="subscript"/>
        </w:rPr>
        <w:t>i</w:t>
      </w:r>
      <w:r>
        <w:rPr>
          <w:i/>
          <w:spacing w:val="-5"/>
          <w:w w:val="145"/>
          <w:sz w:val="20"/>
          <w:vertAlign w:val="baseline"/>
        </w:rPr>
        <w:t> </w:t>
      </w:r>
      <w:r>
        <w:rPr>
          <w:i/>
          <w:w w:val="110"/>
          <w:sz w:val="20"/>
          <w:vertAlign w:val="baseline"/>
        </w:rPr>
        <w:t>be</w:t>
      </w:r>
      <w:r>
        <w:rPr>
          <w:i/>
          <w:spacing w:val="3"/>
          <w:w w:val="110"/>
          <w:sz w:val="20"/>
          <w:vertAlign w:val="baseline"/>
        </w:rPr>
        <w:t> </w:t>
      </w:r>
      <w:r>
        <w:rPr>
          <w:i/>
          <w:w w:val="110"/>
          <w:sz w:val="20"/>
          <w:vertAlign w:val="baseline"/>
        </w:rPr>
        <w:t>constants</w:t>
      </w:r>
      <w:r>
        <w:rPr>
          <w:i/>
          <w:spacing w:val="4"/>
          <w:w w:val="110"/>
          <w:sz w:val="20"/>
          <w:vertAlign w:val="baseline"/>
        </w:rPr>
        <w:t> </w:t>
      </w:r>
      <w:r>
        <w:rPr>
          <w:i/>
          <w:w w:val="110"/>
          <w:sz w:val="20"/>
          <w:vertAlign w:val="baseline"/>
        </w:rPr>
        <w:t>and</w:t>
      </w:r>
      <w:r>
        <w:rPr>
          <w:i/>
          <w:spacing w:val="-13"/>
          <w:w w:val="145"/>
          <w:sz w:val="20"/>
          <w:vertAlign w:val="baseline"/>
        </w:rPr>
        <w:t> </w:t>
      </w:r>
      <w:r>
        <w:rPr>
          <w:i/>
          <w:w w:val="145"/>
          <w:sz w:val="20"/>
          <w:vertAlign w:val="baseline"/>
        </w:rPr>
        <w:t>X</w:t>
      </w:r>
      <w:r>
        <w:rPr>
          <w:i/>
          <w:w w:val="145"/>
          <w:sz w:val="20"/>
          <w:vertAlign w:val="subscript"/>
        </w:rPr>
        <w:t>i</w:t>
      </w:r>
      <w:r>
        <w:rPr>
          <w:i/>
          <w:spacing w:val="-6"/>
          <w:w w:val="145"/>
          <w:sz w:val="20"/>
          <w:vertAlign w:val="baseline"/>
        </w:rPr>
        <w:t> </w:t>
      </w:r>
      <w:r>
        <w:rPr>
          <w:i/>
          <w:w w:val="110"/>
          <w:sz w:val="20"/>
          <w:vertAlign w:val="baseline"/>
        </w:rPr>
        <w:t>be</w:t>
      </w:r>
      <w:r>
        <w:rPr>
          <w:i/>
          <w:spacing w:val="3"/>
          <w:w w:val="110"/>
          <w:sz w:val="20"/>
          <w:vertAlign w:val="baseline"/>
        </w:rPr>
        <w:t> </w:t>
      </w:r>
      <w:r>
        <w:rPr>
          <w:i/>
          <w:w w:val="110"/>
          <w:sz w:val="20"/>
          <w:vertAlign w:val="baseline"/>
        </w:rPr>
        <w:t>(any)</w:t>
      </w:r>
      <w:r>
        <w:rPr>
          <w:i/>
          <w:spacing w:val="4"/>
          <w:w w:val="110"/>
          <w:sz w:val="20"/>
          <w:vertAlign w:val="baseline"/>
        </w:rPr>
        <w:t> </w:t>
      </w:r>
      <w:r>
        <w:rPr>
          <w:i/>
          <w:w w:val="110"/>
          <w:sz w:val="20"/>
          <w:vertAlign w:val="baseline"/>
        </w:rPr>
        <w:t>random</w:t>
      </w:r>
      <w:r>
        <w:rPr>
          <w:i/>
          <w:spacing w:val="4"/>
          <w:w w:val="110"/>
          <w:sz w:val="20"/>
          <w:vertAlign w:val="baseline"/>
        </w:rPr>
        <w:t> </w:t>
      </w:r>
      <w:r>
        <w:rPr>
          <w:i/>
          <w:w w:val="110"/>
          <w:sz w:val="20"/>
          <w:vertAlign w:val="baseline"/>
        </w:rPr>
        <w:t>variables,</w:t>
      </w:r>
      <w:r>
        <w:rPr>
          <w:i/>
          <w:spacing w:val="3"/>
          <w:w w:val="110"/>
          <w:sz w:val="20"/>
          <w:vertAlign w:val="baseline"/>
        </w:rPr>
        <w:t> </w:t>
      </w:r>
      <w:r>
        <w:rPr>
          <w:i/>
          <w:spacing w:val="-5"/>
          <w:w w:val="110"/>
          <w:sz w:val="20"/>
          <w:vertAlign w:val="baseline"/>
        </w:rPr>
        <w:t>for</w:t>
      </w:r>
    </w:p>
    <w:p>
      <w:pPr>
        <w:tabs>
          <w:tab w:pos="2654" w:val="left" w:leader="none"/>
          <w:tab w:pos="3890" w:val="left" w:leader="none"/>
        </w:tabs>
        <w:spacing w:line="353"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0672768">
                <wp:simplePos x="0" y="0"/>
                <wp:positionH relativeFrom="page">
                  <wp:posOffset>2408859</wp:posOffset>
                </wp:positionH>
                <wp:positionV relativeFrom="paragraph">
                  <wp:posOffset>161605</wp:posOffset>
                </wp:positionV>
                <wp:extent cx="164465" cy="8890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189.673996pt;margin-top:12.724857pt;width:12.95pt;height:7pt;mso-position-horizontal-relative:page;mso-position-vertical-relative:paragraph;z-index:-22643712" type="#_x0000_t202" id="docshape38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73280">
                <wp:simplePos x="0" y="0"/>
                <wp:positionH relativeFrom="page">
                  <wp:posOffset>3193529</wp:posOffset>
                </wp:positionH>
                <wp:positionV relativeFrom="paragraph">
                  <wp:posOffset>161605</wp:posOffset>
                </wp:positionV>
                <wp:extent cx="164465" cy="8890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51.459pt;margin-top:12.724857pt;width:12.95pt;height:7pt;mso-position-horizontal-relative:page;mso-position-vertical-relative:paragraph;z-index:-22643200" type="#_x0000_t202" id="docshape390"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w w:val="120"/>
          <w:sz w:val="20"/>
        </w:rPr>
        <w:t>i</w:t>
      </w:r>
      <w:r>
        <w:rPr>
          <w:i/>
          <w:spacing w:val="-14"/>
          <w:w w:val="120"/>
          <w:sz w:val="20"/>
        </w:rPr>
        <w:t> </w:t>
      </w:r>
      <w:r>
        <w:rPr>
          <w:w w:val="120"/>
          <w:sz w:val="20"/>
        </w:rPr>
        <w:t>=</w:t>
      </w:r>
      <w:r>
        <w:rPr>
          <w:spacing w:val="-8"/>
          <w:w w:val="120"/>
          <w:sz w:val="20"/>
        </w:rPr>
        <w:t> </w:t>
      </w:r>
      <w:r>
        <w:rPr>
          <w:w w:val="120"/>
          <w:sz w:val="20"/>
        </w:rPr>
        <w:t>1</w:t>
      </w:r>
      <w:r>
        <w:rPr>
          <w:i/>
          <w:w w:val="120"/>
          <w:sz w:val="20"/>
        </w:rPr>
        <w:t>,</w:t>
      </w:r>
      <w:r>
        <w:rPr>
          <w:i/>
          <w:spacing w:val="-21"/>
          <w:w w:val="120"/>
          <w:sz w:val="20"/>
        </w:rPr>
        <w:t> </w:t>
      </w:r>
      <w:r>
        <w:rPr>
          <w:i/>
          <w:w w:val="120"/>
          <w:sz w:val="20"/>
        </w:rPr>
        <w:t>.</w:t>
      </w:r>
      <w:r>
        <w:rPr>
          <w:i/>
          <w:spacing w:val="-21"/>
          <w:w w:val="120"/>
          <w:sz w:val="20"/>
        </w:rPr>
        <w:t> </w:t>
      </w:r>
      <w:r>
        <w:rPr>
          <w:i/>
          <w:w w:val="120"/>
          <w:sz w:val="20"/>
        </w:rPr>
        <w:t>.</w:t>
      </w:r>
      <w:r>
        <w:rPr>
          <w:i/>
          <w:spacing w:val="-21"/>
          <w:w w:val="120"/>
          <w:sz w:val="20"/>
        </w:rPr>
        <w:t> </w:t>
      </w:r>
      <w:r>
        <w:rPr>
          <w:i/>
          <w:w w:val="120"/>
          <w:sz w:val="20"/>
        </w:rPr>
        <w:t>.</w:t>
      </w:r>
      <w:r>
        <w:rPr>
          <w:i/>
          <w:spacing w:val="-21"/>
          <w:w w:val="120"/>
          <w:sz w:val="20"/>
        </w:rPr>
        <w:t> </w:t>
      </w:r>
      <w:r>
        <w:rPr>
          <w:i/>
          <w:w w:val="120"/>
          <w:sz w:val="20"/>
        </w:rPr>
        <w:t>,</w:t>
      </w:r>
      <w:r>
        <w:rPr>
          <w:i/>
          <w:spacing w:val="-21"/>
          <w:w w:val="120"/>
          <w:sz w:val="20"/>
        </w:rPr>
        <w:t> </w:t>
      </w:r>
      <w:r>
        <w:rPr>
          <w:i/>
          <w:w w:val="120"/>
          <w:sz w:val="20"/>
        </w:rPr>
        <w:t>n.</w:t>
      </w:r>
      <w:r>
        <w:rPr>
          <w:i/>
          <w:spacing w:val="29"/>
          <w:w w:val="120"/>
          <w:sz w:val="20"/>
        </w:rPr>
        <w:t> </w:t>
      </w:r>
      <w:r>
        <w:rPr>
          <w:i/>
          <w:w w:val="120"/>
          <w:sz w:val="20"/>
        </w:rPr>
        <w:t>Then</w:t>
      </w:r>
      <w:r>
        <w:rPr>
          <w:i/>
          <w:spacing w:val="10"/>
          <w:w w:val="120"/>
          <w:sz w:val="20"/>
        </w:rPr>
        <w:t> </w:t>
      </w:r>
      <w:r>
        <w:rPr>
          <w:i/>
          <w:spacing w:val="-4"/>
          <w:w w:val="120"/>
          <w:sz w:val="20"/>
        </w:rPr>
        <w:t>E</w:t>
      </w:r>
      <w:r>
        <w:rPr>
          <w:spacing w:val="-4"/>
          <w:w w:val="120"/>
          <w:sz w:val="20"/>
        </w:rPr>
        <w:t>[</w:t>
      </w:r>
      <w:r>
        <w:rPr>
          <w:rFonts w:ascii="Lucida Sans Unicode" w:hAnsi="Lucida Sans Unicode"/>
          <w:spacing w:val="-4"/>
          <w:w w:val="120"/>
          <w:position w:val="15"/>
          <w:sz w:val="20"/>
        </w:rPr>
        <w:t>Σ</w:t>
      </w:r>
      <w:r>
        <w:rPr>
          <w:i/>
          <w:spacing w:val="-4"/>
          <w:w w:val="120"/>
          <w:position w:val="10"/>
          <w:sz w:val="14"/>
        </w:rPr>
        <w:t>n</w:t>
      </w:r>
      <w:r>
        <w:rPr>
          <w:i/>
          <w:position w:val="10"/>
          <w:sz w:val="14"/>
        </w:rPr>
        <w:tab/>
      </w:r>
      <w:r>
        <w:rPr>
          <w:i/>
          <w:w w:val="130"/>
          <w:sz w:val="20"/>
        </w:rPr>
        <w:t>a</w:t>
      </w:r>
      <w:r>
        <w:rPr>
          <w:i/>
          <w:w w:val="130"/>
          <w:sz w:val="20"/>
          <w:vertAlign w:val="subscript"/>
        </w:rPr>
        <w:t>i</w:t>
      </w:r>
      <w:r>
        <w:rPr>
          <w:i/>
          <w:w w:val="130"/>
          <w:sz w:val="20"/>
          <w:vertAlign w:val="baseline"/>
        </w:rPr>
        <w:t>X</w:t>
      </w:r>
      <w:r>
        <w:rPr>
          <w:i/>
          <w:w w:val="130"/>
          <w:sz w:val="20"/>
          <w:vertAlign w:val="subscript"/>
        </w:rPr>
        <w:t>i</w:t>
      </w:r>
      <w:r>
        <w:rPr>
          <w:w w:val="130"/>
          <w:sz w:val="20"/>
          <w:vertAlign w:val="baseline"/>
        </w:rPr>
        <w:t>]</w:t>
      </w:r>
      <w:r>
        <w:rPr>
          <w:spacing w:val="23"/>
          <w:w w:val="130"/>
          <w:sz w:val="20"/>
          <w:vertAlign w:val="baseline"/>
        </w:rPr>
        <w:t> </w:t>
      </w:r>
      <w:r>
        <w:rPr>
          <w:w w:val="130"/>
          <w:sz w:val="20"/>
          <w:vertAlign w:val="baseline"/>
        </w:rPr>
        <w:t>=</w:t>
      </w:r>
      <w:r>
        <w:rPr>
          <w:spacing w:val="23"/>
          <w:w w:val="130"/>
          <w:sz w:val="20"/>
          <w:vertAlign w:val="baseline"/>
        </w:rPr>
        <w:t> </w:t>
      </w:r>
      <w:r>
        <w:rPr>
          <w:rFonts w:ascii="Lucida Sans Unicode" w:hAnsi="Lucida Sans Unicode"/>
          <w:spacing w:val="-5"/>
          <w:w w:val="130"/>
          <w:position w:val="15"/>
          <w:sz w:val="20"/>
          <w:vertAlign w:val="baseline"/>
        </w:rPr>
        <w:t>Σ</w:t>
      </w:r>
      <w:r>
        <w:rPr>
          <w:i/>
          <w:spacing w:val="-5"/>
          <w:w w:val="130"/>
          <w:position w:val="10"/>
          <w:sz w:val="14"/>
          <w:vertAlign w:val="baseline"/>
        </w:rPr>
        <w:t>n</w:t>
      </w:r>
      <w:r>
        <w:rPr>
          <w:i/>
          <w:position w:val="10"/>
          <w:sz w:val="14"/>
          <w:vertAlign w:val="baseline"/>
        </w:rPr>
        <w:tab/>
      </w:r>
      <w:r>
        <w:rPr>
          <w:i/>
          <w:spacing w:val="-2"/>
          <w:w w:val="130"/>
          <w:sz w:val="20"/>
          <w:vertAlign w:val="baseline"/>
        </w:rPr>
        <w:t>a</w:t>
      </w:r>
      <w:r>
        <w:rPr>
          <w:i/>
          <w:spacing w:val="-2"/>
          <w:w w:val="130"/>
          <w:sz w:val="20"/>
          <w:vertAlign w:val="subscript"/>
        </w:rPr>
        <w:t>i</w:t>
      </w:r>
      <w:r>
        <w:rPr>
          <w:i/>
          <w:spacing w:val="-2"/>
          <w:w w:val="130"/>
          <w:sz w:val="20"/>
          <w:vertAlign w:val="baseline"/>
        </w:rPr>
        <w:t>E</w:t>
      </w:r>
      <w:r>
        <w:rPr>
          <w:spacing w:val="-2"/>
          <w:w w:val="130"/>
          <w:sz w:val="20"/>
          <w:vertAlign w:val="baseline"/>
        </w:rPr>
        <w:t>[</w:t>
      </w:r>
      <w:r>
        <w:rPr>
          <w:i/>
          <w:spacing w:val="-2"/>
          <w:w w:val="130"/>
          <w:sz w:val="20"/>
          <w:vertAlign w:val="baseline"/>
        </w:rPr>
        <w:t>X</w:t>
      </w:r>
      <w:r>
        <w:rPr>
          <w:i/>
          <w:spacing w:val="-2"/>
          <w:w w:val="130"/>
          <w:sz w:val="20"/>
          <w:vertAlign w:val="subscript"/>
        </w:rPr>
        <w:t>i</w:t>
      </w:r>
      <w:r>
        <w:rPr>
          <w:spacing w:val="-2"/>
          <w:w w:val="130"/>
          <w:sz w:val="20"/>
          <w:vertAlign w:val="baseline"/>
        </w:rPr>
        <w:t>]</w:t>
      </w:r>
    </w:p>
    <w:p>
      <w:pPr>
        <w:pStyle w:val="BodyText"/>
        <w:spacing w:line="235" w:lineRule="auto" w:before="122"/>
        <w:ind w:left="260" w:right="618"/>
      </w:pPr>
      <w:r>
        <w:rPr>
          <w:i/>
          <w:w w:val="110"/>
        </w:rPr>
        <w:t>Proof.</w:t>
      </w:r>
      <w:r>
        <w:rPr>
          <w:i/>
          <w:spacing w:val="40"/>
          <w:w w:val="110"/>
        </w:rPr>
        <w:t> </w:t>
      </w:r>
      <w:r>
        <w:rPr>
          <w:w w:val="110"/>
        </w:rPr>
        <w:t>For simplicity we consider the cases of </w:t>
      </w:r>
      <w:r>
        <w:rPr>
          <w:i/>
          <w:w w:val="115"/>
        </w:rPr>
        <w:t>E</w:t>
      </w:r>
      <w:r>
        <w:rPr>
          <w:w w:val="115"/>
        </w:rPr>
        <w:t>[</w:t>
      </w:r>
      <w:r>
        <w:rPr>
          <w:i/>
          <w:w w:val="115"/>
        </w:rPr>
        <w:t>X</w:t>
      </w:r>
      <w:r>
        <w:rPr>
          <w:i/>
          <w:spacing w:val="-18"/>
          <w:w w:val="115"/>
        </w:rPr>
        <w:t> </w:t>
      </w:r>
      <w:r>
        <w:rPr>
          <w:spacing w:val="9"/>
          <w:w w:val="110"/>
        </w:rPr>
        <w:t>+</w:t>
      </w:r>
      <w:r>
        <w:rPr>
          <w:i/>
          <w:spacing w:val="9"/>
          <w:w w:val="110"/>
        </w:rPr>
        <w:t>Y</w:t>
      </w:r>
      <w:r>
        <w:rPr>
          <w:i/>
          <w:spacing w:val="-6"/>
          <w:w w:val="110"/>
        </w:rPr>
        <w:t> </w:t>
      </w:r>
      <w:r>
        <w:rPr>
          <w:w w:val="110"/>
        </w:rPr>
        <w:t>] and </w:t>
      </w:r>
      <w:r>
        <w:rPr>
          <w:i/>
          <w:w w:val="110"/>
        </w:rPr>
        <w:t>E</w:t>
      </w:r>
      <w:r>
        <w:rPr>
          <w:w w:val="110"/>
        </w:rPr>
        <w:t>[</w:t>
      </w:r>
      <w:r>
        <w:rPr>
          <w:i/>
          <w:w w:val="110"/>
        </w:rPr>
        <w:t>aX</w:t>
      </w:r>
      <w:r>
        <w:rPr>
          <w:w w:val="110"/>
        </w:rPr>
        <w:t>].</w:t>
      </w:r>
      <w:r>
        <w:rPr>
          <w:spacing w:val="33"/>
          <w:w w:val="110"/>
        </w:rPr>
        <w:t> </w:t>
      </w:r>
      <w:r>
        <w:rPr>
          <w:w w:val="110"/>
        </w:rPr>
        <w:t>The claim follows easily.</w:t>
      </w:r>
      <w:r>
        <w:rPr>
          <w:spacing w:val="31"/>
          <w:w w:val="115"/>
        </w:rPr>
        <w:t> </w:t>
      </w:r>
      <w:r>
        <w:rPr>
          <w:i/>
          <w:w w:val="115"/>
        </w:rPr>
        <w:t>E</w:t>
      </w:r>
      <w:r>
        <w:rPr>
          <w:w w:val="115"/>
        </w:rPr>
        <w:t>[</w:t>
      </w:r>
      <w:r>
        <w:rPr>
          <w:i/>
          <w:w w:val="115"/>
        </w:rPr>
        <w:t>X</w:t>
      </w:r>
      <w:r>
        <w:rPr>
          <w:i/>
          <w:spacing w:val="-18"/>
          <w:w w:val="115"/>
        </w:rPr>
        <w:t> </w:t>
      </w:r>
      <w:r>
        <w:rPr>
          <w:spacing w:val="9"/>
          <w:w w:val="110"/>
        </w:rPr>
        <w:t>+</w:t>
      </w:r>
      <w:r>
        <w:rPr>
          <w:i/>
          <w:spacing w:val="9"/>
          <w:w w:val="110"/>
        </w:rPr>
        <w:t>Y</w:t>
      </w:r>
      <w:r>
        <w:rPr>
          <w:i/>
          <w:spacing w:val="-6"/>
          <w:w w:val="110"/>
        </w:rPr>
        <w:t> </w:t>
      </w:r>
      <w:r>
        <w:rPr>
          <w:w w:val="110"/>
        </w:rPr>
        <w:t>] is computed using the law of total probability:</w:t>
      </w:r>
    </w:p>
    <w:p>
      <w:pPr>
        <w:tabs>
          <w:tab w:pos="1617" w:val="left" w:leader="none"/>
        </w:tabs>
        <w:spacing w:before="220"/>
        <w:ind w:left="0" w:right="2912" w:firstLine="0"/>
        <w:jc w:val="center"/>
        <w:rPr>
          <w:sz w:val="20"/>
        </w:rPr>
      </w:pPr>
      <w:r>
        <w:rPr>
          <w:sz w:val="20"/>
        </w:rPr>
        <mc:AlternateContent>
          <mc:Choice Requires="wps">
            <w:drawing>
              <wp:anchor distT="0" distB="0" distL="0" distR="0" allowOverlap="1" layoutInCell="1" locked="0" behindDoc="1" simplePos="0" relativeHeight="480673792">
                <wp:simplePos x="0" y="0"/>
                <wp:positionH relativeFrom="page">
                  <wp:posOffset>2593581</wp:posOffset>
                </wp:positionH>
                <wp:positionV relativeFrom="paragraph">
                  <wp:posOffset>71294</wp:posOffset>
                </wp:positionV>
                <wp:extent cx="133985" cy="46990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204.218994pt;margin-top:5.613725pt;width:10.55pt;height:37pt;mso-position-horizontal-relative:page;mso-position-vertical-relative:paragraph;z-index:-22642688" type="#_x0000_t202" id="docshape39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74816">
                <wp:simplePos x="0" y="0"/>
                <wp:positionH relativeFrom="page">
                  <wp:posOffset>2593581</wp:posOffset>
                </wp:positionH>
                <wp:positionV relativeFrom="paragraph">
                  <wp:posOffset>299043</wp:posOffset>
                </wp:positionV>
                <wp:extent cx="1889125" cy="46990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889125" cy="469900"/>
                        </a:xfrm>
                        <a:prstGeom prst="rect">
                          <a:avLst/>
                        </a:prstGeom>
                      </wps:spPr>
                      <wps:txbx>
                        <w:txbxContent>
                          <w:p>
                            <w:pPr>
                              <w:tabs>
                                <w:tab w:pos="2764"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r>
                              <w:rPr>
                                <w:rFonts w:ascii="Lucida Sans Unicode" w:hAnsi="Lucida Sans Unicode"/>
                                <w:sz w:val="20"/>
                              </w:rPr>
                              <w:tab/>
                            </w: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204.218994pt;margin-top:23.546726pt;width:148.75pt;height:37pt;mso-position-horizontal-relative:page;mso-position-vertical-relative:paragraph;z-index:-22641664" type="#_x0000_t202" id="docshape392" filled="false" stroked="false">
                <v:textbox inset="0,0,0,0">
                  <w:txbxContent>
                    <w:p>
                      <w:pPr>
                        <w:tabs>
                          <w:tab w:pos="2764"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r>
                        <w:rPr>
                          <w:rFonts w:ascii="Lucida Sans Unicode" w:hAnsi="Lucida Sans Unicode"/>
                          <w:sz w:val="20"/>
                        </w:rPr>
                        <w:tab/>
                      </w:r>
                      <w:r>
                        <w:rPr>
                          <w:rFonts w:ascii="Lucida Sans Unicode" w:hAnsi="Lucida Sans Unicode"/>
                          <w:spacing w:val="-10"/>
                          <w:w w:val="175"/>
                          <w:sz w:val="20"/>
                        </w:rPr>
                        <w:t>Σ</w:t>
                      </w:r>
                    </w:p>
                  </w:txbxContent>
                </v:textbox>
                <w10:wrap type="none"/>
              </v:shape>
            </w:pict>
          </mc:Fallback>
        </mc:AlternateContent>
      </w:r>
      <w:r>
        <w:rPr>
          <w:i/>
          <w:w w:val="140"/>
          <w:sz w:val="20"/>
        </w:rPr>
        <w:t>E</w:t>
      </w:r>
      <w:r>
        <w:rPr>
          <w:w w:val="140"/>
          <w:sz w:val="20"/>
        </w:rPr>
        <w:t>[</w:t>
      </w:r>
      <w:r>
        <w:rPr>
          <w:i/>
          <w:w w:val="140"/>
          <w:sz w:val="20"/>
        </w:rPr>
        <w:t>X</w:t>
      </w:r>
      <w:r>
        <w:rPr>
          <w:i/>
          <w:spacing w:val="-4"/>
          <w:w w:val="140"/>
          <w:sz w:val="20"/>
        </w:rPr>
        <w:t> </w:t>
      </w:r>
      <w:r>
        <w:rPr>
          <w:w w:val="140"/>
          <w:sz w:val="20"/>
        </w:rPr>
        <w:t>+</w:t>
      </w:r>
      <w:r>
        <w:rPr>
          <w:spacing w:val="-19"/>
          <w:w w:val="140"/>
          <w:sz w:val="20"/>
        </w:rPr>
        <w:t> </w:t>
      </w:r>
      <w:r>
        <w:rPr>
          <w:i/>
          <w:w w:val="120"/>
          <w:sz w:val="20"/>
        </w:rPr>
        <w:t>Y</w:t>
      </w:r>
      <w:r>
        <w:rPr>
          <w:i/>
          <w:spacing w:val="-10"/>
          <w:w w:val="120"/>
          <w:sz w:val="20"/>
        </w:rPr>
        <w:t> </w:t>
      </w:r>
      <w:r>
        <w:rPr>
          <w:w w:val="120"/>
          <w:sz w:val="20"/>
        </w:rPr>
        <w:t>]</w:t>
      </w:r>
      <w:r>
        <w:rPr>
          <w:spacing w:val="36"/>
          <w:w w:val="140"/>
          <w:sz w:val="20"/>
        </w:rPr>
        <w:t>  </w:t>
      </w:r>
      <w:r>
        <w:rPr>
          <w:spacing w:val="-10"/>
          <w:w w:val="140"/>
          <w:sz w:val="20"/>
        </w:rPr>
        <w:t>=</w:t>
      </w:r>
      <w:r>
        <w:rPr>
          <w:sz w:val="20"/>
        </w:rPr>
        <w:tab/>
      </w:r>
      <w:r>
        <w:rPr>
          <w:i/>
          <w:w w:val="150"/>
          <w:position w:val="-5"/>
          <w:sz w:val="14"/>
        </w:rPr>
        <w:t>i,j</w:t>
      </w:r>
      <w:r>
        <w:rPr>
          <w:i/>
          <w:spacing w:val="-29"/>
          <w:w w:val="150"/>
          <w:position w:val="-5"/>
          <w:sz w:val="14"/>
        </w:rPr>
        <w:t> </w:t>
      </w:r>
      <w:r>
        <w:rPr>
          <w:w w:val="140"/>
          <w:sz w:val="20"/>
        </w:rPr>
        <w:t>(</w:t>
      </w:r>
      <w:r>
        <w:rPr>
          <w:i/>
          <w:w w:val="140"/>
          <w:sz w:val="20"/>
        </w:rPr>
        <w:t>x</w:t>
      </w:r>
      <w:r>
        <w:rPr>
          <w:i/>
          <w:w w:val="140"/>
          <w:sz w:val="20"/>
          <w:vertAlign w:val="subscript"/>
        </w:rPr>
        <w:t>i</w:t>
      </w:r>
      <w:r>
        <w:rPr>
          <w:i/>
          <w:spacing w:val="-5"/>
          <w:w w:val="140"/>
          <w:sz w:val="20"/>
          <w:vertAlign w:val="baseline"/>
        </w:rPr>
        <w:t> </w:t>
      </w:r>
      <w:r>
        <w:rPr>
          <w:w w:val="140"/>
          <w:sz w:val="20"/>
          <w:vertAlign w:val="baseline"/>
        </w:rPr>
        <w:t>+</w:t>
      </w:r>
      <w:r>
        <w:rPr>
          <w:spacing w:val="-15"/>
          <w:w w:val="140"/>
          <w:sz w:val="20"/>
          <w:vertAlign w:val="baseline"/>
        </w:rPr>
        <w:t> </w:t>
      </w:r>
      <w:r>
        <w:rPr>
          <w:i/>
          <w:w w:val="140"/>
          <w:sz w:val="20"/>
          <w:vertAlign w:val="baseline"/>
        </w:rPr>
        <w:t>y</w:t>
      </w:r>
      <w:r>
        <w:rPr>
          <w:i/>
          <w:w w:val="140"/>
          <w:sz w:val="20"/>
          <w:vertAlign w:val="subscript"/>
        </w:rPr>
        <w:t>j</w:t>
      </w:r>
      <w:r>
        <w:rPr>
          <w:w w:val="140"/>
          <w:sz w:val="20"/>
          <w:vertAlign w:val="baseline"/>
        </w:rPr>
        <w:t>)</w:t>
      </w:r>
      <w:r>
        <w:rPr>
          <w:i/>
          <w:w w:val="140"/>
          <w:sz w:val="20"/>
          <w:vertAlign w:val="baseline"/>
        </w:rPr>
        <w:t>P</w:t>
      </w:r>
      <w:r>
        <w:rPr>
          <w:i/>
          <w:spacing w:val="-34"/>
          <w:w w:val="140"/>
          <w:sz w:val="20"/>
          <w:vertAlign w:val="baseline"/>
        </w:rPr>
        <w:t> </w:t>
      </w:r>
      <w:r>
        <w:rPr>
          <w:w w:val="140"/>
          <w:sz w:val="20"/>
          <w:vertAlign w:val="baseline"/>
        </w:rPr>
        <w:t>(</w:t>
      </w:r>
      <w:r>
        <w:rPr>
          <w:i/>
          <w:w w:val="140"/>
          <w:sz w:val="20"/>
          <w:vertAlign w:val="baseline"/>
        </w:rPr>
        <w:t>X</w:t>
      </w:r>
      <w:r>
        <w:rPr>
          <w:i/>
          <w:spacing w:val="13"/>
          <w:w w:val="140"/>
          <w:sz w:val="20"/>
          <w:vertAlign w:val="baseline"/>
        </w:rPr>
        <w:t> </w:t>
      </w:r>
      <w:r>
        <w:rPr>
          <w:w w:val="140"/>
          <w:sz w:val="20"/>
          <w:vertAlign w:val="baseline"/>
        </w:rPr>
        <w:t>=</w:t>
      </w:r>
      <w:r>
        <w:rPr>
          <w:spacing w:val="-4"/>
          <w:w w:val="140"/>
          <w:sz w:val="20"/>
          <w:vertAlign w:val="baseline"/>
        </w:rPr>
        <w:t> </w:t>
      </w:r>
      <w:r>
        <w:rPr>
          <w:i/>
          <w:w w:val="150"/>
          <w:sz w:val="20"/>
          <w:vertAlign w:val="baseline"/>
        </w:rPr>
        <w:t>x</w:t>
      </w:r>
      <w:r>
        <w:rPr>
          <w:i/>
          <w:w w:val="150"/>
          <w:sz w:val="20"/>
          <w:vertAlign w:val="subscript"/>
        </w:rPr>
        <w:t>i</w:t>
      </w:r>
      <w:r>
        <w:rPr>
          <w:i/>
          <w:spacing w:val="-9"/>
          <w:w w:val="15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i/>
          <w:w w:val="120"/>
          <w:sz w:val="20"/>
          <w:vertAlign w:val="baseline"/>
        </w:rPr>
        <w:t>Y</w:t>
      </w:r>
      <w:r>
        <w:rPr>
          <w:i/>
          <w:spacing w:val="44"/>
          <w:w w:val="140"/>
          <w:sz w:val="20"/>
          <w:vertAlign w:val="baseline"/>
        </w:rPr>
        <w:t> </w:t>
      </w:r>
      <w:r>
        <w:rPr>
          <w:w w:val="140"/>
          <w:sz w:val="20"/>
          <w:vertAlign w:val="baseline"/>
        </w:rPr>
        <w:t>=</w:t>
      </w:r>
      <w:r>
        <w:rPr>
          <w:spacing w:val="-4"/>
          <w:w w:val="140"/>
          <w:sz w:val="20"/>
          <w:vertAlign w:val="baseline"/>
        </w:rPr>
        <w:t> </w:t>
      </w:r>
      <w:r>
        <w:rPr>
          <w:i/>
          <w:spacing w:val="-5"/>
          <w:w w:val="140"/>
          <w:sz w:val="20"/>
          <w:vertAlign w:val="baseline"/>
        </w:rPr>
        <w:t>y</w:t>
      </w:r>
      <w:r>
        <w:rPr>
          <w:i/>
          <w:spacing w:val="-5"/>
          <w:w w:val="140"/>
          <w:sz w:val="20"/>
          <w:vertAlign w:val="subscript"/>
        </w:rPr>
        <w:t>j</w:t>
      </w:r>
      <w:r>
        <w:rPr>
          <w:spacing w:val="-5"/>
          <w:w w:val="140"/>
          <w:sz w:val="20"/>
          <w:vertAlign w:val="baseline"/>
        </w:rPr>
        <w:t>)</w:t>
      </w:r>
    </w:p>
    <w:p>
      <w:pPr>
        <w:tabs>
          <w:tab w:pos="2854" w:val="left" w:leader="none"/>
          <w:tab w:pos="5619" w:val="left" w:leader="none"/>
        </w:tabs>
        <w:spacing w:line="234" w:lineRule="exact" w:before="71"/>
        <w:ind w:left="2290" w:right="0" w:firstLine="0"/>
        <w:jc w:val="left"/>
        <w:rPr>
          <w:sz w:val="20"/>
        </w:rPr>
      </w:pPr>
      <w:r>
        <w:rPr>
          <w:spacing w:val="-10"/>
          <w:w w:val="140"/>
          <w:sz w:val="20"/>
        </w:rPr>
        <w:t>=</w:t>
      </w:r>
      <w:r>
        <w:rPr>
          <w:sz w:val="20"/>
        </w:rPr>
        <w:tab/>
      </w:r>
      <w:r>
        <w:rPr>
          <w:i/>
          <w:w w:val="150"/>
          <w:position w:val="-5"/>
          <w:sz w:val="14"/>
        </w:rPr>
        <w:t>i,j</w:t>
      </w:r>
      <w:r>
        <w:rPr>
          <w:i/>
          <w:spacing w:val="5"/>
          <w:w w:val="150"/>
          <w:position w:val="-5"/>
          <w:sz w:val="14"/>
        </w:rPr>
        <w:t> </w:t>
      </w:r>
      <w:r>
        <w:rPr>
          <w:i/>
          <w:w w:val="140"/>
          <w:sz w:val="20"/>
        </w:rPr>
        <w:t>x</w:t>
      </w:r>
      <w:r>
        <w:rPr>
          <w:i/>
          <w:w w:val="140"/>
          <w:sz w:val="20"/>
          <w:vertAlign w:val="subscript"/>
        </w:rPr>
        <w:t>i</w:t>
      </w:r>
      <w:r>
        <w:rPr>
          <w:i/>
          <w:spacing w:val="-6"/>
          <w:w w:val="140"/>
          <w:sz w:val="20"/>
          <w:vertAlign w:val="baseline"/>
        </w:rPr>
        <w:t> </w:t>
      </w:r>
      <w:r>
        <w:rPr>
          <w:rFonts w:ascii="Cambria" w:hAnsi="Cambria"/>
          <w:w w:val="125"/>
          <w:sz w:val="20"/>
          <w:vertAlign w:val="baseline"/>
        </w:rPr>
        <w:t>·</w:t>
      </w:r>
      <w:r>
        <w:rPr>
          <w:rFonts w:ascii="Cambria" w:hAnsi="Cambria"/>
          <w:spacing w:val="-9"/>
          <w:w w:val="125"/>
          <w:sz w:val="20"/>
          <w:vertAlign w:val="baseline"/>
        </w:rPr>
        <w:t> </w:t>
      </w:r>
      <w:r>
        <w:rPr>
          <w:i/>
          <w:w w:val="125"/>
          <w:sz w:val="20"/>
          <w:vertAlign w:val="baseline"/>
        </w:rPr>
        <w:t>P</w:t>
      </w:r>
      <w:r>
        <w:rPr>
          <w:i/>
          <w:spacing w:val="-27"/>
          <w:w w:val="125"/>
          <w:sz w:val="20"/>
          <w:vertAlign w:val="baseline"/>
        </w:rPr>
        <w:t> </w:t>
      </w:r>
      <w:r>
        <w:rPr>
          <w:w w:val="140"/>
          <w:sz w:val="20"/>
          <w:vertAlign w:val="baseline"/>
        </w:rPr>
        <w:t>(</w:t>
      </w:r>
      <w:r>
        <w:rPr>
          <w:i/>
          <w:w w:val="140"/>
          <w:sz w:val="20"/>
          <w:vertAlign w:val="baseline"/>
        </w:rPr>
        <w:t>X</w:t>
      </w:r>
      <w:r>
        <w:rPr>
          <w:i/>
          <w:spacing w:val="11"/>
          <w:w w:val="140"/>
          <w:sz w:val="20"/>
          <w:vertAlign w:val="baseline"/>
        </w:rPr>
        <w:t> </w:t>
      </w:r>
      <w:r>
        <w:rPr>
          <w:w w:val="140"/>
          <w:sz w:val="20"/>
          <w:vertAlign w:val="baseline"/>
        </w:rPr>
        <w:t>=</w:t>
      </w:r>
      <w:r>
        <w:rPr>
          <w:spacing w:val="-5"/>
          <w:w w:val="140"/>
          <w:sz w:val="20"/>
          <w:vertAlign w:val="baseline"/>
        </w:rPr>
        <w:t> </w:t>
      </w:r>
      <w:r>
        <w:rPr>
          <w:i/>
          <w:w w:val="140"/>
          <w:sz w:val="20"/>
          <w:vertAlign w:val="baseline"/>
        </w:rPr>
        <w:t>x</w:t>
      </w:r>
      <w:r>
        <w:rPr>
          <w:i/>
          <w:w w:val="140"/>
          <w:sz w:val="20"/>
          <w:vertAlign w:val="subscript"/>
        </w:rPr>
        <w:t>i</w:t>
      </w:r>
      <w:r>
        <w:rPr>
          <w:i/>
          <w:spacing w:val="-6"/>
          <w:w w:val="140"/>
          <w:sz w:val="20"/>
          <w:vertAlign w:val="baseline"/>
        </w:rPr>
        <w:t> </w:t>
      </w:r>
      <w:r>
        <w:rPr>
          <w:rFonts w:ascii="Cambria" w:hAnsi="Cambria"/>
          <w:w w:val="125"/>
          <w:sz w:val="20"/>
          <w:vertAlign w:val="baseline"/>
        </w:rPr>
        <w:t>∧</w:t>
      </w:r>
      <w:r>
        <w:rPr>
          <w:rFonts w:ascii="Cambria" w:hAnsi="Cambria"/>
          <w:spacing w:val="-8"/>
          <w:w w:val="125"/>
          <w:sz w:val="20"/>
          <w:vertAlign w:val="baseline"/>
        </w:rPr>
        <w:t> </w:t>
      </w:r>
      <w:r>
        <w:rPr>
          <w:i/>
          <w:w w:val="125"/>
          <w:sz w:val="20"/>
          <w:vertAlign w:val="baseline"/>
        </w:rPr>
        <w:t>Y</w:t>
      </w:r>
      <w:r>
        <w:rPr>
          <w:i/>
          <w:spacing w:val="42"/>
          <w:w w:val="140"/>
          <w:sz w:val="20"/>
          <w:vertAlign w:val="baseline"/>
        </w:rPr>
        <w:t> </w:t>
      </w:r>
      <w:r>
        <w:rPr>
          <w:w w:val="140"/>
          <w:sz w:val="20"/>
          <w:vertAlign w:val="baseline"/>
        </w:rPr>
        <w:t>=</w:t>
      </w:r>
      <w:r>
        <w:rPr>
          <w:spacing w:val="-5"/>
          <w:w w:val="140"/>
          <w:sz w:val="20"/>
          <w:vertAlign w:val="baseline"/>
        </w:rPr>
        <w:t> </w:t>
      </w:r>
      <w:r>
        <w:rPr>
          <w:i/>
          <w:w w:val="140"/>
          <w:sz w:val="20"/>
          <w:vertAlign w:val="baseline"/>
        </w:rPr>
        <w:t>y</w:t>
      </w:r>
      <w:r>
        <w:rPr>
          <w:i/>
          <w:w w:val="140"/>
          <w:sz w:val="20"/>
          <w:vertAlign w:val="subscript"/>
        </w:rPr>
        <w:t>j</w:t>
      </w:r>
      <w:r>
        <w:rPr>
          <w:w w:val="140"/>
          <w:sz w:val="20"/>
          <w:vertAlign w:val="baseline"/>
        </w:rPr>
        <w:t>)</w:t>
      </w:r>
      <w:r>
        <w:rPr>
          <w:spacing w:val="-16"/>
          <w:w w:val="140"/>
          <w:sz w:val="20"/>
          <w:vertAlign w:val="baseline"/>
        </w:rPr>
        <w:t> </w:t>
      </w:r>
      <w:r>
        <w:rPr>
          <w:spacing w:val="-10"/>
          <w:w w:val="140"/>
          <w:sz w:val="20"/>
          <w:vertAlign w:val="baseline"/>
        </w:rPr>
        <w:t>+</w:t>
      </w:r>
      <w:r>
        <w:rPr>
          <w:sz w:val="20"/>
          <w:vertAlign w:val="baseline"/>
        </w:rPr>
        <w:tab/>
      </w:r>
      <w:r>
        <w:rPr>
          <w:i/>
          <w:w w:val="150"/>
          <w:position w:val="-5"/>
          <w:sz w:val="14"/>
          <w:vertAlign w:val="baseline"/>
        </w:rPr>
        <w:t>i,j</w:t>
      </w:r>
      <w:r>
        <w:rPr>
          <w:i/>
          <w:spacing w:val="3"/>
          <w:w w:val="150"/>
          <w:position w:val="-5"/>
          <w:sz w:val="14"/>
          <w:vertAlign w:val="baseline"/>
        </w:rPr>
        <w:t> </w:t>
      </w:r>
      <w:r>
        <w:rPr>
          <w:i/>
          <w:w w:val="140"/>
          <w:sz w:val="20"/>
          <w:vertAlign w:val="baseline"/>
        </w:rPr>
        <w:t>y</w:t>
      </w:r>
      <w:r>
        <w:rPr>
          <w:i/>
          <w:w w:val="140"/>
          <w:sz w:val="20"/>
          <w:vertAlign w:val="subscript"/>
        </w:rPr>
        <w:t>j</w:t>
      </w:r>
      <w:r>
        <w:rPr>
          <w:i/>
          <w:spacing w:val="1"/>
          <w:w w:val="140"/>
          <w:sz w:val="20"/>
          <w:vertAlign w:val="baseline"/>
        </w:rPr>
        <w:t> </w:t>
      </w:r>
      <w:r>
        <w:rPr>
          <w:rFonts w:ascii="Cambria" w:hAnsi="Cambria"/>
          <w:w w:val="125"/>
          <w:sz w:val="20"/>
          <w:vertAlign w:val="baseline"/>
        </w:rPr>
        <w:t>·</w:t>
      </w:r>
      <w:r>
        <w:rPr>
          <w:rFonts w:ascii="Cambria" w:hAnsi="Cambria"/>
          <w:spacing w:val="-9"/>
          <w:w w:val="125"/>
          <w:sz w:val="20"/>
          <w:vertAlign w:val="baseline"/>
        </w:rPr>
        <w:t> </w:t>
      </w:r>
      <w:r>
        <w:rPr>
          <w:i/>
          <w:w w:val="125"/>
          <w:sz w:val="20"/>
          <w:vertAlign w:val="baseline"/>
        </w:rPr>
        <w:t>P</w:t>
      </w:r>
      <w:r>
        <w:rPr>
          <w:i/>
          <w:spacing w:val="-28"/>
          <w:w w:val="125"/>
          <w:sz w:val="20"/>
          <w:vertAlign w:val="baseline"/>
        </w:rPr>
        <w:t> </w:t>
      </w:r>
      <w:r>
        <w:rPr>
          <w:w w:val="140"/>
          <w:sz w:val="20"/>
          <w:vertAlign w:val="baseline"/>
        </w:rPr>
        <w:t>(</w:t>
      </w:r>
      <w:r>
        <w:rPr>
          <w:i/>
          <w:w w:val="140"/>
          <w:sz w:val="20"/>
          <w:vertAlign w:val="baseline"/>
        </w:rPr>
        <w:t>X</w:t>
      </w:r>
      <w:r>
        <w:rPr>
          <w:i/>
          <w:spacing w:val="9"/>
          <w:w w:val="140"/>
          <w:sz w:val="20"/>
          <w:vertAlign w:val="baseline"/>
        </w:rPr>
        <w:t> </w:t>
      </w:r>
      <w:r>
        <w:rPr>
          <w:w w:val="140"/>
          <w:sz w:val="20"/>
          <w:vertAlign w:val="baseline"/>
        </w:rPr>
        <w:t>=</w:t>
      </w:r>
      <w:r>
        <w:rPr>
          <w:spacing w:val="-6"/>
          <w:w w:val="140"/>
          <w:sz w:val="20"/>
          <w:vertAlign w:val="baseline"/>
        </w:rPr>
        <w:t> </w:t>
      </w:r>
      <w:r>
        <w:rPr>
          <w:i/>
          <w:w w:val="140"/>
          <w:sz w:val="20"/>
          <w:vertAlign w:val="baseline"/>
        </w:rPr>
        <w:t>x</w:t>
      </w:r>
      <w:r>
        <w:rPr>
          <w:i/>
          <w:w w:val="140"/>
          <w:sz w:val="20"/>
          <w:vertAlign w:val="subscript"/>
        </w:rPr>
        <w:t>i</w:t>
      </w:r>
      <w:r>
        <w:rPr>
          <w:i/>
          <w:spacing w:val="-7"/>
          <w:w w:val="140"/>
          <w:sz w:val="20"/>
          <w:vertAlign w:val="baseline"/>
        </w:rPr>
        <w:t> </w:t>
      </w:r>
      <w:r>
        <w:rPr>
          <w:rFonts w:ascii="Cambria" w:hAnsi="Cambria"/>
          <w:w w:val="125"/>
          <w:sz w:val="20"/>
          <w:vertAlign w:val="baseline"/>
        </w:rPr>
        <w:t>∧</w:t>
      </w:r>
      <w:r>
        <w:rPr>
          <w:rFonts w:ascii="Cambria" w:hAnsi="Cambria"/>
          <w:spacing w:val="-10"/>
          <w:w w:val="125"/>
          <w:sz w:val="20"/>
          <w:vertAlign w:val="baseline"/>
        </w:rPr>
        <w:t> </w:t>
      </w:r>
      <w:r>
        <w:rPr>
          <w:i/>
          <w:w w:val="125"/>
          <w:sz w:val="20"/>
          <w:vertAlign w:val="baseline"/>
        </w:rPr>
        <w:t>Y</w:t>
      </w:r>
      <w:r>
        <w:rPr>
          <w:i/>
          <w:spacing w:val="39"/>
          <w:w w:val="140"/>
          <w:sz w:val="20"/>
          <w:vertAlign w:val="baseline"/>
        </w:rPr>
        <w:t> </w:t>
      </w:r>
      <w:r>
        <w:rPr>
          <w:w w:val="140"/>
          <w:sz w:val="20"/>
          <w:vertAlign w:val="baseline"/>
        </w:rPr>
        <w:t>=</w:t>
      </w:r>
      <w:r>
        <w:rPr>
          <w:spacing w:val="-6"/>
          <w:w w:val="140"/>
          <w:sz w:val="20"/>
          <w:vertAlign w:val="baseline"/>
        </w:rPr>
        <w:t> </w:t>
      </w:r>
      <w:r>
        <w:rPr>
          <w:i/>
          <w:spacing w:val="-5"/>
          <w:w w:val="140"/>
          <w:sz w:val="20"/>
          <w:vertAlign w:val="baseline"/>
        </w:rPr>
        <w:t>y</w:t>
      </w:r>
      <w:r>
        <w:rPr>
          <w:i/>
          <w:spacing w:val="-5"/>
          <w:w w:val="140"/>
          <w:sz w:val="20"/>
          <w:vertAlign w:val="subscript"/>
        </w:rPr>
        <w:t>j</w:t>
      </w:r>
      <w:r>
        <w:rPr>
          <w:spacing w:val="-5"/>
          <w:w w:val="140"/>
          <w:sz w:val="20"/>
          <w:vertAlign w:val="baseline"/>
        </w:rPr>
        <w:t>)</w:t>
      </w:r>
    </w:p>
    <w:p>
      <w:pPr>
        <w:spacing w:line="240" w:lineRule="auto" w:before="0"/>
        <w:ind w:left="2290" w:right="0" w:firstLine="0"/>
        <w:jc w:val="left"/>
        <w:rPr>
          <w:sz w:val="20"/>
        </w:rPr>
      </w:pPr>
      <w:r>
        <w:rPr>
          <w:sz w:val="20"/>
        </w:rPr>
        <mc:AlternateContent>
          <mc:Choice Requires="wps">
            <w:drawing>
              <wp:anchor distT="0" distB="0" distL="0" distR="0" allowOverlap="1" layoutInCell="1" locked="0" behindDoc="1" simplePos="0" relativeHeight="480674304">
                <wp:simplePos x="0" y="0"/>
                <wp:positionH relativeFrom="page">
                  <wp:posOffset>2368651</wp:posOffset>
                </wp:positionH>
                <wp:positionV relativeFrom="paragraph">
                  <wp:posOffset>238338</wp:posOffset>
                </wp:positionV>
                <wp:extent cx="2374900" cy="46990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2374900" cy="469900"/>
                        </a:xfrm>
                        <a:prstGeom prst="rect">
                          <a:avLst/>
                        </a:prstGeom>
                      </wps:spPr>
                      <wps:txbx>
                        <w:txbxContent>
                          <w:p>
                            <w:pPr>
                              <w:spacing w:line="240" w:lineRule="auto" w:before="0"/>
                              <w:ind w:left="0" w:right="0" w:firstLine="0"/>
                              <w:jc w:val="left"/>
                              <w:rPr>
                                <w:sz w:val="20"/>
                              </w:rPr>
                            </w:pPr>
                            <w:r>
                              <w:rPr>
                                <w:w w:val="145"/>
                                <w:sz w:val="20"/>
                              </w:rPr>
                              <w:t>=</w:t>
                            </w:r>
                            <w:r>
                              <w:rPr>
                                <w:spacing w:val="27"/>
                                <w:w w:val="165"/>
                                <w:sz w:val="20"/>
                              </w:rPr>
                              <w:t>  </w:t>
                            </w:r>
                            <w:r>
                              <w:rPr>
                                <w:rFonts w:ascii="Lucida Sans Unicode" w:hAnsi="Lucida Sans Unicode"/>
                                <w:w w:val="165"/>
                                <w:position w:val="15"/>
                                <w:sz w:val="20"/>
                              </w:rPr>
                              <w:t>Σ</w:t>
                            </w:r>
                            <w:r>
                              <w:rPr>
                                <w:i/>
                                <w:w w:val="165"/>
                                <w:position w:val="-5"/>
                                <w:sz w:val="14"/>
                              </w:rPr>
                              <w:t>i</w:t>
                            </w:r>
                            <w:r>
                              <w:rPr>
                                <w:i/>
                                <w:spacing w:val="-7"/>
                                <w:w w:val="165"/>
                                <w:position w:val="-5"/>
                                <w:sz w:val="14"/>
                              </w:rPr>
                              <w:t> </w:t>
                            </w:r>
                            <w:r>
                              <w:rPr>
                                <w:i/>
                                <w:w w:val="145"/>
                                <w:sz w:val="20"/>
                              </w:rPr>
                              <w:t>x</w:t>
                            </w:r>
                            <w:r>
                              <w:rPr>
                                <w:i/>
                                <w:w w:val="145"/>
                                <w:sz w:val="20"/>
                                <w:vertAlign w:val="subscript"/>
                              </w:rPr>
                              <w:t>i</w:t>
                            </w:r>
                            <w:r>
                              <w:rPr>
                                <w:i/>
                                <w:spacing w:val="-10"/>
                                <w:w w:val="145"/>
                                <w:sz w:val="20"/>
                                <w:vertAlign w:val="baseline"/>
                              </w:rPr>
                              <w:t> </w:t>
                            </w:r>
                            <w:r>
                              <w:rPr>
                                <w:rFonts w:ascii="Cambria" w:hAnsi="Cambria"/>
                                <w:w w:val="125"/>
                                <w:sz w:val="20"/>
                                <w:vertAlign w:val="baseline"/>
                              </w:rPr>
                              <w:t>·</w:t>
                            </w:r>
                            <w:r>
                              <w:rPr>
                                <w:rFonts w:ascii="Cambria" w:hAnsi="Cambria"/>
                                <w:spacing w:val="-9"/>
                                <w:w w:val="125"/>
                                <w:sz w:val="20"/>
                                <w:vertAlign w:val="baseline"/>
                              </w:rPr>
                              <w:t> </w:t>
                            </w:r>
                            <w:r>
                              <w:rPr>
                                <w:i/>
                                <w:w w:val="125"/>
                                <w:sz w:val="20"/>
                                <w:vertAlign w:val="baseline"/>
                              </w:rPr>
                              <w:t>P</w:t>
                            </w:r>
                            <w:r>
                              <w:rPr>
                                <w:i/>
                                <w:spacing w:val="-28"/>
                                <w:w w:val="125"/>
                                <w:sz w:val="20"/>
                                <w:vertAlign w:val="baseline"/>
                              </w:rPr>
                              <w:t> </w:t>
                            </w:r>
                            <w:r>
                              <w:rPr>
                                <w:w w:val="145"/>
                                <w:sz w:val="20"/>
                                <w:vertAlign w:val="baseline"/>
                              </w:rPr>
                              <w:t>(</w:t>
                            </w:r>
                            <w:r>
                              <w:rPr>
                                <w:i/>
                                <w:w w:val="145"/>
                                <w:sz w:val="20"/>
                                <w:vertAlign w:val="baseline"/>
                              </w:rPr>
                              <w:t>X</w:t>
                            </w:r>
                            <w:r>
                              <w:rPr>
                                <w:i/>
                                <w:spacing w:val="6"/>
                                <w:w w:val="145"/>
                                <w:sz w:val="20"/>
                                <w:vertAlign w:val="baseline"/>
                              </w:rPr>
                              <w:t> </w:t>
                            </w:r>
                            <w:r>
                              <w:rPr>
                                <w:w w:val="145"/>
                                <w:sz w:val="20"/>
                                <w:vertAlign w:val="baseline"/>
                              </w:rPr>
                              <w:t>=</w:t>
                            </w:r>
                            <w:r>
                              <w:rPr>
                                <w:spacing w:val="-8"/>
                                <w:w w:val="145"/>
                                <w:sz w:val="20"/>
                                <w:vertAlign w:val="baseline"/>
                              </w:rPr>
                              <w:t> </w:t>
                            </w:r>
                            <w:r>
                              <w:rPr>
                                <w:i/>
                                <w:w w:val="145"/>
                                <w:sz w:val="20"/>
                                <w:vertAlign w:val="baseline"/>
                              </w:rPr>
                              <w:t>x</w:t>
                            </w:r>
                            <w:r>
                              <w:rPr>
                                <w:i/>
                                <w:w w:val="145"/>
                                <w:sz w:val="20"/>
                                <w:vertAlign w:val="subscript"/>
                              </w:rPr>
                              <w:t>i</w:t>
                            </w:r>
                            <w:r>
                              <w:rPr>
                                <w:w w:val="145"/>
                                <w:sz w:val="20"/>
                                <w:vertAlign w:val="baseline"/>
                              </w:rPr>
                              <w:t>)</w:t>
                            </w:r>
                            <w:r>
                              <w:rPr>
                                <w:spacing w:val="-20"/>
                                <w:w w:val="145"/>
                                <w:sz w:val="20"/>
                                <w:vertAlign w:val="baseline"/>
                              </w:rPr>
                              <w:t> </w:t>
                            </w:r>
                            <w:r>
                              <w:rPr>
                                <w:w w:val="145"/>
                                <w:sz w:val="20"/>
                                <w:vertAlign w:val="baseline"/>
                              </w:rPr>
                              <w:t>+</w:t>
                            </w:r>
                            <w:r>
                              <w:rPr>
                                <w:spacing w:val="-20"/>
                                <w:w w:val="145"/>
                                <w:sz w:val="20"/>
                                <w:vertAlign w:val="baseline"/>
                              </w:rPr>
                              <w:t> </w:t>
                            </w:r>
                            <w:r>
                              <w:rPr>
                                <w:rFonts w:ascii="Lucida Sans Unicode" w:hAnsi="Lucida Sans Unicode"/>
                                <w:w w:val="165"/>
                                <w:position w:val="15"/>
                                <w:sz w:val="20"/>
                                <w:vertAlign w:val="baseline"/>
                              </w:rPr>
                              <w:t>Σ</w:t>
                            </w:r>
                            <w:r>
                              <w:rPr>
                                <w:i/>
                                <w:w w:val="165"/>
                                <w:position w:val="-5"/>
                                <w:sz w:val="14"/>
                                <w:vertAlign w:val="baseline"/>
                              </w:rPr>
                              <w:t>j</w:t>
                            </w:r>
                            <w:r>
                              <w:rPr>
                                <w:i/>
                                <w:w w:val="165"/>
                                <w:position w:val="-5"/>
                                <w:sz w:val="14"/>
                                <w:vertAlign w:val="baseline"/>
                              </w:rPr>
                              <w:t> </w:t>
                            </w:r>
                            <w:r>
                              <w:rPr>
                                <w:i/>
                                <w:w w:val="145"/>
                                <w:sz w:val="20"/>
                                <w:vertAlign w:val="baseline"/>
                              </w:rPr>
                              <w:t>y</w:t>
                            </w:r>
                            <w:r>
                              <w:rPr>
                                <w:i/>
                                <w:w w:val="145"/>
                                <w:sz w:val="20"/>
                                <w:vertAlign w:val="subscript"/>
                              </w:rPr>
                              <w:t>j</w:t>
                            </w:r>
                            <w:r>
                              <w:rPr>
                                <w:i/>
                                <w:spacing w:val="-1"/>
                                <w:w w:val="145"/>
                                <w:sz w:val="20"/>
                                <w:vertAlign w:val="baseline"/>
                              </w:rPr>
                              <w:t> </w:t>
                            </w:r>
                            <w:r>
                              <w:rPr>
                                <w:rFonts w:ascii="Cambria" w:hAnsi="Cambria"/>
                                <w:w w:val="125"/>
                                <w:sz w:val="20"/>
                                <w:vertAlign w:val="baseline"/>
                              </w:rPr>
                              <w:t>·</w:t>
                            </w:r>
                            <w:r>
                              <w:rPr>
                                <w:rFonts w:ascii="Cambria" w:hAnsi="Cambria"/>
                                <w:spacing w:val="-9"/>
                                <w:w w:val="125"/>
                                <w:sz w:val="20"/>
                                <w:vertAlign w:val="baseline"/>
                              </w:rPr>
                              <w:t> </w:t>
                            </w:r>
                            <w:r>
                              <w:rPr>
                                <w:i/>
                                <w:w w:val="125"/>
                                <w:sz w:val="20"/>
                                <w:vertAlign w:val="baseline"/>
                              </w:rPr>
                              <w:t>P</w:t>
                            </w:r>
                            <w:r>
                              <w:rPr>
                                <w:i/>
                                <w:spacing w:val="-29"/>
                                <w:w w:val="125"/>
                                <w:sz w:val="20"/>
                                <w:vertAlign w:val="baseline"/>
                              </w:rPr>
                              <w:t> </w:t>
                            </w:r>
                            <w:r>
                              <w:rPr>
                                <w:w w:val="125"/>
                                <w:sz w:val="20"/>
                                <w:vertAlign w:val="baseline"/>
                              </w:rPr>
                              <w:t>(</w:t>
                            </w:r>
                            <w:r>
                              <w:rPr>
                                <w:i/>
                                <w:w w:val="125"/>
                                <w:sz w:val="20"/>
                                <w:vertAlign w:val="baseline"/>
                              </w:rPr>
                              <w:t>Y</w:t>
                            </w:r>
                            <w:r>
                              <w:rPr>
                                <w:i/>
                                <w:spacing w:val="37"/>
                                <w:w w:val="145"/>
                                <w:sz w:val="20"/>
                                <w:vertAlign w:val="baseline"/>
                              </w:rPr>
                              <w:t> </w:t>
                            </w:r>
                            <w:r>
                              <w:rPr>
                                <w:w w:val="145"/>
                                <w:sz w:val="20"/>
                                <w:vertAlign w:val="baseline"/>
                              </w:rPr>
                              <w:t>=</w:t>
                            </w:r>
                            <w:r>
                              <w:rPr>
                                <w:spacing w:val="-8"/>
                                <w:w w:val="145"/>
                                <w:sz w:val="20"/>
                                <w:vertAlign w:val="baseline"/>
                              </w:rPr>
                              <w:t> </w:t>
                            </w:r>
                            <w:r>
                              <w:rPr>
                                <w:i/>
                                <w:spacing w:val="-5"/>
                                <w:w w:val="145"/>
                                <w:sz w:val="20"/>
                                <w:vertAlign w:val="baseline"/>
                              </w:rPr>
                              <w:t>y</w:t>
                            </w:r>
                            <w:r>
                              <w:rPr>
                                <w:i/>
                                <w:spacing w:val="-5"/>
                                <w:w w:val="145"/>
                                <w:sz w:val="20"/>
                                <w:vertAlign w:val="subscript"/>
                              </w:rPr>
                              <w:t>j</w:t>
                            </w:r>
                            <w:r>
                              <w:rPr>
                                <w:spacing w:val="-5"/>
                                <w:w w:val="145"/>
                                <w:sz w:val="20"/>
                                <w:vertAlign w:val="baseline"/>
                              </w:rPr>
                              <w:t>)</w:t>
                            </w:r>
                          </w:p>
                        </w:txbxContent>
                      </wps:txbx>
                      <wps:bodyPr wrap="square" lIns="0" tIns="0" rIns="0" bIns="0" rtlCol="0">
                        <a:noAutofit/>
                      </wps:bodyPr>
                    </wps:wsp>
                  </a:graphicData>
                </a:graphic>
              </wp:anchor>
            </w:drawing>
          </mc:Choice>
          <mc:Fallback>
            <w:pict>
              <v:shape style="position:absolute;margin-left:186.507996pt;margin-top:18.766836pt;width:187pt;height:37pt;mso-position-horizontal-relative:page;mso-position-vertical-relative:paragraph;z-index:-22642176" type="#_x0000_t202" id="docshape393" filled="false" stroked="false">
                <v:textbox inset="0,0,0,0">
                  <w:txbxContent>
                    <w:p>
                      <w:pPr>
                        <w:spacing w:line="240" w:lineRule="auto" w:before="0"/>
                        <w:ind w:left="0" w:right="0" w:firstLine="0"/>
                        <w:jc w:val="left"/>
                        <w:rPr>
                          <w:sz w:val="20"/>
                        </w:rPr>
                      </w:pPr>
                      <w:r>
                        <w:rPr>
                          <w:w w:val="145"/>
                          <w:sz w:val="20"/>
                        </w:rPr>
                        <w:t>=</w:t>
                      </w:r>
                      <w:r>
                        <w:rPr>
                          <w:spacing w:val="27"/>
                          <w:w w:val="165"/>
                          <w:sz w:val="20"/>
                        </w:rPr>
                        <w:t>  </w:t>
                      </w:r>
                      <w:r>
                        <w:rPr>
                          <w:rFonts w:ascii="Lucida Sans Unicode" w:hAnsi="Lucida Sans Unicode"/>
                          <w:w w:val="165"/>
                          <w:position w:val="15"/>
                          <w:sz w:val="20"/>
                        </w:rPr>
                        <w:t>Σ</w:t>
                      </w:r>
                      <w:r>
                        <w:rPr>
                          <w:i/>
                          <w:w w:val="165"/>
                          <w:position w:val="-5"/>
                          <w:sz w:val="14"/>
                        </w:rPr>
                        <w:t>i</w:t>
                      </w:r>
                      <w:r>
                        <w:rPr>
                          <w:i/>
                          <w:spacing w:val="-7"/>
                          <w:w w:val="165"/>
                          <w:position w:val="-5"/>
                          <w:sz w:val="14"/>
                        </w:rPr>
                        <w:t> </w:t>
                      </w:r>
                      <w:r>
                        <w:rPr>
                          <w:i/>
                          <w:w w:val="145"/>
                          <w:sz w:val="20"/>
                        </w:rPr>
                        <w:t>x</w:t>
                      </w:r>
                      <w:r>
                        <w:rPr>
                          <w:i/>
                          <w:w w:val="145"/>
                          <w:sz w:val="20"/>
                          <w:vertAlign w:val="subscript"/>
                        </w:rPr>
                        <w:t>i</w:t>
                      </w:r>
                      <w:r>
                        <w:rPr>
                          <w:i/>
                          <w:spacing w:val="-10"/>
                          <w:w w:val="145"/>
                          <w:sz w:val="20"/>
                          <w:vertAlign w:val="baseline"/>
                        </w:rPr>
                        <w:t> </w:t>
                      </w:r>
                      <w:r>
                        <w:rPr>
                          <w:rFonts w:ascii="Cambria" w:hAnsi="Cambria"/>
                          <w:w w:val="125"/>
                          <w:sz w:val="20"/>
                          <w:vertAlign w:val="baseline"/>
                        </w:rPr>
                        <w:t>·</w:t>
                      </w:r>
                      <w:r>
                        <w:rPr>
                          <w:rFonts w:ascii="Cambria" w:hAnsi="Cambria"/>
                          <w:spacing w:val="-9"/>
                          <w:w w:val="125"/>
                          <w:sz w:val="20"/>
                          <w:vertAlign w:val="baseline"/>
                        </w:rPr>
                        <w:t> </w:t>
                      </w:r>
                      <w:r>
                        <w:rPr>
                          <w:i/>
                          <w:w w:val="125"/>
                          <w:sz w:val="20"/>
                          <w:vertAlign w:val="baseline"/>
                        </w:rPr>
                        <w:t>P</w:t>
                      </w:r>
                      <w:r>
                        <w:rPr>
                          <w:i/>
                          <w:spacing w:val="-28"/>
                          <w:w w:val="125"/>
                          <w:sz w:val="20"/>
                          <w:vertAlign w:val="baseline"/>
                        </w:rPr>
                        <w:t> </w:t>
                      </w:r>
                      <w:r>
                        <w:rPr>
                          <w:w w:val="145"/>
                          <w:sz w:val="20"/>
                          <w:vertAlign w:val="baseline"/>
                        </w:rPr>
                        <w:t>(</w:t>
                      </w:r>
                      <w:r>
                        <w:rPr>
                          <w:i/>
                          <w:w w:val="145"/>
                          <w:sz w:val="20"/>
                          <w:vertAlign w:val="baseline"/>
                        </w:rPr>
                        <w:t>X</w:t>
                      </w:r>
                      <w:r>
                        <w:rPr>
                          <w:i/>
                          <w:spacing w:val="6"/>
                          <w:w w:val="145"/>
                          <w:sz w:val="20"/>
                          <w:vertAlign w:val="baseline"/>
                        </w:rPr>
                        <w:t> </w:t>
                      </w:r>
                      <w:r>
                        <w:rPr>
                          <w:w w:val="145"/>
                          <w:sz w:val="20"/>
                          <w:vertAlign w:val="baseline"/>
                        </w:rPr>
                        <w:t>=</w:t>
                      </w:r>
                      <w:r>
                        <w:rPr>
                          <w:spacing w:val="-8"/>
                          <w:w w:val="145"/>
                          <w:sz w:val="20"/>
                          <w:vertAlign w:val="baseline"/>
                        </w:rPr>
                        <w:t> </w:t>
                      </w:r>
                      <w:r>
                        <w:rPr>
                          <w:i/>
                          <w:w w:val="145"/>
                          <w:sz w:val="20"/>
                          <w:vertAlign w:val="baseline"/>
                        </w:rPr>
                        <w:t>x</w:t>
                      </w:r>
                      <w:r>
                        <w:rPr>
                          <w:i/>
                          <w:w w:val="145"/>
                          <w:sz w:val="20"/>
                          <w:vertAlign w:val="subscript"/>
                        </w:rPr>
                        <w:t>i</w:t>
                      </w:r>
                      <w:r>
                        <w:rPr>
                          <w:w w:val="145"/>
                          <w:sz w:val="20"/>
                          <w:vertAlign w:val="baseline"/>
                        </w:rPr>
                        <w:t>)</w:t>
                      </w:r>
                      <w:r>
                        <w:rPr>
                          <w:spacing w:val="-20"/>
                          <w:w w:val="145"/>
                          <w:sz w:val="20"/>
                          <w:vertAlign w:val="baseline"/>
                        </w:rPr>
                        <w:t> </w:t>
                      </w:r>
                      <w:r>
                        <w:rPr>
                          <w:w w:val="145"/>
                          <w:sz w:val="20"/>
                          <w:vertAlign w:val="baseline"/>
                        </w:rPr>
                        <w:t>+</w:t>
                      </w:r>
                      <w:r>
                        <w:rPr>
                          <w:spacing w:val="-20"/>
                          <w:w w:val="145"/>
                          <w:sz w:val="20"/>
                          <w:vertAlign w:val="baseline"/>
                        </w:rPr>
                        <w:t> </w:t>
                      </w:r>
                      <w:r>
                        <w:rPr>
                          <w:rFonts w:ascii="Lucida Sans Unicode" w:hAnsi="Lucida Sans Unicode"/>
                          <w:w w:val="165"/>
                          <w:position w:val="15"/>
                          <w:sz w:val="20"/>
                          <w:vertAlign w:val="baseline"/>
                        </w:rPr>
                        <w:t>Σ</w:t>
                      </w:r>
                      <w:r>
                        <w:rPr>
                          <w:i/>
                          <w:w w:val="165"/>
                          <w:position w:val="-5"/>
                          <w:sz w:val="14"/>
                          <w:vertAlign w:val="baseline"/>
                        </w:rPr>
                        <w:t>j</w:t>
                      </w:r>
                      <w:r>
                        <w:rPr>
                          <w:i/>
                          <w:w w:val="165"/>
                          <w:position w:val="-5"/>
                          <w:sz w:val="14"/>
                          <w:vertAlign w:val="baseline"/>
                        </w:rPr>
                        <w:t> </w:t>
                      </w:r>
                      <w:r>
                        <w:rPr>
                          <w:i/>
                          <w:w w:val="145"/>
                          <w:sz w:val="20"/>
                          <w:vertAlign w:val="baseline"/>
                        </w:rPr>
                        <w:t>y</w:t>
                      </w:r>
                      <w:r>
                        <w:rPr>
                          <w:i/>
                          <w:w w:val="145"/>
                          <w:sz w:val="20"/>
                          <w:vertAlign w:val="subscript"/>
                        </w:rPr>
                        <w:t>j</w:t>
                      </w:r>
                      <w:r>
                        <w:rPr>
                          <w:i/>
                          <w:spacing w:val="-1"/>
                          <w:w w:val="145"/>
                          <w:sz w:val="20"/>
                          <w:vertAlign w:val="baseline"/>
                        </w:rPr>
                        <w:t> </w:t>
                      </w:r>
                      <w:r>
                        <w:rPr>
                          <w:rFonts w:ascii="Cambria" w:hAnsi="Cambria"/>
                          <w:w w:val="125"/>
                          <w:sz w:val="20"/>
                          <w:vertAlign w:val="baseline"/>
                        </w:rPr>
                        <w:t>·</w:t>
                      </w:r>
                      <w:r>
                        <w:rPr>
                          <w:rFonts w:ascii="Cambria" w:hAnsi="Cambria"/>
                          <w:spacing w:val="-9"/>
                          <w:w w:val="125"/>
                          <w:sz w:val="20"/>
                          <w:vertAlign w:val="baseline"/>
                        </w:rPr>
                        <w:t> </w:t>
                      </w:r>
                      <w:r>
                        <w:rPr>
                          <w:i/>
                          <w:w w:val="125"/>
                          <w:sz w:val="20"/>
                          <w:vertAlign w:val="baseline"/>
                        </w:rPr>
                        <w:t>P</w:t>
                      </w:r>
                      <w:r>
                        <w:rPr>
                          <w:i/>
                          <w:spacing w:val="-29"/>
                          <w:w w:val="125"/>
                          <w:sz w:val="20"/>
                          <w:vertAlign w:val="baseline"/>
                        </w:rPr>
                        <w:t> </w:t>
                      </w:r>
                      <w:r>
                        <w:rPr>
                          <w:w w:val="125"/>
                          <w:sz w:val="20"/>
                          <w:vertAlign w:val="baseline"/>
                        </w:rPr>
                        <w:t>(</w:t>
                      </w:r>
                      <w:r>
                        <w:rPr>
                          <w:i/>
                          <w:w w:val="125"/>
                          <w:sz w:val="20"/>
                          <w:vertAlign w:val="baseline"/>
                        </w:rPr>
                        <w:t>Y</w:t>
                      </w:r>
                      <w:r>
                        <w:rPr>
                          <w:i/>
                          <w:spacing w:val="37"/>
                          <w:w w:val="145"/>
                          <w:sz w:val="20"/>
                          <w:vertAlign w:val="baseline"/>
                        </w:rPr>
                        <w:t> </w:t>
                      </w:r>
                      <w:r>
                        <w:rPr>
                          <w:w w:val="145"/>
                          <w:sz w:val="20"/>
                          <w:vertAlign w:val="baseline"/>
                        </w:rPr>
                        <w:t>=</w:t>
                      </w:r>
                      <w:r>
                        <w:rPr>
                          <w:spacing w:val="-8"/>
                          <w:w w:val="145"/>
                          <w:sz w:val="20"/>
                          <w:vertAlign w:val="baseline"/>
                        </w:rPr>
                        <w:t> </w:t>
                      </w:r>
                      <w:r>
                        <w:rPr>
                          <w:i/>
                          <w:spacing w:val="-5"/>
                          <w:w w:val="145"/>
                          <w:sz w:val="20"/>
                          <w:vertAlign w:val="baseline"/>
                        </w:rPr>
                        <w:t>y</w:t>
                      </w:r>
                      <w:r>
                        <w:rPr>
                          <w:i/>
                          <w:spacing w:val="-5"/>
                          <w:w w:val="145"/>
                          <w:sz w:val="20"/>
                          <w:vertAlign w:val="subscript"/>
                        </w:rPr>
                        <w:t>j</w:t>
                      </w:r>
                      <w:r>
                        <w:rPr>
                          <w:spacing w:val="-5"/>
                          <w:w w:val="145"/>
                          <w:sz w:val="20"/>
                          <w:vertAlign w:val="baseline"/>
                        </w:rPr>
                        <w:t>)</w:t>
                      </w:r>
                    </w:p>
                  </w:txbxContent>
                </v:textbox>
                <w10:wrap type="none"/>
              </v:shape>
            </w:pict>
          </mc:Fallback>
        </mc:AlternateContent>
      </w:r>
      <w:r>
        <w:rPr>
          <w:w w:val="155"/>
          <w:sz w:val="20"/>
        </w:rPr>
        <w:t>=</w:t>
      </w:r>
      <w:r>
        <w:rPr>
          <w:spacing w:val="76"/>
          <w:w w:val="155"/>
          <w:sz w:val="20"/>
        </w:rPr>
        <w:t> </w:t>
      </w:r>
      <w:r>
        <w:rPr>
          <w:rFonts w:ascii="Lucida Sans Unicode" w:hAnsi="Lucida Sans Unicode"/>
          <w:w w:val="155"/>
          <w:position w:val="15"/>
          <w:sz w:val="20"/>
        </w:rPr>
        <w:t>Σ</w:t>
      </w:r>
      <w:r>
        <w:rPr>
          <w:i/>
          <w:w w:val="155"/>
          <w:position w:val="-5"/>
          <w:sz w:val="14"/>
        </w:rPr>
        <w:t>i</w:t>
      </w:r>
      <w:r>
        <w:rPr>
          <w:i/>
          <w:spacing w:val="-9"/>
          <w:w w:val="155"/>
          <w:position w:val="-5"/>
          <w:sz w:val="14"/>
        </w:rPr>
        <w:t> </w:t>
      </w:r>
      <w:r>
        <w:rPr>
          <w:i/>
          <w:w w:val="155"/>
          <w:sz w:val="20"/>
        </w:rPr>
        <w:t>x</w:t>
      </w:r>
      <w:r>
        <w:rPr>
          <w:i/>
          <w:w w:val="155"/>
          <w:sz w:val="20"/>
          <w:vertAlign w:val="subscript"/>
        </w:rPr>
        <w:t>i</w:t>
      </w:r>
      <w:r>
        <w:rPr>
          <w:i/>
          <w:spacing w:val="-27"/>
          <w:w w:val="155"/>
          <w:sz w:val="20"/>
          <w:vertAlign w:val="baseline"/>
        </w:rPr>
        <w:t> </w:t>
      </w:r>
      <w:r>
        <w:rPr>
          <w:rFonts w:ascii="Lucida Sans Unicode" w:hAnsi="Lucida Sans Unicode"/>
          <w:w w:val="165"/>
          <w:position w:val="15"/>
          <w:sz w:val="20"/>
          <w:vertAlign w:val="baseline"/>
        </w:rPr>
        <w:t>Σ</w:t>
      </w:r>
      <w:r>
        <w:rPr>
          <w:i/>
          <w:w w:val="165"/>
          <w:position w:val="-5"/>
          <w:sz w:val="14"/>
          <w:vertAlign w:val="baseline"/>
        </w:rPr>
        <w:t>j</w:t>
      </w:r>
      <w:r>
        <w:rPr>
          <w:i/>
          <w:spacing w:val="-6"/>
          <w:w w:val="165"/>
          <w:position w:val="-5"/>
          <w:sz w:val="14"/>
          <w:vertAlign w:val="baseline"/>
        </w:rPr>
        <w:t> </w:t>
      </w:r>
      <w:r>
        <w:rPr>
          <w:i/>
          <w:w w:val="135"/>
          <w:sz w:val="20"/>
          <w:vertAlign w:val="baseline"/>
        </w:rPr>
        <w:t>P</w:t>
      </w:r>
      <w:r>
        <w:rPr>
          <w:i/>
          <w:spacing w:val="-34"/>
          <w:w w:val="135"/>
          <w:sz w:val="20"/>
          <w:vertAlign w:val="baseline"/>
        </w:rPr>
        <w:t> </w:t>
      </w:r>
      <w:r>
        <w:rPr>
          <w:w w:val="155"/>
          <w:sz w:val="20"/>
          <w:vertAlign w:val="baseline"/>
        </w:rPr>
        <w:t>(</w:t>
      </w:r>
      <w:r>
        <w:rPr>
          <w:i/>
          <w:w w:val="155"/>
          <w:sz w:val="20"/>
          <w:vertAlign w:val="baseline"/>
        </w:rPr>
        <w:t>X</w:t>
      </w:r>
      <w:r>
        <w:rPr>
          <w:i/>
          <w:spacing w:val="-5"/>
          <w:w w:val="155"/>
          <w:sz w:val="20"/>
          <w:vertAlign w:val="baseline"/>
        </w:rPr>
        <w:t> </w:t>
      </w:r>
      <w:r>
        <w:rPr>
          <w:w w:val="155"/>
          <w:sz w:val="20"/>
          <w:vertAlign w:val="baseline"/>
        </w:rPr>
        <w:t>=</w:t>
      </w:r>
      <w:r>
        <w:rPr>
          <w:spacing w:val="-17"/>
          <w:w w:val="155"/>
          <w:sz w:val="20"/>
          <w:vertAlign w:val="baseline"/>
        </w:rPr>
        <w:t> </w:t>
      </w:r>
      <w:r>
        <w:rPr>
          <w:i/>
          <w:w w:val="155"/>
          <w:sz w:val="20"/>
          <w:vertAlign w:val="baseline"/>
        </w:rPr>
        <w:t>x</w:t>
      </w:r>
      <w:r>
        <w:rPr>
          <w:i/>
          <w:w w:val="155"/>
          <w:sz w:val="20"/>
          <w:vertAlign w:val="subscript"/>
        </w:rPr>
        <w:t>i</w:t>
      </w:r>
      <w:r>
        <w:rPr>
          <w:i/>
          <w:spacing w:val="-18"/>
          <w:w w:val="155"/>
          <w:sz w:val="20"/>
          <w:vertAlign w:val="baseline"/>
        </w:rPr>
        <w:t> </w:t>
      </w:r>
      <w:r>
        <w:rPr>
          <w:rFonts w:ascii="Cambria" w:hAnsi="Cambria"/>
          <w:w w:val="135"/>
          <w:sz w:val="20"/>
          <w:vertAlign w:val="baseline"/>
        </w:rPr>
        <w:t>∧</w:t>
      </w:r>
      <w:r>
        <w:rPr>
          <w:rFonts w:ascii="Cambria" w:hAnsi="Cambria"/>
          <w:spacing w:val="-15"/>
          <w:w w:val="135"/>
          <w:sz w:val="20"/>
          <w:vertAlign w:val="baseline"/>
        </w:rPr>
        <w:t> </w:t>
      </w:r>
      <w:r>
        <w:rPr>
          <w:i/>
          <w:w w:val="135"/>
          <w:sz w:val="20"/>
          <w:vertAlign w:val="baseline"/>
        </w:rPr>
        <w:t>Y</w:t>
      </w:r>
      <w:r>
        <w:rPr>
          <w:i/>
          <w:spacing w:val="21"/>
          <w:w w:val="155"/>
          <w:sz w:val="20"/>
          <w:vertAlign w:val="baseline"/>
        </w:rPr>
        <w:t> </w:t>
      </w:r>
      <w:r>
        <w:rPr>
          <w:w w:val="155"/>
          <w:sz w:val="20"/>
          <w:vertAlign w:val="baseline"/>
        </w:rPr>
        <w:t>=</w:t>
      </w:r>
      <w:r>
        <w:rPr>
          <w:spacing w:val="-17"/>
          <w:w w:val="155"/>
          <w:sz w:val="20"/>
          <w:vertAlign w:val="baseline"/>
        </w:rPr>
        <w:t> </w:t>
      </w:r>
      <w:r>
        <w:rPr>
          <w:i/>
          <w:w w:val="155"/>
          <w:sz w:val="20"/>
          <w:vertAlign w:val="baseline"/>
        </w:rPr>
        <w:t>y</w:t>
      </w:r>
      <w:r>
        <w:rPr>
          <w:i/>
          <w:w w:val="155"/>
          <w:sz w:val="20"/>
          <w:vertAlign w:val="subscript"/>
        </w:rPr>
        <w:t>j</w:t>
      </w:r>
      <w:r>
        <w:rPr>
          <w:w w:val="155"/>
          <w:sz w:val="20"/>
          <w:vertAlign w:val="baseline"/>
        </w:rPr>
        <w:t>)</w:t>
      </w:r>
      <w:r>
        <w:rPr>
          <w:spacing w:val="-26"/>
          <w:w w:val="155"/>
          <w:sz w:val="20"/>
          <w:vertAlign w:val="baseline"/>
        </w:rPr>
        <w:t> </w:t>
      </w:r>
      <w:r>
        <w:rPr>
          <w:w w:val="155"/>
          <w:sz w:val="20"/>
          <w:vertAlign w:val="baseline"/>
        </w:rPr>
        <w:t>+</w:t>
      </w:r>
      <w:r>
        <w:rPr>
          <w:spacing w:val="-26"/>
          <w:w w:val="155"/>
          <w:sz w:val="20"/>
          <w:vertAlign w:val="baseline"/>
        </w:rPr>
        <w:t> </w:t>
      </w:r>
      <w:r>
        <w:rPr>
          <w:rFonts w:ascii="Lucida Sans Unicode" w:hAnsi="Lucida Sans Unicode"/>
          <w:w w:val="165"/>
          <w:position w:val="15"/>
          <w:sz w:val="20"/>
          <w:vertAlign w:val="baseline"/>
        </w:rPr>
        <w:t>Σ</w:t>
      </w:r>
      <w:r>
        <w:rPr>
          <w:i/>
          <w:w w:val="165"/>
          <w:position w:val="-5"/>
          <w:sz w:val="14"/>
          <w:vertAlign w:val="baseline"/>
        </w:rPr>
        <w:t>j</w:t>
      </w:r>
      <w:r>
        <w:rPr>
          <w:i/>
          <w:spacing w:val="-5"/>
          <w:w w:val="165"/>
          <w:position w:val="-5"/>
          <w:sz w:val="14"/>
          <w:vertAlign w:val="baseline"/>
        </w:rPr>
        <w:t> </w:t>
      </w:r>
      <w:r>
        <w:rPr>
          <w:i/>
          <w:w w:val="155"/>
          <w:sz w:val="20"/>
          <w:vertAlign w:val="baseline"/>
        </w:rPr>
        <w:t>y</w:t>
      </w:r>
      <w:r>
        <w:rPr>
          <w:i/>
          <w:w w:val="155"/>
          <w:sz w:val="20"/>
          <w:vertAlign w:val="subscript"/>
        </w:rPr>
        <w:t>j</w:t>
      </w:r>
      <w:r>
        <w:rPr>
          <w:i/>
          <w:spacing w:val="-19"/>
          <w:w w:val="155"/>
          <w:sz w:val="20"/>
          <w:vertAlign w:val="baseline"/>
        </w:rPr>
        <w:t> </w:t>
      </w:r>
      <w:r>
        <w:rPr>
          <w:rFonts w:ascii="Lucida Sans Unicode" w:hAnsi="Lucida Sans Unicode"/>
          <w:w w:val="155"/>
          <w:position w:val="15"/>
          <w:sz w:val="20"/>
          <w:vertAlign w:val="baseline"/>
        </w:rPr>
        <w:t>Σ</w:t>
      </w:r>
      <w:r>
        <w:rPr>
          <w:i/>
          <w:w w:val="155"/>
          <w:position w:val="-5"/>
          <w:sz w:val="14"/>
          <w:vertAlign w:val="baseline"/>
        </w:rPr>
        <w:t>i</w:t>
      </w:r>
      <w:r>
        <w:rPr>
          <w:i/>
          <w:spacing w:val="-10"/>
          <w:w w:val="155"/>
          <w:position w:val="-5"/>
          <w:sz w:val="14"/>
          <w:vertAlign w:val="baseline"/>
        </w:rPr>
        <w:t> </w:t>
      </w:r>
      <w:r>
        <w:rPr>
          <w:i/>
          <w:w w:val="135"/>
          <w:sz w:val="20"/>
          <w:vertAlign w:val="baseline"/>
        </w:rPr>
        <w:t>P</w:t>
      </w:r>
      <w:r>
        <w:rPr>
          <w:i/>
          <w:spacing w:val="-34"/>
          <w:w w:val="135"/>
          <w:sz w:val="20"/>
          <w:vertAlign w:val="baseline"/>
        </w:rPr>
        <w:t> </w:t>
      </w:r>
      <w:r>
        <w:rPr>
          <w:w w:val="155"/>
          <w:sz w:val="20"/>
          <w:vertAlign w:val="baseline"/>
        </w:rPr>
        <w:t>(</w:t>
      </w:r>
      <w:r>
        <w:rPr>
          <w:i/>
          <w:w w:val="155"/>
          <w:sz w:val="20"/>
          <w:vertAlign w:val="baseline"/>
        </w:rPr>
        <w:t>X</w:t>
      </w:r>
      <w:r>
        <w:rPr>
          <w:i/>
          <w:spacing w:val="-5"/>
          <w:w w:val="155"/>
          <w:sz w:val="20"/>
          <w:vertAlign w:val="baseline"/>
        </w:rPr>
        <w:t> </w:t>
      </w:r>
      <w:r>
        <w:rPr>
          <w:w w:val="155"/>
          <w:sz w:val="20"/>
          <w:vertAlign w:val="baseline"/>
        </w:rPr>
        <w:t>=</w:t>
      </w:r>
      <w:r>
        <w:rPr>
          <w:spacing w:val="-18"/>
          <w:w w:val="155"/>
          <w:sz w:val="20"/>
          <w:vertAlign w:val="baseline"/>
        </w:rPr>
        <w:t> </w:t>
      </w:r>
      <w:r>
        <w:rPr>
          <w:i/>
          <w:w w:val="155"/>
          <w:sz w:val="20"/>
          <w:vertAlign w:val="baseline"/>
        </w:rPr>
        <w:t>x</w:t>
      </w:r>
      <w:r>
        <w:rPr>
          <w:i/>
          <w:w w:val="155"/>
          <w:sz w:val="20"/>
          <w:vertAlign w:val="subscript"/>
        </w:rPr>
        <w:t>i</w:t>
      </w:r>
      <w:r>
        <w:rPr>
          <w:i/>
          <w:spacing w:val="-17"/>
          <w:w w:val="155"/>
          <w:sz w:val="20"/>
          <w:vertAlign w:val="baseline"/>
        </w:rPr>
        <w:t> </w:t>
      </w:r>
      <w:r>
        <w:rPr>
          <w:rFonts w:ascii="Cambria" w:hAnsi="Cambria"/>
          <w:w w:val="135"/>
          <w:sz w:val="20"/>
          <w:vertAlign w:val="baseline"/>
        </w:rPr>
        <w:t>∧</w:t>
      </w:r>
      <w:r>
        <w:rPr>
          <w:rFonts w:ascii="Cambria" w:hAnsi="Cambria"/>
          <w:spacing w:val="-15"/>
          <w:w w:val="135"/>
          <w:sz w:val="20"/>
          <w:vertAlign w:val="baseline"/>
        </w:rPr>
        <w:t> </w:t>
      </w:r>
      <w:r>
        <w:rPr>
          <w:i/>
          <w:w w:val="135"/>
          <w:sz w:val="20"/>
          <w:vertAlign w:val="baseline"/>
        </w:rPr>
        <w:t>Y</w:t>
      </w:r>
      <w:r>
        <w:rPr>
          <w:i/>
          <w:spacing w:val="21"/>
          <w:w w:val="155"/>
          <w:sz w:val="20"/>
          <w:vertAlign w:val="baseline"/>
        </w:rPr>
        <w:t> </w:t>
      </w:r>
      <w:r>
        <w:rPr>
          <w:w w:val="155"/>
          <w:sz w:val="20"/>
          <w:vertAlign w:val="baseline"/>
        </w:rPr>
        <w:t>=</w:t>
      </w:r>
      <w:r>
        <w:rPr>
          <w:spacing w:val="-17"/>
          <w:w w:val="155"/>
          <w:sz w:val="20"/>
          <w:vertAlign w:val="baseline"/>
        </w:rPr>
        <w:t> </w:t>
      </w:r>
      <w:r>
        <w:rPr>
          <w:i/>
          <w:spacing w:val="-5"/>
          <w:w w:val="155"/>
          <w:sz w:val="20"/>
          <w:vertAlign w:val="baseline"/>
        </w:rPr>
        <w:t>y</w:t>
      </w:r>
      <w:r>
        <w:rPr>
          <w:i/>
          <w:spacing w:val="-5"/>
          <w:w w:val="155"/>
          <w:sz w:val="20"/>
          <w:vertAlign w:val="subscript"/>
        </w:rPr>
        <w:t>j</w:t>
      </w:r>
      <w:r>
        <w:rPr>
          <w:spacing w:val="-5"/>
          <w:w w:val="155"/>
          <w:sz w:val="20"/>
          <w:vertAlign w:val="baseline"/>
        </w:rPr>
        <w:t>)</w:t>
      </w:r>
    </w:p>
    <w:p>
      <w:pPr>
        <w:pStyle w:val="BodyText"/>
        <w:spacing w:before="131"/>
      </w:pPr>
    </w:p>
    <w:p>
      <w:pPr>
        <w:spacing w:before="0"/>
        <w:ind w:left="2290" w:right="0" w:firstLine="0"/>
        <w:jc w:val="left"/>
        <w:rPr>
          <w:sz w:val="20"/>
        </w:rPr>
      </w:pPr>
      <w:r>
        <w:rPr>
          <w:w w:val="135"/>
          <w:sz w:val="20"/>
        </w:rPr>
        <w:t>=</w:t>
      </w:r>
      <w:r>
        <w:rPr>
          <w:spacing w:val="72"/>
          <w:w w:val="135"/>
          <w:sz w:val="20"/>
        </w:rPr>
        <w:t>  </w:t>
      </w:r>
      <w:r>
        <w:rPr>
          <w:i/>
          <w:w w:val="120"/>
          <w:sz w:val="20"/>
        </w:rPr>
        <w:t>E</w:t>
      </w:r>
      <w:r>
        <w:rPr>
          <w:w w:val="120"/>
          <w:sz w:val="20"/>
        </w:rPr>
        <w:t>[</w:t>
      </w:r>
      <w:r>
        <w:rPr>
          <w:i/>
          <w:w w:val="120"/>
          <w:sz w:val="20"/>
        </w:rPr>
        <w:t>X</w:t>
      </w:r>
      <w:r>
        <w:rPr>
          <w:w w:val="120"/>
          <w:sz w:val="20"/>
        </w:rPr>
        <w:t>]</w:t>
      </w:r>
      <w:r>
        <w:rPr>
          <w:w w:val="135"/>
          <w:sz w:val="20"/>
        </w:rPr>
        <w:t> +</w:t>
      </w:r>
      <w:r>
        <w:rPr>
          <w:spacing w:val="-2"/>
          <w:w w:val="135"/>
          <w:sz w:val="20"/>
        </w:rPr>
        <w:t> </w:t>
      </w:r>
      <w:r>
        <w:rPr>
          <w:i/>
          <w:w w:val="120"/>
          <w:sz w:val="20"/>
        </w:rPr>
        <w:t>E</w:t>
      </w:r>
      <w:r>
        <w:rPr>
          <w:w w:val="120"/>
          <w:sz w:val="20"/>
        </w:rPr>
        <w:t>[</w:t>
      </w:r>
      <w:r>
        <w:rPr>
          <w:i/>
          <w:w w:val="120"/>
          <w:sz w:val="20"/>
        </w:rPr>
        <w:t>Y</w:t>
      </w:r>
      <w:r>
        <w:rPr>
          <w:i/>
          <w:spacing w:val="6"/>
          <w:w w:val="120"/>
          <w:sz w:val="20"/>
        </w:rPr>
        <w:t> </w:t>
      </w:r>
      <w:r>
        <w:rPr>
          <w:spacing w:val="-10"/>
          <w:w w:val="120"/>
          <w:sz w:val="20"/>
        </w:rPr>
        <w:t>]</w:t>
      </w:r>
    </w:p>
    <w:p>
      <w:pPr>
        <w:spacing w:after="0"/>
        <w:jc w:val="left"/>
        <w:rPr>
          <w:sz w:val="20"/>
        </w:rPr>
        <w:sectPr>
          <w:type w:val="continuous"/>
          <w:pgSz w:w="12240" w:h="15840"/>
          <w:pgMar w:header="0" w:footer="1052" w:top="1820" w:bottom="280" w:left="1440" w:right="1080"/>
        </w:sectPr>
      </w:pPr>
    </w:p>
    <w:p>
      <w:pPr>
        <w:tabs>
          <w:tab w:pos="1978" w:val="left" w:leader="none"/>
          <w:tab w:pos="4202" w:val="left" w:leader="none"/>
        </w:tabs>
        <w:spacing w:before="189"/>
        <w:ind w:left="559" w:right="0" w:firstLine="0"/>
        <w:jc w:val="left"/>
        <w:rPr>
          <w:sz w:val="20"/>
        </w:rPr>
      </w:pPr>
      <w:r>
        <w:rPr>
          <w:sz w:val="20"/>
        </w:rPr>
        <mc:AlternateContent>
          <mc:Choice Requires="wps">
            <w:drawing>
              <wp:anchor distT="0" distB="0" distL="0" distR="0" allowOverlap="1" layoutInCell="1" locked="0" behindDoc="0" simplePos="0" relativeHeight="15884288">
                <wp:simplePos x="0" y="0"/>
                <wp:positionH relativeFrom="page">
                  <wp:posOffset>6600176</wp:posOffset>
                </wp:positionH>
                <wp:positionV relativeFrom="paragraph">
                  <wp:posOffset>155917</wp:posOffset>
                </wp:positionV>
                <wp:extent cx="86360" cy="85725"/>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86360" cy="85725"/>
                          <a:chExt cx="86360" cy="85725"/>
                        </a:xfrm>
                      </wpg:grpSpPr>
                      <wps:wsp>
                        <wps:cNvPr id="482" name="Graphic 482"/>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484" name="Graphic 484"/>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485" name="Graphic 485"/>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2.277pt;width:6.8pt;height:6.75pt;mso-position-horizontal-relative:page;mso-position-vertical-relative:paragraph;z-index:15884288" id="docshapegroup394" coordorigin="10394,246" coordsize="136,135">
                <v:line style="position:absolute" from="10398,380" to="10398,246" stroked="true" strokeweight=".398pt" strokecolor="#000000">
                  <v:stroke dashstyle="solid"/>
                </v:line>
                <v:line style="position:absolute" from="10402,250" to="10521,250" stroked="true" strokeweight=".398pt" strokecolor="#000000">
                  <v:stroke dashstyle="solid"/>
                </v:line>
                <v:line style="position:absolute" from="10402,376" to="10521,376" stroked="true" strokeweight=".398pt" strokecolor="#000000">
                  <v:stroke dashstyle="solid"/>
                </v:line>
                <v:line style="position:absolute" from="10525,380" to="10525,246" stroked="true" strokeweight=".398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0682496">
                <wp:simplePos x="0" y="0"/>
                <wp:positionH relativeFrom="page">
                  <wp:posOffset>2037130</wp:posOffset>
                </wp:positionH>
                <wp:positionV relativeFrom="paragraph">
                  <wp:posOffset>51537</wp:posOffset>
                </wp:positionV>
                <wp:extent cx="1546225" cy="46990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1546225" cy="469900"/>
                        </a:xfrm>
                        <a:prstGeom prst="rect">
                          <a:avLst/>
                        </a:prstGeom>
                      </wps:spPr>
                      <wps:txbx>
                        <w:txbxContent>
                          <w:p>
                            <w:pPr>
                              <w:tabs>
                                <w:tab w:pos="2224"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r>
                              <w:rPr>
                                <w:rFonts w:ascii="Lucida Sans Unicode" w:hAnsi="Lucida Sans Unicode"/>
                                <w:sz w:val="20"/>
                              </w:rPr>
                              <w:tab/>
                            </w: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160.404007pt;margin-top:4.05805pt;width:121.75pt;height:37pt;mso-position-horizontal-relative:page;mso-position-vertical-relative:paragraph;z-index:-22633984" type="#_x0000_t202" id="docshape395" filled="false" stroked="false">
                <v:textbox inset="0,0,0,0">
                  <w:txbxContent>
                    <w:p>
                      <w:pPr>
                        <w:tabs>
                          <w:tab w:pos="2224"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r>
                        <w:rPr>
                          <w:rFonts w:ascii="Lucida Sans Unicode" w:hAnsi="Lucida Sans Unicode"/>
                          <w:sz w:val="20"/>
                        </w:rPr>
                        <w:tab/>
                      </w:r>
                      <w:r>
                        <w:rPr>
                          <w:rFonts w:ascii="Lucida Sans Unicode" w:hAnsi="Lucida Sans Unicode"/>
                          <w:spacing w:val="-10"/>
                          <w:w w:val="175"/>
                          <w:sz w:val="20"/>
                        </w:rPr>
                        <w:t>Σ</w:t>
                      </w:r>
                    </w:p>
                  </w:txbxContent>
                </v:textbox>
                <w10:wrap type="none"/>
              </v:shape>
            </w:pict>
          </mc:Fallback>
        </mc:AlternateContent>
      </w:r>
      <w:r>
        <w:rPr>
          <w:w w:val="120"/>
          <w:sz w:val="20"/>
        </w:rPr>
        <w:t>and</w:t>
      </w:r>
      <w:r>
        <w:rPr>
          <w:spacing w:val="5"/>
          <w:w w:val="120"/>
          <w:sz w:val="20"/>
        </w:rPr>
        <w:t> </w:t>
      </w:r>
      <w:r>
        <w:rPr>
          <w:i/>
          <w:w w:val="120"/>
          <w:sz w:val="20"/>
        </w:rPr>
        <w:t>E</w:t>
      </w:r>
      <w:r>
        <w:rPr>
          <w:w w:val="120"/>
          <w:sz w:val="20"/>
        </w:rPr>
        <w:t>[</w:t>
      </w:r>
      <w:r>
        <w:rPr>
          <w:i/>
          <w:w w:val="120"/>
          <w:sz w:val="20"/>
        </w:rPr>
        <w:t>aX</w:t>
      </w:r>
      <w:r>
        <w:rPr>
          <w:w w:val="120"/>
          <w:sz w:val="20"/>
        </w:rPr>
        <w:t>]</w:t>
      </w:r>
      <w:r>
        <w:rPr>
          <w:spacing w:val="-4"/>
          <w:w w:val="120"/>
          <w:sz w:val="20"/>
        </w:rPr>
        <w:t> </w:t>
      </w:r>
      <w:r>
        <w:rPr>
          <w:spacing w:val="-10"/>
          <w:w w:val="120"/>
          <w:sz w:val="20"/>
        </w:rPr>
        <w:t>=</w:t>
      </w:r>
      <w:r>
        <w:rPr>
          <w:sz w:val="20"/>
        </w:rPr>
        <w:tab/>
      </w:r>
      <w:r>
        <w:rPr>
          <w:i/>
          <w:w w:val="145"/>
          <w:position w:val="-5"/>
          <w:sz w:val="14"/>
        </w:rPr>
        <w:t>i</w:t>
      </w:r>
      <w:r>
        <w:rPr>
          <w:i/>
          <w:spacing w:val="-1"/>
          <w:w w:val="145"/>
          <w:position w:val="-5"/>
          <w:sz w:val="14"/>
        </w:rPr>
        <w:t> </w:t>
      </w:r>
      <w:r>
        <w:rPr>
          <w:i/>
          <w:w w:val="120"/>
          <w:sz w:val="20"/>
        </w:rPr>
        <w:t>a</w:t>
      </w:r>
      <w:r>
        <w:rPr>
          <w:i/>
          <w:spacing w:val="-7"/>
          <w:w w:val="120"/>
          <w:sz w:val="20"/>
        </w:rPr>
        <w:t> </w:t>
      </w:r>
      <w:r>
        <w:rPr>
          <w:rFonts w:ascii="Cambria" w:hAnsi="Cambria"/>
          <w:w w:val="120"/>
          <w:sz w:val="20"/>
        </w:rPr>
        <w:t>·</w:t>
      </w:r>
      <w:r>
        <w:rPr>
          <w:rFonts w:ascii="Cambria" w:hAnsi="Cambria"/>
          <w:spacing w:val="-6"/>
          <w:w w:val="120"/>
          <w:sz w:val="20"/>
        </w:rPr>
        <w:t> </w:t>
      </w:r>
      <w:r>
        <w:rPr>
          <w:i/>
          <w:w w:val="145"/>
          <w:sz w:val="20"/>
        </w:rPr>
        <w:t>x</w:t>
      </w:r>
      <w:r>
        <w:rPr>
          <w:i/>
          <w:w w:val="145"/>
          <w:sz w:val="20"/>
          <w:vertAlign w:val="subscript"/>
        </w:rPr>
        <w:t>i</w:t>
      </w:r>
      <w:r>
        <w:rPr>
          <w:i/>
          <w:spacing w:val="-8"/>
          <w:w w:val="145"/>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i/>
          <w:w w:val="130"/>
          <w:sz w:val="20"/>
          <w:vertAlign w:val="baseline"/>
        </w:rPr>
        <w:t>P</w:t>
      </w:r>
      <w:r>
        <w:rPr>
          <w:i/>
          <w:spacing w:val="-30"/>
          <w:w w:val="130"/>
          <w:sz w:val="20"/>
          <w:vertAlign w:val="baseline"/>
        </w:rPr>
        <w:t> </w:t>
      </w:r>
      <w:r>
        <w:rPr>
          <w:w w:val="130"/>
          <w:sz w:val="20"/>
          <w:vertAlign w:val="baseline"/>
        </w:rPr>
        <w:t>(</w:t>
      </w:r>
      <w:r>
        <w:rPr>
          <w:i/>
          <w:w w:val="130"/>
          <w:sz w:val="20"/>
          <w:vertAlign w:val="baseline"/>
        </w:rPr>
        <w:t>X</w:t>
      </w:r>
      <w:r>
        <w:rPr>
          <w:i/>
          <w:spacing w:val="10"/>
          <w:w w:val="145"/>
          <w:sz w:val="20"/>
          <w:vertAlign w:val="baseline"/>
        </w:rPr>
        <w:t> </w:t>
      </w:r>
      <w:r>
        <w:rPr>
          <w:w w:val="145"/>
          <w:sz w:val="20"/>
          <w:vertAlign w:val="baseline"/>
        </w:rPr>
        <w:t>=</w:t>
      </w:r>
      <w:r>
        <w:rPr>
          <w:spacing w:val="-7"/>
          <w:w w:val="145"/>
          <w:sz w:val="20"/>
          <w:vertAlign w:val="baseline"/>
        </w:rPr>
        <w:t> </w:t>
      </w:r>
      <w:r>
        <w:rPr>
          <w:i/>
          <w:w w:val="130"/>
          <w:sz w:val="20"/>
          <w:vertAlign w:val="baseline"/>
        </w:rPr>
        <w:t>x</w:t>
      </w:r>
      <w:r>
        <w:rPr>
          <w:i/>
          <w:w w:val="130"/>
          <w:sz w:val="20"/>
          <w:vertAlign w:val="subscript"/>
        </w:rPr>
        <w:t>i</w:t>
      </w:r>
      <w:r>
        <w:rPr>
          <w:w w:val="130"/>
          <w:sz w:val="20"/>
          <w:vertAlign w:val="baseline"/>
        </w:rPr>
        <w:t>)</w:t>
      </w:r>
      <w:r>
        <w:rPr>
          <w:spacing w:val="-7"/>
          <w:w w:val="145"/>
          <w:sz w:val="20"/>
          <w:vertAlign w:val="baseline"/>
        </w:rPr>
        <w:t> </w:t>
      </w:r>
      <w:r>
        <w:rPr>
          <w:w w:val="145"/>
          <w:sz w:val="20"/>
          <w:vertAlign w:val="baseline"/>
        </w:rPr>
        <w:t>=</w:t>
      </w:r>
      <w:r>
        <w:rPr>
          <w:spacing w:val="-7"/>
          <w:w w:val="145"/>
          <w:sz w:val="20"/>
          <w:vertAlign w:val="baseline"/>
        </w:rPr>
        <w:t> </w:t>
      </w:r>
      <w:r>
        <w:rPr>
          <w:i/>
          <w:spacing w:val="-10"/>
          <w:w w:val="120"/>
          <w:sz w:val="20"/>
          <w:vertAlign w:val="baseline"/>
        </w:rPr>
        <w:t>a</w:t>
      </w:r>
      <w:r>
        <w:rPr>
          <w:i/>
          <w:sz w:val="20"/>
          <w:vertAlign w:val="baseline"/>
        </w:rPr>
        <w:tab/>
      </w:r>
      <w:r>
        <w:rPr>
          <w:i/>
          <w:w w:val="145"/>
          <w:position w:val="-5"/>
          <w:sz w:val="14"/>
          <w:vertAlign w:val="baseline"/>
        </w:rPr>
        <w:t>i</w:t>
      </w:r>
      <w:r>
        <w:rPr>
          <w:i/>
          <w:spacing w:val="-1"/>
          <w:w w:val="145"/>
          <w:position w:val="-5"/>
          <w:sz w:val="14"/>
          <w:vertAlign w:val="baseline"/>
        </w:rPr>
        <w:t> </w:t>
      </w:r>
      <w:r>
        <w:rPr>
          <w:i/>
          <w:w w:val="145"/>
          <w:sz w:val="20"/>
          <w:vertAlign w:val="baseline"/>
        </w:rPr>
        <w:t>x</w:t>
      </w:r>
      <w:r>
        <w:rPr>
          <w:i/>
          <w:w w:val="145"/>
          <w:sz w:val="20"/>
          <w:vertAlign w:val="subscript"/>
        </w:rPr>
        <w:t>i</w:t>
      </w:r>
      <w:r>
        <w:rPr>
          <w:i/>
          <w:spacing w:val="-8"/>
          <w:w w:val="145"/>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i/>
          <w:w w:val="130"/>
          <w:sz w:val="20"/>
          <w:vertAlign w:val="baseline"/>
        </w:rPr>
        <w:t>P</w:t>
      </w:r>
      <w:r>
        <w:rPr>
          <w:i/>
          <w:spacing w:val="-29"/>
          <w:w w:val="130"/>
          <w:sz w:val="20"/>
          <w:vertAlign w:val="baseline"/>
        </w:rPr>
        <w:t> </w:t>
      </w:r>
      <w:r>
        <w:rPr>
          <w:w w:val="130"/>
          <w:sz w:val="20"/>
          <w:vertAlign w:val="baseline"/>
        </w:rPr>
        <w:t>(</w:t>
      </w:r>
      <w:r>
        <w:rPr>
          <w:i/>
          <w:w w:val="130"/>
          <w:sz w:val="20"/>
          <w:vertAlign w:val="baseline"/>
        </w:rPr>
        <w:t>X</w:t>
      </w:r>
      <w:r>
        <w:rPr>
          <w:i/>
          <w:spacing w:val="9"/>
          <w:w w:val="145"/>
          <w:sz w:val="20"/>
          <w:vertAlign w:val="baseline"/>
        </w:rPr>
        <w:t> </w:t>
      </w:r>
      <w:r>
        <w:rPr>
          <w:w w:val="145"/>
          <w:sz w:val="20"/>
          <w:vertAlign w:val="baseline"/>
        </w:rPr>
        <w:t>=</w:t>
      </w:r>
      <w:r>
        <w:rPr>
          <w:spacing w:val="-7"/>
          <w:w w:val="145"/>
          <w:sz w:val="20"/>
          <w:vertAlign w:val="baseline"/>
        </w:rPr>
        <w:t> </w:t>
      </w:r>
      <w:r>
        <w:rPr>
          <w:i/>
          <w:w w:val="130"/>
          <w:sz w:val="20"/>
          <w:vertAlign w:val="baseline"/>
        </w:rPr>
        <w:t>x</w:t>
      </w:r>
      <w:r>
        <w:rPr>
          <w:i/>
          <w:w w:val="130"/>
          <w:sz w:val="20"/>
          <w:vertAlign w:val="subscript"/>
        </w:rPr>
        <w:t>i</w:t>
      </w:r>
      <w:r>
        <w:rPr>
          <w:w w:val="130"/>
          <w:sz w:val="20"/>
          <w:vertAlign w:val="baseline"/>
        </w:rPr>
        <w:t>)</w:t>
      </w:r>
      <w:r>
        <w:rPr>
          <w:spacing w:val="-7"/>
          <w:w w:val="145"/>
          <w:sz w:val="20"/>
          <w:vertAlign w:val="baseline"/>
        </w:rPr>
        <w:t> </w:t>
      </w:r>
      <w:r>
        <w:rPr>
          <w:w w:val="145"/>
          <w:sz w:val="20"/>
          <w:vertAlign w:val="baseline"/>
        </w:rPr>
        <w:t>=</w:t>
      </w:r>
      <w:r>
        <w:rPr>
          <w:spacing w:val="-6"/>
          <w:w w:val="145"/>
          <w:sz w:val="20"/>
          <w:vertAlign w:val="baseline"/>
        </w:rPr>
        <w:t> </w:t>
      </w:r>
      <w:r>
        <w:rPr>
          <w:i/>
          <w:w w:val="120"/>
          <w:sz w:val="20"/>
          <w:vertAlign w:val="baseline"/>
        </w:rPr>
        <w:t>a</w:t>
      </w:r>
      <w:r>
        <w:rPr>
          <w:i/>
          <w:spacing w:val="-8"/>
          <w:w w:val="120"/>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i/>
          <w:spacing w:val="-2"/>
          <w:w w:val="130"/>
          <w:sz w:val="20"/>
          <w:vertAlign w:val="baseline"/>
        </w:rPr>
        <w:t>E</w:t>
      </w:r>
      <w:r>
        <w:rPr>
          <w:spacing w:val="-2"/>
          <w:w w:val="130"/>
          <w:sz w:val="20"/>
          <w:vertAlign w:val="baseline"/>
        </w:rPr>
        <w:t>[</w:t>
      </w:r>
      <w:r>
        <w:rPr>
          <w:i/>
          <w:spacing w:val="-2"/>
          <w:w w:val="130"/>
          <w:sz w:val="20"/>
          <w:vertAlign w:val="baseline"/>
        </w:rPr>
        <w:t>X</w:t>
      </w:r>
      <w:r>
        <w:rPr>
          <w:spacing w:val="-2"/>
          <w:w w:val="130"/>
          <w:sz w:val="20"/>
          <w:vertAlign w:val="baseline"/>
        </w:rPr>
        <w:t>].</w:t>
      </w:r>
    </w:p>
    <w:p>
      <w:pPr>
        <w:pStyle w:val="BodyText"/>
        <w:spacing w:line="235" w:lineRule="auto" w:before="115"/>
        <w:ind w:left="260" w:firstLine="298"/>
      </w:pPr>
      <w:r>
        <w:rPr>
          <w:w w:val="110"/>
        </w:rPr>
        <w:t>Also,</w:t>
      </w:r>
      <w:r>
        <w:rPr>
          <w:spacing w:val="25"/>
          <w:w w:val="110"/>
        </w:rPr>
        <w:t> </w:t>
      </w:r>
      <w:r>
        <w:rPr>
          <w:w w:val="110"/>
        </w:rPr>
        <w:t>the</w:t>
      </w:r>
      <w:r>
        <w:rPr>
          <w:spacing w:val="20"/>
          <w:w w:val="110"/>
        </w:rPr>
        <w:t> </w:t>
      </w:r>
      <w:r>
        <w:rPr>
          <w:w w:val="110"/>
        </w:rPr>
        <w:t>expected</w:t>
      </w:r>
      <w:r>
        <w:rPr>
          <w:spacing w:val="20"/>
          <w:w w:val="110"/>
        </w:rPr>
        <w:t> </w:t>
      </w:r>
      <w:r>
        <w:rPr>
          <w:w w:val="110"/>
        </w:rPr>
        <w:t>value</w:t>
      </w:r>
      <w:r>
        <w:rPr>
          <w:spacing w:val="20"/>
          <w:w w:val="110"/>
        </w:rPr>
        <w:t> </w:t>
      </w:r>
      <w:r>
        <w:rPr>
          <w:w w:val="110"/>
        </w:rPr>
        <w:t>of</w:t>
      </w:r>
      <w:r>
        <w:rPr>
          <w:spacing w:val="20"/>
          <w:w w:val="110"/>
        </w:rPr>
        <w:t> </w:t>
      </w:r>
      <w:r>
        <w:rPr>
          <w:w w:val="110"/>
        </w:rPr>
        <w:t>a</w:t>
      </w:r>
      <w:r>
        <w:rPr>
          <w:spacing w:val="20"/>
          <w:w w:val="110"/>
        </w:rPr>
        <w:t> </w:t>
      </w:r>
      <w:r>
        <w:rPr>
          <w:w w:val="110"/>
        </w:rPr>
        <w:t>constant</w:t>
      </w:r>
      <w:r>
        <w:rPr>
          <w:spacing w:val="20"/>
          <w:w w:val="110"/>
        </w:rPr>
        <w:t> </w:t>
      </w:r>
      <w:r>
        <w:rPr>
          <w:i/>
          <w:w w:val="110"/>
        </w:rPr>
        <w:t>a</w:t>
      </w:r>
      <w:r>
        <w:rPr>
          <w:i/>
          <w:spacing w:val="20"/>
          <w:w w:val="110"/>
        </w:rPr>
        <w:t> </w:t>
      </w:r>
      <w:r>
        <w:rPr>
          <w:w w:val="110"/>
        </w:rPr>
        <w:t>is</w:t>
      </w:r>
      <w:r>
        <w:rPr>
          <w:spacing w:val="20"/>
          <w:w w:val="110"/>
        </w:rPr>
        <w:t> </w:t>
      </w:r>
      <w:r>
        <w:rPr>
          <w:w w:val="110"/>
        </w:rPr>
        <w:t>the</w:t>
      </w:r>
      <w:r>
        <w:rPr>
          <w:spacing w:val="20"/>
          <w:w w:val="110"/>
        </w:rPr>
        <w:t> </w:t>
      </w:r>
      <w:r>
        <w:rPr>
          <w:w w:val="110"/>
        </w:rPr>
        <w:t>constant</w:t>
      </w:r>
      <w:r>
        <w:rPr>
          <w:spacing w:val="21"/>
          <w:w w:val="110"/>
        </w:rPr>
        <w:t> </w:t>
      </w:r>
      <w:r>
        <w:rPr>
          <w:w w:val="110"/>
        </w:rPr>
        <w:t>itself:</w:t>
      </w:r>
      <w:r>
        <w:rPr>
          <w:spacing w:val="40"/>
          <w:w w:val="110"/>
        </w:rPr>
        <w:t> </w:t>
      </w:r>
      <w:r>
        <w:rPr>
          <w:i/>
          <w:w w:val="110"/>
        </w:rPr>
        <w:t>E</w:t>
      </w:r>
      <w:r>
        <w:rPr>
          <w:w w:val="110"/>
        </w:rPr>
        <w:t>[</w:t>
      </w:r>
      <w:r>
        <w:rPr>
          <w:i/>
          <w:w w:val="110"/>
        </w:rPr>
        <w:t>a</w:t>
      </w:r>
      <w:r>
        <w:rPr>
          <w:w w:val="110"/>
        </w:rPr>
        <w:t>]</w:t>
      </w:r>
      <w:r>
        <w:rPr>
          <w:spacing w:val="16"/>
          <w:w w:val="125"/>
        </w:rPr>
        <w:t> </w:t>
      </w:r>
      <w:r>
        <w:rPr>
          <w:w w:val="125"/>
        </w:rPr>
        <w:t>=</w:t>
      </w:r>
      <w:r>
        <w:rPr>
          <w:spacing w:val="16"/>
          <w:w w:val="125"/>
        </w:rPr>
        <w:t> </w:t>
      </w:r>
      <w:r>
        <w:rPr>
          <w:i/>
          <w:w w:val="110"/>
        </w:rPr>
        <w:t>a</w:t>
      </w:r>
      <w:r>
        <w:rPr>
          <w:i/>
          <w:spacing w:val="20"/>
          <w:w w:val="110"/>
        </w:rPr>
        <w:t> </w:t>
      </w:r>
      <w:r>
        <w:rPr>
          <w:w w:val="110"/>
        </w:rPr>
        <w:t>(a</w:t>
      </w:r>
      <w:r>
        <w:rPr>
          <w:spacing w:val="20"/>
          <w:w w:val="110"/>
        </w:rPr>
        <w:t> </w:t>
      </w:r>
      <w:r>
        <w:rPr>
          <w:w w:val="110"/>
        </w:rPr>
        <w:t>constant</w:t>
      </w:r>
      <w:r>
        <w:rPr>
          <w:spacing w:val="20"/>
          <w:w w:val="110"/>
        </w:rPr>
        <w:t> </w:t>
      </w:r>
      <w:r>
        <w:rPr>
          <w:i/>
          <w:w w:val="110"/>
        </w:rPr>
        <w:t>a</w:t>
      </w:r>
      <w:r>
        <w:rPr>
          <w:i/>
          <w:spacing w:val="20"/>
          <w:w w:val="110"/>
        </w:rPr>
        <w:t> </w:t>
      </w:r>
      <w:r>
        <w:rPr>
          <w:w w:val="110"/>
        </w:rPr>
        <w:t>can</w:t>
      </w:r>
      <w:r>
        <w:rPr>
          <w:spacing w:val="20"/>
          <w:w w:val="110"/>
        </w:rPr>
        <w:t> </w:t>
      </w:r>
      <w:r>
        <w:rPr>
          <w:w w:val="110"/>
        </w:rPr>
        <w:t>be regarded as a random variable that takes value </w:t>
      </w:r>
      <w:r>
        <w:rPr>
          <w:i/>
          <w:w w:val="110"/>
        </w:rPr>
        <w:t>a </w:t>
      </w:r>
      <w:r>
        <w:rPr>
          <w:w w:val="110"/>
        </w:rPr>
        <w:t>with probability 1).</w:t>
      </w:r>
    </w:p>
    <w:p>
      <w:pPr>
        <w:pStyle w:val="BodyText"/>
        <w:spacing w:line="240" w:lineRule="exact"/>
        <w:ind w:left="559"/>
      </w:pPr>
      <w:r>
        <w:rPr>
          <w:w w:val="110"/>
        </w:rPr>
        <w:t>In</w:t>
      </w:r>
      <w:r>
        <w:rPr>
          <w:spacing w:val="20"/>
          <w:w w:val="110"/>
        </w:rPr>
        <w:t> </w:t>
      </w:r>
      <w:r>
        <w:rPr>
          <w:w w:val="110"/>
        </w:rPr>
        <w:t>general</w:t>
      </w:r>
      <w:r>
        <w:rPr>
          <w:spacing w:val="20"/>
          <w:w w:val="110"/>
        </w:rPr>
        <w:t> </w:t>
      </w:r>
      <w:r>
        <w:rPr>
          <w:i/>
          <w:w w:val="110"/>
        </w:rPr>
        <w:t>E</w:t>
      </w:r>
      <w:r>
        <w:rPr>
          <w:w w:val="110"/>
        </w:rPr>
        <w:t>[</w:t>
      </w:r>
      <w:r>
        <w:rPr>
          <w:i/>
          <w:w w:val="110"/>
        </w:rPr>
        <w:t>X</w:t>
      </w:r>
      <w:r>
        <w:rPr>
          <w:i/>
          <w:spacing w:val="13"/>
          <w:w w:val="110"/>
        </w:rPr>
        <w:t> </w:t>
      </w:r>
      <w:bookmarkStart w:name="_bookmark70" w:id="98"/>
      <w:bookmarkEnd w:id="98"/>
      <w:r>
        <w:rPr>
          <w:i/>
          <w:spacing w:val="14"/>
        </w:rPr>
      </w:r>
      <w:r>
        <w:rPr>
          <w:rFonts w:ascii="Cambria" w:hAnsi="Cambria"/>
          <w:w w:val="110"/>
        </w:rPr>
        <w:t>·</w:t>
      </w:r>
      <w:r>
        <w:rPr>
          <w:rFonts w:ascii="Cambria" w:hAnsi="Cambria"/>
          <w:spacing w:val="-1"/>
          <w:w w:val="110"/>
        </w:rPr>
        <w:t> </w:t>
      </w:r>
      <w:r>
        <w:rPr>
          <w:i/>
          <w:w w:val="110"/>
        </w:rPr>
        <w:t>Y</w:t>
      </w:r>
      <w:r>
        <w:rPr>
          <w:i/>
          <w:spacing w:val="-3"/>
          <w:w w:val="110"/>
        </w:rPr>
        <w:t> </w:t>
      </w:r>
      <w:r>
        <w:rPr>
          <w:w w:val="110"/>
        </w:rPr>
        <w:t>]</w:t>
      </w:r>
      <w:r>
        <w:rPr>
          <w:spacing w:val="9"/>
          <w:w w:val="110"/>
        </w:rPr>
        <w:t> </w:t>
      </w:r>
      <w:r>
        <w:rPr>
          <w:rFonts w:ascii="Cambria" w:hAnsi="Cambria"/>
          <w:w w:val="110"/>
        </w:rPr>
        <w:t≯</w:t>
      </w:r>
      <w:r>
        <w:rPr>
          <w:w w:val="110"/>
        </w:rPr>
        <w:t>=</w:t>
      </w:r>
      <w:r>
        <w:rPr>
          <w:spacing w:val="8"/>
          <w:w w:val="110"/>
        </w:rPr>
        <w:t> </w:t>
      </w:r>
      <w:r>
        <w:rPr>
          <w:i/>
          <w:w w:val="110"/>
        </w:rPr>
        <w:t>E</w:t>
      </w:r>
      <w:r>
        <w:rPr>
          <w:w w:val="110"/>
        </w:rPr>
        <w:t>[</w:t>
      </w:r>
      <w:r>
        <w:rPr>
          <w:i/>
          <w:w w:val="110"/>
        </w:rPr>
        <w:t>X</w:t>
      </w:r>
      <w:r>
        <w:rPr>
          <w:w w:val="110"/>
        </w:rPr>
        <w:t>]</w:t>
      </w:r>
      <w:r>
        <w:rPr>
          <w:spacing w:val="-3"/>
          <w:w w:val="110"/>
        </w:rPr>
        <w:t> </w:t>
      </w:r>
      <w:r>
        <w:rPr>
          <w:rFonts w:ascii="Cambria" w:hAnsi="Cambria"/>
          <w:w w:val="110"/>
        </w:rPr>
        <w:t>·</w:t>
      </w:r>
      <w:r>
        <w:rPr>
          <w:rFonts w:ascii="Cambria" w:hAnsi="Cambria"/>
          <w:spacing w:val="-1"/>
          <w:w w:val="110"/>
        </w:rPr>
        <w:t> </w:t>
      </w:r>
      <w:r>
        <w:rPr>
          <w:i/>
          <w:w w:val="110"/>
        </w:rPr>
        <w:t>E</w:t>
      </w:r>
      <w:r>
        <w:rPr>
          <w:w w:val="110"/>
        </w:rPr>
        <w:t>[</w:t>
      </w:r>
      <w:r>
        <w:rPr>
          <w:i/>
          <w:w w:val="110"/>
        </w:rPr>
        <w:t>Y</w:t>
      </w:r>
      <w:r>
        <w:rPr>
          <w:i/>
          <w:spacing w:val="-3"/>
          <w:w w:val="110"/>
        </w:rPr>
        <w:t> </w:t>
      </w:r>
      <w:r>
        <w:rPr>
          <w:w w:val="110"/>
        </w:rPr>
        <w:t>].</w:t>
      </w:r>
      <w:r>
        <w:rPr>
          <w:spacing w:val="44"/>
          <w:w w:val="110"/>
        </w:rPr>
        <w:t> </w:t>
      </w:r>
      <w:r>
        <w:rPr>
          <w:w w:val="110"/>
        </w:rPr>
        <w:t>Equality</w:t>
      </w:r>
      <w:r>
        <w:rPr>
          <w:spacing w:val="20"/>
          <w:w w:val="110"/>
        </w:rPr>
        <w:t> </w:t>
      </w:r>
      <w:r>
        <w:rPr>
          <w:w w:val="110"/>
        </w:rPr>
        <w:t>holds</w:t>
      </w:r>
      <w:r>
        <w:rPr>
          <w:spacing w:val="20"/>
          <w:w w:val="110"/>
        </w:rPr>
        <w:t> </w:t>
      </w:r>
      <w:r>
        <w:rPr>
          <w:w w:val="110"/>
        </w:rPr>
        <w:t>if</w:t>
      </w:r>
      <w:r>
        <w:rPr>
          <w:spacing w:val="12"/>
          <w:w w:val="130"/>
        </w:rPr>
        <w:t> </w:t>
      </w:r>
      <w:r>
        <w:rPr>
          <w:i/>
          <w:w w:val="130"/>
        </w:rPr>
        <w:t>X</w:t>
      </w:r>
      <w:r>
        <w:rPr>
          <w:i/>
          <w:spacing w:val="27"/>
          <w:w w:val="130"/>
        </w:rPr>
        <w:t> </w:t>
      </w:r>
      <w:r>
        <w:rPr>
          <w:w w:val="110"/>
        </w:rPr>
        <w:t>and</w:t>
      </w:r>
      <w:r>
        <w:rPr>
          <w:spacing w:val="21"/>
          <w:w w:val="110"/>
        </w:rPr>
        <w:t> </w:t>
      </w:r>
      <w:r>
        <w:rPr>
          <w:i/>
          <w:w w:val="110"/>
        </w:rPr>
        <w:t>Y</w:t>
      </w:r>
      <w:r>
        <w:rPr>
          <w:i/>
          <w:spacing w:val="67"/>
          <w:w w:val="110"/>
        </w:rPr>
        <w:t> </w:t>
      </w:r>
      <w:r>
        <w:rPr>
          <w:w w:val="110"/>
        </w:rPr>
        <w:t>are</w:t>
      </w:r>
      <w:r>
        <w:rPr>
          <w:spacing w:val="20"/>
          <w:w w:val="110"/>
        </w:rPr>
        <w:t> </w:t>
      </w:r>
      <w:r>
        <w:rPr>
          <w:w w:val="110"/>
        </w:rPr>
        <w:t>independent,</w:t>
      </w:r>
      <w:r>
        <w:rPr>
          <w:spacing w:val="21"/>
          <w:w w:val="110"/>
        </w:rPr>
        <w:t> </w:t>
      </w:r>
      <w:r>
        <w:rPr>
          <w:spacing w:val="-2"/>
          <w:w w:val="110"/>
        </w:rPr>
        <w:t>though:</w:t>
      </w:r>
    </w:p>
    <w:p>
      <w:pPr>
        <w:spacing w:line="400" w:lineRule="atLeast" w:before="0"/>
        <w:ind w:left="260" w:right="2951" w:firstLine="0"/>
        <w:jc w:val="left"/>
        <w:rPr>
          <w:i/>
          <w:sz w:val="20"/>
        </w:rPr>
      </w:pPr>
      <w:r>
        <w:rPr>
          <w:b/>
          <w:w w:val="115"/>
          <w:sz w:val="20"/>
        </w:rPr>
        <w:t>Lemma</w:t>
      </w:r>
      <w:r>
        <w:rPr>
          <w:b/>
          <w:w w:val="115"/>
          <w:sz w:val="20"/>
        </w:rPr>
        <w:t> 2.1.7.</w:t>
      </w:r>
      <w:r>
        <w:rPr>
          <w:b/>
          <w:spacing w:val="40"/>
          <w:w w:val="115"/>
          <w:sz w:val="20"/>
        </w:rPr>
        <w:t> </w:t>
      </w:r>
      <w:r>
        <w:rPr>
          <w:i/>
          <w:w w:val="115"/>
          <w:sz w:val="20"/>
        </w:rPr>
        <w:t>if</w:t>
      </w:r>
      <w:r>
        <w:rPr>
          <w:i/>
          <w:w w:val="115"/>
          <w:sz w:val="20"/>
        </w:rPr>
        <w:t> </w:t>
      </w:r>
      <w:r>
        <w:rPr>
          <w:i/>
          <w:w w:val="130"/>
          <w:sz w:val="20"/>
        </w:rPr>
        <w:t>X</w:t>
      </w:r>
      <w:r>
        <w:rPr>
          <w:i/>
          <w:spacing w:val="25"/>
          <w:w w:val="130"/>
          <w:sz w:val="20"/>
        </w:rPr>
        <w:t> </w:t>
      </w:r>
      <w:r>
        <w:rPr>
          <w:i/>
          <w:w w:val="115"/>
          <w:sz w:val="20"/>
        </w:rPr>
        <w:t>and</w:t>
      </w:r>
      <w:r>
        <w:rPr>
          <w:i/>
          <w:w w:val="115"/>
          <w:sz w:val="20"/>
        </w:rPr>
        <w:t> Y</w:t>
      </w:r>
      <w:r>
        <w:rPr>
          <w:i/>
          <w:spacing w:val="40"/>
          <w:w w:val="115"/>
          <w:sz w:val="20"/>
        </w:rPr>
        <w:t> </w:t>
      </w:r>
      <w:r>
        <w:rPr>
          <w:i/>
          <w:w w:val="115"/>
          <w:sz w:val="20"/>
        </w:rPr>
        <w:t>are</w:t>
      </w:r>
      <w:r>
        <w:rPr>
          <w:i/>
          <w:w w:val="115"/>
          <w:sz w:val="20"/>
        </w:rPr>
        <w:t> independent,</w:t>
      </w:r>
      <w:r>
        <w:rPr>
          <w:i/>
          <w:w w:val="115"/>
          <w:sz w:val="20"/>
        </w:rPr>
        <w:t> then</w:t>
      </w:r>
      <w:r>
        <w:rPr>
          <w:i/>
          <w:w w:val="115"/>
          <w:sz w:val="20"/>
        </w:rPr>
        <w:t> E</w:t>
      </w:r>
      <w:r>
        <w:rPr>
          <w:w w:val="115"/>
          <w:sz w:val="20"/>
        </w:rPr>
        <w:t>[</w:t>
      </w:r>
      <w:r>
        <w:rPr>
          <w:i/>
          <w:w w:val="115"/>
          <w:sz w:val="20"/>
        </w:rPr>
        <w:t>XY</w:t>
      </w:r>
      <w:r>
        <w:rPr>
          <w:i/>
          <w:spacing w:val="-9"/>
          <w:w w:val="115"/>
          <w:sz w:val="20"/>
        </w:rPr>
        <w:t> </w:t>
      </w:r>
      <w:r>
        <w:rPr>
          <w:w w:val="115"/>
          <w:sz w:val="20"/>
        </w:rPr>
        <w:t>] </w:t>
      </w:r>
      <w:r>
        <w:rPr>
          <w:w w:val="130"/>
          <w:sz w:val="20"/>
        </w:rPr>
        <w:t>=</w:t>
      </w:r>
      <w:r>
        <w:rPr>
          <w:spacing w:val="-5"/>
          <w:w w:val="130"/>
          <w:sz w:val="20"/>
        </w:rPr>
        <w:t> </w:t>
      </w:r>
      <w:r>
        <w:rPr>
          <w:i/>
          <w:w w:val="115"/>
          <w:sz w:val="20"/>
        </w:rPr>
        <w:t>E</w:t>
      </w:r>
      <w:r>
        <w:rPr>
          <w:w w:val="115"/>
          <w:sz w:val="20"/>
        </w:rPr>
        <w:t>[</w:t>
      </w:r>
      <w:r>
        <w:rPr>
          <w:i/>
          <w:w w:val="115"/>
          <w:sz w:val="20"/>
        </w:rPr>
        <w:t>X</w:t>
      </w:r>
      <w:r>
        <w:rPr>
          <w:w w:val="115"/>
          <w:sz w:val="20"/>
        </w:rPr>
        <w:t>]</w:t>
      </w:r>
      <w:r>
        <w:rPr>
          <w:i/>
          <w:w w:val="115"/>
          <w:sz w:val="20"/>
        </w:rPr>
        <w:t>E</w:t>
      </w:r>
      <w:r>
        <w:rPr>
          <w:w w:val="115"/>
          <w:sz w:val="20"/>
        </w:rPr>
        <w:t>[</w:t>
      </w:r>
      <w:r>
        <w:rPr>
          <w:i/>
          <w:w w:val="115"/>
          <w:sz w:val="20"/>
        </w:rPr>
        <w:t>Y</w:t>
      </w:r>
      <w:r>
        <w:rPr>
          <w:i/>
          <w:spacing w:val="-9"/>
          <w:w w:val="115"/>
          <w:sz w:val="20"/>
        </w:rPr>
        <w:t> </w:t>
      </w:r>
      <w:r>
        <w:rPr>
          <w:w w:val="115"/>
          <w:sz w:val="20"/>
        </w:rPr>
        <w:t>]</w:t>
      </w:r>
      <w:r>
        <w:rPr>
          <w:i/>
          <w:w w:val="115"/>
          <w:sz w:val="20"/>
        </w:rPr>
        <w:t>. </w:t>
      </w:r>
      <w:r>
        <w:rPr>
          <w:i/>
          <w:spacing w:val="-2"/>
          <w:w w:val="115"/>
          <w:sz w:val="20"/>
        </w:rPr>
        <w:t>Proof.</w:t>
      </w:r>
    </w:p>
    <w:p>
      <w:pPr>
        <w:spacing w:line="240" w:lineRule="auto" w:before="0"/>
        <w:ind w:left="0" w:right="1306" w:firstLine="0"/>
        <w:jc w:val="center"/>
        <w:rPr>
          <w:sz w:val="20"/>
        </w:rPr>
      </w:pPr>
      <w:r>
        <w:rPr>
          <w:sz w:val="20"/>
        </w:rPr>
        <mc:AlternateContent>
          <mc:Choice Requires="wps">
            <w:drawing>
              <wp:anchor distT="0" distB="0" distL="0" distR="0" allowOverlap="1" layoutInCell="1" locked="0" behindDoc="1" simplePos="0" relativeHeight="480683008">
                <wp:simplePos x="0" y="0"/>
                <wp:positionH relativeFrom="page">
                  <wp:posOffset>3142005</wp:posOffset>
                </wp:positionH>
                <wp:positionV relativeFrom="paragraph">
                  <wp:posOffset>198552</wp:posOffset>
                </wp:positionV>
                <wp:extent cx="1621155" cy="46990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621155" cy="469900"/>
                        </a:xfrm>
                        <a:prstGeom prst="rect">
                          <a:avLst/>
                        </a:prstGeom>
                      </wps:spPr>
                      <wps:txbx>
                        <w:txbxContent>
                          <w:p>
                            <w:pPr>
                              <w:tabs>
                                <w:tab w:pos="1586" w:val="left" w:leader="none"/>
                                <w:tab w:pos="2486" w:val="left" w:leader="none"/>
                              </w:tabs>
                              <w:spacing w:line="396" w:lineRule="exact" w:before="0"/>
                              <w:ind w:left="0" w:right="0" w:firstLine="0"/>
                              <w:jc w:val="left"/>
                              <w:rPr>
                                <w:i/>
                                <w:sz w:val="14"/>
                              </w:rPr>
                            </w:pPr>
                            <w:r>
                              <w:rPr>
                                <w:rFonts w:ascii="Lucida Sans Unicode" w:hAnsi="Lucida Sans Unicode"/>
                                <w:w w:val="180"/>
                                <w:position w:val="18"/>
                                <w:sz w:val="20"/>
                              </w:rPr>
                              <w:t>Σ</w:t>
                            </w:r>
                            <w:r>
                              <w:rPr>
                                <w:i/>
                                <w:w w:val="180"/>
                                <w:position w:val="-2"/>
                                <w:sz w:val="14"/>
                              </w:rPr>
                              <w:t>i,j</w:t>
                            </w:r>
                            <w:r>
                              <w:rPr>
                                <w:i/>
                                <w:spacing w:val="19"/>
                                <w:w w:val="180"/>
                                <w:position w:val="-2"/>
                                <w:sz w:val="14"/>
                              </w:rPr>
                              <w:t>  </w:t>
                            </w:r>
                            <w:r>
                              <w:rPr>
                                <w:i/>
                                <w:w w:val="180"/>
                                <w:sz w:val="14"/>
                              </w:rPr>
                              <w:t>i</w:t>
                            </w:r>
                            <w:r>
                              <w:rPr>
                                <w:i/>
                                <w:spacing w:val="44"/>
                                <w:w w:val="180"/>
                                <w:sz w:val="14"/>
                              </w:rPr>
                              <w:t> </w:t>
                            </w:r>
                            <w:r>
                              <w:rPr>
                                <w:i/>
                                <w:spacing w:val="-12"/>
                                <w:w w:val="180"/>
                                <w:sz w:val="14"/>
                              </w:rPr>
                              <w:t>j</w:t>
                            </w:r>
                            <w:r>
                              <w:rPr>
                                <w:i/>
                                <w:sz w:val="14"/>
                              </w:rPr>
                              <w:tab/>
                            </w:r>
                            <w:r>
                              <w:rPr>
                                <w:i/>
                                <w:spacing w:val="-10"/>
                                <w:w w:val="180"/>
                                <w:sz w:val="14"/>
                              </w:rPr>
                              <w:t>i</w:t>
                            </w:r>
                            <w:r>
                              <w:rPr>
                                <w:i/>
                                <w:sz w:val="14"/>
                              </w:rPr>
                              <w:tab/>
                            </w:r>
                            <w:r>
                              <w:rPr>
                                <w:i/>
                                <w:spacing w:val="-10"/>
                                <w:w w:val="180"/>
                                <w:sz w:val="14"/>
                              </w:rPr>
                              <w:t>j</w:t>
                            </w:r>
                          </w:p>
                        </w:txbxContent>
                      </wps:txbx>
                      <wps:bodyPr wrap="square" lIns="0" tIns="0" rIns="0" bIns="0" rtlCol="0">
                        <a:noAutofit/>
                      </wps:bodyPr>
                    </wps:wsp>
                  </a:graphicData>
                </a:graphic>
              </wp:anchor>
            </w:drawing>
          </mc:Choice>
          <mc:Fallback>
            <w:pict>
              <v:shape style="position:absolute;margin-left:247.401993pt;margin-top:15.63407pt;width:127.65pt;height:37pt;mso-position-horizontal-relative:page;mso-position-vertical-relative:paragraph;z-index:-22633472" type="#_x0000_t202" id="docshape396" filled="false" stroked="false">
                <v:textbox inset="0,0,0,0">
                  <w:txbxContent>
                    <w:p>
                      <w:pPr>
                        <w:tabs>
                          <w:tab w:pos="1586" w:val="left" w:leader="none"/>
                          <w:tab w:pos="2486" w:val="left" w:leader="none"/>
                        </w:tabs>
                        <w:spacing w:line="396" w:lineRule="exact" w:before="0"/>
                        <w:ind w:left="0" w:right="0" w:firstLine="0"/>
                        <w:jc w:val="left"/>
                        <w:rPr>
                          <w:i/>
                          <w:sz w:val="14"/>
                        </w:rPr>
                      </w:pPr>
                      <w:r>
                        <w:rPr>
                          <w:rFonts w:ascii="Lucida Sans Unicode" w:hAnsi="Lucida Sans Unicode"/>
                          <w:w w:val="180"/>
                          <w:position w:val="18"/>
                          <w:sz w:val="20"/>
                        </w:rPr>
                        <w:t>Σ</w:t>
                      </w:r>
                      <w:r>
                        <w:rPr>
                          <w:i/>
                          <w:w w:val="180"/>
                          <w:position w:val="-2"/>
                          <w:sz w:val="14"/>
                        </w:rPr>
                        <w:t>i,j</w:t>
                      </w:r>
                      <w:r>
                        <w:rPr>
                          <w:i/>
                          <w:spacing w:val="19"/>
                          <w:w w:val="180"/>
                          <w:position w:val="-2"/>
                          <w:sz w:val="14"/>
                        </w:rPr>
                        <w:t>  </w:t>
                      </w:r>
                      <w:r>
                        <w:rPr>
                          <w:i/>
                          <w:w w:val="180"/>
                          <w:sz w:val="14"/>
                        </w:rPr>
                        <w:t>i</w:t>
                      </w:r>
                      <w:r>
                        <w:rPr>
                          <w:i/>
                          <w:spacing w:val="44"/>
                          <w:w w:val="180"/>
                          <w:sz w:val="14"/>
                        </w:rPr>
                        <w:t> </w:t>
                      </w:r>
                      <w:r>
                        <w:rPr>
                          <w:i/>
                          <w:spacing w:val="-12"/>
                          <w:w w:val="180"/>
                          <w:sz w:val="14"/>
                        </w:rPr>
                        <w:t>j</w:t>
                      </w:r>
                      <w:r>
                        <w:rPr>
                          <w:i/>
                          <w:sz w:val="14"/>
                        </w:rPr>
                        <w:tab/>
                      </w:r>
                      <w:r>
                        <w:rPr>
                          <w:i/>
                          <w:spacing w:val="-10"/>
                          <w:w w:val="180"/>
                          <w:sz w:val="14"/>
                        </w:rPr>
                        <w:t>i</w:t>
                      </w:r>
                      <w:r>
                        <w:rPr>
                          <w:i/>
                          <w:sz w:val="14"/>
                        </w:rPr>
                        <w:tab/>
                      </w:r>
                      <w:r>
                        <w:rPr>
                          <w:i/>
                          <w:spacing w:val="-10"/>
                          <w:w w:val="180"/>
                          <w:sz w:val="14"/>
                        </w:rPr>
                        <w:t>j</w:t>
                      </w:r>
                    </w:p>
                  </w:txbxContent>
                </v:textbox>
                <w10:wrap type="none"/>
              </v:shape>
            </w:pict>
          </mc:Fallback>
        </mc:AlternateContent>
      </w:r>
      <w:r>
        <w:rPr>
          <w:i/>
          <w:w w:val="140"/>
          <w:sz w:val="20"/>
        </w:rPr>
        <w:t>E</w:t>
      </w:r>
      <w:r>
        <w:rPr>
          <w:w w:val="140"/>
          <w:sz w:val="20"/>
        </w:rPr>
        <w:t>[</w:t>
      </w:r>
      <w:r>
        <w:rPr>
          <w:i/>
          <w:w w:val="140"/>
          <w:sz w:val="20"/>
        </w:rPr>
        <w:t>XY</w:t>
      </w:r>
      <w:r>
        <w:rPr>
          <w:i/>
          <w:spacing w:val="-15"/>
          <w:w w:val="140"/>
          <w:sz w:val="20"/>
        </w:rPr>
        <w:t> </w:t>
      </w:r>
      <w:r>
        <w:rPr>
          <w:w w:val="120"/>
          <w:sz w:val="20"/>
        </w:rPr>
        <w:t>]</w:t>
      </w:r>
      <w:r>
        <w:rPr>
          <w:spacing w:val="46"/>
          <w:w w:val="140"/>
          <w:sz w:val="20"/>
        </w:rPr>
        <w:t>  </w:t>
      </w:r>
      <w:r>
        <w:rPr>
          <w:w w:val="140"/>
          <w:sz w:val="20"/>
        </w:rPr>
        <w:t>=</w:t>
      </w:r>
      <w:r>
        <w:rPr>
          <w:spacing w:val="42"/>
          <w:w w:val="150"/>
          <w:sz w:val="20"/>
        </w:rPr>
        <w:t>  </w:t>
      </w:r>
      <w:r>
        <w:rPr>
          <w:rFonts w:ascii="Lucida Sans Unicode" w:hAnsi="Lucida Sans Unicode"/>
          <w:w w:val="150"/>
          <w:position w:val="15"/>
          <w:sz w:val="20"/>
        </w:rPr>
        <w:t>Σ</w:t>
      </w:r>
      <w:r>
        <w:rPr>
          <w:i/>
          <w:w w:val="150"/>
          <w:position w:val="-5"/>
          <w:sz w:val="14"/>
        </w:rPr>
        <w:t>i,j</w:t>
      </w:r>
      <w:r>
        <w:rPr>
          <w:i/>
          <w:spacing w:val="8"/>
          <w:w w:val="150"/>
          <w:position w:val="-5"/>
          <w:sz w:val="14"/>
        </w:rPr>
        <w:t> </w:t>
      </w:r>
      <w:r>
        <w:rPr>
          <w:i/>
          <w:w w:val="140"/>
          <w:sz w:val="20"/>
        </w:rPr>
        <w:t>x</w:t>
      </w:r>
      <w:r>
        <w:rPr>
          <w:i/>
          <w:w w:val="140"/>
          <w:sz w:val="20"/>
          <w:vertAlign w:val="subscript"/>
        </w:rPr>
        <w:t>i</w:t>
      </w:r>
      <w:r>
        <w:rPr>
          <w:i/>
          <w:w w:val="140"/>
          <w:sz w:val="20"/>
          <w:vertAlign w:val="baseline"/>
        </w:rPr>
        <w:t>y</w:t>
      </w:r>
      <w:r>
        <w:rPr>
          <w:i/>
          <w:w w:val="140"/>
          <w:sz w:val="20"/>
          <w:vertAlign w:val="subscript"/>
        </w:rPr>
        <w:t>j</w:t>
      </w:r>
      <w:r>
        <w:rPr>
          <w:i/>
          <w:w w:val="140"/>
          <w:sz w:val="20"/>
          <w:vertAlign w:val="baseline"/>
        </w:rPr>
        <w:t>P</w:t>
      </w:r>
      <w:r>
        <w:rPr>
          <w:i/>
          <w:spacing w:val="-34"/>
          <w:w w:val="140"/>
          <w:sz w:val="20"/>
          <w:vertAlign w:val="baseline"/>
        </w:rPr>
        <w:t> </w:t>
      </w:r>
      <w:r>
        <w:rPr>
          <w:w w:val="140"/>
          <w:sz w:val="20"/>
          <w:vertAlign w:val="baseline"/>
        </w:rPr>
        <w:t>(</w:t>
      </w:r>
      <w:r>
        <w:rPr>
          <w:i/>
          <w:w w:val="140"/>
          <w:sz w:val="20"/>
          <w:vertAlign w:val="baseline"/>
        </w:rPr>
        <w:t>X</w:t>
      </w:r>
      <w:r>
        <w:rPr>
          <w:i/>
          <w:spacing w:val="15"/>
          <w:w w:val="140"/>
          <w:sz w:val="20"/>
          <w:vertAlign w:val="baseline"/>
        </w:rPr>
        <w:t> </w:t>
      </w:r>
      <w:r>
        <w:rPr>
          <w:w w:val="140"/>
          <w:sz w:val="20"/>
          <w:vertAlign w:val="baseline"/>
        </w:rPr>
        <w:t>=</w:t>
      </w:r>
      <w:r>
        <w:rPr>
          <w:spacing w:val="-3"/>
          <w:w w:val="140"/>
          <w:sz w:val="20"/>
          <w:vertAlign w:val="baseline"/>
        </w:rPr>
        <w:t> </w:t>
      </w:r>
      <w:r>
        <w:rPr>
          <w:i/>
          <w:w w:val="140"/>
          <w:sz w:val="20"/>
          <w:vertAlign w:val="baseline"/>
        </w:rPr>
        <w:t>x</w:t>
      </w:r>
      <w:r>
        <w:rPr>
          <w:i/>
          <w:w w:val="140"/>
          <w:sz w:val="20"/>
          <w:vertAlign w:val="subscript"/>
        </w:rPr>
        <w:t>i</w:t>
      </w:r>
      <w:r>
        <w:rPr>
          <w:i/>
          <w:spacing w:val="-3"/>
          <w:w w:val="140"/>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i/>
          <w:w w:val="120"/>
          <w:sz w:val="20"/>
          <w:vertAlign w:val="baseline"/>
        </w:rPr>
        <w:t>Y</w:t>
      </w:r>
      <w:r>
        <w:rPr>
          <w:i/>
          <w:spacing w:val="46"/>
          <w:w w:val="140"/>
          <w:sz w:val="20"/>
          <w:vertAlign w:val="baseline"/>
        </w:rPr>
        <w:t> </w:t>
      </w:r>
      <w:r>
        <w:rPr>
          <w:w w:val="140"/>
          <w:sz w:val="20"/>
          <w:vertAlign w:val="baseline"/>
        </w:rPr>
        <w:t>=</w:t>
      </w:r>
      <w:r>
        <w:rPr>
          <w:spacing w:val="-2"/>
          <w:w w:val="140"/>
          <w:sz w:val="20"/>
          <w:vertAlign w:val="baseline"/>
        </w:rPr>
        <w:t> </w:t>
      </w:r>
      <w:r>
        <w:rPr>
          <w:i/>
          <w:spacing w:val="-5"/>
          <w:w w:val="140"/>
          <w:sz w:val="20"/>
          <w:vertAlign w:val="baseline"/>
        </w:rPr>
        <w:t>y</w:t>
      </w:r>
      <w:r>
        <w:rPr>
          <w:i/>
          <w:spacing w:val="-5"/>
          <w:w w:val="140"/>
          <w:sz w:val="20"/>
          <w:vertAlign w:val="subscript"/>
        </w:rPr>
        <w:t>j</w:t>
      </w:r>
      <w:r>
        <w:rPr>
          <w:spacing w:val="-5"/>
          <w:w w:val="140"/>
          <w:sz w:val="20"/>
          <w:vertAlign w:val="baseline"/>
        </w:rPr>
        <w:t>)</w:t>
      </w:r>
    </w:p>
    <w:p>
      <w:pPr>
        <w:tabs>
          <w:tab w:pos="3939" w:val="left" w:leader="none"/>
        </w:tabs>
        <w:spacing w:line="166" w:lineRule="exact" w:before="0"/>
        <w:ind w:left="3153" w:right="0" w:firstLine="0"/>
        <w:jc w:val="left"/>
        <w:rPr>
          <w:sz w:val="20"/>
        </w:rPr>
      </w:pPr>
      <w:r>
        <w:rPr>
          <w:spacing w:val="-10"/>
          <w:w w:val="135"/>
          <w:sz w:val="20"/>
        </w:rPr>
        <w:t>=</w:t>
      </w:r>
      <w:r>
        <w:rPr>
          <w:sz w:val="20"/>
        </w:rPr>
        <w:tab/>
      </w:r>
      <w:r>
        <w:rPr>
          <w:i/>
          <w:w w:val="135"/>
          <w:sz w:val="20"/>
        </w:rPr>
        <w:t>x</w:t>
      </w:r>
      <w:r>
        <w:rPr>
          <w:i/>
          <w:spacing w:val="-2"/>
          <w:w w:val="135"/>
          <w:sz w:val="20"/>
        </w:rPr>
        <w:t> </w:t>
      </w:r>
      <w:r>
        <w:rPr>
          <w:i/>
          <w:w w:val="130"/>
          <w:sz w:val="20"/>
        </w:rPr>
        <w:t>y</w:t>
      </w:r>
      <w:r>
        <w:rPr>
          <w:i/>
          <w:spacing w:val="17"/>
          <w:w w:val="135"/>
          <w:sz w:val="20"/>
        </w:rPr>
        <w:t> </w:t>
      </w:r>
      <w:r>
        <w:rPr>
          <w:i/>
          <w:w w:val="135"/>
          <w:sz w:val="20"/>
        </w:rPr>
        <w:t>P</w:t>
      </w:r>
      <w:r>
        <w:rPr>
          <w:i/>
          <w:spacing w:val="-34"/>
          <w:w w:val="135"/>
          <w:sz w:val="20"/>
        </w:rPr>
        <w:t> </w:t>
      </w:r>
      <w:r>
        <w:rPr>
          <w:w w:val="135"/>
          <w:sz w:val="20"/>
        </w:rPr>
        <w:t>(</w:t>
      </w:r>
      <w:r>
        <w:rPr>
          <w:i/>
          <w:w w:val="135"/>
          <w:sz w:val="20"/>
        </w:rPr>
        <w:t>X</w:t>
      </w:r>
      <w:r>
        <w:rPr>
          <w:i/>
          <w:spacing w:val="5"/>
          <w:w w:val="135"/>
          <w:sz w:val="20"/>
        </w:rPr>
        <w:t> </w:t>
      </w:r>
      <w:r>
        <w:rPr>
          <w:w w:val="135"/>
          <w:sz w:val="20"/>
        </w:rPr>
        <w:t>=</w:t>
      </w:r>
      <w:r>
        <w:rPr>
          <w:spacing w:val="-9"/>
          <w:w w:val="135"/>
          <w:sz w:val="20"/>
        </w:rPr>
        <w:t> </w:t>
      </w:r>
      <w:r>
        <w:rPr>
          <w:i/>
          <w:w w:val="135"/>
          <w:sz w:val="20"/>
        </w:rPr>
        <w:t>x</w:t>
      </w:r>
      <w:r>
        <w:rPr>
          <w:i/>
          <w:spacing w:val="2"/>
          <w:w w:val="135"/>
          <w:sz w:val="20"/>
        </w:rPr>
        <w:t> </w:t>
      </w:r>
      <w:r>
        <w:rPr>
          <w:w w:val="135"/>
          <w:sz w:val="20"/>
        </w:rPr>
        <w:t>)</w:t>
      </w:r>
      <w:r>
        <w:rPr>
          <w:i/>
          <w:w w:val="135"/>
          <w:sz w:val="20"/>
        </w:rPr>
        <w:t>P</w:t>
      </w:r>
      <w:r>
        <w:rPr>
          <w:i/>
          <w:spacing w:val="-34"/>
          <w:w w:val="135"/>
          <w:sz w:val="20"/>
        </w:rPr>
        <w:t> </w:t>
      </w:r>
      <w:r>
        <w:rPr>
          <w:w w:val="135"/>
          <w:sz w:val="20"/>
        </w:rPr>
        <w:t>(</w:t>
      </w:r>
      <w:r>
        <w:rPr>
          <w:i/>
          <w:w w:val="135"/>
          <w:sz w:val="20"/>
        </w:rPr>
        <w:t>Y</w:t>
      </w:r>
      <w:r>
        <w:rPr>
          <w:i/>
          <w:spacing w:val="32"/>
          <w:w w:val="135"/>
          <w:sz w:val="20"/>
        </w:rPr>
        <w:t> </w:t>
      </w:r>
      <w:r>
        <w:rPr>
          <w:w w:val="135"/>
          <w:sz w:val="20"/>
        </w:rPr>
        <w:t>=</w:t>
      </w:r>
      <w:r>
        <w:rPr>
          <w:spacing w:val="-9"/>
          <w:w w:val="135"/>
          <w:sz w:val="20"/>
        </w:rPr>
        <w:t> </w:t>
      </w:r>
      <w:r>
        <w:rPr>
          <w:i/>
          <w:w w:val="130"/>
          <w:sz w:val="20"/>
        </w:rPr>
        <w:t>y</w:t>
      </w:r>
      <w:r>
        <w:rPr>
          <w:i/>
          <w:spacing w:val="18"/>
          <w:w w:val="135"/>
          <w:sz w:val="20"/>
        </w:rPr>
        <w:t> </w:t>
      </w:r>
      <w:r>
        <w:rPr>
          <w:spacing w:val="-10"/>
          <w:w w:val="135"/>
          <w:sz w:val="20"/>
        </w:rPr>
        <w:t>)</w:t>
      </w:r>
    </w:p>
    <w:p>
      <w:pPr>
        <w:spacing w:line="240" w:lineRule="auto" w:before="0"/>
        <w:ind w:left="3153" w:right="0" w:firstLine="0"/>
        <w:jc w:val="left"/>
        <w:rPr>
          <w:rFonts w:ascii="Lucida Sans Unicode" w:hAnsi="Lucida Sans Unicode"/>
          <w:position w:val="22"/>
          <w:sz w:val="20"/>
        </w:rPr>
      </w:pPr>
      <w:r>
        <w:rPr>
          <w:w w:val="150"/>
          <w:sz w:val="20"/>
        </w:rPr>
        <w:t>=</w:t>
      </w:r>
      <w:r>
        <w:rPr>
          <w:rFonts w:ascii="Lucida Sans Unicode" w:hAnsi="Lucida Sans Unicode"/>
          <w:spacing w:val="57"/>
          <w:w w:val="170"/>
          <w:position w:val="22"/>
          <w:sz w:val="20"/>
        </w:rPr>
        <w:t>  </w:t>
      </w:r>
      <w:r>
        <w:rPr>
          <w:rFonts w:ascii="Lucida Sans Unicode" w:hAnsi="Lucida Sans Unicode"/>
          <w:w w:val="170"/>
          <w:position w:val="15"/>
          <w:sz w:val="20"/>
        </w:rPr>
        <w:t>Σ</w:t>
      </w:r>
      <w:r>
        <w:rPr>
          <w:i/>
          <w:w w:val="170"/>
          <w:position w:val="-5"/>
          <w:sz w:val="14"/>
        </w:rPr>
        <w:t>i</w:t>
      </w:r>
      <w:r>
        <w:rPr>
          <w:i/>
          <w:spacing w:val="-12"/>
          <w:w w:val="170"/>
          <w:position w:val="-5"/>
          <w:sz w:val="14"/>
        </w:rPr>
        <w:t> </w:t>
      </w:r>
      <w:r>
        <w:rPr>
          <w:i/>
          <w:w w:val="150"/>
          <w:sz w:val="20"/>
        </w:rPr>
        <w:t>x</w:t>
      </w:r>
      <w:r>
        <w:rPr>
          <w:i/>
          <w:w w:val="150"/>
          <w:sz w:val="20"/>
          <w:vertAlign w:val="subscript"/>
        </w:rPr>
        <w:t>i</w:t>
      </w:r>
      <w:r>
        <w:rPr>
          <w:i/>
          <w:w w:val="150"/>
          <w:sz w:val="20"/>
          <w:vertAlign w:val="baseline"/>
        </w:rPr>
        <w:t>P</w:t>
      </w:r>
      <w:r>
        <w:rPr>
          <w:i/>
          <w:spacing w:val="-40"/>
          <w:w w:val="150"/>
          <w:sz w:val="20"/>
          <w:vertAlign w:val="baseline"/>
        </w:rPr>
        <w:t> </w:t>
      </w:r>
      <w:r>
        <w:rPr>
          <w:w w:val="150"/>
          <w:sz w:val="20"/>
          <w:vertAlign w:val="baseline"/>
        </w:rPr>
        <w:t>(</w:t>
      </w:r>
      <w:r>
        <w:rPr>
          <w:i/>
          <w:w w:val="150"/>
          <w:sz w:val="20"/>
          <w:vertAlign w:val="baseline"/>
        </w:rPr>
        <w:t>X</w:t>
      </w:r>
      <w:r>
        <w:rPr>
          <w:i/>
          <w:spacing w:val="-1"/>
          <w:w w:val="150"/>
          <w:sz w:val="20"/>
          <w:vertAlign w:val="baseline"/>
        </w:rPr>
        <w:t> </w:t>
      </w:r>
      <w:r>
        <w:rPr>
          <w:w w:val="150"/>
          <w:sz w:val="20"/>
          <w:vertAlign w:val="baseline"/>
        </w:rPr>
        <w:t>=</w:t>
      </w:r>
      <w:r>
        <w:rPr>
          <w:spacing w:val="-15"/>
          <w:w w:val="150"/>
          <w:sz w:val="20"/>
          <w:vertAlign w:val="baseline"/>
        </w:rPr>
        <w:t> </w:t>
      </w:r>
      <w:r>
        <w:rPr>
          <w:i/>
          <w:w w:val="150"/>
          <w:sz w:val="20"/>
          <w:vertAlign w:val="baseline"/>
        </w:rPr>
        <w:t>x</w:t>
      </w:r>
      <w:r>
        <w:rPr>
          <w:i/>
          <w:w w:val="150"/>
          <w:sz w:val="20"/>
          <w:vertAlign w:val="subscript"/>
        </w:rPr>
        <w:t>i</w:t>
      </w:r>
      <w:r>
        <w:rPr>
          <w:w w:val="150"/>
          <w:sz w:val="20"/>
          <w:vertAlign w:val="baseline"/>
        </w:rPr>
        <w:t>)</w:t>
      </w:r>
      <w:r>
        <w:rPr>
          <w:rFonts w:ascii="Lucida Sans Unicode" w:hAnsi="Lucida Sans Unicode"/>
          <w:spacing w:val="61"/>
          <w:w w:val="150"/>
          <w:position w:val="22"/>
          <w:sz w:val="20"/>
          <w:vertAlign w:val="baseline"/>
        </w:rPr>
        <w:t> </w:t>
      </w:r>
      <w:r>
        <w:rPr>
          <w:rFonts w:ascii="Cambria" w:hAnsi="Cambria"/>
          <w:w w:val="125"/>
          <w:sz w:val="20"/>
          <w:vertAlign w:val="baseline"/>
        </w:rPr>
        <w:t>·</w:t>
      </w:r>
      <w:r>
        <w:rPr>
          <w:rFonts w:ascii="Lucida Sans Unicode" w:hAnsi="Lucida Sans Unicode"/>
          <w:spacing w:val="47"/>
          <w:w w:val="170"/>
          <w:position w:val="22"/>
          <w:sz w:val="20"/>
          <w:vertAlign w:val="baseline"/>
        </w:rPr>
        <w:t> </w:t>
      </w:r>
      <w:r>
        <w:rPr>
          <w:rFonts w:ascii="Lucida Sans Unicode" w:hAnsi="Lucida Sans Unicode"/>
          <w:w w:val="170"/>
          <w:position w:val="15"/>
          <w:sz w:val="20"/>
          <w:vertAlign w:val="baseline"/>
        </w:rPr>
        <w:t>Σ</w:t>
      </w:r>
      <w:r>
        <w:rPr>
          <w:i/>
          <w:w w:val="170"/>
          <w:position w:val="-5"/>
          <w:sz w:val="14"/>
          <w:vertAlign w:val="baseline"/>
        </w:rPr>
        <w:t>j</w:t>
      </w:r>
      <w:r>
        <w:rPr>
          <w:i/>
          <w:spacing w:val="-5"/>
          <w:w w:val="170"/>
          <w:position w:val="-5"/>
          <w:sz w:val="14"/>
          <w:vertAlign w:val="baseline"/>
        </w:rPr>
        <w:t> </w:t>
      </w:r>
      <w:r>
        <w:rPr>
          <w:i/>
          <w:w w:val="150"/>
          <w:sz w:val="20"/>
          <w:vertAlign w:val="baseline"/>
        </w:rPr>
        <w:t>y</w:t>
      </w:r>
      <w:r>
        <w:rPr>
          <w:i/>
          <w:w w:val="150"/>
          <w:sz w:val="20"/>
          <w:vertAlign w:val="subscript"/>
        </w:rPr>
        <w:t>j</w:t>
      </w:r>
      <w:r>
        <w:rPr>
          <w:i/>
          <w:w w:val="150"/>
          <w:sz w:val="20"/>
          <w:vertAlign w:val="baseline"/>
        </w:rPr>
        <w:t>P</w:t>
      </w:r>
      <w:r>
        <w:rPr>
          <w:i/>
          <w:spacing w:val="-41"/>
          <w:w w:val="150"/>
          <w:sz w:val="20"/>
          <w:vertAlign w:val="baseline"/>
        </w:rPr>
        <w:t> </w:t>
      </w:r>
      <w:r>
        <w:rPr>
          <w:w w:val="125"/>
          <w:sz w:val="20"/>
          <w:vertAlign w:val="baseline"/>
        </w:rPr>
        <w:t>(</w:t>
      </w:r>
      <w:r>
        <w:rPr>
          <w:i/>
          <w:w w:val="125"/>
          <w:sz w:val="20"/>
          <w:vertAlign w:val="baseline"/>
        </w:rPr>
        <w:t>Y</w:t>
      </w:r>
      <w:r>
        <w:rPr>
          <w:i/>
          <w:spacing w:val="28"/>
          <w:w w:val="150"/>
          <w:sz w:val="20"/>
          <w:vertAlign w:val="baseline"/>
        </w:rPr>
        <w:t> </w:t>
      </w:r>
      <w:r>
        <w:rPr>
          <w:w w:val="150"/>
          <w:sz w:val="20"/>
          <w:vertAlign w:val="baseline"/>
        </w:rPr>
        <w:t>=</w:t>
      </w:r>
      <w:r>
        <w:rPr>
          <w:spacing w:val="-15"/>
          <w:w w:val="150"/>
          <w:sz w:val="20"/>
          <w:vertAlign w:val="baseline"/>
        </w:rPr>
        <w:t> </w:t>
      </w:r>
      <w:r>
        <w:rPr>
          <w:i/>
          <w:spacing w:val="-5"/>
          <w:w w:val="150"/>
          <w:sz w:val="20"/>
          <w:vertAlign w:val="baseline"/>
        </w:rPr>
        <w:t>y</w:t>
      </w:r>
      <w:r>
        <w:rPr>
          <w:i/>
          <w:spacing w:val="-5"/>
          <w:w w:val="150"/>
          <w:sz w:val="20"/>
          <w:vertAlign w:val="subscript"/>
        </w:rPr>
        <w:t>j</w:t>
      </w:r>
      <w:r>
        <w:rPr>
          <w:spacing w:val="-5"/>
          <w:w w:val="150"/>
          <w:sz w:val="20"/>
          <w:vertAlign w:val="baseline"/>
        </w:rPr>
        <w:t>)</w:t>
      </w:r>
      <w:r>
        <w:rPr>
          <w:rFonts w:ascii="Lucida Sans Unicode" w:hAnsi="Lucida Sans Unicode"/>
          <w:spacing w:val="-5"/>
          <w:w w:val="150"/>
          <w:position w:val="22"/>
          <w:sz w:val="20"/>
          <w:vertAlign w:val="baseline"/>
        </w:rPr>
        <w:t> </w:t>
      </w:r>
    </w:p>
    <w:p>
      <w:pPr>
        <w:pStyle w:val="BodyText"/>
        <w:rPr>
          <w:rFonts w:ascii="Lucida Sans Unicode"/>
          <w:sz w:val="5"/>
        </w:rPr>
      </w:pPr>
      <w:r>
        <w:rPr>
          <w:rFonts w:ascii="Lucida Sans Unicode"/>
          <w:sz w:val="5"/>
        </w:rPr>
        <mc:AlternateContent>
          <mc:Choice Requires="wps">
            <w:drawing>
              <wp:anchor distT="0" distB="0" distL="0" distR="0" allowOverlap="1" layoutInCell="1" locked="0" behindDoc="1" simplePos="0" relativeHeight="487739904">
                <wp:simplePos x="0" y="0"/>
                <wp:positionH relativeFrom="page">
                  <wp:posOffset>2917075</wp:posOffset>
                </wp:positionH>
                <wp:positionV relativeFrom="paragraph">
                  <wp:posOffset>64027</wp:posOffset>
                </wp:positionV>
                <wp:extent cx="783590" cy="127000"/>
                <wp:effectExtent l="0" t="0" r="0" b="0"/>
                <wp:wrapTopAndBottom/>
                <wp:docPr id="488" name="Textbox 488"/>
                <wp:cNvGraphicFramePr>
                  <a:graphicFrameLocks/>
                </wp:cNvGraphicFramePr>
                <a:graphic>
                  <a:graphicData uri="http://schemas.microsoft.com/office/word/2010/wordprocessingShape">
                    <wps:wsp>
                      <wps:cNvPr id="488" name="Textbox 488"/>
                      <wps:cNvSpPr txBox="1"/>
                      <wps:spPr>
                        <a:xfrm>
                          <a:off x="0" y="0"/>
                          <a:ext cx="783590" cy="127000"/>
                        </a:xfrm>
                        <a:prstGeom prst="rect">
                          <a:avLst/>
                        </a:prstGeom>
                      </wps:spPr>
                      <wps:txbx>
                        <w:txbxContent>
                          <w:p>
                            <w:pPr>
                              <w:spacing w:line="199" w:lineRule="exact" w:before="0"/>
                              <w:ind w:left="0" w:right="0" w:firstLine="0"/>
                              <w:jc w:val="left"/>
                              <w:rPr>
                                <w:sz w:val="20"/>
                              </w:rPr>
                            </w:pPr>
                            <w:r>
                              <w:rPr>
                                <w:w w:val="125"/>
                                <w:sz w:val="20"/>
                              </w:rPr>
                              <w:t>=</w:t>
                            </w:r>
                            <w:r>
                              <w:rPr>
                                <w:spacing w:val="74"/>
                                <w:w w:val="125"/>
                                <w:sz w:val="20"/>
                              </w:rPr>
                              <w:t>  </w:t>
                            </w:r>
                            <w:r>
                              <w:rPr>
                                <w:i/>
                                <w:w w:val="125"/>
                                <w:sz w:val="20"/>
                              </w:rPr>
                              <w:t>E</w:t>
                            </w:r>
                            <w:r>
                              <w:rPr>
                                <w:w w:val="125"/>
                                <w:sz w:val="20"/>
                              </w:rPr>
                              <w:t>[</w:t>
                            </w:r>
                            <w:r>
                              <w:rPr>
                                <w:i/>
                                <w:w w:val="125"/>
                                <w:sz w:val="20"/>
                              </w:rPr>
                              <w:t>X</w:t>
                            </w:r>
                            <w:r>
                              <w:rPr>
                                <w:w w:val="125"/>
                                <w:sz w:val="20"/>
                              </w:rPr>
                              <w:t>]</w:t>
                            </w:r>
                            <w:r>
                              <w:rPr>
                                <w:i/>
                                <w:w w:val="125"/>
                                <w:sz w:val="20"/>
                              </w:rPr>
                              <w:t>E</w:t>
                            </w:r>
                            <w:r>
                              <w:rPr>
                                <w:w w:val="125"/>
                                <w:sz w:val="20"/>
                              </w:rPr>
                              <w:t>[</w:t>
                            </w:r>
                            <w:r>
                              <w:rPr>
                                <w:i/>
                                <w:w w:val="125"/>
                                <w:sz w:val="20"/>
                              </w:rPr>
                              <w:t>Y</w:t>
                            </w:r>
                            <w:r>
                              <w:rPr>
                                <w:i/>
                                <w:spacing w:val="1"/>
                                <w:w w:val="125"/>
                                <w:sz w:val="20"/>
                              </w:rPr>
                              <w:t> </w:t>
                            </w:r>
                            <w:r>
                              <w:rPr>
                                <w:spacing w:val="-21"/>
                                <w:w w:val="120"/>
                                <w:sz w:val="20"/>
                              </w:rPr>
                              <w:t>]</w:t>
                            </w:r>
                          </w:p>
                        </w:txbxContent>
                      </wps:txbx>
                      <wps:bodyPr wrap="square" lIns="0" tIns="0" rIns="0" bIns="0" rtlCol="0">
                        <a:noAutofit/>
                      </wps:bodyPr>
                    </wps:wsp>
                  </a:graphicData>
                </a:graphic>
              </wp:anchor>
            </w:drawing>
          </mc:Choice>
          <mc:Fallback>
            <w:pict>
              <v:shape style="position:absolute;margin-left:229.690994pt;margin-top:5.041553pt;width:61.7pt;height:10pt;mso-position-horizontal-relative:page;mso-position-vertical-relative:paragraph;z-index:-15576576;mso-wrap-distance-left:0;mso-wrap-distance-right:0" type="#_x0000_t202" id="docshape397" filled="false" stroked="false">
                <v:textbox inset="0,0,0,0">
                  <w:txbxContent>
                    <w:p>
                      <w:pPr>
                        <w:spacing w:line="199" w:lineRule="exact" w:before="0"/>
                        <w:ind w:left="0" w:right="0" w:firstLine="0"/>
                        <w:jc w:val="left"/>
                        <w:rPr>
                          <w:sz w:val="20"/>
                        </w:rPr>
                      </w:pPr>
                      <w:r>
                        <w:rPr>
                          <w:w w:val="125"/>
                          <w:sz w:val="20"/>
                        </w:rPr>
                        <w:t>=</w:t>
                      </w:r>
                      <w:r>
                        <w:rPr>
                          <w:spacing w:val="74"/>
                          <w:w w:val="125"/>
                          <w:sz w:val="20"/>
                        </w:rPr>
                        <w:t>  </w:t>
                      </w:r>
                      <w:r>
                        <w:rPr>
                          <w:i/>
                          <w:w w:val="125"/>
                          <w:sz w:val="20"/>
                        </w:rPr>
                        <w:t>E</w:t>
                      </w:r>
                      <w:r>
                        <w:rPr>
                          <w:w w:val="125"/>
                          <w:sz w:val="20"/>
                        </w:rPr>
                        <w:t>[</w:t>
                      </w:r>
                      <w:r>
                        <w:rPr>
                          <w:i/>
                          <w:w w:val="125"/>
                          <w:sz w:val="20"/>
                        </w:rPr>
                        <w:t>X</w:t>
                      </w:r>
                      <w:r>
                        <w:rPr>
                          <w:w w:val="125"/>
                          <w:sz w:val="20"/>
                        </w:rPr>
                        <w:t>]</w:t>
                      </w:r>
                      <w:r>
                        <w:rPr>
                          <w:i/>
                          <w:w w:val="125"/>
                          <w:sz w:val="20"/>
                        </w:rPr>
                        <w:t>E</w:t>
                      </w:r>
                      <w:r>
                        <w:rPr>
                          <w:w w:val="125"/>
                          <w:sz w:val="20"/>
                        </w:rPr>
                        <w:t>[</w:t>
                      </w:r>
                      <w:r>
                        <w:rPr>
                          <w:i/>
                          <w:w w:val="125"/>
                          <w:sz w:val="20"/>
                        </w:rPr>
                        <w:t>Y</w:t>
                      </w:r>
                      <w:r>
                        <w:rPr>
                          <w:i/>
                          <w:spacing w:val="1"/>
                          <w:w w:val="125"/>
                          <w:sz w:val="20"/>
                        </w:rPr>
                        <w:t> </w:t>
                      </w:r>
                      <w:r>
                        <w:rPr>
                          <w:spacing w:val="-21"/>
                          <w:w w:val="120"/>
                          <w:sz w:val="20"/>
                        </w:rPr>
                        <w:t>]</w:t>
                      </w:r>
                    </w:p>
                  </w:txbxContent>
                </v:textbox>
                <w10:wrap type="topAndBottom"/>
              </v:shape>
            </w:pict>
          </mc:Fallback>
        </mc:AlternateContent>
      </w:r>
    </w:p>
    <w:p>
      <w:pPr>
        <w:pStyle w:val="BodyText"/>
        <w:spacing w:after="25"/>
        <w:rPr>
          <w:rFonts w:ascii="Lucida Sans Unicode"/>
          <w:sz w:val="11"/>
        </w:rPr>
      </w:pPr>
    </w:p>
    <w:p>
      <w:pPr>
        <w:spacing w:line="142" w:lineRule="exact"/>
        <w:ind w:left="8953" w:right="0" w:firstLine="0"/>
        <w:rPr>
          <w:rFonts w:ascii="Lucida Sans Unicode"/>
          <w:position w:val="-2"/>
          <w:sz w:val="14"/>
        </w:rPr>
      </w:pPr>
      <w:r>
        <w:rPr>
          <w:rFonts w:ascii="Lucida Sans Unicode"/>
          <w:position w:val="-2"/>
          <w:sz w:val="14"/>
        </w:rPr>
        <mc:AlternateContent>
          <mc:Choice Requires="wps">
            <w:drawing>
              <wp:inline distT="0" distB="0" distL="0" distR="0">
                <wp:extent cx="86360" cy="85725"/>
                <wp:effectExtent l="0" t="0" r="0" b="9525"/>
                <wp:docPr id="489" name="Group 489"/>
                <wp:cNvGraphicFramePr>
                  <a:graphicFrameLocks/>
                </wp:cNvGraphicFramePr>
                <a:graphic>
                  <a:graphicData uri="http://schemas.microsoft.com/office/word/2010/wordprocessingGroup">
                    <wpg:wgp>
                      <wpg:cNvPr id="489" name="Group 489"/>
                      <wpg:cNvGrpSpPr/>
                      <wpg:grpSpPr>
                        <a:xfrm>
                          <a:off x="0" y="0"/>
                          <a:ext cx="86360" cy="85725"/>
                          <a:chExt cx="86360" cy="85725"/>
                        </a:xfrm>
                      </wpg:grpSpPr>
                      <wps:wsp>
                        <wps:cNvPr id="490" name="Graphic 490"/>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1" name="Graphic 491"/>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492" name="Graphic 492"/>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493" name="Graphic 493"/>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6.75pt;mso-position-horizontal-relative:char;mso-position-vertical-relative:line" id="docshapegroup398" coordorigin="0,0" coordsize="136,135">
                <v:line style="position:absolute" from="4,135" to="4,0" stroked="true" strokeweight=".398pt" strokecolor="#000000">
                  <v:stroke dashstyle="solid"/>
                </v:line>
                <v:line style="position:absolute" from="8,4" to="128,4" stroked="true" strokeweight=".398pt" strokecolor="#000000">
                  <v:stroke dashstyle="solid"/>
                </v:line>
                <v:line style="position:absolute" from="8,131" to="128,131" stroked="true" strokeweight=".398pt" strokecolor="#000000">
                  <v:stroke dashstyle="solid"/>
                </v:line>
                <v:line style="position:absolute" from="131,135" to="131,0" stroked="true" strokeweight=".398pt" strokecolor="#000000">
                  <v:stroke dashstyle="solid"/>
                </v:line>
              </v:group>
            </w:pict>
          </mc:Fallback>
        </mc:AlternateContent>
      </w:r>
      <w:r>
        <w:rPr>
          <w:rFonts w:ascii="Lucida Sans Unicode"/>
          <w:position w:val="-2"/>
          <w:sz w:val="14"/>
        </w:rPr>
      </w:r>
    </w:p>
    <w:p>
      <w:pPr>
        <w:pStyle w:val="BodyText"/>
        <w:spacing w:line="232" w:lineRule="exact" w:before="204"/>
        <w:ind w:left="559"/>
      </w:pPr>
      <w:r>
        <w:rPr>
          <w:w w:val="105"/>
        </w:rPr>
        <w:t>More</w:t>
      </w:r>
      <w:r>
        <w:rPr>
          <w:spacing w:val="12"/>
          <w:w w:val="105"/>
        </w:rPr>
        <w:t> </w:t>
      </w:r>
      <w:r>
        <w:rPr>
          <w:w w:val="105"/>
        </w:rPr>
        <w:t>in</w:t>
      </w:r>
      <w:r>
        <w:rPr>
          <w:spacing w:val="12"/>
          <w:w w:val="105"/>
        </w:rPr>
        <w:t> </w:t>
      </w:r>
      <w:r>
        <w:rPr>
          <w:w w:val="105"/>
        </w:rPr>
        <w:t>general</w:t>
      </w:r>
      <w:r>
        <w:rPr>
          <w:spacing w:val="12"/>
          <w:w w:val="105"/>
        </w:rPr>
        <w:t> </w:t>
      </w:r>
      <w:r>
        <w:rPr>
          <w:w w:val="105"/>
        </w:rPr>
        <w:t>(prove</w:t>
      </w:r>
      <w:r>
        <w:rPr>
          <w:spacing w:val="12"/>
          <w:w w:val="105"/>
        </w:rPr>
        <w:t> </w:t>
      </w:r>
      <w:r>
        <w:rPr>
          <w:w w:val="105"/>
        </w:rPr>
        <w:t>it</w:t>
      </w:r>
      <w:r>
        <w:rPr>
          <w:spacing w:val="12"/>
          <w:w w:val="105"/>
        </w:rPr>
        <w:t> </w:t>
      </w:r>
      <w:r>
        <w:rPr>
          <w:w w:val="105"/>
        </w:rPr>
        <w:t>as</w:t>
      </w:r>
      <w:r>
        <w:rPr>
          <w:spacing w:val="12"/>
          <w:w w:val="105"/>
        </w:rPr>
        <w:t> </w:t>
      </w:r>
      <w:r>
        <w:rPr>
          <w:w w:val="105"/>
        </w:rPr>
        <w:t>an</w:t>
      </w:r>
      <w:r>
        <w:rPr>
          <w:spacing w:val="12"/>
          <w:w w:val="105"/>
        </w:rPr>
        <w:t> </w:t>
      </w:r>
      <w:r>
        <w:rPr>
          <w:spacing w:val="-2"/>
          <w:w w:val="105"/>
        </w:rPr>
        <w:t>exercise):</w:t>
      </w:r>
    </w:p>
    <w:p>
      <w:pPr>
        <w:tabs>
          <w:tab w:pos="6057" w:val="left" w:leader="none"/>
          <w:tab w:pos="7099" w:val="left" w:leader="none"/>
        </w:tabs>
        <w:spacing w:line="411" w:lineRule="exact" w:before="0"/>
        <w:ind w:left="260" w:right="0" w:firstLine="0"/>
        <w:jc w:val="left"/>
        <w:rPr>
          <w:i/>
          <w:sz w:val="20"/>
        </w:rPr>
      </w:pPr>
      <w:r>
        <w:rPr>
          <w:i/>
          <w:sz w:val="20"/>
        </w:rPr>
        <mc:AlternateContent>
          <mc:Choice Requires="wps">
            <w:drawing>
              <wp:anchor distT="0" distB="0" distL="0" distR="0" allowOverlap="1" layoutInCell="1" locked="0" behindDoc="1" simplePos="0" relativeHeight="480683520">
                <wp:simplePos x="0" y="0"/>
                <wp:positionH relativeFrom="page">
                  <wp:posOffset>4569929</wp:posOffset>
                </wp:positionH>
                <wp:positionV relativeFrom="paragraph">
                  <wp:posOffset>198644</wp:posOffset>
                </wp:positionV>
                <wp:extent cx="164465" cy="8890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59.837006pt;margin-top:15.641296pt;width:12.95pt;height:7pt;mso-position-horizontal-relative:page;mso-position-vertical-relative:paragraph;z-index:-22632960" type="#_x0000_t202" id="docshape39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84032">
                <wp:simplePos x="0" y="0"/>
                <wp:positionH relativeFrom="page">
                  <wp:posOffset>5231536</wp:posOffset>
                </wp:positionH>
                <wp:positionV relativeFrom="paragraph">
                  <wp:posOffset>198644</wp:posOffset>
                </wp:positionV>
                <wp:extent cx="164465" cy="889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11.932007pt;margin-top:15.641296pt;width:12.95pt;height:7pt;mso-position-horizontal-relative:page;mso-position-vertical-relative:paragraph;z-index:-22632448" type="#_x0000_t202" id="docshape400"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b/>
          <w:w w:val="115"/>
          <w:sz w:val="20"/>
        </w:rPr>
        <w:t>Lemma</w:t>
      </w:r>
      <w:r>
        <w:rPr>
          <w:b/>
          <w:spacing w:val="-4"/>
          <w:w w:val="115"/>
          <w:sz w:val="20"/>
        </w:rPr>
        <w:t> </w:t>
      </w:r>
      <w:r>
        <w:rPr>
          <w:b/>
          <w:w w:val="115"/>
          <w:sz w:val="20"/>
        </w:rPr>
        <w:t>2.1.8.</w:t>
      </w:r>
      <w:r>
        <w:rPr>
          <w:b/>
          <w:spacing w:val="15"/>
          <w:w w:val="115"/>
          <w:sz w:val="20"/>
        </w:rPr>
        <w:t> </w:t>
      </w:r>
      <w:r>
        <w:rPr>
          <w:i/>
          <w:w w:val="115"/>
          <w:sz w:val="20"/>
        </w:rPr>
        <w:t>If</w:t>
      </w:r>
      <w:r>
        <w:rPr>
          <w:i/>
          <w:spacing w:val="7"/>
          <w:w w:val="115"/>
          <w:sz w:val="20"/>
        </w:rPr>
        <w:t> </w:t>
      </w:r>
      <w:r>
        <w:rPr>
          <w:i/>
          <w:w w:val="115"/>
          <w:sz w:val="20"/>
        </w:rPr>
        <w:t>X</w:t>
      </w:r>
      <w:r>
        <w:rPr>
          <w:w w:val="115"/>
          <w:sz w:val="20"/>
          <w:vertAlign w:val="subscript"/>
        </w:rPr>
        <w:t>1</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30"/>
          <w:sz w:val="20"/>
          <w:vertAlign w:val="baseline"/>
        </w:rPr>
        <w:t>X</w:t>
      </w:r>
      <w:r>
        <w:rPr>
          <w:i/>
          <w:w w:val="130"/>
          <w:sz w:val="20"/>
          <w:vertAlign w:val="subscript"/>
        </w:rPr>
        <w:t>n</w:t>
      </w:r>
      <w:r>
        <w:rPr>
          <w:i/>
          <w:spacing w:val="8"/>
          <w:w w:val="130"/>
          <w:sz w:val="20"/>
          <w:vertAlign w:val="baseline"/>
        </w:rPr>
        <w:t> </w:t>
      </w:r>
      <w:r>
        <w:rPr>
          <w:i/>
          <w:w w:val="115"/>
          <w:sz w:val="20"/>
          <w:vertAlign w:val="baseline"/>
        </w:rPr>
        <w:t>are</w:t>
      </w:r>
      <w:r>
        <w:rPr>
          <w:i/>
          <w:spacing w:val="6"/>
          <w:w w:val="115"/>
          <w:sz w:val="20"/>
          <w:vertAlign w:val="baseline"/>
        </w:rPr>
        <w:t> </w:t>
      </w:r>
      <w:r>
        <w:rPr>
          <w:i/>
          <w:w w:val="115"/>
          <w:sz w:val="20"/>
          <w:vertAlign w:val="baseline"/>
        </w:rPr>
        <w:t>fully</w:t>
      </w:r>
      <w:r>
        <w:rPr>
          <w:i/>
          <w:spacing w:val="6"/>
          <w:w w:val="115"/>
          <w:sz w:val="20"/>
          <w:vertAlign w:val="baseline"/>
        </w:rPr>
        <w:t> </w:t>
      </w:r>
      <w:r>
        <w:rPr>
          <w:i/>
          <w:w w:val="115"/>
          <w:sz w:val="20"/>
          <w:vertAlign w:val="baseline"/>
        </w:rPr>
        <w:t>independent,</w:t>
      </w:r>
      <w:r>
        <w:rPr>
          <w:i/>
          <w:spacing w:val="7"/>
          <w:w w:val="115"/>
          <w:sz w:val="20"/>
          <w:vertAlign w:val="baseline"/>
        </w:rPr>
        <w:t> </w:t>
      </w:r>
      <w:r>
        <w:rPr>
          <w:i/>
          <w:w w:val="115"/>
          <w:sz w:val="20"/>
          <w:vertAlign w:val="baseline"/>
        </w:rPr>
        <w:t>then</w:t>
      </w:r>
      <w:r>
        <w:rPr>
          <w:i/>
          <w:spacing w:val="7"/>
          <w:w w:val="115"/>
          <w:sz w:val="20"/>
          <w:vertAlign w:val="baseline"/>
        </w:rPr>
        <w:t> </w:t>
      </w:r>
      <w:r>
        <w:rPr>
          <w:i/>
          <w:spacing w:val="-4"/>
          <w:w w:val="115"/>
          <w:sz w:val="20"/>
          <w:vertAlign w:val="baseline"/>
        </w:rPr>
        <w:t>E</w:t>
      </w:r>
      <w:r>
        <w:rPr>
          <w:spacing w:val="-4"/>
          <w:w w:val="115"/>
          <w:sz w:val="20"/>
          <w:vertAlign w:val="baseline"/>
        </w:rPr>
        <w:t>[</w:t>
      </w:r>
      <w:r>
        <w:rPr>
          <w:rFonts w:ascii="Lucida Sans Unicode"/>
          <w:spacing w:val="-4"/>
          <w:w w:val="115"/>
          <w:position w:val="15"/>
          <w:sz w:val="20"/>
          <w:vertAlign w:val="baseline"/>
        </w:rPr>
        <w:t>Q</w:t>
      </w:r>
      <w:r>
        <w:rPr>
          <w:i/>
          <w:spacing w:val="-4"/>
          <w:w w:val="115"/>
          <w:position w:val="10"/>
          <w:sz w:val="14"/>
          <w:vertAlign w:val="baseline"/>
        </w:rPr>
        <w:t>n</w:t>
      </w:r>
      <w:r>
        <w:rPr>
          <w:i/>
          <w:position w:val="10"/>
          <w:sz w:val="14"/>
          <w:vertAlign w:val="baseline"/>
        </w:rPr>
        <w:tab/>
      </w:r>
      <w:r>
        <w:rPr>
          <w:i/>
          <w:w w:val="130"/>
          <w:sz w:val="20"/>
          <w:vertAlign w:val="baseline"/>
        </w:rPr>
        <w:t>X</w:t>
      </w:r>
      <w:r>
        <w:rPr>
          <w:i/>
          <w:w w:val="130"/>
          <w:sz w:val="20"/>
          <w:vertAlign w:val="subscript"/>
        </w:rPr>
        <w:t>i</w:t>
      </w:r>
      <w:r>
        <w:rPr>
          <w:w w:val="130"/>
          <w:sz w:val="20"/>
          <w:vertAlign w:val="baseline"/>
        </w:rPr>
        <w:t>]</w:t>
      </w:r>
      <w:r>
        <w:rPr>
          <w:spacing w:val="22"/>
          <w:w w:val="130"/>
          <w:sz w:val="20"/>
          <w:vertAlign w:val="baseline"/>
        </w:rPr>
        <w:t> </w:t>
      </w:r>
      <w:r>
        <w:rPr>
          <w:w w:val="130"/>
          <w:sz w:val="20"/>
          <w:vertAlign w:val="baseline"/>
        </w:rPr>
        <w:t>=</w:t>
      </w:r>
      <w:r>
        <w:rPr>
          <w:spacing w:val="25"/>
          <w:w w:val="130"/>
          <w:sz w:val="20"/>
          <w:vertAlign w:val="baseline"/>
        </w:rPr>
        <w:t> </w:t>
      </w:r>
      <w:r>
        <w:rPr>
          <w:rFonts w:ascii="Lucida Sans Unicode"/>
          <w:spacing w:val="-5"/>
          <w:w w:val="115"/>
          <w:position w:val="15"/>
          <w:sz w:val="20"/>
          <w:vertAlign w:val="baseline"/>
        </w:rPr>
        <w:t>Q</w:t>
      </w:r>
      <w:r>
        <w:rPr>
          <w:i/>
          <w:spacing w:val="-5"/>
          <w:w w:val="115"/>
          <w:position w:val="10"/>
          <w:sz w:val="14"/>
          <w:vertAlign w:val="baseline"/>
        </w:rPr>
        <w:t>n</w:t>
      </w:r>
      <w:r>
        <w:rPr>
          <w:i/>
          <w:position w:val="10"/>
          <w:sz w:val="14"/>
          <w:vertAlign w:val="baseline"/>
        </w:rPr>
        <w:tab/>
      </w:r>
      <w:r>
        <w:rPr>
          <w:i/>
          <w:spacing w:val="-2"/>
          <w:w w:val="115"/>
          <w:sz w:val="20"/>
          <w:vertAlign w:val="baseline"/>
        </w:rPr>
        <w:t>E</w:t>
      </w:r>
      <w:r>
        <w:rPr>
          <w:spacing w:val="-2"/>
          <w:w w:val="115"/>
          <w:sz w:val="20"/>
          <w:vertAlign w:val="baseline"/>
        </w:rPr>
        <w:t>[</w:t>
      </w:r>
      <w:r>
        <w:rPr>
          <w:i/>
          <w:spacing w:val="-2"/>
          <w:w w:val="115"/>
          <w:sz w:val="20"/>
          <w:vertAlign w:val="baseline"/>
        </w:rPr>
        <w:t>X</w:t>
      </w:r>
      <w:r>
        <w:rPr>
          <w:i/>
          <w:spacing w:val="-2"/>
          <w:w w:val="115"/>
          <w:sz w:val="20"/>
          <w:vertAlign w:val="subscript"/>
        </w:rPr>
        <w:t>i</w:t>
      </w:r>
      <w:r>
        <w:rPr>
          <w:spacing w:val="-2"/>
          <w:w w:val="115"/>
          <w:sz w:val="20"/>
          <w:vertAlign w:val="baseline"/>
        </w:rPr>
        <w:t>]</w:t>
      </w:r>
      <w:r>
        <w:rPr>
          <w:i/>
          <w:spacing w:val="-2"/>
          <w:w w:val="115"/>
          <w:sz w:val="20"/>
          <w:vertAlign w:val="baseline"/>
        </w:rPr>
        <w:t>.</w:t>
      </w:r>
    </w:p>
    <w:p>
      <w:pPr>
        <w:pStyle w:val="BodyText"/>
        <w:spacing w:line="235" w:lineRule="auto" w:before="158"/>
        <w:ind w:left="260" w:right="616" w:firstLine="298"/>
        <w:jc w:val="both"/>
      </w:pPr>
      <w:r>
        <w:rPr/>
        <mc:AlternateContent>
          <mc:Choice Requires="wps">
            <w:drawing>
              <wp:anchor distT="0" distB="0" distL="0" distR="0" allowOverlap="1" layoutInCell="1" locked="0" behindDoc="1" simplePos="0" relativeHeight="480684544">
                <wp:simplePos x="0" y="0"/>
                <wp:positionH relativeFrom="page">
                  <wp:posOffset>1527387</wp:posOffset>
                </wp:positionH>
                <wp:positionV relativeFrom="paragraph">
                  <wp:posOffset>425295</wp:posOffset>
                </wp:positionV>
                <wp:extent cx="1270" cy="21971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120.266754pt;margin-top:33.487854pt;width:.1pt;height:17.3pt;mso-position-horizontal-relative:page;mso-position-vertical-relative:paragraph;z-index:-22631936" type="#_x0000_t202" id="docshape401"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w:w w:val="105"/>
        </w:rPr>
        <w:t>Note</w:t>
      </w:r>
      <w:r>
        <w:rPr>
          <w:w w:val="105"/>
        </w:rPr>
        <w:t> that</w:t>
      </w:r>
      <w:r>
        <w:rPr>
          <w:w w:val="105"/>
        </w:rPr>
        <w:t> in</w:t>
      </w:r>
      <w:r>
        <w:rPr>
          <w:w w:val="105"/>
        </w:rPr>
        <w:t> the</w:t>
      </w:r>
      <w:r>
        <w:rPr>
          <w:w w:val="105"/>
        </w:rPr>
        <w:t> above</w:t>
      </w:r>
      <w:r>
        <w:rPr>
          <w:w w:val="105"/>
        </w:rPr>
        <w:t> lemma</w:t>
      </w:r>
      <w:r>
        <w:rPr>
          <w:w w:val="105"/>
        </w:rPr>
        <w:t> pairwise-independence</w:t>
      </w:r>
      <w:r>
        <w:rPr>
          <w:w w:val="105"/>
        </w:rPr>
        <w:t> is</w:t>
      </w:r>
      <w:r>
        <w:rPr>
          <w:w w:val="105"/>
        </w:rPr>
        <w:t> not</w:t>
      </w:r>
      <w:r>
        <w:rPr>
          <w:w w:val="105"/>
        </w:rPr>
        <w:t> sufficient:</w:t>
      </w:r>
      <w:r>
        <w:rPr>
          <w:w w:val="105"/>
        </w:rPr>
        <w:t> we</w:t>
      </w:r>
      <w:r>
        <w:rPr>
          <w:w w:val="105"/>
        </w:rPr>
        <w:t> need</w:t>
      </w:r>
      <w:r>
        <w:rPr>
          <w:w w:val="105"/>
        </w:rPr>
        <w:t> full</w:t>
      </w:r>
      <w:r>
        <w:rPr>
          <w:w w:val="105"/>
        </w:rPr>
        <w:t> independence. The</w:t>
      </w:r>
      <w:r>
        <w:rPr>
          <w:spacing w:val="40"/>
          <w:w w:val="105"/>
        </w:rPr>
        <w:t> </w:t>
      </w:r>
      <w:r>
        <w:rPr>
          <w:w w:val="105"/>
        </w:rPr>
        <w:t>expected</w:t>
      </w:r>
      <w:r>
        <w:rPr>
          <w:spacing w:val="40"/>
          <w:w w:val="105"/>
        </w:rPr>
        <w:t> </w:t>
      </w:r>
      <w:r>
        <w:rPr>
          <w:w w:val="105"/>
        </w:rPr>
        <w:t>value</w:t>
      </w:r>
      <w:r>
        <w:rPr>
          <w:spacing w:val="40"/>
          <w:w w:val="105"/>
        </w:rPr>
        <w:t> </w:t>
      </w:r>
      <w:r>
        <w:rPr>
          <w:w w:val="105"/>
        </w:rPr>
        <w:t>does</w:t>
      </w:r>
      <w:r>
        <w:rPr>
          <w:spacing w:val="40"/>
          <w:w w:val="105"/>
        </w:rPr>
        <w:t> </w:t>
      </w:r>
      <w:r>
        <w:rPr>
          <w:w w:val="105"/>
        </w:rPr>
        <w:t>not</w:t>
      </w:r>
      <w:r>
        <w:rPr>
          <w:spacing w:val="40"/>
          <w:w w:val="105"/>
        </w:rPr>
        <w:t> </w:t>
      </w:r>
      <w:r>
        <w:rPr>
          <w:w w:val="105"/>
        </w:rPr>
        <w:t>behave</w:t>
      </w:r>
      <w:r>
        <w:rPr>
          <w:spacing w:val="40"/>
          <w:w w:val="105"/>
        </w:rPr>
        <w:t> </w:t>
      </w:r>
      <w:r>
        <w:rPr>
          <w:w w:val="105"/>
        </w:rPr>
        <w:t>well</w:t>
      </w:r>
      <w:r>
        <w:rPr>
          <w:spacing w:val="40"/>
          <w:w w:val="105"/>
        </w:rPr>
        <w:t> </w:t>
      </w:r>
      <w:r>
        <w:rPr>
          <w:w w:val="105"/>
        </w:rPr>
        <w:t>with</w:t>
      </w:r>
      <w:r>
        <w:rPr>
          <w:spacing w:val="40"/>
          <w:w w:val="105"/>
        </w:rPr>
        <w:t> </w:t>
      </w:r>
      <w:r>
        <w:rPr>
          <w:w w:val="105"/>
        </w:rPr>
        <w:t>all</w:t>
      </w:r>
      <w:r>
        <w:rPr>
          <w:spacing w:val="40"/>
          <w:w w:val="105"/>
        </w:rPr>
        <w:t> </w:t>
      </w:r>
      <w:r>
        <w:rPr>
          <w:w w:val="105"/>
        </w:rPr>
        <w:t>operations,</w:t>
      </w:r>
      <w:r>
        <w:rPr>
          <w:spacing w:val="40"/>
          <w:w w:val="105"/>
        </w:rPr>
        <w:t> </w:t>
      </w:r>
      <w:r>
        <w:rPr>
          <w:w w:val="105"/>
        </w:rPr>
        <w:t>however.</w:t>
      </w:r>
      <w:r>
        <w:rPr>
          <w:spacing w:val="80"/>
          <w:w w:val="105"/>
        </w:rPr>
        <w:t> </w:t>
      </w:r>
      <w:r>
        <w:rPr>
          <w:w w:val="105"/>
        </w:rPr>
        <w:t>For</w:t>
      </w:r>
      <w:r>
        <w:rPr>
          <w:spacing w:val="40"/>
          <w:w w:val="105"/>
        </w:rPr>
        <w:t> </w:t>
      </w:r>
      <w:r>
        <w:rPr>
          <w:w w:val="105"/>
        </w:rPr>
        <w:t>example,</w:t>
      </w:r>
      <w:r>
        <w:rPr>
          <w:spacing w:val="40"/>
          <w:w w:val="105"/>
        </w:rPr>
        <w:t> </w:t>
      </w:r>
      <w:r>
        <w:rPr>
          <w:w w:val="105"/>
        </w:rPr>
        <w:t>in</w:t>
      </w:r>
      <w:r>
        <w:rPr>
          <w:spacing w:val="40"/>
          <w:w w:val="105"/>
        </w:rPr>
        <w:t> </w:t>
      </w:r>
      <w:r>
        <w:rPr>
          <w:w w:val="105"/>
        </w:rPr>
        <w:t>general </w:t>
      </w:r>
      <w:r>
        <w:rPr>
          <w:i/>
          <w:w w:val="105"/>
        </w:rPr>
        <w:t>E</w:t>
      </w:r>
      <w:r>
        <w:rPr>
          <w:w w:val="105"/>
        </w:rPr>
        <w:t>[1</w:t>
      </w:r>
      <w:r>
        <w:rPr>
          <w:i/>
          <w:w w:val="105"/>
        </w:rPr>
        <w:t>/X</w:t>
      </w:r>
      <w:r>
        <w:rPr>
          <w:w w:val="105"/>
        </w:rPr>
        <w:t>]</w:t>
      </w:r>
      <w:r>
        <w:rPr>
          <w:spacing w:val="34"/>
          <w:w w:val="125"/>
        </w:rPr>
        <w:t> </w:t>
      </w:r>
      <w:r>
        <w:rPr>
          <w:w w:val="125"/>
        </w:rPr>
        <w:t>=</w:t>
      </w:r>
      <w:r>
        <w:rPr>
          <w:spacing w:val="34"/>
          <w:w w:val="125"/>
        </w:rPr>
        <w:t> </w:t>
      </w:r>
      <w:r>
        <w:rPr>
          <w:w w:val="105"/>
        </w:rPr>
        <w:t>1</w:t>
      </w:r>
      <w:r>
        <w:rPr>
          <w:i/>
          <w:w w:val="105"/>
        </w:rPr>
        <w:t>/E</w:t>
      </w:r>
      <w:r>
        <w:rPr>
          <w:w w:val="105"/>
        </w:rPr>
        <w:t>[</w:t>
      </w:r>
      <w:r>
        <w:rPr>
          <w:i/>
          <w:w w:val="105"/>
        </w:rPr>
        <w:t>X</w:t>
      </w:r>
      <w:r>
        <w:rPr>
          <w:w w:val="105"/>
        </w:rPr>
        <w:t>].</w:t>
      </w:r>
    </w:p>
    <w:p>
      <w:pPr>
        <w:pStyle w:val="BodyText"/>
        <w:spacing w:line="235" w:lineRule="auto"/>
        <w:ind w:left="260" w:right="617" w:firstLine="298"/>
        <w:jc w:val="both"/>
      </w:pPr>
      <w:r>
        <w:rPr>
          <w:w w:val="105"/>
        </w:rPr>
        <w:t>The</w:t>
      </w:r>
      <w:r>
        <w:rPr>
          <w:w w:val="105"/>
        </w:rPr>
        <w:t> expected</w:t>
      </w:r>
      <w:r>
        <w:rPr>
          <w:w w:val="105"/>
        </w:rPr>
        <w:t> value</w:t>
      </w:r>
      <w:r>
        <w:rPr>
          <w:w w:val="105"/>
        </w:rPr>
        <w:t> of</w:t>
      </w:r>
      <w:r>
        <w:rPr>
          <w:w w:val="105"/>
        </w:rPr>
        <w:t> a</w:t>
      </w:r>
      <w:r>
        <w:rPr>
          <w:w w:val="105"/>
        </w:rPr>
        <w:t> non-negative</w:t>
      </w:r>
      <w:r>
        <w:rPr>
          <w:w w:val="105"/>
        </w:rPr>
        <w:t> R.V.</w:t>
      </w:r>
      <w:r>
        <w:rPr>
          <w:w w:val="105"/>
        </w:rPr>
        <w:t> can</w:t>
      </w:r>
      <w:r>
        <w:rPr>
          <w:w w:val="105"/>
        </w:rPr>
        <w:t> also</w:t>
      </w:r>
      <w:r>
        <w:rPr>
          <w:w w:val="105"/>
        </w:rPr>
        <w:t> be</w:t>
      </w:r>
      <w:r>
        <w:rPr>
          <w:w w:val="105"/>
        </w:rPr>
        <w:t> expressed</w:t>
      </w:r>
      <w:r>
        <w:rPr>
          <w:w w:val="105"/>
        </w:rPr>
        <w:t> as</w:t>
      </w:r>
      <w:r>
        <w:rPr>
          <w:w w:val="105"/>
        </w:rPr>
        <w:t> a</w:t>
      </w:r>
      <w:r>
        <w:rPr>
          <w:w w:val="105"/>
        </w:rPr>
        <w:t> function</w:t>
      </w:r>
      <w:r>
        <w:rPr>
          <w:w w:val="105"/>
        </w:rPr>
        <w:t> of</w:t>
      </w:r>
      <w:r>
        <w:rPr>
          <w:w w:val="105"/>
        </w:rPr>
        <w:t> the</w:t>
      </w:r>
      <w:r>
        <w:rPr>
          <w:w w:val="105"/>
        </w:rPr>
        <w:t> cumulative distribution</w:t>
      </w:r>
      <w:r>
        <w:rPr>
          <w:w w:val="105"/>
        </w:rPr>
        <w:t> function.</w:t>
      </w:r>
      <w:r>
        <w:rPr>
          <w:spacing w:val="40"/>
          <w:w w:val="105"/>
        </w:rPr>
        <w:t> </w:t>
      </w:r>
      <w:r>
        <w:rPr>
          <w:w w:val="105"/>
        </w:rPr>
        <w:t>We</w:t>
      </w:r>
      <w:r>
        <w:rPr>
          <w:w w:val="105"/>
        </w:rPr>
        <w:t> prove</w:t>
      </w:r>
      <w:r>
        <w:rPr>
          <w:w w:val="105"/>
        </w:rPr>
        <w:t> the</w:t>
      </w:r>
      <w:r>
        <w:rPr>
          <w:w w:val="105"/>
        </w:rPr>
        <w:t> following</w:t>
      </w:r>
      <w:r>
        <w:rPr>
          <w:w w:val="105"/>
        </w:rPr>
        <w:t> equality</w:t>
      </w:r>
      <w:r>
        <w:rPr>
          <w:w w:val="105"/>
        </w:rPr>
        <w:t> in</w:t>
      </w:r>
      <w:r>
        <w:rPr>
          <w:w w:val="105"/>
        </w:rPr>
        <w:t> the</w:t>
      </w:r>
      <w:r>
        <w:rPr>
          <w:w w:val="105"/>
        </w:rPr>
        <w:t> continuous</w:t>
      </w:r>
      <w:r>
        <w:rPr>
          <w:w w:val="105"/>
        </w:rPr>
        <w:t> case</w:t>
      </w:r>
      <w:r>
        <w:rPr>
          <w:w w:val="105"/>
        </w:rPr>
        <w:t> (the</w:t>
      </w:r>
      <w:r>
        <w:rPr>
          <w:w w:val="105"/>
        </w:rPr>
        <w:t> discrete</w:t>
      </w:r>
      <w:r>
        <w:rPr>
          <w:w w:val="105"/>
        </w:rPr>
        <w:t> case</w:t>
      </w:r>
      <w:r>
        <w:rPr>
          <w:w w:val="105"/>
        </w:rPr>
        <w:t> is analogous), which will turn out useful later in these notes.</w:t>
      </w:r>
    </w:p>
    <w:p>
      <w:pPr>
        <w:spacing w:before="155"/>
        <w:ind w:left="260" w:right="0" w:firstLine="0"/>
        <w:jc w:val="left"/>
        <w:rPr>
          <w:i/>
          <w:sz w:val="20"/>
        </w:rPr>
      </w:pPr>
      <w:bookmarkStart w:name="_bookmark71" w:id="99"/>
      <w:bookmarkEnd w:id="99"/>
      <w:r>
        <w:rPr/>
      </w:r>
      <w:r>
        <w:rPr>
          <w:b/>
          <w:w w:val="110"/>
          <w:sz w:val="20"/>
        </w:rPr>
        <w:t>Lemma</w:t>
      </w:r>
      <w:r>
        <w:rPr>
          <w:b/>
          <w:spacing w:val="13"/>
          <w:w w:val="110"/>
          <w:sz w:val="20"/>
        </w:rPr>
        <w:t> </w:t>
      </w:r>
      <w:r>
        <w:rPr>
          <w:b/>
          <w:w w:val="110"/>
          <w:sz w:val="20"/>
        </w:rPr>
        <w:t>2.1.9.</w:t>
      </w:r>
      <w:r>
        <w:rPr>
          <w:b/>
          <w:spacing w:val="34"/>
          <w:w w:val="110"/>
          <w:sz w:val="20"/>
        </w:rPr>
        <w:t> </w:t>
      </w:r>
      <w:r>
        <w:rPr>
          <w:i/>
          <w:w w:val="110"/>
          <w:sz w:val="20"/>
        </w:rPr>
        <w:t>For</w:t>
      </w:r>
      <w:r>
        <w:rPr>
          <w:i/>
          <w:spacing w:val="10"/>
          <w:w w:val="110"/>
          <w:sz w:val="20"/>
        </w:rPr>
        <w:t> </w:t>
      </w:r>
      <w:r>
        <w:rPr>
          <w:i/>
          <w:w w:val="110"/>
          <w:sz w:val="20"/>
        </w:rPr>
        <w:t>a</w:t>
      </w:r>
      <w:r>
        <w:rPr>
          <w:i/>
          <w:spacing w:val="9"/>
          <w:w w:val="110"/>
          <w:sz w:val="20"/>
        </w:rPr>
        <w:t> </w:t>
      </w:r>
      <w:r>
        <w:rPr>
          <w:i/>
          <w:w w:val="110"/>
          <w:sz w:val="20"/>
        </w:rPr>
        <w:t>non-negative</w:t>
      </w:r>
      <w:r>
        <w:rPr>
          <w:i/>
          <w:spacing w:val="9"/>
          <w:w w:val="110"/>
          <w:sz w:val="20"/>
        </w:rPr>
        <w:t> </w:t>
      </w:r>
      <w:r>
        <w:rPr>
          <w:i/>
          <w:w w:val="110"/>
          <w:sz w:val="20"/>
        </w:rPr>
        <w:t>continuous</w:t>
      </w:r>
      <w:r>
        <w:rPr>
          <w:i/>
          <w:spacing w:val="10"/>
          <w:w w:val="110"/>
          <w:sz w:val="20"/>
        </w:rPr>
        <w:t> </w:t>
      </w:r>
      <w:r>
        <w:rPr>
          <w:i/>
          <w:w w:val="110"/>
          <w:sz w:val="20"/>
        </w:rPr>
        <w:t>random</w:t>
      </w:r>
      <w:r>
        <w:rPr>
          <w:i/>
          <w:spacing w:val="9"/>
          <w:w w:val="110"/>
          <w:sz w:val="20"/>
        </w:rPr>
        <w:t> </w:t>
      </w:r>
      <w:r>
        <w:rPr>
          <w:i/>
          <w:w w:val="110"/>
          <w:sz w:val="20"/>
        </w:rPr>
        <w:t>variable</w:t>
      </w:r>
      <w:r>
        <w:rPr>
          <w:i/>
          <w:spacing w:val="10"/>
          <w:w w:val="110"/>
          <w:sz w:val="20"/>
        </w:rPr>
        <w:t> </w:t>
      </w:r>
      <w:r>
        <w:rPr>
          <w:i/>
          <w:w w:val="110"/>
          <w:sz w:val="20"/>
        </w:rPr>
        <w:t>X,</w:t>
      </w:r>
      <w:r>
        <w:rPr>
          <w:i/>
          <w:spacing w:val="10"/>
          <w:w w:val="110"/>
          <w:sz w:val="20"/>
        </w:rPr>
        <w:t> </w:t>
      </w:r>
      <w:r>
        <w:rPr>
          <w:i/>
          <w:w w:val="110"/>
          <w:sz w:val="20"/>
        </w:rPr>
        <w:t>it</w:t>
      </w:r>
      <w:r>
        <w:rPr>
          <w:i/>
          <w:spacing w:val="9"/>
          <w:w w:val="110"/>
          <w:sz w:val="20"/>
        </w:rPr>
        <w:t> </w:t>
      </w:r>
      <w:r>
        <w:rPr>
          <w:i/>
          <w:spacing w:val="-2"/>
          <w:w w:val="110"/>
          <w:sz w:val="20"/>
        </w:rPr>
        <w:t>holds:</w:t>
      </w:r>
    </w:p>
    <w:p>
      <w:pPr>
        <w:pStyle w:val="BodyText"/>
        <w:rPr>
          <w:i/>
          <w:sz w:val="19"/>
        </w:rPr>
      </w:pPr>
    </w:p>
    <w:p>
      <w:pPr>
        <w:pStyle w:val="BodyText"/>
        <w:spacing w:after="0"/>
        <w:rPr>
          <w:i/>
          <w:sz w:val="19"/>
        </w:rPr>
        <w:sectPr>
          <w:pgSz w:w="12240" w:h="15840"/>
          <w:pgMar w:header="0" w:footer="1052" w:top="1520" w:bottom="1240" w:left="1440" w:right="1080"/>
        </w:sectPr>
      </w:pPr>
    </w:p>
    <w:p>
      <w:pPr>
        <w:spacing w:line="241" w:lineRule="exact" w:before="64"/>
        <w:ind w:left="0" w:right="243" w:firstLine="0"/>
        <w:jc w:val="right"/>
        <w:rPr>
          <w:sz w:val="20"/>
        </w:rPr>
      </w:pPr>
      <w:r>
        <w:rPr>
          <w:sz w:val="20"/>
        </w:rPr>
        <mc:AlternateContent>
          <mc:Choice Requires="wps">
            <w:drawing>
              <wp:anchor distT="0" distB="0" distL="0" distR="0" allowOverlap="1" layoutInCell="1" locked="0" behindDoc="1" simplePos="0" relativeHeight="480686080">
                <wp:simplePos x="0" y="0"/>
                <wp:positionH relativeFrom="page">
                  <wp:posOffset>3629901</wp:posOffset>
                </wp:positionH>
                <wp:positionV relativeFrom="paragraph">
                  <wp:posOffset>-105372</wp:posOffset>
                </wp:positionV>
                <wp:extent cx="227329" cy="46990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227329" cy="469900"/>
                        </a:xfrm>
                        <a:prstGeom prst="rect">
                          <a:avLst/>
                        </a:prstGeom>
                      </wps:spPr>
                      <wps:txbx>
                        <w:txbxContent>
                          <w:p>
                            <w:pPr>
                              <w:spacing w:line="237" w:lineRule="exact" w:before="0"/>
                              <w:ind w:left="0" w:right="0" w:firstLine="0"/>
                              <w:jc w:val="left"/>
                              <w:rPr>
                                <w:rFonts w:ascii="Cambria" w:hAnsi="Cambria"/>
                                <w:sz w:val="20"/>
                              </w:rPr>
                            </w:pPr>
                            <w:r>
                              <w:rPr>
                                <w:rFonts w:ascii="Lucida Sans Unicode" w:hAnsi="Lucida Sans Unicode"/>
                                <w:w w:val="115"/>
                                <w:sz w:val="20"/>
                              </w:rPr>
                              <w:t>∫</w:t>
                            </w:r>
                            <w:r>
                              <w:rPr>
                                <w:rFonts w:ascii="Lucida Sans Unicode" w:hAnsi="Lucida Sans Unicode"/>
                                <w:spacing w:val="-8"/>
                                <w:w w:val="115"/>
                                <w:sz w:val="20"/>
                              </w:rPr>
                              <w:t> </w:t>
                            </w:r>
                            <w:r>
                              <w:rPr>
                                <w:rFonts w:ascii="Cambria" w:hAnsi="Cambria"/>
                                <w:spacing w:val="-10"/>
                                <w:w w:val="125"/>
                                <w:sz w:val="20"/>
                                <w:vertAlign w:val="subscript"/>
                              </w:rPr>
                              <w:t>∞</w:t>
                            </w:r>
                          </w:p>
                        </w:txbxContent>
                      </wps:txbx>
                      <wps:bodyPr wrap="square" lIns="0" tIns="0" rIns="0" bIns="0" rtlCol="0">
                        <a:noAutofit/>
                      </wps:bodyPr>
                    </wps:wsp>
                  </a:graphicData>
                </a:graphic>
              </wp:anchor>
            </w:drawing>
          </mc:Choice>
          <mc:Fallback>
            <w:pict>
              <v:shape style="position:absolute;margin-left:285.819pt;margin-top:-8.297024pt;width:17.9pt;height:37pt;mso-position-horizontal-relative:page;mso-position-vertical-relative:paragraph;z-index:-22630400" type="#_x0000_t202" id="docshape402" filled="false" stroked="false">
                <v:textbox inset="0,0,0,0">
                  <w:txbxContent>
                    <w:p>
                      <w:pPr>
                        <w:spacing w:line="237" w:lineRule="exact" w:before="0"/>
                        <w:ind w:left="0" w:right="0" w:firstLine="0"/>
                        <w:jc w:val="left"/>
                        <w:rPr>
                          <w:rFonts w:ascii="Cambria" w:hAnsi="Cambria"/>
                          <w:sz w:val="20"/>
                        </w:rPr>
                      </w:pPr>
                      <w:r>
                        <w:rPr>
                          <w:rFonts w:ascii="Lucida Sans Unicode" w:hAnsi="Lucida Sans Unicode"/>
                          <w:w w:val="115"/>
                          <w:sz w:val="20"/>
                        </w:rPr>
                        <w:t>∫</w:t>
                      </w:r>
                      <w:r>
                        <w:rPr>
                          <w:rFonts w:ascii="Lucida Sans Unicode" w:hAnsi="Lucida Sans Unicode"/>
                          <w:spacing w:val="-8"/>
                          <w:w w:val="115"/>
                          <w:sz w:val="20"/>
                        </w:rPr>
                        <w:t> </w:t>
                      </w:r>
                      <w:r>
                        <w:rPr>
                          <w:rFonts w:ascii="Cambria" w:hAnsi="Cambria"/>
                          <w:spacing w:val="-10"/>
                          <w:w w:val="125"/>
                          <w:sz w:val="20"/>
                          <w:vertAlign w:val="subscript"/>
                        </w:rPr>
                        <w:t>∞</w:t>
                      </w:r>
                    </w:p>
                  </w:txbxContent>
                </v:textbox>
                <w10:wrap type="none"/>
              </v:shape>
            </w:pict>
          </mc:Fallback>
        </mc:AlternateContent>
      </w:r>
      <w:r>
        <w:rPr>
          <w:i/>
          <w:w w:val="130"/>
          <w:sz w:val="20"/>
        </w:rPr>
        <w:t>E</w:t>
      </w:r>
      <w:r>
        <w:rPr>
          <w:w w:val="130"/>
          <w:sz w:val="20"/>
        </w:rPr>
        <w:t>[</w:t>
      </w:r>
      <w:r>
        <w:rPr>
          <w:i/>
          <w:w w:val="130"/>
          <w:sz w:val="20"/>
        </w:rPr>
        <w:t>X</w:t>
      </w:r>
      <w:r>
        <w:rPr>
          <w:w w:val="130"/>
          <w:sz w:val="20"/>
        </w:rPr>
        <w:t>]</w:t>
      </w:r>
      <w:r>
        <w:rPr>
          <w:spacing w:val="20"/>
          <w:w w:val="130"/>
          <w:sz w:val="20"/>
        </w:rPr>
        <w:t> </w:t>
      </w:r>
      <w:r>
        <w:rPr>
          <w:spacing w:val="-10"/>
          <w:w w:val="130"/>
          <w:sz w:val="20"/>
        </w:rPr>
        <w:t>=</w:t>
      </w:r>
    </w:p>
    <w:p>
      <w:pPr>
        <w:spacing w:line="155" w:lineRule="exact" w:before="0"/>
        <w:ind w:left="0" w:right="0" w:firstLine="0"/>
        <w:jc w:val="right"/>
        <w:rPr>
          <w:sz w:val="14"/>
        </w:rPr>
      </w:pPr>
      <w:r>
        <w:rPr>
          <w:spacing w:val="-10"/>
          <w:w w:val="110"/>
          <w:sz w:val="14"/>
        </w:rPr>
        <w:t>0</w:t>
      </w:r>
    </w:p>
    <w:p>
      <w:pPr>
        <w:spacing w:line="420"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0685056">
                <wp:simplePos x="0" y="0"/>
                <wp:positionH relativeFrom="page">
                  <wp:posOffset>3042678</wp:posOffset>
                </wp:positionH>
                <wp:positionV relativeFrom="paragraph">
                  <wp:posOffset>211208</wp:posOffset>
                </wp:positionV>
                <wp:extent cx="57785" cy="8890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57785" cy="88900"/>
                        </a:xfrm>
                        <a:prstGeom prst="rect">
                          <a:avLst/>
                        </a:prstGeom>
                      </wps:spPr>
                      <wps:txbx>
                        <w:txbxContent>
                          <w:p>
                            <w:pPr>
                              <w:spacing w:line="139" w:lineRule="exact" w:before="0"/>
                              <w:ind w:left="0" w:right="0" w:firstLine="0"/>
                              <w:jc w:val="left"/>
                              <w:rPr>
                                <w:i/>
                                <w:sz w:val="14"/>
                              </w:rPr>
                            </w:pPr>
                            <w:r>
                              <w:rPr>
                                <w:i/>
                                <w:spacing w:val="-10"/>
                                <w:w w:val="150"/>
                                <w:sz w:val="14"/>
                              </w:rPr>
                              <w:t>x</w:t>
                            </w:r>
                          </w:p>
                        </w:txbxContent>
                      </wps:txbx>
                      <wps:bodyPr wrap="square" lIns="0" tIns="0" rIns="0" bIns="0" rtlCol="0">
                        <a:noAutofit/>
                      </wps:bodyPr>
                    </wps:wsp>
                  </a:graphicData>
                </a:graphic>
              </wp:anchor>
            </w:drawing>
          </mc:Choice>
          <mc:Fallback>
            <w:pict>
              <v:shape style="position:absolute;margin-left:239.580994pt;margin-top:16.630552pt;width:4.55pt;height:7pt;mso-position-horizontal-relative:page;mso-position-vertical-relative:paragraph;z-index:-22631424" type="#_x0000_t202" id="docshape403" filled="false" stroked="false">
                <v:textbox inset="0,0,0,0">
                  <w:txbxContent>
                    <w:p>
                      <w:pPr>
                        <w:spacing w:line="139" w:lineRule="exact" w:before="0"/>
                        <w:ind w:left="0" w:right="0" w:firstLine="0"/>
                        <w:jc w:val="left"/>
                        <w:rPr>
                          <w:i/>
                          <w:sz w:val="14"/>
                        </w:rPr>
                      </w:pPr>
                      <w:r>
                        <w:rPr>
                          <w:i/>
                          <w:spacing w:val="-10"/>
                          <w:w w:val="150"/>
                          <w:sz w:val="14"/>
                        </w:rPr>
                        <w:t>x</w:t>
                      </w:r>
                    </w:p>
                  </w:txbxContent>
                </v:textbox>
                <w10:wrap type="none"/>
              </v:shape>
            </w:pict>
          </mc:Fallback>
        </mc:AlternateContent>
      </w:r>
      <w:r>
        <w:rPr>
          <w:i/>
          <w:w w:val="115"/>
          <w:sz w:val="20"/>
        </w:rPr>
        <w:t>Proof.</w:t>
      </w:r>
      <w:r>
        <w:rPr>
          <w:i/>
          <w:spacing w:val="47"/>
          <w:w w:val="115"/>
          <w:sz w:val="20"/>
        </w:rPr>
        <w:t> </w:t>
      </w:r>
      <w:r>
        <w:rPr>
          <w:w w:val="115"/>
          <w:sz w:val="20"/>
        </w:rPr>
        <w:t>First,</w:t>
      </w:r>
      <w:r>
        <w:rPr>
          <w:spacing w:val="15"/>
          <w:w w:val="115"/>
          <w:sz w:val="20"/>
        </w:rPr>
        <w:t> </w:t>
      </w:r>
      <w:r>
        <w:rPr>
          <w:w w:val="115"/>
          <w:sz w:val="20"/>
        </w:rPr>
        <w:t>express</w:t>
      </w:r>
      <w:r>
        <w:rPr>
          <w:spacing w:val="14"/>
          <w:w w:val="115"/>
          <w:sz w:val="20"/>
        </w:rPr>
        <w:t> </w:t>
      </w:r>
      <w:r>
        <w:rPr>
          <w:i/>
          <w:w w:val="115"/>
          <w:sz w:val="20"/>
        </w:rPr>
        <w:t>P</w:t>
      </w:r>
      <w:r>
        <w:rPr>
          <w:i/>
          <w:spacing w:val="-24"/>
          <w:w w:val="115"/>
          <w:sz w:val="20"/>
        </w:rPr>
        <w:t> </w:t>
      </w:r>
      <w:r>
        <w:rPr>
          <w:w w:val="130"/>
          <w:sz w:val="20"/>
        </w:rPr>
        <w:t>(</w:t>
      </w:r>
      <w:r>
        <w:rPr>
          <w:i/>
          <w:w w:val="130"/>
          <w:sz w:val="20"/>
        </w:rPr>
        <w:t>X</w:t>
      </w:r>
      <w:r>
        <w:rPr>
          <w:i/>
          <w:spacing w:val="12"/>
          <w:w w:val="130"/>
          <w:sz w:val="20"/>
        </w:rPr>
        <w:t> </w:t>
      </w:r>
      <w:r>
        <w:rPr>
          <w:rFonts w:ascii="Cambria" w:hAnsi="Cambria"/>
          <w:w w:val="115"/>
          <w:sz w:val="20"/>
        </w:rPr>
        <w:t>≥</w:t>
      </w:r>
      <w:r>
        <w:rPr>
          <w:rFonts w:ascii="Cambria" w:hAnsi="Cambria"/>
          <w:spacing w:val="4"/>
          <w:w w:val="115"/>
          <w:sz w:val="20"/>
        </w:rPr>
        <w:t> </w:t>
      </w:r>
      <w:r>
        <w:rPr>
          <w:i/>
          <w:w w:val="115"/>
          <w:sz w:val="20"/>
        </w:rPr>
        <w:t>x</w:t>
      </w:r>
      <w:r>
        <w:rPr>
          <w:w w:val="115"/>
          <w:sz w:val="20"/>
        </w:rPr>
        <w:t>)</w:t>
      </w:r>
      <w:r>
        <w:rPr>
          <w:spacing w:val="-3"/>
          <w:w w:val="130"/>
          <w:sz w:val="20"/>
        </w:rPr>
        <w:t> </w:t>
      </w:r>
      <w:r>
        <w:rPr>
          <w:w w:val="130"/>
          <w:sz w:val="20"/>
        </w:rPr>
        <w:t>=</w:t>
      </w:r>
      <w:r>
        <w:rPr>
          <w:spacing w:val="-3"/>
          <w:w w:val="130"/>
          <w:sz w:val="20"/>
        </w:rPr>
        <w:t> </w:t>
      </w:r>
      <w:r>
        <w:rPr>
          <w:rFonts w:ascii="Lucida Sans Unicode" w:hAnsi="Lucida Sans Unicode"/>
          <w:w w:val="110"/>
          <w:position w:val="16"/>
          <w:sz w:val="20"/>
        </w:rPr>
        <w:t>∫</w:t>
      </w:r>
      <w:r>
        <w:rPr>
          <w:rFonts w:ascii="Lucida Sans Unicode" w:hAnsi="Lucida Sans Unicode"/>
          <w:spacing w:val="-31"/>
          <w:w w:val="110"/>
          <w:position w:val="16"/>
          <w:sz w:val="20"/>
        </w:rPr>
        <w:t> </w:t>
      </w:r>
      <w:r>
        <w:rPr>
          <w:rFonts w:ascii="Cambria" w:hAnsi="Cambria"/>
          <w:w w:val="115"/>
          <w:position w:val="11"/>
          <w:sz w:val="14"/>
        </w:rPr>
        <w:t>∞</w:t>
      </w:r>
      <w:r>
        <w:rPr>
          <w:rFonts w:ascii="Cambria" w:hAnsi="Cambria"/>
          <w:spacing w:val="2"/>
          <w:w w:val="130"/>
          <w:position w:val="11"/>
          <w:sz w:val="14"/>
        </w:rPr>
        <w:t> </w:t>
      </w:r>
      <w:r>
        <w:rPr>
          <w:i/>
          <w:w w:val="130"/>
          <w:sz w:val="20"/>
        </w:rPr>
        <w:t>f</w:t>
      </w:r>
      <w:r>
        <w:rPr>
          <w:i/>
          <w:spacing w:val="-37"/>
          <w:w w:val="130"/>
          <w:sz w:val="20"/>
        </w:rPr>
        <w:t> </w:t>
      </w:r>
      <w:r>
        <w:rPr>
          <w:w w:val="115"/>
          <w:sz w:val="20"/>
        </w:rPr>
        <w:t>(</w:t>
      </w:r>
      <w:r>
        <w:rPr>
          <w:i/>
          <w:w w:val="115"/>
          <w:sz w:val="20"/>
        </w:rPr>
        <w:t>t</w:t>
      </w:r>
      <w:r>
        <w:rPr>
          <w:w w:val="115"/>
          <w:sz w:val="20"/>
        </w:rPr>
        <w:t>)</w:t>
      </w:r>
      <w:r>
        <w:rPr>
          <w:spacing w:val="-19"/>
          <w:w w:val="115"/>
          <w:sz w:val="20"/>
        </w:rPr>
        <w:t> </w:t>
      </w:r>
      <w:r>
        <w:rPr>
          <w:i/>
          <w:spacing w:val="-5"/>
          <w:w w:val="115"/>
          <w:sz w:val="20"/>
        </w:rPr>
        <w:t>dt</w:t>
      </w:r>
      <w:r>
        <w:rPr>
          <w:spacing w:val="-5"/>
          <w:w w:val="115"/>
          <w:sz w:val="20"/>
        </w:rPr>
        <w:t>:</w:t>
      </w:r>
    </w:p>
    <w:p>
      <w:pPr>
        <w:spacing w:before="28"/>
        <w:ind w:left="0" w:right="1124" w:firstLine="0"/>
        <w:jc w:val="right"/>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5888896">
                <wp:simplePos x="0" y="0"/>
                <wp:positionH relativeFrom="page">
                  <wp:posOffset>3062554</wp:posOffset>
                </wp:positionH>
                <wp:positionV relativeFrom="paragraph">
                  <wp:posOffset>231619</wp:posOffset>
                </wp:positionV>
                <wp:extent cx="845819" cy="21971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845819" cy="219710"/>
                        </a:xfrm>
                        <a:prstGeom prst="rect">
                          <a:avLst/>
                        </a:prstGeom>
                      </wps:spPr>
                      <wps:txbx>
                        <w:txbxContent>
                          <w:p>
                            <w:pPr>
                              <w:spacing w:line="208" w:lineRule="exact" w:before="0"/>
                              <w:ind w:left="0" w:right="0" w:firstLine="0"/>
                              <w:jc w:val="left"/>
                              <w:rPr>
                                <w:sz w:val="20"/>
                              </w:rPr>
                            </w:pPr>
                            <w:r>
                              <w:rPr>
                                <w:i/>
                                <w:w w:val="135"/>
                                <w:sz w:val="20"/>
                              </w:rPr>
                              <w:t>P</w:t>
                            </w:r>
                            <w:r>
                              <w:rPr>
                                <w:i/>
                                <w:spacing w:val="-34"/>
                                <w:w w:val="135"/>
                                <w:sz w:val="20"/>
                              </w:rPr>
                              <w:t> </w:t>
                            </w:r>
                            <w:r>
                              <w:rPr>
                                <w:w w:val="135"/>
                                <w:sz w:val="20"/>
                              </w:rPr>
                              <w:t>(</w:t>
                            </w:r>
                            <w:r>
                              <w:rPr>
                                <w:i/>
                                <w:w w:val="135"/>
                                <w:sz w:val="20"/>
                              </w:rPr>
                              <w:t>X</w:t>
                            </w:r>
                            <w:r>
                              <w:rPr>
                                <w:i/>
                                <w:spacing w:val="-6"/>
                                <w:w w:val="135"/>
                                <w:sz w:val="20"/>
                              </w:rPr>
                              <w:t> </w:t>
                            </w:r>
                            <w:r>
                              <w:rPr>
                                <w:rFonts w:ascii="Cambria" w:hAnsi="Cambria"/>
                                <w:w w:val="135"/>
                                <w:sz w:val="20"/>
                              </w:rPr>
                              <w:t>≥</w:t>
                            </w:r>
                            <w:r>
                              <w:rPr>
                                <w:rFonts w:ascii="Cambria" w:hAnsi="Cambria"/>
                                <w:spacing w:val="-11"/>
                                <w:w w:val="135"/>
                                <w:sz w:val="20"/>
                              </w:rPr>
                              <w:t> </w:t>
                            </w:r>
                            <w:r>
                              <w:rPr>
                                <w:i/>
                                <w:w w:val="135"/>
                                <w:sz w:val="20"/>
                              </w:rPr>
                              <w:t>x</w:t>
                            </w:r>
                            <w:r>
                              <w:rPr>
                                <w:w w:val="135"/>
                                <w:sz w:val="20"/>
                              </w:rPr>
                              <w:t>)</w:t>
                            </w:r>
                            <w:r>
                              <w:rPr>
                                <w:spacing w:val="-28"/>
                                <w:w w:val="135"/>
                                <w:sz w:val="20"/>
                              </w:rPr>
                              <w:t> </w:t>
                            </w:r>
                            <w:r>
                              <w:rPr>
                                <w:i/>
                                <w:w w:val="130"/>
                                <w:sz w:val="20"/>
                              </w:rPr>
                              <w:t>dx</w:t>
                            </w:r>
                            <w:r>
                              <w:rPr>
                                <w:i/>
                                <w:spacing w:val="-10"/>
                                <w:w w:val="130"/>
                                <w:sz w:val="20"/>
                              </w:rPr>
                              <w:t> </w:t>
                            </w:r>
                            <w:r>
                              <w:rPr>
                                <w:spacing w:val="-10"/>
                                <w:w w:val="135"/>
                                <w:sz w:val="20"/>
                              </w:rPr>
                              <w:t>=</w:t>
                            </w:r>
                          </w:p>
                        </w:txbxContent>
                      </wps:txbx>
                      <wps:bodyPr wrap="square" lIns="0" tIns="0" rIns="0" bIns="0" rtlCol="0">
                        <a:noAutofit/>
                      </wps:bodyPr>
                    </wps:wsp>
                  </a:graphicData>
                </a:graphic>
              </wp:anchor>
            </w:drawing>
          </mc:Choice>
          <mc:Fallback>
            <w:pict>
              <v:shape style="position:absolute;margin-left:241.145996pt;margin-top:18.237778pt;width:66.6pt;height:17.3pt;mso-position-horizontal-relative:page;mso-position-vertical-relative:paragraph;z-index:15888896" type="#_x0000_t202" id="docshape404" filled="false" stroked="false">
                <v:textbox inset="0,0,0,0">
                  <w:txbxContent>
                    <w:p>
                      <w:pPr>
                        <w:spacing w:line="208" w:lineRule="exact" w:before="0"/>
                        <w:ind w:left="0" w:right="0" w:firstLine="0"/>
                        <w:jc w:val="left"/>
                        <w:rPr>
                          <w:sz w:val="20"/>
                        </w:rPr>
                      </w:pPr>
                      <w:r>
                        <w:rPr>
                          <w:i/>
                          <w:w w:val="135"/>
                          <w:sz w:val="20"/>
                        </w:rPr>
                        <w:t>P</w:t>
                      </w:r>
                      <w:r>
                        <w:rPr>
                          <w:i/>
                          <w:spacing w:val="-34"/>
                          <w:w w:val="135"/>
                          <w:sz w:val="20"/>
                        </w:rPr>
                        <w:t> </w:t>
                      </w:r>
                      <w:r>
                        <w:rPr>
                          <w:w w:val="135"/>
                          <w:sz w:val="20"/>
                        </w:rPr>
                        <w:t>(</w:t>
                      </w:r>
                      <w:r>
                        <w:rPr>
                          <w:i/>
                          <w:w w:val="135"/>
                          <w:sz w:val="20"/>
                        </w:rPr>
                        <w:t>X</w:t>
                      </w:r>
                      <w:r>
                        <w:rPr>
                          <w:i/>
                          <w:spacing w:val="-6"/>
                          <w:w w:val="135"/>
                          <w:sz w:val="20"/>
                        </w:rPr>
                        <w:t> </w:t>
                      </w:r>
                      <w:r>
                        <w:rPr>
                          <w:rFonts w:ascii="Cambria" w:hAnsi="Cambria"/>
                          <w:w w:val="135"/>
                          <w:sz w:val="20"/>
                        </w:rPr>
                        <w:t>≥</w:t>
                      </w:r>
                      <w:r>
                        <w:rPr>
                          <w:rFonts w:ascii="Cambria" w:hAnsi="Cambria"/>
                          <w:spacing w:val="-11"/>
                          <w:w w:val="135"/>
                          <w:sz w:val="20"/>
                        </w:rPr>
                        <w:t> </w:t>
                      </w:r>
                      <w:r>
                        <w:rPr>
                          <w:i/>
                          <w:w w:val="135"/>
                          <w:sz w:val="20"/>
                        </w:rPr>
                        <w:t>x</w:t>
                      </w:r>
                      <w:r>
                        <w:rPr>
                          <w:w w:val="135"/>
                          <w:sz w:val="20"/>
                        </w:rPr>
                        <w:t>)</w:t>
                      </w:r>
                      <w:r>
                        <w:rPr>
                          <w:spacing w:val="-28"/>
                          <w:w w:val="135"/>
                          <w:sz w:val="20"/>
                        </w:rPr>
                        <w:t> </w:t>
                      </w:r>
                      <w:r>
                        <w:rPr>
                          <w:i/>
                          <w:w w:val="130"/>
                          <w:sz w:val="20"/>
                        </w:rPr>
                        <w:t>dx</w:t>
                      </w:r>
                      <w:r>
                        <w:rPr>
                          <w:i/>
                          <w:spacing w:val="-10"/>
                          <w:w w:val="130"/>
                          <w:sz w:val="20"/>
                        </w:rPr>
                        <w:t> </w:t>
                      </w:r>
                      <w:r>
                        <w:rPr>
                          <w:spacing w:val="-10"/>
                          <w:w w:val="135"/>
                          <w:sz w:val="20"/>
                        </w:rPr>
                        <w:t>=</w:t>
                      </w:r>
                    </w:p>
                  </w:txbxContent>
                </v:textbox>
                <w10:wrap type="none"/>
              </v:shape>
            </w:pict>
          </mc:Fallback>
        </mc:AlternateContent>
      </w:r>
      <w:r>
        <w:rPr>
          <w:rFonts w:ascii="Lucida Sans Unicode" w:hAnsi="Lucida Sans Unicode"/>
          <w:w w:val="115"/>
          <w:sz w:val="20"/>
        </w:rPr>
        <w:t>∫</w:t>
      </w:r>
      <w:r>
        <w:rPr>
          <w:rFonts w:ascii="Lucida Sans Unicode" w:hAnsi="Lucida Sans Unicode"/>
          <w:spacing w:val="-8"/>
          <w:w w:val="115"/>
          <w:sz w:val="20"/>
        </w:rPr>
        <w:t> </w:t>
      </w:r>
      <w:r>
        <w:rPr>
          <w:rFonts w:ascii="Cambria" w:hAnsi="Cambria"/>
          <w:spacing w:val="-10"/>
          <w:w w:val="125"/>
          <w:sz w:val="20"/>
          <w:vertAlign w:val="subscript"/>
        </w:rPr>
        <w:t>∞</w:t>
      </w:r>
    </w:p>
    <w:p>
      <w:pPr>
        <w:pStyle w:val="BodyText"/>
        <w:spacing w:before="1"/>
        <w:rPr>
          <w:rFonts w:ascii="Cambria"/>
        </w:rPr>
      </w:pPr>
      <w:r>
        <w:rPr>
          <w:rFonts w:ascii="Cambria"/>
        </w:rPr>
        <mc:AlternateContent>
          <mc:Choice Requires="wps">
            <w:drawing>
              <wp:anchor distT="0" distB="0" distL="0" distR="0" allowOverlap="1" layoutInCell="1" locked="0" behindDoc="1" simplePos="0" relativeHeight="487740928">
                <wp:simplePos x="0" y="0"/>
                <wp:positionH relativeFrom="page">
                  <wp:posOffset>2878035</wp:posOffset>
                </wp:positionH>
                <wp:positionV relativeFrom="paragraph">
                  <wp:posOffset>165218</wp:posOffset>
                </wp:positionV>
                <wp:extent cx="50800" cy="88900"/>
                <wp:effectExtent l="0" t="0" r="0" b="0"/>
                <wp:wrapTopAndBottom/>
                <wp:docPr id="500" name="Textbox 500"/>
                <wp:cNvGraphicFramePr>
                  <a:graphicFrameLocks/>
                </wp:cNvGraphicFramePr>
                <a:graphic>
                  <a:graphicData uri="http://schemas.microsoft.com/office/word/2010/wordprocessingShape">
                    <wps:wsp>
                      <wps:cNvPr id="500" name="Textbox 50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226.617004pt;margin-top:13.009344pt;width:4pt;height:7pt;mso-position-horizontal-relative:page;mso-position-vertical-relative:paragraph;z-index:-15575552;mso-wrap-distance-left:0;mso-wrap-distance-right:0" type="#_x0000_t202" id="docshape405" filled="false" stroked="false">
                <v:textbox inset="0,0,0,0">
                  <w:txbxContent>
                    <w:p>
                      <w:pPr>
                        <w:spacing w:line="139" w:lineRule="exact" w:before="0"/>
                        <w:ind w:left="0" w:right="0" w:firstLine="0"/>
                        <w:jc w:val="left"/>
                        <w:rPr>
                          <w:sz w:val="14"/>
                        </w:rPr>
                      </w:pPr>
                      <w:r>
                        <w:rPr>
                          <w:spacing w:val="-10"/>
                          <w:w w:val="110"/>
                          <w:sz w:val="14"/>
                        </w:rPr>
                        <w:t>0</w:t>
                      </w:r>
                    </w:p>
                  </w:txbxContent>
                </v:textbox>
                <w10:wrap type="topAndBottom"/>
              </v:shape>
            </w:pict>
          </mc:Fallback>
        </mc:AlternateContent>
      </w:r>
    </w:p>
    <w:p>
      <w:pPr>
        <w:spacing w:before="64"/>
        <w:ind w:left="171" w:right="0" w:firstLine="0"/>
        <w:jc w:val="left"/>
        <w:rPr>
          <w:i/>
          <w:sz w:val="20"/>
        </w:rPr>
      </w:pPr>
      <w:r>
        <w:rPr/>
        <w:br w:type="column"/>
      </w:r>
      <w:r>
        <w:rPr>
          <w:i/>
          <w:w w:val="130"/>
          <w:sz w:val="20"/>
        </w:rPr>
        <w:t>P</w:t>
      </w:r>
      <w:r>
        <w:rPr>
          <w:i/>
          <w:spacing w:val="-28"/>
          <w:w w:val="130"/>
          <w:sz w:val="20"/>
        </w:rPr>
        <w:t> </w:t>
      </w:r>
      <w:r>
        <w:rPr>
          <w:w w:val="130"/>
          <w:sz w:val="20"/>
        </w:rPr>
        <w:t>(</w:t>
      </w:r>
      <w:r>
        <w:rPr>
          <w:i/>
          <w:w w:val="130"/>
          <w:sz w:val="20"/>
        </w:rPr>
        <w:t>X</w:t>
      </w:r>
      <w:r>
        <w:rPr>
          <w:i/>
          <w:spacing w:val="23"/>
          <w:w w:val="130"/>
          <w:sz w:val="20"/>
        </w:rPr>
        <w:t> </w:t>
      </w:r>
      <w:r>
        <w:rPr>
          <w:rFonts w:ascii="Cambria" w:hAnsi="Cambria"/>
          <w:w w:val="130"/>
          <w:sz w:val="20"/>
        </w:rPr>
        <w:t>≥</w:t>
      </w:r>
      <w:r>
        <w:rPr>
          <w:rFonts w:ascii="Cambria" w:hAnsi="Cambria"/>
          <w:spacing w:val="6"/>
          <w:w w:val="130"/>
          <w:sz w:val="20"/>
        </w:rPr>
        <w:t> </w:t>
      </w:r>
      <w:r>
        <w:rPr>
          <w:i/>
          <w:w w:val="130"/>
          <w:sz w:val="20"/>
        </w:rPr>
        <w:t>x</w:t>
      </w:r>
      <w:r>
        <w:rPr>
          <w:w w:val="130"/>
          <w:sz w:val="20"/>
        </w:rPr>
        <w:t>)</w:t>
      </w:r>
      <w:r>
        <w:rPr>
          <w:spacing w:val="-20"/>
          <w:w w:val="130"/>
          <w:sz w:val="20"/>
        </w:rPr>
        <w:t> </w:t>
      </w:r>
      <w:r>
        <w:rPr>
          <w:i/>
          <w:spacing w:val="-7"/>
          <w:w w:val="130"/>
          <w:sz w:val="20"/>
        </w:rPr>
        <w:t>dx</w:t>
      </w:r>
    </w:p>
    <w:p>
      <w:pPr>
        <w:pStyle w:val="BodyText"/>
        <w:rPr>
          <w:i/>
        </w:rPr>
      </w:pPr>
    </w:p>
    <w:p>
      <w:pPr>
        <w:pStyle w:val="BodyText"/>
        <w:spacing w:before="111"/>
        <w:rPr>
          <w:i/>
        </w:rPr>
      </w:pPr>
    </w:p>
    <w:p>
      <w:pPr>
        <w:spacing w:before="1"/>
        <w:ind w:left="263" w:right="0" w:firstLine="0"/>
        <w:jc w:val="left"/>
        <w:rPr>
          <w:rFonts w:ascii="Cambria" w:hAnsi="Cambria"/>
          <w:sz w:val="20"/>
        </w:rPr>
      </w:pPr>
      <w:r>
        <w:rPr>
          <w:rFonts w:ascii="Lucida Sans Unicode" w:hAnsi="Lucida Sans Unicode"/>
          <w:w w:val="115"/>
          <w:sz w:val="20"/>
        </w:rPr>
        <w:t>∫</w:t>
      </w:r>
      <w:r>
        <w:rPr>
          <w:rFonts w:ascii="Lucida Sans Unicode" w:hAnsi="Lucida Sans Unicode"/>
          <w:spacing w:val="-5"/>
          <w:w w:val="125"/>
          <w:sz w:val="20"/>
        </w:rPr>
        <w:t> </w:t>
      </w:r>
      <w:r>
        <w:rPr>
          <w:rFonts w:ascii="Cambria" w:hAnsi="Cambria"/>
          <w:w w:val="125"/>
          <w:sz w:val="20"/>
          <w:vertAlign w:val="subscript"/>
        </w:rPr>
        <w:t>∞</w:t>
      </w:r>
      <w:r>
        <w:rPr>
          <w:rFonts w:ascii="Cambria" w:hAnsi="Cambria"/>
          <w:spacing w:val="-14"/>
          <w:w w:val="125"/>
          <w:sz w:val="20"/>
          <w:vertAlign w:val="baseline"/>
        </w:rPr>
        <w:t> </w:t>
      </w:r>
      <w:r>
        <w:rPr>
          <w:rFonts w:ascii="Lucida Sans Unicode" w:hAnsi="Lucida Sans Unicode"/>
          <w:w w:val="115"/>
          <w:sz w:val="20"/>
          <w:vertAlign w:val="baseline"/>
        </w:rPr>
        <w:t>∫</w:t>
      </w:r>
      <w:r>
        <w:rPr>
          <w:rFonts w:ascii="Lucida Sans Unicode" w:hAnsi="Lucida Sans Unicode"/>
          <w:spacing w:val="-1"/>
          <w:w w:val="125"/>
          <w:sz w:val="20"/>
          <w:vertAlign w:val="baseline"/>
        </w:rPr>
        <w:t> </w:t>
      </w:r>
      <w:r>
        <w:rPr>
          <w:rFonts w:ascii="Cambria" w:hAnsi="Cambria"/>
          <w:spacing w:val="-10"/>
          <w:w w:val="125"/>
          <w:sz w:val="20"/>
          <w:vertAlign w:val="subscript"/>
        </w:rPr>
        <w:t>∞</w:t>
      </w:r>
    </w:p>
    <w:p>
      <w:pPr>
        <w:pStyle w:val="BodyText"/>
        <w:spacing w:before="10"/>
        <w:rPr>
          <w:rFonts w:ascii="Cambria"/>
          <w:sz w:val="2"/>
        </w:rPr>
      </w:pPr>
    </w:p>
    <w:p>
      <w:pPr>
        <w:spacing w:line="199" w:lineRule="exact"/>
        <w:ind w:left="1066" w:right="0" w:firstLine="0"/>
        <w:rPr>
          <w:rFonts w:ascii="Cambria"/>
          <w:position w:val="-3"/>
          <w:sz w:val="19"/>
        </w:rPr>
      </w:pPr>
      <w:r>
        <w:rPr>
          <w:rFonts w:ascii="Cambria"/>
          <w:position w:val="-3"/>
          <w:sz w:val="19"/>
        </w:rPr>
        <mc:AlternateContent>
          <mc:Choice Requires="wps">
            <w:drawing>
              <wp:inline distT="0" distB="0" distL="0" distR="0">
                <wp:extent cx="511809" cy="127000"/>
                <wp:effectExtent l="0" t="0" r="0" b="0"/>
                <wp:docPr id="501" name="Textbox 501"/>
                <wp:cNvGraphicFramePr>
                  <a:graphicFrameLocks/>
                </wp:cNvGraphicFramePr>
                <a:graphic>
                  <a:graphicData uri="http://schemas.microsoft.com/office/word/2010/wordprocessingShape">
                    <wps:wsp>
                      <wps:cNvPr id="501" name="Textbox 501"/>
                      <wps:cNvSpPr txBox="1"/>
                      <wps:spPr>
                        <a:xfrm>
                          <a:off x="0" y="0"/>
                          <a:ext cx="511809" cy="127000"/>
                        </a:xfrm>
                        <a:prstGeom prst="rect">
                          <a:avLst/>
                        </a:prstGeom>
                      </wps:spPr>
                      <wps:txbx>
                        <w:txbxContent>
                          <w:p>
                            <w:pPr>
                              <w:spacing w:line="199" w:lineRule="exact" w:before="0"/>
                              <w:ind w:left="0" w:right="0" w:firstLine="0"/>
                              <w:jc w:val="left"/>
                              <w:rPr>
                                <w:i/>
                                <w:sz w:val="20"/>
                              </w:rPr>
                            </w:pPr>
                            <w:r>
                              <w:rPr>
                                <w:i/>
                                <w:w w:val="115"/>
                                <w:sz w:val="20"/>
                              </w:rPr>
                              <w:t>f</w:t>
                            </w:r>
                            <w:r>
                              <w:rPr>
                                <w:i/>
                                <w:spacing w:val="-27"/>
                                <w:w w:val="115"/>
                                <w:sz w:val="20"/>
                              </w:rPr>
                              <w:t> </w:t>
                            </w:r>
                            <w:r>
                              <w:rPr>
                                <w:w w:val="115"/>
                                <w:sz w:val="20"/>
                              </w:rPr>
                              <w:t>(</w:t>
                            </w:r>
                            <w:r>
                              <w:rPr>
                                <w:i/>
                                <w:w w:val="115"/>
                                <w:sz w:val="20"/>
                              </w:rPr>
                              <w:t>t</w:t>
                            </w:r>
                            <w:r>
                              <w:rPr>
                                <w:w w:val="115"/>
                                <w:sz w:val="20"/>
                              </w:rPr>
                              <w:t>)</w:t>
                            </w:r>
                            <w:r>
                              <w:rPr>
                                <w:spacing w:val="-13"/>
                                <w:w w:val="115"/>
                                <w:sz w:val="20"/>
                              </w:rPr>
                              <w:t> </w:t>
                            </w:r>
                            <w:r>
                              <w:rPr>
                                <w:i/>
                                <w:w w:val="115"/>
                                <w:sz w:val="20"/>
                              </w:rPr>
                              <w:t>dt</w:t>
                            </w:r>
                            <w:r>
                              <w:rPr>
                                <w:i/>
                                <w:spacing w:val="-13"/>
                                <w:w w:val="115"/>
                                <w:sz w:val="20"/>
                              </w:rPr>
                              <w:t> </w:t>
                            </w:r>
                            <w:r>
                              <w:rPr>
                                <w:i/>
                                <w:spacing w:val="-5"/>
                                <w:w w:val="115"/>
                                <w:sz w:val="20"/>
                              </w:rPr>
                              <w:t>dx</w:t>
                            </w:r>
                          </w:p>
                        </w:txbxContent>
                      </wps:txbx>
                      <wps:bodyPr wrap="square" lIns="0" tIns="0" rIns="0" bIns="0" rtlCol="0">
                        <a:noAutofit/>
                      </wps:bodyPr>
                    </wps:wsp>
                  </a:graphicData>
                </a:graphic>
              </wp:inline>
            </w:drawing>
          </mc:Choice>
          <mc:Fallback>
            <w:pict>
              <v:shape style="width:40.3pt;height:10pt;mso-position-horizontal-relative:char;mso-position-vertical-relative:line" type="#_x0000_t202" id="docshape406" filled="false" stroked="false">
                <w10:anchorlock/>
                <v:textbox inset="0,0,0,0">
                  <w:txbxContent>
                    <w:p>
                      <w:pPr>
                        <w:spacing w:line="199" w:lineRule="exact" w:before="0"/>
                        <w:ind w:left="0" w:right="0" w:firstLine="0"/>
                        <w:jc w:val="left"/>
                        <w:rPr>
                          <w:i/>
                          <w:sz w:val="20"/>
                        </w:rPr>
                      </w:pPr>
                      <w:r>
                        <w:rPr>
                          <w:i/>
                          <w:w w:val="115"/>
                          <w:sz w:val="20"/>
                        </w:rPr>
                        <w:t>f</w:t>
                      </w:r>
                      <w:r>
                        <w:rPr>
                          <w:i/>
                          <w:spacing w:val="-27"/>
                          <w:w w:val="115"/>
                          <w:sz w:val="20"/>
                        </w:rPr>
                        <w:t> </w:t>
                      </w:r>
                      <w:r>
                        <w:rPr>
                          <w:w w:val="115"/>
                          <w:sz w:val="20"/>
                        </w:rPr>
                        <w:t>(</w:t>
                      </w:r>
                      <w:r>
                        <w:rPr>
                          <w:i/>
                          <w:w w:val="115"/>
                          <w:sz w:val="20"/>
                        </w:rPr>
                        <w:t>t</w:t>
                      </w:r>
                      <w:r>
                        <w:rPr>
                          <w:w w:val="115"/>
                          <w:sz w:val="20"/>
                        </w:rPr>
                        <w:t>)</w:t>
                      </w:r>
                      <w:r>
                        <w:rPr>
                          <w:spacing w:val="-13"/>
                          <w:w w:val="115"/>
                          <w:sz w:val="20"/>
                        </w:rPr>
                        <w:t> </w:t>
                      </w:r>
                      <w:r>
                        <w:rPr>
                          <w:i/>
                          <w:w w:val="115"/>
                          <w:sz w:val="20"/>
                        </w:rPr>
                        <w:t>dt</w:t>
                      </w:r>
                      <w:r>
                        <w:rPr>
                          <w:i/>
                          <w:spacing w:val="-13"/>
                          <w:w w:val="115"/>
                          <w:sz w:val="20"/>
                        </w:rPr>
                        <w:t> </w:t>
                      </w:r>
                      <w:r>
                        <w:rPr>
                          <w:i/>
                          <w:spacing w:val="-5"/>
                          <w:w w:val="115"/>
                          <w:sz w:val="20"/>
                        </w:rPr>
                        <w:t>dx</w:t>
                      </w:r>
                    </w:p>
                  </w:txbxContent>
                </v:textbox>
              </v:shape>
            </w:pict>
          </mc:Fallback>
        </mc:AlternateContent>
      </w:r>
      <w:r>
        <w:rPr>
          <w:rFonts w:ascii="Cambria"/>
          <w:position w:val="-3"/>
          <w:sz w:val="19"/>
        </w:rPr>
      </w:r>
    </w:p>
    <w:p>
      <w:pPr>
        <w:pStyle w:val="BodyText"/>
        <w:spacing w:before="4"/>
        <w:rPr>
          <w:rFonts w:ascii="Cambria"/>
          <w:sz w:val="2"/>
        </w:rPr>
      </w:pPr>
    </w:p>
    <w:p>
      <w:pPr>
        <w:tabs>
          <w:tab w:pos="775" w:val="left" w:leader="none"/>
        </w:tabs>
        <w:spacing w:line="139" w:lineRule="exact"/>
        <w:ind w:left="374" w:right="0" w:firstLine="0"/>
        <w:rPr>
          <w:rFonts w:ascii="Cambria"/>
          <w:position w:val="-2"/>
          <w:sz w:val="13"/>
        </w:rPr>
      </w:pPr>
      <w:r>
        <w:rPr>
          <w:rFonts w:ascii="Cambria"/>
          <w:position w:val="-2"/>
          <w:sz w:val="13"/>
        </w:rPr>
        <mc:AlternateContent>
          <mc:Choice Requires="wps">
            <w:drawing>
              <wp:inline distT="0" distB="0" distL="0" distR="0">
                <wp:extent cx="50800" cy="88900"/>
                <wp:effectExtent l="0" t="0" r="0" b="0"/>
                <wp:docPr id="502" name="Textbox 502"/>
                <wp:cNvGraphicFramePr>
                  <a:graphicFrameLocks/>
                </wp:cNvGraphicFramePr>
                <a:graphic>
                  <a:graphicData uri="http://schemas.microsoft.com/office/word/2010/wordprocessingShape">
                    <wps:wsp>
                      <wps:cNvPr id="502" name="Textbox 502"/>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inline>
            </w:drawing>
          </mc:Choice>
          <mc:Fallback>
            <w:pict>
              <v:shape style="width:4pt;height:7pt;mso-position-horizontal-relative:char;mso-position-vertical-relative:line" type="#_x0000_t202" id="docshape407" filled="false" stroked="false">
                <w10:anchorlock/>
                <v:textbox inset="0,0,0,0">
                  <w:txbxContent>
                    <w:p>
                      <w:pPr>
                        <w:spacing w:line="139" w:lineRule="exact" w:before="0"/>
                        <w:ind w:left="0" w:right="0" w:firstLine="0"/>
                        <w:jc w:val="left"/>
                        <w:rPr>
                          <w:sz w:val="14"/>
                        </w:rPr>
                      </w:pPr>
                      <w:r>
                        <w:rPr>
                          <w:spacing w:val="-10"/>
                          <w:w w:val="110"/>
                          <w:sz w:val="14"/>
                        </w:rPr>
                        <w:t>0</w:t>
                      </w:r>
                    </w:p>
                  </w:txbxContent>
                </v:textbox>
              </v:shape>
            </w:pict>
          </mc:Fallback>
        </mc:AlternateContent>
      </w:r>
      <w:r>
        <w:rPr>
          <w:rFonts w:ascii="Cambria"/>
          <w:position w:val="-2"/>
          <w:sz w:val="13"/>
        </w:rPr>
      </w:r>
      <w:r>
        <w:rPr>
          <w:rFonts w:ascii="Cambria"/>
          <w:position w:val="-2"/>
          <w:sz w:val="13"/>
        </w:rPr>
        <w:tab/>
      </w:r>
      <w:r>
        <w:rPr>
          <w:rFonts w:ascii="Cambria"/>
          <w:position w:val="-2"/>
          <w:sz w:val="13"/>
        </w:rPr>
        <mc:AlternateContent>
          <mc:Choice Requires="wps">
            <w:drawing>
              <wp:inline distT="0" distB="0" distL="0" distR="0">
                <wp:extent cx="57785" cy="88900"/>
                <wp:effectExtent l="0" t="0" r="0" b="0"/>
                <wp:docPr id="503" name="Textbox 503"/>
                <wp:cNvGraphicFramePr>
                  <a:graphicFrameLocks/>
                </wp:cNvGraphicFramePr>
                <a:graphic>
                  <a:graphicData uri="http://schemas.microsoft.com/office/word/2010/wordprocessingShape">
                    <wps:wsp>
                      <wps:cNvPr id="503" name="Textbox 503"/>
                      <wps:cNvSpPr txBox="1"/>
                      <wps:spPr>
                        <a:xfrm>
                          <a:off x="0" y="0"/>
                          <a:ext cx="57785" cy="88900"/>
                        </a:xfrm>
                        <a:prstGeom prst="rect">
                          <a:avLst/>
                        </a:prstGeom>
                      </wps:spPr>
                      <wps:txbx>
                        <w:txbxContent>
                          <w:p>
                            <w:pPr>
                              <w:spacing w:line="139" w:lineRule="exact" w:before="0"/>
                              <w:ind w:left="0" w:right="0" w:firstLine="0"/>
                              <w:jc w:val="left"/>
                              <w:rPr>
                                <w:i/>
                                <w:sz w:val="14"/>
                              </w:rPr>
                            </w:pPr>
                            <w:r>
                              <w:rPr>
                                <w:i/>
                                <w:spacing w:val="-10"/>
                                <w:w w:val="150"/>
                                <w:sz w:val="14"/>
                              </w:rPr>
                              <w:t>x</w:t>
                            </w:r>
                          </w:p>
                        </w:txbxContent>
                      </wps:txbx>
                      <wps:bodyPr wrap="square" lIns="0" tIns="0" rIns="0" bIns="0" rtlCol="0">
                        <a:noAutofit/>
                      </wps:bodyPr>
                    </wps:wsp>
                  </a:graphicData>
                </a:graphic>
              </wp:inline>
            </w:drawing>
          </mc:Choice>
          <mc:Fallback>
            <w:pict>
              <v:shape style="width:4.55pt;height:7pt;mso-position-horizontal-relative:char;mso-position-vertical-relative:line" type="#_x0000_t202" id="docshape408" filled="false" stroked="false">
                <w10:anchorlock/>
                <v:textbox inset="0,0,0,0">
                  <w:txbxContent>
                    <w:p>
                      <w:pPr>
                        <w:spacing w:line="139" w:lineRule="exact" w:before="0"/>
                        <w:ind w:left="0" w:right="0" w:firstLine="0"/>
                        <w:jc w:val="left"/>
                        <w:rPr>
                          <w:i/>
                          <w:sz w:val="14"/>
                        </w:rPr>
                      </w:pPr>
                      <w:r>
                        <w:rPr>
                          <w:i/>
                          <w:spacing w:val="-10"/>
                          <w:w w:val="150"/>
                          <w:sz w:val="14"/>
                        </w:rPr>
                        <w:t>x</w:t>
                      </w:r>
                    </w:p>
                  </w:txbxContent>
                </v:textbox>
              </v:shape>
            </w:pict>
          </mc:Fallback>
        </mc:AlternateContent>
      </w:r>
      <w:r>
        <w:rPr>
          <w:rFonts w:ascii="Cambria"/>
          <w:position w:val="-2"/>
          <w:sz w:val="13"/>
        </w:rPr>
      </w:r>
    </w:p>
    <w:p>
      <w:pPr>
        <w:spacing w:after="0" w:line="139" w:lineRule="exact"/>
        <w:rPr>
          <w:rFonts w:ascii="Cambria"/>
          <w:position w:val="-2"/>
          <w:sz w:val="13"/>
        </w:rPr>
        <w:sectPr>
          <w:type w:val="continuous"/>
          <w:pgSz w:w="12240" w:h="15840"/>
          <w:pgMar w:header="0" w:footer="1052" w:top="1820" w:bottom="280" w:left="1440" w:right="1080"/>
          <w:cols w:num="2" w:equalWidth="0">
            <w:col w:w="4467" w:space="40"/>
            <w:col w:w="5213"/>
          </w:cols>
        </w:sectPr>
      </w:pPr>
    </w:p>
    <w:p>
      <w:pPr>
        <w:pStyle w:val="BodyText"/>
        <w:spacing w:line="235" w:lineRule="auto" w:before="147"/>
        <w:ind w:left="260" w:right="618"/>
      </w:pPr>
      <w:r>
        <w:rPr>
          <w:w w:val="110"/>
        </w:rPr>
        <w:t>In</w:t>
      </w:r>
      <w:r>
        <w:rPr>
          <w:spacing w:val="-7"/>
          <w:w w:val="110"/>
        </w:rPr>
        <w:t> </w:t>
      </w:r>
      <w:r>
        <w:rPr>
          <w:w w:val="110"/>
        </w:rPr>
        <w:t>the latter</w:t>
      </w:r>
      <w:r>
        <w:rPr>
          <w:spacing w:val="-1"/>
          <w:w w:val="110"/>
        </w:rPr>
        <w:t> </w:t>
      </w:r>
      <w:r>
        <w:rPr>
          <w:w w:val="110"/>
        </w:rPr>
        <w:t>integral,</w:t>
      </w:r>
      <w:r>
        <w:rPr>
          <w:spacing w:val="-1"/>
          <w:w w:val="110"/>
        </w:rPr>
        <w:t> </w:t>
      </w:r>
      <w:r>
        <w:rPr>
          <w:w w:val="110"/>
        </w:rPr>
        <w:t>for</w:t>
      </w:r>
      <w:r>
        <w:rPr>
          <w:spacing w:val="-1"/>
          <w:w w:val="110"/>
        </w:rPr>
        <w:t> </w:t>
      </w:r>
      <w:r>
        <w:rPr>
          <w:w w:val="110"/>
        </w:rPr>
        <w:t>a</w:t>
      </w:r>
      <w:r>
        <w:rPr>
          <w:spacing w:val="-2"/>
          <w:w w:val="110"/>
        </w:rPr>
        <w:t> </w:t>
      </w:r>
      <w:r>
        <w:rPr>
          <w:w w:val="110"/>
        </w:rPr>
        <w:t>particular</w:t>
      </w:r>
      <w:r>
        <w:rPr>
          <w:spacing w:val="-1"/>
          <w:w w:val="110"/>
        </w:rPr>
        <w:t> </w:t>
      </w:r>
      <w:r>
        <w:rPr>
          <w:w w:val="110"/>
        </w:rPr>
        <w:t>value</w:t>
      </w:r>
      <w:r>
        <w:rPr>
          <w:spacing w:val="-1"/>
          <w:w w:val="110"/>
        </w:rPr>
        <w:t> </w:t>
      </w:r>
      <w:r>
        <w:rPr>
          <w:w w:val="110"/>
        </w:rPr>
        <w:t>of</w:t>
      </w:r>
      <w:r>
        <w:rPr>
          <w:spacing w:val="-1"/>
          <w:w w:val="110"/>
        </w:rPr>
        <w:t> </w:t>
      </w:r>
      <w:r>
        <w:rPr>
          <w:i/>
          <w:w w:val="110"/>
        </w:rPr>
        <w:t>t</w:t>
      </w:r>
      <w:r>
        <w:rPr>
          <w:i/>
          <w:spacing w:val="-1"/>
          <w:w w:val="110"/>
        </w:rPr>
        <w:t> </w:t>
      </w:r>
      <w:r>
        <w:rPr>
          <w:w w:val="110"/>
        </w:rPr>
        <w:t>the</w:t>
      </w:r>
      <w:r>
        <w:rPr>
          <w:spacing w:val="-1"/>
          <w:w w:val="110"/>
        </w:rPr>
        <w:t> </w:t>
      </w:r>
      <w:r>
        <w:rPr>
          <w:w w:val="110"/>
        </w:rPr>
        <w:t>value</w:t>
      </w:r>
      <w:r>
        <w:rPr>
          <w:spacing w:val="-1"/>
          <w:w w:val="110"/>
        </w:rPr>
        <w:t> </w:t>
      </w:r>
      <w:r>
        <w:rPr>
          <w:i/>
          <w:w w:val="130"/>
        </w:rPr>
        <w:t>f</w:t>
      </w:r>
      <w:r>
        <w:rPr>
          <w:i/>
          <w:spacing w:val="-38"/>
          <w:w w:val="130"/>
        </w:rPr>
        <w:t> </w:t>
      </w:r>
      <w:r>
        <w:rPr>
          <w:w w:val="110"/>
        </w:rPr>
        <w:t>(</w:t>
      </w:r>
      <w:r>
        <w:rPr>
          <w:i/>
          <w:w w:val="110"/>
        </w:rPr>
        <w:t>t</w:t>
      </w:r>
      <w:r>
        <w:rPr>
          <w:w w:val="110"/>
        </w:rPr>
        <w:t>)</w:t>
      </w:r>
      <w:r>
        <w:rPr>
          <w:spacing w:val="-1"/>
          <w:w w:val="110"/>
        </w:rPr>
        <w:t> </w:t>
      </w:r>
      <w:r>
        <w:rPr>
          <w:w w:val="110"/>
        </w:rPr>
        <w:t>is</w:t>
      </w:r>
      <w:r>
        <w:rPr>
          <w:spacing w:val="-1"/>
          <w:w w:val="110"/>
        </w:rPr>
        <w:t> </w:t>
      </w:r>
      <w:r>
        <w:rPr>
          <w:w w:val="110"/>
        </w:rPr>
        <w:t>included</w:t>
      </w:r>
      <w:r>
        <w:rPr>
          <w:spacing w:val="-1"/>
          <w:w w:val="110"/>
        </w:rPr>
        <w:t> </w:t>
      </w:r>
      <w:r>
        <w:rPr>
          <w:w w:val="110"/>
        </w:rPr>
        <w:t>in</w:t>
      </w:r>
      <w:r>
        <w:rPr>
          <w:spacing w:val="-1"/>
          <w:w w:val="110"/>
        </w:rPr>
        <w:t> </w:t>
      </w:r>
      <w:r>
        <w:rPr>
          <w:w w:val="110"/>
        </w:rPr>
        <w:t>the</w:t>
      </w:r>
      <w:r>
        <w:rPr>
          <w:spacing w:val="-1"/>
          <w:w w:val="110"/>
        </w:rPr>
        <w:t> </w:t>
      </w:r>
      <w:r>
        <w:rPr>
          <w:w w:val="110"/>
        </w:rPr>
        <w:t>summation</w:t>
      </w:r>
      <w:r>
        <w:rPr>
          <w:spacing w:val="-1"/>
          <w:w w:val="110"/>
        </w:rPr>
        <w:t> </w:t>
      </w:r>
      <w:r>
        <w:rPr>
          <w:w w:val="110"/>
        </w:rPr>
        <w:t>for</w:t>
      </w:r>
      <w:r>
        <w:rPr>
          <w:spacing w:val="-1"/>
          <w:w w:val="110"/>
        </w:rPr>
        <w:t> </w:t>
      </w:r>
      <w:r>
        <w:rPr>
          <w:i/>
          <w:w w:val="110"/>
        </w:rPr>
        <w:t>every </w:t>
      </w:r>
      <w:r>
        <w:rPr>
          <w:w w:val="110"/>
        </w:rPr>
        <w:t>value of </w:t>
      </w:r>
      <w:r>
        <w:rPr>
          <w:i/>
          <w:w w:val="110"/>
        </w:rPr>
        <w:t>x</w:t>
      </w:r>
      <w:r>
        <w:rPr>
          <w:i/>
          <w:spacing w:val="-6"/>
          <w:w w:val="110"/>
        </w:rPr>
        <w:t> </w:t>
      </w:r>
      <w:r>
        <w:rPr>
          <w:rFonts w:ascii="Cambria" w:hAnsi="Cambria"/>
          <w:w w:val="110"/>
        </w:rPr>
        <w:t>≤</w:t>
      </w:r>
      <w:r>
        <w:rPr>
          <w:rFonts w:ascii="Cambria" w:hAnsi="Cambria"/>
          <w:spacing w:val="-5"/>
          <w:w w:val="110"/>
        </w:rPr>
        <w:t> </w:t>
      </w:r>
      <w:r>
        <w:rPr>
          <w:i/>
          <w:w w:val="110"/>
        </w:rPr>
        <w:t>t</w:t>
      </w:r>
      <w:r>
        <w:rPr>
          <w:w w:val="110"/>
        </w:rPr>
        <w:t>.</w:t>
      </w:r>
      <w:r>
        <w:rPr>
          <w:spacing w:val="21"/>
          <w:w w:val="110"/>
        </w:rPr>
        <w:t> </w:t>
      </w:r>
      <w:r>
        <w:rPr>
          <w:w w:val="110"/>
        </w:rPr>
        <w:t>This observation allows us to invert the order of the two integrals as follows:</w:t>
      </w:r>
    </w:p>
    <w:p>
      <w:pPr>
        <w:spacing w:before="23"/>
        <w:ind w:left="0" w:right="358" w:firstLine="0"/>
        <w:jc w:val="center"/>
        <w:rPr>
          <w:i/>
          <w:sz w:val="20"/>
        </w:rPr>
      </w:pPr>
      <w:r>
        <w:rPr>
          <w:rFonts w:ascii="Lucida Sans Unicode" w:hAnsi="Lucida Sans Unicode"/>
          <w:w w:val="115"/>
          <w:position w:val="27"/>
          <w:sz w:val="20"/>
        </w:rPr>
        <w:t>∫</w:t>
      </w:r>
      <w:r>
        <w:rPr>
          <w:rFonts w:ascii="Lucida Sans Unicode" w:hAnsi="Lucida Sans Unicode"/>
          <w:spacing w:val="-4"/>
          <w:w w:val="115"/>
          <w:position w:val="27"/>
          <w:sz w:val="20"/>
        </w:rPr>
        <w:t> </w:t>
      </w:r>
      <w:r>
        <w:rPr>
          <w:rFonts w:ascii="Cambria" w:hAnsi="Cambria"/>
          <w:w w:val="135"/>
          <w:position w:val="22"/>
          <w:sz w:val="14"/>
        </w:rPr>
        <w:t>∞</w:t>
      </w:r>
      <w:r>
        <w:rPr>
          <w:rFonts w:ascii="Cambria" w:hAnsi="Cambria"/>
          <w:spacing w:val="-2"/>
          <w:w w:val="135"/>
          <w:position w:val="22"/>
          <w:sz w:val="14"/>
        </w:rPr>
        <w:t> </w:t>
      </w:r>
      <w:r>
        <w:rPr>
          <w:rFonts w:ascii="Lucida Sans Unicode" w:hAnsi="Lucida Sans Unicode"/>
          <w:w w:val="115"/>
          <w:position w:val="27"/>
          <w:sz w:val="20"/>
        </w:rPr>
        <w:t>∫</w:t>
      </w:r>
      <w:r>
        <w:rPr>
          <w:rFonts w:ascii="Lucida Sans Unicode" w:hAnsi="Lucida Sans Unicode"/>
          <w:spacing w:val="-4"/>
          <w:w w:val="135"/>
          <w:position w:val="27"/>
          <w:sz w:val="20"/>
        </w:rPr>
        <w:t> </w:t>
      </w:r>
      <w:r>
        <w:rPr>
          <w:rFonts w:ascii="Cambria" w:hAnsi="Cambria"/>
          <w:w w:val="135"/>
          <w:position w:val="22"/>
          <w:sz w:val="14"/>
        </w:rPr>
        <w:t>∞</w:t>
      </w:r>
      <w:r>
        <w:rPr>
          <w:rFonts w:ascii="Cambria" w:hAnsi="Cambria"/>
          <w:spacing w:val="-2"/>
          <w:w w:val="135"/>
          <w:position w:val="22"/>
          <w:sz w:val="14"/>
        </w:rPr>
        <w:t> </w:t>
      </w:r>
      <w:r>
        <w:rPr>
          <w:i/>
          <w:w w:val="135"/>
          <w:sz w:val="20"/>
        </w:rPr>
        <w:t>f</w:t>
      </w:r>
      <w:r>
        <w:rPr>
          <w:i/>
          <w:spacing w:val="-40"/>
          <w:w w:val="135"/>
          <w:sz w:val="20"/>
        </w:rPr>
        <w:t> </w:t>
      </w:r>
      <w:r>
        <w:rPr>
          <w:w w:val="115"/>
          <w:sz w:val="20"/>
        </w:rPr>
        <w:t>(</w:t>
      </w:r>
      <w:r>
        <w:rPr>
          <w:i/>
          <w:w w:val="115"/>
          <w:sz w:val="20"/>
        </w:rPr>
        <w:t>t</w:t>
      </w:r>
      <w:r>
        <w:rPr>
          <w:w w:val="115"/>
          <w:sz w:val="20"/>
        </w:rPr>
        <w:t>)</w:t>
      </w:r>
      <w:r>
        <w:rPr>
          <w:spacing w:val="-18"/>
          <w:w w:val="115"/>
          <w:sz w:val="20"/>
        </w:rPr>
        <w:t> </w:t>
      </w:r>
      <w:r>
        <w:rPr>
          <w:i/>
          <w:w w:val="115"/>
          <w:sz w:val="20"/>
        </w:rPr>
        <w:t>dt</w:t>
      </w:r>
      <w:r>
        <w:rPr>
          <w:i/>
          <w:spacing w:val="-19"/>
          <w:w w:val="115"/>
          <w:sz w:val="20"/>
        </w:rPr>
        <w:t> </w:t>
      </w:r>
      <w:r>
        <w:rPr>
          <w:i/>
          <w:w w:val="115"/>
          <w:sz w:val="20"/>
        </w:rPr>
        <w:t>dx</w:t>
      </w:r>
      <w:r>
        <w:rPr>
          <w:i/>
          <w:spacing w:val="-1"/>
          <w:w w:val="115"/>
          <w:sz w:val="20"/>
        </w:rPr>
        <w:t> </w:t>
      </w:r>
      <w:r>
        <w:rPr>
          <w:w w:val="135"/>
          <w:sz w:val="20"/>
        </w:rPr>
        <w:t>=</w:t>
      </w:r>
      <w:r>
        <w:rPr>
          <w:spacing w:val="-10"/>
          <w:w w:val="135"/>
          <w:sz w:val="20"/>
        </w:rPr>
        <w:t> </w:t>
      </w:r>
      <w:r>
        <w:rPr>
          <w:rFonts w:ascii="Lucida Sans Unicode" w:hAnsi="Lucida Sans Unicode"/>
          <w:w w:val="115"/>
          <w:position w:val="27"/>
          <w:sz w:val="20"/>
        </w:rPr>
        <w:t>∫</w:t>
      </w:r>
      <w:r>
        <w:rPr>
          <w:rFonts w:ascii="Lucida Sans Unicode" w:hAnsi="Lucida Sans Unicode"/>
          <w:spacing w:val="-4"/>
          <w:w w:val="135"/>
          <w:position w:val="27"/>
          <w:sz w:val="20"/>
        </w:rPr>
        <w:t> </w:t>
      </w:r>
      <w:r>
        <w:rPr>
          <w:rFonts w:ascii="Cambria" w:hAnsi="Cambria"/>
          <w:w w:val="135"/>
          <w:position w:val="22"/>
          <w:sz w:val="14"/>
        </w:rPr>
        <w:t>∞</w:t>
      </w:r>
      <w:r>
        <w:rPr>
          <w:rFonts w:ascii="Cambria" w:hAnsi="Cambria"/>
          <w:spacing w:val="-2"/>
          <w:w w:val="135"/>
          <w:position w:val="22"/>
          <w:sz w:val="14"/>
        </w:rPr>
        <w:t> </w:t>
      </w:r>
      <w:r>
        <w:rPr>
          <w:rFonts w:ascii="Lucida Sans Unicode" w:hAnsi="Lucida Sans Unicode"/>
          <w:w w:val="115"/>
          <w:position w:val="27"/>
          <w:sz w:val="20"/>
        </w:rPr>
        <w:t>∫</w:t>
      </w:r>
      <w:r>
        <w:rPr>
          <w:rFonts w:ascii="Lucida Sans Unicode" w:hAnsi="Lucida Sans Unicode"/>
          <w:spacing w:val="-3"/>
          <w:w w:val="135"/>
          <w:position w:val="27"/>
          <w:sz w:val="20"/>
        </w:rPr>
        <w:t> </w:t>
      </w:r>
      <w:r>
        <w:rPr>
          <w:i/>
          <w:w w:val="135"/>
          <w:position w:val="22"/>
          <w:sz w:val="14"/>
        </w:rPr>
        <w:t>t</w:t>
      </w:r>
      <w:r>
        <w:rPr>
          <w:i/>
          <w:spacing w:val="-3"/>
          <w:w w:val="135"/>
          <w:position w:val="22"/>
          <w:sz w:val="14"/>
        </w:rPr>
        <w:t> </w:t>
      </w:r>
      <w:r>
        <w:rPr>
          <w:i/>
          <w:w w:val="135"/>
          <w:sz w:val="20"/>
        </w:rPr>
        <w:t>f</w:t>
      </w:r>
      <w:r>
        <w:rPr>
          <w:i/>
          <w:spacing w:val="-40"/>
          <w:w w:val="135"/>
          <w:sz w:val="20"/>
        </w:rPr>
        <w:t> </w:t>
      </w:r>
      <w:r>
        <w:rPr>
          <w:w w:val="115"/>
          <w:sz w:val="20"/>
        </w:rPr>
        <w:t>(</w:t>
      </w:r>
      <w:r>
        <w:rPr>
          <w:i/>
          <w:w w:val="115"/>
          <w:sz w:val="20"/>
        </w:rPr>
        <w:t>t</w:t>
      </w:r>
      <w:r>
        <w:rPr>
          <w:w w:val="115"/>
          <w:sz w:val="20"/>
        </w:rPr>
        <w:t>)</w:t>
      </w:r>
      <w:r>
        <w:rPr>
          <w:spacing w:val="-19"/>
          <w:w w:val="115"/>
          <w:sz w:val="20"/>
        </w:rPr>
        <w:t> </w:t>
      </w:r>
      <w:r>
        <w:rPr>
          <w:i/>
          <w:w w:val="115"/>
          <w:sz w:val="20"/>
        </w:rPr>
        <w:t>dx</w:t>
      </w:r>
      <w:r>
        <w:rPr>
          <w:i/>
          <w:spacing w:val="-19"/>
          <w:w w:val="115"/>
          <w:sz w:val="20"/>
        </w:rPr>
        <w:t> </w:t>
      </w:r>
      <w:r>
        <w:rPr>
          <w:i/>
          <w:spacing w:val="-5"/>
          <w:w w:val="115"/>
          <w:sz w:val="20"/>
        </w:rPr>
        <w:t>dt</w:t>
      </w:r>
    </w:p>
    <w:p>
      <w:pPr>
        <w:tabs>
          <w:tab w:pos="3500" w:val="left" w:leader="none"/>
          <w:tab w:pos="4972" w:val="left" w:leader="none"/>
          <w:tab w:pos="5374" w:val="left" w:leader="none"/>
        </w:tabs>
        <w:spacing w:line="166" w:lineRule="exact" w:before="0"/>
        <w:ind w:left="3099" w:right="0" w:firstLine="0"/>
        <w:jc w:val="left"/>
        <w:rPr>
          <w:sz w:val="14"/>
        </w:rPr>
      </w:pPr>
      <w:r>
        <w:rPr>
          <w:sz w:val="14"/>
        </w:rPr>
        <mc:AlternateContent>
          <mc:Choice Requires="wps">
            <w:drawing>
              <wp:anchor distT="0" distB="0" distL="0" distR="0" allowOverlap="1" layoutInCell="1" locked="0" behindDoc="1" simplePos="0" relativeHeight="480687104">
                <wp:simplePos x="0" y="0"/>
                <wp:positionH relativeFrom="page">
                  <wp:posOffset>1079995</wp:posOffset>
                </wp:positionH>
                <wp:positionV relativeFrom="paragraph">
                  <wp:posOffset>149078</wp:posOffset>
                </wp:positionV>
                <wp:extent cx="4665345" cy="4699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4665345" cy="469900"/>
                        </a:xfrm>
                        <a:prstGeom prst="rect">
                          <a:avLst/>
                        </a:prstGeom>
                      </wps:spPr>
                      <wps:txbx>
                        <w:txbxContent>
                          <w:p>
                            <w:pPr>
                              <w:spacing w:line="364" w:lineRule="exact" w:before="0"/>
                              <w:ind w:left="0" w:right="0" w:firstLine="0"/>
                              <w:jc w:val="left"/>
                              <w:rPr>
                                <w:sz w:val="20"/>
                              </w:rPr>
                            </w:pPr>
                            <w:r>
                              <w:rPr>
                                <w:w w:val="110"/>
                                <w:sz w:val="20"/>
                              </w:rPr>
                              <w:t>To</w:t>
                            </w:r>
                            <w:r>
                              <w:rPr>
                                <w:spacing w:val="-7"/>
                                <w:w w:val="110"/>
                                <w:sz w:val="20"/>
                              </w:rPr>
                              <w:t> </w:t>
                            </w:r>
                            <w:r>
                              <w:rPr>
                                <w:w w:val="110"/>
                                <w:sz w:val="20"/>
                              </w:rPr>
                              <w:t>conclude,</w:t>
                            </w:r>
                            <w:r>
                              <w:rPr>
                                <w:spacing w:val="8"/>
                                <w:w w:val="110"/>
                                <w:sz w:val="20"/>
                              </w:rPr>
                              <w:t> </w:t>
                            </w:r>
                            <w:r>
                              <w:rPr>
                                <w:w w:val="110"/>
                                <w:sz w:val="20"/>
                              </w:rPr>
                              <w:t>observe</w:t>
                            </w:r>
                            <w:r>
                              <w:rPr>
                                <w:spacing w:val="11"/>
                                <w:w w:val="110"/>
                                <w:sz w:val="20"/>
                              </w:rPr>
                              <w:t> </w:t>
                            </w:r>
                            <w:r>
                              <w:rPr>
                                <w:w w:val="110"/>
                                <w:sz w:val="20"/>
                              </w:rPr>
                              <w:t>that</w:t>
                            </w:r>
                            <w:r>
                              <w:rPr>
                                <w:spacing w:val="9"/>
                                <w:w w:val="110"/>
                                <w:sz w:val="20"/>
                              </w:rPr>
                              <w:t> </w:t>
                            </w:r>
                            <w:r>
                              <w:rPr>
                                <w:rFonts w:ascii="Lucida Sans Unicode" w:hAnsi="Lucida Sans Unicode"/>
                                <w:w w:val="110"/>
                                <w:position w:val="16"/>
                                <w:sz w:val="20"/>
                              </w:rPr>
                              <w:t>∫</w:t>
                            </w:r>
                            <w:r>
                              <w:rPr>
                                <w:rFonts w:ascii="Lucida Sans Unicode" w:hAnsi="Lucida Sans Unicode"/>
                                <w:spacing w:val="-31"/>
                                <w:w w:val="110"/>
                                <w:position w:val="16"/>
                                <w:sz w:val="20"/>
                              </w:rPr>
                              <w:t> </w:t>
                            </w:r>
                            <w:r>
                              <w:rPr>
                                <w:i/>
                                <w:w w:val="110"/>
                                <w:position w:val="11"/>
                                <w:sz w:val="14"/>
                              </w:rPr>
                              <w:t>t</w:t>
                            </w:r>
                            <w:r>
                              <w:rPr>
                                <w:i/>
                                <w:spacing w:val="-3"/>
                                <w:w w:val="130"/>
                                <w:position w:val="11"/>
                                <w:sz w:val="14"/>
                              </w:rPr>
                              <w:t> </w:t>
                            </w:r>
                            <w:r>
                              <w:rPr>
                                <w:i/>
                                <w:w w:val="130"/>
                                <w:sz w:val="20"/>
                              </w:rPr>
                              <w:t>f</w:t>
                            </w:r>
                            <w:r>
                              <w:rPr>
                                <w:i/>
                                <w:spacing w:val="-37"/>
                                <w:w w:val="130"/>
                                <w:sz w:val="20"/>
                              </w:rPr>
                              <w:t> </w:t>
                            </w:r>
                            <w:r>
                              <w:rPr>
                                <w:w w:val="110"/>
                                <w:sz w:val="20"/>
                              </w:rPr>
                              <w:t>(</w:t>
                            </w:r>
                            <w:r>
                              <w:rPr>
                                <w:i/>
                                <w:w w:val="110"/>
                                <w:sz w:val="20"/>
                              </w:rPr>
                              <w:t>t</w:t>
                            </w:r>
                            <w:r>
                              <w:rPr>
                                <w:w w:val="110"/>
                                <w:sz w:val="20"/>
                              </w:rPr>
                              <w:t>)</w:t>
                            </w:r>
                            <w:r>
                              <w:rPr>
                                <w:spacing w:val="-17"/>
                                <w:w w:val="110"/>
                                <w:sz w:val="20"/>
                              </w:rPr>
                              <w:t> </w:t>
                            </w:r>
                            <w:r>
                              <w:rPr>
                                <w:i/>
                                <w:w w:val="110"/>
                                <w:sz w:val="20"/>
                              </w:rPr>
                              <w:t>dx</w:t>
                            </w:r>
                            <w:r>
                              <w:rPr>
                                <w:i/>
                                <w:spacing w:val="-8"/>
                                <w:w w:val="130"/>
                                <w:sz w:val="20"/>
                              </w:rPr>
                              <w:t> </w:t>
                            </w:r>
                            <w:r>
                              <w:rPr>
                                <w:w w:val="130"/>
                                <w:sz w:val="20"/>
                              </w:rPr>
                              <w:t>=</w:t>
                            </w:r>
                            <w:r>
                              <w:rPr>
                                <w:spacing w:val="-9"/>
                                <w:w w:val="130"/>
                                <w:sz w:val="20"/>
                              </w:rPr>
                              <w:t> </w:t>
                            </w:r>
                            <w:r>
                              <w:rPr>
                                <w:i/>
                                <w:w w:val="130"/>
                                <w:sz w:val="20"/>
                              </w:rPr>
                              <w:t>f</w:t>
                            </w:r>
                            <w:r>
                              <w:rPr>
                                <w:i/>
                                <w:spacing w:val="-38"/>
                                <w:w w:val="130"/>
                                <w:sz w:val="20"/>
                              </w:rPr>
                              <w:t> </w:t>
                            </w:r>
                            <w:r>
                              <w:rPr>
                                <w:w w:val="110"/>
                                <w:sz w:val="20"/>
                              </w:rPr>
                              <w:t>(</w:t>
                            </w:r>
                            <w:r>
                              <w:rPr>
                                <w:i/>
                                <w:w w:val="110"/>
                                <w:sz w:val="20"/>
                              </w:rPr>
                              <w:t>t</w:t>
                            </w:r>
                            <w:r>
                              <w:rPr>
                                <w:w w:val="110"/>
                                <w:sz w:val="20"/>
                              </w:rPr>
                              <w:t>)</w:t>
                            </w:r>
                            <w:r>
                              <w:rPr>
                                <w:spacing w:val="-9"/>
                                <w:w w:val="110"/>
                                <w:sz w:val="20"/>
                              </w:rPr>
                              <w:t> </w:t>
                            </w:r>
                            <w:r>
                              <w:rPr>
                                <w:rFonts w:ascii="Cambria" w:hAnsi="Cambria"/>
                                <w:w w:val="110"/>
                                <w:sz w:val="20"/>
                              </w:rPr>
                              <w:t>·</w:t>
                            </w:r>
                            <w:r>
                              <w:rPr>
                                <w:rFonts w:ascii="Cambria" w:hAnsi="Cambria"/>
                                <w:spacing w:val="-9"/>
                                <w:w w:val="110"/>
                                <w:sz w:val="20"/>
                              </w:rPr>
                              <w:t> </w:t>
                            </w:r>
                            <w:r>
                              <w:rPr>
                                <w:rFonts w:ascii="Lucida Sans Unicode" w:hAnsi="Lucida Sans Unicode"/>
                                <w:w w:val="110"/>
                                <w:position w:val="16"/>
                                <w:sz w:val="20"/>
                              </w:rPr>
                              <w:t>∫</w:t>
                            </w:r>
                            <w:r>
                              <w:rPr>
                                <w:rFonts w:ascii="Lucida Sans Unicode" w:hAnsi="Lucida Sans Unicode"/>
                                <w:spacing w:val="-31"/>
                                <w:w w:val="110"/>
                                <w:position w:val="16"/>
                                <w:sz w:val="20"/>
                              </w:rPr>
                              <w:t> </w:t>
                            </w:r>
                            <w:r>
                              <w:rPr>
                                <w:i/>
                                <w:w w:val="110"/>
                                <w:position w:val="11"/>
                                <w:sz w:val="14"/>
                              </w:rPr>
                              <w:t>t</w:t>
                            </w:r>
                            <w:r>
                              <w:rPr>
                                <w:i/>
                                <w:spacing w:val="4"/>
                                <w:w w:val="110"/>
                                <w:position w:val="11"/>
                                <w:sz w:val="14"/>
                              </w:rPr>
                              <w:t> </w:t>
                            </w:r>
                            <w:r>
                              <w:rPr>
                                <w:w w:val="110"/>
                                <w:sz w:val="20"/>
                              </w:rPr>
                              <w:t>1</w:t>
                            </w:r>
                            <w:r>
                              <w:rPr>
                                <w:spacing w:val="-17"/>
                                <w:w w:val="110"/>
                                <w:sz w:val="20"/>
                              </w:rPr>
                              <w:t> </w:t>
                            </w:r>
                            <w:r>
                              <w:rPr>
                                <w:i/>
                                <w:w w:val="110"/>
                                <w:sz w:val="20"/>
                              </w:rPr>
                              <w:t>dx</w:t>
                            </w:r>
                            <w:r>
                              <w:rPr>
                                <w:i/>
                                <w:spacing w:val="-8"/>
                                <w:w w:val="130"/>
                                <w:sz w:val="20"/>
                              </w:rPr>
                              <w:t> </w:t>
                            </w:r>
                            <w:r>
                              <w:rPr>
                                <w:w w:val="130"/>
                                <w:sz w:val="20"/>
                              </w:rPr>
                              <w:t>=</w:t>
                            </w:r>
                            <w:r>
                              <w:rPr>
                                <w:spacing w:val="-9"/>
                                <w:w w:val="130"/>
                                <w:sz w:val="20"/>
                              </w:rPr>
                              <w:t> </w:t>
                            </w:r>
                            <w:r>
                              <w:rPr>
                                <w:i/>
                                <w:w w:val="130"/>
                                <w:sz w:val="20"/>
                              </w:rPr>
                              <w:t>f</w:t>
                            </w:r>
                            <w:r>
                              <w:rPr>
                                <w:i/>
                                <w:spacing w:val="-37"/>
                                <w:w w:val="130"/>
                                <w:sz w:val="20"/>
                              </w:rPr>
                              <w:t> </w:t>
                            </w:r>
                            <w:r>
                              <w:rPr>
                                <w:w w:val="110"/>
                                <w:sz w:val="20"/>
                              </w:rPr>
                              <w:t>(</w:t>
                            </w:r>
                            <w:r>
                              <w:rPr>
                                <w:i/>
                                <w:w w:val="110"/>
                                <w:sz w:val="20"/>
                              </w:rPr>
                              <w:t>t</w:t>
                            </w:r>
                            <w:r>
                              <w:rPr>
                                <w:w w:val="110"/>
                                <w:sz w:val="20"/>
                              </w:rPr>
                              <w:t>)</w:t>
                            </w:r>
                            <w:r>
                              <w:rPr>
                                <w:spacing w:val="-10"/>
                                <w:w w:val="110"/>
                                <w:sz w:val="20"/>
                              </w:rPr>
                              <w:t> </w:t>
                            </w:r>
                            <w:r>
                              <w:rPr>
                                <w:rFonts w:ascii="Cambria" w:hAnsi="Cambria"/>
                                <w:w w:val="110"/>
                                <w:sz w:val="20"/>
                              </w:rPr>
                              <w:t>·</w:t>
                            </w:r>
                            <w:r>
                              <w:rPr>
                                <w:rFonts w:ascii="Cambria" w:hAnsi="Cambria"/>
                                <w:spacing w:val="-9"/>
                                <w:w w:val="110"/>
                                <w:sz w:val="20"/>
                              </w:rPr>
                              <w:t> </w:t>
                            </w:r>
                            <w:r>
                              <w:rPr>
                                <w:i/>
                                <w:w w:val="110"/>
                                <w:sz w:val="20"/>
                              </w:rPr>
                              <w:t>t</w:t>
                            </w:r>
                            <w:r>
                              <w:rPr>
                                <w:w w:val="110"/>
                                <w:sz w:val="20"/>
                              </w:rPr>
                              <w:t>,</w:t>
                            </w:r>
                            <w:r>
                              <w:rPr>
                                <w:spacing w:val="11"/>
                                <w:w w:val="110"/>
                                <w:sz w:val="20"/>
                              </w:rPr>
                              <w:t> </w:t>
                            </w:r>
                            <w:r>
                              <w:rPr>
                                <w:w w:val="110"/>
                                <w:sz w:val="20"/>
                              </w:rPr>
                              <w:t>so</w:t>
                            </w:r>
                            <w:r>
                              <w:rPr>
                                <w:spacing w:val="10"/>
                                <w:w w:val="110"/>
                                <w:sz w:val="20"/>
                              </w:rPr>
                              <w:t> </w:t>
                            </w:r>
                            <w:r>
                              <w:rPr>
                                <w:w w:val="110"/>
                                <w:sz w:val="20"/>
                              </w:rPr>
                              <w:t>the</w:t>
                            </w:r>
                            <w:r>
                              <w:rPr>
                                <w:spacing w:val="11"/>
                                <w:w w:val="110"/>
                                <w:sz w:val="20"/>
                              </w:rPr>
                              <w:t> </w:t>
                            </w:r>
                            <w:r>
                              <w:rPr>
                                <w:w w:val="110"/>
                                <w:sz w:val="20"/>
                              </w:rPr>
                              <w:t>latter</w:t>
                            </w:r>
                            <w:r>
                              <w:rPr>
                                <w:spacing w:val="10"/>
                                <w:w w:val="110"/>
                                <w:sz w:val="20"/>
                              </w:rPr>
                              <w:t> </w:t>
                            </w:r>
                            <w:r>
                              <w:rPr>
                                <w:spacing w:val="-2"/>
                                <w:sz w:val="20"/>
                              </w:rPr>
                              <w:t>becomes:</w:t>
                            </w:r>
                          </w:p>
                        </w:txbxContent>
                      </wps:txbx>
                      <wps:bodyPr wrap="square" lIns="0" tIns="0" rIns="0" bIns="0" rtlCol="0">
                        <a:noAutofit/>
                      </wps:bodyPr>
                    </wps:wsp>
                  </a:graphicData>
                </a:graphic>
              </wp:anchor>
            </w:drawing>
          </mc:Choice>
          <mc:Fallback>
            <w:pict>
              <v:shape style="position:absolute;margin-left:85.039001pt;margin-top:11.738475pt;width:367.35pt;height:37pt;mso-position-horizontal-relative:page;mso-position-vertical-relative:paragraph;z-index:-22629376" type="#_x0000_t202" id="docshape409" filled="false" stroked="false">
                <v:textbox inset="0,0,0,0">
                  <w:txbxContent>
                    <w:p>
                      <w:pPr>
                        <w:spacing w:line="364" w:lineRule="exact" w:before="0"/>
                        <w:ind w:left="0" w:right="0" w:firstLine="0"/>
                        <w:jc w:val="left"/>
                        <w:rPr>
                          <w:sz w:val="20"/>
                        </w:rPr>
                      </w:pPr>
                      <w:r>
                        <w:rPr>
                          <w:w w:val="110"/>
                          <w:sz w:val="20"/>
                        </w:rPr>
                        <w:t>To</w:t>
                      </w:r>
                      <w:r>
                        <w:rPr>
                          <w:spacing w:val="-7"/>
                          <w:w w:val="110"/>
                          <w:sz w:val="20"/>
                        </w:rPr>
                        <w:t> </w:t>
                      </w:r>
                      <w:r>
                        <w:rPr>
                          <w:w w:val="110"/>
                          <w:sz w:val="20"/>
                        </w:rPr>
                        <w:t>conclude,</w:t>
                      </w:r>
                      <w:r>
                        <w:rPr>
                          <w:spacing w:val="8"/>
                          <w:w w:val="110"/>
                          <w:sz w:val="20"/>
                        </w:rPr>
                        <w:t> </w:t>
                      </w:r>
                      <w:r>
                        <w:rPr>
                          <w:w w:val="110"/>
                          <w:sz w:val="20"/>
                        </w:rPr>
                        <w:t>observe</w:t>
                      </w:r>
                      <w:r>
                        <w:rPr>
                          <w:spacing w:val="11"/>
                          <w:w w:val="110"/>
                          <w:sz w:val="20"/>
                        </w:rPr>
                        <w:t> </w:t>
                      </w:r>
                      <w:r>
                        <w:rPr>
                          <w:w w:val="110"/>
                          <w:sz w:val="20"/>
                        </w:rPr>
                        <w:t>that</w:t>
                      </w:r>
                      <w:r>
                        <w:rPr>
                          <w:spacing w:val="9"/>
                          <w:w w:val="110"/>
                          <w:sz w:val="20"/>
                        </w:rPr>
                        <w:t> </w:t>
                      </w:r>
                      <w:r>
                        <w:rPr>
                          <w:rFonts w:ascii="Lucida Sans Unicode" w:hAnsi="Lucida Sans Unicode"/>
                          <w:w w:val="110"/>
                          <w:position w:val="16"/>
                          <w:sz w:val="20"/>
                        </w:rPr>
                        <w:t>∫</w:t>
                      </w:r>
                      <w:r>
                        <w:rPr>
                          <w:rFonts w:ascii="Lucida Sans Unicode" w:hAnsi="Lucida Sans Unicode"/>
                          <w:spacing w:val="-31"/>
                          <w:w w:val="110"/>
                          <w:position w:val="16"/>
                          <w:sz w:val="20"/>
                        </w:rPr>
                        <w:t> </w:t>
                      </w:r>
                      <w:r>
                        <w:rPr>
                          <w:i/>
                          <w:w w:val="110"/>
                          <w:position w:val="11"/>
                          <w:sz w:val="14"/>
                        </w:rPr>
                        <w:t>t</w:t>
                      </w:r>
                      <w:r>
                        <w:rPr>
                          <w:i/>
                          <w:spacing w:val="-3"/>
                          <w:w w:val="130"/>
                          <w:position w:val="11"/>
                          <w:sz w:val="14"/>
                        </w:rPr>
                        <w:t> </w:t>
                      </w:r>
                      <w:r>
                        <w:rPr>
                          <w:i/>
                          <w:w w:val="130"/>
                          <w:sz w:val="20"/>
                        </w:rPr>
                        <w:t>f</w:t>
                      </w:r>
                      <w:r>
                        <w:rPr>
                          <w:i/>
                          <w:spacing w:val="-37"/>
                          <w:w w:val="130"/>
                          <w:sz w:val="20"/>
                        </w:rPr>
                        <w:t> </w:t>
                      </w:r>
                      <w:r>
                        <w:rPr>
                          <w:w w:val="110"/>
                          <w:sz w:val="20"/>
                        </w:rPr>
                        <w:t>(</w:t>
                      </w:r>
                      <w:r>
                        <w:rPr>
                          <w:i/>
                          <w:w w:val="110"/>
                          <w:sz w:val="20"/>
                        </w:rPr>
                        <w:t>t</w:t>
                      </w:r>
                      <w:r>
                        <w:rPr>
                          <w:w w:val="110"/>
                          <w:sz w:val="20"/>
                        </w:rPr>
                        <w:t>)</w:t>
                      </w:r>
                      <w:r>
                        <w:rPr>
                          <w:spacing w:val="-17"/>
                          <w:w w:val="110"/>
                          <w:sz w:val="20"/>
                        </w:rPr>
                        <w:t> </w:t>
                      </w:r>
                      <w:r>
                        <w:rPr>
                          <w:i/>
                          <w:w w:val="110"/>
                          <w:sz w:val="20"/>
                        </w:rPr>
                        <w:t>dx</w:t>
                      </w:r>
                      <w:r>
                        <w:rPr>
                          <w:i/>
                          <w:spacing w:val="-8"/>
                          <w:w w:val="130"/>
                          <w:sz w:val="20"/>
                        </w:rPr>
                        <w:t> </w:t>
                      </w:r>
                      <w:r>
                        <w:rPr>
                          <w:w w:val="130"/>
                          <w:sz w:val="20"/>
                        </w:rPr>
                        <w:t>=</w:t>
                      </w:r>
                      <w:r>
                        <w:rPr>
                          <w:spacing w:val="-9"/>
                          <w:w w:val="130"/>
                          <w:sz w:val="20"/>
                        </w:rPr>
                        <w:t> </w:t>
                      </w:r>
                      <w:r>
                        <w:rPr>
                          <w:i/>
                          <w:w w:val="130"/>
                          <w:sz w:val="20"/>
                        </w:rPr>
                        <w:t>f</w:t>
                      </w:r>
                      <w:r>
                        <w:rPr>
                          <w:i/>
                          <w:spacing w:val="-38"/>
                          <w:w w:val="130"/>
                          <w:sz w:val="20"/>
                        </w:rPr>
                        <w:t> </w:t>
                      </w:r>
                      <w:r>
                        <w:rPr>
                          <w:w w:val="110"/>
                          <w:sz w:val="20"/>
                        </w:rPr>
                        <w:t>(</w:t>
                      </w:r>
                      <w:r>
                        <w:rPr>
                          <w:i/>
                          <w:w w:val="110"/>
                          <w:sz w:val="20"/>
                        </w:rPr>
                        <w:t>t</w:t>
                      </w:r>
                      <w:r>
                        <w:rPr>
                          <w:w w:val="110"/>
                          <w:sz w:val="20"/>
                        </w:rPr>
                        <w:t>)</w:t>
                      </w:r>
                      <w:r>
                        <w:rPr>
                          <w:spacing w:val="-9"/>
                          <w:w w:val="110"/>
                          <w:sz w:val="20"/>
                        </w:rPr>
                        <w:t> </w:t>
                      </w:r>
                      <w:r>
                        <w:rPr>
                          <w:rFonts w:ascii="Cambria" w:hAnsi="Cambria"/>
                          <w:w w:val="110"/>
                          <w:sz w:val="20"/>
                        </w:rPr>
                        <w:t>·</w:t>
                      </w:r>
                      <w:r>
                        <w:rPr>
                          <w:rFonts w:ascii="Cambria" w:hAnsi="Cambria"/>
                          <w:spacing w:val="-9"/>
                          <w:w w:val="110"/>
                          <w:sz w:val="20"/>
                        </w:rPr>
                        <w:t> </w:t>
                      </w:r>
                      <w:r>
                        <w:rPr>
                          <w:rFonts w:ascii="Lucida Sans Unicode" w:hAnsi="Lucida Sans Unicode"/>
                          <w:w w:val="110"/>
                          <w:position w:val="16"/>
                          <w:sz w:val="20"/>
                        </w:rPr>
                        <w:t>∫</w:t>
                      </w:r>
                      <w:r>
                        <w:rPr>
                          <w:rFonts w:ascii="Lucida Sans Unicode" w:hAnsi="Lucida Sans Unicode"/>
                          <w:spacing w:val="-31"/>
                          <w:w w:val="110"/>
                          <w:position w:val="16"/>
                          <w:sz w:val="20"/>
                        </w:rPr>
                        <w:t> </w:t>
                      </w:r>
                      <w:r>
                        <w:rPr>
                          <w:i/>
                          <w:w w:val="110"/>
                          <w:position w:val="11"/>
                          <w:sz w:val="14"/>
                        </w:rPr>
                        <w:t>t</w:t>
                      </w:r>
                      <w:r>
                        <w:rPr>
                          <w:i/>
                          <w:spacing w:val="4"/>
                          <w:w w:val="110"/>
                          <w:position w:val="11"/>
                          <w:sz w:val="14"/>
                        </w:rPr>
                        <w:t> </w:t>
                      </w:r>
                      <w:r>
                        <w:rPr>
                          <w:w w:val="110"/>
                          <w:sz w:val="20"/>
                        </w:rPr>
                        <w:t>1</w:t>
                      </w:r>
                      <w:r>
                        <w:rPr>
                          <w:spacing w:val="-17"/>
                          <w:w w:val="110"/>
                          <w:sz w:val="20"/>
                        </w:rPr>
                        <w:t> </w:t>
                      </w:r>
                      <w:r>
                        <w:rPr>
                          <w:i/>
                          <w:w w:val="110"/>
                          <w:sz w:val="20"/>
                        </w:rPr>
                        <w:t>dx</w:t>
                      </w:r>
                      <w:r>
                        <w:rPr>
                          <w:i/>
                          <w:spacing w:val="-8"/>
                          <w:w w:val="130"/>
                          <w:sz w:val="20"/>
                        </w:rPr>
                        <w:t> </w:t>
                      </w:r>
                      <w:r>
                        <w:rPr>
                          <w:w w:val="130"/>
                          <w:sz w:val="20"/>
                        </w:rPr>
                        <w:t>=</w:t>
                      </w:r>
                      <w:r>
                        <w:rPr>
                          <w:spacing w:val="-9"/>
                          <w:w w:val="130"/>
                          <w:sz w:val="20"/>
                        </w:rPr>
                        <w:t> </w:t>
                      </w:r>
                      <w:r>
                        <w:rPr>
                          <w:i/>
                          <w:w w:val="130"/>
                          <w:sz w:val="20"/>
                        </w:rPr>
                        <w:t>f</w:t>
                      </w:r>
                      <w:r>
                        <w:rPr>
                          <w:i/>
                          <w:spacing w:val="-37"/>
                          <w:w w:val="130"/>
                          <w:sz w:val="20"/>
                        </w:rPr>
                        <w:t> </w:t>
                      </w:r>
                      <w:r>
                        <w:rPr>
                          <w:w w:val="110"/>
                          <w:sz w:val="20"/>
                        </w:rPr>
                        <w:t>(</w:t>
                      </w:r>
                      <w:r>
                        <w:rPr>
                          <w:i/>
                          <w:w w:val="110"/>
                          <w:sz w:val="20"/>
                        </w:rPr>
                        <w:t>t</w:t>
                      </w:r>
                      <w:r>
                        <w:rPr>
                          <w:w w:val="110"/>
                          <w:sz w:val="20"/>
                        </w:rPr>
                        <w:t>)</w:t>
                      </w:r>
                      <w:r>
                        <w:rPr>
                          <w:spacing w:val="-10"/>
                          <w:w w:val="110"/>
                          <w:sz w:val="20"/>
                        </w:rPr>
                        <w:t> </w:t>
                      </w:r>
                      <w:r>
                        <w:rPr>
                          <w:rFonts w:ascii="Cambria" w:hAnsi="Cambria"/>
                          <w:w w:val="110"/>
                          <w:sz w:val="20"/>
                        </w:rPr>
                        <w:t>·</w:t>
                      </w:r>
                      <w:r>
                        <w:rPr>
                          <w:rFonts w:ascii="Cambria" w:hAnsi="Cambria"/>
                          <w:spacing w:val="-9"/>
                          <w:w w:val="110"/>
                          <w:sz w:val="20"/>
                        </w:rPr>
                        <w:t> </w:t>
                      </w:r>
                      <w:r>
                        <w:rPr>
                          <w:i/>
                          <w:w w:val="110"/>
                          <w:sz w:val="20"/>
                        </w:rPr>
                        <w:t>t</w:t>
                      </w:r>
                      <w:r>
                        <w:rPr>
                          <w:w w:val="110"/>
                          <w:sz w:val="20"/>
                        </w:rPr>
                        <w:t>,</w:t>
                      </w:r>
                      <w:r>
                        <w:rPr>
                          <w:spacing w:val="11"/>
                          <w:w w:val="110"/>
                          <w:sz w:val="20"/>
                        </w:rPr>
                        <w:t> </w:t>
                      </w:r>
                      <w:r>
                        <w:rPr>
                          <w:w w:val="110"/>
                          <w:sz w:val="20"/>
                        </w:rPr>
                        <w:t>so</w:t>
                      </w:r>
                      <w:r>
                        <w:rPr>
                          <w:spacing w:val="10"/>
                          <w:w w:val="110"/>
                          <w:sz w:val="20"/>
                        </w:rPr>
                        <w:t> </w:t>
                      </w:r>
                      <w:r>
                        <w:rPr>
                          <w:w w:val="110"/>
                          <w:sz w:val="20"/>
                        </w:rPr>
                        <w:t>the</w:t>
                      </w:r>
                      <w:r>
                        <w:rPr>
                          <w:spacing w:val="11"/>
                          <w:w w:val="110"/>
                          <w:sz w:val="20"/>
                        </w:rPr>
                        <w:t> </w:t>
                      </w:r>
                      <w:r>
                        <w:rPr>
                          <w:w w:val="110"/>
                          <w:sz w:val="20"/>
                        </w:rPr>
                        <w:t>latter</w:t>
                      </w:r>
                      <w:r>
                        <w:rPr>
                          <w:spacing w:val="10"/>
                          <w:w w:val="110"/>
                          <w:sz w:val="20"/>
                        </w:rPr>
                        <w:t> </w:t>
                      </w:r>
                      <w:r>
                        <w:rPr>
                          <w:spacing w:val="-2"/>
                          <w:sz w:val="20"/>
                        </w:rPr>
                        <w:t>becomes:</w:t>
                      </w:r>
                    </w:p>
                  </w:txbxContent>
                </v:textbox>
                <w10:wrap type="none"/>
              </v:shape>
            </w:pict>
          </mc:Fallback>
        </mc:AlternateContent>
      </w:r>
      <w:r>
        <w:rPr>
          <w:spacing w:val="-10"/>
          <w:w w:val="125"/>
          <w:sz w:val="14"/>
        </w:rPr>
        <w:t>0</w:t>
      </w:r>
      <w:r>
        <w:rPr>
          <w:sz w:val="14"/>
        </w:rPr>
        <w:tab/>
      </w:r>
      <w:r>
        <w:rPr>
          <w:i/>
          <w:spacing w:val="-10"/>
          <w:w w:val="130"/>
          <w:sz w:val="14"/>
        </w:rPr>
        <w:t>x</w:t>
      </w:r>
      <w:r>
        <w:rPr>
          <w:i/>
          <w:sz w:val="14"/>
        </w:rPr>
        <w:tab/>
      </w:r>
      <w:r>
        <w:rPr>
          <w:spacing w:val="-10"/>
          <w:w w:val="125"/>
          <w:sz w:val="14"/>
        </w:rPr>
        <w:t>0</w:t>
      </w:r>
      <w:r>
        <w:rPr>
          <w:rFonts w:ascii="Times New Roman"/>
          <w:sz w:val="14"/>
        </w:rPr>
        <w:tab/>
      </w:r>
      <w:r>
        <w:rPr>
          <w:spacing w:val="-10"/>
          <w:w w:val="125"/>
          <w:sz w:val="14"/>
        </w:rPr>
        <w:t>0</w:t>
      </w:r>
    </w:p>
    <w:p>
      <w:pPr>
        <w:pStyle w:val="BodyText"/>
      </w:pPr>
    </w:p>
    <w:p>
      <w:pPr>
        <w:pStyle w:val="BodyText"/>
        <w:spacing w:after="0"/>
        <w:sectPr>
          <w:type w:val="continuous"/>
          <w:pgSz w:w="12240" w:h="15840"/>
          <w:pgMar w:header="0" w:footer="1052" w:top="1820" w:bottom="280" w:left="1440" w:right="1080"/>
        </w:sectPr>
      </w:pPr>
    </w:p>
    <w:p>
      <w:pPr>
        <w:spacing w:line="170" w:lineRule="exact" w:before="72"/>
        <w:ind w:left="0" w:right="763" w:firstLine="0"/>
        <w:jc w:val="right"/>
        <w:rPr>
          <w:sz w:val="14"/>
        </w:rPr>
      </w:pPr>
      <w:r>
        <w:rPr>
          <w:spacing w:val="-10"/>
          <w:w w:val="110"/>
          <w:sz w:val="14"/>
        </w:rPr>
        <w:t>0</w:t>
      </w:r>
    </w:p>
    <w:p>
      <w:pPr>
        <w:pStyle w:val="BodyText"/>
        <w:spacing w:line="307" w:lineRule="exact"/>
        <w:jc w:val="right"/>
        <w:rPr>
          <w:i/>
        </w:rPr>
      </w:pPr>
      <w:r>
        <w:rPr>
          <w:rFonts w:ascii="Lucida Sans Unicode" w:hAnsi="Lucida Sans Unicode"/>
          <w:w w:val="115"/>
        </w:rPr>
        <w:t>∫</w:t>
      </w:r>
      <w:r>
        <w:rPr>
          <w:rFonts w:ascii="Lucida Sans Unicode" w:hAnsi="Lucida Sans Unicode"/>
          <w:spacing w:val="-5"/>
          <w:w w:val="125"/>
        </w:rPr>
        <w:t> </w:t>
      </w:r>
      <w:r>
        <w:rPr>
          <w:rFonts w:ascii="Cambria" w:hAnsi="Cambria"/>
          <w:w w:val="125"/>
          <w:vertAlign w:val="subscript"/>
        </w:rPr>
        <w:t>∞</w:t>
      </w:r>
      <w:r>
        <w:rPr>
          <w:rFonts w:ascii="Cambria" w:hAnsi="Cambria"/>
          <w:spacing w:val="-14"/>
          <w:w w:val="125"/>
          <w:vertAlign w:val="baseline"/>
        </w:rPr>
        <w:t> </w:t>
      </w:r>
      <w:r>
        <w:rPr>
          <w:rFonts w:ascii="Lucida Sans Unicode" w:hAnsi="Lucida Sans Unicode"/>
          <w:w w:val="115"/>
          <w:vertAlign w:val="baseline"/>
        </w:rPr>
        <w:t>∫</w:t>
      </w:r>
      <w:r>
        <w:rPr>
          <w:rFonts w:ascii="Lucida Sans Unicode" w:hAnsi="Lucida Sans Unicode"/>
          <w:spacing w:val="-1"/>
          <w:w w:val="125"/>
          <w:vertAlign w:val="baseline"/>
        </w:rPr>
        <w:t> </w:t>
      </w:r>
      <w:r>
        <w:rPr>
          <w:i/>
          <w:spacing w:val="-10"/>
          <w:w w:val="125"/>
          <w:vertAlign w:val="subscript"/>
        </w:rPr>
        <w:t>t</w:t>
      </w:r>
    </w:p>
    <w:p>
      <w:pPr>
        <w:spacing w:before="72"/>
        <w:ind w:left="0" w:right="233" w:firstLine="0"/>
        <w:jc w:val="right"/>
        <w:rPr>
          <w:sz w:val="14"/>
        </w:rPr>
      </w:pPr>
      <w:r>
        <w:rPr/>
        <w:br w:type="column"/>
      </w:r>
      <w:r>
        <w:rPr>
          <w:spacing w:val="-10"/>
          <w:w w:val="110"/>
          <w:sz w:val="14"/>
        </w:rPr>
        <w:t>0</w:t>
      </w:r>
    </w:p>
    <w:p>
      <w:pPr>
        <w:pStyle w:val="BodyText"/>
        <w:spacing w:before="128"/>
        <w:rPr>
          <w:sz w:val="14"/>
        </w:rPr>
      </w:pPr>
    </w:p>
    <w:p>
      <w:pPr>
        <w:spacing w:before="0"/>
        <w:ind w:left="3" w:right="0" w:firstLine="0"/>
        <w:jc w:val="left"/>
        <w:rPr>
          <w:sz w:val="20"/>
        </w:rPr>
      </w:pPr>
      <w:r>
        <w:rPr>
          <w:i/>
          <w:w w:val="115"/>
          <w:sz w:val="20"/>
        </w:rPr>
        <w:t>f</w:t>
      </w:r>
      <w:r>
        <w:rPr>
          <w:i/>
          <w:spacing w:val="-29"/>
          <w:w w:val="115"/>
          <w:sz w:val="20"/>
        </w:rPr>
        <w:t> </w:t>
      </w:r>
      <w:r>
        <w:rPr>
          <w:w w:val="115"/>
          <w:sz w:val="20"/>
        </w:rPr>
        <w:t>(</w:t>
      </w:r>
      <w:r>
        <w:rPr>
          <w:i/>
          <w:w w:val="115"/>
          <w:sz w:val="20"/>
        </w:rPr>
        <w:t>t</w:t>
      </w:r>
      <w:r>
        <w:rPr>
          <w:w w:val="115"/>
          <w:sz w:val="20"/>
        </w:rPr>
        <w:t>)</w:t>
      </w:r>
      <w:r>
        <w:rPr>
          <w:spacing w:val="-16"/>
          <w:w w:val="115"/>
          <w:sz w:val="20"/>
        </w:rPr>
        <w:t> </w:t>
      </w:r>
      <w:r>
        <w:rPr>
          <w:i/>
          <w:w w:val="115"/>
          <w:sz w:val="20"/>
        </w:rPr>
        <w:t>dx</w:t>
      </w:r>
      <w:r>
        <w:rPr>
          <w:i/>
          <w:spacing w:val="-15"/>
          <w:w w:val="115"/>
          <w:sz w:val="20"/>
        </w:rPr>
        <w:t> </w:t>
      </w:r>
      <w:r>
        <w:rPr>
          <w:i/>
          <w:w w:val="115"/>
          <w:sz w:val="20"/>
        </w:rPr>
        <w:t>dt</w:t>
      </w:r>
      <w:r>
        <w:rPr>
          <w:i/>
          <w:spacing w:val="8"/>
          <w:w w:val="115"/>
          <w:sz w:val="20"/>
        </w:rPr>
        <w:t> </w:t>
      </w:r>
      <w:r>
        <w:rPr>
          <w:spacing w:val="-10"/>
          <w:w w:val="115"/>
          <w:sz w:val="20"/>
        </w:rPr>
        <w:t>=</w:t>
      </w:r>
    </w:p>
    <w:p>
      <w:pPr>
        <w:pStyle w:val="BodyText"/>
        <w:rPr>
          <w:sz w:val="14"/>
        </w:rPr>
      </w:pPr>
      <w:r>
        <w:rPr/>
        <w:br w:type="column"/>
      </w:r>
      <w:r>
        <w:rPr>
          <w:sz w:val="14"/>
        </w:rPr>
      </w:r>
    </w:p>
    <w:p>
      <w:pPr>
        <w:pStyle w:val="BodyText"/>
        <w:spacing w:before="35"/>
        <w:rPr>
          <w:sz w:val="14"/>
        </w:rPr>
      </w:pPr>
    </w:p>
    <w:p>
      <w:pPr>
        <w:spacing w:before="0"/>
        <w:ind w:left="214" w:right="0" w:firstLine="0"/>
        <w:jc w:val="left"/>
        <w:rPr>
          <w:rFonts w:ascii="Cambria" w:hAnsi="Cambria"/>
          <w:sz w:val="14"/>
        </w:rPr>
      </w:pPr>
      <w:r>
        <w:rPr>
          <w:rFonts w:ascii="Cambria" w:hAnsi="Cambria"/>
          <w:spacing w:val="-10"/>
          <w:w w:val="135"/>
          <w:sz w:val="14"/>
        </w:rPr>
        <w:t>∞</w:t>
      </w:r>
    </w:p>
    <w:p>
      <w:pPr>
        <w:spacing w:before="1"/>
        <w:ind w:left="416" w:right="0" w:firstLine="0"/>
        <w:jc w:val="left"/>
        <w:rPr>
          <w:sz w:val="20"/>
        </w:rPr>
      </w:pPr>
      <w:r>
        <w:rPr>
          <w:sz w:val="20"/>
        </w:rPr>
        <mc:AlternateContent>
          <mc:Choice Requires="wps">
            <w:drawing>
              <wp:anchor distT="0" distB="0" distL="0" distR="0" allowOverlap="1" layoutInCell="1" locked="0" behindDoc="1" simplePos="0" relativeHeight="480687616">
                <wp:simplePos x="0" y="0"/>
                <wp:positionH relativeFrom="page">
                  <wp:posOffset>3850500</wp:posOffset>
                </wp:positionH>
                <wp:positionV relativeFrom="paragraph">
                  <wp:posOffset>-145621</wp:posOffset>
                </wp:positionV>
                <wp:extent cx="70485" cy="4699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704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6"/>
                                <w:sz w:val="20"/>
                              </w:rPr>
                              <w:t>∫</w:t>
                            </w:r>
                          </w:p>
                        </w:txbxContent>
                      </wps:txbx>
                      <wps:bodyPr wrap="square" lIns="0" tIns="0" rIns="0" bIns="0" rtlCol="0">
                        <a:noAutofit/>
                      </wps:bodyPr>
                    </wps:wsp>
                  </a:graphicData>
                </a:graphic>
              </wp:anchor>
            </w:drawing>
          </mc:Choice>
          <mc:Fallback>
            <w:pict>
              <v:shape style="position:absolute;margin-left:303.188995pt;margin-top:-11.466247pt;width:5.55pt;height:37pt;mso-position-horizontal-relative:page;mso-position-vertical-relative:paragraph;z-index:-22628864" type="#_x0000_t202" id="docshape41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6"/>
                          <w:sz w:val="20"/>
                        </w:rPr>
                        <w:t>∫</w:t>
                      </w:r>
                    </w:p>
                  </w:txbxContent>
                </v:textbox>
                <w10:wrap type="none"/>
              </v:shape>
            </w:pict>
          </mc:Fallback>
        </mc:AlternateContent>
      </w:r>
      <w:r>
        <w:rPr>
          <w:i/>
          <w:w w:val="120"/>
          <w:sz w:val="20"/>
        </w:rPr>
        <w:t>t</w:t>
      </w:r>
      <w:r>
        <w:rPr>
          <w:i/>
          <w:spacing w:val="-14"/>
          <w:w w:val="120"/>
          <w:sz w:val="20"/>
        </w:rPr>
        <w:t> </w:t>
      </w:r>
      <w:r>
        <w:rPr>
          <w:rFonts w:ascii="Cambria" w:hAnsi="Cambria"/>
          <w:w w:val="120"/>
          <w:sz w:val="20"/>
        </w:rPr>
        <w:t>·</w:t>
      </w:r>
      <w:r>
        <w:rPr>
          <w:rFonts w:ascii="Cambria" w:hAnsi="Cambria"/>
          <w:spacing w:val="-10"/>
          <w:w w:val="120"/>
          <w:sz w:val="20"/>
        </w:rPr>
        <w:t> </w:t>
      </w:r>
      <w:r>
        <w:rPr>
          <w:i/>
          <w:w w:val="130"/>
          <w:sz w:val="20"/>
        </w:rPr>
        <w:t>f</w:t>
      </w:r>
      <w:r>
        <w:rPr>
          <w:i/>
          <w:spacing w:val="-38"/>
          <w:w w:val="130"/>
          <w:sz w:val="20"/>
        </w:rPr>
        <w:t> </w:t>
      </w:r>
      <w:r>
        <w:rPr>
          <w:w w:val="120"/>
          <w:sz w:val="20"/>
        </w:rPr>
        <w:t>(</w:t>
      </w:r>
      <w:r>
        <w:rPr>
          <w:i/>
          <w:w w:val="120"/>
          <w:sz w:val="20"/>
        </w:rPr>
        <w:t>t</w:t>
      </w:r>
      <w:r>
        <w:rPr>
          <w:w w:val="120"/>
          <w:sz w:val="20"/>
        </w:rPr>
        <w:t>)</w:t>
      </w:r>
      <w:r>
        <w:rPr>
          <w:spacing w:val="-21"/>
          <w:w w:val="120"/>
          <w:sz w:val="20"/>
        </w:rPr>
        <w:t> </w:t>
      </w:r>
      <w:r>
        <w:rPr>
          <w:i/>
          <w:w w:val="120"/>
          <w:sz w:val="20"/>
        </w:rPr>
        <w:t>dt</w:t>
      </w:r>
      <w:r>
        <w:rPr>
          <w:i/>
          <w:spacing w:val="-5"/>
          <w:w w:val="130"/>
          <w:sz w:val="20"/>
        </w:rPr>
        <w:t> </w:t>
      </w:r>
      <w:r>
        <w:rPr>
          <w:w w:val="130"/>
          <w:sz w:val="20"/>
        </w:rPr>
        <w:t>=</w:t>
      </w:r>
      <w:r>
        <w:rPr>
          <w:spacing w:val="-5"/>
          <w:w w:val="130"/>
          <w:sz w:val="20"/>
        </w:rPr>
        <w:t> </w:t>
      </w:r>
      <w:r>
        <w:rPr>
          <w:i/>
          <w:spacing w:val="-4"/>
          <w:w w:val="120"/>
          <w:sz w:val="20"/>
        </w:rPr>
        <w:t>E</w:t>
      </w:r>
      <w:r>
        <w:rPr>
          <w:spacing w:val="-4"/>
          <w:w w:val="120"/>
          <w:sz w:val="20"/>
        </w:rPr>
        <w:t>[</w:t>
      </w:r>
      <w:r>
        <w:rPr>
          <w:i/>
          <w:spacing w:val="-4"/>
          <w:w w:val="120"/>
          <w:sz w:val="20"/>
        </w:rPr>
        <w:t>X</w:t>
      </w:r>
      <w:r>
        <w:rPr>
          <w:spacing w:val="-4"/>
          <w:w w:val="120"/>
          <w:sz w:val="20"/>
        </w:rPr>
        <w:t>]</w:t>
      </w:r>
    </w:p>
    <w:p>
      <w:pPr>
        <w:spacing w:after="0"/>
        <w:jc w:val="left"/>
        <w:rPr>
          <w:sz w:val="20"/>
        </w:rPr>
        <w:sectPr>
          <w:type w:val="continuous"/>
          <w:pgSz w:w="12240" w:h="15840"/>
          <w:pgMar w:header="0" w:footer="1052" w:top="1820" w:bottom="280" w:left="1440" w:right="1080"/>
          <w:cols w:num="3" w:equalWidth="0">
            <w:col w:w="3510" w:space="40"/>
            <w:col w:w="1019" w:space="39"/>
            <w:col w:w="5112"/>
          </w:cols>
        </w:sectPr>
      </w:pPr>
    </w:p>
    <w:p>
      <w:pPr>
        <w:tabs>
          <w:tab w:pos="3360" w:val="left" w:leader="none"/>
          <w:tab w:pos="4734" w:val="left" w:leader="none"/>
        </w:tabs>
        <w:spacing w:line="165" w:lineRule="exact" w:before="0"/>
        <w:ind w:left="2959" w:right="0" w:firstLine="0"/>
        <w:jc w:val="left"/>
        <w:rPr>
          <w:sz w:val="14"/>
        </w:rPr>
      </w:pPr>
      <w:r>
        <w:rPr>
          <w:spacing w:val="-10"/>
          <w:w w:val="110"/>
          <w:sz w:val="14"/>
        </w:rPr>
        <w:t>0</w:t>
      </w:r>
      <w:r>
        <w:rPr>
          <w:sz w:val="14"/>
        </w:rPr>
        <w:tab/>
      </w:r>
      <w:r>
        <w:rPr>
          <w:spacing w:val="-10"/>
          <w:w w:val="110"/>
          <w:sz w:val="14"/>
        </w:rPr>
        <w:t>0</w:t>
      </w:r>
      <w:r>
        <w:rPr>
          <w:sz w:val="14"/>
        </w:rPr>
        <w:tab/>
      </w:r>
      <w:r>
        <w:rPr>
          <w:spacing w:val="-10"/>
          <w:w w:val="110"/>
          <w:sz w:val="14"/>
        </w:rPr>
        <w:t>0</w:t>
      </w:r>
    </w:p>
    <w:p>
      <w:pPr>
        <w:pStyle w:val="BodyText"/>
        <w:spacing w:before="7"/>
        <w:rPr>
          <w:sz w:val="12"/>
        </w:rPr>
      </w:pPr>
      <w:r>
        <w:rPr>
          <w:sz w:val="12"/>
        </w:rPr>
        <mc:AlternateContent>
          <mc:Choice Requires="wps">
            <w:drawing>
              <wp:anchor distT="0" distB="0" distL="0" distR="0" allowOverlap="1" layoutInCell="1" locked="0" behindDoc="1" simplePos="0" relativeHeight="487742976">
                <wp:simplePos x="0" y="0"/>
                <wp:positionH relativeFrom="page">
                  <wp:posOffset>6600176</wp:posOffset>
                </wp:positionH>
                <wp:positionV relativeFrom="paragraph">
                  <wp:posOffset>115292</wp:posOffset>
                </wp:positionV>
                <wp:extent cx="86360" cy="85725"/>
                <wp:effectExtent l="0" t="0" r="0" b="0"/>
                <wp:wrapTopAndBottom/>
                <wp:docPr id="506" name="Group 506"/>
                <wp:cNvGraphicFramePr>
                  <a:graphicFrameLocks/>
                </wp:cNvGraphicFramePr>
                <a:graphic>
                  <a:graphicData uri="http://schemas.microsoft.com/office/word/2010/wordprocessingGroup">
                    <wpg:wgp>
                      <wpg:cNvPr id="506" name="Group 506"/>
                      <wpg:cNvGrpSpPr/>
                      <wpg:grpSpPr>
                        <a:xfrm>
                          <a:off x="0" y="0"/>
                          <a:ext cx="86360" cy="85725"/>
                          <a:chExt cx="86360" cy="85725"/>
                        </a:xfrm>
                      </wpg:grpSpPr>
                      <wps:wsp>
                        <wps:cNvPr id="507" name="Graphic 50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8" name="Graphic 508"/>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09" name="Graphic 509"/>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10" name="Graphic 51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9.078113pt;width:6.8pt;height:6.75pt;mso-position-horizontal-relative:page;mso-position-vertical-relative:paragraph;z-index:-15573504;mso-wrap-distance-left:0;mso-wrap-distance-right:0" id="docshapegroup411" coordorigin="10394,182" coordsize="136,135">
                <v:line style="position:absolute" from="10398,316" to="10398,182" stroked="true" strokeweight=".398pt" strokecolor="#000000">
                  <v:stroke dashstyle="solid"/>
                </v:line>
                <v:line style="position:absolute" from="10402,186" to="10521,186" stroked="true" strokeweight=".398pt" strokecolor="#000000">
                  <v:stroke dashstyle="solid"/>
                </v:line>
                <v:line style="position:absolute" from="10402,312" to="10521,312" stroked="true" strokeweight=".398pt" strokecolor="#000000">
                  <v:stroke dashstyle="solid"/>
                </v:line>
                <v:line style="position:absolute" from="10525,316" to="10525,182" stroked="true" strokeweight=".398pt" strokecolor="#000000">
                  <v:stroke dashstyle="solid"/>
                </v:line>
                <w10:wrap type="topAndBottom"/>
              </v:group>
            </w:pict>
          </mc:Fallback>
        </mc:AlternateContent>
      </w:r>
    </w:p>
    <w:p>
      <w:pPr>
        <w:pStyle w:val="BodyText"/>
        <w:spacing w:line="235" w:lineRule="auto" w:before="212"/>
        <w:ind w:left="260" w:right="626" w:firstLine="298"/>
      </w:pPr>
      <w:r>
        <w:rPr>
          <w:w w:val="110"/>
        </w:rPr>
        <w:t>The</w:t>
      </w:r>
      <w:r>
        <w:rPr>
          <w:spacing w:val="16"/>
          <w:w w:val="110"/>
        </w:rPr>
        <w:t> </w:t>
      </w:r>
      <w:r>
        <w:rPr>
          <w:i/>
          <w:w w:val="110"/>
        </w:rPr>
        <w:t>Variance</w:t>
      </w:r>
      <w:r>
        <w:rPr>
          <w:i/>
          <w:spacing w:val="31"/>
          <w:w w:val="110"/>
        </w:rPr>
        <w:t> </w:t>
      </w:r>
      <w:r>
        <w:rPr>
          <w:w w:val="110"/>
        </w:rPr>
        <w:t>of</w:t>
      </w:r>
      <w:r>
        <w:rPr>
          <w:spacing w:val="16"/>
          <w:w w:val="110"/>
        </w:rPr>
        <w:t> </w:t>
      </w:r>
      <w:r>
        <w:rPr>
          <w:w w:val="110"/>
        </w:rPr>
        <w:t>a</w:t>
      </w:r>
      <w:r>
        <w:rPr>
          <w:spacing w:val="16"/>
          <w:w w:val="110"/>
        </w:rPr>
        <w:t> </w:t>
      </w:r>
      <w:r>
        <w:rPr>
          <w:w w:val="110"/>
        </w:rPr>
        <w:t>R.V.</w:t>
      </w:r>
      <w:r>
        <w:rPr>
          <w:w w:val="130"/>
        </w:rPr>
        <w:t> </w:t>
      </w:r>
      <w:r>
        <w:rPr>
          <w:i/>
          <w:w w:val="130"/>
        </w:rPr>
        <w:t>X</w:t>
      </w:r>
      <w:r>
        <w:rPr>
          <w:i/>
          <w:spacing w:val="23"/>
          <w:w w:val="130"/>
        </w:rPr>
        <w:t> </w:t>
      </w:r>
      <w:r>
        <w:rPr>
          <w:w w:val="110"/>
        </w:rPr>
        <w:t>tells</w:t>
      </w:r>
      <w:r>
        <w:rPr>
          <w:spacing w:val="16"/>
          <w:w w:val="110"/>
        </w:rPr>
        <w:t> </w:t>
      </w:r>
      <w:r>
        <w:rPr>
          <w:w w:val="110"/>
        </w:rPr>
        <w:t>us</w:t>
      </w:r>
      <w:r>
        <w:rPr>
          <w:spacing w:val="16"/>
          <w:w w:val="110"/>
        </w:rPr>
        <w:t> </w:t>
      </w:r>
      <w:r>
        <w:rPr>
          <w:w w:val="110"/>
        </w:rPr>
        <w:t>how</w:t>
      </w:r>
      <w:r>
        <w:rPr>
          <w:spacing w:val="16"/>
          <w:w w:val="110"/>
        </w:rPr>
        <w:t> </w:t>
      </w:r>
      <w:r>
        <w:rPr>
          <w:w w:val="110"/>
        </w:rPr>
        <w:t>much</w:t>
      </w:r>
      <w:r>
        <w:rPr>
          <w:spacing w:val="16"/>
          <w:w w:val="110"/>
        </w:rPr>
        <w:t> </w:t>
      </w:r>
      <w:r>
        <w:rPr>
          <w:w w:val="110"/>
        </w:rPr>
        <w:t>the</w:t>
      </w:r>
      <w:r>
        <w:rPr>
          <w:spacing w:val="16"/>
          <w:w w:val="110"/>
        </w:rPr>
        <w:t> </w:t>
      </w:r>
      <w:r>
        <w:rPr>
          <w:w w:val="110"/>
        </w:rPr>
        <w:t>R.V.</w:t>
      </w:r>
      <w:r>
        <w:rPr>
          <w:spacing w:val="16"/>
          <w:w w:val="110"/>
        </w:rPr>
        <w:t> </w:t>
      </w:r>
      <w:r>
        <w:rPr>
          <w:w w:val="110"/>
        </w:rPr>
        <w:t>deviates</w:t>
      </w:r>
      <w:r>
        <w:rPr>
          <w:spacing w:val="16"/>
          <w:w w:val="110"/>
        </w:rPr>
        <w:t> </w:t>
      </w:r>
      <w:r>
        <w:rPr>
          <w:w w:val="110"/>
        </w:rPr>
        <w:t>from</w:t>
      </w:r>
      <w:r>
        <w:rPr>
          <w:spacing w:val="16"/>
          <w:w w:val="110"/>
        </w:rPr>
        <w:t> </w:t>
      </w:r>
      <w:r>
        <w:rPr>
          <w:w w:val="110"/>
        </w:rPr>
        <w:t>its</w:t>
      </w:r>
      <w:r>
        <w:rPr>
          <w:spacing w:val="16"/>
          <w:w w:val="110"/>
        </w:rPr>
        <w:t> </w:t>
      </w:r>
      <w:r>
        <w:rPr>
          <w:w w:val="110"/>
        </w:rPr>
        <w:t>mean:</w:t>
      </w:r>
      <w:r>
        <w:rPr>
          <w:spacing w:val="39"/>
          <w:w w:val="110"/>
        </w:rPr>
        <w:t> </w:t>
      </w:r>
      <w:r>
        <w:rPr>
          <w:i/>
          <w:w w:val="110"/>
        </w:rPr>
        <w:t>V</w:t>
      </w:r>
      <w:r>
        <w:rPr>
          <w:i/>
          <w:spacing w:val="-6"/>
          <w:w w:val="110"/>
        </w:rPr>
        <w:t> </w:t>
      </w:r>
      <w:r>
        <w:rPr>
          <w:i/>
          <w:w w:val="110"/>
        </w:rPr>
        <w:t>ar</w:t>
      </w:r>
      <w:r>
        <w:rPr>
          <w:w w:val="110"/>
        </w:rPr>
        <w:t>[</w:t>
      </w:r>
      <w:r>
        <w:rPr>
          <w:i/>
          <w:w w:val="110"/>
        </w:rPr>
        <w:t>X</w:t>
      </w:r>
      <w:r>
        <w:rPr>
          <w:w w:val="110"/>
        </w:rPr>
        <w:t>] </w:t>
      </w:r>
      <w:r>
        <w:rPr>
          <w:w w:val="130"/>
        </w:rPr>
        <w:t>=</w:t>
      </w:r>
      <w:r>
        <w:rPr>
          <w:spacing w:val="-3"/>
          <w:w w:val="130"/>
        </w:rPr>
        <w:t> </w:t>
      </w:r>
      <w:r>
        <w:rPr>
          <w:i/>
          <w:w w:val="110"/>
        </w:rPr>
        <w:t>E</w:t>
      </w:r>
      <w:r>
        <w:rPr>
          <w:w w:val="110"/>
        </w:rPr>
        <w:t>[(</w:t>
      </w:r>
      <w:r>
        <w:rPr>
          <w:i/>
          <w:w w:val="110"/>
        </w:rPr>
        <w:t>X E</w:t>
      </w:r>
      <w:r>
        <w:rPr>
          <w:w w:val="110"/>
        </w:rPr>
        <w:t>[</w:t>
      </w:r>
      <w:r>
        <w:rPr>
          <w:i/>
          <w:w w:val="110"/>
        </w:rPr>
        <w:t>X</w:t>
      </w:r>
      <w:r>
        <w:rPr>
          <w:w w:val="110"/>
        </w:rPr>
        <w:t>])</w:t>
      </w:r>
      <w:r>
        <w:rPr>
          <w:w w:val="110"/>
          <w:vertAlign w:val="superscript"/>
        </w:rPr>
        <w:t>2</w:t>
      </w:r>
      <w:r>
        <w:rPr>
          <w:w w:val="110"/>
          <w:vertAlign w:val="baseline"/>
        </w:rPr>
        <w:t>].</w:t>
      </w:r>
      <w:r>
        <w:rPr>
          <w:spacing w:val="40"/>
          <w:w w:val="110"/>
          <w:vertAlign w:val="baseline"/>
        </w:rPr>
        <w:t> </w:t>
      </w:r>
      <w:r>
        <w:rPr>
          <w:w w:val="110"/>
          <w:vertAlign w:val="baseline"/>
        </w:rPr>
        <w:t>The following equality will turn out useful:</w:t>
      </w:r>
    </w:p>
    <w:p>
      <w:pPr>
        <w:spacing w:before="155"/>
        <w:ind w:left="260" w:right="0" w:firstLine="0"/>
        <w:jc w:val="left"/>
        <w:rPr>
          <w:sz w:val="20"/>
        </w:rPr>
      </w:pPr>
      <w:r>
        <w:rPr>
          <w:sz w:val="20"/>
        </w:rPr>
        <mc:AlternateContent>
          <mc:Choice Requires="wps">
            <w:drawing>
              <wp:anchor distT="0" distB="0" distL="0" distR="0" allowOverlap="1" layoutInCell="1" locked="0" behindDoc="0" simplePos="0" relativeHeight="15887872">
                <wp:simplePos x="0" y="0"/>
                <wp:positionH relativeFrom="page">
                  <wp:posOffset>6593779</wp:posOffset>
                </wp:positionH>
                <wp:positionV relativeFrom="paragraph">
                  <wp:posOffset>-283107</wp:posOffset>
                </wp:positionV>
                <wp:extent cx="98425" cy="21971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519.195251pt;margin-top:-22.291908pt;width:7.75pt;height:17.3pt;mso-position-horizontal-relative:page;mso-position-vertical-relative:paragraph;z-index:15887872" type="#_x0000_t202" id="docshape412"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b/>
          <w:w w:val="120"/>
          <w:sz w:val="20"/>
        </w:rPr>
        <w:t>Lemma</w:t>
      </w:r>
      <w:r>
        <w:rPr>
          <w:b/>
          <w:spacing w:val="34"/>
          <w:w w:val="120"/>
          <w:sz w:val="20"/>
        </w:rPr>
        <w:t> </w:t>
      </w:r>
      <w:r>
        <w:rPr>
          <w:b/>
          <w:w w:val="120"/>
          <w:sz w:val="20"/>
        </w:rPr>
        <w:t>2.1.10.</w:t>
      </w:r>
      <w:r>
        <w:rPr>
          <w:b/>
          <w:spacing w:val="63"/>
          <w:w w:val="120"/>
          <w:sz w:val="20"/>
        </w:rPr>
        <w:t> </w:t>
      </w:r>
      <w:r>
        <w:rPr>
          <w:i/>
          <w:w w:val="120"/>
          <w:sz w:val="20"/>
        </w:rPr>
        <w:t>V</w:t>
      </w:r>
      <w:r>
        <w:rPr>
          <w:i/>
          <w:spacing w:val="-2"/>
          <w:w w:val="120"/>
          <w:sz w:val="20"/>
        </w:rPr>
        <w:t> </w:t>
      </w:r>
      <w:r>
        <w:rPr>
          <w:i/>
          <w:w w:val="120"/>
          <w:sz w:val="20"/>
        </w:rPr>
        <w:t>ar</w:t>
      </w:r>
      <w:r>
        <w:rPr>
          <w:w w:val="120"/>
          <w:sz w:val="20"/>
        </w:rPr>
        <w:t>[</w:t>
      </w:r>
      <w:r>
        <w:rPr>
          <w:i/>
          <w:w w:val="120"/>
          <w:sz w:val="20"/>
        </w:rPr>
        <w:t>X</w:t>
      </w:r>
      <w:r>
        <w:rPr>
          <w:w w:val="120"/>
          <w:sz w:val="20"/>
        </w:rPr>
        <w:t>]</w:t>
      </w:r>
      <w:r>
        <w:rPr>
          <w:spacing w:val="11"/>
          <w:w w:val="120"/>
          <w:sz w:val="20"/>
        </w:rPr>
        <w:t> </w:t>
      </w:r>
      <w:r>
        <w:rPr>
          <w:w w:val="120"/>
          <w:sz w:val="20"/>
        </w:rPr>
        <w:t>=</w:t>
      </w:r>
      <w:r>
        <w:rPr>
          <w:spacing w:val="11"/>
          <w:w w:val="120"/>
          <w:sz w:val="20"/>
        </w:rPr>
        <w:t> </w:t>
      </w:r>
      <w:r>
        <w:rPr>
          <w:i/>
          <w:w w:val="120"/>
          <w:sz w:val="20"/>
        </w:rPr>
        <w:t>E</w:t>
      </w:r>
      <w:r>
        <w:rPr>
          <w:w w:val="120"/>
          <w:sz w:val="20"/>
        </w:rPr>
        <w:t>[</w:t>
      </w:r>
      <w:r>
        <w:rPr>
          <w:i/>
          <w:w w:val="120"/>
          <w:sz w:val="20"/>
        </w:rPr>
        <w:t>X</w:t>
      </w:r>
      <w:r>
        <w:rPr>
          <w:w w:val="120"/>
          <w:sz w:val="20"/>
          <w:vertAlign w:val="superscript"/>
        </w:rPr>
        <w:t>2</w:t>
      </w:r>
      <w:r>
        <w:rPr>
          <w:w w:val="120"/>
          <w:sz w:val="20"/>
          <w:vertAlign w:val="baseline"/>
        </w:rPr>
        <w:t>]</w:t>
      </w:r>
      <w:r>
        <w:rPr>
          <w:spacing w:val="-2"/>
          <w:w w:val="120"/>
          <w:sz w:val="20"/>
          <w:vertAlign w:val="baseline"/>
        </w:rPr>
        <w:t> </w:t>
      </w:r>
      <w:r>
        <w:rPr>
          <w:rFonts w:ascii="Cambria" w:hAnsi="Cambria"/>
          <w:w w:val="120"/>
          <w:sz w:val="20"/>
          <w:vertAlign w:val="baseline"/>
        </w:rPr>
        <w:t>−</w:t>
      </w:r>
      <w:r>
        <w:rPr>
          <w:rFonts w:ascii="Cambria" w:hAnsi="Cambria"/>
          <w:spacing w:val="-1"/>
          <w:w w:val="120"/>
          <w:sz w:val="20"/>
          <w:vertAlign w:val="baseline"/>
        </w:rPr>
        <w:t> </w:t>
      </w:r>
      <w:r>
        <w:rPr>
          <w:i/>
          <w:spacing w:val="-2"/>
          <w:w w:val="120"/>
          <w:sz w:val="20"/>
          <w:vertAlign w:val="baseline"/>
        </w:rPr>
        <w:t>E</w:t>
      </w:r>
      <w:r>
        <w:rPr>
          <w:spacing w:val="-2"/>
          <w:w w:val="120"/>
          <w:sz w:val="20"/>
          <w:vertAlign w:val="baseline"/>
        </w:rPr>
        <w:t>[</w:t>
      </w:r>
      <w:r>
        <w:rPr>
          <w:i/>
          <w:spacing w:val="-2"/>
          <w:w w:val="120"/>
          <w:sz w:val="20"/>
          <w:vertAlign w:val="baseline"/>
        </w:rPr>
        <w:t>X</w:t>
      </w:r>
      <w:r>
        <w:rPr>
          <w:spacing w:val="-2"/>
          <w:w w:val="120"/>
          <w:sz w:val="20"/>
          <w:vertAlign w:val="baseline"/>
        </w:rPr>
        <w:t>]</w:t>
      </w:r>
      <w:r>
        <w:rPr>
          <w:spacing w:val="-2"/>
          <w:w w:val="120"/>
          <w:sz w:val="20"/>
          <w:vertAlign w:val="superscript"/>
        </w:rPr>
        <w:t>2</w:t>
      </w:r>
    </w:p>
    <w:p>
      <w:pPr>
        <w:spacing w:after="0"/>
        <w:jc w:val="left"/>
        <w:rPr>
          <w:sz w:val="20"/>
        </w:rPr>
        <w:sectPr>
          <w:type w:val="continuous"/>
          <w:pgSz w:w="12240" w:h="15840"/>
          <w:pgMar w:header="0" w:footer="1052" w:top="1820" w:bottom="280" w:left="1440" w:right="1080"/>
        </w:sectPr>
      </w:pPr>
    </w:p>
    <w:p>
      <w:pPr>
        <w:pStyle w:val="BodyText"/>
        <w:spacing w:line="235" w:lineRule="auto" w:before="73"/>
        <w:ind w:left="260" w:right="617"/>
        <w:jc w:val="both"/>
      </w:pPr>
      <w:r>
        <w:rPr/>
        <mc:AlternateContent>
          <mc:Choice Requires="wps">
            <w:drawing>
              <wp:anchor distT="0" distB="0" distL="0" distR="0" allowOverlap="1" layoutInCell="1" locked="0" behindDoc="1" simplePos="0" relativeHeight="480691712">
                <wp:simplePos x="0" y="0"/>
                <wp:positionH relativeFrom="page">
                  <wp:posOffset>6600176</wp:posOffset>
                </wp:positionH>
                <wp:positionV relativeFrom="paragraph">
                  <wp:posOffset>535216</wp:posOffset>
                </wp:positionV>
                <wp:extent cx="86360" cy="85725"/>
                <wp:effectExtent l="0" t="0" r="0" b="0"/>
                <wp:wrapNone/>
                <wp:docPr id="512" name="Group 512"/>
                <wp:cNvGraphicFramePr>
                  <a:graphicFrameLocks/>
                </wp:cNvGraphicFramePr>
                <a:graphic>
                  <a:graphicData uri="http://schemas.microsoft.com/office/word/2010/wordprocessingGroup">
                    <wpg:wgp>
                      <wpg:cNvPr id="512" name="Group 512"/>
                      <wpg:cNvGrpSpPr/>
                      <wpg:grpSpPr>
                        <a:xfrm>
                          <a:off x="0" y="0"/>
                          <a:ext cx="86360" cy="85725"/>
                          <a:chExt cx="86360" cy="85725"/>
                        </a:xfrm>
                      </wpg:grpSpPr>
                      <wps:wsp>
                        <wps:cNvPr id="513" name="Graphic 513"/>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4" name="Graphic 514"/>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15" name="Graphic 515"/>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16" name="Graphic 516"/>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42.143002pt;width:6.8pt;height:6.75pt;mso-position-horizontal-relative:page;mso-position-vertical-relative:paragraph;z-index:-22624768" id="docshapegroup413" coordorigin="10394,843" coordsize="136,135">
                <v:line style="position:absolute" from="10398,977" to="10398,843" stroked="true" strokeweight=".398pt" strokecolor="#000000">
                  <v:stroke dashstyle="solid"/>
                </v:line>
                <v:line style="position:absolute" from="10402,847" to="10521,847" stroked="true" strokeweight=".398pt" strokecolor="#000000">
                  <v:stroke dashstyle="solid"/>
                </v:line>
                <v:line style="position:absolute" from="10402,973" to="10521,973" stroked="true" strokeweight=".398pt" strokecolor="#000000">
                  <v:stroke dashstyle="solid"/>
                </v:line>
                <v:line style="position:absolute" from="10525,977" to="10525,843"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0692736">
                <wp:simplePos x="0" y="0"/>
                <wp:positionH relativeFrom="page">
                  <wp:posOffset>1458429</wp:posOffset>
                </wp:positionH>
                <wp:positionV relativeFrom="paragraph">
                  <wp:posOffset>219276</wp:posOffset>
                </wp:positionV>
                <wp:extent cx="554355" cy="21971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554355" cy="219710"/>
                        </a:xfrm>
                        <a:prstGeom prst="rect">
                          <a:avLst/>
                        </a:prstGeom>
                      </wps:spPr>
                      <wps:txbx>
                        <w:txbxContent>
                          <w:p>
                            <w:pPr>
                              <w:tabs>
                                <w:tab w:pos="817" w:val="left" w:leader="none"/>
                              </w:tabs>
                              <w:spacing w:line="198" w:lineRule="exact" w:before="0"/>
                              <w:ind w:left="0" w:right="0" w:firstLine="0"/>
                              <w:jc w:val="left"/>
                              <w:rPr>
                                <w:rFonts w:ascii="Cambria" w:hAnsi="Cambria"/>
                                <w:sz w:val="20"/>
                              </w:rPr>
                            </w:pPr>
                            <w:r>
                              <w:rPr>
                                <w:rFonts w:ascii="Cambria" w:hAnsi="Cambria"/>
                                <w:w w:val="95"/>
                                <w:sz w:val="20"/>
                              </w:rPr>
                              <w:t>—</w:t>
                            </w:r>
                            <w:r>
                              <w:rPr>
                                <w:rFonts w:ascii="Cambria" w:hAnsi="Cambria"/>
                                <w:sz w:val="20"/>
                              </w:rPr>
                              <w:tab/>
                            </w:r>
                            <w:r>
                              <w:rPr>
                                <w:rFonts w:ascii="Cambria" w:hAnsi="Cambria"/>
                                <w:spacing w:val="-10"/>
                                <w:w w:val="95"/>
                                <w:sz w:val="20"/>
                              </w:rPr>
                              <w:t>·</w:t>
                            </w:r>
                          </w:p>
                        </w:txbxContent>
                      </wps:txbx>
                      <wps:bodyPr wrap="square" lIns="0" tIns="0" rIns="0" bIns="0" rtlCol="0">
                        <a:noAutofit/>
                      </wps:bodyPr>
                    </wps:wsp>
                  </a:graphicData>
                </a:graphic>
              </wp:anchor>
            </w:drawing>
          </mc:Choice>
          <mc:Fallback>
            <w:pict>
              <v:shape style="position:absolute;margin-left:114.83699pt;margin-top:17.265873pt;width:43.65pt;height:17.3pt;mso-position-horizontal-relative:page;mso-position-vertical-relative:paragraph;z-index:-22623744" type="#_x0000_t202" id="docshape414" filled="false" stroked="false">
                <v:textbox inset="0,0,0,0">
                  <w:txbxContent>
                    <w:p>
                      <w:pPr>
                        <w:tabs>
                          <w:tab w:pos="817" w:val="left" w:leader="none"/>
                        </w:tabs>
                        <w:spacing w:line="198" w:lineRule="exact" w:before="0"/>
                        <w:ind w:left="0" w:right="0" w:firstLine="0"/>
                        <w:jc w:val="left"/>
                        <w:rPr>
                          <w:rFonts w:ascii="Cambria" w:hAnsi="Cambria"/>
                          <w:sz w:val="20"/>
                        </w:rPr>
                      </w:pPr>
                      <w:r>
                        <w:rPr>
                          <w:rFonts w:ascii="Cambria" w:hAnsi="Cambria"/>
                          <w:w w:val="95"/>
                          <w:sz w:val="20"/>
                        </w:rPr>
                        <w:t>—</w:t>
                      </w:r>
                      <w:r>
                        <w:rPr>
                          <w:rFonts w:ascii="Cambria" w:hAnsi="Cambria"/>
                          <w:sz w:val="20"/>
                        </w:rPr>
                        <w:tab/>
                      </w:r>
                      <w:r>
                        <w:rPr>
                          <w:rFonts w:ascii="Cambria" w:hAnsi="Cambria"/>
                          <w:spacing w:val="-10"/>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693248">
                <wp:simplePos x="0" y="0"/>
                <wp:positionH relativeFrom="page">
                  <wp:posOffset>4242817</wp:posOffset>
                </wp:positionH>
                <wp:positionV relativeFrom="paragraph">
                  <wp:posOffset>67448</wp:posOffset>
                </wp:positionV>
                <wp:extent cx="1231900" cy="21971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1231900" cy="219710"/>
                        </a:xfrm>
                        <a:prstGeom prst="rect">
                          <a:avLst/>
                        </a:prstGeom>
                      </wps:spPr>
                      <wps:txbx>
                        <w:txbxContent>
                          <w:p>
                            <w:pPr>
                              <w:tabs>
                                <w:tab w:pos="1784"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34.080109pt;margin-top:5.310873pt;width:97pt;height:17.3pt;mso-position-horizontal-relative:page;mso-position-vertical-relative:paragraph;z-index:-22623232" type="#_x0000_t202" id="docshape415" filled="false" stroked="false">
                <v:textbox inset="0,0,0,0">
                  <w:txbxContent>
                    <w:p>
                      <w:pPr>
                        <w:tabs>
                          <w:tab w:pos="1784"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i/>
          <w:w w:val="110"/>
        </w:rPr>
        <w:t>Proof.</w:t>
      </w:r>
      <w:r>
        <w:rPr>
          <w:i/>
          <w:spacing w:val="80"/>
          <w:w w:val="110"/>
        </w:rPr>
        <w:t> </w:t>
      </w:r>
      <w:r>
        <w:rPr>
          <w:w w:val="110"/>
        </w:rPr>
        <w:t>From</w:t>
      </w:r>
      <w:r>
        <w:rPr>
          <w:spacing w:val="72"/>
          <w:w w:val="110"/>
        </w:rPr>
        <w:t> </w:t>
      </w:r>
      <w:r>
        <w:rPr>
          <w:w w:val="110"/>
        </w:rPr>
        <w:t>linearity</w:t>
      </w:r>
      <w:r>
        <w:rPr>
          <w:spacing w:val="72"/>
          <w:w w:val="110"/>
        </w:rPr>
        <w:t> </w:t>
      </w:r>
      <w:r>
        <w:rPr>
          <w:w w:val="110"/>
        </w:rPr>
        <w:t>of</w:t>
      </w:r>
      <w:r>
        <w:rPr>
          <w:spacing w:val="72"/>
          <w:w w:val="110"/>
        </w:rPr>
        <w:t> </w:t>
      </w:r>
      <w:r>
        <w:rPr>
          <w:w w:val="110"/>
        </w:rPr>
        <w:t>expectation:</w:t>
      </w:r>
      <w:r>
        <w:rPr>
          <w:spacing w:val="80"/>
          <w:w w:val="150"/>
        </w:rPr>
        <w:t> </w:t>
      </w:r>
      <w:r>
        <w:rPr>
          <w:i/>
          <w:w w:val="110"/>
        </w:rPr>
        <w:t>V ar</w:t>
      </w:r>
      <w:r>
        <w:rPr>
          <w:w w:val="110"/>
        </w:rPr>
        <w:t>[</w:t>
      </w:r>
      <w:r>
        <w:rPr>
          <w:i/>
          <w:w w:val="110"/>
        </w:rPr>
        <w:t>X</w:t>
      </w:r>
      <w:r>
        <w:rPr>
          <w:w w:val="110"/>
        </w:rPr>
        <w:t>]</w:t>
      </w:r>
      <w:r>
        <w:rPr>
          <w:spacing w:val="75"/>
          <w:w w:val="125"/>
        </w:rPr>
        <w:t> </w:t>
      </w:r>
      <w:r>
        <w:rPr>
          <w:w w:val="125"/>
        </w:rPr>
        <w:t>=</w:t>
      </w:r>
      <w:r>
        <w:rPr>
          <w:spacing w:val="75"/>
          <w:w w:val="125"/>
        </w:rPr>
        <w:t> </w:t>
      </w:r>
      <w:r>
        <w:rPr>
          <w:i/>
          <w:w w:val="110"/>
        </w:rPr>
        <w:t>E</w:t>
      </w:r>
      <w:r>
        <w:rPr>
          <w:w w:val="110"/>
        </w:rPr>
        <w:t>[(</w:t>
      </w:r>
      <w:r>
        <w:rPr>
          <w:i/>
          <w:w w:val="110"/>
        </w:rPr>
        <w:t>X</w:t>
      </w:r>
      <w:r>
        <w:rPr>
          <w:i/>
          <w:spacing w:val="80"/>
          <w:w w:val="110"/>
        </w:rPr>
        <w:t>   </w:t>
      </w:r>
      <w:r>
        <w:rPr>
          <w:i/>
          <w:w w:val="110"/>
        </w:rPr>
        <w:t>E</w:t>
      </w:r>
      <w:r>
        <w:rPr>
          <w:w w:val="110"/>
        </w:rPr>
        <w:t>[</w:t>
      </w:r>
      <w:r>
        <w:rPr>
          <w:i/>
          <w:w w:val="110"/>
        </w:rPr>
        <w:t>X</w:t>
      </w:r>
      <w:r>
        <w:rPr>
          <w:w w:val="110"/>
        </w:rPr>
        <w:t>])</w:t>
      </w:r>
      <w:r>
        <w:rPr>
          <w:w w:val="110"/>
          <w:vertAlign w:val="superscript"/>
        </w:rPr>
        <w:t>2</w:t>
      </w:r>
      <w:r>
        <w:rPr>
          <w:w w:val="110"/>
          <w:vertAlign w:val="baseline"/>
        </w:rPr>
        <w:t>]</w:t>
      </w:r>
      <w:r>
        <w:rPr>
          <w:spacing w:val="75"/>
          <w:w w:val="125"/>
          <w:vertAlign w:val="baseline"/>
        </w:rPr>
        <w:t> </w:t>
      </w:r>
      <w:r>
        <w:rPr>
          <w:w w:val="125"/>
          <w:vertAlign w:val="baseline"/>
        </w:rPr>
        <w:t>=</w:t>
      </w:r>
      <w:r>
        <w:rPr>
          <w:spacing w:val="75"/>
          <w:w w:val="125"/>
          <w:vertAlign w:val="baseline"/>
        </w:rPr>
        <w:t> </w:t>
      </w:r>
      <w:r>
        <w:rPr>
          <w:i/>
          <w:w w:val="110"/>
          <w:vertAlign w:val="baseline"/>
        </w:rPr>
        <w:t>E</w:t>
      </w:r>
      <w:r>
        <w:rPr>
          <w:w w:val="110"/>
          <w:vertAlign w:val="baseline"/>
        </w:rPr>
        <w:t>[</w:t>
      </w:r>
      <w:r>
        <w:rPr>
          <w:i/>
          <w:w w:val="110"/>
          <w:vertAlign w:val="baseline"/>
        </w:rPr>
        <w:t>X</w:t>
      </w:r>
      <w:r>
        <w:rPr>
          <w:w w:val="110"/>
          <w:vertAlign w:val="superscript"/>
        </w:rPr>
        <w:t>2</w:t>
      </w:r>
      <w:r>
        <w:rPr>
          <w:spacing w:val="78"/>
          <w:w w:val="110"/>
          <w:vertAlign w:val="baseline"/>
        </w:rPr>
        <w:t>   </w:t>
      </w:r>
      <w:r>
        <w:rPr>
          <w:w w:val="110"/>
          <w:vertAlign w:val="baseline"/>
        </w:rPr>
        <w:t>2</w:t>
      </w:r>
      <w:r>
        <w:rPr>
          <w:i/>
          <w:w w:val="110"/>
          <w:vertAlign w:val="baseline"/>
        </w:rPr>
        <w:t>XE</w:t>
      </w:r>
      <w:r>
        <w:rPr>
          <w:w w:val="110"/>
          <w:vertAlign w:val="baseline"/>
        </w:rPr>
        <w:t>[</w:t>
      </w:r>
      <w:r>
        <w:rPr>
          <w:i/>
          <w:w w:val="110"/>
          <w:vertAlign w:val="baseline"/>
        </w:rPr>
        <w:t>X</w:t>
      </w:r>
      <w:r>
        <w:rPr>
          <w:w w:val="110"/>
          <w:vertAlign w:val="baseline"/>
        </w:rPr>
        <w:t>]</w:t>
      </w:r>
      <w:r>
        <w:rPr>
          <w:spacing w:val="25"/>
          <w:w w:val="125"/>
          <w:vertAlign w:val="baseline"/>
        </w:rPr>
        <w:t> </w:t>
      </w:r>
      <w:r>
        <w:rPr>
          <w:w w:val="125"/>
          <w:vertAlign w:val="baseline"/>
        </w:rPr>
        <w:t>+</w:t>
      </w:r>
      <w:r>
        <w:rPr>
          <w:spacing w:val="25"/>
          <w:w w:val="125"/>
          <w:vertAlign w:val="baseline"/>
        </w:rPr>
        <w:t> </w:t>
      </w:r>
      <w:r>
        <w:rPr>
          <w:i/>
          <w:w w:val="110"/>
          <w:vertAlign w:val="baseline"/>
        </w:rPr>
        <w:t>E</w:t>
      </w:r>
      <w:r>
        <w:rPr>
          <w:w w:val="110"/>
          <w:vertAlign w:val="baseline"/>
        </w:rPr>
        <w:t>[</w:t>
      </w:r>
      <w:r>
        <w:rPr>
          <w:i/>
          <w:w w:val="110"/>
          <w:vertAlign w:val="baseline"/>
        </w:rPr>
        <w:t>X</w:t>
      </w:r>
      <w:r>
        <w:rPr>
          <w:w w:val="110"/>
          <w:vertAlign w:val="baseline"/>
        </w:rPr>
        <w:t>]</w:t>
      </w:r>
      <w:r>
        <w:rPr>
          <w:w w:val="110"/>
          <w:vertAlign w:val="superscript"/>
        </w:rPr>
        <w:t>2</w:t>
      </w:r>
      <w:r>
        <w:rPr>
          <w:w w:val="110"/>
          <w:vertAlign w:val="baseline"/>
        </w:rPr>
        <w:t>]</w:t>
      </w:r>
      <w:r>
        <w:rPr>
          <w:spacing w:val="75"/>
          <w:w w:val="125"/>
          <w:vertAlign w:val="baseline"/>
        </w:rPr>
        <w:t> </w:t>
      </w:r>
      <w:r>
        <w:rPr>
          <w:w w:val="125"/>
          <w:vertAlign w:val="baseline"/>
        </w:rPr>
        <w:t>= </w:t>
      </w:r>
      <w:r>
        <w:rPr>
          <w:i/>
          <w:w w:val="110"/>
          <w:vertAlign w:val="baseline"/>
        </w:rPr>
        <w:t>E</w:t>
      </w:r>
      <w:r>
        <w:rPr>
          <w:w w:val="110"/>
          <w:vertAlign w:val="baseline"/>
        </w:rPr>
        <w:t>[</w:t>
      </w:r>
      <w:r>
        <w:rPr>
          <w:i/>
          <w:w w:val="110"/>
          <w:vertAlign w:val="baseline"/>
        </w:rPr>
        <w:t>X</w:t>
      </w:r>
      <w:r>
        <w:rPr>
          <w:w w:val="110"/>
          <w:vertAlign w:val="superscript"/>
        </w:rPr>
        <w:t>2</w:t>
      </w:r>
      <w:r>
        <w:rPr>
          <w:w w:val="110"/>
          <w:vertAlign w:val="baseline"/>
        </w:rPr>
        <w:t>]</w:t>
      </w:r>
      <w:r>
        <w:rPr>
          <w:spacing w:val="80"/>
          <w:w w:val="110"/>
          <w:vertAlign w:val="baseline"/>
        </w:rPr>
        <w:t>  </w:t>
      </w:r>
      <w:r>
        <w:rPr>
          <w:w w:val="110"/>
          <w:vertAlign w:val="baseline"/>
        </w:rPr>
        <w:t>2</w:t>
      </w:r>
      <w:r>
        <w:rPr>
          <w:i/>
          <w:w w:val="110"/>
          <w:vertAlign w:val="baseline"/>
        </w:rPr>
        <w:t>E</w:t>
      </w:r>
      <w:r>
        <w:rPr>
          <w:w w:val="110"/>
          <w:vertAlign w:val="baseline"/>
        </w:rPr>
        <w:t>[</w:t>
      </w:r>
      <w:r>
        <w:rPr>
          <w:i/>
          <w:w w:val="110"/>
          <w:vertAlign w:val="baseline"/>
        </w:rPr>
        <w:t>X</w:t>
      </w:r>
      <w:r>
        <w:rPr>
          <w:w w:val="110"/>
          <w:vertAlign w:val="baseline"/>
        </w:rPr>
        <w:t>]</w:t>
      </w:r>
      <w:r>
        <w:rPr>
          <w:spacing w:val="80"/>
          <w:w w:val="150"/>
          <w:vertAlign w:val="baseline"/>
        </w:rPr>
        <w:t> </w:t>
      </w:r>
      <w:r>
        <w:rPr>
          <w:i/>
          <w:w w:val="110"/>
          <w:vertAlign w:val="baseline"/>
        </w:rPr>
        <w:t>E</w:t>
      </w:r>
      <w:r>
        <w:rPr>
          <w:w w:val="110"/>
          <w:vertAlign w:val="baseline"/>
        </w:rPr>
        <w:t>[</w:t>
      </w:r>
      <w:r>
        <w:rPr>
          <w:i/>
          <w:w w:val="110"/>
          <w:vertAlign w:val="baseline"/>
        </w:rPr>
        <w:t>E</w:t>
      </w:r>
      <w:r>
        <w:rPr>
          <w:w w:val="110"/>
          <w:vertAlign w:val="baseline"/>
        </w:rPr>
        <w:t>[</w:t>
      </w:r>
      <w:r>
        <w:rPr>
          <w:i/>
          <w:w w:val="110"/>
          <w:vertAlign w:val="baseline"/>
        </w:rPr>
        <w:t>X</w:t>
      </w:r>
      <w:r>
        <w:rPr>
          <w:w w:val="110"/>
          <w:vertAlign w:val="baseline"/>
        </w:rPr>
        <w:t>]] </w:t>
      </w:r>
      <w:r>
        <w:rPr>
          <w:w w:val="125"/>
          <w:vertAlign w:val="baseline"/>
        </w:rPr>
        <w:t>+ </w:t>
      </w:r>
      <w:r>
        <w:rPr>
          <w:i/>
          <w:w w:val="110"/>
          <w:vertAlign w:val="baseline"/>
        </w:rPr>
        <w:t>E</w:t>
      </w:r>
      <w:r>
        <w:rPr>
          <w:w w:val="110"/>
          <w:vertAlign w:val="baseline"/>
        </w:rPr>
        <w:t>[</w:t>
      </w:r>
      <w:r>
        <w:rPr>
          <w:i/>
          <w:w w:val="110"/>
          <w:vertAlign w:val="baseline"/>
        </w:rPr>
        <w:t>E</w:t>
      </w:r>
      <w:r>
        <w:rPr>
          <w:w w:val="110"/>
          <w:vertAlign w:val="baseline"/>
        </w:rPr>
        <w:t>[</w:t>
      </w:r>
      <w:r>
        <w:rPr>
          <w:i/>
          <w:w w:val="110"/>
          <w:vertAlign w:val="baseline"/>
        </w:rPr>
        <w:t>X</w:t>
      </w:r>
      <w:r>
        <w:rPr>
          <w:w w:val="110"/>
          <w:vertAlign w:val="baseline"/>
        </w:rPr>
        <w:t>]</w:t>
      </w:r>
      <w:r>
        <w:rPr>
          <w:w w:val="110"/>
          <w:vertAlign w:val="superscript"/>
        </w:rPr>
        <w:t>2</w:t>
      </w:r>
      <w:r>
        <w:rPr>
          <w:w w:val="110"/>
          <w:vertAlign w:val="baseline"/>
        </w:rPr>
        <w:t>].</w:t>
      </w:r>
      <w:r>
        <w:rPr>
          <w:spacing w:val="80"/>
          <w:w w:val="110"/>
          <w:vertAlign w:val="baseline"/>
        </w:rPr>
        <w:t> </w:t>
      </w:r>
      <w:r>
        <w:rPr>
          <w:w w:val="110"/>
          <w:vertAlign w:val="baseline"/>
        </w:rPr>
        <w:t>If</w:t>
      </w:r>
      <w:r>
        <w:rPr>
          <w:spacing w:val="40"/>
          <w:w w:val="110"/>
          <w:vertAlign w:val="baseline"/>
        </w:rPr>
        <w:t> </w:t>
      </w:r>
      <w:r>
        <w:rPr>
          <w:i/>
          <w:w w:val="110"/>
          <w:vertAlign w:val="baseline"/>
        </w:rPr>
        <w:t>Y</w:t>
      </w:r>
      <w:r>
        <w:rPr>
          <w:i/>
          <w:spacing w:val="80"/>
          <w:w w:val="110"/>
          <w:vertAlign w:val="baseline"/>
        </w:rPr>
        <w:t> </w:t>
      </w:r>
      <w:r>
        <w:rPr>
          <w:w w:val="110"/>
          <w:vertAlign w:val="baseline"/>
        </w:rPr>
        <w:t>is</w:t>
      </w:r>
      <w:r>
        <w:rPr>
          <w:spacing w:val="40"/>
          <w:w w:val="110"/>
          <w:vertAlign w:val="baseline"/>
        </w:rPr>
        <w:t> </w:t>
      </w:r>
      <w:r>
        <w:rPr>
          <w:w w:val="110"/>
          <w:vertAlign w:val="baseline"/>
        </w:rPr>
        <w:t>a</w:t>
      </w:r>
      <w:r>
        <w:rPr>
          <w:spacing w:val="40"/>
          <w:w w:val="110"/>
          <w:vertAlign w:val="baseline"/>
        </w:rPr>
        <w:t> </w:t>
      </w:r>
      <w:r>
        <w:rPr>
          <w:w w:val="110"/>
          <w:vertAlign w:val="baseline"/>
        </w:rPr>
        <w:t>R.V.,</w:t>
      </w:r>
      <w:r>
        <w:rPr>
          <w:spacing w:val="40"/>
          <w:w w:val="110"/>
          <w:vertAlign w:val="baseline"/>
        </w:rPr>
        <w:t> </w:t>
      </w:r>
      <w:r>
        <w:rPr>
          <w:w w:val="110"/>
          <w:vertAlign w:val="baseline"/>
        </w:rPr>
        <w:t>note</w:t>
      </w:r>
      <w:r>
        <w:rPr>
          <w:spacing w:val="40"/>
          <w:w w:val="110"/>
          <w:vertAlign w:val="baseline"/>
        </w:rPr>
        <w:t> </w:t>
      </w:r>
      <w:r>
        <w:rPr>
          <w:w w:val="110"/>
          <w:vertAlign w:val="baseline"/>
        </w:rPr>
        <w:t>that</w:t>
      </w:r>
      <w:r>
        <w:rPr>
          <w:spacing w:val="40"/>
          <w:w w:val="110"/>
          <w:vertAlign w:val="baseline"/>
        </w:rPr>
        <w:t> </w:t>
      </w:r>
      <w:r>
        <w:rPr>
          <w:i/>
          <w:w w:val="110"/>
          <w:vertAlign w:val="baseline"/>
        </w:rPr>
        <w:t>E</w:t>
      </w:r>
      <w:r>
        <w:rPr>
          <w:w w:val="110"/>
          <w:vertAlign w:val="baseline"/>
        </w:rPr>
        <w:t>[</w:t>
      </w:r>
      <w:r>
        <w:rPr>
          <w:i/>
          <w:w w:val="110"/>
          <w:vertAlign w:val="baseline"/>
        </w:rPr>
        <w:t>Y </w:t>
      </w:r>
      <w:r>
        <w:rPr>
          <w:w w:val="110"/>
          <w:vertAlign w:val="baseline"/>
        </w:rPr>
        <w:t>]</w:t>
      </w:r>
      <w:r>
        <w:rPr>
          <w:spacing w:val="40"/>
          <w:w w:val="110"/>
          <w:vertAlign w:val="baseline"/>
        </w:rPr>
        <w:t> </w:t>
      </w:r>
      <w:r>
        <w:rPr>
          <w:w w:val="110"/>
          <w:vertAlign w:val="baseline"/>
        </w:rPr>
        <w:t>is</w:t>
      </w:r>
      <w:r>
        <w:rPr>
          <w:spacing w:val="40"/>
          <w:w w:val="110"/>
          <w:vertAlign w:val="baseline"/>
        </w:rPr>
        <w:t> </w:t>
      </w:r>
      <w:r>
        <w:rPr>
          <w:w w:val="110"/>
          <w:vertAlign w:val="baseline"/>
        </w:rPr>
        <w:t>a</w:t>
      </w:r>
      <w:r>
        <w:rPr>
          <w:spacing w:val="40"/>
          <w:w w:val="110"/>
          <w:vertAlign w:val="baseline"/>
        </w:rPr>
        <w:t> </w:t>
      </w:r>
      <w:r>
        <w:rPr>
          <w:w w:val="110"/>
          <w:vertAlign w:val="baseline"/>
        </w:rPr>
        <w:t>constant</w:t>
      </w:r>
      <w:r>
        <w:rPr>
          <w:spacing w:val="40"/>
          <w:w w:val="110"/>
          <w:vertAlign w:val="baseline"/>
        </w:rPr>
        <w:t> </w:t>
      </w:r>
      <w:r>
        <w:rPr>
          <w:w w:val="110"/>
          <w:vertAlign w:val="baseline"/>
        </w:rPr>
        <w:t>(or,</w:t>
      </w:r>
      <w:r>
        <w:rPr>
          <w:spacing w:val="40"/>
          <w:w w:val="110"/>
          <w:vertAlign w:val="baseline"/>
        </w:rPr>
        <w:t> </w:t>
      </w:r>
      <w:r>
        <w:rPr>
          <w:w w:val="110"/>
          <w:vertAlign w:val="baseline"/>
        </w:rPr>
        <w:t>a</w:t>
      </w:r>
      <w:r>
        <w:rPr>
          <w:spacing w:val="40"/>
          <w:w w:val="110"/>
          <w:vertAlign w:val="baseline"/>
        </w:rPr>
        <w:t> </w:t>
      </w:r>
      <w:r>
        <w:rPr>
          <w:w w:val="110"/>
          <w:vertAlign w:val="baseline"/>
        </w:rPr>
        <w:t>random variable</w:t>
      </w:r>
      <w:r>
        <w:rPr>
          <w:spacing w:val="-6"/>
          <w:w w:val="110"/>
          <w:vertAlign w:val="baseline"/>
        </w:rPr>
        <w:t> </w:t>
      </w:r>
      <w:r>
        <w:rPr>
          <w:w w:val="110"/>
          <w:vertAlign w:val="baseline"/>
        </w:rPr>
        <w:t>taking</w:t>
      </w:r>
      <w:r>
        <w:rPr>
          <w:spacing w:val="-7"/>
          <w:w w:val="110"/>
          <w:vertAlign w:val="baseline"/>
        </w:rPr>
        <w:t> </w:t>
      </w:r>
      <w:r>
        <w:rPr>
          <w:w w:val="110"/>
          <w:vertAlign w:val="baseline"/>
        </w:rPr>
        <w:t>one</w:t>
      </w:r>
      <w:r>
        <w:rPr>
          <w:spacing w:val="-6"/>
          <w:w w:val="110"/>
          <w:vertAlign w:val="baseline"/>
        </w:rPr>
        <w:t> </w:t>
      </w:r>
      <w:r>
        <w:rPr>
          <w:w w:val="110"/>
          <w:vertAlign w:val="baseline"/>
        </w:rPr>
        <w:t>value</w:t>
      </w:r>
      <w:r>
        <w:rPr>
          <w:spacing w:val="-7"/>
          <w:w w:val="110"/>
          <w:vertAlign w:val="baseline"/>
        </w:rPr>
        <w:t> </w:t>
      </w:r>
      <w:r>
        <w:rPr>
          <w:w w:val="110"/>
          <w:vertAlign w:val="baseline"/>
        </w:rPr>
        <w:t>with</w:t>
      </w:r>
      <w:r>
        <w:rPr>
          <w:spacing w:val="-6"/>
          <w:w w:val="110"/>
          <w:vertAlign w:val="baseline"/>
        </w:rPr>
        <w:t> </w:t>
      </w:r>
      <w:r>
        <w:rPr>
          <w:w w:val="110"/>
          <w:vertAlign w:val="baseline"/>
        </w:rPr>
        <w:t>probability</w:t>
      </w:r>
      <w:r>
        <w:rPr>
          <w:spacing w:val="-7"/>
          <w:w w:val="110"/>
          <w:vertAlign w:val="baseline"/>
        </w:rPr>
        <w:t> </w:t>
      </w:r>
      <w:r>
        <w:rPr>
          <w:w w:val="110"/>
          <w:vertAlign w:val="baseline"/>
        </w:rPr>
        <w:t>1).</w:t>
      </w:r>
      <w:r>
        <w:rPr>
          <w:spacing w:val="10"/>
          <w:w w:val="110"/>
          <w:vertAlign w:val="baseline"/>
        </w:rPr>
        <w:t> </w:t>
      </w:r>
      <w:r>
        <w:rPr>
          <w:w w:val="110"/>
          <w:vertAlign w:val="baseline"/>
        </w:rPr>
        <w:t>The</w:t>
      </w:r>
      <w:r>
        <w:rPr>
          <w:spacing w:val="-7"/>
          <w:w w:val="110"/>
          <w:vertAlign w:val="baseline"/>
        </w:rPr>
        <w:t> </w:t>
      </w:r>
      <w:r>
        <w:rPr>
          <w:w w:val="110"/>
          <w:vertAlign w:val="baseline"/>
        </w:rPr>
        <w:t>expected</w:t>
      </w:r>
      <w:r>
        <w:rPr>
          <w:spacing w:val="-7"/>
          <w:w w:val="110"/>
          <w:vertAlign w:val="baseline"/>
        </w:rPr>
        <w:t> </w:t>
      </w:r>
      <w:r>
        <w:rPr>
          <w:w w:val="110"/>
          <w:vertAlign w:val="baseline"/>
        </w:rPr>
        <w:t>value</w:t>
      </w:r>
      <w:r>
        <w:rPr>
          <w:spacing w:val="-7"/>
          <w:w w:val="110"/>
          <w:vertAlign w:val="baseline"/>
        </w:rPr>
        <w:t> </w:t>
      </w:r>
      <w:r>
        <w:rPr>
          <w:w w:val="110"/>
          <w:vertAlign w:val="baseline"/>
        </w:rPr>
        <w:t>of</w:t>
      </w:r>
      <w:r>
        <w:rPr>
          <w:spacing w:val="-6"/>
          <w:w w:val="110"/>
          <w:vertAlign w:val="baseline"/>
        </w:rPr>
        <w:t> </w:t>
      </w:r>
      <w:r>
        <w:rPr>
          <w:w w:val="110"/>
          <w:vertAlign w:val="baseline"/>
        </w:rPr>
        <w:t>a</w:t>
      </w:r>
      <w:r>
        <w:rPr>
          <w:spacing w:val="-7"/>
          <w:w w:val="110"/>
          <w:vertAlign w:val="baseline"/>
        </w:rPr>
        <w:t> </w:t>
      </w:r>
      <w:r>
        <w:rPr>
          <w:w w:val="110"/>
          <w:vertAlign w:val="baseline"/>
        </w:rPr>
        <w:t>constant</w:t>
      </w:r>
      <w:r>
        <w:rPr>
          <w:spacing w:val="-6"/>
          <w:w w:val="110"/>
          <w:vertAlign w:val="baseline"/>
        </w:rPr>
        <w:t> </w:t>
      </w:r>
      <w:r>
        <w:rPr>
          <w:w w:val="110"/>
          <w:vertAlign w:val="baseline"/>
        </w:rPr>
        <w:t>is</w:t>
      </w:r>
      <w:r>
        <w:rPr>
          <w:spacing w:val="-7"/>
          <w:w w:val="110"/>
          <w:vertAlign w:val="baseline"/>
        </w:rPr>
        <w:t> </w:t>
      </w:r>
      <w:r>
        <w:rPr>
          <w:w w:val="110"/>
          <w:vertAlign w:val="baseline"/>
        </w:rPr>
        <w:t>the</w:t>
      </w:r>
      <w:r>
        <w:rPr>
          <w:spacing w:val="-6"/>
          <w:w w:val="110"/>
          <w:vertAlign w:val="baseline"/>
        </w:rPr>
        <w:t> </w:t>
      </w:r>
      <w:r>
        <w:rPr>
          <w:w w:val="110"/>
          <w:vertAlign w:val="baseline"/>
        </w:rPr>
        <w:t>constant</w:t>
      </w:r>
      <w:r>
        <w:rPr>
          <w:spacing w:val="-7"/>
          <w:w w:val="110"/>
          <w:vertAlign w:val="baseline"/>
        </w:rPr>
        <w:t> </w:t>
      </w:r>
      <w:r>
        <w:rPr>
          <w:w w:val="110"/>
          <w:vertAlign w:val="baseline"/>
        </w:rPr>
        <w:t>itself, thus</w:t>
      </w:r>
      <w:r>
        <w:rPr>
          <w:spacing w:val="40"/>
          <w:w w:val="110"/>
          <w:vertAlign w:val="baseline"/>
        </w:rPr>
        <w:t> </w:t>
      </w:r>
      <w:r>
        <w:rPr>
          <w:w w:val="110"/>
          <w:vertAlign w:val="baseline"/>
        </w:rPr>
        <w:t>the</w:t>
      </w:r>
      <w:r>
        <w:rPr>
          <w:spacing w:val="40"/>
          <w:w w:val="110"/>
          <w:vertAlign w:val="baseline"/>
        </w:rPr>
        <w:t> </w:t>
      </w:r>
      <w:r>
        <w:rPr>
          <w:w w:val="110"/>
          <w:vertAlign w:val="baseline"/>
        </w:rPr>
        <w:t>above</w:t>
      </w:r>
      <w:r>
        <w:rPr>
          <w:spacing w:val="40"/>
          <w:w w:val="110"/>
          <w:vertAlign w:val="baseline"/>
        </w:rPr>
        <w:t> </w:t>
      </w:r>
      <w:r>
        <w:rPr>
          <w:w w:val="110"/>
          <w:vertAlign w:val="baseline"/>
        </w:rPr>
        <w:t>is</w:t>
      </w:r>
      <w:r>
        <w:rPr>
          <w:spacing w:val="40"/>
          <w:w w:val="110"/>
          <w:vertAlign w:val="baseline"/>
        </w:rPr>
        <w:t> </w:t>
      </w:r>
      <w:r>
        <w:rPr>
          <w:w w:val="110"/>
          <w:vertAlign w:val="baseline"/>
        </w:rPr>
        <w:t>equal</w:t>
      </w:r>
      <w:r>
        <w:rPr>
          <w:spacing w:val="40"/>
          <w:w w:val="110"/>
          <w:vertAlign w:val="baseline"/>
        </w:rPr>
        <w:t> </w:t>
      </w:r>
      <w:r>
        <w:rPr>
          <w:w w:val="110"/>
          <w:vertAlign w:val="baseline"/>
        </w:rPr>
        <w:t>to</w:t>
      </w:r>
      <w:r>
        <w:rPr>
          <w:spacing w:val="40"/>
          <w:w w:val="110"/>
          <w:vertAlign w:val="baseline"/>
        </w:rPr>
        <w:t> </w:t>
      </w:r>
      <w:r>
        <w:rPr>
          <w:i/>
          <w:w w:val="110"/>
          <w:vertAlign w:val="baseline"/>
        </w:rPr>
        <w:t>E</w:t>
      </w:r>
      <w:r>
        <w:rPr>
          <w:w w:val="110"/>
          <w:vertAlign w:val="baseline"/>
        </w:rPr>
        <w:t>[</w:t>
      </w:r>
      <w:r>
        <w:rPr>
          <w:i/>
          <w:w w:val="110"/>
          <w:vertAlign w:val="baseline"/>
        </w:rPr>
        <w:t>X</w:t>
      </w:r>
      <w:r>
        <w:rPr>
          <w:w w:val="110"/>
          <w:vertAlign w:val="superscript"/>
        </w:rPr>
        <w:t>2</w:t>
      </w:r>
      <w:r>
        <w:rPr>
          <w:w w:val="110"/>
          <w:vertAlign w:val="baseline"/>
        </w:rPr>
        <w:t>] </w:t>
      </w:r>
      <w:r>
        <w:rPr>
          <w:rFonts w:ascii="Cambria" w:hAnsi="Cambria"/>
          <w:w w:val="125"/>
          <w:vertAlign w:val="baseline"/>
        </w:rPr>
        <w:t>− </w:t>
      </w:r>
      <w:r>
        <w:rPr>
          <w:i/>
          <w:w w:val="110"/>
          <w:vertAlign w:val="baseline"/>
        </w:rPr>
        <w:t>E</w:t>
      </w:r>
      <w:r>
        <w:rPr>
          <w:w w:val="110"/>
          <w:vertAlign w:val="baseline"/>
        </w:rPr>
        <w:t>[</w:t>
      </w:r>
      <w:r>
        <w:rPr>
          <w:i/>
          <w:w w:val="110"/>
          <w:vertAlign w:val="baseline"/>
        </w:rPr>
        <w:t>X</w:t>
      </w:r>
      <w:r>
        <w:rPr>
          <w:w w:val="110"/>
          <w:vertAlign w:val="baseline"/>
        </w:rPr>
        <w:t>]</w:t>
      </w:r>
      <w:r>
        <w:rPr>
          <w:w w:val="110"/>
          <w:vertAlign w:val="superscript"/>
        </w:rPr>
        <w:t>2</w:t>
      </w:r>
      <w:r>
        <w:rPr>
          <w:w w:val="110"/>
          <w:vertAlign w:val="baseline"/>
        </w:rPr>
        <w:t>.</w:t>
      </w:r>
    </w:p>
    <w:p>
      <w:pPr>
        <w:spacing w:line="235" w:lineRule="auto" w:before="159"/>
        <w:ind w:left="260" w:right="618" w:firstLine="298"/>
        <w:jc w:val="left"/>
        <w:rPr>
          <w:sz w:val="20"/>
        </w:rPr>
      </w:pPr>
      <w:r>
        <w:rPr>
          <w:w w:val="110"/>
          <w:sz w:val="20"/>
        </w:rPr>
        <w:t>If</w:t>
      </w:r>
      <w:r>
        <w:rPr>
          <w:w w:val="130"/>
          <w:sz w:val="20"/>
        </w:rPr>
        <w:t> </w:t>
      </w:r>
      <w:r>
        <w:rPr>
          <w:i/>
          <w:w w:val="130"/>
          <w:sz w:val="20"/>
        </w:rPr>
        <w:t>X</w:t>
      </w:r>
      <w:r>
        <w:rPr>
          <w:i/>
          <w:spacing w:val="23"/>
          <w:w w:val="130"/>
          <w:sz w:val="20"/>
        </w:rPr>
        <w:t> </w:t>
      </w:r>
      <w:r>
        <w:rPr>
          <w:w w:val="110"/>
          <w:sz w:val="20"/>
        </w:rPr>
        <w:t>and</w:t>
      </w:r>
      <w:r>
        <w:rPr>
          <w:spacing w:val="17"/>
          <w:w w:val="110"/>
          <w:sz w:val="20"/>
        </w:rPr>
        <w:t> </w:t>
      </w:r>
      <w:r>
        <w:rPr>
          <w:i/>
          <w:w w:val="110"/>
          <w:sz w:val="20"/>
        </w:rPr>
        <w:t>Y</w:t>
      </w:r>
      <w:r>
        <w:rPr>
          <w:i/>
          <w:spacing w:val="40"/>
          <w:w w:val="110"/>
          <w:sz w:val="20"/>
        </w:rPr>
        <w:t> </w:t>
      </w:r>
      <w:r>
        <w:rPr>
          <w:w w:val="110"/>
          <w:sz w:val="20"/>
        </w:rPr>
        <w:t>are</w:t>
      </w:r>
      <w:r>
        <w:rPr>
          <w:spacing w:val="17"/>
          <w:w w:val="110"/>
          <w:sz w:val="20"/>
        </w:rPr>
        <w:t> </w:t>
      </w:r>
      <w:r>
        <w:rPr>
          <w:w w:val="110"/>
          <w:sz w:val="20"/>
        </w:rPr>
        <w:t>independent,</w:t>
      </w:r>
      <w:r>
        <w:rPr>
          <w:spacing w:val="19"/>
          <w:w w:val="110"/>
          <w:sz w:val="20"/>
        </w:rPr>
        <w:t> </w:t>
      </w:r>
      <w:r>
        <w:rPr>
          <w:w w:val="110"/>
          <w:sz w:val="20"/>
        </w:rPr>
        <w:t>then</w:t>
      </w:r>
      <w:r>
        <w:rPr>
          <w:spacing w:val="17"/>
          <w:w w:val="110"/>
          <w:sz w:val="20"/>
        </w:rPr>
        <w:t> </w:t>
      </w:r>
      <w:r>
        <w:rPr>
          <w:w w:val="110"/>
          <w:sz w:val="20"/>
        </w:rPr>
        <w:t>one</w:t>
      </w:r>
      <w:r>
        <w:rPr>
          <w:spacing w:val="17"/>
          <w:w w:val="110"/>
          <w:sz w:val="20"/>
        </w:rPr>
        <w:t> </w:t>
      </w:r>
      <w:r>
        <w:rPr>
          <w:w w:val="110"/>
          <w:sz w:val="20"/>
        </w:rPr>
        <w:t>can</w:t>
      </w:r>
      <w:r>
        <w:rPr>
          <w:spacing w:val="17"/>
          <w:w w:val="110"/>
          <w:sz w:val="20"/>
        </w:rPr>
        <w:t> </w:t>
      </w:r>
      <w:r>
        <w:rPr>
          <w:w w:val="110"/>
          <w:sz w:val="20"/>
        </w:rPr>
        <w:t>verify</w:t>
      </w:r>
      <w:r>
        <w:rPr>
          <w:spacing w:val="17"/>
          <w:w w:val="110"/>
          <w:sz w:val="20"/>
        </w:rPr>
        <w:t> </w:t>
      </w:r>
      <w:r>
        <w:rPr>
          <w:w w:val="110"/>
          <w:sz w:val="20"/>
        </w:rPr>
        <w:t>that</w:t>
      </w:r>
      <w:r>
        <w:rPr>
          <w:spacing w:val="17"/>
          <w:w w:val="110"/>
          <w:sz w:val="20"/>
        </w:rPr>
        <w:t> </w:t>
      </w:r>
      <w:r>
        <w:rPr>
          <w:i/>
          <w:w w:val="110"/>
          <w:sz w:val="20"/>
        </w:rPr>
        <w:t>V</w:t>
      </w:r>
      <w:r>
        <w:rPr>
          <w:i/>
          <w:spacing w:val="-9"/>
          <w:w w:val="110"/>
          <w:sz w:val="20"/>
        </w:rPr>
        <w:t> </w:t>
      </w:r>
      <w:r>
        <w:rPr>
          <w:i/>
          <w:w w:val="110"/>
          <w:sz w:val="20"/>
        </w:rPr>
        <w:t>ar</w:t>
      </w:r>
      <w:r>
        <w:rPr>
          <w:w w:val="110"/>
          <w:sz w:val="20"/>
        </w:rPr>
        <w:t>[</w:t>
      </w:r>
      <w:r>
        <w:rPr>
          <w:i/>
          <w:w w:val="110"/>
          <w:sz w:val="20"/>
        </w:rPr>
        <w:t>X </w:t>
      </w:r>
      <w:r>
        <w:rPr>
          <w:w w:val="130"/>
          <w:sz w:val="20"/>
        </w:rPr>
        <w:t>+</w:t>
      </w:r>
      <w:r>
        <w:rPr>
          <w:spacing w:val="-15"/>
          <w:w w:val="130"/>
          <w:sz w:val="20"/>
        </w:rPr>
        <w:t> </w:t>
      </w:r>
      <w:r>
        <w:rPr>
          <w:i/>
          <w:w w:val="110"/>
          <w:sz w:val="20"/>
        </w:rPr>
        <w:t>Y</w:t>
      </w:r>
      <w:r>
        <w:rPr>
          <w:i/>
          <w:spacing w:val="-8"/>
          <w:w w:val="110"/>
          <w:sz w:val="20"/>
        </w:rPr>
        <w:t> </w:t>
      </w:r>
      <w:r>
        <w:rPr>
          <w:w w:val="110"/>
          <w:sz w:val="20"/>
        </w:rPr>
        <w:t>] </w:t>
      </w:r>
      <w:r>
        <w:rPr>
          <w:w w:val="130"/>
          <w:sz w:val="20"/>
        </w:rPr>
        <w:t>= </w:t>
      </w:r>
      <w:r>
        <w:rPr>
          <w:i/>
          <w:w w:val="110"/>
          <w:sz w:val="20"/>
        </w:rPr>
        <w:t>V</w:t>
      </w:r>
      <w:r>
        <w:rPr>
          <w:i/>
          <w:spacing w:val="-9"/>
          <w:w w:val="110"/>
          <w:sz w:val="20"/>
        </w:rPr>
        <w:t> </w:t>
      </w:r>
      <w:r>
        <w:rPr>
          <w:i/>
          <w:w w:val="110"/>
          <w:sz w:val="20"/>
        </w:rPr>
        <w:t>ar</w:t>
      </w:r>
      <w:r>
        <w:rPr>
          <w:w w:val="110"/>
          <w:sz w:val="20"/>
        </w:rPr>
        <w:t>[</w:t>
      </w:r>
      <w:r>
        <w:rPr>
          <w:i/>
          <w:w w:val="110"/>
          <w:sz w:val="20"/>
        </w:rPr>
        <w:t>X</w:t>
      </w:r>
      <w:r>
        <w:rPr>
          <w:w w:val="110"/>
          <w:sz w:val="20"/>
        </w:rPr>
        <w:t>]</w:t>
      </w:r>
      <w:r>
        <w:rPr>
          <w:spacing w:val="-6"/>
          <w:w w:val="110"/>
          <w:sz w:val="20"/>
        </w:rPr>
        <w:t> </w:t>
      </w:r>
      <w:r>
        <w:rPr>
          <w:w w:val="130"/>
          <w:sz w:val="20"/>
        </w:rPr>
        <w:t>+</w:t>
      </w:r>
      <w:r>
        <w:rPr>
          <w:spacing w:val="-15"/>
          <w:w w:val="130"/>
          <w:sz w:val="20"/>
        </w:rPr>
        <w:t> </w:t>
      </w:r>
      <w:r>
        <w:rPr>
          <w:i/>
          <w:w w:val="110"/>
          <w:sz w:val="20"/>
        </w:rPr>
        <w:t>V</w:t>
      </w:r>
      <w:r>
        <w:rPr>
          <w:i/>
          <w:spacing w:val="-8"/>
          <w:w w:val="110"/>
          <w:sz w:val="20"/>
        </w:rPr>
        <w:t> </w:t>
      </w:r>
      <w:r>
        <w:rPr>
          <w:i/>
          <w:w w:val="110"/>
          <w:sz w:val="20"/>
        </w:rPr>
        <w:t>ar</w:t>
      </w:r>
      <w:r>
        <w:rPr>
          <w:w w:val="110"/>
          <w:sz w:val="20"/>
        </w:rPr>
        <w:t>[</w:t>
      </w:r>
      <w:r>
        <w:rPr>
          <w:i/>
          <w:w w:val="110"/>
          <w:sz w:val="20"/>
        </w:rPr>
        <w:t>Y</w:t>
      </w:r>
      <w:r>
        <w:rPr>
          <w:i/>
          <w:spacing w:val="-9"/>
          <w:w w:val="110"/>
          <w:sz w:val="20"/>
        </w:rPr>
        <w:t> </w:t>
      </w:r>
      <w:r>
        <w:rPr>
          <w:w w:val="110"/>
          <w:sz w:val="20"/>
        </w:rPr>
        <w:t>].</w:t>
      </w:r>
      <w:r>
        <w:rPr>
          <w:spacing w:val="40"/>
          <w:w w:val="110"/>
          <w:sz w:val="20"/>
        </w:rPr>
        <w:t> </w:t>
      </w:r>
      <w:r>
        <w:rPr>
          <w:w w:val="110"/>
          <w:sz w:val="20"/>
        </w:rPr>
        <w:t>More</w:t>
      </w:r>
      <w:r>
        <w:rPr>
          <w:spacing w:val="17"/>
          <w:w w:val="110"/>
          <w:sz w:val="20"/>
        </w:rPr>
        <w:t> </w:t>
      </w:r>
      <w:r>
        <w:rPr>
          <w:w w:val="110"/>
          <w:sz w:val="20"/>
        </w:rPr>
        <w:t>in </w:t>
      </w:r>
      <w:r>
        <w:rPr>
          <w:spacing w:val="-2"/>
          <w:w w:val="110"/>
          <w:sz w:val="20"/>
        </w:rPr>
        <w:t>general,</w:t>
      </w:r>
    </w:p>
    <w:p>
      <w:pPr>
        <w:tabs>
          <w:tab w:pos="6725" w:val="left" w:leader="none"/>
          <w:tab w:pos="7789" w:val="left" w:leader="none"/>
        </w:tabs>
        <w:spacing w:line="400" w:lineRule="exact" w:before="0"/>
        <w:ind w:left="260" w:right="0" w:firstLine="0"/>
        <w:jc w:val="left"/>
        <w:rPr>
          <w:i/>
          <w:sz w:val="20"/>
        </w:rPr>
      </w:pPr>
      <w:r>
        <w:rPr>
          <w:i/>
          <w:sz w:val="20"/>
        </w:rPr>
        <mc:AlternateContent>
          <mc:Choice Requires="wps">
            <w:drawing>
              <wp:anchor distT="0" distB="0" distL="0" distR="0" allowOverlap="1" layoutInCell="1" locked="0" behindDoc="1" simplePos="0" relativeHeight="480693760">
                <wp:simplePos x="0" y="0"/>
                <wp:positionH relativeFrom="page">
                  <wp:posOffset>4993995</wp:posOffset>
                </wp:positionH>
                <wp:positionV relativeFrom="paragraph">
                  <wp:posOffset>191189</wp:posOffset>
                </wp:positionV>
                <wp:extent cx="164465" cy="8890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93.227997pt;margin-top:15.054306pt;width:12.95pt;height:7pt;mso-position-horizontal-relative:page;mso-position-vertical-relative:paragraph;z-index:-22622720" type="#_x0000_t202" id="docshape41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694272">
                <wp:simplePos x="0" y="0"/>
                <wp:positionH relativeFrom="page">
                  <wp:posOffset>5669660</wp:posOffset>
                </wp:positionH>
                <wp:positionV relativeFrom="paragraph">
                  <wp:posOffset>191189</wp:posOffset>
                </wp:positionV>
                <wp:extent cx="164465" cy="8890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46.429993pt;margin-top:15.054306pt;width:12.95pt;height:7pt;mso-position-horizontal-relative:page;mso-position-vertical-relative:paragraph;z-index:-22622208" type="#_x0000_t202" id="docshape41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bookmarkStart w:name="_bookmark72" w:id="100"/>
      <w:bookmarkEnd w:id="100"/>
      <w:r>
        <w:rPr/>
      </w:r>
      <w:r>
        <w:rPr>
          <w:b/>
          <w:spacing w:val="-2"/>
          <w:w w:val="115"/>
          <w:sz w:val="20"/>
        </w:rPr>
        <w:t>Lemma</w:t>
      </w:r>
      <w:r>
        <w:rPr>
          <w:b/>
          <w:spacing w:val="-4"/>
          <w:w w:val="115"/>
          <w:sz w:val="20"/>
        </w:rPr>
        <w:t> </w:t>
      </w:r>
      <w:r>
        <w:rPr>
          <w:b/>
          <w:spacing w:val="-2"/>
          <w:w w:val="115"/>
          <w:sz w:val="20"/>
        </w:rPr>
        <w:t>2.1.11.</w:t>
      </w:r>
      <w:r>
        <w:rPr>
          <w:b/>
          <w:spacing w:val="19"/>
          <w:w w:val="115"/>
          <w:sz w:val="20"/>
        </w:rPr>
        <w:t> </w:t>
      </w:r>
      <w:r>
        <w:rPr>
          <w:i/>
          <w:spacing w:val="-2"/>
          <w:w w:val="115"/>
          <w:sz w:val="20"/>
        </w:rPr>
        <w:t>If</w:t>
      </w:r>
      <w:r>
        <w:rPr>
          <w:i/>
          <w:spacing w:val="8"/>
          <w:w w:val="115"/>
          <w:sz w:val="20"/>
        </w:rPr>
        <w:t> </w:t>
      </w:r>
      <w:r>
        <w:rPr>
          <w:i/>
          <w:spacing w:val="-2"/>
          <w:w w:val="115"/>
          <w:sz w:val="20"/>
        </w:rPr>
        <w:t>X</w:t>
      </w:r>
      <w:r>
        <w:rPr>
          <w:spacing w:val="-2"/>
          <w:w w:val="115"/>
          <w:sz w:val="20"/>
          <w:vertAlign w:val="subscript"/>
        </w:rPr>
        <w:t>1</w:t>
      </w:r>
      <w:r>
        <w:rPr>
          <w:i/>
          <w:spacing w:val="-2"/>
          <w:w w:val="115"/>
          <w:sz w:val="20"/>
          <w:vertAlign w:val="baseline"/>
        </w:rPr>
        <w:t>,</w:t>
      </w:r>
      <w:r>
        <w:rPr>
          <w:i/>
          <w:spacing w:val="-18"/>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9"/>
          <w:w w:val="115"/>
          <w:sz w:val="20"/>
          <w:vertAlign w:val="baseline"/>
        </w:rPr>
        <w:t> </w:t>
      </w:r>
      <w:r>
        <w:rPr>
          <w:i/>
          <w:spacing w:val="-2"/>
          <w:w w:val="115"/>
          <w:sz w:val="20"/>
          <w:vertAlign w:val="baseline"/>
        </w:rPr>
        <w:t>,</w:t>
      </w:r>
      <w:r>
        <w:rPr>
          <w:i/>
          <w:spacing w:val="-18"/>
          <w:w w:val="115"/>
          <w:sz w:val="20"/>
          <w:vertAlign w:val="baseline"/>
        </w:rPr>
        <w:t> </w:t>
      </w:r>
      <w:r>
        <w:rPr>
          <w:i/>
          <w:spacing w:val="-2"/>
          <w:w w:val="130"/>
          <w:sz w:val="20"/>
          <w:vertAlign w:val="baseline"/>
        </w:rPr>
        <w:t>X</w:t>
      </w:r>
      <w:r>
        <w:rPr>
          <w:i/>
          <w:spacing w:val="-2"/>
          <w:w w:val="130"/>
          <w:sz w:val="20"/>
          <w:vertAlign w:val="subscript"/>
        </w:rPr>
        <w:t>n</w:t>
      </w:r>
      <w:r>
        <w:rPr>
          <w:i/>
          <w:spacing w:val="9"/>
          <w:w w:val="130"/>
          <w:sz w:val="20"/>
          <w:vertAlign w:val="baseline"/>
        </w:rPr>
        <w:t> </w:t>
      </w:r>
      <w:r>
        <w:rPr>
          <w:i/>
          <w:spacing w:val="-2"/>
          <w:w w:val="115"/>
          <w:sz w:val="20"/>
          <w:vertAlign w:val="baseline"/>
        </w:rPr>
        <w:t>are</w:t>
      </w:r>
      <w:r>
        <w:rPr>
          <w:i/>
          <w:spacing w:val="7"/>
          <w:w w:val="115"/>
          <w:sz w:val="20"/>
          <w:vertAlign w:val="baseline"/>
        </w:rPr>
        <w:t> </w:t>
      </w:r>
      <w:r>
        <w:rPr>
          <w:i/>
          <w:spacing w:val="-2"/>
          <w:w w:val="115"/>
          <w:sz w:val="20"/>
          <w:vertAlign w:val="baseline"/>
        </w:rPr>
        <w:t>pairwise-independent,</w:t>
      </w:r>
      <w:r>
        <w:rPr>
          <w:i/>
          <w:spacing w:val="9"/>
          <w:w w:val="115"/>
          <w:sz w:val="20"/>
          <w:vertAlign w:val="baseline"/>
        </w:rPr>
        <w:t> </w:t>
      </w:r>
      <w:r>
        <w:rPr>
          <w:i/>
          <w:spacing w:val="-2"/>
          <w:w w:val="115"/>
          <w:sz w:val="20"/>
          <w:vertAlign w:val="baseline"/>
        </w:rPr>
        <w:t>then</w:t>
      </w:r>
      <w:r>
        <w:rPr>
          <w:i/>
          <w:spacing w:val="8"/>
          <w:w w:val="115"/>
          <w:sz w:val="20"/>
          <w:vertAlign w:val="baseline"/>
        </w:rPr>
        <w:t> </w:t>
      </w:r>
      <w:r>
        <w:rPr>
          <w:i/>
          <w:spacing w:val="-2"/>
          <w:w w:val="115"/>
          <w:sz w:val="20"/>
          <w:vertAlign w:val="baseline"/>
        </w:rPr>
        <w:t>V</w:t>
      </w:r>
      <w:r>
        <w:rPr>
          <w:i/>
          <w:spacing w:val="-11"/>
          <w:w w:val="115"/>
          <w:sz w:val="20"/>
          <w:vertAlign w:val="baseline"/>
        </w:rPr>
        <w:t> </w:t>
      </w:r>
      <w:r>
        <w:rPr>
          <w:i/>
          <w:spacing w:val="-2"/>
          <w:w w:val="115"/>
          <w:sz w:val="20"/>
          <w:vertAlign w:val="baseline"/>
        </w:rPr>
        <w:t>ar</w:t>
      </w:r>
      <w:r>
        <w:rPr>
          <w:spacing w:val="-2"/>
          <w:w w:val="115"/>
          <w:sz w:val="20"/>
          <w:vertAlign w:val="baseline"/>
        </w:rPr>
        <w:t>[</w:t>
      </w:r>
      <w:r>
        <w:rPr>
          <w:rFonts w:ascii="Lucida Sans Unicode" w:hAnsi="Lucida Sans Unicode"/>
          <w:spacing w:val="-2"/>
          <w:w w:val="115"/>
          <w:position w:val="15"/>
          <w:sz w:val="20"/>
          <w:vertAlign w:val="baseline"/>
        </w:rPr>
        <w:t>Σ</w:t>
      </w:r>
      <w:r>
        <w:rPr>
          <w:i/>
          <w:spacing w:val="-2"/>
          <w:w w:val="115"/>
          <w:position w:val="10"/>
          <w:sz w:val="14"/>
          <w:vertAlign w:val="baseline"/>
        </w:rPr>
        <w:t>n</w:t>
      </w:r>
      <w:r>
        <w:rPr>
          <w:i/>
          <w:position w:val="10"/>
          <w:sz w:val="14"/>
          <w:vertAlign w:val="baseline"/>
        </w:rPr>
        <w:tab/>
      </w:r>
      <w:r>
        <w:rPr>
          <w:i/>
          <w:w w:val="135"/>
          <w:sz w:val="20"/>
          <w:vertAlign w:val="baseline"/>
        </w:rPr>
        <w:t>X</w:t>
      </w:r>
      <w:r>
        <w:rPr>
          <w:i/>
          <w:w w:val="135"/>
          <w:sz w:val="20"/>
          <w:vertAlign w:val="subscript"/>
        </w:rPr>
        <w:t>i</w:t>
      </w:r>
      <w:r>
        <w:rPr>
          <w:w w:val="135"/>
          <w:sz w:val="20"/>
          <w:vertAlign w:val="baseline"/>
        </w:rPr>
        <w:t>]</w:t>
      </w:r>
      <w:r>
        <w:rPr>
          <w:spacing w:val="14"/>
          <w:w w:val="135"/>
          <w:sz w:val="20"/>
          <w:vertAlign w:val="baseline"/>
        </w:rPr>
        <w:t> </w:t>
      </w:r>
      <w:r>
        <w:rPr>
          <w:w w:val="135"/>
          <w:sz w:val="20"/>
          <w:vertAlign w:val="baseline"/>
        </w:rPr>
        <w:t>=</w:t>
      </w:r>
      <w:r>
        <w:rPr>
          <w:spacing w:val="14"/>
          <w:w w:val="135"/>
          <w:sz w:val="20"/>
          <w:vertAlign w:val="baseline"/>
        </w:rPr>
        <w:t> </w:t>
      </w:r>
      <w:r>
        <w:rPr>
          <w:rFonts w:ascii="Lucida Sans Unicode" w:hAnsi="Lucida Sans Unicode"/>
          <w:spacing w:val="-5"/>
          <w:w w:val="135"/>
          <w:position w:val="15"/>
          <w:sz w:val="20"/>
          <w:vertAlign w:val="baseline"/>
        </w:rPr>
        <w:t>Σ</w:t>
      </w:r>
      <w:r>
        <w:rPr>
          <w:i/>
          <w:spacing w:val="-5"/>
          <w:w w:val="135"/>
          <w:position w:val="10"/>
          <w:sz w:val="14"/>
          <w:vertAlign w:val="baseline"/>
        </w:rPr>
        <w:t>n</w:t>
      </w:r>
      <w:r>
        <w:rPr>
          <w:i/>
          <w:position w:val="10"/>
          <w:sz w:val="14"/>
          <w:vertAlign w:val="baseline"/>
        </w:rPr>
        <w:tab/>
      </w:r>
      <w:r>
        <w:rPr>
          <w:i/>
          <w:w w:val="105"/>
          <w:sz w:val="20"/>
          <w:vertAlign w:val="baseline"/>
        </w:rPr>
        <w:t>V</w:t>
      </w:r>
      <w:r>
        <w:rPr>
          <w:i/>
          <w:spacing w:val="-7"/>
          <w:w w:val="105"/>
          <w:sz w:val="20"/>
          <w:vertAlign w:val="baseline"/>
        </w:rPr>
        <w:t> </w:t>
      </w:r>
      <w:r>
        <w:rPr>
          <w:i/>
          <w:spacing w:val="-2"/>
          <w:w w:val="115"/>
          <w:sz w:val="20"/>
          <w:vertAlign w:val="baseline"/>
        </w:rPr>
        <w:t>ar</w:t>
      </w:r>
      <w:r>
        <w:rPr>
          <w:spacing w:val="-2"/>
          <w:w w:val="115"/>
          <w:sz w:val="20"/>
          <w:vertAlign w:val="baseline"/>
        </w:rPr>
        <w:t>[</w:t>
      </w:r>
      <w:r>
        <w:rPr>
          <w:i/>
          <w:spacing w:val="-2"/>
          <w:w w:val="115"/>
          <w:sz w:val="20"/>
          <w:vertAlign w:val="baseline"/>
        </w:rPr>
        <w:t>X</w:t>
      </w:r>
      <w:r>
        <w:rPr>
          <w:i/>
          <w:spacing w:val="-2"/>
          <w:w w:val="115"/>
          <w:sz w:val="20"/>
          <w:vertAlign w:val="subscript"/>
        </w:rPr>
        <w:t>i</w:t>
      </w:r>
      <w:r>
        <w:rPr>
          <w:spacing w:val="-2"/>
          <w:w w:val="115"/>
          <w:sz w:val="20"/>
          <w:vertAlign w:val="baseline"/>
        </w:rPr>
        <w:t>]</w:t>
      </w:r>
      <w:r>
        <w:rPr>
          <w:i/>
          <w:spacing w:val="-2"/>
          <w:w w:val="115"/>
          <w:sz w:val="20"/>
          <w:vertAlign w:val="baseline"/>
        </w:rPr>
        <w:t>.</w:t>
      </w:r>
    </w:p>
    <w:p>
      <w:pPr>
        <w:tabs>
          <w:tab w:pos="2615" w:val="left" w:leader="none"/>
          <w:tab w:pos="3971" w:val="left" w:leader="none"/>
          <w:tab w:pos="5393" w:val="left" w:leader="none"/>
        </w:tabs>
        <w:spacing w:line="399"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0694784">
                <wp:simplePos x="0" y="0"/>
                <wp:positionH relativeFrom="page">
                  <wp:posOffset>2384158</wp:posOffset>
                </wp:positionH>
                <wp:positionV relativeFrom="paragraph">
                  <wp:posOffset>190476</wp:posOffset>
                </wp:positionV>
                <wp:extent cx="164465" cy="8890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187.729004pt;margin-top:14.99813pt;width:12.95pt;height:7pt;mso-position-horizontal-relative:page;mso-position-vertical-relative:paragraph;z-index:-22621696" type="#_x0000_t202" id="docshape418"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95296">
                <wp:simplePos x="0" y="0"/>
                <wp:positionH relativeFrom="page">
                  <wp:posOffset>3244875</wp:posOffset>
                </wp:positionH>
                <wp:positionV relativeFrom="paragraph">
                  <wp:posOffset>190476</wp:posOffset>
                </wp:positionV>
                <wp:extent cx="164465" cy="8890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55.501999pt;margin-top:14.99813pt;width:12.95pt;height:7pt;mso-position-horizontal-relative:page;mso-position-vertical-relative:paragraph;z-index:-22621184" type="#_x0000_t202" id="docshape41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695808">
                <wp:simplePos x="0" y="0"/>
                <wp:positionH relativeFrom="page">
                  <wp:posOffset>4148289</wp:posOffset>
                </wp:positionH>
                <wp:positionV relativeFrom="paragraph">
                  <wp:posOffset>190476</wp:posOffset>
                </wp:positionV>
                <wp:extent cx="164465" cy="8890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26.636993pt;margin-top:14.99813pt;width:12.95pt;height:7pt;mso-position-horizontal-relative:page;mso-position-vertical-relative:paragraph;z-index:-22620672" type="#_x0000_t202" id="docshape420"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spacing w:val="-2"/>
          <w:w w:val="110"/>
          <w:sz w:val="20"/>
        </w:rPr>
        <w:t>Proof.</w:t>
      </w:r>
      <w:r>
        <w:rPr>
          <w:i/>
          <w:spacing w:val="17"/>
          <w:w w:val="110"/>
          <w:sz w:val="20"/>
        </w:rPr>
        <w:t> </w:t>
      </w:r>
      <w:r>
        <w:rPr>
          <w:spacing w:val="-2"/>
          <w:w w:val="110"/>
          <w:sz w:val="20"/>
        </w:rPr>
        <w:t>We</w:t>
      </w:r>
      <w:r>
        <w:rPr>
          <w:w w:val="110"/>
          <w:sz w:val="20"/>
        </w:rPr>
        <w:t> </w:t>
      </w:r>
      <w:r>
        <w:rPr>
          <w:spacing w:val="-2"/>
          <w:w w:val="110"/>
          <w:sz w:val="20"/>
        </w:rPr>
        <w:t>have</w:t>
      </w:r>
      <w:r>
        <w:rPr>
          <w:spacing w:val="-1"/>
          <w:w w:val="110"/>
          <w:sz w:val="20"/>
        </w:rPr>
        <w:t> </w:t>
      </w:r>
      <w:r>
        <w:rPr>
          <w:i/>
          <w:spacing w:val="-2"/>
          <w:w w:val="110"/>
          <w:sz w:val="20"/>
        </w:rPr>
        <w:t>V</w:t>
      </w:r>
      <w:r>
        <w:rPr>
          <w:i/>
          <w:spacing w:val="-10"/>
          <w:w w:val="110"/>
          <w:sz w:val="20"/>
        </w:rPr>
        <w:t> </w:t>
      </w:r>
      <w:r>
        <w:rPr>
          <w:i/>
          <w:spacing w:val="-4"/>
          <w:w w:val="110"/>
          <w:sz w:val="20"/>
        </w:rPr>
        <w:t>ar</w:t>
      </w:r>
      <w:r>
        <w:rPr>
          <w:spacing w:val="-4"/>
          <w:w w:val="110"/>
          <w:sz w:val="20"/>
        </w:rPr>
        <w:t>[</w:t>
      </w:r>
      <w:r>
        <w:rPr>
          <w:rFonts w:ascii="Lucida Sans Unicode" w:hAnsi="Lucida Sans Unicode"/>
          <w:spacing w:val="-4"/>
          <w:w w:val="110"/>
          <w:position w:val="15"/>
          <w:sz w:val="20"/>
        </w:rPr>
        <w:t>Σ</w:t>
      </w:r>
      <w:r>
        <w:rPr>
          <w:i/>
          <w:spacing w:val="-4"/>
          <w:w w:val="110"/>
          <w:position w:val="10"/>
          <w:sz w:val="14"/>
        </w:rPr>
        <w:t>n</w:t>
      </w:r>
      <w:r>
        <w:rPr>
          <w:i/>
          <w:position w:val="10"/>
          <w:sz w:val="14"/>
        </w:rPr>
        <w:tab/>
      </w:r>
      <w:r>
        <w:rPr>
          <w:i/>
          <w:w w:val="125"/>
          <w:sz w:val="20"/>
        </w:rPr>
        <w:t>X</w:t>
      </w:r>
      <w:r>
        <w:rPr>
          <w:i/>
          <w:w w:val="125"/>
          <w:sz w:val="20"/>
          <w:vertAlign w:val="subscript"/>
        </w:rPr>
        <w:t>i</w:t>
      </w:r>
      <w:r>
        <w:rPr>
          <w:w w:val="125"/>
          <w:sz w:val="20"/>
          <w:vertAlign w:val="baseline"/>
        </w:rPr>
        <w:t>]</w:t>
      </w:r>
      <w:r>
        <w:rPr>
          <w:spacing w:val="33"/>
          <w:w w:val="125"/>
          <w:sz w:val="20"/>
          <w:vertAlign w:val="baseline"/>
        </w:rPr>
        <w:t> </w:t>
      </w:r>
      <w:r>
        <w:rPr>
          <w:w w:val="125"/>
          <w:sz w:val="20"/>
          <w:vertAlign w:val="baseline"/>
        </w:rPr>
        <w:t>=</w:t>
      </w:r>
      <w:r>
        <w:rPr>
          <w:spacing w:val="34"/>
          <w:w w:val="125"/>
          <w:sz w:val="20"/>
          <w:vertAlign w:val="baseline"/>
        </w:rPr>
        <w:t> </w:t>
      </w:r>
      <w:r>
        <w:rPr>
          <w:i/>
          <w:spacing w:val="-4"/>
          <w:w w:val="125"/>
          <w:sz w:val="20"/>
          <w:vertAlign w:val="baseline"/>
        </w:rPr>
        <w:t>E</w:t>
      </w:r>
      <w:r>
        <w:rPr>
          <w:spacing w:val="-4"/>
          <w:w w:val="125"/>
          <w:sz w:val="20"/>
          <w:vertAlign w:val="baseline"/>
        </w:rPr>
        <w:t>[(</w:t>
      </w:r>
      <w:r>
        <w:rPr>
          <w:rFonts w:ascii="Lucida Sans Unicode" w:hAnsi="Lucida Sans Unicode"/>
          <w:spacing w:val="-4"/>
          <w:w w:val="125"/>
          <w:position w:val="15"/>
          <w:sz w:val="20"/>
          <w:vertAlign w:val="baseline"/>
        </w:rPr>
        <w:t>Σ</w:t>
      </w:r>
      <w:r>
        <w:rPr>
          <w:i/>
          <w:spacing w:val="-4"/>
          <w:w w:val="125"/>
          <w:position w:val="10"/>
          <w:sz w:val="14"/>
          <w:vertAlign w:val="baseline"/>
        </w:rPr>
        <w:t>n</w:t>
      </w:r>
      <w:r>
        <w:rPr>
          <w:i/>
          <w:position w:val="10"/>
          <w:sz w:val="14"/>
          <w:vertAlign w:val="baseline"/>
        </w:rPr>
        <w:tab/>
      </w:r>
      <w:r>
        <w:rPr>
          <w:i/>
          <w:w w:val="125"/>
          <w:sz w:val="20"/>
          <w:vertAlign w:val="baseline"/>
        </w:rPr>
        <w:t>X</w:t>
      </w:r>
      <w:r>
        <w:rPr>
          <w:i/>
          <w:w w:val="125"/>
          <w:sz w:val="20"/>
          <w:vertAlign w:val="subscript"/>
        </w:rPr>
        <w:t>i</w:t>
      </w:r>
      <w:r>
        <w:rPr>
          <w:w w:val="125"/>
          <w:sz w:val="20"/>
          <w:vertAlign w:val="baseline"/>
        </w:rPr>
        <w:t>)</w:t>
      </w:r>
      <w:r>
        <w:rPr>
          <w:w w:val="125"/>
          <w:sz w:val="20"/>
          <w:vertAlign w:val="superscript"/>
        </w:rPr>
        <w:t>2</w:t>
      </w:r>
      <w:r>
        <w:rPr>
          <w:w w:val="125"/>
          <w:sz w:val="20"/>
          <w:vertAlign w:val="baseline"/>
        </w:rPr>
        <w:t>]</w:t>
      </w:r>
      <w:r>
        <w:rPr>
          <w:spacing w:val="19"/>
          <w:w w:val="125"/>
          <w:sz w:val="20"/>
          <w:vertAlign w:val="baseline"/>
        </w:rPr>
        <w:t> </w:t>
      </w:r>
      <w:r>
        <w:rPr>
          <w:rFonts w:ascii="Cambria" w:hAnsi="Cambria"/>
          <w:w w:val="125"/>
          <w:sz w:val="20"/>
          <w:vertAlign w:val="baseline"/>
        </w:rPr>
        <w:t>−</w:t>
      </w:r>
      <w:r>
        <w:rPr>
          <w:rFonts w:ascii="Cambria" w:hAnsi="Cambria"/>
          <w:spacing w:val="21"/>
          <w:w w:val="125"/>
          <w:sz w:val="20"/>
          <w:vertAlign w:val="baseline"/>
        </w:rPr>
        <w:t> </w:t>
      </w:r>
      <w:r>
        <w:rPr>
          <w:i/>
          <w:spacing w:val="-4"/>
          <w:w w:val="125"/>
          <w:sz w:val="20"/>
          <w:vertAlign w:val="baseline"/>
        </w:rPr>
        <w:t>E</w:t>
      </w:r>
      <w:r>
        <w:rPr>
          <w:spacing w:val="-4"/>
          <w:w w:val="125"/>
          <w:sz w:val="20"/>
          <w:vertAlign w:val="baseline"/>
        </w:rPr>
        <w:t>[</w:t>
      </w:r>
      <w:r>
        <w:rPr>
          <w:rFonts w:ascii="Lucida Sans Unicode" w:hAnsi="Lucida Sans Unicode"/>
          <w:spacing w:val="-4"/>
          <w:w w:val="125"/>
          <w:position w:val="15"/>
          <w:sz w:val="20"/>
          <w:vertAlign w:val="baseline"/>
        </w:rPr>
        <w:t>Σ</w:t>
      </w:r>
      <w:r>
        <w:rPr>
          <w:i/>
          <w:spacing w:val="-4"/>
          <w:w w:val="125"/>
          <w:position w:val="10"/>
          <w:sz w:val="14"/>
          <w:vertAlign w:val="baseline"/>
        </w:rPr>
        <w:t>n</w:t>
      </w:r>
      <w:r>
        <w:rPr>
          <w:i/>
          <w:position w:val="10"/>
          <w:sz w:val="14"/>
          <w:vertAlign w:val="baseline"/>
        </w:rPr>
        <w:tab/>
      </w:r>
      <w:r>
        <w:rPr>
          <w:i/>
          <w:w w:val="110"/>
          <w:sz w:val="20"/>
          <w:vertAlign w:val="baseline"/>
        </w:rPr>
        <w:t>X</w:t>
      </w:r>
      <w:r>
        <w:rPr>
          <w:i/>
          <w:w w:val="110"/>
          <w:sz w:val="20"/>
          <w:vertAlign w:val="subscript"/>
        </w:rPr>
        <w:t>i</w:t>
      </w:r>
      <w:r>
        <w:rPr>
          <w:w w:val="110"/>
          <w:sz w:val="20"/>
          <w:vertAlign w:val="baseline"/>
        </w:rPr>
        <w:t>]</w:t>
      </w:r>
      <w:r>
        <w:rPr>
          <w:w w:val="110"/>
          <w:sz w:val="20"/>
          <w:vertAlign w:val="superscript"/>
        </w:rPr>
        <w:t>2</w:t>
      </w:r>
      <w:r>
        <w:rPr>
          <w:w w:val="110"/>
          <w:sz w:val="20"/>
          <w:vertAlign w:val="baseline"/>
        </w:rPr>
        <w:t>.</w:t>
      </w:r>
      <w:r>
        <w:rPr>
          <w:spacing w:val="34"/>
          <w:w w:val="110"/>
          <w:sz w:val="20"/>
          <w:vertAlign w:val="baseline"/>
        </w:rPr>
        <w:t> </w:t>
      </w:r>
      <w:r>
        <w:rPr>
          <w:w w:val="110"/>
          <w:sz w:val="20"/>
          <w:vertAlign w:val="baseline"/>
        </w:rPr>
        <w:t>The</w:t>
      </w:r>
      <w:r>
        <w:rPr>
          <w:spacing w:val="14"/>
          <w:w w:val="110"/>
          <w:sz w:val="20"/>
          <w:vertAlign w:val="baseline"/>
        </w:rPr>
        <w:t> </w:t>
      </w:r>
      <w:r>
        <w:rPr>
          <w:w w:val="110"/>
          <w:sz w:val="20"/>
          <w:vertAlign w:val="baseline"/>
        </w:rPr>
        <w:t>first</w:t>
      </w:r>
      <w:r>
        <w:rPr>
          <w:spacing w:val="14"/>
          <w:w w:val="110"/>
          <w:sz w:val="20"/>
          <w:vertAlign w:val="baseline"/>
        </w:rPr>
        <w:t> </w:t>
      </w:r>
      <w:r>
        <w:rPr>
          <w:w w:val="110"/>
          <w:sz w:val="20"/>
          <w:vertAlign w:val="baseline"/>
        </w:rPr>
        <w:t>term</w:t>
      </w:r>
      <w:r>
        <w:rPr>
          <w:spacing w:val="13"/>
          <w:w w:val="110"/>
          <w:sz w:val="20"/>
          <w:vertAlign w:val="baseline"/>
        </w:rPr>
        <w:t> </w:t>
      </w:r>
      <w:r>
        <w:rPr>
          <w:w w:val="110"/>
          <w:sz w:val="20"/>
          <w:vertAlign w:val="baseline"/>
        </w:rPr>
        <w:t>evaluates</w:t>
      </w:r>
      <w:r>
        <w:rPr>
          <w:spacing w:val="14"/>
          <w:w w:val="110"/>
          <w:sz w:val="20"/>
          <w:vertAlign w:val="baseline"/>
        </w:rPr>
        <w:t> </w:t>
      </w:r>
      <w:r>
        <w:rPr>
          <w:spacing w:val="-5"/>
          <w:w w:val="110"/>
          <w:sz w:val="20"/>
          <w:vertAlign w:val="baseline"/>
        </w:rPr>
        <w:t>to</w:t>
      </w:r>
    </w:p>
    <w:p>
      <w:pPr>
        <w:pStyle w:val="BodyText"/>
        <w:spacing w:before="1"/>
        <w:rPr>
          <w:sz w:val="14"/>
        </w:rPr>
      </w:pPr>
    </w:p>
    <w:p>
      <w:pPr>
        <w:tabs>
          <w:tab w:pos="1040" w:val="left" w:leader="none"/>
        </w:tabs>
        <w:spacing w:line="44" w:lineRule="exact" w:before="0"/>
        <w:ind w:left="0" w:right="2086" w:firstLine="0"/>
        <w:jc w:val="center"/>
        <w:rPr>
          <w:i/>
          <w:sz w:val="14"/>
        </w:rPr>
      </w:pPr>
      <w:r>
        <w:rPr>
          <w:i/>
          <w:spacing w:val="-10"/>
          <w:w w:val="135"/>
          <w:sz w:val="14"/>
        </w:rPr>
        <w:t>n</w:t>
      </w:r>
      <w:r>
        <w:rPr>
          <w:i/>
          <w:sz w:val="14"/>
        </w:rPr>
        <w:tab/>
      </w:r>
      <w:r>
        <w:rPr>
          <w:i/>
          <w:spacing w:val="-12"/>
          <w:w w:val="135"/>
          <w:sz w:val="14"/>
        </w:rPr>
        <w:t>n</w:t>
      </w:r>
    </w:p>
    <w:p>
      <w:pPr>
        <w:spacing w:line="392" w:lineRule="exact" w:before="0"/>
        <w:ind w:left="0" w:right="358" w:firstLine="0"/>
        <w:jc w:val="center"/>
        <w:rPr>
          <w:sz w:val="20"/>
        </w:rPr>
      </w:pPr>
      <w:r>
        <w:rPr>
          <w:sz w:val="20"/>
        </w:rPr>
        <mc:AlternateContent>
          <mc:Choice Requires="wps">
            <w:drawing>
              <wp:anchor distT="0" distB="0" distL="0" distR="0" allowOverlap="1" layoutInCell="1" locked="0" behindDoc="1" simplePos="0" relativeHeight="480696320">
                <wp:simplePos x="0" y="0"/>
                <wp:positionH relativeFrom="page">
                  <wp:posOffset>4020908</wp:posOffset>
                </wp:positionH>
                <wp:positionV relativeFrom="paragraph">
                  <wp:posOffset>179959</wp:posOffset>
                </wp:positionV>
                <wp:extent cx="36195" cy="8890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16.606995pt;margin-top:14.170053pt;width:2.85pt;height:7pt;mso-position-horizontal-relative:page;mso-position-vertical-relative:paragraph;z-index:-22620160" type="#_x0000_t202" id="docshape421"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w w:val="155"/>
          <w:sz w:val="20"/>
        </w:rPr>
        <w:t>E</w:t>
      </w:r>
      <w:r>
        <w:rPr>
          <w:w w:val="155"/>
          <w:sz w:val="20"/>
        </w:rPr>
        <w:t>[(</w:t>
      </w:r>
      <w:r>
        <w:rPr>
          <w:rFonts w:ascii="Lucida Sans Unicode" w:hAnsi="Lucida Sans Unicode"/>
          <w:w w:val="155"/>
          <w:position w:val="19"/>
          <w:sz w:val="20"/>
        </w:rPr>
        <w:t>Σ</w:t>
      </w:r>
      <w:r>
        <w:rPr>
          <w:rFonts w:ascii="Lucida Sans Unicode" w:hAnsi="Lucida Sans Unicode"/>
          <w:spacing w:val="-57"/>
          <w:w w:val="155"/>
          <w:position w:val="19"/>
          <w:sz w:val="20"/>
        </w:rPr>
        <w:t> </w:t>
      </w:r>
      <w:r>
        <w:rPr>
          <w:i/>
          <w:w w:val="155"/>
          <w:sz w:val="20"/>
        </w:rPr>
        <w:t>X</w:t>
      </w:r>
      <w:r>
        <w:rPr>
          <w:i/>
          <w:w w:val="155"/>
          <w:sz w:val="20"/>
          <w:vertAlign w:val="subscript"/>
        </w:rPr>
        <w:t>i</w:t>
      </w:r>
      <w:r>
        <w:rPr>
          <w:w w:val="155"/>
          <w:sz w:val="20"/>
          <w:vertAlign w:val="baseline"/>
        </w:rPr>
        <w:t>)</w:t>
      </w:r>
      <w:r>
        <w:rPr>
          <w:w w:val="155"/>
          <w:sz w:val="20"/>
          <w:vertAlign w:val="superscript"/>
        </w:rPr>
        <w:t>2</w:t>
      </w:r>
      <w:r>
        <w:rPr>
          <w:w w:val="155"/>
          <w:sz w:val="20"/>
          <w:vertAlign w:val="baseline"/>
        </w:rPr>
        <w:t>] =</w:t>
      </w:r>
      <w:r>
        <w:rPr>
          <w:spacing w:val="-27"/>
          <w:w w:val="215"/>
          <w:sz w:val="20"/>
          <w:vertAlign w:val="baseline"/>
        </w:rPr>
        <w:t> </w:t>
      </w:r>
      <w:r>
        <w:rPr>
          <w:rFonts w:ascii="Lucida Sans Unicode" w:hAnsi="Lucida Sans Unicode"/>
          <w:w w:val="215"/>
          <w:position w:val="19"/>
          <w:sz w:val="20"/>
          <w:vertAlign w:val="baseline"/>
        </w:rPr>
        <w:t>Σ</w:t>
      </w:r>
      <w:r>
        <w:rPr>
          <w:rFonts w:ascii="Lucida Sans Unicode" w:hAnsi="Lucida Sans Unicode"/>
          <w:spacing w:val="-95"/>
          <w:w w:val="215"/>
          <w:position w:val="19"/>
          <w:sz w:val="20"/>
          <w:vertAlign w:val="baseline"/>
        </w:rPr>
        <w:t> </w:t>
      </w:r>
      <w:r>
        <w:rPr>
          <w:i/>
          <w:w w:val="125"/>
          <w:sz w:val="20"/>
          <w:vertAlign w:val="baseline"/>
        </w:rPr>
        <w:t>E</w:t>
      </w:r>
      <w:r>
        <w:rPr>
          <w:w w:val="125"/>
          <w:sz w:val="20"/>
          <w:vertAlign w:val="baseline"/>
        </w:rPr>
        <w:t>[</w:t>
      </w:r>
      <w:r>
        <w:rPr>
          <w:i/>
          <w:w w:val="125"/>
          <w:sz w:val="20"/>
          <w:vertAlign w:val="baseline"/>
        </w:rPr>
        <w:t>X</w:t>
      </w:r>
      <w:r>
        <w:rPr>
          <w:w w:val="125"/>
          <w:sz w:val="20"/>
          <w:vertAlign w:val="superscript"/>
        </w:rPr>
        <w:t>2</w:t>
      </w:r>
      <w:r>
        <w:rPr>
          <w:w w:val="125"/>
          <w:sz w:val="20"/>
          <w:vertAlign w:val="baseline"/>
        </w:rPr>
        <w:t>]</w:t>
      </w:r>
      <w:r>
        <w:rPr>
          <w:spacing w:val="-14"/>
          <w:w w:val="155"/>
          <w:sz w:val="20"/>
          <w:vertAlign w:val="baseline"/>
        </w:rPr>
        <w:t> </w:t>
      </w:r>
      <w:r>
        <w:rPr>
          <w:w w:val="155"/>
          <w:sz w:val="20"/>
          <w:vertAlign w:val="baseline"/>
        </w:rPr>
        <w:t>+</w:t>
      </w:r>
      <w:r>
        <w:rPr>
          <w:spacing w:val="-14"/>
          <w:w w:val="155"/>
          <w:sz w:val="20"/>
          <w:vertAlign w:val="baseline"/>
        </w:rPr>
        <w:t> </w:t>
      </w:r>
      <w:r>
        <w:rPr>
          <w:w w:val="125"/>
          <w:sz w:val="20"/>
          <w:vertAlign w:val="baseline"/>
        </w:rPr>
        <w:t>2</w:t>
      </w:r>
      <w:r>
        <w:rPr>
          <w:spacing w:val="-15"/>
          <w:w w:val="125"/>
          <w:sz w:val="20"/>
          <w:vertAlign w:val="baseline"/>
        </w:rPr>
        <w:t> </w:t>
      </w:r>
      <w:r>
        <w:rPr>
          <w:rFonts w:ascii="Lucida Sans Unicode" w:hAnsi="Lucida Sans Unicode"/>
          <w:w w:val="215"/>
          <w:position w:val="19"/>
          <w:sz w:val="20"/>
          <w:vertAlign w:val="baseline"/>
        </w:rPr>
        <w:t>Σ</w:t>
      </w:r>
      <w:r>
        <w:rPr>
          <w:rFonts w:ascii="Lucida Sans Unicode" w:hAnsi="Lucida Sans Unicode"/>
          <w:spacing w:val="-94"/>
          <w:w w:val="215"/>
          <w:position w:val="19"/>
          <w:sz w:val="20"/>
          <w:vertAlign w:val="baseline"/>
        </w:rPr>
        <w:t> </w:t>
      </w:r>
      <w:r>
        <w:rPr>
          <w:i/>
          <w:spacing w:val="-2"/>
          <w:w w:val="155"/>
          <w:sz w:val="20"/>
          <w:vertAlign w:val="baseline"/>
        </w:rPr>
        <w:t>E</w:t>
      </w:r>
      <w:r>
        <w:rPr>
          <w:spacing w:val="-2"/>
          <w:w w:val="155"/>
          <w:sz w:val="20"/>
          <w:vertAlign w:val="baseline"/>
        </w:rPr>
        <w:t>[</w:t>
      </w:r>
      <w:r>
        <w:rPr>
          <w:i/>
          <w:spacing w:val="-2"/>
          <w:w w:val="155"/>
          <w:sz w:val="20"/>
          <w:vertAlign w:val="baseline"/>
        </w:rPr>
        <w:t>X</w:t>
      </w:r>
      <w:r>
        <w:rPr>
          <w:i/>
          <w:spacing w:val="-2"/>
          <w:w w:val="155"/>
          <w:sz w:val="20"/>
          <w:vertAlign w:val="subscript"/>
        </w:rPr>
        <w:t>i</w:t>
      </w:r>
      <w:r>
        <w:rPr>
          <w:i/>
          <w:spacing w:val="-2"/>
          <w:w w:val="155"/>
          <w:sz w:val="20"/>
          <w:vertAlign w:val="baseline"/>
        </w:rPr>
        <w:t>X</w:t>
      </w:r>
      <w:r>
        <w:rPr>
          <w:i/>
          <w:spacing w:val="-2"/>
          <w:w w:val="155"/>
          <w:sz w:val="20"/>
          <w:vertAlign w:val="subscript"/>
        </w:rPr>
        <w:t>j</w:t>
      </w:r>
      <w:r>
        <w:rPr>
          <w:spacing w:val="-2"/>
          <w:w w:val="155"/>
          <w:sz w:val="20"/>
          <w:vertAlign w:val="baseline"/>
        </w:rPr>
        <w:t>]</w:t>
      </w:r>
    </w:p>
    <w:p>
      <w:pPr>
        <w:spacing w:after="0" w:line="392" w:lineRule="exact"/>
        <w:jc w:val="center"/>
        <w:rPr>
          <w:sz w:val="20"/>
        </w:rPr>
        <w:sectPr>
          <w:pgSz w:w="12240" w:h="15840"/>
          <w:pgMar w:header="0" w:footer="1052" w:top="1640" w:bottom="1240" w:left="1440" w:right="1080"/>
        </w:sectPr>
      </w:pPr>
    </w:p>
    <w:p>
      <w:pPr>
        <w:spacing w:before="48"/>
        <w:ind w:left="0" w:right="0" w:firstLine="0"/>
        <w:jc w:val="right"/>
        <w:rPr>
          <w:sz w:val="14"/>
        </w:rPr>
      </w:pPr>
      <w:r>
        <w:rPr>
          <w:i/>
          <w:spacing w:val="-5"/>
          <w:w w:val="155"/>
          <w:sz w:val="14"/>
        </w:rPr>
        <w:t>i</w:t>
      </w:r>
      <w:r>
        <w:rPr>
          <w:spacing w:val="-5"/>
          <w:w w:val="155"/>
          <w:sz w:val="14"/>
        </w:rPr>
        <w:t>=1</w:t>
      </w:r>
    </w:p>
    <w:p>
      <w:pPr>
        <w:spacing w:before="48"/>
        <w:ind w:left="0" w:right="0" w:firstLine="0"/>
        <w:jc w:val="right"/>
        <w:rPr>
          <w:sz w:val="14"/>
        </w:rPr>
      </w:pPr>
      <w:r>
        <w:rPr/>
        <w:br w:type="column"/>
      </w:r>
      <w:r>
        <w:rPr>
          <w:i/>
          <w:spacing w:val="-5"/>
          <w:w w:val="155"/>
          <w:sz w:val="14"/>
        </w:rPr>
        <w:t>i</w:t>
      </w:r>
      <w:r>
        <w:rPr>
          <w:spacing w:val="-5"/>
          <w:w w:val="155"/>
          <w:sz w:val="14"/>
        </w:rPr>
        <w:t>=1</w:t>
      </w:r>
    </w:p>
    <w:p>
      <w:pPr>
        <w:spacing w:before="52"/>
        <w:ind w:left="941" w:right="0" w:firstLine="0"/>
        <w:jc w:val="left"/>
        <w:rPr>
          <w:i/>
          <w:sz w:val="14"/>
        </w:rPr>
      </w:pPr>
      <w:r>
        <w:rPr/>
        <w:br w:type="column"/>
      </w:r>
      <w:r>
        <w:rPr>
          <w:i/>
          <w:spacing w:val="-4"/>
          <w:w w:val="160"/>
          <w:sz w:val="14"/>
        </w:rPr>
        <w:t>i</w:t>
      </w:r>
      <w:r>
        <w:rPr>
          <w:rFonts w:ascii="Cambria" w:hAnsi="Cambria"/>
          <w:spacing w:val="-4"/>
          <w:w w:val="160"/>
          <w:sz w:val="14"/>
        </w:rPr>
        <w:t≯</w:t>
      </w:r>
      <w:r>
        <w:rPr>
          <w:spacing w:val="-4"/>
          <w:w w:val="160"/>
          <w:sz w:val="14"/>
        </w:rPr>
        <w:t>=</w:t>
      </w:r>
      <w:r>
        <w:rPr>
          <w:i/>
          <w:spacing w:val="-4"/>
          <w:w w:val="160"/>
          <w:sz w:val="14"/>
        </w:rPr>
        <w:t>j</w:t>
      </w:r>
    </w:p>
    <w:p>
      <w:pPr>
        <w:spacing w:after="0"/>
        <w:jc w:val="left"/>
        <w:rPr>
          <w:i/>
          <w:sz w:val="14"/>
        </w:rPr>
        <w:sectPr>
          <w:type w:val="continuous"/>
          <w:pgSz w:w="12240" w:h="15840"/>
          <w:pgMar w:header="0" w:footer="1052" w:top="1820" w:bottom="280" w:left="1440" w:right="1080"/>
          <w:cols w:num="3" w:equalWidth="0">
            <w:col w:w="3425" w:space="40"/>
            <w:col w:w="1001" w:space="39"/>
            <w:col w:w="5215"/>
          </w:cols>
        </w:sectPr>
      </w:pPr>
    </w:p>
    <w:p>
      <w:pPr>
        <w:pStyle w:val="BodyText"/>
        <w:spacing w:before="188"/>
        <w:ind w:left="260"/>
      </w:pPr>
      <w:r>
        <w:rPr>
          <w:w w:val="115"/>
        </w:rPr>
        <w:t>Recalling</w:t>
      </w:r>
      <w:r>
        <w:rPr>
          <w:spacing w:val="-8"/>
          <w:w w:val="115"/>
        </w:rPr>
        <w:t> </w:t>
      </w:r>
      <w:r>
        <w:rPr>
          <w:w w:val="115"/>
        </w:rPr>
        <w:t>that</w:t>
      </w:r>
      <w:r>
        <w:rPr>
          <w:spacing w:val="-3"/>
          <w:w w:val="115"/>
        </w:rPr>
        <w:t> </w:t>
      </w:r>
      <w:r>
        <w:rPr>
          <w:i/>
          <w:w w:val="130"/>
        </w:rPr>
        <w:t>E</w:t>
      </w:r>
      <w:r>
        <w:rPr>
          <w:w w:val="130"/>
        </w:rPr>
        <w:t>[</w:t>
      </w:r>
      <w:r>
        <w:rPr>
          <w:i/>
          <w:w w:val="130"/>
        </w:rPr>
        <w:t>X</w:t>
      </w:r>
      <w:r>
        <w:rPr>
          <w:i/>
          <w:w w:val="130"/>
          <w:vertAlign w:val="subscript"/>
        </w:rPr>
        <w:t>i</w:t>
      </w:r>
      <w:r>
        <w:rPr>
          <w:w w:val="130"/>
          <w:vertAlign w:val="baseline"/>
        </w:rPr>
        <w:t>]</w:t>
      </w:r>
      <w:r>
        <w:rPr>
          <w:i/>
          <w:w w:val="130"/>
          <w:vertAlign w:val="baseline"/>
        </w:rPr>
        <w:t>E</w:t>
      </w:r>
      <w:r>
        <w:rPr>
          <w:w w:val="130"/>
          <w:vertAlign w:val="baseline"/>
        </w:rPr>
        <w:t>[</w:t>
      </w:r>
      <w:r>
        <w:rPr>
          <w:i/>
          <w:w w:val="130"/>
          <w:vertAlign w:val="baseline"/>
        </w:rPr>
        <w:t>X</w:t>
      </w:r>
      <w:r>
        <w:rPr>
          <w:i/>
          <w:w w:val="130"/>
          <w:vertAlign w:val="subscript"/>
        </w:rPr>
        <w:t>j</w:t>
      </w:r>
      <w:r>
        <w:rPr>
          <w:w w:val="130"/>
          <w:vertAlign w:val="baseline"/>
        </w:rPr>
        <w:t>]</w:t>
      </w:r>
      <w:r>
        <w:rPr>
          <w:spacing w:val="-14"/>
          <w:w w:val="130"/>
          <w:vertAlign w:val="baseline"/>
        </w:rPr>
        <w:t> </w:t>
      </w:r>
      <w:r>
        <w:rPr>
          <w:w w:val="130"/>
          <w:vertAlign w:val="baseline"/>
        </w:rPr>
        <w:t>=</w:t>
      </w:r>
      <w:r>
        <w:rPr>
          <w:spacing w:val="-15"/>
          <w:w w:val="130"/>
          <w:vertAlign w:val="baseline"/>
        </w:rPr>
        <w:t> </w:t>
      </w:r>
      <w:r>
        <w:rPr>
          <w:i/>
          <w:w w:val="130"/>
          <w:vertAlign w:val="baseline"/>
        </w:rPr>
        <w:t>E</w:t>
      </w:r>
      <w:r>
        <w:rPr>
          <w:w w:val="130"/>
          <w:vertAlign w:val="baseline"/>
        </w:rPr>
        <w:t>[</w:t>
      </w:r>
      <w:r>
        <w:rPr>
          <w:i/>
          <w:w w:val="130"/>
          <w:vertAlign w:val="baseline"/>
        </w:rPr>
        <w:t>X</w:t>
      </w:r>
      <w:r>
        <w:rPr>
          <w:i/>
          <w:w w:val="130"/>
          <w:vertAlign w:val="subscript"/>
        </w:rPr>
        <w:t>i</w:t>
      </w:r>
      <w:r>
        <w:rPr>
          <w:i/>
          <w:w w:val="130"/>
          <w:vertAlign w:val="baseline"/>
        </w:rPr>
        <w:t>X</w:t>
      </w:r>
      <w:r>
        <w:rPr>
          <w:i/>
          <w:w w:val="130"/>
          <w:vertAlign w:val="subscript"/>
        </w:rPr>
        <w:t>j</w:t>
      </w:r>
      <w:r>
        <w:rPr>
          <w:w w:val="130"/>
          <w:vertAlign w:val="baseline"/>
        </w:rPr>
        <w:t>]</w:t>
      </w:r>
      <w:r>
        <w:rPr>
          <w:spacing w:val="-9"/>
          <w:w w:val="130"/>
          <w:vertAlign w:val="baseline"/>
        </w:rPr>
        <w:t> </w:t>
      </w:r>
      <w:r>
        <w:rPr>
          <w:w w:val="115"/>
          <w:vertAlign w:val="baseline"/>
        </w:rPr>
        <w:t>if</w:t>
      </w:r>
      <w:r>
        <w:rPr>
          <w:spacing w:val="-3"/>
          <w:w w:val="115"/>
          <w:vertAlign w:val="baseline"/>
        </w:rPr>
        <w:t> </w:t>
      </w:r>
      <w:r>
        <w:rPr>
          <w:i/>
          <w:w w:val="130"/>
          <w:vertAlign w:val="baseline"/>
        </w:rPr>
        <w:t>X</w:t>
      </w:r>
      <w:r>
        <w:rPr>
          <w:i/>
          <w:w w:val="130"/>
          <w:vertAlign w:val="subscript"/>
        </w:rPr>
        <w:t>i</w:t>
      </w:r>
      <w:r>
        <w:rPr>
          <w:i/>
          <w:spacing w:val="-2"/>
          <w:w w:val="130"/>
          <w:vertAlign w:val="baseline"/>
        </w:rPr>
        <w:t> </w:t>
      </w:r>
      <w:r>
        <w:rPr>
          <w:w w:val="115"/>
          <w:vertAlign w:val="baseline"/>
        </w:rPr>
        <w:t>and</w:t>
      </w:r>
      <w:r>
        <w:rPr>
          <w:spacing w:val="-2"/>
          <w:w w:val="115"/>
          <w:vertAlign w:val="baseline"/>
        </w:rPr>
        <w:t> </w:t>
      </w:r>
      <w:r>
        <w:rPr>
          <w:i/>
          <w:w w:val="130"/>
          <w:vertAlign w:val="baseline"/>
        </w:rPr>
        <w:t>X</w:t>
      </w:r>
      <w:r>
        <w:rPr>
          <w:i/>
          <w:w w:val="130"/>
          <w:vertAlign w:val="subscript"/>
        </w:rPr>
        <w:t>j</w:t>
      </w:r>
      <w:r>
        <w:rPr>
          <w:i/>
          <w:spacing w:val="4"/>
          <w:w w:val="130"/>
          <w:vertAlign w:val="baseline"/>
        </w:rPr>
        <w:t> </w:t>
      </w:r>
      <w:r>
        <w:rPr>
          <w:w w:val="115"/>
          <w:vertAlign w:val="baseline"/>
        </w:rPr>
        <w:t>are</w:t>
      </w:r>
      <w:r>
        <w:rPr>
          <w:spacing w:val="-3"/>
          <w:w w:val="115"/>
          <w:vertAlign w:val="baseline"/>
        </w:rPr>
        <w:t> </w:t>
      </w:r>
      <w:r>
        <w:rPr>
          <w:w w:val="115"/>
          <w:vertAlign w:val="baseline"/>
        </w:rPr>
        <w:t>independent,</w:t>
      </w:r>
      <w:r>
        <w:rPr>
          <w:spacing w:val="-2"/>
          <w:w w:val="115"/>
          <w:vertAlign w:val="baseline"/>
        </w:rPr>
        <w:t> </w:t>
      </w:r>
      <w:r>
        <w:rPr>
          <w:w w:val="115"/>
          <w:vertAlign w:val="baseline"/>
        </w:rPr>
        <w:t>the</w:t>
      </w:r>
      <w:r>
        <w:rPr>
          <w:spacing w:val="-2"/>
          <w:w w:val="115"/>
          <w:vertAlign w:val="baseline"/>
        </w:rPr>
        <w:t> </w:t>
      </w:r>
      <w:r>
        <w:rPr>
          <w:w w:val="115"/>
          <w:vertAlign w:val="baseline"/>
        </w:rPr>
        <w:t>second</w:t>
      </w:r>
      <w:r>
        <w:rPr>
          <w:spacing w:val="-3"/>
          <w:w w:val="115"/>
          <w:vertAlign w:val="baseline"/>
        </w:rPr>
        <w:t> </w:t>
      </w:r>
      <w:r>
        <w:rPr>
          <w:w w:val="115"/>
          <w:vertAlign w:val="baseline"/>
        </w:rPr>
        <w:t>term</w:t>
      </w:r>
      <w:r>
        <w:rPr>
          <w:spacing w:val="-2"/>
          <w:w w:val="115"/>
          <w:vertAlign w:val="baseline"/>
        </w:rPr>
        <w:t> </w:t>
      </w:r>
      <w:r>
        <w:rPr>
          <w:w w:val="115"/>
          <w:vertAlign w:val="baseline"/>
        </w:rPr>
        <w:t>evaluates</w:t>
      </w:r>
      <w:r>
        <w:rPr>
          <w:spacing w:val="-2"/>
          <w:w w:val="115"/>
          <w:vertAlign w:val="baseline"/>
        </w:rPr>
        <w:t> </w:t>
      </w:r>
      <w:r>
        <w:rPr>
          <w:spacing w:val="-5"/>
          <w:w w:val="115"/>
          <w:vertAlign w:val="baseline"/>
        </w:rPr>
        <w:t>to:</w:t>
      </w:r>
    </w:p>
    <w:p>
      <w:pPr>
        <w:pStyle w:val="BodyText"/>
        <w:spacing w:before="10"/>
        <w:rPr>
          <w:sz w:val="8"/>
        </w:rPr>
      </w:pPr>
    </w:p>
    <w:p>
      <w:pPr>
        <w:pStyle w:val="BodyText"/>
        <w:spacing w:after="0"/>
        <w:rPr>
          <w:sz w:val="8"/>
        </w:rPr>
        <w:sectPr>
          <w:type w:val="continuous"/>
          <w:pgSz w:w="12240" w:h="15840"/>
          <w:pgMar w:header="0" w:footer="1052" w:top="1820" w:bottom="280" w:left="1440" w:right="1080"/>
        </w:sectPr>
      </w:pPr>
    </w:p>
    <w:p>
      <w:pPr>
        <w:pStyle w:val="BodyText"/>
        <w:spacing w:before="4"/>
        <w:rPr>
          <w:sz w:val="12"/>
        </w:rPr>
      </w:pPr>
    </w:p>
    <w:p>
      <w:pPr>
        <w:spacing w:line="139" w:lineRule="exact"/>
        <w:ind w:left="1028" w:right="0" w:firstLine="0"/>
        <w:rPr>
          <w:position w:val="-2"/>
          <w:sz w:val="13"/>
        </w:rPr>
      </w:pPr>
      <w:r>
        <w:rPr>
          <w:position w:val="-2"/>
          <w:sz w:val="13"/>
        </w:rPr>
        <mc:AlternateContent>
          <mc:Choice Requires="wps">
            <w:drawing>
              <wp:inline distT="0" distB="0" distL="0" distR="0">
                <wp:extent cx="62865" cy="88900"/>
                <wp:effectExtent l="0" t="0" r="0" b="0"/>
                <wp:docPr id="525" name="Textbox 525"/>
                <wp:cNvGraphicFramePr>
                  <a:graphicFrameLocks/>
                </wp:cNvGraphicFramePr>
                <a:graphic>
                  <a:graphicData uri="http://schemas.microsoft.com/office/word/2010/wordprocessingShape">
                    <wps:wsp>
                      <wps:cNvPr id="525" name="Textbox 525"/>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inline>
            </w:drawing>
          </mc:Choice>
          <mc:Fallback>
            <w:pict>
              <v:shape style="width:4.95pt;height:7pt;mso-position-horizontal-relative:char;mso-position-vertical-relative:line" type="#_x0000_t202" id="docshape422" filled="false" stroked="false">
                <w10:anchorlock/>
                <v:textbox inset="0,0,0,0">
                  <w:txbxContent>
                    <w:p>
                      <w:pPr>
                        <w:spacing w:line="139" w:lineRule="exact" w:before="0"/>
                        <w:ind w:left="0" w:right="0" w:firstLine="0"/>
                        <w:jc w:val="left"/>
                        <w:rPr>
                          <w:i/>
                          <w:sz w:val="14"/>
                        </w:rPr>
                      </w:pPr>
                      <w:r>
                        <w:rPr>
                          <w:i/>
                          <w:spacing w:val="-10"/>
                          <w:w w:val="135"/>
                          <w:sz w:val="14"/>
                        </w:rPr>
                        <w:t>n</w:t>
                      </w:r>
                    </w:p>
                  </w:txbxContent>
                </v:textbox>
              </v:shape>
            </w:pict>
          </mc:Fallback>
        </mc:AlternateContent>
      </w:r>
      <w:r>
        <w:rPr>
          <w:position w:val="-2"/>
          <w:sz w:val="13"/>
        </w:rPr>
      </w:r>
    </w:p>
    <w:p>
      <w:pPr>
        <w:spacing w:before="24"/>
        <w:ind w:left="719" w:right="0" w:firstLine="0"/>
        <w:jc w:val="left"/>
        <w:rPr>
          <w:sz w:val="20"/>
        </w:rPr>
      </w:pPr>
      <w:r>
        <w:rPr>
          <w:sz w:val="20"/>
        </w:rPr>
        <mc:AlternateContent>
          <mc:Choice Requires="wps">
            <w:drawing>
              <wp:anchor distT="0" distB="0" distL="0" distR="0" allowOverlap="1" layoutInCell="1" locked="0" behindDoc="0" simplePos="0" relativeHeight="15903232">
                <wp:simplePos x="0" y="0"/>
                <wp:positionH relativeFrom="page">
                  <wp:posOffset>1507350</wp:posOffset>
                </wp:positionH>
                <wp:positionV relativeFrom="paragraph">
                  <wp:posOffset>-78773</wp:posOffset>
                </wp:positionV>
                <wp:extent cx="9525" cy="46990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952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283"/>
                                <w:w w:val="240"/>
                                <w:sz w:val="20"/>
                              </w:rPr>
                              <w:t>Σ</w:t>
                            </w:r>
                          </w:p>
                        </w:txbxContent>
                      </wps:txbx>
                      <wps:bodyPr wrap="square" lIns="0" tIns="0" rIns="0" bIns="0" rtlCol="0">
                        <a:noAutofit/>
                      </wps:bodyPr>
                    </wps:wsp>
                  </a:graphicData>
                </a:graphic>
              </wp:anchor>
            </w:drawing>
          </mc:Choice>
          <mc:Fallback>
            <w:pict>
              <v:shape style="position:absolute;margin-left:118.689003pt;margin-top:-6.2026pt;width:.75pt;height:37pt;mso-position-horizontal-relative:page;mso-position-vertical-relative:paragraph;z-index:15903232" type="#_x0000_t202" id="docshape42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283"/>
                          <w:w w:val="240"/>
                          <w:sz w:val="20"/>
                        </w:rPr>
                        <w:t>Σ</w:t>
                      </w:r>
                    </w:p>
                  </w:txbxContent>
                </v:textbox>
                <w10:wrap type="none"/>
              </v:shape>
            </w:pict>
          </mc:Fallback>
        </mc:AlternateContent>
      </w:r>
      <w:r>
        <w:rPr>
          <w:i/>
          <w:spacing w:val="-5"/>
          <w:w w:val="120"/>
          <w:sz w:val="20"/>
        </w:rPr>
        <w:t>E</w:t>
      </w:r>
      <w:r>
        <w:rPr>
          <w:spacing w:val="-5"/>
          <w:w w:val="120"/>
          <w:sz w:val="20"/>
        </w:rPr>
        <w:t>[</w:t>
      </w:r>
    </w:p>
    <w:p>
      <w:pPr>
        <w:spacing w:before="48"/>
        <w:ind w:left="0" w:right="0" w:firstLine="0"/>
        <w:jc w:val="right"/>
        <w:rPr>
          <w:sz w:val="14"/>
        </w:rPr>
      </w:pPr>
      <w:r>
        <w:rPr>
          <w:i/>
          <w:spacing w:val="-5"/>
          <w:w w:val="155"/>
          <w:sz w:val="14"/>
        </w:rPr>
        <w:t>i</w:t>
      </w:r>
      <w:r>
        <w:rPr>
          <w:spacing w:val="-5"/>
          <w:w w:val="155"/>
          <w:sz w:val="14"/>
        </w:rPr>
        <w:t>=1</w:t>
      </w:r>
    </w:p>
    <w:p>
      <w:pPr>
        <w:pStyle w:val="BodyText"/>
        <w:spacing w:before="69"/>
      </w:pPr>
      <w:r>
        <w:rPr/>
        <w:br w:type="column"/>
      </w:r>
      <w:r>
        <w:rPr/>
      </w:r>
    </w:p>
    <w:p>
      <w:pPr>
        <w:spacing w:before="1"/>
        <w:ind w:left="7" w:right="0" w:firstLine="0"/>
        <w:jc w:val="left"/>
        <w:rPr>
          <w:sz w:val="20"/>
        </w:rPr>
      </w:pPr>
      <w:r>
        <w:rPr>
          <w:sz w:val="20"/>
        </w:rPr>
        <mc:AlternateContent>
          <mc:Choice Requires="wps">
            <w:drawing>
              <wp:anchor distT="0" distB="0" distL="0" distR="0" allowOverlap="1" layoutInCell="1" locked="0" behindDoc="1" simplePos="0" relativeHeight="480697344">
                <wp:simplePos x="0" y="0"/>
                <wp:positionH relativeFrom="page">
                  <wp:posOffset>4963553</wp:posOffset>
                </wp:positionH>
                <wp:positionV relativeFrom="paragraph">
                  <wp:posOffset>-103119</wp:posOffset>
                </wp:positionV>
                <wp:extent cx="62865" cy="8890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anchor>
            </w:drawing>
          </mc:Choice>
          <mc:Fallback>
            <w:pict>
              <v:shape style="position:absolute;margin-left:390.830994pt;margin-top:-8.119679pt;width:4.95pt;height:7pt;mso-position-horizontal-relative:page;mso-position-vertical-relative:paragraph;z-index:-22619136" type="#_x0000_t202" id="docshape424" filled="false" stroked="false">
                <v:textbox inset="0,0,0,0">
                  <w:txbxContent>
                    <w:p>
                      <w:pPr>
                        <w:spacing w:line="139" w:lineRule="exact" w:before="0"/>
                        <w:ind w:left="0" w:right="0" w:firstLine="0"/>
                        <w:jc w:val="left"/>
                        <w:rPr>
                          <w:i/>
                          <w:sz w:val="14"/>
                        </w:rPr>
                      </w:pPr>
                      <w:r>
                        <w:rPr>
                          <w:i/>
                          <w:spacing w:val="-10"/>
                          <w:w w:val="135"/>
                          <w:sz w:val="14"/>
                        </w:rPr>
                        <w:t>n</w:t>
                      </w:r>
                    </w:p>
                  </w:txbxContent>
                </v:textbox>
                <w10:wrap type="none"/>
              </v:shape>
            </w:pict>
          </mc:Fallback>
        </mc:AlternateContent>
      </w:r>
      <w:r>
        <w:rPr>
          <w:i/>
          <w:w w:val="140"/>
          <w:sz w:val="20"/>
        </w:rPr>
        <w:t>X</w:t>
      </w:r>
      <w:r>
        <w:rPr>
          <w:i/>
          <w:w w:val="140"/>
          <w:sz w:val="20"/>
          <w:vertAlign w:val="subscript"/>
        </w:rPr>
        <w:t>i</w:t>
      </w:r>
      <w:r>
        <w:rPr>
          <w:w w:val="140"/>
          <w:sz w:val="20"/>
          <w:vertAlign w:val="baseline"/>
        </w:rPr>
        <w:t>]</w:t>
      </w:r>
      <w:r>
        <w:rPr>
          <w:w w:val="140"/>
          <w:sz w:val="20"/>
          <w:vertAlign w:val="superscript"/>
        </w:rPr>
        <w:t>2</w:t>
      </w:r>
      <w:r>
        <w:rPr>
          <w:spacing w:val="-1"/>
          <w:w w:val="140"/>
          <w:sz w:val="20"/>
          <w:vertAlign w:val="baseline"/>
        </w:rPr>
        <w:t> </w:t>
      </w:r>
      <w:r>
        <w:rPr>
          <w:spacing w:val="-10"/>
          <w:w w:val="145"/>
          <w:sz w:val="20"/>
          <w:vertAlign w:val="baseline"/>
        </w:rPr>
        <w:t>=</w:t>
      </w:r>
    </w:p>
    <w:p>
      <w:pPr>
        <w:spacing w:before="122"/>
        <w:ind w:left="267" w:right="0" w:firstLine="0"/>
        <w:jc w:val="left"/>
        <w:rPr>
          <w:i/>
          <w:sz w:val="14"/>
        </w:rPr>
      </w:pPr>
      <w:r>
        <w:rPr/>
        <w:br w:type="column"/>
      </w:r>
      <w:r>
        <w:rPr>
          <w:i/>
          <w:spacing w:val="-10"/>
          <w:w w:val="135"/>
          <w:sz w:val="14"/>
        </w:rPr>
        <w:t>n</w:t>
      </w:r>
    </w:p>
    <w:p>
      <w:pPr>
        <w:pStyle w:val="BodyText"/>
        <w:spacing w:before="142"/>
        <w:rPr>
          <w:i/>
          <w:sz w:val="14"/>
        </w:rPr>
      </w:pPr>
    </w:p>
    <w:p>
      <w:pPr>
        <w:spacing w:before="0"/>
        <w:ind w:left="188" w:right="0" w:firstLine="0"/>
        <w:jc w:val="left"/>
        <w:rPr>
          <w:sz w:val="14"/>
        </w:rPr>
      </w:pPr>
      <w:r>
        <w:rPr>
          <w:sz w:val="14"/>
        </w:rPr>
        <mc:AlternateContent>
          <mc:Choice Requires="wps">
            <w:drawing>
              <wp:anchor distT="0" distB="0" distL="0" distR="0" allowOverlap="1" layoutInCell="1" locked="0" behindDoc="1" simplePos="0" relativeHeight="480696832">
                <wp:simplePos x="0" y="0"/>
                <wp:positionH relativeFrom="page">
                  <wp:posOffset>2118741</wp:posOffset>
                </wp:positionH>
                <wp:positionV relativeFrom="paragraph">
                  <wp:posOffset>-375629</wp:posOffset>
                </wp:positionV>
                <wp:extent cx="160655" cy="565785"/>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16065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25"/>
                                <w:w w:val="240"/>
                                <w:position w:val="-14"/>
                                <w:sz w:val="20"/>
                              </w:rPr>
                              <w:t>Σ</w:t>
                            </w:r>
                          </w:p>
                        </w:txbxContent>
                      </wps:txbx>
                      <wps:bodyPr wrap="square" lIns="0" tIns="0" rIns="0" bIns="0" rtlCol="0">
                        <a:noAutofit/>
                      </wps:bodyPr>
                    </wps:wsp>
                  </a:graphicData>
                </a:graphic>
              </wp:anchor>
            </w:drawing>
          </mc:Choice>
          <mc:Fallback>
            <w:pict>
              <v:shape style="position:absolute;margin-left:166.830002pt;margin-top:-29.577091pt;width:12.65pt;height:44.55pt;mso-position-horizontal-relative:page;mso-position-vertical-relative:paragraph;z-index:-22619648" type="#_x0000_t202" id="docshape425"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25"/>
                          <w:w w:val="240"/>
                          <w:position w:val="-14"/>
                          <w:sz w:val="20"/>
                        </w:rPr>
                        <w:t>Σ</w:t>
                      </w:r>
                    </w:p>
                  </w:txbxContent>
                </v:textbox>
                <w10:wrap type="none"/>
              </v:shape>
            </w:pict>
          </mc:Fallback>
        </mc:AlternateContent>
      </w:r>
      <w:r>
        <w:rPr>
          <w:i/>
          <w:spacing w:val="-5"/>
          <w:w w:val="145"/>
          <w:sz w:val="14"/>
        </w:rPr>
        <w:t>i</w:t>
      </w:r>
      <w:r>
        <w:rPr>
          <w:spacing w:val="-5"/>
          <w:w w:val="145"/>
          <w:sz w:val="14"/>
        </w:rPr>
        <w:t>=1</w:t>
      </w:r>
    </w:p>
    <w:p>
      <w:pPr>
        <w:spacing w:before="71"/>
        <w:ind w:left="0" w:right="0" w:firstLine="0"/>
        <w:jc w:val="right"/>
        <w:rPr>
          <w:sz w:val="14"/>
        </w:rPr>
      </w:pPr>
      <w:r>
        <w:rPr/>
        <w:br w:type="column"/>
      </w:r>
      <w:r>
        <w:rPr>
          <w:spacing w:val="-10"/>
          <w:w w:val="110"/>
          <w:sz w:val="14"/>
        </w:rPr>
        <w:t>2</w:t>
      </w:r>
    </w:p>
    <w:p>
      <w:pPr>
        <w:spacing w:before="72"/>
        <w:ind w:left="7" w:right="0" w:firstLine="0"/>
        <w:jc w:val="left"/>
        <w:rPr>
          <w:sz w:val="20"/>
        </w:rPr>
      </w:pPr>
      <w:r>
        <w:rPr>
          <w:sz w:val="20"/>
        </w:rPr>
        <mc:AlternateContent>
          <mc:Choice Requires="wps">
            <w:drawing>
              <wp:anchor distT="0" distB="0" distL="0" distR="0" allowOverlap="1" layoutInCell="1" locked="0" behindDoc="0" simplePos="0" relativeHeight="15903744">
                <wp:simplePos x="0" y="0"/>
                <wp:positionH relativeFrom="page">
                  <wp:posOffset>2740685</wp:posOffset>
                </wp:positionH>
                <wp:positionV relativeFrom="paragraph">
                  <wp:posOffset>-144553</wp:posOffset>
                </wp:positionV>
                <wp:extent cx="100330" cy="46990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0033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45"/>
                                <w:sz w:val="20"/>
                              </w:rPr>
                              <w:t>!</w:t>
                            </w:r>
                          </w:p>
                        </w:txbxContent>
                      </wps:txbx>
                      <wps:bodyPr wrap="square" lIns="0" tIns="0" rIns="0" bIns="0" rtlCol="0">
                        <a:noAutofit/>
                      </wps:bodyPr>
                    </wps:wsp>
                  </a:graphicData>
                </a:graphic>
              </wp:anchor>
            </w:drawing>
          </mc:Choice>
          <mc:Fallback>
            <w:pict>
              <v:shape style="position:absolute;margin-left:215.802002pt;margin-top:-11.382171pt;width:7.9pt;height:37pt;mso-position-horizontal-relative:page;mso-position-vertical-relative:paragraph;z-index:15903744" type="#_x0000_t202" id="docshape426" filled="false" stroked="false">
                <v:textbox inset="0,0,0,0">
                  <w:txbxContent>
                    <w:p>
                      <w:pPr>
                        <w:spacing w:line="237" w:lineRule="exact" w:before="0"/>
                        <w:ind w:left="0" w:right="0" w:firstLine="0"/>
                        <w:jc w:val="left"/>
                        <w:rPr>
                          <w:rFonts w:ascii="Lucida Sans Unicode"/>
                          <w:sz w:val="20"/>
                        </w:rPr>
                      </w:pPr>
                      <w:r>
                        <w:rPr>
                          <w:rFonts w:ascii="Lucida Sans Unicode"/>
                          <w:spacing w:val="-10"/>
                          <w:w w:val="245"/>
                          <w:sz w:val="20"/>
                        </w:rPr>
                        <w:t>!</w:t>
                      </w:r>
                    </w:p>
                  </w:txbxContent>
                </v:textbox>
                <w10:wrap type="none"/>
              </v:shape>
            </w:pict>
          </mc:Fallback>
        </mc:AlternateContent>
      </w:r>
      <w:r>
        <w:rPr>
          <w:i/>
          <w:spacing w:val="-2"/>
          <w:w w:val="135"/>
          <w:sz w:val="20"/>
        </w:rPr>
        <w:t>E</w:t>
      </w:r>
      <w:r>
        <w:rPr>
          <w:spacing w:val="-2"/>
          <w:w w:val="135"/>
          <w:sz w:val="20"/>
        </w:rPr>
        <w:t>[</w:t>
      </w:r>
      <w:r>
        <w:rPr>
          <w:i/>
          <w:spacing w:val="-2"/>
          <w:w w:val="135"/>
          <w:sz w:val="20"/>
        </w:rPr>
        <w:t>X</w:t>
      </w:r>
      <w:r>
        <w:rPr>
          <w:i/>
          <w:spacing w:val="-2"/>
          <w:w w:val="135"/>
          <w:sz w:val="20"/>
          <w:vertAlign w:val="subscript"/>
        </w:rPr>
        <w:t>i</w:t>
      </w:r>
      <w:r>
        <w:rPr>
          <w:spacing w:val="-2"/>
          <w:w w:val="135"/>
          <w:sz w:val="20"/>
          <w:vertAlign w:val="baseline"/>
        </w:rPr>
        <w:t>]</w:t>
      </w:r>
    </w:p>
    <w:p>
      <w:pPr>
        <w:pStyle w:val="BodyText"/>
        <w:spacing w:before="4" w:after="25"/>
        <w:rPr>
          <w:sz w:val="10"/>
        </w:rPr>
      </w:pPr>
      <w:r>
        <w:rPr/>
        <w:br w:type="column"/>
      </w:r>
      <w:r>
        <w:rPr>
          <w:sz w:val="10"/>
        </w:rPr>
      </w:r>
    </w:p>
    <w:p>
      <w:pPr>
        <w:spacing w:line="139" w:lineRule="exact"/>
        <w:ind w:left="330" w:right="0" w:firstLine="0"/>
        <w:rPr>
          <w:position w:val="-2"/>
          <w:sz w:val="13"/>
        </w:rPr>
      </w:pPr>
      <w:r>
        <w:rPr>
          <w:position w:val="-2"/>
          <w:sz w:val="13"/>
        </w:rPr>
        <mc:AlternateContent>
          <mc:Choice Requires="wps">
            <w:drawing>
              <wp:inline distT="0" distB="0" distL="0" distR="0">
                <wp:extent cx="62865" cy="88900"/>
                <wp:effectExtent l="0" t="0" r="0" b="0"/>
                <wp:docPr id="530" name="Textbox 530"/>
                <wp:cNvGraphicFramePr>
                  <a:graphicFrameLocks/>
                </wp:cNvGraphicFramePr>
                <a:graphic>
                  <a:graphicData uri="http://schemas.microsoft.com/office/word/2010/wordprocessingShape">
                    <wps:wsp>
                      <wps:cNvPr id="530" name="Textbox 530"/>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inline>
            </w:drawing>
          </mc:Choice>
          <mc:Fallback>
            <w:pict>
              <v:shape style="width:4.95pt;height:7pt;mso-position-horizontal-relative:char;mso-position-vertical-relative:line" type="#_x0000_t202" id="docshape427" filled="false" stroked="false">
                <w10:anchorlock/>
                <v:textbox inset="0,0,0,0">
                  <w:txbxContent>
                    <w:p>
                      <w:pPr>
                        <w:spacing w:line="139" w:lineRule="exact" w:before="0"/>
                        <w:ind w:left="0" w:right="0" w:firstLine="0"/>
                        <w:jc w:val="left"/>
                        <w:rPr>
                          <w:i/>
                          <w:sz w:val="14"/>
                        </w:rPr>
                      </w:pPr>
                      <w:r>
                        <w:rPr>
                          <w:i/>
                          <w:spacing w:val="-10"/>
                          <w:w w:val="135"/>
                          <w:sz w:val="14"/>
                        </w:rPr>
                        <w:t>n</w:t>
                      </w:r>
                    </w:p>
                  </w:txbxContent>
                </v:textbox>
              </v:shape>
            </w:pict>
          </mc:Fallback>
        </mc:AlternateContent>
      </w:r>
      <w:r>
        <w:rPr>
          <w:position w:val="-2"/>
          <w:sz w:val="13"/>
        </w:rPr>
      </w:r>
    </w:p>
    <w:p>
      <w:pPr>
        <w:spacing w:before="24"/>
        <w:ind w:left="25" w:right="0" w:firstLine="0"/>
        <w:jc w:val="left"/>
        <w:rPr>
          <w:sz w:val="20"/>
        </w:rPr>
      </w:pPr>
      <w:r>
        <w:rPr>
          <w:sz w:val="20"/>
        </w:rPr>
        <mc:AlternateContent>
          <mc:Choice Requires="wps">
            <w:drawing>
              <wp:anchor distT="0" distB="0" distL="0" distR="0" allowOverlap="1" layoutInCell="1" locked="0" behindDoc="0" simplePos="0" relativeHeight="15904256">
                <wp:simplePos x="0" y="0"/>
                <wp:positionH relativeFrom="page">
                  <wp:posOffset>3066313</wp:posOffset>
                </wp:positionH>
                <wp:positionV relativeFrom="paragraph">
                  <wp:posOffset>-78773</wp:posOffset>
                </wp:positionV>
                <wp:extent cx="9525" cy="4699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952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283"/>
                                <w:w w:val="240"/>
                                <w:sz w:val="20"/>
                              </w:rPr>
                              <w:t>Σ</w:t>
                            </w:r>
                          </w:p>
                        </w:txbxContent>
                      </wps:txbx>
                      <wps:bodyPr wrap="square" lIns="0" tIns="0" rIns="0" bIns="0" rtlCol="0">
                        <a:noAutofit/>
                      </wps:bodyPr>
                    </wps:wsp>
                  </a:graphicData>
                </a:graphic>
              </wp:anchor>
            </w:drawing>
          </mc:Choice>
          <mc:Fallback>
            <w:pict>
              <v:shape style="position:absolute;margin-left:241.442001pt;margin-top:-6.2026pt;width:.75pt;height:37pt;mso-position-horizontal-relative:page;mso-position-vertical-relative:paragraph;z-index:15904256" type="#_x0000_t202" id="docshape42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283"/>
                          <w:w w:val="240"/>
                          <w:sz w:val="20"/>
                        </w:rPr>
                        <w:t>Σ</w:t>
                      </w:r>
                    </w:p>
                  </w:txbxContent>
                </v:textbox>
                <w10:wrap type="none"/>
              </v:shape>
            </w:pict>
          </mc:Fallback>
        </mc:AlternateContent>
      </w:r>
      <w:r>
        <w:rPr>
          <w:spacing w:val="-10"/>
          <w:w w:val="155"/>
          <w:sz w:val="20"/>
        </w:rPr>
        <w:t>=</w:t>
      </w:r>
    </w:p>
    <w:p>
      <w:pPr>
        <w:spacing w:before="48"/>
        <w:ind w:left="250" w:right="0" w:firstLine="0"/>
        <w:jc w:val="left"/>
        <w:rPr>
          <w:sz w:val="14"/>
        </w:rPr>
      </w:pPr>
      <w:r>
        <w:rPr>
          <w:i/>
          <w:spacing w:val="-5"/>
          <w:w w:val="145"/>
          <w:sz w:val="14"/>
        </w:rPr>
        <w:t>i</w:t>
      </w:r>
      <w:r>
        <w:rPr>
          <w:spacing w:val="-5"/>
          <w:w w:val="145"/>
          <w:sz w:val="14"/>
        </w:rPr>
        <w:t>=1</w:t>
      </w:r>
    </w:p>
    <w:p>
      <w:pPr>
        <w:pStyle w:val="BodyText"/>
        <w:spacing w:before="69"/>
      </w:pPr>
      <w:r>
        <w:rPr/>
        <w:br w:type="column"/>
      </w:r>
      <w:r>
        <w:rPr/>
      </w:r>
    </w:p>
    <w:p>
      <w:pPr>
        <w:spacing w:before="1"/>
        <w:ind w:left="7" w:right="0" w:firstLine="0"/>
        <w:jc w:val="left"/>
        <w:rPr>
          <w:sz w:val="20"/>
        </w:rPr>
      </w:pPr>
      <w:r>
        <w:rPr>
          <w:i/>
          <w:w w:val="125"/>
          <w:sz w:val="20"/>
        </w:rPr>
        <w:t>E</w:t>
      </w:r>
      <w:r>
        <w:rPr>
          <w:w w:val="125"/>
          <w:sz w:val="20"/>
        </w:rPr>
        <w:t>[</w:t>
      </w:r>
      <w:r>
        <w:rPr>
          <w:i/>
          <w:w w:val="125"/>
          <w:sz w:val="20"/>
        </w:rPr>
        <w:t>X</w:t>
      </w:r>
      <w:r>
        <w:rPr>
          <w:i/>
          <w:w w:val="125"/>
          <w:sz w:val="20"/>
          <w:vertAlign w:val="subscript"/>
        </w:rPr>
        <w:t>i</w:t>
      </w:r>
      <w:r>
        <w:rPr>
          <w:w w:val="125"/>
          <w:sz w:val="20"/>
          <w:vertAlign w:val="baseline"/>
        </w:rPr>
        <w:t>]</w:t>
      </w:r>
      <w:r>
        <w:rPr>
          <w:w w:val="125"/>
          <w:sz w:val="20"/>
          <w:vertAlign w:val="superscript"/>
        </w:rPr>
        <w:t>2</w:t>
      </w:r>
      <w:r>
        <w:rPr>
          <w:spacing w:val="41"/>
          <w:w w:val="125"/>
          <w:sz w:val="20"/>
          <w:vertAlign w:val="baseline"/>
        </w:rPr>
        <w:t> </w:t>
      </w:r>
      <w:r>
        <w:rPr>
          <w:w w:val="125"/>
          <w:sz w:val="20"/>
          <w:vertAlign w:val="baseline"/>
        </w:rPr>
        <w:t>+</w:t>
      </w:r>
      <w:r>
        <w:rPr>
          <w:spacing w:val="24"/>
          <w:w w:val="125"/>
          <w:sz w:val="20"/>
          <w:vertAlign w:val="baseline"/>
        </w:rPr>
        <w:t> </w:t>
      </w:r>
      <w:r>
        <w:rPr>
          <w:spacing w:val="-26"/>
          <w:w w:val="120"/>
          <w:sz w:val="20"/>
          <w:vertAlign w:val="baseline"/>
        </w:rPr>
        <w:t>2</w:t>
      </w:r>
    </w:p>
    <w:p>
      <w:pPr>
        <w:spacing w:before="94"/>
        <w:ind w:left="0" w:right="0" w:firstLine="0"/>
        <w:jc w:val="left"/>
        <w:rPr>
          <w:i/>
          <w:sz w:val="14"/>
        </w:rPr>
      </w:pPr>
      <w:r>
        <w:rPr/>
        <w:br w:type="column"/>
      </w:r>
      <w:r>
        <w:rPr>
          <w:rFonts w:ascii="Lucida Sans Unicode" w:hAnsi="Lucida Sans Unicode"/>
          <w:spacing w:val="-275"/>
          <w:w w:val="239"/>
          <w:position w:val="43"/>
          <w:sz w:val="20"/>
        </w:rPr>
        <w:t>Σ</w:t>
      </w:r>
      <w:r>
        <w:rPr>
          <w:i/>
          <w:spacing w:val="-4"/>
          <w:w w:val="172"/>
          <w:sz w:val="14"/>
        </w:rPr>
        <w:t>i</w:t>
      </w:r>
      <w:r>
        <w:rPr>
          <w:rFonts w:ascii="Cambria" w:hAnsi="Cambria"/>
          <w:spacing w:val="-4"/>
          <w:w w:val="96"/>
          <w:sz w:val="14"/>
        </w:rPr>
        <w:t≯</w:t>
      </w:r>
      <w:r>
        <w:rPr>
          <w:spacing w:val="-4"/>
          <w:w w:val="172"/>
          <w:sz w:val="14"/>
        </w:rPr>
        <w:t>=</w:t>
      </w:r>
      <w:r>
        <w:rPr>
          <w:i/>
          <w:spacing w:val="-4"/>
          <w:w w:val="193"/>
          <w:sz w:val="14"/>
        </w:rPr>
        <w:t>j</w:t>
      </w:r>
    </w:p>
    <w:p>
      <w:pPr>
        <w:pStyle w:val="BodyText"/>
        <w:spacing w:before="69"/>
        <w:rPr>
          <w:i/>
        </w:rPr>
      </w:pPr>
      <w:r>
        <w:rPr/>
        <w:br w:type="column"/>
      </w:r>
      <w:r>
        <w:rPr>
          <w:i/>
        </w:rPr>
      </w:r>
    </w:p>
    <w:p>
      <w:pPr>
        <w:spacing w:before="1"/>
        <w:ind w:left="0" w:right="0" w:firstLine="0"/>
        <w:jc w:val="left"/>
        <w:rPr>
          <w:sz w:val="20"/>
        </w:rPr>
      </w:pPr>
      <w:r>
        <w:rPr>
          <w:i/>
          <w:w w:val="135"/>
          <w:sz w:val="20"/>
        </w:rPr>
        <w:t>E</w:t>
      </w:r>
      <w:r>
        <w:rPr>
          <w:w w:val="135"/>
          <w:sz w:val="20"/>
        </w:rPr>
        <w:t>[</w:t>
      </w:r>
      <w:r>
        <w:rPr>
          <w:i/>
          <w:w w:val="135"/>
          <w:sz w:val="20"/>
        </w:rPr>
        <w:t>X</w:t>
      </w:r>
      <w:r>
        <w:rPr>
          <w:i/>
          <w:w w:val="135"/>
          <w:sz w:val="20"/>
          <w:vertAlign w:val="subscript"/>
        </w:rPr>
        <w:t>i</w:t>
      </w:r>
      <w:r>
        <w:rPr>
          <w:w w:val="135"/>
          <w:sz w:val="20"/>
          <w:vertAlign w:val="baseline"/>
        </w:rPr>
        <w:t>]</w:t>
      </w:r>
      <w:r>
        <w:rPr>
          <w:i/>
          <w:w w:val="135"/>
          <w:sz w:val="20"/>
          <w:vertAlign w:val="baseline"/>
        </w:rPr>
        <w:t>E</w:t>
      </w:r>
      <w:r>
        <w:rPr>
          <w:w w:val="135"/>
          <w:sz w:val="20"/>
          <w:vertAlign w:val="baseline"/>
        </w:rPr>
        <w:t>[</w:t>
      </w:r>
      <w:r>
        <w:rPr>
          <w:i/>
          <w:w w:val="135"/>
          <w:sz w:val="20"/>
          <w:vertAlign w:val="baseline"/>
        </w:rPr>
        <w:t>X</w:t>
      </w:r>
      <w:r>
        <w:rPr>
          <w:i/>
          <w:w w:val="135"/>
          <w:sz w:val="20"/>
          <w:vertAlign w:val="subscript"/>
        </w:rPr>
        <w:t>j</w:t>
      </w:r>
      <w:r>
        <w:rPr>
          <w:w w:val="135"/>
          <w:sz w:val="20"/>
          <w:vertAlign w:val="baseline"/>
        </w:rPr>
        <w:t>]</w:t>
      </w:r>
      <w:r>
        <w:rPr>
          <w:spacing w:val="40"/>
          <w:w w:val="145"/>
          <w:sz w:val="20"/>
          <w:vertAlign w:val="baseline"/>
        </w:rPr>
        <w:t> </w:t>
      </w:r>
      <w:r>
        <w:rPr>
          <w:spacing w:val="-10"/>
          <w:w w:val="145"/>
          <w:sz w:val="20"/>
          <w:vertAlign w:val="baseline"/>
        </w:rPr>
        <w:t>=</w:t>
      </w:r>
    </w:p>
    <w:p>
      <w:pPr>
        <w:spacing w:before="100"/>
        <w:ind w:left="15" w:right="0" w:firstLine="0"/>
        <w:jc w:val="left"/>
        <w:rPr>
          <w:sz w:val="14"/>
        </w:rPr>
      </w:pPr>
      <w:r>
        <w:rPr/>
        <w:br w:type="column"/>
      </w:r>
      <w:r>
        <w:rPr>
          <w:rFonts w:ascii="Lucida Sans Unicode" w:hAnsi="Lucida Sans Unicode"/>
          <w:spacing w:val="-277"/>
          <w:w w:val="241"/>
          <w:position w:val="42"/>
          <w:sz w:val="20"/>
        </w:rPr>
        <w:t>Σ</w:t>
      </w:r>
      <w:r>
        <w:rPr>
          <w:i/>
          <w:spacing w:val="-4"/>
          <w:w w:val="174"/>
          <w:sz w:val="14"/>
        </w:rPr>
        <w:t>i</w:t>
      </w:r>
      <w:r>
        <w:rPr>
          <w:spacing w:val="-4"/>
          <w:w w:val="174"/>
          <w:sz w:val="14"/>
        </w:rPr>
        <w:t>=</w:t>
      </w:r>
      <w:r>
        <w:rPr>
          <w:spacing w:val="-4"/>
          <w:w w:val="110"/>
          <w:sz w:val="14"/>
        </w:rPr>
        <w:t>1</w:t>
      </w:r>
    </w:p>
    <w:p>
      <w:pPr>
        <w:pStyle w:val="BodyText"/>
        <w:spacing w:before="69"/>
      </w:pPr>
      <w:r>
        <w:rPr/>
        <w:br w:type="column"/>
      </w:r>
      <w:r>
        <w:rPr/>
      </w:r>
    </w:p>
    <w:p>
      <w:pPr>
        <w:spacing w:before="1"/>
        <w:ind w:left="7" w:right="0" w:firstLine="0"/>
        <w:jc w:val="left"/>
        <w:rPr>
          <w:sz w:val="20"/>
        </w:rPr>
      </w:pPr>
      <w:r>
        <w:rPr>
          <w:i/>
          <w:w w:val="125"/>
          <w:sz w:val="20"/>
        </w:rPr>
        <w:t>E</w:t>
      </w:r>
      <w:r>
        <w:rPr>
          <w:w w:val="125"/>
          <w:sz w:val="20"/>
        </w:rPr>
        <w:t>[</w:t>
      </w:r>
      <w:r>
        <w:rPr>
          <w:i/>
          <w:w w:val="125"/>
          <w:sz w:val="20"/>
        </w:rPr>
        <w:t>X</w:t>
      </w:r>
      <w:r>
        <w:rPr>
          <w:i/>
          <w:w w:val="125"/>
          <w:sz w:val="20"/>
          <w:vertAlign w:val="subscript"/>
        </w:rPr>
        <w:t>i</w:t>
      </w:r>
      <w:r>
        <w:rPr>
          <w:w w:val="125"/>
          <w:sz w:val="20"/>
          <w:vertAlign w:val="baseline"/>
        </w:rPr>
        <w:t>]</w:t>
      </w:r>
      <w:r>
        <w:rPr>
          <w:w w:val="125"/>
          <w:sz w:val="20"/>
          <w:vertAlign w:val="superscript"/>
        </w:rPr>
        <w:t>2</w:t>
      </w:r>
      <w:r>
        <w:rPr>
          <w:spacing w:val="41"/>
          <w:w w:val="125"/>
          <w:sz w:val="20"/>
          <w:vertAlign w:val="baseline"/>
        </w:rPr>
        <w:t> </w:t>
      </w:r>
      <w:r>
        <w:rPr>
          <w:w w:val="125"/>
          <w:sz w:val="20"/>
          <w:vertAlign w:val="baseline"/>
        </w:rPr>
        <w:t>+</w:t>
      </w:r>
      <w:r>
        <w:rPr>
          <w:spacing w:val="24"/>
          <w:w w:val="125"/>
          <w:sz w:val="20"/>
          <w:vertAlign w:val="baseline"/>
        </w:rPr>
        <w:t> </w:t>
      </w:r>
      <w:r>
        <w:rPr>
          <w:spacing w:val="-26"/>
          <w:w w:val="120"/>
          <w:sz w:val="20"/>
          <w:vertAlign w:val="baseline"/>
        </w:rPr>
        <w:t>2</w:t>
      </w:r>
    </w:p>
    <w:p>
      <w:pPr>
        <w:spacing w:before="94"/>
        <w:ind w:left="0" w:right="0" w:firstLine="0"/>
        <w:jc w:val="left"/>
        <w:rPr>
          <w:i/>
          <w:sz w:val="14"/>
        </w:rPr>
      </w:pPr>
      <w:r>
        <w:rPr/>
        <w:br w:type="column"/>
      </w:r>
      <w:r>
        <w:rPr>
          <w:rFonts w:ascii="Lucida Sans Unicode" w:hAnsi="Lucida Sans Unicode"/>
          <w:spacing w:val="-275"/>
          <w:w w:val="239"/>
          <w:position w:val="43"/>
          <w:sz w:val="20"/>
        </w:rPr>
        <w:t>Σ</w:t>
      </w:r>
      <w:r>
        <w:rPr>
          <w:i/>
          <w:spacing w:val="-4"/>
          <w:w w:val="172"/>
          <w:sz w:val="14"/>
        </w:rPr>
        <w:t>i</w:t>
      </w:r>
      <w:r>
        <w:rPr>
          <w:rFonts w:ascii="Cambria" w:hAnsi="Cambria"/>
          <w:spacing w:val="-4"/>
          <w:w w:val="96"/>
          <w:sz w:val="14"/>
        </w:rPr>
        <w:t≯</w:t>
      </w:r>
      <w:r>
        <w:rPr>
          <w:spacing w:val="-4"/>
          <w:w w:val="172"/>
          <w:sz w:val="14"/>
        </w:rPr>
        <w:t>=</w:t>
      </w:r>
      <w:r>
        <w:rPr>
          <w:i/>
          <w:spacing w:val="-4"/>
          <w:w w:val="193"/>
          <w:sz w:val="14"/>
        </w:rPr>
        <w:t>j</w:t>
      </w:r>
    </w:p>
    <w:p>
      <w:pPr>
        <w:pStyle w:val="BodyText"/>
        <w:spacing w:before="69"/>
        <w:rPr>
          <w:i/>
        </w:rPr>
      </w:pPr>
      <w:r>
        <w:rPr/>
        <w:br w:type="column"/>
      </w:r>
      <w:r>
        <w:rPr>
          <w:i/>
        </w:rPr>
      </w:r>
    </w:p>
    <w:p>
      <w:pPr>
        <w:spacing w:before="1"/>
        <w:ind w:left="0" w:right="0" w:firstLine="0"/>
        <w:jc w:val="left"/>
        <w:rPr>
          <w:sz w:val="20"/>
        </w:rPr>
      </w:pPr>
      <w:r>
        <w:rPr>
          <w:i/>
          <w:spacing w:val="-2"/>
          <w:w w:val="150"/>
          <w:sz w:val="20"/>
        </w:rPr>
        <w:t>E</w:t>
      </w:r>
      <w:r>
        <w:rPr>
          <w:spacing w:val="-2"/>
          <w:w w:val="150"/>
          <w:sz w:val="20"/>
        </w:rPr>
        <w:t>[</w:t>
      </w:r>
      <w:r>
        <w:rPr>
          <w:i/>
          <w:spacing w:val="-2"/>
          <w:w w:val="150"/>
          <w:sz w:val="20"/>
        </w:rPr>
        <w:t>X</w:t>
      </w:r>
      <w:r>
        <w:rPr>
          <w:i/>
          <w:spacing w:val="-2"/>
          <w:w w:val="150"/>
          <w:sz w:val="20"/>
          <w:vertAlign w:val="subscript"/>
        </w:rPr>
        <w:t>i</w:t>
      </w:r>
      <w:r>
        <w:rPr>
          <w:i/>
          <w:spacing w:val="-2"/>
          <w:w w:val="150"/>
          <w:sz w:val="20"/>
          <w:vertAlign w:val="baseline"/>
        </w:rPr>
        <w:t>X</w:t>
      </w:r>
      <w:r>
        <w:rPr>
          <w:i/>
          <w:spacing w:val="-2"/>
          <w:w w:val="150"/>
          <w:sz w:val="20"/>
          <w:vertAlign w:val="subscript"/>
        </w:rPr>
        <w:t>j</w:t>
      </w:r>
      <w:r>
        <w:rPr>
          <w:spacing w:val="-2"/>
          <w:w w:val="150"/>
          <w:sz w:val="20"/>
          <w:vertAlign w:val="baseline"/>
        </w:rPr>
        <w:t>]</w:t>
      </w:r>
    </w:p>
    <w:p>
      <w:pPr>
        <w:spacing w:after="0"/>
        <w:jc w:val="left"/>
        <w:rPr>
          <w:sz w:val="20"/>
        </w:rPr>
        <w:sectPr>
          <w:type w:val="continuous"/>
          <w:pgSz w:w="12240" w:h="15840"/>
          <w:pgMar w:header="0" w:footer="1052" w:top="1820" w:bottom="280" w:left="1440" w:right="1080"/>
          <w:cols w:num="12" w:equalWidth="0">
            <w:col w:w="1207" w:space="40"/>
            <w:col w:w="595" w:space="39"/>
            <w:col w:w="447" w:space="40"/>
            <w:col w:w="746" w:space="39"/>
            <w:col w:w="509" w:space="40"/>
            <w:col w:w="942" w:space="33"/>
            <w:col w:w="288" w:space="32"/>
            <w:col w:w="1230" w:space="40"/>
            <w:col w:w="289" w:space="39"/>
            <w:col w:w="942" w:space="33"/>
            <w:col w:w="288" w:space="32"/>
            <w:col w:w="1830"/>
          </w:cols>
        </w:sectPr>
      </w:pPr>
    </w:p>
    <w:p>
      <w:pPr>
        <w:pStyle w:val="BodyText"/>
        <w:spacing w:before="177"/>
        <w:ind w:left="260"/>
      </w:pPr>
      <w:r>
        <w:rPr/>
        <w:t>Thus,</w:t>
      </w:r>
      <w:r>
        <w:rPr>
          <w:spacing w:val="25"/>
        </w:rPr>
        <w:t> </w:t>
      </w:r>
      <w:r>
        <w:rPr/>
        <w:t>the</w:t>
      </w:r>
      <w:r>
        <w:rPr>
          <w:spacing w:val="26"/>
        </w:rPr>
        <w:t> </w:t>
      </w:r>
      <w:r>
        <w:rPr/>
        <w:t>difference</w:t>
      </w:r>
      <w:r>
        <w:rPr>
          <w:spacing w:val="26"/>
        </w:rPr>
        <w:t> </w:t>
      </w:r>
      <w:r>
        <w:rPr/>
        <w:t>between</w:t>
      </w:r>
      <w:r>
        <w:rPr>
          <w:spacing w:val="26"/>
        </w:rPr>
        <w:t> </w:t>
      </w:r>
      <w:r>
        <w:rPr/>
        <w:t>the</w:t>
      </w:r>
      <w:r>
        <w:rPr>
          <w:spacing w:val="26"/>
        </w:rPr>
        <w:t> </w:t>
      </w:r>
      <w:r>
        <w:rPr/>
        <w:t>two</w:t>
      </w:r>
      <w:r>
        <w:rPr>
          <w:spacing w:val="26"/>
        </w:rPr>
        <w:t> </w:t>
      </w:r>
      <w:r>
        <w:rPr/>
        <w:t>terms</w:t>
      </w:r>
      <w:r>
        <w:rPr>
          <w:spacing w:val="26"/>
        </w:rPr>
        <w:t> </w:t>
      </w:r>
      <w:r>
        <w:rPr/>
        <w:t>is</w:t>
      </w:r>
      <w:r>
        <w:rPr>
          <w:spacing w:val="25"/>
        </w:rPr>
        <w:t> </w:t>
      </w:r>
      <w:r>
        <w:rPr/>
        <w:t>equal</w:t>
      </w:r>
      <w:r>
        <w:rPr>
          <w:spacing w:val="26"/>
        </w:rPr>
        <w:t> </w:t>
      </w:r>
      <w:r>
        <w:rPr>
          <w:spacing w:val="-5"/>
        </w:rPr>
        <w:t>to</w:t>
      </w:r>
    </w:p>
    <w:p>
      <w:pPr>
        <w:tabs>
          <w:tab w:pos="3154" w:val="left" w:leader="none"/>
          <w:tab w:pos="4331" w:val="left" w:leader="none"/>
          <w:tab w:pos="6473" w:val="left" w:leader="none"/>
        </w:tabs>
        <w:spacing w:line="44" w:lineRule="exact" w:before="151"/>
        <w:ind w:left="2050" w:right="0" w:firstLine="0"/>
        <w:jc w:val="left"/>
        <w:rPr>
          <w:i/>
          <w:sz w:val="14"/>
        </w:rPr>
      </w:pPr>
      <w:r>
        <w:rPr>
          <w:i/>
          <w:spacing w:val="-10"/>
          <w:w w:val="135"/>
          <w:sz w:val="14"/>
        </w:rPr>
        <w:t>n</w:t>
      </w:r>
      <w:r>
        <w:rPr>
          <w:i/>
          <w:sz w:val="14"/>
        </w:rPr>
        <w:tab/>
      </w:r>
      <w:r>
        <w:rPr>
          <w:i/>
          <w:spacing w:val="-12"/>
          <w:w w:val="135"/>
          <w:sz w:val="14"/>
        </w:rPr>
        <w:t>n</w:t>
      </w:r>
      <w:r>
        <w:rPr>
          <w:i/>
          <w:sz w:val="14"/>
        </w:rPr>
        <w:tab/>
      </w:r>
      <w:r>
        <w:rPr>
          <w:i/>
          <w:spacing w:val="-12"/>
          <w:w w:val="135"/>
          <w:sz w:val="14"/>
        </w:rPr>
        <w:t>n</w:t>
      </w:r>
      <w:r>
        <w:rPr>
          <w:i/>
          <w:sz w:val="14"/>
        </w:rPr>
        <w:tab/>
      </w:r>
      <w:r>
        <w:rPr>
          <w:i/>
          <w:spacing w:val="-10"/>
          <w:w w:val="135"/>
          <w:sz w:val="14"/>
        </w:rPr>
        <w:t>n</w:t>
      </w:r>
    </w:p>
    <w:p>
      <w:pPr>
        <w:spacing w:line="393" w:lineRule="exact" w:before="0"/>
        <w:ind w:left="0" w:right="358" w:firstLine="0"/>
        <w:jc w:val="center"/>
        <w:rPr>
          <w:sz w:val="20"/>
        </w:rPr>
      </w:pPr>
      <w:r>
        <w:rPr>
          <w:sz w:val="20"/>
        </w:rPr>
        <mc:AlternateContent>
          <mc:Choice Requires="wps">
            <w:drawing>
              <wp:anchor distT="0" distB="0" distL="0" distR="0" allowOverlap="1" layoutInCell="1" locked="0" behindDoc="1" simplePos="0" relativeHeight="480699904">
                <wp:simplePos x="0" y="0"/>
                <wp:positionH relativeFrom="page">
                  <wp:posOffset>2601175</wp:posOffset>
                </wp:positionH>
                <wp:positionV relativeFrom="paragraph">
                  <wp:posOffset>180067</wp:posOffset>
                </wp:positionV>
                <wp:extent cx="36195" cy="889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04.817001pt;margin-top:14.178555pt;width:2.85pt;height:7pt;mso-position-horizontal-relative:page;mso-position-vertical-relative:paragraph;z-index:-22616576" type="#_x0000_t202" id="docshape429"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00416">
                <wp:simplePos x="0" y="0"/>
                <wp:positionH relativeFrom="page">
                  <wp:posOffset>4107383</wp:posOffset>
                </wp:positionH>
                <wp:positionV relativeFrom="paragraph">
                  <wp:posOffset>180067</wp:posOffset>
                </wp:positionV>
                <wp:extent cx="36195" cy="889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23.415985pt;margin-top:14.178555pt;width:2.85pt;height:7pt;mso-position-horizontal-relative:page;mso-position-vertical-relative:paragraph;z-index:-22616064" type="#_x0000_t202" id="docshape430"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rFonts w:ascii="Lucida Sans Unicode" w:hAnsi="Lucida Sans Unicode"/>
          <w:w w:val="215"/>
          <w:position w:val="19"/>
          <w:sz w:val="20"/>
        </w:rPr>
        <w:t>Σ</w:t>
      </w:r>
      <w:r>
        <w:rPr>
          <w:rFonts w:ascii="Lucida Sans Unicode" w:hAnsi="Lucida Sans Unicode"/>
          <w:spacing w:val="-94"/>
          <w:w w:val="215"/>
          <w:position w:val="19"/>
          <w:sz w:val="20"/>
        </w:rPr>
        <w:t> </w:t>
      </w:r>
      <w:r>
        <w:rPr>
          <w:i/>
          <w:w w:val="130"/>
          <w:sz w:val="20"/>
        </w:rPr>
        <w:t>E</w:t>
      </w:r>
      <w:r>
        <w:rPr>
          <w:w w:val="130"/>
          <w:sz w:val="20"/>
        </w:rPr>
        <w:t>[</w:t>
      </w:r>
      <w:r>
        <w:rPr>
          <w:i/>
          <w:w w:val="130"/>
          <w:sz w:val="20"/>
        </w:rPr>
        <w:t>X</w:t>
      </w:r>
      <w:r>
        <w:rPr>
          <w:w w:val="130"/>
          <w:sz w:val="20"/>
          <w:vertAlign w:val="superscript"/>
        </w:rPr>
        <w:t>2</w:t>
      </w:r>
      <w:r>
        <w:rPr>
          <w:w w:val="130"/>
          <w:sz w:val="20"/>
          <w:vertAlign w:val="baseline"/>
        </w:rPr>
        <w:t>]</w:t>
      </w:r>
      <w:r>
        <w:rPr>
          <w:spacing w:val="-2"/>
          <w:w w:val="130"/>
          <w:sz w:val="20"/>
          <w:vertAlign w:val="baseline"/>
        </w:rPr>
        <w:t> </w:t>
      </w:r>
      <w:r>
        <w:rPr>
          <w:rFonts w:ascii="Cambria" w:hAnsi="Cambria"/>
          <w:w w:val="130"/>
          <w:sz w:val="20"/>
          <w:vertAlign w:val="baseline"/>
        </w:rPr>
        <w:t>−</w:t>
      </w:r>
      <w:r>
        <w:rPr>
          <w:rFonts w:ascii="Cambria" w:hAnsi="Cambria"/>
          <w:spacing w:val="-38"/>
          <w:w w:val="215"/>
          <w:sz w:val="20"/>
          <w:vertAlign w:val="baseline"/>
        </w:rPr>
        <w:t> </w:t>
      </w:r>
      <w:r>
        <w:rPr>
          <w:rFonts w:ascii="Lucida Sans Unicode" w:hAnsi="Lucida Sans Unicode"/>
          <w:w w:val="215"/>
          <w:position w:val="19"/>
          <w:sz w:val="20"/>
          <w:vertAlign w:val="baseline"/>
        </w:rPr>
        <w:t>Σ</w:t>
      </w:r>
      <w:r>
        <w:rPr>
          <w:rFonts w:ascii="Lucida Sans Unicode" w:hAnsi="Lucida Sans Unicode"/>
          <w:spacing w:val="-93"/>
          <w:w w:val="215"/>
          <w:position w:val="19"/>
          <w:sz w:val="20"/>
          <w:vertAlign w:val="baseline"/>
        </w:rPr>
        <w:t> </w:t>
      </w:r>
      <w:r>
        <w:rPr>
          <w:i/>
          <w:w w:val="130"/>
          <w:sz w:val="20"/>
          <w:vertAlign w:val="baseline"/>
        </w:rPr>
        <w:t>E</w:t>
      </w:r>
      <w:r>
        <w:rPr>
          <w:w w:val="130"/>
          <w:sz w:val="20"/>
          <w:vertAlign w:val="baseline"/>
        </w:rPr>
        <w:t>[</w:t>
      </w:r>
      <w:r>
        <w:rPr>
          <w:i/>
          <w:w w:val="130"/>
          <w:sz w:val="20"/>
          <w:vertAlign w:val="baseline"/>
        </w:rPr>
        <w:t>X</w:t>
      </w:r>
      <w:r>
        <w:rPr>
          <w:i/>
          <w:w w:val="130"/>
          <w:sz w:val="20"/>
          <w:vertAlign w:val="subscript"/>
        </w:rPr>
        <w:t>i</w:t>
      </w:r>
      <w:r>
        <w:rPr>
          <w:w w:val="130"/>
          <w:sz w:val="20"/>
          <w:vertAlign w:val="baseline"/>
        </w:rPr>
        <w:t>]</w:t>
      </w:r>
      <w:r>
        <w:rPr>
          <w:w w:val="130"/>
          <w:sz w:val="20"/>
          <w:vertAlign w:val="superscript"/>
        </w:rPr>
        <w:t>2</w:t>
      </w:r>
      <w:r>
        <w:rPr>
          <w:spacing w:val="9"/>
          <w:w w:val="165"/>
          <w:sz w:val="20"/>
          <w:vertAlign w:val="baseline"/>
        </w:rPr>
        <w:t> </w:t>
      </w:r>
      <w:r>
        <w:rPr>
          <w:w w:val="165"/>
          <w:sz w:val="20"/>
          <w:vertAlign w:val="baseline"/>
        </w:rPr>
        <w:t>=</w:t>
      </w:r>
      <w:r>
        <w:rPr>
          <w:spacing w:val="-3"/>
          <w:w w:val="165"/>
          <w:sz w:val="20"/>
          <w:vertAlign w:val="baseline"/>
        </w:rPr>
        <w:t> </w:t>
      </w:r>
      <w:r>
        <w:rPr>
          <w:rFonts w:ascii="Lucida Sans Unicode" w:hAnsi="Lucida Sans Unicode"/>
          <w:w w:val="215"/>
          <w:position w:val="19"/>
          <w:sz w:val="20"/>
          <w:vertAlign w:val="baseline"/>
        </w:rPr>
        <w:t>Σ</w:t>
      </w:r>
      <w:r>
        <w:rPr>
          <w:rFonts w:ascii="Lucida Sans Unicode" w:hAnsi="Lucida Sans Unicode"/>
          <w:spacing w:val="23"/>
          <w:w w:val="215"/>
          <w:position w:val="16"/>
          <w:sz w:val="20"/>
          <w:vertAlign w:val="baseline"/>
        </w:rPr>
        <w:t> </w:t>
      </w:r>
      <w:r>
        <w:rPr>
          <w:i/>
          <w:w w:val="130"/>
          <w:sz w:val="20"/>
          <w:vertAlign w:val="baseline"/>
        </w:rPr>
        <w:t>E</w:t>
      </w:r>
      <w:r>
        <w:rPr>
          <w:w w:val="130"/>
          <w:sz w:val="20"/>
          <w:vertAlign w:val="baseline"/>
        </w:rPr>
        <w:t>[</w:t>
      </w:r>
      <w:r>
        <w:rPr>
          <w:i/>
          <w:w w:val="130"/>
          <w:sz w:val="20"/>
          <w:vertAlign w:val="baseline"/>
        </w:rPr>
        <w:t>X</w:t>
      </w:r>
      <w:r>
        <w:rPr>
          <w:w w:val="130"/>
          <w:sz w:val="20"/>
          <w:vertAlign w:val="superscript"/>
        </w:rPr>
        <w:t>2</w:t>
      </w:r>
      <w:r>
        <w:rPr>
          <w:w w:val="130"/>
          <w:sz w:val="20"/>
          <w:vertAlign w:val="baseline"/>
        </w:rPr>
        <w:t>]</w:t>
      </w:r>
      <w:r>
        <w:rPr>
          <w:spacing w:val="-2"/>
          <w:w w:val="130"/>
          <w:sz w:val="20"/>
          <w:vertAlign w:val="baseline"/>
        </w:rPr>
        <w:t> </w:t>
      </w:r>
      <w:r>
        <w:rPr>
          <w:rFonts w:ascii="Cambria" w:hAnsi="Cambria"/>
          <w:w w:val="130"/>
          <w:sz w:val="20"/>
          <w:vertAlign w:val="baseline"/>
        </w:rPr>
        <w:t>− </w:t>
      </w:r>
      <w:r>
        <w:rPr>
          <w:i/>
          <w:w w:val="130"/>
          <w:sz w:val="20"/>
          <w:vertAlign w:val="baseline"/>
        </w:rPr>
        <w:t>E</w:t>
      </w:r>
      <w:r>
        <w:rPr>
          <w:w w:val="130"/>
          <w:sz w:val="20"/>
          <w:vertAlign w:val="baseline"/>
        </w:rPr>
        <w:t>[</w:t>
      </w:r>
      <w:r>
        <w:rPr>
          <w:i/>
          <w:w w:val="130"/>
          <w:sz w:val="20"/>
          <w:vertAlign w:val="baseline"/>
        </w:rPr>
        <w:t>X</w:t>
      </w:r>
      <w:r>
        <w:rPr>
          <w:i/>
          <w:w w:val="130"/>
          <w:sz w:val="20"/>
          <w:vertAlign w:val="subscript"/>
        </w:rPr>
        <w:t>i</w:t>
      </w:r>
      <w:r>
        <w:rPr>
          <w:w w:val="130"/>
          <w:sz w:val="20"/>
          <w:vertAlign w:val="baseline"/>
        </w:rPr>
        <w:t>]</w:t>
      </w:r>
      <w:r>
        <w:rPr>
          <w:w w:val="130"/>
          <w:sz w:val="20"/>
          <w:vertAlign w:val="superscript"/>
        </w:rPr>
        <w:t>2</w:t>
      </w:r>
      <w:r>
        <w:rPr>
          <w:rFonts w:ascii="Lucida Sans Unicode" w:hAnsi="Lucida Sans Unicode"/>
          <w:spacing w:val="-11"/>
          <w:w w:val="165"/>
          <w:position w:val="16"/>
          <w:sz w:val="20"/>
          <w:vertAlign w:val="baseline"/>
        </w:rPr>
        <w:t>  </w:t>
      </w:r>
      <w:r>
        <w:rPr>
          <w:w w:val="165"/>
          <w:sz w:val="20"/>
          <w:vertAlign w:val="baseline"/>
        </w:rPr>
        <w:t>=</w:t>
      </w:r>
      <w:r>
        <w:rPr>
          <w:spacing w:val="-3"/>
          <w:w w:val="165"/>
          <w:sz w:val="20"/>
          <w:vertAlign w:val="baseline"/>
        </w:rPr>
        <w:t> </w:t>
      </w:r>
      <w:r>
        <w:rPr>
          <w:rFonts w:ascii="Lucida Sans Unicode" w:hAnsi="Lucida Sans Unicode"/>
          <w:w w:val="215"/>
          <w:position w:val="19"/>
          <w:sz w:val="20"/>
          <w:vertAlign w:val="baseline"/>
        </w:rPr>
        <w:t>Σ</w:t>
      </w:r>
      <w:r>
        <w:rPr>
          <w:rFonts w:ascii="Lucida Sans Unicode" w:hAnsi="Lucida Sans Unicode"/>
          <w:spacing w:val="-93"/>
          <w:w w:val="215"/>
          <w:position w:val="19"/>
          <w:sz w:val="20"/>
          <w:vertAlign w:val="baseline"/>
        </w:rPr>
        <w:t> </w:t>
      </w:r>
      <w:r>
        <w:rPr>
          <w:i/>
          <w:w w:val="130"/>
          <w:sz w:val="20"/>
          <w:vertAlign w:val="baseline"/>
        </w:rPr>
        <w:t>V</w:t>
      </w:r>
      <w:r>
        <w:rPr>
          <w:i/>
          <w:spacing w:val="-2"/>
          <w:w w:val="130"/>
          <w:sz w:val="20"/>
          <w:vertAlign w:val="baseline"/>
        </w:rPr>
        <w:t> ar</w:t>
      </w:r>
      <w:r>
        <w:rPr>
          <w:spacing w:val="-2"/>
          <w:w w:val="130"/>
          <w:sz w:val="20"/>
          <w:vertAlign w:val="baseline"/>
        </w:rPr>
        <w:t>[</w:t>
      </w:r>
      <w:r>
        <w:rPr>
          <w:i/>
          <w:spacing w:val="-2"/>
          <w:w w:val="130"/>
          <w:sz w:val="20"/>
          <w:vertAlign w:val="baseline"/>
        </w:rPr>
        <w:t>X</w:t>
      </w:r>
      <w:r>
        <w:rPr>
          <w:i/>
          <w:spacing w:val="-2"/>
          <w:w w:val="130"/>
          <w:sz w:val="20"/>
          <w:vertAlign w:val="subscript"/>
        </w:rPr>
        <w:t>i</w:t>
      </w:r>
      <w:r>
        <w:rPr>
          <w:spacing w:val="-2"/>
          <w:w w:val="130"/>
          <w:sz w:val="20"/>
          <w:vertAlign w:val="baseline"/>
        </w:rPr>
        <w:t>]</w:t>
      </w:r>
    </w:p>
    <w:p>
      <w:pPr>
        <w:pStyle w:val="BodyText"/>
        <w:spacing w:before="3"/>
        <w:rPr>
          <w:sz w:val="4"/>
        </w:rPr>
      </w:pPr>
      <w:r>
        <w:rPr>
          <w:sz w:val="4"/>
        </w:rPr>
        <mc:AlternateContent>
          <mc:Choice Requires="wps">
            <w:drawing>
              <wp:anchor distT="0" distB="0" distL="0" distR="0" allowOverlap="1" layoutInCell="1" locked="0" behindDoc="1" simplePos="0" relativeHeight="487750656">
                <wp:simplePos x="0" y="0"/>
                <wp:positionH relativeFrom="page">
                  <wp:posOffset>2166086</wp:posOffset>
                </wp:positionH>
                <wp:positionV relativeFrom="paragraph">
                  <wp:posOffset>48743</wp:posOffset>
                </wp:positionV>
                <wp:extent cx="164465" cy="88900"/>
                <wp:effectExtent l="0" t="0" r="0" b="0"/>
                <wp:wrapTopAndBottom/>
                <wp:docPr id="534" name="Textbox 534"/>
                <wp:cNvGraphicFramePr>
                  <a:graphicFrameLocks/>
                </wp:cNvGraphicFramePr>
                <a:graphic>
                  <a:graphicData uri="http://schemas.microsoft.com/office/word/2010/wordprocessingShape">
                    <wps:wsp>
                      <wps:cNvPr id="534" name="Textbox 534"/>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170.557999pt;margin-top:3.83809pt;width:12.95pt;height:7pt;mso-position-horizontal-relative:page;mso-position-vertical-relative:paragraph;z-index:-15565824;mso-wrap-distance-left:0;mso-wrap-distance-right:0" type="#_x0000_t202" id="docshape431"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751168">
                <wp:simplePos x="0" y="0"/>
                <wp:positionH relativeFrom="page">
                  <wp:posOffset>2867075</wp:posOffset>
                </wp:positionH>
                <wp:positionV relativeFrom="paragraph">
                  <wp:posOffset>48743</wp:posOffset>
                </wp:positionV>
                <wp:extent cx="164465" cy="88900"/>
                <wp:effectExtent l="0" t="0" r="0" b="0"/>
                <wp:wrapTopAndBottom/>
                <wp:docPr id="535" name="Textbox 535"/>
                <wp:cNvGraphicFramePr>
                  <a:graphicFrameLocks/>
                </wp:cNvGraphicFramePr>
                <a:graphic>
                  <a:graphicData uri="http://schemas.microsoft.com/office/word/2010/wordprocessingShape">
                    <wps:wsp>
                      <wps:cNvPr id="535" name="Textbox 535"/>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25.753998pt;margin-top:3.83809pt;width:12.95pt;height:7pt;mso-position-horizontal-relative:page;mso-position-vertical-relative:paragraph;z-index:-15565312;mso-wrap-distance-left:0;mso-wrap-distance-right:0" type="#_x0000_t202" id="docshape432"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751680">
                <wp:simplePos x="0" y="0"/>
                <wp:positionH relativeFrom="page">
                  <wp:posOffset>3614318</wp:posOffset>
                </wp:positionH>
                <wp:positionV relativeFrom="paragraph">
                  <wp:posOffset>48743</wp:posOffset>
                </wp:positionV>
                <wp:extent cx="164465" cy="88900"/>
                <wp:effectExtent l="0" t="0" r="0" b="0"/>
                <wp:wrapTopAndBottom/>
                <wp:docPr id="536" name="Textbox 536"/>
                <wp:cNvGraphicFramePr>
                  <a:graphicFrameLocks/>
                </wp:cNvGraphicFramePr>
                <a:graphic>
                  <a:graphicData uri="http://schemas.microsoft.com/office/word/2010/wordprocessingShape">
                    <wps:wsp>
                      <wps:cNvPr id="536" name="Textbox 536"/>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84.59201pt;margin-top:3.83809pt;width:12.95pt;height:7pt;mso-position-horizontal-relative:page;mso-position-vertical-relative:paragraph;z-index:-15564800;mso-wrap-distance-left:0;mso-wrap-distance-right:0" type="#_x0000_t202" id="docshape433"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752192">
                <wp:simplePos x="0" y="0"/>
                <wp:positionH relativeFrom="page">
                  <wp:posOffset>4974678</wp:posOffset>
                </wp:positionH>
                <wp:positionV relativeFrom="paragraph">
                  <wp:posOffset>48743</wp:posOffset>
                </wp:positionV>
                <wp:extent cx="164465" cy="88900"/>
                <wp:effectExtent l="0" t="0" r="0" b="0"/>
                <wp:wrapTopAndBottom/>
                <wp:docPr id="537" name="Textbox 537"/>
                <wp:cNvGraphicFramePr>
                  <a:graphicFrameLocks/>
                </wp:cNvGraphicFramePr>
                <a:graphic>
                  <a:graphicData uri="http://schemas.microsoft.com/office/word/2010/wordprocessingShape">
                    <wps:wsp>
                      <wps:cNvPr id="537" name="Textbox 53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91.707001pt;margin-top:3.83809pt;width:12.95pt;height:7pt;mso-position-horizontal-relative:page;mso-position-vertical-relative:paragraph;z-index:-15564288;mso-wrap-distance-left:0;mso-wrap-distance-right:0" type="#_x0000_t202" id="docshape43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pStyle w:val="BodyText"/>
        <w:spacing w:before="5" w:after="24"/>
        <w:rPr>
          <w:sz w:val="14"/>
        </w:rPr>
      </w:pPr>
    </w:p>
    <w:p>
      <w:pPr>
        <w:spacing w:line="142" w:lineRule="exact"/>
        <w:ind w:left="8953" w:right="0" w:firstLine="0"/>
        <w:rPr>
          <w:position w:val="-2"/>
          <w:sz w:val="14"/>
        </w:rPr>
      </w:pPr>
      <w:r>
        <w:rPr>
          <w:position w:val="-2"/>
          <w:sz w:val="14"/>
        </w:rPr>
        <mc:AlternateContent>
          <mc:Choice Requires="wps">
            <w:drawing>
              <wp:inline distT="0" distB="0" distL="0" distR="0">
                <wp:extent cx="86360" cy="85725"/>
                <wp:effectExtent l="0" t="0" r="0" b="9525"/>
                <wp:docPr id="538" name="Group 538"/>
                <wp:cNvGraphicFramePr>
                  <a:graphicFrameLocks/>
                </wp:cNvGraphicFramePr>
                <a:graphic>
                  <a:graphicData uri="http://schemas.microsoft.com/office/word/2010/wordprocessingGroup">
                    <wpg:wgp>
                      <wpg:cNvPr id="538" name="Group 538"/>
                      <wpg:cNvGrpSpPr/>
                      <wpg:grpSpPr>
                        <a:xfrm>
                          <a:off x="0" y="0"/>
                          <a:ext cx="86360" cy="85725"/>
                          <a:chExt cx="86360" cy="85725"/>
                        </a:xfrm>
                      </wpg:grpSpPr>
                      <wps:wsp>
                        <wps:cNvPr id="539" name="Graphic 539"/>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0" name="Graphic 540"/>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41" name="Graphic 541"/>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42" name="Graphic 542"/>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6.75pt;mso-position-horizontal-relative:char;mso-position-vertical-relative:line" id="docshapegroup435" coordorigin="0,0" coordsize="136,135">
                <v:line style="position:absolute" from="4,135" to="4,0" stroked="true" strokeweight=".398pt" strokecolor="#000000">
                  <v:stroke dashstyle="solid"/>
                </v:line>
                <v:line style="position:absolute" from="8,4" to="128,4" stroked="true" strokeweight=".398pt" strokecolor="#000000">
                  <v:stroke dashstyle="solid"/>
                </v:line>
                <v:line style="position:absolute" from="8,131" to="128,131" stroked="true" strokeweight=".398pt" strokecolor="#000000">
                  <v:stroke dashstyle="solid"/>
                </v:line>
                <v:line style="position:absolute" from="131,135" to="131,0" stroked="true" strokeweight=".398pt" strokecolor="#000000">
                  <v:stroke dashstyle="solid"/>
                </v:line>
              </v:group>
            </w:pict>
          </mc:Fallback>
        </mc:AlternateContent>
      </w:r>
      <w:r>
        <w:rPr>
          <w:position w:val="-2"/>
          <w:sz w:val="14"/>
        </w:rPr>
      </w:r>
    </w:p>
    <w:p>
      <w:pPr>
        <w:pStyle w:val="BodyText"/>
        <w:spacing w:line="242" w:lineRule="exact" w:before="204"/>
        <w:ind w:left="559"/>
        <w:jc w:val="both"/>
      </w:pPr>
      <w:r>
        <w:rPr/>
        <w:t>Crucially,</w:t>
      </w:r>
      <w:r>
        <w:rPr>
          <w:spacing w:val="21"/>
        </w:rPr>
        <w:t> </w:t>
      </w:r>
      <w:r>
        <w:rPr/>
        <w:t>note</w:t>
      </w:r>
      <w:r>
        <w:rPr>
          <w:spacing w:val="17"/>
        </w:rPr>
        <w:t> </w:t>
      </w:r>
      <w:r>
        <w:rPr/>
        <w:t>that</w:t>
      </w:r>
      <w:r>
        <w:rPr>
          <w:spacing w:val="16"/>
        </w:rPr>
        <w:t> </w:t>
      </w:r>
      <w:r>
        <w:rPr/>
        <w:t>the</w:t>
      </w:r>
      <w:r>
        <w:rPr>
          <w:spacing w:val="16"/>
        </w:rPr>
        <w:t> </w:t>
      </w:r>
      <w:r>
        <w:rPr/>
        <w:t>above</w:t>
      </w:r>
      <w:r>
        <w:rPr>
          <w:spacing w:val="17"/>
        </w:rPr>
        <w:t> </w:t>
      </w:r>
      <w:r>
        <w:rPr/>
        <w:t>proof</w:t>
      </w:r>
      <w:r>
        <w:rPr>
          <w:spacing w:val="16"/>
        </w:rPr>
        <w:t> </w:t>
      </w:r>
      <w:r>
        <w:rPr/>
        <w:t>does</w:t>
      </w:r>
      <w:r>
        <w:rPr>
          <w:spacing w:val="16"/>
        </w:rPr>
        <w:t> </w:t>
      </w:r>
      <w:r>
        <w:rPr/>
        <w:t>not</w:t>
      </w:r>
      <w:r>
        <w:rPr>
          <w:spacing w:val="17"/>
        </w:rPr>
        <w:t> </w:t>
      </w:r>
      <w:r>
        <w:rPr/>
        <w:t>require</w:t>
      </w:r>
      <w:r>
        <w:rPr>
          <w:spacing w:val="16"/>
        </w:rPr>
        <w:t> </w:t>
      </w:r>
      <w:r>
        <w:rPr/>
        <w:t>full</w:t>
      </w:r>
      <w:r>
        <w:rPr>
          <w:spacing w:val="16"/>
        </w:rPr>
        <w:t> </w:t>
      </w:r>
      <w:r>
        <w:rPr/>
        <w:t>independence</w:t>
      </w:r>
      <w:r>
        <w:rPr>
          <w:spacing w:val="17"/>
        </w:rPr>
        <w:t> </w:t>
      </w:r>
      <w:r>
        <w:rPr/>
        <w:t>(just</w:t>
      </w:r>
      <w:r>
        <w:rPr>
          <w:spacing w:val="16"/>
        </w:rPr>
        <w:t> </w:t>
      </w:r>
      <w:r>
        <w:rPr/>
        <w:t>pairwise-</w:t>
      </w:r>
      <w:r>
        <w:rPr>
          <w:spacing w:val="-2"/>
        </w:rPr>
        <w:t>independence).</w:t>
      </w:r>
    </w:p>
    <w:p>
      <w:pPr>
        <w:pStyle w:val="BodyText"/>
        <w:spacing w:line="239" w:lineRule="exact"/>
        <w:ind w:left="260"/>
        <w:jc w:val="both"/>
      </w:pPr>
      <w:r>
        <w:rPr>
          <w:w w:val="105"/>
        </w:rPr>
        <w:t>This</w:t>
      </w:r>
      <w:r>
        <w:rPr>
          <w:spacing w:val="30"/>
          <w:w w:val="105"/>
        </w:rPr>
        <w:t> </w:t>
      </w:r>
      <w:r>
        <w:rPr>
          <w:w w:val="105"/>
        </w:rPr>
        <w:t>will</w:t>
      </w:r>
      <w:r>
        <w:rPr>
          <w:spacing w:val="31"/>
          <w:w w:val="105"/>
        </w:rPr>
        <w:t> </w:t>
      </w:r>
      <w:r>
        <w:rPr>
          <w:w w:val="105"/>
        </w:rPr>
        <w:t>be</w:t>
      </w:r>
      <w:r>
        <w:rPr>
          <w:spacing w:val="31"/>
          <w:w w:val="105"/>
        </w:rPr>
        <w:t> </w:t>
      </w:r>
      <w:r>
        <w:rPr>
          <w:w w:val="105"/>
        </w:rPr>
        <w:t>important</w:t>
      </w:r>
      <w:r>
        <w:rPr>
          <w:spacing w:val="31"/>
          <w:w w:val="105"/>
        </w:rPr>
        <w:t> </w:t>
      </w:r>
      <w:r>
        <w:rPr>
          <w:spacing w:val="-2"/>
          <w:w w:val="105"/>
        </w:rPr>
        <w:t>later.</w:t>
      </w:r>
    </w:p>
    <w:p>
      <w:pPr>
        <w:spacing w:line="216" w:lineRule="auto" w:before="17"/>
        <w:ind w:left="260" w:right="616" w:firstLine="298"/>
        <w:jc w:val="both"/>
        <w:rPr>
          <w:sz w:val="20"/>
        </w:rPr>
      </w:pPr>
      <w:r>
        <w:rPr>
          <w:sz w:val="20"/>
        </w:rPr>
        <mc:AlternateContent>
          <mc:Choice Requires="wps">
            <w:drawing>
              <wp:anchor distT="0" distB="0" distL="0" distR="0" allowOverlap="1" layoutInCell="1" locked="0" behindDoc="1" simplePos="0" relativeHeight="480697856">
                <wp:simplePos x="0" y="0"/>
                <wp:positionH relativeFrom="page">
                  <wp:posOffset>1487949</wp:posOffset>
                </wp:positionH>
                <wp:positionV relativeFrom="paragraph">
                  <wp:posOffset>81737</wp:posOffset>
                </wp:positionV>
                <wp:extent cx="1271270" cy="46990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1271270" cy="469900"/>
                        </a:xfrm>
                        <a:prstGeom prst="rect">
                          <a:avLst/>
                        </a:prstGeom>
                      </wps:spPr>
                      <wps:txbx>
                        <w:txbxContent>
                          <w:p>
                            <w:pPr>
                              <w:tabs>
                                <w:tab w:pos="536" w:val="left" w:leader="none"/>
                                <w:tab w:pos="1040" w:val="left" w:leader="none"/>
                                <w:tab w:pos="1946" w:val="left" w:leader="none"/>
                              </w:tabs>
                              <w:spacing w:line="343"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Lucida Sans Unicode" w:hAnsi="Lucida Sans Unicode"/>
                                <w:spacing w:val="-10"/>
                                <w:w w:val="160"/>
                                <w:position w:val="15"/>
                                <w:sz w:val="20"/>
                              </w:rPr>
                              <w:t>Σ</w:t>
                            </w:r>
                            <w:r>
                              <w:rPr>
                                <w:rFonts w:ascii="Lucida Sans Unicode" w:hAnsi="Lucida Sans Unicode"/>
                                <w:position w:val="15"/>
                                <w:sz w:val="20"/>
                              </w:rPr>
                              <w:tab/>
                            </w:r>
                            <w:r>
                              <w:rPr>
                                <w:rFonts w:ascii="Cambria" w:hAnsi="Cambria"/>
                                <w:spacing w:val="-10"/>
                                <w:w w:val="105"/>
                                <w:sz w:val="20"/>
                              </w:rPr>
                              <w:t>·</w:t>
                            </w:r>
                            <w:r>
                              <w:rPr>
                                <w:rFonts w:ascii="Cambria" w:hAnsi="Cambria"/>
                                <w:sz w:val="20"/>
                              </w:rPr>
                              <w:tab/>
                            </w:r>
                            <w:r>
                              <w:rPr>
                                <w:rFonts w:ascii="Cambria" w:hAnsi="Cambria"/>
                                <w:spacing w:val="-22"/>
                                <w:w w:val="105"/>
                                <w:sz w:val="20"/>
                              </w:rPr>
                              <w:t>|</w:t>
                            </w:r>
                          </w:p>
                        </w:txbxContent>
                      </wps:txbx>
                      <wps:bodyPr wrap="square" lIns="0" tIns="0" rIns="0" bIns="0" rtlCol="0">
                        <a:noAutofit/>
                      </wps:bodyPr>
                    </wps:wsp>
                  </a:graphicData>
                </a:graphic>
              </wp:anchor>
            </w:drawing>
          </mc:Choice>
          <mc:Fallback>
            <w:pict>
              <v:shape style="position:absolute;margin-left:117.161415pt;margin-top:6.436039pt;width:100.1pt;height:37pt;mso-position-horizontal-relative:page;mso-position-vertical-relative:paragraph;z-index:-22618624" type="#_x0000_t202" id="docshape436" filled="false" stroked="false">
                <v:textbox inset="0,0,0,0">
                  <w:txbxContent>
                    <w:p>
                      <w:pPr>
                        <w:tabs>
                          <w:tab w:pos="536" w:val="left" w:leader="none"/>
                          <w:tab w:pos="1040" w:val="left" w:leader="none"/>
                          <w:tab w:pos="1946" w:val="left" w:leader="none"/>
                        </w:tabs>
                        <w:spacing w:line="343"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Lucida Sans Unicode" w:hAnsi="Lucida Sans Unicode"/>
                          <w:spacing w:val="-10"/>
                          <w:w w:val="160"/>
                          <w:position w:val="15"/>
                          <w:sz w:val="20"/>
                        </w:rPr>
                        <w:t>Σ</w:t>
                      </w:r>
                      <w:r>
                        <w:rPr>
                          <w:rFonts w:ascii="Lucida Sans Unicode" w:hAnsi="Lucida Sans Unicode"/>
                          <w:position w:val="15"/>
                          <w:sz w:val="20"/>
                        </w:rPr>
                        <w:tab/>
                      </w:r>
                      <w:r>
                        <w:rPr>
                          <w:rFonts w:ascii="Cambria" w:hAnsi="Cambria"/>
                          <w:spacing w:val="-10"/>
                          <w:w w:val="105"/>
                          <w:sz w:val="20"/>
                        </w:rPr>
                        <w:t>·</w:t>
                      </w:r>
                      <w:r>
                        <w:rPr>
                          <w:rFonts w:ascii="Cambria" w:hAnsi="Cambria"/>
                          <w:sz w:val="20"/>
                        </w:rPr>
                        <w:tab/>
                      </w:r>
                      <w:r>
                        <w:rPr>
                          <w:rFonts w:ascii="Cambria" w:hAnsi="Cambria"/>
                          <w:spacing w:val="-22"/>
                          <w:w w:val="105"/>
                          <w:sz w:val="20"/>
                        </w:rPr>
                        <w:t>|</w:t>
                      </w:r>
                    </w:p>
                  </w:txbxContent>
                </v:textbox>
                <w10:wrap type="none"/>
              </v:shape>
            </w:pict>
          </mc:Fallback>
        </mc:AlternateContent>
      </w:r>
      <w:r>
        <w:rPr>
          <w:spacing w:val="-2"/>
          <w:w w:val="115"/>
          <w:sz w:val="20"/>
        </w:rPr>
        <w:t>Let</w:t>
      </w:r>
      <w:r>
        <w:rPr>
          <w:spacing w:val="-11"/>
          <w:w w:val="115"/>
          <w:sz w:val="20"/>
        </w:rPr>
        <w:t> </w:t>
      </w:r>
      <w:r>
        <w:rPr>
          <w:i/>
          <w:spacing w:val="-2"/>
          <w:w w:val="120"/>
          <w:sz w:val="20"/>
        </w:rPr>
        <w:t>X</w:t>
      </w:r>
      <w:r>
        <w:rPr>
          <w:i/>
          <w:spacing w:val="-3"/>
          <w:w w:val="120"/>
          <w:sz w:val="20"/>
        </w:rPr>
        <w:t> </w:t>
      </w:r>
      <w:r>
        <w:rPr>
          <w:spacing w:val="-2"/>
          <w:w w:val="115"/>
          <w:sz w:val="20"/>
        </w:rPr>
        <w:t>be</w:t>
      </w:r>
      <w:r>
        <w:rPr>
          <w:spacing w:val="-11"/>
          <w:w w:val="115"/>
          <w:sz w:val="20"/>
        </w:rPr>
        <w:t> </w:t>
      </w:r>
      <w:r>
        <w:rPr>
          <w:spacing w:val="-2"/>
          <w:w w:val="115"/>
          <w:sz w:val="20"/>
        </w:rPr>
        <w:t>a</w:t>
      </w:r>
      <w:r>
        <w:rPr>
          <w:spacing w:val="-11"/>
          <w:w w:val="115"/>
          <w:sz w:val="20"/>
        </w:rPr>
        <w:t> </w:t>
      </w:r>
      <w:r>
        <w:rPr>
          <w:spacing w:val="-2"/>
          <w:w w:val="115"/>
          <w:sz w:val="20"/>
        </w:rPr>
        <w:t>R.V.</w:t>
      </w:r>
      <w:r>
        <w:rPr>
          <w:spacing w:val="-11"/>
          <w:w w:val="115"/>
          <w:sz w:val="20"/>
        </w:rPr>
        <w:t> </w:t>
      </w:r>
      <w:r>
        <w:rPr>
          <w:spacing w:val="-2"/>
          <w:w w:val="115"/>
          <w:sz w:val="20"/>
        </w:rPr>
        <w:t>and</w:t>
      </w:r>
      <w:r>
        <w:rPr>
          <w:spacing w:val="-11"/>
          <w:w w:val="115"/>
          <w:sz w:val="20"/>
        </w:rPr>
        <w:t> </w:t>
      </w:r>
      <w:r>
        <w:rPr>
          <w:i/>
          <w:spacing w:val="-2"/>
          <w:w w:val="115"/>
          <w:sz w:val="20"/>
        </w:rPr>
        <w:t>A</w:t>
      </w:r>
      <w:r>
        <w:rPr>
          <w:i/>
          <w:spacing w:val="-11"/>
          <w:w w:val="115"/>
          <w:sz w:val="20"/>
        </w:rPr>
        <w:t> </w:t>
      </w:r>
      <w:r>
        <w:rPr>
          <w:spacing w:val="-2"/>
          <w:w w:val="115"/>
          <w:sz w:val="20"/>
        </w:rPr>
        <w:t>be</w:t>
      </w:r>
      <w:r>
        <w:rPr>
          <w:spacing w:val="-11"/>
          <w:w w:val="115"/>
          <w:sz w:val="20"/>
        </w:rPr>
        <w:t> </w:t>
      </w:r>
      <w:r>
        <w:rPr>
          <w:spacing w:val="-2"/>
          <w:w w:val="115"/>
          <w:sz w:val="20"/>
        </w:rPr>
        <w:t>an</w:t>
      </w:r>
      <w:r>
        <w:rPr>
          <w:spacing w:val="-11"/>
          <w:w w:val="115"/>
          <w:sz w:val="20"/>
        </w:rPr>
        <w:t> </w:t>
      </w:r>
      <w:r>
        <w:rPr>
          <w:spacing w:val="-2"/>
          <w:w w:val="115"/>
          <w:sz w:val="20"/>
        </w:rPr>
        <w:t>event.</w:t>
      </w:r>
      <w:r>
        <w:rPr>
          <w:spacing w:val="6"/>
          <w:w w:val="115"/>
          <w:sz w:val="20"/>
        </w:rPr>
        <w:t> </w:t>
      </w:r>
      <w:r>
        <w:rPr>
          <w:spacing w:val="-2"/>
          <w:w w:val="115"/>
          <w:sz w:val="20"/>
        </w:rPr>
        <w:t>The</w:t>
      </w:r>
      <w:r>
        <w:rPr>
          <w:spacing w:val="-11"/>
          <w:w w:val="115"/>
          <w:sz w:val="20"/>
        </w:rPr>
        <w:t> </w:t>
      </w:r>
      <w:r>
        <w:rPr>
          <w:i/>
          <w:spacing w:val="-2"/>
          <w:w w:val="115"/>
          <w:sz w:val="20"/>
        </w:rPr>
        <w:t>conditional</w:t>
      </w:r>
      <w:r>
        <w:rPr>
          <w:i/>
          <w:spacing w:val="-8"/>
          <w:w w:val="115"/>
          <w:sz w:val="20"/>
        </w:rPr>
        <w:t> </w:t>
      </w:r>
      <w:r>
        <w:rPr>
          <w:i/>
          <w:spacing w:val="-2"/>
          <w:w w:val="115"/>
          <w:sz w:val="20"/>
        </w:rPr>
        <w:t>expectation</w:t>
      </w:r>
      <w:r>
        <w:rPr>
          <w:i/>
          <w:spacing w:val="-2"/>
          <w:w w:val="115"/>
          <w:sz w:val="20"/>
        </w:rPr>
        <w:t> </w:t>
      </w:r>
      <w:r>
        <w:rPr>
          <w:spacing w:val="-2"/>
          <w:w w:val="115"/>
          <w:sz w:val="20"/>
        </w:rPr>
        <w:t>of</w:t>
      </w:r>
      <w:r>
        <w:rPr>
          <w:spacing w:val="-11"/>
          <w:w w:val="115"/>
          <w:sz w:val="20"/>
        </w:rPr>
        <w:t> </w:t>
      </w:r>
      <w:r>
        <w:rPr>
          <w:i/>
          <w:spacing w:val="-2"/>
          <w:w w:val="120"/>
          <w:sz w:val="20"/>
        </w:rPr>
        <w:t>X</w:t>
      </w:r>
      <w:r>
        <w:rPr>
          <w:i/>
          <w:spacing w:val="-3"/>
          <w:w w:val="120"/>
          <w:sz w:val="20"/>
        </w:rPr>
        <w:t> </w:t>
      </w:r>
      <w:r>
        <w:rPr>
          <w:spacing w:val="-2"/>
          <w:w w:val="115"/>
          <w:sz w:val="20"/>
        </w:rPr>
        <w:t>conditioned</w:t>
      </w:r>
      <w:r>
        <w:rPr>
          <w:spacing w:val="-11"/>
          <w:w w:val="115"/>
          <w:sz w:val="20"/>
        </w:rPr>
        <w:t> </w:t>
      </w:r>
      <w:r>
        <w:rPr>
          <w:spacing w:val="-2"/>
          <w:w w:val="115"/>
          <w:sz w:val="20"/>
        </w:rPr>
        <w:t>on</w:t>
      </w:r>
      <w:r>
        <w:rPr>
          <w:spacing w:val="-11"/>
          <w:w w:val="115"/>
          <w:sz w:val="20"/>
        </w:rPr>
        <w:t> </w:t>
      </w:r>
      <w:r>
        <w:rPr>
          <w:i/>
          <w:spacing w:val="-2"/>
          <w:w w:val="115"/>
          <w:sz w:val="20"/>
        </w:rPr>
        <w:t>A</w:t>
      </w:r>
      <w:r>
        <w:rPr>
          <w:i/>
          <w:spacing w:val="-11"/>
          <w:w w:val="115"/>
          <w:sz w:val="20"/>
        </w:rPr>
        <w:t> </w:t>
      </w:r>
      <w:r>
        <w:rPr>
          <w:spacing w:val="-2"/>
          <w:w w:val="115"/>
          <w:sz w:val="20"/>
        </w:rPr>
        <w:t>is</w:t>
      </w:r>
      <w:r>
        <w:rPr>
          <w:spacing w:val="-11"/>
          <w:w w:val="115"/>
          <w:sz w:val="20"/>
        </w:rPr>
        <w:t> </w:t>
      </w:r>
      <w:r>
        <w:rPr>
          <w:spacing w:val="-2"/>
          <w:w w:val="115"/>
          <w:sz w:val="20"/>
        </w:rPr>
        <w:t>defined </w:t>
      </w:r>
      <w:r>
        <w:rPr>
          <w:w w:val="115"/>
          <w:sz w:val="20"/>
        </w:rPr>
        <w:t>as</w:t>
      </w:r>
      <w:r>
        <w:rPr>
          <w:spacing w:val="-8"/>
          <w:w w:val="115"/>
          <w:sz w:val="20"/>
        </w:rPr>
        <w:t> </w:t>
      </w:r>
      <w:r>
        <w:rPr>
          <w:i/>
          <w:w w:val="115"/>
          <w:sz w:val="20"/>
        </w:rPr>
        <w:t>E</w:t>
      </w:r>
      <w:r>
        <w:rPr>
          <w:w w:val="115"/>
          <w:sz w:val="20"/>
        </w:rPr>
        <w:t>[</w:t>
      </w:r>
      <w:r>
        <w:rPr>
          <w:i/>
          <w:w w:val="115"/>
          <w:sz w:val="20"/>
        </w:rPr>
        <w:t>X</w:t>
      </w:r>
      <w:r>
        <w:rPr>
          <w:i/>
          <w:w w:val="115"/>
          <w:sz w:val="20"/>
        </w:rPr>
        <w:t> A</w:t>
      </w:r>
      <w:r>
        <w:rPr>
          <w:w w:val="115"/>
          <w:sz w:val="20"/>
        </w:rPr>
        <w:t>]</w:t>
      </w:r>
      <w:r>
        <w:rPr>
          <w:spacing w:val="-1"/>
          <w:w w:val="115"/>
          <w:sz w:val="20"/>
        </w:rPr>
        <w:t> </w:t>
      </w:r>
      <w:r>
        <w:rPr>
          <w:w w:val="135"/>
          <w:sz w:val="20"/>
        </w:rPr>
        <w:t>=</w:t>
      </w:r>
      <w:r>
        <w:rPr>
          <w:spacing w:val="80"/>
          <w:w w:val="135"/>
          <w:sz w:val="20"/>
        </w:rPr>
        <w:t> </w:t>
      </w:r>
      <w:r>
        <w:rPr>
          <w:i/>
          <w:w w:val="135"/>
          <w:position w:val="-5"/>
          <w:sz w:val="14"/>
        </w:rPr>
        <w:t>x</w:t>
      </w:r>
      <w:r>
        <w:rPr>
          <w:i/>
          <w:spacing w:val="-6"/>
          <w:w w:val="135"/>
          <w:position w:val="-5"/>
          <w:sz w:val="14"/>
        </w:rPr>
        <w:t> </w:t>
      </w:r>
      <w:r>
        <w:rPr>
          <w:i/>
          <w:w w:val="115"/>
          <w:sz w:val="20"/>
        </w:rPr>
        <w:t>x</w:t>
      </w:r>
      <w:r>
        <w:rPr>
          <w:i/>
          <w:spacing w:val="40"/>
          <w:w w:val="115"/>
          <w:sz w:val="20"/>
        </w:rPr>
        <w:t> </w:t>
      </w:r>
      <w:r>
        <w:rPr>
          <w:i/>
          <w:w w:val="115"/>
          <w:sz w:val="20"/>
        </w:rPr>
        <w:t>P</w:t>
      </w:r>
      <w:r>
        <w:rPr>
          <w:i/>
          <w:spacing w:val="-13"/>
          <w:w w:val="115"/>
          <w:sz w:val="20"/>
        </w:rPr>
        <w:t> </w:t>
      </w:r>
      <w:r>
        <w:rPr>
          <w:w w:val="135"/>
          <w:sz w:val="20"/>
        </w:rPr>
        <w:t>(</w:t>
      </w:r>
      <w:r>
        <w:rPr>
          <w:i/>
          <w:w w:val="135"/>
          <w:sz w:val="20"/>
        </w:rPr>
        <w:t>X</w:t>
      </w:r>
      <w:r>
        <w:rPr>
          <w:i/>
          <w:w w:val="135"/>
          <w:sz w:val="20"/>
        </w:rPr>
        <w:t> </w:t>
      </w:r>
      <w:r>
        <w:rPr>
          <w:w w:val="135"/>
          <w:sz w:val="20"/>
        </w:rPr>
        <w:t>=</w:t>
      </w:r>
      <w:r>
        <w:rPr>
          <w:spacing w:val="-10"/>
          <w:w w:val="135"/>
          <w:sz w:val="20"/>
        </w:rPr>
        <w:t> </w:t>
      </w:r>
      <w:r>
        <w:rPr>
          <w:i/>
          <w:w w:val="115"/>
          <w:sz w:val="20"/>
        </w:rPr>
        <w:t>x</w:t>
      </w:r>
      <w:r>
        <w:rPr>
          <w:i/>
          <w:spacing w:val="-5"/>
          <w:w w:val="115"/>
          <w:sz w:val="20"/>
        </w:rPr>
        <w:t> </w:t>
      </w:r>
      <w:r>
        <w:rPr>
          <w:i/>
          <w:w w:val="115"/>
          <w:sz w:val="20"/>
        </w:rPr>
        <w:t>A</w:t>
      </w:r>
      <w:r>
        <w:rPr>
          <w:w w:val="115"/>
          <w:sz w:val="20"/>
        </w:rPr>
        <w:t>).</w:t>
      </w:r>
      <w:r>
        <w:rPr>
          <w:w w:val="115"/>
          <w:sz w:val="20"/>
        </w:rPr>
        <w:t> The</w:t>
      </w:r>
      <w:r>
        <w:rPr>
          <w:w w:val="115"/>
          <w:sz w:val="20"/>
        </w:rPr>
        <w:t> law</w:t>
      </w:r>
      <w:r>
        <w:rPr>
          <w:w w:val="115"/>
          <w:sz w:val="20"/>
        </w:rPr>
        <w:t> of</w:t>
      </w:r>
      <w:r>
        <w:rPr>
          <w:w w:val="115"/>
          <w:sz w:val="20"/>
        </w:rPr>
        <w:t> total</w:t>
      </w:r>
      <w:r>
        <w:rPr>
          <w:w w:val="115"/>
          <w:sz w:val="20"/>
        </w:rPr>
        <w:t> probability</w:t>
      </w:r>
      <w:r>
        <w:rPr>
          <w:w w:val="115"/>
          <w:sz w:val="20"/>
        </w:rPr>
        <w:t> (Lemma</w:t>
      </w:r>
      <w:r>
        <w:rPr>
          <w:w w:val="115"/>
          <w:sz w:val="20"/>
        </w:rPr>
        <w:t> </w:t>
      </w:r>
      <w:hyperlink w:history="true" w:anchor="_bookmark68">
        <w:r>
          <w:rPr>
            <w:w w:val="115"/>
            <w:sz w:val="20"/>
          </w:rPr>
          <w:t>2.1.5)</w:t>
        </w:r>
      </w:hyperlink>
      <w:r>
        <w:rPr>
          <w:w w:val="115"/>
          <w:sz w:val="20"/>
        </w:rPr>
        <w:t> implies</w:t>
      </w:r>
      <w:r>
        <w:rPr>
          <w:w w:val="115"/>
          <w:sz w:val="20"/>
        </w:rPr>
        <w:t> (prove</w:t>
      </w:r>
      <w:r>
        <w:rPr>
          <w:w w:val="115"/>
          <w:sz w:val="20"/>
        </w:rPr>
        <w:t> it</w:t>
      </w:r>
      <w:r>
        <w:rPr>
          <w:w w:val="115"/>
          <w:sz w:val="20"/>
        </w:rPr>
        <w:t> as</w:t>
      </w:r>
      <w:r>
        <w:rPr>
          <w:w w:val="115"/>
          <w:sz w:val="20"/>
        </w:rPr>
        <w:t> an </w:t>
      </w:r>
      <w:r>
        <w:rPr>
          <w:spacing w:val="-2"/>
          <w:w w:val="115"/>
          <w:sz w:val="20"/>
        </w:rPr>
        <w:t>exercise):</w:t>
      </w:r>
    </w:p>
    <w:p>
      <w:pPr>
        <w:spacing w:line="235" w:lineRule="auto" w:before="158"/>
        <w:ind w:left="260" w:right="619" w:firstLine="0"/>
        <w:jc w:val="both"/>
        <w:rPr>
          <w:i/>
          <w:sz w:val="20"/>
        </w:rPr>
      </w:pPr>
      <w:bookmarkStart w:name="_bookmark73" w:id="101"/>
      <w:bookmarkEnd w:id="101"/>
      <w:r>
        <w:rPr/>
      </w:r>
      <w:r>
        <w:rPr>
          <w:b/>
          <w:w w:val="110"/>
          <w:sz w:val="20"/>
        </w:rPr>
        <w:t>Lemma</w:t>
      </w:r>
      <w:r>
        <w:rPr>
          <w:b/>
          <w:spacing w:val="-13"/>
          <w:w w:val="110"/>
          <w:sz w:val="20"/>
        </w:rPr>
        <w:t> </w:t>
      </w:r>
      <w:r>
        <w:rPr>
          <w:b/>
          <w:w w:val="110"/>
          <w:sz w:val="20"/>
        </w:rPr>
        <w:t>2.1.12</w:t>
      </w:r>
      <w:r>
        <w:rPr>
          <w:b/>
          <w:w w:val="110"/>
          <w:sz w:val="20"/>
        </w:rPr>
        <w:t> </w:t>
      </w:r>
      <w:r>
        <w:rPr>
          <w:w w:val="110"/>
          <w:sz w:val="20"/>
        </w:rPr>
        <w:t>(Law of total expectation)</w:t>
      </w:r>
      <w:r>
        <w:rPr>
          <w:b/>
          <w:w w:val="110"/>
          <w:sz w:val="20"/>
        </w:rPr>
        <w:t>.</w:t>
      </w:r>
      <w:r>
        <w:rPr>
          <w:b/>
          <w:spacing w:val="36"/>
          <w:w w:val="110"/>
          <w:sz w:val="20"/>
        </w:rPr>
        <w:t> </w:t>
      </w:r>
      <w:r>
        <w:rPr>
          <w:i/>
          <w:w w:val="110"/>
          <w:sz w:val="20"/>
        </w:rPr>
        <w:t>If</w:t>
      </w:r>
      <w:r>
        <w:rPr>
          <w:i/>
          <w:w w:val="110"/>
          <w:sz w:val="20"/>
        </w:rPr>
        <w:t> </w:t>
      </w:r>
      <w:r>
        <w:rPr>
          <w:i/>
          <w:w w:val="135"/>
          <w:sz w:val="20"/>
        </w:rPr>
        <w:t>B</w:t>
      </w:r>
      <w:r>
        <w:rPr>
          <w:i/>
          <w:w w:val="135"/>
          <w:sz w:val="20"/>
          <w:vertAlign w:val="subscript"/>
        </w:rPr>
        <w:t>i</w:t>
      </w:r>
      <w:r>
        <w:rPr>
          <w:i/>
          <w:w w:val="135"/>
          <w:sz w:val="20"/>
          <w:vertAlign w:val="baseline"/>
        </w:rPr>
        <w:t> </w:t>
      </w:r>
      <w:r>
        <w:rPr>
          <w:i/>
          <w:w w:val="110"/>
          <w:sz w:val="20"/>
          <w:vertAlign w:val="baseline"/>
        </w:rPr>
        <w:t>for</w:t>
      </w:r>
      <w:r>
        <w:rPr>
          <w:i/>
          <w:w w:val="110"/>
          <w:sz w:val="20"/>
          <w:vertAlign w:val="baseline"/>
        </w:rPr>
        <w:t> </w:t>
      </w:r>
      <w:r>
        <w:rPr>
          <w:i/>
          <w:w w:val="135"/>
          <w:sz w:val="20"/>
          <w:vertAlign w:val="baseline"/>
        </w:rPr>
        <w:t>i</w:t>
      </w:r>
      <w:r>
        <w:rPr>
          <w:i/>
          <w:spacing w:val="-13"/>
          <w:w w:val="135"/>
          <w:sz w:val="20"/>
          <w:vertAlign w:val="baseline"/>
        </w:rPr>
        <w:t> </w:t>
      </w:r>
      <w:r>
        <w:rPr>
          <w:w w:val="135"/>
          <w:sz w:val="20"/>
          <w:vertAlign w:val="baseline"/>
        </w:rPr>
        <w:t>=</w:t>
      </w:r>
      <w:r>
        <w:rPr>
          <w:spacing w:val="-13"/>
          <w:w w:val="135"/>
          <w:sz w:val="20"/>
          <w:vertAlign w:val="baseline"/>
        </w:rPr>
        <w:t> </w:t>
      </w:r>
      <w:r>
        <w:rPr>
          <w:w w:val="110"/>
          <w:sz w:val="20"/>
          <w:vertAlign w:val="baseline"/>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k</w:t>
      </w:r>
      <w:r>
        <w:rPr>
          <w:i/>
          <w:w w:val="110"/>
          <w:sz w:val="20"/>
          <w:vertAlign w:val="baseline"/>
        </w:rPr>
        <w:t> are</w:t>
      </w:r>
      <w:r>
        <w:rPr>
          <w:i/>
          <w:w w:val="110"/>
          <w:sz w:val="20"/>
          <w:vertAlign w:val="baseline"/>
        </w:rPr>
        <w:t> a</w:t>
      </w:r>
      <w:r>
        <w:rPr>
          <w:i/>
          <w:w w:val="110"/>
          <w:sz w:val="20"/>
          <w:vertAlign w:val="baseline"/>
        </w:rPr>
        <w:t> partition</w:t>
      </w:r>
      <w:r>
        <w:rPr>
          <w:i/>
          <w:w w:val="110"/>
          <w:sz w:val="20"/>
          <w:vertAlign w:val="baseline"/>
        </w:rPr>
        <w:t> of</w:t>
      </w:r>
      <w:r>
        <w:rPr>
          <w:i/>
          <w:w w:val="110"/>
          <w:sz w:val="20"/>
          <w:vertAlign w:val="baseline"/>
        </w:rPr>
        <w:t> the</w:t>
      </w:r>
      <w:r>
        <w:rPr>
          <w:i/>
          <w:w w:val="110"/>
          <w:sz w:val="20"/>
          <w:vertAlign w:val="baseline"/>
        </w:rPr>
        <w:t> sample</w:t>
      </w:r>
      <w:r>
        <w:rPr>
          <w:i/>
          <w:w w:val="110"/>
          <w:sz w:val="20"/>
          <w:vertAlign w:val="baseline"/>
        </w:rPr>
        <w:t> space, then</w:t>
      </w:r>
      <w:r>
        <w:rPr>
          <w:i/>
          <w:w w:val="110"/>
          <w:sz w:val="20"/>
          <w:vertAlign w:val="baseline"/>
        </w:rPr>
        <w:t> for</w:t>
      </w:r>
      <w:r>
        <w:rPr>
          <w:i/>
          <w:w w:val="110"/>
          <w:sz w:val="20"/>
          <w:vertAlign w:val="baseline"/>
        </w:rPr>
        <w:t> any</w:t>
      </w:r>
      <w:r>
        <w:rPr>
          <w:i/>
          <w:w w:val="110"/>
          <w:sz w:val="20"/>
          <w:vertAlign w:val="baseline"/>
        </w:rPr>
        <w:t> random</w:t>
      </w:r>
      <w:r>
        <w:rPr>
          <w:i/>
          <w:w w:val="110"/>
          <w:sz w:val="20"/>
          <w:vertAlign w:val="baseline"/>
        </w:rPr>
        <w:t> variable</w:t>
      </w:r>
      <w:r>
        <w:rPr>
          <w:i/>
          <w:w w:val="110"/>
          <w:sz w:val="20"/>
          <w:vertAlign w:val="baseline"/>
        </w:rPr>
        <w:t> </w:t>
      </w:r>
      <w:r>
        <w:rPr>
          <w:i/>
          <w:w w:val="135"/>
          <w:sz w:val="20"/>
          <w:vertAlign w:val="baseline"/>
        </w:rPr>
        <w:t>X:</w:t>
      </w:r>
    </w:p>
    <w:p>
      <w:pPr>
        <w:spacing w:line="161" w:lineRule="exact" w:before="0"/>
        <w:ind w:left="0" w:right="929" w:firstLine="0"/>
        <w:jc w:val="center"/>
        <w:rPr>
          <w:i/>
          <w:sz w:val="14"/>
        </w:rPr>
      </w:pPr>
      <w:r>
        <w:rPr>
          <w:i/>
          <w:sz w:val="14"/>
        </w:rPr>
        <mc:AlternateContent>
          <mc:Choice Requires="wps">
            <w:drawing>
              <wp:anchor distT="0" distB="0" distL="0" distR="0" allowOverlap="1" layoutInCell="1" locked="0" behindDoc="1" simplePos="0" relativeHeight="480698368">
                <wp:simplePos x="0" y="0"/>
                <wp:positionH relativeFrom="page">
                  <wp:posOffset>3614356</wp:posOffset>
                </wp:positionH>
                <wp:positionV relativeFrom="paragraph">
                  <wp:posOffset>21284</wp:posOffset>
                </wp:positionV>
                <wp:extent cx="182880" cy="46990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84.595001pt;margin-top:1.675938pt;width:14.4pt;height:37pt;mso-position-horizontal-relative:page;mso-position-vertical-relative:paragraph;z-index:-22618112" type="#_x0000_t202" id="docshape43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spacing w:val="-10"/>
          <w:w w:val="135"/>
          <w:sz w:val="14"/>
        </w:rPr>
        <w:t>k</w:t>
      </w:r>
    </w:p>
    <w:p>
      <w:pPr>
        <w:tabs>
          <w:tab w:pos="1036" w:val="left" w:leader="none"/>
        </w:tabs>
        <w:spacing w:before="21"/>
        <w:ind w:left="0" w:right="358" w:firstLine="0"/>
        <w:jc w:val="center"/>
        <w:rPr>
          <w:sz w:val="20"/>
        </w:rPr>
      </w:pPr>
      <w:r>
        <w:rPr>
          <w:i/>
          <w:w w:val="130"/>
          <w:sz w:val="20"/>
        </w:rPr>
        <w:t>E</w:t>
      </w:r>
      <w:r>
        <w:rPr>
          <w:w w:val="130"/>
          <w:sz w:val="20"/>
        </w:rPr>
        <w:t>[</w:t>
      </w:r>
      <w:r>
        <w:rPr>
          <w:i/>
          <w:w w:val="130"/>
          <w:sz w:val="20"/>
        </w:rPr>
        <w:t>X</w:t>
      </w:r>
      <w:r>
        <w:rPr>
          <w:w w:val="130"/>
          <w:sz w:val="20"/>
        </w:rPr>
        <w:t>]</w:t>
      </w:r>
      <w:r>
        <w:rPr>
          <w:spacing w:val="20"/>
          <w:w w:val="130"/>
          <w:sz w:val="20"/>
        </w:rPr>
        <w:t> </w:t>
      </w:r>
      <w:r>
        <w:rPr>
          <w:spacing w:val="-10"/>
          <w:w w:val="130"/>
          <w:sz w:val="20"/>
        </w:rPr>
        <w:t>=</w:t>
      </w:r>
      <w:r>
        <w:rPr>
          <w:sz w:val="20"/>
        </w:rPr>
        <w:tab/>
      </w:r>
      <w:r>
        <w:rPr>
          <w:i/>
          <w:w w:val="120"/>
          <w:sz w:val="20"/>
        </w:rPr>
        <w:t>P</w:t>
      </w:r>
      <w:r>
        <w:rPr>
          <w:i/>
          <w:spacing w:val="-24"/>
          <w:w w:val="120"/>
          <w:sz w:val="20"/>
        </w:rPr>
        <w:t> </w:t>
      </w:r>
      <w:r>
        <w:rPr>
          <w:spacing w:val="-2"/>
          <w:w w:val="130"/>
          <w:sz w:val="20"/>
        </w:rPr>
        <w:t>(</w:t>
      </w:r>
      <w:r>
        <w:rPr>
          <w:i/>
          <w:spacing w:val="-2"/>
          <w:w w:val="130"/>
          <w:sz w:val="20"/>
        </w:rPr>
        <w:t>B</w:t>
      </w:r>
      <w:r>
        <w:rPr>
          <w:i/>
          <w:spacing w:val="-2"/>
          <w:w w:val="130"/>
          <w:sz w:val="20"/>
          <w:vertAlign w:val="subscript"/>
        </w:rPr>
        <w:t>i</w:t>
      </w:r>
      <w:r>
        <w:rPr>
          <w:spacing w:val="-2"/>
          <w:w w:val="130"/>
          <w:sz w:val="20"/>
          <w:vertAlign w:val="baseline"/>
        </w:rPr>
        <w:t>)</w:t>
      </w:r>
      <w:r>
        <w:rPr>
          <w:i/>
          <w:spacing w:val="-2"/>
          <w:w w:val="130"/>
          <w:sz w:val="20"/>
          <w:vertAlign w:val="baseline"/>
        </w:rPr>
        <w:t>E</w:t>
      </w:r>
      <w:r>
        <w:rPr>
          <w:spacing w:val="-2"/>
          <w:w w:val="130"/>
          <w:sz w:val="20"/>
          <w:vertAlign w:val="baseline"/>
        </w:rPr>
        <w:t>[</w:t>
      </w:r>
      <w:r>
        <w:rPr>
          <w:i/>
          <w:spacing w:val="-2"/>
          <w:w w:val="130"/>
          <w:sz w:val="20"/>
          <w:vertAlign w:val="baseline"/>
        </w:rPr>
        <w:t>X</w:t>
      </w:r>
      <w:r>
        <w:rPr>
          <w:rFonts w:ascii="Cambria"/>
          <w:spacing w:val="-2"/>
          <w:w w:val="130"/>
          <w:sz w:val="20"/>
          <w:vertAlign w:val="baseline"/>
        </w:rPr>
        <w:t>|</w:t>
      </w:r>
      <w:r>
        <w:rPr>
          <w:i/>
          <w:spacing w:val="-2"/>
          <w:w w:val="130"/>
          <w:sz w:val="20"/>
          <w:vertAlign w:val="baseline"/>
        </w:rPr>
        <w:t>B</w:t>
      </w:r>
      <w:r>
        <w:rPr>
          <w:i/>
          <w:spacing w:val="-2"/>
          <w:w w:val="130"/>
          <w:sz w:val="20"/>
          <w:vertAlign w:val="subscript"/>
        </w:rPr>
        <w:t>i</w:t>
      </w:r>
      <w:r>
        <w:rPr>
          <w:spacing w:val="-2"/>
          <w:w w:val="130"/>
          <w:sz w:val="20"/>
          <w:vertAlign w:val="baseline"/>
        </w:rPr>
        <w:t>]</w:t>
      </w:r>
    </w:p>
    <w:p>
      <w:pPr>
        <w:spacing w:before="48"/>
        <w:ind w:left="0" w:right="926" w:firstLine="0"/>
        <w:jc w:val="center"/>
        <w:rPr>
          <w:sz w:val="14"/>
        </w:rPr>
      </w:pPr>
      <w:r>
        <w:rPr>
          <w:i/>
          <w:spacing w:val="-5"/>
          <w:w w:val="155"/>
          <w:sz w:val="14"/>
        </w:rPr>
        <w:t>i</w:t>
      </w:r>
      <w:r>
        <w:rPr>
          <w:spacing w:val="-5"/>
          <w:w w:val="155"/>
          <w:sz w:val="14"/>
        </w:rPr>
        <w:t>=1</w:t>
      </w:r>
    </w:p>
    <w:p>
      <w:pPr>
        <w:pStyle w:val="Heading2"/>
        <w:numPr>
          <w:ilvl w:val="2"/>
          <w:numId w:val="16"/>
        </w:numPr>
        <w:tabs>
          <w:tab w:pos="1082" w:val="left" w:leader="none"/>
        </w:tabs>
        <w:spacing w:line="240" w:lineRule="auto" w:before="218" w:after="0"/>
        <w:ind w:left="1082" w:right="0" w:hanging="822"/>
        <w:jc w:val="left"/>
      </w:pPr>
      <w:bookmarkStart w:name="Bernoullian R.V.s" w:id="102"/>
      <w:bookmarkEnd w:id="102"/>
      <w:r>
        <w:rPr>
          <w:b w:val="0"/>
        </w:rPr>
      </w:r>
      <w:bookmarkStart w:name="_bookmark74" w:id="103"/>
      <w:bookmarkEnd w:id="103"/>
      <w:r>
        <w:rPr>
          <w:b w:val="0"/>
        </w:rPr>
      </w:r>
      <w:r>
        <w:rPr>
          <w:w w:val="120"/>
        </w:rPr>
        <w:t>Bernoullian</w:t>
      </w:r>
      <w:r>
        <w:rPr>
          <w:spacing w:val="-2"/>
          <w:w w:val="125"/>
        </w:rPr>
        <w:t> R.V.s</w:t>
      </w:r>
    </w:p>
    <w:p>
      <w:pPr>
        <w:pStyle w:val="BodyText"/>
        <w:spacing w:before="113"/>
        <w:ind w:left="260"/>
        <w:jc w:val="both"/>
      </w:pPr>
      <w:r>
        <w:rPr>
          <w:i/>
          <w:w w:val="110"/>
        </w:rPr>
        <w:t>Bernoullian</w:t>
      </w:r>
      <w:r>
        <w:rPr>
          <w:i/>
          <w:spacing w:val="10"/>
          <w:w w:val="110"/>
        </w:rPr>
        <w:t> </w:t>
      </w:r>
      <w:r>
        <w:rPr>
          <w:w w:val="110"/>
        </w:rPr>
        <w:t>R.V.s</w:t>
      </w:r>
      <w:r>
        <w:rPr>
          <w:spacing w:val="-1"/>
          <w:w w:val="110"/>
        </w:rPr>
        <w:t> </w:t>
      </w:r>
      <w:r>
        <w:rPr>
          <w:w w:val="110"/>
        </w:rPr>
        <w:t>model the</w:t>
      </w:r>
      <w:r>
        <w:rPr>
          <w:spacing w:val="-1"/>
          <w:w w:val="110"/>
        </w:rPr>
        <w:t> </w:t>
      </w:r>
      <w:r>
        <w:rPr>
          <w:w w:val="110"/>
        </w:rPr>
        <w:t>event of</w:t>
      </w:r>
      <w:r>
        <w:rPr>
          <w:spacing w:val="-1"/>
          <w:w w:val="110"/>
        </w:rPr>
        <w:t> </w:t>
      </w:r>
      <w:r>
        <w:rPr>
          <w:w w:val="110"/>
        </w:rPr>
        <w:t>flipping a</w:t>
      </w:r>
      <w:r>
        <w:rPr>
          <w:spacing w:val="-1"/>
          <w:w w:val="110"/>
        </w:rPr>
        <w:t> </w:t>
      </w:r>
      <w:r>
        <w:rPr>
          <w:w w:val="110"/>
        </w:rPr>
        <w:t>(possibly</w:t>
      </w:r>
      <w:r>
        <w:rPr>
          <w:spacing w:val="-1"/>
          <w:w w:val="110"/>
        </w:rPr>
        <w:t> </w:t>
      </w:r>
      <w:r>
        <w:rPr>
          <w:w w:val="110"/>
        </w:rPr>
        <w:t>biased) </w:t>
      </w:r>
      <w:r>
        <w:rPr>
          <w:spacing w:val="-2"/>
          <w:w w:val="110"/>
        </w:rPr>
        <w:t>coin:</w:t>
      </w:r>
    </w:p>
    <w:p>
      <w:pPr>
        <w:spacing w:line="235" w:lineRule="auto" w:before="158"/>
        <w:ind w:left="260" w:right="616" w:firstLine="0"/>
        <w:jc w:val="both"/>
        <w:rPr>
          <w:i/>
          <w:sz w:val="20"/>
        </w:rPr>
      </w:pPr>
      <w:r>
        <w:rPr>
          <w:i/>
          <w:sz w:val="20"/>
        </w:rPr>
        <mc:AlternateContent>
          <mc:Choice Requires="wps">
            <w:drawing>
              <wp:anchor distT="0" distB="0" distL="0" distR="0" allowOverlap="1" layoutInCell="1" locked="0" behindDoc="1" simplePos="0" relativeHeight="480698880">
                <wp:simplePos x="0" y="0"/>
                <wp:positionH relativeFrom="page">
                  <wp:posOffset>3466358</wp:posOffset>
                </wp:positionH>
                <wp:positionV relativeFrom="paragraph">
                  <wp:posOffset>273501</wp:posOffset>
                </wp:positionV>
                <wp:extent cx="1266190" cy="21971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1266190" cy="219710"/>
                        </a:xfrm>
                        <a:prstGeom prst="rect">
                          <a:avLst/>
                        </a:prstGeom>
                      </wps:spPr>
                      <wps:txbx>
                        <w:txbxContent>
                          <w:p>
                            <w:pPr>
                              <w:tabs>
                                <w:tab w:pos="183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272.94162pt;margin-top:21.535578pt;width:99.7pt;height:17.3pt;mso-position-horizontal-relative:page;mso-position-vertical-relative:paragraph;z-index:-22617600" type="#_x0000_t202" id="docshape438" filled="false" stroked="false">
                <v:textbox inset="0,0,0,0">
                  <w:txbxContent>
                    <w:p>
                      <w:pPr>
                        <w:tabs>
                          <w:tab w:pos="183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v:textbox>
                <w10:wrap type="none"/>
              </v:shape>
            </w:pict>
          </mc:Fallback>
        </mc:AlternateContent>
      </w:r>
      <w:r>
        <w:rPr>
          <w:b/>
          <w:w w:val="110"/>
          <w:sz w:val="20"/>
        </w:rPr>
        <w:t>Definition 2.1.13.</w:t>
      </w:r>
      <w:r>
        <w:rPr>
          <w:b/>
          <w:spacing w:val="23"/>
          <w:w w:val="110"/>
          <w:sz w:val="20"/>
        </w:rPr>
        <w:t> </w:t>
      </w:r>
      <w:r>
        <w:rPr>
          <w:i/>
          <w:w w:val="110"/>
          <w:sz w:val="20"/>
        </w:rPr>
        <w:t>A Bernoullian R.V. </w:t>
      </w:r>
      <w:r>
        <w:rPr>
          <w:i/>
          <w:w w:val="130"/>
          <w:sz w:val="20"/>
        </w:rPr>
        <w:t>X</w:t>
      </w:r>
      <w:r>
        <w:rPr>
          <w:i/>
          <w:w w:val="130"/>
          <w:sz w:val="20"/>
        </w:rPr>
        <w:t> </w:t>
      </w:r>
      <w:r>
        <w:rPr>
          <w:i/>
          <w:w w:val="110"/>
          <w:sz w:val="20"/>
        </w:rPr>
        <w:t>takes the value 1 with some probability p (parameter of the Bernoullian), and value 0 with probability </w:t>
      </w:r>
      <w:r>
        <w:rPr>
          <w:w w:val="110"/>
          <w:sz w:val="20"/>
        </w:rPr>
        <w:t>1</w:t>
      </w:r>
      <w:r>
        <w:rPr>
          <w:spacing w:val="80"/>
          <w:w w:val="110"/>
          <w:sz w:val="20"/>
        </w:rPr>
        <w:t> </w:t>
      </w:r>
      <w:r>
        <w:rPr>
          <w:i/>
          <w:w w:val="110"/>
          <w:sz w:val="20"/>
        </w:rPr>
        <w:t>p.</w:t>
      </w:r>
      <w:r>
        <w:rPr>
          <w:i/>
          <w:w w:val="110"/>
          <w:sz w:val="20"/>
        </w:rPr>
        <w:t> The notation </w:t>
      </w:r>
      <w:r>
        <w:rPr>
          <w:i/>
          <w:w w:val="130"/>
          <w:sz w:val="20"/>
        </w:rPr>
        <w:t>X</w:t>
      </w:r>
      <w:r>
        <w:rPr>
          <w:i/>
          <w:spacing w:val="80"/>
          <w:w w:val="150"/>
          <w:sz w:val="20"/>
        </w:rPr>
        <w:t> </w:t>
      </w:r>
      <w:r>
        <w:rPr>
          <w:i/>
          <w:w w:val="110"/>
          <w:sz w:val="20"/>
        </w:rPr>
        <w:t>Be</w:t>
      </w:r>
      <w:r>
        <w:rPr>
          <w:w w:val="110"/>
          <w:sz w:val="20"/>
        </w:rPr>
        <w:t>(</w:t>
      </w:r>
      <w:r>
        <w:rPr>
          <w:i/>
          <w:w w:val="110"/>
          <w:sz w:val="20"/>
        </w:rPr>
        <w:t>p</w:t>
      </w:r>
      <w:r>
        <w:rPr>
          <w:w w:val="110"/>
          <w:sz w:val="20"/>
        </w:rPr>
        <w:t>) </w:t>
      </w:r>
      <w:r>
        <w:rPr>
          <w:i/>
          <w:w w:val="110"/>
          <w:sz w:val="20"/>
        </w:rPr>
        <w:t>means that </w:t>
      </w:r>
      <w:r>
        <w:rPr>
          <w:i/>
          <w:w w:val="130"/>
          <w:sz w:val="20"/>
        </w:rPr>
        <w:t>X</w:t>
      </w:r>
      <w:r>
        <w:rPr>
          <w:i/>
          <w:w w:val="130"/>
          <w:sz w:val="20"/>
        </w:rPr>
        <w:t> </w:t>
      </w:r>
      <w:r>
        <w:rPr>
          <w:i/>
          <w:w w:val="110"/>
          <w:sz w:val="20"/>
        </w:rPr>
        <w:t>is Bernoullian with</w:t>
      </w:r>
      <w:r>
        <w:rPr>
          <w:i/>
          <w:w w:val="110"/>
          <w:sz w:val="20"/>
        </w:rPr>
        <w:t> parameter</w:t>
      </w:r>
      <w:r>
        <w:rPr>
          <w:i/>
          <w:w w:val="110"/>
          <w:sz w:val="20"/>
        </w:rPr>
        <w:t> p.</w:t>
      </w:r>
    </w:p>
    <w:p>
      <w:pPr>
        <w:spacing w:before="156"/>
        <w:ind w:left="260" w:right="0" w:firstLine="0"/>
        <w:jc w:val="both"/>
        <w:rPr>
          <w:i/>
          <w:sz w:val="20"/>
        </w:rPr>
      </w:pPr>
      <w:bookmarkStart w:name="_bookmark75" w:id="104"/>
      <w:bookmarkEnd w:id="104"/>
      <w:r>
        <w:rPr/>
      </w:r>
      <w:r>
        <w:rPr>
          <w:b/>
          <w:w w:val="110"/>
          <w:sz w:val="20"/>
        </w:rPr>
        <w:t>Lemma</w:t>
      </w:r>
      <w:r>
        <w:rPr>
          <w:b/>
          <w:spacing w:val="21"/>
          <w:w w:val="110"/>
          <w:sz w:val="20"/>
        </w:rPr>
        <w:t> </w:t>
      </w:r>
      <w:r>
        <w:rPr>
          <w:b/>
          <w:w w:val="110"/>
          <w:sz w:val="20"/>
        </w:rPr>
        <w:t>2.1.14.</w:t>
      </w:r>
      <w:r>
        <w:rPr>
          <w:b/>
          <w:spacing w:val="50"/>
          <w:w w:val="110"/>
          <w:sz w:val="20"/>
        </w:rPr>
        <w:t> </w:t>
      </w:r>
      <w:r>
        <w:rPr>
          <w:i/>
          <w:w w:val="110"/>
          <w:sz w:val="20"/>
        </w:rPr>
        <w:t>If</w:t>
      </w:r>
      <w:r>
        <w:rPr>
          <w:i/>
          <w:spacing w:val="9"/>
          <w:w w:val="130"/>
          <w:sz w:val="20"/>
        </w:rPr>
        <w:t> </w:t>
      </w:r>
      <w:r>
        <w:rPr>
          <w:i/>
          <w:w w:val="130"/>
          <w:sz w:val="20"/>
        </w:rPr>
        <w:t>X</w:t>
      </w:r>
      <w:r>
        <w:rPr>
          <w:i/>
          <w:spacing w:val="16"/>
          <w:w w:val="130"/>
          <w:sz w:val="20"/>
        </w:rPr>
        <w:t> </w:t>
      </w:r>
      <w:r>
        <w:rPr>
          <w:rFonts w:ascii="Cambria" w:hAnsi="Cambria"/>
          <w:w w:val="110"/>
          <w:sz w:val="20"/>
        </w:rPr>
        <w:t>∼</w:t>
      </w:r>
      <w:r>
        <w:rPr>
          <w:rFonts w:ascii="Cambria" w:hAnsi="Cambria"/>
          <w:spacing w:val="10"/>
          <w:w w:val="110"/>
          <w:sz w:val="20"/>
        </w:rPr>
        <w:t> </w:t>
      </w:r>
      <w:r>
        <w:rPr>
          <w:i/>
          <w:w w:val="110"/>
          <w:sz w:val="20"/>
        </w:rPr>
        <w:t>Be</w:t>
      </w:r>
      <w:r>
        <w:rPr>
          <w:w w:val="110"/>
          <w:sz w:val="20"/>
        </w:rPr>
        <w:t>(</w:t>
      </w:r>
      <w:r>
        <w:rPr>
          <w:i/>
          <w:w w:val="110"/>
          <w:sz w:val="20"/>
        </w:rPr>
        <w:t>p</w:t>
      </w:r>
      <w:r>
        <w:rPr>
          <w:w w:val="110"/>
          <w:sz w:val="20"/>
        </w:rPr>
        <w:t>)</w:t>
      </w:r>
      <w:r>
        <w:rPr>
          <w:i/>
          <w:w w:val="110"/>
          <w:sz w:val="20"/>
        </w:rPr>
        <w:t>,</w:t>
      </w:r>
      <w:r>
        <w:rPr>
          <w:i/>
          <w:spacing w:val="21"/>
          <w:w w:val="110"/>
          <w:sz w:val="20"/>
        </w:rPr>
        <w:t> </w:t>
      </w:r>
      <w:r>
        <w:rPr>
          <w:i/>
          <w:w w:val="110"/>
          <w:sz w:val="20"/>
        </w:rPr>
        <w:t>then</w:t>
      </w:r>
      <w:r>
        <w:rPr>
          <w:i/>
          <w:spacing w:val="9"/>
          <w:w w:val="130"/>
          <w:sz w:val="20"/>
        </w:rPr>
        <w:t> </w:t>
      </w:r>
      <w:r>
        <w:rPr>
          <w:i/>
          <w:w w:val="130"/>
          <w:sz w:val="20"/>
        </w:rPr>
        <w:t>X</w:t>
      </w:r>
      <w:r>
        <w:rPr>
          <w:i/>
          <w:spacing w:val="27"/>
          <w:w w:val="130"/>
          <w:sz w:val="20"/>
        </w:rPr>
        <w:t> </w:t>
      </w:r>
      <w:r>
        <w:rPr>
          <w:i/>
          <w:w w:val="110"/>
          <w:sz w:val="20"/>
        </w:rPr>
        <w:t>has</w:t>
      </w:r>
      <w:r>
        <w:rPr>
          <w:i/>
          <w:spacing w:val="18"/>
          <w:w w:val="110"/>
          <w:sz w:val="20"/>
        </w:rPr>
        <w:t> </w:t>
      </w:r>
      <w:r>
        <w:rPr>
          <w:i/>
          <w:w w:val="110"/>
          <w:sz w:val="20"/>
        </w:rPr>
        <w:t>expected</w:t>
      </w:r>
      <w:r>
        <w:rPr>
          <w:i/>
          <w:spacing w:val="19"/>
          <w:w w:val="110"/>
          <w:sz w:val="20"/>
        </w:rPr>
        <w:t> </w:t>
      </w:r>
      <w:r>
        <w:rPr>
          <w:i/>
          <w:w w:val="110"/>
          <w:sz w:val="20"/>
        </w:rPr>
        <w:t>value</w:t>
      </w:r>
      <w:r>
        <w:rPr>
          <w:i/>
          <w:spacing w:val="18"/>
          <w:w w:val="110"/>
          <w:sz w:val="20"/>
        </w:rPr>
        <w:t> </w:t>
      </w:r>
      <w:r>
        <w:rPr>
          <w:i/>
          <w:w w:val="110"/>
          <w:sz w:val="20"/>
        </w:rPr>
        <w:t>E</w:t>
      </w:r>
      <w:r>
        <w:rPr>
          <w:w w:val="110"/>
          <w:sz w:val="20"/>
        </w:rPr>
        <w:t>[</w:t>
      </w:r>
      <w:r>
        <w:rPr>
          <w:i/>
          <w:w w:val="110"/>
          <w:sz w:val="20"/>
        </w:rPr>
        <w:t>X</w:t>
      </w:r>
      <w:r>
        <w:rPr>
          <w:w w:val="110"/>
          <w:sz w:val="20"/>
        </w:rPr>
        <w:t>]</w:t>
      </w:r>
      <w:r>
        <w:rPr>
          <w:w w:val="130"/>
          <w:sz w:val="20"/>
        </w:rPr>
        <w:t> = </w:t>
      </w:r>
      <w:r>
        <w:rPr>
          <w:i/>
          <w:w w:val="110"/>
          <w:sz w:val="20"/>
        </w:rPr>
        <w:t>p</w:t>
      </w:r>
      <w:r>
        <w:rPr>
          <w:i/>
          <w:spacing w:val="18"/>
          <w:w w:val="110"/>
          <w:sz w:val="20"/>
        </w:rPr>
        <w:t> </w:t>
      </w:r>
      <w:r>
        <w:rPr>
          <w:i/>
          <w:w w:val="110"/>
          <w:sz w:val="20"/>
        </w:rPr>
        <w:t>and</w:t>
      </w:r>
      <w:r>
        <w:rPr>
          <w:i/>
          <w:spacing w:val="19"/>
          <w:w w:val="110"/>
          <w:sz w:val="20"/>
        </w:rPr>
        <w:t> </w:t>
      </w:r>
      <w:r>
        <w:rPr>
          <w:i/>
          <w:w w:val="110"/>
          <w:sz w:val="20"/>
        </w:rPr>
        <w:t>variance</w:t>
      </w:r>
      <w:r>
        <w:rPr>
          <w:i/>
          <w:spacing w:val="18"/>
          <w:w w:val="110"/>
          <w:sz w:val="20"/>
        </w:rPr>
        <w:t> </w:t>
      </w:r>
      <w:r>
        <w:rPr>
          <w:i/>
          <w:w w:val="110"/>
          <w:sz w:val="20"/>
        </w:rPr>
        <w:t>V</w:t>
      </w:r>
      <w:r>
        <w:rPr>
          <w:i/>
          <w:spacing w:val="-2"/>
          <w:w w:val="110"/>
          <w:sz w:val="20"/>
        </w:rPr>
        <w:t> </w:t>
      </w:r>
      <w:r>
        <w:rPr>
          <w:i/>
          <w:w w:val="110"/>
          <w:sz w:val="20"/>
        </w:rPr>
        <w:t>ar</w:t>
      </w:r>
      <w:r>
        <w:rPr>
          <w:w w:val="110"/>
          <w:sz w:val="20"/>
        </w:rPr>
        <w:t>[</w:t>
      </w:r>
      <w:r>
        <w:rPr>
          <w:i/>
          <w:w w:val="110"/>
          <w:sz w:val="20"/>
        </w:rPr>
        <w:t>X</w:t>
      </w:r>
      <w:r>
        <w:rPr>
          <w:w w:val="110"/>
          <w:sz w:val="20"/>
        </w:rPr>
        <w:t>]</w:t>
      </w:r>
      <w:r>
        <w:rPr>
          <w:w w:val="130"/>
          <w:sz w:val="20"/>
        </w:rPr>
        <w:t> = </w:t>
      </w:r>
      <w:r>
        <w:rPr>
          <w:i/>
          <w:w w:val="110"/>
          <w:sz w:val="20"/>
        </w:rPr>
        <w:t>p</w:t>
      </w:r>
      <w:r>
        <w:rPr>
          <w:w w:val="110"/>
          <w:sz w:val="20"/>
        </w:rPr>
        <w:t>(1</w:t>
      </w:r>
      <w:r>
        <w:rPr>
          <w:spacing w:val="-18"/>
          <w:w w:val="110"/>
          <w:sz w:val="20"/>
        </w:rPr>
        <w:t> </w:t>
      </w:r>
      <w:r>
        <w:rPr>
          <w:rFonts w:ascii="Cambria" w:hAnsi="Cambria"/>
          <w:w w:val="130"/>
          <w:sz w:val="20"/>
        </w:rPr>
        <w:t>−</w:t>
      </w:r>
      <w:r>
        <w:rPr>
          <w:rFonts w:ascii="Cambria" w:hAnsi="Cambria"/>
          <w:spacing w:val="-25"/>
          <w:w w:val="130"/>
          <w:sz w:val="20"/>
        </w:rPr>
        <w:t> </w:t>
      </w:r>
      <w:r>
        <w:rPr>
          <w:i/>
          <w:spacing w:val="-5"/>
          <w:w w:val="110"/>
          <w:sz w:val="20"/>
        </w:rPr>
        <w:t>p</w:t>
      </w:r>
      <w:r>
        <w:rPr>
          <w:spacing w:val="-5"/>
          <w:w w:val="110"/>
          <w:sz w:val="20"/>
        </w:rPr>
        <w:t>)</w:t>
      </w:r>
      <w:r>
        <w:rPr>
          <w:i/>
          <w:spacing w:val="-5"/>
          <w:w w:val="110"/>
          <w:sz w:val="20"/>
        </w:rPr>
        <w:t>.</w:t>
      </w:r>
    </w:p>
    <w:p>
      <w:pPr>
        <w:spacing w:line="235" w:lineRule="auto" w:before="158"/>
        <w:ind w:left="260" w:right="618" w:firstLine="0"/>
        <w:jc w:val="both"/>
        <w:rPr>
          <w:sz w:val="20"/>
        </w:rPr>
      </w:pPr>
      <w:r>
        <w:rPr>
          <w:sz w:val="20"/>
        </w:rPr>
        <mc:AlternateContent>
          <mc:Choice Requires="wps">
            <w:drawing>
              <wp:anchor distT="0" distB="0" distL="0" distR="0" allowOverlap="1" layoutInCell="1" locked="0" behindDoc="1" simplePos="0" relativeHeight="480692224">
                <wp:simplePos x="0" y="0"/>
                <wp:positionH relativeFrom="page">
                  <wp:posOffset>6600176</wp:posOffset>
                </wp:positionH>
                <wp:positionV relativeFrom="paragraph">
                  <wp:posOffset>285318</wp:posOffset>
                </wp:positionV>
                <wp:extent cx="86360" cy="85725"/>
                <wp:effectExtent l="0" t="0" r="0" b="0"/>
                <wp:wrapNone/>
                <wp:docPr id="546" name="Group 546"/>
                <wp:cNvGraphicFramePr>
                  <a:graphicFrameLocks/>
                </wp:cNvGraphicFramePr>
                <a:graphic>
                  <a:graphicData uri="http://schemas.microsoft.com/office/word/2010/wordprocessingGroup">
                    <wpg:wgp>
                      <wpg:cNvPr id="546" name="Group 546"/>
                      <wpg:cNvGrpSpPr/>
                      <wpg:grpSpPr>
                        <a:xfrm>
                          <a:off x="0" y="0"/>
                          <a:ext cx="86360" cy="85725"/>
                          <a:chExt cx="86360" cy="85725"/>
                        </a:xfrm>
                      </wpg:grpSpPr>
                      <wps:wsp>
                        <wps:cNvPr id="547" name="Graphic 54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48" name="Graphic 548"/>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49" name="Graphic 549"/>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50" name="Graphic 55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22.466002pt;width:6.8pt;height:6.75pt;mso-position-horizontal-relative:page;mso-position-vertical-relative:paragraph;z-index:-22624256" id="docshapegroup439" coordorigin="10394,449" coordsize="136,135">
                <v:line style="position:absolute" from="10398,584" to="10398,449" stroked="true" strokeweight=".398pt" strokecolor="#000000">
                  <v:stroke dashstyle="solid"/>
                </v:line>
                <v:line style="position:absolute" from="10402,453" to="10521,453" stroked="true" strokeweight=".398pt" strokecolor="#000000">
                  <v:stroke dashstyle="solid"/>
                </v:line>
                <v:line style="position:absolute" from="10402,580" to="10521,580" stroked="true" strokeweight=".398pt" strokecolor="#000000">
                  <v:stroke dashstyle="solid"/>
                </v:line>
                <v:line style="position:absolute" from="10525,584" to="10525,449" stroked="true" strokeweight=".398pt" strokecolor="#000000">
                  <v:stroke dashstyle="solid"/>
                </v:line>
                <w10:wrap type="none"/>
              </v:group>
            </w:pict>
          </mc:Fallback>
        </mc:AlternateContent>
      </w:r>
      <w:r>
        <w:rPr>
          <w:i/>
          <w:w w:val="120"/>
          <w:sz w:val="20"/>
        </w:rPr>
        <w:t>Proof.</w:t>
      </w:r>
      <w:r>
        <w:rPr>
          <w:i/>
          <w:spacing w:val="-14"/>
          <w:w w:val="120"/>
          <w:sz w:val="20"/>
        </w:rPr>
        <w:t> </w:t>
      </w:r>
      <w:r>
        <w:rPr>
          <w:w w:val="120"/>
          <w:sz w:val="20"/>
        </w:rPr>
        <w:t>Note</w:t>
      </w:r>
      <w:r>
        <w:rPr>
          <w:spacing w:val="-14"/>
          <w:w w:val="120"/>
          <w:sz w:val="20"/>
        </w:rPr>
        <w:t> </w:t>
      </w:r>
      <w:r>
        <w:rPr>
          <w:w w:val="120"/>
          <w:sz w:val="20"/>
        </w:rPr>
        <w:t>that</w:t>
      </w:r>
      <w:r>
        <w:rPr>
          <w:w w:val="130"/>
          <w:sz w:val="20"/>
        </w:rPr>
        <w:t> </w:t>
      </w:r>
      <w:r>
        <w:rPr>
          <w:i/>
          <w:w w:val="130"/>
          <w:sz w:val="20"/>
        </w:rPr>
        <w:t>X</w:t>
      </w:r>
      <w:r>
        <w:rPr>
          <w:w w:val="130"/>
          <w:sz w:val="20"/>
          <w:vertAlign w:val="superscript"/>
        </w:rPr>
        <w:t>2</w:t>
      </w:r>
      <w:r>
        <w:rPr>
          <w:w w:val="130"/>
          <w:sz w:val="20"/>
          <w:vertAlign w:val="baseline"/>
        </w:rPr>
        <w:t> =</w:t>
      </w:r>
      <w:r>
        <w:rPr>
          <w:spacing w:val="-4"/>
          <w:w w:val="130"/>
          <w:sz w:val="20"/>
          <w:vertAlign w:val="baseline"/>
        </w:rPr>
        <w:t> </w:t>
      </w:r>
      <w:r>
        <w:rPr>
          <w:i/>
          <w:w w:val="130"/>
          <w:sz w:val="20"/>
          <w:vertAlign w:val="baseline"/>
        </w:rPr>
        <w:t>X</w:t>
      </w:r>
      <w:r>
        <w:rPr>
          <w:i/>
          <w:spacing w:val="17"/>
          <w:w w:val="130"/>
          <w:sz w:val="20"/>
          <w:vertAlign w:val="baseline"/>
        </w:rPr>
        <w:t> </w:t>
      </w:r>
      <w:r>
        <w:rPr>
          <w:w w:val="120"/>
          <w:sz w:val="20"/>
          <w:vertAlign w:val="baseline"/>
        </w:rPr>
        <w:t>since</w:t>
      </w:r>
      <w:r>
        <w:rPr>
          <w:w w:val="130"/>
          <w:sz w:val="20"/>
          <w:vertAlign w:val="baseline"/>
        </w:rPr>
        <w:t> </w:t>
      </w:r>
      <w:r>
        <w:rPr>
          <w:i/>
          <w:w w:val="130"/>
          <w:sz w:val="20"/>
          <w:vertAlign w:val="baseline"/>
        </w:rPr>
        <w:t>X</w:t>
      </w:r>
      <w:r>
        <w:rPr>
          <w:i/>
          <w:spacing w:val="11"/>
          <w:w w:val="130"/>
          <w:sz w:val="20"/>
          <w:vertAlign w:val="baseline"/>
        </w:rPr>
        <w:t> </w:t>
      </w:r>
      <w:r>
        <w:rPr>
          <w:rFonts w:ascii="Cambria" w:hAnsi="Cambria"/>
          <w:w w:val="120"/>
          <w:sz w:val="20"/>
          <w:vertAlign w:val="baseline"/>
        </w:rPr>
        <w:t>∈ {</w:t>
      </w:r>
      <w:r>
        <w:rPr>
          <w:w w:val="120"/>
          <w:sz w:val="20"/>
          <w:vertAlign w:val="baseline"/>
        </w:rPr>
        <w:t>0</w:t>
      </w:r>
      <w:r>
        <w:rPr>
          <w:i/>
          <w:w w:val="120"/>
          <w:sz w:val="20"/>
          <w:vertAlign w:val="baseline"/>
        </w:rPr>
        <w:t>,</w:t>
      </w:r>
      <w:r>
        <w:rPr>
          <w:i/>
          <w:spacing w:val="-14"/>
          <w:w w:val="120"/>
          <w:sz w:val="20"/>
          <w:vertAlign w:val="baseline"/>
        </w:rPr>
        <w:t> </w:t>
      </w:r>
      <w:r>
        <w:rPr>
          <w:w w:val="120"/>
          <w:sz w:val="20"/>
          <w:vertAlign w:val="baseline"/>
        </w:rPr>
        <w:t>1</w:t>
      </w:r>
      <w:r>
        <w:rPr>
          <w:rFonts w:ascii="Cambria" w:hAnsi="Cambria"/>
          <w:w w:val="120"/>
          <w:sz w:val="20"/>
          <w:vertAlign w:val="baseline"/>
        </w:rPr>
        <w:t>}</w:t>
      </w:r>
      <w:r>
        <w:rPr>
          <w:w w:val="120"/>
          <w:sz w:val="20"/>
          <w:vertAlign w:val="baseline"/>
        </w:rPr>
        <w:t>.</w:t>
      </w:r>
      <w:r>
        <w:rPr>
          <w:spacing w:val="32"/>
          <w:w w:val="120"/>
          <w:sz w:val="20"/>
          <w:vertAlign w:val="baseline"/>
        </w:rPr>
        <w:t> </w:t>
      </w:r>
      <w:r>
        <w:rPr>
          <w:i/>
          <w:w w:val="120"/>
          <w:sz w:val="20"/>
          <w:vertAlign w:val="baseline"/>
        </w:rPr>
        <w:t>E</w:t>
      </w:r>
      <w:r>
        <w:rPr>
          <w:w w:val="120"/>
          <w:sz w:val="20"/>
          <w:vertAlign w:val="baseline"/>
        </w:rPr>
        <w:t>[</w:t>
      </w:r>
      <w:r>
        <w:rPr>
          <w:i/>
          <w:w w:val="120"/>
          <w:sz w:val="20"/>
          <w:vertAlign w:val="baseline"/>
        </w:rPr>
        <w:t>X</w:t>
      </w:r>
      <w:r>
        <w:rPr>
          <w:w w:val="120"/>
          <w:sz w:val="20"/>
          <w:vertAlign w:val="baseline"/>
        </w:rPr>
        <w:t>] </w:t>
      </w:r>
      <w:r>
        <w:rPr>
          <w:w w:val="130"/>
          <w:sz w:val="20"/>
          <w:vertAlign w:val="baseline"/>
        </w:rPr>
        <w:t>=</w:t>
      </w:r>
      <w:r>
        <w:rPr>
          <w:spacing w:val="-4"/>
          <w:w w:val="130"/>
          <w:sz w:val="20"/>
          <w:vertAlign w:val="baseline"/>
        </w:rPr>
        <w:t> </w:t>
      </w:r>
      <w:r>
        <w:rPr>
          <w:w w:val="120"/>
          <w:sz w:val="20"/>
          <w:vertAlign w:val="baseline"/>
        </w:rPr>
        <w:t>0</w:t>
      </w:r>
      <w:r>
        <w:rPr>
          <w:spacing w:val="-14"/>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w w:val="120"/>
          <w:sz w:val="20"/>
          <w:vertAlign w:val="baseline"/>
        </w:rPr>
        <w:t>(1</w:t>
      </w:r>
      <w:r>
        <w:rPr>
          <w:spacing w:val="-14"/>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i/>
          <w:w w:val="120"/>
          <w:sz w:val="20"/>
          <w:vertAlign w:val="baseline"/>
        </w:rPr>
        <w:t>p</w:t>
      </w:r>
      <w:r>
        <w:rPr>
          <w:w w:val="120"/>
          <w:sz w:val="20"/>
          <w:vertAlign w:val="baseline"/>
        </w:rPr>
        <w:t>)</w:t>
      </w:r>
      <w:r>
        <w:rPr>
          <w:spacing w:val="-14"/>
          <w:w w:val="120"/>
          <w:sz w:val="20"/>
          <w:vertAlign w:val="baseline"/>
        </w:rPr>
        <w:t> </w:t>
      </w:r>
      <w:r>
        <w:rPr>
          <w:w w:val="130"/>
          <w:sz w:val="20"/>
          <w:vertAlign w:val="baseline"/>
        </w:rPr>
        <w:t>+</w:t>
      </w:r>
      <w:r>
        <w:rPr>
          <w:spacing w:val="-14"/>
          <w:w w:val="130"/>
          <w:sz w:val="20"/>
          <w:vertAlign w:val="baseline"/>
        </w:rPr>
        <w:t> </w:t>
      </w:r>
      <w:r>
        <w:rPr>
          <w:w w:val="120"/>
          <w:sz w:val="20"/>
          <w:vertAlign w:val="baseline"/>
        </w:rPr>
        <w:t>1</w:t>
      </w:r>
      <w:r>
        <w:rPr>
          <w:spacing w:val="-14"/>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i/>
          <w:w w:val="120"/>
          <w:sz w:val="20"/>
          <w:vertAlign w:val="baseline"/>
        </w:rPr>
        <w:t>p </w:t>
      </w:r>
      <w:r>
        <w:rPr>
          <w:w w:val="130"/>
          <w:sz w:val="20"/>
          <w:vertAlign w:val="baseline"/>
        </w:rPr>
        <w:t>=</w:t>
      </w:r>
      <w:r>
        <w:rPr>
          <w:spacing w:val="-4"/>
          <w:w w:val="130"/>
          <w:sz w:val="20"/>
          <w:vertAlign w:val="baseline"/>
        </w:rPr>
        <w:t> </w:t>
      </w:r>
      <w:r>
        <w:rPr>
          <w:i/>
          <w:w w:val="120"/>
          <w:sz w:val="20"/>
          <w:vertAlign w:val="baseline"/>
        </w:rPr>
        <w:t>p</w:t>
      </w:r>
      <w:r>
        <w:rPr>
          <w:w w:val="120"/>
          <w:sz w:val="20"/>
          <w:vertAlign w:val="baseline"/>
        </w:rPr>
        <w:t>.</w:t>
      </w:r>
      <w:r>
        <w:rPr>
          <w:spacing w:val="32"/>
          <w:w w:val="120"/>
          <w:sz w:val="20"/>
          <w:vertAlign w:val="baseline"/>
        </w:rPr>
        <w:t> </w:t>
      </w:r>
      <w:r>
        <w:rPr>
          <w:i/>
          <w:w w:val="120"/>
          <w:sz w:val="20"/>
          <w:vertAlign w:val="baseline"/>
        </w:rPr>
        <w:t>V</w:t>
      </w:r>
      <w:r>
        <w:rPr>
          <w:i/>
          <w:spacing w:val="-10"/>
          <w:w w:val="120"/>
          <w:sz w:val="20"/>
          <w:vertAlign w:val="baseline"/>
        </w:rPr>
        <w:t> </w:t>
      </w:r>
      <w:r>
        <w:rPr>
          <w:i/>
          <w:w w:val="120"/>
          <w:sz w:val="20"/>
          <w:vertAlign w:val="baseline"/>
        </w:rPr>
        <w:t>ar</w:t>
      </w:r>
      <w:r>
        <w:rPr>
          <w:w w:val="120"/>
          <w:sz w:val="20"/>
          <w:vertAlign w:val="baseline"/>
        </w:rPr>
        <w:t>[</w:t>
      </w:r>
      <w:r>
        <w:rPr>
          <w:i/>
          <w:w w:val="120"/>
          <w:sz w:val="20"/>
          <w:vertAlign w:val="baseline"/>
        </w:rPr>
        <w:t>X</w:t>
      </w:r>
      <w:r>
        <w:rPr>
          <w:w w:val="120"/>
          <w:sz w:val="20"/>
          <w:vertAlign w:val="baseline"/>
        </w:rPr>
        <w:t>] </w:t>
      </w:r>
      <w:r>
        <w:rPr>
          <w:w w:val="130"/>
          <w:sz w:val="20"/>
          <w:vertAlign w:val="baseline"/>
        </w:rPr>
        <w:t>=</w:t>
      </w:r>
      <w:r>
        <w:rPr>
          <w:spacing w:val="-4"/>
          <w:w w:val="130"/>
          <w:sz w:val="20"/>
          <w:vertAlign w:val="baseline"/>
        </w:rPr>
        <w:t> </w:t>
      </w:r>
      <w:r>
        <w:rPr>
          <w:i/>
          <w:w w:val="120"/>
          <w:sz w:val="20"/>
          <w:vertAlign w:val="baseline"/>
        </w:rPr>
        <w:t>E</w:t>
      </w:r>
      <w:r>
        <w:rPr>
          <w:w w:val="120"/>
          <w:sz w:val="20"/>
          <w:vertAlign w:val="baseline"/>
        </w:rPr>
        <w:t>[</w:t>
      </w:r>
      <w:r>
        <w:rPr>
          <w:i/>
          <w:w w:val="120"/>
          <w:sz w:val="20"/>
          <w:vertAlign w:val="baseline"/>
        </w:rPr>
        <w:t>X</w:t>
      </w:r>
      <w:r>
        <w:rPr>
          <w:w w:val="120"/>
          <w:sz w:val="20"/>
          <w:vertAlign w:val="superscript"/>
        </w:rPr>
        <w:t>2</w:t>
      </w:r>
      <w:r>
        <w:rPr>
          <w:w w:val="120"/>
          <w:sz w:val="20"/>
          <w:vertAlign w:val="baseline"/>
        </w:rPr>
        <w:t>]</w:t>
      </w:r>
      <w:r>
        <w:rPr>
          <w:spacing w:val="-14"/>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i/>
          <w:w w:val="120"/>
          <w:sz w:val="20"/>
          <w:vertAlign w:val="baseline"/>
        </w:rPr>
        <w:t>E</w:t>
      </w:r>
      <w:r>
        <w:rPr>
          <w:w w:val="120"/>
          <w:sz w:val="20"/>
          <w:vertAlign w:val="baseline"/>
        </w:rPr>
        <w:t>[</w:t>
      </w:r>
      <w:r>
        <w:rPr>
          <w:i/>
          <w:w w:val="120"/>
          <w:sz w:val="20"/>
          <w:vertAlign w:val="baseline"/>
        </w:rPr>
        <w:t>X</w:t>
      </w:r>
      <w:r>
        <w:rPr>
          <w:w w:val="120"/>
          <w:sz w:val="20"/>
          <w:vertAlign w:val="baseline"/>
        </w:rPr>
        <w:t>]</w:t>
      </w:r>
      <w:r>
        <w:rPr>
          <w:w w:val="120"/>
          <w:sz w:val="20"/>
          <w:vertAlign w:val="superscript"/>
        </w:rPr>
        <w:t>2</w:t>
      </w:r>
      <w:r>
        <w:rPr>
          <w:w w:val="130"/>
          <w:sz w:val="20"/>
          <w:vertAlign w:val="baseline"/>
        </w:rPr>
        <w:t> = </w:t>
      </w:r>
      <w:r>
        <w:rPr>
          <w:i/>
          <w:w w:val="120"/>
          <w:sz w:val="20"/>
          <w:vertAlign w:val="baseline"/>
        </w:rPr>
        <w:t>p </w:t>
      </w:r>
      <w:r>
        <w:rPr>
          <w:rFonts w:ascii="Cambria" w:hAnsi="Cambria"/>
          <w:w w:val="120"/>
          <w:sz w:val="20"/>
          <w:vertAlign w:val="baseline"/>
        </w:rPr>
        <w:t>− </w:t>
      </w:r>
      <w:r>
        <w:rPr>
          <w:i/>
          <w:w w:val="120"/>
          <w:sz w:val="20"/>
          <w:vertAlign w:val="baseline"/>
        </w:rPr>
        <w:t>p</w:t>
      </w:r>
      <w:r>
        <w:rPr>
          <w:w w:val="120"/>
          <w:sz w:val="20"/>
          <w:vertAlign w:val="superscript"/>
        </w:rPr>
        <w:t>2</w:t>
      </w:r>
      <w:r>
        <w:rPr>
          <w:w w:val="130"/>
          <w:sz w:val="20"/>
          <w:vertAlign w:val="baseline"/>
        </w:rPr>
        <w:t> = </w:t>
      </w:r>
      <w:r>
        <w:rPr>
          <w:i/>
          <w:w w:val="120"/>
          <w:sz w:val="20"/>
          <w:vertAlign w:val="baseline"/>
        </w:rPr>
        <w:t>p</w:t>
      </w:r>
      <w:r>
        <w:rPr>
          <w:w w:val="120"/>
          <w:sz w:val="20"/>
          <w:vertAlign w:val="baseline"/>
        </w:rPr>
        <w:t>(1 </w:t>
      </w:r>
      <w:r>
        <w:rPr>
          <w:rFonts w:ascii="Cambria" w:hAnsi="Cambria"/>
          <w:w w:val="120"/>
          <w:sz w:val="20"/>
          <w:vertAlign w:val="baseline"/>
        </w:rPr>
        <w:t>− </w:t>
      </w:r>
      <w:r>
        <w:rPr>
          <w:i/>
          <w:w w:val="120"/>
          <w:sz w:val="20"/>
          <w:vertAlign w:val="baseline"/>
        </w:rPr>
        <w:t>p</w:t>
      </w:r>
      <w:r>
        <w:rPr>
          <w:w w:val="120"/>
          <w:sz w:val="20"/>
          <w:vertAlign w:val="baseline"/>
        </w:rPr>
        <w:t>).</w:t>
      </w:r>
    </w:p>
    <w:p>
      <w:pPr>
        <w:pStyle w:val="BodyText"/>
        <w:tabs>
          <w:tab w:pos="6017" w:val="left" w:leader="none"/>
          <w:tab w:pos="7952" w:val="left" w:leader="none"/>
          <w:tab w:pos="8324" w:val="left" w:leader="none"/>
        </w:tabs>
        <w:spacing w:line="235" w:lineRule="auto" w:before="159"/>
        <w:ind w:left="260" w:right="618" w:firstLine="298"/>
      </w:pPr>
      <w:r>
        <w:rPr/>
        <mc:AlternateContent>
          <mc:Choice Requires="wps">
            <w:drawing>
              <wp:anchor distT="0" distB="0" distL="0" distR="0" allowOverlap="1" layoutInCell="1" locked="0" behindDoc="1" simplePos="0" relativeHeight="480699392">
                <wp:simplePos x="0" y="0"/>
                <wp:positionH relativeFrom="page">
                  <wp:posOffset>4579527</wp:posOffset>
                </wp:positionH>
                <wp:positionV relativeFrom="paragraph">
                  <wp:posOffset>121921</wp:posOffset>
                </wp:positionV>
                <wp:extent cx="1584325" cy="21971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584325" cy="219710"/>
                        </a:xfrm>
                        <a:prstGeom prst="rect">
                          <a:avLst/>
                        </a:prstGeom>
                      </wps:spPr>
                      <wps:txbx>
                        <w:txbxContent>
                          <w:p>
                            <w:pPr>
                              <w:tabs>
                                <w:tab w:pos="1935" w:val="left" w:leader="none"/>
                                <w:tab w:pos="2339"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60.592682pt;margin-top:9.600093pt;width:124.75pt;height:17.3pt;mso-position-horizontal-relative:page;mso-position-vertical-relative:paragraph;z-index:-22617088" type="#_x0000_t202" id="docshape440" filled="false" stroked="false">
                <v:textbox inset="0,0,0,0">
                  <w:txbxContent>
                    <w:p>
                      <w:pPr>
                        <w:tabs>
                          <w:tab w:pos="1935" w:val="left" w:leader="none"/>
                          <w:tab w:pos="2339"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10"/>
        </w:rPr>
        <w:t>Note,</w:t>
      </w:r>
      <w:r>
        <w:rPr>
          <w:spacing w:val="40"/>
          <w:w w:val="110"/>
        </w:rPr>
        <w:t> </w:t>
      </w:r>
      <w:r>
        <w:rPr>
          <w:w w:val="110"/>
        </w:rPr>
        <w:t>as</w:t>
      </w:r>
      <w:r>
        <w:rPr>
          <w:spacing w:val="40"/>
          <w:w w:val="110"/>
        </w:rPr>
        <w:t> </w:t>
      </w:r>
      <w:r>
        <w:rPr>
          <w:w w:val="110"/>
        </w:rPr>
        <w:t>a</w:t>
      </w:r>
      <w:r>
        <w:rPr>
          <w:spacing w:val="40"/>
          <w:w w:val="110"/>
        </w:rPr>
        <w:t> </w:t>
      </w:r>
      <w:r>
        <w:rPr>
          <w:w w:val="110"/>
        </w:rPr>
        <w:t>corollary</w:t>
      </w:r>
      <w:r>
        <w:rPr>
          <w:spacing w:val="40"/>
          <w:w w:val="110"/>
        </w:rPr>
        <w:t> </w:t>
      </w:r>
      <w:r>
        <w:rPr>
          <w:w w:val="110"/>
        </w:rPr>
        <w:t>of</w:t>
      </w:r>
      <w:r>
        <w:rPr>
          <w:spacing w:val="40"/>
          <w:w w:val="110"/>
        </w:rPr>
        <w:t> </w:t>
      </w:r>
      <w:r>
        <w:rPr>
          <w:w w:val="110"/>
        </w:rPr>
        <w:t>the</w:t>
      </w:r>
      <w:r>
        <w:rPr>
          <w:spacing w:val="40"/>
          <w:w w:val="110"/>
        </w:rPr>
        <w:t> </w:t>
      </w:r>
      <w:r>
        <w:rPr>
          <w:w w:val="110"/>
        </w:rPr>
        <w:t>previous</w:t>
      </w:r>
      <w:r>
        <w:rPr>
          <w:spacing w:val="40"/>
          <w:w w:val="110"/>
        </w:rPr>
        <w:t> </w:t>
      </w:r>
      <w:r>
        <w:rPr>
          <w:w w:val="110"/>
        </w:rPr>
        <w:t>lemma,</w:t>
      </w:r>
      <w:r>
        <w:rPr>
          <w:spacing w:val="40"/>
          <w:w w:val="110"/>
        </w:rPr>
        <w:t> </w:t>
      </w:r>
      <w:r>
        <w:rPr>
          <w:w w:val="110"/>
        </w:rPr>
        <w:t>that</w:t>
      </w:r>
      <w:r>
        <w:rPr>
          <w:spacing w:val="40"/>
          <w:w w:val="110"/>
        </w:rPr>
        <w:t> </w:t>
      </w:r>
      <w:r>
        <w:rPr>
          <w:i/>
          <w:w w:val="110"/>
        </w:rPr>
        <w:t>V ar</w:t>
      </w:r>
      <w:r>
        <w:rPr>
          <w:w w:val="110"/>
        </w:rPr>
        <w:t>[</w:t>
      </w:r>
      <w:r>
        <w:rPr>
          <w:i/>
          <w:w w:val="110"/>
        </w:rPr>
        <w:t>X</w:t>
      </w:r>
      <w:r>
        <w:rPr>
          <w:w w:val="110"/>
        </w:rPr>
        <w:t>]</w:t>
      </w:r>
      <w:r>
        <w:rPr/>
        <w:tab/>
      </w:r>
      <w:r>
        <w:rPr>
          <w:i/>
          <w:w w:val="110"/>
        </w:rPr>
        <w:t>E</w:t>
      </w:r>
      <w:r>
        <w:rPr>
          <w:w w:val="110"/>
        </w:rPr>
        <w:t>[</w:t>
      </w:r>
      <w:r>
        <w:rPr>
          <w:i/>
          <w:w w:val="110"/>
        </w:rPr>
        <w:t>X</w:t>
      </w:r>
      <w:r>
        <w:rPr>
          <w:w w:val="110"/>
        </w:rPr>
        <w:t>]</w:t>
      </w:r>
      <w:r>
        <w:rPr>
          <w:spacing w:val="40"/>
          <w:w w:val="110"/>
        </w:rPr>
        <w:t> </w:t>
      </w:r>
      <w:r>
        <w:rPr>
          <w:w w:val="110"/>
        </w:rPr>
        <w:t>and</w:t>
      </w:r>
      <w:r>
        <w:rPr>
          <w:spacing w:val="40"/>
          <w:w w:val="110"/>
        </w:rPr>
        <w:t> </w:t>
      </w:r>
      <w:r>
        <w:rPr>
          <w:i/>
          <w:w w:val="110"/>
        </w:rPr>
        <w:t>V ar</w:t>
      </w:r>
      <w:r>
        <w:rPr>
          <w:w w:val="110"/>
        </w:rPr>
        <w:t>[</w:t>
      </w:r>
      <w:r>
        <w:rPr>
          <w:i/>
          <w:w w:val="110"/>
        </w:rPr>
        <w:t>X</w:t>
      </w:r>
      <w:r>
        <w:rPr>
          <w:w w:val="110"/>
        </w:rPr>
        <w:t>]</w:t>
      </w:r>
      <w:r>
        <w:rPr/>
        <w:tab/>
      </w:r>
      <w:r>
        <w:rPr>
          <w:spacing w:val="-10"/>
          <w:w w:val="110"/>
        </w:rPr>
        <w:t>1</w:t>
      </w:r>
      <w:r>
        <w:rPr/>
        <w:tab/>
      </w:r>
      <w:r>
        <w:rPr>
          <w:i/>
          <w:w w:val="110"/>
        </w:rPr>
        <w:t>E</w:t>
      </w:r>
      <w:r>
        <w:rPr>
          <w:w w:val="110"/>
        </w:rPr>
        <w:t>[</w:t>
      </w:r>
      <w:r>
        <w:rPr>
          <w:i/>
          <w:w w:val="110"/>
        </w:rPr>
        <w:t>X</w:t>
      </w:r>
      <w:r>
        <w:rPr>
          <w:w w:val="110"/>
        </w:rPr>
        <w:t>]</w:t>
      </w:r>
      <w:r>
        <w:rPr>
          <w:spacing w:val="40"/>
          <w:w w:val="110"/>
        </w:rPr>
        <w:t> </w:t>
      </w:r>
      <w:r>
        <w:rPr>
          <w:w w:val="110"/>
        </w:rPr>
        <w:t>for Bernoullian R.V.s.</w:t>
      </w:r>
    </w:p>
    <w:p>
      <w:pPr>
        <w:pStyle w:val="BodyText"/>
        <w:spacing w:after="0" w:line="235" w:lineRule="auto"/>
        <w:sectPr>
          <w:type w:val="continuous"/>
          <w:pgSz w:w="12240" w:h="15840"/>
          <w:pgMar w:header="0" w:footer="1052" w:top="1820" w:bottom="280" w:left="1440" w:right="1080"/>
        </w:sectPr>
      </w:pPr>
    </w:p>
    <w:p>
      <w:pPr>
        <w:pStyle w:val="Heading1"/>
        <w:numPr>
          <w:ilvl w:val="1"/>
          <w:numId w:val="16"/>
        </w:numPr>
        <w:tabs>
          <w:tab w:pos="995" w:val="left" w:leader="none"/>
        </w:tabs>
        <w:spacing w:line="240" w:lineRule="auto" w:before="33" w:after="0"/>
        <w:ind w:left="995" w:right="0" w:hanging="735"/>
        <w:jc w:val="left"/>
      </w:pPr>
      <w:bookmarkStart w:name="Concentration inequalities" w:id="105"/>
      <w:bookmarkEnd w:id="105"/>
      <w:r>
        <w:rPr>
          <w:b w:val="0"/>
        </w:rPr>
      </w:r>
      <w:bookmarkStart w:name="_bookmark76" w:id="106"/>
      <w:bookmarkEnd w:id="106"/>
      <w:r>
        <w:rPr>
          <w:b w:val="0"/>
        </w:rPr>
      </w:r>
      <w:r>
        <w:rPr>
          <w:w w:val="120"/>
        </w:rPr>
        <w:t>Concentration</w:t>
      </w:r>
      <w:r>
        <w:rPr>
          <w:spacing w:val="30"/>
          <w:w w:val="120"/>
        </w:rPr>
        <w:t> </w:t>
      </w:r>
      <w:r>
        <w:rPr>
          <w:spacing w:val="-2"/>
          <w:w w:val="120"/>
        </w:rPr>
        <w:t>inequalities</w:t>
      </w:r>
    </w:p>
    <w:p>
      <w:pPr>
        <w:pStyle w:val="BodyText"/>
        <w:spacing w:line="235" w:lineRule="auto" w:before="175"/>
        <w:ind w:left="260" w:right="618"/>
        <w:jc w:val="both"/>
      </w:pPr>
      <w:r>
        <w:rPr>
          <w:w w:val="105"/>
        </w:rPr>
        <w:t>Concentration</w:t>
      </w:r>
      <w:r>
        <w:rPr>
          <w:w w:val="105"/>
        </w:rPr>
        <w:t> inequalities</w:t>
      </w:r>
      <w:r>
        <w:rPr>
          <w:w w:val="105"/>
        </w:rPr>
        <w:t> provide</w:t>
      </w:r>
      <w:r>
        <w:rPr>
          <w:w w:val="105"/>
        </w:rPr>
        <w:t> bounds</w:t>
      </w:r>
      <w:r>
        <w:rPr>
          <w:w w:val="105"/>
        </w:rPr>
        <w:t> on</w:t>
      </w:r>
      <w:r>
        <w:rPr>
          <w:w w:val="105"/>
        </w:rPr>
        <w:t> how</w:t>
      </w:r>
      <w:r>
        <w:rPr>
          <w:w w:val="105"/>
        </w:rPr>
        <w:t> likely</w:t>
      </w:r>
      <w:r>
        <w:rPr>
          <w:w w:val="105"/>
        </w:rPr>
        <w:t> it</w:t>
      </w:r>
      <w:r>
        <w:rPr>
          <w:w w:val="105"/>
        </w:rPr>
        <w:t> is</w:t>
      </w:r>
      <w:r>
        <w:rPr>
          <w:w w:val="105"/>
        </w:rPr>
        <w:t> that</w:t>
      </w:r>
      <w:r>
        <w:rPr>
          <w:w w:val="105"/>
        </w:rPr>
        <w:t> a</w:t>
      </w:r>
      <w:r>
        <w:rPr>
          <w:w w:val="105"/>
        </w:rPr>
        <w:t> random</w:t>
      </w:r>
      <w:r>
        <w:rPr>
          <w:w w:val="105"/>
        </w:rPr>
        <w:t> variable</w:t>
      </w:r>
      <w:r>
        <w:rPr>
          <w:w w:val="105"/>
        </w:rPr>
        <w:t> deviates</w:t>
      </w:r>
      <w:r>
        <w:rPr>
          <w:w w:val="105"/>
        </w:rPr>
        <w:t> from some</w:t>
      </w:r>
      <w:r>
        <w:rPr>
          <w:w w:val="105"/>
        </w:rPr>
        <w:t> value</w:t>
      </w:r>
      <w:r>
        <w:rPr>
          <w:w w:val="105"/>
        </w:rPr>
        <w:t> (typically,</w:t>
      </w:r>
      <w:r>
        <w:rPr>
          <w:w w:val="105"/>
        </w:rPr>
        <w:t> its</w:t>
      </w:r>
      <w:r>
        <w:rPr>
          <w:w w:val="105"/>
        </w:rPr>
        <w:t> expected</w:t>
      </w:r>
      <w:r>
        <w:rPr>
          <w:w w:val="105"/>
        </w:rPr>
        <w:t> value).</w:t>
      </w:r>
      <w:r>
        <w:rPr>
          <w:spacing w:val="40"/>
          <w:w w:val="105"/>
        </w:rPr>
        <w:t> </w:t>
      </w:r>
      <w:r>
        <w:rPr>
          <w:w w:val="105"/>
        </w:rPr>
        <w:t>These</w:t>
      </w:r>
      <w:r>
        <w:rPr>
          <w:w w:val="105"/>
        </w:rPr>
        <w:t> will</w:t>
      </w:r>
      <w:r>
        <w:rPr>
          <w:w w:val="105"/>
        </w:rPr>
        <w:t> be</w:t>
      </w:r>
      <w:r>
        <w:rPr>
          <w:w w:val="105"/>
        </w:rPr>
        <w:t> useful</w:t>
      </w:r>
      <w:r>
        <w:rPr>
          <w:w w:val="105"/>
        </w:rPr>
        <w:t> in</w:t>
      </w:r>
      <w:r>
        <w:rPr>
          <w:w w:val="105"/>
        </w:rPr>
        <w:t> the</w:t>
      </w:r>
      <w:r>
        <w:rPr>
          <w:w w:val="105"/>
        </w:rPr>
        <w:t> next</w:t>
      </w:r>
      <w:r>
        <w:rPr>
          <w:w w:val="105"/>
        </w:rPr>
        <w:t> sections</w:t>
      </w:r>
      <w:r>
        <w:rPr>
          <w:w w:val="105"/>
        </w:rPr>
        <w:t> to</w:t>
      </w:r>
      <w:r>
        <w:rPr>
          <w:w w:val="105"/>
        </w:rPr>
        <w:t> calculate</w:t>
      </w:r>
      <w:r>
        <w:rPr>
          <w:w w:val="105"/>
        </w:rPr>
        <w:t> the probability of obtaining a good enough approximation with our randomized algorithms.</w:t>
      </w:r>
    </w:p>
    <w:p>
      <w:pPr>
        <w:pStyle w:val="BodyText"/>
        <w:spacing w:before="18"/>
      </w:pPr>
    </w:p>
    <w:p>
      <w:pPr>
        <w:pStyle w:val="Heading2"/>
        <w:numPr>
          <w:ilvl w:val="2"/>
          <w:numId w:val="16"/>
        </w:numPr>
        <w:tabs>
          <w:tab w:pos="1082" w:val="left" w:leader="none"/>
        </w:tabs>
        <w:spacing w:line="240" w:lineRule="auto" w:before="0" w:after="0"/>
        <w:ind w:left="1082" w:right="0" w:hanging="822"/>
        <w:jc w:val="left"/>
      </w:pPr>
      <w:bookmarkStart w:name="Markov's inequality" w:id="107"/>
      <w:bookmarkEnd w:id="107"/>
      <w:r>
        <w:rPr>
          <w:b w:val="0"/>
        </w:rPr>
      </w:r>
      <w:bookmarkStart w:name="_bookmark77" w:id="108"/>
      <w:bookmarkEnd w:id="108"/>
      <w:r>
        <w:rPr>
          <w:b w:val="0"/>
        </w:rPr>
      </w:r>
      <w:r>
        <w:rPr>
          <w:w w:val="115"/>
        </w:rPr>
        <w:t>Markov’s</w:t>
      </w:r>
      <w:r>
        <w:rPr>
          <w:spacing w:val="31"/>
          <w:w w:val="115"/>
        </w:rPr>
        <w:t> </w:t>
      </w:r>
      <w:r>
        <w:rPr>
          <w:spacing w:val="-2"/>
          <w:w w:val="115"/>
        </w:rPr>
        <w:t>inequality</w:t>
      </w:r>
    </w:p>
    <w:p>
      <w:pPr>
        <w:pStyle w:val="BodyText"/>
        <w:spacing w:line="235" w:lineRule="auto" w:before="117"/>
        <w:ind w:left="260" w:right="617"/>
        <w:jc w:val="both"/>
      </w:pPr>
      <w:r>
        <w:rPr>
          <w:w w:val="110"/>
        </w:rPr>
        <w:t>Suppose</w:t>
      </w:r>
      <w:r>
        <w:rPr>
          <w:spacing w:val="-7"/>
          <w:w w:val="110"/>
        </w:rPr>
        <w:t> </w:t>
      </w:r>
      <w:r>
        <w:rPr>
          <w:w w:val="110"/>
        </w:rPr>
        <w:t>we</w:t>
      </w:r>
      <w:r>
        <w:rPr>
          <w:spacing w:val="-7"/>
          <w:w w:val="110"/>
        </w:rPr>
        <w:t> </w:t>
      </w:r>
      <w:r>
        <w:rPr>
          <w:w w:val="110"/>
        </w:rPr>
        <w:t>know</w:t>
      </w:r>
      <w:r>
        <w:rPr>
          <w:spacing w:val="-7"/>
          <w:w w:val="110"/>
        </w:rPr>
        <w:t> </w:t>
      </w:r>
      <w:r>
        <w:rPr>
          <w:w w:val="110"/>
        </w:rPr>
        <w:t>the</w:t>
      </w:r>
      <w:r>
        <w:rPr>
          <w:spacing w:val="-7"/>
          <w:w w:val="110"/>
        </w:rPr>
        <w:t> </w:t>
      </w:r>
      <w:r>
        <w:rPr>
          <w:w w:val="110"/>
        </w:rPr>
        <w:t>mean</w:t>
      </w:r>
      <w:r>
        <w:rPr>
          <w:spacing w:val="-7"/>
          <w:w w:val="110"/>
        </w:rPr>
        <w:t> </w:t>
      </w:r>
      <w:r>
        <w:rPr>
          <w:i/>
          <w:w w:val="110"/>
        </w:rPr>
        <w:t>E</w:t>
      </w:r>
      <w:r>
        <w:rPr>
          <w:w w:val="110"/>
        </w:rPr>
        <w:t>[</w:t>
      </w:r>
      <w:r>
        <w:rPr>
          <w:i/>
          <w:w w:val="110"/>
        </w:rPr>
        <w:t>X</w:t>
      </w:r>
      <w:r>
        <w:rPr>
          <w:w w:val="110"/>
        </w:rPr>
        <w:t>]</w:t>
      </w:r>
      <w:r>
        <w:rPr>
          <w:spacing w:val="-7"/>
          <w:w w:val="110"/>
        </w:rPr>
        <w:t> </w:t>
      </w:r>
      <w:r>
        <w:rPr>
          <w:w w:val="110"/>
        </w:rPr>
        <w:t>of</w:t>
      </w:r>
      <w:r>
        <w:rPr>
          <w:spacing w:val="-7"/>
          <w:w w:val="110"/>
        </w:rPr>
        <w:t> </w:t>
      </w:r>
      <w:r>
        <w:rPr>
          <w:w w:val="110"/>
        </w:rPr>
        <w:t>a</w:t>
      </w:r>
      <w:r>
        <w:rPr>
          <w:spacing w:val="-7"/>
          <w:w w:val="110"/>
        </w:rPr>
        <w:t> </w:t>
      </w:r>
      <w:r>
        <w:rPr>
          <w:w w:val="110"/>
        </w:rPr>
        <w:t>nonnegative</w:t>
      </w:r>
      <w:r>
        <w:rPr>
          <w:spacing w:val="-7"/>
          <w:w w:val="110"/>
        </w:rPr>
        <w:t> </w:t>
      </w:r>
      <w:r>
        <w:rPr>
          <w:w w:val="110"/>
        </w:rPr>
        <w:t>R.V.</w:t>
      </w:r>
      <w:r>
        <w:rPr>
          <w:spacing w:val="-7"/>
          <w:w w:val="110"/>
        </w:rPr>
        <w:t> </w:t>
      </w:r>
      <w:r>
        <w:rPr>
          <w:i/>
          <w:w w:val="110"/>
        </w:rPr>
        <w:t>X</w:t>
      </w:r>
      <w:r>
        <w:rPr>
          <w:w w:val="110"/>
        </w:rPr>
        <w:t>.</w:t>
      </w:r>
      <w:r>
        <w:rPr>
          <w:spacing w:val="12"/>
          <w:w w:val="110"/>
        </w:rPr>
        <w:t> </w:t>
      </w:r>
      <w:r>
        <w:rPr>
          <w:w w:val="110"/>
        </w:rPr>
        <w:t>Markov’s</w:t>
      </w:r>
      <w:r>
        <w:rPr>
          <w:spacing w:val="-7"/>
          <w:w w:val="110"/>
        </w:rPr>
        <w:t> </w:t>
      </w:r>
      <w:r>
        <w:rPr>
          <w:w w:val="110"/>
        </w:rPr>
        <w:t>inequality</w:t>
      </w:r>
      <w:r>
        <w:rPr>
          <w:spacing w:val="-7"/>
          <w:w w:val="110"/>
        </w:rPr>
        <w:t> </w:t>
      </w:r>
      <w:r>
        <w:rPr>
          <w:w w:val="110"/>
        </w:rPr>
        <w:t>can</w:t>
      </w:r>
      <w:r>
        <w:rPr>
          <w:spacing w:val="-7"/>
          <w:w w:val="110"/>
        </w:rPr>
        <w:t> </w:t>
      </w:r>
      <w:r>
        <w:rPr>
          <w:w w:val="110"/>
        </w:rPr>
        <w:t>be</w:t>
      </w:r>
      <w:r>
        <w:rPr>
          <w:spacing w:val="-7"/>
          <w:w w:val="110"/>
        </w:rPr>
        <w:t> </w:t>
      </w:r>
      <w:r>
        <w:rPr>
          <w:w w:val="110"/>
        </w:rPr>
        <w:t>used</w:t>
      </w:r>
      <w:r>
        <w:rPr>
          <w:spacing w:val="-7"/>
          <w:w w:val="110"/>
        </w:rPr>
        <w:t> </w:t>
      </w:r>
      <w:r>
        <w:rPr>
          <w:w w:val="110"/>
        </w:rPr>
        <w:t>to</w:t>
      </w:r>
      <w:r>
        <w:rPr>
          <w:spacing w:val="-7"/>
          <w:w w:val="110"/>
        </w:rPr>
        <w:t> </w:t>
      </w:r>
      <w:r>
        <w:rPr>
          <w:w w:val="110"/>
        </w:rPr>
        <w:t>bound the</w:t>
      </w:r>
      <w:r>
        <w:rPr>
          <w:w w:val="110"/>
        </w:rPr>
        <w:t> probability</w:t>
      </w:r>
      <w:r>
        <w:rPr>
          <w:w w:val="110"/>
        </w:rPr>
        <w:t> that</w:t>
      </w:r>
      <w:r>
        <w:rPr>
          <w:w w:val="110"/>
        </w:rPr>
        <w:t> a</w:t>
      </w:r>
      <w:r>
        <w:rPr>
          <w:w w:val="110"/>
        </w:rPr>
        <w:t> random</w:t>
      </w:r>
      <w:r>
        <w:rPr>
          <w:w w:val="110"/>
        </w:rPr>
        <w:t> variable</w:t>
      </w:r>
      <w:r>
        <w:rPr>
          <w:w w:val="110"/>
        </w:rPr>
        <w:t> takes</w:t>
      </w:r>
      <w:r>
        <w:rPr>
          <w:w w:val="110"/>
        </w:rPr>
        <w:t> a</w:t>
      </w:r>
      <w:r>
        <w:rPr>
          <w:w w:val="110"/>
        </w:rPr>
        <w:t> value</w:t>
      </w:r>
      <w:r>
        <w:rPr>
          <w:w w:val="110"/>
        </w:rPr>
        <w:t> larger</w:t>
      </w:r>
      <w:r>
        <w:rPr>
          <w:w w:val="110"/>
        </w:rPr>
        <w:t> than</w:t>
      </w:r>
      <w:r>
        <w:rPr>
          <w:w w:val="110"/>
        </w:rPr>
        <w:t> some</w:t>
      </w:r>
      <w:r>
        <w:rPr>
          <w:w w:val="110"/>
        </w:rPr>
        <w:t> positive</w:t>
      </w:r>
      <w:r>
        <w:rPr>
          <w:w w:val="110"/>
        </w:rPr>
        <w:t> constant.</w:t>
      </w:r>
      <w:r>
        <w:rPr>
          <w:spacing w:val="36"/>
          <w:w w:val="110"/>
        </w:rPr>
        <w:t> </w:t>
      </w:r>
      <w:r>
        <w:rPr>
          <w:w w:val="110"/>
        </w:rPr>
        <w:t>It</w:t>
      </w:r>
      <w:r>
        <w:rPr>
          <w:w w:val="110"/>
        </w:rPr>
        <w:t> goes</w:t>
      </w:r>
      <w:r>
        <w:rPr>
          <w:w w:val="110"/>
        </w:rPr>
        <w:t> as </w:t>
      </w:r>
      <w:r>
        <w:rPr>
          <w:spacing w:val="-2"/>
          <w:w w:val="110"/>
        </w:rPr>
        <w:t>follows:</w:t>
      </w:r>
    </w:p>
    <w:p>
      <w:pPr>
        <w:spacing w:before="92"/>
        <w:ind w:left="260" w:right="0" w:firstLine="0"/>
        <w:jc w:val="both"/>
        <w:rPr>
          <w:i/>
          <w:sz w:val="20"/>
        </w:rPr>
      </w:pPr>
      <w:r>
        <w:rPr>
          <w:b/>
          <w:w w:val="115"/>
          <w:sz w:val="20"/>
        </w:rPr>
        <w:t>Lemma</w:t>
      </w:r>
      <w:r>
        <w:rPr>
          <w:b/>
          <w:spacing w:val="-4"/>
          <w:w w:val="115"/>
          <w:sz w:val="20"/>
        </w:rPr>
        <w:t> </w:t>
      </w:r>
      <w:r>
        <w:rPr>
          <w:b/>
          <w:w w:val="115"/>
          <w:sz w:val="20"/>
        </w:rPr>
        <w:t>2.2.1</w:t>
      </w:r>
      <w:r>
        <w:rPr>
          <w:b/>
          <w:spacing w:val="-2"/>
          <w:w w:val="115"/>
          <w:sz w:val="20"/>
        </w:rPr>
        <w:t> </w:t>
      </w:r>
      <w:r>
        <w:rPr>
          <w:w w:val="115"/>
          <w:sz w:val="20"/>
        </w:rPr>
        <w:t>(Markov’s</w:t>
      </w:r>
      <w:r>
        <w:rPr>
          <w:spacing w:val="-9"/>
          <w:w w:val="115"/>
          <w:sz w:val="20"/>
        </w:rPr>
        <w:t> </w:t>
      </w:r>
      <w:r>
        <w:rPr>
          <w:w w:val="115"/>
          <w:sz w:val="20"/>
        </w:rPr>
        <w:t>inequality)</w:t>
      </w:r>
      <w:r>
        <w:rPr>
          <w:b/>
          <w:w w:val="115"/>
          <w:sz w:val="20"/>
        </w:rPr>
        <w:t>.</w:t>
      </w:r>
      <w:r>
        <w:rPr>
          <w:b/>
          <w:spacing w:val="15"/>
          <w:w w:val="115"/>
          <w:sz w:val="20"/>
        </w:rPr>
        <w:t> </w:t>
      </w:r>
      <w:r>
        <w:rPr>
          <w:i/>
          <w:w w:val="115"/>
          <w:sz w:val="20"/>
        </w:rPr>
        <w:t>For</w:t>
      </w:r>
      <w:r>
        <w:rPr>
          <w:i/>
          <w:spacing w:val="-4"/>
          <w:w w:val="115"/>
          <w:sz w:val="20"/>
        </w:rPr>
        <w:t> </w:t>
      </w:r>
      <w:r>
        <w:rPr>
          <w:i/>
          <w:w w:val="115"/>
          <w:sz w:val="20"/>
        </w:rPr>
        <w:t>any</w:t>
      </w:r>
      <w:r>
        <w:rPr>
          <w:i/>
          <w:spacing w:val="-4"/>
          <w:w w:val="115"/>
          <w:sz w:val="20"/>
        </w:rPr>
        <w:t> </w:t>
      </w:r>
      <w:r>
        <w:rPr>
          <w:i/>
          <w:w w:val="115"/>
          <w:sz w:val="20"/>
        </w:rPr>
        <w:t>nonnegative</w:t>
      </w:r>
      <w:r>
        <w:rPr>
          <w:i/>
          <w:spacing w:val="-4"/>
          <w:w w:val="115"/>
          <w:sz w:val="20"/>
        </w:rPr>
        <w:t> </w:t>
      </w:r>
      <w:r>
        <w:rPr>
          <w:i/>
          <w:w w:val="115"/>
          <w:sz w:val="20"/>
        </w:rPr>
        <w:t>R.V.</w:t>
      </w:r>
      <w:r>
        <w:rPr>
          <w:i/>
          <w:spacing w:val="-4"/>
          <w:w w:val="115"/>
          <w:sz w:val="20"/>
        </w:rPr>
        <w:t> </w:t>
      </w:r>
      <w:r>
        <w:rPr>
          <w:i/>
          <w:w w:val="130"/>
          <w:sz w:val="20"/>
        </w:rPr>
        <w:t>X</w:t>
      </w:r>
      <w:r>
        <w:rPr>
          <w:i/>
          <w:w w:val="130"/>
          <w:sz w:val="20"/>
        </w:rPr>
        <w:t> </w:t>
      </w:r>
      <w:r>
        <w:rPr>
          <w:i/>
          <w:w w:val="115"/>
          <w:sz w:val="20"/>
        </w:rPr>
        <w:t>and</w:t>
      </w:r>
      <w:r>
        <w:rPr>
          <w:i/>
          <w:spacing w:val="-4"/>
          <w:w w:val="115"/>
          <w:sz w:val="20"/>
        </w:rPr>
        <w:t> </w:t>
      </w:r>
      <w:r>
        <w:rPr>
          <w:i/>
          <w:w w:val="115"/>
          <w:sz w:val="20"/>
        </w:rPr>
        <w:t>any</w:t>
      </w:r>
      <w:r>
        <w:rPr>
          <w:i/>
          <w:spacing w:val="-3"/>
          <w:w w:val="115"/>
          <w:sz w:val="20"/>
        </w:rPr>
        <w:t> </w:t>
      </w:r>
      <w:r>
        <w:rPr>
          <w:i/>
          <w:w w:val="115"/>
          <w:sz w:val="20"/>
        </w:rPr>
        <w:t>a</w:t>
      </w:r>
      <w:r>
        <w:rPr>
          <w:i/>
          <w:spacing w:val="-13"/>
          <w:w w:val="115"/>
          <w:sz w:val="20"/>
        </w:rPr>
        <w:t> </w:t>
      </w:r>
      <w:r>
        <w:rPr>
          <w:i/>
          <w:w w:val="130"/>
          <w:sz w:val="20"/>
        </w:rPr>
        <w:t>&gt;</w:t>
      </w:r>
      <w:r>
        <w:rPr>
          <w:i/>
          <w:spacing w:val="-15"/>
          <w:w w:val="130"/>
          <w:sz w:val="20"/>
        </w:rPr>
        <w:t> </w:t>
      </w:r>
      <w:r>
        <w:rPr>
          <w:w w:val="115"/>
          <w:sz w:val="20"/>
        </w:rPr>
        <w:t>0</w:t>
      </w:r>
      <w:r>
        <w:rPr>
          <w:spacing w:val="-4"/>
          <w:w w:val="115"/>
          <w:sz w:val="20"/>
        </w:rPr>
        <w:t> </w:t>
      </w:r>
      <w:r>
        <w:rPr>
          <w:i/>
          <w:w w:val="115"/>
          <w:sz w:val="20"/>
        </w:rPr>
        <w:t>we</w:t>
      </w:r>
      <w:r>
        <w:rPr>
          <w:i/>
          <w:spacing w:val="-4"/>
          <w:w w:val="115"/>
          <w:sz w:val="20"/>
        </w:rPr>
        <w:t> </w:t>
      </w:r>
      <w:r>
        <w:rPr>
          <w:i/>
          <w:spacing w:val="-2"/>
          <w:w w:val="115"/>
          <w:sz w:val="20"/>
        </w:rPr>
        <w:t>have:</w:t>
      </w:r>
    </w:p>
    <w:p>
      <w:pPr>
        <w:spacing w:before="116"/>
        <w:ind w:left="0" w:right="357" w:firstLine="0"/>
        <w:jc w:val="center"/>
        <w:rPr>
          <w:i/>
          <w:sz w:val="20"/>
        </w:rPr>
      </w:pPr>
      <w:r>
        <w:rPr>
          <w:i/>
          <w:w w:val="130"/>
          <w:sz w:val="20"/>
        </w:rPr>
        <w:t>P</w:t>
      </w:r>
      <w:r>
        <w:rPr>
          <w:i/>
          <w:spacing w:val="-31"/>
          <w:w w:val="130"/>
          <w:sz w:val="20"/>
        </w:rPr>
        <w:t> </w:t>
      </w:r>
      <w:r>
        <w:rPr>
          <w:w w:val="130"/>
          <w:sz w:val="20"/>
        </w:rPr>
        <w:t>(</w:t>
      </w:r>
      <w:r>
        <w:rPr>
          <w:i/>
          <w:w w:val="130"/>
          <w:sz w:val="20"/>
        </w:rPr>
        <w:t>X</w:t>
      </w:r>
      <w:r>
        <w:rPr>
          <w:i/>
          <w:spacing w:val="14"/>
          <w:w w:val="130"/>
          <w:sz w:val="20"/>
        </w:rPr>
        <w:t> </w:t>
      </w:r>
      <w:r>
        <w:rPr>
          <w:rFonts w:ascii="Cambria" w:hAnsi="Cambria"/>
          <w:w w:val="130"/>
          <w:sz w:val="20"/>
        </w:rPr>
        <w:t>≥ </w:t>
      </w:r>
      <w:r>
        <w:rPr>
          <w:i/>
          <w:w w:val="130"/>
          <w:sz w:val="20"/>
        </w:rPr>
        <w:t>a</w:t>
      </w:r>
      <w:r>
        <w:rPr>
          <w:w w:val="130"/>
          <w:sz w:val="20"/>
        </w:rPr>
        <w:t>)</w:t>
      </w:r>
      <w:r>
        <w:rPr>
          <w:spacing w:val="-2"/>
          <w:w w:val="130"/>
          <w:sz w:val="20"/>
        </w:rPr>
        <w:t> </w:t>
      </w:r>
      <w:r>
        <w:rPr>
          <w:rFonts w:ascii="Cambria" w:hAnsi="Cambria"/>
          <w:w w:val="130"/>
          <w:sz w:val="20"/>
        </w:rPr>
        <w:t>≤ </w:t>
      </w:r>
      <w:r>
        <w:rPr>
          <w:i/>
          <w:spacing w:val="-2"/>
          <w:w w:val="130"/>
          <w:sz w:val="20"/>
        </w:rPr>
        <w:t>E</w:t>
      </w:r>
      <w:r>
        <w:rPr>
          <w:spacing w:val="-2"/>
          <w:w w:val="130"/>
          <w:sz w:val="20"/>
        </w:rPr>
        <w:t>[</w:t>
      </w:r>
      <w:r>
        <w:rPr>
          <w:i/>
          <w:spacing w:val="-2"/>
          <w:w w:val="130"/>
          <w:sz w:val="20"/>
        </w:rPr>
        <w:t>X</w:t>
      </w:r>
      <w:r>
        <w:rPr>
          <w:spacing w:val="-2"/>
          <w:w w:val="130"/>
          <w:sz w:val="20"/>
        </w:rPr>
        <w:t>]</w:t>
      </w:r>
      <w:r>
        <w:rPr>
          <w:i/>
          <w:spacing w:val="-2"/>
          <w:w w:val="130"/>
          <w:sz w:val="20"/>
        </w:rPr>
        <w:t>/a</w:t>
      </w:r>
    </w:p>
    <w:p>
      <w:pPr>
        <w:pStyle w:val="BodyText"/>
        <w:spacing w:line="360" w:lineRule="exact"/>
        <w:ind w:left="260"/>
        <w:rPr>
          <w:rFonts w:ascii="Cambria" w:hAnsi="Cambria"/>
        </w:rPr>
      </w:pPr>
      <w:r>
        <w:rPr>
          <w:rFonts w:ascii="Cambria" w:hAnsi="Cambria"/>
        </w:rPr>
        <mc:AlternateContent>
          <mc:Choice Requires="wps">
            <w:drawing>
              <wp:anchor distT="0" distB="0" distL="0" distR="0" allowOverlap="1" layoutInCell="1" locked="0" behindDoc="1" simplePos="0" relativeHeight="487763968">
                <wp:simplePos x="0" y="0"/>
                <wp:positionH relativeFrom="page">
                  <wp:posOffset>1935226</wp:posOffset>
                </wp:positionH>
                <wp:positionV relativeFrom="paragraph">
                  <wp:posOffset>314631</wp:posOffset>
                </wp:positionV>
                <wp:extent cx="189865" cy="88900"/>
                <wp:effectExtent l="0" t="0" r="0" b="0"/>
                <wp:wrapTopAndBottom/>
                <wp:docPr id="552" name="Textbox 552"/>
                <wp:cNvGraphicFramePr>
                  <a:graphicFrameLocks/>
                </wp:cNvGraphicFramePr>
                <a:graphic>
                  <a:graphicData uri="http://schemas.microsoft.com/office/word/2010/wordprocessingShape">
                    <wps:wsp>
                      <wps:cNvPr id="552" name="Textbox 552"/>
                      <wps:cNvSpPr txBox="1"/>
                      <wps:spPr>
                        <a:xfrm>
                          <a:off x="0" y="0"/>
                          <a:ext cx="189865" cy="88900"/>
                        </a:xfrm>
                        <a:prstGeom prst="rect">
                          <a:avLst/>
                        </a:prstGeom>
                      </wps:spPr>
                      <wps:txbx>
                        <w:txbxContent>
                          <w:p>
                            <w:pPr>
                              <w:spacing w:line="139" w:lineRule="exact" w:before="0"/>
                              <w:ind w:left="0" w:right="0" w:firstLine="0"/>
                              <w:jc w:val="left"/>
                              <w:rPr>
                                <w:i/>
                                <w:sz w:val="14"/>
                              </w:rPr>
                            </w:pPr>
                            <w:r>
                              <w:rPr>
                                <w:i/>
                                <w:spacing w:val="-5"/>
                                <w:w w:val="145"/>
                                <w:sz w:val="14"/>
                              </w:rPr>
                              <w:t>x</w:t>
                            </w:r>
                            <w:r>
                              <w:rPr>
                                <w:spacing w:val="-5"/>
                                <w:w w:val="145"/>
                                <w:sz w:val="14"/>
                              </w:rPr>
                              <w:t>=</w:t>
                            </w:r>
                            <w:r>
                              <w:rPr>
                                <w:i/>
                                <w:spacing w:val="-5"/>
                                <w:w w:val="145"/>
                                <w:sz w:val="14"/>
                              </w:rPr>
                              <w:t>a</w:t>
                            </w:r>
                          </w:p>
                        </w:txbxContent>
                      </wps:txbx>
                      <wps:bodyPr wrap="square" lIns="0" tIns="0" rIns="0" bIns="0" rtlCol="0">
                        <a:noAutofit/>
                      </wps:bodyPr>
                    </wps:wsp>
                  </a:graphicData>
                </a:graphic>
              </wp:anchor>
            </w:drawing>
          </mc:Choice>
          <mc:Fallback>
            <w:pict>
              <v:shape style="position:absolute;margin-left:152.380005pt;margin-top:24.774168pt;width:14.95pt;height:7pt;mso-position-horizontal-relative:page;mso-position-vertical-relative:paragraph;z-index:-15552512;mso-wrap-distance-left:0;mso-wrap-distance-right:0" type="#_x0000_t202" id="docshape441" filled="false" stroked="false">
                <v:textbox inset="0,0,0,0">
                  <w:txbxContent>
                    <w:p>
                      <w:pPr>
                        <w:spacing w:line="139" w:lineRule="exact" w:before="0"/>
                        <w:ind w:left="0" w:right="0" w:firstLine="0"/>
                        <w:jc w:val="left"/>
                        <w:rPr>
                          <w:i/>
                          <w:sz w:val="14"/>
                        </w:rPr>
                      </w:pPr>
                      <w:r>
                        <w:rPr>
                          <w:i/>
                          <w:spacing w:val="-5"/>
                          <w:w w:val="145"/>
                          <w:sz w:val="14"/>
                        </w:rPr>
                        <w:t>x</w:t>
                      </w:r>
                      <w:r>
                        <w:rPr>
                          <w:spacing w:val="-5"/>
                          <w:w w:val="145"/>
                          <w:sz w:val="14"/>
                        </w:rPr>
                        <w:t>=</w:t>
                      </w:r>
                      <w:r>
                        <w:rPr>
                          <w:i/>
                          <w:spacing w:val="-5"/>
                          <w:w w:val="145"/>
                          <w:sz w:val="14"/>
                        </w:rPr>
                        <w:t>a</w:t>
                      </w:r>
                    </w:p>
                  </w:txbxContent>
                </v:textbox>
                <w10:wrap type="topAndBottom"/>
              </v:shape>
            </w:pict>
          </mc:Fallback>
        </mc:AlternateContent>
      </w:r>
      <w:r>
        <w:rPr>
          <w:rFonts w:ascii="Cambria" w:hAnsi="Cambria"/>
        </w:rPr>
        <mc:AlternateContent>
          <mc:Choice Requires="wps">
            <w:drawing>
              <wp:anchor distT="0" distB="0" distL="0" distR="0" allowOverlap="1" layoutInCell="1" locked="0" behindDoc="1" simplePos="0" relativeHeight="487764480">
                <wp:simplePos x="0" y="0"/>
                <wp:positionH relativeFrom="page">
                  <wp:posOffset>3329749</wp:posOffset>
                </wp:positionH>
                <wp:positionV relativeFrom="paragraph">
                  <wp:posOffset>314631</wp:posOffset>
                </wp:positionV>
                <wp:extent cx="189865" cy="88900"/>
                <wp:effectExtent l="0" t="0" r="0" b="0"/>
                <wp:wrapTopAndBottom/>
                <wp:docPr id="553" name="Textbox 553"/>
                <wp:cNvGraphicFramePr>
                  <a:graphicFrameLocks/>
                </wp:cNvGraphicFramePr>
                <a:graphic>
                  <a:graphicData uri="http://schemas.microsoft.com/office/word/2010/wordprocessingShape">
                    <wps:wsp>
                      <wps:cNvPr id="553" name="Textbox 553"/>
                      <wps:cNvSpPr txBox="1"/>
                      <wps:spPr>
                        <a:xfrm>
                          <a:off x="0" y="0"/>
                          <a:ext cx="189865" cy="88900"/>
                        </a:xfrm>
                        <a:prstGeom prst="rect">
                          <a:avLst/>
                        </a:prstGeom>
                      </wps:spPr>
                      <wps:txbx>
                        <w:txbxContent>
                          <w:p>
                            <w:pPr>
                              <w:spacing w:line="139" w:lineRule="exact" w:before="0"/>
                              <w:ind w:left="0" w:right="0" w:firstLine="0"/>
                              <w:jc w:val="left"/>
                              <w:rPr>
                                <w:i/>
                                <w:sz w:val="14"/>
                              </w:rPr>
                            </w:pPr>
                            <w:r>
                              <w:rPr>
                                <w:i/>
                                <w:spacing w:val="-5"/>
                                <w:w w:val="145"/>
                                <w:sz w:val="14"/>
                              </w:rPr>
                              <w:t>x</w:t>
                            </w:r>
                            <w:r>
                              <w:rPr>
                                <w:spacing w:val="-5"/>
                                <w:w w:val="145"/>
                                <w:sz w:val="14"/>
                              </w:rPr>
                              <w:t>=</w:t>
                            </w:r>
                            <w:r>
                              <w:rPr>
                                <w:i/>
                                <w:spacing w:val="-5"/>
                                <w:w w:val="145"/>
                                <w:sz w:val="14"/>
                              </w:rPr>
                              <w:t>a</w:t>
                            </w:r>
                          </w:p>
                        </w:txbxContent>
                      </wps:txbx>
                      <wps:bodyPr wrap="square" lIns="0" tIns="0" rIns="0" bIns="0" rtlCol="0">
                        <a:noAutofit/>
                      </wps:bodyPr>
                    </wps:wsp>
                  </a:graphicData>
                </a:graphic>
              </wp:anchor>
            </w:drawing>
          </mc:Choice>
          <mc:Fallback>
            <w:pict>
              <v:shape style="position:absolute;margin-left:262.184998pt;margin-top:24.774168pt;width:14.95pt;height:7pt;mso-position-horizontal-relative:page;mso-position-vertical-relative:paragraph;z-index:-15552000;mso-wrap-distance-left:0;mso-wrap-distance-right:0" type="#_x0000_t202" id="docshape442" filled="false" stroked="false">
                <v:textbox inset="0,0,0,0">
                  <w:txbxContent>
                    <w:p>
                      <w:pPr>
                        <w:spacing w:line="139" w:lineRule="exact" w:before="0"/>
                        <w:ind w:left="0" w:right="0" w:firstLine="0"/>
                        <w:jc w:val="left"/>
                        <w:rPr>
                          <w:i/>
                          <w:sz w:val="14"/>
                        </w:rPr>
                      </w:pPr>
                      <w:r>
                        <w:rPr>
                          <w:i/>
                          <w:spacing w:val="-5"/>
                          <w:w w:val="145"/>
                          <w:sz w:val="14"/>
                        </w:rPr>
                        <w:t>x</w:t>
                      </w:r>
                      <w:r>
                        <w:rPr>
                          <w:spacing w:val="-5"/>
                          <w:w w:val="145"/>
                          <w:sz w:val="14"/>
                        </w:rPr>
                        <w:t>=</w:t>
                      </w:r>
                      <w:r>
                        <w:rPr>
                          <w:i/>
                          <w:spacing w:val="-5"/>
                          <w:w w:val="145"/>
                          <w:sz w:val="14"/>
                        </w:rPr>
                        <w:t>a</w:t>
                      </w:r>
                    </w:p>
                  </w:txbxContent>
                </v:textbox>
                <w10:wrap type="topAndBottom"/>
              </v:shape>
            </w:pict>
          </mc:Fallback>
        </mc:AlternateContent>
      </w:r>
      <w:r>
        <w:rPr>
          <w:rFonts w:ascii="Cambria" w:hAnsi="Cambria"/>
        </w:rPr>
        <mc:AlternateContent>
          <mc:Choice Requires="wps">
            <w:drawing>
              <wp:anchor distT="0" distB="0" distL="0" distR="0" allowOverlap="1" layoutInCell="1" locked="0" behindDoc="1" simplePos="0" relativeHeight="487764992">
                <wp:simplePos x="0" y="0"/>
                <wp:positionH relativeFrom="page">
                  <wp:posOffset>3547097</wp:posOffset>
                </wp:positionH>
                <wp:positionV relativeFrom="paragraph">
                  <wp:posOffset>245419</wp:posOffset>
                </wp:positionV>
                <wp:extent cx="1463040" cy="219710"/>
                <wp:effectExtent l="0" t="0" r="0" b="0"/>
                <wp:wrapTopAndBottom/>
                <wp:docPr id="554" name="Textbox 554"/>
                <wp:cNvGraphicFramePr>
                  <a:graphicFrameLocks/>
                </wp:cNvGraphicFramePr>
                <a:graphic>
                  <a:graphicData uri="http://schemas.microsoft.com/office/word/2010/wordprocessingShape">
                    <wps:wsp>
                      <wps:cNvPr id="554" name="Textbox 554"/>
                      <wps:cNvSpPr txBox="1"/>
                      <wps:spPr>
                        <a:xfrm>
                          <a:off x="0" y="0"/>
                          <a:ext cx="1463040" cy="219710"/>
                        </a:xfrm>
                        <a:prstGeom prst="rect">
                          <a:avLst/>
                        </a:prstGeom>
                      </wps:spPr>
                      <wps:txbx>
                        <w:txbxContent>
                          <w:p>
                            <w:pPr>
                              <w:spacing w:line="208" w:lineRule="exact" w:before="0"/>
                              <w:ind w:left="0" w:right="0" w:firstLine="0"/>
                              <w:jc w:val="left"/>
                              <w:rPr>
                                <w:sz w:val="20"/>
                              </w:rPr>
                            </w:pPr>
                            <w:r>
                              <w:rPr>
                                <w:i/>
                                <w:w w:val="125"/>
                                <w:sz w:val="20"/>
                              </w:rPr>
                              <w:t>P</w:t>
                            </w:r>
                            <w:r>
                              <w:rPr>
                                <w:i/>
                                <w:spacing w:val="-26"/>
                                <w:w w:val="125"/>
                                <w:sz w:val="20"/>
                              </w:rPr>
                              <w:t> </w:t>
                            </w:r>
                            <w:r>
                              <w:rPr>
                                <w:w w:val="135"/>
                                <w:sz w:val="20"/>
                              </w:rPr>
                              <w:t>(</w:t>
                            </w:r>
                            <w:r>
                              <w:rPr>
                                <w:i/>
                                <w:w w:val="135"/>
                                <w:sz w:val="20"/>
                              </w:rPr>
                              <w:t>X</w:t>
                            </w:r>
                            <w:r>
                              <w:rPr>
                                <w:i/>
                                <w:spacing w:val="18"/>
                                <w:w w:val="135"/>
                                <w:sz w:val="20"/>
                              </w:rPr>
                              <w:t> </w:t>
                            </w:r>
                            <w:r>
                              <w:rPr>
                                <w:w w:val="135"/>
                                <w:sz w:val="20"/>
                              </w:rPr>
                              <w:t>=</w:t>
                            </w:r>
                            <w:r>
                              <w:rPr>
                                <w:spacing w:val="1"/>
                                <w:w w:val="135"/>
                                <w:sz w:val="20"/>
                              </w:rPr>
                              <w:t> </w:t>
                            </w:r>
                            <w:r>
                              <w:rPr>
                                <w:i/>
                                <w:w w:val="125"/>
                                <w:sz w:val="20"/>
                              </w:rPr>
                              <w:t>x</w:t>
                            </w:r>
                            <w:r>
                              <w:rPr>
                                <w:w w:val="125"/>
                                <w:sz w:val="20"/>
                              </w:rPr>
                              <w:t>)</w:t>
                            </w:r>
                            <w:r>
                              <w:rPr>
                                <w:spacing w:val="1"/>
                                <w:w w:val="135"/>
                                <w:sz w:val="20"/>
                              </w:rPr>
                              <w:t> </w:t>
                            </w:r>
                            <w:r>
                              <w:rPr>
                                <w:w w:val="135"/>
                                <w:sz w:val="20"/>
                              </w:rPr>
                              <w:t>=</w:t>
                            </w:r>
                            <w:r>
                              <w:rPr>
                                <w:spacing w:val="1"/>
                                <w:w w:val="135"/>
                                <w:sz w:val="20"/>
                              </w:rPr>
                              <w:t> </w:t>
                            </w:r>
                            <w:r>
                              <w:rPr>
                                <w:i/>
                                <w:w w:val="120"/>
                                <w:sz w:val="20"/>
                              </w:rPr>
                              <w:t>a</w:t>
                            </w:r>
                            <w:r>
                              <w:rPr>
                                <w:i/>
                                <w:spacing w:val="-4"/>
                                <w:w w:val="120"/>
                                <w:sz w:val="20"/>
                              </w:rPr>
                              <w:t> </w:t>
                            </w:r>
                            <w:r>
                              <w:rPr>
                                <w:rFonts w:ascii="Cambria" w:hAnsi="Cambria"/>
                                <w:w w:val="120"/>
                                <w:sz w:val="20"/>
                              </w:rPr>
                              <w:t>·</w:t>
                            </w:r>
                            <w:r>
                              <w:rPr>
                                <w:rFonts w:ascii="Cambria" w:hAnsi="Cambria"/>
                                <w:spacing w:val="-3"/>
                                <w:w w:val="120"/>
                                <w:sz w:val="20"/>
                              </w:rPr>
                              <w:t> </w:t>
                            </w:r>
                            <w:r>
                              <w:rPr>
                                <w:i/>
                                <w:w w:val="125"/>
                                <w:sz w:val="20"/>
                              </w:rPr>
                              <w:t>P</w:t>
                            </w:r>
                            <w:r>
                              <w:rPr>
                                <w:i/>
                                <w:spacing w:val="-26"/>
                                <w:w w:val="125"/>
                                <w:sz w:val="20"/>
                              </w:rPr>
                              <w:t> </w:t>
                            </w:r>
                            <w:r>
                              <w:rPr>
                                <w:w w:val="135"/>
                                <w:sz w:val="20"/>
                              </w:rPr>
                              <w:t>(</w:t>
                            </w:r>
                            <w:r>
                              <w:rPr>
                                <w:i/>
                                <w:w w:val="135"/>
                                <w:sz w:val="20"/>
                              </w:rPr>
                              <w:t>X</w:t>
                            </w:r>
                            <w:r>
                              <w:rPr>
                                <w:i/>
                                <w:spacing w:val="18"/>
                                <w:w w:val="135"/>
                                <w:sz w:val="20"/>
                              </w:rPr>
                              <w:t> </w:t>
                            </w:r>
                            <w:r>
                              <w:rPr>
                                <w:rFonts w:ascii="Cambria" w:hAnsi="Cambria"/>
                                <w:w w:val="125"/>
                                <w:sz w:val="20"/>
                              </w:rPr>
                              <w:t>≥</w:t>
                            </w:r>
                            <w:r>
                              <w:rPr>
                                <w:rFonts w:ascii="Cambria" w:hAnsi="Cambria"/>
                                <w:spacing w:val="7"/>
                                <w:w w:val="125"/>
                                <w:sz w:val="20"/>
                              </w:rPr>
                              <w:t> </w:t>
                            </w:r>
                            <w:r>
                              <w:rPr>
                                <w:i/>
                                <w:spacing w:val="-7"/>
                                <w:w w:val="120"/>
                                <w:sz w:val="20"/>
                              </w:rPr>
                              <w:t>a</w:t>
                            </w:r>
                            <w:r>
                              <w:rPr>
                                <w:spacing w:val="-7"/>
                                <w:w w:val="120"/>
                                <w:sz w:val="20"/>
                              </w:rPr>
                              <w:t>).</w:t>
                            </w:r>
                          </w:p>
                        </w:txbxContent>
                      </wps:txbx>
                      <wps:bodyPr wrap="square" lIns="0" tIns="0" rIns="0" bIns="0" rtlCol="0">
                        <a:noAutofit/>
                      </wps:bodyPr>
                    </wps:wsp>
                  </a:graphicData>
                </a:graphic>
              </wp:anchor>
            </w:drawing>
          </mc:Choice>
          <mc:Fallback>
            <w:pict>
              <v:shape style="position:absolute;margin-left:279.299011pt;margin-top:19.324392pt;width:115.2pt;height:17.3pt;mso-position-horizontal-relative:page;mso-position-vertical-relative:paragraph;z-index:-15551488;mso-wrap-distance-left:0;mso-wrap-distance-right:0" type="#_x0000_t202" id="docshape443" filled="false" stroked="false">
                <v:textbox inset="0,0,0,0">
                  <w:txbxContent>
                    <w:p>
                      <w:pPr>
                        <w:spacing w:line="208" w:lineRule="exact" w:before="0"/>
                        <w:ind w:left="0" w:right="0" w:firstLine="0"/>
                        <w:jc w:val="left"/>
                        <w:rPr>
                          <w:sz w:val="20"/>
                        </w:rPr>
                      </w:pPr>
                      <w:r>
                        <w:rPr>
                          <w:i/>
                          <w:w w:val="125"/>
                          <w:sz w:val="20"/>
                        </w:rPr>
                        <w:t>P</w:t>
                      </w:r>
                      <w:r>
                        <w:rPr>
                          <w:i/>
                          <w:spacing w:val="-26"/>
                          <w:w w:val="125"/>
                          <w:sz w:val="20"/>
                        </w:rPr>
                        <w:t> </w:t>
                      </w:r>
                      <w:r>
                        <w:rPr>
                          <w:w w:val="135"/>
                          <w:sz w:val="20"/>
                        </w:rPr>
                        <w:t>(</w:t>
                      </w:r>
                      <w:r>
                        <w:rPr>
                          <w:i/>
                          <w:w w:val="135"/>
                          <w:sz w:val="20"/>
                        </w:rPr>
                        <w:t>X</w:t>
                      </w:r>
                      <w:r>
                        <w:rPr>
                          <w:i/>
                          <w:spacing w:val="18"/>
                          <w:w w:val="135"/>
                          <w:sz w:val="20"/>
                        </w:rPr>
                        <w:t> </w:t>
                      </w:r>
                      <w:r>
                        <w:rPr>
                          <w:w w:val="135"/>
                          <w:sz w:val="20"/>
                        </w:rPr>
                        <w:t>=</w:t>
                      </w:r>
                      <w:r>
                        <w:rPr>
                          <w:spacing w:val="1"/>
                          <w:w w:val="135"/>
                          <w:sz w:val="20"/>
                        </w:rPr>
                        <w:t> </w:t>
                      </w:r>
                      <w:r>
                        <w:rPr>
                          <w:i/>
                          <w:w w:val="125"/>
                          <w:sz w:val="20"/>
                        </w:rPr>
                        <w:t>x</w:t>
                      </w:r>
                      <w:r>
                        <w:rPr>
                          <w:w w:val="125"/>
                          <w:sz w:val="20"/>
                        </w:rPr>
                        <w:t>)</w:t>
                      </w:r>
                      <w:r>
                        <w:rPr>
                          <w:spacing w:val="1"/>
                          <w:w w:val="135"/>
                          <w:sz w:val="20"/>
                        </w:rPr>
                        <w:t> </w:t>
                      </w:r>
                      <w:r>
                        <w:rPr>
                          <w:w w:val="135"/>
                          <w:sz w:val="20"/>
                        </w:rPr>
                        <w:t>=</w:t>
                      </w:r>
                      <w:r>
                        <w:rPr>
                          <w:spacing w:val="1"/>
                          <w:w w:val="135"/>
                          <w:sz w:val="20"/>
                        </w:rPr>
                        <w:t> </w:t>
                      </w:r>
                      <w:r>
                        <w:rPr>
                          <w:i/>
                          <w:w w:val="120"/>
                          <w:sz w:val="20"/>
                        </w:rPr>
                        <w:t>a</w:t>
                      </w:r>
                      <w:r>
                        <w:rPr>
                          <w:i/>
                          <w:spacing w:val="-4"/>
                          <w:w w:val="120"/>
                          <w:sz w:val="20"/>
                        </w:rPr>
                        <w:t> </w:t>
                      </w:r>
                      <w:r>
                        <w:rPr>
                          <w:rFonts w:ascii="Cambria" w:hAnsi="Cambria"/>
                          <w:w w:val="120"/>
                          <w:sz w:val="20"/>
                        </w:rPr>
                        <w:t>·</w:t>
                      </w:r>
                      <w:r>
                        <w:rPr>
                          <w:rFonts w:ascii="Cambria" w:hAnsi="Cambria"/>
                          <w:spacing w:val="-3"/>
                          <w:w w:val="120"/>
                          <w:sz w:val="20"/>
                        </w:rPr>
                        <w:t> </w:t>
                      </w:r>
                      <w:r>
                        <w:rPr>
                          <w:i/>
                          <w:w w:val="125"/>
                          <w:sz w:val="20"/>
                        </w:rPr>
                        <w:t>P</w:t>
                      </w:r>
                      <w:r>
                        <w:rPr>
                          <w:i/>
                          <w:spacing w:val="-26"/>
                          <w:w w:val="125"/>
                          <w:sz w:val="20"/>
                        </w:rPr>
                        <w:t> </w:t>
                      </w:r>
                      <w:r>
                        <w:rPr>
                          <w:w w:val="135"/>
                          <w:sz w:val="20"/>
                        </w:rPr>
                        <w:t>(</w:t>
                      </w:r>
                      <w:r>
                        <w:rPr>
                          <w:i/>
                          <w:w w:val="135"/>
                          <w:sz w:val="20"/>
                        </w:rPr>
                        <w:t>X</w:t>
                      </w:r>
                      <w:r>
                        <w:rPr>
                          <w:i/>
                          <w:spacing w:val="18"/>
                          <w:w w:val="135"/>
                          <w:sz w:val="20"/>
                        </w:rPr>
                        <w:t> </w:t>
                      </w:r>
                      <w:r>
                        <w:rPr>
                          <w:rFonts w:ascii="Cambria" w:hAnsi="Cambria"/>
                          <w:w w:val="125"/>
                          <w:sz w:val="20"/>
                        </w:rPr>
                        <w:t>≥</w:t>
                      </w:r>
                      <w:r>
                        <w:rPr>
                          <w:rFonts w:ascii="Cambria" w:hAnsi="Cambria"/>
                          <w:spacing w:val="7"/>
                          <w:w w:val="125"/>
                          <w:sz w:val="20"/>
                        </w:rPr>
                        <w:t> </w:t>
                      </w:r>
                      <w:r>
                        <w:rPr>
                          <w:i/>
                          <w:spacing w:val="-7"/>
                          <w:w w:val="120"/>
                          <w:sz w:val="20"/>
                        </w:rPr>
                        <w:t>a</w:t>
                      </w:r>
                      <w:r>
                        <w:rPr>
                          <w:spacing w:val="-7"/>
                          <w:w w:val="120"/>
                          <w:sz w:val="20"/>
                        </w:rPr>
                        <w:t>).</w:t>
                      </w:r>
                    </w:p>
                  </w:txbxContent>
                </v:textbox>
                <w10:wrap type="topAndBottom"/>
              </v:shape>
            </w:pict>
          </mc:Fallback>
        </mc:AlternateContent>
      </w:r>
      <w:r>
        <w:rPr>
          <w:rFonts w:ascii="Cambria" w:hAnsi="Cambria"/>
        </w:rPr>
        <mc:AlternateContent>
          <mc:Choice Requires="wps">
            <w:drawing>
              <wp:anchor distT="0" distB="0" distL="0" distR="0" allowOverlap="1" layoutInCell="1" locked="0" behindDoc="1" simplePos="0" relativeHeight="487765504">
                <wp:simplePos x="0" y="0"/>
                <wp:positionH relativeFrom="page">
                  <wp:posOffset>6600176</wp:posOffset>
                </wp:positionH>
                <wp:positionV relativeFrom="paragraph">
                  <wp:posOffset>257689</wp:posOffset>
                </wp:positionV>
                <wp:extent cx="86360" cy="85725"/>
                <wp:effectExtent l="0" t="0" r="0" b="0"/>
                <wp:wrapTopAndBottom/>
                <wp:docPr id="555" name="Group 555"/>
                <wp:cNvGraphicFramePr>
                  <a:graphicFrameLocks/>
                </wp:cNvGraphicFramePr>
                <a:graphic>
                  <a:graphicData uri="http://schemas.microsoft.com/office/word/2010/wordprocessingGroup">
                    <wpg:wgp>
                      <wpg:cNvPr id="555" name="Group 555"/>
                      <wpg:cNvGrpSpPr/>
                      <wpg:grpSpPr>
                        <a:xfrm>
                          <a:off x="0" y="0"/>
                          <a:ext cx="86360" cy="85725"/>
                          <a:chExt cx="86360" cy="85725"/>
                        </a:xfrm>
                      </wpg:grpSpPr>
                      <wps:wsp>
                        <wps:cNvPr id="556" name="Graphic 556"/>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7" name="Graphic 557"/>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58" name="Graphic 558"/>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59" name="Graphic 559"/>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20.290518pt;width:6.8pt;height:6.75pt;mso-position-horizontal-relative:page;mso-position-vertical-relative:paragraph;z-index:-15550976;mso-wrap-distance-left:0;mso-wrap-distance-right:0" id="docshapegroup444" coordorigin="10394,406" coordsize="136,135">
                <v:line style="position:absolute" from="10398,540" to="10398,406" stroked="true" strokeweight=".398pt" strokecolor="#000000">
                  <v:stroke dashstyle="solid"/>
                </v:line>
                <v:line style="position:absolute" from="10402,410" to="10521,410" stroked="true" strokeweight=".398pt" strokecolor="#000000">
                  <v:stroke dashstyle="solid"/>
                </v:line>
                <v:line style="position:absolute" from="10402,536" to="10521,536" stroked="true" strokeweight=".398pt" strokecolor="#000000">
                  <v:stroke dashstyle="solid"/>
                </v:line>
                <v:line style="position:absolute" from="10525,540" to="10525,406" stroked="true" strokeweight=".398pt" strokecolor="#000000">
                  <v:stroke dashstyle="solid"/>
                </v:line>
                <w10:wrap type="topAndBottom"/>
              </v:group>
            </w:pict>
          </mc:Fallback>
        </mc:AlternateContent>
      </w:r>
      <w:r>
        <w:rPr>
          <w:rFonts w:ascii="Cambria" w:hAnsi="Cambria"/>
        </w:rPr>
        <mc:AlternateContent>
          <mc:Choice Requires="wps">
            <w:drawing>
              <wp:anchor distT="0" distB="0" distL="0" distR="0" allowOverlap="1" layoutInCell="1" locked="0" behindDoc="1" simplePos="0" relativeHeight="480708096">
                <wp:simplePos x="0" y="0"/>
                <wp:positionH relativeFrom="page">
                  <wp:posOffset>1079995</wp:posOffset>
                </wp:positionH>
                <wp:positionV relativeFrom="paragraph">
                  <wp:posOffset>156633</wp:posOffset>
                </wp:positionV>
                <wp:extent cx="956310" cy="46990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956310" cy="469900"/>
                        </a:xfrm>
                        <a:prstGeom prst="rect">
                          <a:avLst/>
                        </a:prstGeom>
                      </wps:spPr>
                      <wps:txbx>
                        <w:txbxContent>
                          <w:p>
                            <w:pPr>
                              <w:spacing w:line="353" w:lineRule="exact" w:before="0"/>
                              <w:ind w:left="0" w:right="0" w:firstLine="0"/>
                              <w:jc w:val="left"/>
                              <w:rPr>
                                <w:rFonts w:ascii="Cambria" w:hAnsi="Cambria"/>
                                <w:position w:val="10"/>
                                <w:sz w:val="14"/>
                              </w:rPr>
                            </w:pPr>
                            <w:r>
                              <w:rPr>
                                <w:i/>
                                <w:w w:val="140"/>
                                <w:sz w:val="20"/>
                              </w:rPr>
                              <w:t>P</w:t>
                            </w:r>
                            <w:r>
                              <w:rPr>
                                <w:i/>
                                <w:spacing w:val="-37"/>
                                <w:w w:val="140"/>
                                <w:sz w:val="20"/>
                              </w:rPr>
                              <w:t> </w:t>
                            </w:r>
                            <w:r>
                              <w:rPr>
                                <w:w w:val="140"/>
                                <w:sz w:val="20"/>
                              </w:rPr>
                              <w:t>(</w:t>
                            </w:r>
                            <w:r>
                              <w:rPr>
                                <w:i/>
                                <w:w w:val="140"/>
                                <w:sz w:val="20"/>
                              </w:rPr>
                              <w:t>X</w:t>
                            </w:r>
                            <w:r>
                              <w:rPr>
                                <w:i/>
                                <w:spacing w:val="4"/>
                                <w:w w:val="140"/>
                                <w:sz w:val="20"/>
                              </w:rPr>
                              <w:t> </w:t>
                            </w:r>
                            <w:r>
                              <w:rPr>
                                <w:w w:val="140"/>
                                <w:sz w:val="20"/>
                              </w:rPr>
                              <w:t>=</w:t>
                            </w:r>
                            <w:r>
                              <w:rPr>
                                <w:spacing w:val="-10"/>
                                <w:w w:val="140"/>
                                <w:sz w:val="20"/>
                              </w:rPr>
                              <w:t> </w:t>
                            </w:r>
                            <w:r>
                              <w:rPr>
                                <w:i/>
                                <w:w w:val="140"/>
                                <w:sz w:val="20"/>
                              </w:rPr>
                              <w:t>x</w:t>
                            </w:r>
                            <w:r>
                              <w:rPr>
                                <w:w w:val="140"/>
                                <w:sz w:val="20"/>
                              </w:rPr>
                              <w:t>)</w:t>
                            </w:r>
                            <w:r>
                              <w:rPr>
                                <w:spacing w:val="-10"/>
                                <w:w w:val="140"/>
                                <w:sz w:val="20"/>
                              </w:rPr>
                              <w:t> </w:t>
                            </w:r>
                            <w:r>
                              <w:rPr>
                                <w:rFonts w:ascii="Cambria" w:hAnsi="Cambria"/>
                                <w:w w:val="140"/>
                                <w:sz w:val="20"/>
                              </w:rPr>
                              <w:t>≥</w:t>
                            </w:r>
                            <w:r>
                              <w:rPr>
                                <w:rFonts w:ascii="Cambria" w:hAnsi="Cambria"/>
                                <w:spacing w:val="-8"/>
                                <w:w w:val="140"/>
                                <w:sz w:val="20"/>
                              </w:rPr>
                              <w:t> </w:t>
                            </w:r>
                            <w:r>
                              <w:rPr>
                                <w:rFonts w:ascii="Lucida Sans Unicode" w:hAnsi="Lucida Sans Unicode"/>
                                <w:spacing w:val="-5"/>
                                <w:w w:val="140"/>
                                <w:position w:val="15"/>
                                <w:sz w:val="20"/>
                              </w:rPr>
                              <w:t>Σ</w:t>
                            </w:r>
                            <w:r>
                              <w:rPr>
                                <w:rFonts w:ascii="Cambria" w:hAnsi="Cambria"/>
                                <w:spacing w:val="-5"/>
                                <w:w w:val="140"/>
                                <w:position w:val="10"/>
                                <w:sz w:val="14"/>
                              </w:rPr>
                              <w:t>∞</w:t>
                            </w:r>
                          </w:p>
                        </w:txbxContent>
                      </wps:txbx>
                      <wps:bodyPr wrap="square" lIns="0" tIns="0" rIns="0" bIns="0" rtlCol="0">
                        <a:noAutofit/>
                      </wps:bodyPr>
                    </wps:wsp>
                  </a:graphicData>
                </a:graphic>
              </wp:anchor>
            </w:drawing>
          </mc:Choice>
          <mc:Fallback>
            <w:pict>
              <v:shape style="position:absolute;margin-left:85.039001pt;margin-top:12.333331pt;width:75.3pt;height:37pt;mso-position-horizontal-relative:page;mso-position-vertical-relative:paragraph;z-index:-22608384" type="#_x0000_t202" id="docshape445" filled="false" stroked="false">
                <v:textbox inset="0,0,0,0">
                  <w:txbxContent>
                    <w:p>
                      <w:pPr>
                        <w:spacing w:line="353" w:lineRule="exact" w:before="0"/>
                        <w:ind w:left="0" w:right="0" w:firstLine="0"/>
                        <w:jc w:val="left"/>
                        <w:rPr>
                          <w:rFonts w:ascii="Cambria" w:hAnsi="Cambria"/>
                          <w:position w:val="10"/>
                          <w:sz w:val="14"/>
                        </w:rPr>
                      </w:pPr>
                      <w:r>
                        <w:rPr>
                          <w:i/>
                          <w:w w:val="140"/>
                          <w:sz w:val="20"/>
                        </w:rPr>
                        <w:t>P</w:t>
                      </w:r>
                      <w:r>
                        <w:rPr>
                          <w:i/>
                          <w:spacing w:val="-37"/>
                          <w:w w:val="140"/>
                          <w:sz w:val="20"/>
                        </w:rPr>
                        <w:t> </w:t>
                      </w:r>
                      <w:r>
                        <w:rPr>
                          <w:w w:val="140"/>
                          <w:sz w:val="20"/>
                        </w:rPr>
                        <w:t>(</w:t>
                      </w:r>
                      <w:r>
                        <w:rPr>
                          <w:i/>
                          <w:w w:val="140"/>
                          <w:sz w:val="20"/>
                        </w:rPr>
                        <w:t>X</w:t>
                      </w:r>
                      <w:r>
                        <w:rPr>
                          <w:i/>
                          <w:spacing w:val="4"/>
                          <w:w w:val="140"/>
                          <w:sz w:val="20"/>
                        </w:rPr>
                        <w:t> </w:t>
                      </w:r>
                      <w:r>
                        <w:rPr>
                          <w:w w:val="140"/>
                          <w:sz w:val="20"/>
                        </w:rPr>
                        <w:t>=</w:t>
                      </w:r>
                      <w:r>
                        <w:rPr>
                          <w:spacing w:val="-10"/>
                          <w:w w:val="140"/>
                          <w:sz w:val="20"/>
                        </w:rPr>
                        <w:t> </w:t>
                      </w:r>
                      <w:r>
                        <w:rPr>
                          <w:i/>
                          <w:w w:val="140"/>
                          <w:sz w:val="20"/>
                        </w:rPr>
                        <w:t>x</w:t>
                      </w:r>
                      <w:r>
                        <w:rPr>
                          <w:w w:val="140"/>
                          <w:sz w:val="20"/>
                        </w:rPr>
                        <w:t>)</w:t>
                      </w:r>
                      <w:r>
                        <w:rPr>
                          <w:spacing w:val="-10"/>
                          <w:w w:val="140"/>
                          <w:sz w:val="20"/>
                        </w:rPr>
                        <w:t> </w:t>
                      </w:r>
                      <w:r>
                        <w:rPr>
                          <w:rFonts w:ascii="Cambria" w:hAnsi="Cambria"/>
                          <w:w w:val="140"/>
                          <w:sz w:val="20"/>
                        </w:rPr>
                        <w:t>≥</w:t>
                      </w:r>
                      <w:r>
                        <w:rPr>
                          <w:rFonts w:ascii="Cambria" w:hAnsi="Cambria"/>
                          <w:spacing w:val="-8"/>
                          <w:w w:val="140"/>
                          <w:sz w:val="20"/>
                        </w:rPr>
                        <w:t> </w:t>
                      </w:r>
                      <w:r>
                        <w:rPr>
                          <w:rFonts w:ascii="Lucida Sans Unicode" w:hAnsi="Lucida Sans Unicode"/>
                          <w:spacing w:val="-5"/>
                          <w:w w:val="140"/>
                          <w:position w:val="15"/>
                          <w:sz w:val="20"/>
                        </w:rPr>
                        <w:t>Σ</w:t>
                      </w:r>
                      <w:r>
                        <w:rPr>
                          <w:rFonts w:ascii="Cambria" w:hAnsi="Cambria"/>
                          <w:spacing w:val="-5"/>
                          <w:w w:val="140"/>
                          <w:position w:val="10"/>
                          <w:sz w:val="14"/>
                        </w:rPr>
                        <w:t>∞</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0708608">
                <wp:simplePos x="0" y="0"/>
                <wp:positionH relativeFrom="page">
                  <wp:posOffset>2152573</wp:posOffset>
                </wp:positionH>
                <wp:positionV relativeFrom="paragraph">
                  <wp:posOffset>156633</wp:posOffset>
                </wp:positionV>
                <wp:extent cx="1278255" cy="46990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1278255" cy="469900"/>
                        </a:xfrm>
                        <a:prstGeom prst="rect">
                          <a:avLst/>
                        </a:prstGeom>
                      </wps:spPr>
                      <wps:txbx>
                        <w:txbxContent>
                          <w:p>
                            <w:pPr>
                              <w:spacing w:line="353" w:lineRule="exact" w:before="0"/>
                              <w:ind w:left="0" w:right="0" w:firstLine="0"/>
                              <w:jc w:val="left"/>
                              <w:rPr>
                                <w:rFonts w:ascii="Cambria" w:hAnsi="Cambria"/>
                                <w:position w:val="10"/>
                                <w:sz w:val="14"/>
                              </w:rPr>
                            </w:pPr>
                            <w:r>
                              <w:rPr>
                                <w:i/>
                                <w:w w:val="135"/>
                                <w:sz w:val="20"/>
                              </w:rPr>
                              <w:t>x</w:t>
                            </w:r>
                            <w:r>
                              <w:rPr>
                                <w:i/>
                                <w:spacing w:val="-17"/>
                                <w:w w:val="135"/>
                                <w:sz w:val="20"/>
                              </w:rPr>
                              <w:t> </w:t>
                            </w:r>
                            <w:r>
                              <w:rPr>
                                <w:rFonts w:ascii="Cambria" w:hAnsi="Cambria"/>
                                <w:w w:val="120"/>
                                <w:sz w:val="20"/>
                              </w:rPr>
                              <w:t>·</w:t>
                            </w:r>
                            <w:r>
                              <w:rPr>
                                <w:rFonts w:ascii="Cambria" w:hAnsi="Cambria"/>
                                <w:spacing w:val="-14"/>
                                <w:w w:val="120"/>
                                <w:sz w:val="20"/>
                              </w:rPr>
                              <w:t> </w:t>
                            </w:r>
                            <w:r>
                              <w:rPr>
                                <w:i/>
                                <w:w w:val="135"/>
                                <w:sz w:val="20"/>
                              </w:rPr>
                              <w:t>P</w:t>
                            </w:r>
                            <w:r>
                              <w:rPr>
                                <w:i/>
                                <w:spacing w:val="-33"/>
                                <w:w w:val="135"/>
                                <w:sz w:val="20"/>
                              </w:rPr>
                              <w:t> </w:t>
                            </w:r>
                            <w:r>
                              <w:rPr>
                                <w:w w:val="135"/>
                                <w:sz w:val="20"/>
                              </w:rPr>
                              <w:t>(</w:t>
                            </w:r>
                            <w:r>
                              <w:rPr>
                                <w:i/>
                                <w:w w:val="135"/>
                                <w:sz w:val="20"/>
                              </w:rPr>
                              <w:t>X</w:t>
                            </w:r>
                            <w:r>
                              <w:rPr>
                                <w:i/>
                                <w:spacing w:val="3"/>
                                <w:w w:val="135"/>
                                <w:sz w:val="20"/>
                              </w:rPr>
                              <w:t> </w:t>
                            </w:r>
                            <w:r>
                              <w:rPr>
                                <w:w w:val="135"/>
                                <w:sz w:val="20"/>
                              </w:rPr>
                              <w:t>=</w:t>
                            </w:r>
                            <w:r>
                              <w:rPr>
                                <w:spacing w:val="-9"/>
                                <w:w w:val="135"/>
                                <w:sz w:val="20"/>
                              </w:rPr>
                              <w:t> </w:t>
                            </w:r>
                            <w:r>
                              <w:rPr>
                                <w:i/>
                                <w:w w:val="135"/>
                                <w:sz w:val="20"/>
                              </w:rPr>
                              <w:t>x</w:t>
                            </w:r>
                            <w:r>
                              <w:rPr>
                                <w:w w:val="135"/>
                                <w:sz w:val="20"/>
                              </w:rPr>
                              <w:t>)</w:t>
                            </w:r>
                            <w:r>
                              <w:rPr>
                                <w:spacing w:val="-9"/>
                                <w:w w:val="135"/>
                                <w:sz w:val="20"/>
                              </w:rPr>
                              <w:t> </w:t>
                            </w:r>
                            <w:r>
                              <w:rPr>
                                <w:rFonts w:ascii="Cambria" w:hAnsi="Cambria"/>
                                <w:w w:val="135"/>
                                <w:sz w:val="20"/>
                              </w:rPr>
                              <w:t>≥</w:t>
                            </w:r>
                            <w:r>
                              <w:rPr>
                                <w:rFonts w:ascii="Cambria" w:hAnsi="Cambria"/>
                                <w:spacing w:val="-8"/>
                                <w:w w:val="135"/>
                                <w:sz w:val="20"/>
                              </w:rPr>
                              <w:t> </w:t>
                            </w:r>
                            <w:r>
                              <w:rPr>
                                <w:i/>
                                <w:w w:val="120"/>
                                <w:sz w:val="20"/>
                              </w:rPr>
                              <w:t>a</w:t>
                            </w:r>
                            <w:r>
                              <w:rPr>
                                <w:i/>
                                <w:spacing w:val="-13"/>
                                <w:w w:val="120"/>
                                <w:sz w:val="20"/>
                              </w:rPr>
                              <w:t> </w:t>
                            </w:r>
                            <w:r>
                              <w:rPr>
                                <w:rFonts w:ascii="Cambria" w:hAnsi="Cambria"/>
                                <w:w w:val="120"/>
                                <w:sz w:val="20"/>
                              </w:rPr>
                              <w:t>·</w:t>
                            </w:r>
                            <w:r>
                              <w:rPr>
                                <w:rFonts w:ascii="Cambria" w:hAnsi="Cambria"/>
                                <w:spacing w:val="-11"/>
                                <w:w w:val="120"/>
                                <w:sz w:val="20"/>
                              </w:rPr>
                              <w:t> </w:t>
                            </w:r>
                            <w:r>
                              <w:rPr>
                                <w:rFonts w:ascii="Lucida Sans Unicode" w:hAnsi="Lucida Sans Unicode"/>
                                <w:spacing w:val="-5"/>
                                <w:w w:val="135"/>
                                <w:position w:val="15"/>
                                <w:sz w:val="20"/>
                              </w:rPr>
                              <w:t>Σ</w:t>
                            </w:r>
                            <w:r>
                              <w:rPr>
                                <w:rFonts w:ascii="Cambria" w:hAnsi="Cambria"/>
                                <w:spacing w:val="-5"/>
                                <w:w w:val="135"/>
                                <w:position w:val="10"/>
                                <w:sz w:val="14"/>
                              </w:rPr>
                              <w:t>∞</w:t>
                            </w:r>
                          </w:p>
                        </w:txbxContent>
                      </wps:txbx>
                      <wps:bodyPr wrap="square" lIns="0" tIns="0" rIns="0" bIns="0" rtlCol="0">
                        <a:noAutofit/>
                      </wps:bodyPr>
                    </wps:wsp>
                  </a:graphicData>
                </a:graphic>
              </wp:anchor>
            </w:drawing>
          </mc:Choice>
          <mc:Fallback>
            <w:pict>
              <v:shape style="position:absolute;margin-left:169.494003pt;margin-top:12.333331pt;width:100.65pt;height:37pt;mso-position-horizontal-relative:page;mso-position-vertical-relative:paragraph;z-index:-22607872" type="#_x0000_t202" id="docshape446" filled="false" stroked="false">
                <v:textbox inset="0,0,0,0">
                  <w:txbxContent>
                    <w:p>
                      <w:pPr>
                        <w:spacing w:line="353" w:lineRule="exact" w:before="0"/>
                        <w:ind w:left="0" w:right="0" w:firstLine="0"/>
                        <w:jc w:val="left"/>
                        <w:rPr>
                          <w:rFonts w:ascii="Cambria" w:hAnsi="Cambria"/>
                          <w:position w:val="10"/>
                          <w:sz w:val="14"/>
                        </w:rPr>
                      </w:pPr>
                      <w:r>
                        <w:rPr>
                          <w:i/>
                          <w:w w:val="135"/>
                          <w:sz w:val="20"/>
                        </w:rPr>
                        <w:t>x</w:t>
                      </w:r>
                      <w:r>
                        <w:rPr>
                          <w:i/>
                          <w:spacing w:val="-17"/>
                          <w:w w:val="135"/>
                          <w:sz w:val="20"/>
                        </w:rPr>
                        <w:t> </w:t>
                      </w:r>
                      <w:r>
                        <w:rPr>
                          <w:rFonts w:ascii="Cambria" w:hAnsi="Cambria"/>
                          <w:w w:val="120"/>
                          <w:sz w:val="20"/>
                        </w:rPr>
                        <w:t>·</w:t>
                      </w:r>
                      <w:r>
                        <w:rPr>
                          <w:rFonts w:ascii="Cambria" w:hAnsi="Cambria"/>
                          <w:spacing w:val="-14"/>
                          <w:w w:val="120"/>
                          <w:sz w:val="20"/>
                        </w:rPr>
                        <w:t> </w:t>
                      </w:r>
                      <w:r>
                        <w:rPr>
                          <w:i/>
                          <w:w w:val="135"/>
                          <w:sz w:val="20"/>
                        </w:rPr>
                        <w:t>P</w:t>
                      </w:r>
                      <w:r>
                        <w:rPr>
                          <w:i/>
                          <w:spacing w:val="-33"/>
                          <w:w w:val="135"/>
                          <w:sz w:val="20"/>
                        </w:rPr>
                        <w:t> </w:t>
                      </w:r>
                      <w:r>
                        <w:rPr>
                          <w:w w:val="135"/>
                          <w:sz w:val="20"/>
                        </w:rPr>
                        <w:t>(</w:t>
                      </w:r>
                      <w:r>
                        <w:rPr>
                          <w:i/>
                          <w:w w:val="135"/>
                          <w:sz w:val="20"/>
                        </w:rPr>
                        <w:t>X</w:t>
                      </w:r>
                      <w:r>
                        <w:rPr>
                          <w:i/>
                          <w:spacing w:val="3"/>
                          <w:w w:val="135"/>
                          <w:sz w:val="20"/>
                        </w:rPr>
                        <w:t> </w:t>
                      </w:r>
                      <w:r>
                        <w:rPr>
                          <w:w w:val="135"/>
                          <w:sz w:val="20"/>
                        </w:rPr>
                        <w:t>=</w:t>
                      </w:r>
                      <w:r>
                        <w:rPr>
                          <w:spacing w:val="-9"/>
                          <w:w w:val="135"/>
                          <w:sz w:val="20"/>
                        </w:rPr>
                        <w:t> </w:t>
                      </w:r>
                      <w:r>
                        <w:rPr>
                          <w:i/>
                          <w:w w:val="135"/>
                          <w:sz w:val="20"/>
                        </w:rPr>
                        <w:t>x</w:t>
                      </w:r>
                      <w:r>
                        <w:rPr>
                          <w:w w:val="135"/>
                          <w:sz w:val="20"/>
                        </w:rPr>
                        <w:t>)</w:t>
                      </w:r>
                      <w:r>
                        <w:rPr>
                          <w:spacing w:val="-9"/>
                          <w:w w:val="135"/>
                          <w:sz w:val="20"/>
                        </w:rPr>
                        <w:t> </w:t>
                      </w:r>
                      <w:r>
                        <w:rPr>
                          <w:rFonts w:ascii="Cambria" w:hAnsi="Cambria"/>
                          <w:w w:val="135"/>
                          <w:sz w:val="20"/>
                        </w:rPr>
                        <w:t>≥</w:t>
                      </w:r>
                      <w:r>
                        <w:rPr>
                          <w:rFonts w:ascii="Cambria" w:hAnsi="Cambria"/>
                          <w:spacing w:val="-8"/>
                          <w:w w:val="135"/>
                          <w:sz w:val="20"/>
                        </w:rPr>
                        <w:t> </w:t>
                      </w:r>
                      <w:r>
                        <w:rPr>
                          <w:i/>
                          <w:w w:val="120"/>
                          <w:sz w:val="20"/>
                        </w:rPr>
                        <w:t>a</w:t>
                      </w:r>
                      <w:r>
                        <w:rPr>
                          <w:i/>
                          <w:spacing w:val="-13"/>
                          <w:w w:val="120"/>
                          <w:sz w:val="20"/>
                        </w:rPr>
                        <w:t> </w:t>
                      </w:r>
                      <w:r>
                        <w:rPr>
                          <w:rFonts w:ascii="Cambria" w:hAnsi="Cambria"/>
                          <w:w w:val="120"/>
                          <w:sz w:val="20"/>
                        </w:rPr>
                        <w:t>·</w:t>
                      </w:r>
                      <w:r>
                        <w:rPr>
                          <w:rFonts w:ascii="Cambria" w:hAnsi="Cambria"/>
                          <w:spacing w:val="-11"/>
                          <w:w w:val="120"/>
                          <w:sz w:val="20"/>
                        </w:rPr>
                        <w:t> </w:t>
                      </w:r>
                      <w:r>
                        <w:rPr>
                          <w:rFonts w:ascii="Lucida Sans Unicode" w:hAnsi="Lucida Sans Unicode"/>
                          <w:spacing w:val="-5"/>
                          <w:w w:val="135"/>
                          <w:position w:val="15"/>
                          <w:sz w:val="20"/>
                        </w:rPr>
                        <w:t>Σ</w:t>
                      </w:r>
                      <w:r>
                        <w:rPr>
                          <w:rFonts w:ascii="Cambria" w:hAnsi="Cambria"/>
                          <w:spacing w:val="-5"/>
                          <w:w w:val="135"/>
                          <w:position w:val="10"/>
                          <w:sz w:val="14"/>
                        </w:rPr>
                        <w:t>∞</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0709120">
                <wp:simplePos x="0" y="0"/>
                <wp:positionH relativeFrom="page">
                  <wp:posOffset>6340347</wp:posOffset>
                </wp:positionH>
                <wp:positionV relativeFrom="paragraph">
                  <wp:posOffset>166127</wp:posOffset>
                </wp:positionV>
                <wp:extent cx="186055" cy="8890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86055" cy="88900"/>
                        </a:xfrm>
                        <a:prstGeom prst="rect">
                          <a:avLst/>
                        </a:prstGeom>
                      </wps:spPr>
                      <wps:txbx>
                        <w:txbxContent>
                          <w:p>
                            <w:pPr>
                              <w:spacing w:line="139" w:lineRule="exact" w:before="0"/>
                              <w:ind w:left="0" w:right="0" w:firstLine="0"/>
                              <w:jc w:val="left"/>
                              <w:rPr>
                                <w:sz w:val="14"/>
                              </w:rPr>
                            </w:pPr>
                            <w:r>
                              <w:rPr>
                                <w:i/>
                                <w:spacing w:val="-5"/>
                                <w:w w:val="145"/>
                                <w:sz w:val="14"/>
                              </w:rPr>
                              <w:t>x</w:t>
                            </w:r>
                            <w:r>
                              <w:rPr>
                                <w:spacing w:val="-5"/>
                                <w:w w:val="145"/>
                                <w:sz w:val="14"/>
                              </w:rPr>
                              <w:t>=0</w:t>
                            </w:r>
                          </w:p>
                        </w:txbxContent>
                      </wps:txbx>
                      <wps:bodyPr wrap="square" lIns="0" tIns="0" rIns="0" bIns="0" rtlCol="0">
                        <a:noAutofit/>
                      </wps:bodyPr>
                    </wps:wsp>
                  </a:graphicData>
                </a:graphic>
              </wp:anchor>
            </w:drawing>
          </mc:Choice>
          <mc:Fallback>
            <w:pict>
              <v:shape style="position:absolute;margin-left:499.23999pt;margin-top:13.080932pt;width:14.65pt;height:7pt;mso-position-horizontal-relative:page;mso-position-vertical-relative:paragraph;z-index:-22607360" type="#_x0000_t202" id="docshape447" filled="false" stroked="false">
                <v:textbox inset="0,0,0,0">
                  <w:txbxContent>
                    <w:p>
                      <w:pPr>
                        <w:spacing w:line="139" w:lineRule="exact" w:before="0"/>
                        <w:ind w:left="0" w:right="0" w:firstLine="0"/>
                        <w:jc w:val="left"/>
                        <w:rPr>
                          <w:sz w:val="14"/>
                        </w:rPr>
                      </w:pPr>
                      <w:r>
                        <w:rPr>
                          <w:i/>
                          <w:spacing w:val="-5"/>
                          <w:w w:val="145"/>
                          <w:sz w:val="14"/>
                        </w:rPr>
                        <w:t>x</w:t>
                      </w:r>
                      <w:r>
                        <w:rPr>
                          <w:spacing w:val="-5"/>
                          <w:w w:val="145"/>
                          <w:sz w:val="14"/>
                        </w:rPr>
                        <w:t>=0</w:t>
                      </w:r>
                    </w:p>
                  </w:txbxContent>
                </v:textbox>
                <w10:wrap type="none"/>
              </v:shape>
            </w:pict>
          </mc:Fallback>
        </mc:AlternateContent>
      </w:r>
      <w:r>
        <w:rPr>
          <w:i/>
          <w:w w:val="115"/>
        </w:rPr>
        <w:t>Proof.</w:t>
      </w:r>
      <w:r>
        <w:rPr>
          <w:i/>
          <w:spacing w:val="12"/>
          <w:w w:val="115"/>
        </w:rPr>
        <w:t> </w:t>
      </w:r>
      <w:r>
        <w:rPr>
          <w:w w:val="115"/>
        </w:rPr>
        <w:t>We</w:t>
      </w:r>
      <w:r>
        <w:rPr>
          <w:spacing w:val="-2"/>
          <w:w w:val="115"/>
        </w:rPr>
        <w:t> </w:t>
      </w:r>
      <w:r>
        <w:rPr>
          <w:w w:val="115"/>
        </w:rPr>
        <w:t>prove</w:t>
      </w:r>
      <w:r>
        <w:rPr>
          <w:spacing w:val="-1"/>
          <w:w w:val="115"/>
        </w:rPr>
        <w:t> </w:t>
      </w:r>
      <w:r>
        <w:rPr>
          <w:w w:val="115"/>
        </w:rPr>
        <w:t>the</w:t>
      </w:r>
      <w:r>
        <w:rPr>
          <w:spacing w:val="-1"/>
          <w:w w:val="115"/>
        </w:rPr>
        <w:t> </w:t>
      </w:r>
      <w:r>
        <w:rPr>
          <w:w w:val="115"/>
        </w:rPr>
        <w:t>inequality</w:t>
      </w:r>
      <w:r>
        <w:rPr>
          <w:spacing w:val="-1"/>
          <w:w w:val="115"/>
        </w:rPr>
        <w:t> </w:t>
      </w:r>
      <w:r>
        <w:rPr>
          <w:w w:val="115"/>
        </w:rPr>
        <w:t>for</w:t>
      </w:r>
      <w:r>
        <w:rPr>
          <w:spacing w:val="-1"/>
          <w:w w:val="115"/>
        </w:rPr>
        <w:t> </w:t>
      </w:r>
      <w:r>
        <w:rPr>
          <w:w w:val="115"/>
        </w:rPr>
        <w:t>discrete</w:t>
      </w:r>
      <w:r>
        <w:rPr>
          <w:spacing w:val="-1"/>
          <w:w w:val="115"/>
        </w:rPr>
        <w:t> </w:t>
      </w:r>
      <w:r>
        <w:rPr>
          <w:w w:val="115"/>
        </w:rPr>
        <w:t>R.V.s</w:t>
      </w:r>
      <w:r>
        <w:rPr>
          <w:spacing w:val="-1"/>
          <w:w w:val="115"/>
        </w:rPr>
        <w:t> </w:t>
      </w:r>
      <w:r>
        <w:rPr>
          <w:w w:val="115"/>
        </w:rPr>
        <w:t>(the</w:t>
      </w:r>
      <w:r>
        <w:rPr>
          <w:spacing w:val="-1"/>
          <w:w w:val="115"/>
        </w:rPr>
        <w:t> </w:t>
      </w:r>
      <w:r>
        <w:rPr>
          <w:w w:val="115"/>
        </w:rPr>
        <w:t>continuous</w:t>
      </w:r>
      <w:r>
        <w:rPr>
          <w:spacing w:val="-1"/>
          <w:w w:val="115"/>
        </w:rPr>
        <w:t> </w:t>
      </w:r>
      <w:r>
        <w:rPr>
          <w:w w:val="115"/>
        </w:rPr>
        <w:t>case</w:t>
      </w:r>
      <w:r>
        <w:rPr>
          <w:spacing w:val="-1"/>
          <w:w w:val="115"/>
        </w:rPr>
        <w:t> </w:t>
      </w:r>
      <w:r>
        <w:rPr>
          <w:w w:val="115"/>
        </w:rPr>
        <w:t>is</w:t>
      </w:r>
      <w:r>
        <w:rPr>
          <w:w w:val="115"/>
        </w:rPr>
        <w:t> similar).</w:t>
      </w:r>
      <w:r>
        <w:rPr>
          <w:spacing w:val="25"/>
          <w:w w:val="115"/>
        </w:rPr>
        <w:t> </w:t>
      </w:r>
      <w:r>
        <w:rPr>
          <w:i/>
          <w:w w:val="115"/>
        </w:rPr>
        <w:t>E</w:t>
      </w:r>
      <w:r>
        <w:rPr>
          <w:w w:val="115"/>
        </w:rPr>
        <w:t>[</w:t>
      </w:r>
      <w:r>
        <w:rPr>
          <w:i/>
          <w:w w:val="115"/>
        </w:rPr>
        <w:t>X</w:t>
      </w:r>
      <w:r>
        <w:rPr>
          <w:w w:val="115"/>
        </w:rPr>
        <w:t>]</w:t>
      </w:r>
      <w:r>
        <w:rPr>
          <w:spacing w:val="-4"/>
          <w:w w:val="115"/>
        </w:rPr>
        <w:t> </w:t>
      </w:r>
      <w:r>
        <w:rPr>
          <w:w w:val="125"/>
        </w:rPr>
        <w:t>=</w:t>
      </w:r>
      <w:r>
        <w:rPr>
          <w:spacing w:val="-10"/>
          <w:w w:val="125"/>
        </w:rPr>
        <w:t> </w:t>
      </w:r>
      <w:r>
        <w:rPr>
          <w:rFonts w:ascii="Lucida Sans Unicode" w:hAnsi="Lucida Sans Unicode"/>
          <w:w w:val="125"/>
          <w:position w:val="15"/>
        </w:rPr>
        <w:t>Σ</w:t>
      </w:r>
      <w:r>
        <w:rPr>
          <w:rFonts w:ascii="Cambria" w:hAnsi="Cambria"/>
          <w:w w:val="125"/>
          <w:position w:val="10"/>
          <w:sz w:val="14"/>
        </w:rPr>
        <w:t>∞</w:t>
      </w:r>
      <w:r>
        <w:rPr>
          <w:rFonts w:ascii="Cambria" w:hAnsi="Cambria"/>
          <w:spacing w:val="75"/>
          <w:w w:val="150"/>
          <w:position w:val="10"/>
          <w:sz w:val="14"/>
        </w:rPr>
        <w:t> </w:t>
      </w:r>
      <w:r>
        <w:rPr>
          <w:i/>
          <w:w w:val="115"/>
        </w:rPr>
        <w:t>x</w:t>
      </w:r>
      <w:r>
        <w:rPr>
          <w:i/>
          <w:spacing w:val="-13"/>
          <w:w w:val="115"/>
        </w:rPr>
        <w:t> </w:t>
      </w:r>
      <w:r>
        <w:rPr>
          <w:rFonts w:ascii="Cambria" w:hAnsi="Cambria"/>
          <w:spacing w:val="-10"/>
          <w:w w:val="115"/>
        </w:rPr>
        <w:t>·</w:t>
      </w:r>
    </w:p>
    <w:p>
      <w:pPr>
        <w:pStyle w:val="Heading2"/>
        <w:numPr>
          <w:ilvl w:val="2"/>
          <w:numId w:val="16"/>
        </w:numPr>
        <w:tabs>
          <w:tab w:pos="1082" w:val="left" w:leader="none"/>
        </w:tabs>
        <w:spacing w:line="240" w:lineRule="auto" w:before="129" w:after="0"/>
        <w:ind w:left="1082" w:right="0" w:hanging="822"/>
        <w:jc w:val="left"/>
      </w:pPr>
      <w:bookmarkStart w:name="Chebyshev's inequality" w:id="109"/>
      <w:bookmarkEnd w:id="109"/>
      <w:r>
        <w:rPr>
          <w:b w:val="0"/>
        </w:rPr>
      </w:r>
      <w:bookmarkStart w:name="_bookmark78" w:id="110"/>
      <w:bookmarkEnd w:id="110"/>
      <w:r>
        <w:rPr>
          <w:b w:val="0"/>
        </w:rPr>
      </w:r>
      <w:r>
        <w:rPr>
          <w:w w:val="115"/>
        </w:rPr>
        <w:t>Chebyshev’s</w:t>
      </w:r>
      <w:r>
        <w:rPr>
          <w:spacing w:val="49"/>
          <w:w w:val="115"/>
        </w:rPr>
        <w:t> </w:t>
      </w:r>
      <w:r>
        <w:rPr>
          <w:spacing w:val="-2"/>
          <w:w w:val="115"/>
        </w:rPr>
        <w:t>inequality</w:t>
      </w:r>
    </w:p>
    <w:p>
      <w:pPr>
        <w:pStyle w:val="BodyText"/>
        <w:spacing w:line="235" w:lineRule="auto" w:before="117"/>
        <w:ind w:left="260" w:right="617"/>
        <w:jc w:val="both"/>
      </w:pPr>
      <w:r>
        <w:rPr>
          <w:w w:val="105"/>
        </w:rPr>
        <w:t>Chebyshev’s</w:t>
      </w:r>
      <w:r>
        <w:rPr>
          <w:w w:val="105"/>
        </w:rPr>
        <w:t> inequality</w:t>
      </w:r>
      <w:r>
        <w:rPr>
          <w:w w:val="105"/>
        </w:rPr>
        <w:t> gives</w:t>
      </w:r>
      <w:r>
        <w:rPr>
          <w:w w:val="105"/>
        </w:rPr>
        <w:t> us</w:t>
      </w:r>
      <w:r>
        <w:rPr>
          <w:w w:val="105"/>
        </w:rPr>
        <w:t> a</w:t>
      </w:r>
      <w:r>
        <w:rPr>
          <w:w w:val="105"/>
        </w:rPr>
        <w:t> stronger</w:t>
      </w:r>
      <w:r>
        <w:rPr>
          <w:w w:val="105"/>
        </w:rPr>
        <w:t> bound</w:t>
      </w:r>
      <w:r>
        <w:rPr>
          <w:w w:val="105"/>
        </w:rPr>
        <w:t> than</w:t>
      </w:r>
      <w:r>
        <w:rPr>
          <w:w w:val="105"/>
        </w:rPr>
        <w:t> Markov’s,</w:t>
      </w:r>
      <w:r>
        <w:rPr>
          <w:w w:val="105"/>
        </w:rPr>
        <w:t> provided</w:t>
      </w:r>
      <w:r>
        <w:rPr>
          <w:w w:val="105"/>
        </w:rPr>
        <w:t> that</w:t>
      </w:r>
      <w:r>
        <w:rPr>
          <w:w w:val="105"/>
        </w:rPr>
        <w:t> we</w:t>
      </w:r>
      <w:r>
        <w:rPr>
          <w:w w:val="105"/>
        </w:rPr>
        <w:t> know</w:t>
      </w:r>
      <w:r>
        <w:rPr>
          <w:w w:val="105"/>
        </w:rPr>
        <w:t> the</w:t>
      </w:r>
      <w:r>
        <w:rPr>
          <w:w w:val="105"/>
        </w:rPr>
        <w:t> random variable’s</w:t>
      </w:r>
      <w:r>
        <w:rPr>
          <w:w w:val="105"/>
        </w:rPr>
        <w:t> variance.</w:t>
      </w:r>
      <w:r>
        <w:rPr>
          <w:spacing w:val="40"/>
          <w:w w:val="105"/>
        </w:rPr>
        <w:t> </w:t>
      </w:r>
      <w:r>
        <w:rPr>
          <w:w w:val="105"/>
        </w:rPr>
        <w:t>This</w:t>
      </w:r>
      <w:r>
        <w:rPr>
          <w:w w:val="105"/>
        </w:rPr>
        <w:t> inequality</w:t>
      </w:r>
      <w:r>
        <w:rPr>
          <w:w w:val="105"/>
        </w:rPr>
        <w:t> bounds</w:t>
      </w:r>
      <w:r>
        <w:rPr>
          <w:w w:val="105"/>
        </w:rPr>
        <w:t> the</w:t>
      </w:r>
      <w:r>
        <w:rPr>
          <w:w w:val="105"/>
        </w:rPr>
        <w:t> probability</w:t>
      </w:r>
      <w:r>
        <w:rPr>
          <w:w w:val="105"/>
        </w:rPr>
        <w:t> that</w:t>
      </w:r>
      <w:r>
        <w:rPr>
          <w:w w:val="105"/>
        </w:rPr>
        <w:t> the</w:t>
      </w:r>
      <w:r>
        <w:rPr>
          <w:w w:val="105"/>
        </w:rPr>
        <w:t> R.V.</w:t>
      </w:r>
      <w:r>
        <w:rPr>
          <w:w w:val="105"/>
        </w:rPr>
        <w:t> deviates</w:t>
      </w:r>
      <w:r>
        <w:rPr>
          <w:w w:val="105"/>
        </w:rPr>
        <w:t> from</w:t>
      </w:r>
      <w:r>
        <w:rPr>
          <w:w w:val="105"/>
        </w:rPr>
        <w:t> its</w:t>
      </w:r>
      <w:r>
        <w:rPr>
          <w:w w:val="105"/>
        </w:rPr>
        <w:t> mean</w:t>
      </w:r>
      <w:r>
        <w:rPr>
          <w:w w:val="105"/>
        </w:rPr>
        <w:t> by</w:t>
      </w:r>
      <w:r>
        <w:rPr>
          <w:spacing w:val="80"/>
          <w:w w:val="105"/>
        </w:rPr>
        <w:t> </w:t>
      </w:r>
      <w:r>
        <w:rPr>
          <w:w w:val="105"/>
        </w:rPr>
        <w:t>some fixed value.</w:t>
      </w:r>
      <w:r>
        <w:rPr>
          <w:spacing w:val="40"/>
          <w:w w:val="105"/>
        </w:rPr>
        <w:t> </w:t>
      </w:r>
      <w:r>
        <w:rPr>
          <w:w w:val="105"/>
        </w:rPr>
        <w:t>Note that we do not require </w:t>
      </w:r>
      <w:r>
        <w:rPr>
          <w:i/>
          <w:w w:val="130"/>
        </w:rPr>
        <w:t>X</w:t>
      </w:r>
      <w:r>
        <w:rPr>
          <w:i/>
          <w:w w:val="130"/>
        </w:rPr>
        <w:t> </w:t>
      </w:r>
      <w:r>
        <w:rPr>
          <w:w w:val="105"/>
        </w:rPr>
        <w:t>to be nonnegative.</w:t>
      </w:r>
    </w:p>
    <w:p>
      <w:pPr>
        <w:spacing w:before="92"/>
        <w:ind w:left="260" w:right="0" w:firstLine="0"/>
        <w:jc w:val="both"/>
        <w:rPr>
          <w:i/>
          <w:sz w:val="20"/>
        </w:rPr>
      </w:pPr>
      <w:bookmarkStart w:name="_bookmark79" w:id="111"/>
      <w:bookmarkEnd w:id="111"/>
      <w:r>
        <w:rPr/>
      </w:r>
      <w:r>
        <w:rPr>
          <w:b/>
          <w:w w:val="115"/>
          <w:sz w:val="20"/>
        </w:rPr>
        <w:t>Lemma</w:t>
      </w:r>
      <w:r>
        <w:rPr>
          <w:b/>
          <w:spacing w:val="4"/>
          <w:w w:val="115"/>
          <w:sz w:val="20"/>
        </w:rPr>
        <w:t> </w:t>
      </w:r>
      <w:r>
        <w:rPr>
          <w:b/>
          <w:w w:val="115"/>
          <w:sz w:val="20"/>
        </w:rPr>
        <w:t>2.2.2</w:t>
      </w:r>
      <w:r>
        <w:rPr>
          <w:b/>
          <w:spacing w:val="6"/>
          <w:w w:val="115"/>
          <w:sz w:val="20"/>
        </w:rPr>
        <w:t> </w:t>
      </w:r>
      <w:r>
        <w:rPr>
          <w:w w:val="115"/>
          <w:sz w:val="20"/>
        </w:rPr>
        <w:t>(Chebyshev’s</w:t>
      </w:r>
      <w:r>
        <w:rPr>
          <w:spacing w:val="-1"/>
          <w:w w:val="115"/>
          <w:sz w:val="20"/>
        </w:rPr>
        <w:t> </w:t>
      </w:r>
      <w:r>
        <w:rPr>
          <w:w w:val="115"/>
          <w:sz w:val="20"/>
        </w:rPr>
        <w:t>inequality)</w:t>
      </w:r>
      <w:r>
        <w:rPr>
          <w:b/>
          <w:w w:val="115"/>
          <w:sz w:val="20"/>
        </w:rPr>
        <w:t>.</w:t>
      </w:r>
      <w:r>
        <w:rPr>
          <w:b/>
          <w:spacing w:val="23"/>
          <w:w w:val="115"/>
          <w:sz w:val="20"/>
        </w:rPr>
        <w:t> </w:t>
      </w:r>
      <w:r>
        <w:rPr>
          <w:i/>
          <w:w w:val="115"/>
          <w:sz w:val="20"/>
        </w:rPr>
        <w:t>For</w:t>
      </w:r>
      <w:r>
        <w:rPr>
          <w:i/>
          <w:spacing w:val="2"/>
          <w:w w:val="115"/>
          <w:sz w:val="20"/>
        </w:rPr>
        <w:t> </w:t>
      </w:r>
      <w:r>
        <w:rPr>
          <w:i/>
          <w:w w:val="115"/>
          <w:sz w:val="20"/>
        </w:rPr>
        <w:t>any</w:t>
      </w:r>
      <w:r>
        <w:rPr>
          <w:i/>
          <w:spacing w:val="2"/>
          <w:w w:val="115"/>
          <w:sz w:val="20"/>
        </w:rPr>
        <w:t> </w:t>
      </w:r>
      <w:r>
        <w:rPr>
          <w:i/>
          <w:w w:val="115"/>
          <w:sz w:val="20"/>
        </w:rPr>
        <w:t>k</w:t>
      </w:r>
      <w:r>
        <w:rPr>
          <w:i/>
          <w:spacing w:val="-6"/>
          <w:w w:val="115"/>
          <w:sz w:val="20"/>
        </w:rPr>
        <w:t> </w:t>
      </w:r>
      <w:r>
        <w:rPr>
          <w:i/>
          <w:w w:val="125"/>
          <w:sz w:val="20"/>
        </w:rPr>
        <w:t>&gt;</w:t>
      </w:r>
      <w:r>
        <w:rPr>
          <w:i/>
          <w:spacing w:val="-14"/>
          <w:w w:val="125"/>
          <w:sz w:val="20"/>
        </w:rPr>
        <w:t> </w:t>
      </w:r>
      <w:r>
        <w:rPr>
          <w:spacing w:val="-5"/>
          <w:w w:val="115"/>
          <w:sz w:val="20"/>
        </w:rPr>
        <w:t>0</w:t>
      </w:r>
      <w:r>
        <w:rPr>
          <w:i/>
          <w:spacing w:val="-5"/>
          <w:w w:val="115"/>
          <w:sz w:val="20"/>
        </w:rPr>
        <w:t>:</w:t>
      </w:r>
    </w:p>
    <w:p>
      <w:pPr>
        <w:spacing w:before="116"/>
        <w:ind w:left="0" w:right="368" w:firstLine="0"/>
        <w:jc w:val="center"/>
        <w:rPr>
          <w:sz w:val="20"/>
        </w:rPr>
      </w:pPr>
      <w:r>
        <w:rPr>
          <w:i/>
          <w:w w:val="120"/>
          <w:sz w:val="20"/>
        </w:rPr>
        <w:t>P</w:t>
      </w:r>
      <w:r>
        <w:rPr>
          <w:i/>
          <w:spacing w:val="-20"/>
          <w:w w:val="120"/>
          <w:sz w:val="20"/>
        </w:rPr>
        <w:t> </w:t>
      </w:r>
      <w:r>
        <w:rPr>
          <w:w w:val="120"/>
          <w:sz w:val="20"/>
        </w:rPr>
        <w:t>(</w:t>
      </w:r>
      <w:r>
        <w:rPr>
          <w:rFonts w:ascii="Cambria" w:hAnsi="Cambria"/>
          <w:w w:val="120"/>
          <w:sz w:val="20"/>
        </w:rPr>
        <w:t>|</w:t>
      </w:r>
      <w:r>
        <w:rPr>
          <w:i/>
          <w:w w:val="120"/>
          <w:sz w:val="20"/>
        </w:rPr>
        <w:t>X</w:t>
      </w:r>
      <w:r>
        <w:rPr>
          <w:i/>
          <w:spacing w:val="21"/>
          <w:w w:val="120"/>
          <w:sz w:val="20"/>
        </w:rPr>
        <w:t> </w:t>
      </w:r>
      <w:r>
        <w:rPr>
          <w:rFonts w:ascii="Cambria" w:hAnsi="Cambria"/>
          <w:w w:val="120"/>
          <w:sz w:val="20"/>
        </w:rPr>
        <w:t>−</w:t>
      </w:r>
      <w:r>
        <w:rPr>
          <w:rFonts w:ascii="Cambria" w:hAnsi="Cambria"/>
          <w:spacing w:val="3"/>
          <w:w w:val="120"/>
          <w:sz w:val="20"/>
        </w:rPr>
        <w:t> </w:t>
      </w:r>
      <w:r>
        <w:rPr>
          <w:i/>
          <w:w w:val="120"/>
          <w:sz w:val="20"/>
        </w:rPr>
        <w:t>E</w:t>
      </w:r>
      <w:r>
        <w:rPr>
          <w:w w:val="120"/>
          <w:sz w:val="20"/>
        </w:rPr>
        <w:t>[</w:t>
      </w:r>
      <w:r>
        <w:rPr>
          <w:i/>
          <w:w w:val="120"/>
          <w:sz w:val="20"/>
        </w:rPr>
        <w:t>X</w:t>
      </w:r>
      <w:r>
        <w:rPr>
          <w:w w:val="120"/>
          <w:sz w:val="20"/>
        </w:rPr>
        <w:t>]</w:t>
      </w:r>
      <w:r>
        <w:rPr>
          <w:rFonts w:ascii="Cambria" w:hAnsi="Cambria"/>
          <w:w w:val="120"/>
          <w:sz w:val="20"/>
        </w:rPr>
        <w:t>|</w:t>
      </w:r>
      <w:r>
        <w:rPr>
          <w:rFonts w:ascii="Cambria" w:hAnsi="Cambria"/>
          <w:spacing w:val="18"/>
          <w:w w:val="120"/>
          <w:sz w:val="20"/>
        </w:rPr>
        <w:t> </w:t>
      </w:r>
      <w:r>
        <w:rPr>
          <w:rFonts w:ascii="Cambria" w:hAnsi="Cambria"/>
          <w:w w:val="120"/>
          <w:sz w:val="20"/>
        </w:rPr>
        <w:t>≥</w:t>
      </w:r>
      <w:r>
        <w:rPr>
          <w:rFonts w:ascii="Cambria" w:hAnsi="Cambria"/>
          <w:spacing w:val="17"/>
          <w:w w:val="120"/>
          <w:sz w:val="20"/>
        </w:rPr>
        <w:t> </w:t>
      </w:r>
      <w:r>
        <w:rPr>
          <w:i/>
          <w:w w:val="120"/>
          <w:sz w:val="20"/>
        </w:rPr>
        <w:t>k</w:t>
      </w:r>
      <w:r>
        <w:rPr>
          <w:w w:val="120"/>
          <w:sz w:val="20"/>
        </w:rPr>
        <w:t>)</w:t>
      </w:r>
      <w:r>
        <w:rPr>
          <w:spacing w:val="16"/>
          <w:w w:val="120"/>
          <w:sz w:val="20"/>
        </w:rPr>
        <w:t> </w:t>
      </w:r>
      <w:r>
        <w:rPr>
          <w:rFonts w:ascii="Cambria" w:hAnsi="Cambria"/>
          <w:w w:val="120"/>
          <w:sz w:val="20"/>
        </w:rPr>
        <w:t>≤</w:t>
      </w:r>
      <w:r>
        <w:rPr>
          <w:rFonts w:ascii="Cambria" w:hAnsi="Cambria"/>
          <w:spacing w:val="17"/>
          <w:w w:val="120"/>
          <w:sz w:val="20"/>
        </w:rPr>
        <w:t> </w:t>
      </w:r>
      <w:r>
        <w:rPr>
          <w:i/>
          <w:w w:val="120"/>
          <w:sz w:val="20"/>
        </w:rPr>
        <w:t>V</w:t>
      </w:r>
      <w:r>
        <w:rPr>
          <w:i/>
          <w:spacing w:val="2"/>
          <w:w w:val="120"/>
          <w:sz w:val="20"/>
        </w:rPr>
        <w:t> </w:t>
      </w:r>
      <w:r>
        <w:rPr>
          <w:i/>
          <w:spacing w:val="-2"/>
          <w:w w:val="120"/>
          <w:sz w:val="20"/>
        </w:rPr>
        <w:t>ar</w:t>
      </w:r>
      <w:r>
        <w:rPr>
          <w:spacing w:val="-2"/>
          <w:w w:val="120"/>
          <w:sz w:val="20"/>
        </w:rPr>
        <w:t>[</w:t>
      </w:r>
      <w:r>
        <w:rPr>
          <w:i/>
          <w:spacing w:val="-2"/>
          <w:w w:val="120"/>
          <w:sz w:val="20"/>
        </w:rPr>
        <w:t>X</w:t>
      </w:r>
      <w:r>
        <w:rPr>
          <w:spacing w:val="-2"/>
          <w:w w:val="120"/>
          <w:sz w:val="20"/>
        </w:rPr>
        <w:t>]</w:t>
      </w:r>
      <w:r>
        <w:rPr>
          <w:i/>
          <w:spacing w:val="-2"/>
          <w:w w:val="120"/>
          <w:sz w:val="20"/>
        </w:rPr>
        <w:t>/k</w:t>
      </w:r>
      <w:r>
        <w:rPr>
          <w:spacing w:val="-2"/>
          <w:w w:val="120"/>
          <w:sz w:val="20"/>
          <w:vertAlign w:val="superscript"/>
        </w:rPr>
        <w:t>2</w:t>
      </w:r>
    </w:p>
    <w:p>
      <w:pPr>
        <w:pStyle w:val="BodyText"/>
        <w:spacing w:before="116"/>
        <w:ind w:right="2578"/>
        <w:jc w:val="center"/>
      </w:pPr>
      <w:r>
        <w:rPr>
          <w:i/>
          <w:spacing w:val="-2"/>
          <w:w w:val="115"/>
        </w:rPr>
        <w:t>Proof.</w:t>
      </w:r>
      <w:r>
        <w:rPr>
          <w:i/>
          <w:spacing w:val="15"/>
          <w:w w:val="115"/>
        </w:rPr>
        <w:t> </w:t>
      </w:r>
      <w:r>
        <w:rPr>
          <w:spacing w:val="-2"/>
          <w:w w:val="115"/>
        </w:rPr>
        <w:t>We simply apply Markov to to the (nonnegative)</w:t>
      </w:r>
      <w:r>
        <w:rPr>
          <w:spacing w:val="-3"/>
          <w:w w:val="115"/>
        </w:rPr>
        <w:t> </w:t>
      </w:r>
      <w:r>
        <w:rPr>
          <w:spacing w:val="-2"/>
          <w:w w:val="115"/>
        </w:rPr>
        <w:t>R.V. (</w:t>
      </w:r>
      <w:r>
        <w:rPr>
          <w:i/>
          <w:spacing w:val="-2"/>
          <w:w w:val="115"/>
        </w:rPr>
        <w:t>X</w:t>
      </w:r>
      <w:r>
        <w:rPr>
          <w:i/>
          <w:spacing w:val="-7"/>
          <w:w w:val="115"/>
        </w:rPr>
        <w:t> </w:t>
      </w:r>
      <w:r>
        <w:rPr>
          <w:rFonts w:ascii="Cambria" w:hAnsi="Cambria"/>
          <w:spacing w:val="-2"/>
          <w:w w:val="115"/>
        </w:rPr>
        <w:t>−</w:t>
      </w:r>
      <w:r>
        <w:rPr>
          <w:rFonts w:ascii="Cambria" w:hAnsi="Cambria"/>
          <w:spacing w:val="-11"/>
          <w:w w:val="115"/>
        </w:rPr>
        <w:t> </w:t>
      </w:r>
      <w:r>
        <w:rPr>
          <w:i/>
          <w:spacing w:val="-2"/>
          <w:w w:val="115"/>
        </w:rPr>
        <w:t>E</w:t>
      </w:r>
      <w:r>
        <w:rPr>
          <w:spacing w:val="-2"/>
          <w:w w:val="115"/>
        </w:rPr>
        <w:t>[</w:t>
      </w:r>
      <w:r>
        <w:rPr>
          <w:i/>
          <w:spacing w:val="-2"/>
          <w:w w:val="115"/>
        </w:rPr>
        <w:t>X</w:t>
      </w:r>
      <w:r>
        <w:rPr>
          <w:spacing w:val="-2"/>
          <w:w w:val="115"/>
        </w:rPr>
        <w:t>])</w:t>
      </w:r>
      <w:r>
        <w:rPr>
          <w:spacing w:val="-2"/>
          <w:w w:val="115"/>
          <w:vertAlign w:val="superscript"/>
        </w:rPr>
        <w:t>2</w:t>
      </w:r>
      <w:r>
        <w:rPr>
          <w:spacing w:val="-2"/>
          <w:w w:val="115"/>
          <w:vertAlign w:val="baseline"/>
        </w:rPr>
        <w:t>:</w:t>
      </w:r>
    </w:p>
    <w:p>
      <w:pPr>
        <w:spacing w:before="115"/>
        <w:ind w:left="0" w:right="368" w:firstLine="0"/>
        <w:jc w:val="center"/>
        <w:rPr>
          <w:sz w:val="20"/>
        </w:rPr>
      </w:pPr>
      <w:r>
        <w:rPr>
          <w:i/>
          <w:w w:val="125"/>
          <w:sz w:val="20"/>
        </w:rPr>
        <w:t>P</w:t>
      </w:r>
      <w:r>
        <w:rPr>
          <w:i/>
          <w:spacing w:val="-22"/>
          <w:w w:val="125"/>
          <w:sz w:val="20"/>
        </w:rPr>
        <w:t> </w:t>
      </w:r>
      <w:r>
        <w:rPr>
          <w:w w:val="125"/>
          <w:sz w:val="20"/>
        </w:rPr>
        <w:t>(</w:t>
      </w:r>
      <w:r>
        <w:rPr>
          <w:rFonts w:ascii="Cambria" w:hAnsi="Cambria"/>
          <w:w w:val="125"/>
          <w:sz w:val="20"/>
        </w:rPr>
        <w:t>|</w:t>
      </w:r>
      <w:r>
        <w:rPr>
          <w:i/>
          <w:w w:val="125"/>
          <w:sz w:val="20"/>
        </w:rPr>
        <w:t>X</w:t>
      </w:r>
      <w:r>
        <w:rPr>
          <w:i/>
          <w:spacing w:val="21"/>
          <w:w w:val="125"/>
          <w:sz w:val="20"/>
        </w:rPr>
        <w:t> </w:t>
      </w:r>
      <w:r>
        <w:rPr>
          <w:rFonts w:ascii="Cambria" w:hAnsi="Cambria"/>
          <w:w w:val="125"/>
          <w:sz w:val="20"/>
        </w:rPr>
        <w:t>−</w:t>
      </w:r>
      <w:r>
        <w:rPr>
          <w:rFonts w:ascii="Cambria" w:hAnsi="Cambria"/>
          <w:spacing w:val="2"/>
          <w:w w:val="125"/>
          <w:sz w:val="20"/>
        </w:rPr>
        <w:t> </w:t>
      </w:r>
      <w:r>
        <w:rPr>
          <w:i/>
          <w:w w:val="125"/>
          <w:sz w:val="20"/>
        </w:rPr>
        <w:t>E</w:t>
      </w:r>
      <w:r>
        <w:rPr>
          <w:w w:val="125"/>
          <w:sz w:val="20"/>
        </w:rPr>
        <w:t>[</w:t>
      </w:r>
      <w:r>
        <w:rPr>
          <w:i/>
          <w:w w:val="125"/>
          <w:sz w:val="20"/>
        </w:rPr>
        <w:t>X</w:t>
      </w:r>
      <w:r>
        <w:rPr>
          <w:w w:val="125"/>
          <w:sz w:val="20"/>
        </w:rPr>
        <w:t>]</w:t>
      </w:r>
      <w:r>
        <w:rPr>
          <w:rFonts w:ascii="Cambria" w:hAnsi="Cambria"/>
          <w:w w:val="125"/>
          <w:sz w:val="20"/>
        </w:rPr>
        <w:t>|</w:t>
      </w:r>
      <w:r>
        <w:rPr>
          <w:rFonts w:ascii="Cambria" w:hAnsi="Cambria"/>
          <w:spacing w:val="16"/>
          <w:w w:val="125"/>
          <w:sz w:val="20"/>
        </w:rPr>
        <w:t> </w:t>
      </w:r>
      <w:r>
        <w:rPr>
          <w:rFonts w:ascii="Cambria" w:hAnsi="Cambria"/>
          <w:w w:val="125"/>
          <w:sz w:val="20"/>
        </w:rPr>
        <w:t>≥</w:t>
      </w:r>
      <w:r>
        <w:rPr>
          <w:rFonts w:ascii="Cambria" w:hAnsi="Cambria"/>
          <w:spacing w:val="17"/>
          <w:w w:val="125"/>
          <w:sz w:val="20"/>
        </w:rPr>
        <w:t> </w:t>
      </w:r>
      <w:r>
        <w:rPr>
          <w:i/>
          <w:w w:val="125"/>
          <w:sz w:val="20"/>
        </w:rPr>
        <w:t>k</w:t>
      </w:r>
      <w:r>
        <w:rPr>
          <w:w w:val="125"/>
          <w:sz w:val="20"/>
        </w:rPr>
        <w:t>)</w:t>
      </w:r>
      <w:r>
        <w:rPr>
          <w:spacing w:val="15"/>
          <w:w w:val="125"/>
          <w:sz w:val="20"/>
        </w:rPr>
        <w:t> </w:t>
      </w:r>
      <w:r>
        <w:rPr>
          <w:w w:val="125"/>
          <w:sz w:val="20"/>
        </w:rPr>
        <w:t>=</w:t>
      </w:r>
      <w:r>
        <w:rPr>
          <w:spacing w:val="15"/>
          <w:w w:val="125"/>
          <w:sz w:val="20"/>
        </w:rPr>
        <w:t> </w:t>
      </w:r>
      <w:r>
        <w:rPr>
          <w:i/>
          <w:w w:val="125"/>
          <w:sz w:val="20"/>
        </w:rPr>
        <w:t>P</w:t>
      </w:r>
      <w:r>
        <w:rPr>
          <w:i/>
          <w:spacing w:val="-21"/>
          <w:w w:val="125"/>
          <w:sz w:val="20"/>
        </w:rPr>
        <w:t> </w:t>
      </w:r>
      <w:r>
        <w:rPr>
          <w:w w:val="125"/>
          <w:sz w:val="20"/>
        </w:rPr>
        <w:t>((</w:t>
      </w:r>
      <w:r>
        <w:rPr>
          <w:i/>
          <w:w w:val="125"/>
          <w:sz w:val="20"/>
        </w:rPr>
        <w:t>X</w:t>
      </w:r>
      <w:r>
        <w:rPr>
          <w:i/>
          <w:spacing w:val="20"/>
          <w:w w:val="125"/>
          <w:sz w:val="20"/>
        </w:rPr>
        <w:t> </w:t>
      </w:r>
      <w:r>
        <w:rPr>
          <w:rFonts w:ascii="Cambria" w:hAnsi="Cambria"/>
          <w:w w:val="125"/>
          <w:sz w:val="20"/>
        </w:rPr>
        <w:t>−</w:t>
      </w:r>
      <w:r>
        <w:rPr>
          <w:rFonts w:ascii="Cambria" w:hAnsi="Cambria"/>
          <w:spacing w:val="2"/>
          <w:w w:val="125"/>
          <w:sz w:val="20"/>
        </w:rPr>
        <w:t> </w:t>
      </w:r>
      <w:r>
        <w:rPr>
          <w:i/>
          <w:w w:val="125"/>
          <w:sz w:val="20"/>
        </w:rPr>
        <w:t>E</w:t>
      </w:r>
      <w:r>
        <w:rPr>
          <w:w w:val="125"/>
          <w:sz w:val="20"/>
        </w:rPr>
        <w:t>[</w:t>
      </w:r>
      <w:r>
        <w:rPr>
          <w:i/>
          <w:w w:val="125"/>
          <w:sz w:val="20"/>
        </w:rPr>
        <w:t>X</w:t>
      </w:r>
      <w:r>
        <w:rPr>
          <w:w w:val="125"/>
          <w:sz w:val="20"/>
        </w:rPr>
        <w:t>])</w:t>
      </w:r>
      <w:r>
        <w:rPr>
          <w:w w:val="125"/>
          <w:sz w:val="20"/>
          <w:vertAlign w:val="superscript"/>
        </w:rPr>
        <w:t>2</w:t>
      </w:r>
      <w:r>
        <w:rPr>
          <w:spacing w:val="28"/>
          <w:w w:val="125"/>
          <w:sz w:val="20"/>
          <w:vertAlign w:val="baseline"/>
        </w:rPr>
        <w:t> </w:t>
      </w:r>
      <w:r>
        <w:rPr>
          <w:rFonts w:ascii="Cambria" w:hAnsi="Cambria"/>
          <w:w w:val="125"/>
          <w:sz w:val="20"/>
          <w:vertAlign w:val="baseline"/>
        </w:rPr>
        <w:t>≥</w:t>
      </w:r>
      <w:r>
        <w:rPr>
          <w:rFonts w:ascii="Cambria" w:hAnsi="Cambria"/>
          <w:spacing w:val="17"/>
          <w:w w:val="125"/>
          <w:sz w:val="20"/>
          <w:vertAlign w:val="baseline"/>
        </w:rPr>
        <w:t> </w:t>
      </w:r>
      <w:r>
        <w:rPr>
          <w:i/>
          <w:w w:val="125"/>
          <w:sz w:val="20"/>
          <w:vertAlign w:val="baseline"/>
        </w:rPr>
        <w:t>k</w:t>
      </w:r>
      <w:r>
        <w:rPr>
          <w:w w:val="125"/>
          <w:sz w:val="20"/>
          <w:vertAlign w:val="superscript"/>
        </w:rPr>
        <w:t>2</w:t>
      </w:r>
      <w:r>
        <w:rPr>
          <w:w w:val="125"/>
          <w:sz w:val="20"/>
          <w:vertAlign w:val="baseline"/>
        </w:rPr>
        <w:t>)</w:t>
      </w:r>
      <w:r>
        <w:rPr>
          <w:spacing w:val="15"/>
          <w:w w:val="125"/>
          <w:sz w:val="20"/>
          <w:vertAlign w:val="baseline"/>
        </w:rPr>
        <w:t> </w:t>
      </w:r>
      <w:r>
        <w:rPr>
          <w:rFonts w:ascii="Cambria" w:hAnsi="Cambria"/>
          <w:w w:val="125"/>
          <w:sz w:val="20"/>
          <w:vertAlign w:val="baseline"/>
        </w:rPr>
        <w:t>≤</w:t>
      </w:r>
      <w:r>
        <w:rPr>
          <w:rFonts w:ascii="Cambria" w:hAnsi="Cambria"/>
          <w:spacing w:val="16"/>
          <w:w w:val="125"/>
          <w:sz w:val="20"/>
          <w:vertAlign w:val="baseline"/>
        </w:rPr>
        <w:t> </w:t>
      </w:r>
      <w:r>
        <w:rPr>
          <w:i/>
          <w:w w:val="125"/>
          <w:sz w:val="20"/>
          <w:vertAlign w:val="baseline"/>
        </w:rPr>
        <w:t>E</w:t>
      </w:r>
      <w:r>
        <w:rPr>
          <w:w w:val="125"/>
          <w:sz w:val="20"/>
          <w:vertAlign w:val="baseline"/>
        </w:rPr>
        <w:t>[(</w:t>
      </w:r>
      <w:r>
        <w:rPr>
          <w:i/>
          <w:w w:val="125"/>
          <w:sz w:val="20"/>
          <w:vertAlign w:val="baseline"/>
        </w:rPr>
        <w:t>X</w:t>
      </w:r>
      <w:r>
        <w:rPr>
          <w:i/>
          <w:spacing w:val="21"/>
          <w:w w:val="125"/>
          <w:sz w:val="20"/>
          <w:vertAlign w:val="baseline"/>
        </w:rPr>
        <w:t> </w:t>
      </w:r>
      <w:r>
        <w:rPr>
          <w:rFonts w:ascii="Cambria" w:hAnsi="Cambria"/>
          <w:w w:val="125"/>
          <w:sz w:val="20"/>
          <w:vertAlign w:val="baseline"/>
        </w:rPr>
        <w:t>−</w:t>
      </w:r>
      <w:r>
        <w:rPr>
          <w:rFonts w:ascii="Cambria" w:hAnsi="Cambria"/>
          <w:spacing w:val="2"/>
          <w:w w:val="125"/>
          <w:sz w:val="20"/>
          <w:vertAlign w:val="baseline"/>
        </w:rPr>
        <w:t> </w:t>
      </w:r>
      <w:r>
        <w:rPr>
          <w:i/>
          <w:w w:val="125"/>
          <w:sz w:val="20"/>
          <w:vertAlign w:val="baseline"/>
        </w:rPr>
        <w:t>E</w:t>
      </w:r>
      <w:r>
        <w:rPr>
          <w:w w:val="125"/>
          <w:sz w:val="20"/>
          <w:vertAlign w:val="baseline"/>
        </w:rPr>
        <w:t>[</w:t>
      </w:r>
      <w:r>
        <w:rPr>
          <w:i/>
          <w:w w:val="125"/>
          <w:sz w:val="20"/>
          <w:vertAlign w:val="baseline"/>
        </w:rPr>
        <w:t>X</w:t>
      </w:r>
      <w:r>
        <w:rPr>
          <w:w w:val="125"/>
          <w:sz w:val="20"/>
          <w:vertAlign w:val="baseline"/>
        </w:rPr>
        <w:t>])</w:t>
      </w:r>
      <w:r>
        <w:rPr>
          <w:w w:val="125"/>
          <w:sz w:val="20"/>
          <w:vertAlign w:val="superscript"/>
        </w:rPr>
        <w:t>2</w:t>
      </w:r>
      <w:r>
        <w:rPr>
          <w:w w:val="125"/>
          <w:sz w:val="20"/>
          <w:vertAlign w:val="baseline"/>
        </w:rPr>
        <w:t>]</w:t>
      </w:r>
      <w:r>
        <w:rPr>
          <w:i/>
          <w:w w:val="125"/>
          <w:sz w:val="20"/>
          <w:vertAlign w:val="baseline"/>
        </w:rPr>
        <w:t>/k</w:t>
      </w:r>
      <w:r>
        <w:rPr>
          <w:w w:val="125"/>
          <w:sz w:val="20"/>
          <w:vertAlign w:val="superscript"/>
        </w:rPr>
        <w:t>2</w:t>
      </w:r>
      <w:r>
        <w:rPr>
          <w:spacing w:val="28"/>
          <w:w w:val="125"/>
          <w:sz w:val="20"/>
          <w:vertAlign w:val="baseline"/>
        </w:rPr>
        <w:t> </w:t>
      </w:r>
      <w:r>
        <w:rPr>
          <w:w w:val="125"/>
          <w:sz w:val="20"/>
          <w:vertAlign w:val="baseline"/>
        </w:rPr>
        <w:t>=</w:t>
      </w:r>
      <w:r>
        <w:rPr>
          <w:spacing w:val="15"/>
          <w:w w:val="125"/>
          <w:sz w:val="20"/>
          <w:vertAlign w:val="baseline"/>
        </w:rPr>
        <w:t> </w:t>
      </w:r>
      <w:r>
        <w:rPr>
          <w:i/>
          <w:w w:val="125"/>
          <w:sz w:val="20"/>
          <w:vertAlign w:val="baseline"/>
        </w:rPr>
        <w:t>V</w:t>
      </w:r>
      <w:r>
        <w:rPr>
          <w:i/>
          <w:spacing w:val="1"/>
          <w:w w:val="125"/>
          <w:sz w:val="20"/>
          <w:vertAlign w:val="baseline"/>
        </w:rPr>
        <w:t> </w:t>
      </w:r>
      <w:r>
        <w:rPr>
          <w:i/>
          <w:spacing w:val="-2"/>
          <w:w w:val="125"/>
          <w:sz w:val="20"/>
          <w:vertAlign w:val="baseline"/>
        </w:rPr>
        <w:t>ar</w:t>
      </w:r>
      <w:r>
        <w:rPr>
          <w:spacing w:val="-2"/>
          <w:w w:val="125"/>
          <w:sz w:val="20"/>
          <w:vertAlign w:val="baseline"/>
        </w:rPr>
        <w:t>[</w:t>
      </w:r>
      <w:r>
        <w:rPr>
          <w:i/>
          <w:spacing w:val="-2"/>
          <w:w w:val="125"/>
          <w:sz w:val="20"/>
          <w:vertAlign w:val="baseline"/>
        </w:rPr>
        <w:t>X</w:t>
      </w:r>
      <w:r>
        <w:rPr>
          <w:spacing w:val="-2"/>
          <w:w w:val="125"/>
          <w:sz w:val="20"/>
          <w:vertAlign w:val="baseline"/>
        </w:rPr>
        <w:t>]</w:t>
      </w:r>
      <w:r>
        <w:rPr>
          <w:i/>
          <w:spacing w:val="-2"/>
          <w:w w:val="125"/>
          <w:sz w:val="20"/>
          <w:vertAlign w:val="baseline"/>
        </w:rPr>
        <w:t>/k</w:t>
      </w:r>
      <w:r>
        <w:rPr>
          <w:spacing w:val="-2"/>
          <w:w w:val="125"/>
          <w:sz w:val="20"/>
          <w:vertAlign w:val="superscript"/>
        </w:rPr>
        <w:t>2</w:t>
      </w:r>
    </w:p>
    <w:p>
      <w:pPr>
        <w:pStyle w:val="BodyText"/>
        <w:spacing w:before="10"/>
        <w:rPr>
          <w:sz w:val="11"/>
        </w:rPr>
      </w:pPr>
      <w:r>
        <w:rPr>
          <w:sz w:val="11"/>
        </w:rPr>
        <mc:AlternateContent>
          <mc:Choice Requires="wps">
            <w:drawing>
              <wp:anchor distT="0" distB="0" distL="0" distR="0" allowOverlap="1" layoutInCell="1" locked="0" behindDoc="1" simplePos="0" relativeHeight="487766016">
                <wp:simplePos x="0" y="0"/>
                <wp:positionH relativeFrom="page">
                  <wp:posOffset>6600176</wp:posOffset>
                </wp:positionH>
                <wp:positionV relativeFrom="paragraph">
                  <wp:posOffset>109403</wp:posOffset>
                </wp:positionV>
                <wp:extent cx="86360" cy="85725"/>
                <wp:effectExtent l="0" t="0" r="0" b="0"/>
                <wp:wrapTopAndBottom/>
                <wp:docPr id="563" name="Group 563"/>
                <wp:cNvGraphicFramePr>
                  <a:graphicFrameLocks/>
                </wp:cNvGraphicFramePr>
                <a:graphic>
                  <a:graphicData uri="http://schemas.microsoft.com/office/word/2010/wordprocessingGroup">
                    <wpg:wgp>
                      <wpg:cNvPr id="563" name="Group 563"/>
                      <wpg:cNvGrpSpPr/>
                      <wpg:grpSpPr>
                        <a:xfrm>
                          <a:off x="0" y="0"/>
                          <a:ext cx="86360" cy="85725"/>
                          <a:chExt cx="86360" cy="85725"/>
                        </a:xfrm>
                      </wpg:grpSpPr>
                      <wps:wsp>
                        <wps:cNvPr id="564" name="Graphic 564"/>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5" name="Graphic 565"/>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66" name="Graphic 566"/>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67" name="Graphic 567"/>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8.614432pt;width:6.8pt;height:6.75pt;mso-position-horizontal-relative:page;mso-position-vertical-relative:paragraph;z-index:-15550464;mso-wrap-distance-left:0;mso-wrap-distance-right:0" id="docshapegroup448" coordorigin="10394,172" coordsize="136,135">
                <v:line style="position:absolute" from="10398,307" to="10398,172" stroked="true" strokeweight=".398pt" strokecolor="#000000">
                  <v:stroke dashstyle="solid"/>
                </v:line>
                <v:line style="position:absolute" from="10402,176" to="10521,176" stroked="true" strokeweight=".398pt" strokecolor="#000000">
                  <v:stroke dashstyle="solid"/>
                </v:line>
                <v:line style="position:absolute" from="10402,303" to="10521,303" stroked="true" strokeweight=".398pt" strokecolor="#000000">
                  <v:stroke dashstyle="solid"/>
                </v:line>
                <v:line style="position:absolute" from="10525,307" to="10525,172" stroked="true" strokeweight=".398pt" strokecolor="#000000">
                  <v:stroke dashstyle="solid"/>
                </v:line>
                <w10:wrap type="topAndBottom"/>
              </v:group>
            </w:pict>
          </mc:Fallback>
        </mc:AlternateContent>
      </w:r>
    </w:p>
    <w:p>
      <w:pPr>
        <w:pStyle w:val="BodyText"/>
        <w:spacing w:before="69"/>
      </w:pPr>
    </w:p>
    <w:p>
      <w:pPr>
        <w:pStyle w:val="Heading4"/>
        <w:spacing w:before="1"/>
      </w:pPr>
      <w:r>
        <w:rPr>
          <w:w w:val="120"/>
        </w:rPr>
        <w:t>Boosting</w:t>
      </w:r>
      <w:r>
        <w:rPr>
          <w:spacing w:val="21"/>
          <w:w w:val="120"/>
        </w:rPr>
        <w:t> </w:t>
      </w:r>
      <w:r>
        <w:rPr>
          <w:w w:val="120"/>
        </w:rPr>
        <w:t>by</w:t>
      </w:r>
      <w:r>
        <w:rPr>
          <w:spacing w:val="23"/>
          <w:w w:val="120"/>
        </w:rPr>
        <w:t> </w:t>
      </w:r>
      <w:r>
        <w:rPr>
          <w:spacing w:val="-2"/>
          <w:w w:val="120"/>
        </w:rPr>
        <w:t>averaging</w:t>
      </w:r>
    </w:p>
    <w:p>
      <w:pPr>
        <w:pStyle w:val="BodyText"/>
        <w:spacing w:line="235" w:lineRule="auto" w:before="127"/>
        <w:ind w:left="260" w:right="618"/>
      </w:pPr>
      <w:r>
        <w:rPr>
          <w:w w:val="110"/>
        </w:rPr>
        <w:t>A</w:t>
      </w:r>
      <w:r>
        <w:rPr>
          <w:spacing w:val="-13"/>
          <w:w w:val="110"/>
        </w:rPr>
        <w:t> </w:t>
      </w:r>
      <w:r>
        <w:rPr>
          <w:w w:val="110"/>
        </w:rPr>
        <w:t>trick</w:t>
      </w:r>
      <w:r>
        <w:rPr>
          <w:spacing w:val="-12"/>
          <w:w w:val="110"/>
        </w:rPr>
        <w:t> </w:t>
      </w:r>
      <w:r>
        <w:rPr>
          <w:w w:val="110"/>
        </w:rPr>
        <w:t>to</w:t>
      </w:r>
      <w:r>
        <w:rPr>
          <w:spacing w:val="-13"/>
          <w:w w:val="110"/>
        </w:rPr>
        <w:t> </w:t>
      </w:r>
      <w:r>
        <w:rPr>
          <w:w w:val="110"/>
        </w:rPr>
        <w:t>get</w:t>
      </w:r>
      <w:r>
        <w:rPr>
          <w:spacing w:val="-12"/>
          <w:w w:val="110"/>
        </w:rPr>
        <w:t> </w:t>
      </w:r>
      <w:r>
        <w:rPr>
          <w:w w:val="110"/>
        </w:rPr>
        <w:t>a</w:t>
      </w:r>
      <w:r>
        <w:rPr>
          <w:spacing w:val="-12"/>
          <w:w w:val="110"/>
        </w:rPr>
        <w:t> </w:t>
      </w:r>
      <w:r>
        <w:rPr>
          <w:w w:val="110"/>
        </w:rPr>
        <w:t>better</w:t>
      </w:r>
      <w:r>
        <w:rPr>
          <w:spacing w:val="-13"/>
          <w:w w:val="110"/>
        </w:rPr>
        <w:t> </w:t>
      </w:r>
      <w:r>
        <w:rPr>
          <w:w w:val="110"/>
        </w:rPr>
        <w:t>bound</w:t>
      </w:r>
      <w:r>
        <w:rPr>
          <w:spacing w:val="-12"/>
          <w:w w:val="110"/>
        </w:rPr>
        <w:t> </w:t>
      </w:r>
      <w:r>
        <w:rPr>
          <w:w w:val="110"/>
        </w:rPr>
        <w:t>is</w:t>
      </w:r>
      <w:r>
        <w:rPr>
          <w:spacing w:val="-13"/>
          <w:w w:val="110"/>
        </w:rPr>
        <w:t> </w:t>
      </w:r>
      <w:r>
        <w:rPr>
          <w:w w:val="110"/>
        </w:rPr>
        <w:t>to</w:t>
      </w:r>
      <w:r>
        <w:rPr>
          <w:spacing w:val="-12"/>
          <w:w w:val="110"/>
        </w:rPr>
        <w:t> </w:t>
      </w:r>
      <w:r>
        <w:rPr>
          <w:w w:val="110"/>
        </w:rPr>
        <w:t>draw</w:t>
      </w:r>
      <w:r>
        <w:rPr>
          <w:spacing w:val="-12"/>
          <w:w w:val="110"/>
        </w:rPr>
        <w:t> </w:t>
      </w:r>
      <w:r>
        <w:rPr>
          <w:i/>
          <w:w w:val="110"/>
        </w:rPr>
        <w:t>s</w:t>
      </w:r>
      <w:r>
        <w:rPr>
          <w:i/>
          <w:spacing w:val="-13"/>
          <w:w w:val="110"/>
        </w:rPr>
        <w:t> </w:t>
      </w:r>
      <w:r>
        <w:rPr>
          <w:w w:val="110"/>
        </w:rPr>
        <w:t>pairwise-independent</w:t>
      </w:r>
      <w:r>
        <w:rPr>
          <w:spacing w:val="-12"/>
          <w:w w:val="110"/>
        </w:rPr>
        <w:t> </w:t>
      </w:r>
      <w:r>
        <w:rPr>
          <w:w w:val="110"/>
        </w:rPr>
        <w:t>realizations</w:t>
      </w:r>
      <w:r>
        <w:rPr>
          <w:spacing w:val="-13"/>
          <w:w w:val="110"/>
        </w:rPr>
        <w:t> </w:t>
      </w:r>
      <w:r>
        <w:rPr>
          <w:w w:val="110"/>
        </w:rPr>
        <w:t>of</w:t>
      </w:r>
      <w:r>
        <w:rPr>
          <w:spacing w:val="-12"/>
          <w:w w:val="110"/>
        </w:rPr>
        <w:t> </w:t>
      </w:r>
      <w:r>
        <w:rPr>
          <w:w w:val="110"/>
        </w:rPr>
        <w:t>the</w:t>
      </w:r>
      <w:r>
        <w:rPr>
          <w:spacing w:val="-12"/>
          <w:w w:val="110"/>
        </w:rPr>
        <w:t> </w:t>
      </w:r>
      <w:r>
        <w:rPr>
          <w:w w:val="110"/>
        </w:rPr>
        <w:t>R.V.</w:t>
      </w:r>
      <w:r>
        <w:rPr>
          <w:spacing w:val="-13"/>
          <w:w w:val="110"/>
        </w:rPr>
        <w:t> </w:t>
      </w:r>
      <w:r>
        <w:rPr>
          <w:i/>
          <w:w w:val="130"/>
        </w:rPr>
        <w:t>X</w:t>
      </w:r>
      <w:r>
        <w:rPr>
          <w:i/>
          <w:spacing w:val="-11"/>
          <w:w w:val="130"/>
        </w:rPr>
        <w:t> </w:t>
      </w:r>
      <w:r>
        <w:rPr>
          <w:w w:val="110"/>
        </w:rPr>
        <w:t>and</w:t>
      </w:r>
      <w:r>
        <w:rPr>
          <w:spacing w:val="-12"/>
          <w:w w:val="110"/>
        </w:rPr>
        <w:t> </w:t>
      </w:r>
      <w:r>
        <w:rPr>
          <w:w w:val="110"/>
        </w:rPr>
        <w:t>average them out.</w:t>
      </w:r>
    </w:p>
    <w:p>
      <w:pPr>
        <w:pStyle w:val="BodyText"/>
        <w:spacing w:before="37"/>
      </w:pPr>
    </w:p>
    <w:p>
      <w:pPr>
        <w:tabs>
          <w:tab w:pos="6959" w:val="left" w:leader="none"/>
          <w:tab w:pos="7260" w:val="left" w:leader="none"/>
        </w:tabs>
        <w:spacing w:line="231" w:lineRule="exact" w:before="0"/>
        <w:ind w:left="260" w:right="0" w:firstLine="0"/>
        <w:jc w:val="left"/>
        <w:rPr>
          <w:i/>
          <w:sz w:val="20"/>
        </w:rPr>
      </w:pPr>
      <w:r>
        <w:rPr>
          <w:i/>
          <w:sz w:val="20"/>
        </w:rPr>
        <mc:AlternateContent>
          <mc:Choice Requires="wps">
            <w:drawing>
              <wp:anchor distT="0" distB="0" distL="0" distR="0" allowOverlap="1" layoutInCell="1" locked="0" behindDoc="1" simplePos="0" relativeHeight="480709632">
                <wp:simplePos x="0" y="0"/>
                <wp:positionH relativeFrom="page">
                  <wp:posOffset>1079995</wp:posOffset>
                </wp:positionH>
                <wp:positionV relativeFrom="paragraph">
                  <wp:posOffset>-96405</wp:posOffset>
                </wp:positionV>
                <wp:extent cx="5612765" cy="52959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5612765" cy="529590"/>
                        </a:xfrm>
                        <a:prstGeom prst="rect">
                          <a:avLst/>
                        </a:prstGeom>
                      </wps:spPr>
                      <wps:txbx>
                        <w:txbxContent>
                          <w:p>
                            <w:pPr>
                              <w:spacing w:line="168" w:lineRule="auto" w:before="2"/>
                              <w:ind w:left="0" w:right="0" w:firstLine="0"/>
                              <w:jc w:val="left"/>
                              <w:rPr>
                                <w:i/>
                                <w:sz w:val="20"/>
                              </w:rPr>
                            </w:pPr>
                            <w:r>
                              <w:rPr>
                                <w:b/>
                                <w:w w:val="115"/>
                                <w:sz w:val="20"/>
                              </w:rPr>
                              <w:t>Lemma</w:t>
                            </w:r>
                            <w:r>
                              <w:rPr>
                                <w:b/>
                                <w:spacing w:val="-1"/>
                                <w:w w:val="115"/>
                                <w:sz w:val="20"/>
                              </w:rPr>
                              <w:t> </w:t>
                            </w:r>
                            <w:r>
                              <w:rPr>
                                <w:b/>
                                <w:w w:val="115"/>
                                <w:sz w:val="20"/>
                              </w:rPr>
                              <w:t>2.2.3</w:t>
                            </w:r>
                            <w:r>
                              <w:rPr>
                                <w:b/>
                                <w:spacing w:val="10"/>
                                <w:w w:val="115"/>
                                <w:sz w:val="20"/>
                              </w:rPr>
                              <w:t> </w:t>
                            </w:r>
                            <w:r>
                              <w:rPr>
                                <w:w w:val="115"/>
                                <w:sz w:val="20"/>
                              </w:rPr>
                              <w:t>(Boosted</w:t>
                            </w:r>
                            <w:r>
                              <w:rPr>
                                <w:spacing w:val="3"/>
                                <w:w w:val="115"/>
                                <w:sz w:val="20"/>
                              </w:rPr>
                              <w:t> </w:t>
                            </w:r>
                            <w:r>
                              <w:rPr>
                                <w:w w:val="115"/>
                                <w:sz w:val="20"/>
                              </w:rPr>
                              <w:t>Chebyshev’s</w:t>
                            </w:r>
                            <w:r>
                              <w:rPr>
                                <w:spacing w:val="2"/>
                                <w:w w:val="115"/>
                                <w:sz w:val="20"/>
                              </w:rPr>
                              <w:t> </w:t>
                            </w:r>
                            <w:r>
                              <w:rPr>
                                <w:w w:val="115"/>
                                <w:sz w:val="20"/>
                              </w:rPr>
                              <w:t>inequality)</w:t>
                            </w:r>
                            <w:r>
                              <w:rPr>
                                <w:b/>
                                <w:w w:val="115"/>
                                <w:sz w:val="20"/>
                              </w:rPr>
                              <w:t>.</w:t>
                            </w:r>
                            <w:r>
                              <w:rPr>
                                <w:b/>
                                <w:spacing w:val="28"/>
                                <w:w w:val="115"/>
                                <w:sz w:val="20"/>
                              </w:rPr>
                              <w:t> </w:t>
                            </w:r>
                            <w:r>
                              <w:rPr>
                                <w:i/>
                                <w:w w:val="115"/>
                                <w:sz w:val="20"/>
                              </w:rPr>
                              <w:t>Let</w:t>
                            </w:r>
                            <w:r>
                              <w:rPr>
                                <w:i/>
                                <w:spacing w:val="-3"/>
                                <w:w w:val="135"/>
                                <w:sz w:val="20"/>
                              </w:rPr>
                              <w:t> </w:t>
                            </w:r>
                            <w:r>
                              <w:rPr>
                                <w:i/>
                                <w:w w:val="135"/>
                                <w:sz w:val="20"/>
                              </w:rPr>
                              <w:t>X</w:t>
                            </w:r>
                            <w:r>
                              <w:rPr>
                                <w:i/>
                                <w:spacing w:val="10"/>
                                <w:w w:val="135"/>
                                <w:sz w:val="20"/>
                              </w:rPr>
                              <w:t> </w:t>
                            </w:r>
                            <w:r>
                              <w:rPr>
                                <w:i/>
                                <w:w w:val="115"/>
                                <w:sz w:val="20"/>
                              </w:rPr>
                              <w:t>be</w:t>
                            </w:r>
                            <w:r>
                              <w:rPr>
                                <w:i/>
                                <w:spacing w:val="6"/>
                                <w:w w:val="115"/>
                                <w:sz w:val="20"/>
                              </w:rPr>
                              <w:t> </w:t>
                            </w:r>
                            <w:r>
                              <w:rPr>
                                <w:i/>
                                <w:w w:val="115"/>
                                <w:sz w:val="20"/>
                              </w:rPr>
                              <w:t>a</w:t>
                            </w:r>
                            <w:r>
                              <w:rPr>
                                <w:i/>
                                <w:spacing w:val="6"/>
                                <w:w w:val="115"/>
                                <w:sz w:val="20"/>
                              </w:rPr>
                              <w:t> </w:t>
                            </w:r>
                            <w:r>
                              <w:rPr>
                                <w:i/>
                                <w:w w:val="115"/>
                                <w:sz w:val="20"/>
                              </w:rPr>
                              <w:t>R.V.</w:t>
                            </w:r>
                            <w:r>
                              <w:rPr>
                                <w:i/>
                                <w:spacing w:val="7"/>
                                <w:w w:val="115"/>
                                <w:sz w:val="20"/>
                              </w:rPr>
                              <w:t> </w:t>
                            </w:r>
                            <w:r>
                              <w:rPr>
                                <w:i/>
                                <w:w w:val="115"/>
                                <w:sz w:val="20"/>
                              </w:rPr>
                              <w:t>Fix</w:t>
                            </w:r>
                            <w:r>
                              <w:rPr>
                                <w:i/>
                                <w:spacing w:val="6"/>
                                <w:w w:val="115"/>
                                <w:sz w:val="20"/>
                              </w:rPr>
                              <w:t> </w:t>
                            </w:r>
                            <w:r>
                              <w:rPr>
                                <w:i/>
                                <w:w w:val="115"/>
                                <w:sz w:val="20"/>
                              </w:rPr>
                              <w:t>k</w:t>
                            </w:r>
                            <w:r>
                              <w:rPr>
                                <w:i/>
                                <w:spacing w:val="-6"/>
                                <w:w w:val="115"/>
                                <w:sz w:val="20"/>
                              </w:rPr>
                              <w:t> </w:t>
                            </w:r>
                            <w:r>
                              <w:rPr>
                                <w:rFonts w:ascii="Lucida Sans Unicode" w:hAnsi="Lucida Sans Unicode"/>
                                <w:spacing w:val="-203"/>
                                <w:w w:val="146"/>
                                <w:position w:val="-8"/>
                                <w:sz w:val="20"/>
                              </w:rPr>
                              <w:t>Σ</w:t>
                            </w:r>
                            <w:r>
                              <w:rPr>
                                <w:i/>
                                <w:w w:val="124"/>
                                <w:sz w:val="20"/>
                              </w:rPr>
                              <w:t>&gt;</w:t>
                            </w:r>
                            <w:r>
                              <w:rPr>
                                <w:i/>
                                <w:spacing w:val="-1"/>
                                <w:w w:val="135"/>
                                <w:sz w:val="20"/>
                              </w:rPr>
                              <w:t> </w:t>
                            </w:r>
                            <w:r>
                              <w:rPr>
                                <w:w w:val="115"/>
                                <w:sz w:val="20"/>
                              </w:rPr>
                              <w:t>0</w:t>
                            </w:r>
                            <w:r>
                              <w:rPr>
                                <w:spacing w:val="6"/>
                                <w:w w:val="115"/>
                                <w:sz w:val="20"/>
                              </w:rPr>
                              <w:t> </w:t>
                            </w:r>
                            <w:r>
                              <w:rPr>
                                <w:i/>
                                <w:w w:val="115"/>
                                <w:sz w:val="20"/>
                              </w:rPr>
                              <w:t>and</w:t>
                            </w:r>
                            <w:r>
                              <w:rPr>
                                <w:i/>
                                <w:spacing w:val="6"/>
                                <w:w w:val="115"/>
                                <w:sz w:val="20"/>
                              </w:rPr>
                              <w:t> </w:t>
                            </w:r>
                            <w:r>
                              <w:rPr>
                                <w:i/>
                                <w:w w:val="115"/>
                                <w:sz w:val="20"/>
                              </w:rPr>
                              <w:t>integer</w:t>
                            </w:r>
                            <w:r>
                              <w:rPr>
                                <w:i/>
                                <w:spacing w:val="6"/>
                                <w:w w:val="115"/>
                                <w:sz w:val="20"/>
                              </w:rPr>
                              <w:t> </w:t>
                            </w:r>
                            <w:r>
                              <w:rPr>
                                <w:i/>
                                <w:w w:val="115"/>
                                <w:sz w:val="20"/>
                              </w:rPr>
                              <w:t>s</w:t>
                            </w:r>
                            <w:r>
                              <w:rPr>
                                <w:i/>
                                <w:spacing w:val="-4"/>
                                <w:w w:val="115"/>
                                <w:sz w:val="20"/>
                              </w:rPr>
                              <w:t> </w:t>
                            </w:r>
                            <w:r>
                              <w:rPr>
                                <w:rFonts w:ascii="Cambria" w:hAnsi="Cambria"/>
                                <w:w w:val="115"/>
                                <w:sz w:val="20"/>
                              </w:rPr>
                              <w:t>≥</w:t>
                            </w:r>
                            <w:r>
                              <w:rPr>
                                <w:rFonts w:ascii="Cambria" w:hAnsi="Cambria"/>
                                <w:spacing w:val="-3"/>
                                <w:w w:val="115"/>
                                <w:sz w:val="20"/>
                              </w:rPr>
                              <w:t> </w:t>
                            </w:r>
                            <w:r>
                              <w:rPr>
                                <w:w w:val="115"/>
                                <w:sz w:val="20"/>
                              </w:rPr>
                              <w:t>1</w:t>
                            </w:r>
                            <w:r>
                              <w:rPr>
                                <w:i/>
                                <w:w w:val="115"/>
                                <w:sz w:val="20"/>
                              </w:rPr>
                              <w:t>.</w:t>
                            </w:r>
                            <w:r>
                              <w:rPr>
                                <w:i/>
                                <w:spacing w:val="27"/>
                                <w:w w:val="115"/>
                                <w:sz w:val="20"/>
                              </w:rPr>
                              <w:t> </w:t>
                            </w:r>
                            <w:r>
                              <w:rPr>
                                <w:i/>
                                <w:spacing w:val="-5"/>
                                <w:w w:val="115"/>
                                <w:sz w:val="20"/>
                              </w:rPr>
                              <w:t>Let</w:t>
                            </w:r>
                          </w:p>
                        </w:txbxContent>
                      </wps:txbx>
                      <wps:bodyPr wrap="square" lIns="0" tIns="0" rIns="0" bIns="0" rtlCol="0">
                        <a:noAutofit/>
                      </wps:bodyPr>
                    </wps:wsp>
                  </a:graphicData>
                </a:graphic>
              </wp:anchor>
            </w:drawing>
          </mc:Choice>
          <mc:Fallback>
            <w:pict>
              <v:shape style="position:absolute;margin-left:85.039001pt;margin-top:-7.591002pt;width:441.95pt;height:41.7pt;mso-position-horizontal-relative:page;mso-position-vertical-relative:paragraph;z-index:-22606848" type="#_x0000_t202" id="docshape449" filled="false" stroked="false">
                <v:textbox inset="0,0,0,0">
                  <w:txbxContent>
                    <w:p>
                      <w:pPr>
                        <w:spacing w:line="168" w:lineRule="auto" w:before="2"/>
                        <w:ind w:left="0" w:right="0" w:firstLine="0"/>
                        <w:jc w:val="left"/>
                        <w:rPr>
                          <w:i/>
                          <w:sz w:val="20"/>
                        </w:rPr>
                      </w:pPr>
                      <w:r>
                        <w:rPr>
                          <w:b/>
                          <w:w w:val="115"/>
                          <w:sz w:val="20"/>
                        </w:rPr>
                        <w:t>Lemma</w:t>
                      </w:r>
                      <w:r>
                        <w:rPr>
                          <w:b/>
                          <w:spacing w:val="-1"/>
                          <w:w w:val="115"/>
                          <w:sz w:val="20"/>
                        </w:rPr>
                        <w:t> </w:t>
                      </w:r>
                      <w:r>
                        <w:rPr>
                          <w:b/>
                          <w:w w:val="115"/>
                          <w:sz w:val="20"/>
                        </w:rPr>
                        <w:t>2.2.3</w:t>
                      </w:r>
                      <w:r>
                        <w:rPr>
                          <w:b/>
                          <w:spacing w:val="10"/>
                          <w:w w:val="115"/>
                          <w:sz w:val="20"/>
                        </w:rPr>
                        <w:t> </w:t>
                      </w:r>
                      <w:r>
                        <w:rPr>
                          <w:w w:val="115"/>
                          <w:sz w:val="20"/>
                        </w:rPr>
                        <w:t>(Boosted</w:t>
                      </w:r>
                      <w:r>
                        <w:rPr>
                          <w:spacing w:val="3"/>
                          <w:w w:val="115"/>
                          <w:sz w:val="20"/>
                        </w:rPr>
                        <w:t> </w:t>
                      </w:r>
                      <w:r>
                        <w:rPr>
                          <w:w w:val="115"/>
                          <w:sz w:val="20"/>
                        </w:rPr>
                        <w:t>Chebyshev’s</w:t>
                      </w:r>
                      <w:r>
                        <w:rPr>
                          <w:spacing w:val="2"/>
                          <w:w w:val="115"/>
                          <w:sz w:val="20"/>
                        </w:rPr>
                        <w:t> </w:t>
                      </w:r>
                      <w:r>
                        <w:rPr>
                          <w:w w:val="115"/>
                          <w:sz w:val="20"/>
                        </w:rPr>
                        <w:t>inequality)</w:t>
                      </w:r>
                      <w:r>
                        <w:rPr>
                          <w:b/>
                          <w:w w:val="115"/>
                          <w:sz w:val="20"/>
                        </w:rPr>
                        <w:t>.</w:t>
                      </w:r>
                      <w:r>
                        <w:rPr>
                          <w:b/>
                          <w:spacing w:val="28"/>
                          <w:w w:val="115"/>
                          <w:sz w:val="20"/>
                        </w:rPr>
                        <w:t> </w:t>
                      </w:r>
                      <w:r>
                        <w:rPr>
                          <w:i/>
                          <w:w w:val="115"/>
                          <w:sz w:val="20"/>
                        </w:rPr>
                        <w:t>Let</w:t>
                      </w:r>
                      <w:r>
                        <w:rPr>
                          <w:i/>
                          <w:spacing w:val="-3"/>
                          <w:w w:val="135"/>
                          <w:sz w:val="20"/>
                        </w:rPr>
                        <w:t> </w:t>
                      </w:r>
                      <w:r>
                        <w:rPr>
                          <w:i/>
                          <w:w w:val="135"/>
                          <w:sz w:val="20"/>
                        </w:rPr>
                        <w:t>X</w:t>
                      </w:r>
                      <w:r>
                        <w:rPr>
                          <w:i/>
                          <w:spacing w:val="10"/>
                          <w:w w:val="135"/>
                          <w:sz w:val="20"/>
                        </w:rPr>
                        <w:t> </w:t>
                      </w:r>
                      <w:r>
                        <w:rPr>
                          <w:i/>
                          <w:w w:val="115"/>
                          <w:sz w:val="20"/>
                        </w:rPr>
                        <w:t>be</w:t>
                      </w:r>
                      <w:r>
                        <w:rPr>
                          <w:i/>
                          <w:spacing w:val="6"/>
                          <w:w w:val="115"/>
                          <w:sz w:val="20"/>
                        </w:rPr>
                        <w:t> </w:t>
                      </w:r>
                      <w:r>
                        <w:rPr>
                          <w:i/>
                          <w:w w:val="115"/>
                          <w:sz w:val="20"/>
                        </w:rPr>
                        <w:t>a</w:t>
                      </w:r>
                      <w:r>
                        <w:rPr>
                          <w:i/>
                          <w:spacing w:val="6"/>
                          <w:w w:val="115"/>
                          <w:sz w:val="20"/>
                        </w:rPr>
                        <w:t> </w:t>
                      </w:r>
                      <w:r>
                        <w:rPr>
                          <w:i/>
                          <w:w w:val="115"/>
                          <w:sz w:val="20"/>
                        </w:rPr>
                        <w:t>R.V.</w:t>
                      </w:r>
                      <w:r>
                        <w:rPr>
                          <w:i/>
                          <w:spacing w:val="7"/>
                          <w:w w:val="115"/>
                          <w:sz w:val="20"/>
                        </w:rPr>
                        <w:t> </w:t>
                      </w:r>
                      <w:r>
                        <w:rPr>
                          <w:i/>
                          <w:w w:val="115"/>
                          <w:sz w:val="20"/>
                        </w:rPr>
                        <w:t>Fix</w:t>
                      </w:r>
                      <w:r>
                        <w:rPr>
                          <w:i/>
                          <w:spacing w:val="6"/>
                          <w:w w:val="115"/>
                          <w:sz w:val="20"/>
                        </w:rPr>
                        <w:t> </w:t>
                      </w:r>
                      <w:r>
                        <w:rPr>
                          <w:i/>
                          <w:w w:val="115"/>
                          <w:sz w:val="20"/>
                        </w:rPr>
                        <w:t>k</w:t>
                      </w:r>
                      <w:r>
                        <w:rPr>
                          <w:i/>
                          <w:spacing w:val="-6"/>
                          <w:w w:val="115"/>
                          <w:sz w:val="20"/>
                        </w:rPr>
                        <w:t> </w:t>
                      </w:r>
                      <w:r>
                        <w:rPr>
                          <w:rFonts w:ascii="Lucida Sans Unicode" w:hAnsi="Lucida Sans Unicode"/>
                          <w:spacing w:val="-203"/>
                          <w:w w:val="146"/>
                          <w:position w:val="-8"/>
                          <w:sz w:val="20"/>
                        </w:rPr>
                        <w:t>Σ</w:t>
                      </w:r>
                      <w:r>
                        <w:rPr>
                          <w:i/>
                          <w:w w:val="124"/>
                          <w:sz w:val="20"/>
                        </w:rPr>
                        <w:t>&gt;</w:t>
                      </w:r>
                      <w:r>
                        <w:rPr>
                          <w:i/>
                          <w:spacing w:val="-1"/>
                          <w:w w:val="135"/>
                          <w:sz w:val="20"/>
                        </w:rPr>
                        <w:t> </w:t>
                      </w:r>
                      <w:r>
                        <w:rPr>
                          <w:w w:val="115"/>
                          <w:sz w:val="20"/>
                        </w:rPr>
                        <w:t>0</w:t>
                      </w:r>
                      <w:r>
                        <w:rPr>
                          <w:spacing w:val="6"/>
                          <w:w w:val="115"/>
                          <w:sz w:val="20"/>
                        </w:rPr>
                        <w:t> </w:t>
                      </w:r>
                      <w:r>
                        <w:rPr>
                          <w:i/>
                          <w:w w:val="115"/>
                          <w:sz w:val="20"/>
                        </w:rPr>
                        <w:t>and</w:t>
                      </w:r>
                      <w:r>
                        <w:rPr>
                          <w:i/>
                          <w:spacing w:val="6"/>
                          <w:w w:val="115"/>
                          <w:sz w:val="20"/>
                        </w:rPr>
                        <w:t> </w:t>
                      </w:r>
                      <w:r>
                        <w:rPr>
                          <w:i/>
                          <w:w w:val="115"/>
                          <w:sz w:val="20"/>
                        </w:rPr>
                        <w:t>integer</w:t>
                      </w:r>
                      <w:r>
                        <w:rPr>
                          <w:i/>
                          <w:spacing w:val="6"/>
                          <w:w w:val="115"/>
                          <w:sz w:val="20"/>
                        </w:rPr>
                        <w:t> </w:t>
                      </w:r>
                      <w:r>
                        <w:rPr>
                          <w:i/>
                          <w:w w:val="115"/>
                          <w:sz w:val="20"/>
                        </w:rPr>
                        <w:t>s</w:t>
                      </w:r>
                      <w:r>
                        <w:rPr>
                          <w:i/>
                          <w:spacing w:val="-4"/>
                          <w:w w:val="115"/>
                          <w:sz w:val="20"/>
                        </w:rPr>
                        <w:t> </w:t>
                      </w:r>
                      <w:r>
                        <w:rPr>
                          <w:rFonts w:ascii="Cambria" w:hAnsi="Cambria"/>
                          <w:w w:val="115"/>
                          <w:sz w:val="20"/>
                        </w:rPr>
                        <w:t>≥</w:t>
                      </w:r>
                      <w:r>
                        <w:rPr>
                          <w:rFonts w:ascii="Cambria" w:hAnsi="Cambria"/>
                          <w:spacing w:val="-3"/>
                          <w:w w:val="115"/>
                          <w:sz w:val="20"/>
                        </w:rPr>
                        <w:t> </w:t>
                      </w:r>
                      <w:r>
                        <w:rPr>
                          <w:w w:val="115"/>
                          <w:sz w:val="20"/>
                        </w:rPr>
                        <w:t>1</w:t>
                      </w:r>
                      <w:r>
                        <w:rPr>
                          <w:i/>
                          <w:w w:val="115"/>
                          <w:sz w:val="20"/>
                        </w:rPr>
                        <w:t>.</w:t>
                      </w:r>
                      <w:r>
                        <w:rPr>
                          <w:i/>
                          <w:spacing w:val="27"/>
                          <w:w w:val="115"/>
                          <w:sz w:val="20"/>
                        </w:rPr>
                        <w:t> </w:t>
                      </w:r>
                      <w:r>
                        <w:rPr>
                          <w:i/>
                          <w:spacing w:val="-5"/>
                          <w:w w:val="115"/>
                          <w:sz w:val="20"/>
                        </w:rPr>
                        <w:t>Let</w:t>
                      </w:r>
                    </w:p>
                  </w:txbxContent>
                </v:textbox>
                <w10:wrap type="none"/>
              </v:shape>
            </w:pict>
          </mc:Fallback>
        </mc:AlternateContent>
      </w:r>
      <w:bookmarkStart w:name="_bookmark80" w:id="112"/>
      <w:bookmarkEnd w:id="112"/>
      <w:r>
        <w:rPr/>
      </w:r>
      <w:r>
        <w:rPr>
          <w:i/>
          <w:w w:val="110"/>
          <w:sz w:val="20"/>
        </w:rPr>
        <w:t>X</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X</w:t>
      </w:r>
      <w:r>
        <w:rPr>
          <w:i/>
          <w:w w:val="110"/>
          <w:sz w:val="20"/>
          <w:vertAlign w:val="subscript"/>
        </w:rPr>
        <w:t>s</w:t>
      </w:r>
      <w:r>
        <w:rPr>
          <w:i/>
          <w:spacing w:val="2"/>
          <w:w w:val="110"/>
          <w:sz w:val="20"/>
          <w:vertAlign w:val="baseline"/>
        </w:rPr>
        <w:t> </w:t>
      </w:r>
      <w:r>
        <w:rPr>
          <w:i/>
          <w:w w:val="110"/>
          <w:sz w:val="20"/>
          <w:vertAlign w:val="baseline"/>
        </w:rPr>
        <w:t>be</w:t>
      </w:r>
      <w:r>
        <w:rPr>
          <w:i/>
          <w:spacing w:val="6"/>
          <w:w w:val="110"/>
          <w:sz w:val="20"/>
          <w:vertAlign w:val="baseline"/>
        </w:rPr>
        <w:t> </w:t>
      </w:r>
      <w:r>
        <w:rPr>
          <w:i/>
          <w:w w:val="110"/>
          <w:sz w:val="20"/>
          <w:vertAlign w:val="baseline"/>
        </w:rPr>
        <w:t>pairwise</w:t>
      </w:r>
      <w:r>
        <w:rPr>
          <w:i/>
          <w:spacing w:val="12"/>
          <w:w w:val="110"/>
          <w:sz w:val="20"/>
          <w:vertAlign w:val="baseline"/>
        </w:rPr>
        <w:t> </w:t>
      </w:r>
      <w:r>
        <w:rPr>
          <w:i/>
          <w:w w:val="110"/>
          <w:sz w:val="20"/>
          <w:vertAlign w:val="baseline"/>
        </w:rPr>
        <w:t>independent</w:t>
      </w:r>
      <w:r>
        <w:rPr>
          <w:i/>
          <w:spacing w:val="13"/>
          <w:w w:val="110"/>
          <w:sz w:val="20"/>
          <w:vertAlign w:val="baseline"/>
        </w:rPr>
        <w:t> </w:t>
      </w:r>
      <w:r>
        <w:rPr>
          <w:i/>
          <w:w w:val="110"/>
          <w:sz w:val="20"/>
          <w:vertAlign w:val="baseline"/>
        </w:rPr>
        <w:t>and</w:t>
      </w:r>
      <w:r>
        <w:rPr>
          <w:i/>
          <w:spacing w:val="13"/>
          <w:w w:val="110"/>
          <w:sz w:val="20"/>
          <w:vertAlign w:val="baseline"/>
        </w:rPr>
        <w:t> </w:t>
      </w:r>
      <w:r>
        <w:rPr>
          <w:i/>
          <w:w w:val="110"/>
          <w:sz w:val="20"/>
          <w:vertAlign w:val="baseline"/>
        </w:rPr>
        <w:t>distributed</w:t>
      </w:r>
      <w:r>
        <w:rPr>
          <w:i/>
          <w:spacing w:val="13"/>
          <w:w w:val="110"/>
          <w:sz w:val="20"/>
          <w:vertAlign w:val="baseline"/>
        </w:rPr>
        <w:t> </w:t>
      </w:r>
      <w:r>
        <w:rPr>
          <w:i/>
          <w:w w:val="110"/>
          <w:sz w:val="20"/>
          <w:vertAlign w:val="baseline"/>
        </w:rPr>
        <w:t>as</w:t>
      </w:r>
      <w:r>
        <w:rPr>
          <w:i/>
          <w:spacing w:val="13"/>
          <w:w w:val="110"/>
          <w:sz w:val="20"/>
          <w:vertAlign w:val="baseline"/>
        </w:rPr>
        <w:t> </w:t>
      </w:r>
      <w:r>
        <w:rPr>
          <w:i/>
          <w:w w:val="110"/>
          <w:sz w:val="20"/>
          <w:vertAlign w:val="baseline"/>
        </w:rPr>
        <w:t>X,</w:t>
      </w:r>
      <w:r>
        <w:rPr>
          <w:i/>
          <w:spacing w:val="13"/>
          <w:w w:val="110"/>
          <w:sz w:val="20"/>
          <w:vertAlign w:val="baseline"/>
        </w:rPr>
        <w:t> </w:t>
      </w:r>
      <w:r>
        <w:rPr>
          <w:i/>
          <w:w w:val="110"/>
          <w:sz w:val="20"/>
          <w:vertAlign w:val="baseline"/>
        </w:rPr>
        <w:t>and</w:t>
      </w:r>
      <w:r>
        <w:rPr>
          <w:i/>
          <w:spacing w:val="13"/>
          <w:w w:val="110"/>
          <w:sz w:val="20"/>
          <w:vertAlign w:val="baseline"/>
        </w:rPr>
        <w:t> </w:t>
      </w:r>
      <w:r>
        <w:rPr>
          <w:i/>
          <w:w w:val="110"/>
          <w:sz w:val="20"/>
          <w:vertAlign w:val="baseline"/>
        </w:rPr>
        <w:t>define</w:t>
      </w:r>
      <w:r>
        <w:rPr>
          <w:i/>
          <w:spacing w:val="13"/>
          <w:w w:val="110"/>
          <w:sz w:val="20"/>
          <w:vertAlign w:val="baseline"/>
        </w:rPr>
        <w:t> </w:t>
      </w:r>
      <w:r>
        <w:rPr>
          <w:i/>
          <w:spacing w:val="-108"/>
          <w:w w:val="126"/>
          <w:sz w:val="20"/>
          <w:vertAlign w:val="baseline"/>
        </w:rPr>
        <w:t>X</w:t>
      </w:r>
      <w:r>
        <w:rPr>
          <w:w w:val="94"/>
          <w:position w:val="5"/>
          <w:sz w:val="20"/>
          <w:vertAlign w:val="baseline"/>
        </w:rPr>
        <w:t>ˆ</w:t>
      </w:r>
      <w:r>
        <w:rPr>
          <w:spacing w:val="29"/>
          <w:w w:val="110"/>
          <w:position w:val="5"/>
          <w:sz w:val="20"/>
          <w:vertAlign w:val="baseline"/>
        </w:rPr>
        <w:t> </w:t>
      </w:r>
      <w:r>
        <w:rPr>
          <w:spacing w:val="-10"/>
          <w:w w:val="110"/>
          <w:sz w:val="20"/>
          <w:vertAlign w:val="baseline"/>
        </w:rPr>
        <w:t>=</w:t>
      </w:r>
      <w:r>
        <w:rPr>
          <w:sz w:val="20"/>
          <w:vertAlign w:val="baseline"/>
        </w:rPr>
        <w:tab/>
      </w:r>
      <w:r>
        <w:rPr>
          <w:i/>
          <w:spacing w:val="-10"/>
          <w:w w:val="130"/>
          <w:sz w:val="20"/>
          <w:vertAlign w:val="superscript"/>
        </w:rPr>
        <w:t>s</w:t>
      </w:r>
      <w:r>
        <w:rPr>
          <w:i/>
          <w:sz w:val="20"/>
          <w:vertAlign w:val="baseline"/>
        </w:rPr>
        <w:tab/>
      </w:r>
      <w:r>
        <w:rPr>
          <w:i/>
          <w:w w:val="130"/>
          <w:sz w:val="20"/>
          <w:vertAlign w:val="baseline"/>
        </w:rPr>
        <w:t>X</w:t>
      </w:r>
      <w:r>
        <w:rPr>
          <w:i/>
          <w:w w:val="130"/>
          <w:sz w:val="20"/>
          <w:vertAlign w:val="subscript"/>
        </w:rPr>
        <w:t>i</w:t>
      </w:r>
      <w:r>
        <w:rPr>
          <w:i/>
          <w:w w:val="130"/>
          <w:sz w:val="20"/>
          <w:vertAlign w:val="baseline"/>
        </w:rPr>
        <w:t>/s.</w:t>
      </w:r>
      <w:r>
        <w:rPr>
          <w:i/>
          <w:spacing w:val="73"/>
          <w:w w:val="130"/>
          <w:sz w:val="20"/>
          <w:vertAlign w:val="baseline"/>
        </w:rPr>
        <w:t> </w:t>
      </w:r>
      <w:r>
        <w:rPr>
          <w:i/>
          <w:spacing w:val="-2"/>
          <w:w w:val="115"/>
          <w:sz w:val="20"/>
          <w:vertAlign w:val="baseline"/>
        </w:rPr>
        <w:t>Then:</w:t>
      </w:r>
    </w:p>
    <w:p>
      <w:pPr>
        <w:spacing w:line="107" w:lineRule="exact" w:before="0"/>
        <w:ind w:left="0" w:right="2500" w:firstLine="0"/>
        <w:jc w:val="right"/>
        <w:rPr>
          <w:sz w:val="14"/>
        </w:rPr>
      </w:pPr>
      <w:r>
        <w:rPr>
          <w:i/>
          <w:spacing w:val="-5"/>
          <w:w w:val="155"/>
          <w:sz w:val="14"/>
        </w:rPr>
        <w:t>i</w:t>
      </w:r>
      <w:r>
        <w:rPr>
          <w:spacing w:val="-5"/>
          <w:w w:val="155"/>
          <w:sz w:val="14"/>
        </w:rPr>
        <w:t>=1</w:t>
      </w:r>
    </w:p>
    <w:p>
      <w:pPr>
        <w:spacing w:before="67"/>
        <w:ind w:left="0" w:right="382" w:firstLine="0"/>
        <w:jc w:val="center"/>
        <w:rPr>
          <w:position w:val="13"/>
          <w:sz w:val="20"/>
        </w:rPr>
      </w:pPr>
      <w:r>
        <w:rPr>
          <w:position w:val="13"/>
          <w:sz w:val="20"/>
        </w:rPr>
        <mc:AlternateContent>
          <mc:Choice Requires="wps">
            <w:drawing>
              <wp:anchor distT="0" distB="0" distL="0" distR="0" allowOverlap="1" layoutInCell="1" locked="0" behindDoc="1" simplePos="0" relativeHeight="480707072">
                <wp:simplePos x="0" y="0"/>
                <wp:positionH relativeFrom="page">
                  <wp:posOffset>4362487</wp:posOffset>
                </wp:positionH>
                <wp:positionV relativeFrom="paragraph">
                  <wp:posOffset>230154</wp:posOffset>
                </wp:positionV>
                <wp:extent cx="271145" cy="22479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271145" cy="224790"/>
                        </a:xfrm>
                        <a:prstGeom prst="rect">
                          <a:avLst/>
                        </a:prstGeom>
                      </wps:spPr>
                      <wps:txbx>
                        <w:txbxContent>
                          <w:p>
                            <w:pPr>
                              <w:spacing w:line="216" w:lineRule="exact" w:before="0"/>
                              <w:ind w:left="0" w:right="0" w:firstLine="0"/>
                              <w:jc w:val="left"/>
                              <w:rPr>
                                <w:position w:val="6"/>
                                <w:sz w:val="14"/>
                              </w:rPr>
                            </w:pPr>
                            <w:r>
                              <w:rPr>
                                <w:i/>
                                <w:w w:val="110"/>
                                <w:sz w:val="20"/>
                              </w:rPr>
                              <w:t>s</w:t>
                            </w:r>
                            <w:r>
                              <w:rPr>
                                <w:i/>
                                <w:spacing w:val="-6"/>
                                <w:w w:val="110"/>
                                <w:sz w:val="20"/>
                              </w:rPr>
                              <w:t> </w:t>
                            </w:r>
                            <w:r>
                              <w:rPr>
                                <w:rFonts w:ascii="Cambria" w:hAnsi="Cambria"/>
                                <w:w w:val="110"/>
                                <w:sz w:val="20"/>
                              </w:rPr>
                              <w:t>·</w:t>
                            </w:r>
                            <w:r>
                              <w:rPr>
                                <w:rFonts w:ascii="Cambria" w:hAnsi="Cambria"/>
                                <w:spacing w:val="-5"/>
                                <w:w w:val="110"/>
                                <w:sz w:val="20"/>
                              </w:rPr>
                              <w:t> </w:t>
                            </w:r>
                            <w:r>
                              <w:rPr>
                                <w:i/>
                                <w:spacing w:val="-5"/>
                                <w:w w:val="110"/>
                                <w:sz w:val="20"/>
                              </w:rPr>
                              <w:t>k</w:t>
                            </w:r>
                            <w:r>
                              <w:rPr>
                                <w:spacing w:val="-5"/>
                                <w:w w:val="110"/>
                                <w:position w:val="6"/>
                                <w:sz w:val="14"/>
                              </w:rPr>
                              <w:t>2</w:t>
                            </w:r>
                          </w:p>
                        </w:txbxContent>
                      </wps:txbx>
                      <wps:bodyPr wrap="square" lIns="0" tIns="0" rIns="0" bIns="0" rtlCol="0">
                        <a:noAutofit/>
                      </wps:bodyPr>
                    </wps:wsp>
                  </a:graphicData>
                </a:graphic>
              </wp:anchor>
            </w:drawing>
          </mc:Choice>
          <mc:Fallback>
            <w:pict>
              <v:shape style="position:absolute;margin-left:343.502991pt;margin-top:18.122425pt;width:21.35pt;height:17.7pt;mso-position-horizontal-relative:page;mso-position-vertical-relative:paragraph;z-index:-22609408" type="#_x0000_t202" id="docshape450" filled="false" stroked="false">
                <v:textbox inset="0,0,0,0">
                  <w:txbxContent>
                    <w:p>
                      <w:pPr>
                        <w:spacing w:line="216" w:lineRule="exact" w:before="0"/>
                        <w:ind w:left="0" w:right="0" w:firstLine="0"/>
                        <w:jc w:val="left"/>
                        <w:rPr>
                          <w:position w:val="6"/>
                          <w:sz w:val="14"/>
                        </w:rPr>
                      </w:pPr>
                      <w:r>
                        <w:rPr>
                          <w:i/>
                          <w:w w:val="110"/>
                          <w:sz w:val="20"/>
                        </w:rPr>
                        <w:t>s</w:t>
                      </w:r>
                      <w:r>
                        <w:rPr>
                          <w:i/>
                          <w:spacing w:val="-6"/>
                          <w:w w:val="110"/>
                          <w:sz w:val="20"/>
                        </w:rPr>
                        <w:t> </w:t>
                      </w:r>
                      <w:r>
                        <w:rPr>
                          <w:rFonts w:ascii="Cambria" w:hAnsi="Cambria"/>
                          <w:w w:val="110"/>
                          <w:sz w:val="20"/>
                        </w:rPr>
                        <w:t>·</w:t>
                      </w:r>
                      <w:r>
                        <w:rPr>
                          <w:rFonts w:ascii="Cambria" w:hAnsi="Cambria"/>
                          <w:spacing w:val="-5"/>
                          <w:w w:val="110"/>
                          <w:sz w:val="20"/>
                        </w:rPr>
                        <w:t> </w:t>
                      </w:r>
                      <w:r>
                        <w:rPr>
                          <w:i/>
                          <w:spacing w:val="-5"/>
                          <w:w w:val="110"/>
                          <w:sz w:val="20"/>
                        </w:rPr>
                        <w:t>k</w:t>
                      </w:r>
                      <w:r>
                        <w:rPr>
                          <w:spacing w:val="-5"/>
                          <w:w w:val="110"/>
                          <w:position w:val="6"/>
                          <w:sz w:val="14"/>
                        </w:rPr>
                        <w:t>2</w:t>
                      </w:r>
                    </w:p>
                  </w:txbxContent>
                </v:textbox>
                <w10:wrap type="none"/>
              </v:shape>
            </w:pict>
          </mc:Fallback>
        </mc:AlternateContent>
      </w:r>
      <w:r>
        <w:rPr>
          <w:i/>
          <w:w w:val="125"/>
          <w:sz w:val="20"/>
        </w:rPr>
        <w:t>P</w:t>
      </w:r>
      <w:r>
        <w:rPr>
          <w:i/>
          <w:spacing w:val="-30"/>
          <w:w w:val="125"/>
          <w:sz w:val="20"/>
        </w:rPr>
        <w:t> </w:t>
      </w:r>
      <w:r>
        <w:rPr>
          <w:spacing w:val="27"/>
          <w:w w:val="127"/>
          <w:sz w:val="20"/>
        </w:rPr>
        <w:t>(</w:t>
      </w:r>
      <w:r>
        <w:rPr>
          <w:rFonts w:ascii="Cambria" w:hAnsi="Cambria"/>
          <w:spacing w:val="27"/>
          <w:w w:val="87"/>
          <w:sz w:val="20"/>
        </w:rPr>
        <w:t>|</w:t>
      </w:r>
      <w:r>
        <w:rPr>
          <w:i/>
          <w:spacing w:val="-81"/>
          <w:w w:val="158"/>
          <w:sz w:val="20"/>
        </w:rPr>
        <w:t>X</w:t>
      </w:r>
      <w:r>
        <w:rPr>
          <w:spacing w:val="27"/>
          <w:w w:val="126"/>
          <w:position w:val="5"/>
          <w:sz w:val="20"/>
        </w:rPr>
        <w:t>ˆ</w:t>
      </w:r>
      <w:r>
        <w:rPr>
          <w:spacing w:val="-12"/>
          <w:w w:val="124"/>
          <w:position w:val="5"/>
          <w:sz w:val="20"/>
        </w:rPr>
        <w:t> </w:t>
      </w:r>
      <w:r>
        <w:rPr>
          <w:rFonts w:ascii="Cambria" w:hAnsi="Cambria"/>
          <w:w w:val="125"/>
          <w:sz w:val="20"/>
        </w:rPr>
        <w:t>−</w:t>
      </w:r>
      <w:r>
        <w:rPr>
          <w:rFonts w:ascii="Cambria" w:hAnsi="Cambria"/>
          <w:spacing w:val="-14"/>
          <w:w w:val="125"/>
          <w:sz w:val="20"/>
        </w:rPr>
        <w:t> </w:t>
      </w:r>
      <w:r>
        <w:rPr>
          <w:i/>
          <w:w w:val="125"/>
          <w:sz w:val="20"/>
        </w:rPr>
        <w:t>E</w:t>
      </w:r>
      <w:r>
        <w:rPr>
          <w:w w:val="125"/>
          <w:sz w:val="20"/>
        </w:rPr>
        <w:t>[</w:t>
      </w:r>
      <w:r>
        <w:rPr>
          <w:i/>
          <w:w w:val="125"/>
          <w:sz w:val="20"/>
        </w:rPr>
        <w:t>X</w:t>
      </w:r>
      <w:r>
        <w:rPr>
          <w:w w:val="125"/>
          <w:sz w:val="20"/>
        </w:rPr>
        <w:t>]</w:t>
      </w:r>
      <w:r>
        <w:rPr>
          <w:rFonts w:ascii="Cambria" w:hAnsi="Cambria"/>
          <w:w w:val="125"/>
          <w:sz w:val="20"/>
        </w:rPr>
        <w:t>|</w:t>
      </w:r>
      <w:r>
        <w:rPr>
          <w:rFonts w:ascii="Cambria" w:hAnsi="Cambria"/>
          <w:spacing w:val="-14"/>
          <w:w w:val="125"/>
          <w:sz w:val="20"/>
        </w:rPr>
        <w:t> </w:t>
      </w:r>
      <w:r>
        <w:rPr>
          <w:rFonts w:ascii="Cambria" w:hAnsi="Cambria"/>
          <w:w w:val="125"/>
          <w:sz w:val="20"/>
        </w:rPr>
        <w:t>≥</w:t>
      </w:r>
      <w:r>
        <w:rPr>
          <w:rFonts w:ascii="Cambria" w:hAnsi="Cambria"/>
          <w:spacing w:val="-11"/>
          <w:w w:val="125"/>
          <w:sz w:val="20"/>
        </w:rPr>
        <w:t> </w:t>
      </w:r>
      <w:r>
        <w:rPr>
          <w:i/>
          <w:w w:val="125"/>
          <w:sz w:val="20"/>
        </w:rPr>
        <w:t>k</w:t>
      </w:r>
      <w:r>
        <w:rPr>
          <w:w w:val="125"/>
          <w:sz w:val="20"/>
        </w:rPr>
        <w:t>)</w:t>
      </w:r>
      <w:r>
        <w:rPr>
          <w:spacing w:val="-11"/>
          <w:w w:val="125"/>
          <w:sz w:val="20"/>
        </w:rPr>
        <w:t> </w:t>
      </w:r>
      <w:r>
        <w:rPr>
          <w:rFonts w:ascii="Cambria" w:hAnsi="Cambria"/>
          <w:w w:val="125"/>
          <w:sz w:val="20"/>
        </w:rPr>
        <w:t>≤</w:t>
      </w:r>
      <w:r>
        <w:rPr>
          <w:rFonts w:ascii="Cambria" w:hAnsi="Cambria"/>
          <w:spacing w:val="10"/>
          <w:w w:val="125"/>
          <w:sz w:val="20"/>
        </w:rPr>
        <w:t> </w:t>
      </w:r>
      <w:r>
        <w:rPr>
          <w:i/>
          <w:w w:val="125"/>
          <w:position w:val="13"/>
          <w:sz w:val="20"/>
          <w:u w:val="single"/>
        </w:rPr>
        <w:t>V</w:t>
      </w:r>
      <w:r>
        <w:rPr>
          <w:i/>
          <w:spacing w:val="-14"/>
          <w:w w:val="125"/>
          <w:position w:val="13"/>
          <w:sz w:val="20"/>
          <w:u w:val="single"/>
        </w:rPr>
        <w:t> </w:t>
      </w:r>
      <w:r>
        <w:rPr>
          <w:i/>
          <w:spacing w:val="-4"/>
          <w:w w:val="125"/>
          <w:position w:val="13"/>
          <w:sz w:val="20"/>
          <w:u w:val="single"/>
        </w:rPr>
        <w:t>ar</w:t>
      </w:r>
      <w:r>
        <w:rPr>
          <w:spacing w:val="-4"/>
          <w:w w:val="125"/>
          <w:position w:val="13"/>
          <w:sz w:val="20"/>
          <w:u w:val="single"/>
        </w:rPr>
        <w:t>[</w:t>
      </w:r>
      <w:r>
        <w:rPr>
          <w:i/>
          <w:spacing w:val="-4"/>
          <w:w w:val="125"/>
          <w:position w:val="13"/>
          <w:sz w:val="20"/>
          <w:u w:val="single"/>
        </w:rPr>
        <w:t>X</w:t>
      </w:r>
      <w:r>
        <w:rPr>
          <w:spacing w:val="-4"/>
          <w:w w:val="125"/>
          <w:position w:val="13"/>
          <w:sz w:val="20"/>
          <w:u w:val="single"/>
        </w:rPr>
        <w:t>]</w:t>
      </w:r>
    </w:p>
    <w:p>
      <w:pPr>
        <w:pStyle w:val="BodyText"/>
        <w:tabs>
          <w:tab w:pos="6901" w:val="left" w:leader="none"/>
        </w:tabs>
        <w:spacing w:before="15"/>
        <w:ind w:left="260"/>
      </w:pPr>
      <w:r>
        <w:rPr/>
        <mc:AlternateContent>
          <mc:Choice Requires="wps">
            <w:drawing>
              <wp:anchor distT="0" distB="0" distL="0" distR="0" allowOverlap="1" layoutInCell="1" locked="0" behindDoc="1" simplePos="0" relativeHeight="480710144">
                <wp:simplePos x="0" y="0"/>
                <wp:positionH relativeFrom="page">
                  <wp:posOffset>1079995</wp:posOffset>
                </wp:positionH>
                <wp:positionV relativeFrom="paragraph">
                  <wp:posOffset>206092</wp:posOffset>
                </wp:positionV>
                <wp:extent cx="2376805" cy="4699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2376805" cy="469900"/>
                        </a:xfrm>
                        <a:prstGeom prst="rect">
                          <a:avLst/>
                        </a:prstGeom>
                      </wps:spPr>
                      <wps:txbx>
                        <w:txbxContent>
                          <w:p>
                            <w:pPr>
                              <w:pStyle w:val="BodyText"/>
                              <w:spacing w:line="353" w:lineRule="exact"/>
                              <w:rPr>
                                <w:i/>
                                <w:position w:val="10"/>
                                <w:sz w:val="14"/>
                              </w:rPr>
                            </w:pPr>
                            <w:r>
                              <w:rPr>
                                <w:w w:val="105"/>
                              </w:rPr>
                              <w:t>by</w:t>
                            </w:r>
                            <w:r>
                              <w:rPr>
                                <w:spacing w:val="-5"/>
                                <w:w w:val="105"/>
                              </w:rPr>
                              <w:t> </w:t>
                            </w:r>
                            <w:r>
                              <w:rPr>
                                <w:w w:val="105"/>
                              </w:rPr>
                              <w:t>pairwise</w:t>
                            </w:r>
                            <w:r>
                              <w:rPr>
                                <w:spacing w:val="-4"/>
                                <w:w w:val="105"/>
                              </w:rPr>
                              <w:t> </w:t>
                            </w:r>
                            <w:r>
                              <w:rPr>
                                <w:w w:val="105"/>
                              </w:rPr>
                              <w:t>independence</w:t>
                            </w:r>
                            <w:r>
                              <w:rPr>
                                <w:spacing w:val="-2"/>
                                <w:w w:val="105"/>
                              </w:rPr>
                              <w:t> </w:t>
                            </w:r>
                            <w:r>
                              <w:rPr>
                                <w:w w:val="105"/>
                              </w:rPr>
                              <w:t>we</w:t>
                            </w:r>
                            <w:r>
                              <w:rPr>
                                <w:spacing w:val="-2"/>
                                <w:w w:val="105"/>
                              </w:rPr>
                              <w:t> </w:t>
                            </w:r>
                            <w:r>
                              <w:rPr>
                                <w:w w:val="105"/>
                              </w:rPr>
                              <w:t>have</w:t>
                            </w:r>
                            <w:r>
                              <w:rPr>
                                <w:spacing w:val="-2"/>
                                <w:w w:val="105"/>
                              </w:rPr>
                              <w:t> </w:t>
                            </w:r>
                            <w:r>
                              <w:rPr>
                                <w:i/>
                                <w:w w:val="105"/>
                              </w:rPr>
                              <w:t>V</w:t>
                            </w:r>
                            <w:r>
                              <w:rPr>
                                <w:i/>
                                <w:spacing w:val="-12"/>
                                <w:w w:val="105"/>
                              </w:rPr>
                              <w:t> </w:t>
                            </w:r>
                            <w:r>
                              <w:rPr>
                                <w:i/>
                                <w:spacing w:val="-4"/>
                                <w:w w:val="105"/>
                              </w:rPr>
                              <w:t>ar</w:t>
                            </w:r>
                            <w:r>
                              <w:rPr>
                                <w:spacing w:val="-4"/>
                                <w:w w:val="105"/>
                              </w:rPr>
                              <w:t>[</w:t>
                            </w:r>
                            <w:r>
                              <w:rPr>
                                <w:rFonts w:ascii="Lucida Sans Unicode" w:hAnsi="Lucida Sans Unicode"/>
                                <w:spacing w:val="-4"/>
                                <w:w w:val="105"/>
                                <w:position w:val="15"/>
                              </w:rPr>
                              <w:t>Σ</w:t>
                            </w:r>
                            <w:r>
                              <w:rPr>
                                <w:i/>
                                <w:spacing w:val="-4"/>
                                <w:w w:val="105"/>
                                <w:position w:val="10"/>
                                <w:sz w:val="14"/>
                              </w:rPr>
                              <w:t>s</w:t>
                            </w:r>
                          </w:p>
                        </w:txbxContent>
                      </wps:txbx>
                      <wps:bodyPr wrap="square" lIns="0" tIns="0" rIns="0" bIns="0" rtlCol="0">
                        <a:noAutofit/>
                      </wps:bodyPr>
                    </wps:wsp>
                  </a:graphicData>
                </a:graphic>
              </wp:anchor>
            </w:drawing>
          </mc:Choice>
          <mc:Fallback>
            <w:pict>
              <v:shape style="position:absolute;margin-left:85.039001pt;margin-top:16.227793pt;width:187.15pt;height:37pt;mso-position-horizontal-relative:page;mso-position-vertical-relative:paragraph;z-index:-22606336" type="#_x0000_t202" id="docshape451" filled="false" stroked="false">
                <v:textbox inset="0,0,0,0">
                  <w:txbxContent>
                    <w:p>
                      <w:pPr>
                        <w:pStyle w:val="BodyText"/>
                        <w:spacing w:line="353" w:lineRule="exact"/>
                        <w:rPr>
                          <w:i/>
                          <w:position w:val="10"/>
                          <w:sz w:val="14"/>
                        </w:rPr>
                      </w:pPr>
                      <w:r>
                        <w:rPr>
                          <w:w w:val="105"/>
                        </w:rPr>
                        <w:t>by</w:t>
                      </w:r>
                      <w:r>
                        <w:rPr>
                          <w:spacing w:val="-5"/>
                          <w:w w:val="105"/>
                        </w:rPr>
                        <w:t> </w:t>
                      </w:r>
                      <w:r>
                        <w:rPr>
                          <w:w w:val="105"/>
                        </w:rPr>
                        <w:t>pairwise</w:t>
                      </w:r>
                      <w:r>
                        <w:rPr>
                          <w:spacing w:val="-4"/>
                          <w:w w:val="105"/>
                        </w:rPr>
                        <w:t> </w:t>
                      </w:r>
                      <w:r>
                        <w:rPr>
                          <w:w w:val="105"/>
                        </w:rPr>
                        <w:t>independence</w:t>
                      </w:r>
                      <w:r>
                        <w:rPr>
                          <w:spacing w:val="-2"/>
                          <w:w w:val="105"/>
                        </w:rPr>
                        <w:t> </w:t>
                      </w:r>
                      <w:r>
                        <w:rPr>
                          <w:w w:val="105"/>
                        </w:rPr>
                        <w:t>we</w:t>
                      </w:r>
                      <w:r>
                        <w:rPr>
                          <w:spacing w:val="-2"/>
                          <w:w w:val="105"/>
                        </w:rPr>
                        <w:t> </w:t>
                      </w:r>
                      <w:r>
                        <w:rPr>
                          <w:w w:val="105"/>
                        </w:rPr>
                        <w:t>have</w:t>
                      </w:r>
                      <w:r>
                        <w:rPr>
                          <w:spacing w:val="-2"/>
                          <w:w w:val="105"/>
                        </w:rPr>
                        <w:t> </w:t>
                      </w:r>
                      <w:r>
                        <w:rPr>
                          <w:i/>
                          <w:w w:val="105"/>
                        </w:rPr>
                        <w:t>V</w:t>
                      </w:r>
                      <w:r>
                        <w:rPr>
                          <w:i/>
                          <w:spacing w:val="-12"/>
                          <w:w w:val="105"/>
                        </w:rPr>
                        <w:t> </w:t>
                      </w:r>
                      <w:r>
                        <w:rPr>
                          <w:i/>
                          <w:spacing w:val="-4"/>
                          <w:w w:val="105"/>
                        </w:rPr>
                        <w:t>ar</w:t>
                      </w:r>
                      <w:r>
                        <w:rPr>
                          <w:spacing w:val="-4"/>
                          <w:w w:val="105"/>
                        </w:rPr>
                        <w:t>[</w:t>
                      </w:r>
                      <w:r>
                        <w:rPr>
                          <w:rFonts w:ascii="Lucida Sans Unicode" w:hAnsi="Lucida Sans Unicode"/>
                          <w:spacing w:val="-4"/>
                          <w:w w:val="105"/>
                          <w:position w:val="15"/>
                        </w:rPr>
                        <w:t>Σ</w:t>
                      </w:r>
                      <w:r>
                        <w:rPr>
                          <w:i/>
                          <w:spacing w:val="-4"/>
                          <w:w w:val="105"/>
                          <w:position w:val="10"/>
                          <w:sz w:val="14"/>
                        </w:rPr>
                        <w:t>s</w:t>
                      </w:r>
                    </w:p>
                  </w:txbxContent>
                </v:textbox>
                <w10:wrap type="none"/>
              </v:shape>
            </w:pict>
          </mc:Fallback>
        </mc:AlternateContent>
      </w:r>
      <w:r>
        <w:rPr/>
        <mc:AlternateContent>
          <mc:Choice Requires="wps">
            <w:drawing>
              <wp:anchor distT="0" distB="0" distL="0" distR="0" allowOverlap="1" layoutInCell="1" locked="0" behindDoc="1" simplePos="0" relativeHeight="480710656">
                <wp:simplePos x="0" y="0"/>
                <wp:positionH relativeFrom="page">
                  <wp:posOffset>3599992</wp:posOffset>
                </wp:positionH>
                <wp:positionV relativeFrom="paragraph">
                  <wp:posOffset>298203</wp:posOffset>
                </wp:positionV>
                <wp:extent cx="1330960" cy="21971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1330960" cy="219710"/>
                        </a:xfrm>
                        <a:prstGeom prst="rect">
                          <a:avLst/>
                        </a:prstGeom>
                      </wps:spPr>
                      <wps:txbx>
                        <w:txbxContent>
                          <w:p>
                            <w:pPr>
                              <w:spacing w:line="208" w:lineRule="exact" w:before="0"/>
                              <w:ind w:left="0" w:right="0" w:firstLine="0"/>
                              <w:jc w:val="left"/>
                              <w:rPr>
                                <w:sz w:val="20"/>
                              </w:rPr>
                            </w:pPr>
                            <w:r>
                              <w:rPr>
                                <w:i/>
                                <w:w w:val="130"/>
                                <w:sz w:val="20"/>
                              </w:rPr>
                              <w:t>X</w:t>
                            </w:r>
                            <w:r>
                              <w:rPr>
                                <w:i/>
                                <w:w w:val="130"/>
                                <w:sz w:val="20"/>
                                <w:vertAlign w:val="subscript"/>
                              </w:rPr>
                              <w:t>i</w:t>
                            </w:r>
                            <w:r>
                              <w:rPr>
                                <w:w w:val="130"/>
                                <w:sz w:val="20"/>
                                <w:vertAlign w:val="baseline"/>
                              </w:rPr>
                              <w:t>] =</w:t>
                            </w:r>
                            <w:r>
                              <w:rPr>
                                <w:spacing w:val="1"/>
                                <w:w w:val="130"/>
                                <w:sz w:val="20"/>
                                <w:vertAlign w:val="baseline"/>
                              </w:rPr>
                              <w:t> </w:t>
                            </w:r>
                            <w:r>
                              <w:rPr>
                                <w:i/>
                                <w:w w:val="120"/>
                                <w:sz w:val="20"/>
                                <w:vertAlign w:val="baseline"/>
                              </w:rPr>
                              <w:t>s</w:t>
                            </w:r>
                            <w:r>
                              <w:rPr>
                                <w:i/>
                                <w:spacing w:val="-7"/>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i/>
                                <w:w w:val="120"/>
                                <w:sz w:val="20"/>
                                <w:vertAlign w:val="baseline"/>
                              </w:rPr>
                              <w:t>V</w:t>
                            </w:r>
                            <w:r>
                              <w:rPr>
                                <w:i/>
                                <w:spacing w:val="-7"/>
                                <w:w w:val="120"/>
                                <w:sz w:val="20"/>
                                <w:vertAlign w:val="baseline"/>
                              </w:rPr>
                              <w:t> </w:t>
                            </w:r>
                            <w:r>
                              <w:rPr>
                                <w:i/>
                                <w:w w:val="120"/>
                                <w:sz w:val="20"/>
                                <w:vertAlign w:val="baseline"/>
                              </w:rPr>
                              <w:t>ar</w:t>
                            </w:r>
                            <w:r>
                              <w:rPr>
                                <w:w w:val="120"/>
                                <w:sz w:val="20"/>
                                <w:vertAlign w:val="baseline"/>
                              </w:rPr>
                              <w:t>[</w:t>
                            </w:r>
                            <w:r>
                              <w:rPr>
                                <w:i/>
                                <w:w w:val="120"/>
                                <w:sz w:val="20"/>
                                <w:vertAlign w:val="baseline"/>
                              </w:rPr>
                              <w:t>X</w:t>
                            </w:r>
                            <w:r>
                              <w:rPr>
                                <w:w w:val="120"/>
                                <w:sz w:val="20"/>
                                <w:vertAlign w:val="baseline"/>
                              </w:rPr>
                              <w:t>].</w:t>
                            </w:r>
                            <w:r>
                              <w:rPr>
                                <w:spacing w:val="41"/>
                                <w:w w:val="120"/>
                                <w:sz w:val="20"/>
                                <w:vertAlign w:val="baseline"/>
                              </w:rPr>
                              <w:t> </w:t>
                            </w:r>
                            <w:r>
                              <w:rPr>
                                <w:spacing w:val="-5"/>
                                <w:w w:val="115"/>
                                <w:sz w:val="20"/>
                                <w:vertAlign w:val="baseline"/>
                              </w:rPr>
                              <w:t>Then:</w:t>
                            </w:r>
                          </w:p>
                        </w:txbxContent>
                      </wps:txbx>
                      <wps:bodyPr wrap="square" lIns="0" tIns="0" rIns="0" bIns="0" rtlCol="0">
                        <a:noAutofit/>
                      </wps:bodyPr>
                    </wps:wsp>
                  </a:graphicData>
                </a:graphic>
              </wp:anchor>
            </w:drawing>
          </mc:Choice>
          <mc:Fallback>
            <w:pict>
              <v:shape style="position:absolute;margin-left:283.463989pt;margin-top:23.480616pt;width:104.8pt;height:17.3pt;mso-position-horizontal-relative:page;mso-position-vertical-relative:paragraph;z-index:-22605824" type="#_x0000_t202" id="docshape452" filled="false" stroked="false">
                <v:textbox inset="0,0,0,0">
                  <w:txbxContent>
                    <w:p>
                      <w:pPr>
                        <w:spacing w:line="208" w:lineRule="exact" w:before="0"/>
                        <w:ind w:left="0" w:right="0" w:firstLine="0"/>
                        <w:jc w:val="left"/>
                        <w:rPr>
                          <w:sz w:val="20"/>
                        </w:rPr>
                      </w:pPr>
                      <w:r>
                        <w:rPr>
                          <w:i/>
                          <w:w w:val="130"/>
                          <w:sz w:val="20"/>
                        </w:rPr>
                        <w:t>X</w:t>
                      </w:r>
                      <w:r>
                        <w:rPr>
                          <w:i/>
                          <w:w w:val="130"/>
                          <w:sz w:val="20"/>
                          <w:vertAlign w:val="subscript"/>
                        </w:rPr>
                        <w:t>i</w:t>
                      </w:r>
                      <w:r>
                        <w:rPr>
                          <w:w w:val="130"/>
                          <w:sz w:val="20"/>
                          <w:vertAlign w:val="baseline"/>
                        </w:rPr>
                        <w:t>] =</w:t>
                      </w:r>
                      <w:r>
                        <w:rPr>
                          <w:spacing w:val="1"/>
                          <w:w w:val="130"/>
                          <w:sz w:val="20"/>
                          <w:vertAlign w:val="baseline"/>
                        </w:rPr>
                        <w:t> </w:t>
                      </w:r>
                      <w:r>
                        <w:rPr>
                          <w:i/>
                          <w:w w:val="120"/>
                          <w:sz w:val="20"/>
                          <w:vertAlign w:val="baseline"/>
                        </w:rPr>
                        <w:t>s</w:t>
                      </w:r>
                      <w:r>
                        <w:rPr>
                          <w:i/>
                          <w:spacing w:val="-7"/>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i/>
                          <w:w w:val="120"/>
                          <w:sz w:val="20"/>
                          <w:vertAlign w:val="baseline"/>
                        </w:rPr>
                        <w:t>V</w:t>
                      </w:r>
                      <w:r>
                        <w:rPr>
                          <w:i/>
                          <w:spacing w:val="-7"/>
                          <w:w w:val="120"/>
                          <w:sz w:val="20"/>
                          <w:vertAlign w:val="baseline"/>
                        </w:rPr>
                        <w:t> </w:t>
                      </w:r>
                      <w:r>
                        <w:rPr>
                          <w:i/>
                          <w:w w:val="120"/>
                          <w:sz w:val="20"/>
                          <w:vertAlign w:val="baseline"/>
                        </w:rPr>
                        <w:t>ar</w:t>
                      </w:r>
                      <w:r>
                        <w:rPr>
                          <w:w w:val="120"/>
                          <w:sz w:val="20"/>
                          <w:vertAlign w:val="baseline"/>
                        </w:rPr>
                        <w:t>[</w:t>
                      </w:r>
                      <w:r>
                        <w:rPr>
                          <w:i/>
                          <w:w w:val="120"/>
                          <w:sz w:val="20"/>
                          <w:vertAlign w:val="baseline"/>
                        </w:rPr>
                        <w:t>X</w:t>
                      </w:r>
                      <w:r>
                        <w:rPr>
                          <w:w w:val="120"/>
                          <w:sz w:val="20"/>
                          <w:vertAlign w:val="baseline"/>
                        </w:rPr>
                        <w:t>].</w:t>
                      </w:r>
                      <w:r>
                        <w:rPr>
                          <w:spacing w:val="41"/>
                          <w:w w:val="120"/>
                          <w:sz w:val="20"/>
                          <w:vertAlign w:val="baseline"/>
                        </w:rPr>
                        <w:t> </w:t>
                      </w:r>
                      <w:r>
                        <w:rPr>
                          <w:spacing w:val="-5"/>
                          <w:w w:val="115"/>
                          <w:sz w:val="20"/>
                          <w:vertAlign w:val="baseline"/>
                        </w:rPr>
                        <w:t>Then:</w:t>
                      </w:r>
                    </w:p>
                  </w:txbxContent>
                </v:textbox>
                <w10:wrap type="none"/>
              </v:shape>
            </w:pict>
          </mc:Fallback>
        </mc:AlternateContent>
      </w:r>
      <w:r>
        <w:rPr/>
        <mc:AlternateContent>
          <mc:Choice Requires="wps">
            <w:drawing>
              <wp:anchor distT="0" distB="0" distL="0" distR="0" allowOverlap="1" layoutInCell="1" locked="0" behindDoc="1" simplePos="0" relativeHeight="480711168">
                <wp:simplePos x="0" y="0"/>
                <wp:positionH relativeFrom="page">
                  <wp:posOffset>5105704</wp:posOffset>
                </wp:positionH>
                <wp:positionV relativeFrom="paragraph">
                  <wp:posOffset>215587</wp:posOffset>
                </wp:positionV>
                <wp:extent cx="164465" cy="889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02.023987pt;margin-top:16.975393pt;width:12.95pt;height:7pt;mso-position-horizontal-relative:page;mso-position-vertical-relative:paragraph;z-index:-22605312" type="#_x0000_t202" id="docshape453"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w w:val="110"/>
        </w:rPr>
        <w:t>Proof.</w:t>
      </w:r>
      <w:r>
        <w:rPr>
          <w:i/>
          <w:spacing w:val="36"/>
          <w:w w:val="110"/>
        </w:rPr>
        <w:t> </w:t>
      </w:r>
      <w:r>
        <w:rPr>
          <w:w w:val="110"/>
        </w:rPr>
        <w:t>Since</w:t>
      </w:r>
      <w:r>
        <w:rPr>
          <w:spacing w:val="-10"/>
          <w:w w:val="110"/>
        </w:rPr>
        <w:t> </w:t>
      </w:r>
      <w:r>
        <w:rPr>
          <w:i/>
          <w:w w:val="110"/>
        </w:rPr>
        <w:t>X</w:t>
      </w:r>
      <w:r>
        <w:rPr>
          <w:i/>
          <w:w w:val="110"/>
          <w:vertAlign w:val="subscript"/>
        </w:rPr>
        <w:t>i</w:t>
      </w:r>
      <w:r>
        <w:rPr>
          <w:i/>
          <w:spacing w:val="7"/>
          <w:w w:val="110"/>
          <w:vertAlign w:val="baseline"/>
        </w:rPr>
        <w:t> </w:t>
      </w:r>
      <w:r>
        <w:rPr>
          <w:rFonts w:ascii="Cambria" w:hAnsi="Cambria"/>
          <w:w w:val="110"/>
          <w:vertAlign w:val="baseline"/>
        </w:rPr>
        <w:t>∼ </w:t>
      </w:r>
      <w:r>
        <w:rPr>
          <w:i/>
          <w:w w:val="110"/>
          <w:vertAlign w:val="baseline"/>
        </w:rPr>
        <w:t>X</w:t>
      </w:r>
      <w:r>
        <w:rPr>
          <w:w w:val="110"/>
          <w:vertAlign w:val="baseline"/>
        </w:rPr>
        <w:t>,</w:t>
      </w:r>
      <w:r>
        <w:rPr>
          <w:spacing w:val="-6"/>
          <w:w w:val="110"/>
          <w:vertAlign w:val="baseline"/>
        </w:rPr>
        <w:t> </w:t>
      </w:r>
      <w:r>
        <w:rPr>
          <w:w w:val="110"/>
          <w:vertAlign w:val="baseline"/>
        </w:rPr>
        <w:t>it</w:t>
      </w:r>
      <w:r>
        <w:rPr>
          <w:spacing w:val="-10"/>
          <w:w w:val="110"/>
          <w:vertAlign w:val="baseline"/>
        </w:rPr>
        <w:t> </w:t>
      </w:r>
      <w:r>
        <w:rPr>
          <w:w w:val="110"/>
          <w:vertAlign w:val="baseline"/>
        </w:rPr>
        <w:t>is</w:t>
      </w:r>
      <w:r>
        <w:rPr>
          <w:spacing w:val="-9"/>
          <w:w w:val="110"/>
          <w:vertAlign w:val="baseline"/>
        </w:rPr>
        <w:t> </w:t>
      </w:r>
      <w:r>
        <w:rPr>
          <w:w w:val="110"/>
          <w:vertAlign w:val="baseline"/>
        </w:rPr>
        <w:t>easy</w:t>
      </w:r>
      <w:r>
        <w:rPr>
          <w:spacing w:val="-9"/>
          <w:w w:val="110"/>
          <w:vertAlign w:val="baseline"/>
        </w:rPr>
        <w:t> </w:t>
      </w:r>
      <w:r>
        <w:rPr>
          <w:w w:val="110"/>
          <w:vertAlign w:val="baseline"/>
        </w:rPr>
        <w:t>to</w:t>
      </w:r>
      <w:r>
        <w:rPr>
          <w:spacing w:val="-9"/>
          <w:w w:val="110"/>
          <w:vertAlign w:val="baseline"/>
        </w:rPr>
        <w:t> </w:t>
      </w:r>
      <w:r>
        <w:rPr>
          <w:w w:val="110"/>
          <w:vertAlign w:val="baseline"/>
        </w:rPr>
        <w:t>see</w:t>
      </w:r>
      <w:r>
        <w:rPr>
          <w:spacing w:val="-9"/>
          <w:w w:val="110"/>
          <w:vertAlign w:val="baseline"/>
        </w:rPr>
        <w:t> </w:t>
      </w:r>
      <w:r>
        <w:rPr>
          <w:w w:val="110"/>
          <w:vertAlign w:val="baseline"/>
        </w:rPr>
        <w:t>by</w:t>
      </w:r>
      <w:r>
        <w:rPr>
          <w:spacing w:val="-9"/>
          <w:w w:val="110"/>
          <w:vertAlign w:val="baseline"/>
        </w:rPr>
        <w:t> </w:t>
      </w:r>
      <w:r>
        <w:rPr>
          <w:w w:val="110"/>
          <w:vertAlign w:val="baseline"/>
        </w:rPr>
        <w:t>linearity</w:t>
      </w:r>
      <w:r>
        <w:rPr>
          <w:spacing w:val="-10"/>
          <w:w w:val="110"/>
          <w:vertAlign w:val="baseline"/>
        </w:rPr>
        <w:t> </w:t>
      </w:r>
      <w:r>
        <w:rPr>
          <w:w w:val="110"/>
          <w:vertAlign w:val="baseline"/>
        </w:rPr>
        <w:t>of</w:t>
      </w:r>
      <w:r>
        <w:rPr>
          <w:spacing w:val="-9"/>
          <w:w w:val="110"/>
          <w:vertAlign w:val="baseline"/>
        </w:rPr>
        <w:t> </w:t>
      </w:r>
      <w:r>
        <w:rPr>
          <w:w w:val="110"/>
          <w:vertAlign w:val="baseline"/>
        </w:rPr>
        <w:t>expectation</w:t>
      </w:r>
      <w:r>
        <w:rPr>
          <w:spacing w:val="-9"/>
          <w:w w:val="110"/>
          <w:vertAlign w:val="baseline"/>
        </w:rPr>
        <w:t> </w:t>
      </w:r>
      <w:r>
        <w:rPr>
          <w:w w:val="110"/>
          <w:vertAlign w:val="baseline"/>
        </w:rPr>
        <w:t>that</w:t>
      </w:r>
      <w:r>
        <w:rPr>
          <w:spacing w:val="-10"/>
          <w:w w:val="110"/>
          <w:vertAlign w:val="baseline"/>
        </w:rPr>
        <w:t> </w:t>
      </w:r>
      <w:r>
        <w:rPr>
          <w:i/>
          <w:spacing w:val="-4"/>
          <w:w w:val="110"/>
          <w:vertAlign w:val="baseline"/>
        </w:rPr>
        <w:t>E</w:t>
      </w:r>
      <w:r>
        <w:rPr>
          <w:spacing w:val="-4"/>
          <w:w w:val="110"/>
          <w:vertAlign w:val="baseline"/>
        </w:rPr>
        <w:t>[</w:t>
      </w:r>
      <w:r>
        <w:rPr>
          <w:rFonts w:ascii="Lucida Sans Unicode" w:hAnsi="Lucida Sans Unicode"/>
          <w:spacing w:val="-4"/>
          <w:w w:val="110"/>
          <w:position w:val="15"/>
          <w:vertAlign w:val="baseline"/>
        </w:rPr>
        <w:t>Σ</w:t>
      </w:r>
      <w:r>
        <w:rPr>
          <w:i/>
          <w:spacing w:val="-4"/>
          <w:w w:val="110"/>
          <w:position w:val="10"/>
          <w:sz w:val="14"/>
          <w:vertAlign w:val="baseline"/>
        </w:rPr>
        <w:t>s</w:t>
      </w:r>
      <w:r>
        <w:rPr>
          <w:i/>
          <w:position w:val="10"/>
          <w:sz w:val="14"/>
          <w:vertAlign w:val="baseline"/>
        </w:rPr>
        <w:tab/>
      </w:r>
      <w:r>
        <w:rPr>
          <w:i/>
          <w:w w:val="145"/>
          <w:vertAlign w:val="baseline"/>
        </w:rPr>
        <w:t>X</w:t>
      </w:r>
      <w:r>
        <w:rPr>
          <w:i/>
          <w:w w:val="145"/>
          <w:vertAlign w:val="subscript"/>
        </w:rPr>
        <w:t>i</w:t>
      </w:r>
      <w:r>
        <w:rPr>
          <w:i/>
          <w:w w:val="145"/>
          <w:vertAlign w:val="baseline"/>
        </w:rPr>
        <w:t>/s</w:t>
      </w:r>
      <w:r>
        <w:rPr>
          <w:w w:val="145"/>
          <w:vertAlign w:val="baseline"/>
        </w:rPr>
        <w:t>]</w:t>
      </w:r>
      <w:r>
        <w:rPr>
          <w:spacing w:val="3"/>
          <w:w w:val="145"/>
          <w:vertAlign w:val="baseline"/>
        </w:rPr>
        <w:t> </w:t>
      </w:r>
      <w:r>
        <w:rPr>
          <w:w w:val="145"/>
          <w:vertAlign w:val="baseline"/>
        </w:rPr>
        <w:t>=</w:t>
      </w:r>
      <w:r>
        <w:rPr>
          <w:spacing w:val="4"/>
          <w:w w:val="145"/>
          <w:vertAlign w:val="baseline"/>
        </w:rPr>
        <w:t> </w:t>
      </w:r>
      <w:r>
        <w:rPr>
          <w:i/>
          <w:w w:val="115"/>
          <w:vertAlign w:val="baseline"/>
        </w:rPr>
        <w:t>E</w:t>
      </w:r>
      <w:r>
        <w:rPr>
          <w:w w:val="115"/>
          <w:vertAlign w:val="baseline"/>
        </w:rPr>
        <w:t>[</w:t>
      </w:r>
      <w:r>
        <w:rPr>
          <w:i/>
          <w:w w:val="115"/>
          <w:vertAlign w:val="baseline"/>
        </w:rPr>
        <w:t>X</w:t>
      </w:r>
      <w:r>
        <w:rPr>
          <w:w w:val="115"/>
          <w:vertAlign w:val="baseline"/>
        </w:rPr>
        <w:t>].</w:t>
      </w:r>
      <w:r>
        <w:rPr>
          <w:spacing w:val="49"/>
          <w:w w:val="115"/>
          <w:vertAlign w:val="baseline"/>
        </w:rPr>
        <w:t> </w:t>
      </w:r>
      <w:r>
        <w:rPr>
          <w:spacing w:val="-2"/>
          <w:w w:val="115"/>
          <w:vertAlign w:val="baseline"/>
        </w:rPr>
        <w:t>Moreover,</w:t>
      </w:r>
    </w:p>
    <w:p>
      <w:pPr>
        <w:pStyle w:val="BodyText"/>
        <w:spacing w:before="6"/>
        <w:rPr>
          <w:sz w:val="9"/>
        </w:rPr>
      </w:pPr>
      <w:r>
        <w:rPr>
          <w:sz w:val="9"/>
        </w:rPr>
        <mc:AlternateContent>
          <mc:Choice Requires="wps">
            <w:drawing>
              <wp:anchor distT="0" distB="0" distL="0" distR="0" allowOverlap="1" layoutInCell="1" locked="0" behindDoc="1" simplePos="0" relativeHeight="487766528">
                <wp:simplePos x="0" y="0"/>
                <wp:positionH relativeFrom="page">
                  <wp:posOffset>3408667</wp:posOffset>
                </wp:positionH>
                <wp:positionV relativeFrom="paragraph">
                  <wp:posOffset>89256</wp:posOffset>
                </wp:positionV>
                <wp:extent cx="164465" cy="88900"/>
                <wp:effectExtent l="0" t="0" r="0" b="0"/>
                <wp:wrapTopAndBottom/>
                <wp:docPr id="573" name="Textbox 573"/>
                <wp:cNvGraphicFramePr>
                  <a:graphicFrameLocks/>
                </wp:cNvGraphicFramePr>
                <a:graphic>
                  <a:graphicData uri="http://schemas.microsoft.com/office/word/2010/wordprocessingShape">
                    <wps:wsp>
                      <wps:cNvPr id="573" name="Textbox 57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68.398987pt;margin-top:7.028049pt;width:12.95pt;height:7pt;mso-position-horizontal-relative:page;mso-position-vertical-relative:paragraph;z-index:-15549952;mso-wrap-distance-left:0;mso-wrap-distance-right:0" type="#_x0000_t202" id="docshape45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tabs>
          <w:tab w:pos="3232" w:val="left" w:leader="none"/>
          <w:tab w:pos="4653" w:val="left" w:leader="none"/>
        </w:tabs>
        <w:spacing w:line="36" w:lineRule="auto" w:before="0"/>
        <w:ind w:left="0" w:right="358" w:firstLine="0"/>
        <w:jc w:val="center"/>
        <w:rPr>
          <w:rFonts w:ascii="Lucida Sans Unicode" w:hAnsi="Lucida Sans Unicode"/>
          <w:position w:val="16"/>
          <w:sz w:val="20"/>
        </w:rPr>
      </w:pPr>
      <w:r>
        <w:rPr>
          <w:i/>
          <w:w w:val="125"/>
          <w:sz w:val="20"/>
        </w:rPr>
        <w:t>P</w:t>
      </w:r>
      <w:r>
        <w:rPr>
          <w:i/>
          <w:spacing w:val="-30"/>
          <w:w w:val="125"/>
          <w:sz w:val="20"/>
        </w:rPr>
        <w:t> </w:t>
      </w:r>
      <w:r>
        <w:rPr>
          <w:spacing w:val="27"/>
          <w:w w:val="127"/>
          <w:sz w:val="20"/>
        </w:rPr>
        <w:t>(</w:t>
      </w:r>
      <w:r>
        <w:rPr>
          <w:rFonts w:ascii="Cambria" w:hAnsi="Cambria"/>
          <w:spacing w:val="27"/>
          <w:w w:val="87"/>
          <w:sz w:val="20"/>
        </w:rPr>
        <w:t>|</w:t>
      </w:r>
      <w:r>
        <w:rPr>
          <w:i/>
          <w:spacing w:val="-81"/>
          <w:w w:val="158"/>
          <w:sz w:val="20"/>
        </w:rPr>
        <w:t>X</w:t>
      </w:r>
      <w:r>
        <w:rPr>
          <w:spacing w:val="27"/>
          <w:w w:val="126"/>
          <w:position w:val="5"/>
          <w:sz w:val="20"/>
        </w:rPr>
        <w:t>ˆ</w:t>
      </w:r>
      <w:r>
        <w:rPr>
          <w:spacing w:val="-6"/>
          <w:w w:val="124"/>
          <w:position w:val="5"/>
          <w:sz w:val="20"/>
        </w:rPr>
        <w:t> </w:t>
      </w:r>
      <w:r>
        <w:rPr>
          <w:rFonts w:ascii="Cambria" w:hAnsi="Cambria"/>
          <w:w w:val="125"/>
          <w:sz w:val="20"/>
        </w:rPr>
        <w:t>−</w:t>
      </w:r>
      <w:r>
        <w:rPr>
          <w:rFonts w:ascii="Cambria" w:hAnsi="Cambria"/>
          <w:spacing w:val="-14"/>
          <w:w w:val="125"/>
          <w:sz w:val="20"/>
        </w:rPr>
        <w:t> </w:t>
      </w:r>
      <w:r>
        <w:rPr>
          <w:i/>
          <w:w w:val="125"/>
          <w:sz w:val="20"/>
        </w:rPr>
        <w:t>E</w:t>
      </w:r>
      <w:r>
        <w:rPr>
          <w:w w:val="125"/>
          <w:sz w:val="20"/>
        </w:rPr>
        <w:t>[</w:t>
      </w:r>
      <w:r>
        <w:rPr>
          <w:i/>
          <w:w w:val="125"/>
          <w:sz w:val="20"/>
        </w:rPr>
        <w:t>X</w:t>
      </w:r>
      <w:r>
        <w:rPr>
          <w:w w:val="125"/>
          <w:sz w:val="20"/>
        </w:rPr>
        <w:t>]</w:t>
      </w:r>
      <w:r>
        <w:rPr>
          <w:rFonts w:ascii="Cambria" w:hAnsi="Cambria"/>
          <w:w w:val="125"/>
          <w:sz w:val="20"/>
        </w:rPr>
        <w:t>|</w:t>
      </w:r>
      <w:r>
        <w:rPr>
          <w:rFonts w:ascii="Cambria" w:hAnsi="Cambria"/>
          <w:spacing w:val="-8"/>
          <w:w w:val="125"/>
          <w:sz w:val="20"/>
        </w:rPr>
        <w:t> </w:t>
      </w:r>
      <w:r>
        <w:rPr>
          <w:rFonts w:ascii="Cambria" w:hAnsi="Cambria"/>
          <w:w w:val="125"/>
          <w:sz w:val="20"/>
        </w:rPr>
        <w:t>≥</w:t>
      </w:r>
      <w:r>
        <w:rPr>
          <w:rFonts w:ascii="Cambria" w:hAnsi="Cambria"/>
          <w:spacing w:val="-8"/>
          <w:w w:val="125"/>
          <w:sz w:val="20"/>
        </w:rPr>
        <w:t> </w:t>
      </w:r>
      <w:r>
        <w:rPr>
          <w:i/>
          <w:w w:val="125"/>
          <w:sz w:val="20"/>
        </w:rPr>
        <w:t>k</w:t>
      </w:r>
      <w:r>
        <w:rPr>
          <w:w w:val="125"/>
          <w:sz w:val="20"/>
        </w:rPr>
        <w:t>)</w:t>
      </w:r>
      <w:r>
        <w:rPr>
          <w:spacing w:val="17"/>
          <w:w w:val="150"/>
          <w:sz w:val="20"/>
        </w:rPr>
        <w:t>  </w:t>
      </w:r>
      <w:r>
        <w:rPr>
          <w:w w:val="150"/>
          <w:sz w:val="20"/>
        </w:rPr>
        <w:t>=</w:t>
      </w:r>
      <w:r>
        <w:rPr>
          <w:spacing w:val="17"/>
          <w:w w:val="150"/>
          <w:sz w:val="20"/>
        </w:rPr>
        <w:t>  </w:t>
      </w:r>
      <w:r>
        <w:rPr>
          <w:i/>
          <w:w w:val="125"/>
          <w:sz w:val="20"/>
        </w:rPr>
        <w:t>P</w:t>
      </w:r>
      <w:r>
        <w:rPr>
          <w:rFonts w:ascii="Lucida Sans Unicode" w:hAnsi="Lucida Sans Unicode"/>
          <w:spacing w:val="50"/>
          <w:w w:val="125"/>
          <w:position w:val="16"/>
          <w:sz w:val="20"/>
        </w:rPr>
        <w:t> </w:t>
      </w:r>
      <w:r>
        <w:rPr>
          <w:rFonts w:ascii="Cambria" w:hAnsi="Cambria"/>
          <w:w w:val="115"/>
          <w:sz w:val="20"/>
        </w:rPr>
        <w:t>|</w:t>
      </w:r>
      <w:r>
        <w:rPr>
          <w:rFonts w:ascii="Cambria" w:hAnsi="Cambria"/>
          <w:spacing w:val="-32"/>
          <w:position w:val="-30"/>
          <w:sz w:val="20"/>
        </w:rPr>
        <w:drawing>
          <wp:inline distT="0" distB="0" distL="0" distR="0">
            <wp:extent cx="50431" cy="5054"/>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40" cstate="print"/>
                    <a:stretch>
                      <a:fillRect/>
                    </a:stretch>
                  </pic:blipFill>
                  <pic:spPr>
                    <a:xfrm>
                      <a:off x="0" y="0"/>
                      <a:ext cx="50431" cy="5054"/>
                    </a:xfrm>
                    <a:prstGeom prst="rect">
                      <a:avLst/>
                    </a:prstGeom>
                  </pic:spPr>
                </pic:pic>
              </a:graphicData>
            </a:graphic>
          </wp:inline>
        </w:drawing>
      </w:r>
      <w:r>
        <w:rPr>
          <w:rFonts w:ascii="Cambria" w:hAnsi="Cambria"/>
          <w:spacing w:val="-32"/>
          <w:position w:val="-30"/>
          <w:sz w:val="20"/>
        </w:rPr>
      </w:r>
      <w:r>
        <w:rPr>
          <w:w w:val="125"/>
          <w:position w:val="8"/>
          <w:sz w:val="14"/>
        </w:rPr>
        <w:t>1</w:t>
      </w:r>
      <w:r>
        <w:rPr>
          <w:w w:val="150"/>
          <w:position w:val="8"/>
          <w:sz w:val="14"/>
        </w:rPr>
        <w:t> </w:t>
      </w:r>
      <w:r>
        <w:rPr>
          <w:rFonts w:ascii="Lucida Sans Unicode" w:hAnsi="Lucida Sans Unicode"/>
          <w:spacing w:val="-5"/>
          <w:w w:val="150"/>
          <w:position w:val="15"/>
          <w:sz w:val="20"/>
        </w:rPr>
        <w:t>Σ</w:t>
      </w:r>
      <w:r>
        <w:rPr>
          <w:i/>
          <w:spacing w:val="-5"/>
          <w:w w:val="150"/>
          <w:position w:val="10"/>
          <w:sz w:val="14"/>
        </w:rPr>
        <w:t>s</w:t>
      </w:r>
      <w:r>
        <w:rPr>
          <w:i/>
          <w:position w:val="10"/>
          <w:sz w:val="14"/>
        </w:rPr>
        <w:tab/>
      </w:r>
      <w:r>
        <w:rPr>
          <w:i/>
          <w:w w:val="150"/>
          <w:sz w:val="20"/>
        </w:rPr>
        <w:t>X</w:t>
      </w:r>
      <w:r>
        <w:rPr>
          <w:i/>
          <w:w w:val="150"/>
          <w:sz w:val="20"/>
          <w:vertAlign w:val="subscript"/>
        </w:rPr>
        <w:t>i</w:t>
      </w:r>
      <w:r>
        <w:rPr>
          <w:i/>
          <w:spacing w:val="-10"/>
          <w:w w:val="150"/>
          <w:sz w:val="20"/>
          <w:vertAlign w:val="baseline"/>
        </w:rPr>
        <w:t> </w:t>
      </w:r>
      <w:r>
        <w:rPr>
          <w:rFonts w:ascii="Cambria" w:hAnsi="Cambria"/>
          <w:w w:val="125"/>
          <w:sz w:val="20"/>
          <w:vertAlign w:val="baseline"/>
        </w:rPr>
        <w:t>−</w:t>
      </w:r>
      <w:r>
        <w:rPr>
          <w:rFonts w:ascii="Cambria" w:hAnsi="Cambria"/>
          <w:spacing w:val="-7"/>
          <w:w w:val="125"/>
          <w:sz w:val="20"/>
          <w:vertAlign w:val="baseline"/>
        </w:rPr>
        <w:t> </w:t>
      </w:r>
      <w:r>
        <w:rPr>
          <w:i/>
          <w:w w:val="150"/>
          <w:sz w:val="20"/>
          <w:vertAlign w:val="baseline"/>
        </w:rPr>
        <w:t>E</w:t>
      </w:r>
      <w:r>
        <w:rPr>
          <w:rFonts w:ascii="Lucida Sans Unicode" w:hAnsi="Lucida Sans Unicode"/>
          <w:spacing w:val="67"/>
          <w:w w:val="150"/>
          <w:position w:val="16"/>
          <w:sz w:val="20"/>
          <w:vertAlign w:val="baseline"/>
        </w:rPr>
        <w:t> </w:t>
      </w:r>
      <w:r>
        <w:rPr>
          <w:w w:val="125"/>
          <w:position w:val="8"/>
          <w:sz w:val="14"/>
          <w:vertAlign w:val="baseline"/>
        </w:rPr>
        <w:t>1</w:t>
      </w:r>
      <w:r>
        <w:rPr>
          <w:spacing w:val="13"/>
          <w:w w:val="150"/>
          <w:position w:val="8"/>
          <w:sz w:val="14"/>
          <w:vertAlign w:val="baseline"/>
        </w:rPr>
        <w:t> </w:t>
      </w:r>
      <w:r>
        <w:rPr>
          <w:rFonts w:ascii="Lucida Sans Unicode" w:hAnsi="Lucida Sans Unicode"/>
          <w:spacing w:val="-5"/>
          <w:w w:val="150"/>
          <w:position w:val="15"/>
          <w:sz w:val="20"/>
          <w:vertAlign w:val="baseline"/>
        </w:rPr>
        <w:t>Σ</w:t>
      </w:r>
      <w:r>
        <w:rPr>
          <w:i/>
          <w:spacing w:val="-5"/>
          <w:w w:val="150"/>
          <w:position w:val="10"/>
          <w:sz w:val="14"/>
          <w:vertAlign w:val="baseline"/>
        </w:rPr>
        <w:t>s</w:t>
      </w:r>
      <w:r>
        <w:rPr>
          <w:i/>
          <w:position w:val="10"/>
          <w:sz w:val="14"/>
          <w:vertAlign w:val="baseline"/>
        </w:rPr>
        <w:tab/>
      </w:r>
      <w:r>
        <w:rPr>
          <w:i/>
          <w:w w:val="150"/>
          <w:sz w:val="20"/>
          <w:vertAlign w:val="baseline"/>
        </w:rPr>
        <w:t>X</w:t>
      </w:r>
      <w:r>
        <w:rPr>
          <w:i/>
          <w:w w:val="150"/>
          <w:sz w:val="20"/>
          <w:vertAlign w:val="subscript"/>
        </w:rPr>
        <w:t>i</w:t>
      </w:r>
      <w:r>
        <w:rPr>
          <w:rFonts w:ascii="Lucida Sans Unicode" w:hAnsi="Lucida Sans Unicode"/>
          <w:spacing w:val="34"/>
          <w:w w:val="150"/>
          <w:position w:val="16"/>
          <w:sz w:val="20"/>
          <w:vertAlign w:val="baseline"/>
        </w:rPr>
        <w:t> </w:t>
      </w:r>
      <w:r>
        <w:rPr>
          <w:rFonts w:ascii="Cambria" w:hAnsi="Cambria"/>
          <w:w w:val="115"/>
          <w:sz w:val="20"/>
          <w:vertAlign w:val="baseline"/>
        </w:rPr>
        <w:t>|</w:t>
      </w:r>
      <w:r>
        <w:rPr>
          <w:rFonts w:ascii="Cambria" w:hAnsi="Cambria"/>
          <w:spacing w:val="7"/>
          <w:w w:val="125"/>
          <w:sz w:val="20"/>
          <w:vertAlign w:val="baseline"/>
        </w:rPr>
        <w:t> </w:t>
      </w:r>
      <w:r>
        <w:rPr>
          <w:rFonts w:ascii="Cambria" w:hAnsi="Cambria"/>
          <w:w w:val="125"/>
          <w:sz w:val="20"/>
          <w:vertAlign w:val="baseline"/>
        </w:rPr>
        <w:t>≥</w:t>
      </w:r>
      <w:r>
        <w:rPr>
          <w:rFonts w:ascii="Cambria" w:hAnsi="Cambria"/>
          <w:spacing w:val="6"/>
          <w:w w:val="125"/>
          <w:sz w:val="20"/>
          <w:vertAlign w:val="baseline"/>
        </w:rPr>
        <w:t> </w:t>
      </w:r>
      <w:r>
        <w:rPr>
          <w:i/>
          <w:spacing w:val="-10"/>
          <w:w w:val="125"/>
          <w:sz w:val="20"/>
          <w:vertAlign w:val="baseline"/>
        </w:rPr>
        <w:t>k</w:t>
      </w:r>
      <w:r>
        <w:rPr>
          <w:rFonts w:ascii="Lucida Sans Unicode" w:hAnsi="Lucida Sans Unicode"/>
          <w:spacing w:val="-10"/>
          <w:w w:val="125"/>
          <w:position w:val="16"/>
          <w:sz w:val="20"/>
          <w:vertAlign w:val="baseline"/>
        </w:rPr>
        <w:t> </w:t>
      </w:r>
    </w:p>
    <w:p>
      <w:pPr>
        <w:tabs>
          <w:tab w:pos="2656" w:val="left" w:leader="none"/>
          <w:tab w:pos="3889" w:val="left" w:leader="none"/>
        </w:tabs>
        <w:spacing w:line="250" w:lineRule="exact" w:before="0"/>
        <w:ind w:left="1294" w:right="0" w:firstLine="0"/>
        <w:jc w:val="center"/>
        <w:rPr>
          <w:rFonts w:ascii="Lucida Sans Unicode" w:hAnsi="Lucida Sans Unicode"/>
          <w:position w:val="16"/>
          <w:sz w:val="20"/>
        </w:rPr>
      </w:pPr>
      <w:r>
        <w:rPr>
          <w:rFonts w:ascii="Lucida Sans Unicode" w:hAnsi="Lucida Sans Unicode"/>
          <w:position w:val="16"/>
          <w:sz w:val="20"/>
        </w:rPr>
        <mc:AlternateContent>
          <mc:Choice Requires="wps">
            <w:drawing>
              <wp:anchor distT="0" distB="0" distL="0" distR="0" allowOverlap="1" layoutInCell="1" locked="0" behindDoc="1" simplePos="0" relativeHeight="480706048">
                <wp:simplePos x="0" y="0"/>
                <wp:positionH relativeFrom="page">
                  <wp:posOffset>3773195</wp:posOffset>
                </wp:positionH>
                <wp:positionV relativeFrom="paragraph">
                  <wp:posOffset>-72338</wp:posOffset>
                </wp:positionV>
                <wp:extent cx="50800" cy="1270"/>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10432" from="297.10199pt,-5.695972pt" to="301.07299pt,-5.695972pt" stroked="true" strokeweight=".398pt" strokecolor="#000000">
                <v:stroke dashstyle="solid"/>
                <w10:wrap type="none"/>
              </v:lin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0706560">
                <wp:simplePos x="0" y="0"/>
                <wp:positionH relativeFrom="page">
                  <wp:posOffset>4676038</wp:posOffset>
                </wp:positionH>
                <wp:positionV relativeFrom="paragraph">
                  <wp:posOffset>-72338</wp:posOffset>
                </wp:positionV>
                <wp:extent cx="50800" cy="1270"/>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609920" from="368.191986pt,-5.695972pt" to="372.162986pt,-5.695972pt" stroked="true" strokeweight=".398pt" strokecolor="#000000">
                <v:stroke dashstyle="solid"/>
                <w10:wrap type="none"/>
              </v:lin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0711680">
                <wp:simplePos x="0" y="0"/>
                <wp:positionH relativeFrom="page">
                  <wp:posOffset>3774528</wp:posOffset>
                </wp:positionH>
                <wp:positionV relativeFrom="paragraph">
                  <wp:posOffset>-63504</wp:posOffset>
                </wp:positionV>
                <wp:extent cx="48260" cy="8890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anchor>
            </w:drawing>
          </mc:Choice>
          <mc:Fallback>
            <w:pict>
              <v:shape style="position:absolute;margin-left:297.207001pt;margin-top:-5.000322pt;width:3.8pt;height:7pt;mso-position-horizontal-relative:page;mso-position-vertical-relative:paragraph;z-index:-22604800" type="#_x0000_t202" id="docshape455" filled="false" stroked="false">
                <v:textbox inset="0,0,0,0">
                  <w:txbxContent>
                    <w:p>
                      <w:pPr>
                        <w:spacing w:line="139" w:lineRule="exact" w:before="0"/>
                        <w:ind w:left="0" w:right="0" w:firstLine="0"/>
                        <w:jc w:val="left"/>
                        <w:rPr>
                          <w:i/>
                          <w:sz w:val="14"/>
                        </w:rPr>
                      </w:pPr>
                      <w:r>
                        <w:rPr>
                          <w:i/>
                          <w:spacing w:val="-10"/>
                          <w:w w:val="135"/>
                          <w:sz w:val="14"/>
                        </w:rPr>
                        <w:t>s</w:t>
                      </w:r>
                    </w:p>
                  </w:txbxContent>
                </v:textbox>
                <w10:wrap type="none"/>
              </v:shap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0712192">
                <wp:simplePos x="0" y="0"/>
                <wp:positionH relativeFrom="page">
                  <wp:posOffset>3993451</wp:posOffset>
                </wp:positionH>
                <wp:positionV relativeFrom="paragraph">
                  <wp:posOffset>-69168</wp:posOffset>
                </wp:positionV>
                <wp:extent cx="164465" cy="889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14.445007pt;margin-top:-5.446322pt;width:12.95pt;height:7pt;mso-position-horizontal-relative:page;mso-position-vertical-relative:paragraph;z-index:-22604288" type="#_x0000_t202" id="docshape45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0712704">
                <wp:simplePos x="0" y="0"/>
                <wp:positionH relativeFrom="page">
                  <wp:posOffset>4677384</wp:posOffset>
                </wp:positionH>
                <wp:positionV relativeFrom="paragraph">
                  <wp:posOffset>-63504</wp:posOffset>
                </wp:positionV>
                <wp:extent cx="48260" cy="889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anchor>
            </w:drawing>
          </mc:Choice>
          <mc:Fallback>
            <w:pict>
              <v:shape style="position:absolute;margin-left:368.298004pt;margin-top:-5.000322pt;width:3.8pt;height:7pt;mso-position-horizontal-relative:page;mso-position-vertical-relative:paragraph;z-index:-22603776" type="#_x0000_t202" id="docshape457" filled="false" stroked="false">
                <v:textbox inset="0,0,0,0">
                  <w:txbxContent>
                    <w:p>
                      <w:pPr>
                        <w:spacing w:line="139" w:lineRule="exact" w:before="0"/>
                        <w:ind w:left="0" w:right="0" w:firstLine="0"/>
                        <w:jc w:val="left"/>
                        <w:rPr>
                          <w:i/>
                          <w:sz w:val="14"/>
                        </w:rPr>
                      </w:pPr>
                      <w:r>
                        <w:rPr>
                          <w:i/>
                          <w:spacing w:val="-10"/>
                          <w:w w:val="135"/>
                          <w:sz w:val="14"/>
                        </w:rPr>
                        <w:t>s</w:t>
                      </w:r>
                    </w:p>
                  </w:txbxContent>
                </v:textbox>
                <w10:wrap type="none"/>
              </v:shap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0713216">
                <wp:simplePos x="0" y="0"/>
                <wp:positionH relativeFrom="page">
                  <wp:posOffset>4896307</wp:posOffset>
                </wp:positionH>
                <wp:positionV relativeFrom="paragraph">
                  <wp:posOffset>-69168</wp:posOffset>
                </wp:positionV>
                <wp:extent cx="164465" cy="8890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85.536011pt;margin-top:-5.446322pt;width:12.95pt;height:7pt;mso-position-horizontal-relative:page;mso-position-vertical-relative:paragraph;z-index:-22603264" type="#_x0000_t202" id="docshape458"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40"/>
          <w:sz w:val="20"/>
        </w:rPr>
        <w:t>=</w:t>
      </w:r>
      <w:r>
        <w:rPr>
          <w:spacing w:val="36"/>
          <w:w w:val="140"/>
          <w:sz w:val="20"/>
        </w:rPr>
        <w:t>  </w:t>
      </w:r>
      <w:r>
        <w:rPr>
          <w:i/>
          <w:w w:val="115"/>
          <w:sz w:val="20"/>
        </w:rPr>
        <w:t>P</w:t>
      </w:r>
      <w:r>
        <w:rPr>
          <w:rFonts w:ascii="Lucida Sans Unicode" w:hAnsi="Lucida Sans Unicode"/>
          <w:spacing w:val="15"/>
          <w:w w:val="115"/>
          <w:position w:val="16"/>
          <w:sz w:val="20"/>
        </w:rPr>
        <w:t>  </w:t>
      </w:r>
      <w:r>
        <w:rPr>
          <w:w w:val="115"/>
          <w:position w:val="8"/>
          <w:sz w:val="14"/>
        </w:rPr>
        <w:t>1</w:t>
      </w:r>
      <w:r>
        <w:rPr>
          <w:spacing w:val="-12"/>
          <w:w w:val="115"/>
          <w:position w:val="8"/>
          <w:sz w:val="14"/>
        </w:rPr>
        <w:t> </w:t>
      </w:r>
      <w:r>
        <w:rPr>
          <w:rFonts w:ascii="Cambria" w:hAnsi="Cambria"/>
          <w:w w:val="115"/>
          <w:sz w:val="20"/>
        </w:rPr>
        <w:t>|</w:t>
      </w:r>
      <w:r>
        <w:rPr>
          <w:rFonts w:ascii="Cambria" w:hAnsi="Cambria"/>
          <w:spacing w:val="-18"/>
          <w:w w:val="115"/>
          <w:sz w:val="20"/>
        </w:rPr>
        <w:t> </w:t>
      </w:r>
      <w:r>
        <w:rPr>
          <w:rFonts w:ascii="Lucida Sans Unicode" w:hAnsi="Lucida Sans Unicode"/>
          <w:spacing w:val="-5"/>
          <w:w w:val="140"/>
          <w:position w:val="15"/>
          <w:sz w:val="20"/>
        </w:rPr>
        <w:t>Σ</w:t>
      </w:r>
      <w:r>
        <w:rPr>
          <w:i/>
          <w:spacing w:val="-5"/>
          <w:w w:val="140"/>
          <w:position w:val="10"/>
          <w:sz w:val="14"/>
        </w:rPr>
        <w:t>s</w:t>
      </w:r>
      <w:r>
        <w:rPr>
          <w:i/>
          <w:position w:val="10"/>
          <w:sz w:val="14"/>
        </w:rPr>
        <w:tab/>
      </w:r>
      <w:r>
        <w:rPr>
          <w:i/>
          <w:w w:val="155"/>
          <w:sz w:val="20"/>
        </w:rPr>
        <w:t>X</w:t>
      </w:r>
      <w:r>
        <w:rPr>
          <w:i/>
          <w:w w:val="155"/>
          <w:sz w:val="20"/>
          <w:vertAlign w:val="subscript"/>
        </w:rPr>
        <w:t>i</w:t>
      </w:r>
      <w:r>
        <w:rPr>
          <w:i/>
          <w:spacing w:val="-8"/>
          <w:w w:val="155"/>
          <w:sz w:val="20"/>
          <w:vertAlign w:val="baseline"/>
        </w:rPr>
        <w:t> </w:t>
      </w:r>
      <w:r>
        <w:rPr>
          <w:rFonts w:ascii="Cambria" w:hAnsi="Cambria"/>
          <w:w w:val="140"/>
          <w:sz w:val="20"/>
          <w:vertAlign w:val="baseline"/>
        </w:rPr>
        <w:t>−</w:t>
      </w:r>
      <w:r>
        <w:rPr>
          <w:rFonts w:ascii="Cambria" w:hAnsi="Cambria"/>
          <w:spacing w:val="-11"/>
          <w:w w:val="140"/>
          <w:sz w:val="20"/>
          <w:vertAlign w:val="baseline"/>
        </w:rPr>
        <w:t> </w:t>
      </w:r>
      <w:r>
        <w:rPr>
          <w:i/>
          <w:w w:val="140"/>
          <w:sz w:val="20"/>
          <w:vertAlign w:val="baseline"/>
        </w:rPr>
        <w:t>E</w:t>
      </w:r>
      <w:r>
        <w:rPr>
          <w:i/>
          <w:spacing w:val="-12"/>
          <w:w w:val="140"/>
          <w:sz w:val="20"/>
          <w:vertAlign w:val="baseline"/>
        </w:rPr>
        <w:t> </w:t>
      </w:r>
      <w:r>
        <w:rPr>
          <w:spacing w:val="-5"/>
          <w:w w:val="140"/>
          <w:sz w:val="20"/>
          <w:vertAlign w:val="baseline"/>
        </w:rPr>
        <w:t>[</w:t>
      </w:r>
      <w:r>
        <w:rPr>
          <w:rFonts w:ascii="Lucida Sans Unicode" w:hAnsi="Lucida Sans Unicode"/>
          <w:spacing w:val="-5"/>
          <w:w w:val="140"/>
          <w:position w:val="15"/>
          <w:sz w:val="20"/>
          <w:vertAlign w:val="baseline"/>
        </w:rPr>
        <w:t>Σ</w:t>
      </w:r>
      <w:r>
        <w:rPr>
          <w:i/>
          <w:spacing w:val="-5"/>
          <w:w w:val="140"/>
          <w:position w:val="10"/>
          <w:sz w:val="14"/>
          <w:vertAlign w:val="baseline"/>
        </w:rPr>
        <w:t>s</w:t>
      </w:r>
      <w:r>
        <w:rPr>
          <w:i/>
          <w:position w:val="10"/>
          <w:sz w:val="14"/>
          <w:vertAlign w:val="baseline"/>
        </w:rPr>
        <w:tab/>
      </w:r>
      <w:r>
        <w:rPr>
          <w:i/>
          <w:w w:val="140"/>
          <w:sz w:val="20"/>
          <w:vertAlign w:val="baseline"/>
        </w:rPr>
        <w:t>X</w:t>
      </w:r>
      <w:r>
        <w:rPr>
          <w:i/>
          <w:w w:val="140"/>
          <w:sz w:val="20"/>
          <w:vertAlign w:val="subscript"/>
        </w:rPr>
        <w:t>i</w:t>
      </w:r>
      <w:r>
        <w:rPr>
          <w:w w:val="140"/>
          <w:sz w:val="20"/>
          <w:vertAlign w:val="baseline"/>
        </w:rPr>
        <w:t>]</w:t>
      </w:r>
      <w:r>
        <w:rPr>
          <w:spacing w:val="-31"/>
          <w:w w:val="140"/>
          <w:sz w:val="20"/>
          <w:vertAlign w:val="baseline"/>
        </w:rPr>
        <w:t> </w:t>
      </w:r>
      <w:r>
        <w:rPr>
          <w:rFonts w:ascii="Cambria" w:hAnsi="Cambria"/>
          <w:w w:val="115"/>
          <w:sz w:val="20"/>
          <w:vertAlign w:val="baseline"/>
        </w:rPr>
        <w:t>|</w:t>
      </w:r>
      <w:r>
        <w:rPr>
          <w:rFonts w:ascii="Cambria" w:hAnsi="Cambria"/>
          <w:spacing w:val="-11"/>
          <w:w w:val="140"/>
          <w:sz w:val="20"/>
          <w:vertAlign w:val="baseline"/>
        </w:rPr>
        <w:t> </w:t>
      </w:r>
      <w:r>
        <w:rPr>
          <w:rFonts w:ascii="Cambria" w:hAnsi="Cambria"/>
          <w:w w:val="140"/>
          <w:sz w:val="20"/>
          <w:vertAlign w:val="baseline"/>
        </w:rPr>
        <w:t>≥</w:t>
      </w:r>
      <w:r>
        <w:rPr>
          <w:rFonts w:ascii="Cambria" w:hAnsi="Cambria"/>
          <w:spacing w:val="-10"/>
          <w:w w:val="140"/>
          <w:sz w:val="20"/>
          <w:vertAlign w:val="baseline"/>
        </w:rPr>
        <w:t> </w:t>
      </w:r>
      <w:r>
        <w:rPr>
          <w:i/>
          <w:spacing w:val="-10"/>
          <w:w w:val="115"/>
          <w:sz w:val="20"/>
          <w:vertAlign w:val="baseline"/>
        </w:rPr>
        <w:t>k</w:t>
      </w:r>
      <w:r>
        <w:rPr>
          <w:rFonts w:ascii="Lucida Sans Unicode" w:hAnsi="Lucida Sans Unicode"/>
          <w:spacing w:val="-10"/>
          <w:w w:val="115"/>
          <w:position w:val="16"/>
          <w:sz w:val="20"/>
          <w:vertAlign w:val="baseline"/>
        </w:rPr>
        <w:t> </w:t>
      </w:r>
    </w:p>
    <w:p>
      <w:pPr>
        <w:spacing w:after="0" w:line="250" w:lineRule="exact"/>
        <w:jc w:val="center"/>
        <w:rPr>
          <w:rFonts w:ascii="Lucida Sans Unicode" w:hAnsi="Lucida Sans Unicode"/>
          <w:position w:val="16"/>
          <w:sz w:val="20"/>
        </w:rPr>
        <w:sectPr>
          <w:pgSz w:w="12240" w:h="15840"/>
          <w:pgMar w:header="0" w:footer="1052" w:top="1600" w:bottom="1240" w:left="1440" w:right="1080"/>
        </w:sectPr>
      </w:pPr>
    </w:p>
    <w:p>
      <w:pPr>
        <w:spacing w:line="93" w:lineRule="exact" w:before="0"/>
        <w:ind w:left="0" w:right="257" w:firstLine="0"/>
        <w:jc w:val="right"/>
        <w:rPr>
          <w:i/>
          <w:sz w:val="14"/>
        </w:rPr>
      </w:pPr>
      <w:r>
        <w:rPr>
          <w:i/>
          <w:spacing w:val="-10"/>
          <w:w w:val="135"/>
          <w:sz w:val="14"/>
        </w:rPr>
        <w:t>s</w:t>
      </w:r>
    </w:p>
    <w:p>
      <w:pPr>
        <w:spacing w:line="266" w:lineRule="exact" w:before="0"/>
        <w:ind w:left="0" w:right="0" w:firstLine="0"/>
        <w:jc w:val="right"/>
        <w:rPr>
          <w:i/>
          <w:position w:val="10"/>
          <w:sz w:val="14"/>
        </w:rPr>
      </w:pPr>
      <w:r>
        <w:rPr>
          <w:w w:val="140"/>
          <w:sz w:val="20"/>
        </w:rPr>
        <w:t>=</w:t>
      </w:r>
      <w:r>
        <w:rPr>
          <w:spacing w:val="25"/>
          <w:w w:val="140"/>
          <w:sz w:val="20"/>
        </w:rPr>
        <w:t>  </w:t>
      </w:r>
      <w:r>
        <w:rPr>
          <w:i/>
          <w:w w:val="140"/>
          <w:sz w:val="20"/>
        </w:rPr>
        <w:t>P</w:t>
      </w:r>
      <w:r>
        <w:rPr>
          <w:i/>
          <w:spacing w:val="-7"/>
          <w:w w:val="140"/>
          <w:sz w:val="20"/>
        </w:rPr>
        <w:t> </w:t>
      </w:r>
      <w:r>
        <w:rPr>
          <w:w w:val="125"/>
          <w:sz w:val="20"/>
        </w:rPr>
        <w:t>(</w:t>
      </w:r>
      <w:r>
        <w:rPr>
          <w:rFonts w:ascii="Cambria" w:hAnsi="Cambria"/>
          <w:w w:val="125"/>
          <w:sz w:val="20"/>
        </w:rPr>
        <w:t>|</w:t>
      </w:r>
      <w:r>
        <w:rPr>
          <w:rFonts w:ascii="Cambria" w:hAnsi="Cambria"/>
          <w:spacing w:val="-22"/>
          <w:w w:val="125"/>
          <w:sz w:val="20"/>
        </w:rPr>
        <w:t> </w:t>
      </w:r>
      <w:r>
        <w:rPr>
          <w:rFonts w:ascii="Lucida Sans Unicode" w:hAnsi="Lucida Sans Unicode"/>
          <w:spacing w:val="-5"/>
          <w:w w:val="140"/>
          <w:position w:val="15"/>
          <w:sz w:val="20"/>
        </w:rPr>
        <w:t>Σ</w:t>
      </w:r>
      <w:r>
        <w:rPr>
          <w:i/>
          <w:spacing w:val="-5"/>
          <w:w w:val="140"/>
          <w:position w:val="10"/>
          <w:sz w:val="14"/>
        </w:rPr>
        <w:t>s</w:t>
      </w:r>
    </w:p>
    <w:p>
      <w:pPr>
        <w:spacing w:line="88" w:lineRule="exact" w:before="0"/>
        <w:ind w:left="25" w:right="0" w:firstLine="0"/>
        <w:jc w:val="left"/>
        <w:rPr>
          <w:sz w:val="14"/>
        </w:rPr>
      </w:pPr>
      <w:r>
        <w:rPr/>
        <w:br w:type="column"/>
      </w:r>
      <w:r>
        <w:rPr>
          <w:i/>
          <w:spacing w:val="-5"/>
          <w:w w:val="155"/>
          <w:sz w:val="14"/>
        </w:rPr>
        <w:t>i</w:t>
      </w:r>
      <w:r>
        <w:rPr>
          <w:spacing w:val="-5"/>
          <w:w w:val="155"/>
          <w:sz w:val="14"/>
        </w:rPr>
        <w:t>=1</w:t>
      </w:r>
    </w:p>
    <w:p>
      <w:pPr>
        <w:spacing w:line="270" w:lineRule="exact" w:before="0"/>
        <w:ind w:left="186" w:right="0" w:firstLine="0"/>
        <w:jc w:val="left"/>
        <w:rPr>
          <w:i/>
          <w:position w:val="10"/>
          <w:sz w:val="14"/>
        </w:rPr>
      </w:pPr>
      <w:r>
        <w:rPr>
          <w:i/>
          <w:w w:val="155"/>
          <w:sz w:val="20"/>
        </w:rPr>
        <w:t>X</w:t>
      </w:r>
      <w:r>
        <w:rPr>
          <w:i/>
          <w:w w:val="155"/>
          <w:sz w:val="20"/>
          <w:vertAlign w:val="subscript"/>
        </w:rPr>
        <w:t>i</w:t>
      </w:r>
      <w:r>
        <w:rPr>
          <w:i/>
          <w:spacing w:val="-12"/>
          <w:w w:val="155"/>
          <w:sz w:val="20"/>
          <w:vertAlign w:val="baseline"/>
        </w:rPr>
        <w:t> </w:t>
      </w:r>
      <w:r>
        <w:rPr>
          <w:rFonts w:ascii="Cambria" w:hAnsi="Cambria"/>
          <w:w w:val="145"/>
          <w:sz w:val="20"/>
          <w:vertAlign w:val="baseline"/>
        </w:rPr>
        <w:t>−</w:t>
      </w:r>
      <w:r>
        <w:rPr>
          <w:rFonts w:ascii="Cambria" w:hAnsi="Cambria"/>
          <w:spacing w:val="-16"/>
          <w:w w:val="145"/>
          <w:sz w:val="20"/>
          <w:vertAlign w:val="baseline"/>
        </w:rPr>
        <w:t> </w:t>
      </w:r>
      <w:r>
        <w:rPr>
          <w:i/>
          <w:w w:val="145"/>
          <w:sz w:val="20"/>
          <w:vertAlign w:val="baseline"/>
        </w:rPr>
        <w:t>E</w:t>
      </w:r>
      <w:r>
        <w:rPr>
          <w:i/>
          <w:spacing w:val="-18"/>
          <w:w w:val="145"/>
          <w:sz w:val="20"/>
          <w:vertAlign w:val="baseline"/>
        </w:rPr>
        <w:t> </w:t>
      </w:r>
      <w:r>
        <w:rPr>
          <w:spacing w:val="-5"/>
          <w:w w:val="145"/>
          <w:sz w:val="20"/>
          <w:vertAlign w:val="baseline"/>
        </w:rPr>
        <w:t>[</w:t>
      </w:r>
      <w:r>
        <w:rPr>
          <w:rFonts w:ascii="Lucida Sans Unicode" w:hAnsi="Lucida Sans Unicode"/>
          <w:spacing w:val="-5"/>
          <w:w w:val="145"/>
          <w:position w:val="15"/>
          <w:sz w:val="20"/>
          <w:vertAlign w:val="baseline"/>
        </w:rPr>
        <w:t>Σ</w:t>
      </w:r>
      <w:r>
        <w:rPr>
          <w:i/>
          <w:spacing w:val="-5"/>
          <w:w w:val="145"/>
          <w:position w:val="10"/>
          <w:sz w:val="14"/>
          <w:vertAlign w:val="baseline"/>
        </w:rPr>
        <w:t>s</w:t>
      </w:r>
    </w:p>
    <w:p>
      <w:pPr>
        <w:spacing w:line="142" w:lineRule="exact" w:before="0"/>
        <w:ind w:left="25" w:right="0" w:firstLine="0"/>
        <w:jc w:val="left"/>
        <w:rPr>
          <w:sz w:val="14"/>
        </w:rPr>
      </w:pPr>
      <w:r>
        <w:rPr/>
        <w:br w:type="column"/>
      </w:r>
      <w:r>
        <w:rPr>
          <w:i/>
          <w:spacing w:val="-5"/>
          <w:w w:val="155"/>
          <w:sz w:val="14"/>
        </w:rPr>
        <w:t>i</w:t>
      </w:r>
      <w:r>
        <w:rPr>
          <w:spacing w:val="-5"/>
          <w:w w:val="155"/>
          <w:sz w:val="14"/>
        </w:rPr>
        <w:t>=1</w:t>
      </w:r>
    </w:p>
    <w:p>
      <w:pPr>
        <w:spacing w:line="146" w:lineRule="exact" w:before="71"/>
        <w:ind w:left="186" w:right="0" w:firstLine="0"/>
        <w:jc w:val="left"/>
        <w:rPr>
          <w:sz w:val="20"/>
        </w:rPr>
      </w:pPr>
      <w:r>
        <w:rPr>
          <w:i/>
          <w:w w:val="135"/>
          <w:sz w:val="20"/>
        </w:rPr>
        <w:t>X</w:t>
      </w:r>
      <w:r>
        <w:rPr>
          <w:i/>
          <w:w w:val="135"/>
          <w:sz w:val="20"/>
          <w:vertAlign w:val="subscript"/>
        </w:rPr>
        <w:t>i</w:t>
      </w:r>
      <w:r>
        <w:rPr>
          <w:w w:val="135"/>
          <w:sz w:val="20"/>
          <w:vertAlign w:val="baseline"/>
        </w:rPr>
        <w:t>]</w:t>
      </w:r>
      <w:r>
        <w:rPr>
          <w:spacing w:val="-25"/>
          <w:w w:val="135"/>
          <w:sz w:val="20"/>
          <w:vertAlign w:val="baseline"/>
        </w:rPr>
        <w:t> </w:t>
      </w:r>
      <w:r>
        <w:rPr>
          <w:rFonts w:ascii="Cambria" w:hAnsi="Cambria"/>
          <w:w w:val="115"/>
          <w:sz w:val="20"/>
          <w:vertAlign w:val="baseline"/>
        </w:rPr>
        <w:t>|</w:t>
      </w:r>
      <w:r>
        <w:rPr>
          <w:rFonts w:ascii="Cambria" w:hAnsi="Cambria"/>
          <w:spacing w:val="3"/>
          <w:w w:val="130"/>
          <w:sz w:val="20"/>
          <w:vertAlign w:val="baseline"/>
        </w:rPr>
        <w:t> </w:t>
      </w:r>
      <w:r>
        <w:rPr>
          <w:rFonts w:ascii="Cambria" w:hAnsi="Cambria"/>
          <w:w w:val="130"/>
          <w:sz w:val="20"/>
          <w:vertAlign w:val="baseline"/>
        </w:rPr>
        <w:t>≥</w:t>
      </w:r>
      <w:r>
        <w:rPr>
          <w:rFonts w:ascii="Cambria" w:hAnsi="Cambria"/>
          <w:spacing w:val="3"/>
          <w:w w:val="130"/>
          <w:sz w:val="20"/>
          <w:vertAlign w:val="baseline"/>
        </w:rPr>
        <w:t> </w:t>
      </w:r>
      <w:r>
        <w:rPr>
          <w:i/>
          <w:spacing w:val="-5"/>
          <w:w w:val="130"/>
          <w:sz w:val="20"/>
          <w:vertAlign w:val="baseline"/>
        </w:rPr>
        <w:t>sk</w:t>
      </w:r>
      <w:r>
        <w:rPr>
          <w:spacing w:val="-5"/>
          <w:w w:val="130"/>
          <w:sz w:val="20"/>
          <w:vertAlign w:val="baseline"/>
        </w:rPr>
        <w:t>)</w:t>
      </w:r>
    </w:p>
    <w:p>
      <w:pPr>
        <w:spacing w:after="0" w:line="146" w:lineRule="exact"/>
        <w:jc w:val="left"/>
        <w:rPr>
          <w:sz w:val="20"/>
        </w:rPr>
        <w:sectPr>
          <w:type w:val="continuous"/>
          <w:pgSz w:w="12240" w:h="15840"/>
          <w:pgMar w:header="0" w:footer="1052" w:top="1820" w:bottom="280" w:left="1440" w:right="1080"/>
          <w:cols w:num="3" w:equalWidth="0">
            <w:col w:w="4783" w:space="40"/>
            <w:col w:w="1194" w:space="39"/>
            <w:col w:w="3664"/>
          </w:cols>
        </w:sectPr>
      </w:pPr>
    </w:p>
    <w:p>
      <w:pPr>
        <w:spacing w:line="88" w:lineRule="exact" w:before="0"/>
        <w:ind w:left="0" w:right="0" w:firstLine="0"/>
        <w:jc w:val="right"/>
        <w:rPr>
          <w:sz w:val="14"/>
        </w:rPr>
      </w:pPr>
      <w:r>
        <w:rPr>
          <w:i/>
          <w:spacing w:val="-5"/>
          <w:w w:val="155"/>
          <w:sz w:val="14"/>
        </w:rPr>
        <w:t>i</w:t>
      </w:r>
      <w:r>
        <w:rPr>
          <w:spacing w:val="-5"/>
          <w:w w:val="155"/>
          <w:sz w:val="14"/>
        </w:rPr>
        <w:t>=1</w:t>
      </w:r>
    </w:p>
    <w:p>
      <w:pPr>
        <w:spacing w:line="369" w:lineRule="exact" w:before="0"/>
        <w:ind w:left="0" w:right="119" w:firstLine="0"/>
        <w:jc w:val="right"/>
        <w:rPr>
          <w:i/>
          <w:position w:val="10"/>
          <w:sz w:val="14"/>
        </w:rPr>
      </w:pPr>
      <w:r>
        <w:rPr>
          <w:i/>
          <w:position w:val="10"/>
          <w:sz w:val="14"/>
        </w:rPr>
        <mc:AlternateContent>
          <mc:Choice Requires="wps">
            <w:drawing>
              <wp:anchor distT="0" distB="0" distL="0" distR="0" allowOverlap="1" layoutInCell="1" locked="0" behindDoc="1" simplePos="0" relativeHeight="480707584">
                <wp:simplePos x="0" y="0"/>
                <wp:positionH relativeFrom="page">
                  <wp:posOffset>3943083</wp:posOffset>
                </wp:positionH>
                <wp:positionV relativeFrom="paragraph">
                  <wp:posOffset>171756</wp:posOffset>
                </wp:positionV>
                <wp:extent cx="164465" cy="889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10.479004pt;margin-top:13.524108pt;width:12.95pt;height:7pt;mso-position-horizontal-relative:page;mso-position-vertical-relative:paragraph;z-index:-22608896" type="#_x0000_t202" id="docshape45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rFonts w:ascii="Cambria" w:hAnsi="Cambria"/>
          <w:w w:val="120"/>
          <w:sz w:val="20"/>
        </w:rPr>
        <w:t>≤</w:t>
      </w:r>
      <w:r>
        <w:rPr>
          <w:rFonts w:ascii="Cambria" w:hAnsi="Cambria"/>
          <w:spacing w:val="46"/>
          <w:w w:val="120"/>
          <w:sz w:val="20"/>
        </w:rPr>
        <w:t>  </w:t>
      </w:r>
      <w:r>
        <w:rPr>
          <w:i/>
          <w:w w:val="120"/>
          <w:sz w:val="20"/>
        </w:rPr>
        <w:t>V</w:t>
      </w:r>
      <w:r>
        <w:rPr>
          <w:i/>
          <w:spacing w:val="-9"/>
          <w:w w:val="120"/>
          <w:sz w:val="20"/>
        </w:rPr>
        <w:t> </w:t>
      </w:r>
      <w:r>
        <w:rPr>
          <w:i/>
          <w:spacing w:val="-2"/>
          <w:w w:val="120"/>
          <w:sz w:val="20"/>
        </w:rPr>
        <w:t>ar</w:t>
      </w:r>
      <w:r>
        <w:rPr>
          <w:spacing w:val="-2"/>
          <w:w w:val="120"/>
          <w:sz w:val="20"/>
        </w:rPr>
        <w:t>[</w:t>
      </w:r>
      <w:r>
        <w:rPr>
          <w:rFonts w:ascii="Lucida Sans Unicode" w:hAnsi="Lucida Sans Unicode"/>
          <w:spacing w:val="-2"/>
          <w:w w:val="120"/>
          <w:position w:val="15"/>
          <w:sz w:val="20"/>
        </w:rPr>
        <w:t>Σ</w:t>
      </w:r>
      <w:r>
        <w:rPr>
          <w:i/>
          <w:spacing w:val="-2"/>
          <w:w w:val="120"/>
          <w:position w:val="10"/>
          <w:sz w:val="14"/>
        </w:rPr>
        <w:t>s</w:t>
      </w:r>
    </w:p>
    <w:p>
      <w:pPr>
        <w:spacing w:line="142" w:lineRule="exact" w:before="0"/>
        <w:ind w:left="935" w:right="0" w:firstLine="0"/>
        <w:jc w:val="left"/>
        <w:rPr>
          <w:sz w:val="14"/>
        </w:rPr>
      </w:pPr>
      <w:r>
        <w:rPr/>
        <w:br w:type="column"/>
      </w:r>
      <w:r>
        <w:rPr>
          <w:i/>
          <w:spacing w:val="-5"/>
          <w:w w:val="155"/>
          <w:sz w:val="14"/>
        </w:rPr>
        <w:t>i</w:t>
      </w:r>
      <w:r>
        <w:rPr>
          <w:spacing w:val="-5"/>
          <w:w w:val="155"/>
          <w:sz w:val="14"/>
        </w:rPr>
        <w:t>=1</w:t>
      </w:r>
    </w:p>
    <w:p>
      <w:pPr>
        <w:spacing w:before="71"/>
        <w:ind w:left="64" w:right="0" w:firstLine="0"/>
        <w:jc w:val="left"/>
        <w:rPr>
          <w:sz w:val="20"/>
        </w:rPr>
      </w:pPr>
      <w:r>
        <w:rPr>
          <w:i/>
          <w:spacing w:val="-2"/>
          <w:w w:val="130"/>
          <w:sz w:val="20"/>
        </w:rPr>
        <w:t>X</w:t>
      </w:r>
      <w:r>
        <w:rPr>
          <w:i/>
          <w:spacing w:val="-2"/>
          <w:w w:val="130"/>
          <w:sz w:val="20"/>
          <w:vertAlign w:val="subscript"/>
        </w:rPr>
        <w:t>i</w:t>
      </w:r>
      <w:r>
        <w:rPr>
          <w:spacing w:val="-2"/>
          <w:w w:val="130"/>
          <w:sz w:val="20"/>
          <w:vertAlign w:val="baseline"/>
        </w:rPr>
        <w:t>]</w:t>
      </w:r>
      <w:r>
        <w:rPr>
          <w:i/>
          <w:spacing w:val="-2"/>
          <w:w w:val="130"/>
          <w:sz w:val="20"/>
          <w:vertAlign w:val="baseline"/>
        </w:rPr>
        <w:t>/</w:t>
      </w:r>
      <w:r>
        <w:rPr>
          <w:spacing w:val="-2"/>
          <w:w w:val="130"/>
          <w:sz w:val="20"/>
          <w:vertAlign w:val="baseline"/>
        </w:rPr>
        <w:t>(</w:t>
      </w:r>
      <w:r>
        <w:rPr>
          <w:i/>
          <w:spacing w:val="-2"/>
          <w:w w:val="130"/>
          <w:sz w:val="20"/>
          <w:vertAlign w:val="baseline"/>
        </w:rPr>
        <w:t>s</w:t>
      </w:r>
      <w:r>
        <w:rPr>
          <w:spacing w:val="-2"/>
          <w:w w:val="130"/>
          <w:sz w:val="20"/>
          <w:vertAlign w:val="superscript"/>
        </w:rPr>
        <w:t>2</w:t>
      </w:r>
      <w:r>
        <w:rPr>
          <w:i/>
          <w:spacing w:val="-2"/>
          <w:w w:val="130"/>
          <w:sz w:val="20"/>
          <w:vertAlign w:val="baseline"/>
        </w:rPr>
        <w:t>k</w:t>
      </w:r>
      <w:r>
        <w:rPr>
          <w:spacing w:val="-2"/>
          <w:w w:val="130"/>
          <w:sz w:val="20"/>
          <w:vertAlign w:val="superscript"/>
        </w:rPr>
        <w:t>2</w:t>
      </w:r>
      <w:r>
        <w:rPr>
          <w:spacing w:val="-2"/>
          <w:w w:val="130"/>
          <w:sz w:val="20"/>
          <w:vertAlign w:val="baseline"/>
        </w:rPr>
        <w:t>)</w:t>
      </w:r>
    </w:p>
    <w:p>
      <w:pPr>
        <w:spacing w:after="0"/>
        <w:jc w:val="left"/>
        <w:rPr>
          <w:sz w:val="20"/>
        </w:rPr>
        <w:sectPr>
          <w:type w:val="continuous"/>
          <w:pgSz w:w="12240" w:h="15840"/>
          <w:pgMar w:header="0" w:footer="1052" w:top="1820" w:bottom="280" w:left="1440" w:right="1080"/>
          <w:cols w:num="2" w:equalWidth="0">
            <w:col w:w="4967" w:space="40"/>
            <w:col w:w="4713"/>
          </w:cols>
        </w:sectPr>
      </w:pPr>
    </w:p>
    <w:p>
      <w:pPr>
        <w:spacing w:before="114"/>
        <w:ind w:left="3788" w:right="0" w:firstLine="0"/>
        <w:jc w:val="left"/>
        <w:rPr>
          <w:sz w:val="20"/>
        </w:rPr>
      </w:pPr>
      <w:r>
        <w:rPr>
          <w:w w:val="125"/>
          <w:sz w:val="20"/>
        </w:rPr>
        <w:t>=</w:t>
      </w:r>
      <w:r>
        <w:rPr>
          <w:spacing w:val="41"/>
          <w:w w:val="125"/>
          <w:sz w:val="20"/>
        </w:rPr>
        <w:t>  </w:t>
      </w:r>
      <w:r>
        <w:rPr>
          <w:i/>
          <w:w w:val="120"/>
          <w:sz w:val="20"/>
        </w:rPr>
        <w:t>s</w:t>
      </w:r>
      <w:r>
        <w:rPr>
          <w:i/>
          <w:spacing w:val="-11"/>
          <w:w w:val="120"/>
          <w:sz w:val="20"/>
        </w:rPr>
        <w:t> </w:t>
      </w:r>
      <w:r>
        <w:rPr>
          <w:rFonts w:ascii="Cambria" w:hAnsi="Cambria"/>
          <w:w w:val="120"/>
          <w:sz w:val="20"/>
        </w:rPr>
        <w:t>·</w:t>
      </w:r>
      <w:r>
        <w:rPr>
          <w:rFonts w:ascii="Cambria" w:hAnsi="Cambria"/>
          <w:spacing w:val="-9"/>
          <w:w w:val="120"/>
          <w:sz w:val="20"/>
        </w:rPr>
        <w:t> </w:t>
      </w:r>
      <w:r>
        <w:rPr>
          <w:i/>
          <w:w w:val="120"/>
          <w:sz w:val="20"/>
        </w:rPr>
        <w:t>V</w:t>
      </w:r>
      <w:r>
        <w:rPr>
          <w:i/>
          <w:spacing w:val="-11"/>
          <w:w w:val="120"/>
          <w:sz w:val="20"/>
        </w:rPr>
        <w:t> </w:t>
      </w:r>
      <w:r>
        <w:rPr>
          <w:i/>
          <w:spacing w:val="-2"/>
          <w:w w:val="120"/>
          <w:sz w:val="20"/>
        </w:rPr>
        <w:t>ar</w:t>
      </w:r>
      <w:r>
        <w:rPr>
          <w:spacing w:val="-2"/>
          <w:w w:val="120"/>
          <w:sz w:val="20"/>
        </w:rPr>
        <w:t>[</w:t>
      </w:r>
      <w:r>
        <w:rPr>
          <w:i/>
          <w:spacing w:val="-2"/>
          <w:w w:val="120"/>
          <w:sz w:val="20"/>
        </w:rPr>
        <w:t>X</w:t>
      </w:r>
      <w:r>
        <w:rPr>
          <w:spacing w:val="-2"/>
          <w:w w:val="120"/>
          <w:sz w:val="20"/>
        </w:rPr>
        <w:t>]</w:t>
      </w:r>
      <w:r>
        <w:rPr>
          <w:i/>
          <w:spacing w:val="-2"/>
          <w:w w:val="120"/>
          <w:sz w:val="20"/>
        </w:rPr>
        <w:t>/</w:t>
      </w:r>
      <w:r>
        <w:rPr>
          <w:spacing w:val="-2"/>
          <w:w w:val="120"/>
          <w:sz w:val="20"/>
        </w:rPr>
        <w:t>(</w:t>
      </w:r>
      <w:r>
        <w:rPr>
          <w:i/>
          <w:spacing w:val="-2"/>
          <w:w w:val="120"/>
          <w:sz w:val="20"/>
        </w:rPr>
        <w:t>s</w:t>
      </w:r>
      <w:r>
        <w:rPr>
          <w:spacing w:val="-2"/>
          <w:w w:val="120"/>
          <w:sz w:val="20"/>
          <w:vertAlign w:val="superscript"/>
        </w:rPr>
        <w:t>2</w:t>
      </w:r>
      <w:r>
        <w:rPr>
          <w:i/>
          <w:spacing w:val="-2"/>
          <w:w w:val="120"/>
          <w:sz w:val="20"/>
          <w:vertAlign w:val="baseline"/>
        </w:rPr>
        <w:t>k</w:t>
      </w:r>
      <w:r>
        <w:rPr>
          <w:spacing w:val="-2"/>
          <w:w w:val="120"/>
          <w:sz w:val="20"/>
          <w:vertAlign w:val="superscript"/>
        </w:rPr>
        <w:t>2</w:t>
      </w:r>
      <w:r>
        <w:rPr>
          <w:spacing w:val="-2"/>
          <w:w w:val="120"/>
          <w:sz w:val="20"/>
          <w:vertAlign w:val="baseline"/>
        </w:rPr>
        <w:t>)</w:t>
      </w:r>
    </w:p>
    <w:p>
      <w:pPr>
        <w:spacing w:before="115"/>
        <w:ind w:left="3788" w:right="0" w:firstLine="0"/>
        <w:jc w:val="left"/>
        <w:rPr>
          <w:sz w:val="20"/>
        </w:rPr>
      </w:pPr>
      <w:r>
        <w:rPr>
          <w:w w:val="125"/>
          <w:sz w:val="20"/>
        </w:rPr>
        <w:t>=</w:t>
      </w:r>
      <w:r>
        <w:rPr>
          <w:spacing w:val="44"/>
          <w:w w:val="125"/>
          <w:sz w:val="20"/>
        </w:rPr>
        <w:t>  </w:t>
      </w:r>
      <w:r>
        <w:rPr>
          <w:i/>
          <w:w w:val="125"/>
          <w:sz w:val="20"/>
        </w:rPr>
        <w:t>V</w:t>
      </w:r>
      <w:r>
        <w:rPr>
          <w:i/>
          <w:spacing w:val="-12"/>
          <w:w w:val="125"/>
          <w:sz w:val="20"/>
        </w:rPr>
        <w:t> </w:t>
      </w:r>
      <w:r>
        <w:rPr>
          <w:i/>
          <w:spacing w:val="-2"/>
          <w:w w:val="125"/>
          <w:sz w:val="20"/>
        </w:rPr>
        <w:t>ar</w:t>
      </w:r>
      <w:r>
        <w:rPr>
          <w:spacing w:val="-2"/>
          <w:w w:val="125"/>
          <w:sz w:val="20"/>
        </w:rPr>
        <w:t>[</w:t>
      </w:r>
      <w:r>
        <w:rPr>
          <w:i/>
          <w:spacing w:val="-2"/>
          <w:w w:val="125"/>
          <w:sz w:val="20"/>
        </w:rPr>
        <w:t>X</w:t>
      </w:r>
      <w:r>
        <w:rPr>
          <w:spacing w:val="-2"/>
          <w:w w:val="125"/>
          <w:sz w:val="20"/>
        </w:rPr>
        <w:t>]</w:t>
      </w:r>
      <w:r>
        <w:rPr>
          <w:i/>
          <w:spacing w:val="-2"/>
          <w:w w:val="125"/>
          <w:sz w:val="20"/>
        </w:rPr>
        <w:t>/</w:t>
      </w:r>
      <w:r>
        <w:rPr>
          <w:spacing w:val="-2"/>
          <w:w w:val="125"/>
          <w:sz w:val="20"/>
        </w:rPr>
        <w:t>(</w:t>
      </w:r>
      <w:r>
        <w:rPr>
          <w:i/>
          <w:spacing w:val="-2"/>
          <w:w w:val="125"/>
          <w:sz w:val="20"/>
        </w:rPr>
        <w:t>sk</w:t>
      </w:r>
      <w:r>
        <w:rPr>
          <w:spacing w:val="-2"/>
          <w:w w:val="125"/>
          <w:sz w:val="20"/>
          <w:vertAlign w:val="superscript"/>
        </w:rPr>
        <w:t>2</w:t>
      </w:r>
      <w:r>
        <w:rPr>
          <w:spacing w:val="-2"/>
          <w:w w:val="125"/>
          <w:sz w:val="20"/>
          <w:vertAlign w:val="baseline"/>
        </w:rPr>
        <w:t>)</w:t>
      </w:r>
    </w:p>
    <w:p>
      <w:pPr>
        <w:pStyle w:val="BodyText"/>
        <w:spacing w:before="7"/>
        <w:rPr>
          <w:sz w:val="13"/>
        </w:rPr>
      </w:pPr>
      <w:r>
        <w:rPr>
          <w:sz w:val="13"/>
        </w:rPr>
        <mc:AlternateContent>
          <mc:Choice Requires="wps">
            <w:drawing>
              <wp:anchor distT="0" distB="0" distL="0" distR="0" allowOverlap="1" layoutInCell="1" locked="0" behindDoc="1" simplePos="0" relativeHeight="487767040">
                <wp:simplePos x="0" y="0"/>
                <wp:positionH relativeFrom="page">
                  <wp:posOffset>6600176</wp:posOffset>
                </wp:positionH>
                <wp:positionV relativeFrom="paragraph">
                  <wp:posOffset>122994</wp:posOffset>
                </wp:positionV>
                <wp:extent cx="86360" cy="85725"/>
                <wp:effectExtent l="0" t="0" r="0" b="0"/>
                <wp:wrapTopAndBottom/>
                <wp:docPr id="582" name="Group 582"/>
                <wp:cNvGraphicFramePr>
                  <a:graphicFrameLocks/>
                </wp:cNvGraphicFramePr>
                <a:graphic>
                  <a:graphicData uri="http://schemas.microsoft.com/office/word/2010/wordprocessingGroup">
                    <wpg:wgp>
                      <wpg:cNvPr id="582" name="Group 582"/>
                      <wpg:cNvGrpSpPr/>
                      <wpg:grpSpPr>
                        <a:xfrm>
                          <a:off x="0" y="0"/>
                          <a:ext cx="86360" cy="85725"/>
                          <a:chExt cx="86360" cy="85725"/>
                        </a:xfrm>
                      </wpg:grpSpPr>
                      <wps:wsp>
                        <wps:cNvPr id="583" name="Graphic 583"/>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4" name="Graphic 584"/>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85" name="Graphic 585"/>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586" name="Graphic 586"/>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9.684570pt;width:6.8pt;height:6.75pt;mso-position-horizontal-relative:page;mso-position-vertical-relative:paragraph;z-index:-15549440;mso-wrap-distance-left:0;mso-wrap-distance-right:0" id="docshapegroup460" coordorigin="10394,194" coordsize="136,135">
                <v:line style="position:absolute" from="10398,328" to="10398,194" stroked="true" strokeweight=".398pt" strokecolor="#000000">
                  <v:stroke dashstyle="solid"/>
                </v:line>
                <v:line style="position:absolute" from="10402,198" to="10521,198" stroked="true" strokeweight=".398pt" strokecolor="#000000">
                  <v:stroke dashstyle="solid"/>
                </v:line>
                <v:line style="position:absolute" from="10402,324" to="10521,324" stroked="true" strokeweight=".398pt" strokecolor="#000000">
                  <v:stroke dashstyle="solid"/>
                </v:line>
                <v:line style="position:absolute" from="10525,328" to="10525,194" stroked="true" strokeweight=".398pt" strokecolor="#000000">
                  <v:stroke dashstyle="solid"/>
                </v:line>
                <w10:wrap type="topAndBottom"/>
              </v:group>
            </w:pict>
          </mc:Fallback>
        </mc:AlternateContent>
      </w:r>
    </w:p>
    <w:p>
      <w:pPr>
        <w:pStyle w:val="BodyText"/>
        <w:spacing w:after="0"/>
        <w:rPr>
          <w:sz w:val="13"/>
        </w:rPr>
        <w:sectPr>
          <w:type w:val="continuous"/>
          <w:pgSz w:w="12240" w:h="15840"/>
          <w:pgMar w:header="0" w:footer="1052" w:top="1820" w:bottom="280" w:left="1440" w:right="1080"/>
        </w:sectPr>
      </w:pPr>
    </w:p>
    <w:p>
      <w:pPr>
        <w:pStyle w:val="Heading2"/>
        <w:numPr>
          <w:ilvl w:val="2"/>
          <w:numId w:val="16"/>
        </w:numPr>
        <w:tabs>
          <w:tab w:pos="1082" w:val="left" w:leader="none"/>
        </w:tabs>
        <w:spacing w:line="260" w:lineRule="exact" w:before="31" w:after="0"/>
        <w:ind w:left="1082" w:right="0" w:hanging="822"/>
        <w:jc w:val="left"/>
      </w:pPr>
      <w:bookmarkStart w:name="Chernoff-Hoeffding's inequalities" w:id="113"/>
      <w:bookmarkEnd w:id="113"/>
      <w:r>
        <w:rPr>
          <w:b w:val="0"/>
        </w:rPr>
      </w:r>
      <w:bookmarkStart w:name="_bookmark81" w:id="114"/>
      <w:bookmarkEnd w:id="114"/>
      <w:r>
        <w:rPr>
          <w:b w:val="0"/>
        </w:rPr>
      </w:r>
      <w:r>
        <w:rPr>
          <w:w w:val="115"/>
        </w:rPr>
        <w:t>Chernoff-Hoeffding’s</w:t>
      </w:r>
      <w:r>
        <w:rPr>
          <w:spacing w:val="44"/>
          <w:w w:val="115"/>
        </w:rPr>
        <w:t> </w:t>
      </w:r>
      <w:r>
        <w:rPr>
          <w:spacing w:val="-2"/>
          <w:w w:val="115"/>
        </w:rPr>
        <w:t>inequalities</w:t>
      </w:r>
    </w:p>
    <w:p>
      <w:pPr>
        <w:pStyle w:val="BodyText"/>
        <w:tabs>
          <w:tab w:pos="8664" w:val="left" w:leader="none"/>
        </w:tabs>
        <w:spacing w:line="390" w:lineRule="exact"/>
        <w:ind w:left="260"/>
      </w:pPr>
      <w:r>
        <w:rPr/>
        <mc:AlternateContent>
          <mc:Choice Requires="wps">
            <w:drawing>
              <wp:anchor distT="0" distB="0" distL="0" distR="0" allowOverlap="1" layoutInCell="1" locked="0" behindDoc="1" simplePos="0" relativeHeight="480715264">
                <wp:simplePos x="0" y="0"/>
                <wp:positionH relativeFrom="page">
                  <wp:posOffset>6225235</wp:posOffset>
                </wp:positionH>
                <wp:positionV relativeFrom="paragraph">
                  <wp:posOffset>185438</wp:posOffset>
                </wp:positionV>
                <wp:extent cx="164465" cy="8890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90.175995pt;margin-top:14.601451pt;width:12.95pt;height:7pt;mso-position-horizontal-relative:page;mso-position-vertical-relative:paragraph;z-index:-22601216" type="#_x0000_t202" id="docshape461"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10"/>
        </w:rPr>
        <w:t>Chernoff-Hoeffding’s</w:t>
      </w:r>
      <w:r>
        <w:rPr>
          <w:spacing w:val="17"/>
          <w:w w:val="110"/>
        </w:rPr>
        <w:t> </w:t>
      </w:r>
      <w:r>
        <w:rPr>
          <w:w w:val="110"/>
        </w:rPr>
        <w:t>inequalities</w:t>
      </w:r>
      <w:r>
        <w:rPr>
          <w:spacing w:val="18"/>
          <w:w w:val="110"/>
        </w:rPr>
        <w:t> </w:t>
      </w:r>
      <w:r>
        <w:rPr>
          <w:w w:val="110"/>
        </w:rPr>
        <w:t>are</w:t>
      </w:r>
      <w:r>
        <w:rPr>
          <w:spacing w:val="18"/>
          <w:w w:val="110"/>
        </w:rPr>
        <w:t> </w:t>
      </w:r>
      <w:r>
        <w:rPr>
          <w:w w:val="110"/>
        </w:rPr>
        <w:t>used</w:t>
      </w:r>
      <w:r>
        <w:rPr>
          <w:spacing w:val="17"/>
          <w:w w:val="110"/>
        </w:rPr>
        <w:t> </w:t>
      </w:r>
      <w:r>
        <w:rPr>
          <w:w w:val="110"/>
        </w:rPr>
        <w:t>to</w:t>
      </w:r>
      <w:r>
        <w:rPr>
          <w:spacing w:val="18"/>
          <w:w w:val="110"/>
        </w:rPr>
        <w:t> </w:t>
      </w:r>
      <w:r>
        <w:rPr>
          <w:w w:val="110"/>
        </w:rPr>
        <w:t>bound</w:t>
      </w:r>
      <w:r>
        <w:rPr>
          <w:spacing w:val="18"/>
          <w:w w:val="110"/>
        </w:rPr>
        <w:t> </w:t>
      </w:r>
      <w:r>
        <w:rPr>
          <w:w w:val="110"/>
        </w:rPr>
        <w:t>the</w:t>
      </w:r>
      <w:r>
        <w:rPr>
          <w:spacing w:val="18"/>
          <w:w w:val="110"/>
        </w:rPr>
        <w:t> </w:t>
      </w:r>
      <w:r>
        <w:rPr>
          <w:w w:val="110"/>
        </w:rPr>
        <w:t>probability</w:t>
      </w:r>
      <w:r>
        <w:rPr>
          <w:spacing w:val="17"/>
          <w:w w:val="110"/>
        </w:rPr>
        <w:t> </w:t>
      </w:r>
      <w:r>
        <w:rPr>
          <w:w w:val="110"/>
        </w:rPr>
        <w:t>that</w:t>
      </w:r>
      <w:r>
        <w:rPr>
          <w:spacing w:val="18"/>
          <w:w w:val="110"/>
        </w:rPr>
        <w:t> </w:t>
      </w:r>
      <w:r>
        <w:rPr>
          <w:w w:val="110"/>
        </w:rPr>
        <w:t>the</w:t>
      </w:r>
      <w:r>
        <w:rPr>
          <w:spacing w:val="18"/>
          <w:w w:val="110"/>
        </w:rPr>
        <w:t> </w:t>
      </w:r>
      <w:r>
        <w:rPr>
          <w:w w:val="110"/>
        </w:rPr>
        <w:t>sum</w:t>
      </w:r>
      <w:r>
        <w:rPr>
          <w:spacing w:val="17"/>
          <w:w w:val="110"/>
        </w:rPr>
        <w:t> </w:t>
      </w:r>
      <w:r>
        <w:rPr>
          <w:i/>
          <w:w w:val="110"/>
        </w:rPr>
        <w:t>Y</w:t>
      </w:r>
      <w:r>
        <w:rPr>
          <w:i/>
          <w:spacing w:val="55"/>
          <w:w w:val="110"/>
        </w:rPr>
        <w:t> </w:t>
      </w:r>
      <w:r>
        <w:rPr>
          <w:w w:val="110"/>
        </w:rPr>
        <w:t>=</w:t>
      </w:r>
      <w:r>
        <w:rPr>
          <w:spacing w:val="23"/>
          <w:w w:val="110"/>
        </w:rPr>
        <w:t> </w:t>
      </w:r>
      <w:r>
        <w:rPr>
          <w:rFonts w:ascii="Lucida Sans Unicode" w:hAnsi="Lucida Sans Unicode"/>
          <w:spacing w:val="-5"/>
          <w:w w:val="110"/>
          <w:position w:val="15"/>
        </w:rPr>
        <w:t>Σ</w:t>
      </w:r>
      <w:r>
        <w:rPr>
          <w:i/>
          <w:spacing w:val="-5"/>
          <w:w w:val="110"/>
          <w:position w:val="10"/>
          <w:sz w:val="14"/>
        </w:rPr>
        <w:t>n</w:t>
      </w:r>
      <w:r>
        <w:rPr>
          <w:i/>
          <w:position w:val="10"/>
          <w:sz w:val="14"/>
        </w:rPr>
        <w:tab/>
      </w:r>
      <w:r>
        <w:rPr>
          <w:i/>
          <w:w w:val="130"/>
        </w:rPr>
        <w:t>Y</w:t>
      </w:r>
      <w:r>
        <w:rPr>
          <w:i/>
          <w:w w:val="130"/>
          <w:vertAlign w:val="subscript"/>
        </w:rPr>
        <w:t>i</w:t>
      </w:r>
      <w:r>
        <w:rPr>
          <w:i/>
          <w:spacing w:val="48"/>
          <w:w w:val="130"/>
          <w:vertAlign w:val="baseline"/>
        </w:rPr>
        <w:t> </w:t>
      </w:r>
      <w:r>
        <w:rPr>
          <w:spacing w:val="-5"/>
          <w:w w:val="115"/>
          <w:vertAlign w:val="baseline"/>
        </w:rPr>
        <w:t>of</w:t>
      </w:r>
    </w:p>
    <w:p>
      <w:pPr>
        <w:pStyle w:val="BodyText"/>
        <w:spacing w:line="235" w:lineRule="auto"/>
        <w:ind w:left="260" w:right="616"/>
        <w:jc w:val="both"/>
      </w:pPr>
      <w:r>
        <w:rPr>
          <w:i/>
          <w:w w:val="105"/>
        </w:rPr>
        <w:t>n</w:t>
      </w:r>
      <w:r>
        <w:rPr>
          <w:i/>
          <w:w w:val="105"/>
        </w:rPr>
        <w:t> </w:t>
      </w:r>
      <w:r>
        <w:rPr>
          <w:w w:val="105"/>
        </w:rPr>
        <w:t>independent</w:t>
      </w:r>
      <w:r>
        <w:rPr>
          <w:w w:val="105"/>
        </w:rPr>
        <w:t> identically</w:t>
      </w:r>
      <w:r>
        <w:rPr>
          <w:w w:val="105"/>
        </w:rPr>
        <w:t> distributed</w:t>
      </w:r>
      <w:r>
        <w:rPr>
          <w:w w:val="105"/>
        </w:rPr>
        <w:t> (iid)</w:t>
      </w:r>
      <w:r>
        <w:rPr>
          <w:w w:val="105"/>
        </w:rPr>
        <w:t> R.V.s</w:t>
      </w:r>
      <w:r>
        <w:rPr>
          <w:w w:val="105"/>
        </w:rPr>
        <w:t> </w:t>
      </w:r>
      <w:r>
        <w:rPr>
          <w:i/>
          <w:w w:val="125"/>
        </w:rPr>
        <w:t>Y</w:t>
      </w:r>
      <w:r>
        <w:rPr>
          <w:i/>
          <w:w w:val="125"/>
          <w:vertAlign w:val="subscript"/>
        </w:rPr>
        <w:t>i</w:t>
      </w:r>
      <w:r>
        <w:rPr>
          <w:i/>
          <w:w w:val="125"/>
          <w:vertAlign w:val="baseline"/>
        </w:rPr>
        <w:t> </w:t>
      </w:r>
      <w:r>
        <w:rPr>
          <w:w w:val="105"/>
          <w:vertAlign w:val="baseline"/>
        </w:rPr>
        <w:t>exceeds</w:t>
      </w:r>
      <w:r>
        <w:rPr>
          <w:w w:val="105"/>
          <w:vertAlign w:val="baseline"/>
        </w:rPr>
        <w:t> by</w:t>
      </w:r>
      <w:r>
        <w:rPr>
          <w:w w:val="105"/>
          <w:vertAlign w:val="baseline"/>
        </w:rPr>
        <w:t> a</w:t>
      </w:r>
      <w:r>
        <w:rPr>
          <w:w w:val="105"/>
          <w:vertAlign w:val="baseline"/>
        </w:rPr>
        <w:t> given</w:t>
      </w:r>
      <w:r>
        <w:rPr>
          <w:w w:val="105"/>
          <w:vertAlign w:val="baseline"/>
        </w:rPr>
        <w:t> value</w:t>
      </w:r>
      <w:r>
        <w:rPr>
          <w:w w:val="105"/>
          <w:vertAlign w:val="baseline"/>
        </w:rPr>
        <w:t> its</w:t>
      </w:r>
      <w:r>
        <w:rPr>
          <w:w w:val="105"/>
          <w:vertAlign w:val="baseline"/>
        </w:rPr>
        <w:t> expectation.</w:t>
      </w:r>
      <w:r>
        <w:rPr>
          <w:spacing w:val="40"/>
          <w:w w:val="105"/>
          <w:vertAlign w:val="baseline"/>
        </w:rPr>
        <w:t> </w:t>
      </w:r>
      <w:r>
        <w:rPr>
          <w:w w:val="105"/>
          <w:vertAlign w:val="baseline"/>
        </w:rPr>
        <w:t>The inequalities</w:t>
      </w:r>
      <w:r>
        <w:rPr>
          <w:w w:val="105"/>
          <w:vertAlign w:val="baseline"/>
        </w:rPr>
        <w:t> come</w:t>
      </w:r>
      <w:r>
        <w:rPr>
          <w:w w:val="105"/>
          <w:vertAlign w:val="baseline"/>
        </w:rPr>
        <w:t> in</w:t>
      </w:r>
      <w:r>
        <w:rPr>
          <w:w w:val="105"/>
          <w:vertAlign w:val="baseline"/>
        </w:rPr>
        <w:t> two</w:t>
      </w:r>
      <w:r>
        <w:rPr>
          <w:w w:val="105"/>
          <w:vertAlign w:val="baseline"/>
        </w:rPr>
        <w:t> flavors:</w:t>
      </w:r>
      <w:r>
        <w:rPr>
          <w:w w:val="105"/>
          <w:vertAlign w:val="baseline"/>
        </w:rPr>
        <w:t> with</w:t>
      </w:r>
      <w:r>
        <w:rPr>
          <w:w w:val="105"/>
          <w:vertAlign w:val="baseline"/>
        </w:rPr>
        <w:t> additive</w:t>
      </w:r>
      <w:r>
        <w:rPr>
          <w:w w:val="105"/>
          <w:vertAlign w:val="baseline"/>
        </w:rPr>
        <w:t> error</w:t>
      </w:r>
      <w:r>
        <w:rPr>
          <w:w w:val="105"/>
          <w:vertAlign w:val="baseline"/>
        </w:rPr>
        <w:t> and</w:t>
      </w:r>
      <w:r>
        <w:rPr>
          <w:w w:val="105"/>
          <w:vertAlign w:val="baseline"/>
        </w:rPr>
        <w:t> with</w:t>
      </w:r>
      <w:r>
        <w:rPr>
          <w:w w:val="105"/>
          <w:vertAlign w:val="baseline"/>
        </w:rPr>
        <w:t> relative</w:t>
      </w:r>
      <w:r>
        <w:rPr>
          <w:w w:val="105"/>
          <w:vertAlign w:val="baseline"/>
        </w:rPr>
        <w:t> (multiplicative)</w:t>
      </w:r>
      <w:r>
        <w:rPr>
          <w:w w:val="105"/>
          <w:vertAlign w:val="baseline"/>
        </w:rPr>
        <w:t> error.</w:t>
      </w:r>
      <w:r>
        <w:rPr>
          <w:spacing w:val="40"/>
          <w:w w:val="105"/>
          <w:vertAlign w:val="baseline"/>
        </w:rPr>
        <w:t> </w:t>
      </w:r>
      <w:r>
        <w:rPr>
          <w:w w:val="105"/>
          <w:vertAlign w:val="baseline"/>
        </w:rPr>
        <w:t>We</w:t>
      </w:r>
      <w:r>
        <w:rPr>
          <w:w w:val="105"/>
          <w:vertAlign w:val="baseline"/>
        </w:rPr>
        <w:t> will prove</w:t>
      </w:r>
      <w:r>
        <w:rPr>
          <w:w w:val="105"/>
          <w:vertAlign w:val="baseline"/>
        </w:rPr>
        <w:t> both</w:t>
      </w:r>
      <w:r>
        <w:rPr>
          <w:w w:val="105"/>
          <w:vertAlign w:val="baseline"/>
        </w:rPr>
        <w:t> for</w:t>
      </w:r>
      <w:r>
        <w:rPr>
          <w:w w:val="105"/>
          <w:vertAlign w:val="baseline"/>
        </w:rPr>
        <w:t> completeness,</w:t>
      </w:r>
      <w:r>
        <w:rPr>
          <w:w w:val="105"/>
          <w:vertAlign w:val="baseline"/>
        </w:rPr>
        <w:t> but</w:t>
      </w:r>
      <w:r>
        <w:rPr>
          <w:w w:val="105"/>
          <w:vertAlign w:val="baseline"/>
        </w:rPr>
        <w:t> only</w:t>
      </w:r>
      <w:r>
        <w:rPr>
          <w:w w:val="105"/>
          <w:vertAlign w:val="baseline"/>
        </w:rPr>
        <w:t> use</w:t>
      </w:r>
      <w:r>
        <w:rPr>
          <w:w w:val="105"/>
          <w:vertAlign w:val="baseline"/>
        </w:rPr>
        <w:t> the</w:t>
      </w:r>
      <w:r>
        <w:rPr>
          <w:w w:val="105"/>
          <w:vertAlign w:val="baseline"/>
        </w:rPr>
        <w:t> former</w:t>
      </w:r>
      <w:r>
        <w:rPr>
          <w:w w:val="105"/>
          <w:vertAlign w:val="baseline"/>
        </w:rPr>
        <w:t> in</w:t>
      </w:r>
      <w:r>
        <w:rPr>
          <w:w w:val="105"/>
          <w:vertAlign w:val="baseline"/>
        </w:rPr>
        <w:t> these</w:t>
      </w:r>
      <w:r>
        <w:rPr>
          <w:w w:val="105"/>
          <w:vertAlign w:val="baseline"/>
        </w:rPr>
        <w:t> notes.</w:t>
      </w:r>
      <w:r>
        <w:rPr>
          <w:spacing w:val="40"/>
          <w:w w:val="105"/>
          <w:vertAlign w:val="baseline"/>
        </w:rPr>
        <w:t> </w:t>
      </w:r>
      <w:r>
        <w:rPr>
          <w:w w:val="105"/>
          <w:vertAlign w:val="baseline"/>
        </w:rPr>
        <w:t>The</w:t>
      </w:r>
      <w:r>
        <w:rPr>
          <w:w w:val="105"/>
          <w:vertAlign w:val="baseline"/>
        </w:rPr>
        <w:t> inequalities</w:t>
      </w:r>
      <w:r>
        <w:rPr>
          <w:w w:val="105"/>
          <w:vertAlign w:val="baseline"/>
        </w:rPr>
        <w:t> give</w:t>
      </w:r>
      <w:r>
        <w:rPr>
          <w:w w:val="105"/>
          <w:vertAlign w:val="baseline"/>
        </w:rPr>
        <w:t> a</w:t>
      </w:r>
      <w:r>
        <w:rPr>
          <w:w w:val="105"/>
          <w:vertAlign w:val="baseline"/>
        </w:rPr>
        <w:t> much stronger</w:t>
      </w:r>
      <w:r>
        <w:rPr>
          <w:spacing w:val="23"/>
          <w:w w:val="105"/>
          <w:vertAlign w:val="baseline"/>
        </w:rPr>
        <w:t> </w:t>
      </w:r>
      <w:r>
        <w:rPr>
          <w:w w:val="105"/>
          <w:vertAlign w:val="baseline"/>
        </w:rPr>
        <w:t>bound</w:t>
      </w:r>
      <w:r>
        <w:rPr>
          <w:spacing w:val="23"/>
          <w:w w:val="105"/>
          <w:vertAlign w:val="baseline"/>
        </w:rPr>
        <w:t> </w:t>
      </w:r>
      <w:r>
        <w:rPr>
          <w:w w:val="105"/>
          <w:vertAlign w:val="baseline"/>
        </w:rPr>
        <w:t>w.r.t.</w:t>
      </w:r>
      <w:r>
        <w:rPr>
          <w:spacing w:val="40"/>
          <w:w w:val="105"/>
          <w:vertAlign w:val="baseline"/>
        </w:rPr>
        <w:t> </w:t>
      </w:r>
      <w:r>
        <w:rPr>
          <w:w w:val="105"/>
          <w:vertAlign w:val="baseline"/>
        </w:rPr>
        <w:t>Markov</w:t>
      </w:r>
      <w:r>
        <w:rPr>
          <w:spacing w:val="23"/>
          <w:w w:val="105"/>
          <w:vertAlign w:val="baseline"/>
        </w:rPr>
        <w:t> </w:t>
      </w:r>
      <w:r>
        <w:rPr>
          <w:w w:val="105"/>
          <w:vertAlign w:val="baseline"/>
        </w:rPr>
        <w:t>precisely</w:t>
      </w:r>
      <w:r>
        <w:rPr>
          <w:spacing w:val="23"/>
          <w:w w:val="105"/>
          <w:vertAlign w:val="baseline"/>
        </w:rPr>
        <w:t> </w:t>
      </w:r>
      <w:r>
        <w:rPr>
          <w:w w:val="105"/>
          <w:vertAlign w:val="baseline"/>
        </w:rPr>
        <w:t>because</w:t>
      </w:r>
      <w:r>
        <w:rPr>
          <w:spacing w:val="22"/>
          <w:w w:val="105"/>
          <w:vertAlign w:val="baseline"/>
        </w:rPr>
        <w:t> </w:t>
      </w:r>
      <w:r>
        <w:rPr>
          <w:w w:val="105"/>
          <w:vertAlign w:val="baseline"/>
        </w:rPr>
        <w:t>we</w:t>
      </w:r>
      <w:r>
        <w:rPr>
          <w:spacing w:val="22"/>
          <w:w w:val="105"/>
          <w:vertAlign w:val="baseline"/>
        </w:rPr>
        <w:t> </w:t>
      </w:r>
      <w:r>
        <w:rPr>
          <w:w w:val="105"/>
          <w:vertAlign w:val="baseline"/>
        </w:rPr>
        <w:t>know</w:t>
      </w:r>
      <w:r>
        <w:rPr>
          <w:spacing w:val="22"/>
          <w:w w:val="105"/>
          <w:vertAlign w:val="baseline"/>
        </w:rPr>
        <w:t> </w:t>
      </w:r>
      <w:r>
        <w:rPr>
          <w:w w:val="105"/>
          <w:vertAlign w:val="baseline"/>
        </w:rPr>
        <w:t>a</w:t>
      </w:r>
      <w:r>
        <w:rPr>
          <w:spacing w:val="22"/>
          <w:w w:val="105"/>
          <w:vertAlign w:val="baseline"/>
        </w:rPr>
        <w:t> </w:t>
      </w:r>
      <w:r>
        <w:rPr>
          <w:w w:val="105"/>
          <w:vertAlign w:val="baseline"/>
        </w:rPr>
        <w:t>particular</w:t>
      </w:r>
      <w:r>
        <w:rPr>
          <w:spacing w:val="23"/>
          <w:w w:val="105"/>
          <w:vertAlign w:val="baseline"/>
        </w:rPr>
        <w:t> </w:t>
      </w:r>
      <w:r>
        <w:rPr>
          <w:w w:val="105"/>
          <w:vertAlign w:val="baseline"/>
        </w:rPr>
        <w:t>property</w:t>
      </w:r>
      <w:r>
        <w:rPr>
          <w:spacing w:val="22"/>
          <w:w w:val="105"/>
          <w:vertAlign w:val="baseline"/>
        </w:rPr>
        <w:t> </w:t>
      </w:r>
      <w:r>
        <w:rPr>
          <w:w w:val="105"/>
          <w:vertAlign w:val="baseline"/>
        </w:rPr>
        <w:t>of</w:t>
      </w:r>
      <w:r>
        <w:rPr>
          <w:spacing w:val="23"/>
          <w:w w:val="105"/>
          <w:vertAlign w:val="baseline"/>
        </w:rPr>
        <w:t> </w:t>
      </w:r>
      <w:r>
        <w:rPr>
          <w:w w:val="105"/>
          <w:vertAlign w:val="baseline"/>
        </w:rPr>
        <w:t>the</w:t>
      </w:r>
      <w:r>
        <w:rPr>
          <w:spacing w:val="22"/>
          <w:w w:val="105"/>
          <w:vertAlign w:val="baseline"/>
        </w:rPr>
        <w:t> </w:t>
      </w:r>
      <w:r>
        <w:rPr>
          <w:w w:val="105"/>
          <w:vertAlign w:val="baseline"/>
        </w:rPr>
        <w:t>R.V.</w:t>
      </w:r>
      <w:r>
        <w:rPr>
          <w:spacing w:val="22"/>
          <w:w w:val="105"/>
          <w:vertAlign w:val="baseline"/>
        </w:rPr>
        <w:t> </w:t>
      </w:r>
      <w:r>
        <w:rPr>
          <w:i/>
          <w:w w:val="105"/>
          <w:vertAlign w:val="baseline"/>
        </w:rPr>
        <w:t>Y</w:t>
      </w:r>
      <w:r>
        <w:rPr>
          <w:i/>
          <w:spacing w:val="67"/>
          <w:w w:val="105"/>
          <w:vertAlign w:val="baseline"/>
        </w:rPr>
        <w:t> </w:t>
      </w:r>
      <w:r>
        <w:rPr>
          <w:w w:val="105"/>
          <w:vertAlign w:val="baseline"/>
        </w:rPr>
        <w:t>(i.e.</w:t>
      </w:r>
      <w:r>
        <w:rPr>
          <w:spacing w:val="40"/>
          <w:w w:val="105"/>
          <w:vertAlign w:val="baseline"/>
        </w:rPr>
        <w:t> </w:t>
      </w:r>
      <w:r>
        <w:rPr>
          <w:w w:val="105"/>
          <w:vertAlign w:val="baseline"/>
        </w:rPr>
        <w:t>it is</w:t>
      </w:r>
      <w:r>
        <w:rPr>
          <w:spacing w:val="36"/>
          <w:w w:val="105"/>
          <w:vertAlign w:val="baseline"/>
        </w:rPr>
        <w:t> </w:t>
      </w:r>
      <w:r>
        <w:rPr>
          <w:w w:val="105"/>
          <w:vertAlign w:val="baseline"/>
        </w:rPr>
        <w:t>a</w:t>
      </w:r>
      <w:r>
        <w:rPr>
          <w:spacing w:val="36"/>
          <w:w w:val="105"/>
          <w:vertAlign w:val="baseline"/>
        </w:rPr>
        <w:t> </w:t>
      </w:r>
      <w:r>
        <w:rPr>
          <w:w w:val="105"/>
          <w:vertAlign w:val="baseline"/>
        </w:rPr>
        <w:t>sum</w:t>
      </w:r>
      <w:r>
        <w:rPr>
          <w:spacing w:val="36"/>
          <w:w w:val="105"/>
          <w:vertAlign w:val="baseline"/>
        </w:rPr>
        <w:t> </w:t>
      </w:r>
      <w:r>
        <w:rPr>
          <w:w w:val="105"/>
          <w:vertAlign w:val="baseline"/>
        </w:rPr>
        <w:t>of</w:t>
      </w:r>
      <w:r>
        <w:rPr>
          <w:spacing w:val="36"/>
          <w:w w:val="105"/>
          <w:vertAlign w:val="baseline"/>
        </w:rPr>
        <w:t> </w:t>
      </w:r>
      <w:r>
        <w:rPr>
          <w:w w:val="105"/>
          <w:vertAlign w:val="baseline"/>
        </w:rPr>
        <w:t>iid.</w:t>
      </w:r>
      <w:r>
        <w:rPr>
          <w:spacing w:val="40"/>
          <w:w w:val="105"/>
          <w:vertAlign w:val="baseline"/>
        </w:rPr>
        <w:t> </w:t>
      </w:r>
      <w:r>
        <w:rPr>
          <w:w w:val="105"/>
          <w:vertAlign w:val="baseline"/>
        </w:rPr>
        <w:t>R.V.’s).</w:t>
      </w:r>
      <w:r>
        <w:rPr>
          <w:spacing w:val="40"/>
          <w:w w:val="105"/>
          <w:vertAlign w:val="baseline"/>
        </w:rPr>
        <w:t> </w:t>
      </w:r>
      <w:r>
        <w:rPr>
          <w:w w:val="105"/>
          <w:vertAlign w:val="baseline"/>
        </w:rPr>
        <w:t>Here</w:t>
      </w:r>
      <w:r>
        <w:rPr>
          <w:spacing w:val="36"/>
          <w:w w:val="105"/>
          <w:vertAlign w:val="baseline"/>
        </w:rPr>
        <w:t> </w:t>
      </w:r>
      <w:r>
        <w:rPr>
          <w:w w:val="105"/>
          <w:vertAlign w:val="baseline"/>
        </w:rPr>
        <w:t>we</w:t>
      </w:r>
      <w:r>
        <w:rPr>
          <w:spacing w:val="36"/>
          <w:w w:val="105"/>
          <w:vertAlign w:val="baseline"/>
        </w:rPr>
        <w:t> </w:t>
      </w:r>
      <w:r>
        <w:rPr>
          <w:w w:val="105"/>
          <w:vertAlign w:val="baseline"/>
        </w:rPr>
        <w:t>study</w:t>
      </w:r>
      <w:r>
        <w:rPr>
          <w:spacing w:val="36"/>
          <w:w w:val="105"/>
          <w:vertAlign w:val="baseline"/>
        </w:rPr>
        <w:t> </w:t>
      </w:r>
      <w:r>
        <w:rPr>
          <w:w w:val="105"/>
          <w:vertAlign w:val="baseline"/>
        </w:rPr>
        <w:t>the</w:t>
      </w:r>
      <w:r>
        <w:rPr>
          <w:spacing w:val="36"/>
          <w:w w:val="105"/>
          <w:vertAlign w:val="baseline"/>
        </w:rPr>
        <w:t> </w:t>
      </w:r>
      <w:r>
        <w:rPr>
          <w:w w:val="105"/>
          <w:vertAlign w:val="baseline"/>
        </w:rPr>
        <w:t>simplified</w:t>
      </w:r>
      <w:r>
        <w:rPr>
          <w:spacing w:val="36"/>
          <w:w w:val="105"/>
          <w:vertAlign w:val="baseline"/>
        </w:rPr>
        <w:t> </w:t>
      </w:r>
      <w:r>
        <w:rPr>
          <w:w w:val="105"/>
          <w:vertAlign w:val="baseline"/>
        </w:rPr>
        <w:t>case</w:t>
      </w:r>
      <w:r>
        <w:rPr>
          <w:spacing w:val="36"/>
          <w:w w:val="105"/>
          <w:vertAlign w:val="baseline"/>
        </w:rPr>
        <w:t> </w:t>
      </w:r>
      <w:r>
        <w:rPr>
          <w:w w:val="105"/>
          <w:vertAlign w:val="baseline"/>
        </w:rPr>
        <w:t>of</w:t>
      </w:r>
      <w:r>
        <w:rPr>
          <w:spacing w:val="36"/>
          <w:w w:val="105"/>
          <w:vertAlign w:val="baseline"/>
        </w:rPr>
        <w:t> </w:t>
      </w:r>
      <w:r>
        <w:rPr>
          <w:w w:val="105"/>
          <w:vertAlign w:val="baseline"/>
        </w:rPr>
        <w:t>Bernoullian</w:t>
      </w:r>
      <w:r>
        <w:rPr>
          <w:spacing w:val="36"/>
          <w:w w:val="105"/>
          <w:vertAlign w:val="baseline"/>
        </w:rPr>
        <w:t> </w:t>
      </w:r>
      <w:r>
        <w:rPr>
          <w:w w:val="105"/>
          <w:vertAlign w:val="baseline"/>
        </w:rPr>
        <w:t>R.V.s.</w:t>
      </w:r>
    </w:p>
    <w:p>
      <w:pPr>
        <w:spacing w:line="131" w:lineRule="exact" w:before="154"/>
        <w:ind w:left="260" w:right="0" w:firstLine="0"/>
        <w:jc w:val="both"/>
        <w:rPr>
          <w:sz w:val="20"/>
        </w:rPr>
      </w:pPr>
      <w:bookmarkStart w:name="_bookmark82" w:id="115"/>
      <w:bookmarkEnd w:id="115"/>
      <w:r>
        <w:rPr/>
      </w:r>
      <w:r>
        <w:rPr>
          <w:b/>
          <w:w w:val="110"/>
          <w:sz w:val="20"/>
        </w:rPr>
        <w:t>Lemma</w:t>
      </w:r>
      <w:r>
        <w:rPr>
          <w:b/>
          <w:w w:val="110"/>
          <w:sz w:val="20"/>
        </w:rPr>
        <w:t> 2.2.4</w:t>
      </w:r>
      <w:r>
        <w:rPr>
          <w:b/>
          <w:w w:val="110"/>
          <w:sz w:val="20"/>
        </w:rPr>
        <w:t> </w:t>
      </w:r>
      <w:r>
        <w:rPr>
          <w:w w:val="110"/>
          <w:sz w:val="20"/>
        </w:rPr>
        <w:t>(Chernoff-Hoeffding</w:t>
      </w:r>
      <w:r>
        <w:rPr>
          <w:spacing w:val="2"/>
          <w:w w:val="110"/>
          <w:sz w:val="20"/>
        </w:rPr>
        <w:t> </w:t>
      </w:r>
      <w:r>
        <w:rPr>
          <w:w w:val="110"/>
          <w:sz w:val="20"/>
        </w:rPr>
        <w:t>bound,</w:t>
      </w:r>
      <w:r>
        <w:rPr>
          <w:spacing w:val="5"/>
          <w:w w:val="110"/>
          <w:sz w:val="20"/>
        </w:rPr>
        <w:t> </w:t>
      </w:r>
      <w:r>
        <w:rPr>
          <w:w w:val="110"/>
          <w:sz w:val="20"/>
        </w:rPr>
        <w:t>additive</w:t>
      </w:r>
      <w:r>
        <w:rPr>
          <w:spacing w:val="6"/>
          <w:w w:val="110"/>
          <w:sz w:val="20"/>
        </w:rPr>
        <w:t> </w:t>
      </w:r>
      <w:r>
        <w:rPr>
          <w:w w:val="110"/>
          <w:sz w:val="20"/>
        </w:rPr>
        <w:t>form)</w:t>
      </w:r>
      <w:r>
        <w:rPr>
          <w:b/>
          <w:w w:val="110"/>
          <w:sz w:val="20"/>
        </w:rPr>
        <w:t>.</w:t>
      </w:r>
      <w:r>
        <w:rPr>
          <w:b/>
          <w:spacing w:val="32"/>
          <w:w w:val="110"/>
          <w:sz w:val="20"/>
        </w:rPr>
        <w:t> </w:t>
      </w:r>
      <w:r>
        <w:rPr>
          <w:i/>
          <w:w w:val="110"/>
          <w:sz w:val="20"/>
        </w:rPr>
        <w:t>Let</w:t>
      </w:r>
      <w:r>
        <w:rPr>
          <w:i/>
          <w:spacing w:val="9"/>
          <w:w w:val="110"/>
          <w:sz w:val="20"/>
        </w:rPr>
        <w:t> </w:t>
      </w:r>
      <w:r>
        <w:rPr>
          <w:i/>
          <w:w w:val="110"/>
          <w:sz w:val="20"/>
        </w:rPr>
        <w:t>Y</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Y</w:t>
      </w:r>
      <w:r>
        <w:rPr>
          <w:i/>
          <w:w w:val="110"/>
          <w:sz w:val="20"/>
          <w:vertAlign w:val="subscript"/>
        </w:rPr>
        <w:t>n</w:t>
      </w:r>
      <w:r>
        <w:rPr>
          <w:i/>
          <w:spacing w:val="17"/>
          <w:w w:val="110"/>
          <w:sz w:val="20"/>
          <w:vertAlign w:val="baseline"/>
        </w:rPr>
        <w:t> </w:t>
      </w:r>
      <w:r>
        <w:rPr>
          <w:i/>
          <w:w w:val="110"/>
          <w:sz w:val="20"/>
          <w:vertAlign w:val="baseline"/>
        </w:rPr>
        <w:t>be</w:t>
      </w:r>
      <w:r>
        <w:rPr>
          <w:i/>
          <w:spacing w:val="8"/>
          <w:w w:val="110"/>
          <w:sz w:val="20"/>
          <w:vertAlign w:val="baseline"/>
        </w:rPr>
        <w:t> </w:t>
      </w:r>
      <w:r>
        <w:rPr>
          <w:i/>
          <w:w w:val="110"/>
          <w:sz w:val="20"/>
          <w:vertAlign w:val="baseline"/>
        </w:rPr>
        <w:t>fully</w:t>
      </w:r>
      <w:r>
        <w:rPr>
          <w:i/>
          <w:spacing w:val="10"/>
          <w:w w:val="110"/>
          <w:sz w:val="20"/>
          <w:vertAlign w:val="baseline"/>
        </w:rPr>
        <w:t> </w:t>
      </w:r>
      <w:r>
        <w:rPr>
          <w:i/>
          <w:w w:val="110"/>
          <w:sz w:val="20"/>
          <w:vertAlign w:val="baseline"/>
        </w:rPr>
        <w:t>independent</w:t>
      </w:r>
      <w:r>
        <w:rPr>
          <w:i/>
          <w:spacing w:val="9"/>
          <w:w w:val="110"/>
          <w:sz w:val="20"/>
          <w:vertAlign w:val="baseline"/>
        </w:rPr>
        <w:t> </w:t>
      </w:r>
      <w:r>
        <w:rPr>
          <w:i/>
          <w:spacing w:val="-2"/>
          <w:w w:val="110"/>
          <w:sz w:val="20"/>
          <w:vertAlign w:val="baseline"/>
        </w:rPr>
        <w:t>Be</w:t>
      </w:r>
      <w:r>
        <w:rPr>
          <w:spacing w:val="-2"/>
          <w:w w:val="110"/>
          <w:sz w:val="20"/>
          <w:vertAlign w:val="baseline"/>
        </w:rPr>
        <w:t>(</w:t>
      </w:r>
      <w:r>
        <w:rPr>
          <w:i/>
          <w:spacing w:val="-2"/>
          <w:w w:val="110"/>
          <w:sz w:val="20"/>
          <w:vertAlign w:val="baseline"/>
        </w:rPr>
        <w:t>p</w:t>
      </w:r>
      <w:r>
        <w:rPr>
          <w:spacing w:val="-2"/>
          <w:w w:val="110"/>
          <w:sz w:val="20"/>
          <w:vertAlign w:val="baseline"/>
        </w:rPr>
        <w:t>)</w:t>
      </w:r>
    </w:p>
    <w:p>
      <w:pPr>
        <w:tabs>
          <w:tab w:pos="3517" w:val="left" w:leader="none"/>
        </w:tabs>
        <w:spacing w:line="353" w:lineRule="exact" w:before="0"/>
        <w:ind w:left="260" w:right="0" w:firstLine="0"/>
        <w:jc w:val="left"/>
        <w:rPr>
          <w:i/>
          <w:sz w:val="20"/>
        </w:rPr>
      </w:pPr>
      <w:r>
        <w:rPr>
          <w:i/>
          <w:sz w:val="20"/>
        </w:rPr>
        <mc:AlternateContent>
          <mc:Choice Requires="wps">
            <w:drawing>
              <wp:anchor distT="0" distB="0" distL="0" distR="0" allowOverlap="1" layoutInCell="1" locked="0" behindDoc="1" simplePos="0" relativeHeight="480715776">
                <wp:simplePos x="0" y="0"/>
                <wp:positionH relativeFrom="page">
                  <wp:posOffset>2956788</wp:posOffset>
                </wp:positionH>
                <wp:positionV relativeFrom="paragraph">
                  <wp:posOffset>161409</wp:posOffset>
                </wp:positionV>
                <wp:extent cx="164465" cy="8890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32.817993pt;margin-top:12.709374pt;width:12.95pt;height:7pt;mso-position-horizontal-relative:page;mso-position-vertical-relative:paragraph;z-index:-22600704" type="#_x0000_t202" id="docshape462"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w w:val="110"/>
          <w:sz w:val="20"/>
        </w:rPr>
        <w:t>random</w:t>
      </w:r>
      <w:r>
        <w:rPr>
          <w:i/>
          <w:spacing w:val="6"/>
          <w:w w:val="110"/>
          <w:sz w:val="20"/>
        </w:rPr>
        <w:t> </w:t>
      </w:r>
      <w:r>
        <w:rPr>
          <w:i/>
          <w:w w:val="110"/>
          <w:sz w:val="20"/>
        </w:rPr>
        <w:t>variables.</w:t>
      </w:r>
      <w:r>
        <w:rPr>
          <w:i/>
          <w:spacing w:val="21"/>
          <w:w w:val="110"/>
          <w:sz w:val="20"/>
        </w:rPr>
        <w:t> </w:t>
      </w:r>
      <w:r>
        <w:rPr>
          <w:i/>
          <w:w w:val="110"/>
          <w:sz w:val="20"/>
        </w:rPr>
        <w:t>Denote</w:t>
      </w:r>
      <w:r>
        <w:rPr>
          <w:i/>
          <w:spacing w:val="6"/>
          <w:w w:val="110"/>
          <w:sz w:val="20"/>
        </w:rPr>
        <w:t> </w:t>
      </w:r>
      <w:r>
        <w:rPr>
          <w:i/>
          <w:w w:val="110"/>
          <w:sz w:val="20"/>
        </w:rPr>
        <w:t>Y</w:t>
      </w:r>
      <w:r>
        <w:rPr>
          <w:i/>
          <w:spacing w:val="28"/>
          <w:w w:val="110"/>
          <w:sz w:val="20"/>
        </w:rPr>
        <w:t> </w:t>
      </w:r>
      <w:r>
        <w:rPr>
          <w:w w:val="110"/>
          <w:sz w:val="20"/>
        </w:rPr>
        <w:t>=</w:t>
      </w:r>
      <w:r>
        <w:rPr>
          <w:spacing w:val="-8"/>
          <w:w w:val="110"/>
          <w:sz w:val="20"/>
        </w:rPr>
        <w:t> </w:t>
      </w:r>
      <w:r>
        <w:rPr>
          <w:rFonts w:ascii="Lucida Sans Unicode" w:hAnsi="Lucida Sans Unicode"/>
          <w:spacing w:val="-5"/>
          <w:w w:val="110"/>
          <w:position w:val="15"/>
          <w:sz w:val="20"/>
        </w:rPr>
        <w:t>Σ</w:t>
      </w:r>
      <w:r>
        <w:rPr>
          <w:i/>
          <w:spacing w:val="-5"/>
          <w:w w:val="110"/>
          <w:position w:val="10"/>
          <w:sz w:val="14"/>
        </w:rPr>
        <w:t>n</w:t>
      </w:r>
      <w:r>
        <w:rPr>
          <w:i/>
          <w:position w:val="10"/>
          <w:sz w:val="14"/>
        </w:rPr>
        <w:tab/>
      </w:r>
      <w:r>
        <w:rPr>
          <w:i/>
          <w:w w:val="130"/>
          <w:sz w:val="20"/>
        </w:rPr>
        <w:t>Y</w:t>
      </w:r>
      <w:r>
        <w:rPr>
          <w:i/>
          <w:w w:val="130"/>
          <w:sz w:val="20"/>
          <w:vertAlign w:val="subscript"/>
        </w:rPr>
        <w:t>i</w:t>
      </w:r>
      <w:r>
        <w:rPr>
          <w:i/>
          <w:w w:val="130"/>
          <w:sz w:val="20"/>
          <w:vertAlign w:val="baseline"/>
        </w:rPr>
        <w:t>.</w:t>
      </w:r>
      <w:r>
        <w:rPr>
          <w:i/>
          <w:spacing w:val="26"/>
          <w:w w:val="130"/>
          <w:sz w:val="20"/>
          <w:vertAlign w:val="baseline"/>
        </w:rPr>
        <w:t> </w:t>
      </w:r>
      <w:r>
        <w:rPr>
          <w:i/>
          <w:w w:val="115"/>
          <w:sz w:val="20"/>
          <w:vertAlign w:val="baseline"/>
        </w:rPr>
        <w:t>Then,</w:t>
      </w:r>
      <w:r>
        <w:rPr>
          <w:i/>
          <w:spacing w:val="15"/>
          <w:w w:val="115"/>
          <w:sz w:val="20"/>
          <w:vertAlign w:val="baseline"/>
        </w:rPr>
        <w:t> </w:t>
      </w:r>
      <w:r>
        <w:rPr>
          <w:i/>
          <w:w w:val="115"/>
          <w:sz w:val="20"/>
          <w:vertAlign w:val="baseline"/>
        </w:rPr>
        <w:t>for</w:t>
      </w:r>
      <w:r>
        <w:rPr>
          <w:i/>
          <w:spacing w:val="14"/>
          <w:w w:val="115"/>
          <w:sz w:val="20"/>
          <w:vertAlign w:val="baseline"/>
        </w:rPr>
        <w:t> </w:t>
      </w:r>
      <w:r>
        <w:rPr>
          <w:i/>
          <w:w w:val="115"/>
          <w:sz w:val="20"/>
          <w:vertAlign w:val="baseline"/>
        </w:rPr>
        <w:t>all</w:t>
      </w:r>
      <w:r>
        <w:rPr>
          <w:i/>
          <w:spacing w:val="14"/>
          <w:w w:val="115"/>
          <w:sz w:val="20"/>
          <w:vertAlign w:val="baseline"/>
        </w:rPr>
        <w:t> </w:t>
      </w:r>
      <w:r>
        <w:rPr>
          <w:i/>
          <w:w w:val="115"/>
          <w:sz w:val="20"/>
          <w:vertAlign w:val="baseline"/>
        </w:rPr>
        <w:t>t</w:t>
      </w:r>
      <w:r>
        <w:rPr>
          <w:i/>
          <w:spacing w:val="-7"/>
          <w:w w:val="130"/>
          <w:sz w:val="20"/>
          <w:vertAlign w:val="baseline"/>
        </w:rPr>
        <w:t> </w:t>
      </w:r>
      <w:r>
        <w:rPr>
          <w:rFonts w:ascii="Cambria" w:hAnsi="Cambria"/>
          <w:w w:val="130"/>
          <w:sz w:val="20"/>
          <w:vertAlign w:val="baseline"/>
        </w:rPr>
        <w:t>≥</w:t>
      </w:r>
      <w:r>
        <w:rPr>
          <w:rFonts w:ascii="Cambria" w:hAnsi="Cambria"/>
          <w:spacing w:val="-6"/>
          <w:w w:val="130"/>
          <w:sz w:val="20"/>
          <w:vertAlign w:val="baseline"/>
        </w:rPr>
        <w:t> </w:t>
      </w:r>
      <w:r>
        <w:rPr>
          <w:spacing w:val="-5"/>
          <w:w w:val="115"/>
          <w:sz w:val="20"/>
          <w:vertAlign w:val="baseline"/>
        </w:rPr>
        <w:t>0</w:t>
      </w:r>
      <w:r>
        <w:rPr>
          <w:i/>
          <w:spacing w:val="-5"/>
          <w:w w:val="115"/>
          <w:sz w:val="20"/>
          <w:vertAlign w:val="baseline"/>
        </w:rPr>
        <w:t>:</w:t>
      </w:r>
    </w:p>
    <w:p>
      <w:pPr>
        <w:pStyle w:val="BodyText"/>
        <w:spacing w:before="75"/>
        <w:rPr>
          <w:i/>
          <w:sz w:val="10"/>
        </w:rPr>
      </w:pPr>
    </w:p>
    <w:p>
      <w:pPr>
        <w:spacing w:line="115" w:lineRule="exact" w:before="1"/>
        <w:ind w:left="2622" w:right="0" w:firstLine="0"/>
        <w:jc w:val="left"/>
        <w:rPr>
          <w:rFonts w:ascii="Georgia" w:hAnsi="Georgia"/>
          <w:position w:val="4"/>
          <w:sz w:val="10"/>
        </w:rPr>
      </w:pPr>
      <w:r>
        <w:rPr>
          <w:rFonts w:ascii="Georgia" w:hAnsi="Georgia"/>
          <w:position w:val="4"/>
          <w:sz w:val="10"/>
        </w:rPr>
        <mc:AlternateContent>
          <mc:Choice Requires="wps">
            <w:drawing>
              <wp:anchor distT="0" distB="0" distL="0" distR="0" allowOverlap="1" layoutInCell="1" locked="0" behindDoc="0" simplePos="0" relativeHeight="15918592">
                <wp:simplePos x="0" y="0"/>
                <wp:positionH relativeFrom="page">
                  <wp:posOffset>1269809</wp:posOffset>
                </wp:positionH>
                <wp:positionV relativeFrom="paragraph">
                  <wp:posOffset>50685</wp:posOffset>
                </wp:positionV>
                <wp:extent cx="63500" cy="15938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63500" cy="159385"/>
                        </a:xfrm>
                        <a:prstGeom prst="rect">
                          <a:avLst/>
                        </a:prstGeom>
                      </wps:spPr>
                      <wps:txbx>
                        <w:txbxContent>
                          <w:p>
                            <w:pPr>
                              <w:spacing w:before="0"/>
                              <w:ind w:left="0" w:right="0" w:firstLine="0"/>
                              <w:jc w:val="left"/>
                              <w:rPr>
                                <w:rFonts w:ascii="Times New Roman" w:hAnsi="Times New Roman"/>
                                <w:sz w:val="20"/>
                              </w:rPr>
                            </w:pPr>
                            <w:r>
                              <w:rPr>
                                <w:rFonts w:ascii="Times New Roman" w:hAnsi="Times New Roman"/>
                                <w:spacing w:val="-10"/>
                                <w:w w:val="140"/>
                                <w:sz w:val="20"/>
                              </w:rPr>
                              <w:t>•</w:t>
                            </w:r>
                          </w:p>
                        </w:txbxContent>
                      </wps:txbx>
                      <wps:bodyPr wrap="square" lIns="0" tIns="0" rIns="0" bIns="0" rtlCol="0">
                        <a:noAutofit/>
                      </wps:bodyPr>
                    </wps:wsp>
                  </a:graphicData>
                </a:graphic>
              </wp:anchor>
            </w:drawing>
          </mc:Choice>
          <mc:Fallback>
            <w:pict>
              <v:shape style="position:absolute;margin-left:99.985001pt;margin-top:3.991008pt;width:5pt;height:12.55pt;mso-position-horizontal-relative:page;mso-position-vertical-relative:paragraph;z-index:15918592" type="#_x0000_t202" id="docshape463" filled="false" stroked="false">
                <v:textbox inset="0,0,0,0">
                  <w:txbxContent>
                    <w:p>
                      <w:pPr>
                        <w:spacing w:before="0"/>
                        <w:ind w:left="0" w:right="0" w:firstLine="0"/>
                        <w:jc w:val="left"/>
                        <w:rPr>
                          <w:rFonts w:ascii="Times New Roman" w:hAnsi="Times New Roman"/>
                          <w:sz w:val="20"/>
                        </w:rPr>
                      </w:pPr>
                      <w:r>
                        <w:rPr>
                          <w:rFonts w:ascii="Times New Roman" w:hAnsi="Times New Roman"/>
                          <w:spacing w:val="-10"/>
                          <w:w w:val="140"/>
                          <w:sz w:val="20"/>
                        </w:rPr>
                        <w:t>•</w:t>
                      </w:r>
                    </w:p>
                  </w:txbxContent>
                </v:textbox>
                <w10:wrap type="none"/>
              </v:shape>
            </w:pict>
          </mc:Fallback>
        </mc:AlternateContent>
      </w:r>
      <w:r>
        <w:rPr>
          <w:rFonts w:ascii="Verdana" w:hAnsi="Verdana"/>
          <w:i/>
          <w:spacing w:val="-5"/>
          <w:w w:val="140"/>
          <w:sz w:val="10"/>
          <w:u w:val="single"/>
        </w:rPr>
        <w:t>−</w:t>
      </w:r>
      <w:r>
        <w:rPr>
          <w:rFonts w:ascii="Cambria" w:hAnsi="Cambria"/>
          <w:i/>
          <w:spacing w:val="-5"/>
          <w:w w:val="140"/>
          <w:sz w:val="10"/>
          <w:u w:val="single"/>
        </w:rPr>
        <w:t>t</w:t>
      </w:r>
      <w:r>
        <w:rPr>
          <w:rFonts w:ascii="Georgia" w:hAnsi="Georgia"/>
          <w:spacing w:val="-5"/>
          <w:w w:val="140"/>
          <w:position w:val="4"/>
          <w:sz w:val="10"/>
          <w:u w:val="single"/>
        </w:rPr>
        <w:t>2</w:t>
      </w:r>
    </w:p>
    <w:p>
      <w:pPr>
        <w:spacing w:line="205" w:lineRule="exact" w:before="0"/>
        <w:ind w:left="758" w:right="0" w:firstLine="0"/>
        <w:jc w:val="left"/>
        <w:rPr>
          <w:i/>
          <w:sz w:val="20"/>
        </w:rPr>
      </w:pPr>
      <w:r>
        <w:rPr>
          <w:i/>
          <w:w w:val="115"/>
          <w:sz w:val="20"/>
        </w:rPr>
        <w:t>P</w:t>
      </w:r>
      <w:r>
        <w:rPr>
          <w:i/>
          <w:spacing w:val="-25"/>
          <w:w w:val="115"/>
          <w:sz w:val="20"/>
        </w:rPr>
        <w:t> </w:t>
      </w:r>
      <w:r>
        <w:rPr>
          <w:w w:val="115"/>
          <w:sz w:val="20"/>
        </w:rPr>
        <w:t>(</w:t>
      </w:r>
      <w:r>
        <w:rPr>
          <w:i/>
          <w:w w:val="115"/>
          <w:sz w:val="20"/>
        </w:rPr>
        <w:t>Y</w:t>
      </w:r>
      <w:r>
        <w:rPr>
          <w:i/>
          <w:spacing w:val="40"/>
          <w:w w:val="125"/>
          <w:sz w:val="20"/>
        </w:rPr>
        <w:t> </w:t>
      </w:r>
      <w:r>
        <w:rPr>
          <w:rFonts w:ascii="Cambria" w:hAnsi="Cambria"/>
          <w:w w:val="125"/>
          <w:sz w:val="20"/>
        </w:rPr>
        <w:t>≥ </w:t>
      </w:r>
      <w:r>
        <w:rPr>
          <w:i/>
          <w:w w:val="115"/>
          <w:sz w:val="20"/>
        </w:rPr>
        <w:t>E</w:t>
      </w:r>
      <w:r>
        <w:rPr>
          <w:w w:val="115"/>
          <w:sz w:val="20"/>
        </w:rPr>
        <w:t>[</w:t>
      </w:r>
      <w:r>
        <w:rPr>
          <w:i/>
          <w:w w:val="115"/>
          <w:sz w:val="20"/>
        </w:rPr>
        <w:t>Y</w:t>
      </w:r>
      <w:r>
        <w:rPr>
          <w:i/>
          <w:spacing w:val="-9"/>
          <w:w w:val="115"/>
          <w:sz w:val="20"/>
        </w:rPr>
        <w:t> </w:t>
      </w:r>
      <w:r>
        <w:rPr>
          <w:w w:val="115"/>
          <w:sz w:val="20"/>
        </w:rPr>
        <w:t>]</w:t>
      </w:r>
      <w:r>
        <w:rPr>
          <w:spacing w:val="-8"/>
          <w:w w:val="115"/>
          <w:sz w:val="20"/>
        </w:rPr>
        <w:t> </w:t>
      </w:r>
      <w:r>
        <w:rPr>
          <w:w w:val="125"/>
          <w:sz w:val="20"/>
        </w:rPr>
        <w:t>+</w:t>
      </w:r>
      <w:r>
        <w:rPr>
          <w:spacing w:val="-13"/>
          <w:w w:val="125"/>
          <w:sz w:val="20"/>
        </w:rPr>
        <w:t> </w:t>
      </w:r>
      <w:r>
        <w:rPr>
          <w:i/>
          <w:w w:val="115"/>
          <w:sz w:val="20"/>
        </w:rPr>
        <w:t>t</w:t>
      </w:r>
      <w:r>
        <w:rPr>
          <w:w w:val="115"/>
          <w:sz w:val="20"/>
        </w:rPr>
        <w:t>)</w:t>
      </w:r>
      <w:r>
        <w:rPr>
          <w:spacing w:val="-3"/>
          <w:w w:val="125"/>
          <w:sz w:val="20"/>
        </w:rPr>
        <w:t> </w:t>
      </w:r>
      <w:r>
        <w:rPr>
          <w:rFonts w:ascii="Cambria" w:hAnsi="Cambria"/>
          <w:w w:val="125"/>
          <w:sz w:val="20"/>
        </w:rPr>
        <w:t>≤</w:t>
      </w:r>
      <w:r>
        <w:rPr>
          <w:rFonts w:ascii="Cambria" w:hAnsi="Cambria"/>
          <w:spacing w:val="-1"/>
          <w:w w:val="125"/>
          <w:sz w:val="20"/>
        </w:rPr>
        <w:t> </w:t>
      </w:r>
      <w:r>
        <w:rPr>
          <w:i/>
          <w:w w:val="115"/>
          <w:sz w:val="20"/>
        </w:rPr>
        <w:t>e</w:t>
      </w:r>
      <w:r>
        <w:rPr>
          <w:i/>
          <w:spacing w:val="10"/>
          <w:w w:val="125"/>
          <w:sz w:val="20"/>
        </w:rPr>
        <w:t> </w:t>
      </w:r>
      <w:r>
        <w:rPr>
          <w:rFonts w:ascii="Georgia" w:hAnsi="Georgia"/>
          <w:w w:val="125"/>
          <w:position w:val="2"/>
          <w:sz w:val="10"/>
        </w:rPr>
        <w:t>2</w:t>
      </w:r>
      <w:r>
        <w:rPr>
          <w:rFonts w:ascii="Cambria" w:hAnsi="Cambria"/>
          <w:i/>
          <w:w w:val="125"/>
          <w:position w:val="2"/>
          <w:sz w:val="10"/>
        </w:rPr>
        <w:t>n</w:t>
      </w:r>
      <w:r>
        <w:rPr>
          <w:rFonts w:ascii="Cambria" w:hAnsi="Cambria"/>
          <w:i/>
          <w:spacing w:val="45"/>
          <w:w w:val="125"/>
          <w:position w:val="2"/>
          <w:sz w:val="10"/>
        </w:rPr>
        <w:t>  </w:t>
      </w:r>
      <w:r>
        <w:rPr>
          <w:i/>
          <w:w w:val="115"/>
          <w:sz w:val="20"/>
        </w:rPr>
        <w:t>[one</w:t>
      </w:r>
      <w:r>
        <w:rPr>
          <w:i/>
          <w:spacing w:val="18"/>
          <w:w w:val="115"/>
          <w:sz w:val="20"/>
        </w:rPr>
        <w:t> </w:t>
      </w:r>
      <w:r>
        <w:rPr>
          <w:i/>
          <w:w w:val="115"/>
          <w:sz w:val="20"/>
        </w:rPr>
        <w:t>sided,</w:t>
      </w:r>
      <w:r>
        <w:rPr>
          <w:i/>
          <w:spacing w:val="17"/>
          <w:w w:val="115"/>
          <w:sz w:val="20"/>
        </w:rPr>
        <w:t> </w:t>
      </w:r>
      <w:r>
        <w:rPr>
          <w:i/>
          <w:spacing w:val="-2"/>
          <w:w w:val="115"/>
          <w:sz w:val="20"/>
        </w:rPr>
        <w:t>right]</w:t>
      </w:r>
    </w:p>
    <w:p>
      <w:pPr>
        <w:spacing w:line="115" w:lineRule="exact" w:before="148"/>
        <w:ind w:left="2622" w:right="0" w:firstLine="0"/>
        <w:jc w:val="left"/>
        <w:rPr>
          <w:rFonts w:ascii="Georgia" w:hAnsi="Georgia"/>
          <w:position w:val="4"/>
          <w:sz w:val="10"/>
        </w:rPr>
      </w:pPr>
      <w:r>
        <w:rPr>
          <w:rFonts w:ascii="Georgia" w:hAnsi="Georgia"/>
          <w:position w:val="4"/>
          <w:sz w:val="10"/>
        </w:rPr>
        <mc:AlternateContent>
          <mc:Choice Requires="wps">
            <w:drawing>
              <wp:anchor distT="0" distB="0" distL="0" distR="0" allowOverlap="1" layoutInCell="1" locked="0" behindDoc="0" simplePos="0" relativeHeight="15919104">
                <wp:simplePos x="0" y="0"/>
                <wp:positionH relativeFrom="page">
                  <wp:posOffset>1269809</wp:posOffset>
                </wp:positionH>
                <wp:positionV relativeFrom="paragraph">
                  <wp:posOffset>144125</wp:posOffset>
                </wp:positionV>
                <wp:extent cx="63500" cy="15938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63500" cy="159385"/>
                        </a:xfrm>
                        <a:prstGeom prst="rect">
                          <a:avLst/>
                        </a:prstGeom>
                      </wps:spPr>
                      <wps:txbx>
                        <w:txbxContent>
                          <w:p>
                            <w:pPr>
                              <w:spacing w:before="0"/>
                              <w:ind w:left="0" w:right="0" w:firstLine="0"/>
                              <w:jc w:val="left"/>
                              <w:rPr>
                                <w:rFonts w:ascii="Times New Roman" w:hAnsi="Times New Roman"/>
                                <w:sz w:val="20"/>
                              </w:rPr>
                            </w:pPr>
                            <w:r>
                              <w:rPr>
                                <w:rFonts w:ascii="Times New Roman" w:hAnsi="Times New Roman"/>
                                <w:spacing w:val="-10"/>
                                <w:w w:val="140"/>
                                <w:sz w:val="20"/>
                              </w:rPr>
                              <w:t>•</w:t>
                            </w:r>
                          </w:p>
                        </w:txbxContent>
                      </wps:txbx>
                      <wps:bodyPr wrap="square" lIns="0" tIns="0" rIns="0" bIns="0" rtlCol="0">
                        <a:noAutofit/>
                      </wps:bodyPr>
                    </wps:wsp>
                  </a:graphicData>
                </a:graphic>
              </wp:anchor>
            </w:drawing>
          </mc:Choice>
          <mc:Fallback>
            <w:pict>
              <v:shape style="position:absolute;margin-left:99.985001pt;margin-top:11.348478pt;width:5pt;height:12.55pt;mso-position-horizontal-relative:page;mso-position-vertical-relative:paragraph;z-index:15919104" type="#_x0000_t202" id="docshape464" filled="false" stroked="false">
                <v:textbox inset="0,0,0,0">
                  <w:txbxContent>
                    <w:p>
                      <w:pPr>
                        <w:spacing w:before="0"/>
                        <w:ind w:left="0" w:right="0" w:firstLine="0"/>
                        <w:jc w:val="left"/>
                        <w:rPr>
                          <w:rFonts w:ascii="Times New Roman" w:hAnsi="Times New Roman"/>
                          <w:sz w:val="20"/>
                        </w:rPr>
                      </w:pPr>
                      <w:r>
                        <w:rPr>
                          <w:rFonts w:ascii="Times New Roman" w:hAnsi="Times New Roman"/>
                          <w:spacing w:val="-10"/>
                          <w:w w:val="140"/>
                          <w:sz w:val="20"/>
                        </w:rPr>
                        <w:t>•</w:t>
                      </w:r>
                    </w:p>
                  </w:txbxContent>
                </v:textbox>
                <w10:wrap type="none"/>
              </v:shape>
            </w:pict>
          </mc:Fallback>
        </mc:AlternateContent>
      </w:r>
      <w:r>
        <w:rPr>
          <w:rFonts w:ascii="Verdana" w:hAnsi="Verdana"/>
          <w:i/>
          <w:spacing w:val="-5"/>
          <w:w w:val="140"/>
          <w:sz w:val="10"/>
          <w:u w:val="single"/>
        </w:rPr>
        <w:t>−</w:t>
      </w:r>
      <w:r>
        <w:rPr>
          <w:rFonts w:ascii="Cambria" w:hAnsi="Cambria"/>
          <w:i/>
          <w:spacing w:val="-5"/>
          <w:w w:val="140"/>
          <w:sz w:val="10"/>
          <w:u w:val="single"/>
        </w:rPr>
        <w:t>t</w:t>
      </w:r>
      <w:r>
        <w:rPr>
          <w:rFonts w:ascii="Georgia" w:hAnsi="Georgia"/>
          <w:spacing w:val="-5"/>
          <w:w w:val="140"/>
          <w:position w:val="4"/>
          <w:sz w:val="10"/>
          <w:u w:val="single"/>
        </w:rPr>
        <w:t>2</w:t>
      </w:r>
    </w:p>
    <w:p>
      <w:pPr>
        <w:spacing w:line="205" w:lineRule="exact" w:before="0"/>
        <w:ind w:left="758" w:right="0" w:firstLine="0"/>
        <w:jc w:val="left"/>
        <w:rPr>
          <w:i/>
          <w:sz w:val="20"/>
        </w:rPr>
      </w:pPr>
      <w:r>
        <w:rPr>
          <w:i/>
          <w:w w:val="115"/>
          <w:sz w:val="20"/>
        </w:rPr>
        <w:t>P</w:t>
      </w:r>
      <w:r>
        <w:rPr>
          <w:i/>
          <w:spacing w:val="-25"/>
          <w:w w:val="115"/>
          <w:sz w:val="20"/>
        </w:rPr>
        <w:t> </w:t>
      </w:r>
      <w:r>
        <w:rPr>
          <w:w w:val="115"/>
          <w:sz w:val="20"/>
        </w:rPr>
        <w:t>(</w:t>
      </w:r>
      <w:r>
        <w:rPr>
          <w:i/>
          <w:w w:val="115"/>
          <w:sz w:val="20"/>
        </w:rPr>
        <w:t>Y</w:t>
      </w:r>
      <w:r>
        <w:rPr>
          <w:i/>
          <w:spacing w:val="44"/>
          <w:w w:val="120"/>
          <w:sz w:val="20"/>
        </w:rPr>
        <w:t> </w:t>
      </w:r>
      <w:r>
        <w:rPr>
          <w:rFonts w:ascii="Cambria" w:hAnsi="Cambria"/>
          <w:w w:val="120"/>
          <w:sz w:val="20"/>
        </w:rPr>
        <w:t>≤</w:t>
      </w:r>
      <w:r>
        <w:rPr>
          <w:rFonts w:ascii="Cambria" w:hAnsi="Cambria"/>
          <w:spacing w:val="2"/>
          <w:w w:val="120"/>
          <w:sz w:val="20"/>
        </w:rPr>
        <w:t> </w:t>
      </w:r>
      <w:r>
        <w:rPr>
          <w:i/>
          <w:w w:val="115"/>
          <w:sz w:val="20"/>
        </w:rPr>
        <w:t>E</w:t>
      </w:r>
      <w:r>
        <w:rPr>
          <w:w w:val="115"/>
          <w:sz w:val="20"/>
        </w:rPr>
        <w:t>[</w:t>
      </w:r>
      <w:r>
        <w:rPr>
          <w:i/>
          <w:w w:val="115"/>
          <w:sz w:val="20"/>
        </w:rPr>
        <w:t>Y</w:t>
      </w:r>
      <w:r>
        <w:rPr>
          <w:i/>
          <w:spacing w:val="-8"/>
          <w:w w:val="115"/>
          <w:sz w:val="20"/>
        </w:rPr>
        <w:t> </w:t>
      </w:r>
      <w:r>
        <w:rPr>
          <w:w w:val="115"/>
          <w:sz w:val="20"/>
        </w:rPr>
        <w:t>]</w:t>
      </w:r>
      <w:r>
        <w:rPr>
          <w:spacing w:val="-8"/>
          <w:w w:val="115"/>
          <w:sz w:val="20"/>
        </w:rPr>
        <w:t> </w:t>
      </w:r>
      <w:r>
        <w:rPr>
          <w:rFonts w:ascii="Cambria" w:hAnsi="Cambria"/>
          <w:w w:val="120"/>
          <w:sz w:val="20"/>
        </w:rPr>
        <w:t>−</w:t>
      </w:r>
      <w:r>
        <w:rPr>
          <w:rFonts w:ascii="Cambria" w:hAnsi="Cambria"/>
          <w:spacing w:val="-9"/>
          <w:w w:val="120"/>
          <w:sz w:val="20"/>
        </w:rPr>
        <w:t> </w:t>
      </w:r>
      <w:r>
        <w:rPr>
          <w:i/>
          <w:w w:val="115"/>
          <w:sz w:val="20"/>
        </w:rPr>
        <w:t>t</w:t>
      </w:r>
      <w:r>
        <w:rPr>
          <w:w w:val="115"/>
          <w:sz w:val="20"/>
        </w:rPr>
        <w:t>)</w:t>
      </w:r>
      <w:r>
        <w:rPr>
          <w:w w:val="120"/>
          <w:sz w:val="20"/>
        </w:rPr>
        <w:t> </w:t>
      </w:r>
      <w:r>
        <w:rPr>
          <w:rFonts w:ascii="Cambria" w:hAnsi="Cambria"/>
          <w:w w:val="120"/>
          <w:sz w:val="20"/>
        </w:rPr>
        <w:t>≤</w:t>
      </w:r>
      <w:r>
        <w:rPr>
          <w:rFonts w:ascii="Cambria" w:hAnsi="Cambria"/>
          <w:spacing w:val="2"/>
          <w:w w:val="120"/>
          <w:sz w:val="20"/>
        </w:rPr>
        <w:t> </w:t>
      </w:r>
      <w:r>
        <w:rPr>
          <w:i/>
          <w:w w:val="115"/>
          <w:sz w:val="20"/>
        </w:rPr>
        <w:t>e</w:t>
      </w:r>
      <w:r>
        <w:rPr>
          <w:i/>
          <w:spacing w:val="13"/>
          <w:w w:val="120"/>
          <w:sz w:val="20"/>
        </w:rPr>
        <w:t> </w:t>
      </w:r>
      <w:r>
        <w:rPr>
          <w:rFonts w:ascii="Georgia" w:hAnsi="Georgia"/>
          <w:w w:val="120"/>
          <w:position w:val="2"/>
          <w:sz w:val="10"/>
        </w:rPr>
        <w:t>2</w:t>
      </w:r>
      <w:r>
        <w:rPr>
          <w:rFonts w:ascii="Cambria" w:hAnsi="Cambria"/>
          <w:i/>
          <w:w w:val="120"/>
          <w:position w:val="2"/>
          <w:sz w:val="10"/>
        </w:rPr>
        <w:t>n</w:t>
      </w:r>
      <w:r>
        <w:rPr>
          <w:rFonts w:ascii="Cambria" w:hAnsi="Cambria"/>
          <w:i/>
          <w:spacing w:val="47"/>
          <w:w w:val="120"/>
          <w:position w:val="2"/>
          <w:sz w:val="10"/>
        </w:rPr>
        <w:t>  </w:t>
      </w:r>
      <w:r>
        <w:rPr>
          <w:i/>
          <w:w w:val="115"/>
          <w:sz w:val="20"/>
        </w:rPr>
        <w:t>[one</w:t>
      </w:r>
      <w:r>
        <w:rPr>
          <w:i/>
          <w:spacing w:val="18"/>
          <w:w w:val="115"/>
          <w:sz w:val="20"/>
        </w:rPr>
        <w:t> </w:t>
      </w:r>
      <w:r>
        <w:rPr>
          <w:i/>
          <w:w w:val="115"/>
          <w:sz w:val="20"/>
        </w:rPr>
        <w:t>sided,</w:t>
      </w:r>
      <w:r>
        <w:rPr>
          <w:i/>
          <w:spacing w:val="17"/>
          <w:w w:val="115"/>
          <w:sz w:val="20"/>
        </w:rPr>
        <w:t> </w:t>
      </w:r>
      <w:r>
        <w:rPr>
          <w:i/>
          <w:spacing w:val="-2"/>
          <w:w w:val="115"/>
          <w:sz w:val="20"/>
        </w:rPr>
        <w:t>left]</w:t>
      </w:r>
    </w:p>
    <w:p>
      <w:pPr>
        <w:spacing w:line="115" w:lineRule="exact" w:before="148"/>
        <w:ind w:left="2832" w:right="0" w:firstLine="0"/>
        <w:jc w:val="left"/>
        <w:rPr>
          <w:rFonts w:ascii="Georgia" w:hAnsi="Georgia"/>
          <w:position w:val="4"/>
          <w:sz w:val="10"/>
        </w:rPr>
      </w:pPr>
      <w:r>
        <w:rPr>
          <w:rFonts w:ascii="Georgia" w:hAnsi="Georgia"/>
          <w:position w:val="4"/>
          <w:sz w:val="10"/>
        </w:rPr>
        <mc:AlternateContent>
          <mc:Choice Requires="wps">
            <w:drawing>
              <wp:anchor distT="0" distB="0" distL="0" distR="0" allowOverlap="1" layoutInCell="1" locked="0" behindDoc="0" simplePos="0" relativeHeight="15919616">
                <wp:simplePos x="0" y="0"/>
                <wp:positionH relativeFrom="page">
                  <wp:posOffset>1269809</wp:posOffset>
                </wp:positionH>
                <wp:positionV relativeFrom="paragraph">
                  <wp:posOffset>144195</wp:posOffset>
                </wp:positionV>
                <wp:extent cx="63500" cy="159385"/>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63500" cy="159385"/>
                        </a:xfrm>
                        <a:prstGeom prst="rect">
                          <a:avLst/>
                        </a:prstGeom>
                      </wps:spPr>
                      <wps:txbx>
                        <w:txbxContent>
                          <w:p>
                            <w:pPr>
                              <w:spacing w:before="0"/>
                              <w:ind w:left="0" w:right="0" w:firstLine="0"/>
                              <w:jc w:val="left"/>
                              <w:rPr>
                                <w:rFonts w:ascii="Times New Roman" w:hAnsi="Times New Roman"/>
                                <w:sz w:val="20"/>
                              </w:rPr>
                            </w:pPr>
                            <w:r>
                              <w:rPr>
                                <w:rFonts w:ascii="Times New Roman" w:hAnsi="Times New Roman"/>
                                <w:spacing w:val="-10"/>
                                <w:w w:val="140"/>
                                <w:sz w:val="20"/>
                              </w:rPr>
                              <w:t>•</w:t>
                            </w:r>
                          </w:p>
                        </w:txbxContent>
                      </wps:txbx>
                      <wps:bodyPr wrap="square" lIns="0" tIns="0" rIns="0" bIns="0" rtlCol="0">
                        <a:noAutofit/>
                      </wps:bodyPr>
                    </wps:wsp>
                  </a:graphicData>
                </a:graphic>
              </wp:anchor>
            </w:drawing>
          </mc:Choice>
          <mc:Fallback>
            <w:pict>
              <v:shape style="position:absolute;margin-left:99.985001pt;margin-top:11.353972pt;width:5pt;height:12.55pt;mso-position-horizontal-relative:page;mso-position-vertical-relative:paragraph;z-index:15919616" type="#_x0000_t202" id="docshape465" filled="false" stroked="false">
                <v:textbox inset="0,0,0,0">
                  <w:txbxContent>
                    <w:p>
                      <w:pPr>
                        <w:spacing w:before="0"/>
                        <w:ind w:left="0" w:right="0" w:firstLine="0"/>
                        <w:jc w:val="left"/>
                        <w:rPr>
                          <w:rFonts w:ascii="Times New Roman" w:hAnsi="Times New Roman"/>
                          <w:sz w:val="20"/>
                        </w:rPr>
                      </w:pPr>
                      <w:r>
                        <w:rPr>
                          <w:rFonts w:ascii="Times New Roman" w:hAnsi="Times New Roman"/>
                          <w:spacing w:val="-10"/>
                          <w:w w:val="140"/>
                          <w:sz w:val="20"/>
                        </w:rPr>
                        <w:t>•</w:t>
                      </w:r>
                    </w:p>
                  </w:txbxContent>
                </v:textbox>
                <w10:wrap type="none"/>
              </v:shape>
            </w:pict>
          </mc:Fallback>
        </mc:AlternateContent>
      </w:r>
      <w:r>
        <w:rPr>
          <w:rFonts w:ascii="Verdana" w:hAnsi="Verdana"/>
          <w:i/>
          <w:spacing w:val="-5"/>
          <w:w w:val="140"/>
          <w:sz w:val="10"/>
          <w:u w:val="single"/>
        </w:rPr>
        <w:t>−</w:t>
      </w:r>
      <w:r>
        <w:rPr>
          <w:rFonts w:ascii="Cambria" w:hAnsi="Cambria"/>
          <w:i/>
          <w:spacing w:val="-5"/>
          <w:w w:val="140"/>
          <w:sz w:val="10"/>
          <w:u w:val="single"/>
        </w:rPr>
        <w:t>t</w:t>
      </w:r>
      <w:r>
        <w:rPr>
          <w:rFonts w:ascii="Georgia" w:hAnsi="Georgia"/>
          <w:spacing w:val="-5"/>
          <w:w w:val="140"/>
          <w:position w:val="4"/>
          <w:sz w:val="10"/>
          <w:u w:val="single"/>
        </w:rPr>
        <w:t>2</w:t>
      </w:r>
    </w:p>
    <w:p>
      <w:pPr>
        <w:spacing w:line="205" w:lineRule="exact" w:before="0"/>
        <w:ind w:left="758" w:right="0" w:firstLine="0"/>
        <w:jc w:val="left"/>
        <w:rPr>
          <w:i/>
          <w:sz w:val="20"/>
        </w:rPr>
      </w:pPr>
      <w:r>
        <w:rPr>
          <w:i/>
          <w:w w:val="110"/>
          <w:sz w:val="20"/>
        </w:rPr>
        <w:t>P</w:t>
      </w:r>
      <w:r>
        <w:rPr>
          <w:i/>
          <w:spacing w:val="-22"/>
          <w:w w:val="110"/>
          <w:sz w:val="20"/>
        </w:rPr>
        <w:t> </w:t>
      </w:r>
      <w:r>
        <w:rPr>
          <w:w w:val="110"/>
          <w:sz w:val="20"/>
        </w:rPr>
        <w:t>(</w:t>
      </w:r>
      <w:r>
        <w:rPr>
          <w:rFonts w:ascii="Cambria" w:hAnsi="Cambria"/>
          <w:w w:val="110"/>
          <w:sz w:val="20"/>
        </w:rPr>
        <w:t>|</w:t>
      </w:r>
      <w:r>
        <w:rPr>
          <w:i/>
          <w:w w:val="110"/>
          <w:sz w:val="20"/>
        </w:rPr>
        <w:t>Y</w:t>
      </w:r>
      <w:r>
        <w:rPr>
          <w:i/>
          <w:spacing w:val="38"/>
          <w:w w:val="120"/>
          <w:sz w:val="20"/>
        </w:rPr>
        <w:t> </w:t>
      </w:r>
      <w:r>
        <w:rPr>
          <w:rFonts w:ascii="Cambria" w:hAnsi="Cambria"/>
          <w:w w:val="120"/>
          <w:sz w:val="20"/>
        </w:rPr>
        <w:t>−</w:t>
      </w:r>
      <w:r>
        <w:rPr>
          <w:rFonts w:ascii="Cambria" w:hAnsi="Cambria"/>
          <w:spacing w:val="-7"/>
          <w:w w:val="120"/>
          <w:sz w:val="20"/>
        </w:rPr>
        <w:t> </w:t>
      </w:r>
      <w:r>
        <w:rPr>
          <w:i/>
          <w:w w:val="110"/>
          <w:sz w:val="20"/>
        </w:rPr>
        <w:t>E</w:t>
      </w:r>
      <w:r>
        <w:rPr>
          <w:w w:val="110"/>
          <w:sz w:val="20"/>
        </w:rPr>
        <w:t>[</w:t>
      </w:r>
      <w:r>
        <w:rPr>
          <w:i/>
          <w:w w:val="110"/>
          <w:sz w:val="20"/>
        </w:rPr>
        <w:t>Y</w:t>
      </w:r>
      <w:r>
        <w:rPr>
          <w:i/>
          <w:spacing w:val="-3"/>
          <w:w w:val="110"/>
          <w:sz w:val="20"/>
        </w:rPr>
        <w:t> </w:t>
      </w:r>
      <w:r>
        <w:rPr>
          <w:w w:val="110"/>
          <w:sz w:val="20"/>
        </w:rPr>
        <w:t>]</w:t>
      </w:r>
      <w:r>
        <w:rPr>
          <w:rFonts w:ascii="Cambria" w:hAnsi="Cambria"/>
          <w:w w:val="110"/>
          <w:sz w:val="20"/>
        </w:rPr>
        <w:t>|</w:t>
      </w:r>
      <w:r>
        <w:rPr>
          <w:rFonts w:ascii="Cambria" w:hAnsi="Cambria"/>
          <w:spacing w:val="4"/>
          <w:w w:val="120"/>
          <w:sz w:val="20"/>
        </w:rPr>
        <w:t> </w:t>
      </w:r>
      <w:r>
        <w:rPr>
          <w:rFonts w:ascii="Cambria" w:hAnsi="Cambria"/>
          <w:w w:val="120"/>
          <w:sz w:val="20"/>
        </w:rPr>
        <w:t>≥</w:t>
      </w:r>
      <w:r>
        <w:rPr>
          <w:rFonts w:ascii="Cambria" w:hAnsi="Cambria"/>
          <w:spacing w:val="5"/>
          <w:w w:val="120"/>
          <w:sz w:val="20"/>
        </w:rPr>
        <w:t> </w:t>
      </w:r>
      <w:r>
        <w:rPr>
          <w:i/>
          <w:w w:val="110"/>
          <w:sz w:val="20"/>
        </w:rPr>
        <w:t>t</w:t>
      </w:r>
      <w:r>
        <w:rPr>
          <w:w w:val="110"/>
          <w:sz w:val="20"/>
        </w:rPr>
        <w:t>)</w:t>
      </w:r>
      <w:r>
        <w:rPr>
          <w:spacing w:val="3"/>
          <w:w w:val="120"/>
          <w:sz w:val="20"/>
        </w:rPr>
        <w:t> </w:t>
      </w:r>
      <w:r>
        <w:rPr>
          <w:rFonts w:ascii="Cambria" w:hAnsi="Cambria"/>
          <w:w w:val="120"/>
          <w:sz w:val="20"/>
        </w:rPr>
        <w:t>≤</w:t>
      </w:r>
      <w:r>
        <w:rPr>
          <w:rFonts w:ascii="Cambria" w:hAnsi="Cambria"/>
          <w:spacing w:val="5"/>
          <w:w w:val="120"/>
          <w:sz w:val="20"/>
        </w:rPr>
        <w:t> </w:t>
      </w:r>
      <w:r>
        <w:rPr>
          <w:w w:val="110"/>
          <w:sz w:val="20"/>
        </w:rPr>
        <w:t>2</w:t>
      </w:r>
      <w:r>
        <w:rPr>
          <w:i/>
          <w:w w:val="110"/>
          <w:sz w:val="20"/>
        </w:rPr>
        <w:t>e</w:t>
      </w:r>
      <w:r>
        <w:rPr>
          <w:i/>
          <w:spacing w:val="16"/>
          <w:w w:val="120"/>
          <w:sz w:val="20"/>
        </w:rPr>
        <w:t> </w:t>
      </w:r>
      <w:r>
        <w:rPr>
          <w:rFonts w:ascii="Georgia" w:hAnsi="Georgia"/>
          <w:w w:val="120"/>
          <w:position w:val="2"/>
          <w:sz w:val="10"/>
        </w:rPr>
        <w:t>2</w:t>
      </w:r>
      <w:r>
        <w:rPr>
          <w:rFonts w:ascii="Cambria" w:hAnsi="Cambria"/>
          <w:i/>
          <w:w w:val="120"/>
          <w:position w:val="2"/>
          <w:sz w:val="10"/>
        </w:rPr>
        <w:t>n</w:t>
      </w:r>
      <w:r>
        <w:rPr>
          <w:rFonts w:ascii="Cambria" w:hAnsi="Cambria"/>
          <w:i/>
          <w:spacing w:val="50"/>
          <w:w w:val="120"/>
          <w:position w:val="2"/>
          <w:sz w:val="10"/>
        </w:rPr>
        <w:t>  </w:t>
      </w:r>
      <w:r>
        <w:rPr>
          <w:i/>
          <w:w w:val="110"/>
          <w:sz w:val="20"/>
        </w:rPr>
        <w:t>[double</w:t>
      </w:r>
      <w:r>
        <w:rPr>
          <w:i/>
          <w:spacing w:val="25"/>
          <w:w w:val="110"/>
          <w:sz w:val="20"/>
        </w:rPr>
        <w:t> </w:t>
      </w:r>
      <w:r>
        <w:rPr>
          <w:i/>
          <w:spacing w:val="-2"/>
          <w:w w:val="110"/>
          <w:sz w:val="20"/>
        </w:rPr>
        <w:t>sided]</w:t>
      </w:r>
    </w:p>
    <w:p>
      <w:pPr>
        <w:spacing w:line="242" w:lineRule="exact" w:before="194"/>
        <w:ind w:left="260" w:right="0" w:firstLine="0"/>
        <w:jc w:val="left"/>
        <w:rPr>
          <w:rFonts w:ascii="Cambria" w:hAnsi="Cambria"/>
          <w:sz w:val="20"/>
        </w:rPr>
      </w:pPr>
      <w:r>
        <w:rPr>
          <w:i/>
          <w:w w:val="115"/>
          <w:sz w:val="20"/>
        </w:rPr>
        <w:t>Proof.</w:t>
      </w:r>
      <w:r>
        <w:rPr>
          <w:i/>
          <w:spacing w:val="35"/>
          <w:w w:val="115"/>
          <w:sz w:val="20"/>
        </w:rPr>
        <w:t> </w:t>
      </w:r>
      <w:r>
        <w:rPr>
          <w:w w:val="115"/>
          <w:sz w:val="20"/>
        </w:rPr>
        <w:t>Let</w:t>
      </w:r>
      <w:r>
        <w:rPr>
          <w:spacing w:val="-2"/>
          <w:w w:val="145"/>
          <w:sz w:val="20"/>
        </w:rPr>
        <w:t> </w:t>
      </w:r>
      <w:r>
        <w:rPr>
          <w:i/>
          <w:w w:val="145"/>
          <w:sz w:val="20"/>
        </w:rPr>
        <w:t>X</w:t>
      </w:r>
      <w:r>
        <w:rPr>
          <w:i/>
          <w:w w:val="145"/>
          <w:sz w:val="20"/>
          <w:vertAlign w:val="subscript"/>
        </w:rPr>
        <w:t>i</w:t>
      </w:r>
      <w:r>
        <w:rPr>
          <w:i/>
          <w:w w:val="145"/>
          <w:sz w:val="20"/>
          <w:vertAlign w:val="baseline"/>
        </w:rPr>
        <w:t> </w:t>
      </w:r>
      <w:r>
        <w:rPr>
          <w:w w:val="145"/>
          <w:sz w:val="20"/>
          <w:vertAlign w:val="baseline"/>
        </w:rPr>
        <w:t>=</w:t>
      </w:r>
      <w:r>
        <w:rPr>
          <w:spacing w:val="-8"/>
          <w:w w:val="145"/>
          <w:sz w:val="20"/>
          <w:vertAlign w:val="baseline"/>
        </w:rPr>
        <w:t> </w:t>
      </w:r>
      <w:r>
        <w:rPr>
          <w:i/>
          <w:w w:val="145"/>
          <w:sz w:val="20"/>
          <w:vertAlign w:val="baseline"/>
        </w:rPr>
        <w:t>Y</w:t>
      </w:r>
      <w:r>
        <w:rPr>
          <w:i/>
          <w:w w:val="145"/>
          <w:sz w:val="20"/>
          <w:vertAlign w:val="subscript"/>
        </w:rPr>
        <w:t>i</w:t>
      </w:r>
      <w:r>
        <w:rPr>
          <w:i/>
          <w:spacing w:val="-13"/>
          <w:w w:val="145"/>
          <w:sz w:val="20"/>
          <w:vertAlign w:val="baseline"/>
        </w:rPr>
        <w:t> </w:t>
      </w:r>
      <w:r>
        <w:rPr>
          <w:rFonts w:ascii="Cambria" w:hAnsi="Cambria"/>
          <w:w w:val="115"/>
          <w:sz w:val="20"/>
          <w:vertAlign w:val="baseline"/>
        </w:rPr>
        <w:t>−</w:t>
      </w:r>
      <w:r>
        <w:rPr>
          <w:rFonts w:ascii="Cambria" w:hAnsi="Cambria"/>
          <w:spacing w:val="-8"/>
          <w:w w:val="115"/>
          <w:sz w:val="20"/>
          <w:vertAlign w:val="baseline"/>
        </w:rPr>
        <w:t> </w:t>
      </w:r>
      <w:r>
        <w:rPr>
          <w:i/>
          <w:w w:val="115"/>
          <w:sz w:val="20"/>
          <w:vertAlign w:val="baseline"/>
        </w:rPr>
        <w:t>E</w:t>
      </w:r>
      <w:r>
        <w:rPr>
          <w:w w:val="115"/>
          <w:sz w:val="20"/>
          <w:vertAlign w:val="baseline"/>
        </w:rPr>
        <w:t>[</w:t>
      </w:r>
      <w:r>
        <w:rPr>
          <w:i/>
          <w:w w:val="115"/>
          <w:sz w:val="20"/>
          <w:vertAlign w:val="baseline"/>
        </w:rPr>
        <w:t>Y</w:t>
      </w:r>
      <w:r>
        <w:rPr>
          <w:i/>
          <w:w w:val="115"/>
          <w:sz w:val="20"/>
          <w:vertAlign w:val="subscript"/>
        </w:rPr>
        <w:t>i</w:t>
      </w:r>
      <w:r>
        <w:rPr>
          <w:w w:val="115"/>
          <w:sz w:val="20"/>
          <w:vertAlign w:val="baseline"/>
        </w:rPr>
        <w:t>].</w:t>
      </w:r>
      <w:r>
        <w:rPr>
          <w:spacing w:val="41"/>
          <w:w w:val="115"/>
          <w:sz w:val="20"/>
          <w:vertAlign w:val="baseline"/>
        </w:rPr>
        <w:t> </w:t>
      </w:r>
      <w:r>
        <w:rPr>
          <w:w w:val="115"/>
          <w:sz w:val="20"/>
          <w:vertAlign w:val="baseline"/>
        </w:rPr>
        <w:t>Each</w:t>
      </w:r>
      <w:r>
        <w:rPr>
          <w:spacing w:val="-2"/>
          <w:w w:val="145"/>
          <w:sz w:val="20"/>
          <w:vertAlign w:val="baseline"/>
        </w:rPr>
        <w:t> </w:t>
      </w:r>
      <w:r>
        <w:rPr>
          <w:i/>
          <w:w w:val="145"/>
          <w:sz w:val="20"/>
          <w:vertAlign w:val="baseline"/>
        </w:rPr>
        <w:t>X</w:t>
      </w:r>
      <w:r>
        <w:rPr>
          <w:i/>
          <w:w w:val="145"/>
          <w:sz w:val="20"/>
          <w:vertAlign w:val="subscript"/>
        </w:rPr>
        <w:t>i</w:t>
      </w:r>
      <w:r>
        <w:rPr>
          <w:i/>
          <w:spacing w:val="7"/>
          <w:w w:val="145"/>
          <w:sz w:val="20"/>
          <w:vertAlign w:val="baseline"/>
        </w:rPr>
        <w:t> </w:t>
      </w:r>
      <w:r>
        <w:rPr>
          <w:w w:val="115"/>
          <w:sz w:val="20"/>
          <w:vertAlign w:val="baseline"/>
        </w:rPr>
        <w:t>is</w:t>
      </w:r>
      <w:r>
        <w:rPr>
          <w:spacing w:val="12"/>
          <w:w w:val="115"/>
          <w:sz w:val="20"/>
          <w:vertAlign w:val="baseline"/>
        </w:rPr>
        <w:t> </w:t>
      </w:r>
      <w:r>
        <w:rPr>
          <w:w w:val="115"/>
          <w:sz w:val="20"/>
          <w:vertAlign w:val="baseline"/>
        </w:rPr>
        <w:t>distributed</w:t>
      </w:r>
      <w:r>
        <w:rPr>
          <w:spacing w:val="12"/>
          <w:w w:val="115"/>
          <w:sz w:val="20"/>
          <w:vertAlign w:val="baseline"/>
        </w:rPr>
        <w:t> </w:t>
      </w:r>
      <w:r>
        <w:rPr>
          <w:w w:val="115"/>
          <w:sz w:val="20"/>
          <w:vertAlign w:val="baseline"/>
        </w:rPr>
        <w:t>in</w:t>
      </w:r>
      <w:r>
        <w:rPr>
          <w:spacing w:val="12"/>
          <w:w w:val="115"/>
          <w:sz w:val="20"/>
          <w:vertAlign w:val="baseline"/>
        </w:rPr>
        <w:t> </w:t>
      </w:r>
      <w:r>
        <w:rPr>
          <w:w w:val="115"/>
          <w:sz w:val="20"/>
          <w:vertAlign w:val="baseline"/>
        </w:rPr>
        <w:t>the</w:t>
      </w:r>
      <w:r>
        <w:rPr>
          <w:spacing w:val="12"/>
          <w:w w:val="115"/>
          <w:sz w:val="20"/>
          <w:vertAlign w:val="baseline"/>
        </w:rPr>
        <w:t> </w:t>
      </w:r>
      <w:r>
        <w:rPr>
          <w:w w:val="115"/>
          <w:sz w:val="20"/>
          <w:vertAlign w:val="baseline"/>
        </w:rPr>
        <w:t>interval</w:t>
      </w:r>
      <w:r>
        <w:rPr>
          <w:spacing w:val="12"/>
          <w:w w:val="115"/>
          <w:sz w:val="20"/>
          <w:vertAlign w:val="baseline"/>
        </w:rPr>
        <w:t> </w:t>
      </w:r>
      <w:r>
        <w:rPr>
          <w:w w:val="115"/>
          <w:sz w:val="20"/>
          <w:vertAlign w:val="baseline"/>
        </w:rPr>
        <w:t>[</w:t>
      </w:r>
      <w:r>
        <w:rPr>
          <w:rFonts w:ascii="Cambria" w:hAnsi="Cambria"/>
          <w:w w:val="115"/>
          <w:sz w:val="20"/>
          <w:vertAlign w:val="baseline"/>
        </w:rPr>
        <w:t>−</w:t>
      </w:r>
      <w:r>
        <w:rPr>
          <w:w w:val="115"/>
          <w:sz w:val="20"/>
          <w:vertAlign w:val="baseline"/>
        </w:rPr>
        <w:t>1</w:t>
      </w:r>
      <w:r>
        <w:rPr>
          <w:i/>
          <w:w w:val="115"/>
          <w:sz w:val="20"/>
          <w:vertAlign w:val="baseline"/>
        </w:rPr>
        <w:t>,</w:t>
      </w:r>
      <w:r>
        <w:rPr>
          <w:i/>
          <w:spacing w:val="-19"/>
          <w:w w:val="115"/>
          <w:sz w:val="20"/>
          <w:vertAlign w:val="baseline"/>
        </w:rPr>
        <w:t> </w:t>
      </w:r>
      <w:r>
        <w:rPr>
          <w:w w:val="115"/>
          <w:sz w:val="20"/>
          <w:vertAlign w:val="baseline"/>
        </w:rPr>
        <w:t>1],</w:t>
      </w:r>
      <w:r>
        <w:rPr>
          <w:spacing w:val="14"/>
          <w:w w:val="115"/>
          <w:sz w:val="20"/>
          <w:vertAlign w:val="baseline"/>
        </w:rPr>
        <w:t> </w:t>
      </w:r>
      <w:r>
        <w:rPr>
          <w:w w:val="115"/>
          <w:sz w:val="20"/>
          <w:vertAlign w:val="baseline"/>
        </w:rPr>
        <w:t>has</w:t>
      </w:r>
      <w:r>
        <w:rPr>
          <w:spacing w:val="12"/>
          <w:w w:val="115"/>
          <w:sz w:val="20"/>
          <w:vertAlign w:val="baseline"/>
        </w:rPr>
        <w:t> </w:t>
      </w:r>
      <w:r>
        <w:rPr>
          <w:w w:val="115"/>
          <w:sz w:val="20"/>
          <w:vertAlign w:val="baseline"/>
        </w:rPr>
        <w:t>mean</w:t>
      </w:r>
      <w:r>
        <w:rPr>
          <w:spacing w:val="11"/>
          <w:w w:val="115"/>
          <w:sz w:val="20"/>
          <w:vertAlign w:val="baseline"/>
        </w:rPr>
        <w:t> </w:t>
      </w:r>
      <w:r>
        <w:rPr>
          <w:i/>
          <w:w w:val="115"/>
          <w:sz w:val="20"/>
          <w:vertAlign w:val="baseline"/>
        </w:rPr>
        <w:t>E</w:t>
      </w:r>
      <w:r>
        <w:rPr>
          <w:w w:val="115"/>
          <w:sz w:val="20"/>
          <w:vertAlign w:val="baseline"/>
        </w:rPr>
        <w:t>[</w:t>
      </w:r>
      <w:r>
        <w:rPr>
          <w:i/>
          <w:w w:val="115"/>
          <w:sz w:val="20"/>
          <w:vertAlign w:val="baseline"/>
        </w:rPr>
        <w:t>X</w:t>
      </w:r>
      <w:r>
        <w:rPr>
          <w:i/>
          <w:w w:val="115"/>
          <w:sz w:val="20"/>
          <w:vertAlign w:val="subscript"/>
        </w:rPr>
        <w:t>i</w:t>
      </w:r>
      <w:r>
        <w:rPr>
          <w:w w:val="115"/>
          <w:sz w:val="20"/>
          <w:vertAlign w:val="baseline"/>
        </w:rPr>
        <w:t>]</w:t>
      </w:r>
      <w:r>
        <w:rPr>
          <w:spacing w:val="-8"/>
          <w:w w:val="145"/>
          <w:sz w:val="20"/>
          <w:vertAlign w:val="baseline"/>
        </w:rPr>
        <w:t> </w:t>
      </w:r>
      <w:r>
        <w:rPr>
          <w:w w:val="145"/>
          <w:sz w:val="20"/>
          <w:vertAlign w:val="baseline"/>
        </w:rPr>
        <w:t>=</w:t>
      </w:r>
      <w:r>
        <w:rPr>
          <w:spacing w:val="-9"/>
          <w:w w:val="145"/>
          <w:sz w:val="20"/>
          <w:vertAlign w:val="baseline"/>
        </w:rPr>
        <w:t> </w:t>
      </w:r>
      <w:r>
        <w:rPr>
          <w:i/>
          <w:w w:val="115"/>
          <w:sz w:val="20"/>
          <w:vertAlign w:val="baseline"/>
        </w:rPr>
        <w:t>E</w:t>
      </w:r>
      <w:r>
        <w:rPr>
          <w:w w:val="115"/>
          <w:sz w:val="20"/>
          <w:vertAlign w:val="baseline"/>
        </w:rPr>
        <w:t>[</w:t>
      </w:r>
      <w:r>
        <w:rPr>
          <w:i/>
          <w:w w:val="115"/>
          <w:sz w:val="20"/>
          <w:vertAlign w:val="baseline"/>
        </w:rPr>
        <w:t>Y</w:t>
      </w:r>
      <w:r>
        <w:rPr>
          <w:i/>
          <w:w w:val="115"/>
          <w:sz w:val="20"/>
          <w:vertAlign w:val="subscript"/>
        </w:rPr>
        <w:t>i</w:t>
      </w:r>
      <w:r>
        <w:rPr>
          <w:i/>
          <w:w w:val="115"/>
          <w:sz w:val="20"/>
          <w:vertAlign w:val="baseline"/>
        </w:rPr>
        <w:t> </w:t>
      </w:r>
      <w:r>
        <w:rPr>
          <w:rFonts w:ascii="Cambria" w:hAnsi="Cambria"/>
          <w:spacing w:val="-12"/>
          <w:w w:val="115"/>
          <w:sz w:val="20"/>
          <w:vertAlign w:val="baseline"/>
        </w:rPr>
        <w:t>−</w:t>
      </w:r>
    </w:p>
    <w:p>
      <w:pPr>
        <w:spacing w:line="197" w:lineRule="exact" w:before="0"/>
        <w:ind w:left="260" w:right="0" w:firstLine="0"/>
        <w:jc w:val="left"/>
        <w:rPr>
          <w:i/>
          <w:sz w:val="20"/>
        </w:rPr>
      </w:pPr>
      <w:r>
        <w:rPr>
          <w:i/>
          <w:w w:val="115"/>
          <w:sz w:val="20"/>
        </w:rPr>
        <w:t>E</w:t>
      </w:r>
      <w:r>
        <w:rPr>
          <w:w w:val="115"/>
          <w:sz w:val="20"/>
        </w:rPr>
        <w:t>[</w:t>
      </w:r>
      <w:r>
        <w:rPr>
          <w:i/>
          <w:w w:val="115"/>
          <w:sz w:val="20"/>
        </w:rPr>
        <w:t>Y</w:t>
      </w:r>
      <w:r>
        <w:rPr>
          <w:i/>
          <w:w w:val="115"/>
          <w:sz w:val="20"/>
          <w:vertAlign w:val="subscript"/>
        </w:rPr>
        <w:t>i</w:t>
      </w:r>
      <w:r>
        <w:rPr>
          <w:w w:val="115"/>
          <w:sz w:val="20"/>
          <w:vertAlign w:val="baseline"/>
        </w:rPr>
        <w:t>]]</w:t>
      </w:r>
      <w:r>
        <w:rPr>
          <w:spacing w:val="10"/>
          <w:w w:val="115"/>
          <w:sz w:val="20"/>
          <w:vertAlign w:val="baseline"/>
        </w:rPr>
        <w:t> </w:t>
      </w:r>
      <w:r>
        <w:rPr>
          <w:w w:val="115"/>
          <w:sz w:val="20"/>
          <w:vertAlign w:val="baseline"/>
        </w:rPr>
        <w:t>=</w:t>
      </w:r>
      <w:r>
        <w:rPr>
          <w:spacing w:val="10"/>
          <w:w w:val="115"/>
          <w:sz w:val="20"/>
          <w:vertAlign w:val="baseline"/>
        </w:rPr>
        <w:t> </w:t>
      </w:r>
      <w:r>
        <w:rPr>
          <w:i/>
          <w:w w:val="115"/>
          <w:sz w:val="20"/>
          <w:vertAlign w:val="baseline"/>
        </w:rPr>
        <w:t>E</w:t>
      </w:r>
      <w:r>
        <w:rPr>
          <w:w w:val="115"/>
          <w:sz w:val="20"/>
          <w:vertAlign w:val="baseline"/>
        </w:rPr>
        <w:t>[</w:t>
      </w:r>
      <w:r>
        <w:rPr>
          <w:i/>
          <w:w w:val="115"/>
          <w:sz w:val="20"/>
          <w:vertAlign w:val="baseline"/>
        </w:rPr>
        <w:t>Y</w:t>
      </w:r>
      <w:r>
        <w:rPr>
          <w:i/>
          <w:w w:val="115"/>
          <w:sz w:val="20"/>
          <w:vertAlign w:val="subscript"/>
        </w:rPr>
        <w:t>i</w:t>
      </w:r>
      <w:r>
        <w:rPr>
          <w:w w:val="115"/>
          <w:sz w:val="20"/>
          <w:vertAlign w:val="baseline"/>
        </w:rPr>
        <w:t>]</w:t>
      </w:r>
      <w:r>
        <w:rPr>
          <w:rFonts w:ascii="Cambria" w:hAnsi="Cambria"/>
          <w:w w:val="115"/>
          <w:sz w:val="20"/>
          <w:vertAlign w:val="baseline"/>
        </w:rPr>
        <w:t>−</w:t>
      </w:r>
      <w:r>
        <w:rPr>
          <w:i/>
          <w:w w:val="115"/>
          <w:sz w:val="20"/>
          <w:vertAlign w:val="baseline"/>
        </w:rPr>
        <w:t>E</w:t>
      </w:r>
      <w:r>
        <w:rPr>
          <w:w w:val="115"/>
          <w:sz w:val="20"/>
          <w:vertAlign w:val="baseline"/>
        </w:rPr>
        <w:t>[</w:t>
      </w:r>
      <w:r>
        <w:rPr>
          <w:i/>
          <w:w w:val="115"/>
          <w:sz w:val="20"/>
          <w:vertAlign w:val="baseline"/>
        </w:rPr>
        <w:t>Y</w:t>
      </w:r>
      <w:r>
        <w:rPr>
          <w:i/>
          <w:w w:val="115"/>
          <w:sz w:val="20"/>
          <w:vertAlign w:val="subscript"/>
        </w:rPr>
        <w:t>i</w:t>
      </w:r>
      <w:r>
        <w:rPr>
          <w:w w:val="115"/>
          <w:sz w:val="20"/>
          <w:vertAlign w:val="baseline"/>
        </w:rPr>
        <w:t>]</w:t>
      </w:r>
      <w:r>
        <w:rPr>
          <w:spacing w:val="10"/>
          <w:w w:val="115"/>
          <w:sz w:val="20"/>
          <w:vertAlign w:val="baseline"/>
        </w:rPr>
        <w:t> </w:t>
      </w:r>
      <w:r>
        <w:rPr>
          <w:w w:val="115"/>
          <w:sz w:val="20"/>
          <w:vertAlign w:val="baseline"/>
        </w:rPr>
        <w:t>=</w:t>
      </w:r>
      <w:r>
        <w:rPr>
          <w:spacing w:val="10"/>
          <w:w w:val="115"/>
          <w:sz w:val="20"/>
          <w:vertAlign w:val="baseline"/>
        </w:rPr>
        <w:t> </w:t>
      </w:r>
      <w:r>
        <w:rPr>
          <w:w w:val="115"/>
          <w:sz w:val="20"/>
          <w:vertAlign w:val="baseline"/>
        </w:rPr>
        <w:t>0,</w:t>
      </w:r>
      <w:r>
        <w:rPr>
          <w:spacing w:val="8"/>
          <w:w w:val="115"/>
          <w:sz w:val="20"/>
          <w:vertAlign w:val="baseline"/>
        </w:rPr>
        <w:t> </w:t>
      </w:r>
      <w:r>
        <w:rPr>
          <w:w w:val="115"/>
          <w:sz w:val="20"/>
          <w:vertAlign w:val="baseline"/>
        </w:rPr>
        <w:t>and</w:t>
      </w:r>
      <w:r>
        <w:rPr>
          <w:spacing w:val="4"/>
          <w:w w:val="115"/>
          <w:sz w:val="20"/>
          <w:vertAlign w:val="baseline"/>
        </w:rPr>
        <w:t> </w:t>
      </w:r>
      <w:r>
        <w:rPr>
          <w:w w:val="115"/>
          <w:sz w:val="20"/>
          <w:vertAlign w:val="baseline"/>
        </w:rPr>
        <w:t>takes</w:t>
      </w:r>
      <w:r>
        <w:rPr>
          <w:spacing w:val="5"/>
          <w:w w:val="115"/>
          <w:sz w:val="20"/>
          <w:vertAlign w:val="baseline"/>
        </w:rPr>
        <w:t> </w:t>
      </w:r>
      <w:r>
        <w:rPr>
          <w:w w:val="115"/>
          <w:sz w:val="20"/>
          <w:vertAlign w:val="baseline"/>
        </w:rPr>
        <w:t>value</w:t>
      </w:r>
      <w:r>
        <w:rPr>
          <w:spacing w:val="4"/>
          <w:w w:val="115"/>
          <w:sz w:val="20"/>
          <w:vertAlign w:val="baseline"/>
        </w:rPr>
        <w:t> </w:t>
      </w:r>
      <w:r>
        <w:rPr>
          <w:w w:val="115"/>
          <w:sz w:val="20"/>
          <w:vertAlign w:val="baseline"/>
        </w:rPr>
        <w:t>1</w:t>
      </w:r>
      <w:r>
        <w:rPr>
          <w:rFonts w:ascii="Cambria" w:hAnsi="Cambria"/>
          <w:w w:val="115"/>
          <w:sz w:val="20"/>
          <w:vertAlign w:val="baseline"/>
        </w:rPr>
        <w:t>−</w:t>
      </w:r>
      <w:r>
        <w:rPr>
          <w:i/>
          <w:w w:val="115"/>
          <w:sz w:val="20"/>
          <w:vertAlign w:val="baseline"/>
        </w:rPr>
        <w:t>E</w:t>
      </w:r>
      <w:r>
        <w:rPr>
          <w:w w:val="115"/>
          <w:sz w:val="20"/>
          <w:vertAlign w:val="baseline"/>
        </w:rPr>
        <w:t>[</w:t>
      </w:r>
      <w:r>
        <w:rPr>
          <w:i/>
          <w:w w:val="115"/>
          <w:sz w:val="20"/>
          <w:vertAlign w:val="baseline"/>
        </w:rPr>
        <w:t>Y</w:t>
      </w:r>
      <w:r>
        <w:rPr>
          <w:i/>
          <w:w w:val="115"/>
          <w:sz w:val="20"/>
          <w:vertAlign w:val="subscript"/>
        </w:rPr>
        <w:t>i</w:t>
      </w:r>
      <w:r>
        <w:rPr>
          <w:w w:val="115"/>
          <w:sz w:val="20"/>
          <w:vertAlign w:val="baseline"/>
        </w:rPr>
        <w:t>]</w:t>
      </w:r>
      <w:r>
        <w:rPr>
          <w:spacing w:val="11"/>
          <w:w w:val="115"/>
          <w:sz w:val="20"/>
          <w:vertAlign w:val="baseline"/>
        </w:rPr>
        <w:t> </w:t>
      </w:r>
      <w:r>
        <w:rPr>
          <w:w w:val="115"/>
          <w:sz w:val="20"/>
          <w:vertAlign w:val="baseline"/>
        </w:rPr>
        <w:t>=</w:t>
      </w:r>
      <w:r>
        <w:rPr>
          <w:spacing w:val="10"/>
          <w:w w:val="115"/>
          <w:sz w:val="20"/>
          <w:vertAlign w:val="baseline"/>
        </w:rPr>
        <w:t> </w:t>
      </w:r>
      <w:r>
        <w:rPr>
          <w:w w:val="115"/>
          <w:sz w:val="20"/>
          <w:vertAlign w:val="baseline"/>
        </w:rPr>
        <w:t>1</w:t>
      </w:r>
      <w:r>
        <w:rPr>
          <w:rFonts w:ascii="Cambria" w:hAnsi="Cambria"/>
          <w:w w:val="115"/>
          <w:sz w:val="20"/>
          <w:vertAlign w:val="baseline"/>
        </w:rPr>
        <w:t>−</w:t>
      </w:r>
      <w:r>
        <w:rPr>
          <w:i/>
          <w:w w:val="115"/>
          <w:sz w:val="20"/>
          <w:vertAlign w:val="baseline"/>
        </w:rPr>
        <w:t>p</w:t>
      </w:r>
      <w:r>
        <w:rPr>
          <w:i/>
          <w:spacing w:val="4"/>
          <w:w w:val="115"/>
          <w:sz w:val="20"/>
          <w:vertAlign w:val="baseline"/>
        </w:rPr>
        <w:t> </w:t>
      </w:r>
      <w:r>
        <w:rPr>
          <w:w w:val="115"/>
          <w:sz w:val="20"/>
          <w:vertAlign w:val="baseline"/>
        </w:rPr>
        <w:t>with</w:t>
      </w:r>
      <w:r>
        <w:rPr>
          <w:spacing w:val="5"/>
          <w:w w:val="115"/>
          <w:sz w:val="20"/>
          <w:vertAlign w:val="baseline"/>
        </w:rPr>
        <w:t> </w:t>
      </w:r>
      <w:r>
        <w:rPr>
          <w:w w:val="115"/>
          <w:sz w:val="20"/>
          <w:vertAlign w:val="baseline"/>
        </w:rPr>
        <w:t>probability</w:t>
      </w:r>
      <w:r>
        <w:rPr>
          <w:spacing w:val="4"/>
          <w:w w:val="115"/>
          <w:sz w:val="20"/>
          <w:vertAlign w:val="baseline"/>
        </w:rPr>
        <w:t> </w:t>
      </w:r>
      <w:r>
        <w:rPr>
          <w:i/>
          <w:w w:val="115"/>
          <w:sz w:val="20"/>
          <w:vertAlign w:val="baseline"/>
        </w:rPr>
        <w:t>p</w:t>
      </w:r>
      <w:r>
        <w:rPr>
          <w:i/>
          <w:spacing w:val="5"/>
          <w:w w:val="115"/>
          <w:sz w:val="20"/>
          <w:vertAlign w:val="baseline"/>
        </w:rPr>
        <w:t> </w:t>
      </w:r>
      <w:r>
        <w:rPr>
          <w:w w:val="115"/>
          <w:sz w:val="20"/>
          <w:vertAlign w:val="baseline"/>
        </w:rPr>
        <w:t>and</w:t>
      </w:r>
      <w:r>
        <w:rPr>
          <w:spacing w:val="4"/>
          <w:w w:val="115"/>
          <w:sz w:val="20"/>
          <w:vertAlign w:val="baseline"/>
        </w:rPr>
        <w:t> </w:t>
      </w:r>
      <w:r>
        <w:rPr>
          <w:w w:val="115"/>
          <w:sz w:val="20"/>
          <w:vertAlign w:val="baseline"/>
        </w:rPr>
        <w:t>value</w:t>
      </w:r>
      <w:r>
        <w:rPr>
          <w:spacing w:val="5"/>
          <w:w w:val="115"/>
          <w:sz w:val="20"/>
          <w:vertAlign w:val="baseline"/>
        </w:rPr>
        <w:t> </w:t>
      </w:r>
      <w:r>
        <w:rPr>
          <w:w w:val="115"/>
          <w:sz w:val="20"/>
          <w:vertAlign w:val="baseline"/>
        </w:rPr>
        <w:t>0</w:t>
      </w:r>
      <w:r>
        <w:rPr>
          <w:rFonts w:ascii="Cambria" w:hAnsi="Cambria"/>
          <w:w w:val="115"/>
          <w:sz w:val="20"/>
          <w:vertAlign w:val="baseline"/>
        </w:rPr>
        <w:t>−</w:t>
      </w:r>
      <w:r>
        <w:rPr>
          <w:i/>
          <w:w w:val="115"/>
          <w:sz w:val="20"/>
          <w:vertAlign w:val="baseline"/>
        </w:rPr>
        <w:t>E</w:t>
      </w:r>
      <w:r>
        <w:rPr>
          <w:w w:val="115"/>
          <w:sz w:val="20"/>
          <w:vertAlign w:val="baseline"/>
        </w:rPr>
        <w:t>[</w:t>
      </w:r>
      <w:r>
        <w:rPr>
          <w:i/>
          <w:w w:val="115"/>
          <w:sz w:val="20"/>
          <w:vertAlign w:val="baseline"/>
        </w:rPr>
        <w:t>Y</w:t>
      </w:r>
      <w:r>
        <w:rPr>
          <w:i/>
          <w:w w:val="115"/>
          <w:sz w:val="20"/>
          <w:vertAlign w:val="subscript"/>
        </w:rPr>
        <w:t>i</w:t>
      </w:r>
      <w:r>
        <w:rPr>
          <w:w w:val="115"/>
          <w:sz w:val="20"/>
          <w:vertAlign w:val="baseline"/>
        </w:rPr>
        <w:t>]</w:t>
      </w:r>
      <w:r>
        <w:rPr>
          <w:spacing w:val="10"/>
          <w:w w:val="115"/>
          <w:sz w:val="20"/>
          <w:vertAlign w:val="baseline"/>
        </w:rPr>
        <w:t> </w:t>
      </w:r>
      <w:r>
        <w:rPr>
          <w:w w:val="115"/>
          <w:sz w:val="20"/>
          <w:vertAlign w:val="baseline"/>
        </w:rPr>
        <w:t>=</w:t>
      </w:r>
      <w:r>
        <w:rPr>
          <w:rFonts w:ascii="Cambria" w:hAnsi="Cambria"/>
          <w:spacing w:val="46"/>
          <w:w w:val="115"/>
          <w:sz w:val="20"/>
          <w:u w:val="single"/>
          <w:vertAlign w:val="baseline"/>
        </w:rPr>
        <w:t> </w:t>
      </w:r>
      <w:r>
        <w:rPr>
          <w:rFonts w:ascii="Cambria" w:hAnsi="Cambria"/>
          <w:spacing w:val="-5"/>
          <w:w w:val="115"/>
          <w:sz w:val="20"/>
          <w:u w:val="single"/>
          <w:vertAlign w:val="baseline"/>
        </w:rPr>
        <w:t>−</w:t>
      </w:r>
      <w:r>
        <w:rPr>
          <w:i/>
          <w:spacing w:val="-5"/>
          <w:w w:val="115"/>
          <w:sz w:val="20"/>
          <w:vertAlign w:val="baseline"/>
        </w:rPr>
        <w:t>p</w:t>
      </w:r>
    </w:p>
    <w:p>
      <w:pPr>
        <w:tabs>
          <w:tab w:pos="3641" w:val="left" w:leader="none"/>
        </w:tabs>
        <w:spacing w:line="353"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7775232">
                <wp:simplePos x="0" y="0"/>
                <wp:positionH relativeFrom="page">
                  <wp:posOffset>3828986</wp:posOffset>
                </wp:positionH>
                <wp:positionV relativeFrom="paragraph">
                  <wp:posOffset>229202</wp:posOffset>
                </wp:positionV>
                <wp:extent cx="147320" cy="88900"/>
                <wp:effectExtent l="0" t="0" r="0" b="0"/>
                <wp:wrapTopAndBottom/>
                <wp:docPr id="592" name="Textbox 592"/>
                <wp:cNvGraphicFramePr>
                  <a:graphicFrameLocks/>
                </wp:cNvGraphicFramePr>
                <a:graphic>
                  <a:graphicData uri="http://schemas.microsoft.com/office/word/2010/wordprocessingShape">
                    <wps:wsp>
                      <wps:cNvPr id="592" name="Textbox 592"/>
                      <wps:cNvSpPr txBox="1"/>
                      <wps:spPr>
                        <a:xfrm>
                          <a:off x="0" y="0"/>
                          <a:ext cx="147320" cy="88900"/>
                        </a:xfrm>
                        <a:prstGeom prst="rect">
                          <a:avLst/>
                        </a:prstGeom>
                      </wps:spPr>
                      <wps:txbx>
                        <w:txbxContent>
                          <w:p>
                            <w:pPr>
                              <w:spacing w:line="137" w:lineRule="exact" w:before="0"/>
                              <w:ind w:left="0" w:right="0" w:firstLine="0"/>
                              <w:jc w:val="left"/>
                              <w:rPr>
                                <w:rFonts w:ascii="Georgia" w:hAnsi="Georgia"/>
                                <w:position w:val="4"/>
                                <w:sz w:val="10"/>
                              </w:rPr>
                            </w:pPr>
                            <w:r>
                              <w:rPr>
                                <w:rFonts w:ascii="Verdana" w:hAnsi="Verdana"/>
                                <w:i/>
                                <w:spacing w:val="-5"/>
                                <w:w w:val="130"/>
                                <w:sz w:val="10"/>
                                <w:u w:val="single"/>
                              </w:rPr>
                              <w:t>−</w:t>
                            </w:r>
                            <w:r>
                              <w:rPr>
                                <w:rFonts w:ascii="Cambria" w:hAnsi="Cambria"/>
                                <w:i/>
                                <w:spacing w:val="-5"/>
                                <w:w w:val="130"/>
                                <w:sz w:val="10"/>
                                <w:u w:val="single"/>
                              </w:rPr>
                              <w:t>t</w:t>
                            </w:r>
                            <w:r>
                              <w:rPr>
                                <w:rFonts w:ascii="Georgia" w:hAnsi="Georgia"/>
                                <w:spacing w:val="-5"/>
                                <w:w w:val="130"/>
                                <w:position w:val="4"/>
                                <w:sz w:val="10"/>
                                <w:u w:val="single"/>
                              </w:rPr>
                              <w:t>2</w:t>
                            </w:r>
                          </w:p>
                        </w:txbxContent>
                      </wps:txbx>
                      <wps:bodyPr wrap="square" lIns="0" tIns="0" rIns="0" bIns="0" rtlCol="0">
                        <a:noAutofit/>
                      </wps:bodyPr>
                    </wps:wsp>
                  </a:graphicData>
                </a:graphic>
              </wp:anchor>
            </w:drawing>
          </mc:Choice>
          <mc:Fallback>
            <w:pict>
              <v:shape style="position:absolute;margin-left:301.494995pt;margin-top:18.047455pt;width:11.6pt;height:7pt;mso-position-horizontal-relative:page;mso-position-vertical-relative:paragraph;z-index:-15541248;mso-wrap-distance-left:0;mso-wrap-distance-right:0" type="#_x0000_t202" id="docshape466" filled="false" stroked="false">
                <v:textbox inset="0,0,0,0">
                  <w:txbxContent>
                    <w:p>
                      <w:pPr>
                        <w:spacing w:line="137" w:lineRule="exact" w:before="0"/>
                        <w:ind w:left="0" w:right="0" w:firstLine="0"/>
                        <w:jc w:val="left"/>
                        <w:rPr>
                          <w:rFonts w:ascii="Georgia" w:hAnsi="Georgia"/>
                          <w:position w:val="4"/>
                          <w:sz w:val="10"/>
                        </w:rPr>
                      </w:pPr>
                      <w:r>
                        <w:rPr>
                          <w:rFonts w:ascii="Verdana" w:hAnsi="Verdana"/>
                          <w:i/>
                          <w:spacing w:val="-5"/>
                          <w:w w:val="130"/>
                          <w:sz w:val="10"/>
                          <w:u w:val="single"/>
                        </w:rPr>
                        <w:t>−</w:t>
                      </w:r>
                      <w:r>
                        <w:rPr>
                          <w:rFonts w:ascii="Cambria" w:hAnsi="Cambria"/>
                          <w:i/>
                          <w:spacing w:val="-5"/>
                          <w:w w:val="130"/>
                          <w:sz w:val="10"/>
                          <w:u w:val="single"/>
                        </w:rPr>
                        <w:t>t</w:t>
                      </w:r>
                      <w:r>
                        <w:rPr>
                          <w:rFonts w:ascii="Georgia" w:hAnsi="Georgia"/>
                          <w:spacing w:val="-5"/>
                          <w:w w:val="130"/>
                          <w:position w:val="4"/>
                          <w:sz w:val="10"/>
                          <w:u w:val="single"/>
                        </w:rPr>
                        <w:t>2</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0721920">
                <wp:simplePos x="0" y="0"/>
                <wp:positionH relativeFrom="page">
                  <wp:posOffset>3035604</wp:posOffset>
                </wp:positionH>
                <wp:positionV relativeFrom="paragraph">
                  <wp:posOffset>161551</wp:posOffset>
                </wp:positionV>
                <wp:extent cx="164465" cy="8890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39.024002pt;margin-top:12.720563pt;width:12.95pt;height:7pt;mso-position-horizontal-relative:page;mso-position-vertical-relative:paragraph;z-index:-22594560" type="#_x0000_t202" id="docshape46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22432">
                <wp:simplePos x="0" y="0"/>
                <wp:positionH relativeFrom="page">
                  <wp:posOffset>3331755</wp:posOffset>
                </wp:positionH>
                <wp:positionV relativeFrom="paragraph">
                  <wp:posOffset>142577</wp:posOffset>
                </wp:positionV>
                <wp:extent cx="36195" cy="8890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62.342987pt;margin-top:11.226563pt;width:2.85pt;height:7pt;mso-position-horizontal-relative:page;mso-position-vertical-relative:paragraph;z-index:-22594048" type="#_x0000_t202" id="docshape468"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22944">
                <wp:simplePos x="0" y="0"/>
                <wp:positionH relativeFrom="page">
                  <wp:posOffset>6509563</wp:posOffset>
                </wp:positionH>
                <wp:positionV relativeFrom="paragraph">
                  <wp:posOffset>127151</wp:posOffset>
                </wp:positionV>
                <wp:extent cx="99060" cy="635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99060" cy="63500"/>
                        </a:xfrm>
                        <a:prstGeom prst="rect">
                          <a:avLst/>
                        </a:prstGeom>
                      </wps:spPr>
                      <wps:txbx>
                        <w:txbxContent>
                          <w:p>
                            <w:pPr>
                              <w:spacing w:line="97" w:lineRule="exact" w:before="0"/>
                              <w:ind w:left="0" w:right="0" w:firstLine="0"/>
                              <w:jc w:val="left"/>
                              <w:rPr>
                                <w:rFonts w:ascii="Cambria"/>
                                <w:i/>
                                <w:sz w:val="10"/>
                              </w:rPr>
                            </w:pPr>
                            <w:r>
                              <w:rPr>
                                <w:rFonts w:ascii="Georgia"/>
                                <w:spacing w:val="-5"/>
                                <w:w w:val="140"/>
                                <w:sz w:val="10"/>
                              </w:rPr>
                              <w:t>2</w:t>
                            </w:r>
                            <w:r>
                              <w:rPr>
                                <w:rFonts w:ascii="Cambria"/>
                                <w:i/>
                                <w:spacing w:val="-5"/>
                                <w:w w:val="140"/>
                                <w:sz w:val="10"/>
                              </w:rPr>
                              <w:t>n</w:t>
                            </w:r>
                          </w:p>
                        </w:txbxContent>
                      </wps:txbx>
                      <wps:bodyPr wrap="square" lIns="0" tIns="0" rIns="0" bIns="0" rtlCol="0">
                        <a:noAutofit/>
                      </wps:bodyPr>
                    </wps:wsp>
                  </a:graphicData>
                </a:graphic>
              </wp:anchor>
            </w:drawing>
          </mc:Choice>
          <mc:Fallback>
            <w:pict>
              <v:shape style="position:absolute;margin-left:512.564026pt;margin-top:10.011938pt;width:7.8pt;height:5pt;mso-position-horizontal-relative:page;mso-position-vertical-relative:paragraph;z-index:-22593536" type="#_x0000_t202" id="docshape469" filled="false" stroked="false">
                <v:textbox inset="0,0,0,0">
                  <w:txbxContent>
                    <w:p>
                      <w:pPr>
                        <w:spacing w:line="97" w:lineRule="exact" w:before="0"/>
                        <w:ind w:left="0" w:right="0" w:firstLine="0"/>
                        <w:jc w:val="left"/>
                        <w:rPr>
                          <w:rFonts w:ascii="Cambria"/>
                          <w:i/>
                          <w:sz w:val="10"/>
                        </w:rPr>
                      </w:pPr>
                      <w:r>
                        <w:rPr>
                          <w:rFonts w:ascii="Georgia"/>
                          <w:spacing w:val="-5"/>
                          <w:w w:val="140"/>
                          <w:sz w:val="10"/>
                        </w:rPr>
                        <w:t>2</w:t>
                      </w:r>
                      <w:r>
                        <w:rPr>
                          <w:rFonts w:ascii="Cambria"/>
                          <w:i/>
                          <w:spacing w:val="-5"/>
                          <w:w w:val="140"/>
                          <w:sz w:val="10"/>
                        </w:rPr>
                        <w:t>n</w:t>
                      </w:r>
                    </w:p>
                  </w:txbxContent>
                </v:textbox>
                <w10:wrap type="none"/>
              </v:shape>
            </w:pict>
          </mc:Fallback>
        </mc:AlternateContent>
      </w:r>
      <w:r>
        <w:rPr>
          <w:w w:val="120"/>
          <w:sz w:val="20"/>
        </w:rPr>
        <w:t>with</w:t>
      </w:r>
      <w:r>
        <w:rPr>
          <w:spacing w:val="-12"/>
          <w:w w:val="120"/>
          <w:sz w:val="20"/>
        </w:rPr>
        <w:t> </w:t>
      </w:r>
      <w:r>
        <w:rPr>
          <w:w w:val="120"/>
          <w:sz w:val="20"/>
        </w:rPr>
        <w:t>probability</w:t>
      </w:r>
      <w:r>
        <w:rPr>
          <w:spacing w:val="-11"/>
          <w:w w:val="120"/>
          <w:sz w:val="20"/>
        </w:rPr>
        <w:t> </w:t>
      </w:r>
      <w:r>
        <w:rPr>
          <w:w w:val="120"/>
          <w:sz w:val="20"/>
        </w:rPr>
        <w:t>1</w:t>
      </w:r>
      <w:r>
        <w:rPr>
          <w:spacing w:val="-13"/>
          <w:w w:val="120"/>
          <w:sz w:val="20"/>
        </w:rPr>
        <w:t> </w:t>
      </w:r>
      <w:r>
        <w:rPr>
          <w:rFonts w:ascii="Cambria" w:hAnsi="Cambria"/>
          <w:w w:val="125"/>
          <w:sz w:val="20"/>
        </w:rPr>
        <w:t>−</w:t>
      </w:r>
      <w:r>
        <w:rPr>
          <w:rFonts w:ascii="Cambria" w:hAnsi="Cambria"/>
          <w:spacing w:val="-14"/>
          <w:w w:val="125"/>
          <w:sz w:val="20"/>
        </w:rPr>
        <w:t> </w:t>
      </w:r>
      <w:r>
        <w:rPr>
          <w:i/>
          <w:w w:val="120"/>
          <w:sz w:val="20"/>
        </w:rPr>
        <w:t>p</w:t>
      </w:r>
      <w:r>
        <w:rPr>
          <w:w w:val="120"/>
          <w:sz w:val="20"/>
        </w:rPr>
        <w:t>.</w:t>
      </w:r>
      <w:r>
        <w:rPr>
          <w:spacing w:val="4"/>
          <w:w w:val="120"/>
          <w:sz w:val="20"/>
        </w:rPr>
        <w:t> </w:t>
      </w:r>
      <w:r>
        <w:rPr>
          <w:w w:val="120"/>
          <w:sz w:val="20"/>
        </w:rPr>
        <w:t>Let</w:t>
      </w:r>
      <w:r>
        <w:rPr>
          <w:spacing w:val="-11"/>
          <w:w w:val="120"/>
          <w:sz w:val="20"/>
        </w:rPr>
        <w:t> </w:t>
      </w:r>
      <w:r>
        <w:rPr>
          <w:i/>
          <w:w w:val="125"/>
          <w:sz w:val="20"/>
        </w:rPr>
        <w:t>X</w:t>
      </w:r>
      <w:r>
        <w:rPr>
          <w:i/>
          <w:spacing w:val="-10"/>
          <w:w w:val="125"/>
          <w:sz w:val="20"/>
        </w:rPr>
        <w:t> </w:t>
      </w:r>
      <w:r>
        <w:rPr>
          <w:w w:val="125"/>
          <w:sz w:val="20"/>
        </w:rPr>
        <w:t>=</w:t>
      </w:r>
      <w:r>
        <w:rPr>
          <w:spacing w:val="-14"/>
          <w:w w:val="125"/>
          <w:sz w:val="20"/>
        </w:rPr>
        <w:t> </w:t>
      </w:r>
      <w:r>
        <w:rPr>
          <w:rFonts w:ascii="Lucida Sans Unicode" w:hAnsi="Lucida Sans Unicode"/>
          <w:spacing w:val="-5"/>
          <w:w w:val="125"/>
          <w:position w:val="15"/>
          <w:sz w:val="20"/>
        </w:rPr>
        <w:t>Σ</w:t>
      </w:r>
      <w:r>
        <w:rPr>
          <w:i/>
          <w:spacing w:val="-5"/>
          <w:w w:val="125"/>
          <w:position w:val="10"/>
          <w:sz w:val="14"/>
        </w:rPr>
        <w:t>n</w:t>
      </w:r>
      <w:r>
        <w:rPr>
          <w:i/>
          <w:position w:val="10"/>
          <w:sz w:val="14"/>
        </w:rPr>
        <w:tab/>
      </w:r>
      <w:r>
        <w:rPr>
          <w:i/>
          <w:w w:val="130"/>
          <w:sz w:val="20"/>
        </w:rPr>
        <w:t>X</w:t>
      </w:r>
      <w:r>
        <w:rPr>
          <w:i/>
          <w:spacing w:val="-6"/>
          <w:w w:val="130"/>
          <w:sz w:val="20"/>
        </w:rPr>
        <w:t> </w:t>
      </w:r>
      <w:r>
        <w:rPr>
          <w:w w:val="120"/>
          <w:sz w:val="20"/>
        </w:rPr>
        <w:t>.</w:t>
      </w:r>
      <w:r>
        <w:rPr>
          <w:spacing w:val="27"/>
          <w:w w:val="120"/>
          <w:sz w:val="20"/>
        </w:rPr>
        <w:t> </w:t>
      </w:r>
      <w:r>
        <w:rPr>
          <w:w w:val="120"/>
          <w:sz w:val="20"/>
        </w:rPr>
        <w:t>In</w:t>
      </w:r>
      <w:r>
        <w:rPr>
          <w:spacing w:val="6"/>
          <w:w w:val="120"/>
          <w:sz w:val="20"/>
        </w:rPr>
        <w:t> </w:t>
      </w:r>
      <w:r>
        <w:rPr>
          <w:w w:val="120"/>
          <w:sz w:val="20"/>
        </w:rPr>
        <w:t>particular,</w:t>
      </w:r>
      <w:r>
        <w:rPr>
          <w:spacing w:val="1"/>
          <w:w w:val="130"/>
          <w:sz w:val="20"/>
        </w:rPr>
        <w:t> </w:t>
      </w:r>
      <w:r>
        <w:rPr>
          <w:i/>
          <w:w w:val="130"/>
          <w:sz w:val="20"/>
        </w:rPr>
        <w:t>X</w:t>
      </w:r>
      <w:r>
        <w:rPr>
          <w:i/>
          <w:spacing w:val="5"/>
          <w:w w:val="130"/>
          <w:sz w:val="20"/>
        </w:rPr>
        <w:t> </w:t>
      </w:r>
      <w:r>
        <w:rPr>
          <w:w w:val="130"/>
          <w:sz w:val="20"/>
        </w:rPr>
        <w:t>=</w:t>
      </w:r>
      <w:r>
        <w:rPr>
          <w:spacing w:val="-8"/>
          <w:w w:val="130"/>
          <w:sz w:val="20"/>
        </w:rPr>
        <w:t> </w:t>
      </w:r>
      <w:r>
        <w:rPr>
          <w:i/>
          <w:w w:val="120"/>
          <w:sz w:val="20"/>
        </w:rPr>
        <w:t>Y</w:t>
      </w:r>
      <w:r>
        <w:rPr>
          <w:i/>
          <w:spacing w:val="21"/>
          <w:w w:val="130"/>
          <w:sz w:val="20"/>
        </w:rPr>
        <w:t> </w:t>
      </w:r>
      <w:r>
        <w:rPr>
          <w:rFonts w:ascii="Cambria" w:hAnsi="Cambria"/>
          <w:w w:val="130"/>
          <w:sz w:val="20"/>
        </w:rPr>
        <w:t>−</w:t>
      </w:r>
      <w:r>
        <w:rPr>
          <w:rFonts w:ascii="Cambria" w:hAnsi="Cambria"/>
          <w:spacing w:val="-14"/>
          <w:w w:val="130"/>
          <w:sz w:val="20"/>
        </w:rPr>
        <w:t> </w:t>
      </w:r>
      <w:r>
        <w:rPr>
          <w:i/>
          <w:w w:val="120"/>
          <w:sz w:val="20"/>
        </w:rPr>
        <w:t>E</w:t>
      </w:r>
      <w:r>
        <w:rPr>
          <w:w w:val="120"/>
          <w:sz w:val="20"/>
        </w:rPr>
        <w:t>[</w:t>
      </w:r>
      <w:r>
        <w:rPr>
          <w:i/>
          <w:w w:val="120"/>
          <w:sz w:val="20"/>
        </w:rPr>
        <w:t>Y</w:t>
      </w:r>
      <w:r>
        <w:rPr>
          <w:i/>
          <w:spacing w:val="-14"/>
          <w:w w:val="120"/>
          <w:sz w:val="20"/>
        </w:rPr>
        <w:t> </w:t>
      </w:r>
      <w:r>
        <w:rPr>
          <w:w w:val="120"/>
          <w:sz w:val="20"/>
        </w:rPr>
        <w:t>].</w:t>
      </w:r>
      <w:r>
        <w:rPr>
          <w:spacing w:val="27"/>
          <w:w w:val="120"/>
          <w:sz w:val="20"/>
        </w:rPr>
        <w:t> </w:t>
      </w:r>
      <w:r>
        <w:rPr>
          <w:w w:val="120"/>
          <w:sz w:val="20"/>
        </w:rPr>
        <w:t>We</w:t>
      </w:r>
      <w:r>
        <w:rPr>
          <w:spacing w:val="5"/>
          <w:w w:val="120"/>
          <w:sz w:val="20"/>
        </w:rPr>
        <w:t> </w:t>
      </w:r>
      <w:r>
        <w:rPr>
          <w:w w:val="120"/>
          <w:sz w:val="20"/>
        </w:rPr>
        <w:t>prove</w:t>
      </w:r>
      <w:r>
        <w:rPr>
          <w:spacing w:val="6"/>
          <w:w w:val="120"/>
          <w:sz w:val="20"/>
        </w:rPr>
        <w:t> </w:t>
      </w:r>
      <w:r>
        <w:rPr>
          <w:i/>
          <w:w w:val="120"/>
          <w:sz w:val="20"/>
        </w:rPr>
        <w:t>P</w:t>
      </w:r>
      <w:r>
        <w:rPr>
          <w:i/>
          <w:spacing w:val="-27"/>
          <w:w w:val="120"/>
          <w:sz w:val="20"/>
        </w:rPr>
        <w:t> </w:t>
      </w:r>
      <w:r>
        <w:rPr>
          <w:w w:val="130"/>
          <w:sz w:val="20"/>
        </w:rPr>
        <w:t>(</w:t>
      </w:r>
      <w:r>
        <w:rPr>
          <w:i/>
          <w:w w:val="130"/>
          <w:sz w:val="20"/>
        </w:rPr>
        <w:t>X</w:t>
      </w:r>
      <w:r>
        <w:rPr>
          <w:i/>
          <w:spacing w:val="5"/>
          <w:w w:val="130"/>
          <w:sz w:val="20"/>
        </w:rPr>
        <w:t> </w:t>
      </w:r>
      <w:r>
        <w:rPr>
          <w:rFonts w:ascii="Cambria" w:hAnsi="Cambria"/>
          <w:w w:val="130"/>
          <w:sz w:val="20"/>
        </w:rPr>
        <w:t>≥</w:t>
      </w:r>
      <w:r>
        <w:rPr>
          <w:rFonts w:ascii="Cambria" w:hAnsi="Cambria"/>
          <w:spacing w:val="-7"/>
          <w:w w:val="130"/>
          <w:sz w:val="20"/>
        </w:rPr>
        <w:t> </w:t>
      </w:r>
      <w:r>
        <w:rPr>
          <w:i/>
          <w:w w:val="120"/>
          <w:sz w:val="20"/>
        </w:rPr>
        <w:t>t</w:t>
      </w:r>
      <w:r>
        <w:rPr>
          <w:w w:val="120"/>
          <w:sz w:val="20"/>
        </w:rPr>
        <w:t>)</w:t>
      </w:r>
      <w:r>
        <w:rPr>
          <w:spacing w:val="-3"/>
          <w:w w:val="120"/>
          <w:sz w:val="20"/>
        </w:rPr>
        <w:t> </w:t>
      </w:r>
      <w:r>
        <w:rPr>
          <w:rFonts w:ascii="Cambria" w:hAnsi="Cambria"/>
          <w:w w:val="130"/>
          <w:sz w:val="20"/>
        </w:rPr>
        <w:t>≤</w:t>
      </w:r>
      <w:r>
        <w:rPr>
          <w:rFonts w:ascii="Cambria" w:hAnsi="Cambria"/>
          <w:spacing w:val="-7"/>
          <w:w w:val="130"/>
          <w:sz w:val="20"/>
        </w:rPr>
        <w:t> </w:t>
      </w:r>
      <w:r>
        <w:rPr>
          <w:i/>
          <w:w w:val="120"/>
          <w:sz w:val="20"/>
        </w:rPr>
        <w:t>e</w:t>
      </w:r>
      <w:r>
        <w:rPr>
          <w:rFonts w:ascii="Verdana" w:hAnsi="Verdana"/>
          <w:i/>
          <w:w w:val="120"/>
          <w:position w:val="13"/>
          <w:sz w:val="10"/>
        </w:rPr>
        <w:t>−</w:t>
      </w:r>
      <w:r>
        <w:rPr>
          <w:rFonts w:ascii="Cambria" w:hAnsi="Cambria"/>
          <w:i/>
          <w:w w:val="120"/>
          <w:position w:val="13"/>
          <w:sz w:val="10"/>
        </w:rPr>
        <w:t>t</w:t>
      </w:r>
      <w:r>
        <w:rPr>
          <w:rFonts w:ascii="Georgia" w:hAnsi="Georgia"/>
          <w:w w:val="120"/>
          <w:position w:val="17"/>
          <w:sz w:val="10"/>
        </w:rPr>
        <w:t>2</w:t>
      </w:r>
      <w:r>
        <w:rPr>
          <w:rFonts w:ascii="Georgia" w:hAnsi="Georgia"/>
          <w:spacing w:val="10"/>
          <w:w w:val="120"/>
          <w:position w:val="17"/>
          <w:sz w:val="10"/>
        </w:rPr>
        <w:t> </w:t>
      </w:r>
      <w:r>
        <w:rPr>
          <w:spacing w:val="-10"/>
          <w:w w:val="120"/>
          <w:sz w:val="20"/>
        </w:rPr>
        <w:t>.</w:t>
      </w:r>
    </w:p>
    <w:p>
      <w:pPr>
        <w:pStyle w:val="BodyText"/>
        <w:ind w:left="260"/>
        <w:rPr>
          <w:rFonts w:ascii="Cambria" w:hAnsi="Cambria"/>
        </w:rPr>
      </w:pPr>
      <w:r>
        <w:rPr>
          <w:w w:val="110"/>
        </w:rPr>
        <w:t>The</w:t>
      </w:r>
      <w:r>
        <w:rPr>
          <w:spacing w:val="11"/>
          <w:w w:val="110"/>
        </w:rPr>
        <w:t> </w:t>
      </w:r>
      <w:r>
        <w:rPr>
          <w:w w:val="110"/>
        </w:rPr>
        <w:t>same</w:t>
      </w:r>
      <w:r>
        <w:rPr>
          <w:spacing w:val="15"/>
          <w:w w:val="110"/>
        </w:rPr>
        <w:t> </w:t>
      </w:r>
      <w:r>
        <w:rPr>
          <w:w w:val="110"/>
        </w:rPr>
        <w:t>argument</w:t>
      </w:r>
      <w:r>
        <w:rPr>
          <w:spacing w:val="15"/>
          <w:w w:val="110"/>
        </w:rPr>
        <w:t> </w:t>
      </w:r>
      <w:r>
        <w:rPr>
          <w:w w:val="110"/>
        </w:rPr>
        <w:t>will</w:t>
      </w:r>
      <w:r>
        <w:rPr>
          <w:spacing w:val="15"/>
          <w:w w:val="110"/>
        </w:rPr>
        <w:t> </w:t>
      </w:r>
      <w:r>
        <w:rPr>
          <w:w w:val="110"/>
        </w:rPr>
        <w:t>hold</w:t>
      </w:r>
      <w:r>
        <w:rPr>
          <w:spacing w:val="15"/>
          <w:w w:val="110"/>
        </w:rPr>
        <w:t> </w:t>
      </w:r>
      <w:r>
        <w:rPr>
          <w:w w:val="110"/>
        </w:rPr>
        <w:t>for</w:t>
      </w:r>
      <w:r>
        <w:rPr>
          <w:spacing w:val="15"/>
          <w:w w:val="110"/>
        </w:rPr>
        <w:t> </w:t>
      </w:r>
      <w:r>
        <w:rPr>
          <w:i/>
          <w:w w:val="110"/>
        </w:rPr>
        <w:t>P</w:t>
      </w:r>
      <w:r>
        <w:rPr>
          <w:i/>
          <w:spacing w:val="-22"/>
          <w:w w:val="110"/>
        </w:rPr>
        <w:t> </w:t>
      </w:r>
      <w:r>
        <w:rPr>
          <w:w w:val="120"/>
        </w:rPr>
        <w:t>(</w:t>
      </w:r>
      <w:r>
        <w:rPr>
          <w:rFonts w:ascii="Cambria" w:hAnsi="Cambria"/>
          <w:w w:val="120"/>
        </w:rPr>
        <w:t>−</w:t>
      </w:r>
      <w:r>
        <w:rPr>
          <w:i/>
          <w:w w:val="120"/>
        </w:rPr>
        <w:t>X</w:t>
      </w:r>
      <w:r>
        <w:rPr>
          <w:i/>
          <w:spacing w:val="16"/>
          <w:w w:val="120"/>
        </w:rPr>
        <w:t> </w:t>
      </w:r>
      <w:r>
        <w:rPr>
          <w:rFonts w:ascii="Cambria" w:hAnsi="Cambria"/>
          <w:w w:val="120"/>
        </w:rPr>
        <w:t>≥</w:t>
      </w:r>
      <w:r>
        <w:rPr>
          <w:rFonts w:ascii="Cambria" w:hAnsi="Cambria"/>
          <w:spacing w:val="3"/>
          <w:w w:val="120"/>
        </w:rPr>
        <w:t> </w:t>
      </w:r>
      <w:r>
        <w:rPr>
          <w:i/>
          <w:w w:val="110"/>
        </w:rPr>
        <w:t>t</w:t>
      </w:r>
      <w:r>
        <w:rPr>
          <w:w w:val="110"/>
        </w:rPr>
        <w:t>)</w:t>
      </w:r>
      <w:r>
        <w:rPr>
          <w:spacing w:val="3"/>
          <w:w w:val="120"/>
        </w:rPr>
        <w:t> </w:t>
      </w:r>
      <w:r>
        <w:rPr>
          <w:rFonts w:ascii="Cambria" w:hAnsi="Cambria"/>
          <w:w w:val="120"/>
        </w:rPr>
        <w:t>≤</w:t>
      </w:r>
      <w:r>
        <w:rPr>
          <w:rFonts w:ascii="Cambria" w:hAnsi="Cambria"/>
          <w:spacing w:val="3"/>
          <w:w w:val="120"/>
        </w:rPr>
        <w:t> </w:t>
      </w:r>
      <w:r>
        <w:rPr>
          <w:i/>
          <w:w w:val="110"/>
        </w:rPr>
        <w:t>e</w:t>
      </w:r>
      <w:r>
        <w:rPr>
          <w:i/>
          <w:spacing w:val="8"/>
          <w:w w:val="120"/>
        </w:rPr>
        <w:t> </w:t>
      </w:r>
      <w:r>
        <w:rPr>
          <w:rFonts w:ascii="Georgia" w:hAnsi="Georgia"/>
          <w:w w:val="120"/>
          <w:position w:val="2"/>
          <w:sz w:val="10"/>
        </w:rPr>
        <w:t>2</w:t>
      </w:r>
      <w:r>
        <w:rPr>
          <w:rFonts w:ascii="Cambria" w:hAnsi="Cambria"/>
          <w:i/>
          <w:w w:val="120"/>
          <w:position w:val="2"/>
          <w:sz w:val="10"/>
        </w:rPr>
        <w:t>n</w:t>
      </w:r>
      <w:r>
        <w:rPr>
          <w:rFonts w:ascii="Cambria" w:hAnsi="Cambria"/>
          <w:i/>
          <w:spacing w:val="46"/>
          <w:w w:val="120"/>
          <w:position w:val="2"/>
          <w:sz w:val="10"/>
        </w:rPr>
        <w:t> </w:t>
      </w:r>
      <w:r>
        <w:rPr>
          <w:w w:val="110"/>
        </w:rPr>
        <w:t>,</w:t>
      </w:r>
      <w:r>
        <w:rPr>
          <w:spacing w:val="15"/>
          <w:w w:val="110"/>
        </w:rPr>
        <w:t> </w:t>
      </w:r>
      <w:r>
        <w:rPr>
          <w:w w:val="110"/>
        </w:rPr>
        <w:t>so</w:t>
      </w:r>
      <w:r>
        <w:rPr>
          <w:spacing w:val="15"/>
          <w:w w:val="110"/>
        </w:rPr>
        <w:t> </w:t>
      </w:r>
      <w:r>
        <w:rPr>
          <w:w w:val="110"/>
        </w:rPr>
        <w:t>by</w:t>
      </w:r>
      <w:r>
        <w:rPr>
          <w:spacing w:val="15"/>
          <w:w w:val="110"/>
        </w:rPr>
        <w:t> </w:t>
      </w:r>
      <w:r>
        <w:rPr>
          <w:w w:val="110"/>
        </w:rPr>
        <w:t>union</w:t>
      </w:r>
      <w:r>
        <w:rPr>
          <w:spacing w:val="15"/>
          <w:w w:val="110"/>
        </w:rPr>
        <w:t> </w:t>
      </w:r>
      <w:r>
        <w:rPr>
          <w:w w:val="110"/>
        </w:rPr>
        <w:t>bound</w:t>
      </w:r>
      <w:r>
        <w:rPr>
          <w:spacing w:val="16"/>
          <w:w w:val="110"/>
        </w:rPr>
        <w:t> </w:t>
      </w:r>
      <w:r>
        <w:rPr>
          <w:w w:val="110"/>
        </w:rPr>
        <w:t>we</w:t>
      </w:r>
      <w:r>
        <w:rPr>
          <w:spacing w:val="15"/>
          <w:w w:val="110"/>
        </w:rPr>
        <w:t> </w:t>
      </w:r>
      <w:r>
        <w:rPr>
          <w:w w:val="110"/>
        </w:rPr>
        <w:t>will</w:t>
      </w:r>
      <w:r>
        <w:rPr>
          <w:spacing w:val="15"/>
          <w:w w:val="110"/>
        </w:rPr>
        <w:t> </w:t>
      </w:r>
      <w:r>
        <w:rPr>
          <w:w w:val="110"/>
        </w:rPr>
        <w:t>get</w:t>
      </w:r>
      <w:r>
        <w:rPr>
          <w:spacing w:val="15"/>
          <w:w w:val="110"/>
        </w:rPr>
        <w:t> </w:t>
      </w:r>
      <w:r>
        <w:rPr>
          <w:i/>
          <w:w w:val="110"/>
        </w:rPr>
        <w:t>P</w:t>
      </w:r>
      <w:r>
        <w:rPr>
          <w:i/>
          <w:spacing w:val="-22"/>
          <w:w w:val="110"/>
        </w:rPr>
        <w:t> </w:t>
      </w:r>
      <w:r>
        <w:rPr>
          <w:w w:val="110"/>
        </w:rPr>
        <w:t>(</w:t>
      </w:r>
      <w:r>
        <w:rPr>
          <w:rFonts w:ascii="Cambria" w:hAnsi="Cambria"/>
          <w:w w:val="110"/>
        </w:rPr>
        <w:t>|</w:t>
      </w:r>
      <w:r>
        <w:rPr>
          <w:i/>
          <w:w w:val="110"/>
        </w:rPr>
        <w:t>Y</w:t>
      </w:r>
      <w:r>
        <w:rPr>
          <w:i/>
          <w:spacing w:val="30"/>
          <w:w w:val="120"/>
        </w:rPr>
        <w:t> </w:t>
      </w:r>
      <w:r>
        <w:rPr>
          <w:rFonts w:ascii="Cambria" w:hAnsi="Cambria"/>
          <w:w w:val="120"/>
        </w:rPr>
        <w:t>−</w:t>
      </w:r>
      <w:r>
        <w:rPr>
          <w:rFonts w:ascii="Cambria" w:hAnsi="Cambria"/>
          <w:spacing w:val="-9"/>
          <w:w w:val="120"/>
        </w:rPr>
        <w:t> </w:t>
      </w:r>
      <w:r>
        <w:rPr>
          <w:i/>
          <w:w w:val="110"/>
        </w:rPr>
        <w:t>E</w:t>
      </w:r>
      <w:r>
        <w:rPr>
          <w:w w:val="110"/>
        </w:rPr>
        <w:t>[</w:t>
      </w:r>
      <w:r>
        <w:rPr>
          <w:i/>
          <w:w w:val="110"/>
        </w:rPr>
        <w:t>Y</w:t>
      </w:r>
      <w:r>
        <w:rPr>
          <w:i/>
          <w:spacing w:val="-9"/>
          <w:w w:val="110"/>
        </w:rPr>
        <w:t> </w:t>
      </w:r>
      <w:r>
        <w:rPr>
          <w:w w:val="110"/>
        </w:rPr>
        <w:t>]</w:t>
      </w:r>
      <w:r>
        <w:rPr>
          <w:rFonts w:ascii="Cambria" w:hAnsi="Cambria"/>
          <w:w w:val="110"/>
        </w:rPr>
        <w:t>|</w:t>
      </w:r>
      <w:r>
        <w:rPr>
          <w:rFonts w:ascii="Cambria" w:hAnsi="Cambria"/>
          <w:spacing w:val="4"/>
          <w:w w:val="120"/>
        </w:rPr>
        <w:t> </w:t>
      </w:r>
      <w:r>
        <w:rPr>
          <w:rFonts w:ascii="Cambria" w:hAnsi="Cambria"/>
          <w:spacing w:val="-10"/>
          <w:w w:val="120"/>
        </w:rPr>
        <w:t>≥</w:t>
      </w:r>
    </w:p>
    <w:p>
      <w:pPr>
        <w:spacing w:line="242"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0717824">
                <wp:simplePos x="0" y="0"/>
                <wp:positionH relativeFrom="page">
                  <wp:posOffset>2246299</wp:posOffset>
                </wp:positionH>
                <wp:positionV relativeFrom="paragraph">
                  <wp:posOffset>-43432</wp:posOffset>
                </wp:positionV>
                <wp:extent cx="147320" cy="8890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47320" cy="88900"/>
                        </a:xfrm>
                        <a:prstGeom prst="rect">
                          <a:avLst/>
                        </a:prstGeom>
                      </wps:spPr>
                      <wps:txbx>
                        <w:txbxContent>
                          <w:p>
                            <w:pPr>
                              <w:spacing w:line="137" w:lineRule="exact" w:before="0"/>
                              <w:ind w:left="0" w:right="0" w:firstLine="0"/>
                              <w:jc w:val="left"/>
                              <w:rPr>
                                <w:rFonts w:ascii="Georgia" w:hAnsi="Georgia"/>
                                <w:position w:val="4"/>
                                <w:sz w:val="10"/>
                              </w:rPr>
                            </w:pPr>
                            <w:r>
                              <w:rPr>
                                <w:rFonts w:ascii="Verdana" w:hAnsi="Verdana"/>
                                <w:i/>
                                <w:spacing w:val="-5"/>
                                <w:w w:val="130"/>
                                <w:sz w:val="10"/>
                                <w:u w:val="single"/>
                              </w:rPr>
                              <w:t>−</w:t>
                            </w:r>
                            <w:r>
                              <w:rPr>
                                <w:rFonts w:ascii="Cambria" w:hAnsi="Cambria"/>
                                <w:i/>
                                <w:spacing w:val="-5"/>
                                <w:w w:val="130"/>
                                <w:sz w:val="10"/>
                                <w:u w:val="single"/>
                              </w:rPr>
                              <w:t>t</w:t>
                            </w:r>
                            <w:r>
                              <w:rPr>
                                <w:rFonts w:ascii="Georgia" w:hAnsi="Georgia"/>
                                <w:spacing w:val="-5"/>
                                <w:w w:val="130"/>
                                <w:position w:val="4"/>
                                <w:sz w:val="10"/>
                                <w:u w:val="single"/>
                              </w:rPr>
                              <w:t>2</w:t>
                            </w:r>
                          </w:p>
                        </w:txbxContent>
                      </wps:txbx>
                      <wps:bodyPr wrap="square" lIns="0" tIns="0" rIns="0" bIns="0" rtlCol="0">
                        <a:noAutofit/>
                      </wps:bodyPr>
                    </wps:wsp>
                  </a:graphicData>
                </a:graphic>
              </wp:anchor>
            </w:drawing>
          </mc:Choice>
          <mc:Fallback>
            <w:pict>
              <v:shape style="position:absolute;margin-left:176.873993pt;margin-top:-3.419848pt;width:11.6pt;height:7pt;mso-position-horizontal-relative:page;mso-position-vertical-relative:paragraph;z-index:-22598656" type="#_x0000_t202" id="docshape470" filled="false" stroked="false">
                <v:textbox inset="0,0,0,0">
                  <w:txbxContent>
                    <w:p>
                      <w:pPr>
                        <w:spacing w:line="137" w:lineRule="exact" w:before="0"/>
                        <w:ind w:left="0" w:right="0" w:firstLine="0"/>
                        <w:jc w:val="left"/>
                        <w:rPr>
                          <w:rFonts w:ascii="Georgia" w:hAnsi="Georgia"/>
                          <w:position w:val="4"/>
                          <w:sz w:val="10"/>
                        </w:rPr>
                      </w:pPr>
                      <w:r>
                        <w:rPr>
                          <w:rFonts w:ascii="Verdana" w:hAnsi="Verdana"/>
                          <w:i/>
                          <w:spacing w:val="-5"/>
                          <w:w w:val="130"/>
                          <w:sz w:val="10"/>
                          <w:u w:val="single"/>
                        </w:rPr>
                        <w:t>−</w:t>
                      </w:r>
                      <w:r>
                        <w:rPr>
                          <w:rFonts w:ascii="Cambria" w:hAnsi="Cambria"/>
                          <w:i/>
                          <w:spacing w:val="-5"/>
                          <w:w w:val="130"/>
                          <w:sz w:val="10"/>
                          <w:u w:val="single"/>
                        </w:rPr>
                        <w:t>t</w:t>
                      </w:r>
                      <w:r>
                        <w:rPr>
                          <w:rFonts w:ascii="Georgia" w:hAnsi="Georgia"/>
                          <w:spacing w:val="-5"/>
                          <w:w w:val="130"/>
                          <w:position w:val="4"/>
                          <w:sz w:val="10"/>
                          <w:u w:val="single"/>
                        </w:rPr>
                        <w:t>2</w:t>
                      </w:r>
                    </w:p>
                  </w:txbxContent>
                </v:textbox>
                <w10:wrap type="none"/>
              </v:shape>
            </w:pict>
          </mc:Fallback>
        </mc:AlternateContent>
      </w:r>
      <w:r>
        <w:rPr>
          <w:i/>
          <w:w w:val="120"/>
          <w:sz w:val="20"/>
        </w:rPr>
        <w:t>t</w:t>
      </w:r>
      <w:r>
        <w:rPr>
          <w:w w:val="120"/>
          <w:sz w:val="20"/>
        </w:rPr>
        <w:t>)</w:t>
      </w:r>
      <w:r>
        <w:rPr>
          <w:spacing w:val="5"/>
          <w:w w:val="125"/>
          <w:sz w:val="20"/>
        </w:rPr>
        <w:t> </w:t>
      </w:r>
      <w:r>
        <w:rPr>
          <w:w w:val="125"/>
          <w:sz w:val="20"/>
        </w:rPr>
        <w:t>=</w:t>
      </w:r>
      <w:r>
        <w:rPr>
          <w:spacing w:val="6"/>
          <w:w w:val="125"/>
          <w:sz w:val="20"/>
        </w:rPr>
        <w:t> </w:t>
      </w:r>
      <w:r>
        <w:rPr>
          <w:i/>
          <w:w w:val="120"/>
          <w:sz w:val="20"/>
        </w:rPr>
        <w:t>P</w:t>
      </w:r>
      <w:r>
        <w:rPr>
          <w:i/>
          <w:spacing w:val="-24"/>
          <w:w w:val="120"/>
          <w:sz w:val="20"/>
        </w:rPr>
        <w:t> </w:t>
      </w:r>
      <w:r>
        <w:rPr>
          <w:w w:val="120"/>
          <w:sz w:val="20"/>
        </w:rPr>
        <w:t>(</w:t>
      </w:r>
      <w:r>
        <w:rPr>
          <w:rFonts w:ascii="Cambria" w:hAnsi="Cambria"/>
          <w:w w:val="120"/>
          <w:sz w:val="20"/>
        </w:rPr>
        <w:t>|</w:t>
      </w:r>
      <w:r>
        <w:rPr>
          <w:i/>
          <w:w w:val="120"/>
          <w:sz w:val="20"/>
        </w:rPr>
        <w:t>X</w:t>
      </w:r>
      <w:r>
        <w:rPr>
          <w:rFonts w:ascii="Cambria" w:hAnsi="Cambria"/>
          <w:w w:val="120"/>
          <w:sz w:val="20"/>
        </w:rPr>
        <w:t>|</w:t>
      </w:r>
      <w:r>
        <w:rPr>
          <w:rFonts w:ascii="Cambria" w:hAnsi="Cambria"/>
          <w:spacing w:val="9"/>
          <w:w w:val="120"/>
          <w:sz w:val="20"/>
        </w:rPr>
        <w:t> </w:t>
      </w:r>
      <w:r>
        <w:rPr>
          <w:rFonts w:ascii="Cambria" w:hAnsi="Cambria"/>
          <w:w w:val="120"/>
          <w:sz w:val="20"/>
        </w:rPr>
        <w:t>≥</w:t>
      </w:r>
      <w:r>
        <w:rPr>
          <w:rFonts w:ascii="Cambria" w:hAnsi="Cambria"/>
          <w:spacing w:val="9"/>
          <w:w w:val="120"/>
          <w:sz w:val="20"/>
        </w:rPr>
        <w:t> </w:t>
      </w:r>
      <w:r>
        <w:rPr>
          <w:i/>
          <w:w w:val="120"/>
          <w:sz w:val="20"/>
        </w:rPr>
        <w:t>t</w:t>
      </w:r>
      <w:r>
        <w:rPr>
          <w:w w:val="120"/>
          <w:sz w:val="20"/>
        </w:rPr>
        <w:t>)</w:t>
      </w:r>
      <w:r>
        <w:rPr>
          <w:spacing w:val="8"/>
          <w:w w:val="120"/>
          <w:sz w:val="20"/>
        </w:rPr>
        <w:t> </w:t>
      </w:r>
      <w:r>
        <w:rPr>
          <w:rFonts w:ascii="Cambria" w:hAnsi="Cambria"/>
          <w:w w:val="120"/>
          <w:sz w:val="20"/>
        </w:rPr>
        <w:t>≤</w:t>
      </w:r>
      <w:r>
        <w:rPr>
          <w:rFonts w:ascii="Cambria" w:hAnsi="Cambria"/>
          <w:spacing w:val="9"/>
          <w:w w:val="120"/>
          <w:sz w:val="20"/>
        </w:rPr>
        <w:t> </w:t>
      </w:r>
      <w:r>
        <w:rPr>
          <w:w w:val="120"/>
          <w:sz w:val="20"/>
        </w:rPr>
        <w:t>2</w:t>
      </w:r>
      <w:r>
        <w:rPr>
          <w:i/>
          <w:w w:val="120"/>
          <w:sz w:val="20"/>
        </w:rPr>
        <w:t>e</w:t>
      </w:r>
      <w:r>
        <w:rPr>
          <w:i/>
          <w:spacing w:val="20"/>
          <w:w w:val="120"/>
          <w:sz w:val="20"/>
        </w:rPr>
        <w:t> </w:t>
      </w:r>
      <w:r>
        <w:rPr>
          <w:rFonts w:ascii="Georgia" w:hAnsi="Georgia"/>
          <w:w w:val="120"/>
          <w:position w:val="2"/>
          <w:sz w:val="10"/>
        </w:rPr>
        <w:t>2</w:t>
      </w:r>
      <w:r>
        <w:rPr>
          <w:rFonts w:ascii="Cambria" w:hAnsi="Cambria"/>
          <w:i/>
          <w:w w:val="120"/>
          <w:position w:val="2"/>
          <w:sz w:val="10"/>
        </w:rPr>
        <w:t>n</w:t>
      </w:r>
      <w:r>
        <w:rPr>
          <w:rFonts w:ascii="Cambria" w:hAnsi="Cambria"/>
          <w:i/>
          <w:spacing w:val="60"/>
          <w:w w:val="120"/>
          <w:position w:val="2"/>
          <w:sz w:val="10"/>
        </w:rPr>
        <w:t> </w:t>
      </w:r>
      <w:r>
        <w:rPr>
          <w:spacing w:val="-10"/>
          <w:w w:val="120"/>
          <w:sz w:val="20"/>
        </w:rPr>
        <w:t>.</w:t>
      </w:r>
    </w:p>
    <w:p>
      <w:pPr>
        <w:pStyle w:val="BodyText"/>
        <w:spacing w:line="235" w:lineRule="auto"/>
        <w:ind w:left="260" w:firstLine="298"/>
      </w:pPr>
      <w:r>
        <w:rPr>
          <w:w w:val="110"/>
        </w:rPr>
        <w:t>Let</w:t>
      </w:r>
      <w:r>
        <w:rPr>
          <w:spacing w:val="-5"/>
          <w:w w:val="110"/>
        </w:rPr>
        <w:t> </w:t>
      </w:r>
      <w:r>
        <w:rPr>
          <w:i/>
          <w:w w:val="110"/>
        </w:rPr>
        <w:t>s</w:t>
      </w:r>
      <w:r>
        <w:rPr>
          <w:i/>
          <w:spacing w:val="-8"/>
          <w:w w:val="110"/>
        </w:rPr>
        <w:t> </w:t>
      </w:r>
      <w:r>
        <w:rPr>
          <w:i/>
          <w:w w:val="130"/>
        </w:rPr>
        <w:t>&gt;</w:t>
      </w:r>
      <w:r>
        <w:rPr>
          <w:i/>
          <w:spacing w:val="-15"/>
          <w:w w:val="130"/>
        </w:rPr>
        <w:t> </w:t>
      </w:r>
      <w:r>
        <w:rPr>
          <w:w w:val="110"/>
        </w:rPr>
        <w:t>0</w:t>
      </w:r>
      <w:r>
        <w:rPr>
          <w:spacing w:val="-2"/>
          <w:w w:val="110"/>
        </w:rPr>
        <w:t> </w:t>
      </w:r>
      <w:r>
        <w:rPr>
          <w:w w:val="110"/>
        </w:rPr>
        <w:t>be</w:t>
      </w:r>
      <w:r>
        <w:rPr>
          <w:spacing w:val="-2"/>
          <w:w w:val="110"/>
        </w:rPr>
        <w:t> </w:t>
      </w:r>
      <w:r>
        <w:rPr>
          <w:w w:val="110"/>
        </w:rPr>
        <w:t>some</w:t>
      </w:r>
      <w:r>
        <w:rPr>
          <w:spacing w:val="-2"/>
          <w:w w:val="110"/>
        </w:rPr>
        <w:t> </w:t>
      </w:r>
      <w:r>
        <w:rPr>
          <w:w w:val="110"/>
        </w:rPr>
        <w:t>free</w:t>
      </w:r>
      <w:r>
        <w:rPr>
          <w:spacing w:val="-2"/>
          <w:w w:val="110"/>
        </w:rPr>
        <w:t> </w:t>
      </w:r>
      <w:r>
        <w:rPr>
          <w:w w:val="110"/>
        </w:rPr>
        <w:t>parameter</w:t>
      </w:r>
      <w:r>
        <w:rPr>
          <w:spacing w:val="-2"/>
          <w:w w:val="110"/>
        </w:rPr>
        <w:t> </w:t>
      </w:r>
      <w:r>
        <w:rPr>
          <w:w w:val="110"/>
        </w:rPr>
        <w:t>that</w:t>
      </w:r>
      <w:r>
        <w:rPr>
          <w:spacing w:val="-2"/>
          <w:w w:val="110"/>
        </w:rPr>
        <w:t> </w:t>
      </w:r>
      <w:r>
        <w:rPr>
          <w:w w:val="110"/>
        </w:rPr>
        <w:t>we</w:t>
      </w:r>
      <w:r>
        <w:rPr>
          <w:spacing w:val="-2"/>
          <w:w w:val="110"/>
        </w:rPr>
        <w:t> </w:t>
      </w:r>
      <w:r>
        <w:rPr>
          <w:w w:val="110"/>
        </w:rPr>
        <w:t>will</w:t>
      </w:r>
      <w:r>
        <w:rPr>
          <w:spacing w:val="-2"/>
          <w:w w:val="110"/>
        </w:rPr>
        <w:t> </w:t>
      </w:r>
      <w:r>
        <w:rPr>
          <w:w w:val="110"/>
        </w:rPr>
        <w:t>later</w:t>
      </w:r>
      <w:r>
        <w:rPr>
          <w:spacing w:val="-2"/>
          <w:w w:val="110"/>
        </w:rPr>
        <w:t> </w:t>
      </w:r>
      <w:r>
        <w:rPr>
          <w:w w:val="110"/>
        </w:rPr>
        <w:t>fix</w:t>
      </w:r>
      <w:r>
        <w:rPr>
          <w:spacing w:val="-2"/>
          <w:w w:val="110"/>
        </w:rPr>
        <w:t> </w:t>
      </w:r>
      <w:r>
        <w:rPr>
          <w:w w:val="110"/>
        </w:rPr>
        <w:t>to</w:t>
      </w:r>
      <w:r>
        <w:rPr>
          <w:spacing w:val="-2"/>
          <w:w w:val="110"/>
        </w:rPr>
        <w:t> </w:t>
      </w:r>
      <w:r>
        <w:rPr>
          <w:w w:val="110"/>
        </w:rPr>
        <w:t>optimize</w:t>
      </w:r>
      <w:r>
        <w:rPr>
          <w:spacing w:val="-2"/>
          <w:w w:val="110"/>
        </w:rPr>
        <w:t> </w:t>
      </w:r>
      <w:r>
        <w:rPr>
          <w:w w:val="110"/>
        </w:rPr>
        <w:t>our</w:t>
      </w:r>
      <w:r>
        <w:rPr>
          <w:spacing w:val="-2"/>
          <w:w w:val="110"/>
        </w:rPr>
        <w:t> </w:t>
      </w:r>
      <w:r>
        <w:rPr>
          <w:w w:val="110"/>
        </w:rPr>
        <w:t>bound.</w:t>
      </w:r>
      <w:r>
        <w:rPr>
          <w:spacing w:val="16"/>
          <w:w w:val="110"/>
        </w:rPr>
        <w:t> </w:t>
      </w:r>
      <w:r>
        <w:rPr>
          <w:w w:val="110"/>
        </w:rPr>
        <w:t>The</w:t>
      </w:r>
      <w:r>
        <w:rPr>
          <w:spacing w:val="-2"/>
          <w:w w:val="110"/>
        </w:rPr>
        <w:t> </w:t>
      </w:r>
      <w:r>
        <w:rPr>
          <w:w w:val="110"/>
        </w:rPr>
        <w:t>event</w:t>
      </w:r>
      <w:r>
        <w:rPr>
          <w:spacing w:val="-2"/>
          <w:w w:val="110"/>
        </w:rPr>
        <w:t> </w:t>
      </w:r>
      <w:r>
        <w:rPr>
          <w:i/>
          <w:w w:val="130"/>
        </w:rPr>
        <w:t>X</w:t>
      </w:r>
      <w:r>
        <w:rPr>
          <w:i/>
          <w:spacing w:val="-6"/>
          <w:w w:val="130"/>
        </w:rPr>
        <w:t> </w:t>
      </w:r>
      <w:r>
        <w:rPr>
          <w:rFonts w:ascii="Cambria" w:hAnsi="Cambria"/>
          <w:w w:val="130"/>
        </w:rPr>
        <w:t>≥</w:t>
      </w:r>
      <w:r>
        <w:rPr>
          <w:rFonts w:ascii="Cambria" w:hAnsi="Cambria"/>
          <w:spacing w:val="-15"/>
          <w:w w:val="130"/>
        </w:rPr>
        <w:t> </w:t>
      </w:r>
      <w:r>
        <w:rPr>
          <w:i/>
          <w:w w:val="110"/>
        </w:rPr>
        <w:t>t</w:t>
      </w:r>
      <w:r>
        <w:rPr>
          <w:i/>
          <w:spacing w:val="-1"/>
          <w:w w:val="110"/>
        </w:rPr>
        <w:t> </w:t>
      </w:r>
      <w:r>
        <w:rPr>
          <w:w w:val="110"/>
        </w:rPr>
        <w:t>is equivalent to the event </w:t>
      </w:r>
      <w:r>
        <w:rPr>
          <w:i/>
          <w:w w:val="130"/>
        </w:rPr>
        <w:t>e</w:t>
      </w:r>
      <w:r>
        <w:rPr>
          <w:i/>
          <w:w w:val="130"/>
          <w:vertAlign w:val="superscript"/>
        </w:rPr>
        <w:t>sX</w:t>
      </w:r>
      <w:r>
        <w:rPr>
          <w:i/>
          <w:w w:val="130"/>
          <w:vertAlign w:val="baseline"/>
        </w:rPr>
        <w:t> </w:t>
      </w:r>
      <w:r>
        <w:rPr>
          <w:rFonts w:ascii="Cambria" w:hAnsi="Cambria"/>
          <w:w w:val="130"/>
          <w:vertAlign w:val="baseline"/>
        </w:rPr>
        <w:t>≥ </w:t>
      </w:r>
      <w:r>
        <w:rPr>
          <w:i/>
          <w:w w:val="110"/>
          <w:vertAlign w:val="baseline"/>
        </w:rPr>
        <w:t>e</w:t>
      </w:r>
      <w:r>
        <w:rPr>
          <w:i/>
          <w:w w:val="110"/>
          <w:vertAlign w:val="superscript"/>
        </w:rPr>
        <w:t>st</w:t>
      </w:r>
      <w:r>
        <w:rPr>
          <w:w w:val="110"/>
          <w:vertAlign w:val="baseline"/>
        </w:rPr>
        <w:t>, so:</w:t>
      </w:r>
    </w:p>
    <w:p>
      <w:pPr>
        <w:spacing w:before="33"/>
        <w:ind w:left="0" w:right="358" w:firstLine="0"/>
        <w:jc w:val="center"/>
        <w:rPr>
          <w:sz w:val="20"/>
        </w:rPr>
      </w:pPr>
      <w:r>
        <w:rPr>
          <w:sz w:val="20"/>
        </w:rPr>
        <mc:AlternateContent>
          <mc:Choice Requires="wps">
            <w:drawing>
              <wp:anchor distT="0" distB="0" distL="0" distR="0" allowOverlap="1" layoutInCell="1" locked="0" behindDoc="1" simplePos="0" relativeHeight="480718336">
                <wp:simplePos x="0" y="0"/>
                <wp:positionH relativeFrom="page">
                  <wp:posOffset>4090898</wp:posOffset>
                </wp:positionH>
                <wp:positionV relativeFrom="paragraph">
                  <wp:posOffset>168114</wp:posOffset>
                </wp:positionV>
                <wp:extent cx="142240" cy="6350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142240" cy="63500"/>
                        </a:xfrm>
                        <a:prstGeom prst="rect">
                          <a:avLst/>
                        </a:prstGeom>
                      </wps:spPr>
                      <wps:txbx>
                        <w:txbxContent>
                          <w:p>
                            <w:pPr>
                              <w:spacing w:line="97" w:lineRule="exact" w:before="0"/>
                              <w:ind w:left="0" w:right="0" w:firstLine="0"/>
                              <w:jc w:val="left"/>
                              <w:rPr>
                                <w:rFonts w:ascii="Georgia"/>
                                <w:sz w:val="10"/>
                              </w:rPr>
                            </w:pPr>
                            <w:r>
                              <w:rPr>
                                <w:rFonts w:ascii="Cambria"/>
                                <w:i/>
                                <w:spacing w:val="-5"/>
                                <w:w w:val="165"/>
                                <w:sz w:val="10"/>
                              </w:rPr>
                              <w:t>i</w:t>
                            </w:r>
                            <w:r>
                              <w:rPr>
                                <w:rFonts w:ascii="Georgia"/>
                                <w:spacing w:val="-5"/>
                                <w:w w:val="165"/>
                                <w:sz w:val="10"/>
                              </w:rPr>
                              <w:t>=1</w:t>
                            </w:r>
                          </w:p>
                        </w:txbxContent>
                      </wps:txbx>
                      <wps:bodyPr wrap="square" lIns="0" tIns="0" rIns="0" bIns="0" rtlCol="0">
                        <a:noAutofit/>
                      </wps:bodyPr>
                    </wps:wsp>
                  </a:graphicData>
                </a:graphic>
              </wp:anchor>
            </w:drawing>
          </mc:Choice>
          <mc:Fallback>
            <w:pict>
              <v:shape style="position:absolute;margin-left:322.118011pt;margin-top:13.237361pt;width:11.2pt;height:5pt;mso-position-horizontal-relative:page;mso-position-vertical-relative:paragraph;z-index:-22598144" type="#_x0000_t202" id="docshape471" filled="false" stroked="false">
                <v:textbox inset="0,0,0,0">
                  <w:txbxContent>
                    <w:p>
                      <w:pPr>
                        <w:spacing w:line="97" w:lineRule="exact" w:before="0"/>
                        <w:ind w:left="0" w:right="0" w:firstLine="0"/>
                        <w:jc w:val="left"/>
                        <w:rPr>
                          <w:rFonts w:ascii="Georgia"/>
                          <w:sz w:val="10"/>
                        </w:rPr>
                      </w:pPr>
                      <w:r>
                        <w:rPr>
                          <w:rFonts w:ascii="Cambria"/>
                          <w:i/>
                          <w:spacing w:val="-5"/>
                          <w:w w:val="165"/>
                          <w:sz w:val="10"/>
                        </w:rPr>
                        <w:t>i</w:t>
                      </w:r>
                      <w:r>
                        <w:rPr>
                          <w:rFonts w:ascii="Georgia"/>
                          <w:spacing w:val="-5"/>
                          <w:w w:val="165"/>
                          <w:sz w:val="10"/>
                        </w:rPr>
                        <w:t>=1</w:t>
                      </w:r>
                    </w:p>
                  </w:txbxContent>
                </v:textbox>
                <w10:wrap type="none"/>
              </v:shape>
            </w:pict>
          </mc:Fallback>
        </mc:AlternateContent>
      </w:r>
      <w:r>
        <w:rPr>
          <w:i/>
          <w:w w:val="135"/>
          <w:sz w:val="20"/>
        </w:rPr>
        <w:t>P</w:t>
      </w:r>
      <w:r>
        <w:rPr>
          <w:i/>
          <w:spacing w:val="-34"/>
          <w:w w:val="135"/>
          <w:sz w:val="20"/>
        </w:rPr>
        <w:t> </w:t>
      </w:r>
      <w:r>
        <w:rPr>
          <w:w w:val="135"/>
          <w:sz w:val="20"/>
        </w:rPr>
        <w:t>(</w:t>
      </w:r>
      <w:r>
        <w:rPr>
          <w:i/>
          <w:w w:val="135"/>
          <w:sz w:val="20"/>
        </w:rPr>
        <w:t>X</w:t>
      </w:r>
      <w:r>
        <w:rPr>
          <w:i/>
          <w:spacing w:val="11"/>
          <w:w w:val="135"/>
          <w:sz w:val="20"/>
        </w:rPr>
        <w:t> </w:t>
      </w:r>
      <w:r>
        <w:rPr>
          <w:rFonts w:ascii="Cambria" w:hAnsi="Cambria"/>
          <w:w w:val="135"/>
          <w:sz w:val="20"/>
        </w:rPr>
        <w:t>≥</w:t>
      </w:r>
      <w:r>
        <w:rPr>
          <w:rFonts w:ascii="Cambria" w:hAnsi="Cambria"/>
          <w:spacing w:val="-4"/>
          <w:w w:val="135"/>
          <w:sz w:val="20"/>
        </w:rPr>
        <w:t> </w:t>
      </w:r>
      <w:r>
        <w:rPr>
          <w:i/>
          <w:w w:val="135"/>
          <w:sz w:val="20"/>
        </w:rPr>
        <w:t>t</w:t>
      </w:r>
      <w:r>
        <w:rPr>
          <w:w w:val="135"/>
          <w:sz w:val="20"/>
        </w:rPr>
        <w:t>)</w:t>
      </w:r>
      <w:r>
        <w:rPr>
          <w:spacing w:val="-4"/>
          <w:w w:val="135"/>
          <w:sz w:val="20"/>
        </w:rPr>
        <w:t> </w:t>
      </w:r>
      <w:r>
        <w:rPr>
          <w:w w:val="135"/>
          <w:sz w:val="20"/>
        </w:rPr>
        <w:t>=</w:t>
      </w:r>
      <w:r>
        <w:rPr>
          <w:spacing w:val="-5"/>
          <w:w w:val="135"/>
          <w:sz w:val="20"/>
        </w:rPr>
        <w:t> </w:t>
      </w:r>
      <w:r>
        <w:rPr>
          <w:i/>
          <w:w w:val="135"/>
          <w:sz w:val="20"/>
        </w:rPr>
        <w:t>P</w:t>
      </w:r>
      <w:r>
        <w:rPr>
          <w:i/>
          <w:spacing w:val="-33"/>
          <w:w w:val="135"/>
          <w:sz w:val="20"/>
        </w:rPr>
        <w:t> </w:t>
      </w:r>
      <w:r>
        <w:rPr>
          <w:w w:val="135"/>
          <w:sz w:val="20"/>
        </w:rPr>
        <w:t>(</w:t>
      </w:r>
      <w:r>
        <w:rPr>
          <w:i/>
          <w:w w:val="135"/>
          <w:sz w:val="20"/>
        </w:rPr>
        <w:t>e</w:t>
      </w:r>
      <w:r>
        <w:rPr>
          <w:i/>
          <w:w w:val="135"/>
          <w:sz w:val="20"/>
          <w:vertAlign w:val="superscript"/>
        </w:rPr>
        <w:t>s</w:t>
      </w:r>
      <w:r>
        <w:rPr>
          <w:i/>
          <w:spacing w:val="-34"/>
          <w:w w:val="135"/>
          <w:sz w:val="20"/>
          <w:vertAlign w:val="baseline"/>
        </w:rPr>
        <w:t> </w:t>
      </w:r>
      <w:r>
        <w:rPr>
          <w:rFonts w:ascii="Lucida Sans Unicode" w:hAnsi="Lucida Sans Unicode"/>
          <w:w w:val="165"/>
          <w:position w:val="19"/>
          <w:sz w:val="14"/>
          <w:vertAlign w:val="baseline"/>
        </w:rPr>
        <w:t>Σ</w:t>
      </w:r>
      <w:r>
        <w:rPr>
          <w:rFonts w:ascii="Cambria" w:hAnsi="Cambria"/>
          <w:i/>
          <w:w w:val="165"/>
          <w:position w:val="14"/>
          <w:sz w:val="10"/>
          <w:vertAlign w:val="baseline"/>
        </w:rPr>
        <w:t>n</w:t>
      </w:r>
      <w:r>
        <w:rPr>
          <w:rFonts w:ascii="Cambria" w:hAnsi="Cambria"/>
          <w:i/>
          <w:spacing w:val="51"/>
          <w:w w:val="165"/>
          <w:position w:val="14"/>
          <w:sz w:val="10"/>
          <w:vertAlign w:val="baseline"/>
        </w:rPr>
        <w:t>  </w:t>
      </w:r>
      <w:r>
        <w:rPr>
          <w:i/>
          <w:w w:val="165"/>
          <w:position w:val="8"/>
          <w:sz w:val="14"/>
          <w:vertAlign w:val="baseline"/>
        </w:rPr>
        <w:t>X</w:t>
      </w:r>
      <w:r>
        <w:rPr>
          <w:rFonts w:ascii="Cambria" w:hAnsi="Cambria"/>
          <w:i/>
          <w:w w:val="165"/>
          <w:position w:val="6"/>
          <w:sz w:val="10"/>
          <w:vertAlign w:val="baseline"/>
        </w:rPr>
        <w:t>i</w:t>
      </w:r>
      <w:r>
        <w:rPr>
          <w:rFonts w:ascii="Cambria" w:hAnsi="Cambria"/>
          <w:i/>
          <w:spacing w:val="41"/>
          <w:w w:val="165"/>
          <w:position w:val="6"/>
          <w:sz w:val="10"/>
          <w:vertAlign w:val="baseline"/>
        </w:rPr>
        <w:t> </w:t>
      </w:r>
      <w:r>
        <w:rPr>
          <w:rFonts w:ascii="Cambria" w:hAnsi="Cambria"/>
          <w:w w:val="135"/>
          <w:sz w:val="20"/>
          <w:vertAlign w:val="baseline"/>
        </w:rPr>
        <w:t>≥</w:t>
      </w:r>
      <w:r>
        <w:rPr>
          <w:rFonts w:ascii="Cambria" w:hAnsi="Cambria"/>
          <w:spacing w:val="-3"/>
          <w:w w:val="135"/>
          <w:sz w:val="20"/>
          <w:vertAlign w:val="baseline"/>
        </w:rPr>
        <w:t> </w:t>
      </w:r>
      <w:r>
        <w:rPr>
          <w:i/>
          <w:spacing w:val="-4"/>
          <w:w w:val="135"/>
          <w:sz w:val="20"/>
          <w:vertAlign w:val="baseline"/>
        </w:rPr>
        <w:t>e</w:t>
      </w:r>
      <w:r>
        <w:rPr>
          <w:i/>
          <w:spacing w:val="-4"/>
          <w:w w:val="135"/>
          <w:sz w:val="20"/>
          <w:vertAlign w:val="superscript"/>
        </w:rPr>
        <w:t>st</w:t>
      </w:r>
      <w:r>
        <w:rPr>
          <w:spacing w:val="-4"/>
          <w:w w:val="135"/>
          <w:sz w:val="20"/>
          <w:vertAlign w:val="baseline"/>
        </w:rPr>
        <w:t>)</w:t>
      </w:r>
    </w:p>
    <w:p>
      <w:pPr>
        <w:spacing w:after="0"/>
        <w:jc w:val="center"/>
        <w:rPr>
          <w:sz w:val="20"/>
        </w:rPr>
        <w:sectPr>
          <w:pgSz w:w="12240" w:h="15840"/>
          <w:pgMar w:header="0" w:footer="1052" w:top="1640" w:bottom="1240" w:left="1440" w:right="1080"/>
        </w:sectPr>
      </w:pPr>
    </w:p>
    <w:p>
      <w:pPr>
        <w:pStyle w:val="BodyText"/>
        <w:spacing w:before="51"/>
        <w:ind w:left="260"/>
        <w:rPr>
          <w:rFonts w:ascii="Cambria" w:hAnsi="Cambria"/>
          <w:i/>
          <w:position w:val="13"/>
          <w:sz w:val="10"/>
        </w:rPr>
      </w:pPr>
      <w:r>
        <w:rPr>
          <w:rFonts w:ascii="Cambria" w:hAnsi="Cambria"/>
          <w:i/>
          <w:position w:val="13"/>
          <w:sz w:val="10"/>
        </w:rPr>
        <mc:AlternateContent>
          <mc:Choice Requires="wps">
            <w:drawing>
              <wp:anchor distT="0" distB="0" distL="0" distR="0" allowOverlap="1" layoutInCell="1" locked="0" behindDoc="1" simplePos="0" relativeHeight="480718848">
                <wp:simplePos x="0" y="0"/>
                <wp:positionH relativeFrom="page">
                  <wp:posOffset>3910190</wp:posOffset>
                </wp:positionH>
                <wp:positionV relativeFrom="paragraph">
                  <wp:posOffset>179591</wp:posOffset>
                </wp:positionV>
                <wp:extent cx="142240" cy="6350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142240" cy="63500"/>
                        </a:xfrm>
                        <a:prstGeom prst="rect">
                          <a:avLst/>
                        </a:prstGeom>
                      </wps:spPr>
                      <wps:txbx>
                        <w:txbxContent>
                          <w:p>
                            <w:pPr>
                              <w:spacing w:line="97" w:lineRule="exact" w:before="0"/>
                              <w:ind w:left="0" w:right="0" w:firstLine="0"/>
                              <w:jc w:val="left"/>
                              <w:rPr>
                                <w:rFonts w:ascii="Georgia"/>
                                <w:sz w:val="10"/>
                              </w:rPr>
                            </w:pPr>
                            <w:r>
                              <w:rPr>
                                <w:rFonts w:ascii="Cambria"/>
                                <w:i/>
                                <w:spacing w:val="-5"/>
                                <w:w w:val="165"/>
                                <w:sz w:val="10"/>
                              </w:rPr>
                              <w:t>i</w:t>
                            </w:r>
                            <w:r>
                              <w:rPr>
                                <w:rFonts w:ascii="Georgia"/>
                                <w:spacing w:val="-5"/>
                                <w:w w:val="165"/>
                                <w:sz w:val="10"/>
                              </w:rPr>
                              <w:t>=1</w:t>
                            </w:r>
                          </w:p>
                        </w:txbxContent>
                      </wps:txbx>
                      <wps:bodyPr wrap="square" lIns="0" tIns="0" rIns="0" bIns="0" rtlCol="0">
                        <a:noAutofit/>
                      </wps:bodyPr>
                    </wps:wsp>
                  </a:graphicData>
                </a:graphic>
              </wp:anchor>
            </w:drawing>
          </mc:Choice>
          <mc:Fallback>
            <w:pict>
              <v:shape style="position:absolute;margin-left:307.889008pt;margin-top:14.141057pt;width:11.2pt;height:5pt;mso-position-horizontal-relative:page;mso-position-vertical-relative:paragraph;z-index:-22597632" type="#_x0000_t202" id="docshape472" filled="false" stroked="false">
                <v:textbox inset="0,0,0,0">
                  <w:txbxContent>
                    <w:p>
                      <w:pPr>
                        <w:spacing w:line="97" w:lineRule="exact" w:before="0"/>
                        <w:ind w:left="0" w:right="0" w:firstLine="0"/>
                        <w:jc w:val="left"/>
                        <w:rPr>
                          <w:rFonts w:ascii="Georgia"/>
                          <w:sz w:val="10"/>
                        </w:rPr>
                      </w:pPr>
                      <w:r>
                        <w:rPr>
                          <w:rFonts w:ascii="Cambria"/>
                          <w:i/>
                          <w:spacing w:val="-5"/>
                          <w:w w:val="165"/>
                          <w:sz w:val="10"/>
                        </w:rPr>
                        <w:t>i</w:t>
                      </w:r>
                      <w:r>
                        <w:rPr>
                          <w:rFonts w:ascii="Georgia"/>
                          <w:spacing w:val="-5"/>
                          <w:w w:val="165"/>
                          <w:sz w:val="10"/>
                        </w:rPr>
                        <w:t>=1</w:t>
                      </w:r>
                    </w:p>
                  </w:txbxContent>
                </v:textbox>
                <w10:wrap type="none"/>
              </v:shape>
            </w:pict>
          </mc:Fallback>
        </mc:AlternateContent>
      </w:r>
      <w:r>
        <w:rPr>
          <w:w w:val="110"/>
        </w:rPr>
        <w:t>We</w:t>
      </w:r>
      <w:r>
        <w:rPr>
          <w:spacing w:val="-3"/>
          <w:w w:val="110"/>
        </w:rPr>
        <w:t> </w:t>
      </w:r>
      <w:r>
        <w:rPr>
          <w:w w:val="110"/>
        </w:rPr>
        <w:t>apply</w:t>
      </w:r>
      <w:r>
        <w:rPr>
          <w:spacing w:val="3"/>
          <w:w w:val="110"/>
        </w:rPr>
        <w:t> </w:t>
      </w:r>
      <w:r>
        <w:rPr>
          <w:w w:val="110"/>
        </w:rPr>
        <w:t>Markov</w:t>
      </w:r>
      <w:r>
        <w:rPr>
          <w:spacing w:val="3"/>
          <w:w w:val="110"/>
        </w:rPr>
        <w:t> </w:t>
      </w:r>
      <w:r>
        <w:rPr>
          <w:w w:val="110"/>
        </w:rPr>
        <w:t>to</w:t>
      </w:r>
      <w:r>
        <w:rPr>
          <w:spacing w:val="4"/>
          <w:w w:val="110"/>
        </w:rPr>
        <w:t> </w:t>
      </w:r>
      <w:r>
        <w:rPr>
          <w:w w:val="110"/>
        </w:rPr>
        <w:t>the</w:t>
      </w:r>
      <w:r>
        <w:rPr>
          <w:spacing w:val="3"/>
          <w:w w:val="110"/>
        </w:rPr>
        <w:t> </w:t>
      </w:r>
      <w:r>
        <w:rPr>
          <w:w w:val="110"/>
        </w:rPr>
        <w:t>(non-negative</w:t>
      </w:r>
      <w:hyperlink w:history="true" w:anchor="_bookmark0">
        <w:r>
          <w:rPr>
            <w:w w:val="110"/>
            <w:vertAlign w:val="superscript"/>
          </w:rPr>
          <w:t>1</w:t>
        </w:r>
      </w:hyperlink>
      <w:r>
        <w:rPr>
          <w:w w:val="110"/>
          <w:vertAlign w:val="baseline"/>
        </w:rPr>
        <w:t>)</w:t>
      </w:r>
      <w:r>
        <w:rPr>
          <w:spacing w:val="3"/>
          <w:w w:val="110"/>
          <w:vertAlign w:val="baseline"/>
        </w:rPr>
        <w:t> </w:t>
      </w:r>
      <w:r>
        <w:rPr>
          <w:w w:val="110"/>
          <w:vertAlign w:val="baseline"/>
        </w:rPr>
        <w:t>R.V.</w:t>
      </w:r>
      <w:r>
        <w:rPr>
          <w:spacing w:val="3"/>
          <w:w w:val="110"/>
          <w:vertAlign w:val="baseline"/>
        </w:rPr>
        <w:t> </w:t>
      </w:r>
      <w:r>
        <w:rPr>
          <w:i/>
          <w:w w:val="110"/>
          <w:vertAlign w:val="baseline"/>
        </w:rPr>
        <w:t>e</w:t>
      </w:r>
      <w:r>
        <w:rPr>
          <w:i/>
          <w:w w:val="110"/>
          <w:vertAlign w:val="superscript"/>
        </w:rPr>
        <w:t>s</w:t>
      </w:r>
      <w:r>
        <w:rPr>
          <w:i/>
          <w:spacing w:val="-23"/>
          <w:w w:val="110"/>
          <w:vertAlign w:val="baseline"/>
        </w:rPr>
        <w:t> </w:t>
      </w:r>
      <w:r>
        <w:rPr>
          <w:rFonts w:ascii="Lucida Sans Unicode" w:hAnsi="Lucida Sans Unicode"/>
          <w:spacing w:val="-5"/>
          <w:w w:val="110"/>
          <w:position w:val="18"/>
          <w:sz w:val="14"/>
          <w:vertAlign w:val="baseline"/>
        </w:rPr>
        <w:t>Σ</w:t>
      </w:r>
      <w:r>
        <w:rPr>
          <w:rFonts w:ascii="Cambria" w:hAnsi="Cambria"/>
          <w:i/>
          <w:spacing w:val="-5"/>
          <w:w w:val="110"/>
          <w:position w:val="13"/>
          <w:sz w:val="10"/>
          <w:vertAlign w:val="baseline"/>
        </w:rPr>
        <w:t>n</w:t>
      </w:r>
    </w:p>
    <w:p>
      <w:pPr>
        <w:spacing w:before="224"/>
        <w:ind w:left="0" w:right="490" w:firstLine="0"/>
        <w:jc w:val="right"/>
        <w:rPr>
          <w:rFonts w:ascii="Cambria" w:hAnsi="Cambria"/>
          <w:i/>
          <w:sz w:val="14"/>
        </w:rPr>
      </w:pPr>
      <w:r>
        <w:rPr>
          <w:rFonts w:ascii="Cambria" w:hAnsi="Cambria"/>
          <w:i/>
          <w:sz w:val="14"/>
        </w:rPr>
        <mc:AlternateContent>
          <mc:Choice Requires="wps">
            <w:drawing>
              <wp:anchor distT="0" distB="0" distL="0" distR="0" allowOverlap="1" layoutInCell="1" locked="0" behindDoc="0" simplePos="0" relativeHeight="15925760">
                <wp:simplePos x="0" y="0"/>
                <wp:positionH relativeFrom="page">
                  <wp:posOffset>2536050</wp:posOffset>
                </wp:positionH>
                <wp:positionV relativeFrom="paragraph">
                  <wp:posOffset>239768</wp:posOffset>
                </wp:positionV>
                <wp:extent cx="937894" cy="24066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937894" cy="240665"/>
                        </a:xfrm>
                        <a:prstGeom prst="rect">
                          <a:avLst/>
                        </a:prstGeom>
                      </wps:spPr>
                      <wps:txbx>
                        <w:txbxContent>
                          <w:p>
                            <w:pPr>
                              <w:spacing w:line="241" w:lineRule="exact" w:before="0"/>
                              <w:ind w:left="0" w:right="0" w:firstLine="0"/>
                              <w:jc w:val="left"/>
                              <w:rPr>
                                <w:i/>
                                <w:sz w:val="20"/>
                              </w:rPr>
                            </w:pPr>
                            <w:r>
                              <w:rPr>
                                <w:i/>
                                <w:w w:val="130"/>
                                <w:sz w:val="20"/>
                              </w:rPr>
                              <w:t>P</w:t>
                            </w:r>
                            <w:r>
                              <w:rPr>
                                <w:i/>
                                <w:spacing w:val="-30"/>
                                <w:w w:val="130"/>
                                <w:sz w:val="20"/>
                              </w:rPr>
                              <w:t> </w:t>
                            </w:r>
                            <w:r>
                              <w:rPr>
                                <w:w w:val="130"/>
                                <w:sz w:val="20"/>
                              </w:rPr>
                              <w:t>(</w:t>
                            </w:r>
                            <w:r>
                              <w:rPr>
                                <w:i/>
                                <w:w w:val="130"/>
                                <w:sz w:val="20"/>
                              </w:rPr>
                              <w:t>X</w:t>
                            </w:r>
                            <w:r>
                              <w:rPr>
                                <w:i/>
                                <w:spacing w:val="18"/>
                                <w:w w:val="130"/>
                                <w:sz w:val="20"/>
                              </w:rPr>
                              <w:t> </w:t>
                            </w:r>
                            <w:r>
                              <w:rPr>
                                <w:rFonts w:ascii="Cambria" w:hAnsi="Cambria"/>
                                <w:w w:val="130"/>
                                <w:sz w:val="20"/>
                              </w:rPr>
                              <w:t>≥</w:t>
                            </w:r>
                            <w:r>
                              <w:rPr>
                                <w:rFonts w:ascii="Cambria" w:hAnsi="Cambria"/>
                                <w:spacing w:val="2"/>
                                <w:w w:val="130"/>
                                <w:sz w:val="20"/>
                              </w:rPr>
                              <w:t> </w:t>
                            </w:r>
                            <w:r>
                              <w:rPr>
                                <w:i/>
                                <w:w w:val="130"/>
                                <w:sz w:val="20"/>
                              </w:rPr>
                              <w:t>t</w:t>
                            </w:r>
                            <w:r>
                              <w:rPr>
                                <w:w w:val="130"/>
                                <w:sz w:val="20"/>
                              </w:rPr>
                              <w:t>)</w:t>
                            </w:r>
                            <w:r>
                              <w:rPr>
                                <w:spacing w:val="2"/>
                                <w:w w:val="130"/>
                                <w:sz w:val="20"/>
                              </w:rPr>
                              <w:t> </w:t>
                            </w:r>
                            <w:r>
                              <w:rPr>
                                <w:rFonts w:ascii="Cambria" w:hAnsi="Cambria"/>
                                <w:w w:val="130"/>
                                <w:sz w:val="20"/>
                              </w:rPr>
                              <w:t>≤</w:t>
                            </w:r>
                            <w:r>
                              <w:rPr>
                                <w:rFonts w:ascii="Cambria" w:hAnsi="Cambria"/>
                                <w:spacing w:val="2"/>
                                <w:w w:val="130"/>
                                <w:sz w:val="20"/>
                              </w:rPr>
                              <w:t> </w:t>
                            </w:r>
                            <w:r>
                              <w:rPr>
                                <w:i/>
                                <w:spacing w:val="-6"/>
                                <w:w w:val="130"/>
                                <w:sz w:val="20"/>
                              </w:rPr>
                              <w:t>E</w:t>
                            </w:r>
                            <w:r>
                              <w:rPr>
                                <w:spacing w:val="-6"/>
                                <w:w w:val="130"/>
                                <w:sz w:val="20"/>
                              </w:rPr>
                              <w:t>[</w:t>
                            </w:r>
                            <w:r>
                              <w:rPr>
                                <w:i/>
                                <w:spacing w:val="-6"/>
                                <w:w w:val="130"/>
                                <w:sz w:val="20"/>
                              </w:rPr>
                              <w:t>e</w:t>
                            </w:r>
                            <w:r>
                              <w:rPr>
                                <w:i/>
                                <w:spacing w:val="-6"/>
                                <w:w w:val="130"/>
                                <w:sz w:val="20"/>
                                <w:vertAlign w:val="superscript"/>
                              </w:rPr>
                              <w:t>s</w:t>
                            </w:r>
                          </w:p>
                        </w:txbxContent>
                      </wps:txbx>
                      <wps:bodyPr wrap="square" lIns="0" tIns="0" rIns="0" bIns="0" rtlCol="0">
                        <a:noAutofit/>
                      </wps:bodyPr>
                    </wps:wsp>
                  </a:graphicData>
                </a:graphic>
              </wp:anchor>
            </w:drawing>
          </mc:Choice>
          <mc:Fallback>
            <w:pict>
              <v:shape style="position:absolute;margin-left:199.688995pt;margin-top:18.879377pt;width:73.850pt;height:18.95pt;mso-position-horizontal-relative:page;mso-position-vertical-relative:paragraph;z-index:15925760" type="#_x0000_t202" id="docshape473" filled="false" stroked="false">
                <v:textbox inset="0,0,0,0">
                  <w:txbxContent>
                    <w:p>
                      <w:pPr>
                        <w:spacing w:line="241" w:lineRule="exact" w:before="0"/>
                        <w:ind w:left="0" w:right="0" w:firstLine="0"/>
                        <w:jc w:val="left"/>
                        <w:rPr>
                          <w:i/>
                          <w:sz w:val="20"/>
                        </w:rPr>
                      </w:pPr>
                      <w:r>
                        <w:rPr>
                          <w:i/>
                          <w:w w:val="130"/>
                          <w:sz w:val="20"/>
                        </w:rPr>
                        <w:t>P</w:t>
                      </w:r>
                      <w:r>
                        <w:rPr>
                          <w:i/>
                          <w:spacing w:val="-30"/>
                          <w:w w:val="130"/>
                          <w:sz w:val="20"/>
                        </w:rPr>
                        <w:t> </w:t>
                      </w:r>
                      <w:r>
                        <w:rPr>
                          <w:w w:val="130"/>
                          <w:sz w:val="20"/>
                        </w:rPr>
                        <w:t>(</w:t>
                      </w:r>
                      <w:r>
                        <w:rPr>
                          <w:i/>
                          <w:w w:val="130"/>
                          <w:sz w:val="20"/>
                        </w:rPr>
                        <w:t>X</w:t>
                      </w:r>
                      <w:r>
                        <w:rPr>
                          <w:i/>
                          <w:spacing w:val="18"/>
                          <w:w w:val="130"/>
                          <w:sz w:val="20"/>
                        </w:rPr>
                        <w:t> </w:t>
                      </w:r>
                      <w:r>
                        <w:rPr>
                          <w:rFonts w:ascii="Cambria" w:hAnsi="Cambria"/>
                          <w:w w:val="130"/>
                          <w:sz w:val="20"/>
                        </w:rPr>
                        <w:t>≥</w:t>
                      </w:r>
                      <w:r>
                        <w:rPr>
                          <w:rFonts w:ascii="Cambria" w:hAnsi="Cambria"/>
                          <w:spacing w:val="2"/>
                          <w:w w:val="130"/>
                          <w:sz w:val="20"/>
                        </w:rPr>
                        <w:t> </w:t>
                      </w:r>
                      <w:r>
                        <w:rPr>
                          <w:i/>
                          <w:w w:val="130"/>
                          <w:sz w:val="20"/>
                        </w:rPr>
                        <w:t>t</w:t>
                      </w:r>
                      <w:r>
                        <w:rPr>
                          <w:w w:val="130"/>
                          <w:sz w:val="20"/>
                        </w:rPr>
                        <w:t>)</w:t>
                      </w:r>
                      <w:r>
                        <w:rPr>
                          <w:spacing w:val="2"/>
                          <w:w w:val="130"/>
                          <w:sz w:val="20"/>
                        </w:rPr>
                        <w:t> </w:t>
                      </w:r>
                      <w:r>
                        <w:rPr>
                          <w:rFonts w:ascii="Cambria" w:hAnsi="Cambria"/>
                          <w:w w:val="130"/>
                          <w:sz w:val="20"/>
                        </w:rPr>
                        <w:t>≤</w:t>
                      </w:r>
                      <w:r>
                        <w:rPr>
                          <w:rFonts w:ascii="Cambria" w:hAnsi="Cambria"/>
                          <w:spacing w:val="2"/>
                          <w:w w:val="130"/>
                          <w:sz w:val="20"/>
                        </w:rPr>
                        <w:t> </w:t>
                      </w:r>
                      <w:r>
                        <w:rPr>
                          <w:i/>
                          <w:spacing w:val="-6"/>
                          <w:w w:val="130"/>
                          <w:sz w:val="20"/>
                        </w:rPr>
                        <w:t>E</w:t>
                      </w:r>
                      <w:r>
                        <w:rPr>
                          <w:spacing w:val="-6"/>
                          <w:w w:val="130"/>
                          <w:sz w:val="20"/>
                        </w:rPr>
                        <w:t>[</w:t>
                      </w:r>
                      <w:r>
                        <w:rPr>
                          <w:i/>
                          <w:spacing w:val="-6"/>
                          <w:w w:val="130"/>
                          <w:sz w:val="20"/>
                        </w:rPr>
                        <w:t>e</w:t>
                      </w:r>
                      <w:r>
                        <w:rPr>
                          <w:i/>
                          <w:spacing w:val="-6"/>
                          <w:w w:val="130"/>
                          <w:sz w:val="20"/>
                          <w:vertAlign w:val="superscript"/>
                        </w:rPr>
                        <w:t>s</w:t>
                      </w:r>
                    </w:p>
                  </w:txbxContent>
                </v:textbox>
                <w10:wrap type="none"/>
              </v:shape>
            </w:pict>
          </mc:Fallback>
        </mc:AlternateContent>
      </w:r>
      <w:r>
        <w:rPr>
          <w:rFonts w:ascii="Cambria" w:hAnsi="Cambria"/>
          <w:i/>
          <w:sz w:val="14"/>
        </w:rPr>
        <mc:AlternateContent>
          <mc:Choice Requires="wps">
            <w:drawing>
              <wp:anchor distT="0" distB="0" distL="0" distR="0" allowOverlap="1" layoutInCell="1" locked="0" behindDoc="1" simplePos="0" relativeHeight="480723968">
                <wp:simplePos x="0" y="0"/>
                <wp:positionH relativeFrom="page">
                  <wp:posOffset>3597198</wp:posOffset>
                </wp:positionH>
                <wp:positionV relativeFrom="paragraph">
                  <wp:posOffset>239768</wp:posOffset>
                </wp:positionV>
                <wp:extent cx="807085" cy="15049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807085" cy="150495"/>
                        </a:xfrm>
                        <a:prstGeom prst="rect">
                          <a:avLst/>
                        </a:prstGeom>
                      </wps:spPr>
                      <wps:txbx>
                        <w:txbxContent>
                          <w:p>
                            <w:pPr>
                              <w:spacing w:line="237" w:lineRule="exact" w:before="0"/>
                              <w:ind w:left="0" w:right="0" w:firstLine="0"/>
                              <w:jc w:val="left"/>
                              <w:rPr>
                                <w:i/>
                                <w:sz w:val="20"/>
                              </w:rPr>
                            </w:pPr>
                            <w:r>
                              <w:rPr>
                                <w:rFonts w:ascii="Cambria"/>
                                <w:i/>
                                <w:w w:val="150"/>
                                <w:position w:val="4"/>
                                <w:sz w:val="10"/>
                              </w:rPr>
                              <w:t>i</w:t>
                            </w:r>
                            <w:r>
                              <w:rPr>
                                <w:rFonts w:ascii="Georgia"/>
                                <w:w w:val="150"/>
                                <w:position w:val="4"/>
                                <w:sz w:val="10"/>
                              </w:rPr>
                              <w:t>=1</w:t>
                            </w:r>
                            <w:r>
                              <w:rPr>
                                <w:rFonts w:ascii="Georgia"/>
                                <w:spacing w:val="-8"/>
                                <w:w w:val="150"/>
                                <w:position w:val="4"/>
                                <w:sz w:val="10"/>
                              </w:rPr>
                              <w:t> </w:t>
                            </w:r>
                            <w:r>
                              <w:rPr>
                                <w:i/>
                                <w:w w:val="150"/>
                                <w:position w:val="8"/>
                                <w:sz w:val="14"/>
                              </w:rPr>
                              <w:t>X</w:t>
                            </w:r>
                            <w:r>
                              <w:rPr>
                                <w:rFonts w:ascii="Cambria"/>
                                <w:i/>
                                <w:w w:val="150"/>
                                <w:position w:val="6"/>
                                <w:sz w:val="10"/>
                              </w:rPr>
                              <w:t>i</w:t>
                            </w:r>
                            <w:r>
                              <w:rPr>
                                <w:rFonts w:ascii="Cambria"/>
                                <w:i/>
                                <w:spacing w:val="-14"/>
                                <w:w w:val="150"/>
                                <w:position w:val="6"/>
                                <w:sz w:val="10"/>
                              </w:rPr>
                              <w:t> </w:t>
                            </w:r>
                            <w:r>
                              <w:rPr>
                                <w:w w:val="140"/>
                                <w:sz w:val="20"/>
                              </w:rPr>
                              <w:t>]</w:t>
                            </w:r>
                            <w:r>
                              <w:rPr>
                                <w:i/>
                                <w:w w:val="140"/>
                                <w:sz w:val="20"/>
                              </w:rPr>
                              <w:t>/e</w:t>
                            </w:r>
                            <w:r>
                              <w:rPr>
                                <w:i/>
                                <w:w w:val="140"/>
                                <w:sz w:val="20"/>
                                <w:vertAlign w:val="superscript"/>
                              </w:rPr>
                              <w:t>st</w:t>
                            </w:r>
                            <w:r>
                              <w:rPr>
                                <w:i/>
                                <w:spacing w:val="-5"/>
                                <w:w w:val="140"/>
                                <w:sz w:val="20"/>
                                <w:vertAlign w:val="baseline"/>
                              </w:rPr>
                              <w:t> </w:t>
                            </w:r>
                            <w:r>
                              <w:rPr>
                                <w:w w:val="150"/>
                                <w:sz w:val="20"/>
                                <w:vertAlign w:val="baseline"/>
                              </w:rPr>
                              <w:t>=</w:t>
                            </w:r>
                            <w:r>
                              <w:rPr>
                                <w:spacing w:val="-17"/>
                                <w:w w:val="150"/>
                                <w:sz w:val="20"/>
                                <w:vertAlign w:val="baseline"/>
                              </w:rPr>
                              <w:t> </w:t>
                            </w:r>
                            <w:r>
                              <w:rPr>
                                <w:i/>
                                <w:spacing w:val="-10"/>
                                <w:w w:val="150"/>
                                <w:sz w:val="20"/>
                                <w:vertAlign w:val="baseline"/>
                              </w:rPr>
                              <w:t>E</w:t>
                            </w:r>
                          </w:p>
                        </w:txbxContent>
                      </wps:txbx>
                      <wps:bodyPr wrap="square" lIns="0" tIns="0" rIns="0" bIns="0" rtlCol="0">
                        <a:noAutofit/>
                      </wps:bodyPr>
                    </wps:wsp>
                  </a:graphicData>
                </a:graphic>
              </wp:anchor>
            </w:drawing>
          </mc:Choice>
          <mc:Fallback>
            <w:pict>
              <v:shape style="position:absolute;margin-left:283.243988pt;margin-top:18.879377pt;width:63.55pt;height:11.85pt;mso-position-horizontal-relative:page;mso-position-vertical-relative:paragraph;z-index:-22592512" type="#_x0000_t202" id="docshape474" filled="false" stroked="false">
                <v:textbox inset="0,0,0,0">
                  <w:txbxContent>
                    <w:p>
                      <w:pPr>
                        <w:spacing w:line="237" w:lineRule="exact" w:before="0"/>
                        <w:ind w:left="0" w:right="0" w:firstLine="0"/>
                        <w:jc w:val="left"/>
                        <w:rPr>
                          <w:i/>
                          <w:sz w:val="20"/>
                        </w:rPr>
                      </w:pPr>
                      <w:r>
                        <w:rPr>
                          <w:rFonts w:ascii="Cambria"/>
                          <w:i/>
                          <w:w w:val="150"/>
                          <w:position w:val="4"/>
                          <w:sz w:val="10"/>
                        </w:rPr>
                        <w:t>i</w:t>
                      </w:r>
                      <w:r>
                        <w:rPr>
                          <w:rFonts w:ascii="Georgia"/>
                          <w:w w:val="150"/>
                          <w:position w:val="4"/>
                          <w:sz w:val="10"/>
                        </w:rPr>
                        <w:t>=1</w:t>
                      </w:r>
                      <w:r>
                        <w:rPr>
                          <w:rFonts w:ascii="Georgia"/>
                          <w:spacing w:val="-8"/>
                          <w:w w:val="150"/>
                          <w:position w:val="4"/>
                          <w:sz w:val="10"/>
                        </w:rPr>
                        <w:t> </w:t>
                      </w:r>
                      <w:r>
                        <w:rPr>
                          <w:i/>
                          <w:w w:val="150"/>
                          <w:position w:val="8"/>
                          <w:sz w:val="14"/>
                        </w:rPr>
                        <w:t>X</w:t>
                      </w:r>
                      <w:r>
                        <w:rPr>
                          <w:rFonts w:ascii="Cambria"/>
                          <w:i/>
                          <w:w w:val="150"/>
                          <w:position w:val="6"/>
                          <w:sz w:val="10"/>
                        </w:rPr>
                        <w:t>i</w:t>
                      </w:r>
                      <w:r>
                        <w:rPr>
                          <w:rFonts w:ascii="Cambria"/>
                          <w:i/>
                          <w:spacing w:val="-14"/>
                          <w:w w:val="150"/>
                          <w:position w:val="6"/>
                          <w:sz w:val="10"/>
                        </w:rPr>
                        <w:t> </w:t>
                      </w:r>
                      <w:r>
                        <w:rPr>
                          <w:w w:val="140"/>
                          <w:sz w:val="20"/>
                        </w:rPr>
                        <w:t>]</w:t>
                      </w:r>
                      <w:r>
                        <w:rPr>
                          <w:i/>
                          <w:w w:val="140"/>
                          <w:sz w:val="20"/>
                        </w:rPr>
                        <w:t>/e</w:t>
                      </w:r>
                      <w:r>
                        <w:rPr>
                          <w:i/>
                          <w:w w:val="140"/>
                          <w:sz w:val="20"/>
                          <w:vertAlign w:val="superscript"/>
                        </w:rPr>
                        <w:t>st</w:t>
                      </w:r>
                      <w:r>
                        <w:rPr>
                          <w:i/>
                          <w:spacing w:val="-5"/>
                          <w:w w:val="140"/>
                          <w:sz w:val="20"/>
                          <w:vertAlign w:val="baseline"/>
                        </w:rPr>
                        <w:t> </w:t>
                      </w:r>
                      <w:r>
                        <w:rPr>
                          <w:w w:val="150"/>
                          <w:sz w:val="20"/>
                          <w:vertAlign w:val="baseline"/>
                        </w:rPr>
                        <w:t>=</w:t>
                      </w:r>
                      <w:r>
                        <w:rPr>
                          <w:spacing w:val="-17"/>
                          <w:w w:val="150"/>
                          <w:sz w:val="20"/>
                          <w:vertAlign w:val="baseline"/>
                        </w:rPr>
                        <w:t> </w:t>
                      </w:r>
                      <w:r>
                        <w:rPr>
                          <w:i/>
                          <w:spacing w:val="-10"/>
                          <w:w w:val="150"/>
                          <w:sz w:val="20"/>
                          <w:vertAlign w:val="baseline"/>
                        </w:rPr>
                        <w:t>E</w:t>
                      </w:r>
                    </w:p>
                  </w:txbxContent>
                </v:textbox>
                <w10:wrap type="none"/>
              </v:shape>
            </w:pict>
          </mc:Fallback>
        </mc:AlternateContent>
      </w:r>
      <w:r>
        <w:rPr>
          <w:rFonts w:ascii="Lucida Sans Unicode" w:hAnsi="Lucida Sans Unicode"/>
          <w:spacing w:val="-5"/>
          <w:w w:val="190"/>
          <w:sz w:val="14"/>
        </w:rPr>
        <w:t>Σ</w:t>
      </w:r>
      <w:r>
        <w:rPr>
          <w:rFonts w:ascii="Cambria" w:hAnsi="Cambria"/>
          <w:i/>
          <w:spacing w:val="-5"/>
          <w:w w:val="190"/>
          <w:sz w:val="14"/>
          <w:vertAlign w:val="subscript"/>
        </w:rPr>
        <w:t>n</w:t>
      </w:r>
    </w:p>
    <w:p>
      <w:pPr>
        <w:spacing w:before="181"/>
        <w:ind w:left="132" w:right="0" w:firstLine="0"/>
        <w:jc w:val="left"/>
        <w:rPr>
          <w:sz w:val="20"/>
        </w:rPr>
      </w:pPr>
      <w:r>
        <w:rPr/>
        <w:br w:type="column"/>
      </w:r>
      <w:r>
        <w:rPr>
          <w:i/>
          <w:w w:val="160"/>
          <w:position w:val="7"/>
          <w:sz w:val="14"/>
        </w:rPr>
        <w:t>X</w:t>
      </w:r>
      <w:r>
        <w:rPr>
          <w:rFonts w:ascii="Cambria"/>
          <w:i/>
          <w:w w:val="160"/>
          <w:position w:val="5"/>
          <w:sz w:val="10"/>
        </w:rPr>
        <w:t>i</w:t>
      </w:r>
      <w:r>
        <w:rPr>
          <w:rFonts w:ascii="Cambria"/>
          <w:i/>
          <w:spacing w:val="-13"/>
          <w:w w:val="160"/>
          <w:position w:val="5"/>
          <w:sz w:val="10"/>
        </w:rPr>
        <w:t> </w:t>
      </w:r>
      <w:r>
        <w:rPr>
          <w:w w:val="120"/>
          <w:sz w:val="20"/>
        </w:rPr>
        <w:t>,</w:t>
      </w:r>
      <w:r>
        <w:rPr>
          <w:spacing w:val="27"/>
          <w:w w:val="120"/>
          <w:sz w:val="20"/>
        </w:rPr>
        <w:t> </w:t>
      </w:r>
      <w:r>
        <w:rPr>
          <w:spacing w:val="-2"/>
          <w:w w:val="120"/>
          <w:sz w:val="20"/>
        </w:rPr>
        <w:t>obtaining</w:t>
      </w:r>
    </w:p>
    <w:p>
      <w:pPr>
        <w:tabs>
          <w:tab w:pos="1473" w:val="left" w:leader="none"/>
        </w:tabs>
        <w:spacing w:before="4"/>
        <w:ind w:left="694" w:right="0" w:firstLine="0"/>
        <w:jc w:val="left"/>
        <w:rPr>
          <w:rFonts w:ascii="Lucida Sans Unicode"/>
          <w:sz w:val="20"/>
        </w:rPr>
      </w:pPr>
      <w:r>
        <w:rPr>
          <w:rFonts w:ascii="Lucida Sans Unicode"/>
          <w:sz w:val="20"/>
        </w:rPr>
        <mc:AlternateContent>
          <mc:Choice Requires="wps">
            <w:drawing>
              <wp:anchor distT="0" distB="0" distL="0" distR="0" allowOverlap="1" layoutInCell="1" locked="0" behindDoc="1" simplePos="0" relativeHeight="480724480">
                <wp:simplePos x="0" y="0"/>
                <wp:positionH relativeFrom="page">
                  <wp:posOffset>4690922</wp:posOffset>
                </wp:positionH>
                <wp:positionV relativeFrom="paragraph">
                  <wp:posOffset>239916</wp:posOffset>
                </wp:positionV>
                <wp:extent cx="223520" cy="15049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223520" cy="150495"/>
                        </a:xfrm>
                        <a:prstGeom prst="rect">
                          <a:avLst/>
                        </a:prstGeom>
                      </wps:spPr>
                      <wps:txbx>
                        <w:txbxContent>
                          <w:p>
                            <w:pPr>
                              <w:spacing w:line="156" w:lineRule="auto" w:before="17"/>
                              <w:ind w:left="0" w:right="0" w:firstLine="0"/>
                              <w:jc w:val="left"/>
                              <w:rPr>
                                <w:rFonts w:ascii="Cambria"/>
                                <w:i/>
                                <w:sz w:val="10"/>
                              </w:rPr>
                            </w:pPr>
                            <w:r>
                              <w:rPr>
                                <w:i/>
                                <w:spacing w:val="-4"/>
                                <w:w w:val="140"/>
                                <w:position w:val="-5"/>
                                <w:sz w:val="20"/>
                              </w:rPr>
                              <w:t>e</w:t>
                            </w:r>
                            <w:r>
                              <w:rPr>
                                <w:i/>
                                <w:spacing w:val="-4"/>
                                <w:w w:val="140"/>
                                <w:position w:val="2"/>
                                <w:sz w:val="14"/>
                              </w:rPr>
                              <w:t>sX</w:t>
                            </w:r>
                            <w:r>
                              <w:rPr>
                                <w:rFonts w:ascii="Cambria"/>
                                <w:i/>
                                <w:spacing w:val="-4"/>
                                <w:w w:val="140"/>
                                <w:sz w:val="10"/>
                              </w:rPr>
                              <w:t>i</w:t>
                            </w:r>
                          </w:p>
                        </w:txbxContent>
                      </wps:txbx>
                      <wps:bodyPr wrap="square" lIns="0" tIns="0" rIns="0" bIns="0" rtlCol="0">
                        <a:noAutofit/>
                      </wps:bodyPr>
                    </wps:wsp>
                  </a:graphicData>
                </a:graphic>
              </wp:anchor>
            </w:drawing>
          </mc:Choice>
          <mc:Fallback>
            <w:pict>
              <v:shape style="position:absolute;margin-left:369.364014pt;margin-top:18.891096pt;width:17.6pt;height:11.85pt;mso-position-horizontal-relative:page;mso-position-vertical-relative:paragraph;z-index:-22592000" type="#_x0000_t202" id="docshape475" filled="false" stroked="false">
                <v:textbox inset="0,0,0,0">
                  <w:txbxContent>
                    <w:p>
                      <w:pPr>
                        <w:spacing w:line="156" w:lineRule="auto" w:before="17"/>
                        <w:ind w:left="0" w:right="0" w:firstLine="0"/>
                        <w:jc w:val="left"/>
                        <w:rPr>
                          <w:rFonts w:ascii="Cambria"/>
                          <w:i/>
                          <w:sz w:val="10"/>
                        </w:rPr>
                      </w:pPr>
                      <w:r>
                        <w:rPr>
                          <w:i/>
                          <w:spacing w:val="-4"/>
                          <w:w w:val="140"/>
                          <w:position w:val="-5"/>
                          <w:sz w:val="20"/>
                        </w:rPr>
                        <w:t>e</w:t>
                      </w:r>
                      <w:r>
                        <w:rPr>
                          <w:i/>
                          <w:spacing w:val="-4"/>
                          <w:w w:val="140"/>
                          <w:position w:val="2"/>
                          <w:sz w:val="14"/>
                        </w:rPr>
                        <w:t>sX</w:t>
                      </w:r>
                      <w:r>
                        <w:rPr>
                          <w:rFonts w:ascii="Cambria"/>
                          <w:i/>
                          <w:spacing w:val="-4"/>
                          <w:w w:val="140"/>
                          <w:sz w:val="10"/>
                        </w:rPr>
                        <w:t>i</w:t>
                      </w:r>
                    </w:p>
                  </w:txbxContent>
                </v:textbox>
                <w10:wrap type="none"/>
              </v:shape>
            </w:pict>
          </mc:Fallback>
        </mc:AlternateContent>
      </w:r>
      <w:r>
        <w:rPr>
          <w:rFonts w:ascii="Lucida Sans Unicode"/>
          <w:sz w:val="20"/>
        </w:rPr>
        <mc:AlternateContent>
          <mc:Choice Requires="wps">
            <w:drawing>
              <wp:anchor distT="0" distB="0" distL="0" distR="0" allowOverlap="1" layoutInCell="1" locked="0" behindDoc="0" simplePos="0" relativeHeight="15927296">
                <wp:simplePos x="0" y="0"/>
                <wp:positionH relativeFrom="page">
                  <wp:posOffset>5021872</wp:posOffset>
                </wp:positionH>
                <wp:positionV relativeFrom="paragraph">
                  <wp:posOffset>239916</wp:posOffset>
                </wp:positionV>
                <wp:extent cx="208279" cy="15049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208279" cy="150495"/>
                        </a:xfrm>
                        <a:prstGeom prst="rect">
                          <a:avLst/>
                        </a:prstGeom>
                      </wps:spPr>
                      <wps:txbx>
                        <w:txbxContent>
                          <w:p>
                            <w:pPr>
                              <w:spacing w:line="129" w:lineRule="auto" w:before="21"/>
                              <w:ind w:left="0" w:right="0" w:firstLine="0"/>
                              <w:jc w:val="left"/>
                              <w:rPr>
                                <w:i/>
                                <w:sz w:val="14"/>
                              </w:rPr>
                            </w:pPr>
                            <w:r>
                              <w:rPr>
                                <w:i/>
                                <w:spacing w:val="-4"/>
                                <w:w w:val="115"/>
                                <w:position w:val="-7"/>
                                <w:sz w:val="20"/>
                              </w:rPr>
                              <w:t>/e</w:t>
                            </w:r>
                            <w:r>
                              <w:rPr>
                                <w:i/>
                                <w:spacing w:val="-4"/>
                                <w:w w:val="115"/>
                                <w:sz w:val="14"/>
                              </w:rPr>
                              <w:t>st</w:t>
                            </w:r>
                          </w:p>
                        </w:txbxContent>
                      </wps:txbx>
                      <wps:bodyPr wrap="square" lIns="0" tIns="0" rIns="0" bIns="0" rtlCol="0">
                        <a:noAutofit/>
                      </wps:bodyPr>
                    </wps:wsp>
                  </a:graphicData>
                </a:graphic>
              </wp:anchor>
            </w:drawing>
          </mc:Choice>
          <mc:Fallback>
            <w:pict>
              <v:shape style="position:absolute;margin-left:395.423004pt;margin-top:18.891096pt;width:16.4pt;height:11.85pt;mso-position-horizontal-relative:page;mso-position-vertical-relative:paragraph;z-index:15927296" type="#_x0000_t202" id="docshape476" filled="false" stroked="false">
                <v:textbox inset="0,0,0,0">
                  <w:txbxContent>
                    <w:p>
                      <w:pPr>
                        <w:spacing w:line="129" w:lineRule="auto" w:before="21"/>
                        <w:ind w:left="0" w:right="0" w:firstLine="0"/>
                        <w:jc w:val="left"/>
                        <w:rPr>
                          <w:i/>
                          <w:sz w:val="14"/>
                        </w:rPr>
                      </w:pPr>
                      <w:r>
                        <w:rPr>
                          <w:i/>
                          <w:spacing w:val="-4"/>
                          <w:w w:val="115"/>
                          <w:position w:val="-7"/>
                          <w:sz w:val="20"/>
                        </w:rPr>
                        <w:t>/e</w:t>
                      </w:r>
                      <w:r>
                        <w:rPr>
                          <w:i/>
                          <w:spacing w:val="-4"/>
                          <w:w w:val="115"/>
                          <w:sz w:val="14"/>
                        </w:rPr>
                        <w:t>st</w:t>
                      </w:r>
                    </w:p>
                  </w:txbxContent>
                </v:textbox>
                <w10:wrap type="none"/>
              </v:shape>
            </w:pict>
          </mc:Fallback>
        </mc:AlternateContent>
      </w:r>
      <w:r>
        <w:rPr>
          <w:rFonts w:ascii="Lucida Sans Unicode"/>
          <w:spacing w:val="-4"/>
          <w:w w:val="135"/>
          <w:sz w:val="20"/>
        </w:rPr>
        <w:t>"</w:t>
      </w:r>
      <w:r>
        <w:rPr>
          <w:rFonts w:ascii="Lucida Sans Unicode"/>
          <w:spacing w:val="-182"/>
          <w:w w:val="184"/>
          <w:position w:val="-14"/>
          <w:sz w:val="20"/>
        </w:rPr>
        <w:t>Y</w:t>
      </w:r>
      <w:r>
        <w:rPr>
          <w:i/>
          <w:spacing w:val="-5"/>
          <w:w w:val="116"/>
          <w:position w:val="-8"/>
          <w:sz w:val="14"/>
        </w:rPr>
        <w:t>n</w:t>
      </w:r>
      <w:r>
        <w:rPr>
          <w:i/>
          <w:position w:val="-8"/>
          <w:sz w:val="14"/>
        </w:rPr>
        <w:tab/>
      </w:r>
      <w:r>
        <w:rPr>
          <w:rFonts w:ascii="Lucida Sans Unicode"/>
          <w:spacing w:val="-10"/>
          <w:w w:val="120"/>
          <w:sz w:val="20"/>
        </w:rPr>
        <w:t>#</w:t>
      </w:r>
    </w:p>
    <w:p>
      <w:pPr>
        <w:pStyle w:val="BodyText"/>
        <w:spacing w:before="10"/>
        <w:rPr>
          <w:rFonts w:ascii="Lucida Sans Unicode"/>
          <w:sz w:val="13"/>
        </w:rPr>
      </w:pPr>
      <w:r>
        <w:rPr>
          <w:rFonts w:ascii="Lucida Sans Unicode"/>
          <w:sz w:val="13"/>
        </w:rPr>
        <mc:AlternateContent>
          <mc:Choice Requires="wps">
            <w:drawing>
              <wp:anchor distT="0" distB="0" distL="0" distR="0" allowOverlap="1" layoutInCell="1" locked="0" behindDoc="1" simplePos="0" relativeHeight="487775744">
                <wp:simplePos x="0" y="0"/>
                <wp:positionH relativeFrom="page">
                  <wp:posOffset>4505934</wp:posOffset>
                </wp:positionH>
                <wp:positionV relativeFrom="paragraph">
                  <wp:posOffset>148499</wp:posOffset>
                </wp:positionV>
                <wp:extent cx="164465" cy="88900"/>
                <wp:effectExtent l="0" t="0" r="0" b="0"/>
                <wp:wrapTopAndBottom/>
                <wp:docPr id="603" name="Textbox 603"/>
                <wp:cNvGraphicFramePr>
                  <a:graphicFrameLocks/>
                </wp:cNvGraphicFramePr>
                <a:graphic>
                  <a:graphicData uri="http://schemas.microsoft.com/office/word/2010/wordprocessingShape">
                    <wps:wsp>
                      <wps:cNvPr id="603" name="Textbox 60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54.798004pt;margin-top:11.692884pt;width:12.95pt;height:7pt;mso-position-horizontal-relative:page;mso-position-vertical-relative:paragraph;z-index:-15540736;mso-wrap-distance-left:0;mso-wrap-distance-right:0" type="#_x0000_t202" id="docshape47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pStyle w:val="BodyText"/>
        <w:spacing w:after="0"/>
        <w:rPr>
          <w:rFonts w:ascii="Lucida Sans Unicode"/>
          <w:sz w:val="13"/>
        </w:rPr>
        <w:sectPr>
          <w:type w:val="continuous"/>
          <w:pgSz w:w="12240" w:h="15840"/>
          <w:pgMar w:header="0" w:footer="1052" w:top="1820" w:bottom="280" w:left="1440" w:right="1080"/>
          <w:cols w:num="2" w:equalWidth="0">
            <w:col w:w="4806" w:space="40"/>
            <w:col w:w="4874"/>
          </w:cols>
        </w:sectPr>
      </w:pPr>
    </w:p>
    <w:p>
      <w:pPr>
        <w:pStyle w:val="BodyText"/>
        <w:spacing w:line="235" w:lineRule="auto" w:before="167"/>
        <w:ind w:left="260" w:right="618"/>
      </w:pPr>
      <w:r>
        <w:rPr>
          <w:w w:val="105"/>
        </w:rPr>
        <w:t>which,</w:t>
      </w:r>
      <w:r>
        <w:rPr>
          <w:spacing w:val="40"/>
          <w:w w:val="105"/>
        </w:rPr>
        <w:t> </w:t>
      </w:r>
      <w:r>
        <w:rPr>
          <w:w w:val="105"/>
        </w:rPr>
        <w:t>since</w:t>
      </w:r>
      <w:r>
        <w:rPr>
          <w:spacing w:val="37"/>
          <w:w w:val="105"/>
        </w:rPr>
        <w:t> </w:t>
      </w:r>
      <w:r>
        <w:rPr>
          <w:w w:val="105"/>
        </w:rPr>
        <w:t>the</w:t>
      </w:r>
      <w:r>
        <w:rPr>
          <w:spacing w:val="34"/>
          <w:w w:val="110"/>
        </w:rPr>
        <w:t> </w:t>
      </w:r>
      <w:r>
        <w:rPr>
          <w:i/>
          <w:w w:val="110"/>
        </w:rPr>
        <w:t>X</w:t>
      </w:r>
      <w:r>
        <w:rPr>
          <w:i/>
          <w:w w:val="110"/>
          <w:vertAlign w:val="subscript"/>
        </w:rPr>
        <w:t>i</w:t>
      </w:r>
      <w:r>
        <w:rPr>
          <w:w w:val="110"/>
          <w:vertAlign w:val="baseline"/>
        </w:rPr>
        <w:t>’s</w:t>
      </w:r>
      <w:r>
        <w:rPr>
          <w:spacing w:val="34"/>
          <w:w w:val="110"/>
          <w:vertAlign w:val="baseline"/>
        </w:rPr>
        <w:t> </w:t>
      </w:r>
      <w:r>
        <w:rPr>
          <w:w w:val="105"/>
          <w:vertAlign w:val="baseline"/>
        </w:rPr>
        <w:t>are</w:t>
      </w:r>
      <w:r>
        <w:rPr>
          <w:spacing w:val="37"/>
          <w:w w:val="105"/>
          <w:vertAlign w:val="baseline"/>
        </w:rPr>
        <w:t> </w:t>
      </w:r>
      <w:r>
        <w:rPr>
          <w:w w:val="105"/>
          <w:vertAlign w:val="baseline"/>
        </w:rPr>
        <w:t>fully</w:t>
      </w:r>
      <w:r>
        <w:rPr>
          <w:spacing w:val="37"/>
          <w:w w:val="105"/>
          <w:vertAlign w:val="baseline"/>
        </w:rPr>
        <w:t> </w:t>
      </w:r>
      <w:r>
        <w:rPr>
          <w:w w:val="105"/>
          <w:vertAlign w:val="baseline"/>
        </w:rPr>
        <w:t>independent</w:t>
      </w:r>
      <w:r>
        <w:rPr>
          <w:spacing w:val="37"/>
          <w:w w:val="105"/>
          <w:vertAlign w:val="baseline"/>
        </w:rPr>
        <w:t> </w:t>
      </w:r>
      <w:r>
        <w:rPr>
          <w:w w:val="105"/>
          <w:vertAlign w:val="baseline"/>
        </w:rPr>
        <w:t>and</w:t>
      </w:r>
      <w:r>
        <w:rPr>
          <w:spacing w:val="37"/>
          <w:w w:val="105"/>
          <w:vertAlign w:val="baseline"/>
        </w:rPr>
        <w:t> </w:t>
      </w:r>
      <w:r>
        <w:rPr>
          <w:w w:val="105"/>
          <w:vertAlign w:val="baseline"/>
        </w:rPr>
        <w:t>identically</w:t>
      </w:r>
      <w:r>
        <w:rPr>
          <w:spacing w:val="37"/>
          <w:w w:val="105"/>
          <w:vertAlign w:val="baseline"/>
        </w:rPr>
        <w:t> </w:t>
      </w:r>
      <w:r>
        <w:rPr>
          <w:w w:val="105"/>
          <w:vertAlign w:val="baseline"/>
        </w:rPr>
        <w:t>distributed</w:t>
      </w:r>
      <w:r>
        <w:rPr>
          <w:spacing w:val="37"/>
          <w:w w:val="105"/>
          <w:vertAlign w:val="baseline"/>
        </w:rPr>
        <w:t> </w:t>
      </w:r>
      <w:r>
        <w:rPr>
          <w:w w:val="105"/>
          <w:vertAlign w:val="baseline"/>
        </w:rPr>
        <w:t>(in</w:t>
      </w:r>
      <w:r>
        <w:rPr>
          <w:spacing w:val="37"/>
          <w:w w:val="105"/>
          <w:vertAlign w:val="baseline"/>
        </w:rPr>
        <w:t> </w:t>
      </w:r>
      <w:r>
        <w:rPr>
          <w:w w:val="105"/>
          <w:vertAlign w:val="baseline"/>
        </w:rPr>
        <w:t>particular,</w:t>
      </w:r>
      <w:r>
        <w:rPr>
          <w:spacing w:val="40"/>
          <w:w w:val="105"/>
          <w:vertAlign w:val="baseline"/>
        </w:rPr>
        <w:t> </w:t>
      </w:r>
      <w:r>
        <w:rPr>
          <w:w w:val="105"/>
          <w:vertAlign w:val="baseline"/>
        </w:rPr>
        <w:t>they</w:t>
      </w:r>
      <w:r>
        <w:rPr>
          <w:spacing w:val="37"/>
          <w:w w:val="105"/>
          <w:vertAlign w:val="baseline"/>
        </w:rPr>
        <w:t> </w:t>
      </w:r>
      <w:r>
        <w:rPr>
          <w:w w:val="105"/>
          <w:vertAlign w:val="baseline"/>
        </w:rPr>
        <w:t>have</w:t>
      </w:r>
      <w:r>
        <w:rPr>
          <w:spacing w:val="37"/>
          <w:w w:val="105"/>
          <w:vertAlign w:val="baseline"/>
        </w:rPr>
        <w:t> </w:t>
      </w:r>
      <w:r>
        <w:rPr>
          <w:w w:val="105"/>
          <w:vertAlign w:val="baseline"/>
        </w:rPr>
        <w:t>the same expected value), yields the inequality</w:t>
      </w:r>
    </w:p>
    <w:p>
      <w:pPr>
        <w:tabs>
          <w:tab w:pos="8689" w:val="left" w:leader="none"/>
        </w:tabs>
        <w:spacing w:before="122"/>
        <w:ind w:left="3473" w:right="0" w:firstLine="0"/>
        <w:jc w:val="left"/>
        <w:rPr>
          <w:sz w:val="20"/>
        </w:rPr>
      </w:pPr>
      <w:r>
        <w:rPr>
          <w:sz w:val="20"/>
        </w:rPr>
        <mc:AlternateContent>
          <mc:Choice Requires="wps">
            <w:drawing>
              <wp:anchor distT="0" distB="0" distL="0" distR="0" allowOverlap="1" layoutInCell="1" locked="0" behindDoc="1" simplePos="0" relativeHeight="480719360">
                <wp:simplePos x="0" y="0"/>
                <wp:positionH relativeFrom="page">
                  <wp:posOffset>3815346</wp:posOffset>
                </wp:positionH>
                <wp:positionV relativeFrom="paragraph">
                  <wp:posOffset>47482</wp:posOffset>
                </wp:positionV>
                <wp:extent cx="532765" cy="4699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532765" cy="469900"/>
                        </a:xfrm>
                        <a:prstGeom prst="rect">
                          <a:avLst/>
                        </a:prstGeom>
                      </wps:spPr>
                      <wps:txbx>
                        <w:txbxContent>
                          <w:p>
                            <w:pPr>
                              <w:tabs>
                                <w:tab w:pos="746"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300.42099pt;margin-top:3.738819pt;width:41.95pt;height:37pt;mso-position-horizontal-relative:page;mso-position-vertical-relative:paragraph;z-index:-22597120" type="#_x0000_t202" id="docshape478" filled="false" stroked="false">
                <v:textbox inset="0,0,0,0">
                  <w:txbxContent>
                    <w:p>
                      <w:pPr>
                        <w:tabs>
                          <w:tab w:pos="746"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bookmarkStart w:name="_bookmark83" w:id="116"/>
      <w:bookmarkEnd w:id="116"/>
      <w:r>
        <w:rPr/>
      </w:r>
      <w:r>
        <w:rPr>
          <w:i/>
          <w:w w:val="130"/>
          <w:sz w:val="20"/>
        </w:rPr>
        <w:t>P</w:t>
      </w:r>
      <w:r>
        <w:rPr>
          <w:i/>
          <w:spacing w:val="-29"/>
          <w:w w:val="130"/>
          <w:sz w:val="20"/>
        </w:rPr>
        <w:t> </w:t>
      </w:r>
      <w:r>
        <w:rPr>
          <w:w w:val="130"/>
          <w:sz w:val="20"/>
        </w:rPr>
        <w:t>(</w:t>
      </w:r>
      <w:r>
        <w:rPr>
          <w:i/>
          <w:w w:val="130"/>
          <w:sz w:val="20"/>
        </w:rPr>
        <w:t>X</w:t>
      </w:r>
      <w:r>
        <w:rPr>
          <w:i/>
          <w:spacing w:val="19"/>
          <w:w w:val="130"/>
          <w:sz w:val="20"/>
        </w:rPr>
        <w:t> </w:t>
      </w:r>
      <w:r>
        <w:rPr>
          <w:rFonts w:ascii="Cambria" w:hAnsi="Cambria"/>
          <w:w w:val="130"/>
          <w:sz w:val="20"/>
        </w:rPr>
        <w:t>≥</w:t>
      </w:r>
      <w:r>
        <w:rPr>
          <w:rFonts w:ascii="Cambria" w:hAnsi="Cambria"/>
          <w:spacing w:val="4"/>
          <w:w w:val="130"/>
          <w:sz w:val="20"/>
        </w:rPr>
        <w:t> </w:t>
      </w:r>
      <w:r>
        <w:rPr>
          <w:i/>
          <w:w w:val="120"/>
          <w:sz w:val="20"/>
        </w:rPr>
        <w:t>t</w:t>
      </w:r>
      <w:r>
        <w:rPr>
          <w:w w:val="120"/>
          <w:sz w:val="20"/>
        </w:rPr>
        <w:t>)</w:t>
      </w:r>
      <w:r>
        <w:rPr>
          <w:spacing w:val="3"/>
          <w:w w:val="130"/>
          <w:sz w:val="20"/>
        </w:rPr>
        <w:t> </w:t>
      </w:r>
      <w:r>
        <w:rPr>
          <w:rFonts w:ascii="Cambria" w:hAnsi="Cambria"/>
          <w:w w:val="130"/>
          <w:sz w:val="20"/>
        </w:rPr>
        <w:t>≤</w:t>
      </w:r>
      <w:r>
        <w:rPr>
          <w:rFonts w:ascii="Cambria" w:hAnsi="Cambria"/>
          <w:spacing w:val="24"/>
          <w:w w:val="130"/>
          <w:sz w:val="20"/>
        </w:rPr>
        <w:t>  </w:t>
      </w:r>
      <w:r>
        <w:rPr>
          <w:i/>
          <w:w w:val="130"/>
          <w:sz w:val="20"/>
        </w:rPr>
        <w:t>E</w:t>
      </w:r>
      <w:r>
        <w:rPr>
          <w:w w:val="130"/>
          <w:sz w:val="20"/>
        </w:rPr>
        <w:t>[</w:t>
      </w:r>
      <w:r>
        <w:rPr>
          <w:i/>
          <w:w w:val="130"/>
          <w:sz w:val="20"/>
        </w:rPr>
        <w:t>e</w:t>
      </w:r>
      <w:r>
        <w:rPr>
          <w:i/>
          <w:w w:val="130"/>
          <w:sz w:val="20"/>
          <w:vertAlign w:val="superscript"/>
        </w:rPr>
        <w:t>sX</w:t>
      </w:r>
      <w:r>
        <w:rPr>
          <w:rFonts w:ascii="Georgia" w:hAnsi="Georgia"/>
          <w:w w:val="130"/>
          <w:position w:val="6"/>
          <w:sz w:val="10"/>
          <w:vertAlign w:val="baseline"/>
        </w:rPr>
        <w:t>1</w:t>
      </w:r>
      <w:r>
        <w:rPr>
          <w:rFonts w:ascii="Georgia" w:hAnsi="Georgia"/>
          <w:spacing w:val="-10"/>
          <w:w w:val="130"/>
          <w:position w:val="6"/>
          <w:sz w:val="10"/>
          <w:vertAlign w:val="baseline"/>
        </w:rPr>
        <w:t> </w:t>
      </w:r>
      <w:r>
        <w:rPr>
          <w:w w:val="120"/>
          <w:sz w:val="20"/>
          <w:vertAlign w:val="baseline"/>
        </w:rPr>
        <w:t>]</w:t>
      </w:r>
      <w:r>
        <w:rPr>
          <w:spacing w:val="43"/>
          <w:w w:val="130"/>
          <w:sz w:val="20"/>
          <w:vertAlign w:val="baseline"/>
        </w:rPr>
        <w:t> </w:t>
      </w:r>
      <w:r>
        <w:rPr>
          <w:i/>
          <w:w w:val="130"/>
          <w:position w:val="13"/>
          <w:sz w:val="14"/>
          <w:vertAlign w:val="baseline"/>
        </w:rPr>
        <w:t>n</w:t>
      </w:r>
      <w:r>
        <w:rPr>
          <w:i/>
          <w:spacing w:val="6"/>
          <w:w w:val="130"/>
          <w:position w:val="13"/>
          <w:sz w:val="14"/>
          <w:vertAlign w:val="baseline"/>
        </w:rPr>
        <w:t> </w:t>
      </w:r>
      <w:r>
        <w:rPr>
          <w:i/>
          <w:spacing w:val="-4"/>
          <w:w w:val="130"/>
          <w:sz w:val="20"/>
          <w:vertAlign w:val="baseline"/>
        </w:rPr>
        <w:t>/e</w:t>
      </w:r>
      <w:r>
        <w:rPr>
          <w:i/>
          <w:spacing w:val="-4"/>
          <w:w w:val="130"/>
          <w:sz w:val="20"/>
          <w:vertAlign w:val="superscript"/>
        </w:rPr>
        <w:t>st</w:t>
      </w:r>
      <w:r>
        <w:rPr>
          <w:i/>
          <w:sz w:val="20"/>
          <w:vertAlign w:val="baseline"/>
        </w:rPr>
        <w:tab/>
      </w:r>
      <w:r>
        <w:rPr>
          <w:spacing w:val="-2"/>
          <w:w w:val="120"/>
          <w:sz w:val="20"/>
          <w:vertAlign w:val="baseline"/>
        </w:rPr>
        <w:t>(2.1)</w:t>
      </w:r>
    </w:p>
    <w:p>
      <w:pPr>
        <w:pStyle w:val="BodyText"/>
        <w:spacing w:line="243" w:lineRule="exact" w:before="194"/>
        <w:ind w:left="559"/>
      </w:pPr>
      <w:r>
        <w:rPr>
          <w:w w:val="105"/>
        </w:rPr>
        <w:t>The</w:t>
      </w:r>
      <w:r>
        <w:rPr>
          <w:spacing w:val="35"/>
          <w:w w:val="105"/>
        </w:rPr>
        <w:t> </w:t>
      </w:r>
      <w:r>
        <w:rPr>
          <w:w w:val="105"/>
        </w:rPr>
        <w:t>goal</w:t>
      </w:r>
      <w:r>
        <w:rPr>
          <w:spacing w:val="37"/>
          <w:w w:val="105"/>
        </w:rPr>
        <w:t> </w:t>
      </w:r>
      <w:r>
        <w:rPr>
          <w:w w:val="105"/>
        </w:rPr>
        <w:t>is</w:t>
      </w:r>
      <w:r>
        <w:rPr>
          <w:spacing w:val="37"/>
          <w:w w:val="105"/>
        </w:rPr>
        <w:t> </w:t>
      </w:r>
      <w:r>
        <w:rPr>
          <w:w w:val="105"/>
        </w:rPr>
        <w:t>now</w:t>
      </w:r>
      <w:r>
        <w:rPr>
          <w:spacing w:val="36"/>
          <w:w w:val="105"/>
        </w:rPr>
        <w:t> </w:t>
      </w:r>
      <w:r>
        <w:rPr>
          <w:w w:val="105"/>
        </w:rPr>
        <w:t>to</w:t>
      </w:r>
      <w:r>
        <w:rPr>
          <w:spacing w:val="36"/>
          <w:w w:val="105"/>
        </w:rPr>
        <w:t> </w:t>
      </w:r>
      <w:r>
        <w:rPr>
          <w:w w:val="105"/>
        </w:rPr>
        <w:t>bound</w:t>
      </w:r>
      <w:r>
        <w:rPr>
          <w:spacing w:val="36"/>
          <w:w w:val="105"/>
        </w:rPr>
        <w:t> </w:t>
      </w:r>
      <w:r>
        <w:rPr>
          <w:w w:val="105"/>
        </w:rPr>
        <w:t>the</w:t>
      </w:r>
      <w:r>
        <w:rPr>
          <w:spacing w:val="36"/>
          <w:w w:val="105"/>
        </w:rPr>
        <w:t> </w:t>
      </w:r>
      <w:r>
        <w:rPr>
          <w:w w:val="105"/>
        </w:rPr>
        <w:t>expected</w:t>
      </w:r>
      <w:r>
        <w:rPr>
          <w:spacing w:val="37"/>
          <w:w w:val="105"/>
        </w:rPr>
        <w:t> </w:t>
      </w:r>
      <w:r>
        <w:rPr>
          <w:w w:val="105"/>
        </w:rPr>
        <w:t>value</w:t>
      </w:r>
      <w:r>
        <w:rPr>
          <w:spacing w:val="29"/>
          <w:w w:val="120"/>
        </w:rPr>
        <w:t> </w:t>
      </w:r>
      <w:r>
        <w:rPr>
          <w:i/>
          <w:w w:val="120"/>
        </w:rPr>
        <w:t>E</w:t>
      </w:r>
      <w:r>
        <w:rPr>
          <w:w w:val="120"/>
        </w:rPr>
        <w:t>[</w:t>
      </w:r>
      <w:r>
        <w:rPr>
          <w:i/>
          <w:w w:val="120"/>
        </w:rPr>
        <w:t>e</w:t>
      </w:r>
      <w:r>
        <w:rPr>
          <w:i/>
          <w:w w:val="120"/>
          <w:vertAlign w:val="superscript"/>
        </w:rPr>
        <w:t>sX</w:t>
      </w:r>
      <w:r>
        <w:rPr>
          <w:rFonts w:ascii="Georgia"/>
          <w:w w:val="120"/>
          <w:position w:val="5"/>
          <w:sz w:val="10"/>
          <w:vertAlign w:val="baseline"/>
        </w:rPr>
        <w:t>1</w:t>
      </w:r>
      <w:r>
        <w:rPr>
          <w:rFonts w:ascii="Georgia"/>
          <w:spacing w:val="-10"/>
          <w:w w:val="120"/>
          <w:position w:val="5"/>
          <w:sz w:val="10"/>
          <w:vertAlign w:val="baseline"/>
        </w:rPr>
        <w:t> </w:t>
      </w:r>
      <w:r>
        <w:rPr>
          <w:w w:val="105"/>
          <w:vertAlign w:val="baseline"/>
        </w:rPr>
        <w:t>]</w:t>
      </w:r>
      <w:r>
        <w:rPr>
          <w:spacing w:val="36"/>
          <w:w w:val="105"/>
          <w:vertAlign w:val="baseline"/>
        </w:rPr>
        <w:t> </w:t>
      </w:r>
      <w:r>
        <w:rPr>
          <w:w w:val="105"/>
          <w:vertAlign w:val="baseline"/>
        </w:rPr>
        <w:t>appearing</w:t>
      </w:r>
      <w:r>
        <w:rPr>
          <w:spacing w:val="37"/>
          <w:w w:val="105"/>
          <w:vertAlign w:val="baseline"/>
        </w:rPr>
        <w:t> </w:t>
      </w:r>
      <w:r>
        <w:rPr>
          <w:w w:val="105"/>
          <w:vertAlign w:val="baseline"/>
        </w:rPr>
        <w:t>in</w:t>
      </w:r>
      <w:r>
        <w:rPr>
          <w:spacing w:val="36"/>
          <w:w w:val="105"/>
          <w:vertAlign w:val="baseline"/>
        </w:rPr>
        <w:t> </w:t>
      </w:r>
      <w:r>
        <w:rPr>
          <w:w w:val="105"/>
          <w:vertAlign w:val="baseline"/>
        </w:rPr>
        <w:t>the</w:t>
      </w:r>
      <w:r>
        <w:rPr>
          <w:spacing w:val="36"/>
          <w:w w:val="105"/>
          <w:vertAlign w:val="baseline"/>
        </w:rPr>
        <w:t> </w:t>
      </w:r>
      <w:r>
        <w:rPr>
          <w:w w:val="105"/>
          <w:vertAlign w:val="baseline"/>
        </w:rPr>
        <w:t>above</w:t>
      </w:r>
      <w:r>
        <w:rPr>
          <w:spacing w:val="36"/>
          <w:w w:val="105"/>
          <w:vertAlign w:val="baseline"/>
        </w:rPr>
        <w:t> </w:t>
      </w:r>
      <w:r>
        <w:rPr>
          <w:w w:val="105"/>
          <w:vertAlign w:val="baseline"/>
        </w:rPr>
        <w:t>quantity.</w:t>
      </w:r>
      <w:r>
        <w:rPr>
          <w:spacing w:val="78"/>
          <w:w w:val="150"/>
          <w:vertAlign w:val="baseline"/>
        </w:rPr>
        <w:t> </w:t>
      </w:r>
      <w:r>
        <w:rPr>
          <w:spacing w:val="-2"/>
          <w:w w:val="105"/>
          <w:vertAlign w:val="baseline"/>
        </w:rPr>
        <w:t>Define</w:t>
      </w:r>
    </w:p>
    <w:p>
      <w:pPr>
        <w:spacing w:line="241"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0719872">
                <wp:simplePos x="0" y="0"/>
                <wp:positionH relativeFrom="page">
                  <wp:posOffset>1463789</wp:posOffset>
                </wp:positionH>
                <wp:positionV relativeFrom="paragraph">
                  <wp:posOffset>95843</wp:posOffset>
                </wp:positionV>
                <wp:extent cx="50800" cy="8890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15.259003pt;margin-top:7.546705pt;width:4pt;height:7pt;mso-position-horizontal-relative:page;mso-position-vertical-relative:paragraph;z-index:-22596608" type="#_x0000_t202" id="docshape479"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20384">
                <wp:simplePos x="0" y="0"/>
                <wp:positionH relativeFrom="page">
                  <wp:posOffset>2314536</wp:posOffset>
                </wp:positionH>
                <wp:positionV relativeFrom="paragraph">
                  <wp:posOffset>95843</wp:posOffset>
                </wp:positionV>
                <wp:extent cx="50800" cy="8890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82.246994pt;margin-top:7.546705pt;width:4pt;height:7pt;mso-position-horizontal-relative:page;mso-position-vertical-relative:paragraph;z-index:-22596096" type="#_x0000_t202" id="docshape480"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w w:val="145"/>
          <w:sz w:val="20"/>
        </w:rPr>
        <w:t>A</w:t>
      </w:r>
      <w:r>
        <w:rPr>
          <w:i/>
          <w:spacing w:val="-15"/>
          <w:w w:val="145"/>
          <w:sz w:val="20"/>
        </w:rPr>
        <w:t> </w:t>
      </w:r>
      <w:r>
        <w:rPr>
          <w:w w:val="145"/>
          <w:sz w:val="20"/>
        </w:rPr>
        <w:t>=</w:t>
      </w:r>
      <w:r>
        <w:rPr>
          <w:spacing w:val="8"/>
          <w:w w:val="145"/>
          <w:sz w:val="20"/>
        </w:rPr>
        <w:t> </w:t>
      </w:r>
      <w:r>
        <w:rPr>
          <w:w w:val="145"/>
          <w:sz w:val="20"/>
          <w:u w:val="single"/>
          <w:vertAlign w:val="superscript"/>
        </w:rPr>
        <w:t>1+</w:t>
      </w:r>
      <w:r>
        <w:rPr>
          <w:i/>
          <w:w w:val="145"/>
          <w:sz w:val="20"/>
          <w:u w:val="single"/>
          <w:vertAlign w:val="superscript"/>
        </w:rPr>
        <w:t>X</w:t>
      </w:r>
      <w:r>
        <w:rPr>
          <w:rFonts w:ascii="Georgia" w:hAnsi="Georgia"/>
          <w:w w:val="145"/>
          <w:position w:val="6"/>
          <w:sz w:val="10"/>
          <w:u w:val="single"/>
          <w:vertAlign w:val="baseline"/>
        </w:rPr>
        <w:t>1</w:t>
      </w:r>
      <w:r>
        <w:rPr>
          <w:rFonts w:ascii="Georgia" w:hAnsi="Georgia"/>
          <w:spacing w:val="57"/>
          <w:w w:val="145"/>
          <w:position w:val="6"/>
          <w:sz w:val="10"/>
          <w:vertAlign w:val="baseline"/>
        </w:rPr>
        <w:t> </w:t>
      </w:r>
      <w:r>
        <w:rPr>
          <w:w w:val="120"/>
          <w:sz w:val="20"/>
          <w:vertAlign w:val="baseline"/>
        </w:rPr>
        <w:t>and</w:t>
      </w:r>
      <w:r>
        <w:rPr>
          <w:spacing w:val="-4"/>
          <w:w w:val="145"/>
          <w:sz w:val="20"/>
          <w:vertAlign w:val="baseline"/>
        </w:rPr>
        <w:t> </w:t>
      </w:r>
      <w:r>
        <w:rPr>
          <w:i/>
          <w:w w:val="145"/>
          <w:sz w:val="20"/>
          <w:vertAlign w:val="baseline"/>
        </w:rPr>
        <w:t>B</w:t>
      </w:r>
      <w:r>
        <w:rPr>
          <w:i/>
          <w:spacing w:val="-4"/>
          <w:w w:val="145"/>
          <w:sz w:val="20"/>
          <w:vertAlign w:val="baseline"/>
        </w:rPr>
        <w:t> </w:t>
      </w:r>
      <w:r>
        <w:rPr>
          <w:w w:val="145"/>
          <w:sz w:val="20"/>
          <w:vertAlign w:val="baseline"/>
        </w:rPr>
        <w:t>=</w:t>
      </w:r>
      <w:r>
        <w:rPr>
          <w:spacing w:val="7"/>
          <w:w w:val="145"/>
          <w:sz w:val="20"/>
          <w:vertAlign w:val="baseline"/>
        </w:rPr>
        <w:t> </w:t>
      </w:r>
      <w:r>
        <w:rPr>
          <w:w w:val="145"/>
          <w:sz w:val="20"/>
          <w:u w:val="single"/>
          <w:vertAlign w:val="superscript"/>
        </w:rPr>
        <w:t>1</w:t>
      </w:r>
      <w:r>
        <w:rPr>
          <w:rFonts w:ascii="Cambria" w:hAnsi="Cambria"/>
          <w:w w:val="145"/>
          <w:sz w:val="20"/>
          <w:u w:val="single"/>
          <w:vertAlign w:val="superscript"/>
        </w:rPr>
        <w:t>−</w:t>
      </w:r>
      <w:r>
        <w:rPr>
          <w:i/>
          <w:w w:val="145"/>
          <w:sz w:val="20"/>
          <w:u w:val="single"/>
          <w:vertAlign w:val="superscript"/>
        </w:rPr>
        <w:t>X</w:t>
      </w:r>
      <w:r>
        <w:rPr>
          <w:rFonts w:ascii="Georgia" w:hAnsi="Georgia"/>
          <w:w w:val="145"/>
          <w:position w:val="6"/>
          <w:sz w:val="10"/>
          <w:u w:val="single"/>
          <w:vertAlign w:val="baseline"/>
        </w:rPr>
        <w:t>1</w:t>
      </w:r>
      <w:r>
        <w:rPr>
          <w:rFonts w:ascii="Georgia" w:hAnsi="Georgia"/>
          <w:spacing w:val="-4"/>
          <w:w w:val="145"/>
          <w:position w:val="6"/>
          <w:sz w:val="10"/>
          <w:vertAlign w:val="baseline"/>
        </w:rPr>
        <w:t> </w:t>
      </w:r>
      <w:r>
        <w:rPr>
          <w:w w:val="120"/>
          <w:sz w:val="20"/>
          <w:vertAlign w:val="baseline"/>
        </w:rPr>
        <w:t>.</w:t>
      </w:r>
      <w:r>
        <w:rPr>
          <w:spacing w:val="28"/>
          <w:w w:val="120"/>
          <w:sz w:val="20"/>
          <w:vertAlign w:val="baseline"/>
        </w:rPr>
        <w:t> </w:t>
      </w:r>
      <w:r>
        <w:rPr>
          <w:w w:val="120"/>
          <w:sz w:val="20"/>
          <w:vertAlign w:val="baseline"/>
        </w:rPr>
        <w:t>Note</w:t>
      </w:r>
      <w:r>
        <w:rPr>
          <w:spacing w:val="8"/>
          <w:w w:val="120"/>
          <w:sz w:val="20"/>
          <w:vertAlign w:val="baseline"/>
        </w:rPr>
        <w:t> </w:t>
      </w:r>
      <w:r>
        <w:rPr>
          <w:spacing w:val="-2"/>
          <w:w w:val="120"/>
          <w:sz w:val="20"/>
          <w:vertAlign w:val="baseline"/>
        </w:rPr>
        <w:t>that:</w:t>
      </w:r>
    </w:p>
    <w:p>
      <w:pPr>
        <w:pStyle w:val="ListParagraph"/>
        <w:numPr>
          <w:ilvl w:val="0"/>
          <w:numId w:val="17"/>
        </w:numPr>
        <w:tabs>
          <w:tab w:pos="757" w:val="left" w:leader="none"/>
        </w:tabs>
        <w:spacing w:line="240" w:lineRule="auto" w:before="194" w:after="0"/>
        <w:ind w:left="757" w:right="0" w:hanging="198"/>
        <w:jc w:val="left"/>
        <w:rPr>
          <w:rFonts w:ascii="Times New Roman" w:hAnsi="Times New Roman"/>
          <w:sz w:val="20"/>
        </w:rPr>
      </w:pPr>
      <w:r>
        <w:rPr>
          <w:i/>
          <w:w w:val="115"/>
          <w:sz w:val="20"/>
        </w:rPr>
        <w:t>A</w:t>
      </w:r>
      <w:r>
        <w:rPr>
          <w:i/>
          <w:spacing w:val="9"/>
          <w:w w:val="115"/>
          <w:sz w:val="20"/>
        </w:rPr>
        <w:t> </w:t>
      </w:r>
      <w:r>
        <w:rPr>
          <w:rFonts w:ascii="Cambria" w:hAnsi="Cambria"/>
          <w:w w:val="115"/>
          <w:sz w:val="20"/>
        </w:rPr>
        <w:t>≥</w:t>
      </w:r>
      <w:r>
        <w:rPr>
          <w:rFonts w:ascii="Cambria" w:hAnsi="Cambria"/>
          <w:spacing w:val="11"/>
          <w:w w:val="115"/>
          <w:sz w:val="20"/>
        </w:rPr>
        <w:t> </w:t>
      </w:r>
      <w:r>
        <w:rPr>
          <w:w w:val="115"/>
          <w:sz w:val="20"/>
        </w:rPr>
        <w:t>0</w:t>
      </w:r>
      <w:r>
        <w:rPr>
          <w:spacing w:val="22"/>
          <w:w w:val="115"/>
          <w:sz w:val="20"/>
        </w:rPr>
        <w:t> </w:t>
      </w:r>
      <w:r>
        <w:rPr>
          <w:w w:val="115"/>
          <w:sz w:val="20"/>
        </w:rPr>
        <w:t>and</w:t>
      </w:r>
      <w:r>
        <w:rPr>
          <w:spacing w:val="23"/>
          <w:w w:val="115"/>
          <w:sz w:val="20"/>
        </w:rPr>
        <w:t> </w:t>
      </w:r>
      <w:r>
        <w:rPr>
          <w:i/>
          <w:w w:val="115"/>
          <w:sz w:val="20"/>
        </w:rPr>
        <w:t>B</w:t>
      </w:r>
      <w:r>
        <w:rPr>
          <w:i/>
          <w:spacing w:val="21"/>
          <w:w w:val="115"/>
          <w:sz w:val="20"/>
        </w:rPr>
        <w:t> </w:t>
      </w:r>
      <w:r>
        <w:rPr>
          <w:rFonts w:ascii="Cambria" w:hAnsi="Cambria"/>
          <w:w w:val="115"/>
          <w:sz w:val="20"/>
        </w:rPr>
        <w:t>≥</w:t>
      </w:r>
      <w:r>
        <w:rPr>
          <w:rFonts w:ascii="Cambria" w:hAnsi="Cambria"/>
          <w:spacing w:val="11"/>
          <w:w w:val="115"/>
          <w:sz w:val="20"/>
        </w:rPr>
        <w:t> </w:t>
      </w:r>
      <w:r>
        <w:rPr>
          <w:spacing w:val="-10"/>
          <w:w w:val="115"/>
          <w:sz w:val="20"/>
        </w:rPr>
        <w:t>0</w:t>
      </w:r>
    </w:p>
    <w:p>
      <w:pPr>
        <w:pStyle w:val="ListParagraph"/>
        <w:numPr>
          <w:ilvl w:val="0"/>
          <w:numId w:val="17"/>
        </w:numPr>
        <w:tabs>
          <w:tab w:pos="757" w:val="left" w:leader="none"/>
        </w:tabs>
        <w:spacing w:line="240" w:lineRule="auto" w:before="115" w:after="0"/>
        <w:ind w:left="757" w:right="0" w:hanging="198"/>
        <w:jc w:val="left"/>
        <w:rPr>
          <w:rFonts w:ascii="Times New Roman" w:hAnsi="Times New Roman"/>
          <w:position w:val="-7"/>
          <w:sz w:val="20"/>
        </w:rPr>
      </w:pPr>
      <w:r>
        <w:rPr>
          <w:rFonts w:ascii="Times New Roman" w:hAnsi="Times New Roman"/>
          <w:position w:val="-7"/>
          <w:sz w:val="20"/>
        </w:rPr>
        <mc:AlternateContent>
          <mc:Choice Requires="wps">
            <w:drawing>
              <wp:anchor distT="0" distB="0" distL="0" distR="0" allowOverlap="1" layoutInCell="1" locked="0" behindDoc="1" simplePos="0" relativeHeight="480720896">
                <wp:simplePos x="0" y="0"/>
                <wp:positionH relativeFrom="page">
                  <wp:posOffset>2285911</wp:posOffset>
                </wp:positionH>
                <wp:positionV relativeFrom="paragraph">
                  <wp:posOffset>196279</wp:posOffset>
                </wp:positionV>
                <wp:extent cx="50800" cy="8890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79.992996pt;margin-top:15.455079pt;width:4pt;height:7pt;mso-position-horizontal-relative:page;mso-position-vertical-relative:paragraph;z-index:-22595584" type="#_x0000_t202" id="docshape481"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w w:val="140"/>
          <w:position w:val="-7"/>
          <w:sz w:val="20"/>
        </w:rPr>
        <w:t>A</w:t>
      </w:r>
      <w:r>
        <w:rPr>
          <w:i/>
          <w:spacing w:val="-1"/>
          <w:w w:val="140"/>
          <w:position w:val="-7"/>
          <w:sz w:val="20"/>
        </w:rPr>
        <w:t> </w:t>
      </w:r>
      <w:r>
        <w:rPr>
          <w:w w:val="140"/>
          <w:position w:val="-7"/>
          <w:sz w:val="20"/>
        </w:rPr>
        <w:t>+ </w:t>
      </w:r>
      <w:r>
        <w:rPr>
          <w:i/>
          <w:w w:val="140"/>
          <w:position w:val="-7"/>
          <w:sz w:val="20"/>
        </w:rPr>
        <w:t>B</w:t>
      </w:r>
      <w:r>
        <w:rPr>
          <w:i/>
          <w:spacing w:val="29"/>
          <w:w w:val="140"/>
          <w:position w:val="-7"/>
          <w:sz w:val="20"/>
        </w:rPr>
        <w:t> </w:t>
      </w:r>
      <w:r>
        <w:rPr>
          <w:w w:val="140"/>
          <w:position w:val="-7"/>
          <w:sz w:val="20"/>
        </w:rPr>
        <w:t>=</w:t>
      </w:r>
      <w:r>
        <w:rPr>
          <w:spacing w:val="50"/>
          <w:w w:val="140"/>
          <w:position w:val="-7"/>
          <w:sz w:val="20"/>
        </w:rPr>
        <w:t> </w:t>
      </w:r>
      <w:r>
        <w:rPr>
          <w:w w:val="140"/>
          <w:position w:val="2"/>
          <w:sz w:val="14"/>
          <w:u w:val="single"/>
        </w:rPr>
        <w:t>(1+</w:t>
      </w:r>
      <w:r>
        <w:rPr>
          <w:i/>
          <w:w w:val="140"/>
          <w:position w:val="2"/>
          <w:sz w:val="14"/>
          <w:u w:val="single"/>
        </w:rPr>
        <w:t>X</w:t>
      </w:r>
      <w:r>
        <w:rPr>
          <w:rFonts w:ascii="Georgia" w:hAnsi="Georgia"/>
          <w:w w:val="140"/>
          <w:sz w:val="10"/>
          <w:u w:val="single"/>
        </w:rPr>
        <w:t>1</w:t>
      </w:r>
      <w:r>
        <w:rPr>
          <w:w w:val="140"/>
          <w:position w:val="2"/>
          <w:sz w:val="14"/>
          <w:u w:val="single"/>
        </w:rPr>
        <w:t>)+(1</w:t>
      </w:r>
      <w:r>
        <w:rPr>
          <w:rFonts w:ascii="Cambria" w:hAnsi="Cambria"/>
          <w:w w:val="140"/>
          <w:position w:val="2"/>
          <w:sz w:val="14"/>
          <w:u w:val="single"/>
        </w:rPr>
        <w:t>−</w:t>
      </w:r>
      <w:r>
        <w:rPr>
          <w:i/>
          <w:w w:val="140"/>
          <w:position w:val="2"/>
          <w:sz w:val="14"/>
          <w:u w:val="single"/>
        </w:rPr>
        <w:t>X</w:t>
      </w:r>
      <w:r>
        <w:rPr>
          <w:rFonts w:ascii="Georgia" w:hAnsi="Georgia"/>
          <w:w w:val="140"/>
          <w:sz w:val="10"/>
          <w:u w:val="single"/>
        </w:rPr>
        <w:t>1</w:t>
      </w:r>
      <w:r>
        <w:rPr>
          <w:w w:val="140"/>
          <w:position w:val="2"/>
          <w:sz w:val="14"/>
          <w:u w:val="single"/>
        </w:rPr>
        <w:t>)</w:t>
      </w:r>
      <w:r>
        <w:rPr>
          <w:spacing w:val="68"/>
          <w:w w:val="140"/>
          <w:position w:val="2"/>
          <w:sz w:val="14"/>
        </w:rPr>
        <w:t> </w:t>
      </w:r>
      <w:r>
        <w:rPr>
          <w:w w:val="140"/>
          <w:position w:val="-7"/>
          <w:sz w:val="20"/>
        </w:rPr>
        <w:t>=</w:t>
      </w:r>
      <w:r>
        <w:rPr>
          <w:spacing w:val="15"/>
          <w:w w:val="140"/>
          <w:position w:val="-7"/>
          <w:sz w:val="20"/>
        </w:rPr>
        <w:t> </w:t>
      </w:r>
      <w:r>
        <w:rPr>
          <w:spacing w:val="-12"/>
          <w:w w:val="125"/>
          <w:position w:val="-7"/>
          <w:sz w:val="20"/>
        </w:rPr>
        <w:t>1</w:t>
      </w:r>
    </w:p>
    <w:p>
      <w:pPr>
        <w:pStyle w:val="ListParagraph"/>
        <w:numPr>
          <w:ilvl w:val="0"/>
          <w:numId w:val="17"/>
        </w:numPr>
        <w:tabs>
          <w:tab w:pos="757" w:val="left" w:leader="none"/>
        </w:tabs>
        <w:spacing w:line="240" w:lineRule="auto" w:before="162" w:after="0"/>
        <w:ind w:left="757" w:right="0" w:hanging="198"/>
        <w:jc w:val="left"/>
        <w:rPr>
          <w:rFonts w:ascii="Times New Roman" w:hAnsi="Times New Roman"/>
          <w:position w:val="-7"/>
          <w:sz w:val="20"/>
        </w:rPr>
      </w:pPr>
      <w:r>
        <w:rPr>
          <w:rFonts w:ascii="Times New Roman" w:hAnsi="Times New Roman"/>
          <w:position w:val="-7"/>
          <w:sz w:val="20"/>
        </w:rPr>
        <mc:AlternateContent>
          <mc:Choice Requires="wps">
            <w:drawing>
              <wp:anchor distT="0" distB="0" distL="0" distR="0" allowOverlap="1" layoutInCell="1" locked="0" behindDoc="1" simplePos="0" relativeHeight="480721408">
                <wp:simplePos x="0" y="0"/>
                <wp:positionH relativeFrom="page">
                  <wp:posOffset>2286622</wp:posOffset>
                </wp:positionH>
                <wp:positionV relativeFrom="paragraph">
                  <wp:posOffset>226294</wp:posOffset>
                </wp:positionV>
                <wp:extent cx="50800" cy="8890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80.048996pt;margin-top:17.818493pt;width:4pt;height:7pt;mso-position-horizontal-relative:page;mso-position-vertical-relative:paragraph;z-index:-22595072" type="#_x0000_t202" id="docshape482"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w w:val="145"/>
          <w:position w:val="-7"/>
          <w:sz w:val="20"/>
        </w:rPr>
        <w:t>A</w:t>
      </w:r>
      <w:r>
        <w:rPr>
          <w:i/>
          <w:spacing w:val="-14"/>
          <w:w w:val="145"/>
          <w:position w:val="-7"/>
          <w:sz w:val="20"/>
        </w:rPr>
        <w:t> </w:t>
      </w:r>
      <w:r>
        <w:rPr>
          <w:rFonts w:ascii="Cambria" w:hAnsi="Cambria"/>
          <w:w w:val="145"/>
          <w:position w:val="-7"/>
          <w:sz w:val="20"/>
        </w:rPr>
        <w:t>−</w:t>
      </w:r>
      <w:r>
        <w:rPr>
          <w:rFonts w:ascii="Cambria" w:hAnsi="Cambria"/>
          <w:spacing w:val="-12"/>
          <w:w w:val="145"/>
          <w:position w:val="-7"/>
          <w:sz w:val="20"/>
        </w:rPr>
        <w:t> </w:t>
      </w:r>
      <w:r>
        <w:rPr>
          <w:i/>
          <w:w w:val="145"/>
          <w:position w:val="-7"/>
          <w:sz w:val="20"/>
        </w:rPr>
        <w:t>B</w:t>
      </w:r>
      <w:r>
        <w:rPr>
          <w:i/>
          <w:spacing w:val="11"/>
          <w:w w:val="145"/>
          <w:position w:val="-7"/>
          <w:sz w:val="20"/>
        </w:rPr>
        <w:t> </w:t>
      </w:r>
      <w:r>
        <w:rPr>
          <w:w w:val="145"/>
          <w:position w:val="-7"/>
          <w:sz w:val="20"/>
        </w:rPr>
        <w:t>=</w:t>
      </w:r>
      <w:r>
        <w:rPr>
          <w:spacing w:val="28"/>
          <w:w w:val="145"/>
          <w:position w:val="-7"/>
          <w:sz w:val="20"/>
        </w:rPr>
        <w:t> </w:t>
      </w:r>
      <w:r>
        <w:rPr>
          <w:w w:val="145"/>
          <w:position w:val="2"/>
          <w:sz w:val="14"/>
          <w:u w:val="single"/>
        </w:rPr>
        <w:t>(1+</w:t>
      </w:r>
      <w:r>
        <w:rPr>
          <w:i/>
          <w:w w:val="145"/>
          <w:position w:val="2"/>
          <w:sz w:val="14"/>
          <w:u w:val="single"/>
        </w:rPr>
        <w:t>X</w:t>
      </w:r>
      <w:r>
        <w:rPr>
          <w:rFonts w:ascii="Georgia" w:hAnsi="Georgia"/>
          <w:w w:val="145"/>
          <w:sz w:val="10"/>
          <w:u w:val="single"/>
        </w:rPr>
        <w:t>1</w:t>
      </w:r>
      <w:r>
        <w:rPr>
          <w:w w:val="145"/>
          <w:position w:val="2"/>
          <w:sz w:val="14"/>
          <w:u w:val="single"/>
        </w:rPr>
        <w:t>)</w:t>
      </w:r>
      <w:r>
        <w:rPr>
          <w:rFonts w:ascii="Cambria" w:hAnsi="Cambria"/>
          <w:w w:val="145"/>
          <w:position w:val="2"/>
          <w:sz w:val="14"/>
          <w:u w:val="single"/>
        </w:rPr>
        <w:t>−</w:t>
      </w:r>
      <w:r>
        <w:rPr>
          <w:w w:val="145"/>
          <w:position w:val="2"/>
          <w:sz w:val="14"/>
          <w:u w:val="single"/>
        </w:rPr>
        <w:t>(1</w:t>
      </w:r>
      <w:r>
        <w:rPr>
          <w:rFonts w:ascii="Cambria" w:hAnsi="Cambria"/>
          <w:w w:val="145"/>
          <w:position w:val="2"/>
          <w:sz w:val="14"/>
          <w:u w:val="single"/>
        </w:rPr>
        <w:t>−</w:t>
      </w:r>
      <w:r>
        <w:rPr>
          <w:i/>
          <w:w w:val="145"/>
          <w:position w:val="2"/>
          <w:sz w:val="14"/>
          <w:u w:val="single"/>
        </w:rPr>
        <w:t>X</w:t>
      </w:r>
      <w:r>
        <w:rPr>
          <w:rFonts w:ascii="Georgia" w:hAnsi="Georgia"/>
          <w:w w:val="145"/>
          <w:sz w:val="10"/>
          <w:u w:val="single"/>
        </w:rPr>
        <w:t>1</w:t>
      </w:r>
      <w:r>
        <w:rPr>
          <w:w w:val="145"/>
          <w:position w:val="2"/>
          <w:sz w:val="14"/>
          <w:u w:val="single"/>
        </w:rPr>
        <w:t>)</w:t>
      </w:r>
      <w:r>
        <w:rPr>
          <w:spacing w:val="47"/>
          <w:w w:val="145"/>
          <w:position w:val="2"/>
          <w:sz w:val="14"/>
        </w:rPr>
        <w:t> </w:t>
      </w:r>
      <w:r>
        <w:rPr>
          <w:w w:val="145"/>
          <w:position w:val="-7"/>
          <w:sz w:val="20"/>
        </w:rPr>
        <w:t>=</w:t>
      </w:r>
      <w:r>
        <w:rPr>
          <w:spacing w:val="-1"/>
          <w:w w:val="145"/>
          <w:position w:val="-7"/>
          <w:sz w:val="20"/>
        </w:rPr>
        <w:t> </w:t>
      </w:r>
      <w:r>
        <w:rPr>
          <w:i/>
          <w:spacing w:val="-5"/>
          <w:w w:val="145"/>
          <w:position w:val="-7"/>
          <w:sz w:val="20"/>
        </w:rPr>
        <w:t>X</w:t>
      </w:r>
      <w:r>
        <w:rPr>
          <w:spacing w:val="-5"/>
          <w:w w:val="145"/>
          <w:position w:val="-10"/>
          <w:sz w:val="14"/>
        </w:rPr>
        <w:t>1</w:t>
      </w:r>
    </w:p>
    <w:p>
      <w:pPr>
        <w:pStyle w:val="BodyText"/>
        <w:spacing w:before="6"/>
        <w:rPr>
          <w:sz w:val="14"/>
        </w:rPr>
      </w:pPr>
    </w:p>
    <w:p>
      <w:pPr>
        <w:pStyle w:val="BodyText"/>
        <w:spacing w:line="242" w:lineRule="exact"/>
        <w:ind w:left="559"/>
        <w:rPr>
          <w:rFonts w:ascii="Cambria" w:hAnsi="Cambria"/>
        </w:rPr>
      </w:pPr>
      <w:r>
        <w:rPr>
          <w:spacing w:val="-2"/>
          <w:w w:val="115"/>
        </w:rPr>
        <w:t>We</w:t>
      </w:r>
      <w:r>
        <w:rPr>
          <w:spacing w:val="-11"/>
          <w:w w:val="115"/>
        </w:rPr>
        <w:t> </w:t>
      </w:r>
      <w:r>
        <w:rPr>
          <w:spacing w:val="-2"/>
          <w:w w:val="115"/>
        </w:rPr>
        <w:t>recall</w:t>
      </w:r>
      <w:r>
        <w:rPr>
          <w:spacing w:val="-11"/>
          <w:w w:val="115"/>
        </w:rPr>
        <w:t> </w:t>
      </w:r>
      <w:r>
        <w:rPr>
          <w:spacing w:val="-2"/>
          <w:w w:val="115"/>
        </w:rPr>
        <w:t>Jensen’s</w:t>
      </w:r>
      <w:r>
        <w:rPr>
          <w:spacing w:val="-11"/>
          <w:w w:val="115"/>
        </w:rPr>
        <w:t> </w:t>
      </w:r>
      <w:r>
        <w:rPr>
          <w:spacing w:val="-2"/>
          <w:w w:val="115"/>
        </w:rPr>
        <w:t>inequality:</w:t>
      </w:r>
      <w:r>
        <w:rPr>
          <w:spacing w:val="3"/>
          <w:w w:val="115"/>
        </w:rPr>
        <w:t> </w:t>
      </w:r>
      <w:r>
        <w:rPr>
          <w:spacing w:val="-2"/>
          <w:w w:val="115"/>
        </w:rPr>
        <w:t>if</w:t>
      </w:r>
      <w:r>
        <w:rPr>
          <w:spacing w:val="-6"/>
          <w:w w:val="115"/>
        </w:rPr>
        <w:t> </w:t>
      </w:r>
      <w:r>
        <w:rPr>
          <w:i/>
          <w:spacing w:val="-2"/>
          <w:w w:val="120"/>
        </w:rPr>
        <w:t>f</w:t>
      </w:r>
      <w:r>
        <w:rPr>
          <w:i/>
          <w:spacing w:val="-33"/>
          <w:w w:val="120"/>
        </w:rPr>
        <w:t> </w:t>
      </w:r>
      <w:r>
        <w:rPr>
          <w:spacing w:val="-2"/>
          <w:w w:val="115"/>
        </w:rPr>
        <w:t>(</w:t>
      </w:r>
      <w:r>
        <w:rPr>
          <w:i/>
          <w:spacing w:val="-2"/>
          <w:w w:val="115"/>
        </w:rPr>
        <w:t>x</w:t>
      </w:r>
      <w:r>
        <w:rPr>
          <w:spacing w:val="-2"/>
          <w:w w:val="115"/>
        </w:rPr>
        <w:t>)</w:t>
      </w:r>
      <w:r>
        <w:rPr>
          <w:spacing w:val="-3"/>
          <w:w w:val="115"/>
        </w:rPr>
        <w:t> </w:t>
      </w:r>
      <w:r>
        <w:rPr>
          <w:spacing w:val="-2"/>
          <w:w w:val="115"/>
        </w:rPr>
        <w:t>is</w:t>
      </w:r>
      <w:r>
        <w:rPr>
          <w:spacing w:val="-3"/>
          <w:w w:val="115"/>
        </w:rPr>
        <w:t> </w:t>
      </w:r>
      <w:r>
        <w:rPr>
          <w:spacing w:val="-2"/>
          <w:w w:val="115"/>
        </w:rPr>
        <w:t>convex,</w:t>
      </w:r>
      <w:r>
        <w:rPr>
          <w:spacing w:val="-3"/>
          <w:w w:val="115"/>
        </w:rPr>
        <w:t> </w:t>
      </w:r>
      <w:r>
        <w:rPr>
          <w:spacing w:val="-2"/>
          <w:w w:val="115"/>
        </w:rPr>
        <w:t>then</w:t>
      </w:r>
      <w:r>
        <w:rPr>
          <w:spacing w:val="-4"/>
          <w:w w:val="115"/>
        </w:rPr>
        <w:t> </w:t>
      </w:r>
      <w:r>
        <w:rPr>
          <w:spacing w:val="-2"/>
          <w:w w:val="115"/>
        </w:rPr>
        <w:t>for</w:t>
      </w:r>
      <w:r>
        <w:rPr>
          <w:spacing w:val="-3"/>
          <w:w w:val="115"/>
        </w:rPr>
        <w:t> </w:t>
      </w:r>
      <w:r>
        <w:rPr>
          <w:spacing w:val="-2"/>
          <w:w w:val="115"/>
        </w:rPr>
        <w:t>any</w:t>
      </w:r>
      <w:r>
        <w:rPr>
          <w:spacing w:val="-4"/>
          <w:w w:val="115"/>
        </w:rPr>
        <w:t> </w:t>
      </w:r>
      <w:r>
        <w:rPr>
          <w:spacing w:val="-2"/>
          <w:w w:val="115"/>
        </w:rPr>
        <w:t>0</w:t>
      </w:r>
      <w:r>
        <w:rPr>
          <w:spacing w:val="-9"/>
          <w:w w:val="115"/>
        </w:rPr>
        <w:t> </w:t>
      </w:r>
      <w:r>
        <w:rPr>
          <w:rFonts w:ascii="Cambria" w:hAnsi="Cambria"/>
          <w:spacing w:val="-2"/>
          <w:w w:val="115"/>
        </w:rPr>
        <w:t>≤</w:t>
      </w:r>
      <w:r>
        <w:rPr>
          <w:rFonts w:ascii="Cambria" w:hAnsi="Cambria"/>
          <w:spacing w:val="-6"/>
          <w:w w:val="115"/>
        </w:rPr>
        <w:t> </w:t>
      </w:r>
      <w:r>
        <w:rPr>
          <w:i/>
          <w:spacing w:val="-2"/>
          <w:w w:val="115"/>
        </w:rPr>
        <w:t>a</w:t>
      </w:r>
      <w:r>
        <w:rPr>
          <w:i/>
          <w:spacing w:val="-9"/>
          <w:w w:val="115"/>
        </w:rPr>
        <w:t> </w:t>
      </w:r>
      <w:r>
        <w:rPr>
          <w:rFonts w:ascii="Cambria" w:hAnsi="Cambria"/>
          <w:spacing w:val="-2"/>
          <w:w w:val="115"/>
        </w:rPr>
        <w:t>≤</w:t>
      </w:r>
      <w:r>
        <w:rPr>
          <w:rFonts w:ascii="Cambria" w:hAnsi="Cambria"/>
          <w:spacing w:val="-7"/>
          <w:w w:val="115"/>
        </w:rPr>
        <w:t> </w:t>
      </w:r>
      <w:r>
        <w:rPr>
          <w:spacing w:val="-2"/>
          <w:w w:val="115"/>
        </w:rPr>
        <w:t>1</w:t>
      </w:r>
      <w:r>
        <w:rPr>
          <w:spacing w:val="-4"/>
          <w:w w:val="115"/>
        </w:rPr>
        <w:t> </w:t>
      </w:r>
      <w:r>
        <w:rPr>
          <w:spacing w:val="-2"/>
          <w:w w:val="115"/>
        </w:rPr>
        <w:t>we</w:t>
      </w:r>
      <w:r>
        <w:rPr>
          <w:spacing w:val="-3"/>
          <w:w w:val="115"/>
        </w:rPr>
        <w:t> </w:t>
      </w:r>
      <w:r>
        <w:rPr>
          <w:spacing w:val="-2"/>
          <w:w w:val="115"/>
        </w:rPr>
        <w:t>have</w:t>
      </w:r>
      <w:r>
        <w:rPr>
          <w:spacing w:val="-4"/>
          <w:w w:val="115"/>
        </w:rPr>
        <w:t> </w:t>
      </w:r>
      <w:r>
        <w:rPr>
          <w:i/>
          <w:spacing w:val="-2"/>
          <w:w w:val="120"/>
        </w:rPr>
        <w:t>f</w:t>
      </w:r>
      <w:r>
        <w:rPr>
          <w:i/>
          <w:spacing w:val="-33"/>
          <w:w w:val="120"/>
        </w:rPr>
        <w:t> </w:t>
      </w:r>
      <w:r>
        <w:rPr>
          <w:spacing w:val="-2"/>
          <w:w w:val="115"/>
        </w:rPr>
        <w:t>(</w:t>
      </w:r>
      <w:r>
        <w:rPr>
          <w:i/>
          <w:spacing w:val="-2"/>
          <w:w w:val="115"/>
        </w:rPr>
        <w:t>ax</w:t>
      </w:r>
      <w:r>
        <w:rPr>
          <w:i/>
          <w:spacing w:val="-19"/>
          <w:w w:val="115"/>
        </w:rPr>
        <w:t> </w:t>
      </w:r>
      <w:r>
        <w:rPr>
          <w:spacing w:val="-2"/>
          <w:w w:val="120"/>
        </w:rPr>
        <w:t>+</w:t>
      </w:r>
      <w:r>
        <w:rPr>
          <w:spacing w:val="-20"/>
          <w:w w:val="120"/>
        </w:rPr>
        <w:t> </w:t>
      </w:r>
      <w:r>
        <w:rPr>
          <w:spacing w:val="-2"/>
          <w:w w:val="115"/>
        </w:rPr>
        <w:t>(1</w:t>
      </w:r>
      <w:r>
        <w:rPr>
          <w:spacing w:val="-17"/>
          <w:w w:val="115"/>
        </w:rPr>
        <w:t> </w:t>
      </w:r>
      <w:r>
        <w:rPr>
          <w:rFonts w:ascii="Cambria" w:hAnsi="Cambria"/>
          <w:spacing w:val="-2"/>
          <w:w w:val="115"/>
        </w:rPr>
        <w:t>−</w:t>
      </w:r>
      <w:r>
        <w:rPr>
          <w:rFonts w:ascii="Cambria" w:hAnsi="Cambria"/>
          <w:spacing w:val="-17"/>
          <w:w w:val="115"/>
        </w:rPr>
        <w:t> </w:t>
      </w:r>
      <w:r>
        <w:rPr>
          <w:i/>
          <w:spacing w:val="-2"/>
          <w:w w:val="115"/>
        </w:rPr>
        <w:t>a</w:t>
      </w:r>
      <w:r>
        <w:rPr>
          <w:spacing w:val="-2"/>
          <w:w w:val="115"/>
        </w:rPr>
        <w:t>)</w:t>
      </w:r>
      <w:r>
        <w:rPr>
          <w:i/>
          <w:spacing w:val="-2"/>
          <w:w w:val="115"/>
        </w:rPr>
        <w:t>y</w:t>
      </w:r>
      <w:r>
        <w:rPr>
          <w:spacing w:val="-2"/>
          <w:w w:val="115"/>
        </w:rPr>
        <w:t>)</w:t>
      </w:r>
      <w:r>
        <w:rPr>
          <w:spacing w:val="-8"/>
          <w:w w:val="115"/>
        </w:rPr>
        <w:t> </w:t>
      </w:r>
      <w:r>
        <w:rPr>
          <w:rFonts w:ascii="Cambria" w:hAnsi="Cambria"/>
          <w:spacing w:val="-10"/>
          <w:w w:val="115"/>
        </w:rPr>
        <w:t>≤</w:t>
      </w:r>
    </w:p>
    <w:p>
      <w:pPr>
        <w:pStyle w:val="BodyText"/>
        <w:spacing w:line="242" w:lineRule="exact"/>
        <w:ind w:left="260"/>
      </w:pPr>
      <w:r>
        <w:rPr>
          <w:i/>
          <w:w w:val="115"/>
        </w:rPr>
        <w:t>af</w:t>
      </w:r>
      <w:r>
        <w:rPr>
          <w:i/>
          <w:spacing w:val="-31"/>
          <w:w w:val="115"/>
        </w:rPr>
        <w:t> </w:t>
      </w:r>
      <w:r>
        <w:rPr>
          <w:w w:val="115"/>
        </w:rPr>
        <w:t>(</w:t>
      </w:r>
      <w:r>
        <w:rPr>
          <w:i/>
          <w:w w:val="115"/>
        </w:rPr>
        <w:t>x</w:t>
      </w:r>
      <w:r>
        <w:rPr>
          <w:w w:val="115"/>
        </w:rPr>
        <w:t>)</w:t>
      </w:r>
      <w:r>
        <w:rPr>
          <w:spacing w:val="-13"/>
          <w:w w:val="115"/>
        </w:rPr>
        <w:t> </w:t>
      </w:r>
      <w:r>
        <w:rPr>
          <w:w w:val="125"/>
        </w:rPr>
        <w:t>+</w:t>
      </w:r>
      <w:r>
        <w:rPr>
          <w:spacing w:val="-14"/>
          <w:w w:val="125"/>
        </w:rPr>
        <w:t> </w:t>
      </w:r>
      <w:r>
        <w:rPr>
          <w:w w:val="115"/>
        </w:rPr>
        <w:t>(1</w:t>
      </w:r>
      <w:r>
        <w:rPr>
          <w:spacing w:val="-13"/>
          <w:w w:val="115"/>
        </w:rPr>
        <w:t> </w:t>
      </w:r>
      <w:r>
        <w:rPr>
          <w:rFonts w:ascii="Cambria" w:hAnsi="Cambria"/>
          <w:w w:val="125"/>
        </w:rPr>
        <w:t>−</w:t>
      </w:r>
      <w:r>
        <w:rPr>
          <w:rFonts w:ascii="Cambria" w:hAnsi="Cambria"/>
          <w:spacing w:val="-14"/>
          <w:w w:val="125"/>
        </w:rPr>
        <w:t> </w:t>
      </w:r>
      <w:r>
        <w:rPr>
          <w:i/>
          <w:w w:val="115"/>
        </w:rPr>
        <w:t>a</w:t>
      </w:r>
      <w:r>
        <w:rPr>
          <w:w w:val="115"/>
        </w:rPr>
        <w:t>)</w:t>
      </w:r>
      <w:r>
        <w:rPr>
          <w:i/>
          <w:w w:val="115"/>
        </w:rPr>
        <w:t>f</w:t>
      </w:r>
      <w:r>
        <w:rPr>
          <w:i/>
          <w:spacing w:val="-31"/>
          <w:w w:val="115"/>
        </w:rPr>
        <w:t> </w:t>
      </w:r>
      <w:r>
        <w:rPr>
          <w:w w:val="115"/>
        </w:rPr>
        <w:t>(</w:t>
      </w:r>
      <w:r>
        <w:rPr>
          <w:i/>
          <w:w w:val="115"/>
        </w:rPr>
        <w:t>y</w:t>
      </w:r>
      <w:r>
        <w:rPr>
          <w:w w:val="115"/>
        </w:rPr>
        <w:t>).</w:t>
      </w:r>
      <w:r>
        <w:rPr>
          <w:spacing w:val="5"/>
          <w:w w:val="115"/>
        </w:rPr>
        <w:t> </w:t>
      </w:r>
      <w:r>
        <w:rPr>
          <w:w w:val="115"/>
        </w:rPr>
        <w:t>Note</w:t>
      </w:r>
      <w:r>
        <w:rPr>
          <w:spacing w:val="-9"/>
          <w:w w:val="115"/>
        </w:rPr>
        <w:t> </w:t>
      </w:r>
      <w:r>
        <w:rPr>
          <w:w w:val="115"/>
        </w:rPr>
        <w:t>that</w:t>
      </w:r>
      <w:r>
        <w:rPr>
          <w:spacing w:val="-9"/>
          <w:w w:val="115"/>
        </w:rPr>
        <w:t> </w:t>
      </w:r>
      <w:r>
        <w:rPr>
          <w:i/>
          <w:w w:val="115"/>
        </w:rPr>
        <w:t>e</w:t>
      </w:r>
      <w:r>
        <w:rPr>
          <w:i/>
          <w:w w:val="115"/>
          <w:vertAlign w:val="superscript"/>
        </w:rPr>
        <w:t>x</w:t>
      </w:r>
      <w:r>
        <w:rPr>
          <w:i/>
          <w:spacing w:val="-2"/>
          <w:w w:val="115"/>
          <w:vertAlign w:val="baseline"/>
        </w:rPr>
        <w:t> </w:t>
      </w:r>
      <w:r>
        <w:rPr>
          <w:w w:val="115"/>
          <w:vertAlign w:val="baseline"/>
        </w:rPr>
        <w:t>is</w:t>
      </w:r>
      <w:r>
        <w:rPr>
          <w:spacing w:val="-9"/>
          <w:w w:val="115"/>
          <w:vertAlign w:val="baseline"/>
        </w:rPr>
        <w:t> </w:t>
      </w:r>
      <w:r>
        <w:rPr>
          <w:w w:val="115"/>
          <w:vertAlign w:val="baseline"/>
        </w:rPr>
        <w:t>convex</w:t>
      </w:r>
      <w:r>
        <w:rPr>
          <w:spacing w:val="-9"/>
          <w:w w:val="115"/>
          <w:vertAlign w:val="baseline"/>
        </w:rPr>
        <w:t> </w:t>
      </w:r>
      <w:r>
        <w:rPr>
          <w:w w:val="115"/>
          <w:vertAlign w:val="baseline"/>
        </w:rPr>
        <w:t>so,</w:t>
      </w:r>
      <w:r>
        <w:rPr>
          <w:spacing w:val="-9"/>
          <w:w w:val="115"/>
          <w:vertAlign w:val="baseline"/>
        </w:rPr>
        <w:t> </w:t>
      </w:r>
      <w:r>
        <w:rPr>
          <w:w w:val="115"/>
          <w:vertAlign w:val="baseline"/>
        </w:rPr>
        <w:t>by</w:t>
      </w:r>
      <w:r>
        <w:rPr>
          <w:spacing w:val="-9"/>
          <w:w w:val="115"/>
          <w:vertAlign w:val="baseline"/>
        </w:rPr>
        <w:t> </w:t>
      </w:r>
      <w:r>
        <w:rPr>
          <w:w w:val="115"/>
          <w:vertAlign w:val="baseline"/>
        </w:rPr>
        <w:t>the</w:t>
      </w:r>
      <w:r>
        <w:rPr>
          <w:spacing w:val="-9"/>
          <w:w w:val="115"/>
          <w:vertAlign w:val="baseline"/>
        </w:rPr>
        <w:t> </w:t>
      </w:r>
      <w:r>
        <w:rPr>
          <w:w w:val="115"/>
          <w:vertAlign w:val="baseline"/>
        </w:rPr>
        <w:t>above</w:t>
      </w:r>
      <w:r>
        <w:rPr>
          <w:spacing w:val="-5"/>
          <w:w w:val="115"/>
          <w:vertAlign w:val="baseline"/>
        </w:rPr>
        <w:t> </w:t>
      </w:r>
      <w:r>
        <w:rPr>
          <w:w w:val="115"/>
          <w:vertAlign w:val="baseline"/>
        </w:rPr>
        <w:t>three</w:t>
      </w:r>
      <w:r>
        <w:rPr>
          <w:spacing w:val="-4"/>
          <w:w w:val="115"/>
          <w:vertAlign w:val="baseline"/>
        </w:rPr>
        <w:t> </w:t>
      </w:r>
      <w:r>
        <w:rPr>
          <w:spacing w:val="-2"/>
          <w:w w:val="115"/>
          <w:vertAlign w:val="baseline"/>
        </w:rPr>
        <w:t>observations:</w:t>
      </w:r>
    </w:p>
    <w:p>
      <w:pPr>
        <w:pStyle w:val="BodyText"/>
        <w:spacing w:before="10"/>
        <w:rPr>
          <w:sz w:val="7"/>
        </w:rPr>
      </w:pPr>
      <w:r>
        <w:rPr>
          <w:sz w:val="7"/>
        </w:rPr>
        <mc:AlternateContent>
          <mc:Choice Requires="wps">
            <w:drawing>
              <wp:anchor distT="0" distB="0" distL="0" distR="0" allowOverlap="1" layoutInCell="1" locked="0" behindDoc="1" simplePos="0" relativeHeight="487776256">
                <wp:simplePos x="0" y="0"/>
                <wp:positionH relativeFrom="page">
                  <wp:posOffset>1079995</wp:posOffset>
                </wp:positionH>
                <wp:positionV relativeFrom="paragraph">
                  <wp:posOffset>76224</wp:posOffset>
                </wp:positionV>
                <wp:extent cx="2245360" cy="127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001966pt;width:176.8pt;height:.1pt;mso-position-horizontal-relative:page;mso-position-vertical-relative:paragraph;z-index:-15540224;mso-wrap-distance-left:0;mso-wrap-distance-right:0" id="docshape483" coordorigin="1701,120" coordsize="3536,0" path="m1701,120l5236,120e" filled="false" stroked="true" strokeweight=".398pt" strokecolor="#000000">
                <v:path arrowok="t"/>
                <v:stroke dashstyle="solid"/>
                <w10:wrap type="topAndBottom"/>
              </v:shape>
            </w:pict>
          </mc:Fallback>
        </mc:AlternateContent>
      </w:r>
    </w:p>
    <w:p>
      <w:pPr>
        <w:spacing w:before="37"/>
        <w:ind w:left="482" w:right="0" w:firstLine="0"/>
        <w:jc w:val="left"/>
        <w:rPr>
          <w:sz w:val="16"/>
        </w:rPr>
      </w:pPr>
      <w:r>
        <w:rPr>
          <w:w w:val="115"/>
          <w:sz w:val="16"/>
          <w:vertAlign w:val="superscript"/>
        </w:rPr>
        <w:t>1</w:t>
      </w:r>
      <w:r>
        <w:rPr>
          <w:w w:val="115"/>
          <w:sz w:val="16"/>
          <w:vertAlign w:val="baseline"/>
        </w:rPr>
        <w:t>Note:</w:t>
      </w:r>
      <w:r>
        <w:rPr>
          <w:spacing w:val="8"/>
          <w:w w:val="140"/>
          <w:sz w:val="16"/>
          <w:vertAlign w:val="baseline"/>
        </w:rPr>
        <w:t> </w:t>
      </w:r>
      <w:r>
        <w:rPr>
          <w:i/>
          <w:w w:val="140"/>
          <w:sz w:val="16"/>
          <w:vertAlign w:val="baseline"/>
        </w:rPr>
        <w:t>X</w:t>
      </w:r>
      <w:r>
        <w:rPr>
          <w:i/>
          <w:spacing w:val="3"/>
          <w:w w:val="140"/>
          <w:sz w:val="16"/>
          <w:vertAlign w:val="baseline"/>
        </w:rPr>
        <w:t> </w:t>
      </w:r>
      <w:r>
        <w:rPr>
          <w:w w:val="115"/>
          <w:sz w:val="16"/>
          <w:vertAlign w:val="baseline"/>
        </w:rPr>
        <w:t>might</w:t>
      </w:r>
      <w:r>
        <w:rPr>
          <w:spacing w:val="4"/>
          <w:w w:val="115"/>
          <w:sz w:val="16"/>
          <w:vertAlign w:val="baseline"/>
        </w:rPr>
        <w:t> </w:t>
      </w:r>
      <w:r>
        <w:rPr>
          <w:w w:val="115"/>
          <w:sz w:val="16"/>
          <w:vertAlign w:val="baseline"/>
        </w:rPr>
        <w:t>be</w:t>
      </w:r>
      <w:r>
        <w:rPr>
          <w:spacing w:val="3"/>
          <w:w w:val="115"/>
          <w:sz w:val="16"/>
          <w:vertAlign w:val="baseline"/>
        </w:rPr>
        <w:t> </w:t>
      </w:r>
      <w:r>
        <w:rPr>
          <w:w w:val="115"/>
          <w:sz w:val="16"/>
          <w:vertAlign w:val="baseline"/>
        </w:rPr>
        <w:t>negative,</w:t>
      </w:r>
      <w:r>
        <w:rPr>
          <w:spacing w:val="3"/>
          <w:w w:val="115"/>
          <w:sz w:val="16"/>
          <w:vertAlign w:val="baseline"/>
        </w:rPr>
        <w:t> </w:t>
      </w:r>
      <w:r>
        <w:rPr>
          <w:w w:val="115"/>
          <w:sz w:val="16"/>
          <w:vertAlign w:val="baseline"/>
        </w:rPr>
        <w:t>but</w:t>
      </w:r>
      <w:r>
        <w:rPr>
          <w:spacing w:val="-6"/>
          <w:w w:val="140"/>
          <w:sz w:val="16"/>
          <w:vertAlign w:val="baseline"/>
        </w:rPr>
        <w:t> </w:t>
      </w:r>
      <w:r>
        <w:rPr>
          <w:i/>
          <w:w w:val="140"/>
          <w:sz w:val="16"/>
          <w:vertAlign w:val="baseline"/>
        </w:rPr>
        <w:t>e</w:t>
      </w:r>
      <w:r>
        <w:rPr>
          <w:rFonts w:ascii="Georgia" w:hAnsi="Georgia"/>
          <w:i/>
          <w:w w:val="140"/>
          <w:sz w:val="16"/>
          <w:vertAlign w:val="superscript"/>
        </w:rPr>
        <w:t>sX</w:t>
      </w:r>
      <w:r>
        <w:rPr>
          <w:rFonts w:ascii="Georgia" w:hAnsi="Georgia"/>
          <w:i/>
          <w:spacing w:val="5"/>
          <w:w w:val="140"/>
          <w:sz w:val="16"/>
          <w:vertAlign w:val="baseline"/>
        </w:rPr>
        <w:t> </w:t>
      </w:r>
      <w:r>
        <w:rPr>
          <w:w w:val="115"/>
          <w:sz w:val="16"/>
          <w:vertAlign w:val="baseline"/>
        </w:rPr>
        <w:t>is</w:t>
      </w:r>
      <w:r>
        <w:rPr>
          <w:spacing w:val="3"/>
          <w:w w:val="115"/>
          <w:sz w:val="16"/>
          <w:vertAlign w:val="baseline"/>
        </w:rPr>
        <w:t> </w:t>
      </w:r>
      <w:r>
        <w:rPr>
          <w:w w:val="115"/>
          <w:sz w:val="16"/>
          <w:vertAlign w:val="baseline"/>
        </w:rPr>
        <w:t>always</w:t>
      </w:r>
      <w:r>
        <w:rPr>
          <w:spacing w:val="3"/>
          <w:w w:val="115"/>
          <w:sz w:val="16"/>
          <w:vertAlign w:val="baseline"/>
        </w:rPr>
        <w:t> </w:t>
      </w:r>
      <w:r>
        <w:rPr>
          <w:w w:val="115"/>
          <w:sz w:val="16"/>
          <w:vertAlign w:val="baseline"/>
        </w:rPr>
        <w:t>positive,</w:t>
      </w:r>
      <w:r>
        <w:rPr>
          <w:spacing w:val="3"/>
          <w:w w:val="115"/>
          <w:sz w:val="16"/>
          <w:vertAlign w:val="baseline"/>
        </w:rPr>
        <w:t> </w:t>
      </w:r>
      <w:r>
        <w:rPr>
          <w:w w:val="115"/>
          <w:sz w:val="16"/>
          <w:vertAlign w:val="baseline"/>
        </w:rPr>
        <w:t>so</w:t>
      </w:r>
      <w:r>
        <w:rPr>
          <w:spacing w:val="3"/>
          <w:w w:val="115"/>
          <w:sz w:val="16"/>
          <w:vertAlign w:val="baseline"/>
        </w:rPr>
        <w:t> </w:t>
      </w:r>
      <w:r>
        <w:rPr>
          <w:w w:val="115"/>
          <w:sz w:val="16"/>
          <w:vertAlign w:val="baseline"/>
        </w:rPr>
        <w:t>we</w:t>
      </w:r>
      <w:r>
        <w:rPr>
          <w:spacing w:val="3"/>
          <w:w w:val="115"/>
          <w:sz w:val="16"/>
          <w:vertAlign w:val="baseline"/>
        </w:rPr>
        <w:t> </w:t>
      </w:r>
      <w:r>
        <w:rPr>
          <w:w w:val="115"/>
          <w:sz w:val="16"/>
          <w:vertAlign w:val="baseline"/>
        </w:rPr>
        <w:t>can</w:t>
      </w:r>
      <w:r>
        <w:rPr>
          <w:spacing w:val="4"/>
          <w:w w:val="115"/>
          <w:sz w:val="16"/>
          <w:vertAlign w:val="baseline"/>
        </w:rPr>
        <w:t> </w:t>
      </w:r>
      <w:r>
        <w:rPr>
          <w:w w:val="115"/>
          <w:sz w:val="16"/>
          <w:vertAlign w:val="baseline"/>
        </w:rPr>
        <w:t>indeed</w:t>
      </w:r>
      <w:r>
        <w:rPr>
          <w:spacing w:val="3"/>
          <w:w w:val="115"/>
          <w:sz w:val="16"/>
          <w:vertAlign w:val="baseline"/>
        </w:rPr>
        <w:t> </w:t>
      </w:r>
      <w:r>
        <w:rPr>
          <w:w w:val="115"/>
          <w:sz w:val="16"/>
          <w:vertAlign w:val="baseline"/>
        </w:rPr>
        <w:t>apply</w:t>
      </w:r>
      <w:r>
        <w:rPr>
          <w:spacing w:val="3"/>
          <w:w w:val="115"/>
          <w:sz w:val="16"/>
          <w:vertAlign w:val="baseline"/>
        </w:rPr>
        <w:t> </w:t>
      </w:r>
      <w:r>
        <w:rPr>
          <w:w w:val="115"/>
          <w:sz w:val="16"/>
          <w:vertAlign w:val="baseline"/>
        </w:rPr>
        <w:t>Markov’s</w:t>
      </w:r>
      <w:r>
        <w:rPr>
          <w:spacing w:val="3"/>
          <w:w w:val="115"/>
          <w:sz w:val="16"/>
          <w:vertAlign w:val="baseline"/>
        </w:rPr>
        <w:t> </w:t>
      </w:r>
      <w:r>
        <w:rPr>
          <w:spacing w:val="-2"/>
          <w:w w:val="115"/>
          <w:sz w:val="16"/>
          <w:vertAlign w:val="baseline"/>
        </w:rPr>
        <w:t>inequality</w:t>
      </w:r>
    </w:p>
    <w:p>
      <w:pPr>
        <w:spacing w:after="0"/>
        <w:jc w:val="left"/>
        <w:rPr>
          <w:sz w:val="16"/>
        </w:rPr>
        <w:sectPr>
          <w:type w:val="continuous"/>
          <w:pgSz w:w="12240" w:h="15840"/>
          <w:pgMar w:header="0" w:footer="1052" w:top="1820" w:bottom="280" w:left="1440" w:right="1080"/>
        </w:sectPr>
      </w:pPr>
    </w:p>
    <w:p>
      <w:pPr>
        <w:tabs>
          <w:tab w:pos="585" w:val="left" w:leader="none"/>
        </w:tabs>
        <w:spacing w:before="145"/>
        <w:ind w:left="0" w:right="4808" w:firstLine="0"/>
        <w:jc w:val="right"/>
        <w:rPr>
          <w:position w:val="2"/>
          <w:sz w:val="14"/>
        </w:rPr>
      </w:pPr>
      <w:r>
        <w:rPr>
          <w:i/>
          <w:spacing w:val="-4"/>
          <w:w w:val="145"/>
          <w:position w:val="-4"/>
          <w:sz w:val="20"/>
        </w:rPr>
        <w:t>e</w:t>
      </w:r>
      <w:r>
        <w:rPr>
          <w:i/>
          <w:spacing w:val="-4"/>
          <w:w w:val="145"/>
          <w:position w:val="2"/>
          <w:sz w:val="14"/>
        </w:rPr>
        <w:t>sX</w:t>
      </w:r>
      <w:r>
        <w:rPr>
          <w:rFonts w:ascii="Georgia" w:hAnsi="Georgia"/>
          <w:spacing w:val="-4"/>
          <w:w w:val="145"/>
          <w:sz w:val="10"/>
        </w:rPr>
        <w:t>1</w:t>
      </w:r>
      <w:r>
        <w:rPr>
          <w:rFonts w:ascii="Georgia" w:hAnsi="Georgia"/>
          <w:sz w:val="10"/>
        </w:rPr>
        <w:tab/>
      </w:r>
      <w:r>
        <w:rPr>
          <w:w w:val="145"/>
          <w:position w:val="-4"/>
          <w:sz w:val="20"/>
        </w:rPr>
        <w:t>=</w:t>
      </w:r>
      <w:r>
        <w:rPr>
          <w:spacing w:val="38"/>
          <w:w w:val="145"/>
          <w:position w:val="-4"/>
          <w:sz w:val="20"/>
        </w:rPr>
        <w:t>  </w:t>
      </w:r>
      <w:r>
        <w:rPr>
          <w:i/>
          <w:spacing w:val="-2"/>
          <w:w w:val="145"/>
          <w:position w:val="-4"/>
          <w:sz w:val="20"/>
        </w:rPr>
        <w:t>e</w:t>
      </w:r>
      <w:r>
        <w:rPr>
          <w:i/>
          <w:spacing w:val="-2"/>
          <w:w w:val="145"/>
          <w:position w:val="2"/>
          <w:sz w:val="14"/>
        </w:rPr>
        <w:t>s</w:t>
      </w:r>
      <w:r>
        <w:rPr>
          <w:spacing w:val="-2"/>
          <w:w w:val="145"/>
          <w:position w:val="2"/>
          <w:sz w:val="14"/>
        </w:rPr>
        <w:t>(</w:t>
      </w:r>
      <w:r>
        <w:rPr>
          <w:i/>
          <w:spacing w:val="-2"/>
          <w:w w:val="145"/>
          <w:position w:val="2"/>
          <w:sz w:val="14"/>
        </w:rPr>
        <w:t>A</w:t>
      </w:r>
      <w:r>
        <w:rPr>
          <w:rFonts w:ascii="Cambria" w:hAnsi="Cambria"/>
          <w:spacing w:val="-2"/>
          <w:w w:val="145"/>
          <w:position w:val="2"/>
          <w:sz w:val="14"/>
        </w:rPr>
        <w:t>−</w:t>
      </w:r>
      <w:r>
        <w:rPr>
          <w:i/>
          <w:spacing w:val="-2"/>
          <w:w w:val="145"/>
          <w:position w:val="2"/>
          <w:sz w:val="14"/>
        </w:rPr>
        <w:t>B</w:t>
      </w:r>
      <w:r>
        <w:rPr>
          <w:spacing w:val="-2"/>
          <w:w w:val="145"/>
          <w:position w:val="2"/>
          <w:sz w:val="14"/>
        </w:rPr>
        <w:t>)</w:t>
      </w:r>
    </w:p>
    <w:p>
      <w:pPr>
        <w:spacing w:before="102"/>
        <w:ind w:left="0" w:right="4864" w:firstLine="0"/>
        <w:jc w:val="right"/>
        <w:rPr>
          <w:i/>
          <w:sz w:val="14"/>
        </w:rPr>
      </w:pPr>
      <w:r>
        <w:rPr>
          <w:w w:val="150"/>
          <w:position w:val="-6"/>
          <w:sz w:val="20"/>
        </w:rPr>
        <w:t>=</w:t>
      </w:r>
      <w:r>
        <w:rPr>
          <w:spacing w:val="33"/>
          <w:w w:val="150"/>
          <w:position w:val="-6"/>
          <w:sz w:val="20"/>
        </w:rPr>
        <w:t>  </w:t>
      </w:r>
      <w:r>
        <w:rPr>
          <w:i/>
          <w:spacing w:val="-2"/>
          <w:w w:val="150"/>
          <w:position w:val="-6"/>
          <w:sz w:val="20"/>
        </w:rPr>
        <w:t>e</w:t>
      </w:r>
      <w:r>
        <w:rPr>
          <w:i/>
          <w:spacing w:val="-2"/>
          <w:w w:val="150"/>
          <w:sz w:val="14"/>
        </w:rPr>
        <w:t>sA</w:t>
      </w:r>
      <w:r>
        <w:rPr>
          <w:rFonts w:ascii="Cambria" w:hAnsi="Cambria"/>
          <w:spacing w:val="-2"/>
          <w:w w:val="150"/>
          <w:sz w:val="14"/>
        </w:rPr>
        <w:t>−</w:t>
      </w:r>
      <w:r>
        <w:rPr>
          <w:i/>
          <w:spacing w:val="-2"/>
          <w:w w:val="150"/>
          <w:sz w:val="14"/>
        </w:rPr>
        <w:t>sB</w:t>
      </w:r>
    </w:p>
    <w:p>
      <w:pPr>
        <w:spacing w:before="117"/>
        <w:ind w:left="3890" w:right="0" w:firstLine="0"/>
        <w:jc w:val="left"/>
        <w:rPr>
          <w:i/>
          <w:sz w:val="20"/>
        </w:rPr>
      </w:pPr>
      <w:r>
        <w:rPr>
          <w:rFonts w:ascii="Cambria" w:hAnsi="Cambria"/>
          <w:w w:val="140"/>
          <w:sz w:val="20"/>
        </w:rPr>
        <w:t>≤</w:t>
      </w:r>
      <w:r>
        <w:rPr>
          <w:rFonts w:ascii="Cambria" w:hAnsi="Cambria"/>
          <w:spacing w:val="22"/>
          <w:w w:val="140"/>
          <w:sz w:val="20"/>
        </w:rPr>
        <w:t>  </w:t>
      </w:r>
      <w:r>
        <w:rPr>
          <w:i/>
          <w:w w:val="140"/>
          <w:sz w:val="20"/>
        </w:rPr>
        <w:t>Ae</w:t>
      </w:r>
      <w:r>
        <w:rPr>
          <w:i/>
          <w:w w:val="140"/>
          <w:sz w:val="20"/>
          <w:vertAlign w:val="superscript"/>
        </w:rPr>
        <w:t>s</w:t>
      </w:r>
      <w:r>
        <w:rPr>
          <w:i/>
          <w:spacing w:val="-15"/>
          <w:w w:val="140"/>
          <w:sz w:val="20"/>
          <w:vertAlign w:val="baseline"/>
        </w:rPr>
        <w:t> </w:t>
      </w:r>
      <w:r>
        <w:rPr>
          <w:w w:val="140"/>
          <w:sz w:val="20"/>
          <w:vertAlign w:val="baseline"/>
        </w:rPr>
        <w:t>+</w:t>
      </w:r>
      <w:r>
        <w:rPr>
          <w:spacing w:val="-19"/>
          <w:w w:val="140"/>
          <w:sz w:val="20"/>
          <w:vertAlign w:val="baseline"/>
        </w:rPr>
        <w:t> </w:t>
      </w:r>
      <w:r>
        <w:rPr>
          <w:i/>
          <w:spacing w:val="-4"/>
          <w:w w:val="140"/>
          <w:sz w:val="20"/>
          <w:vertAlign w:val="baseline"/>
        </w:rPr>
        <w:t>Be</w:t>
      </w:r>
      <w:r>
        <w:rPr>
          <w:rFonts w:ascii="Cambria" w:hAnsi="Cambria"/>
          <w:spacing w:val="-4"/>
          <w:w w:val="140"/>
          <w:sz w:val="20"/>
          <w:vertAlign w:val="superscript"/>
        </w:rPr>
        <w:t>−</w:t>
      </w:r>
      <w:r>
        <w:rPr>
          <w:i/>
          <w:spacing w:val="-4"/>
          <w:w w:val="140"/>
          <w:sz w:val="20"/>
          <w:vertAlign w:val="superscript"/>
        </w:rPr>
        <w:t>s</w:t>
      </w:r>
    </w:p>
    <w:p>
      <w:pPr>
        <w:tabs>
          <w:tab w:pos="4268" w:val="left" w:leader="none"/>
        </w:tabs>
        <w:spacing w:line="179" w:lineRule="exact" w:before="89"/>
        <w:ind w:left="3890" w:right="0" w:firstLine="0"/>
        <w:jc w:val="left"/>
        <w:rPr>
          <w:i/>
          <w:position w:val="1"/>
          <w:sz w:val="14"/>
        </w:rPr>
      </w:pPr>
      <w:r>
        <w:rPr>
          <w:spacing w:val="-10"/>
          <w:w w:val="145"/>
          <w:position w:val="-5"/>
          <w:sz w:val="20"/>
        </w:rPr>
        <w:t>=</w:t>
      </w:r>
      <w:r>
        <w:rPr>
          <w:position w:val="-5"/>
          <w:sz w:val="20"/>
        </w:rPr>
        <w:tab/>
      </w:r>
      <w:r>
        <w:rPr>
          <w:w w:val="145"/>
          <w:position w:val="2"/>
          <w:sz w:val="14"/>
          <w:u w:val="single"/>
        </w:rPr>
        <w:t>1+</w:t>
      </w:r>
      <w:r>
        <w:rPr>
          <w:i/>
          <w:w w:val="145"/>
          <w:position w:val="2"/>
          <w:sz w:val="14"/>
          <w:u w:val="single"/>
        </w:rPr>
        <w:t>X</w:t>
      </w:r>
      <w:r>
        <w:rPr>
          <w:rFonts w:ascii="Georgia" w:hAnsi="Georgia"/>
          <w:w w:val="145"/>
          <w:sz w:val="10"/>
          <w:u w:val="single"/>
        </w:rPr>
        <w:t>1</w:t>
      </w:r>
      <w:r>
        <w:rPr>
          <w:rFonts w:ascii="Georgia" w:hAnsi="Georgia"/>
          <w:w w:val="145"/>
          <w:sz w:val="10"/>
        </w:rPr>
        <w:t> </w:t>
      </w:r>
      <w:r>
        <w:rPr>
          <w:i/>
          <w:w w:val="140"/>
          <w:position w:val="-5"/>
          <w:sz w:val="20"/>
        </w:rPr>
        <w:t>e</w:t>
      </w:r>
      <w:r>
        <w:rPr>
          <w:i/>
          <w:w w:val="140"/>
          <w:position w:val="1"/>
          <w:sz w:val="14"/>
        </w:rPr>
        <w:t>s</w:t>
      </w:r>
      <w:r>
        <w:rPr>
          <w:i/>
          <w:spacing w:val="10"/>
          <w:w w:val="145"/>
          <w:position w:val="1"/>
          <w:sz w:val="14"/>
        </w:rPr>
        <w:t> </w:t>
      </w:r>
      <w:r>
        <w:rPr>
          <w:w w:val="145"/>
          <w:position w:val="-5"/>
          <w:sz w:val="20"/>
        </w:rPr>
        <w:t>+</w:t>
      </w:r>
      <w:r>
        <w:rPr>
          <w:spacing w:val="6"/>
          <w:w w:val="145"/>
          <w:position w:val="-5"/>
          <w:sz w:val="20"/>
        </w:rPr>
        <w:t> </w:t>
      </w:r>
      <w:r>
        <w:rPr>
          <w:w w:val="145"/>
          <w:position w:val="2"/>
          <w:sz w:val="14"/>
          <w:u w:val="single"/>
        </w:rPr>
        <w:t>1</w:t>
      </w:r>
      <w:r>
        <w:rPr>
          <w:rFonts w:ascii="Cambria" w:hAnsi="Cambria"/>
          <w:w w:val="145"/>
          <w:position w:val="2"/>
          <w:sz w:val="14"/>
          <w:u w:val="single"/>
        </w:rPr>
        <w:t>−</w:t>
      </w:r>
      <w:r>
        <w:rPr>
          <w:i/>
          <w:w w:val="145"/>
          <w:position w:val="2"/>
          <w:sz w:val="14"/>
          <w:u w:val="single"/>
        </w:rPr>
        <w:t>X</w:t>
      </w:r>
      <w:r>
        <w:rPr>
          <w:rFonts w:ascii="Georgia" w:hAnsi="Georgia"/>
          <w:w w:val="145"/>
          <w:sz w:val="10"/>
          <w:u w:val="single"/>
        </w:rPr>
        <w:t>1</w:t>
      </w:r>
      <w:r>
        <w:rPr>
          <w:rFonts w:ascii="Georgia" w:hAnsi="Georgia"/>
          <w:w w:val="145"/>
          <w:sz w:val="10"/>
        </w:rPr>
        <w:t> </w:t>
      </w:r>
      <w:r>
        <w:rPr>
          <w:i/>
          <w:spacing w:val="-5"/>
          <w:w w:val="145"/>
          <w:position w:val="-5"/>
          <w:sz w:val="20"/>
        </w:rPr>
        <w:t>e</w:t>
      </w:r>
      <w:r>
        <w:rPr>
          <w:rFonts w:ascii="Cambria" w:hAnsi="Cambria"/>
          <w:spacing w:val="-5"/>
          <w:w w:val="145"/>
          <w:position w:val="1"/>
          <w:sz w:val="14"/>
        </w:rPr>
        <w:t>−</w:t>
      </w:r>
      <w:r>
        <w:rPr>
          <w:i/>
          <w:spacing w:val="-5"/>
          <w:w w:val="145"/>
          <w:position w:val="1"/>
          <w:sz w:val="14"/>
        </w:rPr>
        <w:t>s</w:t>
      </w:r>
    </w:p>
    <w:p>
      <w:pPr>
        <w:tabs>
          <w:tab w:pos="5314" w:val="left" w:leader="none"/>
        </w:tabs>
        <w:spacing w:line="143" w:lineRule="exact" w:before="0"/>
        <w:ind w:left="4434" w:right="0" w:firstLine="0"/>
        <w:jc w:val="left"/>
        <w:rPr>
          <w:sz w:val="14"/>
        </w:rPr>
      </w:pPr>
      <w:r>
        <w:rPr>
          <w:spacing w:val="-10"/>
          <w:w w:val="110"/>
          <w:sz w:val="14"/>
        </w:rPr>
        <w:t>2</w:t>
      </w:r>
      <w:r>
        <w:rPr>
          <w:sz w:val="14"/>
        </w:rPr>
        <w:tab/>
      </w:r>
      <w:r>
        <w:rPr>
          <w:spacing w:val="-12"/>
          <w:w w:val="110"/>
          <w:sz w:val="14"/>
        </w:rPr>
        <w:t>2</w:t>
      </w:r>
    </w:p>
    <w:p>
      <w:pPr>
        <w:tabs>
          <w:tab w:pos="569" w:val="left" w:leader="none"/>
          <w:tab w:pos="1794" w:val="left" w:leader="none"/>
        </w:tabs>
        <w:spacing w:line="76" w:lineRule="auto" w:before="47"/>
        <w:ind w:left="191" w:right="0" w:firstLine="0"/>
        <w:jc w:val="center"/>
        <w:rPr>
          <w:rFonts w:ascii="Cambria" w:hAnsi="Cambria"/>
          <w:i/>
          <w:sz w:val="10"/>
        </w:rPr>
      </w:pPr>
      <w:r>
        <w:rPr>
          <w:rFonts w:ascii="Cambria" w:hAnsi="Cambria"/>
          <w:i/>
          <w:sz w:val="10"/>
        </w:rPr>
        <mc:AlternateContent>
          <mc:Choice Requires="wps">
            <w:drawing>
              <wp:anchor distT="0" distB="0" distL="0" distR="0" allowOverlap="1" layoutInCell="1" locked="0" behindDoc="1" simplePos="0" relativeHeight="480734208">
                <wp:simplePos x="0" y="0"/>
                <wp:positionH relativeFrom="page">
                  <wp:posOffset>4324438</wp:posOffset>
                </wp:positionH>
                <wp:positionV relativeFrom="paragraph">
                  <wp:posOffset>62560</wp:posOffset>
                </wp:positionV>
                <wp:extent cx="35560" cy="21971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40.506989pt;margin-top:4.926017pt;width:2.8pt;height:17.3pt;mso-position-horizontal-relative:page;mso-position-vertical-relative:paragraph;z-index:-22582272" type="#_x0000_t202" id="docshape484"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spacing w:val="-10"/>
          <w:w w:val="150"/>
          <w:position w:val="-13"/>
          <w:sz w:val="20"/>
        </w:rPr>
        <w:t>=</w:t>
      </w:r>
      <w:r>
        <w:rPr>
          <w:position w:val="-13"/>
          <w:sz w:val="20"/>
        </w:rPr>
        <w:tab/>
      </w:r>
      <w:r>
        <w:rPr>
          <w:i/>
          <w:w w:val="150"/>
          <w:position w:val="-5"/>
          <w:sz w:val="14"/>
        </w:rPr>
        <w:t>e</w:t>
      </w:r>
      <w:r>
        <w:rPr>
          <w:rFonts w:ascii="Cambria" w:hAnsi="Cambria"/>
          <w:i/>
          <w:w w:val="150"/>
          <w:sz w:val="10"/>
        </w:rPr>
        <w:t>s</w:t>
      </w:r>
      <w:r>
        <w:rPr>
          <w:w w:val="150"/>
          <w:position w:val="-5"/>
          <w:sz w:val="14"/>
        </w:rPr>
        <w:t>+</w:t>
      </w:r>
      <w:r>
        <w:rPr>
          <w:i/>
          <w:w w:val="150"/>
          <w:position w:val="-5"/>
          <w:sz w:val="14"/>
        </w:rPr>
        <w:t>e</w:t>
      </w:r>
      <w:r>
        <w:rPr>
          <w:rFonts w:ascii="Verdana" w:hAnsi="Verdana"/>
          <w:i/>
          <w:w w:val="150"/>
          <w:sz w:val="10"/>
        </w:rPr>
        <w:t>−</w:t>
      </w:r>
      <w:r>
        <w:rPr>
          <w:rFonts w:ascii="Cambria" w:hAnsi="Cambria"/>
          <w:i/>
          <w:w w:val="150"/>
          <w:sz w:val="10"/>
        </w:rPr>
        <w:t>s</w:t>
      </w:r>
      <w:r>
        <w:rPr>
          <w:rFonts w:ascii="Cambria" w:hAnsi="Cambria"/>
          <w:i/>
          <w:spacing w:val="29"/>
          <w:w w:val="150"/>
          <w:sz w:val="10"/>
        </w:rPr>
        <w:t> </w:t>
      </w:r>
      <w:r>
        <w:rPr>
          <w:w w:val="150"/>
          <w:position w:val="-13"/>
          <w:sz w:val="20"/>
        </w:rPr>
        <w:t>+</w:t>
      </w:r>
      <w:r>
        <w:rPr>
          <w:spacing w:val="-23"/>
          <w:w w:val="150"/>
          <w:position w:val="-13"/>
          <w:sz w:val="20"/>
        </w:rPr>
        <w:t> </w:t>
      </w:r>
      <w:r>
        <w:rPr>
          <w:i/>
          <w:spacing w:val="-10"/>
          <w:w w:val="150"/>
          <w:position w:val="-13"/>
          <w:sz w:val="20"/>
        </w:rPr>
        <w:t>X</w:t>
      </w:r>
      <w:r>
        <w:rPr>
          <w:i/>
          <w:position w:val="-13"/>
          <w:sz w:val="20"/>
        </w:rPr>
        <w:tab/>
      </w:r>
      <w:r>
        <w:rPr>
          <w:i/>
          <w:spacing w:val="-2"/>
          <w:w w:val="150"/>
          <w:position w:val="-5"/>
          <w:sz w:val="14"/>
        </w:rPr>
        <w:t>e</w:t>
      </w:r>
      <w:r>
        <w:rPr>
          <w:rFonts w:ascii="Cambria" w:hAnsi="Cambria"/>
          <w:i/>
          <w:spacing w:val="-2"/>
          <w:w w:val="150"/>
          <w:sz w:val="10"/>
        </w:rPr>
        <w:t>s</w:t>
      </w:r>
      <w:r>
        <w:rPr>
          <w:rFonts w:ascii="Cambria" w:hAnsi="Cambria"/>
          <w:spacing w:val="-2"/>
          <w:w w:val="150"/>
          <w:position w:val="-5"/>
          <w:sz w:val="14"/>
        </w:rPr>
        <w:t>−</w:t>
      </w:r>
      <w:r>
        <w:rPr>
          <w:i/>
          <w:spacing w:val="-2"/>
          <w:w w:val="150"/>
          <w:position w:val="-5"/>
          <w:sz w:val="14"/>
        </w:rPr>
        <w:t>e</w:t>
      </w:r>
      <w:r>
        <w:rPr>
          <w:rFonts w:ascii="Verdana" w:hAnsi="Verdana"/>
          <w:i/>
          <w:spacing w:val="-2"/>
          <w:w w:val="150"/>
          <w:sz w:val="10"/>
        </w:rPr>
        <w:t>−</w:t>
      </w:r>
      <w:r>
        <w:rPr>
          <w:rFonts w:ascii="Cambria" w:hAnsi="Cambria"/>
          <w:i/>
          <w:spacing w:val="-2"/>
          <w:w w:val="150"/>
          <w:sz w:val="10"/>
        </w:rPr>
        <w:t>s</w:t>
      </w:r>
    </w:p>
    <w:p>
      <w:pPr>
        <w:tabs>
          <w:tab w:pos="5236" w:val="left" w:leader="none"/>
          <w:tab w:pos="5722" w:val="left" w:leader="none"/>
        </w:tabs>
        <w:spacing w:line="181" w:lineRule="exact" w:before="0"/>
        <w:ind w:left="4496" w:right="0" w:firstLine="0"/>
        <w:jc w:val="left"/>
        <w:rPr>
          <w:sz w:val="14"/>
        </w:rPr>
      </w:pPr>
      <w:r>
        <w:rPr>
          <w:sz w:val="14"/>
        </w:rPr>
        <mc:AlternateContent>
          <mc:Choice Requires="wps">
            <w:drawing>
              <wp:anchor distT="0" distB="0" distL="0" distR="0" allowOverlap="1" layoutInCell="1" locked="0" behindDoc="0" simplePos="0" relativeHeight="15929856">
                <wp:simplePos x="0" y="0"/>
                <wp:positionH relativeFrom="page">
                  <wp:posOffset>3625253</wp:posOffset>
                </wp:positionH>
                <wp:positionV relativeFrom="paragraph">
                  <wp:posOffset>15779</wp:posOffset>
                </wp:positionV>
                <wp:extent cx="339725" cy="1270"/>
                <wp:effectExtent l="0" t="0" r="0" b="0"/>
                <wp:wrapNone/>
                <wp:docPr id="611" name="Graphic 611"/>
                <wp:cNvGraphicFramePr>
                  <a:graphicFrameLocks/>
                </wp:cNvGraphicFramePr>
                <a:graphic>
                  <a:graphicData uri="http://schemas.microsoft.com/office/word/2010/wordprocessingShape">
                    <wps:wsp>
                      <wps:cNvPr id="611" name="Graphic 611"/>
                      <wps:cNvSpPr/>
                      <wps:spPr>
                        <a:xfrm>
                          <a:off x="0" y="0"/>
                          <a:ext cx="339725" cy="1270"/>
                        </a:xfrm>
                        <a:custGeom>
                          <a:avLst/>
                          <a:gdLst/>
                          <a:ahLst/>
                          <a:cxnLst/>
                          <a:rect l="l" t="t" r="r" b="b"/>
                          <a:pathLst>
                            <a:path w="339725" h="0">
                              <a:moveTo>
                                <a:pt x="0" y="0"/>
                              </a:moveTo>
                              <a:lnTo>
                                <a:pt x="339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9856" from="285.453003pt,1.242453pt" to="312.198003pt,1.242453pt" stroked="true" strokeweight=".398pt" strokecolor="#000000">
                <v:stroke dashstyle="solid"/>
                <w10:wrap type="none"/>
              </v:line>
            </w:pict>
          </mc:Fallback>
        </mc:AlternateContent>
      </w:r>
      <w:r>
        <w:rPr>
          <w:sz w:val="14"/>
        </w:rPr>
        <mc:AlternateContent>
          <mc:Choice Requires="wps">
            <w:drawing>
              <wp:anchor distT="0" distB="0" distL="0" distR="0" allowOverlap="1" layoutInCell="1" locked="0" behindDoc="0" simplePos="0" relativeHeight="15930368">
                <wp:simplePos x="0" y="0"/>
                <wp:positionH relativeFrom="page">
                  <wp:posOffset>4402886</wp:posOffset>
                </wp:positionH>
                <wp:positionV relativeFrom="paragraph">
                  <wp:posOffset>15779</wp:posOffset>
                </wp:positionV>
                <wp:extent cx="341630" cy="1270"/>
                <wp:effectExtent l="0" t="0" r="0" b="0"/>
                <wp:wrapNone/>
                <wp:docPr id="612" name="Graphic 612"/>
                <wp:cNvGraphicFramePr>
                  <a:graphicFrameLocks/>
                </wp:cNvGraphicFramePr>
                <a:graphic>
                  <a:graphicData uri="http://schemas.microsoft.com/office/word/2010/wordprocessingShape">
                    <wps:wsp>
                      <wps:cNvPr id="612" name="Graphic 612"/>
                      <wps:cNvSpPr/>
                      <wps:spPr>
                        <a:xfrm>
                          <a:off x="0" y="0"/>
                          <a:ext cx="341630" cy="1270"/>
                        </a:xfrm>
                        <a:custGeom>
                          <a:avLst/>
                          <a:gdLst/>
                          <a:ahLst/>
                          <a:cxnLst/>
                          <a:rect l="l" t="t" r="r" b="b"/>
                          <a:pathLst>
                            <a:path w="341630" h="0">
                              <a:moveTo>
                                <a:pt x="0" y="0"/>
                              </a:moveTo>
                              <a:lnTo>
                                <a:pt x="3410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0368" from="346.68399pt,1.242453pt" to="373.53999pt,1.242453pt" stroked="true" strokeweight=".398pt" strokecolor="#000000">
                <v:stroke dashstyle="solid"/>
                <w10:wrap type="none"/>
              </v:line>
            </w:pict>
          </mc:Fallback>
        </mc:AlternateContent>
      </w:r>
      <w:r>
        <w:rPr>
          <w:spacing w:val="-10"/>
          <w:w w:val="110"/>
          <w:sz w:val="14"/>
        </w:rPr>
        <w:t>2</w:t>
      </w:r>
      <w:r>
        <w:rPr>
          <w:sz w:val="14"/>
        </w:rPr>
        <w:tab/>
      </w:r>
      <w:r>
        <w:rPr>
          <w:spacing w:val="-12"/>
          <w:w w:val="110"/>
          <w:position w:val="4"/>
          <w:sz w:val="14"/>
        </w:rPr>
        <w:t>1</w:t>
      </w:r>
      <w:r>
        <w:rPr>
          <w:position w:val="4"/>
          <w:sz w:val="14"/>
        </w:rPr>
        <w:tab/>
      </w:r>
      <w:r>
        <w:rPr>
          <w:spacing w:val="-10"/>
          <w:w w:val="110"/>
          <w:sz w:val="14"/>
        </w:rPr>
        <w:t>2</w:t>
      </w:r>
    </w:p>
    <w:p>
      <w:pPr>
        <w:pStyle w:val="BodyText"/>
        <w:spacing w:before="96"/>
        <w:ind w:left="559"/>
      </w:pPr>
      <w:r>
        <w:rPr>
          <w:w w:val="115"/>
        </w:rPr>
        <w:t>Since</w:t>
      </w:r>
      <w:r>
        <w:rPr>
          <w:spacing w:val="11"/>
          <w:w w:val="115"/>
        </w:rPr>
        <w:t> </w:t>
      </w:r>
      <w:r>
        <w:rPr>
          <w:i/>
          <w:w w:val="115"/>
        </w:rPr>
        <w:t>E</w:t>
      </w:r>
      <w:r>
        <w:rPr>
          <w:w w:val="115"/>
        </w:rPr>
        <w:t>[</w:t>
      </w:r>
      <w:r>
        <w:rPr>
          <w:i/>
          <w:w w:val="115"/>
        </w:rPr>
        <w:t>X</w:t>
      </w:r>
      <w:r>
        <w:rPr>
          <w:w w:val="115"/>
          <w:vertAlign w:val="subscript"/>
        </w:rPr>
        <w:t>1</w:t>
      </w:r>
      <w:r>
        <w:rPr>
          <w:w w:val="115"/>
          <w:vertAlign w:val="baseline"/>
        </w:rPr>
        <w:t>]</w:t>
      </w:r>
      <w:r>
        <w:rPr>
          <w:spacing w:val="-3"/>
          <w:w w:val="125"/>
          <w:vertAlign w:val="baseline"/>
        </w:rPr>
        <w:t> </w:t>
      </w:r>
      <w:r>
        <w:rPr>
          <w:w w:val="125"/>
          <w:vertAlign w:val="baseline"/>
        </w:rPr>
        <w:t>=</w:t>
      </w:r>
      <w:r>
        <w:rPr>
          <w:spacing w:val="-4"/>
          <w:w w:val="125"/>
          <w:vertAlign w:val="baseline"/>
        </w:rPr>
        <w:t> </w:t>
      </w:r>
      <w:r>
        <w:rPr>
          <w:w w:val="115"/>
          <w:vertAlign w:val="baseline"/>
        </w:rPr>
        <w:t>0,</w:t>
      </w:r>
      <w:r>
        <w:rPr>
          <w:spacing w:val="12"/>
          <w:w w:val="115"/>
          <w:vertAlign w:val="baseline"/>
        </w:rPr>
        <w:t> </w:t>
      </w:r>
      <w:r>
        <w:rPr>
          <w:w w:val="115"/>
          <w:vertAlign w:val="baseline"/>
        </w:rPr>
        <w:t>we</w:t>
      </w:r>
      <w:r>
        <w:rPr>
          <w:spacing w:val="12"/>
          <w:w w:val="115"/>
          <w:vertAlign w:val="baseline"/>
        </w:rPr>
        <w:t> </w:t>
      </w:r>
      <w:r>
        <w:rPr>
          <w:spacing w:val="-2"/>
          <w:w w:val="115"/>
          <w:vertAlign w:val="baseline"/>
        </w:rPr>
        <w:t>obtain:</w:t>
      </w:r>
    </w:p>
    <w:p>
      <w:pPr>
        <w:spacing w:before="17"/>
        <w:ind w:left="0" w:right="358" w:firstLine="0"/>
        <w:jc w:val="center"/>
        <w:rPr>
          <w:rFonts w:ascii="Lucida Sans Unicode" w:hAnsi="Lucida Sans Unicode"/>
          <w:position w:val="22"/>
          <w:sz w:val="20"/>
        </w:rPr>
      </w:pPr>
      <w:r>
        <w:rPr>
          <w:rFonts w:ascii="Lucida Sans Unicode" w:hAnsi="Lucida Sans Unicode"/>
          <w:position w:val="22"/>
          <w:sz w:val="20"/>
        </w:rPr>
        <mc:AlternateContent>
          <mc:Choice Requires="wps">
            <w:drawing>
              <wp:anchor distT="0" distB="0" distL="0" distR="0" allowOverlap="1" layoutInCell="1" locked="0" behindDoc="1" simplePos="0" relativeHeight="480728576">
                <wp:simplePos x="0" y="0"/>
                <wp:positionH relativeFrom="page">
                  <wp:posOffset>3771633</wp:posOffset>
                </wp:positionH>
                <wp:positionV relativeFrom="paragraph">
                  <wp:posOffset>258369</wp:posOffset>
                </wp:positionV>
                <wp:extent cx="339725" cy="127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339725" cy="1270"/>
                        </a:xfrm>
                        <a:custGeom>
                          <a:avLst/>
                          <a:gdLst/>
                          <a:ahLst/>
                          <a:cxnLst/>
                          <a:rect l="l" t="t" r="r" b="b"/>
                          <a:pathLst>
                            <a:path w="339725" h="0">
                              <a:moveTo>
                                <a:pt x="0" y="0"/>
                              </a:moveTo>
                              <a:lnTo>
                                <a:pt x="339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87904" from="296.979004pt,20.344069pt" to="323.724004pt,20.344069pt" stroked="true" strokeweight=".398pt" strokecolor="#000000">
                <v:stroke dashstyle="solid"/>
                <w10:wrap type="none"/>
              </v:lin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0729088">
                <wp:simplePos x="0" y="0"/>
                <wp:positionH relativeFrom="page">
                  <wp:posOffset>4549266</wp:posOffset>
                </wp:positionH>
                <wp:positionV relativeFrom="paragraph">
                  <wp:posOffset>258369</wp:posOffset>
                </wp:positionV>
                <wp:extent cx="341630" cy="127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341630" cy="1270"/>
                        </a:xfrm>
                        <a:custGeom>
                          <a:avLst/>
                          <a:gdLst/>
                          <a:ahLst/>
                          <a:cxnLst/>
                          <a:rect l="l" t="t" r="r" b="b"/>
                          <a:pathLst>
                            <a:path w="341630" h="0">
                              <a:moveTo>
                                <a:pt x="0" y="0"/>
                              </a:moveTo>
                              <a:lnTo>
                                <a:pt x="3410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87392" from="358.209991pt,20.344069pt" to="385.065991pt,20.344069pt" stroked="true" strokeweight=".398pt" strokecolor="#000000">
                <v:stroke dashstyle="solid"/>
                <w10:wrap type="none"/>
              </v:lin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0734720">
                <wp:simplePos x="0" y="0"/>
                <wp:positionH relativeFrom="page">
                  <wp:posOffset>3916248</wp:posOffset>
                </wp:positionH>
                <wp:positionV relativeFrom="paragraph">
                  <wp:posOffset>267204</wp:posOffset>
                </wp:positionV>
                <wp:extent cx="50800" cy="8890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08.365997pt;margin-top:21.039719pt;width:4pt;height:7pt;mso-position-horizontal-relative:page;mso-position-vertical-relative:paragraph;z-index:-22581760" type="#_x0000_t202" id="docshape485"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0735232">
                <wp:simplePos x="0" y="0"/>
                <wp:positionH relativeFrom="page">
                  <wp:posOffset>4694580</wp:posOffset>
                </wp:positionH>
                <wp:positionV relativeFrom="paragraph">
                  <wp:posOffset>267204</wp:posOffset>
                </wp:positionV>
                <wp:extent cx="50800" cy="8890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69.652008pt;margin-top:21.039719pt;width:4pt;height:7pt;mso-position-horizontal-relative:page;mso-position-vertical-relative:paragraph;z-index:-22581248" type="#_x0000_t202" id="docshape486"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0740352">
                <wp:simplePos x="0" y="0"/>
                <wp:positionH relativeFrom="page">
                  <wp:posOffset>4385945</wp:posOffset>
                </wp:positionH>
                <wp:positionV relativeFrom="paragraph">
                  <wp:posOffset>242553</wp:posOffset>
                </wp:positionV>
                <wp:extent cx="50800" cy="8890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345.350006pt;margin-top:19.098719pt;width:4pt;height:7pt;mso-position-horizontal-relative:page;mso-position-vertical-relative:paragraph;z-index:-22576128" type="#_x0000_t202" id="docshape487"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i/>
          <w:w w:val="140"/>
          <w:sz w:val="20"/>
        </w:rPr>
        <w:t>E</w:t>
      </w:r>
      <w:r>
        <w:rPr>
          <w:w w:val="140"/>
          <w:sz w:val="20"/>
        </w:rPr>
        <w:t>[</w:t>
      </w:r>
      <w:r>
        <w:rPr>
          <w:i/>
          <w:w w:val="140"/>
          <w:sz w:val="20"/>
        </w:rPr>
        <w:t>e</w:t>
      </w:r>
      <w:r>
        <w:rPr>
          <w:i/>
          <w:w w:val="140"/>
          <w:sz w:val="20"/>
          <w:vertAlign w:val="superscript"/>
        </w:rPr>
        <w:t>sX</w:t>
      </w:r>
      <w:r>
        <w:rPr>
          <w:rFonts w:ascii="Georgia" w:hAnsi="Georgia"/>
          <w:w w:val="140"/>
          <w:position w:val="5"/>
          <w:sz w:val="10"/>
          <w:vertAlign w:val="baseline"/>
        </w:rPr>
        <w:t>1</w:t>
      </w:r>
      <w:r>
        <w:rPr>
          <w:rFonts w:ascii="Georgia" w:hAnsi="Georgia"/>
          <w:spacing w:val="-15"/>
          <w:w w:val="140"/>
          <w:position w:val="5"/>
          <w:sz w:val="10"/>
          <w:vertAlign w:val="baseline"/>
        </w:rPr>
        <w:t> </w:t>
      </w:r>
      <w:r>
        <w:rPr>
          <w:w w:val="105"/>
          <w:sz w:val="20"/>
          <w:vertAlign w:val="baseline"/>
        </w:rPr>
        <w:t>]</w:t>
      </w:r>
      <w:r>
        <w:rPr>
          <w:spacing w:val="37"/>
          <w:w w:val="140"/>
          <w:sz w:val="20"/>
          <w:vertAlign w:val="baseline"/>
        </w:rPr>
        <w:t>  </w:t>
      </w:r>
      <w:r>
        <w:rPr>
          <w:rFonts w:ascii="Cambria" w:hAnsi="Cambria"/>
          <w:w w:val="140"/>
          <w:sz w:val="20"/>
          <w:vertAlign w:val="baseline"/>
        </w:rPr>
        <w:t>≤</w:t>
      </w:r>
      <w:r>
        <w:rPr>
          <w:rFonts w:ascii="Cambria" w:hAnsi="Cambria"/>
          <w:spacing w:val="39"/>
          <w:w w:val="140"/>
          <w:sz w:val="20"/>
          <w:vertAlign w:val="baseline"/>
        </w:rPr>
        <w:t>  </w:t>
      </w:r>
      <w:r>
        <w:rPr>
          <w:i/>
          <w:w w:val="140"/>
          <w:sz w:val="20"/>
          <w:vertAlign w:val="baseline"/>
        </w:rPr>
        <w:t>E</w:t>
      </w:r>
      <w:r>
        <w:rPr>
          <w:i/>
          <w:spacing w:val="-19"/>
          <w:w w:val="140"/>
          <w:sz w:val="20"/>
          <w:vertAlign w:val="baseline"/>
        </w:rPr>
        <w:t> </w:t>
      </w:r>
      <w:r>
        <w:rPr>
          <w:rFonts w:ascii="Lucida Sans Unicode" w:hAnsi="Lucida Sans Unicode"/>
          <w:w w:val="105"/>
          <w:position w:val="22"/>
          <w:sz w:val="20"/>
          <w:vertAlign w:val="baseline"/>
        </w:rPr>
        <w:t>h</w:t>
      </w:r>
      <w:r>
        <w:rPr>
          <w:rFonts w:ascii="Lucida Sans Unicode" w:hAnsi="Lucida Sans Unicode"/>
          <w:spacing w:val="-43"/>
          <w:w w:val="105"/>
          <w:position w:val="22"/>
          <w:sz w:val="20"/>
          <w:vertAlign w:val="baseline"/>
        </w:rPr>
        <w:t> </w:t>
      </w:r>
      <w:r>
        <w:rPr>
          <w:i/>
          <w:w w:val="140"/>
          <w:position w:val="8"/>
          <w:sz w:val="14"/>
          <w:vertAlign w:val="baseline"/>
        </w:rPr>
        <w:t>e</w:t>
      </w:r>
      <w:r>
        <w:rPr>
          <w:rFonts w:ascii="Cambria" w:hAnsi="Cambria"/>
          <w:i/>
          <w:w w:val="140"/>
          <w:position w:val="14"/>
          <w:sz w:val="10"/>
          <w:vertAlign w:val="baseline"/>
        </w:rPr>
        <w:t>s</w:t>
      </w:r>
      <w:r>
        <w:rPr>
          <w:w w:val="140"/>
          <w:position w:val="8"/>
          <w:sz w:val="14"/>
          <w:vertAlign w:val="baseline"/>
        </w:rPr>
        <w:t>+</w:t>
      </w:r>
      <w:r>
        <w:rPr>
          <w:i/>
          <w:w w:val="140"/>
          <w:position w:val="8"/>
          <w:sz w:val="14"/>
          <w:vertAlign w:val="baseline"/>
        </w:rPr>
        <w:t>e</w:t>
      </w:r>
      <w:r>
        <w:rPr>
          <w:rFonts w:ascii="Verdana" w:hAnsi="Verdana"/>
          <w:i/>
          <w:w w:val="140"/>
          <w:position w:val="14"/>
          <w:sz w:val="10"/>
          <w:vertAlign w:val="baseline"/>
        </w:rPr>
        <w:t>−</w:t>
      </w:r>
      <w:r>
        <w:rPr>
          <w:rFonts w:ascii="Cambria" w:hAnsi="Cambria"/>
          <w:i/>
          <w:w w:val="140"/>
          <w:position w:val="14"/>
          <w:sz w:val="10"/>
          <w:vertAlign w:val="baseline"/>
        </w:rPr>
        <w:t>s</w:t>
      </w:r>
      <w:r>
        <w:rPr>
          <w:rFonts w:ascii="Cambria" w:hAnsi="Cambria"/>
          <w:i/>
          <w:spacing w:val="48"/>
          <w:w w:val="140"/>
          <w:position w:val="14"/>
          <w:sz w:val="10"/>
          <w:vertAlign w:val="baseline"/>
        </w:rPr>
        <w:t> </w:t>
      </w:r>
      <w:r>
        <w:rPr>
          <w:w w:val="140"/>
          <w:sz w:val="20"/>
          <w:vertAlign w:val="baseline"/>
        </w:rPr>
        <w:t>+</w:t>
      </w:r>
      <w:r>
        <w:rPr>
          <w:spacing w:val="-18"/>
          <w:w w:val="140"/>
          <w:sz w:val="20"/>
          <w:vertAlign w:val="baseline"/>
        </w:rPr>
        <w:t> </w:t>
      </w:r>
      <w:r>
        <w:rPr>
          <w:i/>
          <w:w w:val="140"/>
          <w:sz w:val="20"/>
          <w:vertAlign w:val="baseline"/>
        </w:rPr>
        <w:t>X</w:t>
      </w:r>
      <w:r>
        <w:rPr>
          <w:i/>
          <w:spacing w:val="71"/>
          <w:w w:val="140"/>
          <w:sz w:val="20"/>
          <w:vertAlign w:val="baseline"/>
        </w:rPr>
        <w:t> </w:t>
      </w:r>
      <w:r>
        <w:rPr>
          <w:rFonts w:ascii="Cambria" w:hAnsi="Cambria"/>
          <w:w w:val="105"/>
          <w:sz w:val="20"/>
          <w:vertAlign w:val="baseline"/>
        </w:rPr>
        <w:t>·</w:t>
      </w:r>
      <w:r>
        <w:rPr>
          <w:rFonts w:ascii="Cambria" w:hAnsi="Cambria"/>
          <w:spacing w:val="7"/>
          <w:w w:val="140"/>
          <w:sz w:val="20"/>
          <w:vertAlign w:val="baseline"/>
        </w:rPr>
        <w:t> </w:t>
      </w:r>
      <w:r>
        <w:rPr>
          <w:i/>
          <w:w w:val="140"/>
          <w:position w:val="8"/>
          <w:sz w:val="14"/>
          <w:vertAlign w:val="baseline"/>
        </w:rPr>
        <w:t>e</w:t>
      </w:r>
      <w:r>
        <w:rPr>
          <w:rFonts w:ascii="Cambria" w:hAnsi="Cambria"/>
          <w:i/>
          <w:w w:val="140"/>
          <w:position w:val="14"/>
          <w:sz w:val="10"/>
          <w:vertAlign w:val="baseline"/>
        </w:rPr>
        <w:t>s</w:t>
      </w:r>
      <w:r>
        <w:rPr>
          <w:rFonts w:ascii="Cambria" w:hAnsi="Cambria"/>
          <w:w w:val="140"/>
          <w:position w:val="8"/>
          <w:sz w:val="14"/>
          <w:vertAlign w:val="baseline"/>
        </w:rPr>
        <w:t>−</w:t>
      </w:r>
      <w:r>
        <w:rPr>
          <w:i/>
          <w:w w:val="140"/>
          <w:position w:val="8"/>
          <w:sz w:val="14"/>
          <w:vertAlign w:val="baseline"/>
        </w:rPr>
        <w:t>e</w:t>
      </w:r>
      <w:r>
        <w:rPr>
          <w:rFonts w:ascii="Verdana" w:hAnsi="Verdana"/>
          <w:i/>
          <w:w w:val="140"/>
          <w:position w:val="14"/>
          <w:sz w:val="10"/>
          <w:vertAlign w:val="baseline"/>
        </w:rPr>
        <w:t>−</w:t>
      </w:r>
      <w:r>
        <w:rPr>
          <w:rFonts w:ascii="Cambria" w:hAnsi="Cambria"/>
          <w:i/>
          <w:w w:val="140"/>
          <w:position w:val="14"/>
          <w:sz w:val="10"/>
          <w:vertAlign w:val="baseline"/>
        </w:rPr>
        <w:t>s</w:t>
      </w:r>
      <w:r>
        <w:rPr>
          <w:rFonts w:ascii="Cambria" w:hAnsi="Cambria"/>
          <w:i/>
          <w:spacing w:val="3"/>
          <w:w w:val="140"/>
          <w:position w:val="14"/>
          <w:sz w:val="10"/>
          <w:vertAlign w:val="baseline"/>
        </w:rPr>
        <w:t> </w:t>
      </w:r>
      <w:r>
        <w:rPr>
          <w:rFonts w:ascii="Lucida Sans Unicode" w:hAnsi="Lucida Sans Unicode"/>
          <w:spacing w:val="-10"/>
          <w:w w:val="140"/>
          <w:position w:val="22"/>
          <w:sz w:val="20"/>
          <w:vertAlign w:val="baseline"/>
        </w:rPr>
        <w:t>i</w:t>
      </w:r>
    </w:p>
    <w:p>
      <w:pPr>
        <w:tabs>
          <w:tab w:pos="795" w:val="left" w:leader="none"/>
        </w:tabs>
        <w:spacing w:line="166" w:lineRule="exact" w:before="86"/>
        <w:ind w:left="417" w:right="0" w:firstLine="0"/>
        <w:jc w:val="center"/>
        <w:rPr>
          <w:sz w:val="20"/>
        </w:rPr>
      </w:pPr>
      <w:r>
        <w:rPr>
          <w:spacing w:val="-10"/>
          <w:w w:val="140"/>
          <w:sz w:val="20"/>
        </w:rPr>
        <w:t>=</w:t>
      </w:r>
      <w:r>
        <w:rPr>
          <w:sz w:val="20"/>
        </w:rPr>
        <w:tab/>
      </w:r>
      <w:r>
        <w:rPr>
          <w:i/>
          <w:w w:val="140"/>
          <w:sz w:val="20"/>
          <w:vertAlign w:val="superscript"/>
        </w:rPr>
        <w:t>e</w:t>
      </w:r>
      <w:r>
        <w:rPr>
          <w:rFonts w:ascii="Cambria" w:hAnsi="Cambria"/>
          <w:i/>
          <w:w w:val="140"/>
          <w:position w:val="14"/>
          <w:sz w:val="10"/>
          <w:vertAlign w:val="baseline"/>
        </w:rPr>
        <w:t>s</w:t>
      </w:r>
      <w:r>
        <w:rPr>
          <w:w w:val="140"/>
          <w:position w:val="8"/>
          <w:sz w:val="14"/>
          <w:vertAlign w:val="baseline"/>
        </w:rPr>
        <w:t>+</w:t>
      </w:r>
      <w:r>
        <w:rPr>
          <w:i/>
          <w:w w:val="140"/>
          <w:position w:val="8"/>
          <w:sz w:val="14"/>
          <w:vertAlign w:val="baseline"/>
        </w:rPr>
        <w:t>e</w:t>
      </w:r>
      <w:r>
        <w:rPr>
          <w:rFonts w:ascii="Verdana" w:hAnsi="Verdana"/>
          <w:i/>
          <w:w w:val="140"/>
          <w:position w:val="14"/>
          <w:sz w:val="10"/>
          <w:vertAlign w:val="baseline"/>
        </w:rPr>
        <w:t>−</w:t>
      </w:r>
      <w:r>
        <w:rPr>
          <w:rFonts w:ascii="Cambria" w:hAnsi="Cambria"/>
          <w:i/>
          <w:w w:val="140"/>
          <w:position w:val="14"/>
          <w:sz w:val="10"/>
          <w:vertAlign w:val="baseline"/>
        </w:rPr>
        <w:t>s</w:t>
      </w:r>
      <w:r>
        <w:rPr>
          <w:rFonts w:ascii="Cambria" w:hAnsi="Cambria"/>
          <w:i/>
          <w:spacing w:val="53"/>
          <w:w w:val="140"/>
          <w:position w:val="14"/>
          <w:sz w:val="10"/>
          <w:vertAlign w:val="baseline"/>
        </w:rPr>
        <w:t> </w:t>
      </w:r>
      <w:r>
        <w:rPr>
          <w:w w:val="140"/>
          <w:sz w:val="20"/>
          <w:vertAlign w:val="baseline"/>
        </w:rPr>
        <w:t>+</w:t>
      </w:r>
      <w:r>
        <w:rPr>
          <w:spacing w:val="10"/>
          <w:w w:val="140"/>
          <w:sz w:val="20"/>
          <w:vertAlign w:val="baseline"/>
        </w:rPr>
        <w:t> </w:t>
      </w:r>
      <w:r>
        <w:rPr>
          <w:i/>
          <w:w w:val="140"/>
          <w:sz w:val="20"/>
          <w:vertAlign w:val="superscript"/>
        </w:rPr>
        <w:t>e</w:t>
      </w:r>
      <w:r>
        <w:rPr>
          <w:rFonts w:ascii="Cambria" w:hAnsi="Cambria"/>
          <w:i/>
          <w:w w:val="140"/>
          <w:position w:val="14"/>
          <w:sz w:val="10"/>
          <w:vertAlign w:val="baseline"/>
        </w:rPr>
        <w:t>s</w:t>
      </w:r>
      <w:r>
        <w:rPr>
          <w:rFonts w:ascii="Cambria" w:hAnsi="Cambria"/>
          <w:w w:val="140"/>
          <w:position w:val="8"/>
          <w:sz w:val="14"/>
          <w:vertAlign w:val="baseline"/>
        </w:rPr>
        <w:t>−</w:t>
      </w:r>
      <w:r>
        <w:rPr>
          <w:i/>
          <w:w w:val="140"/>
          <w:position w:val="8"/>
          <w:sz w:val="14"/>
          <w:vertAlign w:val="baseline"/>
        </w:rPr>
        <w:t>e</w:t>
      </w:r>
      <w:r>
        <w:rPr>
          <w:rFonts w:ascii="Verdana" w:hAnsi="Verdana"/>
          <w:i/>
          <w:w w:val="140"/>
          <w:position w:val="14"/>
          <w:sz w:val="10"/>
          <w:vertAlign w:val="baseline"/>
        </w:rPr>
        <w:t>−</w:t>
      </w:r>
      <w:r>
        <w:rPr>
          <w:rFonts w:ascii="Cambria" w:hAnsi="Cambria"/>
          <w:i/>
          <w:w w:val="140"/>
          <w:position w:val="14"/>
          <w:sz w:val="10"/>
          <w:vertAlign w:val="baseline"/>
        </w:rPr>
        <w:t>s</w:t>
      </w:r>
      <w:r>
        <w:rPr>
          <w:rFonts w:ascii="Cambria" w:hAnsi="Cambria"/>
          <w:i/>
          <w:spacing w:val="54"/>
          <w:w w:val="140"/>
          <w:position w:val="14"/>
          <w:sz w:val="10"/>
          <w:vertAlign w:val="baseline"/>
        </w:rPr>
        <w:t> </w:t>
      </w:r>
      <w:r>
        <w:rPr>
          <w:rFonts w:ascii="Cambria" w:hAnsi="Cambria"/>
          <w:w w:val="120"/>
          <w:sz w:val="20"/>
          <w:vertAlign w:val="baseline"/>
        </w:rPr>
        <w:t>·</w:t>
      </w:r>
      <w:r>
        <w:rPr>
          <w:rFonts w:ascii="Cambria" w:hAnsi="Cambria"/>
          <w:spacing w:val="-5"/>
          <w:w w:val="120"/>
          <w:sz w:val="20"/>
          <w:vertAlign w:val="baseline"/>
        </w:rPr>
        <w:t> </w:t>
      </w:r>
      <w:r>
        <w:rPr>
          <w:i/>
          <w:w w:val="140"/>
          <w:sz w:val="20"/>
          <w:vertAlign w:val="baseline"/>
        </w:rPr>
        <w:t>E</w:t>
      </w:r>
      <w:r>
        <w:rPr>
          <w:i/>
          <w:spacing w:val="-15"/>
          <w:w w:val="140"/>
          <w:sz w:val="20"/>
          <w:vertAlign w:val="baseline"/>
        </w:rPr>
        <w:t> </w:t>
      </w:r>
      <w:r>
        <w:rPr>
          <w:w w:val="140"/>
          <w:sz w:val="20"/>
          <w:vertAlign w:val="baseline"/>
        </w:rPr>
        <w:t>[</w:t>
      </w:r>
      <w:r>
        <w:rPr>
          <w:i/>
          <w:w w:val="140"/>
          <w:sz w:val="20"/>
          <w:vertAlign w:val="baseline"/>
        </w:rPr>
        <w:t>X</w:t>
      </w:r>
      <w:r>
        <w:rPr>
          <w:i/>
          <w:spacing w:val="32"/>
          <w:w w:val="140"/>
          <w:sz w:val="20"/>
          <w:vertAlign w:val="baseline"/>
        </w:rPr>
        <w:t> </w:t>
      </w:r>
      <w:r>
        <w:rPr>
          <w:spacing w:val="-10"/>
          <w:w w:val="120"/>
          <w:sz w:val="20"/>
          <w:vertAlign w:val="baseline"/>
        </w:rPr>
        <w:t>]</w:t>
      </w:r>
    </w:p>
    <w:p>
      <w:pPr>
        <w:tabs>
          <w:tab w:pos="5268" w:val="left" w:leader="none"/>
          <w:tab w:pos="6157" w:val="left" w:leader="none"/>
        </w:tabs>
        <w:spacing w:line="182" w:lineRule="exact" w:before="0"/>
        <w:ind w:left="4441" w:right="0" w:firstLine="0"/>
        <w:jc w:val="left"/>
        <w:rPr>
          <w:position w:val="4"/>
          <w:sz w:val="14"/>
        </w:rPr>
      </w:pPr>
      <w:r>
        <w:rPr>
          <w:position w:val="4"/>
          <w:sz w:val="14"/>
        </w:rPr>
        <mc:AlternateContent>
          <mc:Choice Requires="wps">
            <w:drawing>
              <wp:anchor distT="0" distB="0" distL="0" distR="0" allowOverlap="1" layoutInCell="1" locked="0" behindDoc="0" simplePos="0" relativeHeight="15931904">
                <wp:simplePos x="0" y="0"/>
                <wp:positionH relativeFrom="page">
                  <wp:posOffset>3590112</wp:posOffset>
                </wp:positionH>
                <wp:positionV relativeFrom="paragraph">
                  <wp:posOffset>16258</wp:posOffset>
                </wp:positionV>
                <wp:extent cx="339725" cy="1270"/>
                <wp:effectExtent l="0" t="0" r="0" b="0"/>
                <wp:wrapNone/>
                <wp:docPr id="618" name="Graphic 618"/>
                <wp:cNvGraphicFramePr>
                  <a:graphicFrameLocks/>
                </wp:cNvGraphicFramePr>
                <a:graphic>
                  <a:graphicData uri="http://schemas.microsoft.com/office/word/2010/wordprocessingShape">
                    <wps:wsp>
                      <wps:cNvPr id="618" name="Graphic 618"/>
                      <wps:cNvSpPr/>
                      <wps:spPr>
                        <a:xfrm>
                          <a:off x="0" y="0"/>
                          <a:ext cx="339725" cy="1270"/>
                        </a:xfrm>
                        <a:custGeom>
                          <a:avLst/>
                          <a:gdLst/>
                          <a:ahLst/>
                          <a:cxnLst/>
                          <a:rect l="l" t="t" r="r" b="b"/>
                          <a:pathLst>
                            <a:path w="339725" h="0">
                              <a:moveTo>
                                <a:pt x="0" y="0"/>
                              </a:moveTo>
                              <a:lnTo>
                                <a:pt x="3396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1904" from="282.686005pt,1.280213pt" to="309.431005pt,1.280213pt" stroked="true" strokeweight=".398pt" strokecolor="#000000">
                <v:stroke dashstyle="solid"/>
                <w10:wrap type="none"/>
              </v:line>
            </w:pict>
          </mc:Fallback>
        </mc:AlternateContent>
      </w:r>
      <w:r>
        <w:rPr>
          <w:position w:val="4"/>
          <w:sz w:val="14"/>
        </w:rPr>
        <mc:AlternateContent>
          <mc:Choice Requires="wps">
            <w:drawing>
              <wp:anchor distT="0" distB="0" distL="0" distR="0" allowOverlap="1" layoutInCell="1" locked="0" behindDoc="0" simplePos="0" relativeHeight="15932416">
                <wp:simplePos x="0" y="0"/>
                <wp:positionH relativeFrom="page">
                  <wp:posOffset>4114774</wp:posOffset>
                </wp:positionH>
                <wp:positionV relativeFrom="paragraph">
                  <wp:posOffset>16258</wp:posOffset>
                </wp:positionV>
                <wp:extent cx="341630" cy="1270"/>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341630" cy="1270"/>
                        </a:xfrm>
                        <a:custGeom>
                          <a:avLst/>
                          <a:gdLst/>
                          <a:ahLst/>
                          <a:cxnLst/>
                          <a:rect l="l" t="t" r="r" b="b"/>
                          <a:pathLst>
                            <a:path w="341630" h="0">
                              <a:moveTo>
                                <a:pt x="0" y="0"/>
                              </a:moveTo>
                              <a:lnTo>
                                <a:pt x="3410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2416" from="323.997986pt,1.280213pt" to="350.853986pt,1.280213pt" stroked="true" strokeweight=".398pt" strokecolor="#000000">
                <v:stroke dashstyle="solid"/>
                <w10:wrap type="none"/>
              </v:line>
            </w:pict>
          </mc:Fallback>
        </mc:AlternateContent>
      </w:r>
      <w:r>
        <w:rPr>
          <w:spacing w:val="-10"/>
          <w:w w:val="110"/>
          <w:sz w:val="14"/>
        </w:rPr>
        <w:t>2</w:t>
      </w:r>
      <w:r>
        <w:rPr>
          <w:sz w:val="14"/>
        </w:rPr>
        <w:tab/>
      </w:r>
      <w:r>
        <w:rPr>
          <w:spacing w:val="-12"/>
          <w:w w:val="110"/>
          <w:sz w:val="14"/>
        </w:rPr>
        <w:t>2</w:t>
      </w:r>
      <w:r>
        <w:rPr>
          <w:sz w:val="14"/>
        </w:rPr>
        <w:tab/>
      </w:r>
      <w:r>
        <w:rPr>
          <w:spacing w:val="-10"/>
          <w:w w:val="110"/>
          <w:position w:val="4"/>
          <w:sz w:val="14"/>
        </w:rPr>
        <w:t>1</w:t>
      </w:r>
    </w:p>
    <w:p>
      <w:pPr>
        <w:spacing w:before="62"/>
        <w:ind w:left="0" w:right="614" w:firstLine="0"/>
        <w:jc w:val="center"/>
        <w:rPr>
          <w:sz w:val="20"/>
        </w:rPr>
      </w:pPr>
      <w:r>
        <w:rPr>
          <w:w w:val="140"/>
          <w:sz w:val="20"/>
        </w:rPr>
        <w:t>=</w:t>
      </w:r>
      <w:r>
        <w:rPr>
          <w:spacing w:val="29"/>
          <w:w w:val="140"/>
          <w:sz w:val="20"/>
        </w:rPr>
        <w:t>  </w:t>
      </w:r>
      <w:r>
        <w:rPr>
          <w:w w:val="140"/>
          <w:sz w:val="20"/>
        </w:rPr>
        <w:t>(</w:t>
      </w:r>
      <w:r>
        <w:rPr>
          <w:i/>
          <w:w w:val="140"/>
          <w:sz w:val="20"/>
        </w:rPr>
        <w:t>e</w:t>
      </w:r>
      <w:r>
        <w:rPr>
          <w:i/>
          <w:w w:val="140"/>
          <w:sz w:val="20"/>
          <w:vertAlign w:val="superscript"/>
        </w:rPr>
        <w:t>s</w:t>
      </w:r>
      <w:r>
        <w:rPr>
          <w:i/>
          <w:spacing w:val="-11"/>
          <w:w w:val="140"/>
          <w:sz w:val="20"/>
          <w:vertAlign w:val="baseline"/>
        </w:rPr>
        <w:t> </w:t>
      </w:r>
      <w:r>
        <w:rPr>
          <w:w w:val="140"/>
          <w:sz w:val="20"/>
          <w:vertAlign w:val="baseline"/>
        </w:rPr>
        <w:t>+</w:t>
      </w:r>
      <w:r>
        <w:rPr>
          <w:spacing w:val="-19"/>
          <w:w w:val="140"/>
          <w:sz w:val="20"/>
          <w:vertAlign w:val="baseline"/>
        </w:rPr>
        <w:t> </w:t>
      </w:r>
      <w:r>
        <w:rPr>
          <w:i/>
          <w:spacing w:val="-2"/>
          <w:w w:val="140"/>
          <w:sz w:val="20"/>
          <w:vertAlign w:val="baseline"/>
        </w:rPr>
        <w:t>e</w:t>
      </w:r>
      <w:r>
        <w:rPr>
          <w:rFonts w:ascii="Cambria" w:hAnsi="Cambria"/>
          <w:spacing w:val="-2"/>
          <w:w w:val="140"/>
          <w:sz w:val="20"/>
          <w:vertAlign w:val="superscript"/>
        </w:rPr>
        <w:t>−</w:t>
      </w:r>
      <w:r>
        <w:rPr>
          <w:i/>
          <w:spacing w:val="-2"/>
          <w:w w:val="140"/>
          <w:sz w:val="20"/>
          <w:vertAlign w:val="superscript"/>
        </w:rPr>
        <w:t>s</w:t>
      </w:r>
      <w:r>
        <w:rPr>
          <w:spacing w:val="-2"/>
          <w:w w:val="140"/>
          <w:sz w:val="20"/>
          <w:vertAlign w:val="baseline"/>
        </w:rPr>
        <w:t>)</w:t>
      </w:r>
      <w:r>
        <w:rPr>
          <w:i/>
          <w:spacing w:val="-2"/>
          <w:w w:val="140"/>
          <w:sz w:val="20"/>
          <w:vertAlign w:val="baseline"/>
        </w:rPr>
        <w:t>/</w:t>
      </w:r>
      <w:r>
        <w:rPr>
          <w:spacing w:val="-2"/>
          <w:w w:val="140"/>
          <w:sz w:val="20"/>
          <w:vertAlign w:val="baseline"/>
        </w:rPr>
        <w:t>2</w:t>
      </w:r>
    </w:p>
    <w:p>
      <w:pPr>
        <w:spacing w:before="161"/>
        <w:ind w:left="559" w:right="0" w:firstLine="0"/>
        <w:jc w:val="left"/>
        <w:rPr>
          <w:i/>
          <w:sz w:val="20"/>
        </w:rPr>
      </w:pPr>
      <w:r>
        <w:rPr>
          <w:i/>
          <w:sz w:val="20"/>
        </w:rPr>
        <mc:AlternateContent>
          <mc:Choice Requires="wps">
            <w:drawing>
              <wp:anchor distT="0" distB="0" distL="0" distR="0" allowOverlap="1" layoutInCell="1" locked="0" behindDoc="1" simplePos="0" relativeHeight="480730624">
                <wp:simplePos x="0" y="0"/>
                <wp:positionH relativeFrom="page">
                  <wp:posOffset>3539616</wp:posOffset>
                </wp:positionH>
                <wp:positionV relativeFrom="paragraph">
                  <wp:posOffset>217679</wp:posOffset>
                </wp:positionV>
                <wp:extent cx="97155" cy="1270"/>
                <wp:effectExtent l="0" t="0" r="0" b="0"/>
                <wp:wrapNone/>
                <wp:docPr id="620" name="Graphic 620"/>
                <wp:cNvGraphicFramePr>
                  <a:graphicFrameLocks/>
                </wp:cNvGraphicFramePr>
                <a:graphic>
                  <a:graphicData uri="http://schemas.microsoft.com/office/word/2010/wordprocessingShape">
                    <wps:wsp>
                      <wps:cNvPr id="620" name="Graphic 620"/>
                      <wps:cNvSpPr/>
                      <wps:spPr>
                        <a:xfrm>
                          <a:off x="0" y="0"/>
                          <a:ext cx="97155" cy="1270"/>
                        </a:xfrm>
                        <a:custGeom>
                          <a:avLst/>
                          <a:gdLst/>
                          <a:ahLst/>
                          <a:cxnLst/>
                          <a:rect l="l" t="t" r="r" b="b"/>
                          <a:pathLst>
                            <a:path w="97155" h="0">
                              <a:moveTo>
                                <a:pt x="0" y="0"/>
                              </a:moveTo>
                              <a:lnTo>
                                <a:pt x="971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85856" from="278.709991pt,17.140095pt" to="286.357991pt,17.140095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0731136">
                <wp:simplePos x="0" y="0"/>
                <wp:positionH relativeFrom="page">
                  <wp:posOffset>3784434</wp:posOffset>
                </wp:positionH>
                <wp:positionV relativeFrom="paragraph">
                  <wp:posOffset>217679</wp:posOffset>
                </wp:positionV>
                <wp:extent cx="97155" cy="1270"/>
                <wp:effectExtent l="0" t="0" r="0" b="0"/>
                <wp:wrapNone/>
                <wp:docPr id="621" name="Graphic 621"/>
                <wp:cNvGraphicFramePr>
                  <a:graphicFrameLocks/>
                </wp:cNvGraphicFramePr>
                <a:graphic>
                  <a:graphicData uri="http://schemas.microsoft.com/office/word/2010/wordprocessingShape">
                    <wps:wsp>
                      <wps:cNvPr id="621" name="Graphic 621"/>
                      <wps:cNvSpPr/>
                      <wps:spPr>
                        <a:xfrm>
                          <a:off x="0" y="0"/>
                          <a:ext cx="97155" cy="1270"/>
                        </a:xfrm>
                        <a:custGeom>
                          <a:avLst/>
                          <a:gdLst/>
                          <a:ahLst/>
                          <a:cxnLst/>
                          <a:rect l="l" t="t" r="r" b="b"/>
                          <a:pathLst>
                            <a:path w="97155" h="0">
                              <a:moveTo>
                                <a:pt x="0" y="0"/>
                              </a:moveTo>
                              <a:lnTo>
                                <a:pt x="971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85344" from="297.987pt,17.140095pt" to="305.635pt,17.140095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0731648">
                <wp:simplePos x="0" y="0"/>
                <wp:positionH relativeFrom="page">
                  <wp:posOffset>6049238</wp:posOffset>
                </wp:positionH>
                <wp:positionV relativeFrom="paragraph">
                  <wp:posOffset>217679</wp:posOffset>
                </wp:positionV>
                <wp:extent cx="97155" cy="1270"/>
                <wp:effectExtent l="0" t="0" r="0" b="0"/>
                <wp:wrapNone/>
                <wp:docPr id="622" name="Graphic 622"/>
                <wp:cNvGraphicFramePr>
                  <a:graphicFrameLocks/>
                </wp:cNvGraphicFramePr>
                <a:graphic>
                  <a:graphicData uri="http://schemas.microsoft.com/office/word/2010/wordprocessingShape">
                    <wps:wsp>
                      <wps:cNvPr id="622" name="Graphic 622"/>
                      <wps:cNvSpPr/>
                      <wps:spPr>
                        <a:xfrm>
                          <a:off x="0" y="0"/>
                          <a:ext cx="97155" cy="1270"/>
                        </a:xfrm>
                        <a:custGeom>
                          <a:avLst/>
                          <a:gdLst/>
                          <a:ahLst/>
                          <a:cxnLst/>
                          <a:rect l="l" t="t" r="r" b="b"/>
                          <a:pathLst>
                            <a:path w="97155" h="0">
                              <a:moveTo>
                                <a:pt x="0" y="0"/>
                              </a:moveTo>
                              <a:lnTo>
                                <a:pt x="971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84832" from="476.317993pt,17.140095pt" to="483.965993pt,17.140095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0732160">
                <wp:simplePos x="0" y="0"/>
                <wp:positionH relativeFrom="page">
                  <wp:posOffset>6294056</wp:posOffset>
                </wp:positionH>
                <wp:positionV relativeFrom="paragraph">
                  <wp:posOffset>217679</wp:posOffset>
                </wp:positionV>
                <wp:extent cx="97155" cy="1270"/>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97155" cy="1270"/>
                        </a:xfrm>
                        <a:custGeom>
                          <a:avLst/>
                          <a:gdLst/>
                          <a:ahLst/>
                          <a:cxnLst/>
                          <a:rect l="l" t="t" r="r" b="b"/>
                          <a:pathLst>
                            <a:path w="97155" h="0">
                              <a:moveTo>
                                <a:pt x="0" y="0"/>
                              </a:moveTo>
                              <a:lnTo>
                                <a:pt x="971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84320" from="495.595001pt,17.140095pt" to="503.243001pt,17.140095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0736768">
                <wp:simplePos x="0" y="0"/>
                <wp:positionH relativeFrom="page">
                  <wp:posOffset>3548646</wp:posOffset>
                </wp:positionH>
                <wp:positionV relativeFrom="paragraph">
                  <wp:posOffset>226526</wp:posOffset>
                </wp:positionV>
                <wp:extent cx="79375" cy="8890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79375" cy="88900"/>
                        </a:xfrm>
                        <a:prstGeom prst="rect">
                          <a:avLst/>
                        </a:prstGeom>
                      </wps:spPr>
                      <wps:txbx>
                        <w:txbxContent>
                          <w:p>
                            <w:pPr>
                              <w:spacing w:line="139" w:lineRule="exact" w:before="0"/>
                              <w:ind w:left="0" w:right="0" w:firstLine="0"/>
                              <w:jc w:val="left"/>
                              <w:rPr>
                                <w:sz w:val="14"/>
                              </w:rPr>
                            </w:pPr>
                            <w:r>
                              <w:rPr>
                                <w:spacing w:val="-5"/>
                                <w:w w:val="105"/>
                                <w:sz w:val="14"/>
                              </w:rPr>
                              <w:t>2!</w:t>
                            </w:r>
                          </w:p>
                        </w:txbxContent>
                      </wps:txbx>
                      <wps:bodyPr wrap="square" lIns="0" tIns="0" rIns="0" bIns="0" rtlCol="0">
                        <a:noAutofit/>
                      </wps:bodyPr>
                    </wps:wsp>
                  </a:graphicData>
                </a:graphic>
              </wp:anchor>
            </w:drawing>
          </mc:Choice>
          <mc:Fallback>
            <w:pict>
              <v:shape style="position:absolute;margin-left:279.42099pt;margin-top:17.836744pt;width:6.25pt;height:7pt;mso-position-horizontal-relative:page;mso-position-vertical-relative:paragraph;z-index:-22579712" type="#_x0000_t202" id="docshape488" filled="false" stroked="false">
                <v:textbox inset="0,0,0,0">
                  <w:txbxContent>
                    <w:p>
                      <w:pPr>
                        <w:spacing w:line="139" w:lineRule="exact" w:before="0"/>
                        <w:ind w:left="0" w:right="0" w:firstLine="0"/>
                        <w:jc w:val="left"/>
                        <w:rPr>
                          <w:sz w:val="14"/>
                        </w:rPr>
                      </w:pPr>
                      <w:r>
                        <w:rPr>
                          <w:spacing w:val="-5"/>
                          <w:w w:val="105"/>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37280">
                <wp:simplePos x="0" y="0"/>
                <wp:positionH relativeFrom="page">
                  <wp:posOffset>3793464</wp:posOffset>
                </wp:positionH>
                <wp:positionV relativeFrom="paragraph">
                  <wp:posOffset>226526</wp:posOffset>
                </wp:positionV>
                <wp:extent cx="79375" cy="8890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79375" cy="88900"/>
                        </a:xfrm>
                        <a:prstGeom prst="rect">
                          <a:avLst/>
                        </a:prstGeom>
                      </wps:spPr>
                      <wps:txbx>
                        <w:txbxContent>
                          <w:p>
                            <w:pPr>
                              <w:spacing w:line="139" w:lineRule="exact" w:before="0"/>
                              <w:ind w:left="0" w:right="0" w:firstLine="0"/>
                              <w:jc w:val="left"/>
                              <w:rPr>
                                <w:sz w:val="14"/>
                              </w:rPr>
                            </w:pPr>
                            <w:r>
                              <w:rPr>
                                <w:spacing w:val="-5"/>
                                <w:w w:val="105"/>
                                <w:sz w:val="14"/>
                              </w:rPr>
                              <w:t>3!</w:t>
                            </w:r>
                          </w:p>
                        </w:txbxContent>
                      </wps:txbx>
                      <wps:bodyPr wrap="square" lIns="0" tIns="0" rIns="0" bIns="0" rtlCol="0">
                        <a:noAutofit/>
                      </wps:bodyPr>
                    </wps:wsp>
                  </a:graphicData>
                </a:graphic>
              </wp:anchor>
            </w:drawing>
          </mc:Choice>
          <mc:Fallback>
            <w:pict>
              <v:shape style="position:absolute;margin-left:298.697998pt;margin-top:17.836744pt;width:6.25pt;height:7pt;mso-position-horizontal-relative:page;mso-position-vertical-relative:paragraph;z-index:-22579200" type="#_x0000_t202" id="docshape489" filled="false" stroked="false">
                <v:textbox inset="0,0,0,0">
                  <w:txbxContent>
                    <w:p>
                      <w:pPr>
                        <w:spacing w:line="139" w:lineRule="exact" w:before="0"/>
                        <w:ind w:left="0" w:right="0" w:firstLine="0"/>
                        <w:jc w:val="left"/>
                        <w:rPr>
                          <w:sz w:val="14"/>
                        </w:rPr>
                      </w:pPr>
                      <w:r>
                        <w:rPr>
                          <w:spacing w:val="-5"/>
                          <w:w w:val="105"/>
                          <w:sz w:val="14"/>
                        </w:rPr>
                        <w:t>3!</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37792">
                <wp:simplePos x="0" y="0"/>
                <wp:positionH relativeFrom="page">
                  <wp:posOffset>6058268</wp:posOffset>
                </wp:positionH>
                <wp:positionV relativeFrom="paragraph">
                  <wp:posOffset>226526</wp:posOffset>
                </wp:positionV>
                <wp:extent cx="79375" cy="8890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79375" cy="88900"/>
                        </a:xfrm>
                        <a:prstGeom prst="rect">
                          <a:avLst/>
                        </a:prstGeom>
                      </wps:spPr>
                      <wps:txbx>
                        <w:txbxContent>
                          <w:p>
                            <w:pPr>
                              <w:spacing w:line="139" w:lineRule="exact" w:before="0"/>
                              <w:ind w:left="0" w:right="0" w:firstLine="0"/>
                              <w:jc w:val="left"/>
                              <w:rPr>
                                <w:sz w:val="14"/>
                              </w:rPr>
                            </w:pPr>
                            <w:r>
                              <w:rPr>
                                <w:spacing w:val="-5"/>
                                <w:w w:val="105"/>
                                <w:sz w:val="14"/>
                              </w:rPr>
                              <w:t>2!</w:t>
                            </w:r>
                          </w:p>
                        </w:txbxContent>
                      </wps:txbx>
                      <wps:bodyPr wrap="square" lIns="0" tIns="0" rIns="0" bIns="0" rtlCol="0">
                        <a:noAutofit/>
                      </wps:bodyPr>
                    </wps:wsp>
                  </a:graphicData>
                </a:graphic>
              </wp:anchor>
            </w:drawing>
          </mc:Choice>
          <mc:Fallback>
            <w:pict>
              <v:shape style="position:absolute;margin-left:477.028992pt;margin-top:17.836744pt;width:6.25pt;height:7pt;mso-position-horizontal-relative:page;mso-position-vertical-relative:paragraph;z-index:-22578688" type="#_x0000_t202" id="docshape490" filled="false" stroked="false">
                <v:textbox inset="0,0,0,0">
                  <w:txbxContent>
                    <w:p>
                      <w:pPr>
                        <w:spacing w:line="139" w:lineRule="exact" w:before="0"/>
                        <w:ind w:left="0" w:right="0" w:firstLine="0"/>
                        <w:jc w:val="left"/>
                        <w:rPr>
                          <w:sz w:val="14"/>
                        </w:rPr>
                      </w:pPr>
                      <w:r>
                        <w:rPr>
                          <w:spacing w:val="-5"/>
                          <w:w w:val="105"/>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38304">
                <wp:simplePos x="0" y="0"/>
                <wp:positionH relativeFrom="page">
                  <wp:posOffset>6303086</wp:posOffset>
                </wp:positionH>
                <wp:positionV relativeFrom="paragraph">
                  <wp:posOffset>226526</wp:posOffset>
                </wp:positionV>
                <wp:extent cx="79375" cy="889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79375" cy="88900"/>
                        </a:xfrm>
                        <a:prstGeom prst="rect">
                          <a:avLst/>
                        </a:prstGeom>
                      </wps:spPr>
                      <wps:txbx>
                        <w:txbxContent>
                          <w:p>
                            <w:pPr>
                              <w:spacing w:line="139" w:lineRule="exact" w:before="0"/>
                              <w:ind w:left="0" w:right="0" w:firstLine="0"/>
                              <w:jc w:val="left"/>
                              <w:rPr>
                                <w:sz w:val="14"/>
                              </w:rPr>
                            </w:pPr>
                            <w:r>
                              <w:rPr>
                                <w:spacing w:val="-5"/>
                                <w:w w:val="105"/>
                                <w:sz w:val="14"/>
                              </w:rPr>
                              <w:t>3!</w:t>
                            </w:r>
                          </w:p>
                        </w:txbxContent>
                      </wps:txbx>
                      <wps:bodyPr wrap="square" lIns="0" tIns="0" rIns="0" bIns="0" rtlCol="0">
                        <a:noAutofit/>
                      </wps:bodyPr>
                    </wps:wsp>
                  </a:graphicData>
                </a:graphic>
              </wp:anchor>
            </w:drawing>
          </mc:Choice>
          <mc:Fallback>
            <w:pict>
              <v:shape style="position:absolute;margin-left:496.306pt;margin-top:17.836744pt;width:6.25pt;height:7pt;mso-position-horizontal-relative:page;mso-position-vertical-relative:paragraph;z-index:-22578176" type="#_x0000_t202" id="docshape491" filled="false" stroked="false">
                <v:textbox inset="0,0,0,0">
                  <w:txbxContent>
                    <w:p>
                      <w:pPr>
                        <w:spacing w:line="139" w:lineRule="exact" w:before="0"/>
                        <w:ind w:left="0" w:right="0" w:firstLine="0"/>
                        <w:jc w:val="left"/>
                        <w:rPr>
                          <w:sz w:val="14"/>
                        </w:rPr>
                      </w:pPr>
                      <w:r>
                        <w:rPr>
                          <w:spacing w:val="-5"/>
                          <w:w w:val="105"/>
                          <w:sz w:val="14"/>
                        </w:rPr>
                        <w:t>3!</w:t>
                      </w:r>
                    </w:p>
                  </w:txbxContent>
                </v:textbox>
                <w10:wrap type="none"/>
              </v:shape>
            </w:pict>
          </mc:Fallback>
        </mc:AlternateContent>
      </w:r>
      <w:r>
        <w:rPr>
          <w:w w:val="115"/>
          <w:sz w:val="20"/>
        </w:rPr>
        <w:t>The</w:t>
      </w:r>
      <w:r>
        <w:rPr>
          <w:spacing w:val="3"/>
          <w:w w:val="115"/>
          <w:sz w:val="20"/>
        </w:rPr>
        <w:t> </w:t>
      </w:r>
      <w:r>
        <w:rPr>
          <w:w w:val="115"/>
          <w:sz w:val="20"/>
        </w:rPr>
        <w:t>Taylor</w:t>
      </w:r>
      <w:r>
        <w:rPr>
          <w:spacing w:val="3"/>
          <w:w w:val="115"/>
          <w:sz w:val="20"/>
        </w:rPr>
        <w:t> </w:t>
      </w:r>
      <w:r>
        <w:rPr>
          <w:w w:val="115"/>
          <w:sz w:val="20"/>
        </w:rPr>
        <w:t>expansion</w:t>
      </w:r>
      <w:r>
        <w:rPr>
          <w:spacing w:val="3"/>
          <w:w w:val="115"/>
          <w:sz w:val="20"/>
        </w:rPr>
        <w:t> </w:t>
      </w:r>
      <w:r>
        <w:rPr>
          <w:w w:val="115"/>
          <w:sz w:val="20"/>
        </w:rPr>
        <w:t>of</w:t>
      </w:r>
      <w:r>
        <w:rPr>
          <w:spacing w:val="4"/>
          <w:w w:val="115"/>
          <w:sz w:val="20"/>
        </w:rPr>
        <w:t> </w:t>
      </w:r>
      <w:r>
        <w:rPr>
          <w:i/>
          <w:w w:val="115"/>
          <w:sz w:val="20"/>
        </w:rPr>
        <w:t>e</w:t>
      </w:r>
      <w:r>
        <w:rPr>
          <w:i/>
          <w:w w:val="115"/>
          <w:sz w:val="20"/>
          <w:vertAlign w:val="superscript"/>
        </w:rPr>
        <w:t>s</w:t>
      </w:r>
      <w:r>
        <w:rPr>
          <w:i/>
          <w:spacing w:val="14"/>
          <w:w w:val="115"/>
          <w:sz w:val="20"/>
          <w:vertAlign w:val="baseline"/>
        </w:rPr>
        <w:t> </w:t>
      </w:r>
      <w:r>
        <w:rPr>
          <w:w w:val="115"/>
          <w:sz w:val="20"/>
          <w:vertAlign w:val="baseline"/>
        </w:rPr>
        <w:t>is</w:t>
      </w:r>
      <w:r>
        <w:rPr>
          <w:spacing w:val="3"/>
          <w:w w:val="115"/>
          <w:sz w:val="20"/>
          <w:vertAlign w:val="baseline"/>
        </w:rPr>
        <w:t> </w:t>
      </w:r>
      <w:r>
        <w:rPr>
          <w:i/>
          <w:w w:val="115"/>
          <w:sz w:val="20"/>
          <w:vertAlign w:val="baseline"/>
        </w:rPr>
        <w:t>e</w:t>
      </w:r>
      <w:r>
        <w:rPr>
          <w:i/>
          <w:w w:val="115"/>
          <w:sz w:val="20"/>
          <w:vertAlign w:val="superscript"/>
        </w:rPr>
        <w:t>s</w:t>
      </w:r>
      <w:r>
        <w:rPr>
          <w:i/>
          <w:spacing w:val="14"/>
          <w:w w:val="125"/>
          <w:sz w:val="20"/>
          <w:vertAlign w:val="baseline"/>
        </w:rPr>
        <w:t> </w:t>
      </w:r>
      <w:r>
        <w:rPr>
          <w:w w:val="125"/>
          <w:sz w:val="20"/>
          <w:vertAlign w:val="baseline"/>
        </w:rPr>
        <w:t>=</w:t>
      </w:r>
      <w:r>
        <w:rPr>
          <w:spacing w:val="3"/>
          <w:w w:val="125"/>
          <w:sz w:val="20"/>
          <w:vertAlign w:val="baseline"/>
        </w:rPr>
        <w:t> </w:t>
      </w:r>
      <w:r>
        <w:rPr>
          <w:spacing w:val="10"/>
          <w:w w:val="115"/>
          <w:sz w:val="20"/>
          <w:vertAlign w:val="baseline"/>
        </w:rPr>
        <w:t>1+</w:t>
      </w:r>
      <w:r>
        <w:rPr>
          <w:i/>
          <w:spacing w:val="10"/>
          <w:w w:val="115"/>
          <w:sz w:val="20"/>
          <w:vertAlign w:val="baseline"/>
        </w:rPr>
        <w:t>s</w:t>
      </w:r>
      <w:r>
        <w:rPr>
          <w:spacing w:val="10"/>
          <w:w w:val="115"/>
          <w:sz w:val="20"/>
          <w:vertAlign w:val="baseline"/>
        </w:rPr>
        <w:t>+</w:t>
      </w:r>
      <w:r>
        <w:rPr>
          <w:spacing w:val="-10"/>
          <w:w w:val="115"/>
          <w:sz w:val="20"/>
          <w:vertAlign w:val="baseline"/>
        </w:rPr>
        <w:t> </w:t>
      </w:r>
      <w:r>
        <w:rPr>
          <w:i/>
          <w:w w:val="125"/>
          <w:sz w:val="20"/>
          <w:vertAlign w:val="superscript"/>
        </w:rPr>
        <w:t>s</w:t>
      </w:r>
      <w:r>
        <w:rPr>
          <w:rFonts w:ascii="Georgia" w:hAnsi="Georgia"/>
          <w:w w:val="125"/>
          <w:position w:val="14"/>
          <w:sz w:val="10"/>
          <w:vertAlign w:val="baseline"/>
        </w:rPr>
        <w:t>2</w:t>
      </w:r>
      <w:r>
        <w:rPr>
          <w:rFonts w:ascii="Georgia" w:hAnsi="Georgia"/>
          <w:spacing w:val="21"/>
          <w:w w:val="125"/>
          <w:position w:val="14"/>
          <w:sz w:val="10"/>
          <w:vertAlign w:val="baseline"/>
        </w:rPr>
        <w:t> </w:t>
      </w:r>
      <w:r>
        <w:rPr>
          <w:w w:val="125"/>
          <w:sz w:val="20"/>
          <w:vertAlign w:val="baseline"/>
        </w:rPr>
        <w:t>+</w:t>
      </w:r>
      <w:r>
        <w:rPr>
          <w:spacing w:val="-15"/>
          <w:w w:val="125"/>
          <w:sz w:val="20"/>
          <w:vertAlign w:val="baseline"/>
        </w:rPr>
        <w:t> </w:t>
      </w:r>
      <w:r>
        <w:rPr>
          <w:i/>
          <w:w w:val="125"/>
          <w:sz w:val="20"/>
          <w:vertAlign w:val="superscript"/>
        </w:rPr>
        <w:t>s</w:t>
      </w:r>
      <w:r>
        <w:rPr>
          <w:rFonts w:ascii="Georgia" w:hAnsi="Georgia"/>
          <w:w w:val="125"/>
          <w:position w:val="14"/>
          <w:sz w:val="10"/>
          <w:vertAlign w:val="baseline"/>
        </w:rPr>
        <w:t>3</w:t>
      </w:r>
      <w:r>
        <w:rPr>
          <w:rFonts w:ascii="Georgia" w:hAnsi="Georgia"/>
          <w:spacing w:val="22"/>
          <w:w w:val="125"/>
          <w:position w:val="14"/>
          <w:sz w:val="10"/>
          <w:vertAlign w:val="baseline"/>
        </w:rPr>
        <w:t> </w:t>
      </w:r>
      <w:r>
        <w:rPr>
          <w:w w:val="115"/>
          <w:sz w:val="20"/>
          <w:vertAlign w:val="baseline"/>
        </w:rPr>
        <w:t>+</w:t>
      </w:r>
      <w:r>
        <w:rPr>
          <w:i/>
          <w:w w:val="115"/>
          <w:sz w:val="20"/>
          <w:vertAlign w:val="baseline"/>
        </w:rPr>
        <w:t>.</w:t>
      </w:r>
      <w:r>
        <w:rPr>
          <w:i/>
          <w:spacing w:val="-16"/>
          <w:w w:val="115"/>
          <w:sz w:val="20"/>
          <w:vertAlign w:val="baseline"/>
        </w:rPr>
        <w:t> </w:t>
      </w:r>
      <w:r>
        <w:rPr>
          <w:i/>
          <w:w w:val="115"/>
          <w:sz w:val="20"/>
          <w:vertAlign w:val="baseline"/>
        </w:rPr>
        <w:t>.</w:t>
      </w:r>
      <w:r>
        <w:rPr>
          <w:i/>
          <w:spacing w:val="-16"/>
          <w:w w:val="115"/>
          <w:sz w:val="20"/>
          <w:vertAlign w:val="baseline"/>
        </w:rPr>
        <w:t> </w:t>
      </w:r>
      <w:r>
        <w:rPr>
          <w:i/>
          <w:w w:val="115"/>
          <w:sz w:val="20"/>
          <w:vertAlign w:val="baseline"/>
        </w:rPr>
        <w:t>.</w:t>
      </w:r>
      <w:r>
        <w:rPr>
          <w:i/>
          <w:spacing w:val="-16"/>
          <w:w w:val="115"/>
          <w:sz w:val="20"/>
          <w:vertAlign w:val="baseline"/>
        </w:rPr>
        <w:t> </w:t>
      </w:r>
      <w:r>
        <w:rPr>
          <w:w w:val="115"/>
          <w:sz w:val="20"/>
          <w:vertAlign w:val="baseline"/>
        </w:rPr>
        <w:t>,</w:t>
      </w:r>
      <w:r>
        <w:rPr>
          <w:spacing w:val="6"/>
          <w:w w:val="115"/>
          <w:sz w:val="20"/>
          <w:vertAlign w:val="baseline"/>
        </w:rPr>
        <w:t> </w:t>
      </w:r>
      <w:r>
        <w:rPr>
          <w:w w:val="115"/>
          <w:sz w:val="20"/>
          <w:vertAlign w:val="baseline"/>
        </w:rPr>
        <w:t>while</w:t>
      </w:r>
      <w:r>
        <w:rPr>
          <w:spacing w:val="4"/>
          <w:w w:val="115"/>
          <w:sz w:val="20"/>
          <w:vertAlign w:val="baseline"/>
        </w:rPr>
        <w:t> </w:t>
      </w:r>
      <w:r>
        <w:rPr>
          <w:w w:val="115"/>
          <w:sz w:val="20"/>
          <w:vertAlign w:val="baseline"/>
        </w:rPr>
        <w:t>that</w:t>
      </w:r>
      <w:r>
        <w:rPr>
          <w:spacing w:val="3"/>
          <w:w w:val="115"/>
          <w:sz w:val="20"/>
          <w:vertAlign w:val="baseline"/>
        </w:rPr>
        <w:t> </w:t>
      </w:r>
      <w:r>
        <w:rPr>
          <w:w w:val="115"/>
          <w:sz w:val="20"/>
          <w:vertAlign w:val="baseline"/>
        </w:rPr>
        <w:t>of</w:t>
      </w:r>
      <w:r>
        <w:rPr>
          <w:spacing w:val="-1"/>
          <w:w w:val="125"/>
          <w:sz w:val="20"/>
          <w:vertAlign w:val="baseline"/>
        </w:rPr>
        <w:t> </w:t>
      </w:r>
      <w:r>
        <w:rPr>
          <w:i/>
          <w:w w:val="125"/>
          <w:sz w:val="20"/>
          <w:vertAlign w:val="baseline"/>
        </w:rPr>
        <w:t>e</w:t>
      </w:r>
      <w:r>
        <w:rPr>
          <w:rFonts w:ascii="Cambria" w:hAnsi="Cambria"/>
          <w:w w:val="125"/>
          <w:sz w:val="20"/>
          <w:vertAlign w:val="superscript"/>
        </w:rPr>
        <w:t>−</w:t>
      </w:r>
      <w:r>
        <w:rPr>
          <w:i/>
          <w:w w:val="125"/>
          <w:sz w:val="20"/>
          <w:vertAlign w:val="superscript"/>
        </w:rPr>
        <w:t>s</w:t>
      </w:r>
      <w:r>
        <w:rPr>
          <w:i/>
          <w:spacing w:val="9"/>
          <w:w w:val="125"/>
          <w:sz w:val="20"/>
          <w:vertAlign w:val="baseline"/>
        </w:rPr>
        <w:t> </w:t>
      </w:r>
      <w:r>
        <w:rPr>
          <w:w w:val="115"/>
          <w:sz w:val="20"/>
          <w:vertAlign w:val="baseline"/>
        </w:rPr>
        <w:t>is</w:t>
      </w:r>
      <w:r>
        <w:rPr>
          <w:spacing w:val="-1"/>
          <w:w w:val="125"/>
          <w:sz w:val="20"/>
          <w:vertAlign w:val="baseline"/>
        </w:rPr>
        <w:t> </w:t>
      </w:r>
      <w:r>
        <w:rPr>
          <w:i/>
          <w:w w:val="125"/>
          <w:sz w:val="20"/>
          <w:vertAlign w:val="baseline"/>
        </w:rPr>
        <w:t>e</w:t>
      </w:r>
      <w:r>
        <w:rPr>
          <w:rFonts w:ascii="Cambria" w:hAnsi="Cambria"/>
          <w:w w:val="125"/>
          <w:sz w:val="20"/>
          <w:vertAlign w:val="superscript"/>
        </w:rPr>
        <w:t>−</w:t>
      </w:r>
      <w:r>
        <w:rPr>
          <w:i/>
          <w:w w:val="125"/>
          <w:sz w:val="20"/>
          <w:vertAlign w:val="superscript"/>
        </w:rPr>
        <w:t>s</w:t>
      </w:r>
      <w:r>
        <w:rPr>
          <w:i/>
          <w:spacing w:val="14"/>
          <w:w w:val="125"/>
          <w:sz w:val="20"/>
          <w:vertAlign w:val="baseline"/>
        </w:rPr>
        <w:t> </w:t>
      </w:r>
      <w:r>
        <w:rPr>
          <w:w w:val="125"/>
          <w:sz w:val="20"/>
          <w:vertAlign w:val="baseline"/>
        </w:rPr>
        <w:t>=</w:t>
      </w:r>
      <w:r>
        <w:rPr>
          <w:spacing w:val="3"/>
          <w:w w:val="125"/>
          <w:sz w:val="20"/>
          <w:vertAlign w:val="baseline"/>
        </w:rPr>
        <w:t> </w:t>
      </w:r>
      <w:r>
        <w:rPr>
          <w:spacing w:val="10"/>
          <w:w w:val="115"/>
          <w:sz w:val="20"/>
          <w:vertAlign w:val="baseline"/>
        </w:rPr>
        <w:t>1</w:t>
      </w:r>
      <w:r>
        <w:rPr>
          <w:rFonts w:ascii="Cambria" w:hAnsi="Cambria"/>
          <w:spacing w:val="10"/>
          <w:w w:val="115"/>
          <w:sz w:val="20"/>
          <w:vertAlign w:val="baseline"/>
        </w:rPr>
        <w:t>−</w:t>
      </w:r>
      <w:r>
        <w:rPr>
          <w:i/>
          <w:spacing w:val="10"/>
          <w:w w:val="115"/>
          <w:sz w:val="20"/>
          <w:vertAlign w:val="baseline"/>
        </w:rPr>
        <w:t>s</w:t>
      </w:r>
      <w:r>
        <w:rPr>
          <w:spacing w:val="10"/>
          <w:w w:val="115"/>
          <w:sz w:val="20"/>
          <w:vertAlign w:val="baseline"/>
        </w:rPr>
        <w:t>+</w:t>
      </w:r>
      <w:r>
        <w:rPr>
          <w:spacing w:val="-11"/>
          <w:w w:val="115"/>
          <w:sz w:val="20"/>
          <w:vertAlign w:val="baseline"/>
        </w:rPr>
        <w:t> </w:t>
      </w:r>
      <w:r>
        <w:rPr>
          <w:i/>
          <w:w w:val="125"/>
          <w:sz w:val="20"/>
          <w:vertAlign w:val="superscript"/>
        </w:rPr>
        <w:t>s</w:t>
      </w:r>
      <w:r>
        <w:rPr>
          <w:rFonts w:ascii="Georgia" w:hAnsi="Georgia"/>
          <w:w w:val="125"/>
          <w:position w:val="14"/>
          <w:sz w:val="10"/>
          <w:vertAlign w:val="baseline"/>
        </w:rPr>
        <w:t>2</w:t>
      </w:r>
      <w:r>
        <w:rPr>
          <w:rFonts w:ascii="Georgia" w:hAnsi="Georgia"/>
          <w:spacing w:val="22"/>
          <w:w w:val="125"/>
          <w:position w:val="14"/>
          <w:sz w:val="10"/>
          <w:vertAlign w:val="baseline"/>
        </w:rPr>
        <w:t> </w:t>
      </w:r>
      <w:r>
        <w:rPr>
          <w:rFonts w:ascii="Cambria" w:hAnsi="Cambria"/>
          <w:w w:val="125"/>
          <w:sz w:val="20"/>
          <w:vertAlign w:val="baseline"/>
        </w:rPr>
        <w:t>−</w:t>
      </w:r>
      <w:r>
        <w:rPr>
          <w:rFonts w:ascii="Cambria" w:hAnsi="Cambria"/>
          <w:spacing w:val="-14"/>
          <w:w w:val="125"/>
          <w:sz w:val="20"/>
          <w:vertAlign w:val="baseline"/>
        </w:rPr>
        <w:t> </w:t>
      </w:r>
      <w:r>
        <w:rPr>
          <w:i/>
          <w:w w:val="115"/>
          <w:position w:val="8"/>
          <w:sz w:val="14"/>
          <w:vertAlign w:val="baseline"/>
        </w:rPr>
        <w:t>s</w:t>
      </w:r>
      <w:r>
        <w:rPr>
          <w:rFonts w:ascii="Georgia" w:hAnsi="Georgia"/>
          <w:w w:val="115"/>
          <w:position w:val="14"/>
          <w:sz w:val="10"/>
          <w:vertAlign w:val="baseline"/>
        </w:rPr>
        <w:t>3</w:t>
      </w:r>
      <w:r>
        <w:rPr>
          <w:rFonts w:ascii="Georgia" w:hAnsi="Georgia"/>
          <w:spacing w:val="25"/>
          <w:w w:val="115"/>
          <w:position w:val="14"/>
          <w:sz w:val="10"/>
          <w:vertAlign w:val="baseline"/>
        </w:rPr>
        <w:t> </w:t>
      </w:r>
      <w:r>
        <w:rPr>
          <w:w w:val="115"/>
          <w:sz w:val="20"/>
          <w:vertAlign w:val="baseline"/>
        </w:rPr>
        <w:t>+</w:t>
      </w:r>
      <w:r>
        <w:rPr>
          <w:i/>
          <w:w w:val="115"/>
          <w:sz w:val="20"/>
          <w:vertAlign w:val="baseline"/>
        </w:rPr>
        <w:t>.</w:t>
      </w:r>
      <w:r>
        <w:rPr>
          <w:i/>
          <w:spacing w:val="-16"/>
          <w:w w:val="115"/>
          <w:sz w:val="20"/>
          <w:vertAlign w:val="baseline"/>
        </w:rPr>
        <w:t> </w:t>
      </w:r>
      <w:r>
        <w:rPr>
          <w:i/>
          <w:w w:val="115"/>
          <w:sz w:val="20"/>
          <w:vertAlign w:val="baseline"/>
        </w:rPr>
        <w:t>.</w:t>
      </w:r>
      <w:r>
        <w:rPr>
          <w:i/>
          <w:spacing w:val="-16"/>
          <w:w w:val="115"/>
          <w:sz w:val="20"/>
          <w:vertAlign w:val="baseline"/>
        </w:rPr>
        <w:t> </w:t>
      </w:r>
      <w:r>
        <w:rPr>
          <w:i/>
          <w:spacing w:val="-10"/>
          <w:w w:val="115"/>
          <w:sz w:val="20"/>
          <w:vertAlign w:val="baseline"/>
        </w:rPr>
        <w:t>.</w:t>
      </w:r>
    </w:p>
    <w:p>
      <w:pPr>
        <w:pStyle w:val="BodyText"/>
        <w:spacing w:line="235" w:lineRule="auto"/>
        <w:ind w:left="260"/>
      </w:pPr>
      <w:r>
        <w:rPr>
          <w:w w:val="105"/>
        </w:rPr>
        <w:t>(i.e.</w:t>
      </w:r>
      <w:r>
        <w:rPr>
          <w:spacing w:val="32"/>
          <w:w w:val="105"/>
        </w:rPr>
        <w:t> </w:t>
      </w:r>
      <w:r>
        <w:rPr>
          <w:w w:val="105"/>
        </w:rPr>
        <w:t>odd terms appear with negative sign).</w:t>
      </w:r>
      <w:r>
        <w:rPr>
          <w:spacing w:val="32"/>
          <w:w w:val="105"/>
        </w:rPr>
        <w:t> </w:t>
      </w:r>
      <w:r>
        <w:rPr>
          <w:w w:val="105"/>
        </w:rPr>
        <w:t>Let </w:t>
      </w:r>
      <w:r>
        <w:rPr>
          <w:i/>
          <w:w w:val="105"/>
        </w:rPr>
        <w:t>even </w:t>
      </w:r>
      <w:r>
        <w:rPr>
          <w:w w:val="105"/>
        </w:rPr>
        <w:t>and </w:t>
      </w:r>
      <w:r>
        <w:rPr>
          <w:i/>
          <w:w w:val="105"/>
        </w:rPr>
        <w:t>odd </w:t>
      </w:r>
      <w:r>
        <w:rPr>
          <w:w w:val="105"/>
        </w:rPr>
        <w:t>denote the sum of even and odd terms,</w:t>
      </w:r>
      <w:r>
        <w:rPr>
          <w:spacing w:val="40"/>
          <w:w w:val="105"/>
        </w:rPr>
        <w:t> </w:t>
      </w:r>
      <w:r>
        <w:rPr>
          <w:w w:val="105"/>
        </w:rPr>
        <w:t>respectively.</w:t>
      </w:r>
      <w:r>
        <w:rPr>
          <w:spacing w:val="40"/>
          <w:w w:val="105"/>
        </w:rPr>
        <w:t> </w:t>
      </w:r>
      <w:r>
        <w:rPr>
          <w:w w:val="105"/>
        </w:rPr>
        <w:t>Replacing</w:t>
      </w:r>
      <w:r>
        <w:rPr>
          <w:spacing w:val="40"/>
          <w:w w:val="105"/>
        </w:rPr>
        <w:t> </w:t>
      </w:r>
      <w:r>
        <w:rPr>
          <w:w w:val="105"/>
        </w:rPr>
        <w:t>the</w:t>
      </w:r>
      <w:r>
        <w:rPr>
          <w:spacing w:val="40"/>
          <w:w w:val="105"/>
        </w:rPr>
        <w:t> </w:t>
      </w:r>
      <w:r>
        <w:rPr>
          <w:w w:val="105"/>
        </w:rPr>
        <w:t>two</w:t>
      </w:r>
      <w:r>
        <w:rPr>
          <w:spacing w:val="40"/>
          <w:w w:val="105"/>
        </w:rPr>
        <w:t> </w:t>
      </w:r>
      <w:r>
        <w:rPr>
          <w:w w:val="105"/>
        </w:rPr>
        <w:t>Taylor</w:t>
      </w:r>
      <w:r>
        <w:rPr>
          <w:spacing w:val="40"/>
          <w:w w:val="105"/>
        </w:rPr>
        <w:t> </w:t>
      </w:r>
      <w:r>
        <w:rPr>
          <w:w w:val="105"/>
        </w:rPr>
        <w:t>series</w:t>
      </w:r>
      <w:r>
        <w:rPr>
          <w:spacing w:val="40"/>
          <w:w w:val="105"/>
        </w:rPr>
        <w:t> </w:t>
      </w:r>
      <w:r>
        <w:rPr>
          <w:w w:val="105"/>
        </w:rPr>
        <w:t>in</w:t>
      </w:r>
      <w:r>
        <w:rPr>
          <w:spacing w:val="40"/>
          <w:w w:val="105"/>
        </w:rPr>
        <w:t> </w:t>
      </w:r>
      <w:r>
        <w:rPr>
          <w:w w:val="105"/>
        </w:rPr>
        <w:t>the</w:t>
      </w:r>
      <w:r>
        <w:rPr>
          <w:spacing w:val="40"/>
          <w:w w:val="105"/>
        </w:rPr>
        <w:t> </w:t>
      </w:r>
      <w:r>
        <w:rPr>
          <w:w w:val="105"/>
        </w:rPr>
        <w:t>quantity</w:t>
      </w:r>
      <w:r>
        <w:rPr>
          <w:spacing w:val="40"/>
          <w:w w:val="105"/>
        </w:rPr>
        <w:t> </w:t>
      </w:r>
      <w:r>
        <w:rPr>
          <w:w w:val="105"/>
        </w:rPr>
        <w:t>(</w:t>
      </w:r>
      <w:r>
        <w:rPr>
          <w:i/>
          <w:w w:val="105"/>
        </w:rPr>
        <w:t>e</w:t>
      </w:r>
      <w:r>
        <w:rPr>
          <w:i/>
          <w:w w:val="105"/>
          <w:vertAlign w:val="superscript"/>
        </w:rPr>
        <w:t>s</w:t>
      </w:r>
      <w:r>
        <w:rPr>
          <w:i/>
          <w:w w:val="125"/>
          <w:vertAlign w:val="baseline"/>
        </w:rPr>
        <w:t> </w:t>
      </w:r>
      <w:r>
        <w:rPr>
          <w:w w:val="125"/>
          <w:vertAlign w:val="baseline"/>
        </w:rPr>
        <w:t>+ </w:t>
      </w:r>
      <w:r>
        <w:rPr>
          <w:i/>
          <w:w w:val="105"/>
          <w:vertAlign w:val="baseline"/>
        </w:rPr>
        <w:t>e</w:t>
      </w:r>
      <w:r>
        <w:rPr>
          <w:rFonts w:ascii="Cambria" w:hAnsi="Cambria"/>
          <w:w w:val="105"/>
          <w:vertAlign w:val="superscript"/>
        </w:rPr>
        <w:t>−</w:t>
      </w:r>
      <w:r>
        <w:rPr>
          <w:i/>
          <w:w w:val="105"/>
          <w:vertAlign w:val="superscript"/>
        </w:rPr>
        <w:t>s</w:t>
      </w:r>
      <w:r>
        <w:rPr>
          <w:w w:val="105"/>
          <w:vertAlign w:val="baseline"/>
        </w:rPr>
        <w:t>)</w:t>
      </w:r>
      <w:r>
        <w:rPr>
          <w:i/>
          <w:w w:val="105"/>
          <w:vertAlign w:val="baseline"/>
        </w:rPr>
        <w:t>/</w:t>
      </w:r>
      <w:r>
        <w:rPr>
          <w:w w:val="105"/>
          <w:vertAlign w:val="baseline"/>
        </w:rPr>
        <w:t>2,</w:t>
      </w:r>
      <w:r>
        <w:rPr>
          <w:spacing w:val="40"/>
          <w:w w:val="105"/>
          <w:vertAlign w:val="baseline"/>
        </w:rPr>
        <w:t> </w:t>
      </w:r>
      <w:r>
        <w:rPr>
          <w:w w:val="105"/>
          <w:vertAlign w:val="baseline"/>
        </w:rPr>
        <w:t>we</w:t>
      </w:r>
      <w:r>
        <w:rPr>
          <w:spacing w:val="40"/>
          <w:w w:val="105"/>
          <w:vertAlign w:val="baseline"/>
        </w:rPr>
        <w:t> </w:t>
      </w:r>
      <w:r>
        <w:rPr>
          <w:w w:val="105"/>
          <w:vertAlign w:val="baseline"/>
        </w:rPr>
        <w:t>obtain</w:t>
      </w:r>
    </w:p>
    <w:p>
      <w:pPr>
        <w:pStyle w:val="BodyText"/>
        <w:spacing w:before="25"/>
      </w:pPr>
    </w:p>
    <w:p>
      <w:pPr>
        <w:spacing w:before="0"/>
        <w:ind w:left="0" w:right="358" w:firstLine="0"/>
        <w:jc w:val="center"/>
        <w:rPr>
          <w:sz w:val="20"/>
        </w:rPr>
      </w:pPr>
      <w:r>
        <w:rPr>
          <w:w w:val="125"/>
          <w:sz w:val="20"/>
        </w:rPr>
        <w:t>(</w:t>
      </w:r>
      <w:r>
        <w:rPr>
          <w:i/>
          <w:w w:val="125"/>
          <w:sz w:val="20"/>
        </w:rPr>
        <w:t>e</w:t>
      </w:r>
      <w:r>
        <w:rPr>
          <w:i/>
          <w:w w:val="125"/>
          <w:sz w:val="20"/>
          <w:vertAlign w:val="superscript"/>
        </w:rPr>
        <w:t>s</w:t>
      </w:r>
      <w:r>
        <w:rPr>
          <w:i/>
          <w:spacing w:val="-15"/>
          <w:w w:val="125"/>
          <w:sz w:val="20"/>
          <w:vertAlign w:val="baseline"/>
        </w:rPr>
        <w:t> </w:t>
      </w:r>
      <w:r>
        <w:rPr>
          <w:w w:val="125"/>
          <w:sz w:val="20"/>
          <w:vertAlign w:val="baseline"/>
        </w:rPr>
        <w:t>+</w:t>
      </w:r>
      <w:r>
        <w:rPr>
          <w:spacing w:val="-14"/>
          <w:w w:val="125"/>
          <w:sz w:val="20"/>
          <w:vertAlign w:val="baseline"/>
        </w:rPr>
        <w:t> </w:t>
      </w:r>
      <w:r>
        <w:rPr>
          <w:i/>
          <w:w w:val="125"/>
          <w:sz w:val="20"/>
          <w:vertAlign w:val="baseline"/>
        </w:rPr>
        <w:t>e</w:t>
      </w:r>
      <w:r>
        <w:rPr>
          <w:rFonts w:ascii="Cambria" w:hAnsi="Cambria"/>
          <w:w w:val="125"/>
          <w:sz w:val="20"/>
          <w:vertAlign w:val="superscript"/>
        </w:rPr>
        <w:t>−</w:t>
      </w:r>
      <w:r>
        <w:rPr>
          <w:i/>
          <w:w w:val="125"/>
          <w:sz w:val="20"/>
          <w:vertAlign w:val="superscript"/>
        </w:rPr>
        <w:t>s</w:t>
      </w:r>
      <w:r>
        <w:rPr>
          <w:w w:val="125"/>
          <w:sz w:val="20"/>
          <w:vertAlign w:val="baseline"/>
        </w:rPr>
        <w:t>)</w:t>
      </w:r>
      <w:r>
        <w:rPr>
          <w:i/>
          <w:w w:val="125"/>
          <w:sz w:val="20"/>
          <w:vertAlign w:val="baseline"/>
        </w:rPr>
        <w:t>/</w:t>
      </w:r>
      <w:r>
        <w:rPr>
          <w:w w:val="125"/>
          <w:sz w:val="20"/>
          <w:vertAlign w:val="baseline"/>
        </w:rPr>
        <w:t>2</w:t>
      </w:r>
      <w:r>
        <w:rPr>
          <w:spacing w:val="74"/>
          <w:w w:val="125"/>
          <w:sz w:val="20"/>
          <w:vertAlign w:val="baseline"/>
        </w:rPr>
        <w:t> </w:t>
      </w:r>
      <w:r>
        <w:rPr>
          <w:w w:val="125"/>
          <w:sz w:val="20"/>
          <w:vertAlign w:val="baseline"/>
        </w:rPr>
        <w:t>=</w:t>
      </w:r>
      <w:r>
        <w:rPr>
          <w:spacing w:val="26"/>
          <w:w w:val="125"/>
          <w:sz w:val="20"/>
          <w:vertAlign w:val="baseline"/>
        </w:rPr>
        <w:t>  </w:t>
      </w:r>
      <w:r>
        <w:rPr>
          <w:w w:val="125"/>
          <w:sz w:val="20"/>
          <w:vertAlign w:val="baseline"/>
        </w:rPr>
        <w:t>(</w:t>
      </w:r>
      <w:r>
        <w:rPr>
          <w:i/>
          <w:w w:val="125"/>
          <w:sz w:val="20"/>
          <w:vertAlign w:val="baseline"/>
        </w:rPr>
        <w:t>even</w:t>
      </w:r>
      <w:r>
        <w:rPr>
          <w:i/>
          <w:spacing w:val="-13"/>
          <w:w w:val="125"/>
          <w:sz w:val="20"/>
          <w:vertAlign w:val="baseline"/>
        </w:rPr>
        <w:t> </w:t>
      </w:r>
      <w:r>
        <w:rPr>
          <w:w w:val="125"/>
          <w:sz w:val="20"/>
          <w:vertAlign w:val="baseline"/>
        </w:rPr>
        <w:t>+</w:t>
      </w:r>
      <w:r>
        <w:rPr>
          <w:spacing w:val="-15"/>
          <w:w w:val="125"/>
          <w:sz w:val="20"/>
          <w:vertAlign w:val="baseline"/>
        </w:rPr>
        <w:t> </w:t>
      </w:r>
      <w:r>
        <w:rPr>
          <w:i/>
          <w:w w:val="125"/>
          <w:sz w:val="20"/>
          <w:vertAlign w:val="baseline"/>
        </w:rPr>
        <w:t>odd</w:t>
      </w:r>
      <w:r>
        <w:rPr>
          <w:w w:val="125"/>
          <w:sz w:val="20"/>
          <w:vertAlign w:val="baseline"/>
        </w:rPr>
        <w:t>)</w:t>
      </w:r>
      <w:r>
        <w:rPr>
          <w:i/>
          <w:w w:val="125"/>
          <w:sz w:val="20"/>
          <w:vertAlign w:val="baseline"/>
        </w:rPr>
        <w:t>/</w:t>
      </w:r>
      <w:r>
        <w:rPr>
          <w:w w:val="125"/>
          <w:sz w:val="20"/>
          <w:vertAlign w:val="baseline"/>
        </w:rPr>
        <w:t>2</w:t>
      </w:r>
      <w:r>
        <w:rPr>
          <w:spacing w:val="-14"/>
          <w:w w:val="125"/>
          <w:sz w:val="20"/>
          <w:vertAlign w:val="baseline"/>
        </w:rPr>
        <w:t> </w:t>
      </w:r>
      <w:r>
        <w:rPr>
          <w:w w:val="125"/>
          <w:sz w:val="20"/>
          <w:vertAlign w:val="baseline"/>
        </w:rPr>
        <w:t>+</w:t>
      </w:r>
      <w:r>
        <w:rPr>
          <w:spacing w:val="-14"/>
          <w:w w:val="125"/>
          <w:sz w:val="20"/>
          <w:vertAlign w:val="baseline"/>
        </w:rPr>
        <w:t> </w:t>
      </w:r>
      <w:r>
        <w:rPr>
          <w:w w:val="125"/>
          <w:sz w:val="20"/>
          <w:vertAlign w:val="baseline"/>
        </w:rPr>
        <w:t>(</w:t>
      </w:r>
      <w:r>
        <w:rPr>
          <w:i/>
          <w:w w:val="125"/>
          <w:sz w:val="20"/>
          <w:vertAlign w:val="baseline"/>
        </w:rPr>
        <w:t>even</w:t>
      </w:r>
      <w:r>
        <w:rPr>
          <w:i/>
          <w:spacing w:val="-14"/>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i/>
          <w:spacing w:val="-2"/>
          <w:w w:val="125"/>
          <w:sz w:val="20"/>
          <w:vertAlign w:val="baseline"/>
        </w:rPr>
        <w:t>odd</w:t>
      </w:r>
      <w:r>
        <w:rPr>
          <w:spacing w:val="-2"/>
          <w:w w:val="125"/>
          <w:sz w:val="20"/>
          <w:vertAlign w:val="baseline"/>
        </w:rPr>
        <w:t>)</w:t>
      </w:r>
      <w:r>
        <w:rPr>
          <w:i/>
          <w:spacing w:val="-2"/>
          <w:w w:val="125"/>
          <w:sz w:val="20"/>
          <w:vertAlign w:val="baseline"/>
        </w:rPr>
        <w:t>/</w:t>
      </w:r>
      <w:r>
        <w:rPr>
          <w:spacing w:val="-2"/>
          <w:w w:val="125"/>
          <w:sz w:val="20"/>
          <w:vertAlign w:val="baseline"/>
        </w:rPr>
        <w:t>2</w:t>
      </w:r>
    </w:p>
    <w:p>
      <w:pPr>
        <w:spacing w:before="115"/>
        <w:ind w:left="0" w:right="1536" w:firstLine="0"/>
        <w:jc w:val="center"/>
        <w:rPr>
          <w:i/>
          <w:sz w:val="20"/>
        </w:rPr>
      </w:pPr>
      <w:r>
        <w:rPr>
          <w:w w:val="125"/>
          <w:sz w:val="20"/>
        </w:rPr>
        <w:t>=</w:t>
      </w:r>
      <w:r>
        <w:rPr>
          <w:spacing w:val="57"/>
          <w:w w:val="125"/>
          <w:sz w:val="20"/>
        </w:rPr>
        <w:t>  </w:t>
      </w:r>
      <w:r>
        <w:rPr>
          <w:i/>
          <w:spacing w:val="-4"/>
          <w:w w:val="120"/>
          <w:sz w:val="20"/>
        </w:rPr>
        <w:t>even</w:t>
      </w:r>
    </w:p>
    <w:p>
      <w:pPr>
        <w:spacing w:line="206" w:lineRule="auto" w:before="48"/>
        <w:ind w:left="4273" w:right="4546" w:firstLine="768"/>
        <w:jc w:val="left"/>
        <w:rPr>
          <w:sz w:val="14"/>
        </w:rPr>
      </w:pPr>
      <w:r>
        <w:rPr>
          <w:sz w:val="14"/>
        </w:rPr>
        <mc:AlternateContent>
          <mc:Choice Requires="wps">
            <w:drawing>
              <wp:anchor distT="0" distB="0" distL="0" distR="0" allowOverlap="1" layoutInCell="1" locked="0" behindDoc="0" simplePos="0" relativeHeight="15934976">
                <wp:simplePos x="0" y="0"/>
                <wp:positionH relativeFrom="page">
                  <wp:posOffset>4115904</wp:posOffset>
                </wp:positionH>
                <wp:positionV relativeFrom="paragraph">
                  <wp:posOffset>162111</wp:posOffset>
                </wp:positionV>
                <wp:extent cx="88265" cy="1270"/>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88265" cy="1270"/>
                        </a:xfrm>
                        <a:custGeom>
                          <a:avLst/>
                          <a:gdLst/>
                          <a:ahLst/>
                          <a:cxnLst/>
                          <a:rect l="l" t="t" r="r" b="b"/>
                          <a:pathLst>
                            <a:path w="88265" h="0">
                              <a:moveTo>
                                <a:pt x="0" y="0"/>
                              </a:moveTo>
                              <a:lnTo>
                                <a:pt x="878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4976" from="324.087006pt,12.764711pt" to="331.003006pt,12.764711pt" stroked="true" strokeweight=".398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80740864">
                <wp:simplePos x="0" y="0"/>
                <wp:positionH relativeFrom="page">
                  <wp:posOffset>3269741</wp:posOffset>
                </wp:positionH>
                <wp:positionV relativeFrom="paragraph">
                  <wp:posOffset>3946</wp:posOffset>
                </wp:positionV>
                <wp:extent cx="358775" cy="46990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358775" cy="469900"/>
                        </a:xfrm>
                        <a:prstGeom prst="rect">
                          <a:avLst/>
                        </a:prstGeom>
                      </wps:spPr>
                      <wps:txbx>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wps:txbx>
                      <wps:bodyPr wrap="square" lIns="0" tIns="0" rIns="0" bIns="0" rtlCol="0">
                        <a:noAutofit/>
                      </wps:bodyPr>
                    </wps:wsp>
                  </a:graphicData>
                </a:graphic>
              </wp:anchor>
            </w:drawing>
          </mc:Choice>
          <mc:Fallback>
            <w:pict>
              <v:shape style="position:absolute;margin-left:257.459991pt;margin-top:.310761pt;width:28.25pt;height:37pt;mso-position-horizontal-relative:page;mso-position-vertical-relative:paragraph;z-index:-22575616" type="#_x0000_t202" id="docshape492" filled="false" stroked="false">
                <v:textbox inset="0,0,0,0">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v:textbox>
                <w10:wrap type="none"/>
              </v:shape>
            </w:pict>
          </mc:Fallback>
        </mc:AlternateContent>
      </w:r>
      <w:r>
        <w:rPr>
          <w:i/>
          <w:spacing w:val="-6"/>
          <w:w w:val="140"/>
          <w:position w:val="-5"/>
          <w:sz w:val="14"/>
        </w:rPr>
        <w:t>s</w:t>
      </w:r>
      <w:r>
        <w:rPr>
          <w:rFonts w:ascii="Cambria"/>
          <w:i/>
          <w:spacing w:val="-6"/>
          <w:w w:val="140"/>
          <w:sz w:val="10"/>
        </w:rPr>
        <w:t>i</w:t>
      </w:r>
      <w:r>
        <w:rPr>
          <w:rFonts w:ascii="Cambria"/>
          <w:i/>
          <w:spacing w:val="40"/>
          <w:w w:val="140"/>
          <w:sz w:val="10"/>
        </w:rPr>
        <w:t> </w:t>
      </w:r>
      <w:r>
        <w:rPr>
          <w:i/>
          <w:w w:val="135"/>
          <w:position w:val="1"/>
          <w:sz w:val="14"/>
        </w:rPr>
        <w:t>i</w:t>
      </w:r>
      <w:r>
        <w:rPr>
          <w:w w:val="135"/>
          <w:position w:val="1"/>
          <w:sz w:val="14"/>
        </w:rPr>
        <w:t>=0</w:t>
      </w:r>
      <w:r>
        <w:rPr>
          <w:i/>
          <w:w w:val="135"/>
          <w:position w:val="1"/>
          <w:sz w:val="14"/>
        </w:rPr>
        <w:t>,</w:t>
      </w:r>
      <w:r>
        <w:rPr>
          <w:w w:val="135"/>
          <w:position w:val="1"/>
          <w:sz w:val="14"/>
        </w:rPr>
        <w:t>2</w:t>
      </w:r>
      <w:r>
        <w:rPr>
          <w:i/>
          <w:w w:val="135"/>
          <w:position w:val="1"/>
          <w:sz w:val="14"/>
        </w:rPr>
        <w:t>,</w:t>
      </w:r>
      <w:r>
        <w:rPr>
          <w:w w:val="135"/>
          <w:position w:val="1"/>
          <w:sz w:val="14"/>
        </w:rPr>
        <w:t>4</w:t>
      </w:r>
      <w:r>
        <w:rPr>
          <w:i/>
          <w:w w:val="135"/>
          <w:position w:val="1"/>
          <w:sz w:val="14"/>
        </w:rPr>
        <w:t>,...</w:t>
      </w:r>
      <w:r>
        <w:rPr>
          <w:i/>
          <w:spacing w:val="28"/>
          <w:w w:val="140"/>
          <w:position w:val="1"/>
          <w:sz w:val="14"/>
        </w:rPr>
        <w:t> </w:t>
      </w:r>
      <w:r>
        <w:rPr>
          <w:i/>
          <w:spacing w:val="-5"/>
          <w:w w:val="140"/>
          <w:sz w:val="14"/>
        </w:rPr>
        <w:t>i</w:t>
      </w:r>
      <w:r>
        <w:rPr>
          <w:spacing w:val="-5"/>
          <w:w w:val="140"/>
          <w:sz w:val="14"/>
        </w:rPr>
        <w:t>!</w:t>
      </w:r>
    </w:p>
    <w:p>
      <w:pPr>
        <w:tabs>
          <w:tab w:pos="939" w:val="left" w:leader="none"/>
        </w:tabs>
        <w:spacing w:line="115" w:lineRule="auto" w:before="0"/>
        <w:ind w:left="0" w:right="1164" w:firstLine="0"/>
        <w:jc w:val="center"/>
        <w:rPr>
          <w:rFonts w:ascii="Cambria" w:hAnsi="Cambria"/>
          <w:i/>
          <w:sz w:val="10"/>
        </w:rPr>
      </w:pPr>
      <w:r>
        <w:rPr>
          <w:rFonts w:ascii="Cambria" w:hAnsi="Cambria"/>
          <w:i/>
          <w:sz w:val="10"/>
        </w:rPr>
        <mc:AlternateContent>
          <mc:Choice Requires="wps">
            <w:drawing>
              <wp:anchor distT="0" distB="0" distL="0" distR="0" allowOverlap="1" layoutInCell="1" locked="0" behindDoc="0" simplePos="0" relativeHeight="15935488">
                <wp:simplePos x="0" y="0"/>
                <wp:positionH relativeFrom="page">
                  <wp:posOffset>3834726</wp:posOffset>
                </wp:positionH>
                <wp:positionV relativeFrom="paragraph">
                  <wp:posOffset>152571</wp:posOffset>
                </wp:positionV>
                <wp:extent cx="194310" cy="127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194310" cy="1270"/>
                        </a:xfrm>
                        <a:custGeom>
                          <a:avLst/>
                          <a:gdLst/>
                          <a:ahLst/>
                          <a:cxnLst/>
                          <a:rect l="l" t="t" r="r" b="b"/>
                          <a:pathLst>
                            <a:path w="194310" h="0">
                              <a:moveTo>
                                <a:pt x="0" y="0"/>
                              </a:moveTo>
                              <a:lnTo>
                                <a:pt x="1939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5488" from="301.946991pt,12.013508pt" to="317.218991pt,12.013508pt" stroked="true" strokeweight=".398pt" strokecolor="#000000">
                <v:stroke dashstyle="solid"/>
                <w10:wrap type="none"/>
              </v:line>
            </w:pict>
          </mc:Fallback>
        </mc:AlternateContent>
      </w:r>
      <w:r>
        <w:rPr>
          <w:w w:val="155"/>
          <w:position w:val="-13"/>
          <w:sz w:val="20"/>
        </w:rPr>
        <w:t>=</w:t>
      </w:r>
      <w:r>
        <w:rPr>
          <w:spacing w:val="29"/>
          <w:w w:val="155"/>
          <w:position w:val="-13"/>
          <w:sz w:val="20"/>
        </w:rPr>
        <w:t>  </w:t>
      </w:r>
      <w:r>
        <w:rPr>
          <w:rFonts w:ascii="Lucida Sans Unicode" w:hAnsi="Lucida Sans Unicode"/>
          <w:spacing w:val="-7"/>
          <w:w w:val="155"/>
          <w:position w:val="1"/>
          <w:sz w:val="20"/>
        </w:rPr>
        <w:t>Σ</w:t>
      </w:r>
      <w:r>
        <w:rPr>
          <w:rFonts w:ascii="Cambria" w:hAnsi="Cambria"/>
          <w:spacing w:val="-7"/>
          <w:w w:val="155"/>
          <w:position w:val="1"/>
          <w:sz w:val="20"/>
          <w:vertAlign w:val="subscript"/>
        </w:rPr>
        <w:t>∞</w:t>
      </w:r>
      <w:r>
        <w:rPr>
          <w:rFonts w:ascii="Cambria" w:hAnsi="Cambria"/>
          <w:position w:val="1"/>
          <w:sz w:val="20"/>
          <w:vertAlign w:val="baseline"/>
        </w:rPr>
        <w:tab/>
      </w:r>
      <w:r>
        <w:rPr>
          <w:i/>
          <w:spacing w:val="-5"/>
          <w:w w:val="155"/>
          <w:position w:val="1"/>
          <w:sz w:val="20"/>
          <w:vertAlign w:val="subscript"/>
        </w:rPr>
        <w:t>s</w:t>
      </w:r>
      <w:r>
        <w:rPr>
          <w:rFonts w:ascii="Georgia" w:hAnsi="Georgia"/>
          <w:spacing w:val="-5"/>
          <w:w w:val="155"/>
          <w:sz w:val="10"/>
          <w:vertAlign w:val="baseline"/>
        </w:rPr>
        <w:t>2</w:t>
      </w:r>
      <w:r>
        <w:rPr>
          <w:rFonts w:ascii="Cambria" w:hAnsi="Cambria"/>
          <w:i/>
          <w:spacing w:val="-5"/>
          <w:w w:val="155"/>
          <w:sz w:val="10"/>
          <w:vertAlign w:val="baseline"/>
        </w:rPr>
        <w:t>i</w:t>
      </w:r>
    </w:p>
    <w:p>
      <w:pPr>
        <w:spacing w:line="133" w:lineRule="exact" w:before="0"/>
        <w:ind w:left="0" w:right="539" w:firstLine="0"/>
        <w:jc w:val="center"/>
        <w:rPr>
          <w:sz w:val="14"/>
        </w:rPr>
      </w:pPr>
      <w:r>
        <w:rPr>
          <w:i/>
          <w:w w:val="145"/>
          <w:position w:val="1"/>
          <w:sz w:val="14"/>
        </w:rPr>
        <w:t>i</w:t>
      </w:r>
      <w:r>
        <w:rPr>
          <w:w w:val="145"/>
          <w:position w:val="1"/>
          <w:sz w:val="14"/>
        </w:rPr>
        <w:t>=0</w:t>
      </w:r>
      <w:r>
        <w:rPr>
          <w:spacing w:val="26"/>
          <w:w w:val="145"/>
          <w:position w:val="1"/>
          <w:sz w:val="14"/>
        </w:rPr>
        <w:t> </w:t>
      </w:r>
      <w:r>
        <w:rPr>
          <w:spacing w:val="-2"/>
          <w:w w:val="145"/>
          <w:sz w:val="14"/>
        </w:rPr>
        <w:t>(2</w:t>
      </w:r>
      <w:r>
        <w:rPr>
          <w:i/>
          <w:spacing w:val="-2"/>
          <w:w w:val="145"/>
          <w:sz w:val="14"/>
        </w:rPr>
        <w:t>i</w:t>
      </w:r>
      <w:r>
        <w:rPr>
          <w:spacing w:val="-2"/>
          <w:w w:val="145"/>
          <w:sz w:val="14"/>
        </w:rPr>
        <w:t>)!</w:t>
      </w:r>
    </w:p>
    <w:p>
      <w:pPr>
        <w:pStyle w:val="BodyText"/>
        <w:spacing w:before="18"/>
        <w:rPr>
          <w:sz w:val="14"/>
        </w:rPr>
      </w:pPr>
    </w:p>
    <w:p>
      <w:pPr>
        <w:pStyle w:val="BodyText"/>
        <w:ind w:left="559"/>
      </w:pPr>
      <w:r>
        <w:rPr>
          <w:w w:val="110"/>
        </w:rPr>
        <w:t>Now,</w:t>
      </w:r>
      <w:r>
        <w:rPr>
          <w:spacing w:val="1"/>
          <w:w w:val="110"/>
        </w:rPr>
        <w:t> </w:t>
      </w:r>
      <w:r>
        <w:rPr>
          <w:w w:val="110"/>
        </w:rPr>
        <w:t>note</w:t>
      </w:r>
      <w:r>
        <w:rPr>
          <w:spacing w:val="13"/>
          <w:w w:val="110"/>
        </w:rPr>
        <w:t> </w:t>
      </w:r>
      <w:r>
        <w:rPr>
          <w:w w:val="110"/>
        </w:rPr>
        <w:t>that</w:t>
      </w:r>
      <w:r>
        <w:rPr>
          <w:spacing w:val="14"/>
          <w:w w:val="110"/>
        </w:rPr>
        <w:t> </w:t>
      </w:r>
      <w:r>
        <w:rPr>
          <w:w w:val="110"/>
        </w:rPr>
        <w:t>(2</w:t>
      </w:r>
      <w:r>
        <w:rPr>
          <w:i/>
          <w:w w:val="110"/>
        </w:rPr>
        <w:t>i</w:t>
      </w:r>
      <w:r>
        <w:rPr>
          <w:w w:val="110"/>
        </w:rPr>
        <w:t>)!</w:t>
      </w:r>
      <w:r>
        <w:rPr>
          <w:spacing w:val="-4"/>
          <w:w w:val="125"/>
        </w:rPr>
        <w:t> </w:t>
      </w:r>
      <w:r>
        <w:rPr>
          <w:w w:val="125"/>
        </w:rPr>
        <w:t>=</w:t>
      </w:r>
      <w:r>
        <w:rPr>
          <w:spacing w:val="-4"/>
          <w:w w:val="125"/>
        </w:rPr>
        <w:t> </w:t>
      </w:r>
      <w:r>
        <w:rPr>
          <w:w w:val="110"/>
        </w:rPr>
        <w:t>1</w:t>
      </w:r>
      <w:r>
        <w:rPr>
          <w:spacing w:val="-7"/>
          <w:w w:val="110"/>
        </w:rPr>
        <w:t> </w:t>
      </w:r>
      <w:r>
        <w:rPr>
          <w:rFonts w:ascii="Cambria" w:hAnsi="Cambria"/>
          <w:w w:val="110"/>
        </w:rPr>
        <w:t>·</w:t>
      </w:r>
      <w:r>
        <w:rPr>
          <w:rFonts w:ascii="Cambria" w:hAnsi="Cambria"/>
          <w:spacing w:val="-7"/>
          <w:w w:val="110"/>
        </w:rPr>
        <w:t> </w:t>
      </w:r>
      <w:r>
        <w:rPr>
          <w:w w:val="110"/>
        </w:rPr>
        <w:t>2</w:t>
      </w:r>
      <w:r>
        <w:rPr>
          <w:spacing w:val="-7"/>
          <w:w w:val="110"/>
        </w:rPr>
        <w:t> </w:t>
      </w:r>
      <w:r>
        <w:rPr>
          <w:rFonts w:ascii="Cambria" w:hAnsi="Cambria"/>
          <w:w w:val="110"/>
        </w:rPr>
        <w:t>·</w:t>
      </w:r>
      <w:r>
        <w:rPr>
          <w:rFonts w:ascii="Cambria" w:hAnsi="Cambria"/>
          <w:spacing w:val="-6"/>
          <w:w w:val="110"/>
        </w:rPr>
        <w:t> </w:t>
      </w:r>
      <w:r>
        <w:rPr>
          <w:w w:val="110"/>
        </w:rPr>
        <w:t>3</w:t>
      </w:r>
      <w:r>
        <w:rPr>
          <w:spacing w:val="-18"/>
          <w:w w:val="110"/>
        </w:rPr>
        <w:t> </w:t>
      </w:r>
      <w:r>
        <w:rPr>
          <w:rFonts w:ascii="Cambria" w:hAnsi="Cambria"/>
          <w:w w:val="110"/>
        </w:rPr>
        <w:t>·</w:t>
      </w:r>
      <w:r>
        <w:rPr>
          <w:rFonts w:ascii="Cambria" w:hAnsi="Cambria"/>
          <w:spacing w:val="-15"/>
          <w:w w:val="110"/>
        </w:rPr>
        <w:t> </w:t>
      </w:r>
      <w:r>
        <w:rPr>
          <w:rFonts w:ascii="Cambria" w:hAnsi="Cambria"/>
          <w:w w:val="110"/>
        </w:rPr>
        <w:t>·</w:t>
      </w:r>
      <w:r>
        <w:rPr>
          <w:rFonts w:ascii="Cambria" w:hAnsi="Cambria"/>
          <w:spacing w:val="-16"/>
          <w:w w:val="110"/>
        </w:rPr>
        <w:t> </w:t>
      </w:r>
      <w:r>
        <w:rPr>
          <w:rFonts w:ascii="Cambria" w:hAnsi="Cambria"/>
          <w:w w:val="110"/>
        </w:rPr>
        <w:t>·</w:t>
      </w:r>
      <w:r>
        <w:rPr>
          <w:rFonts w:ascii="Cambria" w:hAnsi="Cambria"/>
          <w:spacing w:val="-15"/>
          <w:w w:val="110"/>
        </w:rPr>
        <w:t> </w:t>
      </w:r>
      <w:r>
        <w:rPr>
          <w:i/>
          <w:w w:val="125"/>
        </w:rPr>
        <w:t>i</w:t>
      </w:r>
      <w:r>
        <w:rPr>
          <w:i/>
          <w:spacing w:val="-14"/>
          <w:w w:val="125"/>
        </w:rPr>
        <w:t> </w:t>
      </w:r>
      <w:r>
        <w:rPr>
          <w:rFonts w:ascii="Cambria" w:hAnsi="Cambria"/>
          <w:w w:val="110"/>
        </w:rPr>
        <w:t>·</w:t>
      </w:r>
      <w:r>
        <w:rPr>
          <w:rFonts w:ascii="Cambria" w:hAnsi="Cambria"/>
          <w:spacing w:val="-7"/>
          <w:w w:val="110"/>
        </w:rPr>
        <w:t> </w:t>
      </w:r>
      <w:r>
        <w:rPr>
          <w:w w:val="125"/>
        </w:rPr>
        <w:t>(</w:t>
      </w:r>
      <w:r>
        <w:rPr>
          <w:i/>
          <w:w w:val="125"/>
        </w:rPr>
        <w:t>i</w:t>
      </w:r>
      <w:r>
        <w:rPr>
          <w:i/>
          <w:spacing w:val="-14"/>
          <w:w w:val="125"/>
        </w:rPr>
        <w:t> </w:t>
      </w:r>
      <w:r>
        <w:rPr>
          <w:w w:val="125"/>
        </w:rPr>
        <w:t>+</w:t>
      </w:r>
      <w:r>
        <w:rPr>
          <w:spacing w:val="-14"/>
          <w:w w:val="125"/>
        </w:rPr>
        <w:t> </w:t>
      </w:r>
      <w:r>
        <w:rPr>
          <w:w w:val="110"/>
        </w:rPr>
        <w:t>1)</w:t>
      </w:r>
      <w:r>
        <w:rPr>
          <w:spacing w:val="-16"/>
          <w:w w:val="110"/>
        </w:rPr>
        <w:t> </w:t>
      </w:r>
      <w:r>
        <w:rPr>
          <w:rFonts w:ascii="Cambria" w:hAnsi="Cambria"/>
          <w:w w:val="110"/>
        </w:rPr>
        <w:t>·</w:t>
      </w:r>
      <w:r>
        <w:rPr>
          <w:rFonts w:ascii="Cambria" w:hAnsi="Cambria"/>
          <w:spacing w:val="-16"/>
          <w:w w:val="110"/>
        </w:rPr>
        <w:t> </w:t>
      </w:r>
      <w:r>
        <w:rPr>
          <w:rFonts w:ascii="Cambria" w:hAnsi="Cambria"/>
          <w:w w:val="110"/>
        </w:rPr>
        <w:t>·</w:t>
      </w:r>
      <w:r>
        <w:rPr>
          <w:rFonts w:ascii="Cambria" w:hAnsi="Cambria"/>
          <w:spacing w:val="-15"/>
          <w:w w:val="110"/>
        </w:rPr>
        <w:t> </w:t>
      </w:r>
      <w:r>
        <w:rPr>
          <w:rFonts w:ascii="Cambria" w:hAnsi="Cambria"/>
          <w:w w:val="110"/>
        </w:rPr>
        <w:t>·</w:t>
      </w:r>
      <w:r>
        <w:rPr>
          <w:rFonts w:ascii="Cambria" w:hAnsi="Cambria"/>
          <w:spacing w:val="-16"/>
          <w:w w:val="110"/>
        </w:rPr>
        <w:t> </w:t>
      </w:r>
      <w:r>
        <w:rPr>
          <w:w w:val="110"/>
        </w:rPr>
        <w:t>2</w:t>
      </w:r>
      <w:r>
        <w:rPr>
          <w:i/>
          <w:w w:val="110"/>
        </w:rPr>
        <w:t>i</w:t>
      </w:r>
      <w:r>
        <w:rPr>
          <w:i/>
          <w:spacing w:val="-3"/>
          <w:w w:val="125"/>
        </w:rPr>
        <w:t> </w:t>
      </w:r>
      <w:r>
        <w:rPr>
          <w:rFonts w:ascii="Cambria" w:hAnsi="Cambria"/>
          <w:w w:val="125"/>
        </w:rPr>
        <w:t>≥</w:t>
      </w:r>
      <w:r>
        <w:rPr>
          <w:rFonts w:ascii="Cambria" w:hAnsi="Cambria"/>
          <w:spacing w:val="-3"/>
          <w:w w:val="125"/>
        </w:rPr>
        <w:t> </w:t>
      </w:r>
      <w:r>
        <w:rPr>
          <w:i/>
          <w:w w:val="110"/>
        </w:rPr>
        <w:t>i</w:t>
      </w:r>
      <w:r>
        <w:rPr>
          <w:w w:val="110"/>
        </w:rPr>
        <w:t>!</w:t>
      </w:r>
      <w:r>
        <w:rPr>
          <w:spacing w:val="-7"/>
          <w:w w:val="110"/>
        </w:rPr>
        <w:t> </w:t>
      </w:r>
      <w:r>
        <w:rPr>
          <w:rFonts w:ascii="Cambria" w:hAnsi="Cambria"/>
          <w:w w:val="110"/>
        </w:rPr>
        <w:t>·</w:t>
      </w:r>
      <w:r>
        <w:rPr>
          <w:rFonts w:ascii="Cambria" w:hAnsi="Cambria"/>
          <w:spacing w:val="-7"/>
          <w:w w:val="110"/>
        </w:rPr>
        <w:t> </w:t>
      </w:r>
      <w:r>
        <w:rPr>
          <w:w w:val="110"/>
        </w:rPr>
        <w:t>2</w:t>
      </w:r>
      <w:r>
        <w:rPr>
          <w:i/>
          <w:w w:val="110"/>
          <w:vertAlign w:val="superscript"/>
        </w:rPr>
        <w:t>i</w:t>
      </w:r>
      <w:r>
        <w:rPr>
          <w:w w:val="110"/>
          <w:vertAlign w:val="baseline"/>
        </w:rPr>
        <w:t>,</w:t>
      </w:r>
      <w:r>
        <w:rPr>
          <w:spacing w:val="14"/>
          <w:w w:val="110"/>
          <w:vertAlign w:val="baseline"/>
        </w:rPr>
        <w:t> </w:t>
      </w:r>
      <w:r>
        <w:rPr>
          <w:spacing w:val="-5"/>
          <w:w w:val="110"/>
          <w:vertAlign w:val="baseline"/>
        </w:rPr>
        <w:t>so</w:t>
      </w:r>
    </w:p>
    <w:p>
      <w:pPr>
        <w:pStyle w:val="BodyText"/>
        <w:spacing w:after="0"/>
        <w:sectPr>
          <w:pgSz w:w="12240" w:h="15840"/>
          <w:pgMar w:header="0" w:footer="1052" w:top="1820" w:bottom="1240" w:left="1440" w:right="1080"/>
        </w:sectPr>
      </w:pPr>
    </w:p>
    <w:p>
      <w:pPr>
        <w:tabs>
          <w:tab w:pos="443" w:val="left" w:leader="none"/>
        </w:tabs>
        <w:spacing w:line="41" w:lineRule="exact" w:before="158"/>
        <w:ind w:left="0" w:right="0" w:firstLine="0"/>
        <w:jc w:val="right"/>
        <w:rPr>
          <w:i/>
          <w:sz w:val="14"/>
        </w:rPr>
      </w:pPr>
      <w:r>
        <w:rPr>
          <w:i/>
          <w:sz w:val="14"/>
        </w:rPr>
        <mc:AlternateContent>
          <mc:Choice Requires="wps">
            <w:drawing>
              <wp:anchor distT="0" distB="0" distL="0" distR="0" allowOverlap="1" layoutInCell="1" locked="0" behindDoc="1" simplePos="0" relativeHeight="480738816">
                <wp:simplePos x="0" y="0"/>
                <wp:positionH relativeFrom="page">
                  <wp:posOffset>3428212</wp:posOffset>
                </wp:positionH>
                <wp:positionV relativeFrom="paragraph">
                  <wp:posOffset>333885</wp:posOffset>
                </wp:positionV>
                <wp:extent cx="240665" cy="12700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240665" cy="127000"/>
                        </a:xfrm>
                        <a:prstGeom prst="rect">
                          <a:avLst/>
                        </a:prstGeom>
                      </wps:spPr>
                      <wps:txbx>
                        <w:txbxContent>
                          <w:p>
                            <w:pPr>
                              <w:pStyle w:val="BodyText"/>
                              <w:spacing w:line="199" w:lineRule="exact"/>
                            </w:pPr>
                            <w:r>
                              <w:rPr>
                                <w:spacing w:val="-2"/>
                                <w:w w:val="110"/>
                              </w:rPr>
                              <w:t>(2</w:t>
                            </w:r>
                            <w:r>
                              <w:rPr>
                                <w:i/>
                                <w:spacing w:val="-2"/>
                                <w:w w:val="110"/>
                              </w:rPr>
                              <w:t>i</w:t>
                            </w:r>
                            <w:r>
                              <w:rPr>
                                <w:spacing w:val="-2"/>
                                <w:w w:val="110"/>
                              </w:rPr>
                              <w:t>)!</w:t>
                            </w:r>
                          </w:p>
                        </w:txbxContent>
                      </wps:txbx>
                      <wps:bodyPr wrap="square" lIns="0" tIns="0" rIns="0" bIns="0" rtlCol="0">
                        <a:noAutofit/>
                      </wps:bodyPr>
                    </wps:wsp>
                  </a:graphicData>
                </a:graphic>
              </wp:anchor>
            </w:drawing>
          </mc:Choice>
          <mc:Fallback>
            <w:pict>
              <v:shape style="position:absolute;margin-left:269.937988pt;margin-top:26.290213pt;width:18.95pt;height:10pt;mso-position-horizontal-relative:page;mso-position-vertical-relative:paragraph;z-index:-22577664" type="#_x0000_t202" id="docshape493" filled="false" stroked="false">
                <v:textbox inset="0,0,0,0">
                  <w:txbxContent>
                    <w:p>
                      <w:pPr>
                        <w:pStyle w:val="BodyText"/>
                        <w:spacing w:line="199" w:lineRule="exact"/>
                      </w:pPr>
                      <w:r>
                        <w:rPr>
                          <w:spacing w:val="-2"/>
                          <w:w w:val="110"/>
                        </w:rPr>
                        <w:t>(2</w:t>
                      </w:r>
                      <w:r>
                        <w:rPr>
                          <w:i/>
                          <w:spacing w:val="-2"/>
                          <w:w w:val="110"/>
                        </w:rPr>
                        <w:t>i</w:t>
                      </w:r>
                      <w:r>
                        <w:rPr>
                          <w:spacing w:val="-2"/>
                          <w:w w:val="110"/>
                        </w:rPr>
                        <w:t>)!</w:t>
                      </w:r>
                    </w:p>
                  </w:txbxContent>
                </v:textbox>
                <w10:wrap type="none"/>
              </v:shape>
            </w:pict>
          </mc:Fallback>
        </mc:AlternateContent>
      </w:r>
      <w:r>
        <w:rPr>
          <w:i/>
          <w:sz w:val="14"/>
        </w:rPr>
        <mc:AlternateContent>
          <mc:Choice Requires="wps">
            <w:drawing>
              <wp:anchor distT="0" distB="0" distL="0" distR="0" allowOverlap="1" layoutInCell="1" locked="0" behindDoc="1" simplePos="0" relativeHeight="480739328">
                <wp:simplePos x="0" y="0"/>
                <wp:positionH relativeFrom="page">
                  <wp:posOffset>4071530</wp:posOffset>
                </wp:positionH>
                <wp:positionV relativeFrom="paragraph">
                  <wp:posOffset>325803</wp:posOffset>
                </wp:positionV>
                <wp:extent cx="269240" cy="22479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269240" cy="224790"/>
                        </a:xfrm>
                        <a:prstGeom prst="rect">
                          <a:avLst/>
                        </a:prstGeom>
                      </wps:spPr>
                      <wps:txbx>
                        <w:txbxContent>
                          <w:p>
                            <w:pPr>
                              <w:spacing w:line="216" w:lineRule="exact" w:before="0"/>
                              <w:ind w:left="0" w:right="0" w:firstLine="0"/>
                              <w:jc w:val="left"/>
                              <w:rPr>
                                <w:i/>
                                <w:position w:val="6"/>
                                <w:sz w:val="14"/>
                              </w:rPr>
                            </w:pPr>
                            <w:r>
                              <w:rPr>
                                <w:i/>
                                <w:w w:val="110"/>
                                <w:sz w:val="20"/>
                              </w:rPr>
                              <w:t>i</w:t>
                            </w:r>
                            <w:r>
                              <w:rPr>
                                <w:w w:val="110"/>
                                <w:sz w:val="20"/>
                              </w:rPr>
                              <w:t>!</w:t>
                            </w:r>
                            <w:r>
                              <w:rPr>
                                <w:spacing w:val="-9"/>
                                <w:w w:val="110"/>
                                <w:sz w:val="20"/>
                              </w:rPr>
                              <w:t> </w:t>
                            </w:r>
                            <w:r>
                              <w:rPr>
                                <w:rFonts w:ascii="Cambria" w:hAnsi="Cambria"/>
                                <w:w w:val="110"/>
                                <w:sz w:val="20"/>
                              </w:rPr>
                              <w:t>·</w:t>
                            </w:r>
                            <w:r>
                              <w:rPr>
                                <w:rFonts w:ascii="Cambria" w:hAnsi="Cambria"/>
                                <w:spacing w:val="-8"/>
                                <w:w w:val="110"/>
                                <w:sz w:val="20"/>
                              </w:rPr>
                              <w:t> </w:t>
                            </w:r>
                            <w:r>
                              <w:rPr>
                                <w:spacing w:val="-5"/>
                                <w:w w:val="110"/>
                                <w:sz w:val="20"/>
                              </w:rPr>
                              <w:t>2</w:t>
                            </w:r>
                            <w:r>
                              <w:rPr>
                                <w:i/>
                                <w:spacing w:val="-5"/>
                                <w:w w:val="110"/>
                                <w:position w:val="6"/>
                                <w:sz w:val="14"/>
                              </w:rPr>
                              <w:t>i</w:t>
                            </w:r>
                          </w:p>
                        </w:txbxContent>
                      </wps:txbx>
                      <wps:bodyPr wrap="square" lIns="0" tIns="0" rIns="0" bIns="0" rtlCol="0">
                        <a:noAutofit/>
                      </wps:bodyPr>
                    </wps:wsp>
                  </a:graphicData>
                </a:graphic>
              </wp:anchor>
            </w:drawing>
          </mc:Choice>
          <mc:Fallback>
            <w:pict>
              <v:shape style="position:absolute;margin-left:320.592987pt;margin-top:25.653812pt;width:21.2pt;height:17.7pt;mso-position-horizontal-relative:page;mso-position-vertical-relative:paragraph;z-index:-22577152" type="#_x0000_t202" id="docshape494" filled="false" stroked="false">
                <v:textbox inset="0,0,0,0">
                  <w:txbxContent>
                    <w:p>
                      <w:pPr>
                        <w:spacing w:line="216" w:lineRule="exact" w:before="0"/>
                        <w:ind w:left="0" w:right="0" w:firstLine="0"/>
                        <w:jc w:val="left"/>
                        <w:rPr>
                          <w:i/>
                          <w:position w:val="6"/>
                          <w:sz w:val="14"/>
                        </w:rPr>
                      </w:pPr>
                      <w:r>
                        <w:rPr>
                          <w:i/>
                          <w:w w:val="110"/>
                          <w:sz w:val="20"/>
                        </w:rPr>
                        <w:t>i</w:t>
                      </w:r>
                      <w:r>
                        <w:rPr>
                          <w:w w:val="110"/>
                          <w:sz w:val="20"/>
                        </w:rPr>
                        <w:t>!</w:t>
                      </w:r>
                      <w:r>
                        <w:rPr>
                          <w:spacing w:val="-9"/>
                          <w:w w:val="110"/>
                          <w:sz w:val="20"/>
                        </w:rPr>
                        <w:t> </w:t>
                      </w:r>
                      <w:r>
                        <w:rPr>
                          <w:rFonts w:ascii="Cambria" w:hAnsi="Cambria"/>
                          <w:w w:val="110"/>
                          <w:sz w:val="20"/>
                        </w:rPr>
                        <w:t>·</w:t>
                      </w:r>
                      <w:r>
                        <w:rPr>
                          <w:rFonts w:ascii="Cambria" w:hAnsi="Cambria"/>
                          <w:spacing w:val="-8"/>
                          <w:w w:val="110"/>
                          <w:sz w:val="20"/>
                        </w:rPr>
                        <w:t> </w:t>
                      </w:r>
                      <w:r>
                        <w:rPr>
                          <w:spacing w:val="-5"/>
                          <w:w w:val="110"/>
                          <w:sz w:val="20"/>
                        </w:rPr>
                        <w:t>2</w:t>
                      </w:r>
                      <w:r>
                        <w:rPr>
                          <w:i/>
                          <w:spacing w:val="-5"/>
                          <w:w w:val="110"/>
                          <w:position w:val="6"/>
                          <w:sz w:val="14"/>
                        </w:rPr>
                        <w:t>i</w:t>
                      </w:r>
                    </w:p>
                  </w:txbxContent>
                </v:textbox>
                <w10:wrap type="none"/>
              </v:shape>
            </w:pict>
          </mc:Fallback>
        </mc:AlternateContent>
      </w:r>
      <w:r>
        <w:rPr>
          <w:i/>
          <w:sz w:val="14"/>
        </w:rPr>
        <mc:AlternateContent>
          <mc:Choice Requires="wps">
            <w:drawing>
              <wp:anchor distT="0" distB="0" distL="0" distR="0" allowOverlap="1" layoutInCell="1" locked="0" behindDoc="1" simplePos="0" relativeHeight="480739840">
                <wp:simplePos x="0" y="0"/>
                <wp:positionH relativeFrom="page">
                  <wp:posOffset>4902136</wp:posOffset>
                </wp:positionH>
                <wp:positionV relativeFrom="paragraph">
                  <wp:posOffset>333885</wp:posOffset>
                </wp:positionV>
                <wp:extent cx="78740" cy="12700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78740" cy="127000"/>
                        </a:xfrm>
                        <a:prstGeom prst="rect">
                          <a:avLst/>
                        </a:prstGeom>
                      </wps:spPr>
                      <wps:txbx>
                        <w:txbxContent>
                          <w:p>
                            <w:pPr>
                              <w:spacing w:line="199" w:lineRule="exact" w:before="0"/>
                              <w:ind w:left="0" w:right="0" w:firstLine="0"/>
                              <w:jc w:val="left"/>
                              <w:rPr>
                                <w:sz w:val="20"/>
                              </w:rPr>
                            </w:pPr>
                            <w:r>
                              <w:rPr>
                                <w:i/>
                                <w:spacing w:val="-5"/>
                                <w:w w:val="110"/>
                                <w:sz w:val="20"/>
                              </w:rPr>
                              <w:t>i</w:t>
                            </w:r>
                            <w:r>
                              <w:rPr>
                                <w:spacing w:val="-5"/>
                                <w:w w:val="110"/>
                                <w:sz w:val="20"/>
                              </w:rPr>
                              <w:t>!</w:t>
                            </w:r>
                          </w:p>
                        </w:txbxContent>
                      </wps:txbx>
                      <wps:bodyPr wrap="square" lIns="0" tIns="0" rIns="0" bIns="0" rtlCol="0">
                        <a:noAutofit/>
                      </wps:bodyPr>
                    </wps:wsp>
                  </a:graphicData>
                </a:graphic>
              </wp:anchor>
            </w:drawing>
          </mc:Choice>
          <mc:Fallback>
            <w:pict>
              <v:shape style="position:absolute;margin-left:385.994995pt;margin-top:26.290213pt;width:6.2pt;height:10pt;mso-position-horizontal-relative:page;mso-position-vertical-relative:paragraph;z-index:-22576640" type="#_x0000_t202" id="docshape495" filled="false" stroked="false">
                <v:textbox inset="0,0,0,0">
                  <w:txbxContent>
                    <w:p>
                      <w:pPr>
                        <w:spacing w:line="199" w:lineRule="exact" w:before="0"/>
                        <w:ind w:left="0" w:right="0" w:firstLine="0"/>
                        <w:jc w:val="left"/>
                        <w:rPr>
                          <w:sz w:val="20"/>
                        </w:rPr>
                      </w:pPr>
                      <w:r>
                        <w:rPr>
                          <w:i/>
                          <w:spacing w:val="-5"/>
                          <w:w w:val="110"/>
                          <w:sz w:val="20"/>
                        </w:rPr>
                        <w:t>i</w:t>
                      </w:r>
                      <w:r>
                        <w:rPr>
                          <w:spacing w:val="-5"/>
                          <w:w w:val="110"/>
                          <w:sz w:val="20"/>
                        </w:rPr>
                        <w:t>!</w:t>
                      </w:r>
                    </w:p>
                  </w:txbxContent>
                </v:textbox>
                <w10:wrap type="none"/>
              </v:shape>
            </w:pict>
          </mc:Fallback>
        </mc:AlternateContent>
      </w:r>
      <w:r>
        <w:rPr>
          <w:rFonts w:ascii="Cambria" w:hAnsi="Cambria"/>
          <w:spacing w:val="-10"/>
          <w:w w:val="140"/>
          <w:position w:val="4"/>
          <w:sz w:val="14"/>
        </w:rPr>
        <w:t>∞</w:t>
      </w:r>
      <w:r>
        <w:rPr>
          <w:rFonts w:ascii="Cambria" w:hAnsi="Cambria"/>
          <w:position w:val="4"/>
          <w:sz w:val="14"/>
        </w:rPr>
        <w:tab/>
      </w:r>
      <w:r>
        <w:rPr>
          <w:spacing w:val="-5"/>
          <w:w w:val="140"/>
          <w:sz w:val="14"/>
        </w:rPr>
        <w:t>2</w:t>
      </w:r>
      <w:r>
        <w:rPr>
          <w:i/>
          <w:spacing w:val="-5"/>
          <w:w w:val="140"/>
          <w:sz w:val="14"/>
        </w:rPr>
        <w:t>i</w:t>
      </w:r>
    </w:p>
    <w:p>
      <w:pPr>
        <w:tabs>
          <w:tab w:pos="864" w:val="left" w:leader="none"/>
        </w:tabs>
        <w:spacing w:line="41" w:lineRule="exact" w:before="158"/>
        <w:ind w:left="393" w:right="0" w:firstLine="0"/>
        <w:jc w:val="left"/>
        <w:rPr>
          <w:i/>
          <w:sz w:val="14"/>
        </w:rPr>
      </w:pPr>
      <w:r>
        <w:rPr/>
        <w:br w:type="column"/>
      </w:r>
      <w:r>
        <w:rPr>
          <w:rFonts w:ascii="Cambria" w:hAnsi="Cambria"/>
          <w:spacing w:val="-10"/>
          <w:w w:val="140"/>
          <w:position w:val="4"/>
          <w:sz w:val="14"/>
        </w:rPr>
        <w:t>∞</w:t>
      </w:r>
      <w:r>
        <w:rPr>
          <w:rFonts w:ascii="Cambria" w:hAnsi="Cambria"/>
          <w:position w:val="4"/>
          <w:sz w:val="14"/>
        </w:rPr>
        <w:tab/>
      </w:r>
      <w:r>
        <w:rPr>
          <w:spacing w:val="-10"/>
          <w:w w:val="140"/>
          <w:sz w:val="14"/>
        </w:rPr>
        <w:t>2</w:t>
      </w:r>
      <w:r>
        <w:rPr>
          <w:i/>
          <w:spacing w:val="-10"/>
          <w:w w:val="140"/>
          <w:sz w:val="14"/>
        </w:rPr>
        <w:t>i</w:t>
      </w:r>
    </w:p>
    <w:p>
      <w:pPr>
        <w:tabs>
          <w:tab w:pos="872" w:val="left" w:leader="none"/>
          <w:tab w:pos="1238" w:val="left" w:leader="none"/>
        </w:tabs>
        <w:spacing w:line="41" w:lineRule="exact" w:before="158"/>
        <w:ind w:left="421" w:right="0" w:firstLine="0"/>
        <w:jc w:val="left"/>
        <w:rPr>
          <w:i/>
          <w:sz w:val="14"/>
        </w:rPr>
      </w:pPr>
      <w:r>
        <w:rPr/>
        <w:br w:type="column"/>
      </w:r>
      <w:r>
        <w:rPr>
          <w:rFonts w:ascii="Cambria" w:hAnsi="Cambria"/>
          <w:spacing w:val="-10"/>
          <w:w w:val="130"/>
          <w:position w:val="4"/>
          <w:sz w:val="14"/>
        </w:rPr>
        <w:t>∞</w:t>
      </w:r>
      <w:r>
        <w:rPr>
          <w:rFonts w:ascii="Cambria" w:hAnsi="Cambria"/>
          <w:position w:val="4"/>
          <w:sz w:val="14"/>
        </w:rPr>
        <w:tab/>
      </w:r>
      <w:r>
        <w:rPr>
          <w:spacing w:val="-12"/>
          <w:w w:val="130"/>
          <w:sz w:val="14"/>
        </w:rPr>
        <w:t>2</w:t>
      </w:r>
      <w:r>
        <w:rPr>
          <w:rFonts w:ascii="Times New Roman" w:hAnsi="Times New Roman"/>
          <w:sz w:val="14"/>
        </w:rPr>
        <w:tab/>
      </w:r>
      <w:r>
        <w:rPr>
          <w:i/>
          <w:spacing w:val="-10"/>
          <w:w w:val="155"/>
          <w:sz w:val="14"/>
        </w:rPr>
        <w:t>i</w:t>
      </w:r>
    </w:p>
    <w:p>
      <w:pPr>
        <w:spacing w:after="0" w:line="41" w:lineRule="exact"/>
        <w:jc w:val="left"/>
        <w:rPr>
          <w:i/>
          <w:sz w:val="14"/>
        </w:rPr>
        <w:sectPr>
          <w:type w:val="continuous"/>
          <w:pgSz w:w="12240" w:h="15840"/>
          <w:pgMar w:header="0" w:footer="1052" w:top="1820" w:bottom="280" w:left="1440" w:right="1080"/>
          <w:cols w:num="3" w:equalWidth="0">
            <w:col w:w="4258" w:space="40"/>
            <w:col w:w="1001" w:space="39"/>
            <w:col w:w="4382"/>
          </w:cols>
        </w:sectPr>
      </w:pPr>
    </w:p>
    <w:p>
      <w:pPr>
        <w:tabs>
          <w:tab w:pos="1644" w:val="left" w:leader="none"/>
          <w:tab w:pos="2713" w:val="left" w:leader="none"/>
        </w:tabs>
        <w:spacing w:line="223" w:lineRule="auto" w:before="0"/>
        <w:ind w:left="0" w:right="381" w:firstLine="0"/>
        <w:jc w:val="center"/>
        <w:rPr>
          <w:sz w:val="20"/>
        </w:rPr>
      </w:pPr>
      <w:r>
        <w:rPr>
          <w:sz w:val="20"/>
        </w:rPr>
        <mc:AlternateContent>
          <mc:Choice Requires="wps">
            <w:drawing>
              <wp:anchor distT="0" distB="0" distL="0" distR="0" allowOverlap="1" layoutInCell="1" locked="0" behindDoc="1" simplePos="0" relativeHeight="487787008">
                <wp:simplePos x="0" y="0"/>
                <wp:positionH relativeFrom="page">
                  <wp:posOffset>3218611</wp:posOffset>
                </wp:positionH>
                <wp:positionV relativeFrom="paragraph">
                  <wp:posOffset>298226</wp:posOffset>
                </wp:positionV>
                <wp:extent cx="164465" cy="88900"/>
                <wp:effectExtent l="0" t="0" r="0" b="0"/>
                <wp:wrapTopAndBottom/>
                <wp:docPr id="634" name="Textbox 634"/>
                <wp:cNvGraphicFramePr>
                  <a:graphicFrameLocks/>
                </wp:cNvGraphicFramePr>
                <a:graphic>
                  <a:graphicData uri="http://schemas.microsoft.com/office/word/2010/wordprocessingShape">
                    <wps:wsp>
                      <wps:cNvPr id="634" name="Textbox 634"/>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253.434006pt;margin-top:23.482409pt;width:12.95pt;height:7pt;mso-position-horizontal-relative:page;mso-position-vertical-relative:paragraph;z-index:-15529472;mso-wrap-distance-left:0;mso-wrap-distance-right:0" type="#_x0000_t202" id="docshape49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87520">
                <wp:simplePos x="0" y="0"/>
                <wp:positionH relativeFrom="page">
                  <wp:posOffset>3861930</wp:posOffset>
                </wp:positionH>
                <wp:positionV relativeFrom="paragraph">
                  <wp:posOffset>298226</wp:posOffset>
                </wp:positionV>
                <wp:extent cx="164465" cy="88900"/>
                <wp:effectExtent l="0" t="0" r="0" b="0"/>
                <wp:wrapTopAndBottom/>
                <wp:docPr id="635" name="Textbox 635"/>
                <wp:cNvGraphicFramePr>
                  <a:graphicFrameLocks/>
                </wp:cNvGraphicFramePr>
                <a:graphic>
                  <a:graphicData uri="http://schemas.microsoft.com/office/word/2010/wordprocessingShape">
                    <wps:wsp>
                      <wps:cNvPr id="635" name="Textbox 635"/>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04.088989pt;margin-top:23.482409pt;width:12.95pt;height:7pt;mso-position-horizontal-relative:page;mso-position-vertical-relative:paragraph;z-index:-15528960;mso-wrap-distance-left:0;mso-wrap-distance-right:0" type="#_x0000_t202" id="docshape49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788032">
                <wp:simplePos x="0" y="0"/>
                <wp:positionH relativeFrom="page">
                  <wp:posOffset>4540338</wp:posOffset>
                </wp:positionH>
                <wp:positionV relativeFrom="paragraph">
                  <wp:posOffset>298226</wp:posOffset>
                </wp:positionV>
                <wp:extent cx="164465" cy="88900"/>
                <wp:effectExtent l="0" t="0" r="0" b="0"/>
                <wp:wrapTopAndBottom/>
                <wp:docPr id="636" name="Textbox 636"/>
                <wp:cNvGraphicFramePr>
                  <a:graphicFrameLocks/>
                </wp:cNvGraphicFramePr>
                <a:graphic>
                  <a:graphicData uri="http://schemas.microsoft.com/office/word/2010/wordprocessingShape">
                    <wps:wsp>
                      <wps:cNvPr id="636" name="Textbox 636"/>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57.506989pt;margin-top:23.482409pt;width:12.95pt;height:7pt;mso-position-horizontal-relative:page;mso-position-vertical-relative:paragraph;z-index:-15528448;mso-wrap-distance-left:0;mso-wrap-distance-right:0" type="#_x0000_t202" id="docshape498"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topAndBottom"/>
              </v:shape>
            </w:pict>
          </mc:Fallback>
        </mc:AlternateContent>
      </w:r>
      <w:r>
        <w:rPr>
          <w:i/>
          <w:w w:val="140"/>
          <w:position w:val="-12"/>
          <w:sz w:val="20"/>
        </w:rPr>
        <w:t>E</w:t>
      </w:r>
      <w:r>
        <w:rPr>
          <w:w w:val="140"/>
          <w:position w:val="-12"/>
          <w:sz w:val="20"/>
        </w:rPr>
        <w:t>[</w:t>
      </w:r>
      <w:r>
        <w:rPr>
          <w:i/>
          <w:w w:val="140"/>
          <w:position w:val="-12"/>
          <w:sz w:val="20"/>
        </w:rPr>
        <w:t>e</w:t>
      </w:r>
      <w:r>
        <w:rPr>
          <w:i/>
          <w:w w:val="140"/>
          <w:position w:val="-4"/>
          <w:sz w:val="14"/>
        </w:rPr>
        <w:t>sX</w:t>
      </w:r>
      <w:r>
        <w:rPr>
          <w:rFonts w:ascii="Georgia" w:hAnsi="Georgia"/>
          <w:w w:val="140"/>
          <w:position w:val="-6"/>
          <w:sz w:val="10"/>
        </w:rPr>
        <w:t>1</w:t>
      </w:r>
      <w:r>
        <w:rPr>
          <w:rFonts w:ascii="Georgia" w:hAnsi="Georgia"/>
          <w:spacing w:val="-15"/>
          <w:w w:val="140"/>
          <w:position w:val="-6"/>
          <w:sz w:val="10"/>
        </w:rPr>
        <w:t> </w:t>
      </w:r>
      <w:r>
        <w:rPr>
          <w:w w:val="115"/>
          <w:position w:val="-12"/>
          <w:sz w:val="20"/>
        </w:rPr>
        <w:t>]</w:t>
      </w:r>
      <w:r>
        <w:rPr>
          <w:spacing w:val="-10"/>
          <w:w w:val="140"/>
          <w:position w:val="-12"/>
          <w:sz w:val="20"/>
        </w:rPr>
        <w:t> </w:t>
      </w:r>
      <w:r>
        <w:rPr>
          <w:rFonts w:ascii="Cambria" w:hAnsi="Cambria"/>
          <w:w w:val="140"/>
          <w:position w:val="-12"/>
          <w:sz w:val="20"/>
        </w:rPr>
        <w:t>≤</w:t>
      </w:r>
      <w:r>
        <w:rPr>
          <w:rFonts w:ascii="Cambria" w:hAnsi="Cambria"/>
          <w:spacing w:val="-7"/>
          <w:w w:val="140"/>
          <w:position w:val="-12"/>
          <w:sz w:val="20"/>
        </w:rPr>
        <w:t> </w:t>
      </w:r>
      <w:r>
        <w:rPr>
          <w:rFonts w:ascii="Lucida Sans Unicode" w:hAnsi="Lucida Sans Unicode"/>
          <w:w w:val="215"/>
          <w:position w:val="5"/>
          <w:sz w:val="20"/>
        </w:rPr>
        <w:t>Σ</w:t>
      </w:r>
      <w:r>
        <w:rPr>
          <w:rFonts w:ascii="Lucida Sans Unicode" w:hAnsi="Lucida Sans Unicode"/>
          <w:spacing w:val="-79"/>
          <w:w w:val="215"/>
          <w:position w:val="5"/>
          <w:sz w:val="20"/>
        </w:rPr>
        <w:t> </w:t>
      </w:r>
      <w:r>
        <w:rPr>
          <w:i/>
          <w:spacing w:val="-26"/>
          <w:w w:val="215"/>
          <w:sz w:val="20"/>
          <w:u w:val="single"/>
        </w:rPr>
        <w:t> </w:t>
      </w:r>
      <w:r>
        <w:rPr>
          <w:i/>
          <w:spacing w:val="-10"/>
          <w:w w:val="140"/>
          <w:sz w:val="20"/>
          <w:u w:val="single"/>
        </w:rPr>
        <w:t>s</w:t>
      </w:r>
      <w:r>
        <w:rPr>
          <w:i/>
          <w:sz w:val="20"/>
          <w:u w:val="single"/>
        </w:rPr>
        <w:tab/>
      </w:r>
      <w:r>
        <w:rPr>
          <w:i/>
          <w:spacing w:val="33"/>
          <w:w w:val="140"/>
          <w:sz w:val="20"/>
        </w:rPr>
        <w:t> </w:t>
      </w:r>
      <w:r>
        <w:rPr>
          <w:rFonts w:ascii="Cambria" w:hAnsi="Cambria"/>
          <w:w w:val="140"/>
          <w:position w:val="-12"/>
          <w:sz w:val="20"/>
        </w:rPr>
        <w:t>≤ </w:t>
      </w:r>
      <w:r>
        <w:rPr>
          <w:rFonts w:ascii="Lucida Sans Unicode" w:hAnsi="Lucida Sans Unicode"/>
          <w:w w:val="215"/>
          <w:position w:val="5"/>
          <w:sz w:val="20"/>
        </w:rPr>
        <w:t>Σ</w:t>
      </w:r>
      <w:r>
        <w:rPr>
          <w:rFonts w:ascii="Lucida Sans Unicode" w:hAnsi="Lucida Sans Unicode"/>
          <w:spacing w:val="-67"/>
          <w:w w:val="215"/>
          <w:position w:val="5"/>
          <w:sz w:val="20"/>
        </w:rPr>
        <w:t> </w:t>
      </w:r>
      <w:r>
        <w:rPr>
          <w:i/>
          <w:spacing w:val="26"/>
          <w:w w:val="215"/>
          <w:sz w:val="20"/>
          <w:u w:val="single"/>
        </w:rPr>
        <w:t> </w:t>
      </w:r>
      <w:r>
        <w:rPr>
          <w:i/>
          <w:w w:val="140"/>
          <w:sz w:val="20"/>
          <w:u w:val="single"/>
        </w:rPr>
        <w:t>s</w:t>
      </w:r>
      <w:r>
        <w:rPr>
          <w:i/>
          <w:sz w:val="20"/>
          <w:u w:val="single"/>
        </w:rPr>
        <w:tab/>
      </w:r>
      <w:r>
        <w:rPr>
          <w:i/>
          <w:spacing w:val="31"/>
          <w:w w:val="140"/>
          <w:sz w:val="20"/>
        </w:rPr>
        <w:t> </w:t>
      </w:r>
      <w:r>
        <w:rPr>
          <w:w w:val="140"/>
          <w:position w:val="-12"/>
          <w:sz w:val="20"/>
        </w:rPr>
        <w:t>= </w:t>
      </w:r>
      <w:r>
        <w:rPr>
          <w:rFonts w:ascii="Lucida Sans Unicode" w:hAnsi="Lucida Sans Unicode"/>
          <w:w w:val="215"/>
          <w:position w:val="5"/>
          <w:sz w:val="20"/>
        </w:rPr>
        <w:t>Σ</w:t>
      </w:r>
      <w:r>
        <w:rPr>
          <w:rFonts w:ascii="Lucida Sans Unicode" w:hAnsi="Lucida Sans Unicode"/>
          <w:spacing w:val="-68"/>
          <w:w w:val="215"/>
          <w:position w:val="5"/>
          <w:sz w:val="20"/>
        </w:rPr>
        <w:t> </w:t>
      </w:r>
      <w:r>
        <w:rPr>
          <w:w w:val="140"/>
          <w:sz w:val="20"/>
          <w:u w:val="single"/>
        </w:rPr>
        <w:t>(</w:t>
      </w:r>
      <w:r>
        <w:rPr>
          <w:i/>
          <w:w w:val="140"/>
          <w:sz w:val="20"/>
          <w:u w:val="single"/>
        </w:rPr>
        <w:t>s</w:t>
      </w:r>
      <w:r>
        <w:rPr>
          <w:i/>
          <w:spacing w:val="40"/>
          <w:w w:val="140"/>
          <w:sz w:val="20"/>
          <w:u w:val="single"/>
        </w:rPr>
        <w:t> </w:t>
      </w:r>
      <w:r>
        <w:rPr>
          <w:i/>
          <w:w w:val="140"/>
          <w:sz w:val="20"/>
          <w:u w:val="single"/>
        </w:rPr>
        <w:t>/</w:t>
      </w:r>
      <w:r>
        <w:rPr>
          <w:w w:val="140"/>
          <w:sz w:val="20"/>
          <w:u w:val="single"/>
        </w:rPr>
        <w:t>2)</w:t>
      </w:r>
      <w:r>
        <w:rPr>
          <w:spacing w:val="40"/>
          <w:w w:val="140"/>
          <w:sz w:val="20"/>
          <w:u w:val="single"/>
        </w:rPr>
        <w:t> </w:t>
      </w:r>
    </w:p>
    <w:p>
      <w:pPr>
        <w:pStyle w:val="BodyText"/>
        <w:spacing w:before="14"/>
        <w:rPr>
          <w:sz w:val="7"/>
        </w:rPr>
      </w:pPr>
    </w:p>
    <w:p>
      <w:pPr>
        <w:pStyle w:val="BodyText"/>
        <w:spacing w:after="0"/>
        <w:rPr>
          <w:sz w:val="7"/>
        </w:rPr>
        <w:sectPr>
          <w:type w:val="continuous"/>
          <w:pgSz w:w="12240" w:h="15840"/>
          <w:pgMar w:header="0" w:footer="1052" w:top="1820" w:bottom="280" w:left="1440" w:right="1080"/>
        </w:sectPr>
      </w:pPr>
    </w:p>
    <w:p>
      <w:pPr>
        <w:pStyle w:val="BodyText"/>
        <w:spacing w:line="376" w:lineRule="exact"/>
        <w:ind w:left="260"/>
        <w:rPr>
          <w:rFonts w:ascii="Cambria" w:hAnsi="Cambria"/>
          <w:position w:val="10"/>
          <w:sz w:val="14"/>
        </w:rPr>
      </w:pPr>
      <w:r>
        <w:rPr>
          <w:rFonts w:ascii="Cambria" w:hAnsi="Cambria"/>
          <w:position w:val="10"/>
          <w:sz w:val="14"/>
        </w:rPr>
        <mc:AlternateContent>
          <mc:Choice Requires="wps">
            <w:drawing>
              <wp:anchor distT="0" distB="0" distL="0" distR="0" allowOverlap="1" layoutInCell="1" locked="0" behindDoc="1" simplePos="0" relativeHeight="480735744">
                <wp:simplePos x="0" y="0"/>
                <wp:positionH relativeFrom="page">
                  <wp:posOffset>1776247</wp:posOffset>
                </wp:positionH>
                <wp:positionV relativeFrom="paragraph">
                  <wp:posOffset>176132</wp:posOffset>
                </wp:positionV>
                <wp:extent cx="164465" cy="8890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139.862pt;margin-top:13.868739pt;width:12.95pt;height:7pt;mso-position-horizontal-relative:page;mso-position-vertical-relative:paragraph;z-index:-22580736" type="#_x0000_t202" id="docshape49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w w:val="110"/>
        </w:rPr>
        <w:t>The</w:t>
      </w:r>
      <w:r>
        <w:rPr>
          <w:spacing w:val="7"/>
          <w:w w:val="110"/>
        </w:rPr>
        <w:t> </w:t>
      </w:r>
      <w:r>
        <w:rPr>
          <w:w w:val="110"/>
        </w:rPr>
        <w:t>term</w:t>
      </w:r>
      <w:r>
        <w:rPr>
          <w:spacing w:val="7"/>
          <w:w w:val="110"/>
        </w:rPr>
        <w:t> </w:t>
      </w:r>
      <w:r>
        <w:rPr>
          <w:rFonts w:ascii="Lucida Sans Unicode" w:hAnsi="Lucida Sans Unicode"/>
          <w:spacing w:val="-5"/>
          <w:w w:val="110"/>
          <w:position w:val="15"/>
        </w:rPr>
        <w:t>Σ</w:t>
      </w:r>
      <w:r>
        <w:rPr>
          <w:rFonts w:ascii="Cambria" w:hAnsi="Cambria"/>
          <w:spacing w:val="-5"/>
          <w:w w:val="110"/>
          <w:position w:val="10"/>
          <w:sz w:val="14"/>
        </w:rPr>
        <w:t>∞</w:t>
      </w:r>
    </w:p>
    <w:p>
      <w:pPr>
        <w:spacing w:line="168" w:lineRule="exact" w:before="92"/>
        <w:ind w:left="126" w:right="0" w:firstLine="0"/>
        <w:jc w:val="center"/>
        <w:rPr>
          <w:rFonts w:ascii="Cambria"/>
          <w:i/>
          <w:sz w:val="14"/>
        </w:rPr>
      </w:pPr>
      <w:r>
        <w:rPr/>
        <w:br w:type="column"/>
      </w:r>
      <w:r>
        <w:rPr>
          <w:spacing w:val="-2"/>
          <w:w w:val="140"/>
          <w:sz w:val="14"/>
        </w:rPr>
        <w:t>(</w:t>
      </w:r>
      <w:r>
        <w:rPr>
          <w:i/>
          <w:spacing w:val="-2"/>
          <w:w w:val="140"/>
          <w:sz w:val="14"/>
        </w:rPr>
        <w:t>s</w:t>
      </w:r>
      <w:r>
        <w:rPr>
          <w:rFonts w:ascii="Georgia"/>
          <w:spacing w:val="-2"/>
          <w:w w:val="140"/>
          <w:sz w:val="14"/>
          <w:vertAlign w:val="superscript"/>
        </w:rPr>
        <w:t>2</w:t>
      </w:r>
      <w:r>
        <w:rPr>
          <w:i/>
          <w:spacing w:val="-2"/>
          <w:w w:val="140"/>
          <w:sz w:val="14"/>
          <w:vertAlign w:val="baseline"/>
        </w:rPr>
        <w:t>/</w:t>
      </w:r>
      <w:r>
        <w:rPr>
          <w:spacing w:val="-2"/>
          <w:w w:val="140"/>
          <w:sz w:val="14"/>
          <w:vertAlign w:val="baseline"/>
        </w:rPr>
        <w:t>2)</w:t>
      </w:r>
      <w:r>
        <w:rPr>
          <w:rFonts w:ascii="Cambria"/>
          <w:i/>
          <w:spacing w:val="-2"/>
          <w:w w:val="140"/>
          <w:sz w:val="14"/>
          <w:vertAlign w:val="superscript"/>
        </w:rPr>
        <w:t>i</w:t>
      </w:r>
    </w:p>
    <w:p>
      <w:pPr>
        <w:spacing w:line="20" w:lineRule="exact"/>
        <w:ind w:left="126" w:right="-72" w:firstLine="0"/>
        <w:rPr>
          <w:rFonts w:ascii="Cambria"/>
          <w:sz w:val="2"/>
        </w:rPr>
      </w:pPr>
      <w:r>
        <w:rPr>
          <w:rFonts w:ascii="Cambria"/>
          <w:sz w:val="2"/>
        </w:rPr>
        <mc:AlternateContent>
          <mc:Choice Requires="wps">
            <w:drawing>
              <wp:inline distT="0" distB="0" distL="0" distR="0">
                <wp:extent cx="318770" cy="5080"/>
                <wp:effectExtent l="9525" t="0" r="0" b="4445"/>
                <wp:docPr id="638" name="Group 638"/>
                <wp:cNvGraphicFramePr>
                  <a:graphicFrameLocks/>
                </wp:cNvGraphicFramePr>
                <a:graphic>
                  <a:graphicData uri="http://schemas.microsoft.com/office/word/2010/wordprocessingGroup">
                    <wpg:wgp>
                      <wpg:cNvPr id="638" name="Group 638"/>
                      <wpg:cNvGrpSpPr/>
                      <wpg:grpSpPr>
                        <a:xfrm>
                          <a:off x="0" y="0"/>
                          <a:ext cx="318770" cy="5080"/>
                          <a:chExt cx="318770" cy="5080"/>
                        </a:xfrm>
                      </wpg:grpSpPr>
                      <wps:wsp>
                        <wps:cNvPr id="639" name="Graphic 639"/>
                        <wps:cNvSpPr/>
                        <wps:spPr>
                          <a:xfrm>
                            <a:off x="0" y="2527"/>
                            <a:ext cx="318770" cy="1270"/>
                          </a:xfrm>
                          <a:custGeom>
                            <a:avLst/>
                            <a:gdLst/>
                            <a:ahLst/>
                            <a:cxnLst/>
                            <a:rect l="l" t="t" r="r" b="b"/>
                            <a:pathLst>
                              <a:path w="318770" h="0">
                                <a:moveTo>
                                  <a:pt x="0" y="0"/>
                                </a:moveTo>
                                <a:lnTo>
                                  <a:pt x="31856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1pt;height:.4pt;mso-position-horizontal-relative:char;mso-position-vertical-relative:line" id="docshapegroup500" coordorigin="0,0" coordsize="502,8">
                <v:line style="position:absolute" from="0,4" to="502,4" stroked="true" strokeweight=".398pt" strokecolor="#000000">
                  <v:stroke dashstyle="solid"/>
                </v:line>
              </v:group>
            </w:pict>
          </mc:Fallback>
        </mc:AlternateContent>
      </w:r>
      <w:r>
        <w:rPr>
          <w:rFonts w:ascii="Cambria"/>
          <w:sz w:val="2"/>
        </w:rPr>
      </w:r>
    </w:p>
    <w:p>
      <w:pPr>
        <w:spacing w:line="148" w:lineRule="exact" w:before="0"/>
        <w:ind w:left="136" w:right="0" w:firstLine="0"/>
        <w:jc w:val="center"/>
        <w:rPr>
          <w:sz w:val="14"/>
        </w:rPr>
      </w:pPr>
      <w:r>
        <w:rPr>
          <w:i/>
          <w:spacing w:val="-5"/>
          <w:w w:val="135"/>
          <w:sz w:val="14"/>
        </w:rPr>
        <w:t>i</w:t>
      </w:r>
      <w:r>
        <w:rPr>
          <w:spacing w:val="-5"/>
          <w:w w:val="135"/>
          <w:sz w:val="14"/>
        </w:rPr>
        <w:t>!</w:t>
      </w:r>
    </w:p>
    <w:p>
      <w:pPr>
        <w:pStyle w:val="BodyText"/>
        <w:spacing w:before="100"/>
        <w:ind w:right="2589"/>
        <w:jc w:val="center"/>
      </w:pPr>
      <w:r>
        <w:rPr/>
        <w:br w:type="column"/>
      </w:r>
      <w:r>
        <w:rPr>
          <w:w w:val="105"/>
        </w:rPr>
        <w:t>is</w:t>
      </w:r>
      <w:r>
        <w:rPr>
          <w:spacing w:val="22"/>
          <w:w w:val="105"/>
        </w:rPr>
        <w:t> </w:t>
      </w:r>
      <w:r>
        <w:rPr>
          <w:w w:val="105"/>
        </w:rPr>
        <w:t>precisely</w:t>
      </w:r>
      <w:r>
        <w:rPr>
          <w:spacing w:val="23"/>
          <w:w w:val="105"/>
        </w:rPr>
        <w:t> </w:t>
      </w:r>
      <w:r>
        <w:rPr>
          <w:w w:val="105"/>
        </w:rPr>
        <w:t>the</w:t>
      </w:r>
      <w:r>
        <w:rPr>
          <w:spacing w:val="23"/>
          <w:w w:val="105"/>
        </w:rPr>
        <w:t> </w:t>
      </w:r>
      <w:r>
        <w:rPr>
          <w:w w:val="105"/>
        </w:rPr>
        <w:t>Taylor</w:t>
      </w:r>
      <w:r>
        <w:rPr>
          <w:spacing w:val="23"/>
          <w:w w:val="105"/>
        </w:rPr>
        <w:t> </w:t>
      </w:r>
      <w:r>
        <w:rPr>
          <w:w w:val="105"/>
        </w:rPr>
        <w:t>expansion</w:t>
      </w:r>
      <w:r>
        <w:rPr>
          <w:spacing w:val="23"/>
          <w:w w:val="105"/>
        </w:rPr>
        <w:t> </w:t>
      </w:r>
      <w:r>
        <w:rPr>
          <w:w w:val="105"/>
        </w:rPr>
        <w:t>of</w:t>
      </w:r>
      <w:r>
        <w:rPr>
          <w:spacing w:val="23"/>
          <w:w w:val="105"/>
        </w:rPr>
        <w:t> </w:t>
      </w:r>
      <w:r>
        <w:rPr>
          <w:i/>
          <w:w w:val="105"/>
        </w:rPr>
        <w:t>e</w:t>
      </w:r>
      <w:r>
        <w:rPr>
          <w:i/>
          <w:w w:val="105"/>
          <w:vertAlign w:val="superscript"/>
        </w:rPr>
        <w:t>s</w:t>
      </w:r>
      <w:r>
        <w:rPr>
          <w:rFonts w:ascii="Georgia"/>
          <w:w w:val="105"/>
          <w:position w:val="13"/>
          <w:sz w:val="10"/>
          <w:vertAlign w:val="baseline"/>
        </w:rPr>
        <w:t>2</w:t>
      </w:r>
      <w:r>
        <w:rPr>
          <w:i/>
          <w:w w:val="105"/>
          <w:position w:val="7"/>
          <w:sz w:val="14"/>
          <w:vertAlign w:val="baseline"/>
        </w:rPr>
        <w:t>/</w:t>
      </w:r>
      <w:r>
        <w:rPr>
          <w:w w:val="105"/>
          <w:position w:val="7"/>
          <w:sz w:val="14"/>
          <w:vertAlign w:val="baseline"/>
        </w:rPr>
        <w:t>2</w:t>
      </w:r>
      <w:r>
        <w:rPr>
          <w:w w:val="105"/>
          <w:vertAlign w:val="baseline"/>
        </w:rPr>
        <w:t>.</w:t>
      </w:r>
      <w:r>
        <w:rPr>
          <w:spacing w:val="46"/>
          <w:w w:val="105"/>
          <w:vertAlign w:val="baseline"/>
        </w:rPr>
        <w:t> </w:t>
      </w:r>
      <w:r>
        <w:rPr>
          <w:w w:val="105"/>
          <w:vertAlign w:val="baseline"/>
        </w:rPr>
        <w:t>We</w:t>
      </w:r>
      <w:r>
        <w:rPr>
          <w:spacing w:val="23"/>
          <w:w w:val="105"/>
          <w:vertAlign w:val="baseline"/>
        </w:rPr>
        <w:t> </w:t>
      </w:r>
      <w:r>
        <w:rPr>
          <w:spacing w:val="-2"/>
          <w:w w:val="105"/>
          <w:vertAlign w:val="baseline"/>
        </w:rPr>
        <w:t>conclude</w:t>
      </w:r>
    </w:p>
    <w:p>
      <w:pPr>
        <w:spacing w:before="204"/>
        <w:ind w:left="7" w:right="2589" w:firstLine="0"/>
        <w:jc w:val="center"/>
        <w:rPr>
          <w:position w:val="8"/>
          <w:sz w:val="14"/>
        </w:rPr>
      </w:pPr>
      <w:r>
        <w:rPr>
          <w:i/>
          <w:w w:val="130"/>
          <w:sz w:val="20"/>
        </w:rPr>
        <w:t>E</w:t>
      </w:r>
      <w:r>
        <w:rPr>
          <w:w w:val="130"/>
          <w:sz w:val="20"/>
        </w:rPr>
        <w:t>[</w:t>
      </w:r>
      <w:r>
        <w:rPr>
          <w:i/>
          <w:w w:val="130"/>
          <w:sz w:val="20"/>
        </w:rPr>
        <w:t>e</w:t>
      </w:r>
      <w:r>
        <w:rPr>
          <w:i/>
          <w:w w:val="130"/>
          <w:sz w:val="20"/>
          <w:vertAlign w:val="superscript"/>
        </w:rPr>
        <w:t>sX</w:t>
      </w:r>
      <w:r>
        <w:rPr>
          <w:rFonts w:ascii="Georgia" w:hAnsi="Georgia"/>
          <w:w w:val="130"/>
          <w:position w:val="6"/>
          <w:sz w:val="10"/>
          <w:vertAlign w:val="baseline"/>
        </w:rPr>
        <w:t>1</w:t>
      </w:r>
      <w:r>
        <w:rPr>
          <w:rFonts w:ascii="Georgia" w:hAnsi="Georgia"/>
          <w:spacing w:val="-9"/>
          <w:w w:val="130"/>
          <w:position w:val="6"/>
          <w:sz w:val="10"/>
          <w:vertAlign w:val="baseline"/>
        </w:rPr>
        <w:t> </w:t>
      </w:r>
      <w:r>
        <w:rPr>
          <w:w w:val="120"/>
          <w:sz w:val="20"/>
          <w:vertAlign w:val="baseline"/>
        </w:rPr>
        <w:t>]</w:t>
      </w:r>
      <w:r>
        <w:rPr>
          <w:spacing w:val="8"/>
          <w:w w:val="130"/>
          <w:sz w:val="20"/>
          <w:vertAlign w:val="baseline"/>
        </w:rPr>
        <w:t> </w:t>
      </w:r>
      <w:r>
        <w:rPr>
          <w:rFonts w:ascii="Cambria" w:hAnsi="Cambria"/>
          <w:w w:val="130"/>
          <w:sz w:val="20"/>
          <w:vertAlign w:val="baseline"/>
        </w:rPr>
        <w:t>≤</w:t>
      </w:r>
      <w:r>
        <w:rPr>
          <w:rFonts w:ascii="Cambria" w:hAnsi="Cambria"/>
          <w:spacing w:val="10"/>
          <w:w w:val="130"/>
          <w:sz w:val="20"/>
          <w:vertAlign w:val="baseline"/>
        </w:rPr>
        <w:t> </w:t>
      </w:r>
      <w:r>
        <w:rPr>
          <w:i/>
          <w:spacing w:val="-4"/>
          <w:w w:val="130"/>
          <w:sz w:val="20"/>
          <w:vertAlign w:val="baseline"/>
        </w:rPr>
        <w:t>e</w:t>
      </w:r>
      <w:r>
        <w:rPr>
          <w:i/>
          <w:spacing w:val="-4"/>
          <w:w w:val="130"/>
          <w:sz w:val="20"/>
          <w:vertAlign w:val="superscript"/>
        </w:rPr>
        <w:t>s</w:t>
      </w:r>
      <w:r>
        <w:rPr>
          <w:rFonts w:ascii="Georgia" w:hAnsi="Georgia"/>
          <w:spacing w:val="-4"/>
          <w:w w:val="130"/>
          <w:position w:val="14"/>
          <w:sz w:val="10"/>
          <w:vertAlign w:val="baseline"/>
        </w:rPr>
        <w:t>2</w:t>
      </w:r>
      <w:r>
        <w:rPr>
          <w:i/>
          <w:spacing w:val="-4"/>
          <w:w w:val="130"/>
          <w:position w:val="8"/>
          <w:sz w:val="14"/>
          <w:vertAlign w:val="baseline"/>
        </w:rPr>
        <w:t>/</w:t>
      </w:r>
      <w:r>
        <w:rPr>
          <w:spacing w:val="-4"/>
          <w:w w:val="130"/>
          <w:position w:val="8"/>
          <w:sz w:val="14"/>
          <w:vertAlign w:val="baseline"/>
        </w:rPr>
        <w:t>2</w:t>
      </w:r>
    </w:p>
    <w:p>
      <w:pPr>
        <w:spacing w:after="0"/>
        <w:jc w:val="center"/>
        <w:rPr>
          <w:position w:val="8"/>
          <w:sz w:val="14"/>
        </w:rPr>
        <w:sectPr>
          <w:type w:val="continuous"/>
          <w:pgSz w:w="12240" w:h="15840"/>
          <w:pgMar w:header="0" w:footer="1052" w:top="1820" w:bottom="280" w:left="1440" w:right="1080"/>
          <w:cols w:num="3" w:equalWidth="0">
            <w:col w:w="1516" w:space="40"/>
            <w:col w:w="619" w:space="39"/>
            <w:col w:w="7506"/>
          </w:cols>
        </w:sectPr>
      </w:pPr>
    </w:p>
    <w:p>
      <w:pPr>
        <w:pStyle w:val="BodyText"/>
        <w:spacing w:before="188"/>
        <w:ind w:left="260"/>
      </w:pPr>
      <w:r>
        <w:rPr>
          <w:w w:val="105"/>
        </w:rPr>
        <w:t>and</w:t>
      </w:r>
      <w:r>
        <w:rPr>
          <w:spacing w:val="19"/>
          <w:w w:val="105"/>
        </w:rPr>
        <w:t> </w:t>
      </w:r>
      <w:r>
        <w:rPr>
          <w:w w:val="105"/>
        </w:rPr>
        <w:t>Inequality</w:t>
      </w:r>
      <w:r>
        <w:rPr>
          <w:spacing w:val="19"/>
          <w:w w:val="105"/>
        </w:rPr>
        <w:t> </w:t>
      </w:r>
      <w:hyperlink w:history="true" w:anchor="_bookmark83">
        <w:r>
          <w:rPr>
            <w:w w:val="105"/>
          </w:rPr>
          <w:t>2.1</w:t>
        </w:r>
      </w:hyperlink>
      <w:r>
        <w:rPr>
          <w:spacing w:val="19"/>
          <w:w w:val="105"/>
        </w:rPr>
        <w:t> </w:t>
      </w:r>
      <w:r>
        <w:rPr>
          <w:spacing w:val="-2"/>
          <w:w w:val="105"/>
        </w:rPr>
        <w:t>becomes</w:t>
      </w:r>
    </w:p>
    <w:p>
      <w:pPr>
        <w:tabs>
          <w:tab w:pos="8689" w:val="left" w:leader="none"/>
        </w:tabs>
        <w:spacing w:before="125"/>
        <w:ind w:left="2943" w:right="0" w:firstLine="0"/>
        <w:jc w:val="left"/>
        <w:rPr>
          <w:sz w:val="20"/>
        </w:rPr>
      </w:pPr>
      <w:bookmarkStart w:name="_bookmark84" w:id="117"/>
      <w:bookmarkEnd w:id="117"/>
      <w:r>
        <w:rPr/>
      </w:r>
      <w:r>
        <w:rPr>
          <w:i/>
          <w:w w:val="130"/>
          <w:sz w:val="20"/>
        </w:rPr>
        <w:t>P</w:t>
      </w:r>
      <w:r>
        <w:rPr>
          <w:i/>
          <w:spacing w:val="-31"/>
          <w:w w:val="130"/>
          <w:sz w:val="20"/>
        </w:rPr>
        <w:t> </w:t>
      </w:r>
      <w:r>
        <w:rPr>
          <w:w w:val="130"/>
          <w:sz w:val="20"/>
        </w:rPr>
        <w:t>(</w:t>
      </w:r>
      <w:r>
        <w:rPr>
          <w:i/>
          <w:w w:val="130"/>
          <w:sz w:val="20"/>
        </w:rPr>
        <w:t>X</w:t>
      </w:r>
      <w:r>
        <w:rPr>
          <w:i/>
          <w:spacing w:val="14"/>
          <w:w w:val="130"/>
          <w:sz w:val="20"/>
        </w:rPr>
        <w:t> </w:t>
      </w:r>
      <w:r>
        <w:rPr>
          <w:rFonts w:ascii="Cambria" w:hAnsi="Cambria"/>
          <w:w w:val="130"/>
          <w:sz w:val="20"/>
        </w:rPr>
        <w:t>≥</w:t>
      </w:r>
      <w:r>
        <w:rPr>
          <w:rFonts w:ascii="Cambria" w:hAnsi="Cambria"/>
          <w:spacing w:val="-1"/>
          <w:w w:val="130"/>
          <w:sz w:val="20"/>
        </w:rPr>
        <w:t> </w:t>
      </w:r>
      <w:r>
        <w:rPr>
          <w:i/>
          <w:w w:val="130"/>
          <w:sz w:val="20"/>
        </w:rPr>
        <w:t>t</w:t>
      </w:r>
      <w:r>
        <w:rPr>
          <w:w w:val="130"/>
          <w:sz w:val="20"/>
        </w:rPr>
        <w:t>)</w:t>
      </w:r>
      <w:r>
        <w:rPr>
          <w:spacing w:val="-2"/>
          <w:w w:val="130"/>
          <w:sz w:val="20"/>
        </w:rPr>
        <w:t> </w:t>
      </w:r>
      <w:r>
        <w:rPr>
          <w:rFonts w:ascii="Cambria" w:hAnsi="Cambria"/>
          <w:w w:val="130"/>
          <w:sz w:val="20"/>
        </w:rPr>
        <w:t>≤</w:t>
      </w:r>
      <w:r>
        <w:rPr>
          <w:rFonts w:ascii="Lucida Sans Unicode" w:hAnsi="Lucida Sans Unicode"/>
          <w:spacing w:val="7"/>
          <w:w w:val="130"/>
          <w:position w:val="22"/>
          <w:sz w:val="20"/>
        </w:rPr>
        <w:t>  </w:t>
      </w:r>
      <w:r>
        <w:rPr>
          <w:i/>
          <w:w w:val="130"/>
          <w:sz w:val="20"/>
        </w:rPr>
        <w:t>e</w:t>
      </w:r>
      <w:r>
        <w:rPr>
          <w:i/>
          <w:w w:val="130"/>
          <w:sz w:val="20"/>
          <w:vertAlign w:val="superscript"/>
        </w:rPr>
        <w:t>s</w:t>
      </w:r>
      <w:r>
        <w:rPr>
          <w:rFonts w:ascii="Georgia" w:hAnsi="Georgia"/>
          <w:w w:val="130"/>
          <w:position w:val="14"/>
          <w:sz w:val="10"/>
          <w:vertAlign w:val="baseline"/>
        </w:rPr>
        <w:t>2</w:t>
      </w:r>
      <w:r>
        <w:rPr>
          <w:i/>
          <w:w w:val="130"/>
          <w:position w:val="8"/>
          <w:sz w:val="14"/>
          <w:vertAlign w:val="baseline"/>
        </w:rPr>
        <w:t>/</w:t>
      </w:r>
      <w:r>
        <w:rPr>
          <w:w w:val="130"/>
          <w:position w:val="8"/>
          <w:sz w:val="14"/>
          <w:vertAlign w:val="baseline"/>
        </w:rPr>
        <w:t>2</w:t>
      </w:r>
      <w:r>
        <w:rPr>
          <w:rFonts w:ascii="Lucida Sans Unicode" w:hAnsi="Lucida Sans Unicode"/>
          <w:spacing w:val="40"/>
          <w:w w:val="130"/>
          <w:position w:val="22"/>
          <w:sz w:val="20"/>
          <w:vertAlign w:val="baseline"/>
        </w:rPr>
        <w:t> </w:t>
      </w:r>
      <w:r>
        <w:rPr>
          <w:i/>
          <w:w w:val="130"/>
          <w:position w:val="18"/>
          <w:sz w:val="14"/>
          <w:vertAlign w:val="baseline"/>
        </w:rPr>
        <w:t>n</w:t>
      </w:r>
      <w:r>
        <w:rPr>
          <w:i/>
          <w:spacing w:val="3"/>
          <w:w w:val="130"/>
          <w:position w:val="18"/>
          <w:sz w:val="14"/>
          <w:vertAlign w:val="baseline"/>
        </w:rPr>
        <w:t> </w:t>
      </w:r>
      <w:r>
        <w:rPr>
          <w:i/>
          <w:w w:val="130"/>
          <w:sz w:val="20"/>
          <w:vertAlign w:val="baseline"/>
        </w:rPr>
        <w:t>/e</w:t>
      </w:r>
      <w:r>
        <w:rPr>
          <w:i/>
          <w:w w:val="130"/>
          <w:sz w:val="20"/>
          <w:vertAlign w:val="superscript"/>
        </w:rPr>
        <w:t>st</w:t>
      </w:r>
      <w:r>
        <w:rPr>
          <w:i/>
          <w:spacing w:val="9"/>
          <w:w w:val="130"/>
          <w:sz w:val="20"/>
          <w:vertAlign w:val="baseline"/>
        </w:rPr>
        <w:t> </w:t>
      </w:r>
      <w:r>
        <w:rPr>
          <w:w w:val="130"/>
          <w:sz w:val="20"/>
          <w:vertAlign w:val="baseline"/>
        </w:rPr>
        <w:t>=</w:t>
      </w:r>
      <w:r>
        <w:rPr>
          <w:spacing w:val="-2"/>
          <w:w w:val="130"/>
          <w:sz w:val="20"/>
          <w:vertAlign w:val="baseline"/>
        </w:rPr>
        <w:t> </w:t>
      </w:r>
      <w:r>
        <w:rPr>
          <w:i/>
          <w:spacing w:val="-2"/>
          <w:w w:val="130"/>
          <w:sz w:val="20"/>
          <w:vertAlign w:val="baseline"/>
        </w:rPr>
        <w:t>e</w:t>
      </w:r>
      <w:r>
        <w:rPr>
          <w:spacing w:val="-2"/>
          <w:w w:val="130"/>
          <w:sz w:val="20"/>
          <w:vertAlign w:val="superscript"/>
        </w:rPr>
        <w:t>(</w:t>
      </w:r>
      <w:r>
        <w:rPr>
          <w:i/>
          <w:spacing w:val="-2"/>
          <w:w w:val="130"/>
          <w:sz w:val="20"/>
          <w:vertAlign w:val="superscript"/>
        </w:rPr>
        <w:t>ns</w:t>
      </w:r>
      <w:r>
        <w:rPr>
          <w:rFonts w:ascii="Georgia" w:hAnsi="Georgia"/>
          <w:spacing w:val="-2"/>
          <w:w w:val="130"/>
          <w:position w:val="14"/>
          <w:sz w:val="10"/>
          <w:vertAlign w:val="baseline"/>
        </w:rPr>
        <w:t>2</w:t>
      </w:r>
      <w:r>
        <w:rPr>
          <w:rFonts w:ascii="Cambria" w:hAnsi="Cambria"/>
          <w:spacing w:val="-2"/>
          <w:w w:val="130"/>
          <w:position w:val="8"/>
          <w:sz w:val="14"/>
          <w:vertAlign w:val="baseline"/>
        </w:rPr>
        <w:t>−</w:t>
      </w:r>
      <w:r>
        <w:rPr>
          <w:spacing w:val="-2"/>
          <w:w w:val="130"/>
          <w:position w:val="8"/>
          <w:sz w:val="14"/>
          <w:vertAlign w:val="baseline"/>
        </w:rPr>
        <w:t>2</w:t>
      </w:r>
      <w:r>
        <w:rPr>
          <w:i/>
          <w:spacing w:val="-2"/>
          <w:w w:val="130"/>
          <w:position w:val="8"/>
          <w:sz w:val="14"/>
          <w:vertAlign w:val="baseline"/>
        </w:rPr>
        <w:t>st</w:t>
      </w:r>
      <w:r>
        <w:rPr>
          <w:spacing w:val="-2"/>
          <w:w w:val="130"/>
          <w:position w:val="8"/>
          <w:sz w:val="14"/>
          <w:vertAlign w:val="baseline"/>
        </w:rPr>
        <w:t>)</w:t>
      </w:r>
      <w:r>
        <w:rPr>
          <w:i/>
          <w:spacing w:val="-2"/>
          <w:w w:val="130"/>
          <w:position w:val="8"/>
          <w:sz w:val="14"/>
          <w:vertAlign w:val="baseline"/>
        </w:rPr>
        <w:t>/</w:t>
      </w:r>
      <w:r>
        <w:rPr>
          <w:spacing w:val="-2"/>
          <w:w w:val="130"/>
          <w:position w:val="8"/>
          <w:sz w:val="14"/>
          <w:vertAlign w:val="baseline"/>
        </w:rPr>
        <w:t>2</w:t>
      </w:r>
      <w:r>
        <w:rPr>
          <w:position w:val="8"/>
          <w:sz w:val="14"/>
          <w:vertAlign w:val="baseline"/>
        </w:rPr>
        <w:tab/>
      </w:r>
      <w:r>
        <w:rPr>
          <w:spacing w:val="-2"/>
          <w:w w:val="130"/>
          <w:sz w:val="20"/>
          <w:vertAlign w:val="baseline"/>
        </w:rPr>
        <w:t>(2.2)</w:t>
      </w:r>
    </w:p>
    <w:p>
      <w:pPr>
        <w:pStyle w:val="BodyText"/>
        <w:spacing w:before="2"/>
      </w:pPr>
    </w:p>
    <w:p>
      <w:pPr>
        <w:pStyle w:val="BodyText"/>
        <w:spacing w:line="228" w:lineRule="auto" w:before="1"/>
        <w:ind w:left="260" w:right="618" w:firstLine="298"/>
        <w:jc w:val="both"/>
      </w:pPr>
      <w:r>
        <w:rPr/>
        <mc:AlternateContent>
          <mc:Choice Requires="wps">
            <w:drawing>
              <wp:anchor distT="0" distB="0" distL="0" distR="0" allowOverlap="1" layoutInCell="1" locked="0" behindDoc="1" simplePos="0" relativeHeight="480733696">
                <wp:simplePos x="0" y="0"/>
                <wp:positionH relativeFrom="page">
                  <wp:posOffset>6600176</wp:posOffset>
                </wp:positionH>
                <wp:positionV relativeFrom="paragraph">
                  <wp:posOffset>654741</wp:posOffset>
                </wp:positionV>
                <wp:extent cx="86360" cy="85725"/>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86360" cy="85725"/>
                          <a:chExt cx="86360" cy="85725"/>
                        </a:xfrm>
                      </wpg:grpSpPr>
                      <wps:wsp>
                        <wps:cNvPr id="641" name="Graphic 641"/>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2" name="Graphic 642"/>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643" name="Graphic 643"/>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644" name="Graphic 644"/>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51.554424pt;width:6.8pt;height:6.75pt;mso-position-horizontal-relative:page;mso-position-vertical-relative:paragraph;z-index:-22582784" id="docshapegroup501" coordorigin="10394,1031" coordsize="136,135">
                <v:line style="position:absolute" from="10398,1166" to="10398,1031" stroked="true" strokeweight=".398pt" strokecolor="#000000">
                  <v:stroke dashstyle="solid"/>
                </v:line>
                <v:line style="position:absolute" from="10402,1035" to="10521,1035" stroked="true" strokeweight=".398pt" strokecolor="#000000">
                  <v:stroke dashstyle="solid"/>
                </v:line>
                <v:line style="position:absolute" from="10402,1162" to="10521,1162" stroked="true" strokeweight=".398pt" strokecolor="#000000">
                  <v:stroke dashstyle="solid"/>
                </v:line>
                <v:line style="position:absolute" from="10525,1166" to="10525,1031"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0736256">
                <wp:simplePos x="0" y="0"/>
                <wp:positionH relativeFrom="page">
                  <wp:posOffset>5039093</wp:posOffset>
                </wp:positionH>
                <wp:positionV relativeFrom="paragraph">
                  <wp:posOffset>169650</wp:posOffset>
                </wp:positionV>
                <wp:extent cx="98425" cy="21971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96.778992pt;margin-top:13.358297pt;width:7.75pt;height:17.3pt;mso-position-horizontal-relative:page;mso-position-vertical-relative:paragraph;z-index:-22580224" type="#_x0000_t202" id="docshape502"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Recall</w:t>
      </w:r>
      <w:r>
        <w:rPr>
          <w:w w:val="110"/>
        </w:rPr>
        <w:t> that</w:t>
      </w:r>
      <w:r>
        <w:rPr>
          <w:w w:val="110"/>
        </w:rPr>
        <w:t> </w:t>
      </w:r>
      <w:r>
        <w:rPr>
          <w:i/>
          <w:w w:val="110"/>
        </w:rPr>
        <w:t>s</w:t>
      </w:r>
      <w:r>
        <w:rPr>
          <w:i/>
          <w:w w:val="110"/>
        </w:rPr>
        <w:t> </w:t>
      </w:r>
      <w:r>
        <w:rPr>
          <w:w w:val="110"/>
        </w:rPr>
        <w:t>is</w:t>
      </w:r>
      <w:r>
        <w:rPr>
          <w:w w:val="110"/>
        </w:rPr>
        <w:t> a</w:t>
      </w:r>
      <w:r>
        <w:rPr>
          <w:w w:val="110"/>
        </w:rPr>
        <w:t> free</w:t>
      </w:r>
      <w:r>
        <w:rPr>
          <w:w w:val="110"/>
        </w:rPr>
        <w:t> parameter.</w:t>
      </w:r>
      <w:r>
        <w:rPr>
          <w:spacing w:val="40"/>
          <w:w w:val="110"/>
        </w:rPr>
        <w:t> </w:t>
      </w:r>
      <w:r>
        <w:rPr>
          <w:w w:val="110"/>
        </w:rPr>
        <w:t>In</w:t>
      </w:r>
      <w:r>
        <w:rPr>
          <w:w w:val="110"/>
        </w:rPr>
        <w:t> order</w:t>
      </w:r>
      <w:r>
        <w:rPr>
          <w:w w:val="110"/>
        </w:rPr>
        <w:t> to</w:t>
      </w:r>
      <w:r>
        <w:rPr>
          <w:w w:val="110"/>
        </w:rPr>
        <w:t> obtain</w:t>
      </w:r>
      <w:r>
        <w:rPr>
          <w:w w:val="110"/>
        </w:rPr>
        <w:t> the</w:t>
      </w:r>
      <w:r>
        <w:rPr>
          <w:w w:val="110"/>
        </w:rPr>
        <w:t> strongest</w:t>
      </w:r>
      <w:r>
        <w:rPr>
          <w:w w:val="110"/>
        </w:rPr>
        <w:t> bound,</w:t>
      </w:r>
      <w:r>
        <w:rPr>
          <w:w w:val="110"/>
        </w:rPr>
        <w:t> we</w:t>
      </w:r>
      <w:r>
        <w:rPr>
          <w:w w:val="110"/>
        </w:rPr>
        <w:t> have</w:t>
      </w:r>
      <w:r>
        <w:rPr>
          <w:w w:val="110"/>
        </w:rPr>
        <w:t> to</w:t>
      </w:r>
      <w:r>
        <w:rPr>
          <w:w w:val="110"/>
        </w:rPr>
        <w:t> minimize </w:t>
      </w:r>
      <w:r>
        <w:rPr>
          <w:i/>
          <w:w w:val="125"/>
        </w:rPr>
        <w:t>e</w:t>
      </w:r>
      <w:r>
        <w:rPr>
          <w:w w:val="125"/>
          <w:vertAlign w:val="superscript"/>
        </w:rPr>
        <w:t>(</w:t>
      </w:r>
      <w:r>
        <w:rPr>
          <w:i/>
          <w:w w:val="125"/>
          <w:vertAlign w:val="superscript"/>
        </w:rPr>
        <w:t>ns</w:t>
      </w:r>
      <w:r>
        <w:rPr>
          <w:rFonts w:ascii="Georgia" w:hAnsi="Georgia"/>
          <w:w w:val="125"/>
          <w:position w:val="13"/>
          <w:sz w:val="10"/>
          <w:vertAlign w:val="baseline"/>
        </w:rPr>
        <w:t>2</w:t>
      </w:r>
      <w:r>
        <w:rPr>
          <w:rFonts w:ascii="Cambria" w:hAnsi="Cambria"/>
          <w:w w:val="125"/>
          <w:position w:val="7"/>
          <w:sz w:val="14"/>
          <w:vertAlign w:val="baseline"/>
        </w:rPr>
        <w:t>−</w:t>
      </w:r>
      <w:r>
        <w:rPr>
          <w:w w:val="125"/>
          <w:position w:val="7"/>
          <w:sz w:val="14"/>
          <w:vertAlign w:val="baseline"/>
        </w:rPr>
        <w:t>2</w:t>
      </w:r>
      <w:r>
        <w:rPr>
          <w:i/>
          <w:w w:val="125"/>
          <w:position w:val="7"/>
          <w:sz w:val="14"/>
          <w:vertAlign w:val="baseline"/>
        </w:rPr>
        <w:t>st</w:t>
      </w:r>
      <w:r>
        <w:rPr>
          <w:w w:val="125"/>
          <w:position w:val="7"/>
          <w:sz w:val="14"/>
          <w:vertAlign w:val="baseline"/>
        </w:rPr>
        <w:t>)</w:t>
      </w:r>
      <w:r>
        <w:rPr>
          <w:i/>
          <w:w w:val="125"/>
          <w:position w:val="7"/>
          <w:sz w:val="14"/>
          <w:vertAlign w:val="baseline"/>
        </w:rPr>
        <w:t>/</w:t>
      </w:r>
      <w:r>
        <w:rPr>
          <w:w w:val="125"/>
          <w:position w:val="7"/>
          <w:sz w:val="14"/>
          <w:vertAlign w:val="baseline"/>
        </w:rPr>
        <w:t>2</w:t>
      </w:r>
      <w:r>
        <w:rPr>
          <w:spacing w:val="40"/>
          <w:w w:val="125"/>
          <w:position w:val="7"/>
          <w:sz w:val="14"/>
          <w:vertAlign w:val="baseline"/>
        </w:rPr>
        <w:t> </w:t>
      </w:r>
      <w:r>
        <w:rPr>
          <w:w w:val="110"/>
          <w:vertAlign w:val="baseline"/>
        </w:rPr>
        <w:t>as</w:t>
      </w:r>
      <w:r>
        <w:rPr>
          <w:w w:val="110"/>
          <w:vertAlign w:val="baseline"/>
        </w:rPr>
        <w:t> a</w:t>
      </w:r>
      <w:r>
        <w:rPr>
          <w:w w:val="110"/>
          <w:vertAlign w:val="baseline"/>
        </w:rPr>
        <w:t> function</w:t>
      </w:r>
      <w:r>
        <w:rPr>
          <w:w w:val="110"/>
          <w:vertAlign w:val="baseline"/>
        </w:rPr>
        <w:t> of</w:t>
      </w:r>
      <w:r>
        <w:rPr>
          <w:w w:val="110"/>
          <w:vertAlign w:val="baseline"/>
        </w:rPr>
        <w:t> </w:t>
      </w:r>
      <w:r>
        <w:rPr>
          <w:i/>
          <w:w w:val="110"/>
          <w:vertAlign w:val="baseline"/>
        </w:rPr>
        <w:t>s</w:t>
      </w:r>
      <w:r>
        <w:rPr>
          <w:w w:val="110"/>
          <w:vertAlign w:val="baseline"/>
        </w:rPr>
        <w:t>.</w:t>
      </w:r>
      <w:r>
        <w:rPr>
          <w:spacing w:val="40"/>
          <w:w w:val="110"/>
          <w:vertAlign w:val="baseline"/>
        </w:rPr>
        <w:t> </w:t>
      </w:r>
      <w:r>
        <w:rPr>
          <w:w w:val="110"/>
          <w:vertAlign w:val="baseline"/>
        </w:rPr>
        <w:t>This</w:t>
      </w:r>
      <w:r>
        <w:rPr>
          <w:w w:val="110"/>
          <w:vertAlign w:val="baseline"/>
        </w:rPr>
        <w:t> is</w:t>
      </w:r>
      <w:r>
        <w:rPr>
          <w:w w:val="110"/>
          <w:vertAlign w:val="baseline"/>
        </w:rPr>
        <w:t> equivalent</w:t>
      </w:r>
      <w:r>
        <w:rPr>
          <w:w w:val="110"/>
          <w:vertAlign w:val="baseline"/>
        </w:rPr>
        <w:t> to</w:t>
      </w:r>
      <w:r>
        <w:rPr>
          <w:w w:val="110"/>
          <w:vertAlign w:val="baseline"/>
        </w:rPr>
        <w:t> minimizing</w:t>
      </w:r>
      <w:r>
        <w:rPr>
          <w:w w:val="110"/>
          <w:vertAlign w:val="baseline"/>
        </w:rPr>
        <w:t> </w:t>
      </w:r>
      <w:r>
        <w:rPr>
          <w:i/>
          <w:w w:val="110"/>
          <w:vertAlign w:val="baseline"/>
        </w:rPr>
        <w:t>ns</w:t>
      </w:r>
      <w:r>
        <w:rPr>
          <w:w w:val="110"/>
          <w:vertAlign w:val="superscript"/>
        </w:rPr>
        <w:t>2</w:t>
      </w:r>
      <w:r>
        <w:rPr>
          <w:spacing w:val="80"/>
          <w:w w:val="110"/>
          <w:vertAlign w:val="baseline"/>
        </w:rPr>
        <w:t> </w:t>
      </w:r>
      <w:r>
        <w:rPr>
          <w:w w:val="110"/>
          <w:vertAlign w:val="baseline"/>
        </w:rPr>
        <w:t>2</w:t>
      </w:r>
      <w:r>
        <w:rPr>
          <w:i/>
          <w:w w:val="110"/>
          <w:vertAlign w:val="baseline"/>
        </w:rPr>
        <w:t>st</w:t>
      </w:r>
      <w:r>
        <w:rPr>
          <w:w w:val="110"/>
          <w:vertAlign w:val="baseline"/>
        </w:rPr>
        <w:t>.</w:t>
      </w:r>
      <w:r>
        <w:rPr>
          <w:spacing w:val="40"/>
          <w:w w:val="110"/>
          <w:vertAlign w:val="baseline"/>
        </w:rPr>
        <w:t> </w:t>
      </w:r>
      <w:r>
        <w:rPr>
          <w:w w:val="110"/>
          <w:vertAlign w:val="baseline"/>
        </w:rPr>
        <w:t>The</w:t>
      </w:r>
      <w:r>
        <w:rPr>
          <w:w w:val="110"/>
          <w:vertAlign w:val="baseline"/>
        </w:rPr>
        <w:t> coefficient</w:t>
      </w:r>
      <w:r>
        <w:rPr>
          <w:w w:val="110"/>
          <w:vertAlign w:val="baseline"/>
        </w:rPr>
        <w:t> of</w:t>
      </w:r>
      <w:r>
        <w:rPr>
          <w:w w:val="110"/>
          <w:vertAlign w:val="baseline"/>
        </w:rPr>
        <w:t> the second-order</w:t>
      </w:r>
      <w:r>
        <w:rPr>
          <w:spacing w:val="-11"/>
          <w:w w:val="110"/>
          <w:vertAlign w:val="baseline"/>
        </w:rPr>
        <w:t> </w:t>
      </w:r>
      <w:r>
        <w:rPr>
          <w:w w:val="110"/>
          <w:vertAlign w:val="baseline"/>
        </w:rPr>
        <w:t>term</w:t>
      </w:r>
      <w:r>
        <w:rPr>
          <w:spacing w:val="-6"/>
          <w:w w:val="110"/>
          <w:vertAlign w:val="baseline"/>
        </w:rPr>
        <w:t> </w:t>
      </w:r>
      <w:r>
        <w:rPr>
          <w:w w:val="110"/>
          <w:vertAlign w:val="baseline"/>
        </w:rPr>
        <w:t>is</w:t>
      </w:r>
      <w:r>
        <w:rPr>
          <w:spacing w:val="-6"/>
          <w:w w:val="110"/>
          <w:vertAlign w:val="baseline"/>
        </w:rPr>
        <w:t> </w:t>
      </w:r>
      <w:r>
        <w:rPr>
          <w:i/>
          <w:w w:val="110"/>
          <w:vertAlign w:val="baseline"/>
        </w:rPr>
        <w:t>n</w:t>
      </w:r>
      <w:r>
        <w:rPr>
          <w:i/>
          <w:spacing w:val="-13"/>
          <w:w w:val="110"/>
          <w:vertAlign w:val="baseline"/>
        </w:rPr>
        <w:t> </w:t>
      </w:r>
      <w:r>
        <w:rPr>
          <w:i/>
          <w:w w:val="125"/>
          <w:vertAlign w:val="baseline"/>
        </w:rPr>
        <w:t>&gt;</w:t>
      </w:r>
      <w:r>
        <w:rPr>
          <w:i/>
          <w:spacing w:val="-14"/>
          <w:w w:val="125"/>
          <w:vertAlign w:val="baseline"/>
        </w:rPr>
        <w:t> </w:t>
      </w:r>
      <w:r>
        <w:rPr>
          <w:w w:val="110"/>
          <w:vertAlign w:val="baseline"/>
        </w:rPr>
        <w:t>0,</w:t>
      </w:r>
      <w:r>
        <w:rPr>
          <w:spacing w:val="-5"/>
          <w:w w:val="110"/>
          <w:vertAlign w:val="baseline"/>
        </w:rPr>
        <w:t> </w:t>
      </w:r>
      <w:r>
        <w:rPr>
          <w:w w:val="110"/>
          <w:vertAlign w:val="baseline"/>
        </w:rPr>
        <w:t>so</w:t>
      </w:r>
      <w:r>
        <w:rPr>
          <w:spacing w:val="-6"/>
          <w:w w:val="110"/>
          <w:vertAlign w:val="baseline"/>
        </w:rPr>
        <w:t> </w:t>
      </w:r>
      <w:r>
        <w:rPr>
          <w:w w:val="110"/>
          <w:vertAlign w:val="baseline"/>
        </w:rPr>
        <w:t>the</w:t>
      </w:r>
      <w:r>
        <w:rPr>
          <w:spacing w:val="-6"/>
          <w:w w:val="110"/>
          <w:vertAlign w:val="baseline"/>
        </w:rPr>
        <w:t> </w:t>
      </w:r>
      <w:r>
        <w:rPr>
          <w:w w:val="110"/>
          <w:vertAlign w:val="baseline"/>
        </w:rPr>
        <w:t>polynomial</w:t>
      </w:r>
      <w:r>
        <w:rPr>
          <w:spacing w:val="-6"/>
          <w:w w:val="110"/>
          <w:vertAlign w:val="baseline"/>
        </w:rPr>
        <w:t> </w:t>
      </w:r>
      <w:r>
        <w:rPr>
          <w:w w:val="110"/>
          <w:vertAlign w:val="baseline"/>
        </w:rPr>
        <w:t>indeed</w:t>
      </w:r>
      <w:r>
        <w:rPr>
          <w:spacing w:val="-6"/>
          <w:w w:val="110"/>
          <w:vertAlign w:val="baseline"/>
        </w:rPr>
        <w:t> </w:t>
      </w:r>
      <w:r>
        <w:rPr>
          <w:w w:val="110"/>
          <w:vertAlign w:val="baseline"/>
        </w:rPr>
        <w:t>has</w:t>
      </w:r>
      <w:r>
        <w:rPr>
          <w:spacing w:val="-6"/>
          <w:w w:val="110"/>
          <w:vertAlign w:val="baseline"/>
        </w:rPr>
        <w:t> </w:t>
      </w:r>
      <w:r>
        <w:rPr>
          <w:w w:val="110"/>
          <w:vertAlign w:val="baseline"/>
        </w:rPr>
        <w:t>a</w:t>
      </w:r>
      <w:r>
        <w:rPr>
          <w:spacing w:val="-6"/>
          <w:w w:val="110"/>
          <w:vertAlign w:val="baseline"/>
        </w:rPr>
        <w:t> </w:t>
      </w:r>
      <w:r>
        <w:rPr>
          <w:w w:val="110"/>
          <w:vertAlign w:val="baseline"/>
        </w:rPr>
        <w:t>minimum.</w:t>
      </w:r>
      <w:r>
        <w:rPr>
          <w:spacing w:val="10"/>
          <w:w w:val="110"/>
          <w:vertAlign w:val="baseline"/>
        </w:rPr>
        <w:t> </w:t>
      </w:r>
      <w:r>
        <w:rPr>
          <w:w w:val="110"/>
          <w:vertAlign w:val="baseline"/>
        </w:rPr>
        <w:t>In</w:t>
      </w:r>
      <w:r>
        <w:rPr>
          <w:spacing w:val="-6"/>
          <w:w w:val="110"/>
          <w:vertAlign w:val="baseline"/>
        </w:rPr>
        <w:t> </w:t>
      </w:r>
      <w:r>
        <w:rPr>
          <w:w w:val="110"/>
          <w:vertAlign w:val="baseline"/>
        </w:rPr>
        <w:t>order</w:t>
      </w:r>
      <w:r>
        <w:rPr>
          <w:spacing w:val="-6"/>
          <w:w w:val="110"/>
          <w:vertAlign w:val="baseline"/>
        </w:rPr>
        <w:t> </w:t>
      </w:r>
      <w:r>
        <w:rPr>
          <w:w w:val="110"/>
          <w:vertAlign w:val="baseline"/>
        </w:rPr>
        <w:t>to</w:t>
      </w:r>
      <w:r>
        <w:rPr>
          <w:spacing w:val="-6"/>
          <w:w w:val="110"/>
          <w:vertAlign w:val="baseline"/>
        </w:rPr>
        <w:t> </w:t>
      </w:r>
      <w:r>
        <w:rPr>
          <w:w w:val="110"/>
          <w:vertAlign w:val="baseline"/>
        </w:rPr>
        <w:t>find</w:t>
      </w:r>
      <w:r>
        <w:rPr>
          <w:spacing w:val="-6"/>
          <w:w w:val="110"/>
          <w:vertAlign w:val="baseline"/>
        </w:rPr>
        <w:t> </w:t>
      </w:r>
      <w:r>
        <w:rPr>
          <w:w w:val="110"/>
          <w:vertAlign w:val="baseline"/>
        </w:rPr>
        <w:t>it,</w:t>
      </w:r>
      <w:r>
        <w:rPr>
          <w:spacing w:val="-6"/>
          <w:w w:val="110"/>
          <w:vertAlign w:val="baseline"/>
        </w:rPr>
        <w:t> </w:t>
      </w:r>
      <w:r>
        <w:rPr>
          <w:w w:val="110"/>
          <w:vertAlign w:val="baseline"/>
        </w:rPr>
        <w:t>we</w:t>
      </w:r>
      <w:r>
        <w:rPr>
          <w:spacing w:val="-6"/>
          <w:w w:val="110"/>
          <w:vertAlign w:val="baseline"/>
        </w:rPr>
        <w:t> </w:t>
      </w:r>
      <w:r>
        <w:rPr>
          <w:w w:val="110"/>
          <w:vertAlign w:val="baseline"/>
        </w:rPr>
        <w:t>find</w:t>
      </w:r>
      <w:r>
        <w:rPr>
          <w:spacing w:val="-6"/>
          <w:w w:val="110"/>
          <w:vertAlign w:val="baseline"/>
        </w:rPr>
        <w:t> </w:t>
      </w:r>
      <w:r>
        <w:rPr>
          <w:w w:val="110"/>
          <w:vertAlign w:val="baseline"/>
        </w:rPr>
        <w:t>the root</w:t>
      </w:r>
      <w:r>
        <w:rPr>
          <w:spacing w:val="17"/>
          <w:w w:val="110"/>
          <w:vertAlign w:val="baseline"/>
        </w:rPr>
        <w:t> </w:t>
      </w:r>
      <w:r>
        <w:rPr>
          <w:w w:val="110"/>
          <w:vertAlign w:val="baseline"/>
        </w:rPr>
        <w:t>of</w:t>
      </w:r>
      <w:r>
        <w:rPr>
          <w:spacing w:val="17"/>
          <w:w w:val="110"/>
          <w:vertAlign w:val="baseline"/>
        </w:rPr>
        <w:t> </w:t>
      </w:r>
      <w:r>
        <w:rPr>
          <w:w w:val="110"/>
          <w:vertAlign w:val="baseline"/>
        </w:rPr>
        <w:t>its</w:t>
      </w:r>
      <w:r>
        <w:rPr>
          <w:spacing w:val="17"/>
          <w:w w:val="110"/>
          <w:vertAlign w:val="baseline"/>
        </w:rPr>
        <w:t> </w:t>
      </w:r>
      <w:r>
        <w:rPr>
          <w:w w:val="110"/>
          <w:vertAlign w:val="baseline"/>
        </w:rPr>
        <w:t>derivative:</w:t>
      </w:r>
      <w:r>
        <w:rPr>
          <w:spacing w:val="40"/>
          <w:w w:val="110"/>
          <w:vertAlign w:val="baseline"/>
        </w:rPr>
        <w:t> </w:t>
      </w:r>
      <w:r>
        <w:rPr>
          <w:w w:val="110"/>
          <w:vertAlign w:val="baseline"/>
        </w:rPr>
        <w:t>2</w:t>
      </w:r>
      <w:r>
        <w:rPr>
          <w:i/>
          <w:w w:val="110"/>
          <w:vertAlign w:val="baseline"/>
        </w:rPr>
        <w:t>ns</w:t>
      </w:r>
      <w:r>
        <w:rPr>
          <w:i/>
          <w:spacing w:val="-5"/>
          <w:w w:val="110"/>
          <w:vertAlign w:val="baseline"/>
        </w:rPr>
        <w:t> </w:t>
      </w:r>
      <w:r>
        <w:rPr>
          <w:rFonts w:ascii="Cambria" w:hAnsi="Cambria"/>
          <w:w w:val="125"/>
          <w:vertAlign w:val="baseline"/>
        </w:rPr>
        <w:t>−</w:t>
      </w:r>
      <w:r>
        <w:rPr>
          <w:rFonts w:ascii="Cambria" w:hAnsi="Cambria"/>
          <w:spacing w:val="-11"/>
          <w:w w:val="125"/>
          <w:vertAlign w:val="baseline"/>
        </w:rPr>
        <w:t> </w:t>
      </w:r>
      <w:r>
        <w:rPr>
          <w:w w:val="110"/>
          <w:vertAlign w:val="baseline"/>
        </w:rPr>
        <w:t>2</w:t>
      </w:r>
      <w:r>
        <w:rPr>
          <w:i/>
          <w:w w:val="110"/>
          <w:vertAlign w:val="baseline"/>
        </w:rPr>
        <w:t>t</w:t>
      </w:r>
      <w:r>
        <w:rPr>
          <w:i/>
          <w:spacing w:val="7"/>
          <w:w w:val="125"/>
          <w:vertAlign w:val="baseline"/>
        </w:rPr>
        <w:t> </w:t>
      </w:r>
      <w:r>
        <w:rPr>
          <w:w w:val="125"/>
          <w:vertAlign w:val="baseline"/>
        </w:rPr>
        <w:t>=</w:t>
      </w:r>
      <w:r>
        <w:rPr>
          <w:spacing w:val="7"/>
          <w:w w:val="125"/>
          <w:vertAlign w:val="baseline"/>
        </w:rPr>
        <w:t> </w:t>
      </w:r>
      <w:r>
        <w:rPr>
          <w:w w:val="110"/>
          <w:vertAlign w:val="baseline"/>
        </w:rPr>
        <w:t>0,</w:t>
      </w:r>
      <w:r>
        <w:rPr>
          <w:spacing w:val="19"/>
          <w:w w:val="110"/>
          <w:vertAlign w:val="baseline"/>
        </w:rPr>
        <w:t> </w:t>
      </w:r>
      <w:r>
        <w:rPr>
          <w:w w:val="110"/>
          <w:vertAlign w:val="baseline"/>
        </w:rPr>
        <w:t>which</w:t>
      </w:r>
      <w:r>
        <w:rPr>
          <w:spacing w:val="17"/>
          <w:w w:val="110"/>
          <w:vertAlign w:val="baseline"/>
        </w:rPr>
        <w:t> </w:t>
      </w:r>
      <w:r>
        <w:rPr>
          <w:w w:val="110"/>
          <w:vertAlign w:val="baseline"/>
        </w:rPr>
        <w:t>tells</w:t>
      </w:r>
      <w:r>
        <w:rPr>
          <w:spacing w:val="17"/>
          <w:w w:val="110"/>
          <w:vertAlign w:val="baseline"/>
        </w:rPr>
        <w:t> </w:t>
      </w:r>
      <w:r>
        <w:rPr>
          <w:w w:val="110"/>
          <w:vertAlign w:val="baseline"/>
        </w:rPr>
        <w:t>us</w:t>
      </w:r>
      <w:r>
        <w:rPr>
          <w:spacing w:val="17"/>
          <w:w w:val="110"/>
          <w:vertAlign w:val="baseline"/>
        </w:rPr>
        <w:t> </w:t>
      </w:r>
      <w:r>
        <w:rPr>
          <w:w w:val="110"/>
          <w:vertAlign w:val="baseline"/>
        </w:rPr>
        <w:t>that</w:t>
      </w:r>
      <w:r>
        <w:rPr>
          <w:spacing w:val="17"/>
          <w:w w:val="110"/>
          <w:vertAlign w:val="baseline"/>
        </w:rPr>
        <w:t> </w:t>
      </w:r>
      <w:r>
        <w:rPr>
          <w:w w:val="110"/>
          <w:vertAlign w:val="baseline"/>
        </w:rPr>
        <w:t>the</w:t>
      </w:r>
      <w:r>
        <w:rPr>
          <w:spacing w:val="17"/>
          <w:w w:val="110"/>
          <w:vertAlign w:val="baseline"/>
        </w:rPr>
        <w:t> </w:t>
      </w:r>
      <w:r>
        <w:rPr>
          <w:w w:val="110"/>
          <w:vertAlign w:val="baseline"/>
        </w:rPr>
        <w:t>minimum</w:t>
      </w:r>
      <w:r>
        <w:rPr>
          <w:spacing w:val="17"/>
          <w:w w:val="110"/>
          <w:vertAlign w:val="baseline"/>
        </w:rPr>
        <w:t> </w:t>
      </w:r>
      <w:r>
        <w:rPr>
          <w:w w:val="110"/>
          <w:vertAlign w:val="baseline"/>
        </w:rPr>
        <w:t>occurs</w:t>
      </w:r>
      <w:r>
        <w:rPr>
          <w:spacing w:val="17"/>
          <w:w w:val="110"/>
          <w:vertAlign w:val="baseline"/>
        </w:rPr>
        <w:t> </w:t>
      </w:r>
      <w:r>
        <w:rPr>
          <w:w w:val="110"/>
          <w:vertAlign w:val="baseline"/>
        </w:rPr>
        <w:t>at</w:t>
      </w:r>
      <w:r>
        <w:rPr>
          <w:spacing w:val="17"/>
          <w:w w:val="110"/>
          <w:vertAlign w:val="baseline"/>
        </w:rPr>
        <w:t> </w:t>
      </w:r>
      <w:r>
        <w:rPr>
          <w:i/>
          <w:w w:val="110"/>
          <w:vertAlign w:val="baseline"/>
        </w:rPr>
        <w:t>s</w:t>
      </w:r>
      <w:r>
        <w:rPr>
          <w:i/>
          <w:spacing w:val="7"/>
          <w:w w:val="125"/>
          <w:vertAlign w:val="baseline"/>
        </w:rPr>
        <w:t> </w:t>
      </w:r>
      <w:r>
        <w:rPr>
          <w:w w:val="125"/>
          <w:vertAlign w:val="baseline"/>
        </w:rPr>
        <w:t>=</w:t>
      </w:r>
      <w:r>
        <w:rPr>
          <w:spacing w:val="7"/>
          <w:w w:val="125"/>
          <w:vertAlign w:val="baseline"/>
        </w:rPr>
        <w:t> </w:t>
      </w:r>
      <w:r>
        <w:rPr>
          <w:i/>
          <w:w w:val="110"/>
          <w:vertAlign w:val="baseline"/>
        </w:rPr>
        <w:t>t/n</w:t>
      </w:r>
      <w:r>
        <w:rPr>
          <w:w w:val="110"/>
          <w:vertAlign w:val="baseline"/>
        </w:rPr>
        <w:t>.</w:t>
      </w:r>
      <w:r>
        <w:rPr>
          <w:spacing w:val="56"/>
          <w:w w:val="110"/>
          <w:vertAlign w:val="baseline"/>
        </w:rPr>
        <w:t> </w:t>
      </w:r>
      <w:r>
        <w:rPr>
          <w:w w:val="110"/>
          <w:vertAlign w:val="baseline"/>
        </w:rPr>
        <w:t>Replacing </w:t>
      </w:r>
      <w:r>
        <w:rPr>
          <w:i/>
          <w:w w:val="110"/>
          <w:vertAlign w:val="baseline"/>
        </w:rPr>
        <w:t>s </w:t>
      </w:r>
      <w:r>
        <w:rPr>
          <w:w w:val="125"/>
          <w:vertAlign w:val="baseline"/>
        </w:rPr>
        <w:t>= </w:t>
      </w:r>
      <w:r>
        <w:rPr>
          <w:i/>
          <w:w w:val="110"/>
          <w:vertAlign w:val="baseline"/>
        </w:rPr>
        <w:t>t/n</w:t>
      </w:r>
      <w:r>
        <w:rPr>
          <w:i/>
          <w:spacing w:val="36"/>
          <w:w w:val="110"/>
          <w:vertAlign w:val="baseline"/>
        </w:rPr>
        <w:t> </w:t>
      </w:r>
      <w:r>
        <w:rPr>
          <w:w w:val="110"/>
          <w:vertAlign w:val="baseline"/>
        </w:rPr>
        <w:t>in</w:t>
      </w:r>
      <w:r>
        <w:rPr>
          <w:spacing w:val="36"/>
          <w:w w:val="110"/>
          <w:vertAlign w:val="baseline"/>
        </w:rPr>
        <w:t> </w:t>
      </w:r>
      <w:r>
        <w:rPr>
          <w:w w:val="110"/>
          <w:vertAlign w:val="baseline"/>
        </w:rPr>
        <w:t>Inequality</w:t>
      </w:r>
      <w:r>
        <w:rPr>
          <w:spacing w:val="36"/>
          <w:w w:val="110"/>
          <w:vertAlign w:val="baseline"/>
        </w:rPr>
        <w:t> </w:t>
      </w:r>
      <w:hyperlink w:history="true" w:anchor="_bookmark84">
        <w:r>
          <w:rPr>
            <w:w w:val="110"/>
            <w:vertAlign w:val="baseline"/>
          </w:rPr>
          <w:t>2.2,</w:t>
        </w:r>
      </w:hyperlink>
      <w:r>
        <w:rPr>
          <w:spacing w:val="36"/>
          <w:w w:val="110"/>
          <w:vertAlign w:val="baseline"/>
        </w:rPr>
        <w:t> </w:t>
      </w:r>
      <w:r>
        <w:rPr>
          <w:w w:val="110"/>
          <w:vertAlign w:val="baseline"/>
        </w:rPr>
        <w:t>we</w:t>
      </w:r>
      <w:r>
        <w:rPr>
          <w:spacing w:val="36"/>
          <w:w w:val="110"/>
          <w:vertAlign w:val="baseline"/>
        </w:rPr>
        <w:t> </w:t>
      </w:r>
      <w:r>
        <w:rPr>
          <w:w w:val="110"/>
          <w:vertAlign w:val="baseline"/>
        </w:rPr>
        <w:t>finally</w:t>
      </w:r>
      <w:r>
        <w:rPr>
          <w:spacing w:val="36"/>
          <w:w w:val="110"/>
          <w:vertAlign w:val="baseline"/>
        </w:rPr>
        <w:t> </w:t>
      </w:r>
      <w:r>
        <w:rPr>
          <w:w w:val="110"/>
          <w:vertAlign w:val="baseline"/>
        </w:rPr>
        <w:t>obtain</w:t>
      </w:r>
      <w:r>
        <w:rPr>
          <w:spacing w:val="36"/>
          <w:w w:val="110"/>
          <w:vertAlign w:val="baseline"/>
        </w:rPr>
        <w:t> </w:t>
      </w:r>
      <w:r>
        <w:rPr>
          <w:i/>
          <w:w w:val="110"/>
          <w:vertAlign w:val="baseline"/>
        </w:rPr>
        <w:t>P</w:t>
      </w:r>
      <w:r>
        <w:rPr>
          <w:i/>
          <w:spacing w:val="-15"/>
          <w:w w:val="110"/>
          <w:vertAlign w:val="baseline"/>
        </w:rPr>
        <w:t> </w:t>
      </w:r>
      <w:r>
        <w:rPr>
          <w:w w:val="125"/>
          <w:vertAlign w:val="baseline"/>
        </w:rPr>
        <w:t>(</w:t>
      </w:r>
      <w:r>
        <w:rPr>
          <w:i/>
          <w:w w:val="125"/>
          <w:vertAlign w:val="baseline"/>
        </w:rPr>
        <w:t>X</w:t>
      </w:r>
      <w:r>
        <w:rPr>
          <w:i/>
          <w:spacing w:val="34"/>
          <w:w w:val="125"/>
          <w:vertAlign w:val="baseline"/>
        </w:rPr>
        <w:t> </w:t>
      </w:r>
      <w:r>
        <w:rPr>
          <w:rFonts w:ascii="Cambria" w:hAnsi="Cambria"/>
          <w:w w:val="125"/>
          <w:vertAlign w:val="baseline"/>
        </w:rPr>
        <w:t>≥ </w:t>
      </w:r>
      <w:r>
        <w:rPr>
          <w:i/>
          <w:w w:val="110"/>
          <w:vertAlign w:val="baseline"/>
        </w:rPr>
        <w:t>t</w:t>
      </w:r>
      <w:r>
        <w:rPr>
          <w:w w:val="110"/>
          <w:vertAlign w:val="baseline"/>
        </w:rPr>
        <w:t>) </w:t>
      </w:r>
      <w:r>
        <w:rPr>
          <w:rFonts w:ascii="Cambria" w:hAnsi="Cambria"/>
          <w:w w:val="125"/>
          <w:vertAlign w:val="baseline"/>
        </w:rPr>
        <w:t>≤ </w:t>
      </w:r>
      <w:r>
        <w:rPr>
          <w:i/>
          <w:w w:val="125"/>
          <w:vertAlign w:val="baseline"/>
        </w:rPr>
        <w:t>e</w:t>
      </w:r>
      <w:r>
        <w:rPr>
          <w:rFonts w:ascii="Cambria" w:hAnsi="Cambria"/>
          <w:w w:val="125"/>
          <w:vertAlign w:val="superscript"/>
        </w:rPr>
        <w:t>−</w:t>
      </w:r>
      <w:r>
        <w:rPr>
          <w:i/>
          <w:w w:val="125"/>
          <w:vertAlign w:val="superscript"/>
        </w:rPr>
        <w:t>t</w:t>
      </w:r>
      <w:r>
        <w:rPr>
          <w:rFonts w:ascii="Georgia" w:hAnsi="Georgia"/>
          <w:w w:val="125"/>
          <w:position w:val="13"/>
          <w:sz w:val="10"/>
          <w:vertAlign w:val="baseline"/>
        </w:rPr>
        <w:t>2</w:t>
      </w:r>
      <w:r>
        <w:rPr>
          <w:i/>
          <w:w w:val="125"/>
          <w:position w:val="7"/>
          <w:sz w:val="14"/>
          <w:vertAlign w:val="baseline"/>
        </w:rPr>
        <w:t>/</w:t>
      </w:r>
      <w:r>
        <w:rPr>
          <w:w w:val="125"/>
          <w:position w:val="7"/>
          <w:sz w:val="14"/>
          <w:vertAlign w:val="baseline"/>
        </w:rPr>
        <w:t>(2</w:t>
      </w:r>
      <w:r>
        <w:rPr>
          <w:i/>
          <w:w w:val="125"/>
          <w:position w:val="7"/>
          <w:sz w:val="14"/>
          <w:vertAlign w:val="baseline"/>
        </w:rPr>
        <w:t>n</w:t>
      </w:r>
      <w:r>
        <w:rPr>
          <w:w w:val="125"/>
          <w:position w:val="7"/>
          <w:sz w:val="14"/>
          <w:vertAlign w:val="baseline"/>
        </w:rPr>
        <w:t>)</w:t>
      </w:r>
      <w:r>
        <w:rPr>
          <w:w w:val="125"/>
          <w:vertAlign w:val="baseline"/>
        </w:rPr>
        <w:t>.</w:t>
      </w:r>
    </w:p>
    <w:p>
      <w:pPr>
        <w:pStyle w:val="BodyText"/>
        <w:spacing w:line="235" w:lineRule="auto" w:before="153"/>
        <w:ind w:left="260" w:right="618" w:firstLine="298"/>
        <w:jc w:val="both"/>
      </w:pPr>
      <w:r>
        <w:rPr>
          <w:w w:val="105"/>
        </w:rPr>
        <w:t>We</w:t>
      </w:r>
      <w:r>
        <w:rPr>
          <w:w w:val="105"/>
        </w:rPr>
        <w:t> will</w:t>
      </w:r>
      <w:r>
        <w:rPr>
          <w:w w:val="105"/>
        </w:rPr>
        <w:t> sometimes</w:t>
      </w:r>
      <w:r>
        <w:rPr>
          <w:w w:val="105"/>
        </w:rPr>
        <w:t> apply</w:t>
      </w:r>
      <w:r>
        <w:rPr>
          <w:w w:val="105"/>
        </w:rPr>
        <w:t> Chernoff-Hoeffding</w:t>
      </w:r>
      <w:r>
        <w:rPr>
          <w:w w:val="105"/>
        </w:rPr>
        <w:t> to</w:t>
      </w:r>
      <w:r>
        <w:rPr>
          <w:w w:val="105"/>
        </w:rPr>
        <w:t> the</w:t>
      </w:r>
      <w:r>
        <w:rPr>
          <w:w w:val="105"/>
        </w:rPr>
        <w:t> average</w:t>
      </w:r>
      <w:r>
        <w:rPr>
          <w:w w:val="105"/>
        </w:rPr>
        <w:t> of</w:t>
      </w:r>
      <w:r>
        <w:rPr>
          <w:w w:val="105"/>
        </w:rPr>
        <w:t> Bernoullian</w:t>
      </w:r>
      <w:r>
        <w:rPr>
          <w:w w:val="105"/>
        </w:rPr>
        <w:t> random</w:t>
      </w:r>
      <w:r>
        <w:rPr>
          <w:w w:val="105"/>
        </w:rPr>
        <w:t> variables.</w:t>
      </w:r>
      <w:r>
        <w:rPr>
          <w:spacing w:val="40"/>
          <w:w w:val="105"/>
        </w:rPr>
        <w:t> </w:t>
      </w:r>
      <w:r>
        <w:rPr>
          <w:w w:val="105"/>
        </w:rPr>
        <w:t>By simply</w:t>
      </w:r>
      <w:r>
        <w:rPr>
          <w:spacing w:val="40"/>
          <w:w w:val="105"/>
        </w:rPr>
        <w:t> </w:t>
      </w:r>
      <w:r>
        <w:rPr>
          <w:w w:val="105"/>
        </w:rPr>
        <w:t>replacing</w:t>
      </w:r>
      <w:r>
        <w:rPr>
          <w:spacing w:val="40"/>
          <w:w w:val="105"/>
        </w:rPr>
        <w:t> </w:t>
      </w:r>
      <w:r>
        <w:rPr>
          <w:i/>
          <w:iCs/>
          <w:w w:val="105"/>
        </w:rPr>
        <w:t>t/n </w:t>
      </w:r>
      <w:r>
        <w:rPr>
          <w:w w:val="125"/>
        </w:rPr>
        <w:t>= </w:t>
      </w:r>
      <w:r>
        <w:rPr>
          <w:i/>
          <w:iCs/>
          <w:w w:val="105"/>
        </w:rPr>
        <w:t>ϵ</w:t>
      </w:r>
      <w:r>
        <w:rPr>
          <w:i/>
          <w:iCs/>
          <w:spacing w:val="40"/>
          <w:w w:val="105"/>
        </w:rPr>
        <w:t> </w:t>
      </w:r>
      <w:r>
        <w:rPr>
          <w:w w:val="105"/>
        </w:rPr>
        <w:t>in</w:t>
      </w:r>
      <w:r>
        <w:rPr>
          <w:spacing w:val="40"/>
          <w:w w:val="105"/>
        </w:rPr>
        <w:t> </w:t>
      </w:r>
      <w:r>
        <w:rPr>
          <w:w w:val="105"/>
        </w:rPr>
        <w:t>Lemma</w:t>
      </w:r>
      <w:r>
        <w:rPr>
          <w:spacing w:val="40"/>
          <w:w w:val="105"/>
        </w:rPr>
        <w:t> </w:t>
      </w:r>
      <w:hyperlink w:history="true" w:anchor="_bookmark82">
        <w:r>
          <w:rPr>
            <w:w w:val="105"/>
          </w:rPr>
          <w:t>2.2.4,</w:t>
        </w:r>
      </w:hyperlink>
      <w:r>
        <w:rPr>
          <w:spacing w:val="40"/>
          <w:w w:val="105"/>
        </w:rPr>
        <w:t> </w:t>
      </w:r>
      <w:r>
        <w:rPr>
          <w:w w:val="105"/>
        </w:rPr>
        <w:t>we</w:t>
      </w:r>
      <w:r>
        <w:rPr>
          <w:spacing w:val="40"/>
          <w:w w:val="105"/>
        </w:rPr>
        <w:t> </w:t>
      </w:r>
      <w:r>
        <w:rPr>
          <w:w w:val="105"/>
        </w:rPr>
        <w:t>obtain:</w:t>
      </w:r>
    </w:p>
    <w:p>
      <w:pPr>
        <w:tabs>
          <w:tab w:pos="8673" w:val="left" w:leader="none"/>
        </w:tabs>
        <w:spacing w:line="296" w:lineRule="exact" w:before="0"/>
        <w:ind w:left="260" w:right="0" w:firstLine="0"/>
        <w:jc w:val="left"/>
        <w:rPr>
          <w:i/>
          <w:sz w:val="20"/>
        </w:rPr>
      </w:pPr>
      <w:bookmarkStart w:name="_bookmark85" w:id="118"/>
      <w:bookmarkEnd w:id="118"/>
      <w:r>
        <w:rPr/>
      </w:r>
      <w:r>
        <w:rPr>
          <w:b/>
          <w:w w:val="115"/>
          <w:sz w:val="20"/>
        </w:rPr>
        <w:t>Corollary</w:t>
      </w:r>
      <w:r>
        <w:rPr>
          <w:b/>
          <w:spacing w:val="-2"/>
          <w:w w:val="115"/>
          <w:sz w:val="20"/>
        </w:rPr>
        <w:t> </w:t>
      </w:r>
      <w:r>
        <w:rPr>
          <w:b/>
          <w:w w:val="115"/>
          <w:sz w:val="20"/>
        </w:rPr>
        <w:t>2.2.5.</w:t>
      </w:r>
      <w:r>
        <w:rPr>
          <w:b/>
          <w:spacing w:val="12"/>
          <w:w w:val="115"/>
          <w:sz w:val="20"/>
        </w:rPr>
        <w:t> </w:t>
      </w:r>
      <w:r>
        <w:rPr>
          <w:i/>
          <w:w w:val="115"/>
          <w:sz w:val="20"/>
        </w:rPr>
        <w:t>Let</w:t>
      </w:r>
      <w:r>
        <w:rPr>
          <w:i/>
          <w:spacing w:val="-6"/>
          <w:w w:val="115"/>
          <w:sz w:val="20"/>
        </w:rPr>
        <w:t> </w:t>
      </w:r>
      <w:r>
        <w:rPr>
          <w:i/>
          <w:w w:val="115"/>
          <w:sz w:val="20"/>
        </w:rPr>
        <w:t>Y</w:t>
      </w:r>
      <w:r>
        <w:rPr>
          <w:w w:val="115"/>
          <w:sz w:val="20"/>
          <w:vertAlign w:val="subscript"/>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Y</w:t>
      </w:r>
      <w:r>
        <w:rPr>
          <w:i/>
          <w:w w:val="115"/>
          <w:sz w:val="20"/>
          <w:vertAlign w:val="subscript"/>
        </w:rPr>
        <w:t>n</w:t>
      </w:r>
      <w:r>
        <w:rPr>
          <w:i/>
          <w:w w:val="115"/>
          <w:sz w:val="20"/>
          <w:vertAlign w:val="baseline"/>
        </w:rPr>
        <w:t> be</w:t>
      </w:r>
      <w:r>
        <w:rPr>
          <w:i/>
          <w:spacing w:val="-6"/>
          <w:w w:val="115"/>
          <w:sz w:val="20"/>
          <w:vertAlign w:val="baseline"/>
        </w:rPr>
        <w:t> </w:t>
      </w:r>
      <w:r>
        <w:rPr>
          <w:i/>
          <w:w w:val="115"/>
          <w:sz w:val="20"/>
          <w:vertAlign w:val="baseline"/>
        </w:rPr>
        <w:t>fully</w:t>
      </w:r>
      <w:r>
        <w:rPr>
          <w:i/>
          <w:spacing w:val="-7"/>
          <w:w w:val="115"/>
          <w:sz w:val="20"/>
          <w:vertAlign w:val="baseline"/>
        </w:rPr>
        <w:t> </w:t>
      </w:r>
      <w:r>
        <w:rPr>
          <w:i/>
          <w:w w:val="115"/>
          <w:sz w:val="20"/>
          <w:vertAlign w:val="baseline"/>
        </w:rPr>
        <w:t>independent</w:t>
      </w:r>
      <w:r>
        <w:rPr>
          <w:i/>
          <w:spacing w:val="-6"/>
          <w:w w:val="115"/>
          <w:sz w:val="20"/>
          <w:vertAlign w:val="baseline"/>
        </w:rPr>
        <w:t> </w:t>
      </w:r>
      <w:r>
        <w:rPr>
          <w:i/>
          <w:w w:val="115"/>
          <w:sz w:val="20"/>
          <w:vertAlign w:val="baseline"/>
        </w:rPr>
        <w:t>Be</w:t>
      </w:r>
      <w:r>
        <w:rPr>
          <w:w w:val="115"/>
          <w:sz w:val="20"/>
          <w:vertAlign w:val="baseline"/>
        </w:rPr>
        <w:t>(</w:t>
      </w:r>
      <w:r>
        <w:rPr>
          <w:i/>
          <w:w w:val="115"/>
          <w:sz w:val="20"/>
          <w:vertAlign w:val="baseline"/>
        </w:rPr>
        <w:t>p</w:t>
      </w:r>
      <w:r>
        <w:rPr>
          <w:w w:val="115"/>
          <w:sz w:val="20"/>
          <w:vertAlign w:val="baseline"/>
        </w:rPr>
        <w:t>)</w:t>
      </w:r>
      <w:r>
        <w:rPr>
          <w:spacing w:val="-6"/>
          <w:w w:val="115"/>
          <w:sz w:val="20"/>
          <w:vertAlign w:val="baseline"/>
        </w:rPr>
        <w:t> </w:t>
      </w:r>
      <w:r>
        <w:rPr>
          <w:i/>
          <w:w w:val="115"/>
          <w:sz w:val="20"/>
          <w:vertAlign w:val="baseline"/>
        </w:rPr>
        <w:t>random</w:t>
      </w:r>
      <w:r>
        <w:rPr>
          <w:i/>
          <w:spacing w:val="-7"/>
          <w:w w:val="115"/>
          <w:sz w:val="20"/>
          <w:vertAlign w:val="baseline"/>
        </w:rPr>
        <w:t> </w:t>
      </w:r>
      <w:r>
        <w:rPr>
          <w:i/>
          <w:w w:val="115"/>
          <w:sz w:val="20"/>
          <w:vertAlign w:val="baseline"/>
        </w:rPr>
        <w:t>variables.</w:t>
      </w:r>
      <w:r>
        <w:rPr>
          <w:i/>
          <w:spacing w:val="8"/>
          <w:w w:val="115"/>
          <w:sz w:val="20"/>
          <w:vertAlign w:val="baseline"/>
        </w:rPr>
        <w:t> </w:t>
      </w:r>
      <w:r>
        <w:rPr>
          <w:i/>
          <w:w w:val="115"/>
          <w:sz w:val="20"/>
          <w:vertAlign w:val="baseline"/>
        </w:rPr>
        <w:t>Let</w:t>
      </w:r>
      <w:r>
        <w:rPr>
          <w:i/>
          <w:spacing w:val="-7"/>
          <w:w w:val="115"/>
          <w:sz w:val="20"/>
          <w:vertAlign w:val="baseline"/>
        </w:rPr>
        <w:t> </w:t>
      </w:r>
      <w:r>
        <w:rPr>
          <w:i/>
          <w:w w:val="115"/>
          <w:sz w:val="20"/>
          <w:vertAlign w:val="baseline"/>
        </w:rPr>
        <w:t>Y</w:t>
      </w:r>
      <w:r>
        <w:rPr>
          <w:w w:val="115"/>
          <w:position w:val="5"/>
          <w:sz w:val="20"/>
          <w:vertAlign w:val="baseline"/>
        </w:rPr>
        <w:t>ˆ</w:t>
      </w:r>
      <w:r>
        <w:rPr>
          <w:spacing w:val="2"/>
          <w:w w:val="130"/>
          <w:position w:val="5"/>
          <w:sz w:val="20"/>
          <w:vertAlign w:val="baseline"/>
        </w:rPr>
        <w:t> </w:t>
      </w:r>
      <w:r>
        <w:rPr>
          <w:w w:val="130"/>
          <w:sz w:val="20"/>
          <w:vertAlign w:val="baseline"/>
        </w:rPr>
        <w:t>=</w:t>
      </w:r>
      <w:r>
        <w:rPr>
          <w:spacing w:val="-3"/>
          <w:w w:val="130"/>
          <w:sz w:val="20"/>
          <w:vertAlign w:val="baseline"/>
        </w:rPr>
        <w:t> </w:t>
      </w:r>
      <w:r>
        <w:rPr>
          <w:rFonts w:ascii="Times New Roman" w:hAnsi="Times New Roman"/>
          <w:spacing w:val="-34"/>
          <w:w w:val="130"/>
          <w:sz w:val="20"/>
          <w:u w:val="single"/>
          <w:vertAlign w:val="superscript"/>
        </w:rPr>
        <w:t> </w:t>
      </w:r>
      <w:r>
        <w:rPr>
          <w:w w:val="115"/>
          <w:sz w:val="20"/>
          <w:u w:val="single"/>
          <w:vertAlign w:val="superscript"/>
        </w:rPr>
        <w:t>1</w:t>
      </w:r>
      <w:r>
        <w:rPr>
          <w:spacing w:val="-5"/>
          <w:w w:val="115"/>
          <w:sz w:val="20"/>
          <w:vertAlign w:val="baseline"/>
        </w:rPr>
        <w:t> </w:t>
      </w:r>
      <w:r>
        <w:rPr>
          <w:rFonts w:ascii="Lucida Sans Unicode" w:hAnsi="Lucida Sans Unicode"/>
          <w:spacing w:val="-5"/>
          <w:w w:val="130"/>
          <w:position w:val="15"/>
          <w:sz w:val="20"/>
          <w:vertAlign w:val="baseline"/>
        </w:rPr>
        <w:t>Σ</w:t>
      </w:r>
      <w:r>
        <w:rPr>
          <w:i/>
          <w:spacing w:val="-5"/>
          <w:w w:val="130"/>
          <w:position w:val="10"/>
          <w:sz w:val="14"/>
          <w:vertAlign w:val="baseline"/>
        </w:rPr>
        <w:t>n</w:t>
      </w:r>
      <w:r>
        <w:rPr>
          <w:i/>
          <w:position w:val="10"/>
          <w:sz w:val="14"/>
          <w:vertAlign w:val="baseline"/>
        </w:rPr>
        <w:tab/>
      </w:r>
      <w:r>
        <w:rPr>
          <w:i/>
          <w:w w:val="130"/>
          <w:sz w:val="20"/>
          <w:vertAlign w:val="baseline"/>
        </w:rPr>
        <w:t>Y</w:t>
      </w:r>
      <w:r>
        <w:rPr>
          <w:i/>
          <w:w w:val="130"/>
          <w:sz w:val="20"/>
          <w:vertAlign w:val="subscript"/>
        </w:rPr>
        <w:t>i</w:t>
      </w:r>
      <w:r>
        <w:rPr>
          <w:i/>
          <w:spacing w:val="27"/>
          <w:w w:val="130"/>
          <w:sz w:val="20"/>
          <w:vertAlign w:val="baseline"/>
        </w:rPr>
        <w:t> </w:t>
      </w:r>
      <w:r>
        <w:rPr>
          <w:i/>
          <w:spacing w:val="-5"/>
          <w:w w:val="115"/>
          <w:sz w:val="20"/>
          <w:vertAlign w:val="baseline"/>
        </w:rPr>
        <w:t>be</w:t>
      </w:r>
    </w:p>
    <w:p>
      <w:pPr>
        <w:spacing w:after="0" w:line="296" w:lineRule="exact"/>
        <w:jc w:val="left"/>
        <w:rPr>
          <w:i/>
          <w:sz w:val="20"/>
        </w:rPr>
        <w:sectPr>
          <w:type w:val="continuous"/>
          <w:pgSz w:w="12240" w:h="15840"/>
          <w:pgMar w:header="0" w:footer="1052" w:top="1820" w:bottom="280" w:left="1440" w:right="1080"/>
        </w:sectPr>
      </w:pPr>
    </w:p>
    <w:p>
      <w:pPr>
        <w:spacing w:before="93"/>
        <w:ind w:left="260" w:right="0" w:firstLine="0"/>
        <w:jc w:val="left"/>
        <w:rPr>
          <w:i/>
          <w:iCs/>
          <w:sz w:val="20"/>
          <w:szCs w:val="20"/>
        </w:rPr>
      </w:pPr>
      <w:r>
        <w:rPr>
          <w:i/>
          <w:iCs/>
          <w:w w:val="110"/>
          <w:sz w:val="20"/>
          <w:szCs w:val="20"/>
        </w:rPr>
        <w:t>an</w:t>
      </w:r>
      <w:r>
        <w:rPr>
          <w:i/>
          <w:iCs/>
          <w:spacing w:val="15"/>
          <w:w w:val="110"/>
          <w:sz w:val="20"/>
          <w:szCs w:val="20"/>
        </w:rPr>
        <w:t> </w:t>
      </w:r>
      <w:r>
        <w:rPr>
          <w:i/>
          <w:iCs/>
          <w:w w:val="110"/>
          <w:sz w:val="20"/>
          <w:szCs w:val="20"/>
        </w:rPr>
        <w:t>estimator</w:t>
      </w:r>
      <w:r>
        <w:rPr>
          <w:i/>
          <w:iCs/>
          <w:spacing w:val="17"/>
          <w:w w:val="110"/>
          <w:sz w:val="20"/>
          <w:szCs w:val="20"/>
        </w:rPr>
        <w:t> </w:t>
      </w:r>
      <w:r>
        <w:rPr>
          <w:i/>
          <w:iCs/>
          <w:w w:val="110"/>
          <w:sz w:val="20"/>
          <w:szCs w:val="20"/>
        </w:rPr>
        <w:t>for</w:t>
      </w:r>
      <w:r>
        <w:rPr>
          <w:i/>
          <w:iCs/>
          <w:spacing w:val="15"/>
          <w:w w:val="110"/>
          <w:sz w:val="20"/>
          <w:szCs w:val="20"/>
        </w:rPr>
        <w:t> </w:t>
      </w:r>
      <w:r>
        <w:rPr>
          <w:i/>
          <w:iCs/>
          <w:w w:val="110"/>
          <w:sz w:val="20"/>
          <w:szCs w:val="20"/>
        </w:rPr>
        <w:t>p.</w:t>
      </w:r>
      <w:r>
        <w:rPr>
          <w:i/>
          <w:iCs/>
          <w:spacing w:val="35"/>
          <w:w w:val="110"/>
          <w:sz w:val="20"/>
          <w:szCs w:val="20"/>
        </w:rPr>
        <w:t> </w:t>
      </w:r>
      <w:r>
        <w:rPr>
          <w:i/>
          <w:iCs/>
          <w:w w:val="110"/>
          <w:sz w:val="20"/>
          <w:szCs w:val="20"/>
        </w:rPr>
        <w:t>Then,</w:t>
      </w:r>
      <w:r>
        <w:rPr>
          <w:i/>
          <w:iCs/>
          <w:spacing w:val="17"/>
          <w:w w:val="110"/>
          <w:sz w:val="20"/>
          <w:szCs w:val="20"/>
        </w:rPr>
        <w:t> </w:t>
      </w:r>
      <w:r>
        <w:rPr>
          <w:i/>
          <w:iCs/>
          <w:w w:val="110"/>
          <w:sz w:val="20"/>
          <w:szCs w:val="20"/>
        </w:rPr>
        <w:t>for</w:t>
      </w:r>
      <w:r>
        <w:rPr>
          <w:i/>
          <w:iCs/>
          <w:spacing w:val="16"/>
          <w:w w:val="110"/>
          <w:sz w:val="20"/>
          <w:szCs w:val="20"/>
        </w:rPr>
        <w:t> </w:t>
      </w:r>
      <w:r>
        <w:rPr>
          <w:i/>
          <w:iCs/>
          <w:w w:val="110"/>
          <w:sz w:val="20"/>
          <w:szCs w:val="20"/>
        </w:rPr>
        <w:t>all</w:t>
      </w:r>
      <w:r>
        <w:rPr>
          <w:i/>
          <w:iCs/>
          <w:spacing w:val="17"/>
          <w:w w:val="110"/>
          <w:sz w:val="20"/>
          <w:szCs w:val="20"/>
        </w:rPr>
        <w:t> </w:t>
      </w:r>
      <w:r>
        <w:rPr>
          <w:w w:val="110"/>
          <w:sz w:val="20"/>
          <w:szCs w:val="20"/>
        </w:rPr>
        <w:t>0</w:t>
      </w:r>
      <w:r>
        <w:rPr>
          <w:spacing w:val="-7"/>
          <w:w w:val="125"/>
          <w:sz w:val="20"/>
          <w:szCs w:val="20"/>
        </w:rPr>
        <w:t> </w:t>
      </w:r>
      <w:r>
        <w:rPr>
          <w:i/>
          <w:iCs/>
          <w:w w:val="125"/>
          <w:sz w:val="20"/>
          <w:szCs w:val="20"/>
        </w:rPr>
        <w:t>&lt;</w:t>
      </w:r>
      <w:r>
        <w:rPr>
          <w:i/>
          <w:iCs/>
          <w:spacing w:val="-5"/>
          <w:w w:val="125"/>
          <w:sz w:val="20"/>
          <w:szCs w:val="20"/>
        </w:rPr>
        <w:t> </w:t>
      </w:r>
      <w:r>
        <w:rPr>
          <w:i/>
          <w:iCs/>
          <w:w w:val="110"/>
          <w:sz w:val="20"/>
          <w:szCs w:val="20"/>
        </w:rPr>
        <w:t>ϵ</w:t>
      </w:r>
      <w:r>
        <w:rPr>
          <w:i/>
          <w:iCs/>
          <w:spacing w:val="-5"/>
          <w:w w:val="125"/>
          <w:sz w:val="20"/>
          <w:szCs w:val="20"/>
        </w:rPr>
        <w:t> </w:t>
      </w:r>
      <w:r>
        <w:rPr>
          <w:i/>
          <w:iCs/>
          <w:w w:val="125"/>
          <w:sz w:val="20"/>
          <w:szCs w:val="20"/>
        </w:rPr>
        <w:t>&lt;</w:t>
      </w:r>
      <w:r>
        <w:rPr>
          <w:i/>
          <w:iCs/>
          <w:spacing w:val="-5"/>
          <w:w w:val="125"/>
          <w:sz w:val="20"/>
          <w:szCs w:val="20"/>
        </w:rPr>
        <w:t> </w:t>
      </w:r>
      <w:r>
        <w:rPr>
          <w:spacing w:val="-5"/>
          <w:w w:val="110"/>
          <w:sz w:val="20"/>
          <w:szCs w:val="20"/>
        </w:rPr>
        <w:t>1</w:t>
      </w:r>
      <w:r>
        <w:rPr>
          <w:i/>
          <w:iCs/>
          <w:spacing w:val="-5"/>
          <w:w w:val="110"/>
          <w:sz w:val="20"/>
          <w:szCs w:val="20"/>
        </w:rPr>
        <w:t>:</w:t>
      </w:r>
    </w:p>
    <w:p>
      <w:pPr>
        <w:spacing w:before="165"/>
        <w:ind w:left="3546" w:right="0" w:firstLine="0"/>
        <w:jc w:val="left"/>
        <w:rPr>
          <w:position w:val="8"/>
          <w:sz w:val="14"/>
          <w:szCs w:val="14"/>
        </w:rPr>
      </w:pPr>
      <w:r>
        <w:rPr>
          <w:i/>
          <w:iCs/>
          <w:spacing w:val="-2"/>
          <w:w w:val="120"/>
          <w:sz w:val="20"/>
          <w:szCs w:val="20"/>
        </w:rPr>
        <w:t>P</w:t>
      </w:r>
      <w:r>
        <w:rPr>
          <w:i/>
          <w:iCs/>
          <w:spacing w:val="-28"/>
          <w:w w:val="120"/>
          <w:sz w:val="20"/>
          <w:szCs w:val="20"/>
        </w:rPr>
        <w:t> </w:t>
      </w:r>
      <w:r>
        <w:rPr>
          <w:spacing w:val="-2"/>
          <w:w w:val="120"/>
          <w:sz w:val="20"/>
          <w:szCs w:val="20"/>
        </w:rPr>
        <w:t>(</w:t>
      </w:r>
      <w:r>
        <w:rPr>
          <w:rFonts w:ascii="Cambria" w:hAnsi="Cambria" w:cs="Cambria" w:eastAsia="Cambria"/>
          <w:spacing w:val="-2"/>
          <w:w w:val="120"/>
          <w:sz w:val="20"/>
          <w:szCs w:val="20"/>
        </w:rPr>
        <w:t>|</w:t>
      </w:r>
      <w:r>
        <w:rPr>
          <w:i/>
          <w:iCs/>
          <w:spacing w:val="-2"/>
          <w:w w:val="120"/>
          <w:sz w:val="20"/>
          <w:szCs w:val="20"/>
        </w:rPr>
        <w:t>Y</w:t>
      </w:r>
      <w:r>
        <w:rPr>
          <w:spacing w:val="-2"/>
          <w:w w:val="120"/>
          <w:position w:val="5"/>
          <w:sz w:val="20"/>
          <w:szCs w:val="20"/>
        </w:rPr>
        <w:t>ˆ</w:t>
      </w:r>
      <w:r>
        <w:rPr>
          <w:spacing w:val="-6"/>
          <w:w w:val="120"/>
          <w:position w:val="5"/>
          <w:sz w:val="20"/>
          <w:szCs w:val="20"/>
        </w:rPr>
        <w:t> </w:t>
      </w:r>
      <w:r>
        <w:rPr>
          <w:rFonts w:ascii="Cambria" w:hAnsi="Cambria" w:cs="Cambria" w:eastAsia="Cambria"/>
          <w:spacing w:val="-2"/>
          <w:w w:val="120"/>
          <w:sz w:val="20"/>
          <w:szCs w:val="20"/>
        </w:rPr>
        <w:t>−</w:t>
      </w:r>
      <w:r>
        <w:rPr>
          <w:rFonts w:ascii="Cambria" w:hAnsi="Cambria" w:cs="Cambria" w:eastAsia="Cambria"/>
          <w:spacing w:val="-11"/>
          <w:w w:val="120"/>
          <w:sz w:val="20"/>
          <w:szCs w:val="20"/>
        </w:rPr>
        <w:t> </w:t>
      </w:r>
      <w:r>
        <w:rPr>
          <w:i/>
          <w:iCs/>
          <w:spacing w:val="-2"/>
          <w:w w:val="120"/>
          <w:sz w:val="20"/>
          <w:szCs w:val="20"/>
        </w:rPr>
        <w:t>p</w:t>
      </w:r>
      <w:r>
        <w:rPr>
          <w:rFonts w:ascii="Cambria" w:hAnsi="Cambria" w:cs="Cambria" w:eastAsia="Cambria"/>
          <w:spacing w:val="-2"/>
          <w:w w:val="120"/>
          <w:sz w:val="20"/>
          <w:szCs w:val="20"/>
        </w:rPr>
        <w:t>|</w:t>
      </w:r>
      <w:r>
        <w:rPr>
          <w:rFonts w:ascii="Cambria" w:hAnsi="Cambria" w:cs="Cambria" w:eastAsia="Cambria"/>
          <w:spacing w:val="-10"/>
          <w:w w:val="120"/>
          <w:sz w:val="20"/>
          <w:szCs w:val="20"/>
        </w:rPr>
        <w:t> </w:t>
      </w:r>
      <w:r>
        <w:rPr>
          <w:rFonts w:ascii="Cambria" w:hAnsi="Cambria" w:cs="Cambria" w:eastAsia="Cambria"/>
          <w:spacing w:val="-2"/>
          <w:w w:val="120"/>
          <w:sz w:val="20"/>
          <w:szCs w:val="20"/>
        </w:rPr>
        <w:t>≥</w:t>
      </w:r>
      <w:r>
        <w:rPr>
          <w:rFonts w:ascii="Cambria" w:hAnsi="Cambria" w:cs="Cambria" w:eastAsia="Cambria"/>
          <w:spacing w:val="-9"/>
          <w:w w:val="120"/>
          <w:sz w:val="20"/>
          <w:szCs w:val="20"/>
        </w:rPr>
        <w:t> </w:t>
      </w:r>
      <w:r>
        <w:rPr>
          <w:i/>
          <w:iCs/>
          <w:spacing w:val="-2"/>
          <w:w w:val="120"/>
          <w:sz w:val="20"/>
          <w:szCs w:val="20"/>
        </w:rPr>
        <w:t>ϵ</w:t>
      </w:r>
      <w:r>
        <w:rPr>
          <w:spacing w:val="-2"/>
          <w:w w:val="120"/>
          <w:sz w:val="20"/>
          <w:szCs w:val="20"/>
        </w:rPr>
        <w:t>)</w:t>
      </w:r>
      <w:r>
        <w:rPr>
          <w:spacing w:val="-10"/>
          <w:w w:val="120"/>
          <w:sz w:val="20"/>
          <w:szCs w:val="20"/>
        </w:rPr>
        <w:t> </w:t>
      </w:r>
      <w:r>
        <w:rPr>
          <w:rFonts w:ascii="Cambria" w:hAnsi="Cambria" w:cs="Cambria" w:eastAsia="Cambria"/>
          <w:spacing w:val="-2"/>
          <w:w w:val="120"/>
          <w:sz w:val="20"/>
          <w:szCs w:val="20"/>
        </w:rPr>
        <w:t>≤</w:t>
      </w:r>
      <w:r>
        <w:rPr>
          <w:rFonts w:ascii="Cambria" w:hAnsi="Cambria" w:cs="Cambria" w:eastAsia="Cambria"/>
          <w:spacing w:val="-9"/>
          <w:w w:val="120"/>
          <w:sz w:val="20"/>
          <w:szCs w:val="20"/>
        </w:rPr>
        <w:t> </w:t>
      </w:r>
      <w:r>
        <w:rPr>
          <w:spacing w:val="-2"/>
          <w:w w:val="120"/>
          <w:sz w:val="20"/>
          <w:szCs w:val="20"/>
        </w:rPr>
        <w:t>2</w:t>
      </w:r>
      <w:r>
        <w:rPr>
          <w:i/>
          <w:iCs/>
          <w:spacing w:val="-2"/>
          <w:w w:val="120"/>
          <w:sz w:val="20"/>
          <w:szCs w:val="20"/>
        </w:rPr>
        <w:t>e</w:t>
      </w:r>
      <w:r>
        <w:rPr>
          <w:rFonts w:ascii="Cambria" w:hAnsi="Cambria" w:cs="Cambria" w:eastAsia="Cambria"/>
          <w:spacing w:val="-2"/>
          <w:w w:val="120"/>
          <w:sz w:val="20"/>
          <w:szCs w:val="20"/>
          <w:vertAlign w:val="superscript"/>
        </w:rPr>
        <w:t>−</w:t>
      </w:r>
      <w:r>
        <w:rPr>
          <w:i/>
          <w:iCs/>
          <w:spacing w:val="-2"/>
          <w:w w:val="120"/>
          <w:sz w:val="20"/>
          <w:szCs w:val="20"/>
          <w:vertAlign w:val="superscript"/>
        </w:rPr>
        <w:t>ϵ</w:t>
      </w:r>
      <w:r>
        <w:rPr>
          <w:rFonts w:ascii="Georgia" w:hAnsi="Georgia" w:cs="Georgia" w:eastAsia="Georgia"/>
          <w:spacing w:val="-2"/>
          <w:w w:val="120"/>
          <w:position w:val="14"/>
          <w:sz w:val="10"/>
          <w:szCs w:val="10"/>
          <w:vertAlign w:val="baseline"/>
        </w:rPr>
        <w:t>2</w:t>
      </w:r>
      <w:r>
        <w:rPr>
          <w:i/>
          <w:iCs/>
          <w:spacing w:val="-2"/>
          <w:w w:val="120"/>
          <w:position w:val="8"/>
          <w:sz w:val="14"/>
          <w:szCs w:val="14"/>
          <w:vertAlign w:val="baseline"/>
        </w:rPr>
        <w:t>n/</w:t>
      </w:r>
      <w:r>
        <w:rPr>
          <w:spacing w:val="-2"/>
          <w:w w:val="120"/>
          <w:position w:val="8"/>
          <w:sz w:val="14"/>
          <w:szCs w:val="14"/>
          <w:vertAlign w:val="baseline"/>
        </w:rPr>
        <w:t>2</w:t>
      </w:r>
    </w:p>
    <w:p>
      <w:pPr>
        <w:tabs>
          <w:tab w:pos="626" w:val="left" w:leader="none"/>
        </w:tabs>
        <w:spacing w:line="151" w:lineRule="exact" w:before="0"/>
        <w:ind w:left="260" w:right="0" w:firstLine="0"/>
        <w:jc w:val="left"/>
        <w:rPr>
          <w:position w:val="1"/>
          <w:sz w:val="14"/>
        </w:rPr>
      </w:pPr>
      <w:r>
        <w:rPr/>
        <w:br w:type="column"/>
      </w:r>
      <w:r>
        <w:rPr>
          <w:i/>
          <w:spacing w:val="-10"/>
          <w:w w:val="150"/>
          <w:sz w:val="14"/>
        </w:rPr>
        <w:t>n</w:t>
      </w:r>
      <w:r>
        <w:rPr>
          <w:i/>
          <w:sz w:val="14"/>
        </w:rPr>
        <w:tab/>
      </w:r>
      <w:r>
        <w:rPr>
          <w:i/>
          <w:spacing w:val="-5"/>
          <w:w w:val="150"/>
          <w:position w:val="1"/>
          <w:sz w:val="14"/>
        </w:rPr>
        <w:t>i</w:t>
      </w:r>
      <w:r>
        <w:rPr>
          <w:spacing w:val="-5"/>
          <w:w w:val="150"/>
          <w:position w:val="1"/>
          <w:sz w:val="14"/>
        </w:rPr>
        <w:t>=1</w:t>
      </w:r>
    </w:p>
    <w:p>
      <w:pPr>
        <w:spacing w:after="0" w:line="151" w:lineRule="exact"/>
        <w:jc w:val="left"/>
        <w:rPr>
          <w:position w:val="1"/>
          <w:sz w:val="14"/>
        </w:rPr>
        <w:sectPr>
          <w:type w:val="continuous"/>
          <w:pgSz w:w="12240" w:h="15840"/>
          <w:pgMar w:header="0" w:footer="1052" w:top="1820" w:bottom="280" w:left="1440" w:right="1080"/>
          <w:cols w:num="2" w:equalWidth="0">
            <w:col w:w="5844" w:space="1901"/>
            <w:col w:w="1975"/>
          </w:cols>
        </w:sectPr>
      </w:pPr>
    </w:p>
    <w:p>
      <w:pPr>
        <w:pStyle w:val="BodyText"/>
        <w:spacing w:before="29"/>
        <w:ind w:left="559"/>
      </w:pPr>
      <w:r>
        <w:rPr>
          <w:w w:val="105"/>
        </w:rPr>
        <w:t>If</w:t>
      </w:r>
      <w:r>
        <w:rPr>
          <w:spacing w:val="16"/>
          <w:w w:val="105"/>
        </w:rPr>
        <w:t> </w:t>
      </w:r>
      <w:r>
        <w:rPr>
          <w:i/>
          <w:w w:val="105"/>
        </w:rPr>
        <w:t>E</w:t>
      </w:r>
      <w:r>
        <w:rPr>
          <w:w w:val="105"/>
        </w:rPr>
        <w:t>[</w:t>
      </w:r>
      <w:r>
        <w:rPr>
          <w:i/>
          <w:w w:val="105"/>
        </w:rPr>
        <w:t>Y</w:t>
      </w:r>
      <w:r>
        <w:rPr>
          <w:i/>
          <w:spacing w:val="-5"/>
          <w:w w:val="105"/>
        </w:rPr>
        <w:t> </w:t>
      </w:r>
      <w:r>
        <w:rPr>
          <w:w w:val="105"/>
        </w:rPr>
        <w:t>]</w:t>
      </w:r>
      <w:r>
        <w:rPr>
          <w:spacing w:val="17"/>
          <w:w w:val="105"/>
        </w:rPr>
        <w:t> </w:t>
      </w:r>
      <w:r>
        <w:rPr>
          <w:w w:val="105"/>
        </w:rPr>
        <w:t>is</w:t>
      </w:r>
      <w:r>
        <w:rPr>
          <w:spacing w:val="16"/>
          <w:w w:val="105"/>
        </w:rPr>
        <w:t> </w:t>
      </w:r>
      <w:r>
        <w:rPr>
          <w:w w:val="105"/>
        </w:rPr>
        <w:t>small,</w:t>
      </w:r>
      <w:r>
        <w:rPr>
          <w:spacing w:val="16"/>
          <w:w w:val="105"/>
        </w:rPr>
        <w:t> </w:t>
      </w:r>
      <w:r>
        <w:rPr>
          <w:w w:val="105"/>
        </w:rPr>
        <w:t>a</w:t>
      </w:r>
      <w:r>
        <w:rPr>
          <w:spacing w:val="17"/>
          <w:w w:val="105"/>
        </w:rPr>
        <w:t> </w:t>
      </w:r>
      <w:r>
        <w:rPr>
          <w:w w:val="105"/>
        </w:rPr>
        <w:t>bound</w:t>
      </w:r>
      <w:r>
        <w:rPr>
          <w:spacing w:val="16"/>
          <w:w w:val="105"/>
        </w:rPr>
        <w:t> </w:t>
      </w:r>
      <w:r>
        <w:rPr>
          <w:w w:val="105"/>
        </w:rPr>
        <w:t>on</w:t>
      </w:r>
      <w:r>
        <w:rPr>
          <w:spacing w:val="17"/>
          <w:w w:val="105"/>
        </w:rPr>
        <w:t> </w:t>
      </w:r>
      <w:r>
        <w:rPr>
          <w:w w:val="105"/>
        </w:rPr>
        <w:t>the</w:t>
      </w:r>
      <w:r>
        <w:rPr>
          <w:spacing w:val="16"/>
          <w:w w:val="105"/>
        </w:rPr>
        <w:t> </w:t>
      </w:r>
      <w:r>
        <w:rPr>
          <w:w w:val="105"/>
        </w:rPr>
        <w:t>relative</w:t>
      </w:r>
      <w:r>
        <w:rPr>
          <w:spacing w:val="17"/>
          <w:w w:val="105"/>
        </w:rPr>
        <w:t> </w:t>
      </w:r>
      <w:r>
        <w:rPr>
          <w:w w:val="105"/>
        </w:rPr>
        <w:t>error</w:t>
      </w:r>
      <w:r>
        <w:rPr>
          <w:spacing w:val="16"/>
          <w:w w:val="105"/>
        </w:rPr>
        <w:t> </w:t>
      </w:r>
      <w:r>
        <w:rPr>
          <w:w w:val="105"/>
        </w:rPr>
        <w:t>is</w:t>
      </w:r>
      <w:r>
        <w:rPr>
          <w:spacing w:val="17"/>
          <w:w w:val="105"/>
        </w:rPr>
        <w:t> </w:t>
      </w:r>
      <w:r>
        <w:rPr>
          <w:w w:val="105"/>
        </w:rPr>
        <w:t>often</w:t>
      </w:r>
      <w:r>
        <w:rPr>
          <w:spacing w:val="16"/>
          <w:w w:val="105"/>
        </w:rPr>
        <w:t> </w:t>
      </w:r>
      <w:r>
        <w:rPr>
          <w:w w:val="105"/>
        </w:rPr>
        <w:t>more</w:t>
      </w:r>
      <w:r>
        <w:rPr>
          <w:spacing w:val="16"/>
          <w:w w:val="105"/>
        </w:rPr>
        <w:t> </w:t>
      </w:r>
      <w:r>
        <w:rPr>
          <w:spacing w:val="-2"/>
          <w:w w:val="105"/>
        </w:rPr>
        <w:t>useful:</w:t>
      </w:r>
    </w:p>
    <w:p>
      <w:pPr>
        <w:spacing w:line="131" w:lineRule="exact" w:before="132"/>
        <w:ind w:left="260" w:right="0" w:firstLine="0"/>
        <w:jc w:val="left"/>
        <w:rPr>
          <w:i/>
          <w:sz w:val="20"/>
        </w:rPr>
      </w:pPr>
      <w:bookmarkStart w:name="_bookmark86" w:id="119"/>
      <w:bookmarkEnd w:id="119"/>
      <w:r>
        <w:rPr/>
      </w:r>
      <w:r>
        <w:rPr>
          <w:b/>
          <w:w w:val="110"/>
          <w:sz w:val="20"/>
        </w:rPr>
        <w:t>Lemma</w:t>
      </w:r>
      <w:r>
        <w:rPr>
          <w:b/>
          <w:spacing w:val="12"/>
          <w:w w:val="110"/>
          <w:sz w:val="20"/>
        </w:rPr>
        <w:t> </w:t>
      </w:r>
      <w:r>
        <w:rPr>
          <w:b/>
          <w:w w:val="110"/>
          <w:sz w:val="20"/>
        </w:rPr>
        <w:t>2.2.6</w:t>
      </w:r>
      <w:r>
        <w:rPr>
          <w:b/>
          <w:spacing w:val="29"/>
          <w:w w:val="110"/>
          <w:sz w:val="20"/>
        </w:rPr>
        <w:t> </w:t>
      </w:r>
      <w:r>
        <w:rPr>
          <w:w w:val="110"/>
          <w:sz w:val="20"/>
        </w:rPr>
        <w:t>(Chernoff-Hoeffding</w:t>
      </w:r>
      <w:r>
        <w:rPr>
          <w:spacing w:val="19"/>
          <w:w w:val="110"/>
          <w:sz w:val="20"/>
        </w:rPr>
        <w:t> </w:t>
      </w:r>
      <w:r>
        <w:rPr>
          <w:w w:val="110"/>
          <w:sz w:val="20"/>
        </w:rPr>
        <w:t>bound,</w:t>
      </w:r>
      <w:r>
        <w:rPr>
          <w:spacing w:val="21"/>
          <w:w w:val="110"/>
          <w:sz w:val="20"/>
        </w:rPr>
        <w:t> </w:t>
      </w:r>
      <w:r>
        <w:rPr>
          <w:w w:val="110"/>
          <w:sz w:val="20"/>
        </w:rPr>
        <w:t>multiplicative</w:t>
      </w:r>
      <w:r>
        <w:rPr>
          <w:spacing w:val="19"/>
          <w:w w:val="110"/>
          <w:sz w:val="20"/>
        </w:rPr>
        <w:t> </w:t>
      </w:r>
      <w:r>
        <w:rPr>
          <w:w w:val="110"/>
          <w:sz w:val="20"/>
        </w:rPr>
        <w:t>form)</w:t>
      </w:r>
      <w:r>
        <w:rPr>
          <w:b/>
          <w:w w:val="110"/>
          <w:sz w:val="20"/>
        </w:rPr>
        <w:t>.</w:t>
      </w:r>
      <w:r>
        <w:rPr>
          <w:b/>
          <w:spacing w:val="45"/>
          <w:w w:val="110"/>
          <w:sz w:val="20"/>
        </w:rPr>
        <w:t> </w:t>
      </w:r>
      <w:r>
        <w:rPr>
          <w:i/>
          <w:w w:val="110"/>
          <w:sz w:val="20"/>
        </w:rPr>
        <w:t>Let</w:t>
      </w:r>
      <w:r>
        <w:rPr>
          <w:i/>
          <w:spacing w:val="23"/>
          <w:w w:val="110"/>
          <w:sz w:val="20"/>
        </w:rPr>
        <w:t> </w:t>
      </w:r>
      <w:r>
        <w:rPr>
          <w:i/>
          <w:w w:val="110"/>
          <w:sz w:val="20"/>
        </w:rPr>
        <w:t>Y</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Y</w:t>
      </w:r>
      <w:r>
        <w:rPr>
          <w:i/>
          <w:w w:val="110"/>
          <w:sz w:val="20"/>
          <w:vertAlign w:val="subscript"/>
        </w:rPr>
        <w:t>n</w:t>
      </w:r>
      <w:r>
        <w:rPr>
          <w:i/>
          <w:spacing w:val="32"/>
          <w:w w:val="110"/>
          <w:sz w:val="20"/>
          <w:vertAlign w:val="baseline"/>
        </w:rPr>
        <w:t> </w:t>
      </w:r>
      <w:r>
        <w:rPr>
          <w:i/>
          <w:w w:val="110"/>
          <w:sz w:val="20"/>
          <w:vertAlign w:val="baseline"/>
        </w:rPr>
        <w:t>be</w:t>
      </w:r>
      <w:r>
        <w:rPr>
          <w:i/>
          <w:spacing w:val="23"/>
          <w:w w:val="110"/>
          <w:sz w:val="20"/>
          <w:vertAlign w:val="baseline"/>
        </w:rPr>
        <w:t> </w:t>
      </w:r>
      <w:r>
        <w:rPr>
          <w:i/>
          <w:w w:val="110"/>
          <w:sz w:val="20"/>
          <w:vertAlign w:val="baseline"/>
        </w:rPr>
        <w:t>fully</w:t>
      </w:r>
      <w:r>
        <w:rPr>
          <w:i/>
          <w:spacing w:val="22"/>
          <w:w w:val="110"/>
          <w:sz w:val="20"/>
          <w:vertAlign w:val="baseline"/>
        </w:rPr>
        <w:t> </w:t>
      </w:r>
      <w:r>
        <w:rPr>
          <w:i/>
          <w:spacing w:val="-2"/>
          <w:w w:val="110"/>
          <w:sz w:val="20"/>
          <w:vertAlign w:val="baseline"/>
        </w:rPr>
        <w:t>independent</w:t>
      </w:r>
    </w:p>
    <w:p>
      <w:pPr>
        <w:tabs>
          <w:tab w:pos="4097" w:val="left" w:leader="none"/>
        </w:tabs>
        <w:spacing w:line="353" w:lineRule="exact" w:before="0"/>
        <w:ind w:left="260" w:right="0" w:firstLine="0"/>
        <w:jc w:val="left"/>
        <w:rPr>
          <w:i/>
          <w:iCs/>
          <w:sz w:val="20"/>
          <w:szCs w:val="20"/>
        </w:rPr>
      </w:pPr>
      <w:r>
        <w:rPr>
          <w:i/>
          <w:sz w:val="20"/>
          <w:szCs w:val="20"/>
        </w:rPr>
        <mc:AlternateContent>
          <mc:Choice Requires="wps">
            <w:drawing>
              <wp:anchor distT="0" distB="0" distL="0" distR="0" allowOverlap="1" layoutInCell="1" locked="0" behindDoc="1" simplePos="0" relativeHeight="480743424">
                <wp:simplePos x="0" y="0"/>
                <wp:positionH relativeFrom="page">
                  <wp:posOffset>3325355</wp:posOffset>
                </wp:positionH>
                <wp:positionV relativeFrom="paragraph">
                  <wp:posOffset>161595</wp:posOffset>
                </wp:positionV>
                <wp:extent cx="164465" cy="8890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61.838989pt;margin-top:12.724072pt;width:12.95pt;height:7pt;mso-position-horizontal-relative:page;mso-position-vertical-relative:paragraph;z-index:-22573056" type="#_x0000_t202" id="docshape503"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iCs/>
          <w:w w:val="110"/>
          <w:sz w:val="20"/>
          <w:szCs w:val="20"/>
        </w:rPr>
        <w:t>Be</w:t>
      </w:r>
      <w:r>
        <w:rPr>
          <w:w w:val="110"/>
          <w:sz w:val="20"/>
          <w:szCs w:val="20"/>
        </w:rPr>
        <w:t>(</w:t>
      </w:r>
      <w:r>
        <w:rPr>
          <w:i/>
          <w:iCs/>
          <w:w w:val="110"/>
          <w:sz w:val="20"/>
          <w:szCs w:val="20"/>
        </w:rPr>
        <w:t>p</w:t>
      </w:r>
      <w:r>
        <w:rPr>
          <w:w w:val="110"/>
          <w:sz w:val="20"/>
          <w:szCs w:val="20"/>
        </w:rPr>
        <w:t>)</w:t>
      </w:r>
      <w:r>
        <w:rPr>
          <w:spacing w:val="13"/>
          <w:w w:val="110"/>
          <w:sz w:val="20"/>
          <w:szCs w:val="20"/>
        </w:rPr>
        <w:t> </w:t>
      </w:r>
      <w:r>
        <w:rPr>
          <w:i/>
          <w:iCs/>
          <w:w w:val="110"/>
          <w:sz w:val="20"/>
          <w:szCs w:val="20"/>
        </w:rPr>
        <w:t>random</w:t>
      </w:r>
      <w:r>
        <w:rPr>
          <w:i/>
          <w:iCs/>
          <w:spacing w:val="14"/>
          <w:w w:val="110"/>
          <w:sz w:val="20"/>
          <w:szCs w:val="20"/>
        </w:rPr>
        <w:t> </w:t>
      </w:r>
      <w:r>
        <w:rPr>
          <w:i/>
          <w:iCs/>
          <w:w w:val="110"/>
          <w:sz w:val="20"/>
          <w:szCs w:val="20"/>
        </w:rPr>
        <w:t>variables.</w:t>
      </w:r>
      <w:r>
        <w:rPr>
          <w:i/>
          <w:iCs/>
          <w:spacing w:val="32"/>
          <w:w w:val="110"/>
          <w:sz w:val="20"/>
          <w:szCs w:val="20"/>
        </w:rPr>
        <w:t> </w:t>
      </w:r>
      <w:r>
        <w:rPr>
          <w:i/>
          <w:iCs/>
          <w:w w:val="110"/>
          <w:sz w:val="20"/>
          <w:szCs w:val="20"/>
        </w:rPr>
        <w:t>Denote</w:t>
      </w:r>
      <w:r>
        <w:rPr>
          <w:i/>
          <w:iCs/>
          <w:spacing w:val="13"/>
          <w:w w:val="110"/>
          <w:sz w:val="20"/>
          <w:szCs w:val="20"/>
        </w:rPr>
        <w:t> </w:t>
      </w:r>
      <w:r>
        <w:rPr>
          <w:i/>
          <w:iCs/>
          <w:w w:val="110"/>
          <w:sz w:val="20"/>
          <w:szCs w:val="20"/>
        </w:rPr>
        <w:t>Y</w:t>
      </w:r>
      <w:r>
        <w:rPr>
          <w:i/>
          <w:iCs/>
          <w:spacing w:val="39"/>
          <w:w w:val="110"/>
          <w:sz w:val="20"/>
          <w:szCs w:val="20"/>
        </w:rPr>
        <w:t> </w:t>
      </w:r>
      <w:r>
        <w:rPr>
          <w:w w:val="110"/>
          <w:sz w:val="20"/>
          <w:szCs w:val="20"/>
        </w:rPr>
        <w:t>=</w:t>
      </w:r>
      <w:r>
        <w:rPr>
          <w:spacing w:val="-1"/>
          <w:w w:val="110"/>
          <w:sz w:val="20"/>
          <w:szCs w:val="20"/>
        </w:rPr>
        <w:t> </w:t>
      </w:r>
      <w:r>
        <w:rPr>
          <w:rFonts w:ascii="Lucida Sans Unicode" w:hAnsi="Lucida Sans Unicode" w:cs="Lucida Sans Unicode" w:eastAsia="Lucida Sans Unicode"/>
          <w:spacing w:val="-5"/>
          <w:w w:val="110"/>
          <w:position w:val="15"/>
          <w:sz w:val="20"/>
          <w:szCs w:val="20"/>
        </w:rPr>
        <w:t>Σ</w:t>
      </w:r>
      <w:r>
        <w:rPr>
          <w:i/>
          <w:iCs/>
          <w:spacing w:val="-5"/>
          <w:w w:val="110"/>
          <w:position w:val="10"/>
          <w:sz w:val="14"/>
          <w:szCs w:val="14"/>
        </w:rPr>
        <w:t>n</w:t>
      </w:r>
      <w:r>
        <w:rPr>
          <w:i/>
          <w:iCs/>
          <w:position w:val="10"/>
          <w:sz w:val="14"/>
          <w:szCs w:val="14"/>
        </w:rPr>
        <w:tab/>
      </w:r>
      <w:r>
        <w:rPr>
          <w:i/>
          <w:iCs/>
          <w:w w:val="130"/>
          <w:sz w:val="20"/>
          <w:szCs w:val="20"/>
        </w:rPr>
        <w:t>Y</w:t>
      </w:r>
      <w:r>
        <w:rPr>
          <w:i/>
          <w:iCs/>
          <w:w w:val="130"/>
          <w:sz w:val="20"/>
          <w:szCs w:val="20"/>
          <w:vertAlign w:val="subscript"/>
        </w:rPr>
        <w:t>i</w:t>
      </w:r>
      <w:r>
        <w:rPr>
          <w:i/>
          <w:iCs/>
          <w:spacing w:val="20"/>
          <w:w w:val="130"/>
          <w:sz w:val="20"/>
          <w:szCs w:val="20"/>
          <w:vertAlign w:val="baseline"/>
        </w:rPr>
        <w:t> </w:t>
      </w:r>
      <w:r>
        <w:rPr>
          <w:i/>
          <w:iCs/>
          <w:w w:val="115"/>
          <w:sz w:val="20"/>
          <w:szCs w:val="20"/>
          <w:vertAlign w:val="baseline"/>
        </w:rPr>
        <w:t>and</w:t>
      </w:r>
      <w:r>
        <w:rPr>
          <w:i/>
          <w:iCs/>
          <w:spacing w:val="16"/>
          <w:w w:val="115"/>
          <w:sz w:val="20"/>
          <w:szCs w:val="20"/>
          <w:vertAlign w:val="baseline"/>
        </w:rPr>
        <w:t> </w:t>
      </w:r>
      <w:r>
        <w:rPr>
          <w:i/>
          <w:iCs/>
          <w:w w:val="115"/>
          <w:sz w:val="20"/>
          <w:szCs w:val="20"/>
          <w:vertAlign w:val="baseline"/>
        </w:rPr>
        <w:t>µ</w:t>
      </w:r>
      <w:r>
        <w:rPr>
          <w:i/>
          <w:iCs/>
          <w:spacing w:val="-4"/>
          <w:w w:val="130"/>
          <w:sz w:val="20"/>
          <w:szCs w:val="20"/>
          <w:vertAlign w:val="baseline"/>
        </w:rPr>
        <w:t> </w:t>
      </w:r>
      <w:r>
        <w:rPr>
          <w:w w:val="130"/>
          <w:sz w:val="20"/>
          <w:szCs w:val="20"/>
          <w:vertAlign w:val="baseline"/>
        </w:rPr>
        <w:t>=</w:t>
      </w:r>
      <w:r>
        <w:rPr>
          <w:spacing w:val="-5"/>
          <w:w w:val="130"/>
          <w:sz w:val="20"/>
          <w:szCs w:val="20"/>
          <w:vertAlign w:val="baseline"/>
        </w:rPr>
        <w:t> </w:t>
      </w:r>
      <w:r>
        <w:rPr>
          <w:i/>
          <w:iCs/>
          <w:w w:val="115"/>
          <w:sz w:val="20"/>
          <w:szCs w:val="20"/>
          <w:vertAlign w:val="baseline"/>
        </w:rPr>
        <w:t>E</w:t>
      </w:r>
      <w:r>
        <w:rPr>
          <w:w w:val="115"/>
          <w:sz w:val="20"/>
          <w:szCs w:val="20"/>
          <w:vertAlign w:val="baseline"/>
        </w:rPr>
        <w:t>[</w:t>
      </w:r>
      <w:r>
        <w:rPr>
          <w:i/>
          <w:iCs/>
          <w:w w:val="115"/>
          <w:sz w:val="20"/>
          <w:szCs w:val="20"/>
          <w:vertAlign w:val="baseline"/>
        </w:rPr>
        <w:t>Y</w:t>
      </w:r>
      <w:r>
        <w:rPr>
          <w:i/>
          <w:iCs/>
          <w:spacing w:val="-8"/>
          <w:w w:val="115"/>
          <w:sz w:val="20"/>
          <w:szCs w:val="20"/>
          <w:vertAlign w:val="baseline"/>
        </w:rPr>
        <w:t> </w:t>
      </w:r>
      <w:r>
        <w:rPr>
          <w:w w:val="115"/>
          <w:sz w:val="20"/>
          <w:szCs w:val="20"/>
          <w:vertAlign w:val="baseline"/>
        </w:rPr>
        <w:t>]</w:t>
      </w:r>
      <w:r>
        <w:rPr>
          <w:spacing w:val="-5"/>
          <w:w w:val="130"/>
          <w:sz w:val="20"/>
          <w:szCs w:val="20"/>
          <w:vertAlign w:val="baseline"/>
        </w:rPr>
        <w:t> </w:t>
      </w:r>
      <w:r>
        <w:rPr>
          <w:w w:val="130"/>
          <w:sz w:val="20"/>
          <w:szCs w:val="20"/>
          <w:vertAlign w:val="baseline"/>
        </w:rPr>
        <w:t>=</w:t>
      </w:r>
      <w:r>
        <w:rPr>
          <w:spacing w:val="-4"/>
          <w:w w:val="130"/>
          <w:sz w:val="20"/>
          <w:szCs w:val="20"/>
          <w:vertAlign w:val="baseline"/>
        </w:rPr>
        <w:t> </w:t>
      </w:r>
      <w:r>
        <w:rPr>
          <w:i/>
          <w:iCs/>
          <w:w w:val="115"/>
          <w:sz w:val="20"/>
          <w:szCs w:val="20"/>
          <w:vertAlign w:val="baseline"/>
        </w:rPr>
        <w:t>np.</w:t>
      </w:r>
      <w:r>
        <w:rPr>
          <w:i/>
          <w:iCs/>
          <w:spacing w:val="37"/>
          <w:w w:val="115"/>
          <w:sz w:val="20"/>
          <w:szCs w:val="20"/>
          <w:vertAlign w:val="baseline"/>
        </w:rPr>
        <w:t> </w:t>
      </w:r>
      <w:r>
        <w:rPr>
          <w:i/>
          <w:iCs/>
          <w:w w:val="115"/>
          <w:sz w:val="20"/>
          <w:szCs w:val="20"/>
          <w:vertAlign w:val="baseline"/>
        </w:rPr>
        <w:t>Then,</w:t>
      </w:r>
      <w:r>
        <w:rPr>
          <w:i/>
          <w:iCs/>
          <w:spacing w:val="17"/>
          <w:w w:val="115"/>
          <w:sz w:val="20"/>
          <w:szCs w:val="20"/>
          <w:vertAlign w:val="baseline"/>
        </w:rPr>
        <w:t> </w:t>
      </w:r>
      <w:r>
        <w:rPr>
          <w:i/>
          <w:iCs/>
          <w:w w:val="115"/>
          <w:sz w:val="20"/>
          <w:szCs w:val="20"/>
          <w:vertAlign w:val="baseline"/>
        </w:rPr>
        <w:t>for</w:t>
      </w:r>
      <w:r>
        <w:rPr>
          <w:i/>
          <w:iCs/>
          <w:spacing w:val="18"/>
          <w:w w:val="115"/>
          <w:sz w:val="20"/>
          <w:szCs w:val="20"/>
          <w:vertAlign w:val="baseline"/>
        </w:rPr>
        <w:t> </w:t>
      </w:r>
      <w:r>
        <w:rPr>
          <w:i/>
          <w:iCs/>
          <w:w w:val="115"/>
          <w:sz w:val="20"/>
          <w:szCs w:val="20"/>
          <w:vertAlign w:val="baseline"/>
        </w:rPr>
        <w:t>all</w:t>
      </w:r>
      <w:r>
        <w:rPr>
          <w:i/>
          <w:iCs/>
          <w:spacing w:val="18"/>
          <w:w w:val="115"/>
          <w:sz w:val="20"/>
          <w:szCs w:val="20"/>
          <w:vertAlign w:val="baseline"/>
        </w:rPr>
        <w:t> </w:t>
      </w:r>
      <w:r>
        <w:rPr>
          <w:w w:val="115"/>
          <w:sz w:val="20"/>
          <w:szCs w:val="20"/>
          <w:vertAlign w:val="baseline"/>
        </w:rPr>
        <w:t>0</w:t>
      </w:r>
      <w:r>
        <w:rPr>
          <w:spacing w:val="-4"/>
          <w:w w:val="130"/>
          <w:sz w:val="20"/>
          <w:szCs w:val="20"/>
          <w:vertAlign w:val="baseline"/>
        </w:rPr>
        <w:t> </w:t>
      </w:r>
      <w:r>
        <w:rPr>
          <w:i/>
          <w:iCs/>
          <w:w w:val="130"/>
          <w:sz w:val="20"/>
          <w:szCs w:val="20"/>
          <w:vertAlign w:val="baseline"/>
        </w:rPr>
        <w:t>&lt;</w:t>
      </w:r>
      <w:r>
        <w:rPr>
          <w:i/>
          <w:iCs/>
          <w:spacing w:val="-5"/>
          <w:w w:val="130"/>
          <w:sz w:val="20"/>
          <w:szCs w:val="20"/>
          <w:vertAlign w:val="baseline"/>
        </w:rPr>
        <w:t> </w:t>
      </w:r>
      <w:r>
        <w:rPr>
          <w:i/>
          <w:iCs/>
          <w:w w:val="115"/>
          <w:sz w:val="20"/>
          <w:szCs w:val="20"/>
          <w:vertAlign w:val="baseline"/>
        </w:rPr>
        <w:t>ϵ</w:t>
      </w:r>
      <w:r>
        <w:rPr>
          <w:i/>
          <w:iCs/>
          <w:spacing w:val="-4"/>
          <w:w w:val="130"/>
          <w:sz w:val="20"/>
          <w:szCs w:val="20"/>
          <w:vertAlign w:val="baseline"/>
        </w:rPr>
        <w:t> </w:t>
      </w:r>
      <w:r>
        <w:rPr>
          <w:i/>
          <w:iCs/>
          <w:w w:val="130"/>
          <w:sz w:val="20"/>
          <w:szCs w:val="20"/>
          <w:vertAlign w:val="baseline"/>
        </w:rPr>
        <w:t>&lt;</w:t>
      </w:r>
      <w:r>
        <w:rPr>
          <w:i/>
          <w:iCs/>
          <w:spacing w:val="-5"/>
          <w:w w:val="130"/>
          <w:sz w:val="20"/>
          <w:szCs w:val="20"/>
          <w:vertAlign w:val="baseline"/>
        </w:rPr>
        <w:t> </w:t>
      </w:r>
      <w:r>
        <w:rPr>
          <w:spacing w:val="-5"/>
          <w:w w:val="115"/>
          <w:sz w:val="20"/>
          <w:szCs w:val="20"/>
          <w:vertAlign w:val="baseline"/>
        </w:rPr>
        <w:t>1</w:t>
      </w:r>
      <w:r>
        <w:rPr>
          <w:i/>
          <w:iCs/>
          <w:spacing w:val="-5"/>
          <w:w w:val="115"/>
          <w:sz w:val="20"/>
          <w:szCs w:val="20"/>
          <w:vertAlign w:val="baseline"/>
        </w:rPr>
        <w:t>:</w:t>
      </w:r>
    </w:p>
    <w:p>
      <w:pPr>
        <w:pStyle w:val="ListParagraph"/>
        <w:numPr>
          <w:ilvl w:val="0"/>
          <w:numId w:val="18"/>
        </w:numPr>
        <w:tabs>
          <w:tab w:pos="757" w:val="left" w:leader="none"/>
        </w:tabs>
        <w:spacing w:line="240" w:lineRule="auto" w:before="172" w:after="0"/>
        <w:ind w:left="757" w:right="0" w:hanging="198"/>
        <w:jc w:val="left"/>
        <w:rPr>
          <w:i/>
          <w:iCs/>
          <w:sz w:val="20"/>
          <w:szCs w:val="20"/>
        </w:rPr>
      </w:pPr>
      <w:r>
        <w:rPr>
          <w:i/>
          <w:iCs/>
          <w:w w:val="120"/>
          <w:sz w:val="20"/>
          <w:szCs w:val="20"/>
        </w:rPr>
        <w:t>P</w:t>
      </w:r>
      <w:r>
        <w:rPr>
          <w:i/>
          <w:iCs/>
          <w:spacing w:val="-28"/>
          <w:w w:val="120"/>
          <w:sz w:val="20"/>
          <w:szCs w:val="20"/>
        </w:rPr>
        <w:t> </w:t>
      </w:r>
      <w:r>
        <w:rPr>
          <w:w w:val="120"/>
          <w:sz w:val="20"/>
          <w:szCs w:val="20"/>
        </w:rPr>
        <w:t>(</w:t>
      </w:r>
      <w:r>
        <w:rPr>
          <w:i/>
          <w:iCs/>
          <w:w w:val="120"/>
          <w:sz w:val="20"/>
          <w:szCs w:val="20"/>
        </w:rPr>
        <w:t>Y</w:t>
      </w:r>
      <w:r>
        <w:rPr>
          <w:i/>
          <w:iCs/>
          <w:spacing w:val="25"/>
          <w:w w:val="120"/>
          <w:sz w:val="20"/>
          <w:szCs w:val="20"/>
        </w:rPr>
        <w:t> </w:t>
      </w:r>
      <w:r>
        <w:rPr>
          <w:rFonts w:ascii="Cambria" w:hAnsi="Cambria" w:cs="Cambria" w:eastAsia="Cambria"/>
          <w:w w:val="120"/>
          <w:sz w:val="20"/>
          <w:szCs w:val="20"/>
        </w:rPr>
        <w:t>≥</w:t>
      </w:r>
      <w:r>
        <w:rPr>
          <w:rFonts w:ascii="Cambria" w:hAnsi="Cambria" w:cs="Cambria" w:eastAsia="Cambria"/>
          <w:spacing w:val="-4"/>
          <w:w w:val="120"/>
          <w:sz w:val="20"/>
          <w:szCs w:val="20"/>
        </w:rPr>
        <w:t> </w:t>
      </w:r>
      <w:r>
        <w:rPr>
          <w:w w:val="120"/>
          <w:sz w:val="20"/>
          <w:szCs w:val="20"/>
        </w:rPr>
        <w:t>(1</w:t>
      </w:r>
      <w:r>
        <w:rPr>
          <w:spacing w:val="-14"/>
          <w:w w:val="120"/>
          <w:sz w:val="20"/>
          <w:szCs w:val="20"/>
        </w:rPr>
        <w:t> </w:t>
      </w:r>
      <w:r>
        <w:rPr>
          <w:w w:val="125"/>
          <w:sz w:val="20"/>
          <w:szCs w:val="20"/>
        </w:rPr>
        <w:t>+</w:t>
      </w:r>
      <w:r>
        <w:rPr>
          <w:spacing w:val="-14"/>
          <w:w w:val="125"/>
          <w:sz w:val="20"/>
          <w:szCs w:val="20"/>
        </w:rPr>
        <w:t> </w:t>
      </w:r>
      <w:r>
        <w:rPr>
          <w:i/>
          <w:iCs/>
          <w:w w:val="120"/>
          <w:sz w:val="20"/>
          <w:szCs w:val="20"/>
        </w:rPr>
        <w:t>ϵ</w:t>
      </w:r>
      <w:r>
        <w:rPr>
          <w:w w:val="120"/>
          <w:sz w:val="20"/>
          <w:szCs w:val="20"/>
        </w:rPr>
        <w:t>)</w:t>
      </w:r>
      <w:r>
        <w:rPr>
          <w:i/>
          <w:iCs/>
          <w:w w:val="120"/>
          <w:sz w:val="20"/>
          <w:szCs w:val="20"/>
        </w:rPr>
        <w:t>µ</w:t>
      </w:r>
      <w:r>
        <w:rPr>
          <w:w w:val="120"/>
          <w:sz w:val="20"/>
          <w:szCs w:val="20"/>
        </w:rPr>
        <w:t>)</w:t>
      </w:r>
      <w:r>
        <w:rPr>
          <w:spacing w:val="-6"/>
          <w:w w:val="120"/>
          <w:sz w:val="20"/>
          <w:szCs w:val="20"/>
        </w:rPr>
        <w:t> </w:t>
      </w:r>
      <w:r>
        <w:rPr>
          <w:rFonts w:ascii="Cambria" w:hAnsi="Cambria" w:cs="Cambria" w:eastAsia="Cambria"/>
          <w:w w:val="120"/>
          <w:sz w:val="20"/>
          <w:szCs w:val="20"/>
        </w:rPr>
        <w:t>≤</w:t>
      </w:r>
      <w:r>
        <w:rPr>
          <w:rFonts w:ascii="Cambria" w:hAnsi="Cambria" w:cs="Cambria" w:eastAsia="Cambria"/>
          <w:spacing w:val="-4"/>
          <w:w w:val="120"/>
          <w:sz w:val="20"/>
          <w:szCs w:val="20"/>
        </w:rPr>
        <w:t> </w:t>
      </w:r>
      <w:r>
        <w:rPr>
          <w:i/>
          <w:iCs/>
          <w:w w:val="120"/>
          <w:sz w:val="20"/>
          <w:szCs w:val="20"/>
        </w:rPr>
        <w:t>e</w:t>
      </w:r>
      <w:r>
        <w:rPr>
          <w:rFonts w:ascii="Cambria" w:hAnsi="Cambria" w:cs="Cambria" w:eastAsia="Cambria"/>
          <w:w w:val="120"/>
          <w:sz w:val="20"/>
          <w:szCs w:val="20"/>
          <w:vertAlign w:val="superscript"/>
        </w:rPr>
        <w:t>−</w:t>
      </w:r>
      <w:r>
        <w:rPr>
          <w:i/>
          <w:iCs/>
          <w:w w:val="120"/>
          <w:sz w:val="20"/>
          <w:szCs w:val="20"/>
          <w:vertAlign w:val="superscript"/>
        </w:rPr>
        <w:t>µϵ</w:t>
      </w:r>
      <w:r>
        <w:rPr>
          <w:rFonts w:ascii="Georgia" w:hAnsi="Georgia" w:cs="Georgia" w:eastAsia="Georgia"/>
          <w:w w:val="120"/>
          <w:position w:val="13"/>
          <w:sz w:val="10"/>
          <w:szCs w:val="10"/>
          <w:vertAlign w:val="baseline"/>
        </w:rPr>
        <w:t>2</w:t>
      </w:r>
      <w:r>
        <w:rPr>
          <w:i/>
          <w:iCs/>
          <w:w w:val="120"/>
          <w:position w:val="7"/>
          <w:sz w:val="14"/>
          <w:szCs w:val="14"/>
          <w:vertAlign w:val="baseline"/>
        </w:rPr>
        <w:t>/</w:t>
      </w:r>
      <w:r>
        <w:rPr>
          <w:w w:val="120"/>
          <w:position w:val="7"/>
          <w:sz w:val="14"/>
          <w:szCs w:val="14"/>
          <w:vertAlign w:val="baseline"/>
        </w:rPr>
        <w:t>3</w:t>
      </w:r>
      <w:r>
        <w:rPr>
          <w:spacing w:val="33"/>
          <w:w w:val="120"/>
          <w:position w:val="7"/>
          <w:sz w:val="14"/>
          <w:szCs w:val="14"/>
          <w:vertAlign w:val="baseline"/>
        </w:rPr>
        <w:t> </w:t>
      </w:r>
      <w:r>
        <w:rPr>
          <w:i/>
          <w:iCs/>
          <w:w w:val="120"/>
          <w:sz w:val="20"/>
          <w:szCs w:val="20"/>
          <w:vertAlign w:val="baseline"/>
        </w:rPr>
        <w:t>[one</w:t>
      </w:r>
      <w:r>
        <w:rPr>
          <w:i/>
          <w:iCs/>
          <w:spacing w:val="8"/>
          <w:w w:val="120"/>
          <w:sz w:val="20"/>
          <w:szCs w:val="20"/>
          <w:vertAlign w:val="baseline"/>
        </w:rPr>
        <w:t> </w:t>
      </w:r>
      <w:r>
        <w:rPr>
          <w:i/>
          <w:iCs/>
          <w:w w:val="120"/>
          <w:sz w:val="20"/>
          <w:szCs w:val="20"/>
          <w:vertAlign w:val="baseline"/>
        </w:rPr>
        <w:t>sided,</w:t>
      </w:r>
      <w:r>
        <w:rPr>
          <w:i/>
          <w:iCs/>
          <w:spacing w:val="7"/>
          <w:w w:val="120"/>
          <w:sz w:val="20"/>
          <w:szCs w:val="20"/>
          <w:vertAlign w:val="baseline"/>
        </w:rPr>
        <w:t> </w:t>
      </w:r>
      <w:r>
        <w:rPr>
          <w:i/>
          <w:iCs/>
          <w:spacing w:val="-2"/>
          <w:w w:val="120"/>
          <w:sz w:val="20"/>
          <w:szCs w:val="20"/>
          <w:vertAlign w:val="baseline"/>
        </w:rPr>
        <w:t>right]</w:t>
      </w:r>
    </w:p>
    <w:p>
      <w:pPr>
        <w:pStyle w:val="ListParagraph"/>
        <w:numPr>
          <w:ilvl w:val="0"/>
          <w:numId w:val="18"/>
        </w:numPr>
        <w:tabs>
          <w:tab w:pos="757" w:val="left" w:leader="none"/>
        </w:tabs>
        <w:spacing w:line="240" w:lineRule="auto" w:before="139" w:after="0"/>
        <w:ind w:left="757" w:right="0" w:hanging="198"/>
        <w:jc w:val="left"/>
        <w:rPr>
          <w:i/>
          <w:iCs/>
          <w:sz w:val="20"/>
          <w:szCs w:val="20"/>
        </w:rPr>
      </w:pPr>
      <w:r>
        <w:rPr>
          <w:i/>
          <w:iCs/>
          <w:w w:val="120"/>
          <w:sz w:val="20"/>
          <w:szCs w:val="20"/>
        </w:rPr>
        <w:t>P</w:t>
      </w:r>
      <w:r>
        <w:rPr>
          <w:i/>
          <w:iCs/>
          <w:spacing w:val="-28"/>
          <w:w w:val="120"/>
          <w:sz w:val="20"/>
          <w:szCs w:val="20"/>
        </w:rPr>
        <w:t> </w:t>
      </w:r>
      <w:r>
        <w:rPr>
          <w:w w:val="120"/>
          <w:sz w:val="20"/>
          <w:szCs w:val="20"/>
        </w:rPr>
        <w:t>(</w:t>
      </w:r>
      <w:r>
        <w:rPr>
          <w:i/>
          <w:iCs/>
          <w:w w:val="120"/>
          <w:sz w:val="20"/>
          <w:szCs w:val="20"/>
        </w:rPr>
        <w:t>Y</w:t>
      </w:r>
      <w:r>
        <w:rPr>
          <w:i/>
          <w:iCs/>
          <w:spacing w:val="25"/>
          <w:w w:val="120"/>
          <w:sz w:val="20"/>
          <w:szCs w:val="20"/>
        </w:rPr>
        <w:t> </w:t>
      </w:r>
      <w:r>
        <w:rPr>
          <w:rFonts w:ascii="Cambria" w:hAnsi="Cambria" w:cs="Cambria" w:eastAsia="Cambria"/>
          <w:w w:val="120"/>
          <w:sz w:val="20"/>
          <w:szCs w:val="20"/>
        </w:rPr>
        <w:t>≤</w:t>
      </w:r>
      <w:r>
        <w:rPr>
          <w:rFonts w:ascii="Cambria" w:hAnsi="Cambria" w:cs="Cambria" w:eastAsia="Cambria"/>
          <w:spacing w:val="-6"/>
          <w:w w:val="120"/>
          <w:sz w:val="20"/>
          <w:szCs w:val="20"/>
        </w:rPr>
        <w:t> </w:t>
      </w:r>
      <w:r>
        <w:rPr>
          <w:w w:val="120"/>
          <w:sz w:val="20"/>
          <w:szCs w:val="20"/>
        </w:rPr>
        <w:t>(1</w:t>
      </w:r>
      <w:r>
        <w:rPr>
          <w:spacing w:val="-13"/>
          <w:w w:val="120"/>
          <w:sz w:val="20"/>
          <w:szCs w:val="20"/>
        </w:rPr>
        <w:t> </w:t>
      </w:r>
      <w:r>
        <w:rPr>
          <w:rFonts w:ascii="Cambria" w:hAnsi="Cambria" w:cs="Cambria" w:eastAsia="Cambria"/>
          <w:w w:val="120"/>
          <w:sz w:val="20"/>
          <w:szCs w:val="20"/>
        </w:rPr>
        <w:t>−</w:t>
      </w:r>
      <w:r>
        <w:rPr>
          <w:rFonts w:ascii="Cambria" w:hAnsi="Cambria" w:cs="Cambria" w:eastAsia="Cambria"/>
          <w:spacing w:val="-13"/>
          <w:w w:val="120"/>
          <w:sz w:val="20"/>
          <w:szCs w:val="20"/>
        </w:rPr>
        <w:t> </w:t>
      </w:r>
      <w:r>
        <w:rPr>
          <w:i/>
          <w:iCs/>
          <w:w w:val="120"/>
          <w:sz w:val="20"/>
          <w:szCs w:val="20"/>
        </w:rPr>
        <w:t>ϵ</w:t>
      </w:r>
      <w:r>
        <w:rPr>
          <w:w w:val="120"/>
          <w:sz w:val="20"/>
          <w:szCs w:val="20"/>
        </w:rPr>
        <w:t>)</w:t>
      </w:r>
      <w:r>
        <w:rPr>
          <w:i/>
          <w:iCs/>
          <w:w w:val="120"/>
          <w:sz w:val="20"/>
          <w:szCs w:val="20"/>
        </w:rPr>
        <w:t>µ</w:t>
      </w:r>
      <w:r>
        <w:rPr>
          <w:w w:val="120"/>
          <w:sz w:val="20"/>
          <w:szCs w:val="20"/>
        </w:rPr>
        <w:t>)</w:t>
      </w:r>
      <w:r>
        <w:rPr>
          <w:spacing w:val="-7"/>
          <w:w w:val="120"/>
          <w:sz w:val="20"/>
          <w:szCs w:val="20"/>
        </w:rPr>
        <w:t> </w:t>
      </w:r>
      <w:r>
        <w:rPr>
          <w:rFonts w:ascii="Cambria" w:hAnsi="Cambria" w:cs="Cambria" w:eastAsia="Cambria"/>
          <w:w w:val="120"/>
          <w:sz w:val="20"/>
          <w:szCs w:val="20"/>
        </w:rPr>
        <w:t>≤</w:t>
      </w:r>
      <w:r>
        <w:rPr>
          <w:rFonts w:ascii="Cambria" w:hAnsi="Cambria" w:cs="Cambria" w:eastAsia="Cambria"/>
          <w:spacing w:val="-5"/>
          <w:w w:val="120"/>
          <w:sz w:val="20"/>
          <w:szCs w:val="20"/>
        </w:rPr>
        <w:t> </w:t>
      </w:r>
      <w:r>
        <w:rPr>
          <w:i/>
          <w:iCs/>
          <w:w w:val="120"/>
          <w:sz w:val="20"/>
          <w:szCs w:val="20"/>
        </w:rPr>
        <w:t>e</w:t>
      </w:r>
      <w:r>
        <w:rPr>
          <w:rFonts w:ascii="Cambria" w:hAnsi="Cambria" w:cs="Cambria" w:eastAsia="Cambria"/>
          <w:w w:val="120"/>
          <w:sz w:val="20"/>
          <w:szCs w:val="20"/>
          <w:vertAlign w:val="superscript"/>
        </w:rPr>
        <w:t>−</w:t>
      </w:r>
      <w:r>
        <w:rPr>
          <w:i/>
          <w:iCs/>
          <w:w w:val="120"/>
          <w:sz w:val="20"/>
          <w:szCs w:val="20"/>
          <w:vertAlign w:val="superscript"/>
        </w:rPr>
        <w:t>µϵ</w:t>
      </w:r>
      <w:r>
        <w:rPr>
          <w:rFonts w:ascii="Georgia" w:hAnsi="Georgia" w:cs="Georgia" w:eastAsia="Georgia"/>
          <w:w w:val="120"/>
          <w:position w:val="13"/>
          <w:sz w:val="10"/>
          <w:szCs w:val="10"/>
          <w:vertAlign w:val="baseline"/>
        </w:rPr>
        <w:t>2</w:t>
      </w:r>
      <w:r>
        <w:rPr>
          <w:i/>
          <w:iCs/>
          <w:w w:val="120"/>
          <w:position w:val="7"/>
          <w:sz w:val="14"/>
          <w:szCs w:val="14"/>
          <w:vertAlign w:val="baseline"/>
        </w:rPr>
        <w:t>/</w:t>
      </w:r>
      <w:r>
        <w:rPr>
          <w:w w:val="120"/>
          <w:position w:val="7"/>
          <w:sz w:val="14"/>
          <w:szCs w:val="14"/>
          <w:vertAlign w:val="baseline"/>
        </w:rPr>
        <w:t>2</w:t>
      </w:r>
      <w:r>
        <w:rPr>
          <w:spacing w:val="32"/>
          <w:w w:val="120"/>
          <w:position w:val="7"/>
          <w:sz w:val="14"/>
          <w:szCs w:val="14"/>
          <w:vertAlign w:val="baseline"/>
        </w:rPr>
        <w:t> </w:t>
      </w:r>
      <w:r>
        <w:rPr>
          <w:i/>
          <w:iCs/>
          <w:w w:val="120"/>
          <w:sz w:val="20"/>
          <w:szCs w:val="20"/>
          <w:vertAlign w:val="baseline"/>
        </w:rPr>
        <w:t>[one</w:t>
      </w:r>
      <w:r>
        <w:rPr>
          <w:i/>
          <w:iCs/>
          <w:spacing w:val="6"/>
          <w:w w:val="120"/>
          <w:sz w:val="20"/>
          <w:szCs w:val="20"/>
          <w:vertAlign w:val="baseline"/>
        </w:rPr>
        <w:t> </w:t>
      </w:r>
      <w:r>
        <w:rPr>
          <w:i/>
          <w:iCs/>
          <w:w w:val="120"/>
          <w:sz w:val="20"/>
          <w:szCs w:val="20"/>
          <w:vertAlign w:val="baseline"/>
        </w:rPr>
        <w:t>sided,</w:t>
      </w:r>
      <w:r>
        <w:rPr>
          <w:i/>
          <w:iCs/>
          <w:spacing w:val="7"/>
          <w:w w:val="120"/>
          <w:sz w:val="20"/>
          <w:szCs w:val="20"/>
          <w:vertAlign w:val="baseline"/>
        </w:rPr>
        <w:t> </w:t>
      </w:r>
      <w:r>
        <w:rPr>
          <w:i/>
          <w:iCs/>
          <w:spacing w:val="-2"/>
          <w:w w:val="120"/>
          <w:sz w:val="20"/>
          <w:szCs w:val="20"/>
          <w:vertAlign w:val="baseline"/>
        </w:rPr>
        <w:t>left]</w:t>
      </w:r>
    </w:p>
    <w:p>
      <w:pPr>
        <w:pStyle w:val="ListParagraph"/>
        <w:numPr>
          <w:ilvl w:val="0"/>
          <w:numId w:val="18"/>
        </w:numPr>
        <w:tabs>
          <w:tab w:pos="757" w:val="left" w:leader="none"/>
        </w:tabs>
        <w:spacing w:line="240" w:lineRule="auto" w:before="139" w:after="0"/>
        <w:ind w:left="757" w:right="0" w:hanging="198"/>
        <w:jc w:val="left"/>
        <w:rPr>
          <w:i/>
          <w:iCs/>
          <w:sz w:val="20"/>
          <w:szCs w:val="20"/>
        </w:rPr>
      </w:pPr>
      <w:r>
        <w:rPr>
          <w:i/>
          <w:iCs/>
          <w:w w:val="115"/>
          <w:sz w:val="20"/>
          <w:szCs w:val="20"/>
        </w:rPr>
        <w:t>P</w:t>
      </w:r>
      <w:r>
        <w:rPr>
          <w:i/>
          <w:iCs/>
          <w:spacing w:val="-25"/>
          <w:w w:val="115"/>
          <w:sz w:val="20"/>
          <w:szCs w:val="20"/>
        </w:rPr>
        <w:t> </w:t>
      </w:r>
      <w:r>
        <w:rPr>
          <w:w w:val="115"/>
          <w:sz w:val="20"/>
          <w:szCs w:val="20"/>
        </w:rPr>
        <w:t>(</w:t>
      </w:r>
      <w:r>
        <w:rPr>
          <w:rFonts w:ascii="Cambria" w:hAnsi="Cambria" w:cs="Cambria" w:eastAsia="Cambria"/>
          <w:w w:val="115"/>
          <w:sz w:val="20"/>
          <w:szCs w:val="20"/>
        </w:rPr>
        <w:t>|</w:t>
      </w:r>
      <w:r>
        <w:rPr>
          <w:i/>
          <w:iCs/>
          <w:w w:val="115"/>
          <w:sz w:val="20"/>
          <w:szCs w:val="20"/>
        </w:rPr>
        <w:t>Y</w:t>
      </w:r>
      <w:r>
        <w:rPr>
          <w:i/>
          <w:iCs/>
          <w:spacing w:val="33"/>
          <w:w w:val="115"/>
          <w:sz w:val="20"/>
          <w:szCs w:val="20"/>
        </w:rPr>
        <w:t> </w:t>
      </w:r>
      <w:r>
        <w:rPr>
          <w:rFonts w:ascii="Cambria" w:hAnsi="Cambria" w:cs="Cambria" w:eastAsia="Cambria"/>
          <w:w w:val="115"/>
          <w:sz w:val="20"/>
          <w:szCs w:val="20"/>
        </w:rPr>
        <w:t>−</w:t>
      </w:r>
      <w:r>
        <w:rPr>
          <w:rFonts w:ascii="Cambria" w:hAnsi="Cambria" w:cs="Cambria" w:eastAsia="Cambria"/>
          <w:spacing w:val="-8"/>
          <w:w w:val="115"/>
          <w:sz w:val="20"/>
          <w:szCs w:val="20"/>
        </w:rPr>
        <w:t> </w:t>
      </w:r>
      <w:r>
        <w:rPr>
          <w:i/>
          <w:iCs/>
          <w:w w:val="115"/>
          <w:sz w:val="20"/>
          <w:szCs w:val="20"/>
        </w:rPr>
        <w:t>µ</w:t>
      </w:r>
      <w:r>
        <w:rPr>
          <w:rFonts w:ascii="Cambria" w:hAnsi="Cambria" w:cs="Cambria" w:eastAsia="Cambria"/>
          <w:w w:val="115"/>
          <w:sz w:val="20"/>
          <w:szCs w:val="20"/>
        </w:rPr>
        <w:t>|</w:t>
      </w:r>
      <w:r>
        <w:rPr>
          <w:rFonts w:ascii="Cambria" w:hAnsi="Cambria" w:cs="Cambria" w:eastAsia="Cambria"/>
          <w:spacing w:val="3"/>
          <w:w w:val="115"/>
          <w:sz w:val="20"/>
          <w:szCs w:val="20"/>
        </w:rPr>
        <w:t> </w:t>
      </w:r>
      <w:r>
        <w:rPr>
          <w:rFonts w:ascii="Cambria" w:hAnsi="Cambria" w:cs="Cambria" w:eastAsia="Cambria"/>
          <w:w w:val="115"/>
          <w:sz w:val="20"/>
          <w:szCs w:val="20"/>
        </w:rPr>
        <w:t>≥</w:t>
      </w:r>
      <w:r>
        <w:rPr>
          <w:rFonts w:ascii="Cambria" w:hAnsi="Cambria" w:cs="Cambria" w:eastAsia="Cambria"/>
          <w:spacing w:val="2"/>
          <w:w w:val="115"/>
          <w:sz w:val="20"/>
          <w:szCs w:val="20"/>
        </w:rPr>
        <w:t> </w:t>
      </w:r>
      <w:r>
        <w:rPr>
          <w:i/>
          <w:iCs/>
          <w:w w:val="115"/>
          <w:sz w:val="20"/>
          <w:szCs w:val="20"/>
        </w:rPr>
        <w:t>ϵµ</w:t>
      </w:r>
      <w:r>
        <w:rPr>
          <w:w w:val="115"/>
          <w:sz w:val="20"/>
          <w:szCs w:val="20"/>
        </w:rPr>
        <w:t>)</w:t>
      </w:r>
      <w:r>
        <w:rPr>
          <w:spacing w:val="2"/>
          <w:w w:val="115"/>
          <w:sz w:val="20"/>
          <w:szCs w:val="20"/>
        </w:rPr>
        <w:t> </w:t>
      </w:r>
      <w:r>
        <w:rPr>
          <w:rFonts w:ascii="Cambria" w:hAnsi="Cambria" w:cs="Cambria" w:eastAsia="Cambria"/>
          <w:w w:val="115"/>
          <w:sz w:val="20"/>
          <w:szCs w:val="20"/>
        </w:rPr>
        <w:t>≤</w:t>
      </w:r>
      <w:r>
        <w:rPr>
          <w:rFonts w:ascii="Cambria" w:hAnsi="Cambria" w:cs="Cambria" w:eastAsia="Cambria"/>
          <w:spacing w:val="3"/>
          <w:w w:val="115"/>
          <w:sz w:val="20"/>
          <w:szCs w:val="20"/>
        </w:rPr>
        <w:t> </w:t>
      </w:r>
      <w:r>
        <w:rPr>
          <w:w w:val="115"/>
          <w:sz w:val="20"/>
          <w:szCs w:val="20"/>
        </w:rPr>
        <w:t>2</w:t>
      </w:r>
      <w:r>
        <w:rPr>
          <w:i/>
          <w:iCs/>
          <w:w w:val="115"/>
          <w:sz w:val="20"/>
          <w:szCs w:val="20"/>
        </w:rPr>
        <w:t>e</w:t>
      </w:r>
      <w:r>
        <w:rPr>
          <w:rFonts w:ascii="Cambria" w:hAnsi="Cambria" w:cs="Cambria" w:eastAsia="Cambria"/>
          <w:w w:val="115"/>
          <w:sz w:val="20"/>
          <w:szCs w:val="20"/>
          <w:vertAlign w:val="superscript"/>
        </w:rPr>
        <w:t>−</w:t>
      </w:r>
      <w:r>
        <w:rPr>
          <w:i/>
          <w:iCs/>
          <w:w w:val="115"/>
          <w:sz w:val="20"/>
          <w:szCs w:val="20"/>
          <w:vertAlign w:val="superscript"/>
        </w:rPr>
        <w:t>ϵ</w:t>
      </w:r>
      <w:r>
        <w:rPr>
          <w:rFonts w:ascii="Georgia" w:hAnsi="Georgia" w:cs="Georgia" w:eastAsia="Georgia"/>
          <w:w w:val="115"/>
          <w:position w:val="13"/>
          <w:sz w:val="10"/>
          <w:szCs w:val="10"/>
          <w:vertAlign w:val="baseline"/>
        </w:rPr>
        <w:t>2</w:t>
      </w:r>
      <w:r>
        <w:rPr>
          <w:i/>
          <w:iCs/>
          <w:w w:val="115"/>
          <w:position w:val="7"/>
          <w:sz w:val="14"/>
          <w:szCs w:val="14"/>
          <w:vertAlign w:val="baseline"/>
        </w:rPr>
        <w:t>µ/</w:t>
      </w:r>
      <w:r>
        <w:rPr>
          <w:w w:val="115"/>
          <w:position w:val="7"/>
          <w:sz w:val="14"/>
          <w:szCs w:val="14"/>
          <w:vertAlign w:val="baseline"/>
        </w:rPr>
        <w:t>3</w:t>
      </w:r>
      <w:r>
        <w:rPr>
          <w:spacing w:val="42"/>
          <w:w w:val="115"/>
          <w:position w:val="7"/>
          <w:sz w:val="14"/>
          <w:szCs w:val="14"/>
          <w:vertAlign w:val="baseline"/>
        </w:rPr>
        <w:t> </w:t>
      </w:r>
      <w:r>
        <w:rPr>
          <w:i/>
          <w:iCs/>
          <w:w w:val="115"/>
          <w:sz w:val="20"/>
          <w:szCs w:val="20"/>
          <w:vertAlign w:val="baseline"/>
        </w:rPr>
        <w:t>[double</w:t>
      </w:r>
      <w:r>
        <w:rPr>
          <w:i/>
          <w:iCs/>
          <w:spacing w:val="16"/>
          <w:w w:val="115"/>
          <w:sz w:val="20"/>
          <w:szCs w:val="20"/>
          <w:vertAlign w:val="baseline"/>
        </w:rPr>
        <w:t> </w:t>
      </w:r>
      <w:r>
        <w:rPr>
          <w:i/>
          <w:iCs/>
          <w:spacing w:val="-2"/>
          <w:w w:val="115"/>
          <w:sz w:val="20"/>
          <w:szCs w:val="20"/>
          <w:vertAlign w:val="baseline"/>
        </w:rPr>
        <w:t>sided]</w:t>
      </w:r>
    </w:p>
    <w:p>
      <w:pPr>
        <w:spacing w:line="242" w:lineRule="exact" w:before="166"/>
        <w:ind w:left="260" w:right="0" w:firstLine="0"/>
        <w:jc w:val="left"/>
        <w:rPr>
          <w:sz w:val="20"/>
          <w:szCs w:val="20"/>
        </w:rPr>
      </w:pPr>
      <w:r>
        <w:rPr>
          <w:i/>
          <w:iCs/>
          <w:w w:val="115"/>
          <w:sz w:val="20"/>
          <w:szCs w:val="20"/>
        </w:rPr>
        <w:t>Proof.</w:t>
      </w:r>
      <w:r>
        <w:rPr>
          <w:i/>
          <w:iCs/>
          <w:spacing w:val="12"/>
          <w:w w:val="115"/>
          <w:sz w:val="20"/>
          <w:szCs w:val="20"/>
        </w:rPr>
        <w:t> </w:t>
      </w:r>
      <w:r>
        <w:rPr>
          <w:w w:val="115"/>
          <w:sz w:val="20"/>
          <w:szCs w:val="20"/>
        </w:rPr>
        <w:t>We</w:t>
      </w:r>
      <w:r>
        <w:rPr>
          <w:spacing w:val="-9"/>
          <w:w w:val="115"/>
          <w:sz w:val="20"/>
          <w:szCs w:val="20"/>
        </w:rPr>
        <w:t> </w:t>
      </w:r>
      <w:r>
        <w:rPr>
          <w:w w:val="115"/>
          <w:sz w:val="20"/>
          <w:szCs w:val="20"/>
        </w:rPr>
        <w:t>first</w:t>
      </w:r>
      <w:r>
        <w:rPr>
          <w:spacing w:val="-9"/>
          <w:w w:val="115"/>
          <w:sz w:val="20"/>
          <w:szCs w:val="20"/>
        </w:rPr>
        <w:t> </w:t>
      </w:r>
      <w:r>
        <w:rPr>
          <w:w w:val="115"/>
          <w:sz w:val="20"/>
          <w:szCs w:val="20"/>
        </w:rPr>
        <w:t>study</w:t>
      </w:r>
      <w:r>
        <w:rPr>
          <w:spacing w:val="-9"/>
          <w:w w:val="115"/>
          <w:sz w:val="20"/>
          <w:szCs w:val="20"/>
        </w:rPr>
        <w:t> </w:t>
      </w:r>
      <w:r>
        <w:rPr>
          <w:i/>
          <w:iCs/>
          <w:w w:val="115"/>
          <w:sz w:val="20"/>
          <w:szCs w:val="20"/>
        </w:rPr>
        <w:t>P</w:t>
      </w:r>
      <w:r>
        <w:rPr>
          <w:i/>
          <w:iCs/>
          <w:spacing w:val="-25"/>
          <w:w w:val="115"/>
          <w:sz w:val="20"/>
          <w:szCs w:val="20"/>
        </w:rPr>
        <w:t> </w:t>
      </w:r>
      <w:r>
        <w:rPr>
          <w:w w:val="115"/>
          <w:sz w:val="20"/>
          <w:szCs w:val="20"/>
        </w:rPr>
        <w:t>(</w:t>
      </w:r>
      <w:r>
        <w:rPr>
          <w:i/>
          <w:iCs/>
          <w:w w:val="115"/>
          <w:sz w:val="20"/>
          <w:szCs w:val="20"/>
        </w:rPr>
        <w:t>Y</w:t>
      </w:r>
      <w:r>
        <w:rPr>
          <w:i/>
          <w:iCs/>
          <w:spacing w:val="8"/>
          <w:w w:val="125"/>
          <w:sz w:val="20"/>
          <w:szCs w:val="20"/>
        </w:rPr>
        <w:t> </w:t>
      </w:r>
      <w:r>
        <w:rPr>
          <w:rFonts w:ascii="Cambria" w:hAnsi="Cambria" w:cs="Cambria" w:eastAsia="Cambria"/>
          <w:w w:val="125"/>
          <w:sz w:val="20"/>
          <w:szCs w:val="20"/>
        </w:rPr>
        <w:t>≥</w:t>
      </w:r>
      <w:r>
        <w:rPr>
          <w:rFonts w:ascii="Cambria" w:hAnsi="Cambria" w:cs="Cambria" w:eastAsia="Cambria"/>
          <w:spacing w:val="-13"/>
          <w:w w:val="125"/>
          <w:sz w:val="20"/>
          <w:szCs w:val="20"/>
        </w:rPr>
        <w:t> </w:t>
      </w:r>
      <w:r>
        <w:rPr>
          <w:w w:val="115"/>
          <w:sz w:val="20"/>
          <w:szCs w:val="20"/>
        </w:rPr>
        <w:t>(1</w:t>
      </w:r>
      <w:r>
        <w:rPr>
          <w:spacing w:val="-13"/>
          <w:w w:val="115"/>
          <w:sz w:val="20"/>
          <w:szCs w:val="20"/>
        </w:rPr>
        <w:t> </w:t>
      </w:r>
      <w:r>
        <w:rPr>
          <w:w w:val="125"/>
          <w:sz w:val="20"/>
          <w:szCs w:val="20"/>
        </w:rPr>
        <w:t>+</w:t>
      </w:r>
      <w:r>
        <w:rPr>
          <w:spacing w:val="-15"/>
          <w:w w:val="125"/>
          <w:sz w:val="20"/>
          <w:szCs w:val="20"/>
        </w:rPr>
        <w:t> </w:t>
      </w:r>
      <w:r>
        <w:rPr>
          <w:i/>
          <w:iCs/>
          <w:w w:val="115"/>
          <w:sz w:val="20"/>
          <w:szCs w:val="20"/>
        </w:rPr>
        <w:t>ϵ</w:t>
      </w:r>
      <w:r>
        <w:rPr>
          <w:w w:val="115"/>
          <w:sz w:val="20"/>
          <w:szCs w:val="20"/>
        </w:rPr>
        <w:t>)</w:t>
      </w:r>
      <w:r>
        <w:rPr>
          <w:i/>
          <w:iCs/>
          <w:w w:val="115"/>
          <w:sz w:val="20"/>
          <w:szCs w:val="20"/>
        </w:rPr>
        <w:t>µ</w:t>
      </w:r>
      <w:r>
        <w:rPr>
          <w:w w:val="115"/>
          <w:sz w:val="20"/>
          <w:szCs w:val="20"/>
        </w:rPr>
        <w:t>).</w:t>
      </w:r>
      <w:r>
        <w:rPr>
          <w:spacing w:val="7"/>
          <w:w w:val="115"/>
          <w:sz w:val="20"/>
          <w:szCs w:val="20"/>
        </w:rPr>
        <w:t> </w:t>
      </w:r>
      <w:r>
        <w:rPr>
          <w:w w:val="115"/>
          <w:sz w:val="20"/>
          <w:szCs w:val="20"/>
        </w:rPr>
        <w:t>Note</w:t>
      </w:r>
      <w:r>
        <w:rPr>
          <w:spacing w:val="-5"/>
          <w:w w:val="115"/>
          <w:sz w:val="20"/>
          <w:szCs w:val="20"/>
        </w:rPr>
        <w:t> </w:t>
      </w:r>
      <w:r>
        <w:rPr>
          <w:w w:val="115"/>
          <w:sz w:val="20"/>
          <w:szCs w:val="20"/>
        </w:rPr>
        <w:t>that</w:t>
      </w:r>
      <w:r>
        <w:rPr>
          <w:spacing w:val="-5"/>
          <w:w w:val="115"/>
          <w:sz w:val="20"/>
          <w:szCs w:val="20"/>
        </w:rPr>
        <w:t> </w:t>
      </w:r>
      <w:r>
        <w:rPr>
          <w:i/>
          <w:iCs/>
          <w:w w:val="115"/>
          <w:sz w:val="20"/>
          <w:szCs w:val="20"/>
        </w:rPr>
        <w:t>µ</w:t>
      </w:r>
      <w:r>
        <w:rPr>
          <w:i/>
          <w:iCs/>
          <w:spacing w:val="-12"/>
          <w:w w:val="115"/>
          <w:sz w:val="20"/>
          <w:szCs w:val="20"/>
        </w:rPr>
        <w:t> </w:t>
      </w:r>
      <w:r>
        <w:rPr>
          <w:w w:val="125"/>
          <w:sz w:val="20"/>
          <w:szCs w:val="20"/>
        </w:rPr>
        <w:t>=</w:t>
      </w:r>
      <w:r>
        <w:rPr>
          <w:spacing w:val="-14"/>
          <w:w w:val="125"/>
          <w:sz w:val="20"/>
          <w:szCs w:val="20"/>
        </w:rPr>
        <w:t> </w:t>
      </w:r>
      <w:r>
        <w:rPr>
          <w:i/>
          <w:iCs/>
          <w:w w:val="115"/>
          <w:sz w:val="20"/>
          <w:szCs w:val="20"/>
        </w:rPr>
        <w:t>np</w:t>
      </w:r>
      <w:r>
        <w:rPr>
          <w:w w:val="115"/>
          <w:sz w:val="20"/>
          <w:szCs w:val="20"/>
        </w:rPr>
        <w:t>,</w:t>
      </w:r>
      <w:r>
        <w:rPr>
          <w:spacing w:val="-5"/>
          <w:w w:val="115"/>
          <w:sz w:val="20"/>
          <w:szCs w:val="20"/>
        </w:rPr>
        <w:t> </w:t>
      </w:r>
      <w:r>
        <w:rPr>
          <w:w w:val="115"/>
          <w:sz w:val="20"/>
          <w:szCs w:val="20"/>
        </w:rPr>
        <w:t>since</w:t>
      </w:r>
      <w:r>
        <w:rPr>
          <w:spacing w:val="-5"/>
          <w:w w:val="115"/>
          <w:sz w:val="20"/>
          <w:szCs w:val="20"/>
        </w:rPr>
        <w:t> </w:t>
      </w:r>
      <w:r>
        <w:rPr>
          <w:w w:val="115"/>
          <w:sz w:val="20"/>
          <w:szCs w:val="20"/>
        </w:rPr>
        <w:t>our</w:t>
      </w:r>
      <w:r>
        <w:rPr>
          <w:spacing w:val="-4"/>
          <w:w w:val="115"/>
          <w:sz w:val="20"/>
          <w:szCs w:val="20"/>
        </w:rPr>
        <w:t> </w:t>
      </w:r>
      <w:r>
        <w:rPr>
          <w:w w:val="115"/>
          <w:sz w:val="20"/>
          <w:szCs w:val="20"/>
        </w:rPr>
        <w:t>R.V.s</w:t>
      </w:r>
      <w:r>
        <w:rPr>
          <w:spacing w:val="-5"/>
          <w:w w:val="115"/>
          <w:sz w:val="20"/>
          <w:szCs w:val="20"/>
        </w:rPr>
        <w:t> </w:t>
      </w:r>
      <w:r>
        <w:rPr>
          <w:w w:val="115"/>
          <w:sz w:val="20"/>
          <w:szCs w:val="20"/>
        </w:rPr>
        <w:t>are</w:t>
      </w:r>
      <w:r>
        <w:rPr>
          <w:spacing w:val="-5"/>
          <w:w w:val="115"/>
          <w:sz w:val="20"/>
          <w:szCs w:val="20"/>
        </w:rPr>
        <w:t> </w:t>
      </w:r>
      <w:r>
        <w:rPr>
          <w:w w:val="115"/>
          <w:sz w:val="20"/>
          <w:szCs w:val="20"/>
        </w:rPr>
        <w:t>distributed</w:t>
      </w:r>
      <w:r>
        <w:rPr>
          <w:spacing w:val="-4"/>
          <w:w w:val="115"/>
          <w:sz w:val="20"/>
          <w:szCs w:val="20"/>
        </w:rPr>
        <w:t> </w:t>
      </w:r>
      <w:r>
        <w:rPr>
          <w:w w:val="115"/>
          <w:sz w:val="20"/>
          <w:szCs w:val="20"/>
        </w:rPr>
        <w:t>as</w:t>
      </w:r>
      <w:r>
        <w:rPr>
          <w:spacing w:val="-5"/>
          <w:w w:val="115"/>
          <w:sz w:val="20"/>
          <w:szCs w:val="20"/>
        </w:rPr>
        <w:t> </w:t>
      </w:r>
      <w:r>
        <w:rPr>
          <w:i/>
          <w:iCs/>
          <w:spacing w:val="-2"/>
          <w:w w:val="115"/>
          <w:sz w:val="20"/>
          <w:szCs w:val="20"/>
        </w:rPr>
        <w:t>Be</w:t>
      </w:r>
      <w:r>
        <w:rPr>
          <w:spacing w:val="-2"/>
          <w:w w:val="115"/>
          <w:sz w:val="20"/>
          <w:szCs w:val="20"/>
        </w:rPr>
        <w:t>(</w:t>
      </w:r>
      <w:r>
        <w:rPr>
          <w:i/>
          <w:iCs/>
          <w:spacing w:val="-2"/>
          <w:w w:val="115"/>
          <w:sz w:val="20"/>
          <w:szCs w:val="20"/>
        </w:rPr>
        <w:t>p</w:t>
      </w:r>
      <w:r>
        <w:rPr>
          <w:spacing w:val="-2"/>
          <w:w w:val="115"/>
          <w:sz w:val="20"/>
          <w:szCs w:val="20"/>
        </w:rPr>
        <w:t>).</w:t>
      </w:r>
    </w:p>
    <w:p>
      <w:pPr>
        <w:pStyle w:val="BodyText"/>
        <w:spacing w:line="235" w:lineRule="auto" w:before="1"/>
        <w:ind w:left="260" w:right="618" w:firstLine="298"/>
      </w:pPr>
      <w:r>
        <w:rPr>
          <w:w w:val="110"/>
        </w:rPr>
        <w:t>The</w:t>
      </w:r>
      <w:r>
        <w:rPr>
          <w:spacing w:val="15"/>
          <w:w w:val="110"/>
        </w:rPr>
        <w:t> </w:t>
      </w:r>
      <w:r>
        <w:rPr>
          <w:w w:val="110"/>
        </w:rPr>
        <w:t>first</w:t>
      </w:r>
      <w:r>
        <w:rPr>
          <w:spacing w:val="17"/>
          <w:w w:val="110"/>
        </w:rPr>
        <w:t> </w:t>
      </w:r>
      <w:r>
        <w:rPr>
          <w:w w:val="110"/>
        </w:rPr>
        <w:t>step</w:t>
      </w:r>
      <w:r>
        <w:rPr>
          <w:spacing w:val="17"/>
          <w:w w:val="110"/>
        </w:rPr>
        <w:t> </w:t>
      </w:r>
      <w:r>
        <w:rPr>
          <w:w w:val="110"/>
        </w:rPr>
        <w:t>is</w:t>
      </w:r>
      <w:r>
        <w:rPr>
          <w:spacing w:val="16"/>
          <w:w w:val="110"/>
        </w:rPr>
        <w:t> </w:t>
      </w:r>
      <w:r>
        <w:rPr>
          <w:w w:val="110"/>
        </w:rPr>
        <w:t>to</w:t>
      </w:r>
      <w:r>
        <w:rPr>
          <w:spacing w:val="17"/>
          <w:w w:val="110"/>
        </w:rPr>
        <w:t> </w:t>
      </w:r>
      <w:r>
        <w:rPr>
          <w:w w:val="110"/>
        </w:rPr>
        <w:t>upper-bound</w:t>
      </w:r>
      <w:r>
        <w:rPr>
          <w:spacing w:val="17"/>
          <w:w w:val="110"/>
        </w:rPr>
        <w:t> </w:t>
      </w:r>
      <w:r>
        <w:rPr>
          <w:w w:val="110"/>
        </w:rPr>
        <w:t>the</w:t>
      </w:r>
      <w:r>
        <w:rPr>
          <w:spacing w:val="17"/>
          <w:w w:val="110"/>
        </w:rPr>
        <w:t> </w:t>
      </w:r>
      <w:r>
        <w:rPr>
          <w:w w:val="110"/>
        </w:rPr>
        <w:t>quantity</w:t>
      </w:r>
      <w:r>
        <w:rPr>
          <w:spacing w:val="17"/>
          <w:w w:val="110"/>
        </w:rPr>
        <w:t> </w:t>
      </w:r>
      <w:r>
        <w:rPr>
          <w:i/>
          <w:iCs/>
          <w:w w:val="110"/>
        </w:rPr>
        <w:t>P</w:t>
      </w:r>
      <w:r>
        <w:rPr>
          <w:i/>
          <w:iCs/>
          <w:spacing w:val="-23"/>
          <w:w w:val="110"/>
        </w:rPr>
        <w:t> </w:t>
      </w:r>
      <w:r>
        <w:rPr>
          <w:w w:val="110"/>
        </w:rPr>
        <w:t>(</w:t>
      </w:r>
      <w:r>
        <w:rPr>
          <w:i/>
          <w:iCs/>
          <w:w w:val="110"/>
        </w:rPr>
        <w:t>Y</w:t>
      </w:r>
      <w:r>
        <w:rPr>
          <w:i/>
          <w:iCs/>
          <w:spacing w:val="40"/>
          <w:w w:val="125"/>
        </w:rPr>
        <w:t> </w:t>
      </w:r>
      <w:r>
        <w:rPr>
          <w:rFonts w:ascii="Cambria" w:hAnsi="Cambria" w:cs="Cambria" w:eastAsia="Cambria"/>
          <w:w w:val="125"/>
        </w:rPr>
        <w:t>≥ </w:t>
      </w:r>
      <w:r>
        <w:rPr>
          <w:i/>
          <w:iCs/>
          <w:w w:val="110"/>
        </w:rPr>
        <w:t>t</w:t>
      </w:r>
      <w:r>
        <w:rPr>
          <w:w w:val="110"/>
        </w:rPr>
        <w:t>)</w:t>
      </w:r>
      <w:r>
        <w:rPr>
          <w:spacing w:val="17"/>
          <w:w w:val="110"/>
        </w:rPr>
        <w:t> </w:t>
      </w:r>
      <w:r>
        <w:rPr>
          <w:w w:val="110"/>
        </w:rPr>
        <w:t>(later</w:t>
      </w:r>
      <w:r>
        <w:rPr>
          <w:spacing w:val="17"/>
          <w:w w:val="110"/>
        </w:rPr>
        <w:t> </w:t>
      </w:r>
      <w:r>
        <w:rPr>
          <w:w w:val="110"/>
        </w:rPr>
        <w:t>we</w:t>
      </w:r>
      <w:r>
        <w:rPr>
          <w:spacing w:val="16"/>
          <w:w w:val="110"/>
        </w:rPr>
        <w:t> </w:t>
      </w:r>
      <w:r>
        <w:rPr>
          <w:w w:val="110"/>
        </w:rPr>
        <w:t>will</w:t>
      </w:r>
      <w:r>
        <w:rPr>
          <w:spacing w:val="17"/>
          <w:w w:val="110"/>
        </w:rPr>
        <w:t> </w:t>
      </w:r>
      <w:r>
        <w:rPr>
          <w:w w:val="110"/>
        </w:rPr>
        <w:t>fix</w:t>
      </w:r>
      <w:r>
        <w:rPr>
          <w:spacing w:val="17"/>
          <w:w w:val="110"/>
        </w:rPr>
        <w:t> </w:t>
      </w:r>
      <w:r>
        <w:rPr>
          <w:i/>
          <w:iCs/>
          <w:w w:val="110"/>
        </w:rPr>
        <w:t>t </w:t>
      </w:r>
      <w:r>
        <w:rPr>
          <w:w w:val="125"/>
        </w:rPr>
        <w:t>= </w:t>
      </w:r>
      <w:r>
        <w:rPr>
          <w:w w:val="110"/>
        </w:rPr>
        <w:t>(1</w:t>
      </w:r>
      <w:r>
        <w:rPr>
          <w:spacing w:val="-5"/>
          <w:w w:val="110"/>
        </w:rPr>
        <w:t> </w:t>
      </w:r>
      <w:r>
        <w:rPr>
          <w:w w:val="125"/>
        </w:rPr>
        <w:t>+</w:t>
      </w:r>
      <w:r>
        <w:rPr>
          <w:spacing w:val="-12"/>
          <w:w w:val="125"/>
        </w:rPr>
        <w:t> </w:t>
      </w:r>
      <w:r>
        <w:rPr>
          <w:i/>
          <w:iCs/>
          <w:w w:val="110"/>
        </w:rPr>
        <w:t>ϵ</w:t>
      </w:r>
      <w:r>
        <w:rPr>
          <w:w w:val="110"/>
        </w:rPr>
        <w:t>)</w:t>
      </w:r>
      <w:r>
        <w:rPr>
          <w:i/>
          <w:iCs/>
          <w:w w:val="110"/>
        </w:rPr>
        <w:t>µ</w:t>
      </w:r>
      <w:r>
        <w:rPr>
          <w:w w:val="110"/>
        </w:rPr>
        <w:t>).</w:t>
      </w:r>
      <w:r>
        <w:rPr>
          <w:spacing w:val="40"/>
          <w:w w:val="110"/>
        </w:rPr>
        <w:t> </w:t>
      </w:r>
      <w:r>
        <w:rPr>
          <w:w w:val="110"/>
        </w:rPr>
        <w:t>Let</w:t>
      </w:r>
      <w:r>
        <w:rPr>
          <w:spacing w:val="17"/>
          <w:w w:val="110"/>
        </w:rPr>
        <w:t> </w:t>
      </w:r>
      <w:r>
        <w:rPr>
          <w:i/>
          <w:iCs/>
          <w:w w:val="110"/>
        </w:rPr>
        <w:t>s </w:t>
      </w:r>
      <w:r>
        <w:rPr>
          <w:i/>
          <w:iCs/>
          <w:w w:val="125"/>
        </w:rPr>
        <w:t>&gt; </w:t>
      </w:r>
      <w:r>
        <w:rPr>
          <w:w w:val="110"/>
        </w:rPr>
        <w:t>0 be</w:t>
      </w:r>
      <w:r>
        <w:rPr>
          <w:spacing w:val="-7"/>
          <w:w w:val="110"/>
        </w:rPr>
        <w:t> </w:t>
      </w:r>
      <w:r>
        <w:rPr>
          <w:w w:val="110"/>
        </w:rPr>
        <w:t>some</w:t>
      </w:r>
      <w:r>
        <w:rPr>
          <w:spacing w:val="-6"/>
          <w:w w:val="110"/>
        </w:rPr>
        <w:t> </w:t>
      </w:r>
      <w:r>
        <w:rPr>
          <w:w w:val="110"/>
        </w:rPr>
        <w:t>parameter</w:t>
      </w:r>
      <w:r>
        <w:rPr>
          <w:spacing w:val="-5"/>
          <w:w w:val="110"/>
        </w:rPr>
        <w:t> </w:t>
      </w:r>
      <w:r>
        <w:rPr>
          <w:w w:val="110"/>
        </w:rPr>
        <w:t>that</w:t>
      </w:r>
      <w:r>
        <w:rPr>
          <w:spacing w:val="-4"/>
          <w:w w:val="110"/>
        </w:rPr>
        <w:t> </w:t>
      </w:r>
      <w:r>
        <w:rPr>
          <w:w w:val="110"/>
        </w:rPr>
        <w:t>we</w:t>
      </w:r>
      <w:r>
        <w:rPr>
          <w:spacing w:val="-5"/>
          <w:w w:val="110"/>
        </w:rPr>
        <w:t> </w:t>
      </w:r>
      <w:r>
        <w:rPr>
          <w:w w:val="110"/>
        </w:rPr>
        <w:t>will</w:t>
      </w:r>
      <w:r>
        <w:rPr>
          <w:spacing w:val="-4"/>
          <w:w w:val="110"/>
        </w:rPr>
        <w:t> </w:t>
      </w:r>
      <w:r>
        <w:rPr>
          <w:w w:val="110"/>
        </w:rPr>
        <w:t>later</w:t>
      </w:r>
      <w:r>
        <w:rPr>
          <w:spacing w:val="-5"/>
          <w:w w:val="110"/>
        </w:rPr>
        <w:t> </w:t>
      </w:r>
      <w:r>
        <w:rPr>
          <w:w w:val="110"/>
        </w:rPr>
        <w:t>fix</w:t>
      </w:r>
      <w:r>
        <w:rPr>
          <w:spacing w:val="-4"/>
          <w:w w:val="110"/>
        </w:rPr>
        <w:t> </w:t>
      </w:r>
      <w:r>
        <w:rPr>
          <w:w w:val="110"/>
        </w:rPr>
        <w:t>to</w:t>
      </w:r>
      <w:r>
        <w:rPr>
          <w:spacing w:val="-5"/>
          <w:w w:val="110"/>
        </w:rPr>
        <w:t> </w:t>
      </w:r>
      <w:r>
        <w:rPr>
          <w:w w:val="110"/>
        </w:rPr>
        <w:t>optimize</w:t>
      </w:r>
      <w:r>
        <w:rPr>
          <w:spacing w:val="-4"/>
          <w:w w:val="110"/>
        </w:rPr>
        <w:t> </w:t>
      </w:r>
      <w:r>
        <w:rPr>
          <w:w w:val="110"/>
        </w:rPr>
        <w:t>our</w:t>
      </w:r>
      <w:r>
        <w:rPr>
          <w:spacing w:val="-5"/>
          <w:w w:val="110"/>
        </w:rPr>
        <w:t> </w:t>
      </w:r>
      <w:r>
        <w:rPr>
          <w:w w:val="110"/>
        </w:rPr>
        <w:t>bound.</w:t>
      </w:r>
      <w:r>
        <w:rPr>
          <w:spacing w:val="10"/>
          <w:w w:val="110"/>
        </w:rPr>
        <w:t> </w:t>
      </w:r>
      <w:r>
        <w:rPr>
          <w:w w:val="110"/>
        </w:rPr>
        <w:t>The</w:t>
      </w:r>
      <w:r>
        <w:rPr>
          <w:spacing w:val="-4"/>
          <w:w w:val="110"/>
        </w:rPr>
        <w:t> </w:t>
      </w:r>
      <w:r>
        <w:rPr>
          <w:w w:val="110"/>
        </w:rPr>
        <w:t>event</w:t>
      </w:r>
      <w:r>
        <w:rPr>
          <w:spacing w:val="-5"/>
          <w:w w:val="110"/>
        </w:rPr>
        <w:t> </w:t>
      </w:r>
      <w:r>
        <w:rPr>
          <w:i/>
          <w:iCs/>
          <w:w w:val="110"/>
        </w:rPr>
        <w:t>Y</w:t>
      </w:r>
      <w:r>
        <w:rPr>
          <w:i/>
          <w:iCs/>
          <w:spacing w:val="12"/>
          <w:w w:val="125"/>
        </w:rPr>
        <w:t> </w:t>
      </w:r>
      <w:r>
        <w:rPr>
          <w:rFonts w:ascii="Cambria" w:hAnsi="Cambria" w:cs="Cambria" w:eastAsia="Cambria"/>
          <w:w w:val="125"/>
        </w:rPr>
        <w:t>≥</w:t>
      </w:r>
      <w:r>
        <w:rPr>
          <w:rFonts w:ascii="Cambria" w:hAnsi="Cambria" w:cs="Cambria" w:eastAsia="Cambria"/>
          <w:spacing w:val="-14"/>
          <w:w w:val="125"/>
        </w:rPr>
        <w:t> </w:t>
      </w:r>
      <w:r>
        <w:rPr>
          <w:i/>
          <w:iCs/>
          <w:w w:val="110"/>
        </w:rPr>
        <w:t>t</w:t>
      </w:r>
      <w:r>
        <w:rPr>
          <w:i/>
          <w:iCs/>
          <w:spacing w:val="-5"/>
          <w:w w:val="110"/>
        </w:rPr>
        <w:t> </w:t>
      </w:r>
      <w:r>
        <w:rPr>
          <w:w w:val="110"/>
        </w:rPr>
        <w:t>is</w:t>
      </w:r>
      <w:r>
        <w:rPr>
          <w:spacing w:val="-4"/>
          <w:w w:val="110"/>
        </w:rPr>
        <w:t> </w:t>
      </w:r>
      <w:r>
        <w:rPr>
          <w:w w:val="110"/>
        </w:rPr>
        <w:t>equivalent</w:t>
      </w:r>
      <w:r>
        <w:rPr>
          <w:spacing w:val="-5"/>
          <w:w w:val="110"/>
        </w:rPr>
        <w:t> </w:t>
      </w:r>
      <w:r>
        <w:rPr>
          <w:w w:val="110"/>
        </w:rPr>
        <w:t>to</w:t>
      </w:r>
      <w:r>
        <w:rPr>
          <w:spacing w:val="-4"/>
          <w:w w:val="110"/>
        </w:rPr>
        <w:t> </w:t>
      </w:r>
      <w:r>
        <w:rPr>
          <w:spacing w:val="-5"/>
          <w:w w:val="110"/>
        </w:rPr>
        <w:t>the</w:t>
      </w:r>
    </w:p>
    <w:p>
      <w:pPr>
        <w:pStyle w:val="BodyText"/>
        <w:spacing w:after="0" w:line="235" w:lineRule="auto"/>
        <w:sectPr>
          <w:pgSz w:w="12240" w:h="15840"/>
          <w:pgMar w:header="0" w:footer="1052" w:top="1680" w:bottom="1240" w:left="1440" w:right="1080"/>
        </w:sectPr>
      </w:pPr>
    </w:p>
    <w:p>
      <w:pPr>
        <w:spacing w:line="241" w:lineRule="exact" w:before="0"/>
        <w:ind w:left="260" w:right="0" w:firstLine="0"/>
        <w:jc w:val="left"/>
        <w:rPr>
          <w:sz w:val="20"/>
        </w:rPr>
      </w:pPr>
      <w:r>
        <w:rPr>
          <w:sz w:val="20"/>
        </w:rPr>
        <mc:AlternateContent>
          <mc:Choice Requires="wps">
            <w:drawing>
              <wp:anchor distT="0" distB="0" distL="0" distR="0" allowOverlap="1" layoutInCell="1" locked="0" behindDoc="0" simplePos="0" relativeHeight="15953408">
                <wp:simplePos x="0" y="0"/>
                <wp:positionH relativeFrom="page">
                  <wp:posOffset>3989730</wp:posOffset>
                </wp:positionH>
                <wp:positionV relativeFrom="paragraph">
                  <wp:posOffset>85379</wp:posOffset>
                </wp:positionV>
                <wp:extent cx="106680" cy="15557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106680" cy="15557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spacing w:val="-10"/>
                                <w:w w:val="200"/>
                                <w:sz w:val="14"/>
                              </w:rPr>
                              <w:t>Σ</w:t>
                            </w:r>
                          </w:p>
                        </w:txbxContent>
                      </wps:txbx>
                      <wps:bodyPr wrap="square" lIns="0" tIns="0" rIns="0" bIns="0" rtlCol="0">
                        <a:noAutofit/>
                      </wps:bodyPr>
                    </wps:wsp>
                  </a:graphicData>
                </a:graphic>
              </wp:anchor>
            </w:drawing>
          </mc:Choice>
          <mc:Fallback>
            <w:pict>
              <v:shape style="position:absolute;margin-left:314.152008pt;margin-top:6.7228pt;width:8.4pt;height:12.25pt;mso-position-horizontal-relative:page;mso-position-vertical-relative:paragraph;z-index:15953408" type="#_x0000_t202" id="docshape504"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spacing w:val="-10"/>
                          <w:w w:val="200"/>
                          <w:sz w:val="14"/>
                        </w:rPr>
                        <w:t>Σ</w:t>
                      </w:r>
                    </w:p>
                  </w:txbxContent>
                </v:textbox>
                <w10:wrap type="none"/>
              </v:shape>
            </w:pict>
          </mc:Fallback>
        </mc:AlternateContent>
      </w:r>
      <w:r>
        <w:rPr>
          <w:w w:val="120"/>
          <w:sz w:val="20"/>
        </w:rPr>
        <w:t>event</w:t>
      </w:r>
      <w:r>
        <w:rPr>
          <w:spacing w:val="-4"/>
          <w:w w:val="120"/>
          <w:sz w:val="20"/>
        </w:rPr>
        <w:t> </w:t>
      </w:r>
      <w:r>
        <w:rPr>
          <w:i/>
          <w:w w:val="120"/>
          <w:sz w:val="20"/>
        </w:rPr>
        <w:t>e</w:t>
      </w:r>
      <w:r>
        <w:rPr>
          <w:i/>
          <w:w w:val="120"/>
          <w:sz w:val="20"/>
          <w:vertAlign w:val="superscript"/>
        </w:rPr>
        <w:t>sY</w:t>
      </w:r>
      <w:r>
        <w:rPr>
          <w:i/>
          <w:spacing w:val="22"/>
          <w:w w:val="120"/>
          <w:sz w:val="20"/>
          <w:vertAlign w:val="baseline"/>
        </w:rPr>
        <w:t> </w:t>
      </w:r>
      <w:r>
        <w:rPr>
          <w:rFonts w:ascii="Cambria" w:hAnsi="Cambria"/>
          <w:w w:val="120"/>
          <w:sz w:val="20"/>
          <w:vertAlign w:val="baseline"/>
        </w:rPr>
        <w:t>≥</w:t>
      </w:r>
      <w:r>
        <w:rPr>
          <w:rFonts w:ascii="Cambria" w:hAnsi="Cambria"/>
          <w:spacing w:val="-10"/>
          <w:w w:val="120"/>
          <w:sz w:val="20"/>
          <w:vertAlign w:val="baseline"/>
        </w:rPr>
        <w:t> </w:t>
      </w:r>
      <w:r>
        <w:rPr>
          <w:i/>
          <w:w w:val="120"/>
          <w:sz w:val="20"/>
          <w:vertAlign w:val="baseline"/>
        </w:rPr>
        <w:t>e</w:t>
      </w:r>
      <w:r>
        <w:rPr>
          <w:i/>
          <w:w w:val="120"/>
          <w:sz w:val="20"/>
          <w:vertAlign w:val="superscript"/>
        </w:rPr>
        <w:t>st</w:t>
      </w:r>
      <w:r>
        <w:rPr>
          <w:w w:val="120"/>
          <w:sz w:val="20"/>
          <w:vertAlign w:val="baseline"/>
        </w:rPr>
        <w:t>,</w:t>
      </w:r>
      <w:r>
        <w:rPr>
          <w:spacing w:val="-3"/>
          <w:w w:val="120"/>
          <w:sz w:val="20"/>
          <w:vertAlign w:val="baseline"/>
        </w:rPr>
        <w:t> </w:t>
      </w:r>
      <w:r>
        <w:rPr>
          <w:spacing w:val="-5"/>
          <w:w w:val="120"/>
          <w:sz w:val="20"/>
          <w:vertAlign w:val="baseline"/>
        </w:rPr>
        <w:t>so:</w:t>
      </w:r>
    </w:p>
    <w:p>
      <w:pPr>
        <w:spacing w:before="235"/>
        <w:ind w:left="260" w:right="0" w:firstLine="0"/>
        <w:jc w:val="left"/>
        <w:rPr>
          <w:i/>
          <w:sz w:val="20"/>
        </w:rPr>
      </w:pPr>
      <w:r>
        <w:rPr/>
        <w:br w:type="column"/>
      </w:r>
      <w:r>
        <w:rPr>
          <w:i/>
          <w:w w:val="135"/>
          <w:sz w:val="20"/>
        </w:rPr>
        <w:t>P</w:t>
      </w:r>
      <w:r>
        <w:rPr>
          <w:i/>
          <w:spacing w:val="-34"/>
          <w:w w:val="135"/>
          <w:sz w:val="20"/>
        </w:rPr>
        <w:t> </w:t>
      </w:r>
      <w:r>
        <w:rPr>
          <w:w w:val="135"/>
          <w:sz w:val="20"/>
        </w:rPr>
        <w:t>(</w:t>
      </w:r>
      <w:r>
        <w:rPr>
          <w:i/>
          <w:w w:val="135"/>
          <w:sz w:val="20"/>
        </w:rPr>
        <w:t>Y</w:t>
      </w:r>
      <w:r>
        <w:rPr>
          <w:i/>
          <w:spacing w:val="16"/>
          <w:w w:val="135"/>
          <w:sz w:val="20"/>
        </w:rPr>
        <w:t> </w:t>
      </w:r>
      <w:r>
        <w:rPr>
          <w:rFonts w:ascii="Cambria" w:hAnsi="Cambria"/>
          <w:w w:val="135"/>
          <w:sz w:val="20"/>
        </w:rPr>
        <w:t>≥</w:t>
      </w:r>
      <w:r>
        <w:rPr>
          <w:rFonts w:ascii="Cambria" w:hAnsi="Cambria"/>
          <w:spacing w:val="-12"/>
          <w:w w:val="135"/>
          <w:sz w:val="20"/>
        </w:rPr>
        <w:t> </w:t>
      </w:r>
      <w:r>
        <w:rPr>
          <w:i/>
          <w:w w:val="135"/>
          <w:sz w:val="20"/>
        </w:rPr>
        <w:t>t</w:t>
      </w:r>
      <w:r>
        <w:rPr>
          <w:w w:val="135"/>
          <w:sz w:val="20"/>
        </w:rPr>
        <w:t>)</w:t>
      </w:r>
      <w:r>
        <w:rPr>
          <w:spacing w:val="-14"/>
          <w:w w:val="135"/>
          <w:sz w:val="20"/>
        </w:rPr>
        <w:t> </w:t>
      </w:r>
      <w:r>
        <w:rPr>
          <w:w w:val="135"/>
          <w:sz w:val="20"/>
        </w:rPr>
        <w:t>=</w:t>
      </w:r>
      <w:r>
        <w:rPr>
          <w:spacing w:val="-14"/>
          <w:w w:val="135"/>
          <w:sz w:val="20"/>
        </w:rPr>
        <w:t> </w:t>
      </w:r>
      <w:r>
        <w:rPr>
          <w:i/>
          <w:w w:val="135"/>
          <w:sz w:val="20"/>
        </w:rPr>
        <w:t>P</w:t>
      </w:r>
      <w:r>
        <w:rPr>
          <w:i/>
          <w:spacing w:val="-34"/>
          <w:w w:val="135"/>
          <w:sz w:val="20"/>
        </w:rPr>
        <w:t> </w:t>
      </w:r>
      <w:r>
        <w:rPr>
          <w:spacing w:val="-10"/>
          <w:w w:val="130"/>
          <w:sz w:val="20"/>
        </w:rPr>
        <w:t>(</w:t>
      </w:r>
      <w:r>
        <w:rPr>
          <w:i/>
          <w:spacing w:val="-10"/>
          <w:w w:val="130"/>
          <w:sz w:val="20"/>
        </w:rPr>
        <w:t>e</w:t>
      </w:r>
      <w:r>
        <w:rPr>
          <w:i/>
          <w:spacing w:val="-10"/>
          <w:w w:val="130"/>
          <w:sz w:val="20"/>
          <w:vertAlign w:val="superscript"/>
        </w:rPr>
        <w:t>s</w:t>
      </w:r>
    </w:p>
    <w:p>
      <w:pPr>
        <w:pStyle w:val="BodyText"/>
        <w:spacing w:before="75"/>
        <w:rPr>
          <w:i/>
          <w:sz w:val="10"/>
        </w:rPr>
      </w:pPr>
      <w:r>
        <w:rPr/>
        <w:br w:type="column"/>
      </w:r>
      <w:r>
        <w:rPr>
          <w:i/>
          <w:sz w:val="10"/>
        </w:rPr>
      </w:r>
    </w:p>
    <w:p>
      <w:pPr>
        <w:spacing w:line="216" w:lineRule="auto" w:before="1"/>
        <w:ind w:left="167" w:right="0" w:firstLine="0"/>
        <w:jc w:val="left"/>
        <w:rPr>
          <w:rFonts w:ascii="Georgia"/>
          <w:sz w:val="10"/>
        </w:rPr>
      </w:pPr>
      <w:r>
        <w:rPr>
          <w:rFonts w:ascii="Cambria"/>
          <w:i/>
          <w:spacing w:val="-10"/>
          <w:w w:val="165"/>
          <w:sz w:val="10"/>
        </w:rPr>
        <w:t>n</w:t>
      </w:r>
      <w:r>
        <w:rPr>
          <w:rFonts w:ascii="Cambria"/>
          <w:i/>
          <w:spacing w:val="40"/>
          <w:w w:val="165"/>
          <w:sz w:val="10"/>
        </w:rPr>
        <w:t> </w:t>
      </w:r>
      <w:r>
        <w:rPr>
          <w:rFonts w:ascii="Cambria"/>
          <w:i/>
          <w:spacing w:val="-4"/>
          <w:w w:val="165"/>
          <w:sz w:val="10"/>
        </w:rPr>
        <w:t>i</w:t>
      </w:r>
      <w:r>
        <w:rPr>
          <w:rFonts w:ascii="Georgia"/>
          <w:spacing w:val="-4"/>
          <w:w w:val="165"/>
          <w:sz w:val="10"/>
        </w:rPr>
        <w:t>=1</w:t>
      </w:r>
    </w:p>
    <w:p>
      <w:pPr>
        <w:pStyle w:val="BodyText"/>
        <w:spacing w:before="51"/>
        <w:rPr>
          <w:rFonts w:ascii="Georgia"/>
          <w:sz w:val="14"/>
        </w:rPr>
      </w:pPr>
      <w:r>
        <w:rPr/>
        <w:br w:type="column"/>
      </w:r>
      <w:r>
        <w:rPr>
          <w:rFonts w:ascii="Georgia"/>
          <w:sz w:val="14"/>
        </w:rPr>
      </w:r>
    </w:p>
    <w:p>
      <w:pPr>
        <w:spacing w:before="0"/>
        <w:ind w:left="0" w:right="0" w:firstLine="0"/>
        <w:jc w:val="left"/>
        <w:rPr>
          <w:position w:val="-5"/>
          <w:sz w:val="20"/>
        </w:rPr>
      </w:pPr>
      <w:r>
        <w:rPr>
          <w:i/>
          <w:w w:val="145"/>
          <w:position w:val="2"/>
          <w:sz w:val="14"/>
        </w:rPr>
        <w:t>Y</w:t>
      </w:r>
      <w:r>
        <w:rPr>
          <w:rFonts w:ascii="Cambria" w:hAnsi="Cambria"/>
          <w:i/>
          <w:w w:val="145"/>
          <w:sz w:val="10"/>
        </w:rPr>
        <w:t>i</w:t>
      </w:r>
      <w:r>
        <w:rPr>
          <w:rFonts w:ascii="Cambria" w:hAnsi="Cambria"/>
          <w:i/>
          <w:spacing w:val="47"/>
          <w:w w:val="145"/>
          <w:sz w:val="10"/>
        </w:rPr>
        <w:t> </w:t>
      </w:r>
      <w:r>
        <w:rPr>
          <w:rFonts w:ascii="Cambria" w:hAnsi="Cambria"/>
          <w:w w:val="140"/>
          <w:position w:val="-5"/>
          <w:sz w:val="20"/>
        </w:rPr>
        <w:t>≥</w:t>
      </w:r>
      <w:r>
        <w:rPr>
          <w:rFonts w:ascii="Cambria" w:hAnsi="Cambria"/>
          <w:spacing w:val="-4"/>
          <w:w w:val="140"/>
          <w:position w:val="-5"/>
          <w:sz w:val="20"/>
        </w:rPr>
        <w:t> </w:t>
      </w:r>
      <w:r>
        <w:rPr>
          <w:i/>
          <w:spacing w:val="-4"/>
          <w:w w:val="140"/>
          <w:position w:val="-5"/>
          <w:sz w:val="20"/>
        </w:rPr>
        <w:t>e</w:t>
      </w:r>
      <w:r>
        <w:rPr>
          <w:i/>
          <w:spacing w:val="-4"/>
          <w:w w:val="140"/>
          <w:position w:val="2"/>
          <w:sz w:val="14"/>
        </w:rPr>
        <w:t>st</w:t>
      </w:r>
      <w:r>
        <w:rPr>
          <w:spacing w:val="-4"/>
          <w:w w:val="140"/>
          <w:position w:val="-5"/>
          <w:sz w:val="20"/>
        </w:rPr>
        <w:t>)</w:t>
      </w:r>
    </w:p>
    <w:p>
      <w:pPr>
        <w:spacing w:after="0"/>
        <w:jc w:val="left"/>
        <w:rPr>
          <w:position w:val="-5"/>
          <w:sz w:val="20"/>
        </w:rPr>
        <w:sectPr>
          <w:type w:val="continuous"/>
          <w:pgSz w:w="12240" w:h="15840"/>
          <w:pgMar w:header="0" w:footer="1052" w:top="1820" w:bottom="280" w:left="1440" w:right="1080"/>
          <w:cols w:num="4" w:equalWidth="0">
            <w:col w:w="1992" w:space="1088"/>
            <w:col w:w="1736" w:space="27"/>
            <w:col w:w="391" w:space="37"/>
            <w:col w:w="4449"/>
          </w:cols>
        </w:sectPr>
      </w:pPr>
    </w:p>
    <w:p>
      <w:pPr>
        <w:pStyle w:val="BodyText"/>
        <w:spacing w:line="342" w:lineRule="exact"/>
        <w:ind w:left="260"/>
        <w:rPr>
          <w:rFonts w:ascii="Cambria" w:hAnsi="Cambria"/>
          <w:i/>
          <w:position w:val="13"/>
          <w:sz w:val="10"/>
        </w:rPr>
      </w:pPr>
      <w:r>
        <w:rPr>
          <w:rFonts w:ascii="Cambria" w:hAnsi="Cambria"/>
          <w:i/>
          <w:position w:val="13"/>
          <w:sz w:val="10"/>
        </w:rPr>
        <mc:AlternateContent>
          <mc:Choice Requires="wps">
            <w:drawing>
              <wp:anchor distT="0" distB="0" distL="0" distR="0" allowOverlap="1" layoutInCell="1" locked="0" behindDoc="1" simplePos="0" relativeHeight="480743936">
                <wp:simplePos x="0" y="0"/>
                <wp:positionH relativeFrom="page">
                  <wp:posOffset>3009925</wp:posOffset>
                </wp:positionH>
                <wp:positionV relativeFrom="paragraph">
                  <wp:posOffset>118327</wp:posOffset>
                </wp:positionV>
                <wp:extent cx="142240" cy="6350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142240" cy="63500"/>
                        </a:xfrm>
                        <a:prstGeom prst="rect">
                          <a:avLst/>
                        </a:prstGeom>
                      </wps:spPr>
                      <wps:txbx>
                        <w:txbxContent>
                          <w:p>
                            <w:pPr>
                              <w:spacing w:line="97" w:lineRule="exact" w:before="0"/>
                              <w:ind w:left="0" w:right="0" w:firstLine="0"/>
                              <w:jc w:val="left"/>
                              <w:rPr>
                                <w:rFonts w:ascii="Georgia"/>
                                <w:sz w:val="10"/>
                              </w:rPr>
                            </w:pPr>
                            <w:r>
                              <w:rPr>
                                <w:rFonts w:ascii="Cambria"/>
                                <w:i/>
                                <w:spacing w:val="-5"/>
                                <w:w w:val="165"/>
                                <w:sz w:val="10"/>
                              </w:rPr>
                              <w:t>i</w:t>
                            </w:r>
                            <w:r>
                              <w:rPr>
                                <w:rFonts w:ascii="Georgia"/>
                                <w:spacing w:val="-5"/>
                                <w:w w:val="165"/>
                                <w:sz w:val="10"/>
                              </w:rPr>
                              <w:t>=1</w:t>
                            </w:r>
                          </w:p>
                        </w:txbxContent>
                      </wps:txbx>
                      <wps:bodyPr wrap="square" lIns="0" tIns="0" rIns="0" bIns="0" rtlCol="0">
                        <a:noAutofit/>
                      </wps:bodyPr>
                    </wps:wsp>
                  </a:graphicData>
                </a:graphic>
              </wp:anchor>
            </w:drawing>
          </mc:Choice>
          <mc:Fallback>
            <w:pict>
              <v:shape style="position:absolute;margin-left:237.001999pt;margin-top:9.317143pt;width:11.2pt;height:5pt;mso-position-horizontal-relative:page;mso-position-vertical-relative:paragraph;z-index:-22572544" type="#_x0000_t202" id="docshape505" filled="false" stroked="false">
                <v:textbox inset="0,0,0,0">
                  <w:txbxContent>
                    <w:p>
                      <w:pPr>
                        <w:spacing w:line="97" w:lineRule="exact" w:before="0"/>
                        <w:ind w:left="0" w:right="0" w:firstLine="0"/>
                        <w:jc w:val="left"/>
                        <w:rPr>
                          <w:rFonts w:ascii="Georgia"/>
                          <w:sz w:val="10"/>
                        </w:rPr>
                      </w:pPr>
                      <w:r>
                        <w:rPr>
                          <w:rFonts w:ascii="Cambria"/>
                          <w:i/>
                          <w:spacing w:val="-5"/>
                          <w:w w:val="165"/>
                          <w:sz w:val="10"/>
                        </w:rPr>
                        <w:t>i</w:t>
                      </w:r>
                      <w:r>
                        <w:rPr>
                          <w:rFonts w:ascii="Georgia"/>
                          <w:spacing w:val="-5"/>
                          <w:w w:val="165"/>
                          <w:sz w:val="10"/>
                        </w:rPr>
                        <w:t>=1</w:t>
                      </w:r>
                    </w:p>
                  </w:txbxContent>
                </v:textbox>
                <w10:wrap type="none"/>
              </v:shape>
            </w:pict>
          </mc:Fallback>
        </mc:AlternateContent>
      </w:r>
      <w:r>
        <w:rPr>
          <w:rFonts w:ascii="Cambria" w:hAnsi="Cambria"/>
          <w:i/>
          <w:position w:val="13"/>
          <w:sz w:val="10"/>
        </w:rPr>
        <mc:AlternateContent>
          <mc:Choice Requires="wps">
            <w:drawing>
              <wp:anchor distT="0" distB="0" distL="0" distR="0" allowOverlap="1" layoutInCell="1" locked="0" behindDoc="1" simplePos="0" relativeHeight="480749056">
                <wp:simplePos x="0" y="0"/>
                <wp:positionH relativeFrom="page">
                  <wp:posOffset>4684344</wp:posOffset>
                </wp:positionH>
                <wp:positionV relativeFrom="paragraph">
                  <wp:posOffset>431860</wp:posOffset>
                </wp:positionV>
                <wp:extent cx="200025" cy="150495"/>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200025" cy="150495"/>
                        </a:xfrm>
                        <a:prstGeom prst="rect">
                          <a:avLst/>
                        </a:prstGeom>
                      </wps:spPr>
                      <wps:txbx>
                        <w:txbxContent>
                          <w:p>
                            <w:pPr>
                              <w:spacing w:line="156" w:lineRule="auto" w:before="17"/>
                              <w:ind w:left="0" w:right="0" w:firstLine="0"/>
                              <w:jc w:val="left"/>
                              <w:rPr>
                                <w:rFonts w:ascii="Cambria"/>
                                <w:i/>
                                <w:sz w:val="10"/>
                              </w:rPr>
                            </w:pPr>
                            <w:r>
                              <w:rPr>
                                <w:i/>
                                <w:spacing w:val="-4"/>
                                <w:w w:val="125"/>
                                <w:position w:val="-5"/>
                                <w:sz w:val="20"/>
                              </w:rPr>
                              <w:t>e</w:t>
                            </w:r>
                            <w:r>
                              <w:rPr>
                                <w:i/>
                                <w:spacing w:val="-4"/>
                                <w:w w:val="125"/>
                                <w:position w:val="2"/>
                                <w:sz w:val="14"/>
                              </w:rPr>
                              <w:t>sY</w:t>
                            </w:r>
                            <w:r>
                              <w:rPr>
                                <w:rFonts w:ascii="Cambria"/>
                                <w:i/>
                                <w:spacing w:val="-4"/>
                                <w:w w:val="125"/>
                                <w:sz w:val="10"/>
                              </w:rPr>
                              <w:t>i</w:t>
                            </w:r>
                          </w:p>
                        </w:txbxContent>
                      </wps:txbx>
                      <wps:bodyPr wrap="square" lIns="0" tIns="0" rIns="0" bIns="0" rtlCol="0">
                        <a:noAutofit/>
                      </wps:bodyPr>
                    </wps:wsp>
                  </a:graphicData>
                </a:graphic>
              </wp:anchor>
            </w:drawing>
          </mc:Choice>
          <mc:Fallback>
            <w:pict>
              <v:shape style="position:absolute;margin-left:368.846008pt;margin-top:34.004768pt;width:15.75pt;height:11.85pt;mso-position-horizontal-relative:page;mso-position-vertical-relative:paragraph;z-index:-22567424" type="#_x0000_t202" id="docshape506" filled="false" stroked="false">
                <v:textbox inset="0,0,0,0">
                  <w:txbxContent>
                    <w:p>
                      <w:pPr>
                        <w:spacing w:line="156" w:lineRule="auto" w:before="17"/>
                        <w:ind w:left="0" w:right="0" w:firstLine="0"/>
                        <w:jc w:val="left"/>
                        <w:rPr>
                          <w:rFonts w:ascii="Cambria"/>
                          <w:i/>
                          <w:sz w:val="10"/>
                        </w:rPr>
                      </w:pPr>
                      <w:r>
                        <w:rPr>
                          <w:i/>
                          <w:spacing w:val="-4"/>
                          <w:w w:val="125"/>
                          <w:position w:val="-5"/>
                          <w:sz w:val="20"/>
                        </w:rPr>
                        <w:t>e</w:t>
                      </w:r>
                      <w:r>
                        <w:rPr>
                          <w:i/>
                          <w:spacing w:val="-4"/>
                          <w:w w:val="125"/>
                          <w:position w:val="2"/>
                          <w:sz w:val="14"/>
                        </w:rPr>
                        <w:t>sY</w:t>
                      </w:r>
                      <w:r>
                        <w:rPr>
                          <w:rFonts w:ascii="Cambria"/>
                          <w:i/>
                          <w:spacing w:val="-4"/>
                          <w:w w:val="125"/>
                          <w:sz w:val="10"/>
                        </w:rPr>
                        <w:t>i</w:t>
                      </w:r>
                    </w:p>
                  </w:txbxContent>
                </v:textbox>
                <w10:wrap type="none"/>
              </v:shape>
            </w:pict>
          </mc:Fallback>
        </mc:AlternateContent>
      </w:r>
      <w:r>
        <w:rPr>
          <w:rFonts w:ascii="Cambria" w:hAnsi="Cambria"/>
          <w:i/>
          <w:position w:val="13"/>
          <w:sz w:val="10"/>
        </w:rPr>
        <mc:AlternateContent>
          <mc:Choice Requires="wps">
            <w:drawing>
              <wp:anchor distT="0" distB="0" distL="0" distR="0" allowOverlap="1" layoutInCell="1" locked="0" behindDoc="0" simplePos="0" relativeHeight="15951872">
                <wp:simplePos x="0" y="0"/>
                <wp:positionH relativeFrom="page">
                  <wp:posOffset>4991785</wp:posOffset>
                </wp:positionH>
                <wp:positionV relativeFrom="paragraph">
                  <wp:posOffset>431860</wp:posOffset>
                </wp:positionV>
                <wp:extent cx="208279" cy="15049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208279" cy="150495"/>
                        </a:xfrm>
                        <a:prstGeom prst="rect">
                          <a:avLst/>
                        </a:prstGeom>
                      </wps:spPr>
                      <wps:txbx>
                        <w:txbxContent>
                          <w:p>
                            <w:pPr>
                              <w:spacing w:line="129" w:lineRule="auto" w:before="21"/>
                              <w:ind w:left="0" w:right="0" w:firstLine="0"/>
                              <w:jc w:val="left"/>
                              <w:rPr>
                                <w:i/>
                                <w:sz w:val="14"/>
                              </w:rPr>
                            </w:pPr>
                            <w:r>
                              <w:rPr>
                                <w:i/>
                                <w:spacing w:val="-4"/>
                                <w:w w:val="115"/>
                                <w:position w:val="-7"/>
                                <w:sz w:val="20"/>
                              </w:rPr>
                              <w:t>/e</w:t>
                            </w:r>
                            <w:r>
                              <w:rPr>
                                <w:i/>
                                <w:spacing w:val="-4"/>
                                <w:w w:val="115"/>
                                <w:sz w:val="14"/>
                              </w:rPr>
                              <w:t>st</w:t>
                            </w:r>
                          </w:p>
                        </w:txbxContent>
                      </wps:txbx>
                      <wps:bodyPr wrap="square" lIns="0" tIns="0" rIns="0" bIns="0" rtlCol="0">
                        <a:noAutofit/>
                      </wps:bodyPr>
                    </wps:wsp>
                  </a:graphicData>
                </a:graphic>
              </wp:anchor>
            </w:drawing>
          </mc:Choice>
          <mc:Fallback>
            <w:pict>
              <v:shape style="position:absolute;margin-left:393.053986pt;margin-top:34.004768pt;width:16.4pt;height:11.85pt;mso-position-horizontal-relative:page;mso-position-vertical-relative:paragraph;z-index:15951872" type="#_x0000_t202" id="docshape507" filled="false" stroked="false">
                <v:textbox inset="0,0,0,0">
                  <w:txbxContent>
                    <w:p>
                      <w:pPr>
                        <w:spacing w:line="129" w:lineRule="auto" w:before="21"/>
                        <w:ind w:left="0" w:right="0" w:firstLine="0"/>
                        <w:jc w:val="left"/>
                        <w:rPr>
                          <w:i/>
                          <w:sz w:val="14"/>
                        </w:rPr>
                      </w:pPr>
                      <w:r>
                        <w:rPr>
                          <w:i/>
                          <w:spacing w:val="-4"/>
                          <w:w w:val="115"/>
                          <w:position w:val="-7"/>
                          <w:sz w:val="20"/>
                        </w:rPr>
                        <w:t>/e</w:t>
                      </w:r>
                      <w:r>
                        <w:rPr>
                          <w:i/>
                          <w:spacing w:val="-4"/>
                          <w:w w:val="115"/>
                          <w:sz w:val="14"/>
                        </w:rPr>
                        <w:t>st</w:t>
                      </w:r>
                    </w:p>
                  </w:txbxContent>
                </v:textbox>
                <w10:wrap type="none"/>
              </v:shape>
            </w:pict>
          </mc:Fallback>
        </mc:AlternateContent>
      </w:r>
      <w:r>
        <w:rPr>
          <w:w w:val="110"/>
        </w:rPr>
        <w:t>We</w:t>
      </w:r>
      <w:r>
        <w:rPr>
          <w:spacing w:val="4"/>
          <w:w w:val="110"/>
        </w:rPr>
        <w:t> </w:t>
      </w:r>
      <w:r>
        <w:rPr>
          <w:w w:val="110"/>
        </w:rPr>
        <w:t>apply</w:t>
      </w:r>
      <w:r>
        <w:rPr>
          <w:spacing w:val="8"/>
          <w:w w:val="110"/>
        </w:rPr>
        <w:t> </w:t>
      </w:r>
      <w:r>
        <w:rPr>
          <w:w w:val="110"/>
        </w:rPr>
        <w:t>Markov</w:t>
      </w:r>
      <w:r>
        <w:rPr>
          <w:spacing w:val="8"/>
          <w:w w:val="110"/>
        </w:rPr>
        <w:t> </w:t>
      </w:r>
      <w:r>
        <w:rPr>
          <w:w w:val="110"/>
        </w:rPr>
        <w:t>to</w:t>
      </w:r>
      <w:r>
        <w:rPr>
          <w:spacing w:val="8"/>
          <w:w w:val="110"/>
        </w:rPr>
        <w:t> </w:t>
      </w:r>
      <w:r>
        <w:rPr>
          <w:w w:val="110"/>
        </w:rPr>
        <w:t>the</w:t>
      </w:r>
      <w:r>
        <w:rPr>
          <w:spacing w:val="8"/>
          <w:w w:val="110"/>
        </w:rPr>
        <w:t> </w:t>
      </w:r>
      <w:r>
        <w:rPr>
          <w:w w:val="110"/>
        </w:rPr>
        <w:t>R.V.</w:t>
      </w:r>
      <w:r>
        <w:rPr>
          <w:spacing w:val="8"/>
          <w:w w:val="110"/>
        </w:rPr>
        <w:t> </w:t>
      </w:r>
      <w:r>
        <w:rPr>
          <w:i/>
          <w:w w:val="110"/>
        </w:rPr>
        <w:t>e</w:t>
      </w:r>
      <w:r>
        <w:rPr>
          <w:i/>
          <w:w w:val="110"/>
          <w:vertAlign w:val="superscript"/>
        </w:rPr>
        <w:t>s</w:t>
      </w:r>
      <w:r>
        <w:rPr>
          <w:i/>
          <w:spacing w:val="-23"/>
          <w:w w:val="110"/>
          <w:vertAlign w:val="baseline"/>
        </w:rPr>
        <w:t> </w:t>
      </w:r>
      <w:r>
        <w:rPr>
          <w:rFonts w:ascii="Lucida Sans Unicode" w:hAnsi="Lucida Sans Unicode"/>
          <w:spacing w:val="-5"/>
          <w:w w:val="110"/>
          <w:position w:val="18"/>
          <w:sz w:val="14"/>
          <w:vertAlign w:val="baseline"/>
        </w:rPr>
        <w:t>Σ</w:t>
      </w:r>
      <w:r>
        <w:rPr>
          <w:rFonts w:ascii="Cambria" w:hAnsi="Cambria"/>
          <w:i/>
          <w:spacing w:val="-5"/>
          <w:w w:val="110"/>
          <w:position w:val="13"/>
          <w:sz w:val="10"/>
          <w:vertAlign w:val="baseline"/>
        </w:rPr>
        <w:t>n</w:t>
      </w:r>
    </w:p>
    <w:p>
      <w:pPr>
        <w:spacing w:before="85"/>
        <w:ind w:left="132" w:right="0" w:firstLine="0"/>
        <w:jc w:val="left"/>
        <w:rPr>
          <w:sz w:val="20"/>
        </w:rPr>
      </w:pPr>
      <w:r>
        <w:rPr/>
        <w:br w:type="column"/>
      </w:r>
      <w:r>
        <w:rPr>
          <w:i/>
          <w:w w:val="135"/>
          <w:position w:val="7"/>
          <w:sz w:val="14"/>
        </w:rPr>
        <w:t>Y</w:t>
      </w:r>
      <w:r>
        <w:rPr>
          <w:rFonts w:ascii="Cambria"/>
          <w:i/>
          <w:w w:val="135"/>
          <w:position w:val="5"/>
          <w:sz w:val="10"/>
        </w:rPr>
        <w:t>i</w:t>
      </w:r>
      <w:r>
        <w:rPr>
          <w:rFonts w:ascii="Cambria"/>
          <w:i/>
          <w:spacing w:val="-8"/>
          <w:w w:val="135"/>
          <w:position w:val="5"/>
          <w:sz w:val="10"/>
        </w:rPr>
        <w:t> </w:t>
      </w:r>
      <w:r>
        <w:rPr>
          <w:w w:val="120"/>
          <w:sz w:val="20"/>
        </w:rPr>
        <w:t>,</w:t>
      </w:r>
      <w:r>
        <w:rPr>
          <w:spacing w:val="21"/>
          <w:w w:val="120"/>
          <w:sz w:val="20"/>
        </w:rPr>
        <w:t> </w:t>
      </w:r>
      <w:r>
        <w:rPr>
          <w:spacing w:val="-2"/>
          <w:w w:val="110"/>
          <w:sz w:val="20"/>
        </w:rPr>
        <w:t>obtaining</w:t>
      </w:r>
    </w:p>
    <w:p>
      <w:pPr>
        <w:spacing w:before="184"/>
        <w:ind w:left="656" w:right="0" w:firstLine="0"/>
        <w:jc w:val="left"/>
        <w:rPr>
          <w:rFonts w:ascii="Cambria" w:hAnsi="Cambria"/>
          <w:i/>
          <w:sz w:val="14"/>
        </w:rPr>
      </w:pPr>
      <w:r>
        <w:rPr>
          <w:rFonts w:ascii="Cambria" w:hAnsi="Cambria"/>
          <w:i/>
          <w:sz w:val="14"/>
        </w:rPr>
        <mc:AlternateContent>
          <mc:Choice Requires="wps">
            <w:drawing>
              <wp:anchor distT="0" distB="0" distL="0" distR="0" allowOverlap="1" layoutInCell="1" locked="0" behindDoc="0" simplePos="0" relativeHeight="15950336">
                <wp:simplePos x="0" y="0"/>
                <wp:positionH relativeFrom="page">
                  <wp:posOffset>2566136</wp:posOffset>
                </wp:positionH>
                <wp:positionV relativeFrom="paragraph">
                  <wp:posOffset>214683</wp:posOffset>
                </wp:positionV>
                <wp:extent cx="924560" cy="24066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924560" cy="240665"/>
                        </a:xfrm>
                        <a:prstGeom prst="rect">
                          <a:avLst/>
                        </a:prstGeom>
                      </wps:spPr>
                      <wps:txbx>
                        <w:txbxContent>
                          <w:p>
                            <w:pPr>
                              <w:spacing w:line="241" w:lineRule="exact" w:before="0"/>
                              <w:ind w:left="0" w:right="0" w:firstLine="0"/>
                              <w:jc w:val="left"/>
                              <w:rPr>
                                <w:i/>
                                <w:sz w:val="20"/>
                              </w:rPr>
                            </w:pPr>
                            <w:r>
                              <w:rPr>
                                <w:i/>
                                <w:w w:val="125"/>
                                <w:sz w:val="20"/>
                              </w:rPr>
                              <w:t>P</w:t>
                            </w:r>
                            <w:r>
                              <w:rPr>
                                <w:i/>
                                <w:spacing w:val="-29"/>
                                <w:w w:val="125"/>
                                <w:sz w:val="20"/>
                              </w:rPr>
                              <w:t> </w:t>
                            </w:r>
                            <w:r>
                              <w:rPr>
                                <w:w w:val="125"/>
                                <w:sz w:val="20"/>
                              </w:rPr>
                              <w:t>(</w:t>
                            </w:r>
                            <w:r>
                              <w:rPr>
                                <w:i/>
                                <w:w w:val="125"/>
                                <w:sz w:val="20"/>
                              </w:rPr>
                              <w:t>Y</w:t>
                            </w:r>
                            <w:r>
                              <w:rPr>
                                <w:i/>
                                <w:spacing w:val="47"/>
                                <w:w w:val="125"/>
                                <w:sz w:val="20"/>
                              </w:rPr>
                              <w:t> </w:t>
                            </w:r>
                            <w:r>
                              <w:rPr>
                                <w:rFonts w:ascii="Cambria" w:hAnsi="Cambria"/>
                                <w:w w:val="125"/>
                                <w:sz w:val="20"/>
                              </w:rPr>
                              <w:t>≥</w:t>
                            </w:r>
                            <w:r>
                              <w:rPr>
                                <w:rFonts w:ascii="Cambria" w:hAnsi="Cambria"/>
                                <w:spacing w:val="3"/>
                                <w:w w:val="125"/>
                                <w:sz w:val="20"/>
                              </w:rPr>
                              <w:t> </w:t>
                            </w:r>
                            <w:r>
                              <w:rPr>
                                <w:i/>
                                <w:w w:val="125"/>
                                <w:sz w:val="20"/>
                              </w:rPr>
                              <w:t>t</w:t>
                            </w:r>
                            <w:r>
                              <w:rPr>
                                <w:w w:val="125"/>
                                <w:sz w:val="20"/>
                              </w:rPr>
                              <w:t>)</w:t>
                            </w:r>
                            <w:r>
                              <w:rPr>
                                <w:spacing w:val="1"/>
                                <w:w w:val="125"/>
                                <w:sz w:val="20"/>
                              </w:rPr>
                              <w:t> </w:t>
                            </w:r>
                            <w:r>
                              <w:rPr>
                                <w:rFonts w:ascii="Cambria" w:hAnsi="Cambria"/>
                                <w:w w:val="125"/>
                                <w:sz w:val="20"/>
                              </w:rPr>
                              <w:t>≤</w:t>
                            </w:r>
                            <w:r>
                              <w:rPr>
                                <w:rFonts w:ascii="Cambria" w:hAnsi="Cambria"/>
                                <w:spacing w:val="2"/>
                                <w:w w:val="125"/>
                                <w:sz w:val="20"/>
                              </w:rPr>
                              <w:t> </w:t>
                            </w:r>
                            <w:r>
                              <w:rPr>
                                <w:i/>
                                <w:spacing w:val="-4"/>
                                <w:w w:val="125"/>
                                <w:sz w:val="20"/>
                              </w:rPr>
                              <w:t>E</w:t>
                            </w:r>
                            <w:r>
                              <w:rPr>
                                <w:spacing w:val="-4"/>
                                <w:w w:val="125"/>
                                <w:sz w:val="20"/>
                              </w:rPr>
                              <w:t>[</w:t>
                            </w:r>
                            <w:r>
                              <w:rPr>
                                <w:i/>
                                <w:spacing w:val="-4"/>
                                <w:w w:val="125"/>
                                <w:sz w:val="20"/>
                              </w:rPr>
                              <w:t>e</w:t>
                            </w:r>
                            <w:r>
                              <w:rPr>
                                <w:i/>
                                <w:spacing w:val="-4"/>
                                <w:w w:val="125"/>
                                <w:sz w:val="20"/>
                                <w:vertAlign w:val="superscript"/>
                              </w:rPr>
                              <w:t>s</w:t>
                            </w:r>
                          </w:p>
                        </w:txbxContent>
                      </wps:txbx>
                      <wps:bodyPr wrap="square" lIns="0" tIns="0" rIns="0" bIns="0" rtlCol="0">
                        <a:noAutofit/>
                      </wps:bodyPr>
                    </wps:wsp>
                  </a:graphicData>
                </a:graphic>
              </wp:anchor>
            </w:drawing>
          </mc:Choice>
          <mc:Fallback>
            <w:pict>
              <v:shape style="position:absolute;margin-left:202.057999pt;margin-top:16.904182pt;width:72.8pt;height:18.95pt;mso-position-horizontal-relative:page;mso-position-vertical-relative:paragraph;z-index:15950336" type="#_x0000_t202" id="docshape508" filled="false" stroked="false">
                <v:textbox inset="0,0,0,0">
                  <w:txbxContent>
                    <w:p>
                      <w:pPr>
                        <w:spacing w:line="241" w:lineRule="exact" w:before="0"/>
                        <w:ind w:left="0" w:right="0" w:firstLine="0"/>
                        <w:jc w:val="left"/>
                        <w:rPr>
                          <w:i/>
                          <w:sz w:val="20"/>
                        </w:rPr>
                      </w:pPr>
                      <w:r>
                        <w:rPr>
                          <w:i/>
                          <w:w w:val="125"/>
                          <w:sz w:val="20"/>
                        </w:rPr>
                        <w:t>P</w:t>
                      </w:r>
                      <w:r>
                        <w:rPr>
                          <w:i/>
                          <w:spacing w:val="-29"/>
                          <w:w w:val="125"/>
                          <w:sz w:val="20"/>
                        </w:rPr>
                        <w:t> </w:t>
                      </w:r>
                      <w:r>
                        <w:rPr>
                          <w:w w:val="125"/>
                          <w:sz w:val="20"/>
                        </w:rPr>
                        <w:t>(</w:t>
                      </w:r>
                      <w:r>
                        <w:rPr>
                          <w:i/>
                          <w:w w:val="125"/>
                          <w:sz w:val="20"/>
                        </w:rPr>
                        <w:t>Y</w:t>
                      </w:r>
                      <w:r>
                        <w:rPr>
                          <w:i/>
                          <w:spacing w:val="47"/>
                          <w:w w:val="125"/>
                          <w:sz w:val="20"/>
                        </w:rPr>
                        <w:t> </w:t>
                      </w:r>
                      <w:r>
                        <w:rPr>
                          <w:rFonts w:ascii="Cambria" w:hAnsi="Cambria"/>
                          <w:w w:val="125"/>
                          <w:sz w:val="20"/>
                        </w:rPr>
                        <w:t>≥</w:t>
                      </w:r>
                      <w:r>
                        <w:rPr>
                          <w:rFonts w:ascii="Cambria" w:hAnsi="Cambria"/>
                          <w:spacing w:val="3"/>
                          <w:w w:val="125"/>
                          <w:sz w:val="20"/>
                        </w:rPr>
                        <w:t> </w:t>
                      </w:r>
                      <w:r>
                        <w:rPr>
                          <w:i/>
                          <w:w w:val="125"/>
                          <w:sz w:val="20"/>
                        </w:rPr>
                        <w:t>t</w:t>
                      </w:r>
                      <w:r>
                        <w:rPr>
                          <w:w w:val="125"/>
                          <w:sz w:val="20"/>
                        </w:rPr>
                        <w:t>)</w:t>
                      </w:r>
                      <w:r>
                        <w:rPr>
                          <w:spacing w:val="1"/>
                          <w:w w:val="125"/>
                          <w:sz w:val="20"/>
                        </w:rPr>
                        <w:t> </w:t>
                      </w:r>
                      <w:r>
                        <w:rPr>
                          <w:rFonts w:ascii="Cambria" w:hAnsi="Cambria"/>
                          <w:w w:val="125"/>
                          <w:sz w:val="20"/>
                        </w:rPr>
                        <w:t>≤</w:t>
                      </w:r>
                      <w:r>
                        <w:rPr>
                          <w:rFonts w:ascii="Cambria" w:hAnsi="Cambria"/>
                          <w:spacing w:val="2"/>
                          <w:w w:val="125"/>
                          <w:sz w:val="20"/>
                        </w:rPr>
                        <w:t> </w:t>
                      </w:r>
                      <w:r>
                        <w:rPr>
                          <w:i/>
                          <w:spacing w:val="-4"/>
                          <w:w w:val="125"/>
                          <w:sz w:val="20"/>
                        </w:rPr>
                        <w:t>E</w:t>
                      </w:r>
                      <w:r>
                        <w:rPr>
                          <w:spacing w:val="-4"/>
                          <w:w w:val="125"/>
                          <w:sz w:val="20"/>
                        </w:rPr>
                        <w:t>[</w:t>
                      </w:r>
                      <w:r>
                        <w:rPr>
                          <w:i/>
                          <w:spacing w:val="-4"/>
                          <w:w w:val="125"/>
                          <w:sz w:val="20"/>
                        </w:rPr>
                        <w:t>e</w:t>
                      </w:r>
                      <w:r>
                        <w:rPr>
                          <w:i/>
                          <w:spacing w:val="-4"/>
                          <w:w w:val="125"/>
                          <w:sz w:val="20"/>
                          <w:vertAlign w:val="superscript"/>
                        </w:rPr>
                        <w:t>s</w:t>
                      </w:r>
                    </w:p>
                  </w:txbxContent>
                </v:textbox>
                <w10:wrap type="none"/>
              </v:shape>
            </w:pict>
          </mc:Fallback>
        </mc:AlternateContent>
      </w:r>
      <w:r>
        <w:rPr>
          <w:rFonts w:ascii="Cambria" w:hAnsi="Cambria"/>
          <w:i/>
          <w:sz w:val="14"/>
        </w:rPr>
        <mc:AlternateContent>
          <mc:Choice Requires="wps">
            <w:drawing>
              <wp:anchor distT="0" distB="0" distL="0" distR="0" allowOverlap="1" layoutInCell="1" locked="0" behindDoc="1" simplePos="0" relativeHeight="480748544">
                <wp:simplePos x="0" y="0"/>
                <wp:positionH relativeFrom="page">
                  <wp:posOffset>3614115</wp:posOffset>
                </wp:positionH>
                <wp:positionV relativeFrom="paragraph">
                  <wp:posOffset>214683</wp:posOffset>
                </wp:positionV>
                <wp:extent cx="783590" cy="150495"/>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783590" cy="150495"/>
                        </a:xfrm>
                        <a:prstGeom prst="rect">
                          <a:avLst/>
                        </a:prstGeom>
                      </wps:spPr>
                      <wps:txbx>
                        <w:txbxContent>
                          <w:p>
                            <w:pPr>
                              <w:spacing w:line="237" w:lineRule="exact" w:before="0"/>
                              <w:ind w:left="0" w:right="0" w:firstLine="0"/>
                              <w:jc w:val="left"/>
                              <w:rPr>
                                <w:i/>
                                <w:sz w:val="20"/>
                              </w:rPr>
                            </w:pPr>
                            <w:r>
                              <w:rPr>
                                <w:rFonts w:ascii="Cambria"/>
                                <w:i/>
                                <w:w w:val="145"/>
                                <w:position w:val="4"/>
                                <w:sz w:val="10"/>
                              </w:rPr>
                              <w:t>i</w:t>
                            </w:r>
                            <w:r>
                              <w:rPr>
                                <w:rFonts w:ascii="Georgia"/>
                                <w:w w:val="145"/>
                                <w:position w:val="4"/>
                                <w:sz w:val="10"/>
                              </w:rPr>
                              <w:t>=1</w:t>
                            </w:r>
                            <w:r>
                              <w:rPr>
                                <w:rFonts w:ascii="Georgia"/>
                                <w:spacing w:val="-8"/>
                                <w:w w:val="145"/>
                                <w:position w:val="4"/>
                                <w:sz w:val="10"/>
                              </w:rPr>
                              <w:t> </w:t>
                            </w:r>
                            <w:r>
                              <w:rPr>
                                <w:i/>
                                <w:w w:val="145"/>
                                <w:position w:val="8"/>
                                <w:sz w:val="14"/>
                              </w:rPr>
                              <w:t>Y</w:t>
                            </w:r>
                            <w:r>
                              <w:rPr>
                                <w:rFonts w:ascii="Cambria"/>
                                <w:i/>
                                <w:w w:val="145"/>
                                <w:position w:val="6"/>
                                <w:sz w:val="10"/>
                              </w:rPr>
                              <w:t>i</w:t>
                            </w:r>
                            <w:r>
                              <w:rPr>
                                <w:rFonts w:ascii="Cambria"/>
                                <w:i/>
                                <w:spacing w:val="-13"/>
                                <w:w w:val="145"/>
                                <w:position w:val="6"/>
                                <w:sz w:val="10"/>
                              </w:rPr>
                              <w:t> </w:t>
                            </w:r>
                            <w:r>
                              <w:rPr>
                                <w:w w:val="140"/>
                                <w:sz w:val="20"/>
                              </w:rPr>
                              <w:t>]</w:t>
                            </w:r>
                            <w:r>
                              <w:rPr>
                                <w:i/>
                                <w:w w:val="140"/>
                                <w:sz w:val="20"/>
                              </w:rPr>
                              <w:t>/e</w:t>
                            </w:r>
                            <w:r>
                              <w:rPr>
                                <w:i/>
                                <w:w w:val="140"/>
                                <w:sz w:val="20"/>
                                <w:vertAlign w:val="superscript"/>
                              </w:rPr>
                              <w:t>st</w:t>
                            </w:r>
                            <w:r>
                              <w:rPr>
                                <w:i/>
                                <w:spacing w:val="-9"/>
                                <w:w w:val="140"/>
                                <w:sz w:val="20"/>
                                <w:vertAlign w:val="baseline"/>
                              </w:rPr>
                              <w:t> </w:t>
                            </w:r>
                            <w:r>
                              <w:rPr>
                                <w:w w:val="140"/>
                                <w:sz w:val="20"/>
                                <w:vertAlign w:val="baseline"/>
                              </w:rPr>
                              <w:t>=</w:t>
                            </w:r>
                            <w:r>
                              <w:rPr>
                                <w:spacing w:val="-16"/>
                                <w:w w:val="140"/>
                                <w:sz w:val="20"/>
                                <w:vertAlign w:val="baseline"/>
                              </w:rPr>
                              <w:t> </w:t>
                            </w:r>
                            <w:r>
                              <w:rPr>
                                <w:i/>
                                <w:spacing w:val="-10"/>
                                <w:w w:val="135"/>
                                <w:sz w:val="20"/>
                                <w:vertAlign w:val="baseline"/>
                              </w:rPr>
                              <w:t>E</w:t>
                            </w:r>
                          </w:p>
                        </w:txbxContent>
                      </wps:txbx>
                      <wps:bodyPr wrap="square" lIns="0" tIns="0" rIns="0" bIns="0" rtlCol="0">
                        <a:noAutofit/>
                      </wps:bodyPr>
                    </wps:wsp>
                  </a:graphicData>
                </a:graphic>
              </wp:anchor>
            </w:drawing>
          </mc:Choice>
          <mc:Fallback>
            <w:pict>
              <v:shape style="position:absolute;margin-left:284.575989pt;margin-top:16.904182pt;width:61.7pt;height:11.85pt;mso-position-horizontal-relative:page;mso-position-vertical-relative:paragraph;z-index:-22567936" type="#_x0000_t202" id="docshape509" filled="false" stroked="false">
                <v:textbox inset="0,0,0,0">
                  <w:txbxContent>
                    <w:p>
                      <w:pPr>
                        <w:spacing w:line="237" w:lineRule="exact" w:before="0"/>
                        <w:ind w:left="0" w:right="0" w:firstLine="0"/>
                        <w:jc w:val="left"/>
                        <w:rPr>
                          <w:i/>
                          <w:sz w:val="20"/>
                        </w:rPr>
                      </w:pPr>
                      <w:r>
                        <w:rPr>
                          <w:rFonts w:ascii="Cambria"/>
                          <w:i/>
                          <w:w w:val="145"/>
                          <w:position w:val="4"/>
                          <w:sz w:val="10"/>
                        </w:rPr>
                        <w:t>i</w:t>
                      </w:r>
                      <w:r>
                        <w:rPr>
                          <w:rFonts w:ascii="Georgia"/>
                          <w:w w:val="145"/>
                          <w:position w:val="4"/>
                          <w:sz w:val="10"/>
                        </w:rPr>
                        <w:t>=1</w:t>
                      </w:r>
                      <w:r>
                        <w:rPr>
                          <w:rFonts w:ascii="Georgia"/>
                          <w:spacing w:val="-8"/>
                          <w:w w:val="145"/>
                          <w:position w:val="4"/>
                          <w:sz w:val="10"/>
                        </w:rPr>
                        <w:t> </w:t>
                      </w:r>
                      <w:r>
                        <w:rPr>
                          <w:i/>
                          <w:w w:val="145"/>
                          <w:position w:val="8"/>
                          <w:sz w:val="14"/>
                        </w:rPr>
                        <w:t>Y</w:t>
                      </w:r>
                      <w:r>
                        <w:rPr>
                          <w:rFonts w:ascii="Cambria"/>
                          <w:i/>
                          <w:w w:val="145"/>
                          <w:position w:val="6"/>
                          <w:sz w:val="10"/>
                        </w:rPr>
                        <w:t>i</w:t>
                      </w:r>
                      <w:r>
                        <w:rPr>
                          <w:rFonts w:ascii="Cambria"/>
                          <w:i/>
                          <w:spacing w:val="-13"/>
                          <w:w w:val="145"/>
                          <w:position w:val="6"/>
                          <w:sz w:val="10"/>
                        </w:rPr>
                        <w:t> </w:t>
                      </w:r>
                      <w:r>
                        <w:rPr>
                          <w:w w:val="140"/>
                          <w:sz w:val="20"/>
                        </w:rPr>
                        <w:t>]</w:t>
                      </w:r>
                      <w:r>
                        <w:rPr>
                          <w:i/>
                          <w:w w:val="140"/>
                          <w:sz w:val="20"/>
                        </w:rPr>
                        <w:t>/e</w:t>
                      </w:r>
                      <w:r>
                        <w:rPr>
                          <w:i/>
                          <w:w w:val="140"/>
                          <w:sz w:val="20"/>
                          <w:vertAlign w:val="superscript"/>
                        </w:rPr>
                        <w:t>st</w:t>
                      </w:r>
                      <w:r>
                        <w:rPr>
                          <w:i/>
                          <w:spacing w:val="-9"/>
                          <w:w w:val="140"/>
                          <w:sz w:val="20"/>
                          <w:vertAlign w:val="baseline"/>
                        </w:rPr>
                        <w:t> </w:t>
                      </w:r>
                      <w:r>
                        <w:rPr>
                          <w:w w:val="140"/>
                          <w:sz w:val="20"/>
                          <w:vertAlign w:val="baseline"/>
                        </w:rPr>
                        <w:t>=</w:t>
                      </w:r>
                      <w:r>
                        <w:rPr>
                          <w:spacing w:val="-16"/>
                          <w:w w:val="140"/>
                          <w:sz w:val="20"/>
                          <w:vertAlign w:val="baseline"/>
                        </w:rPr>
                        <w:t> </w:t>
                      </w:r>
                      <w:r>
                        <w:rPr>
                          <w:i/>
                          <w:spacing w:val="-10"/>
                          <w:w w:val="135"/>
                          <w:sz w:val="20"/>
                          <w:vertAlign w:val="baseline"/>
                        </w:rPr>
                        <w:t>E</w:t>
                      </w:r>
                    </w:p>
                  </w:txbxContent>
                </v:textbox>
                <w10:wrap type="none"/>
              </v:shape>
            </w:pict>
          </mc:Fallback>
        </mc:AlternateContent>
      </w:r>
      <w:r>
        <w:rPr>
          <w:rFonts w:ascii="Lucida Sans Unicode" w:hAnsi="Lucida Sans Unicode"/>
          <w:spacing w:val="-5"/>
          <w:w w:val="190"/>
          <w:sz w:val="14"/>
        </w:rPr>
        <w:t>Σ</w:t>
      </w:r>
      <w:r>
        <w:rPr>
          <w:rFonts w:ascii="Cambria" w:hAnsi="Cambria"/>
          <w:i/>
          <w:spacing w:val="-5"/>
          <w:w w:val="190"/>
          <w:sz w:val="14"/>
          <w:vertAlign w:val="subscript"/>
        </w:rPr>
        <w:t>n</w:t>
      </w:r>
    </w:p>
    <w:p>
      <w:pPr>
        <w:pStyle w:val="BodyText"/>
        <w:spacing w:before="72"/>
        <w:rPr>
          <w:rFonts w:ascii="Cambria"/>
          <w:i/>
        </w:rPr>
      </w:pPr>
      <w:r>
        <w:rPr/>
        <w:br w:type="column"/>
      </w:r>
      <w:r>
        <w:rPr>
          <w:rFonts w:ascii="Cambria"/>
          <w:i/>
        </w:rPr>
      </w:r>
    </w:p>
    <w:p>
      <w:pPr>
        <w:tabs>
          <w:tab w:pos="1002" w:val="left" w:leader="none"/>
        </w:tabs>
        <w:spacing w:before="0"/>
        <w:ind w:left="260" w:right="0" w:firstLine="0"/>
        <w:jc w:val="left"/>
        <w:rPr>
          <w:rFonts w:ascii="Lucida Sans Unicode"/>
          <w:sz w:val="20"/>
        </w:rPr>
      </w:pPr>
      <w:r>
        <w:rPr>
          <w:rFonts w:ascii="Lucida Sans Unicode"/>
          <w:spacing w:val="-4"/>
          <w:w w:val="135"/>
          <w:sz w:val="20"/>
        </w:rPr>
        <w:t>"</w:t>
      </w:r>
      <w:r>
        <w:rPr>
          <w:rFonts w:ascii="Lucida Sans Unicode"/>
          <w:spacing w:val="-182"/>
          <w:w w:val="184"/>
          <w:position w:val="-14"/>
          <w:sz w:val="20"/>
        </w:rPr>
        <w:t>Y</w:t>
      </w:r>
      <w:r>
        <w:rPr>
          <w:i/>
          <w:spacing w:val="-5"/>
          <w:w w:val="116"/>
          <w:position w:val="-8"/>
          <w:sz w:val="14"/>
        </w:rPr>
        <w:t>n</w:t>
      </w:r>
      <w:r>
        <w:rPr>
          <w:i/>
          <w:position w:val="-8"/>
          <w:sz w:val="14"/>
        </w:rPr>
        <w:tab/>
      </w:r>
      <w:r>
        <w:rPr>
          <w:rFonts w:ascii="Lucida Sans Unicode"/>
          <w:spacing w:val="-10"/>
          <w:w w:val="120"/>
          <w:sz w:val="20"/>
        </w:rPr>
        <w:t>#</w:t>
      </w:r>
    </w:p>
    <w:p>
      <w:pPr>
        <w:pStyle w:val="BodyText"/>
        <w:spacing w:before="9"/>
        <w:rPr>
          <w:rFonts w:ascii="Lucida Sans Unicode"/>
          <w:sz w:val="13"/>
        </w:rPr>
      </w:pPr>
      <w:r>
        <w:rPr>
          <w:rFonts w:ascii="Lucida Sans Unicode"/>
          <w:sz w:val="13"/>
        </w:rPr>
        <mc:AlternateContent>
          <mc:Choice Requires="wps">
            <w:drawing>
              <wp:anchor distT="0" distB="0" distL="0" distR="0" allowOverlap="1" layoutInCell="1" locked="0" behindDoc="1" simplePos="0" relativeHeight="487802880">
                <wp:simplePos x="0" y="0"/>
                <wp:positionH relativeFrom="page">
                  <wp:posOffset>4499343</wp:posOffset>
                </wp:positionH>
                <wp:positionV relativeFrom="paragraph">
                  <wp:posOffset>148373</wp:posOffset>
                </wp:positionV>
                <wp:extent cx="164465" cy="88900"/>
                <wp:effectExtent l="0" t="0" r="0" b="0"/>
                <wp:wrapTopAndBottom/>
                <wp:docPr id="653" name="Textbox 653"/>
                <wp:cNvGraphicFramePr>
                  <a:graphicFrameLocks/>
                </wp:cNvGraphicFramePr>
                <a:graphic>
                  <a:graphicData uri="http://schemas.microsoft.com/office/word/2010/wordprocessingShape">
                    <wps:wsp>
                      <wps:cNvPr id="653" name="Textbox 65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54.278992pt;margin-top:11.682925pt;width:12.95pt;height:7pt;mso-position-horizontal-relative:page;mso-position-vertical-relative:paragraph;z-index:-15513600;mso-wrap-distance-left:0;mso-wrap-distance-right:0" type="#_x0000_t202" id="docshape510"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pStyle w:val="BodyText"/>
        <w:spacing w:after="0"/>
        <w:rPr>
          <w:rFonts w:ascii="Lucida Sans Unicode"/>
          <w:sz w:val="13"/>
        </w:rPr>
        <w:sectPr>
          <w:type w:val="continuous"/>
          <w:pgSz w:w="12240" w:h="15840"/>
          <w:pgMar w:header="0" w:footer="1052" w:top="1820" w:bottom="280" w:left="1440" w:right="1080"/>
          <w:cols w:num="3" w:equalWidth="0">
            <w:col w:w="3388" w:space="40"/>
            <w:col w:w="1280" w:space="560"/>
            <w:col w:w="4452"/>
          </w:cols>
        </w:sectPr>
      </w:pPr>
    </w:p>
    <w:p>
      <w:pPr>
        <w:pStyle w:val="BodyText"/>
        <w:spacing w:line="235" w:lineRule="auto" w:before="139"/>
        <w:ind w:left="260" w:right="618"/>
      </w:pPr>
      <w:r>
        <w:rPr>
          <w:w w:val="105"/>
        </w:rPr>
        <w:t>which,</w:t>
      </w:r>
      <w:r>
        <w:rPr>
          <w:spacing w:val="40"/>
          <w:w w:val="105"/>
        </w:rPr>
        <w:t> </w:t>
      </w:r>
      <w:r>
        <w:rPr>
          <w:w w:val="105"/>
        </w:rPr>
        <w:t>since</w:t>
      </w:r>
      <w:r>
        <w:rPr>
          <w:spacing w:val="37"/>
          <w:w w:val="105"/>
        </w:rPr>
        <w:t> </w:t>
      </w:r>
      <w:r>
        <w:rPr>
          <w:w w:val="105"/>
        </w:rPr>
        <w:t>the</w:t>
      </w:r>
      <w:r>
        <w:rPr>
          <w:spacing w:val="37"/>
          <w:w w:val="105"/>
        </w:rPr>
        <w:t> </w:t>
      </w:r>
      <w:r>
        <w:rPr>
          <w:i/>
          <w:w w:val="105"/>
        </w:rPr>
        <w:t>Y</w:t>
      </w:r>
      <w:r>
        <w:rPr>
          <w:i/>
          <w:w w:val="105"/>
          <w:vertAlign w:val="subscript"/>
        </w:rPr>
        <w:t>i</w:t>
      </w:r>
      <w:r>
        <w:rPr>
          <w:w w:val="105"/>
          <w:vertAlign w:val="baseline"/>
        </w:rPr>
        <w:t>’s</w:t>
      </w:r>
      <w:r>
        <w:rPr>
          <w:spacing w:val="37"/>
          <w:w w:val="105"/>
          <w:vertAlign w:val="baseline"/>
        </w:rPr>
        <w:t> </w:t>
      </w:r>
      <w:r>
        <w:rPr>
          <w:w w:val="105"/>
          <w:vertAlign w:val="baseline"/>
        </w:rPr>
        <w:t>are</w:t>
      </w:r>
      <w:r>
        <w:rPr>
          <w:spacing w:val="37"/>
          <w:w w:val="105"/>
          <w:vertAlign w:val="baseline"/>
        </w:rPr>
        <w:t> </w:t>
      </w:r>
      <w:r>
        <w:rPr>
          <w:w w:val="105"/>
          <w:vertAlign w:val="baseline"/>
        </w:rPr>
        <w:t>fully</w:t>
      </w:r>
      <w:r>
        <w:rPr>
          <w:spacing w:val="39"/>
          <w:w w:val="105"/>
          <w:vertAlign w:val="baseline"/>
        </w:rPr>
        <w:t> </w:t>
      </w:r>
      <w:r>
        <w:rPr>
          <w:w w:val="105"/>
          <w:vertAlign w:val="baseline"/>
        </w:rPr>
        <w:t>independent</w:t>
      </w:r>
      <w:r>
        <w:rPr>
          <w:spacing w:val="37"/>
          <w:w w:val="105"/>
          <w:vertAlign w:val="baseline"/>
        </w:rPr>
        <w:t> </w:t>
      </w:r>
      <w:r>
        <w:rPr>
          <w:w w:val="105"/>
          <w:vertAlign w:val="baseline"/>
        </w:rPr>
        <w:t>and</w:t>
      </w:r>
      <w:r>
        <w:rPr>
          <w:spacing w:val="37"/>
          <w:w w:val="105"/>
          <w:vertAlign w:val="baseline"/>
        </w:rPr>
        <w:t> </w:t>
      </w:r>
      <w:r>
        <w:rPr>
          <w:w w:val="105"/>
          <w:vertAlign w:val="baseline"/>
        </w:rPr>
        <w:t>identically</w:t>
      </w:r>
      <w:r>
        <w:rPr>
          <w:spacing w:val="39"/>
          <w:w w:val="105"/>
          <w:vertAlign w:val="baseline"/>
        </w:rPr>
        <w:t> </w:t>
      </w:r>
      <w:r>
        <w:rPr>
          <w:w w:val="105"/>
          <w:vertAlign w:val="baseline"/>
        </w:rPr>
        <w:t>distributed</w:t>
      </w:r>
      <w:r>
        <w:rPr>
          <w:spacing w:val="37"/>
          <w:w w:val="105"/>
          <w:vertAlign w:val="baseline"/>
        </w:rPr>
        <w:t> </w:t>
      </w:r>
      <w:r>
        <w:rPr>
          <w:w w:val="105"/>
          <w:vertAlign w:val="baseline"/>
        </w:rPr>
        <w:t>(in</w:t>
      </w:r>
      <w:r>
        <w:rPr>
          <w:spacing w:val="37"/>
          <w:w w:val="105"/>
          <w:vertAlign w:val="baseline"/>
        </w:rPr>
        <w:t> </w:t>
      </w:r>
      <w:r>
        <w:rPr>
          <w:w w:val="105"/>
          <w:vertAlign w:val="baseline"/>
        </w:rPr>
        <w:t>particular,</w:t>
      </w:r>
      <w:r>
        <w:rPr>
          <w:spacing w:val="40"/>
          <w:w w:val="105"/>
          <w:vertAlign w:val="baseline"/>
        </w:rPr>
        <w:t> </w:t>
      </w:r>
      <w:r>
        <w:rPr>
          <w:w w:val="105"/>
          <w:vertAlign w:val="baseline"/>
        </w:rPr>
        <w:t>they</w:t>
      </w:r>
      <w:r>
        <w:rPr>
          <w:spacing w:val="39"/>
          <w:w w:val="105"/>
          <w:vertAlign w:val="baseline"/>
        </w:rPr>
        <w:t> </w:t>
      </w:r>
      <w:r>
        <w:rPr>
          <w:w w:val="105"/>
          <w:vertAlign w:val="baseline"/>
        </w:rPr>
        <w:t>have</w:t>
      </w:r>
      <w:r>
        <w:rPr>
          <w:spacing w:val="37"/>
          <w:w w:val="105"/>
          <w:vertAlign w:val="baseline"/>
        </w:rPr>
        <w:t> </w:t>
      </w:r>
      <w:r>
        <w:rPr>
          <w:w w:val="105"/>
          <w:vertAlign w:val="baseline"/>
        </w:rPr>
        <w:t>the same expected value), yields the inequality</w:t>
      </w:r>
    </w:p>
    <w:p>
      <w:pPr>
        <w:tabs>
          <w:tab w:pos="8689" w:val="left" w:leader="none"/>
        </w:tabs>
        <w:spacing w:before="94"/>
        <w:ind w:left="3502" w:right="0" w:firstLine="0"/>
        <w:jc w:val="left"/>
        <w:rPr>
          <w:sz w:val="20"/>
        </w:rPr>
      </w:pPr>
      <w:r>
        <w:rPr>
          <w:sz w:val="20"/>
        </w:rPr>
        <mc:AlternateContent>
          <mc:Choice Requires="wps">
            <w:drawing>
              <wp:anchor distT="0" distB="0" distL="0" distR="0" allowOverlap="1" layoutInCell="1" locked="0" behindDoc="1" simplePos="0" relativeHeight="480744448">
                <wp:simplePos x="0" y="0"/>
                <wp:positionH relativeFrom="page">
                  <wp:posOffset>3820502</wp:posOffset>
                </wp:positionH>
                <wp:positionV relativeFrom="paragraph">
                  <wp:posOffset>29474</wp:posOffset>
                </wp:positionV>
                <wp:extent cx="509270" cy="46990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509270" cy="469900"/>
                        </a:xfrm>
                        <a:prstGeom prst="rect">
                          <a:avLst/>
                        </a:prstGeom>
                      </wps:spPr>
                      <wps:txbx>
                        <w:txbxContent>
                          <w:p>
                            <w:pPr>
                              <w:tabs>
                                <w:tab w:pos="709"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300.826996pt;margin-top:2.320819pt;width:40.1pt;height:37pt;mso-position-horizontal-relative:page;mso-position-vertical-relative:paragraph;z-index:-22572032" type="#_x0000_t202" id="docshape511" filled="false" stroked="false">
                <v:textbox inset="0,0,0,0">
                  <w:txbxContent>
                    <w:p>
                      <w:pPr>
                        <w:tabs>
                          <w:tab w:pos="709"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i/>
          <w:w w:val="120"/>
          <w:sz w:val="20"/>
        </w:rPr>
        <w:t>P</w:t>
      </w:r>
      <w:r>
        <w:rPr>
          <w:i/>
          <w:spacing w:val="-23"/>
          <w:w w:val="120"/>
          <w:sz w:val="20"/>
        </w:rPr>
        <w:t> </w:t>
      </w:r>
      <w:r>
        <w:rPr>
          <w:w w:val="120"/>
          <w:sz w:val="20"/>
        </w:rPr>
        <w:t>(</w:t>
      </w:r>
      <w:r>
        <w:rPr>
          <w:i/>
          <w:w w:val="120"/>
          <w:sz w:val="20"/>
        </w:rPr>
        <w:t>Y</w:t>
      </w:r>
      <w:r>
        <w:rPr>
          <w:i/>
          <w:spacing w:val="60"/>
          <w:w w:val="120"/>
          <w:sz w:val="20"/>
        </w:rPr>
        <w:t> </w:t>
      </w:r>
      <w:r>
        <w:rPr>
          <w:rFonts w:ascii="Cambria" w:hAnsi="Cambria"/>
          <w:w w:val="120"/>
          <w:sz w:val="20"/>
        </w:rPr>
        <w:t>≥</w:t>
      </w:r>
      <w:r>
        <w:rPr>
          <w:rFonts w:ascii="Cambria" w:hAnsi="Cambria"/>
          <w:spacing w:val="10"/>
          <w:w w:val="120"/>
          <w:sz w:val="20"/>
        </w:rPr>
        <w:t> </w:t>
      </w:r>
      <w:r>
        <w:rPr>
          <w:i/>
          <w:w w:val="120"/>
          <w:sz w:val="20"/>
        </w:rPr>
        <w:t>t</w:t>
      </w:r>
      <w:r>
        <w:rPr>
          <w:w w:val="120"/>
          <w:sz w:val="20"/>
        </w:rPr>
        <w:t>)</w:t>
      </w:r>
      <w:r>
        <w:rPr>
          <w:spacing w:val="10"/>
          <w:w w:val="120"/>
          <w:sz w:val="20"/>
        </w:rPr>
        <w:t> </w:t>
      </w:r>
      <w:r>
        <w:rPr>
          <w:rFonts w:ascii="Cambria" w:hAnsi="Cambria"/>
          <w:w w:val="120"/>
          <w:sz w:val="20"/>
        </w:rPr>
        <w:t>≤</w:t>
      </w:r>
      <w:r>
        <w:rPr>
          <w:rFonts w:ascii="Cambria" w:hAnsi="Cambria"/>
          <w:spacing w:val="31"/>
          <w:w w:val="120"/>
          <w:sz w:val="20"/>
        </w:rPr>
        <w:t>  </w:t>
      </w:r>
      <w:r>
        <w:rPr>
          <w:i/>
          <w:w w:val="120"/>
          <w:sz w:val="20"/>
        </w:rPr>
        <w:t>E</w:t>
      </w:r>
      <w:r>
        <w:rPr>
          <w:w w:val="120"/>
          <w:sz w:val="20"/>
        </w:rPr>
        <w:t>[</w:t>
      </w:r>
      <w:r>
        <w:rPr>
          <w:i/>
          <w:w w:val="120"/>
          <w:sz w:val="20"/>
        </w:rPr>
        <w:t>e</w:t>
      </w:r>
      <w:r>
        <w:rPr>
          <w:i/>
          <w:w w:val="120"/>
          <w:sz w:val="20"/>
          <w:vertAlign w:val="superscript"/>
        </w:rPr>
        <w:t>sY</w:t>
      </w:r>
      <w:r>
        <w:rPr>
          <w:rFonts w:ascii="Georgia" w:hAnsi="Georgia"/>
          <w:w w:val="120"/>
          <w:position w:val="6"/>
          <w:sz w:val="10"/>
          <w:vertAlign w:val="baseline"/>
        </w:rPr>
        <w:t>1</w:t>
      </w:r>
      <w:r>
        <w:rPr>
          <w:rFonts w:ascii="Georgia" w:hAnsi="Georgia"/>
          <w:spacing w:val="-7"/>
          <w:w w:val="120"/>
          <w:position w:val="6"/>
          <w:sz w:val="10"/>
          <w:vertAlign w:val="baseline"/>
        </w:rPr>
        <w:t> </w:t>
      </w:r>
      <w:r>
        <w:rPr>
          <w:w w:val="120"/>
          <w:sz w:val="20"/>
          <w:vertAlign w:val="baseline"/>
        </w:rPr>
        <w:t>]</w:t>
      </w:r>
      <w:r>
        <w:rPr>
          <w:spacing w:val="51"/>
          <w:w w:val="120"/>
          <w:sz w:val="20"/>
          <w:vertAlign w:val="baseline"/>
        </w:rPr>
        <w:t> </w:t>
      </w:r>
      <w:r>
        <w:rPr>
          <w:i/>
          <w:w w:val="120"/>
          <w:position w:val="13"/>
          <w:sz w:val="14"/>
          <w:vertAlign w:val="baseline"/>
        </w:rPr>
        <w:t>n</w:t>
      </w:r>
      <w:r>
        <w:rPr>
          <w:i/>
          <w:spacing w:val="11"/>
          <w:w w:val="120"/>
          <w:position w:val="13"/>
          <w:sz w:val="14"/>
          <w:vertAlign w:val="baseline"/>
        </w:rPr>
        <w:t> </w:t>
      </w:r>
      <w:r>
        <w:rPr>
          <w:i/>
          <w:spacing w:val="-4"/>
          <w:w w:val="120"/>
          <w:sz w:val="20"/>
          <w:vertAlign w:val="baseline"/>
        </w:rPr>
        <w:t>/e</w:t>
      </w:r>
      <w:r>
        <w:rPr>
          <w:i/>
          <w:spacing w:val="-4"/>
          <w:w w:val="120"/>
          <w:sz w:val="20"/>
          <w:vertAlign w:val="superscript"/>
        </w:rPr>
        <w:t>st</w:t>
      </w:r>
      <w:r>
        <w:rPr>
          <w:i/>
          <w:sz w:val="20"/>
          <w:vertAlign w:val="baseline"/>
        </w:rPr>
        <w:tab/>
      </w:r>
      <w:r>
        <w:rPr>
          <w:spacing w:val="-2"/>
          <w:w w:val="120"/>
          <w:sz w:val="20"/>
          <w:vertAlign w:val="baseline"/>
        </w:rPr>
        <w:t>(2.3)</w:t>
      </w:r>
    </w:p>
    <w:p>
      <w:pPr>
        <w:pStyle w:val="BodyText"/>
        <w:spacing w:before="166"/>
        <w:ind w:left="559"/>
      </w:pPr>
      <w:r>
        <w:rPr>
          <w:w w:val="115"/>
        </w:rPr>
        <w:t>Replacing</w:t>
      </w:r>
      <w:r>
        <w:rPr>
          <w:spacing w:val="-9"/>
          <w:w w:val="115"/>
        </w:rPr>
        <w:t> </w:t>
      </w:r>
      <w:r>
        <w:rPr>
          <w:i/>
          <w:iCs/>
          <w:w w:val="115"/>
        </w:rPr>
        <w:t>t</w:t>
      </w:r>
      <w:r>
        <w:rPr>
          <w:i/>
          <w:iCs/>
          <w:spacing w:val="-11"/>
          <w:w w:val="115"/>
        </w:rPr>
        <w:t> </w:t>
      </w:r>
      <w:r>
        <w:rPr>
          <w:w w:val="125"/>
        </w:rPr>
        <w:t>=</w:t>
      </w:r>
      <w:r>
        <w:rPr>
          <w:spacing w:val="-13"/>
          <w:w w:val="125"/>
        </w:rPr>
        <w:t> </w:t>
      </w:r>
      <w:r>
        <w:rPr>
          <w:w w:val="115"/>
        </w:rPr>
        <w:t>(1</w:t>
      </w:r>
      <w:r>
        <w:rPr>
          <w:spacing w:val="-13"/>
          <w:w w:val="115"/>
        </w:rPr>
        <w:t> </w:t>
      </w:r>
      <w:r>
        <w:rPr>
          <w:w w:val="125"/>
        </w:rPr>
        <w:t>+</w:t>
      </w:r>
      <w:r>
        <w:rPr>
          <w:spacing w:val="-14"/>
          <w:w w:val="125"/>
        </w:rPr>
        <w:t> </w:t>
      </w:r>
      <w:r>
        <w:rPr>
          <w:i/>
          <w:iCs/>
          <w:w w:val="115"/>
        </w:rPr>
        <w:t>ϵ</w:t>
      </w:r>
      <w:r>
        <w:rPr>
          <w:w w:val="115"/>
        </w:rPr>
        <w:t>)</w:t>
      </w:r>
      <w:r>
        <w:rPr>
          <w:i/>
          <w:iCs/>
          <w:w w:val="115"/>
        </w:rPr>
        <w:t>µ</w:t>
      </w:r>
      <w:r>
        <w:rPr>
          <w:w w:val="115"/>
        </w:rPr>
        <w:t>,</w:t>
      </w:r>
      <w:r>
        <w:rPr>
          <w:spacing w:val="1"/>
          <w:w w:val="115"/>
        </w:rPr>
        <w:t> </w:t>
      </w:r>
      <w:r>
        <w:rPr>
          <w:w w:val="115"/>
        </w:rPr>
        <w:t>we </w:t>
      </w:r>
      <w:r>
        <w:rPr>
          <w:spacing w:val="-2"/>
          <w:w w:val="115"/>
        </w:rPr>
        <w:t>obtain</w:t>
      </w:r>
    </w:p>
    <w:p>
      <w:pPr>
        <w:tabs>
          <w:tab w:pos="8069" w:val="left" w:leader="none"/>
        </w:tabs>
        <w:spacing w:before="113"/>
        <w:ind w:left="1350" w:right="0" w:firstLine="0"/>
        <w:jc w:val="center"/>
        <w:rPr>
          <w:sz w:val="20"/>
          <w:szCs w:val="20"/>
        </w:rPr>
      </w:pPr>
      <w:r>
        <w:rPr>
          <w:sz w:val="20"/>
          <w:szCs w:val="20"/>
        </w:rPr>
        <mc:AlternateContent>
          <mc:Choice Requires="wps">
            <w:drawing>
              <wp:anchor distT="0" distB="0" distL="0" distR="0" allowOverlap="1" layoutInCell="1" locked="0" behindDoc="1" simplePos="0" relativeHeight="480750080">
                <wp:simplePos x="0" y="0"/>
                <wp:positionH relativeFrom="page">
                  <wp:posOffset>3605707</wp:posOffset>
                </wp:positionH>
                <wp:positionV relativeFrom="paragraph">
                  <wp:posOffset>184114</wp:posOffset>
                </wp:positionV>
                <wp:extent cx="43180" cy="6350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283.914001pt;margin-top:14.497176pt;width:3.4pt;height:5pt;mso-position-horizontal-relative:page;mso-position-vertical-relative:paragraph;z-index:-22566400" type="#_x0000_t202" id="docshape512"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0750592">
                <wp:simplePos x="0" y="0"/>
                <wp:positionH relativeFrom="page">
                  <wp:posOffset>4877892</wp:posOffset>
                </wp:positionH>
                <wp:positionV relativeFrom="paragraph">
                  <wp:posOffset>184114</wp:posOffset>
                </wp:positionV>
                <wp:extent cx="43180" cy="6350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384.085999pt;margin-top:14.497176pt;width:3.4pt;height:5pt;mso-position-horizontal-relative:page;mso-position-vertical-relative:paragraph;z-index:-22565888" type="#_x0000_t202" id="docshape513"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bookmarkStart w:name="_bookmark87" w:id="120"/>
      <w:bookmarkEnd w:id="120"/>
      <w:r>
        <w:rPr/>
      </w:r>
      <w:r>
        <w:rPr>
          <w:i/>
          <w:iCs/>
          <w:w w:val="130"/>
          <w:sz w:val="20"/>
          <w:szCs w:val="20"/>
        </w:rPr>
        <w:t>P</w:t>
      </w:r>
      <w:r>
        <w:rPr>
          <w:i/>
          <w:iCs/>
          <w:spacing w:val="-32"/>
          <w:w w:val="130"/>
          <w:sz w:val="20"/>
          <w:szCs w:val="20"/>
        </w:rPr>
        <w:t> </w:t>
      </w:r>
      <w:r>
        <w:rPr>
          <w:w w:val="130"/>
          <w:sz w:val="20"/>
          <w:szCs w:val="20"/>
        </w:rPr>
        <w:t>(</w:t>
      </w:r>
      <w:r>
        <w:rPr>
          <w:i/>
          <w:iCs/>
          <w:w w:val="130"/>
          <w:sz w:val="20"/>
          <w:szCs w:val="20"/>
        </w:rPr>
        <w:t>Y</w:t>
      </w:r>
      <w:r>
        <w:rPr>
          <w:i/>
          <w:iCs/>
          <w:spacing w:val="38"/>
          <w:w w:val="130"/>
          <w:sz w:val="20"/>
          <w:szCs w:val="20"/>
        </w:rPr>
        <w:t> </w:t>
      </w:r>
      <w:r>
        <w:rPr>
          <w:rFonts w:ascii="Cambria" w:hAnsi="Cambria" w:cs="Cambria" w:eastAsia="Cambria"/>
          <w:w w:val="130"/>
          <w:sz w:val="20"/>
          <w:szCs w:val="20"/>
        </w:rPr>
        <w:t>≥</w:t>
      </w:r>
      <w:r>
        <w:rPr>
          <w:rFonts w:ascii="Cambria" w:hAnsi="Cambria" w:cs="Cambria" w:eastAsia="Cambria"/>
          <w:spacing w:val="-3"/>
          <w:w w:val="130"/>
          <w:sz w:val="20"/>
          <w:szCs w:val="20"/>
        </w:rPr>
        <w:t> </w:t>
      </w:r>
      <w:r>
        <w:rPr>
          <w:w w:val="130"/>
          <w:sz w:val="20"/>
          <w:szCs w:val="20"/>
        </w:rPr>
        <w:t>(1</w:t>
      </w:r>
      <w:r>
        <w:rPr>
          <w:spacing w:val="-14"/>
          <w:w w:val="130"/>
          <w:sz w:val="20"/>
          <w:szCs w:val="20"/>
        </w:rPr>
        <w:t> </w:t>
      </w:r>
      <w:r>
        <w:rPr>
          <w:w w:val="130"/>
          <w:sz w:val="20"/>
          <w:szCs w:val="20"/>
        </w:rPr>
        <w:t>+</w:t>
      </w:r>
      <w:r>
        <w:rPr>
          <w:spacing w:val="-15"/>
          <w:w w:val="130"/>
          <w:sz w:val="20"/>
          <w:szCs w:val="20"/>
        </w:rPr>
        <w:t> </w:t>
      </w:r>
      <w:r>
        <w:rPr>
          <w:i/>
          <w:iCs/>
          <w:w w:val="130"/>
          <w:sz w:val="20"/>
          <w:szCs w:val="20"/>
        </w:rPr>
        <w:t>ϵ</w:t>
      </w:r>
      <w:r>
        <w:rPr>
          <w:w w:val="130"/>
          <w:sz w:val="20"/>
          <w:szCs w:val="20"/>
        </w:rPr>
        <w:t>)</w:t>
      </w:r>
      <w:r>
        <w:rPr>
          <w:i/>
          <w:iCs/>
          <w:w w:val="130"/>
          <w:sz w:val="20"/>
          <w:szCs w:val="20"/>
        </w:rPr>
        <w:t>µ</w:t>
      </w:r>
      <w:r>
        <w:rPr>
          <w:w w:val="130"/>
          <w:sz w:val="20"/>
          <w:szCs w:val="20"/>
        </w:rPr>
        <w:t>)</w:t>
      </w:r>
      <w:r>
        <w:rPr>
          <w:spacing w:val="-4"/>
          <w:w w:val="130"/>
          <w:sz w:val="20"/>
          <w:szCs w:val="20"/>
        </w:rPr>
        <w:t> </w:t>
      </w:r>
      <w:r>
        <w:rPr>
          <w:rFonts w:ascii="Cambria" w:hAnsi="Cambria" w:cs="Cambria" w:eastAsia="Cambria"/>
          <w:w w:val="130"/>
          <w:sz w:val="20"/>
          <w:szCs w:val="20"/>
        </w:rPr>
        <w:t>≤</w:t>
      </w:r>
      <w:r>
        <w:rPr>
          <w:rFonts w:ascii="Lucida Sans Unicode" w:hAnsi="Lucida Sans Unicode" w:cs="Lucida Sans Unicode" w:eastAsia="Lucida Sans Unicode"/>
          <w:spacing w:val="62"/>
          <w:w w:val="130"/>
          <w:position w:val="16"/>
          <w:sz w:val="20"/>
          <w:szCs w:val="20"/>
        </w:rPr>
        <w:t> </w:t>
      </w:r>
      <w:r>
        <w:rPr>
          <w:i/>
          <w:iCs/>
          <w:w w:val="130"/>
          <w:sz w:val="20"/>
          <w:szCs w:val="20"/>
        </w:rPr>
        <w:t>E</w:t>
      </w:r>
      <w:r>
        <w:rPr>
          <w:w w:val="130"/>
          <w:sz w:val="20"/>
          <w:szCs w:val="20"/>
        </w:rPr>
        <w:t>[</w:t>
      </w:r>
      <w:r>
        <w:rPr>
          <w:i/>
          <w:iCs/>
          <w:w w:val="130"/>
          <w:sz w:val="20"/>
          <w:szCs w:val="20"/>
        </w:rPr>
        <w:t>e</w:t>
      </w:r>
      <w:r>
        <w:rPr>
          <w:i/>
          <w:iCs/>
          <w:w w:val="130"/>
          <w:sz w:val="20"/>
          <w:szCs w:val="20"/>
          <w:vertAlign w:val="superscript"/>
        </w:rPr>
        <w:t>sY</w:t>
      </w:r>
      <w:r>
        <w:rPr>
          <w:i/>
          <w:iCs/>
          <w:spacing w:val="27"/>
          <w:w w:val="130"/>
          <w:sz w:val="20"/>
          <w:szCs w:val="20"/>
          <w:vertAlign w:val="baseline"/>
        </w:rPr>
        <w:t> </w:t>
      </w:r>
      <w:r>
        <w:rPr>
          <w:w w:val="120"/>
          <w:sz w:val="20"/>
          <w:szCs w:val="20"/>
          <w:vertAlign w:val="baseline"/>
        </w:rPr>
        <w:t>]</w:t>
      </w:r>
      <w:r>
        <w:rPr>
          <w:rFonts w:ascii="Lucida Sans Unicode" w:hAnsi="Lucida Sans Unicode" w:cs="Lucida Sans Unicode" w:eastAsia="Lucida Sans Unicode"/>
          <w:spacing w:val="8"/>
          <w:w w:val="130"/>
          <w:position w:val="16"/>
          <w:sz w:val="20"/>
          <w:szCs w:val="20"/>
          <w:vertAlign w:val="baseline"/>
        </w:rPr>
        <w:t> </w:t>
      </w:r>
      <w:r>
        <w:rPr>
          <w:i/>
          <w:iCs/>
          <w:w w:val="130"/>
          <w:position w:val="13"/>
          <w:sz w:val="14"/>
          <w:szCs w:val="14"/>
          <w:vertAlign w:val="baseline"/>
        </w:rPr>
        <w:t>n</w:t>
      </w:r>
      <w:r>
        <w:rPr>
          <w:i/>
          <w:iCs/>
          <w:spacing w:val="1"/>
          <w:w w:val="130"/>
          <w:position w:val="13"/>
          <w:sz w:val="14"/>
          <w:szCs w:val="14"/>
          <w:vertAlign w:val="baseline"/>
        </w:rPr>
        <w:t> </w:t>
      </w:r>
      <w:r>
        <w:rPr>
          <w:i/>
          <w:iCs/>
          <w:w w:val="130"/>
          <w:sz w:val="20"/>
          <w:szCs w:val="20"/>
          <w:vertAlign w:val="baseline"/>
        </w:rPr>
        <w:t>/e</w:t>
      </w:r>
      <w:r>
        <w:rPr>
          <w:i/>
          <w:iCs/>
          <w:w w:val="130"/>
          <w:sz w:val="20"/>
          <w:szCs w:val="20"/>
          <w:vertAlign w:val="superscript"/>
        </w:rPr>
        <w:t>s</w:t>
      </w:r>
      <w:r>
        <w:rPr>
          <w:w w:val="130"/>
          <w:sz w:val="20"/>
          <w:szCs w:val="20"/>
          <w:vertAlign w:val="superscript"/>
        </w:rPr>
        <w:t>(1+</w:t>
      </w:r>
      <w:r>
        <w:rPr>
          <w:i/>
          <w:iCs/>
          <w:w w:val="130"/>
          <w:sz w:val="20"/>
          <w:szCs w:val="20"/>
          <w:vertAlign w:val="superscript"/>
        </w:rPr>
        <w:t>ϵ</w:t>
      </w:r>
      <w:r>
        <w:rPr>
          <w:w w:val="130"/>
          <w:sz w:val="20"/>
          <w:szCs w:val="20"/>
          <w:vertAlign w:val="superscript"/>
        </w:rPr>
        <w:t>)</w:t>
      </w:r>
      <w:r>
        <w:rPr>
          <w:i/>
          <w:iCs/>
          <w:w w:val="130"/>
          <w:sz w:val="20"/>
          <w:szCs w:val="20"/>
          <w:vertAlign w:val="superscript"/>
        </w:rPr>
        <w:t>µ</w:t>
      </w:r>
      <w:r>
        <w:rPr>
          <w:i/>
          <w:iCs/>
          <w:spacing w:val="6"/>
          <w:w w:val="130"/>
          <w:sz w:val="20"/>
          <w:szCs w:val="20"/>
          <w:vertAlign w:val="baseline"/>
        </w:rPr>
        <w:t> </w:t>
      </w:r>
      <w:r>
        <w:rPr>
          <w:w w:val="130"/>
          <w:sz w:val="20"/>
          <w:szCs w:val="20"/>
          <w:vertAlign w:val="baseline"/>
        </w:rPr>
        <w:t>=</w:t>
      </w:r>
      <w:r>
        <w:rPr>
          <w:rFonts w:ascii="Lucida Sans Unicode" w:hAnsi="Lucida Sans Unicode" w:cs="Lucida Sans Unicode" w:eastAsia="Lucida Sans Unicode"/>
          <w:spacing w:val="77"/>
          <w:w w:val="150"/>
          <w:position w:val="22"/>
          <w:sz w:val="20"/>
          <w:szCs w:val="20"/>
          <w:vertAlign w:val="baseline"/>
        </w:rPr>
        <w:t> </w:t>
      </w:r>
      <w:r>
        <w:rPr>
          <w:i/>
          <w:iCs/>
          <w:w w:val="130"/>
          <w:sz w:val="20"/>
          <w:szCs w:val="20"/>
          <w:vertAlign w:val="baseline"/>
        </w:rPr>
        <w:t>E</w:t>
      </w:r>
      <w:r>
        <w:rPr>
          <w:w w:val="130"/>
          <w:sz w:val="20"/>
          <w:szCs w:val="20"/>
          <w:vertAlign w:val="baseline"/>
        </w:rPr>
        <w:t>[</w:t>
      </w:r>
      <w:r>
        <w:rPr>
          <w:i/>
          <w:iCs/>
          <w:w w:val="130"/>
          <w:sz w:val="20"/>
          <w:szCs w:val="20"/>
          <w:vertAlign w:val="baseline"/>
        </w:rPr>
        <w:t>e</w:t>
      </w:r>
      <w:r>
        <w:rPr>
          <w:i/>
          <w:iCs/>
          <w:w w:val="130"/>
          <w:sz w:val="20"/>
          <w:szCs w:val="20"/>
          <w:vertAlign w:val="superscript"/>
        </w:rPr>
        <w:t>sY</w:t>
      </w:r>
      <w:r>
        <w:rPr>
          <w:i/>
          <w:iCs/>
          <w:spacing w:val="27"/>
          <w:w w:val="130"/>
          <w:sz w:val="20"/>
          <w:szCs w:val="20"/>
          <w:vertAlign w:val="baseline"/>
        </w:rPr>
        <w:t> </w:t>
      </w:r>
      <w:r>
        <w:rPr>
          <w:w w:val="130"/>
          <w:sz w:val="20"/>
          <w:szCs w:val="20"/>
          <w:vertAlign w:val="baseline"/>
        </w:rPr>
        <w:t>]</w:t>
      </w:r>
      <w:r>
        <w:rPr>
          <w:i/>
          <w:iCs/>
          <w:w w:val="130"/>
          <w:sz w:val="20"/>
          <w:szCs w:val="20"/>
          <w:vertAlign w:val="baseline"/>
        </w:rPr>
        <w:t>e</w:t>
      </w:r>
      <w:r>
        <w:rPr>
          <w:rFonts w:ascii="Cambria" w:hAnsi="Cambria" w:cs="Cambria" w:eastAsia="Cambria"/>
          <w:w w:val="130"/>
          <w:sz w:val="20"/>
          <w:szCs w:val="20"/>
          <w:vertAlign w:val="superscript"/>
        </w:rPr>
        <w:t>−</w:t>
      </w:r>
      <w:r>
        <w:rPr>
          <w:i/>
          <w:iCs/>
          <w:w w:val="130"/>
          <w:sz w:val="20"/>
          <w:szCs w:val="20"/>
          <w:vertAlign w:val="superscript"/>
        </w:rPr>
        <w:t>sp</w:t>
      </w:r>
      <w:r>
        <w:rPr>
          <w:w w:val="130"/>
          <w:sz w:val="20"/>
          <w:szCs w:val="20"/>
          <w:vertAlign w:val="superscript"/>
        </w:rPr>
        <w:t>(1+</w:t>
      </w:r>
      <w:r>
        <w:rPr>
          <w:i/>
          <w:iCs/>
          <w:w w:val="130"/>
          <w:sz w:val="20"/>
          <w:szCs w:val="20"/>
          <w:vertAlign w:val="superscript"/>
        </w:rPr>
        <w:t>ϵ</w:t>
      </w:r>
      <w:r>
        <w:rPr>
          <w:w w:val="130"/>
          <w:sz w:val="20"/>
          <w:szCs w:val="20"/>
          <w:vertAlign w:val="superscript"/>
        </w:rPr>
        <w:t>)</w:t>
      </w:r>
      <w:r>
        <w:rPr>
          <w:rFonts w:ascii="Lucida Sans Unicode" w:hAnsi="Lucida Sans Unicode" w:cs="Lucida Sans Unicode" w:eastAsia="Lucida Sans Unicode"/>
          <w:spacing w:val="35"/>
          <w:w w:val="130"/>
          <w:position w:val="22"/>
          <w:sz w:val="20"/>
          <w:szCs w:val="20"/>
          <w:vertAlign w:val="baseline"/>
        </w:rPr>
        <w:t> </w:t>
      </w:r>
      <w:r>
        <w:rPr>
          <w:i/>
          <w:iCs/>
          <w:spacing w:val="-10"/>
          <w:w w:val="130"/>
          <w:position w:val="18"/>
          <w:sz w:val="14"/>
          <w:szCs w:val="14"/>
          <w:vertAlign w:val="baseline"/>
        </w:rPr>
        <w:t>n</w:t>
      </w:r>
      <w:r>
        <w:rPr>
          <w:i/>
          <w:iCs/>
          <w:position w:val="18"/>
          <w:sz w:val="14"/>
          <w:szCs w:val="14"/>
          <w:vertAlign w:val="baseline"/>
        </w:rPr>
        <w:tab/>
      </w:r>
      <w:r>
        <w:rPr>
          <w:spacing w:val="-2"/>
          <w:w w:val="130"/>
          <w:sz w:val="20"/>
          <w:szCs w:val="20"/>
          <w:vertAlign w:val="baseline"/>
        </w:rPr>
        <w:t>(2.4)</w:t>
      </w:r>
    </w:p>
    <w:p>
      <w:pPr>
        <w:pStyle w:val="BodyText"/>
      </w:pPr>
    </w:p>
    <w:p>
      <w:pPr>
        <w:pStyle w:val="BodyText"/>
        <w:ind w:left="559"/>
      </w:pPr>
      <w:r>
        <w:rPr>
          <w:w w:val="110"/>
        </w:rPr>
        <w:t>The</w:t>
      </w:r>
      <w:r>
        <w:rPr>
          <w:spacing w:val="-4"/>
          <w:w w:val="110"/>
        </w:rPr>
        <w:t> </w:t>
      </w:r>
      <w:r>
        <w:rPr>
          <w:w w:val="110"/>
        </w:rPr>
        <w:t>expected</w:t>
      </w:r>
      <w:r>
        <w:rPr>
          <w:spacing w:val="1"/>
          <w:w w:val="110"/>
        </w:rPr>
        <w:t> </w:t>
      </w:r>
      <w:r>
        <w:rPr>
          <w:w w:val="110"/>
        </w:rPr>
        <w:t>value</w:t>
      </w:r>
      <w:r>
        <w:rPr>
          <w:spacing w:val="1"/>
          <w:w w:val="110"/>
        </w:rPr>
        <w:t> </w:t>
      </w:r>
      <w:r>
        <w:rPr>
          <w:i/>
          <w:w w:val="110"/>
        </w:rPr>
        <w:t>E</w:t>
      </w:r>
      <w:r>
        <w:rPr>
          <w:w w:val="110"/>
        </w:rPr>
        <w:t>[</w:t>
      </w:r>
      <w:r>
        <w:rPr>
          <w:i/>
          <w:w w:val="110"/>
        </w:rPr>
        <w:t>e</w:t>
      </w:r>
      <w:r>
        <w:rPr>
          <w:i/>
          <w:w w:val="110"/>
          <w:vertAlign w:val="superscript"/>
        </w:rPr>
        <w:t>sY</w:t>
      </w:r>
      <w:r>
        <w:rPr>
          <w:rFonts w:ascii="Georgia"/>
          <w:w w:val="110"/>
          <w:position w:val="5"/>
          <w:sz w:val="10"/>
          <w:vertAlign w:val="baseline"/>
        </w:rPr>
        <w:t>1</w:t>
      </w:r>
      <w:r>
        <w:rPr>
          <w:rFonts w:ascii="Georgia"/>
          <w:spacing w:val="-7"/>
          <w:w w:val="110"/>
          <w:position w:val="5"/>
          <w:sz w:val="10"/>
          <w:vertAlign w:val="baseline"/>
        </w:rPr>
        <w:t> </w:t>
      </w:r>
      <w:r>
        <w:rPr>
          <w:w w:val="110"/>
          <w:vertAlign w:val="baseline"/>
        </w:rPr>
        <w:t>] can</w:t>
      </w:r>
      <w:r>
        <w:rPr>
          <w:spacing w:val="1"/>
          <w:w w:val="110"/>
          <w:vertAlign w:val="baseline"/>
        </w:rPr>
        <w:t> </w:t>
      </w:r>
      <w:r>
        <w:rPr>
          <w:w w:val="110"/>
          <w:vertAlign w:val="baseline"/>
        </w:rPr>
        <w:t>be</w:t>
      </w:r>
      <w:r>
        <w:rPr>
          <w:spacing w:val="1"/>
          <w:w w:val="110"/>
          <w:vertAlign w:val="baseline"/>
        </w:rPr>
        <w:t> </w:t>
      </w:r>
      <w:r>
        <w:rPr>
          <w:w w:val="110"/>
          <w:vertAlign w:val="baseline"/>
        </w:rPr>
        <w:t>bounded</w:t>
      </w:r>
      <w:r>
        <w:rPr>
          <w:spacing w:val="1"/>
          <w:w w:val="110"/>
          <w:vertAlign w:val="baseline"/>
        </w:rPr>
        <w:t> </w:t>
      </w:r>
      <w:r>
        <w:rPr>
          <w:w w:val="110"/>
          <w:vertAlign w:val="baseline"/>
        </w:rPr>
        <w:t>as</w:t>
      </w:r>
      <w:r>
        <w:rPr>
          <w:spacing w:val="1"/>
          <w:w w:val="110"/>
          <w:vertAlign w:val="baseline"/>
        </w:rPr>
        <w:t> </w:t>
      </w:r>
      <w:r>
        <w:rPr>
          <w:spacing w:val="-2"/>
          <w:w w:val="110"/>
          <w:vertAlign w:val="baseline"/>
        </w:rPr>
        <w:t>follows:</w:t>
      </w:r>
    </w:p>
    <w:p>
      <w:pPr>
        <w:pStyle w:val="BodyText"/>
        <w:spacing w:before="4"/>
      </w:pPr>
    </w:p>
    <w:p>
      <w:pPr>
        <w:spacing w:before="0"/>
        <w:ind w:left="0" w:right="368" w:firstLine="0"/>
        <w:jc w:val="center"/>
        <w:rPr>
          <w:sz w:val="20"/>
        </w:rPr>
      </w:pPr>
      <w:r>
        <w:rPr>
          <w:i/>
          <w:w w:val="125"/>
          <w:sz w:val="20"/>
        </w:rPr>
        <w:t>E</w:t>
      </w:r>
      <w:r>
        <w:rPr>
          <w:w w:val="125"/>
          <w:sz w:val="20"/>
        </w:rPr>
        <w:t>[</w:t>
      </w:r>
      <w:r>
        <w:rPr>
          <w:i/>
          <w:w w:val="125"/>
          <w:sz w:val="20"/>
        </w:rPr>
        <w:t>e</w:t>
      </w:r>
      <w:r>
        <w:rPr>
          <w:i/>
          <w:w w:val="125"/>
          <w:sz w:val="20"/>
          <w:vertAlign w:val="superscript"/>
        </w:rPr>
        <w:t>sY</w:t>
      </w:r>
      <w:r>
        <w:rPr>
          <w:rFonts w:ascii="Georgia" w:hAnsi="Georgia"/>
          <w:w w:val="125"/>
          <w:position w:val="5"/>
          <w:sz w:val="10"/>
          <w:vertAlign w:val="baseline"/>
        </w:rPr>
        <w:t>1</w:t>
      </w:r>
      <w:r>
        <w:rPr>
          <w:rFonts w:ascii="Georgia" w:hAnsi="Georgia"/>
          <w:spacing w:val="-12"/>
          <w:w w:val="125"/>
          <w:position w:val="5"/>
          <w:sz w:val="10"/>
          <w:vertAlign w:val="baseline"/>
        </w:rPr>
        <w:t> </w:t>
      </w:r>
      <w:r>
        <w:rPr>
          <w:w w:val="120"/>
          <w:sz w:val="20"/>
          <w:vertAlign w:val="baseline"/>
        </w:rPr>
        <w:t>]</w:t>
      </w:r>
      <w:r>
        <w:rPr>
          <w:spacing w:val="36"/>
          <w:w w:val="125"/>
          <w:sz w:val="20"/>
          <w:vertAlign w:val="baseline"/>
        </w:rPr>
        <w:t>  </w:t>
      </w:r>
      <w:r>
        <w:rPr>
          <w:w w:val="125"/>
          <w:sz w:val="20"/>
          <w:vertAlign w:val="baseline"/>
        </w:rPr>
        <w:t>=</w:t>
      </w:r>
      <w:r>
        <w:rPr>
          <w:spacing w:val="38"/>
          <w:w w:val="125"/>
          <w:sz w:val="20"/>
          <w:vertAlign w:val="baseline"/>
        </w:rPr>
        <w:t>  </w:t>
      </w:r>
      <w:r>
        <w:rPr>
          <w:i/>
          <w:w w:val="120"/>
          <w:sz w:val="20"/>
          <w:vertAlign w:val="baseline"/>
        </w:rPr>
        <w:t>p</w:t>
      </w:r>
      <w:r>
        <w:rPr>
          <w:i/>
          <w:spacing w:val="-12"/>
          <w:w w:val="120"/>
          <w:sz w:val="20"/>
          <w:vertAlign w:val="baseline"/>
        </w:rPr>
        <w:t> </w:t>
      </w:r>
      <w:r>
        <w:rPr>
          <w:rFonts w:ascii="Cambria" w:hAnsi="Cambria"/>
          <w:w w:val="120"/>
          <w:sz w:val="20"/>
          <w:vertAlign w:val="baseline"/>
        </w:rPr>
        <w:t>·</w:t>
      </w:r>
      <w:r>
        <w:rPr>
          <w:rFonts w:ascii="Cambria" w:hAnsi="Cambria"/>
          <w:spacing w:val="-11"/>
          <w:w w:val="120"/>
          <w:sz w:val="20"/>
          <w:vertAlign w:val="baseline"/>
        </w:rPr>
        <w:t> </w:t>
      </w:r>
      <w:r>
        <w:rPr>
          <w:i/>
          <w:w w:val="125"/>
          <w:sz w:val="20"/>
          <w:vertAlign w:val="baseline"/>
        </w:rPr>
        <w:t>e</w:t>
      </w:r>
      <w:r>
        <w:rPr>
          <w:i/>
          <w:w w:val="125"/>
          <w:sz w:val="20"/>
          <w:vertAlign w:val="superscript"/>
        </w:rPr>
        <w:t>s</w:t>
      </w:r>
      <w:r>
        <w:rPr>
          <w:rFonts w:ascii="Cambria" w:hAnsi="Cambria"/>
          <w:w w:val="125"/>
          <w:sz w:val="20"/>
          <w:vertAlign w:val="superscript"/>
        </w:rPr>
        <w:t>·</w:t>
      </w:r>
      <w:r>
        <w:rPr>
          <w:w w:val="125"/>
          <w:sz w:val="20"/>
          <w:vertAlign w:val="superscript"/>
        </w:rPr>
        <w:t>1</w:t>
      </w:r>
      <w:r>
        <w:rPr>
          <w:spacing w:val="-5"/>
          <w:w w:val="125"/>
          <w:sz w:val="20"/>
          <w:vertAlign w:val="baseline"/>
        </w:rPr>
        <w:t> </w:t>
      </w:r>
      <w:r>
        <w:rPr>
          <w:w w:val="125"/>
          <w:sz w:val="20"/>
          <w:vertAlign w:val="baseline"/>
        </w:rPr>
        <w:t>+</w:t>
      </w:r>
      <w:r>
        <w:rPr>
          <w:spacing w:val="-14"/>
          <w:w w:val="125"/>
          <w:sz w:val="20"/>
          <w:vertAlign w:val="baseline"/>
        </w:rPr>
        <w:t> </w:t>
      </w:r>
      <w:r>
        <w:rPr>
          <w:w w:val="125"/>
          <w:sz w:val="20"/>
          <w:vertAlign w:val="baseline"/>
        </w:rPr>
        <w:t>(1</w:t>
      </w:r>
      <w:r>
        <w:rPr>
          <w:spacing w:val="-14"/>
          <w:w w:val="125"/>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i/>
          <w:w w:val="125"/>
          <w:sz w:val="20"/>
          <w:vertAlign w:val="baseline"/>
        </w:rPr>
        <w:t>p</w:t>
      </w:r>
      <w:r>
        <w:rPr>
          <w:w w:val="125"/>
          <w:sz w:val="20"/>
          <w:vertAlign w:val="baseline"/>
        </w:rPr>
        <w:t>)</w:t>
      </w:r>
      <w:r>
        <w:rPr>
          <w:spacing w:val="-14"/>
          <w:w w:val="125"/>
          <w:sz w:val="20"/>
          <w:vertAlign w:val="baseline"/>
        </w:rPr>
        <w:t> </w:t>
      </w:r>
      <w:r>
        <w:rPr>
          <w:rFonts w:ascii="Cambria" w:hAnsi="Cambria"/>
          <w:w w:val="120"/>
          <w:sz w:val="20"/>
          <w:vertAlign w:val="baseline"/>
        </w:rPr>
        <w:t>·</w:t>
      </w:r>
      <w:r>
        <w:rPr>
          <w:rFonts w:ascii="Cambria" w:hAnsi="Cambria"/>
          <w:spacing w:val="-11"/>
          <w:w w:val="120"/>
          <w:sz w:val="20"/>
          <w:vertAlign w:val="baseline"/>
        </w:rPr>
        <w:t> </w:t>
      </w:r>
      <w:r>
        <w:rPr>
          <w:i/>
          <w:spacing w:val="-4"/>
          <w:w w:val="125"/>
          <w:sz w:val="20"/>
          <w:vertAlign w:val="baseline"/>
        </w:rPr>
        <w:t>e</w:t>
      </w:r>
      <w:r>
        <w:rPr>
          <w:i/>
          <w:spacing w:val="-4"/>
          <w:w w:val="125"/>
          <w:sz w:val="20"/>
          <w:vertAlign w:val="superscript"/>
        </w:rPr>
        <w:t>s</w:t>
      </w:r>
      <w:r>
        <w:rPr>
          <w:rFonts w:ascii="Cambria" w:hAnsi="Cambria"/>
          <w:spacing w:val="-4"/>
          <w:w w:val="125"/>
          <w:sz w:val="20"/>
          <w:vertAlign w:val="superscript"/>
        </w:rPr>
        <w:t>·</w:t>
      </w:r>
      <w:r>
        <w:rPr>
          <w:spacing w:val="-4"/>
          <w:w w:val="125"/>
          <w:sz w:val="20"/>
          <w:vertAlign w:val="superscript"/>
        </w:rPr>
        <w:t>0</w:t>
      </w:r>
    </w:p>
    <w:p>
      <w:pPr>
        <w:spacing w:before="114"/>
        <w:ind w:left="0" w:right="270" w:firstLine="0"/>
        <w:jc w:val="center"/>
        <w:rPr>
          <w:i/>
          <w:sz w:val="20"/>
        </w:rPr>
      </w:pPr>
      <w:r>
        <w:rPr>
          <w:w w:val="135"/>
          <w:sz w:val="20"/>
        </w:rPr>
        <w:t>=</w:t>
      </w:r>
      <w:r>
        <w:rPr>
          <w:spacing w:val="39"/>
          <w:w w:val="135"/>
          <w:sz w:val="20"/>
        </w:rPr>
        <w:t>  </w:t>
      </w:r>
      <w:r>
        <w:rPr>
          <w:i/>
          <w:w w:val="115"/>
          <w:sz w:val="20"/>
        </w:rPr>
        <w:t>p</w:t>
      </w:r>
      <w:r>
        <w:rPr>
          <w:i/>
          <w:spacing w:val="-6"/>
          <w:w w:val="115"/>
          <w:sz w:val="20"/>
        </w:rPr>
        <w:t> </w:t>
      </w:r>
      <w:r>
        <w:rPr>
          <w:rFonts w:ascii="Cambria" w:hAnsi="Cambria"/>
          <w:w w:val="115"/>
          <w:sz w:val="20"/>
        </w:rPr>
        <w:t>·</w:t>
      </w:r>
      <w:r>
        <w:rPr>
          <w:rFonts w:ascii="Cambria" w:hAnsi="Cambria"/>
          <w:spacing w:val="-6"/>
          <w:w w:val="115"/>
          <w:sz w:val="20"/>
        </w:rPr>
        <w:t> </w:t>
      </w:r>
      <w:r>
        <w:rPr>
          <w:i/>
          <w:w w:val="120"/>
          <w:sz w:val="20"/>
        </w:rPr>
        <w:t>e</w:t>
      </w:r>
      <w:r>
        <w:rPr>
          <w:i/>
          <w:w w:val="120"/>
          <w:sz w:val="20"/>
          <w:vertAlign w:val="superscript"/>
        </w:rPr>
        <w:t>s</w:t>
      </w:r>
      <w:r>
        <w:rPr>
          <w:i/>
          <w:spacing w:val="-6"/>
          <w:w w:val="135"/>
          <w:sz w:val="20"/>
          <w:vertAlign w:val="baseline"/>
        </w:rPr>
        <w:t> </w:t>
      </w:r>
      <w:r>
        <w:rPr>
          <w:w w:val="135"/>
          <w:sz w:val="20"/>
          <w:vertAlign w:val="baseline"/>
        </w:rPr>
        <w:t>+</w:t>
      </w:r>
      <w:r>
        <w:rPr>
          <w:spacing w:val="-17"/>
          <w:w w:val="135"/>
          <w:sz w:val="20"/>
          <w:vertAlign w:val="baseline"/>
        </w:rPr>
        <w:t> </w:t>
      </w:r>
      <w:r>
        <w:rPr>
          <w:w w:val="115"/>
          <w:sz w:val="20"/>
          <w:vertAlign w:val="baseline"/>
        </w:rPr>
        <w:t>1</w:t>
      </w:r>
      <w:r>
        <w:rPr>
          <w:spacing w:val="-7"/>
          <w:w w:val="115"/>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spacing w:val="-10"/>
          <w:w w:val="115"/>
          <w:sz w:val="20"/>
          <w:vertAlign w:val="baseline"/>
        </w:rPr>
        <w:t>p</w:t>
      </w:r>
    </w:p>
    <w:p>
      <w:pPr>
        <w:spacing w:before="115"/>
        <w:ind w:left="3992" w:right="0" w:firstLine="0"/>
        <w:jc w:val="left"/>
        <w:rPr>
          <w:sz w:val="20"/>
        </w:rPr>
      </w:pPr>
      <w:r>
        <w:rPr>
          <w:w w:val="135"/>
          <w:sz w:val="20"/>
        </w:rPr>
        <w:t>=</w:t>
      </w:r>
      <w:r>
        <w:rPr>
          <w:spacing w:val="41"/>
          <w:w w:val="135"/>
          <w:sz w:val="20"/>
        </w:rPr>
        <w:t>  </w:t>
      </w:r>
      <w:r>
        <w:rPr>
          <w:w w:val="120"/>
          <w:sz w:val="20"/>
        </w:rPr>
        <w:t>1</w:t>
      </w:r>
      <w:r>
        <w:rPr>
          <w:spacing w:val="-9"/>
          <w:w w:val="120"/>
          <w:sz w:val="20"/>
        </w:rPr>
        <w:t> </w:t>
      </w:r>
      <w:r>
        <w:rPr>
          <w:w w:val="135"/>
          <w:sz w:val="20"/>
        </w:rPr>
        <w:t>+</w:t>
      </w:r>
      <w:r>
        <w:rPr>
          <w:spacing w:val="-16"/>
          <w:w w:val="135"/>
          <w:sz w:val="20"/>
        </w:rPr>
        <w:t> </w:t>
      </w:r>
      <w:r>
        <w:rPr>
          <w:i/>
          <w:w w:val="120"/>
          <w:sz w:val="20"/>
        </w:rPr>
        <w:t>p</w:t>
      </w:r>
      <w:r>
        <w:rPr>
          <w:w w:val="120"/>
          <w:sz w:val="20"/>
        </w:rPr>
        <w:t>(</w:t>
      </w:r>
      <w:r>
        <w:rPr>
          <w:i/>
          <w:w w:val="120"/>
          <w:sz w:val="20"/>
        </w:rPr>
        <w:t>e</w:t>
      </w:r>
      <w:r>
        <w:rPr>
          <w:i/>
          <w:w w:val="120"/>
          <w:sz w:val="20"/>
          <w:vertAlign w:val="superscript"/>
        </w:rPr>
        <w:t>s</w:t>
      </w:r>
      <w:r>
        <w:rPr>
          <w:i/>
          <w:spacing w:val="2"/>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spacing w:val="-5"/>
          <w:w w:val="120"/>
          <w:sz w:val="20"/>
          <w:vertAlign w:val="baseline"/>
        </w:rPr>
        <w:t>1)</w:t>
      </w:r>
    </w:p>
    <w:p>
      <w:pPr>
        <w:spacing w:before="99"/>
        <w:ind w:left="3992" w:right="0" w:firstLine="0"/>
        <w:jc w:val="left"/>
        <w:rPr>
          <w:sz w:val="14"/>
        </w:rPr>
      </w:pPr>
      <w:r>
        <w:rPr>
          <w:rFonts w:ascii="Cambria" w:hAnsi="Cambria"/>
          <w:w w:val="135"/>
          <w:position w:val="-6"/>
          <w:sz w:val="20"/>
        </w:rPr>
        <w:t>≤</w:t>
      </w:r>
      <w:r>
        <w:rPr>
          <w:rFonts w:ascii="Cambria" w:hAnsi="Cambria"/>
          <w:spacing w:val="42"/>
          <w:w w:val="135"/>
          <w:position w:val="-6"/>
          <w:sz w:val="20"/>
        </w:rPr>
        <w:t>  </w:t>
      </w:r>
      <w:r>
        <w:rPr>
          <w:i/>
          <w:spacing w:val="-2"/>
          <w:w w:val="135"/>
          <w:position w:val="-6"/>
          <w:sz w:val="20"/>
        </w:rPr>
        <w:t>e</w:t>
      </w:r>
      <w:r>
        <w:rPr>
          <w:i/>
          <w:spacing w:val="-2"/>
          <w:w w:val="135"/>
          <w:sz w:val="14"/>
        </w:rPr>
        <w:t>p</w:t>
      </w:r>
      <w:r>
        <w:rPr>
          <w:spacing w:val="-2"/>
          <w:w w:val="135"/>
          <w:sz w:val="14"/>
        </w:rPr>
        <w:t>(</w:t>
      </w:r>
      <w:r>
        <w:rPr>
          <w:i/>
          <w:spacing w:val="-2"/>
          <w:w w:val="135"/>
          <w:sz w:val="14"/>
        </w:rPr>
        <w:t>e</w:t>
      </w:r>
      <w:r>
        <w:rPr>
          <w:rFonts w:ascii="Cambria" w:hAnsi="Cambria"/>
          <w:i/>
          <w:spacing w:val="-2"/>
          <w:w w:val="135"/>
          <w:sz w:val="14"/>
          <w:vertAlign w:val="superscript"/>
        </w:rPr>
        <w:t>s</w:t>
      </w:r>
      <w:r>
        <w:rPr>
          <w:rFonts w:ascii="Cambria" w:hAnsi="Cambria"/>
          <w:spacing w:val="-2"/>
          <w:w w:val="135"/>
          <w:sz w:val="14"/>
          <w:vertAlign w:val="baseline"/>
        </w:rPr>
        <w:t>−</w:t>
      </w:r>
      <w:r>
        <w:rPr>
          <w:spacing w:val="-2"/>
          <w:w w:val="135"/>
          <w:sz w:val="14"/>
          <w:vertAlign w:val="baseline"/>
        </w:rPr>
        <w:t>1)</w:t>
      </w:r>
    </w:p>
    <w:p>
      <w:pPr>
        <w:pStyle w:val="BodyText"/>
        <w:spacing w:before="39"/>
        <w:rPr>
          <w:sz w:val="14"/>
        </w:rPr>
      </w:pPr>
    </w:p>
    <w:p>
      <w:pPr>
        <w:pStyle w:val="BodyText"/>
        <w:tabs>
          <w:tab w:pos="5137" w:val="left" w:leader="none"/>
          <w:tab w:pos="6920" w:val="left" w:leader="none"/>
        </w:tabs>
        <w:spacing w:line="235" w:lineRule="auto"/>
        <w:ind w:left="260" w:right="626"/>
      </w:pPr>
      <w:r>
        <w:rPr/>
        <mc:AlternateContent>
          <mc:Choice Requires="wps">
            <w:drawing>
              <wp:anchor distT="0" distB="0" distL="0" distR="0" allowOverlap="1" layoutInCell="1" locked="0" behindDoc="1" simplePos="0" relativeHeight="480744960">
                <wp:simplePos x="0" y="0"/>
                <wp:positionH relativeFrom="page">
                  <wp:posOffset>4028888</wp:posOffset>
                </wp:positionH>
                <wp:positionV relativeFrom="paragraph">
                  <wp:posOffset>21205</wp:posOffset>
                </wp:positionV>
                <wp:extent cx="1246505" cy="21971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246505" cy="219710"/>
                        </a:xfrm>
                        <a:prstGeom prst="rect">
                          <a:avLst/>
                        </a:prstGeom>
                      </wps:spPr>
                      <wps:txbx>
                        <w:txbxContent>
                          <w:p>
                            <w:pPr>
                              <w:tabs>
                                <w:tab w:pos="180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17.235321pt;margin-top:1.669743pt;width:98.15pt;height:17.3pt;mso-position-horizontal-relative:page;mso-position-vertical-relative:paragraph;z-index:-22571520" type="#_x0000_t202" id="docshape514" filled="false" stroked="false">
                <v:textbox inset="0,0,0,0">
                  <w:txbxContent>
                    <w:p>
                      <w:pPr>
                        <w:tabs>
                          <w:tab w:pos="180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10"/>
        </w:rPr>
        <w:t>where</w:t>
      </w:r>
      <w:r>
        <w:rPr>
          <w:spacing w:val="36"/>
          <w:w w:val="110"/>
        </w:rPr>
        <w:t> </w:t>
      </w:r>
      <w:r>
        <w:rPr>
          <w:w w:val="110"/>
        </w:rPr>
        <w:t>in</w:t>
      </w:r>
      <w:r>
        <w:rPr>
          <w:spacing w:val="36"/>
          <w:w w:val="110"/>
        </w:rPr>
        <w:t> </w:t>
      </w:r>
      <w:r>
        <w:rPr>
          <w:w w:val="110"/>
        </w:rPr>
        <w:t>the</w:t>
      </w:r>
      <w:r>
        <w:rPr>
          <w:spacing w:val="36"/>
          <w:w w:val="110"/>
        </w:rPr>
        <w:t> </w:t>
      </w:r>
      <w:r>
        <w:rPr>
          <w:w w:val="110"/>
        </w:rPr>
        <w:t>last</w:t>
      </w:r>
      <w:r>
        <w:rPr>
          <w:spacing w:val="36"/>
          <w:w w:val="110"/>
        </w:rPr>
        <w:t> </w:t>
      </w:r>
      <w:r>
        <w:rPr>
          <w:w w:val="110"/>
        </w:rPr>
        <w:t>step</w:t>
      </w:r>
      <w:r>
        <w:rPr>
          <w:spacing w:val="36"/>
          <w:w w:val="110"/>
        </w:rPr>
        <w:t> </w:t>
      </w:r>
      <w:r>
        <w:rPr>
          <w:w w:val="110"/>
        </w:rPr>
        <w:t>we</w:t>
      </w:r>
      <w:r>
        <w:rPr>
          <w:spacing w:val="36"/>
          <w:w w:val="110"/>
        </w:rPr>
        <w:t> </w:t>
      </w:r>
      <w:r>
        <w:rPr>
          <w:w w:val="110"/>
        </w:rPr>
        <w:t>used</w:t>
      </w:r>
      <w:r>
        <w:rPr>
          <w:spacing w:val="36"/>
          <w:w w:val="110"/>
        </w:rPr>
        <w:t> </w:t>
      </w:r>
      <w:r>
        <w:rPr>
          <w:w w:val="110"/>
        </w:rPr>
        <w:t>the</w:t>
      </w:r>
      <w:r>
        <w:rPr>
          <w:spacing w:val="36"/>
          <w:w w:val="110"/>
        </w:rPr>
        <w:t> </w:t>
      </w:r>
      <w:r>
        <w:rPr>
          <w:w w:val="110"/>
        </w:rPr>
        <w:t>inequality</w:t>
      </w:r>
      <w:r>
        <w:rPr>
          <w:spacing w:val="36"/>
          <w:w w:val="110"/>
        </w:rPr>
        <w:t> </w:t>
      </w:r>
      <w:r>
        <w:rPr>
          <w:w w:val="110"/>
        </w:rPr>
        <w:t>1 </w:t>
      </w:r>
      <w:r>
        <w:rPr>
          <w:w w:val="125"/>
        </w:rPr>
        <w:t>+ </w:t>
      </w:r>
      <w:r>
        <w:rPr>
          <w:i/>
          <w:w w:val="110"/>
        </w:rPr>
        <w:t>x</w:t>
      </w:r>
      <w:r>
        <w:rPr>
          <w:i/>
        </w:rPr>
        <w:tab/>
      </w:r>
      <w:r>
        <w:rPr>
          <w:i/>
          <w:w w:val="110"/>
        </w:rPr>
        <w:t>e</w:t>
      </w:r>
      <w:r>
        <w:rPr>
          <w:i/>
          <w:w w:val="110"/>
          <w:vertAlign w:val="superscript"/>
        </w:rPr>
        <w:t>x</w:t>
      </w:r>
      <w:r>
        <w:rPr>
          <w:i/>
          <w:spacing w:val="40"/>
          <w:w w:val="110"/>
          <w:vertAlign w:val="baseline"/>
        </w:rPr>
        <w:t> </w:t>
      </w:r>
      <w:r>
        <w:rPr>
          <w:w w:val="110"/>
          <w:vertAlign w:val="baseline"/>
        </w:rPr>
        <w:t>with</w:t>
      </w:r>
      <w:r>
        <w:rPr>
          <w:spacing w:val="40"/>
          <w:w w:val="110"/>
          <w:vertAlign w:val="baseline"/>
        </w:rPr>
        <w:t> </w:t>
      </w:r>
      <w:r>
        <w:rPr>
          <w:i/>
          <w:w w:val="110"/>
          <w:vertAlign w:val="baseline"/>
        </w:rPr>
        <w:t>x</w:t>
      </w:r>
      <w:r>
        <w:rPr>
          <w:i/>
          <w:w w:val="125"/>
          <w:vertAlign w:val="baseline"/>
        </w:rPr>
        <w:t> </w:t>
      </w:r>
      <w:r>
        <w:rPr>
          <w:w w:val="125"/>
          <w:vertAlign w:val="baseline"/>
        </w:rPr>
        <w:t>=</w:t>
      </w:r>
      <w:r>
        <w:rPr>
          <w:w w:val="125"/>
          <w:vertAlign w:val="baseline"/>
        </w:rPr>
        <w:t> </w:t>
      </w:r>
      <w:r>
        <w:rPr>
          <w:i/>
          <w:w w:val="110"/>
          <w:vertAlign w:val="baseline"/>
        </w:rPr>
        <w:t>p</w:t>
      </w:r>
      <w:r>
        <w:rPr>
          <w:w w:val="110"/>
          <w:vertAlign w:val="baseline"/>
        </w:rPr>
        <w:t>(</w:t>
      </w:r>
      <w:r>
        <w:rPr>
          <w:i/>
          <w:w w:val="110"/>
          <w:vertAlign w:val="baseline"/>
        </w:rPr>
        <w:t>e</w:t>
      </w:r>
      <w:r>
        <w:rPr>
          <w:i/>
          <w:w w:val="110"/>
          <w:vertAlign w:val="superscript"/>
        </w:rPr>
        <w:t>s</w:t>
      </w:r>
      <w:r>
        <w:rPr>
          <w:i/>
          <w:vertAlign w:val="baseline"/>
        </w:rPr>
        <w:tab/>
      </w:r>
      <w:r>
        <w:rPr>
          <w:w w:val="110"/>
          <w:vertAlign w:val="baseline"/>
        </w:rPr>
        <w:t>1).</w:t>
      </w:r>
      <w:r>
        <w:rPr>
          <w:spacing w:val="40"/>
          <w:w w:val="110"/>
          <w:vertAlign w:val="baseline"/>
        </w:rPr>
        <w:t> </w:t>
      </w:r>
      <w:r>
        <w:rPr>
          <w:w w:val="110"/>
          <w:vertAlign w:val="baseline"/>
        </w:rPr>
        <w:t>Combining</w:t>
      </w:r>
      <w:r>
        <w:rPr>
          <w:spacing w:val="11"/>
          <w:w w:val="110"/>
          <w:vertAlign w:val="baseline"/>
        </w:rPr>
        <w:t> </w:t>
      </w:r>
      <w:r>
        <w:rPr>
          <w:w w:val="110"/>
          <w:vertAlign w:val="baseline"/>
        </w:rPr>
        <w:t>this</w:t>
      </w:r>
      <w:r>
        <w:rPr>
          <w:spacing w:val="11"/>
          <w:w w:val="110"/>
          <w:vertAlign w:val="baseline"/>
        </w:rPr>
        <w:t> </w:t>
      </w:r>
      <w:r>
        <w:rPr>
          <w:w w:val="110"/>
          <w:vertAlign w:val="baseline"/>
        </w:rPr>
        <w:t>with Inequality </w:t>
      </w:r>
      <w:hyperlink w:history="true" w:anchor="_bookmark87">
        <w:r>
          <w:rPr>
            <w:w w:val="110"/>
            <w:vertAlign w:val="baseline"/>
          </w:rPr>
          <w:t>2.4</w:t>
        </w:r>
      </w:hyperlink>
      <w:r>
        <w:rPr>
          <w:w w:val="110"/>
          <w:vertAlign w:val="baseline"/>
        </w:rPr>
        <w:t> we obtain:</w:t>
      </w:r>
    </w:p>
    <w:p>
      <w:pPr>
        <w:tabs>
          <w:tab w:pos="8069" w:val="left" w:leader="none"/>
        </w:tabs>
        <w:spacing w:before="102"/>
        <w:ind w:left="1432" w:right="0" w:firstLine="0"/>
        <w:jc w:val="center"/>
        <w:rPr>
          <w:position w:val="-7"/>
          <w:sz w:val="20"/>
          <w:szCs w:val="20"/>
        </w:rPr>
      </w:pPr>
      <w:bookmarkStart w:name="_bookmark88" w:id="121"/>
      <w:bookmarkEnd w:id="121"/>
      <w:r>
        <w:rPr/>
      </w:r>
      <w:r>
        <w:rPr>
          <w:i/>
          <w:iCs/>
          <w:w w:val="130"/>
          <w:position w:val="-7"/>
          <w:sz w:val="20"/>
          <w:szCs w:val="20"/>
        </w:rPr>
        <w:t>P</w:t>
      </w:r>
      <w:r>
        <w:rPr>
          <w:i/>
          <w:iCs/>
          <w:spacing w:val="-31"/>
          <w:w w:val="130"/>
          <w:position w:val="-7"/>
          <w:sz w:val="20"/>
          <w:szCs w:val="20"/>
        </w:rPr>
        <w:t> </w:t>
      </w:r>
      <w:r>
        <w:rPr>
          <w:w w:val="130"/>
          <w:position w:val="-7"/>
          <w:sz w:val="20"/>
          <w:szCs w:val="20"/>
        </w:rPr>
        <w:t>(</w:t>
      </w:r>
      <w:r>
        <w:rPr>
          <w:i/>
          <w:iCs/>
          <w:w w:val="130"/>
          <w:position w:val="-7"/>
          <w:sz w:val="20"/>
          <w:szCs w:val="20"/>
        </w:rPr>
        <w:t>Y</w:t>
      </w:r>
      <w:r>
        <w:rPr>
          <w:i/>
          <w:iCs/>
          <w:spacing w:val="42"/>
          <w:w w:val="130"/>
          <w:position w:val="-7"/>
          <w:sz w:val="20"/>
          <w:szCs w:val="20"/>
        </w:rPr>
        <w:t> </w:t>
      </w:r>
      <w:r>
        <w:rPr>
          <w:rFonts w:ascii="Cambria" w:hAnsi="Cambria" w:cs="Cambria" w:eastAsia="Cambria"/>
          <w:w w:val="130"/>
          <w:position w:val="-7"/>
          <w:sz w:val="20"/>
          <w:szCs w:val="20"/>
        </w:rPr>
        <w:t>≥</w:t>
      </w:r>
      <w:r>
        <w:rPr>
          <w:rFonts w:ascii="Cambria" w:hAnsi="Cambria" w:cs="Cambria" w:eastAsia="Cambria"/>
          <w:spacing w:val="-1"/>
          <w:w w:val="130"/>
          <w:position w:val="-7"/>
          <w:sz w:val="20"/>
          <w:szCs w:val="20"/>
        </w:rPr>
        <w:t> </w:t>
      </w:r>
      <w:r>
        <w:rPr>
          <w:w w:val="130"/>
          <w:position w:val="-7"/>
          <w:sz w:val="20"/>
          <w:szCs w:val="20"/>
        </w:rPr>
        <w:t>(1</w:t>
      </w:r>
      <w:r>
        <w:rPr>
          <w:spacing w:val="-14"/>
          <w:w w:val="130"/>
          <w:position w:val="-7"/>
          <w:sz w:val="20"/>
          <w:szCs w:val="20"/>
        </w:rPr>
        <w:t> </w:t>
      </w:r>
      <w:r>
        <w:rPr>
          <w:w w:val="130"/>
          <w:position w:val="-7"/>
          <w:sz w:val="20"/>
          <w:szCs w:val="20"/>
        </w:rPr>
        <w:t>+</w:t>
      </w:r>
      <w:r>
        <w:rPr>
          <w:spacing w:val="-13"/>
          <w:w w:val="130"/>
          <w:position w:val="-7"/>
          <w:sz w:val="20"/>
          <w:szCs w:val="20"/>
        </w:rPr>
        <w:t> </w:t>
      </w:r>
      <w:r>
        <w:rPr>
          <w:i/>
          <w:iCs/>
          <w:w w:val="130"/>
          <w:position w:val="-7"/>
          <w:sz w:val="20"/>
          <w:szCs w:val="20"/>
        </w:rPr>
        <w:t>ϵ</w:t>
      </w:r>
      <w:r>
        <w:rPr>
          <w:w w:val="130"/>
          <w:position w:val="-7"/>
          <w:sz w:val="20"/>
          <w:szCs w:val="20"/>
        </w:rPr>
        <w:t>)</w:t>
      </w:r>
      <w:r>
        <w:rPr>
          <w:i/>
          <w:iCs/>
          <w:w w:val="130"/>
          <w:position w:val="-7"/>
          <w:sz w:val="20"/>
          <w:szCs w:val="20"/>
        </w:rPr>
        <w:t>µ</w:t>
      </w:r>
      <w:r>
        <w:rPr>
          <w:w w:val="130"/>
          <w:position w:val="-7"/>
          <w:sz w:val="20"/>
          <w:szCs w:val="20"/>
        </w:rPr>
        <w:t>)</w:t>
      </w:r>
      <w:r>
        <w:rPr>
          <w:spacing w:val="-3"/>
          <w:w w:val="130"/>
          <w:position w:val="-7"/>
          <w:sz w:val="20"/>
          <w:szCs w:val="20"/>
        </w:rPr>
        <w:t> </w:t>
      </w:r>
      <w:r>
        <w:rPr>
          <w:rFonts w:ascii="Cambria" w:hAnsi="Cambria" w:cs="Cambria" w:eastAsia="Cambria"/>
          <w:w w:val="130"/>
          <w:position w:val="-7"/>
          <w:sz w:val="20"/>
          <w:szCs w:val="20"/>
        </w:rPr>
        <w:t>≤</w:t>
      </w:r>
      <w:r>
        <w:rPr>
          <w:rFonts w:ascii="Lucida Sans Unicode" w:hAnsi="Lucida Sans Unicode" w:cs="Lucida Sans Unicode" w:eastAsia="Lucida Sans Unicode"/>
          <w:spacing w:val="6"/>
          <w:w w:val="130"/>
          <w:position w:val="14"/>
          <w:sz w:val="20"/>
          <w:szCs w:val="20"/>
        </w:rPr>
        <w:t>  </w:t>
      </w:r>
      <w:r>
        <w:rPr>
          <w:i/>
          <w:iCs/>
          <w:w w:val="130"/>
          <w:position w:val="-7"/>
          <w:sz w:val="20"/>
          <w:szCs w:val="20"/>
        </w:rPr>
        <w:t>e</w:t>
      </w:r>
      <w:r>
        <w:rPr>
          <w:i/>
          <w:iCs/>
          <w:w w:val="130"/>
          <w:sz w:val="14"/>
          <w:szCs w:val="14"/>
        </w:rPr>
        <w:t>p</w:t>
      </w:r>
      <w:r>
        <w:rPr>
          <w:w w:val="130"/>
          <w:sz w:val="14"/>
          <w:szCs w:val="14"/>
        </w:rPr>
        <w:t>(</w:t>
      </w:r>
      <w:r>
        <w:rPr>
          <w:i/>
          <w:iCs/>
          <w:w w:val="130"/>
          <w:sz w:val="14"/>
          <w:szCs w:val="14"/>
        </w:rPr>
        <w:t>e</w:t>
      </w:r>
      <w:r>
        <w:rPr>
          <w:rFonts w:ascii="Cambria" w:hAnsi="Cambria" w:cs="Cambria" w:eastAsia="Cambria"/>
          <w:i/>
          <w:iCs/>
          <w:w w:val="130"/>
          <w:sz w:val="14"/>
          <w:szCs w:val="14"/>
          <w:vertAlign w:val="superscript"/>
        </w:rPr>
        <w:t>s</w:t>
      </w:r>
      <w:r>
        <w:rPr>
          <w:rFonts w:ascii="Cambria" w:hAnsi="Cambria" w:cs="Cambria" w:eastAsia="Cambria"/>
          <w:w w:val="130"/>
          <w:sz w:val="14"/>
          <w:szCs w:val="14"/>
          <w:vertAlign w:val="baseline"/>
        </w:rPr>
        <w:t>−</w:t>
      </w:r>
      <w:r>
        <w:rPr>
          <w:w w:val="130"/>
          <w:sz w:val="14"/>
          <w:szCs w:val="14"/>
          <w:vertAlign w:val="baseline"/>
        </w:rPr>
        <w:t>1)</w:t>
      </w:r>
      <w:r>
        <w:rPr>
          <w:i/>
          <w:iCs/>
          <w:w w:val="130"/>
          <w:position w:val="-7"/>
          <w:sz w:val="20"/>
          <w:szCs w:val="20"/>
          <w:vertAlign w:val="baseline"/>
        </w:rPr>
        <w:t>e</w:t>
      </w:r>
      <w:r>
        <w:rPr>
          <w:rFonts w:ascii="Cambria" w:hAnsi="Cambria" w:cs="Cambria" w:eastAsia="Cambria"/>
          <w:w w:val="130"/>
          <w:sz w:val="14"/>
          <w:szCs w:val="14"/>
          <w:vertAlign w:val="baseline"/>
        </w:rPr>
        <w:t>−</w:t>
      </w:r>
      <w:r>
        <w:rPr>
          <w:i/>
          <w:iCs/>
          <w:w w:val="130"/>
          <w:sz w:val="14"/>
          <w:szCs w:val="14"/>
          <w:vertAlign w:val="baseline"/>
        </w:rPr>
        <w:t>sp</w:t>
      </w:r>
      <w:r>
        <w:rPr>
          <w:w w:val="130"/>
          <w:sz w:val="14"/>
          <w:szCs w:val="14"/>
          <w:vertAlign w:val="baseline"/>
        </w:rPr>
        <w:t>(1+</w:t>
      </w:r>
      <w:r>
        <w:rPr>
          <w:i/>
          <w:iCs/>
          <w:w w:val="130"/>
          <w:sz w:val="14"/>
          <w:szCs w:val="14"/>
          <w:vertAlign w:val="baseline"/>
        </w:rPr>
        <w:t>ϵ</w:t>
      </w:r>
      <w:r>
        <w:rPr>
          <w:w w:val="130"/>
          <w:sz w:val="14"/>
          <w:szCs w:val="14"/>
          <w:vertAlign w:val="baseline"/>
        </w:rPr>
        <w:t>)</w:t>
      </w:r>
      <w:r>
        <w:rPr>
          <w:rFonts w:ascii="Lucida Sans Unicode" w:hAnsi="Lucida Sans Unicode" w:cs="Lucida Sans Unicode" w:eastAsia="Lucida Sans Unicode"/>
          <w:spacing w:val="39"/>
          <w:w w:val="130"/>
          <w:position w:val="14"/>
          <w:sz w:val="20"/>
          <w:szCs w:val="20"/>
          <w:vertAlign w:val="baseline"/>
        </w:rPr>
        <w:t> </w:t>
      </w:r>
      <w:r>
        <w:rPr>
          <w:i/>
          <w:iCs/>
          <w:w w:val="130"/>
          <w:position w:val="10"/>
          <w:sz w:val="14"/>
          <w:szCs w:val="14"/>
          <w:vertAlign w:val="baseline"/>
        </w:rPr>
        <w:t>n</w:t>
      </w:r>
      <w:r>
        <w:rPr>
          <w:i/>
          <w:iCs/>
          <w:spacing w:val="25"/>
          <w:w w:val="130"/>
          <w:position w:val="10"/>
          <w:sz w:val="14"/>
          <w:szCs w:val="14"/>
          <w:vertAlign w:val="baseline"/>
        </w:rPr>
        <w:t> </w:t>
      </w:r>
      <w:r>
        <w:rPr>
          <w:w w:val="130"/>
          <w:position w:val="-7"/>
          <w:sz w:val="20"/>
          <w:szCs w:val="20"/>
          <w:vertAlign w:val="baseline"/>
        </w:rPr>
        <w:t>=</w:t>
      </w:r>
      <w:r>
        <w:rPr>
          <w:rFonts w:ascii="Lucida Sans Unicode" w:hAnsi="Lucida Sans Unicode" w:cs="Lucida Sans Unicode" w:eastAsia="Lucida Sans Unicode"/>
          <w:spacing w:val="6"/>
          <w:w w:val="130"/>
          <w:position w:val="14"/>
          <w:sz w:val="20"/>
          <w:szCs w:val="20"/>
          <w:vertAlign w:val="baseline"/>
        </w:rPr>
        <w:t>  </w:t>
      </w:r>
      <w:r>
        <w:rPr>
          <w:i/>
          <w:iCs/>
          <w:w w:val="130"/>
          <w:position w:val="-7"/>
          <w:sz w:val="20"/>
          <w:szCs w:val="20"/>
          <w:vertAlign w:val="baseline"/>
        </w:rPr>
        <w:t>e</w:t>
      </w:r>
      <w:r>
        <w:rPr>
          <w:i/>
          <w:iCs/>
          <w:w w:val="130"/>
          <w:sz w:val="14"/>
          <w:szCs w:val="14"/>
          <w:vertAlign w:val="baseline"/>
        </w:rPr>
        <w:t>e</w:t>
      </w:r>
      <w:r>
        <w:rPr>
          <w:rFonts w:ascii="Cambria" w:hAnsi="Cambria" w:cs="Cambria" w:eastAsia="Cambria"/>
          <w:i/>
          <w:iCs/>
          <w:w w:val="130"/>
          <w:sz w:val="14"/>
          <w:szCs w:val="14"/>
          <w:vertAlign w:val="superscript"/>
        </w:rPr>
        <w:t>s</w:t>
      </w:r>
      <w:r>
        <w:rPr>
          <w:rFonts w:ascii="Cambria" w:hAnsi="Cambria" w:cs="Cambria" w:eastAsia="Cambria"/>
          <w:w w:val="130"/>
          <w:sz w:val="14"/>
          <w:szCs w:val="14"/>
          <w:vertAlign w:val="baseline"/>
        </w:rPr>
        <w:t>−</w:t>
      </w:r>
      <w:r>
        <w:rPr>
          <w:w w:val="130"/>
          <w:sz w:val="14"/>
          <w:szCs w:val="14"/>
          <w:vertAlign w:val="baseline"/>
        </w:rPr>
        <w:t>1</w:t>
      </w:r>
      <w:r>
        <w:rPr>
          <w:i/>
          <w:iCs/>
          <w:w w:val="130"/>
          <w:position w:val="-7"/>
          <w:sz w:val="20"/>
          <w:szCs w:val="20"/>
          <w:vertAlign w:val="baseline"/>
        </w:rPr>
        <w:t>e</w:t>
      </w:r>
      <w:r>
        <w:rPr>
          <w:rFonts w:ascii="Cambria" w:hAnsi="Cambria" w:cs="Cambria" w:eastAsia="Cambria"/>
          <w:w w:val="130"/>
          <w:sz w:val="14"/>
          <w:szCs w:val="14"/>
          <w:vertAlign w:val="baseline"/>
        </w:rPr>
        <w:t>−</w:t>
      </w:r>
      <w:r>
        <w:rPr>
          <w:i/>
          <w:iCs/>
          <w:w w:val="130"/>
          <w:sz w:val="14"/>
          <w:szCs w:val="14"/>
          <w:vertAlign w:val="baseline"/>
        </w:rPr>
        <w:t>s</w:t>
      </w:r>
      <w:r>
        <w:rPr>
          <w:w w:val="130"/>
          <w:sz w:val="14"/>
          <w:szCs w:val="14"/>
          <w:vertAlign w:val="baseline"/>
        </w:rPr>
        <w:t>(1+</w:t>
      </w:r>
      <w:r>
        <w:rPr>
          <w:i/>
          <w:iCs/>
          <w:w w:val="130"/>
          <w:sz w:val="14"/>
          <w:szCs w:val="14"/>
          <w:vertAlign w:val="baseline"/>
        </w:rPr>
        <w:t>ϵ</w:t>
      </w:r>
      <w:r>
        <w:rPr>
          <w:w w:val="130"/>
          <w:sz w:val="14"/>
          <w:szCs w:val="14"/>
          <w:vertAlign w:val="baseline"/>
        </w:rPr>
        <w:t>)</w:t>
      </w:r>
      <w:r>
        <w:rPr>
          <w:rFonts w:ascii="Lucida Sans Unicode" w:hAnsi="Lucida Sans Unicode" w:cs="Lucida Sans Unicode" w:eastAsia="Lucida Sans Unicode"/>
          <w:spacing w:val="39"/>
          <w:w w:val="130"/>
          <w:position w:val="14"/>
          <w:sz w:val="20"/>
          <w:szCs w:val="20"/>
          <w:vertAlign w:val="baseline"/>
        </w:rPr>
        <w:t> </w:t>
      </w:r>
      <w:r>
        <w:rPr>
          <w:i/>
          <w:iCs/>
          <w:spacing w:val="-10"/>
          <w:w w:val="130"/>
          <w:position w:val="10"/>
          <w:sz w:val="14"/>
          <w:szCs w:val="14"/>
          <w:vertAlign w:val="baseline"/>
        </w:rPr>
        <w:t>µ</w:t>
      </w:r>
      <w:r>
        <w:rPr>
          <w:i/>
          <w:iCs/>
          <w:position w:val="10"/>
          <w:sz w:val="14"/>
          <w:szCs w:val="14"/>
          <w:vertAlign w:val="baseline"/>
        </w:rPr>
        <w:tab/>
      </w:r>
      <w:r>
        <w:rPr>
          <w:spacing w:val="-2"/>
          <w:w w:val="130"/>
          <w:position w:val="-7"/>
          <w:sz w:val="20"/>
          <w:szCs w:val="20"/>
          <w:vertAlign w:val="baseline"/>
        </w:rPr>
        <w:t>(2.5)</w:t>
      </w:r>
    </w:p>
    <w:p>
      <w:pPr>
        <w:pStyle w:val="BodyText"/>
        <w:spacing w:before="49"/>
        <w:rPr>
          <w:sz w:val="14"/>
        </w:rPr>
      </w:pPr>
    </w:p>
    <w:p>
      <w:pPr>
        <w:pStyle w:val="BodyText"/>
        <w:spacing w:before="1"/>
        <w:ind w:left="260" w:right="618"/>
      </w:pPr>
      <w:r>
        <w:rPr/>
        <mc:AlternateContent>
          <mc:Choice Requires="wps">
            <w:drawing>
              <wp:anchor distT="0" distB="0" distL="0" distR="0" allowOverlap="1" layoutInCell="1" locked="0" behindDoc="0" simplePos="0" relativeHeight="15947776">
                <wp:simplePos x="0" y="0"/>
                <wp:positionH relativeFrom="page">
                  <wp:posOffset>3855262</wp:posOffset>
                </wp:positionH>
                <wp:positionV relativeFrom="paragraph">
                  <wp:posOffset>382239</wp:posOffset>
                </wp:positionV>
                <wp:extent cx="93345" cy="4699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93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303.563995pt;margin-top:30.097631pt;width:7.35pt;height:37pt;mso-position-horizontal-relative:page;mso-position-vertical-relative:paragraph;z-index:15947776" type="#_x0000_t202" id="docshape515"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mc:AlternateContent>
          <mc:Choice Requires="wps">
            <w:drawing>
              <wp:anchor distT="0" distB="0" distL="0" distR="0" allowOverlap="1" layoutInCell="1" locked="0" behindDoc="1" simplePos="0" relativeHeight="480751616">
                <wp:simplePos x="0" y="0"/>
                <wp:positionH relativeFrom="page">
                  <wp:posOffset>4602124</wp:posOffset>
                </wp:positionH>
                <wp:positionV relativeFrom="paragraph">
                  <wp:posOffset>382239</wp:posOffset>
                </wp:positionV>
                <wp:extent cx="93345" cy="46990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93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362.372009pt;margin-top:30.097631pt;width:7.35pt;height:37pt;mso-position-horizontal-relative:page;mso-position-vertical-relative:paragraph;z-index:-22564864" type="#_x0000_t202" id="docshape516"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w w:val="125"/>
        </w:rPr>
        <w:t>By</w:t>
      </w:r>
      <w:r>
        <w:rPr>
          <w:spacing w:val="-15"/>
          <w:w w:val="125"/>
        </w:rPr>
        <w:t> </w:t>
      </w:r>
      <w:r>
        <w:rPr>
          <w:w w:val="110"/>
        </w:rPr>
        <w:t>taking</w:t>
      </w:r>
      <w:r>
        <w:rPr>
          <w:spacing w:val="-12"/>
          <w:w w:val="110"/>
        </w:rPr>
        <w:t> </w:t>
      </w:r>
      <w:r>
        <w:rPr>
          <w:i/>
          <w:iCs/>
          <w:w w:val="125"/>
        </w:rPr>
        <w:t>s</w:t>
      </w:r>
      <w:r>
        <w:rPr>
          <w:i/>
          <w:iCs/>
          <w:spacing w:val="-14"/>
          <w:w w:val="125"/>
        </w:rPr>
        <w:t> </w:t>
      </w:r>
      <w:r>
        <w:rPr>
          <w:w w:val="125"/>
        </w:rPr>
        <w:t>=</w:t>
      </w:r>
      <w:r>
        <w:rPr>
          <w:spacing w:val="-14"/>
          <w:w w:val="125"/>
        </w:rPr>
        <w:t> </w:t>
      </w:r>
      <w:r>
        <w:rPr>
          <w:w w:val="110"/>
        </w:rPr>
        <w:t>log(1+</w:t>
      </w:r>
      <w:r>
        <w:rPr>
          <w:i/>
          <w:iCs/>
          <w:w w:val="110"/>
        </w:rPr>
        <w:t>ϵ</w:t>
      </w:r>
      <w:r>
        <w:rPr>
          <w:w w:val="110"/>
        </w:rPr>
        <w:t>)</w:t>
      </w:r>
      <w:r>
        <w:rPr>
          <w:spacing w:val="-12"/>
          <w:w w:val="110"/>
        </w:rPr>
        <w:t> </w:t>
      </w:r>
      <w:r>
        <w:rPr>
          <w:w w:val="125"/>
        </w:rPr>
        <w:t>(it</w:t>
      </w:r>
      <w:r>
        <w:rPr>
          <w:spacing w:val="-15"/>
          <w:w w:val="125"/>
        </w:rPr>
        <w:t> </w:t>
      </w:r>
      <w:r>
        <w:rPr>
          <w:w w:val="110"/>
        </w:rPr>
        <w:t>can</w:t>
      </w:r>
      <w:r>
        <w:rPr>
          <w:spacing w:val="-11"/>
          <w:w w:val="110"/>
        </w:rPr>
        <w:t> </w:t>
      </w:r>
      <w:r>
        <w:rPr>
          <w:w w:val="110"/>
        </w:rPr>
        <w:t>be</w:t>
      </w:r>
      <w:r>
        <w:rPr>
          <w:spacing w:val="-12"/>
          <w:w w:val="110"/>
        </w:rPr>
        <w:t> </w:t>
      </w:r>
      <w:r>
        <w:rPr>
          <w:w w:val="110"/>
        </w:rPr>
        <w:t>shown</w:t>
      </w:r>
      <w:r>
        <w:rPr>
          <w:spacing w:val="-12"/>
          <w:w w:val="110"/>
        </w:rPr>
        <w:t> </w:t>
      </w:r>
      <w:r>
        <w:rPr>
          <w:w w:val="110"/>
        </w:rPr>
        <w:t>that</w:t>
      </w:r>
      <w:r>
        <w:rPr>
          <w:spacing w:val="-12"/>
          <w:w w:val="110"/>
        </w:rPr>
        <w:t> </w:t>
      </w:r>
      <w:r>
        <w:rPr>
          <w:w w:val="110"/>
        </w:rPr>
        <w:t>this</w:t>
      </w:r>
      <w:r>
        <w:rPr>
          <w:spacing w:val="-12"/>
          <w:w w:val="110"/>
        </w:rPr>
        <w:t> </w:t>
      </w:r>
      <w:r>
        <w:rPr>
          <w:w w:val="110"/>
        </w:rPr>
        <w:t>choice</w:t>
      </w:r>
      <w:r>
        <w:rPr>
          <w:spacing w:val="-12"/>
          <w:w w:val="110"/>
        </w:rPr>
        <w:t> </w:t>
      </w:r>
      <w:r>
        <w:rPr>
          <w:w w:val="110"/>
        </w:rPr>
        <w:t>optimizes</w:t>
      </w:r>
      <w:r>
        <w:rPr>
          <w:spacing w:val="-12"/>
          <w:w w:val="110"/>
        </w:rPr>
        <w:t> </w:t>
      </w:r>
      <w:r>
        <w:rPr>
          <w:w w:val="110"/>
        </w:rPr>
        <w:t>the</w:t>
      </w:r>
      <w:r>
        <w:rPr>
          <w:spacing w:val="-12"/>
          <w:w w:val="110"/>
        </w:rPr>
        <w:t> </w:t>
      </w:r>
      <w:r>
        <w:rPr>
          <w:w w:val="110"/>
        </w:rPr>
        <w:t>bound),</w:t>
      </w:r>
      <w:r>
        <w:rPr>
          <w:spacing w:val="-9"/>
          <w:w w:val="110"/>
        </w:rPr>
        <w:t> </w:t>
      </w:r>
      <w:r>
        <w:rPr>
          <w:w w:val="110"/>
        </w:rPr>
        <w:t>we</w:t>
      </w:r>
      <w:r>
        <w:rPr>
          <w:spacing w:val="-12"/>
          <w:w w:val="110"/>
        </w:rPr>
        <w:t> </w:t>
      </w:r>
      <w:r>
        <w:rPr>
          <w:w w:val="110"/>
        </w:rPr>
        <w:t>have</w:t>
      </w:r>
      <w:r>
        <w:rPr>
          <w:spacing w:val="-12"/>
          <w:w w:val="110"/>
        </w:rPr>
        <w:t> </w:t>
      </w:r>
      <w:r>
        <w:rPr>
          <w:i/>
          <w:iCs/>
          <w:w w:val="125"/>
        </w:rPr>
        <w:t>e</w:t>
      </w:r>
      <w:r>
        <w:rPr>
          <w:i/>
          <w:iCs/>
          <w:w w:val="125"/>
          <w:vertAlign w:val="superscript"/>
        </w:rPr>
        <w:t>e</w:t>
      </w:r>
      <w:r>
        <w:rPr>
          <w:rFonts w:ascii="Cambria" w:hAnsi="Cambria" w:cs="Cambria" w:eastAsia="Cambria"/>
          <w:i/>
          <w:iCs/>
          <w:w w:val="125"/>
          <w:position w:val="13"/>
          <w:sz w:val="10"/>
          <w:szCs w:val="10"/>
          <w:vertAlign w:val="baseline"/>
        </w:rPr>
        <w:t>s</w:t>
      </w:r>
      <w:r>
        <w:rPr>
          <w:rFonts w:ascii="Cambria" w:hAnsi="Cambria" w:cs="Cambria" w:eastAsia="Cambria"/>
          <w:w w:val="125"/>
          <w:position w:val="7"/>
          <w:sz w:val="14"/>
          <w:szCs w:val="14"/>
          <w:vertAlign w:val="baseline"/>
        </w:rPr>
        <w:t>−</w:t>
      </w:r>
      <w:r>
        <w:rPr>
          <w:w w:val="125"/>
          <w:position w:val="7"/>
          <w:sz w:val="14"/>
          <w:szCs w:val="14"/>
          <w:vertAlign w:val="baseline"/>
        </w:rPr>
        <w:t>1</w:t>
      </w:r>
      <w:r>
        <w:rPr>
          <w:i/>
          <w:iCs/>
          <w:w w:val="125"/>
          <w:vertAlign w:val="baseline"/>
        </w:rPr>
        <w:t>e</w:t>
      </w:r>
      <w:r>
        <w:rPr>
          <w:rFonts w:ascii="Cambria" w:hAnsi="Cambria" w:cs="Cambria" w:eastAsia="Cambria"/>
          <w:w w:val="125"/>
          <w:vertAlign w:val="superscript"/>
        </w:rPr>
        <w:t>−</w:t>
      </w:r>
      <w:r>
        <w:rPr>
          <w:i/>
          <w:iCs/>
          <w:w w:val="125"/>
          <w:vertAlign w:val="superscript"/>
        </w:rPr>
        <w:t>s</w:t>
      </w:r>
      <w:r>
        <w:rPr>
          <w:w w:val="125"/>
          <w:vertAlign w:val="superscript"/>
        </w:rPr>
        <w:t>(1+</w:t>
      </w:r>
      <w:r>
        <w:rPr>
          <w:i/>
          <w:iCs/>
          <w:w w:val="125"/>
          <w:vertAlign w:val="superscript"/>
        </w:rPr>
        <w:t>ϵ</w:t>
      </w:r>
      <w:r>
        <w:rPr>
          <w:w w:val="125"/>
          <w:vertAlign w:val="superscript"/>
        </w:rPr>
        <w:t>)</w:t>
      </w:r>
      <w:r>
        <w:rPr>
          <w:spacing w:val="-3"/>
          <w:w w:val="125"/>
          <w:vertAlign w:val="baseline"/>
        </w:rPr>
        <w:t> </w:t>
      </w:r>
      <w:r>
        <w:rPr>
          <w:w w:val="125"/>
          <w:vertAlign w:val="baseline"/>
        </w:rPr>
        <w:t>= </w:t>
      </w:r>
      <w:r>
        <w:rPr>
          <w:i/>
          <w:iCs/>
          <w:w w:val="130"/>
          <w:vertAlign w:val="baseline"/>
        </w:rPr>
        <w:t>e</w:t>
      </w:r>
      <w:r>
        <w:rPr>
          <w:i/>
          <w:iCs/>
          <w:w w:val="130"/>
          <w:vertAlign w:val="superscript"/>
        </w:rPr>
        <w:t>ϵ</w:t>
      </w:r>
      <w:r>
        <w:rPr>
          <w:rFonts w:ascii="Cambria" w:hAnsi="Cambria" w:cs="Cambria" w:eastAsia="Cambria"/>
          <w:w w:val="130"/>
          <w:vertAlign w:val="superscript"/>
        </w:rPr>
        <w:t>−</w:t>
      </w:r>
      <w:r>
        <w:rPr>
          <w:w w:val="130"/>
          <w:vertAlign w:val="superscript"/>
        </w:rPr>
        <w:t>log(1+</w:t>
      </w:r>
      <w:r>
        <w:rPr>
          <w:i/>
          <w:iCs/>
          <w:w w:val="130"/>
          <w:vertAlign w:val="superscript"/>
        </w:rPr>
        <w:t>ϵ</w:t>
      </w:r>
      <w:r>
        <w:rPr>
          <w:w w:val="130"/>
          <w:vertAlign w:val="superscript"/>
        </w:rPr>
        <w:t>)</w:t>
      </w:r>
      <w:r>
        <w:rPr>
          <w:rFonts w:ascii="Georgia" w:hAnsi="Georgia" w:cs="Georgia" w:eastAsia="Georgia"/>
          <w:w w:val="130"/>
          <w:position w:val="13"/>
          <w:sz w:val="10"/>
          <w:szCs w:val="10"/>
          <w:vertAlign w:val="baseline"/>
        </w:rPr>
        <w:t>(1+</w:t>
      </w:r>
      <w:r>
        <w:rPr>
          <w:rFonts w:ascii="Cambria" w:hAnsi="Cambria" w:cs="Cambria" w:eastAsia="Cambria"/>
          <w:i/>
          <w:iCs/>
          <w:w w:val="130"/>
          <w:position w:val="13"/>
          <w:sz w:val="10"/>
          <w:szCs w:val="10"/>
          <w:vertAlign w:val="baseline"/>
        </w:rPr>
        <w:t>ϵ</w:t>
      </w:r>
      <w:r>
        <w:rPr>
          <w:rFonts w:ascii="Georgia" w:hAnsi="Georgia" w:cs="Georgia" w:eastAsia="Georgia"/>
          <w:w w:val="130"/>
          <w:position w:val="13"/>
          <w:sz w:val="10"/>
          <w:szCs w:val="10"/>
          <w:vertAlign w:val="baseline"/>
        </w:rPr>
        <w:t>)</w:t>
      </w:r>
      <w:r>
        <w:rPr>
          <w:rFonts w:ascii="Georgia" w:hAnsi="Georgia" w:cs="Georgia" w:eastAsia="Georgia"/>
          <w:spacing w:val="-6"/>
          <w:w w:val="130"/>
          <w:position w:val="13"/>
          <w:sz w:val="10"/>
          <w:szCs w:val="10"/>
          <w:vertAlign w:val="baseline"/>
        </w:rPr>
        <w:t> </w:t>
      </w:r>
      <w:r>
        <w:rPr>
          <w:w w:val="110"/>
          <w:vertAlign w:val="baseline"/>
        </w:rPr>
        <w:t>, thus Inequality </w:t>
      </w:r>
      <w:hyperlink w:history="true" w:anchor="_bookmark88">
        <w:r>
          <w:rPr>
            <w:w w:val="110"/>
            <w:vertAlign w:val="baseline"/>
          </w:rPr>
          <w:t>2.5</w:t>
        </w:r>
      </w:hyperlink>
      <w:r>
        <w:rPr>
          <w:w w:val="110"/>
          <w:vertAlign w:val="baseline"/>
        </w:rPr>
        <w:t> becomes:</w:t>
      </w:r>
    </w:p>
    <w:p>
      <w:pPr>
        <w:pStyle w:val="BodyText"/>
        <w:spacing w:after="0"/>
        <w:sectPr>
          <w:type w:val="continuous"/>
          <w:pgSz w:w="12240" w:h="15840"/>
          <w:pgMar w:header="0" w:footer="1052" w:top="1820" w:bottom="280" w:left="1440" w:right="1080"/>
        </w:sectPr>
      </w:pPr>
    </w:p>
    <w:p>
      <w:pPr>
        <w:pStyle w:val="BodyText"/>
        <w:spacing w:before="39"/>
      </w:pPr>
    </w:p>
    <w:p>
      <w:pPr>
        <w:spacing w:before="0"/>
        <w:ind w:left="2930" w:right="0" w:firstLine="0"/>
        <w:jc w:val="left"/>
        <w:rPr>
          <w:rFonts w:ascii="Cambria" w:hAnsi="Cambria" w:cs="Cambria" w:eastAsia="Cambria"/>
          <w:sz w:val="20"/>
          <w:szCs w:val="20"/>
        </w:rPr>
      </w:pPr>
      <w:bookmarkStart w:name="_bookmark89" w:id="122"/>
      <w:bookmarkEnd w:id="122"/>
      <w:r>
        <w:rPr/>
      </w:r>
      <w:r>
        <w:rPr>
          <w:i/>
          <w:iCs/>
          <w:w w:val="125"/>
          <w:sz w:val="20"/>
          <w:szCs w:val="20"/>
        </w:rPr>
        <w:t>P</w:t>
      </w:r>
      <w:r>
        <w:rPr>
          <w:i/>
          <w:iCs/>
          <w:spacing w:val="-30"/>
          <w:w w:val="125"/>
          <w:sz w:val="20"/>
          <w:szCs w:val="20"/>
        </w:rPr>
        <w:t> </w:t>
      </w:r>
      <w:r>
        <w:rPr>
          <w:w w:val="125"/>
          <w:sz w:val="20"/>
          <w:szCs w:val="20"/>
        </w:rPr>
        <w:t>(</w:t>
      </w:r>
      <w:r>
        <w:rPr>
          <w:i/>
          <w:iCs/>
          <w:w w:val="125"/>
          <w:sz w:val="20"/>
          <w:szCs w:val="20"/>
        </w:rPr>
        <w:t>Y</w:t>
      </w:r>
      <w:r>
        <w:rPr>
          <w:i/>
          <w:iCs/>
          <w:spacing w:val="23"/>
          <w:w w:val="125"/>
          <w:sz w:val="20"/>
          <w:szCs w:val="20"/>
        </w:rPr>
        <w:t> </w:t>
      </w:r>
      <w:r>
        <w:rPr>
          <w:rFonts w:ascii="Cambria" w:hAnsi="Cambria" w:cs="Cambria" w:eastAsia="Cambria"/>
          <w:w w:val="125"/>
          <w:sz w:val="20"/>
          <w:szCs w:val="20"/>
        </w:rPr>
        <w:t>≥</w:t>
      </w:r>
      <w:r>
        <w:rPr>
          <w:rFonts w:ascii="Cambria" w:hAnsi="Cambria" w:cs="Cambria" w:eastAsia="Cambria"/>
          <w:spacing w:val="-6"/>
          <w:w w:val="125"/>
          <w:sz w:val="20"/>
          <w:szCs w:val="20"/>
        </w:rPr>
        <w:t> </w:t>
      </w:r>
      <w:r>
        <w:rPr>
          <w:w w:val="125"/>
          <w:sz w:val="20"/>
          <w:szCs w:val="20"/>
        </w:rPr>
        <w:t>(1</w:t>
      </w:r>
      <w:r>
        <w:rPr>
          <w:spacing w:val="-14"/>
          <w:w w:val="125"/>
          <w:sz w:val="20"/>
          <w:szCs w:val="20"/>
        </w:rPr>
        <w:t> </w:t>
      </w:r>
      <w:r>
        <w:rPr>
          <w:w w:val="130"/>
          <w:sz w:val="20"/>
          <w:szCs w:val="20"/>
        </w:rPr>
        <w:t>+</w:t>
      </w:r>
      <w:r>
        <w:rPr>
          <w:spacing w:val="-15"/>
          <w:w w:val="130"/>
          <w:sz w:val="20"/>
          <w:szCs w:val="20"/>
        </w:rPr>
        <w:t> </w:t>
      </w:r>
      <w:r>
        <w:rPr>
          <w:i/>
          <w:iCs/>
          <w:w w:val="125"/>
          <w:sz w:val="20"/>
          <w:szCs w:val="20"/>
        </w:rPr>
        <w:t>ϵ</w:t>
      </w:r>
      <w:r>
        <w:rPr>
          <w:w w:val="125"/>
          <w:sz w:val="20"/>
          <w:szCs w:val="20"/>
        </w:rPr>
        <w:t>)</w:t>
      </w:r>
      <w:r>
        <w:rPr>
          <w:i/>
          <w:iCs/>
          <w:w w:val="125"/>
          <w:sz w:val="20"/>
          <w:szCs w:val="20"/>
        </w:rPr>
        <w:t>µ</w:t>
      </w:r>
      <w:r>
        <w:rPr>
          <w:w w:val="125"/>
          <w:sz w:val="20"/>
          <w:szCs w:val="20"/>
        </w:rPr>
        <w:t>)</w:t>
      </w:r>
      <w:r>
        <w:rPr>
          <w:spacing w:val="-7"/>
          <w:w w:val="125"/>
          <w:sz w:val="20"/>
          <w:szCs w:val="20"/>
        </w:rPr>
        <w:t> </w:t>
      </w:r>
      <w:r>
        <w:rPr>
          <w:rFonts w:ascii="Cambria" w:hAnsi="Cambria" w:cs="Cambria" w:eastAsia="Cambria"/>
          <w:spacing w:val="-10"/>
          <w:w w:val="125"/>
          <w:sz w:val="20"/>
          <w:szCs w:val="20"/>
        </w:rPr>
        <w:t>≤</w:t>
      </w:r>
    </w:p>
    <w:p>
      <w:pPr>
        <w:tabs>
          <w:tab w:pos="1338" w:val="left" w:leader="none"/>
        </w:tabs>
        <w:spacing w:before="101"/>
        <w:ind w:left="592" w:right="0" w:firstLine="0"/>
        <w:jc w:val="left"/>
        <w:rPr>
          <w:i/>
          <w:iCs/>
          <w:sz w:val="14"/>
          <w:szCs w:val="14"/>
        </w:rPr>
      </w:pPr>
      <w:r>
        <w:rPr/>
        <w:br w:type="column"/>
      </w:r>
      <w:r>
        <w:rPr>
          <w:i/>
          <w:iCs/>
          <w:spacing w:val="-5"/>
          <w:w w:val="115"/>
          <w:position w:val="-9"/>
          <w:sz w:val="20"/>
          <w:szCs w:val="20"/>
        </w:rPr>
        <w:t>e</w:t>
      </w:r>
      <w:r>
        <w:rPr>
          <w:i/>
          <w:iCs/>
          <w:spacing w:val="-5"/>
          <w:w w:val="115"/>
          <w:position w:val="-2"/>
          <w:sz w:val="14"/>
          <w:szCs w:val="14"/>
        </w:rPr>
        <w:t>ϵ</w:t>
      </w:r>
      <w:r>
        <w:rPr>
          <w:i/>
          <w:iCs/>
          <w:position w:val="-2"/>
          <w:sz w:val="14"/>
          <w:szCs w:val="14"/>
        </w:rPr>
        <w:tab/>
      </w:r>
      <w:r>
        <w:rPr>
          <w:i/>
          <w:iCs/>
          <w:spacing w:val="-12"/>
          <w:w w:val="115"/>
          <w:sz w:val="14"/>
          <w:szCs w:val="14"/>
        </w:rPr>
        <w:t>µ</w:t>
      </w:r>
    </w:p>
    <w:p>
      <w:pPr>
        <w:pStyle w:val="BodyText"/>
        <w:spacing w:before="11"/>
        <w:rPr>
          <w:i/>
          <w:sz w:val="2"/>
        </w:rPr>
      </w:pPr>
    </w:p>
    <w:p>
      <w:pPr>
        <w:spacing w:line="20" w:lineRule="exact"/>
        <w:ind w:left="186" w:right="0" w:firstLine="0"/>
        <w:rPr>
          <w:sz w:val="2"/>
        </w:rPr>
      </w:pPr>
      <w:r>
        <w:rPr>
          <w:sz w:val="2"/>
        </w:rPr>
        <mc:AlternateContent>
          <mc:Choice Requires="wps">
            <w:drawing>
              <wp:inline distT="0" distB="0" distL="0" distR="0">
                <wp:extent cx="623570" cy="5080"/>
                <wp:effectExtent l="9525" t="0" r="0" b="4445"/>
                <wp:docPr id="660" name="Group 660"/>
                <wp:cNvGraphicFramePr>
                  <a:graphicFrameLocks/>
                </wp:cNvGraphicFramePr>
                <a:graphic>
                  <a:graphicData uri="http://schemas.microsoft.com/office/word/2010/wordprocessingGroup">
                    <wpg:wgp>
                      <wpg:cNvPr id="660" name="Group 660"/>
                      <wpg:cNvGrpSpPr/>
                      <wpg:grpSpPr>
                        <a:xfrm>
                          <a:off x="0" y="0"/>
                          <a:ext cx="623570" cy="5080"/>
                          <a:chExt cx="623570" cy="5080"/>
                        </a:xfrm>
                      </wpg:grpSpPr>
                      <wps:wsp>
                        <wps:cNvPr id="661" name="Graphic 661"/>
                        <wps:cNvSpPr/>
                        <wps:spPr>
                          <a:xfrm>
                            <a:off x="0" y="2527"/>
                            <a:ext cx="623570" cy="1270"/>
                          </a:xfrm>
                          <a:custGeom>
                            <a:avLst/>
                            <a:gdLst/>
                            <a:ahLst/>
                            <a:cxnLst/>
                            <a:rect l="l" t="t" r="r" b="b"/>
                            <a:pathLst>
                              <a:path w="623570" h="0">
                                <a:moveTo>
                                  <a:pt x="0" y="0"/>
                                </a:moveTo>
                                <a:lnTo>
                                  <a:pt x="62335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1pt;height:.4pt;mso-position-horizontal-relative:char;mso-position-vertical-relative:line" id="docshapegroup517" coordorigin="0,0" coordsize="982,8">
                <v:line style="position:absolute" from="0,4" to="982,4" stroked="true" strokeweight=".398pt" strokecolor="#000000">
                  <v:stroke dashstyle="solid"/>
                </v:line>
              </v:group>
            </w:pict>
          </mc:Fallback>
        </mc:AlternateContent>
      </w:r>
      <w:r>
        <w:rPr>
          <w:sz w:val="2"/>
        </w:rPr>
      </w:r>
    </w:p>
    <w:p>
      <w:pPr>
        <w:spacing w:before="0"/>
        <w:ind w:left="186" w:right="0" w:firstLine="0"/>
        <w:jc w:val="left"/>
        <w:rPr>
          <w:sz w:val="14"/>
          <w:szCs w:val="14"/>
        </w:rPr>
      </w:pPr>
      <w:r>
        <w:rPr>
          <w:w w:val="125"/>
          <w:position w:val="-5"/>
          <w:sz w:val="20"/>
          <w:szCs w:val="20"/>
        </w:rPr>
        <w:t>(1</w:t>
      </w:r>
      <w:r>
        <w:rPr>
          <w:spacing w:val="-11"/>
          <w:w w:val="125"/>
          <w:position w:val="-5"/>
          <w:sz w:val="20"/>
          <w:szCs w:val="20"/>
        </w:rPr>
        <w:t> </w:t>
      </w:r>
      <w:r>
        <w:rPr>
          <w:w w:val="125"/>
          <w:position w:val="-5"/>
          <w:sz w:val="20"/>
          <w:szCs w:val="20"/>
        </w:rPr>
        <w:t>+</w:t>
      </w:r>
      <w:r>
        <w:rPr>
          <w:spacing w:val="-10"/>
          <w:w w:val="125"/>
          <w:position w:val="-5"/>
          <w:sz w:val="20"/>
          <w:szCs w:val="20"/>
        </w:rPr>
        <w:t> </w:t>
      </w:r>
      <w:r>
        <w:rPr>
          <w:i/>
          <w:iCs/>
          <w:spacing w:val="-2"/>
          <w:w w:val="125"/>
          <w:position w:val="-5"/>
          <w:sz w:val="20"/>
          <w:szCs w:val="20"/>
        </w:rPr>
        <w:t>ϵ</w:t>
      </w:r>
      <w:r>
        <w:rPr>
          <w:spacing w:val="-2"/>
          <w:w w:val="125"/>
          <w:position w:val="-5"/>
          <w:sz w:val="20"/>
          <w:szCs w:val="20"/>
        </w:rPr>
        <w:t>)</w:t>
      </w:r>
      <w:r>
        <w:rPr>
          <w:spacing w:val="-2"/>
          <w:w w:val="125"/>
          <w:sz w:val="14"/>
          <w:szCs w:val="14"/>
        </w:rPr>
        <w:t>(1+</w:t>
      </w:r>
      <w:r>
        <w:rPr>
          <w:i/>
          <w:iCs/>
          <w:spacing w:val="-2"/>
          <w:w w:val="125"/>
          <w:sz w:val="14"/>
          <w:szCs w:val="14"/>
        </w:rPr>
        <w:t>ϵ</w:t>
      </w:r>
      <w:r>
        <w:rPr>
          <w:spacing w:val="-2"/>
          <w:w w:val="125"/>
          <w:sz w:val="14"/>
          <w:szCs w:val="14"/>
        </w:rPr>
        <w:t>)</w:t>
      </w:r>
    </w:p>
    <w:p>
      <w:pPr>
        <w:pStyle w:val="BodyText"/>
        <w:spacing w:before="39"/>
      </w:pPr>
      <w:r>
        <w:rPr/>
        <w:br w:type="column"/>
      </w:r>
      <w:r>
        <w:rPr/>
      </w:r>
    </w:p>
    <w:p>
      <w:pPr>
        <w:tabs>
          <w:tab w:pos="2598" w:val="left" w:leader="none"/>
        </w:tabs>
        <w:spacing w:before="0"/>
        <w:ind w:left="25" w:right="0" w:firstLine="0"/>
        <w:jc w:val="left"/>
        <w:rPr>
          <w:sz w:val="20"/>
        </w:rPr>
      </w:pPr>
      <w:r>
        <w:rPr>
          <w:w w:val="125"/>
          <w:sz w:val="20"/>
        </w:rPr>
        <w:t>=</w:t>
      </w:r>
      <w:r>
        <w:rPr>
          <w:spacing w:val="28"/>
          <w:w w:val="125"/>
          <w:sz w:val="20"/>
        </w:rPr>
        <w:t> </w:t>
      </w:r>
      <w:r>
        <w:rPr>
          <w:i/>
          <w:spacing w:val="-10"/>
          <w:w w:val="120"/>
          <w:sz w:val="20"/>
        </w:rPr>
        <w:t>ρ</w:t>
      </w:r>
      <w:r>
        <w:rPr>
          <w:i/>
          <w:sz w:val="20"/>
        </w:rPr>
        <w:tab/>
      </w:r>
      <w:r>
        <w:rPr>
          <w:spacing w:val="-2"/>
          <w:w w:val="120"/>
          <w:sz w:val="20"/>
        </w:rPr>
        <w:t>(2.6)</w:t>
      </w:r>
    </w:p>
    <w:p>
      <w:pPr>
        <w:spacing w:after="0"/>
        <w:jc w:val="left"/>
        <w:rPr>
          <w:sz w:val="20"/>
        </w:rPr>
        <w:sectPr>
          <w:type w:val="continuous"/>
          <w:pgSz w:w="12240" w:h="15840"/>
          <w:pgMar w:header="0" w:footer="1052" w:top="1820" w:bottom="280" w:left="1440" w:right="1080"/>
          <w:cols w:num="3" w:equalWidth="0">
            <w:col w:w="4576" w:space="40"/>
            <w:col w:w="1436" w:space="39"/>
            <w:col w:w="3629"/>
          </w:cols>
        </w:sectPr>
      </w:pPr>
    </w:p>
    <w:p>
      <w:pPr>
        <w:pStyle w:val="BodyText"/>
        <w:spacing w:before="100"/>
        <w:ind w:left="260"/>
      </w:pPr>
      <w:r>
        <w:rPr/>
        <mc:AlternateContent>
          <mc:Choice Requires="wps">
            <w:drawing>
              <wp:anchor distT="0" distB="0" distL="0" distR="0" allowOverlap="1" layoutInCell="1" locked="0" behindDoc="1" simplePos="0" relativeHeight="480745984">
                <wp:simplePos x="0" y="0"/>
                <wp:positionH relativeFrom="page">
                  <wp:posOffset>6369519</wp:posOffset>
                </wp:positionH>
                <wp:positionV relativeFrom="paragraph">
                  <wp:posOffset>176559</wp:posOffset>
                </wp:positionV>
                <wp:extent cx="273050" cy="8890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273050" cy="88900"/>
                        </a:xfrm>
                        <a:prstGeom prst="rect">
                          <a:avLst/>
                        </a:prstGeom>
                      </wps:spPr>
                      <wps:txbx>
                        <w:txbxContent>
                          <w:p>
                            <w:pPr>
                              <w:spacing w:line="139" w:lineRule="exact" w:before="0"/>
                              <w:ind w:left="0" w:right="0" w:firstLine="0"/>
                              <w:jc w:val="left"/>
                              <w:rPr>
                                <w:sz w:val="14"/>
                                <w:szCs w:val="14"/>
                              </w:rPr>
                            </w:pPr>
                            <w:r>
                              <w:rPr>
                                <w:spacing w:val="-2"/>
                                <w:w w:val="130"/>
                                <w:sz w:val="14"/>
                                <w:szCs w:val="14"/>
                              </w:rPr>
                              <w:t>1+</w:t>
                            </w:r>
                            <w:r>
                              <w:rPr>
                                <w:i/>
                                <w:iCs/>
                                <w:spacing w:val="-2"/>
                                <w:w w:val="130"/>
                                <w:sz w:val="14"/>
                                <w:szCs w:val="14"/>
                              </w:rPr>
                              <w:t>ϵ/</w:t>
                            </w:r>
                            <w:r>
                              <w:rPr>
                                <w:spacing w:val="-2"/>
                                <w:w w:val="130"/>
                                <w:sz w:val="14"/>
                                <w:szCs w:val="14"/>
                              </w:rPr>
                              <w:t>2</w:t>
                            </w:r>
                          </w:p>
                        </w:txbxContent>
                      </wps:txbx>
                      <wps:bodyPr wrap="square" lIns="0" tIns="0" rIns="0" bIns="0" rtlCol="0">
                        <a:noAutofit/>
                      </wps:bodyPr>
                    </wps:wsp>
                  </a:graphicData>
                </a:graphic>
              </wp:anchor>
            </w:drawing>
          </mc:Choice>
          <mc:Fallback>
            <w:pict>
              <v:shape style="position:absolute;margin-left:501.536987pt;margin-top:13.902309pt;width:21.5pt;height:7pt;mso-position-horizontal-relative:page;mso-position-vertical-relative:paragraph;z-index:-22570496" type="#_x0000_t202" id="docshape518" filled="false" stroked="false">
                <v:textbox inset="0,0,0,0">
                  <w:txbxContent>
                    <w:p>
                      <w:pPr>
                        <w:spacing w:line="139" w:lineRule="exact" w:before="0"/>
                        <w:ind w:left="0" w:right="0" w:firstLine="0"/>
                        <w:jc w:val="left"/>
                        <w:rPr>
                          <w:sz w:val="14"/>
                          <w:szCs w:val="14"/>
                        </w:rPr>
                      </w:pPr>
                      <w:r>
                        <w:rPr>
                          <w:spacing w:val="-2"/>
                          <w:w w:val="130"/>
                          <w:sz w:val="14"/>
                          <w:szCs w:val="14"/>
                        </w:rPr>
                        <w:t>1+</w:t>
                      </w:r>
                      <w:r>
                        <w:rPr>
                          <w:i/>
                          <w:iCs/>
                          <w:spacing w:val="-2"/>
                          <w:w w:val="130"/>
                          <w:sz w:val="14"/>
                          <w:szCs w:val="14"/>
                        </w:rPr>
                        <w:t>ϵ/</w:t>
                      </w:r>
                      <w:r>
                        <w:rPr>
                          <w:spacing w:val="-2"/>
                          <w:w w:val="130"/>
                          <w:sz w:val="14"/>
                          <w:szCs w:val="14"/>
                        </w:rPr>
                        <w:t>2</w:t>
                      </w:r>
                    </w:p>
                  </w:txbxContent>
                </v:textbox>
                <w10:wrap type="none"/>
              </v:shape>
            </w:pict>
          </mc:Fallback>
        </mc:AlternateContent>
      </w:r>
      <w:r>
        <w:rPr>
          <w:w w:val="110"/>
        </w:rPr>
        <w:t>To</w:t>
      </w:r>
      <w:r>
        <w:rPr>
          <w:spacing w:val="13"/>
          <w:w w:val="110"/>
        </w:rPr>
        <w:t> </w:t>
      </w:r>
      <w:r>
        <w:rPr>
          <w:w w:val="110"/>
        </w:rPr>
        <w:t>conclude,</w:t>
      </w:r>
      <w:r>
        <w:rPr>
          <w:spacing w:val="26"/>
          <w:w w:val="110"/>
        </w:rPr>
        <w:t> </w:t>
      </w:r>
      <w:r>
        <w:rPr>
          <w:w w:val="110"/>
        </w:rPr>
        <w:t>we</w:t>
      </w:r>
      <w:r>
        <w:rPr>
          <w:spacing w:val="22"/>
          <w:w w:val="110"/>
        </w:rPr>
        <w:t> </w:t>
      </w:r>
      <w:r>
        <w:rPr>
          <w:w w:val="110"/>
        </w:rPr>
        <w:t>bound</w:t>
      </w:r>
      <w:r>
        <w:rPr>
          <w:spacing w:val="22"/>
          <w:w w:val="110"/>
        </w:rPr>
        <w:t> </w:t>
      </w:r>
      <w:r>
        <w:rPr>
          <w:w w:val="110"/>
        </w:rPr>
        <w:t>log</w:t>
      </w:r>
      <w:r>
        <w:rPr>
          <w:spacing w:val="-14"/>
          <w:w w:val="110"/>
        </w:rPr>
        <w:t> </w:t>
      </w:r>
      <w:r>
        <w:rPr>
          <w:i/>
          <w:iCs/>
          <w:w w:val="110"/>
        </w:rPr>
        <w:t>ρ</w:t>
      </w:r>
      <w:r>
        <w:rPr>
          <w:i/>
          <w:iCs/>
          <w:spacing w:val="14"/>
          <w:w w:val="125"/>
        </w:rPr>
        <w:t> </w:t>
      </w:r>
      <w:r>
        <w:rPr>
          <w:w w:val="125"/>
        </w:rPr>
        <w:t>=</w:t>
      </w:r>
      <w:r>
        <w:rPr>
          <w:spacing w:val="15"/>
          <w:w w:val="125"/>
        </w:rPr>
        <w:t> </w:t>
      </w:r>
      <w:r>
        <w:rPr>
          <w:i/>
          <w:iCs/>
          <w:w w:val="110"/>
        </w:rPr>
        <w:t>µ</w:t>
      </w:r>
      <w:r>
        <w:rPr>
          <w:w w:val="110"/>
        </w:rPr>
        <w:t>(</w:t>
      </w:r>
      <w:r>
        <w:rPr>
          <w:i/>
          <w:iCs/>
          <w:w w:val="110"/>
        </w:rPr>
        <w:t>ϵ</w:t>
      </w:r>
      <w:r>
        <w:rPr>
          <w:i/>
          <w:iCs/>
          <w:spacing w:val="-1"/>
          <w:w w:val="110"/>
        </w:rPr>
        <w:t> </w:t>
      </w:r>
      <w:r>
        <w:rPr>
          <w:rFonts w:ascii="Cambria" w:hAnsi="Cambria" w:cs="Cambria" w:eastAsia="Cambria"/>
          <w:w w:val="125"/>
        </w:rPr>
        <w:t>−</w:t>
      </w:r>
      <w:r>
        <w:rPr>
          <w:rFonts w:ascii="Cambria" w:hAnsi="Cambria" w:cs="Cambria" w:eastAsia="Cambria"/>
          <w:spacing w:val="-7"/>
          <w:w w:val="125"/>
        </w:rPr>
        <w:t> </w:t>
      </w:r>
      <w:r>
        <w:rPr>
          <w:w w:val="110"/>
        </w:rPr>
        <w:t>(1</w:t>
      </w:r>
      <w:r>
        <w:rPr>
          <w:spacing w:val="-2"/>
          <w:w w:val="110"/>
        </w:rPr>
        <w:t> </w:t>
      </w:r>
      <w:r>
        <w:rPr>
          <w:w w:val="125"/>
        </w:rPr>
        <w:t>+</w:t>
      </w:r>
      <w:r>
        <w:rPr>
          <w:spacing w:val="-8"/>
          <w:w w:val="125"/>
        </w:rPr>
        <w:t> </w:t>
      </w:r>
      <w:r>
        <w:rPr>
          <w:i/>
          <w:iCs/>
          <w:w w:val="110"/>
        </w:rPr>
        <w:t>ϵ</w:t>
      </w:r>
      <w:r>
        <w:rPr>
          <w:w w:val="110"/>
        </w:rPr>
        <w:t>)</w:t>
      </w:r>
      <w:r>
        <w:rPr>
          <w:spacing w:val="-16"/>
          <w:w w:val="110"/>
        </w:rPr>
        <w:t> </w:t>
      </w:r>
      <w:r>
        <w:rPr>
          <w:w w:val="110"/>
        </w:rPr>
        <w:t>log(1</w:t>
      </w:r>
      <w:r>
        <w:rPr>
          <w:spacing w:val="-2"/>
          <w:w w:val="110"/>
        </w:rPr>
        <w:t> </w:t>
      </w:r>
      <w:r>
        <w:rPr>
          <w:w w:val="125"/>
        </w:rPr>
        <w:t>+</w:t>
      </w:r>
      <w:r>
        <w:rPr>
          <w:spacing w:val="-8"/>
          <w:w w:val="125"/>
        </w:rPr>
        <w:t> </w:t>
      </w:r>
      <w:r>
        <w:rPr>
          <w:i/>
          <w:iCs/>
          <w:w w:val="110"/>
        </w:rPr>
        <w:t>ϵ</w:t>
      </w:r>
      <w:r>
        <w:rPr>
          <w:w w:val="110"/>
        </w:rPr>
        <w:t>)).</w:t>
      </w:r>
      <w:r>
        <w:rPr>
          <w:spacing w:val="68"/>
          <w:w w:val="110"/>
        </w:rPr>
        <w:t> </w:t>
      </w:r>
      <w:r>
        <w:rPr>
          <w:w w:val="110"/>
        </w:rPr>
        <w:t>We</w:t>
      </w:r>
      <w:r>
        <w:rPr>
          <w:spacing w:val="22"/>
          <w:w w:val="110"/>
        </w:rPr>
        <w:t> </w:t>
      </w:r>
      <w:r>
        <w:rPr>
          <w:w w:val="110"/>
        </w:rPr>
        <w:t>use</w:t>
      </w:r>
      <w:r>
        <w:rPr>
          <w:spacing w:val="22"/>
          <w:w w:val="110"/>
        </w:rPr>
        <w:t> </w:t>
      </w:r>
      <w:r>
        <w:rPr>
          <w:w w:val="110"/>
        </w:rPr>
        <w:t>the</w:t>
      </w:r>
      <w:r>
        <w:rPr>
          <w:spacing w:val="22"/>
          <w:w w:val="110"/>
        </w:rPr>
        <w:t> </w:t>
      </w:r>
      <w:r>
        <w:rPr>
          <w:w w:val="110"/>
        </w:rPr>
        <w:t>inequality</w:t>
      </w:r>
      <w:r>
        <w:rPr>
          <w:spacing w:val="22"/>
          <w:w w:val="110"/>
        </w:rPr>
        <w:t> </w:t>
      </w:r>
      <w:r>
        <w:rPr>
          <w:w w:val="110"/>
        </w:rPr>
        <w:t>log(1</w:t>
      </w:r>
      <w:r>
        <w:rPr>
          <w:spacing w:val="-1"/>
          <w:w w:val="110"/>
        </w:rPr>
        <w:t> </w:t>
      </w:r>
      <w:r>
        <w:rPr>
          <w:w w:val="125"/>
        </w:rPr>
        <w:t>+</w:t>
      </w:r>
      <w:r>
        <w:rPr>
          <w:spacing w:val="-8"/>
          <w:w w:val="125"/>
        </w:rPr>
        <w:t> </w:t>
      </w:r>
      <w:r>
        <w:rPr>
          <w:i/>
          <w:iCs/>
          <w:w w:val="110"/>
        </w:rPr>
        <w:t>ϵ</w:t>
      </w:r>
      <w:r>
        <w:rPr>
          <w:w w:val="110"/>
        </w:rPr>
        <w:t>)</w:t>
      </w:r>
      <w:r>
        <w:rPr>
          <w:spacing w:val="14"/>
          <w:w w:val="125"/>
        </w:rPr>
        <w:t> </w:t>
      </w:r>
      <w:r>
        <w:rPr>
          <w:rFonts w:ascii="Cambria" w:hAnsi="Cambria" w:cs="Cambria" w:eastAsia="Cambria"/>
          <w:w w:val="125"/>
        </w:rPr>
        <w:t>≥</w:t>
      </w:r>
      <w:r>
        <w:rPr>
          <w:rFonts w:ascii="Cambria" w:hAnsi="Cambria" w:cs="Cambria" w:eastAsia="Cambria"/>
          <w:spacing w:val="38"/>
          <w:w w:val="125"/>
        </w:rPr>
        <w:t> </w:t>
      </w:r>
      <w:r>
        <w:rPr>
          <w:i/>
          <w:iCs/>
          <w:spacing w:val="42"/>
          <w:w w:val="125"/>
          <w:position w:val="8"/>
          <w:sz w:val="14"/>
          <w:szCs w:val="14"/>
          <w:u w:val="single"/>
        </w:rPr>
        <w:t>  </w:t>
      </w:r>
      <w:r>
        <w:rPr>
          <w:i/>
          <w:iCs/>
          <w:w w:val="110"/>
          <w:position w:val="8"/>
          <w:sz w:val="14"/>
          <w:szCs w:val="14"/>
          <w:u w:val="single"/>
        </w:rPr>
        <w:t>ϵ</w:t>
      </w:r>
      <w:r>
        <w:rPr>
          <w:i/>
          <w:iCs/>
          <w:spacing w:val="47"/>
          <w:w w:val="110"/>
          <w:position w:val="8"/>
          <w:sz w:val="14"/>
          <w:szCs w:val="14"/>
          <w:u w:val="single"/>
        </w:rPr>
        <w:t>  </w:t>
      </w:r>
      <w:r>
        <w:rPr>
          <w:i/>
          <w:iCs/>
          <w:spacing w:val="-11"/>
          <w:w w:val="110"/>
          <w:position w:val="8"/>
          <w:sz w:val="14"/>
          <w:szCs w:val="14"/>
        </w:rPr>
        <w:t> </w:t>
      </w:r>
      <w:r>
        <w:rPr>
          <w:spacing w:val="-10"/>
          <w:w w:val="110"/>
        </w:rPr>
        <w:t>,</w:t>
      </w:r>
    </w:p>
    <w:p>
      <w:pPr>
        <w:pStyle w:val="BodyText"/>
        <w:spacing w:after="0"/>
        <w:sectPr>
          <w:type w:val="continuous"/>
          <w:pgSz w:w="12240" w:h="15840"/>
          <w:pgMar w:header="0" w:footer="1052" w:top="1820" w:bottom="280" w:left="1440" w:right="1080"/>
        </w:sectPr>
      </w:pPr>
    </w:p>
    <w:p>
      <w:pPr>
        <w:pStyle w:val="BodyText"/>
        <w:spacing w:before="18"/>
        <w:ind w:left="260"/>
      </w:pPr>
      <w:r>
        <w:rPr/>
        <mc:AlternateContent>
          <mc:Choice Requires="wps">
            <w:drawing>
              <wp:anchor distT="0" distB="0" distL="0" distR="0" allowOverlap="1" layoutInCell="1" locked="0" behindDoc="1" simplePos="0" relativeHeight="480746496">
                <wp:simplePos x="0" y="0"/>
                <wp:positionH relativeFrom="page">
                  <wp:posOffset>3414096</wp:posOffset>
                </wp:positionH>
                <wp:positionV relativeFrom="paragraph">
                  <wp:posOffset>193765</wp:posOffset>
                </wp:positionV>
                <wp:extent cx="669290" cy="46990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669290" cy="469900"/>
                        </a:xfrm>
                        <a:prstGeom prst="rect">
                          <a:avLst/>
                        </a:prstGeom>
                      </wps:spPr>
                      <wps:txbx>
                        <w:txbxContent>
                          <w:p>
                            <w:pPr>
                              <w:tabs>
                                <w:tab w:pos="906" w:val="left" w:leader="none"/>
                              </w:tabs>
                              <w:spacing w:before="149"/>
                              <w:ind w:left="0" w:right="0" w:firstLine="0"/>
                              <w:jc w:val="left"/>
                              <w:rPr>
                                <w:rFonts w:ascii="Lucida Sans Unicode" w:hAnsi="Lucida Sans Unicode"/>
                                <w:sz w:val="20"/>
                              </w:rPr>
                            </w:pPr>
                            <w:r>
                              <w:rPr>
                                <w:rFonts w:ascii="Cambria" w:hAnsi="Cambria"/>
                                <w:w w:val="85"/>
                                <w:position w:val="-27"/>
                                <w:sz w:val="20"/>
                              </w:rPr>
                              <w:t>—</w:t>
                            </w:r>
                            <w:r>
                              <w:rPr>
                                <w:rFonts w:ascii="Cambria" w:hAnsi="Cambria"/>
                                <w:position w:val="-27"/>
                                <w:sz w:val="20"/>
                              </w:rPr>
                              <w:tab/>
                            </w:r>
                            <w:r>
                              <w:rPr>
                                <w:rFonts w:ascii="Lucida Sans Unicode" w:hAnsi="Lucida Sans Unicode"/>
                                <w:sz w:val="20"/>
                              </w:rPr>
                              <w:t> </w:t>
                            </w:r>
                          </w:p>
                        </w:txbxContent>
                      </wps:txbx>
                      <wps:bodyPr wrap="square" lIns="0" tIns="0" rIns="0" bIns="0" rtlCol="0">
                        <a:noAutofit/>
                      </wps:bodyPr>
                    </wps:wsp>
                  </a:graphicData>
                </a:graphic>
              </wp:anchor>
            </w:drawing>
          </mc:Choice>
          <mc:Fallback>
            <w:pict>
              <v:shape style="position:absolute;margin-left:268.826508pt;margin-top:15.257123pt;width:52.7pt;height:37pt;mso-position-horizontal-relative:page;mso-position-vertical-relative:paragraph;z-index:-22569984" type="#_x0000_t202" id="docshape519" filled="false" stroked="false">
                <v:textbox inset="0,0,0,0">
                  <w:txbxContent>
                    <w:p>
                      <w:pPr>
                        <w:tabs>
                          <w:tab w:pos="906" w:val="left" w:leader="none"/>
                        </w:tabs>
                        <w:spacing w:before="149"/>
                        <w:ind w:left="0" w:right="0" w:firstLine="0"/>
                        <w:jc w:val="left"/>
                        <w:rPr>
                          <w:rFonts w:ascii="Lucida Sans Unicode" w:hAnsi="Lucida Sans Unicode"/>
                          <w:sz w:val="20"/>
                        </w:rPr>
                      </w:pPr>
                      <w:r>
                        <w:rPr>
                          <w:rFonts w:ascii="Cambria" w:hAnsi="Cambria"/>
                          <w:w w:val="85"/>
                          <w:position w:val="-27"/>
                          <w:sz w:val="20"/>
                        </w:rPr>
                        <w:t>—</w:t>
                      </w:r>
                      <w:r>
                        <w:rPr>
                          <w:rFonts w:ascii="Cambria" w:hAnsi="Cambria"/>
                          <w:position w:val="-27"/>
                          <w:sz w:val="20"/>
                        </w:rPr>
                        <w:tab/>
                      </w:r>
                      <w:r>
                        <w:rPr>
                          <w:rFonts w:ascii="Lucida Sans Unicode" w:hAnsi="Lucida Sans Unicode"/>
                          <w:sz w:val="20"/>
                        </w:rPr>
                        <w:t> </w:t>
                      </w:r>
                    </w:p>
                  </w:txbxContent>
                </v:textbox>
                <w10:wrap type="none"/>
              </v:shape>
            </w:pict>
          </mc:Fallback>
        </mc:AlternateContent>
      </w:r>
      <w:r>
        <w:rPr>
          <w:w w:val="110"/>
        </w:rPr>
        <w:t>which</w:t>
      </w:r>
      <w:r>
        <w:rPr>
          <w:spacing w:val="4"/>
          <w:w w:val="110"/>
        </w:rPr>
        <w:t> </w:t>
      </w:r>
      <w:r>
        <w:rPr>
          <w:w w:val="110"/>
        </w:rPr>
        <w:t>holds</w:t>
      </w:r>
      <w:r>
        <w:rPr>
          <w:spacing w:val="4"/>
          <w:w w:val="110"/>
        </w:rPr>
        <w:t> </w:t>
      </w:r>
      <w:r>
        <w:rPr>
          <w:w w:val="110"/>
        </w:rPr>
        <w:t>for</w:t>
      </w:r>
      <w:r>
        <w:rPr>
          <w:spacing w:val="4"/>
          <w:w w:val="110"/>
        </w:rPr>
        <w:t> </w:t>
      </w:r>
      <w:r>
        <w:rPr>
          <w:w w:val="110"/>
        </w:rPr>
        <w:t>all</w:t>
      </w:r>
      <w:r>
        <w:rPr>
          <w:spacing w:val="4"/>
          <w:w w:val="110"/>
        </w:rPr>
        <w:t> </w:t>
      </w:r>
      <w:r>
        <w:rPr>
          <w:i/>
          <w:iCs/>
          <w:w w:val="110"/>
        </w:rPr>
        <w:t>ϵ</w:t>
      </w:r>
      <w:r>
        <w:rPr>
          <w:i/>
          <w:iCs/>
          <w:spacing w:val="-5"/>
          <w:w w:val="110"/>
        </w:rPr>
        <w:t> </w:t>
      </w:r>
      <w:r>
        <w:rPr>
          <w:rFonts w:ascii="Cambria" w:hAnsi="Cambria" w:cs="Cambria" w:eastAsia="Cambria"/>
          <w:w w:val="110"/>
        </w:rPr>
        <w:t>≥</w:t>
      </w:r>
      <w:r>
        <w:rPr>
          <w:rFonts w:ascii="Cambria" w:hAnsi="Cambria" w:cs="Cambria" w:eastAsia="Cambria"/>
          <w:spacing w:val="-4"/>
          <w:w w:val="110"/>
        </w:rPr>
        <w:t> </w:t>
      </w:r>
      <w:r>
        <w:rPr>
          <w:w w:val="110"/>
        </w:rPr>
        <w:t>0,</w:t>
      </w:r>
      <w:r>
        <w:rPr>
          <w:spacing w:val="4"/>
          <w:w w:val="110"/>
        </w:rPr>
        <w:t> </w:t>
      </w:r>
      <w:r>
        <w:rPr>
          <w:w w:val="110"/>
        </w:rPr>
        <w:t>and</w:t>
      </w:r>
      <w:r>
        <w:rPr>
          <w:spacing w:val="4"/>
          <w:w w:val="110"/>
        </w:rPr>
        <w:t> </w:t>
      </w:r>
      <w:r>
        <w:rPr>
          <w:spacing w:val="-2"/>
          <w:w w:val="110"/>
        </w:rPr>
        <w:t>obtain:</w:t>
      </w:r>
    </w:p>
    <w:p>
      <w:pPr>
        <w:pStyle w:val="BodyText"/>
        <w:spacing w:before="38"/>
      </w:pPr>
    </w:p>
    <w:p>
      <w:pPr>
        <w:spacing w:before="1"/>
        <w:ind w:left="0" w:right="0" w:firstLine="0"/>
        <w:jc w:val="right"/>
        <w:rPr>
          <w:i/>
          <w:sz w:val="20"/>
        </w:rPr>
      </w:pPr>
      <w:bookmarkStart w:name="_bookmark90" w:id="123"/>
      <w:bookmarkEnd w:id="123"/>
      <w:r>
        <w:rPr/>
      </w:r>
      <w:r>
        <w:rPr>
          <w:w w:val="115"/>
          <w:sz w:val="20"/>
        </w:rPr>
        <w:t>log</w:t>
      </w:r>
      <w:r>
        <w:rPr>
          <w:spacing w:val="-17"/>
          <w:w w:val="115"/>
          <w:sz w:val="20"/>
        </w:rPr>
        <w:t> </w:t>
      </w:r>
      <w:r>
        <w:rPr>
          <w:i/>
          <w:w w:val="115"/>
          <w:sz w:val="20"/>
        </w:rPr>
        <w:t>ρ</w:t>
      </w:r>
      <w:r>
        <w:rPr>
          <w:i/>
          <w:spacing w:val="-9"/>
          <w:w w:val="115"/>
          <w:sz w:val="20"/>
        </w:rPr>
        <w:t> </w:t>
      </w:r>
      <w:r>
        <w:rPr>
          <w:rFonts w:ascii="Cambria" w:hAnsi="Cambria"/>
          <w:w w:val="115"/>
          <w:sz w:val="20"/>
        </w:rPr>
        <w:t>≤</w:t>
      </w:r>
      <w:r>
        <w:rPr>
          <w:rFonts w:ascii="Cambria" w:hAnsi="Cambria"/>
          <w:spacing w:val="-2"/>
          <w:w w:val="115"/>
          <w:sz w:val="20"/>
        </w:rPr>
        <w:t> </w:t>
      </w:r>
      <w:r>
        <w:rPr>
          <w:i/>
          <w:spacing w:val="-10"/>
          <w:w w:val="115"/>
          <w:sz w:val="20"/>
        </w:rPr>
        <w:t>µ</w:t>
      </w:r>
    </w:p>
    <w:p>
      <w:pPr>
        <w:pStyle w:val="BodyText"/>
        <w:spacing w:before="182"/>
        <w:rPr>
          <w:i/>
        </w:rPr>
      </w:pPr>
      <w:r>
        <w:rPr/>
        <w:br w:type="column"/>
      </w:r>
      <w:r>
        <w:rPr>
          <w:i/>
        </w:rPr>
      </w:r>
    </w:p>
    <w:p>
      <w:pPr>
        <w:tabs>
          <w:tab w:pos="488" w:val="left" w:leader="none"/>
        </w:tabs>
        <w:spacing w:line="175" w:lineRule="auto" w:before="0"/>
        <w:ind w:left="506" w:right="0" w:hanging="367"/>
        <w:jc w:val="left"/>
        <w:rPr>
          <w:sz w:val="20"/>
          <w:szCs w:val="20"/>
        </w:rPr>
      </w:pPr>
      <w:r>
        <w:rPr>
          <w:i/>
          <w:iCs/>
          <w:spacing w:val="-10"/>
          <w:w w:val="115"/>
          <w:position w:val="-12"/>
          <w:sz w:val="20"/>
          <w:szCs w:val="20"/>
        </w:rPr>
        <w:t>ϵ</w:t>
      </w:r>
      <w:r>
        <w:rPr>
          <w:i/>
          <w:iCs/>
          <w:position w:val="-12"/>
          <w:sz w:val="20"/>
          <w:szCs w:val="20"/>
        </w:rPr>
        <w:tab/>
      </w:r>
      <w:r>
        <w:rPr>
          <w:i/>
          <w:iCs/>
          <w:spacing w:val="-6"/>
          <w:w w:val="115"/>
          <w:sz w:val="20"/>
          <w:szCs w:val="20"/>
          <w:u w:val="single"/>
        </w:rPr>
        <w:t>ϵ</w:t>
      </w:r>
      <w:r>
        <w:rPr>
          <w:spacing w:val="-6"/>
          <w:w w:val="115"/>
          <w:sz w:val="20"/>
          <w:szCs w:val="20"/>
          <w:u w:val="single"/>
        </w:rPr>
        <w:t>(1</w:t>
      </w:r>
      <w:r>
        <w:rPr>
          <w:spacing w:val="-8"/>
          <w:w w:val="115"/>
          <w:sz w:val="20"/>
          <w:szCs w:val="20"/>
          <w:u w:val="single"/>
        </w:rPr>
        <w:t> </w:t>
      </w:r>
      <w:r>
        <w:rPr>
          <w:spacing w:val="-6"/>
          <w:w w:val="135"/>
          <w:sz w:val="20"/>
          <w:szCs w:val="20"/>
          <w:u w:val="single"/>
        </w:rPr>
        <w:t>+</w:t>
      </w:r>
      <w:r>
        <w:rPr>
          <w:spacing w:val="-17"/>
          <w:w w:val="135"/>
          <w:sz w:val="20"/>
          <w:szCs w:val="20"/>
          <w:u w:val="single"/>
        </w:rPr>
        <w:t> </w:t>
      </w:r>
      <w:r>
        <w:rPr>
          <w:i/>
          <w:iCs/>
          <w:spacing w:val="-6"/>
          <w:w w:val="115"/>
          <w:sz w:val="20"/>
          <w:szCs w:val="20"/>
          <w:u w:val="single"/>
        </w:rPr>
        <w:t>ϵ</w:t>
      </w:r>
      <w:r>
        <w:rPr>
          <w:spacing w:val="-6"/>
          <w:w w:val="115"/>
          <w:sz w:val="20"/>
          <w:szCs w:val="20"/>
          <w:u w:val="single"/>
        </w:rPr>
        <w:t>)</w:t>
      </w:r>
      <w:r>
        <w:rPr>
          <w:spacing w:val="-6"/>
          <w:w w:val="115"/>
          <w:sz w:val="20"/>
          <w:szCs w:val="20"/>
        </w:rPr>
        <w:t> </w:t>
      </w:r>
      <w:r>
        <w:rPr>
          <w:w w:val="115"/>
          <w:sz w:val="20"/>
          <w:szCs w:val="20"/>
        </w:rPr>
        <w:t>1</w:t>
      </w:r>
      <w:r>
        <w:rPr>
          <w:spacing w:val="-7"/>
          <w:w w:val="115"/>
          <w:sz w:val="20"/>
          <w:szCs w:val="20"/>
        </w:rPr>
        <w:t> </w:t>
      </w:r>
      <w:r>
        <w:rPr>
          <w:w w:val="135"/>
          <w:sz w:val="20"/>
          <w:szCs w:val="20"/>
        </w:rPr>
        <w:t>+</w:t>
      </w:r>
      <w:r>
        <w:rPr>
          <w:spacing w:val="-15"/>
          <w:w w:val="135"/>
          <w:sz w:val="20"/>
          <w:szCs w:val="20"/>
        </w:rPr>
        <w:t> </w:t>
      </w:r>
      <w:r>
        <w:rPr>
          <w:i/>
          <w:iCs/>
          <w:spacing w:val="-5"/>
          <w:w w:val="110"/>
          <w:sz w:val="20"/>
          <w:szCs w:val="20"/>
        </w:rPr>
        <w:t>ϵ/</w:t>
      </w:r>
      <w:r>
        <w:rPr>
          <w:spacing w:val="-5"/>
          <w:w w:val="110"/>
          <w:sz w:val="20"/>
          <w:szCs w:val="20"/>
        </w:rPr>
        <w:t>2</w:t>
      </w:r>
    </w:p>
    <w:p>
      <w:pPr>
        <w:pStyle w:val="BodyText"/>
        <w:spacing w:before="166"/>
      </w:pPr>
      <w:r>
        <w:rPr/>
        <w:br w:type="column"/>
      </w:r>
      <w:r>
        <w:rPr/>
      </w:r>
    </w:p>
    <w:p>
      <w:pPr>
        <w:spacing w:line="188" w:lineRule="exact" w:before="0"/>
        <w:ind w:left="575" w:right="0" w:firstLine="0"/>
        <w:jc w:val="left"/>
        <w:rPr>
          <w:sz w:val="20"/>
          <w:szCs w:val="20"/>
        </w:rPr>
      </w:pPr>
      <w:r>
        <w:rPr>
          <w:i/>
          <w:iCs/>
          <w:spacing w:val="-5"/>
          <w:w w:val="110"/>
          <w:sz w:val="20"/>
          <w:szCs w:val="20"/>
        </w:rPr>
        <w:t>µϵ</w:t>
      </w:r>
      <w:r>
        <w:rPr>
          <w:spacing w:val="-5"/>
          <w:w w:val="110"/>
          <w:sz w:val="20"/>
          <w:szCs w:val="20"/>
          <w:vertAlign w:val="superscript"/>
        </w:rPr>
        <w:t>2</w:t>
      </w:r>
    </w:p>
    <w:p>
      <w:pPr>
        <w:spacing w:line="328" w:lineRule="exact" w:before="0"/>
        <w:ind w:left="186" w:right="0" w:firstLine="0"/>
        <w:jc w:val="left"/>
        <w:rPr>
          <w:rFonts w:ascii="Cambria" w:hAnsi="Cambria" w:cs="Cambria" w:eastAsia="Cambria"/>
          <w:position w:val="14"/>
          <w:sz w:val="20"/>
          <w:szCs w:val="20"/>
        </w:rPr>
      </w:pPr>
      <w:r>
        <w:rPr>
          <w:rFonts w:ascii="Cambria" w:hAnsi="Cambria" w:cs="Cambria" w:eastAsia="Cambria"/>
          <w:position w:val="14"/>
          <w:sz w:val="20"/>
          <w:szCs w:val="20"/>
        </w:rPr>
        <mc:AlternateContent>
          <mc:Choice Requires="wps">
            <w:drawing>
              <wp:anchor distT="0" distB="0" distL="0" distR="0" allowOverlap="1" layoutInCell="1" locked="0" behindDoc="1" simplePos="0" relativeHeight="480742400">
                <wp:simplePos x="0" y="0"/>
                <wp:positionH relativeFrom="page">
                  <wp:posOffset>4267060</wp:posOffset>
                </wp:positionH>
                <wp:positionV relativeFrom="paragraph">
                  <wp:posOffset>55740</wp:posOffset>
                </wp:positionV>
                <wp:extent cx="283210" cy="1270"/>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283210" cy="1270"/>
                        </a:xfrm>
                        <a:custGeom>
                          <a:avLst/>
                          <a:gdLst/>
                          <a:ahLst/>
                          <a:cxnLst/>
                          <a:rect l="l" t="t" r="r" b="b"/>
                          <a:pathLst>
                            <a:path w="283210" h="0">
                              <a:moveTo>
                                <a:pt x="0" y="0"/>
                              </a:moveTo>
                              <a:lnTo>
                                <a:pt x="2827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74080" from="335.989014pt,4.389028pt" to="358.254014pt,4.389028pt" stroked="true" strokeweight=".398pt" strokecolor="#000000">
                <v:stroke dashstyle="solid"/>
                <w10:wrap type="none"/>
              </v:line>
            </w:pict>
          </mc:Fallback>
        </mc:AlternateContent>
      </w:r>
      <w:r>
        <w:rPr>
          <w:rFonts w:ascii="Cambria" w:hAnsi="Cambria" w:cs="Cambria" w:eastAsia="Cambria"/>
          <w:position w:val="14"/>
          <w:sz w:val="20"/>
          <w:szCs w:val="20"/>
        </w:rPr>
        <mc:AlternateContent>
          <mc:Choice Requires="wps">
            <w:drawing>
              <wp:anchor distT="0" distB="0" distL="0" distR="0" allowOverlap="1" layoutInCell="1" locked="0" behindDoc="1" simplePos="0" relativeHeight="480747008">
                <wp:simplePos x="0" y="0"/>
                <wp:positionH relativeFrom="page">
                  <wp:posOffset>4267060</wp:posOffset>
                </wp:positionH>
                <wp:positionV relativeFrom="paragraph">
                  <wp:posOffset>-95898</wp:posOffset>
                </wp:positionV>
                <wp:extent cx="98425" cy="21971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35.989014pt;margin-top:-7.5511pt;width:7.75pt;height:17.3pt;mso-position-horizontal-relative:page;mso-position-vertical-relative:paragraph;z-index:-22569472" type="#_x0000_t202" id="docshape520"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35"/>
          <w:position w:val="14"/>
          <w:sz w:val="20"/>
          <w:szCs w:val="20"/>
        </w:rPr>
        <w:t>=</w:t>
      </w:r>
      <w:r>
        <w:rPr>
          <w:spacing w:val="29"/>
          <w:w w:val="135"/>
          <w:position w:val="14"/>
          <w:sz w:val="20"/>
          <w:szCs w:val="20"/>
        </w:rPr>
        <w:t> </w:t>
      </w:r>
      <w:r>
        <w:rPr>
          <w:w w:val="115"/>
          <w:sz w:val="20"/>
          <w:szCs w:val="20"/>
        </w:rPr>
        <w:t>2</w:t>
      </w:r>
      <w:r>
        <w:rPr>
          <w:spacing w:val="-7"/>
          <w:w w:val="115"/>
          <w:sz w:val="20"/>
          <w:szCs w:val="20"/>
        </w:rPr>
        <w:t> </w:t>
      </w:r>
      <w:r>
        <w:rPr>
          <w:w w:val="135"/>
          <w:sz w:val="20"/>
          <w:szCs w:val="20"/>
        </w:rPr>
        <w:t>+</w:t>
      </w:r>
      <w:r>
        <w:rPr>
          <w:spacing w:val="-17"/>
          <w:w w:val="135"/>
          <w:sz w:val="20"/>
          <w:szCs w:val="20"/>
        </w:rPr>
        <w:t> </w:t>
      </w:r>
      <w:r>
        <w:rPr>
          <w:i/>
          <w:iCs/>
          <w:w w:val="115"/>
          <w:sz w:val="20"/>
          <w:szCs w:val="20"/>
        </w:rPr>
        <w:t>ϵ</w:t>
      </w:r>
      <w:r>
        <w:rPr>
          <w:i/>
          <w:iCs/>
          <w:spacing w:val="30"/>
          <w:w w:val="135"/>
          <w:sz w:val="20"/>
          <w:szCs w:val="20"/>
        </w:rPr>
        <w:t> </w:t>
      </w:r>
      <w:r>
        <w:rPr>
          <w:rFonts w:ascii="Cambria" w:hAnsi="Cambria" w:cs="Cambria" w:eastAsia="Cambria"/>
          <w:spacing w:val="-10"/>
          <w:w w:val="135"/>
          <w:position w:val="14"/>
          <w:sz w:val="20"/>
          <w:szCs w:val="20"/>
        </w:rPr>
        <w:t>≤</w:t>
      </w:r>
    </w:p>
    <w:p>
      <w:pPr>
        <w:pStyle w:val="BodyText"/>
        <w:spacing w:before="175"/>
        <w:rPr>
          <w:rFonts w:ascii="Cambria"/>
        </w:rPr>
      </w:pPr>
      <w:r>
        <w:rPr/>
        <w:br w:type="column"/>
      </w:r>
      <w:r>
        <w:rPr>
          <w:rFonts w:ascii="Cambria"/>
        </w:rPr>
      </w:r>
    </w:p>
    <w:p>
      <w:pPr>
        <w:spacing w:line="189" w:lineRule="exact" w:before="1"/>
        <w:ind w:left="194" w:right="0" w:firstLine="0"/>
        <w:jc w:val="left"/>
        <w:rPr>
          <w:sz w:val="20"/>
          <w:szCs w:val="20"/>
        </w:rPr>
      </w:pPr>
      <w:r>
        <w:rPr>
          <w:i/>
          <w:iCs/>
          <w:spacing w:val="-5"/>
          <w:w w:val="110"/>
          <w:sz w:val="20"/>
          <w:szCs w:val="20"/>
        </w:rPr>
        <w:t>µϵ</w:t>
      </w:r>
      <w:r>
        <w:rPr>
          <w:spacing w:val="-5"/>
          <w:w w:val="110"/>
          <w:sz w:val="20"/>
          <w:szCs w:val="20"/>
          <w:vertAlign w:val="superscript"/>
        </w:rPr>
        <w:t>2</w:t>
      </w:r>
    </w:p>
    <w:p>
      <w:pPr>
        <w:pStyle w:val="BodyText"/>
        <w:spacing w:line="136" w:lineRule="exact"/>
        <w:ind w:left="2690"/>
      </w:pPr>
      <w:r>
        <w:rPr/>
        <mc:AlternateContent>
          <mc:Choice Requires="wps">
            <w:drawing>
              <wp:anchor distT="0" distB="0" distL="0" distR="0" allowOverlap="1" layoutInCell="1" locked="0" behindDoc="0" simplePos="0" relativeHeight="15945216">
                <wp:simplePos x="0" y="0"/>
                <wp:positionH relativeFrom="page">
                  <wp:posOffset>4748898</wp:posOffset>
                </wp:positionH>
                <wp:positionV relativeFrom="paragraph">
                  <wp:posOffset>54475</wp:posOffset>
                </wp:positionV>
                <wp:extent cx="283210" cy="127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283210" cy="1270"/>
                        </a:xfrm>
                        <a:custGeom>
                          <a:avLst/>
                          <a:gdLst/>
                          <a:ahLst/>
                          <a:cxnLst/>
                          <a:rect l="l" t="t" r="r" b="b"/>
                          <a:pathLst>
                            <a:path w="283210" h="0">
                              <a:moveTo>
                                <a:pt x="0" y="0"/>
                              </a:moveTo>
                              <a:lnTo>
                                <a:pt x="2827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5216" from="373.928986pt,4.289426pt" to="396.193986pt,4.28942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949824">
                <wp:simplePos x="0" y="0"/>
                <wp:positionH relativeFrom="page">
                  <wp:posOffset>4748898</wp:posOffset>
                </wp:positionH>
                <wp:positionV relativeFrom="paragraph">
                  <wp:posOffset>-97163</wp:posOffset>
                </wp:positionV>
                <wp:extent cx="98425" cy="21971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73.928986pt;margin-top:-7.650702pt;width:7.75pt;height:17.3pt;mso-position-horizontal-relative:page;mso-position-vertical-relative:paragraph;z-index:15949824" type="#_x0000_t202" id="docshape521"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spacing w:val="-2"/>
          <w:w w:val="110"/>
        </w:rPr>
        <w:t>(2.7)</w:t>
      </w:r>
    </w:p>
    <w:p>
      <w:pPr>
        <w:pStyle w:val="BodyText"/>
        <w:spacing w:line="190" w:lineRule="exact"/>
        <w:ind w:left="212"/>
      </w:pPr>
      <w:r>
        <w:rPr>
          <w:spacing w:val="-10"/>
        </w:rPr>
        <w:t>3</w:t>
      </w:r>
    </w:p>
    <w:p>
      <w:pPr>
        <w:pStyle w:val="BodyText"/>
        <w:spacing w:after="0" w:line="190" w:lineRule="exact"/>
        <w:sectPr>
          <w:type w:val="continuous"/>
          <w:pgSz w:w="12240" w:h="15840"/>
          <w:pgMar w:header="0" w:footer="1052" w:top="1820" w:bottom="280" w:left="1440" w:right="1080"/>
          <w:cols w:num="4" w:equalWidth="0">
            <w:col w:w="3632" w:space="40"/>
            <w:col w:w="1148" w:space="39"/>
            <w:col w:w="1100" w:space="40"/>
            <w:col w:w="3721"/>
          </w:cols>
        </w:sectPr>
      </w:pPr>
    </w:p>
    <w:p>
      <w:pPr>
        <w:pStyle w:val="BodyText"/>
        <w:spacing w:before="29"/>
        <w:ind w:left="260"/>
      </w:pPr>
      <w:r>
        <w:rPr>
          <w:w w:val="105"/>
        </w:rPr>
        <w:t>Where</w:t>
      </w:r>
      <w:r>
        <w:rPr>
          <w:spacing w:val="15"/>
          <w:w w:val="105"/>
        </w:rPr>
        <w:t> </w:t>
      </w:r>
      <w:r>
        <w:rPr>
          <w:w w:val="105"/>
        </w:rPr>
        <w:t>the</w:t>
      </w:r>
      <w:r>
        <w:rPr>
          <w:spacing w:val="15"/>
          <w:w w:val="105"/>
        </w:rPr>
        <w:t> </w:t>
      </w:r>
      <w:r>
        <w:rPr>
          <w:w w:val="105"/>
        </w:rPr>
        <w:t>latter</w:t>
      </w:r>
      <w:r>
        <w:rPr>
          <w:spacing w:val="15"/>
          <w:w w:val="105"/>
        </w:rPr>
        <w:t> </w:t>
      </w:r>
      <w:r>
        <w:rPr>
          <w:w w:val="105"/>
        </w:rPr>
        <w:t>inequality</w:t>
      </w:r>
      <w:r>
        <w:rPr>
          <w:spacing w:val="16"/>
          <w:w w:val="105"/>
        </w:rPr>
        <w:t> </w:t>
      </w:r>
      <w:r>
        <w:rPr>
          <w:w w:val="105"/>
        </w:rPr>
        <w:t>holds</w:t>
      </w:r>
      <w:r>
        <w:rPr>
          <w:spacing w:val="15"/>
          <w:w w:val="105"/>
        </w:rPr>
        <w:t> </w:t>
      </w:r>
      <w:r>
        <w:rPr>
          <w:w w:val="105"/>
        </w:rPr>
        <w:t>since</w:t>
      </w:r>
      <w:r>
        <w:rPr>
          <w:spacing w:val="15"/>
          <w:w w:val="105"/>
        </w:rPr>
        <w:t> </w:t>
      </w:r>
      <w:r>
        <w:rPr>
          <w:w w:val="105"/>
        </w:rPr>
        <w:t>we</w:t>
      </w:r>
      <w:r>
        <w:rPr>
          <w:spacing w:val="15"/>
          <w:w w:val="105"/>
        </w:rPr>
        <w:t> </w:t>
      </w:r>
      <w:r>
        <w:rPr>
          <w:w w:val="105"/>
        </w:rPr>
        <w:t>assume</w:t>
      </w:r>
      <w:r>
        <w:rPr>
          <w:spacing w:val="16"/>
          <w:w w:val="105"/>
        </w:rPr>
        <w:t> </w:t>
      </w:r>
      <w:r>
        <w:rPr>
          <w:i/>
          <w:iCs/>
          <w:w w:val="105"/>
        </w:rPr>
        <w:t>ϵ</w:t>
      </w:r>
      <w:r>
        <w:rPr>
          <w:i/>
          <w:iCs/>
          <w:spacing w:val="-4"/>
          <w:w w:val="125"/>
        </w:rPr>
        <w:t> </w:t>
      </w:r>
      <w:r>
        <w:rPr>
          <w:i/>
          <w:iCs/>
          <w:w w:val="125"/>
        </w:rPr>
        <w:t>&lt;</w:t>
      </w:r>
      <w:r>
        <w:rPr>
          <w:i/>
          <w:iCs/>
          <w:spacing w:val="-5"/>
          <w:w w:val="125"/>
        </w:rPr>
        <w:t> </w:t>
      </w:r>
      <w:r>
        <w:rPr>
          <w:w w:val="105"/>
        </w:rPr>
        <w:t>1.</w:t>
      </w:r>
      <w:r>
        <w:rPr>
          <w:spacing w:val="36"/>
          <w:w w:val="105"/>
        </w:rPr>
        <w:t> </w:t>
      </w:r>
      <w:r>
        <w:rPr>
          <w:w w:val="105"/>
        </w:rPr>
        <w:t>Finally,</w:t>
      </w:r>
      <w:r>
        <w:rPr>
          <w:spacing w:val="16"/>
          <w:w w:val="105"/>
        </w:rPr>
        <w:t> </w:t>
      </w:r>
      <w:r>
        <w:rPr>
          <w:w w:val="105"/>
        </w:rPr>
        <w:t>Bounds</w:t>
      </w:r>
      <w:r>
        <w:rPr>
          <w:spacing w:val="15"/>
          <w:w w:val="105"/>
        </w:rPr>
        <w:t> </w:t>
      </w:r>
      <w:hyperlink w:history="true" w:anchor="_bookmark89">
        <w:r>
          <w:rPr>
            <w:w w:val="105"/>
          </w:rPr>
          <w:t>2.6</w:t>
        </w:r>
      </w:hyperlink>
      <w:r>
        <w:rPr>
          <w:spacing w:val="15"/>
          <w:w w:val="105"/>
        </w:rPr>
        <w:t> </w:t>
      </w:r>
      <w:r>
        <w:rPr>
          <w:w w:val="105"/>
        </w:rPr>
        <w:t>and</w:t>
      </w:r>
      <w:r>
        <w:rPr>
          <w:spacing w:val="16"/>
          <w:w w:val="105"/>
        </w:rPr>
        <w:t> </w:t>
      </w:r>
      <w:hyperlink w:history="true" w:anchor="_bookmark90">
        <w:r>
          <w:rPr>
            <w:w w:val="105"/>
          </w:rPr>
          <w:t>2.7</w:t>
        </w:r>
      </w:hyperlink>
      <w:r>
        <w:rPr>
          <w:spacing w:val="15"/>
          <w:w w:val="105"/>
        </w:rPr>
        <w:t> </w:t>
      </w:r>
      <w:r>
        <w:rPr>
          <w:spacing w:val="-2"/>
          <w:w w:val="105"/>
        </w:rPr>
        <w:t>yield:</w:t>
      </w:r>
    </w:p>
    <w:p>
      <w:pPr>
        <w:tabs>
          <w:tab w:pos="8689" w:val="left" w:leader="none"/>
        </w:tabs>
        <w:spacing w:before="176"/>
        <w:ind w:left="3514" w:right="0" w:firstLine="0"/>
        <w:jc w:val="left"/>
        <w:rPr>
          <w:sz w:val="20"/>
          <w:szCs w:val="20"/>
        </w:rPr>
      </w:pPr>
      <w:r>
        <w:rPr>
          <w:i/>
          <w:iCs/>
          <w:w w:val="125"/>
          <w:sz w:val="20"/>
          <w:szCs w:val="20"/>
        </w:rPr>
        <w:t>P</w:t>
      </w:r>
      <w:r>
        <w:rPr>
          <w:i/>
          <w:iCs/>
          <w:spacing w:val="-30"/>
          <w:w w:val="125"/>
          <w:sz w:val="20"/>
          <w:szCs w:val="20"/>
        </w:rPr>
        <w:t> </w:t>
      </w:r>
      <w:r>
        <w:rPr>
          <w:w w:val="125"/>
          <w:sz w:val="20"/>
          <w:szCs w:val="20"/>
        </w:rPr>
        <w:t>(</w:t>
      </w:r>
      <w:r>
        <w:rPr>
          <w:i/>
          <w:iCs/>
          <w:w w:val="125"/>
          <w:sz w:val="20"/>
          <w:szCs w:val="20"/>
        </w:rPr>
        <w:t>Y</w:t>
      </w:r>
      <w:r>
        <w:rPr>
          <w:i/>
          <w:iCs/>
          <w:spacing w:val="39"/>
          <w:w w:val="125"/>
          <w:sz w:val="20"/>
          <w:szCs w:val="20"/>
        </w:rPr>
        <w:t> </w:t>
      </w:r>
      <w:r>
        <w:rPr>
          <w:rFonts w:ascii="Cambria" w:hAnsi="Cambria" w:cs="Cambria" w:eastAsia="Cambria"/>
          <w:w w:val="125"/>
          <w:sz w:val="20"/>
          <w:szCs w:val="20"/>
        </w:rPr>
        <w:t>≥</w:t>
      </w:r>
      <w:r>
        <w:rPr>
          <w:rFonts w:ascii="Cambria" w:hAnsi="Cambria" w:cs="Cambria" w:eastAsia="Cambria"/>
          <w:spacing w:val="-2"/>
          <w:w w:val="125"/>
          <w:sz w:val="20"/>
          <w:szCs w:val="20"/>
        </w:rPr>
        <w:t> </w:t>
      </w:r>
      <w:r>
        <w:rPr>
          <w:w w:val="125"/>
          <w:sz w:val="20"/>
          <w:szCs w:val="20"/>
        </w:rPr>
        <w:t>(1</w:t>
      </w:r>
      <w:r>
        <w:rPr>
          <w:spacing w:val="-14"/>
          <w:w w:val="125"/>
          <w:sz w:val="20"/>
          <w:szCs w:val="20"/>
        </w:rPr>
        <w:t> </w:t>
      </w:r>
      <w:r>
        <w:rPr>
          <w:w w:val="125"/>
          <w:sz w:val="20"/>
          <w:szCs w:val="20"/>
        </w:rPr>
        <w:t>+</w:t>
      </w:r>
      <w:r>
        <w:rPr>
          <w:spacing w:val="-14"/>
          <w:w w:val="125"/>
          <w:sz w:val="20"/>
          <w:szCs w:val="20"/>
        </w:rPr>
        <w:t> </w:t>
      </w:r>
      <w:r>
        <w:rPr>
          <w:i/>
          <w:iCs/>
          <w:w w:val="125"/>
          <w:sz w:val="20"/>
          <w:szCs w:val="20"/>
        </w:rPr>
        <w:t>ϵ</w:t>
      </w:r>
      <w:r>
        <w:rPr>
          <w:w w:val="125"/>
          <w:sz w:val="20"/>
          <w:szCs w:val="20"/>
        </w:rPr>
        <w:t>)</w:t>
      </w:r>
      <w:r>
        <w:rPr>
          <w:i/>
          <w:iCs/>
          <w:w w:val="125"/>
          <w:sz w:val="20"/>
          <w:szCs w:val="20"/>
        </w:rPr>
        <w:t>µ</w:t>
      </w:r>
      <w:r>
        <w:rPr>
          <w:w w:val="125"/>
          <w:sz w:val="20"/>
          <w:szCs w:val="20"/>
        </w:rPr>
        <w:t>)</w:t>
      </w:r>
      <w:r>
        <w:rPr>
          <w:spacing w:val="-3"/>
          <w:w w:val="125"/>
          <w:sz w:val="20"/>
          <w:szCs w:val="20"/>
        </w:rPr>
        <w:t> </w:t>
      </w:r>
      <w:r>
        <w:rPr>
          <w:rFonts w:ascii="Cambria" w:hAnsi="Cambria" w:cs="Cambria" w:eastAsia="Cambria"/>
          <w:w w:val="125"/>
          <w:sz w:val="20"/>
          <w:szCs w:val="20"/>
        </w:rPr>
        <w:t>≤</w:t>
      </w:r>
      <w:r>
        <w:rPr>
          <w:rFonts w:ascii="Cambria" w:hAnsi="Cambria" w:cs="Cambria" w:eastAsia="Cambria"/>
          <w:spacing w:val="-2"/>
          <w:w w:val="125"/>
          <w:sz w:val="20"/>
          <w:szCs w:val="20"/>
        </w:rPr>
        <w:t> </w:t>
      </w:r>
      <w:r>
        <w:rPr>
          <w:i/>
          <w:iCs/>
          <w:spacing w:val="-2"/>
          <w:w w:val="125"/>
          <w:sz w:val="20"/>
          <w:szCs w:val="20"/>
        </w:rPr>
        <w:t>e</w:t>
      </w:r>
      <w:r>
        <w:rPr>
          <w:rFonts w:ascii="Cambria" w:hAnsi="Cambria" w:cs="Cambria" w:eastAsia="Cambria"/>
          <w:spacing w:val="-2"/>
          <w:w w:val="125"/>
          <w:sz w:val="20"/>
          <w:szCs w:val="20"/>
          <w:vertAlign w:val="superscript"/>
        </w:rPr>
        <w:t>−</w:t>
      </w:r>
      <w:r>
        <w:rPr>
          <w:i/>
          <w:iCs/>
          <w:spacing w:val="-2"/>
          <w:w w:val="125"/>
          <w:sz w:val="20"/>
          <w:szCs w:val="20"/>
          <w:vertAlign w:val="superscript"/>
        </w:rPr>
        <w:t>µϵ</w:t>
      </w:r>
      <w:r>
        <w:rPr>
          <w:rFonts w:ascii="Georgia" w:hAnsi="Georgia" w:cs="Georgia" w:eastAsia="Georgia"/>
          <w:spacing w:val="-2"/>
          <w:w w:val="125"/>
          <w:position w:val="14"/>
          <w:sz w:val="10"/>
          <w:szCs w:val="10"/>
          <w:vertAlign w:val="baseline"/>
        </w:rPr>
        <w:t>2</w:t>
      </w:r>
      <w:r>
        <w:rPr>
          <w:i/>
          <w:iCs/>
          <w:spacing w:val="-2"/>
          <w:w w:val="125"/>
          <w:position w:val="8"/>
          <w:sz w:val="14"/>
          <w:szCs w:val="14"/>
          <w:vertAlign w:val="baseline"/>
        </w:rPr>
        <w:t>/</w:t>
      </w:r>
      <w:r>
        <w:rPr>
          <w:spacing w:val="-2"/>
          <w:w w:val="125"/>
          <w:position w:val="8"/>
          <w:sz w:val="14"/>
          <w:szCs w:val="14"/>
          <w:vertAlign w:val="baseline"/>
        </w:rPr>
        <w:t>3</w:t>
      </w:r>
      <w:r>
        <w:rPr>
          <w:position w:val="8"/>
          <w:sz w:val="14"/>
          <w:szCs w:val="14"/>
          <w:vertAlign w:val="baseline"/>
        </w:rPr>
        <w:tab/>
      </w:r>
      <w:r>
        <w:rPr>
          <w:spacing w:val="-2"/>
          <w:w w:val="125"/>
          <w:sz w:val="20"/>
          <w:szCs w:val="20"/>
          <w:vertAlign w:val="baseline"/>
        </w:rPr>
        <w:t>(2.8)</w:t>
      </w:r>
    </w:p>
    <w:p>
      <w:pPr>
        <w:pStyle w:val="BodyText"/>
        <w:tabs>
          <w:tab w:pos="5339" w:val="left" w:leader="none"/>
          <w:tab w:pos="5760" w:val="left" w:leader="none"/>
          <w:tab w:pos="7351" w:val="left" w:leader="none"/>
          <w:tab w:pos="7771" w:val="left" w:leader="none"/>
        </w:tabs>
        <w:spacing w:line="235" w:lineRule="auto" w:before="195"/>
        <w:ind w:left="260" w:right="619"/>
      </w:pPr>
      <w:r>
        <w:rPr/>
        <mc:AlternateContent>
          <mc:Choice Requires="wps">
            <w:drawing>
              <wp:anchor distT="0" distB="0" distL="0" distR="0" allowOverlap="1" layoutInCell="1" locked="0" behindDoc="1" simplePos="0" relativeHeight="480755200">
                <wp:simplePos x="0" y="0"/>
                <wp:positionH relativeFrom="page">
                  <wp:posOffset>4171672</wp:posOffset>
                </wp:positionH>
                <wp:positionV relativeFrom="paragraph">
                  <wp:posOffset>144542</wp:posOffset>
                </wp:positionV>
                <wp:extent cx="1649730" cy="21971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1649730" cy="219710"/>
                        </a:xfrm>
                        <a:prstGeom prst="rect">
                          <a:avLst/>
                        </a:prstGeom>
                      </wps:spPr>
                      <wps:txbx>
                        <w:txbxContent>
                          <w:p>
                            <w:pPr>
                              <w:tabs>
                                <w:tab w:pos="431" w:val="left" w:leader="none"/>
                                <w:tab w:pos="1485" w:val="left" w:leader="none"/>
                                <w:tab w:pos="1856" w:val="left" w:leader="none"/>
                                <w:tab w:pos="2442"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w w:val="140"/>
                                <w:sz w:val="20"/>
                              </w:rPr>
                              <w:t>≥</w:t>
                            </w:r>
                            <w:r>
                              <w:rPr>
                                <w:rFonts w:ascii="Cambria" w:hAnsi="Cambria"/>
                                <w:spacing w:val="-8"/>
                                <w:w w:val="140"/>
                                <w:sz w:val="20"/>
                              </w:rPr>
                              <w:t> </w:t>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28.478119pt;margin-top:11.381333pt;width:129.9pt;height:17.3pt;mso-position-horizontal-relative:page;mso-position-vertical-relative:paragraph;z-index:-22561280" type="#_x0000_t202" id="docshape522" filled="false" stroked="false">
                <v:textbox inset="0,0,0,0">
                  <w:txbxContent>
                    <w:p>
                      <w:pPr>
                        <w:tabs>
                          <w:tab w:pos="431" w:val="left" w:leader="none"/>
                          <w:tab w:pos="1485" w:val="left" w:leader="none"/>
                          <w:tab w:pos="1856" w:val="left" w:leader="none"/>
                          <w:tab w:pos="2442"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w w:val="140"/>
                          <w:sz w:val="20"/>
                        </w:rPr>
                        <w:t>≥</w:t>
                      </w:r>
                      <w:r>
                        <w:rPr>
                          <w:rFonts w:ascii="Cambria" w:hAnsi="Cambria"/>
                          <w:spacing w:val="-8"/>
                          <w:w w:val="140"/>
                          <w:sz w:val="20"/>
                        </w:rPr>
                        <w:t> </w:t>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10"/>
        </w:rPr>
        <w:t>We are left to find a bound for the symmetric tail </w:t>
      </w:r>
      <w:r>
        <w:rPr>
          <w:i/>
          <w:iCs/>
          <w:w w:val="110"/>
        </w:rPr>
        <w:t>P</w:t>
      </w:r>
      <w:r>
        <w:rPr>
          <w:i/>
          <w:iCs/>
          <w:spacing w:val="-20"/>
          <w:w w:val="110"/>
        </w:rPr>
        <w:t> </w:t>
      </w:r>
      <w:r>
        <w:rPr>
          <w:w w:val="110"/>
        </w:rPr>
        <w:t>(</w:t>
      </w:r>
      <w:r>
        <w:rPr>
          <w:i/>
          <w:iCs/>
          <w:w w:val="110"/>
        </w:rPr>
        <w:t>Y</w:t>
      </w:r>
      <w:r>
        <w:rPr>
          <w:i/>
          <w:iCs/>
        </w:rPr>
        <w:tab/>
      </w:r>
      <w:r>
        <w:rPr>
          <w:spacing w:val="-6"/>
          <w:w w:val="110"/>
        </w:rPr>
        <w:t>(1</w:t>
      </w:r>
      <w:r>
        <w:rPr/>
        <w:tab/>
      </w:r>
      <w:r>
        <w:rPr>
          <w:i/>
          <w:iCs/>
          <w:w w:val="110"/>
        </w:rPr>
        <w:t>ϵ</w:t>
      </w:r>
      <w:r>
        <w:rPr>
          <w:w w:val="110"/>
        </w:rPr>
        <w:t>)</w:t>
      </w:r>
      <w:r>
        <w:rPr>
          <w:i/>
          <w:iCs/>
          <w:w w:val="110"/>
        </w:rPr>
        <w:t>µ</w:t>
      </w:r>
      <w:r>
        <w:rPr>
          <w:w w:val="110"/>
        </w:rPr>
        <w:t>) </w:t>
      </w:r>
      <w:r>
        <w:rPr>
          <w:w w:val="125"/>
        </w:rPr>
        <w:t>= </w:t>
      </w:r>
      <w:r>
        <w:rPr>
          <w:i/>
          <w:iCs/>
          <w:w w:val="110"/>
        </w:rPr>
        <w:t>P </w:t>
      </w:r>
      <w:r>
        <w:rPr>
          <w:w w:val="110"/>
        </w:rPr>
        <w:t>(</w:t>
      </w:r>
      <w:r>
        <w:rPr>
          <w:spacing w:val="80"/>
          <w:w w:val="110"/>
        </w:rPr>
        <w:t> </w:t>
      </w:r>
      <w:r>
        <w:rPr>
          <w:i/>
          <w:iCs/>
          <w:w w:val="110"/>
        </w:rPr>
        <w:t>Y</w:t>
      </w:r>
      <w:r>
        <w:rPr>
          <w:i/>
          <w:iCs/>
        </w:rPr>
        <w:tab/>
      </w:r>
      <w:r>
        <w:rPr>
          <w:spacing w:val="-6"/>
          <w:w w:val="110"/>
        </w:rPr>
        <w:t>(1</w:t>
      </w:r>
      <w:r>
        <w:rPr/>
        <w:tab/>
      </w:r>
      <w:r>
        <w:rPr>
          <w:i/>
          <w:iCs/>
          <w:spacing w:val="-2"/>
          <w:w w:val="110"/>
        </w:rPr>
        <w:t>ϵ</w:t>
      </w:r>
      <w:r>
        <w:rPr>
          <w:spacing w:val="-2"/>
          <w:w w:val="110"/>
        </w:rPr>
        <w:t>)</w:t>
      </w:r>
      <w:r>
        <w:rPr>
          <w:i/>
          <w:iCs/>
          <w:spacing w:val="-2"/>
          <w:w w:val="110"/>
        </w:rPr>
        <w:t>µ</w:t>
      </w:r>
      <w:r>
        <w:rPr>
          <w:spacing w:val="-2"/>
          <w:w w:val="110"/>
        </w:rPr>
        <w:t>).</w:t>
      </w:r>
      <w:r>
        <w:rPr>
          <w:spacing w:val="7"/>
          <w:w w:val="110"/>
        </w:rPr>
        <w:t> </w:t>
      </w:r>
      <w:r>
        <w:rPr>
          <w:spacing w:val="-2"/>
          <w:w w:val="110"/>
        </w:rPr>
        <w:t>Following </w:t>
      </w:r>
      <w:r>
        <w:rPr>
          <w:w w:val="110"/>
        </w:rPr>
        <w:t>the</w:t>
      </w:r>
      <w:r>
        <w:rPr>
          <w:spacing w:val="-3"/>
          <w:w w:val="110"/>
        </w:rPr>
        <w:t> </w:t>
      </w:r>
      <w:r>
        <w:rPr>
          <w:w w:val="110"/>
        </w:rPr>
        <w:t>same</w:t>
      </w:r>
      <w:r>
        <w:rPr>
          <w:spacing w:val="-3"/>
          <w:w w:val="110"/>
        </w:rPr>
        <w:t> </w:t>
      </w:r>
      <w:r>
        <w:rPr>
          <w:w w:val="110"/>
        </w:rPr>
        <w:t>procedure</w:t>
      </w:r>
      <w:r>
        <w:rPr>
          <w:spacing w:val="-3"/>
          <w:w w:val="110"/>
        </w:rPr>
        <w:t> </w:t>
      </w:r>
      <w:r>
        <w:rPr>
          <w:w w:val="110"/>
        </w:rPr>
        <w:t>used</w:t>
      </w:r>
      <w:r>
        <w:rPr>
          <w:spacing w:val="-3"/>
          <w:w w:val="110"/>
        </w:rPr>
        <w:t> </w:t>
      </w:r>
      <w:r>
        <w:rPr>
          <w:w w:val="110"/>
        </w:rPr>
        <w:t>to</w:t>
      </w:r>
      <w:r>
        <w:rPr>
          <w:spacing w:val="-3"/>
          <w:w w:val="110"/>
        </w:rPr>
        <w:t> </w:t>
      </w:r>
      <w:r>
        <w:rPr>
          <w:w w:val="110"/>
        </w:rPr>
        <w:t>obtain</w:t>
      </w:r>
      <w:r>
        <w:rPr>
          <w:spacing w:val="-3"/>
          <w:w w:val="110"/>
        </w:rPr>
        <w:t> </w:t>
      </w:r>
      <w:r>
        <w:rPr>
          <w:w w:val="110"/>
        </w:rPr>
        <w:t>Inequality</w:t>
      </w:r>
      <w:r>
        <w:rPr>
          <w:spacing w:val="-3"/>
          <w:w w:val="110"/>
        </w:rPr>
        <w:t> </w:t>
      </w:r>
      <w:hyperlink w:history="true" w:anchor="_bookmark87">
        <w:r>
          <w:rPr>
            <w:w w:val="110"/>
          </w:rPr>
          <w:t>2.4</w:t>
        </w:r>
      </w:hyperlink>
      <w:r>
        <w:rPr>
          <w:spacing w:val="-3"/>
          <w:w w:val="110"/>
        </w:rPr>
        <w:t> </w:t>
      </w:r>
      <w:r>
        <w:rPr>
          <w:w w:val="110"/>
        </w:rPr>
        <w:t>we</w:t>
      </w:r>
      <w:r>
        <w:rPr>
          <w:spacing w:val="-3"/>
          <w:w w:val="110"/>
        </w:rPr>
        <w:t> </w:t>
      </w:r>
      <w:r>
        <w:rPr>
          <w:w w:val="110"/>
        </w:rPr>
        <w:t>have</w:t>
      </w:r>
    </w:p>
    <w:p>
      <w:pPr>
        <w:spacing w:before="128"/>
        <w:ind w:left="0" w:right="367" w:firstLine="0"/>
        <w:jc w:val="center"/>
        <w:rPr>
          <w:i/>
          <w:iCs/>
          <w:position w:val="18"/>
          <w:sz w:val="14"/>
          <w:szCs w:val="14"/>
        </w:rPr>
      </w:pPr>
      <w:r>
        <w:rPr>
          <w:i/>
          <w:position w:val="18"/>
          <w:sz w:val="14"/>
          <w:szCs w:val="14"/>
        </w:rPr>
        <mc:AlternateContent>
          <mc:Choice Requires="wps">
            <w:drawing>
              <wp:anchor distT="0" distB="0" distL="0" distR="0" allowOverlap="1" layoutInCell="1" locked="0" behindDoc="1" simplePos="0" relativeHeight="480754176">
                <wp:simplePos x="0" y="0"/>
                <wp:positionH relativeFrom="page">
                  <wp:posOffset>4427359</wp:posOffset>
                </wp:positionH>
                <wp:positionV relativeFrom="paragraph">
                  <wp:posOffset>193277</wp:posOffset>
                </wp:positionV>
                <wp:extent cx="43180" cy="635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348.610992pt;margin-top:15.218704pt;width:3.4pt;height:5pt;mso-position-horizontal-relative:page;mso-position-vertical-relative:paragraph;z-index:-22562304" type="#_x0000_t202" id="docshape523"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i/>
          <w:iCs/>
          <w:w w:val="130"/>
          <w:sz w:val="20"/>
          <w:szCs w:val="20"/>
        </w:rPr>
        <w:t>P</w:t>
      </w:r>
      <w:r>
        <w:rPr>
          <w:i/>
          <w:iCs/>
          <w:spacing w:val="-32"/>
          <w:w w:val="130"/>
          <w:sz w:val="20"/>
          <w:szCs w:val="20"/>
        </w:rPr>
        <w:t> </w:t>
      </w:r>
      <w:r>
        <w:rPr>
          <w:w w:val="130"/>
          <w:sz w:val="20"/>
          <w:szCs w:val="20"/>
        </w:rPr>
        <w:t>(</w:t>
      </w:r>
      <w:r>
        <w:rPr>
          <w:rFonts w:ascii="Cambria" w:hAnsi="Cambria" w:cs="Cambria" w:eastAsia="Cambria"/>
          <w:w w:val="130"/>
          <w:sz w:val="20"/>
          <w:szCs w:val="20"/>
        </w:rPr>
        <w:t>−</w:t>
      </w:r>
      <w:r>
        <w:rPr>
          <w:i/>
          <w:iCs/>
          <w:w w:val="130"/>
          <w:sz w:val="20"/>
          <w:szCs w:val="20"/>
        </w:rPr>
        <w:t>Y</w:t>
      </w:r>
      <w:r>
        <w:rPr>
          <w:i/>
          <w:iCs/>
          <w:spacing w:val="28"/>
          <w:w w:val="130"/>
          <w:sz w:val="20"/>
          <w:szCs w:val="20"/>
        </w:rPr>
        <w:t> </w:t>
      </w:r>
      <w:r>
        <w:rPr>
          <w:rFonts w:ascii="Cambria" w:hAnsi="Cambria" w:cs="Cambria" w:eastAsia="Cambria"/>
          <w:w w:val="130"/>
          <w:sz w:val="20"/>
          <w:szCs w:val="20"/>
        </w:rPr>
        <w:t>≥</w:t>
      </w:r>
      <w:r>
        <w:rPr>
          <w:rFonts w:ascii="Cambria" w:hAnsi="Cambria" w:cs="Cambria" w:eastAsia="Cambria"/>
          <w:spacing w:val="-5"/>
          <w:w w:val="130"/>
          <w:sz w:val="20"/>
          <w:szCs w:val="20"/>
        </w:rPr>
        <w:t> </w:t>
      </w:r>
      <w:r>
        <w:rPr>
          <w:rFonts w:ascii="Cambria" w:hAnsi="Cambria" w:cs="Cambria" w:eastAsia="Cambria"/>
          <w:w w:val="130"/>
          <w:sz w:val="20"/>
          <w:szCs w:val="20"/>
        </w:rPr>
        <w:t>−</w:t>
      </w:r>
      <w:r>
        <w:rPr>
          <w:w w:val="130"/>
          <w:sz w:val="20"/>
          <w:szCs w:val="20"/>
        </w:rPr>
        <w:t>(1</w:t>
      </w:r>
      <w:r>
        <w:rPr>
          <w:spacing w:val="-15"/>
          <w:w w:val="130"/>
          <w:sz w:val="20"/>
          <w:szCs w:val="20"/>
        </w:rPr>
        <w:t> </w:t>
      </w:r>
      <w:r>
        <w:rPr>
          <w:rFonts w:ascii="Cambria" w:hAnsi="Cambria" w:cs="Cambria" w:eastAsia="Cambria"/>
          <w:w w:val="130"/>
          <w:sz w:val="20"/>
          <w:szCs w:val="20"/>
        </w:rPr>
        <w:t>−</w:t>
      </w:r>
      <w:r>
        <w:rPr>
          <w:rFonts w:ascii="Cambria" w:hAnsi="Cambria" w:cs="Cambria" w:eastAsia="Cambria"/>
          <w:spacing w:val="-14"/>
          <w:w w:val="130"/>
          <w:sz w:val="20"/>
          <w:szCs w:val="20"/>
        </w:rPr>
        <w:t> </w:t>
      </w:r>
      <w:r>
        <w:rPr>
          <w:i/>
          <w:iCs/>
          <w:w w:val="130"/>
          <w:sz w:val="20"/>
          <w:szCs w:val="20"/>
        </w:rPr>
        <w:t>ϵ</w:t>
      </w:r>
      <w:r>
        <w:rPr>
          <w:w w:val="130"/>
          <w:sz w:val="20"/>
          <w:szCs w:val="20"/>
        </w:rPr>
        <w:t>)</w:t>
      </w:r>
      <w:r>
        <w:rPr>
          <w:i/>
          <w:iCs/>
          <w:w w:val="130"/>
          <w:sz w:val="20"/>
          <w:szCs w:val="20"/>
        </w:rPr>
        <w:t>µ</w:t>
      </w:r>
      <w:r>
        <w:rPr>
          <w:w w:val="130"/>
          <w:sz w:val="20"/>
          <w:szCs w:val="20"/>
        </w:rPr>
        <w:t>)</w:t>
      </w:r>
      <w:r>
        <w:rPr>
          <w:spacing w:val="-7"/>
          <w:w w:val="130"/>
          <w:sz w:val="20"/>
          <w:szCs w:val="20"/>
        </w:rPr>
        <w:t> </w:t>
      </w:r>
      <w:r>
        <w:rPr>
          <w:rFonts w:ascii="Cambria" w:hAnsi="Cambria" w:cs="Cambria" w:eastAsia="Cambria"/>
          <w:w w:val="130"/>
          <w:sz w:val="20"/>
          <w:szCs w:val="20"/>
        </w:rPr>
        <w:t>≤</w:t>
      </w:r>
      <w:r>
        <w:rPr>
          <w:rFonts w:ascii="Lucida Sans Unicode" w:hAnsi="Lucida Sans Unicode" w:cs="Lucida Sans Unicode" w:eastAsia="Lucida Sans Unicode"/>
          <w:spacing w:val="67"/>
          <w:w w:val="150"/>
          <w:position w:val="22"/>
          <w:sz w:val="20"/>
          <w:szCs w:val="20"/>
        </w:rPr>
        <w:t> </w:t>
      </w:r>
      <w:r>
        <w:rPr>
          <w:i/>
          <w:iCs/>
          <w:w w:val="130"/>
          <w:sz w:val="20"/>
          <w:szCs w:val="20"/>
        </w:rPr>
        <w:t>E</w:t>
      </w:r>
      <w:r>
        <w:rPr>
          <w:w w:val="130"/>
          <w:sz w:val="20"/>
          <w:szCs w:val="20"/>
        </w:rPr>
        <w:t>[</w:t>
      </w:r>
      <w:r>
        <w:rPr>
          <w:i/>
          <w:iCs/>
          <w:w w:val="130"/>
          <w:sz w:val="20"/>
          <w:szCs w:val="20"/>
        </w:rPr>
        <w:t>e</w:t>
      </w:r>
      <w:r>
        <w:rPr>
          <w:rFonts w:ascii="Cambria" w:hAnsi="Cambria" w:cs="Cambria" w:eastAsia="Cambria"/>
          <w:w w:val="130"/>
          <w:sz w:val="20"/>
          <w:szCs w:val="20"/>
          <w:vertAlign w:val="superscript"/>
        </w:rPr>
        <w:t>−</w:t>
      </w:r>
      <w:r>
        <w:rPr>
          <w:i/>
          <w:iCs/>
          <w:w w:val="130"/>
          <w:sz w:val="20"/>
          <w:szCs w:val="20"/>
          <w:vertAlign w:val="superscript"/>
        </w:rPr>
        <w:t>sY</w:t>
      </w:r>
      <w:r>
        <w:rPr>
          <w:i/>
          <w:iCs/>
          <w:spacing w:val="23"/>
          <w:w w:val="130"/>
          <w:sz w:val="20"/>
          <w:szCs w:val="20"/>
          <w:vertAlign w:val="baseline"/>
        </w:rPr>
        <w:t> </w:t>
      </w:r>
      <w:r>
        <w:rPr>
          <w:w w:val="130"/>
          <w:sz w:val="20"/>
          <w:szCs w:val="20"/>
          <w:vertAlign w:val="baseline"/>
        </w:rPr>
        <w:t>]</w:t>
      </w:r>
      <w:r>
        <w:rPr>
          <w:i/>
          <w:iCs/>
          <w:w w:val="130"/>
          <w:sz w:val="20"/>
          <w:szCs w:val="20"/>
          <w:vertAlign w:val="baseline"/>
        </w:rPr>
        <w:t>e</w:t>
      </w:r>
      <w:r>
        <w:rPr>
          <w:i/>
          <w:iCs/>
          <w:w w:val="130"/>
          <w:sz w:val="20"/>
          <w:szCs w:val="20"/>
          <w:vertAlign w:val="superscript"/>
        </w:rPr>
        <w:t>s</w:t>
      </w:r>
      <w:r>
        <w:rPr>
          <w:w w:val="130"/>
          <w:sz w:val="20"/>
          <w:szCs w:val="20"/>
          <w:vertAlign w:val="superscript"/>
        </w:rPr>
        <w:t>(1</w:t>
      </w:r>
      <w:r>
        <w:rPr>
          <w:rFonts w:ascii="Cambria" w:hAnsi="Cambria" w:cs="Cambria" w:eastAsia="Cambria"/>
          <w:w w:val="130"/>
          <w:sz w:val="20"/>
          <w:szCs w:val="20"/>
          <w:vertAlign w:val="superscript"/>
        </w:rPr>
        <w:t>−</w:t>
      </w:r>
      <w:r>
        <w:rPr>
          <w:i/>
          <w:iCs/>
          <w:w w:val="130"/>
          <w:sz w:val="20"/>
          <w:szCs w:val="20"/>
          <w:vertAlign w:val="superscript"/>
        </w:rPr>
        <w:t>ϵ</w:t>
      </w:r>
      <w:r>
        <w:rPr>
          <w:w w:val="130"/>
          <w:sz w:val="20"/>
          <w:szCs w:val="20"/>
          <w:vertAlign w:val="superscript"/>
        </w:rPr>
        <w:t>)</w:t>
      </w:r>
      <w:r>
        <w:rPr>
          <w:i/>
          <w:iCs/>
          <w:w w:val="130"/>
          <w:sz w:val="20"/>
          <w:szCs w:val="20"/>
          <w:vertAlign w:val="superscript"/>
        </w:rPr>
        <w:t>p</w:t>
      </w:r>
      <w:r>
        <w:rPr>
          <w:rFonts w:ascii="Lucida Sans Unicode" w:hAnsi="Lucida Sans Unicode" w:cs="Lucida Sans Unicode" w:eastAsia="Lucida Sans Unicode"/>
          <w:spacing w:val="29"/>
          <w:w w:val="130"/>
          <w:position w:val="22"/>
          <w:sz w:val="20"/>
          <w:szCs w:val="20"/>
          <w:vertAlign w:val="baseline"/>
        </w:rPr>
        <w:t> </w:t>
      </w:r>
      <w:r>
        <w:rPr>
          <w:i/>
          <w:iCs/>
          <w:spacing w:val="-10"/>
          <w:w w:val="130"/>
          <w:position w:val="18"/>
          <w:sz w:val="14"/>
          <w:szCs w:val="14"/>
          <w:vertAlign w:val="baseline"/>
        </w:rPr>
        <w:t>n</w:t>
      </w:r>
    </w:p>
    <w:p>
      <w:pPr>
        <w:pStyle w:val="BodyText"/>
        <w:spacing w:before="15"/>
        <w:rPr>
          <w:i/>
        </w:rPr>
      </w:pPr>
    </w:p>
    <w:p>
      <w:pPr>
        <w:tabs>
          <w:tab w:pos="6044" w:val="left" w:leader="none"/>
          <w:tab w:pos="7598" w:val="left" w:leader="none"/>
          <w:tab w:pos="8064" w:val="left" w:leader="none"/>
        </w:tabs>
        <w:spacing w:line="282" w:lineRule="exact" w:before="1"/>
        <w:ind w:left="0" w:right="367" w:firstLine="0"/>
        <w:jc w:val="center"/>
        <w:rPr>
          <w:position w:val="7"/>
          <w:sz w:val="14"/>
        </w:rPr>
      </w:pPr>
      <w:r>
        <w:rPr>
          <w:position w:val="7"/>
          <w:sz w:val="14"/>
        </w:rPr>
        <mc:AlternateContent>
          <mc:Choice Requires="wps">
            <w:drawing>
              <wp:anchor distT="0" distB="0" distL="0" distR="0" allowOverlap="1" layoutInCell="1" locked="0" behindDoc="1" simplePos="0" relativeHeight="480754688">
                <wp:simplePos x="0" y="0"/>
                <wp:positionH relativeFrom="page">
                  <wp:posOffset>4226461</wp:posOffset>
                </wp:positionH>
                <wp:positionV relativeFrom="paragraph">
                  <wp:posOffset>49237</wp:posOffset>
                </wp:positionV>
                <wp:extent cx="1932305" cy="21971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1932305" cy="219710"/>
                        </a:xfrm>
                        <a:prstGeom prst="rect">
                          <a:avLst/>
                        </a:prstGeom>
                      </wps:spPr>
                      <wps:txbx>
                        <w:txbxContent>
                          <w:p>
                            <w:pPr>
                              <w:tabs>
                                <w:tab w:pos="885" w:val="left" w:leader="none"/>
                                <w:tab w:pos="2439" w:val="left" w:leader="none"/>
                                <w:tab w:pos="2887"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spacing w:val="-10"/>
                                <w:w w:val="130"/>
                                <w:sz w:val="20"/>
                              </w:rPr>
                              <w:t>≤</w:t>
                            </w:r>
                          </w:p>
                        </w:txbxContent>
                      </wps:txbx>
                      <wps:bodyPr wrap="square" lIns="0" tIns="0" rIns="0" bIns="0" rtlCol="0">
                        <a:noAutofit/>
                      </wps:bodyPr>
                    </wps:wsp>
                  </a:graphicData>
                </a:graphic>
              </wp:anchor>
            </w:drawing>
          </mc:Choice>
          <mc:Fallback>
            <w:pict>
              <v:shape style="position:absolute;margin-left:332.792267pt;margin-top:3.876935pt;width:152.15pt;height:17.3pt;mso-position-horizontal-relative:page;mso-position-vertical-relative:paragraph;z-index:-22561792" type="#_x0000_t202" id="docshape524" filled="false" stroked="false">
                <v:textbox inset="0,0,0,0">
                  <w:txbxContent>
                    <w:p>
                      <w:pPr>
                        <w:tabs>
                          <w:tab w:pos="885" w:val="left" w:leader="none"/>
                          <w:tab w:pos="2439" w:val="left" w:leader="none"/>
                          <w:tab w:pos="2887"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spacing w:val="-10"/>
                          <w:w w:val="130"/>
                          <w:sz w:val="20"/>
                        </w:rPr>
                        <w:t>−</w:t>
                      </w:r>
                      <w:r>
                        <w:rPr>
                          <w:rFonts w:ascii="Cambria" w:hAnsi="Cambria"/>
                          <w:sz w:val="20"/>
                        </w:rPr>
                        <w:tab/>
                      </w:r>
                      <w:r>
                        <w:rPr>
                          <w:rFonts w:ascii="Cambria" w:hAnsi="Cambria"/>
                          <w:spacing w:val="-10"/>
                          <w:w w:val="130"/>
                          <w:sz w:val="20"/>
                        </w:rPr>
                        <w:t>≤</w:t>
                      </w:r>
                    </w:p>
                  </w:txbxContent>
                </v:textbox>
                <w10:wrap type="none"/>
              </v:shape>
            </w:pict>
          </mc:Fallback>
        </mc:AlternateContent>
      </w:r>
      <w:r>
        <w:rPr>
          <w:w w:val="115"/>
          <w:sz w:val="20"/>
        </w:rPr>
        <w:t>We</w:t>
      </w:r>
      <w:r>
        <w:rPr>
          <w:spacing w:val="-5"/>
          <w:w w:val="115"/>
          <w:sz w:val="20"/>
        </w:rPr>
        <w:t> </w:t>
      </w:r>
      <w:r>
        <w:rPr>
          <w:w w:val="115"/>
          <w:sz w:val="20"/>
        </w:rPr>
        <w:t>can</w:t>
      </w:r>
      <w:r>
        <w:rPr>
          <w:spacing w:val="-4"/>
          <w:w w:val="115"/>
          <w:sz w:val="20"/>
        </w:rPr>
        <w:t> </w:t>
      </w:r>
      <w:r>
        <w:rPr>
          <w:w w:val="115"/>
          <w:sz w:val="20"/>
        </w:rPr>
        <w:t>bound</w:t>
      </w:r>
      <w:r>
        <w:rPr>
          <w:spacing w:val="-5"/>
          <w:w w:val="115"/>
          <w:sz w:val="20"/>
        </w:rPr>
        <w:t> </w:t>
      </w:r>
      <w:r>
        <w:rPr>
          <w:w w:val="115"/>
          <w:sz w:val="20"/>
        </w:rPr>
        <w:t>the</w:t>
      </w:r>
      <w:r>
        <w:rPr>
          <w:spacing w:val="-4"/>
          <w:w w:val="115"/>
          <w:sz w:val="20"/>
        </w:rPr>
        <w:t> </w:t>
      </w:r>
      <w:r>
        <w:rPr>
          <w:w w:val="115"/>
          <w:sz w:val="20"/>
        </w:rPr>
        <w:t>expectation</w:t>
      </w:r>
      <w:r>
        <w:rPr>
          <w:spacing w:val="-5"/>
          <w:w w:val="115"/>
          <w:sz w:val="20"/>
        </w:rPr>
        <w:t> </w:t>
      </w:r>
      <w:r>
        <w:rPr>
          <w:w w:val="115"/>
          <w:sz w:val="20"/>
        </w:rPr>
        <w:t>as</w:t>
      </w:r>
      <w:r>
        <w:rPr>
          <w:spacing w:val="-4"/>
          <w:w w:val="115"/>
          <w:sz w:val="20"/>
        </w:rPr>
        <w:t> </w:t>
      </w:r>
      <w:r>
        <w:rPr>
          <w:w w:val="115"/>
          <w:sz w:val="20"/>
        </w:rPr>
        <w:t>follows:</w:t>
      </w:r>
      <w:r>
        <w:rPr>
          <w:spacing w:val="14"/>
          <w:w w:val="125"/>
          <w:sz w:val="20"/>
        </w:rPr>
        <w:t> </w:t>
      </w:r>
      <w:r>
        <w:rPr>
          <w:i/>
          <w:w w:val="125"/>
          <w:sz w:val="20"/>
        </w:rPr>
        <w:t>E</w:t>
      </w:r>
      <w:r>
        <w:rPr>
          <w:w w:val="125"/>
          <w:sz w:val="20"/>
        </w:rPr>
        <w:t>[</w:t>
      </w:r>
      <w:r>
        <w:rPr>
          <w:i/>
          <w:w w:val="125"/>
          <w:sz w:val="20"/>
        </w:rPr>
        <w:t>e</w:t>
      </w:r>
      <w:r>
        <w:rPr>
          <w:rFonts w:ascii="Cambria" w:hAnsi="Cambria"/>
          <w:w w:val="125"/>
          <w:sz w:val="20"/>
          <w:vertAlign w:val="superscript"/>
        </w:rPr>
        <w:t>−</w:t>
      </w:r>
      <w:r>
        <w:rPr>
          <w:i/>
          <w:w w:val="125"/>
          <w:sz w:val="20"/>
          <w:vertAlign w:val="superscript"/>
        </w:rPr>
        <w:t>sY</w:t>
      </w:r>
      <w:r>
        <w:rPr>
          <w:rFonts w:ascii="Georgia" w:hAnsi="Georgia"/>
          <w:w w:val="125"/>
          <w:position w:val="5"/>
          <w:sz w:val="10"/>
          <w:vertAlign w:val="baseline"/>
        </w:rPr>
        <w:t>1</w:t>
      </w:r>
      <w:r>
        <w:rPr>
          <w:rFonts w:ascii="Georgia" w:hAnsi="Georgia"/>
          <w:spacing w:val="-11"/>
          <w:w w:val="125"/>
          <w:position w:val="5"/>
          <w:sz w:val="10"/>
          <w:vertAlign w:val="baseline"/>
        </w:rPr>
        <w:t> </w:t>
      </w:r>
      <w:r>
        <w:rPr>
          <w:w w:val="115"/>
          <w:sz w:val="20"/>
          <w:vertAlign w:val="baseline"/>
        </w:rPr>
        <w:t>]</w:t>
      </w:r>
      <w:r>
        <w:rPr>
          <w:spacing w:val="-6"/>
          <w:w w:val="115"/>
          <w:sz w:val="20"/>
          <w:vertAlign w:val="baseline"/>
        </w:rPr>
        <w:t> </w:t>
      </w:r>
      <w:r>
        <w:rPr>
          <w:w w:val="125"/>
          <w:sz w:val="20"/>
          <w:vertAlign w:val="baseline"/>
        </w:rPr>
        <w:t>=</w:t>
      </w:r>
      <w:r>
        <w:rPr>
          <w:spacing w:val="-10"/>
          <w:w w:val="125"/>
          <w:sz w:val="20"/>
          <w:vertAlign w:val="baseline"/>
        </w:rPr>
        <w:t> </w:t>
      </w:r>
      <w:r>
        <w:rPr>
          <w:i/>
          <w:w w:val="115"/>
          <w:sz w:val="20"/>
          <w:vertAlign w:val="baseline"/>
        </w:rPr>
        <w:t>p</w:t>
      </w:r>
      <w:r>
        <w:rPr>
          <w:i/>
          <w:spacing w:val="48"/>
          <w:w w:val="125"/>
          <w:sz w:val="20"/>
          <w:vertAlign w:val="baseline"/>
        </w:rPr>
        <w:t> </w:t>
      </w:r>
      <w:r>
        <w:rPr>
          <w:i/>
          <w:w w:val="125"/>
          <w:sz w:val="20"/>
          <w:vertAlign w:val="baseline"/>
        </w:rPr>
        <w:t>e</w:t>
      </w:r>
      <w:r>
        <w:rPr>
          <w:rFonts w:ascii="Cambria" w:hAnsi="Cambria"/>
          <w:w w:val="125"/>
          <w:sz w:val="20"/>
          <w:vertAlign w:val="superscript"/>
        </w:rPr>
        <w:t>−</w:t>
      </w:r>
      <w:r>
        <w:rPr>
          <w:i/>
          <w:w w:val="125"/>
          <w:sz w:val="20"/>
          <w:vertAlign w:val="superscript"/>
        </w:rPr>
        <w:t>s</w:t>
      </w:r>
      <w:r>
        <w:rPr>
          <w:i/>
          <w:spacing w:val="-14"/>
          <w:w w:val="125"/>
          <w:sz w:val="20"/>
          <w:vertAlign w:val="baseline"/>
        </w:rPr>
        <w:t> </w:t>
      </w:r>
      <w:r>
        <w:rPr>
          <w:w w:val="125"/>
          <w:sz w:val="20"/>
          <w:vertAlign w:val="baseline"/>
        </w:rPr>
        <w:t>+</w:t>
      </w:r>
      <w:r>
        <w:rPr>
          <w:spacing w:val="-14"/>
          <w:w w:val="125"/>
          <w:sz w:val="20"/>
          <w:vertAlign w:val="baseline"/>
        </w:rPr>
        <w:t> </w:t>
      </w:r>
      <w:r>
        <w:rPr>
          <w:spacing w:val="-5"/>
          <w:w w:val="115"/>
          <w:sz w:val="20"/>
          <w:vertAlign w:val="baseline"/>
        </w:rPr>
        <w:t>(1</w:t>
      </w:r>
      <w:r>
        <w:rPr>
          <w:sz w:val="20"/>
          <w:vertAlign w:val="baseline"/>
        </w:rPr>
        <w:tab/>
      </w:r>
      <w:r>
        <w:rPr>
          <w:i/>
          <w:w w:val="115"/>
          <w:sz w:val="20"/>
          <w:vertAlign w:val="baseline"/>
        </w:rPr>
        <w:t>p</w:t>
      </w:r>
      <w:r>
        <w:rPr>
          <w:w w:val="115"/>
          <w:sz w:val="20"/>
          <w:vertAlign w:val="baseline"/>
        </w:rPr>
        <w:t>)</w:t>
      </w:r>
      <w:r>
        <w:rPr>
          <w:spacing w:val="19"/>
          <w:w w:val="125"/>
          <w:sz w:val="20"/>
          <w:vertAlign w:val="baseline"/>
        </w:rPr>
        <w:t> </w:t>
      </w:r>
      <w:r>
        <w:rPr>
          <w:w w:val="125"/>
          <w:sz w:val="20"/>
          <w:vertAlign w:val="baseline"/>
        </w:rPr>
        <w:t>=</w:t>
      </w:r>
      <w:r>
        <w:rPr>
          <w:spacing w:val="20"/>
          <w:w w:val="125"/>
          <w:sz w:val="20"/>
          <w:vertAlign w:val="baseline"/>
        </w:rPr>
        <w:t> </w:t>
      </w:r>
      <w:r>
        <w:rPr>
          <w:w w:val="115"/>
          <w:sz w:val="20"/>
          <w:vertAlign w:val="baseline"/>
        </w:rPr>
        <w:t>1</w:t>
      </w:r>
      <w:r>
        <w:rPr>
          <w:spacing w:val="-2"/>
          <w:w w:val="125"/>
          <w:sz w:val="20"/>
          <w:vertAlign w:val="baseline"/>
        </w:rPr>
        <w:t> </w:t>
      </w:r>
      <w:r>
        <w:rPr>
          <w:w w:val="125"/>
          <w:sz w:val="20"/>
          <w:vertAlign w:val="baseline"/>
        </w:rPr>
        <w:t>+</w:t>
      </w:r>
      <w:r>
        <w:rPr>
          <w:spacing w:val="-1"/>
          <w:w w:val="125"/>
          <w:sz w:val="20"/>
          <w:vertAlign w:val="baseline"/>
        </w:rPr>
        <w:t> </w:t>
      </w:r>
      <w:r>
        <w:rPr>
          <w:i/>
          <w:spacing w:val="-2"/>
          <w:w w:val="115"/>
          <w:sz w:val="20"/>
          <w:vertAlign w:val="baseline"/>
        </w:rPr>
        <w:t>p</w:t>
      </w:r>
      <w:r>
        <w:rPr>
          <w:spacing w:val="-2"/>
          <w:w w:val="115"/>
          <w:sz w:val="20"/>
          <w:vertAlign w:val="baseline"/>
        </w:rPr>
        <w:t>(</w:t>
      </w:r>
      <w:r>
        <w:rPr>
          <w:i/>
          <w:spacing w:val="-2"/>
          <w:w w:val="115"/>
          <w:sz w:val="20"/>
          <w:vertAlign w:val="baseline"/>
        </w:rPr>
        <w:t>e</w:t>
      </w:r>
      <w:r>
        <w:rPr>
          <w:rFonts w:ascii="Cambria" w:hAnsi="Cambria"/>
          <w:spacing w:val="-2"/>
          <w:w w:val="115"/>
          <w:sz w:val="20"/>
          <w:vertAlign w:val="superscript"/>
        </w:rPr>
        <w:t>−</w:t>
      </w:r>
      <w:r>
        <w:rPr>
          <w:i/>
          <w:spacing w:val="-2"/>
          <w:w w:val="115"/>
          <w:sz w:val="20"/>
          <w:vertAlign w:val="superscript"/>
        </w:rPr>
        <w:t>s</w:t>
      </w:r>
      <w:r>
        <w:rPr>
          <w:i/>
          <w:sz w:val="20"/>
          <w:vertAlign w:val="baseline"/>
        </w:rPr>
        <w:tab/>
      </w:r>
      <w:r>
        <w:rPr>
          <w:spacing w:val="-5"/>
          <w:w w:val="115"/>
          <w:sz w:val="20"/>
          <w:vertAlign w:val="baseline"/>
        </w:rPr>
        <w:t>1)</w:t>
      </w:r>
      <w:r>
        <w:rPr>
          <w:sz w:val="20"/>
          <w:vertAlign w:val="baseline"/>
        </w:rPr>
        <w:tab/>
      </w:r>
      <w:r>
        <w:rPr>
          <w:i/>
          <w:spacing w:val="-2"/>
          <w:w w:val="125"/>
          <w:sz w:val="20"/>
          <w:vertAlign w:val="baseline"/>
        </w:rPr>
        <w:t>e</w:t>
      </w:r>
      <w:r>
        <w:rPr>
          <w:i/>
          <w:spacing w:val="-2"/>
          <w:w w:val="125"/>
          <w:sz w:val="20"/>
          <w:vertAlign w:val="superscript"/>
        </w:rPr>
        <w:t>p</w:t>
      </w:r>
      <w:r>
        <w:rPr>
          <w:spacing w:val="-2"/>
          <w:w w:val="125"/>
          <w:sz w:val="20"/>
          <w:vertAlign w:val="superscript"/>
        </w:rPr>
        <w:t>(</w:t>
      </w:r>
      <w:r>
        <w:rPr>
          <w:i/>
          <w:spacing w:val="-2"/>
          <w:w w:val="125"/>
          <w:sz w:val="20"/>
          <w:vertAlign w:val="superscript"/>
        </w:rPr>
        <w:t>e</w:t>
      </w:r>
      <w:r>
        <w:rPr>
          <w:rFonts w:ascii="Verdana" w:hAnsi="Verdana"/>
          <w:i/>
          <w:spacing w:val="-2"/>
          <w:w w:val="125"/>
          <w:position w:val="13"/>
          <w:sz w:val="10"/>
          <w:vertAlign w:val="baseline"/>
        </w:rPr>
        <w:t>−</w:t>
      </w:r>
      <w:r>
        <w:rPr>
          <w:rFonts w:ascii="Cambria" w:hAnsi="Cambria"/>
          <w:i/>
          <w:spacing w:val="-2"/>
          <w:w w:val="125"/>
          <w:position w:val="13"/>
          <w:sz w:val="10"/>
          <w:vertAlign w:val="baseline"/>
        </w:rPr>
        <w:t>s</w:t>
      </w:r>
      <w:r>
        <w:rPr>
          <w:rFonts w:ascii="Cambria" w:hAnsi="Cambria"/>
          <w:spacing w:val="-2"/>
          <w:w w:val="125"/>
          <w:position w:val="7"/>
          <w:sz w:val="14"/>
          <w:vertAlign w:val="baseline"/>
        </w:rPr>
        <w:t>−</w:t>
      </w:r>
      <w:r>
        <w:rPr>
          <w:spacing w:val="-2"/>
          <w:w w:val="125"/>
          <w:position w:val="7"/>
          <w:sz w:val="14"/>
          <w:vertAlign w:val="baseline"/>
        </w:rPr>
        <w:t>1)</w:t>
      </w:r>
    </w:p>
    <w:p>
      <w:pPr>
        <w:pStyle w:val="BodyText"/>
        <w:spacing w:line="77" w:lineRule="exact"/>
        <w:ind w:left="260"/>
      </w:pPr>
      <w:r>
        <w:rPr>
          <w:w w:val="105"/>
        </w:rPr>
        <w:t>and</w:t>
      </w:r>
      <w:r>
        <w:rPr>
          <w:spacing w:val="15"/>
          <w:w w:val="105"/>
        </w:rPr>
        <w:t> </w:t>
      </w:r>
      <w:r>
        <w:rPr>
          <w:spacing w:val="-2"/>
          <w:w w:val="105"/>
        </w:rPr>
        <w:t>obtain:</w:t>
      </w:r>
    </w:p>
    <w:p>
      <w:pPr>
        <w:pStyle w:val="BodyText"/>
        <w:tabs>
          <w:tab w:pos="8689" w:val="left" w:leader="none"/>
        </w:tabs>
        <w:spacing w:line="410" w:lineRule="auto" w:before="50"/>
        <w:ind w:left="260" w:right="618" w:firstLine="2671"/>
      </w:pPr>
      <w:r>
        <w:rPr/>
        <mc:AlternateContent>
          <mc:Choice Requires="wps">
            <w:drawing>
              <wp:anchor distT="0" distB="0" distL="0" distR="0" allowOverlap="1" layoutInCell="1" locked="0" behindDoc="1" simplePos="0" relativeHeight="480755712">
                <wp:simplePos x="0" y="0"/>
                <wp:positionH relativeFrom="page">
                  <wp:posOffset>3854564</wp:posOffset>
                </wp:positionH>
                <wp:positionV relativeFrom="paragraph">
                  <wp:posOffset>588114</wp:posOffset>
                </wp:positionV>
                <wp:extent cx="93345" cy="46990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93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303.509003pt;margin-top:46.308224pt;width:7.35pt;height:37pt;mso-position-horizontal-relative:page;mso-position-vertical-relative:paragraph;z-index:-22560768" type="#_x0000_t202" id="docshape525"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mc:AlternateContent>
          <mc:Choice Requires="wps">
            <w:drawing>
              <wp:anchor distT="0" distB="0" distL="0" distR="0" allowOverlap="1" layoutInCell="1" locked="0" behindDoc="1" simplePos="0" relativeHeight="480760320">
                <wp:simplePos x="0" y="0"/>
                <wp:positionH relativeFrom="page">
                  <wp:posOffset>4602822</wp:posOffset>
                </wp:positionH>
                <wp:positionV relativeFrom="paragraph">
                  <wp:posOffset>588114</wp:posOffset>
                </wp:positionV>
                <wp:extent cx="93345" cy="46990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933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362.427002pt;margin-top:46.308224pt;width:7.35pt;height:37pt;mso-position-horizontal-relative:page;mso-position-vertical-relative:paragraph;z-index:-22556160" type="#_x0000_t202" id="docshape526"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i/>
          <w:iCs/>
          <w:w w:val="125"/>
        </w:rPr>
        <w:t>P</w:t>
      </w:r>
      <w:r>
        <w:rPr>
          <w:i/>
          <w:iCs/>
          <w:spacing w:val="-4"/>
          <w:w w:val="125"/>
        </w:rPr>
        <w:t> </w:t>
      </w:r>
      <w:r>
        <w:rPr>
          <w:w w:val="125"/>
        </w:rPr>
        <w:t>(</w:t>
      </w:r>
      <w:r>
        <w:rPr>
          <w:rFonts w:ascii="Cambria" w:hAnsi="Cambria" w:cs="Cambria" w:eastAsia="Cambria"/>
          <w:w w:val="125"/>
        </w:rPr>
        <w:t>−</w:t>
      </w:r>
      <w:r>
        <w:rPr>
          <w:i/>
          <w:iCs/>
          <w:w w:val="125"/>
        </w:rPr>
        <w:t>Y</w:t>
      </w:r>
      <w:r>
        <w:rPr>
          <w:i/>
          <w:iCs/>
          <w:spacing w:val="40"/>
          <w:w w:val="125"/>
        </w:rPr>
        <w:t> </w:t>
      </w:r>
      <w:r>
        <w:rPr>
          <w:rFonts w:ascii="Cambria" w:hAnsi="Cambria" w:cs="Cambria" w:eastAsia="Cambria"/>
          <w:w w:val="125"/>
        </w:rPr>
        <w:t>≥ −</w:t>
      </w:r>
      <w:r>
        <w:rPr>
          <w:w w:val="125"/>
        </w:rPr>
        <w:t>(1 </w:t>
      </w:r>
      <w:r>
        <w:rPr>
          <w:rFonts w:ascii="Cambria" w:hAnsi="Cambria" w:cs="Cambria" w:eastAsia="Cambria"/>
          <w:w w:val="125"/>
        </w:rPr>
        <w:t>− </w:t>
      </w:r>
      <w:r>
        <w:rPr>
          <w:i/>
          <w:iCs/>
          <w:w w:val="125"/>
        </w:rPr>
        <w:t>ϵ</w:t>
      </w:r>
      <w:r>
        <w:rPr>
          <w:w w:val="125"/>
        </w:rPr>
        <w:t>)</w:t>
      </w:r>
      <w:r>
        <w:rPr>
          <w:i/>
          <w:iCs/>
          <w:w w:val="125"/>
        </w:rPr>
        <w:t>µ</w:t>
      </w:r>
      <w:r>
        <w:rPr>
          <w:w w:val="125"/>
        </w:rPr>
        <w:t>) </w:t>
      </w:r>
      <w:r>
        <w:rPr>
          <w:rFonts w:ascii="Cambria" w:hAnsi="Cambria" w:cs="Cambria" w:eastAsia="Cambria"/>
          <w:w w:val="125"/>
        </w:rPr>
        <w:t>≤</w:t>
      </w:r>
      <w:r>
        <w:rPr>
          <w:rFonts w:ascii="Lucida Sans Unicode" w:hAnsi="Lucida Sans Unicode" w:cs="Lucida Sans Unicode" w:eastAsia="Lucida Sans Unicode"/>
          <w:spacing w:val="80"/>
          <w:w w:val="125"/>
          <w:position w:val="22"/>
        </w:rPr>
        <w:t> </w:t>
      </w:r>
      <w:r>
        <w:rPr>
          <w:i/>
          <w:iCs/>
          <w:w w:val="125"/>
        </w:rPr>
        <w:t>e</w:t>
      </w:r>
      <w:r>
        <w:rPr>
          <w:i/>
          <w:iCs/>
          <w:w w:val="125"/>
          <w:vertAlign w:val="superscript"/>
        </w:rPr>
        <w:t>e</w:t>
      </w:r>
      <w:r>
        <w:rPr>
          <w:rFonts w:ascii="Verdana" w:hAnsi="Verdana" w:cs="Verdana" w:eastAsia="Verdana"/>
          <w:i/>
          <w:iCs/>
          <w:w w:val="125"/>
          <w:position w:val="14"/>
          <w:sz w:val="10"/>
          <w:szCs w:val="10"/>
          <w:vertAlign w:val="baseline"/>
        </w:rPr>
        <w:t>−</w:t>
      </w:r>
      <w:r>
        <w:rPr>
          <w:rFonts w:ascii="Cambria" w:hAnsi="Cambria" w:cs="Cambria" w:eastAsia="Cambria"/>
          <w:i/>
          <w:iCs/>
          <w:w w:val="125"/>
          <w:position w:val="14"/>
          <w:sz w:val="10"/>
          <w:szCs w:val="10"/>
          <w:vertAlign w:val="baseline"/>
        </w:rPr>
        <w:t>s</w:t>
      </w:r>
      <w:r>
        <w:rPr>
          <w:rFonts w:ascii="Cambria" w:hAnsi="Cambria" w:cs="Cambria" w:eastAsia="Cambria"/>
          <w:w w:val="125"/>
          <w:position w:val="8"/>
          <w:sz w:val="14"/>
          <w:szCs w:val="14"/>
          <w:vertAlign w:val="baseline"/>
        </w:rPr>
        <w:t>−</w:t>
      </w:r>
      <w:r>
        <w:rPr>
          <w:w w:val="125"/>
          <w:position w:val="8"/>
          <w:sz w:val="14"/>
          <w:szCs w:val="14"/>
          <w:vertAlign w:val="baseline"/>
        </w:rPr>
        <w:t>1</w:t>
      </w:r>
      <w:r>
        <w:rPr>
          <w:i/>
          <w:iCs/>
          <w:w w:val="125"/>
          <w:vertAlign w:val="baseline"/>
        </w:rPr>
        <w:t>e</w:t>
      </w:r>
      <w:r>
        <w:rPr>
          <w:i/>
          <w:iCs/>
          <w:w w:val="125"/>
          <w:vertAlign w:val="superscript"/>
        </w:rPr>
        <w:t>s</w:t>
      </w:r>
      <w:r>
        <w:rPr>
          <w:w w:val="125"/>
          <w:vertAlign w:val="superscript"/>
        </w:rPr>
        <w:t>(1</w:t>
      </w:r>
      <w:r>
        <w:rPr>
          <w:rFonts w:ascii="Cambria" w:hAnsi="Cambria" w:cs="Cambria" w:eastAsia="Cambria"/>
          <w:w w:val="125"/>
          <w:vertAlign w:val="superscript"/>
        </w:rPr>
        <w:t>−</w:t>
      </w:r>
      <w:r>
        <w:rPr>
          <w:i/>
          <w:iCs/>
          <w:w w:val="125"/>
          <w:vertAlign w:val="superscript"/>
        </w:rPr>
        <w:t>ϵ</w:t>
      </w:r>
      <w:r>
        <w:rPr>
          <w:w w:val="125"/>
          <w:vertAlign w:val="superscript"/>
        </w:rPr>
        <w:t>)</w:t>
      </w:r>
      <w:r>
        <w:rPr>
          <w:rFonts w:ascii="Lucida Sans Unicode" w:hAnsi="Lucida Sans Unicode" w:cs="Lucida Sans Unicode" w:eastAsia="Lucida Sans Unicode"/>
          <w:spacing w:val="40"/>
          <w:w w:val="125"/>
          <w:position w:val="22"/>
          <w:vertAlign w:val="baseline"/>
        </w:rPr>
        <w:t> </w:t>
      </w:r>
      <w:r>
        <w:rPr>
          <w:i/>
          <w:iCs/>
          <w:w w:val="125"/>
          <w:position w:val="18"/>
          <w:sz w:val="14"/>
          <w:szCs w:val="14"/>
          <w:vertAlign w:val="baseline"/>
        </w:rPr>
        <w:t>µ</w:t>
      </w:r>
      <w:r>
        <w:rPr>
          <w:i/>
          <w:iCs/>
          <w:position w:val="18"/>
          <w:sz w:val="14"/>
          <w:szCs w:val="14"/>
          <w:vertAlign w:val="baseline"/>
        </w:rPr>
        <w:tab/>
      </w:r>
      <w:r>
        <w:rPr>
          <w:spacing w:val="-6"/>
          <w:w w:val="115"/>
          <w:vertAlign w:val="baseline"/>
        </w:rPr>
        <w:t>(2.9) </w:t>
      </w:r>
      <w:r>
        <w:rPr>
          <w:w w:val="115"/>
          <w:vertAlign w:val="baseline"/>
        </w:rPr>
        <w:t>It</w:t>
      </w:r>
      <w:r>
        <w:rPr>
          <w:spacing w:val="-8"/>
          <w:w w:val="115"/>
          <w:vertAlign w:val="baseline"/>
        </w:rPr>
        <w:t> </w:t>
      </w:r>
      <w:r>
        <w:rPr>
          <w:w w:val="115"/>
          <w:vertAlign w:val="baseline"/>
        </w:rPr>
        <w:t>can be shown that the bound is minimized for </w:t>
      </w:r>
      <w:r>
        <w:rPr>
          <w:i/>
          <w:iCs/>
          <w:w w:val="115"/>
          <w:vertAlign w:val="baseline"/>
        </w:rPr>
        <w:t>s</w:t>
      </w:r>
      <w:r>
        <w:rPr>
          <w:i/>
          <w:iCs/>
          <w:spacing w:val="-7"/>
          <w:w w:val="115"/>
          <w:vertAlign w:val="baseline"/>
        </w:rPr>
        <w:t> </w:t>
      </w:r>
      <w:r>
        <w:rPr>
          <w:w w:val="115"/>
          <w:vertAlign w:val="baseline"/>
        </w:rPr>
        <w:t>=</w:t>
      </w:r>
      <w:r>
        <w:rPr>
          <w:spacing w:val="-7"/>
          <w:w w:val="115"/>
          <w:vertAlign w:val="baseline"/>
        </w:rPr>
        <w:t> </w:t>
      </w:r>
      <w:r>
        <w:rPr>
          <w:rFonts w:ascii="Cambria" w:hAnsi="Cambria" w:cs="Cambria" w:eastAsia="Cambria"/>
          <w:w w:val="115"/>
          <w:vertAlign w:val="baseline"/>
        </w:rPr>
        <w:t>−</w:t>
      </w:r>
      <w:r>
        <w:rPr>
          <w:rFonts w:ascii="Cambria" w:hAnsi="Cambria" w:cs="Cambria" w:eastAsia="Cambria"/>
          <w:spacing w:val="-18"/>
          <w:w w:val="115"/>
          <w:vertAlign w:val="baseline"/>
        </w:rPr>
        <w:t> </w:t>
      </w:r>
      <w:r>
        <w:rPr>
          <w:w w:val="115"/>
          <w:vertAlign w:val="baseline"/>
        </w:rPr>
        <w:t>log(1</w:t>
      </w:r>
      <w:r>
        <w:rPr>
          <w:spacing w:val="-13"/>
          <w:w w:val="115"/>
          <w:vertAlign w:val="baseline"/>
        </w:rPr>
        <w:t> </w:t>
      </w:r>
      <w:r>
        <w:rPr>
          <w:rFonts w:ascii="Cambria" w:hAnsi="Cambria" w:cs="Cambria" w:eastAsia="Cambria"/>
          <w:w w:val="115"/>
          <w:vertAlign w:val="baseline"/>
        </w:rPr>
        <w:t>−</w:t>
      </w:r>
      <w:r>
        <w:rPr>
          <w:rFonts w:ascii="Cambria" w:hAnsi="Cambria" w:cs="Cambria" w:eastAsia="Cambria"/>
          <w:spacing w:val="-13"/>
          <w:w w:val="115"/>
          <w:vertAlign w:val="baseline"/>
        </w:rPr>
        <w:t> </w:t>
      </w:r>
      <w:r>
        <w:rPr>
          <w:i/>
          <w:iCs/>
          <w:w w:val="115"/>
          <w:vertAlign w:val="baseline"/>
        </w:rPr>
        <w:t>ϵ</w:t>
      </w:r>
      <w:r>
        <w:rPr>
          <w:w w:val="115"/>
          <w:vertAlign w:val="baseline"/>
        </w:rPr>
        <w:t>).</w:t>
      </w:r>
      <w:r>
        <w:rPr>
          <w:spacing w:val="21"/>
          <w:w w:val="115"/>
          <w:vertAlign w:val="baseline"/>
        </w:rPr>
        <w:t> </w:t>
      </w:r>
      <w:r>
        <w:rPr>
          <w:w w:val="115"/>
          <w:vertAlign w:val="baseline"/>
        </w:rPr>
        <w:t>This yields:</w:t>
      </w:r>
    </w:p>
    <w:p>
      <w:pPr>
        <w:pStyle w:val="BodyText"/>
        <w:spacing w:after="0" w:line="410" w:lineRule="auto"/>
        <w:sectPr>
          <w:pgSz w:w="12240" w:h="15840"/>
          <w:pgMar w:header="0" w:footer="1052" w:top="1680" w:bottom="1240" w:left="1440" w:right="1080"/>
        </w:sectPr>
      </w:pPr>
    </w:p>
    <w:p>
      <w:pPr>
        <w:spacing w:before="158"/>
        <w:ind w:left="2929" w:right="0" w:firstLine="0"/>
        <w:jc w:val="left"/>
        <w:rPr>
          <w:rFonts w:ascii="Cambria" w:hAnsi="Cambria" w:cs="Cambria" w:eastAsia="Cambria"/>
          <w:sz w:val="20"/>
          <w:szCs w:val="20"/>
        </w:rPr>
      </w:pPr>
      <w:r>
        <w:rPr>
          <w:i/>
          <w:iCs/>
          <w:w w:val="125"/>
          <w:sz w:val="20"/>
          <w:szCs w:val="20"/>
        </w:rPr>
        <w:t>P</w:t>
      </w:r>
      <w:r>
        <w:rPr>
          <w:i/>
          <w:iCs/>
          <w:spacing w:val="-30"/>
          <w:w w:val="125"/>
          <w:sz w:val="20"/>
          <w:szCs w:val="20"/>
        </w:rPr>
        <w:t> </w:t>
      </w:r>
      <w:r>
        <w:rPr>
          <w:w w:val="125"/>
          <w:sz w:val="20"/>
          <w:szCs w:val="20"/>
        </w:rPr>
        <w:t>(</w:t>
      </w:r>
      <w:r>
        <w:rPr>
          <w:i/>
          <w:iCs/>
          <w:w w:val="125"/>
          <w:sz w:val="20"/>
          <w:szCs w:val="20"/>
        </w:rPr>
        <w:t>Y</w:t>
      </w:r>
      <w:r>
        <w:rPr>
          <w:i/>
          <w:iCs/>
          <w:spacing w:val="19"/>
          <w:w w:val="125"/>
          <w:sz w:val="20"/>
          <w:szCs w:val="20"/>
        </w:rPr>
        <w:t> </w:t>
      </w:r>
      <w:r>
        <w:rPr>
          <w:rFonts w:ascii="Cambria" w:hAnsi="Cambria" w:cs="Cambria" w:eastAsia="Cambria"/>
          <w:w w:val="125"/>
          <w:sz w:val="20"/>
          <w:szCs w:val="20"/>
        </w:rPr>
        <w:t>≤</w:t>
      </w:r>
      <w:r>
        <w:rPr>
          <w:rFonts w:ascii="Cambria" w:hAnsi="Cambria" w:cs="Cambria" w:eastAsia="Cambria"/>
          <w:spacing w:val="-7"/>
          <w:w w:val="125"/>
          <w:sz w:val="20"/>
          <w:szCs w:val="20"/>
        </w:rPr>
        <w:t> </w:t>
      </w:r>
      <w:r>
        <w:rPr>
          <w:w w:val="125"/>
          <w:sz w:val="20"/>
          <w:szCs w:val="20"/>
        </w:rPr>
        <w:t>(1</w:t>
      </w:r>
      <w:r>
        <w:rPr>
          <w:spacing w:val="-14"/>
          <w:w w:val="125"/>
          <w:sz w:val="20"/>
          <w:szCs w:val="20"/>
        </w:rPr>
        <w:t> </w:t>
      </w:r>
      <w:r>
        <w:rPr>
          <w:rFonts w:ascii="Cambria" w:hAnsi="Cambria" w:cs="Cambria" w:eastAsia="Cambria"/>
          <w:w w:val="125"/>
          <w:sz w:val="20"/>
          <w:szCs w:val="20"/>
        </w:rPr>
        <w:t>−</w:t>
      </w:r>
      <w:r>
        <w:rPr>
          <w:rFonts w:ascii="Cambria" w:hAnsi="Cambria" w:cs="Cambria" w:eastAsia="Cambria"/>
          <w:spacing w:val="-14"/>
          <w:w w:val="125"/>
          <w:sz w:val="20"/>
          <w:szCs w:val="20"/>
        </w:rPr>
        <w:t> </w:t>
      </w:r>
      <w:r>
        <w:rPr>
          <w:i/>
          <w:iCs/>
          <w:w w:val="125"/>
          <w:sz w:val="20"/>
          <w:szCs w:val="20"/>
        </w:rPr>
        <w:t>ϵ</w:t>
      </w:r>
      <w:r>
        <w:rPr>
          <w:w w:val="125"/>
          <w:sz w:val="20"/>
          <w:szCs w:val="20"/>
        </w:rPr>
        <w:t>)</w:t>
      </w:r>
      <w:r>
        <w:rPr>
          <w:i/>
          <w:iCs/>
          <w:w w:val="125"/>
          <w:sz w:val="20"/>
          <w:szCs w:val="20"/>
        </w:rPr>
        <w:t>µ</w:t>
      </w:r>
      <w:r>
        <w:rPr>
          <w:w w:val="125"/>
          <w:sz w:val="20"/>
          <w:szCs w:val="20"/>
        </w:rPr>
        <w:t>)</w:t>
      </w:r>
      <w:r>
        <w:rPr>
          <w:spacing w:val="-9"/>
          <w:w w:val="125"/>
          <w:sz w:val="20"/>
          <w:szCs w:val="20"/>
        </w:rPr>
        <w:t> </w:t>
      </w:r>
      <w:r>
        <w:rPr>
          <w:rFonts w:ascii="Cambria" w:hAnsi="Cambria" w:cs="Cambria" w:eastAsia="Cambria"/>
          <w:spacing w:val="-10"/>
          <w:w w:val="125"/>
          <w:sz w:val="20"/>
          <w:szCs w:val="20"/>
        </w:rPr>
        <w:t>≤</w:t>
      </w:r>
    </w:p>
    <w:p>
      <w:pPr>
        <w:tabs>
          <w:tab w:pos="1340" w:val="left" w:leader="none"/>
        </w:tabs>
        <w:spacing w:line="177" w:lineRule="auto" w:before="0"/>
        <w:ind w:left="531" w:right="0" w:firstLine="0"/>
        <w:jc w:val="left"/>
        <w:rPr>
          <w:i/>
          <w:iCs/>
          <w:position w:val="4"/>
          <w:sz w:val="14"/>
          <w:szCs w:val="14"/>
        </w:rPr>
      </w:pPr>
      <w:r>
        <w:rPr/>
        <w:br w:type="column"/>
      </w:r>
      <w:r>
        <w:rPr>
          <w:i/>
          <w:iCs/>
          <w:spacing w:val="-5"/>
          <w:w w:val="125"/>
          <w:position w:val="-6"/>
          <w:sz w:val="20"/>
          <w:szCs w:val="20"/>
        </w:rPr>
        <w:t>e</w:t>
      </w:r>
      <w:r>
        <w:rPr>
          <w:rFonts w:ascii="Cambria" w:hAnsi="Cambria" w:cs="Cambria" w:eastAsia="Cambria"/>
          <w:spacing w:val="-5"/>
          <w:w w:val="125"/>
          <w:sz w:val="14"/>
          <w:szCs w:val="14"/>
        </w:rPr>
        <w:t>−</w:t>
      </w:r>
      <w:r>
        <w:rPr>
          <w:i/>
          <w:iCs/>
          <w:spacing w:val="-5"/>
          <w:w w:val="125"/>
          <w:sz w:val="14"/>
          <w:szCs w:val="14"/>
        </w:rPr>
        <w:t>ϵ</w:t>
      </w:r>
      <w:r>
        <w:rPr>
          <w:i/>
          <w:iCs/>
          <w:sz w:val="14"/>
          <w:szCs w:val="14"/>
        </w:rPr>
        <w:tab/>
      </w:r>
      <w:r>
        <w:rPr>
          <w:i/>
          <w:iCs/>
          <w:spacing w:val="-10"/>
          <w:w w:val="125"/>
          <w:position w:val="4"/>
          <w:sz w:val="14"/>
          <w:szCs w:val="14"/>
        </w:rPr>
        <w:t>µ</w:t>
      </w:r>
    </w:p>
    <w:p>
      <w:pPr>
        <w:pStyle w:val="BodyText"/>
        <w:spacing w:before="4"/>
        <w:rPr>
          <w:i/>
          <w:sz w:val="3"/>
        </w:rPr>
      </w:pPr>
      <w:r>
        <w:rPr>
          <w:i/>
          <w:sz w:val="3"/>
        </w:rPr>
        <mc:AlternateContent>
          <mc:Choice Requires="wps">
            <w:drawing>
              <wp:anchor distT="0" distB="0" distL="0" distR="0" allowOverlap="1" layoutInCell="1" locked="0" behindDoc="1" simplePos="0" relativeHeight="487813632">
                <wp:simplePos x="0" y="0"/>
                <wp:positionH relativeFrom="page">
                  <wp:posOffset>3962882</wp:posOffset>
                </wp:positionH>
                <wp:positionV relativeFrom="paragraph">
                  <wp:posOffset>41513</wp:posOffset>
                </wp:positionV>
                <wp:extent cx="624840" cy="1270"/>
                <wp:effectExtent l="0" t="0" r="0" b="0"/>
                <wp:wrapTopAndBottom/>
                <wp:docPr id="673" name="Graphic 673"/>
                <wp:cNvGraphicFramePr>
                  <a:graphicFrameLocks/>
                </wp:cNvGraphicFramePr>
                <a:graphic>
                  <a:graphicData uri="http://schemas.microsoft.com/office/word/2010/wordprocessingShape">
                    <wps:wsp>
                      <wps:cNvPr id="673" name="Graphic 673"/>
                      <wps:cNvSpPr/>
                      <wps:spPr>
                        <a:xfrm>
                          <a:off x="0" y="0"/>
                          <a:ext cx="624840" cy="1270"/>
                        </a:xfrm>
                        <a:custGeom>
                          <a:avLst/>
                          <a:gdLst/>
                          <a:ahLst/>
                          <a:cxnLst/>
                          <a:rect l="l" t="t" r="r" b="b"/>
                          <a:pathLst>
                            <a:path w="624840" h="0">
                              <a:moveTo>
                                <a:pt x="0" y="0"/>
                              </a:moveTo>
                              <a:lnTo>
                                <a:pt x="62476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2.037994pt;margin-top:3.268814pt;width:49.2pt;height:.1pt;mso-position-horizontal-relative:page;mso-position-vertical-relative:paragraph;z-index:-15502848;mso-wrap-distance-left:0;mso-wrap-distance-right:0" id="docshape527" coordorigin="6241,65" coordsize="984,0" path="m6241,65l7225,65e" filled="false" stroked="true" strokeweight=".398pt" strokecolor="#000000">
                <v:path arrowok="t"/>
                <v:stroke dashstyle="solid"/>
                <w10:wrap type="topAndBottom"/>
              </v:shape>
            </w:pict>
          </mc:Fallback>
        </mc:AlternateContent>
      </w:r>
    </w:p>
    <w:p>
      <w:pPr>
        <w:spacing w:before="0"/>
        <w:ind w:left="186" w:right="0" w:firstLine="0"/>
        <w:jc w:val="left"/>
        <w:rPr>
          <w:sz w:val="14"/>
          <w:szCs w:val="14"/>
        </w:rPr>
      </w:pPr>
      <w:r>
        <w:rPr>
          <w:w w:val="120"/>
          <w:position w:val="-5"/>
          <w:sz w:val="20"/>
          <w:szCs w:val="20"/>
        </w:rPr>
        <w:t>(1</w:t>
      </w:r>
      <w:r>
        <w:rPr>
          <w:spacing w:val="-9"/>
          <w:w w:val="120"/>
          <w:position w:val="-5"/>
          <w:sz w:val="20"/>
          <w:szCs w:val="20"/>
        </w:rPr>
        <w:t> </w:t>
      </w:r>
      <w:r>
        <w:rPr>
          <w:rFonts w:ascii="Cambria" w:hAnsi="Cambria" w:cs="Cambria" w:eastAsia="Cambria"/>
          <w:w w:val="120"/>
          <w:position w:val="-5"/>
          <w:sz w:val="20"/>
          <w:szCs w:val="20"/>
        </w:rPr>
        <w:t>−</w:t>
      </w:r>
      <w:r>
        <w:rPr>
          <w:rFonts w:ascii="Cambria" w:hAnsi="Cambria" w:cs="Cambria" w:eastAsia="Cambria"/>
          <w:spacing w:val="-7"/>
          <w:w w:val="120"/>
          <w:position w:val="-5"/>
          <w:sz w:val="20"/>
          <w:szCs w:val="20"/>
        </w:rPr>
        <w:t> </w:t>
      </w:r>
      <w:r>
        <w:rPr>
          <w:i/>
          <w:iCs/>
          <w:spacing w:val="-2"/>
          <w:w w:val="120"/>
          <w:position w:val="-5"/>
          <w:sz w:val="20"/>
          <w:szCs w:val="20"/>
        </w:rPr>
        <w:t>ϵ</w:t>
      </w:r>
      <w:r>
        <w:rPr>
          <w:spacing w:val="-2"/>
          <w:w w:val="120"/>
          <w:position w:val="-5"/>
          <w:sz w:val="20"/>
          <w:szCs w:val="20"/>
        </w:rPr>
        <w:t>)</w:t>
      </w:r>
      <w:r>
        <w:rPr>
          <w:spacing w:val="-2"/>
          <w:w w:val="120"/>
          <w:sz w:val="14"/>
          <w:szCs w:val="14"/>
        </w:rPr>
        <w:t>(1</w:t>
      </w:r>
      <w:r>
        <w:rPr>
          <w:rFonts w:ascii="Cambria" w:hAnsi="Cambria" w:cs="Cambria" w:eastAsia="Cambria"/>
          <w:spacing w:val="-2"/>
          <w:w w:val="120"/>
          <w:sz w:val="14"/>
          <w:szCs w:val="14"/>
        </w:rPr>
        <w:t>−</w:t>
      </w:r>
      <w:r>
        <w:rPr>
          <w:i/>
          <w:iCs/>
          <w:spacing w:val="-2"/>
          <w:w w:val="120"/>
          <w:sz w:val="14"/>
          <w:szCs w:val="14"/>
        </w:rPr>
        <w:t>ϵ</w:t>
      </w:r>
      <w:r>
        <w:rPr>
          <w:spacing w:val="-2"/>
          <w:w w:val="120"/>
          <w:sz w:val="14"/>
          <w:szCs w:val="14"/>
        </w:rPr>
        <w:t>)</w:t>
      </w:r>
    </w:p>
    <w:p>
      <w:pPr>
        <w:pStyle w:val="BodyText"/>
        <w:tabs>
          <w:tab w:pos="2497" w:val="left" w:leader="none"/>
        </w:tabs>
        <w:spacing w:before="158"/>
        <w:ind w:left="25"/>
      </w:pPr>
      <w:r>
        <w:rPr/>
        <w:br w:type="column"/>
      </w:r>
      <w:r>
        <w:rPr>
          <w:w w:val="125"/>
        </w:rPr>
        <w:t>=</w:t>
      </w:r>
      <w:r>
        <w:rPr>
          <w:spacing w:val="28"/>
          <w:w w:val="125"/>
        </w:rPr>
        <w:t> </w:t>
      </w:r>
      <w:r>
        <w:rPr>
          <w:i/>
          <w:spacing w:val="-10"/>
          <w:w w:val="115"/>
        </w:rPr>
        <w:t>ρ</w:t>
      </w:r>
      <w:r>
        <w:rPr>
          <w:i/>
        </w:rPr>
        <w:tab/>
      </w:r>
      <w:r>
        <w:rPr>
          <w:spacing w:val="-2"/>
          <w:w w:val="115"/>
        </w:rPr>
        <w:t>(2.10)</w:t>
      </w:r>
    </w:p>
    <w:p>
      <w:pPr>
        <w:pStyle w:val="BodyText"/>
        <w:spacing w:after="0"/>
        <w:sectPr>
          <w:type w:val="continuous"/>
          <w:pgSz w:w="12240" w:h="15840"/>
          <w:pgMar w:header="0" w:footer="1052" w:top="1820" w:bottom="280" w:left="1440" w:right="1080"/>
          <w:cols w:num="3" w:equalWidth="0">
            <w:col w:w="4575" w:space="40"/>
            <w:col w:w="1438" w:space="39"/>
            <w:col w:w="3628"/>
          </w:cols>
        </w:sectPr>
      </w:pPr>
    </w:p>
    <w:p>
      <w:pPr>
        <w:pStyle w:val="BodyText"/>
        <w:spacing w:before="174"/>
        <w:ind w:left="260"/>
      </w:pPr>
      <w:r>
        <w:rPr/>
        <mc:AlternateContent>
          <mc:Choice Requires="wps">
            <w:drawing>
              <wp:anchor distT="0" distB="0" distL="0" distR="0" allowOverlap="1" layoutInCell="1" locked="0" behindDoc="1" simplePos="0" relativeHeight="480752640">
                <wp:simplePos x="0" y="0"/>
                <wp:positionH relativeFrom="page">
                  <wp:posOffset>5249265</wp:posOffset>
                </wp:positionH>
                <wp:positionV relativeFrom="paragraph">
                  <wp:posOffset>238600</wp:posOffset>
                </wp:positionV>
                <wp:extent cx="315595" cy="1270"/>
                <wp:effectExtent l="0" t="0" r="0" b="0"/>
                <wp:wrapNone/>
                <wp:docPr id="674" name="Graphic 674"/>
                <wp:cNvGraphicFramePr>
                  <a:graphicFrameLocks/>
                </wp:cNvGraphicFramePr>
                <a:graphic>
                  <a:graphicData uri="http://schemas.microsoft.com/office/word/2010/wordprocessingShape">
                    <wps:wsp>
                      <wps:cNvPr id="674" name="Graphic 674"/>
                      <wps:cNvSpPr/>
                      <wps:spPr>
                        <a:xfrm>
                          <a:off x="0" y="0"/>
                          <a:ext cx="315595" cy="1270"/>
                        </a:xfrm>
                        <a:custGeom>
                          <a:avLst/>
                          <a:gdLst/>
                          <a:ahLst/>
                          <a:cxnLst/>
                          <a:rect l="l" t="t" r="r" b="b"/>
                          <a:pathLst>
                            <a:path w="315595" h="0">
                              <a:moveTo>
                                <a:pt x="0" y="0"/>
                              </a:moveTo>
                              <a:lnTo>
                                <a:pt x="3150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63840" from="413.328003pt,18.787415pt" to="438.137003pt,18.78741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756224">
                <wp:simplePos x="0" y="0"/>
                <wp:positionH relativeFrom="page">
                  <wp:posOffset>5320956</wp:posOffset>
                </wp:positionH>
                <wp:positionV relativeFrom="paragraph">
                  <wp:posOffset>247447</wp:posOffset>
                </wp:positionV>
                <wp:extent cx="172085" cy="8890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172085" cy="88900"/>
                        </a:xfrm>
                        <a:prstGeom prst="rect">
                          <a:avLst/>
                        </a:prstGeom>
                      </wps:spPr>
                      <wps:txbx>
                        <w:txbxContent>
                          <w:p>
                            <w:pPr>
                              <w:spacing w:line="139" w:lineRule="exact" w:before="0"/>
                              <w:ind w:left="0" w:right="0" w:firstLine="0"/>
                              <w:jc w:val="left"/>
                              <w:rPr>
                                <w:i/>
                                <w:iCs/>
                                <w:sz w:val="14"/>
                                <w:szCs w:val="14"/>
                              </w:rPr>
                            </w:pPr>
                            <w:r>
                              <w:rPr>
                                <w:spacing w:val="-5"/>
                                <w:w w:val="125"/>
                                <w:sz w:val="14"/>
                                <w:szCs w:val="14"/>
                              </w:rPr>
                              <w:t>1</w:t>
                            </w:r>
                            <w:r>
                              <w:rPr>
                                <w:rFonts w:ascii="Cambria" w:hAnsi="Cambria" w:cs="Cambria" w:eastAsia="Cambria"/>
                                <w:spacing w:val="-5"/>
                                <w:w w:val="125"/>
                                <w:sz w:val="14"/>
                                <w:szCs w:val="14"/>
                              </w:rPr>
                              <w:t>−</w:t>
                            </w:r>
                            <w:r>
                              <w:rPr>
                                <w:i/>
                                <w:iCs/>
                                <w:spacing w:val="-5"/>
                                <w:w w:val="125"/>
                                <w:sz w:val="14"/>
                                <w:szCs w:val="14"/>
                              </w:rPr>
                              <w:t>ϵ</w:t>
                            </w:r>
                          </w:p>
                        </w:txbxContent>
                      </wps:txbx>
                      <wps:bodyPr wrap="square" lIns="0" tIns="0" rIns="0" bIns="0" rtlCol="0">
                        <a:noAutofit/>
                      </wps:bodyPr>
                    </wps:wsp>
                  </a:graphicData>
                </a:graphic>
              </wp:anchor>
            </w:drawing>
          </mc:Choice>
          <mc:Fallback>
            <w:pict>
              <v:shape style="position:absolute;margin-left:418.972992pt;margin-top:19.484064pt;width:13.55pt;height:7pt;mso-position-horizontal-relative:page;mso-position-vertical-relative:paragraph;z-index:-22560256" type="#_x0000_t202" id="docshape528" filled="false" stroked="false">
                <v:textbox inset="0,0,0,0">
                  <w:txbxContent>
                    <w:p>
                      <w:pPr>
                        <w:spacing w:line="139" w:lineRule="exact" w:before="0"/>
                        <w:ind w:left="0" w:right="0" w:firstLine="0"/>
                        <w:jc w:val="left"/>
                        <w:rPr>
                          <w:i/>
                          <w:iCs/>
                          <w:sz w:val="14"/>
                          <w:szCs w:val="14"/>
                        </w:rPr>
                      </w:pPr>
                      <w:r>
                        <w:rPr>
                          <w:spacing w:val="-5"/>
                          <w:w w:val="125"/>
                          <w:sz w:val="14"/>
                          <w:szCs w:val="14"/>
                        </w:rPr>
                        <w:t>1</w:t>
                      </w:r>
                      <w:r>
                        <w:rPr>
                          <w:rFonts w:ascii="Cambria" w:hAnsi="Cambria" w:cs="Cambria" w:eastAsia="Cambria"/>
                          <w:spacing w:val="-5"/>
                          <w:w w:val="125"/>
                          <w:sz w:val="14"/>
                          <w:szCs w:val="14"/>
                        </w:rPr>
                        <w:t>−</w:t>
                      </w:r>
                      <w:r>
                        <w:rPr>
                          <w:i/>
                          <w:iCs/>
                          <w:spacing w:val="-5"/>
                          <w:w w:val="125"/>
                          <w:sz w:val="14"/>
                          <w:szCs w:val="14"/>
                        </w:rPr>
                        <w:t>ϵ</w:t>
                      </w:r>
                    </w:p>
                  </w:txbxContent>
                </v:textbox>
                <w10:wrap type="none"/>
              </v:shape>
            </w:pict>
          </mc:Fallback>
        </mc:AlternateContent>
      </w:r>
      <w:r>
        <w:rPr>
          <w:w w:val="115"/>
        </w:rPr>
        <w:t>Then,</w:t>
      </w:r>
      <w:r>
        <w:rPr>
          <w:spacing w:val="-5"/>
          <w:w w:val="115"/>
        </w:rPr>
        <w:t> </w:t>
      </w:r>
      <w:r>
        <w:rPr>
          <w:w w:val="115"/>
        </w:rPr>
        <w:t>log</w:t>
      </w:r>
      <w:r>
        <w:rPr>
          <w:spacing w:val="-17"/>
          <w:w w:val="115"/>
        </w:rPr>
        <w:t> </w:t>
      </w:r>
      <w:r>
        <w:rPr>
          <w:i/>
          <w:iCs/>
          <w:w w:val="115"/>
        </w:rPr>
        <w:t>ρ</w:t>
      </w:r>
      <w:r>
        <w:rPr>
          <w:i/>
          <w:iCs/>
          <w:spacing w:val="-2"/>
          <w:w w:val="115"/>
        </w:rPr>
        <w:t> </w:t>
      </w:r>
      <w:r>
        <w:rPr>
          <w:w w:val="125"/>
        </w:rPr>
        <w:t>=</w:t>
      </w:r>
      <w:r>
        <w:rPr>
          <w:spacing w:val="-4"/>
          <w:w w:val="125"/>
        </w:rPr>
        <w:t> </w:t>
      </w:r>
      <w:r>
        <w:rPr>
          <w:i/>
          <w:iCs/>
          <w:w w:val="115"/>
        </w:rPr>
        <w:t>µ</w:t>
      </w:r>
      <w:r>
        <w:rPr>
          <w:w w:val="115"/>
        </w:rPr>
        <w:t>(</w:t>
      </w:r>
      <w:r>
        <w:rPr>
          <w:rFonts w:ascii="Cambria" w:hAnsi="Cambria" w:cs="Cambria" w:eastAsia="Cambria"/>
          <w:w w:val="115"/>
        </w:rPr>
        <w:t>−</w:t>
      </w:r>
      <w:r>
        <w:rPr>
          <w:i/>
          <w:iCs/>
          <w:w w:val="115"/>
        </w:rPr>
        <w:t>ϵ</w:t>
      </w:r>
      <w:r>
        <w:rPr>
          <w:i/>
          <w:iCs/>
          <w:spacing w:val="-12"/>
          <w:w w:val="115"/>
        </w:rPr>
        <w:t> </w:t>
      </w:r>
      <w:r>
        <w:rPr>
          <w:rFonts w:ascii="Cambria" w:hAnsi="Cambria" w:cs="Cambria" w:eastAsia="Cambria"/>
          <w:w w:val="115"/>
        </w:rPr>
        <w:t>−</w:t>
      </w:r>
      <w:r>
        <w:rPr>
          <w:rFonts w:ascii="Cambria" w:hAnsi="Cambria" w:cs="Cambria" w:eastAsia="Cambria"/>
          <w:spacing w:val="-11"/>
          <w:w w:val="115"/>
        </w:rPr>
        <w:t> </w:t>
      </w:r>
      <w:r>
        <w:rPr>
          <w:w w:val="115"/>
        </w:rPr>
        <w:t>(1</w:t>
      </w:r>
      <w:r>
        <w:rPr>
          <w:spacing w:val="-13"/>
          <w:w w:val="115"/>
        </w:rPr>
        <w:t> </w:t>
      </w:r>
      <w:r>
        <w:rPr>
          <w:rFonts w:ascii="Cambria" w:hAnsi="Cambria" w:cs="Cambria" w:eastAsia="Cambria"/>
          <w:w w:val="115"/>
        </w:rPr>
        <w:t>−</w:t>
      </w:r>
      <w:r>
        <w:rPr>
          <w:rFonts w:ascii="Cambria" w:hAnsi="Cambria" w:cs="Cambria" w:eastAsia="Cambria"/>
          <w:spacing w:val="-11"/>
          <w:w w:val="115"/>
        </w:rPr>
        <w:t> </w:t>
      </w:r>
      <w:r>
        <w:rPr>
          <w:i/>
          <w:iCs/>
          <w:w w:val="115"/>
        </w:rPr>
        <w:t>ϵ</w:t>
      </w:r>
      <w:r>
        <w:rPr>
          <w:w w:val="115"/>
        </w:rPr>
        <w:t>)</w:t>
      </w:r>
      <w:r>
        <w:rPr>
          <w:spacing w:val="-19"/>
          <w:w w:val="115"/>
        </w:rPr>
        <w:t> </w:t>
      </w:r>
      <w:r>
        <w:rPr>
          <w:w w:val="115"/>
        </w:rPr>
        <w:t>log(1</w:t>
      </w:r>
      <w:r>
        <w:rPr>
          <w:spacing w:val="-13"/>
          <w:w w:val="115"/>
        </w:rPr>
        <w:t> </w:t>
      </w:r>
      <w:r>
        <w:rPr>
          <w:rFonts w:ascii="Cambria" w:hAnsi="Cambria" w:cs="Cambria" w:eastAsia="Cambria"/>
          <w:w w:val="115"/>
        </w:rPr>
        <w:t>−</w:t>
      </w:r>
      <w:r>
        <w:rPr>
          <w:rFonts w:ascii="Cambria" w:hAnsi="Cambria" w:cs="Cambria" w:eastAsia="Cambria"/>
          <w:spacing w:val="-11"/>
          <w:w w:val="115"/>
        </w:rPr>
        <w:t> </w:t>
      </w:r>
      <w:r>
        <w:rPr>
          <w:i/>
          <w:iCs/>
          <w:w w:val="115"/>
        </w:rPr>
        <w:t>ϵ</w:t>
      </w:r>
      <w:r>
        <w:rPr>
          <w:w w:val="115"/>
        </w:rPr>
        <w:t>)).</w:t>
      </w:r>
      <w:r>
        <w:rPr>
          <w:spacing w:val="35"/>
          <w:w w:val="115"/>
        </w:rPr>
        <w:t> </w:t>
      </w:r>
      <w:r>
        <w:rPr>
          <w:w w:val="115"/>
        </w:rPr>
        <w:t>We</w:t>
      </w:r>
      <w:r>
        <w:rPr>
          <w:spacing w:val="7"/>
          <w:w w:val="115"/>
        </w:rPr>
        <w:t> </w:t>
      </w:r>
      <w:r>
        <w:rPr>
          <w:w w:val="115"/>
        </w:rPr>
        <w:t>plug</w:t>
      </w:r>
      <w:r>
        <w:rPr>
          <w:spacing w:val="7"/>
          <w:w w:val="115"/>
        </w:rPr>
        <w:t> </w:t>
      </w:r>
      <w:r>
        <w:rPr>
          <w:w w:val="115"/>
        </w:rPr>
        <w:t>the</w:t>
      </w:r>
      <w:r>
        <w:rPr>
          <w:spacing w:val="7"/>
          <w:w w:val="115"/>
        </w:rPr>
        <w:t> </w:t>
      </w:r>
      <w:r>
        <w:rPr>
          <w:w w:val="115"/>
        </w:rPr>
        <w:t>bound</w:t>
      </w:r>
      <w:r>
        <w:rPr>
          <w:spacing w:val="6"/>
          <w:w w:val="115"/>
        </w:rPr>
        <w:t> </w:t>
      </w:r>
      <w:r>
        <w:rPr>
          <w:w w:val="115"/>
        </w:rPr>
        <w:t>log(1</w:t>
      </w:r>
      <w:r>
        <w:rPr>
          <w:spacing w:val="-12"/>
          <w:w w:val="115"/>
        </w:rPr>
        <w:t> </w:t>
      </w:r>
      <w:r>
        <w:rPr>
          <w:rFonts w:ascii="Cambria" w:hAnsi="Cambria" w:cs="Cambria" w:eastAsia="Cambria"/>
          <w:w w:val="115"/>
        </w:rPr>
        <w:t>−</w:t>
      </w:r>
      <w:r>
        <w:rPr>
          <w:rFonts w:ascii="Cambria" w:hAnsi="Cambria" w:cs="Cambria" w:eastAsia="Cambria"/>
          <w:spacing w:val="-11"/>
          <w:w w:val="115"/>
        </w:rPr>
        <w:t> </w:t>
      </w:r>
      <w:r>
        <w:rPr>
          <w:i/>
          <w:iCs/>
          <w:w w:val="115"/>
        </w:rPr>
        <w:t>ϵ</w:t>
      </w:r>
      <w:r>
        <w:rPr>
          <w:w w:val="115"/>
        </w:rPr>
        <w:t>)</w:t>
      </w:r>
      <w:r>
        <w:rPr>
          <w:spacing w:val="1"/>
          <w:w w:val="115"/>
        </w:rPr>
        <w:t> </w:t>
      </w:r>
      <w:r>
        <w:rPr>
          <w:rFonts w:ascii="Cambria" w:hAnsi="Cambria" w:cs="Cambria" w:eastAsia="Cambria"/>
          <w:w w:val="115"/>
        </w:rPr>
        <w:t>≥</w:t>
      </w:r>
      <w:r>
        <w:rPr>
          <w:rFonts w:ascii="Cambria" w:hAnsi="Cambria" w:cs="Cambria" w:eastAsia="Cambria"/>
          <w:spacing w:val="23"/>
          <w:w w:val="115"/>
        </w:rPr>
        <w:t> </w:t>
      </w:r>
      <w:r>
        <w:rPr>
          <w:i/>
          <w:iCs/>
          <w:w w:val="115"/>
          <w:position w:val="10"/>
          <w:sz w:val="14"/>
          <w:szCs w:val="14"/>
        </w:rPr>
        <w:t>ϵ</w:t>
      </w:r>
      <w:r>
        <w:rPr>
          <w:rFonts w:ascii="Georgia" w:hAnsi="Georgia" w:cs="Georgia" w:eastAsia="Georgia"/>
          <w:w w:val="115"/>
          <w:position w:val="16"/>
          <w:sz w:val="10"/>
          <w:szCs w:val="10"/>
        </w:rPr>
        <w:t>2</w:t>
      </w:r>
      <w:r>
        <w:rPr>
          <w:i/>
          <w:iCs/>
          <w:w w:val="115"/>
          <w:position w:val="10"/>
          <w:sz w:val="14"/>
          <w:szCs w:val="14"/>
        </w:rPr>
        <w:t>/</w:t>
      </w:r>
      <w:r>
        <w:rPr>
          <w:w w:val="115"/>
          <w:position w:val="10"/>
          <w:sz w:val="14"/>
          <w:szCs w:val="14"/>
        </w:rPr>
        <w:t>2</w:t>
      </w:r>
      <w:r>
        <w:rPr>
          <w:rFonts w:ascii="Cambria" w:hAnsi="Cambria" w:cs="Cambria" w:eastAsia="Cambria"/>
          <w:w w:val="115"/>
          <w:position w:val="10"/>
          <w:sz w:val="14"/>
          <w:szCs w:val="14"/>
        </w:rPr>
        <w:t>−</w:t>
      </w:r>
      <w:r>
        <w:rPr>
          <w:i/>
          <w:iCs/>
          <w:w w:val="115"/>
          <w:position w:val="10"/>
          <w:sz w:val="14"/>
          <w:szCs w:val="14"/>
        </w:rPr>
        <w:t>ϵ</w:t>
      </w:r>
      <w:r>
        <w:rPr>
          <w:i/>
          <w:iCs/>
          <w:spacing w:val="-13"/>
          <w:w w:val="115"/>
          <w:position w:val="10"/>
          <w:sz w:val="14"/>
          <w:szCs w:val="14"/>
        </w:rPr>
        <w:t> </w:t>
      </w:r>
      <w:r>
        <w:rPr>
          <w:w w:val="115"/>
        </w:rPr>
        <w:t>,</w:t>
      </w:r>
      <w:r>
        <w:rPr>
          <w:spacing w:val="9"/>
          <w:w w:val="115"/>
        </w:rPr>
        <w:t> </w:t>
      </w:r>
      <w:r>
        <w:rPr>
          <w:w w:val="115"/>
        </w:rPr>
        <w:t>which</w:t>
      </w:r>
      <w:r>
        <w:rPr>
          <w:spacing w:val="6"/>
          <w:w w:val="115"/>
        </w:rPr>
        <w:t> </w:t>
      </w:r>
      <w:r>
        <w:rPr>
          <w:w w:val="115"/>
        </w:rPr>
        <w:t>holds</w:t>
      </w:r>
      <w:r>
        <w:rPr>
          <w:spacing w:val="7"/>
          <w:w w:val="115"/>
        </w:rPr>
        <w:t> </w:t>
      </w:r>
      <w:r>
        <w:rPr>
          <w:w w:val="115"/>
        </w:rPr>
        <w:t>for</w:t>
      </w:r>
      <w:r>
        <w:rPr>
          <w:spacing w:val="7"/>
          <w:w w:val="115"/>
        </w:rPr>
        <w:t> </w:t>
      </w:r>
      <w:r>
        <w:rPr>
          <w:spacing w:val="-5"/>
          <w:w w:val="115"/>
        </w:rPr>
        <w:t>all</w:t>
      </w:r>
    </w:p>
    <w:p>
      <w:pPr>
        <w:spacing w:before="23"/>
        <w:ind w:left="260" w:right="0" w:firstLine="0"/>
        <w:jc w:val="both"/>
        <w:rPr>
          <w:sz w:val="20"/>
          <w:szCs w:val="20"/>
        </w:rPr>
      </w:pPr>
      <w:r>
        <w:rPr>
          <w:w w:val="120"/>
          <w:sz w:val="20"/>
          <w:szCs w:val="20"/>
        </w:rPr>
        <w:t>0</w:t>
      </w:r>
      <w:r>
        <w:rPr>
          <w:spacing w:val="-14"/>
          <w:w w:val="120"/>
          <w:sz w:val="20"/>
          <w:szCs w:val="20"/>
        </w:rPr>
        <w:t> </w:t>
      </w:r>
      <w:r>
        <w:rPr>
          <w:rFonts w:ascii="Cambria" w:hAnsi="Cambria" w:cs="Cambria" w:eastAsia="Cambria"/>
          <w:w w:val="130"/>
          <w:sz w:val="20"/>
          <w:szCs w:val="20"/>
        </w:rPr>
        <w:t>≤</w:t>
      </w:r>
      <w:r>
        <w:rPr>
          <w:rFonts w:ascii="Cambria" w:hAnsi="Cambria" w:cs="Cambria" w:eastAsia="Cambria"/>
          <w:spacing w:val="-14"/>
          <w:w w:val="130"/>
          <w:sz w:val="20"/>
          <w:szCs w:val="20"/>
        </w:rPr>
        <w:t> </w:t>
      </w:r>
      <w:r>
        <w:rPr>
          <w:i/>
          <w:iCs/>
          <w:w w:val="120"/>
          <w:sz w:val="20"/>
          <w:szCs w:val="20"/>
        </w:rPr>
        <w:t>ϵ</w:t>
      </w:r>
      <w:r>
        <w:rPr>
          <w:i/>
          <w:iCs/>
          <w:spacing w:val="-14"/>
          <w:w w:val="120"/>
          <w:sz w:val="20"/>
          <w:szCs w:val="20"/>
        </w:rPr>
        <w:t> </w:t>
      </w:r>
      <w:r>
        <w:rPr>
          <w:i/>
          <w:iCs/>
          <w:w w:val="130"/>
          <w:sz w:val="20"/>
          <w:szCs w:val="20"/>
        </w:rPr>
        <w:t>&lt;</w:t>
      </w:r>
      <w:r>
        <w:rPr>
          <w:i/>
          <w:iCs/>
          <w:spacing w:val="-15"/>
          <w:w w:val="130"/>
          <w:sz w:val="20"/>
          <w:szCs w:val="20"/>
        </w:rPr>
        <w:t> </w:t>
      </w:r>
      <w:r>
        <w:rPr>
          <w:w w:val="120"/>
          <w:sz w:val="20"/>
          <w:szCs w:val="20"/>
        </w:rPr>
        <w:t>1.</w:t>
      </w:r>
      <w:r>
        <w:rPr>
          <w:spacing w:val="5"/>
          <w:w w:val="120"/>
          <w:sz w:val="20"/>
          <w:szCs w:val="20"/>
        </w:rPr>
        <w:t> </w:t>
      </w:r>
      <w:r>
        <w:rPr>
          <w:w w:val="120"/>
          <w:sz w:val="20"/>
          <w:szCs w:val="20"/>
        </w:rPr>
        <w:t>Then, log</w:t>
      </w:r>
      <w:r>
        <w:rPr>
          <w:spacing w:val="-19"/>
          <w:w w:val="120"/>
          <w:sz w:val="20"/>
          <w:szCs w:val="20"/>
        </w:rPr>
        <w:t> </w:t>
      </w:r>
      <w:r>
        <w:rPr>
          <w:i/>
          <w:iCs/>
          <w:w w:val="120"/>
          <w:sz w:val="20"/>
          <w:szCs w:val="20"/>
        </w:rPr>
        <w:t>ρ</w:t>
      </w:r>
      <w:r>
        <w:rPr>
          <w:i/>
          <w:iCs/>
          <w:spacing w:val="-9"/>
          <w:w w:val="120"/>
          <w:sz w:val="20"/>
          <w:szCs w:val="20"/>
        </w:rPr>
        <w:t> </w:t>
      </w:r>
      <w:r>
        <w:rPr>
          <w:rFonts w:ascii="Cambria" w:hAnsi="Cambria" w:cs="Cambria" w:eastAsia="Cambria"/>
          <w:w w:val="130"/>
          <w:sz w:val="20"/>
          <w:szCs w:val="20"/>
        </w:rPr>
        <w:t>≤</w:t>
      </w:r>
      <w:r>
        <w:rPr>
          <w:rFonts w:ascii="Cambria" w:hAnsi="Cambria" w:cs="Cambria" w:eastAsia="Cambria"/>
          <w:spacing w:val="-11"/>
          <w:w w:val="130"/>
          <w:sz w:val="20"/>
          <w:szCs w:val="20"/>
        </w:rPr>
        <w:t> </w:t>
      </w:r>
      <w:r>
        <w:rPr>
          <w:i/>
          <w:iCs/>
          <w:w w:val="120"/>
          <w:sz w:val="20"/>
          <w:szCs w:val="20"/>
        </w:rPr>
        <w:t>µ</w:t>
      </w:r>
      <w:r>
        <w:rPr>
          <w:w w:val="120"/>
          <w:sz w:val="20"/>
          <w:szCs w:val="20"/>
        </w:rPr>
        <w:t>(</w:t>
      </w:r>
      <w:r>
        <w:rPr>
          <w:rFonts w:ascii="Cambria" w:hAnsi="Cambria" w:cs="Cambria" w:eastAsia="Cambria"/>
          <w:w w:val="120"/>
          <w:sz w:val="20"/>
          <w:szCs w:val="20"/>
        </w:rPr>
        <w:t>−</w:t>
      </w:r>
      <w:r>
        <w:rPr>
          <w:i/>
          <w:iCs/>
          <w:w w:val="120"/>
          <w:sz w:val="20"/>
          <w:szCs w:val="20"/>
        </w:rPr>
        <w:t>ϵ</w:t>
      </w:r>
      <w:r>
        <w:rPr>
          <w:i/>
          <w:iCs/>
          <w:spacing w:val="-14"/>
          <w:w w:val="120"/>
          <w:sz w:val="20"/>
          <w:szCs w:val="20"/>
        </w:rPr>
        <w:t> </w:t>
      </w:r>
      <w:r>
        <w:rPr>
          <w:rFonts w:ascii="Cambria" w:hAnsi="Cambria" w:cs="Cambria" w:eastAsia="Cambria"/>
          <w:w w:val="130"/>
          <w:sz w:val="20"/>
          <w:szCs w:val="20"/>
        </w:rPr>
        <w:t>−</w:t>
      </w:r>
      <w:r>
        <w:rPr>
          <w:rFonts w:ascii="Cambria" w:hAnsi="Cambria" w:cs="Cambria" w:eastAsia="Cambria"/>
          <w:spacing w:val="-14"/>
          <w:w w:val="130"/>
          <w:sz w:val="20"/>
          <w:szCs w:val="20"/>
        </w:rPr>
        <w:t> </w:t>
      </w:r>
      <w:r>
        <w:rPr>
          <w:w w:val="120"/>
          <w:sz w:val="20"/>
          <w:szCs w:val="20"/>
        </w:rPr>
        <w:t>(</w:t>
      </w:r>
      <w:r>
        <w:rPr>
          <w:i/>
          <w:iCs/>
          <w:w w:val="120"/>
          <w:sz w:val="20"/>
          <w:szCs w:val="20"/>
        </w:rPr>
        <w:t>ϵ</w:t>
      </w:r>
      <w:r>
        <w:rPr>
          <w:w w:val="120"/>
          <w:sz w:val="20"/>
          <w:szCs w:val="20"/>
          <w:vertAlign w:val="superscript"/>
        </w:rPr>
        <w:t>2</w:t>
      </w:r>
      <w:r>
        <w:rPr>
          <w:i/>
          <w:iCs/>
          <w:w w:val="120"/>
          <w:sz w:val="20"/>
          <w:szCs w:val="20"/>
          <w:vertAlign w:val="baseline"/>
        </w:rPr>
        <w:t>/</w:t>
      </w:r>
      <w:r>
        <w:rPr>
          <w:w w:val="120"/>
          <w:sz w:val="20"/>
          <w:szCs w:val="20"/>
          <w:vertAlign w:val="baseline"/>
        </w:rPr>
        <w:t>2</w:t>
      </w:r>
      <w:r>
        <w:rPr>
          <w:spacing w:val="-14"/>
          <w:w w:val="120"/>
          <w:sz w:val="20"/>
          <w:szCs w:val="20"/>
          <w:vertAlign w:val="baseline"/>
        </w:rPr>
        <w:t> </w:t>
      </w:r>
      <w:r>
        <w:rPr>
          <w:rFonts w:ascii="Cambria" w:hAnsi="Cambria" w:cs="Cambria" w:eastAsia="Cambria"/>
          <w:w w:val="130"/>
          <w:sz w:val="20"/>
          <w:szCs w:val="20"/>
          <w:vertAlign w:val="baseline"/>
        </w:rPr>
        <w:t>−</w:t>
      </w:r>
      <w:r>
        <w:rPr>
          <w:rFonts w:ascii="Cambria" w:hAnsi="Cambria" w:cs="Cambria" w:eastAsia="Cambria"/>
          <w:spacing w:val="-14"/>
          <w:w w:val="130"/>
          <w:sz w:val="20"/>
          <w:szCs w:val="20"/>
          <w:vertAlign w:val="baseline"/>
        </w:rPr>
        <w:t> </w:t>
      </w:r>
      <w:r>
        <w:rPr>
          <w:i/>
          <w:iCs/>
          <w:w w:val="120"/>
          <w:sz w:val="20"/>
          <w:szCs w:val="20"/>
          <w:vertAlign w:val="baseline"/>
        </w:rPr>
        <w:t>ϵ</w:t>
      </w:r>
      <w:r>
        <w:rPr>
          <w:w w:val="120"/>
          <w:sz w:val="20"/>
          <w:szCs w:val="20"/>
          <w:vertAlign w:val="baseline"/>
        </w:rPr>
        <w:t>))</w:t>
      </w:r>
      <w:r>
        <w:rPr>
          <w:spacing w:val="-9"/>
          <w:w w:val="120"/>
          <w:sz w:val="20"/>
          <w:szCs w:val="20"/>
          <w:vertAlign w:val="baseline"/>
        </w:rPr>
        <w:t> </w:t>
      </w:r>
      <w:r>
        <w:rPr>
          <w:w w:val="130"/>
          <w:sz w:val="20"/>
          <w:szCs w:val="20"/>
          <w:vertAlign w:val="baseline"/>
        </w:rPr>
        <w:t>=</w:t>
      </w:r>
      <w:r>
        <w:rPr>
          <w:spacing w:val="-13"/>
          <w:w w:val="130"/>
          <w:sz w:val="20"/>
          <w:szCs w:val="20"/>
          <w:vertAlign w:val="baseline"/>
        </w:rPr>
        <w:t> </w:t>
      </w:r>
      <w:r>
        <w:rPr>
          <w:rFonts w:ascii="Cambria" w:hAnsi="Cambria" w:cs="Cambria" w:eastAsia="Cambria"/>
          <w:w w:val="120"/>
          <w:sz w:val="20"/>
          <w:szCs w:val="20"/>
          <w:vertAlign w:val="baseline"/>
        </w:rPr>
        <w:t>−</w:t>
      </w:r>
      <w:r>
        <w:rPr>
          <w:i/>
          <w:iCs/>
          <w:w w:val="120"/>
          <w:sz w:val="20"/>
          <w:szCs w:val="20"/>
          <w:vertAlign w:val="baseline"/>
        </w:rPr>
        <w:t>µϵ</w:t>
      </w:r>
      <w:r>
        <w:rPr>
          <w:w w:val="120"/>
          <w:sz w:val="20"/>
          <w:szCs w:val="20"/>
          <w:vertAlign w:val="superscript"/>
        </w:rPr>
        <w:t>2</w:t>
      </w:r>
      <w:r>
        <w:rPr>
          <w:i/>
          <w:iCs/>
          <w:w w:val="120"/>
          <w:sz w:val="20"/>
          <w:szCs w:val="20"/>
          <w:vertAlign w:val="baseline"/>
        </w:rPr>
        <w:t>/</w:t>
      </w:r>
      <w:r>
        <w:rPr>
          <w:w w:val="120"/>
          <w:sz w:val="20"/>
          <w:szCs w:val="20"/>
          <w:vertAlign w:val="baseline"/>
        </w:rPr>
        <w:t>2.</w:t>
      </w:r>
      <w:r>
        <w:rPr>
          <w:spacing w:val="18"/>
          <w:w w:val="120"/>
          <w:sz w:val="20"/>
          <w:szCs w:val="20"/>
          <w:vertAlign w:val="baseline"/>
        </w:rPr>
        <w:t> </w:t>
      </w:r>
      <w:r>
        <w:rPr>
          <w:w w:val="120"/>
          <w:sz w:val="20"/>
          <w:szCs w:val="20"/>
          <w:vertAlign w:val="baseline"/>
        </w:rPr>
        <w:t>This</w:t>
      </w:r>
      <w:r>
        <w:rPr>
          <w:spacing w:val="1"/>
          <w:w w:val="120"/>
          <w:sz w:val="20"/>
          <w:szCs w:val="20"/>
          <w:vertAlign w:val="baseline"/>
        </w:rPr>
        <w:t> </w:t>
      </w:r>
      <w:r>
        <w:rPr>
          <w:spacing w:val="-2"/>
          <w:w w:val="120"/>
          <w:sz w:val="20"/>
          <w:szCs w:val="20"/>
          <w:vertAlign w:val="baseline"/>
        </w:rPr>
        <w:t>yields</w:t>
      </w:r>
    </w:p>
    <w:p>
      <w:pPr>
        <w:tabs>
          <w:tab w:pos="8589" w:val="left" w:leader="none"/>
        </w:tabs>
        <w:spacing w:line="427" w:lineRule="auto" w:before="187"/>
        <w:ind w:left="260" w:right="618" w:firstLine="2806"/>
        <w:jc w:val="left"/>
        <w:rPr>
          <w:sz w:val="20"/>
          <w:szCs w:val="20"/>
        </w:rPr>
      </w:pPr>
      <w:r>
        <w:rPr>
          <w:sz w:val="20"/>
          <w:szCs w:val="20"/>
        </w:rPr>
        <mc:AlternateContent>
          <mc:Choice Requires="wps">
            <w:drawing>
              <wp:anchor distT="0" distB="0" distL="0" distR="0" allowOverlap="1" layoutInCell="1" locked="0" behindDoc="0" simplePos="0" relativeHeight="15955456">
                <wp:simplePos x="0" y="0"/>
                <wp:positionH relativeFrom="page">
                  <wp:posOffset>6600176</wp:posOffset>
                </wp:positionH>
                <wp:positionV relativeFrom="paragraph">
                  <wp:posOffset>456550</wp:posOffset>
                </wp:positionV>
                <wp:extent cx="86360" cy="85725"/>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86360" cy="85725"/>
                          <a:chExt cx="86360" cy="85725"/>
                        </a:xfrm>
                      </wpg:grpSpPr>
                      <wps:wsp>
                        <wps:cNvPr id="677" name="Graphic 67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8" name="Graphic 678"/>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679" name="Graphic 679"/>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680" name="Graphic 68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35.948875pt;width:6.8pt;height:6.75pt;mso-position-horizontal-relative:page;mso-position-vertical-relative:paragraph;z-index:15955456" id="docshapegroup529" coordorigin="10394,719" coordsize="136,135">
                <v:line style="position:absolute" from="10398,853" to="10398,719" stroked="true" strokeweight=".398pt" strokecolor="#000000">
                  <v:stroke dashstyle="solid"/>
                </v:line>
                <v:line style="position:absolute" from="10402,723" to="10521,723" stroked="true" strokeweight=".398pt" strokecolor="#000000">
                  <v:stroke dashstyle="solid"/>
                </v:line>
                <v:line style="position:absolute" from="10402,849" to="10521,849" stroked="true" strokeweight=".398pt" strokecolor="#000000">
                  <v:stroke dashstyle="solid"/>
                </v:line>
                <v:line style="position:absolute" from="10525,853" to="10525,719" stroked="true" strokeweight=".398pt" strokecolor="#000000">
                  <v:stroke dashstyle="solid"/>
                </v:line>
                <w10:wrap type="none"/>
              </v:group>
            </w:pict>
          </mc:Fallback>
        </mc:AlternateContent>
      </w:r>
      <w:r>
        <w:rPr>
          <w:i/>
          <w:iCs/>
          <w:w w:val="115"/>
          <w:sz w:val="20"/>
          <w:szCs w:val="20"/>
        </w:rPr>
        <w:t>P </w:t>
      </w:r>
      <w:r>
        <w:rPr>
          <w:w w:val="115"/>
          <w:sz w:val="20"/>
          <w:szCs w:val="20"/>
        </w:rPr>
        <w:t>(</w:t>
      </w:r>
      <w:r>
        <w:rPr>
          <w:i/>
          <w:iCs/>
          <w:w w:val="115"/>
          <w:sz w:val="20"/>
          <w:szCs w:val="20"/>
        </w:rPr>
        <w:t>Y</w:t>
      </w:r>
      <w:r>
        <w:rPr>
          <w:i/>
          <w:iCs/>
          <w:spacing w:val="40"/>
          <w:w w:val="115"/>
          <w:sz w:val="20"/>
          <w:szCs w:val="20"/>
        </w:rPr>
        <w:t> </w:t>
      </w:r>
      <w:r>
        <w:rPr>
          <w:rFonts w:ascii="Cambria" w:hAnsi="Cambria" w:cs="Cambria" w:eastAsia="Cambria"/>
          <w:w w:val="115"/>
          <w:sz w:val="20"/>
          <w:szCs w:val="20"/>
        </w:rPr>
        <w:t>≤ </w:t>
      </w:r>
      <w:r>
        <w:rPr>
          <w:w w:val="115"/>
          <w:sz w:val="20"/>
          <w:szCs w:val="20"/>
        </w:rPr>
        <w:t>(1 </w:t>
      </w:r>
      <w:r>
        <w:rPr>
          <w:rFonts w:ascii="Cambria" w:hAnsi="Cambria" w:cs="Cambria" w:eastAsia="Cambria"/>
          <w:w w:val="115"/>
          <w:sz w:val="20"/>
          <w:szCs w:val="20"/>
        </w:rPr>
        <w:t>− </w:t>
      </w:r>
      <w:r>
        <w:rPr>
          <w:i/>
          <w:iCs/>
          <w:w w:val="115"/>
          <w:sz w:val="20"/>
          <w:szCs w:val="20"/>
        </w:rPr>
        <w:t>ϵ</w:t>
      </w:r>
      <w:r>
        <w:rPr>
          <w:w w:val="115"/>
          <w:sz w:val="20"/>
          <w:szCs w:val="20"/>
        </w:rPr>
        <w:t>)</w:t>
      </w:r>
      <w:r>
        <w:rPr>
          <w:i/>
          <w:iCs/>
          <w:w w:val="115"/>
          <w:sz w:val="20"/>
          <w:szCs w:val="20"/>
        </w:rPr>
        <w:t>µ</w:t>
      </w:r>
      <w:r>
        <w:rPr>
          <w:w w:val="115"/>
          <w:sz w:val="20"/>
          <w:szCs w:val="20"/>
        </w:rPr>
        <w:t>) </w:t>
      </w:r>
      <w:r>
        <w:rPr>
          <w:rFonts w:ascii="Cambria" w:hAnsi="Cambria" w:cs="Cambria" w:eastAsia="Cambria"/>
          <w:w w:val="115"/>
          <w:sz w:val="20"/>
          <w:szCs w:val="20"/>
        </w:rPr>
        <w:t>≤ </w:t>
      </w:r>
      <w:r>
        <w:rPr>
          <w:i/>
          <w:iCs/>
          <w:w w:val="115"/>
          <w:sz w:val="20"/>
          <w:szCs w:val="20"/>
        </w:rPr>
        <w:t>e</w:t>
      </w:r>
      <w:r>
        <w:rPr>
          <w:rFonts w:ascii="Cambria" w:hAnsi="Cambria" w:cs="Cambria" w:eastAsia="Cambria"/>
          <w:w w:val="115"/>
          <w:sz w:val="20"/>
          <w:szCs w:val="20"/>
          <w:vertAlign w:val="superscript"/>
        </w:rPr>
        <w:t>−</w:t>
      </w:r>
      <w:r>
        <w:rPr>
          <w:i/>
          <w:iCs/>
          <w:w w:val="115"/>
          <w:sz w:val="20"/>
          <w:szCs w:val="20"/>
          <w:vertAlign w:val="superscript"/>
        </w:rPr>
        <w:t>µϵ</w:t>
      </w:r>
      <w:r>
        <w:rPr>
          <w:rFonts w:ascii="Georgia" w:hAnsi="Georgia" w:cs="Georgia" w:eastAsia="Georgia"/>
          <w:w w:val="115"/>
          <w:position w:val="14"/>
          <w:sz w:val="10"/>
          <w:szCs w:val="10"/>
          <w:vertAlign w:val="baseline"/>
        </w:rPr>
        <w:t>2</w:t>
      </w:r>
      <w:r>
        <w:rPr>
          <w:i/>
          <w:iCs/>
          <w:w w:val="115"/>
          <w:position w:val="8"/>
          <w:sz w:val="14"/>
          <w:szCs w:val="14"/>
          <w:vertAlign w:val="baseline"/>
        </w:rPr>
        <w:t>/</w:t>
      </w:r>
      <w:r>
        <w:rPr>
          <w:w w:val="115"/>
          <w:position w:val="8"/>
          <w:sz w:val="14"/>
          <w:szCs w:val="14"/>
          <w:vertAlign w:val="baseline"/>
        </w:rPr>
        <w:t>2</w:t>
      </w:r>
      <w:r>
        <w:rPr>
          <w:spacing w:val="40"/>
          <w:w w:val="115"/>
          <w:position w:val="8"/>
          <w:sz w:val="14"/>
          <w:szCs w:val="14"/>
          <w:vertAlign w:val="baseline"/>
        </w:rPr>
        <w:t> </w:t>
      </w:r>
      <w:r>
        <w:rPr>
          <w:rFonts w:ascii="Cambria" w:hAnsi="Cambria" w:cs="Cambria" w:eastAsia="Cambria"/>
          <w:w w:val="115"/>
          <w:sz w:val="20"/>
          <w:szCs w:val="20"/>
          <w:vertAlign w:val="baseline"/>
        </w:rPr>
        <w:t>≤ </w:t>
      </w:r>
      <w:r>
        <w:rPr>
          <w:i/>
          <w:iCs/>
          <w:w w:val="115"/>
          <w:sz w:val="20"/>
          <w:szCs w:val="20"/>
          <w:vertAlign w:val="baseline"/>
        </w:rPr>
        <w:t>e</w:t>
      </w:r>
      <w:r>
        <w:rPr>
          <w:rFonts w:ascii="Cambria" w:hAnsi="Cambria" w:cs="Cambria" w:eastAsia="Cambria"/>
          <w:w w:val="115"/>
          <w:sz w:val="20"/>
          <w:szCs w:val="20"/>
          <w:vertAlign w:val="superscript"/>
        </w:rPr>
        <w:t>−</w:t>
      </w:r>
      <w:r>
        <w:rPr>
          <w:i/>
          <w:iCs/>
          <w:w w:val="115"/>
          <w:sz w:val="20"/>
          <w:szCs w:val="20"/>
          <w:vertAlign w:val="superscript"/>
        </w:rPr>
        <w:t>µϵ</w:t>
      </w:r>
      <w:r>
        <w:rPr>
          <w:rFonts w:ascii="Georgia" w:hAnsi="Georgia" w:cs="Georgia" w:eastAsia="Georgia"/>
          <w:w w:val="115"/>
          <w:position w:val="14"/>
          <w:sz w:val="10"/>
          <w:szCs w:val="10"/>
          <w:vertAlign w:val="baseline"/>
        </w:rPr>
        <w:t>2</w:t>
      </w:r>
      <w:r>
        <w:rPr>
          <w:i/>
          <w:iCs/>
          <w:w w:val="115"/>
          <w:position w:val="8"/>
          <w:sz w:val="14"/>
          <w:szCs w:val="14"/>
          <w:vertAlign w:val="baseline"/>
        </w:rPr>
        <w:t>/</w:t>
      </w:r>
      <w:r>
        <w:rPr>
          <w:w w:val="115"/>
          <w:position w:val="8"/>
          <w:sz w:val="14"/>
          <w:szCs w:val="14"/>
          <w:vertAlign w:val="baseline"/>
        </w:rPr>
        <w:t>3</w:t>
      </w:r>
      <w:r>
        <w:rPr>
          <w:position w:val="8"/>
          <w:sz w:val="14"/>
          <w:szCs w:val="14"/>
          <w:vertAlign w:val="baseline"/>
        </w:rPr>
        <w:tab/>
      </w:r>
      <w:r>
        <w:rPr>
          <w:spacing w:val="-4"/>
          <w:w w:val="110"/>
          <w:sz w:val="20"/>
          <w:szCs w:val="20"/>
          <w:vertAlign w:val="baseline"/>
        </w:rPr>
        <w:t>(2.11) </w:t>
      </w:r>
      <w:r>
        <w:rPr>
          <w:w w:val="110"/>
          <w:sz w:val="20"/>
          <w:szCs w:val="20"/>
          <w:vertAlign w:val="baseline"/>
        </w:rPr>
        <w:t>and by union bound we obtain our double-sided bound.</w:t>
      </w:r>
    </w:p>
    <w:p>
      <w:pPr>
        <w:pStyle w:val="BodyText"/>
        <w:spacing w:line="205" w:lineRule="exact"/>
        <w:ind w:left="559"/>
        <w:jc w:val="both"/>
      </w:pPr>
      <w:r>
        <w:rPr>
          <w:w w:val="105"/>
        </w:rPr>
        <w:t>Equivalently,</w:t>
      </w:r>
      <w:r>
        <w:rPr>
          <w:spacing w:val="13"/>
          <w:w w:val="105"/>
        </w:rPr>
        <w:t> </w:t>
      </w:r>
      <w:r>
        <w:rPr>
          <w:w w:val="105"/>
        </w:rPr>
        <w:t>we</w:t>
      </w:r>
      <w:r>
        <w:rPr>
          <w:spacing w:val="12"/>
          <w:w w:val="105"/>
        </w:rPr>
        <w:t> </w:t>
      </w:r>
      <w:r>
        <w:rPr>
          <w:w w:val="105"/>
        </w:rPr>
        <w:t>can</w:t>
      </w:r>
      <w:r>
        <w:rPr>
          <w:spacing w:val="12"/>
          <w:w w:val="105"/>
        </w:rPr>
        <w:t> </w:t>
      </w:r>
      <w:r>
        <w:rPr>
          <w:w w:val="105"/>
        </w:rPr>
        <w:t>bound</w:t>
      </w:r>
      <w:r>
        <w:rPr>
          <w:spacing w:val="12"/>
          <w:w w:val="105"/>
        </w:rPr>
        <w:t> </w:t>
      </w:r>
      <w:r>
        <w:rPr>
          <w:w w:val="105"/>
        </w:rPr>
        <w:t>the</w:t>
      </w:r>
      <w:r>
        <w:rPr>
          <w:spacing w:val="13"/>
          <w:w w:val="105"/>
        </w:rPr>
        <w:t> </w:t>
      </w:r>
      <w:r>
        <w:rPr>
          <w:w w:val="105"/>
        </w:rPr>
        <w:t>probability</w:t>
      </w:r>
      <w:r>
        <w:rPr>
          <w:spacing w:val="12"/>
          <w:w w:val="105"/>
        </w:rPr>
        <w:t> </w:t>
      </w:r>
      <w:r>
        <w:rPr>
          <w:w w:val="105"/>
        </w:rPr>
        <w:t>that</w:t>
      </w:r>
      <w:r>
        <w:rPr>
          <w:spacing w:val="12"/>
          <w:w w:val="105"/>
        </w:rPr>
        <w:t> </w:t>
      </w:r>
      <w:r>
        <w:rPr>
          <w:w w:val="105"/>
        </w:rPr>
        <w:t>the</w:t>
      </w:r>
      <w:r>
        <w:rPr>
          <w:spacing w:val="12"/>
          <w:w w:val="105"/>
        </w:rPr>
        <w:t> </w:t>
      </w:r>
      <w:r>
        <w:rPr>
          <w:w w:val="105"/>
        </w:rPr>
        <w:t>arithmetic</w:t>
      </w:r>
      <w:r>
        <w:rPr>
          <w:spacing w:val="13"/>
          <w:w w:val="105"/>
        </w:rPr>
        <w:t> </w:t>
      </w:r>
      <w:r>
        <w:rPr>
          <w:w w:val="105"/>
        </w:rPr>
        <w:t>mean</w:t>
      </w:r>
      <w:r>
        <w:rPr>
          <w:spacing w:val="12"/>
          <w:w w:val="105"/>
        </w:rPr>
        <w:t> </w:t>
      </w:r>
      <w:r>
        <w:rPr>
          <w:w w:val="105"/>
        </w:rPr>
        <w:t>of</w:t>
      </w:r>
      <w:r>
        <w:rPr>
          <w:spacing w:val="12"/>
          <w:w w:val="105"/>
        </w:rPr>
        <w:t> </w:t>
      </w:r>
      <w:r>
        <w:rPr>
          <w:i/>
          <w:w w:val="105"/>
        </w:rPr>
        <w:t>n</w:t>
      </w:r>
      <w:r>
        <w:rPr>
          <w:i/>
          <w:spacing w:val="12"/>
          <w:w w:val="105"/>
        </w:rPr>
        <w:t> </w:t>
      </w:r>
      <w:r>
        <w:rPr>
          <w:w w:val="105"/>
        </w:rPr>
        <w:t>independent</w:t>
      </w:r>
      <w:r>
        <w:rPr>
          <w:spacing w:val="13"/>
          <w:w w:val="105"/>
        </w:rPr>
        <w:t> </w:t>
      </w:r>
      <w:r>
        <w:rPr>
          <w:w w:val="105"/>
        </w:rPr>
        <w:t>R.V.s</w:t>
      </w:r>
      <w:r>
        <w:rPr>
          <w:spacing w:val="12"/>
          <w:w w:val="105"/>
        </w:rPr>
        <w:t> </w:t>
      </w:r>
      <w:r>
        <w:rPr>
          <w:spacing w:val="-2"/>
          <w:w w:val="105"/>
        </w:rPr>
        <w:t>devi-</w:t>
      </w:r>
    </w:p>
    <w:p>
      <w:pPr>
        <w:pStyle w:val="BodyText"/>
        <w:spacing w:line="235" w:lineRule="auto" w:before="1"/>
        <w:ind w:left="260" w:right="617"/>
        <w:jc w:val="both"/>
      </w:pPr>
      <w:r>
        <w:rPr>
          <w:w w:val="105"/>
        </w:rPr>
        <w:t>ates</w:t>
      </w:r>
      <w:r>
        <w:rPr>
          <w:w w:val="105"/>
        </w:rPr>
        <w:t> from its</w:t>
      </w:r>
      <w:r>
        <w:rPr>
          <w:w w:val="105"/>
        </w:rPr>
        <w:t> expected</w:t>
      </w:r>
      <w:r>
        <w:rPr>
          <w:w w:val="105"/>
        </w:rPr>
        <w:t> value.</w:t>
      </w:r>
      <w:r>
        <w:rPr>
          <w:spacing w:val="40"/>
          <w:w w:val="105"/>
        </w:rPr>
        <w:t> </w:t>
      </w:r>
      <w:r>
        <w:rPr>
          <w:w w:val="105"/>
        </w:rPr>
        <w:t>This</w:t>
      </w:r>
      <w:r>
        <w:rPr>
          <w:w w:val="105"/>
        </w:rPr>
        <w:t> yields</w:t>
      </w:r>
      <w:r>
        <w:rPr>
          <w:w w:val="105"/>
        </w:rPr>
        <w:t> a</w:t>
      </w:r>
      <w:r>
        <w:rPr>
          <w:w w:val="105"/>
        </w:rPr>
        <w:t> useful</w:t>
      </w:r>
      <w:r>
        <w:rPr>
          <w:w w:val="105"/>
        </w:rPr>
        <w:t> estimator</w:t>
      </w:r>
      <w:r>
        <w:rPr>
          <w:w w:val="105"/>
        </w:rPr>
        <w:t> for</w:t>
      </w:r>
      <w:r>
        <w:rPr>
          <w:w w:val="105"/>
        </w:rPr>
        <w:t> Bernoullian</w:t>
      </w:r>
      <w:r>
        <w:rPr>
          <w:w w:val="105"/>
        </w:rPr>
        <w:t> R.V.s</w:t>
      </w:r>
      <w:r>
        <w:rPr>
          <w:w w:val="105"/>
        </w:rPr>
        <w:t> (i.e.</w:t>
      </w:r>
      <w:r>
        <w:rPr>
          <w:spacing w:val="40"/>
          <w:w w:val="105"/>
        </w:rPr>
        <w:t> </w:t>
      </w:r>
      <w:r>
        <w:rPr>
          <w:w w:val="105"/>
        </w:rPr>
        <w:t>the</w:t>
      </w:r>
      <w:r>
        <w:rPr>
          <w:w w:val="105"/>
        </w:rPr>
        <w:t> arithmetic mean</w:t>
      </w:r>
      <w:r>
        <w:rPr>
          <w:w w:val="105"/>
        </w:rPr>
        <w:t> of</w:t>
      </w:r>
      <w:r>
        <w:rPr>
          <w:w w:val="105"/>
        </w:rPr>
        <w:t> </w:t>
      </w:r>
      <w:r>
        <w:rPr>
          <w:i/>
          <w:w w:val="105"/>
        </w:rPr>
        <w:t>n</w:t>
      </w:r>
      <w:r>
        <w:rPr>
          <w:i/>
          <w:w w:val="105"/>
        </w:rPr>
        <w:t> </w:t>
      </w:r>
      <w:r>
        <w:rPr>
          <w:w w:val="105"/>
        </w:rPr>
        <w:t>independent</w:t>
      </w:r>
      <w:r>
        <w:rPr>
          <w:w w:val="105"/>
        </w:rPr>
        <w:t> observations</w:t>
      </w:r>
      <w:r>
        <w:rPr>
          <w:w w:val="105"/>
        </w:rPr>
        <w:t> of</w:t>
      </w:r>
      <w:r>
        <w:rPr>
          <w:w w:val="105"/>
        </w:rPr>
        <w:t> a</w:t>
      </w:r>
      <w:r>
        <w:rPr>
          <w:w w:val="105"/>
        </w:rPr>
        <w:t> Bernoullian</w:t>
      </w:r>
      <w:r>
        <w:rPr>
          <w:w w:val="105"/>
        </w:rPr>
        <w:t> R.V.).</w:t>
      </w:r>
      <w:r>
        <w:rPr>
          <w:spacing w:val="40"/>
          <w:w w:val="105"/>
        </w:rPr>
        <w:t> </w:t>
      </w:r>
      <w:r>
        <w:rPr>
          <w:w w:val="105"/>
        </w:rPr>
        <w:t>Note</w:t>
      </w:r>
      <w:r>
        <w:rPr>
          <w:w w:val="105"/>
        </w:rPr>
        <w:t> that</w:t>
      </w:r>
      <w:r>
        <w:rPr>
          <w:w w:val="105"/>
        </w:rPr>
        <w:t> the</w:t>
      </w:r>
      <w:r>
        <w:rPr>
          <w:w w:val="105"/>
        </w:rPr>
        <w:t> bound</w:t>
      </w:r>
      <w:r>
        <w:rPr>
          <w:w w:val="105"/>
        </w:rPr>
        <w:t> improves</w:t>
      </w:r>
      <w:r>
        <w:rPr>
          <w:w w:val="105"/>
        </w:rPr>
        <w:t> </w:t>
      </w:r>
      <w:r>
        <w:rPr>
          <w:i/>
          <w:w w:val="105"/>
        </w:rPr>
        <w:t>exponen-tially</w:t>
      </w:r>
      <w:r>
        <w:rPr>
          <w:i/>
          <w:spacing w:val="40"/>
          <w:w w:val="105"/>
        </w:rPr>
        <w:t> </w:t>
      </w:r>
      <w:r>
        <w:rPr>
          <w:w w:val="105"/>
        </w:rPr>
        <w:t>with the number </w:t>
      </w:r>
      <w:r>
        <w:rPr>
          <w:i/>
          <w:w w:val="105"/>
        </w:rPr>
        <w:t>n </w:t>
      </w:r>
      <w:r>
        <w:rPr>
          <w:w w:val="105"/>
        </w:rPr>
        <w:t>of samples.</w:t>
      </w:r>
    </w:p>
    <w:p>
      <w:pPr>
        <w:spacing w:line="131" w:lineRule="exact" w:before="152"/>
        <w:ind w:left="260" w:right="0" w:firstLine="0"/>
        <w:jc w:val="both"/>
        <w:rPr>
          <w:i/>
          <w:sz w:val="20"/>
        </w:rPr>
      </w:pPr>
      <w:r>
        <w:rPr>
          <w:i/>
          <w:sz w:val="20"/>
        </w:rPr>
        <mc:AlternateContent>
          <mc:Choice Requires="wps">
            <w:drawing>
              <wp:anchor distT="0" distB="0" distL="0" distR="0" allowOverlap="1" layoutInCell="1" locked="0" behindDoc="1" simplePos="0" relativeHeight="480760832">
                <wp:simplePos x="0" y="0"/>
                <wp:positionH relativeFrom="page">
                  <wp:posOffset>1079995</wp:posOffset>
                </wp:positionH>
                <wp:positionV relativeFrom="paragraph">
                  <wp:posOffset>179816</wp:posOffset>
                </wp:positionV>
                <wp:extent cx="518159" cy="46990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518159" cy="469900"/>
                        </a:xfrm>
                        <a:prstGeom prst="rect">
                          <a:avLst/>
                        </a:prstGeom>
                      </wps:spPr>
                      <wps:txbx>
                        <w:txbxContent>
                          <w:p>
                            <w:pPr>
                              <w:tabs>
                                <w:tab w:pos="605" w:val="left" w:leader="none"/>
                              </w:tabs>
                              <w:spacing w:line="353" w:lineRule="exact" w:before="0"/>
                              <w:ind w:left="0" w:right="0" w:firstLine="0"/>
                              <w:jc w:val="left"/>
                              <w:rPr>
                                <w:rFonts w:ascii="Lucida Sans Unicode" w:hAnsi="Lucida Sans Unicode"/>
                                <w:position w:val="15"/>
                                <w:sz w:val="20"/>
                              </w:rPr>
                            </w:pPr>
                            <w:r>
                              <w:rPr>
                                <w:i/>
                                <w:w w:val="140"/>
                                <w:sz w:val="20"/>
                              </w:rPr>
                              <w:t>Y</w:t>
                            </w:r>
                            <w:r>
                              <w:rPr>
                                <w:i/>
                                <w:spacing w:val="5"/>
                                <w:w w:val="160"/>
                                <w:sz w:val="20"/>
                              </w:rPr>
                              <w:t> </w:t>
                            </w:r>
                            <w:r>
                              <w:rPr>
                                <w:spacing w:val="-10"/>
                                <w:w w:val="160"/>
                                <w:sz w:val="20"/>
                              </w:rPr>
                              <w:t>=</w:t>
                            </w:r>
                            <w:r>
                              <w:rPr>
                                <w:sz w:val="20"/>
                              </w:rPr>
                              <w:tab/>
                            </w:r>
                            <w:r>
                              <w:rPr>
                                <w:rFonts w:ascii="Lucida Sans Unicode" w:hAnsi="Lucida Sans Unicode"/>
                                <w:spacing w:val="-10"/>
                                <w:w w:val="160"/>
                                <w:position w:val="15"/>
                                <w:sz w:val="20"/>
                              </w:rPr>
                              <w:t>Σ</w:t>
                            </w:r>
                          </w:p>
                        </w:txbxContent>
                      </wps:txbx>
                      <wps:bodyPr wrap="square" lIns="0" tIns="0" rIns="0" bIns="0" rtlCol="0">
                        <a:noAutofit/>
                      </wps:bodyPr>
                    </wps:wsp>
                  </a:graphicData>
                </a:graphic>
              </wp:anchor>
            </w:drawing>
          </mc:Choice>
          <mc:Fallback>
            <w:pict>
              <v:shape style="position:absolute;margin-left:85.039001pt;margin-top:14.158751pt;width:40.8pt;height:37pt;mso-position-horizontal-relative:page;mso-position-vertical-relative:paragraph;z-index:-22555648" type="#_x0000_t202" id="docshape530" filled="false" stroked="false">
                <v:textbox inset="0,0,0,0">
                  <w:txbxContent>
                    <w:p>
                      <w:pPr>
                        <w:tabs>
                          <w:tab w:pos="605" w:val="left" w:leader="none"/>
                        </w:tabs>
                        <w:spacing w:line="353" w:lineRule="exact" w:before="0"/>
                        <w:ind w:left="0" w:right="0" w:firstLine="0"/>
                        <w:jc w:val="left"/>
                        <w:rPr>
                          <w:rFonts w:ascii="Lucida Sans Unicode" w:hAnsi="Lucida Sans Unicode"/>
                          <w:position w:val="15"/>
                          <w:sz w:val="20"/>
                        </w:rPr>
                      </w:pPr>
                      <w:r>
                        <w:rPr>
                          <w:i/>
                          <w:w w:val="140"/>
                          <w:sz w:val="20"/>
                        </w:rPr>
                        <w:t>Y</w:t>
                      </w:r>
                      <w:r>
                        <w:rPr>
                          <w:i/>
                          <w:spacing w:val="5"/>
                          <w:w w:val="160"/>
                          <w:sz w:val="20"/>
                        </w:rPr>
                        <w:t> </w:t>
                      </w:r>
                      <w:r>
                        <w:rPr>
                          <w:spacing w:val="-10"/>
                          <w:w w:val="160"/>
                          <w:sz w:val="20"/>
                        </w:rPr>
                        <w:t>=</w:t>
                      </w:r>
                      <w:r>
                        <w:rPr>
                          <w:sz w:val="20"/>
                        </w:rPr>
                        <w:tab/>
                      </w:r>
                      <w:r>
                        <w:rPr>
                          <w:rFonts w:ascii="Lucida Sans Unicode" w:hAnsi="Lucida Sans Unicode"/>
                          <w:spacing w:val="-10"/>
                          <w:w w:val="160"/>
                          <w:position w:val="15"/>
                          <w:sz w:val="20"/>
                        </w:rPr>
                        <w:t>Σ</w:t>
                      </w:r>
                    </w:p>
                  </w:txbxContent>
                </v:textbox>
                <w10:wrap type="none"/>
              </v:shape>
            </w:pict>
          </mc:Fallback>
        </mc:AlternateContent>
      </w:r>
      <w:r>
        <w:rPr>
          <w:b/>
          <w:w w:val="110"/>
          <w:sz w:val="20"/>
        </w:rPr>
        <w:t>Corollary</w:t>
      </w:r>
      <w:r>
        <w:rPr>
          <w:b/>
          <w:spacing w:val="3"/>
          <w:w w:val="110"/>
          <w:sz w:val="20"/>
        </w:rPr>
        <w:t> </w:t>
      </w:r>
      <w:r>
        <w:rPr>
          <w:b/>
          <w:w w:val="110"/>
          <w:sz w:val="20"/>
        </w:rPr>
        <w:t>2.2.7.</w:t>
      </w:r>
      <w:r>
        <w:rPr>
          <w:b/>
          <w:spacing w:val="34"/>
          <w:w w:val="110"/>
          <w:sz w:val="20"/>
        </w:rPr>
        <w:t> </w:t>
      </w:r>
      <w:r>
        <w:rPr>
          <w:i/>
          <w:w w:val="110"/>
          <w:sz w:val="20"/>
        </w:rPr>
        <w:t>Let</w:t>
      </w:r>
      <w:r>
        <w:rPr>
          <w:i/>
          <w:spacing w:val="7"/>
          <w:w w:val="110"/>
          <w:sz w:val="20"/>
        </w:rPr>
        <w:t> </w:t>
      </w:r>
      <w:r>
        <w:rPr>
          <w:i/>
          <w:w w:val="110"/>
          <w:sz w:val="20"/>
        </w:rPr>
        <w:t>Y</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Y</w:t>
      </w:r>
      <w:r>
        <w:rPr>
          <w:i/>
          <w:w w:val="110"/>
          <w:sz w:val="20"/>
          <w:vertAlign w:val="subscript"/>
        </w:rPr>
        <w:t>n</w:t>
      </w:r>
      <w:r>
        <w:rPr>
          <w:i/>
          <w:spacing w:val="16"/>
          <w:w w:val="110"/>
          <w:sz w:val="20"/>
          <w:vertAlign w:val="baseline"/>
        </w:rPr>
        <w:t> </w:t>
      </w:r>
      <w:r>
        <w:rPr>
          <w:i/>
          <w:w w:val="110"/>
          <w:sz w:val="20"/>
          <w:vertAlign w:val="baseline"/>
        </w:rPr>
        <w:t>be</w:t>
      </w:r>
      <w:r>
        <w:rPr>
          <w:i/>
          <w:spacing w:val="8"/>
          <w:w w:val="110"/>
          <w:sz w:val="20"/>
          <w:vertAlign w:val="baseline"/>
        </w:rPr>
        <w:t> </w:t>
      </w:r>
      <w:r>
        <w:rPr>
          <w:i/>
          <w:w w:val="110"/>
          <w:sz w:val="20"/>
          <w:vertAlign w:val="baseline"/>
        </w:rPr>
        <w:t>fully</w:t>
      </w:r>
      <w:r>
        <w:rPr>
          <w:i/>
          <w:spacing w:val="7"/>
          <w:w w:val="110"/>
          <w:sz w:val="20"/>
          <w:vertAlign w:val="baseline"/>
        </w:rPr>
        <w:t> </w:t>
      </w:r>
      <w:r>
        <w:rPr>
          <w:i/>
          <w:w w:val="110"/>
          <w:sz w:val="20"/>
          <w:vertAlign w:val="baseline"/>
        </w:rPr>
        <w:t>independent</w:t>
      </w:r>
      <w:r>
        <w:rPr>
          <w:i/>
          <w:spacing w:val="8"/>
          <w:w w:val="110"/>
          <w:sz w:val="20"/>
          <w:vertAlign w:val="baseline"/>
        </w:rPr>
        <w:t> </w:t>
      </w:r>
      <w:r>
        <w:rPr>
          <w:i/>
          <w:w w:val="110"/>
          <w:sz w:val="20"/>
          <w:vertAlign w:val="baseline"/>
        </w:rPr>
        <w:t>Be</w:t>
      </w:r>
      <w:r>
        <w:rPr>
          <w:w w:val="110"/>
          <w:sz w:val="20"/>
          <w:vertAlign w:val="baseline"/>
        </w:rPr>
        <w:t>(</w:t>
      </w:r>
      <w:r>
        <w:rPr>
          <w:i/>
          <w:w w:val="110"/>
          <w:sz w:val="20"/>
          <w:vertAlign w:val="baseline"/>
        </w:rPr>
        <w:t>p</w:t>
      </w:r>
      <w:r>
        <w:rPr>
          <w:w w:val="110"/>
          <w:sz w:val="20"/>
          <w:vertAlign w:val="baseline"/>
        </w:rPr>
        <w:t>)</w:t>
      </w:r>
      <w:r>
        <w:rPr>
          <w:spacing w:val="8"/>
          <w:w w:val="110"/>
          <w:sz w:val="20"/>
          <w:vertAlign w:val="baseline"/>
        </w:rPr>
        <w:t> </w:t>
      </w:r>
      <w:r>
        <w:rPr>
          <w:i/>
          <w:w w:val="110"/>
          <w:sz w:val="20"/>
          <w:vertAlign w:val="baseline"/>
        </w:rPr>
        <w:t>random</w:t>
      </w:r>
      <w:r>
        <w:rPr>
          <w:i/>
          <w:spacing w:val="8"/>
          <w:w w:val="110"/>
          <w:sz w:val="20"/>
          <w:vertAlign w:val="baseline"/>
        </w:rPr>
        <w:t> </w:t>
      </w:r>
      <w:r>
        <w:rPr>
          <w:i/>
          <w:w w:val="110"/>
          <w:sz w:val="20"/>
          <w:vertAlign w:val="baseline"/>
        </w:rPr>
        <w:t>variables.</w:t>
      </w:r>
      <w:r>
        <w:rPr>
          <w:i/>
          <w:spacing w:val="32"/>
          <w:w w:val="110"/>
          <w:sz w:val="20"/>
          <w:vertAlign w:val="baseline"/>
        </w:rPr>
        <w:t> </w:t>
      </w:r>
      <w:r>
        <w:rPr>
          <w:i/>
          <w:w w:val="110"/>
          <w:sz w:val="20"/>
          <w:vertAlign w:val="baseline"/>
        </w:rPr>
        <w:t>Consider</w:t>
      </w:r>
      <w:r>
        <w:rPr>
          <w:i/>
          <w:spacing w:val="7"/>
          <w:w w:val="110"/>
          <w:sz w:val="20"/>
          <w:vertAlign w:val="baseline"/>
        </w:rPr>
        <w:t> </w:t>
      </w:r>
      <w:r>
        <w:rPr>
          <w:i/>
          <w:w w:val="110"/>
          <w:sz w:val="20"/>
          <w:vertAlign w:val="baseline"/>
        </w:rPr>
        <w:t>the</w:t>
      </w:r>
      <w:r>
        <w:rPr>
          <w:i/>
          <w:spacing w:val="8"/>
          <w:w w:val="110"/>
          <w:sz w:val="20"/>
          <w:vertAlign w:val="baseline"/>
        </w:rPr>
        <w:t> </w:t>
      </w:r>
      <w:r>
        <w:rPr>
          <w:i/>
          <w:spacing w:val="-2"/>
          <w:w w:val="110"/>
          <w:sz w:val="20"/>
          <w:vertAlign w:val="baseline"/>
        </w:rPr>
        <w:t>estimator</w:t>
      </w:r>
    </w:p>
    <w:p>
      <w:pPr>
        <w:spacing w:after="0" w:line="131" w:lineRule="exact"/>
        <w:jc w:val="both"/>
        <w:rPr>
          <w:i/>
          <w:sz w:val="20"/>
        </w:rPr>
        <w:sectPr>
          <w:type w:val="continuous"/>
          <w:pgSz w:w="12240" w:h="15840"/>
          <w:pgMar w:header="0" w:footer="1052" w:top="1820" w:bottom="280" w:left="1440" w:right="1080"/>
        </w:sectPr>
      </w:pPr>
    </w:p>
    <w:p>
      <w:pPr>
        <w:tabs>
          <w:tab w:pos="710" w:val="left" w:leader="none"/>
          <w:tab w:pos="1076" w:val="left" w:leader="none"/>
        </w:tabs>
        <w:spacing w:line="204" w:lineRule="exact" w:before="60"/>
        <w:ind w:left="290" w:right="0" w:firstLine="0"/>
        <w:jc w:val="left"/>
        <w:rPr>
          <w:i/>
          <w:position w:val="2"/>
          <w:sz w:val="14"/>
        </w:rPr>
      </w:pPr>
      <w:r>
        <w:rPr>
          <w:spacing w:val="-10"/>
          <w:w w:val="125"/>
          <w:position w:val="-2"/>
          <w:sz w:val="20"/>
        </w:rPr>
        <w:t>ˆ</w:t>
      </w:r>
      <w:r>
        <w:rPr>
          <w:position w:val="-2"/>
          <w:sz w:val="20"/>
        </w:rPr>
        <w:tab/>
      </w:r>
      <w:r>
        <w:rPr>
          <w:spacing w:val="-23"/>
          <w:sz w:val="14"/>
          <w:u w:val="single"/>
        </w:rPr>
        <w:t> </w:t>
      </w:r>
      <w:r>
        <w:rPr>
          <w:spacing w:val="-2"/>
          <w:w w:val="125"/>
          <w:sz w:val="14"/>
          <w:u w:val="single"/>
        </w:rPr>
        <w:t>1</w:t>
      </w:r>
      <w:r>
        <w:rPr>
          <w:sz w:val="14"/>
        </w:rPr>
        <w:tab/>
      </w:r>
      <w:r>
        <w:rPr>
          <w:i/>
          <w:spacing w:val="-10"/>
          <w:w w:val="125"/>
          <w:position w:val="2"/>
          <w:sz w:val="14"/>
        </w:rPr>
        <w:t>n</w:t>
      </w:r>
    </w:p>
    <w:p>
      <w:pPr>
        <w:tabs>
          <w:tab w:pos="1076" w:val="left" w:leader="none"/>
        </w:tabs>
        <w:spacing w:line="141" w:lineRule="exact" w:before="0"/>
        <w:ind w:left="710" w:right="0" w:firstLine="0"/>
        <w:jc w:val="left"/>
        <w:rPr>
          <w:position w:val="1"/>
          <w:sz w:val="14"/>
        </w:rPr>
      </w:pPr>
      <w:r>
        <w:rPr>
          <w:i/>
          <w:spacing w:val="-10"/>
          <w:w w:val="150"/>
          <w:sz w:val="14"/>
        </w:rPr>
        <w:t>n</w:t>
      </w:r>
      <w:r>
        <w:rPr>
          <w:i/>
          <w:sz w:val="14"/>
        </w:rPr>
        <w:tab/>
      </w:r>
      <w:r>
        <w:rPr>
          <w:i/>
          <w:spacing w:val="-5"/>
          <w:w w:val="150"/>
          <w:position w:val="1"/>
          <w:sz w:val="14"/>
        </w:rPr>
        <w:t>i</w:t>
      </w:r>
      <w:r>
        <w:rPr>
          <w:spacing w:val="-5"/>
          <w:w w:val="150"/>
          <w:position w:val="1"/>
          <w:sz w:val="14"/>
        </w:rPr>
        <w:t>=</w:t>
      </w:r>
      <w:r>
        <w:rPr>
          <w:spacing w:val="-5"/>
          <w:w w:val="150"/>
          <w:position w:val="1"/>
          <w:sz w:val="14"/>
        </w:rPr>
        <w:t>1</w:t>
      </w:r>
    </w:p>
    <w:p>
      <w:pPr>
        <w:spacing w:before="59"/>
        <w:ind w:left="3" w:right="0" w:firstLine="0"/>
        <w:jc w:val="left"/>
        <w:rPr>
          <w:i/>
          <w:iCs/>
          <w:sz w:val="20"/>
          <w:szCs w:val="20"/>
        </w:rPr>
      </w:pPr>
      <w:r>
        <w:rPr/>
        <w:br w:type="column"/>
      </w:r>
      <w:r>
        <w:rPr>
          <w:i/>
          <w:iCs/>
          <w:w w:val="130"/>
          <w:sz w:val="20"/>
          <w:szCs w:val="20"/>
        </w:rPr>
        <w:t>Y</w:t>
      </w:r>
      <w:r>
        <w:rPr>
          <w:i/>
          <w:iCs/>
          <w:w w:val="130"/>
          <w:sz w:val="20"/>
          <w:szCs w:val="20"/>
          <w:vertAlign w:val="subscript"/>
        </w:rPr>
        <w:t>i</w:t>
      </w:r>
      <w:r>
        <w:rPr>
          <w:i/>
          <w:iCs/>
          <w:spacing w:val="7"/>
          <w:w w:val="130"/>
          <w:sz w:val="20"/>
          <w:szCs w:val="20"/>
          <w:vertAlign w:val="baseline"/>
        </w:rPr>
        <w:t> </w:t>
      </w:r>
      <w:r>
        <w:rPr>
          <w:i/>
          <w:iCs/>
          <w:w w:val="115"/>
          <w:sz w:val="20"/>
          <w:szCs w:val="20"/>
          <w:vertAlign w:val="baseline"/>
        </w:rPr>
        <w:t>for</w:t>
      </w:r>
      <w:r>
        <w:rPr>
          <w:i/>
          <w:iCs/>
          <w:spacing w:val="7"/>
          <w:w w:val="115"/>
          <w:sz w:val="20"/>
          <w:szCs w:val="20"/>
          <w:vertAlign w:val="baseline"/>
        </w:rPr>
        <w:t> </w:t>
      </w:r>
      <w:r>
        <w:rPr>
          <w:i/>
          <w:iCs/>
          <w:w w:val="115"/>
          <w:sz w:val="20"/>
          <w:szCs w:val="20"/>
          <w:vertAlign w:val="baseline"/>
        </w:rPr>
        <w:t>the</w:t>
      </w:r>
      <w:r>
        <w:rPr>
          <w:i/>
          <w:iCs/>
          <w:spacing w:val="6"/>
          <w:w w:val="115"/>
          <w:sz w:val="20"/>
          <w:szCs w:val="20"/>
          <w:vertAlign w:val="baseline"/>
        </w:rPr>
        <w:t> </w:t>
      </w:r>
      <w:r>
        <w:rPr>
          <w:i/>
          <w:iCs/>
          <w:w w:val="115"/>
          <w:sz w:val="20"/>
          <w:szCs w:val="20"/>
          <w:vertAlign w:val="baseline"/>
        </w:rPr>
        <w:t>value</w:t>
      </w:r>
      <w:r>
        <w:rPr>
          <w:i/>
          <w:iCs/>
          <w:spacing w:val="5"/>
          <w:w w:val="115"/>
          <w:sz w:val="20"/>
          <w:szCs w:val="20"/>
          <w:vertAlign w:val="baseline"/>
        </w:rPr>
        <w:t> </w:t>
      </w:r>
      <w:r>
        <w:rPr>
          <w:i/>
          <w:iCs/>
          <w:w w:val="115"/>
          <w:sz w:val="20"/>
          <w:szCs w:val="20"/>
          <w:vertAlign w:val="baseline"/>
        </w:rPr>
        <w:t>p</w:t>
      </w:r>
      <w:r>
        <w:rPr>
          <w:i/>
          <w:iCs/>
          <w:w w:val="130"/>
          <w:sz w:val="20"/>
          <w:szCs w:val="20"/>
          <w:vertAlign w:val="baseline"/>
        </w:rPr>
        <w:t> (</w:t>
      </w:r>
      <w:r>
        <w:rPr>
          <w:w w:val="130"/>
          <w:sz w:val="20"/>
          <w:szCs w:val="20"/>
          <w:vertAlign w:val="baseline"/>
        </w:rPr>
        <w:t>=</w:t>
      </w:r>
      <w:r>
        <w:rPr>
          <w:spacing w:val="-14"/>
          <w:w w:val="130"/>
          <w:sz w:val="20"/>
          <w:szCs w:val="20"/>
          <w:vertAlign w:val="baseline"/>
        </w:rPr>
        <w:t> </w:t>
      </w:r>
      <w:r>
        <w:rPr>
          <w:i/>
          <w:iCs/>
          <w:spacing w:val="17"/>
          <w:w w:val="146"/>
          <w:sz w:val="20"/>
          <w:szCs w:val="20"/>
          <w:vertAlign w:val="baseline"/>
        </w:rPr>
        <w:t>E</w:t>
      </w:r>
      <w:r>
        <w:rPr>
          <w:spacing w:val="6"/>
          <w:w w:val="85"/>
          <w:sz w:val="20"/>
          <w:szCs w:val="20"/>
          <w:vertAlign w:val="baseline"/>
        </w:rPr>
        <w:t>[</w:t>
      </w:r>
      <w:r>
        <w:rPr>
          <w:i/>
          <w:iCs/>
          <w:spacing w:val="-80"/>
          <w:w w:val="114"/>
          <w:sz w:val="20"/>
          <w:szCs w:val="20"/>
          <w:vertAlign w:val="baseline"/>
        </w:rPr>
        <w:t>Y</w:t>
      </w:r>
      <w:r>
        <w:rPr>
          <w:spacing w:val="36"/>
          <w:w w:val="122"/>
          <w:position w:val="5"/>
          <w:sz w:val="20"/>
          <w:szCs w:val="20"/>
          <w:vertAlign w:val="baseline"/>
        </w:rPr>
        <w:t>ˆ</w:t>
      </w:r>
      <w:r>
        <w:rPr>
          <w:spacing w:val="6"/>
          <w:w w:val="85"/>
          <w:sz w:val="20"/>
          <w:szCs w:val="20"/>
          <w:vertAlign w:val="baseline"/>
        </w:rPr>
        <w:t>]</w:t>
      </w:r>
      <w:r>
        <w:rPr>
          <w:i/>
          <w:iCs/>
          <w:spacing w:val="6"/>
          <w:w w:val="124"/>
          <w:sz w:val="20"/>
          <w:szCs w:val="20"/>
          <w:vertAlign w:val="baseline"/>
        </w:rPr>
        <w:t>).</w:t>
      </w:r>
      <w:r>
        <w:rPr>
          <w:i/>
          <w:iCs/>
          <w:spacing w:val="24"/>
          <w:w w:val="115"/>
          <w:sz w:val="20"/>
          <w:szCs w:val="20"/>
          <w:vertAlign w:val="baseline"/>
        </w:rPr>
        <w:t> </w:t>
      </w:r>
      <w:r>
        <w:rPr>
          <w:i/>
          <w:iCs/>
          <w:w w:val="115"/>
          <w:sz w:val="20"/>
          <w:szCs w:val="20"/>
          <w:vertAlign w:val="baseline"/>
        </w:rPr>
        <w:t>Then,</w:t>
      </w:r>
      <w:r>
        <w:rPr>
          <w:i/>
          <w:iCs/>
          <w:spacing w:val="6"/>
          <w:w w:val="115"/>
          <w:sz w:val="20"/>
          <w:szCs w:val="20"/>
          <w:vertAlign w:val="baseline"/>
        </w:rPr>
        <w:t> </w:t>
      </w:r>
      <w:r>
        <w:rPr>
          <w:i/>
          <w:iCs/>
          <w:w w:val="115"/>
          <w:sz w:val="20"/>
          <w:szCs w:val="20"/>
          <w:vertAlign w:val="baseline"/>
        </w:rPr>
        <w:t>for</w:t>
      </w:r>
      <w:r>
        <w:rPr>
          <w:i/>
          <w:iCs/>
          <w:spacing w:val="7"/>
          <w:w w:val="115"/>
          <w:sz w:val="20"/>
          <w:szCs w:val="20"/>
          <w:vertAlign w:val="baseline"/>
        </w:rPr>
        <w:t> </w:t>
      </w:r>
      <w:r>
        <w:rPr>
          <w:i/>
          <w:iCs/>
          <w:w w:val="115"/>
          <w:sz w:val="20"/>
          <w:szCs w:val="20"/>
          <w:vertAlign w:val="baseline"/>
        </w:rPr>
        <w:t>all</w:t>
      </w:r>
      <w:r>
        <w:rPr>
          <w:i/>
          <w:iCs/>
          <w:spacing w:val="6"/>
          <w:w w:val="115"/>
          <w:sz w:val="20"/>
          <w:szCs w:val="20"/>
          <w:vertAlign w:val="baseline"/>
        </w:rPr>
        <w:t> </w:t>
      </w:r>
      <w:r>
        <w:rPr>
          <w:w w:val="115"/>
          <w:sz w:val="20"/>
          <w:szCs w:val="20"/>
          <w:vertAlign w:val="baseline"/>
        </w:rPr>
        <w:t>0</w:t>
      </w:r>
      <w:r>
        <w:rPr>
          <w:spacing w:val="-6"/>
          <w:w w:val="115"/>
          <w:sz w:val="20"/>
          <w:szCs w:val="20"/>
          <w:vertAlign w:val="baseline"/>
        </w:rPr>
        <w:t> </w:t>
      </w:r>
      <w:r>
        <w:rPr>
          <w:i/>
          <w:iCs/>
          <w:w w:val="130"/>
          <w:sz w:val="20"/>
          <w:szCs w:val="20"/>
          <w:vertAlign w:val="baseline"/>
        </w:rPr>
        <w:t>&lt;</w:t>
      </w:r>
      <w:r>
        <w:rPr>
          <w:i/>
          <w:iCs/>
          <w:spacing w:val="-14"/>
          <w:w w:val="130"/>
          <w:sz w:val="20"/>
          <w:szCs w:val="20"/>
          <w:vertAlign w:val="baseline"/>
        </w:rPr>
        <w:t> </w:t>
      </w:r>
      <w:r>
        <w:rPr>
          <w:i/>
          <w:iCs/>
          <w:w w:val="115"/>
          <w:sz w:val="20"/>
          <w:szCs w:val="20"/>
          <w:vertAlign w:val="baseline"/>
        </w:rPr>
        <w:t>ϵ</w:t>
      </w:r>
      <w:r>
        <w:rPr>
          <w:i/>
          <w:iCs/>
          <w:spacing w:val="-6"/>
          <w:w w:val="115"/>
          <w:sz w:val="20"/>
          <w:szCs w:val="20"/>
          <w:vertAlign w:val="baseline"/>
        </w:rPr>
        <w:t> </w:t>
      </w:r>
      <w:r>
        <w:rPr>
          <w:i/>
          <w:iCs/>
          <w:w w:val="130"/>
          <w:sz w:val="20"/>
          <w:szCs w:val="20"/>
          <w:vertAlign w:val="baseline"/>
        </w:rPr>
        <w:t>&lt;</w:t>
      </w:r>
      <w:r>
        <w:rPr>
          <w:i/>
          <w:iCs/>
          <w:spacing w:val="-13"/>
          <w:w w:val="130"/>
          <w:sz w:val="20"/>
          <w:szCs w:val="20"/>
          <w:vertAlign w:val="baseline"/>
        </w:rPr>
        <w:t> </w:t>
      </w:r>
      <w:r>
        <w:rPr>
          <w:spacing w:val="-5"/>
          <w:w w:val="115"/>
          <w:sz w:val="20"/>
          <w:szCs w:val="20"/>
          <w:vertAlign w:val="baseline"/>
        </w:rPr>
        <w:t>1</w:t>
      </w:r>
      <w:r>
        <w:rPr>
          <w:i/>
          <w:iCs/>
          <w:spacing w:val="-5"/>
          <w:w w:val="115"/>
          <w:sz w:val="20"/>
          <w:szCs w:val="20"/>
          <w:vertAlign w:val="baseline"/>
        </w:rPr>
        <w:t>:</w:t>
      </w:r>
    </w:p>
    <w:p>
      <w:pPr>
        <w:spacing w:before="197"/>
        <w:ind w:left="2080" w:right="0" w:firstLine="0"/>
        <w:jc w:val="left"/>
        <w:rPr>
          <w:position w:val="8"/>
          <w:sz w:val="14"/>
          <w:szCs w:val="14"/>
        </w:rPr>
      </w:pPr>
      <w:r>
        <w:rPr>
          <w:i/>
          <w:iCs/>
          <w:spacing w:val="-4"/>
          <w:w w:val="120"/>
          <w:sz w:val="20"/>
          <w:szCs w:val="20"/>
        </w:rPr>
        <w:t>P</w:t>
      </w:r>
      <w:r>
        <w:rPr>
          <w:i/>
          <w:iCs/>
          <w:spacing w:val="-28"/>
          <w:w w:val="120"/>
          <w:sz w:val="20"/>
          <w:szCs w:val="20"/>
        </w:rPr>
        <w:t> </w:t>
      </w:r>
      <w:r>
        <w:rPr>
          <w:spacing w:val="-4"/>
          <w:w w:val="120"/>
          <w:sz w:val="20"/>
          <w:szCs w:val="20"/>
        </w:rPr>
        <w:t>(</w:t>
      </w:r>
      <w:r>
        <w:rPr>
          <w:rFonts w:ascii="Cambria" w:hAnsi="Cambria" w:cs="Cambria" w:eastAsia="Cambria"/>
          <w:spacing w:val="-4"/>
          <w:w w:val="120"/>
          <w:sz w:val="20"/>
          <w:szCs w:val="20"/>
        </w:rPr>
        <w:t>|</w:t>
      </w:r>
      <w:r>
        <w:rPr>
          <w:i/>
          <w:iCs/>
          <w:spacing w:val="-4"/>
          <w:w w:val="120"/>
          <w:sz w:val="20"/>
          <w:szCs w:val="20"/>
        </w:rPr>
        <w:t>Y</w:t>
      </w:r>
      <w:r>
        <w:rPr>
          <w:spacing w:val="-4"/>
          <w:w w:val="120"/>
          <w:position w:val="5"/>
          <w:sz w:val="20"/>
          <w:szCs w:val="20"/>
        </w:rPr>
        <w:t>ˆ</w:t>
      </w:r>
      <w:r>
        <w:rPr>
          <w:spacing w:val="-6"/>
          <w:w w:val="120"/>
          <w:position w:val="5"/>
          <w:sz w:val="20"/>
          <w:szCs w:val="20"/>
        </w:rPr>
        <w:t> </w:t>
      </w:r>
      <w:r>
        <w:rPr>
          <w:rFonts w:ascii="Cambria" w:hAnsi="Cambria" w:cs="Cambria" w:eastAsia="Cambria"/>
          <w:spacing w:val="-4"/>
          <w:w w:val="120"/>
          <w:sz w:val="20"/>
          <w:szCs w:val="20"/>
        </w:rPr>
        <w:t>−</w:t>
      </w:r>
      <w:r>
        <w:rPr>
          <w:rFonts w:ascii="Cambria" w:hAnsi="Cambria" w:cs="Cambria" w:eastAsia="Cambria"/>
          <w:spacing w:val="-9"/>
          <w:w w:val="120"/>
          <w:sz w:val="20"/>
          <w:szCs w:val="20"/>
        </w:rPr>
        <w:t> </w:t>
      </w:r>
      <w:r>
        <w:rPr>
          <w:i/>
          <w:iCs/>
          <w:spacing w:val="-4"/>
          <w:w w:val="120"/>
          <w:sz w:val="20"/>
          <w:szCs w:val="20"/>
        </w:rPr>
        <w:t>p</w:t>
      </w:r>
      <w:r>
        <w:rPr>
          <w:rFonts w:ascii="Cambria" w:hAnsi="Cambria" w:cs="Cambria" w:eastAsia="Cambria"/>
          <w:spacing w:val="-4"/>
          <w:w w:val="120"/>
          <w:sz w:val="20"/>
          <w:szCs w:val="20"/>
        </w:rPr>
        <w:t>|</w:t>
      </w:r>
      <w:r>
        <w:rPr>
          <w:rFonts w:ascii="Cambria" w:hAnsi="Cambria" w:cs="Cambria" w:eastAsia="Cambria"/>
          <w:spacing w:val="-10"/>
          <w:w w:val="120"/>
          <w:sz w:val="20"/>
          <w:szCs w:val="20"/>
        </w:rPr>
        <w:t> </w:t>
      </w:r>
      <w:r>
        <w:rPr>
          <w:rFonts w:ascii="Cambria" w:hAnsi="Cambria" w:cs="Cambria" w:eastAsia="Cambria"/>
          <w:spacing w:val="-4"/>
          <w:w w:val="120"/>
          <w:sz w:val="20"/>
          <w:szCs w:val="20"/>
        </w:rPr>
        <w:t>≥</w:t>
      </w:r>
      <w:r>
        <w:rPr>
          <w:rFonts w:ascii="Cambria" w:hAnsi="Cambria" w:cs="Cambria" w:eastAsia="Cambria"/>
          <w:spacing w:val="-8"/>
          <w:w w:val="120"/>
          <w:sz w:val="20"/>
          <w:szCs w:val="20"/>
        </w:rPr>
        <w:t> </w:t>
      </w:r>
      <w:r>
        <w:rPr>
          <w:i/>
          <w:iCs/>
          <w:spacing w:val="-4"/>
          <w:w w:val="120"/>
          <w:sz w:val="20"/>
          <w:szCs w:val="20"/>
        </w:rPr>
        <w:t>ϵp</w:t>
      </w:r>
      <w:r>
        <w:rPr>
          <w:spacing w:val="-4"/>
          <w:w w:val="120"/>
          <w:sz w:val="20"/>
          <w:szCs w:val="20"/>
        </w:rPr>
        <w:t>)</w:t>
      </w:r>
      <w:r>
        <w:rPr>
          <w:spacing w:val="-10"/>
          <w:w w:val="120"/>
          <w:sz w:val="20"/>
          <w:szCs w:val="20"/>
        </w:rPr>
        <w:t> </w:t>
      </w:r>
      <w:r>
        <w:rPr>
          <w:rFonts w:ascii="Cambria" w:hAnsi="Cambria" w:cs="Cambria" w:eastAsia="Cambria"/>
          <w:spacing w:val="-4"/>
          <w:w w:val="120"/>
          <w:sz w:val="20"/>
          <w:szCs w:val="20"/>
        </w:rPr>
        <w:t>≤</w:t>
      </w:r>
      <w:r>
        <w:rPr>
          <w:rFonts w:ascii="Cambria" w:hAnsi="Cambria" w:cs="Cambria" w:eastAsia="Cambria"/>
          <w:spacing w:val="-8"/>
          <w:w w:val="120"/>
          <w:sz w:val="20"/>
          <w:szCs w:val="20"/>
        </w:rPr>
        <w:t> </w:t>
      </w:r>
      <w:r>
        <w:rPr>
          <w:spacing w:val="-4"/>
          <w:w w:val="120"/>
          <w:sz w:val="20"/>
          <w:szCs w:val="20"/>
        </w:rPr>
        <w:t>2</w:t>
      </w:r>
      <w:r>
        <w:rPr>
          <w:i/>
          <w:iCs/>
          <w:spacing w:val="-4"/>
          <w:w w:val="120"/>
          <w:sz w:val="20"/>
          <w:szCs w:val="20"/>
        </w:rPr>
        <w:t>e</w:t>
      </w:r>
      <w:r>
        <w:rPr>
          <w:rFonts w:ascii="Cambria" w:hAnsi="Cambria" w:cs="Cambria" w:eastAsia="Cambria"/>
          <w:spacing w:val="-4"/>
          <w:w w:val="120"/>
          <w:sz w:val="20"/>
          <w:szCs w:val="20"/>
          <w:vertAlign w:val="superscript"/>
        </w:rPr>
        <w:t>−</w:t>
      </w:r>
      <w:r>
        <w:rPr>
          <w:i/>
          <w:iCs/>
          <w:spacing w:val="-4"/>
          <w:w w:val="120"/>
          <w:sz w:val="20"/>
          <w:szCs w:val="20"/>
          <w:vertAlign w:val="superscript"/>
        </w:rPr>
        <w:t>ϵ</w:t>
      </w:r>
      <w:r>
        <w:rPr>
          <w:rFonts w:ascii="Georgia" w:hAnsi="Georgia" w:cs="Georgia" w:eastAsia="Georgia"/>
          <w:spacing w:val="-4"/>
          <w:w w:val="120"/>
          <w:position w:val="14"/>
          <w:sz w:val="10"/>
          <w:szCs w:val="10"/>
          <w:vertAlign w:val="baseline"/>
        </w:rPr>
        <w:t>2</w:t>
      </w:r>
      <w:r>
        <w:rPr>
          <w:i/>
          <w:iCs/>
          <w:spacing w:val="-4"/>
          <w:w w:val="120"/>
          <w:position w:val="8"/>
          <w:sz w:val="14"/>
          <w:szCs w:val="14"/>
          <w:vertAlign w:val="baseline"/>
        </w:rPr>
        <w:t>np/</w:t>
      </w:r>
      <w:r>
        <w:rPr>
          <w:spacing w:val="-4"/>
          <w:w w:val="120"/>
          <w:position w:val="8"/>
          <w:sz w:val="14"/>
          <w:szCs w:val="14"/>
          <w:vertAlign w:val="baseline"/>
        </w:rPr>
        <w:t>3</w:t>
      </w:r>
    </w:p>
    <w:p>
      <w:pPr>
        <w:spacing w:after="0"/>
        <w:jc w:val="left"/>
        <w:rPr>
          <w:position w:val="8"/>
          <w:sz w:val="14"/>
          <w:szCs w:val="14"/>
        </w:rPr>
        <w:sectPr>
          <w:type w:val="continuous"/>
          <w:pgSz w:w="12240" w:h="15840"/>
          <w:pgMar w:header="0" w:footer="1052" w:top="1820" w:bottom="280" w:left="1440" w:right="1080"/>
          <w:cols w:num="2" w:equalWidth="0">
            <w:col w:w="1335" w:space="40"/>
            <w:col w:w="8345"/>
          </w:cols>
        </w:sectPr>
      </w:pPr>
    </w:p>
    <w:p>
      <w:pPr>
        <w:pStyle w:val="ListParagraph"/>
        <w:numPr>
          <w:ilvl w:val="2"/>
          <w:numId w:val="16"/>
        </w:numPr>
        <w:tabs>
          <w:tab w:pos="1080" w:val="left" w:leader="none"/>
        </w:tabs>
        <w:spacing w:line="240" w:lineRule="auto" w:before="275" w:after="0"/>
        <w:ind w:left="1080" w:right="0" w:hanging="820"/>
        <w:jc w:val="both"/>
        <w:rPr>
          <w:b/>
          <w:sz w:val="24"/>
        </w:rPr>
      </w:pPr>
      <w:bookmarkStart w:name="Combining bounds: the mean and median tr" w:id="124"/>
      <w:bookmarkEnd w:id="124"/>
      <w:r>
        <w:rPr/>
      </w:r>
      <w:bookmarkStart w:name="_bookmark91" w:id="125"/>
      <w:bookmarkEnd w:id="125"/>
      <w:r>
        <w:rPr/>
      </w:r>
      <w:r>
        <w:rPr>
          <w:b/>
          <w:w w:val="115"/>
          <w:sz w:val="24"/>
        </w:rPr>
        <w:t>Combining</w:t>
      </w:r>
      <w:r>
        <w:rPr>
          <w:b/>
          <w:spacing w:val="26"/>
          <w:w w:val="115"/>
          <w:sz w:val="24"/>
        </w:rPr>
        <w:t> </w:t>
      </w:r>
      <w:r>
        <w:rPr>
          <w:b/>
          <w:w w:val="115"/>
          <w:sz w:val="24"/>
        </w:rPr>
        <w:t>bounds:</w:t>
      </w:r>
      <w:r>
        <w:rPr>
          <w:b/>
          <w:spacing w:val="58"/>
          <w:w w:val="115"/>
          <w:sz w:val="24"/>
        </w:rPr>
        <w:t> </w:t>
      </w:r>
      <w:r>
        <w:rPr>
          <w:b/>
          <w:w w:val="115"/>
          <w:sz w:val="24"/>
        </w:rPr>
        <w:t>the</w:t>
      </w:r>
      <w:r>
        <w:rPr>
          <w:b/>
          <w:spacing w:val="27"/>
          <w:w w:val="115"/>
          <w:sz w:val="24"/>
        </w:rPr>
        <w:t> </w:t>
      </w:r>
      <w:r>
        <w:rPr>
          <w:b/>
          <w:i/>
          <w:w w:val="115"/>
          <w:sz w:val="24"/>
        </w:rPr>
        <w:t>mean</w:t>
      </w:r>
      <w:r>
        <w:rPr>
          <w:b/>
          <w:i/>
          <w:spacing w:val="49"/>
          <w:w w:val="115"/>
          <w:sz w:val="24"/>
        </w:rPr>
        <w:t> </w:t>
      </w:r>
      <w:r>
        <w:rPr>
          <w:b/>
          <w:w w:val="115"/>
          <w:sz w:val="24"/>
        </w:rPr>
        <w:t>and</w:t>
      </w:r>
      <w:r>
        <w:rPr>
          <w:b/>
          <w:spacing w:val="27"/>
          <w:w w:val="115"/>
          <w:sz w:val="24"/>
        </w:rPr>
        <w:t> </w:t>
      </w:r>
      <w:r>
        <w:rPr>
          <w:b/>
          <w:i/>
          <w:w w:val="115"/>
          <w:sz w:val="24"/>
        </w:rPr>
        <w:t>median</w:t>
      </w:r>
      <w:r>
        <w:rPr>
          <w:b/>
          <w:i/>
          <w:spacing w:val="49"/>
          <w:w w:val="115"/>
          <w:sz w:val="24"/>
        </w:rPr>
        <w:t> </w:t>
      </w:r>
      <w:r>
        <w:rPr>
          <w:b/>
          <w:spacing w:val="-2"/>
          <w:w w:val="115"/>
          <w:sz w:val="24"/>
        </w:rPr>
        <w:t>tricks</w:t>
      </w:r>
    </w:p>
    <w:p>
      <w:pPr>
        <w:pStyle w:val="BodyText"/>
        <w:spacing w:line="237" w:lineRule="auto" w:before="114"/>
        <w:ind w:left="260" w:right="616"/>
        <w:jc w:val="both"/>
      </w:pPr>
      <w:r>
        <w:rPr/>
        <mc:AlternateContent>
          <mc:Choice Requires="wps">
            <w:drawing>
              <wp:anchor distT="0" distB="0" distL="0" distR="0" allowOverlap="1" layoutInCell="1" locked="0" behindDoc="1" simplePos="0" relativeHeight="480756736">
                <wp:simplePos x="0" y="0"/>
                <wp:positionH relativeFrom="page">
                  <wp:posOffset>3674592</wp:posOffset>
                </wp:positionH>
                <wp:positionV relativeFrom="paragraph">
                  <wp:posOffset>942767</wp:posOffset>
                </wp:positionV>
                <wp:extent cx="361315" cy="9525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361315" cy="95250"/>
                        </a:xfrm>
                        <a:prstGeom prst="rect">
                          <a:avLst/>
                        </a:prstGeom>
                      </wps:spPr>
                      <wps:txbx>
                        <w:txbxContent>
                          <w:p>
                            <w:pPr>
                              <w:spacing w:line="149" w:lineRule="exact" w:before="0"/>
                              <w:ind w:left="0" w:right="0" w:firstLine="0"/>
                              <w:jc w:val="left"/>
                              <w:rPr>
                                <w:rFonts w:ascii="Georgia" w:hAnsi="Georgia" w:cs="Georgia" w:eastAsia="Georgia"/>
                                <w:position w:val="4"/>
                                <w:sz w:val="10"/>
                                <w:szCs w:val="10"/>
                              </w:rPr>
                            </w:pPr>
                            <w:r>
                              <w:rPr>
                                <w:i/>
                                <w:iCs/>
                                <w:spacing w:val="-2"/>
                                <w:w w:val="130"/>
                                <w:sz w:val="14"/>
                                <w:szCs w:val="14"/>
                              </w:rPr>
                              <w:t>E</w:t>
                            </w:r>
                            <w:r>
                              <w:rPr>
                                <w:spacing w:val="-2"/>
                                <w:w w:val="130"/>
                                <w:sz w:val="14"/>
                                <w:szCs w:val="14"/>
                              </w:rPr>
                              <w:t>[</w:t>
                            </w:r>
                            <w:r>
                              <w:rPr>
                                <w:i/>
                                <w:iCs/>
                                <w:spacing w:val="-2"/>
                                <w:w w:val="130"/>
                                <w:sz w:val="14"/>
                                <w:szCs w:val="14"/>
                              </w:rPr>
                              <w:t>X</w:t>
                            </w:r>
                            <w:r>
                              <w:rPr>
                                <w:spacing w:val="-2"/>
                                <w:w w:val="130"/>
                                <w:sz w:val="14"/>
                                <w:szCs w:val="14"/>
                              </w:rPr>
                              <w:t>]</w:t>
                            </w:r>
                            <w:r>
                              <w:rPr>
                                <w:rFonts w:ascii="Georgia" w:hAnsi="Georgia" w:cs="Georgia" w:eastAsia="Georgia"/>
                                <w:spacing w:val="-2"/>
                                <w:w w:val="130"/>
                                <w:position w:val="4"/>
                                <w:sz w:val="10"/>
                                <w:szCs w:val="10"/>
                              </w:rPr>
                              <w:t>2</w:t>
                            </w:r>
                            <w:r>
                              <w:rPr>
                                <w:i/>
                                <w:iCs/>
                                <w:spacing w:val="-2"/>
                                <w:w w:val="130"/>
                                <w:sz w:val="14"/>
                                <w:szCs w:val="14"/>
                              </w:rPr>
                              <w:t>ϵ</w:t>
                            </w:r>
                            <w:r>
                              <w:rPr>
                                <w:rFonts w:ascii="Georgia" w:hAnsi="Georgia" w:cs="Georgia" w:eastAsia="Georgia"/>
                                <w:spacing w:val="-2"/>
                                <w:w w:val="130"/>
                                <w:position w:val="4"/>
                                <w:sz w:val="10"/>
                                <w:szCs w:val="10"/>
                              </w:rPr>
                              <w:t>2</w:t>
                            </w:r>
                          </w:p>
                        </w:txbxContent>
                      </wps:txbx>
                      <wps:bodyPr wrap="square" lIns="0" tIns="0" rIns="0" bIns="0" rtlCol="0">
                        <a:noAutofit/>
                      </wps:bodyPr>
                    </wps:wsp>
                  </a:graphicData>
                </a:graphic>
              </wp:anchor>
            </w:drawing>
          </mc:Choice>
          <mc:Fallback>
            <w:pict>
              <v:shape style="position:absolute;margin-left:289.338013pt;margin-top:74.233681pt;width:28.45pt;height:7.5pt;mso-position-horizontal-relative:page;mso-position-vertical-relative:paragraph;z-index:-22559744" type="#_x0000_t202" id="docshape531" filled="false" stroked="false">
                <v:textbox inset="0,0,0,0">
                  <w:txbxContent>
                    <w:p>
                      <w:pPr>
                        <w:spacing w:line="149" w:lineRule="exact" w:before="0"/>
                        <w:ind w:left="0" w:right="0" w:firstLine="0"/>
                        <w:jc w:val="left"/>
                        <w:rPr>
                          <w:rFonts w:ascii="Georgia" w:hAnsi="Georgia" w:cs="Georgia" w:eastAsia="Georgia"/>
                          <w:position w:val="4"/>
                          <w:sz w:val="10"/>
                          <w:szCs w:val="10"/>
                        </w:rPr>
                      </w:pPr>
                      <w:r>
                        <w:rPr>
                          <w:i/>
                          <w:iCs/>
                          <w:spacing w:val="-2"/>
                          <w:w w:val="130"/>
                          <w:sz w:val="14"/>
                          <w:szCs w:val="14"/>
                        </w:rPr>
                        <w:t>E</w:t>
                      </w:r>
                      <w:r>
                        <w:rPr>
                          <w:spacing w:val="-2"/>
                          <w:w w:val="130"/>
                          <w:sz w:val="14"/>
                          <w:szCs w:val="14"/>
                        </w:rPr>
                        <w:t>[</w:t>
                      </w:r>
                      <w:r>
                        <w:rPr>
                          <w:i/>
                          <w:iCs/>
                          <w:spacing w:val="-2"/>
                          <w:w w:val="130"/>
                          <w:sz w:val="14"/>
                          <w:szCs w:val="14"/>
                        </w:rPr>
                        <w:t>X</w:t>
                      </w:r>
                      <w:r>
                        <w:rPr>
                          <w:spacing w:val="-2"/>
                          <w:w w:val="130"/>
                          <w:sz w:val="14"/>
                          <w:szCs w:val="14"/>
                        </w:rPr>
                        <w:t>]</w:t>
                      </w:r>
                      <w:r>
                        <w:rPr>
                          <w:rFonts w:ascii="Georgia" w:hAnsi="Georgia" w:cs="Georgia" w:eastAsia="Georgia"/>
                          <w:spacing w:val="-2"/>
                          <w:w w:val="130"/>
                          <w:position w:val="4"/>
                          <w:sz w:val="10"/>
                          <w:szCs w:val="10"/>
                        </w:rPr>
                        <w:t>2</w:t>
                      </w:r>
                      <w:r>
                        <w:rPr>
                          <w:i/>
                          <w:iCs/>
                          <w:spacing w:val="-2"/>
                          <w:w w:val="130"/>
                          <w:sz w:val="14"/>
                          <w:szCs w:val="14"/>
                        </w:rPr>
                        <w:t>ϵ</w:t>
                      </w:r>
                      <w:r>
                        <w:rPr>
                          <w:rFonts w:ascii="Georgia" w:hAnsi="Georgia" w:cs="Georgia" w:eastAsia="Georgia"/>
                          <w:spacing w:val="-2"/>
                          <w:w w:val="130"/>
                          <w:position w:val="4"/>
                          <w:sz w:val="10"/>
                          <w:szCs w:val="10"/>
                        </w:rPr>
                        <w:t>2</w:t>
                      </w:r>
                    </w:p>
                  </w:txbxContent>
                </v:textbox>
                <w10:wrap type="none"/>
              </v:shape>
            </w:pict>
          </mc:Fallback>
        </mc:AlternateContent>
      </w:r>
      <w:r>
        <w:rPr>
          <w:w w:val="105"/>
        </w:rPr>
        <w:t>Suppose that we want to estimate </w:t>
      </w:r>
      <w:r>
        <w:rPr>
          <w:i/>
          <w:iCs/>
          <w:w w:val="105"/>
        </w:rPr>
        <w:t>E</w:t>
      </w:r>
      <w:r>
        <w:rPr>
          <w:w w:val="105"/>
        </w:rPr>
        <w:t>[</w:t>
      </w:r>
      <w:r>
        <w:rPr>
          <w:i/>
          <w:iCs/>
          <w:w w:val="105"/>
        </w:rPr>
        <w:t>X</w:t>
      </w:r>
      <w:r>
        <w:rPr>
          <w:w w:val="105"/>
        </w:rPr>
        <w:t>] with relative error at most </w:t>
      </w:r>
      <w:r>
        <w:rPr>
          <w:i/>
          <w:iCs/>
          <w:w w:val="105"/>
        </w:rPr>
        <w:t>ϵ </w:t>
      </w:r>
      <w:r>
        <w:rPr>
          <w:w w:val="105"/>
        </w:rPr>
        <w:t>for a random variable </w:t>
      </w:r>
      <w:r>
        <w:rPr>
          <w:i/>
          <w:iCs/>
          <w:w w:val="130"/>
        </w:rPr>
        <w:t>X</w:t>
      </w:r>
      <w:r>
        <w:rPr>
          <w:i/>
          <w:iCs/>
          <w:w w:val="130"/>
        </w:rPr>
        <w:t> </w:t>
      </w:r>
      <w:r>
        <w:rPr>
          <w:w w:val="105"/>
        </w:rPr>
        <w:t>of which we</w:t>
      </w:r>
      <w:r>
        <w:rPr>
          <w:spacing w:val="19"/>
          <w:w w:val="105"/>
        </w:rPr>
        <w:t> </w:t>
      </w:r>
      <w:r>
        <w:rPr>
          <w:w w:val="105"/>
        </w:rPr>
        <w:t>know</w:t>
      </w:r>
      <w:r>
        <w:rPr>
          <w:spacing w:val="19"/>
          <w:w w:val="105"/>
        </w:rPr>
        <w:t> </w:t>
      </w:r>
      <w:r>
        <w:rPr>
          <w:w w:val="105"/>
        </w:rPr>
        <w:t>the</w:t>
      </w:r>
      <w:r>
        <w:rPr>
          <w:spacing w:val="19"/>
          <w:w w:val="105"/>
        </w:rPr>
        <w:t> </w:t>
      </w:r>
      <w:r>
        <w:rPr>
          <w:w w:val="105"/>
        </w:rPr>
        <w:t>variance.</w:t>
      </w:r>
      <w:r>
        <w:rPr>
          <w:spacing w:val="40"/>
          <w:w w:val="105"/>
        </w:rPr>
        <w:t> </w:t>
      </w:r>
      <w:r>
        <w:rPr>
          <w:w w:val="105"/>
        </w:rPr>
        <w:t>We</w:t>
      </w:r>
      <w:r>
        <w:rPr>
          <w:spacing w:val="19"/>
          <w:w w:val="105"/>
        </w:rPr>
        <w:t> </w:t>
      </w:r>
      <w:r>
        <w:rPr>
          <w:w w:val="105"/>
        </w:rPr>
        <w:t>want</w:t>
      </w:r>
      <w:r>
        <w:rPr>
          <w:spacing w:val="19"/>
          <w:w w:val="105"/>
        </w:rPr>
        <w:t> </w:t>
      </w:r>
      <w:r>
        <w:rPr>
          <w:w w:val="105"/>
        </w:rPr>
        <w:t>strong</w:t>
      </w:r>
      <w:r>
        <w:rPr>
          <w:spacing w:val="19"/>
          <w:w w:val="105"/>
        </w:rPr>
        <w:t> </w:t>
      </w:r>
      <w:r>
        <w:rPr>
          <w:w w:val="105"/>
        </w:rPr>
        <w:t>guarantees</w:t>
      </w:r>
      <w:r>
        <w:rPr>
          <w:spacing w:val="19"/>
          <w:w w:val="105"/>
        </w:rPr>
        <w:t> </w:t>
      </w:r>
      <w:r>
        <w:rPr>
          <w:w w:val="105"/>
        </w:rPr>
        <w:t>that</w:t>
      </w:r>
      <w:r>
        <w:rPr>
          <w:spacing w:val="19"/>
          <w:w w:val="105"/>
        </w:rPr>
        <w:t> </w:t>
      </w:r>
      <w:r>
        <w:rPr>
          <w:w w:val="105"/>
        </w:rPr>
        <w:t>our</w:t>
      </w:r>
      <w:r>
        <w:rPr>
          <w:spacing w:val="19"/>
          <w:w w:val="105"/>
        </w:rPr>
        <w:t> </w:t>
      </w:r>
      <w:r>
        <w:rPr>
          <w:w w:val="105"/>
        </w:rPr>
        <w:t>estimate</w:t>
      </w:r>
      <w:r>
        <w:rPr>
          <w:spacing w:val="19"/>
          <w:w w:val="105"/>
        </w:rPr>
        <w:t> </w:t>
      </w:r>
      <w:r>
        <w:rPr>
          <w:w w:val="105"/>
        </w:rPr>
        <w:t>is</w:t>
      </w:r>
      <w:r>
        <w:rPr>
          <w:spacing w:val="19"/>
          <w:w w:val="105"/>
        </w:rPr>
        <w:t> </w:t>
      </w:r>
      <w:r>
        <w:rPr>
          <w:w w:val="105"/>
        </w:rPr>
        <w:t>within</w:t>
      </w:r>
      <w:r>
        <w:rPr>
          <w:spacing w:val="19"/>
          <w:w w:val="105"/>
        </w:rPr>
        <w:t> </w:t>
      </w:r>
      <w:r>
        <w:rPr>
          <w:w w:val="105"/>
        </w:rPr>
        <w:t>this</w:t>
      </w:r>
      <w:r>
        <w:rPr>
          <w:spacing w:val="19"/>
          <w:w w:val="105"/>
        </w:rPr>
        <w:t> </w:t>
      </w:r>
      <w:r>
        <w:rPr>
          <w:w w:val="105"/>
        </w:rPr>
        <w:t>error</w:t>
      </w:r>
      <w:r>
        <w:rPr>
          <w:spacing w:val="19"/>
          <w:w w:val="105"/>
        </w:rPr>
        <w:t> </w:t>
      </w:r>
      <w:r>
        <w:rPr>
          <w:w w:val="105"/>
        </w:rPr>
        <w:t>rate;</w:t>
      </w:r>
      <w:r>
        <w:rPr>
          <w:spacing w:val="22"/>
          <w:w w:val="105"/>
        </w:rPr>
        <w:t> </w:t>
      </w:r>
      <w:r>
        <w:rPr>
          <w:w w:val="105"/>
        </w:rPr>
        <w:t>let</w:t>
      </w:r>
      <w:r>
        <w:rPr>
          <w:spacing w:val="19"/>
          <w:w w:val="105"/>
        </w:rPr>
        <w:t> </w:t>
      </w:r>
      <w:r>
        <w:rPr>
          <w:w w:val="105"/>
        </w:rPr>
        <w:t>us fix</w:t>
      </w:r>
      <w:r>
        <w:rPr>
          <w:spacing w:val="17"/>
          <w:w w:val="105"/>
        </w:rPr>
        <w:t> </w:t>
      </w:r>
      <w:r>
        <w:rPr>
          <w:w w:val="105"/>
        </w:rPr>
        <w:t>a</w:t>
      </w:r>
      <w:r>
        <w:rPr>
          <w:spacing w:val="16"/>
          <w:w w:val="105"/>
        </w:rPr>
        <w:t> </w:t>
      </w:r>
      <w:r>
        <w:rPr>
          <w:w w:val="105"/>
        </w:rPr>
        <w:t>desired</w:t>
      </w:r>
      <w:r>
        <w:rPr>
          <w:spacing w:val="17"/>
          <w:w w:val="105"/>
        </w:rPr>
        <w:t> </w:t>
      </w:r>
      <w:r>
        <w:rPr>
          <w:w w:val="105"/>
        </w:rPr>
        <w:t>failure</w:t>
      </w:r>
      <w:r>
        <w:rPr>
          <w:spacing w:val="16"/>
          <w:w w:val="105"/>
        </w:rPr>
        <w:t> </w:t>
      </w:r>
      <w:r>
        <w:rPr>
          <w:w w:val="105"/>
        </w:rPr>
        <w:t>probability</w:t>
      </w:r>
      <w:r>
        <w:rPr>
          <w:spacing w:val="16"/>
          <w:w w:val="105"/>
        </w:rPr>
        <w:t> </w:t>
      </w:r>
      <w:r>
        <w:rPr>
          <w:i/>
          <w:iCs/>
          <w:w w:val="105"/>
        </w:rPr>
        <w:t>δ</w:t>
      </w:r>
      <w:r>
        <w:rPr>
          <w:i/>
          <w:iCs/>
          <w:spacing w:val="23"/>
          <w:w w:val="105"/>
        </w:rPr>
        <w:t> </w:t>
      </w:r>
      <w:r>
        <w:rPr>
          <w:w w:val="105"/>
        </w:rPr>
        <w:t>(i.e.</w:t>
      </w:r>
      <w:r>
        <w:rPr>
          <w:spacing w:val="40"/>
          <w:w w:val="105"/>
        </w:rPr>
        <w:t> </w:t>
      </w:r>
      <w:r>
        <w:rPr>
          <w:w w:val="105"/>
        </w:rPr>
        <w:t>we</w:t>
      </w:r>
      <w:r>
        <w:rPr>
          <w:spacing w:val="16"/>
          <w:w w:val="105"/>
        </w:rPr>
        <w:t> </w:t>
      </w:r>
      <w:r>
        <w:rPr>
          <w:w w:val="105"/>
        </w:rPr>
        <w:t>want</w:t>
      </w:r>
      <w:r>
        <w:rPr>
          <w:spacing w:val="17"/>
          <w:w w:val="105"/>
        </w:rPr>
        <w:t> </w:t>
      </w:r>
      <w:r>
        <w:rPr>
          <w:w w:val="105"/>
        </w:rPr>
        <w:t>to</w:t>
      </w:r>
      <w:r>
        <w:rPr>
          <w:spacing w:val="16"/>
          <w:w w:val="105"/>
        </w:rPr>
        <w:t> </w:t>
      </w:r>
      <w:r>
        <w:rPr>
          <w:w w:val="105"/>
        </w:rPr>
        <w:t>exceed</w:t>
      </w:r>
      <w:r>
        <w:rPr>
          <w:spacing w:val="17"/>
          <w:w w:val="105"/>
        </w:rPr>
        <w:t> </w:t>
      </w:r>
      <w:r>
        <w:rPr>
          <w:w w:val="105"/>
        </w:rPr>
        <w:t>relative</w:t>
      </w:r>
      <w:r>
        <w:rPr>
          <w:spacing w:val="16"/>
          <w:w w:val="105"/>
        </w:rPr>
        <w:t> </w:t>
      </w:r>
      <w:r>
        <w:rPr>
          <w:w w:val="105"/>
        </w:rPr>
        <w:t>error</w:t>
      </w:r>
      <w:r>
        <w:rPr>
          <w:spacing w:val="17"/>
          <w:w w:val="105"/>
        </w:rPr>
        <w:t> </w:t>
      </w:r>
      <w:r>
        <w:rPr>
          <w:i/>
          <w:iCs/>
          <w:w w:val="105"/>
        </w:rPr>
        <w:t>ϵ</w:t>
      </w:r>
      <w:r>
        <w:rPr>
          <w:i/>
          <w:iCs/>
          <w:spacing w:val="16"/>
          <w:w w:val="105"/>
        </w:rPr>
        <w:t> </w:t>
      </w:r>
      <w:r>
        <w:rPr>
          <w:w w:val="105"/>
        </w:rPr>
        <w:t>with</w:t>
      </w:r>
      <w:r>
        <w:rPr>
          <w:spacing w:val="17"/>
          <w:w w:val="105"/>
        </w:rPr>
        <w:t> </w:t>
      </w:r>
      <w:r>
        <w:rPr>
          <w:w w:val="105"/>
        </w:rPr>
        <w:t>probability</w:t>
      </w:r>
      <w:r>
        <w:rPr>
          <w:spacing w:val="17"/>
          <w:w w:val="105"/>
        </w:rPr>
        <w:t> </w:t>
      </w:r>
      <w:r>
        <w:rPr>
          <w:w w:val="105"/>
        </w:rPr>
        <w:t>at</w:t>
      </w:r>
      <w:r>
        <w:rPr>
          <w:spacing w:val="16"/>
          <w:w w:val="105"/>
        </w:rPr>
        <w:t> </w:t>
      </w:r>
      <w:r>
        <w:rPr>
          <w:w w:val="105"/>
        </w:rPr>
        <w:t>most</w:t>
      </w:r>
      <w:r>
        <w:rPr>
          <w:spacing w:val="17"/>
          <w:w w:val="105"/>
        </w:rPr>
        <w:t> </w:t>
      </w:r>
      <w:r>
        <w:rPr>
          <w:i/>
          <w:iCs/>
          <w:w w:val="105"/>
        </w:rPr>
        <w:t>δ</w:t>
      </w:r>
      <w:r>
        <w:rPr>
          <w:w w:val="105"/>
        </w:rPr>
        <w:t>). In these notes, </w:t>
      </w:r>
      <w:r>
        <w:rPr>
          <w:i/>
          <w:iCs/>
          <w:w w:val="130"/>
        </w:rPr>
        <w:t>X</w:t>
      </w:r>
      <w:r>
        <w:rPr>
          <w:i/>
          <w:iCs/>
          <w:w w:val="130"/>
        </w:rPr>
        <w:t> </w:t>
      </w:r>
      <w:r>
        <w:rPr>
          <w:w w:val="105"/>
        </w:rPr>
        <w:t>will be the output of some randomized algorithm whose goal is to estimate </w:t>
      </w:r>
      <w:r>
        <w:rPr>
          <w:i/>
          <w:iCs/>
          <w:w w:val="105"/>
        </w:rPr>
        <w:t>E</w:t>
      </w:r>
      <w:r>
        <w:rPr>
          <w:w w:val="105"/>
        </w:rPr>
        <w:t>[</w:t>
      </w:r>
      <w:r>
        <w:rPr>
          <w:i/>
          <w:iCs/>
          <w:w w:val="105"/>
        </w:rPr>
        <w:t>X</w:t>
      </w:r>
      <w:r>
        <w:rPr>
          <w:w w:val="105"/>
        </w:rPr>
        <w:t>] as accurately as possible.</w:t>
      </w:r>
      <w:r>
        <w:rPr>
          <w:spacing w:val="40"/>
          <w:w w:val="105"/>
        </w:rPr>
        <w:t> </w:t>
      </w:r>
      <w:r>
        <w:rPr>
          <w:w w:val="105"/>
        </w:rPr>
        <w:t>Chebyshev (Lemma </w:t>
      </w:r>
      <w:hyperlink w:history="true" w:anchor="_bookmark79">
        <w:r>
          <w:rPr>
            <w:w w:val="105"/>
          </w:rPr>
          <w:t>2.2.2)</w:t>
        </w:r>
      </w:hyperlink>
      <w:r>
        <w:rPr>
          <w:w w:val="105"/>
        </w:rPr>
        <w:t> tells us that the probability that </w:t>
      </w:r>
      <w:r>
        <w:rPr>
          <w:i/>
          <w:iCs/>
          <w:w w:val="130"/>
        </w:rPr>
        <w:t>X</w:t>
      </w:r>
      <w:r>
        <w:rPr>
          <w:i/>
          <w:iCs/>
          <w:w w:val="130"/>
        </w:rPr>
        <w:t> </w:t>
      </w:r>
      <w:r>
        <w:rPr>
          <w:w w:val="105"/>
        </w:rPr>
        <w:t>exceeds relative error</w:t>
      </w:r>
      <w:r>
        <w:rPr>
          <w:spacing w:val="40"/>
          <w:w w:val="105"/>
        </w:rPr>
        <w:t> </w:t>
      </w:r>
      <w:r>
        <w:rPr>
          <w:i/>
          <w:iCs/>
          <w:w w:val="105"/>
        </w:rPr>
        <w:t>ϵ</w:t>
      </w:r>
      <w:r>
        <w:rPr>
          <w:i/>
          <w:iCs/>
          <w:spacing w:val="40"/>
          <w:w w:val="105"/>
        </w:rPr>
        <w:t> </w:t>
      </w:r>
      <w:r>
        <w:rPr>
          <w:w w:val="105"/>
        </w:rPr>
        <w:t>is</w:t>
      </w:r>
      <w:r>
        <w:rPr>
          <w:spacing w:val="40"/>
          <w:w w:val="105"/>
        </w:rPr>
        <w:t> </w:t>
      </w:r>
      <w:r>
        <w:rPr>
          <w:w w:val="105"/>
        </w:rPr>
        <w:t>at</w:t>
      </w:r>
      <w:r>
        <w:rPr>
          <w:spacing w:val="40"/>
          <w:w w:val="105"/>
        </w:rPr>
        <w:t> </w:t>
      </w:r>
      <w:r>
        <w:rPr>
          <w:w w:val="105"/>
        </w:rPr>
        <w:t>most</w:t>
      </w:r>
      <w:r>
        <w:rPr>
          <w:spacing w:val="40"/>
          <w:w w:val="105"/>
        </w:rPr>
        <w:t> </w:t>
      </w:r>
      <w:r>
        <w:rPr>
          <w:i/>
          <w:iCs/>
          <w:w w:val="105"/>
        </w:rPr>
        <w:t>P</w:t>
      </w:r>
      <w:r>
        <w:rPr>
          <w:i/>
          <w:iCs/>
          <w:spacing w:val="-12"/>
          <w:w w:val="105"/>
        </w:rPr>
        <w:t> </w:t>
      </w:r>
      <w:r>
        <w:rPr>
          <w:w w:val="105"/>
        </w:rPr>
        <w:t>(</w:t>
      </w:r>
      <w:r>
        <w:rPr>
          <w:rFonts w:ascii="Cambria" w:hAnsi="Cambria" w:cs="Cambria" w:eastAsia="Cambria"/>
          <w:w w:val="105"/>
        </w:rPr>
        <w:t>|</w:t>
      </w:r>
      <w:r>
        <w:rPr>
          <w:i/>
          <w:iCs/>
          <w:w w:val="105"/>
        </w:rPr>
        <w:t>X</w:t>
      </w:r>
      <w:r>
        <w:rPr>
          <w:i/>
          <w:iCs/>
          <w:spacing w:val="22"/>
          <w:w w:val="130"/>
        </w:rPr>
        <w:t> </w:t>
      </w:r>
      <w:r>
        <w:rPr>
          <w:rFonts w:ascii="Cambria" w:hAnsi="Cambria" w:cs="Cambria" w:eastAsia="Cambria"/>
          <w:w w:val="130"/>
        </w:rPr>
        <w:t>− </w:t>
      </w:r>
      <w:r>
        <w:rPr>
          <w:i/>
          <w:iCs/>
          <w:w w:val="105"/>
        </w:rPr>
        <w:t>E</w:t>
      </w:r>
      <w:r>
        <w:rPr>
          <w:w w:val="105"/>
        </w:rPr>
        <w:t>[</w:t>
      </w:r>
      <w:r>
        <w:rPr>
          <w:i/>
          <w:iCs/>
          <w:w w:val="105"/>
        </w:rPr>
        <w:t>X</w:t>
      </w:r>
      <w:r>
        <w:rPr>
          <w:w w:val="105"/>
        </w:rPr>
        <w:t>]</w:t>
      </w:r>
      <w:r>
        <w:rPr>
          <w:rFonts w:ascii="Cambria" w:hAnsi="Cambria" w:cs="Cambria" w:eastAsia="Cambria"/>
          <w:w w:val="105"/>
        </w:rPr>
        <w:t>|</w:t>
      </w:r>
      <w:r>
        <w:rPr>
          <w:rFonts w:ascii="Cambria" w:hAnsi="Cambria" w:cs="Cambria" w:eastAsia="Cambria"/>
          <w:spacing w:val="30"/>
          <w:w w:val="130"/>
        </w:rPr>
        <w:t> </w:t>
      </w:r>
      <w:r>
        <w:rPr>
          <w:rFonts w:ascii="Cambria" w:hAnsi="Cambria" w:cs="Cambria" w:eastAsia="Cambria"/>
          <w:w w:val="130"/>
        </w:rPr>
        <w:t>≥</w:t>
      </w:r>
      <w:r>
        <w:rPr>
          <w:rFonts w:ascii="Cambria" w:hAnsi="Cambria" w:cs="Cambria" w:eastAsia="Cambria"/>
          <w:spacing w:val="32"/>
          <w:w w:val="130"/>
        </w:rPr>
        <w:t> </w:t>
      </w:r>
      <w:r>
        <w:rPr>
          <w:i/>
          <w:iCs/>
          <w:w w:val="105"/>
        </w:rPr>
        <w:t>ϵE</w:t>
      </w:r>
      <w:r>
        <w:rPr>
          <w:w w:val="105"/>
        </w:rPr>
        <w:t>[</w:t>
      </w:r>
      <w:r>
        <w:rPr>
          <w:i/>
          <w:iCs/>
          <w:w w:val="105"/>
        </w:rPr>
        <w:t>X</w:t>
      </w:r>
      <w:r>
        <w:rPr>
          <w:w w:val="105"/>
        </w:rPr>
        <w:t>])</w:t>
      </w:r>
      <w:r>
        <w:rPr>
          <w:spacing w:val="29"/>
          <w:w w:val="130"/>
        </w:rPr>
        <w:t> </w:t>
      </w:r>
      <w:r>
        <w:rPr>
          <w:rFonts w:ascii="Cambria" w:hAnsi="Cambria" w:cs="Cambria" w:eastAsia="Cambria"/>
          <w:w w:val="130"/>
        </w:rPr>
        <w:t>≤</w:t>
      </w:r>
      <w:r>
        <w:rPr>
          <w:rFonts w:ascii="Cambria" w:hAnsi="Cambria" w:cs="Cambria" w:eastAsia="Cambria"/>
          <w:spacing w:val="40"/>
          <w:w w:val="130"/>
        </w:rPr>
        <w:t> </w:t>
      </w:r>
      <w:r>
        <w:rPr>
          <w:i/>
          <w:iCs/>
          <w:spacing w:val="-7"/>
          <w:w w:val="130"/>
          <w:position w:val="10"/>
          <w:sz w:val="14"/>
          <w:szCs w:val="14"/>
          <w:u w:val="single"/>
        </w:rPr>
        <w:t> </w:t>
      </w:r>
      <w:r>
        <w:rPr>
          <w:i/>
          <w:iCs/>
          <w:w w:val="105"/>
          <w:position w:val="10"/>
          <w:sz w:val="14"/>
          <w:szCs w:val="14"/>
          <w:u w:val="single"/>
        </w:rPr>
        <w:t>V </w:t>
      </w:r>
      <w:r>
        <w:rPr>
          <w:i/>
          <w:iCs/>
          <w:w w:val="130"/>
          <w:position w:val="10"/>
          <w:sz w:val="14"/>
          <w:szCs w:val="14"/>
          <w:u w:val="single"/>
        </w:rPr>
        <w:t>ar</w:t>
      </w:r>
      <w:r>
        <w:rPr>
          <w:w w:val="130"/>
          <w:position w:val="10"/>
          <w:sz w:val="14"/>
          <w:szCs w:val="14"/>
          <w:u w:val="single"/>
        </w:rPr>
        <w:t>[</w:t>
      </w:r>
      <w:r>
        <w:rPr>
          <w:i/>
          <w:iCs/>
          <w:w w:val="130"/>
          <w:position w:val="10"/>
          <w:sz w:val="14"/>
          <w:szCs w:val="14"/>
          <w:u w:val="single"/>
        </w:rPr>
        <w:t>X</w:t>
      </w:r>
      <w:r>
        <w:rPr>
          <w:w w:val="130"/>
          <w:position w:val="10"/>
          <w:sz w:val="14"/>
          <w:szCs w:val="14"/>
          <w:u w:val="single"/>
        </w:rPr>
        <w:t>]</w:t>
      </w:r>
      <w:r>
        <w:rPr>
          <w:spacing w:val="19"/>
          <w:w w:val="130"/>
          <w:position w:val="10"/>
          <w:sz w:val="14"/>
          <w:szCs w:val="14"/>
        </w:rPr>
        <w:t> </w:t>
      </w:r>
      <w:r>
        <w:rPr>
          <w:w w:val="105"/>
        </w:rPr>
        <w:t>.</w:t>
      </w:r>
      <w:r>
        <w:rPr>
          <w:spacing w:val="80"/>
          <w:w w:val="105"/>
        </w:rPr>
        <w:t> </w:t>
      </w:r>
      <w:r>
        <w:rPr>
          <w:w w:val="105"/>
        </w:rPr>
        <w:t>Unfortunately,</w:t>
      </w:r>
      <w:r>
        <w:rPr>
          <w:spacing w:val="40"/>
          <w:w w:val="105"/>
        </w:rPr>
        <w:t> </w:t>
      </w:r>
      <w:r>
        <w:rPr>
          <w:w w:val="105"/>
        </w:rPr>
        <w:t>this</w:t>
      </w:r>
      <w:r>
        <w:rPr>
          <w:spacing w:val="40"/>
          <w:w w:val="105"/>
        </w:rPr>
        <w:t> </w:t>
      </w:r>
      <w:r>
        <w:rPr>
          <w:w w:val="105"/>
        </w:rPr>
        <w:t>probability</w:t>
      </w:r>
      <w:r>
        <w:rPr>
          <w:spacing w:val="40"/>
          <w:w w:val="105"/>
        </w:rPr>
        <w:t> </w:t>
      </w:r>
      <w:r>
        <w:rPr>
          <w:w w:val="105"/>
        </w:rPr>
        <w:t>depends</w:t>
      </w:r>
      <w:r>
        <w:rPr>
          <w:spacing w:val="40"/>
          <w:w w:val="105"/>
        </w:rPr>
        <w:t> </w:t>
      </w:r>
      <w:r>
        <w:rPr>
          <w:w w:val="105"/>
        </w:rPr>
        <w:t>on</w:t>
      </w:r>
      <w:r>
        <w:rPr>
          <w:spacing w:val="40"/>
          <w:w w:val="105"/>
        </w:rPr>
        <w:t> </w:t>
      </w:r>
      <w:r>
        <w:rPr>
          <w:i/>
          <w:iCs/>
          <w:w w:val="105"/>
        </w:rPr>
        <w:t>ϵ</w:t>
      </w:r>
      <w:r>
        <w:rPr>
          <w:w w:val="105"/>
        </w:rPr>
        <w:t>. Even</w:t>
      </w:r>
      <w:r>
        <w:rPr>
          <w:spacing w:val="23"/>
          <w:w w:val="105"/>
        </w:rPr>
        <w:t> </w:t>
      </w:r>
      <w:r>
        <w:rPr>
          <w:w w:val="105"/>
        </w:rPr>
        <w:t>worse,</w:t>
      </w:r>
      <w:r>
        <w:rPr>
          <w:spacing w:val="25"/>
          <w:w w:val="105"/>
        </w:rPr>
        <w:t> </w:t>
      </w:r>
      <w:r>
        <w:rPr>
          <w:w w:val="105"/>
        </w:rPr>
        <w:t>for</w:t>
      </w:r>
      <w:r>
        <w:rPr>
          <w:spacing w:val="23"/>
          <w:w w:val="105"/>
        </w:rPr>
        <w:t> </w:t>
      </w:r>
      <w:r>
        <w:rPr>
          <w:w w:val="105"/>
        </w:rPr>
        <w:t>small</w:t>
      </w:r>
      <w:r>
        <w:rPr>
          <w:spacing w:val="23"/>
          <w:w w:val="105"/>
        </w:rPr>
        <w:t> </w:t>
      </w:r>
      <w:r>
        <w:rPr>
          <w:w w:val="105"/>
        </w:rPr>
        <w:t>values</w:t>
      </w:r>
      <w:r>
        <w:rPr>
          <w:spacing w:val="23"/>
          <w:w w:val="105"/>
        </w:rPr>
        <w:t> </w:t>
      </w:r>
      <w:r>
        <w:rPr>
          <w:w w:val="105"/>
        </w:rPr>
        <w:t>of</w:t>
      </w:r>
      <w:r>
        <w:rPr>
          <w:spacing w:val="23"/>
          <w:w w:val="105"/>
        </w:rPr>
        <w:t> </w:t>
      </w:r>
      <w:r>
        <w:rPr>
          <w:i/>
          <w:iCs/>
          <w:w w:val="105"/>
        </w:rPr>
        <w:t>ϵ</w:t>
      </w:r>
      <w:r>
        <w:rPr>
          <w:i/>
          <w:iCs/>
          <w:spacing w:val="23"/>
          <w:w w:val="105"/>
        </w:rPr>
        <w:t> </w:t>
      </w:r>
      <w:r>
        <w:rPr>
          <w:w w:val="105"/>
        </w:rPr>
        <w:t>this</w:t>
      </w:r>
      <w:r>
        <w:rPr>
          <w:spacing w:val="23"/>
          <w:w w:val="105"/>
        </w:rPr>
        <w:t> </w:t>
      </w:r>
      <w:r>
        <w:rPr>
          <w:w w:val="105"/>
        </w:rPr>
        <w:t>probability</w:t>
      </w:r>
      <w:r>
        <w:rPr>
          <w:spacing w:val="23"/>
          <w:w w:val="105"/>
        </w:rPr>
        <w:t> </w:t>
      </w:r>
      <w:r>
        <w:rPr>
          <w:w w:val="105"/>
        </w:rPr>
        <w:t>is</w:t>
      </w:r>
      <w:r>
        <w:rPr>
          <w:spacing w:val="23"/>
          <w:w w:val="105"/>
        </w:rPr>
        <w:t> </w:t>
      </w:r>
      <w:r>
        <w:rPr>
          <w:w w:val="105"/>
        </w:rPr>
        <w:t>larger</w:t>
      </w:r>
      <w:r>
        <w:rPr>
          <w:spacing w:val="23"/>
          <w:w w:val="105"/>
        </w:rPr>
        <w:t> </w:t>
      </w:r>
      <w:r>
        <w:rPr>
          <w:w w:val="105"/>
        </w:rPr>
        <w:t>than</w:t>
      </w:r>
      <w:r>
        <w:rPr>
          <w:spacing w:val="23"/>
          <w:w w:val="105"/>
        </w:rPr>
        <w:t> </w:t>
      </w:r>
      <w:r>
        <w:rPr>
          <w:w w:val="105"/>
        </w:rPr>
        <w:t>1,</w:t>
      </w:r>
      <w:r>
        <w:rPr>
          <w:spacing w:val="25"/>
          <w:w w:val="105"/>
        </w:rPr>
        <w:t> </w:t>
      </w:r>
      <w:r>
        <w:rPr>
          <w:w w:val="105"/>
        </w:rPr>
        <w:t>so</w:t>
      </w:r>
      <w:r>
        <w:rPr>
          <w:spacing w:val="23"/>
          <w:w w:val="105"/>
        </w:rPr>
        <w:t> </w:t>
      </w:r>
      <w:r>
        <w:rPr>
          <w:w w:val="105"/>
        </w:rPr>
        <w:t>this</w:t>
      </w:r>
      <w:r>
        <w:rPr>
          <w:spacing w:val="23"/>
          <w:w w:val="105"/>
        </w:rPr>
        <w:t> </w:t>
      </w:r>
      <w:r>
        <w:rPr>
          <w:w w:val="105"/>
        </w:rPr>
        <w:t>bound</w:t>
      </w:r>
      <w:r>
        <w:rPr>
          <w:spacing w:val="23"/>
          <w:w w:val="105"/>
        </w:rPr>
        <w:t> </w:t>
      </w:r>
      <w:r>
        <w:rPr>
          <w:w w:val="105"/>
        </w:rPr>
        <w:t>is</w:t>
      </w:r>
      <w:r>
        <w:rPr>
          <w:spacing w:val="23"/>
          <w:w w:val="105"/>
        </w:rPr>
        <w:t> </w:t>
      </w:r>
      <w:r>
        <w:rPr>
          <w:w w:val="105"/>
        </w:rPr>
        <w:t>useless.</w:t>
      </w:r>
      <w:r>
        <w:rPr>
          <w:spacing w:val="40"/>
          <w:w w:val="105"/>
        </w:rPr>
        <w:t> </w:t>
      </w:r>
      <w:r>
        <w:rPr>
          <w:w w:val="105"/>
        </w:rPr>
        <w:t>The</w:t>
      </w:r>
      <w:r>
        <w:rPr>
          <w:spacing w:val="23"/>
          <w:w w:val="105"/>
        </w:rPr>
        <w:t> </w:t>
      </w:r>
      <w:r>
        <w:rPr>
          <w:w w:val="105"/>
        </w:rPr>
        <w:t>first step is to make this probability </w:t>
      </w:r>
      <w:r>
        <w:rPr>
          <w:i/>
          <w:iCs/>
          <w:w w:val="105"/>
        </w:rPr>
        <w:t>constant</w:t>
      </w:r>
      <w:r>
        <w:rPr>
          <w:i/>
          <w:iCs/>
          <w:w w:val="105"/>
        </w:rPr>
        <w:t> </w:t>
      </w:r>
      <w:r>
        <w:rPr>
          <w:w w:val="105"/>
        </w:rPr>
        <w:t>(we choose constant 1/3 but any smaller constant will work). The</w:t>
      </w:r>
      <w:r>
        <w:rPr>
          <w:spacing w:val="33"/>
          <w:w w:val="105"/>
        </w:rPr>
        <w:t> </w:t>
      </w:r>
      <w:r>
        <w:rPr>
          <w:w w:val="105"/>
        </w:rPr>
        <w:t>following</w:t>
      </w:r>
      <w:r>
        <w:rPr>
          <w:spacing w:val="33"/>
          <w:w w:val="105"/>
        </w:rPr>
        <w:t> </w:t>
      </w:r>
      <w:r>
        <w:rPr>
          <w:w w:val="105"/>
        </w:rPr>
        <w:t>is</w:t>
      </w:r>
      <w:r>
        <w:rPr>
          <w:spacing w:val="33"/>
          <w:w w:val="105"/>
        </w:rPr>
        <w:t> </w:t>
      </w:r>
      <w:r>
        <w:rPr>
          <w:w w:val="105"/>
        </w:rPr>
        <w:t>an</w:t>
      </w:r>
      <w:r>
        <w:rPr>
          <w:spacing w:val="33"/>
          <w:w w:val="105"/>
        </w:rPr>
        <w:t> </w:t>
      </w:r>
      <w:r>
        <w:rPr>
          <w:w w:val="105"/>
        </w:rPr>
        <w:t>easy</w:t>
      </w:r>
      <w:r>
        <w:rPr>
          <w:spacing w:val="33"/>
          <w:w w:val="105"/>
        </w:rPr>
        <w:t> </w:t>
      </w:r>
      <w:r>
        <w:rPr>
          <w:w w:val="105"/>
        </w:rPr>
        <w:t>corollary</w:t>
      </w:r>
      <w:r>
        <w:rPr>
          <w:spacing w:val="33"/>
          <w:w w:val="105"/>
        </w:rPr>
        <w:t> </w:t>
      </w:r>
      <w:r>
        <w:rPr>
          <w:w w:val="105"/>
        </w:rPr>
        <w:t>of</w:t>
      </w:r>
      <w:r>
        <w:rPr>
          <w:spacing w:val="33"/>
          <w:w w:val="105"/>
        </w:rPr>
        <w:t> </w:t>
      </w:r>
      <w:r>
        <w:rPr>
          <w:w w:val="105"/>
        </w:rPr>
        <w:t>the</w:t>
      </w:r>
      <w:r>
        <w:rPr>
          <w:spacing w:val="33"/>
          <w:w w:val="105"/>
        </w:rPr>
        <w:t> </w:t>
      </w:r>
      <w:r>
        <w:rPr>
          <w:w w:val="105"/>
        </w:rPr>
        <w:t>Boosted</w:t>
      </w:r>
      <w:r>
        <w:rPr>
          <w:spacing w:val="33"/>
          <w:w w:val="105"/>
        </w:rPr>
        <w:t> </w:t>
      </w:r>
      <w:r>
        <w:rPr>
          <w:w w:val="105"/>
        </w:rPr>
        <w:t>Chebyshev</w:t>
      </w:r>
      <w:r>
        <w:rPr>
          <w:spacing w:val="33"/>
          <w:w w:val="105"/>
        </w:rPr>
        <w:t> </w:t>
      </w:r>
      <w:r>
        <w:rPr>
          <w:w w:val="105"/>
        </w:rPr>
        <w:t>bound</w:t>
      </w:r>
      <w:r>
        <w:rPr>
          <w:spacing w:val="33"/>
          <w:w w:val="105"/>
        </w:rPr>
        <w:t> </w:t>
      </w:r>
      <w:r>
        <w:rPr>
          <w:w w:val="105"/>
        </w:rPr>
        <w:t>(Lemma</w:t>
      </w:r>
      <w:r>
        <w:rPr>
          <w:spacing w:val="33"/>
          <w:w w:val="105"/>
        </w:rPr>
        <w:t> </w:t>
      </w:r>
      <w:hyperlink w:history="true" w:anchor="_bookmark80">
        <w:r>
          <w:rPr>
            <w:w w:val="105"/>
          </w:rPr>
          <w:t>2.2.3):</w:t>
        </w:r>
      </w:hyperlink>
    </w:p>
    <w:p>
      <w:pPr>
        <w:spacing w:line="240" w:lineRule="exact" w:before="102"/>
        <w:ind w:left="260" w:right="618" w:firstLine="0"/>
        <w:jc w:val="both"/>
        <w:rPr>
          <w:i/>
          <w:iCs/>
          <w:sz w:val="20"/>
          <w:szCs w:val="20"/>
        </w:rPr>
      </w:pPr>
      <w:bookmarkStart w:name="_bookmark92" w:id="126"/>
      <w:bookmarkEnd w:id="126"/>
      <w:r>
        <w:rPr/>
      </w:r>
      <w:r>
        <w:rPr>
          <w:b/>
          <w:bCs/>
          <w:w w:val="110"/>
          <w:sz w:val="20"/>
          <w:szCs w:val="20"/>
        </w:rPr>
        <w:t>Corollary</w:t>
      </w:r>
      <w:r>
        <w:rPr>
          <w:b/>
          <w:bCs/>
          <w:spacing w:val="40"/>
          <w:w w:val="110"/>
          <w:sz w:val="20"/>
          <w:szCs w:val="20"/>
        </w:rPr>
        <w:t> </w:t>
      </w:r>
      <w:r>
        <w:rPr>
          <w:b/>
          <w:bCs/>
          <w:w w:val="110"/>
          <w:sz w:val="20"/>
          <w:szCs w:val="20"/>
        </w:rPr>
        <w:t>2.2.8</w:t>
      </w:r>
      <w:r>
        <w:rPr>
          <w:b/>
          <w:bCs/>
          <w:spacing w:val="37"/>
          <w:w w:val="110"/>
          <w:sz w:val="20"/>
          <w:szCs w:val="20"/>
        </w:rPr>
        <w:t> </w:t>
      </w:r>
      <w:r>
        <w:rPr>
          <w:w w:val="110"/>
          <w:sz w:val="20"/>
          <w:szCs w:val="20"/>
        </w:rPr>
        <w:t>(“mean”</w:t>
      </w:r>
      <w:r>
        <w:rPr>
          <w:spacing w:val="26"/>
          <w:w w:val="110"/>
          <w:sz w:val="20"/>
          <w:szCs w:val="20"/>
        </w:rPr>
        <w:t> </w:t>
      </w:r>
      <w:r>
        <w:rPr>
          <w:w w:val="110"/>
          <w:sz w:val="20"/>
          <w:szCs w:val="20"/>
        </w:rPr>
        <w:t>trick)</w:t>
      </w:r>
      <w:r>
        <w:rPr>
          <w:b/>
          <w:bCs/>
          <w:w w:val="110"/>
          <w:sz w:val="20"/>
          <w:szCs w:val="20"/>
        </w:rPr>
        <w:t>.</w:t>
      </w:r>
      <w:r>
        <w:rPr>
          <w:b/>
          <w:bCs/>
          <w:spacing w:val="40"/>
          <w:w w:val="110"/>
          <w:sz w:val="20"/>
          <w:szCs w:val="20"/>
        </w:rPr>
        <w:t> </w:t>
      </w:r>
      <w:r>
        <w:rPr>
          <w:i/>
          <w:iCs/>
          <w:w w:val="110"/>
          <w:sz w:val="20"/>
          <w:szCs w:val="20"/>
        </w:rPr>
        <w:t>Let</w:t>
      </w:r>
      <w:r>
        <w:rPr>
          <w:i/>
          <w:iCs/>
          <w:w w:val="130"/>
          <w:sz w:val="20"/>
          <w:szCs w:val="20"/>
        </w:rPr>
        <w:t> X</w:t>
      </w:r>
      <w:r>
        <w:rPr>
          <w:i/>
          <w:iCs/>
          <w:spacing w:val="36"/>
          <w:w w:val="130"/>
          <w:sz w:val="20"/>
          <w:szCs w:val="20"/>
        </w:rPr>
        <w:t> </w:t>
      </w:r>
      <w:r>
        <w:rPr>
          <w:i/>
          <w:iCs/>
          <w:w w:val="110"/>
          <w:sz w:val="20"/>
          <w:szCs w:val="20"/>
        </w:rPr>
        <w:t>be</w:t>
      </w:r>
      <w:r>
        <w:rPr>
          <w:i/>
          <w:iCs/>
          <w:spacing w:val="30"/>
          <w:w w:val="110"/>
          <w:sz w:val="20"/>
          <w:szCs w:val="20"/>
        </w:rPr>
        <w:t> </w:t>
      </w:r>
      <w:r>
        <w:rPr>
          <w:i/>
          <w:iCs/>
          <w:w w:val="110"/>
          <w:sz w:val="20"/>
          <w:szCs w:val="20"/>
        </w:rPr>
        <w:t>a</w:t>
      </w:r>
      <w:r>
        <w:rPr>
          <w:i/>
          <w:iCs/>
          <w:spacing w:val="30"/>
          <w:w w:val="110"/>
          <w:sz w:val="20"/>
          <w:szCs w:val="20"/>
        </w:rPr>
        <w:t> </w:t>
      </w:r>
      <w:r>
        <w:rPr>
          <w:i/>
          <w:iCs/>
          <w:w w:val="110"/>
          <w:sz w:val="20"/>
          <w:szCs w:val="20"/>
        </w:rPr>
        <w:t>random</w:t>
      </w:r>
      <w:r>
        <w:rPr>
          <w:i/>
          <w:iCs/>
          <w:spacing w:val="30"/>
          <w:w w:val="110"/>
          <w:sz w:val="20"/>
          <w:szCs w:val="20"/>
        </w:rPr>
        <w:t> </w:t>
      </w:r>
      <w:r>
        <w:rPr>
          <w:i/>
          <w:iCs/>
          <w:w w:val="110"/>
          <w:sz w:val="20"/>
          <w:szCs w:val="20"/>
        </w:rPr>
        <w:t>variable</w:t>
      </w:r>
      <w:r>
        <w:rPr>
          <w:i/>
          <w:iCs/>
          <w:spacing w:val="30"/>
          <w:w w:val="110"/>
          <w:sz w:val="20"/>
          <w:szCs w:val="20"/>
        </w:rPr>
        <w:t> </w:t>
      </w:r>
      <w:r>
        <w:rPr>
          <w:i/>
          <w:iCs/>
          <w:w w:val="110"/>
          <w:sz w:val="20"/>
          <w:szCs w:val="20"/>
        </w:rPr>
        <w:t>of</w:t>
      </w:r>
      <w:r>
        <w:rPr>
          <w:i/>
          <w:iCs/>
          <w:spacing w:val="30"/>
          <w:w w:val="110"/>
          <w:sz w:val="20"/>
          <w:szCs w:val="20"/>
        </w:rPr>
        <w:t> </w:t>
      </w:r>
      <w:r>
        <w:rPr>
          <w:i/>
          <w:iCs/>
          <w:w w:val="110"/>
          <w:sz w:val="20"/>
          <w:szCs w:val="20"/>
        </w:rPr>
        <w:t>which</w:t>
      </w:r>
      <w:r>
        <w:rPr>
          <w:i/>
          <w:iCs/>
          <w:spacing w:val="30"/>
          <w:w w:val="110"/>
          <w:sz w:val="20"/>
          <w:szCs w:val="20"/>
        </w:rPr>
        <w:t> </w:t>
      </w:r>
      <w:r>
        <w:rPr>
          <w:i/>
          <w:iCs/>
          <w:w w:val="110"/>
          <w:sz w:val="20"/>
          <w:szCs w:val="20"/>
        </w:rPr>
        <w:t>we</w:t>
      </w:r>
      <w:r>
        <w:rPr>
          <w:i/>
          <w:iCs/>
          <w:spacing w:val="30"/>
          <w:w w:val="110"/>
          <w:sz w:val="20"/>
          <w:szCs w:val="20"/>
        </w:rPr>
        <w:t> </w:t>
      </w:r>
      <w:r>
        <w:rPr>
          <w:i/>
          <w:iCs/>
          <w:w w:val="110"/>
          <w:sz w:val="20"/>
          <w:szCs w:val="20"/>
        </w:rPr>
        <w:t>know</w:t>
      </w:r>
      <w:r>
        <w:rPr>
          <w:i/>
          <w:iCs/>
          <w:spacing w:val="30"/>
          <w:w w:val="110"/>
          <w:sz w:val="20"/>
          <w:szCs w:val="20"/>
        </w:rPr>
        <w:t> </w:t>
      </w:r>
      <w:r>
        <w:rPr>
          <w:i/>
          <w:iCs/>
          <w:w w:val="110"/>
          <w:sz w:val="20"/>
          <w:szCs w:val="20"/>
        </w:rPr>
        <w:t>E</w:t>
      </w:r>
      <w:r>
        <w:rPr>
          <w:w w:val="110"/>
          <w:sz w:val="20"/>
          <w:szCs w:val="20"/>
        </w:rPr>
        <w:t>[</w:t>
      </w:r>
      <w:r>
        <w:rPr>
          <w:i/>
          <w:iCs/>
          <w:w w:val="110"/>
          <w:sz w:val="20"/>
          <w:szCs w:val="20"/>
        </w:rPr>
        <w:t>X</w:t>
      </w:r>
      <w:r>
        <w:rPr>
          <w:w w:val="110"/>
          <w:sz w:val="20"/>
          <w:szCs w:val="20"/>
        </w:rPr>
        <w:t>]</w:t>
      </w:r>
      <w:r>
        <w:rPr>
          <w:spacing w:val="30"/>
          <w:w w:val="110"/>
          <w:sz w:val="20"/>
          <w:szCs w:val="20"/>
        </w:rPr>
        <w:t> </w:t>
      </w:r>
      <w:r>
        <w:rPr>
          <w:i/>
          <w:iCs/>
          <w:w w:val="110"/>
          <w:sz w:val="20"/>
          <w:szCs w:val="20"/>
        </w:rPr>
        <w:t>and</w:t>
      </w:r>
      <w:r>
        <w:rPr>
          <w:i/>
          <w:iCs/>
          <w:spacing w:val="30"/>
          <w:w w:val="110"/>
          <w:sz w:val="20"/>
          <w:szCs w:val="20"/>
        </w:rPr>
        <w:t> </w:t>
      </w:r>
      <w:r>
        <w:rPr>
          <w:i/>
          <w:iCs/>
          <w:w w:val="110"/>
          <w:sz w:val="20"/>
          <w:szCs w:val="20"/>
        </w:rPr>
        <w:t>V</w:t>
      </w:r>
      <w:r>
        <w:rPr>
          <w:i/>
          <w:iCs/>
          <w:spacing w:val="-7"/>
          <w:w w:val="110"/>
          <w:sz w:val="20"/>
          <w:szCs w:val="20"/>
        </w:rPr>
        <w:t> </w:t>
      </w:r>
      <w:r>
        <w:rPr>
          <w:i/>
          <w:iCs/>
          <w:w w:val="110"/>
          <w:sz w:val="20"/>
          <w:szCs w:val="20"/>
        </w:rPr>
        <w:t>ar</w:t>
      </w:r>
      <w:r>
        <w:rPr>
          <w:w w:val="110"/>
          <w:sz w:val="20"/>
          <w:szCs w:val="20"/>
        </w:rPr>
        <w:t>[</w:t>
      </w:r>
      <w:r>
        <w:rPr>
          <w:i/>
          <w:iCs/>
          <w:w w:val="110"/>
          <w:sz w:val="20"/>
          <w:szCs w:val="20"/>
        </w:rPr>
        <w:t>X</w:t>
      </w:r>
      <w:r>
        <w:rPr>
          <w:w w:val="110"/>
          <w:sz w:val="20"/>
          <w:szCs w:val="20"/>
        </w:rPr>
        <w:t>] </w:t>
      </w:r>
      <w:r>
        <w:rPr>
          <w:i/>
          <w:iCs/>
          <w:w w:val="110"/>
          <w:sz w:val="20"/>
          <w:szCs w:val="20"/>
        </w:rPr>
        <w:t>and</w:t>
      </w:r>
      <w:r>
        <w:rPr>
          <w:i/>
          <w:iCs/>
          <w:w w:val="110"/>
          <w:sz w:val="20"/>
          <w:szCs w:val="20"/>
        </w:rPr>
        <w:t> suppose</w:t>
      </w:r>
      <w:r>
        <w:rPr>
          <w:i/>
          <w:iCs/>
          <w:w w:val="110"/>
          <w:sz w:val="20"/>
          <w:szCs w:val="20"/>
        </w:rPr>
        <w:t> that</w:t>
      </w:r>
      <w:r>
        <w:rPr>
          <w:i/>
          <w:iCs/>
          <w:w w:val="110"/>
          <w:sz w:val="20"/>
          <w:szCs w:val="20"/>
        </w:rPr>
        <w:t> our</w:t>
      </w:r>
      <w:r>
        <w:rPr>
          <w:i/>
          <w:iCs/>
          <w:w w:val="110"/>
          <w:sz w:val="20"/>
          <w:szCs w:val="20"/>
        </w:rPr>
        <w:t> goal</w:t>
      </w:r>
      <w:r>
        <w:rPr>
          <w:i/>
          <w:iCs/>
          <w:w w:val="110"/>
          <w:sz w:val="20"/>
          <w:szCs w:val="20"/>
        </w:rPr>
        <w:t> is</w:t>
      </w:r>
      <w:r>
        <w:rPr>
          <w:i/>
          <w:iCs/>
          <w:w w:val="110"/>
          <w:sz w:val="20"/>
          <w:szCs w:val="20"/>
        </w:rPr>
        <w:t> to</w:t>
      </w:r>
      <w:r>
        <w:rPr>
          <w:i/>
          <w:iCs/>
          <w:w w:val="110"/>
          <w:sz w:val="20"/>
          <w:szCs w:val="20"/>
        </w:rPr>
        <w:t> compute</w:t>
      </w:r>
      <w:r>
        <w:rPr>
          <w:i/>
          <w:iCs/>
          <w:w w:val="110"/>
          <w:sz w:val="20"/>
          <w:szCs w:val="20"/>
        </w:rPr>
        <w:t> an</w:t>
      </w:r>
      <w:r>
        <w:rPr>
          <w:i/>
          <w:iCs/>
          <w:w w:val="110"/>
          <w:sz w:val="20"/>
          <w:szCs w:val="20"/>
        </w:rPr>
        <w:t> estimate</w:t>
      </w:r>
      <w:r>
        <w:rPr>
          <w:i/>
          <w:iCs/>
          <w:w w:val="110"/>
          <w:sz w:val="20"/>
          <w:szCs w:val="20"/>
        </w:rPr>
        <w:t> of</w:t>
      </w:r>
      <w:r>
        <w:rPr>
          <w:i/>
          <w:iCs/>
          <w:w w:val="110"/>
          <w:sz w:val="20"/>
          <w:szCs w:val="20"/>
        </w:rPr>
        <w:t> E</w:t>
      </w:r>
      <w:r>
        <w:rPr>
          <w:w w:val="110"/>
          <w:sz w:val="20"/>
          <w:szCs w:val="20"/>
        </w:rPr>
        <w:t>[</w:t>
      </w:r>
      <w:r>
        <w:rPr>
          <w:i/>
          <w:iCs/>
          <w:w w:val="110"/>
          <w:sz w:val="20"/>
          <w:szCs w:val="20"/>
        </w:rPr>
        <w:t>X</w:t>
      </w:r>
      <w:r>
        <w:rPr>
          <w:w w:val="110"/>
          <w:sz w:val="20"/>
          <w:szCs w:val="20"/>
        </w:rPr>
        <w:t>]</w:t>
      </w:r>
      <w:r>
        <w:rPr>
          <w:w w:val="110"/>
          <w:sz w:val="20"/>
          <w:szCs w:val="20"/>
        </w:rPr>
        <w:t> </w:t>
      </w:r>
      <w:r>
        <w:rPr>
          <w:i/>
          <w:iCs/>
          <w:w w:val="110"/>
          <w:sz w:val="20"/>
          <w:szCs w:val="20"/>
        </w:rPr>
        <w:t>exceeding</w:t>
      </w:r>
      <w:r>
        <w:rPr>
          <w:i/>
          <w:iCs/>
          <w:w w:val="110"/>
          <w:sz w:val="20"/>
          <w:szCs w:val="20"/>
        </w:rPr>
        <w:t> relative</w:t>
      </w:r>
      <w:r>
        <w:rPr>
          <w:i/>
          <w:iCs/>
          <w:w w:val="110"/>
          <w:sz w:val="20"/>
          <w:szCs w:val="20"/>
        </w:rPr>
        <w:t> error</w:t>
      </w:r>
      <w:r>
        <w:rPr>
          <w:i/>
          <w:iCs/>
          <w:w w:val="110"/>
          <w:sz w:val="20"/>
          <w:szCs w:val="20"/>
        </w:rPr>
        <w:t> ϵ</w:t>
      </w:r>
      <w:r>
        <w:rPr>
          <w:i/>
          <w:iCs/>
          <w:w w:val="110"/>
          <w:sz w:val="20"/>
          <w:szCs w:val="20"/>
        </w:rPr>
        <w:t> with</w:t>
      </w:r>
      <w:r>
        <w:rPr>
          <w:i/>
          <w:iCs/>
          <w:w w:val="110"/>
          <w:sz w:val="20"/>
          <w:szCs w:val="20"/>
        </w:rPr>
        <w:t> small </w:t>
      </w:r>
      <w:r>
        <w:rPr>
          <w:i/>
          <w:iCs/>
          <w:spacing w:val="-2"/>
          <w:w w:val="110"/>
          <w:sz w:val="20"/>
          <w:szCs w:val="20"/>
        </w:rPr>
        <w:t>probability.</w:t>
      </w:r>
    </w:p>
    <w:p>
      <w:pPr>
        <w:tabs>
          <w:tab w:pos="7443" w:val="left" w:leader="none"/>
        </w:tabs>
        <w:spacing w:line="240" w:lineRule="auto" w:before="0"/>
        <w:ind w:left="559" w:right="0" w:firstLine="0"/>
        <w:jc w:val="left"/>
        <w:rPr>
          <w:sz w:val="20"/>
        </w:rPr>
      </w:pPr>
      <w:r>
        <w:rPr>
          <w:sz w:val="20"/>
        </w:rPr>
        <mc:AlternateContent>
          <mc:Choice Requires="wps">
            <w:drawing>
              <wp:anchor distT="0" distB="0" distL="0" distR="0" allowOverlap="1" layoutInCell="1" locked="0" behindDoc="1" simplePos="0" relativeHeight="480753664">
                <wp:simplePos x="0" y="0"/>
                <wp:positionH relativeFrom="page">
                  <wp:posOffset>5229288</wp:posOffset>
                </wp:positionH>
                <wp:positionV relativeFrom="paragraph">
                  <wp:posOffset>127323</wp:posOffset>
                </wp:positionV>
                <wp:extent cx="50800" cy="1270"/>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62816" from="411.755005pt,10.025451pt" to="415.726005pt,10.02545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757248">
                <wp:simplePos x="0" y="0"/>
                <wp:positionH relativeFrom="page">
                  <wp:posOffset>1079995</wp:posOffset>
                </wp:positionH>
                <wp:positionV relativeFrom="paragraph">
                  <wp:posOffset>129825</wp:posOffset>
                </wp:positionV>
                <wp:extent cx="1640839" cy="234315"/>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1640839" cy="234315"/>
                        </a:xfrm>
                        <a:prstGeom prst="rect">
                          <a:avLst/>
                        </a:prstGeom>
                      </wps:spPr>
                      <wps:txbx>
                        <w:txbxContent>
                          <w:p>
                            <w:pPr>
                              <w:spacing w:line="140" w:lineRule="exact" w:before="0"/>
                              <w:ind w:left="1264" w:right="0" w:firstLine="0"/>
                              <w:jc w:val="left"/>
                              <w:rPr>
                                <w:rFonts w:ascii="Georgia" w:hAnsi="Georgia" w:cs="Georgia" w:eastAsia="Georgia"/>
                                <w:position w:val="4"/>
                                <w:sz w:val="10"/>
                                <w:szCs w:val="10"/>
                              </w:rPr>
                            </w:pPr>
                            <w:r>
                              <w:rPr>
                                <w:i/>
                                <w:iCs/>
                                <w:spacing w:val="-2"/>
                                <w:w w:val="130"/>
                                <w:sz w:val="14"/>
                                <w:szCs w:val="14"/>
                              </w:rPr>
                              <w:t>E</w:t>
                            </w:r>
                            <w:r>
                              <w:rPr>
                                <w:spacing w:val="-2"/>
                                <w:w w:val="130"/>
                                <w:sz w:val="14"/>
                                <w:szCs w:val="14"/>
                              </w:rPr>
                              <w:t>[</w:t>
                            </w:r>
                            <w:r>
                              <w:rPr>
                                <w:i/>
                                <w:iCs/>
                                <w:spacing w:val="-2"/>
                                <w:w w:val="130"/>
                                <w:sz w:val="14"/>
                                <w:szCs w:val="14"/>
                              </w:rPr>
                              <w:t>X</w:t>
                            </w:r>
                            <w:r>
                              <w:rPr>
                                <w:spacing w:val="-2"/>
                                <w:w w:val="130"/>
                                <w:sz w:val="14"/>
                                <w:szCs w:val="14"/>
                              </w:rPr>
                              <w:t>]</w:t>
                            </w:r>
                            <w:r>
                              <w:rPr>
                                <w:rFonts w:ascii="Georgia" w:hAnsi="Georgia" w:cs="Georgia" w:eastAsia="Georgia"/>
                                <w:spacing w:val="-2"/>
                                <w:w w:val="130"/>
                                <w:position w:val="4"/>
                                <w:sz w:val="10"/>
                                <w:szCs w:val="10"/>
                              </w:rPr>
                              <w:t>2</w:t>
                            </w:r>
                            <w:r>
                              <w:rPr>
                                <w:i/>
                                <w:iCs/>
                                <w:spacing w:val="-2"/>
                                <w:w w:val="130"/>
                                <w:sz w:val="14"/>
                                <w:szCs w:val="14"/>
                              </w:rPr>
                              <w:t>ϵ</w:t>
                            </w:r>
                            <w:r>
                              <w:rPr>
                                <w:rFonts w:ascii="Georgia" w:hAnsi="Georgia" w:cs="Georgia" w:eastAsia="Georgia"/>
                                <w:spacing w:val="-2"/>
                                <w:w w:val="130"/>
                                <w:position w:val="4"/>
                                <w:sz w:val="10"/>
                                <w:szCs w:val="10"/>
                              </w:rPr>
                              <w:t>2</w:t>
                            </w:r>
                          </w:p>
                          <w:p>
                            <w:pPr>
                              <w:spacing w:line="228" w:lineRule="exact" w:before="0"/>
                              <w:ind w:left="0" w:right="0" w:firstLine="0"/>
                              <w:jc w:val="left"/>
                              <w:rPr>
                                <w:i/>
                                <w:sz w:val="20"/>
                              </w:rPr>
                            </w:pPr>
                            <w:r>
                              <w:rPr>
                                <w:i/>
                                <w:w w:val="105"/>
                                <w:sz w:val="20"/>
                              </w:rPr>
                              <w:t>E</w:t>
                            </w:r>
                            <w:r>
                              <w:rPr>
                                <w:w w:val="105"/>
                                <w:sz w:val="20"/>
                              </w:rPr>
                              <w:t>[</w:t>
                            </w:r>
                            <w:r>
                              <w:rPr>
                                <w:i/>
                                <w:w w:val="105"/>
                                <w:sz w:val="20"/>
                              </w:rPr>
                              <w:t>X</w:t>
                            </w:r>
                            <w:r>
                              <w:rPr>
                                <w:w w:val="105"/>
                                <w:sz w:val="20"/>
                              </w:rPr>
                              <w:t>]</w:t>
                            </w:r>
                            <w:r>
                              <w:rPr>
                                <w:spacing w:val="36"/>
                                <w:w w:val="105"/>
                                <w:sz w:val="20"/>
                              </w:rPr>
                              <w:t> </w:t>
                            </w:r>
                            <w:r>
                              <w:rPr>
                                <w:i/>
                                <w:w w:val="105"/>
                                <w:sz w:val="20"/>
                              </w:rPr>
                              <w:t>and</w:t>
                            </w:r>
                            <w:r>
                              <w:rPr>
                                <w:i/>
                                <w:spacing w:val="36"/>
                                <w:w w:val="105"/>
                                <w:sz w:val="20"/>
                              </w:rPr>
                              <w:t> </w:t>
                            </w:r>
                            <w:r>
                              <w:rPr>
                                <w:i/>
                                <w:w w:val="105"/>
                                <w:sz w:val="20"/>
                              </w:rPr>
                              <w:t>the</w:t>
                            </w:r>
                            <w:r>
                              <w:rPr>
                                <w:i/>
                                <w:spacing w:val="35"/>
                                <w:w w:val="105"/>
                                <w:sz w:val="20"/>
                              </w:rPr>
                              <w:t> </w:t>
                            </w:r>
                            <w:r>
                              <w:rPr>
                                <w:i/>
                                <w:w w:val="105"/>
                                <w:sz w:val="20"/>
                              </w:rPr>
                              <w:t>following</w:t>
                            </w:r>
                            <w:r>
                              <w:rPr>
                                <w:i/>
                                <w:spacing w:val="36"/>
                                <w:w w:val="105"/>
                                <w:sz w:val="20"/>
                              </w:rPr>
                              <w:t> </w:t>
                            </w:r>
                            <w:r>
                              <w:rPr>
                                <w:i/>
                                <w:spacing w:val="-2"/>
                                <w:w w:val="105"/>
                                <w:sz w:val="20"/>
                              </w:rPr>
                              <w:t>holds:</w:t>
                            </w:r>
                          </w:p>
                        </w:txbxContent>
                      </wps:txbx>
                      <wps:bodyPr wrap="square" lIns="0" tIns="0" rIns="0" bIns="0" rtlCol="0">
                        <a:noAutofit/>
                      </wps:bodyPr>
                    </wps:wsp>
                  </a:graphicData>
                </a:graphic>
              </wp:anchor>
            </w:drawing>
          </mc:Choice>
          <mc:Fallback>
            <w:pict>
              <v:shape style="position:absolute;margin-left:85.039001pt;margin-top:10.222476pt;width:129.2pt;height:18.45pt;mso-position-horizontal-relative:page;mso-position-vertical-relative:paragraph;z-index:-22559232" type="#_x0000_t202" id="docshape532" filled="false" stroked="false">
                <v:textbox inset="0,0,0,0">
                  <w:txbxContent>
                    <w:p>
                      <w:pPr>
                        <w:spacing w:line="140" w:lineRule="exact" w:before="0"/>
                        <w:ind w:left="1264" w:right="0" w:firstLine="0"/>
                        <w:jc w:val="left"/>
                        <w:rPr>
                          <w:rFonts w:ascii="Georgia" w:hAnsi="Georgia" w:cs="Georgia" w:eastAsia="Georgia"/>
                          <w:position w:val="4"/>
                          <w:sz w:val="10"/>
                          <w:szCs w:val="10"/>
                        </w:rPr>
                      </w:pPr>
                      <w:r>
                        <w:rPr>
                          <w:i/>
                          <w:iCs/>
                          <w:spacing w:val="-2"/>
                          <w:w w:val="130"/>
                          <w:sz w:val="14"/>
                          <w:szCs w:val="14"/>
                        </w:rPr>
                        <w:t>E</w:t>
                      </w:r>
                      <w:r>
                        <w:rPr>
                          <w:spacing w:val="-2"/>
                          <w:w w:val="130"/>
                          <w:sz w:val="14"/>
                          <w:szCs w:val="14"/>
                        </w:rPr>
                        <w:t>[</w:t>
                      </w:r>
                      <w:r>
                        <w:rPr>
                          <w:i/>
                          <w:iCs/>
                          <w:spacing w:val="-2"/>
                          <w:w w:val="130"/>
                          <w:sz w:val="14"/>
                          <w:szCs w:val="14"/>
                        </w:rPr>
                        <w:t>X</w:t>
                      </w:r>
                      <w:r>
                        <w:rPr>
                          <w:spacing w:val="-2"/>
                          <w:w w:val="130"/>
                          <w:sz w:val="14"/>
                          <w:szCs w:val="14"/>
                        </w:rPr>
                        <w:t>]</w:t>
                      </w:r>
                      <w:r>
                        <w:rPr>
                          <w:rFonts w:ascii="Georgia" w:hAnsi="Georgia" w:cs="Georgia" w:eastAsia="Georgia"/>
                          <w:spacing w:val="-2"/>
                          <w:w w:val="130"/>
                          <w:position w:val="4"/>
                          <w:sz w:val="10"/>
                          <w:szCs w:val="10"/>
                        </w:rPr>
                        <w:t>2</w:t>
                      </w:r>
                      <w:r>
                        <w:rPr>
                          <w:i/>
                          <w:iCs/>
                          <w:spacing w:val="-2"/>
                          <w:w w:val="130"/>
                          <w:sz w:val="14"/>
                          <w:szCs w:val="14"/>
                        </w:rPr>
                        <w:t>ϵ</w:t>
                      </w:r>
                      <w:r>
                        <w:rPr>
                          <w:rFonts w:ascii="Georgia" w:hAnsi="Georgia" w:cs="Georgia" w:eastAsia="Georgia"/>
                          <w:spacing w:val="-2"/>
                          <w:w w:val="130"/>
                          <w:position w:val="4"/>
                          <w:sz w:val="10"/>
                          <w:szCs w:val="10"/>
                        </w:rPr>
                        <w:t>2</w:t>
                      </w:r>
                    </w:p>
                    <w:p>
                      <w:pPr>
                        <w:spacing w:line="228" w:lineRule="exact" w:before="0"/>
                        <w:ind w:left="0" w:right="0" w:firstLine="0"/>
                        <w:jc w:val="left"/>
                        <w:rPr>
                          <w:i/>
                          <w:sz w:val="20"/>
                        </w:rPr>
                      </w:pPr>
                      <w:r>
                        <w:rPr>
                          <w:i/>
                          <w:w w:val="105"/>
                          <w:sz w:val="20"/>
                        </w:rPr>
                        <w:t>E</w:t>
                      </w:r>
                      <w:r>
                        <w:rPr>
                          <w:w w:val="105"/>
                          <w:sz w:val="20"/>
                        </w:rPr>
                        <w:t>[</w:t>
                      </w:r>
                      <w:r>
                        <w:rPr>
                          <w:i/>
                          <w:w w:val="105"/>
                          <w:sz w:val="20"/>
                        </w:rPr>
                        <w:t>X</w:t>
                      </w:r>
                      <w:r>
                        <w:rPr>
                          <w:w w:val="105"/>
                          <w:sz w:val="20"/>
                        </w:rPr>
                        <w:t>]</w:t>
                      </w:r>
                      <w:r>
                        <w:rPr>
                          <w:spacing w:val="36"/>
                          <w:w w:val="105"/>
                          <w:sz w:val="20"/>
                        </w:rPr>
                        <w:t> </w:t>
                      </w:r>
                      <w:r>
                        <w:rPr>
                          <w:i/>
                          <w:w w:val="105"/>
                          <w:sz w:val="20"/>
                        </w:rPr>
                        <w:t>and</w:t>
                      </w:r>
                      <w:r>
                        <w:rPr>
                          <w:i/>
                          <w:spacing w:val="36"/>
                          <w:w w:val="105"/>
                          <w:sz w:val="20"/>
                        </w:rPr>
                        <w:t> </w:t>
                      </w:r>
                      <w:r>
                        <w:rPr>
                          <w:i/>
                          <w:w w:val="105"/>
                          <w:sz w:val="20"/>
                        </w:rPr>
                        <w:t>the</w:t>
                      </w:r>
                      <w:r>
                        <w:rPr>
                          <w:i/>
                          <w:spacing w:val="35"/>
                          <w:w w:val="105"/>
                          <w:sz w:val="20"/>
                        </w:rPr>
                        <w:t> </w:t>
                      </w:r>
                      <w:r>
                        <w:rPr>
                          <w:i/>
                          <w:w w:val="105"/>
                          <w:sz w:val="20"/>
                        </w:rPr>
                        <w:t>following</w:t>
                      </w:r>
                      <w:r>
                        <w:rPr>
                          <w:i/>
                          <w:spacing w:val="36"/>
                          <w:w w:val="105"/>
                          <w:sz w:val="20"/>
                        </w:rPr>
                        <w:t> </w:t>
                      </w:r>
                      <w:r>
                        <w:rPr>
                          <w:i/>
                          <w:spacing w:val="-2"/>
                          <w:w w:val="105"/>
                          <w:sz w:val="20"/>
                        </w:rPr>
                        <w:t>holds: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57760">
                <wp:simplePos x="0" y="0"/>
                <wp:positionH relativeFrom="page">
                  <wp:posOffset>3431882</wp:posOffset>
                </wp:positionH>
                <wp:positionV relativeFrom="paragraph">
                  <wp:posOffset>111507</wp:posOffset>
                </wp:positionV>
                <wp:extent cx="50800" cy="8890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270.22699pt;margin-top:8.780101pt;width:4pt;height:7pt;mso-position-horizontal-relative:page;mso-position-vertical-relative:paragraph;z-index:-22558720" type="#_x0000_t202" id="docshape533"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58272">
                <wp:simplePos x="0" y="0"/>
                <wp:positionH relativeFrom="page">
                  <wp:posOffset>3874630</wp:posOffset>
                </wp:positionH>
                <wp:positionV relativeFrom="paragraph">
                  <wp:posOffset>111507</wp:posOffset>
                </wp:positionV>
                <wp:extent cx="48260" cy="8890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anchor>
            </w:drawing>
          </mc:Choice>
          <mc:Fallback>
            <w:pict>
              <v:shape style="position:absolute;margin-left:305.088989pt;margin-top:8.780101pt;width:3.8pt;height:7pt;mso-position-horizontal-relative:page;mso-position-vertical-relative:paragraph;z-index:-22558208" type="#_x0000_t202" id="docshape534" filled="false" stroked="false">
                <v:textbox inset="0,0,0,0">
                  <w:txbxContent>
                    <w:p>
                      <w:pPr>
                        <w:spacing w:line="139" w:lineRule="exact" w:before="0"/>
                        <w:ind w:left="0" w:right="0" w:firstLine="0"/>
                        <w:jc w:val="left"/>
                        <w:rPr>
                          <w:i/>
                          <w:sz w:val="14"/>
                        </w:rPr>
                      </w:pPr>
                      <w:r>
                        <w:rPr>
                          <w:i/>
                          <w:spacing w:val="-10"/>
                          <w:w w:val="135"/>
                          <w:sz w:val="14"/>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58784">
                <wp:simplePos x="0" y="0"/>
                <wp:positionH relativeFrom="page">
                  <wp:posOffset>5230634</wp:posOffset>
                </wp:positionH>
                <wp:positionV relativeFrom="paragraph">
                  <wp:posOffset>136157</wp:posOffset>
                </wp:positionV>
                <wp:extent cx="48260" cy="8890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anchor>
            </w:drawing>
          </mc:Choice>
          <mc:Fallback>
            <w:pict>
              <v:shape style="position:absolute;margin-left:411.860992pt;margin-top:10.721101pt;width:3.8pt;height:7pt;mso-position-horizontal-relative:page;mso-position-vertical-relative:paragraph;z-index:-22557696" type="#_x0000_t202" id="docshape535" filled="false" stroked="false">
                <v:textbox inset="0,0,0,0">
                  <w:txbxContent>
                    <w:p>
                      <w:pPr>
                        <w:spacing w:line="139" w:lineRule="exact" w:before="0"/>
                        <w:ind w:left="0" w:right="0" w:firstLine="0"/>
                        <w:jc w:val="left"/>
                        <w:rPr>
                          <w:i/>
                          <w:sz w:val="14"/>
                        </w:rPr>
                      </w:pPr>
                      <w:r>
                        <w:rPr>
                          <w:i/>
                          <w:spacing w:val="-10"/>
                          <w:w w:val="135"/>
                          <w:sz w:val="14"/>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59296">
                <wp:simplePos x="0" y="0"/>
                <wp:positionH relativeFrom="page">
                  <wp:posOffset>5449544</wp:posOffset>
                </wp:positionH>
                <wp:positionV relativeFrom="paragraph">
                  <wp:posOffset>130481</wp:posOffset>
                </wp:positionV>
                <wp:extent cx="164465" cy="8890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29.097992pt;margin-top:10.2741pt;width:12.95pt;height:7pt;mso-position-horizontal-relative:page;mso-position-vertical-relative:paragraph;z-index:-22557184" type="#_x0000_t202" id="docshape53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59808">
                <wp:simplePos x="0" y="0"/>
                <wp:positionH relativeFrom="page">
                  <wp:posOffset>5745695</wp:posOffset>
                </wp:positionH>
                <wp:positionV relativeFrom="paragraph">
                  <wp:posOffset>111507</wp:posOffset>
                </wp:positionV>
                <wp:extent cx="36195" cy="8890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452.416992pt;margin-top:8.780101pt;width:2.85pt;height:7pt;mso-position-horizontal-relative:page;mso-position-vertical-relative:paragraph;z-index:-22556672" type="#_x0000_t202" id="docshape537"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w w:val="115"/>
          <w:sz w:val="20"/>
        </w:rPr>
        <w:t>Draw</w:t>
      </w:r>
      <w:r>
        <w:rPr>
          <w:i/>
          <w:spacing w:val="14"/>
          <w:w w:val="115"/>
          <w:sz w:val="20"/>
        </w:rPr>
        <w:t> </w:t>
      </w:r>
      <w:r>
        <w:rPr>
          <w:i/>
          <w:w w:val="115"/>
          <w:sz w:val="20"/>
        </w:rPr>
        <w:t>s</w:t>
      </w:r>
      <w:r>
        <w:rPr>
          <w:i/>
          <w:spacing w:val="14"/>
          <w:w w:val="115"/>
          <w:sz w:val="20"/>
        </w:rPr>
        <w:t> </w:t>
      </w:r>
      <w:r>
        <w:rPr>
          <w:rFonts w:ascii="Cambria" w:hAnsi="Cambria"/>
          <w:w w:val="115"/>
          <w:sz w:val="20"/>
        </w:rPr>
        <w:t>≥</w:t>
      </w:r>
      <w:r>
        <w:rPr>
          <w:rFonts w:ascii="Cambria" w:hAnsi="Cambria"/>
          <w:spacing w:val="39"/>
          <w:w w:val="115"/>
          <w:sz w:val="20"/>
        </w:rPr>
        <w:t> </w:t>
      </w:r>
      <w:r>
        <w:rPr>
          <w:w w:val="115"/>
          <w:position w:val="10"/>
          <w:sz w:val="14"/>
          <w:u w:val="single"/>
        </w:rPr>
        <w:t>3</w:t>
      </w:r>
      <w:r>
        <w:rPr>
          <w:i/>
          <w:w w:val="115"/>
          <w:position w:val="10"/>
          <w:sz w:val="14"/>
          <w:u w:val="single"/>
        </w:rPr>
        <w:t>V</w:t>
      </w:r>
      <w:r>
        <w:rPr>
          <w:i/>
          <w:spacing w:val="-5"/>
          <w:w w:val="115"/>
          <w:position w:val="10"/>
          <w:sz w:val="14"/>
          <w:u w:val="single"/>
        </w:rPr>
        <w:t> </w:t>
      </w:r>
      <w:r>
        <w:rPr>
          <w:i/>
          <w:w w:val="115"/>
          <w:position w:val="10"/>
          <w:sz w:val="14"/>
          <w:u w:val="single"/>
        </w:rPr>
        <w:t>ar</w:t>
      </w:r>
      <w:r>
        <w:rPr>
          <w:w w:val="115"/>
          <w:position w:val="10"/>
          <w:sz w:val="14"/>
          <w:u w:val="single"/>
        </w:rPr>
        <w:t>[</w:t>
      </w:r>
      <w:r>
        <w:rPr>
          <w:i/>
          <w:w w:val="115"/>
          <w:position w:val="10"/>
          <w:sz w:val="14"/>
          <w:u w:val="single"/>
        </w:rPr>
        <w:t>X</w:t>
      </w:r>
      <w:r>
        <w:rPr>
          <w:w w:val="115"/>
          <w:position w:val="10"/>
          <w:sz w:val="14"/>
          <w:u w:val="single"/>
        </w:rPr>
        <w:t>]</w:t>
      </w:r>
      <w:r>
        <w:rPr>
          <w:spacing w:val="61"/>
          <w:w w:val="115"/>
          <w:position w:val="10"/>
          <w:sz w:val="14"/>
        </w:rPr>
        <w:t> </w:t>
      </w:r>
      <w:r>
        <w:rPr>
          <w:i/>
          <w:w w:val="115"/>
          <w:sz w:val="20"/>
        </w:rPr>
        <w:t>i.i.d.</w:t>
      </w:r>
      <w:r>
        <w:rPr>
          <w:i/>
          <w:spacing w:val="58"/>
          <w:w w:val="115"/>
          <w:sz w:val="20"/>
        </w:rPr>
        <w:t> </w:t>
      </w:r>
      <w:r>
        <w:rPr>
          <w:i/>
          <w:w w:val="115"/>
          <w:sz w:val="20"/>
        </w:rPr>
        <w:t>realizations</w:t>
      </w:r>
      <w:r>
        <w:rPr>
          <w:i/>
          <w:spacing w:val="16"/>
          <w:w w:val="130"/>
          <w:sz w:val="20"/>
        </w:rPr>
        <w:t> </w:t>
      </w:r>
      <w:r>
        <w:rPr>
          <w:i/>
          <w:w w:val="130"/>
          <w:sz w:val="20"/>
        </w:rPr>
        <w:t>X</w:t>
      </w:r>
      <w:r>
        <w:rPr>
          <w:i/>
          <w:spacing w:val="24"/>
          <w:w w:val="130"/>
          <w:sz w:val="20"/>
        </w:rPr>
        <w:t> </w:t>
      </w:r>
      <w:r>
        <w:rPr>
          <w:i/>
          <w:w w:val="115"/>
          <w:sz w:val="20"/>
        </w:rPr>
        <w:t>,</w:t>
      </w:r>
      <w:r>
        <w:rPr>
          <w:i/>
          <w:spacing w:val="-19"/>
          <w:w w:val="115"/>
          <w:sz w:val="20"/>
        </w:rPr>
        <w:t> </w:t>
      </w:r>
      <w:r>
        <w:rPr>
          <w:i/>
          <w:w w:val="115"/>
          <w:sz w:val="20"/>
        </w:rPr>
        <w:t>.</w:t>
      </w:r>
      <w:r>
        <w:rPr>
          <w:i/>
          <w:spacing w:val="-19"/>
          <w:w w:val="115"/>
          <w:sz w:val="20"/>
        </w:rPr>
        <w:t> </w:t>
      </w:r>
      <w:r>
        <w:rPr>
          <w:i/>
          <w:w w:val="115"/>
          <w:sz w:val="20"/>
        </w:rPr>
        <w:t>.</w:t>
      </w:r>
      <w:r>
        <w:rPr>
          <w:i/>
          <w:spacing w:val="-19"/>
          <w:w w:val="115"/>
          <w:sz w:val="20"/>
        </w:rPr>
        <w:t> </w:t>
      </w:r>
      <w:r>
        <w:rPr>
          <w:i/>
          <w:w w:val="115"/>
          <w:sz w:val="20"/>
        </w:rPr>
        <w:t>.</w:t>
      </w:r>
      <w:r>
        <w:rPr>
          <w:i/>
          <w:spacing w:val="-18"/>
          <w:w w:val="115"/>
          <w:sz w:val="20"/>
        </w:rPr>
        <w:t> </w:t>
      </w:r>
      <w:r>
        <w:rPr>
          <w:i/>
          <w:w w:val="115"/>
          <w:sz w:val="20"/>
        </w:rPr>
        <w:t>,</w:t>
      </w:r>
      <w:r>
        <w:rPr>
          <w:i/>
          <w:spacing w:val="-19"/>
          <w:w w:val="115"/>
          <w:sz w:val="20"/>
        </w:rPr>
        <w:t> </w:t>
      </w:r>
      <w:r>
        <w:rPr>
          <w:i/>
          <w:w w:val="130"/>
          <w:sz w:val="20"/>
        </w:rPr>
        <w:t>X</w:t>
      </w:r>
      <w:r>
        <w:rPr>
          <w:i/>
          <w:spacing w:val="19"/>
          <w:w w:val="130"/>
          <w:sz w:val="20"/>
        </w:rPr>
        <w:t>  </w:t>
      </w:r>
      <w:r>
        <w:rPr>
          <w:i/>
          <w:w w:val="115"/>
          <w:sz w:val="20"/>
        </w:rPr>
        <w:t>of</w:t>
      </w:r>
      <w:r>
        <w:rPr>
          <w:i/>
          <w:spacing w:val="16"/>
          <w:w w:val="130"/>
          <w:sz w:val="20"/>
        </w:rPr>
        <w:t> </w:t>
      </w:r>
      <w:r>
        <w:rPr>
          <w:i/>
          <w:w w:val="130"/>
          <w:sz w:val="20"/>
        </w:rPr>
        <w:t>X</w:t>
      </w:r>
      <w:r>
        <w:rPr>
          <w:i/>
          <w:spacing w:val="31"/>
          <w:w w:val="130"/>
          <w:sz w:val="20"/>
        </w:rPr>
        <w:t> </w:t>
      </w:r>
      <w:r>
        <w:rPr>
          <w:i/>
          <w:w w:val="115"/>
          <w:sz w:val="20"/>
        </w:rPr>
        <w:t>and</w:t>
      </w:r>
      <w:r>
        <w:rPr>
          <w:i/>
          <w:spacing w:val="23"/>
          <w:w w:val="115"/>
          <w:sz w:val="20"/>
        </w:rPr>
        <w:t> </w:t>
      </w:r>
      <w:r>
        <w:rPr>
          <w:i/>
          <w:w w:val="115"/>
          <w:sz w:val="20"/>
        </w:rPr>
        <w:t>define</w:t>
      </w:r>
      <w:r>
        <w:rPr>
          <w:i/>
          <w:spacing w:val="23"/>
          <w:w w:val="115"/>
          <w:sz w:val="20"/>
        </w:rPr>
        <w:t> </w:t>
      </w:r>
      <w:r>
        <w:rPr>
          <w:i/>
          <w:w w:val="115"/>
          <w:sz w:val="20"/>
        </w:rPr>
        <w:t>Y</w:t>
      </w:r>
      <w:r>
        <w:rPr>
          <w:i/>
          <w:spacing w:val="50"/>
          <w:w w:val="130"/>
          <w:sz w:val="20"/>
        </w:rPr>
        <w:t> </w:t>
      </w:r>
      <w:r>
        <w:rPr>
          <w:w w:val="130"/>
          <w:sz w:val="20"/>
        </w:rPr>
        <w:t>=</w:t>
      </w:r>
      <w:r>
        <w:rPr>
          <w:spacing w:val="30"/>
          <w:w w:val="130"/>
          <w:sz w:val="20"/>
        </w:rPr>
        <w:t> </w:t>
      </w:r>
      <w:r>
        <w:rPr>
          <w:w w:val="115"/>
          <w:sz w:val="20"/>
          <w:vertAlign w:val="superscript"/>
        </w:rPr>
        <w:t>1</w:t>
      </w:r>
      <w:r>
        <w:rPr>
          <w:spacing w:val="-5"/>
          <w:w w:val="130"/>
          <w:sz w:val="20"/>
          <w:vertAlign w:val="baseline"/>
        </w:rPr>
        <w:t> </w:t>
      </w:r>
      <w:r>
        <w:rPr>
          <w:rFonts w:ascii="Lucida Sans Unicode" w:hAnsi="Lucida Sans Unicode"/>
          <w:spacing w:val="-5"/>
          <w:w w:val="130"/>
          <w:position w:val="15"/>
          <w:sz w:val="20"/>
          <w:vertAlign w:val="baseline"/>
        </w:rPr>
        <w:t>Σ</w:t>
      </w:r>
      <w:r>
        <w:rPr>
          <w:i/>
          <w:spacing w:val="-5"/>
          <w:w w:val="130"/>
          <w:position w:val="10"/>
          <w:sz w:val="14"/>
          <w:vertAlign w:val="baseline"/>
        </w:rPr>
        <w:t>s</w:t>
      </w:r>
      <w:r>
        <w:rPr>
          <w:i/>
          <w:position w:val="10"/>
          <w:sz w:val="14"/>
          <w:vertAlign w:val="baseline"/>
        </w:rPr>
        <w:tab/>
      </w:r>
      <w:r>
        <w:rPr>
          <w:i/>
          <w:w w:val="130"/>
          <w:sz w:val="20"/>
          <w:vertAlign w:val="baseline"/>
        </w:rPr>
        <w:t>X</w:t>
      </w:r>
      <w:r>
        <w:rPr>
          <w:i/>
          <w:spacing w:val="14"/>
          <w:w w:val="130"/>
          <w:sz w:val="20"/>
          <w:vertAlign w:val="baseline"/>
        </w:rPr>
        <w:t> </w:t>
      </w:r>
      <w:r>
        <w:rPr>
          <w:i/>
          <w:w w:val="115"/>
          <w:sz w:val="20"/>
          <w:vertAlign w:val="baseline"/>
        </w:rPr>
        <w:t>.</w:t>
      </w:r>
      <w:r>
        <w:rPr>
          <w:i/>
          <w:spacing w:val="76"/>
          <w:w w:val="115"/>
          <w:sz w:val="20"/>
          <w:vertAlign w:val="baseline"/>
        </w:rPr>
        <w:t> </w:t>
      </w:r>
      <w:r>
        <w:rPr>
          <w:i/>
          <w:w w:val="115"/>
          <w:sz w:val="20"/>
          <w:vertAlign w:val="baseline"/>
        </w:rPr>
        <w:t>Then,</w:t>
      </w:r>
      <w:r>
        <w:rPr>
          <w:i/>
          <w:spacing w:val="37"/>
          <w:w w:val="115"/>
          <w:sz w:val="20"/>
          <w:vertAlign w:val="baseline"/>
        </w:rPr>
        <w:t> </w:t>
      </w:r>
      <w:r>
        <w:rPr>
          <w:i/>
          <w:w w:val="115"/>
          <w:sz w:val="20"/>
          <w:vertAlign w:val="baseline"/>
        </w:rPr>
        <w:t>E</w:t>
      </w:r>
      <w:r>
        <w:rPr>
          <w:w w:val="115"/>
          <w:sz w:val="20"/>
          <w:vertAlign w:val="baseline"/>
        </w:rPr>
        <w:t>[</w:t>
      </w:r>
      <w:r>
        <w:rPr>
          <w:i/>
          <w:w w:val="115"/>
          <w:sz w:val="20"/>
          <w:vertAlign w:val="baseline"/>
        </w:rPr>
        <w:t>Y</w:t>
      </w:r>
      <w:r>
        <w:rPr>
          <w:i/>
          <w:spacing w:val="-3"/>
          <w:w w:val="115"/>
          <w:sz w:val="20"/>
          <w:vertAlign w:val="baseline"/>
        </w:rPr>
        <w:t> </w:t>
      </w:r>
      <w:r>
        <w:rPr>
          <w:w w:val="115"/>
          <w:sz w:val="20"/>
          <w:vertAlign w:val="baseline"/>
        </w:rPr>
        <w:t>]</w:t>
      </w:r>
      <w:r>
        <w:rPr>
          <w:spacing w:val="19"/>
          <w:w w:val="130"/>
          <w:sz w:val="20"/>
          <w:vertAlign w:val="baseline"/>
        </w:rPr>
        <w:t> </w:t>
      </w:r>
      <w:r>
        <w:rPr>
          <w:spacing w:val="-10"/>
          <w:w w:val="130"/>
          <w:sz w:val="20"/>
          <w:vertAlign w:val="baseline"/>
        </w:rPr>
        <w:t>=</w:t>
      </w:r>
    </w:p>
    <w:p>
      <w:pPr>
        <w:spacing w:before="149"/>
        <w:ind w:left="0" w:right="358" w:firstLine="0"/>
        <w:jc w:val="center"/>
        <w:rPr>
          <w:i/>
          <w:iCs/>
          <w:sz w:val="20"/>
          <w:szCs w:val="20"/>
        </w:rPr>
      </w:pPr>
      <w:r>
        <w:rPr>
          <w:i/>
          <w:iCs/>
          <w:w w:val="120"/>
          <w:sz w:val="20"/>
          <w:szCs w:val="20"/>
        </w:rPr>
        <w:t>P</w:t>
      </w:r>
      <w:r>
        <w:rPr>
          <w:i/>
          <w:iCs/>
          <w:spacing w:val="-26"/>
          <w:w w:val="120"/>
          <w:sz w:val="20"/>
          <w:szCs w:val="20"/>
        </w:rPr>
        <w:t> </w:t>
      </w:r>
      <w:r>
        <w:rPr>
          <w:w w:val="120"/>
          <w:sz w:val="20"/>
          <w:szCs w:val="20"/>
        </w:rPr>
        <w:t>(</w:t>
      </w:r>
      <w:r>
        <w:rPr>
          <w:rFonts w:ascii="Cambria" w:hAnsi="Cambria" w:cs="Cambria" w:eastAsia="Cambria"/>
          <w:w w:val="120"/>
          <w:sz w:val="20"/>
          <w:szCs w:val="20"/>
        </w:rPr>
        <w:t>|</w:t>
      </w:r>
      <w:r>
        <w:rPr>
          <w:i/>
          <w:iCs/>
          <w:w w:val="120"/>
          <w:sz w:val="20"/>
          <w:szCs w:val="20"/>
        </w:rPr>
        <w:t>Y</w:t>
      </w:r>
      <w:r>
        <w:rPr>
          <w:i/>
          <w:iCs/>
          <w:spacing w:val="37"/>
          <w:w w:val="120"/>
          <w:sz w:val="20"/>
          <w:szCs w:val="20"/>
        </w:rPr>
        <w:t> </w:t>
      </w:r>
      <w:r>
        <w:rPr>
          <w:rFonts w:ascii="Cambria" w:hAnsi="Cambria" w:cs="Cambria" w:eastAsia="Cambria"/>
          <w:w w:val="120"/>
          <w:sz w:val="20"/>
          <w:szCs w:val="20"/>
        </w:rPr>
        <w:t>−</w:t>
      </w:r>
      <w:r>
        <w:rPr>
          <w:rFonts w:ascii="Cambria" w:hAnsi="Cambria" w:cs="Cambria" w:eastAsia="Cambria"/>
          <w:spacing w:val="-6"/>
          <w:w w:val="120"/>
          <w:sz w:val="20"/>
          <w:szCs w:val="20"/>
        </w:rPr>
        <w:t> </w:t>
      </w:r>
      <w:r>
        <w:rPr>
          <w:i/>
          <w:iCs/>
          <w:w w:val="120"/>
          <w:sz w:val="20"/>
          <w:szCs w:val="20"/>
        </w:rPr>
        <w:t>E</w:t>
      </w:r>
      <w:r>
        <w:rPr>
          <w:w w:val="120"/>
          <w:sz w:val="20"/>
          <w:szCs w:val="20"/>
        </w:rPr>
        <w:t>[</w:t>
      </w:r>
      <w:r>
        <w:rPr>
          <w:i/>
          <w:iCs/>
          <w:w w:val="120"/>
          <w:sz w:val="20"/>
          <w:szCs w:val="20"/>
        </w:rPr>
        <w:t>Y</w:t>
      </w:r>
      <w:r>
        <w:rPr>
          <w:i/>
          <w:iCs/>
          <w:spacing w:val="-9"/>
          <w:w w:val="120"/>
          <w:sz w:val="20"/>
          <w:szCs w:val="20"/>
        </w:rPr>
        <w:t> </w:t>
      </w:r>
      <w:r>
        <w:rPr>
          <w:w w:val="110"/>
          <w:sz w:val="20"/>
          <w:szCs w:val="20"/>
        </w:rPr>
        <w:t>]</w:t>
      </w:r>
      <w:r>
        <w:rPr>
          <w:rFonts w:ascii="Cambria" w:hAnsi="Cambria" w:cs="Cambria" w:eastAsia="Cambria"/>
          <w:w w:val="110"/>
          <w:sz w:val="20"/>
          <w:szCs w:val="20"/>
        </w:rPr>
        <w:t>|</w:t>
      </w:r>
      <w:r>
        <w:rPr>
          <w:rFonts w:ascii="Cambria" w:hAnsi="Cambria" w:cs="Cambria" w:eastAsia="Cambria"/>
          <w:spacing w:val="5"/>
          <w:w w:val="120"/>
          <w:sz w:val="20"/>
          <w:szCs w:val="20"/>
        </w:rPr>
        <w:t> </w:t>
      </w:r>
      <w:r>
        <w:rPr>
          <w:rFonts w:ascii="Cambria" w:hAnsi="Cambria" w:cs="Cambria" w:eastAsia="Cambria"/>
          <w:w w:val="120"/>
          <w:sz w:val="20"/>
          <w:szCs w:val="20"/>
        </w:rPr>
        <w:t>≥</w:t>
      </w:r>
      <w:r>
        <w:rPr>
          <w:rFonts w:ascii="Cambria" w:hAnsi="Cambria" w:cs="Cambria" w:eastAsia="Cambria"/>
          <w:spacing w:val="5"/>
          <w:w w:val="120"/>
          <w:sz w:val="20"/>
          <w:szCs w:val="20"/>
        </w:rPr>
        <w:t> </w:t>
      </w:r>
      <w:r>
        <w:rPr>
          <w:i/>
          <w:iCs/>
          <w:w w:val="120"/>
          <w:sz w:val="20"/>
          <w:szCs w:val="20"/>
        </w:rPr>
        <w:t>ϵE</w:t>
      </w:r>
      <w:r>
        <w:rPr>
          <w:w w:val="120"/>
          <w:sz w:val="20"/>
          <w:szCs w:val="20"/>
        </w:rPr>
        <w:t>[</w:t>
      </w:r>
      <w:r>
        <w:rPr>
          <w:i/>
          <w:iCs/>
          <w:w w:val="120"/>
          <w:sz w:val="20"/>
          <w:szCs w:val="20"/>
        </w:rPr>
        <w:t>Y</w:t>
      </w:r>
      <w:r>
        <w:rPr>
          <w:i/>
          <w:iCs/>
          <w:spacing w:val="-8"/>
          <w:w w:val="120"/>
          <w:sz w:val="20"/>
          <w:szCs w:val="20"/>
        </w:rPr>
        <w:t> </w:t>
      </w:r>
      <w:r>
        <w:rPr>
          <w:w w:val="120"/>
          <w:sz w:val="20"/>
          <w:szCs w:val="20"/>
        </w:rPr>
        <w:t>])</w:t>
      </w:r>
      <w:r>
        <w:rPr>
          <w:spacing w:val="3"/>
          <w:w w:val="120"/>
          <w:sz w:val="20"/>
          <w:szCs w:val="20"/>
        </w:rPr>
        <w:t> </w:t>
      </w:r>
      <w:r>
        <w:rPr>
          <w:rFonts w:ascii="Cambria" w:hAnsi="Cambria" w:cs="Cambria" w:eastAsia="Cambria"/>
          <w:w w:val="120"/>
          <w:sz w:val="20"/>
          <w:szCs w:val="20"/>
        </w:rPr>
        <w:t>≤</w:t>
      </w:r>
      <w:r>
        <w:rPr>
          <w:rFonts w:ascii="Cambria" w:hAnsi="Cambria" w:cs="Cambria" w:eastAsia="Cambria"/>
          <w:spacing w:val="5"/>
          <w:w w:val="120"/>
          <w:sz w:val="20"/>
          <w:szCs w:val="20"/>
        </w:rPr>
        <w:t> </w:t>
      </w:r>
      <w:r>
        <w:rPr>
          <w:spacing w:val="-4"/>
          <w:w w:val="120"/>
          <w:sz w:val="20"/>
          <w:szCs w:val="20"/>
        </w:rPr>
        <w:t>1</w:t>
      </w:r>
      <w:r>
        <w:rPr>
          <w:i/>
          <w:iCs/>
          <w:spacing w:val="-4"/>
          <w:w w:val="120"/>
          <w:sz w:val="20"/>
          <w:szCs w:val="20"/>
        </w:rPr>
        <w:t>/</w:t>
      </w:r>
      <w:r>
        <w:rPr>
          <w:spacing w:val="-4"/>
          <w:w w:val="120"/>
          <w:sz w:val="20"/>
          <w:szCs w:val="20"/>
        </w:rPr>
        <w:t>3</w:t>
      </w:r>
      <w:r>
        <w:rPr>
          <w:i/>
          <w:iCs/>
          <w:spacing w:val="-4"/>
          <w:w w:val="120"/>
          <w:sz w:val="20"/>
          <w:szCs w:val="20"/>
        </w:rPr>
        <w:t>.</w:t>
      </w:r>
    </w:p>
    <w:p>
      <w:pPr>
        <w:spacing w:after="0"/>
        <w:jc w:val="center"/>
        <w:rPr>
          <w:i/>
          <w:sz w:val="20"/>
          <w:szCs w:val="20"/>
        </w:rPr>
        <w:sectPr>
          <w:type w:val="continuous"/>
          <w:pgSz w:w="12240" w:h="15840"/>
          <w:pgMar w:header="0" w:footer="1052" w:top="1820" w:bottom="280" w:left="1440" w:right="1080"/>
        </w:sectPr>
      </w:pPr>
    </w:p>
    <w:p>
      <w:pPr>
        <w:pStyle w:val="BodyText"/>
        <w:spacing w:line="235" w:lineRule="auto" w:before="33"/>
        <w:ind w:left="260" w:right="618" w:firstLine="298"/>
        <w:jc w:val="both"/>
      </w:pPr>
      <w:r>
        <w:rPr>
          <w:w w:val="105"/>
        </w:rPr>
        <w:t>To</w:t>
      </w:r>
      <w:r>
        <w:rPr>
          <w:spacing w:val="-7"/>
          <w:w w:val="105"/>
        </w:rPr>
        <w:t> </w:t>
      </w:r>
      <w:r>
        <w:rPr>
          <w:w w:val="105"/>
        </w:rPr>
        <w:t>further reduce the failure probability to any desired </w:t>
      </w:r>
      <w:r>
        <w:rPr>
          <w:i/>
          <w:w w:val="105"/>
        </w:rPr>
        <w:t>δ </w:t>
      </w:r>
      <w:r>
        <w:rPr>
          <w:i/>
          <w:w w:val="125"/>
        </w:rPr>
        <w:t>&gt;</w:t>
      </w:r>
      <w:r>
        <w:rPr>
          <w:i/>
          <w:spacing w:val="-6"/>
          <w:w w:val="125"/>
        </w:rPr>
        <w:t> </w:t>
      </w:r>
      <w:r>
        <w:rPr>
          <w:w w:val="105"/>
        </w:rPr>
        <w:t>0, we apply the so-called </w:t>
      </w:r>
      <w:r>
        <w:rPr>
          <w:i/>
          <w:w w:val="105"/>
        </w:rPr>
        <w:t>median trick</w:t>
      </w:r>
      <w:r>
        <w:rPr>
          <w:i/>
          <w:spacing w:val="-12"/>
          <w:w w:val="105"/>
        </w:rPr>
        <w:t> </w:t>
      </w:r>
      <w:r>
        <w:rPr>
          <w:w w:val="105"/>
        </w:rPr>
        <w:t>: we will draw several independent realizations of </w:t>
      </w:r>
      <w:r>
        <w:rPr>
          <w:i/>
          <w:w w:val="105"/>
        </w:rPr>
        <w:t>Y</w:t>
      </w:r>
      <w:r>
        <w:rPr>
          <w:i/>
          <w:spacing w:val="40"/>
          <w:w w:val="105"/>
        </w:rPr>
        <w:t> </w:t>
      </w:r>
      <w:r>
        <w:rPr>
          <w:w w:val="105"/>
        </w:rPr>
        <w:t>of Corollary </w:t>
      </w:r>
      <w:hyperlink w:history="true" w:anchor="_bookmark92">
        <w:r>
          <w:rPr>
            <w:w w:val="105"/>
          </w:rPr>
          <w:t>2.2.8</w:t>
        </w:r>
      </w:hyperlink>
      <w:r>
        <w:rPr>
          <w:w w:val="105"/>
        </w:rPr>
        <w:t> and take their </w:t>
      </w:r>
      <w:r>
        <w:rPr>
          <w:i/>
          <w:w w:val="105"/>
        </w:rPr>
        <w:t>median</w:t>
      </w:r>
      <w:r>
        <w:rPr>
          <w:w w:val="105"/>
        </w:rPr>
        <w:t>.</w:t>
      </w:r>
      <w:r>
        <w:rPr>
          <w:spacing w:val="32"/>
          <w:w w:val="105"/>
        </w:rPr>
        <w:t> </w:t>
      </w:r>
      <w:r>
        <w:rPr>
          <w:w w:val="105"/>
        </w:rPr>
        <w:t>As it turns out,</w:t>
      </w:r>
      <w:r>
        <w:rPr>
          <w:spacing w:val="34"/>
          <w:w w:val="105"/>
        </w:rPr>
        <w:t> </w:t>
      </w:r>
      <w:r>
        <w:rPr>
          <w:w w:val="105"/>
        </w:rPr>
        <w:t>this</w:t>
      </w:r>
      <w:r>
        <w:rPr>
          <w:spacing w:val="30"/>
          <w:w w:val="105"/>
        </w:rPr>
        <w:t> </w:t>
      </w:r>
      <w:r>
        <w:rPr>
          <w:w w:val="105"/>
        </w:rPr>
        <w:t>will</w:t>
      </w:r>
      <w:r>
        <w:rPr>
          <w:spacing w:val="30"/>
          <w:w w:val="105"/>
        </w:rPr>
        <w:t> </w:t>
      </w:r>
      <w:r>
        <w:rPr>
          <w:w w:val="105"/>
        </w:rPr>
        <w:t>allow</w:t>
      </w:r>
      <w:r>
        <w:rPr>
          <w:spacing w:val="30"/>
          <w:w w:val="105"/>
        </w:rPr>
        <w:t> </w:t>
      </w:r>
      <w:r>
        <w:rPr>
          <w:w w:val="105"/>
        </w:rPr>
        <w:t>us</w:t>
      </w:r>
      <w:r>
        <w:rPr>
          <w:spacing w:val="30"/>
          <w:w w:val="105"/>
        </w:rPr>
        <w:t> </w:t>
      </w:r>
      <w:r>
        <w:rPr>
          <w:w w:val="105"/>
        </w:rPr>
        <w:t>to</w:t>
      </w:r>
      <w:r>
        <w:rPr>
          <w:spacing w:val="30"/>
          <w:w w:val="105"/>
        </w:rPr>
        <w:t> </w:t>
      </w:r>
      <w:r>
        <w:rPr>
          <w:w w:val="105"/>
        </w:rPr>
        <w:t>apply</w:t>
      </w:r>
      <w:r>
        <w:rPr>
          <w:spacing w:val="30"/>
          <w:w w:val="105"/>
        </w:rPr>
        <w:t> </w:t>
      </w:r>
      <w:r>
        <w:rPr>
          <w:w w:val="105"/>
        </w:rPr>
        <w:t>Chernoff-Hoeffding</w:t>
      </w:r>
      <w:r>
        <w:rPr>
          <w:spacing w:val="30"/>
          <w:w w:val="105"/>
        </w:rPr>
        <w:t> </w:t>
      </w:r>
      <w:r>
        <w:rPr>
          <w:w w:val="105"/>
        </w:rPr>
        <w:t>and</w:t>
      </w:r>
      <w:r>
        <w:rPr>
          <w:spacing w:val="30"/>
          <w:w w:val="105"/>
        </w:rPr>
        <w:t> </w:t>
      </w:r>
      <w:r>
        <w:rPr>
          <w:w w:val="105"/>
        </w:rPr>
        <w:t>reduce</w:t>
      </w:r>
      <w:r>
        <w:rPr>
          <w:spacing w:val="30"/>
          <w:w w:val="105"/>
        </w:rPr>
        <w:t> </w:t>
      </w:r>
      <w:r>
        <w:rPr>
          <w:w w:val="105"/>
        </w:rPr>
        <w:t>exponentially</w:t>
      </w:r>
      <w:r>
        <w:rPr>
          <w:spacing w:val="30"/>
          <w:w w:val="105"/>
        </w:rPr>
        <w:t> </w:t>
      </w:r>
      <w:r>
        <w:rPr>
          <w:w w:val="105"/>
        </w:rPr>
        <w:t>the</w:t>
      </w:r>
      <w:r>
        <w:rPr>
          <w:spacing w:val="30"/>
          <w:w w:val="105"/>
        </w:rPr>
        <w:t> </w:t>
      </w:r>
      <w:r>
        <w:rPr>
          <w:w w:val="105"/>
        </w:rPr>
        <w:t>failure</w:t>
      </w:r>
      <w:r>
        <w:rPr>
          <w:spacing w:val="30"/>
          <w:w w:val="105"/>
        </w:rPr>
        <w:t> </w:t>
      </w:r>
      <w:r>
        <w:rPr>
          <w:w w:val="105"/>
        </w:rPr>
        <w:t>probability. We</w:t>
      </w:r>
      <w:r>
        <w:rPr>
          <w:spacing w:val="-2"/>
          <w:w w:val="105"/>
        </w:rPr>
        <w:t> </w:t>
      </w:r>
      <w:r>
        <w:rPr>
          <w:w w:val="105"/>
        </w:rPr>
        <w:t>summarize</w:t>
      </w:r>
      <w:r>
        <w:rPr>
          <w:spacing w:val="-2"/>
          <w:w w:val="105"/>
        </w:rPr>
        <w:t> </w:t>
      </w:r>
      <w:r>
        <w:rPr>
          <w:w w:val="105"/>
        </w:rPr>
        <w:t>the</w:t>
      </w:r>
      <w:r>
        <w:rPr>
          <w:spacing w:val="-2"/>
          <w:w w:val="105"/>
        </w:rPr>
        <w:t> </w:t>
      </w:r>
      <w:r>
        <w:rPr>
          <w:w w:val="105"/>
        </w:rPr>
        <w:t>median</w:t>
      </w:r>
      <w:r>
        <w:rPr>
          <w:spacing w:val="-2"/>
          <w:w w:val="105"/>
        </w:rPr>
        <w:t> </w:t>
      </w:r>
      <w:r>
        <w:rPr>
          <w:w w:val="105"/>
        </w:rPr>
        <w:t>trick</w:t>
      </w:r>
      <w:r>
        <w:rPr>
          <w:spacing w:val="-1"/>
          <w:w w:val="105"/>
        </w:rPr>
        <w:t> </w:t>
      </w:r>
      <w:r>
        <w:rPr>
          <w:w w:val="105"/>
        </w:rPr>
        <w:t>in</w:t>
      </w:r>
      <w:r>
        <w:rPr>
          <w:spacing w:val="-2"/>
          <w:w w:val="105"/>
        </w:rPr>
        <w:t> </w:t>
      </w:r>
      <w:r>
        <w:rPr>
          <w:w w:val="105"/>
        </w:rPr>
        <w:t>the</w:t>
      </w:r>
      <w:r>
        <w:rPr>
          <w:spacing w:val="-2"/>
          <w:w w:val="105"/>
        </w:rPr>
        <w:t> </w:t>
      </w:r>
      <w:r>
        <w:rPr>
          <w:w w:val="105"/>
        </w:rPr>
        <w:t>following</w:t>
      </w:r>
      <w:r>
        <w:rPr>
          <w:spacing w:val="-2"/>
          <w:w w:val="105"/>
        </w:rPr>
        <w:t> </w:t>
      </w:r>
      <w:r>
        <w:rPr>
          <w:w w:val="105"/>
        </w:rPr>
        <w:t>theorem, which</w:t>
      </w:r>
      <w:r>
        <w:rPr>
          <w:spacing w:val="-1"/>
          <w:w w:val="105"/>
        </w:rPr>
        <w:t> </w:t>
      </w:r>
      <w:r>
        <w:rPr>
          <w:w w:val="105"/>
        </w:rPr>
        <w:t>will</w:t>
      </w:r>
      <w:r>
        <w:rPr>
          <w:spacing w:val="-2"/>
          <w:w w:val="105"/>
        </w:rPr>
        <w:t> </w:t>
      </w:r>
      <w:r>
        <w:rPr>
          <w:w w:val="105"/>
        </w:rPr>
        <w:t>be</w:t>
      </w:r>
      <w:r>
        <w:rPr>
          <w:spacing w:val="-2"/>
          <w:w w:val="105"/>
        </w:rPr>
        <w:t> </w:t>
      </w:r>
      <w:r>
        <w:rPr>
          <w:w w:val="105"/>
        </w:rPr>
        <w:t>used</w:t>
      </w:r>
      <w:r>
        <w:rPr>
          <w:spacing w:val="-2"/>
          <w:w w:val="105"/>
        </w:rPr>
        <w:t> </w:t>
      </w:r>
      <w:r>
        <w:rPr>
          <w:w w:val="105"/>
        </w:rPr>
        <w:t>several</w:t>
      </w:r>
      <w:r>
        <w:rPr>
          <w:spacing w:val="-1"/>
          <w:w w:val="105"/>
        </w:rPr>
        <w:t> </w:t>
      </w:r>
      <w:r>
        <w:rPr>
          <w:w w:val="105"/>
        </w:rPr>
        <w:t>times</w:t>
      </w:r>
      <w:r>
        <w:rPr>
          <w:spacing w:val="-2"/>
          <w:w w:val="105"/>
        </w:rPr>
        <w:t> </w:t>
      </w:r>
      <w:r>
        <w:rPr>
          <w:w w:val="105"/>
        </w:rPr>
        <w:t>in</w:t>
      </w:r>
      <w:r>
        <w:rPr>
          <w:spacing w:val="-2"/>
          <w:w w:val="105"/>
        </w:rPr>
        <w:t> </w:t>
      </w:r>
      <w:r>
        <w:rPr>
          <w:w w:val="105"/>
        </w:rPr>
        <w:t>the</w:t>
      </w:r>
      <w:r>
        <w:rPr>
          <w:spacing w:val="-2"/>
          <w:w w:val="105"/>
        </w:rPr>
        <w:t> notes:</w:t>
      </w:r>
    </w:p>
    <w:p>
      <w:pPr>
        <w:spacing w:line="235" w:lineRule="auto" w:before="104"/>
        <w:ind w:left="260" w:right="618" w:firstLine="0"/>
        <w:jc w:val="both"/>
        <w:rPr>
          <w:i/>
          <w:sz w:val="20"/>
        </w:rPr>
      </w:pPr>
      <w:bookmarkStart w:name="_bookmark93" w:id="127"/>
      <w:bookmarkEnd w:id="127"/>
      <w:r>
        <w:rPr/>
      </w:r>
      <w:r>
        <w:rPr>
          <w:b/>
          <w:w w:val="110"/>
          <w:sz w:val="20"/>
        </w:rPr>
        <w:t>Theorem</w:t>
      </w:r>
      <w:r>
        <w:rPr>
          <w:b/>
          <w:w w:val="110"/>
          <w:sz w:val="20"/>
        </w:rPr>
        <w:t> 2.2.9</w:t>
      </w:r>
      <w:r>
        <w:rPr>
          <w:b/>
          <w:w w:val="110"/>
          <w:sz w:val="20"/>
        </w:rPr>
        <w:t> </w:t>
      </w:r>
      <w:r>
        <w:rPr>
          <w:w w:val="110"/>
          <w:sz w:val="20"/>
        </w:rPr>
        <w:t>(“median”</w:t>
      </w:r>
      <w:r>
        <w:rPr>
          <w:w w:val="110"/>
          <w:sz w:val="20"/>
        </w:rPr>
        <w:t> trick)</w:t>
      </w:r>
      <w:r>
        <w:rPr>
          <w:b/>
          <w:w w:val="110"/>
          <w:sz w:val="20"/>
        </w:rPr>
        <w:t>.</w:t>
      </w:r>
      <w:r>
        <w:rPr>
          <w:b/>
          <w:spacing w:val="40"/>
          <w:w w:val="110"/>
          <w:sz w:val="20"/>
        </w:rPr>
        <w:t> </w:t>
      </w:r>
      <w:r>
        <w:rPr>
          <w:i/>
          <w:w w:val="110"/>
          <w:sz w:val="20"/>
        </w:rPr>
        <w:t>Fix</w:t>
      </w:r>
      <w:r>
        <w:rPr>
          <w:i/>
          <w:w w:val="110"/>
          <w:sz w:val="20"/>
        </w:rPr>
        <w:t> any</w:t>
      </w:r>
      <w:r>
        <w:rPr>
          <w:i/>
          <w:w w:val="110"/>
          <w:sz w:val="20"/>
        </w:rPr>
        <w:t> desired</w:t>
      </w:r>
      <w:r>
        <w:rPr>
          <w:i/>
          <w:w w:val="110"/>
          <w:sz w:val="20"/>
        </w:rPr>
        <w:t> failure</w:t>
      </w:r>
      <w:r>
        <w:rPr>
          <w:i/>
          <w:w w:val="110"/>
          <w:sz w:val="20"/>
        </w:rPr>
        <w:t> probability</w:t>
      </w:r>
      <w:r>
        <w:rPr>
          <w:i/>
          <w:w w:val="110"/>
          <w:sz w:val="20"/>
        </w:rPr>
        <w:t> δ</w:t>
      </w:r>
      <w:r>
        <w:rPr>
          <w:i/>
          <w:w w:val="110"/>
          <w:sz w:val="20"/>
        </w:rPr>
        <w:t> </w:t>
      </w:r>
      <w:r>
        <w:rPr>
          <w:i/>
          <w:w w:val="125"/>
          <w:sz w:val="20"/>
        </w:rPr>
        <w:t>&gt;</w:t>
      </w:r>
      <w:r>
        <w:rPr>
          <w:i/>
          <w:w w:val="125"/>
          <w:sz w:val="20"/>
        </w:rPr>
        <w:t> </w:t>
      </w:r>
      <w:r>
        <w:rPr>
          <w:w w:val="110"/>
          <w:sz w:val="20"/>
        </w:rPr>
        <w:t>0</w:t>
      </w:r>
      <w:r>
        <w:rPr>
          <w:i/>
          <w:w w:val="110"/>
          <w:sz w:val="20"/>
        </w:rPr>
        <w:t>.</w:t>
      </w:r>
      <w:r>
        <w:rPr>
          <w:i/>
          <w:spacing w:val="40"/>
          <w:w w:val="110"/>
          <w:sz w:val="20"/>
        </w:rPr>
        <w:t> </w:t>
      </w:r>
      <w:r>
        <w:rPr>
          <w:i/>
          <w:w w:val="110"/>
          <w:sz w:val="20"/>
        </w:rPr>
        <w:t>Let</w:t>
      </w:r>
      <w:r>
        <w:rPr>
          <w:i/>
          <w:w w:val="110"/>
          <w:sz w:val="20"/>
        </w:rPr>
        <w:t> Y</w:t>
      </w:r>
      <w:r>
        <w:rPr>
          <w:i/>
          <w:spacing w:val="40"/>
          <w:w w:val="110"/>
          <w:sz w:val="20"/>
        </w:rPr>
        <w:t> </w:t>
      </w:r>
      <w:r>
        <w:rPr>
          <w:i/>
          <w:w w:val="110"/>
          <w:sz w:val="20"/>
        </w:rPr>
        <w:t>be</w:t>
      </w:r>
      <w:r>
        <w:rPr>
          <w:i/>
          <w:w w:val="110"/>
          <w:sz w:val="20"/>
        </w:rPr>
        <w:t> a</w:t>
      </w:r>
      <w:r>
        <w:rPr>
          <w:i/>
          <w:w w:val="110"/>
          <w:sz w:val="20"/>
        </w:rPr>
        <w:t> random variable</w:t>
      </w:r>
      <w:r>
        <w:rPr>
          <w:i/>
          <w:w w:val="110"/>
          <w:sz w:val="20"/>
        </w:rPr>
        <w:t> such</w:t>
      </w:r>
      <w:r>
        <w:rPr>
          <w:i/>
          <w:w w:val="110"/>
          <w:sz w:val="20"/>
        </w:rPr>
        <w:t> that</w:t>
      </w:r>
    </w:p>
    <w:p>
      <w:pPr>
        <w:spacing w:line="240" w:lineRule="exact" w:before="0"/>
        <w:ind w:left="0" w:right="358" w:firstLine="0"/>
        <w:jc w:val="center"/>
        <w:rPr>
          <w:sz w:val="20"/>
          <w:szCs w:val="20"/>
        </w:rPr>
      </w:pPr>
      <w:r>
        <w:rPr>
          <w:i/>
          <w:iCs/>
          <w:w w:val="120"/>
          <w:sz w:val="20"/>
          <w:szCs w:val="20"/>
        </w:rPr>
        <w:t>P</w:t>
      </w:r>
      <w:r>
        <w:rPr>
          <w:i/>
          <w:iCs/>
          <w:spacing w:val="-26"/>
          <w:w w:val="120"/>
          <w:sz w:val="20"/>
          <w:szCs w:val="20"/>
        </w:rPr>
        <w:t> </w:t>
      </w:r>
      <w:r>
        <w:rPr>
          <w:w w:val="120"/>
          <w:sz w:val="20"/>
          <w:szCs w:val="20"/>
        </w:rPr>
        <w:t>(</w:t>
      </w:r>
      <w:r>
        <w:rPr>
          <w:rFonts w:ascii="Cambria" w:hAnsi="Cambria" w:cs="Cambria" w:eastAsia="Cambria"/>
          <w:w w:val="120"/>
          <w:sz w:val="20"/>
          <w:szCs w:val="20"/>
        </w:rPr>
        <w:t>|</w:t>
      </w:r>
      <w:r>
        <w:rPr>
          <w:i/>
          <w:iCs/>
          <w:w w:val="120"/>
          <w:sz w:val="20"/>
          <w:szCs w:val="20"/>
        </w:rPr>
        <w:t>Y</w:t>
      </w:r>
      <w:r>
        <w:rPr>
          <w:i/>
          <w:iCs/>
          <w:spacing w:val="37"/>
          <w:w w:val="120"/>
          <w:sz w:val="20"/>
          <w:szCs w:val="20"/>
        </w:rPr>
        <w:t> </w:t>
      </w:r>
      <w:r>
        <w:rPr>
          <w:rFonts w:ascii="Cambria" w:hAnsi="Cambria" w:cs="Cambria" w:eastAsia="Cambria"/>
          <w:w w:val="120"/>
          <w:sz w:val="20"/>
          <w:szCs w:val="20"/>
        </w:rPr>
        <w:t>−</w:t>
      </w:r>
      <w:r>
        <w:rPr>
          <w:rFonts w:ascii="Cambria" w:hAnsi="Cambria" w:cs="Cambria" w:eastAsia="Cambria"/>
          <w:spacing w:val="-6"/>
          <w:w w:val="120"/>
          <w:sz w:val="20"/>
          <w:szCs w:val="20"/>
        </w:rPr>
        <w:t> </w:t>
      </w:r>
      <w:r>
        <w:rPr>
          <w:i/>
          <w:iCs/>
          <w:w w:val="120"/>
          <w:sz w:val="20"/>
          <w:szCs w:val="20"/>
        </w:rPr>
        <w:t>E</w:t>
      </w:r>
      <w:r>
        <w:rPr>
          <w:w w:val="120"/>
          <w:sz w:val="20"/>
          <w:szCs w:val="20"/>
        </w:rPr>
        <w:t>[</w:t>
      </w:r>
      <w:r>
        <w:rPr>
          <w:i/>
          <w:iCs/>
          <w:w w:val="120"/>
          <w:sz w:val="20"/>
          <w:szCs w:val="20"/>
        </w:rPr>
        <w:t>Y</w:t>
      </w:r>
      <w:r>
        <w:rPr>
          <w:i/>
          <w:iCs/>
          <w:spacing w:val="-9"/>
          <w:w w:val="120"/>
          <w:sz w:val="20"/>
          <w:szCs w:val="20"/>
        </w:rPr>
        <w:t> </w:t>
      </w:r>
      <w:r>
        <w:rPr>
          <w:w w:val="110"/>
          <w:sz w:val="20"/>
          <w:szCs w:val="20"/>
        </w:rPr>
        <w:t>]</w:t>
      </w:r>
      <w:r>
        <w:rPr>
          <w:rFonts w:ascii="Cambria" w:hAnsi="Cambria" w:cs="Cambria" w:eastAsia="Cambria"/>
          <w:w w:val="110"/>
          <w:sz w:val="20"/>
          <w:szCs w:val="20"/>
        </w:rPr>
        <w:t>|</w:t>
      </w:r>
      <w:r>
        <w:rPr>
          <w:rFonts w:ascii="Cambria" w:hAnsi="Cambria" w:cs="Cambria" w:eastAsia="Cambria"/>
          <w:spacing w:val="5"/>
          <w:w w:val="120"/>
          <w:sz w:val="20"/>
          <w:szCs w:val="20"/>
        </w:rPr>
        <w:t> </w:t>
      </w:r>
      <w:r>
        <w:rPr>
          <w:rFonts w:ascii="Cambria" w:hAnsi="Cambria" w:cs="Cambria" w:eastAsia="Cambria"/>
          <w:w w:val="120"/>
          <w:sz w:val="20"/>
          <w:szCs w:val="20"/>
        </w:rPr>
        <w:t>≥</w:t>
      </w:r>
      <w:r>
        <w:rPr>
          <w:rFonts w:ascii="Cambria" w:hAnsi="Cambria" w:cs="Cambria" w:eastAsia="Cambria"/>
          <w:spacing w:val="5"/>
          <w:w w:val="120"/>
          <w:sz w:val="20"/>
          <w:szCs w:val="20"/>
        </w:rPr>
        <w:t> </w:t>
      </w:r>
      <w:r>
        <w:rPr>
          <w:i/>
          <w:iCs/>
          <w:w w:val="120"/>
          <w:sz w:val="20"/>
          <w:szCs w:val="20"/>
        </w:rPr>
        <w:t>ϵE</w:t>
      </w:r>
      <w:r>
        <w:rPr>
          <w:w w:val="120"/>
          <w:sz w:val="20"/>
          <w:szCs w:val="20"/>
        </w:rPr>
        <w:t>[</w:t>
      </w:r>
      <w:r>
        <w:rPr>
          <w:i/>
          <w:iCs/>
          <w:w w:val="120"/>
          <w:sz w:val="20"/>
          <w:szCs w:val="20"/>
        </w:rPr>
        <w:t>Y</w:t>
      </w:r>
      <w:r>
        <w:rPr>
          <w:i/>
          <w:iCs/>
          <w:spacing w:val="-8"/>
          <w:w w:val="120"/>
          <w:sz w:val="20"/>
          <w:szCs w:val="20"/>
        </w:rPr>
        <w:t> </w:t>
      </w:r>
      <w:r>
        <w:rPr>
          <w:w w:val="120"/>
          <w:sz w:val="20"/>
          <w:szCs w:val="20"/>
        </w:rPr>
        <w:t>])</w:t>
      </w:r>
      <w:r>
        <w:rPr>
          <w:spacing w:val="3"/>
          <w:w w:val="120"/>
          <w:sz w:val="20"/>
          <w:szCs w:val="20"/>
        </w:rPr>
        <w:t> </w:t>
      </w:r>
      <w:r>
        <w:rPr>
          <w:rFonts w:ascii="Cambria" w:hAnsi="Cambria" w:cs="Cambria" w:eastAsia="Cambria"/>
          <w:w w:val="120"/>
          <w:sz w:val="20"/>
          <w:szCs w:val="20"/>
        </w:rPr>
        <w:t>≤</w:t>
      </w:r>
      <w:r>
        <w:rPr>
          <w:rFonts w:ascii="Cambria" w:hAnsi="Cambria" w:cs="Cambria" w:eastAsia="Cambria"/>
          <w:spacing w:val="5"/>
          <w:w w:val="120"/>
          <w:sz w:val="20"/>
          <w:szCs w:val="20"/>
        </w:rPr>
        <w:t> </w:t>
      </w:r>
      <w:r>
        <w:rPr>
          <w:spacing w:val="-5"/>
          <w:w w:val="120"/>
          <w:sz w:val="20"/>
          <w:szCs w:val="20"/>
        </w:rPr>
        <w:t>1</w:t>
      </w:r>
      <w:r>
        <w:rPr>
          <w:i/>
          <w:iCs/>
          <w:spacing w:val="-5"/>
          <w:w w:val="120"/>
          <w:sz w:val="20"/>
          <w:szCs w:val="20"/>
        </w:rPr>
        <w:t>/</w:t>
      </w:r>
      <w:r>
        <w:rPr>
          <w:spacing w:val="-5"/>
          <w:w w:val="120"/>
          <w:sz w:val="20"/>
          <w:szCs w:val="20"/>
        </w:rPr>
        <w:t>3</w:t>
      </w:r>
    </w:p>
    <w:p>
      <w:pPr>
        <w:spacing w:before="73"/>
        <w:ind w:left="260" w:right="0" w:firstLine="0"/>
        <w:jc w:val="left"/>
        <w:rPr>
          <w:i/>
          <w:iCs/>
          <w:sz w:val="20"/>
          <w:szCs w:val="20"/>
        </w:rPr>
      </w:pPr>
      <w:r>
        <w:rPr>
          <w:i/>
          <w:iCs/>
          <w:w w:val="110"/>
          <w:sz w:val="20"/>
          <w:szCs w:val="20"/>
        </w:rPr>
        <w:t>for</w:t>
      </w:r>
      <w:r>
        <w:rPr>
          <w:i/>
          <w:iCs/>
          <w:spacing w:val="-4"/>
          <w:w w:val="110"/>
          <w:sz w:val="20"/>
          <w:szCs w:val="20"/>
        </w:rPr>
        <w:t> </w:t>
      </w:r>
      <w:r>
        <w:rPr>
          <w:i/>
          <w:iCs/>
          <w:w w:val="110"/>
          <w:sz w:val="20"/>
          <w:szCs w:val="20"/>
        </w:rPr>
        <w:t>some</w:t>
      </w:r>
      <w:r>
        <w:rPr>
          <w:i/>
          <w:iCs/>
          <w:spacing w:val="8"/>
          <w:w w:val="110"/>
          <w:sz w:val="20"/>
          <w:szCs w:val="20"/>
        </w:rPr>
        <w:t> </w:t>
      </w:r>
      <w:r>
        <w:rPr>
          <w:i/>
          <w:iCs/>
          <w:w w:val="110"/>
          <w:sz w:val="20"/>
          <w:szCs w:val="20"/>
        </w:rPr>
        <w:t>relative</w:t>
      </w:r>
      <w:r>
        <w:rPr>
          <w:i/>
          <w:iCs/>
          <w:spacing w:val="12"/>
          <w:w w:val="110"/>
          <w:sz w:val="20"/>
          <w:szCs w:val="20"/>
        </w:rPr>
        <w:t> </w:t>
      </w:r>
      <w:r>
        <w:rPr>
          <w:i/>
          <w:iCs/>
          <w:w w:val="110"/>
          <w:sz w:val="20"/>
          <w:szCs w:val="20"/>
        </w:rPr>
        <w:t>error</w:t>
      </w:r>
      <w:r>
        <w:rPr>
          <w:i/>
          <w:iCs/>
          <w:spacing w:val="14"/>
          <w:w w:val="110"/>
          <w:sz w:val="20"/>
          <w:szCs w:val="20"/>
        </w:rPr>
        <w:t> </w:t>
      </w:r>
      <w:r>
        <w:rPr>
          <w:i/>
          <w:iCs/>
          <w:w w:val="110"/>
          <w:sz w:val="20"/>
          <w:szCs w:val="20"/>
        </w:rPr>
        <w:t>ϵ</w:t>
      </w:r>
      <w:r>
        <w:rPr>
          <w:i/>
          <w:iCs/>
          <w:spacing w:val="-1"/>
          <w:w w:val="110"/>
          <w:sz w:val="20"/>
          <w:szCs w:val="20"/>
        </w:rPr>
        <w:t> </w:t>
      </w:r>
      <w:r>
        <w:rPr>
          <w:i/>
          <w:iCs/>
          <w:w w:val="125"/>
          <w:sz w:val="20"/>
          <w:szCs w:val="20"/>
        </w:rPr>
        <w:t>&gt;</w:t>
      </w:r>
      <w:r>
        <w:rPr>
          <w:i/>
          <w:iCs/>
          <w:spacing w:val="-7"/>
          <w:w w:val="125"/>
          <w:sz w:val="20"/>
          <w:szCs w:val="20"/>
        </w:rPr>
        <w:t> </w:t>
      </w:r>
      <w:r>
        <w:rPr>
          <w:w w:val="110"/>
          <w:sz w:val="20"/>
          <w:szCs w:val="20"/>
        </w:rPr>
        <w:t>0</w:t>
      </w:r>
      <w:r>
        <w:rPr>
          <w:i/>
          <w:iCs/>
          <w:w w:val="110"/>
          <w:sz w:val="20"/>
          <w:szCs w:val="20"/>
        </w:rPr>
        <w:t>.</w:t>
      </w:r>
      <w:r>
        <w:rPr>
          <w:i/>
          <w:iCs/>
          <w:spacing w:val="31"/>
          <w:w w:val="110"/>
          <w:sz w:val="20"/>
          <w:szCs w:val="20"/>
        </w:rPr>
        <w:t> </w:t>
      </w:r>
      <w:r>
        <w:rPr>
          <w:i/>
          <w:iCs/>
          <w:w w:val="110"/>
          <w:sz w:val="20"/>
          <w:szCs w:val="20"/>
        </w:rPr>
        <w:t>Draw</w:t>
      </w:r>
      <w:r>
        <w:rPr>
          <w:i/>
          <w:iCs/>
          <w:spacing w:val="13"/>
          <w:w w:val="110"/>
          <w:sz w:val="20"/>
          <w:szCs w:val="20"/>
        </w:rPr>
        <w:t> </w:t>
      </w:r>
      <w:r>
        <w:rPr>
          <w:i/>
          <w:iCs/>
          <w:w w:val="110"/>
          <w:sz w:val="20"/>
          <w:szCs w:val="20"/>
        </w:rPr>
        <w:t>t</w:t>
      </w:r>
      <w:r>
        <w:rPr>
          <w:i/>
          <w:iCs/>
          <w:spacing w:val="-1"/>
          <w:w w:val="110"/>
          <w:sz w:val="20"/>
          <w:szCs w:val="20"/>
        </w:rPr>
        <w:t> </w:t>
      </w:r>
      <w:r>
        <w:rPr>
          <w:w w:val="125"/>
          <w:sz w:val="20"/>
          <w:szCs w:val="20"/>
        </w:rPr>
        <w:t>=</w:t>
      </w:r>
      <w:r>
        <w:rPr>
          <w:spacing w:val="-8"/>
          <w:w w:val="125"/>
          <w:sz w:val="20"/>
          <w:szCs w:val="20"/>
        </w:rPr>
        <w:t> </w:t>
      </w:r>
      <w:r>
        <w:rPr>
          <w:w w:val="110"/>
          <w:sz w:val="20"/>
          <w:szCs w:val="20"/>
        </w:rPr>
        <w:t>72</w:t>
      </w:r>
      <w:r>
        <w:rPr>
          <w:spacing w:val="-16"/>
          <w:w w:val="110"/>
          <w:sz w:val="20"/>
          <w:szCs w:val="20"/>
        </w:rPr>
        <w:t> </w:t>
      </w:r>
      <w:r>
        <w:rPr>
          <w:w w:val="110"/>
          <w:sz w:val="20"/>
          <w:szCs w:val="20"/>
        </w:rPr>
        <w:t>ln(1</w:t>
      </w:r>
      <w:r>
        <w:rPr>
          <w:i/>
          <w:iCs/>
          <w:w w:val="110"/>
          <w:sz w:val="20"/>
          <w:szCs w:val="20"/>
        </w:rPr>
        <w:t>/δ</w:t>
      </w:r>
      <w:r>
        <w:rPr>
          <w:w w:val="110"/>
          <w:sz w:val="20"/>
          <w:szCs w:val="20"/>
        </w:rPr>
        <w:t>)</w:t>
      </w:r>
      <w:r>
        <w:rPr>
          <w:spacing w:val="13"/>
          <w:w w:val="110"/>
          <w:sz w:val="20"/>
          <w:szCs w:val="20"/>
        </w:rPr>
        <w:t> </w:t>
      </w:r>
      <w:r>
        <w:rPr>
          <w:i/>
          <w:iCs/>
          <w:w w:val="110"/>
          <w:sz w:val="20"/>
          <w:szCs w:val="20"/>
        </w:rPr>
        <w:t>i.i.d.</w:t>
      </w:r>
      <w:r>
        <w:rPr>
          <w:i/>
          <w:iCs/>
          <w:spacing w:val="32"/>
          <w:w w:val="110"/>
          <w:sz w:val="20"/>
          <w:szCs w:val="20"/>
        </w:rPr>
        <w:t> </w:t>
      </w:r>
      <w:r>
        <w:rPr>
          <w:i/>
          <w:iCs/>
          <w:w w:val="110"/>
          <w:sz w:val="20"/>
          <w:szCs w:val="20"/>
        </w:rPr>
        <w:t>realizations</w:t>
      </w:r>
      <w:r>
        <w:rPr>
          <w:i/>
          <w:iCs/>
          <w:spacing w:val="13"/>
          <w:w w:val="110"/>
          <w:sz w:val="20"/>
          <w:szCs w:val="20"/>
        </w:rPr>
        <w:t> </w:t>
      </w:r>
      <w:r>
        <w:rPr>
          <w:i/>
          <w:iCs/>
          <w:w w:val="110"/>
          <w:sz w:val="20"/>
          <w:szCs w:val="20"/>
        </w:rPr>
        <w:t>Y</w:t>
      </w:r>
      <w:r>
        <w:rPr>
          <w:w w:val="110"/>
          <w:sz w:val="20"/>
          <w:szCs w:val="20"/>
          <w:vertAlign w:val="subscript"/>
        </w:rPr>
        <w:t>1</w:t>
      </w:r>
      <w:r>
        <w:rPr>
          <w:i/>
          <w:iCs/>
          <w:w w:val="110"/>
          <w:sz w:val="20"/>
          <w:szCs w:val="20"/>
          <w:vertAlign w:val="baseline"/>
        </w:rPr>
        <w:t>,</w:t>
      </w:r>
      <w:r>
        <w:rPr>
          <w:i/>
          <w:iCs/>
          <w:spacing w:val="-16"/>
          <w:w w:val="110"/>
          <w:sz w:val="20"/>
          <w:szCs w:val="20"/>
          <w:vertAlign w:val="baseline"/>
        </w:rPr>
        <w:t> </w:t>
      </w:r>
      <w:r>
        <w:rPr>
          <w:i/>
          <w:iCs/>
          <w:w w:val="110"/>
          <w:sz w:val="20"/>
          <w:szCs w:val="20"/>
          <w:vertAlign w:val="baseline"/>
        </w:rPr>
        <w:t>.</w:t>
      </w:r>
      <w:r>
        <w:rPr>
          <w:i/>
          <w:iCs/>
          <w:spacing w:val="-17"/>
          <w:w w:val="110"/>
          <w:sz w:val="20"/>
          <w:szCs w:val="20"/>
          <w:vertAlign w:val="baseline"/>
        </w:rPr>
        <w:t> </w:t>
      </w:r>
      <w:r>
        <w:rPr>
          <w:i/>
          <w:iCs/>
          <w:w w:val="110"/>
          <w:sz w:val="20"/>
          <w:szCs w:val="20"/>
          <w:vertAlign w:val="baseline"/>
        </w:rPr>
        <w:t>.</w:t>
      </w:r>
      <w:r>
        <w:rPr>
          <w:i/>
          <w:iCs/>
          <w:spacing w:val="-16"/>
          <w:w w:val="110"/>
          <w:sz w:val="20"/>
          <w:szCs w:val="20"/>
          <w:vertAlign w:val="baseline"/>
        </w:rPr>
        <w:t> </w:t>
      </w:r>
      <w:r>
        <w:rPr>
          <w:i/>
          <w:iCs/>
          <w:w w:val="110"/>
          <w:sz w:val="20"/>
          <w:szCs w:val="20"/>
          <w:vertAlign w:val="baseline"/>
        </w:rPr>
        <w:t>.</w:t>
      </w:r>
      <w:r>
        <w:rPr>
          <w:i/>
          <w:iCs/>
          <w:spacing w:val="-17"/>
          <w:w w:val="110"/>
          <w:sz w:val="20"/>
          <w:szCs w:val="20"/>
          <w:vertAlign w:val="baseline"/>
        </w:rPr>
        <w:t> </w:t>
      </w:r>
      <w:r>
        <w:rPr>
          <w:i/>
          <w:iCs/>
          <w:w w:val="110"/>
          <w:sz w:val="20"/>
          <w:szCs w:val="20"/>
          <w:vertAlign w:val="baseline"/>
        </w:rPr>
        <w:t>,</w:t>
      </w:r>
      <w:r>
        <w:rPr>
          <w:i/>
          <w:iCs/>
          <w:spacing w:val="-16"/>
          <w:w w:val="110"/>
          <w:sz w:val="20"/>
          <w:szCs w:val="20"/>
          <w:vertAlign w:val="baseline"/>
        </w:rPr>
        <w:t> </w:t>
      </w:r>
      <w:r>
        <w:rPr>
          <w:i/>
          <w:iCs/>
          <w:w w:val="110"/>
          <w:sz w:val="20"/>
          <w:szCs w:val="20"/>
          <w:vertAlign w:val="baseline"/>
        </w:rPr>
        <w:t>Y</w:t>
      </w:r>
      <w:r>
        <w:rPr>
          <w:i/>
          <w:iCs/>
          <w:w w:val="110"/>
          <w:sz w:val="20"/>
          <w:szCs w:val="20"/>
          <w:vertAlign w:val="subscript"/>
        </w:rPr>
        <w:t>t</w:t>
      </w:r>
      <w:r>
        <w:rPr>
          <w:i/>
          <w:iCs/>
          <w:spacing w:val="21"/>
          <w:w w:val="110"/>
          <w:sz w:val="20"/>
          <w:szCs w:val="20"/>
          <w:vertAlign w:val="baseline"/>
        </w:rPr>
        <w:t> </w:t>
      </w:r>
      <w:r>
        <w:rPr>
          <w:i/>
          <w:iCs/>
          <w:w w:val="110"/>
          <w:sz w:val="20"/>
          <w:szCs w:val="20"/>
          <w:vertAlign w:val="baseline"/>
        </w:rPr>
        <w:t>of</w:t>
      </w:r>
      <w:r>
        <w:rPr>
          <w:i/>
          <w:iCs/>
          <w:spacing w:val="14"/>
          <w:w w:val="110"/>
          <w:sz w:val="20"/>
          <w:szCs w:val="20"/>
          <w:vertAlign w:val="baseline"/>
        </w:rPr>
        <w:t> </w:t>
      </w:r>
      <w:r>
        <w:rPr>
          <w:i/>
          <w:iCs/>
          <w:w w:val="110"/>
          <w:sz w:val="20"/>
          <w:szCs w:val="20"/>
          <w:vertAlign w:val="baseline"/>
        </w:rPr>
        <w:t>Y</w:t>
      </w:r>
      <w:r>
        <w:rPr>
          <w:i/>
          <w:iCs/>
          <w:spacing w:val="52"/>
          <w:w w:val="110"/>
          <w:sz w:val="20"/>
          <w:szCs w:val="20"/>
          <w:vertAlign w:val="baseline"/>
        </w:rPr>
        <w:t> </w:t>
      </w:r>
      <w:r>
        <w:rPr>
          <w:i/>
          <w:iCs/>
          <w:w w:val="110"/>
          <w:sz w:val="20"/>
          <w:szCs w:val="20"/>
          <w:vertAlign w:val="baseline"/>
        </w:rPr>
        <w:t>and</w:t>
      </w:r>
      <w:r>
        <w:rPr>
          <w:i/>
          <w:iCs/>
          <w:spacing w:val="13"/>
          <w:w w:val="110"/>
          <w:sz w:val="20"/>
          <w:szCs w:val="20"/>
          <w:vertAlign w:val="baseline"/>
        </w:rPr>
        <w:t> </w:t>
      </w:r>
      <w:r>
        <w:rPr>
          <w:i/>
          <w:iCs/>
          <w:spacing w:val="-2"/>
          <w:w w:val="110"/>
          <w:sz w:val="20"/>
          <w:szCs w:val="20"/>
          <w:vertAlign w:val="baseline"/>
        </w:rPr>
        <w:t>define</w:t>
      </w:r>
    </w:p>
    <w:p>
      <w:pPr>
        <w:spacing w:before="76"/>
        <w:ind w:left="0" w:right="358" w:firstLine="0"/>
        <w:jc w:val="center"/>
        <w:rPr>
          <w:i/>
          <w:sz w:val="20"/>
        </w:rPr>
      </w:pPr>
      <w:r>
        <w:rPr>
          <w:i/>
          <w:w w:val="110"/>
          <w:sz w:val="20"/>
        </w:rPr>
        <w:t>Y</w:t>
      </w:r>
      <w:r>
        <w:rPr>
          <w:w w:val="110"/>
          <w:position w:val="5"/>
          <w:sz w:val="20"/>
        </w:rPr>
        <w:t>ˆ</w:t>
      </w:r>
      <w:r>
        <w:rPr>
          <w:spacing w:val="24"/>
          <w:w w:val="110"/>
          <w:position w:val="5"/>
          <w:sz w:val="20"/>
        </w:rPr>
        <w:t> </w:t>
      </w:r>
      <w:r>
        <w:rPr>
          <w:w w:val="110"/>
          <w:sz w:val="20"/>
        </w:rPr>
        <w:t>=</w:t>
      </w:r>
      <w:r>
        <w:rPr>
          <w:spacing w:val="3"/>
          <w:w w:val="110"/>
          <w:sz w:val="20"/>
        </w:rPr>
        <w:t> </w:t>
      </w:r>
      <w:r>
        <w:rPr>
          <w:w w:val="110"/>
          <w:sz w:val="20"/>
        </w:rPr>
        <w:t>median(</w:t>
      </w:r>
      <w:r>
        <w:rPr>
          <w:i/>
          <w:w w:val="110"/>
          <w:sz w:val="20"/>
        </w:rPr>
        <w:t>Y</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Y</w:t>
      </w:r>
      <w:r>
        <w:rPr>
          <w:w w:val="110"/>
          <w:sz w:val="20"/>
          <w:vertAlign w:val="subscript"/>
        </w:rPr>
        <w:t>2</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spacing w:val="-4"/>
          <w:w w:val="110"/>
          <w:sz w:val="20"/>
          <w:vertAlign w:val="baseline"/>
        </w:rPr>
        <w:t>Y</w:t>
      </w:r>
      <w:r>
        <w:rPr>
          <w:i/>
          <w:spacing w:val="-4"/>
          <w:w w:val="110"/>
          <w:sz w:val="20"/>
          <w:vertAlign w:val="subscript"/>
        </w:rPr>
        <w:t>t</w:t>
      </w:r>
      <w:r>
        <w:rPr>
          <w:spacing w:val="-4"/>
          <w:w w:val="110"/>
          <w:sz w:val="20"/>
          <w:vertAlign w:val="baseline"/>
        </w:rPr>
        <w:t>)</w:t>
      </w:r>
      <w:r>
        <w:rPr>
          <w:i/>
          <w:spacing w:val="-4"/>
          <w:w w:val="110"/>
          <w:sz w:val="20"/>
          <w:vertAlign w:val="baseline"/>
        </w:rPr>
        <w:t>.</w:t>
      </w:r>
    </w:p>
    <w:p>
      <w:pPr>
        <w:spacing w:after="0"/>
        <w:jc w:val="center"/>
        <w:rPr>
          <w:i/>
          <w:sz w:val="20"/>
        </w:rPr>
        <w:sectPr>
          <w:pgSz w:w="12240" w:h="15840"/>
          <w:pgMar w:header="0" w:footer="1052" w:top="1680" w:bottom="1240" w:left="1440" w:right="1080"/>
        </w:sectPr>
      </w:pPr>
    </w:p>
    <w:p>
      <w:pPr>
        <w:spacing w:before="125"/>
        <w:ind w:left="260" w:right="0" w:firstLine="0"/>
        <w:jc w:val="left"/>
        <w:rPr>
          <w:i/>
          <w:sz w:val="20"/>
        </w:rPr>
      </w:pPr>
      <w:r>
        <w:rPr>
          <w:i/>
          <w:sz w:val="20"/>
        </w:rPr>
        <w:t>Then,</w:t>
      </w:r>
      <w:r>
        <w:rPr>
          <w:i/>
          <w:spacing w:val="48"/>
          <w:sz w:val="20"/>
        </w:rPr>
        <w:t> </w:t>
      </w:r>
      <w:r>
        <w:rPr>
          <w:i/>
          <w:sz w:val="20"/>
        </w:rPr>
        <w:t>the</w:t>
      </w:r>
      <w:r>
        <w:rPr>
          <w:i/>
          <w:spacing w:val="48"/>
          <w:sz w:val="20"/>
        </w:rPr>
        <w:t> </w:t>
      </w:r>
      <w:r>
        <w:rPr>
          <w:i/>
          <w:sz w:val="20"/>
        </w:rPr>
        <w:t>following</w:t>
      </w:r>
      <w:r>
        <w:rPr>
          <w:i/>
          <w:spacing w:val="47"/>
          <w:sz w:val="20"/>
        </w:rPr>
        <w:t> </w:t>
      </w:r>
      <w:r>
        <w:rPr>
          <w:i/>
          <w:spacing w:val="-2"/>
          <w:sz w:val="20"/>
        </w:rPr>
        <w:t>holds:</w:t>
      </w:r>
    </w:p>
    <w:p>
      <w:pPr>
        <w:pStyle w:val="BodyText"/>
        <w:spacing w:before="70"/>
        <w:rPr>
          <w:i/>
        </w:rPr>
      </w:pPr>
      <w:r>
        <w:rPr/>
        <w:br w:type="column"/>
      </w:r>
      <w:r>
        <w:rPr>
          <w:i/>
        </w:rPr>
      </w:r>
    </w:p>
    <w:p>
      <w:pPr>
        <w:spacing w:before="0"/>
        <w:ind w:left="260" w:right="0" w:firstLine="0"/>
        <w:jc w:val="left"/>
        <w:rPr>
          <w:i/>
          <w:iCs/>
          <w:sz w:val="20"/>
          <w:szCs w:val="20"/>
        </w:rPr>
      </w:pPr>
      <w:r>
        <w:rPr>
          <w:i/>
          <w:iCs/>
          <w:w w:val="110"/>
          <w:sz w:val="20"/>
          <w:szCs w:val="20"/>
        </w:rPr>
        <w:t>P</w:t>
      </w:r>
      <w:r>
        <w:rPr>
          <w:i/>
          <w:iCs/>
          <w:spacing w:val="-19"/>
          <w:w w:val="110"/>
          <w:sz w:val="20"/>
          <w:szCs w:val="20"/>
        </w:rPr>
        <w:t> </w:t>
      </w:r>
      <w:r>
        <w:rPr>
          <w:w w:val="110"/>
          <w:sz w:val="20"/>
          <w:szCs w:val="20"/>
        </w:rPr>
        <w:t>(</w:t>
      </w:r>
      <w:r>
        <w:rPr>
          <w:rFonts w:ascii="Cambria" w:hAnsi="Cambria" w:cs="Cambria" w:eastAsia="Cambria"/>
          <w:w w:val="110"/>
          <w:sz w:val="20"/>
          <w:szCs w:val="20"/>
        </w:rPr>
        <w:t>|</w:t>
      </w:r>
      <w:r>
        <w:rPr>
          <w:i/>
          <w:iCs/>
          <w:w w:val="110"/>
          <w:sz w:val="20"/>
          <w:szCs w:val="20"/>
        </w:rPr>
        <w:t>Y</w:t>
      </w:r>
      <w:r>
        <w:rPr>
          <w:w w:val="110"/>
          <w:position w:val="5"/>
          <w:sz w:val="20"/>
          <w:szCs w:val="20"/>
        </w:rPr>
        <w:t>ˆ</w:t>
      </w:r>
      <w:r>
        <w:rPr>
          <w:spacing w:val="32"/>
          <w:w w:val="115"/>
          <w:position w:val="5"/>
          <w:sz w:val="20"/>
          <w:szCs w:val="20"/>
        </w:rPr>
        <w:t> </w:t>
      </w:r>
      <w:r>
        <w:rPr>
          <w:rFonts w:ascii="Cambria" w:hAnsi="Cambria" w:cs="Cambria" w:eastAsia="Cambria"/>
          <w:w w:val="115"/>
          <w:sz w:val="20"/>
          <w:szCs w:val="20"/>
        </w:rPr>
        <w:t>− </w:t>
      </w:r>
      <w:r>
        <w:rPr>
          <w:i/>
          <w:iCs/>
          <w:w w:val="110"/>
          <w:sz w:val="20"/>
          <w:szCs w:val="20"/>
        </w:rPr>
        <w:t>E</w:t>
      </w:r>
      <w:r>
        <w:rPr>
          <w:w w:val="110"/>
          <w:sz w:val="20"/>
          <w:szCs w:val="20"/>
        </w:rPr>
        <w:t>[</w:t>
      </w:r>
      <w:r>
        <w:rPr>
          <w:i/>
          <w:iCs/>
          <w:w w:val="110"/>
          <w:sz w:val="20"/>
          <w:szCs w:val="20"/>
        </w:rPr>
        <w:t>Y</w:t>
      </w:r>
      <w:r>
        <w:rPr>
          <w:i/>
          <w:iCs/>
          <w:spacing w:val="1"/>
          <w:w w:val="110"/>
          <w:sz w:val="20"/>
          <w:szCs w:val="20"/>
        </w:rPr>
        <w:t> </w:t>
      </w:r>
      <w:r>
        <w:rPr>
          <w:w w:val="110"/>
          <w:sz w:val="20"/>
          <w:szCs w:val="20"/>
        </w:rPr>
        <w:t>]</w:t>
      </w:r>
      <w:r>
        <w:rPr>
          <w:rFonts w:ascii="Cambria" w:hAnsi="Cambria" w:cs="Cambria" w:eastAsia="Cambria"/>
          <w:w w:val="110"/>
          <w:sz w:val="20"/>
          <w:szCs w:val="20"/>
        </w:rPr>
        <w:t>|</w:t>
      </w:r>
      <w:r>
        <w:rPr>
          <w:rFonts w:ascii="Cambria" w:hAnsi="Cambria" w:cs="Cambria" w:eastAsia="Cambria"/>
          <w:spacing w:val="13"/>
          <w:w w:val="115"/>
          <w:sz w:val="20"/>
          <w:szCs w:val="20"/>
        </w:rPr>
        <w:t> </w:t>
      </w:r>
      <w:r>
        <w:rPr>
          <w:rFonts w:ascii="Cambria" w:hAnsi="Cambria" w:cs="Cambria" w:eastAsia="Cambria"/>
          <w:w w:val="115"/>
          <w:sz w:val="20"/>
          <w:szCs w:val="20"/>
        </w:rPr>
        <w:t>≥</w:t>
      </w:r>
      <w:r>
        <w:rPr>
          <w:rFonts w:ascii="Cambria" w:hAnsi="Cambria" w:cs="Cambria" w:eastAsia="Cambria"/>
          <w:spacing w:val="12"/>
          <w:w w:val="115"/>
          <w:sz w:val="20"/>
          <w:szCs w:val="20"/>
        </w:rPr>
        <w:t> </w:t>
      </w:r>
      <w:r>
        <w:rPr>
          <w:i/>
          <w:iCs/>
          <w:w w:val="110"/>
          <w:sz w:val="20"/>
          <w:szCs w:val="20"/>
        </w:rPr>
        <w:t>ϵE</w:t>
      </w:r>
      <w:r>
        <w:rPr>
          <w:w w:val="110"/>
          <w:sz w:val="20"/>
          <w:szCs w:val="20"/>
        </w:rPr>
        <w:t>[</w:t>
      </w:r>
      <w:r>
        <w:rPr>
          <w:i/>
          <w:iCs/>
          <w:w w:val="110"/>
          <w:sz w:val="20"/>
          <w:szCs w:val="20"/>
        </w:rPr>
        <w:t>Y</w:t>
      </w:r>
      <w:r>
        <w:rPr>
          <w:i/>
          <w:iCs/>
          <w:spacing w:val="1"/>
          <w:w w:val="110"/>
          <w:sz w:val="20"/>
          <w:szCs w:val="20"/>
        </w:rPr>
        <w:t> </w:t>
      </w:r>
      <w:r>
        <w:rPr>
          <w:w w:val="110"/>
          <w:sz w:val="20"/>
          <w:szCs w:val="20"/>
        </w:rPr>
        <w:t>])</w:t>
      </w:r>
      <w:r>
        <w:rPr>
          <w:spacing w:val="12"/>
          <w:w w:val="115"/>
          <w:sz w:val="20"/>
          <w:szCs w:val="20"/>
        </w:rPr>
        <w:t> </w:t>
      </w:r>
      <w:r>
        <w:rPr>
          <w:rFonts w:ascii="Cambria" w:hAnsi="Cambria" w:cs="Cambria" w:eastAsia="Cambria"/>
          <w:w w:val="115"/>
          <w:sz w:val="20"/>
          <w:szCs w:val="20"/>
        </w:rPr>
        <w:t>≤</w:t>
      </w:r>
      <w:r>
        <w:rPr>
          <w:rFonts w:ascii="Cambria" w:hAnsi="Cambria" w:cs="Cambria" w:eastAsia="Cambria"/>
          <w:spacing w:val="12"/>
          <w:w w:val="115"/>
          <w:sz w:val="20"/>
          <w:szCs w:val="20"/>
        </w:rPr>
        <w:t> </w:t>
      </w:r>
      <w:r>
        <w:rPr>
          <w:i/>
          <w:iCs/>
          <w:spacing w:val="-5"/>
          <w:w w:val="110"/>
          <w:sz w:val="20"/>
          <w:szCs w:val="20"/>
        </w:rPr>
        <w:t>δ.</w:t>
      </w:r>
    </w:p>
    <w:p>
      <w:pPr>
        <w:spacing w:after="0"/>
        <w:jc w:val="left"/>
        <w:rPr>
          <w:i/>
          <w:sz w:val="20"/>
          <w:szCs w:val="20"/>
        </w:rPr>
        <w:sectPr>
          <w:type w:val="continuous"/>
          <w:pgSz w:w="12240" w:h="15840"/>
          <w:pgMar w:header="0" w:footer="1052" w:top="1820" w:bottom="280" w:left="1440" w:right="1080"/>
          <w:cols w:num="2" w:equalWidth="0">
            <w:col w:w="2557" w:space="644"/>
            <w:col w:w="6519"/>
          </w:cols>
        </w:sectPr>
      </w:pPr>
    </w:p>
    <w:p>
      <w:pPr>
        <w:spacing w:before="100"/>
        <w:ind w:left="260" w:right="0" w:firstLine="0"/>
        <w:jc w:val="left"/>
        <w:rPr>
          <w:sz w:val="20"/>
        </w:rPr>
      </w:pPr>
      <w:r>
        <w:rPr>
          <w:i/>
          <w:sz w:val="20"/>
        </w:rPr>
        <w:t>Proof.</w:t>
      </w:r>
      <w:r>
        <w:rPr>
          <w:i/>
          <w:spacing w:val="79"/>
          <w:w w:val="150"/>
          <w:sz w:val="20"/>
        </w:rPr>
        <w:t> </w:t>
      </w:r>
      <w:r>
        <w:rPr>
          <w:sz w:val="20"/>
        </w:rPr>
        <w:t>Consider</w:t>
      </w:r>
      <w:r>
        <w:rPr>
          <w:spacing w:val="52"/>
          <w:sz w:val="20"/>
        </w:rPr>
        <w:t> </w:t>
      </w:r>
      <w:r>
        <w:rPr>
          <w:sz w:val="20"/>
        </w:rPr>
        <w:t>the</w:t>
      </w:r>
      <w:r>
        <w:rPr>
          <w:spacing w:val="53"/>
          <w:sz w:val="20"/>
        </w:rPr>
        <w:t> </w:t>
      </w:r>
      <w:r>
        <w:rPr>
          <w:sz w:val="20"/>
        </w:rPr>
        <w:t>following</w:t>
      </w:r>
      <w:r>
        <w:rPr>
          <w:spacing w:val="53"/>
          <w:sz w:val="20"/>
        </w:rPr>
        <w:t> </w:t>
      </w:r>
      <w:r>
        <w:rPr>
          <w:sz w:val="20"/>
        </w:rPr>
        <w:t>indicator</w:t>
      </w:r>
      <w:r>
        <w:rPr>
          <w:spacing w:val="53"/>
          <w:sz w:val="20"/>
        </w:rPr>
        <w:t> </w:t>
      </w:r>
      <w:r>
        <w:rPr>
          <w:sz w:val="20"/>
        </w:rPr>
        <w:t>(Bernoullian)</w:t>
      </w:r>
      <w:r>
        <w:rPr>
          <w:spacing w:val="53"/>
          <w:sz w:val="20"/>
        </w:rPr>
        <w:t> </w:t>
      </w:r>
      <w:r>
        <w:rPr>
          <w:sz w:val="20"/>
        </w:rPr>
        <w:t>random</w:t>
      </w:r>
      <w:r>
        <w:rPr>
          <w:spacing w:val="53"/>
          <w:sz w:val="20"/>
        </w:rPr>
        <w:t> </w:t>
      </w:r>
      <w:r>
        <w:rPr>
          <w:sz w:val="20"/>
        </w:rPr>
        <w:t>variables</w:t>
      </w:r>
      <w:r>
        <w:rPr>
          <w:spacing w:val="52"/>
          <w:sz w:val="20"/>
        </w:rPr>
        <w:t> </w:t>
      </w:r>
      <w:r>
        <w:rPr>
          <w:rFonts w:ascii="Palatino Linotype"/>
          <w:sz w:val="18"/>
        </w:rPr>
        <w:t>k</w:t>
      </w:r>
      <w:r>
        <w:rPr>
          <w:sz w:val="18"/>
          <w:vertAlign w:val="subscript"/>
        </w:rPr>
        <w:t>1</w:t>
      </w:r>
      <w:r>
        <w:rPr>
          <w:i/>
          <w:sz w:val="20"/>
          <w:vertAlign w:val="baseline"/>
        </w:rPr>
        <w:t>,</w:t>
      </w:r>
      <w:r>
        <w:rPr>
          <w:i/>
          <w:spacing w:val="4"/>
          <w:sz w:val="20"/>
          <w:vertAlign w:val="baseline"/>
        </w:rPr>
        <w:t> </w:t>
      </w:r>
      <w:r>
        <w:rPr>
          <w:i/>
          <w:sz w:val="20"/>
          <w:vertAlign w:val="baseline"/>
        </w:rPr>
        <w:t>.</w:t>
      </w:r>
      <w:r>
        <w:rPr>
          <w:i/>
          <w:spacing w:val="4"/>
          <w:sz w:val="20"/>
          <w:vertAlign w:val="baseline"/>
        </w:rPr>
        <w:t> </w:t>
      </w:r>
      <w:r>
        <w:rPr>
          <w:i/>
          <w:sz w:val="20"/>
          <w:vertAlign w:val="baseline"/>
        </w:rPr>
        <w:t>.</w:t>
      </w:r>
      <w:r>
        <w:rPr>
          <w:i/>
          <w:spacing w:val="4"/>
          <w:sz w:val="20"/>
          <w:vertAlign w:val="baseline"/>
        </w:rPr>
        <w:t> </w:t>
      </w:r>
      <w:r>
        <w:rPr>
          <w:i/>
          <w:sz w:val="20"/>
          <w:vertAlign w:val="baseline"/>
        </w:rPr>
        <w:t>.</w:t>
      </w:r>
      <w:r>
        <w:rPr>
          <w:i/>
          <w:spacing w:val="4"/>
          <w:sz w:val="20"/>
          <w:vertAlign w:val="baseline"/>
        </w:rPr>
        <w:t> </w:t>
      </w:r>
      <w:r>
        <w:rPr>
          <w:i/>
          <w:sz w:val="20"/>
          <w:vertAlign w:val="baseline"/>
        </w:rPr>
        <w:t>,</w:t>
      </w:r>
      <w:r>
        <w:rPr>
          <w:i/>
          <w:spacing w:val="4"/>
          <w:sz w:val="20"/>
          <w:vertAlign w:val="baseline"/>
        </w:rPr>
        <w:t> </w:t>
      </w:r>
      <w:r>
        <w:rPr>
          <w:rFonts w:ascii="Palatino Linotype"/>
          <w:spacing w:val="-5"/>
          <w:sz w:val="18"/>
          <w:vertAlign w:val="baseline"/>
        </w:rPr>
        <w:t>k</w:t>
      </w:r>
      <w:r>
        <w:rPr>
          <w:i/>
          <w:spacing w:val="-5"/>
          <w:position w:val="-2"/>
          <w:sz w:val="14"/>
          <w:vertAlign w:val="baseline"/>
        </w:rPr>
        <w:t>t</w:t>
      </w:r>
      <w:r>
        <w:rPr>
          <w:spacing w:val="-5"/>
          <w:sz w:val="20"/>
          <w:vertAlign w:val="baseline"/>
        </w:rPr>
        <w:t>:</w:t>
      </w:r>
    </w:p>
    <w:p>
      <w:pPr>
        <w:spacing w:line="158" w:lineRule="auto" w:before="5"/>
        <w:ind w:left="0" w:right="481" w:firstLine="0"/>
        <w:jc w:val="center"/>
        <w:rPr>
          <w:sz w:val="20"/>
          <w:szCs w:val="20"/>
        </w:rPr>
      </w:pPr>
      <w:r>
        <w:rPr>
          <w:sz w:val="20"/>
          <w:szCs w:val="20"/>
        </w:rPr>
        <mc:AlternateContent>
          <mc:Choice Requires="wps">
            <w:drawing>
              <wp:anchor distT="0" distB="0" distL="0" distR="0" allowOverlap="1" layoutInCell="1" locked="0" behindDoc="1" simplePos="0" relativeHeight="480764416">
                <wp:simplePos x="0" y="0"/>
                <wp:positionH relativeFrom="page">
                  <wp:posOffset>3192005</wp:posOffset>
                </wp:positionH>
                <wp:positionV relativeFrom="paragraph">
                  <wp:posOffset>140665</wp:posOffset>
                </wp:positionV>
                <wp:extent cx="112395" cy="46990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1239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251.339005pt;margin-top:11.076013pt;width:8.85pt;height:37pt;mso-position-horizontal-relative:page;mso-position-vertical-relative:paragraph;z-index:-22552064" type="#_x0000_t202" id="docshape53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0771584">
                <wp:simplePos x="0" y="0"/>
                <wp:positionH relativeFrom="page">
                  <wp:posOffset>2969996</wp:posOffset>
                </wp:positionH>
                <wp:positionV relativeFrom="paragraph">
                  <wp:posOffset>333624</wp:posOffset>
                </wp:positionV>
                <wp:extent cx="41910" cy="8890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233.858002pt;margin-top:26.269613pt;width:3.3pt;height:7pt;mso-position-horizontal-relative:page;mso-position-vertical-relative:paragraph;z-index:-22544896" type="#_x0000_t202" id="docshape539"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rFonts w:ascii="Palatino Linotype" w:hAnsi="Palatino Linotype" w:cs="Palatino Linotype" w:eastAsia="Palatino Linotype"/>
          <w:w w:val="125"/>
          <w:position w:val="-15"/>
          <w:sz w:val="18"/>
          <w:szCs w:val="18"/>
        </w:rPr>
        <w:t>k</w:t>
      </w:r>
      <w:r>
        <w:rPr>
          <w:rFonts w:ascii="Palatino Linotype" w:hAnsi="Palatino Linotype" w:cs="Palatino Linotype" w:eastAsia="Palatino Linotype"/>
          <w:spacing w:val="77"/>
          <w:w w:val="150"/>
          <w:position w:val="-15"/>
          <w:sz w:val="18"/>
          <w:szCs w:val="18"/>
        </w:rPr>
        <w:t> </w:t>
      </w:r>
      <w:r>
        <w:rPr>
          <w:w w:val="135"/>
          <w:position w:val="-15"/>
          <w:sz w:val="20"/>
          <w:szCs w:val="20"/>
        </w:rPr>
        <w:t>=</w:t>
      </w:r>
      <w:r>
        <w:rPr>
          <w:spacing w:val="-6"/>
          <w:w w:val="135"/>
          <w:position w:val="-15"/>
          <w:sz w:val="20"/>
          <w:szCs w:val="20"/>
        </w:rPr>
        <w:t> </w:t>
      </w:r>
      <w:r>
        <w:rPr>
          <w:rFonts w:ascii="Lucida Sans Unicode" w:hAnsi="Lucida Sans Unicode" w:cs="Lucida Sans Unicode" w:eastAsia="Lucida Sans Unicode"/>
          <w:w w:val="250"/>
          <w:position w:val="25"/>
          <w:sz w:val="20"/>
          <w:szCs w:val="20"/>
        </w:rPr>
        <w:t>,</w:t>
      </w:r>
      <w:r>
        <w:rPr>
          <w:rFonts w:ascii="Lucida Sans Unicode" w:hAnsi="Lucida Sans Unicode" w:cs="Lucida Sans Unicode" w:eastAsia="Lucida Sans Unicode"/>
          <w:spacing w:val="-59"/>
          <w:w w:val="250"/>
          <w:position w:val="25"/>
          <w:sz w:val="20"/>
          <w:szCs w:val="20"/>
        </w:rPr>
        <w:t> </w:t>
      </w:r>
      <w:r>
        <w:rPr>
          <w:w w:val="110"/>
          <w:sz w:val="20"/>
          <w:szCs w:val="20"/>
        </w:rPr>
        <w:t>1</w:t>
      </w:r>
      <w:r>
        <w:rPr>
          <w:spacing w:val="49"/>
          <w:w w:val="110"/>
          <w:sz w:val="20"/>
          <w:szCs w:val="20"/>
        </w:rPr>
        <w:t>  </w:t>
      </w:r>
      <w:r>
        <w:rPr>
          <w:w w:val="110"/>
          <w:sz w:val="20"/>
          <w:szCs w:val="20"/>
        </w:rPr>
        <w:t>if</w:t>
      </w:r>
      <w:r>
        <w:rPr>
          <w:spacing w:val="24"/>
          <w:w w:val="125"/>
          <w:sz w:val="20"/>
          <w:szCs w:val="20"/>
        </w:rPr>
        <w:t> </w:t>
      </w:r>
      <w:r>
        <w:rPr>
          <w:rFonts w:ascii="Cambria" w:hAnsi="Cambria" w:cs="Cambria" w:eastAsia="Cambria"/>
          <w:w w:val="125"/>
          <w:sz w:val="20"/>
          <w:szCs w:val="20"/>
        </w:rPr>
        <w:t>|</w:t>
      </w:r>
      <w:r>
        <w:rPr>
          <w:i/>
          <w:iCs/>
          <w:w w:val="125"/>
          <w:sz w:val="20"/>
          <w:szCs w:val="20"/>
        </w:rPr>
        <w:t>Y</w:t>
      </w:r>
      <w:r>
        <w:rPr>
          <w:i/>
          <w:iCs/>
          <w:w w:val="125"/>
          <w:sz w:val="20"/>
          <w:szCs w:val="20"/>
          <w:vertAlign w:val="subscript"/>
        </w:rPr>
        <w:t>j</w:t>
      </w:r>
      <w:r>
        <w:rPr>
          <w:i/>
          <w:iCs/>
          <w:spacing w:val="5"/>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11"/>
          <w:w w:val="125"/>
          <w:sz w:val="20"/>
          <w:szCs w:val="20"/>
          <w:vertAlign w:val="baseline"/>
        </w:rPr>
        <w:t> </w:t>
      </w:r>
      <w:r>
        <w:rPr>
          <w:i/>
          <w:iCs/>
          <w:w w:val="125"/>
          <w:sz w:val="20"/>
          <w:szCs w:val="20"/>
          <w:vertAlign w:val="baseline"/>
        </w:rPr>
        <w:t>E</w:t>
      </w:r>
      <w:r>
        <w:rPr>
          <w:w w:val="125"/>
          <w:sz w:val="20"/>
          <w:szCs w:val="20"/>
          <w:vertAlign w:val="baseline"/>
        </w:rPr>
        <w:t>[</w:t>
      </w:r>
      <w:r>
        <w:rPr>
          <w:i/>
          <w:iCs/>
          <w:w w:val="125"/>
          <w:sz w:val="20"/>
          <w:szCs w:val="20"/>
          <w:vertAlign w:val="baseline"/>
        </w:rPr>
        <w:t>Y</w:t>
      </w:r>
      <w:r>
        <w:rPr>
          <w:i/>
          <w:iCs/>
          <w:spacing w:val="-13"/>
          <w:w w:val="125"/>
          <w:sz w:val="20"/>
          <w:szCs w:val="20"/>
          <w:vertAlign w:val="baseline"/>
        </w:rPr>
        <w:t> </w:t>
      </w:r>
      <w:r>
        <w:rPr>
          <w:w w:val="110"/>
          <w:sz w:val="20"/>
          <w:szCs w:val="20"/>
          <w:vertAlign w:val="baseline"/>
        </w:rPr>
        <w:t>]</w:t>
      </w:r>
      <w:r>
        <w:rPr>
          <w:rFonts w:ascii="Cambria" w:hAnsi="Cambria" w:cs="Cambria" w:eastAsia="Cambria"/>
          <w:w w:val="110"/>
          <w:sz w:val="20"/>
          <w:szCs w:val="20"/>
          <w:vertAlign w:val="baseline"/>
        </w:rPr>
        <w:t>|</w:t>
      </w:r>
      <w:r>
        <w:rPr>
          <w:rFonts w:ascii="Cambria" w:hAnsi="Cambria" w:cs="Cambria" w:eastAsia="Cambria"/>
          <w:w w:val="125"/>
          <w:sz w:val="20"/>
          <w:szCs w:val="20"/>
          <w:vertAlign w:val="baseline"/>
        </w:rPr>
        <w:t> ≥</w:t>
      </w:r>
      <w:r>
        <w:rPr>
          <w:rFonts w:ascii="Cambria" w:hAnsi="Cambria" w:cs="Cambria" w:eastAsia="Cambria"/>
          <w:spacing w:val="-1"/>
          <w:w w:val="125"/>
          <w:sz w:val="20"/>
          <w:szCs w:val="20"/>
          <w:vertAlign w:val="baseline"/>
        </w:rPr>
        <w:t> </w:t>
      </w:r>
      <w:r>
        <w:rPr>
          <w:i/>
          <w:iCs/>
          <w:w w:val="125"/>
          <w:sz w:val="20"/>
          <w:szCs w:val="20"/>
          <w:vertAlign w:val="baseline"/>
        </w:rPr>
        <w:t>ϵE</w:t>
      </w:r>
      <w:r>
        <w:rPr>
          <w:w w:val="125"/>
          <w:sz w:val="20"/>
          <w:szCs w:val="20"/>
          <w:vertAlign w:val="baseline"/>
        </w:rPr>
        <w:t>[</w:t>
      </w:r>
      <w:r>
        <w:rPr>
          <w:i/>
          <w:iCs/>
          <w:w w:val="125"/>
          <w:sz w:val="20"/>
          <w:szCs w:val="20"/>
          <w:vertAlign w:val="baseline"/>
        </w:rPr>
        <w:t>Y</w:t>
      </w:r>
      <w:r>
        <w:rPr>
          <w:i/>
          <w:iCs/>
          <w:spacing w:val="-12"/>
          <w:w w:val="125"/>
          <w:sz w:val="20"/>
          <w:szCs w:val="20"/>
          <w:vertAlign w:val="baseline"/>
        </w:rPr>
        <w:t> </w:t>
      </w:r>
      <w:r>
        <w:rPr>
          <w:spacing w:val="-10"/>
          <w:w w:val="110"/>
          <w:sz w:val="20"/>
          <w:szCs w:val="20"/>
          <w:vertAlign w:val="baseline"/>
        </w:rPr>
        <w:t>]</w:t>
      </w:r>
    </w:p>
    <w:p>
      <w:pPr>
        <w:pStyle w:val="BodyText"/>
        <w:spacing w:line="271" w:lineRule="exact"/>
        <w:ind w:right="1148"/>
        <w:jc w:val="center"/>
      </w:pPr>
      <w:r>
        <w:rPr>
          <w:rFonts w:ascii="Lucida Sans Unicode"/>
          <w:w w:val="250"/>
          <w:position w:val="7"/>
        </w:rPr>
        <w:t>,</w:t>
      </w:r>
      <w:r>
        <w:rPr>
          <w:rFonts w:ascii="Lucida Sans Unicode"/>
          <w:spacing w:val="-57"/>
          <w:w w:val="250"/>
          <w:position w:val="7"/>
        </w:rPr>
        <w:t> </w:t>
      </w:r>
      <w:r>
        <w:rPr>
          <w:w w:val="110"/>
        </w:rPr>
        <w:t>0</w:t>
      </w:r>
      <w:r>
        <w:rPr>
          <w:spacing w:val="51"/>
          <w:w w:val="110"/>
        </w:rPr>
        <w:t>  </w:t>
      </w:r>
      <w:r>
        <w:rPr>
          <w:spacing w:val="-2"/>
          <w:w w:val="110"/>
        </w:rPr>
        <w:t>otherwise</w:t>
      </w:r>
    </w:p>
    <w:p>
      <w:pPr>
        <w:pStyle w:val="BodyText"/>
        <w:spacing w:line="223" w:lineRule="auto" w:before="123"/>
        <w:ind w:left="260" w:right="618" w:firstLine="298"/>
        <w:jc w:val="both"/>
      </w:pPr>
      <w:r>
        <w:rPr>
          <w:w w:val="110"/>
        </w:rPr>
        <w:t>That</w:t>
      </w:r>
      <w:r>
        <w:rPr>
          <w:w w:val="110"/>
        </w:rPr>
        <w:t> is,</w:t>
      </w:r>
      <w:r>
        <w:rPr>
          <w:w w:val="110"/>
        </w:rPr>
        <w:t> </w:t>
      </w:r>
      <w:r>
        <w:rPr>
          <w:rFonts w:ascii="Palatino Linotype" w:hAnsi="Palatino Linotype" w:cs="Palatino Linotype" w:eastAsia="Palatino Linotype"/>
          <w:w w:val="135"/>
          <w:sz w:val="18"/>
          <w:szCs w:val="18"/>
        </w:rPr>
        <w:t>k</w:t>
      </w:r>
      <w:r>
        <w:rPr>
          <w:i/>
          <w:iCs/>
          <w:w w:val="135"/>
          <w:position w:val="-2"/>
          <w:sz w:val="14"/>
          <w:szCs w:val="14"/>
        </w:rPr>
        <w:t>j</w:t>
      </w:r>
      <w:r>
        <w:rPr>
          <w:i/>
          <w:iCs/>
          <w:spacing w:val="40"/>
          <w:w w:val="135"/>
          <w:position w:val="-2"/>
          <w:sz w:val="14"/>
          <w:szCs w:val="14"/>
        </w:rPr>
        <w:t> </w:t>
      </w:r>
      <w:r>
        <w:rPr>
          <w:w w:val="110"/>
        </w:rPr>
        <w:t>is</w:t>
      </w:r>
      <w:r>
        <w:rPr>
          <w:w w:val="110"/>
        </w:rPr>
        <w:t> equal</w:t>
      </w:r>
      <w:r>
        <w:rPr>
          <w:w w:val="110"/>
        </w:rPr>
        <w:t> to</w:t>
      </w:r>
      <w:r>
        <w:rPr>
          <w:w w:val="110"/>
        </w:rPr>
        <w:t> 1</w:t>
      </w:r>
      <w:r>
        <w:rPr>
          <w:w w:val="110"/>
        </w:rPr>
        <w:t> if</w:t>
      </w:r>
      <w:r>
        <w:rPr>
          <w:w w:val="110"/>
        </w:rPr>
        <w:t> and</w:t>
      </w:r>
      <w:r>
        <w:rPr>
          <w:w w:val="110"/>
        </w:rPr>
        <w:t> only</w:t>
      </w:r>
      <w:r>
        <w:rPr>
          <w:w w:val="110"/>
        </w:rPr>
        <w:t> if</w:t>
      </w:r>
      <w:r>
        <w:rPr>
          <w:w w:val="110"/>
        </w:rPr>
        <w:t> </w:t>
      </w:r>
      <w:r>
        <w:rPr>
          <w:i/>
          <w:iCs/>
          <w:w w:val="135"/>
        </w:rPr>
        <w:t>Y</w:t>
      </w:r>
      <w:r>
        <w:rPr>
          <w:i/>
          <w:iCs/>
          <w:w w:val="135"/>
          <w:vertAlign w:val="subscript"/>
        </w:rPr>
        <w:t>j</w:t>
      </w:r>
      <w:r>
        <w:rPr>
          <w:i/>
          <w:iCs/>
          <w:w w:val="135"/>
          <w:vertAlign w:val="baseline"/>
        </w:rPr>
        <w:t> </w:t>
      </w:r>
      <w:r>
        <w:rPr>
          <w:w w:val="110"/>
          <w:vertAlign w:val="baseline"/>
        </w:rPr>
        <w:t>“fails”,</w:t>
      </w:r>
      <w:r>
        <w:rPr>
          <w:w w:val="110"/>
          <w:vertAlign w:val="baseline"/>
        </w:rPr>
        <w:t> i.e.</w:t>
      </w:r>
      <w:r>
        <w:rPr>
          <w:spacing w:val="40"/>
          <w:w w:val="110"/>
          <w:vertAlign w:val="baseline"/>
        </w:rPr>
        <w:t> </w:t>
      </w:r>
      <w:r>
        <w:rPr>
          <w:w w:val="110"/>
          <w:vertAlign w:val="baseline"/>
        </w:rPr>
        <w:t>if</w:t>
      </w:r>
      <w:r>
        <w:rPr>
          <w:w w:val="110"/>
          <w:vertAlign w:val="baseline"/>
        </w:rPr>
        <w:t> its</w:t>
      </w:r>
      <w:r>
        <w:rPr>
          <w:w w:val="110"/>
          <w:vertAlign w:val="baseline"/>
        </w:rPr>
        <w:t> relative</w:t>
      </w:r>
      <w:r>
        <w:rPr>
          <w:w w:val="110"/>
          <w:vertAlign w:val="baseline"/>
        </w:rPr>
        <w:t> error</w:t>
      </w:r>
      <w:r>
        <w:rPr>
          <w:w w:val="110"/>
          <w:vertAlign w:val="baseline"/>
        </w:rPr>
        <w:t> with</w:t>
      </w:r>
      <w:r>
        <w:rPr>
          <w:w w:val="110"/>
          <w:vertAlign w:val="baseline"/>
        </w:rPr>
        <w:t> respect</w:t>
      </w:r>
      <w:r>
        <w:rPr>
          <w:w w:val="110"/>
          <w:vertAlign w:val="baseline"/>
        </w:rPr>
        <w:t> to</w:t>
      </w:r>
      <w:r>
        <w:rPr>
          <w:w w:val="110"/>
          <w:vertAlign w:val="baseline"/>
        </w:rPr>
        <w:t> </w:t>
      </w:r>
      <w:r>
        <w:rPr>
          <w:i/>
          <w:iCs/>
          <w:w w:val="110"/>
          <w:vertAlign w:val="baseline"/>
        </w:rPr>
        <w:t>E</w:t>
      </w:r>
      <w:r>
        <w:rPr>
          <w:w w:val="110"/>
          <w:vertAlign w:val="baseline"/>
        </w:rPr>
        <w:t>[</w:t>
      </w:r>
      <w:r>
        <w:rPr>
          <w:i/>
          <w:iCs/>
          <w:w w:val="110"/>
          <w:vertAlign w:val="baseline"/>
        </w:rPr>
        <w:t>Y</w:t>
      </w:r>
      <w:r>
        <w:rPr>
          <w:i/>
          <w:iCs/>
          <w:spacing w:val="-10"/>
          <w:w w:val="110"/>
          <w:vertAlign w:val="baseline"/>
        </w:rPr>
        <w:t> </w:t>
      </w:r>
      <w:r>
        <w:rPr>
          <w:w w:val="110"/>
          <w:vertAlign w:val="baseline"/>
        </w:rPr>
        <w:t>] exceeds </w:t>
      </w:r>
      <w:r>
        <w:rPr>
          <w:i/>
          <w:iCs/>
          <w:w w:val="110"/>
          <w:vertAlign w:val="baseline"/>
        </w:rPr>
        <w:t>ϵ</w:t>
      </w:r>
      <w:r>
        <w:rPr>
          <w:w w:val="110"/>
          <w:vertAlign w:val="baseline"/>
        </w:rPr>
        <w:t>.</w:t>
      </w:r>
      <w:r>
        <w:rPr>
          <w:spacing w:val="26"/>
          <w:w w:val="110"/>
          <w:vertAlign w:val="baseline"/>
        </w:rPr>
        <w:t> </w:t>
      </w:r>
      <w:r>
        <w:rPr>
          <w:w w:val="110"/>
          <w:vertAlign w:val="baseline"/>
        </w:rPr>
        <w:t>By assumption, note that </w:t>
      </w:r>
      <w:r>
        <w:rPr>
          <w:rFonts w:ascii="Palatino Linotype" w:hAnsi="Palatino Linotype" w:cs="Palatino Linotype" w:eastAsia="Palatino Linotype"/>
          <w:w w:val="135"/>
          <w:sz w:val="18"/>
          <w:szCs w:val="18"/>
          <w:vertAlign w:val="baseline"/>
        </w:rPr>
        <w:t>k</w:t>
      </w:r>
      <w:r>
        <w:rPr>
          <w:i/>
          <w:iCs/>
          <w:w w:val="135"/>
          <w:position w:val="-2"/>
          <w:sz w:val="14"/>
          <w:szCs w:val="14"/>
          <w:vertAlign w:val="baseline"/>
        </w:rPr>
        <w:t>j</w:t>
      </w:r>
      <w:r>
        <w:rPr>
          <w:i/>
          <w:iCs/>
          <w:spacing w:val="29"/>
          <w:w w:val="135"/>
          <w:position w:val="-2"/>
          <w:sz w:val="14"/>
          <w:szCs w:val="14"/>
          <w:vertAlign w:val="baseline"/>
        </w:rPr>
        <w:t> </w:t>
      </w:r>
      <w:r>
        <w:rPr>
          <w:w w:val="110"/>
          <w:vertAlign w:val="baseline"/>
        </w:rPr>
        <w:t>takes value 1 with probability at most 1</w:t>
      </w:r>
      <w:r>
        <w:rPr>
          <w:i/>
          <w:iCs/>
          <w:w w:val="110"/>
          <w:vertAlign w:val="baseline"/>
        </w:rPr>
        <w:t>/</w:t>
      </w:r>
      <w:r>
        <w:rPr>
          <w:w w:val="110"/>
          <w:vertAlign w:val="baseline"/>
        </w:rPr>
        <w:t>3.</w:t>
      </w:r>
    </w:p>
    <w:p>
      <w:pPr>
        <w:pStyle w:val="BodyText"/>
        <w:spacing w:line="240" w:lineRule="exact" w:before="9"/>
        <w:ind w:left="260" w:right="618" w:firstLine="298"/>
        <w:jc w:val="both"/>
      </w:pPr>
      <w:r>
        <w:rPr>
          <w:w w:val="110"/>
        </w:rPr>
        <w:t>What</w:t>
      </w:r>
      <w:r>
        <w:rPr>
          <w:spacing w:val="-8"/>
          <w:w w:val="110"/>
        </w:rPr>
        <w:t> </w:t>
      </w:r>
      <w:r>
        <w:rPr>
          <w:w w:val="110"/>
        </w:rPr>
        <w:t>is the probability that </w:t>
      </w:r>
      <w:r>
        <w:rPr>
          <w:i/>
          <w:iCs/>
          <w:w w:val="110"/>
        </w:rPr>
        <w:t>Y</w:t>
      </w:r>
      <w:r>
        <w:rPr>
          <w:w w:val="110"/>
          <w:position w:val="5"/>
        </w:rPr>
        <w:t>ˆ</w:t>
      </w:r>
      <w:r>
        <w:rPr>
          <w:spacing w:val="28"/>
          <w:w w:val="110"/>
          <w:position w:val="5"/>
        </w:rPr>
        <w:t> </w:t>
      </w:r>
      <w:r>
        <w:rPr>
          <w:w w:val="110"/>
        </w:rPr>
        <w:t>(the median of all </w:t>
      </w:r>
      <w:r>
        <w:rPr>
          <w:i/>
          <w:iCs/>
          <w:w w:val="135"/>
        </w:rPr>
        <w:t>Y</w:t>
      </w:r>
      <w:r>
        <w:rPr>
          <w:i/>
          <w:iCs/>
          <w:w w:val="135"/>
          <w:vertAlign w:val="subscript"/>
        </w:rPr>
        <w:t>j</w:t>
      </w:r>
      <w:r>
        <w:rPr>
          <w:w w:val="135"/>
          <w:vertAlign w:val="baseline"/>
        </w:rPr>
        <w:t>)</w:t>
      </w:r>
      <w:r>
        <w:rPr>
          <w:spacing w:val="-8"/>
          <w:w w:val="135"/>
          <w:vertAlign w:val="baseline"/>
        </w:rPr>
        <w:t> </w:t>
      </w:r>
      <w:r>
        <w:rPr>
          <w:w w:val="110"/>
          <w:vertAlign w:val="baseline"/>
        </w:rPr>
        <w:t>“fails”, i.e.</w:t>
      </w:r>
      <w:r>
        <w:rPr>
          <w:spacing w:val="22"/>
          <w:w w:val="110"/>
          <w:vertAlign w:val="baseline"/>
        </w:rPr>
        <w:t> </w:t>
      </w:r>
      <w:r>
        <w:rPr>
          <w:w w:val="110"/>
          <w:vertAlign w:val="baseline"/>
        </w:rPr>
        <w:t>that </w:t>
      </w:r>
      <w:r>
        <w:rPr>
          <w:rFonts w:ascii="Cambria" w:hAnsi="Cambria" w:cs="Cambria" w:eastAsia="Cambria"/>
          <w:w w:val="110"/>
          <w:vertAlign w:val="baseline"/>
        </w:rPr>
        <w:t>|</w:t>
      </w:r>
      <w:r>
        <w:rPr>
          <w:i/>
          <w:iCs/>
          <w:w w:val="110"/>
          <w:vertAlign w:val="baseline"/>
        </w:rPr>
        <w:t>Y</w:t>
      </w:r>
      <w:r>
        <w:rPr>
          <w:w w:val="110"/>
          <w:position w:val="5"/>
          <w:vertAlign w:val="baseline"/>
        </w:rPr>
        <w:t>ˆ</w:t>
      </w:r>
      <w:r>
        <w:rPr>
          <w:w w:val="110"/>
          <w:position w:val="5"/>
          <w:vertAlign w:val="baseline"/>
        </w:rPr>
        <w:t> </w:t>
      </w:r>
      <w:r>
        <w:rPr>
          <w:rFonts w:ascii="Cambria" w:hAnsi="Cambria" w:cs="Cambria" w:eastAsia="Cambria"/>
          <w:w w:val="135"/>
          <w:vertAlign w:val="baseline"/>
        </w:rPr>
        <w:t>−</w:t>
      </w:r>
      <w:r>
        <w:rPr>
          <w:rFonts w:ascii="Cambria" w:hAnsi="Cambria" w:cs="Cambria" w:eastAsia="Cambria"/>
          <w:spacing w:val="-15"/>
          <w:w w:val="135"/>
          <w:vertAlign w:val="baseline"/>
        </w:rPr>
        <w:t> </w:t>
      </w:r>
      <w:r>
        <w:rPr>
          <w:i/>
          <w:iCs/>
          <w:w w:val="110"/>
          <w:vertAlign w:val="baseline"/>
        </w:rPr>
        <w:t>E</w:t>
      </w:r>
      <w:r>
        <w:rPr>
          <w:w w:val="110"/>
          <w:vertAlign w:val="baseline"/>
        </w:rPr>
        <w:t>[</w:t>
      </w:r>
      <w:r>
        <w:rPr>
          <w:i/>
          <w:iCs/>
          <w:w w:val="110"/>
          <w:vertAlign w:val="baseline"/>
        </w:rPr>
        <w:t>Y</w:t>
      </w:r>
      <w:r>
        <w:rPr>
          <w:i/>
          <w:iCs/>
          <w:spacing w:val="-13"/>
          <w:w w:val="110"/>
          <w:vertAlign w:val="baseline"/>
        </w:rPr>
        <w:t> </w:t>
      </w:r>
      <w:r>
        <w:rPr>
          <w:w w:val="110"/>
          <w:vertAlign w:val="baseline"/>
        </w:rPr>
        <w:t>]</w:t>
      </w:r>
      <w:r>
        <w:rPr>
          <w:rFonts w:ascii="Cambria" w:hAnsi="Cambria" w:cs="Cambria" w:eastAsia="Cambria"/>
          <w:w w:val="110"/>
          <w:vertAlign w:val="baseline"/>
        </w:rPr>
        <w:t>|</w:t>
      </w:r>
      <w:r>
        <w:rPr>
          <w:rFonts w:ascii="Cambria" w:hAnsi="Cambria" w:cs="Cambria" w:eastAsia="Cambria"/>
          <w:spacing w:val="-2"/>
          <w:w w:val="110"/>
          <w:vertAlign w:val="baseline"/>
        </w:rPr>
        <w:t> </w:t>
      </w:r>
      <w:r>
        <w:rPr>
          <w:rFonts w:ascii="Cambria" w:hAnsi="Cambria" w:cs="Cambria" w:eastAsia="Cambria"/>
          <w:w w:val="135"/>
          <w:vertAlign w:val="baseline"/>
        </w:rPr>
        <w:t>≥</w:t>
      </w:r>
      <w:r>
        <w:rPr>
          <w:rFonts w:ascii="Cambria" w:hAnsi="Cambria" w:cs="Cambria" w:eastAsia="Cambria"/>
          <w:spacing w:val="-14"/>
          <w:w w:val="135"/>
          <w:vertAlign w:val="baseline"/>
        </w:rPr>
        <w:t> </w:t>
      </w:r>
      <w:r>
        <w:rPr>
          <w:i/>
          <w:iCs/>
          <w:w w:val="110"/>
          <w:vertAlign w:val="baseline"/>
        </w:rPr>
        <w:t>ϵE</w:t>
      </w:r>
      <w:r>
        <w:rPr>
          <w:w w:val="110"/>
          <w:vertAlign w:val="baseline"/>
        </w:rPr>
        <w:t>[</w:t>
      </w:r>
      <w:r>
        <w:rPr>
          <w:i/>
          <w:iCs/>
          <w:w w:val="110"/>
          <w:vertAlign w:val="baseline"/>
        </w:rPr>
        <w:t>Y</w:t>
      </w:r>
      <w:r>
        <w:rPr>
          <w:i/>
          <w:iCs/>
          <w:spacing w:val="-13"/>
          <w:w w:val="110"/>
          <w:vertAlign w:val="baseline"/>
        </w:rPr>
        <w:t> </w:t>
      </w:r>
      <w:r>
        <w:rPr>
          <w:w w:val="110"/>
          <w:vertAlign w:val="baseline"/>
        </w:rPr>
        <w:t>]?</w:t>
      </w:r>
      <w:r>
        <w:rPr>
          <w:spacing w:val="23"/>
          <w:w w:val="110"/>
          <w:vertAlign w:val="baseline"/>
        </w:rPr>
        <w:t> </w:t>
      </w:r>
      <w:r>
        <w:rPr>
          <w:w w:val="110"/>
          <w:vertAlign w:val="baseline"/>
        </w:rPr>
        <w:t>If the median</w:t>
      </w:r>
      <w:r>
        <w:rPr>
          <w:spacing w:val="-13"/>
          <w:w w:val="110"/>
          <w:vertAlign w:val="baseline"/>
        </w:rPr>
        <w:t> </w:t>
      </w:r>
      <w:r>
        <w:rPr>
          <w:w w:val="110"/>
          <w:vertAlign w:val="baseline"/>
        </w:rPr>
        <w:t>fails,</w:t>
      </w:r>
      <w:r>
        <w:rPr>
          <w:spacing w:val="-12"/>
          <w:w w:val="110"/>
          <w:vertAlign w:val="baseline"/>
        </w:rPr>
        <w:t> </w:t>
      </w:r>
      <w:r>
        <w:rPr>
          <w:w w:val="110"/>
          <w:vertAlign w:val="baseline"/>
        </w:rPr>
        <w:t>then</w:t>
      </w:r>
      <w:r>
        <w:rPr>
          <w:spacing w:val="-13"/>
          <w:w w:val="110"/>
          <w:vertAlign w:val="baseline"/>
        </w:rPr>
        <w:t> </w:t>
      </w:r>
      <w:r>
        <w:rPr>
          <w:w w:val="110"/>
          <w:vertAlign w:val="baseline"/>
        </w:rPr>
        <w:t>it</w:t>
      </w:r>
      <w:r>
        <w:rPr>
          <w:spacing w:val="-12"/>
          <w:w w:val="110"/>
          <w:vertAlign w:val="baseline"/>
        </w:rPr>
        <w:t> </w:t>
      </w:r>
      <w:r>
        <w:rPr>
          <w:w w:val="110"/>
          <w:vertAlign w:val="baseline"/>
        </w:rPr>
        <w:t>is</w:t>
      </w:r>
      <w:r>
        <w:rPr>
          <w:spacing w:val="-6"/>
          <w:w w:val="110"/>
          <w:vertAlign w:val="baseline"/>
        </w:rPr>
        <w:t> </w:t>
      </w:r>
      <w:r>
        <w:rPr>
          <w:w w:val="110"/>
          <w:vertAlign w:val="baseline"/>
        </w:rPr>
        <w:t>either too small (below (1</w:t>
      </w:r>
      <w:r>
        <w:rPr>
          <w:spacing w:val="-13"/>
          <w:w w:val="110"/>
          <w:vertAlign w:val="baseline"/>
        </w:rPr>
        <w:t> </w:t>
      </w:r>
      <w:r>
        <w:rPr>
          <w:rFonts w:ascii="Cambria" w:hAnsi="Cambria" w:cs="Cambria" w:eastAsia="Cambria"/>
          <w:w w:val="135"/>
          <w:vertAlign w:val="baseline"/>
        </w:rPr>
        <w:t>−</w:t>
      </w:r>
      <w:r>
        <w:rPr>
          <w:rFonts w:ascii="Cambria" w:hAnsi="Cambria" w:cs="Cambria" w:eastAsia="Cambria"/>
          <w:spacing w:val="-15"/>
          <w:w w:val="135"/>
          <w:vertAlign w:val="baseline"/>
        </w:rPr>
        <w:t> </w:t>
      </w:r>
      <w:r>
        <w:rPr>
          <w:i/>
          <w:iCs/>
          <w:w w:val="110"/>
          <w:vertAlign w:val="baseline"/>
        </w:rPr>
        <w:t>ϵ</w:t>
      </w:r>
      <w:r>
        <w:rPr>
          <w:w w:val="110"/>
          <w:vertAlign w:val="baseline"/>
        </w:rPr>
        <w:t>)</w:t>
      </w:r>
      <w:r>
        <w:rPr>
          <w:i/>
          <w:iCs/>
          <w:w w:val="110"/>
          <w:vertAlign w:val="baseline"/>
        </w:rPr>
        <w:t>E</w:t>
      </w:r>
      <w:r>
        <w:rPr>
          <w:w w:val="110"/>
          <w:vertAlign w:val="baseline"/>
        </w:rPr>
        <w:t>[</w:t>
      </w:r>
      <w:r>
        <w:rPr>
          <w:i/>
          <w:iCs/>
          <w:w w:val="110"/>
          <w:vertAlign w:val="baseline"/>
        </w:rPr>
        <w:t>Y</w:t>
      </w:r>
      <w:r>
        <w:rPr>
          <w:i/>
          <w:iCs/>
          <w:spacing w:val="-12"/>
          <w:w w:val="110"/>
          <w:vertAlign w:val="baseline"/>
        </w:rPr>
        <w:t> </w:t>
      </w:r>
      <w:r>
        <w:rPr>
          <w:w w:val="110"/>
          <w:vertAlign w:val="baseline"/>
        </w:rPr>
        <w:t>]) or too large (above (1</w:t>
      </w:r>
      <w:r>
        <w:rPr>
          <w:spacing w:val="-13"/>
          <w:w w:val="110"/>
          <w:vertAlign w:val="baseline"/>
        </w:rPr>
        <w:t> </w:t>
      </w:r>
      <w:r>
        <w:rPr>
          <w:w w:val="135"/>
          <w:vertAlign w:val="baseline"/>
        </w:rPr>
        <w:t>+</w:t>
      </w:r>
      <w:r>
        <w:rPr>
          <w:spacing w:val="-15"/>
          <w:w w:val="135"/>
          <w:vertAlign w:val="baseline"/>
        </w:rPr>
        <w:t> </w:t>
      </w:r>
      <w:r>
        <w:rPr>
          <w:i/>
          <w:iCs/>
          <w:w w:val="110"/>
          <w:vertAlign w:val="baseline"/>
        </w:rPr>
        <w:t>ϵ</w:t>
      </w:r>
      <w:r>
        <w:rPr>
          <w:w w:val="110"/>
          <w:vertAlign w:val="baseline"/>
        </w:rPr>
        <w:t>)</w:t>
      </w:r>
      <w:r>
        <w:rPr>
          <w:i/>
          <w:iCs/>
          <w:w w:val="110"/>
          <w:vertAlign w:val="baseline"/>
        </w:rPr>
        <w:t>E</w:t>
      </w:r>
      <w:r>
        <w:rPr>
          <w:w w:val="110"/>
          <w:vertAlign w:val="baseline"/>
        </w:rPr>
        <w:t>[</w:t>
      </w:r>
      <w:r>
        <w:rPr>
          <w:i/>
          <w:iCs/>
          <w:w w:val="110"/>
          <w:vertAlign w:val="baseline"/>
        </w:rPr>
        <w:t>Y</w:t>
      </w:r>
      <w:r>
        <w:rPr>
          <w:i/>
          <w:iCs/>
          <w:spacing w:val="-13"/>
          <w:w w:val="110"/>
          <w:vertAlign w:val="baseline"/>
        </w:rPr>
        <w:t> </w:t>
      </w:r>
      <w:r>
        <w:rPr>
          <w:w w:val="110"/>
          <w:vertAlign w:val="baseline"/>
        </w:rPr>
        <w:t>]).</w:t>
      </w:r>
      <w:r>
        <w:rPr>
          <w:spacing w:val="21"/>
          <w:w w:val="110"/>
          <w:vertAlign w:val="baseline"/>
        </w:rPr>
        <w:t> </w:t>
      </w:r>
      <w:r>
        <w:rPr>
          <w:w w:val="110"/>
          <w:vertAlign w:val="baseline"/>
        </w:rPr>
        <w:t>In either case,</w:t>
      </w:r>
      <w:r>
        <w:rPr>
          <w:spacing w:val="-6"/>
          <w:w w:val="110"/>
          <w:vertAlign w:val="baseline"/>
        </w:rPr>
        <w:t> </w:t>
      </w:r>
      <w:r>
        <w:rPr>
          <w:w w:val="110"/>
          <w:vertAlign w:val="baseline"/>
        </w:rPr>
        <w:t>by</w:t>
      </w:r>
      <w:r>
        <w:rPr>
          <w:spacing w:val="-6"/>
          <w:w w:val="110"/>
          <w:vertAlign w:val="baseline"/>
        </w:rPr>
        <w:t> </w:t>
      </w:r>
      <w:r>
        <w:rPr>
          <w:w w:val="110"/>
          <w:vertAlign w:val="baseline"/>
        </w:rPr>
        <w:t>definition</w:t>
      </w:r>
      <w:r>
        <w:rPr>
          <w:spacing w:val="-6"/>
          <w:w w:val="110"/>
          <w:vertAlign w:val="baseline"/>
        </w:rPr>
        <w:t> </w:t>
      </w:r>
      <w:r>
        <w:rPr>
          <w:w w:val="110"/>
          <w:vertAlign w:val="baseline"/>
        </w:rPr>
        <w:t>of</w:t>
      </w:r>
      <w:r>
        <w:rPr>
          <w:spacing w:val="-6"/>
          <w:w w:val="110"/>
          <w:vertAlign w:val="baseline"/>
        </w:rPr>
        <w:t> </w:t>
      </w:r>
      <w:r>
        <w:rPr>
          <w:w w:val="110"/>
          <w:vertAlign w:val="baseline"/>
        </w:rPr>
        <w:t>median,</w:t>
      </w:r>
      <w:r>
        <w:rPr>
          <w:spacing w:val="-6"/>
          <w:w w:val="110"/>
          <w:vertAlign w:val="baseline"/>
        </w:rPr>
        <w:t> </w:t>
      </w:r>
      <w:r>
        <w:rPr>
          <w:w w:val="110"/>
          <w:vertAlign w:val="baseline"/>
        </w:rPr>
        <w:t>at</w:t>
      </w:r>
      <w:r>
        <w:rPr>
          <w:spacing w:val="-6"/>
          <w:w w:val="110"/>
          <w:vertAlign w:val="baseline"/>
        </w:rPr>
        <w:t> </w:t>
      </w:r>
      <w:r>
        <w:rPr>
          <w:w w:val="110"/>
          <w:vertAlign w:val="baseline"/>
        </w:rPr>
        <w:t>least</w:t>
      </w:r>
      <w:r>
        <w:rPr>
          <w:spacing w:val="-6"/>
          <w:w w:val="110"/>
          <w:vertAlign w:val="baseline"/>
        </w:rPr>
        <w:t> </w:t>
      </w:r>
      <w:r>
        <w:rPr>
          <w:i/>
          <w:iCs/>
          <w:w w:val="110"/>
          <w:vertAlign w:val="baseline"/>
        </w:rPr>
        <w:t>t/</w:t>
      </w:r>
      <w:r>
        <w:rPr>
          <w:w w:val="110"/>
          <w:vertAlign w:val="baseline"/>
        </w:rPr>
        <w:t>2</w:t>
      </w:r>
      <w:r>
        <w:rPr>
          <w:spacing w:val="-6"/>
          <w:w w:val="110"/>
          <w:vertAlign w:val="baseline"/>
        </w:rPr>
        <w:t> </w:t>
      </w:r>
      <w:r>
        <w:rPr>
          <w:w w:val="110"/>
          <w:vertAlign w:val="baseline"/>
        </w:rPr>
        <w:t>variables</w:t>
      </w:r>
      <w:r>
        <w:rPr>
          <w:spacing w:val="-6"/>
          <w:w w:val="110"/>
          <w:vertAlign w:val="baseline"/>
        </w:rPr>
        <w:t> </w:t>
      </w:r>
      <w:r>
        <w:rPr>
          <w:i/>
          <w:iCs/>
          <w:w w:val="135"/>
          <w:vertAlign w:val="baseline"/>
        </w:rPr>
        <w:t>Y</w:t>
      </w:r>
      <w:r>
        <w:rPr>
          <w:i/>
          <w:iCs/>
          <w:w w:val="135"/>
          <w:vertAlign w:val="subscript"/>
        </w:rPr>
        <w:t>j</w:t>
      </w:r>
      <w:r>
        <w:rPr>
          <w:i/>
          <w:iCs/>
          <w:spacing w:val="-6"/>
          <w:w w:val="135"/>
          <w:vertAlign w:val="baseline"/>
        </w:rPr>
        <w:t> </w:t>
      </w:r>
      <w:r>
        <w:rPr>
          <w:w w:val="110"/>
          <w:vertAlign w:val="baseline"/>
        </w:rPr>
        <w:t>return</w:t>
      </w:r>
      <w:r>
        <w:rPr>
          <w:spacing w:val="-6"/>
          <w:w w:val="110"/>
          <w:vertAlign w:val="baseline"/>
        </w:rPr>
        <w:t> </w:t>
      </w:r>
      <w:r>
        <w:rPr>
          <w:w w:val="110"/>
          <w:vertAlign w:val="baseline"/>
        </w:rPr>
        <w:t>a</w:t>
      </w:r>
      <w:r>
        <w:rPr>
          <w:spacing w:val="-6"/>
          <w:w w:val="110"/>
          <w:vertAlign w:val="baseline"/>
        </w:rPr>
        <w:t> </w:t>
      </w:r>
      <w:r>
        <w:rPr>
          <w:w w:val="110"/>
          <w:vertAlign w:val="baseline"/>
        </w:rPr>
        <w:t>result</w:t>
      </w:r>
      <w:r>
        <w:rPr>
          <w:spacing w:val="-6"/>
          <w:w w:val="110"/>
          <w:vertAlign w:val="baseline"/>
        </w:rPr>
        <w:t> </w:t>
      </w:r>
      <w:r>
        <w:rPr>
          <w:w w:val="110"/>
          <w:vertAlign w:val="baseline"/>
        </w:rPr>
        <w:t>which</w:t>
      </w:r>
      <w:r>
        <w:rPr>
          <w:spacing w:val="-6"/>
          <w:w w:val="110"/>
          <w:vertAlign w:val="baseline"/>
        </w:rPr>
        <w:t> </w:t>
      </w:r>
      <w:r>
        <w:rPr>
          <w:w w:val="110"/>
          <w:vertAlign w:val="baseline"/>
        </w:rPr>
        <w:t>is</w:t>
      </w:r>
      <w:r>
        <w:rPr>
          <w:spacing w:val="-6"/>
          <w:w w:val="110"/>
          <w:vertAlign w:val="baseline"/>
        </w:rPr>
        <w:t> </w:t>
      </w:r>
      <w:r>
        <w:rPr>
          <w:w w:val="110"/>
          <w:vertAlign w:val="baseline"/>
        </w:rPr>
        <w:t>either</w:t>
      </w:r>
      <w:r>
        <w:rPr>
          <w:spacing w:val="-6"/>
          <w:w w:val="110"/>
          <w:vertAlign w:val="baseline"/>
        </w:rPr>
        <w:t> </w:t>
      </w:r>
      <w:r>
        <w:rPr>
          <w:w w:val="110"/>
          <w:vertAlign w:val="baseline"/>
        </w:rPr>
        <w:t>too</w:t>
      </w:r>
      <w:r>
        <w:rPr>
          <w:spacing w:val="-6"/>
          <w:w w:val="110"/>
          <w:vertAlign w:val="baseline"/>
        </w:rPr>
        <w:t> </w:t>
      </w:r>
      <w:r>
        <w:rPr>
          <w:w w:val="110"/>
          <w:vertAlign w:val="baseline"/>
        </w:rPr>
        <w:t>small</w:t>
      </w:r>
      <w:r>
        <w:rPr>
          <w:spacing w:val="-6"/>
          <w:w w:val="110"/>
          <w:vertAlign w:val="baseline"/>
        </w:rPr>
        <w:t> </w:t>
      </w:r>
      <w:r>
        <w:rPr>
          <w:w w:val="110"/>
          <w:vertAlign w:val="baseline"/>
        </w:rPr>
        <w:t>or</w:t>
      </w:r>
      <w:r>
        <w:rPr>
          <w:spacing w:val="-6"/>
          <w:w w:val="110"/>
          <w:vertAlign w:val="baseline"/>
        </w:rPr>
        <w:t> </w:t>
      </w:r>
      <w:r>
        <w:rPr>
          <w:w w:val="110"/>
          <w:vertAlign w:val="baseline"/>
        </w:rPr>
        <w:t>too large, and thus fail.</w:t>
      </w:r>
      <w:r>
        <w:rPr>
          <w:spacing w:val="40"/>
          <w:w w:val="110"/>
          <w:vertAlign w:val="baseline"/>
        </w:rPr>
        <w:t> </w:t>
      </w:r>
      <w:r>
        <w:rPr>
          <w:w w:val="110"/>
          <w:vertAlign w:val="baseline"/>
        </w:rPr>
        <w:t>In other words,</w:t>
      </w:r>
    </w:p>
    <w:p>
      <w:pPr>
        <w:tabs>
          <w:tab w:pos="6452" w:val="left" w:leader="none"/>
        </w:tabs>
        <w:spacing w:line="168" w:lineRule="auto" w:before="0"/>
        <w:ind w:left="5216"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0772096">
                <wp:simplePos x="0" y="0"/>
                <wp:positionH relativeFrom="page">
                  <wp:posOffset>2851886</wp:posOffset>
                </wp:positionH>
                <wp:positionV relativeFrom="paragraph">
                  <wp:posOffset>265245</wp:posOffset>
                </wp:positionV>
                <wp:extent cx="63500" cy="12700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63500" cy="127000"/>
                        </a:xfrm>
                        <a:prstGeom prst="rect">
                          <a:avLst/>
                        </a:prstGeom>
                      </wps:spPr>
                      <wps:txbx>
                        <w:txbxContent>
                          <w:p>
                            <w:pPr>
                              <w:pStyle w:val="BodyText"/>
                              <w:spacing w:line="199" w:lineRule="exact"/>
                            </w:pPr>
                            <w:r>
                              <w:rPr>
                                <w:spacing w:val="-10"/>
                                <w:w w:val="125"/>
                              </w:rPr>
                              <w:t>ˆ</w:t>
                            </w:r>
                          </w:p>
                        </w:txbxContent>
                      </wps:txbx>
                      <wps:bodyPr wrap="square" lIns="0" tIns="0" rIns="0" bIns="0" rtlCol="0">
                        <a:noAutofit/>
                      </wps:bodyPr>
                    </wps:wsp>
                  </a:graphicData>
                </a:graphic>
              </wp:anchor>
            </w:drawing>
          </mc:Choice>
          <mc:Fallback>
            <w:pict>
              <v:shape style="position:absolute;margin-left:224.557999pt;margin-top:20.885508pt;width:5pt;height:10pt;mso-position-horizontal-relative:page;mso-position-vertical-relative:paragraph;z-index:-22544384" type="#_x0000_t202" id="docshape540" filled="false" stroked="false">
                <v:textbox inset="0,0,0,0">
                  <w:txbxContent>
                    <w:p>
                      <w:pPr>
                        <w:pStyle w:val="BodyText"/>
                        <w:spacing w:line="199" w:lineRule="exact"/>
                      </w:pPr>
                      <w:r>
                        <w:rPr>
                          <w:spacing w:val="-10"/>
                          <w:w w:val="125"/>
                        </w:rPr>
                        <w:t>ˆ</w:t>
                      </w:r>
                    </w:p>
                  </w:txbxContent>
                </v:textbox>
                <w10:wrap type="none"/>
              </v:shape>
            </w:pict>
          </mc:Fallback>
        </mc:AlternateContent>
      </w:r>
      <w:r>
        <w:rPr>
          <w:rFonts w:ascii="Lucida Sans Unicode" w:hAnsi="Lucida Sans Unicode"/>
          <w:spacing w:val="-5"/>
          <w:w w:val="255"/>
          <w:sz w:val="20"/>
        </w:rPr>
        <w:t>,</w:t>
      </w:r>
      <w:r>
        <w:rPr>
          <w:rFonts w:ascii="Lucida Sans Unicode" w:hAnsi="Lucida Sans Unicode"/>
          <w:spacing w:val="-179"/>
          <w:w w:val="222"/>
          <w:position w:val="-20"/>
          <w:sz w:val="20"/>
        </w:rPr>
        <w:t>Σ</w:t>
      </w:r>
      <w:r>
        <w:rPr>
          <w:i/>
          <w:spacing w:val="-5"/>
          <w:w w:val="108"/>
          <w:position w:val="-14"/>
          <w:sz w:val="14"/>
        </w:rPr>
        <w:t>t</w:t>
      </w:r>
      <w:r>
        <w:rPr>
          <w:i/>
          <w:position w:val="-14"/>
          <w:sz w:val="14"/>
        </w:rPr>
        <w:tab/>
      </w:r>
      <w:r>
        <w:rPr>
          <w:rFonts w:ascii="Lucida Sans Unicode" w:hAnsi="Lucida Sans Unicode"/>
          <w:spacing w:val="-10"/>
          <w:w w:val="110"/>
          <w:sz w:val="20"/>
        </w:rPr>
        <w:t></w:t>
      </w:r>
    </w:p>
    <w:p>
      <w:pPr>
        <w:spacing w:line="208" w:lineRule="auto" w:before="0"/>
        <w:ind w:left="0" w:right="358" w:firstLine="0"/>
        <w:jc w:val="center"/>
        <w:rPr>
          <w:rFonts w:ascii="Lucida Sans Unicode" w:hAnsi="Lucida Sans Unicode" w:cs="Lucida Sans Unicode" w:eastAsia="Lucida Sans Unicode"/>
          <w:position w:val="4"/>
          <w:sz w:val="20"/>
          <w:szCs w:val="20"/>
        </w:rPr>
      </w:pPr>
      <w:r>
        <w:rPr>
          <w:i/>
          <w:iCs/>
          <w:w w:val="115"/>
          <w:sz w:val="20"/>
          <w:szCs w:val="20"/>
        </w:rPr>
        <w:t>P</w:t>
      </w:r>
      <w:r>
        <w:rPr>
          <w:i/>
          <w:iCs/>
          <w:spacing w:val="-24"/>
          <w:w w:val="115"/>
          <w:sz w:val="20"/>
          <w:szCs w:val="20"/>
        </w:rPr>
        <w:t> </w:t>
      </w:r>
      <w:r>
        <w:rPr>
          <w:w w:val="115"/>
          <w:sz w:val="20"/>
          <w:szCs w:val="20"/>
        </w:rPr>
        <w:t>(</w:t>
      </w:r>
      <w:r>
        <w:rPr>
          <w:rFonts w:ascii="Cambria" w:hAnsi="Cambria" w:cs="Cambria" w:eastAsia="Cambria"/>
          <w:w w:val="115"/>
          <w:sz w:val="20"/>
          <w:szCs w:val="20"/>
        </w:rPr>
        <w:t>|</w:t>
      </w:r>
      <w:r>
        <w:rPr>
          <w:i/>
          <w:iCs/>
          <w:w w:val="115"/>
          <w:sz w:val="20"/>
          <w:szCs w:val="20"/>
        </w:rPr>
        <w:t>Y</w:t>
      </w:r>
      <w:r>
        <w:rPr>
          <w:i/>
          <w:iCs/>
          <w:spacing w:val="33"/>
          <w:w w:val="130"/>
          <w:sz w:val="20"/>
          <w:szCs w:val="20"/>
        </w:rPr>
        <w:t> </w:t>
      </w:r>
      <w:r>
        <w:rPr>
          <w:rFonts w:ascii="Cambria" w:hAnsi="Cambria" w:cs="Cambria" w:eastAsia="Cambria"/>
          <w:w w:val="130"/>
          <w:sz w:val="20"/>
          <w:szCs w:val="20"/>
        </w:rPr>
        <w:t>−</w:t>
      </w:r>
      <w:r>
        <w:rPr>
          <w:rFonts w:ascii="Cambria" w:hAnsi="Cambria" w:cs="Cambria" w:eastAsia="Cambria"/>
          <w:spacing w:val="-11"/>
          <w:w w:val="130"/>
          <w:sz w:val="20"/>
          <w:szCs w:val="20"/>
        </w:rPr>
        <w:t> </w:t>
      </w:r>
      <w:r>
        <w:rPr>
          <w:i/>
          <w:iCs/>
          <w:w w:val="115"/>
          <w:sz w:val="20"/>
          <w:szCs w:val="20"/>
        </w:rPr>
        <w:t>E</w:t>
      </w:r>
      <w:r>
        <w:rPr>
          <w:w w:val="115"/>
          <w:sz w:val="20"/>
          <w:szCs w:val="20"/>
        </w:rPr>
        <w:t>[</w:t>
      </w:r>
      <w:r>
        <w:rPr>
          <w:i/>
          <w:iCs/>
          <w:w w:val="115"/>
          <w:sz w:val="20"/>
          <w:szCs w:val="20"/>
        </w:rPr>
        <w:t>Y</w:t>
      </w:r>
      <w:r>
        <w:rPr>
          <w:i/>
          <w:iCs/>
          <w:spacing w:val="-6"/>
          <w:w w:val="115"/>
          <w:sz w:val="20"/>
          <w:szCs w:val="20"/>
        </w:rPr>
        <w:t> </w:t>
      </w:r>
      <w:r>
        <w:rPr>
          <w:w w:val="115"/>
          <w:sz w:val="20"/>
          <w:szCs w:val="20"/>
        </w:rPr>
        <w:t>]</w:t>
      </w:r>
      <w:r>
        <w:rPr>
          <w:rFonts w:ascii="Cambria" w:hAnsi="Cambria" w:cs="Cambria" w:eastAsia="Cambria"/>
          <w:w w:val="115"/>
          <w:sz w:val="20"/>
          <w:szCs w:val="20"/>
        </w:rPr>
        <w:t>|</w:t>
      </w:r>
      <w:r>
        <w:rPr>
          <w:rFonts w:ascii="Cambria" w:hAnsi="Cambria" w:cs="Cambria" w:eastAsia="Cambria"/>
          <w:w w:val="130"/>
          <w:sz w:val="20"/>
          <w:szCs w:val="20"/>
        </w:rPr>
        <w:t> ≥ </w:t>
      </w:r>
      <w:r>
        <w:rPr>
          <w:i/>
          <w:iCs/>
          <w:w w:val="115"/>
          <w:sz w:val="20"/>
          <w:szCs w:val="20"/>
        </w:rPr>
        <w:t>ϵE</w:t>
      </w:r>
      <w:r>
        <w:rPr>
          <w:w w:val="115"/>
          <w:sz w:val="20"/>
          <w:szCs w:val="20"/>
        </w:rPr>
        <w:t>[</w:t>
      </w:r>
      <w:r>
        <w:rPr>
          <w:i/>
          <w:iCs/>
          <w:w w:val="115"/>
          <w:sz w:val="20"/>
          <w:szCs w:val="20"/>
        </w:rPr>
        <w:t>Y</w:t>
      </w:r>
      <w:r>
        <w:rPr>
          <w:i/>
          <w:iCs/>
          <w:spacing w:val="-6"/>
          <w:w w:val="115"/>
          <w:sz w:val="20"/>
          <w:szCs w:val="20"/>
        </w:rPr>
        <w:t> </w:t>
      </w:r>
      <w:r>
        <w:rPr>
          <w:w w:val="115"/>
          <w:sz w:val="20"/>
          <w:szCs w:val="20"/>
        </w:rPr>
        <w:t>])</w:t>
      </w:r>
      <w:r>
        <w:rPr>
          <w:spacing w:val="-1"/>
          <w:w w:val="130"/>
          <w:sz w:val="20"/>
          <w:szCs w:val="20"/>
        </w:rPr>
        <w:t> </w:t>
      </w:r>
      <w:r>
        <w:rPr>
          <w:rFonts w:ascii="Cambria" w:hAnsi="Cambria" w:cs="Cambria" w:eastAsia="Cambria"/>
          <w:w w:val="130"/>
          <w:sz w:val="20"/>
          <w:szCs w:val="20"/>
        </w:rPr>
        <w:t>≤ </w:t>
      </w:r>
      <w:r>
        <w:rPr>
          <w:i/>
          <w:iCs/>
          <w:w w:val="115"/>
          <w:sz w:val="20"/>
          <w:szCs w:val="20"/>
        </w:rPr>
        <w:t>P</w:t>
      </w:r>
      <w:r>
        <w:rPr>
          <w:i/>
          <w:iCs/>
          <w:spacing w:val="4"/>
          <w:w w:val="130"/>
          <w:sz w:val="20"/>
          <w:szCs w:val="20"/>
        </w:rPr>
        <w:t> </w:t>
      </w:r>
      <w:r>
        <w:rPr>
          <w:rFonts w:ascii="Lucida Sans Unicode" w:hAnsi="Lucida Sans Unicode" w:cs="Lucida Sans Unicode" w:eastAsia="Lucida Sans Unicode"/>
          <w:w w:val="130"/>
          <w:position w:val="4"/>
          <w:sz w:val="20"/>
          <w:szCs w:val="20"/>
        </w:rPr>
        <w:t></w:t>
      </w:r>
      <w:r>
        <w:rPr>
          <w:i/>
          <w:iCs/>
          <w:w w:val="130"/>
          <w:position w:val="-23"/>
          <w:sz w:val="14"/>
          <w:szCs w:val="14"/>
        </w:rPr>
        <w:t>j</w:t>
      </w:r>
      <w:r>
        <w:rPr>
          <w:w w:val="130"/>
          <w:position w:val="-23"/>
          <w:sz w:val="14"/>
          <w:szCs w:val="14"/>
        </w:rPr>
        <w:t>=1 </w:t>
      </w:r>
      <w:r>
        <w:rPr>
          <w:rFonts w:ascii="Palatino Linotype" w:hAnsi="Palatino Linotype" w:cs="Palatino Linotype" w:eastAsia="Palatino Linotype"/>
          <w:w w:val="130"/>
          <w:sz w:val="18"/>
          <w:szCs w:val="18"/>
        </w:rPr>
        <w:t>k</w:t>
      </w:r>
      <w:r>
        <w:rPr>
          <w:i/>
          <w:iCs/>
          <w:w w:val="130"/>
          <w:position w:val="-2"/>
          <w:sz w:val="14"/>
          <w:szCs w:val="14"/>
        </w:rPr>
        <w:t>j</w:t>
      </w:r>
      <w:r>
        <w:rPr>
          <w:i/>
          <w:iCs/>
          <w:spacing w:val="34"/>
          <w:w w:val="130"/>
          <w:position w:val="-2"/>
          <w:sz w:val="14"/>
          <w:szCs w:val="14"/>
        </w:rPr>
        <w:t> </w:t>
      </w:r>
      <w:r>
        <w:rPr>
          <w:rFonts w:ascii="Cambria" w:hAnsi="Cambria" w:cs="Cambria" w:eastAsia="Cambria"/>
          <w:w w:val="130"/>
          <w:sz w:val="20"/>
          <w:szCs w:val="20"/>
        </w:rPr>
        <w:t>≥ </w:t>
      </w:r>
      <w:r>
        <w:rPr>
          <w:i/>
          <w:iCs/>
          <w:spacing w:val="-4"/>
          <w:w w:val="115"/>
          <w:sz w:val="20"/>
          <w:szCs w:val="20"/>
        </w:rPr>
        <w:t>t/</w:t>
      </w:r>
      <w:r>
        <w:rPr>
          <w:spacing w:val="-4"/>
          <w:w w:val="115"/>
          <w:sz w:val="20"/>
          <w:szCs w:val="20"/>
        </w:rPr>
        <w:t>2</w:t>
      </w:r>
      <w:r>
        <w:rPr>
          <w:rFonts w:ascii="Lucida Sans Unicode" w:hAnsi="Lucida Sans Unicode" w:cs="Lucida Sans Unicode" w:eastAsia="Lucida Sans Unicode"/>
          <w:spacing w:val="-4"/>
          <w:w w:val="115"/>
          <w:position w:val="4"/>
          <w:sz w:val="20"/>
          <w:szCs w:val="20"/>
        </w:rPr>
        <w:t></w:t>
      </w:r>
    </w:p>
    <w:p>
      <w:pPr>
        <w:pStyle w:val="BodyText"/>
        <w:spacing w:line="154" w:lineRule="exact" w:before="58"/>
        <w:ind w:left="559"/>
      </w:pPr>
      <w:r>
        <w:rPr>
          <w:w w:val="110"/>
        </w:rPr>
        <w:t>As</w:t>
      </w:r>
      <w:r>
        <w:rPr>
          <w:spacing w:val="-5"/>
          <w:w w:val="110"/>
        </w:rPr>
        <w:t> </w:t>
      </w:r>
      <w:r>
        <w:rPr>
          <w:w w:val="110"/>
        </w:rPr>
        <w:t>seen</w:t>
      </w:r>
      <w:r>
        <w:rPr>
          <w:spacing w:val="-4"/>
          <w:w w:val="110"/>
        </w:rPr>
        <w:t> </w:t>
      </w:r>
      <w:r>
        <w:rPr>
          <w:w w:val="110"/>
        </w:rPr>
        <w:t>above,</w:t>
      </w:r>
      <w:r>
        <w:rPr>
          <w:spacing w:val="-4"/>
          <w:w w:val="110"/>
        </w:rPr>
        <w:t> </w:t>
      </w:r>
      <w:r>
        <w:rPr>
          <w:w w:val="110"/>
        </w:rPr>
        <w:t>each</w:t>
      </w:r>
      <w:r>
        <w:rPr>
          <w:spacing w:val="-4"/>
          <w:w w:val="110"/>
        </w:rPr>
        <w:t> </w:t>
      </w:r>
      <w:r>
        <w:rPr>
          <w:rFonts w:ascii="Palatino Linotype"/>
          <w:w w:val="125"/>
          <w:sz w:val="18"/>
        </w:rPr>
        <w:t>k</w:t>
      </w:r>
      <w:r>
        <w:rPr>
          <w:i/>
          <w:w w:val="125"/>
          <w:position w:val="-2"/>
          <w:sz w:val="14"/>
        </w:rPr>
        <w:t>j</w:t>
      </w:r>
      <w:r>
        <w:rPr>
          <w:i/>
          <w:spacing w:val="19"/>
          <w:w w:val="125"/>
          <w:position w:val="-2"/>
          <w:sz w:val="14"/>
        </w:rPr>
        <w:t> </w:t>
      </w:r>
      <w:r>
        <w:rPr>
          <w:w w:val="110"/>
        </w:rPr>
        <w:t>is</w:t>
      </w:r>
      <w:r>
        <w:rPr>
          <w:spacing w:val="-5"/>
          <w:w w:val="110"/>
        </w:rPr>
        <w:t> </w:t>
      </w:r>
      <w:r>
        <w:rPr>
          <w:w w:val="110"/>
        </w:rPr>
        <w:t>a</w:t>
      </w:r>
      <w:r>
        <w:rPr>
          <w:spacing w:val="-4"/>
          <w:w w:val="110"/>
        </w:rPr>
        <w:t> </w:t>
      </w:r>
      <w:r>
        <w:rPr>
          <w:w w:val="110"/>
        </w:rPr>
        <w:t>Bernoullian</w:t>
      </w:r>
      <w:r>
        <w:rPr>
          <w:spacing w:val="-4"/>
          <w:w w:val="110"/>
        </w:rPr>
        <w:t> </w:t>
      </w:r>
      <w:r>
        <w:rPr>
          <w:w w:val="110"/>
        </w:rPr>
        <w:t>R.V.</w:t>
      </w:r>
      <w:r>
        <w:rPr>
          <w:spacing w:val="-5"/>
          <w:w w:val="110"/>
        </w:rPr>
        <w:t> </w:t>
      </w:r>
      <w:r>
        <w:rPr>
          <w:w w:val="110"/>
        </w:rPr>
        <w:t>taking</w:t>
      </w:r>
      <w:r>
        <w:rPr>
          <w:spacing w:val="-4"/>
          <w:w w:val="110"/>
        </w:rPr>
        <w:t> </w:t>
      </w:r>
      <w:r>
        <w:rPr>
          <w:w w:val="110"/>
        </w:rPr>
        <w:t>value</w:t>
      </w:r>
      <w:r>
        <w:rPr>
          <w:spacing w:val="-5"/>
          <w:w w:val="110"/>
        </w:rPr>
        <w:t> </w:t>
      </w:r>
      <w:r>
        <w:rPr>
          <w:w w:val="110"/>
        </w:rPr>
        <w:t>1</w:t>
      </w:r>
      <w:r>
        <w:rPr>
          <w:spacing w:val="-4"/>
          <w:w w:val="110"/>
        </w:rPr>
        <w:t> </w:t>
      </w:r>
      <w:r>
        <w:rPr>
          <w:w w:val="110"/>
        </w:rPr>
        <w:t>with</w:t>
      </w:r>
      <w:r>
        <w:rPr>
          <w:spacing w:val="-4"/>
          <w:w w:val="110"/>
        </w:rPr>
        <w:t> </w:t>
      </w:r>
      <w:r>
        <w:rPr>
          <w:w w:val="110"/>
        </w:rPr>
        <w:t>probability</w:t>
      </w:r>
      <w:r>
        <w:rPr>
          <w:spacing w:val="-5"/>
          <w:w w:val="110"/>
        </w:rPr>
        <w:t> </w:t>
      </w:r>
      <w:r>
        <w:rPr>
          <w:w w:val="110"/>
        </w:rPr>
        <w:t>at</w:t>
      </w:r>
      <w:r>
        <w:rPr>
          <w:spacing w:val="-4"/>
          <w:w w:val="110"/>
        </w:rPr>
        <w:t> </w:t>
      </w:r>
      <w:r>
        <w:rPr>
          <w:w w:val="110"/>
        </w:rPr>
        <w:t>most</w:t>
      </w:r>
      <w:r>
        <w:rPr>
          <w:spacing w:val="-4"/>
          <w:w w:val="110"/>
        </w:rPr>
        <w:t> </w:t>
      </w:r>
      <w:r>
        <w:rPr>
          <w:w w:val="110"/>
        </w:rPr>
        <w:t>1</w:t>
      </w:r>
      <w:r>
        <w:rPr>
          <w:i/>
          <w:w w:val="110"/>
        </w:rPr>
        <w:t>/</w:t>
      </w:r>
      <w:r>
        <w:rPr>
          <w:w w:val="110"/>
        </w:rPr>
        <w:t>3.</w:t>
      </w:r>
      <w:r>
        <w:rPr>
          <w:spacing w:val="15"/>
          <w:w w:val="110"/>
        </w:rPr>
        <w:t> </w:t>
      </w:r>
      <w:r>
        <w:rPr>
          <w:w w:val="110"/>
        </w:rPr>
        <w:t>We</w:t>
      </w:r>
      <w:r>
        <w:rPr>
          <w:spacing w:val="-5"/>
          <w:w w:val="110"/>
        </w:rPr>
        <w:t> </w:t>
      </w:r>
      <w:r>
        <w:rPr>
          <w:spacing w:val="-4"/>
          <w:w w:val="110"/>
        </w:rPr>
        <w:t>thus</w:t>
      </w:r>
    </w:p>
    <w:p>
      <w:pPr>
        <w:tabs>
          <w:tab w:pos="1848" w:val="left" w:leader="none"/>
        </w:tabs>
        <w:spacing w:line="367"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0764928">
                <wp:simplePos x="0" y="0"/>
                <wp:positionH relativeFrom="page">
                  <wp:posOffset>1886038</wp:posOffset>
                </wp:positionH>
                <wp:positionV relativeFrom="paragraph">
                  <wp:posOffset>161664</wp:posOffset>
                </wp:positionV>
                <wp:extent cx="175260" cy="8890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148.507004pt;margin-top:12.729491pt;width:13.8pt;height:7pt;mso-position-horizontal-relative:page;mso-position-vertical-relative:paragraph;z-index:-22551552" type="#_x0000_t202" id="docshape541"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none"/>
              </v:shape>
            </w:pict>
          </mc:Fallback>
        </mc:AlternateContent>
      </w:r>
      <w:r>
        <w:rPr>
          <w:spacing w:val="-2"/>
          <w:w w:val="120"/>
          <w:sz w:val="20"/>
        </w:rPr>
        <w:t>have</w:t>
      </w:r>
      <w:r>
        <w:rPr>
          <w:spacing w:val="-6"/>
          <w:w w:val="120"/>
          <w:sz w:val="20"/>
        </w:rPr>
        <w:t> </w:t>
      </w:r>
      <w:r>
        <w:rPr>
          <w:i/>
          <w:spacing w:val="-2"/>
          <w:w w:val="120"/>
          <w:sz w:val="20"/>
        </w:rPr>
        <w:t>µ</w:t>
      </w:r>
      <w:r>
        <w:rPr>
          <w:i/>
          <w:spacing w:val="-11"/>
          <w:w w:val="120"/>
          <w:sz w:val="20"/>
        </w:rPr>
        <w:t> </w:t>
      </w:r>
      <w:r>
        <w:rPr>
          <w:spacing w:val="-2"/>
          <w:w w:val="120"/>
          <w:sz w:val="20"/>
        </w:rPr>
        <w:t>=</w:t>
      </w:r>
      <w:r>
        <w:rPr>
          <w:spacing w:val="-12"/>
          <w:w w:val="120"/>
          <w:sz w:val="20"/>
        </w:rPr>
        <w:t> </w:t>
      </w:r>
      <w:r>
        <w:rPr>
          <w:i/>
          <w:spacing w:val="-4"/>
          <w:w w:val="120"/>
          <w:sz w:val="20"/>
        </w:rPr>
        <w:t>E</w:t>
      </w:r>
      <w:r>
        <w:rPr>
          <w:spacing w:val="-4"/>
          <w:w w:val="120"/>
          <w:sz w:val="20"/>
        </w:rPr>
        <w:t>[</w:t>
      </w:r>
      <w:r>
        <w:rPr>
          <w:rFonts w:ascii="Lucida Sans Unicode" w:hAnsi="Lucida Sans Unicode"/>
          <w:spacing w:val="-4"/>
          <w:w w:val="120"/>
          <w:position w:val="15"/>
          <w:sz w:val="20"/>
        </w:rPr>
        <w:t>Σ</w:t>
      </w:r>
      <w:r>
        <w:rPr>
          <w:i/>
          <w:spacing w:val="-4"/>
          <w:w w:val="120"/>
          <w:position w:val="10"/>
          <w:sz w:val="14"/>
        </w:rPr>
        <w:t>t</w:t>
      </w:r>
      <w:r>
        <w:rPr>
          <w:i/>
          <w:position w:val="10"/>
          <w:sz w:val="14"/>
        </w:rPr>
        <w:tab/>
      </w:r>
      <w:r>
        <w:rPr>
          <w:rFonts w:ascii="Palatino Linotype" w:hAnsi="Palatino Linotype"/>
          <w:w w:val="130"/>
          <w:sz w:val="18"/>
        </w:rPr>
        <w:t>k</w:t>
      </w:r>
      <w:r>
        <w:rPr>
          <w:i/>
          <w:w w:val="130"/>
          <w:position w:val="-2"/>
          <w:sz w:val="14"/>
        </w:rPr>
        <w:t>j</w:t>
      </w:r>
      <w:r>
        <w:rPr>
          <w:i/>
          <w:spacing w:val="-23"/>
          <w:w w:val="130"/>
          <w:position w:val="-2"/>
          <w:sz w:val="14"/>
        </w:rPr>
        <w:t> </w:t>
      </w:r>
      <w:r>
        <w:rPr>
          <w:w w:val="120"/>
          <w:sz w:val="20"/>
        </w:rPr>
        <w:t>]</w:t>
      </w:r>
      <w:r>
        <w:rPr>
          <w:spacing w:val="2"/>
          <w:w w:val="125"/>
          <w:sz w:val="20"/>
        </w:rPr>
        <w:t> </w:t>
      </w:r>
      <w:r>
        <w:rPr>
          <w:rFonts w:ascii="Cambria" w:hAnsi="Cambria"/>
          <w:w w:val="125"/>
          <w:sz w:val="20"/>
        </w:rPr>
        <w:t>≤</w:t>
      </w:r>
      <w:r>
        <w:rPr>
          <w:rFonts w:ascii="Cambria" w:hAnsi="Cambria"/>
          <w:spacing w:val="3"/>
          <w:w w:val="125"/>
          <w:sz w:val="20"/>
        </w:rPr>
        <w:t> </w:t>
      </w:r>
      <w:r>
        <w:rPr>
          <w:i/>
          <w:spacing w:val="-4"/>
          <w:w w:val="125"/>
          <w:sz w:val="20"/>
        </w:rPr>
        <w:t>t/</w:t>
      </w:r>
      <w:r>
        <w:rPr>
          <w:spacing w:val="-4"/>
          <w:w w:val="125"/>
          <w:sz w:val="20"/>
        </w:rPr>
        <w:t>3.</w:t>
      </w:r>
    </w:p>
    <w:p>
      <w:pPr>
        <w:pStyle w:val="BodyText"/>
        <w:spacing w:line="225" w:lineRule="exact"/>
        <w:ind w:left="559"/>
      </w:pPr>
      <w:r>
        <w:rPr>
          <w:w w:val="105"/>
        </w:rPr>
        <w:t>Recall</w:t>
      </w:r>
      <w:r>
        <w:rPr>
          <w:spacing w:val="16"/>
          <w:w w:val="105"/>
        </w:rPr>
        <w:t> </w:t>
      </w:r>
      <w:r>
        <w:rPr>
          <w:w w:val="105"/>
        </w:rPr>
        <w:t>the</w:t>
      </w:r>
      <w:r>
        <w:rPr>
          <w:spacing w:val="17"/>
          <w:w w:val="105"/>
        </w:rPr>
        <w:t> </w:t>
      </w:r>
      <w:r>
        <w:rPr>
          <w:w w:val="105"/>
        </w:rPr>
        <w:t>one-sided</w:t>
      </w:r>
      <w:r>
        <w:rPr>
          <w:spacing w:val="17"/>
          <w:w w:val="105"/>
        </w:rPr>
        <w:t> </w:t>
      </w:r>
      <w:r>
        <w:rPr>
          <w:w w:val="105"/>
        </w:rPr>
        <w:t>right</w:t>
      </w:r>
      <w:r>
        <w:rPr>
          <w:spacing w:val="17"/>
          <w:w w:val="105"/>
        </w:rPr>
        <w:t> </w:t>
      </w:r>
      <w:r>
        <w:rPr>
          <w:w w:val="105"/>
        </w:rPr>
        <w:t>variant</w:t>
      </w:r>
      <w:r>
        <w:rPr>
          <w:spacing w:val="17"/>
          <w:w w:val="105"/>
        </w:rPr>
        <w:t> </w:t>
      </w:r>
      <w:r>
        <w:rPr>
          <w:w w:val="105"/>
        </w:rPr>
        <w:t>of</w:t>
      </w:r>
      <w:r>
        <w:rPr>
          <w:spacing w:val="16"/>
          <w:w w:val="105"/>
        </w:rPr>
        <w:t> </w:t>
      </w:r>
      <w:r>
        <w:rPr>
          <w:w w:val="105"/>
        </w:rPr>
        <w:t>the</w:t>
      </w:r>
      <w:r>
        <w:rPr>
          <w:spacing w:val="17"/>
          <w:w w:val="105"/>
        </w:rPr>
        <w:t> </w:t>
      </w:r>
      <w:r>
        <w:rPr>
          <w:w w:val="105"/>
        </w:rPr>
        <w:t>Chernoff-Hoeffding</w:t>
      </w:r>
      <w:r>
        <w:rPr>
          <w:spacing w:val="17"/>
          <w:w w:val="105"/>
        </w:rPr>
        <w:t> </w:t>
      </w:r>
      <w:r>
        <w:rPr>
          <w:w w:val="105"/>
        </w:rPr>
        <w:t>additive</w:t>
      </w:r>
      <w:r>
        <w:rPr>
          <w:spacing w:val="17"/>
          <w:w w:val="105"/>
        </w:rPr>
        <w:t> </w:t>
      </w:r>
      <w:r>
        <w:rPr>
          <w:w w:val="105"/>
        </w:rPr>
        <w:t>bound</w:t>
      </w:r>
      <w:r>
        <w:rPr>
          <w:spacing w:val="17"/>
          <w:w w:val="105"/>
        </w:rPr>
        <w:t> </w:t>
      </w:r>
      <w:r>
        <w:rPr>
          <w:w w:val="105"/>
        </w:rPr>
        <w:t>(Lemma</w:t>
      </w:r>
      <w:r>
        <w:rPr>
          <w:spacing w:val="16"/>
          <w:w w:val="105"/>
        </w:rPr>
        <w:t> </w:t>
      </w:r>
      <w:hyperlink w:history="true" w:anchor="_bookmark82">
        <w:r>
          <w:rPr>
            <w:spacing w:val="-2"/>
            <w:w w:val="105"/>
          </w:rPr>
          <w:t>2.2.4):</w:t>
        </w:r>
      </w:hyperlink>
    </w:p>
    <w:p>
      <w:pPr>
        <w:pStyle w:val="BodyText"/>
        <w:spacing w:after="0" w:line="225" w:lineRule="exact"/>
        <w:sectPr>
          <w:type w:val="continuous"/>
          <w:pgSz w:w="12240" w:h="15840"/>
          <w:pgMar w:header="0" w:footer="1052" w:top="1820" w:bottom="280" w:left="1440" w:right="1080"/>
        </w:sectPr>
      </w:pPr>
    </w:p>
    <w:p>
      <w:pPr>
        <w:spacing w:line="168" w:lineRule="auto" w:before="0"/>
        <w:ind w:left="0" w:right="0" w:firstLine="0"/>
        <w:jc w:val="right"/>
        <w:rPr>
          <w:i/>
          <w:position w:val="-14"/>
          <w:sz w:val="14"/>
        </w:rPr>
      </w:pPr>
      <w:r>
        <w:rPr>
          <w:i/>
          <w:position w:val="-14"/>
          <w:sz w:val="14"/>
        </w:rPr>
        <mc:AlternateContent>
          <mc:Choice Requires="wps">
            <w:drawing>
              <wp:anchor distT="0" distB="0" distL="0" distR="0" allowOverlap="1" layoutInCell="1" locked="0" behindDoc="1" simplePos="0" relativeHeight="480762880">
                <wp:simplePos x="0" y="0"/>
                <wp:positionH relativeFrom="page">
                  <wp:posOffset>5150611</wp:posOffset>
                </wp:positionH>
                <wp:positionV relativeFrom="paragraph">
                  <wp:posOffset>278173</wp:posOffset>
                </wp:positionV>
                <wp:extent cx="167005" cy="1270"/>
                <wp:effectExtent l="0" t="0" r="0" b="0"/>
                <wp:wrapNone/>
                <wp:docPr id="694" name="Graphic 694"/>
                <wp:cNvGraphicFramePr>
                  <a:graphicFrameLocks/>
                </wp:cNvGraphicFramePr>
                <a:graphic>
                  <a:graphicData uri="http://schemas.microsoft.com/office/word/2010/wordprocessingShape">
                    <wps:wsp>
                      <wps:cNvPr id="694" name="Graphic 694"/>
                      <wps:cNvSpPr/>
                      <wps:spPr>
                        <a:xfrm>
                          <a:off x="0" y="0"/>
                          <a:ext cx="167005" cy="1270"/>
                        </a:xfrm>
                        <a:custGeom>
                          <a:avLst/>
                          <a:gdLst/>
                          <a:ahLst/>
                          <a:cxnLst/>
                          <a:rect l="l" t="t" r="r" b="b"/>
                          <a:pathLst>
                            <a:path w="167005" h="0">
                              <a:moveTo>
                                <a:pt x="0" y="0"/>
                              </a:moveTo>
                              <a:lnTo>
                                <a:pt x="166903" y="0"/>
                              </a:lnTo>
                            </a:path>
                          </a:pathLst>
                        </a:custGeom>
                        <a:ln w="43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53600" from="405.559998pt,21.903448pt" to="418.701998pt,21.903448pt" stroked="true" strokeweight=".339pt" strokecolor="#000000">
                <v:stroke dashstyle="solid"/>
                <w10:wrap type="none"/>
              </v:line>
            </w:pict>
          </mc:Fallback>
        </mc:AlternateContent>
      </w:r>
      <w:r>
        <w:rPr>
          <w:i/>
          <w:position w:val="-14"/>
          <w:sz w:val="14"/>
        </w:rPr>
        <mc:AlternateContent>
          <mc:Choice Requires="wps">
            <w:drawing>
              <wp:anchor distT="0" distB="0" distL="0" distR="0" allowOverlap="1" layoutInCell="1" locked="0" behindDoc="0" simplePos="0" relativeHeight="15968768">
                <wp:simplePos x="0" y="0"/>
                <wp:positionH relativeFrom="page">
                  <wp:posOffset>2433383</wp:posOffset>
                </wp:positionH>
                <wp:positionV relativeFrom="paragraph">
                  <wp:posOffset>231095</wp:posOffset>
                </wp:positionV>
                <wp:extent cx="231140" cy="46990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231140" cy="469900"/>
                        </a:xfrm>
                        <a:prstGeom prst="rect">
                          <a:avLst/>
                        </a:prstGeom>
                      </wps:spPr>
                      <wps:txbx>
                        <w:txbxContent>
                          <w:p>
                            <w:pPr>
                              <w:spacing w:line="163" w:lineRule="auto" w:before="0"/>
                              <w:ind w:left="0" w:right="0" w:firstLine="0"/>
                              <w:jc w:val="left"/>
                              <w:rPr>
                                <w:rFonts w:ascii="Lucida Sans Unicode" w:hAnsi="Lucida Sans Unicode"/>
                                <w:sz w:val="20"/>
                              </w:rPr>
                            </w:pPr>
                            <w:r>
                              <w:rPr>
                                <w:i/>
                                <w:position w:val="-3"/>
                                <w:sz w:val="20"/>
                              </w:rPr>
                              <w:t>P</w:t>
                            </w:r>
                            <w:r>
                              <w:rPr>
                                <w:i/>
                                <w:spacing w:val="38"/>
                                <w:position w:val="-3"/>
                                <w:sz w:val="20"/>
                              </w:rPr>
                              <w:t> </w:t>
                            </w:r>
                            <w:r>
                              <w:rPr>
                                <w:rFonts w:ascii="Lucida Sans Unicode" w:hAnsi="Lucida Sans Unicode"/>
                                <w:spacing w:val="-35"/>
                                <w:sz w:val="20"/>
                              </w:rPr>
                              <w:t></w:t>
                            </w:r>
                          </w:p>
                        </w:txbxContent>
                      </wps:txbx>
                      <wps:bodyPr wrap="square" lIns="0" tIns="0" rIns="0" bIns="0" rtlCol="0">
                        <a:noAutofit/>
                      </wps:bodyPr>
                    </wps:wsp>
                  </a:graphicData>
                </a:graphic>
              </wp:anchor>
            </w:drawing>
          </mc:Choice>
          <mc:Fallback>
            <w:pict>
              <v:shape style="position:absolute;margin-left:191.604996pt;margin-top:18.196499pt;width:18.2pt;height:37pt;mso-position-horizontal-relative:page;mso-position-vertical-relative:paragraph;z-index:15968768" type="#_x0000_t202" id="docshape542" filled="false" stroked="false">
                <v:textbox inset="0,0,0,0">
                  <w:txbxContent>
                    <w:p>
                      <w:pPr>
                        <w:spacing w:line="163" w:lineRule="auto" w:before="0"/>
                        <w:ind w:left="0" w:right="0" w:firstLine="0"/>
                        <w:jc w:val="left"/>
                        <w:rPr>
                          <w:rFonts w:ascii="Lucida Sans Unicode" w:hAnsi="Lucida Sans Unicode"/>
                          <w:sz w:val="20"/>
                        </w:rPr>
                      </w:pPr>
                      <w:r>
                        <w:rPr>
                          <w:i/>
                          <w:position w:val="-3"/>
                          <w:sz w:val="20"/>
                        </w:rPr>
                        <w:t>P</w:t>
                      </w:r>
                      <w:r>
                        <w:rPr>
                          <w:i/>
                          <w:spacing w:val="38"/>
                          <w:position w:val="-3"/>
                          <w:sz w:val="20"/>
                        </w:rPr>
                        <w:t> </w:t>
                      </w:r>
                      <w:r>
                        <w:rPr>
                          <w:rFonts w:ascii="Lucida Sans Unicode" w:hAnsi="Lucida Sans Unicode"/>
                          <w:spacing w:val="-35"/>
                          <w:sz w:val="20"/>
                        </w:rPr>
                        <w:t></w:t>
                      </w:r>
                    </w:p>
                  </w:txbxContent>
                </v:textbox>
                <w10:wrap type="none"/>
              </v:shape>
            </w:pict>
          </mc:Fallback>
        </mc:AlternateContent>
      </w:r>
      <w:r>
        <w:rPr>
          <w:i/>
          <w:position w:val="-14"/>
          <w:sz w:val="14"/>
        </w:rPr>
        <mc:AlternateContent>
          <mc:Choice Requires="wps">
            <w:drawing>
              <wp:anchor distT="0" distB="0" distL="0" distR="0" allowOverlap="1" layoutInCell="1" locked="0" behindDoc="1" simplePos="0" relativeHeight="480766976">
                <wp:simplePos x="0" y="0"/>
                <wp:positionH relativeFrom="page">
                  <wp:posOffset>2867825</wp:posOffset>
                </wp:positionH>
                <wp:positionV relativeFrom="paragraph">
                  <wp:posOffset>231095</wp:posOffset>
                </wp:positionV>
                <wp:extent cx="1109345" cy="46990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109345" cy="469900"/>
                        </a:xfrm>
                        <a:prstGeom prst="rect">
                          <a:avLst/>
                        </a:prstGeom>
                      </wps:spPr>
                      <wps:txbx>
                        <w:txbxContent>
                          <w:p>
                            <w:pPr>
                              <w:spacing w:line="259" w:lineRule="exact" w:before="0"/>
                              <w:ind w:left="0" w:right="0" w:firstLine="0"/>
                              <w:jc w:val="left"/>
                              <w:rPr>
                                <w:rFonts w:ascii="Lucida Sans Unicode" w:hAnsi="Lucida Sans Unicode"/>
                                <w:position w:val="4"/>
                                <w:sz w:val="20"/>
                              </w:rPr>
                            </w:pPr>
                            <w:r>
                              <w:rPr>
                                <w:rFonts w:ascii="Palatino Linotype" w:hAnsi="Palatino Linotype"/>
                                <w:w w:val="135"/>
                                <w:sz w:val="18"/>
                              </w:rPr>
                              <w:t>k</w:t>
                            </w:r>
                            <w:r>
                              <w:rPr>
                                <w:i/>
                                <w:w w:val="135"/>
                                <w:position w:val="-2"/>
                                <w:sz w:val="14"/>
                              </w:rPr>
                              <w:t>j</w:t>
                            </w:r>
                            <w:r>
                              <w:rPr>
                                <w:i/>
                                <w:spacing w:val="31"/>
                                <w:w w:val="135"/>
                                <w:position w:val="-2"/>
                                <w:sz w:val="14"/>
                              </w:rPr>
                              <w:t> </w:t>
                            </w:r>
                            <w:r>
                              <w:rPr>
                                <w:rFonts w:ascii="Cambria" w:hAnsi="Cambria"/>
                                <w:w w:val="135"/>
                                <w:sz w:val="20"/>
                              </w:rPr>
                              <w:t>≥</w:t>
                            </w:r>
                            <w:r>
                              <w:rPr>
                                <w:rFonts w:ascii="Cambria" w:hAnsi="Cambria"/>
                                <w:spacing w:val="-3"/>
                                <w:w w:val="135"/>
                                <w:sz w:val="20"/>
                              </w:rPr>
                              <w:t> </w:t>
                            </w:r>
                            <w:r>
                              <w:rPr>
                                <w:i/>
                                <w:w w:val="110"/>
                                <w:sz w:val="20"/>
                              </w:rPr>
                              <w:t>µ</w:t>
                            </w:r>
                            <w:r>
                              <w:rPr>
                                <w:i/>
                                <w:spacing w:val="-4"/>
                                <w:w w:val="110"/>
                                <w:sz w:val="20"/>
                              </w:rPr>
                              <w:t> </w:t>
                            </w:r>
                            <w:r>
                              <w:rPr>
                                <w:w w:val="135"/>
                                <w:sz w:val="20"/>
                              </w:rPr>
                              <w:t>+</w:t>
                            </w:r>
                            <w:r>
                              <w:rPr>
                                <w:spacing w:val="-16"/>
                                <w:w w:val="135"/>
                                <w:sz w:val="20"/>
                              </w:rPr>
                              <w:t> </w:t>
                            </w:r>
                            <w:r>
                              <w:rPr>
                                <w:i/>
                                <w:w w:val="110"/>
                                <w:sz w:val="20"/>
                              </w:rPr>
                              <w:t>k</w:t>
                            </w:r>
                            <w:r>
                              <w:rPr>
                                <w:rFonts w:ascii="Lucida Sans Unicode" w:hAnsi="Lucida Sans Unicode"/>
                                <w:w w:val="110"/>
                                <w:position w:val="4"/>
                                <w:sz w:val="20"/>
                              </w:rPr>
                              <w:t></w:t>
                            </w:r>
                            <w:r>
                              <w:rPr>
                                <w:rFonts w:ascii="Lucida Sans Unicode" w:hAnsi="Lucida Sans Unicode"/>
                                <w:spacing w:val="-12"/>
                                <w:w w:val="110"/>
                                <w:position w:val="4"/>
                                <w:sz w:val="20"/>
                              </w:rPr>
                              <w:t> </w:t>
                            </w:r>
                            <w:r>
                              <w:rPr>
                                <w:rFonts w:ascii="Cambria" w:hAnsi="Cambria"/>
                                <w:w w:val="135"/>
                                <w:sz w:val="20"/>
                              </w:rPr>
                              <w:t>≤</w:t>
                            </w:r>
                            <w:r>
                              <w:rPr>
                                <w:rFonts w:ascii="Cambria" w:hAnsi="Cambria"/>
                                <w:spacing w:val="-3"/>
                                <w:w w:val="135"/>
                                <w:sz w:val="20"/>
                              </w:rPr>
                              <w:t> </w:t>
                            </w:r>
                            <w:r>
                              <w:rPr>
                                <w:i/>
                                <w:w w:val="110"/>
                                <w:sz w:val="20"/>
                              </w:rPr>
                              <w:t>P</w:t>
                            </w:r>
                            <w:r>
                              <w:rPr>
                                <w:i/>
                                <w:spacing w:val="12"/>
                                <w:w w:val="110"/>
                                <w:sz w:val="20"/>
                              </w:rPr>
                              <w:t> </w:t>
                            </w:r>
                            <w:r>
                              <w:rPr>
                                <w:rFonts w:ascii="Lucida Sans Unicode" w:hAnsi="Lucida Sans Unicode"/>
                                <w:spacing w:val="-27"/>
                                <w:position w:val="4"/>
                                <w:sz w:val="20"/>
                              </w:rPr>
                              <w:t></w:t>
                            </w:r>
                          </w:p>
                        </w:txbxContent>
                      </wps:txbx>
                      <wps:bodyPr wrap="square" lIns="0" tIns="0" rIns="0" bIns="0" rtlCol="0">
                        <a:noAutofit/>
                      </wps:bodyPr>
                    </wps:wsp>
                  </a:graphicData>
                </a:graphic>
              </wp:anchor>
            </w:drawing>
          </mc:Choice>
          <mc:Fallback>
            <w:pict>
              <v:shape style="position:absolute;margin-left:225.813004pt;margin-top:18.196499pt;width:87.35pt;height:37pt;mso-position-horizontal-relative:page;mso-position-vertical-relative:paragraph;z-index:-22549504" type="#_x0000_t202" id="docshape543" filled="false" stroked="false">
                <v:textbox inset="0,0,0,0">
                  <w:txbxContent>
                    <w:p>
                      <w:pPr>
                        <w:spacing w:line="259" w:lineRule="exact" w:before="0"/>
                        <w:ind w:left="0" w:right="0" w:firstLine="0"/>
                        <w:jc w:val="left"/>
                        <w:rPr>
                          <w:rFonts w:ascii="Lucida Sans Unicode" w:hAnsi="Lucida Sans Unicode"/>
                          <w:position w:val="4"/>
                          <w:sz w:val="20"/>
                        </w:rPr>
                      </w:pPr>
                      <w:r>
                        <w:rPr>
                          <w:rFonts w:ascii="Palatino Linotype" w:hAnsi="Palatino Linotype"/>
                          <w:w w:val="135"/>
                          <w:sz w:val="18"/>
                        </w:rPr>
                        <w:t>k</w:t>
                      </w:r>
                      <w:r>
                        <w:rPr>
                          <w:i/>
                          <w:w w:val="135"/>
                          <w:position w:val="-2"/>
                          <w:sz w:val="14"/>
                        </w:rPr>
                        <w:t>j</w:t>
                      </w:r>
                      <w:r>
                        <w:rPr>
                          <w:i/>
                          <w:spacing w:val="31"/>
                          <w:w w:val="135"/>
                          <w:position w:val="-2"/>
                          <w:sz w:val="14"/>
                        </w:rPr>
                        <w:t> </w:t>
                      </w:r>
                      <w:r>
                        <w:rPr>
                          <w:rFonts w:ascii="Cambria" w:hAnsi="Cambria"/>
                          <w:w w:val="135"/>
                          <w:sz w:val="20"/>
                        </w:rPr>
                        <w:t>≥</w:t>
                      </w:r>
                      <w:r>
                        <w:rPr>
                          <w:rFonts w:ascii="Cambria" w:hAnsi="Cambria"/>
                          <w:spacing w:val="-3"/>
                          <w:w w:val="135"/>
                          <w:sz w:val="20"/>
                        </w:rPr>
                        <w:t> </w:t>
                      </w:r>
                      <w:r>
                        <w:rPr>
                          <w:i/>
                          <w:w w:val="110"/>
                          <w:sz w:val="20"/>
                        </w:rPr>
                        <w:t>µ</w:t>
                      </w:r>
                      <w:r>
                        <w:rPr>
                          <w:i/>
                          <w:spacing w:val="-4"/>
                          <w:w w:val="110"/>
                          <w:sz w:val="20"/>
                        </w:rPr>
                        <w:t> </w:t>
                      </w:r>
                      <w:r>
                        <w:rPr>
                          <w:w w:val="135"/>
                          <w:sz w:val="20"/>
                        </w:rPr>
                        <w:t>+</w:t>
                      </w:r>
                      <w:r>
                        <w:rPr>
                          <w:spacing w:val="-16"/>
                          <w:w w:val="135"/>
                          <w:sz w:val="20"/>
                        </w:rPr>
                        <w:t> </w:t>
                      </w:r>
                      <w:r>
                        <w:rPr>
                          <w:i/>
                          <w:w w:val="110"/>
                          <w:sz w:val="20"/>
                        </w:rPr>
                        <w:t>k</w:t>
                      </w:r>
                      <w:r>
                        <w:rPr>
                          <w:rFonts w:ascii="Lucida Sans Unicode" w:hAnsi="Lucida Sans Unicode"/>
                          <w:w w:val="110"/>
                          <w:position w:val="4"/>
                          <w:sz w:val="20"/>
                        </w:rPr>
                        <w:t></w:t>
                      </w:r>
                      <w:r>
                        <w:rPr>
                          <w:rFonts w:ascii="Lucida Sans Unicode" w:hAnsi="Lucida Sans Unicode"/>
                          <w:spacing w:val="-12"/>
                          <w:w w:val="110"/>
                          <w:position w:val="4"/>
                          <w:sz w:val="20"/>
                        </w:rPr>
                        <w:t> </w:t>
                      </w:r>
                      <w:r>
                        <w:rPr>
                          <w:rFonts w:ascii="Cambria" w:hAnsi="Cambria"/>
                          <w:w w:val="135"/>
                          <w:sz w:val="20"/>
                        </w:rPr>
                        <w:t>≤</w:t>
                      </w:r>
                      <w:r>
                        <w:rPr>
                          <w:rFonts w:ascii="Cambria" w:hAnsi="Cambria"/>
                          <w:spacing w:val="-3"/>
                          <w:w w:val="135"/>
                          <w:sz w:val="20"/>
                        </w:rPr>
                        <w:t> </w:t>
                      </w:r>
                      <w:r>
                        <w:rPr>
                          <w:i/>
                          <w:w w:val="110"/>
                          <w:sz w:val="20"/>
                        </w:rPr>
                        <w:t>P</w:t>
                      </w:r>
                      <w:r>
                        <w:rPr>
                          <w:i/>
                          <w:spacing w:val="12"/>
                          <w:w w:val="110"/>
                          <w:sz w:val="20"/>
                        </w:rPr>
                        <w:t> </w:t>
                      </w:r>
                      <w:r>
                        <w:rPr>
                          <w:rFonts w:ascii="Lucida Sans Unicode" w:hAnsi="Lucida Sans Unicode"/>
                          <w:spacing w:val="-27"/>
                          <w:position w:val="4"/>
                          <w:sz w:val="20"/>
                        </w:rPr>
                        <w:t></w:t>
                      </w:r>
                    </w:p>
                  </w:txbxContent>
                </v:textbox>
                <w10:wrap type="none"/>
              </v:shape>
            </w:pict>
          </mc:Fallback>
        </mc:AlternateContent>
      </w:r>
      <w:r>
        <w:rPr>
          <w:i/>
          <w:position w:val="-14"/>
          <w:sz w:val="14"/>
        </w:rPr>
        <mc:AlternateContent>
          <mc:Choice Requires="wps">
            <w:drawing>
              <wp:anchor distT="0" distB="0" distL="0" distR="0" allowOverlap="1" layoutInCell="1" locked="0" behindDoc="1" simplePos="0" relativeHeight="480767488">
                <wp:simplePos x="0" y="0"/>
                <wp:positionH relativeFrom="page">
                  <wp:posOffset>4180700</wp:posOffset>
                </wp:positionH>
                <wp:positionV relativeFrom="paragraph">
                  <wp:posOffset>231095</wp:posOffset>
                </wp:positionV>
                <wp:extent cx="1092835" cy="4699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1092835" cy="469900"/>
                        </a:xfrm>
                        <a:prstGeom prst="rect">
                          <a:avLst/>
                        </a:prstGeom>
                      </wps:spPr>
                      <wps:txbx>
                        <w:txbxContent>
                          <w:p>
                            <w:pPr>
                              <w:spacing w:line="208" w:lineRule="auto" w:before="0"/>
                              <w:ind w:left="0" w:right="0" w:firstLine="0"/>
                              <w:jc w:val="left"/>
                              <w:rPr>
                                <w:rFonts w:ascii="Cambria" w:hAnsi="Cambria"/>
                                <w:i/>
                                <w:position w:val="3"/>
                                <w:sz w:val="10"/>
                              </w:rPr>
                            </w:pPr>
                            <w:r>
                              <w:rPr>
                                <w:rFonts w:ascii="Palatino Linotype" w:hAnsi="Palatino Linotype"/>
                                <w:w w:val="135"/>
                                <w:sz w:val="18"/>
                              </w:rPr>
                              <w:t>k</w:t>
                            </w:r>
                            <w:r>
                              <w:rPr>
                                <w:i/>
                                <w:w w:val="135"/>
                                <w:position w:val="-2"/>
                                <w:sz w:val="14"/>
                              </w:rPr>
                              <w:t>j</w:t>
                            </w:r>
                            <w:r>
                              <w:rPr>
                                <w:i/>
                                <w:spacing w:val="4"/>
                                <w:w w:val="135"/>
                                <w:position w:val="-2"/>
                                <w:sz w:val="14"/>
                              </w:rPr>
                              <w:t> </w:t>
                            </w:r>
                            <w:r>
                              <w:rPr>
                                <w:rFonts w:ascii="Cambria" w:hAnsi="Cambria"/>
                                <w:w w:val="135"/>
                                <w:sz w:val="20"/>
                              </w:rPr>
                              <w:t>≥</w:t>
                            </w:r>
                            <w:r>
                              <w:rPr>
                                <w:rFonts w:ascii="Cambria" w:hAnsi="Cambria"/>
                                <w:spacing w:val="3"/>
                                <w:w w:val="135"/>
                                <w:sz w:val="20"/>
                              </w:rPr>
                              <w:t> </w:t>
                            </w:r>
                            <w:r>
                              <w:rPr>
                                <w:w w:val="120"/>
                                <w:position w:val="-13"/>
                                <w:sz w:val="20"/>
                              </w:rPr>
                              <w:t>3</w:t>
                            </w:r>
                            <w:r>
                              <w:rPr>
                                <w:spacing w:val="-5"/>
                                <w:w w:val="135"/>
                                <w:position w:val="-13"/>
                                <w:sz w:val="20"/>
                              </w:rPr>
                              <w:t> </w:t>
                            </w:r>
                            <w:r>
                              <w:rPr>
                                <w:w w:val="135"/>
                                <w:sz w:val="20"/>
                              </w:rPr>
                              <w:t>+</w:t>
                            </w:r>
                            <w:r>
                              <w:rPr>
                                <w:spacing w:val="-16"/>
                                <w:w w:val="135"/>
                                <w:sz w:val="20"/>
                              </w:rPr>
                              <w:t> </w:t>
                            </w:r>
                            <w:r>
                              <w:rPr>
                                <w:i/>
                                <w:w w:val="120"/>
                                <w:sz w:val="20"/>
                              </w:rPr>
                              <w:t>k</w:t>
                            </w:r>
                            <w:r>
                              <w:rPr>
                                <w:rFonts w:ascii="Lucida Sans Unicode" w:hAnsi="Lucida Sans Unicode"/>
                                <w:w w:val="120"/>
                                <w:position w:val="4"/>
                                <w:sz w:val="20"/>
                              </w:rPr>
                              <w:t></w:t>
                            </w:r>
                            <w:r>
                              <w:rPr>
                                <w:rFonts w:ascii="Lucida Sans Unicode" w:hAnsi="Lucida Sans Unicode"/>
                                <w:spacing w:val="-21"/>
                                <w:w w:val="120"/>
                                <w:position w:val="4"/>
                                <w:sz w:val="20"/>
                              </w:rPr>
                              <w:t> </w:t>
                            </w:r>
                            <w:r>
                              <w:rPr>
                                <w:rFonts w:ascii="Cambria" w:hAnsi="Cambria"/>
                                <w:w w:val="135"/>
                                <w:sz w:val="20"/>
                              </w:rPr>
                              <w:t>≤</w:t>
                            </w:r>
                            <w:r>
                              <w:rPr>
                                <w:rFonts w:ascii="Cambria" w:hAnsi="Cambria"/>
                                <w:spacing w:val="-14"/>
                                <w:w w:val="135"/>
                                <w:sz w:val="20"/>
                              </w:rPr>
                              <w:t> </w:t>
                            </w:r>
                            <w:r>
                              <w:rPr>
                                <w:i/>
                                <w:w w:val="120"/>
                                <w:sz w:val="20"/>
                              </w:rPr>
                              <w:t>e</w:t>
                            </w:r>
                            <w:r>
                              <w:rPr>
                                <w:i/>
                                <w:spacing w:val="17"/>
                                <w:w w:val="135"/>
                                <w:sz w:val="20"/>
                              </w:rPr>
                              <w:t> </w:t>
                            </w:r>
                            <w:r>
                              <w:rPr>
                                <w:rFonts w:ascii="Georgia" w:hAnsi="Georgia"/>
                                <w:spacing w:val="-5"/>
                                <w:w w:val="135"/>
                                <w:position w:val="3"/>
                                <w:sz w:val="10"/>
                              </w:rPr>
                              <w:t>2</w:t>
                            </w:r>
                            <w:r>
                              <w:rPr>
                                <w:rFonts w:ascii="Cambria" w:hAnsi="Cambria"/>
                                <w:i/>
                                <w:spacing w:val="-5"/>
                                <w:w w:val="135"/>
                                <w:position w:val="3"/>
                                <w:sz w:val="10"/>
                              </w:rPr>
                              <w:t>t</w:t>
                            </w:r>
                          </w:p>
                        </w:txbxContent>
                      </wps:txbx>
                      <wps:bodyPr wrap="square" lIns="0" tIns="0" rIns="0" bIns="0" rtlCol="0">
                        <a:noAutofit/>
                      </wps:bodyPr>
                    </wps:wsp>
                  </a:graphicData>
                </a:graphic>
              </wp:anchor>
            </w:drawing>
          </mc:Choice>
          <mc:Fallback>
            <w:pict>
              <v:shape style="position:absolute;margin-left:329.188995pt;margin-top:18.196499pt;width:86.05pt;height:37pt;mso-position-horizontal-relative:page;mso-position-vertical-relative:paragraph;z-index:-22548992" type="#_x0000_t202" id="docshape544" filled="false" stroked="false">
                <v:textbox inset="0,0,0,0">
                  <w:txbxContent>
                    <w:p>
                      <w:pPr>
                        <w:spacing w:line="208" w:lineRule="auto" w:before="0"/>
                        <w:ind w:left="0" w:right="0" w:firstLine="0"/>
                        <w:jc w:val="left"/>
                        <w:rPr>
                          <w:rFonts w:ascii="Cambria" w:hAnsi="Cambria"/>
                          <w:i/>
                          <w:position w:val="3"/>
                          <w:sz w:val="10"/>
                        </w:rPr>
                      </w:pPr>
                      <w:r>
                        <w:rPr>
                          <w:rFonts w:ascii="Palatino Linotype" w:hAnsi="Palatino Linotype"/>
                          <w:w w:val="135"/>
                          <w:sz w:val="18"/>
                        </w:rPr>
                        <w:t>k</w:t>
                      </w:r>
                      <w:r>
                        <w:rPr>
                          <w:i/>
                          <w:w w:val="135"/>
                          <w:position w:val="-2"/>
                          <w:sz w:val="14"/>
                        </w:rPr>
                        <w:t>j</w:t>
                      </w:r>
                      <w:r>
                        <w:rPr>
                          <w:i/>
                          <w:spacing w:val="4"/>
                          <w:w w:val="135"/>
                          <w:position w:val="-2"/>
                          <w:sz w:val="14"/>
                        </w:rPr>
                        <w:t> </w:t>
                      </w:r>
                      <w:r>
                        <w:rPr>
                          <w:rFonts w:ascii="Cambria" w:hAnsi="Cambria"/>
                          <w:w w:val="135"/>
                          <w:sz w:val="20"/>
                        </w:rPr>
                        <w:t>≥</w:t>
                      </w:r>
                      <w:r>
                        <w:rPr>
                          <w:rFonts w:ascii="Cambria" w:hAnsi="Cambria"/>
                          <w:spacing w:val="3"/>
                          <w:w w:val="135"/>
                          <w:sz w:val="20"/>
                        </w:rPr>
                        <w:t> </w:t>
                      </w:r>
                      <w:r>
                        <w:rPr>
                          <w:w w:val="120"/>
                          <w:position w:val="-13"/>
                          <w:sz w:val="20"/>
                        </w:rPr>
                        <w:t>3</w:t>
                      </w:r>
                      <w:r>
                        <w:rPr>
                          <w:spacing w:val="-5"/>
                          <w:w w:val="135"/>
                          <w:position w:val="-13"/>
                          <w:sz w:val="20"/>
                        </w:rPr>
                        <w:t> </w:t>
                      </w:r>
                      <w:r>
                        <w:rPr>
                          <w:w w:val="135"/>
                          <w:sz w:val="20"/>
                        </w:rPr>
                        <w:t>+</w:t>
                      </w:r>
                      <w:r>
                        <w:rPr>
                          <w:spacing w:val="-16"/>
                          <w:w w:val="135"/>
                          <w:sz w:val="20"/>
                        </w:rPr>
                        <w:t> </w:t>
                      </w:r>
                      <w:r>
                        <w:rPr>
                          <w:i/>
                          <w:w w:val="120"/>
                          <w:sz w:val="20"/>
                        </w:rPr>
                        <w:t>k</w:t>
                      </w:r>
                      <w:r>
                        <w:rPr>
                          <w:rFonts w:ascii="Lucida Sans Unicode" w:hAnsi="Lucida Sans Unicode"/>
                          <w:w w:val="120"/>
                          <w:position w:val="4"/>
                          <w:sz w:val="20"/>
                        </w:rPr>
                        <w:t></w:t>
                      </w:r>
                      <w:r>
                        <w:rPr>
                          <w:rFonts w:ascii="Lucida Sans Unicode" w:hAnsi="Lucida Sans Unicode"/>
                          <w:spacing w:val="-21"/>
                          <w:w w:val="120"/>
                          <w:position w:val="4"/>
                          <w:sz w:val="20"/>
                        </w:rPr>
                        <w:t> </w:t>
                      </w:r>
                      <w:r>
                        <w:rPr>
                          <w:rFonts w:ascii="Cambria" w:hAnsi="Cambria"/>
                          <w:w w:val="135"/>
                          <w:sz w:val="20"/>
                        </w:rPr>
                        <w:t>≤</w:t>
                      </w:r>
                      <w:r>
                        <w:rPr>
                          <w:rFonts w:ascii="Cambria" w:hAnsi="Cambria"/>
                          <w:spacing w:val="-14"/>
                          <w:w w:val="135"/>
                          <w:sz w:val="20"/>
                        </w:rPr>
                        <w:t> </w:t>
                      </w:r>
                      <w:r>
                        <w:rPr>
                          <w:i/>
                          <w:w w:val="120"/>
                          <w:sz w:val="20"/>
                        </w:rPr>
                        <w:t>e</w:t>
                      </w:r>
                      <w:r>
                        <w:rPr>
                          <w:i/>
                          <w:spacing w:val="17"/>
                          <w:w w:val="135"/>
                          <w:sz w:val="20"/>
                        </w:rPr>
                        <w:t> </w:t>
                      </w:r>
                      <w:r>
                        <w:rPr>
                          <w:rFonts w:ascii="Georgia" w:hAnsi="Georgia"/>
                          <w:spacing w:val="-5"/>
                          <w:w w:val="135"/>
                          <w:position w:val="3"/>
                          <w:sz w:val="10"/>
                        </w:rPr>
                        <w:t>2</w:t>
                      </w:r>
                      <w:r>
                        <w:rPr>
                          <w:rFonts w:ascii="Cambria" w:hAnsi="Cambria"/>
                          <w:i/>
                          <w:spacing w:val="-5"/>
                          <w:w w:val="135"/>
                          <w:position w:val="3"/>
                          <w:sz w:val="10"/>
                        </w:rPr>
                        <w:t>t</w:t>
                      </w:r>
                    </w:p>
                  </w:txbxContent>
                </v:textbox>
                <w10:wrap type="none"/>
              </v:shape>
            </w:pict>
          </mc:Fallback>
        </mc:AlternateContent>
      </w:r>
      <w:r>
        <w:rPr>
          <w:rFonts w:ascii="Lucida Sans Unicode" w:hAnsi="Lucida Sans Unicode"/>
          <w:spacing w:val="-5"/>
          <w:w w:val="275"/>
          <w:sz w:val="20"/>
        </w:rPr>
        <w:t>,</w:t>
      </w:r>
      <w:r>
        <w:rPr>
          <w:rFonts w:ascii="Lucida Sans Unicode" w:hAnsi="Lucida Sans Unicode"/>
          <w:spacing w:val="-179"/>
          <w:w w:val="242"/>
          <w:position w:val="-20"/>
          <w:sz w:val="20"/>
        </w:rPr>
        <w:t>Σ</w:t>
      </w:r>
      <w:r>
        <w:rPr>
          <w:i/>
          <w:spacing w:val="-5"/>
          <w:w w:val="128"/>
          <w:position w:val="-14"/>
          <w:sz w:val="14"/>
        </w:rPr>
        <w:t>t</w:t>
      </w:r>
    </w:p>
    <w:p>
      <w:pPr>
        <w:pStyle w:val="BodyText"/>
        <w:tabs>
          <w:tab w:pos="1679" w:val="left" w:leader="none"/>
        </w:tabs>
        <w:spacing w:line="168" w:lineRule="auto"/>
        <w:ind w:left="1050"/>
        <w:rPr>
          <w:i/>
          <w:position w:val="-14"/>
          <w:sz w:val="14"/>
        </w:rPr>
      </w:pPr>
      <w:r>
        <w:rPr/>
        <w:br w:type="column"/>
      </w:r>
      <w:r>
        <w:rPr>
          <w:rFonts w:ascii="Lucida Sans Unicode" w:hAnsi="Lucida Sans Unicode"/>
          <w:spacing w:val="-10"/>
          <w:w w:val="110"/>
        </w:rPr>
        <w:t></w:t>
      </w:r>
      <w:r>
        <w:rPr>
          <w:rFonts w:ascii="Lucida Sans Unicode" w:hAnsi="Lucida Sans Unicode"/>
        </w:rPr>
        <w:tab/>
      </w:r>
      <w:r>
        <w:rPr>
          <w:rFonts w:ascii="Lucida Sans Unicode" w:hAnsi="Lucida Sans Unicode"/>
          <w:spacing w:val="-12"/>
          <w:w w:val="255"/>
        </w:rPr>
        <w:t>,</w:t>
      </w:r>
      <w:r>
        <w:rPr>
          <w:rFonts w:ascii="Lucida Sans Unicode" w:hAnsi="Lucida Sans Unicode"/>
          <w:spacing w:val="-186"/>
          <w:w w:val="222"/>
          <w:position w:val="-20"/>
        </w:rPr>
        <w:t>Σ</w:t>
      </w:r>
      <w:r>
        <w:rPr>
          <w:i/>
          <w:spacing w:val="-12"/>
          <w:w w:val="108"/>
          <w:position w:val="-14"/>
          <w:sz w:val="14"/>
        </w:rPr>
        <w:t>t</w:t>
      </w:r>
    </w:p>
    <w:p>
      <w:pPr>
        <w:tabs>
          <w:tab w:pos="1077" w:val="left" w:leader="none"/>
          <w:tab w:pos="1634" w:val="left" w:leader="none"/>
        </w:tabs>
        <w:spacing w:line="474" w:lineRule="exact" w:before="0"/>
        <w:ind w:left="614" w:right="0" w:firstLine="0"/>
        <w:jc w:val="left"/>
        <w:rPr>
          <w:rFonts w:ascii="Georgia" w:hAnsi="Georgia"/>
          <w:position w:val="5"/>
          <w:sz w:val="10"/>
        </w:rPr>
      </w:pPr>
      <w:r>
        <w:rPr/>
        <w:br w:type="column"/>
      </w:r>
      <w:r>
        <w:rPr>
          <w:i/>
          <w:spacing w:val="-10"/>
          <w:w w:val="115"/>
          <w:sz w:val="20"/>
        </w:rPr>
        <w:t>t</w:t>
      </w:r>
      <w:r>
        <w:rPr>
          <w:i/>
          <w:sz w:val="20"/>
        </w:rPr>
        <w:tab/>
      </w:r>
      <w:r>
        <w:rPr>
          <w:rFonts w:ascii="Lucida Sans Unicode" w:hAnsi="Lucida Sans Unicode"/>
          <w:spacing w:val="-10"/>
          <w:w w:val="110"/>
          <w:position w:val="27"/>
          <w:sz w:val="20"/>
        </w:rPr>
        <w:t></w:t>
      </w:r>
      <w:r>
        <w:rPr>
          <w:rFonts w:ascii="Lucida Sans Unicode" w:hAnsi="Lucida Sans Unicode"/>
          <w:position w:val="27"/>
          <w:sz w:val="20"/>
        </w:rPr>
        <w:tab/>
      </w:r>
      <w:r>
        <w:rPr>
          <w:rFonts w:ascii="Verdana" w:hAnsi="Verdana"/>
          <w:i/>
          <w:spacing w:val="-5"/>
          <w:w w:val="115"/>
          <w:position w:val="1"/>
          <w:sz w:val="10"/>
        </w:rPr>
        <w:t>−</w:t>
      </w:r>
      <w:r>
        <w:rPr>
          <w:rFonts w:ascii="Cambria" w:hAnsi="Cambria"/>
          <w:i/>
          <w:spacing w:val="-5"/>
          <w:w w:val="115"/>
          <w:position w:val="1"/>
          <w:sz w:val="10"/>
        </w:rPr>
        <w:t>k</w:t>
      </w:r>
      <w:r>
        <w:rPr>
          <w:rFonts w:ascii="Georgia" w:hAnsi="Georgia"/>
          <w:spacing w:val="-5"/>
          <w:w w:val="115"/>
          <w:position w:val="5"/>
          <w:sz w:val="10"/>
        </w:rPr>
        <w:t>2</w:t>
      </w:r>
    </w:p>
    <w:p>
      <w:pPr>
        <w:pStyle w:val="BodyText"/>
        <w:spacing w:before="8"/>
        <w:rPr>
          <w:rFonts w:ascii="Georgia"/>
          <w:sz w:val="2"/>
        </w:rPr>
      </w:pPr>
    </w:p>
    <w:p>
      <w:pPr>
        <w:spacing w:line="20" w:lineRule="exact"/>
        <w:ind w:left="600" w:right="0" w:firstLine="0"/>
        <w:rPr>
          <w:rFonts w:ascii="Georgia"/>
          <w:sz w:val="2"/>
        </w:rPr>
      </w:pPr>
      <w:r>
        <w:rPr>
          <w:rFonts w:ascii="Georgia"/>
          <w:sz w:val="2"/>
        </w:rPr>
        <mc:AlternateContent>
          <mc:Choice Requires="wps">
            <w:drawing>
              <wp:inline distT="0" distB="0" distL="0" distR="0">
                <wp:extent cx="63500" cy="5080"/>
                <wp:effectExtent l="9525" t="0" r="0" b="4445"/>
                <wp:docPr id="698" name="Group 698"/>
                <wp:cNvGraphicFramePr>
                  <a:graphicFrameLocks/>
                </wp:cNvGraphicFramePr>
                <a:graphic>
                  <a:graphicData uri="http://schemas.microsoft.com/office/word/2010/wordprocessingGroup">
                    <wpg:wgp>
                      <wpg:cNvPr id="698" name="Group 698"/>
                      <wpg:cNvGrpSpPr/>
                      <wpg:grpSpPr>
                        <a:xfrm>
                          <a:off x="0" y="0"/>
                          <a:ext cx="63500" cy="5080"/>
                          <a:chExt cx="63500" cy="5080"/>
                        </a:xfrm>
                      </wpg:grpSpPr>
                      <wps:wsp>
                        <wps:cNvPr id="699" name="Graphic 699"/>
                        <wps:cNvSpPr/>
                        <wps:spPr>
                          <a:xfrm>
                            <a:off x="0" y="252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pt;height:.4pt;mso-position-horizontal-relative:char;mso-position-vertical-relative:line" id="docshapegroup545" coordorigin="0,0" coordsize="100,8">
                <v:line style="position:absolute" from="0,4" to="100,4" stroked="true" strokeweight=".398pt" strokecolor="#000000">
                  <v:stroke dashstyle="solid"/>
                </v:line>
              </v:group>
            </w:pict>
          </mc:Fallback>
        </mc:AlternateContent>
      </w:r>
      <w:r>
        <w:rPr>
          <w:rFonts w:ascii="Georgia"/>
          <w:sz w:val="2"/>
        </w:rPr>
      </w:r>
    </w:p>
    <w:p>
      <w:pPr>
        <w:spacing w:after="0" w:line="20" w:lineRule="exact"/>
        <w:rPr>
          <w:rFonts w:ascii="Georgia"/>
          <w:sz w:val="2"/>
        </w:rPr>
        <w:sectPr>
          <w:type w:val="continuous"/>
          <w:pgSz w:w="12240" w:h="15840"/>
          <w:pgMar w:header="0" w:footer="1052" w:top="1820" w:bottom="280" w:left="1440" w:right="1080"/>
          <w:cols w:num="3" w:equalWidth="0">
            <w:col w:w="2930" w:space="40"/>
            <w:col w:w="2028" w:space="39"/>
            <w:col w:w="4683"/>
          </w:cols>
        </w:sectPr>
      </w:pPr>
    </w:p>
    <w:p>
      <w:pPr>
        <w:pStyle w:val="BodyText"/>
        <w:spacing w:before="1"/>
        <w:rPr>
          <w:rFonts w:ascii="Georgia"/>
          <w:sz w:val="14"/>
        </w:rPr>
      </w:pPr>
    </w:p>
    <w:p>
      <w:pPr>
        <w:tabs>
          <w:tab w:pos="4828" w:val="left" w:leader="none"/>
        </w:tabs>
        <w:spacing w:line="139" w:lineRule="exact"/>
        <w:ind w:left="2761" w:right="0" w:firstLine="0"/>
        <w:rPr>
          <w:rFonts w:ascii="Georgia"/>
          <w:position w:val="-2"/>
          <w:sz w:val="13"/>
        </w:rPr>
      </w:pPr>
      <w:r>
        <w:rPr>
          <w:rFonts w:ascii="Georgia"/>
          <w:position w:val="-2"/>
          <w:sz w:val="13"/>
        </w:rPr>
        <mc:AlternateContent>
          <mc:Choice Requires="wps">
            <w:drawing>
              <wp:inline distT="0" distB="0" distL="0" distR="0">
                <wp:extent cx="175260" cy="88900"/>
                <wp:effectExtent l="0" t="0" r="0" b="0"/>
                <wp:docPr id="700" name="Textbox 700"/>
                <wp:cNvGraphicFramePr>
                  <a:graphicFrameLocks/>
                </wp:cNvGraphicFramePr>
                <a:graphic>
                  <a:graphicData uri="http://schemas.microsoft.com/office/word/2010/wordprocessingShape">
                    <wps:wsp>
                      <wps:cNvPr id="700" name="Textbox 700"/>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inline>
            </w:drawing>
          </mc:Choice>
          <mc:Fallback>
            <w:pict>
              <v:shape style="width:13.8pt;height:7pt;mso-position-horizontal-relative:char;mso-position-vertical-relative:line" type="#_x0000_t202" id="docshape546" filled="false" stroked="false">
                <w10:anchorlock/>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v:shape>
            </w:pict>
          </mc:Fallback>
        </mc:AlternateContent>
      </w:r>
      <w:r>
        <w:rPr>
          <w:rFonts w:ascii="Georgia"/>
          <w:position w:val="-2"/>
          <w:sz w:val="13"/>
        </w:rPr>
      </w:r>
      <w:r>
        <w:rPr>
          <w:rFonts w:ascii="Georgia"/>
          <w:position w:val="-2"/>
          <w:sz w:val="13"/>
        </w:rPr>
        <w:tab/>
      </w:r>
      <w:r>
        <w:rPr>
          <w:rFonts w:ascii="Georgia"/>
          <w:position w:val="-2"/>
          <w:sz w:val="13"/>
        </w:rPr>
        <mc:AlternateContent>
          <mc:Choice Requires="wps">
            <w:drawing>
              <wp:inline distT="0" distB="0" distL="0" distR="0">
                <wp:extent cx="175260" cy="88900"/>
                <wp:effectExtent l="0" t="0" r="0" b="0"/>
                <wp:docPr id="701" name="Textbox 701"/>
                <wp:cNvGraphicFramePr>
                  <a:graphicFrameLocks/>
                </wp:cNvGraphicFramePr>
                <a:graphic>
                  <a:graphicData uri="http://schemas.microsoft.com/office/word/2010/wordprocessingShape">
                    <wps:wsp>
                      <wps:cNvPr id="701" name="Textbox 701"/>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inline>
            </w:drawing>
          </mc:Choice>
          <mc:Fallback>
            <w:pict>
              <v:shape style="width:13.8pt;height:7pt;mso-position-horizontal-relative:char;mso-position-vertical-relative:line" type="#_x0000_t202" id="docshape547" filled="false" stroked="false">
                <w10:anchorlock/>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v:shape>
            </w:pict>
          </mc:Fallback>
        </mc:AlternateContent>
      </w:r>
      <w:r>
        <w:rPr>
          <w:rFonts w:ascii="Georgia"/>
          <w:position w:val="-2"/>
          <w:sz w:val="13"/>
        </w:rPr>
      </w:r>
    </w:p>
    <w:p>
      <w:pPr>
        <w:pStyle w:val="BodyText"/>
        <w:spacing w:line="235" w:lineRule="auto" w:before="153"/>
        <w:ind w:left="260" w:right="618" w:firstLine="298"/>
      </w:pPr>
      <w:r>
        <w:rPr>
          <w:w w:val="110"/>
        </w:rPr>
        <w:t>Solving</w:t>
      </w:r>
      <w:r>
        <w:rPr>
          <w:spacing w:val="18"/>
          <w:w w:val="110"/>
        </w:rPr>
        <w:t> </w:t>
      </w:r>
      <w:r>
        <w:rPr>
          <w:i/>
          <w:w w:val="110"/>
        </w:rPr>
        <w:t>t/</w:t>
      </w:r>
      <w:r>
        <w:rPr>
          <w:w w:val="110"/>
        </w:rPr>
        <w:t>3</w:t>
      </w:r>
      <w:r>
        <w:rPr>
          <w:spacing w:val="-5"/>
          <w:w w:val="110"/>
        </w:rPr>
        <w:t> </w:t>
      </w:r>
      <w:r>
        <w:rPr>
          <w:w w:val="125"/>
        </w:rPr>
        <w:t>+</w:t>
      </w:r>
      <w:r>
        <w:rPr>
          <w:spacing w:val="-12"/>
          <w:w w:val="125"/>
        </w:rPr>
        <w:t> </w:t>
      </w:r>
      <w:r>
        <w:rPr>
          <w:i/>
          <w:w w:val="110"/>
        </w:rPr>
        <w:t>k</w:t>
      </w:r>
      <w:r>
        <w:rPr>
          <w:i/>
          <w:w w:val="125"/>
        </w:rPr>
        <w:t> </w:t>
      </w:r>
      <w:r>
        <w:rPr>
          <w:w w:val="125"/>
        </w:rPr>
        <w:t>=</w:t>
      </w:r>
      <w:r>
        <w:rPr>
          <w:w w:val="125"/>
        </w:rPr>
        <w:t> </w:t>
      </w:r>
      <w:r>
        <w:rPr>
          <w:i/>
          <w:w w:val="110"/>
        </w:rPr>
        <w:t>t/</w:t>
      </w:r>
      <w:r>
        <w:rPr>
          <w:w w:val="110"/>
        </w:rPr>
        <w:t>2,</w:t>
      </w:r>
      <w:r>
        <w:rPr>
          <w:spacing w:val="20"/>
          <w:w w:val="110"/>
        </w:rPr>
        <w:t> </w:t>
      </w:r>
      <w:r>
        <w:rPr>
          <w:w w:val="110"/>
        </w:rPr>
        <w:t>we</w:t>
      </w:r>
      <w:r>
        <w:rPr>
          <w:spacing w:val="18"/>
          <w:w w:val="110"/>
        </w:rPr>
        <w:t> </w:t>
      </w:r>
      <w:r>
        <w:rPr>
          <w:w w:val="110"/>
        </w:rPr>
        <w:t>obtain</w:t>
      </w:r>
      <w:r>
        <w:rPr>
          <w:spacing w:val="18"/>
          <w:w w:val="110"/>
        </w:rPr>
        <w:t> </w:t>
      </w:r>
      <w:r>
        <w:rPr>
          <w:i/>
          <w:w w:val="110"/>
        </w:rPr>
        <w:t>k</w:t>
      </w:r>
      <w:r>
        <w:rPr>
          <w:i/>
          <w:w w:val="125"/>
        </w:rPr>
        <w:t> </w:t>
      </w:r>
      <w:r>
        <w:rPr>
          <w:w w:val="125"/>
        </w:rPr>
        <w:t>=</w:t>
      </w:r>
      <w:r>
        <w:rPr>
          <w:w w:val="125"/>
        </w:rPr>
        <w:t> </w:t>
      </w:r>
      <w:r>
        <w:rPr>
          <w:i/>
          <w:w w:val="110"/>
        </w:rPr>
        <w:t>t/</w:t>
      </w:r>
      <w:r>
        <w:rPr>
          <w:w w:val="110"/>
        </w:rPr>
        <w:t>6.</w:t>
      </w:r>
      <w:r>
        <w:rPr>
          <w:spacing w:val="40"/>
          <w:w w:val="110"/>
        </w:rPr>
        <w:t> </w:t>
      </w:r>
      <w:r>
        <w:rPr>
          <w:w w:val="110"/>
        </w:rPr>
        <w:t>Replacing</w:t>
      </w:r>
      <w:r>
        <w:rPr>
          <w:spacing w:val="18"/>
          <w:w w:val="110"/>
        </w:rPr>
        <w:t> </w:t>
      </w:r>
      <w:r>
        <w:rPr>
          <w:w w:val="110"/>
        </w:rPr>
        <w:t>this</w:t>
      </w:r>
      <w:r>
        <w:rPr>
          <w:spacing w:val="18"/>
          <w:w w:val="110"/>
        </w:rPr>
        <w:t> </w:t>
      </w:r>
      <w:r>
        <w:rPr>
          <w:w w:val="110"/>
        </w:rPr>
        <w:t>value</w:t>
      </w:r>
      <w:r>
        <w:rPr>
          <w:spacing w:val="18"/>
          <w:w w:val="110"/>
        </w:rPr>
        <w:t> </w:t>
      </w:r>
      <w:r>
        <w:rPr>
          <w:w w:val="110"/>
        </w:rPr>
        <w:t>into</w:t>
      </w:r>
      <w:r>
        <w:rPr>
          <w:spacing w:val="18"/>
          <w:w w:val="110"/>
        </w:rPr>
        <w:t> </w:t>
      </w:r>
      <w:r>
        <w:rPr>
          <w:w w:val="110"/>
        </w:rPr>
        <w:t>the</w:t>
      </w:r>
      <w:r>
        <w:rPr>
          <w:spacing w:val="18"/>
          <w:w w:val="110"/>
        </w:rPr>
        <w:t> </w:t>
      </w:r>
      <w:r>
        <w:rPr>
          <w:w w:val="110"/>
        </w:rPr>
        <w:t>previous</w:t>
      </w:r>
      <w:r>
        <w:rPr>
          <w:spacing w:val="18"/>
          <w:w w:val="110"/>
        </w:rPr>
        <w:t> </w:t>
      </w:r>
      <w:r>
        <w:rPr>
          <w:w w:val="110"/>
        </w:rPr>
        <w:t>inequality,</w:t>
      </w:r>
      <w:r>
        <w:rPr>
          <w:spacing w:val="20"/>
          <w:w w:val="110"/>
        </w:rPr>
        <w:t> </w:t>
      </w:r>
      <w:r>
        <w:rPr>
          <w:w w:val="110"/>
        </w:rPr>
        <w:t>we </w:t>
      </w:r>
      <w:r>
        <w:rPr>
          <w:spacing w:val="-2"/>
          <w:w w:val="110"/>
        </w:rPr>
        <w:t>obtain:</w:t>
      </w:r>
    </w:p>
    <w:p>
      <w:pPr>
        <w:pStyle w:val="BodyText"/>
        <w:spacing w:after="0" w:line="235" w:lineRule="auto"/>
        <w:sectPr>
          <w:type w:val="continuous"/>
          <w:pgSz w:w="12240" w:h="15840"/>
          <w:pgMar w:header="0" w:footer="1052" w:top="1820" w:bottom="280" w:left="1440" w:right="1080"/>
        </w:sectPr>
      </w:pPr>
    </w:p>
    <w:p>
      <w:pPr>
        <w:pStyle w:val="BodyText"/>
        <w:spacing w:before="61"/>
        <w:rPr>
          <w:sz w:val="14"/>
        </w:rPr>
      </w:pPr>
    </w:p>
    <w:p>
      <w:pPr>
        <w:spacing w:before="0"/>
        <w:ind w:left="3852" w:right="0" w:firstLine="0"/>
        <w:jc w:val="center"/>
        <w:rPr>
          <w:i/>
          <w:sz w:val="14"/>
        </w:rPr>
      </w:pPr>
      <w:r>
        <w:rPr>
          <w:i/>
          <w:sz w:val="14"/>
        </w:rPr>
        <mc:AlternateContent>
          <mc:Choice Requires="wps">
            <w:drawing>
              <wp:anchor distT="0" distB="0" distL="0" distR="0" allowOverlap="1" layoutInCell="1" locked="0" behindDoc="1" simplePos="0" relativeHeight="480765440">
                <wp:simplePos x="0" y="0"/>
                <wp:positionH relativeFrom="page">
                  <wp:posOffset>3246285</wp:posOffset>
                </wp:positionH>
                <wp:positionV relativeFrom="paragraph">
                  <wp:posOffset>-106239</wp:posOffset>
                </wp:positionV>
                <wp:extent cx="183515" cy="603885"/>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183515" cy="603885"/>
                        </a:xfrm>
                        <a:prstGeom prst="rect">
                          <a:avLst/>
                        </a:prstGeom>
                      </wps:spPr>
                      <wps:txbx>
                        <w:txbxContent>
                          <w:p>
                            <w:pPr>
                              <w:spacing w:line="163" w:lineRule="auto" w:before="0"/>
                              <w:ind w:left="0" w:right="0" w:firstLine="0"/>
                              <w:jc w:val="left"/>
                              <w:rPr>
                                <w:rFonts w:ascii="Lucida Sans Unicode" w:hAnsi="Lucida Sans Unicode"/>
                                <w:position w:val="-20"/>
                                <w:sz w:val="20"/>
                              </w:rPr>
                            </w:pPr>
                            <w:r>
                              <w:rPr>
                                <w:rFonts w:ascii="Lucida Sans Unicode" w:hAnsi="Lucida Sans Unicode"/>
                                <w:spacing w:val="-5"/>
                                <w:w w:val="276"/>
                                <w:sz w:val="20"/>
                              </w:rPr>
                              <w:t>,</w:t>
                            </w:r>
                            <w:r>
                              <w:rPr>
                                <w:rFonts w:ascii="Lucida Sans Unicode" w:hAnsi="Lucida Sans Unicode"/>
                                <w:spacing w:val="-179"/>
                                <w:w w:val="243"/>
                                <w:position w:val="-20"/>
                                <w:sz w:val="20"/>
                              </w:rPr>
                              <w:t>Σ</w:t>
                            </w:r>
                          </w:p>
                        </w:txbxContent>
                      </wps:txbx>
                      <wps:bodyPr wrap="square" lIns="0" tIns="0" rIns="0" bIns="0" rtlCol="0">
                        <a:noAutofit/>
                      </wps:bodyPr>
                    </wps:wsp>
                  </a:graphicData>
                </a:graphic>
              </wp:anchor>
            </w:drawing>
          </mc:Choice>
          <mc:Fallback>
            <w:pict>
              <v:shape style="position:absolute;margin-left:255.613007pt;margin-top:-8.365303pt;width:14.45pt;height:47.55pt;mso-position-horizontal-relative:page;mso-position-vertical-relative:paragraph;z-index:-22551040" type="#_x0000_t202" id="docshape548" filled="false" stroked="false">
                <v:textbox inset="0,0,0,0">
                  <w:txbxContent>
                    <w:p>
                      <w:pPr>
                        <w:spacing w:line="163" w:lineRule="auto" w:before="0"/>
                        <w:ind w:left="0" w:right="0" w:firstLine="0"/>
                        <w:jc w:val="left"/>
                        <w:rPr>
                          <w:rFonts w:ascii="Lucida Sans Unicode" w:hAnsi="Lucida Sans Unicode"/>
                          <w:position w:val="-20"/>
                          <w:sz w:val="20"/>
                        </w:rPr>
                      </w:pPr>
                      <w:r>
                        <w:rPr>
                          <w:rFonts w:ascii="Lucida Sans Unicode" w:hAnsi="Lucida Sans Unicode"/>
                          <w:spacing w:val="-5"/>
                          <w:w w:val="276"/>
                          <w:sz w:val="20"/>
                        </w:rPr>
                        <w:t>,</w:t>
                      </w:r>
                      <w:r>
                        <w:rPr>
                          <w:rFonts w:ascii="Lucida Sans Unicode" w:hAnsi="Lucida Sans Unicode"/>
                          <w:spacing w:val="-179"/>
                          <w:w w:val="243"/>
                          <w:position w:val="-20"/>
                          <w:sz w:val="20"/>
                        </w:rPr>
                        <w:t>Σ</w:t>
                      </w:r>
                    </w:p>
                  </w:txbxContent>
                </v:textbox>
                <w10:wrap type="none"/>
              </v:shape>
            </w:pict>
          </mc:Fallback>
        </mc:AlternateContent>
      </w:r>
      <w:r>
        <w:rPr>
          <w:i/>
          <w:spacing w:val="-10"/>
          <w:w w:val="130"/>
          <w:sz w:val="14"/>
        </w:rPr>
        <w:t>t</w:t>
      </w:r>
    </w:p>
    <w:p>
      <w:pPr>
        <w:spacing w:before="21"/>
        <w:ind w:left="0" w:right="515" w:firstLine="0"/>
        <w:jc w:val="right"/>
        <w:rPr>
          <w:i/>
          <w:sz w:val="20"/>
        </w:rPr>
      </w:pPr>
      <w:r>
        <w:rPr>
          <w:i/>
          <w:sz w:val="20"/>
        </w:rPr>
        <mc:AlternateContent>
          <mc:Choice Requires="wps">
            <w:drawing>
              <wp:anchor distT="0" distB="0" distL="0" distR="0" allowOverlap="1" layoutInCell="1" locked="0" behindDoc="1" simplePos="0" relativeHeight="480765952">
                <wp:simplePos x="0" y="0"/>
                <wp:positionH relativeFrom="page">
                  <wp:posOffset>3246285</wp:posOffset>
                </wp:positionH>
                <wp:positionV relativeFrom="paragraph">
                  <wp:posOffset>12989</wp:posOffset>
                </wp:positionV>
                <wp:extent cx="111125" cy="4699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11112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255.613007pt;margin-top:1.022775pt;width:8.75pt;height:37pt;mso-position-horizontal-relative:page;mso-position-vertical-relative:paragraph;z-index:-22550528" type="#_x0000_t202" id="docshape54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i/>
          <w:spacing w:val="-10"/>
          <w:w w:val="125"/>
          <w:sz w:val="20"/>
        </w:rPr>
        <w:t>P</w:t>
      </w:r>
    </w:p>
    <w:p>
      <w:pPr>
        <w:spacing w:before="48"/>
        <w:ind w:left="3852" w:right="0" w:firstLine="0"/>
        <w:jc w:val="center"/>
        <w:rPr>
          <w:sz w:val="14"/>
        </w:rPr>
      </w:pPr>
      <w:r>
        <w:rPr>
          <w:i/>
          <w:spacing w:val="-5"/>
          <w:w w:val="150"/>
          <w:sz w:val="14"/>
        </w:rPr>
        <w:t>j</w:t>
      </w:r>
      <w:r>
        <w:rPr>
          <w:spacing w:val="-5"/>
          <w:w w:val="150"/>
          <w:sz w:val="14"/>
        </w:rPr>
        <w:t>=1</w:t>
      </w:r>
    </w:p>
    <w:p>
      <w:pPr>
        <w:spacing w:line="682" w:lineRule="exact" w:before="0"/>
        <w:ind w:left="0" w:right="0" w:firstLine="0"/>
        <w:jc w:val="left"/>
        <w:rPr>
          <w:sz w:val="20"/>
        </w:rPr>
      </w:pPr>
      <w:r>
        <w:rPr/>
        <w:br w:type="column"/>
      </w:r>
      <w:r>
        <w:rPr>
          <w:rFonts w:ascii="Palatino Linotype" w:hAnsi="Palatino Linotype"/>
          <w:spacing w:val="-22"/>
          <w:w w:val="115"/>
          <w:sz w:val="18"/>
        </w:rPr>
        <w:t>k</w:t>
      </w:r>
      <w:r>
        <w:rPr>
          <w:i/>
          <w:spacing w:val="-22"/>
          <w:w w:val="115"/>
          <w:position w:val="-2"/>
          <w:sz w:val="14"/>
        </w:rPr>
        <w:t>j</w:t>
      </w:r>
      <w:r>
        <w:rPr>
          <w:i/>
          <w:spacing w:val="19"/>
          <w:w w:val="115"/>
          <w:position w:val="-2"/>
          <w:sz w:val="14"/>
        </w:rPr>
        <w:t> </w:t>
      </w:r>
      <w:r>
        <w:rPr>
          <w:rFonts w:ascii="Cambria" w:hAnsi="Cambria"/>
          <w:spacing w:val="-22"/>
          <w:w w:val="115"/>
          <w:sz w:val="20"/>
        </w:rPr>
        <w:t>≥</w:t>
      </w:r>
      <w:r>
        <w:rPr>
          <w:rFonts w:ascii="Cambria" w:hAnsi="Cambria"/>
          <w:spacing w:val="4"/>
          <w:w w:val="115"/>
          <w:sz w:val="20"/>
        </w:rPr>
        <w:t> </w:t>
      </w:r>
      <w:r>
        <w:rPr>
          <w:i/>
          <w:spacing w:val="-22"/>
          <w:w w:val="115"/>
          <w:sz w:val="20"/>
        </w:rPr>
        <w:t>t/</w:t>
      </w:r>
      <w:r>
        <w:rPr>
          <w:spacing w:val="-22"/>
          <w:w w:val="115"/>
          <w:sz w:val="20"/>
        </w:rPr>
        <w:t>2</w:t>
      </w:r>
      <w:r>
        <w:rPr>
          <w:rFonts w:ascii="Lucida Sans Unicode" w:hAnsi="Lucida Sans Unicode"/>
          <w:spacing w:val="-22"/>
          <w:w w:val="115"/>
          <w:position w:val="40"/>
          <w:sz w:val="20"/>
        </w:rPr>
        <w:t></w:t>
      </w:r>
      <w:r>
        <w:rPr>
          <w:rFonts w:ascii="Lucida Sans Unicode" w:hAnsi="Lucida Sans Unicode"/>
          <w:spacing w:val="-22"/>
          <w:w w:val="115"/>
          <w:position w:val="4"/>
          <w:sz w:val="20"/>
        </w:rPr>
        <w:t></w:t>
      </w:r>
      <w:r>
        <w:rPr>
          <w:rFonts w:ascii="Lucida Sans Unicode" w:hAnsi="Lucida Sans Unicode"/>
          <w:spacing w:val="-8"/>
          <w:position w:val="4"/>
          <w:sz w:val="20"/>
        </w:rPr>
        <w:t> </w:t>
      </w:r>
      <w:r>
        <w:rPr>
          <w:rFonts w:ascii="Cambria" w:hAnsi="Cambria"/>
          <w:spacing w:val="-22"/>
          <w:w w:val="115"/>
          <w:sz w:val="20"/>
        </w:rPr>
        <w:t>≤</w:t>
      </w:r>
      <w:r>
        <w:rPr>
          <w:rFonts w:ascii="Cambria" w:hAnsi="Cambria"/>
          <w:spacing w:val="4"/>
          <w:w w:val="115"/>
          <w:sz w:val="20"/>
        </w:rPr>
        <w:t> </w:t>
      </w:r>
      <w:r>
        <w:rPr>
          <w:i/>
          <w:spacing w:val="-22"/>
          <w:w w:val="115"/>
          <w:sz w:val="20"/>
        </w:rPr>
        <w:t>e</w:t>
      </w:r>
      <w:r>
        <w:rPr>
          <w:rFonts w:ascii="Cambria" w:hAnsi="Cambria"/>
          <w:spacing w:val="-22"/>
          <w:w w:val="115"/>
          <w:sz w:val="20"/>
          <w:vertAlign w:val="superscript"/>
        </w:rPr>
        <w:t>−</w:t>
      </w:r>
      <w:r>
        <w:rPr>
          <w:i/>
          <w:spacing w:val="-22"/>
          <w:w w:val="115"/>
          <w:sz w:val="20"/>
          <w:vertAlign w:val="superscript"/>
        </w:rPr>
        <w:t>t/</w:t>
      </w:r>
      <w:r>
        <w:rPr>
          <w:spacing w:val="-22"/>
          <w:w w:val="115"/>
          <w:sz w:val="20"/>
          <w:vertAlign w:val="superscript"/>
        </w:rPr>
        <w:t>72</w:t>
      </w:r>
    </w:p>
    <w:p>
      <w:pPr>
        <w:spacing w:after="0" w:line="682" w:lineRule="exact"/>
        <w:jc w:val="left"/>
        <w:rPr>
          <w:sz w:val="20"/>
        </w:rPr>
        <w:sectPr>
          <w:type w:val="continuous"/>
          <w:pgSz w:w="12240" w:h="15840"/>
          <w:pgMar w:header="0" w:footer="1052" w:top="1820" w:bottom="280" w:left="1440" w:right="1080"/>
          <w:cols w:num="2" w:equalWidth="0">
            <w:col w:w="4129" w:space="39"/>
            <w:col w:w="5552"/>
          </w:cols>
        </w:sectPr>
      </w:pPr>
    </w:p>
    <w:p>
      <w:pPr>
        <w:pStyle w:val="BodyText"/>
        <w:spacing w:line="242" w:lineRule="exact" w:before="83"/>
        <w:ind w:left="559"/>
        <w:jc w:val="both"/>
      </w:pPr>
      <w:r>
        <w:rPr>
          <w:w w:val="105"/>
        </w:rPr>
        <w:t>We</w:t>
      </w:r>
      <w:r>
        <w:rPr>
          <w:spacing w:val="26"/>
          <w:w w:val="105"/>
        </w:rPr>
        <w:t> </w:t>
      </w:r>
      <w:r>
        <w:rPr>
          <w:w w:val="105"/>
        </w:rPr>
        <w:t>want</w:t>
      </w:r>
      <w:r>
        <w:rPr>
          <w:spacing w:val="27"/>
          <w:w w:val="105"/>
        </w:rPr>
        <w:t> </w:t>
      </w:r>
      <w:r>
        <w:rPr>
          <w:w w:val="105"/>
        </w:rPr>
        <w:t>the</w:t>
      </w:r>
      <w:r>
        <w:rPr>
          <w:spacing w:val="27"/>
          <w:w w:val="105"/>
        </w:rPr>
        <w:t> </w:t>
      </w:r>
      <w:r>
        <w:rPr>
          <w:w w:val="105"/>
        </w:rPr>
        <w:t>probability</w:t>
      </w:r>
      <w:r>
        <w:rPr>
          <w:spacing w:val="27"/>
          <w:w w:val="105"/>
        </w:rPr>
        <w:t> </w:t>
      </w:r>
      <w:r>
        <w:rPr>
          <w:w w:val="105"/>
        </w:rPr>
        <w:t>on</w:t>
      </w:r>
      <w:r>
        <w:rPr>
          <w:spacing w:val="27"/>
          <w:w w:val="105"/>
        </w:rPr>
        <w:t> </w:t>
      </w:r>
      <w:r>
        <w:rPr>
          <w:w w:val="105"/>
        </w:rPr>
        <w:t>the</w:t>
      </w:r>
      <w:r>
        <w:rPr>
          <w:spacing w:val="27"/>
          <w:w w:val="105"/>
        </w:rPr>
        <w:t> </w:t>
      </w:r>
      <w:r>
        <w:rPr>
          <w:w w:val="105"/>
        </w:rPr>
        <w:t>right-hand</w:t>
      </w:r>
      <w:r>
        <w:rPr>
          <w:spacing w:val="27"/>
          <w:w w:val="105"/>
        </w:rPr>
        <w:t> </w:t>
      </w:r>
      <w:r>
        <w:rPr>
          <w:w w:val="105"/>
        </w:rPr>
        <w:t>side</w:t>
      </w:r>
      <w:r>
        <w:rPr>
          <w:spacing w:val="27"/>
          <w:w w:val="105"/>
        </w:rPr>
        <w:t> </w:t>
      </w:r>
      <w:r>
        <w:rPr>
          <w:w w:val="105"/>
        </w:rPr>
        <w:t>to</w:t>
      </w:r>
      <w:r>
        <w:rPr>
          <w:spacing w:val="27"/>
          <w:w w:val="105"/>
        </w:rPr>
        <w:t> </w:t>
      </w:r>
      <w:r>
        <w:rPr>
          <w:w w:val="105"/>
        </w:rPr>
        <w:t>be</w:t>
      </w:r>
      <w:r>
        <w:rPr>
          <w:spacing w:val="27"/>
          <w:w w:val="105"/>
        </w:rPr>
        <w:t> </w:t>
      </w:r>
      <w:r>
        <w:rPr>
          <w:w w:val="105"/>
        </w:rPr>
        <w:t>equal</w:t>
      </w:r>
      <w:r>
        <w:rPr>
          <w:spacing w:val="27"/>
          <w:w w:val="105"/>
        </w:rPr>
        <w:t> </w:t>
      </w:r>
      <w:r>
        <w:rPr>
          <w:w w:val="105"/>
        </w:rPr>
        <w:t>to</w:t>
      </w:r>
      <w:r>
        <w:rPr>
          <w:spacing w:val="26"/>
          <w:w w:val="105"/>
        </w:rPr>
        <w:t> </w:t>
      </w:r>
      <w:r>
        <w:rPr>
          <w:w w:val="105"/>
        </w:rPr>
        <w:t>our</w:t>
      </w:r>
      <w:r>
        <w:rPr>
          <w:spacing w:val="27"/>
          <w:w w:val="105"/>
        </w:rPr>
        <w:t> </w:t>
      </w:r>
      <w:r>
        <w:rPr>
          <w:w w:val="105"/>
        </w:rPr>
        <w:t>desired</w:t>
      </w:r>
      <w:r>
        <w:rPr>
          <w:spacing w:val="27"/>
          <w:w w:val="105"/>
        </w:rPr>
        <w:t> </w:t>
      </w:r>
      <w:r>
        <w:rPr>
          <w:w w:val="105"/>
        </w:rPr>
        <w:t>failure</w:t>
      </w:r>
      <w:r>
        <w:rPr>
          <w:spacing w:val="27"/>
          <w:w w:val="105"/>
        </w:rPr>
        <w:t> </w:t>
      </w:r>
      <w:r>
        <w:rPr>
          <w:w w:val="105"/>
        </w:rPr>
        <w:t>probability</w:t>
      </w:r>
      <w:r>
        <w:rPr>
          <w:spacing w:val="27"/>
          <w:w w:val="105"/>
        </w:rPr>
        <w:t> </w:t>
      </w:r>
      <w:r>
        <w:rPr>
          <w:i/>
          <w:spacing w:val="-5"/>
          <w:w w:val="105"/>
        </w:rPr>
        <w:t>δ</w:t>
      </w:r>
      <w:r>
        <w:rPr>
          <w:spacing w:val="-5"/>
          <w:w w:val="105"/>
        </w:rPr>
        <w:t>.</w:t>
      </w:r>
    </w:p>
    <w:p>
      <w:pPr>
        <w:pStyle w:val="BodyText"/>
        <w:spacing w:line="242" w:lineRule="exact"/>
        <w:ind w:left="260"/>
        <w:jc w:val="both"/>
      </w:pPr>
      <w:r>
        <w:rPr/>
        <mc:AlternateContent>
          <mc:Choice Requires="wps">
            <w:drawing>
              <wp:anchor distT="0" distB="0" distL="0" distR="0" allowOverlap="1" layoutInCell="1" locked="0" behindDoc="0" simplePos="0" relativeHeight="15965696">
                <wp:simplePos x="0" y="0"/>
                <wp:positionH relativeFrom="page">
                  <wp:posOffset>6600176</wp:posOffset>
                </wp:positionH>
                <wp:positionV relativeFrom="paragraph">
                  <wp:posOffset>33804</wp:posOffset>
                </wp:positionV>
                <wp:extent cx="86360" cy="85725"/>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86360" cy="85725"/>
                          <a:chExt cx="86360" cy="85725"/>
                        </a:xfrm>
                      </wpg:grpSpPr>
                      <wps:wsp>
                        <wps:cNvPr id="705" name="Graphic 705"/>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6" name="Graphic 706"/>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07" name="Graphic 707"/>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08" name="Graphic 708"/>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2.661755pt;width:6.8pt;height:6.75pt;mso-position-horizontal-relative:page;mso-position-vertical-relative:paragraph;z-index:15965696" id="docshapegroup550" coordorigin="10394,53" coordsize="136,135">
                <v:line style="position:absolute" from="10398,188" to="10398,53" stroked="true" strokeweight=".398pt" strokecolor="#000000">
                  <v:stroke dashstyle="solid"/>
                </v:line>
                <v:line style="position:absolute" from="10402,57" to="10521,57" stroked="true" strokeweight=".398pt" strokecolor="#000000">
                  <v:stroke dashstyle="solid"/>
                </v:line>
                <v:line style="position:absolute" from="10402,184" to="10521,184" stroked="true" strokeweight=".398pt" strokecolor="#000000">
                  <v:stroke dashstyle="solid"/>
                </v:line>
                <v:line style="position:absolute" from="10525,188" to="10525,53" stroked="true" strokeweight=".398pt" strokecolor="#000000">
                  <v:stroke dashstyle="solid"/>
                </v:line>
                <w10:wrap type="none"/>
              </v:group>
            </w:pict>
          </mc:Fallback>
        </mc:AlternateContent>
      </w:r>
      <w:r>
        <w:rPr>
          <w:w w:val="120"/>
        </w:rPr>
        <w:t>Solving </w:t>
      </w:r>
      <w:r>
        <w:rPr>
          <w:i/>
          <w:w w:val="105"/>
        </w:rPr>
        <w:t>δ</w:t>
      </w:r>
      <w:r>
        <w:rPr>
          <w:i/>
          <w:spacing w:val="-2"/>
          <w:w w:val="125"/>
        </w:rPr>
        <w:t> </w:t>
      </w:r>
      <w:r>
        <w:rPr>
          <w:w w:val="125"/>
        </w:rPr>
        <w:t>=</w:t>
      </w:r>
      <w:r>
        <w:rPr>
          <w:spacing w:val="-8"/>
          <w:w w:val="125"/>
        </w:rPr>
        <w:t> </w:t>
      </w:r>
      <w:r>
        <w:rPr>
          <w:i/>
          <w:w w:val="120"/>
        </w:rPr>
        <w:t>e</w:t>
      </w:r>
      <w:r>
        <w:rPr>
          <w:rFonts w:ascii="Cambria" w:hAnsi="Cambria"/>
          <w:w w:val="120"/>
          <w:vertAlign w:val="superscript"/>
        </w:rPr>
        <w:t>−</w:t>
      </w:r>
      <w:r>
        <w:rPr>
          <w:i/>
          <w:w w:val="120"/>
          <w:vertAlign w:val="superscript"/>
        </w:rPr>
        <w:t>t/</w:t>
      </w:r>
      <w:r>
        <w:rPr>
          <w:w w:val="120"/>
          <w:vertAlign w:val="superscript"/>
        </w:rPr>
        <w:t>72</w:t>
      </w:r>
      <w:r>
        <w:rPr>
          <w:w w:val="120"/>
          <w:vertAlign w:val="baseline"/>
        </w:rPr>
        <w:t>,</w:t>
      </w:r>
      <w:r>
        <w:rPr>
          <w:spacing w:val="5"/>
          <w:w w:val="120"/>
          <w:vertAlign w:val="baseline"/>
        </w:rPr>
        <w:t> </w:t>
      </w:r>
      <w:r>
        <w:rPr>
          <w:w w:val="105"/>
          <w:vertAlign w:val="baseline"/>
        </w:rPr>
        <w:t>we</w:t>
      </w:r>
      <w:r>
        <w:rPr>
          <w:spacing w:val="10"/>
          <w:w w:val="105"/>
          <w:vertAlign w:val="baseline"/>
        </w:rPr>
        <w:t> </w:t>
      </w:r>
      <w:r>
        <w:rPr>
          <w:w w:val="105"/>
          <w:vertAlign w:val="baseline"/>
        </w:rPr>
        <w:t>obtain</w:t>
      </w:r>
      <w:r>
        <w:rPr>
          <w:spacing w:val="5"/>
          <w:w w:val="120"/>
          <w:vertAlign w:val="baseline"/>
        </w:rPr>
        <w:t> </w:t>
      </w:r>
      <w:r>
        <w:rPr>
          <w:i/>
          <w:w w:val="120"/>
          <w:vertAlign w:val="baseline"/>
        </w:rPr>
        <w:t>t</w:t>
      </w:r>
      <w:r>
        <w:rPr>
          <w:i/>
          <w:spacing w:val="-6"/>
          <w:w w:val="120"/>
          <w:vertAlign w:val="baseline"/>
        </w:rPr>
        <w:t> </w:t>
      </w:r>
      <w:r>
        <w:rPr>
          <w:w w:val="125"/>
          <w:vertAlign w:val="baseline"/>
        </w:rPr>
        <w:t>=</w:t>
      </w:r>
      <w:r>
        <w:rPr>
          <w:spacing w:val="-8"/>
          <w:w w:val="125"/>
          <w:vertAlign w:val="baseline"/>
        </w:rPr>
        <w:t> </w:t>
      </w:r>
      <w:r>
        <w:rPr>
          <w:w w:val="120"/>
          <w:vertAlign w:val="baseline"/>
        </w:rPr>
        <w:t>72</w:t>
      </w:r>
      <w:r>
        <w:rPr>
          <w:spacing w:val="-22"/>
          <w:w w:val="120"/>
          <w:vertAlign w:val="baseline"/>
        </w:rPr>
        <w:t> </w:t>
      </w:r>
      <w:r>
        <w:rPr>
          <w:spacing w:val="-2"/>
          <w:w w:val="120"/>
          <w:vertAlign w:val="baseline"/>
        </w:rPr>
        <w:t>ln(1</w:t>
      </w:r>
      <w:r>
        <w:rPr>
          <w:i/>
          <w:spacing w:val="-2"/>
          <w:w w:val="120"/>
          <w:vertAlign w:val="baseline"/>
        </w:rPr>
        <w:t>/δ</w:t>
      </w:r>
      <w:r>
        <w:rPr>
          <w:spacing w:val="-2"/>
          <w:w w:val="120"/>
          <w:vertAlign w:val="baseline"/>
        </w:rPr>
        <w:t>).</w:t>
      </w:r>
    </w:p>
    <w:p>
      <w:pPr>
        <w:pStyle w:val="BodyText"/>
        <w:spacing w:before="140"/>
        <w:ind w:left="559"/>
        <w:jc w:val="both"/>
      </w:pPr>
      <w:r>
        <w:rPr>
          <w:w w:val="105"/>
        </w:rPr>
        <w:t>The</w:t>
      </w:r>
      <w:r>
        <w:rPr>
          <w:spacing w:val="12"/>
          <w:w w:val="105"/>
        </w:rPr>
        <w:t> </w:t>
      </w:r>
      <w:r>
        <w:rPr>
          <w:w w:val="105"/>
        </w:rPr>
        <w:t>mean</w:t>
      </w:r>
      <w:r>
        <w:rPr>
          <w:spacing w:val="13"/>
          <w:w w:val="105"/>
        </w:rPr>
        <w:t> </w:t>
      </w:r>
      <w:r>
        <w:rPr>
          <w:w w:val="105"/>
        </w:rPr>
        <w:t>and</w:t>
      </w:r>
      <w:r>
        <w:rPr>
          <w:spacing w:val="13"/>
          <w:w w:val="105"/>
        </w:rPr>
        <w:t> </w:t>
      </w:r>
      <w:r>
        <w:rPr>
          <w:w w:val="105"/>
        </w:rPr>
        <w:t>median</w:t>
      </w:r>
      <w:r>
        <w:rPr>
          <w:spacing w:val="13"/>
          <w:w w:val="105"/>
        </w:rPr>
        <w:t> </w:t>
      </w:r>
      <w:r>
        <w:rPr>
          <w:w w:val="105"/>
        </w:rPr>
        <w:t>tricks</w:t>
      </w:r>
      <w:r>
        <w:rPr>
          <w:spacing w:val="13"/>
          <w:w w:val="105"/>
        </w:rPr>
        <w:t> </w:t>
      </w:r>
      <w:r>
        <w:rPr>
          <w:w w:val="105"/>
        </w:rPr>
        <w:t>are</w:t>
      </w:r>
      <w:r>
        <w:rPr>
          <w:spacing w:val="13"/>
          <w:w w:val="105"/>
        </w:rPr>
        <w:t> </w:t>
      </w:r>
      <w:r>
        <w:rPr>
          <w:w w:val="105"/>
        </w:rPr>
        <w:t>usually</w:t>
      </w:r>
      <w:r>
        <w:rPr>
          <w:spacing w:val="13"/>
          <w:w w:val="105"/>
        </w:rPr>
        <w:t> </w:t>
      </w:r>
      <w:r>
        <w:rPr>
          <w:w w:val="105"/>
        </w:rPr>
        <w:t>combined</w:t>
      </w:r>
      <w:r>
        <w:rPr>
          <w:spacing w:val="13"/>
          <w:w w:val="105"/>
        </w:rPr>
        <w:t> </w:t>
      </w:r>
      <w:r>
        <w:rPr>
          <w:w w:val="105"/>
        </w:rPr>
        <w:t>together</w:t>
      </w:r>
      <w:r>
        <w:rPr>
          <w:spacing w:val="13"/>
          <w:w w:val="105"/>
        </w:rPr>
        <w:t> </w:t>
      </w:r>
      <w:r>
        <w:rPr>
          <w:w w:val="105"/>
        </w:rPr>
        <w:t>as</w:t>
      </w:r>
      <w:r>
        <w:rPr>
          <w:spacing w:val="13"/>
          <w:w w:val="105"/>
        </w:rPr>
        <w:t> </w:t>
      </w:r>
      <w:r>
        <w:rPr>
          <w:spacing w:val="-2"/>
          <w:w w:val="105"/>
        </w:rPr>
        <w:t>follows:</w:t>
      </w:r>
    </w:p>
    <w:p>
      <w:pPr>
        <w:spacing w:line="235" w:lineRule="auto" w:before="90"/>
        <w:ind w:left="260" w:right="617" w:firstLine="0"/>
        <w:jc w:val="both"/>
        <w:rPr>
          <w:sz w:val="20"/>
          <w:szCs w:val="20"/>
        </w:rPr>
      </w:pPr>
      <w:bookmarkStart w:name="_bookmark94" w:id="128"/>
      <w:bookmarkEnd w:id="128"/>
      <w:r>
        <w:rPr/>
      </w:r>
      <w:r>
        <w:rPr>
          <w:b/>
          <w:bCs/>
          <w:w w:val="105"/>
          <w:sz w:val="20"/>
          <w:szCs w:val="20"/>
        </w:rPr>
        <w:t>Corollary 2.2.10 </w:t>
      </w:r>
      <w:r>
        <w:rPr>
          <w:w w:val="105"/>
          <w:sz w:val="20"/>
          <w:szCs w:val="20"/>
        </w:rPr>
        <w:t>(combined “mean+median” trick)</w:t>
      </w:r>
      <w:r>
        <w:rPr>
          <w:b/>
          <w:bCs/>
          <w:w w:val="105"/>
          <w:sz w:val="20"/>
          <w:szCs w:val="20"/>
        </w:rPr>
        <w:t>.</w:t>
      </w:r>
      <w:r>
        <w:rPr>
          <w:b/>
          <w:bCs/>
          <w:spacing w:val="40"/>
          <w:w w:val="105"/>
          <w:sz w:val="20"/>
          <w:szCs w:val="20"/>
        </w:rPr>
        <w:t> </w:t>
      </w:r>
      <w:r>
        <w:rPr>
          <w:i/>
          <w:iCs/>
          <w:w w:val="105"/>
          <w:sz w:val="20"/>
          <w:szCs w:val="20"/>
        </w:rPr>
        <w:t>Let </w:t>
      </w:r>
      <w:r>
        <w:rPr>
          <w:i/>
          <w:iCs/>
          <w:w w:val="130"/>
          <w:sz w:val="20"/>
          <w:szCs w:val="20"/>
        </w:rPr>
        <w:t>X</w:t>
      </w:r>
      <w:r>
        <w:rPr>
          <w:i/>
          <w:iCs/>
          <w:w w:val="130"/>
          <w:sz w:val="20"/>
          <w:szCs w:val="20"/>
        </w:rPr>
        <w:t> </w:t>
      </w:r>
      <w:r>
        <w:rPr>
          <w:i/>
          <w:iCs/>
          <w:w w:val="105"/>
          <w:sz w:val="20"/>
          <w:szCs w:val="20"/>
        </w:rPr>
        <w:t>be a random variable such that V ar</w:t>
      </w:r>
      <w:r>
        <w:rPr>
          <w:w w:val="105"/>
          <w:sz w:val="20"/>
          <w:szCs w:val="20"/>
        </w:rPr>
        <w:t>[</w:t>
      </w:r>
      <w:r>
        <w:rPr>
          <w:i/>
          <w:iCs/>
          <w:w w:val="105"/>
          <w:sz w:val="20"/>
          <w:szCs w:val="20"/>
        </w:rPr>
        <w:t>X</w:t>
      </w:r>
      <w:r>
        <w:rPr>
          <w:w w:val="105"/>
          <w:sz w:val="20"/>
          <w:szCs w:val="20"/>
        </w:rPr>
        <w:t>] </w:t>
      </w:r>
      <w:r>
        <w:rPr>
          <w:w w:val="130"/>
          <w:sz w:val="20"/>
          <w:szCs w:val="20"/>
        </w:rPr>
        <w:t>= </w:t>
      </w:r>
      <w:r>
        <w:rPr>
          <w:i/>
          <w:iCs/>
          <w:w w:val="105"/>
          <w:sz w:val="20"/>
          <w:szCs w:val="20"/>
        </w:rPr>
        <w:t>O</w:t>
      </w:r>
      <w:r>
        <w:rPr>
          <w:w w:val="105"/>
          <w:sz w:val="20"/>
          <w:szCs w:val="20"/>
        </w:rPr>
        <w:t>(</w:t>
      </w:r>
      <w:r>
        <w:rPr>
          <w:i/>
          <w:iCs/>
          <w:w w:val="105"/>
          <w:sz w:val="20"/>
          <w:szCs w:val="20"/>
        </w:rPr>
        <w:t>E</w:t>
      </w:r>
      <w:r>
        <w:rPr>
          <w:w w:val="105"/>
          <w:sz w:val="20"/>
          <w:szCs w:val="20"/>
        </w:rPr>
        <w:t>[</w:t>
      </w:r>
      <w:r>
        <w:rPr>
          <w:i/>
          <w:iCs/>
          <w:w w:val="105"/>
          <w:sz w:val="20"/>
          <w:szCs w:val="20"/>
        </w:rPr>
        <w:t>X</w:t>
      </w:r>
      <w:r>
        <w:rPr>
          <w:w w:val="105"/>
          <w:sz w:val="20"/>
          <w:szCs w:val="20"/>
        </w:rPr>
        <w:t>]</w:t>
      </w:r>
      <w:r>
        <w:rPr>
          <w:w w:val="105"/>
          <w:sz w:val="20"/>
          <w:szCs w:val="20"/>
          <w:vertAlign w:val="superscript"/>
        </w:rPr>
        <w:t>2</w:t>
      </w:r>
      <w:r>
        <w:rPr>
          <w:w w:val="105"/>
          <w:sz w:val="20"/>
          <w:szCs w:val="20"/>
          <w:vertAlign w:val="baseline"/>
        </w:rPr>
        <w:t>)</w:t>
      </w:r>
      <w:r>
        <w:rPr>
          <w:w w:val="105"/>
          <w:sz w:val="20"/>
          <w:szCs w:val="20"/>
          <w:vertAlign w:val="baseline"/>
        </w:rPr>
        <w:t> </w:t>
      </w:r>
      <w:r>
        <w:rPr>
          <w:i/>
          <w:iCs/>
          <w:w w:val="105"/>
          <w:sz w:val="20"/>
          <w:szCs w:val="20"/>
          <w:vertAlign w:val="baseline"/>
        </w:rPr>
        <w:t>and</w:t>
      </w:r>
      <w:r>
        <w:rPr>
          <w:i/>
          <w:iCs/>
          <w:w w:val="105"/>
          <w:sz w:val="20"/>
          <w:szCs w:val="20"/>
          <w:vertAlign w:val="baseline"/>
        </w:rPr>
        <w:t> suppose</w:t>
      </w:r>
      <w:r>
        <w:rPr>
          <w:i/>
          <w:iCs/>
          <w:w w:val="105"/>
          <w:sz w:val="20"/>
          <w:szCs w:val="20"/>
          <w:vertAlign w:val="baseline"/>
        </w:rPr>
        <w:t> that</w:t>
      </w:r>
      <w:r>
        <w:rPr>
          <w:i/>
          <w:iCs/>
          <w:w w:val="105"/>
          <w:sz w:val="20"/>
          <w:szCs w:val="20"/>
          <w:vertAlign w:val="baseline"/>
        </w:rPr>
        <w:t> our</w:t>
      </w:r>
      <w:r>
        <w:rPr>
          <w:i/>
          <w:iCs/>
          <w:w w:val="105"/>
          <w:sz w:val="20"/>
          <w:szCs w:val="20"/>
          <w:vertAlign w:val="baseline"/>
        </w:rPr>
        <w:t> goal</w:t>
      </w:r>
      <w:r>
        <w:rPr>
          <w:i/>
          <w:iCs/>
          <w:w w:val="105"/>
          <w:sz w:val="20"/>
          <w:szCs w:val="20"/>
          <w:vertAlign w:val="baseline"/>
        </w:rPr>
        <w:t> is</w:t>
      </w:r>
      <w:r>
        <w:rPr>
          <w:i/>
          <w:iCs/>
          <w:w w:val="105"/>
          <w:sz w:val="20"/>
          <w:szCs w:val="20"/>
          <w:vertAlign w:val="baseline"/>
        </w:rPr>
        <w:t> to</w:t>
      </w:r>
      <w:r>
        <w:rPr>
          <w:i/>
          <w:iCs/>
          <w:w w:val="105"/>
          <w:sz w:val="20"/>
          <w:szCs w:val="20"/>
          <w:vertAlign w:val="baseline"/>
        </w:rPr>
        <w:t> compute</w:t>
      </w:r>
      <w:r>
        <w:rPr>
          <w:i/>
          <w:iCs/>
          <w:w w:val="105"/>
          <w:sz w:val="20"/>
          <w:szCs w:val="20"/>
          <w:vertAlign w:val="baseline"/>
        </w:rPr>
        <w:t> an</w:t>
      </w:r>
      <w:r>
        <w:rPr>
          <w:i/>
          <w:iCs/>
          <w:w w:val="105"/>
          <w:sz w:val="20"/>
          <w:szCs w:val="20"/>
          <w:vertAlign w:val="baseline"/>
        </w:rPr>
        <w:t> estimate</w:t>
      </w:r>
      <w:r>
        <w:rPr>
          <w:i/>
          <w:iCs/>
          <w:w w:val="105"/>
          <w:sz w:val="20"/>
          <w:szCs w:val="20"/>
          <w:vertAlign w:val="baseline"/>
        </w:rPr>
        <w:t> of</w:t>
      </w:r>
      <w:r>
        <w:rPr>
          <w:i/>
          <w:iCs/>
          <w:w w:val="105"/>
          <w:sz w:val="20"/>
          <w:szCs w:val="20"/>
          <w:vertAlign w:val="baseline"/>
        </w:rPr>
        <w:t> E</w:t>
      </w:r>
      <w:r>
        <w:rPr>
          <w:w w:val="105"/>
          <w:sz w:val="20"/>
          <w:szCs w:val="20"/>
          <w:vertAlign w:val="baseline"/>
        </w:rPr>
        <w:t>[</w:t>
      </w:r>
      <w:r>
        <w:rPr>
          <w:i/>
          <w:iCs/>
          <w:w w:val="105"/>
          <w:sz w:val="20"/>
          <w:szCs w:val="20"/>
          <w:vertAlign w:val="baseline"/>
        </w:rPr>
        <w:t>X</w:t>
      </w:r>
      <w:r>
        <w:rPr>
          <w:w w:val="105"/>
          <w:sz w:val="20"/>
          <w:szCs w:val="20"/>
          <w:vertAlign w:val="baseline"/>
        </w:rPr>
        <w:t>]</w:t>
      </w:r>
      <w:r>
        <w:rPr>
          <w:w w:val="105"/>
          <w:sz w:val="20"/>
          <w:szCs w:val="20"/>
          <w:vertAlign w:val="baseline"/>
        </w:rPr>
        <w:t> </w:t>
      </w:r>
      <w:r>
        <w:rPr>
          <w:i/>
          <w:iCs/>
          <w:w w:val="105"/>
          <w:sz w:val="20"/>
          <w:szCs w:val="20"/>
          <w:vertAlign w:val="baseline"/>
        </w:rPr>
        <w:t>exceeding</w:t>
      </w:r>
      <w:r>
        <w:rPr>
          <w:i/>
          <w:iCs/>
          <w:w w:val="105"/>
          <w:sz w:val="20"/>
          <w:szCs w:val="20"/>
          <w:vertAlign w:val="baseline"/>
        </w:rPr>
        <w:t> relative</w:t>
      </w:r>
      <w:r>
        <w:rPr>
          <w:i/>
          <w:iCs/>
          <w:w w:val="105"/>
          <w:sz w:val="20"/>
          <w:szCs w:val="20"/>
          <w:vertAlign w:val="baseline"/>
        </w:rPr>
        <w:t> error</w:t>
      </w:r>
      <w:r>
        <w:rPr>
          <w:i/>
          <w:iCs/>
          <w:w w:val="105"/>
          <w:sz w:val="20"/>
          <w:szCs w:val="20"/>
          <w:vertAlign w:val="baseline"/>
        </w:rPr>
        <w:t> ϵ</w:t>
      </w:r>
      <w:r>
        <w:rPr>
          <w:i/>
          <w:iCs/>
          <w:w w:val="105"/>
          <w:sz w:val="20"/>
          <w:szCs w:val="20"/>
          <w:vertAlign w:val="baseline"/>
        </w:rPr>
        <w:t> with arbitrarily</w:t>
      </w:r>
      <w:r>
        <w:rPr>
          <w:i/>
          <w:iCs/>
          <w:spacing w:val="32"/>
          <w:w w:val="105"/>
          <w:sz w:val="20"/>
          <w:szCs w:val="20"/>
          <w:vertAlign w:val="baseline"/>
        </w:rPr>
        <w:t> </w:t>
      </w:r>
      <w:r>
        <w:rPr>
          <w:i/>
          <w:iCs/>
          <w:w w:val="105"/>
          <w:sz w:val="20"/>
          <w:szCs w:val="20"/>
          <w:vertAlign w:val="baseline"/>
        </w:rPr>
        <w:t>small</w:t>
      </w:r>
      <w:r>
        <w:rPr>
          <w:i/>
          <w:iCs/>
          <w:spacing w:val="34"/>
          <w:w w:val="105"/>
          <w:sz w:val="20"/>
          <w:szCs w:val="20"/>
          <w:vertAlign w:val="baseline"/>
        </w:rPr>
        <w:t> </w:t>
      </w:r>
      <w:r>
        <w:rPr>
          <w:i/>
          <w:iCs/>
          <w:w w:val="105"/>
          <w:sz w:val="20"/>
          <w:szCs w:val="20"/>
          <w:vertAlign w:val="baseline"/>
        </w:rPr>
        <w:t>probability</w:t>
      </w:r>
      <w:r>
        <w:rPr>
          <w:i/>
          <w:iCs/>
          <w:spacing w:val="34"/>
          <w:w w:val="105"/>
          <w:sz w:val="20"/>
          <w:szCs w:val="20"/>
          <w:vertAlign w:val="baseline"/>
        </w:rPr>
        <w:t> </w:t>
      </w:r>
      <w:r>
        <w:rPr>
          <w:i/>
          <w:iCs/>
          <w:w w:val="105"/>
          <w:sz w:val="20"/>
          <w:szCs w:val="20"/>
          <w:vertAlign w:val="baseline"/>
        </w:rPr>
        <w:t>δ,</w:t>
      </w:r>
      <w:r>
        <w:rPr>
          <w:i/>
          <w:iCs/>
          <w:spacing w:val="38"/>
          <w:w w:val="105"/>
          <w:sz w:val="20"/>
          <w:szCs w:val="20"/>
          <w:vertAlign w:val="baseline"/>
        </w:rPr>
        <w:t> </w:t>
      </w:r>
      <w:r>
        <w:rPr>
          <w:i/>
          <w:iCs/>
          <w:w w:val="105"/>
          <w:sz w:val="20"/>
          <w:szCs w:val="20"/>
          <w:vertAlign w:val="baseline"/>
        </w:rPr>
        <w:t>for</w:t>
      </w:r>
      <w:r>
        <w:rPr>
          <w:i/>
          <w:iCs/>
          <w:spacing w:val="35"/>
          <w:w w:val="105"/>
          <w:sz w:val="20"/>
          <w:szCs w:val="20"/>
          <w:vertAlign w:val="baseline"/>
        </w:rPr>
        <w:t> </w:t>
      </w:r>
      <w:r>
        <w:rPr>
          <w:i/>
          <w:iCs/>
          <w:w w:val="105"/>
          <w:sz w:val="20"/>
          <w:szCs w:val="20"/>
          <w:vertAlign w:val="baseline"/>
        </w:rPr>
        <w:t>any</w:t>
      </w:r>
      <w:r>
        <w:rPr>
          <w:i/>
          <w:iCs/>
          <w:spacing w:val="34"/>
          <w:w w:val="105"/>
          <w:sz w:val="20"/>
          <w:szCs w:val="20"/>
          <w:vertAlign w:val="baseline"/>
        </w:rPr>
        <w:t> </w:t>
      </w:r>
      <w:r>
        <w:rPr>
          <w:i/>
          <w:iCs/>
          <w:w w:val="105"/>
          <w:sz w:val="20"/>
          <w:szCs w:val="20"/>
          <w:vertAlign w:val="baseline"/>
        </w:rPr>
        <w:t>pre-defined</w:t>
      </w:r>
      <w:r>
        <w:rPr>
          <w:i/>
          <w:iCs/>
          <w:spacing w:val="34"/>
          <w:w w:val="105"/>
          <w:sz w:val="20"/>
          <w:szCs w:val="20"/>
          <w:vertAlign w:val="baseline"/>
        </w:rPr>
        <w:t> </w:t>
      </w:r>
      <w:r>
        <w:rPr>
          <w:i/>
          <w:iCs/>
          <w:w w:val="105"/>
          <w:sz w:val="20"/>
          <w:szCs w:val="20"/>
          <w:vertAlign w:val="baseline"/>
        </w:rPr>
        <w:t>parameters</w:t>
      </w:r>
      <w:r>
        <w:rPr>
          <w:i/>
          <w:iCs/>
          <w:spacing w:val="34"/>
          <w:w w:val="105"/>
          <w:sz w:val="20"/>
          <w:szCs w:val="20"/>
          <w:vertAlign w:val="baseline"/>
        </w:rPr>
        <w:t> </w:t>
      </w:r>
      <w:r>
        <w:rPr>
          <w:i/>
          <w:iCs/>
          <w:w w:val="105"/>
          <w:sz w:val="20"/>
          <w:szCs w:val="20"/>
          <w:vertAlign w:val="baseline"/>
        </w:rPr>
        <w:t>ϵ</w:t>
      </w:r>
      <w:r>
        <w:rPr>
          <w:i/>
          <w:iCs/>
          <w:spacing w:val="20"/>
          <w:w w:val="130"/>
          <w:sz w:val="20"/>
          <w:szCs w:val="20"/>
          <w:vertAlign w:val="baseline"/>
        </w:rPr>
        <w:t> </w:t>
      </w:r>
      <w:r>
        <w:rPr>
          <w:i/>
          <w:iCs/>
          <w:w w:val="130"/>
          <w:sz w:val="20"/>
          <w:szCs w:val="20"/>
          <w:vertAlign w:val="baseline"/>
        </w:rPr>
        <w:t>&gt;</w:t>
      </w:r>
      <w:r>
        <w:rPr>
          <w:i/>
          <w:iCs/>
          <w:spacing w:val="20"/>
          <w:w w:val="130"/>
          <w:sz w:val="20"/>
          <w:szCs w:val="20"/>
          <w:vertAlign w:val="baseline"/>
        </w:rPr>
        <w:t> </w:t>
      </w:r>
      <w:r>
        <w:rPr>
          <w:w w:val="105"/>
          <w:sz w:val="20"/>
          <w:szCs w:val="20"/>
          <w:vertAlign w:val="baseline"/>
        </w:rPr>
        <w:t>0</w:t>
      </w:r>
      <w:r>
        <w:rPr>
          <w:spacing w:val="34"/>
          <w:w w:val="105"/>
          <w:sz w:val="20"/>
          <w:szCs w:val="20"/>
          <w:vertAlign w:val="baseline"/>
        </w:rPr>
        <w:t> </w:t>
      </w:r>
      <w:r>
        <w:rPr>
          <w:i/>
          <w:iCs/>
          <w:w w:val="105"/>
          <w:sz w:val="20"/>
          <w:szCs w:val="20"/>
          <w:vertAlign w:val="baseline"/>
        </w:rPr>
        <w:t>and</w:t>
      </w:r>
      <w:r>
        <w:rPr>
          <w:i/>
          <w:iCs/>
          <w:spacing w:val="35"/>
          <w:w w:val="105"/>
          <w:sz w:val="20"/>
          <w:szCs w:val="20"/>
          <w:vertAlign w:val="baseline"/>
        </w:rPr>
        <w:t> </w:t>
      </w:r>
      <w:r>
        <w:rPr>
          <w:i/>
          <w:iCs/>
          <w:w w:val="105"/>
          <w:sz w:val="20"/>
          <w:szCs w:val="20"/>
          <w:vertAlign w:val="baseline"/>
        </w:rPr>
        <w:t>δ</w:t>
      </w:r>
      <w:r>
        <w:rPr>
          <w:i/>
          <w:iCs/>
          <w:spacing w:val="27"/>
          <w:w w:val="130"/>
          <w:sz w:val="20"/>
          <w:szCs w:val="20"/>
          <w:vertAlign w:val="baseline"/>
        </w:rPr>
        <w:t> </w:t>
      </w:r>
      <w:r>
        <w:rPr>
          <w:i/>
          <w:iCs/>
          <w:w w:val="130"/>
          <w:sz w:val="20"/>
          <w:szCs w:val="20"/>
          <w:vertAlign w:val="baseline"/>
        </w:rPr>
        <w:t>&gt;</w:t>
      </w:r>
      <w:r>
        <w:rPr>
          <w:i/>
          <w:iCs/>
          <w:spacing w:val="20"/>
          <w:w w:val="130"/>
          <w:sz w:val="20"/>
          <w:szCs w:val="20"/>
          <w:vertAlign w:val="baseline"/>
        </w:rPr>
        <w:t> </w:t>
      </w:r>
      <w:r>
        <w:rPr>
          <w:w w:val="105"/>
          <w:sz w:val="20"/>
          <w:szCs w:val="20"/>
          <w:vertAlign w:val="baseline"/>
        </w:rPr>
        <w:t>0</w:t>
      </w:r>
      <w:r>
        <w:rPr>
          <w:i/>
          <w:iCs/>
          <w:w w:val="105"/>
          <w:sz w:val="20"/>
          <w:szCs w:val="20"/>
          <w:vertAlign w:val="baseline"/>
        </w:rPr>
        <w:t>.</w:t>
      </w:r>
      <w:r>
        <w:rPr>
          <w:i/>
          <w:iCs/>
          <w:spacing w:val="63"/>
          <w:w w:val="150"/>
          <w:sz w:val="20"/>
          <w:szCs w:val="20"/>
          <w:vertAlign w:val="baseline"/>
        </w:rPr>
        <w:t> </w:t>
      </w:r>
      <w:r>
        <w:rPr>
          <w:i/>
          <w:iCs/>
          <w:w w:val="105"/>
          <w:sz w:val="20"/>
          <w:szCs w:val="20"/>
          <w:vertAlign w:val="baseline"/>
        </w:rPr>
        <w:t>Let</w:t>
      </w:r>
      <w:r>
        <w:rPr>
          <w:i/>
          <w:iCs/>
          <w:spacing w:val="34"/>
          <w:w w:val="105"/>
          <w:sz w:val="20"/>
          <w:szCs w:val="20"/>
          <w:vertAlign w:val="baseline"/>
        </w:rPr>
        <w:t> </w:t>
      </w:r>
      <w:r>
        <w:rPr>
          <w:i/>
          <w:iCs/>
          <w:w w:val="105"/>
          <w:sz w:val="20"/>
          <w:szCs w:val="20"/>
          <w:vertAlign w:val="baseline"/>
        </w:rPr>
        <w:t>t</w:t>
      </w:r>
      <w:r>
        <w:rPr>
          <w:i/>
          <w:iCs/>
          <w:spacing w:val="20"/>
          <w:w w:val="130"/>
          <w:sz w:val="20"/>
          <w:szCs w:val="20"/>
          <w:vertAlign w:val="baseline"/>
        </w:rPr>
        <w:t> </w:t>
      </w:r>
      <w:r>
        <w:rPr>
          <w:w w:val="130"/>
          <w:sz w:val="20"/>
          <w:szCs w:val="20"/>
          <w:vertAlign w:val="baseline"/>
        </w:rPr>
        <w:t>=</w:t>
      </w:r>
      <w:r>
        <w:rPr>
          <w:spacing w:val="20"/>
          <w:w w:val="130"/>
          <w:sz w:val="20"/>
          <w:szCs w:val="20"/>
          <w:vertAlign w:val="baseline"/>
        </w:rPr>
        <w:t> </w:t>
      </w:r>
      <w:r>
        <w:rPr>
          <w:w w:val="105"/>
          <w:sz w:val="20"/>
          <w:szCs w:val="20"/>
          <w:vertAlign w:val="baseline"/>
        </w:rPr>
        <w:t>72</w:t>
      </w:r>
      <w:r>
        <w:rPr>
          <w:spacing w:val="-14"/>
          <w:w w:val="105"/>
          <w:sz w:val="20"/>
          <w:szCs w:val="20"/>
          <w:vertAlign w:val="baseline"/>
        </w:rPr>
        <w:t> </w:t>
      </w:r>
      <w:r>
        <w:rPr>
          <w:spacing w:val="-2"/>
          <w:w w:val="105"/>
          <w:sz w:val="20"/>
          <w:szCs w:val="20"/>
          <w:vertAlign w:val="baseline"/>
        </w:rPr>
        <w:t>ln(1</w:t>
      </w:r>
      <w:r>
        <w:rPr>
          <w:i/>
          <w:iCs/>
          <w:spacing w:val="-2"/>
          <w:w w:val="105"/>
          <w:sz w:val="20"/>
          <w:szCs w:val="20"/>
          <w:vertAlign w:val="baseline"/>
        </w:rPr>
        <w:t>/δ</w:t>
      </w:r>
      <w:r>
        <w:rPr>
          <w:spacing w:val="-2"/>
          <w:w w:val="105"/>
          <w:sz w:val="20"/>
          <w:szCs w:val="20"/>
          <w:vertAlign w:val="baseline"/>
        </w:rPr>
        <w:t>)</w:t>
      </w:r>
    </w:p>
    <w:p>
      <w:pPr>
        <w:spacing w:line="172" w:lineRule="exact" w:before="0"/>
        <w:ind w:left="260" w:right="0" w:firstLine="0"/>
        <w:jc w:val="left"/>
        <w:rPr>
          <w:i/>
          <w:sz w:val="20"/>
        </w:rPr>
      </w:pPr>
      <w:r>
        <w:rPr>
          <w:i/>
          <w:spacing w:val="-2"/>
          <w:w w:val="110"/>
          <w:sz w:val="20"/>
        </w:rPr>
        <w:t>and</w:t>
      </w:r>
      <w:r>
        <w:rPr>
          <w:i/>
          <w:spacing w:val="-4"/>
          <w:w w:val="110"/>
          <w:sz w:val="20"/>
        </w:rPr>
        <w:t> </w:t>
      </w:r>
      <w:r>
        <w:rPr>
          <w:i/>
          <w:spacing w:val="-2"/>
          <w:w w:val="110"/>
          <w:sz w:val="20"/>
        </w:rPr>
        <w:t>define</w:t>
      </w:r>
      <w:r>
        <w:rPr>
          <w:i/>
          <w:spacing w:val="-3"/>
          <w:w w:val="110"/>
          <w:sz w:val="20"/>
        </w:rPr>
        <w:t> </w:t>
      </w:r>
      <w:r>
        <w:rPr>
          <w:i/>
          <w:spacing w:val="-2"/>
          <w:w w:val="110"/>
          <w:sz w:val="20"/>
        </w:rPr>
        <w:t>a</w:t>
      </w:r>
      <w:r>
        <w:rPr>
          <w:i/>
          <w:spacing w:val="-4"/>
          <w:w w:val="110"/>
          <w:sz w:val="20"/>
        </w:rPr>
        <w:t> </w:t>
      </w:r>
      <w:r>
        <w:rPr>
          <w:i/>
          <w:spacing w:val="-2"/>
          <w:w w:val="110"/>
          <w:sz w:val="20"/>
        </w:rPr>
        <w:t>new</w:t>
      </w:r>
      <w:r>
        <w:rPr>
          <w:i/>
          <w:spacing w:val="-3"/>
          <w:w w:val="110"/>
          <w:sz w:val="20"/>
        </w:rPr>
        <w:t> </w:t>
      </w:r>
      <w:r>
        <w:rPr>
          <w:i/>
          <w:spacing w:val="-2"/>
          <w:w w:val="110"/>
          <w:sz w:val="20"/>
        </w:rPr>
        <w:t>random</w:t>
      </w:r>
      <w:r>
        <w:rPr>
          <w:i/>
          <w:spacing w:val="7"/>
          <w:w w:val="110"/>
          <w:sz w:val="20"/>
        </w:rPr>
        <w:t> </w:t>
      </w:r>
      <w:r>
        <w:rPr>
          <w:i/>
          <w:spacing w:val="-2"/>
          <w:w w:val="110"/>
          <w:sz w:val="20"/>
        </w:rPr>
        <w:t>variable</w:t>
      </w:r>
      <w:r>
        <w:rPr>
          <w:i/>
          <w:spacing w:val="7"/>
          <w:w w:val="110"/>
          <w:sz w:val="20"/>
        </w:rPr>
        <w:t> </w:t>
      </w:r>
      <w:r>
        <w:rPr>
          <w:i/>
          <w:spacing w:val="-2"/>
          <w:w w:val="110"/>
          <w:sz w:val="20"/>
        </w:rPr>
        <w:t>Y</w:t>
      </w:r>
      <w:r>
        <w:rPr>
          <w:spacing w:val="-2"/>
          <w:w w:val="110"/>
          <w:position w:val="5"/>
          <w:sz w:val="20"/>
        </w:rPr>
        <w:t>ˆ</w:t>
      </w:r>
      <w:r>
        <w:rPr>
          <w:spacing w:val="30"/>
          <w:w w:val="110"/>
          <w:position w:val="5"/>
          <w:sz w:val="20"/>
        </w:rPr>
        <w:t> </w:t>
      </w:r>
      <w:r>
        <w:rPr>
          <w:i/>
          <w:spacing w:val="-2"/>
          <w:w w:val="110"/>
          <w:sz w:val="20"/>
        </w:rPr>
        <w:t>as</w:t>
      </w:r>
      <w:r>
        <w:rPr>
          <w:i/>
          <w:spacing w:val="7"/>
          <w:w w:val="110"/>
          <w:sz w:val="20"/>
        </w:rPr>
        <w:t> </w:t>
      </w:r>
      <w:r>
        <w:rPr>
          <w:i/>
          <w:spacing w:val="-2"/>
          <w:w w:val="110"/>
          <w:sz w:val="20"/>
        </w:rPr>
        <w:t>follows:</w:t>
      </w:r>
      <w:r>
        <w:rPr>
          <w:i/>
          <w:spacing w:val="23"/>
          <w:w w:val="110"/>
          <w:sz w:val="20"/>
        </w:rPr>
        <w:t> </w:t>
      </w:r>
      <w:r>
        <w:rPr>
          <w:i/>
          <w:spacing w:val="-2"/>
          <w:w w:val="110"/>
          <w:sz w:val="20"/>
        </w:rPr>
        <w:t>Y</w:t>
      </w:r>
      <w:r>
        <w:rPr>
          <w:spacing w:val="-2"/>
          <w:w w:val="110"/>
          <w:position w:val="5"/>
          <w:sz w:val="20"/>
        </w:rPr>
        <w:t>ˆ</w:t>
      </w:r>
      <w:r>
        <w:rPr>
          <w:spacing w:val="11"/>
          <w:w w:val="125"/>
          <w:position w:val="5"/>
          <w:sz w:val="20"/>
        </w:rPr>
        <w:t> </w:t>
      </w:r>
      <w:r>
        <w:rPr>
          <w:spacing w:val="-2"/>
          <w:w w:val="125"/>
          <w:sz w:val="20"/>
        </w:rPr>
        <w:t>=</w:t>
      </w:r>
      <w:r>
        <w:rPr>
          <w:spacing w:val="-12"/>
          <w:w w:val="125"/>
          <w:sz w:val="20"/>
        </w:rPr>
        <w:t> </w:t>
      </w:r>
      <w:r>
        <w:rPr>
          <w:spacing w:val="-2"/>
          <w:w w:val="110"/>
          <w:sz w:val="20"/>
        </w:rPr>
        <w:t>median(</w:t>
      </w:r>
      <w:r>
        <w:rPr>
          <w:i/>
          <w:spacing w:val="-2"/>
          <w:w w:val="110"/>
          <w:sz w:val="20"/>
        </w:rPr>
        <w:t>Y</w:t>
      </w:r>
      <w:r>
        <w:rPr>
          <w:spacing w:val="-2"/>
          <w:w w:val="110"/>
          <w:sz w:val="20"/>
          <w:vertAlign w:val="subscript"/>
        </w:rPr>
        <w:t>1</w:t>
      </w:r>
      <w:r>
        <w:rPr>
          <w:i/>
          <w:spacing w:val="-2"/>
          <w:w w:val="110"/>
          <w:sz w:val="20"/>
          <w:vertAlign w:val="baseline"/>
        </w:rPr>
        <w:t>,</w:t>
      </w:r>
      <w:r>
        <w:rPr>
          <w:i/>
          <w:spacing w:val="-16"/>
          <w:w w:val="110"/>
          <w:sz w:val="20"/>
          <w:vertAlign w:val="baseline"/>
        </w:rPr>
        <w:t> </w:t>
      </w:r>
      <w:r>
        <w:rPr>
          <w:i/>
          <w:spacing w:val="-2"/>
          <w:w w:val="110"/>
          <w:sz w:val="20"/>
          <w:vertAlign w:val="baseline"/>
        </w:rPr>
        <w:t>Y</w:t>
      </w:r>
      <w:r>
        <w:rPr>
          <w:spacing w:val="-2"/>
          <w:w w:val="110"/>
          <w:sz w:val="20"/>
          <w:vertAlign w:val="subscript"/>
        </w:rPr>
        <w:t>2</w:t>
      </w:r>
      <w:r>
        <w:rPr>
          <w:i/>
          <w:spacing w:val="-2"/>
          <w:w w:val="110"/>
          <w:sz w:val="20"/>
          <w:vertAlign w:val="baseline"/>
        </w:rPr>
        <w:t>,</w:t>
      </w:r>
      <w:r>
        <w:rPr>
          <w:i/>
          <w:spacing w:val="-17"/>
          <w:w w:val="110"/>
          <w:sz w:val="20"/>
          <w:vertAlign w:val="baseline"/>
        </w:rPr>
        <w:t> </w:t>
      </w:r>
      <w:r>
        <w:rPr>
          <w:i/>
          <w:spacing w:val="-2"/>
          <w:w w:val="110"/>
          <w:sz w:val="20"/>
          <w:vertAlign w:val="baseline"/>
        </w:rPr>
        <w:t>.</w:t>
      </w:r>
      <w:r>
        <w:rPr>
          <w:i/>
          <w:spacing w:val="-16"/>
          <w:w w:val="110"/>
          <w:sz w:val="20"/>
          <w:vertAlign w:val="baseline"/>
        </w:rPr>
        <w:t> </w:t>
      </w:r>
      <w:r>
        <w:rPr>
          <w:i/>
          <w:spacing w:val="-2"/>
          <w:w w:val="110"/>
          <w:sz w:val="20"/>
          <w:vertAlign w:val="baseline"/>
        </w:rPr>
        <w:t>.</w:t>
      </w:r>
      <w:r>
        <w:rPr>
          <w:i/>
          <w:spacing w:val="-17"/>
          <w:w w:val="110"/>
          <w:sz w:val="20"/>
          <w:vertAlign w:val="baseline"/>
        </w:rPr>
        <w:t> </w:t>
      </w:r>
      <w:r>
        <w:rPr>
          <w:i/>
          <w:spacing w:val="-2"/>
          <w:w w:val="110"/>
          <w:sz w:val="20"/>
          <w:vertAlign w:val="baseline"/>
        </w:rPr>
        <w:t>.</w:t>
      </w:r>
      <w:r>
        <w:rPr>
          <w:i/>
          <w:spacing w:val="-16"/>
          <w:w w:val="110"/>
          <w:sz w:val="20"/>
          <w:vertAlign w:val="baseline"/>
        </w:rPr>
        <w:t> </w:t>
      </w:r>
      <w:r>
        <w:rPr>
          <w:i/>
          <w:spacing w:val="-2"/>
          <w:w w:val="110"/>
          <w:sz w:val="20"/>
          <w:vertAlign w:val="baseline"/>
        </w:rPr>
        <w:t>,</w:t>
      </w:r>
      <w:r>
        <w:rPr>
          <w:i/>
          <w:spacing w:val="-17"/>
          <w:w w:val="110"/>
          <w:sz w:val="20"/>
          <w:vertAlign w:val="baseline"/>
        </w:rPr>
        <w:t> </w:t>
      </w:r>
      <w:r>
        <w:rPr>
          <w:i/>
          <w:spacing w:val="-2"/>
          <w:w w:val="110"/>
          <w:sz w:val="20"/>
          <w:vertAlign w:val="baseline"/>
        </w:rPr>
        <w:t>Y</w:t>
      </w:r>
      <w:r>
        <w:rPr>
          <w:i/>
          <w:spacing w:val="-2"/>
          <w:w w:val="110"/>
          <w:sz w:val="20"/>
          <w:vertAlign w:val="subscript"/>
        </w:rPr>
        <w:t>t</w:t>
      </w:r>
      <w:r>
        <w:rPr>
          <w:spacing w:val="-2"/>
          <w:w w:val="110"/>
          <w:sz w:val="20"/>
          <w:vertAlign w:val="baseline"/>
        </w:rPr>
        <w:t>)</w:t>
      </w:r>
      <w:r>
        <w:rPr>
          <w:i/>
          <w:spacing w:val="-2"/>
          <w:w w:val="110"/>
          <w:sz w:val="20"/>
          <w:vertAlign w:val="baseline"/>
        </w:rPr>
        <w:t>,</w:t>
      </w:r>
      <w:r>
        <w:rPr>
          <w:i/>
          <w:spacing w:val="7"/>
          <w:w w:val="110"/>
          <w:sz w:val="20"/>
          <w:vertAlign w:val="baseline"/>
        </w:rPr>
        <w:t> </w:t>
      </w:r>
      <w:r>
        <w:rPr>
          <w:i/>
          <w:spacing w:val="-2"/>
          <w:w w:val="110"/>
          <w:sz w:val="20"/>
          <w:vertAlign w:val="baseline"/>
        </w:rPr>
        <w:t>where</w:t>
      </w:r>
      <w:r>
        <w:rPr>
          <w:i/>
          <w:spacing w:val="7"/>
          <w:w w:val="110"/>
          <w:sz w:val="20"/>
          <w:vertAlign w:val="baseline"/>
        </w:rPr>
        <w:t> </w:t>
      </w:r>
      <w:r>
        <w:rPr>
          <w:i/>
          <w:spacing w:val="-2"/>
          <w:w w:val="110"/>
          <w:sz w:val="20"/>
          <w:vertAlign w:val="baseline"/>
        </w:rPr>
        <w:t>each</w:t>
      </w:r>
      <w:r>
        <w:rPr>
          <w:i/>
          <w:w w:val="125"/>
          <w:sz w:val="20"/>
          <w:vertAlign w:val="baseline"/>
        </w:rPr>
        <w:t> </w:t>
      </w:r>
      <w:r>
        <w:rPr>
          <w:i/>
          <w:spacing w:val="-2"/>
          <w:w w:val="125"/>
          <w:sz w:val="20"/>
          <w:vertAlign w:val="baseline"/>
        </w:rPr>
        <w:t>Y</w:t>
      </w:r>
      <w:r>
        <w:rPr>
          <w:i/>
          <w:spacing w:val="-2"/>
          <w:w w:val="125"/>
          <w:sz w:val="20"/>
          <w:vertAlign w:val="subscript"/>
        </w:rPr>
        <w:t>i</w:t>
      </w:r>
      <w:r>
        <w:rPr>
          <w:i/>
          <w:spacing w:val="8"/>
          <w:w w:val="125"/>
          <w:sz w:val="20"/>
          <w:vertAlign w:val="baseline"/>
        </w:rPr>
        <w:t> </w:t>
      </w:r>
      <w:r>
        <w:rPr>
          <w:i/>
          <w:spacing w:val="-2"/>
          <w:w w:val="110"/>
          <w:sz w:val="20"/>
          <w:vertAlign w:val="baseline"/>
        </w:rPr>
        <w:t>is</w:t>
      </w:r>
      <w:r>
        <w:rPr>
          <w:i/>
          <w:spacing w:val="7"/>
          <w:w w:val="110"/>
          <w:sz w:val="20"/>
          <w:vertAlign w:val="baseline"/>
        </w:rPr>
        <w:t> </w:t>
      </w:r>
      <w:r>
        <w:rPr>
          <w:i/>
          <w:spacing w:val="-2"/>
          <w:w w:val="110"/>
          <w:sz w:val="20"/>
          <w:vertAlign w:val="baseline"/>
        </w:rPr>
        <w:t>built</w:t>
      </w:r>
      <w:r>
        <w:rPr>
          <w:i/>
          <w:spacing w:val="7"/>
          <w:w w:val="110"/>
          <w:sz w:val="20"/>
          <w:vertAlign w:val="baseline"/>
        </w:rPr>
        <w:t> </w:t>
      </w:r>
      <w:r>
        <w:rPr>
          <w:i/>
          <w:spacing w:val="-5"/>
          <w:w w:val="110"/>
          <w:sz w:val="20"/>
          <w:vertAlign w:val="baseline"/>
        </w:rPr>
        <w:t>by</w:t>
      </w:r>
    </w:p>
    <w:p>
      <w:pPr>
        <w:tabs>
          <w:tab w:pos="5855" w:val="left" w:leader="none"/>
          <w:tab w:pos="8685" w:val="left" w:leader="none"/>
        </w:tabs>
        <w:spacing w:line="353" w:lineRule="exact" w:before="0"/>
        <w:ind w:left="260" w:right="0" w:firstLine="0"/>
        <w:jc w:val="left"/>
        <w:rPr>
          <w:i/>
          <w:iCs/>
          <w:sz w:val="20"/>
          <w:szCs w:val="20"/>
        </w:rPr>
      </w:pPr>
      <w:r>
        <w:rPr>
          <w:i/>
          <w:sz w:val="20"/>
          <w:szCs w:val="20"/>
        </w:rPr>
        <mc:AlternateContent>
          <mc:Choice Requires="wps">
            <w:drawing>
              <wp:anchor distT="0" distB="0" distL="0" distR="0" allowOverlap="1" layoutInCell="1" locked="0" behindDoc="1" simplePos="0" relativeHeight="480763904">
                <wp:simplePos x="0" y="0"/>
                <wp:positionH relativeFrom="page">
                  <wp:posOffset>6006846</wp:posOffset>
                </wp:positionH>
                <wp:positionV relativeFrom="paragraph">
                  <wp:posOffset>158152</wp:posOffset>
                </wp:positionV>
                <wp:extent cx="50800" cy="1270"/>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52576" from="472.980011pt,12.45295pt" to="476.951011pt,12.45295pt" stroked="true" strokeweight=".398pt" strokecolor="#000000">
                <v:stroke dashstyle="solid"/>
                <w10:wrap type="none"/>
              </v:line>
            </w:pict>
          </mc:Fallback>
        </mc:AlternateContent>
      </w:r>
      <w:r>
        <w:rPr>
          <w:i/>
          <w:sz w:val="20"/>
          <w:szCs w:val="20"/>
        </w:rPr>
        <mc:AlternateContent>
          <mc:Choice Requires="wps">
            <w:drawing>
              <wp:anchor distT="0" distB="0" distL="0" distR="0" allowOverlap="1" layoutInCell="1" locked="0" behindDoc="1" simplePos="0" relativeHeight="480768000">
                <wp:simplePos x="0" y="0"/>
                <wp:positionH relativeFrom="page">
                  <wp:posOffset>1079995</wp:posOffset>
                </wp:positionH>
                <wp:positionV relativeFrom="paragraph">
                  <wp:posOffset>160667</wp:posOffset>
                </wp:positionV>
                <wp:extent cx="1963420" cy="227329"/>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1963420" cy="227329"/>
                        </a:xfrm>
                        <a:prstGeom prst="rect">
                          <a:avLst/>
                        </a:prstGeom>
                      </wps:spPr>
                      <wps:txbx>
                        <w:txbxContent>
                          <w:p>
                            <w:pPr>
                              <w:spacing w:line="135" w:lineRule="exact" w:before="0"/>
                              <w:ind w:left="0" w:right="158" w:firstLine="0"/>
                              <w:jc w:val="center"/>
                              <w:rPr>
                                <w:rFonts w:ascii="Georgia" w:hAnsi="Georgia" w:cs="Georgia" w:eastAsia="Georgia"/>
                                <w:position w:val="4"/>
                                <w:sz w:val="10"/>
                                <w:szCs w:val="10"/>
                              </w:rPr>
                            </w:pPr>
                            <w:r>
                              <w:rPr>
                                <w:i/>
                                <w:iCs/>
                                <w:spacing w:val="-2"/>
                                <w:w w:val="130"/>
                                <w:sz w:val="14"/>
                                <w:szCs w:val="14"/>
                              </w:rPr>
                              <w:t>E</w:t>
                            </w:r>
                            <w:r>
                              <w:rPr>
                                <w:spacing w:val="-2"/>
                                <w:w w:val="130"/>
                                <w:sz w:val="14"/>
                                <w:szCs w:val="14"/>
                              </w:rPr>
                              <w:t>[</w:t>
                            </w:r>
                            <w:r>
                              <w:rPr>
                                <w:i/>
                                <w:iCs/>
                                <w:spacing w:val="-2"/>
                                <w:w w:val="130"/>
                                <w:sz w:val="14"/>
                                <w:szCs w:val="14"/>
                              </w:rPr>
                              <w:t>X</w:t>
                            </w:r>
                            <w:r>
                              <w:rPr>
                                <w:spacing w:val="-2"/>
                                <w:w w:val="130"/>
                                <w:sz w:val="14"/>
                                <w:szCs w:val="14"/>
                              </w:rPr>
                              <w:t>]</w:t>
                            </w:r>
                            <w:r>
                              <w:rPr>
                                <w:rFonts w:ascii="Georgia" w:hAnsi="Georgia" w:cs="Georgia" w:eastAsia="Georgia"/>
                                <w:spacing w:val="-2"/>
                                <w:w w:val="130"/>
                                <w:position w:val="4"/>
                                <w:sz w:val="10"/>
                                <w:szCs w:val="10"/>
                              </w:rPr>
                              <w:t>2</w:t>
                            </w:r>
                            <w:r>
                              <w:rPr>
                                <w:i/>
                                <w:iCs/>
                                <w:spacing w:val="-2"/>
                                <w:w w:val="130"/>
                                <w:sz w:val="14"/>
                                <w:szCs w:val="14"/>
                              </w:rPr>
                              <w:t>ϵ</w:t>
                            </w:r>
                            <w:r>
                              <w:rPr>
                                <w:rFonts w:ascii="Georgia" w:hAnsi="Georgia" w:cs="Georgia" w:eastAsia="Georgia"/>
                                <w:spacing w:val="-2"/>
                                <w:w w:val="130"/>
                                <w:position w:val="4"/>
                                <w:sz w:val="10"/>
                                <w:szCs w:val="10"/>
                              </w:rPr>
                              <w:t>2</w:t>
                            </w:r>
                          </w:p>
                          <w:p>
                            <w:pPr>
                              <w:spacing w:line="223" w:lineRule="exact" w:before="0"/>
                              <w:ind w:left="0" w:right="0" w:firstLine="0"/>
                              <w:jc w:val="left"/>
                              <w:rPr>
                                <w:i/>
                                <w:sz w:val="20"/>
                              </w:rPr>
                            </w:pPr>
                            <w:r>
                              <w:rPr>
                                <w:i/>
                                <w:w w:val="105"/>
                                <w:sz w:val="20"/>
                              </w:rPr>
                              <w:t>Then,</w:t>
                            </w:r>
                            <w:r>
                              <w:rPr>
                                <w:i/>
                                <w:spacing w:val="15"/>
                                <w:w w:val="105"/>
                                <w:sz w:val="20"/>
                              </w:rPr>
                              <w:t> </w:t>
                            </w:r>
                            <w:r>
                              <w:rPr>
                                <w:i/>
                                <w:w w:val="105"/>
                                <w:sz w:val="20"/>
                              </w:rPr>
                              <w:t>the</w:t>
                            </w:r>
                            <w:r>
                              <w:rPr>
                                <w:i/>
                                <w:spacing w:val="14"/>
                                <w:w w:val="105"/>
                                <w:sz w:val="20"/>
                              </w:rPr>
                              <w:t> </w:t>
                            </w:r>
                            <w:r>
                              <w:rPr>
                                <w:i/>
                                <w:w w:val="105"/>
                                <w:sz w:val="20"/>
                              </w:rPr>
                              <w:t>following</w:t>
                            </w:r>
                            <w:r>
                              <w:rPr>
                                <w:i/>
                                <w:spacing w:val="14"/>
                                <w:w w:val="105"/>
                                <w:sz w:val="20"/>
                              </w:rPr>
                              <w:t> </w:t>
                            </w:r>
                            <w:r>
                              <w:rPr>
                                <w:i/>
                                <w:w w:val="105"/>
                                <w:sz w:val="20"/>
                              </w:rPr>
                              <w:t>properties</w:t>
                            </w:r>
                            <w:r>
                              <w:rPr>
                                <w:i/>
                                <w:spacing w:val="15"/>
                                <w:w w:val="105"/>
                                <w:sz w:val="20"/>
                              </w:rPr>
                              <w:t> </w:t>
                            </w:r>
                            <w:r>
                              <w:rPr>
                                <w:i/>
                                <w:spacing w:val="-2"/>
                                <w:w w:val="105"/>
                                <w:sz w:val="20"/>
                              </w:rPr>
                              <w:t>hold:</w:t>
                            </w:r>
                          </w:p>
                        </w:txbxContent>
                      </wps:txbx>
                      <wps:bodyPr wrap="square" lIns="0" tIns="0" rIns="0" bIns="0" rtlCol="0">
                        <a:noAutofit/>
                      </wps:bodyPr>
                    </wps:wsp>
                  </a:graphicData>
                </a:graphic>
              </wp:anchor>
            </w:drawing>
          </mc:Choice>
          <mc:Fallback>
            <w:pict>
              <v:shape style="position:absolute;margin-left:85.039001pt;margin-top:12.650975pt;width:154.6pt;height:17.9pt;mso-position-horizontal-relative:page;mso-position-vertical-relative:paragraph;z-index:-22548480" type="#_x0000_t202" id="docshape551" filled="false" stroked="false">
                <v:textbox inset="0,0,0,0">
                  <w:txbxContent>
                    <w:p>
                      <w:pPr>
                        <w:spacing w:line="135" w:lineRule="exact" w:before="0"/>
                        <w:ind w:left="0" w:right="158" w:firstLine="0"/>
                        <w:jc w:val="center"/>
                        <w:rPr>
                          <w:rFonts w:ascii="Georgia" w:hAnsi="Georgia" w:cs="Georgia" w:eastAsia="Georgia"/>
                          <w:position w:val="4"/>
                          <w:sz w:val="10"/>
                          <w:szCs w:val="10"/>
                        </w:rPr>
                      </w:pPr>
                      <w:r>
                        <w:rPr>
                          <w:i/>
                          <w:iCs/>
                          <w:spacing w:val="-2"/>
                          <w:w w:val="130"/>
                          <w:sz w:val="14"/>
                          <w:szCs w:val="14"/>
                        </w:rPr>
                        <w:t>E</w:t>
                      </w:r>
                      <w:r>
                        <w:rPr>
                          <w:spacing w:val="-2"/>
                          <w:w w:val="130"/>
                          <w:sz w:val="14"/>
                          <w:szCs w:val="14"/>
                        </w:rPr>
                        <w:t>[</w:t>
                      </w:r>
                      <w:r>
                        <w:rPr>
                          <w:i/>
                          <w:iCs/>
                          <w:spacing w:val="-2"/>
                          <w:w w:val="130"/>
                          <w:sz w:val="14"/>
                          <w:szCs w:val="14"/>
                        </w:rPr>
                        <w:t>X</w:t>
                      </w:r>
                      <w:r>
                        <w:rPr>
                          <w:spacing w:val="-2"/>
                          <w:w w:val="130"/>
                          <w:sz w:val="14"/>
                          <w:szCs w:val="14"/>
                        </w:rPr>
                        <w:t>]</w:t>
                      </w:r>
                      <w:r>
                        <w:rPr>
                          <w:rFonts w:ascii="Georgia" w:hAnsi="Georgia" w:cs="Georgia" w:eastAsia="Georgia"/>
                          <w:spacing w:val="-2"/>
                          <w:w w:val="130"/>
                          <w:position w:val="4"/>
                          <w:sz w:val="10"/>
                          <w:szCs w:val="10"/>
                        </w:rPr>
                        <w:t>2</w:t>
                      </w:r>
                      <w:r>
                        <w:rPr>
                          <w:i/>
                          <w:iCs/>
                          <w:spacing w:val="-2"/>
                          <w:w w:val="130"/>
                          <w:sz w:val="14"/>
                          <w:szCs w:val="14"/>
                        </w:rPr>
                        <w:t>ϵ</w:t>
                      </w:r>
                      <w:r>
                        <w:rPr>
                          <w:rFonts w:ascii="Georgia" w:hAnsi="Georgia" w:cs="Georgia" w:eastAsia="Georgia"/>
                          <w:spacing w:val="-2"/>
                          <w:w w:val="130"/>
                          <w:position w:val="4"/>
                          <w:sz w:val="10"/>
                          <w:szCs w:val="10"/>
                        </w:rPr>
                        <w:t>2</w:t>
                      </w:r>
                    </w:p>
                    <w:p>
                      <w:pPr>
                        <w:spacing w:line="223" w:lineRule="exact" w:before="0"/>
                        <w:ind w:left="0" w:right="0" w:firstLine="0"/>
                        <w:jc w:val="left"/>
                        <w:rPr>
                          <w:i/>
                          <w:sz w:val="20"/>
                        </w:rPr>
                      </w:pPr>
                      <w:r>
                        <w:rPr>
                          <w:i/>
                          <w:w w:val="105"/>
                          <w:sz w:val="20"/>
                        </w:rPr>
                        <w:t>Then,</w:t>
                      </w:r>
                      <w:r>
                        <w:rPr>
                          <w:i/>
                          <w:spacing w:val="15"/>
                          <w:w w:val="105"/>
                          <w:sz w:val="20"/>
                        </w:rPr>
                        <w:t> </w:t>
                      </w:r>
                      <w:r>
                        <w:rPr>
                          <w:i/>
                          <w:w w:val="105"/>
                          <w:sz w:val="20"/>
                        </w:rPr>
                        <w:t>the</w:t>
                      </w:r>
                      <w:r>
                        <w:rPr>
                          <w:i/>
                          <w:spacing w:val="14"/>
                          <w:w w:val="105"/>
                          <w:sz w:val="20"/>
                        </w:rPr>
                        <w:t> </w:t>
                      </w:r>
                      <w:r>
                        <w:rPr>
                          <w:i/>
                          <w:w w:val="105"/>
                          <w:sz w:val="20"/>
                        </w:rPr>
                        <w:t>following</w:t>
                      </w:r>
                      <w:r>
                        <w:rPr>
                          <w:i/>
                          <w:spacing w:val="14"/>
                          <w:w w:val="105"/>
                          <w:sz w:val="20"/>
                        </w:rPr>
                        <w:t> </w:t>
                      </w:r>
                      <w:r>
                        <w:rPr>
                          <w:i/>
                          <w:w w:val="105"/>
                          <w:sz w:val="20"/>
                        </w:rPr>
                        <w:t>properties</w:t>
                      </w:r>
                      <w:r>
                        <w:rPr>
                          <w:i/>
                          <w:spacing w:val="15"/>
                          <w:w w:val="105"/>
                          <w:sz w:val="20"/>
                        </w:rPr>
                        <w:t> </w:t>
                      </w:r>
                      <w:r>
                        <w:rPr>
                          <w:i/>
                          <w:spacing w:val="-2"/>
                          <w:w w:val="105"/>
                          <w:sz w:val="20"/>
                        </w:rPr>
                        <w:t>hold:</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0768512">
                <wp:simplePos x="0" y="0"/>
                <wp:positionH relativeFrom="page">
                  <wp:posOffset>3953624</wp:posOffset>
                </wp:positionH>
                <wp:positionV relativeFrom="paragraph">
                  <wp:posOffset>142336</wp:posOffset>
                </wp:positionV>
                <wp:extent cx="116839" cy="8890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116839" cy="88900"/>
                        </a:xfrm>
                        <a:prstGeom prst="rect">
                          <a:avLst/>
                        </a:prstGeom>
                      </wps:spPr>
                      <wps:txbx>
                        <w:txbxContent>
                          <w:p>
                            <w:pPr>
                              <w:spacing w:line="139" w:lineRule="exact" w:before="0"/>
                              <w:ind w:left="0" w:right="0" w:firstLine="0"/>
                              <w:jc w:val="left"/>
                              <w:rPr>
                                <w:sz w:val="14"/>
                              </w:rPr>
                            </w:pPr>
                            <w:r>
                              <w:rPr>
                                <w:i/>
                                <w:spacing w:val="-5"/>
                                <w:w w:val="130"/>
                                <w:sz w:val="14"/>
                              </w:rPr>
                              <w:t>i,</w:t>
                            </w:r>
                            <w:r>
                              <w:rPr>
                                <w:spacing w:val="-5"/>
                                <w:w w:val="130"/>
                                <w:sz w:val="14"/>
                              </w:rPr>
                              <w:t>1</w:t>
                            </w:r>
                          </w:p>
                        </w:txbxContent>
                      </wps:txbx>
                      <wps:bodyPr wrap="square" lIns="0" tIns="0" rIns="0" bIns="0" rtlCol="0">
                        <a:noAutofit/>
                      </wps:bodyPr>
                    </wps:wsp>
                  </a:graphicData>
                </a:graphic>
              </wp:anchor>
            </w:drawing>
          </mc:Choice>
          <mc:Fallback>
            <w:pict>
              <v:shape style="position:absolute;margin-left:311.30899pt;margin-top:11.2076pt;width:9.2pt;height:7pt;mso-position-horizontal-relative:page;mso-position-vertical-relative:paragraph;z-index:-22547968" type="#_x0000_t202" id="docshape552" filled="false" stroked="false">
                <v:textbox inset="0,0,0,0">
                  <w:txbxContent>
                    <w:p>
                      <w:pPr>
                        <w:spacing w:line="139" w:lineRule="exact" w:before="0"/>
                        <w:ind w:left="0" w:right="0" w:firstLine="0"/>
                        <w:jc w:val="left"/>
                        <w:rPr>
                          <w:sz w:val="14"/>
                        </w:rPr>
                      </w:pPr>
                      <w:r>
                        <w:rPr>
                          <w:i/>
                          <w:spacing w:val="-5"/>
                          <w:w w:val="130"/>
                          <w:sz w:val="14"/>
                        </w:rPr>
                        <w:t>i,</w:t>
                      </w:r>
                      <w:r>
                        <w:rPr>
                          <w:spacing w:val="-5"/>
                          <w:w w:val="130"/>
                          <w:sz w:val="14"/>
                        </w:rPr>
                        <w:t>1</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0769024">
                <wp:simplePos x="0" y="0"/>
                <wp:positionH relativeFrom="page">
                  <wp:posOffset>4462221</wp:posOffset>
                </wp:positionH>
                <wp:positionV relativeFrom="paragraph">
                  <wp:posOffset>142336</wp:posOffset>
                </wp:positionV>
                <wp:extent cx="113664" cy="8890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113664" cy="88900"/>
                        </a:xfrm>
                        <a:prstGeom prst="rect">
                          <a:avLst/>
                        </a:prstGeom>
                      </wps:spPr>
                      <wps:txbx>
                        <w:txbxContent>
                          <w:p>
                            <w:pPr>
                              <w:spacing w:line="139" w:lineRule="exact" w:before="0"/>
                              <w:ind w:left="0" w:right="0" w:firstLine="0"/>
                              <w:jc w:val="left"/>
                              <w:rPr>
                                <w:i/>
                                <w:sz w:val="14"/>
                              </w:rPr>
                            </w:pPr>
                            <w:r>
                              <w:rPr>
                                <w:i/>
                                <w:spacing w:val="-5"/>
                                <w:w w:val="145"/>
                                <w:sz w:val="14"/>
                              </w:rPr>
                              <w:t>i,s</w:t>
                            </w:r>
                          </w:p>
                        </w:txbxContent>
                      </wps:txbx>
                      <wps:bodyPr wrap="square" lIns="0" tIns="0" rIns="0" bIns="0" rtlCol="0">
                        <a:noAutofit/>
                      </wps:bodyPr>
                    </wps:wsp>
                  </a:graphicData>
                </a:graphic>
              </wp:anchor>
            </w:drawing>
          </mc:Choice>
          <mc:Fallback>
            <w:pict>
              <v:shape style="position:absolute;margin-left:351.355988pt;margin-top:11.2076pt;width:8.950pt;height:7pt;mso-position-horizontal-relative:page;mso-position-vertical-relative:paragraph;z-index:-22547456" type="#_x0000_t202" id="docshape553" filled="false" stroked="false">
                <v:textbox inset="0,0,0,0">
                  <w:txbxContent>
                    <w:p>
                      <w:pPr>
                        <w:spacing w:line="139" w:lineRule="exact" w:before="0"/>
                        <w:ind w:left="0" w:right="0" w:firstLine="0"/>
                        <w:jc w:val="left"/>
                        <w:rPr>
                          <w:i/>
                          <w:sz w:val="14"/>
                        </w:rPr>
                      </w:pPr>
                      <w:r>
                        <w:rPr>
                          <w:i/>
                          <w:spacing w:val="-5"/>
                          <w:w w:val="145"/>
                          <w:sz w:val="14"/>
                        </w:rPr>
                        <w:t>i,s</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0769536">
                <wp:simplePos x="0" y="0"/>
                <wp:positionH relativeFrom="page">
                  <wp:posOffset>5761126</wp:posOffset>
                </wp:positionH>
                <wp:positionV relativeFrom="paragraph">
                  <wp:posOffset>142336</wp:posOffset>
                </wp:positionV>
                <wp:extent cx="36195" cy="8890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453.631989pt;margin-top:11.2076pt;width:2.85pt;height:7pt;mso-position-horizontal-relative:page;mso-position-vertical-relative:paragraph;z-index:-22546944" type="#_x0000_t202" id="docshape554"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0770048">
                <wp:simplePos x="0" y="0"/>
                <wp:positionH relativeFrom="page">
                  <wp:posOffset>6008192</wp:posOffset>
                </wp:positionH>
                <wp:positionV relativeFrom="paragraph">
                  <wp:posOffset>166987</wp:posOffset>
                </wp:positionV>
                <wp:extent cx="48260" cy="8890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anchor>
            </w:drawing>
          </mc:Choice>
          <mc:Fallback>
            <w:pict>
              <v:shape style="position:absolute;margin-left:473.085999pt;margin-top:13.1486pt;width:3.8pt;height:7pt;mso-position-horizontal-relative:page;mso-position-vertical-relative:paragraph;z-index:-22546432" type="#_x0000_t202" id="docshape555" filled="false" stroked="false">
                <v:textbox inset="0,0,0,0">
                  <w:txbxContent>
                    <w:p>
                      <w:pPr>
                        <w:spacing w:line="139" w:lineRule="exact" w:before="0"/>
                        <w:ind w:left="0" w:right="0" w:firstLine="0"/>
                        <w:jc w:val="left"/>
                        <w:rPr>
                          <w:i/>
                          <w:sz w:val="14"/>
                        </w:rPr>
                      </w:pPr>
                      <w:r>
                        <w:rPr>
                          <w:i/>
                          <w:spacing w:val="-10"/>
                          <w:w w:val="135"/>
                          <w:sz w:val="14"/>
                        </w:rPr>
                        <w:t>s</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0770560">
                <wp:simplePos x="0" y="0"/>
                <wp:positionH relativeFrom="page">
                  <wp:posOffset>6227114</wp:posOffset>
                </wp:positionH>
                <wp:positionV relativeFrom="paragraph">
                  <wp:posOffset>161323</wp:posOffset>
                </wp:positionV>
                <wp:extent cx="175260" cy="8890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490.324005pt;margin-top:12.7026pt;width:13.8pt;height:7pt;mso-position-horizontal-relative:page;mso-position-vertical-relative:paragraph;z-index:-22545920" type="#_x0000_t202" id="docshape556"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0771072">
                <wp:simplePos x="0" y="0"/>
                <wp:positionH relativeFrom="page">
                  <wp:posOffset>6534442</wp:posOffset>
                </wp:positionH>
                <wp:positionV relativeFrom="paragraph">
                  <wp:posOffset>142336</wp:posOffset>
                </wp:positionV>
                <wp:extent cx="107950" cy="8890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107950" cy="88900"/>
                        </a:xfrm>
                        <a:prstGeom prst="rect">
                          <a:avLst/>
                        </a:prstGeom>
                      </wps:spPr>
                      <wps:txbx>
                        <w:txbxContent>
                          <w:p>
                            <w:pPr>
                              <w:spacing w:line="139" w:lineRule="exact" w:before="0"/>
                              <w:ind w:left="0" w:right="0" w:firstLine="0"/>
                              <w:jc w:val="left"/>
                              <w:rPr>
                                <w:i/>
                                <w:sz w:val="14"/>
                              </w:rPr>
                            </w:pPr>
                            <w:r>
                              <w:rPr>
                                <w:i/>
                                <w:spacing w:val="-5"/>
                                <w:w w:val="165"/>
                                <w:sz w:val="14"/>
                              </w:rPr>
                              <w:t>i,j</w:t>
                            </w:r>
                          </w:p>
                        </w:txbxContent>
                      </wps:txbx>
                      <wps:bodyPr wrap="square" lIns="0" tIns="0" rIns="0" bIns="0" rtlCol="0">
                        <a:noAutofit/>
                      </wps:bodyPr>
                    </wps:wsp>
                  </a:graphicData>
                </a:graphic>
              </wp:anchor>
            </w:drawing>
          </mc:Choice>
          <mc:Fallback>
            <w:pict>
              <v:shape style="position:absolute;margin-left:514.52301pt;margin-top:11.2076pt;width:8.5pt;height:7pt;mso-position-horizontal-relative:page;mso-position-vertical-relative:paragraph;z-index:-22545408" type="#_x0000_t202" id="docshape557" filled="false" stroked="false">
                <v:textbox inset="0,0,0,0">
                  <w:txbxContent>
                    <w:p>
                      <w:pPr>
                        <w:spacing w:line="139" w:lineRule="exact" w:before="0"/>
                        <w:ind w:left="0" w:right="0" w:firstLine="0"/>
                        <w:jc w:val="left"/>
                        <w:rPr>
                          <w:i/>
                          <w:sz w:val="14"/>
                        </w:rPr>
                      </w:pPr>
                      <w:r>
                        <w:rPr>
                          <w:i/>
                          <w:spacing w:val="-5"/>
                          <w:w w:val="165"/>
                          <w:sz w:val="14"/>
                        </w:rPr>
                        <w:t>i,j</w:t>
                      </w:r>
                    </w:p>
                  </w:txbxContent>
                </v:textbox>
                <w10:wrap type="none"/>
              </v:shape>
            </w:pict>
          </mc:Fallback>
        </mc:AlternateContent>
      </w:r>
      <w:r>
        <w:rPr>
          <w:i/>
          <w:iCs/>
          <w:w w:val="115"/>
          <w:sz w:val="20"/>
          <w:szCs w:val="20"/>
        </w:rPr>
        <w:t>drawing</w:t>
      </w:r>
      <w:r>
        <w:rPr>
          <w:i/>
          <w:iCs/>
          <w:spacing w:val="23"/>
          <w:w w:val="115"/>
          <w:sz w:val="20"/>
          <w:szCs w:val="20"/>
        </w:rPr>
        <w:t> </w:t>
      </w:r>
      <w:r>
        <w:rPr>
          <w:i/>
          <w:iCs/>
          <w:w w:val="115"/>
          <w:sz w:val="20"/>
          <w:szCs w:val="20"/>
        </w:rPr>
        <w:t>s</w:t>
      </w:r>
      <w:r>
        <w:rPr>
          <w:i/>
          <w:iCs/>
          <w:spacing w:val="11"/>
          <w:w w:val="130"/>
          <w:sz w:val="20"/>
          <w:szCs w:val="20"/>
        </w:rPr>
        <w:t> </w:t>
      </w:r>
      <w:r>
        <w:rPr>
          <w:w w:val="130"/>
          <w:sz w:val="20"/>
          <w:szCs w:val="20"/>
        </w:rPr>
        <w:t>=</w:t>
      </w:r>
      <w:r>
        <w:rPr>
          <w:spacing w:val="34"/>
          <w:w w:val="130"/>
          <w:sz w:val="20"/>
          <w:szCs w:val="20"/>
        </w:rPr>
        <w:t> </w:t>
      </w:r>
      <w:r>
        <w:rPr>
          <w:w w:val="115"/>
          <w:sz w:val="20"/>
          <w:szCs w:val="20"/>
          <w:u w:val="single"/>
          <w:vertAlign w:val="superscript"/>
        </w:rPr>
        <w:t>3</w:t>
      </w:r>
      <w:r>
        <w:rPr>
          <w:i/>
          <w:iCs/>
          <w:w w:val="115"/>
          <w:sz w:val="20"/>
          <w:szCs w:val="20"/>
          <w:u w:val="single"/>
          <w:vertAlign w:val="superscript"/>
        </w:rPr>
        <w:t>V</w:t>
      </w:r>
      <w:r>
        <w:rPr>
          <w:i/>
          <w:iCs/>
          <w:spacing w:val="-18"/>
          <w:w w:val="115"/>
          <w:sz w:val="20"/>
          <w:szCs w:val="20"/>
          <w:u w:val="single"/>
          <w:vertAlign w:val="baseline"/>
        </w:rPr>
        <w:t> </w:t>
      </w:r>
      <w:r>
        <w:rPr>
          <w:i/>
          <w:iCs/>
          <w:w w:val="130"/>
          <w:sz w:val="20"/>
          <w:szCs w:val="20"/>
          <w:u w:val="single"/>
          <w:vertAlign w:val="superscript"/>
        </w:rPr>
        <w:t>ar</w:t>
      </w:r>
      <w:r>
        <w:rPr>
          <w:w w:val="130"/>
          <w:sz w:val="20"/>
          <w:szCs w:val="20"/>
          <w:u w:val="single"/>
          <w:vertAlign w:val="superscript"/>
        </w:rPr>
        <w:t>[</w:t>
      </w:r>
      <w:r>
        <w:rPr>
          <w:i/>
          <w:iCs/>
          <w:w w:val="130"/>
          <w:sz w:val="20"/>
          <w:szCs w:val="20"/>
          <w:u w:val="single"/>
          <w:vertAlign w:val="superscript"/>
        </w:rPr>
        <w:t>X</w:t>
      </w:r>
      <w:r>
        <w:rPr>
          <w:w w:val="130"/>
          <w:sz w:val="20"/>
          <w:szCs w:val="20"/>
          <w:u w:val="single"/>
          <w:vertAlign w:val="superscript"/>
        </w:rPr>
        <w:t>]</w:t>
      </w:r>
      <w:r>
        <w:rPr>
          <w:spacing w:val="34"/>
          <w:w w:val="130"/>
          <w:sz w:val="20"/>
          <w:szCs w:val="20"/>
          <w:vertAlign w:val="baseline"/>
        </w:rPr>
        <w:t> </w:t>
      </w:r>
      <w:r>
        <w:rPr>
          <w:w w:val="130"/>
          <w:sz w:val="20"/>
          <w:szCs w:val="20"/>
          <w:vertAlign w:val="baseline"/>
        </w:rPr>
        <w:t>=</w:t>
      </w:r>
      <w:r>
        <w:rPr>
          <w:spacing w:val="11"/>
          <w:w w:val="130"/>
          <w:sz w:val="20"/>
          <w:szCs w:val="20"/>
          <w:vertAlign w:val="baseline"/>
        </w:rPr>
        <w:t> </w:t>
      </w:r>
      <w:r>
        <w:rPr>
          <w:i/>
          <w:iCs/>
          <w:w w:val="115"/>
          <w:sz w:val="20"/>
          <w:szCs w:val="20"/>
          <w:vertAlign w:val="baseline"/>
        </w:rPr>
        <w:t>O</w:t>
      </w:r>
      <w:r>
        <w:rPr>
          <w:w w:val="115"/>
          <w:sz w:val="20"/>
          <w:szCs w:val="20"/>
          <w:vertAlign w:val="baseline"/>
        </w:rPr>
        <w:t>(</w:t>
      </w:r>
      <w:r>
        <w:rPr>
          <w:i/>
          <w:iCs/>
          <w:w w:val="115"/>
          <w:sz w:val="20"/>
          <w:szCs w:val="20"/>
          <w:vertAlign w:val="baseline"/>
        </w:rPr>
        <w:t>ϵ</w:t>
      </w:r>
      <w:r>
        <w:rPr>
          <w:rFonts w:ascii="Cambria" w:hAnsi="Cambria" w:cs="Cambria" w:eastAsia="Cambria"/>
          <w:w w:val="115"/>
          <w:sz w:val="20"/>
          <w:szCs w:val="20"/>
          <w:vertAlign w:val="superscript"/>
        </w:rPr>
        <w:t>−</w:t>
      </w:r>
      <w:r>
        <w:rPr>
          <w:w w:val="115"/>
          <w:sz w:val="20"/>
          <w:szCs w:val="20"/>
          <w:vertAlign w:val="superscript"/>
        </w:rPr>
        <w:t>2</w:t>
      </w:r>
      <w:r>
        <w:rPr>
          <w:w w:val="115"/>
          <w:sz w:val="20"/>
          <w:szCs w:val="20"/>
          <w:vertAlign w:val="baseline"/>
        </w:rPr>
        <w:t>)</w:t>
      </w:r>
      <w:r>
        <w:rPr>
          <w:spacing w:val="26"/>
          <w:w w:val="115"/>
          <w:sz w:val="20"/>
          <w:szCs w:val="20"/>
          <w:vertAlign w:val="baseline"/>
        </w:rPr>
        <w:t> </w:t>
      </w:r>
      <w:r>
        <w:rPr>
          <w:i/>
          <w:iCs/>
          <w:w w:val="115"/>
          <w:sz w:val="20"/>
          <w:szCs w:val="20"/>
          <w:vertAlign w:val="baseline"/>
        </w:rPr>
        <w:t>i.i.d.</w:t>
      </w:r>
      <w:r>
        <w:rPr>
          <w:i/>
          <w:iCs/>
          <w:spacing w:val="63"/>
          <w:w w:val="115"/>
          <w:sz w:val="20"/>
          <w:szCs w:val="20"/>
          <w:vertAlign w:val="baseline"/>
        </w:rPr>
        <w:t> </w:t>
      </w:r>
      <w:r>
        <w:rPr>
          <w:i/>
          <w:iCs/>
          <w:w w:val="115"/>
          <w:sz w:val="20"/>
          <w:szCs w:val="20"/>
          <w:vertAlign w:val="baseline"/>
        </w:rPr>
        <w:t>realizations</w:t>
      </w:r>
      <w:r>
        <w:rPr>
          <w:i/>
          <w:iCs/>
          <w:spacing w:val="19"/>
          <w:w w:val="130"/>
          <w:sz w:val="20"/>
          <w:szCs w:val="20"/>
          <w:vertAlign w:val="baseline"/>
        </w:rPr>
        <w:t> </w:t>
      </w:r>
      <w:r>
        <w:rPr>
          <w:i/>
          <w:iCs/>
          <w:w w:val="130"/>
          <w:sz w:val="20"/>
          <w:szCs w:val="20"/>
          <w:vertAlign w:val="baseline"/>
        </w:rPr>
        <w:t>X</w:t>
      </w:r>
      <w:r>
        <w:rPr>
          <w:i/>
          <w:iCs/>
          <w:spacing w:val="35"/>
          <w:w w:val="130"/>
          <w:sz w:val="20"/>
          <w:szCs w:val="20"/>
          <w:vertAlign w:val="baseline"/>
        </w:rPr>
        <w:t>  </w:t>
      </w:r>
      <w:r>
        <w:rPr>
          <w:i/>
          <w:iCs/>
          <w:w w:val="115"/>
          <w:sz w:val="20"/>
          <w:szCs w:val="20"/>
          <w:vertAlign w:val="baseline"/>
        </w:rPr>
        <w:t>,</w:t>
      </w:r>
      <w:r>
        <w:rPr>
          <w:i/>
          <w:iCs/>
          <w:spacing w:val="-18"/>
          <w:w w:val="115"/>
          <w:sz w:val="20"/>
          <w:szCs w:val="20"/>
          <w:vertAlign w:val="baseline"/>
        </w:rPr>
        <w:t> </w:t>
      </w:r>
      <w:r>
        <w:rPr>
          <w:i/>
          <w:iCs/>
          <w:w w:val="115"/>
          <w:sz w:val="20"/>
          <w:szCs w:val="20"/>
          <w:vertAlign w:val="baseline"/>
        </w:rPr>
        <w:t>.</w:t>
      </w:r>
      <w:r>
        <w:rPr>
          <w:i/>
          <w:iCs/>
          <w:spacing w:val="-18"/>
          <w:w w:val="115"/>
          <w:sz w:val="20"/>
          <w:szCs w:val="20"/>
          <w:vertAlign w:val="baseline"/>
        </w:rPr>
        <w:t> </w:t>
      </w:r>
      <w:r>
        <w:rPr>
          <w:i/>
          <w:iCs/>
          <w:w w:val="115"/>
          <w:sz w:val="20"/>
          <w:szCs w:val="20"/>
          <w:vertAlign w:val="baseline"/>
        </w:rPr>
        <w:t>.</w:t>
      </w:r>
      <w:r>
        <w:rPr>
          <w:i/>
          <w:iCs/>
          <w:spacing w:val="-19"/>
          <w:w w:val="115"/>
          <w:sz w:val="20"/>
          <w:szCs w:val="20"/>
          <w:vertAlign w:val="baseline"/>
        </w:rPr>
        <w:t> </w:t>
      </w:r>
      <w:r>
        <w:rPr>
          <w:i/>
          <w:iCs/>
          <w:w w:val="115"/>
          <w:sz w:val="20"/>
          <w:szCs w:val="20"/>
          <w:vertAlign w:val="baseline"/>
        </w:rPr>
        <w:t>.</w:t>
      </w:r>
      <w:r>
        <w:rPr>
          <w:i/>
          <w:iCs/>
          <w:spacing w:val="-19"/>
          <w:w w:val="115"/>
          <w:sz w:val="20"/>
          <w:szCs w:val="20"/>
          <w:vertAlign w:val="baseline"/>
        </w:rPr>
        <w:t> </w:t>
      </w:r>
      <w:r>
        <w:rPr>
          <w:i/>
          <w:iCs/>
          <w:w w:val="115"/>
          <w:sz w:val="20"/>
          <w:szCs w:val="20"/>
          <w:vertAlign w:val="baseline"/>
        </w:rPr>
        <w:t>,</w:t>
      </w:r>
      <w:r>
        <w:rPr>
          <w:i/>
          <w:iCs/>
          <w:spacing w:val="-19"/>
          <w:w w:val="115"/>
          <w:sz w:val="20"/>
          <w:szCs w:val="20"/>
          <w:vertAlign w:val="baseline"/>
        </w:rPr>
        <w:t> </w:t>
      </w:r>
      <w:r>
        <w:rPr>
          <w:i/>
          <w:iCs/>
          <w:spacing w:val="-10"/>
          <w:w w:val="130"/>
          <w:sz w:val="20"/>
          <w:szCs w:val="20"/>
          <w:vertAlign w:val="baseline"/>
        </w:rPr>
        <w:t>X</w:t>
      </w:r>
      <w:r>
        <w:rPr>
          <w:i/>
          <w:iCs/>
          <w:sz w:val="20"/>
          <w:szCs w:val="20"/>
          <w:vertAlign w:val="baseline"/>
        </w:rPr>
        <w:tab/>
      </w:r>
      <w:r>
        <w:rPr>
          <w:i/>
          <w:iCs/>
          <w:w w:val="115"/>
          <w:sz w:val="20"/>
          <w:szCs w:val="20"/>
          <w:vertAlign w:val="baseline"/>
        </w:rPr>
        <w:t>of</w:t>
      </w:r>
      <w:r>
        <w:rPr>
          <w:i/>
          <w:iCs/>
          <w:spacing w:val="9"/>
          <w:w w:val="130"/>
          <w:sz w:val="20"/>
          <w:szCs w:val="20"/>
          <w:vertAlign w:val="baseline"/>
        </w:rPr>
        <w:t> </w:t>
      </w:r>
      <w:r>
        <w:rPr>
          <w:i/>
          <w:iCs/>
          <w:w w:val="130"/>
          <w:sz w:val="20"/>
          <w:szCs w:val="20"/>
          <w:vertAlign w:val="baseline"/>
        </w:rPr>
        <w:t>X</w:t>
      </w:r>
      <w:r>
        <w:rPr>
          <w:i/>
          <w:iCs/>
          <w:spacing w:val="23"/>
          <w:w w:val="130"/>
          <w:sz w:val="20"/>
          <w:szCs w:val="20"/>
          <w:vertAlign w:val="baseline"/>
        </w:rPr>
        <w:t> </w:t>
      </w:r>
      <w:r>
        <w:rPr>
          <w:i/>
          <w:iCs/>
          <w:w w:val="115"/>
          <w:sz w:val="20"/>
          <w:szCs w:val="20"/>
          <w:vertAlign w:val="baseline"/>
        </w:rPr>
        <w:t>and</w:t>
      </w:r>
      <w:r>
        <w:rPr>
          <w:i/>
          <w:iCs/>
          <w:spacing w:val="16"/>
          <w:w w:val="115"/>
          <w:sz w:val="20"/>
          <w:szCs w:val="20"/>
          <w:vertAlign w:val="baseline"/>
        </w:rPr>
        <w:t> </w:t>
      </w:r>
      <w:r>
        <w:rPr>
          <w:i/>
          <w:iCs/>
          <w:w w:val="115"/>
          <w:sz w:val="20"/>
          <w:szCs w:val="20"/>
          <w:vertAlign w:val="baseline"/>
        </w:rPr>
        <w:t>defining</w:t>
      </w:r>
      <w:r>
        <w:rPr>
          <w:i/>
          <w:iCs/>
          <w:spacing w:val="17"/>
          <w:w w:val="115"/>
          <w:sz w:val="20"/>
          <w:szCs w:val="20"/>
          <w:vertAlign w:val="baseline"/>
        </w:rPr>
        <w:t> </w:t>
      </w:r>
      <w:r>
        <w:rPr>
          <w:i/>
          <w:iCs/>
          <w:w w:val="115"/>
          <w:sz w:val="20"/>
          <w:szCs w:val="20"/>
          <w:vertAlign w:val="baseline"/>
        </w:rPr>
        <w:t>Y</w:t>
      </w:r>
      <w:r>
        <w:rPr>
          <w:i/>
          <w:iCs/>
          <w:spacing w:val="58"/>
          <w:w w:val="130"/>
          <w:sz w:val="20"/>
          <w:szCs w:val="20"/>
          <w:vertAlign w:val="baseline"/>
        </w:rPr>
        <w:t> </w:t>
      </w:r>
      <w:r>
        <w:rPr>
          <w:w w:val="130"/>
          <w:sz w:val="20"/>
          <w:szCs w:val="20"/>
          <w:vertAlign w:val="baseline"/>
        </w:rPr>
        <w:t>=</w:t>
      </w:r>
      <w:r>
        <w:rPr>
          <w:spacing w:val="23"/>
          <w:w w:val="130"/>
          <w:sz w:val="20"/>
          <w:szCs w:val="20"/>
          <w:vertAlign w:val="baseline"/>
        </w:rPr>
        <w:t> </w:t>
      </w:r>
      <w:r>
        <w:rPr>
          <w:w w:val="115"/>
          <w:sz w:val="20"/>
          <w:szCs w:val="20"/>
          <w:vertAlign w:val="superscript"/>
        </w:rPr>
        <w:t>1</w:t>
      </w:r>
      <w:r>
        <w:rPr>
          <w:spacing w:val="-4"/>
          <w:w w:val="115"/>
          <w:sz w:val="20"/>
          <w:szCs w:val="20"/>
          <w:vertAlign w:val="baseline"/>
        </w:rPr>
        <w:t> </w:t>
      </w:r>
      <w:r>
        <w:rPr>
          <w:rFonts w:ascii="Lucida Sans Unicode" w:hAnsi="Lucida Sans Unicode" w:cs="Lucida Sans Unicode" w:eastAsia="Lucida Sans Unicode"/>
          <w:spacing w:val="-5"/>
          <w:w w:val="130"/>
          <w:position w:val="15"/>
          <w:sz w:val="20"/>
          <w:szCs w:val="20"/>
          <w:vertAlign w:val="baseline"/>
        </w:rPr>
        <w:t>Σ</w:t>
      </w:r>
      <w:r>
        <w:rPr>
          <w:i/>
          <w:iCs/>
          <w:spacing w:val="-5"/>
          <w:w w:val="130"/>
          <w:position w:val="10"/>
          <w:sz w:val="14"/>
          <w:szCs w:val="14"/>
          <w:vertAlign w:val="baseline"/>
        </w:rPr>
        <w:t>s</w:t>
      </w:r>
      <w:r>
        <w:rPr>
          <w:i/>
          <w:iCs/>
          <w:position w:val="10"/>
          <w:sz w:val="14"/>
          <w:szCs w:val="14"/>
          <w:vertAlign w:val="baseline"/>
        </w:rPr>
        <w:tab/>
      </w:r>
      <w:r>
        <w:rPr>
          <w:i/>
          <w:iCs/>
          <w:w w:val="130"/>
          <w:sz w:val="20"/>
          <w:szCs w:val="20"/>
          <w:vertAlign w:val="baseline"/>
        </w:rPr>
        <w:t>X</w:t>
      </w:r>
      <w:r>
        <w:rPr>
          <w:i/>
          <w:iCs/>
          <w:spacing w:val="48"/>
          <w:w w:val="130"/>
          <w:sz w:val="20"/>
          <w:szCs w:val="20"/>
          <w:vertAlign w:val="baseline"/>
        </w:rPr>
        <w:t>  </w:t>
      </w:r>
      <w:r>
        <w:rPr>
          <w:i/>
          <w:iCs/>
          <w:spacing w:val="-10"/>
          <w:w w:val="115"/>
          <w:sz w:val="20"/>
          <w:szCs w:val="20"/>
          <w:vertAlign w:val="baseline"/>
        </w:rPr>
        <w:t>.</w:t>
      </w:r>
    </w:p>
    <w:p>
      <w:pPr>
        <w:spacing w:after="0" w:line="353" w:lineRule="exact"/>
        <w:jc w:val="left"/>
        <w:rPr>
          <w:i/>
          <w:sz w:val="20"/>
          <w:szCs w:val="20"/>
        </w:rPr>
        <w:sectPr>
          <w:type w:val="continuous"/>
          <w:pgSz w:w="12240" w:h="15840"/>
          <w:pgMar w:header="0" w:footer="1052" w:top="1820" w:bottom="280" w:left="1440" w:right="1080"/>
        </w:sectPr>
      </w:pPr>
    </w:p>
    <w:p>
      <w:pPr>
        <w:pStyle w:val="ListParagraph"/>
        <w:numPr>
          <w:ilvl w:val="3"/>
          <w:numId w:val="16"/>
        </w:numPr>
        <w:tabs>
          <w:tab w:pos="758" w:val="left" w:leader="none"/>
        </w:tabs>
        <w:spacing w:line="240" w:lineRule="auto" w:before="39" w:after="0"/>
        <w:ind w:left="758" w:right="0" w:hanging="262"/>
        <w:jc w:val="left"/>
        <w:rPr>
          <w:position w:val="5"/>
          <w:sz w:val="20"/>
        </w:rPr>
      </w:pPr>
      <w:r>
        <w:rPr>
          <w:i/>
          <w:spacing w:val="-58"/>
          <w:w w:val="120"/>
          <w:sz w:val="20"/>
        </w:rPr>
        <w:t>Y</w:t>
      </w:r>
      <w:r>
        <w:rPr>
          <w:spacing w:val="-58"/>
          <w:w w:val="120"/>
          <w:position w:val="5"/>
          <w:sz w:val="20"/>
        </w:rPr>
        <w:t>ˆ</w:t>
      </w:r>
    </w:p>
    <w:p>
      <w:pPr>
        <w:spacing w:before="89"/>
        <w:ind w:left="61" w:right="0" w:firstLine="0"/>
        <w:jc w:val="left"/>
        <w:rPr>
          <w:i/>
          <w:iCs/>
          <w:sz w:val="20"/>
          <w:szCs w:val="20"/>
        </w:rPr>
      </w:pPr>
      <w:r>
        <w:rPr/>
        <w:br w:type="column"/>
      </w:r>
      <w:r>
        <w:rPr>
          <w:i/>
          <w:iCs/>
          <w:w w:val="110"/>
          <w:sz w:val="20"/>
          <w:szCs w:val="20"/>
        </w:rPr>
        <w:t>is</w:t>
      </w:r>
      <w:r>
        <w:rPr>
          <w:i/>
          <w:iCs/>
          <w:spacing w:val="14"/>
          <w:w w:val="110"/>
          <w:sz w:val="20"/>
          <w:szCs w:val="20"/>
        </w:rPr>
        <w:t> </w:t>
      </w:r>
      <w:r>
        <w:rPr>
          <w:i/>
          <w:iCs/>
          <w:w w:val="110"/>
          <w:sz w:val="20"/>
          <w:szCs w:val="20"/>
        </w:rPr>
        <w:t>constructed</w:t>
      </w:r>
      <w:r>
        <w:rPr>
          <w:i/>
          <w:iCs/>
          <w:spacing w:val="14"/>
          <w:w w:val="110"/>
          <w:sz w:val="20"/>
          <w:szCs w:val="20"/>
        </w:rPr>
        <w:t> </w:t>
      </w:r>
      <w:r>
        <w:rPr>
          <w:i/>
          <w:iCs/>
          <w:w w:val="110"/>
          <w:sz w:val="20"/>
          <w:szCs w:val="20"/>
        </w:rPr>
        <w:t>from</w:t>
      </w:r>
      <w:r>
        <w:rPr>
          <w:i/>
          <w:iCs/>
          <w:spacing w:val="14"/>
          <w:w w:val="110"/>
          <w:sz w:val="20"/>
          <w:szCs w:val="20"/>
        </w:rPr>
        <w:t> </w:t>
      </w:r>
      <w:r>
        <w:rPr>
          <w:i/>
          <w:iCs/>
          <w:w w:val="110"/>
          <w:sz w:val="20"/>
          <w:szCs w:val="20"/>
        </w:rPr>
        <w:t>O</w:t>
      </w:r>
      <w:r>
        <w:rPr>
          <w:w w:val="110"/>
          <w:sz w:val="20"/>
          <w:szCs w:val="20"/>
        </w:rPr>
        <w:t>(</w:t>
      </w:r>
      <w:r>
        <w:rPr>
          <w:i/>
          <w:iCs/>
          <w:w w:val="110"/>
          <w:sz w:val="20"/>
          <w:szCs w:val="20"/>
        </w:rPr>
        <w:t>st</w:t>
      </w:r>
      <w:r>
        <w:rPr>
          <w:w w:val="110"/>
          <w:sz w:val="20"/>
          <w:szCs w:val="20"/>
        </w:rPr>
        <w:t>)</w:t>
      </w:r>
      <w:r>
        <w:rPr>
          <w:spacing w:val="1"/>
          <w:w w:val="110"/>
          <w:sz w:val="20"/>
          <w:szCs w:val="20"/>
        </w:rPr>
        <w:t> </w:t>
      </w:r>
      <w:r>
        <w:rPr>
          <w:w w:val="110"/>
          <w:sz w:val="20"/>
          <w:szCs w:val="20"/>
        </w:rPr>
        <w:t>= </w:t>
      </w:r>
      <w:r>
        <w:rPr>
          <w:i/>
          <w:iCs/>
          <w:w w:val="110"/>
          <w:sz w:val="20"/>
          <w:szCs w:val="20"/>
        </w:rPr>
        <w:t>O</w:t>
      </w:r>
      <w:r>
        <w:rPr>
          <w:w w:val="110"/>
          <w:sz w:val="20"/>
          <w:szCs w:val="20"/>
        </w:rPr>
        <w:t>(</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2</w:t>
      </w:r>
      <w:r>
        <w:rPr>
          <w:spacing w:val="-11"/>
          <w:w w:val="110"/>
          <w:sz w:val="20"/>
          <w:szCs w:val="20"/>
          <w:vertAlign w:val="baseline"/>
        </w:rPr>
        <w:t> </w:t>
      </w:r>
      <w:r>
        <w:rPr>
          <w:w w:val="110"/>
          <w:sz w:val="20"/>
          <w:szCs w:val="20"/>
          <w:vertAlign w:val="baseline"/>
        </w:rPr>
        <w:t>log(1</w:t>
      </w:r>
      <w:r>
        <w:rPr>
          <w:i/>
          <w:iCs/>
          <w:w w:val="110"/>
          <w:sz w:val="20"/>
          <w:szCs w:val="20"/>
          <w:vertAlign w:val="baseline"/>
        </w:rPr>
        <w:t>/δ</w:t>
      </w:r>
      <w:r>
        <w:rPr>
          <w:w w:val="110"/>
          <w:sz w:val="20"/>
          <w:szCs w:val="20"/>
          <w:vertAlign w:val="baseline"/>
        </w:rPr>
        <w:t>))</w:t>
      </w:r>
      <w:r>
        <w:rPr>
          <w:spacing w:val="15"/>
          <w:w w:val="110"/>
          <w:sz w:val="20"/>
          <w:szCs w:val="20"/>
          <w:vertAlign w:val="baseline"/>
        </w:rPr>
        <w:t> </w:t>
      </w:r>
      <w:r>
        <w:rPr>
          <w:i/>
          <w:iCs/>
          <w:w w:val="110"/>
          <w:sz w:val="20"/>
          <w:szCs w:val="20"/>
          <w:vertAlign w:val="baseline"/>
        </w:rPr>
        <w:t>independent</w:t>
      </w:r>
      <w:r>
        <w:rPr>
          <w:i/>
          <w:iCs/>
          <w:spacing w:val="13"/>
          <w:w w:val="110"/>
          <w:sz w:val="20"/>
          <w:szCs w:val="20"/>
          <w:vertAlign w:val="baseline"/>
        </w:rPr>
        <w:t> </w:t>
      </w:r>
      <w:r>
        <w:rPr>
          <w:i/>
          <w:iCs/>
          <w:w w:val="110"/>
          <w:sz w:val="20"/>
          <w:szCs w:val="20"/>
          <w:vertAlign w:val="baseline"/>
        </w:rPr>
        <w:t>realizations</w:t>
      </w:r>
      <w:r>
        <w:rPr>
          <w:i/>
          <w:iCs/>
          <w:spacing w:val="15"/>
          <w:w w:val="110"/>
          <w:sz w:val="20"/>
          <w:szCs w:val="20"/>
          <w:vertAlign w:val="baseline"/>
        </w:rPr>
        <w:t> </w:t>
      </w:r>
      <w:r>
        <w:rPr>
          <w:i/>
          <w:iCs/>
          <w:w w:val="110"/>
          <w:sz w:val="20"/>
          <w:szCs w:val="20"/>
          <w:vertAlign w:val="baseline"/>
        </w:rPr>
        <w:t>of</w:t>
      </w:r>
      <w:r>
        <w:rPr>
          <w:i/>
          <w:iCs/>
          <w:spacing w:val="14"/>
          <w:w w:val="110"/>
          <w:sz w:val="20"/>
          <w:szCs w:val="20"/>
          <w:vertAlign w:val="baseline"/>
        </w:rPr>
        <w:t> </w:t>
      </w:r>
      <w:r>
        <w:rPr>
          <w:i/>
          <w:iCs/>
          <w:w w:val="110"/>
          <w:sz w:val="20"/>
          <w:szCs w:val="20"/>
          <w:vertAlign w:val="baseline"/>
        </w:rPr>
        <w:t>X,</w:t>
      </w:r>
      <w:r>
        <w:rPr>
          <w:i/>
          <w:iCs/>
          <w:spacing w:val="14"/>
          <w:w w:val="110"/>
          <w:sz w:val="20"/>
          <w:szCs w:val="20"/>
          <w:vertAlign w:val="baseline"/>
        </w:rPr>
        <w:t> </w:t>
      </w:r>
      <w:r>
        <w:rPr>
          <w:i/>
          <w:iCs/>
          <w:spacing w:val="-5"/>
          <w:w w:val="110"/>
          <w:sz w:val="20"/>
          <w:szCs w:val="20"/>
          <w:vertAlign w:val="baseline"/>
        </w:rPr>
        <w:t>and</w:t>
      </w:r>
    </w:p>
    <w:p>
      <w:pPr>
        <w:spacing w:after="0"/>
        <w:jc w:val="left"/>
        <w:rPr>
          <w:i/>
          <w:sz w:val="20"/>
          <w:szCs w:val="20"/>
        </w:rPr>
        <w:sectPr>
          <w:pgSz w:w="12240" w:h="15840"/>
          <w:pgMar w:header="0" w:footer="1052" w:top="1620" w:bottom="1240" w:left="1440" w:right="1080"/>
          <w:cols w:num="2" w:equalWidth="0">
            <w:col w:w="889" w:space="40"/>
            <w:col w:w="8791"/>
          </w:cols>
        </w:sectPr>
      </w:pPr>
    </w:p>
    <w:p>
      <w:pPr>
        <w:pStyle w:val="ListParagraph"/>
        <w:numPr>
          <w:ilvl w:val="3"/>
          <w:numId w:val="16"/>
        </w:numPr>
        <w:tabs>
          <w:tab w:pos="758" w:val="left" w:leader="none"/>
        </w:tabs>
        <w:spacing w:line="240" w:lineRule="auto" w:before="155" w:after="0"/>
        <w:ind w:left="758" w:right="0" w:hanging="262"/>
        <w:jc w:val="left"/>
        <w:rPr>
          <w:i/>
          <w:iCs/>
          <w:sz w:val="20"/>
          <w:szCs w:val="20"/>
        </w:rPr>
      </w:pPr>
      <w:r>
        <w:rPr>
          <w:i/>
          <w:iCs/>
          <w:w w:val="120"/>
          <w:sz w:val="20"/>
          <w:szCs w:val="20"/>
        </w:rPr>
        <w:t>P</w:t>
      </w:r>
      <w:r>
        <w:rPr>
          <w:i/>
          <w:iCs/>
          <w:spacing w:val="-19"/>
          <w:w w:val="120"/>
          <w:sz w:val="20"/>
          <w:szCs w:val="20"/>
        </w:rPr>
        <w:t> </w:t>
      </w:r>
      <w:r>
        <w:rPr>
          <w:w w:val="120"/>
          <w:sz w:val="20"/>
          <w:szCs w:val="20"/>
        </w:rPr>
        <w:t>(</w:t>
      </w:r>
      <w:r>
        <w:rPr>
          <w:rFonts w:ascii="Cambria" w:hAnsi="Cambria" w:cs="Cambria" w:eastAsia="Cambria"/>
          <w:w w:val="120"/>
          <w:sz w:val="20"/>
          <w:szCs w:val="20"/>
        </w:rPr>
        <w:t>|</w:t>
      </w:r>
      <w:r>
        <w:rPr>
          <w:i/>
          <w:iCs/>
          <w:w w:val="120"/>
          <w:sz w:val="20"/>
          <w:szCs w:val="20"/>
        </w:rPr>
        <w:t>Y</w:t>
      </w:r>
      <w:r>
        <w:rPr>
          <w:i/>
          <w:iCs/>
          <w:spacing w:val="62"/>
          <w:w w:val="120"/>
          <w:sz w:val="20"/>
          <w:szCs w:val="20"/>
        </w:rPr>
        <w:t> </w:t>
      </w:r>
      <w:r>
        <w:rPr>
          <w:rFonts w:ascii="Cambria" w:hAnsi="Cambria" w:cs="Cambria" w:eastAsia="Cambria"/>
          <w:w w:val="120"/>
          <w:sz w:val="20"/>
          <w:szCs w:val="20"/>
        </w:rPr>
        <w:t>−</w:t>
      </w:r>
      <w:r>
        <w:rPr>
          <w:rFonts w:ascii="Cambria" w:hAnsi="Cambria" w:cs="Cambria" w:eastAsia="Cambria"/>
          <w:spacing w:val="5"/>
          <w:w w:val="120"/>
          <w:sz w:val="20"/>
          <w:szCs w:val="20"/>
        </w:rPr>
        <w:t> </w:t>
      </w:r>
      <w:r>
        <w:rPr>
          <w:i/>
          <w:iCs/>
          <w:w w:val="120"/>
          <w:sz w:val="20"/>
          <w:szCs w:val="20"/>
        </w:rPr>
        <w:t>E</w:t>
      </w:r>
      <w:r>
        <w:rPr>
          <w:w w:val="120"/>
          <w:sz w:val="20"/>
          <w:szCs w:val="20"/>
        </w:rPr>
        <w:t>[</w:t>
      </w:r>
      <w:r>
        <w:rPr>
          <w:i/>
          <w:iCs/>
          <w:w w:val="120"/>
          <w:sz w:val="20"/>
          <w:szCs w:val="20"/>
        </w:rPr>
        <w:t>X</w:t>
      </w:r>
      <w:r>
        <w:rPr>
          <w:w w:val="120"/>
          <w:sz w:val="20"/>
          <w:szCs w:val="20"/>
        </w:rPr>
        <w:t>]</w:t>
      </w:r>
      <w:r>
        <w:rPr>
          <w:rFonts w:ascii="Cambria" w:hAnsi="Cambria" w:cs="Cambria" w:eastAsia="Cambria"/>
          <w:w w:val="120"/>
          <w:sz w:val="20"/>
          <w:szCs w:val="20"/>
        </w:rPr>
        <w:t>|</w:t>
      </w:r>
      <w:r>
        <w:rPr>
          <w:rFonts w:ascii="Cambria" w:hAnsi="Cambria" w:cs="Cambria" w:eastAsia="Cambria"/>
          <w:spacing w:val="20"/>
          <w:w w:val="120"/>
          <w:sz w:val="20"/>
          <w:szCs w:val="20"/>
        </w:rPr>
        <w:t> </w:t>
      </w:r>
      <w:r>
        <w:rPr>
          <w:rFonts w:ascii="Cambria" w:hAnsi="Cambria" w:cs="Cambria" w:eastAsia="Cambria"/>
          <w:w w:val="120"/>
          <w:sz w:val="20"/>
          <w:szCs w:val="20"/>
        </w:rPr>
        <w:t>≥</w:t>
      </w:r>
      <w:r>
        <w:rPr>
          <w:rFonts w:ascii="Cambria" w:hAnsi="Cambria" w:cs="Cambria" w:eastAsia="Cambria"/>
          <w:spacing w:val="20"/>
          <w:w w:val="120"/>
          <w:sz w:val="20"/>
          <w:szCs w:val="20"/>
        </w:rPr>
        <w:t> </w:t>
      </w:r>
      <w:r>
        <w:rPr>
          <w:i/>
          <w:iCs/>
          <w:w w:val="120"/>
          <w:sz w:val="20"/>
          <w:szCs w:val="20"/>
        </w:rPr>
        <w:t>ϵE</w:t>
      </w:r>
      <w:r>
        <w:rPr>
          <w:w w:val="120"/>
          <w:sz w:val="20"/>
          <w:szCs w:val="20"/>
        </w:rPr>
        <w:t>[</w:t>
      </w:r>
      <w:r>
        <w:rPr>
          <w:i/>
          <w:iCs/>
          <w:w w:val="120"/>
          <w:sz w:val="20"/>
          <w:szCs w:val="20"/>
        </w:rPr>
        <w:t>X</w:t>
      </w:r>
      <w:r>
        <w:rPr>
          <w:w w:val="120"/>
          <w:sz w:val="20"/>
          <w:szCs w:val="20"/>
        </w:rPr>
        <w:t>])</w:t>
      </w:r>
      <w:r>
        <w:rPr>
          <w:spacing w:val="18"/>
          <w:w w:val="120"/>
          <w:sz w:val="20"/>
          <w:szCs w:val="20"/>
        </w:rPr>
        <w:t> </w:t>
      </w:r>
      <w:r>
        <w:rPr>
          <w:rFonts w:ascii="Cambria" w:hAnsi="Cambria" w:cs="Cambria" w:eastAsia="Cambria"/>
          <w:w w:val="120"/>
          <w:sz w:val="20"/>
          <w:szCs w:val="20"/>
        </w:rPr>
        <w:t>≤</w:t>
      </w:r>
      <w:r>
        <w:rPr>
          <w:rFonts w:ascii="Cambria" w:hAnsi="Cambria" w:cs="Cambria" w:eastAsia="Cambria"/>
          <w:spacing w:val="20"/>
          <w:w w:val="120"/>
          <w:sz w:val="20"/>
          <w:szCs w:val="20"/>
        </w:rPr>
        <w:t> </w:t>
      </w:r>
      <w:r>
        <w:rPr>
          <w:i/>
          <w:iCs/>
          <w:spacing w:val="-5"/>
          <w:w w:val="120"/>
          <w:sz w:val="20"/>
          <w:szCs w:val="20"/>
        </w:rPr>
        <w:t>δ.</w:t>
      </w:r>
    </w:p>
    <w:p>
      <w:pPr>
        <w:pStyle w:val="BodyText"/>
        <w:spacing w:line="240" w:lineRule="exact" w:before="152"/>
        <w:ind w:left="260" w:right="618" w:firstLine="298"/>
        <w:jc w:val="both"/>
      </w:pPr>
      <w:r>
        <w:rPr>
          <w:w w:val="110"/>
        </w:rPr>
        <w:t>In other words, the above corollary says that if a random variable </w:t>
      </w:r>
      <w:r>
        <w:rPr>
          <w:i/>
          <w:iCs/>
          <w:w w:val="130"/>
        </w:rPr>
        <w:t>X</w:t>
      </w:r>
      <w:r>
        <w:rPr>
          <w:i/>
          <w:iCs/>
          <w:w w:val="130"/>
        </w:rPr>
        <w:t> </w:t>
      </w:r>
      <w:r>
        <w:rPr>
          <w:w w:val="110"/>
        </w:rPr>
        <w:t>satisfies </w:t>
      </w:r>
      <w:r>
        <w:rPr>
          <w:i/>
          <w:iCs/>
          <w:w w:val="110"/>
        </w:rPr>
        <w:t>V</w:t>
      </w:r>
      <w:r>
        <w:rPr>
          <w:i/>
          <w:iCs/>
          <w:spacing w:val="-10"/>
          <w:w w:val="110"/>
        </w:rPr>
        <w:t> </w:t>
      </w:r>
      <w:r>
        <w:rPr>
          <w:i/>
          <w:iCs/>
          <w:w w:val="110"/>
        </w:rPr>
        <w:t>ar</w:t>
      </w:r>
      <w:r>
        <w:rPr>
          <w:w w:val="110"/>
        </w:rPr>
        <w:t>[</w:t>
      </w:r>
      <w:r>
        <w:rPr>
          <w:i/>
          <w:iCs/>
          <w:w w:val="110"/>
        </w:rPr>
        <w:t>X</w:t>
      </w:r>
      <w:r>
        <w:rPr>
          <w:w w:val="110"/>
        </w:rPr>
        <w:t>] </w:t>
      </w:r>
      <w:r>
        <w:rPr>
          <w:w w:val="130"/>
        </w:rPr>
        <w:t>=</w:t>
      </w:r>
      <w:r>
        <w:rPr>
          <w:spacing w:val="-9"/>
          <w:w w:val="130"/>
        </w:rPr>
        <w:t> </w:t>
      </w:r>
      <w:r>
        <w:rPr>
          <w:i/>
          <w:iCs/>
          <w:w w:val="110"/>
        </w:rPr>
        <w:t>O</w:t>
      </w:r>
      <w:r>
        <w:rPr>
          <w:w w:val="110"/>
        </w:rPr>
        <w:t>(</w:t>
      </w:r>
      <w:r>
        <w:rPr>
          <w:i/>
          <w:iCs/>
          <w:w w:val="110"/>
        </w:rPr>
        <w:t>E</w:t>
      </w:r>
      <w:r>
        <w:rPr>
          <w:w w:val="110"/>
        </w:rPr>
        <w:t>[</w:t>
      </w:r>
      <w:r>
        <w:rPr>
          <w:i/>
          <w:iCs/>
          <w:w w:val="110"/>
        </w:rPr>
        <w:t>X</w:t>
      </w:r>
      <w:r>
        <w:rPr>
          <w:w w:val="110"/>
        </w:rPr>
        <w:t>]</w:t>
      </w:r>
      <w:r>
        <w:rPr>
          <w:w w:val="110"/>
          <w:vertAlign w:val="superscript"/>
        </w:rPr>
        <w:t>2</w:t>
      </w:r>
      <w:r>
        <w:rPr>
          <w:w w:val="110"/>
          <w:vertAlign w:val="baseline"/>
        </w:rPr>
        <w:t>), then</w:t>
      </w:r>
      <w:r>
        <w:rPr>
          <w:spacing w:val="16"/>
          <w:w w:val="110"/>
          <w:vertAlign w:val="baseline"/>
        </w:rPr>
        <w:t> </w:t>
      </w:r>
      <w:r>
        <w:rPr>
          <w:w w:val="110"/>
          <w:vertAlign w:val="baseline"/>
        </w:rPr>
        <w:t>we</w:t>
      </w:r>
      <w:r>
        <w:rPr>
          <w:spacing w:val="18"/>
          <w:w w:val="110"/>
          <w:vertAlign w:val="baseline"/>
        </w:rPr>
        <w:t> </w:t>
      </w:r>
      <w:r>
        <w:rPr>
          <w:w w:val="110"/>
          <w:vertAlign w:val="baseline"/>
        </w:rPr>
        <w:t>can</w:t>
      </w:r>
      <w:r>
        <w:rPr>
          <w:spacing w:val="18"/>
          <w:w w:val="110"/>
          <w:vertAlign w:val="baseline"/>
        </w:rPr>
        <w:t> </w:t>
      </w:r>
      <w:r>
        <w:rPr>
          <w:w w:val="110"/>
          <w:vertAlign w:val="baseline"/>
        </w:rPr>
        <w:t>boost</w:t>
      </w:r>
      <w:r>
        <w:rPr>
          <w:spacing w:val="18"/>
          <w:w w:val="110"/>
          <w:vertAlign w:val="baseline"/>
        </w:rPr>
        <w:t> </w:t>
      </w:r>
      <w:r>
        <w:rPr>
          <w:w w:val="110"/>
          <w:vertAlign w:val="baseline"/>
        </w:rPr>
        <w:t>the</w:t>
      </w:r>
      <w:r>
        <w:rPr>
          <w:spacing w:val="18"/>
          <w:w w:val="110"/>
          <w:vertAlign w:val="baseline"/>
        </w:rPr>
        <w:t> </w:t>
      </w:r>
      <w:r>
        <w:rPr>
          <w:w w:val="110"/>
          <w:vertAlign w:val="baseline"/>
        </w:rPr>
        <w:t>accuracy</w:t>
      </w:r>
      <w:r>
        <w:rPr>
          <w:spacing w:val="18"/>
          <w:w w:val="110"/>
          <w:vertAlign w:val="baseline"/>
        </w:rPr>
        <w:t> </w:t>
      </w:r>
      <w:r>
        <w:rPr>
          <w:w w:val="110"/>
          <w:vertAlign w:val="baseline"/>
        </w:rPr>
        <w:t>of</w:t>
      </w:r>
      <w:r>
        <w:rPr>
          <w:spacing w:val="18"/>
          <w:w w:val="110"/>
          <w:vertAlign w:val="baseline"/>
        </w:rPr>
        <w:t> </w:t>
      </w:r>
      <w:r>
        <w:rPr>
          <w:w w:val="110"/>
          <w:vertAlign w:val="baseline"/>
        </w:rPr>
        <w:t>our</w:t>
      </w:r>
      <w:r>
        <w:rPr>
          <w:spacing w:val="18"/>
          <w:w w:val="110"/>
          <w:vertAlign w:val="baseline"/>
        </w:rPr>
        <w:t> </w:t>
      </w:r>
      <w:r>
        <w:rPr>
          <w:w w:val="110"/>
          <w:vertAlign w:val="baseline"/>
        </w:rPr>
        <w:t>prediction</w:t>
      </w:r>
      <w:r>
        <w:rPr>
          <w:spacing w:val="18"/>
          <w:w w:val="110"/>
          <w:vertAlign w:val="baseline"/>
        </w:rPr>
        <w:t> </w:t>
      </w:r>
      <w:r>
        <w:rPr>
          <w:w w:val="110"/>
          <w:vertAlign w:val="baseline"/>
        </w:rPr>
        <w:t>of</w:t>
      </w:r>
      <w:r>
        <w:rPr>
          <w:spacing w:val="18"/>
          <w:w w:val="110"/>
          <w:vertAlign w:val="baseline"/>
        </w:rPr>
        <w:t> </w:t>
      </w:r>
      <w:r>
        <w:rPr>
          <w:i/>
          <w:iCs/>
          <w:w w:val="110"/>
          <w:vertAlign w:val="baseline"/>
        </w:rPr>
        <w:t>E</w:t>
      </w:r>
      <w:r>
        <w:rPr>
          <w:w w:val="110"/>
          <w:vertAlign w:val="baseline"/>
        </w:rPr>
        <w:t>[</w:t>
      </w:r>
      <w:r>
        <w:rPr>
          <w:i/>
          <w:iCs/>
          <w:w w:val="110"/>
          <w:vertAlign w:val="baseline"/>
        </w:rPr>
        <w:t>X</w:t>
      </w:r>
      <w:r>
        <w:rPr>
          <w:w w:val="110"/>
          <w:vertAlign w:val="baseline"/>
        </w:rPr>
        <w:t>]</w:t>
      </w:r>
      <w:r>
        <w:rPr>
          <w:spacing w:val="18"/>
          <w:w w:val="110"/>
          <w:vertAlign w:val="baseline"/>
        </w:rPr>
        <w:t> </w:t>
      </w:r>
      <w:r>
        <w:rPr>
          <w:w w:val="110"/>
          <w:vertAlign w:val="baseline"/>
        </w:rPr>
        <w:t>by</w:t>
      </w:r>
      <w:r>
        <w:rPr>
          <w:spacing w:val="18"/>
          <w:w w:val="110"/>
          <w:vertAlign w:val="baseline"/>
        </w:rPr>
        <w:t> </w:t>
      </w:r>
      <w:r>
        <w:rPr>
          <w:w w:val="110"/>
          <w:vertAlign w:val="baseline"/>
        </w:rPr>
        <w:t>sampling</w:t>
      </w:r>
      <w:r>
        <w:rPr>
          <w:spacing w:val="18"/>
          <w:w w:val="110"/>
          <w:vertAlign w:val="baseline"/>
        </w:rPr>
        <w:t> </w:t>
      </w:r>
      <w:r>
        <w:rPr>
          <w:i/>
          <w:iCs/>
          <w:w w:val="110"/>
          <w:vertAlign w:val="baseline"/>
        </w:rPr>
        <w:t>O</w:t>
      </w:r>
      <w:r>
        <w:rPr>
          <w:w w:val="110"/>
          <w:vertAlign w:val="baseline"/>
        </w:rPr>
        <w:t>(</w:t>
      </w:r>
      <w:r>
        <w:rPr>
          <w:i/>
          <w:iCs/>
          <w:w w:val="110"/>
          <w:vertAlign w:val="baseline"/>
        </w:rPr>
        <w:t>ϵ</w:t>
      </w:r>
      <w:r>
        <w:rPr>
          <w:rFonts w:ascii="Cambria" w:hAnsi="Cambria" w:cs="Cambria" w:eastAsia="Cambria"/>
          <w:w w:val="110"/>
          <w:vertAlign w:val="superscript"/>
        </w:rPr>
        <w:t>−</w:t>
      </w:r>
      <w:r>
        <w:rPr>
          <w:w w:val="110"/>
          <w:vertAlign w:val="superscript"/>
        </w:rPr>
        <w:t>2</w:t>
      </w:r>
      <w:r>
        <w:rPr>
          <w:spacing w:val="-13"/>
          <w:w w:val="110"/>
          <w:vertAlign w:val="baseline"/>
        </w:rPr>
        <w:t> </w:t>
      </w:r>
      <w:r>
        <w:rPr>
          <w:w w:val="110"/>
          <w:vertAlign w:val="baseline"/>
        </w:rPr>
        <w:t>log(1</w:t>
      </w:r>
      <w:r>
        <w:rPr>
          <w:i/>
          <w:iCs/>
          <w:w w:val="110"/>
          <w:vertAlign w:val="baseline"/>
        </w:rPr>
        <w:t>/δ</w:t>
      </w:r>
      <w:r>
        <w:rPr>
          <w:w w:val="110"/>
          <w:vertAlign w:val="baseline"/>
        </w:rPr>
        <w:t>))</w:t>
      </w:r>
      <w:r>
        <w:rPr>
          <w:spacing w:val="18"/>
          <w:w w:val="110"/>
          <w:vertAlign w:val="baseline"/>
        </w:rPr>
        <w:t> </w:t>
      </w:r>
      <w:r>
        <w:rPr>
          <w:w w:val="110"/>
          <w:vertAlign w:val="baseline"/>
        </w:rPr>
        <w:t>realizations of</w:t>
      </w:r>
      <w:r>
        <w:rPr>
          <w:w w:val="110"/>
          <w:vertAlign w:val="baseline"/>
        </w:rPr>
        <w:t> </w:t>
      </w:r>
      <w:r>
        <w:rPr>
          <w:i/>
          <w:iCs/>
          <w:w w:val="110"/>
          <w:vertAlign w:val="baseline"/>
        </w:rPr>
        <w:t>X</w:t>
      </w:r>
      <w:r>
        <w:rPr>
          <w:w w:val="110"/>
          <w:vertAlign w:val="baseline"/>
        </w:rPr>
        <w:t>,</w:t>
      </w:r>
      <w:r>
        <w:rPr>
          <w:w w:val="110"/>
          <w:vertAlign w:val="baseline"/>
        </w:rPr>
        <w:t> combining</w:t>
      </w:r>
      <w:r>
        <w:rPr>
          <w:w w:val="110"/>
          <w:vertAlign w:val="baseline"/>
        </w:rPr>
        <w:t> them</w:t>
      </w:r>
      <w:r>
        <w:rPr>
          <w:w w:val="110"/>
          <w:vertAlign w:val="baseline"/>
        </w:rPr>
        <w:t> as</w:t>
      </w:r>
      <w:r>
        <w:rPr>
          <w:w w:val="110"/>
          <w:vertAlign w:val="baseline"/>
        </w:rPr>
        <w:t> described</w:t>
      </w:r>
      <w:r>
        <w:rPr>
          <w:w w:val="110"/>
          <w:vertAlign w:val="baseline"/>
        </w:rPr>
        <w:t> in</w:t>
      </w:r>
      <w:r>
        <w:rPr>
          <w:w w:val="110"/>
          <w:vertAlign w:val="baseline"/>
        </w:rPr>
        <w:t> the</w:t>
      </w:r>
      <w:r>
        <w:rPr>
          <w:w w:val="110"/>
          <w:vertAlign w:val="baseline"/>
        </w:rPr>
        <w:t> corollary</w:t>
      </w:r>
      <w:r>
        <w:rPr>
          <w:w w:val="110"/>
          <w:vertAlign w:val="baseline"/>
        </w:rPr>
        <w:t> (i.e.</w:t>
      </w:r>
      <w:r>
        <w:rPr>
          <w:spacing w:val="29"/>
          <w:w w:val="110"/>
          <w:vertAlign w:val="baseline"/>
        </w:rPr>
        <w:t> </w:t>
      </w:r>
      <w:r>
        <w:rPr>
          <w:w w:val="110"/>
          <w:vertAlign w:val="baseline"/>
        </w:rPr>
        <w:t>taking</w:t>
      </w:r>
      <w:r>
        <w:rPr>
          <w:w w:val="110"/>
          <w:vertAlign w:val="baseline"/>
        </w:rPr>
        <w:t> a</w:t>
      </w:r>
      <w:r>
        <w:rPr>
          <w:w w:val="110"/>
          <w:vertAlign w:val="baseline"/>
        </w:rPr>
        <w:t> median</w:t>
      </w:r>
      <w:r>
        <w:rPr>
          <w:w w:val="110"/>
          <w:vertAlign w:val="baseline"/>
        </w:rPr>
        <w:t> of</w:t>
      </w:r>
      <w:r>
        <w:rPr>
          <w:w w:val="110"/>
          <w:vertAlign w:val="baseline"/>
        </w:rPr>
        <w:t> means)</w:t>
      </w:r>
      <w:r>
        <w:rPr>
          <w:w w:val="110"/>
          <w:vertAlign w:val="baseline"/>
        </w:rPr>
        <w:t> and</w:t>
      </w:r>
      <w:r>
        <w:rPr>
          <w:w w:val="110"/>
          <w:vertAlign w:val="baseline"/>
        </w:rPr>
        <w:t> obtaining</w:t>
      </w:r>
      <w:r>
        <w:rPr>
          <w:w w:val="110"/>
          <w:vertAlign w:val="baseline"/>
        </w:rPr>
        <w:t> a random</w:t>
      </w:r>
      <w:r>
        <w:rPr>
          <w:spacing w:val="-9"/>
          <w:w w:val="110"/>
          <w:vertAlign w:val="baseline"/>
        </w:rPr>
        <w:t> </w:t>
      </w:r>
      <w:r>
        <w:rPr>
          <w:w w:val="110"/>
          <w:vertAlign w:val="baseline"/>
        </w:rPr>
        <w:t>variable</w:t>
      </w:r>
      <w:r>
        <w:rPr>
          <w:spacing w:val="-9"/>
          <w:w w:val="110"/>
          <w:vertAlign w:val="baseline"/>
        </w:rPr>
        <w:t> </w:t>
      </w:r>
      <w:r>
        <w:rPr>
          <w:i/>
          <w:iCs/>
          <w:w w:val="110"/>
          <w:vertAlign w:val="baseline"/>
        </w:rPr>
        <w:t>Y</w:t>
      </w:r>
      <w:r>
        <w:rPr>
          <w:w w:val="110"/>
          <w:position w:val="5"/>
          <w:vertAlign w:val="baseline"/>
        </w:rPr>
        <w:t>ˆ</w:t>
      </w:r>
      <w:r>
        <w:rPr>
          <w:spacing w:val="10"/>
          <w:w w:val="110"/>
          <w:position w:val="5"/>
          <w:vertAlign w:val="baseline"/>
        </w:rPr>
        <w:t> </w:t>
      </w:r>
      <w:r>
        <w:rPr>
          <w:w w:val="110"/>
          <w:vertAlign w:val="baseline"/>
        </w:rPr>
        <w:t>whose</w:t>
      </w:r>
      <w:r>
        <w:rPr>
          <w:spacing w:val="-9"/>
          <w:w w:val="110"/>
          <w:vertAlign w:val="baseline"/>
        </w:rPr>
        <w:t> </w:t>
      </w:r>
      <w:r>
        <w:rPr>
          <w:w w:val="110"/>
          <w:vertAlign w:val="baseline"/>
        </w:rPr>
        <w:t>realizations</w:t>
      </w:r>
      <w:r>
        <w:rPr>
          <w:spacing w:val="-9"/>
          <w:w w:val="110"/>
          <w:vertAlign w:val="baseline"/>
        </w:rPr>
        <w:t> </w:t>
      </w:r>
      <w:r>
        <w:rPr>
          <w:w w:val="110"/>
          <w:vertAlign w:val="baseline"/>
        </w:rPr>
        <w:t>exceed</w:t>
      </w:r>
      <w:r>
        <w:rPr>
          <w:spacing w:val="-9"/>
          <w:w w:val="110"/>
          <w:vertAlign w:val="baseline"/>
        </w:rPr>
        <w:t> </w:t>
      </w:r>
      <w:r>
        <w:rPr>
          <w:i/>
          <w:iCs/>
          <w:w w:val="110"/>
          <w:vertAlign w:val="baseline"/>
        </w:rPr>
        <w:t>E</w:t>
      </w:r>
      <w:r>
        <w:rPr>
          <w:w w:val="110"/>
          <w:vertAlign w:val="baseline"/>
        </w:rPr>
        <w:t>[</w:t>
      </w:r>
      <w:r>
        <w:rPr>
          <w:i/>
          <w:iCs/>
          <w:w w:val="110"/>
          <w:vertAlign w:val="baseline"/>
        </w:rPr>
        <w:t>X</w:t>
      </w:r>
      <w:r>
        <w:rPr>
          <w:w w:val="110"/>
          <w:vertAlign w:val="baseline"/>
        </w:rPr>
        <w:t>]</w:t>
      </w:r>
      <w:r>
        <w:rPr>
          <w:spacing w:val="-9"/>
          <w:w w:val="110"/>
          <w:vertAlign w:val="baseline"/>
        </w:rPr>
        <w:t> </w:t>
      </w:r>
      <w:r>
        <w:rPr>
          <w:w w:val="110"/>
          <w:vertAlign w:val="baseline"/>
        </w:rPr>
        <w:t>by</w:t>
      </w:r>
      <w:r>
        <w:rPr>
          <w:spacing w:val="-9"/>
          <w:w w:val="110"/>
          <w:vertAlign w:val="baseline"/>
        </w:rPr>
        <w:t> </w:t>
      </w:r>
      <w:r>
        <w:rPr>
          <w:w w:val="110"/>
          <w:vertAlign w:val="baseline"/>
        </w:rPr>
        <w:t>more</w:t>
      </w:r>
      <w:r>
        <w:rPr>
          <w:spacing w:val="-9"/>
          <w:w w:val="110"/>
          <w:vertAlign w:val="baseline"/>
        </w:rPr>
        <w:t> </w:t>
      </w:r>
      <w:r>
        <w:rPr>
          <w:w w:val="110"/>
          <w:vertAlign w:val="baseline"/>
        </w:rPr>
        <w:t>than</w:t>
      </w:r>
      <w:r>
        <w:rPr>
          <w:spacing w:val="-9"/>
          <w:w w:val="110"/>
          <w:vertAlign w:val="baseline"/>
        </w:rPr>
        <w:t> </w:t>
      </w:r>
      <w:r>
        <w:rPr>
          <w:w w:val="110"/>
          <w:vertAlign w:val="baseline"/>
        </w:rPr>
        <w:t>a</w:t>
      </w:r>
      <w:r>
        <w:rPr>
          <w:spacing w:val="-9"/>
          <w:w w:val="110"/>
          <w:vertAlign w:val="baseline"/>
        </w:rPr>
        <w:t> </w:t>
      </w:r>
      <w:r>
        <w:rPr>
          <w:w w:val="110"/>
          <w:vertAlign w:val="baseline"/>
        </w:rPr>
        <w:t>relative</w:t>
      </w:r>
      <w:r>
        <w:rPr>
          <w:spacing w:val="-9"/>
          <w:w w:val="110"/>
          <w:vertAlign w:val="baseline"/>
        </w:rPr>
        <w:t> </w:t>
      </w:r>
      <w:r>
        <w:rPr>
          <w:w w:val="110"/>
          <w:vertAlign w:val="baseline"/>
        </w:rPr>
        <w:t>fraction</w:t>
      </w:r>
      <w:r>
        <w:rPr>
          <w:spacing w:val="-9"/>
          <w:w w:val="110"/>
          <w:vertAlign w:val="baseline"/>
        </w:rPr>
        <w:t> </w:t>
      </w:r>
      <w:r>
        <w:rPr>
          <w:i/>
          <w:iCs/>
          <w:w w:val="110"/>
          <w:vertAlign w:val="baseline"/>
        </w:rPr>
        <w:t>ϵ</w:t>
      </w:r>
      <w:r>
        <w:rPr>
          <w:i/>
          <w:iCs/>
          <w:spacing w:val="-9"/>
          <w:w w:val="110"/>
          <w:vertAlign w:val="baseline"/>
        </w:rPr>
        <w:t> </w:t>
      </w:r>
      <w:r>
        <w:rPr>
          <w:w w:val="110"/>
          <w:vertAlign w:val="baseline"/>
        </w:rPr>
        <w:t>with</w:t>
      </w:r>
      <w:r>
        <w:rPr>
          <w:spacing w:val="-9"/>
          <w:w w:val="110"/>
          <w:vertAlign w:val="baseline"/>
        </w:rPr>
        <w:t> </w:t>
      </w:r>
      <w:r>
        <w:rPr>
          <w:w w:val="110"/>
          <w:vertAlign w:val="baseline"/>
        </w:rPr>
        <w:t>arbitrarily small</w:t>
      </w:r>
      <w:r>
        <w:rPr>
          <w:spacing w:val="-1"/>
          <w:w w:val="110"/>
          <w:vertAlign w:val="baseline"/>
        </w:rPr>
        <w:t> </w:t>
      </w:r>
      <w:r>
        <w:rPr>
          <w:w w:val="110"/>
          <w:vertAlign w:val="baseline"/>
        </w:rPr>
        <w:t>probability</w:t>
      </w:r>
      <w:r>
        <w:rPr>
          <w:spacing w:val="-1"/>
          <w:w w:val="110"/>
          <w:vertAlign w:val="baseline"/>
        </w:rPr>
        <w:t> </w:t>
      </w:r>
      <w:r>
        <w:rPr>
          <w:i/>
          <w:iCs/>
          <w:w w:val="110"/>
          <w:vertAlign w:val="baseline"/>
        </w:rPr>
        <w:t>δ</w:t>
      </w:r>
      <w:r>
        <w:rPr>
          <w:w w:val="110"/>
          <w:vertAlign w:val="baseline"/>
        </w:rPr>
        <w:t>.</w:t>
      </w:r>
      <w:r>
        <w:rPr>
          <w:spacing w:val="15"/>
          <w:w w:val="110"/>
          <w:vertAlign w:val="baseline"/>
        </w:rPr>
        <w:t> </w:t>
      </w:r>
      <w:r>
        <w:rPr>
          <w:w w:val="110"/>
          <w:vertAlign w:val="baseline"/>
        </w:rPr>
        <w:t>We</w:t>
      </w:r>
      <w:r>
        <w:rPr>
          <w:spacing w:val="-1"/>
          <w:w w:val="110"/>
          <w:vertAlign w:val="baseline"/>
        </w:rPr>
        <w:t> </w:t>
      </w:r>
      <w:r>
        <w:rPr>
          <w:w w:val="110"/>
          <w:vertAlign w:val="baseline"/>
        </w:rPr>
        <w:t>will</w:t>
      </w:r>
      <w:r>
        <w:rPr>
          <w:spacing w:val="-1"/>
          <w:w w:val="110"/>
          <w:vertAlign w:val="baseline"/>
        </w:rPr>
        <w:t> </w:t>
      </w:r>
      <w:r>
        <w:rPr>
          <w:w w:val="110"/>
          <w:vertAlign w:val="baseline"/>
        </w:rPr>
        <w:t>use</w:t>
      </w:r>
      <w:r>
        <w:rPr>
          <w:spacing w:val="-1"/>
          <w:w w:val="110"/>
          <w:vertAlign w:val="baseline"/>
        </w:rPr>
        <w:t> </w:t>
      </w:r>
      <w:r>
        <w:rPr>
          <w:w w:val="110"/>
          <w:vertAlign w:val="baseline"/>
        </w:rPr>
        <w:t>this</w:t>
      </w:r>
      <w:r>
        <w:rPr>
          <w:spacing w:val="-1"/>
          <w:w w:val="110"/>
          <w:vertAlign w:val="baseline"/>
        </w:rPr>
        <w:t> </w:t>
      </w:r>
      <w:r>
        <w:rPr>
          <w:w w:val="110"/>
          <w:vertAlign w:val="baseline"/>
        </w:rPr>
        <w:t>powerful</w:t>
      </w:r>
      <w:r>
        <w:rPr>
          <w:spacing w:val="-1"/>
          <w:w w:val="110"/>
          <w:vertAlign w:val="baseline"/>
        </w:rPr>
        <w:t> </w:t>
      </w:r>
      <w:r>
        <w:rPr>
          <w:w w:val="110"/>
          <w:vertAlign w:val="baseline"/>
        </w:rPr>
        <w:t>corollary</w:t>
      </w:r>
      <w:r>
        <w:rPr>
          <w:spacing w:val="-1"/>
          <w:w w:val="110"/>
          <w:vertAlign w:val="baseline"/>
        </w:rPr>
        <w:t> </w:t>
      </w:r>
      <w:r>
        <w:rPr>
          <w:w w:val="110"/>
          <w:vertAlign w:val="baseline"/>
        </w:rPr>
        <w:t>several</w:t>
      </w:r>
      <w:r>
        <w:rPr>
          <w:spacing w:val="-1"/>
          <w:w w:val="110"/>
          <w:vertAlign w:val="baseline"/>
        </w:rPr>
        <w:t> </w:t>
      </w:r>
      <w:r>
        <w:rPr>
          <w:w w:val="110"/>
          <w:vertAlign w:val="baseline"/>
        </w:rPr>
        <w:t>times</w:t>
      </w:r>
      <w:r>
        <w:rPr>
          <w:spacing w:val="-1"/>
          <w:w w:val="110"/>
          <w:vertAlign w:val="baseline"/>
        </w:rPr>
        <w:t> </w:t>
      </w:r>
      <w:r>
        <w:rPr>
          <w:w w:val="110"/>
          <w:vertAlign w:val="baseline"/>
        </w:rPr>
        <w:t>in</w:t>
      </w:r>
      <w:r>
        <w:rPr>
          <w:spacing w:val="-1"/>
          <w:w w:val="110"/>
          <w:vertAlign w:val="baseline"/>
        </w:rPr>
        <w:t> </w:t>
      </w:r>
      <w:r>
        <w:rPr>
          <w:w w:val="110"/>
          <w:vertAlign w:val="baseline"/>
        </w:rPr>
        <w:t>these</w:t>
      </w:r>
      <w:r>
        <w:rPr>
          <w:spacing w:val="-1"/>
          <w:w w:val="110"/>
          <w:vertAlign w:val="baseline"/>
        </w:rPr>
        <w:t> </w:t>
      </w:r>
      <w:r>
        <w:rPr>
          <w:w w:val="110"/>
          <w:vertAlign w:val="baseline"/>
        </w:rPr>
        <w:t>notes.</w:t>
      </w:r>
    </w:p>
    <w:p>
      <w:pPr>
        <w:pStyle w:val="BodyText"/>
        <w:spacing w:before="97"/>
      </w:pPr>
    </w:p>
    <w:p>
      <w:pPr>
        <w:pStyle w:val="Heading1"/>
        <w:numPr>
          <w:ilvl w:val="1"/>
          <w:numId w:val="16"/>
        </w:numPr>
        <w:tabs>
          <w:tab w:pos="995" w:val="left" w:leader="none"/>
        </w:tabs>
        <w:spacing w:line="240" w:lineRule="auto" w:before="0" w:after="0"/>
        <w:ind w:left="995" w:right="0" w:hanging="735"/>
        <w:jc w:val="left"/>
      </w:pPr>
      <w:bookmarkStart w:name="Hashing" w:id="129"/>
      <w:bookmarkEnd w:id="129"/>
      <w:r>
        <w:rPr>
          <w:b w:val="0"/>
        </w:rPr>
      </w:r>
      <w:bookmarkStart w:name="_bookmark95" w:id="130"/>
      <w:bookmarkEnd w:id="130"/>
      <w:r>
        <w:rPr>
          <w:b w:val="0"/>
        </w:rPr>
      </w:r>
      <w:r>
        <w:rPr>
          <w:spacing w:val="-2"/>
          <w:w w:val="125"/>
        </w:rPr>
        <w:t>Hashing</w:t>
      </w:r>
    </w:p>
    <w:p>
      <w:pPr>
        <w:pStyle w:val="BodyText"/>
        <w:spacing w:line="235" w:lineRule="auto" w:before="175"/>
        <w:ind w:left="260" w:right="616"/>
        <w:jc w:val="both"/>
      </w:pPr>
      <w:r>
        <w:rPr/>
        <mc:AlternateContent>
          <mc:Choice Requires="wps">
            <w:drawing>
              <wp:anchor distT="0" distB="0" distL="0" distR="0" allowOverlap="1" layoutInCell="1" locked="0" behindDoc="1" simplePos="0" relativeHeight="480773120">
                <wp:simplePos x="0" y="0"/>
                <wp:positionH relativeFrom="page">
                  <wp:posOffset>3027139</wp:posOffset>
                </wp:positionH>
                <wp:positionV relativeFrom="paragraph">
                  <wp:posOffset>131926</wp:posOffset>
                </wp:positionV>
                <wp:extent cx="126364" cy="21971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238.357437pt;margin-top:10.387936pt;width:9.950pt;height:17.3pt;mso-position-horizontal-relative:page;mso-position-vertical-relative:paragraph;z-index:-22543360" type="#_x0000_t202" id="docshape558"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05"/>
        </w:rPr>
        <w:t>A</w:t>
      </w:r>
      <w:r>
        <w:rPr>
          <w:spacing w:val="-10"/>
          <w:w w:val="105"/>
        </w:rPr>
        <w:t> </w:t>
      </w:r>
      <w:r>
        <w:rPr>
          <w:i/>
          <w:w w:val="105"/>
        </w:rPr>
        <w:t>hash</w:t>
      </w:r>
      <w:r>
        <w:rPr>
          <w:i/>
          <w:spacing w:val="15"/>
          <w:w w:val="105"/>
        </w:rPr>
        <w:t> </w:t>
      </w:r>
      <w:r>
        <w:rPr>
          <w:i/>
          <w:w w:val="105"/>
        </w:rPr>
        <w:t>function</w:t>
      </w:r>
      <w:r>
        <w:rPr>
          <w:i/>
          <w:spacing w:val="23"/>
          <w:w w:val="105"/>
        </w:rPr>
        <w:t> </w:t>
      </w:r>
      <w:r>
        <w:rPr>
          <w:w w:val="105"/>
        </w:rPr>
        <w:t>is a function </w:t>
      </w:r>
      <w:r>
        <w:rPr>
          <w:i/>
          <w:w w:val="105"/>
        </w:rPr>
        <w:t>h </w:t>
      </w:r>
      <w:r>
        <w:rPr>
          <w:w w:val="105"/>
        </w:rPr>
        <w:t>: </w:t>
      </w:r>
      <w:r>
        <w:rPr>
          <w:i/>
          <w:w w:val="105"/>
        </w:rPr>
        <w:t>U</w:t>
      </w:r>
      <w:r>
        <w:rPr>
          <w:i/>
          <w:spacing w:val="80"/>
          <w:w w:val="150"/>
        </w:rPr>
        <w:t>  </w:t>
      </w:r>
      <w:r>
        <w:rPr>
          <w:w w:val="105"/>
        </w:rPr>
        <w:t>[0</w:t>
      </w:r>
      <w:r>
        <w:rPr>
          <w:i/>
          <w:w w:val="105"/>
        </w:rPr>
        <w:t>,</w:t>
      </w:r>
      <w:r>
        <w:rPr>
          <w:i/>
          <w:spacing w:val="-12"/>
          <w:w w:val="105"/>
        </w:rPr>
        <w:t> </w:t>
      </w:r>
      <w:r>
        <w:rPr>
          <w:i/>
          <w:w w:val="105"/>
        </w:rPr>
        <w:t>M</w:t>
      </w:r>
      <w:r>
        <w:rPr>
          <w:i/>
          <w:spacing w:val="-12"/>
          <w:w w:val="105"/>
        </w:rPr>
        <w:t> </w:t>
      </w:r>
      <w:r>
        <w:rPr>
          <w:w w:val="105"/>
        </w:rPr>
        <w:t>) from some universe </w:t>
      </w:r>
      <w:r>
        <w:rPr>
          <w:i/>
          <w:w w:val="105"/>
        </w:rPr>
        <w:t>U</w:t>
      </w:r>
      <w:r>
        <w:rPr>
          <w:i/>
          <w:spacing w:val="30"/>
          <w:w w:val="105"/>
        </w:rPr>
        <w:t> </w:t>
      </w:r>
      <w:r>
        <w:rPr>
          <w:w w:val="105"/>
        </w:rPr>
        <w:t>(usually, an interval of integers) to an interval of numbers (usually the integers, but we will also work with the reals).</w:t>
      </w:r>
      <w:r>
        <w:rPr>
          <w:spacing w:val="33"/>
          <w:w w:val="105"/>
        </w:rPr>
        <w:t> </w:t>
      </w:r>
      <w:r>
        <w:rPr>
          <w:w w:val="105"/>
        </w:rPr>
        <w:t>Informally speaking, </w:t>
      </w:r>
      <w:r>
        <w:rPr>
          <w:i/>
          <w:w w:val="105"/>
        </w:rPr>
        <w:t>h </w:t>
      </w:r>
      <w:r>
        <w:rPr>
          <w:w w:val="105"/>
        </w:rPr>
        <w:t>is used to </w:t>
      </w:r>
      <w:r>
        <w:rPr>
          <w:i/>
          <w:w w:val="105"/>
        </w:rPr>
        <w:t>randomize</w:t>
      </w:r>
      <w:r>
        <w:rPr>
          <w:i/>
          <w:w w:val="105"/>
        </w:rPr>
        <w:t> our</w:t>
      </w:r>
      <w:r>
        <w:rPr>
          <w:i/>
          <w:w w:val="105"/>
        </w:rPr>
        <w:t> data</w:t>
      </w:r>
      <w:r>
        <w:rPr>
          <w:i/>
          <w:spacing w:val="37"/>
          <w:w w:val="105"/>
        </w:rPr>
        <w:t> </w:t>
      </w:r>
      <w:r>
        <w:rPr>
          <w:w w:val="105"/>
        </w:rPr>
        <w:t>and should have the following basic features:</w:t>
      </w:r>
    </w:p>
    <w:p>
      <w:pPr>
        <w:pStyle w:val="ListParagraph"/>
        <w:numPr>
          <w:ilvl w:val="0"/>
          <w:numId w:val="19"/>
        </w:numPr>
        <w:tabs>
          <w:tab w:pos="758" w:val="left" w:leader="none"/>
        </w:tabs>
        <w:spacing w:line="235" w:lineRule="auto" w:before="198" w:after="0"/>
        <w:ind w:left="758" w:right="617" w:hanging="255"/>
        <w:jc w:val="both"/>
        <w:rPr>
          <w:sz w:val="20"/>
        </w:rPr>
      </w:pPr>
      <w:r>
        <w:rPr>
          <w:i/>
          <w:w w:val="105"/>
          <w:sz w:val="20"/>
        </w:rPr>
        <w:t>h</w:t>
      </w:r>
      <w:r>
        <w:rPr>
          <w:w w:val="105"/>
          <w:sz w:val="20"/>
        </w:rPr>
        <w:t>(</w:t>
      </w:r>
      <w:r>
        <w:rPr>
          <w:i/>
          <w:w w:val="105"/>
          <w:sz w:val="20"/>
        </w:rPr>
        <w:t>x</w:t>
      </w:r>
      <w:r>
        <w:rPr>
          <w:w w:val="105"/>
          <w:sz w:val="20"/>
        </w:rPr>
        <w:t>)</w:t>
      </w:r>
      <w:r>
        <w:rPr>
          <w:w w:val="105"/>
          <w:sz w:val="20"/>
        </w:rPr>
        <w:t> should</w:t>
      </w:r>
      <w:r>
        <w:rPr>
          <w:w w:val="105"/>
          <w:sz w:val="20"/>
        </w:rPr>
        <w:t> be</w:t>
      </w:r>
      <w:r>
        <w:rPr>
          <w:w w:val="105"/>
          <w:sz w:val="20"/>
        </w:rPr>
        <w:t> “as</w:t>
      </w:r>
      <w:r>
        <w:rPr>
          <w:w w:val="105"/>
          <w:sz w:val="20"/>
        </w:rPr>
        <w:t> random”</w:t>
      </w:r>
      <w:r>
        <w:rPr>
          <w:w w:val="105"/>
          <w:sz w:val="20"/>
        </w:rPr>
        <w:t> as</w:t>
      </w:r>
      <w:r>
        <w:rPr>
          <w:w w:val="105"/>
          <w:sz w:val="20"/>
        </w:rPr>
        <w:t> possible.</w:t>
      </w:r>
      <w:r>
        <w:rPr>
          <w:spacing w:val="40"/>
          <w:w w:val="105"/>
          <w:sz w:val="20"/>
        </w:rPr>
        <w:t> </w:t>
      </w:r>
      <w:r>
        <w:rPr>
          <w:w w:val="105"/>
          <w:sz w:val="20"/>
        </w:rPr>
        <w:t>Ideally,</w:t>
      </w:r>
      <w:r>
        <w:rPr>
          <w:w w:val="105"/>
          <w:sz w:val="20"/>
        </w:rPr>
        <w:t> </w:t>
      </w:r>
      <w:r>
        <w:rPr>
          <w:i/>
          <w:w w:val="105"/>
          <w:sz w:val="20"/>
        </w:rPr>
        <w:t>h</w:t>
      </w:r>
      <w:r>
        <w:rPr>
          <w:i/>
          <w:w w:val="105"/>
          <w:sz w:val="20"/>
        </w:rPr>
        <w:t> </w:t>
      </w:r>
      <w:r>
        <w:rPr>
          <w:w w:val="105"/>
          <w:sz w:val="20"/>
        </w:rPr>
        <w:t>should</w:t>
      </w:r>
      <w:r>
        <w:rPr>
          <w:w w:val="105"/>
          <w:sz w:val="20"/>
        </w:rPr>
        <w:t> map</w:t>
      </w:r>
      <w:r>
        <w:rPr>
          <w:w w:val="105"/>
          <w:sz w:val="20"/>
        </w:rPr>
        <w:t> the</w:t>
      </w:r>
      <w:r>
        <w:rPr>
          <w:w w:val="105"/>
          <w:sz w:val="20"/>
        </w:rPr>
        <w:t> elements</w:t>
      </w:r>
      <w:r>
        <w:rPr>
          <w:w w:val="105"/>
          <w:sz w:val="20"/>
        </w:rPr>
        <w:t> of</w:t>
      </w:r>
      <w:r>
        <w:rPr>
          <w:w w:val="105"/>
          <w:sz w:val="20"/>
        </w:rPr>
        <w:t> </w:t>
      </w:r>
      <w:r>
        <w:rPr>
          <w:i/>
          <w:w w:val="105"/>
          <w:sz w:val="20"/>
        </w:rPr>
        <w:t>U</w:t>
      </w:r>
      <w:r>
        <w:rPr>
          <w:i/>
          <w:w w:val="105"/>
          <w:sz w:val="20"/>
        </w:rPr>
        <w:t> </w:t>
      </w:r>
      <w:r>
        <w:rPr>
          <w:w w:val="105"/>
          <w:sz w:val="20"/>
        </w:rPr>
        <w:t>completely uniformly</w:t>
      </w:r>
      <w:r>
        <w:rPr>
          <w:spacing w:val="36"/>
          <w:w w:val="105"/>
          <w:sz w:val="20"/>
        </w:rPr>
        <w:t> </w:t>
      </w:r>
      <w:r>
        <w:rPr>
          <w:w w:val="105"/>
          <w:sz w:val="20"/>
        </w:rPr>
        <w:t>(but</w:t>
      </w:r>
      <w:r>
        <w:rPr>
          <w:spacing w:val="36"/>
          <w:w w:val="105"/>
          <w:sz w:val="20"/>
        </w:rPr>
        <w:t> </w:t>
      </w:r>
      <w:r>
        <w:rPr>
          <w:w w:val="105"/>
          <w:sz w:val="20"/>
        </w:rPr>
        <w:t>we</w:t>
      </w:r>
      <w:r>
        <w:rPr>
          <w:spacing w:val="36"/>
          <w:w w:val="105"/>
          <w:sz w:val="20"/>
        </w:rPr>
        <w:t> </w:t>
      </w:r>
      <w:r>
        <w:rPr>
          <w:w w:val="105"/>
          <w:sz w:val="20"/>
        </w:rPr>
        <w:t>will</w:t>
      </w:r>
      <w:r>
        <w:rPr>
          <w:spacing w:val="36"/>
          <w:w w:val="105"/>
          <w:sz w:val="20"/>
        </w:rPr>
        <w:t> </w:t>
      </w:r>
      <w:r>
        <w:rPr>
          <w:w w:val="105"/>
          <w:sz w:val="20"/>
        </w:rPr>
        <w:t>see</w:t>
      </w:r>
      <w:r>
        <w:rPr>
          <w:spacing w:val="36"/>
          <w:w w:val="105"/>
          <w:sz w:val="20"/>
        </w:rPr>
        <w:t> </w:t>
      </w:r>
      <w:r>
        <w:rPr>
          <w:w w:val="105"/>
          <w:sz w:val="20"/>
        </w:rPr>
        <w:t>that</w:t>
      </w:r>
      <w:r>
        <w:rPr>
          <w:spacing w:val="36"/>
          <w:w w:val="105"/>
          <w:sz w:val="20"/>
        </w:rPr>
        <w:t> </w:t>
      </w:r>
      <w:r>
        <w:rPr>
          <w:w w:val="105"/>
          <w:sz w:val="20"/>
        </w:rPr>
        <w:t>this</w:t>
      </w:r>
      <w:r>
        <w:rPr>
          <w:spacing w:val="36"/>
          <w:w w:val="105"/>
          <w:sz w:val="20"/>
        </w:rPr>
        <w:t> </w:t>
      </w:r>
      <w:r>
        <w:rPr>
          <w:w w:val="105"/>
          <w:sz w:val="20"/>
        </w:rPr>
        <w:t>has</w:t>
      </w:r>
      <w:r>
        <w:rPr>
          <w:spacing w:val="36"/>
          <w:w w:val="105"/>
          <w:sz w:val="20"/>
        </w:rPr>
        <w:t> </w:t>
      </w:r>
      <w:r>
        <w:rPr>
          <w:w w:val="105"/>
          <w:sz w:val="20"/>
        </w:rPr>
        <w:t>a</w:t>
      </w:r>
      <w:r>
        <w:rPr>
          <w:spacing w:val="36"/>
          <w:w w:val="105"/>
          <w:sz w:val="20"/>
        </w:rPr>
        <w:t> </w:t>
      </w:r>
      <w:r>
        <w:rPr>
          <w:w w:val="105"/>
          <w:sz w:val="20"/>
        </w:rPr>
        <w:t>big</w:t>
      </w:r>
      <w:r>
        <w:rPr>
          <w:spacing w:val="36"/>
          <w:w w:val="105"/>
          <w:sz w:val="20"/>
        </w:rPr>
        <w:t> </w:t>
      </w:r>
      <w:r>
        <w:rPr>
          <w:w w:val="105"/>
          <w:sz w:val="20"/>
        </w:rPr>
        <w:t>cost).</w:t>
      </w:r>
    </w:p>
    <w:p>
      <w:pPr>
        <w:pStyle w:val="ListParagraph"/>
        <w:numPr>
          <w:ilvl w:val="0"/>
          <w:numId w:val="19"/>
        </w:numPr>
        <w:tabs>
          <w:tab w:pos="758" w:val="left" w:leader="none"/>
        </w:tabs>
        <w:spacing w:line="235" w:lineRule="auto" w:before="160" w:after="0"/>
        <w:ind w:left="758" w:right="618" w:hanging="255"/>
        <w:jc w:val="both"/>
        <w:rPr>
          <w:sz w:val="20"/>
        </w:rPr>
      </w:pPr>
      <w:r>
        <w:rPr>
          <w:i/>
          <w:w w:val="110"/>
          <w:sz w:val="20"/>
        </w:rPr>
        <w:t>h</w:t>
      </w:r>
      <w:r>
        <w:rPr>
          <w:w w:val="110"/>
          <w:sz w:val="20"/>
        </w:rPr>
        <w:t>(</w:t>
      </w:r>
      <w:r>
        <w:rPr>
          <w:i/>
          <w:w w:val="110"/>
          <w:sz w:val="20"/>
        </w:rPr>
        <w:t>x</w:t>
      </w:r>
      <w:r>
        <w:rPr>
          <w:w w:val="110"/>
          <w:sz w:val="20"/>
        </w:rPr>
        <w:t>)</w:t>
      </w:r>
      <w:r>
        <w:rPr>
          <w:spacing w:val="-10"/>
          <w:w w:val="110"/>
          <w:sz w:val="20"/>
        </w:rPr>
        <w:t> </w:t>
      </w:r>
      <w:r>
        <w:rPr>
          <w:w w:val="110"/>
          <w:sz w:val="20"/>
        </w:rPr>
        <w:t>should</w:t>
      </w:r>
      <w:r>
        <w:rPr>
          <w:spacing w:val="-10"/>
          <w:w w:val="110"/>
          <w:sz w:val="20"/>
        </w:rPr>
        <w:t> </w:t>
      </w:r>
      <w:r>
        <w:rPr>
          <w:w w:val="110"/>
          <w:sz w:val="20"/>
        </w:rPr>
        <w:t>be</w:t>
      </w:r>
      <w:r>
        <w:rPr>
          <w:spacing w:val="-10"/>
          <w:w w:val="110"/>
          <w:sz w:val="20"/>
        </w:rPr>
        <w:t> </w:t>
      </w:r>
      <w:r>
        <w:rPr>
          <w:w w:val="110"/>
          <w:sz w:val="20"/>
        </w:rPr>
        <w:t>quick</w:t>
      </w:r>
      <w:r>
        <w:rPr>
          <w:spacing w:val="-10"/>
          <w:w w:val="110"/>
          <w:sz w:val="20"/>
        </w:rPr>
        <w:t> </w:t>
      </w:r>
      <w:r>
        <w:rPr>
          <w:w w:val="110"/>
          <w:sz w:val="20"/>
        </w:rPr>
        <w:t>to</w:t>
      </w:r>
      <w:r>
        <w:rPr>
          <w:spacing w:val="-11"/>
          <w:w w:val="110"/>
          <w:sz w:val="20"/>
        </w:rPr>
        <w:t> </w:t>
      </w:r>
      <w:r>
        <w:rPr>
          <w:w w:val="110"/>
          <w:sz w:val="20"/>
        </w:rPr>
        <w:t>compute</w:t>
      </w:r>
      <w:r>
        <w:rPr>
          <w:spacing w:val="-10"/>
          <w:w w:val="110"/>
          <w:sz w:val="20"/>
        </w:rPr>
        <w:t> </w:t>
      </w:r>
      <w:r>
        <w:rPr>
          <w:w w:val="110"/>
          <w:sz w:val="20"/>
        </w:rPr>
        <w:t>algorithmically.</w:t>
      </w:r>
      <w:r>
        <w:rPr>
          <w:spacing w:val="7"/>
          <w:w w:val="110"/>
          <w:sz w:val="20"/>
        </w:rPr>
        <w:t> </w:t>
      </w:r>
      <w:r>
        <w:rPr>
          <w:w w:val="110"/>
          <w:sz w:val="20"/>
        </w:rPr>
        <w:t>Ideally,</w:t>
      </w:r>
      <w:r>
        <w:rPr>
          <w:spacing w:val="-9"/>
          <w:w w:val="110"/>
          <w:sz w:val="20"/>
        </w:rPr>
        <w:t> </w:t>
      </w:r>
      <w:r>
        <w:rPr>
          <w:w w:val="110"/>
          <w:sz w:val="20"/>
        </w:rPr>
        <w:t>we</w:t>
      </w:r>
      <w:r>
        <w:rPr>
          <w:spacing w:val="-10"/>
          <w:w w:val="110"/>
          <w:sz w:val="20"/>
        </w:rPr>
        <w:t> </w:t>
      </w:r>
      <w:r>
        <w:rPr>
          <w:w w:val="110"/>
          <w:sz w:val="20"/>
        </w:rPr>
        <w:t>would</w:t>
      </w:r>
      <w:r>
        <w:rPr>
          <w:spacing w:val="-10"/>
          <w:w w:val="110"/>
          <w:sz w:val="20"/>
        </w:rPr>
        <w:t> </w:t>
      </w:r>
      <w:r>
        <w:rPr>
          <w:w w:val="110"/>
          <w:sz w:val="20"/>
        </w:rPr>
        <w:t>like</w:t>
      </w:r>
      <w:r>
        <w:rPr>
          <w:spacing w:val="-10"/>
          <w:w w:val="110"/>
          <w:sz w:val="20"/>
        </w:rPr>
        <w:t> </w:t>
      </w:r>
      <w:r>
        <w:rPr>
          <w:w w:val="110"/>
          <w:sz w:val="20"/>
        </w:rPr>
        <w:t>to</w:t>
      </w:r>
      <w:r>
        <w:rPr>
          <w:spacing w:val="-10"/>
          <w:w w:val="110"/>
          <w:sz w:val="20"/>
        </w:rPr>
        <w:t> </w:t>
      </w:r>
      <w:r>
        <w:rPr>
          <w:w w:val="110"/>
          <w:sz w:val="20"/>
        </w:rPr>
        <w:t>compute</w:t>
      </w:r>
      <w:r>
        <w:rPr>
          <w:spacing w:val="-10"/>
          <w:w w:val="110"/>
          <w:sz w:val="20"/>
        </w:rPr>
        <w:t> </w:t>
      </w:r>
      <w:r>
        <w:rPr>
          <w:i/>
          <w:w w:val="110"/>
          <w:sz w:val="20"/>
        </w:rPr>
        <w:t>h</w:t>
      </w:r>
      <w:r>
        <w:rPr>
          <w:w w:val="110"/>
          <w:sz w:val="20"/>
        </w:rPr>
        <w:t>(</w:t>
      </w:r>
      <w:r>
        <w:rPr>
          <w:i/>
          <w:w w:val="110"/>
          <w:sz w:val="20"/>
        </w:rPr>
        <w:t>x</w:t>
      </w:r>
      <w:r>
        <w:rPr>
          <w:w w:val="110"/>
          <w:sz w:val="20"/>
        </w:rPr>
        <w:t>)</w:t>
      </w:r>
      <w:r>
        <w:rPr>
          <w:spacing w:val="-10"/>
          <w:w w:val="110"/>
          <w:sz w:val="20"/>
        </w:rPr>
        <w:t> </w:t>
      </w:r>
      <w:r>
        <w:rPr>
          <w:w w:val="110"/>
          <w:sz w:val="20"/>
        </w:rPr>
        <w:t>in</w:t>
      </w:r>
      <w:r>
        <w:rPr>
          <w:spacing w:val="-10"/>
          <w:w w:val="110"/>
          <w:sz w:val="20"/>
        </w:rPr>
        <w:t> </w:t>
      </w:r>
      <w:r>
        <w:rPr>
          <w:w w:val="110"/>
          <w:sz w:val="20"/>
        </w:rPr>
        <w:t>time proportional</w:t>
      </w:r>
      <w:r>
        <w:rPr>
          <w:w w:val="110"/>
          <w:sz w:val="20"/>
        </w:rPr>
        <w:t> to</w:t>
      </w:r>
      <w:r>
        <w:rPr>
          <w:w w:val="110"/>
          <w:sz w:val="20"/>
        </w:rPr>
        <w:t> the</w:t>
      </w:r>
      <w:r>
        <w:rPr>
          <w:w w:val="110"/>
          <w:sz w:val="20"/>
        </w:rPr>
        <w:t> time</w:t>
      </w:r>
      <w:r>
        <w:rPr>
          <w:w w:val="110"/>
          <w:sz w:val="20"/>
        </w:rPr>
        <w:t> needed</w:t>
      </w:r>
      <w:r>
        <w:rPr>
          <w:w w:val="110"/>
          <w:sz w:val="20"/>
        </w:rPr>
        <w:t> to</w:t>
      </w:r>
      <w:r>
        <w:rPr>
          <w:w w:val="110"/>
          <w:sz w:val="20"/>
        </w:rPr>
        <w:t> read</w:t>
      </w:r>
      <w:r>
        <w:rPr>
          <w:w w:val="110"/>
          <w:sz w:val="20"/>
        </w:rPr>
        <w:t> </w:t>
      </w:r>
      <w:r>
        <w:rPr>
          <w:i/>
          <w:w w:val="110"/>
          <w:sz w:val="20"/>
        </w:rPr>
        <w:t>x</w:t>
      </w:r>
      <w:r>
        <w:rPr>
          <w:i/>
          <w:w w:val="110"/>
          <w:sz w:val="20"/>
        </w:rPr>
        <w:t> </w:t>
      </w:r>
      <w:r>
        <w:rPr>
          <w:w w:val="110"/>
          <w:sz w:val="20"/>
        </w:rPr>
        <w:t>(</w:t>
      </w:r>
      <w:r>
        <w:rPr>
          <w:i/>
          <w:w w:val="110"/>
          <w:sz w:val="20"/>
        </w:rPr>
        <w:t>O</w:t>
      </w:r>
      <w:r>
        <w:rPr>
          <w:w w:val="110"/>
          <w:sz w:val="20"/>
        </w:rPr>
        <w:t>(1)</w:t>
      </w:r>
      <w:r>
        <w:rPr>
          <w:w w:val="110"/>
          <w:sz w:val="20"/>
        </w:rPr>
        <w:t> if</w:t>
      </w:r>
      <w:r>
        <w:rPr>
          <w:w w:val="110"/>
          <w:sz w:val="20"/>
        </w:rPr>
        <w:t> </w:t>
      </w:r>
      <w:r>
        <w:rPr>
          <w:i/>
          <w:w w:val="110"/>
          <w:sz w:val="20"/>
        </w:rPr>
        <w:t>x</w:t>
      </w:r>
      <w:r>
        <w:rPr>
          <w:i/>
          <w:w w:val="110"/>
          <w:sz w:val="20"/>
        </w:rPr>
        <w:t> </w:t>
      </w:r>
      <w:r>
        <w:rPr>
          <w:w w:val="110"/>
          <w:sz w:val="20"/>
        </w:rPr>
        <w:t>is</w:t>
      </w:r>
      <w:r>
        <w:rPr>
          <w:w w:val="110"/>
          <w:sz w:val="20"/>
        </w:rPr>
        <w:t> an</w:t>
      </w:r>
      <w:r>
        <w:rPr>
          <w:w w:val="110"/>
          <w:sz w:val="20"/>
        </w:rPr>
        <w:t> integer,</w:t>
      </w:r>
      <w:r>
        <w:rPr>
          <w:w w:val="110"/>
          <w:sz w:val="20"/>
        </w:rPr>
        <w:t> or</w:t>
      </w:r>
      <w:r>
        <w:rPr>
          <w:w w:val="110"/>
          <w:sz w:val="20"/>
        </w:rPr>
        <w:t> </w:t>
      </w:r>
      <w:r>
        <w:rPr>
          <w:i/>
          <w:w w:val="110"/>
          <w:sz w:val="20"/>
        </w:rPr>
        <w:t>O</w:t>
      </w:r>
      <w:r>
        <w:rPr>
          <w:w w:val="110"/>
          <w:sz w:val="20"/>
        </w:rPr>
        <w:t>(</w:t>
      </w:r>
      <w:r>
        <w:rPr>
          <w:i/>
          <w:w w:val="110"/>
          <w:sz w:val="20"/>
        </w:rPr>
        <w:t>n</w:t>
      </w:r>
      <w:r>
        <w:rPr>
          <w:w w:val="110"/>
          <w:sz w:val="20"/>
        </w:rPr>
        <w:t>)</w:t>
      </w:r>
      <w:r>
        <w:rPr>
          <w:w w:val="110"/>
          <w:sz w:val="20"/>
        </w:rPr>
        <w:t> if</w:t>
      </w:r>
      <w:r>
        <w:rPr>
          <w:w w:val="110"/>
          <w:sz w:val="20"/>
        </w:rPr>
        <w:t> </w:t>
      </w:r>
      <w:r>
        <w:rPr>
          <w:i/>
          <w:w w:val="110"/>
          <w:sz w:val="20"/>
        </w:rPr>
        <w:t>x</w:t>
      </w:r>
      <w:r>
        <w:rPr>
          <w:i/>
          <w:w w:val="110"/>
          <w:sz w:val="20"/>
        </w:rPr>
        <w:t> </w:t>
      </w:r>
      <w:r>
        <w:rPr>
          <w:w w:val="110"/>
          <w:sz w:val="20"/>
        </w:rPr>
        <w:t>is</w:t>
      </w:r>
      <w:r>
        <w:rPr>
          <w:w w:val="110"/>
          <w:sz w:val="20"/>
        </w:rPr>
        <w:t> a</w:t>
      </w:r>
      <w:r>
        <w:rPr>
          <w:w w:val="110"/>
          <w:sz w:val="20"/>
        </w:rPr>
        <w:t> string</w:t>
      </w:r>
      <w:r>
        <w:rPr>
          <w:w w:val="110"/>
          <w:sz w:val="20"/>
        </w:rPr>
        <w:t> of length </w:t>
      </w:r>
      <w:r>
        <w:rPr>
          <w:i/>
          <w:w w:val="110"/>
          <w:sz w:val="20"/>
        </w:rPr>
        <w:t>n</w:t>
      </w:r>
      <w:r>
        <w:rPr>
          <w:w w:val="110"/>
          <w:sz w:val="20"/>
        </w:rPr>
        <w:t>).</w:t>
      </w:r>
    </w:p>
    <w:p>
      <w:pPr>
        <w:pStyle w:val="ListParagraph"/>
        <w:numPr>
          <w:ilvl w:val="0"/>
          <w:numId w:val="19"/>
        </w:numPr>
        <w:tabs>
          <w:tab w:pos="758" w:val="left" w:leader="none"/>
        </w:tabs>
        <w:spacing w:line="235" w:lineRule="auto" w:before="158" w:after="0"/>
        <w:ind w:left="758" w:right="618" w:hanging="255"/>
        <w:jc w:val="both"/>
        <w:rPr>
          <w:sz w:val="20"/>
        </w:rPr>
      </w:pPr>
      <w:r>
        <w:rPr>
          <w:i/>
          <w:sz w:val="20"/>
        </w:rPr>
        <w:t>h</w:t>
      </w:r>
      <w:r>
        <w:rPr>
          <w:i/>
          <w:spacing w:val="40"/>
          <w:sz w:val="20"/>
        </w:rPr>
        <w:t> </w:t>
      </w:r>
      <w:r>
        <w:rPr>
          <w:sz w:val="20"/>
        </w:rPr>
        <w:t>occupies</w:t>
      </w:r>
      <w:r>
        <w:rPr>
          <w:spacing w:val="40"/>
          <w:sz w:val="20"/>
        </w:rPr>
        <w:t> </w:t>
      </w:r>
      <w:r>
        <w:rPr>
          <w:sz w:val="20"/>
        </w:rPr>
        <w:t>space</w:t>
      </w:r>
      <w:r>
        <w:rPr>
          <w:spacing w:val="40"/>
          <w:sz w:val="20"/>
        </w:rPr>
        <w:t> </w:t>
      </w:r>
      <w:r>
        <w:rPr>
          <w:sz w:val="20"/>
        </w:rPr>
        <w:t>in</w:t>
      </w:r>
      <w:r>
        <w:rPr>
          <w:spacing w:val="40"/>
          <w:sz w:val="20"/>
        </w:rPr>
        <w:t> </w:t>
      </w:r>
      <w:r>
        <w:rPr>
          <w:sz w:val="20"/>
        </w:rPr>
        <w:t>memory,</w:t>
      </w:r>
      <w:r>
        <w:rPr>
          <w:spacing w:val="40"/>
          <w:sz w:val="20"/>
        </w:rPr>
        <w:t> </w:t>
      </w:r>
      <w:r>
        <w:rPr>
          <w:sz w:val="20"/>
        </w:rPr>
        <w:t>since</w:t>
      </w:r>
      <w:r>
        <w:rPr>
          <w:spacing w:val="40"/>
          <w:sz w:val="20"/>
        </w:rPr>
        <w:t> </w:t>
      </w:r>
      <w:r>
        <w:rPr>
          <w:sz w:val="20"/>
        </w:rPr>
        <w:t>it</w:t>
      </w:r>
      <w:r>
        <w:rPr>
          <w:spacing w:val="40"/>
          <w:sz w:val="20"/>
        </w:rPr>
        <w:t> </w:t>
      </w:r>
      <w:r>
        <w:rPr>
          <w:sz w:val="20"/>
        </w:rPr>
        <w:t>is</w:t>
      </w:r>
      <w:r>
        <w:rPr>
          <w:spacing w:val="40"/>
          <w:sz w:val="20"/>
        </w:rPr>
        <w:t> </w:t>
      </w:r>
      <w:r>
        <w:rPr>
          <w:sz w:val="20"/>
        </w:rPr>
        <w:t>implemented</w:t>
      </w:r>
      <w:r>
        <w:rPr>
          <w:spacing w:val="40"/>
          <w:sz w:val="20"/>
        </w:rPr>
        <w:t> </w:t>
      </w:r>
      <w:r>
        <w:rPr>
          <w:sz w:val="20"/>
        </w:rPr>
        <w:t>with</w:t>
      </w:r>
      <w:r>
        <w:rPr>
          <w:spacing w:val="40"/>
          <w:sz w:val="20"/>
        </w:rPr>
        <w:t> </w:t>
      </w:r>
      <w:r>
        <w:rPr>
          <w:sz w:val="20"/>
        </w:rPr>
        <w:t>some</w:t>
      </w:r>
      <w:r>
        <w:rPr>
          <w:spacing w:val="40"/>
          <w:sz w:val="20"/>
        </w:rPr>
        <w:t> </w:t>
      </w:r>
      <w:r>
        <w:rPr>
          <w:sz w:val="20"/>
        </w:rPr>
        <w:t>kind</w:t>
      </w:r>
      <w:r>
        <w:rPr>
          <w:spacing w:val="40"/>
          <w:sz w:val="20"/>
        </w:rPr>
        <w:t> </w:t>
      </w:r>
      <w:r>
        <w:rPr>
          <w:sz w:val="20"/>
        </w:rPr>
        <w:t>of</w:t>
      </w:r>
      <w:r>
        <w:rPr>
          <w:spacing w:val="40"/>
          <w:sz w:val="20"/>
        </w:rPr>
        <w:t> </w:t>
      </w:r>
      <w:r>
        <w:rPr>
          <w:sz w:val="20"/>
        </w:rPr>
        <w:t>data</w:t>
      </w:r>
      <w:r>
        <w:rPr>
          <w:spacing w:val="40"/>
          <w:sz w:val="20"/>
        </w:rPr>
        <w:t> </w:t>
      </w:r>
      <w:r>
        <w:rPr>
          <w:sz w:val="20"/>
        </w:rPr>
        <w:t>structure.</w:t>
      </w:r>
      <w:r>
        <w:rPr>
          <w:spacing w:val="80"/>
          <w:sz w:val="20"/>
        </w:rPr>
        <w:t> </w:t>
      </w:r>
      <w:r>
        <w:rPr>
          <w:sz w:val="20"/>
        </w:rPr>
        <w:t>This space</w:t>
      </w:r>
      <w:r>
        <w:rPr>
          <w:spacing w:val="40"/>
          <w:sz w:val="20"/>
        </w:rPr>
        <w:t> </w:t>
      </w:r>
      <w:r>
        <w:rPr>
          <w:sz w:val="20"/>
        </w:rPr>
        <w:t>should</w:t>
      </w:r>
      <w:r>
        <w:rPr>
          <w:spacing w:val="40"/>
          <w:sz w:val="20"/>
        </w:rPr>
        <w:t> </w:t>
      </w:r>
      <w:r>
        <w:rPr>
          <w:sz w:val="20"/>
        </w:rPr>
        <w:t>be</w:t>
      </w:r>
      <w:r>
        <w:rPr>
          <w:spacing w:val="40"/>
          <w:sz w:val="20"/>
        </w:rPr>
        <w:t> </w:t>
      </w:r>
      <w:r>
        <w:rPr>
          <w:sz w:val="20"/>
        </w:rPr>
        <w:t>as</w:t>
      </w:r>
      <w:r>
        <w:rPr>
          <w:spacing w:val="40"/>
          <w:sz w:val="20"/>
        </w:rPr>
        <w:t> </w:t>
      </w:r>
      <w:r>
        <w:rPr>
          <w:sz w:val="20"/>
        </w:rPr>
        <w:t>small</w:t>
      </w:r>
      <w:r>
        <w:rPr>
          <w:spacing w:val="40"/>
          <w:sz w:val="20"/>
        </w:rPr>
        <w:t> </w:t>
      </w:r>
      <w:r>
        <w:rPr>
          <w:sz w:val="20"/>
        </w:rPr>
        <w:t>as</w:t>
      </w:r>
      <w:r>
        <w:rPr>
          <w:spacing w:val="40"/>
          <w:sz w:val="20"/>
        </w:rPr>
        <w:t> </w:t>
      </w:r>
      <w:r>
        <w:rPr>
          <w:sz w:val="20"/>
        </w:rPr>
        <w:t>possible</w:t>
      </w:r>
      <w:r>
        <w:rPr>
          <w:spacing w:val="40"/>
          <w:sz w:val="20"/>
        </w:rPr>
        <w:t> </w:t>
      </w:r>
      <w:r>
        <w:rPr>
          <w:sz w:val="20"/>
        </w:rPr>
        <w:t>(ideally,</w:t>
      </w:r>
      <w:r>
        <w:rPr>
          <w:spacing w:val="40"/>
          <w:sz w:val="20"/>
        </w:rPr>
        <w:t> </w:t>
      </w:r>
      <w:r>
        <w:rPr>
          <w:i/>
          <w:sz w:val="20"/>
        </w:rPr>
        <w:t>O</w:t>
      </w:r>
      <w:r>
        <w:rPr>
          <w:sz w:val="20"/>
        </w:rPr>
        <w:t>(1)</w:t>
      </w:r>
      <w:r>
        <w:rPr>
          <w:spacing w:val="40"/>
          <w:sz w:val="20"/>
        </w:rPr>
        <w:t> </w:t>
      </w:r>
      <w:r>
        <w:rPr>
          <w:sz w:val="20"/>
        </w:rPr>
        <w:t>words</w:t>
      </w:r>
      <w:r>
        <w:rPr>
          <w:spacing w:val="40"/>
          <w:sz w:val="20"/>
        </w:rPr>
        <w:t> </w:t>
      </w:r>
      <w:r>
        <w:rPr>
          <w:sz w:val="20"/>
        </w:rPr>
        <w:t>of</w:t>
      </w:r>
      <w:r>
        <w:rPr>
          <w:spacing w:val="40"/>
          <w:sz w:val="20"/>
        </w:rPr>
        <w:t> </w:t>
      </w:r>
      <w:r>
        <w:rPr>
          <w:sz w:val="20"/>
        </w:rPr>
        <w:t>space,</w:t>
      </w:r>
      <w:r>
        <w:rPr>
          <w:spacing w:val="40"/>
          <w:sz w:val="20"/>
        </w:rPr>
        <w:t> </w:t>
      </w:r>
      <w:r>
        <w:rPr>
          <w:sz w:val="20"/>
        </w:rPr>
        <w:t>or</w:t>
      </w:r>
      <w:r>
        <w:rPr>
          <w:spacing w:val="40"/>
          <w:sz w:val="20"/>
        </w:rPr>
        <w:t> </w:t>
      </w:r>
      <w:r>
        <w:rPr>
          <w:sz w:val="20"/>
        </w:rPr>
        <w:t>logarithmic</w:t>
      </w:r>
      <w:r>
        <w:rPr>
          <w:spacing w:val="40"/>
          <w:sz w:val="20"/>
        </w:rPr>
        <w:t> </w:t>
      </w:r>
      <w:r>
        <w:rPr>
          <w:sz w:val="20"/>
        </w:rPr>
        <w:t>space).</w:t>
      </w:r>
    </w:p>
    <w:p>
      <w:pPr>
        <w:spacing w:line="242" w:lineRule="exact" w:before="196"/>
        <w:ind w:left="559" w:right="0" w:firstLine="0"/>
        <w:jc w:val="both"/>
        <w:rPr>
          <w:sz w:val="20"/>
        </w:rPr>
      </w:pPr>
      <w:r>
        <w:rPr>
          <w:i/>
          <w:w w:val="105"/>
          <w:sz w:val="20"/>
        </w:rPr>
        <w:t>h</w:t>
      </w:r>
      <w:r>
        <w:rPr>
          <w:w w:val="105"/>
          <w:sz w:val="20"/>
        </w:rPr>
        <w:t>(</w:t>
      </w:r>
      <w:r>
        <w:rPr>
          <w:i/>
          <w:w w:val="105"/>
          <w:sz w:val="20"/>
        </w:rPr>
        <w:t>x</w:t>
      </w:r>
      <w:r>
        <w:rPr>
          <w:w w:val="105"/>
          <w:sz w:val="20"/>
        </w:rPr>
        <w:t>)</w:t>
      </w:r>
      <w:r>
        <w:rPr>
          <w:spacing w:val="20"/>
          <w:w w:val="105"/>
          <w:sz w:val="20"/>
        </w:rPr>
        <w:t> </w:t>
      </w:r>
      <w:r>
        <w:rPr>
          <w:w w:val="105"/>
          <w:sz w:val="20"/>
        </w:rPr>
        <w:t>will</w:t>
      </w:r>
      <w:r>
        <w:rPr>
          <w:spacing w:val="21"/>
          <w:w w:val="105"/>
          <w:sz w:val="20"/>
        </w:rPr>
        <w:t> </w:t>
      </w:r>
      <w:r>
        <w:rPr>
          <w:w w:val="105"/>
          <w:sz w:val="20"/>
        </w:rPr>
        <w:t>also</w:t>
      </w:r>
      <w:r>
        <w:rPr>
          <w:spacing w:val="20"/>
          <w:w w:val="105"/>
          <w:sz w:val="20"/>
        </w:rPr>
        <w:t> </w:t>
      </w:r>
      <w:r>
        <w:rPr>
          <w:w w:val="105"/>
          <w:sz w:val="20"/>
        </w:rPr>
        <w:t>be</w:t>
      </w:r>
      <w:r>
        <w:rPr>
          <w:spacing w:val="21"/>
          <w:w w:val="105"/>
          <w:sz w:val="20"/>
        </w:rPr>
        <w:t> </w:t>
      </w:r>
      <w:r>
        <w:rPr>
          <w:w w:val="105"/>
          <w:sz w:val="20"/>
        </w:rPr>
        <w:t>called</w:t>
      </w:r>
      <w:r>
        <w:rPr>
          <w:spacing w:val="20"/>
          <w:w w:val="105"/>
          <w:sz w:val="20"/>
        </w:rPr>
        <w:t> </w:t>
      </w:r>
      <w:r>
        <w:rPr>
          <w:i/>
          <w:w w:val="105"/>
          <w:sz w:val="20"/>
        </w:rPr>
        <w:t>the</w:t>
      </w:r>
      <w:r>
        <w:rPr>
          <w:i/>
          <w:spacing w:val="25"/>
          <w:w w:val="105"/>
          <w:sz w:val="20"/>
        </w:rPr>
        <w:t> </w:t>
      </w:r>
      <w:r>
        <w:rPr>
          <w:i/>
          <w:w w:val="105"/>
          <w:sz w:val="20"/>
        </w:rPr>
        <w:t>fingerprint</w:t>
      </w:r>
      <w:r>
        <w:rPr>
          <w:i/>
          <w:spacing w:val="39"/>
          <w:w w:val="105"/>
          <w:sz w:val="20"/>
        </w:rPr>
        <w:t> </w:t>
      </w:r>
      <w:r>
        <w:rPr>
          <w:w w:val="105"/>
          <w:sz w:val="20"/>
        </w:rPr>
        <w:t>of</w:t>
      </w:r>
      <w:r>
        <w:rPr>
          <w:spacing w:val="21"/>
          <w:w w:val="105"/>
          <w:sz w:val="20"/>
        </w:rPr>
        <w:t> </w:t>
      </w:r>
      <w:r>
        <w:rPr>
          <w:i/>
          <w:spacing w:val="-5"/>
          <w:w w:val="105"/>
          <w:sz w:val="20"/>
        </w:rPr>
        <w:t>x</w:t>
      </w:r>
      <w:r>
        <w:rPr>
          <w:spacing w:val="-5"/>
          <w:w w:val="105"/>
          <w:sz w:val="20"/>
        </w:rPr>
        <w:t>.</w:t>
      </w:r>
    </w:p>
    <w:p>
      <w:pPr>
        <w:pStyle w:val="BodyText"/>
        <w:spacing w:line="235" w:lineRule="auto" w:before="1"/>
        <w:ind w:left="260" w:right="618" w:firstLine="298"/>
        <w:jc w:val="both"/>
      </w:pPr>
      <w:r>
        <w:rPr>
          <w:w w:val="105"/>
        </w:rPr>
        <w:t>Note</w:t>
      </w:r>
      <w:r>
        <w:rPr>
          <w:spacing w:val="11"/>
          <w:w w:val="105"/>
        </w:rPr>
        <w:t> </w:t>
      </w:r>
      <w:r>
        <w:rPr>
          <w:w w:val="105"/>
        </w:rPr>
        <w:t>that,</w:t>
      </w:r>
      <w:r>
        <w:rPr>
          <w:spacing w:val="25"/>
          <w:w w:val="105"/>
        </w:rPr>
        <w:t> </w:t>
      </w:r>
      <w:r>
        <w:rPr>
          <w:w w:val="105"/>
        </w:rPr>
        <w:t>while</w:t>
      </w:r>
      <w:r>
        <w:rPr>
          <w:spacing w:val="24"/>
          <w:w w:val="105"/>
        </w:rPr>
        <w:t> </w:t>
      </w:r>
      <w:r>
        <w:rPr>
          <w:i/>
          <w:w w:val="105"/>
        </w:rPr>
        <w:t>h</w:t>
      </w:r>
      <w:r>
        <w:rPr>
          <w:i/>
          <w:spacing w:val="24"/>
          <w:w w:val="105"/>
        </w:rPr>
        <w:t> </w:t>
      </w:r>
      <w:r>
        <w:rPr>
          <w:w w:val="105"/>
        </w:rPr>
        <w:t>accepts</w:t>
      </w:r>
      <w:r>
        <w:rPr>
          <w:spacing w:val="24"/>
          <w:w w:val="105"/>
        </w:rPr>
        <w:t> </w:t>
      </w:r>
      <w:r>
        <w:rPr>
          <w:w w:val="105"/>
        </w:rPr>
        <w:t>as</w:t>
      </w:r>
      <w:r>
        <w:rPr>
          <w:spacing w:val="24"/>
          <w:w w:val="105"/>
        </w:rPr>
        <w:t> </w:t>
      </w:r>
      <w:r>
        <w:rPr>
          <w:w w:val="105"/>
        </w:rPr>
        <w:t>input</w:t>
      </w:r>
      <w:r>
        <w:rPr>
          <w:spacing w:val="25"/>
          <w:w w:val="105"/>
        </w:rPr>
        <w:t> </w:t>
      </w:r>
      <w:r>
        <w:rPr>
          <w:w w:val="105"/>
        </w:rPr>
        <w:t>any</w:t>
      </w:r>
      <w:r>
        <w:rPr>
          <w:spacing w:val="24"/>
          <w:w w:val="105"/>
        </w:rPr>
        <w:t> </w:t>
      </w:r>
      <w:r>
        <w:rPr>
          <w:w w:val="105"/>
        </w:rPr>
        <w:t>value</w:t>
      </w:r>
      <w:r>
        <w:rPr>
          <w:spacing w:val="24"/>
          <w:w w:val="105"/>
        </w:rPr>
        <w:t> </w:t>
      </w:r>
      <w:r>
        <w:rPr>
          <w:w w:val="105"/>
        </w:rPr>
        <w:t>from</w:t>
      </w:r>
      <w:r>
        <w:rPr>
          <w:spacing w:val="24"/>
          <w:w w:val="105"/>
        </w:rPr>
        <w:t> </w:t>
      </w:r>
      <w:r>
        <w:rPr>
          <w:i/>
          <w:w w:val="105"/>
        </w:rPr>
        <w:t>U</w:t>
      </w:r>
      <w:r>
        <w:rPr>
          <w:i/>
          <w:spacing w:val="-12"/>
          <w:w w:val="105"/>
        </w:rPr>
        <w:t> </w:t>
      </w:r>
      <w:r>
        <w:rPr>
          <w:w w:val="105"/>
        </w:rPr>
        <w:t>,</w:t>
      </w:r>
      <w:r>
        <w:rPr>
          <w:spacing w:val="25"/>
          <w:w w:val="105"/>
        </w:rPr>
        <w:t> </w:t>
      </w:r>
      <w:r>
        <w:rPr>
          <w:w w:val="105"/>
        </w:rPr>
        <w:t>typically</w:t>
      </w:r>
      <w:r>
        <w:rPr>
          <w:spacing w:val="24"/>
          <w:w w:val="105"/>
        </w:rPr>
        <w:t> </w:t>
      </w:r>
      <w:r>
        <w:rPr>
          <w:w w:val="105"/>
        </w:rPr>
        <w:t>the</w:t>
      </w:r>
      <w:r>
        <w:rPr>
          <w:spacing w:val="24"/>
          <w:w w:val="105"/>
        </w:rPr>
        <w:t> </w:t>
      </w:r>
      <w:r>
        <w:rPr>
          <w:w w:val="105"/>
        </w:rPr>
        <w:t>algorithms</w:t>
      </w:r>
      <w:r>
        <w:rPr>
          <w:spacing w:val="24"/>
          <w:w w:val="105"/>
        </w:rPr>
        <w:t> </w:t>
      </w:r>
      <w:r>
        <w:rPr>
          <w:w w:val="105"/>
        </w:rPr>
        <w:t>using</w:t>
      </w:r>
      <w:r>
        <w:rPr>
          <w:spacing w:val="24"/>
          <w:w w:val="105"/>
        </w:rPr>
        <w:t> </w:t>
      </w:r>
      <w:r>
        <w:rPr>
          <w:i/>
          <w:w w:val="105"/>
        </w:rPr>
        <w:t>h</w:t>
      </w:r>
      <w:r>
        <w:rPr>
          <w:i/>
          <w:spacing w:val="24"/>
          <w:w w:val="105"/>
        </w:rPr>
        <w:t> </w:t>
      </w:r>
      <w:r>
        <w:rPr>
          <w:w w:val="105"/>
        </w:rPr>
        <w:t>will</w:t>
      </w:r>
      <w:r>
        <w:rPr>
          <w:spacing w:val="24"/>
          <w:w w:val="105"/>
        </w:rPr>
        <w:t> </w:t>
      </w:r>
      <w:r>
        <w:rPr>
          <w:w w:val="105"/>
        </w:rPr>
        <w:t>apply it</w:t>
      </w:r>
      <w:r>
        <w:rPr>
          <w:spacing w:val="23"/>
          <w:w w:val="105"/>
        </w:rPr>
        <w:t> </w:t>
      </w:r>
      <w:r>
        <w:rPr>
          <w:w w:val="105"/>
        </w:rPr>
        <w:t>to</w:t>
      </w:r>
      <w:r>
        <w:rPr>
          <w:spacing w:val="23"/>
          <w:w w:val="105"/>
        </w:rPr>
        <w:t> </w:t>
      </w:r>
      <w:r>
        <w:rPr>
          <w:w w:val="105"/>
        </w:rPr>
        <w:t>much</w:t>
      </w:r>
      <w:r>
        <w:rPr>
          <w:spacing w:val="23"/>
          <w:w w:val="105"/>
        </w:rPr>
        <w:t> </w:t>
      </w:r>
      <w:r>
        <w:rPr>
          <w:w w:val="105"/>
        </w:rPr>
        <w:t>smaller</w:t>
      </w:r>
      <w:r>
        <w:rPr>
          <w:spacing w:val="23"/>
          <w:w w:val="105"/>
        </w:rPr>
        <w:t> </w:t>
      </w:r>
      <w:r>
        <w:rPr>
          <w:w w:val="105"/>
        </w:rPr>
        <w:t>subsets</w:t>
      </w:r>
      <w:r>
        <w:rPr>
          <w:spacing w:val="23"/>
          <w:w w:val="105"/>
        </w:rPr>
        <w:t> </w:t>
      </w:r>
      <w:r>
        <w:rPr>
          <w:w w:val="105"/>
        </w:rPr>
        <w:t>of</w:t>
      </w:r>
      <w:r>
        <w:rPr>
          <w:spacing w:val="23"/>
          <w:w w:val="105"/>
        </w:rPr>
        <w:t> </w:t>
      </w:r>
      <w:r>
        <w:rPr>
          <w:i/>
          <w:w w:val="105"/>
        </w:rPr>
        <w:t>U</w:t>
      </w:r>
      <w:r>
        <w:rPr>
          <w:i/>
          <w:spacing w:val="40"/>
          <w:w w:val="105"/>
        </w:rPr>
        <w:t> </w:t>
      </w:r>
      <w:r>
        <w:rPr>
          <w:w w:val="105"/>
        </w:rPr>
        <w:t>(for</w:t>
      </w:r>
      <w:r>
        <w:rPr>
          <w:spacing w:val="23"/>
          <w:w w:val="105"/>
        </w:rPr>
        <w:t> </w:t>
      </w:r>
      <w:r>
        <w:rPr>
          <w:w w:val="105"/>
        </w:rPr>
        <w:t>example,</w:t>
      </w:r>
      <w:r>
        <w:rPr>
          <w:spacing w:val="24"/>
          <w:w w:val="105"/>
        </w:rPr>
        <w:t> </w:t>
      </w:r>
      <w:r>
        <w:rPr>
          <w:i/>
          <w:w w:val="105"/>
        </w:rPr>
        <w:t>U</w:t>
      </w:r>
      <w:r>
        <w:rPr>
          <w:i/>
          <w:spacing w:val="40"/>
          <w:w w:val="105"/>
        </w:rPr>
        <w:t> </w:t>
      </w:r>
      <w:r>
        <w:rPr>
          <w:w w:val="105"/>
        </w:rPr>
        <w:t>might</w:t>
      </w:r>
      <w:r>
        <w:rPr>
          <w:spacing w:val="23"/>
          <w:w w:val="105"/>
        </w:rPr>
        <w:t> </w:t>
      </w:r>
      <w:r>
        <w:rPr>
          <w:w w:val="105"/>
        </w:rPr>
        <w:t>be</w:t>
      </w:r>
      <w:r>
        <w:rPr>
          <w:spacing w:val="23"/>
          <w:w w:val="105"/>
        </w:rPr>
        <w:t> </w:t>
      </w:r>
      <w:r>
        <w:rPr>
          <w:w w:val="105"/>
        </w:rPr>
        <w:t>the</w:t>
      </w:r>
      <w:r>
        <w:rPr>
          <w:spacing w:val="23"/>
          <w:w w:val="105"/>
        </w:rPr>
        <w:t> </w:t>
      </w:r>
      <w:r>
        <w:rPr>
          <w:w w:val="105"/>
        </w:rPr>
        <w:t>set</w:t>
      </w:r>
      <w:r>
        <w:rPr>
          <w:spacing w:val="23"/>
          <w:w w:val="105"/>
        </w:rPr>
        <w:t> </w:t>
      </w:r>
      <w:r>
        <w:rPr>
          <w:w w:val="105"/>
        </w:rPr>
        <w:t>of</w:t>
      </w:r>
      <w:r>
        <w:rPr>
          <w:spacing w:val="23"/>
          <w:w w:val="105"/>
        </w:rPr>
        <w:t> </w:t>
      </w:r>
      <w:r>
        <w:rPr>
          <w:w w:val="105"/>
        </w:rPr>
        <w:t>all</w:t>
      </w:r>
      <w:r>
        <w:rPr>
          <w:spacing w:val="23"/>
          <w:w w:val="105"/>
        </w:rPr>
        <w:t> </w:t>
      </w:r>
      <w:r>
        <w:rPr>
          <w:w w:val="105"/>
        </w:rPr>
        <w:t>2</w:t>
      </w:r>
      <w:r>
        <w:rPr>
          <w:w w:val="105"/>
          <w:vertAlign w:val="superscript"/>
        </w:rPr>
        <w:t>32</w:t>
      </w:r>
      <w:r>
        <w:rPr>
          <w:spacing w:val="32"/>
          <w:w w:val="105"/>
          <w:vertAlign w:val="baseline"/>
        </w:rPr>
        <w:t> </w:t>
      </w:r>
      <w:r>
        <w:rPr>
          <w:w w:val="105"/>
          <w:vertAlign w:val="baseline"/>
        </w:rPr>
        <w:t>possible</w:t>
      </w:r>
      <w:r>
        <w:rPr>
          <w:spacing w:val="23"/>
          <w:w w:val="105"/>
          <w:vertAlign w:val="baseline"/>
        </w:rPr>
        <w:t> </w:t>
      </w:r>
      <w:r>
        <w:rPr>
          <w:w w:val="105"/>
          <w:vertAlign w:val="baseline"/>
        </w:rPr>
        <w:t>IPv4</w:t>
      </w:r>
      <w:r>
        <w:rPr>
          <w:spacing w:val="23"/>
          <w:w w:val="105"/>
          <w:vertAlign w:val="baseline"/>
        </w:rPr>
        <w:t> </w:t>
      </w:r>
      <w:r>
        <w:rPr>
          <w:w w:val="105"/>
          <w:vertAlign w:val="baseline"/>
        </w:rPr>
        <w:t>addresses, but</w:t>
      </w:r>
      <w:r>
        <w:rPr>
          <w:spacing w:val="33"/>
          <w:w w:val="105"/>
          <w:vertAlign w:val="baseline"/>
        </w:rPr>
        <w:t> </w:t>
      </w:r>
      <w:r>
        <w:rPr>
          <w:w w:val="105"/>
          <w:vertAlign w:val="baseline"/>
        </w:rPr>
        <w:t>the</w:t>
      </w:r>
      <w:r>
        <w:rPr>
          <w:spacing w:val="33"/>
          <w:w w:val="105"/>
          <w:vertAlign w:val="baseline"/>
        </w:rPr>
        <w:t> </w:t>
      </w:r>
      <w:r>
        <w:rPr>
          <w:w w:val="105"/>
          <w:vertAlign w:val="baseline"/>
        </w:rPr>
        <w:t>algorithm</w:t>
      </w:r>
      <w:r>
        <w:rPr>
          <w:spacing w:val="33"/>
          <w:w w:val="105"/>
          <w:vertAlign w:val="baseline"/>
        </w:rPr>
        <w:t> </w:t>
      </w:r>
      <w:r>
        <w:rPr>
          <w:w w:val="105"/>
          <w:vertAlign w:val="baseline"/>
        </w:rPr>
        <w:t>will</w:t>
      </w:r>
      <w:r>
        <w:rPr>
          <w:spacing w:val="33"/>
          <w:w w:val="105"/>
          <w:vertAlign w:val="baseline"/>
        </w:rPr>
        <w:t> </w:t>
      </w:r>
      <w:r>
        <w:rPr>
          <w:w w:val="105"/>
          <w:vertAlign w:val="baseline"/>
        </w:rPr>
        <w:t>work</w:t>
      </w:r>
      <w:r>
        <w:rPr>
          <w:spacing w:val="33"/>
          <w:w w:val="105"/>
          <w:vertAlign w:val="baseline"/>
        </w:rPr>
        <w:t> </w:t>
      </w:r>
      <w:r>
        <w:rPr>
          <w:w w:val="105"/>
          <w:vertAlign w:val="baseline"/>
        </w:rPr>
        <w:t>on</w:t>
      </w:r>
      <w:r>
        <w:rPr>
          <w:spacing w:val="33"/>
          <w:w w:val="105"/>
          <w:vertAlign w:val="baseline"/>
        </w:rPr>
        <w:t> </w:t>
      </w:r>
      <w:r>
        <w:rPr>
          <w:w w:val="105"/>
          <w:vertAlign w:val="baseline"/>
        </w:rPr>
        <w:t>just</w:t>
      </w:r>
      <w:r>
        <w:rPr>
          <w:spacing w:val="33"/>
          <w:w w:val="105"/>
          <w:vertAlign w:val="baseline"/>
        </w:rPr>
        <w:t> </w:t>
      </w:r>
      <w:r>
        <w:rPr>
          <w:w w:val="105"/>
          <w:vertAlign w:val="baseline"/>
        </w:rPr>
        <w:t>a</w:t>
      </w:r>
      <w:r>
        <w:rPr>
          <w:spacing w:val="33"/>
          <w:w w:val="105"/>
          <w:vertAlign w:val="baseline"/>
        </w:rPr>
        <w:t> </w:t>
      </w:r>
      <w:r>
        <w:rPr>
          <w:w w:val="105"/>
          <w:vertAlign w:val="baseline"/>
        </w:rPr>
        <w:t>small</w:t>
      </w:r>
      <w:r>
        <w:rPr>
          <w:spacing w:val="33"/>
          <w:w w:val="105"/>
          <w:vertAlign w:val="baseline"/>
        </w:rPr>
        <w:t> </w:t>
      </w:r>
      <w:r>
        <w:rPr>
          <w:w w:val="105"/>
          <w:vertAlign w:val="baseline"/>
        </w:rPr>
        <w:t>subset</w:t>
      </w:r>
      <w:r>
        <w:rPr>
          <w:spacing w:val="33"/>
          <w:w w:val="105"/>
          <w:vertAlign w:val="baseline"/>
        </w:rPr>
        <w:t> </w:t>
      </w:r>
      <w:r>
        <w:rPr>
          <w:w w:val="105"/>
          <w:vertAlign w:val="baseline"/>
        </w:rPr>
        <w:t>of</w:t>
      </w:r>
      <w:r>
        <w:rPr>
          <w:spacing w:val="33"/>
          <w:w w:val="105"/>
          <w:vertAlign w:val="baseline"/>
        </w:rPr>
        <w:t> </w:t>
      </w:r>
      <w:r>
        <w:rPr>
          <w:w w:val="105"/>
          <w:vertAlign w:val="baseline"/>
        </w:rPr>
        <w:t>them).</w:t>
      </w:r>
    </w:p>
    <w:p>
      <w:pPr>
        <w:pStyle w:val="BodyText"/>
        <w:spacing w:line="240" w:lineRule="exact"/>
        <w:ind w:left="559"/>
        <w:jc w:val="both"/>
      </w:pPr>
      <w:r>
        <w:rPr/>
        <w:t>We</w:t>
      </w:r>
      <w:r>
        <w:rPr>
          <w:spacing w:val="25"/>
        </w:rPr>
        <w:t> </w:t>
      </w:r>
      <w:r>
        <w:rPr/>
        <w:t>now</w:t>
      </w:r>
      <w:r>
        <w:rPr>
          <w:spacing w:val="25"/>
        </w:rPr>
        <w:t> </w:t>
      </w:r>
      <w:r>
        <w:rPr/>
        <w:t>formalize</w:t>
      </w:r>
      <w:r>
        <w:rPr>
          <w:spacing w:val="25"/>
        </w:rPr>
        <w:t> </w:t>
      </w:r>
      <w:r>
        <w:rPr/>
        <w:t>the</w:t>
      </w:r>
      <w:r>
        <w:rPr>
          <w:spacing w:val="25"/>
        </w:rPr>
        <w:t> </w:t>
      </w:r>
      <w:r>
        <w:rPr/>
        <w:t>notion</w:t>
      </w:r>
      <w:r>
        <w:rPr>
          <w:spacing w:val="25"/>
        </w:rPr>
        <w:t> </w:t>
      </w:r>
      <w:r>
        <w:rPr/>
        <w:t>of</w:t>
      </w:r>
      <w:r>
        <w:rPr>
          <w:spacing w:val="25"/>
        </w:rPr>
        <w:t> </w:t>
      </w:r>
      <w:r>
        <w:rPr>
          <w:spacing w:val="-2"/>
        </w:rPr>
        <w:t>hashing.</w:t>
      </w:r>
    </w:p>
    <w:p>
      <w:pPr>
        <w:spacing w:line="235" w:lineRule="auto" w:before="158"/>
        <w:ind w:left="260" w:right="617" w:firstLine="0"/>
        <w:jc w:val="both"/>
        <w:rPr>
          <w:i/>
          <w:sz w:val="20"/>
        </w:rPr>
      </w:pPr>
      <w:r>
        <w:rPr>
          <w:i/>
          <w:sz w:val="20"/>
        </w:rPr>
        <mc:AlternateContent>
          <mc:Choice Requires="wps">
            <w:drawing>
              <wp:anchor distT="0" distB="0" distL="0" distR="0" allowOverlap="1" layoutInCell="1" locked="0" behindDoc="1" simplePos="0" relativeHeight="480773632">
                <wp:simplePos x="0" y="0"/>
                <wp:positionH relativeFrom="page">
                  <wp:posOffset>3955807</wp:posOffset>
                </wp:positionH>
                <wp:positionV relativeFrom="paragraph">
                  <wp:posOffset>121391</wp:posOffset>
                </wp:positionV>
                <wp:extent cx="126364" cy="21971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311.480927pt;margin-top:9.558406pt;width:9.950pt;height:17.3pt;mso-position-horizontal-relative:page;mso-position-vertical-relative:paragraph;z-index:-22542848" type="#_x0000_t202" id="docshape55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b/>
          <w:w w:val="110"/>
          <w:sz w:val="20"/>
        </w:rPr>
        <w:t>Definition</w:t>
      </w:r>
      <w:r>
        <w:rPr>
          <w:b/>
          <w:spacing w:val="-8"/>
          <w:w w:val="110"/>
          <w:sz w:val="20"/>
        </w:rPr>
        <w:t> </w:t>
      </w:r>
      <w:r>
        <w:rPr>
          <w:b/>
          <w:w w:val="110"/>
          <w:sz w:val="20"/>
        </w:rPr>
        <w:t>2.3.1.</w:t>
      </w:r>
      <w:r>
        <w:rPr>
          <w:b/>
          <w:spacing w:val="40"/>
          <w:w w:val="110"/>
          <w:sz w:val="20"/>
        </w:rPr>
        <w:t> </w:t>
      </w:r>
      <w:r>
        <w:rPr>
          <w:i/>
          <w:w w:val="110"/>
          <w:sz w:val="20"/>
        </w:rPr>
        <w:t>The</w:t>
      </w:r>
      <w:r>
        <w:rPr>
          <w:i/>
          <w:w w:val="110"/>
          <w:sz w:val="20"/>
        </w:rPr>
        <w:t> set</w:t>
      </w:r>
      <w:r>
        <w:rPr>
          <w:i/>
          <w:w w:val="110"/>
          <w:sz w:val="20"/>
        </w:rPr>
        <w:t> of</w:t>
      </w:r>
      <w:r>
        <w:rPr>
          <w:i/>
          <w:w w:val="110"/>
          <w:sz w:val="20"/>
        </w:rPr>
        <w:t> all</w:t>
      </w:r>
      <w:r>
        <w:rPr>
          <w:i/>
          <w:w w:val="110"/>
          <w:sz w:val="20"/>
        </w:rPr>
        <w:t> functions</w:t>
      </w:r>
      <w:r>
        <w:rPr>
          <w:i/>
          <w:w w:val="110"/>
          <w:sz w:val="20"/>
        </w:rPr>
        <w:t> h</w:t>
      </w:r>
      <w:r>
        <w:rPr>
          <w:i/>
          <w:w w:val="110"/>
          <w:sz w:val="20"/>
        </w:rPr>
        <w:t> </w:t>
      </w:r>
      <w:r>
        <w:rPr>
          <w:w w:val="110"/>
          <w:sz w:val="20"/>
        </w:rPr>
        <w:t>:</w:t>
      </w:r>
      <w:r>
        <w:rPr>
          <w:w w:val="110"/>
          <w:sz w:val="20"/>
        </w:rPr>
        <w:t> </w:t>
      </w:r>
      <w:r>
        <w:rPr>
          <w:i/>
          <w:w w:val="110"/>
          <w:sz w:val="20"/>
        </w:rPr>
        <w:t>U</w:t>
      </w:r>
      <w:r>
        <w:rPr>
          <w:i/>
          <w:spacing w:val="80"/>
          <w:w w:val="110"/>
          <w:sz w:val="20"/>
        </w:rPr>
        <w:t>  </w:t>
      </w:r>
      <w:r>
        <w:rPr>
          <w:w w:val="110"/>
          <w:sz w:val="20"/>
        </w:rPr>
        <w:t>[0</w:t>
      </w:r>
      <w:r>
        <w:rPr>
          <w:i/>
          <w:w w:val="110"/>
          <w:sz w:val="20"/>
        </w:rPr>
        <w:t>,</w:t>
      </w:r>
      <w:r>
        <w:rPr>
          <w:i/>
          <w:spacing w:val="-13"/>
          <w:w w:val="110"/>
          <w:sz w:val="20"/>
        </w:rPr>
        <w:t> </w:t>
      </w:r>
      <w:r>
        <w:rPr>
          <w:i/>
          <w:w w:val="110"/>
          <w:sz w:val="20"/>
        </w:rPr>
        <w:t>M</w:t>
      </w:r>
      <w:r>
        <w:rPr>
          <w:i/>
          <w:spacing w:val="-12"/>
          <w:w w:val="110"/>
          <w:sz w:val="20"/>
        </w:rPr>
        <w:t> </w:t>
      </w:r>
      <w:r>
        <w:rPr>
          <w:w w:val="110"/>
          <w:sz w:val="20"/>
        </w:rPr>
        <w:t>)</w:t>
      </w:r>
      <w:r>
        <w:rPr>
          <w:w w:val="110"/>
          <w:sz w:val="20"/>
        </w:rPr>
        <w:t> </w:t>
      </w:r>
      <w:r>
        <w:rPr>
          <w:i/>
          <w:w w:val="110"/>
          <w:sz w:val="20"/>
        </w:rPr>
        <w:t>from</w:t>
      </w:r>
      <w:r>
        <w:rPr>
          <w:i/>
          <w:w w:val="110"/>
          <w:sz w:val="20"/>
        </w:rPr>
        <w:t> domain</w:t>
      </w:r>
      <w:r>
        <w:rPr>
          <w:i/>
          <w:w w:val="110"/>
          <w:sz w:val="20"/>
        </w:rPr>
        <w:t> U</w:t>
      </w:r>
      <w:r>
        <w:rPr>
          <w:i/>
          <w:spacing w:val="40"/>
          <w:w w:val="110"/>
          <w:sz w:val="20"/>
        </w:rPr>
        <w:t> </w:t>
      </w:r>
      <w:r>
        <w:rPr>
          <w:i/>
          <w:w w:val="110"/>
          <w:sz w:val="20"/>
        </w:rPr>
        <w:t>to</w:t>
      </w:r>
      <w:r>
        <w:rPr>
          <w:i/>
          <w:w w:val="110"/>
          <w:sz w:val="20"/>
        </w:rPr>
        <w:t> codomain</w:t>
      </w:r>
      <w:r>
        <w:rPr>
          <w:i/>
          <w:w w:val="110"/>
          <w:sz w:val="20"/>
        </w:rPr>
        <w:t> </w:t>
      </w:r>
      <w:r>
        <w:rPr>
          <w:w w:val="110"/>
          <w:sz w:val="20"/>
        </w:rPr>
        <w:t>[0</w:t>
      </w:r>
      <w:r>
        <w:rPr>
          <w:i/>
          <w:w w:val="110"/>
          <w:sz w:val="20"/>
        </w:rPr>
        <w:t>,</w:t>
      </w:r>
      <w:r>
        <w:rPr>
          <w:i/>
          <w:spacing w:val="-13"/>
          <w:w w:val="110"/>
          <w:sz w:val="20"/>
        </w:rPr>
        <w:t> </w:t>
      </w:r>
      <w:r>
        <w:rPr>
          <w:i/>
          <w:w w:val="110"/>
          <w:sz w:val="20"/>
        </w:rPr>
        <w:t>M</w:t>
      </w:r>
      <w:r>
        <w:rPr>
          <w:i/>
          <w:spacing w:val="-12"/>
          <w:w w:val="110"/>
          <w:sz w:val="20"/>
        </w:rPr>
        <w:t> </w:t>
      </w:r>
      <w:r>
        <w:rPr>
          <w:w w:val="110"/>
          <w:sz w:val="20"/>
        </w:rPr>
        <w:t>)</w:t>
      </w:r>
      <w:r>
        <w:rPr>
          <w:w w:val="110"/>
          <w:sz w:val="20"/>
        </w:rPr>
        <w:t> </w:t>
      </w:r>
      <w:r>
        <w:rPr>
          <w:i/>
          <w:w w:val="110"/>
          <w:sz w:val="20"/>
        </w:rPr>
        <w:t>is denoted</w:t>
      </w:r>
      <w:r>
        <w:rPr>
          <w:i/>
          <w:spacing w:val="40"/>
          <w:w w:val="110"/>
          <w:sz w:val="20"/>
        </w:rPr>
        <w:t> </w:t>
      </w:r>
      <w:r>
        <w:rPr>
          <w:i/>
          <w:w w:val="110"/>
          <w:sz w:val="20"/>
        </w:rPr>
        <w:t>as</w:t>
      </w:r>
      <w:r>
        <w:rPr>
          <w:i/>
          <w:spacing w:val="40"/>
          <w:w w:val="110"/>
          <w:sz w:val="20"/>
        </w:rPr>
        <w:t> </w:t>
      </w:r>
      <w:r>
        <w:rPr>
          <w:w w:val="110"/>
          <w:sz w:val="20"/>
        </w:rPr>
        <w:t>[0</w:t>
      </w:r>
      <w:r>
        <w:rPr>
          <w:i/>
          <w:w w:val="110"/>
          <w:sz w:val="20"/>
        </w:rPr>
        <w:t>,</w:t>
      </w:r>
      <w:r>
        <w:rPr>
          <w:i/>
          <w:spacing w:val="-5"/>
          <w:w w:val="110"/>
          <w:sz w:val="20"/>
        </w:rPr>
        <w:t> </w:t>
      </w:r>
      <w:r>
        <w:rPr>
          <w:i/>
          <w:w w:val="110"/>
          <w:sz w:val="20"/>
        </w:rPr>
        <w:t>M</w:t>
      </w:r>
      <w:r>
        <w:rPr>
          <w:i/>
          <w:spacing w:val="-21"/>
          <w:w w:val="110"/>
          <w:sz w:val="20"/>
        </w:rPr>
        <w:t> </w:t>
      </w:r>
      <w:r>
        <w:rPr>
          <w:w w:val="110"/>
          <w:sz w:val="20"/>
        </w:rPr>
        <w:t>)</w:t>
      </w:r>
      <w:r>
        <w:rPr>
          <w:i/>
          <w:w w:val="110"/>
          <w:sz w:val="20"/>
          <w:vertAlign w:val="superscript"/>
        </w:rPr>
        <w:t>U</w:t>
      </w:r>
      <w:r>
        <w:rPr>
          <w:i/>
          <w:spacing w:val="-17"/>
          <w:w w:val="110"/>
          <w:sz w:val="20"/>
          <w:vertAlign w:val="baseline"/>
        </w:rPr>
        <w:t> </w:t>
      </w:r>
      <w:r>
        <w:rPr>
          <w:i/>
          <w:w w:val="110"/>
          <w:sz w:val="20"/>
          <w:vertAlign w:val="baseline"/>
        </w:rPr>
        <w:t>.</w:t>
      </w:r>
    </w:p>
    <w:p>
      <w:pPr>
        <w:spacing w:before="155"/>
        <w:ind w:left="260" w:right="0" w:firstLine="0"/>
        <w:jc w:val="both"/>
        <w:rPr>
          <w:i/>
          <w:sz w:val="20"/>
        </w:rPr>
      </w:pPr>
      <w:r>
        <w:rPr>
          <w:b/>
          <w:w w:val="115"/>
          <w:sz w:val="20"/>
        </w:rPr>
        <w:t>Definition</w:t>
      </w:r>
      <w:r>
        <w:rPr>
          <w:b/>
          <w:spacing w:val="-3"/>
          <w:w w:val="115"/>
          <w:sz w:val="20"/>
        </w:rPr>
        <w:t> </w:t>
      </w:r>
      <w:r>
        <w:rPr>
          <w:b/>
          <w:w w:val="115"/>
          <w:sz w:val="20"/>
        </w:rPr>
        <w:t>2.3.2.</w:t>
      </w:r>
      <w:r>
        <w:rPr>
          <w:b/>
          <w:spacing w:val="13"/>
          <w:w w:val="115"/>
          <w:sz w:val="20"/>
        </w:rPr>
        <w:t> </w:t>
      </w:r>
      <w:r>
        <w:rPr>
          <w:i/>
          <w:w w:val="115"/>
          <w:sz w:val="20"/>
        </w:rPr>
        <w:t>A</w:t>
      </w:r>
      <w:r>
        <w:rPr>
          <w:i/>
          <w:spacing w:val="-7"/>
          <w:w w:val="115"/>
          <w:sz w:val="20"/>
        </w:rPr>
        <w:t> </w:t>
      </w:r>
      <w:r>
        <w:rPr>
          <w:w w:val="115"/>
          <w:sz w:val="20"/>
        </w:rPr>
        <w:t>family</w:t>
      </w:r>
      <w:r>
        <w:rPr>
          <w:spacing w:val="-9"/>
          <w:w w:val="115"/>
          <w:sz w:val="20"/>
        </w:rPr>
        <w:t> </w:t>
      </w:r>
      <w:r>
        <w:rPr>
          <w:w w:val="115"/>
          <w:sz w:val="20"/>
        </w:rPr>
        <w:t>of</w:t>
      </w:r>
      <w:r>
        <w:rPr>
          <w:spacing w:val="-9"/>
          <w:w w:val="115"/>
          <w:sz w:val="20"/>
        </w:rPr>
        <w:t> </w:t>
      </w:r>
      <w:r>
        <w:rPr>
          <w:w w:val="115"/>
          <w:sz w:val="20"/>
        </w:rPr>
        <w:t>hash</w:t>
      </w:r>
      <w:r>
        <w:rPr>
          <w:spacing w:val="-9"/>
          <w:w w:val="115"/>
          <w:sz w:val="20"/>
        </w:rPr>
        <w:t> </w:t>
      </w:r>
      <w:r>
        <w:rPr>
          <w:w w:val="115"/>
          <w:sz w:val="20"/>
        </w:rPr>
        <w:t>functions</w:t>
      </w:r>
      <w:r>
        <w:rPr>
          <w:spacing w:val="-6"/>
          <w:w w:val="115"/>
          <w:sz w:val="20"/>
        </w:rPr>
        <w:t> </w:t>
      </w:r>
      <w:r>
        <w:rPr>
          <w:rFonts w:ascii="Cambria"/>
          <w:w w:val="115"/>
          <w:sz w:val="20"/>
        </w:rPr>
        <w:t>H</w:t>
      </w:r>
      <w:r>
        <w:rPr>
          <w:rFonts w:ascii="Cambria"/>
          <w:w w:val="115"/>
          <w:sz w:val="20"/>
        </w:rPr>
        <w:t> </w:t>
      </w:r>
      <w:r>
        <w:rPr>
          <w:i/>
          <w:w w:val="115"/>
          <w:sz w:val="20"/>
        </w:rPr>
        <w:t>is</w:t>
      </w:r>
      <w:r>
        <w:rPr>
          <w:i/>
          <w:spacing w:val="-2"/>
          <w:w w:val="115"/>
          <w:sz w:val="20"/>
        </w:rPr>
        <w:t> </w:t>
      </w:r>
      <w:r>
        <w:rPr>
          <w:i/>
          <w:w w:val="115"/>
          <w:sz w:val="20"/>
        </w:rPr>
        <w:t>a</w:t>
      </w:r>
      <w:r>
        <w:rPr>
          <w:i/>
          <w:spacing w:val="-3"/>
          <w:w w:val="115"/>
          <w:sz w:val="20"/>
        </w:rPr>
        <w:t> </w:t>
      </w:r>
      <w:r>
        <w:rPr>
          <w:i/>
          <w:w w:val="115"/>
          <w:sz w:val="20"/>
        </w:rPr>
        <w:t>subset</w:t>
      </w:r>
      <w:r>
        <w:rPr>
          <w:i/>
          <w:spacing w:val="-3"/>
          <w:w w:val="115"/>
          <w:sz w:val="20"/>
        </w:rPr>
        <w:t> </w:t>
      </w:r>
      <w:r>
        <w:rPr>
          <w:i/>
          <w:w w:val="115"/>
          <w:sz w:val="20"/>
        </w:rPr>
        <w:t>of</w:t>
      </w:r>
      <w:r>
        <w:rPr>
          <w:i/>
          <w:spacing w:val="-3"/>
          <w:w w:val="115"/>
          <w:sz w:val="20"/>
        </w:rPr>
        <w:t> </w:t>
      </w:r>
      <w:r>
        <w:rPr>
          <w:w w:val="115"/>
          <w:sz w:val="20"/>
        </w:rPr>
        <w:t>[0</w:t>
      </w:r>
      <w:r>
        <w:rPr>
          <w:i/>
          <w:w w:val="115"/>
          <w:sz w:val="20"/>
        </w:rPr>
        <w:t>,</w:t>
      </w:r>
      <w:r>
        <w:rPr>
          <w:i/>
          <w:spacing w:val="-19"/>
          <w:w w:val="115"/>
          <w:sz w:val="20"/>
        </w:rPr>
        <w:t> </w:t>
      </w:r>
      <w:r>
        <w:rPr>
          <w:i/>
          <w:w w:val="115"/>
          <w:sz w:val="20"/>
        </w:rPr>
        <w:t>M</w:t>
      </w:r>
      <w:r>
        <w:rPr>
          <w:i/>
          <w:spacing w:val="-31"/>
          <w:w w:val="115"/>
          <w:sz w:val="20"/>
        </w:rPr>
        <w:t> </w:t>
      </w:r>
      <w:r>
        <w:rPr>
          <w:w w:val="115"/>
          <w:sz w:val="20"/>
        </w:rPr>
        <w:t>)</w:t>
      </w:r>
      <w:r>
        <w:rPr>
          <w:i/>
          <w:w w:val="115"/>
          <w:sz w:val="20"/>
          <w:vertAlign w:val="superscript"/>
        </w:rPr>
        <w:t>U</w:t>
      </w:r>
      <w:r>
        <w:rPr>
          <w:i/>
          <w:spacing w:val="-28"/>
          <w:w w:val="115"/>
          <w:sz w:val="20"/>
          <w:vertAlign w:val="baseline"/>
        </w:rPr>
        <w:t> </w:t>
      </w:r>
      <w:r>
        <w:rPr>
          <w:i/>
          <w:spacing w:val="-10"/>
          <w:w w:val="115"/>
          <w:sz w:val="20"/>
          <w:vertAlign w:val="baseline"/>
        </w:rPr>
        <w:t>.</w:t>
      </w:r>
    </w:p>
    <w:p>
      <w:pPr>
        <w:spacing w:line="244" w:lineRule="auto" w:before="155"/>
        <w:ind w:left="260" w:right="617" w:firstLine="0"/>
        <w:jc w:val="both"/>
        <w:rPr>
          <w:i/>
          <w:sz w:val="20"/>
        </w:rPr>
      </w:pPr>
      <w:r>
        <w:rPr>
          <w:b/>
          <w:w w:val="110"/>
          <w:sz w:val="20"/>
        </w:rPr>
        <w:t>Remark</w:t>
      </w:r>
      <w:r>
        <w:rPr>
          <w:b/>
          <w:spacing w:val="-13"/>
          <w:w w:val="110"/>
          <w:sz w:val="20"/>
        </w:rPr>
        <w:t> </w:t>
      </w:r>
      <w:r>
        <w:rPr>
          <w:b/>
          <w:w w:val="110"/>
          <w:sz w:val="20"/>
        </w:rPr>
        <w:t>2.3.3.</w:t>
      </w:r>
      <w:r>
        <w:rPr>
          <w:b/>
          <w:spacing w:val="-12"/>
          <w:w w:val="110"/>
          <w:sz w:val="20"/>
        </w:rPr>
        <w:t> </w:t>
      </w:r>
      <w:r>
        <w:rPr>
          <w:i/>
          <w:w w:val="110"/>
          <w:sz w:val="20"/>
        </w:rPr>
        <w:t>Note</w:t>
      </w:r>
      <w:r>
        <w:rPr>
          <w:i/>
          <w:spacing w:val="-13"/>
          <w:w w:val="110"/>
          <w:sz w:val="20"/>
        </w:rPr>
        <w:t> </w:t>
      </w:r>
      <w:r>
        <w:rPr>
          <w:i/>
          <w:w w:val="110"/>
          <w:sz w:val="20"/>
        </w:rPr>
        <w:t>that</w:t>
      </w:r>
      <w:r>
        <w:rPr>
          <w:i/>
          <w:spacing w:val="-12"/>
          <w:w w:val="110"/>
          <w:sz w:val="20"/>
        </w:rPr>
        <w:t> </w:t>
      </w:r>
      <w:r>
        <w:rPr>
          <w:i/>
          <w:w w:val="110"/>
          <w:sz w:val="20"/>
        </w:rPr>
        <w:t>each</w:t>
      </w:r>
      <w:r>
        <w:rPr>
          <w:i/>
          <w:spacing w:val="-13"/>
          <w:w w:val="110"/>
          <w:sz w:val="20"/>
        </w:rPr>
        <w:t> </w:t>
      </w:r>
      <w:r>
        <w:rPr>
          <w:i/>
          <w:w w:val="110"/>
          <w:sz w:val="20"/>
        </w:rPr>
        <w:t>h</w:t>
      </w:r>
      <w:r>
        <w:rPr>
          <w:i/>
          <w:spacing w:val="-12"/>
          <w:w w:val="110"/>
          <w:sz w:val="20"/>
        </w:rPr>
        <w:t> </w:t>
      </w:r>
      <w:r>
        <w:rPr>
          <w:rFonts w:ascii="Cambria" w:hAnsi="Cambria"/>
          <w:w w:val="110"/>
          <w:sz w:val="20"/>
        </w:rPr>
        <w:t>∈</w:t>
      </w:r>
      <w:r>
        <w:rPr>
          <w:rFonts w:ascii="Cambria" w:hAnsi="Cambria"/>
          <w:spacing w:val="-7"/>
          <w:w w:val="110"/>
          <w:sz w:val="20"/>
        </w:rPr>
        <w:t> </w:t>
      </w:r>
      <w:r>
        <w:rPr>
          <w:w w:val="110"/>
          <w:sz w:val="20"/>
        </w:rPr>
        <w:t>[0</w:t>
      </w:r>
      <w:r>
        <w:rPr>
          <w:i/>
          <w:w w:val="110"/>
          <w:sz w:val="20"/>
        </w:rPr>
        <w:t>,</w:t>
      </w:r>
      <w:r>
        <w:rPr>
          <w:i/>
          <w:spacing w:val="-13"/>
          <w:w w:val="110"/>
          <w:sz w:val="20"/>
        </w:rPr>
        <w:t> </w:t>
      </w:r>
      <w:r>
        <w:rPr>
          <w:i/>
          <w:w w:val="110"/>
          <w:sz w:val="20"/>
        </w:rPr>
        <w:t>M</w:t>
      </w:r>
      <w:r>
        <w:rPr>
          <w:i/>
          <w:spacing w:val="-12"/>
          <w:w w:val="110"/>
          <w:sz w:val="20"/>
        </w:rPr>
        <w:t> </w:t>
      </w:r>
      <w:r>
        <w:rPr>
          <w:w w:val="110"/>
          <w:sz w:val="20"/>
        </w:rPr>
        <w:t>)</w:t>
      </w:r>
      <w:r>
        <w:rPr>
          <w:i/>
          <w:w w:val="110"/>
          <w:sz w:val="20"/>
          <w:vertAlign w:val="superscript"/>
        </w:rPr>
        <w:t>U</w:t>
      </w:r>
      <w:r>
        <w:rPr>
          <w:i/>
          <w:spacing w:val="18"/>
          <w:w w:val="110"/>
          <w:sz w:val="20"/>
          <w:vertAlign w:val="baseline"/>
        </w:rPr>
        <w:t> </w:t>
      </w:r>
      <w:r>
        <w:rPr>
          <w:i/>
          <w:w w:val="110"/>
          <w:sz w:val="20"/>
          <w:vertAlign w:val="baseline"/>
        </w:rPr>
        <w:t>assigns</w:t>
      </w:r>
      <w:r>
        <w:rPr>
          <w:i/>
          <w:spacing w:val="-2"/>
          <w:w w:val="110"/>
          <w:sz w:val="20"/>
          <w:vertAlign w:val="baseline"/>
        </w:rPr>
        <w:t> </w:t>
      </w:r>
      <w:r>
        <w:rPr>
          <w:i/>
          <w:w w:val="110"/>
          <w:sz w:val="20"/>
          <w:vertAlign w:val="baseline"/>
        </w:rPr>
        <w:t>a</w:t>
      </w:r>
      <w:r>
        <w:rPr>
          <w:i/>
          <w:spacing w:val="-2"/>
          <w:w w:val="110"/>
          <w:sz w:val="20"/>
          <w:vertAlign w:val="baseline"/>
        </w:rPr>
        <w:t> </w:t>
      </w:r>
      <w:r>
        <w:rPr>
          <w:i/>
          <w:w w:val="110"/>
          <w:sz w:val="20"/>
          <w:vertAlign w:val="baseline"/>
        </w:rPr>
        <w:t>unique</w:t>
      </w:r>
      <w:r>
        <w:rPr>
          <w:i/>
          <w:spacing w:val="-2"/>
          <w:w w:val="110"/>
          <w:sz w:val="20"/>
          <w:vertAlign w:val="baseline"/>
        </w:rPr>
        <w:t> </w:t>
      </w:r>
      <w:r>
        <w:rPr>
          <w:i/>
          <w:w w:val="110"/>
          <w:sz w:val="20"/>
          <w:vertAlign w:val="baseline"/>
        </w:rPr>
        <w:t>value</w:t>
      </w:r>
      <w:r>
        <w:rPr>
          <w:i/>
          <w:spacing w:val="-2"/>
          <w:w w:val="110"/>
          <w:sz w:val="20"/>
          <w:vertAlign w:val="baseline"/>
        </w:rPr>
        <w:t> </w:t>
      </w:r>
      <w:r>
        <w:rPr>
          <w:i/>
          <w:w w:val="110"/>
          <w:sz w:val="20"/>
          <w:vertAlign w:val="baseline"/>
        </w:rPr>
        <w:t>from</w:t>
      </w:r>
      <w:r>
        <w:rPr>
          <w:i/>
          <w:spacing w:val="-2"/>
          <w:w w:val="110"/>
          <w:sz w:val="20"/>
          <w:vertAlign w:val="baseline"/>
        </w:rPr>
        <w:t> </w:t>
      </w:r>
      <w:r>
        <w:rPr>
          <w:w w:val="110"/>
          <w:sz w:val="20"/>
          <w:vertAlign w:val="baseline"/>
        </w:rPr>
        <w:t>[0</w:t>
      </w:r>
      <w:r>
        <w:rPr>
          <w:i/>
          <w:w w:val="110"/>
          <w:sz w:val="20"/>
          <w:vertAlign w:val="baseline"/>
        </w:rPr>
        <w:t>,</w:t>
      </w:r>
      <w:r>
        <w:rPr>
          <w:i/>
          <w:spacing w:val="-13"/>
          <w:w w:val="110"/>
          <w:sz w:val="20"/>
          <w:vertAlign w:val="baseline"/>
        </w:rPr>
        <w:t> </w:t>
      </w:r>
      <w:r>
        <w:rPr>
          <w:i/>
          <w:w w:val="110"/>
          <w:sz w:val="20"/>
          <w:vertAlign w:val="baseline"/>
        </w:rPr>
        <w:t>M</w:t>
      </w:r>
      <w:r>
        <w:rPr>
          <w:i/>
          <w:spacing w:val="-12"/>
          <w:w w:val="110"/>
          <w:sz w:val="20"/>
          <w:vertAlign w:val="baseline"/>
        </w:rPr>
        <w:t> </w:t>
      </w:r>
      <w:r>
        <w:rPr>
          <w:w w:val="110"/>
          <w:sz w:val="20"/>
          <w:vertAlign w:val="baseline"/>
        </w:rPr>
        <w:t>)</w:t>
      </w:r>
      <w:r>
        <w:rPr>
          <w:spacing w:val="-1"/>
          <w:w w:val="110"/>
          <w:sz w:val="20"/>
          <w:vertAlign w:val="baseline"/>
        </w:rPr>
        <w:t> </w:t>
      </w:r>
      <w:r>
        <w:rPr>
          <w:i/>
          <w:w w:val="110"/>
          <w:sz w:val="20"/>
          <w:vertAlign w:val="baseline"/>
        </w:rPr>
        <w:t>to</w:t>
      </w:r>
      <w:r>
        <w:rPr>
          <w:i/>
          <w:spacing w:val="-2"/>
          <w:w w:val="110"/>
          <w:sz w:val="20"/>
          <w:vertAlign w:val="baseline"/>
        </w:rPr>
        <w:t> </w:t>
      </w:r>
      <w:r>
        <w:rPr>
          <w:i/>
          <w:w w:val="110"/>
          <w:sz w:val="20"/>
          <w:vertAlign w:val="baseline"/>
        </w:rPr>
        <w:t>each</w:t>
      </w:r>
      <w:r>
        <w:rPr>
          <w:i/>
          <w:spacing w:val="-2"/>
          <w:w w:val="110"/>
          <w:sz w:val="20"/>
          <w:vertAlign w:val="baseline"/>
        </w:rPr>
        <w:t> </w:t>
      </w:r>
      <w:r>
        <w:rPr>
          <w:i/>
          <w:w w:val="110"/>
          <w:sz w:val="20"/>
          <w:vertAlign w:val="baseline"/>
        </w:rPr>
        <w:t>of</w:t>
      </w:r>
      <w:r>
        <w:rPr>
          <w:i/>
          <w:spacing w:val="-2"/>
          <w:w w:val="110"/>
          <w:sz w:val="20"/>
          <w:vertAlign w:val="baseline"/>
        </w:rPr>
        <w:t> </w:t>
      </w:r>
      <w:r>
        <w:rPr>
          <w:i/>
          <w:w w:val="110"/>
          <w:sz w:val="20"/>
          <w:vertAlign w:val="baseline"/>
        </w:rPr>
        <w:t>the</w:t>
      </w:r>
      <w:r>
        <w:rPr>
          <w:i/>
          <w:spacing w:val="-2"/>
          <w:w w:val="110"/>
          <w:sz w:val="20"/>
          <w:vertAlign w:val="baseline"/>
        </w:rPr>
        <w:t> </w:t>
      </w:r>
      <w:r>
        <w:rPr>
          <w:rFonts w:ascii="Cambria" w:hAnsi="Cambria"/>
          <w:w w:val="110"/>
          <w:sz w:val="20"/>
          <w:vertAlign w:val="baseline"/>
        </w:rPr>
        <w:t>|</w:t>
      </w:r>
      <w:r>
        <w:rPr>
          <w:i/>
          <w:w w:val="110"/>
          <w:sz w:val="20"/>
          <w:vertAlign w:val="baseline"/>
        </w:rPr>
        <w:t>U</w:t>
      </w:r>
      <w:r>
        <w:rPr>
          <w:i/>
          <w:spacing w:val="-13"/>
          <w:w w:val="110"/>
          <w:sz w:val="20"/>
          <w:vertAlign w:val="baseline"/>
        </w:rPr>
        <w:t> </w:t>
      </w:r>
      <w:r>
        <w:rPr>
          <w:rFonts w:ascii="Cambria" w:hAnsi="Cambria"/>
          <w:w w:val="110"/>
          <w:sz w:val="20"/>
          <w:vertAlign w:val="baseline"/>
        </w:rPr>
        <w:t>| </w:t>
      </w:r>
      <w:r>
        <w:rPr>
          <w:i/>
          <w:w w:val="110"/>
          <w:sz w:val="20"/>
          <w:vertAlign w:val="baseline"/>
        </w:rPr>
        <w:t>uni-verse</w:t>
      </w:r>
      <w:r>
        <w:rPr>
          <w:i/>
          <w:spacing w:val="-13"/>
          <w:w w:val="110"/>
          <w:sz w:val="20"/>
          <w:vertAlign w:val="baseline"/>
        </w:rPr>
        <w:t> </w:t>
      </w:r>
      <w:r>
        <w:rPr>
          <w:i/>
          <w:w w:val="110"/>
          <w:sz w:val="20"/>
          <w:vertAlign w:val="baseline"/>
        </w:rPr>
        <w:t>elements.</w:t>
      </w:r>
      <w:r>
        <w:rPr>
          <w:i/>
          <w:spacing w:val="32"/>
          <w:w w:val="110"/>
          <w:sz w:val="20"/>
          <w:vertAlign w:val="baseline"/>
        </w:rPr>
        <w:t> </w:t>
      </w:r>
      <w:r>
        <w:rPr>
          <w:i/>
          <w:w w:val="110"/>
          <w:sz w:val="20"/>
          <w:vertAlign w:val="baseline"/>
        </w:rPr>
        <w:t>Then,</w:t>
      </w:r>
      <w:r>
        <w:rPr>
          <w:i/>
          <w:spacing w:val="17"/>
          <w:w w:val="110"/>
          <w:sz w:val="20"/>
          <w:vertAlign w:val="baseline"/>
        </w:rPr>
        <w:t> </w:t>
      </w:r>
      <w:r>
        <w:rPr>
          <w:i/>
          <w:w w:val="110"/>
          <w:sz w:val="20"/>
          <w:vertAlign w:val="baseline"/>
        </w:rPr>
        <w:t>a</w:t>
      </w:r>
      <w:r>
        <w:rPr>
          <w:i/>
          <w:spacing w:val="17"/>
          <w:w w:val="110"/>
          <w:sz w:val="20"/>
          <w:vertAlign w:val="baseline"/>
        </w:rPr>
        <w:t> </w:t>
      </w:r>
      <w:r>
        <w:rPr>
          <w:i/>
          <w:w w:val="110"/>
          <w:sz w:val="20"/>
          <w:vertAlign w:val="baseline"/>
        </w:rPr>
        <w:t>function</w:t>
      </w:r>
      <w:r>
        <w:rPr>
          <w:i/>
          <w:spacing w:val="17"/>
          <w:w w:val="110"/>
          <w:sz w:val="20"/>
          <w:vertAlign w:val="baseline"/>
        </w:rPr>
        <w:t> </w:t>
      </w:r>
      <w:r>
        <w:rPr>
          <w:i/>
          <w:w w:val="110"/>
          <w:sz w:val="20"/>
          <w:vertAlign w:val="baseline"/>
        </w:rPr>
        <w:t>h </w:t>
      </w:r>
      <w:r>
        <w:rPr>
          <w:rFonts w:ascii="Cambria" w:hAnsi="Cambria"/>
          <w:w w:val="110"/>
          <w:sz w:val="20"/>
          <w:vertAlign w:val="baseline"/>
        </w:rPr>
        <w:t>∈ H</w:t>
      </w:r>
      <w:r>
        <w:rPr>
          <w:rFonts w:ascii="Cambria" w:hAnsi="Cambria"/>
          <w:spacing w:val="20"/>
          <w:w w:val="110"/>
          <w:sz w:val="20"/>
          <w:vertAlign w:val="baseline"/>
        </w:rPr>
        <w:t> </w:t>
      </w:r>
      <w:r>
        <w:rPr>
          <w:i/>
          <w:w w:val="110"/>
          <w:sz w:val="20"/>
          <w:vertAlign w:val="baseline"/>
        </w:rPr>
        <w:t>is</w:t>
      </w:r>
      <w:r>
        <w:rPr>
          <w:i/>
          <w:spacing w:val="17"/>
          <w:w w:val="110"/>
          <w:sz w:val="20"/>
          <w:vertAlign w:val="baseline"/>
        </w:rPr>
        <w:t> </w:t>
      </w:r>
      <w:r>
        <w:rPr>
          <w:i/>
          <w:w w:val="110"/>
          <w:sz w:val="20"/>
          <w:vertAlign w:val="baseline"/>
        </w:rPr>
        <w:t>fully</w:t>
      </w:r>
      <w:r>
        <w:rPr>
          <w:i/>
          <w:spacing w:val="17"/>
          <w:w w:val="110"/>
          <w:sz w:val="20"/>
          <w:vertAlign w:val="baseline"/>
        </w:rPr>
        <w:t> </w:t>
      </w:r>
      <w:r>
        <w:rPr>
          <w:i/>
          <w:w w:val="110"/>
          <w:sz w:val="20"/>
          <w:vertAlign w:val="baseline"/>
        </w:rPr>
        <w:t>characterized</w:t>
      </w:r>
      <w:r>
        <w:rPr>
          <w:i/>
          <w:spacing w:val="17"/>
          <w:w w:val="110"/>
          <w:sz w:val="20"/>
          <w:vertAlign w:val="baseline"/>
        </w:rPr>
        <w:t> </w:t>
      </w:r>
      <w:r>
        <w:rPr>
          <w:i/>
          <w:w w:val="110"/>
          <w:sz w:val="20"/>
          <w:vertAlign w:val="baseline"/>
        </w:rPr>
        <w:t>by</w:t>
      </w:r>
      <w:r>
        <w:rPr>
          <w:i/>
          <w:spacing w:val="17"/>
          <w:w w:val="110"/>
          <w:sz w:val="20"/>
          <w:vertAlign w:val="baseline"/>
        </w:rPr>
        <w:t> </w:t>
      </w:r>
      <w:r>
        <w:rPr>
          <w:i/>
          <w:w w:val="110"/>
          <w:sz w:val="20"/>
          <w:vertAlign w:val="baseline"/>
        </w:rPr>
        <w:t>the</w:t>
      </w:r>
      <w:r>
        <w:rPr>
          <w:i/>
          <w:spacing w:val="17"/>
          <w:w w:val="110"/>
          <w:sz w:val="20"/>
          <w:vertAlign w:val="baseline"/>
        </w:rPr>
        <w:t> </w:t>
      </w:r>
      <w:r>
        <w:rPr>
          <w:i/>
          <w:w w:val="110"/>
          <w:sz w:val="20"/>
          <w:vertAlign w:val="baseline"/>
        </w:rPr>
        <w:t>vector</w:t>
      </w:r>
      <w:r>
        <w:rPr>
          <w:i/>
          <w:spacing w:val="17"/>
          <w:w w:val="110"/>
          <w:sz w:val="20"/>
          <w:vertAlign w:val="baseline"/>
        </w:rPr>
        <w:t> </w:t>
      </w:r>
      <w:r>
        <w:rPr>
          <w:w w:val="110"/>
          <w:sz w:val="20"/>
          <w:vertAlign w:val="baseline"/>
        </w:rPr>
        <w:t>(</w:t>
      </w:r>
      <w:r>
        <w:rPr>
          <w:i/>
          <w:w w:val="110"/>
          <w:sz w:val="20"/>
          <w:vertAlign w:val="baseline"/>
        </w:rPr>
        <w:t>h</w:t>
      </w:r>
      <w:r>
        <w:rPr>
          <w:w w:val="110"/>
          <w:sz w:val="20"/>
          <w:vertAlign w:val="baseline"/>
        </w:rPr>
        <w:t>(</w:t>
      </w:r>
      <w:r>
        <w:rPr>
          <w:i/>
          <w:w w:val="110"/>
          <w:sz w:val="20"/>
          <w:vertAlign w:val="baseline"/>
        </w:rPr>
        <w:t>x</w:t>
      </w:r>
      <w:r>
        <w:rPr>
          <w:w w:val="110"/>
          <w:sz w:val="20"/>
          <w:vertAlign w:val="subscript"/>
        </w:rPr>
        <w:t>1</w:t>
      </w:r>
      <w:r>
        <w:rPr>
          <w:w w:val="110"/>
          <w:sz w:val="20"/>
          <w:vertAlign w:val="baseline"/>
        </w:rPr>
        <w:t>)</w:t>
      </w:r>
      <w:r>
        <w:rPr>
          <w:i/>
          <w:w w:val="110"/>
          <w:sz w:val="20"/>
          <w:vertAlign w:val="baseline"/>
        </w:rPr>
        <w:t>,</w:t>
      </w:r>
      <w:r>
        <w:rPr>
          <w:i/>
          <w:spacing w:val="-13"/>
          <w:w w:val="110"/>
          <w:sz w:val="20"/>
          <w:vertAlign w:val="baseline"/>
        </w:rPr>
        <w:t> </w:t>
      </w:r>
      <w:r>
        <w:rPr>
          <w:i/>
          <w:w w:val="110"/>
          <w:sz w:val="20"/>
          <w:vertAlign w:val="baseline"/>
        </w:rPr>
        <w:t>h</w:t>
      </w:r>
      <w:r>
        <w:rPr>
          <w:w w:val="110"/>
          <w:sz w:val="20"/>
          <w:vertAlign w:val="baseline"/>
        </w:rPr>
        <w:t>(</w:t>
      </w:r>
      <w:r>
        <w:rPr>
          <w:i/>
          <w:w w:val="110"/>
          <w:sz w:val="20"/>
          <w:vertAlign w:val="baseline"/>
        </w:rPr>
        <w:t>x</w:t>
      </w:r>
      <w:r>
        <w:rPr>
          <w:w w:val="110"/>
          <w:sz w:val="20"/>
          <w:vertAlign w:val="subscript"/>
        </w:rPr>
        <w:t>2</w:t>
      </w:r>
      <w:r>
        <w:rPr>
          <w:w w:val="110"/>
          <w:sz w:val="20"/>
          <w:vertAlign w:val="baseline"/>
        </w:rPr>
        <w:t>)</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h</w:t>
      </w:r>
      <w:r>
        <w:rPr>
          <w:w w:val="110"/>
          <w:sz w:val="20"/>
          <w:vertAlign w:val="baseline"/>
        </w:rPr>
        <w:t>(</w:t>
      </w:r>
      <w:r>
        <w:rPr>
          <w:i/>
          <w:w w:val="110"/>
          <w:sz w:val="20"/>
          <w:vertAlign w:val="baseline"/>
        </w:rPr>
        <w:t>x</w:t>
      </w:r>
      <w:r>
        <w:rPr>
          <w:rFonts w:ascii="Cambria" w:hAnsi="Cambria"/>
          <w:w w:val="110"/>
          <w:sz w:val="20"/>
          <w:vertAlign w:val="subscript"/>
        </w:rPr>
        <w:t>|</w:t>
      </w:r>
      <w:r>
        <w:rPr>
          <w:i/>
          <w:w w:val="110"/>
          <w:sz w:val="20"/>
          <w:vertAlign w:val="subscript"/>
        </w:rPr>
        <w:t>U</w:t>
      </w:r>
      <w:r>
        <w:rPr>
          <w:rFonts w:ascii="Cambria" w:hAnsi="Cambria"/>
          <w:w w:val="110"/>
          <w:sz w:val="20"/>
          <w:vertAlign w:val="subscript"/>
        </w:rPr>
        <w:t>|</w:t>
      </w:r>
      <w:r>
        <w:rPr>
          <w:w w:val="110"/>
          <w:sz w:val="20"/>
          <w:vertAlign w:val="baseline"/>
        </w:rPr>
        <w:t>)) </w:t>
      </w:r>
      <w:r>
        <w:rPr>
          <w:i/>
          <w:w w:val="110"/>
          <w:sz w:val="20"/>
          <w:vertAlign w:val="baseline"/>
        </w:rPr>
        <w:t>of</w:t>
      </w:r>
      <w:r>
        <w:rPr>
          <w:i/>
          <w:spacing w:val="-13"/>
          <w:w w:val="110"/>
          <w:sz w:val="20"/>
          <w:vertAlign w:val="baseline"/>
        </w:rPr>
        <w:t> </w:t>
      </w:r>
      <w:r>
        <w:rPr>
          <w:i/>
          <w:w w:val="110"/>
          <w:sz w:val="20"/>
          <w:vertAlign w:val="baseline"/>
        </w:rPr>
        <w:t>length</w:t>
      </w:r>
      <w:r>
        <w:rPr>
          <w:i/>
          <w:spacing w:val="-12"/>
          <w:w w:val="110"/>
          <w:sz w:val="20"/>
          <w:vertAlign w:val="baseline"/>
        </w:rPr>
        <w:t> </w:t>
      </w:r>
      <w:r>
        <w:rPr>
          <w:rFonts w:ascii="Cambria" w:hAnsi="Cambria"/>
          <w:w w:val="110"/>
          <w:sz w:val="20"/>
          <w:vertAlign w:val="baseline"/>
        </w:rPr>
        <w:t>|</w:t>
      </w:r>
      <w:r>
        <w:rPr>
          <w:i/>
          <w:w w:val="110"/>
          <w:sz w:val="20"/>
          <w:vertAlign w:val="baseline"/>
        </w:rPr>
        <w:t>U</w:t>
      </w:r>
      <w:r>
        <w:rPr>
          <w:i/>
          <w:spacing w:val="-13"/>
          <w:w w:val="110"/>
          <w:sz w:val="20"/>
          <w:vertAlign w:val="baseline"/>
        </w:rPr>
        <w:t> </w:t>
      </w:r>
      <w:r>
        <w:rPr>
          <w:rFonts w:ascii="Cambria" w:hAnsi="Cambria"/>
          <w:w w:val="110"/>
          <w:sz w:val="20"/>
          <w:vertAlign w:val="baseline"/>
        </w:rPr>
        <w:t>|</w:t>
      </w:r>
      <w:r>
        <w:rPr>
          <w:i/>
          <w:w w:val="110"/>
          <w:sz w:val="20"/>
          <w:vertAlign w:val="baseline"/>
        </w:rPr>
        <w:t>,</w:t>
      </w:r>
      <w:r>
        <w:rPr>
          <w:i/>
          <w:spacing w:val="-12"/>
          <w:w w:val="110"/>
          <w:sz w:val="20"/>
          <w:vertAlign w:val="baseline"/>
        </w:rPr>
        <w:t> </w:t>
      </w:r>
      <w:r>
        <w:rPr>
          <w:i/>
          <w:w w:val="110"/>
          <w:sz w:val="20"/>
          <w:vertAlign w:val="baseline"/>
        </w:rPr>
        <w:t>where</w:t>
      </w:r>
      <w:r>
        <w:rPr>
          <w:i/>
          <w:spacing w:val="-13"/>
          <w:w w:val="110"/>
          <w:sz w:val="20"/>
          <w:vertAlign w:val="baseline"/>
        </w:rPr>
        <w:t> </w:t>
      </w:r>
      <w:r>
        <w:rPr>
          <w:i/>
          <w:w w:val="110"/>
          <w:sz w:val="20"/>
          <w:vertAlign w:val="baseline"/>
        </w:rPr>
        <w:t>U</w:t>
      </w:r>
      <w:r>
        <w:rPr>
          <w:i/>
          <w:w w:val="125"/>
          <w:sz w:val="20"/>
          <w:vertAlign w:val="baseline"/>
        </w:rPr>
        <w:t> </w:t>
      </w:r>
      <w:r>
        <w:rPr>
          <w:w w:val="125"/>
          <w:sz w:val="20"/>
          <w:vertAlign w:val="baseline"/>
        </w:rPr>
        <w:t>=</w:t>
      </w:r>
      <w:r>
        <w:rPr>
          <w:spacing w:val="-11"/>
          <w:w w:val="125"/>
          <w:sz w:val="20"/>
          <w:vertAlign w:val="baseline"/>
        </w:rPr>
        <w:t> </w:t>
      </w:r>
      <w:r>
        <w:rPr>
          <w:rFonts w:ascii="Cambria" w:hAnsi="Cambria"/>
          <w:w w:val="110"/>
          <w:sz w:val="20"/>
          <w:vertAlign w:val="baseline"/>
        </w:rPr>
        <w:t>{</w:t>
      </w:r>
      <w:r>
        <w:rPr>
          <w:i/>
          <w:w w:val="110"/>
          <w:sz w:val="20"/>
          <w:vertAlign w:val="baseline"/>
        </w:rPr>
        <w:t>x</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x</w:t>
      </w:r>
      <w:r>
        <w:rPr>
          <w:w w:val="110"/>
          <w:sz w:val="20"/>
          <w:vertAlign w:val="subscript"/>
        </w:rPr>
        <w:t>2</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x</w:t>
      </w:r>
      <w:r>
        <w:rPr>
          <w:rFonts w:ascii="Cambria" w:hAnsi="Cambria"/>
          <w:w w:val="110"/>
          <w:sz w:val="20"/>
          <w:vertAlign w:val="subscript"/>
        </w:rPr>
        <w:t>|</w:t>
      </w:r>
      <w:r>
        <w:rPr>
          <w:i/>
          <w:w w:val="110"/>
          <w:sz w:val="20"/>
          <w:vertAlign w:val="subscript"/>
        </w:rPr>
        <w:t>U</w:t>
      </w:r>
      <w:r>
        <w:rPr>
          <w:rFonts w:ascii="Cambria" w:hAnsi="Cambria"/>
          <w:w w:val="110"/>
          <w:sz w:val="20"/>
          <w:vertAlign w:val="subscript"/>
        </w:rPr>
        <w:t>|</w:t>
      </w:r>
      <w:r>
        <w:rPr>
          <w:rFonts w:ascii="Cambria" w:hAnsi="Cambria"/>
          <w:w w:val="110"/>
          <w:sz w:val="20"/>
          <w:vertAlign w:val="baseline"/>
        </w:rPr>
        <w:t>}</w:t>
      </w:r>
      <w:r>
        <w:rPr>
          <w:i/>
          <w:w w:val="110"/>
          <w:sz w:val="20"/>
          <w:vertAlign w:val="baseline"/>
        </w:rPr>
        <w:t>.</w:t>
      </w:r>
      <w:r>
        <w:rPr>
          <w:i/>
          <w:spacing w:val="26"/>
          <w:w w:val="110"/>
          <w:sz w:val="20"/>
          <w:vertAlign w:val="baseline"/>
        </w:rPr>
        <w:t> </w:t>
      </w:r>
      <w:r>
        <w:rPr>
          <w:i/>
          <w:w w:val="110"/>
          <w:sz w:val="20"/>
          <w:vertAlign w:val="baseline"/>
        </w:rPr>
        <w:t>Conversely,</w:t>
      </w:r>
      <w:r>
        <w:rPr>
          <w:i/>
          <w:w w:val="110"/>
          <w:sz w:val="20"/>
          <w:vertAlign w:val="baseline"/>
        </w:rPr>
        <w:t> each</w:t>
      </w:r>
      <w:r>
        <w:rPr>
          <w:i/>
          <w:w w:val="110"/>
          <w:sz w:val="20"/>
          <w:vertAlign w:val="baseline"/>
        </w:rPr>
        <w:t> such</w:t>
      </w:r>
      <w:r>
        <w:rPr>
          <w:i/>
          <w:w w:val="110"/>
          <w:sz w:val="20"/>
          <w:vertAlign w:val="baseline"/>
        </w:rPr>
        <w:t> vector</w:t>
      </w:r>
      <w:r>
        <w:rPr>
          <w:i/>
          <w:w w:val="110"/>
          <w:sz w:val="20"/>
          <w:vertAlign w:val="baseline"/>
        </w:rPr>
        <w:t> defines</w:t>
      </w:r>
      <w:r>
        <w:rPr>
          <w:i/>
          <w:w w:val="110"/>
          <w:sz w:val="20"/>
          <w:vertAlign w:val="baseline"/>
        </w:rPr>
        <w:t> exactly</w:t>
      </w:r>
      <w:r>
        <w:rPr>
          <w:i/>
          <w:w w:val="110"/>
          <w:sz w:val="20"/>
          <w:vertAlign w:val="baseline"/>
        </w:rPr>
        <w:t> one</w:t>
      </w:r>
      <w:r>
        <w:rPr>
          <w:i/>
          <w:w w:val="110"/>
          <w:sz w:val="20"/>
          <w:vertAlign w:val="baseline"/>
        </w:rPr>
        <w:t> function of</w:t>
      </w:r>
      <w:r>
        <w:rPr>
          <w:i/>
          <w:spacing w:val="24"/>
          <w:w w:val="110"/>
          <w:sz w:val="20"/>
          <w:vertAlign w:val="baseline"/>
        </w:rPr>
        <w:t> </w:t>
      </w:r>
      <w:r>
        <w:rPr>
          <w:w w:val="110"/>
          <w:sz w:val="20"/>
          <w:vertAlign w:val="baseline"/>
        </w:rPr>
        <w:t>[0</w:t>
      </w:r>
      <w:r>
        <w:rPr>
          <w:i/>
          <w:w w:val="110"/>
          <w:sz w:val="20"/>
          <w:vertAlign w:val="baseline"/>
        </w:rPr>
        <w:t>,</w:t>
      </w:r>
      <w:r>
        <w:rPr>
          <w:i/>
          <w:spacing w:val="-16"/>
          <w:w w:val="110"/>
          <w:sz w:val="20"/>
          <w:vertAlign w:val="baseline"/>
        </w:rPr>
        <w:t> </w:t>
      </w:r>
      <w:r>
        <w:rPr>
          <w:i/>
          <w:w w:val="110"/>
          <w:sz w:val="20"/>
          <w:vertAlign w:val="baseline"/>
        </w:rPr>
        <w:t>M</w:t>
      </w:r>
      <w:r>
        <w:rPr>
          <w:i/>
          <w:spacing w:val="-28"/>
          <w:w w:val="110"/>
          <w:sz w:val="20"/>
          <w:vertAlign w:val="baseline"/>
        </w:rPr>
        <w:t> </w:t>
      </w:r>
      <w:r>
        <w:rPr>
          <w:w w:val="110"/>
          <w:sz w:val="20"/>
          <w:vertAlign w:val="baseline"/>
        </w:rPr>
        <w:t>)</w:t>
      </w:r>
      <w:r>
        <w:rPr>
          <w:i/>
          <w:w w:val="110"/>
          <w:sz w:val="20"/>
          <w:vertAlign w:val="superscript"/>
        </w:rPr>
        <w:t>U</w:t>
      </w:r>
      <w:r>
        <w:rPr>
          <w:i/>
          <w:spacing w:val="-25"/>
          <w:w w:val="110"/>
          <w:sz w:val="20"/>
          <w:vertAlign w:val="baseline"/>
        </w:rPr>
        <w:t> </w:t>
      </w:r>
      <w:r>
        <w:rPr>
          <w:i/>
          <w:w w:val="110"/>
          <w:sz w:val="20"/>
          <w:vertAlign w:val="baseline"/>
        </w:rPr>
        <w:t>.</w:t>
      </w:r>
      <w:r>
        <w:rPr>
          <w:i/>
          <w:spacing w:val="40"/>
          <w:w w:val="110"/>
          <w:sz w:val="20"/>
          <w:vertAlign w:val="baseline"/>
        </w:rPr>
        <w:t> </w:t>
      </w:r>
      <w:r>
        <w:rPr>
          <w:i/>
          <w:w w:val="110"/>
          <w:sz w:val="20"/>
          <w:vertAlign w:val="baseline"/>
        </w:rPr>
        <w:t>We</w:t>
      </w:r>
      <w:r>
        <w:rPr>
          <w:i/>
          <w:spacing w:val="23"/>
          <w:w w:val="110"/>
          <w:sz w:val="20"/>
          <w:vertAlign w:val="baseline"/>
        </w:rPr>
        <w:t> </w:t>
      </w:r>
      <w:r>
        <w:rPr>
          <w:i/>
          <w:w w:val="110"/>
          <w:sz w:val="20"/>
          <w:vertAlign w:val="baseline"/>
        </w:rPr>
        <w:t>conclude</w:t>
      </w:r>
      <w:r>
        <w:rPr>
          <w:i/>
          <w:spacing w:val="23"/>
          <w:w w:val="110"/>
          <w:sz w:val="20"/>
          <w:vertAlign w:val="baseline"/>
        </w:rPr>
        <w:t> </w:t>
      </w:r>
      <w:r>
        <w:rPr>
          <w:i/>
          <w:w w:val="110"/>
          <w:sz w:val="20"/>
          <w:vertAlign w:val="baseline"/>
        </w:rPr>
        <w:t>that</w:t>
      </w:r>
      <w:r>
        <w:rPr>
          <w:i/>
          <w:spacing w:val="23"/>
          <w:w w:val="110"/>
          <w:sz w:val="20"/>
          <w:vertAlign w:val="baseline"/>
        </w:rPr>
        <w:t> </w:t>
      </w:r>
      <w:r>
        <w:rPr>
          <w:i/>
          <w:w w:val="110"/>
          <w:sz w:val="20"/>
          <w:vertAlign w:val="baseline"/>
        </w:rPr>
        <w:t>the</w:t>
      </w:r>
      <w:r>
        <w:rPr>
          <w:i/>
          <w:spacing w:val="23"/>
          <w:w w:val="110"/>
          <w:sz w:val="20"/>
          <w:vertAlign w:val="baseline"/>
        </w:rPr>
        <w:t> </w:t>
      </w:r>
      <w:r>
        <w:rPr>
          <w:i/>
          <w:w w:val="110"/>
          <w:sz w:val="20"/>
          <w:vertAlign w:val="baseline"/>
        </w:rPr>
        <w:t>cardinality</w:t>
      </w:r>
      <w:r>
        <w:rPr>
          <w:i/>
          <w:spacing w:val="23"/>
          <w:w w:val="110"/>
          <w:sz w:val="20"/>
          <w:vertAlign w:val="baseline"/>
        </w:rPr>
        <w:t> </w:t>
      </w:r>
      <w:r>
        <w:rPr>
          <w:i/>
          <w:w w:val="110"/>
          <w:sz w:val="20"/>
          <w:vertAlign w:val="baseline"/>
        </w:rPr>
        <w:t>of</w:t>
      </w:r>
      <w:r>
        <w:rPr>
          <w:i/>
          <w:spacing w:val="24"/>
          <w:w w:val="110"/>
          <w:sz w:val="20"/>
          <w:vertAlign w:val="baseline"/>
        </w:rPr>
        <w:t> </w:t>
      </w:r>
      <w:r>
        <w:rPr>
          <w:w w:val="110"/>
          <w:sz w:val="20"/>
          <w:vertAlign w:val="baseline"/>
        </w:rPr>
        <w:t>[0</w:t>
      </w:r>
      <w:r>
        <w:rPr>
          <w:i/>
          <w:w w:val="110"/>
          <w:sz w:val="20"/>
          <w:vertAlign w:val="baseline"/>
        </w:rPr>
        <w:t>,</w:t>
      </w:r>
      <w:r>
        <w:rPr>
          <w:i/>
          <w:spacing w:val="-16"/>
          <w:w w:val="110"/>
          <w:sz w:val="20"/>
          <w:vertAlign w:val="baseline"/>
        </w:rPr>
        <w:t> </w:t>
      </w:r>
      <w:r>
        <w:rPr>
          <w:i/>
          <w:w w:val="110"/>
          <w:sz w:val="20"/>
          <w:vertAlign w:val="baseline"/>
        </w:rPr>
        <w:t>M</w:t>
      </w:r>
      <w:r>
        <w:rPr>
          <w:i/>
          <w:spacing w:val="-28"/>
          <w:w w:val="110"/>
          <w:sz w:val="20"/>
          <w:vertAlign w:val="baseline"/>
        </w:rPr>
        <w:t> </w:t>
      </w:r>
      <w:r>
        <w:rPr>
          <w:w w:val="110"/>
          <w:sz w:val="20"/>
          <w:vertAlign w:val="baseline"/>
        </w:rPr>
        <w:t>)</w:t>
      </w:r>
      <w:r>
        <w:rPr>
          <w:i/>
          <w:w w:val="110"/>
          <w:sz w:val="20"/>
          <w:vertAlign w:val="superscript"/>
        </w:rPr>
        <w:t>U</w:t>
      </w:r>
      <w:r>
        <w:rPr>
          <w:i/>
          <w:spacing w:val="40"/>
          <w:w w:val="110"/>
          <w:sz w:val="20"/>
          <w:vertAlign w:val="baseline"/>
        </w:rPr>
        <w:t> </w:t>
      </w:r>
      <w:r>
        <w:rPr>
          <w:i/>
          <w:w w:val="110"/>
          <w:sz w:val="20"/>
          <w:vertAlign w:val="baseline"/>
        </w:rPr>
        <w:t>is</w:t>
      </w:r>
      <w:r>
        <w:rPr>
          <w:i/>
          <w:spacing w:val="24"/>
          <w:w w:val="110"/>
          <w:sz w:val="20"/>
          <w:vertAlign w:val="baseline"/>
        </w:rPr>
        <w:t> </w:t>
      </w:r>
      <w:r>
        <w:rPr>
          <w:i/>
          <w:w w:val="110"/>
          <w:sz w:val="20"/>
          <w:vertAlign w:val="baseline"/>
        </w:rPr>
        <w:t>M</w:t>
      </w:r>
      <w:r>
        <w:rPr>
          <w:i/>
          <w:spacing w:val="-28"/>
          <w:w w:val="110"/>
          <w:sz w:val="20"/>
          <w:vertAlign w:val="baseline"/>
        </w:rPr>
        <w:t> </w:t>
      </w:r>
      <w:r>
        <w:rPr>
          <w:rFonts w:ascii="Cambria" w:hAnsi="Cambria"/>
          <w:w w:val="110"/>
          <w:sz w:val="20"/>
          <w:vertAlign w:val="superscript"/>
        </w:rPr>
        <w:t>|</w:t>
      </w:r>
      <w:r>
        <w:rPr>
          <w:i/>
          <w:w w:val="110"/>
          <w:sz w:val="20"/>
          <w:vertAlign w:val="superscript"/>
        </w:rPr>
        <w:t>U</w:t>
      </w:r>
      <w:r>
        <w:rPr>
          <w:rFonts w:ascii="Cambria" w:hAnsi="Cambria"/>
          <w:w w:val="110"/>
          <w:sz w:val="20"/>
          <w:vertAlign w:val="superscript"/>
        </w:rPr>
        <w:t>|</w:t>
      </w:r>
      <w:r>
        <w:rPr>
          <w:i/>
          <w:w w:val="110"/>
          <w:sz w:val="20"/>
          <w:vertAlign w:val="baseline"/>
        </w:rPr>
        <w:t>.</w:t>
      </w:r>
    </w:p>
    <w:p>
      <w:pPr>
        <w:pStyle w:val="BodyText"/>
        <w:spacing w:line="235" w:lineRule="auto" w:before="152"/>
        <w:ind w:left="260" w:right="618" w:firstLine="298"/>
        <w:jc w:val="both"/>
      </w:pPr>
      <w:r>
        <w:rPr/>
        <mc:AlternateContent>
          <mc:Choice Requires="wps">
            <w:drawing>
              <wp:anchor distT="0" distB="0" distL="0" distR="0" allowOverlap="1" layoutInCell="1" locked="0" behindDoc="1" simplePos="0" relativeHeight="480774144">
                <wp:simplePos x="0" y="0"/>
                <wp:positionH relativeFrom="page">
                  <wp:posOffset>3995713</wp:posOffset>
                </wp:positionH>
                <wp:positionV relativeFrom="paragraph">
                  <wp:posOffset>421092</wp:posOffset>
                </wp:positionV>
                <wp:extent cx="107314" cy="21971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107314" cy="219710"/>
                        </a:xfrm>
                        <a:prstGeom prst="rect">
                          <a:avLst/>
                        </a:prstGeom>
                      </wps:spPr>
                      <wps:txbx>
                        <w:txbxContent>
                          <w:p>
                            <w:pPr>
                              <w:spacing w:line="198" w:lineRule="exact" w:before="0"/>
                              <w:ind w:left="0" w:right="0" w:firstLine="0"/>
                              <w:jc w:val="left"/>
                              <w:rPr>
                                <w:rFonts w:ascii="Cambria"/>
                                <w:sz w:val="20"/>
                              </w:rPr>
                            </w:pPr>
                            <w:r>
                              <w:rPr>
                                <w:rFonts w:ascii="Cambria"/>
                                <w:spacing w:val="-10"/>
                                <w:w w:val="120"/>
                                <w:sz w:val="20"/>
                              </w:rPr>
                              <w:t>H</w:t>
                            </w:r>
                          </w:p>
                        </w:txbxContent>
                      </wps:txbx>
                      <wps:bodyPr wrap="square" lIns="0" tIns="0" rIns="0" bIns="0" rtlCol="0">
                        <a:noAutofit/>
                      </wps:bodyPr>
                    </wps:wsp>
                  </a:graphicData>
                </a:graphic>
              </wp:anchor>
            </w:drawing>
          </mc:Choice>
          <mc:Fallback>
            <w:pict>
              <v:shape style="position:absolute;margin-left:314.623138pt;margin-top:33.156906pt;width:8.450pt;height:17.3pt;mso-position-horizontal-relative:page;mso-position-vertical-relative:paragraph;z-index:-22542336" type="#_x0000_t202" id="docshape560" filled="false" stroked="false">
                <v:textbox inset="0,0,0,0">
                  <w:txbxContent>
                    <w:p>
                      <w:pPr>
                        <w:spacing w:line="198" w:lineRule="exact" w:before="0"/>
                        <w:ind w:left="0" w:right="0" w:firstLine="0"/>
                        <w:jc w:val="left"/>
                        <w:rPr>
                          <w:rFonts w:ascii="Cambria"/>
                          <w:sz w:val="20"/>
                        </w:rPr>
                      </w:pPr>
                      <w:r>
                        <w:rPr>
                          <w:rFonts w:ascii="Cambria"/>
                          <w:spacing w:val="-10"/>
                          <w:w w:val="120"/>
                          <w:sz w:val="20"/>
                        </w:rPr>
                        <w:t>H</w:t>
                      </w:r>
                    </w:p>
                  </w:txbxContent>
                </v:textbox>
                <w10:wrap type="none"/>
              </v:shape>
            </w:pict>
          </mc:Fallback>
        </mc:AlternateContent>
      </w:r>
      <w:r>
        <w:rPr/>
        <mc:AlternateContent>
          <mc:Choice Requires="wps">
            <w:drawing>
              <wp:anchor distT="0" distB="0" distL="0" distR="0" allowOverlap="1" layoutInCell="1" locked="0" behindDoc="1" simplePos="0" relativeHeight="480775168">
                <wp:simplePos x="0" y="0"/>
                <wp:positionH relativeFrom="page">
                  <wp:posOffset>2122107</wp:posOffset>
                </wp:positionH>
                <wp:positionV relativeFrom="paragraph">
                  <wp:posOffset>117435</wp:posOffset>
                </wp:positionV>
                <wp:extent cx="4533900" cy="21971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4533900" cy="219710"/>
                        </a:xfrm>
                        <a:prstGeom prst="rect">
                          <a:avLst/>
                        </a:prstGeom>
                      </wps:spPr>
                      <wps:txbx>
                        <w:txbxContent>
                          <w:p>
                            <w:pPr>
                              <w:tabs>
                                <w:tab w:pos="6783" w:val="left" w:leader="none"/>
                              </w:tabs>
                              <w:spacing w:line="198" w:lineRule="exact" w:before="0"/>
                              <w:ind w:left="0" w:right="0" w:firstLine="0"/>
                              <w:jc w:val="left"/>
                              <w:rPr>
                                <w:rFonts w:ascii="Cambria" w:hAnsi="Cambria"/>
                                <w:sz w:val="20"/>
                              </w:rPr>
                            </w:pPr>
                            <w:r>
                              <w:rPr>
                                <w:rFonts w:ascii="Cambria" w:hAnsi="Cambria"/>
                                <w:spacing w:val="-10"/>
                                <w:w w:val="115"/>
                                <w:sz w:val="20"/>
                              </w:rPr>
                              <w:t>H</w:t>
                            </w:r>
                            <w:r>
                              <w:rPr>
                                <w:rFonts w:ascii="Cambria" w:hAnsi="Cambria"/>
                                <w:sz w:val="20"/>
                              </w:rPr>
                              <w:tab/>
                            </w:r>
                            <w:r>
                              <w:rPr>
                                <w:rFonts w:ascii="Cambria" w:hAnsi="Cambria"/>
                                <w:w w:val="115"/>
                                <w:sz w:val="20"/>
                              </w:rPr>
                              <w:t>∈</w:t>
                            </w:r>
                            <w:r>
                              <w:rPr>
                                <w:rFonts w:ascii="Cambria" w:hAnsi="Cambria"/>
                                <w:spacing w:val="-7"/>
                                <w:w w:val="115"/>
                                <w:sz w:val="20"/>
                              </w:rPr>
                              <w:t> </w:t>
                            </w:r>
                            <w:r>
                              <w:rPr>
                                <w:rFonts w:ascii="Cambria" w:hAnsi="Cambria"/>
                                <w:spacing w:val="-10"/>
                                <w:w w:val="115"/>
                                <w:sz w:val="20"/>
                              </w:rPr>
                              <w:t>H</w:t>
                            </w:r>
                          </w:p>
                        </w:txbxContent>
                      </wps:txbx>
                      <wps:bodyPr wrap="square" lIns="0" tIns="0" rIns="0" bIns="0" rtlCol="0">
                        <a:noAutofit/>
                      </wps:bodyPr>
                    </wps:wsp>
                  </a:graphicData>
                </a:graphic>
              </wp:anchor>
            </w:drawing>
          </mc:Choice>
          <mc:Fallback>
            <w:pict>
              <v:shape style="position:absolute;margin-left:167.095062pt;margin-top:9.246906pt;width:357pt;height:17.3pt;mso-position-horizontal-relative:page;mso-position-vertical-relative:paragraph;z-index:-22541312" type="#_x0000_t202" id="docshape561" filled="false" stroked="false">
                <v:textbox inset="0,0,0,0">
                  <w:txbxContent>
                    <w:p>
                      <w:pPr>
                        <w:tabs>
                          <w:tab w:pos="6783" w:val="left" w:leader="none"/>
                        </w:tabs>
                        <w:spacing w:line="198" w:lineRule="exact" w:before="0"/>
                        <w:ind w:left="0" w:right="0" w:firstLine="0"/>
                        <w:jc w:val="left"/>
                        <w:rPr>
                          <w:rFonts w:ascii="Cambria" w:hAnsi="Cambria"/>
                          <w:sz w:val="20"/>
                        </w:rPr>
                      </w:pPr>
                      <w:r>
                        <w:rPr>
                          <w:rFonts w:ascii="Cambria" w:hAnsi="Cambria"/>
                          <w:spacing w:val="-10"/>
                          <w:w w:val="115"/>
                          <w:sz w:val="20"/>
                        </w:rPr>
                        <w:t>H</w:t>
                      </w:r>
                      <w:r>
                        <w:rPr>
                          <w:rFonts w:ascii="Cambria" w:hAnsi="Cambria"/>
                          <w:sz w:val="20"/>
                        </w:rPr>
                        <w:tab/>
                      </w:r>
                      <w:r>
                        <w:rPr>
                          <w:rFonts w:ascii="Cambria" w:hAnsi="Cambria"/>
                          <w:w w:val="115"/>
                          <w:sz w:val="20"/>
                        </w:rPr>
                        <w:t>∈</w:t>
                      </w:r>
                      <w:r>
                        <w:rPr>
                          <w:rFonts w:ascii="Cambria" w:hAnsi="Cambria"/>
                          <w:spacing w:val="-7"/>
                          <w:w w:val="115"/>
                          <w:sz w:val="20"/>
                        </w:rPr>
                        <w:t> </w:t>
                      </w:r>
                      <w:r>
                        <w:rPr>
                          <w:rFonts w:ascii="Cambria" w:hAnsi="Cambria"/>
                          <w:spacing w:val="-10"/>
                          <w:w w:val="115"/>
                          <w:sz w:val="20"/>
                        </w:rPr>
                        <w:t>H</w:t>
                      </w:r>
                    </w:p>
                  </w:txbxContent>
                </v:textbox>
                <w10:wrap type="none"/>
              </v:shape>
            </w:pict>
          </mc:Fallback>
        </mc:AlternateContent>
      </w:r>
      <w:r>
        <w:rPr>
          <w:w w:val="105"/>
        </w:rPr>
        <w:t>Given a family</w:t>
      </w:r>
      <w:r>
        <w:rPr>
          <w:spacing w:val="80"/>
          <w:w w:val="105"/>
        </w:rPr>
        <w:t>  </w:t>
      </w:r>
      <w:r>
        <w:rPr>
          <w:w w:val="105"/>
        </w:rPr>
        <w:t>of hash functions, our randomized algorithm will first extract a uniform</w:t>
      </w:r>
      <w:hyperlink w:history="true" w:anchor="_bookmark0">
        <w:r>
          <w:rPr>
            <w:w w:val="105"/>
            <w:vertAlign w:val="superscript"/>
          </w:rPr>
          <w:t>2</w:t>
        </w:r>
      </w:hyperlink>
      <w:r>
        <w:rPr>
          <w:spacing w:val="26"/>
          <w:w w:val="105"/>
          <w:vertAlign w:val="baseline"/>
        </w:rPr>
        <w:t> </w:t>
      </w:r>
      <w:r>
        <w:rPr>
          <w:i/>
          <w:w w:val="105"/>
          <w:vertAlign w:val="baseline"/>
        </w:rPr>
        <w:t>h</w:t>
      </w:r>
      <w:r>
        <w:rPr>
          <w:i/>
          <w:spacing w:val="80"/>
          <w:w w:val="150"/>
          <w:vertAlign w:val="baseline"/>
        </w:rPr>
        <w:t>  </w:t>
      </w:r>
      <w:r>
        <w:rPr>
          <w:w w:val="105"/>
          <w:vertAlign w:val="baseline"/>
        </w:rPr>
        <w:t>. Then, the algorithm will </w:t>
      </w:r>
      <w:r>
        <w:rPr>
          <w:i/>
          <w:w w:val="105"/>
          <w:vertAlign w:val="baseline"/>
        </w:rPr>
        <w:t>randomize</w:t>
      </w:r>
      <w:r>
        <w:rPr>
          <w:i/>
          <w:spacing w:val="36"/>
          <w:w w:val="105"/>
          <w:vertAlign w:val="baseline"/>
        </w:rPr>
        <w:t> </w:t>
      </w:r>
      <w:r>
        <w:rPr>
          <w:w w:val="105"/>
          <w:vertAlign w:val="baseline"/>
        </w:rPr>
        <w:t>the input data by applying </w:t>
      </w:r>
      <w:r>
        <w:rPr>
          <w:i/>
          <w:w w:val="105"/>
          <w:vertAlign w:val="baseline"/>
        </w:rPr>
        <w:t>h </w:t>
      </w:r>
      <w:r>
        <w:rPr>
          <w:w w:val="105"/>
          <w:vertAlign w:val="baseline"/>
        </w:rPr>
        <w:t>to it.</w:t>
      </w:r>
      <w:r>
        <w:rPr>
          <w:spacing w:val="40"/>
          <w:w w:val="105"/>
          <w:vertAlign w:val="baseline"/>
        </w:rPr>
        <w:t> </w:t>
      </w:r>
      <w:r>
        <w:rPr>
          <w:w w:val="105"/>
          <w:vertAlign w:val="baseline"/>
        </w:rPr>
        <w:t>The expected-case analysis of</w:t>
      </w:r>
      <w:r>
        <w:rPr>
          <w:spacing w:val="40"/>
          <w:w w:val="105"/>
          <w:vertAlign w:val="baseline"/>
        </w:rPr>
        <w:t> </w:t>
      </w:r>
      <w:r>
        <w:rPr>
          <w:w w:val="105"/>
          <w:vertAlign w:val="baseline"/>
        </w:rPr>
        <w:t>the algorithm will take into account the structure of</w:t>
      </w:r>
      <w:r>
        <w:rPr>
          <w:spacing w:val="40"/>
          <w:w w:val="105"/>
          <w:vertAlign w:val="baseline"/>
        </w:rPr>
        <w:t>  </w:t>
      </w:r>
      <w:r>
        <w:rPr>
          <w:w w:val="105"/>
          <w:vertAlign w:val="baseline"/>
        </w:rPr>
        <w:t>and the fact that </w:t>
      </w:r>
      <w:r>
        <w:rPr>
          <w:i/>
          <w:w w:val="105"/>
          <w:vertAlign w:val="baseline"/>
        </w:rPr>
        <w:t>h </w:t>
      </w:r>
      <w:r>
        <w:rPr>
          <w:w w:val="105"/>
          <w:vertAlign w:val="baseline"/>
        </w:rPr>
        <w:t>has been chosen uniformly from it.</w:t>
      </w:r>
    </w:p>
    <w:p>
      <w:pPr>
        <w:spacing w:line="235" w:lineRule="auto" w:before="159"/>
        <w:ind w:left="260" w:right="616" w:firstLine="0"/>
        <w:jc w:val="both"/>
        <w:rPr>
          <w:i/>
          <w:sz w:val="20"/>
        </w:rPr>
      </w:pPr>
      <w:r>
        <w:rPr>
          <w:i/>
          <w:sz w:val="20"/>
        </w:rPr>
        <mc:AlternateContent>
          <mc:Choice Requires="wps">
            <w:drawing>
              <wp:anchor distT="0" distB="0" distL="0" distR="0" allowOverlap="1" layoutInCell="1" locked="0" behindDoc="1" simplePos="0" relativeHeight="480774656">
                <wp:simplePos x="0" y="0"/>
                <wp:positionH relativeFrom="page">
                  <wp:posOffset>5445526</wp:posOffset>
                </wp:positionH>
                <wp:positionV relativeFrom="paragraph">
                  <wp:posOffset>425403</wp:posOffset>
                </wp:positionV>
                <wp:extent cx="107314" cy="21971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107314" cy="219710"/>
                        </a:xfrm>
                        <a:prstGeom prst="rect">
                          <a:avLst/>
                        </a:prstGeom>
                      </wps:spPr>
                      <wps:txbx>
                        <w:txbxContent>
                          <w:p>
                            <w:pPr>
                              <w:spacing w:line="198" w:lineRule="exact" w:before="0"/>
                              <w:ind w:left="0" w:right="0" w:firstLine="0"/>
                              <w:jc w:val="left"/>
                              <w:rPr>
                                <w:rFonts w:ascii="Cambria"/>
                                <w:sz w:val="20"/>
                              </w:rPr>
                            </w:pPr>
                            <w:r>
                              <w:rPr>
                                <w:rFonts w:ascii="Cambria"/>
                                <w:spacing w:val="-10"/>
                                <w:w w:val="120"/>
                                <w:sz w:val="20"/>
                              </w:rPr>
                              <w:t>H</w:t>
                            </w:r>
                          </w:p>
                        </w:txbxContent>
                      </wps:txbx>
                      <wps:bodyPr wrap="square" lIns="0" tIns="0" rIns="0" bIns="0" rtlCol="0">
                        <a:noAutofit/>
                      </wps:bodyPr>
                    </wps:wsp>
                  </a:graphicData>
                </a:graphic>
              </wp:anchor>
            </w:drawing>
          </mc:Choice>
          <mc:Fallback>
            <w:pict>
              <v:shape style="position:absolute;margin-left:428.781586pt;margin-top:33.496342pt;width:8.450pt;height:17.3pt;mso-position-horizontal-relative:page;mso-position-vertical-relative:paragraph;z-index:-22541824" type="#_x0000_t202" id="docshape562" filled="false" stroked="false">
                <v:textbox inset="0,0,0,0">
                  <w:txbxContent>
                    <w:p>
                      <w:pPr>
                        <w:spacing w:line="198" w:lineRule="exact" w:before="0"/>
                        <w:ind w:left="0" w:right="0" w:firstLine="0"/>
                        <w:jc w:val="left"/>
                        <w:rPr>
                          <w:rFonts w:ascii="Cambria"/>
                          <w:sz w:val="20"/>
                        </w:rPr>
                      </w:pPr>
                      <w:r>
                        <w:rPr>
                          <w:rFonts w:ascii="Cambria"/>
                          <w:spacing w:val="-10"/>
                          <w:w w:val="120"/>
                          <w:sz w:val="20"/>
                        </w:rPr>
                        <w:t>H</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75680">
                <wp:simplePos x="0" y="0"/>
                <wp:positionH relativeFrom="page">
                  <wp:posOffset>2785666</wp:posOffset>
                </wp:positionH>
                <wp:positionV relativeFrom="paragraph">
                  <wp:posOffset>273575</wp:posOffset>
                </wp:positionV>
                <wp:extent cx="2415540" cy="21971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2415540" cy="219710"/>
                        </a:xfrm>
                        <a:prstGeom prst="rect">
                          <a:avLst/>
                        </a:prstGeom>
                      </wps:spPr>
                      <wps:txbx>
                        <w:txbxContent>
                          <w:p>
                            <w:pPr>
                              <w:tabs>
                                <w:tab w:pos="3635"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15"/>
                                <w:w w:val="115"/>
                                <w:sz w:val="20"/>
                              </w:rPr>
                              <w:t> </w:t>
                            </w:r>
                            <w:r>
                              <w:rPr>
                                <w:rFonts w:ascii="Cambria" w:hAnsi="Cambria"/>
                                <w:spacing w:val="-10"/>
                                <w:w w:val="115"/>
                                <w:sz w:val="20"/>
                              </w:rPr>
                              <w:t>H</w:t>
                            </w:r>
                            <w:r>
                              <w:rPr>
                                <w:rFonts w:ascii="Cambria" w:hAnsi="Cambria"/>
                                <w:sz w:val="20"/>
                              </w:rPr>
                              <w:tab/>
                            </w:r>
                            <w:r>
                              <w:rPr>
                                <w:rFonts w:ascii="Cambria" w:hAnsi="Cambria"/>
                                <w:spacing w:val="-10"/>
                                <w:w w:val="115"/>
                                <w:sz w:val="20"/>
                              </w:rPr>
                              <w:t>H</w:t>
                            </w:r>
                          </w:p>
                        </w:txbxContent>
                      </wps:txbx>
                      <wps:bodyPr wrap="square" lIns="0" tIns="0" rIns="0" bIns="0" rtlCol="0">
                        <a:noAutofit/>
                      </wps:bodyPr>
                    </wps:wsp>
                  </a:graphicData>
                </a:graphic>
              </wp:anchor>
            </w:drawing>
          </mc:Choice>
          <mc:Fallback>
            <w:pict>
              <v:shape style="position:absolute;margin-left:219.343826pt;margin-top:21.541344pt;width:190.2pt;height:17.3pt;mso-position-horizontal-relative:page;mso-position-vertical-relative:paragraph;z-index:-22540800" type="#_x0000_t202" id="docshape563" filled="false" stroked="false">
                <v:textbox inset="0,0,0,0">
                  <w:txbxContent>
                    <w:p>
                      <w:pPr>
                        <w:tabs>
                          <w:tab w:pos="3635"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15"/>
                          <w:w w:val="115"/>
                          <w:sz w:val="20"/>
                        </w:rPr>
                        <w:t> </w:t>
                      </w:r>
                      <w:r>
                        <w:rPr>
                          <w:rFonts w:ascii="Cambria" w:hAnsi="Cambria"/>
                          <w:spacing w:val="-10"/>
                          <w:w w:val="115"/>
                          <w:sz w:val="20"/>
                        </w:rPr>
                        <w:t>H</w:t>
                      </w:r>
                      <w:r>
                        <w:rPr>
                          <w:rFonts w:ascii="Cambria" w:hAnsi="Cambria"/>
                          <w:sz w:val="20"/>
                        </w:rPr>
                        <w:tab/>
                      </w:r>
                      <w:r>
                        <w:rPr>
                          <w:rFonts w:ascii="Cambria" w:hAnsi="Cambria"/>
                          <w:spacing w:val="-10"/>
                          <w:w w:val="115"/>
                          <w:sz w:val="20"/>
                        </w:rPr>
                        <w:t>H</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76192">
                <wp:simplePos x="0" y="0"/>
                <wp:positionH relativeFrom="page">
                  <wp:posOffset>5151221</wp:posOffset>
                </wp:positionH>
                <wp:positionV relativeFrom="paragraph">
                  <wp:posOffset>121746</wp:posOffset>
                </wp:positionV>
                <wp:extent cx="178435" cy="21971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178435" cy="219710"/>
                        </a:xfrm>
                        <a:prstGeom prst="rect">
                          <a:avLst/>
                        </a:prstGeom>
                      </wps:spPr>
                      <wps:txbx>
                        <w:txbxContent>
                          <w:p>
                            <w:pPr>
                              <w:spacing w:line="198" w:lineRule="exact" w:before="0"/>
                              <w:ind w:left="0" w:right="0" w:firstLine="0"/>
                              <w:jc w:val="left"/>
                              <w:rPr>
                                <w:rFonts w:ascii="Cambria"/>
                                <w:sz w:val="20"/>
                              </w:rPr>
                            </w:pPr>
                            <w:r>
                              <w:rPr>
                                <w:rFonts w:ascii="Cambria"/>
                                <w:spacing w:val="-5"/>
                                <w:w w:val="105"/>
                                <w:sz w:val="20"/>
                              </w:rPr>
                              <w:t>|H|</w:t>
                            </w:r>
                          </w:p>
                        </w:txbxContent>
                      </wps:txbx>
                      <wps:bodyPr wrap="square" lIns="0" tIns="0" rIns="0" bIns="0" rtlCol="0">
                        <a:noAutofit/>
                      </wps:bodyPr>
                    </wps:wsp>
                  </a:graphicData>
                </a:graphic>
              </wp:anchor>
            </w:drawing>
          </mc:Choice>
          <mc:Fallback>
            <w:pict>
              <v:shape style="position:absolute;margin-left:405.608002pt;margin-top:9.586344pt;width:14.05pt;height:17.3pt;mso-position-horizontal-relative:page;mso-position-vertical-relative:paragraph;z-index:-22540288" type="#_x0000_t202" id="docshape564" filled="false" stroked="false">
                <v:textbox inset="0,0,0,0">
                  <w:txbxContent>
                    <w:p>
                      <w:pPr>
                        <w:spacing w:line="198" w:lineRule="exact" w:before="0"/>
                        <w:ind w:left="0" w:right="0" w:firstLine="0"/>
                        <w:jc w:val="left"/>
                        <w:rPr>
                          <w:rFonts w:ascii="Cambria"/>
                          <w:sz w:val="20"/>
                        </w:rPr>
                      </w:pPr>
                      <w:r>
                        <w:rPr>
                          <w:rFonts w:ascii="Cambria"/>
                          <w:spacing w:val="-5"/>
                          <w:w w:val="105"/>
                          <w:sz w:val="20"/>
                        </w:rPr>
                        <w:t>|H|</w:t>
                      </w:r>
                    </w:p>
                  </w:txbxContent>
                </v:textbox>
                <w10:wrap type="none"/>
              </v:shape>
            </w:pict>
          </mc:Fallback>
        </mc:AlternateContent>
      </w:r>
      <w:r>
        <w:rPr>
          <w:b/>
          <w:w w:val="105"/>
          <w:sz w:val="20"/>
        </w:rPr>
        <w:t>Remark 2.3.4.</w:t>
      </w:r>
      <w:r>
        <w:rPr>
          <w:b/>
          <w:spacing w:val="33"/>
          <w:w w:val="105"/>
          <w:sz w:val="20"/>
        </w:rPr>
        <w:t> </w:t>
      </w:r>
      <w:r>
        <w:rPr>
          <w:i/>
          <w:w w:val="105"/>
          <w:sz w:val="20"/>
        </w:rPr>
        <w:t>From Section </w:t>
      </w:r>
      <w:hyperlink w:history="true" w:anchor="_bookmark9">
        <w:r>
          <w:rPr>
            <w:i/>
            <w:w w:val="105"/>
            <w:sz w:val="20"/>
          </w:rPr>
          <w:t>1.2.1,</w:t>
        </w:r>
      </w:hyperlink>
      <w:r>
        <w:rPr>
          <w:i/>
          <w:w w:val="105"/>
          <w:sz w:val="20"/>
        </w:rPr>
        <w:t> in the worst case we need at least </w:t>
      </w:r>
      <w:r>
        <w:rPr>
          <w:w w:val="105"/>
          <w:sz w:val="20"/>
        </w:rPr>
        <w:t>log</w:t>
      </w:r>
      <w:r>
        <w:rPr>
          <w:w w:val="105"/>
          <w:sz w:val="20"/>
          <w:vertAlign w:val="subscript"/>
        </w:rPr>
        <w:t>2</w:t>
      </w:r>
      <w:r>
        <w:rPr>
          <w:spacing w:val="80"/>
          <w:w w:val="105"/>
          <w:sz w:val="20"/>
          <w:vertAlign w:val="baseline"/>
        </w:rPr>
        <w:t>  </w:t>
      </w:r>
      <w:r>
        <w:rPr>
          <w:i/>
          <w:w w:val="105"/>
          <w:sz w:val="20"/>
          <w:vertAlign w:val="baseline"/>
        </w:rPr>
        <w:t>bits in order to represent (and</w:t>
      </w:r>
      <w:r>
        <w:rPr>
          <w:i/>
          <w:spacing w:val="34"/>
          <w:w w:val="105"/>
          <w:sz w:val="20"/>
          <w:vertAlign w:val="baseline"/>
        </w:rPr>
        <w:t> </w:t>
      </w:r>
      <w:r>
        <w:rPr>
          <w:i/>
          <w:w w:val="105"/>
          <w:sz w:val="20"/>
          <w:vertAlign w:val="baseline"/>
        </w:rPr>
        <w:t>store</w:t>
      </w:r>
      <w:r>
        <w:rPr>
          <w:i/>
          <w:spacing w:val="34"/>
          <w:w w:val="105"/>
          <w:sz w:val="20"/>
          <w:vertAlign w:val="baseline"/>
        </w:rPr>
        <w:t> </w:t>
      </w:r>
      <w:r>
        <w:rPr>
          <w:i/>
          <w:w w:val="105"/>
          <w:sz w:val="20"/>
          <w:vertAlign w:val="baseline"/>
        </w:rPr>
        <w:t>in</w:t>
      </w:r>
      <w:r>
        <w:rPr>
          <w:i/>
          <w:spacing w:val="34"/>
          <w:w w:val="105"/>
          <w:sz w:val="20"/>
          <w:vertAlign w:val="baseline"/>
        </w:rPr>
        <w:t> </w:t>
      </w:r>
      <w:r>
        <w:rPr>
          <w:i/>
          <w:w w:val="105"/>
          <w:sz w:val="20"/>
          <w:vertAlign w:val="baseline"/>
        </w:rPr>
        <w:t>memory)</w:t>
      </w:r>
      <w:r>
        <w:rPr>
          <w:i/>
          <w:spacing w:val="35"/>
          <w:w w:val="105"/>
          <w:sz w:val="20"/>
          <w:vertAlign w:val="baseline"/>
        </w:rPr>
        <w:t> </w:t>
      </w:r>
      <w:r>
        <w:rPr>
          <w:i/>
          <w:w w:val="105"/>
          <w:sz w:val="20"/>
          <w:vertAlign w:val="baseline"/>
        </w:rPr>
        <w:t>any</w:t>
      </w:r>
      <w:r>
        <w:rPr>
          <w:i/>
          <w:spacing w:val="34"/>
          <w:w w:val="105"/>
          <w:sz w:val="20"/>
          <w:vertAlign w:val="baseline"/>
        </w:rPr>
        <w:t> </w:t>
      </w:r>
      <w:r>
        <w:rPr>
          <w:i/>
          <w:w w:val="105"/>
          <w:sz w:val="20"/>
          <w:vertAlign w:val="baseline"/>
        </w:rPr>
        <w:t>h</w:t>
      </w:r>
      <w:r>
        <w:rPr>
          <w:i/>
          <w:spacing w:val="80"/>
          <w:w w:val="105"/>
          <w:sz w:val="20"/>
          <w:vertAlign w:val="baseline"/>
        </w:rPr>
        <w:t>   </w:t>
      </w:r>
      <w:r>
        <w:rPr>
          <w:i/>
          <w:w w:val="105"/>
          <w:sz w:val="20"/>
          <w:vertAlign w:val="baseline"/>
        </w:rPr>
        <w:t>.</w:t>
      </w:r>
      <w:r>
        <w:rPr>
          <w:i/>
          <w:spacing w:val="78"/>
          <w:w w:val="105"/>
          <w:sz w:val="20"/>
          <w:vertAlign w:val="baseline"/>
        </w:rPr>
        <w:t> </w:t>
      </w:r>
      <w:r>
        <w:rPr>
          <w:i/>
          <w:w w:val="105"/>
          <w:sz w:val="20"/>
          <w:vertAlign w:val="baseline"/>
        </w:rPr>
        <w:t>This</w:t>
      </w:r>
      <w:r>
        <w:rPr>
          <w:i/>
          <w:spacing w:val="35"/>
          <w:w w:val="105"/>
          <w:sz w:val="20"/>
          <w:vertAlign w:val="baseline"/>
        </w:rPr>
        <w:t> </w:t>
      </w:r>
      <w:r>
        <w:rPr>
          <w:i/>
          <w:w w:val="105"/>
          <w:sz w:val="20"/>
          <w:vertAlign w:val="baseline"/>
        </w:rPr>
        <w:t>shows</w:t>
      </w:r>
      <w:r>
        <w:rPr>
          <w:i/>
          <w:spacing w:val="35"/>
          <w:w w:val="105"/>
          <w:sz w:val="20"/>
          <w:vertAlign w:val="baseline"/>
        </w:rPr>
        <w:t> </w:t>
      </w:r>
      <w:r>
        <w:rPr>
          <w:i/>
          <w:w w:val="105"/>
          <w:sz w:val="20"/>
          <w:vertAlign w:val="baseline"/>
        </w:rPr>
        <w:t>a</w:t>
      </w:r>
      <w:r>
        <w:rPr>
          <w:i/>
          <w:spacing w:val="34"/>
          <w:w w:val="105"/>
          <w:sz w:val="20"/>
          <w:vertAlign w:val="baseline"/>
        </w:rPr>
        <w:t> </w:t>
      </w:r>
      <w:r>
        <w:rPr>
          <w:i/>
          <w:w w:val="105"/>
          <w:sz w:val="20"/>
          <w:vertAlign w:val="baseline"/>
        </w:rPr>
        <w:t>trade-off:</w:t>
      </w:r>
      <w:r>
        <w:rPr>
          <w:i/>
          <w:spacing w:val="40"/>
          <w:w w:val="105"/>
          <w:sz w:val="20"/>
          <w:vertAlign w:val="baseline"/>
        </w:rPr>
        <w:t> </w:t>
      </w:r>
      <w:r>
        <w:rPr>
          <w:i/>
          <w:w w:val="105"/>
          <w:sz w:val="20"/>
          <w:vertAlign w:val="baseline"/>
        </w:rPr>
        <w:t>the</w:t>
      </w:r>
      <w:r>
        <w:rPr>
          <w:i/>
          <w:spacing w:val="34"/>
          <w:w w:val="105"/>
          <w:sz w:val="20"/>
          <w:vertAlign w:val="baseline"/>
        </w:rPr>
        <w:t> </w:t>
      </w:r>
      <w:r>
        <w:rPr>
          <w:i/>
          <w:w w:val="105"/>
          <w:sz w:val="20"/>
          <w:vertAlign w:val="baseline"/>
        </w:rPr>
        <w:t>larger</w:t>
      </w:r>
      <w:r>
        <w:rPr>
          <w:i/>
          <w:spacing w:val="80"/>
          <w:w w:val="105"/>
          <w:sz w:val="20"/>
          <w:vertAlign w:val="baseline"/>
        </w:rPr>
        <w:t>  </w:t>
      </w:r>
      <w:r>
        <w:rPr>
          <w:i/>
          <w:w w:val="105"/>
          <w:sz w:val="20"/>
          <w:vertAlign w:val="baseline"/>
        </w:rPr>
        <w:t>is,</w:t>
      </w:r>
      <w:r>
        <w:rPr>
          <w:i/>
          <w:spacing w:val="37"/>
          <w:w w:val="105"/>
          <w:sz w:val="20"/>
          <w:vertAlign w:val="baseline"/>
        </w:rPr>
        <w:t> </w:t>
      </w:r>
      <w:r>
        <w:rPr>
          <w:i/>
          <w:w w:val="105"/>
          <w:sz w:val="20"/>
          <w:vertAlign w:val="baseline"/>
        </w:rPr>
        <w:t>the</w:t>
      </w:r>
      <w:r>
        <w:rPr>
          <w:i/>
          <w:spacing w:val="34"/>
          <w:w w:val="105"/>
          <w:sz w:val="20"/>
          <w:vertAlign w:val="baseline"/>
        </w:rPr>
        <w:t> </w:t>
      </w:r>
      <w:r>
        <w:rPr>
          <w:i/>
          <w:w w:val="105"/>
          <w:sz w:val="20"/>
          <w:vertAlign w:val="baseline"/>
        </w:rPr>
        <w:t>more</w:t>
      </w:r>
      <w:r>
        <w:rPr>
          <w:i/>
          <w:spacing w:val="40"/>
          <w:w w:val="105"/>
          <w:sz w:val="20"/>
          <w:vertAlign w:val="baseline"/>
        </w:rPr>
        <w:t> </w:t>
      </w:r>
      <w:r>
        <w:rPr>
          <w:w w:val="105"/>
          <w:sz w:val="20"/>
          <w:vertAlign w:val="baseline"/>
        </w:rPr>
        <w:t>random</w:t>
      </w:r>
      <w:r>
        <w:rPr>
          <w:spacing w:val="34"/>
          <w:w w:val="105"/>
          <w:sz w:val="20"/>
          <w:vertAlign w:val="baseline"/>
        </w:rPr>
        <w:t> </w:t>
      </w:r>
      <w:r>
        <w:rPr>
          <w:i/>
          <w:w w:val="105"/>
          <w:sz w:val="20"/>
          <w:vertAlign w:val="baseline"/>
        </w:rPr>
        <w:t>(i.e. higher</w:t>
      </w:r>
      <w:r>
        <w:rPr>
          <w:i/>
          <w:spacing w:val="18"/>
          <w:w w:val="105"/>
          <w:sz w:val="20"/>
          <w:vertAlign w:val="baseline"/>
        </w:rPr>
        <w:t> </w:t>
      </w:r>
      <w:r>
        <w:rPr>
          <w:i/>
          <w:w w:val="105"/>
          <w:sz w:val="20"/>
          <w:vertAlign w:val="baseline"/>
        </w:rPr>
        <w:t>independence)</w:t>
      </w:r>
      <w:r>
        <w:rPr>
          <w:i/>
          <w:spacing w:val="18"/>
          <w:w w:val="105"/>
          <w:sz w:val="20"/>
          <w:vertAlign w:val="baseline"/>
        </w:rPr>
        <w:t> </w:t>
      </w:r>
      <w:r>
        <w:rPr>
          <w:i/>
          <w:w w:val="105"/>
          <w:sz w:val="20"/>
          <w:vertAlign w:val="baseline"/>
        </w:rPr>
        <w:t>our</w:t>
      </w:r>
      <w:r>
        <w:rPr>
          <w:i/>
          <w:spacing w:val="18"/>
          <w:w w:val="105"/>
          <w:sz w:val="20"/>
          <w:vertAlign w:val="baseline"/>
        </w:rPr>
        <w:t> </w:t>
      </w:r>
      <w:r>
        <w:rPr>
          <w:i/>
          <w:w w:val="105"/>
          <w:sz w:val="20"/>
          <w:vertAlign w:val="baseline"/>
        </w:rPr>
        <w:t>hash</w:t>
      </w:r>
      <w:r>
        <w:rPr>
          <w:i/>
          <w:spacing w:val="18"/>
          <w:w w:val="105"/>
          <w:sz w:val="20"/>
          <w:vertAlign w:val="baseline"/>
        </w:rPr>
        <w:t> </w:t>
      </w:r>
      <w:r>
        <w:rPr>
          <w:i/>
          <w:w w:val="105"/>
          <w:sz w:val="20"/>
          <w:vertAlign w:val="baseline"/>
        </w:rPr>
        <w:t>function</w:t>
      </w:r>
      <w:r>
        <w:rPr>
          <w:i/>
          <w:spacing w:val="18"/>
          <w:w w:val="105"/>
          <w:sz w:val="20"/>
          <w:vertAlign w:val="baseline"/>
        </w:rPr>
        <w:t> </w:t>
      </w:r>
      <w:r>
        <w:rPr>
          <w:i/>
          <w:w w:val="105"/>
          <w:sz w:val="20"/>
          <w:vertAlign w:val="baseline"/>
        </w:rPr>
        <w:t>h</w:t>
      </w:r>
      <w:r>
        <w:rPr>
          <w:i/>
          <w:spacing w:val="18"/>
          <w:w w:val="105"/>
          <w:sz w:val="20"/>
          <w:vertAlign w:val="baseline"/>
        </w:rPr>
        <w:t> </w:t>
      </w:r>
      <w:r>
        <w:rPr>
          <w:i/>
          <w:w w:val="105"/>
          <w:sz w:val="20"/>
          <w:vertAlign w:val="baseline"/>
        </w:rPr>
        <w:t>will</w:t>
      </w:r>
      <w:r>
        <w:rPr>
          <w:i/>
          <w:spacing w:val="18"/>
          <w:w w:val="105"/>
          <w:sz w:val="20"/>
          <w:vertAlign w:val="baseline"/>
        </w:rPr>
        <w:t> </w:t>
      </w:r>
      <w:r>
        <w:rPr>
          <w:i/>
          <w:w w:val="105"/>
          <w:sz w:val="20"/>
          <w:vertAlign w:val="baseline"/>
        </w:rPr>
        <w:t>be.</w:t>
      </w:r>
      <w:r>
        <w:rPr>
          <w:i/>
          <w:spacing w:val="40"/>
          <w:w w:val="105"/>
          <w:sz w:val="20"/>
          <w:vertAlign w:val="baseline"/>
        </w:rPr>
        <w:t> </w:t>
      </w:r>
      <w:r>
        <w:rPr>
          <w:i/>
          <w:w w:val="105"/>
          <w:sz w:val="20"/>
          <w:vertAlign w:val="baseline"/>
        </w:rPr>
        <w:t>On</w:t>
      </w:r>
      <w:r>
        <w:rPr>
          <w:i/>
          <w:spacing w:val="18"/>
          <w:w w:val="105"/>
          <w:sz w:val="20"/>
          <w:vertAlign w:val="baseline"/>
        </w:rPr>
        <w:t> </w:t>
      </w:r>
      <w:r>
        <w:rPr>
          <w:i/>
          <w:w w:val="105"/>
          <w:sz w:val="20"/>
          <w:vertAlign w:val="baseline"/>
        </w:rPr>
        <w:t>the</w:t>
      </w:r>
      <w:r>
        <w:rPr>
          <w:i/>
          <w:spacing w:val="18"/>
          <w:w w:val="105"/>
          <w:sz w:val="20"/>
          <w:vertAlign w:val="baseline"/>
        </w:rPr>
        <w:t> </w:t>
      </w:r>
      <w:r>
        <w:rPr>
          <w:i/>
          <w:w w:val="105"/>
          <w:sz w:val="20"/>
          <w:vertAlign w:val="baseline"/>
        </w:rPr>
        <w:t>other</w:t>
      </w:r>
      <w:r>
        <w:rPr>
          <w:i/>
          <w:spacing w:val="18"/>
          <w:w w:val="105"/>
          <w:sz w:val="20"/>
          <w:vertAlign w:val="baseline"/>
        </w:rPr>
        <w:t> </w:t>
      </w:r>
      <w:r>
        <w:rPr>
          <w:i/>
          <w:w w:val="105"/>
          <w:sz w:val="20"/>
          <w:vertAlign w:val="baseline"/>
        </w:rPr>
        <w:t>hand,</w:t>
      </w:r>
      <w:r>
        <w:rPr>
          <w:i/>
          <w:spacing w:val="20"/>
          <w:w w:val="105"/>
          <w:sz w:val="20"/>
          <w:vertAlign w:val="baseline"/>
        </w:rPr>
        <w:t> </w:t>
      </w:r>
      <w:r>
        <w:rPr>
          <w:i/>
          <w:w w:val="105"/>
          <w:sz w:val="20"/>
          <w:vertAlign w:val="baseline"/>
        </w:rPr>
        <w:t>a</w:t>
      </w:r>
      <w:r>
        <w:rPr>
          <w:i/>
          <w:spacing w:val="18"/>
          <w:w w:val="105"/>
          <w:sz w:val="20"/>
          <w:vertAlign w:val="baseline"/>
        </w:rPr>
        <w:t> </w:t>
      </w:r>
      <w:r>
        <w:rPr>
          <w:i/>
          <w:w w:val="105"/>
          <w:sz w:val="20"/>
          <w:vertAlign w:val="baseline"/>
        </w:rPr>
        <w:t>large</w:t>
      </w:r>
      <w:r>
        <w:rPr>
          <w:i/>
          <w:spacing w:val="80"/>
          <w:w w:val="105"/>
          <w:sz w:val="20"/>
          <w:vertAlign w:val="baseline"/>
        </w:rPr>
        <w:t>  </w:t>
      </w:r>
      <w:r>
        <w:rPr>
          <w:i/>
          <w:w w:val="105"/>
          <w:sz w:val="20"/>
          <w:vertAlign w:val="baseline"/>
        </w:rPr>
        <w:t>means</w:t>
      </w:r>
      <w:r>
        <w:rPr>
          <w:i/>
          <w:spacing w:val="18"/>
          <w:w w:val="105"/>
          <w:sz w:val="20"/>
          <w:vertAlign w:val="baseline"/>
        </w:rPr>
        <w:t> </w:t>
      </w:r>
      <w:r>
        <w:rPr>
          <w:i/>
          <w:w w:val="105"/>
          <w:sz w:val="20"/>
          <w:vertAlign w:val="baseline"/>
        </w:rPr>
        <w:t>that</w:t>
      </w:r>
      <w:r>
        <w:rPr>
          <w:i/>
          <w:spacing w:val="18"/>
          <w:w w:val="105"/>
          <w:sz w:val="20"/>
          <w:vertAlign w:val="baseline"/>
        </w:rPr>
        <w:t> </w:t>
      </w:r>
      <w:r>
        <w:rPr>
          <w:i/>
          <w:w w:val="105"/>
          <w:sz w:val="20"/>
          <w:vertAlign w:val="baseline"/>
        </w:rPr>
        <w:t>we</w:t>
      </w:r>
      <w:r>
        <w:rPr>
          <w:i/>
          <w:spacing w:val="18"/>
          <w:w w:val="105"/>
          <w:sz w:val="20"/>
          <w:vertAlign w:val="baseline"/>
        </w:rPr>
        <w:t> </w:t>
      </w:r>
      <w:r>
        <w:rPr>
          <w:i/>
          <w:w w:val="105"/>
          <w:sz w:val="20"/>
          <w:vertAlign w:val="baseline"/>
        </w:rPr>
        <w:t>have to</w:t>
      </w:r>
      <w:r>
        <w:rPr>
          <w:i/>
          <w:w w:val="105"/>
          <w:sz w:val="20"/>
          <w:vertAlign w:val="baseline"/>
        </w:rPr>
        <w:t> waste</w:t>
      </w:r>
      <w:r>
        <w:rPr>
          <w:i/>
          <w:w w:val="105"/>
          <w:sz w:val="20"/>
          <w:vertAlign w:val="baseline"/>
        </w:rPr>
        <w:t> more</w:t>
      </w:r>
      <w:r>
        <w:rPr>
          <w:i/>
          <w:w w:val="105"/>
          <w:sz w:val="20"/>
          <w:vertAlign w:val="baseline"/>
        </w:rPr>
        <w:t> bits</w:t>
      </w:r>
      <w:r>
        <w:rPr>
          <w:i/>
          <w:w w:val="105"/>
          <w:sz w:val="20"/>
          <w:vertAlign w:val="baseline"/>
        </w:rPr>
        <w:t> to</w:t>
      </w:r>
      <w:r>
        <w:rPr>
          <w:i/>
          <w:w w:val="105"/>
          <w:sz w:val="20"/>
          <w:vertAlign w:val="baseline"/>
        </w:rPr>
        <w:t> represent</w:t>
      </w:r>
      <w:r>
        <w:rPr>
          <w:i/>
          <w:w w:val="105"/>
          <w:sz w:val="20"/>
          <w:vertAlign w:val="baseline"/>
        </w:rPr>
        <w:t> h.</w:t>
      </w:r>
    </w:p>
    <w:p>
      <w:pPr>
        <w:pStyle w:val="BodyText"/>
        <w:spacing w:before="11"/>
        <w:rPr>
          <w:i/>
          <w:sz w:val="6"/>
        </w:rPr>
      </w:pPr>
      <w:r>
        <w:rPr>
          <w:i/>
          <w:sz w:val="6"/>
        </w:rPr>
        <mc:AlternateContent>
          <mc:Choice Requires="wps">
            <w:drawing>
              <wp:anchor distT="0" distB="0" distL="0" distR="0" allowOverlap="1" layoutInCell="1" locked="0" behindDoc="1" simplePos="0" relativeHeight="487834112">
                <wp:simplePos x="0" y="0"/>
                <wp:positionH relativeFrom="page">
                  <wp:posOffset>1079995</wp:posOffset>
                </wp:positionH>
                <wp:positionV relativeFrom="paragraph">
                  <wp:posOffset>69277</wp:posOffset>
                </wp:positionV>
                <wp:extent cx="2245360" cy="127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454908pt;width:176.8pt;height:.1pt;mso-position-horizontal-relative:page;mso-position-vertical-relative:paragraph;z-index:-15482368;mso-wrap-distance-left:0;mso-wrap-distance-right:0" id="docshape565" coordorigin="1701,109" coordsize="3536,0" path="m1701,109l5236,109e" filled="false" stroked="true" strokeweight=".398pt" strokecolor="#000000">
                <v:path arrowok="t"/>
                <v:stroke dashstyle="solid"/>
                <w10:wrap type="topAndBottom"/>
              </v:shape>
            </w:pict>
          </mc:Fallback>
        </mc:AlternateContent>
      </w:r>
    </w:p>
    <w:p>
      <w:pPr>
        <w:spacing w:line="232" w:lineRule="auto" w:before="37"/>
        <w:ind w:left="260" w:right="619" w:firstLine="221"/>
        <w:jc w:val="both"/>
        <w:rPr>
          <w:sz w:val="16"/>
        </w:rPr>
      </w:pPr>
      <w:r>
        <w:rPr>
          <w:w w:val="110"/>
          <w:sz w:val="16"/>
          <w:vertAlign w:val="superscript"/>
        </w:rPr>
        <w:t>2</w:t>
      </w:r>
      <w:r>
        <w:rPr>
          <w:w w:val="110"/>
          <w:sz w:val="16"/>
          <w:vertAlign w:val="baseline"/>
        </w:rPr>
        <w:t>One (strong) assumption is always needed for this to work:</w:t>
      </w:r>
      <w:r>
        <w:rPr>
          <w:spacing w:val="34"/>
          <w:w w:val="110"/>
          <w:sz w:val="16"/>
          <w:vertAlign w:val="baseline"/>
        </w:rPr>
        <w:t> </w:t>
      </w:r>
      <w:r>
        <w:rPr>
          <w:w w:val="110"/>
          <w:sz w:val="16"/>
          <w:vertAlign w:val="baseline"/>
        </w:rPr>
        <w:t>we can draw uniform integers.</w:t>
      </w:r>
      <w:r>
        <w:rPr>
          <w:spacing w:val="37"/>
          <w:w w:val="110"/>
          <w:sz w:val="16"/>
          <w:vertAlign w:val="baseline"/>
        </w:rPr>
        <w:t> </w:t>
      </w:r>
      <w:r>
        <w:rPr>
          <w:w w:val="110"/>
          <w:sz w:val="16"/>
          <w:vertAlign w:val="baseline"/>
        </w:rPr>
        <w:t>This is actually impossible,</w:t>
      </w:r>
      <w:r>
        <w:rPr>
          <w:spacing w:val="40"/>
          <w:w w:val="110"/>
          <w:sz w:val="16"/>
          <w:vertAlign w:val="baseline"/>
        </w:rPr>
        <w:t> </w:t>
      </w:r>
      <w:r>
        <w:rPr>
          <w:w w:val="110"/>
          <w:sz w:val="16"/>
          <w:vertAlign w:val="baseline"/>
        </w:rPr>
        <w:t>since</w:t>
      </w:r>
      <w:r>
        <w:rPr>
          <w:w w:val="110"/>
          <w:sz w:val="16"/>
          <w:vertAlign w:val="baseline"/>
        </w:rPr>
        <w:t> computers</w:t>
      </w:r>
      <w:r>
        <w:rPr>
          <w:w w:val="110"/>
          <w:sz w:val="16"/>
          <w:vertAlign w:val="baseline"/>
        </w:rPr>
        <w:t> are</w:t>
      </w:r>
      <w:r>
        <w:rPr>
          <w:w w:val="110"/>
          <w:sz w:val="16"/>
          <w:vertAlign w:val="baseline"/>
        </w:rPr>
        <w:t> deterministic.</w:t>
      </w:r>
      <w:r>
        <w:rPr>
          <w:spacing w:val="40"/>
          <w:w w:val="110"/>
          <w:sz w:val="16"/>
          <w:vertAlign w:val="baseline"/>
        </w:rPr>
        <w:t> </w:t>
      </w:r>
      <w:r>
        <w:rPr>
          <w:w w:val="110"/>
          <w:sz w:val="16"/>
          <w:vertAlign w:val="baseline"/>
        </w:rPr>
        <w:t>However,</w:t>
      </w:r>
      <w:r>
        <w:rPr>
          <w:w w:val="110"/>
          <w:sz w:val="16"/>
          <w:vertAlign w:val="baseline"/>
        </w:rPr>
        <w:t> there</w:t>
      </w:r>
      <w:r>
        <w:rPr>
          <w:w w:val="110"/>
          <w:sz w:val="16"/>
          <w:vertAlign w:val="baseline"/>
        </w:rPr>
        <w:t> is</w:t>
      </w:r>
      <w:r>
        <w:rPr>
          <w:w w:val="110"/>
          <w:sz w:val="16"/>
          <w:vertAlign w:val="baseline"/>
        </w:rPr>
        <w:t> a</w:t>
      </w:r>
      <w:r>
        <w:rPr>
          <w:w w:val="110"/>
          <w:sz w:val="16"/>
          <w:vertAlign w:val="baseline"/>
        </w:rPr>
        <w:t> vast</w:t>
      </w:r>
      <w:r>
        <w:rPr>
          <w:w w:val="110"/>
          <w:sz w:val="16"/>
          <w:vertAlign w:val="baseline"/>
        </w:rPr>
        <w:t> literature</w:t>
      </w:r>
      <w:r>
        <w:rPr>
          <w:w w:val="110"/>
          <w:sz w:val="16"/>
          <w:vertAlign w:val="baseline"/>
        </w:rPr>
        <w:t> on</w:t>
      </w:r>
      <w:r>
        <w:rPr>
          <w:w w:val="110"/>
          <w:sz w:val="16"/>
          <w:vertAlign w:val="baseline"/>
        </w:rPr>
        <w:t> pseudo-random</w:t>
      </w:r>
      <w:r>
        <w:rPr>
          <w:w w:val="110"/>
          <w:sz w:val="16"/>
          <w:vertAlign w:val="baseline"/>
        </w:rPr>
        <w:t> number</w:t>
      </w:r>
      <w:r>
        <w:rPr>
          <w:w w:val="110"/>
          <w:sz w:val="16"/>
          <w:vertAlign w:val="baseline"/>
        </w:rPr>
        <w:t> generators</w:t>
      </w:r>
      <w:r>
        <w:rPr>
          <w:w w:val="110"/>
          <w:sz w:val="16"/>
          <w:vertAlign w:val="baseline"/>
        </w:rPr>
        <w:t> (PRNG)</w:t>
      </w:r>
      <w:r>
        <w:rPr>
          <w:spacing w:val="40"/>
          <w:w w:val="110"/>
          <w:sz w:val="16"/>
          <w:vertAlign w:val="baseline"/>
        </w:rPr>
        <w:t> </w:t>
      </w:r>
      <w:r>
        <w:rPr>
          <w:w w:val="110"/>
          <w:sz w:val="16"/>
          <w:vertAlign w:val="baseline"/>
        </w:rPr>
        <w:t>which</w:t>
      </w:r>
      <w:r>
        <w:rPr>
          <w:spacing w:val="30"/>
          <w:w w:val="110"/>
          <w:sz w:val="16"/>
          <w:vertAlign w:val="baseline"/>
        </w:rPr>
        <w:t> </w:t>
      </w:r>
      <w:r>
        <w:rPr>
          <w:w w:val="110"/>
          <w:sz w:val="16"/>
          <w:vertAlign w:val="baseline"/>
        </w:rPr>
        <w:t>behave</w:t>
      </w:r>
      <w:r>
        <w:rPr>
          <w:spacing w:val="30"/>
          <w:w w:val="110"/>
          <w:sz w:val="16"/>
          <w:vertAlign w:val="baseline"/>
        </w:rPr>
        <w:t> </w:t>
      </w:r>
      <w:r>
        <w:rPr>
          <w:w w:val="110"/>
          <w:sz w:val="16"/>
          <w:vertAlign w:val="baseline"/>
        </w:rPr>
        <w:t>reasonably</w:t>
      </w:r>
      <w:r>
        <w:rPr>
          <w:spacing w:val="30"/>
          <w:w w:val="110"/>
          <w:sz w:val="16"/>
          <w:vertAlign w:val="baseline"/>
        </w:rPr>
        <w:t> </w:t>
      </w:r>
      <w:r>
        <w:rPr>
          <w:w w:val="110"/>
          <w:sz w:val="16"/>
          <w:vertAlign w:val="baseline"/>
        </w:rPr>
        <w:t>well</w:t>
      </w:r>
      <w:r>
        <w:rPr>
          <w:spacing w:val="30"/>
          <w:w w:val="110"/>
          <w:sz w:val="16"/>
          <w:vertAlign w:val="baseline"/>
        </w:rPr>
        <w:t> </w:t>
      </w:r>
      <w:r>
        <w:rPr>
          <w:w w:val="110"/>
          <w:sz w:val="16"/>
          <w:vertAlign w:val="baseline"/>
        </w:rPr>
        <w:t>in</w:t>
      </w:r>
      <w:r>
        <w:rPr>
          <w:spacing w:val="30"/>
          <w:w w:val="110"/>
          <w:sz w:val="16"/>
          <w:vertAlign w:val="baseline"/>
        </w:rPr>
        <w:t> </w:t>
      </w:r>
      <w:r>
        <w:rPr>
          <w:w w:val="110"/>
          <w:sz w:val="16"/>
          <w:vertAlign w:val="baseline"/>
        </w:rPr>
        <w:t>practice.</w:t>
      </w:r>
      <w:r>
        <w:rPr>
          <w:spacing w:val="40"/>
          <w:w w:val="110"/>
          <w:sz w:val="16"/>
          <w:vertAlign w:val="baseline"/>
        </w:rPr>
        <w:t> </w:t>
      </w:r>
      <w:r>
        <w:rPr>
          <w:w w:val="110"/>
          <w:sz w:val="16"/>
          <w:vertAlign w:val="baseline"/>
        </w:rPr>
        <w:t>We</w:t>
      </w:r>
      <w:r>
        <w:rPr>
          <w:spacing w:val="30"/>
          <w:w w:val="110"/>
          <w:sz w:val="16"/>
          <w:vertAlign w:val="baseline"/>
        </w:rPr>
        <w:t> </w:t>
      </w:r>
      <w:r>
        <w:rPr>
          <w:w w:val="110"/>
          <w:sz w:val="16"/>
          <w:vertAlign w:val="baseline"/>
        </w:rPr>
        <w:t>will</w:t>
      </w:r>
      <w:r>
        <w:rPr>
          <w:spacing w:val="30"/>
          <w:w w:val="110"/>
          <w:sz w:val="16"/>
          <w:vertAlign w:val="baseline"/>
        </w:rPr>
        <w:t> </w:t>
      </w:r>
      <w:r>
        <w:rPr>
          <w:w w:val="110"/>
          <w:sz w:val="16"/>
          <w:vertAlign w:val="baseline"/>
        </w:rPr>
        <w:t>thus</w:t>
      </w:r>
      <w:r>
        <w:rPr>
          <w:spacing w:val="30"/>
          <w:w w:val="110"/>
          <w:sz w:val="16"/>
          <w:vertAlign w:val="baseline"/>
        </w:rPr>
        <w:t> </w:t>
      </w:r>
      <w:r>
        <w:rPr>
          <w:w w:val="110"/>
          <w:sz w:val="16"/>
          <w:vertAlign w:val="baseline"/>
        </w:rPr>
        <w:t>ignore</w:t>
      </w:r>
      <w:r>
        <w:rPr>
          <w:spacing w:val="30"/>
          <w:w w:val="110"/>
          <w:sz w:val="16"/>
          <w:vertAlign w:val="baseline"/>
        </w:rPr>
        <w:t> </w:t>
      </w:r>
      <w:r>
        <w:rPr>
          <w:w w:val="110"/>
          <w:sz w:val="16"/>
          <w:vertAlign w:val="baseline"/>
        </w:rPr>
        <w:t>this</w:t>
      </w:r>
      <w:r>
        <w:rPr>
          <w:spacing w:val="30"/>
          <w:w w:val="110"/>
          <w:sz w:val="16"/>
          <w:vertAlign w:val="baseline"/>
        </w:rPr>
        <w:t> </w:t>
      </w:r>
      <w:r>
        <w:rPr>
          <w:w w:val="110"/>
          <w:sz w:val="16"/>
          <w:vertAlign w:val="baseline"/>
        </w:rPr>
        <w:t>problem</w:t>
      </w:r>
      <w:r>
        <w:rPr>
          <w:spacing w:val="30"/>
          <w:w w:val="110"/>
          <w:sz w:val="16"/>
          <w:vertAlign w:val="baseline"/>
        </w:rPr>
        <w:t> </w:t>
      </w:r>
      <w:r>
        <w:rPr>
          <w:w w:val="110"/>
          <w:sz w:val="16"/>
          <w:vertAlign w:val="baseline"/>
        </w:rPr>
        <w:t>for</w:t>
      </w:r>
      <w:r>
        <w:rPr>
          <w:spacing w:val="30"/>
          <w:w w:val="110"/>
          <w:sz w:val="16"/>
          <w:vertAlign w:val="baseline"/>
        </w:rPr>
        <w:t> </w:t>
      </w:r>
      <w:r>
        <w:rPr>
          <w:w w:val="110"/>
          <w:sz w:val="16"/>
          <w:vertAlign w:val="baseline"/>
        </w:rPr>
        <w:t>simplicity.</w:t>
      </w:r>
    </w:p>
    <w:p>
      <w:pPr>
        <w:spacing w:after="0" w:line="232" w:lineRule="auto"/>
        <w:jc w:val="both"/>
        <w:rPr>
          <w:sz w:val="16"/>
        </w:rPr>
        <w:sectPr>
          <w:type w:val="continuous"/>
          <w:pgSz w:w="12240" w:h="15840"/>
          <w:pgMar w:header="0" w:footer="1052" w:top="1820" w:bottom="280" w:left="1440" w:right="1080"/>
        </w:sectPr>
      </w:pPr>
    </w:p>
    <w:p>
      <w:pPr>
        <w:pStyle w:val="BodyText"/>
        <w:spacing w:before="29"/>
        <w:ind w:left="559"/>
      </w:pPr>
      <w:r>
        <w:rPr>
          <w:w w:val="105"/>
        </w:rPr>
        <w:t>Ideally,</w:t>
      </w:r>
      <w:r>
        <w:rPr>
          <w:spacing w:val="8"/>
          <w:w w:val="105"/>
        </w:rPr>
        <w:t> </w:t>
      </w:r>
      <w:r>
        <w:rPr>
          <w:w w:val="105"/>
        </w:rPr>
        <w:t>we</w:t>
      </w:r>
      <w:r>
        <w:rPr>
          <w:spacing w:val="9"/>
          <w:w w:val="105"/>
        </w:rPr>
        <w:t> </w:t>
      </w:r>
      <w:r>
        <w:rPr>
          <w:w w:val="105"/>
        </w:rPr>
        <w:t>would</w:t>
      </w:r>
      <w:r>
        <w:rPr>
          <w:spacing w:val="9"/>
          <w:w w:val="105"/>
        </w:rPr>
        <w:t> </w:t>
      </w:r>
      <w:r>
        <w:rPr>
          <w:w w:val="105"/>
        </w:rPr>
        <w:t>like</w:t>
      </w:r>
      <w:r>
        <w:rPr>
          <w:spacing w:val="9"/>
          <w:w w:val="105"/>
        </w:rPr>
        <w:t> </w:t>
      </w:r>
      <w:r>
        <w:rPr>
          <w:w w:val="105"/>
        </w:rPr>
        <w:t>our</w:t>
      </w:r>
      <w:r>
        <w:rPr>
          <w:spacing w:val="9"/>
          <w:w w:val="105"/>
        </w:rPr>
        <w:t> </w:t>
      </w:r>
      <w:r>
        <w:rPr>
          <w:w w:val="105"/>
        </w:rPr>
        <w:t>hash</w:t>
      </w:r>
      <w:r>
        <w:rPr>
          <w:spacing w:val="9"/>
          <w:w w:val="105"/>
        </w:rPr>
        <w:t> </w:t>
      </w:r>
      <w:r>
        <w:rPr>
          <w:w w:val="105"/>
        </w:rPr>
        <w:t>function</w:t>
      </w:r>
      <w:r>
        <w:rPr>
          <w:spacing w:val="8"/>
          <w:w w:val="105"/>
        </w:rPr>
        <w:t> </w:t>
      </w:r>
      <w:r>
        <w:rPr>
          <w:w w:val="105"/>
        </w:rPr>
        <w:t>to</w:t>
      </w:r>
      <w:r>
        <w:rPr>
          <w:spacing w:val="9"/>
          <w:w w:val="105"/>
        </w:rPr>
        <w:t> </w:t>
      </w:r>
      <w:r>
        <w:rPr>
          <w:w w:val="105"/>
        </w:rPr>
        <w:t>be</w:t>
      </w:r>
      <w:r>
        <w:rPr>
          <w:spacing w:val="9"/>
          <w:w w:val="105"/>
        </w:rPr>
        <w:t> </w:t>
      </w:r>
      <w:r>
        <w:rPr>
          <w:w w:val="105"/>
        </w:rPr>
        <w:t>completely</w:t>
      </w:r>
      <w:r>
        <w:rPr>
          <w:spacing w:val="9"/>
          <w:w w:val="105"/>
        </w:rPr>
        <w:t> </w:t>
      </w:r>
      <w:r>
        <w:rPr>
          <w:spacing w:val="-2"/>
          <w:w w:val="105"/>
        </w:rPr>
        <w:t>uniform:</w:t>
      </w:r>
    </w:p>
    <w:p>
      <w:pPr>
        <w:spacing w:line="235" w:lineRule="auto" w:before="158"/>
        <w:ind w:left="260" w:right="618" w:firstLine="0"/>
        <w:jc w:val="left"/>
        <w:rPr>
          <w:i/>
          <w:sz w:val="20"/>
        </w:rPr>
      </w:pPr>
      <w:r>
        <w:rPr>
          <w:b/>
          <w:w w:val="110"/>
          <w:sz w:val="20"/>
        </w:rPr>
        <w:t>Definition</w:t>
      </w:r>
      <w:r>
        <w:rPr>
          <w:b/>
          <w:spacing w:val="40"/>
          <w:w w:val="110"/>
          <w:sz w:val="20"/>
        </w:rPr>
        <w:t> </w:t>
      </w:r>
      <w:r>
        <w:rPr>
          <w:b/>
          <w:w w:val="110"/>
          <w:sz w:val="20"/>
        </w:rPr>
        <w:t>2.3.5</w:t>
      </w:r>
      <w:r>
        <w:rPr>
          <w:b/>
          <w:spacing w:val="40"/>
          <w:w w:val="110"/>
          <w:sz w:val="20"/>
        </w:rPr>
        <w:t> </w:t>
      </w:r>
      <w:r>
        <w:rPr>
          <w:w w:val="110"/>
          <w:sz w:val="20"/>
        </w:rPr>
        <w:t>(Uniform</w:t>
      </w:r>
      <w:r>
        <w:rPr>
          <w:spacing w:val="40"/>
          <w:w w:val="110"/>
          <w:sz w:val="20"/>
        </w:rPr>
        <w:t> </w:t>
      </w:r>
      <w:r>
        <w:rPr>
          <w:w w:val="110"/>
          <w:sz w:val="20"/>
        </w:rPr>
        <w:t>hash</w:t>
      </w:r>
      <w:r>
        <w:rPr>
          <w:spacing w:val="40"/>
          <w:w w:val="110"/>
          <w:sz w:val="20"/>
        </w:rPr>
        <w:t> </w:t>
      </w:r>
      <w:r>
        <w:rPr>
          <w:w w:val="110"/>
          <w:sz w:val="20"/>
        </w:rPr>
        <w:t>function)</w:t>
      </w:r>
      <w:r>
        <w:rPr>
          <w:b/>
          <w:w w:val="110"/>
          <w:sz w:val="20"/>
        </w:rPr>
        <w:t>.</w:t>
      </w:r>
      <w:r>
        <w:rPr>
          <w:b/>
          <w:spacing w:val="62"/>
          <w:w w:val="110"/>
          <w:sz w:val="20"/>
        </w:rPr>
        <w:t> </w:t>
      </w:r>
      <w:r>
        <w:rPr>
          <w:i/>
          <w:w w:val="110"/>
          <w:sz w:val="20"/>
        </w:rPr>
        <w:t>Assume</w:t>
      </w:r>
      <w:r>
        <w:rPr>
          <w:i/>
          <w:spacing w:val="40"/>
          <w:w w:val="110"/>
          <w:sz w:val="20"/>
        </w:rPr>
        <w:t> </w:t>
      </w:r>
      <w:r>
        <w:rPr>
          <w:i/>
          <w:w w:val="110"/>
          <w:sz w:val="20"/>
        </w:rPr>
        <w:t>that</w:t>
      </w:r>
      <w:r>
        <w:rPr>
          <w:i/>
          <w:spacing w:val="40"/>
          <w:w w:val="110"/>
          <w:sz w:val="20"/>
        </w:rPr>
        <w:t> </w:t>
      </w:r>
      <w:r>
        <w:rPr>
          <w:i/>
          <w:w w:val="110"/>
          <w:sz w:val="20"/>
        </w:rPr>
        <w:t>h</w:t>
      </w:r>
      <w:r>
        <w:rPr>
          <w:i/>
          <w:spacing w:val="40"/>
          <w:w w:val="110"/>
          <w:sz w:val="20"/>
        </w:rPr>
        <w:t> </w:t>
      </w:r>
      <w:r>
        <w:rPr>
          <w:rFonts w:ascii="Cambria" w:hAnsi="Cambria"/>
          <w:w w:val="110"/>
          <w:sz w:val="20"/>
        </w:rPr>
        <w:t>∈</w:t>
      </w:r>
      <w:r>
        <w:rPr>
          <w:rFonts w:ascii="Cambria" w:hAnsi="Cambria"/>
          <w:spacing w:val="40"/>
          <w:w w:val="110"/>
          <w:sz w:val="20"/>
        </w:rPr>
        <w:t> </w:t>
      </w:r>
      <w:r>
        <w:rPr>
          <w:rFonts w:ascii="Cambria" w:hAnsi="Cambria"/>
          <w:w w:val="110"/>
          <w:sz w:val="20"/>
        </w:rPr>
        <w:t>H</w:t>
      </w:r>
      <w:r>
        <w:rPr>
          <w:rFonts w:ascii="Cambria" w:hAnsi="Cambria"/>
          <w:spacing w:val="40"/>
          <w:w w:val="110"/>
          <w:sz w:val="20"/>
        </w:rPr>
        <w:t> </w:t>
      </w:r>
      <w:r>
        <w:rPr>
          <w:rFonts w:ascii="Cambria" w:hAnsi="Cambria"/>
          <w:w w:val="110"/>
          <w:sz w:val="20"/>
        </w:rPr>
        <w:t>⊆</w:t>
      </w:r>
      <w:r>
        <w:rPr>
          <w:rFonts w:ascii="Cambria" w:hAnsi="Cambria"/>
          <w:spacing w:val="40"/>
          <w:w w:val="110"/>
          <w:sz w:val="20"/>
        </w:rPr>
        <w:t> </w:t>
      </w:r>
      <w:r>
        <w:rPr>
          <w:w w:val="110"/>
          <w:sz w:val="20"/>
        </w:rPr>
        <w:t>[0</w:t>
      </w:r>
      <w:r>
        <w:rPr>
          <w:i/>
          <w:w w:val="110"/>
          <w:sz w:val="20"/>
        </w:rPr>
        <w:t>,</w:t>
      </w:r>
      <w:r>
        <w:rPr>
          <w:i/>
          <w:spacing w:val="-17"/>
          <w:w w:val="110"/>
          <w:sz w:val="20"/>
        </w:rPr>
        <w:t> </w:t>
      </w:r>
      <w:r>
        <w:rPr>
          <w:i/>
          <w:w w:val="110"/>
          <w:sz w:val="20"/>
        </w:rPr>
        <w:t>M</w:t>
      </w:r>
      <w:r>
        <w:rPr>
          <w:i/>
          <w:spacing w:val="-29"/>
          <w:w w:val="110"/>
          <w:sz w:val="20"/>
        </w:rPr>
        <w:t> </w:t>
      </w:r>
      <w:r>
        <w:rPr>
          <w:w w:val="110"/>
          <w:sz w:val="20"/>
        </w:rPr>
        <w:t>)</w:t>
      </w:r>
      <w:r>
        <w:rPr>
          <w:i/>
          <w:w w:val="110"/>
          <w:sz w:val="20"/>
          <w:vertAlign w:val="superscript"/>
        </w:rPr>
        <w:t>U</w:t>
      </w:r>
      <w:r>
        <w:rPr>
          <w:i/>
          <w:spacing w:val="68"/>
          <w:w w:val="110"/>
          <w:sz w:val="20"/>
          <w:vertAlign w:val="baseline"/>
        </w:rPr>
        <w:t> </w:t>
      </w:r>
      <w:r>
        <w:rPr>
          <w:i/>
          <w:w w:val="110"/>
          <w:sz w:val="20"/>
          <w:vertAlign w:val="baseline"/>
        </w:rPr>
        <w:t>is</w:t>
      </w:r>
      <w:r>
        <w:rPr>
          <w:i/>
          <w:spacing w:val="40"/>
          <w:w w:val="110"/>
          <w:sz w:val="20"/>
          <w:vertAlign w:val="baseline"/>
        </w:rPr>
        <w:t> </w:t>
      </w:r>
      <w:r>
        <w:rPr>
          <w:i/>
          <w:w w:val="110"/>
          <w:sz w:val="20"/>
          <w:vertAlign w:val="baseline"/>
        </w:rPr>
        <w:t>chosen</w:t>
      </w:r>
      <w:r>
        <w:rPr>
          <w:i/>
          <w:spacing w:val="40"/>
          <w:w w:val="110"/>
          <w:sz w:val="20"/>
          <w:vertAlign w:val="baseline"/>
        </w:rPr>
        <w:t> </w:t>
      </w:r>
      <w:r>
        <w:rPr>
          <w:i/>
          <w:w w:val="110"/>
          <w:sz w:val="20"/>
          <w:vertAlign w:val="baseline"/>
        </w:rPr>
        <w:t>uniformly, and</w:t>
      </w:r>
      <w:r>
        <w:rPr>
          <w:i/>
          <w:spacing w:val="46"/>
          <w:w w:val="110"/>
          <w:sz w:val="20"/>
          <w:vertAlign w:val="baseline"/>
        </w:rPr>
        <w:t> </w:t>
      </w:r>
      <w:r>
        <w:rPr>
          <w:i/>
          <w:w w:val="110"/>
          <w:sz w:val="20"/>
          <w:vertAlign w:val="baseline"/>
        </w:rPr>
        <w:t>let</w:t>
      </w:r>
      <w:r>
        <w:rPr>
          <w:i/>
          <w:spacing w:val="47"/>
          <w:w w:val="110"/>
          <w:sz w:val="20"/>
          <w:vertAlign w:val="baseline"/>
        </w:rPr>
        <w:t> </w:t>
      </w:r>
      <w:r>
        <w:rPr>
          <w:i/>
          <w:w w:val="110"/>
          <w:sz w:val="20"/>
          <w:vertAlign w:val="baseline"/>
        </w:rPr>
        <w:t>U</w:t>
      </w:r>
      <w:r>
        <w:rPr>
          <w:i/>
          <w:spacing w:val="67"/>
          <w:w w:val="125"/>
          <w:sz w:val="20"/>
          <w:vertAlign w:val="baseline"/>
        </w:rPr>
        <w:t> </w:t>
      </w:r>
      <w:r>
        <w:rPr>
          <w:w w:val="125"/>
          <w:sz w:val="20"/>
          <w:vertAlign w:val="baseline"/>
        </w:rPr>
        <w:t>=</w:t>
      </w:r>
      <w:r>
        <w:rPr>
          <w:spacing w:val="46"/>
          <w:w w:val="125"/>
          <w:sz w:val="20"/>
          <w:vertAlign w:val="baseline"/>
        </w:rPr>
        <w:t> </w:t>
      </w:r>
      <w:r>
        <w:rPr>
          <w:rFonts w:ascii="Cambria" w:hAnsi="Cambria"/>
          <w:w w:val="110"/>
          <w:sz w:val="20"/>
          <w:vertAlign w:val="baseline"/>
        </w:rPr>
        <w:t>{</w:t>
      </w:r>
      <w:r>
        <w:rPr>
          <w:i/>
          <w:w w:val="110"/>
          <w:sz w:val="20"/>
          <w:vertAlign w:val="baseline"/>
        </w:rPr>
        <w:t>x</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x</w:t>
      </w:r>
      <w:r>
        <w:rPr>
          <w:rFonts w:ascii="Cambria" w:hAnsi="Cambria"/>
          <w:w w:val="110"/>
          <w:sz w:val="20"/>
          <w:vertAlign w:val="subscript"/>
        </w:rPr>
        <w:t>|</w:t>
      </w:r>
      <w:r>
        <w:rPr>
          <w:i/>
          <w:w w:val="110"/>
          <w:sz w:val="20"/>
          <w:vertAlign w:val="subscript"/>
        </w:rPr>
        <w:t>U</w:t>
      </w:r>
      <w:r>
        <w:rPr>
          <w:rFonts w:ascii="Cambria" w:hAnsi="Cambria"/>
          <w:w w:val="110"/>
          <w:sz w:val="20"/>
          <w:vertAlign w:val="subscript"/>
        </w:rPr>
        <w:t>|</w:t>
      </w:r>
      <w:r>
        <w:rPr>
          <w:rFonts w:ascii="Cambria" w:hAnsi="Cambria"/>
          <w:w w:val="110"/>
          <w:sz w:val="20"/>
          <w:vertAlign w:val="baseline"/>
        </w:rPr>
        <w:t>}</w:t>
      </w:r>
      <w:r>
        <w:rPr>
          <w:i/>
          <w:w w:val="110"/>
          <w:sz w:val="20"/>
          <w:vertAlign w:val="baseline"/>
        </w:rPr>
        <w:t>.</w:t>
      </w:r>
      <w:r>
        <w:rPr>
          <w:i/>
          <w:spacing w:val="35"/>
          <w:w w:val="110"/>
          <w:sz w:val="20"/>
          <w:vertAlign w:val="baseline"/>
        </w:rPr>
        <w:t>  </w:t>
      </w:r>
      <w:r>
        <w:rPr>
          <w:i/>
          <w:w w:val="110"/>
          <w:sz w:val="20"/>
          <w:vertAlign w:val="baseline"/>
        </w:rPr>
        <w:t>We</w:t>
      </w:r>
      <w:r>
        <w:rPr>
          <w:i/>
          <w:spacing w:val="48"/>
          <w:w w:val="110"/>
          <w:sz w:val="20"/>
          <w:vertAlign w:val="baseline"/>
        </w:rPr>
        <w:t> </w:t>
      </w:r>
      <w:r>
        <w:rPr>
          <w:i/>
          <w:w w:val="110"/>
          <w:sz w:val="20"/>
          <w:vertAlign w:val="baseline"/>
        </w:rPr>
        <w:t>say</w:t>
      </w:r>
      <w:r>
        <w:rPr>
          <w:i/>
          <w:spacing w:val="47"/>
          <w:w w:val="110"/>
          <w:sz w:val="20"/>
          <w:vertAlign w:val="baseline"/>
        </w:rPr>
        <w:t> </w:t>
      </w:r>
      <w:r>
        <w:rPr>
          <w:i/>
          <w:w w:val="110"/>
          <w:sz w:val="20"/>
          <w:vertAlign w:val="baseline"/>
        </w:rPr>
        <w:t>tha</w:t>
      </w:r>
      <w:r>
        <w:rPr>
          <w:i/>
          <w:w w:val="110"/>
          <w:sz w:val="20"/>
          <w:u w:val="single"/>
          <w:vertAlign w:val="baseline"/>
        </w:rPr>
        <w:t>t</w:t>
      </w:r>
      <w:r>
        <w:rPr>
          <w:i/>
          <w:spacing w:val="47"/>
          <w:w w:val="110"/>
          <w:sz w:val="20"/>
          <w:u w:val="single"/>
          <w:vertAlign w:val="baseline"/>
        </w:rPr>
        <w:t> </w:t>
      </w:r>
      <w:r>
        <w:rPr>
          <w:rFonts w:ascii="Cambria" w:hAnsi="Cambria"/>
          <w:w w:val="110"/>
          <w:sz w:val="20"/>
          <w:u w:val="single"/>
          <w:vertAlign w:val="baseline"/>
        </w:rPr>
        <w:t>H</w:t>
      </w:r>
      <w:r>
        <w:rPr>
          <w:rFonts w:ascii="Cambria" w:hAnsi="Cambria"/>
          <w:spacing w:val="50"/>
          <w:w w:val="110"/>
          <w:sz w:val="20"/>
          <w:vertAlign w:val="baseline"/>
        </w:rPr>
        <w:t> </w:t>
      </w:r>
      <w:r>
        <w:rPr>
          <w:i/>
          <w:w w:val="110"/>
          <w:sz w:val="20"/>
          <w:vertAlign w:val="baseline"/>
        </w:rPr>
        <w:t>is</w:t>
      </w:r>
      <w:r>
        <w:rPr>
          <w:i/>
          <w:spacing w:val="64"/>
          <w:w w:val="110"/>
          <w:sz w:val="20"/>
          <w:vertAlign w:val="baseline"/>
        </w:rPr>
        <w:t> </w:t>
      </w:r>
      <w:r>
        <w:rPr>
          <w:w w:val="110"/>
          <w:sz w:val="20"/>
          <w:vertAlign w:val="baseline"/>
        </w:rPr>
        <w:t>uniform</w:t>
      </w:r>
      <w:r>
        <w:rPr>
          <w:spacing w:val="47"/>
          <w:w w:val="110"/>
          <w:sz w:val="20"/>
          <w:vertAlign w:val="baseline"/>
        </w:rPr>
        <w:t> </w:t>
      </w:r>
      <w:r>
        <w:rPr>
          <w:i/>
          <w:w w:val="110"/>
          <w:sz w:val="20"/>
          <w:vertAlign w:val="baseline"/>
        </w:rPr>
        <w:t>if</w:t>
      </w:r>
      <w:r>
        <w:rPr>
          <w:i/>
          <w:spacing w:val="47"/>
          <w:w w:val="110"/>
          <w:sz w:val="20"/>
          <w:vertAlign w:val="baseline"/>
        </w:rPr>
        <w:t> </w:t>
      </w:r>
      <w:r>
        <w:rPr>
          <w:i/>
          <w:w w:val="110"/>
          <w:sz w:val="20"/>
          <w:vertAlign w:val="baseline"/>
        </w:rPr>
        <w:t>for</w:t>
      </w:r>
      <w:r>
        <w:rPr>
          <w:i/>
          <w:spacing w:val="47"/>
          <w:w w:val="110"/>
          <w:sz w:val="20"/>
          <w:vertAlign w:val="baseline"/>
        </w:rPr>
        <w:t> </w:t>
      </w:r>
      <w:r>
        <w:rPr>
          <w:i/>
          <w:w w:val="110"/>
          <w:sz w:val="20"/>
          <w:vertAlign w:val="baseline"/>
        </w:rPr>
        <w:t>any</w:t>
      </w:r>
      <w:r>
        <w:rPr>
          <w:i/>
          <w:spacing w:val="48"/>
          <w:w w:val="110"/>
          <w:sz w:val="20"/>
          <w:vertAlign w:val="baseline"/>
        </w:rPr>
        <w:t> </w:t>
      </w:r>
      <w:r>
        <w:rPr>
          <w:i/>
          <w:w w:val="110"/>
          <w:sz w:val="20"/>
          <w:vertAlign w:val="baseline"/>
        </w:rPr>
        <w:t>y</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y</w:t>
      </w:r>
      <w:r>
        <w:rPr>
          <w:rFonts w:ascii="Cambria" w:hAnsi="Cambria"/>
          <w:w w:val="110"/>
          <w:sz w:val="20"/>
          <w:vertAlign w:val="subscript"/>
        </w:rPr>
        <w:t>|</w:t>
      </w:r>
      <w:r>
        <w:rPr>
          <w:i/>
          <w:w w:val="110"/>
          <w:sz w:val="20"/>
          <w:vertAlign w:val="subscript"/>
        </w:rPr>
        <w:t>U</w:t>
      </w:r>
      <w:r>
        <w:rPr>
          <w:rFonts w:ascii="Cambria" w:hAnsi="Cambria"/>
          <w:w w:val="110"/>
          <w:sz w:val="20"/>
          <w:vertAlign w:val="subscript"/>
        </w:rPr>
        <w:t>|</w:t>
      </w:r>
      <w:r>
        <w:rPr>
          <w:rFonts w:ascii="Cambria" w:hAnsi="Cambria"/>
          <w:spacing w:val="64"/>
          <w:w w:val="110"/>
          <w:sz w:val="20"/>
          <w:vertAlign w:val="baseline"/>
        </w:rPr>
        <w:t> </w:t>
      </w:r>
      <w:r>
        <w:rPr>
          <w:rFonts w:ascii="Cambria" w:hAnsi="Cambria"/>
          <w:w w:val="110"/>
          <w:sz w:val="20"/>
          <w:vertAlign w:val="baseline"/>
        </w:rPr>
        <w:t>∈</w:t>
      </w:r>
      <w:r>
        <w:rPr>
          <w:rFonts w:ascii="Cambria" w:hAnsi="Cambria"/>
          <w:spacing w:val="55"/>
          <w:w w:val="110"/>
          <w:sz w:val="20"/>
          <w:vertAlign w:val="baseline"/>
        </w:rPr>
        <w:t> </w:t>
      </w:r>
      <w:r>
        <w:rPr>
          <w:w w:val="110"/>
          <w:sz w:val="20"/>
          <w:vertAlign w:val="baseline"/>
        </w:rPr>
        <w:t>[0</w:t>
      </w:r>
      <w:r>
        <w:rPr>
          <w:i/>
          <w:w w:val="110"/>
          <w:sz w:val="20"/>
          <w:vertAlign w:val="baseline"/>
        </w:rPr>
        <w:t>,</w:t>
      </w:r>
      <w:r>
        <w:rPr>
          <w:i/>
          <w:spacing w:val="-17"/>
          <w:w w:val="110"/>
          <w:sz w:val="20"/>
          <w:vertAlign w:val="baseline"/>
        </w:rPr>
        <w:t> </w:t>
      </w:r>
      <w:r>
        <w:rPr>
          <w:i/>
          <w:w w:val="110"/>
          <w:sz w:val="20"/>
          <w:vertAlign w:val="baseline"/>
        </w:rPr>
        <w:t>M</w:t>
      </w:r>
      <w:r>
        <w:rPr>
          <w:i/>
          <w:spacing w:val="-29"/>
          <w:w w:val="110"/>
          <w:sz w:val="20"/>
          <w:vertAlign w:val="baseline"/>
        </w:rPr>
        <w:t> </w:t>
      </w:r>
      <w:r>
        <w:rPr>
          <w:w w:val="110"/>
          <w:sz w:val="20"/>
          <w:vertAlign w:val="baseline"/>
        </w:rPr>
        <w:t>)</w:t>
      </w:r>
      <w:r>
        <w:rPr>
          <w:i/>
          <w:w w:val="110"/>
          <w:sz w:val="20"/>
          <w:vertAlign w:val="baseline"/>
        </w:rPr>
        <w:t>,</w:t>
      </w:r>
      <w:r>
        <w:rPr>
          <w:i/>
          <w:spacing w:val="54"/>
          <w:w w:val="110"/>
          <w:sz w:val="20"/>
          <w:vertAlign w:val="baseline"/>
        </w:rPr>
        <w:t> </w:t>
      </w:r>
      <w:r>
        <w:rPr>
          <w:i/>
          <w:w w:val="110"/>
          <w:sz w:val="20"/>
          <w:vertAlign w:val="baseline"/>
        </w:rPr>
        <w:t>we</w:t>
      </w:r>
      <w:r>
        <w:rPr>
          <w:i/>
          <w:spacing w:val="47"/>
          <w:w w:val="110"/>
          <w:sz w:val="20"/>
          <w:vertAlign w:val="baseline"/>
        </w:rPr>
        <w:t> </w:t>
      </w:r>
      <w:r>
        <w:rPr>
          <w:i/>
          <w:spacing w:val="-4"/>
          <w:w w:val="110"/>
          <w:sz w:val="20"/>
          <w:vertAlign w:val="baseline"/>
        </w:rPr>
        <w:t>have</w:t>
      </w:r>
    </w:p>
    <w:p>
      <w:pPr>
        <w:tabs>
          <w:tab w:pos="4066" w:val="left" w:leader="none"/>
        </w:tabs>
        <w:spacing w:before="16"/>
        <w:ind w:left="260" w:right="0" w:firstLine="0"/>
        <w:jc w:val="left"/>
        <w:rPr>
          <w:i/>
          <w:sz w:val="20"/>
        </w:rPr>
      </w:pPr>
      <w:r>
        <w:rPr>
          <w:i/>
          <w:sz w:val="20"/>
        </w:rPr>
        <mc:AlternateContent>
          <mc:Choice Requires="wps">
            <w:drawing>
              <wp:anchor distT="0" distB="0" distL="0" distR="0" allowOverlap="1" layoutInCell="1" locked="0" behindDoc="1" simplePos="0" relativeHeight="480777728">
                <wp:simplePos x="0" y="0"/>
                <wp:positionH relativeFrom="page">
                  <wp:posOffset>3403472</wp:posOffset>
                </wp:positionH>
                <wp:positionV relativeFrom="paragraph">
                  <wp:posOffset>107470</wp:posOffset>
                </wp:positionV>
                <wp:extent cx="231140" cy="9525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231140" cy="95250"/>
                        </a:xfrm>
                        <a:prstGeom prst="rect">
                          <a:avLst/>
                        </a:prstGeom>
                      </wps:spPr>
                      <wps:txbx>
                        <w:txbxContent>
                          <w:p>
                            <w:pPr>
                              <w:spacing w:line="134" w:lineRule="auto" w:before="15"/>
                              <w:ind w:left="0" w:right="0" w:firstLine="0"/>
                              <w:jc w:val="left"/>
                              <w:rPr>
                                <w:rFonts w:ascii="Verdana"/>
                                <w:i/>
                                <w:sz w:val="10"/>
                              </w:rPr>
                            </w:pPr>
                            <w:r>
                              <w:rPr>
                                <w:i/>
                                <w:spacing w:val="-4"/>
                                <w:w w:val="120"/>
                                <w:position w:val="-3"/>
                                <w:sz w:val="14"/>
                              </w:rPr>
                              <w:t>M</w:t>
                            </w:r>
                            <w:r>
                              <w:rPr>
                                <w:rFonts w:ascii="Verdana"/>
                                <w:i/>
                                <w:spacing w:val="-4"/>
                                <w:w w:val="120"/>
                                <w:sz w:val="10"/>
                              </w:rPr>
                              <w:t>|</w:t>
                            </w:r>
                            <w:r>
                              <w:rPr>
                                <w:rFonts w:ascii="Cambria"/>
                                <w:i/>
                                <w:spacing w:val="-4"/>
                                <w:w w:val="120"/>
                                <w:sz w:val="10"/>
                              </w:rPr>
                              <w:t>U</w:t>
                            </w:r>
                            <w:r>
                              <w:rPr>
                                <w:rFonts w:ascii="Verdana"/>
                                <w:i/>
                                <w:spacing w:val="-4"/>
                                <w:w w:val="120"/>
                                <w:sz w:val="10"/>
                              </w:rPr>
                              <w:t>|</w:t>
                            </w:r>
                          </w:p>
                        </w:txbxContent>
                      </wps:txbx>
                      <wps:bodyPr wrap="square" lIns="0" tIns="0" rIns="0" bIns="0" rtlCol="0">
                        <a:noAutofit/>
                      </wps:bodyPr>
                    </wps:wsp>
                  </a:graphicData>
                </a:graphic>
              </wp:anchor>
            </w:drawing>
          </mc:Choice>
          <mc:Fallback>
            <w:pict>
              <v:shape style="position:absolute;margin-left:267.989990pt;margin-top:8.462213pt;width:18.2pt;height:7.5pt;mso-position-horizontal-relative:page;mso-position-vertical-relative:paragraph;z-index:-22538752" type="#_x0000_t202" id="docshape566" filled="false" stroked="false">
                <v:textbox inset="0,0,0,0">
                  <w:txbxContent>
                    <w:p>
                      <w:pPr>
                        <w:spacing w:line="134" w:lineRule="auto" w:before="15"/>
                        <w:ind w:left="0" w:right="0" w:firstLine="0"/>
                        <w:jc w:val="left"/>
                        <w:rPr>
                          <w:rFonts w:ascii="Verdana"/>
                          <w:i/>
                          <w:sz w:val="10"/>
                        </w:rPr>
                      </w:pPr>
                      <w:r>
                        <w:rPr>
                          <w:i/>
                          <w:spacing w:val="-4"/>
                          <w:w w:val="120"/>
                          <w:position w:val="-3"/>
                          <w:sz w:val="14"/>
                        </w:rPr>
                        <w:t>M</w:t>
                      </w:r>
                      <w:r>
                        <w:rPr>
                          <w:rFonts w:ascii="Verdana"/>
                          <w:i/>
                          <w:spacing w:val="-4"/>
                          <w:w w:val="120"/>
                          <w:sz w:val="10"/>
                        </w:rPr>
                        <w:t>|</w:t>
                      </w:r>
                      <w:r>
                        <w:rPr>
                          <w:rFonts w:ascii="Cambria"/>
                          <w:i/>
                          <w:spacing w:val="-4"/>
                          <w:w w:val="120"/>
                          <w:sz w:val="10"/>
                        </w:rPr>
                        <w:t>U</w:t>
                      </w:r>
                      <w:r>
                        <w:rPr>
                          <w:rFonts w:ascii="Verdana"/>
                          <w:i/>
                          <w:spacing w:val="-4"/>
                          <w:w w:val="120"/>
                          <w:sz w:val="10"/>
                        </w:rPr>
                        <w:t>|</w:t>
                      </w:r>
                    </w:p>
                  </w:txbxContent>
                </v:textbox>
                <w10:wrap type="none"/>
              </v:shape>
            </w:pict>
          </mc:Fallback>
        </mc:AlternateContent>
      </w:r>
      <w:r>
        <w:rPr>
          <w:i/>
          <w:w w:val="120"/>
          <w:sz w:val="20"/>
        </w:rPr>
        <w:t>P</w:t>
      </w:r>
      <w:r>
        <w:rPr>
          <w:i/>
          <w:spacing w:val="-23"/>
          <w:w w:val="120"/>
          <w:sz w:val="20"/>
        </w:rPr>
        <w:t> </w:t>
      </w:r>
      <w:r>
        <w:rPr>
          <w:w w:val="120"/>
          <w:sz w:val="20"/>
        </w:rPr>
        <w:t>((</w:t>
      </w:r>
      <w:r>
        <w:rPr>
          <w:i/>
          <w:w w:val="120"/>
          <w:sz w:val="20"/>
        </w:rPr>
        <w:t>h</w:t>
      </w:r>
      <w:r>
        <w:rPr>
          <w:w w:val="120"/>
          <w:sz w:val="20"/>
        </w:rPr>
        <w:t>(</w:t>
      </w:r>
      <w:r>
        <w:rPr>
          <w:i/>
          <w:w w:val="120"/>
          <w:sz w:val="20"/>
        </w:rPr>
        <w:t>x</w:t>
      </w:r>
      <w:r>
        <w:rPr>
          <w:w w:val="120"/>
          <w:sz w:val="20"/>
          <w:vertAlign w:val="subscript"/>
        </w:rPr>
        <w:t>1</w:t>
      </w:r>
      <w:r>
        <w:rPr>
          <w:w w:val="120"/>
          <w:sz w:val="20"/>
          <w:vertAlign w:val="baseline"/>
        </w:rPr>
        <w:t>)</w:t>
      </w:r>
      <w:r>
        <w:rPr>
          <w:i/>
          <w:w w:val="120"/>
          <w:sz w:val="20"/>
          <w:vertAlign w:val="baseline"/>
        </w:rPr>
        <w:t>,</w:t>
      </w:r>
      <w:r>
        <w:rPr>
          <w:i/>
          <w:spacing w:val="-17"/>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h</w:t>
      </w:r>
      <w:r>
        <w:rPr>
          <w:w w:val="120"/>
          <w:sz w:val="20"/>
          <w:vertAlign w:val="baseline"/>
        </w:rPr>
        <w:t>(</w:t>
      </w:r>
      <w:r>
        <w:rPr>
          <w:i/>
          <w:w w:val="120"/>
          <w:sz w:val="20"/>
          <w:vertAlign w:val="baseline"/>
        </w:rPr>
        <w:t>x</w:t>
      </w:r>
      <w:r>
        <w:rPr>
          <w:rFonts w:ascii="Cambria"/>
          <w:w w:val="120"/>
          <w:sz w:val="20"/>
          <w:vertAlign w:val="subscript"/>
        </w:rPr>
        <w:t>|</w:t>
      </w:r>
      <w:r>
        <w:rPr>
          <w:i/>
          <w:w w:val="120"/>
          <w:sz w:val="20"/>
          <w:vertAlign w:val="subscript"/>
        </w:rPr>
        <w:t>U</w:t>
      </w:r>
      <w:r>
        <w:rPr>
          <w:rFonts w:ascii="Cambria"/>
          <w:w w:val="120"/>
          <w:sz w:val="20"/>
          <w:vertAlign w:val="subscript"/>
        </w:rPr>
        <w:t>|</w:t>
      </w:r>
      <w:r>
        <w:rPr>
          <w:w w:val="120"/>
          <w:sz w:val="20"/>
          <w:vertAlign w:val="baseline"/>
        </w:rPr>
        <w:t>))</w:t>
      </w:r>
      <w:r>
        <w:rPr>
          <w:spacing w:val="10"/>
          <w:w w:val="120"/>
          <w:sz w:val="20"/>
          <w:vertAlign w:val="baseline"/>
        </w:rPr>
        <w:t> </w:t>
      </w:r>
      <w:r>
        <w:rPr>
          <w:w w:val="120"/>
          <w:sz w:val="20"/>
          <w:vertAlign w:val="baseline"/>
        </w:rPr>
        <w:t>=</w:t>
      </w:r>
      <w:r>
        <w:rPr>
          <w:spacing w:val="9"/>
          <w:w w:val="120"/>
          <w:sz w:val="20"/>
          <w:vertAlign w:val="baseline"/>
        </w:rPr>
        <w:t> </w:t>
      </w:r>
      <w:r>
        <w:rPr>
          <w:w w:val="120"/>
          <w:sz w:val="20"/>
          <w:vertAlign w:val="baseline"/>
        </w:rPr>
        <w:t>(</w:t>
      </w:r>
      <w:r>
        <w:rPr>
          <w:i/>
          <w:w w:val="120"/>
          <w:sz w:val="20"/>
          <w:vertAlign w:val="baseline"/>
        </w:rPr>
        <w:t>y</w:t>
      </w:r>
      <w:r>
        <w:rPr>
          <w:w w:val="120"/>
          <w:sz w:val="20"/>
          <w:vertAlign w:val="subscript"/>
        </w:rPr>
        <w:t>1</w:t>
      </w:r>
      <w:r>
        <w:rPr>
          <w:i/>
          <w:w w:val="120"/>
          <w:sz w:val="20"/>
          <w:vertAlign w:val="baseline"/>
        </w:rPr>
        <w:t>,</w:t>
      </w:r>
      <w:r>
        <w:rPr>
          <w:i/>
          <w:spacing w:val="-16"/>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7"/>
          <w:w w:val="120"/>
          <w:sz w:val="20"/>
          <w:vertAlign w:val="baseline"/>
        </w:rPr>
        <w:t> </w:t>
      </w:r>
      <w:r>
        <w:rPr>
          <w:i/>
          <w:w w:val="120"/>
          <w:sz w:val="20"/>
          <w:vertAlign w:val="baseline"/>
        </w:rPr>
        <w:t>y</w:t>
      </w:r>
      <w:r>
        <w:rPr>
          <w:rFonts w:ascii="Cambria"/>
          <w:w w:val="120"/>
          <w:sz w:val="20"/>
          <w:vertAlign w:val="subscript"/>
        </w:rPr>
        <w:t>|</w:t>
      </w:r>
      <w:r>
        <w:rPr>
          <w:i/>
          <w:w w:val="120"/>
          <w:sz w:val="20"/>
          <w:vertAlign w:val="subscript"/>
        </w:rPr>
        <w:t>U</w:t>
      </w:r>
      <w:r>
        <w:rPr>
          <w:rFonts w:ascii="Cambria"/>
          <w:w w:val="120"/>
          <w:sz w:val="20"/>
          <w:vertAlign w:val="subscript"/>
        </w:rPr>
        <w:t>|</w:t>
      </w:r>
      <w:r>
        <w:rPr>
          <w:w w:val="120"/>
          <w:sz w:val="20"/>
          <w:vertAlign w:val="baseline"/>
        </w:rPr>
        <w:t>))</w:t>
      </w:r>
      <w:r>
        <w:rPr>
          <w:spacing w:val="10"/>
          <w:w w:val="120"/>
          <w:sz w:val="20"/>
          <w:vertAlign w:val="baseline"/>
        </w:rPr>
        <w:t> </w:t>
      </w:r>
      <w:r>
        <w:rPr>
          <w:spacing w:val="-10"/>
          <w:w w:val="120"/>
          <w:sz w:val="20"/>
          <w:vertAlign w:val="baseline"/>
        </w:rPr>
        <w:t>=</w:t>
      </w:r>
      <w:r>
        <w:rPr>
          <w:sz w:val="20"/>
          <w:vertAlign w:val="baseline"/>
        </w:rPr>
        <w:tab/>
      </w:r>
      <w:r>
        <w:rPr>
          <w:w w:val="125"/>
          <w:sz w:val="20"/>
          <w:vertAlign w:val="superscript"/>
        </w:rPr>
        <w:t>1</w:t>
      </w:r>
      <w:r>
        <w:rPr>
          <w:spacing w:val="26"/>
          <w:w w:val="125"/>
          <w:sz w:val="20"/>
          <w:vertAlign w:val="baseline"/>
        </w:rPr>
        <w:t>  </w:t>
      </w:r>
      <w:r>
        <w:rPr>
          <w:i/>
          <w:spacing w:val="-10"/>
          <w:w w:val="125"/>
          <w:sz w:val="20"/>
          <w:vertAlign w:val="baseline"/>
        </w:rPr>
        <w:t>.</w:t>
      </w:r>
    </w:p>
    <w:p>
      <w:pPr>
        <w:pStyle w:val="BodyText"/>
        <w:spacing w:line="242" w:lineRule="exact" w:before="155"/>
        <w:ind w:left="559"/>
      </w:pPr>
      <w:r>
        <w:rPr>
          <w:w w:val="105"/>
        </w:rPr>
        <w:t>As</w:t>
      </w:r>
      <w:r>
        <w:rPr>
          <w:spacing w:val="20"/>
          <w:w w:val="105"/>
        </w:rPr>
        <w:t> </w:t>
      </w:r>
      <w:r>
        <w:rPr>
          <w:w w:val="105"/>
        </w:rPr>
        <w:t>it</w:t>
      </w:r>
      <w:r>
        <w:rPr>
          <w:spacing w:val="20"/>
          <w:w w:val="105"/>
        </w:rPr>
        <w:t> </w:t>
      </w:r>
      <w:r>
        <w:rPr>
          <w:w w:val="105"/>
        </w:rPr>
        <w:t>turns</w:t>
      </w:r>
      <w:r>
        <w:rPr>
          <w:spacing w:val="20"/>
          <w:w w:val="105"/>
        </w:rPr>
        <w:t> </w:t>
      </w:r>
      <w:r>
        <w:rPr>
          <w:w w:val="105"/>
        </w:rPr>
        <w:t>out,</w:t>
      </w:r>
      <w:r>
        <w:rPr>
          <w:spacing w:val="21"/>
          <w:w w:val="105"/>
        </w:rPr>
        <w:t> </w:t>
      </w:r>
      <w:r>
        <w:rPr>
          <w:w w:val="105"/>
        </w:rPr>
        <w:t>the</w:t>
      </w:r>
      <w:r>
        <w:rPr>
          <w:spacing w:val="20"/>
          <w:w w:val="105"/>
        </w:rPr>
        <w:t> </w:t>
      </w:r>
      <w:r>
        <w:rPr>
          <w:w w:val="105"/>
        </w:rPr>
        <w:t>requirements</w:t>
      </w:r>
      <w:r>
        <w:rPr>
          <w:spacing w:val="20"/>
          <w:w w:val="105"/>
        </w:rPr>
        <w:t> </w:t>
      </w:r>
      <w:r>
        <w:rPr>
          <w:w w:val="105"/>
        </w:rPr>
        <w:t>(1-3)</w:t>
      </w:r>
      <w:r>
        <w:rPr>
          <w:spacing w:val="20"/>
          <w:w w:val="105"/>
        </w:rPr>
        <w:t> </w:t>
      </w:r>
      <w:r>
        <w:rPr>
          <w:w w:val="105"/>
        </w:rPr>
        <w:t>introduced</w:t>
      </w:r>
      <w:r>
        <w:rPr>
          <w:spacing w:val="21"/>
          <w:w w:val="105"/>
        </w:rPr>
        <w:t> </w:t>
      </w:r>
      <w:r>
        <w:rPr>
          <w:w w:val="105"/>
        </w:rPr>
        <w:t>at</w:t>
      </w:r>
      <w:r>
        <w:rPr>
          <w:spacing w:val="20"/>
          <w:w w:val="105"/>
        </w:rPr>
        <w:t> </w:t>
      </w:r>
      <w:r>
        <w:rPr>
          <w:w w:val="105"/>
        </w:rPr>
        <w:t>the</w:t>
      </w:r>
      <w:r>
        <w:rPr>
          <w:spacing w:val="20"/>
          <w:w w:val="105"/>
        </w:rPr>
        <w:t> </w:t>
      </w:r>
      <w:r>
        <w:rPr>
          <w:w w:val="105"/>
        </w:rPr>
        <w:t>beginning</w:t>
      </w:r>
      <w:r>
        <w:rPr>
          <w:spacing w:val="20"/>
          <w:w w:val="105"/>
        </w:rPr>
        <w:t> </w:t>
      </w:r>
      <w:r>
        <w:rPr>
          <w:w w:val="105"/>
        </w:rPr>
        <w:t>of</w:t>
      </w:r>
      <w:r>
        <w:rPr>
          <w:spacing w:val="20"/>
          <w:w w:val="105"/>
        </w:rPr>
        <w:t> </w:t>
      </w:r>
      <w:r>
        <w:rPr>
          <w:w w:val="105"/>
        </w:rPr>
        <w:t>this</w:t>
      </w:r>
      <w:r>
        <w:rPr>
          <w:spacing w:val="20"/>
          <w:w w:val="105"/>
        </w:rPr>
        <w:t> </w:t>
      </w:r>
      <w:r>
        <w:rPr>
          <w:w w:val="105"/>
        </w:rPr>
        <w:t>section</w:t>
      </w:r>
      <w:r>
        <w:rPr>
          <w:spacing w:val="20"/>
          <w:w w:val="105"/>
        </w:rPr>
        <w:t> </w:t>
      </w:r>
      <w:r>
        <w:rPr>
          <w:w w:val="105"/>
        </w:rPr>
        <w:t>are</w:t>
      </w:r>
      <w:r>
        <w:rPr>
          <w:spacing w:val="21"/>
          <w:w w:val="105"/>
        </w:rPr>
        <w:t> </w:t>
      </w:r>
      <w:r>
        <w:rPr>
          <w:w w:val="105"/>
        </w:rPr>
        <w:t>in</w:t>
      </w:r>
      <w:r>
        <w:rPr>
          <w:spacing w:val="20"/>
          <w:w w:val="105"/>
        </w:rPr>
        <w:t> </w:t>
      </w:r>
      <w:r>
        <w:rPr>
          <w:spacing w:val="-2"/>
          <w:w w:val="105"/>
        </w:rPr>
        <w:t>conflict.</w:t>
      </w:r>
    </w:p>
    <w:p>
      <w:pPr>
        <w:pStyle w:val="BodyText"/>
        <w:spacing w:line="242" w:lineRule="exact"/>
        <w:ind w:left="260"/>
      </w:pPr>
      <w:r>
        <w:rPr>
          <w:w w:val="105"/>
        </w:rPr>
        <w:t>In</w:t>
      </w:r>
      <w:r>
        <w:rPr>
          <w:spacing w:val="19"/>
          <w:w w:val="105"/>
        </w:rPr>
        <w:t> </w:t>
      </w:r>
      <w:r>
        <w:rPr>
          <w:w w:val="105"/>
        </w:rPr>
        <w:t>fact,</w:t>
      </w:r>
      <w:r>
        <w:rPr>
          <w:spacing w:val="20"/>
          <w:w w:val="105"/>
        </w:rPr>
        <w:t> </w:t>
      </w:r>
      <w:r>
        <w:rPr>
          <w:w w:val="105"/>
        </w:rPr>
        <w:t>it</w:t>
      </w:r>
      <w:r>
        <w:rPr>
          <w:spacing w:val="19"/>
          <w:w w:val="105"/>
        </w:rPr>
        <w:t> </w:t>
      </w:r>
      <w:r>
        <w:rPr>
          <w:w w:val="105"/>
        </w:rPr>
        <w:t>is</w:t>
      </w:r>
      <w:r>
        <w:rPr>
          <w:spacing w:val="20"/>
          <w:w w:val="105"/>
        </w:rPr>
        <w:t> </w:t>
      </w:r>
      <w:r>
        <w:rPr>
          <w:w w:val="105"/>
        </w:rPr>
        <w:t>impossible</w:t>
      </w:r>
      <w:r>
        <w:rPr>
          <w:spacing w:val="20"/>
          <w:w w:val="105"/>
        </w:rPr>
        <w:t> </w:t>
      </w:r>
      <w:r>
        <w:rPr>
          <w:w w:val="105"/>
        </w:rPr>
        <w:t>to</w:t>
      </w:r>
      <w:r>
        <w:rPr>
          <w:spacing w:val="19"/>
          <w:w w:val="105"/>
        </w:rPr>
        <w:t> </w:t>
      </w:r>
      <w:r>
        <w:rPr>
          <w:w w:val="105"/>
        </w:rPr>
        <w:t>obtain</w:t>
      </w:r>
      <w:r>
        <w:rPr>
          <w:spacing w:val="20"/>
          <w:w w:val="105"/>
        </w:rPr>
        <w:t> </w:t>
      </w:r>
      <w:r>
        <w:rPr>
          <w:w w:val="105"/>
        </w:rPr>
        <w:t>all</w:t>
      </w:r>
      <w:r>
        <w:rPr>
          <w:spacing w:val="20"/>
          <w:w w:val="105"/>
        </w:rPr>
        <w:t> </w:t>
      </w:r>
      <w:r>
        <w:rPr>
          <w:w w:val="105"/>
        </w:rPr>
        <w:t>three</w:t>
      </w:r>
      <w:r>
        <w:rPr>
          <w:spacing w:val="19"/>
          <w:w w:val="105"/>
        </w:rPr>
        <w:t> </w:t>
      </w:r>
      <w:r>
        <w:rPr>
          <w:spacing w:val="-2"/>
          <w:w w:val="105"/>
        </w:rPr>
        <w:t>simultaneously:</w:t>
      </w:r>
    </w:p>
    <w:p>
      <w:pPr>
        <w:spacing w:line="242" w:lineRule="exact" w:before="154"/>
        <w:ind w:left="260" w:right="0" w:firstLine="0"/>
        <w:jc w:val="left"/>
        <w:rPr>
          <w:i/>
          <w:sz w:val="20"/>
        </w:rPr>
      </w:pPr>
      <w:r>
        <w:rPr>
          <w:b/>
          <w:w w:val="110"/>
          <w:sz w:val="20"/>
        </w:rPr>
        <w:t>Remark</w:t>
      </w:r>
      <w:r>
        <w:rPr>
          <w:b/>
          <w:spacing w:val="-1"/>
          <w:w w:val="110"/>
          <w:sz w:val="20"/>
        </w:rPr>
        <w:t> </w:t>
      </w:r>
      <w:r>
        <w:rPr>
          <w:b/>
          <w:w w:val="110"/>
          <w:sz w:val="20"/>
        </w:rPr>
        <w:t>2.3.6.</w:t>
      </w:r>
      <w:r>
        <w:rPr>
          <w:b/>
          <w:spacing w:val="30"/>
          <w:w w:val="110"/>
          <w:sz w:val="20"/>
        </w:rPr>
        <w:t> </w:t>
      </w:r>
      <w:r>
        <w:rPr>
          <w:i/>
          <w:w w:val="110"/>
          <w:sz w:val="20"/>
        </w:rPr>
        <w:t>Suppose</w:t>
      </w:r>
      <w:r>
        <w:rPr>
          <w:i/>
          <w:spacing w:val="11"/>
          <w:w w:val="110"/>
          <w:sz w:val="20"/>
        </w:rPr>
        <w:t> </w:t>
      </w:r>
      <w:r>
        <w:rPr>
          <w:i/>
          <w:w w:val="110"/>
          <w:sz w:val="20"/>
        </w:rPr>
        <w:t>that</w:t>
      </w:r>
      <w:r>
        <w:rPr>
          <w:i/>
          <w:spacing w:val="11"/>
          <w:w w:val="110"/>
          <w:sz w:val="20"/>
        </w:rPr>
        <w:t> </w:t>
      </w:r>
      <w:r>
        <w:rPr>
          <w:i/>
          <w:w w:val="110"/>
          <w:sz w:val="20"/>
        </w:rPr>
        <w:t>our</w:t>
      </w:r>
      <w:r>
        <w:rPr>
          <w:i/>
          <w:spacing w:val="11"/>
          <w:w w:val="110"/>
          <w:sz w:val="20"/>
        </w:rPr>
        <w:t> </w:t>
      </w:r>
      <w:r>
        <w:rPr>
          <w:i/>
          <w:w w:val="110"/>
          <w:sz w:val="20"/>
        </w:rPr>
        <w:t>goal</w:t>
      </w:r>
      <w:r>
        <w:rPr>
          <w:i/>
          <w:spacing w:val="12"/>
          <w:w w:val="110"/>
          <w:sz w:val="20"/>
        </w:rPr>
        <w:t> </w:t>
      </w:r>
      <w:r>
        <w:rPr>
          <w:i/>
          <w:w w:val="110"/>
          <w:sz w:val="20"/>
        </w:rPr>
        <w:t>is</w:t>
      </w:r>
      <w:r>
        <w:rPr>
          <w:i/>
          <w:spacing w:val="10"/>
          <w:w w:val="110"/>
          <w:sz w:val="20"/>
        </w:rPr>
        <w:t> </w:t>
      </w:r>
      <w:r>
        <w:rPr>
          <w:i/>
          <w:w w:val="110"/>
          <w:sz w:val="20"/>
        </w:rPr>
        <w:t>to</w:t>
      </w:r>
      <w:r>
        <w:rPr>
          <w:i/>
          <w:spacing w:val="11"/>
          <w:w w:val="110"/>
          <w:sz w:val="20"/>
        </w:rPr>
        <w:t> </w:t>
      </w:r>
      <w:r>
        <w:rPr>
          <w:i/>
          <w:w w:val="110"/>
          <w:sz w:val="20"/>
        </w:rPr>
        <w:t>obtain</w:t>
      </w:r>
      <w:r>
        <w:rPr>
          <w:i/>
          <w:spacing w:val="11"/>
          <w:w w:val="110"/>
          <w:sz w:val="20"/>
        </w:rPr>
        <w:t> </w:t>
      </w:r>
      <w:r>
        <w:rPr>
          <w:i/>
          <w:w w:val="110"/>
          <w:sz w:val="20"/>
        </w:rPr>
        <w:t>a</w:t>
      </w:r>
      <w:r>
        <w:rPr>
          <w:i/>
          <w:spacing w:val="11"/>
          <w:w w:val="110"/>
          <w:sz w:val="20"/>
        </w:rPr>
        <w:t> </w:t>
      </w:r>
      <w:r>
        <w:rPr>
          <w:i/>
          <w:w w:val="110"/>
          <w:sz w:val="20"/>
        </w:rPr>
        <w:t>uniform</w:t>
      </w:r>
      <w:r>
        <w:rPr>
          <w:i/>
          <w:spacing w:val="11"/>
          <w:w w:val="110"/>
          <w:sz w:val="20"/>
        </w:rPr>
        <w:t> </w:t>
      </w:r>
      <w:r>
        <w:rPr>
          <w:i/>
          <w:w w:val="110"/>
          <w:sz w:val="20"/>
        </w:rPr>
        <w:t>hash</w:t>
      </w:r>
      <w:r>
        <w:rPr>
          <w:i/>
          <w:spacing w:val="11"/>
          <w:w w:val="110"/>
          <w:sz w:val="20"/>
        </w:rPr>
        <w:t> </w:t>
      </w:r>
      <w:r>
        <w:rPr>
          <w:i/>
          <w:w w:val="110"/>
          <w:sz w:val="20"/>
        </w:rPr>
        <w:t>family</w:t>
      </w:r>
      <w:r>
        <w:rPr>
          <w:i/>
          <w:spacing w:val="12"/>
          <w:w w:val="110"/>
          <w:sz w:val="20"/>
        </w:rPr>
        <w:t> </w:t>
      </w:r>
      <w:r>
        <w:rPr>
          <w:i/>
          <w:w w:val="110"/>
          <w:sz w:val="20"/>
        </w:rPr>
        <w:t>and</w:t>
      </w:r>
      <w:r>
        <w:rPr>
          <w:i/>
          <w:spacing w:val="11"/>
          <w:w w:val="110"/>
          <w:sz w:val="20"/>
        </w:rPr>
        <w:t> </w:t>
      </w:r>
      <w:r>
        <w:rPr>
          <w:i/>
          <w:w w:val="110"/>
          <w:sz w:val="20"/>
        </w:rPr>
        <w:t>let</w:t>
      </w:r>
      <w:r>
        <w:rPr>
          <w:i/>
          <w:spacing w:val="11"/>
          <w:w w:val="110"/>
          <w:sz w:val="20"/>
        </w:rPr>
        <w:t> </w:t>
      </w:r>
      <w:r>
        <w:rPr>
          <w:i/>
          <w:w w:val="110"/>
          <w:sz w:val="20"/>
        </w:rPr>
        <w:t>U</w:t>
      </w:r>
      <w:r>
        <w:rPr>
          <w:i/>
          <w:spacing w:val="9"/>
          <w:w w:val="125"/>
          <w:sz w:val="20"/>
        </w:rPr>
        <w:t> </w:t>
      </w:r>
      <w:r>
        <w:rPr>
          <w:w w:val="125"/>
          <w:sz w:val="20"/>
        </w:rPr>
        <w:t>=</w:t>
      </w:r>
      <w:r>
        <w:rPr>
          <w:spacing w:val="-9"/>
          <w:w w:val="125"/>
          <w:sz w:val="20"/>
        </w:rPr>
        <w:t> </w:t>
      </w:r>
      <w:r>
        <w:rPr>
          <w:rFonts w:ascii="Cambria"/>
          <w:w w:val="110"/>
          <w:sz w:val="20"/>
        </w:rPr>
        <w:t>{</w:t>
      </w:r>
      <w:r>
        <w:rPr>
          <w:i/>
          <w:w w:val="110"/>
          <w:sz w:val="20"/>
        </w:rPr>
        <w:t>x</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spacing w:val="-2"/>
          <w:w w:val="110"/>
          <w:sz w:val="20"/>
          <w:vertAlign w:val="baseline"/>
        </w:rPr>
        <w:t>x</w:t>
      </w:r>
      <w:r>
        <w:rPr>
          <w:rFonts w:ascii="Cambria"/>
          <w:spacing w:val="-2"/>
          <w:w w:val="110"/>
          <w:sz w:val="20"/>
          <w:vertAlign w:val="subscript"/>
        </w:rPr>
        <w:t>|</w:t>
      </w:r>
      <w:r>
        <w:rPr>
          <w:i/>
          <w:spacing w:val="-2"/>
          <w:w w:val="110"/>
          <w:sz w:val="20"/>
          <w:vertAlign w:val="subscript"/>
        </w:rPr>
        <w:t>U</w:t>
      </w:r>
      <w:r>
        <w:rPr>
          <w:rFonts w:ascii="Cambria"/>
          <w:spacing w:val="-2"/>
          <w:w w:val="110"/>
          <w:sz w:val="20"/>
          <w:vertAlign w:val="subscript"/>
        </w:rPr>
        <w:t>|</w:t>
      </w:r>
      <w:r>
        <w:rPr>
          <w:rFonts w:ascii="Cambria"/>
          <w:spacing w:val="-2"/>
          <w:w w:val="110"/>
          <w:sz w:val="20"/>
          <w:vertAlign w:val="baseline"/>
        </w:rPr>
        <w:t>}</w:t>
      </w:r>
      <w:r>
        <w:rPr>
          <w:i/>
          <w:spacing w:val="-2"/>
          <w:w w:val="110"/>
          <w:sz w:val="20"/>
          <w:vertAlign w:val="baseline"/>
        </w:rPr>
        <w:t>.</w:t>
      </w:r>
    </w:p>
    <w:p>
      <w:pPr>
        <w:spacing w:line="242" w:lineRule="exact" w:before="0"/>
        <w:ind w:left="260" w:right="0" w:firstLine="0"/>
        <w:jc w:val="left"/>
        <w:rPr>
          <w:i/>
          <w:sz w:val="20"/>
        </w:rPr>
      </w:pPr>
      <w:r>
        <w:rPr>
          <w:i/>
          <w:w w:val="105"/>
          <w:sz w:val="20"/>
        </w:rPr>
        <w:t>In</w:t>
      </w:r>
      <w:r>
        <w:rPr>
          <w:i/>
          <w:spacing w:val="25"/>
          <w:w w:val="105"/>
          <w:sz w:val="20"/>
        </w:rPr>
        <w:t> </w:t>
      </w:r>
      <w:r>
        <w:rPr>
          <w:i/>
          <w:w w:val="105"/>
          <w:sz w:val="20"/>
        </w:rPr>
        <w:t>other</w:t>
      </w:r>
      <w:r>
        <w:rPr>
          <w:i/>
          <w:spacing w:val="25"/>
          <w:w w:val="105"/>
          <w:sz w:val="20"/>
        </w:rPr>
        <w:t> </w:t>
      </w:r>
      <w:r>
        <w:rPr>
          <w:i/>
          <w:w w:val="105"/>
          <w:sz w:val="20"/>
        </w:rPr>
        <w:t>words,</w:t>
      </w:r>
      <w:r>
        <w:rPr>
          <w:i/>
          <w:spacing w:val="25"/>
          <w:w w:val="105"/>
          <w:sz w:val="20"/>
        </w:rPr>
        <w:t> </w:t>
      </w:r>
      <w:r>
        <w:rPr>
          <w:i/>
          <w:w w:val="105"/>
          <w:sz w:val="20"/>
        </w:rPr>
        <w:t>our</w:t>
      </w:r>
      <w:r>
        <w:rPr>
          <w:i/>
          <w:spacing w:val="25"/>
          <w:w w:val="105"/>
          <w:sz w:val="20"/>
        </w:rPr>
        <w:t> </w:t>
      </w:r>
      <w:r>
        <w:rPr>
          <w:i/>
          <w:w w:val="105"/>
          <w:sz w:val="20"/>
        </w:rPr>
        <w:t>family</w:t>
      </w:r>
      <w:r>
        <w:rPr>
          <w:i/>
          <w:spacing w:val="25"/>
          <w:w w:val="105"/>
          <w:sz w:val="20"/>
        </w:rPr>
        <w:t> </w:t>
      </w:r>
      <w:r>
        <w:rPr>
          <w:rFonts w:ascii="Cambria" w:hAnsi="Cambria"/>
          <w:w w:val="105"/>
          <w:sz w:val="20"/>
        </w:rPr>
        <w:t>H</w:t>
      </w:r>
      <w:r>
        <w:rPr>
          <w:rFonts w:ascii="Cambria" w:hAnsi="Cambria"/>
          <w:spacing w:val="28"/>
          <w:w w:val="105"/>
          <w:sz w:val="20"/>
        </w:rPr>
        <w:t> </w:t>
      </w:r>
      <w:r>
        <w:rPr>
          <w:i/>
          <w:w w:val="105"/>
          <w:sz w:val="20"/>
        </w:rPr>
        <w:t>should</w:t>
      </w:r>
      <w:r>
        <w:rPr>
          <w:i/>
          <w:spacing w:val="25"/>
          <w:w w:val="105"/>
          <w:sz w:val="20"/>
        </w:rPr>
        <w:t> </w:t>
      </w:r>
      <w:r>
        <w:rPr>
          <w:i/>
          <w:w w:val="105"/>
          <w:sz w:val="20"/>
        </w:rPr>
        <w:t>be</w:t>
      </w:r>
      <w:r>
        <w:rPr>
          <w:i/>
          <w:spacing w:val="25"/>
          <w:w w:val="105"/>
          <w:sz w:val="20"/>
        </w:rPr>
        <w:t> </w:t>
      </w:r>
      <w:r>
        <w:rPr>
          <w:i/>
          <w:w w:val="105"/>
          <w:sz w:val="20"/>
        </w:rPr>
        <w:t>such</w:t>
      </w:r>
      <w:r>
        <w:rPr>
          <w:i/>
          <w:spacing w:val="26"/>
          <w:w w:val="105"/>
          <w:sz w:val="20"/>
        </w:rPr>
        <w:t> </w:t>
      </w:r>
      <w:r>
        <w:rPr>
          <w:i/>
          <w:w w:val="105"/>
          <w:sz w:val="20"/>
        </w:rPr>
        <w:t>that,</w:t>
      </w:r>
      <w:r>
        <w:rPr>
          <w:i/>
          <w:spacing w:val="25"/>
          <w:w w:val="105"/>
          <w:sz w:val="20"/>
        </w:rPr>
        <w:t> </w:t>
      </w:r>
      <w:r>
        <w:rPr>
          <w:i/>
          <w:w w:val="105"/>
          <w:sz w:val="20"/>
        </w:rPr>
        <w:t>for</w:t>
      </w:r>
      <w:r>
        <w:rPr>
          <w:i/>
          <w:spacing w:val="25"/>
          <w:w w:val="105"/>
          <w:sz w:val="20"/>
        </w:rPr>
        <w:t> </w:t>
      </w:r>
      <w:r>
        <w:rPr>
          <w:i/>
          <w:w w:val="105"/>
          <w:sz w:val="20"/>
        </w:rPr>
        <w:t>any</w:t>
      </w:r>
      <w:r>
        <w:rPr>
          <w:i/>
          <w:spacing w:val="25"/>
          <w:w w:val="105"/>
          <w:sz w:val="20"/>
        </w:rPr>
        <w:t> </w:t>
      </w:r>
      <w:r>
        <w:rPr>
          <w:i/>
          <w:w w:val="105"/>
          <w:sz w:val="20"/>
        </w:rPr>
        <w:t>choice</w:t>
      </w:r>
      <w:r>
        <w:rPr>
          <w:i/>
          <w:spacing w:val="25"/>
          <w:w w:val="105"/>
          <w:sz w:val="20"/>
        </w:rPr>
        <w:t> </w:t>
      </w:r>
      <w:r>
        <w:rPr>
          <w:i/>
          <w:w w:val="105"/>
          <w:sz w:val="20"/>
        </w:rPr>
        <w:t>of</w:t>
      </w:r>
      <w:r>
        <w:rPr>
          <w:i/>
          <w:spacing w:val="25"/>
          <w:w w:val="105"/>
          <w:sz w:val="20"/>
        </w:rPr>
        <w:t> </w:t>
      </w:r>
      <w:r>
        <w:rPr>
          <w:i/>
          <w:w w:val="105"/>
          <w:sz w:val="20"/>
        </w:rPr>
        <w:t>y</w:t>
      </w:r>
      <w:r>
        <w:rPr>
          <w:w w:val="105"/>
          <w:sz w:val="20"/>
          <w:vertAlign w:val="subscript"/>
        </w:rPr>
        <w:t>1</w:t>
      </w:r>
      <w:r>
        <w:rPr>
          <w:i/>
          <w:w w:val="105"/>
          <w:sz w:val="20"/>
          <w:vertAlign w:val="baseline"/>
        </w:rPr>
        <w:t>,</w:t>
      </w:r>
      <w:r>
        <w:rPr>
          <w:i/>
          <w:spacing w:val="-14"/>
          <w:w w:val="105"/>
          <w:sz w:val="20"/>
          <w:vertAlign w:val="baseline"/>
        </w:rPr>
        <w:t> </w:t>
      </w:r>
      <w:r>
        <w:rPr>
          <w:i/>
          <w:w w:val="105"/>
          <w:sz w:val="20"/>
          <w:vertAlign w:val="baseline"/>
        </w:rPr>
        <w:t>.</w:t>
      </w:r>
      <w:r>
        <w:rPr>
          <w:i/>
          <w:spacing w:val="-14"/>
          <w:w w:val="105"/>
          <w:sz w:val="20"/>
          <w:vertAlign w:val="baseline"/>
        </w:rPr>
        <w:t> </w:t>
      </w:r>
      <w:r>
        <w:rPr>
          <w:i/>
          <w:w w:val="105"/>
          <w:sz w:val="20"/>
          <w:vertAlign w:val="baseline"/>
        </w:rPr>
        <w:t>.</w:t>
      </w:r>
      <w:r>
        <w:rPr>
          <w:i/>
          <w:spacing w:val="-14"/>
          <w:w w:val="105"/>
          <w:sz w:val="20"/>
          <w:vertAlign w:val="baseline"/>
        </w:rPr>
        <w:t> </w:t>
      </w:r>
      <w:r>
        <w:rPr>
          <w:i/>
          <w:w w:val="105"/>
          <w:sz w:val="20"/>
          <w:vertAlign w:val="baseline"/>
        </w:rPr>
        <w:t>.</w:t>
      </w:r>
      <w:r>
        <w:rPr>
          <w:i/>
          <w:spacing w:val="-14"/>
          <w:w w:val="105"/>
          <w:sz w:val="20"/>
          <w:vertAlign w:val="baseline"/>
        </w:rPr>
        <w:t> </w:t>
      </w:r>
      <w:r>
        <w:rPr>
          <w:i/>
          <w:w w:val="105"/>
          <w:sz w:val="20"/>
          <w:vertAlign w:val="baseline"/>
        </w:rPr>
        <w:t>,</w:t>
      </w:r>
      <w:r>
        <w:rPr>
          <w:i/>
          <w:spacing w:val="-14"/>
          <w:w w:val="105"/>
          <w:sz w:val="20"/>
          <w:vertAlign w:val="baseline"/>
        </w:rPr>
        <w:t> </w:t>
      </w:r>
      <w:r>
        <w:rPr>
          <w:i/>
          <w:w w:val="105"/>
          <w:sz w:val="20"/>
          <w:vertAlign w:val="baseline"/>
        </w:rPr>
        <w:t>y</w:t>
      </w:r>
      <w:r>
        <w:rPr>
          <w:rFonts w:ascii="Cambria" w:hAnsi="Cambria"/>
          <w:w w:val="105"/>
          <w:sz w:val="20"/>
          <w:vertAlign w:val="subscript"/>
        </w:rPr>
        <w:t>|</w:t>
      </w:r>
      <w:r>
        <w:rPr>
          <w:i/>
          <w:w w:val="105"/>
          <w:sz w:val="20"/>
          <w:vertAlign w:val="subscript"/>
        </w:rPr>
        <w:t>U</w:t>
      </w:r>
      <w:r>
        <w:rPr>
          <w:rFonts w:ascii="Cambria" w:hAnsi="Cambria"/>
          <w:w w:val="105"/>
          <w:sz w:val="20"/>
          <w:vertAlign w:val="subscript"/>
        </w:rPr>
        <w:t>|</w:t>
      </w:r>
      <w:r>
        <w:rPr>
          <w:rFonts w:ascii="Cambria" w:hAnsi="Cambria"/>
          <w:spacing w:val="21"/>
          <w:w w:val="105"/>
          <w:sz w:val="20"/>
          <w:vertAlign w:val="baseline"/>
        </w:rPr>
        <w:t> </w:t>
      </w:r>
      <w:r>
        <w:rPr>
          <w:rFonts w:ascii="Cambria" w:hAnsi="Cambria"/>
          <w:w w:val="105"/>
          <w:sz w:val="20"/>
          <w:vertAlign w:val="baseline"/>
        </w:rPr>
        <w:t>∈</w:t>
      </w:r>
      <w:r>
        <w:rPr>
          <w:rFonts w:ascii="Cambria" w:hAnsi="Cambria"/>
          <w:spacing w:val="11"/>
          <w:w w:val="105"/>
          <w:sz w:val="20"/>
          <w:vertAlign w:val="baseline"/>
        </w:rPr>
        <w:t> </w:t>
      </w:r>
      <w:r>
        <w:rPr>
          <w:w w:val="105"/>
          <w:sz w:val="20"/>
          <w:vertAlign w:val="baseline"/>
        </w:rPr>
        <w:t>[0</w:t>
      </w:r>
      <w:r>
        <w:rPr>
          <w:i/>
          <w:w w:val="105"/>
          <w:sz w:val="20"/>
          <w:vertAlign w:val="baseline"/>
        </w:rPr>
        <w:t>,</w:t>
      </w:r>
      <w:r>
        <w:rPr>
          <w:i/>
          <w:spacing w:val="-14"/>
          <w:w w:val="105"/>
          <w:sz w:val="20"/>
          <w:vertAlign w:val="baseline"/>
        </w:rPr>
        <w:t> </w:t>
      </w:r>
      <w:r>
        <w:rPr>
          <w:i/>
          <w:w w:val="105"/>
          <w:sz w:val="20"/>
          <w:vertAlign w:val="baseline"/>
        </w:rPr>
        <w:t>M</w:t>
      </w:r>
      <w:r>
        <w:rPr>
          <w:i/>
          <w:spacing w:val="-26"/>
          <w:w w:val="105"/>
          <w:sz w:val="20"/>
          <w:vertAlign w:val="baseline"/>
        </w:rPr>
        <w:t> </w:t>
      </w:r>
      <w:r>
        <w:rPr>
          <w:w w:val="105"/>
          <w:sz w:val="20"/>
          <w:vertAlign w:val="baseline"/>
        </w:rPr>
        <w:t>)</w:t>
      </w:r>
      <w:r>
        <w:rPr>
          <w:spacing w:val="25"/>
          <w:w w:val="105"/>
          <w:sz w:val="20"/>
          <w:vertAlign w:val="baseline"/>
        </w:rPr>
        <w:t> </w:t>
      </w:r>
      <w:r>
        <w:rPr>
          <w:i/>
          <w:w w:val="105"/>
          <w:sz w:val="20"/>
          <w:vertAlign w:val="baseline"/>
        </w:rPr>
        <w:t>and</w:t>
      </w:r>
      <w:r>
        <w:rPr>
          <w:i/>
          <w:spacing w:val="25"/>
          <w:w w:val="105"/>
          <w:sz w:val="20"/>
          <w:vertAlign w:val="baseline"/>
        </w:rPr>
        <w:t> </w:t>
      </w:r>
      <w:r>
        <w:rPr>
          <w:i/>
          <w:spacing w:val="-2"/>
          <w:w w:val="105"/>
          <w:sz w:val="20"/>
          <w:vertAlign w:val="baseline"/>
        </w:rPr>
        <w:t>uniform</w:t>
      </w:r>
    </w:p>
    <w:p>
      <w:pPr>
        <w:spacing w:after="0" w:line="242" w:lineRule="exact"/>
        <w:jc w:val="left"/>
        <w:rPr>
          <w:i/>
          <w:sz w:val="20"/>
        </w:rPr>
        <w:sectPr>
          <w:pgSz w:w="12240" w:h="15840"/>
          <w:pgMar w:header="0" w:footer="1052" w:top="1680" w:bottom="1240" w:left="1440" w:right="1080"/>
        </w:sectPr>
      </w:pPr>
    </w:p>
    <w:p>
      <w:pPr>
        <w:spacing w:line="240" w:lineRule="exact" w:before="0"/>
        <w:ind w:left="260" w:right="0" w:firstLine="0"/>
        <w:jc w:val="left"/>
        <w:rPr>
          <w:i/>
          <w:sz w:val="20"/>
        </w:rPr>
      </w:pPr>
      <w:r>
        <w:rPr>
          <w:i/>
          <w:w w:val="115"/>
          <w:sz w:val="20"/>
        </w:rPr>
        <w:t>h</w:t>
      </w:r>
      <w:r>
        <w:rPr>
          <w:i/>
          <w:spacing w:val="-5"/>
          <w:w w:val="115"/>
          <w:sz w:val="20"/>
        </w:rPr>
        <w:t> </w:t>
      </w:r>
      <w:r>
        <w:rPr>
          <w:rFonts w:ascii="Cambria" w:hAnsi="Cambria"/>
          <w:w w:val="115"/>
          <w:sz w:val="20"/>
        </w:rPr>
        <w:t>∈</w:t>
      </w:r>
      <w:r>
        <w:rPr>
          <w:rFonts w:ascii="Cambria" w:hAnsi="Cambria"/>
          <w:spacing w:val="-3"/>
          <w:w w:val="115"/>
          <w:sz w:val="20"/>
        </w:rPr>
        <w:t> </w:t>
      </w:r>
      <w:r>
        <w:rPr>
          <w:rFonts w:ascii="Cambria" w:hAnsi="Cambria"/>
          <w:spacing w:val="-5"/>
          <w:w w:val="115"/>
          <w:sz w:val="20"/>
        </w:rPr>
        <w:t>H</w:t>
      </w:r>
      <w:r>
        <w:rPr>
          <w:i/>
          <w:spacing w:val="-5"/>
          <w:w w:val="115"/>
          <w:sz w:val="20"/>
        </w:rPr>
        <w:t>:</w:t>
      </w:r>
    </w:p>
    <w:p>
      <w:pPr>
        <w:pStyle w:val="BodyText"/>
        <w:spacing w:line="189" w:lineRule="exact" w:before="151"/>
        <w:ind w:left="891"/>
        <w:jc w:val="center"/>
      </w:pPr>
      <w:r>
        <w:rPr/>
        <w:br w:type="column"/>
      </w:r>
      <w:r>
        <w:rPr>
          <w:spacing w:val="-10"/>
        </w:rPr>
        <w:t>1</w:t>
      </w:r>
    </w:p>
    <w:p>
      <w:pPr>
        <w:spacing w:line="170" w:lineRule="auto" w:before="0"/>
        <w:ind w:left="260" w:right="0" w:firstLine="0"/>
        <w:jc w:val="left"/>
        <w:rPr>
          <w:i/>
          <w:sz w:val="20"/>
        </w:rPr>
      </w:pPr>
      <w:r>
        <w:rPr>
          <w:i/>
          <w:sz w:val="20"/>
        </w:rPr>
        <mc:AlternateContent>
          <mc:Choice Requires="wps">
            <w:drawing>
              <wp:anchor distT="0" distB="0" distL="0" distR="0" allowOverlap="1" layoutInCell="1" locked="0" behindDoc="1" simplePos="0" relativeHeight="480777216">
                <wp:simplePos x="0" y="0"/>
                <wp:positionH relativeFrom="page">
                  <wp:posOffset>4882070</wp:posOffset>
                </wp:positionH>
                <wp:positionV relativeFrom="paragraph">
                  <wp:posOffset>54883</wp:posOffset>
                </wp:positionV>
                <wp:extent cx="281940" cy="1270"/>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281940" cy="1270"/>
                        </a:xfrm>
                        <a:custGeom>
                          <a:avLst/>
                          <a:gdLst/>
                          <a:ahLst/>
                          <a:cxnLst/>
                          <a:rect l="l" t="t" r="r" b="b"/>
                          <a:pathLst>
                            <a:path w="281940" h="0">
                              <a:moveTo>
                                <a:pt x="0" y="0"/>
                              </a:moveTo>
                              <a:lnTo>
                                <a:pt x="2813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39264" from="384.415009pt,4.321549pt" to="406.572009pt,4.321549pt" stroked="true" strokeweight=".398pt" strokecolor="#000000">
                <v:stroke dashstyle="solid"/>
                <w10:wrap type="none"/>
              </v:line>
            </w:pict>
          </mc:Fallback>
        </mc:AlternateContent>
      </w:r>
      <w:r>
        <w:rPr>
          <w:i/>
          <w:w w:val="120"/>
          <w:sz w:val="20"/>
        </w:rPr>
        <w:t>P</w:t>
      </w:r>
      <w:r>
        <w:rPr>
          <w:i/>
          <w:spacing w:val="-24"/>
          <w:w w:val="120"/>
          <w:sz w:val="20"/>
        </w:rPr>
        <w:t> </w:t>
      </w:r>
      <w:r>
        <w:rPr>
          <w:w w:val="120"/>
          <w:sz w:val="20"/>
        </w:rPr>
        <w:t>((</w:t>
      </w:r>
      <w:r>
        <w:rPr>
          <w:i/>
          <w:w w:val="120"/>
          <w:sz w:val="20"/>
        </w:rPr>
        <w:t>h</w:t>
      </w:r>
      <w:r>
        <w:rPr>
          <w:w w:val="120"/>
          <w:sz w:val="20"/>
        </w:rPr>
        <w:t>(</w:t>
      </w:r>
      <w:r>
        <w:rPr>
          <w:i/>
          <w:w w:val="120"/>
          <w:sz w:val="20"/>
        </w:rPr>
        <w:t>x</w:t>
      </w:r>
      <w:r>
        <w:rPr>
          <w:w w:val="120"/>
          <w:sz w:val="20"/>
          <w:vertAlign w:val="subscript"/>
        </w:rPr>
        <w:t>1</w:t>
      </w:r>
      <w:r>
        <w:rPr>
          <w:w w:val="120"/>
          <w:sz w:val="20"/>
          <w:vertAlign w:val="baseline"/>
        </w:rPr>
        <w:t>)</w:t>
      </w:r>
      <w:r>
        <w:rPr>
          <w:i/>
          <w:w w:val="120"/>
          <w:sz w:val="20"/>
          <w:vertAlign w:val="baseline"/>
        </w:rPr>
        <w:t>,</w:t>
      </w:r>
      <w:r>
        <w:rPr>
          <w:i/>
          <w:spacing w:val="-17"/>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7"/>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7"/>
          <w:w w:val="120"/>
          <w:sz w:val="20"/>
          <w:vertAlign w:val="baseline"/>
        </w:rPr>
        <w:t> </w:t>
      </w:r>
      <w:r>
        <w:rPr>
          <w:i/>
          <w:w w:val="120"/>
          <w:sz w:val="20"/>
          <w:vertAlign w:val="baseline"/>
        </w:rPr>
        <w:t>h</w:t>
      </w:r>
      <w:r>
        <w:rPr>
          <w:w w:val="120"/>
          <w:sz w:val="20"/>
          <w:vertAlign w:val="baseline"/>
        </w:rPr>
        <w:t>(</w:t>
      </w:r>
      <w:r>
        <w:rPr>
          <w:i/>
          <w:w w:val="120"/>
          <w:sz w:val="20"/>
          <w:vertAlign w:val="baseline"/>
        </w:rPr>
        <w:t>x</w:t>
      </w:r>
      <w:r>
        <w:rPr>
          <w:rFonts w:ascii="Cambria"/>
          <w:w w:val="120"/>
          <w:sz w:val="20"/>
          <w:vertAlign w:val="subscript"/>
        </w:rPr>
        <w:t>|</w:t>
      </w:r>
      <w:r>
        <w:rPr>
          <w:i/>
          <w:w w:val="120"/>
          <w:sz w:val="20"/>
          <w:vertAlign w:val="subscript"/>
        </w:rPr>
        <w:t>U</w:t>
      </w:r>
      <w:r>
        <w:rPr>
          <w:rFonts w:ascii="Cambria"/>
          <w:w w:val="120"/>
          <w:sz w:val="20"/>
          <w:vertAlign w:val="subscript"/>
        </w:rPr>
        <w:t>|</w:t>
      </w:r>
      <w:r>
        <w:rPr>
          <w:w w:val="120"/>
          <w:sz w:val="20"/>
          <w:vertAlign w:val="baseline"/>
        </w:rPr>
        <w:t>))</w:t>
      </w:r>
      <w:r>
        <w:rPr>
          <w:spacing w:val="8"/>
          <w:w w:val="120"/>
          <w:sz w:val="20"/>
          <w:vertAlign w:val="baseline"/>
        </w:rPr>
        <w:t> </w:t>
      </w:r>
      <w:r>
        <w:rPr>
          <w:w w:val="120"/>
          <w:sz w:val="20"/>
          <w:vertAlign w:val="baseline"/>
        </w:rPr>
        <w:t>=</w:t>
      </w:r>
      <w:r>
        <w:rPr>
          <w:spacing w:val="8"/>
          <w:w w:val="120"/>
          <w:sz w:val="20"/>
          <w:vertAlign w:val="baseline"/>
        </w:rPr>
        <w:t> </w:t>
      </w:r>
      <w:r>
        <w:rPr>
          <w:w w:val="120"/>
          <w:sz w:val="20"/>
          <w:vertAlign w:val="baseline"/>
        </w:rPr>
        <w:t>(</w:t>
      </w:r>
      <w:r>
        <w:rPr>
          <w:i/>
          <w:w w:val="120"/>
          <w:sz w:val="20"/>
          <w:vertAlign w:val="baseline"/>
        </w:rPr>
        <w:t>y</w:t>
      </w:r>
      <w:r>
        <w:rPr>
          <w:w w:val="120"/>
          <w:sz w:val="20"/>
          <w:vertAlign w:val="subscript"/>
        </w:rPr>
        <w:t>1</w:t>
      </w:r>
      <w:r>
        <w:rPr>
          <w:i/>
          <w:w w:val="120"/>
          <w:sz w:val="20"/>
          <w:vertAlign w:val="baseline"/>
        </w:rPr>
        <w:t>,</w:t>
      </w:r>
      <w:r>
        <w:rPr>
          <w:i/>
          <w:spacing w:val="-16"/>
          <w:w w:val="120"/>
          <w:sz w:val="20"/>
          <w:vertAlign w:val="baseline"/>
        </w:rPr>
        <w:t> </w:t>
      </w:r>
      <w:r>
        <w:rPr>
          <w:i/>
          <w:w w:val="120"/>
          <w:sz w:val="20"/>
          <w:vertAlign w:val="baseline"/>
        </w:rPr>
        <w:t>.</w:t>
      </w:r>
      <w:r>
        <w:rPr>
          <w:i/>
          <w:spacing w:val="-17"/>
          <w:w w:val="120"/>
          <w:sz w:val="20"/>
          <w:vertAlign w:val="baseline"/>
        </w:rPr>
        <w:t> </w:t>
      </w:r>
      <w:r>
        <w:rPr>
          <w:i/>
          <w:w w:val="120"/>
          <w:sz w:val="20"/>
          <w:vertAlign w:val="baseline"/>
        </w:rPr>
        <w:t>.</w:t>
      </w:r>
      <w:r>
        <w:rPr>
          <w:i/>
          <w:spacing w:val="-16"/>
          <w:w w:val="120"/>
          <w:sz w:val="20"/>
          <w:vertAlign w:val="baseline"/>
        </w:rPr>
        <w:t> </w:t>
      </w:r>
      <w:r>
        <w:rPr>
          <w:i/>
          <w:w w:val="120"/>
          <w:sz w:val="20"/>
          <w:vertAlign w:val="baseline"/>
        </w:rPr>
        <w:t>.</w:t>
      </w:r>
      <w:r>
        <w:rPr>
          <w:i/>
          <w:spacing w:val="-17"/>
          <w:w w:val="120"/>
          <w:sz w:val="20"/>
          <w:vertAlign w:val="baseline"/>
        </w:rPr>
        <w:t> </w:t>
      </w:r>
      <w:r>
        <w:rPr>
          <w:i/>
          <w:w w:val="120"/>
          <w:sz w:val="20"/>
          <w:vertAlign w:val="baseline"/>
        </w:rPr>
        <w:t>,</w:t>
      </w:r>
      <w:r>
        <w:rPr>
          <w:i/>
          <w:spacing w:val="-17"/>
          <w:w w:val="120"/>
          <w:sz w:val="20"/>
          <w:vertAlign w:val="baseline"/>
        </w:rPr>
        <w:t> </w:t>
      </w:r>
      <w:r>
        <w:rPr>
          <w:i/>
          <w:w w:val="120"/>
          <w:sz w:val="20"/>
          <w:vertAlign w:val="baseline"/>
        </w:rPr>
        <w:t>y</w:t>
      </w:r>
      <w:r>
        <w:rPr>
          <w:rFonts w:ascii="Cambria"/>
          <w:w w:val="120"/>
          <w:sz w:val="20"/>
          <w:vertAlign w:val="subscript"/>
        </w:rPr>
        <w:t>|</w:t>
      </w:r>
      <w:r>
        <w:rPr>
          <w:i/>
          <w:w w:val="120"/>
          <w:sz w:val="20"/>
          <w:vertAlign w:val="subscript"/>
        </w:rPr>
        <w:t>U</w:t>
      </w:r>
      <w:r>
        <w:rPr>
          <w:rFonts w:ascii="Cambria"/>
          <w:w w:val="120"/>
          <w:sz w:val="20"/>
          <w:vertAlign w:val="subscript"/>
        </w:rPr>
        <w:t>|</w:t>
      </w:r>
      <w:r>
        <w:rPr>
          <w:w w:val="120"/>
          <w:sz w:val="20"/>
          <w:vertAlign w:val="baseline"/>
        </w:rPr>
        <w:t>))</w:t>
      </w:r>
      <w:r>
        <w:rPr>
          <w:spacing w:val="9"/>
          <w:w w:val="120"/>
          <w:sz w:val="20"/>
          <w:vertAlign w:val="baseline"/>
        </w:rPr>
        <w:t> </w:t>
      </w:r>
      <w:r>
        <w:rPr>
          <w:w w:val="120"/>
          <w:sz w:val="20"/>
          <w:vertAlign w:val="baseline"/>
        </w:rPr>
        <w:t>=</w:t>
      </w:r>
      <w:r>
        <w:rPr>
          <w:spacing w:val="34"/>
          <w:w w:val="120"/>
          <w:sz w:val="20"/>
          <w:vertAlign w:val="baseline"/>
        </w:rPr>
        <w:t> </w:t>
      </w:r>
      <w:r>
        <w:rPr>
          <w:i/>
          <w:w w:val="120"/>
          <w:position w:val="-13"/>
          <w:sz w:val="20"/>
          <w:vertAlign w:val="baseline"/>
        </w:rPr>
        <w:t>M</w:t>
      </w:r>
      <w:r>
        <w:rPr>
          <w:i/>
          <w:spacing w:val="-30"/>
          <w:w w:val="120"/>
          <w:position w:val="-13"/>
          <w:sz w:val="20"/>
          <w:vertAlign w:val="baseline"/>
        </w:rPr>
        <w:t> </w:t>
      </w:r>
      <w:r>
        <w:rPr>
          <w:rFonts w:ascii="Cambria"/>
          <w:w w:val="120"/>
          <w:position w:val="-7"/>
          <w:sz w:val="14"/>
          <w:vertAlign w:val="baseline"/>
        </w:rPr>
        <w:t>|</w:t>
      </w:r>
      <w:r>
        <w:rPr>
          <w:i/>
          <w:w w:val="120"/>
          <w:position w:val="-7"/>
          <w:sz w:val="14"/>
          <w:vertAlign w:val="baseline"/>
        </w:rPr>
        <w:t>U</w:t>
      </w:r>
      <w:r>
        <w:rPr>
          <w:i/>
          <w:spacing w:val="-22"/>
          <w:w w:val="120"/>
          <w:position w:val="-7"/>
          <w:sz w:val="14"/>
          <w:vertAlign w:val="baseline"/>
        </w:rPr>
        <w:t> </w:t>
      </w:r>
      <w:r>
        <w:rPr>
          <w:rFonts w:ascii="Cambria"/>
          <w:w w:val="120"/>
          <w:position w:val="-7"/>
          <w:sz w:val="14"/>
          <w:vertAlign w:val="baseline"/>
        </w:rPr>
        <w:t>|</w:t>
      </w:r>
      <w:r>
        <w:rPr>
          <w:rFonts w:ascii="Cambria"/>
          <w:spacing w:val="2"/>
          <w:w w:val="120"/>
          <w:position w:val="-7"/>
          <w:sz w:val="14"/>
          <w:vertAlign w:val="baseline"/>
        </w:rPr>
        <w:t> </w:t>
      </w:r>
      <w:r>
        <w:rPr>
          <w:i/>
          <w:spacing w:val="-10"/>
          <w:w w:val="120"/>
          <w:sz w:val="20"/>
          <w:vertAlign w:val="baseline"/>
        </w:rPr>
        <w:t>.</w:t>
      </w:r>
    </w:p>
    <w:p>
      <w:pPr>
        <w:spacing w:after="0" w:line="170" w:lineRule="auto"/>
        <w:jc w:val="left"/>
        <w:rPr>
          <w:i/>
          <w:sz w:val="20"/>
        </w:rPr>
        <w:sectPr>
          <w:type w:val="continuous"/>
          <w:pgSz w:w="12240" w:h="15840"/>
          <w:pgMar w:header="0" w:footer="1052" w:top="1820" w:bottom="280" w:left="1440" w:right="1080"/>
          <w:cols w:num="2" w:equalWidth="0">
            <w:col w:w="891" w:space="1438"/>
            <w:col w:w="7391"/>
          </w:cols>
        </w:sectPr>
      </w:pPr>
    </w:p>
    <w:p>
      <w:pPr>
        <w:spacing w:line="235" w:lineRule="auto" w:before="83"/>
        <w:ind w:left="260" w:right="617" w:firstLine="0"/>
        <w:jc w:val="both"/>
        <w:rPr>
          <w:i/>
          <w:sz w:val="20"/>
        </w:rPr>
      </w:pPr>
      <w:r>
        <w:rPr>
          <w:i/>
          <w:sz w:val="20"/>
        </w:rPr>
        <mc:AlternateContent>
          <mc:Choice Requires="wps">
            <w:drawing>
              <wp:anchor distT="0" distB="0" distL="0" distR="0" allowOverlap="1" layoutInCell="1" locked="0" behindDoc="1" simplePos="0" relativeHeight="480779264">
                <wp:simplePos x="0" y="0"/>
                <wp:positionH relativeFrom="page">
                  <wp:posOffset>5160213</wp:posOffset>
                </wp:positionH>
                <wp:positionV relativeFrom="paragraph">
                  <wp:posOffset>299397</wp:posOffset>
                </wp:positionV>
                <wp:extent cx="231140" cy="9525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231140" cy="95250"/>
                        </a:xfrm>
                        <a:prstGeom prst="rect">
                          <a:avLst/>
                        </a:prstGeom>
                      </wps:spPr>
                      <wps:txbx>
                        <w:txbxContent>
                          <w:p>
                            <w:pPr>
                              <w:spacing w:line="134" w:lineRule="auto" w:before="15"/>
                              <w:ind w:left="0" w:right="0" w:firstLine="0"/>
                              <w:jc w:val="left"/>
                              <w:rPr>
                                <w:rFonts w:ascii="Verdana"/>
                                <w:i/>
                                <w:sz w:val="10"/>
                              </w:rPr>
                            </w:pPr>
                            <w:r>
                              <w:rPr>
                                <w:i/>
                                <w:spacing w:val="-4"/>
                                <w:w w:val="120"/>
                                <w:position w:val="-3"/>
                                <w:sz w:val="14"/>
                              </w:rPr>
                              <w:t>M</w:t>
                            </w:r>
                            <w:r>
                              <w:rPr>
                                <w:rFonts w:ascii="Verdana"/>
                                <w:i/>
                                <w:spacing w:val="-4"/>
                                <w:w w:val="120"/>
                                <w:sz w:val="10"/>
                              </w:rPr>
                              <w:t>|</w:t>
                            </w:r>
                            <w:r>
                              <w:rPr>
                                <w:rFonts w:ascii="Cambria"/>
                                <w:i/>
                                <w:spacing w:val="-4"/>
                                <w:w w:val="120"/>
                                <w:sz w:val="10"/>
                              </w:rPr>
                              <w:t>U</w:t>
                            </w:r>
                            <w:r>
                              <w:rPr>
                                <w:rFonts w:ascii="Verdana"/>
                                <w:i/>
                                <w:spacing w:val="-4"/>
                                <w:w w:val="120"/>
                                <w:sz w:val="10"/>
                              </w:rPr>
                              <w:t>|</w:t>
                            </w:r>
                          </w:p>
                        </w:txbxContent>
                      </wps:txbx>
                      <wps:bodyPr wrap="square" lIns="0" tIns="0" rIns="0" bIns="0" rtlCol="0">
                        <a:noAutofit/>
                      </wps:bodyPr>
                    </wps:wsp>
                  </a:graphicData>
                </a:graphic>
              </wp:anchor>
            </w:drawing>
          </mc:Choice>
          <mc:Fallback>
            <w:pict>
              <v:shape style="position:absolute;margin-left:406.31601pt;margin-top:23.574581pt;width:18.2pt;height:7.5pt;mso-position-horizontal-relative:page;mso-position-vertical-relative:paragraph;z-index:-22537216" type="#_x0000_t202" id="docshape567" filled="false" stroked="false">
                <v:textbox inset="0,0,0,0">
                  <w:txbxContent>
                    <w:p>
                      <w:pPr>
                        <w:spacing w:line="134" w:lineRule="auto" w:before="15"/>
                        <w:ind w:left="0" w:right="0" w:firstLine="0"/>
                        <w:jc w:val="left"/>
                        <w:rPr>
                          <w:rFonts w:ascii="Verdana"/>
                          <w:i/>
                          <w:sz w:val="10"/>
                        </w:rPr>
                      </w:pPr>
                      <w:r>
                        <w:rPr>
                          <w:i/>
                          <w:spacing w:val="-4"/>
                          <w:w w:val="120"/>
                          <w:position w:val="-3"/>
                          <w:sz w:val="14"/>
                        </w:rPr>
                        <w:t>M</w:t>
                      </w:r>
                      <w:r>
                        <w:rPr>
                          <w:rFonts w:ascii="Verdana"/>
                          <w:i/>
                          <w:spacing w:val="-4"/>
                          <w:w w:val="120"/>
                          <w:sz w:val="10"/>
                        </w:rPr>
                        <w:t>|</w:t>
                      </w:r>
                      <w:r>
                        <w:rPr>
                          <w:rFonts w:ascii="Cambria"/>
                          <w:i/>
                          <w:spacing w:val="-4"/>
                          <w:w w:val="120"/>
                          <w:sz w:val="10"/>
                        </w:rPr>
                        <w:t>U</w:t>
                      </w:r>
                      <w:r>
                        <w:rPr>
                          <w:rFonts w:ascii="Verdana"/>
                          <w:i/>
                          <w:spacing w:val="-4"/>
                          <w:w w:val="120"/>
                          <w:sz w:val="10"/>
                        </w:rPr>
                        <w:t>|</w:t>
                      </w:r>
                    </w:p>
                  </w:txbxContent>
                </v:textbox>
                <w10:wrap type="none"/>
              </v:shape>
            </w:pict>
          </mc:Fallback>
        </mc:AlternateContent>
      </w:r>
      <w:r>
        <w:rPr>
          <w:i/>
          <w:w w:val="110"/>
          <w:sz w:val="20"/>
        </w:rPr>
        <w:t>However,</w:t>
      </w:r>
      <w:r>
        <w:rPr>
          <w:i/>
          <w:spacing w:val="-13"/>
          <w:w w:val="110"/>
          <w:sz w:val="20"/>
        </w:rPr>
        <w:t> </w:t>
      </w:r>
      <w:r>
        <w:rPr>
          <w:i/>
          <w:w w:val="110"/>
          <w:sz w:val="20"/>
        </w:rPr>
        <w:t>this</w:t>
      </w:r>
      <w:r>
        <w:rPr>
          <w:i/>
          <w:spacing w:val="-12"/>
          <w:w w:val="110"/>
          <w:sz w:val="20"/>
        </w:rPr>
        <w:t> </w:t>
      </w:r>
      <w:r>
        <w:rPr>
          <w:i/>
          <w:w w:val="110"/>
          <w:sz w:val="20"/>
        </w:rPr>
        <w:t>is</w:t>
      </w:r>
      <w:r>
        <w:rPr>
          <w:i/>
          <w:spacing w:val="-13"/>
          <w:w w:val="110"/>
          <w:sz w:val="20"/>
        </w:rPr>
        <w:t> </w:t>
      </w:r>
      <w:r>
        <w:rPr>
          <w:i/>
          <w:w w:val="110"/>
          <w:sz w:val="20"/>
        </w:rPr>
        <w:t>possible</w:t>
      </w:r>
      <w:r>
        <w:rPr>
          <w:i/>
          <w:spacing w:val="-12"/>
          <w:w w:val="110"/>
          <w:sz w:val="20"/>
        </w:rPr>
        <w:t> </w:t>
      </w:r>
      <w:r>
        <w:rPr>
          <w:i/>
          <w:w w:val="110"/>
          <w:sz w:val="20"/>
        </w:rPr>
        <w:t>only</w:t>
      </w:r>
      <w:r>
        <w:rPr>
          <w:i/>
          <w:spacing w:val="-13"/>
          <w:w w:val="110"/>
          <w:sz w:val="20"/>
        </w:rPr>
        <w:t> </w:t>
      </w:r>
      <w:r>
        <w:rPr>
          <w:i/>
          <w:w w:val="110"/>
          <w:sz w:val="20"/>
        </w:rPr>
        <w:t>if</w:t>
      </w:r>
      <w:r>
        <w:rPr>
          <w:i/>
          <w:spacing w:val="-12"/>
          <w:w w:val="110"/>
          <w:sz w:val="20"/>
        </w:rPr>
        <w:t> </w:t>
      </w:r>
      <w:r>
        <w:rPr>
          <w:rFonts w:ascii="Cambria" w:hAnsi="Cambria"/>
          <w:w w:val="110"/>
          <w:sz w:val="20"/>
        </w:rPr>
        <w:t>H</w:t>
      </w:r>
      <w:r>
        <w:rPr>
          <w:rFonts w:ascii="Cambria" w:hAnsi="Cambria"/>
          <w:spacing w:val="-12"/>
          <w:w w:val="110"/>
          <w:sz w:val="20"/>
        </w:rPr>
        <w:t> </w:t>
      </w:r>
      <w:r>
        <w:rPr>
          <w:w w:val="110"/>
          <w:sz w:val="20"/>
        </w:rPr>
        <w:t>=</w:t>
      </w:r>
      <w:r>
        <w:rPr>
          <w:spacing w:val="-13"/>
          <w:w w:val="110"/>
          <w:sz w:val="20"/>
        </w:rPr>
        <w:t> </w:t>
      </w:r>
      <w:r>
        <w:rPr>
          <w:w w:val="110"/>
          <w:sz w:val="20"/>
        </w:rPr>
        <w:t>[0</w:t>
      </w:r>
      <w:r>
        <w:rPr>
          <w:i/>
          <w:w w:val="110"/>
          <w:sz w:val="20"/>
        </w:rPr>
        <w:t>,</w:t>
      </w:r>
      <w:r>
        <w:rPr>
          <w:i/>
          <w:spacing w:val="-12"/>
          <w:w w:val="110"/>
          <w:sz w:val="20"/>
        </w:rPr>
        <w:t> </w:t>
      </w:r>
      <w:r>
        <w:rPr>
          <w:i/>
          <w:w w:val="110"/>
          <w:sz w:val="20"/>
        </w:rPr>
        <w:t>M</w:t>
      </w:r>
      <w:r>
        <w:rPr>
          <w:i/>
          <w:spacing w:val="-13"/>
          <w:w w:val="110"/>
          <w:sz w:val="20"/>
        </w:rPr>
        <w:t> </w:t>
      </w:r>
      <w:r>
        <w:rPr>
          <w:w w:val="110"/>
          <w:sz w:val="20"/>
        </w:rPr>
        <w:t>)</w:t>
      </w:r>
      <w:r>
        <w:rPr>
          <w:i/>
          <w:w w:val="110"/>
          <w:sz w:val="20"/>
          <w:vertAlign w:val="superscript"/>
        </w:rPr>
        <w:t>U</w:t>
      </w:r>
      <w:r>
        <w:rPr>
          <w:i/>
          <w:spacing w:val="-12"/>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in</w:t>
      </w:r>
      <w:r>
        <w:rPr>
          <w:i/>
          <w:spacing w:val="-13"/>
          <w:w w:val="110"/>
          <w:sz w:val="20"/>
          <w:vertAlign w:val="baseline"/>
        </w:rPr>
        <w:t> </w:t>
      </w:r>
      <w:r>
        <w:rPr>
          <w:i/>
          <w:w w:val="110"/>
          <w:sz w:val="20"/>
          <w:vertAlign w:val="baseline"/>
        </w:rPr>
        <w:t>any</w:t>
      </w:r>
      <w:r>
        <w:rPr>
          <w:i/>
          <w:spacing w:val="-12"/>
          <w:w w:val="110"/>
          <w:sz w:val="20"/>
          <w:vertAlign w:val="baseline"/>
        </w:rPr>
        <w:t> </w:t>
      </w:r>
      <w:r>
        <w:rPr>
          <w:i/>
          <w:w w:val="110"/>
          <w:sz w:val="20"/>
          <w:vertAlign w:val="baseline"/>
        </w:rPr>
        <w:t>other</w:t>
      </w:r>
      <w:r>
        <w:rPr>
          <w:i/>
          <w:spacing w:val="-13"/>
          <w:w w:val="110"/>
          <w:sz w:val="20"/>
          <w:vertAlign w:val="baseline"/>
        </w:rPr>
        <w:t> </w:t>
      </w:r>
      <w:r>
        <w:rPr>
          <w:i/>
          <w:w w:val="110"/>
          <w:sz w:val="20"/>
          <w:vertAlign w:val="baseline"/>
        </w:rPr>
        <w:t>case,</w:t>
      </w:r>
      <w:r>
        <w:rPr>
          <w:i/>
          <w:spacing w:val="-12"/>
          <w:w w:val="110"/>
          <w:sz w:val="20"/>
          <w:vertAlign w:val="baseline"/>
        </w:rPr>
        <w:t> </w:t>
      </w:r>
      <w:r>
        <w:rPr>
          <w:i/>
          <w:w w:val="110"/>
          <w:sz w:val="20"/>
          <w:vertAlign w:val="baseline"/>
        </w:rPr>
        <w:t>there</w:t>
      </w:r>
      <w:r>
        <w:rPr>
          <w:i/>
          <w:spacing w:val="-13"/>
          <w:w w:val="110"/>
          <w:sz w:val="20"/>
          <w:vertAlign w:val="baseline"/>
        </w:rPr>
        <w:t> </w:t>
      </w:r>
      <w:r>
        <w:rPr>
          <w:i/>
          <w:w w:val="110"/>
          <w:sz w:val="20"/>
          <w:vertAlign w:val="baseline"/>
        </w:rPr>
        <w:t>would</w:t>
      </w:r>
      <w:r>
        <w:rPr>
          <w:i/>
          <w:spacing w:val="-12"/>
          <w:w w:val="110"/>
          <w:sz w:val="20"/>
          <w:vertAlign w:val="baseline"/>
        </w:rPr>
        <w:t> </w:t>
      </w:r>
      <w:r>
        <w:rPr>
          <w:i/>
          <w:w w:val="110"/>
          <w:sz w:val="20"/>
          <w:vertAlign w:val="baseline"/>
        </w:rPr>
        <w:t>exist</w:t>
      </w:r>
      <w:r>
        <w:rPr>
          <w:i/>
          <w:spacing w:val="-12"/>
          <w:w w:val="110"/>
          <w:sz w:val="20"/>
          <w:vertAlign w:val="baseline"/>
        </w:rPr>
        <w:t> </w:t>
      </w:r>
      <w:r>
        <w:rPr>
          <w:i/>
          <w:w w:val="110"/>
          <w:sz w:val="20"/>
          <w:vertAlign w:val="baseline"/>
        </w:rPr>
        <w:t>at</w:t>
      </w:r>
      <w:r>
        <w:rPr>
          <w:i/>
          <w:spacing w:val="-13"/>
          <w:w w:val="110"/>
          <w:sz w:val="20"/>
          <w:vertAlign w:val="baseline"/>
        </w:rPr>
        <w:t> </w:t>
      </w:r>
      <w:r>
        <w:rPr>
          <w:i/>
          <w:w w:val="110"/>
          <w:sz w:val="20"/>
          <w:vertAlign w:val="baseline"/>
        </w:rPr>
        <w:t>least</w:t>
      </w:r>
      <w:r>
        <w:rPr>
          <w:i/>
          <w:spacing w:val="-12"/>
          <w:w w:val="110"/>
          <w:sz w:val="20"/>
          <w:vertAlign w:val="baseline"/>
        </w:rPr>
        <w:t> </w:t>
      </w:r>
      <w:r>
        <w:rPr>
          <w:i/>
          <w:w w:val="110"/>
          <w:sz w:val="20"/>
          <w:vertAlign w:val="baseline"/>
        </w:rPr>
        <w:t>one</w:t>
      </w:r>
      <w:r>
        <w:rPr>
          <w:i/>
          <w:spacing w:val="-13"/>
          <w:w w:val="110"/>
          <w:sz w:val="20"/>
          <w:vertAlign w:val="baseline"/>
        </w:rPr>
        <w:t> </w:t>
      </w:r>
      <w:r>
        <w:rPr>
          <w:i/>
          <w:w w:val="110"/>
          <w:sz w:val="20"/>
          <w:vertAlign w:val="baseline"/>
        </w:rPr>
        <w:t>choice</w:t>
      </w:r>
      <w:r>
        <w:rPr>
          <w:i/>
          <w:spacing w:val="-12"/>
          <w:w w:val="110"/>
          <w:sz w:val="20"/>
          <w:vertAlign w:val="baseline"/>
        </w:rPr>
        <w:t> </w:t>
      </w:r>
      <w:r>
        <w:rPr>
          <w:i/>
          <w:w w:val="110"/>
          <w:sz w:val="20"/>
          <w:vertAlign w:val="baseline"/>
        </w:rPr>
        <w:t>of </w:t>
      </w:r>
      <w:r>
        <w:rPr>
          <w:i/>
          <w:w w:val="115"/>
          <w:sz w:val="20"/>
          <w:vertAlign w:val="baseline"/>
        </w:rPr>
        <w:t>y</w:t>
      </w:r>
      <w:r>
        <w:rPr>
          <w:w w:val="115"/>
          <w:sz w:val="20"/>
          <w:vertAlign w:val="subscript"/>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y</w:t>
      </w:r>
      <w:r>
        <w:rPr>
          <w:rFonts w:ascii="Cambria" w:hAnsi="Cambria"/>
          <w:w w:val="115"/>
          <w:sz w:val="20"/>
          <w:vertAlign w:val="subscript"/>
        </w:rPr>
        <w:t>|</w:t>
      </w:r>
      <w:r>
        <w:rPr>
          <w:i/>
          <w:w w:val="115"/>
          <w:sz w:val="20"/>
          <w:vertAlign w:val="subscript"/>
        </w:rPr>
        <w:t>U</w:t>
      </w:r>
      <w:r>
        <w:rPr>
          <w:rFonts w:ascii="Cambria" w:hAnsi="Cambria"/>
          <w:w w:val="115"/>
          <w:sz w:val="20"/>
          <w:vertAlign w:val="subscript"/>
        </w:rPr>
        <w:t>|</w:t>
      </w:r>
      <w:r>
        <w:rPr>
          <w:rFonts w:ascii="Cambria" w:hAnsi="Cambria"/>
          <w:spacing w:val="27"/>
          <w:w w:val="115"/>
          <w:sz w:val="20"/>
          <w:vertAlign w:val="baseline"/>
        </w:rPr>
        <w:t> </w:t>
      </w:r>
      <w:r>
        <w:rPr>
          <w:rFonts w:ascii="Cambria" w:hAnsi="Cambria"/>
          <w:w w:val="115"/>
          <w:sz w:val="20"/>
          <w:vertAlign w:val="baseline"/>
        </w:rPr>
        <w:t>∈</w:t>
      </w:r>
      <w:r>
        <w:rPr>
          <w:rFonts w:ascii="Cambria" w:hAnsi="Cambria"/>
          <w:spacing w:val="17"/>
          <w:w w:val="115"/>
          <w:sz w:val="20"/>
          <w:vertAlign w:val="baseline"/>
        </w:rPr>
        <w:t> </w:t>
      </w:r>
      <w:r>
        <w:rPr>
          <w:w w:val="115"/>
          <w:sz w:val="20"/>
          <w:vertAlign w:val="baseline"/>
        </w:rPr>
        <w:t>[0</w:t>
      </w:r>
      <w:r>
        <w:rPr>
          <w:i/>
          <w:w w:val="115"/>
          <w:sz w:val="20"/>
          <w:vertAlign w:val="baseline"/>
        </w:rPr>
        <w:t>,</w:t>
      </w:r>
      <w:r>
        <w:rPr>
          <w:i/>
          <w:spacing w:val="-18"/>
          <w:w w:val="115"/>
          <w:sz w:val="20"/>
          <w:vertAlign w:val="baseline"/>
        </w:rPr>
        <w:t> </w:t>
      </w:r>
      <w:r>
        <w:rPr>
          <w:i/>
          <w:w w:val="115"/>
          <w:sz w:val="20"/>
          <w:vertAlign w:val="baseline"/>
        </w:rPr>
        <w:t>M</w:t>
      </w:r>
      <w:r>
        <w:rPr>
          <w:i/>
          <w:spacing w:val="-31"/>
          <w:w w:val="115"/>
          <w:sz w:val="20"/>
          <w:vertAlign w:val="baseline"/>
        </w:rPr>
        <w:t> </w:t>
      </w:r>
      <w:r>
        <w:rPr>
          <w:w w:val="115"/>
          <w:sz w:val="20"/>
          <w:vertAlign w:val="baseline"/>
        </w:rPr>
        <w:t>)</w:t>
      </w:r>
      <w:r>
        <w:rPr>
          <w:spacing w:val="26"/>
          <w:w w:val="115"/>
          <w:sz w:val="20"/>
          <w:vertAlign w:val="baseline"/>
        </w:rPr>
        <w:t> </w:t>
      </w:r>
      <w:r>
        <w:rPr>
          <w:i/>
          <w:w w:val="115"/>
          <w:sz w:val="20"/>
          <w:vertAlign w:val="baseline"/>
        </w:rPr>
        <w:t>such</w:t>
      </w:r>
      <w:r>
        <w:rPr>
          <w:i/>
          <w:spacing w:val="26"/>
          <w:w w:val="115"/>
          <w:sz w:val="20"/>
          <w:vertAlign w:val="baseline"/>
        </w:rPr>
        <w:t> </w:t>
      </w:r>
      <w:r>
        <w:rPr>
          <w:i/>
          <w:w w:val="115"/>
          <w:sz w:val="20"/>
          <w:vertAlign w:val="baseline"/>
        </w:rPr>
        <w:t>that</w:t>
      </w:r>
      <w:r>
        <w:rPr>
          <w:i/>
          <w:spacing w:val="26"/>
          <w:w w:val="115"/>
          <w:sz w:val="20"/>
          <w:vertAlign w:val="baseline"/>
        </w:rPr>
        <w:t> </w:t>
      </w:r>
      <w:r>
        <w:rPr>
          <w:i/>
          <w:w w:val="115"/>
          <w:sz w:val="20"/>
          <w:vertAlign w:val="baseline"/>
        </w:rPr>
        <w:t>P</w:t>
      </w:r>
      <w:r>
        <w:rPr>
          <w:i/>
          <w:spacing w:val="-24"/>
          <w:w w:val="115"/>
          <w:sz w:val="20"/>
          <w:vertAlign w:val="baseline"/>
        </w:rPr>
        <w:t> </w:t>
      </w:r>
      <w:r>
        <w:rPr>
          <w:w w:val="115"/>
          <w:sz w:val="20"/>
          <w:vertAlign w:val="baseline"/>
        </w:rPr>
        <w:t>((</w:t>
      </w:r>
      <w:r>
        <w:rPr>
          <w:i/>
          <w:w w:val="115"/>
          <w:sz w:val="20"/>
          <w:vertAlign w:val="baseline"/>
        </w:rPr>
        <w:t>h</w:t>
      </w:r>
      <w:r>
        <w:rPr>
          <w:w w:val="115"/>
          <w:sz w:val="20"/>
          <w:vertAlign w:val="baseline"/>
        </w:rPr>
        <w:t>(</w:t>
      </w:r>
      <w:r>
        <w:rPr>
          <w:i/>
          <w:w w:val="115"/>
          <w:sz w:val="20"/>
          <w:vertAlign w:val="baseline"/>
        </w:rPr>
        <w:t>x</w:t>
      </w:r>
      <w:r>
        <w:rPr>
          <w:w w:val="115"/>
          <w:sz w:val="20"/>
          <w:vertAlign w:val="subscript"/>
        </w:rPr>
        <w:t>1</w:t>
      </w:r>
      <w:r>
        <w:rPr>
          <w:w w:val="115"/>
          <w:sz w:val="20"/>
          <w:vertAlign w:val="baseline"/>
        </w:rPr>
        <w:t>)</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h</w:t>
      </w:r>
      <w:r>
        <w:rPr>
          <w:w w:val="115"/>
          <w:sz w:val="20"/>
          <w:vertAlign w:val="baseline"/>
        </w:rPr>
        <w:t>(</w:t>
      </w:r>
      <w:r>
        <w:rPr>
          <w:i/>
          <w:w w:val="115"/>
          <w:sz w:val="20"/>
          <w:vertAlign w:val="baseline"/>
        </w:rPr>
        <w:t>x</w:t>
      </w:r>
      <w:r>
        <w:rPr>
          <w:rFonts w:ascii="Cambria" w:hAnsi="Cambria"/>
          <w:w w:val="115"/>
          <w:sz w:val="20"/>
          <w:vertAlign w:val="subscript"/>
        </w:rPr>
        <w:t>|</w:t>
      </w:r>
      <w:r>
        <w:rPr>
          <w:i/>
          <w:w w:val="115"/>
          <w:sz w:val="20"/>
          <w:vertAlign w:val="subscript"/>
        </w:rPr>
        <w:t>U</w:t>
      </w:r>
      <w:r>
        <w:rPr>
          <w:rFonts w:ascii="Cambria" w:hAnsi="Cambria"/>
          <w:w w:val="115"/>
          <w:sz w:val="20"/>
          <w:vertAlign w:val="subscript"/>
        </w:rPr>
        <w:t>|</w:t>
      </w:r>
      <w:r>
        <w:rPr>
          <w:w w:val="115"/>
          <w:sz w:val="20"/>
          <w:vertAlign w:val="baseline"/>
        </w:rPr>
        <w:t>))</w:t>
      </w:r>
      <w:r>
        <w:rPr>
          <w:spacing w:val="11"/>
          <w:w w:val="125"/>
          <w:sz w:val="20"/>
          <w:vertAlign w:val="baseline"/>
        </w:rPr>
        <w:t> </w:t>
      </w:r>
      <w:r>
        <w:rPr>
          <w:w w:val="125"/>
          <w:sz w:val="20"/>
          <w:vertAlign w:val="baseline"/>
        </w:rPr>
        <w:t>=</w:t>
      </w:r>
      <w:r>
        <w:rPr>
          <w:spacing w:val="12"/>
          <w:w w:val="125"/>
          <w:sz w:val="20"/>
          <w:vertAlign w:val="baseline"/>
        </w:rPr>
        <w:t> </w:t>
      </w:r>
      <w:r>
        <w:rPr>
          <w:w w:val="115"/>
          <w:sz w:val="20"/>
          <w:vertAlign w:val="baseline"/>
        </w:rPr>
        <w:t>(</w:t>
      </w:r>
      <w:r>
        <w:rPr>
          <w:i/>
          <w:w w:val="115"/>
          <w:sz w:val="20"/>
          <w:vertAlign w:val="baseline"/>
        </w:rPr>
        <w:t>y</w:t>
      </w:r>
      <w:r>
        <w:rPr>
          <w:w w:val="115"/>
          <w:sz w:val="20"/>
          <w:vertAlign w:val="subscript"/>
        </w:rPr>
        <w:t>1</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y</w:t>
      </w:r>
      <w:r>
        <w:rPr>
          <w:rFonts w:ascii="Cambria" w:hAnsi="Cambria"/>
          <w:w w:val="115"/>
          <w:sz w:val="20"/>
          <w:vertAlign w:val="subscript"/>
        </w:rPr>
        <w:t>|</w:t>
      </w:r>
      <w:r>
        <w:rPr>
          <w:i/>
          <w:w w:val="115"/>
          <w:sz w:val="20"/>
          <w:vertAlign w:val="subscript"/>
        </w:rPr>
        <w:t>U</w:t>
      </w:r>
      <w:r>
        <w:rPr>
          <w:rFonts w:ascii="Cambria" w:hAnsi="Cambria"/>
          <w:w w:val="115"/>
          <w:sz w:val="20"/>
          <w:vertAlign w:val="subscript"/>
        </w:rPr>
        <w:t>|</w:t>
      </w:r>
      <w:r>
        <w:rPr>
          <w:w w:val="115"/>
          <w:sz w:val="20"/>
          <w:vertAlign w:val="baseline"/>
        </w:rPr>
        <w:t>))</w:t>
      </w:r>
      <w:r>
        <w:rPr>
          <w:spacing w:val="12"/>
          <w:w w:val="125"/>
          <w:sz w:val="20"/>
          <w:vertAlign w:val="baseline"/>
        </w:rPr>
        <w:t> </w:t>
      </w:r>
      <w:r>
        <w:rPr>
          <w:i/>
          <w:w w:val="125"/>
          <w:sz w:val="20"/>
          <w:vertAlign w:val="baseline"/>
        </w:rPr>
        <w:t>&lt;</w:t>
      </w:r>
      <w:r>
        <w:rPr>
          <w:i/>
          <w:spacing w:val="35"/>
          <w:w w:val="125"/>
          <w:sz w:val="20"/>
          <w:vertAlign w:val="baseline"/>
        </w:rPr>
        <w:t> </w:t>
      </w:r>
      <w:r>
        <w:rPr>
          <w:rFonts w:ascii="Times New Roman" w:hAnsi="Times New Roman"/>
          <w:spacing w:val="70"/>
          <w:w w:val="150"/>
          <w:sz w:val="20"/>
          <w:u w:val="single"/>
          <w:vertAlign w:val="baseline"/>
        </w:rPr>
        <w:t> </w:t>
      </w:r>
      <w:r>
        <w:rPr>
          <w:w w:val="115"/>
          <w:sz w:val="20"/>
          <w:u w:val="single"/>
          <w:vertAlign w:val="superscript"/>
        </w:rPr>
        <w:t>1</w:t>
      </w:r>
      <w:r>
        <w:rPr>
          <w:spacing w:val="78"/>
          <w:w w:val="150"/>
          <w:sz w:val="20"/>
          <w:u w:val="single"/>
          <w:vertAlign w:val="baseline"/>
        </w:rPr>
        <w:t> </w:t>
      </w:r>
      <w:r>
        <w:rPr>
          <w:spacing w:val="-45"/>
          <w:w w:val="150"/>
          <w:sz w:val="20"/>
          <w:vertAlign w:val="baseline"/>
        </w:rPr>
        <w:t> </w:t>
      </w:r>
      <w:r>
        <w:rPr>
          <w:i/>
          <w:w w:val="115"/>
          <w:sz w:val="20"/>
          <w:vertAlign w:val="baseline"/>
        </w:rPr>
        <w:t>.</w:t>
      </w:r>
      <w:r>
        <w:rPr>
          <w:i/>
          <w:spacing w:val="61"/>
          <w:w w:val="115"/>
          <w:sz w:val="20"/>
          <w:vertAlign w:val="baseline"/>
        </w:rPr>
        <w:t> </w:t>
      </w:r>
      <w:r>
        <w:rPr>
          <w:i/>
          <w:w w:val="115"/>
          <w:sz w:val="20"/>
          <w:vertAlign w:val="baseline"/>
        </w:rPr>
        <w:t>Therefore,</w:t>
      </w:r>
      <w:r>
        <w:rPr>
          <w:i/>
          <w:spacing w:val="27"/>
          <w:w w:val="115"/>
          <w:sz w:val="20"/>
          <w:vertAlign w:val="baseline"/>
        </w:rPr>
        <w:t> </w:t>
      </w:r>
      <w:r>
        <w:rPr>
          <w:i/>
          <w:w w:val="115"/>
          <w:sz w:val="20"/>
          <w:vertAlign w:val="baseline"/>
        </w:rPr>
        <w:t>a</w:t>
      </w:r>
      <w:r>
        <w:rPr>
          <w:i/>
          <w:spacing w:val="26"/>
          <w:w w:val="115"/>
          <w:sz w:val="20"/>
          <w:vertAlign w:val="baseline"/>
        </w:rPr>
        <w:t> </w:t>
      </w:r>
      <w:r>
        <w:rPr>
          <w:i/>
          <w:spacing w:val="-2"/>
          <w:w w:val="115"/>
          <w:sz w:val="20"/>
          <w:vertAlign w:val="baseline"/>
        </w:rPr>
        <w:t>uniform</w:t>
      </w:r>
    </w:p>
    <w:p>
      <w:pPr>
        <w:tabs>
          <w:tab w:pos="3098" w:val="left" w:leader="none"/>
        </w:tabs>
        <w:spacing w:line="225" w:lineRule="auto" w:before="40"/>
        <w:ind w:left="260" w:right="618" w:firstLine="0"/>
        <w:jc w:val="both"/>
        <w:rPr>
          <w:i/>
          <w:sz w:val="20"/>
        </w:rPr>
      </w:pPr>
      <w:r>
        <w:rPr>
          <w:i/>
          <w:sz w:val="20"/>
        </w:rPr>
        <mc:AlternateContent>
          <mc:Choice Requires="wps">
            <w:drawing>
              <wp:anchor distT="0" distB="0" distL="0" distR="0" allowOverlap="1" layoutInCell="1" locked="0" behindDoc="1" simplePos="0" relativeHeight="480778240">
                <wp:simplePos x="0" y="0"/>
                <wp:positionH relativeFrom="page">
                  <wp:posOffset>2852674</wp:posOffset>
                </wp:positionH>
                <wp:positionV relativeFrom="paragraph">
                  <wp:posOffset>346616</wp:posOffset>
                </wp:positionV>
                <wp:extent cx="170815" cy="21971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170815"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31"/>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224.62001pt;margin-top:27.292648pt;width:13.45pt;height:17.3pt;mso-position-horizontal-relative:page;mso-position-vertical-relative:paragraph;z-index:-22538240" type="#_x0000_t202" id="docshape568"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31"/>
                          <w:sz w:val="20"/>
                        </w:rPr>
                        <w:t>  </w:t>
                      </w:r>
                      <w:r>
                        <w:rPr>
                          <w:rFonts w:ascii="Cambria"/>
                          <w:spacing w:val="-15"/>
                          <w:w w:val="95"/>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78752">
                <wp:simplePos x="0" y="0"/>
                <wp:positionH relativeFrom="page">
                  <wp:posOffset>4367748</wp:posOffset>
                </wp:positionH>
                <wp:positionV relativeFrom="paragraph">
                  <wp:posOffset>194775</wp:posOffset>
                </wp:positionV>
                <wp:extent cx="170815" cy="21971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170815"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31"/>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343.917175pt;margin-top:15.336648pt;width:13.45pt;height:17.3pt;mso-position-horizontal-relative:page;mso-position-vertical-relative:paragraph;z-index:-22537728" type="#_x0000_t202" id="docshape569"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31"/>
                          <w:sz w:val="20"/>
                        </w:rPr>
                        <w:t>  </w:t>
                      </w:r>
                      <w:r>
                        <w:rPr>
                          <w:rFonts w:ascii="Cambria"/>
                          <w:spacing w:val="-15"/>
                          <w:w w:val="95"/>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79776">
                <wp:simplePos x="0" y="0"/>
                <wp:positionH relativeFrom="page">
                  <wp:posOffset>2668600</wp:posOffset>
                </wp:positionH>
                <wp:positionV relativeFrom="paragraph">
                  <wp:posOffset>42946</wp:posOffset>
                </wp:positionV>
                <wp:extent cx="1209040" cy="21971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1209040" cy="219710"/>
                        </a:xfrm>
                        <a:prstGeom prst="rect">
                          <a:avLst/>
                        </a:prstGeom>
                      </wps:spPr>
                      <wps:txbx>
                        <w:txbxContent>
                          <w:p>
                            <w:pPr>
                              <w:tabs>
                                <w:tab w:pos="1635" w:val="left" w:leader="none"/>
                              </w:tabs>
                              <w:spacing w:line="198" w:lineRule="exact" w:before="0"/>
                              <w:ind w:left="0" w:right="0" w:firstLine="0"/>
                              <w:jc w:val="left"/>
                              <w:rPr>
                                <w:rFonts w:ascii="Cambria"/>
                                <w:sz w:val="20"/>
                              </w:rPr>
                            </w:pPr>
                            <w:r>
                              <w:rPr>
                                <w:rFonts w:ascii="Cambria"/>
                                <w:spacing w:val="-5"/>
                                <w:sz w:val="20"/>
                              </w:rPr>
                              <w:t>|H|</w:t>
                            </w:r>
                            <w:r>
                              <w:rPr>
                                <w:rFonts w:ascii="Cambria"/>
                                <w:sz w:val="20"/>
                              </w:rPr>
                              <w:tab/>
                              <w:t>|</w:t>
                            </w:r>
                            <w:r>
                              <w:rPr>
                                <w:rFonts w:ascii="Cambria"/>
                                <w:spacing w:val="30"/>
                                <w:sz w:val="20"/>
                              </w:rPr>
                              <w:t>  </w:t>
                            </w:r>
                            <w:r>
                              <w:rPr>
                                <w:rFonts w:ascii="Cambria"/>
                                <w:spacing w:val="-18"/>
                                <w:sz w:val="20"/>
                              </w:rPr>
                              <w:t>|</w:t>
                            </w:r>
                          </w:p>
                        </w:txbxContent>
                      </wps:txbx>
                      <wps:bodyPr wrap="square" lIns="0" tIns="0" rIns="0" bIns="0" rtlCol="0">
                        <a:noAutofit/>
                      </wps:bodyPr>
                    </wps:wsp>
                  </a:graphicData>
                </a:graphic>
              </wp:anchor>
            </w:drawing>
          </mc:Choice>
          <mc:Fallback>
            <w:pict>
              <v:shape style="position:absolute;margin-left:210.126007pt;margin-top:3.381648pt;width:95.2pt;height:17.3pt;mso-position-horizontal-relative:page;mso-position-vertical-relative:paragraph;z-index:-22536704" type="#_x0000_t202" id="docshape570" filled="false" stroked="false">
                <v:textbox inset="0,0,0,0">
                  <w:txbxContent>
                    <w:p>
                      <w:pPr>
                        <w:tabs>
                          <w:tab w:pos="1635" w:val="left" w:leader="none"/>
                        </w:tabs>
                        <w:spacing w:line="198" w:lineRule="exact" w:before="0"/>
                        <w:ind w:left="0" w:right="0" w:firstLine="0"/>
                        <w:jc w:val="left"/>
                        <w:rPr>
                          <w:rFonts w:ascii="Cambria"/>
                          <w:sz w:val="20"/>
                        </w:rPr>
                      </w:pPr>
                      <w:r>
                        <w:rPr>
                          <w:rFonts w:ascii="Cambria"/>
                          <w:spacing w:val="-5"/>
                          <w:sz w:val="20"/>
                        </w:rPr>
                        <w:t>|H|</w:t>
                      </w:r>
                      <w:r>
                        <w:rPr>
                          <w:rFonts w:ascii="Cambria"/>
                          <w:sz w:val="20"/>
                        </w:rPr>
                        <w:tab/>
                        <w:t>|</w:t>
                      </w:r>
                      <w:r>
                        <w:rPr>
                          <w:rFonts w:ascii="Cambria"/>
                          <w:spacing w:val="30"/>
                          <w:sz w:val="20"/>
                        </w:rPr>
                        <w:t>  </w:t>
                      </w:r>
                      <w:r>
                        <w:rPr>
                          <w:rFonts w:ascii="Cambria"/>
                          <w:spacing w:val="-18"/>
                          <w:sz w:val="20"/>
                        </w:rPr>
                        <w:t>|</w:t>
                      </w:r>
                    </w:p>
                  </w:txbxContent>
                </v:textbox>
                <w10:wrap type="none"/>
              </v:shape>
            </w:pict>
          </mc:Fallback>
        </mc:AlternateContent>
      </w:r>
      <w:r>
        <w:rPr>
          <w:i/>
          <w:w w:val="110"/>
          <w:sz w:val="20"/>
        </w:rPr>
        <w:t>hash function must take </w:t>
      </w:r>
      <w:r>
        <w:rPr>
          <w:w w:val="110"/>
          <w:sz w:val="20"/>
        </w:rPr>
        <w:t>log</w:t>
      </w:r>
      <w:r>
        <w:rPr>
          <w:w w:val="110"/>
          <w:position w:val="-4"/>
          <w:sz w:val="14"/>
        </w:rPr>
        <w:t>2</w:t>
      </w:r>
      <w:r>
        <w:rPr>
          <w:position w:val="-4"/>
          <w:sz w:val="14"/>
        </w:rPr>
        <w:tab/>
      </w:r>
      <w:r>
        <w:rPr>
          <w:w w:val="125"/>
          <w:sz w:val="20"/>
        </w:rPr>
        <w:t>=</w:t>
      </w:r>
      <w:r>
        <w:rPr>
          <w:spacing w:val="-15"/>
          <w:w w:val="125"/>
          <w:sz w:val="20"/>
        </w:rPr>
        <w:t> </w:t>
      </w:r>
      <w:r>
        <w:rPr>
          <w:w w:val="110"/>
          <w:sz w:val="20"/>
        </w:rPr>
        <w:t>log</w:t>
      </w:r>
      <w:r>
        <w:rPr>
          <w:w w:val="110"/>
          <w:position w:val="-4"/>
          <w:sz w:val="14"/>
        </w:rPr>
        <w:t>2</w:t>
      </w:r>
      <w:r>
        <w:rPr>
          <w:spacing w:val="-8"/>
          <w:w w:val="110"/>
          <w:position w:val="-4"/>
          <w:sz w:val="14"/>
        </w:rPr>
        <w:t> </w:t>
      </w:r>
      <w:r>
        <w:rPr>
          <w:i/>
          <w:w w:val="110"/>
          <w:sz w:val="20"/>
        </w:rPr>
        <w:t>M</w:t>
      </w:r>
      <w:r>
        <w:rPr>
          <w:i/>
          <w:spacing w:val="-13"/>
          <w:w w:val="110"/>
          <w:sz w:val="20"/>
        </w:rPr>
        <w:t> </w:t>
      </w:r>
      <w:r>
        <w:rPr>
          <w:rFonts w:ascii="Cambria"/>
          <w:w w:val="110"/>
          <w:sz w:val="20"/>
          <w:vertAlign w:val="superscript"/>
        </w:rPr>
        <w:t>|</w:t>
      </w:r>
      <w:r>
        <w:rPr>
          <w:i/>
          <w:w w:val="110"/>
          <w:sz w:val="20"/>
          <w:vertAlign w:val="superscript"/>
        </w:rPr>
        <w:t>U</w:t>
      </w:r>
      <w:r>
        <w:rPr>
          <w:rFonts w:ascii="Cambria"/>
          <w:w w:val="110"/>
          <w:sz w:val="20"/>
          <w:vertAlign w:val="superscript"/>
        </w:rPr>
        <w:t>|</w:t>
      </w:r>
      <w:r>
        <w:rPr>
          <w:rFonts w:ascii="Cambria"/>
          <w:w w:val="110"/>
          <w:sz w:val="20"/>
          <w:vertAlign w:val="baseline"/>
        </w:rPr>
        <w:t> </w:t>
      </w:r>
      <w:r>
        <w:rPr>
          <w:w w:val="125"/>
          <w:sz w:val="20"/>
          <w:vertAlign w:val="baseline"/>
        </w:rPr>
        <w:t>=</w:t>
      </w:r>
      <w:r>
        <w:rPr>
          <w:spacing w:val="37"/>
          <w:w w:val="125"/>
          <w:sz w:val="20"/>
          <w:vertAlign w:val="baseline"/>
        </w:rPr>
        <w:t> </w:t>
      </w:r>
      <w:r>
        <w:rPr>
          <w:i/>
          <w:w w:val="110"/>
          <w:sz w:val="20"/>
          <w:vertAlign w:val="baseline"/>
        </w:rPr>
        <w:t>U</w:t>
      </w:r>
      <w:r>
        <w:rPr>
          <w:i/>
          <w:spacing w:val="40"/>
          <w:w w:val="110"/>
          <w:sz w:val="20"/>
          <w:vertAlign w:val="baseline"/>
        </w:rPr>
        <w:t> </w:t>
      </w:r>
      <w:r>
        <w:rPr>
          <w:w w:val="110"/>
          <w:sz w:val="20"/>
          <w:vertAlign w:val="baseline"/>
        </w:rPr>
        <w:t>log</w:t>
      </w:r>
      <w:r>
        <w:rPr>
          <w:w w:val="110"/>
          <w:position w:val="-4"/>
          <w:sz w:val="14"/>
          <w:vertAlign w:val="baseline"/>
        </w:rPr>
        <w:t>2 </w:t>
      </w:r>
      <w:r>
        <w:rPr>
          <w:i/>
          <w:w w:val="110"/>
          <w:sz w:val="20"/>
          <w:vertAlign w:val="baseline"/>
        </w:rPr>
        <w:t>M</w:t>
      </w:r>
      <w:r>
        <w:rPr>
          <w:i/>
          <w:w w:val="110"/>
          <w:sz w:val="20"/>
          <w:vertAlign w:val="baseline"/>
        </w:rPr>
        <w:t> bits of memory, which is typically too much (for</w:t>
      </w:r>
      <w:r>
        <w:rPr>
          <w:i/>
          <w:w w:val="110"/>
          <w:sz w:val="20"/>
          <w:vertAlign w:val="baseline"/>
        </w:rPr>
        <w:t> example:</w:t>
      </w:r>
      <w:r>
        <w:rPr>
          <w:i/>
          <w:spacing w:val="38"/>
          <w:w w:val="110"/>
          <w:sz w:val="20"/>
          <w:vertAlign w:val="baseline"/>
        </w:rPr>
        <w:t> </w:t>
      </w:r>
      <w:r>
        <w:rPr>
          <w:i/>
          <w:w w:val="110"/>
          <w:sz w:val="20"/>
          <w:vertAlign w:val="baseline"/>
        </w:rPr>
        <w:t>U</w:t>
      </w:r>
      <w:r>
        <w:rPr>
          <w:i/>
          <w:spacing w:val="32"/>
          <w:w w:val="110"/>
          <w:sz w:val="20"/>
          <w:vertAlign w:val="baseline"/>
        </w:rPr>
        <w:t> </w:t>
      </w:r>
      <w:r>
        <w:rPr>
          <w:i/>
          <w:w w:val="110"/>
          <w:sz w:val="20"/>
          <w:vertAlign w:val="baseline"/>
        </w:rPr>
        <w:t>could</w:t>
      </w:r>
      <w:r>
        <w:rPr>
          <w:i/>
          <w:w w:val="110"/>
          <w:sz w:val="20"/>
          <w:vertAlign w:val="baseline"/>
        </w:rPr>
        <w:t> be</w:t>
      </w:r>
      <w:r>
        <w:rPr>
          <w:i/>
          <w:w w:val="110"/>
          <w:sz w:val="20"/>
          <w:vertAlign w:val="baseline"/>
        </w:rPr>
        <w:t> the</w:t>
      </w:r>
      <w:r>
        <w:rPr>
          <w:i/>
          <w:w w:val="110"/>
          <w:sz w:val="20"/>
          <w:vertAlign w:val="baseline"/>
        </w:rPr>
        <w:t> set</w:t>
      </w:r>
      <w:r>
        <w:rPr>
          <w:i/>
          <w:w w:val="110"/>
          <w:sz w:val="20"/>
          <w:vertAlign w:val="baseline"/>
        </w:rPr>
        <w:t> of</w:t>
      </w:r>
      <w:r>
        <w:rPr>
          <w:i/>
          <w:w w:val="110"/>
          <w:sz w:val="20"/>
          <w:vertAlign w:val="baseline"/>
        </w:rPr>
        <w:t> all</w:t>
      </w:r>
      <w:r>
        <w:rPr>
          <w:i/>
          <w:w w:val="110"/>
          <w:sz w:val="20"/>
          <w:vertAlign w:val="baseline"/>
        </w:rPr>
        <w:t> IPv4</w:t>
      </w:r>
      <w:r>
        <w:rPr>
          <w:i/>
          <w:w w:val="110"/>
          <w:sz w:val="20"/>
          <w:vertAlign w:val="baseline"/>
        </w:rPr>
        <w:t> addresses,</w:t>
      </w:r>
      <w:r>
        <w:rPr>
          <w:i/>
          <w:w w:val="110"/>
          <w:sz w:val="20"/>
          <w:vertAlign w:val="baseline"/>
        </w:rPr>
        <w:t> so</w:t>
      </w:r>
      <w:r>
        <w:rPr>
          <w:i/>
          <w:spacing w:val="40"/>
          <w:w w:val="110"/>
          <w:sz w:val="20"/>
          <w:vertAlign w:val="baseline"/>
        </w:rPr>
        <w:t> </w:t>
      </w:r>
      <w:r>
        <w:rPr>
          <w:i/>
          <w:w w:val="110"/>
          <w:sz w:val="20"/>
          <w:vertAlign w:val="baseline"/>
        </w:rPr>
        <w:t>U</w:t>
      </w:r>
      <w:r>
        <w:rPr>
          <w:i/>
          <w:spacing w:val="40"/>
          <w:w w:val="125"/>
          <w:sz w:val="20"/>
          <w:vertAlign w:val="baseline"/>
        </w:rPr>
        <w:t> </w:t>
      </w:r>
      <w:r>
        <w:rPr>
          <w:w w:val="125"/>
          <w:sz w:val="20"/>
          <w:vertAlign w:val="baseline"/>
        </w:rPr>
        <w:t>=</w:t>
      </w:r>
      <w:r>
        <w:rPr>
          <w:w w:val="125"/>
          <w:sz w:val="20"/>
          <w:vertAlign w:val="baseline"/>
        </w:rPr>
        <w:t> </w:t>
      </w:r>
      <w:r>
        <w:rPr>
          <w:w w:val="110"/>
          <w:sz w:val="20"/>
          <w:vertAlign w:val="baseline"/>
        </w:rPr>
        <w:t>2</w:t>
      </w:r>
      <w:r>
        <w:rPr>
          <w:w w:val="110"/>
          <w:sz w:val="20"/>
          <w:vertAlign w:val="superscript"/>
        </w:rPr>
        <w:t>32</w:t>
      </w:r>
      <w:r>
        <w:rPr>
          <w:i/>
          <w:w w:val="110"/>
          <w:sz w:val="20"/>
          <w:vertAlign w:val="baseline"/>
        </w:rPr>
        <w:t>).</w:t>
      </w:r>
      <w:r>
        <w:rPr>
          <w:i/>
          <w:spacing w:val="40"/>
          <w:w w:val="110"/>
          <w:sz w:val="20"/>
          <w:vertAlign w:val="baseline"/>
        </w:rPr>
        <w:t> </w:t>
      </w:r>
      <w:r>
        <w:rPr>
          <w:i/>
          <w:w w:val="110"/>
          <w:sz w:val="20"/>
          <w:vertAlign w:val="baseline"/>
        </w:rPr>
        <w:t>It</w:t>
      </w:r>
      <w:r>
        <w:rPr>
          <w:i/>
          <w:w w:val="110"/>
          <w:sz w:val="20"/>
          <w:vertAlign w:val="baseline"/>
        </w:rPr>
        <w:t> is</w:t>
      </w:r>
      <w:r>
        <w:rPr>
          <w:i/>
          <w:w w:val="110"/>
          <w:sz w:val="20"/>
          <w:vertAlign w:val="baseline"/>
        </w:rPr>
        <w:t> easy</w:t>
      </w:r>
      <w:r>
        <w:rPr>
          <w:i/>
          <w:w w:val="110"/>
          <w:sz w:val="20"/>
          <w:vertAlign w:val="baseline"/>
        </w:rPr>
        <w:t> to</w:t>
      </w:r>
      <w:r>
        <w:rPr>
          <w:i/>
          <w:w w:val="110"/>
          <w:sz w:val="20"/>
          <w:vertAlign w:val="baseline"/>
        </w:rPr>
        <w:t> construct</w:t>
      </w:r>
      <w:r>
        <w:rPr>
          <w:i/>
          <w:w w:val="110"/>
          <w:sz w:val="20"/>
          <w:vertAlign w:val="baseline"/>
        </w:rPr>
        <w:t> such</w:t>
      </w:r>
      <w:r>
        <w:rPr>
          <w:i/>
          <w:w w:val="110"/>
          <w:sz w:val="20"/>
          <w:vertAlign w:val="baseline"/>
        </w:rPr>
        <w:t> a hash</w:t>
      </w:r>
      <w:r>
        <w:rPr>
          <w:i/>
          <w:spacing w:val="-13"/>
          <w:w w:val="110"/>
          <w:sz w:val="20"/>
          <w:vertAlign w:val="baseline"/>
        </w:rPr>
        <w:t> </w:t>
      </w:r>
      <w:r>
        <w:rPr>
          <w:i/>
          <w:w w:val="110"/>
          <w:sz w:val="20"/>
          <w:vertAlign w:val="baseline"/>
        </w:rPr>
        <w:t>function:</w:t>
      </w:r>
      <w:r>
        <w:rPr>
          <w:i/>
          <w:spacing w:val="-1"/>
          <w:w w:val="110"/>
          <w:sz w:val="20"/>
          <w:vertAlign w:val="baseline"/>
        </w:rPr>
        <w:t> </w:t>
      </w:r>
      <w:r>
        <w:rPr>
          <w:i/>
          <w:w w:val="110"/>
          <w:sz w:val="20"/>
          <w:vertAlign w:val="baseline"/>
        </w:rPr>
        <w:t>fill</w:t>
      </w:r>
      <w:r>
        <w:rPr>
          <w:i/>
          <w:w w:val="110"/>
          <w:sz w:val="20"/>
          <w:vertAlign w:val="baseline"/>
        </w:rPr>
        <w:t> a</w:t>
      </w:r>
      <w:r>
        <w:rPr>
          <w:i/>
          <w:w w:val="110"/>
          <w:sz w:val="20"/>
          <w:vertAlign w:val="baseline"/>
        </w:rPr>
        <w:t> vector</w:t>
      </w:r>
      <w:r>
        <w:rPr>
          <w:i/>
          <w:w w:val="110"/>
          <w:sz w:val="20"/>
          <w:vertAlign w:val="baseline"/>
        </w:rPr>
        <w:t> V</w:t>
      </w:r>
      <w:r>
        <w:rPr>
          <w:i/>
          <w:spacing w:val="-13"/>
          <w:w w:val="110"/>
          <w:sz w:val="20"/>
          <w:vertAlign w:val="baseline"/>
        </w:rPr>
        <w:t> </w:t>
      </w:r>
      <w:r>
        <w:rPr>
          <w:w w:val="110"/>
          <w:sz w:val="20"/>
          <w:vertAlign w:val="baseline"/>
        </w:rPr>
        <w:t>[1</w:t>
      </w:r>
      <w:r>
        <w:rPr>
          <w:i/>
          <w:w w:val="110"/>
          <w:sz w:val="20"/>
          <w:vertAlign w:val="baseline"/>
        </w:rPr>
        <w:t>,</w:t>
      </w:r>
      <w:r>
        <w:rPr>
          <w:i/>
          <w:spacing w:val="18"/>
          <w:w w:val="110"/>
          <w:sz w:val="20"/>
          <w:vertAlign w:val="baseline"/>
        </w:rPr>
        <w:t> </w:t>
      </w:r>
      <w:r>
        <w:rPr>
          <w:i/>
          <w:w w:val="110"/>
          <w:sz w:val="20"/>
          <w:vertAlign w:val="baseline"/>
        </w:rPr>
        <w:t>U</w:t>
      </w:r>
      <w:r>
        <w:rPr>
          <w:i/>
          <w:w w:val="110"/>
          <w:sz w:val="20"/>
          <w:vertAlign w:val="baseline"/>
        </w:rPr>
        <w:t> </w:t>
      </w:r>
      <w:r>
        <w:rPr>
          <w:w w:val="110"/>
          <w:sz w:val="20"/>
          <w:vertAlign w:val="baseline"/>
        </w:rPr>
        <w:t>]</w:t>
      </w:r>
      <w:r>
        <w:rPr>
          <w:w w:val="110"/>
          <w:sz w:val="20"/>
          <w:vertAlign w:val="baseline"/>
        </w:rPr>
        <w:t> </w:t>
      </w:r>
      <w:r>
        <w:rPr>
          <w:i/>
          <w:w w:val="110"/>
          <w:sz w:val="20"/>
          <w:vertAlign w:val="baseline"/>
        </w:rPr>
        <w:t>with</w:t>
      </w:r>
      <w:r>
        <w:rPr>
          <w:i/>
          <w:w w:val="110"/>
          <w:sz w:val="20"/>
          <w:vertAlign w:val="baseline"/>
        </w:rPr>
        <w:t> uniform</w:t>
      </w:r>
      <w:r>
        <w:rPr>
          <w:i/>
          <w:w w:val="110"/>
          <w:sz w:val="20"/>
          <w:vertAlign w:val="baseline"/>
        </w:rPr>
        <w:t> integers</w:t>
      </w:r>
      <w:r>
        <w:rPr>
          <w:i/>
          <w:w w:val="110"/>
          <w:sz w:val="20"/>
          <w:vertAlign w:val="baseline"/>
        </w:rPr>
        <w:t> from</w:t>
      </w:r>
      <w:r>
        <w:rPr>
          <w:i/>
          <w:w w:val="110"/>
          <w:sz w:val="20"/>
          <w:vertAlign w:val="baseline"/>
        </w:rPr>
        <w:t> </w:t>
      </w:r>
      <w:r>
        <w:rPr>
          <w:w w:val="110"/>
          <w:sz w:val="20"/>
          <w:vertAlign w:val="baseline"/>
        </w:rPr>
        <w:t>[0</w:t>
      </w:r>
      <w:r>
        <w:rPr>
          <w:i/>
          <w:w w:val="110"/>
          <w:sz w:val="20"/>
          <w:vertAlign w:val="baseline"/>
        </w:rPr>
        <w:t>,</w:t>
      </w:r>
      <w:r>
        <w:rPr>
          <w:i/>
          <w:spacing w:val="-13"/>
          <w:w w:val="110"/>
          <w:sz w:val="20"/>
          <w:vertAlign w:val="baseline"/>
        </w:rPr>
        <w:t> </w:t>
      </w:r>
      <w:r>
        <w:rPr>
          <w:i/>
          <w:w w:val="110"/>
          <w:sz w:val="20"/>
          <w:vertAlign w:val="baseline"/>
        </w:rPr>
        <w:t>M</w:t>
      </w:r>
      <w:r>
        <w:rPr>
          <w:i/>
          <w:spacing w:val="-12"/>
          <w:w w:val="110"/>
          <w:sz w:val="20"/>
          <w:vertAlign w:val="baseline"/>
        </w:rPr>
        <w:t> </w:t>
      </w:r>
      <w:r>
        <w:rPr>
          <w:w w:val="110"/>
          <w:sz w:val="20"/>
          <w:vertAlign w:val="baseline"/>
        </w:rPr>
        <w:t>)</w:t>
      </w:r>
      <w:r>
        <w:rPr>
          <w:i/>
          <w:w w:val="110"/>
          <w:sz w:val="20"/>
          <w:vertAlign w:val="baseline"/>
        </w:rPr>
        <w:t>,</w:t>
      </w:r>
      <w:r>
        <w:rPr>
          <w:i/>
          <w:w w:val="110"/>
          <w:sz w:val="20"/>
          <w:vertAlign w:val="baseline"/>
        </w:rPr>
        <w:t> and</w:t>
      </w:r>
      <w:r>
        <w:rPr>
          <w:i/>
          <w:w w:val="110"/>
          <w:sz w:val="20"/>
          <w:vertAlign w:val="baseline"/>
        </w:rPr>
        <w:t> define</w:t>
      </w:r>
      <w:r>
        <w:rPr>
          <w:i/>
          <w:w w:val="110"/>
          <w:sz w:val="20"/>
          <w:vertAlign w:val="baseline"/>
        </w:rPr>
        <w:t> h</w:t>
      </w:r>
      <w:r>
        <w:rPr>
          <w:w w:val="110"/>
          <w:sz w:val="20"/>
          <w:vertAlign w:val="baseline"/>
        </w:rPr>
        <w:t>(</w:t>
      </w:r>
      <w:r>
        <w:rPr>
          <w:i/>
          <w:w w:val="110"/>
          <w:sz w:val="20"/>
          <w:vertAlign w:val="baseline"/>
        </w:rPr>
        <w:t>x</w:t>
      </w:r>
      <w:r>
        <w:rPr>
          <w:w w:val="110"/>
          <w:sz w:val="20"/>
          <w:vertAlign w:val="baseline"/>
        </w:rPr>
        <w:t>)</w:t>
      </w:r>
      <w:r>
        <w:rPr>
          <w:spacing w:val="-6"/>
          <w:w w:val="110"/>
          <w:sz w:val="20"/>
          <w:vertAlign w:val="baseline"/>
        </w:rPr>
        <w:t> </w:t>
      </w:r>
      <w:r>
        <w:rPr>
          <w:w w:val="125"/>
          <w:sz w:val="20"/>
          <w:vertAlign w:val="baseline"/>
        </w:rPr>
        <w:t>=</w:t>
      </w:r>
      <w:r>
        <w:rPr>
          <w:spacing w:val="-13"/>
          <w:w w:val="125"/>
          <w:sz w:val="20"/>
          <w:vertAlign w:val="baseline"/>
        </w:rPr>
        <w:t> </w:t>
      </w:r>
      <w:r>
        <w:rPr>
          <w:i/>
          <w:w w:val="110"/>
          <w:sz w:val="20"/>
          <w:vertAlign w:val="baseline"/>
        </w:rPr>
        <w:t>V</w:t>
      </w:r>
      <w:r>
        <w:rPr>
          <w:i/>
          <w:spacing w:val="-13"/>
          <w:w w:val="110"/>
          <w:sz w:val="20"/>
          <w:vertAlign w:val="baseline"/>
        </w:rPr>
        <w:t> </w:t>
      </w:r>
      <w:r>
        <w:rPr>
          <w:w w:val="110"/>
          <w:sz w:val="20"/>
          <w:vertAlign w:val="baseline"/>
        </w:rPr>
        <w:t>[</w:t>
      </w:r>
      <w:r>
        <w:rPr>
          <w:i/>
          <w:w w:val="110"/>
          <w:sz w:val="20"/>
          <w:vertAlign w:val="baseline"/>
        </w:rPr>
        <w:t>x</w:t>
      </w:r>
      <w:r>
        <w:rPr>
          <w:w w:val="110"/>
          <w:sz w:val="20"/>
          <w:vertAlign w:val="baseline"/>
        </w:rPr>
        <w:t>]</w:t>
      </w:r>
      <w:r>
        <w:rPr>
          <w:i/>
          <w:w w:val="110"/>
          <w:sz w:val="20"/>
          <w:vertAlign w:val="baseline"/>
        </w:rPr>
        <w:t>.</w:t>
      </w:r>
      <w:r>
        <w:rPr>
          <w:i/>
          <w:spacing w:val="23"/>
          <w:w w:val="110"/>
          <w:sz w:val="20"/>
          <w:vertAlign w:val="baseline"/>
        </w:rPr>
        <w:t> </w:t>
      </w:r>
      <w:r>
        <w:rPr>
          <w:i/>
          <w:w w:val="110"/>
          <w:sz w:val="20"/>
          <w:vertAlign w:val="baseline"/>
        </w:rPr>
        <w:t>Note that</w:t>
      </w:r>
      <w:r>
        <w:rPr>
          <w:i/>
          <w:w w:val="110"/>
          <w:sz w:val="20"/>
          <w:vertAlign w:val="baseline"/>
        </w:rPr>
        <w:t> such</w:t>
      </w:r>
      <w:r>
        <w:rPr>
          <w:i/>
          <w:w w:val="110"/>
          <w:sz w:val="20"/>
          <w:vertAlign w:val="baseline"/>
        </w:rPr>
        <w:t> a</w:t>
      </w:r>
      <w:r>
        <w:rPr>
          <w:i/>
          <w:w w:val="110"/>
          <w:sz w:val="20"/>
          <w:vertAlign w:val="baseline"/>
        </w:rPr>
        <w:t> hash</w:t>
      </w:r>
      <w:r>
        <w:rPr>
          <w:i/>
          <w:w w:val="110"/>
          <w:sz w:val="20"/>
          <w:vertAlign w:val="baseline"/>
        </w:rPr>
        <w:t> function</w:t>
      </w:r>
      <w:r>
        <w:rPr>
          <w:i/>
          <w:w w:val="110"/>
          <w:sz w:val="20"/>
          <w:vertAlign w:val="baseline"/>
        </w:rPr>
        <w:t> satisfies</w:t>
      </w:r>
      <w:r>
        <w:rPr>
          <w:i/>
          <w:w w:val="110"/>
          <w:sz w:val="20"/>
          <w:vertAlign w:val="baseline"/>
        </w:rPr>
        <w:t> requirements</w:t>
      </w:r>
      <w:r>
        <w:rPr>
          <w:i/>
          <w:w w:val="110"/>
          <w:sz w:val="20"/>
          <w:vertAlign w:val="baseline"/>
        </w:rPr>
        <w:t> (1)</w:t>
      </w:r>
      <w:r>
        <w:rPr>
          <w:i/>
          <w:w w:val="110"/>
          <w:sz w:val="20"/>
          <w:vertAlign w:val="baseline"/>
        </w:rPr>
        <w:t> and</w:t>
      </w:r>
      <w:r>
        <w:rPr>
          <w:i/>
          <w:w w:val="110"/>
          <w:sz w:val="20"/>
          <w:vertAlign w:val="baseline"/>
        </w:rPr>
        <w:t> (2),</w:t>
      </w:r>
      <w:r>
        <w:rPr>
          <w:i/>
          <w:w w:val="110"/>
          <w:sz w:val="20"/>
          <w:vertAlign w:val="baseline"/>
        </w:rPr>
        <w:t> but</w:t>
      </w:r>
      <w:r>
        <w:rPr>
          <w:i/>
          <w:w w:val="110"/>
          <w:sz w:val="20"/>
          <w:vertAlign w:val="baseline"/>
        </w:rPr>
        <w:t> not</w:t>
      </w:r>
      <w:r>
        <w:rPr>
          <w:i/>
          <w:w w:val="110"/>
          <w:sz w:val="20"/>
          <w:vertAlign w:val="baseline"/>
        </w:rPr>
        <w:t> (3).</w:t>
      </w:r>
    </w:p>
    <w:p>
      <w:pPr>
        <w:pStyle w:val="BodyText"/>
        <w:spacing w:line="235" w:lineRule="auto" w:before="158"/>
        <w:ind w:left="260" w:firstLine="298"/>
      </w:pPr>
      <w:r>
        <w:rPr>
          <w:w w:val="105"/>
        </w:rPr>
        <w:t>In</w:t>
      </w:r>
      <w:r>
        <w:rPr>
          <w:spacing w:val="32"/>
          <w:w w:val="105"/>
        </w:rPr>
        <w:t> </w:t>
      </w:r>
      <w:r>
        <w:rPr>
          <w:w w:val="105"/>
        </w:rPr>
        <w:t>the</w:t>
      </w:r>
      <w:r>
        <w:rPr>
          <w:spacing w:val="32"/>
          <w:w w:val="105"/>
        </w:rPr>
        <w:t> </w:t>
      </w:r>
      <w:r>
        <w:rPr>
          <w:w w:val="105"/>
        </w:rPr>
        <w:t>next</w:t>
      </w:r>
      <w:r>
        <w:rPr>
          <w:spacing w:val="32"/>
          <w:w w:val="105"/>
        </w:rPr>
        <w:t> </w:t>
      </w:r>
      <w:r>
        <w:rPr>
          <w:w w:val="105"/>
        </w:rPr>
        <w:t>subsection</w:t>
      </w:r>
      <w:r>
        <w:rPr>
          <w:spacing w:val="32"/>
          <w:w w:val="105"/>
        </w:rPr>
        <w:t> </w:t>
      </w:r>
      <w:r>
        <w:rPr>
          <w:w w:val="105"/>
        </w:rPr>
        <w:t>we</w:t>
      </w:r>
      <w:r>
        <w:rPr>
          <w:spacing w:val="32"/>
          <w:w w:val="105"/>
        </w:rPr>
        <w:t> </w:t>
      </w:r>
      <w:r>
        <w:rPr>
          <w:w w:val="105"/>
        </w:rPr>
        <w:t>study</w:t>
      </w:r>
      <w:r>
        <w:rPr>
          <w:spacing w:val="32"/>
          <w:w w:val="105"/>
        </w:rPr>
        <w:t> </w:t>
      </w:r>
      <w:r>
        <w:rPr>
          <w:w w:val="105"/>
        </w:rPr>
        <w:t>good</w:t>
      </w:r>
      <w:r>
        <w:rPr>
          <w:spacing w:val="32"/>
          <w:w w:val="105"/>
        </w:rPr>
        <w:t> </w:t>
      </w:r>
      <w:r>
        <w:rPr>
          <w:w w:val="105"/>
        </w:rPr>
        <w:t>compromises</w:t>
      </w:r>
      <w:r>
        <w:rPr>
          <w:spacing w:val="32"/>
          <w:w w:val="105"/>
        </w:rPr>
        <w:t> </w:t>
      </w:r>
      <w:r>
        <w:rPr>
          <w:w w:val="105"/>
        </w:rPr>
        <w:t>that</w:t>
      </w:r>
      <w:r>
        <w:rPr>
          <w:spacing w:val="32"/>
          <w:w w:val="105"/>
        </w:rPr>
        <w:t> </w:t>
      </w:r>
      <w:r>
        <w:rPr>
          <w:w w:val="105"/>
        </w:rPr>
        <w:t>will</w:t>
      </w:r>
      <w:r>
        <w:rPr>
          <w:spacing w:val="32"/>
          <w:w w:val="105"/>
        </w:rPr>
        <w:t> </w:t>
      </w:r>
      <w:r>
        <w:rPr>
          <w:w w:val="105"/>
        </w:rPr>
        <w:t>work</w:t>
      </w:r>
      <w:r>
        <w:rPr>
          <w:spacing w:val="32"/>
          <w:w w:val="105"/>
        </w:rPr>
        <w:t> </w:t>
      </w:r>
      <w:r>
        <w:rPr>
          <w:w w:val="105"/>
        </w:rPr>
        <w:t>for</w:t>
      </w:r>
      <w:r>
        <w:rPr>
          <w:spacing w:val="32"/>
          <w:w w:val="105"/>
        </w:rPr>
        <w:t> </w:t>
      </w:r>
      <w:r>
        <w:rPr>
          <w:w w:val="105"/>
        </w:rPr>
        <w:t>many</w:t>
      </w:r>
      <w:r>
        <w:rPr>
          <w:spacing w:val="32"/>
          <w:w w:val="105"/>
        </w:rPr>
        <w:t> </w:t>
      </w:r>
      <w:r>
        <w:rPr>
          <w:w w:val="105"/>
        </w:rPr>
        <w:t>algorithms:</w:t>
      </w:r>
      <w:r>
        <w:rPr>
          <w:spacing w:val="71"/>
          <w:w w:val="105"/>
        </w:rPr>
        <w:t> </w:t>
      </w:r>
      <w:r>
        <w:rPr>
          <w:i/>
          <w:w w:val="105"/>
        </w:rPr>
        <w:t>k</w:t>
      </w:r>
      <w:r>
        <w:rPr>
          <w:w w:val="105"/>
        </w:rPr>
        <w:t>-wise independent</w:t>
      </w:r>
      <w:r>
        <w:rPr>
          <w:spacing w:val="26"/>
          <w:w w:val="105"/>
        </w:rPr>
        <w:t> </w:t>
      </w:r>
      <w:r>
        <w:rPr>
          <w:w w:val="105"/>
        </w:rPr>
        <w:t>and</w:t>
      </w:r>
      <w:r>
        <w:rPr>
          <w:spacing w:val="26"/>
          <w:w w:val="105"/>
        </w:rPr>
        <w:t> </w:t>
      </w:r>
      <w:r>
        <w:rPr>
          <w:w w:val="105"/>
        </w:rPr>
        <w:t>universal</w:t>
      </w:r>
      <w:r>
        <w:rPr>
          <w:spacing w:val="26"/>
          <w:w w:val="105"/>
        </w:rPr>
        <w:t> </w:t>
      </w:r>
      <w:r>
        <w:rPr>
          <w:w w:val="105"/>
        </w:rPr>
        <w:t>hashing.</w:t>
      </w:r>
      <w:r>
        <w:rPr>
          <w:spacing w:val="40"/>
          <w:w w:val="105"/>
        </w:rPr>
        <w:t> </w:t>
      </w:r>
      <w:r>
        <w:rPr>
          <w:w w:val="105"/>
        </w:rPr>
        <w:t>Then,</w:t>
      </w:r>
      <w:r>
        <w:rPr>
          <w:spacing w:val="26"/>
          <w:w w:val="105"/>
        </w:rPr>
        <w:t> </w:t>
      </w:r>
      <w:r>
        <w:rPr>
          <w:w w:val="105"/>
        </w:rPr>
        <w:t>we</w:t>
      </w:r>
      <w:r>
        <w:rPr>
          <w:spacing w:val="26"/>
          <w:w w:val="105"/>
        </w:rPr>
        <w:t> </w:t>
      </w:r>
      <w:r>
        <w:rPr>
          <w:w w:val="105"/>
        </w:rPr>
        <w:t>briefly</w:t>
      </w:r>
      <w:r>
        <w:rPr>
          <w:spacing w:val="26"/>
          <w:w w:val="105"/>
        </w:rPr>
        <w:t> </w:t>
      </w:r>
      <w:r>
        <w:rPr>
          <w:w w:val="105"/>
        </w:rPr>
        <w:t>discuss</w:t>
      </w:r>
      <w:r>
        <w:rPr>
          <w:spacing w:val="26"/>
          <w:w w:val="105"/>
        </w:rPr>
        <w:t> </w:t>
      </w:r>
      <w:r>
        <w:rPr>
          <w:w w:val="105"/>
        </w:rPr>
        <w:t>functions</w:t>
      </w:r>
      <w:r>
        <w:rPr>
          <w:spacing w:val="26"/>
          <w:w w:val="105"/>
        </w:rPr>
        <w:t> </w:t>
      </w:r>
      <w:r>
        <w:rPr>
          <w:w w:val="105"/>
        </w:rPr>
        <w:t>mapping</w:t>
      </w:r>
      <w:r>
        <w:rPr>
          <w:spacing w:val="26"/>
          <w:w w:val="105"/>
        </w:rPr>
        <w:t> </w:t>
      </w:r>
      <w:r>
        <w:rPr>
          <w:i/>
          <w:w w:val="105"/>
        </w:rPr>
        <w:t>U</w:t>
      </w:r>
      <w:r>
        <w:rPr>
          <w:i/>
          <w:spacing w:val="40"/>
          <w:w w:val="105"/>
        </w:rPr>
        <w:t> </w:t>
      </w:r>
      <w:r>
        <w:rPr>
          <w:w w:val="105"/>
        </w:rPr>
        <w:t>to</w:t>
      </w:r>
      <w:r>
        <w:rPr>
          <w:spacing w:val="26"/>
          <w:w w:val="105"/>
        </w:rPr>
        <w:t> </w:t>
      </w:r>
      <w:r>
        <w:rPr>
          <w:w w:val="105"/>
        </w:rPr>
        <w:t>real</w:t>
      </w:r>
      <w:r>
        <w:rPr>
          <w:spacing w:val="26"/>
          <w:w w:val="105"/>
        </w:rPr>
        <w:t> </w:t>
      </w:r>
      <w:r>
        <w:rPr>
          <w:w w:val="105"/>
        </w:rPr>
        <w:t>numbers.</w:t>
      </w:r>
    </w:p>
    <w:p>
      <w:pPr>
        <w:pStyle w:val="BodyText"/>
        <w:spacing w:before="33"/>
      </w:pPr>
    </w:p>
    <w:p>
      <w:pPr>
        <w:pStyle w:val="Heading2"/>
        <w:numPr>
          <w:ilvl w:val="2"/>
          <w:numId w:val="16"/>
        </w:numPr>
        <w:tabs>
          <w:tab w:pos="1082" w:val="left" w:leader="none"/>
        </w:tabs>
        <w:spacing w:line="240" w:lineRule="auto" w:before="0" w:after="0"/>
        <w:ind w:left="1082" w:right="0" w:hanging="822"/>
        <w:jc w:val="left"/>
      </w:pPr>
      <w:bookmarkStart w:name="k-wise independent hashing" w:id="131"/>
      <w:bookmarkEnd w:id="131"/>
      <w:r>
        <w:rPr>
          <w:b w:val="0"/>
        </w:rPr>
      </w:r>
      <w:bookmarkStart w:name="_bookmark96" w:id="132"/>
      <w:bookmarkEnd w:id="132"/>
      <w:r>
        <w:rPr>
          <w:b w:val="0"/>
        </w:rPr>
      </w:r>
      <w:r>
        <w:rPr>
          <w:w w:val="115"/>
        </w:rPr>
        <w:t>k-wise</w:t>
      </w:r>
      <w:r>
        <w:rPr>
          <w:spacing w:val="5"/>
          <w:w w:val="115"/>
        </w:rPr>
        <w:t> </w:t>
      </w:r>
      <w:r>
        <w:rPr>
          <w:w w:val="115"/>
        </w:rPr>
        <w:t>independent</w:t>
      </w:r>
      <w:r>
        <w:rPr>
          <w:spacing w:val="6"/>
          <w:w w:val="115"/>
        </w:rPr>
        <w:t> </w:t>
      </w:r>
      <w:r>
        <w:rPr>
          <w:spacing w:val="-2"/>
          <w:w w:val="115"/>
        </w:rPr>
        <w:t>hashing</w:t>
      </w:r>
    </w:p>
    <w:p>
      <w:pPr>
        <w:pStyle w:val="BodyText"/>
        <w:tabs>
          <w:tab w:pos="6751" w:val="left" w:leader="none"/>
        </w:tabs>
        <w:spacing w:line="242" w:lineRule="exact" w:before="113"/>
        <w:ind w:left="260"/>
      </w:pPr>
      <w:r>
        <w:rPr/>
        <mc:AlternateContent>
          <mc:Choice Requires="wps">
            <w:drawing>
              <wp:anchor distT="0" distB="0" distL="0" distR="0" allowOverlap="1" layoutInCell="1" locked="0" behindDoc="1" simplePos="0" relativeHeight="480780288">
                <wp:simplePos x="0" y="0"/>
                <wp:positionH relativeFrom="page">
                  <wp:posOffset>5029777</wp:posOffset>
                </wp:positionH>
                <wp:positionV relativeFrom="paragraph">
                  <wp:posOffset>95016</wp:posOffset>
                </wp:positionV>
                <wp:extent cx="126364" cy="21971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396.045471pt;margin-top:7.481625pt;width:9.950pt;height:17.3pt;mso-position-horizontal-relative:page;mso-position-vertical-relative:paragraph;z-index:-22536192" type="#_x0000_t202" id="docshape57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05"/>
        </w:rPr>
        <w:t>In</w:t>
      </w:r>
      <w:r>
        <w:rPr>
          <w:spacing w:val="18"/>
          <w:w w:val="105"/>
        </w:rPr>
        <w:t> </w:t>
      </w:r>
      <w:r>
        <w:rPr>
          <w:w w:val="105"/>
        </w:rPr>
        <w:t>this</w:t>
      </w:r>
      <w:r>
        <w:rPr>
          <w:spacing w:val="20"/>
          <w:w w:val="105"/>
        </w:rPr>
        <w:t> </w:t>
      </w:r>
      <w:r>
        <w:rPr>
          <w:w w:val="105"/>
        </w:rPr>
        <w:t>section</w:t>
      </w:r>
      <w:r>
        <w:rPr>
          <w:spacing w:val="21"/>
          <w:w w:val="105"/>
        </w:rPr>
        <w:t> </w:t>
      </w:r>
      <w:r>
        <w:rPr>
          <w:w w:val="105"/>
        </w:rPr>
        <w:t>we</w:t>
      </w:r>
      <w:r>
        <w:rPr>
          <w:spacing w:val="20"/>
          <w:w w:val="105"/>
        </w:rPr>
        <w:t> </w:t>
      </w:r>
      <w:r>
        <w:rPr>
          <w:w w:val="105"/>
        </w:rPr>
        <w:t>work</w:t>
      </w:r>
      <w:r>
        <w:rPr>
          <w:spacing w:val="21"/>
          <w:w w:val="105"/>
        </w:rPr>
        <w:t> </w:t>
      </w:r>
      <w:r>
        <w:rPr>
          <w:w w:val="105"/>
        </w:rPr>
        <w:t>with</w:t>
      </w:r>
      <w:r>
        <w:rPr>
          <w:spacing w:val="21"/>
          <w:w w:val="105"/>
        </w:rPr>
        <w:t> </w:t>
      </w:r>
      <w:r>
        <w:rPr>
          <w:w w:val="105"/>
        </w:rPr>
        <w:t>hash</w:t>
      </w:r>
      <w:r>
        <w:rPr>
          <w:spacing w:val="21"/>
          <w:w w:val="105"/>
        </w:rPr>
        <w:t> </w:t>
      </w:r>
      <w:r>
        <w:rPr>
          <w:w w:val="105"/>
        </w:rPr>
        <w:t>functions</w:t>
      </w:r>
      <w:r>
        <w:rPr>
          <w:spacing w:val="21"/>
          <w:w w:val="105"/>
        </w:rPr>
        <w:t> </w:t>
      </w:r>
      <w:r>
        <w:rPr>
          <w:w w:val="105"/>
        </w:rPr>
        <w:t>on</w:t>
      </w:r>
      <w:r>
        <w:rPr>
          <w:spacing w:val="21"/>
          <w:w w:val="105"/>
        </w:rPr>
        <w:t> </w:t>
      </w:r>
      <w:r>
        <w:rPr>
          <w:w w:val="105"/>
        </w:rPr>
        <w:t>the</w:t>
      </w:r>
      <w:r>
        <w:rPr>
          <w:spacing w:val="21"/>
          <w:w w:val="105"/>
        </w:rPr>
        <w:t> </w:t>
      </w:r>
      <w:r>
        <w:rPr>
          <w:w w:val="105"/>
        </w:rPr>
        <w:t>integers:</w:t>
      </w:r>
      <w:r>
        <w:rPr>
          <w:spacing w:val="49"/>
          <w:w w:val="105"/>
        </w:rPr>
        <w:t> </w:t>
      </w:r>
      <w:r>
        <w:rPr>
          <w:i/>
          <w:w w:val="105"/>
        </w:rPr>
        <w:t>h</w:t>
      </w:r>
      <w:r>
        <w:rPr>
          <w:i/>
          <w:spacing w:val="17"/>
          <w:w w:val="105"/>
        </w:rPr>
        <w:t> </w:t>
      </w:r>
      <w:r>
        <w:rPr>
          <w:w w:val="105"/>
        </w:rPr>
        <w:t>:</w:t>
      </w:r>
      <w:r>
        <w:rPr>
          <w:spacing w:val="17"/>
          <w:w w:val="105"/>
        </w:rPr>
        <w:t> </w:t>
      </w:r>
      <w:r>
        <w:rPr>
          <w:w w:val="105"/>
        </w:rPr>
        <w:t>[1</w:t>
      </w:r>
      <w:r>
        <w:rPr>
          <w:i/>
          <w:w w:val="105"/>
        </w:rPr>
        <w:t>,</w:t>
      </w:r>
      <w:r>
        <w:rPr>
          <w:i/>
          <w:spacing w:val="-15"/>
          <w:w w:val="105"/>
        </w:rPr>
        <w:t> </w:t>
      </w:r>
      <w:r>
        <w:rPr>
          <w:i/>
          <w:spacing w:val="-5"/>
          <w:w w:val="105"/>
        </w:rPr>
        <w:t>n</w:t>
      </w:r>
      <w:r>
        <w:rPr>
          <w:spacing w:val="-5"/>
          <w:w w:val="105"/>
        </w:rPr>
        <w:t>]</w:t>
      </w:r>
      <w:r>
        <w:rPr/>
        <w:tab/>
      </w:r>
      <w:r>
        <w:rPr>
          <w:w w:val="105"/>
        </w:rPr>
        <w:t>[0</w:t>
      </w:r>
      <w:r>
        <w:rPr>
          <w:i/>
          <w:w w:val="105"/>
        </w:rPr>
        <w:t>,</w:t>
      </w:r>
      <w:r>
        <w:rPr>
          <w:i/>
          <w:spacing w:val="-15"/>
          <w:w w:val="105"/>
        </w:rPr>
        <w:t> </w:t>
      </w:r>
      <w:r>
        <w:rPr>
          <w:i/>
          <w:w w:val="105"/>
        </w:rPr>
        <w:t>M</w:t>
      </w:r>
      <w:r>
        <w:rPr>
          <w:i/>
          <w:spacing w:val="-26"/>
          <w:w w:val="105"/>
        </w:rPr>
        <w:t> </w:t>
      </w:r>
      <w:r>
        <w:rPr>
          <w:w w:val="105"/>
        </w:rPr>
        <w:t>)</w:t>
      </w:r>
      <w:r>
        <w:rPr>
          <w:spacing w:val="26"/>
          <w:w w:val="105"/>
        </w:rPr>
        <w:t> </w:t>
      </w:r>
      <w:r>
        <w:rPr>
          <w:w w:val="105"/>
        </w:rPr>
        <w:t>(i.e.</w:t>
      </w:r>
      <w:r>
        <w:rPr>
          <w:spacing w:val="67"/>
          <w:w w:val="105"/>
        </w:rPr>
        <w:t> </w:t>
      </w:r>
      <w:r>
        <w:rPr>
          <w:w w:val="105"/>
        </w:rPr>
        <w:t>our</w:t>
      </w:r>
      <w:r>
        <w:rPr>
          <w:spacing w:val="26"/>
          <w:w w:val="105"/>
        </w:rPr>
        <w:t> </w:t>
      </w:r>
      <w:r>
        <w:rPr>
          <w:w w:val="105"/>
        </w:rPr>
        <w:t>universe</w:t>
      </w:r>
      <w:r>
        <w:rPr>
          <w:spacing w:val="26"/>
          <w:w w:val="105"/>
        </w:rPr>
        <w:t> </w:t>
      </w:r>
      <w:r>
        <w:rPr>
          <w:spacing w:val="-5"/>
          <w:w w:val="105"/>
        </w:rPr>
        <w:t>is</w:t>
      </w:r>
    </w:p>
    <w:p>
      <w:pPr>
        <w:spacing w:line="239" w:lineRule="exact" w:before="0"/>
        <w:ind w:left="260" w:right="0" w:firstLine="0"/>
        <w:jc w:val="left"/>
        <w:rPr>
          <w:sz w:val="20"/>
        </w:rPr>
      </w:pPr>
      <w:r>
        <w:rPr>
          <w:i/>
          <w:w w:val="120"/>
          <w:sz w:val="20"/>
        </w:rPr>
        <w:t>U</w:t>
      </w:r>
      <w:r>
        <w:rPr>
          <w:i/>
          <w:spacing w:val="-2"/>
          <w:w w:val="120"/>
          <w:sz w:val="20"/>
        </w:rPr>
        <w:t> </w:t>
      </w:r>
      <w:r>
        <w:rPr>
          <w:w w:val="125"/>
          <w:sz w:val="20"/>
        </w:rPr>
        <w:t>=</w:t>
      </w:r>
      <w:r>
        <w:rPr>
          <w:spacing w:val="-13"/>
          <w:w w:val="125"/>
          <w:sz w:val="20"/>
        </w:rPr>
        <w:t> </w:t>
      </w:r>
      <w:r>
        <w:rPr>
          <w:w w:val="120"/>
          <w:sz w:val="20"/>
        </w:rPr>
        <w:t>[1</w:t>
      </w:r>
      <w:r>
        <w:rPr>
          <w:i/>
          <w:w w:val="120"/>
          <w:sz w:val="20"/>
        </w:rPr>
        <w:t>,</w:t>
      </w:r>
      <w:r>
        <w:rPr>
          <w:i/>
          <w:spacing w:val="-21"/>
          <w:w w:val="120"/>
          <w:sz w:val="20"/>
        </w:rPr>
        <w:t> </w:t>
      </w:r>
      <w:r>
        <w:rPr>
          <w:i/>
          <w:spacing w:val="-4"/>
          <w:w w:val="120"/>
          <w:sz w:val="20"/>
        </w:rPr>
        <w:t>n</w:t>
      </w:r>
      <w:r>
        <w:rPr>
          <w:spacing w:val="-4"/>
          <w:w w:val="120"/>
          <w:sz w:val="20"/>
        </w:rPr>
        <w:t>]).</w:t>
      </w:r>
    </w:p>
    <w:p>
      <w:pPr>
        <w:pStyle w:val="BodyText"/>
        <w:spacing w:line="242" w:lineRule="exact"/>
        <w:ind w:left="559"/>
      </w:pPr>
      <w:r>
        <w:rPr>
          <w:i/>
          <w:w w:val="105"/>
        </w:rPr>
        <w:t>k</w:t>
      </w:r>
      <w:r>
        <w:rPr>
          <w:w w:val="105"/>
        </w:rPr>
        <w:t>-wise independent</w:t>
      </w:r>
      <w:r>
        <w:rPr>
          <w:spacing w:val="1"/>
          <w:w w:val="105"/>
        </w:rPr>
        <w:t> </w:t>
      </w:r>
      <w:r>
        <w:rPr>
          <w:w w:val="105"/>
        </w:rPr>
        <w:t>(or </w:t>
      </w:r>
      <w:r>
        <w:rPr>
          <w:i/>
          <w:w w:val="105"/>
        </w:rPr>
        <w:t>k</w:t>
      </w:r>
      <w:r>
        <w:rPr>
          <w:w w:val="105"/>
        </w:rPr>
        <w:t>-uniform</w:t>
      </w:r>
      <w:r>
        <w:rPr>
          <w:spacing w:val="1"/>
          <w:w w:val="105"/>
        </w:rPr>
        <w:t> </w:t>
      </w:r>
      <w:r>
        <w:rPr>
          <w:w w:val="105"/>
        </w:rPr>
        <w:t>/</w:t>
      </w:r>
      <w:r>
        <w:rPr>
          <w:spacing w:val="1"/>
          <w:w w:val="105"/>
        </w:rPr>
        <w:t> </w:t>
      </w:r>
      <w:r>
        <w:rPr>
          <w:i/>
          <w:w w:val="105"/>
        </w:rPr>
        <w:t>k</w:t>
      </w:r>
      <w:r>
        <w:rPr>
          <w:w w:val="105"/>
        </w:rPr>
        <w:t>-independent) hashing</w:t>
      </w:r>
      <w:r>
        <w:rPr>
          <w:spacing w:val="1"/>
          <w:w w:val="105"/>
        </w:rPr>
        <w:t> </w:t>
      </w:r>
      <w:r>
        <w:rPr>
          <w:w w:val="105"/>
        </w:rPr>
        <w:t>is</w:t>
      </w:r>
      <w:r>
        <w:rPr>
          <w:spacing w:val="1"/>
          <w:w w:val="105"/>
        </w:rPr>
        <w:t> </w:t>
      </w:r>
      <w:r>
        <w:rPr>
          <w:w w:val="105"/>
        </w:rPr>
        <w:t>a weaker</w:t>
      </w:r>
      <w:r>
        <w:rPr>
          <w:spacing w:val="1"/>
          <w:w w:val="105"/>
        </w:rPr>
        <w:t> </w:t>
      </w:r>
      <w:r>
        <w:rPr>
          <w:w w:val="105"/>
        </w:rPr>
        <w:t>version</w:t>
      </w:r>
      <w:r>
        <w:rPr>
          <w:spacing w:val="1"/>
          <w:w w:val="105"/>
        </w:rPr>
        <w:t> </w:t>
      </w:r>
      <w:r>
        <w:rPr>
          <w:w w:val="105"/>
        </w:rPr>
        <w:t>of uniform</w:t>
      </w:r>
      <w:r>
        <w:rPr>
          <w:spacing w:val="1"/>
          <w:w w:val="105"/>
        </w:rPr>
        <w:t> </w:t>
      </w:r>
      <w:r>
        <w:rPr>
          <w:spacing w:val="-2"/>
          <w:w w:val="105"/>
        </w:rPr>
        <w:t>hashing:</w:t>
      </w:r>
    </w:p>
    <w:p>
      <w:pPr>
        <w:spacing w:line="235" w:lineRule="auto" w:before="158"/>
        <w:ind w:left="260" w:right="618" w:firstLine="0"/>
        <w:jc w:val="left"/>
        <w:rPr>
          <w:i/>
          <w:sz w:val="20"/>
        </w:rPr>
      </w:pPr>
      <w:bookmarkStart w:name="_bookmark97" w:id="133"/>
      <w:bookmarkEnd w:id="133"/>
      <w:r>
        <w:rPr/>
      </w:r>
      <w:r>
        <w:rPr>
          <w:b/>
          <w:w w:val="105"/>
          <w:sz w:val="20"/>
        </w:rPr>
        <w:t>Definition</w:t>
      </w:r>
      <w:r>
        <w:rPr>
          <w:b/>
          <w:spacing w:val="26"/>
          <w:w w:val="105"/>
          <w:sz w:val="20"/>
        </w:rPr>
        <w:t> </w:t>
      </w:r>
      <w:r>
        <w:rPr>
          <w:b/>
          <w:w w:val="105"/>
          <w:sz w:val="20"/>
        </w:rPr>
        <w:t>2.3.7.</w:t>
      </w:r>
      <w:r>
        <w:rPr>
          <w:b/>
          <w:spacing w:val="40"/>
          <w:w w:val="105"/>
          <w:sz w:val="20"/>
        </w:rPr>
        <w:t> </w:t>
      </w:r>
      <w:r>
        <w:rPr>
          <w:i/>
          <w:w w:val="105"/>
          <w:sz w:val="20"/>
        </w:rPr>
        <w:t>We</w:t>
      </w:r>
      <w:r>
        <w:rPr>
          <w:i/>
          <w:spacing w:val="22"/>
          <w:w w:val="105"/>
          <w:sz w:val="20"/>
        </w:rPr>
        <w:t> </w:t>
      </w:r>
      <w:r>
        <w:rPr>
          <w:i/>
          <w:w w:val="105"/>
          <w:sz w:val="20"/>
        </w:rPr>
        <w:t>say</w:t>
      </w:r>
      <w:r>
        <w:rPr>
          <w:i/>
          <w:spacing w:val="22"/>
          <w:w w:val="105"/>
          <w:sz w:val="20"/>
        </w:rPr>
        <w:t> </w:t>
      </w:r>
      <w:r>
        <w:rPr>
          <w:i/>
          <w:w w:val="105"/>
          <w:sz w:val="20"/>
        </w:rPr>
        <w:t>that</w:t>
      </w:r>
      <w:r>
        <w:rPr>
          <w:i/>
          <w:spacing w:val="22"/>
          <w:w w:val="105"/>
          <w:sz w:val="20"/>
        </w:rPr>
        <w:t> </w:t>
      </w:r>
      <w:r>
        <w:rPr>
          <w:i/>
          <w:w w:val="105"/>
          <w:sz w:val="20"/>
        </w:rPr>
        <w:t>the</w:t>
      </w:r>
      <w:r>
        <w:rPr>
          <w:i/>
          <w:spacing w:val="22"/>
          <w:w w:val="105"/>
          <w:sz w:val="20"/>
        </w:rPr>
        <w:t> </w:t>
      </w:r>
      <w:r>
        <w:rPr>
          <w:i/>
          <w:w w:val="105"/>
          <w:sz w:val="20"/>
        </w:rPr>
        <w:t>family</w:t>
      </w:r>
      <w:r>
        <w:rPr>
          <w:i/>
          <w:spacing w:val="22"/>
          <w:w w:val="105"/>
          <w:sz w:val="20"/>
        </w:rPr>
        <w:t> </w:t>
      </w:r>
      <w:r>
        <w:rPr>
          <w:rFonts w:ascii="Cambria" w:hAnsi="Cambria"/>
          <w:w w:val="105"/>
          <w:sz w:val="20"/>
        </w:rPr>
        <w:t>H</w:t>
      </w:r>
      <w:r>
        <w:rPr>
          <w:rFonts w:ascii="Cambria" w:hAnsi="Cambria"/>
          <w:spacing w:val="26"/>
          <w:w w:val="105"/>
          <w:sz w:val="20"/>
        </w:rPr>
        <w:t> </w:t>
      </w:r>
      <w:r>
        <w:rPr>
          <w:i/>
          <w:w w:val="105"/>
          <w:sz w:val="20"/>
        </w:rPr>
        <w:t>is</w:t>
      </w:r>
      <w:r>
        <w:rPr>
          <w:i/>
          <w:spacing w:val="22"/>
          <w:w w:val="105"/>
          <w:sz w:val="20"/>
        </w:rPr>
        <w:t> </w:t>
      </w:r>
      <w:r>
        <w:rPr>
          <w:i/>
          <w:w w:val="105"/>
          <w:sz w:val="20"/>
        </w:rPr>
        <w:t>k-wise</w:t>
      </w:r>
      <w:r>
        <w:rPr>
          <w:i/>
          <w:spacing w:val="22"/>
          <w:w w:val="105"/>
          <w:sz w:val="20"/>
        </w:rPr>
        <w:t> </w:t>
      </w:r>
      <w:r>
        <w:rPr>
          <w:i/>
          <w:w w:val="105"/>
          <w:sz w:val="20"/>
        </w:rPr>
        <w:t>independent</w:t>
      </w:r>
      <w:r>
        <w:rPr>
          <w:i/>
          <w:spacing w:val="22"/>
          <w:w w:val="105"/>
          <w:sz w:val="20"/>
        </w:rPr>
        <w:t> </w:t>
      </w:r>
      <w:r>
        <w:rPr>
          <w:i/>
          <w:w w:val="105"/>
          <w:sz w:val="20"/>
        </w:rPr>
        <w:t>if</w:t>
      </w:r>
      <w:r>
        <w:rPr>
          <w:i/>
          <w:spacing w:val="22"/>
          <w:w w:val="105"/>
          <w:sz w:val="20"/>
        </w:rPr>
        <w:t> </w:t>
      </w:r>
      <w:r>
        <w:rPr>
          <w:i/>
          <w:w w:val="105"/>
          <w:sz w:val="20"/>
        </w:rPr>
        <w:t>and</w:t>
      </w:r>
      <w:r>
        <w:rPr>
          <w:i/>
          <w:spacing w:val="22"/>
          <w:w w:val="105"/>
          <w:sz w:val="20"/>
        </w:rPr>
        <w:t> </w:t>
      </w:r>
      <w:r>
        <w:rPr>
          <w:i/>
          <w:w w:val="105"/>
          <w:sz w:val="20"/>
        </w:rPr>
        <w:t>only</w:t>
      </w:r>
      <w:r>
        <w:rPr>
          <w:i/>
          <w:spacing w:val="22"/>
          <w:w w:val="105"/>
          <w:sz w:val="20"/>
        </w:rPr>
        <w:t> </w:t>
      </w:r>
      <w:r>
        <w:rPr>
          <w:i/>
          <w:w w:val="105"/>
          <w:sz w:val="20"/>
        </w:rPr>
        <w:t>if,</w:t>
      </w:r>
      <w:r>
        <w:rPr>
          <w:i/>
          <w:spacing w:val="25"/>
          <w:w w:val="105"/>
          <w:sz w:val="20"/>
        </w:rPr>
        <w:t> </w:t>
      </w:r>
      <w:r>
        <w:rPr>
          <w:i/>
          <w:w w:val="105"/>
          <w:sz w:val="20"/>
        </w:rPr>
        <w:t>for</w:t>
      </w:r>
      <w:r>
        <w:rPr>
          <w:i/>
          <w:spacing w:val="22"/>
          <w:w w:val="105"/>
          <w:sz w:val="20"/>
        </w:rPr>
        <w:t> </w:t>
      </w:r>
      <w:r>
        <w:rPr>
          <w:i/>
          <w:w w:val="105"/>
          <w:sz w:val="20"/>
        </w:rPr>
        <w:t>a</w:t>
      </w:r>
      <w:r>
        <w:rPr>
          <w:i/>
          <w:spacing w:val="22"/>
          <w:w w:val="105"/>
          <w:sz w:val="20"/>
        </w:rPr>
        <w:t> </w:t>
      </w:r>
      <w:r>
        <w:rPr>
          <w:i/>
          <w:w w:val="105"/>
          <w:sz w:val="20"/>
        </w:rPr>
        <w:t>uniform</w:t>
      </w:r>
      <w:r>
        <w:rPr>
          <w:i/>
          <w:spacing w:val="22"/>
          <w:w w:val="105"/>
          <w:sz w:val="20"/>
        </w:rPr>
        <w:t> </w:t>
      </w:r>
      <w:r>
        <w:rPr>
          <w:i/>
          <w:w w:val="105"/>
          <w:sz w:val="20"/>
        </w:rPr>
        <w:t>choice of</w:t>
      </w:r>
      <w:r>
        <w:rPr>
          <w:i/>
          <w:w w:val="105"/>
          <w:sz w:val="20"/>
        </w:rPr>
        <w:t> h </w:t>
      </w:r>
      <w:r>
        <w:rPr>
          <w:rFonts w:ascii="Cambria" w:hAnsi="Cambria"/>
          <w:w w:val="105"/>
          <w:sz w:val="20"/>
        </w:rPr>
        <w:t>∈ H</w:t>
      </w:r>
      <w:r>
        <w:rPr>
          <w:i/>
          <w:w w:val="105"/>
          <w:sz w:val="20"/>
        </w:rPr>
        <w:t>,</w:t>
      </w:r>
      <w:r>
        <w:rPr>
          <w:i/>
          <w:w w:val="105"/>
          <w:sz w:val="20"/>
        </w:rPr>
        <w:t> we</w:t>
      </w:r>
      <w:r>
        <w:rPr>
          <w:i/>
          <w:w w:val="105"/>
          <w:sz w:val="20"/>
        </w:rPr>
        <w:t> have</w:t>
      </w:r>
      <w:r>
        <w:rPr>
          <w:i/>
          <w:w w:val="105"/>
          <w:sz w:val="20"/>
        </w:rPr>
        <w:t> that:</w:t>
      </w:r>
    </w:p>
    <w:p>
      <w:pPr>
        <w:pStyle w:val="ListParagraph"/>
        <w:numPr>
          <w:ilvl w:val="0"/>
          <w:numId w:val="20"/>
        </w:numPr>
        <w:tabs>
          <w:tab w:pos="758" w:val="left" w:leader="none"/>
        </w:tabs>
        <w:spacing w:line="240" w:lineRule="auto" w:before="155" w:after="0"/>
        <w:ind w:left="758" w:right="0" w:hanging="262"/>
        <w:jc w:val="left"/>
        <w:rPr>
          <w:i/>
          <w:sz w:val="20"/>
        </w:rPr>
      </w:pPr>
      <w:r>
        <w:rPr>
          <w:i/>
          <w:w w:val="110"/>
          <w:sz w:val="20"/>
        </w:rPr>
        <w:t>For</w:t>
      </w:r>
      <w:r>
        <w:rPr>
          <w:i/>
          <w:spacing w:val="1"/>
          <w:w w:val="110"/>
          <w:sz w:val="20"/>
        </w:rPr>
        <w:t> </w:t>
      </w:r>
      <w:r>
        <w:rPr>
          <w:i/>
          <w:w w:val="110"/>
          <w:sz w:val="20"/>
        </w:rPr>
        <w:t>any</w:t>
      </w:r>
      <w:r>
        <w:rPr>
          <w:i/>
          <w:spacing w:val="13"/>
          <w:w w:val="110"/>
          <w:sz w:val="20"/>
        </w:rPr>
        <w:t> </w:t>
      </w:r>
      <w:r>
        <w:rPr>
          <w:i/>
          <w:w w:val="110"/>
          <w:sz w:val="20"/>
        </w:rPr>
        <w:t>x</w:t>
      </w:r>
      <w:r>
        <w:rPr>
          <w:i/>
          <w:spacing w:val="-2"/>
          <w:w w:val="110"/>
          <w:sz w:val="20"/>
        </w:rPr>
        <w:t> </w:t>
      </w:r>
      <w:r>
        <w:rPr>
          <w:rFonts w:ascii="Cambria" w:hAnsi="Cambria"/>
          <w:w w:val="110"/>
          <w:sz w:val="20"/>
        </w:rPr>
        <w:t>∈ </w:t>
      </w:r>
      <w:r>
        <w:rPr>
          <w:w w:val="110"/>
          <w:sz w:val="20"/>
        </w:rPr>
        <w:t>[1</w:t>
      </w:r>
      <w:r>
        <w:rPr>
          <w:i/>
          <w:w w:val="110"/>
          <w:sz w:val="20"/>
        </w:rPr>
        <w:t>,</w:t>
      </w:r>
      <w:r>
        <w:rPr>
          <w:i/>
          <w:spacing w:val="-17"/>
          <w:w w:val="110"/>
          <w:sz w:val="20"/>
        </w:rPr>
        <w:t> </w:t>
      </w:r>
      <w:r>
        <w:rPr>
          <w:i/>
          <w:w w:val="110"/>
          <w:sz w:val="20"/>
        </w:rPr>
        <w:t>n</w:t>
      </w:r>
      <w:r>
        <w:rPr>
          <w:w w:val="110"/>
          <w:sz w:val="20"/>
        </w:rPr>
        <w:t>]</w:t>
      </w:r>
      <w:r>
        <w:rPr>
          <w:i/>
          <w:w w:val="110"/>
          <w:sz w:val="20"/>
        </w:rPr>
        <w:t>,</w:t>
      </w:r>
      <w:r>
        <w:rPr>
          <w:i/>
          <w:spacing w:val="13"/>
          <w:w w:val="110"/>
          <w:sz w:val="20"/>
        </w:rPr>
        <w:t> </w:t>
      </w:r>
      <w:r>
        <w:rPr>
          <w:i/>
          <w:w w:val="110"/>
          <w:sz w:val="20"/>
        </w:rPr>
        <w:t>h</w:t>
      </w:r>
      <w:r>
        <w:rPr>
          <w:w w:val="110"/>
          <w:sz w:val="20"/>
        </w:rPr>
        <w:t>(</w:t>
      </w:r>
      <w:r>
        <w:rPr>
          <w:i/>
          <w:w w:val="110"/>
          <w:sz w:val="20"/>
        </w:rPr>
        <w:t>x</w:t>
      </w:r>
      <w:r>
        <w:rPr>
          <w:w w:val="110"/>
          <w:sz w:val="20"/>
        </w:rPr>
        <w:t>)</w:t>
      </w:r>
      <w:r>
        <w:rPr>
          <w:spacing w:val="12"/>
          <w:w w:val="110"/>
          <w:sz w:val="20"/>
        </w:rPr>
        <w:t> </w:t>
      </w:r>
      <w:r>
        <w:rPr>
          <w:i/>
          <w:w w:val="110"/>
          <w:sz w:val="20"/>
        </w:rPr>
        <w:t>is</w:t>
      </w:r>
      <w:r>
        <w:rPr>
          <w:i/>
          <w:spacing w:val="13"/>
          <w:w w:val="110"/>
          <w:sz w:val="20"/>
        </w:rPr>
        <w:t> </w:t>
      </w:r>
      <w:r>
        <w:rPr>
          <w:i/>
          <w:w w:val="110"/>
          <w:sz w:val="20"/>
        </w:rPr>
        <w:t>a</w:t>
      </w:r>
      <w:r>
        <w:rPr>
          <w:i/>
          <w:spacing w:val="11"/>
          <w:w w:val="110"/>
          <w:sz w:val="20"/>
        </w:rPr>
        <w:t> </w:t>
      </w:r>
      <w:r>
        <w:rPr>
          <w:i/>
          <w:w w:val="110"/>
          <w:sz w:val="20"/>
        </w:rPr>
        <w:t>uniform</w:t>
      </w:r>
      <w:r>
        <w:rPr>
          <w:i/>
          <w:spacing w:val="13"/>
          <w:w w:val="110"/>
          <w:sz w:val="20"/>
        </w:rPr>
        <w:t> </w:t>
      </w:r>
      <w:r>
        <w:rPr>
          <w:i/>
          <w:w w:val="110"/>
          <w:sz w:val="20"/>
        </w:rPr>
        <w:t>random</w:t>
      </w:r>
      <w:r>
        <w:rPr>
          <w:i/>
          <w:spacing w:val="12"/>
          <w:w w:val="110"/>
          <w:sz w:val="20"/>
        </w:rPr>
        <w:t> </w:t>
      </w:r>
      <w:r>
        <w:rPr>
          <w:i/>
          <w:w w:val="110"/>
          <w:sz w:val="20"/>
        </w:rPr>
        <w:t>variable</w:t>
      </w:r>
      <w:r>
        <w:rPr>
          <w:i/>
          <w:spacing w:val="11"/>
          <w:w w:val="110"/>
          <w:sz w:val="20"/>
        </w:rPr>
        <w:t> </w:t>
      </w:r>
      <w:r>
        <w:rPr>
          <w:i/>
          <w:w w:val="110"/>
          <w:sz w:val="20"/>
        </w:rPr>
        <w:t>in</w:t>
      </w:r>
      <w:r>
        <w:rPr>
          <w:i/>
          <w:spacing w:val="12"/>
          <w:w w:val="110"/>
          <w:sz w:val="20"/>
        </w:rPr>
        <w:t> </w:t>
      </w:r>
      <w:r>
        <w:rPr>
          <w:w w:val="110"/>
          <w:sz w:val="20"/>
        </w:rPr>
        <w:t>[0</w:t>
      </w:r>
      <w:r>
        <w:rPr>
          <w:i/>
          <w:w w:val="110"/>
          <w:sz w:val="20"/>
        </w:rPr>
        <w:t>,</w:t>
      </w:r>
      <w:r>
        <w:rPr>
          <w:i/>
          <w:spacing w:val="-17"/>
          <w:w w:val="110"/>
          <w:sz w:val="20"/>
        </w:rPr>
        <w:t> </w:t>
      </w:r>
      <w:r>
        <w:rPr>
          <w:i/>
          <w:w w:val="110"/>
          <w:sz w:val="20"/>
        </w:rPr>
        <w:t>M</w:t>
      </w:r>
      <w:r>
        <w:rPr>
          <w:i/>
          <w:spacing w:val="-28"/>
          <w:w w:val="110"/>
          <w:sz w:val="20"/>
        </w:rPr>
        <w:t> </w:t>
      </w:r>
      <w:r>
        <w:rPr>
          <w:spacing w:val="-5"/>
          <w:w w:val="110"/>
          <w:sz w:val="20"/>
        </w:rPr>
        <w:t>)</w:t>
      </w:r>
      <w:r>
        <w:rPr>
          <w:i/>
          <w:spacing w:val="-5"/>
          <w:w w:val="110"/>
          <w:sz w:val="20"/>
        </w:rPr>
        <w:t>.</w:t>
      </w:r>
    </w:p>
    <w:p>
      <w:pPr>
        <w:pStyle w:val="ListParagraph"/>
        <w:numPr>
          <w:ilvl w:val="0"/>
          <w:numId w:val="20"/>
        </w:numPr>
        <w:tabs>
          <w:tab w:pos="758" w:val="left" w:leader="none"/>
        </w:tabs>
        <w:spacing w:line="240" w:lineRule="auto" w:before="155" w:after="0"/>
        <w:ind w:left="758" w:right="0" w:hanging="262"/>
        <w:jc w:val="left"/>
        <w:rPr>
          <w:i/>
          <w:sz w:val="20"/>
        </w:rPr>
      </w:pPr>
      <w:r>
        <w:rPr>
          <w:i/>
          <w:w w:val="110"/>
          <w:sz w:val="20"/>
        </w:rPr>
        <w:t>The</w:t>
      </w:r>
      <w:r>
        <w:rPr>
          <w:i/>
          <w:spacing w:val="-5"/>
          <w:w w:val="110"/>
          <w:sz w:val="20"/>
        </w:rPr>
        <w:t> </w:t>
      </w:r>
      <w:r>
        <w:rPr>
          <w:i/>
          <w:w w:val="110"/>
          <w:sz w:val="20"/>
        </w:rPr>
        <w:t>random</w:t>
      </w:r>
      <w:r>
        <w:rPr>
          <w:i/>
          <w:spacing w:val="-4"/>
          <w:w w:val="110"/>
          <w:sz w:val="20"/>
        </w:rPr>
        <w:t> </w:t>
      </w:r>
      <w:r>
        <w:rPr>
          <w:i/>
          <w:w w:val="110"/>
          <w:sz w:val="20"/>
        </w:rPr>
        <w:t>variables</w:t>
      </w:r>
      <w:r>
        <w:rPr>
          <w:i/>
          <w:spacing w:val="5"/>
          <w:w w:val="110"/>
          <w:sz w:val="20"/>
        </w:rPr>
        <w:t> </w:t>
      </w:r>
      <w:r>
        <w:rPr>
          <w:i/>
          <w:w w:val="110"/>
          <w:sz w:val="20"/>
        </w:rPr>
        <w:t>h</w:t>
      </w:r>
      <w:r>
        <w:rPr>
          <w:w w:val="110"/>
          <w:sz w:val="20"/>
        </w:rPr>
        <w:t>(1)</w:t>
      </w:r>
      <w:r>
        <w:rPr>
          <w:i/>
          <w:w w:val="110"/>
          <w:sz w:val="20"/>
        </w:rPr>
        <w:t>,</w:t>
      </w:r>
      <w:r>
        <w:rPr>
          <w:i/>
          <w:spacing w:val="-16"/>
          <w:w w:val="110"/>
          <w:sz w:val="20"/>
        </w:rPr>
        <w:t> </w:t>
      </w:r>
      <w:r>
        <w:rPr>
          <w:i/>
          <w:w w:val="110"/>
          <w:sz w:val="20"/>
        </w:rPr>
        <w:t>h</w:t>
      </w:r>
      <w:r>
        <w:rPr>
          <w:w w:val="110"/>
          <w:sz w:val="20"/>
        </w:rPr>
        <w:t>(2)</w:t>
      </w:r>
      <w:r>
        <w:rPr>
          <w:i/>
          <w:w w:val="110"/>
          <w:sz w:val="20"/>
        </w:rPr>
        <w:t>,</w:t>
      </w:r>
      <w:r>
        <w:rPr>
          <w:i/>
          <w:spacing w:val="-17"/>
          <w:w w:val="110"/>
          <w:sz w:val="20"/>
        </w:rPr>
        <w:t> </w:t>
      </w:r>
      <w:r>
        <w:rPr>
          <w:i/>
          <w:w w:val="110"/>
          <w:sz w:val="20"/>
        </w:rPr>
        <w:t>.</w:t>
      </w:r>
      <w:r>
        <w:rPr>
          <w:i/>
          <w:spacing w:val="-17"/>
          <w:w w:val="110"/>
          <w:sz w:val="20"/>
        </w:rPr>
        <w:t> </w:t>
      </w:r>
      <w:r>
        <w:rPr>
          <w:i/>
          <w:w w:val="110"/>
          <w:sz w:val="20"/>
        </w:rPr>
        <w:t>.</w:t>
      </w:r>
      <w:r>
        <w:rPr>
          <w:i/>
          <w:spacing w:val="-16"/>
          <w:w w:val="110"/>
          <w:sz w:val="20"/>
        </w:rPr>
        <w:t> </w:t>
      </w:r>
      <w:r>
        <w:rPr>
          <w:i/>
          <w:w w:val="110"/>
          <w:sz w:val="20"/>
        </w:rPr>
        <w:t>.</w:t>
      </w:r>
      <w:r>
        <w:rPr>
          <w:i/>
          <w:spacing w:val="-17"/>
          <w:w w:val="110"/>
          <w:sz w:val="20"/>
        </w:rPr>
        <w:t> </w:t>
      </w:r>
      <w:r>
        <w:rPr>
          <w:i/>
          <w:w w:val="110"/>
          <w:sz w:val="20"/>
        </w:rPr>
        <w:t>,</w:t>
      </w:r>
      <w:r>
        <w:rPr>
          <w:i/>
          <w:spacing w:val="-16"/>
          <w:w w:val="110"/>
          <w:sz w:val="20"/>
        </w:rPr>
        <w:t> </w:t>
      </w:r>
      <w:r>
        <w:rPr>
          <w:i/>
          <w:w w:val="110"/>
          <w:sz w:val="20"/>
        </w:rPr>
        <w:t>h</w:t>
      </w:r>
      <w:r>
        <w:rPr>
          <w:w w:val="110"/>
          <w:sz w:val="20"/>
        </w:rPr>
        <w:t>(</w:t>
      </w:r>
      <w:r>
        <w:rPr>
          <w:i/>
          <w:w w:val="110"/>
          <w:sz w:val="20"/>
        </w:rPr>
        <w:t>n</w:t>
      </w:r>
      <w:r>
        <w:rPr>
          <w:w w:val="110"/>
          <w:sz w:val="20"/>
        </w:rPr>
        <w:t>)</w:t>
      </w:r>
      <w:r>
        <w:rPr>
          <w:spacing w:val="10"/>
          <w:w w:val="110"/>
          <w:sz w:val="20"/>
        </w:rPr>
        <w:t> </w:t>
      </w:r>
      <w:r>
        <w:rPr>
          <w:i/>
          <w:w w:val="110"/>
          <w:sz w:val="20"/>
        </w:rPr>
        <w:t>are</w:t>
      </w:r>
      <w:r>
        <w:rPr>
          <w:i/>
          <w:spacing w:val="9"/>
          <w:w w:val="110"/>
          <w:sz w:val="20"/>
        </w:rPr>
        <w:t> </w:t>
      </w:r>
      <w:r>
        <w:rPr>
          <w:i/>
          <w:w w:val="110"/>
          <w:sz w:val="20"/>
        </w:rPr>
        <w:t>k-wise</w:t>
      </w:r>
      <w:r>
        <w:rPr>
          <w:i/>
          <w:spacing w:val="9"/>
          <w:w w:val="110"/>
          <w:sz w:val="20"/>
        </w:rPr>
        <w:t> </w:t>
      </w:r>
      <w:r>
        <w:rPr>
          <w:i/>
          <w:spacing w:val="-2"/>
          <w:w w:val="110"/>
          <w:sz w:val="20"/>
        </w:rPr>
        <w:t>independent.</w:t>
      </w:r>
    </w:p>
    <w:p>
      <w:pPr>
        <w:spacing w:before="154"/>
        <w:ind w:left="260" w:right="0" w:firstLine="0"/>
        <w:jc w:val="left"/>
        <w:rPr>
          <w:i/>
          <w:sz w:val="20"/>
        </w:rPr>
      </w:pPr>
      <w:r>
        <w:rPr>
          <w:b/>
          <w:w w:val="110"/>
          <w:sz w:val="20"/>
        </w:rPr>
        <w:t>Remark</w:t>
      </w:r>
      <w:r>
        <w:rPr>
          <w:b/>
          <w:spacing w:val="26"/>
          <w:w w:val="110"/>
          <w:sz w:val="20"/>
        </w:rPr>
        <w:t> </w:t>
      </w:r>
      <w:r>
        <w:rPr>
          <w:b/>
          <w:w w:val="110"/>
          <w:sz w:val="20"/>
        </w:rPr>
        <w:t>2.3.8.</w:t>
      </w:r>
      <w:r>
        <w:rPr>
          <w:b/>
          <w:spacing w:val="49"/>
          <w:w w:val="110"/>
          <w:sz w:val="20"/>
        </w:rPr>
        <w:t> </w:t>
      </w:r>
      <w:r>
        <w:rPr>
          <w:i/>
          <w:w w:val="110"/>
          <w:sz w:val="20"/>
        </w:rPr>
        <w:t>Definition</w:t>
      </w:r>
      <w:r>
        <w:rPr>
          <w:i/>
          <w:spacing w:val="20"/>
          <w:w w:val="110"/>
          <w:sz w:val="20"/>
        </w:rPr>
        <w:t> </w:t>
      </w:r>
      <w:hyperlink w:history="true" w:anchor="_bookmark97">
        <w:r>
          <w:rPr>
            <w:i/>
            <w:w w:val="110"/>
            <w:sz w:val="20"/>
          </w:rPr>
          <w:t>2.3.7</w:t>
        </w:r>
      </w:hyperlink>
      <w:r>
        <w:rPr>
          <w:i/>
          <w:spacing w:val="20"/>
          <w:w w:val="110"/>
          <w:sz w:val="20"/>
        </w:rPr>
        <w:t> </w:t>
      </w:r>
      <w:r>
        <w:rPr>
          <w:i/>
          <w:w w:val="110"/>
          <w:sz w:val="20"/>
        </w:rPr>
        <w:t>is</w:t>
      </w:r>
      <w:r>
        <w:rPr>
          <w:i/>
          <w:spacing w:val="21"/>
          <w:w w:val="110"/>
          <w:sz w:val="20"/>
        </w:rPr>
        <w:t> </w:t>
      </w:r>
      <w:r>
        <w:rPr>
          <w:i/>
          <w:w w:val="110"/>
          <w:sz w:val="20"/>
        </w:rPr>
        <w:t>equivalent</w:t>
      </w:r>
      <w:r>
        <w:rPr>
          <w:i/>
          <w:spacing w:val="20"/>
          <w:w w:val="110"/>
          <w:sz w:val="20"/>
        </w:rPr>
        <w:t> </w:t>
      </w:r>
      <w:r>
        <w:rPr>
          <w:i/>
          <w:spacing w:val="-5"/>
          <w:w w:val="110"/>
          <w:sz w:val="20"/>
        </w:rPr>
        <w:t>to</w:t>
      </w:r>
    </w:p>
    <w:p>
      <w:pPr>
        <w:tabs>
          <w:tab w:pos="1328" w:val="left" w:leader="none"/>
        </w:tabs>
        <w:spacing w:before="10"/>
        <w:ind w:left="0" w:right="872" w:firstLine="0"/>
        <w:jc w:val="center"/>
        <w:rPr>
          <w:rFonts w:ascii="Lucida Sans Unicode"/>
          <w:sz w:val="20"/>
        </w:rPr>
      </w:pPr>
      <w:r>
        <w:rPr>
          <w:rFonts w:ascii="Lucida Sans Unicode"/>
          <w:sz w:val="20"/>
        </w:rPr>
        <mc:AlternateContent>
          <mc:Choice Requires="wps">
            <w:drawing>
              <wp:anchor distT="0" distB="0" distL="0" distR="0" allowOverlap="1" layoutInCell="1" locked="0" behindDoc="0" simplePos="0" relativeHeight="15984128">
                <wp:simplePos x="0" y="0"/>
                <wp:positionH relativeFrom="page">
                  <wp:posOffset>3131007</wp:posOffset>
                </wp:positionH>
                <wp:positionV relativeFrom="paragraph">
                  <wp:posOffset>267232</wp:posOffset>
                </wp:positionV>
                <wp:extent cx="81280" cy="12700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81280" cy="127000"/>
                        </a:xfrm>
                        <a:prstGeom prst="rect">
                          <a:avLst/>
                        </a:prstGeom>
                      </wps:spPr>
                      <wps:txbx>
                        <w:txbxContent>
                          <w:p>
                            <w:pPr>
                              <w:spacing w:line="199" w:lineRule="exact" w:before="0"/>
                              <w:ind w:left="0" w:right="0" w:firstLine="0"/>
                              <w:jc w:val="left"/>
                              <w:rPr>
                                <w:i/>
                                <w:sz w:val="20"/>
                              </w:rPr>
                            </w:pPr>
                            <w:r>
                              <w:rPr>
                                <w:i/>
                                <w:spacing w:val="-10"/>
                                <w:w w:val="120"/>
                                <w:sz w:val="20"/>
                              </w:rPr>
                              <w:t>P</w:t>
                            </w:r>
                          </w:p>
                        </w:txbxContent>
                      </wps:txbx>
                      <wps:bodyPr wrap="square" lIns="0" tIns="0" rIns="0" bIns="0" rtlCol="0">
                        <a:noAutofit/>
                      </wps:bodyPr>
                    </wps:wsp>
                  </a:graphicData>
                </a:graphic>
              </wp:anchor>
            </w:drawing>
          </mc:Choice>
          <mc:Fallback>
            <w:pict>
              <v:shape style="position:absolute;margin-left:246.535995pt;margin-top:21.041922pt;width:6.4pt;height:10pt;mso-position-horizontal-relative:page;mso-position-vertical-relative:paragraph;z-index:15984128" type="#_x0000_t202" id="docshape572" filled="false" stroked="false">
                <v:textbox inset="0,0,0,0">
                  <w:txbxContent>
                    <w:p>
                      <w:pPr>
                        <w:spacing w:line="199" w:lineRule="exact" w:before="0"/>
                        <w:ind w:left="0" w:right="0" w:firstLine="0"/>
                        <w:jc w:val="left"/>
                        <w:rPr>
                          <w:i/>
                          <w:sz w:val="20"/>
                        </w:rPr>
                      </w:pPr>
                      <w:r>
                        <w:rPr>
                          <w:i/>
                          <w:spacing w:val="-10"/>
                          <w:w w:val="120"/>
                          <w:sz w:val="20"/>
                        </w:rPr>
                        <w:t>P</w:t>
                      </w:r>
                    </w:p>
                  </w:txbxContent>
                </v:textbox>
                <w10:wrap type="none"/>
              </v:shape>
            </w:pict>
          </mc:Fallback>
        </mc:AlternateContent>
      </w:r>
      <w:r>
        <w:rPr>
          <w:rFonts w:ascii="Lucida Sans Unicode"/>
          <w:sz w:val="20"/>
        </w:rPr>
        <mc:AlternateContent>
          <mc:Choice Requires="wps">
            <w:drawing>
              <wp:anchor distT="0" distB="0" distL="0" distR="0" allowOverlap="1" layoutInCell="1" locked="0" behindDoc="1" simplePos="0" relativeHeight="480782336">
                <wp:simplePos x="0" y="0"/>
                <wp:positionH relativeFrom="page">
                  <wp:posOffset>3536048</wp:posOffset>
                </wp:positionH>
                <wp:positionV relativeFrom="paragraph">
                  <wp:posOffset>267232</wp:posOffset>
                </wp:positionV>
                <wp:extent cx="552450" cy="13652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552450" cy="136525"/>
                        </a:xfrm>
                        <a:prstGeom prst="rect">
                          <a:avLst/>
                        </a:prstGeom>
                      </wps:spPr>
                      <wps:txbx>
                        <w:txbxContent>
                          <w:p>
                            <w:pPr>
                              <w:spacing w:line="203" w:lineRule="exact" w:before="0"/>
                              <w:ind w:left="0" w:right="0" w:firstLine="0"/>
                              <w:jc w:val="left"/>
                              <w:rPr>
                                <w:i/>
                                <w:sz w:val="20"/>
                              </w:rPr>
                            </w:pPr>
                            <w:r>
                              <w:rPr>
                                <w:i/>
                                <w:w w:val="135"/>
                                <w:sz w:val="20"/>
                              </w:rPr>
                              <w:t>h</w:t>
                            </w:r>
                            <w:r>
                              <w:rPr>
                                <w:w w:val="135"/>
                                <w:sz w:val="20"/>
                              </w:rPr>
                              <w:t>(</w:t>
                            </w:r>
                            <w:r>
                              <w:rPr>
                                <w:i/>
                                <w:w w:val="135"/>
                                <w:sz w:val="20"/>
                              </w:rPr>
                              <w:t>x</w:t>
                            </w:r>
                            <w:r>
                              <w:rPr>
                                <w:i/>
                                <w:w w:val="135"/>
                                <w:sz w:val="20"/>
                                <w:vertAlign w:val="subscript"/>
                              </w:rPr>
                              <w:t>i</w:t>
                            </w:r>
                            <w:r>
                              <w:rPr>
                                <w:w w:val="135"/>
                                <w:sz w:val="20"/>
                                <w:vertAlign w:val="baseline"/>
                              </w:rPr>
                              <w:t>)</w:t>
                            </w:r>
                            <w:r>
                              <w:rPr>
                                <w:spacing w:val="-2"/>
                                <w:w w:val="135"/>
                                <w:sz w:val="20"/>
                                <w:vertAlign w:val="baseline"/>
                              </w:rPr>
                              <w:t> </w:t>
                            </w:r>
                            <w:r>
                              <w:rPr>
                                <w:w w:val="135"/>
                                <w:sz w:val="20"/>
                                <w:vertAlign w:val="baseline"/>
                              </w:rPr>
                              <w:t>=</w:t>
                            </w:r>
                            <w:r>
                              <w:rPr>
                                <w:spacing w:val="-2"/>
                                <w:w w:val="135"/>
                                <w:sz w:val="20"/>
                                <w:vertAlign w:val="baseline"/>
                              </w:rPr>
                              <w:t> </w:t>
                            </w:r>
                            <w:r>
                              <w:rPr>
                                <w:i/>
                                <w:spacing w:val="-8"/>
                                <w:w w:val="135"/>
                                <w:sz w:val="20"/>
                                <w:vertAlign w:val="baseline"/>
                              </w:rPr>
                              <w:t>y</w:t>
                            </w:r>
                            <w:r>
                              <w:rPr>
                                <w:i/>
                                <w:spacing w:val="-8"/>
                                <w:w w:val="135"/>
                                <w:sz w:val="20"/>
                                <w:vertAlign w:val="subscript"/>
                              </w:rPr>
                              <w:t>i</w:t>
                            </w:r>
                          </w:p>
                        </w:txbxContent>
                      </wps:txbx>
                      <wps:bodyPr wrap="square" lIns="0" tIns="0" rIns="0" bIns="0" rtlCol="0">
                        <a:noAutofit/>
                      </wps:bodyPr>
                    </wps:wsp>
                  </a:graphicData>
                </a:graphic>
              </wp:anchor>
            </w:drawing>
          </mc:Choice>
          <mc:Fallback>
            <w:pict>
              <v:shape style="position:absolute;margin-left:278.428986pt;margin-top:21.041922pt;width:43.5pt;height:10.75pt;mso-position-horizontal-relative:page;mso-position-vertical-relative:paragraph;z-index:-22534144" type="#_x0000_t202" id="docshape573" filled="false" stroked="false">
                <v:textbox inset="0,0,0,0">
                  <w:txbxContent>
                    <w:p>
                      <w:pPr>
                        <w:spacing w:line="203" w:lineRule="exact" w:before="0"/>
                        <w:ind w:left="0" w:right="0" w:firstLine="0"/>
                        <w:jc w:val="left"/>
                        <w:rPr>
                          <w:i/>
                          <w:sz w:val="20"/>
                        </w:rPr>
                      </w:pPr>
                      <w:r>
                        <w:rPr>
                          <w:i/>
                          <w:w w:val="135"/>
                          <w:sz w:val="20"/>
                        </w:rPr>
                        <w:t>h</w:t>
                      </w:r>
                      <w:r>
                        <w:rPr>
                          <w:w w:val="135"/>
                          <w:sz w:val="20"/>
                        </w:rPr>
                        <w:t>(</w:t>
                      </w:r>
                      <w:r>
                        <w:rPr>
                          <w:i/>
                          <w:w w:val="135"/>
                          <w:sz w:val="20"/>
                        </w:rPr>
                        <w:t>x</w:t>
                      </w:r>
                      <w:r>
                        <w:rPr>
                          <w:i/>
                          <w:w w:val="135"/>
                          <w:sz w:val="20"/>
                          <w:vertAlign w:val="subscript"/>
                        </w:rPr>
                        <w:t>i</w:t>
                      </w:r>
                      <w:r>
                        <w:rPr>
                          <w:w w:val="135"/>
                          <w:sz w:val="20"/>
                          <w:vertAlign w:val="baseline"/>
                        </w:rPr>
                        <w:t>)</w:t>
                      </w:r>
                      <w:r>
                        <w:rPr>
                          <w:spacing w:val="-2"/>
                          <w:w w:val="135"/>
                          <w:sz w:val="20"/>
                          <w:vertAlign w:val="baseline"/>
                        </w:rPr>
                        <w:t> </w:t>
                      </w:r>
                      <w:r>
                        <w:rPr>
                          <w:w w:val="135"/>
                          <w:sz w:val="20"/>
                          <w:vertAlign w:val="baseline"/>
                        </w:rPr>
                        <w:t>=</w:t>
                      </w:r>
                      <w:r>
                        <w:rPr>
                          <w:spacing w:val="-2"/>
                          <w:w w:val="135"/>
                          <w:sz w:val="20"/>
                          <w:vertAlign w:val="baseline"/>
                        </w:rPr>
                        <w:t> </w:t>
                      </w:r>
                      <w:r>
                        <w:rPr>
                          <w:i/>
                          <w:spacing w:val="-8"/>
                          <w:w w:val="135"/>
                          <w:sz w:val="20"/>
                          <w:vertAlign w:val="baseline"/>
                        </w:rPr>
                        <w:t>y</w:t>
                      </w:r>
                      <w:r>
                        <w:rPr>
                          <w:i/>
                          <w:spacing w:val="-8"/>
                          <w:w w:val="135"/>
                          <w:sz w:val="20"/>
                          <w:vertAlign w:val="subscript"/>
                        </w:rPr>
                        <w:t>i</w:t>
                      </w:r>
                    </w:p>
                  </w:txbxContent>
                </v:textbox>
                <w10:wrap type="none"/>
              </v:shape>
            </w:pict>
          </mc:Fallback>
        </mc:AlternateContent>
      </w:r>
      <w:r>
        <w:rPr>
          <w:rFonts w:ascii="Lucida Sans Unicode"/>
          <w:sz w:val="20"/>
        </w:rPr>
        <mc:AlternateContent>
          <mc:Choice Requires="wps">
            <w:drawing>
              <wp:anchor distT="0" distB="0" distL="0" distR="0" allowOverlap="1" layoutInCell="1" locked="0" behindDoc="0" simplePos="0" relativeHeight="15985152">
                <wp:simplePos x="0" y="0"/>
                <wp:positionH relativeFrom="page">
                  <wp:posOffset>4229963</wp:posOffset>
                </wp:positionH>
                <wp:positionV relativeFrom="paragraph">
                  <wp:posOffset>243465</wp:posOffset>
                </wp:positionV>
                <wp:extent cx="403225" cy="150495"/>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403225" cy="150495"/>
                        </a:xfrm>
                        <a:prstGeom prst="rect">
                          <a:avLst/>
                        </a:prstGeom>
                      </wps:spPr>
                      <wps:txbx>
                        <w:txbxContent>
                          <w:p>
                            <w:pPr>
                              <w:spacing w:line="129" w:lineRule="auto" w:before="21"/>
                              <w:ind w:left="0" w:right="0" w:firstLine="0"/>
                              <w:jc w:val="left"/>
                              <w:rPr>
                                <w:i/>
                                <w:sz w:val="14"/>
                              </w:rPr>
                            </w:pPr>
                            <w:r>
                              <w:rPr>
                                <w:w w:val="130"/>
                                <w:position w:val="-7"/>
                                <w:sz w:val="20"/>
                              </w:rPr>
                              <w:t>=</w:t>
                            </w:r>
                            <w:r>
                              <w:rPr>
                                <w:spacing w:val="-8"/>
                                <w:w w:val="130"/>
                                <w:position w:val="-7"/>
                                <w:sz w:val="20"/>
                              </w:rPr>
                              <w:t> </w:t>
                            </w:r>
                            <w:r>
                              <w:rPr>
                                <w:i/>
                                <w:w w:val="130"/>
                                <w:position w:val="-7"/>
                                <w:sz w:val="20"/>
                              </w:rPr>
                              <w:t>M</w:t>
                            </w:r>
                            <w:r>
                              <w:rPr>
                                <w:i/>
                                <w:spacing w:val="-38"/>
                                <w:w w:val="130"/>
                                <w:position w:val="-7"/>
                                <w:sz w:val="20"/>
                              </w:rPr>
                              <w:t> </w:t>
                            </w:r>
                            <w:r>
                              <w:rPr>
                                <w:rFonts w:ascii="Cambria" w:hAnsi="Cambria"/>
                                <w:spacing w:val="-5"/>
                                <w:w w:val="130"/>
                                <w:sz w:val="14"/>
                              </w:rPr>
                              <w:t>−</w:t>
                            </w:r>
                            <w:r>
                              <w:rPr>
                                <w:i/>
                                <w:spacing w:val="-5"/>
                                <w:w w:val="130"/>
                                <w:sz w:val="14"/>
                              </w:rPr>
                              <w:t>k</w:t>
                            </w:r>
                          </w:p>
                        </w:txbxContent>
                      </wps:txbx>
                      <wps:bodyPr wrap="square" lIns="0" tIns="0" rIns="0" bIns="0" rtlCol="0">
                        <a:noAutofit/>
                      </wps:bodyPr>
                    </wps:wsp>
                  </a:graphicData>
                </a:graphic>
              </wp:anchor>
            </w:drawing>
          </mc:Choice>
          <mc:Fallback>
            <w:pict>
              <v:shape style="position:absolute;margin-left:333.067993pt;margin-top:19.170523pt;width:31.75pt;height:11.85pt;mso-position-horizontal-relative:page;mso-position-vertical-relative:paragraph;z-index:15985152" type="#_x0000_t202" id="docshape574" filled="false" stroked="false">
                <v:textbox inset="0,0,0,0">
                  <w:txbxContent>
                    <w:p>
                      <w:pPr>
                        <w:spacing w:line="129" w:lineRule="auto" w:before="21"/>
                        <w:ind w:left="0" w:right="0" w:firstLine="0"/>
                        <w:jc w:val="left"/>
                        <w:rPr>
                          <w:i/>
                          <w:sz w:val="14"/>
                        </w:rPr>
                      </w:pPr>
                      <w:r>
                        <w:rPr>
                          <w:w w:val="130"/>
                          <w:position w:val="-7"/>
                          <w:sz w:val="20"/>
                        </w:rPr>
                        <w:t>=</w:t>
                      </w:r>
                      <w:r>
                        <w:rPr>
                          <w:spacing w:val="-8"/>
                          <w:w w:val="130"/>
                          <w:position w:val="-7"/>
                          <w:sz w:val="20"/>
                        </w:rPr>
                        <w:t> </w:t>
                      </w:r>
                      <w:r>
                        <w:rPr>
                          <w:i/>
                          <w:w w:val="130"/>
                          <w:position w:val="-7"/>
                          <w:sz w:val="20"/>
                        </w:rPr>
                        <w:t>M</w:t>
                      </w:r>
                      <w:r>
                        <w:rPr>
                          <w:i/>
                          <w:spacing w:val="-38"/>
                          <w:w w:val="130"/>
                          <w:position w:val="-7"/>
                          <w:sz w:val="20"/>
                        </w:rPr>
                        <w:t> </w:t>
                      </w:r>
                      <w:r>
                        <w:rPr>
                          <w:rFonts w:ascii="Cambria" w:hAnsi="Cambria"/>
                          <w:spacing w:val="-5"/>
                          <w:w w:val="130"/>
                          <w:sz w:val="14"/>
                        </w:rPr>
                        <w:t>−</w:t>
                      </w:r>
                      <w:r>
                        <w:rPr>
                          <w:i/>
                          <w:spacing w:val="-5"/>
                          <w:w w:val="130"/>
                          <w:sz w:val="14"/>
                        </w:rPr>
                        <w:t>k</w:t>
                      </w:r>
                    </w:p>
                  </w:txbxContent>
                </v:textbox>
                <w10:wrap type="none"/>
              </v:shape>
            </w:pict>
          </mc:Fallback>
        </mc:AlternateContent>
      </w:r>
      <w:r>
        <w:rPr>
          <w:rFonts w:ascii="Lucida Sans Unicode"/>
          <w:spacing w:val="66"/>
          <w:w w:val="170"/>
          <w:sz w:val="20"/>
        </w:rPr>
        <w:t> </w:t>
      </w:r>
      <w:r>
        <w:rPr>
          <w:rFonts w:ascii="Lucida Sans Unicode"/>
          <w:spacing w:val="-160"/>
          <w:w w:val="191"/>
          <w:position w:val="-14"/>
          <w:sz w:val="20"/>
        </w:rPr>
        <w:t>^</w:t>
      </w:r>
      <w:r>
        <w:rPr>
          <w:i/>
          <w:spacing w:val="-5"/>
          <w:w w:val="149"/>
          <w:position w:val="-8"/>
          <w:sz w:val="14"/>
        </w:rPr>
        <w:t>k</w:t>
      </w:r>
      <w:r>
        <w:rPr>
          <w:i/>
          <w:position w:val="-8"/>
          <w:sz w:val="14"/>
        </w:rPr>
        <w:tab/>
      </w:r>
      <w:r>
        <w:rPr>
          <w:rFonts w:ascii="Lucida Sans Unicode"/>
          <w:spacing w:val="-10"/>
          <w:w w:val="230"/>
          <w:sz w:val="20"/>
        </w:rPr>
        <w:t>!</w:t>
      </w:r>
    </w:p>
    <w:p>
      <w:pPr>
        <w:pStyle w:val="BodyText"/>
        <w:spacing w:before="9"/>
        <w:rPr>
          <w:rFonts w:ascii="Lucida Sans Unicode"/>
          <w:sz w:val="13"/>
        </w:rPr>
      </w:pPr>
      <w:r>
        <w:rPr>
          <w:rFonts w:ascii="Lucida Sans Unicode"/>
          <w:sz w:val="13"/>
        </w:rPr>
        <mc:AlternateContent>
          <mc:Choice Requires="wps">
            <w:drawing>
              <wp:anchor distT="0" distB="0" distL="0" distR="0" allowOverlap="1" layoutInCell="1" locked="0" behindDoc="1" simplePos="0" relativeHeight="487838208">
                <wp:simplePos x="0" y="0"/>
                <wp:positionH relativeFrom="page">
                  <wp:posOffset>3351060</wp:posOffset>
                </wp:positionH>
                <wp:positionV relativeFrom="paragraph">
                  <wp:posOffset>148238</wp:posOffset>
                </wp:positionV>
                <wp:extent cx="164465" cy="88900"/>
                <wp:effectExtent l="0" t="0" r="0" b="0"/>
                <wp:wrapTopAndBottom/>
                <wp:docPr id="735" name="Textbox 735"/>
                <wp:cNvGraphicFramePr>
                  <a:graphicFrameLocks/>
                </wp:cNvGraphicFramePr>
                <a:graphic>
                  <a:graphicData uri="http://schemas.microsoft.com/office/word/2010/wordprocessingShape">
                    <wps:wsp>
                      <wps:cNvPr id="735" name="Textbox 735"/>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63.863007pt;margin-top:11.672312pt;width:12.95pt;height:7pt;mso-position-horizontal-relative:page;mso-position-vertical-relative:paragraph;z-index:-15478272;mso-wrap-distance-left:0;mso-wrap-distance-right:0" type="#_x0000_t202" id="docshape575"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spacing w:line="235" w:lineRule="auto" w:before="167"/>
        <w:ind w:left="260" w:right="618" w:firstLine="0"/>
        <w:jc w:val="both"/>
        <w:rPr>
          <w:i/>
          <w:sz w:val="20"/>
        </w:rPr>
      </w:pPr>
      <w:r>
        <w:rPr>
          <w:i/>
          <w:w w:val="110"/>
          <w:sz w:val="20"/>
        </w:rPr>
        <w:t>for</w:t>
      </w:r>
      <w:r>
        <w:rPr>
          <w:i/>
          <w:spacing w:val="-13"/>
          <w:w w:val="110"/>
          <w:sz w:val="20"/>
        </w:rPr>
        <w:t> </w:t>
      </w:r>
      <w:r>
        <w:rPr>
          <w:i/>
          <w:w w:val="110"/>
          <w:sz w:val="20"/>
        </w:rPr>
        <w:t>any</w:t>
      </w:r>
      <w:r>
        <w:rPr>
          <w:i/>
          <w:spacing w:val="-12"/>
          <w:w w:val="110"/>
          <w:sz w:val="20"/>
        </w:rPr>
        <w:t> </w:t>
      </w:r>
      <w:r>
        <w:rPr>
          <w:i/>
          <w:w w:val="110"/>
          <w:sz w:val="20"/>
        </w:rPr>
        <w:t>choice</w:t>
      </w:r>
      <w:r>
        <w:rPr>
          <w:i/>
          <w:spacing w:val="-13"/>
          <w:w w:val="110"/>
          <w:sz w:val="20"/>
        </w:rPr>
        <w:t> </w:t>
      </w:r>
      <w:r>
        <w:rPr>
          <w:i/>
          <w:w w:val="110"/>
          <w:sz w:val="20"/>
        </w:rPr>
        <w:t>of</w:t>
      </w:r>
      <w:r>
        <w:rPr>
          <w:i/>
          <w:spacing w:val="-12"/>
          <w:w w:val="110"/>
          <w:sz w:val="20"/>
        </w:rPr>
        <w:t> </w:t>
      </w:r>
      <w:r>
        <w:rPr>
          <w:i/>
          <w:w w:val="110"/>
          <w:sz w:val="20"/>
        </w:rPr>
        <w:t>distinct</w:t>
      </w:r>
      <w:r>
        <w:rPr>
          <w:i/>
          <w:spacing w:val="-1"/>
          <w:w w:val="110"/>
          <w:sz w:val="20"/>
        </w:rPr>
        <w:t> </w:t>
      </w:r>
      <w:r>
        <w:rPr>
          <w:i/>
          <w:w w:val="110"/>
          <w:sz w:val="20"/>
        </w:rPr>
        <w:t>x</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x</w:t>
      </w:r>
      <w:r>
        <w:rPr>
          <w:i/>
          <w:w w:val="110"/>
          <w:sz w:val="20"/>
          <w:vertAlign w:val="subscript"/>
        </w:rPr>
        <w:t>k</w:t>
      </w:r>
      <w:r>
        <w:rPr>
          <w:i/>
          <w:spacing w:val="40"/>
          <w:w w:val="110"/>
          <w:sz w:val="20"/>
          <w:vertAlign w:val="baseline"/>
        </w:rPr>
        <w:t>  </w:t>
      </w:r>
      <w:r>
        <w:rPr>
          <w:w w:val="110"/>
          <w:sz w:val="20"/>
          <w:vertAlign w:val="baseline"/>
        </w:rPr>
        <w:t>[1</w:t>
      </w:r>
      <w:r>
        <w:rPr>
          <w:i/>
          <w:w w:val="110"/>
          <w:sz w:val="20"/>
          <w:vertAlign w:val="baseline"/>
        </w:rPr>
        <w:t>,</w:t>
      </w:r>
      <w:r>
        <w:rPr>
          <w:i/>
          <w:spacing w:val="-13"/>
          <w:w w:val="110"/>
          <w:sz w:val="20"/>
          <w:vertAlign w:val="baseline"/>
        </w:rPr>
        <w:t> </w:t>
      </w:r>
      <w:r>
        <w:rPr>
          <w:i/>
          <w:w w:val="110"/>
          <w:sz w:val="20"/>
          <w:vertAlign w:val="baseline"/>
        </w:rPr>
        <w:t>n</w:t>
      </w:r>
      <w:r>
        <w:rPr>
          <w:w w:val="110"/>
          <w:sz w:val="20"/>
          <w:vertAlign w:val="baseline"/>
        </w:rPr>
        <w:t>] </w:t>
      </w:r>
      <w:r>
        <w:rPr>
          <w:i/>
          <w:w w:val="110"/>
          <w:sz w:val="20"/>
          <w:vertAlign w:val="baseline"/>
        </w:rPr>
        <w:t>and (not necessarily distinct) y</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y</w:t>
      </w:r>
      <w:r>
        <w:rPr>
          <w:i/>
          <w:w w:val="110"/>
          <w:sz w:val="20"/>
          <w:vertAlign w:val="subscript"/>
        </w:rPr>
        <w:t>k</w:t>
      </w:r>
      <w:r>
        <w:rPr>
          <w:i/>
          <w:spacing w:val="40"/>
          <w:w w:val="110"/>
          <w:sz w:val="20"/>
          <w:vertAlign w:val="baseline"/>
        </w:rPr>
        <w:t>  </w:t>
      </w:r>
      <w:r>
        <w:rPr>
          <w:w w:val="110"/>
          <w:sz w:val="20"/>
          <w:vertAlign w:val="baseline"/>
        </w:rPr>
        <w:t>[0</w:t>
      </w:r>
      <w:r>
        <w:rPr>
          <w:i/>
          <w:w w:val="110"/>
          <w:sz w:val="20"/>
          <w:vertAlign w:val="baseline"/>
        </w:rPr>
        <w:t>,</w:t>
      </w:r>
      <w:r>
        <w:rPr>
          <w:i/>
          <w:spacing w:val="-13"/>
          <w:w w:val="110"/>
          <w:sz w:val="20"/>
          <w:vertAlign w:val="baseline"/>
        </w:rPr>
        <w:t> </w:t>
      </w:r>
      <w:r>
        <w:rPr>
          <w:i/>
          <w:w w:val="110"/>
          <w:sz w:val="20"/>
          <w:vertAlign w:val="baseline"/>
        </w:rPr>
        <w:t>M</w:t>
      </w:r>
      <w:r>
        <w:rPr>
          <w:i/>
          <w:spacing w:val="-12"/>
          <w:w w:val="110"/>
          <w:sz w:val="20"/>
          <w:vertAlign w:val="baseline"/>
        </w:rPr>
        <w:t> </w:t>
      </w:r>
      <w:r>
        <w:rPr>
          <w:w w:val="110"/>
          <w:sz w:val="20"/>
          <w:vertAlign w:val="baseline"/>
        </w:rPr>
        <w:t>)</w:t>
      </w:r>
      <w:r>
        <w:rPr>
          <w:i/>
          <w:w w:val="110"/>
          <w:sz w:val="20"/>
          <w:vertAlign w:val="baseline"/>
        </w:rPr>
        <w:t>.</w:t>
      </w:r>
      <w:r>
        <w:rPr>
          <w:i/>
          <w:spacing w:val="32"/>
          <w:w w:val="110"/>
          <w:sz w:val="20"/>
          <w:vertAlign w:val="baseline"/>
        </w:rPr>
        <w:t> </w:t>
      </w:r>
      <w:r>
        <w:rPr>
          <w:i/>
          <w:w w:val="110"/>
          <w:sz w:val="20"/>
          <w:vertAlign w:val="baseline"/>
        </w:rPr>
        <w:t>Another equivalent</w:t>
      </w:r>
      <w:r>
        <w:rPr>
          <w:i/>
          <w:spacing w:val="-13"/>
          <w:w w:val="110"/>
          <w:sz w:val="20"/>
          <w:vertAlign w:val="baseline"/>
        </w:rPr>
        <w:t> </w:t>
      </w:r>
      <w:r>
        <w:rPr>
          <w:i/>
          <w:w w:val="110"/>
          <w:sz w:val="20"/>
          <w:vertAlign w:val="baseline"/>
        </w:rPr>
        <w:t>characterization</w:t>
      </w:r>
      <w:r>
        <w:rPr>
          <w:i/>
          <w:spacing w:val="-12"/>
          <w:w w:val="110"/>
          <w:sz w:val="20"/>
          <w:vertAlign w:val="baseline"/>
        </w:rPr>
        <w:t> </w:t>
      </w:r>
      <w:r>
        <w:rPr>
          <w:i/>
          <w:w w:val="110"/>
          <w:sz w:val="20"/>
          <w:vertAlign w:val="baseline"/>
        </w:rPr>
        <w:t>is:</w:t>
      </w:r>
      <w:r>
        <w:rPr>
          <w:i/>
          <w:spacing w:val="-13"/>
          <w:w w:val="110"/>
          <w:sz w:val="20"/>
          <w:vertAlign w:val="baseline"/>
        </w:rPr>
        <w:t> </w:t>
      </w:r>
      <w:r>
        <w:rPr>
          <w:i/>
          <w:w w:val="110"/>
          <w:sz w:val="20"/>
          <w:vertAlign w:val="baseline"/>
        </w:rPr>
        <w:t>the</w:t>
      </w:r>
      <w:r>
        <w:rPr>
          <w:i/>
          <w:spacing w:val="-12"/>
          <w:w w:val="110"/>
          <w:sz w:val="20"/>
          <w:vertAlign w:val="baseline"/>
        </w:rPr>
        <w:t> </w:t>
      </w:r>
      <w:r>
        <w:rPr>
          <w:i/>
          <w:w w:val="110"/>
          <w:sz w:val="20"/>
          <w:vertAlign w:val="baseline"/>
        </w:rPr>
        <w:t>k-tuple</w:t>
      </w:r>
      <w:r>
        <w:rPr>
          <w:i/>
          <w:spacing w:val="-13"/>
          <w:w w:val="110"/>
          <w:sz w:val="20"/>
          <w:vertAlign w:val="baseline"/>
        </w:rPr>
        <w:t> </w:t>
      </w:r>
      <w:r>
        <w:rPr>
          <w:w w:val="110"/>
          <w:sz w:val="20"/>
          <w:vertAlign w:val="baseline"/>
        </w:rPr>
        <w:t>(</w:t>
      </w:r>
      <w:r>
        <w:rPr>
          <w:i/>
          <w:w w:val="110"/>
          <w:sz w:val="20"/>
          <w:vertAlign w:val="baseline"/>
        </w:rPr>
        <w:t>h</w:t>
      </w:r>
      <w:r>
        <w:rPr>
          <w:w w:val="110"/>
          <w:sz w:val="20"/>
          <w:vertAlign w:val="baseline"/>
        </w:rPr>
        <w:t>(</w:t>
      </w:r>
      <w:r>
        <w:rPr>
          <w:i/>
          <w:w w:val="110"/>
          <w:sz w:val="20"/>
          <w:vertAlign w:val="baseline"/>
        </w:rPr>
        <w:t>x</w:t>
      </w:r>
      <w:r>
        <w:rPr>
          <w:w w:val="110"/>
          <w:sz w:val="20"/>
          <w:vertAlign w:val="subscript"/>
        </w:rPr>
        <w:t>1</w:t>
      </w:r>
      <w:r>
        <w:rPr>
          <w:w w:val="110"/>
          <w:sz w:val="20"/>
          <w:vertAlign w:val="baseline"/>
        </w:rPr>
        <w:t>)</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h</w:t>
      </w:r>
      <w:r>
        <w:rPr>
          <w:w w:val="110"/>
          <w:sz w:val="20"/>
          <w:vertAlign w:val="baseline"/>
        </w:rPr>
        <w:t>(</w:t>
      </w:r>
      <w:r>
        <w:rPr>
          <w:i/>
          <w:w w:val="110"/>
          <w:sz w:val="20"/>
          <w:vertAlign w:val="baseline"/>
        </w:rPr>
        <w:t>x</w:t>
      </w:r>
      <w:r>
        <w:rPr>
          <w:i/>
          <w:w w:val="110"/>
          <w:sz w:val="20"/>
          <w:vertAlign w:val="subscript"/>
        </w:rPr>
        <w:t>k</w:t>
      </w:r>
      <w:r>
        <w:rPr>
          <w:w w:val="110"/>
          <w:sz w:val="20"/>
          <w:vertAlign w:val="baseline"/>
        </w:rPr>
        <w:t>))</w:t>
      </w:r>
      <w:r>
        <w:rPr>
          <w:spacing w:val="-12"/>
          <w:w w:val="110"/>
          <w:sz w:val="20"/>
          <w:vertAlign w:val="baseline"/>
        </w:rPr>
        <w:t> </w:t>
      </w:r>
      <w:r>
        <w:rPr>
          <w:i/>
          <w:w w:val="110"/>
          <w:sz w:val="20"/>
          <w:vertAlign w:val="baseline"/>
        </w:rPr>
        <w:t>is</w:t>
      </w:r>
      <w:r>
        <w:rPr>
          <w:i/>
          <w:spacing w:val="-12"/>
          <w:w w:val="110"/>
          <w:sz w:val="20"/>
          <w:vertAlign w:val="baseline"/>
        </w:rPr>
        <w:t> </w:t>
      </w:r>
      <w:r>
        <w:rPr>
          <w:i/>
          <w:w w:val="110"/>
          <w:sz w:val="20"/>
          <w:vertAlign w:val="baseline"/>
        </w:rPr>
        <w:t>a</w:t>
      </w:r>
      <w:r>
        <w:rPr>
          <w:i/>
          <w:spacing w:val="-4"/>
          <w:w w:val="110"/>
          <w:sz w:val="20"/>
          <w:vertAlign w:val="baseline"/>
        </w:rPr>
        <w:t> </w:t>
      </w:r>
      <w:r>
        <w:rPr>
          <w:i/>
          <w:w w:val="110"/>
          <w:sz w:val="20"/>
          <w:vertAlign w:val="baseline"/>
        </w:rPr>
        <w:t>uniform</w:t>
      </w:r>
      <w:r>
        <w:rPr>
          <w:i/>
          <w:spacing w:val="-4"/>
          <w:w w:val="110"/>
          <w:sz w:val="20"/>
          <w:vertAlign w:val="baseline"/>
        </w:rPr>
        <w:t> </w:t>
      </w:r>
      <w:r>
        <w:rPr>
          <w:i/>
          <w:w w:val="110"/>
          <w:sz w:val="20"/>
          <w:vertAlign w:val="baseline"/>
        </w:rPr>
        <w:t>random</w:t>
      </w:r>
      <w:r>
        <w:rPr>
          <w:i/>
          <w:spacing w:val="-4"/>
          <w:w w:val="110"/>
          <w:sz w:val="20"/>
          <w:vertAlign w:val="baseline"/>
        </w:rPr>
        <w:t> </w:t>
      </w:r>
      <w:r>
        <w:rPr>
          <w:i/>
          <w:w w:val="110"/>
          <w:sz w:val="20"/>
          <w:vertAlign w:val="baseline"/>
        </w:rPr>
        <w:t>variable</w:t>
      </w:r>
      <w:r>
        <w:rPr>
          <w:i/>
          <w:spacing w:val="-4"/>
          <w:w w:val="110"/>
          <w:sz w:val="20"/>
          <w:vertAlign w:val="baseline"/>
        </w:rPr>
        <w:t> </w:t>
      </w:r>
      <w:r>
        <w:rPr>
          <w:i/>
          <w:w w:val="110"/>
          <w:sz w:val="20"/>
          <w:vertAlign w:val="baseline"/>
        </w:rPr>
        <w:t>over</w:t>
      </w:r>
      <w:r>
        <w:rPr>
          <w:i/>
          <w:spacing w:val="-4"/>
          <w:w w:val="110"/>
          <w:sz w:val="20"/>
          <w:vertAlign w:val="baseline"/>
        </w:rPr>
        <w:t> </w:t>
      </w:r>
      <w:r>
        <w:rPr>
          <w:w w:val="110"/>
          <w:sz w:val="20"/>
          <w:vertAlign w:val="baseline"/>
        </w:rPr>
        <w:t>[0</w:t>
      </w:r>
      <w:r>
        <w:rPr>
          <w:i/>
          <w:w w:val="110"/>
          <w:sz w:val="20"/>
          <w:vertAlign w:val="baseline"/>
        </w:rPr>
        <w:t>,</w:t>
      </w:r>
      <w:r>
        <w:rPr>
          <w:i/>
          <w:spacing w:val="-13"/>
          <w:w w:val="110"/>
          <w:sz w:val="20"/>
          <w:vertAlign w:val="baseline"/>
        </w:rPr>
        <w:t> </w:t>
      </w:r>
      <w:r>
        <w:rPr>
          <w:i/>
          <w:w w:val="110"/>
          <w:sz w:val="20"/>
          <w:vertAlign w:val="baseline"/>
        </w:rPr>
        <w:t>M</w:t>
      </w:r>
      <w:r>
        <w:rPr>
          <w:i/>
          <w:spacing w:val="-12"/>
          <w:w w:val="110"/>
          <w:sz w:val="20"/>
          <w:vertAlign w:val="baseline"/>
        </w:rPr>
        <w:t> </w:t>
      </w:r>
      <w:r>
        <w:rPr>
          <w:w w:val="110"/>
          <w:sz w:val="20"/>
          <w:vertAlign w:val="baseline"/>
        </w:rPr>
        <w:t>)</w:t>
      </w:r>
      <w:r>
        <w:rPr>
          <w:i/>
          <w:w w:val="110"/>
          <w:sz w:val="20"/>
          <w:vertAlign w:val="superscript"/>
        </w:rPr>
        <w:t>k</w:t>
      </w:r>
      <w:r>
        <w:rPr>
          <w:i/>
          <w:w w:val="110"/>
          <w:sz w:val="20"/>
          <w:vertAlign w:val="baseline"/>
        </w:rPr>
        <w:t> when</w:t>
      </w:r>
      <w:r>
        <w:rPr>
          <w:i/>
          <w:spacing w:val="40"/>
          <w:w w:val="110"/>
          <w:sz w:val="20"/>
          <w:vertAlign w:val="baseline"/>
        </w:rPr>
        <w:t> </w:t>
      </w:r>
      <w:r>
        <w:rPr>
          <w:i/>
          <w:w w:val="110"/>
          <w:sz w:val="20"/>
          <w:vertAlign w:val="baseline"/>
        </w:rPr>
        <w:t>x</w:t>
      </w:r>
      <w:r>
        <w:rPr>
          <w:w w:val="110"/>
          <w:sz w:val="20"/>
          <w:vertAlign w:val="subscript"/>
        </w:rPr>
        <w:t>1</w:t>
      </w:r>
      <w:r>
        <w:rPr>
          <w:i/>
          <w:w w:val="110"/>
          <w:sz w:val="20"/>
          <w:vertAlign w:val="baseline"/>
        </w:rPr>
        <w:t>,</w:t>
      </w:r>
      <w:r>
        <w:rPr>
          <w:i/>
          <w:spacing w:val="-4"/>
          <w:w w:val="110"/>
          <w:sz w:val="20"/>
          <w:vertAlign w:val="baseline"/>
        </w:rPr>
        <w:t> </w:t>
      </w:r>
      <w:r>
        <w:rPr>
          <w:i/>
          <w:w w:val="110"/>
          <w:sz w:val="20"/>
          <w:vertAlign w:val="baseline"/>
        </w:rPr>
        <w:t>.</w:t>
      </w:r>
      <w:r>
        <w:rPr>
          <w:i/>
          <w:spacing w:val="-4"/>
          <w:w w:val="110"/>
          <w:sz w:val="20"/>
          <w:vertAlign w:val="baseline"/>
        </w:rPr>
        <w:t> </w:t>
      </w:r>
      <w:r>
        <w:rPr>
          <w:i/>
          <w:w w:val="110"/>
          <w:sz w:val="20"/>
          <w:vertAlign w:val="baseline"/>
        </w:rPr>
        <w:t>.</w:t>
      </w:r>
      <w:r>
        <w:rPr>
          <w:i/>
          <w:spacing w:val="-4"/>
          <w:w w:val="110"/>
          <w:sz w:val="20"/>
          <w:vertAlign w:val="baseline"/>
        </w:rPr>
        <w:t> </w:t>
      </w:r>
      <w:r>
        <w:rPr>
          <w:i/>
          <w:w w:val="110"/>
          <w:sz w:val="20"/>
          <w:vertAlign w:val="baseline"/>
        </w:rPr>
        <w:t>.</w:t>
      </w:r>
      <w:r>
        <w:rPr>
          <w:i/>
          <w:spacing w:val="-4"/>
          <w:w w:val="110"/>
          <w:sz w:val="20"/>
          <w:vertAlign w:val="baseline"/>
        </w:rPr>
        <w:t> </w:t>
      </w:r>
      <w:r>
        <w:rPr>
          <w:i/>
          <w:w w:val="110"/>
          <w:sz w:val="20"/>
          <w:vertAlign w:val="baseline"/>
        </w:rPr>
        <w:t>,</w:t>
      </w:r>
      <w:r>
        <w:rPr>
          <w:i/>
          <w:spacing w:val="-4"/>
          <w:w w:val="110"/>
          <w:sz w:val="20"/>
          <w:vertAlign w:val="baseline"/>
        </w:rPr>
        <w:t> </w:t>
      </w:r>
      <w:r>
        <w:rPr>
          <w:i/>
          <w:w w:val="110"/>
          <w:sz w:val="20"/>
          <w:vertAlign w:val="baseline"/>
        </w:rPr>
        <w:t>x</w:t>
      </w:r>
      <w:r>
        <w:rPr>
          <w:i/>
          <w:w w:val="110"/>
          <w:sz w:val="20"/>
          <w:vertAlign w:val="subscript"/>
        </w:rPr>
        <w:t>k</w:t>
      </w:r>
      <w:r>
        <w:rPr>
          <w:i/>
          <w:spacing w:val="40"/>
          <w:w w:val="110"/>
          <w:sz w:val="20"/>
          <w:vertAlign w:val="baseline"/>
        </w:rPr>
        <w:t> </w:t>
      </w:r>
      <w:r>
        <w:rPr>
          <w:i/>
          <w:w w:val="110"/>
          <w:sz w:val="20"/>
          <w:vertAlign w:val="baseline"/>
        </w:rPr>
        <w:t>are</w:t>
      </w:r>
      <w:r>
        <w:rPr>
          <w:i/>
          <w:spacing w:val="40"/>
          <w:w w:val="110"/>
          <w:sz w:val="20"/>
          <w:vertAlign w:val="baseline"/>
        </w:rPr>
        <w:t> </w:t>
      </w:r>
      <w:r>
        <w:rPr>
          <w:i/>
          <w:w w:val="110"/>
          <w:sz w:val="20"/>
          <w:vertAlign w:val="baseline"/>
        </w:rPr>
        <w:t>distinct.</w:t>
      </w:r>
    </w:p>
    <w:p>
      <w:pPr>
        <w:tabs>
          <w:tab w:pos="1915" w:val="left" w:leader="none"/>
        </w:tabs>
        <w:spacing w:line="242" w:lineRule="exact" w:before="155"/>
        <w:ind w:left="559" w:right="0" w:firstLine="0"/>
        <w:jc w:val="left"/>
        <w:rPr>
          <w:sz w:val="20"/>
        </w:rPr>
      </w:pPr>
      <w:r>
        <w:rPr>
          <w:sz w:val="20"/>
        </w:rPr>
        <mc:AlternateContent>
          <mc:Choice Requires="wps">
            <w:drawing>
              <wp:anchor distT="0" distB="0" distL="0" distR="0" allowOverlap="1" layoutInCell="1" locked="0" behindDoc="1" simplePos="0" relativeHeight="480780800">
                <wp:simplePos x="0" y="0"/>
                <wp:positionH relativeFrom="page">
                  <wp:posOffset>1980551</wp:posOffset>
                </wp:positionH>
                <wp:positionV relativeFrom="paragraph">
                  <wp:posOffset>121789</wp:posOffset>
                </wp:positionV>
                <wp:extent cx="107314" cy="21971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107314" cy="219710"/>
                        </a:xfrm>
                        <a:prstGeom prst="rect">
                          <a:avLst/>
                        </a:prstGeom>
                      </wps:spPr>
                      <wps:txbx>
                        <w:txbxContent>
                          <w:p>
                            <w:pPr>
                              <w:spacing w:line="198" w:lineRule="exact" w:before="0"/>
                              <w:ind w:left="0" w:right="0" w:firstLine="0"/>
                              <w:jc w:val="left"/>
                              <w:rPr>
                                <w:rFonts w:ascii="Cambria"/>
                                <w:sz w:val="20"/>
                              </w:rPr>
                            </w:pPr>
                            <w:r>
                              <w:rPr>
                                <w:rFonts w:ascii="Cambria"/>
                                <w:spacing w:val="-10"/>
                                <w:w w:val="120"/>
                                <w:sz w:val="20"/>
                              </w:rPr>
                              <w:t>H</w:t>
                            </w:r>
                          </w:p>
                        </w:txbxContent>
                      </wps:txbx>
                      <wps:bodyPr wrap="square" lIns="0" tIns="0" rIns="0" bIns="0" rtlCol="0">
                        <a:noAutofit/>
                      </wps:bodyPr>
                    </wps:wsp>
                  </a:graphicData>
                </a:graphic>
              </wp:anchor>
            </w:drawing>
          </mc:Choice>
          <mc:Fallback>
            <w:pict>
              <v:shape style="position:absolute;margin-left:155.948898pt;margin-top:9.589751pt;width:8.450pt;height:17.3pt;mso-position-horizontal-relative:page;mso-position-vertical-relative:paragraph;z-index:-22535680" type="#_x0000_t202" id="docshape576" filled="false" stroked="false">
                <v:textbox inset="0,0,0,0">
                  <w:txbxContent>
                    <w:p>
                      <w:pPr>
                        <w:spacing w:line="198" w:lineRule="exact" w:before="0"/>
                        <w:ind w:left="0" w:right="0" w:firstLine="0"/>
                        <w:jc w:val="left"/>
                        <w:rPr>
                          <w:rFonts w:ascii="Cambria"/>
                          <w:sz w:val="20"/>
                        </w:rPr>
                      </w:pPr>
                      <w:r>
                        <w:rPr>
                          <w:rFonts w:ascii="Cambria"/>
                          <w:spacing w:val="-10"/>
                          <w:w w:val="120"/>
                          <w:sz w:val="20"/>
                        </w:rPr>
                        <w:t>H</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81312">
                <wp:simplePos x="0" y="0"/>
                <wp:positionH relativeFrom="page">
                  <wp:posOffset>3066275</wp:posOffset>
                </wp:positionH>
                <wp:positionV relativeFrom="paragraph">
                  <wp:posOffset>-434927</wp:posOffset>
                </wp:positionV>
                <wp:extent cx="2710180" cy="21971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710180" cy="219710"/>
                        </a:xfrm>
                        <a:prstGeom prst="rect">
                          <a:avLst/>
                        </a:prstGeom>
                      </wps:spPr>
                      <wps:txbx>
                        <w:txbxContent>
                          <w:p>
                            <w:pPr>
                              <w:tabs>
                                <w:tab w:pos="4134"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41.438995pt;margin-top:-34.246250pt;width:213.4pt;height:17.3pt;mso-position-horizontal-relative:page;mso-position-vertical-relative:paragraph;z-index:-22535168" type="#_x0000_t202" id="docshape577" filled="false" stroked="false">
                <v:textbox inset="0,0,0,0">
                  <w:txbxContent>
                    <w:p>
                      <w:pPr>
                        <w:tabs>
                          <w:tab w:pos="4134"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v:textbox>
                <w10:wrap type="none"/>
              </v:shape>
            </w:pict>
          </mc:Fallback>
        </mc:AlternateContent>
      </w:r>
      <w:r>
        <w:rPr>
          <w:w w:val="110"/>
          <w:sz w:val="20"/>
        </w:rPr>
        <w:t>We</w:t>
      </w:r>
      <w:r>
        <w:rPr>
          <w:spacing w:val="-7"/>
          <w:w w:val="110"/>
          <w:sz w:val="20"/>
        </w:rPr>
        <w:t> </w:t>
      </w:r>
      <w:r>
        <w:rPr>
          <w:w w:val="110"/>
          <w:sz w:val="20"/>
        </w:rPr>
        <w:t>say</w:t>
      </w:r>
      <w:r>
        <w:rPr>
          <w:spacing w:val="-6"/>
          <w:w w:val="110"/>
          <w:sz w:val="20"/>
        </w:rPr>
        <w:t> </w:t>
      </w:r>
      <w:r>
        <w:rPr>
          <w:spacing w:val="-4"/>
          <w:w w:val="110"/>
          <w:sz w:val="20"/>
        </w:rPr>
        <w:t>that</w:t>
      </w:r>
      <w:r>
        <w:rPr>
          <w:sz w:val="20"/>
        </w:rPr>
        <w:tab/>
      </w:r>
      <w:r>
        <w:rPr>
          <w:w w:val="110"/>
          <w:sz w:val="20"/>
        </w:rPr>
        <w:t>is</w:t>
      </w:r>
      <w:r>
        <w:rPr>
          <w:spacing w:val="10"/>
          <w:w w:val="110"/>
          <w:sz w:val="20"/>
        </w:rPr>
        <w:t> </w:t>
      </w:r>
      <w:r>
        <w:rPr>
          <w:i/>
          <w:w w:val="110"/>
          <w:sz w:val="20"/>
        </w:rPr>
        <w:t>fully-uniform</w:t>
      </w:r>
      <w:r>
        <w:rPr>
          <w:i/>
          <w:spacing w:val="25"/>
          <w:w w:val="110"/>
          <w:sz w:val="20"/>
        </w:rPr>
        <w:t> </w:t>
      </w:r>
      <w:r>
        <w:rPr>
          <w:w w:val="110"/>
          <w:sz w:val="20"/>
        </w:rPr>
        <w:t>(or</w:t>
      </w:r>
      <w:r>
        <w:rPr>
          <w:spacing w:val="11"/>
          <w:w w:val="110"/>
          <w:sz w:val="20"/>
        </w:rPr>
        <w:t> </w:t>
      </w:r>
      <w:r>
        <w:rPr>
          <w:w w:val="110"/>
          <w:sz w:val="20"/>
        </w:rPr>
        <w:t>simply</w:t>
      </w:r>
      <w:r>
        <w:rPr>
          <w:spacing w:val="11"/>
          <w:w w:val="110"/>
          <w:sz w:val="20"/>
        </w:rPr>
        <w:t> </w:t>
      </w:r>
      <w:r>
        <w:rPr>
          <w:i/>
          <w:w w:val="110"/>
          <w:sz w:val="20"/>
        </w:rPr>
        <w:t>uniform</w:t>
      </w:r>
      <w:r>
        <w:rPr>
          <w:w w:val="110"/>
          <w:sz w:val="20"/>
        </w:rPr>
        <w:t>)</w:t>
      </w:r>
      <w:r>
        <w:rPr>
          <w:spacing w:val="11"/>
          <w:w w:val="110"/>
          <w:sz w:val="20"/>
        </w:rPr>
        <w:t> </w:t>
      </w:r>
      <w:r>
        <w:rPr>
          <w:w w:val="110"/>
          <w:sz w:val="20"/>
        </w:rPr>
        <w:t>when</w:t>
      </w:r>
      <w:r>
        <w:rPr>
          <w:spacing w:val="10"/>
          <w:w w:val="110"/>
          <w:sz w:val="20"/>
        </w:rPr>
        <w:t> </w:t>
      </w:r>
      <w:r>
        <w:rPr>
          <w:i/>
          <w:w w:val="110"/>
          <w:sz w:val="20"/>
        </w:rPr>
        <w:t>k</w:t>
      </w:r>
      <w:r>
        <w:rPr>
          <w:i/>
          <w:w w:val="125"/>
          <w:sz w:val="20"/>
        </w:rPr>
        <w:t> </w:t>
      </w:r>
      <w:r>
        <w:rPr>
          <w:w w:val="125"/>
          <w:sz w:val="20"/>
        </w:rPr>
        <w:t>=</w:t>
      </w:r>
      <w:r>
        <w:rPr>
          <w:spacing w:val="-6"/>
          <w:w w:val="125"/>
          <w:sz w:val="20"/>
        </w:rPr>
        <w:t> </w:t>
      </w:r>
      <w:r>
        <w:rPr>
          <w:i/>
          <w:spacing w:val="-5"/>
          <w:w w:val="110"/>
          <w:sz w:val="20"/>
        </w:rPr>
        <w:t>n</w:t>
      </w:r>
      <w:r>
        <w:rPr>
          <w:spacing w:val="-5"/>
          <w:w w:val="110"/>
          <w:sz w:val="20"/>
        </w:rPr>
        <w:t>.</w:t>
      </w:r>
    </w:p>
    <w:p>
      <w:pPr>
        <w:spacing w:line="235" w:lineRule="auto" w:before="1"/>
        <w:ind w:left="260" w:right="618" w:firstLine="298"/>
        <w:jc w:val="left"/>
        <w:rPr>
          <w:sz w:val="20"/>
        </w:rPr>
      </w:pPr>
      <w:r>
        <w:rPr>
          <w:w w:val="105"/>
          <w:sz w:val="20"/>
        </w:rPr>
        <w:t>In</w:t>
      </w:r>
      <w:r>
        <w:rPr>
          <w:spacing w:val="12"/>
          <w:w w:val="105"/>
          <w:sz w:val="20"/>
        </w:rPr>
        <w:t> </w:t>
      </w:r>
      <w:r>
        <w:rPr>
          <w:w w:val="105"/>
          <w:sz w:val="20"/>
        </w:rPr>
        <w:t>the</w:t>
      </w:r>
      <w:r>
        <w:rPr>
          <w:spacing w:val="12"/>
          <w:w w:val="105"/>
          <w:sz w:val="20"/>
        </w:rPr>
        <w:t> </w:t>
      </w:r>
      <w:r>
        <w:rPr>
          <w:w w:val="105"/>
          <w:sz w:val="20"/>
        </w:rPr>
        <w:t>next</w:t>
      </w:r>
      <w:r>
        <w:rPr>
          <w:spacing w:val="12"/>
          <w:w w:val="105"/>
          <w:sz w:val="20"/>
        </w:rPr>
        <w:t> </w:t>
      </w:r>
      <w:r>
        <w:rPr>
          <w:w w:val="105"/>
          <w:sz w:val="20"/>
        </w:rPr>
        <w:t>sections</w:t>
      </w:r>
      <w:r>
        <w:rPr>
          <w:spacing w:val="12"/>
          <w:w w:val="105"/>
          <w:sz w:val="20"/>
        </w:rPr>
        <w:t> </w:t>
      </w:r>
      <w:r>
        <w:rPr>
          <w:w w:val="105"/>
          <w:sz w:val="20"/>
        </w:rPr>
        <w:t>we</w:t>
      </w:r>
      <w:r>
        <w:rPr>
          <w:spacing w:val="12"/>
          <w:w w:val="105"/>
          <w:sz w:val="20"/>
        </w:rPr>
        <w:t> </w:t>
      </w:r>
      <w:r>
        <w:rPr>
          <w:w w:val="105"/>
          <w:sz w:val="20"/>
        </w:rPr>
        <w:t>will</w:t>
      </w:r>
      <w:r>
        <w:rPr>
          <w:spacing w:val="12"/>
          <w:w w:val="105"/>
          <w:sz w:val="20"/>
        </w:rPr>
        <w:t> </w:t>
      </w:r>
      <w:r>
        <w:rPr>
          <w:w w:val="105"/>
          <w:sz w:val="20"/>
        </w:rPr>
        <w:t>see</w:t>
      </w:r>
      <w:r>
        <w:rPr>
          <w:spacing w:val="12"/>
          <w:w w:val="105"/>
          <w:sz w:val="20"/>
        </w:rPr>
        <w:t> </w:t>
      </w:r>
      <w:r>
        <w:rPr>
          <w:w w:val="105"/>
          <w:sz w:val="20"/>
        </w:rPr>
        <w:t>that</w:t>
      </w:r>
      <w:r>
        <w:rPr>
          <w:spacing w:val="12"/>
          <w:w w:val="105"/>
          <w:sz w:val="20"/>
        </w:rPr>
        <w:t> </w:t>
      </w:r>
      <w:r>
        <w:rPr>
          <w:i/>
          <w:w w:val="105"/>
          <w:sz w:val="20"/>
        </w:rPr>
        <w:t>k</w:t>
      </w:r>
      <w:r>
        <w:rPr>
          <w:i/>
          <w:w w:val="125"/>
          <w:sz w:val="20"/>
        </w:rPr>
        <w:t> </w:t>
      </w:r>
      <w:r>
        <w:rPr>
          <w:w w:val="125"/>
          <w:sz w:val="20"/>
        </w:rPr>
        <w:t>=</w:t>
      </w:r>
      <w:r>
        <w:rPr>
          <w:spacing w:val="-5"/>
          <w:w w:val="125"/>
          <w:sz w:val="20"/>
        </w:rPr>
        <w:t> </w:t>
      </w:r>
      <w:r>
        <w:rPr>
          <w:w w:val="105"/>
          <w:sz w:val="20"/>
        </w:rPr>
        <w:t>2</w:t>
      </w:r>
      <w:r>
        <w:rPr>
          <w:spacing w:val="12"/>
          <w:w w:val="105"/>
          <w:sz w:val="20"/>
        </w:rPr>
        <w:t> </w:t>
      </w:r>
      <w:r>
        <w:rPr>
          <w:w w:val="105"/>
          <w:sz w:val="20"/>
        </w:rPr>
        <w:t>is</w:t>
      </w:r>
      <w:r>
        <w:rPr>
          <w:spacing w:val="12"/>
          <w:w w:val="105"/>
          <w:sz w:val="20"/>
        </w:rPr>
        <w:t> </w:t>
      </w:r>
      <w:r>
        <w:rPr>
          <w:w w:val="105"/>
          <w:sz w:val="20"/>
        </w:rPr>
        <w:t>already</w:t>
      </w:r>
      <w:r>
        <w:rPr>
          <w:spacing w:val="12"/>
          <w:w w:val="105"/>
          <w:sz w:val="20"/>
        </w:rPr>
        <w:t> </w:t>
      </w:r>
      <w:r>
        <w:rPr>
          <w:w w:val="105"/>
          <w:sz w:val="20"/>
        </w:rPr>
        <w:t>sufficient</w:t>
      </w:r>
      <w:r>
        <w:rPr>
          <w:spacing w:val="12"/>
          <w:w w:val="105"/>
          <w:sz w:val="20"/>
        </w:rPr>
        <w:t> </w:t>
      </w:r>
      <w:r>
        <w:rPr>
          <w:w w:val="105"/>
          <w:sz w:val="20"/>
        </w:rPr>
        <w:t>in</w:t>
      </w:r>
      <w:r>
        <w:rPr>
          <w:spacing w:val="12"/>
          <w:w w:val="105"/>
          <w:sz w:val="20"/>
        </w:rPr>
        <w:t> </w:t>
      </w:r>
      <w:r>
        <w:rPr>
          <w:w w:val="105"/>
          <w:sz w:val="20"/>
        </w:rPr>
        <w:t>many</w:t>
      </w:r>
      <w:r>
        <w:rPr>
          <w:spacing w:val="12"/>
          <w:w w:val="105"/>
          <w:sz w:val="20"/>
        </w:rPr>
        <w:t> </w:t>
      </w:r>
      <w:r>
        <w:rPr>
          <w:w w:val="105"/>
          <w:sz w:val="20"/>
        </w:rPr>
        <w:t>interesting</w:t>
      </w:r>
      <w:r>
        <w:rPr>
          <w:spacing w:val="12"/>
          <w:w w:val="105"/>
          <w:sz w:val="20"/>
        </w:rPr>
        <w:t> </w:t>
      </w:r>
      <w:r>
        <w:rPr>
          <w:w w:val="105"/>
          <w:sz w:val="20"/>
        </w:rPr>
        <w:t>cases:</w:t>
      </w:r>
      <w:r>
        <w:rPr>
          <w:spacing w:val="34"/>
          <w:w w:val="105"/>
          <w:sz w:val="20"/>
        </w:rPr>
        <w:t> </w:t>
      </w:r>
      <w:r>
        <w:rPr>
          <w:w w:val="105"/>
          <w:sz w:val="20"/>
        </w:rPr>
        <w:t>this</w:t>
      </w:r>
      <w:r>
        <w:rPr>
          <w:spacing w:val="12"/>
          <w:w w:val="105"/>
          <w:sz w:val="20"/>
        </w:rPr>
        <w:t> </w:t>
      </w:r>
      <w:r>
        <w:rPr>
          <w:w w:val="105"/>
          <w:sz w:val="20"/>
        </w:rPr>
        <w:t>case is also called </w:t>
      </w:r>
      <w:r>
        <w:rPr>
          <w:i/>
          <w:w w:val="105"/>
          <w:sz w:val="20"/>
        </w:rPr>
        <w:t>pairwise-independent</w:t>
      </w:r>
      <w:r>
        <w:rPr>
          <w:i/>
          <w:w w:val="105"/>
          <w:sz w:val="20"/>
        </w:rPr>
        <w:t> hashing</w:t>
      </w:r>
      <w:r>
        <w:rPr>
          <w:w w:val="105"/>
          <w:sz w:val="20"/>
        </w:rPr>
        <w:t>.</w:t>
      </w:r>
    </w:p>
    <w:p>
      <w:pPr>
        <w:pStyle w:val="BodyText"/>
        <w:spacing w:before="32"/>
      </w:pPr>
    </w:p>
    <w:p>
      <w:pPr>
        <w:pStyle w:val="Heading2"/>
        <w:numPr>
          <w:ilvl w:val="2"/>
          <w:numId w:val="16"/>
        </w:numPr>
        <w:tabs>
          <w:tab w:pos="1082" w:val="left" w:leader="none"/>
        </w:tabs>
        <w:spacing w:line="240" w:lineRule="auto" w:before="0" w:after="0"/>
        <w:ind w:left="1082" w:right="0" w:hanging="822"/>
        <w:jc w:val="left"/>
      </w:pPr>
      <w:bookmarkStart w:name="Universal hashing" w:id="134"/>
      <w:bookmarkEnd w:id="134"/>
      <w:r>
        <w:rPr>
          <w:b w:val="0"/>
        </w:rPr>
      </w:r>
      <w:bookmarkStart w:name="_bookmark98" w:id="135"/>
      <w:bookmarkEnd w:id="135"/>
      <w:r>
        <w:rPr>
          <w:b w:val="0"/>
        </w:rPr>
      </w:r>
      <w:r>
        <w:rPr>
          <w:w w:val="115"/>
        </w:rPr>
        <w:t>Universal</w:t>
      </w:r>
      <w:r>
        <w:rPr>
          <w:spacing w:val="50"/>
          <w:w w:val="115"/>
        </w:rPr>
        <w:t> </w:t>
      </w:r>
      <w:r>
        <w:rPr>
          <w:spacing w:val="-2"/>
          <w:w w:val="115"/>
        </w:rPr>
        <w:t>hashing</w:t>
      </w:r>
    </w:p>
    <w:p>
      <w:pPr>
        <w:spacing w:line="235" w:lineRule="auto" w:before="117"/>
        <w:ind w:left="260" w:right="616" w:firstLine="0"/>
        <w:jc w:val="both"/>
        <w:rPr>
          <w:sz w:val="20"/>
        </w:rPr>
      </w:pPr>
      <w:r>
        <w:rPr>
          <w:w w:val="110"/>
          <w:sz w:val="20"/>
        </w:rPr>
        <w:t>Another</w:t>
      </w:r>
      <w:r>
        <w:rPr>
          <w:spacing w:val="-5"/>
          <w:w w:val="110"/>
          <w:sz w:val="20"/>
        </w:rPr>
        <w:t> </w:t>
      </w:r>
      <w:r>
        <w:rPr>
          <w:w w:val="110"/>
          <w:sz w:val="20"/>
        </w:rPr>
        <w:t>important</w:t>
      </w:r>
      <w:r>
        <w:rPr>
          <w:spacing w:val="-6"/>
          <w:w w:val="110"/>
          <w:sz w:val="20"/>
        </w:rPr>
        <w:t> </w:t>
      </w:r>
      <w:r>
        <w:rPr>
          <w:w w:val="110"/>
          <w:sz w:val="20"/>
        </w:rPr>
        <w:t>concept</w:t>
      </w:r>
      <w:r>
        <w:rPr>
          <w:spacing w:val="-5"/>
          <w:w w:val="110"/>
          <w:sz w:val="20"/>
        </w:rPr>
        <w:t> </w:t>
      </w:r>
      <w:r>
        <w:rPr>
          <w:w w:val="110"/>
          <w:sz w:val="20"/>
        </w:rPr>
        <w:t>is</w:t>
      </w:r>
      <w:r>
        <w:rPr>
          <w:spacing w:val="-6"/>
          <w:w w:val="110"/>
          <w:sz w:val="20"/>
        </w:rPr>
        <w:t> </w:t>
      </w:r>
      <w:r>
        <w:rPr>
          <w:i/>
          <w:w w:val="110"/>
          <w:sz w:val="20"/>
        </w:rPr>
        <w:t>universal</w:t>
      </w:r>
      <w:r>
        <w:rPr>
          <w:i/>
          <w:spacing w:val="-3"/>
          <w:w w:val="110"/>
          <w:sz w:val="20"/>
        </w:rPr>
        <w:t> </w:t>
      </w:r>
      <w:r>
        <w:rPr>
          <w:i/>
          <w:w w:val="110"/>
          <w:sz w:val="20"/>
        </w:rPr>
        <w:t>hashing</w:t>
      </w:r>
      <w:r>
        <w:rPr>
          <w:w w:val="110"/>
          <w:sz w:val="20"/>
        </w:rPr>
        <w:t>,</w:t>
      </w:r>
      <w:r>
        <w:rPr>
          <w:spacing w:val="-3"/>
          <w:w w:val="110"/>
          <w:sz w:val="20"/>
        </w:rPr>
        <w:t> </w:t>
      </w:r>
      <w:r>
        <w:rPr>
          <w:w w:val="110"/>
          <w:sz w:val="20"/>
        </w:rPr>
        <w:t>which</w:t>
      </w:r>
      <w:r>
        <w:rPr>
          <w:spacing w:val="-6"/>
          <w:w w:val="110"/>
          <w:sz w:val="20"/>
        </w:rPr>
        <w:t> </w:t>
      </w:r>
      <w:r>
        <w:rPr>
          <w:w w:val="110"/>
          <w:sz w:val="20"/>
        </w:rPr>
        <w:t>measures</w:t>
      </w:r>
      <w:r>
        <w:rPr>
          <w:spacing w:val="-6"/>
          <w:w w:val="110"/>
          <w:sz w:val="20"/>
        </w:rPr>
        <w:t> </w:t>
      </w:r>
      <w:r>
        <w:rPr>
          <w:w w:val="110"/>
          <w:sz w:val="20"/>
        </w:rPr>
        <w:t>the</w:t>
      </w:r>
      <w:r>
        <w:rPr>
          <w:spacing w:val="-6"/>
          <w:w w:val="110"/>
          <w:sz w:val="20"/>
        </w:rPr>
        <w:t> </w:t>
      </w:r>
      <w:r>
        <w:rPr>
          <w:w w:val="110"/>
          <w:sz w:val="20"/>
        </w:rPr>
        <w:t>probability</w:t>
      </w:r>
      <w:r>
        <w:rPr>
          <w:spacing w:val="-5"/>
          <w:w w:val="110"/>
          <w:sz w:val="20"/>
        </w:rPr>
        <w:t> </w:t>
      </w:r>
      <w:r>
        <w:rPr>
          <w:w w:val="110"/>
          <w:sz w:val="20"/>
        </w:rPr>
        <w:t>of</w:t>
      </w:r>
      <w:r>
        <w:rPr>
          <w:spacing w:val="-6"/>
          <w:w w:val="110"/>
          <w:sz w:val="20"/>
        </w:rPr>
        <w:t> </w:t>
      </w:r>
      <w:r>
        <w:rPr>
          <w:i/>
          <w:w w:val="110"/>
          <w:sz w:val="20"/>
        </w:rPr>
        <w:t>collisions</w:t>
      </w:r>
      <w:r>
        <w:rPr>
          <w:w w:val="110"/>
          <w:sz w:val="20"/>
        </w:rPr>
        <w:t>:</w:t>
      </w:r>
      <w:r>
        <w:rPr>
          <w:spacing w:val="14"/>
          <w:w w:val="110"/>
          <w:sz w:val="20"/>
        </w:rPr>
        <w:t> </w:t>
      </w:r>
      <w:r>
        <w:rPr>
          <w:w w:val="110"/>
          <w:sz w:val="20"/>
        </w:rPr>
        <w:t>cases where</w:t>
      </w:r>
      <w:r>
        <w:rPr>
          <w:spacing w:val="40"/>
          <w:w w:val="110"/>
          <w:sz w:val="20"/>
        </w:rPr>
        <w:t> </w:t>
      </w:r>
      <w:r>
        <w:rPr>
          <w:i/>
          <w:w w:val="110"/>
          <w:sz w:val="20"/>
        </w:rPr>
        <w:t>x</w:t>
      </w:r>
      <w:r>
        <w:rPr>
          <w:w w:val="110"/>
          <w:sz w:val="20"/>
          <w:vertAlign w:val="subscript"/>
        </w:rPr>
        <w:t>1</w:t>
      </w:r>
      <w:r>
        <w:rPr>
          <w:spacing w:val="40"/>
          <w:w w:val="110"/>
          <w:sz w:val="20"/>
          <w:vertAlign w:val="baseline"/>
        </w:rPr>
        <w:t> </w:t>
      </w:r>
      <w:r>
        <w:rPr>
          <w:rFonts w:ascii="Cambria" w:hAnsi="Cambria"/>
          <w:w w:val="110"/>
          <w:sz w:val="20"/>
          <w:vertAlign w:val="baseline"/>
        </w:rPr>
        <w:t≯</w:t>
      </w:r>
      <w:r>
        <w:rPr>
          <w:w w:val="110"/>
          <w:sz w:val="20"/>
          <w:vertAlign w:val="baseline"/>
        </w:rPr>
        <w:t>=</w:t>
      </w:r>
      <w:r>
        <w:rPr>
          <w:spacing w:val="40"/>
          <w:w w:val="110"/>
          <w:sz w:val="20"/>
          <w:vertAlign w:val="baseline"/>
        </w:rPr>
        <w:t> </w:t>
      </w:r>
      <w:r>
        <w:rPr>
          <w:i/>
          <w:w w:val="110"/>
          <w:sz w:val="20"/>
          <w:vertAlign w:val="baseline"/>
        </w:rPr>
        <w:t>x</w:t>
      </w:r>
      <w:r>
        <w:rPr>
          <w:w w:val="110"/>
          <w:sz w:val="20"/>
          <w:vertAlign w:val="subscript"/>
        </w:rPr>
        <w:t>2</w:t>
      </w:r>
      <w:r>
        <w:rPr>
          <w:spacing w:val="40"/>
          <w:w w:val="110"/>
          <w:sz w:val="20"/>
          <w:vertAlign w:val="baseline"/>
        </w:rPr>
        <w:t> </w:t>
      </w:r>
      <w:r>
        <w:rPr>
          <w:w w:val="110"/>
          <w:sz w:val="20"/>
          <w:vertAlign w:val="baseline"/>
        </w:rPr>
        <w:t>and</w:t>
      </w:r>
      <w:r>
        <w:rPr>
          <w:spacing w:val="40"/>
          <w:w w:val="110"/>
          <w:sz w:val="20"/>
          <w:vertAlign w:val="baseline"/>
        </w:rPr>
        <w:t> </w:t>
      </w:r>
      <w:r>
        <w:rPr>
          <w:i/>
          <w:w w:val="110"/>
          <w:sz w:val="20"/>
          <w:vertAlign w:val="baseline"/>
        </w:rPr>
        <w:t>h</w:t>
      </w:r>
      <w:r>
        <w:rPr>
          <w:w w:val="110"/>
          <w:sz w:val="20"/>
          <w:vertAlign w:val="baseline"/>
        </w:rPr>
        <w:t>(</w:t>
      </w:r>
      <w:r>
        <w:rPr>
          <w:i/>
          <w:w w:val="110"/>
          <w:sz w:val="20"/>
          <w:vertAlign w:val="baseline"/>
        </w:rPr>
        <w:t>x</w:t>
      </w:r>
      <w:r>
        <w:rPr>
          <w:w w:val="110"/>
          <w:sz w:val="20"/>
          <w:vertAlign w:val="subscript"/>
        </w:rPr>
        <w:t>1</w:t>
      </w:r>
      <w:r>
        <w:rPr>
          <w:w w:val="110"/>
          <w:sz w:val="20"/>
          <w:vertAlign w:val="baseline"/>
        </w:rPr>
        <w:t>)</w:t>
      </w:r>
      <w:r>
        <w:rPr>
          <w:w w:val="125"/>
          <w:sz w:val="20"/>
          <w:vertAlign w:val="baseline"/>
        </w:rPr>
        <w:t> = </w:t>
      </w:r>
      <w:r>
        <w:rPr>
          <w:i/>
          <w:w w:val="110"/>
          <w:sz w:val="20"/>
          <w:vertAlign w:val="baseline"/>
        </w:rPr>
        <w:t>h</w:t>
      </w:r>
      <w:r>
        <w:rPr>
          <w:w w:val="110"/>
          <w:sz w:val="20"/>
          <w:vertAlign w:val="baseline"/>
        </w:rPr>
        <w:t>(</w:t>
      </w:r>
      <w:r>
        <w:rPr>
          <w:i/>
          <w:w w:val="110"/>
          <w:sz w:val="20"/>
          <w:vertAlign w:val="baseline"/>
        </w:rPr>
        <w:t>x</w:t>
      </w:r>
      <w:r>
        <w:rPr>
          <w:w w:val="110"/>
          <w:sz w:val="20"/>
          <w:vertAlign w:val="subscript"/>
        </w:rPr>
        <w:t>2</w:t>
      </w:r>
      <w:r>
        <w:rPr>
          <w:w w:val="110"/>
          <w:sz w:val="20"/>
          <w:vertAlign w:val="baseline"/>
        </w:rPr>
        <w:t>).</w:t>
      </w:r>
    </w:p>
    <w:p>
      <w:pPr>
        <w:spacing w:after="0" w:line="235" w:lineRule="auto"/>
        <w:jc w:val="both"/>
        <w:rPr>
          <w:sz w:val="20"/>
        </w:rPr>
        <w:sectPr>
          <w:type w:val="continuous"/>
          <w:pgSz w:w="12240" w:h="15840"/>
          <w:pgMar w:header="0" w:footer="1052" w:top="1820" w:bottom="280" w:left="1440" w:right="1080"/>
        </w:sectPr>
      </w:pPr>
    </w:p>
    <w:p>
      <w:pPr>
        <w:tabs>
          <w:tab w:pos="3329" w:val="left" w:leader="none"/>
          <w:tab w:pos="8285" w:val="left" w:leader="none"/>
        </w:tabs>
        <w:spacing w:line="235" w:lineRule="auto" w:before="53"/>
        <w:ind w:left="260" w:right="617" w:firstLine="0"/>
        <w:jc w:val="left"/>
        <w:rPr>
          <w:i/>
          <w:sz w:val="20"/>
        </w:rPr>
      </w:pPr>
      <w:r>
        <w:rPr>
          <w:i/>
          <w:sz w:val="20"/>
        </w:rPr>
        <mc:AlternateContent>
          <mc:Choice Requires="wps">
            <w:drawing>
              <wp:anchor distT="0" distB="0" distL="0" distR="0" allowOverlap="1" layoutInCell="1" locked="0" behindDoc="1" simplePos="0" relativeHeight="480783872">
                <wp:simplePos x="0" y="0"/>
                <wp:positionH relativeFrom="page">
                  <wp:posOffset>2875233</wp:posOffset>
                </wp:positionH>
                <wp:positionV relativeFrom="paragraph">
                  <wp:posOffset>54748</wp:posOffset>
                </wp:positionV>
                <wp:extent cx="3299460" cy="21971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3299460" cy="219710"/>
                        </a:xfrm>
                        <a:prstGeom prst="rect">
                          <a:avLst/>
                        </a:prstGeom>
                      </wps:spPr>
                      <wps:txbx>
                        <w:txbxContent>
                          <w:p>
                            <w:pPr>
                              <w:tabs>
                                <w:tab w:pos="4838" w:val="left" w:leader="none"/>
                              </w:tabs>
                              <w:spacing w:line="198" w:lineRule="exact" w:before="0"/>
                              <w:ind w:left="0" w:right="0" w:firstLine="0"/>
                              <w:jc w:val="left"/>
                              <w:rPr>
                                <w:rFonts w:ascii="Cambria" w:hAnsi="Cambria"/>
                                <w:sz w:val="20"/>
                              </w:rPr>
                            </w:pPr>
                            <w:r>
                              <w:rPr>
                                <w:rFonts w:ascii="Cambria" w:hAnsi="Cambria"/>
                                <w:spacing w:val="-10"/>
                                <w:w w:val="115"/>
                                <w:sz w:val="20"/>
                              </w:rPr>
                              <w:t>H</w:t>
                            </w:r>
                            <w:r>
                              <w:rPr>
                                <w:rFonts w:ascii="Cambria" w:hAnsi="Cambria"/>
                                <w:sz w:val="20"/>
                              </w:rPr>
                              <w:tab/>
                            </w:r>
                            <w:r>
                              <w:rPr>
                                <w:rFonts w:ascii="Cambria" w:hAnsi="Cambria"/>
                                <w:w w:val="115"/>
                                <w:sz w:val="20"/>
                              </w:rPr>
                              <w:t>∈</w:t>
                            </w:r>
                            <w:r>
                              <w:rPr>
                                <w:rFonts w:ascii="Cambria" w:hAnsi="Cambria"/>
                                <w:spacing w:val="-7"/>
                                <w:w w:val="115"/>
                                <w:sz w:val="20"/>
                              </w:rPr>
                              <w:t> </w:t>
                            </w:r>
                            <w:r>
                              <w:rPr>
                                <w:rFonts w:ascii="Cambria" w:hAnsi="Cambria"/>
                                <w:spacing w:val="-10"/>
                                <w:w w:val="115"/>
                                <w:sz w:val="20"/>
                              </w:rPr>
                              <w:t>H</w:t>
                            </w:r>
                          </w:p>
                        </w:txbxContent>
                      </wps:txbx>
                      <wps:bodyPr wrap="square" lIns="0" tIns="0" rIns="0" bIns="0" rtlCol="0">
                        <a:noAutofit/>
                      </wps:bodyPr>
                    </wps:wsp>
                  </a:graphicData>
                </a:graphic>
              </wp:anchor>
            </w:drawing>
          </mc:Choice>
          <mc:Fallback>
            <w:pict>
              <v:shape style="position:absolute;margin-left:226.396347pt;margin-top:4.310873pt;width:259.8pt;height:17.3pt;mso-position-horizontal-relative:page;mso-position-vertical-relative:paragraph;z-index:-22532608" type="#_x0000_t202" id="docshape578" filled="false" stroked="false">
                <v:textbox inset="0,0,0,0">
                  <w:txbxContent>
                    <w:p>
                      <w:pPr>
                        <w:tabs>
                          <w:tab w:pos="4838" w:val="left" w:leader="none"/>
                        </w:tabs>
                        <w:spacing w:line="198" w:lineRule="exact" w:before="0"/>
                        <w:ind w:left="0" w:right="0" w:firstLine="0"/>
                        <w:jc w:val="left"/>
                        <w:rPr>
                          <w:rFonts w:ascii="Cambria" w:hAnsi="Cambria"/>
                          <w:sz w:val="20"/>
                        </w:rPr>
                      </w:pPr>
                      <w:r>
                        <w:rPr>
                          <w:rFonts w:ascii="Cambria" w:hAnsi="Cambria"/>
                          <w:spacing w:val="-10"/>
                          <w:w w:val="115"/>
                          <w:sz w:val="20"/>
                        </w:rPr>
                        <w:t>H</w:t>
                      </w:r>
                      <w:r>
                        <w:rPr>
                          <w:rFonts w:ascii="Cambria" w:hAnsi="Cambria"/>
                          <w:sz w:val="20"/>
                        </w:rPr>
                        <w:tab/>
                      </w:r>
                      <w:r>
                        <w:rPr>
                          <w:rFonts w:ascii="Cambria" w:hAnsi="Cambria"/>
                          <w:w w:val="115"/>
                          <w:sz w:val="20"/>
                        </w:rPr>
                        <w:t>∈</w:t>
                      </w:r>
                      <w:r>
                        <w:rPr>
                          <w:rFonts w:ascii="Cambria" w:hAnsi="Cambria"/>
                          <w:spacing w:val="-7"/>
                          <w:w w:val="115"/>
                          <w:sz w:val="20"/>
                        </w:rPr>
                        <w:t> </w:t>
                      </w:r>
                      <w:r>
                        <w:rPr>
                          <w:rFonts w:ascii="Cambria" w:hAnsi="Cambria"/>
                          <w:spacing w:val="-10"/>
                          <w:w w:val="115"/>
                          <w:sz w:val="20"/>
                        </w:rPr>
                        <w:t>H</w:t>
                      </w:r>
                    </w:p>
                  </w:txbxContent>
                </v:textbox>
                <w10:wrap type="none"/>
              </v:shape>
            </w:pict>
          </mc:Fallback>
        </mc:AlternateContent>
      </w:r>
      <w:r>
        <w:rPr>
          <w:b/>
          <w:w w:val="105"/>
          <w:sz w:val="20"/>
        </w:rPr>
        <w:t>Definition</w:t>
      </w:r>
      <w:r>
        <w:rPr>
          <w:b/>
          <w:spacing w:val="40"/>
          <w:w w:val="105"/>
          <w:sz w:val="20"/>
        </w:rPr>
        <w:t> </w:t>
      </w:r>
      <w:r>
        <w:rPr>
          <w:b/>
          <w:w w:val="105"/>
          <w:sz w:val="20"/>
        </w:rPr>
        <w:t>2.3.9.</w:t>
      </w:r>
      <w:r>
        <w:rPr>
          <w:b/>
          <w:spacing w:val="40"/>
          <w:w w:val="105"/>
          <w:sz w:val="20"/>
        </w:rPr>
        <w:t> </w:t>
      </w:r>
      <w:r>
        <w:rPr>
          <w:i/>
          <w:w w:val="105"/>
          <w:sz w:val="20"/>
        </w:rPr>
        <w:t>We</w:t>
      </w:r>
      <w:r>
        <w:rPr>
          <w:i/>
          <w:w w:val="105"/>
          <w:sz w:val="20"/>
        </w:rPr>
        <w:t> say</w:t>
      </w:r>
      <w:r>
        <w:rPr>
          <w:i/>
          <w:w w:val="105"/>
          <w:sz w:val="20"/>
        </w:rPr>
        <w:t> that</w:t>
      </w:r>
      <w:r>
        <w:rPr>
          <w:i/>
          <w:sz w:val="20"/>
        </w:rPr>
        <w:tab/>
      </w:r>
      <w:r>
        <w:rPr>
          <w:i/>
          <w:w w:val="105"/>
          <w:sz w:val="20"/>
        </w:rPr>
        <w:t>is</w:t>
      </w:r>
      <w:r>
        <w:rPr>
          <w:i/>
          <w:w w:val="105"/>
          <w:sz w:val="20"/>
        </w:rPr>
        <w:t> universal</w:t>
      </w:r>
      <w:r>
        <w:rPr>
          <w:i/>
          <w:w w:val="105"/>
          <w:sz w:val="20"/>
        </w:rPr>
        <w:t> if</w:t>
      </w:r>
      <w:r>
        <w:rPr>
          <w:i/>
          <w:w w:val="105"/>
          <w:sz w:val="20"/>
        </w:rPr>
        <w:t> and</w:t>
      </w:r>
      <w:r>
        <w:rPr>
          <w:i/>
          <w:w w:val="105"/>
          <w:sz w:val="20"/>
        </w:rPr>
        <w:t> only</w:t>
      </w:r>
      <w:r>
        <w:rPr>
          <w:i/>
          <w:w w:val="105"/>
          <w:sz w:val="20"/>
        </w:rPr>
        <w:t> if,</w:t>
      </w:r>
      <w:r>
        <w:rPr>
          <w:i/>
          <w:w w:val="105"/>
          <w:sz w:val="20"/>
        </w:rPr>
        <w:t> for</w:t>
      </w:r>
      <w:r>
        <w:rPr>
          <w:i/>
          <w:w w:val="105"/>
          <w:sz w:val="20"/>
        </w:rPr>
        <w:t> a</w:t>
      </w:r>
      <w:r>
        <w:rPr>
          <w:i/>
          <w:w w:val="105"/>
          <w:sz w:val="20"/>
        </w:rPr>
        <w:t> uniform</w:t>
      </w:r>
      <w:r>
        <w:rPr>
          <w:i/>
          <w:w w:val="105"/>
          <w:sz w:val="20"/>
        </w:rPr>
        <w:t> choice</w:t>
      </w:r>
      <w:r>
        <w:rPr>
          <w:i/>
          <w:w w:val="105"/>
          <w:sz w:val="20"/>
        </w:rPr>
        <w:t> of</w:t>
      </w:r>
      <w:r>
        <w:rPr>
          <w:i/>
          <w:w w:val="105"/>
          <w:sz w:val="20"/>
        </w:rPr>
        <w:t> h</w:t>
      </w:r>
      <w:r>
        <w:rPr>
          <w:i/>
          <w:sz w:val="20"/>
        </w:rPr>
        <w:tab/>
      </w:r>
      <w:r>
        <w:rPr>
          <w:i/>
          <w:w w:val="105"/>
          <w:sz w:val="20"/>
        </w:rPr>
        <w:t>,</w:t>
      </w:r>
      <w:r>
        <w:rPr>
          <w:i/>
          <w:spacing w:val="-2"/>
          <w:w w:val="105"/>
          <w:sz w:val="20"/>
        </w:rPr>
        <w:t> </w:t>
      </w:r>
      <w:r>
        <w:rPr>
          <w:i/>
          <w:w w:val="105"/>
          <w:sz w:val="20"/>
        </w:rPr>
        <w:t>we</w:t>
      </w:r>
      <w:r>
        <w:rPr>
          <w:i/>
          <w:spacing w:val="-1"/>
          <w:w w:val="105"/>
          <w:sz w:val="20"/>
        </w:rPr>
        <w:t> </w:t>
      </w:r>
      <w:r>
        <w:rPr>
          <w:i/>
          <w:w w:val="105"/>
          <w:sz w:val="20"/>
        </w:rPr>
        <w:t>have </w:t>
      </w:r>
      <w:r>
        <w:rPr>
          <w:i/>
          <w:spacing w:val="-4"/>
          <w:w w:val="105"/>
          <w:sz w:val="20"/>
        </w:rPr>
        <w:t>that</w:t>
      </w:r>
    </w:p>
    <w:p>
      <w:pPr>
        <w:spacing w:line="352" w:lineRule="auto" w:before="0"/>
        <w:ind w:left="260" w:right="3833" w:firstLine="3307"/>
        <w:jc w:val="left"/>
        <w:rPr>
          <w:i/>
          <w:sz w:val="20"/>
        </w:rPr>
      </w:pPr>
      <w:r>
        <w:rPr>
          <w:i/>
          <w:w w:val="115"/>
          <w:sz w:val="20"/>
        </w:rPr>
        <w:t>P </w:t>
      </w:r>
      <w:r>
        <w:rPr>
          <w:w w:val="115"/>
          <w:sz w:val="20"/>
        </w:rPr>
        <w:t>(</w:t>
      </w:r>
      <w:r>
        <w:rPr>
          <w:i/>
          <w:w w:val="115"/>
          <w:sz w:val="20"/>
        </w:rPr>
        <w:t>h</w:t>
      </w:r>
      <w:r>
        <w:rPr>
          <w:w w:val="115"/>
          <w:sz w:val="20"/>
        </w:rPr>
        <w:t>(</w:t>
      </w:r>
      <w:r>
        <w:rPr>
          <w:i/>
          <w:w w:val="115"/>
          <w:sz w:val="20"/>
        </w:rPr>
        <w:t>x</w:t>
      </w:r>
      <w:r>
        <w:rPr>
          <w:w w:val="115"/>
          <w:sz w:val="20"/>
          <w:vertAlign w:val="subscript"/>
        </w:rPr>
        <w:t>1</w:t>
      </w:r>
      <w:r>
        <w:rPr>
          <w:w w:val="115"/>
          <w:sz w:val="20"/>
          <w:vertAlign w:val="baseline"/>
        </w:rPr>
        <w:t>) </w:t>
      </w:r>
      <w:r>
        <w:rPr>
          <w:w w:val="130"/>
          <w:sz w:val="20"/>
          <w:vertAlign w:val="baseline"/>
        </w:rPr>
        <w:t>= </w:t>
      </w:r>
      <w:r>
        <w:rPr>
          <w:i/>
          <w:w w:val="115"/>
          <w:sz w:val="20"/>
          <w:vertAlign w:val="baseline"/>
        </w:rPr>
        <w:t>h</w:t>
      </w:r>
      <w:r>
        <w:rPr>
          <w:w w:val="115"/>
          <w:sz w:val="20"/>
          <w:vertAlign w:val="baseline"/>
        </w:rPr>
        <w:t>(</w:t>
      </w:r>
      <w:r>
        <w:rPr>
          <w:i/>
          <w:w w:val="115"/>
          <w:sz w:val="20"/>
          <w:vertAlign w:val="baseline"/>
        </w:rPr>
        <w:t>x</w:t>
      </w:r>
      <w:r>
        <w:rPr>
          <w:w w:val="115"/>
          <w:sz w:val="20"/>
          <w:vertAlign w:val="subscript"/>
        </w:rPr>
        <w:t>2</w:t>
      </w:r>
      <w:r>
        <w:rPr>
          <w:w w:val="115"/>
          <w:sz w:val="20"/>
          <w:vertAlign w:val="baseline"/>
        </w:rPr>
        <w:t>)) </w:t>
      </w:r>
      <w:r>
        <w:rPr>
          <w:rFonts w:ascii="Cambria" w:hAnsi="Cambria"/>
          <w:w w:val="130"/>
          <w:sz w:val="20"/>
          <w:vertAlign w:val="baseline"/>
        </w:rPr>
        <w:t>≤ </w:t>
      </w:r>
      <w:r>
        <w:rPr>
          <w:w w:val="115"/>
          <w:sz w:val="20"/>
          <w:vertAlign w:val="baseline"/>
        </w:rPr>
        <w:t>1</w:t>
      </w:r>
      <w:r>
        <w:rPr>
          <w:i/>
          <w:w w:val="115"/>
          <w:sz w:val="20"/>
          <w:vertAlign w:val="baseline"/>
        </w:rPr>
        <w:t>/M for</w:t>
      </w:r>
      <w:r>
        <w:rPr>
          <w:i/>
          <w:w w:val="115"/>
          <w:sz w:val="20"/>
          <w:vertAlign w:val="baseline"/>
        </w:rPr>
        <w:t> any</w:t>
      </w:r>
      <w:r>
        <w:rPr>
          <w:i/>
          <w:w w:val="115"/>
          <w:sz w:val="20"/>
          <w:vertAlign w:val="baseline"/>
        </w:rPr>
        <w:t> choice</w:t>
      </w:r>
      <w:r>
        <w:rPr>
          <w:i/>
          <w:w w:val="115"/>
          <w:sz w:val="20"/>
          <w:vertAlign w:val="baseline"/>
        </w:rPr>
        <w:t> of</w:t>
      </w:r>
      <w:r>
        <w:rPr>
          <w:i/>
          <w:w w:val="115"/>
          <w:sz w:val="20"/>
          <w:vertAlign w:val="baseline"/>
        </w:rPr>
        <w:t> distinct</w:t>
      </w:r>
      <w:r>
        <w:rPr>
          <w:i/>
          <w:w w:val="115"/>
          <w:sz w:val="20"/>
          <w:vertAlign w:val="baseline"/>
        </w:rPr>
        <w:t> x</w:t>
      </w:r>
      <w:r>
        <w:rPr>
          <w:w w:val="115"/>
          <w:sz w:val="20"/>
          <w:vertAlign w:val="subscript"/>
        </w:rPr>
        <w:t>1</w:t>
      </w:r>
      <w:r>
        <w:rPr>
          <w:w w:val="115"/>
          <w:sz w:val="20"/>
          <w:vertAlign w:val="baseline"/>
        </w:rPr>
        <w:t> </w:t>
      </w:r>
      <w:r>
        <w:rPr>
          <w:rFonts w:ascii="Cambria" w:hAnsi="Cambria"/>
          <w:w w:val="115"/>
          <w:sz w:val="20"/>
          <w:vertAlign w:val="baseline"/>
        </w:rPr>
        <w:t≯</w:t>
      </w:r>
      <w:r>
        <w:rPr>
          <w:w w:val="115"/>
          <w:sz w:val="20"/>
          <w:vertAlign w:val="baseline"/>
        </w:rPr>
        <w:t>= </w:t>
      </w:r>
      <w:r>
        <w:rPr>
          <w:i/>
          <w:w w:val="115"/>
          <w:sz w:val="20"/>
          <w:vertAlign w:val="baseline"/>
        </w:rPr>
        <w:t>x</w:t>
      </w:r>
      <w:r>
        <w:rPr>
          <w:w w:val="115"/>
          <w:sz w:val="20"/>
          <w:vertAlign w:val="subscript"/>
        </w:rPr>
        <w:t>2</w:t>
      </w:r>
      <w:r>
        <w:rPr>
          <w:w w:val="115"/>
          <w:sz w:val="20"/>
          <w:vertAlign w:val="baseline"/>
        </w:rPr>
        <w:t> </w:t>
      </w:r>
      <w:r>
        <w:rPr>
          <w:rFonts w:ascii="Cambria" w:hAnsi="Cambria"/>
          <w:w w:val="11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n</w:t>
      </w:r>
      <w:r>
        <w:rPr>
          <w:w w:val="115"/>
          <w:sz w:val="20"/>
          <w:vertAlign w:val="baseline"/>
        </w:rPr>
        <w:t>]</w:t>
      </w:r>
      <w:r>
        <w:rPr>
          <w:i/>
          <w:w w:val="115"/>
          <w:sz w:val="20"/>
          <w:vertAlign w:val="baseline"/>
        </w:rPr>
        <w:t>.</w:t>
      </w:r>
    </w:p>
    <w:p>
      <w:pPr>
        <w:pStyle w:val="BodyText"/>
        <w:spacing w:line="235" w:lineRule="auto" w:before="39"/>
        <w:ind w:left="260" w:right="616" w:firstLine="298"/>
        <w:jc w:val="both"/>
      </w:pPr>
      <w:r>
        <w:rPr/>
        <mc:AlternateContent>
          <mc:Choice Requires="wps">
            <w:drawing>
              <wp:anchor distT="0" distB="0" distL="0" distR="0" allowOverlap="1" layoutInCell="1" locked="0" behindDoc="1" simplePos="0" relativeHeight="480785408">
                <wp:simplePos x="0" y="0"/>
                <wp:positionH relativeFrom="page">
                  <wp:posOffset>4954836</wp:posOffset>
                </wp:positionH>
                <wp:positionV relativeFrom="paragraph">
                  <wp:posOffset>349572</wp:posOffset>
                </wp:positionV>
                <wp:extent cx="662305" cy="21971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662305" cy="219710"/>
                        </a:xfrm>
                        <a:prstGeom prst="rect">
                          <a:avLst/>
                        </a:prstGeom>
                      </wps:spPr>
                      <wps:txbx>
                        <w:txbxContent>
                          <w:p>
                            <w:pPr>
                              <w:tabs>
                                <w:tab w:pos="942"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390.144623pt;margin-top:27.525419pt;width:52.15pt;height:17.3pt;mso-position-horizontal-relative:page;mso-position-vertical-relative:paragraph;z-index:-22531072" type="#_x0000_t202" id="docshape579" filled="false" stroked="false">
                <v:textbox inset="0,0,0,0">
                  <w:txbxContent>
                    <w:p>
                      <w:pPr>
                        <w:tabs>
                          <w:tab w:pos="942"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w:w w:val="110"/>
        </w:rPr>
        <w:t>Note</w:t>
      </w:r>
      <w:r>
        <w:rPr>
          <w:spacing w:val="-12"/>
          <w:w w:val="110"/>
        </w:rPr>
        <w:t> </w:t>
      </w:r>
      <w:r>
        <w:rPr>
          <w:w w:val="110"/>
        </w:rPr>
        <w:t>that</w:t>
      </w:r>
      <w:r>
        <w:rPr>
          <w:spacing w:val="-12"/>
          <w:w w:val="110"/>
        </w:rPr>
        <w:t> </w:t>
      </w:r>
      <w:r>
        <w:rPr>
          <w:w w:val="110"/>
        </w:rPr>
        <w:t>this</w:t>
      </w:r>
      <w:r>
        <w:rPr>
          <w:spacing w:val="-12"/>
          <w:w w:val="110"/>
        </w:rPr>
        <w:t> </w:t>
      </w:r>
      <w:r>
        <w:rPr>
          <w:w w:val="110"/>
        </w:rPr>
        <w:t>is</w:t>
      </w:r>
      <w:r>
        <w:rPr>
          <w:spacing w:val="-12"/>
          <w:w w:val="110"/>
        </w:rPr>
        <w:t> </w:t>
      </w:r>
      <w:r>
        <w:rPr>
          <w:w w:val="110"/>
        </w:rPr>
        <w:t>at</w:t>
      </w:r>
      <w:r>
        <w:rPr>
          <w:spacing w:val="-12"/>
          <w:w w:val="110"/>
        </w:rPr>
        <w:t> </w:t>
      </w:r>
      <w:r>
        <w:rPr>
          <w:w w:val="110"/>
        </w:rPr>
        <w:t>most</w:t>
      </w:r>
      <w:r>
        <w:rPr>
          <w:spacing w:val="-12"/>
          <w:w w:val="110"/>
        </w:rPr>
        <w:t> </w:t>
      </w:r>
      <w:r>
        <w:rPr>
          <w:w w:val="110"/>
        </w:rPr>
        <w:t>the</w:t>
      </w:r>
      <w:r>
        <w:rPr>
          <w:spacing w:val="-12"/>
          <w:w w:val="110"/>
        </w:rPr>
        <w:t> </w:t>
      </w:r>
      <w:r>
        <w:rPr>
          <w:w w:val="110"/>
        </w:rPr>
        <w:t>probability</w:t>
      </w:r>
      <w:r>
        <w:rPr>
          <w:spacing w:val="-12"/>
          <w:w w:val="110"/>
        </w:rPr>
        <w:t> </w:t>
      </w:r>
      <w:r>
        <w:rPr>
          <w:w w:val="110"/>
        </w:rPr>
        <w:t>of</w:t>
      </w:r>
      <w:r>
        <w:rPr>
          <w:spacing w:val="-12"/>
          <w:w w:val="110"/>
        </w:rPr>
        <w:t> </w:t>
      </w:r>
      <w:r>
        <w:rPr>
          <w:w w:val="110"/>
        </w:rPr>
        <w:t>collision</w:t>
      </w:r>
      <w:r>
        <w:rPr>
          <w:spacing w:val="-12"/>
          <w:w w:val="110"/>
        </w:rPr>
        <w:t> </w:t>
      </w:r>
      <w:r>
        <w:rPr>
          <w:w w:val="110"/>
        </w:rPr>
        <w:t>we</w:t>
      </w:r>
      <w:r>
        <w:rPr>
          <w:spacing w:val="-12"/>
          <w:w w:val="110"/>
        </w:rPr>
        <w:t> </w:t>
      </w:r>
      <w:r>
        <w:rPr>
          <w:w w:val="110"/>
        </w:rPr>
        <w:t>would</w:t>
      </w:r>
      <w:r>
        <w:rPr>
          <w:spacing w:val="-12"/>
          <w:w w:val="110"/>
        </w:rPr>
        <w:t> </w:t>
      </w:r>
      <w:r>
        <w:rPr>
          <w:w w:val="110"/>
        </w:rPr>
        <w:t>expect</w:t>
      </w:r>
      <w:r>
        <w:rPr>
          <w:spacing w:val="-12"/>
          <w:w w:val="110"/>
        </w:rPr>
        <w:t> </w:t>
      </w:r>
      <w:r>
        <w:rPr>
          <w:w w:val="110"/>
        </w:rPr>
        <w:t>if</w:t>
      </w:r>
      <w:r>
        <w:rPr>
          <w:spacing w:val="-12"/>
          <w:w w:val="110"/>
        </w:rPr>
        <w:t> </w:t>
      </w:r>
      <w:r>
        <w:rPr>
          <w:w w:val="110"/>
        </w:rPr>
        <w:t>the</w:t>
      </w:r>
      <w:r>
        <w:rPr>
          <w:spacing w:val="-12"/>
          <w:w w:val="110"/>
        </w:rPr>
        <w:t> </w:t>
      </w:r>
      <w:r>
        <w:rPr>
          <w:w w:val="110"/>
        </w:rPr>
        <w:t>hash</w:t>
      </w:r>
      <w:r>
        <w:rPr>
          <w:spacing w:val="-12"/>
          <w:w w:val="110"/>
        </w:rPr>
        <w:t> </w:t>
      </w:r>
      <w:r>
        <w:rPr>
          <w:w w:val="110"/>
        </w:rPr>
        <w:t>function</w:t>
      </w:r>
      <w:r>
        <w:rPr>
          <w:spacing w:val="-12"/>
          <w:w w:val="110"/>
        </w:rPr>
        <w:t> </w:t>
      </w:r>
      <w:r>
        <w:rPr>
          <w:w w:val="110"/>
        </w:rPr>
        <w:t>assigned truly</w:t>
      </w:r>
      <w:r>
        <w:rPr>
          <w:spacing w:val="-6"/>
          <w:w w:val="110"/>
        </w:rPr>
        <w:t> </w:t>
      </w:r>
      <w:r>
        <w:rPr>
          <w:w w:val="110"/>
        </w:rPr>
        <w:t>random</w:t>
      </w:r>
      <w:r>
        <w:rPr>
          <w:spacing w:val="-6"/>
          <w:w w:val="110"/>
        </w:rPr>
        <w:t> </w:t>
      </w:r>
      <w:r>
        <w:rPr>
          <w:w w:val="110"/>
        </w:rPr>
        <w:t>outputs</w:t>
      </w:r>
      <w:r>
        <w:rPr>
          <w:spacing w:val="-6"/>
          <w:w w:val="110"/>
        </w:rPr>
        <w:t> </w:t>
      </w:r>
      <w:r>
        <w:rPr>
          <w:w w:val="110"/>
        </w:rPr>
        <w:t>to</w:t>
      </w:r>
      <w:r>
        <w:rPr>
          <w:spacing w:val="-6"/>
          <w:w w:val="110"/>
        </w:rPr>
        <w:t> </w:t>
      </w:r>
      <w:r>
        <w:rPr>
          <w:w w:val="110"/>
        </w:rPr>
        <w:t>every</w:t>
      </w:r>
      <w:r>
        <w:rPr>
          <w:spacing w:val="-6"/>
          <w:w w:val="110"/>
        </w:rPr>
        <w:t> </w:t>
      </w:r>
      <w:r>
        <w:rPr>
          <w:w w:val="110"/>
        </w:rPr>
        <w:t>key.</w:t>
      </w:r>
      <w:r>
        <w:rPr>
          <w:spacing w:val="18"/>
          <w:w w:val="110"/>
        </w:rPr>
        <w:t> </w:t>
      </w:r>
      <w:r>
        <w:rPr>
          <w:w w:val="110"/>
        </w:rPr>
        <w:t>It</w:t>
      </w:r>
      <w:r>
        <w:rPr>
          <w:spacing w:val="-6"/>
          <w:w w:val="110"/>
        </w:rPr>
        <w:t> </w:t>
      </w:r>
      <w:r>
        <w:rPr>
          <w:w w:val="110"/>
        </w:rPr>
        <w:t>is</w:t>
      </w:r>
      <w:r>
        <w:rPr>
          <w:spacing w:val="-6"/>
          <w:w w:val="110"/>
        </w:rPr>
        <w:t> </w:t>
      </w:r>
      <w:r>
        <w:rPr>
          <w:w w:val="110"/>
        </w:rPr>
        <w:t>easy</w:t>
      </w:r>
      <w:r>
        <w:rPr>
          <w:spacing w:val="-6"/>
          <w:w w:val="110"/>
        </w:rPr>
        <w:t> </w:t>
      </w:r>
      <w:r>
        <w:rPr>
          <w:w w:val="110"/>
        </w:rPr>
        <w:t>to</w:t>
      </w:r>
      <w:r>
        <w:rPr>
          <w:spacing w:val="-6"/>
          <w:w w:val="110"/>
        </w:rPr>
        <w:t> </w:t>
      </w:r>
      <w:r>
        <w:rPr>
          <w:w w:val="110"/>
        </w:rPr>
        <w:t>see</w:t>
      </w:r>
      <w:r>
        <w:rPr>
          <w:spacing w:val="-6"/>
          <w:w w:val="110"/>
        </w:rPr>
        <w:t> </w:t>
      </w:r>
      <w:r>
        <w:rPr>
          <w:w w:val="110"/>
        </w:rPr>
        <w:t>that</w:t>
      </w:r>
      <w:r>
        <w:rPr>
          <w:spacing w:val="-6"/>
          <w:w w:val="110"/>
        </w:rPr>
        <w:t> </w:t>
      </w:r>
      <w:r>
        <w:rPr>
          <w:w w:val="110"/>
        </w:rPr>
        <w:t>pairwise-independence</w:t>
      </w:r>
      <w:r>
        <w:rPr>
          <w:spacing w:val="-6"/>
          <w:w w:val="110"/>
        </w:rPr>
        <w:t> </w:t>
      </w:r>
      <w:r>
        <w:rPr>
          <w:w w:val="110"/>
        </w:rPr>
        <w:t>implies</w:t>
      </w:r>
      <w:r>
        <w:rPr>
          <w:spacing w:val="-6"/>
          <w:w w:val="110"/>
        </w:rPr>
        <w:t> </w:t>
      </w:r>
      <w:r>
        <w:rPr>
          <w:w w:val="110"/>
        </w:rPr>
        <w:t>universality (the converse is not true).</w:t>
      </w:r>
      <w:r>
        <w:rPr>
          <w:spacing w:val="24"/>
          <w:w w:val="110"/>
        </w:rPr>
        <w:t> </w:t>
      </w:r>
      <w:r>
        <w:rPr>
          <w:w w:val="110"/>
        </w:rPr>
        <w:t>Consider the partition of the sample space</w:t>
      </w:r>
      <w:r>
        <w:rPr>
          <w:spacing w:val="80"/>
          <w:w w:val="110"/>
        </w:rPr>
        <w:t> </w:t>
      </w:r>
      <w:r>
        <w:rPr>
          <w:i/>
          <w:w w:val="110"/>
        </w:rPr>
        <w:t>h</w:t>
      </w:r>
      <w:r>
        <w:rPr>
          <w:w w:val="110"/>
        </w:rPr>
        <w:t>(</w:t>
      </w:r>
      <w:r>
        <w:rPr>
          <w:i/>
          <w:w w:val="110"/>
        </w:rPr>
        <w:t>x</w:t>
      </w:r>
      <w:r>
        <w:rPr>
          <w:w w:val="110"/>
          <w:vertAlign w:val="subscript"/>
        </w:rPr>
        <w:t>2</w:t>
      </w:r>
      <w:r>
        <w:rPr>
          <w:w w:val="110"/>
          <w:vertAlign w:val="baseline"/>
        </w:rPr>
        <w:t>)</w:t>
      </w:r>
      <w:r>
        <w:rPr>
          <w:spacing w:val="-3"/>
          <w:w w:val="110"/>
          <w:vertAlign w:val="baseline"/>
        </w:rPr>
        <w:t> </w:t>
      </w:r>
      <w:r>
        <w:rPr>
          <w:w w:val="125"/>
          <w:vertAlign w:val="baseline"/>
        </w:rPr>
        <w:t>=</w:t>
      </w:r>
      <w:r>
        <w:rPr>
          <w:spacing w:val="-10"/>
          <w:w w:val="125"/>
          <w:vertAlign w:val="baseline"/>
        </w:rPr>
        <w:t> </w:t>
      </w:r>
      <w:r>
        <w:rPr>
          <w:i/>
          <w:w w:val="110"/>
          <w:vertAlign w:val="baseline"/>
        </w:rPr>
        <w:t>y</w:t>
      </w:r>
      <w:r>
        <w:rPr>
          <w:i/>
          <w:spacing w:val="34"/>
          <w:w w:val="125"/>
          <w:vertAlign w:val="baseline"/>
        </w:rPr>
        <w:t> </w:t>
      </w:r>
      <w:r>
        <w:rPr>
          <w:i/>
          <w:w w:val="125"/>
          <w:vertAlign w:val="subscript"/>
        </w:rPr>
        <w:t>y</w:t>
      </w:r>
      <w:r>
        <w:rPr>
          <w:rFonts w:ascii="Cambria" w:hAnsi="Cambria"/>
          <w:w w:val="125"/>
          <w:vertAlign w:val="subscript"/>
        </w:rPr>
        <w:t>∈</w:t>
      </w:r>
      <w:r>
        <w:rPr>
          <w:w w:val="125"/>
          <w:vertAlign w:val="subscript"/>
        </w:rPr>
        <w:t>[0</w:t>
      </w:r>
      <w:r>
        <w:rPr>
          <w:i/>
          <w:w w:val="125"/>
          <w:vertAlign w:val="subscript"/>
        </w:rPr>
        <w:t>,M</w:t>
      </w:r>
      <w:r>
        <w:rPr>
          <w:w w:val="125"/>
          <w:vertAlign w:val="subscript"/>
        </w:rPr>
        <w:t>)</w:t>
      </w:r>
      <w:r>
        <w:rPr>
          <w:w w:val="125"/>
          <w:vertAlign w:val="baseline"/>
        </w:rPr>
        <w:t>.</w:t>
      </w:r>
      <w:r>
        <w:rPr>
          <w:spacing w:val="17"/>
          <w:w w:val="125"/>
          <w:vertAlign w:val="baseline"/>
        </w:rPr>
        <w:t> </w:t>
      </w:r>
      <w:r>
        <w:rPr>
          <w:w w:val="110"/>
          <w:vertAlign w:val="baseline"/>
        </w:rPr>
        <w:t>By the law of total probability (Lemma </w:t>
      </w:r>
      <w:hyperlink w:history="true" w:anchor="_bookmark68">
        <w:r>
          <w:rPr>
            <w:w w:val="110"/>
            <w:vertAlign w:val="baseline"/>
          </w:rPr>
          <w:t>2.1.5)</w:t>
        </w:r>
      </w:hyperlink>
      <w:r>
        <w:rPr>
          <w:w w:val="110"/>
          <w:vertAlign w:val="baseline"/>
        </w:rPr>
        <w:t> and by pairwise-independence:</w:t>
      </w:r>
    </w:p>
    <w:p>
      <w:pPr>
        <w:pStyle w:val="BodyText"/>
        <w:spacing w:before="22"/>
      </w:pPr>
    </w:p>
    <w:p>
      <w:pPr>
        <w:tabs>
          <w:tab w:pos="2319" w:val="left" w:leader="none"/>
        </w:tabs>
        <w:spacing w:line="234" w:lineRule="exact" w:before="1"/>
        <w:ind w:left="0" w:right="358" w:firstLine="0"/>
        <w:jc w:val="center"/>
        <w:rPr>
          <w:sz w:val="20"/>
        </w:rPr>
      </w:pPr>
      <w:r>
        <w:rPr>
          <w:sz w:val="20"/>
        </w:rPr>
        <mc:AlternateContent>
          <mc:Choice Requires="wps">
            <w:drawing>
              <wp:anchor distT="0" distB="0" distL="0" distR="0" allowOverlap="1" layoutInCell="1" locked="0" behindDoc="1" simplePos="0" relativeHeight="480784896">
                <wp:simplePos x="0" y="0"/>
                <wp:positionH relativeFrom="page">
                  <wp:posOffset>3465207</wp:posOffset>
                </wp:positionH>
                <wp:positionV relativeFrom="paragraph">
                  <wp:posOffset>-68287</wp:posOffset>
                </wp:positionV>
                <wp:extent cx="133985" cy="46990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272.851013pt;margin-top:-5.376997pt;width:10.55pt;height:37pt;mso-position-horizontal-relative:page;mso-position-vertical-relative:paragraph;z-index:-22531584" type="#_x0000_t202" id="docshape58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i/>
          <w:w w:val="130"/>
          <w:sz w:val="20"/>
        </w:rPr>
        <w:t>P</w:t>
      </w:r>
      <w:r>
        <w:rPr>
          <w:i/>
          <w:spacing w:val="-3"/>
          <w:w w:val="130"/>
          <w:sz w:val="20"/>
        </w:rPr>
        <w:t> </w:t>
      </w:r>
      <w:r>
        <w:rPr>
          <w:w w:val="130"/>
          <w:sz w:val="20"/>
        </w:rPr>
        <w:t>(</w:t>
      </w:r>
      <w:r>
        <w:rPr>
          <w:i/>
          <w:w w:val="130"/>
          <w:sz w:val="20"/>
        </w:rPr>
        <w:t>h</w:t>
      </w:r>
      <w:r>
        <w:rPr>
          <w:w w:val="130"/>
          <w:sz w:val="20"/>
        </w:rPr>
        <w:t>(</w:t>
      </w:r>
      <w:r>
        <w:rPr>
          <w:i/>
          <w:w w:val="130"/>
          <w:sz w:val="20"/>
        </w:rPr>
        <w:t>x</w:t>
      </w:r>
      <w:r>
        <w:rPr>
          <w:w w:val="130"/>
          <w:sz w:val="20"/>
          <w:vertAlign w:val="subscript"/>
        </w:rPr>
        <w:t>1</w:t>
      </w:r>
      <w:r>
        <w:rPr>
          <w:w w:val="130"/>
          <w:sz w:val="20"/>
          <w:vertAlign w:val="baseline"/>
        </w:rPr>
        <w:t>)</w:t>
      </w:r>
      <w:r>
        <w:rPr>
          <w:spacing w:val="-7"/>
          <w:w w:val="130"/>
          <w:sz w:val="20"/>
          <w:vertAlign w:val="baseline"/>
        </w:rPr>
        <w:t> </w:t>
      </w:r>
      <w:r>
        <w:rPr>
          <w:w w:val="130"/>
          <w:sz w:val="20"/>
          <w:vertAlign w:val="baseline"/>
        </w:rPr>
        <w:t>=</w:t>
      </w:r>
      <w:r>
        <w:rPr>
          <w:spacing w:val="-8"/>
          <w:w w:val="130"/>
          <w:sz w:val="20"/>
          <w:vertAlign w:val="baseline"/>
        </w:rPr>
        <w:t> </w:t>
      </w:r>
      <w:r>
        <w:rPr>
          <w:i/>
          <w:w w:val="130"/>
          <w:sz w:val="20"/>
          <w:vertAlign w:val="baseline"/>
        </w:rPr>
        <w:t>h</w:t>
      </w:r>
      <w:r>
        <w:rPr>
          <w:w w:val="130"/>
          <w:sz w:val="20"/>
          <w:vertAlign w:val="baseline"/>
        </w:rPr>
        <w:t>(</w:t>
      </w:r>
      <w:r>
        <w:rPr>
          <w:i/>
          <w:w w:val="130"/>
          <w:sz w:val="20"/>
          <w:vertAlign w:val="baseline"/>
        </w:rPr>
        <w:t>x</w:t>
      </w:r>
      <w:r>
        <w:rPr>
          <w:w w:val="130"/>
          <w:sz w:val="20"/>
          <w:vertAlign w:val="subscript"/>
        </w:rPr>
        <w:t>2</w:t>
      </w:r>
      <w:r>
        <w:rPr>
          <w:w w:val="130"/>
          <w:sz w:val="20"/>
          <w:vertAlign w:val="baseline"/>
        </w:rPr>
        <w:t>))</w:t>
      </w:r>
      <w:r>
        <w:rPr>
          <w:spacing w:val="33"/>
          <w:w w:val="130"/>
          <w:sz w:val="20"/>
          <w:vertAlign w:val="baseline"/>
        </w:rPr>
        <w:t>  </w:t>
      </w:r>
      <w:r>
        <w:rPr>
          <w:spacing w:val="-10"/>
          <w:w w:val="130"/>
          <w:sz w:val="20"/>
          <w:vertAlign w:val="baseline"/>
        </w:rPr>
        <w:t>=</w:t>
      </w:r>
      <w:r>
        <w:rPr>
          <w:sz w:val="20"/>
          <w:vertAlign w:val="baseline"/>
        </w:rPr>
        <w:tab/>
      </w:r>
      <w:r>
        <w:rPr>
          <w:i/>
          <w:w w:val="125"/>
          <w:position w:val="-5"/>
          <w:sz w:val="14"/>
          <w:vertAlign w:val="baseline"/>
        </w:rPr>
        <w:t>y</w:t>
      </w:r>
      <w:r>
        <w:rPr>
          <w:rFonts w:ascii="Cambria" w:hAnsi="Cambria"/>
          <w:w w:val="125"/>
          <w:position w:val="-5"/>
          <w:sz w:val="14"/>
          <w:vertAlign w:val="baseline"/>
        </w:rPr>
        <w:t>∈</w:t>
      </w:r>
      <w:r>
        <w:rPr>
          <w:w w:val="125"/>
          <w:position w:val="-5"/>
          <w:sz w:val="14"/>
          <w:vertAlign w:val="baseline"/>
        </w:rPr>
        <w:t>[0</w:t>
      </w:r>
      <w:r>
        <w:rPr>
          <w:i/>
          <w:w w:val="125"/>
          <w:position w:val="-5"/>
          <w:sz w:val="14"/>
          <w:vertAlign w:val="baseline"/>
        </w:rPr>
        <w:t>,M</w:t>
      </w:r>
      <w:r>
        <w:rPr>
          <w:i/>
          <w:spacing w:val="-24"/>
          <w:w w:val="125"/>
          <w:position w:val="-5"/>
          <w:sz w:val="14"/>
          <w:vertAlign w:val="baseline"/>
        </w:rPr>
        <w:t> </w:t>
      </w:r>
      <w:r>
        <w:rPr>
          <w:w w:val="125"/>
          <w:position w:val="-5"/>
          <w:sz w:val="14"/>
          <w:vertAlign w:val="baseline"/>
        </w:rPr>
        <w:t>)</w:t>
      </w:r>
      <w:r>
        <w:rPr>
          <w:spacing w:val="8"/>
          <w:w w:val="125"/>
          <w:position w:val="-5"/>
          <w:sz w:val="14"/>
          <w:vertAlign w:val="baseline"/>
        </w:rPr>
        <w:t> </w:t>
      </w:r>
      <w:r>
        <w:rPr>
          <w:i/>
          <w:w w:val="125"/>
          <w:sz w:val="20"/>
          <w:vertAlign w:val="baseline"/>
        </w:rPr>
        <w:t>P</w:t>
      </w:r>
      <w:r>
        <w:rPr>
          <w:i/>
          <w:spacing w:val="-27"/>
          <w:w w:val="125"/>
          <w:sz w:val="20"/>
          <w:vertAlign w:val="baseline"/>
        </w:rPr>
        <w:t> </w:t>
      </w:r>
      <w:r>
        <w:rPr>
          <w:w w:val="125"/>
          <w:sz w:val="20"/>
          <w:vertAlign w:val="baseline"/>
        </w:rPr>
        <w:t>(</w:t>
      </w:r>
      <w:r>
        <w:rPr>
          <w:i/>
          <w:w w:val="125"/>
          <w:sz w:val="20"/>
          <w:vertAlign w:val="baseline"/>
        </w:rPr>
        <w:t>h</w:t>
      </w:r>
      <w:r>
        <w:rPr>
          <w:w w:val="125"/>
          <w:sz w:val="20"/>
          <w:vertAlign w:val="baseline"/>
        </w:rPr>
        <w:t>(</w:t>
      </w:r>
      <w:r>
        <w:rPr>
          <w:i/>
          <w:w w:val="125"/>
          <w:sz w:val="20"/>
          <w:vertAlign w:val="baseline"/>
        </w:rPr>
        <w:t>x</w:t>
      </w:r>
      <w:r>
        <w:rPr>
          <w:w w:val="125"/>
          <w:sz w:val="20"/>
          <w:vertAlign w:val="subscript"/>
        </w:rPr>
        <w:t>1</w:t>
      </w:r>
      <w:r>
        <w:rPr>
          <w:w w:val="125"/>
          <w:sz w:val="20"/>
          <w:vertAlign w:val="baseline"/>
        </w:rPr>
        <w:t>)</w:t>
      </w:r>
      <w:r>
        <w:rPr>
          <w:spacing w:val="5"/>
          <w:w w:val="125"/>
          <w:sz w:val="20"/>
          <w:vertAlign w:val="baseline"/>
        </w:rPr>
        <w:t> </w:t>
      </w:r>
      <w:r>
        <w:rPr>
          <w:w w:val="125"/>
          <w:sz w:val="20"/>
          <w:vertAlign w:val="baseline"/>
        </w:rPr>
        <w:t>=</w:t>
      </w:r>
      <w:r>
        <w:rPr>
          <w:spacing w:val="4"/>
          <w:w w:val="125"/>
          <w:sz w:val="20"/>
          <w:vertAlign w:val="baseline"/>
        </w:rPr>
        <w:t> </w:t>
      </w:r>
      <w:r>
        <w:rPr>
          <w:i/>
          <w:w w:val="125"/>
          <w:sz w:val="20"/>
          <w:vertAlign w:val="baseline"/>
        </w:rPr>
        <w:t>h</w:t>
      </w:r>
      <w:r>
        <w:rPr>
          <w:w w:val="125"/>
          <w:sz w:val="20"/>
          <w:vertAlign w:val="baseline"/>
        </w:rPr>
        <w:t>(</w:t>
      </w:r>
      <w:r>
        <w:rPr>
          <w:i/>
          <w:w w:val="125"/>
          <w:sz w:val="20"/>
          <w:vertAlign w:val="baseline"/>
        </w:rPr>
        <w:t>x</w:t>
      </w:r>
      <w:r>
        <w:rPr>
          <w:w w:val="125"/>
          <w:sz w:val="20"/>
          <w:vertAlign w:val="subscript"/>
        </w:rPr>
        <w:t>2</w:t>
      </w:r>
      <w:r>
        <w:rPr>
          <w:w w:val="125"/>
          <w:sz w:val="20"/>
          <w:vertAlign w:val="baseline"/>
        </w:rPr>
        <w:t>)</w:t>
      </w:r>
      <w:r>
        <w:rPr>
          <w:spacing w:val="-8"/>
          <w:w w:val="125"/>
          <w:sz w:val="20"/>
          <w:vertAlign w:val="baseline"/>
        </w:rPr>
        <w:t> </w:t>
      </w:r>
      <w:r>
        <w:rPr>
          <w:rFonts w:ascii="Cambria" w:hAnsi="Cambria"/>
          <w:w w:val="125"/>
          <w:sz w:val="20"/>
          <w:vertAlign w:val="baseline"/>
        </w:rPr>
        <w:t>∧</w:t>
      </w:r>
      <w:r>
        <w:rPr>
          <w:rFonts w:ascii="Cambria" w:hAnsi="Cambria"/>
          <w:spacing w:val="-6"/>
          <w:w w:val="125"/>
          <w:sz w:val="20"/>
          <w:vertAlign w:val="baseline"/>
        </w:rPr>
        <w:t> </w:t>
      </w:r>
      <w:r>
        <w:rPr>
          <w:i/>
          <w:w w:val="125"/>
          <w:sz w:val="20"/>
          <w:vertAlign w:val="baseline"/>
        </w:rPr>
        <w:t>h</w:t>
      </w:r>
      <w:r>
        <w:rPr>
          <w:w w:val="125"/>
          <w:sz w:val="20"/>
          <w:vertAlign w:val="baseline"/>
        </w:rPr>
        <w:t>(</w:t>
      </w:r>
      <w:r>
        <w:rPr>
          <w:i/>
          <w:w w:val="125"/>
          <w:sz w:val="20"/>
          <w:vertAlign w:val="baseline"/>
        </w:rPr>
        <w:t>x</w:t>
      </w:r>
      <w:r>
        <w:rPr>
          <w:w w:val="125"/>
          <w:sz w:val="20"/>
          <w:vertAlign w:val="subscript"/>
        </w:rPr>
        <w:t>2</w:t>
      </w:r>
      <w:r>
        <w:rPr>
          <w:w w:val="125"/>
          <w:sz w:val="20"/>
          <w:vertAlign w:val="baseline"/>
        </w:rPr>
        <w:t>)</w:t>
      </w:r>
      <w:r>
        <w:rPr>
          <w:spacing w:val="4"/>
          <w:w w:val="125"/>
          <w:sz w:val="20"/>
          <w:vertAlign w:val="baseline"/>
        </w:rPr>
        <w:t> </w:t>
      </w:r>
      <w:r>
        <w:rPr>
          <w:w w:val="125"/>
          <w:sz w:val="20"/>
          <w:vertAlign w:val="baseline"/>
        </w:rPr>
        <w:t>=</w:t>
      </w:r>
      <w:r>
        <w:rPr>
          <w:spacing w:val="5"/>
          <w:w w:val="125"/>
          <w:sz w:val="20"/>
          <w:vertAlign w:val="baseline"/>
        </w:rPr>
        <w:t> </w:t>
      </w:r>
      <w:r>
        <w:rPr>
          <w:i/>
          <w:spacing w:val="-5"/>
          <w:w w:val="125"/>
          <w:sz w:val="20"/>
          <w:vertAlign w:val="baseline"/>
        </w:rPr>
        <w:t>y</w:t>
      </w:r>
      <w:r>
        <w:rPr>
          <w:spacing w:val="-5"/>
          <w:w w:val="125"/>
          <w:sz w:val="20"/>
          <w:vertAlign w:val="baseline"/>
        </w:rPr>
        <w:t>)</w:t>
      </w:r>
    </w:p>
    <w:p>
      <w:pPr>
        <w:spacing w:line="240" w:lineRule="auto" w:before="0"/>
        <w:ind w:left="3662" w:right="0" w:firstLine="0"/>
        <w:jc w:val="left"/>
        <w:rPr>
          <w:sz w:val="20"/>
        </w:rPr>
      </w:pPr>
      <w:r>
        <w:rPr>
          <w:sz w:val="20"/>
        </w:rPr>
        <mc:AlternateContent>
          <mc:Choice Requires="wps">
            <w:drawing>
              <wp:anchor distT="0" distB="0" distL="0" distR="0" allowOverlap="1" layoutInCell="1" locked="0" behindDoc="1" simplePos="0" relativeHeight="480784384">
                <wp:simplePos x="0" y="0"/>
                <wp:positionH relativeFrom="page">
                  <wp:posOffset>3240277</wp:posOffset>
                </wp:positionH>
                <wp:positionV relativeFrom="paragraph">
                  <wp:posOffset>238054</wp:posOffset>
                </wp:positionV>
                <wp:extent cx="1029335" cy="4699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1029335" cy="469900"/>
                        </a:xfrm>
                        <a:prstGeom prst="rect">
                          <a:avLst/>
                        </a:prstGeom>
                      </wps:spPr>
                      <wps:txbx>
                        <w:txbxContent>
                          <w:p>
                            <w:pPr>
                              <w:spacing w:line="396" w:lineRule="exact" w:before="0"/>
                              <w:ind w:left="0" w:right="0" w:firstLine="0"/>
                              <w:jc w:val="left"/>
                              <w:rPr>
                                <w:position w:val="13"/>
                                <w:sz w:val="14"/>
                              </w:rPr>
                            </w:pPr>
                            <w:r>
                              <w:rPr>
                                <w:w w:val="135"/>
                                <w:position w:val="6"/>
                                <w:sz w:val="20"/>
                              </w:rPr>
                              <w:t>=</w:t>
                            </w:r>
                            <w:r>
                              <w:rPr>
                                <w:spacing w:val="32"/>
                                <w:w w:val="135"/>
                                <w:position w:val="6"/>
                                <w:sz w:val="20"/>
                              </w:rPr>
                              <w:t>  </w:t>
                            </w:r>
                            <w:r>
                              <w:rPr>
                                <w:rFonts w:ascii="Lucida Sans Unicode" w:hAnsi="Lucida Sans Unicode"/>
                                <w:w w:val="135"/>
                                <w:position w:val="21"/>
                                <w:sz w:val="20"/>
                              </w:rPr>
                              <w:t>Σ</w:t>
                            </w:r>
                            <w:r>
                              <w:rPr>
                                <w:i/>
                                <w:w w:val="135"/>
                                <w:sz w:val="14"/>
                              </w:rPr>
                              <w:t>y</w:t>
                            </w:r>
                            <w:r>
                              <w:rPr>
                                <w:rFonts w:ascii="Cambria" w:hAnsi="Cambria"/>
                                <w:w w:val="135"/>
                                <w:sz w:val="14"/>
                              </w:rPr>
                              <w:t>∈</w:t>
                            </w:r>
                            <w:r>
                              <w:rPr>
                                <w:w w:val="135"/>
                                <w:sz w:val="14"/>
                              </w:rPr>
                              <w:t>[0</w:t>
                            </w:r>
                            <w:r>
                              <w:rPr>
                                <w:i/>
                                <w:w w:val="135"/>
                                <w:sz w:val="14"/>
                              </w:rPr>
                              <w:t>,M</w:t>
                            </w:r>
                            <w:r>
                              <w:rPr>
                                <w:i/>
                                <w:spacing w:val="-29"/>
                                <w:w w:val="135"/>
                                <w:sz w:val="14"/>
                              </w:rPr>
                              <w:t> </w:t>
                            </w:r>
                            <w:r>
                              <w:rPr>
                                <w:w w:val="135"/>
                                <w:sz w:val="14"/>
                              </w:rPr>
                              <w:t>)</w:t>
                            </w:r>
                            <w:r>
                              <w:rPr>
                                <w:spacing w:val="-2"/>
                                <w:w w:val="135"/>
                                <w:sz w:val="14"/>
                              </w:rPr>
                              <w:t> </w:t>
                            </w:r>
                            <w:r>
                              <w:rPr>
                                <w:i/>
                                <w:w w:val="135"/>
                                <w:position w:val="6"/>
                                <w:sz w:val="20"/>
                              </w:rPr>
                              <w:t>M</w:t>
                            </w:r>
                            <w:r>
                              <w:rPr>
                                <w:i/>
                                <w:spacing w:val="-40"/>
                                <w:w w:val="135"/>
                                <w:position w:val="6"/>
                                <w:sz w:val="20"/>
                              </w:rPr>
                              <w:t> </w:t>
                            </w:r>
                            <w:r>
                              <w:rPr>
                                <w:rFonts w:ascii="Cambria" w:hAnsi="Cambria"/>
                                <w:spacing w:val="-5"/>
                                <w:w w:val="135"/>
                                <w:position w:val="13"/>
                                <w:sz w:val="14"/>
                              </w:rPr>
                              <w:t>−</w:t>
                            </w:r>
                            <w:r>
                              <w:rPr>
                                <w:spacing w:val="-5"/>
                                <w:w w:val="135"/>
                                <w:position w:val="13"/>
                                <w:sz w:val="14"/>
                              </w:rPr>
                              <w:t>2</w:t>
                            </w:r>
                          </w:p>
                        </w:txbxContent>
                      </wps:txbx>
                      <wps:bodyPr wrap="square" lIns="0" tIns="0" rIns="0" bIns="0" rtlCol="0">
                        <a:noAutofit/>
                      </wps:bodyPr>
                    </wps:wsp>
                  </a:graphicData>
                </a:graphic>
              </wp:anchor>
            </w:drawing>
          </mc:Choice>
          <mc:Fallback>
            <w:pict>
              <v:shape style="position:absolute;margin-left:255.139999pt;margin-top:18.744484pt;width:81.05pt;height:37pt;mso-position-horizontal-relative:page;mso-position-vertical-relative:paragraph;z-index:-22532096" type="#_x0000_t202" id="docshape581" filled="false" stroked="false">
                <v:textbox inset="0,0,0,0">
                  <w:txbxContent>
                    <w:p>
                      <w:pPr>
                        <w:spacing w:line="396" w:lineRule="exact" w:before="0"/>
                        <w:ind w:left="0" w:right="0" w:firstLine="0"/>
                        <w:jc w:val="left"/>
                        <w:rPr>
                          <w:position w:val="13"/>
                          <w:sz w:val="14"/>
                        </w:rPr>
                      </w:pPr>
                      <w:r>
                        <w:rPr>
                          <w:w w:val="135"/>
                          <w:position w:val="6"/>
                          <w:sz w:val="20"/>
                        </w:rPr>
                        <w:t>=</w:t>
                      </w:r>
                      <w:r>
                        <w:rPr>
                          <w:spacing w:val="32"/>
                          <w:w w:val="135"/>
                          <w:position w:val="6"/>
                          <w:sz w:val="20"/>
                        </w:rPr>
                        <w:t>  </w:t>
                      </w:r>
                      <w:r>
                        <w:rPr>
                          <w:rFonts w:ascii="Lucida Sans Unicode" w:hAnsi="Lucida Sans Unicode"/>
                          <w:w w:val="135"/>
                          <w:position w:val="21"/>
                          <w:sz w:val="20"/>
                        </w:rPr>
                        <w:t>Σ</w:t>
                      </w:r>
                      <w:r>
                        <w:rPr>
                          <w:i/>
                          <w:w w:val="135"/>
                          <w:sz w:val="14"/>
                        </w:rPr>
                        <w:t>y</w:t>
                      </w:r>
                      <w:r>
                        <w:rPr>
                          <w:rFonts w:ascii="Cambria" w:hAnsi="Cambria"/>
                          <w:w w:val="135"/>
                          <w:sz w:val="14"/>
                        </w:rPr>
                        <w:t>∈</w:t>
                      </w:r>
                      <w:r>
                        <w:rPr>
                          <w:w w:val="135"/>
                          <w:sz w:val="14"/>
                        </w:rPr>
                        <w:t>[0</w:t>
                      </w:r>
                      <w:r>
                        <w:rPr>
                          <w:i/>
                          <w:w w:val="135"/>
                          <w:sz w:val="14"/>
                        </w:rPr>
                        <w:t>,M</w:t>
                      </w:r>
                      <w:r>
                        <w:rPr>
                          <w:i/>
                          <w:spacing w:val="-29"/>
                          <w:w w:val="135"/>
                          <w:sz w:val="14"/>
                        </w:rPr>
                        <w:t> </w:t>
                      </w:r>
                      <w:r>
                        <w:rPr>
                          <w:w w:val="135"/>
                          <w:sz w:val="14"/>
                        </w:rPr>
                        <w:t>)</w:t>
                      </w:r>
                      <w:r>
                        <w:rPr>
                          <w:spacing w:val="-2"/>
                          <w:w w:val="135"/>
                          <w:sz w:val="14"/>
                        </w:rPr>
                        <w:t> </w:t>
                      </w:r>
                      <w:r>
                        <w:rPr>
                          <w:i/>
                          <w:w w:val="135"/>
                          <w:position w:val="6"/>
                          <w:sz w:val="20"/>
                        </w:rPr>
                        <w:t>M</w:t>
                      </w:r>
                      <w:r>
                        <w:rPr>
                          <w:i/>
                          <w:spacing w:val="-40"/>
                          <w:w w:val="135"/>
                          <w:position w:val="6"/>
                          <w:sz w:val="20"/>
                        </w:rPr>
                        <w:t> </w:t>
                      </w:r>
                      <w:r>
                        <w:rPr>
                          <w:rFonts w:ascii="Cambria" w:hAnsi="Cambria"/>
                          <w:spacing w:val="-5"/>
                          <w:w w:val="135"/>
                          <w:position w:val="13"/>
                          <w:sz w:val="14"/>
                        </w:rPr>
                        <w:t>−</w:t>
                      </w:r>
                      <w:r>
                        <w:rPr>
                          <w:spacing w:val="-5"/>
                          <w:w w:val="135"/>
                          <w:position w:val="13"/>
                          <w:sz w:val="14"/>
                        </w:rPr>
                        <w:t>2</w:t>
                      </w:r>
                    </w:p>
                  </w:txbxContent>
                </v:textbox>
                <w10:wrap type="none"/>
              </v:shape>
            </w:pict>
          </mc:Fallback>
        </mc:AlternateContent>
      </w:r>
      <w:r>
        <w:rPr>
          <w:w w:val="130"/>
          <w:sz w:val="20"/>
        </w:rPr>
        <w:t>=</w:t>
      </w:r>
      <w:r>
        <w:rPr>
          <w:spacing w:val="42"/>
          <w:w w:val="130"/>
          <w:sz w:val="20"/>
        </w:rPr>
        <w:t>  </w:t>
      </w:r>
      <w:r>
        <w:rPr>
          <w:rFonts w:ascii="Lucida Sans Unicode" w:hAnsi="Lucida Sans Unicode"/>
          <w:w w:val="130"/>
          <w:position w:val="15"/>
          <w:sz w:val="20"/>
        </w:rPr>
        <w:t>Σ</w:t>
      </w:r>
      <w:r>
        <w:rPr>
          <w:i/>
          <w:w w:val="130"/>
          <w:position w:val="-5"/>
          <w:sz w:val="14"/>
        </w:rPr>
        <w:t>y</w:t>
      </w:r>
      <w:r>
        <w:rPr>
          <w:rFonts w:ascii="Cambria" w:hAnsi="Cambria"/>
          <w:w w:val="130"/>
          <w:position w:val="-5"/>
          <w:sz w:val="14"/>
        </w:rPr>
        <w:t>∈</w:t>
      </w:r>
      <w:r>
        <w:rPr>
          <w:w w:val="130"/>
          <w:position w:val="-5"/>
          <w:sz w:val="14"/>
        </w:rPr>
        <w:t>[0</w:t>
      </w:r>
      <w:r>
        <w:rPr>
          <w:i/>
          <w:w w:val="130"/>
          <w:position w:val="-5"/>
          <w:sz w:val="14"/>
        </w:rPr>
        <w:t>,M</w:t>
      </w:r>
      <w:r>
        <w:rPr>
          <w:i/>
          <w:spacing w:val="-25"/>
          <w:w w:val="130"/>
          <w:position w:val="-5"/>
          <w:sz w:val="14"/>
        </w:rPr>
        <w:t> </w:t>
      </w:r>
      <w:r>
        <w:rPr>
          <w:w w:val="130"/>
          <w:position w:val="-5"/>
          <w:sz w:val="14"/>
        </w:rPr>
        <w:t>)</w:t>
      </w:r>
      <w:r>
        <w:rPr>
          <w:spacing w:val="3"/>
          <w:w w:val="130"/>
          <w:position w:val="-5"/>
          <w:sz w:val="14"/>
        </w:rPr>
        <w:t> </w:t>
      </w:r>
      <w:r>
        <w:rPr>
          <w:i/>
          <w:w w:val="130"/>
          <w:sz w:val="20"/>
        </w:rPr>
        <w:t>P</w:t>
      </w:r>
      <w:r>
        <w:rPr>
          <w:i/>
          <w:spacing w:val="-31"/>
          <w:w w:val="130"/>
          <w:sz w:val="20"/>
        </w:rPr>
        <w:t> </w:t>
      </w:r>
      <w:r>
        <w:rPr>
          <w:w w:val="130"/>
          <w:sz w:val="20"/>
        </w:rPr>
        <w:t>(</w:t>
      </w:r>
      <w:r>
        <w:rPr>
          <w:i/>
          <w:w w:val="130"/>
          <w:sz w:val="20"/>
        </w:rPr>
        <w:t>h</w:t>
      </w:r>
      <w:r>
        <w:rPr>
          <w:w w:val="130"/>
          <w:sz w:val="20"/>
        </w:rPr>
        <w:t>(</w:t>
      </w:r>
      <w:r>
        <w:rPr>
          <w:i/>
          <w:w w:val="130"/>
          <w:sz w:val="20"/>
        </w:rPr>
        <w:t>x</w:t>
      </w:r>
      <w:r>
        <w:rPr>
          <w:w w:val="130"/>
          <w:sz w:val="20"/>
          <w:vertAlign w:val="subscript"/>
        </w:rPr>
        <w:t>1</w:t>
      </w:r>
      <w:r>
        <w:rPr>
          <w:w w:val="130"/>
          <w:sz w:val="20"/>
          <w:vertAlign w:val="baseline"/>
        </w:rPr>
        <w:t>)</w:t>
      </w:r>
      <w:r>
        <w:rPr>
          <w:spacing w:val="-2"/>
          <w:w w:val="130"/>
          <w:sz w:val="20"/>
          <w:vertAlign w:val="baseline"/>
        </w:rPr>
        <w:t> </w:t>
      </w:r>
      <w:r>
        <w:rPr>
          <w:w w:val="130"/>
          <w:sz w:val="20"/>
          <w:vertAlign w:val="baseline"/>
        </w:rPr>
        <w:t>=</w:t>
      </w:r>
      <w:r>
        <w:rPr>
          <w:spacing w:val="-2"/>
          <w:w w:val="130"/>
          <w:sz w:val="20"/>
          <w:vertAlign w:val="baseline"/>
        </w:rPr>
        <w:t> </w:t>
      </w:r>
      <w:r>
        <w:rPr>
          <w:i/>
          <w:w w:val="130"/>
          <w:sz w:val="20"/>
          <w:vertAlign w:val="baseline"/>
        </w:rPr>
        <w:t>y</w:t>
      </w:r>
      <w:r>
        <w:rPr>
          <w:i/>
          <w:spacing w:val="61"/>
          <w:w w:val="130"/>
          <w:sz w:val="20"/>
          <w:vertAlign w:val="baseline"/>
        </w:rPr>
        <w:t> </w:t>
      </w:r>
      <w:r>
        <w:rPr>
          <w:rFonts w:ascii="Cambria" w:hAnsi="Cambria"/>
          <w:w w:val="130"/>
          <w:sz w:val="20"/>
          <w:vertAlign w:val="baseline"/>
        </w:rPr>
        <w:t>∧</w:t>
      </w:r>
      <w:r>
        <w:rPr>
          <w:rFonts w:ascii="Cambria" w:hAnsi="Cambria"/>
          <w:spacing w:val="56"/>
          <w:w w:val="130"/>
          <w:sz w:val="20"/>
          <w:vertAlign w:val="baseline"/>
        </w:rPr>
        <w:t> </w:t>
      </w:r>
      <w:r>
        <w:rPr>
          <w:i/>
          <w:w w:val="130"/>
          <w:sz w:val="20"/>
          <w:vertAlign w:val="baseline"/>
        </w:rPr>
        <w:t>h</w:t>
      </w:r>
      <w:r>
        <w:rPr>
          <w:w w:val="130"/>
          <w:sz w:val="20"/>
          <w:vertAlign w:val="baseline"/>
        </w:rPr>
        <w:t>(</w:t>
      </w:r>
      <w:r>
        <w:rPr>
          <w:i/>
          <w:w w:val="130"/>
          <w:sz w:val="20"/>
          <w:vertAlign w:val="baseline"/>
        </w:rPr>
        <w:t>x</w:t>
      </w:r>
      <w:r>
        <w:rPr>
          <w:w w:val="130"/>
          <w:sz w:val="20"/>
          <w:vertAlign w:val="subscript"/>
        </w:rPr>
        <w:t>2</w:t>
      </w:r>
      <w:r>
        <w:rPr>
          <w:w w:val="130"/>
          <w:sz w:val="20"/>
          <w:vertAlign w:val="baseline"/>
        </w:rPr>
        <w:t>)</w:t>
      </w:r>
      <w:r>
        <w:rPr>
          <w:spacing w:val="-2"/>
          <w:w w:val="130"/>
          <w:sz w:val="20"/>
          <w:vertAlign w:val="baseline"/>
        </w:rPr>
        <w:t> </w:t>
      </w:r>
      <w:r>
        <w:rPr>
          <w:w w:val="130"/>
          <w:sz w:val="20"/>
          <w:vertAlign w:val="baseline"/>
        </w:rPr>
        <w:t>=</w:t>
      </w:r>
      <w:r>
        <w:rPr>
          <w:spacing w:val="-3"/>
          <w:w w:val="130"/>
          <w:sz w:val="20"/>
          <w:vertAlign w:val="baseline"/>
        </w:rPr>
        <w:t> </w:t>
      </w:r>
      <w:r>
        <w:rPr>
          <w:i/>
          <w:spacing w:val="-5"/>
          <w:w w:val="130"/>
          <w:sz w:val="20"/>
          <w:vertAlign w:val="baseline"/>
        </w:rPr>
        <w:t>y</w:t>
      </w:r>
      <w:r>
        <w:rPr>
          <w:spacing w:val="-5"/>
          <w:w w:val="130"/>
          <w:sz w:val="20"/>
          <w:vertAlign w:val="baseline"/>
        </w:rPr>
        <w:t>)</w:t>
      </w:r>
    </w:p>
    <w:p>
      <w:pPr>
        <w:pStyle w:val="BodyText"/>
        <w:spacing w:before="130"/>
      </w:pPr>
    </w:p>
    <w:p>
      <w:pPr>
        <w:spacing w:before="1"/>
        <w:ind w:left="3662" w:right="0" w:firstLine="0"/>
        <w:jc w:val="left"/>
        <w:rPr>
          <w:i/>
          <w:sz w:val="20"/>
        </w:rPr>
      </w:pPr>
      <w:r>
        <w:rPr>
          <w:w w:val="130"/>
          <w:sz w:val="20"/>
        </w:rPr>
        <w:t>=</w:t>
      </w:r>
      <w:r>
        <w:rPr>
          <w:spacing w:val="52"/>
          <w:w w:val="130"/>
          <w:sz w:val="20"/>
        </w:rPr>
        <w:t>  </w:t>
      </w:r>
      <w:r>
        <w:rPr>
          <w:spacing w:val="-5"/>
          <w:w w:val="130"/>
          <w:sz w:val="20"/>
        </w:rPr>
        <w:t>1</w:t>
      </w:r>
      <w:r>
        <w:rPr>
          <w:i/>
          <w:spacing w:val="-5"/>
          <w:w w:val="130"/>
          <w:sz w:val="20"/>
        </w:rPr>
        <w:t>/M</w:t>
      </w:r>
    </w:p>
    <w:p>
      <w:pPr>
        <w:pStyle w:val="BodyText"/>
        <w:spacing w:line="235" w:lineRule="auto" w:before="156"/>
        <w:ind w:left="260" w:right="620" w:firstLine="298"/>
        <w:jc w:val="both"/>
      </w:pPr>
      <w:r>
        <w:rPr>
          <w:w w:val="105"/>
        </w:rPr>
        <w:t>Next,</w:t>
      </w:r>
      <w:r>
        <w:rPr>
          <w:w w:val="105"/>
        </w:rPr>
        <w:t> we</w:t>
      </w:r>
      <w:r>
        <w:rPr>
          <w:w w:val="105"/>
        </w:rPr>
        <w:t> show</w:t>
      </w:r>
      <w:r>
        <w:rPr>
          <w:w w:val="105"/>
        </w:rPr>
        <w:t> a</w:t>
      </w:r>
      <w:r>
        <w:rPr>
          <w:w w:val="105"/>
        </w:rPr>
        <w:t> construction</w:t>
      </w:r>
      <w:r>
        <w:rPr>
          <w:w w:val="105"/>
        </w:rPr>
        <w:t> (not</w:t>
      </w:r>
      <w:r>
        <w:rPr>
          <w:w w:val="105"/>
        </w:rPr>
        <w:t> the</w:t>
      </w:r>
      <w:r>
        <w:rPr>
          <w:w w:val="105"/>
        </w:rPr>
        <w:t> only</w:t>
      </w:r>
      <w:r>
        <w:rPr>
          <w:w w:val="105"/>
        </w:rPr>
        <w:t> possible</w:t>
      </w:r>
      <w:r>
        <w:rPr>
          <w:w w:val="105"/>
        </w:rPr>
        <w:t> one)</w:t>
      </w:r>
      <w:r>
        <w:rPr>
          <w:w w:val="105"/>
        </w:rPr>
        <w:t> yielding</w:t>
      </w:r>
      <w:r>
        <w:rPr>
          <w:w w:val="105"/>
        </w:rPr>
        <w:t> a</w:t>
      </w:r>
      <w:r>
        <w:rPr>
          <w:w w:val="105"/>
        </w:rPr>
        <w:t> pairwise-independent</w:t>
      </w:r>
      <w:r>
        <w:rPr>
          <w:w w:val="105"/>
        </w:rPr>
        <w:t> hash function.</w:t>
      </w:r>
      <w:r>
        <w:rPr>
          <w:spacing w:val="40"/>
          <w:w w:val="105"/>
        </w:rPr>
        <w:t> </w:t>
      </w:r>
      <w:r>
        <w:rPr>
          <w:w w:val="105"/>
        </w:rPr>
        <w:t>Let</w:t>
      </w:r>
      <w:r>
        <w:rPr>
          <w:spacing w:val="36"/>
          <w:w w:val="105"/>
        </w:rPr>
        <w:t> </w:t>
      </w:r>
      <w:r>
        <w:rPr>
          <w:i/>
          <w:w w:val="105"/>
        </w:rPr>
        <w:t>M</w:t>
      </w:r>
      <w:r>
        <w:rPr>
          <w:i/>
          <w:spacing w:val="40"/>
          <w:w w:val="110"/>
        </w:rPr>
        <w:t> </w:t>
      </w:r>
      <w:r>
        <w:rPr>
          <w:rFonts w:ascii="Cambria" w:hAnsi="Cambria"/>
          <w:w w:val="110"/>
        </w:rPr>
        <w:t>≥ </w:t>
      </w:r>
      <w:r>
        <w:rPr>
          <w:i/>
          <w:w w:val="105"/>
        </w:rPr>
        <w:t>n</w:t>
      </w:r>
      <w:r>
        <w:rPr>
          <w:i/>
          <w:spacing w:val="36"/>
          <w:w w:val="105"/>
        </w:rPr>
        <w:t> </w:t>
      </w:r>
      <w:r>
        <w:rPr>
          <w:w w:val="105"/>
        </w:rPr>
        <w:t>be</w:t>
      </w:r>
      <w:r>
        <w:rPr>
          <w:spacing w:val="36"/>
          <w:w w:val="105"/>
        </w:rPr>
        <w:t> </w:t>
      </w:r>
      <w:r>
        <w:rPr>
          <w:w w:val="105"/>
        </w:rPr>
        <w:t>a</w:t>
      </w:r>
      <w:r>
        <w:rPr>
          <w:spacing w:val="36"/>
          <w:w w:val="105"/>
        </w:rPr>
        <w:t> </w:t>
      </w:r>
      <w:r>
        <w:rPr>
          <w:w w:val="105"/>
        </w:rPr>
        <w:t>prime</w:t>
      </w:r>
      <w:r>
        <w:rPr>
          <w:spacing w:val="36"/>
          <w:w w:val="105"/>
        </w:rPr>
        <w:t> </w:t>
      </w:r>
      <w:r>
        <w:rPr>
          <w:w w:val="105"/>
        </w:rPr>
        <w:t>number,</w:t>
      </w:r>
      <w:r>
        <w:rPr>
          <w:spacing w:val="36"/>
          <w:w w:val="105"/>
        </w:rPr>
        <w:t> </w:t>
      </w:r>
      <w:r>
        <w:rPr>
          <w:w w:val="105"/>
        </w:rPr>
        <w:t>and</w:t>
      </w:r>
      <w:r>
        <w:rPr>
          <w:spacing w:val="36"/>
          <w:w w:val="105"/>
        </w:rPr>
        <w:t> </w:t>
      </w:r>
      <w:r>
        <w:rPr>
          <w:w w:val="105"/>
        </w:rPr>
        <w:t>define</w:t>
      </w:r>
    </w:p>
    <w:p>
      <w:pPr>
        <w:spacing w:before="195"/>
        <w:ind w:left="0" w:right="379" w:firstLine="0"/>
        <w:jc w:val="center"/>
        <w:rPr>
          <w:i/>
          <w:sz w:val="20"/>
        </w:rPr>
      </w:pPr>
      <w:r>
        <w:rPr>
          <w:i/>
          <w:w w:val="120"/>
          <w:sz w:val="20"/>
        </w:rPr>
        <w:t>h</w:t>
      </w:r>
      <w:r>
        <w:rPr>
          <w:i/>
          <w:w w:val="120"/>
          <w:sz w:val="20"/>
          <w:vertAlign w:val="subscript"/>
        </w:rPr>
        <w:t>a,b</w:t>
      </w:r>
      <w:r>
        <w:rPr>
          <w:w w:val="120"/>
          <w:sz w:val="20"/>
          <w:vertAlign w:val="baseline"/>
        </w:rPr>
        <w:t>(</w:t>
      </w:r>
      <w:r>
        <w:rPr>
          <w:i/>
          <w:w w:val="120"/>
          <w:sz w:val="20"/>
          <w:vertAlign w:val="baseline"/>
        </w:rPr>
        <w:t>x</w:t>
      </w:r>
      <w:r>
        <w:rPr>
          <w:w w:val="120"/>
          <w:sz w:val="20"/>
          <w:vertAlign w:val="baseline"/>
        </w:rPr>
        <w:t>)</w:t>
      </w:r>
      <w:r>
        <w:rPr>
          <w:spacing w:val="-4"/>
          <w:w w:val="120"/>
          <w:sz w:val="20"/>
          <w:vertAlign w:val="baseline"/>
        </w:rPr>
        <w:t> </w:t>
      </w:r>
      <w:r>
        <w:rPr>
          <w:w w:val="125"/>
          <w:sz w:val="20"/>
          <w:vertAlign w:val="baseline"/>
        </w:rPr>
        <w:t>=</w:t>
      </w:r>
      <w:r>
        <w:rPr>
          <w:spacing w:val="-4"/>
          <w:w w:val="125"/>
          <w:sz w:val="20"/>
          <w:vertAlign w:val="baseline"/>
        </w:rPr>
        <w:t> </w:t>
      </w:r>
      <w:r>
        <w:rPr>
          <w:w w:val="120"/>
          <w:sz w:val="20"/>
          <w:vertAlign w:val="baseline"/>
        </w:rPr>
        <w:t>(</w:t>
      </w:r>
      <w:r>
        <w:rPr>
          <w:i/>
          <w:w w:val="120"/>
          <w:sz w:val="20"/>
          <w:vertAlign w:val="baseline"/>
        </w:rPr>
        <w:t>a</w:t>
      </w:r>
      <w:r>
        <w:rPr>
          <w:i/>
          <w:spacing w:val="-13"/>
          <w:w w:val="120"/>
          <w:sz w:val="20"/>
          <w:vertAlign w:val="baseline"/>
        </w:rPr>
        <w:t> </w:t>
      </w:r>
      <w:r>
        <w:rPr>
          <w:rFonts w:ascii="Cambria" w:hAnsi="Cambria"/>
          <w:w w:val="120"/>
          <w:sz w:val="20"/>
          <w:vertAlign w:val="baseline"/>
        </w:rPr>
        <w:t>·</w:t>
      </w:r>
      <w:r>
        <w:rPr>
          <w:rFonts w:ascii="Cambria" w:hAnsi="Cambria"/>
          <w:spacing w:val="-12"/>
          <w:w w:val="120"/>
          <w:sz w:val="20"/>
          <w:vertAlign w:val="baseline"/>
        </w:rPr>
        <w:t> </w:t>
      </w:r>
      <w:r>
        <w:rPr>
          <w:i/>
          <w:w w:val="120"/>
          <w:sz w:val="20"/>
          <w:vertAlign w:val="baseline"/>
        </w:rPr>
        <w:t>x</w:t>
      </w:r>
      <w:r>
        <w:rPr>
          <w:i/>
          <w:spacing w:val="-12"/>
          <w:w w:val="120"/>
          <w:sz w:val="20"/>
          <w:vertAlign w:val="baseline"/>
        </w:rPr>
        <w:t> </w:t>
      </w:r>
      <w:r>
        <w:rPr>
          <w:w w:val="125"/>
          <w:sz w:val="20"/>
          <w:vertAlign w:val="baseline"/>
        </w:rPr>
        <w:t>+</w:t>
      </w:r>
      <w:r>
        <w:rPr>
          <w:spacing w:val="-14"/>
          <w:w w:val="125"/>
          <w:sz w:val="20"/>
          <w:vertAlign w:val="baseline"/>
        </w:rPr>
        <w:t> </w:t>
      </w:r>
      <w:r>
        <w:rPr>
          <w:i/>
          <w:w w:val="120"/>
          <w:sz w:val="20"/>
          <w:vertAlign w:val="baseline"/>
        </w:rPr>
        <w:t>b</w:t>
      </w:r>
      <w:r>
        <w:rPr>
          <w:w w:val="120"/>
          <w:sz w:val="20"/>
          <w:vertAlign w:val="baseline"/>
        </w:rPr>
        <w:t>)</w:t>
      </w:r>
      <w:r>
        <w:rPr>
          <w:spacing w:val="38"/>
          <w:w w:val="120"/>
          <w:sz w:val="20"/>
          <w:vertAlign w:val="baseline"/>
        </w:rPr>
        <w:t>  </w:t>
      </w:r>
      <w:r>
        <w:rPr>
          <w:w w:val="120"/>
          <w:sz w:val="20"/>
          <w:vertAlign w:val="baseline"/>
        </w:rPr>
        <w:t>mod</w:t>
      </w:r>
      <w:r>
        <w:rPr>
          <w:spacing w:val="9"/>
          <w:w w:val="120"/>
          <w:sz w:val="20"/>
          <w:vertAlign w:val="baseline"/>
        </w:rPr>
        <w:t> </w:t>
      </w:r>
      <w:r>
        <w:rPr>
          <w:i/>
          <w:spacing w:val="-10"/>
          <w:w w:val="120"/>
          <w:sz w:val="20"/>
          <w:vertAlign w:val="baseline"/>
        </w:rPr>
        <w:t>M</w:t>
      </w:r>
    </w:p>
    <w:p>
      <w:pPr>
        <w:pStyle w:val="BodyText"/>
        <w:spacing w:before="171"/>
        <w:ind w:right="6189"/>
        <w:jc w:val="center"/>
      </w:pPr>
      <w:r>
        <w:rPr>
          <w:w w:val="105"/>
        </w:rPr>
        <w:t>We</w:t>
      </w:r>
      <w:r>
        <w:rPr>
          <w:spacing w:val="15"/>
          <w:w w:val="105"/>
        </w:rPr>
        <w:t> </w:t>
      </w:r>
      <w:r>
        <w:rPr>
          <w:w w:val="105"/>
        </w:rPr>
        <w:t>define</w:t>
      </w:r>
      <w:r>
        <w:rPr>
          <w:spacing w:val="17"/>
          <w:w w:val="105"/>
        </w:rPr>
        <w:t> </w:t>
      </w:r>
      <w:r>
        <w:rPr>
          <w:w w:val="105"/>
        </w:rPr>
        <w:t>our</w:t>
      </w:r>
      <w:r>
        <w:rPr>
          <w:spacing w:val="17"/>
          <w:w w:val="105"/>
        </w:rPr>
        <w:t> </w:t>
      </w:r>
      <w:r>
        <w:rPr>
          <w:w w:val="105"/>
        </w:rPr>
        <w:t>family</w:t>
      </w:r>
      <w:r>
        <w:rPr>
          <w:spacing w:val="16"/>
          <w:w w:val="105"/>
        </w:rPr>
        <w:t> </w:t>
      </w:r>
      <w:r>
        <w:rPr>
          <w:rFonts w:ascii="Cambria" w:hAnsi="Cambria"/>
          <w:spacing w:val="-111"/>
          <w:w w:val="103"/>
        </w:rPr>
        <w:t>H</w:t>
      </w:r>
      <w:r>
        <w:rPr>
          <w:w w:val="107"/>
          <w:position w:val="5"/>
        </w:rPr>
        <w:t>ˆ</w:t>
      </w:r>
      <w:r>
        <w:rPr>
          <w:spacing w:val="32"/>
          <w:w w:val="105"/>
          <w:position w:val="5"/>
        </w:rPr>
        <w:t> </w:t>
      </w:r>
      <w:r>
        <w:rPr>
          <w:w w:val="105"/>
        </w:rPr>
        <w:t>as</w:t>
      </w:r>
      <w:r>
        <w:rPr>
          <w:spacing w:val="17"/>
          <w:w w:val="105"/>
        </w:rPr>
        <w:t> </w:t>
      </w:r>
      <w:r>
        <w:rPr>
          <w:spacing w:val="-2"/>
          <w:w w:val="105"/>
        </w:rPr>
        <w:t>follows:</w:t>
      </w:r>
    </w:p>
    <w:p>
      <w:pPr>
        <w:spacing w:before="144"/>
        <w:ind w:left="0" w:right="358" w:firstLine="0"/>
        <w:jc w:val="center"/>
        <w:rPr>
          <w:rFonts w:ascii="Cambria" w:hAnsi="Cambria"/>
          <w:sz w:val="20"/>
        </w:rPr>
      </w:pPr>
      <w:r>
        <w:rPr>
          <w:rFonts w:ascii="Cambria" w:hAnsi="Cambria"/>
          <w:spacing w:val="-111"/>
          <w:w w:val="113"/>
          <w:sz w:val="20"/>
        </w:rPr>
        <w:t>H</w:t>
      </w:r>
      <w:r>
        <w:rPr>
          <w:w w:val="117"/>
          <w:position w:val="5"/>
          <w:sz w:val="20"/>
        </w:rPr>
        <w:t>ˆ</w:t>
      </w:r>
      <w:r>
        <w:rPr>
          <w:spacing w:val="10"/>
          <w:w w:val="125"/>
          <w:position w:val="5"/>
          <w:sz w:val="20"/>
        </w:rPr>
        <w:t> </w:t>
      </w:r>
      <w:r>
        <w:rPr>
          <w:w w:val="125"/>
          <w:sz w:val="20"/>
        </w:rPr>
        <w:t>=</w:t>
      </w:r>
      <w:r>
        <w:rPr>
          <w:spacing w:val="-13"/>
          <w:w w:val="125"/>
          <w:sz w:val="20"/>
        </w:rPr>
        <w:t> </w:t>
      </w:r>
      <w:r>
        <w:rPr>
          <w:rFonts w:ascii="Cambria" w:hAnsi="Cambria"/>
          <w:w w:val="115"/>
          <w:sz w:val="20"/>
        </w:rPr>
        <w:t>{</w:t>
      </w:r>
      <w:r>
        <w:rPr>
          <w:i/>
          <w:w w:val="115"/>
          <w:sz w:val="20"/>
        </w:rPr>
        <w:t>h</w:t>
      </w:r>
      <w:r>
        <w:rPr>
          <w:i/>
          <w:w w:val="115"/>
          <w:sz w:val="20"/>
          <w:vertAlign w:val="subscript"/>
        </w:rPr>
        <w:t>a,b</w:t>
      </w:r>
      <w:r>
        <w:rPr>
          <w:i/>
          <w:spacing w:val="72"/>
          <w:w w:val="115"/>
          <w:sz w:val="20"/>
          <w:vertAlign w:val="baseline"/>
        </w:rPr>
        <w:t> </w:t>
      </w:r>
      <w:r>
        <w:rPr>
          <w:w w:val="115"/>
          <w:sz w:val="20"/>
          <w:vertAlign w:val="baseline"/>
        </w:rPr>
        <w:t>:</w:t>
      </w:r>
      <w:r>
        <w:rPr>
          <w:spacing w:val="62"/>
          <w:w w:val="115"/>
          <w:sz w:val="20"/>
          <w:vertAlign w:val="baseline"/>
        </w:rPr>
        <w:t> </w:t>
      </w:r>
      <w:r>
        <w:rPr>
          <w:i/>
          <w:w w:val="115"/>
          <w:sz w:val="20"/>
          <w:vertAlign w:val="baseline"/>
        </w:rPr>
        <w:t>a,</w:t>
      </w:r>
      <w:r>
        <w:rPr>
          <w:i/>
          <w:spacing w:val="-18"/>
          <w:w w:val="115"/>
          <w:sz w:val="20"/>
          <w:vertAlign w:val="baseline"/>
        </w:rPr>
        <w:t> </w:t>
      </w:r>
      <w:r>
        <w:rPr>
          <w:i/>
          <w:w w:val="110"/>
          <w:sz w:val="20"/>
          <w:vertAlign w:val="baseline"/>
        </w:rPr>
        <w:t>b</w:t>
      </w:r>
      <w:r>
        <w:rPr>
          <w:i/>
          <w:w w:val="115"/>
          <w:sz w:val="20"/>
          <w:vertAlign w:val="baseline"/>
        </w:rPr>
        <w:t> </w:t>
      </w:r>
      <w:r>
        <w:rPr>
          <w:rFonts w:ascii="Cambria" w:hAnsi="Cambria"/>
          <w:w w:val="115"/>
          <w:sz w:val="20"/>
          <w:vertAlign w:val="baseline"/>
        </w:rPr>
        <w:t>∈</w:t>
      </w:r>
      <w:r>
        <w:rPr>
          <w:rFonts w:ascii="Cambria" w:hAnsi="Cambria"/>
          <w:spacing w:val="1"/>
          <w:w w:val="115"/>
          <w:sz w:val="20"/>
          <w:vertAlign w:val="baseline"/>
        </w:rPr>
        <w:t> </w:t>
      </w:r>
      <w:r>
        <w:rPr>
          <w:w w:val="115"/>
          <w:sz w:val="20"/>
          <w:vertAlign w:val="baseline"/>
        </w:rPr>
        <w:t>[0</w:t>
      </w:r>
      <w:r>
        <w:rPr>
          <w:i/>
          <w:w w:val="115"/>
          <w:sz w:val="20"/>
          <w:vertAlign w:val="baseline"/>
        </w:rPr>
        <w:t>,</w:t>
      </w:r>
      <w:r>
        <w:rPr>
          <w:i/>
          <w:spacing w:val="-19"/>
          <w:w w:val="115"/>
          <w:sz w:val="20"/>
          <w:vertAlign w:val="baseline"/>
        </w:rPr>
        <w:t> </w:t>
      </w:r>
      <w:r>
        <w:rPr>
          <w:i/>
          <w:w w:val="115"/>
          <w:sz w:val="20"/>
          <w:vertAlign w:val="baseline"/>
        </w:rPr>
        <w:t>M</w:t>
      </w:r>
      <w:r>
        <w:rPr>
          <w:i/>
          <w:spacing w:val="-31"/>
          <w:w w:val="115"/>
          <w:sz w:val="20"/>
          <w:vertAlign w:val="baseline"/>
        </w:rPr>
        <w:t> </w:t>
      </w:r>
      <w:r>
        <w:rPr>
          <w:spacing w:val="-5"/>
          <w:w w:val="115"/>
          <w:sz w:val="20"/>
          <w:vertAlign w:val="baseline"/>
        </w:rPr>
        <w:t>)</w:t>
      </w:r>
      <w:r>
        <w:rPr>
          <w:rFonts w:ascii="Cambria" w:hAnsi="Cambria"/>
          <w:spacing w:val="-5"/>
          <w:w w:val="115"/>
          <w:sz w:val="20"/>
          <w:vertAlign w:val="baseline"/>
        </w:rPr>
        <w:t>}</w:t>
      </w:r>
    </w:p>
    <w:p>
      <w:pPr>
        <w:pStyle w:val="BodyText"/>
        <w:spacing w:line="235" w:lineRule="auto" w:before="175"/>
        <w:ind w:left="260" w:right="616"/>
        <w:jc w:val="both"/>
      </w:pPr>
      <w:r>
        <w:rPr>
          <w:w w:val="105"/>
        </w:rPr>
        <w:t>In</w:t>
      </w:r>
      <w:r>
        <w:rPr>
          <w:spacing w:val="-10"/>
          <w:w w:val="105"/>
        </w:rPr>
        <w:t> </w:t>
      </w:r>
      <w:r>
        <w:rPr>
          <w:w w:val="105"/>
        </w:rPr>
        <w:t>other words, a uniform </w:t>
      </w:r>
      <w:r>
        <w:rPr>
          <w:i/>
          <w:w w:val="105"/>
        </w:rPr>
        <w:t>h</w:t>
      </w:r>
      <w:r>
        <w:rPr>
          <w:i/>
          <w:w w:val="105"/>
          <w:vertAlign w:val="subscript"/>
        </w:rPr>
        <w:t>a,b</w:t>
      </w:r>
      <w:r>
        <w:rPr>
          <w:i/>
          <w:w w:val="105"/>
          <w:vertAlign w:val="baseline"/>
        </w:rPr>
        <w:t> </w:t>
      </w:r>
      <w:r>
        <w:rPr>
          <w:rFonts w:ascii="Cambria" w:hAnsi="Cambria"/>
          <w:w w:val="105"/>
          <w:vertAlign w:val="baseline"/>
        </w:rPr>
        <w:t>∈ </w:t>
      </w:r>
      <w:r>
        <w:rPr>
          <w:rFonts w:ascii="Cambria" w:hAnsi="Cambria"/>
          <w:spacing w:val="-111"/>
          <w:w w:val="103"/>
          <w:vertAlign w:val="baseline"/>
        </w:rPr>
        <w:t>H</w:t>
      </w:r>
      <w:r>
        <w:rPr>
          <w:w w:val="107"/>
          <w:position w:val="5"/>
          <w:vertAlign w:val="baseline"/>
        </w:rPr>
        <w:t>ˆ</w:t>
      </w:r>
      <w:r>
        <w:rPr>
          <w:spacing w:val="43"/>
          <w:w w:val="105"/>
          <w:position w:val="5"/>
          <w:vertAlign w:val="baseline"/>
        </w:rPr>
        <w:t> </w:t>
      </w:r>
      <w:r>
        <w:rPr>
          <w:w w:val="105"/>
          <w:vertAlign w:val="baseline"/>
        </w:rPr>
        <w:t>is a uniformly-random polynomial of degree 1 over </w:t>
      </w:r>
      <w:r>
        <w:rPr>
          <w:rFonts w:ascii="Times New Roman" w:hAnsi="Times New Roman"/>
          <w:w w:val="105"/>
          <w:vertAlign w:val="baseline"/>
        </w:rPr>
        <w:t>Z</w:t>
      </w:r>
      <w:r>
        <w:rPr>
          <w:i/>
          <w:w w:val="105"/>
          <w:vertAlign w:val="subscript"/>
        </w:rPr>
        <w:t>M</w:t>
      </w:r>
      <w:r>
        <w:rPr>
          <w:i/>
          <w:spacing w:val="-12"/>
          <w:w w:val="105"/>
          <w:vertAlign w:val="baseline"/>
        </w:rPr>
        <w:t> </w:t>
      </w:r>
      <w:r>
        <w:rPr>
          <w:w w:val="105"/>
          <w:vertAlign w:val="baseline"/>
        </w:rPr>
        <w:t>.</w:t>
      </w:r>
      <w:r>
        <w:rPr>
          <w:spacing w:val="40"/>
          <w:w w:val="105"/>
          <w:vertAlign w:val="baseline"/>
        </w:rPr>
        <w:t> </w:t>
      </w:r>
      <w:r>
        <w:rPr>
          <w:w w:val="105"/>
          <w:vertAlign w:val="baseline"/>
        </w:rPr>
        <w:t>Note that this</w:t>
      </w:r>
      <w:r>
        <w:rPr>
          <w:spacing w:val="15"/>
          <w:w w:val="105"/>
          <w:vertAlign w:val="baseline"/>
        </w:rPr>
        <w:t> </w:t>
      </w:r>
      <w:r>
        <w:rPr>
          <w:w w:val="105"/>
          <w:vertAlign w:val="baseline"/>
        </w:rPr>
        <w:t>function</w:t>
      </w:r>
      <w:r>
        <w:rPr>
          <w:spacing w:val="30"/>
          <w:w w:val="105"/>
          <w:vertAlign w:val="baseline"/>
        </w:rPr>
        <w:t> </w:t>
      </w:r>
      <w:r>
        <w:rPr>
          <w:w w:val="105"/>
          <w:vertAlign w:val="baseline"/>
        </w:rPr>
        <w:t>is</w:t>
      </w:r>
      <w:r>
        <w:rPr>
          <w:spacing w:val="30"/>
          <w:w w:val="105"/>
          <w:vertAlign w:val="baseline"/>
        </w:rPr>
        <w:t> </w:t>
      </w:r>
      <w:r>
        <w:rPr>
          <w:w w:val="105"/>
          <w:vertAlign w:val="baseline"/>
        </w:rPr>
        <w:t>fully</w:t>
      </w:r>
      <w:r>
        <w:rPr>
          <w:spacing w:val="30"/>
          <w:w w:val="105"/>
          <w:vertAlign w:val="baseline"/>
        </w:rPr>
        <w:t> </w:t>
      </w:r>
      <w:r>
        <w:rPr>
          <w:w w:val="105"/>
          <w:vertAlign w:val="baseline"/>
        </w:rPr>
        <w:t>specified</w:t>
      </w:r>
      <w:r>
        <w:rPr>
          <w:spacing w:val="30"/>
          <w:w w:val="105"/>
          <w:vertAlign w:val="baseline"/>
        </w:rPr>
        <w:t> </w:t>
      </w:r>
      <w:r>
        <w:rPr>
          <w:w w:val="105"/>
          <w:vertAlign w:val="baseline"/>
        </w:rPr>
        <w:t>by</w:t>
      </w:r>
      <w:r>
        <w:rPr>
          <w:spacing w:val="30"/>
          <w:w w:val="105"/>
          <w:vertAlign w:val="baseline"/>
        </w:rPr>
        <w:t> </w:t>
      </w:r>
      <w:r>
        <w:rPr>
          <w:i/>
          <w:w w:val="105"/>
          <w:vertAlign w:val="baseline"/>
        </w:rPr>
        <w:t>a,</w:t>
      </w:r>
      <w:r>
        <w:rPr>
          <w:i/>
          <w:spacing w:val="-12"/>
          <w:w w:val="105"/>
          <w:vertAlign w:val="baseline"/>
        </w:rPr>
        <w:t> </w:t>
      </w:r>
      <w:r>
        <w:rPr>
          <w:i/>
          <w:w w:val="105"/>
          <w:vertAlign w:val="baseline"/>
        </w:rPr>
        <w:t>b,</w:t>
      </w:r>
      <w:r>
        <w:rPr>
          <w:i/>
          <w:spacing w:val="-12"/>
          <w:w w:val="105"/>
          <w:vertAlign w:val="baseline"/>
        </w:rPr>
        <w:t> </w:t>
      </w:r>
      <w:r>
        <w:rPr>
          <w:i/>
          <w:w w:val="105"/>
          <w:vertAlign w:val="baseline"/>
        </w:rPr>
        <w:t>M</w:t>
      </w:r>
      <w:r>
        <w:rPr>
          <w:i/>
          <w:spacing w:val="40"/>
          <w:w w:val="105"/>
          <w:vertAlign w:val="baseline"/>
        </w:rPr>
        <w:t> </w:t>
      </w:r>
      <w:r>
        <w:rPr>
          <w:w w:val="105"/>
          <w:vertAlign w:val="baseline"/>
        </w:rPr>
        <w:t>and</w:t>
      </w:r>
      <w:r>
        <w:rPr>
          <w:spacing w:val="30"/>
          <w:w w:val="105"/>
          <w:vertAlign w:val="baseline"/>
        </w:rPr>
        <w:t> </w:t>
      </w:r>
      <w:r>
        <w:rPr>
          <w:w w:val="105"/>
          <w:vertAlign w:val="baseline"/>
        </w:rPr>
        <w:t>thus</w:t>
      </w:r>
      <w:r>
        <w:rPr>
          <w:spacing w:val="30"/>
          <w:w w:val="105"/>
          <w:vertAlign w:val="baseline"/>
        </w:rPr>
        <w:t> </w:t>
      </w:r>
      <w:r>
        <w:rPr>
          <w:w w:val="105"/>
          <w:vertAlign w:val="baseline"/>
        </w:rPr>
        <w:t>it</w:t>
      </w:r>
      <w:r>
        <w:rPr>
          <w:spacing w:val="30"/>
          <w:w w:val="105"/>
          <w:vertAlign w:val="baseline"/>
        </w:rPr>
        <w:t> </w:t>
      </w:r>
      <w:r>
        <w:rPr>
          <w:w w:val="105"/>
          <w:vertAlign w:val="baseline"/>
        </w:rPr>
        <w:t>can</w:t>
      </w:r>
      <w:r>
        <w:rPr>
          <w:spacing w:val="30"/>
          <w:w w:val="105"/>
          <w:vertAlign w:val="baseline"/>
        </w:rPr>
        <w:t> </w:t>
      </w:r>
      <w:r>
        <w:rPr>
          <w:w w:val="105"/>
          <w:vertAlign w:val="baseline"/>
        </w:rPr>
        <w:t>be</w:t>
      </w:r>
      <w:r>
        <w:rPr>
          <w:spacing w:val="30"/>
          <w:w w:val="105"/>
          <w:vertAlign w:val="baseline"/>
        </w:rPr>
        <w:t> </w:t>
      </w:r>
      <w:r>
        <w:rPr>
          <w:w w:val="105"/>
          <w:vertAlign w:val="baseline"/>
        </w:rPr>
        <w:t>stored</w:t>
      </w:r>
      <w:r>
        <w:rPr>
          <w:spacing w:val="30"/>
          <w:w w:val="105"/>
          <w:vertAlign w:val="baseline"/>
        </w:rPr>
        <w:t> </w:t>
      </w:r>
      <w:r>
        <w:rPr>
          <w:w w:val="105"/>
          <w:vertAlign w:val="baseline"/>
        </w:rPr>
        <w:t>in</w:t>
      </w:r>
      <w:r>
        <w:rPr>
          <w:spacing w:val="30"/>
          <w:w w:val="105"/>
          <w:vertAlign w:val="baseline"/>
        </w:rPr>
        <w:t> </w:t>
      </w:r>
      <w:r>
        <w:rPr>
          <w:i/>
          <w:w w:val="105"/>
          <w:vertAlign w:val="baseline"/>
        </w:rPr>
        <w:t>O</w:t>
      </w:r>
      <w:r>
        <w:rPr>
          <w:w w:val="105"/>
          <w:vertAlign w:val="baseline"/>
        </w:rPr>
        <w:t>(log</w:t>
      </w:r>
      <w:r>
        <w:rPr>
          <w:spacing w:val="-11"/>
          <w:w w:val="105"/>
          <w:vertAlign w:val="baseline"/>
        </w:rPr>
        <w:t> </w:t>
      </w:r>
      <w:r>
        <w:rPr>
          <w:i/>
          <w:w w:val="105"/>
          <w:vertAlign w:val="baseline"/>
        </w:rPr>
        <w:t>M</w:t>
      </w:r>
      <w:r>
        <w:rPr>
          <w:i/>
          <w:spacing w:val="-12"/>
          <w:w w:val="105"/>
          <w:vertAlign w:val="baseline"/>
        </w:rPr>
        <w:t> </w:t>
      </w:r>
      <w:r>
        <w:rPr>
          <w:w w:val="105"/>
          <w:vertAlign w:val="baseline"/>
        </w:rPr>
        <w:t>)</w:t>
      </w:r>
      <w:r>
        <w:rPr>
          <w:spacing w:val="30"/>
          <w:w w:val="105"/>
          <w:vertAlign w:val="baseline"/>
        </w:rPr>
        <w:t> </w:t>
      </w:r>
      <w:r>
        <w:rPr>
          <w:w w:val="105"/>
          <w:vertAlign w:val="baseline"/>
        </w:rPr>
        <w:t>bits.</w:t>
      </w:r>
      <w:r>
        <w:rPr>
          <w:spacing w:val="73"/>
          <w:w w:val="105"/>
          <w:vertAlign w:val="baseline"/>
        </w:rPr>
        <w:t> </w:t>
      </w:r>
      <w:r>
        <w:rPr>
          <w:w w:val="105"/>
          <w:vertAlign w:val="baseline"/>
        </w:rPr>
        <w:t>Moreover,</w:t>
      </w:r>
      <w:r>
        <w:rPr>
          <w:spacing w:val="33"/>
          <w:w w:val="105"/>
          <w:vertAlign w:val="baseline"/>
        </w:rPr>
        <w:t> </w:t>
      </w:r>
      <w:r>
        <w:rPr>
          <w:i/>
          <w:w w:val="105"/>
          <w:vertAlign w:val="baseline"/>
        </w:rPr>
        <w:t>h</w:t>
      </w:r>
      <w:r>
        <w:rPr>
          <w:i/>
          <w:w w:val="105"/>
          <w:vertAlign w:val="subscript"/>
        </w:rPr>
        <w:t>a,b</w:t>
      </w:r>
      <w:r>
        <w:rPr>
          <w:i/>
          <w:w w:val="105"/>
          <w:vertAlign w:val="baseline"/>
        </w:rPr>
        <w:t> </w:t>
      </w:r>
      <w:r>
        <w:rPr>
          <w:w w:val="105"/>
          <w:vertAlign w:val="baseline"/>
        </w:rPr>
        <w:t>can</w:t>
      </w:r>
      <w:r>
        <w:rPr>
          <w:w w:val="105"/>
          <w:vertAlign w:val="baseline"/>
        </w:rPr>
        <w:t> clearly</w:t>
      </w:r>
      <w:r>
        <w:rPr>
          <w:w w:val="105"/>
          <w:vertAlign w:val="baseline"/>
        </w:rPr>
        <w:t> be</w:t>
      </w:r>
      <w:r>
        <w:rPr>
          <w:w w:val="105"/>
          <w:vertAlign w:val="baseline"/>
        </w:rPr>
        <w:t> evaluated</w:t>
      </w:r>
      <w:r>
        <w:rPr>
          <w:w w:val="105"/>
          <w:vertAlign w:val="baseline"/>
        </w:rPr>
        <w:t> in</w:t>
      </w:r>
      <w:r>
        <w:rPr>
          <w:w w:val="105"/>
          <w:vertAlign w:val="baseline"/>
        </w:rPr>
        <w:t> </w:t>
      </w:r>
      <w:r>
        <w:rPr>
          <w:i/>
          <w:w w:val="105"/>
          <w:vertAlign w:val="baseline"/>
        </w:rPr>
        <w:t>O</w:t>
      </w:r>
      <w:r>
        <w:rPr>
          <w:w w:val="105"/>
          <w:vertAlign w:val="baseline"/>
        </w:rPr>
        <w:t>(1)</w:t>
      </w:r>
      <w:r>
        <w:rPr>
          <w:w w:val="105"/>
          <w:vertAlign w:val="baseline"/>
        </w:rPr>
        <w:t> time.</w:t>
      </w:r>
      <w:r>
        <w:rPr>
          <w:spacing w:val="40"/>
          <w:w w:val="105"/>
          <w:vertAlign w:val="baseline"/>
        </w:rPr>
        <w:t> </w:t>
      </w:r>
      <w:r>
        <w:rPr>
          <w:w w:val="105"/>
          <w:vertAlign w:val="baseline"/>
        </w:rPr>
        <w:t>In</w:t>
      </w:r>
      <w:r>
        <w:rPr>
          <w:w w:val="105"/>
          <w:vertAlign w:val="baseline"/>
        </w:rPr>
        <w:t> our</w:t>
      </w:r>
      <w:r>
        <w:rPr>
          <w:w w:val="105"/>
          <w:vertAlign w:val="baseline"/>
        </w:rPr>
        <w:t> applications,</w:t>
      </w:r>
      <w:r>
        <w:rPr>
          <w:w w:val="105"/>
          <w:vertAlign w:val="baseline"/>
        </w:rPr>
        <w:t> the</w:t>
      </w:r>
      <w:r>
        <w:rPr>
          <w:w w:val="105"/>
          <w:vertAlign w:val="baseline"/>
        </w:rPr>
        <w:t> primality</w:t>
      </w:r>
      <w:r>
        <w:rPr>
          <w:w w:val="105"/>
          <w:vertAlign w:val="baseline"/>
        </w:rPr>
        <w:t> requirement</w:t>
      </w:r>
      <w:r>
        <w:rPr>
          <w:w w:val="105"/>
          <w:vertAlign w:val="baseline"/>
        </w:rPr>
        <w:t> for</w:t>
      </w:r>
      <w:r>
        <w:rPr>
          <w:w w:val="105"/>
          <w:vertAlign w:val="baseline"/>
        </w:rPr>
        <w:t> </w:t>
      </w:r>
      <w:r>
        <w:rPr>
          <w:i/>
          <w:w w:val="105"/>
          <w:vertAlign w:val="baseline"/>
        </w:rPr>
        <w:t>M</w:t>
      </w:r>
      <w:r>
        <w:rPr>
          <w:i/>
          <w:w w:val="105"/>
          <w:vertAlign w:val="baseline"/>
        </w:rPr>
        <w:t> </w:t>
      </w:r>
      <w:r>
        <w:rPr>
          <w:w w:val="105"/>
          <w:vertAlign w:val="baseline"/>
        </w:rPr>
        <w:t>is</w:t>
      </w:r>
      <w:r>
        <w:rPr>
          <w:w w:val="105"/>
          <w:vertAlign w:val="baseline"/>
        </w:rPr>
        <w:t> not restrictive</w:t>
      </w:r>
      <w:r>
        <w:rPr>
          <w:spacing w:val="9"/>
          <w:w w:val="105"/>
          <w:vertAlign w:val="baseline"/>
        </w:rPr>
        <w:t> </w:t>
      </w:r>
      <w:r>
        <w:rPr>
          <w:w w:val="105"/>
          <w:vertAlign w:val="baseline"/>
        </w:rPr>
        <w:t>since</w:t>
      </w:r>
      <w:r>
        <w:rPr>
          <w:spacing w:val="9"/>
          <w:w w:val="105"/>
          <w:vertAlign w:val="baseline"/>
        </w:rPr>
        <w:t> </w:t>
      </w:r>
      <w:r>
        <w:rPr>
          <w:w w:val="105"/>
          <w:vertAlign w:val="baseline"/>
        </w:rPr>
        <w:t>for</w:t>
      </w:r>
      <w:r>
        <w:rPr>
          <w:spacing w:val="9"/>
          <w:w w:val="105"/>
          <w:vertAlign w:val="baseline"/>
        </w:rPr>
        <w:t> </w:t>
      </w:r>
      <w:r>
        <w:rPr>
          <w:w w:val="105"/>
          <w:vertAlign w:val="baseline"/>
        </w:rPr>
        <w:t>any</w:t>
      </w:r>
      <w:r>
        <w:rPr>
          <w:spacing w:val="9"/>
          <w:w w:val="105"/>
          <w:vertAlign w:val="baseline"/>
        </w:rPr>
        <w:t> </w:t>
      </w:r>
      <w:r>
        <w:rPr>
          <w:i/>
          <w:w w:val="105"/>
          <w:vertAlign w:val="baseline"/>
        </w:rPr>
        <w:t>x</w:t>
      </w:r>
      <w:r>
        <w:rPr>
          <w:w w:val="105"/>
          <w:vertAlign w:val="baseline"/>
        </w:rPr>
        <w:t>,</w:t>
      </w:r>
      <w:r>
        <w:rPr>
          <w:spacing w:val="9"/>
          <w:w w:val="105"/>
          <w:vertAlign w:val="baseline"/>
        </w:rPr>
        <w:t> </w:t>
      </w:r>
      <w:r>
        <w:rPr>
          <w:w w:val="105"/>
          <w:vertAlign w:val="baseline"/>
        </w:rPr>
        <w:t>a</w:t>
      </w:r>
      <w:r>
        <w:rPr>
          <w:spacing w:val="9"/>
          <w:w w:val="105"/>
          <w:vertAlign w:val="baseline"/>
        </w:rPr>
        <w:t> </w:t>
      </w:r>
      <w:r>
        <w:rPr>
          <w:w w:val="105"/>
          <w:vertAlign w:val="baseline"/>
        </w:rPr>
        <w:t>prime</w:t>
      </w:r>
      <w:r>
        <w:rPr>
          <w:spacing w:val="9"/>
          <w:w w:val="105"/>
          <w:vertAlign w:val="baseline"/>
        </w:rPr>
        <w:t> </w:t>
      </w:r>
      <w:r>
        <w:rPr>
          <w:w w:val="105"/>
          <w:vertAlign w:val="baseline"/>
        </w:rPr>
        <w:t>number</w:t>
      </w:r>
      <w:r>
        <w:rPr>
          <w:spacing w:val="9"/>
          <w:w w:val="105"/>
          <w:vertAlign w:val="baseline"/>
        </w:rPr>
        <w:t> </w:t>
      </w:r>
      <w:r>
        <w:rPr>
          <w:w w:val="105"/>
          <w:vertAlign w:val="baseline"/>
        </w:rPr>
        <w:t>always</w:t>
      </w:r>
      <w:r>
        <w:rPr>
          <w:spacing w:val="9"/>
          <w:w w:val="105"/>
          <w:vertAlign w:val="baseline"/>
        </w:rPr>
        <w:t> </w:t>
      </w:r>
      <w:r>
        <w:rPr>
          <w:w w:val="105"/>
          <w:vertAlign w:val="baseline"/>
        </w:rPr>
        <w:t>exists</w:t>
      </w:r>
      <w:r>
        <w:rPr>
          <w:spacing w:val="9"/>
          <w:w w:val="105"/>
          <w:vertAlign w:val="baseline"/>
        </w:rPr>
        <w:t> </w:t>
      </w:r>
      <w:r>
        <w:rPr>
          <w:w w:val="105"/>
          <w:vertAlign w:val="baseline"/>
        </w:rPr>
        <w:t>between</w:t>
      </w:r>
      <w:r>
        <w:rPr>
          <w:spacing w:val="9"/>
          <w:w w:val="105"/>
          <w:vertAlign w:val="baseline"/>
        </w:rPr>
        <w:t> </w:t>
      </w:r>
      <w:r>
        <w:rPr>
          <w:i/>
          <w:w w:val="105"/>
          <w:vertAlign w:val="baseline"/>
        </w:rPr>
        <w:t>x</w:t>
      </w:r>
      <w:r>
        <w:rPr>
          <w:i/>
          <w:spacing w:val="9"/>
          <w:w w:val="105"/>
          <w:vertAlign w:val="baseline"/>
        </w:rPr>
        <w:t> </w:t>
      </w:r>
      <w:r>
        <w:rPr>
          <w:w w:val="105"/>
          <w:vertAlign w:val="baseline"/>
        </w:rPr>
        <w:t>and</w:t>
      </w:r>
      <w:r>
        <w:rPr>
          <w:spacing w:val="9"/>
          <w:w w:val="105"/>
          <w:vertAlign w:val="baseline"/>
        </w:rPr>
        <w:t> </w:t>
      </w:r>
      <w:r>
        <w:rPr>
          <w:w w:val="105"/>
          <w:vertAlign w:val="baseline"/>
        </w:rPr>
        <w:t>2</w:t>
      </w:r>
      <w:r>
        <w:rPr>
          <w:i/>
          <w:w w:val="105"/>
          <w:vertAlign w:val="baseline"/>
        </w:rPr>
        <w:t>x</w:t>
      </w:r>
      <w:r>
        <w:rPr>
          <w:i/>
          <w:spacing w:val="9"/>
          <w:w w:val="105"/>
          <w:vertAlign w:val="baseline"/>
        </w:rPr>
        <w:t> </w:t>
      </w:r>
      <w:r>
        <w:rPr>
          <w:w w:val="105"/>
          <w:vertAlign w:val="baseline"/>
        </w:rPr>
        <w:t>(and,</w:t>
      </w:r>
      <w:r>
        <w:rPr>
          <w:spacing w:val="9"/>
          <w:w w:val="105"/>
          <w:vertAlign w:val="baseline"/>
        </w:rPr>
        <w:t> </w:t>
      </w:r>
      <w:r>
        <w:rPr>
          <w:w w:val="105"/>
          <w:vertAlign w:val="baseline"/>
        </w:rPr>
        <w:t>on</w:t>
      </w:r>
      <w:r>
        <w:rPr>
          <w:spacing w:val="9"/>
          <w:w w:val="105"/>
          <w:vertAlign w:val="baseline"/>
        </w:rPr>
        <w:t> </w:t>
      </w:r>
      <w:r>
        <w:rPr>
          <w:w w:val="105"/>
          <w:vertAlign w:val="baseline"/>
        </w:rPr>
        <w:t>average,</w:t>
      </w:r>
      <w:r>
        <w:rPr>
          <w:spacing w:val="9"/>
          <w:w w:val="105"/>
          <w:vertAlign w:val="baseline"/>
        </w:rPr>
        <w:t> </w:t>
      </w:r>
      <w:r>
        <w:rPr>
          <w:w w:val="105"/>
          <w:vertAlign w:val="baseline"/>
        </w:rPr>
        <w:t>between </w:t>
      </w:r>
      <w:r>
        <w:rPr>
          <w:i/>
          <w:w w:val="105"/>
          <w:vertAlign w:val="baseline"/>
        </w:rPr>
        <w:t>x</w:t>
      </w:r>
      <w:r>
        <w:rPr>
          <w:i/>
          <w:spacing w:val="35"/>
          <w:w w:val="105"/>
          <w:vertAlign w:val="baseline"/>
        </w:rPr>
        <w:t> </w:t>
      </w:r>
      <w:r>
        <w:rPr>
          <w:w w:val="105"/>
          <w:vertAlign w:val="baseline"/>
        </w:rPr>
        <w:t>and</w:t>
      </w:r>
      <w:r>
        <w:rPr>
          <w:spacing w:val="35"/>
          <w:w w:val="105"/>
          <w:vertAlign w:val="baseline"/>
        </w:rPr>
        <w:t> </w:t>
      </w:r>
      <w:r>
        <w:rPr>
          <w:i/>
          <w:w w:val="105"/>
          <w:vertAlign w:val="baseline"/>
        </w:rPr>
        <w:t>x </w:t>
      </w:r>
      <w:r>
        <w:rPr>
          <w:w w:val="125"/>
          <w:vertAlign w:val="baseline"/>
        </w:rPr>
        <w:t>+</w:t>
      </w:r>
      <w:r>
        <w:rPr>
          <w:spacing w:val="-2"/>
          <w:w w:val="125"/>
          <w:vertAlign w:val="baseline"/>
        </w:rPr>
        <w:t> </w:t>
      </w:r>
      <w:r>
        <w:rPr>
          <w:w w:val="105"/>
          <w:vertAlign w:val="baseline"/>
        </w:rPr>
        <w:t>ln(</w:t>
      </w:r>
      <w:r>
        <w:rPr>
          <w:i/>
          <w:w w:val="105"/>
          <w:vertAlign w:val="baseline"/>
        </w:rPr>
        <w:t>x</w:t>
      </w:r>
      <w:r>
        <w:rPr>
          <w:w w:val="105"/>
          <w:vertAlign w:val="baseline"/>
        </w:rPr>
        <w:t>)).</w:t>
      </w:r>
      <w:r>
        <w:rPr>
          <w:spacing w:val="40"/>
          <w:w w:val="105"/>
          <w:vertAlign w:val="baseline"/>
        </w:rPr>
        <w:t> </w:t>
      </w:r>
      <w:r>
        <w:rPr>
          <w:w w:val="105"/>
          <w:vertAlign w:val="baseline"/>
        </w:rPr>
        <w:t>This</w:t>
      </w:r>
      <w:r>
        <w:rPr>
          <w:spacing w:val="35"/>
          <w:w w:val="105"/>
          <w:vertAlign w:val="baseline"/>
        </w:rPr>
        <w:t> </w:t>
      </w:r>
      <w:r>
        <w:rPr>
          <w:w w:val="105"/>
          <w:vertAlign w:val="baseline"/>
        </w:rPr>
        <w:t>will</w:t>
      </w:r>
      <w:r>
        <w:rPr>
          <w:spacing w:val="35"/>
          <w:w w:val="105"/>
          <w:vertAlign w:val="baseline"/>
        </w:rPr>
        <w:t> </w:t>
      </w:r>
      <w:r>
        <w:rPr>
          <w:w w:val="105"/>
          <w:vertAlign w:val="baseline"/>
        </w:rPr>
        <w:t>be</w:t>
      </w:r>
      <w:r>
        <w:rPr>
          <w:spacing w:val="35"/>
          <w:w w:val="105"/>
          <w:vertAlign w:val="baseline"/>
        </w:rPr>
        <w:t> </w:t>
      </w:r>
      <w:r>
        <w:rPr>
          <w:w w:val="105"/>
          <w:vertAlign w:val="baseline"/>
        </w:rPr>
        <w:t>enough</w:t>
      </w:r>
      <w:r>
        <w:rPr>
          <w:spacing w:val="35"/>
          <w:w w:val="105"/>
          <w:vertAlign w:val="baseline"/>
        </w:rPr>
        <w:t> </w:t>
      </w:r>
      <w:r>
        <w:rPr>
          <w:w w:val="105"/>
          <w:vertAlign w:val="baseline"/>
        </w:rPr>
        <w:t>since</w:t>
      </w:r>
      <w:r>
        <w:rPr>
          <w:spacing w:val="35"/>
          <w:w w:val="105"/>
          <w:vertAlign w:val="baseline"/>
        </w:rPr>
        <w:t> </w:t>
      </w:r>
      <w:r>
        <w:rPr>
          <w:w w:val="105"/>
          <w:vertAlign w:val="baseline"/>
        </w:rPr>
        <w:t>we</w:t>
      </w:r>
      <w:r>
        <w:rPr>
          <w:spacing w:val="35"/>
          <w:w w:val="105"/>
          <w:vertAlign w:val="baseline"/>
        </w:rPr>
        <w:t> </w:t>
      </w:r>
      <w:r>
        <w:rPr>
          <w:w w:val="105"/>
          <w:vertAlign w:val="baseline"/>
        </w:rPr>
        <w:t>will</w:t>
      </w:r>
      <w:r>
        <w:rPr>
          <w:spacing w:val="35"/>
          <w:w w:val="105"/>
          <w:vertAlign w:val="baseline"/>
        </w:rPr>
        <w:t> </w:t>
      </w:r>
      <w:r>
        <w:rPr>
          <w:w w:val="105"/>
          <w:vertAlign w:val="baseline"/>
        </w:rPr>
        <w:t>only</w:t>
      </w:r>
      <w:r>
        <w:rPr>
          <w:spacing w:val="35"/>
          <w:w w:val="105"/>
          <w:vertAlign w:val="baseline"/>
        </w:rPr>
        <w:t> </w:t>
      </w:r>
      <w:r>
        <w:rPr>
          <w:w w:val="105"/>
          <w:vertAlign w:val="baseline"/>
        </w:rPr>
        <w:t>require</w:t>
      </w:r>
      <w:r>
        <w:rPr>
          <w:spacing w:val="35"/>
          <w:w w:val="105"/>
          <w:vertAlign w:val="baseline"/>
        </w:rPr>
        <w:t> </w:t>
      </w:r>
      <w:r>
        <w:rPr>
          <w:w w:val="105"/>
          <w:vertAlign w:val="baseline"/>
        </w:rPr>
        <w:t>asymptotic</w:t>
      </w:r>
      <w:r>
        <w:rPr>
          <w:spacing w:val="35"/>
          <w:w w:val="105"/>
          <w:vertAlign w:val="baseline"/>
        </w:rPr>
        <w:t> </w:t>
      </w:r>
      <w:r>
        <w:rPr>
          <w:w w:val="105"/>
          <w:vertAlign w:val="baseline"/>
        </w:rPr>
        <w:t>guarantees</w:t>
      </w:r>
      <w:r>
        <w:rPr>
          <w:spacing w:val="35"/>
          <w:w w:val="105"/>
          <w:vertAlign w:val="baseline"/>
        </w:rPr>
        <w:t> </w:t>
      </w:r>
      <w:r>
        <w:rPr>
          <w:w w:val="105"/>
          <w:vertAlign w:val="baseline"/>
        </w:rPr>
        <w:t>for</w:t>
      </w:r>
      <w:r>
        <w:rPr>
          <w:spacing w:val="35"/>
          <w:w w:val="105"/>
          <w:vertAlign w:val="baseline"/>
        </w:rPr>
        <w:t> </w:t>
      </w:r>
      <w:r>
        <w:rPr>
          <w:i/>
          <w:w w:val="105"/>
          <w:vertAlign w:val="baseline"/>
        </w:rPr>
        <w:t>M</w:t>
      </w:r>
      <w:r>
        <w:rPr>
          <w:i/>
          <w:spacing w:val="-21"/>
          <w:w w:val="105"/>
          <w:vertAlign w:val="baseline"/>
        </w:rPr>
        <w:t> </w:t>
      </w:r>
      <w:r>
        <w:rPr>
          <w:w w:val="105"/>
          <w:vertAlign w:val="baseline"/>
        </w:rPr>
        <w:t>.</w:t>
      </w:r>
    </w:p>
    <w:p>
      <w:pPr>
        <w:pStyle w:val="BodyText"/>
        <w:spacing w:line="240" w:lineRule="exact"/>
        <w:ind w:left="559"/>
      </w:pPr>
      <w:r>
        <w:rPr/>
        <w:t>We</w:t>
      </w:r>
      <w:r>
        <w:rPr>
          <w:spacing w:val="23"/>
        </w:rPr>
        <w:t> </w:t>
      </w:r>
      <w:r>
        <w:rPr/>
        <w:t>now</w:t>
      </w:r>
      <w:r>
        <w:rPr>
          <w:spacing w:val="24"/>
        </w:rPr>
        <w:t> </w:t>
      </w:r>
      <w:r>
        <w:rPr/>
        <w:t>prove</w:t>
      </w:r>
      <w:r>
        <w:rPr>
          <w:spacing w:val="24"/>
        </w:rPr>
        <w:t> </w:t>
      </w:r>
      <w:r>
        <w:rPr/>
        <w:t>pairwise-</w:t>
      </w:r>
      <w:r>
        <w:rPr>
          <w:spacing w:val="-2"/>
        </w:rPr>
        <w:t>independence.</w:t>
      </w:r>
    </w:p>
    <w:p>
      <w:pPr>
        <w:spacing w:before="104"/>
        <w:ind w:left="260" w:right="0" w:firstLine="0"/>
        <w:jc w:val="both"/>
        <w:rPr>
          <w:i/>
          <w:sz w:val="20"/>
        </w:rPr>
      </w:pPr>
      <w:bookmarkStart w:name="_bookmark99" w:id="136"/>
      <w:bookmarkEnd w:id="136"/>
      <w:r>
        <w:rPr/>
      </w:r>
      <w:r>
        <w:rPr>
          <w:b/>
          <w:w w:val="110"/>
          <w:sz w:val="20"/>
        </w:rPr>
        <w:t>Lemma</w:t>
      </w:r>
      <w:r>
        <w:rPr>
          <w:b/>
          <w:spacing w:val="14"/>
          <w:w w:val="110"/>
          <w:sz w:val="20"/>
        </w:rPr>
        <w:t> </w:t>
      </w:r>
      <w:r>
        <w:rPr>
          <w:b/>
          <w:w w:val="110"/>
          <w:sz w:val="20"/>
        </w:rPr>
        <w:t>2.3.10.</w:t>
      </w:r>
      <w:r>
        <w:rPr>
          <w:b/>
          <w:spacing w:val="43"/>
          <w:w w:val="110"/>
          <w:sz w:val="20"/>
        </w:rPr>
        <w:t> </w:t>
      </w:r>
      <w:r>
        <w:rPr>
          <w:rFonts w:ascii="Cambria" w:hAnsi="Cambria"/>
          <w:spacing w:val="-111"/>
          <w:w w:val="108"/>
          <w:sz w:val="20"/>
        </w:rPr>
        <w:t>H</w:t>
      </w:r>
      <w:r>
        <w:rPr>
          <w:w w:val="112"/>
          <w:position w:val="5"/>
          <w:sz w:val="20"/>
        </w:rPr>
        <w:t>ˆ</w:t>
      </w:r>
      <w:r>
        <w:rPr>
          <w:spacing w:val="34"/>
          <w:w w:val="110"/>
          <w:position w:val="5"/>
          <w:sz w:val="20"/>
        </w:rPr>
        <w:t> </w:t>
      </w:r>
      <w:r>
        <w:rPr>
          <w:i/>
          <w:w w:val="110"/>
          <w:sz w:val="20"/>
        </w:rPr>
        <w:t>is</w:t>
      </w:r>
      <w:r>
        <w:rPr>
          <w:i/>
          <w:spacing w:val="16"/>
          <w:w w:val="110"/>
          <w:sz w:val="20"/>
        </w:rPr>
        <w:t> </w:t>
      </w:r>
      <w:r>
        <w:rPr>
          <w:i/>
          <w:w w:val="110"/>
          <w:sz w:val="20"/>
        </w:rPr>
        <w:t>a</w:t>
      </w:r>
      <w:r>
        <w:rPr>
          <w:i/>
          <w:spacing w:val="16"/>
          <w:w w:val="110"/>
          <w:sz w:val="20"/>
        </w:rPr>
        <w:t> </w:t>
      </w:r>
      <w:r>
        <w:rPr>
          <w:i/>
          <w:w w:val="110"/>
          <w:sz w:val="20"/>
        </w:rPr>
        <w:t>pairwise-independent</w:t>
      </w:r>
      <w:r>
        <w:rPr>
          <w:i/>
          <w:spacing w:val="16"/>
          <w:w w:val="110"/>
          <w:sz w:val="20"/>
        </w:rPr>
        <w:t> </w:t>
      </w:r>
      <w:r>
        <w:rPr>
          <w:i/>
          <w:spacing w:val="-2"/>
          <w:w w:val="110"/>
          <w:sz w:val="20"/>
        </w:rPr>
        <w:t>family.</w:t>
      </w:r>
    </w:p>
    <w:p>
      <w:pPr>
        <w:pStyle w:val="BodyText"/>
        <w:spacing w:line="235" w:lineRule="auto" w:before="158"/>
        <w:ind w:left="260" w:right="618"/>
        <w:jc w:val="both"/>
      </w:pPr>
      <w:r>
        <w:rPr>
          <w:i/>
          <w:w w:val="105"/>
        </w:rPr>
        <w:t>Proof.</w:t>
      </w:r>
      <w:r>
        <w:rPr>
          <w:i/>
          <w:spacing w:val="72"/>
          <w:w w:val="105"/>
        </w:rPr>
        <w:t> </w:t>
      </w:r>
      <w:r>
        <w:rPr>
          <w:w w:val="105"/>
        </w:rPr>
        <w:t>Pick</w:t>
      </w:r>
      <w:r>
        <w:rPr>
          <w:spacing w:val="40"/>
          <w:w w:val="105"/>
        </w:rPr>
        <w:t> </w:t>
      </w:r>
      <w:r>
        <w:rPr>
          <w:w w:val="105"/>
        </w:rPr>
        <w:t>any</w:t>
      </w:r>
      <w:r>
        <w:rPr>
          <w:spacing w:val="40"/>
          <w:w w:val="105"/>
        </w:rPr>
        <w:t> </w:t>
      </w:r>
      <w:r>
        <w:rPr>
          <w:w w:val="105"/>
        </w:rPr>
        <w:t>distinct</w:t>
      </w:r>
      <w:r>
        <w:rPr>
          <w:spacing w:val="40"/>
          <w:w w:val="105"/>
        </w:rPr>
        <w:t> </w:t>
      </w:r>
      <w:r>
        <w:rPr>
          <w:i/>
          <w:w w:val="105"/>
        </w:rPr>
        <w:t>x</w:t>
      </w:r>
      <w:r>
        <w:rPr>
          <w:w w:val="105"/>
          <w:vertAlign w:val="subscript"/>
        </w:rPr>
        <w:t>1</w:t>
      </w:r>
      <w:r>
        <w:rPr>
          <w:i/>
          <w:w w:val="105"/>
          <w:vertAlign w:val="baseline"/>
        </w:rPr>
        <w:t>,</w:t>
      </w:r>
      <w:r>
        <w:rPr>
          <w:i/>
          <w:spacing w:val="-8"/>
          <w:w w:val="105"/>
          <w:vertAlign w:val="baseline"/>
        </w:rPr>
        <w:t> </w:t>
      </w:r>
      <w:r>
        <w:rPr>
          <w:i/>
          <w:w w:val="105"/>
          <w:vertAlign w:val="baseline"/>
        </w:rPr>
        <w:t>x</w:t>
      </w:r>
      <w:r>
        <w:rPr>
          <w:w w:val="105"/>
          <w:vertAlign w:val="subscript"/>
        </w:rPr>
        <w:t>2</w:t>
      </w:r>
      <w:r>
        <w:rPr>
          <w:spacing w:val="40"/>
          <w:w w:val="105"/>
          <w:vertAlign w:val="baseline"/>
        </w:rPr>
        <w:t> </w:t>
      </w:r>
      <w:r>
        <w:rPr>
          <w:rFonts w:ascii="Cambria" w:hAnsi="Cambria"/>
          <w:w w:val="105"/>
          <w:vertAlign w:val="baseline"/>
        </w:rPr>
        <w:t>∈</w:t>
      </w:r>
      <w:r>
        <w:rPr>
          <w:rFonts w:ascii="Cambria" w:hAnsi="Cambria"/>
          <w:spacing w:val="40"/>
          <w:w w:val="105"/>
          <w:vertAlign w:val="baseline"/>
        </w:rPr>
        <w:t> </w:t>
      </w:r>
      <w:r>
        <w:rPr>
          <w:w w:val="105"/>
          <w:vertAlign w:val="baseline"/>
        </w:rPr>
        <w:t>[1</w:t>
      </w:r>
      <w:r>
        <w:rPr>
          <w:i/>
          <w:w w:val="105"/>
          <w:vertAlign w:val="baseline"/>
        </w:rPr>
        <w:t>,</w:t>
      </w:r>
      <w:r>
        <w:rPr>
          <w:i/>
          <w:spacing w:val="-8"/>
          <w:w w:val="105"/>
          <w:vertAlign w:val="baseline"/>
        </w:rPr>
        <w:t> </w:t>
      </w:r>
      <w:r>
        <w:rPr>
          <w:i/>
          <w:w w:val="105"/>
          <w:vertAlign w:val="baseline"/>
        </w:rPr>
        <w:t>n</w:t>
      </w:r>
      <w:r>
        <w:rPr>
          <w:w w:val="105"/>
          <w:vertAlign w:val="baseline"/>
        </w:rPr>
        <w:t>]</w:t>
      </w:r>
      <w:r>
        <w:rPr>
          <w:spacing w:val="40"/>
          <w:w w:val="105"/>
          <w:vertAlign w:val="baseline"/>
        </w:rPr>
        <w:t> </w:t>
      </w:r>
      <w:r>
        <w:rPr>
          <w:w w:val="105"/>
          <w:vertAlign w:val="baseline"/>
        </w:rPr>
        <w:t>and</w:t>
      </w:r>
      <w:r>
        <w:rPr>
          <w:spacing w:val="40"/>
          <w:w w:val="105"/>
          <w:vertAlign w:val="baseline"/>
        </w:rPr>
        <w:t> </w:t>
      </w:r>
      <w:r>
        <w:rPr>
          <w:w w:val="105"/>
          <w:vertAlign w:val="baseline"/>
        </w:rPr>
        <w:t>(not</w:t>
      </w:r>
      <w:r>
        <w:rPr>
          <w:spacing w:val="40"/>
          <w:w w:val="105"/>
          <w:vertAlign w:val="baseline"/>
        </w:rPr>
        <w:t> </w:t>
      </w:r>
      <w:r>
        <w:rPr>
          <w:w w:val="105"/>
          <w:vertAlign w:val="baseline"/>
        </w:rPr>
        <w:t>necessarily</w:t>
      </w:r>
      <w:r>
        <w:rPr>
          <w:spacing w:val="40"/>
          <w:w w:val="105"/>
          <w:vertAlign w:val="baseline"/>
        </w:rPr>
        <w:t> </w:t>
      </w:r>
      <w:r>
        <w:rPr>
          <w:w w:val="105"/>
          <w:vertAlign w:val="baseline"/>
        </w:rPr>
        <w:t>distinct)</w:t>
      </w:r>
      <w:r>
        <w:rPr>
          <w:spacing w:val="40"/>
          <w:w w:val="105"/>
          <w:vertAlign w:val="baseline"/>
        </w:rPr>
        <w:t> </w:t>
      </w:r>
      <w:r>
        <w:rPr>
          <w:i/>
          <w:w w:val="105"/>
          <w:vertAlign w:val="baseline"/>
        </w:rPr>
        <w:t>y</w:t>
      </w:r>
      <w:r>
        <w:rPr>
          <w:w w:val="105"/>
          <w:vertAlign w:val="subscript"/>
        </w:rPr>
        <w:t>1</w:t>
      </w:r>
      <w:r>
        <w:rPr>
          <w:i/>
          <w:w w:val="105"/>
          <w:vertAlign w:val="baseline"/>
        </w:rPr>
        <w:t>,</w:t>
      </w:r>
      <w:r>
        <w:rPr>
          <w:i/>
          <w:spacing w:val="-8"/>
          <w:w w:val="105"/>
          <w:vertAlign w:val="baseline"/>
        </w:rPr>
        <w:t> </w:t>
      </w:r>
      <w:r>
        <w:rPr>
          <w:i/>
          <w:w w:val="105"/>
          <w:vertAlign w:val="baseline"/>
        </w:rPr>
        <w:t>y</w:t>
      </w:r>
      <w:r>
        <w:rPr>
          <w:w w:val="105"/>
          <w:vertAlign w:val="subscript"/>
        </w:rPr>
        <w:t>2</w:t>
      </w:r>
      <w:r>
        <w:rPr>
          <w:spacing w:val="40"/>
          <w:w w:val="105"/>
          <w:vertAlign w:val="baseline"/>
        </w:rPr>
        <w:t> </w:t>
      </w:r>
      <w:r>
        <w:rPr>
          <w:rFonts w:ascii="Cambria" w:hAnsi="Cambria"/>
          <w:w w:val="105"/>
          <w:vertAlign w:val="baseline"/>
        </w:rPr>
        <w:t>∈</w:t>
      </w:r>
      <w:r>
        <w:rPr>
          <w:rFonts w:ascii="Cambria" w:hAnsi="Cambria"/>
          <w:spacing w:val="40"/>
          <w:w w:val="105"/>
          <w:vertAlign w:val="baseline"/>
        </w:rPr>
        <w:t> </w:t>
      </w:r>
      <w:r>
        <w:rPr>
          <w:w w:val="105"/>
          <w:vertAlign w:val="baseline"/>
        </w:rPr>
        <w:t>[0</w:t>
      </w:r>
      <w:r>
        <w:rPr>
          <w:i/>
          <w:w w:val="105"/>
          <w:vertAlign w:val="baseline"/>
        </w:rPr>
        <w:t>,</w:t>
      </w:r>
      <w:r>
        <w:rPr>
          <w:i/>
          <w:spacing w:val="-8"/>
          <w:w w:val="105"/>
          <w:vertAlign w:val="baseline"/>
        </w:rPr>
        <w:t> </w:t>
      </w:r>
      <w:r>
        <w:rPr>
          <w:i/>
          <w:w w:val="105"/>
          <w:vertAlign w:val="baseline"/>
        </w:rPr>
        <w:t>M</w:t>
      </w:r>
      <w:r>
        <w:rPr>
          <w:i/>
          <w:spacing w:val="40"/>
          <w:w w:val="110"/>
          <w:vertAlign w:val="baseline"/>
        </w:rPr>
        <w:t> </w:t>
      </w:r>
      <w:r>
        <w:rPr>
          <w:rFonts w:ascii="Cambria" w:hAnsi="Cambria"/>
          <w:w w:val="110"/>
          <w:vertAlign w:val="baseline"/>
        </w:rPr>
        <w:t>− </w:t>
      </w:r>
      <w:r>
        <w:rPr>
          <w:w w:val="105"/>
          <w:vertAlign w:val="baseline"/>
        </w:rPr>
        <w:t>1).</w:t>
      </w:r>
      <w:r>
        <w:rPr>
          <w:spacing w:val="80"/>
          <w:w w:val="105"/>
          <w:vertAlign w:val="baseline"/>
        </w:rPr>
        <w:t> </w:t>
      </w:r>
      <w:r>
        <w:rPr>
          <w:w w:val="105"/>
          <w:vertAlign w:val="baseline"/>
        </w:rPr>
        <w:t>Crucially, note</w:t>
      </w:r>
      <w:r>
        <w:rPr>
          <w:spacing w:val="21"/>
          <w:w w:val="105"/>
          <w:vertAlign w:val="baseline"/>
        </w:rPr>
        <w:t> </w:t>
      </w:r>
      <w:r>
        <w:rPr>
          <w:w w:val="105"/>
          <w:vertAlign w:val="baseline"/>
        </w:rPr>
        <w:t>that</w:t>
      </w:r>
      <w:r>
        <w:rPr>
          <w:spacing w:val="20"/>
          <w:w w:val="105"/>
          <w:vertAlign w:val="baseline"/>
        </w:rPr>
        <w:t> </w:t>
      </w:r>
      <w:r>
        <w:rPr>
          <w:w w:val="105"/>
          <w:vertAlign w:val="baseline"/>
        </w:rPr>
        <w:t>since</w:t>
      </w:r>
      <w:r>
        <w:rPr>
          <w:spacing w:val="22"/>
          <w:w w:val="105"/>
          <w:vertAlign w:val="baseline"/>
        </w:rPr>
        <w:t> </w:t>
      </w:r>
      <w:r>
        <w:rPr>
          <w:i/>
          <w:w w:val="105"/>
          <w:vertAlign w:val="baseline"/>
        </w:rPr>
        <w:t>x</w:t>
      </w:r>
      <w:r>
        <w:rPr>
          <w:w w:val="105"/>
          <w:vertAlign w:val="subscript"/>
        </w:rPr>
        <w:t>1</w:t>
      </w:r>
      <w:r>
        <w:rPr>
          <w:spacing w:val="26"/>
          <w:w w:val="105"/>
          <w:vertAlign w:val="baseline"/>
        </w:rPr>
        <w:t> </w:t>
      </w:r>
      <w:r>
        <w:rPr>
          <w:rFonts w:ascii="Cambria" w:hAnsi="Cambria"/>
          <w:w w:val="105"/>
          <w:vertAlign w:val="baseline"/>
        </w:rPr>
        <w:t≯</w:t>
      </w:r>
      <w:r>
        <w:rPr>
          <w:w w:val="105"/>
          <w:vertAlign w:val="baseline"/>
        </w:rPr>
        <w:t>=</w:t>
      </w:r>
      <w:r>
        <w:rPr>
          <w:spacing w:val="15"/>
          <w:w w:val="105"/>
          <w:vertAlign w:val="baseline"/>
        </w:rPr>
        <w:t> </w:t>
      </w:r>
      <w:r>
        <w:rPr>
          <w:i/>
          <w:w w:val="105"/>
          <w:vertAlign w:val="baseline"/>
        </w:rPr>
        <w:t>x</w:t>
      </w:r>
      <w:r>
        <w:rPr>
          <w:w w:val="105"/>
          <w:vertAlign w:val="subscript"/>
        </w:rPr>
        <w:t>2</w:t>
      </w:r>
      <w:r>
        <w:rPr>
          <w:spacing w:val="31"/>
          <w:w w:val="105"/>
          <w:vertAlign w:val="baseline"/>
        </w:rPr>
        <w:t> </w:t>
      </w:r>
      <w:r>
        <w:rPr>
          <w:w w:val="105"/>
          <w:vertAlign w:val="baseline"/>
        </w:rPr>
        <w:t>and</w:t>
      </w:r>
      <w:r>
        <w:rPr>
          <w:spacing w:val="22"/>
          <w:w w:val="105"/>
          <w:vertAlign w:val="baseline"/>
        </w:rPr>
        <w:t> </w:t>
      </w:r>
      <w:r>
        <w:rPr>
          <w:i/>
          <w:w w:val="105"/>
          <w:vertAlign w:val="baseline"/>
        </w:rPr>
        <w:t>M</w:t>
      </w:r>
      <w:r>
        <w:rPr>
          <w:i/>
          <w:spacing w:val="36"/>
          <w:w w:val="110"/>
          <w:vertAlign w:val="baseline"/>
        </w:rPr>
        <w:t> </w:t>
      </w:r>
      <w:r>
        <w:rPr>
          <w:rFonts w:ascii="Cambria" w:hAnsi="Cambria"/>
          <w:w w:val="110"/>
          <w:vertAlign w:val="baseline"/>
        </w:rPr>
        <w:t>≥</w:t>
      </w:r>
      <w:r>
        <w:rPr>
          <w:rFonts w:ascii="Cambria" w:hAnsi="Cambria"/>
          <w:spacing w:val="13"/>
          <w:w w:val="110"/>
          <w:vertAlign w:val="baseline"/>
        </w:rPr>
        <w:t> </w:t>
      </w:r>
      <w:r>
        <w:rPr>
          <w:i/>
          <w:w w:val="105"/>
          <w:vertAlign w:val="baseline"/>
        </w:rPr>
        <w:t>n</w:t>
      </w:r>
      <w:r>
        <w:rPr>
          <w:w w:val="105"/>
          <w:vertAlign w:val="baseline"/>
        </w:rPr>
        <w:t>,</w:t>
      </w:r>
      <w:r>
        <w:rPr>
          <w:spacing w:val="23"/>
          <w:w w:val="105"/>
          <w:vertAlign w:val="baseline"/>
        </w:rPr>
        <w:t> </w:t>
      </w:r>
      <w:r>
        <w:rPr>
          <w:w w:val="105"/>
          <w:vertAlign w:val="baseline"/>
        </w:rPr>
        <w:t>then</w:t>
      </w:r>
      <w:r>
        <w:rPr>
          <w:spacing w:val="22"/>
          <w:w w:val="105"/>
          <w:vertAlign w:val="baseline"/>
        </w:rPr>
        <w:t> </w:t>
      </w:r>
      <w:r>
        <w:rPr>
          <w:i/>
          <w:w w:val="105"/>
          <w:vertAlign w:val="baseline"/>
        </w:rPr>
        <w:t>x</w:t>
      </w:r>
      <w:r>
        <w:rPr>
          <w:w w:val="105"/>
          <w:vertAlign w:val="subscript"/>
        </w:rPr>
        <w:t>1</w:t>
      </w:r>
      <w:r>
        <w:rPr>
          <w:spacing w:val="26"/>
          <w:w w:val="105"/>
          <w:vertAlign w:val="baseline"/>
        </w:rPr>
        <w:t> </w:t>
      </w:r>
      <w:r>
        <w:rPr>
          <w:rFonts w:ascii="Cambria" w:hAnsi="Cambria"/>
          <w:w w:val="105"/>
          <w:vertAlign w:val="baseline"/>
        </w:rPr>
        <w:t>≢</w:t>
      </w:r>
      <w:r>
        <w:rPr>
          <w:i/>
          <w:w w:val="105"/>
          <w:vertAlign w:val="subscript"/>
        </w:rPr>
        <w:t>M</w:t>
      </w:r>
      <w:r>
        <w:rPr>
          <w:i/>
          <w:spacing w:val="41"/>
          <w:w w:val="105"/>
          <w:vertAlign w:val="baseline"/>
        </w:rPr>
        <w:t> </w:t>
      </w:r>
      <w:r>
        <w:rPr>
          <w:i/>
          <w:w w:val="105"/>
          <w:vertAlign w:val="baseline"/>
        </w:rPr>
        <w:t>x</w:t>
      </w:r>
      <w:r>
        <w:rPr>
          <w:w w:val="105"/>
          <w:vertAlign w:val="subscript"/>
        </w:rPr>
        <w:t>2</w:t>
      </w:r>
      <w:r>
        <w:rPr>
          <w:w w:val="105"/>
          <w:vertAlign w:val="baseline"/>
        </w:rPr>
        <w:t>.</w:t>
      </w:r>
      <w:r>
        <w:rPr>
          <w:spacing w:val="50"/>
          <w:w w:val="105"/>
          <w:vertAlign w:val="baseline"/>
        </w:rPr>
        <w:t> </w:t>
      </w:r>
      <w:r>
        <w:rPr>
          <w:w w:val="105"/>
          <w:vertAlign w:val="baseline"/>
        </w:rPr>
        <w:t>Let</w:t>
      </w:r>
      <w:r>
        <w:rPr>
          <w:spacing w:val="20"/>
          <w:w w:val="105"/>
          <w:vertAlign w:val="baseline"/>
        </w:rPr>
        <w:t> </w:t>
      </w:r>
      <w:r>
        <w:rPr>
          <w:i/>
          <w:w w:val="105"/>
          <w:vertAlign w:val="baseline"/>
        </w:rPr>
        <w:t>a,</w:t>
      </w:r>
      <w:r>
        <w:rPr>
          <w:i/>
          <w:spacing w:val="-10"/>
          <w:w w:val="105"/>
          <w:vertAlign w:val="baseline"/>
        </w:rPr>
        <w:t> </w:t>
      </w:r>
      <w:r>
        <w:rPr>
          <w:i/>
          <w:w w:val="105"/>
          <w:vertAlign w:val="baseline"/>
        </w:rPr>
        <w:t>b</w:t>
      </w:r>
      <w:r>
        <w:rPr>
          <w:i/>
          <w:spacing w:val="22"/>
          <w:w w:val="105"/>
          <w:vertAlign w:val="baseline"/>
        </w:rPr>
        <w:t> </w:t>
      </w:r>
      <w:r>
        <w:rPr>
          <w:w w:val="105"/>
          <w:vertAlign w:val="baseline"/>
        </w:rPr>
        <w:t>be</w:t>
      </w:r>
      <w:r>
        <w:rPr>
          <w:spacing w:val="21"/>
          <w:w w:val="105"/>
          <w:vertAlign w:val="baseline"/>
        </w:rPr>
        <w:t> </w:t>
      </w:r>
      <w:r>
        <w:rPr>
          <w:w w:val="105"/>
          <w:vertAlign w:val="baseline"/>
        </w:rPr>
        <w:t>two</w:t>
      </w:r>
      <w:r>
        <w:rPr>
          <w:spacing w:val="21"/>
          <w:w w:val="105"/>
          <w:vertAlign w:val="baseline"/>
        </w:rPr>
        <w:t> </w:t>
      </w:r>
      <w:r>
        <w:rPr>
          <w:w w:val="105"/>
          <w:vertAlign w:val="baseline"/>
        </w:rPr>
        <w:t>uniform</w:t>
      </w:r>
      <w:r>
        <w:rPr>
          <w:spacing w:val="21"/>
          <w:w w:val="105"/>
          <w:vertAlign w:val="baseline"/>
        </w:rPr>
        <w:t> </w:t>
      </w:r>
      <w:r>
        <w:rPr>
          <w:w w:val="105"/>
          <w:vertAlign w:val="baseline"/>
        </w:rPr>
        <w:t>integers</w:t>
      </w:r>
      <w:r>
        <w:rPr>
          <w:spacing w:val="22"/>
          <w:w w:val="105"/>
          <w:vertAlign w:val="baseline"/>
        </w:rPr>
        <w:t> </w:t>
      </w:r>
      <w:r>
        <w:rPr>
          <w:w w:val="105"/>
          <w:vertAlign w:val="baseline"/>
        </w:rPr>
        <w:t>in</w:t>
      </w:r>
      <w:r>
        <w:rPr>
          <w:spacing w:val="21"/>
          <w:w w:val="105"/>
          <w:vertAlign w:val="baseline"/>
        </w:rPr>
        <w:t> </w:t>
      </w:r>
      <w:r>
        <w:rPr>
          <w:w w:val="105"/>
          <w:vertAlign w:val="baseline"/>
        </w:rPr>
        <w:t>[0</w:t>
      </w:r>
      <w:r>
        <w:rPr>
          <w:i/>
          <w:w w:val="105"/>
          <w:vertAlign w:val="baseline"/>
        </w:rPr>
        <w:t>,</w:t>
      </w:r>
      <w:r>
        <w:rPr>
          <w:i/>
          <w:spacing w:val="-10"/>
          <w:w w:val="105"/>
          <w:vertAlign w:val="baseline"/>
        </w:rPr>
        <w:t> </w:t>
      </w:r>
      <w:r>
        <w:rPr>
          <w:i/>
          <w:w w:val="105"/>
          <w:vertAlign w:val="baseline"/>
        </w:rPr>
        <w:t>M</w:t>
      </w:r>
      <w:r>
        <w:rPr>
          <w:i/>
          <w:spacing w:val="-24"/>
          <w:w w:val="105"/>
          <w:vertAlign w:val="baseline"/>
        </w:rPr>
        <w:t> </w:t>
      </w:r>
      <w:r>
        <w:rPr>
          <w:w w:val="105"/>
          <w:vertAlign w:val="baseline"/>
        </w:rPr>
        <w:t>).</w:t>
      </w:r>
      <w:r>
        <w:rPr>
          <w:spacing w:val="50"/>
          <w:w w:val="105"/>
          <w:vertAlign w:val="baseline"/>
        </w:rPr>
        <w:t> </w:t>
      </w:r>
      <w:r>
        <w:rPr>
          <w:spacing w:val="-2"/>
          <w:w w:val="105"/>
          <w:vertAlign w:val="baseline"/>
        </w:rPr>
        <w:t>Then:</w:t>
      </w:r>
    </w:p>
    <w:p>
      <w:pPr>
        <w:pStyle w:val="BodyText"/>
        <w:spacing w:before="222"/>
      </w:pPr>
    </w:p>
    <w:p>
      <w:pPr>
        <w:spacing w:before="0"/>
        <w:ind w:left="819" w:right="0" w:firstLine="0"/>
        <w:jc w:val="left"/>
        <w:rPr>
          <w:sz w:val="20"/>
        </w:rPr>
      </w:pPr>
      <w:r>
        <w:rPr>
          <w:sz w:val="20"/>
        </w:rPr>
        <mc:AlternateContent>
          <mc:Choice Requires="wps">
            <w:drawing>
              <wp:anchor distT="0" distB="0" distL="0" distR="0" allowOverlap="1" layoutInCell="1" locked="0" behindDoc="1" simplePos="0" relativeHeight="480785920">
                <wp:simplePos x="0" y="0"/>
                <wp:positionH relativeFrom="page">
                  <wp:posOffset>3712578</wp:posOffset>
                </wp:positionH>
                <wp:positionV relativeFrom="paragraph">
                  <wp:posOffset>113543</wp:posOffset>
                </wp:positionV>
                <wp:extent cx="2115185" cy="46990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2115185" cy="469900"/>
                        </a:xfrm>
                        <a:prstGeom prst="rect">
                          <a:avLst/>
                        </a:prstGeom>
                      </wps:spPr>
                      <wps:txbx>
                        <w:txbxContent>
                          <w:p>
                            <w:pPr>
                              <w:tabs>
                                <w:tab w:pos="3211" w:val="left" w:leader="none"/>
                              </w:tabs>
                              <w:spacing w:line="237" w:lineRule="exact" w:before="0"/>
                              <w:ind w:left="0" w:right="0" w:firstLine="0"/>
                              <w:jc w:val="left"/>
                              <w:rPr>
                                <w:rFonts w:ascii="Lucida Sans Unicode"/>
                                <w:sz w:val="20"/>
                              </w:rPr>
                            </w:pPr>
                            <w:r>
                              <w:rPr>
                                <w:rFonts w:ascii="Lucida Sans Unicode"/>
                                <w:w w:val="187"/>
                                <w:sz w:val="20"/>
                              </w:rPr>
                              <w:t> </w:t>
                            </w:r>
                            <w:r>
                              <w:rPr>
                                <w:rFonts w:ascii="Lucida Sans Unicode"/>
                                <w:sz w:val="20"/>
                              </w:rPr>
                              <w:tab/>
                            </w:r>
                            <w:r>
                              <w:rPr>
                                <w:rFonts w:ascii="Lucida Sans Unicode"/>
                                <w:w w:val="187"/>
                                <w:sz w:val="20"/>
                              </w:rPr>
                              <w:t> </w:t>
                            </w:r>
                          </w:p>
                        </w:txbxContent>
                      </wps:txbx>
                      <wps:bodyPr wrap="square" lIns="0" tIns="0" rIns="0" bIns="0" rtlCol="0">
                        <a:noAutofit/>
                      </wps:bodyPr>
                    </wps:wsp>
                  </a:graphicData>
                </a:graphic>
              </wp:anchor>
            </w:drawing>
          </mc:Choice>
          <mc:Fallback>
            <w:pict>
              <v:shape style="position:absolute;margin-left:292.32901pt;margin-top:8.94042pt;width:166.55pt;height:37pt;mso-position-horizontal-relative:page;mso-position-vertical-relative:paragraph;z-index:-22530560" type="#_x0000_t202" id="docshape582" filled="false" stroked="false">
                <v:textbox inset="0,0,0,0">
                  <w:txbxContent>
                    <w:p>
                      <w:pPr>
                        <w:tabs>
                          <w:tab w:pos="3211" w:val="left" w:leader="none"/>
                        </w:tabs>
                        <w:spacing w:line="237" w:lineRule="exact" w:before="0"/>
                        <w:ind w:left="0" w:right="0" w:firstLine="0"/>
                        <w:jc w:val="left"/>
                        <w:rPr>
                          <w:rFonts w:ascii="Lucida Sans Unicode"/>
                          <w:sz w:val="20"/>
                        </w:rPr>
                      </w:pPr>
                      <w:r>
                        <w:rPr>
                          <w:rFonts w:ascii="Lucida Sans Unicode"/>
                          <w:w w:val="187"/>
                          <w:sz w:val="20"/>
                        </w:rPr>
                        <w:t> </w:t>
                      </w:r>
                      <w:r>
                        <w:rPr>
                          <w:rFonts w:ascii="Lucida Sans Unicode"/>
                          <w:sz w:val="20"/>
                        </w:rPr>
                        <w:tab/>
                      </w:r>
                      <w:r>
                        <w:rPr>
                          <w:rFonts w:ascii="Lucida Sans Unicode"/>
                          <w:w w:val="187"/>
                          <w:sz w:val="20"/>
                        </w:rPr>
                        <w:t> </w:t>
                      </w:r>
                    </w:p>
                  </w:txbxContent>
                </v:textbox>
                <w10:wrap type="none"/>
              </v:shape>
            </w:pict>
          </mc:Fallback>
        </mc:AlternateContent>
      </w:r>
      <w:r>
        <w:rPr>
          <w:i/>
          <w:w w:val="125"/>
          <w:sz w:val="20"/>
        </w:rPr>
        <w:t>P</w:t>
      </w:r>
      <w:r>
        <w:rPr>
          <w:i/>
          <w:spacing w:val="-1"/>
          <w:w w:val="125"/>
          <w:sz w:val="20"/>
        </w:rPr>
        <w:t> </w:t>
      </w:r>
      <w:r>
        <w:rPr>
          <w:w w:val="125"/>
          <w:sz w:val="20"/>
        </w:rPr>
        <w:t>(</w:t>
      </w:r>
      <w:r>
        <w:rPr>
          <w:i/>
          <w:w w:val="125"/>
          <w:sz w:val="20"/>
        </w:rPr>
        <w:t>h</w:t>
      </w:r>
      <w:r>
        <w:rPr>
          <w:i/>
          <w:w w:val="125"/>
          <w:sz w:val="20"/>
          <w:vertAlign w:val="subscript"/>
        </w:rPr>
        <w:t>a,b</w:t>
      </w:r>
      <w:r>
        <w:rPr>
          <w:w w:val="125"/>
          <w:sz w:val="20"/>
          <w:vertAlign w:val="baseline"/>
        </w:rPr>
        <w:t>(</w:t>
      </w:r>
      <w:r>
        <w:rPr>
          <w:i/>
          <w:w w:val="125"/>
          <w:sz w:val="20"/>
          <w:vertAlign w:val="baseline"/>
        </w:rPr>
        <w:t>x</w:t>
      </w:r>
      <w:r>
        <w:rPr>
          <w:w w:val="125"/>
          <w:sz w:val="20"/>
          <w:vertAlign w:val="subscript"/>
        </w:rPr>
        <w:t>1</w:t>
      </w:r>
      <w:r>
        <w:rPr>
          <w:w w:val="125"/>
          <w:sz w:val="20"/>
          <w:vertAlign w:val="baseline"/>
        </w:rPr>
        <w:t>)</w:t>
      </w:r>
      <w:r>
        <w:rPr>
          <w:spacing w:val="-4"/>
          <w:w w:val="125"/>
          <w:sz w:val="20"/>
          <w:vertAlign w:val="baseline"/>
        </w:rPr>
        <w:t> </w:t>
      </w:r>
      <w:r>
        <w:rPr>
          <w:w w:val="125"/>
          <w:sz w:val="20"/>
          <w:vertAlign w:val="baseline"/>
        </w:rPr>
        <w:t>=</w:t>
      </w:r>
      <w:r>
        <w:rPr>
          <w:spacing w:val="-4"/>
          <w:w w:val="125"/>
          <w:sz w:val="20"/>
          <w:vertAlign w:val="baseline"/>
        </w:rPr>
        <w:t> </w:t>
      </w:r>
      <w:r>
        <w:rPr>
          <w:i/>
          <w:w w:val="125"/>
          <w:sz w:val="20"/>
          <w:vertAlign w:val="baseline"/>
        </w:rPr>
        <w:t>y</w:t>
      </w:r>
      <w:r>
        <w:rPr>
          <w:w w:val="125"/>
          <w:sz w:val="20"/>
          <w:vertAlign w:val="subscript"/>
        </w:rPr>
        <w:t>1</w:t>
      </w:r>
      <w:r>
        <w:rPr>
          <w:spacing w:val="-5"/>
          <w:w w:val="125"/>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i/>
          <w:w w:val="125"/>
          <w:sz w:val="20"/>
          <w:vertAlign w:val="baseline"/>
        </w:rPr>
        <w:t>h</w:t>
      </w:r>
      <w:r>
        <w:rPr>
          <w:i/>
          <w:w w:val="125"/>
          <w:sz w:val="20"/>
          <w:vertAlign w:val="subscript"/>
        </w:rPr>
        <w:t>a,b</w:t>
      </w:r>
      <w:r>
        <w:rPr>
          <w:w w:val="125"/>
          <w:sz w:val="20"/>
          <w:vertAlign w:val="baseline"/>
        </w:rPr>
        <w:t>(</w:t>
      </w:r>
      <w:r>
        <w:rPr>
          <w:i/>
          <w:w w:val="125"/>
          <w:sz w:val="20"/>
          <w:vertAlign w:val="baseline"/>
        </w:rPr>
        <w:t>x</w:t>
      </w:r>
      <w:r>
        <w:rPr>
          <w:w w:val="125"/>
          <w:sz w:val="20"/>
          <w:vertAlign w:val="subscript"/>
        </w:rPr>
        <w:t>2</w:t>
      </w:r>
      <w:r>
        <w:rPr>
          <w:w w:val="125"/>
          <w:sz w:val="20"/>
          <w:vertAlign w:val="baseline"/>
        </w:rPr>
        <w:t>)</w:t>
      </w:r>
      <w:r>
        <w:rPr>
          <w:spacing w:val="-4"/>
          <w:w w:val="125"/>
          <w:sz w:val="20"/>
          <w:vertAlign w:val="baseline"/>
        </w:rPr>
        <w:t> </w:t>
      </w:r>
      <w:r>
        <w:rPr>
          <w:w w:val="125"/>
          <w:sz w:val="20"/>
          <w:vertAlign w:val="baseline"/>
        </w:rPr>
        <w:t>=</w:t>
      </w:r>
      <w:r>
        <w:rPr>
          <w:spacing w:val="-4"/>
          <w:w w:val="125"/>
          <w:sz w:val="20"/>
          <w:vertAlign w:val="baseline"/>
        </w:rPr>
        <w:t> </w:t>
      </w:r>
      <w:r>
        <w:rPr>
          <w:i/>
          <w:w w:val="125"/>
          <w:sz w:val="20"/>
          <w:vertAlign w:val="baseline"/>
        </w:rPr>
        <w:t>y</w:t>
      </w:r>
      <w:r>
        <w:rPr>
          <w:w w:val="125"/>
          <w:sz w:val="20"/>
          <w:vertAlign w:val="subscript"/>
        </w:rPr>
        <w:t>2</w:t>
      </w:r>
      <w:r>
        <w:rPr>
          <w:w w:val="125"/>
          <w:sz w:val="20"/>
          <w:vertAlign w:val="baseline"/>
        </w:rPr>
        <w:t>)</w:t>
      </w:r>
      <w:r>
        <w:rPr>
          <w:spacing w:val="38"/>
          <w:w w:val="125"/>
          <w:sz w:val="20"/>
          <w:vertAlign w:val="baseline"/>
        </w:rPr>
        <w:t>  </w:t>
      </w:r>
      <w:r>
        <w:rPr>
          <w:w w:val="125"/>
          <w:sz w:val="20"/>
          <w:vertAlign w:val="baseline"/>
        </w:rPr>
        <w:t>=</w:t>
      </w:r>
      <w:r>
        <w:rPr>
          <w:spacing w:val="38"/>
          <w:w w:val="125"/>
          <w:sz w:val="20"/>
          <w:vertAlign w:val="baseline"/>
        </w:rPr>
        <w:t>  </w:t>
      </w:r>
      <w:r>
        <w:rPr>
          <w:i/>
          <w:w w:val="125"/>
          <w:sz w:val="20"/>
          <w:vertAlign w:val="baseline"/>
        </w:rPr>
        <w:t>P</w:t>
      </w:r>
      <w:r>
        <w:rPr>
          <w:i/>
          <w:spacing w:val="-29"/>
          <w:w w:val="125"/>
          <w:sz w:val="20"/>
          <w:vertAlign w:val="baseline"/>
        </w:rPr>
        <w:t> </w:t>
      </w:r>
      <w:r>
        <w:rPr>
          <w:w w:val="125"/>
          <w:sz w:val="20"/>
          <w:vertAlign w:val="baseline"/>
        </w:rPr>
        <w:t>(</w:t>
      </w:r>
      <w:r>
        <w:rPr>
          <w:i/>
          <w:w w:val="125"/>
          <w:sz w:val="20"/>
          <w:vertAlign w:val="baseline"/>
        </w:rPr>
        <w:t>ax</w:t>
      </w:r>
      <w:r>
        <w:rPr>
          <w:w w:val="125"/>
          <w:sz w:val="20"/>
          <w:vertAlign w:val="subscript"/>
        </w:rPr>
        <w:t>1</w:t>
      </w:r>
      <w:r>
        <w:rPr>
          <w:spacing w:val="-5"/>
          <w:w w:val="125"/>
          <w:sz w:val="20"/>
          <w:vertAlign w:val="baseline"/>
        </w:rPr>
        <w:t> </w:t>
      </w:r>
      <w:r>
        <w:rPr>
          <w:w w:val="125"/>
          <w:sz w:val="20"/>
          <w:vertAlign w:val="baseline"/>
        </w:rPr>
        <w:t>+</w:t>
      </w:r>
      <w:r>
        <w:rPr>
          <w:spacing w:val="-14"/>
          <w:w w:val="125"/>
          <w:sz w:val="20"/>
          <w:vertAlign w:val="baseline"/>
        </w:rPr>
        <w:t> </w:t>
      </w:r>
      <w:r>
        <w:rPr>
          <w:i/>
          <w:w w:val="110"/>
          <w:sz w:val="20"/>
          <w:vertAlign w:val="baseline"/>
        </w:rPr>
        <w:t>b</w:t>
      </w:r>
      <w:r>
        <w:rPr>
          <w:i/>
          <w:spacing w:val="-4"/>
          <w:w w:val="125"/>
          <w:sz w:val="20"/>
          <w:vertAlign w:val="baseline"/>
        </w:rPr>
        <w:t> </w:t>
      </w:r>
      <w:r>
        <w:rPr>
          <w:rFonts w:ascii="Cambria" w:hAnsi="Cambria"/>
          <w:w w:val="125"/>
          <w:sz w:val="20"/>
          <w:vertAlign w:val="baseline"/>
        </w:rPr>
        <w:t>≡</w:t>
      </w:r>
      <w:r>
        <w:rPr>
          <w:i/>
          <w:w w:val="125"/>
          <w:sz w:val="20"/>
          <w:vertAlign w:val="subscript"/>
        </w:rPr>
        <w:t>M</w:t>
      </w:r>
      <w:r>
        <w:rPr>
          <w:i/>
          <w:spacing w:val="19"/>
          <w:w w:val="125"/>
          <w:sz w:val="20"/>
          <w:vertAlign w:val="baseline"/>
        </w:rPr>
        <w:t> </w:t>
      </w:r>
      <w:r>
        <w:rPr>
          <w:i/>
          <w:w w:val="125"/>
          <w:sz w:val="20"/>
          <w:vertAlign w:val="baseline"/>
        </w:rPr>
        <w:t>y</w:t>
      </w:r>
      <w:r>
        <w:rPr>
          <w:w w:val="125"/>
          <w:sz w:val="20"/>
          <w:vertAlign w:val="subscript"/>
        </w:rPr>
        <w:t>1</w:t>
      </w:r>
      <w:r>
        <w:rPr>
          <w:spacing w:val="-5"/>
          <w:w w:val="125"/>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i/>
          <w:w w:val="125"/>
          <w:sz w:val="20"/>
          <w:vertAlign w:val="baseline"/>
        </w:rPr>
        <w:t>ax</w:t>
      </w:r>
      <w:r>
        <w:rPr>
          <w:w w:val="125"/>
          <w:sz w:val="20"/>
          <w:vertAlign w:val="subscript"/>
        </w:rPr>
        <w:t>2</w:t>
      </w:r>
      <w:r>
        <w:rPr>
          <w:spacing w:val="-5"/>
          <w:w w:val="125"/>
          <w:sz w:val="20"/>
          <w:vertAlign w:val="baseline"/>
        </w:rPr>
        <w:t> </w:t>
      </w:r>
      <w:r>
        <w:rPr>
          <w:w w:val="125"/>
          <w:sz w:val="20"/>
          <w:vertAlign w:val="baseline"/>
        </w:rPr>
        <w:t>+</w:t>
      </w:r>
      <w:r>
        <w:rPr>
          <w:spacing w:val="-14"/>
          <w:w w:val="125"/>
          <w:sz w:val="20"/>
          <w:vertAlign w:val="baseline"/>
        </w:rPr>
        <w:t> </w:t>
      </w:r>
      <w:r>
        <w:rPr>
          <w:i/>
          <w:w w:val="110"/>
          <w:sz w:val="20"/>
          <w:vertAlign w:val="baseline"/>
        </w:rPr>
        <w:t>b</w:t>
      </w:r>
      <w:r>
        <w:rPr>
          <w:i/>
          <w:spacing w:val="-4"/>
          <w:w w:val="125"/>
          <w:sz w:val="20"/>
          <w:vertAlign w:val="baseline"/>
        </w:rPr>
        <w:t> </w:t>
      </w:r>
      <w:r>
        <w:rPr>
          <w:rFonts w:ascii="Cambria" w:hAnsi="Cambria"/>
          <w:w w:val="125"/>
          <w:sz w:val="20"/>
          <w:vertAlign w:val="baseline"/>
        </w:rPr>
        <w:t>≡</w:t>
      </w:r>
      <w:r>
        <w:rPr>
          <w:i/>
          <w:w w:val="125"/>
          <w:sz w:val="20"/>
          <w:vertAlign w:val="subscript"/>
        </w:rPr>
        <w:t>M</w:t>
      </w:r>
      <w:r>
        <w:rPr>
          <w:i/>
          <w:spacing w:val="19"/>
          <w:w w:val="125"/>
          <w:sz w:val="20"/>
          <w:vertAlign w:val="baseline"/>
        </w:rPr>
        <w:t> </w:t>
      </w:r>
      <w:r>
        <w:rPr>
          <w:i/>
          <w:spacing w:val="-5"/>
          <w:w w:val="125"/>
          <w:sz w:val="20"/>
          <w:vertAlign w:val="baseline"/>
        </w:rPr>
        <w:t>y</w:t>
      </w:r>
      <w:r>
        <w:rPr>
          <w:spacing w:val="-5"/>
          <w:w w:val="125"/>
          <w:sz w:val="20"/>
          <w:vertAlign w:val="subscript"/>
        </w:rPr>
        <w:t>2</w:t>
      </w:r>
      <w:r>
        <w:rPr>
          <w:spacing w:val="-5"/>
          <w:w w:val="125"/>
          <w:sz w:val="20"/>
          <w:vertAlign w:val="baseline"/>
        </w:rPr>
        <w:t>)</w:t>
      </w:r>
    </w:p>
    <w:p>
      <w:pPr>
        <w:tabs>
          <w:tab w:pos="6384" w:val="left" w:leader="none"/>
          <w:tab w:pos="8285" w:val="left" w:leader="none"/>
        </w:tabs>
        <w:spacing w:before="115"/>
        <w:ind w:left="3863" w:right="0" w:firstLine="0"/>
        <w:jc w:val="left"/>
        <w:rPr>
          <w:sz w:val="20"/>
        </w:rPr>
      </w:pPr>
      <w:r>
        <w:rPr>
          <w:sz w:val="20"/>
        </w:rPr>
        <mc:AlternateContent>
          <mc:Choice Requires="wps">
            <w:drawing>
              <wp:anchor distT="0" distB="0" distL="0" distR="0" allowOverlap="1" layoutInCell="1" locked="0" behindDoc="1" simplePos="0" relativeHeight="480786432">
                <wp:simplePos x="0" y="0"/>
                <wp:positionH relativeFrom="page">
                  <wp:posOffset>4632528</wp:posOffset>
                </wp:positionH>
                <wp:positionV relativeFrom="paragraph">
                  <wp:posOffset>171056</wp:posOffset>
                </wp:positionV>
                <wp:extent cx="286385" cy="9525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286385" cy="95250"/>
                        </a:xfrm>
                        <a:prstGeom prst="rect">
                          <a:avLst/>
                        </a:prstGeom>
                      </wps:spPr>
                      <wps:txbx>
                        <w:txbxContent>
                          <w:p>
                            <w:pPr>
                              <w:spacing w:line="146" w:lineRule="exact" w:before="0"/>
                              <w:ind w:left="0" w:right="0" w:firstLine="0"/>
                              <w:jc w:val="left"/>
                              <w:rPr>
                                <w:rFonts w:ascii="Georgia" w:hAnsi="Georgia"/>
                                <w:sz w:val="10"/>
                              </w:rPr>
                            </w:pPr>
                            <w:r>
                              <w:rPr>
                                <w:i/>
                                <w:spacing w:val="-2"/>
                                <w:w w:val="145"/>
                                <w:position w:val="2"/>
                                <w:sz w:val="14"/>
                              </w:rPr>
                              <w:t>x</w:t>
                            </w:r>
                            <w:r>
                              <w:rPr>
                                <w:rFonts w:ascii="Georgia" w:hAnsi="Georgia"/>
                                <w:spacing w:val="-2"/>
                                <w:w w:val="145"/>
                                <w:sz w:val="10"/>
                              </w:rPr>
                              <w:t>2</w:t>
                            </w:r>
                            <w:r>
                              <w:rPr>
                                <w:rFonts w:ascii="Cambria" w:hAnsi="Cambria"/>
                                <w:spacing w:val="-2"/>
                                <w:w w:val="145"/>
                                <w:position w:val="2"/>
                                <w:sz w:val="14"/>
                              </w:rPr>
                              <w:t>−</w:t>
                            </w:r>
                            <w:r>
                              <w:rPr>
                                <w:i/>
                                <w:spacing w:val="-2"/>
                                <w:w w:val="145"/>
                                <w:position w:val="2"/>
                                <w:sz w:val="14"/>
                              </w:rPr>
                              <w:t>x</w:t>
                            </w:r>
                            <w:r>
                              <w:rPr>
                                <w:rFonts w:ascii="Georgia" w:hAnsi="Georgia"/>
                                <w:spacing w:val="-2"/>
                                <w:w w:val="145"/>
                                <w:sz w:val="10"/>
                              </w:rPr>
                              <w:t>1</w:t>
                            </w:r>
                          </w:p>
                        </w:txbxContent>
                      </wps:txbx>
                      <wps:bodyPr wrap="square" lIns="0" tIns="0" rIns="0" bIns="0" rtlCol="0">
                        <a:noAutofit/>
                      </wps:bodyPr>
                    </wps:wsp>
                  </a:graphicData>
                </a:graphic>
              </wp:anchor>
            </w:drawing>
          </mc:Choice>
          <mc:Fallback>
            <w:pict>
              <v:shape style="position:absolute;margin-left:364.765991pt;margin-top:13.468989pt;width:22.55pt;height:7.5pt;mso-position-horizontal-relative:page;mso-position-vertical-relative:paragraph;z-index:-22530048" type="#_x0000_t202" id="docshape583" filled="false" stroked="false">
                <v:textbox inset="0,0,0,0">
                  <w:txbxContent>
                    <w:p>
                      <w:pPr>
                        <w:spacing w:line="146" w:lineRule="exact" w:before="0"/>
                        <w:ind w:left="0" w:right="0" w:firstLine="0"/>
                        <w:jc w:val="left"/>
                        <w:rPr>
                          <w:rFonts w:ascii="Georgia" w:hAnsi="Georgia"/>
                          <w:sz w:val="10"/>
                        </w:rPr>
                      </w:pPr>
                      <w:r>
                        <w:rPr>
                          <w:i/>
                          <w:spacing w:val="-2"/>
                          <w:w w:val="145"/>
                          <w:position w:val="2"/>
                          <w:sz w:val="14"/>
                        </w:rPr>
                        <w:t>x</w:t>
                      </w:r>
                      <w:r>
                        <w:rPr>
                          <w:rFonts w:ascii="Georgia" w:hAnsi="Georgia"/>
                          <w:spacing w:val="-2"/>
                          <w:w w:val="145"/>
                          <w:sz w:val="10"/>
                        </w:rPr>
                        <w:t>2</w:t>
                      </w:r>
                      <w:r>
                        <w:rPr>
                          <w:rFonts w:ascii="Cambria" w:hAnsi="Cambria"/>
                          <w:spacing w:val="-2"/>
                          <w:w w:val="145"/>
                          <w:position w:val="2"/>
                          <w:sz w:val="14"/>
                        </w:rPr>
                        <w:t>−</w:t>
                      </w:r>
                      <w:r>
                        <w:rPr>
                          <w:i/>
                          <w:spacing w:val="-2"/>
                          <w:w w:val="145"/>
                          <w:position w:val="2"/>
                          <w:sz w:val="14"/>
                        </w:rPr>
                        <w:t>x</w:t>
                      </w:r>
                      <w:r>
                        <w:rPr>
                          <w:rFonts w:ascii="Georgia" w:hAnsi="Georgia"/>
                          <w:spacing w:val="-2"/>
                          <w:w w:val="145"/>
                          <w:sz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86944">
                <wp:simplePos x="0" y="0"/>
                <wp:positionH relativeFrom="page">
                  <wp:posOffset>5443956</wp:posOffset>
                </wp:positionH>
                <wp:positionV relativeFrom="paragraph">
                  <wp:posOffset>171056</wp:posOffset>
                </wp:positionV>
                <wp:extent cx="286385" cy="9525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286385" cy="95250"/>
                        </a:xfrm>
                        <a:prstGeom prst="rect">
                          <a:avLst/>
                        </a:prstGeom>
                      </wps:spPr>
                      <wps:txbx>
                        <w:txbxContent>
                          <w:p>
                            <w:pPr>
                              <w:spacing w:line="146" w:lineRule="exact" w:before="0"/>
                              <w:ind w:left="0" w:right="0" w:firstLine="0"/>
                              <w:jc w:val="left"/>
                              <w:rPr>
                                <w:rFonts w:ascii="Georgia" w:hAnsi="Georgia"/>
                                <w:sz w:val="10"/>
                              </w:rPr>
                            </w:pPr>
                            <w:r>
                              <w:rPr>
                                <w:i/>
                                <w:spacing w:val="-2"/>
                                <w:w w:val="145"/>
                                <w:position w:val="2"/>
                                <w:sz w:val="14"/>
                              </w:rPr>
                              <w:t>x</w:t>
                            </w:r>
                            <w:r>
                              <w:rPr>
                                <w:rFonts w:ascii="Georgia" w:hAnsi="Georgia"/>
                                <w:spacing w:val="-2"/>
                                <w:w w:val="145"/>
                                <w:sz w:val="10"/>
                              </w:rPr>
                              <w:t>2</w:t>
                            </w:r>
                            <w:r>
                              <w:rPr>
                                <w:rFonts w:ascii="Cambria" w:hAnsi="Cambria"/>
                                <w:spacing w:val="-2"/>
                                <w:w w:val="145"/>
                                <w:position w:val="2"/>
                                <w:sz w:val="14"/>
                              </w:rPr>
                              <w:t>−</w:t>
                            </w:r>
                            <w:r>
                              <w:rPr>
                                <w:i/>
                                <w:spacing w:val="-2"/>
                                <w:w w:val="145"/>
                                <w:position w:val="2"/>
                                <w:sz w:val="14"/>
                              </w:rPr>
                              <w:t>x</w:t>
                            </w:r>
                            <w:r>
                              <w:rPr>
                                <w:rFonts w:ascii="Georgia" w:hAnsi="Georgia"/>
                                <w:spacing w:val="-2"/>
                                <w:w w:val="145"/>
                                <w:sz w:val="10"/>
                              </w:rPr>
                              <w:t>1</w:t>
                            </w:r>
                          </w:p>
                        </w:txbxContent>
                      </wps:txbx>
                      <wps:bodyPr wrap="square" lIns="0" tIns="0" rIns="0" bIns="0" rtlCol="0">
                        <a:noAutofit/>
                      </wps:bodyPr>
                    </wps:wsp>
                  </a:graphicData>
                </a:graphic>
              </wp:anchor>
            </w:drawing>
          </mc:Choice>
          <mc:Fallback>
            <w:pict>
              <v:shape style="position:absolute;margin-left:428.65799pt;margin-top:13.468989pt;width:22.55pt;height:7.5pt;mso-position-horizontal-relative:page;mso-position-vertical-relative:paragraph;z-index:-22529536" type="#_x0000_t202" id="docshape584" filled="false" stroked="false">
                <v:textbox inset="0,0,0,0">
                  <w:txbxContent>
                    <w:p>
                      <w:pPr>
                        <w:spacing w:line="146" w:lineRule="exact" w:before="0"/>
                        <w:ind w:left="0" w:right="0" w:firstLine="0"/>
                        <w:jc w:val="left"/>
                        <w:rPr>
                          <w:rFonts w:ascii="Georgia" w:hAnsi="Georgia"/>
                          <w:sz w:val="10"/>
                        </w:rPr>
                      </w:pPr>
                      <w:r>
                        <w:rPr>
                          <w:i/>
                          <w:spacing w:val="-2"/>
                          <w:w w:val="145"/>
                          <w:position w:val="2"/>
                          <w:sz w:val="14"/>
                        </w:rPr>
                        <w:t>x</w:t>
                      </w:r>
                      <w:r>
                        <w:rPr>
                          <w:rFonts w:ascii="Georgia" w:hAnsi="Georgia"/>
                          <w:spacing w:val="-2"/>
                          <w:w w:val="145"/>
                          <w:sz w:val="10"/>
                        </w:rPr>
                        <w:t>2</w:t>
                      </w:r>
                      <w:r>
                        <w:rPr>
                          <w:rFonts w:ascii="Cambria" w:hAnsi="Cambria"/>
                          <w:spacing w:val="-2"/>
                          <w:w w:val="145"/>
                          <w:position w:val="2"/>
                          <w:sz w:val="14"/>
                        </w:rPr>
                        <w:t>−</w:t>
                      </w:r>
                      <w:r>
                        <w:rPr>
                          <w:i/>
                          <w:spacing w:val="-2"/>
                          <w:w w:val="145"/>
                          <w:position w:val="2"/>
                          <w:sz w:val="14"/>
                        </w:rPr>
                        <w:t>x</w:t>
                      </w:r>
                      <w:r>
                        <w:rPr>
                          <w:rFonts w:ascii="Georgia" w:hAnsi="Georgia"/>
                          <w:spacing w:val="-2"/>
                          <w:w w:val="145"/>
                          <w:sz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87456">
                <wp:simplePos x="0" y="0"/>
                <wp:positionH relativeFrom="page">
                  <wp:posOffset>3367760</wp:posOffset>
                </wp:positionH>
                <wp:positionV relativeFrom="paragraph">
                  <wp:posOffset>200182</wp:posOffset>
                </wp:positionV>
                <wp:extent cx="2969895" cy="46990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2969895" cy="469900"/>
                        </a:xfrm>
                        <a:prstGeom prst="rect">
                          <a:avLst/>
                        </a:prstGeom>
                      </wps:spPr>
                      <wps:txbx>
                        <w:txbxContent>
                          <w:p>
                            <w:pPr>
                              <w:spacing w:before="147"/>
                              <w:ind w:left="0" w:right="0" w:firstLine="0"/>
                              <w:jc w:val="left"/>
                              <w:rPr>
                                <w:sz w:val="20"/>
                              </w:rPr>
                            </w:pPr>
                            <w:r>
                              <w:rPr>
                                <w:w w:val="125"/>
                                <w:sz w:val="20"/>
                              </w:rPr>
                              <w:t>=</w:t>
                            </w:r>
                            <w:r>
                              <w:rPr>
                                <w:spacing w:val="44"/>
                                <w:w w:val="125"/>
                                <w:sz w:val="20"/>
                              </w:rPr>
                              <w:t>  </w:t>
                            </w:r>
                            <w:r>
                              <w:rPr>
                                <w:i/>
                                <w:w w:val="125"/>
                                <w:sz w:val="20"/>
                              </w:rPr>
                              <w:t>P</w:t>
                            </w:r>
                            <w:r>
                              <w:rPr>
                                <w:rFonts w:ascii="Lucida Sans Unicode" w:hAnsi="Lucida Sans Unicode"/>
                                <w:spacing w:val="12"/>
                                <w:w w:val="125"/>
                                <w:position w:val="22"/>
                                <w:sz w:val="20"/>
                              </w:rPr>
                              <w:t>  </w:t>
                            </w:r>
                            <w:r>
                              <w:rPr>
                                <w:i/>
                                <w:w w:val="110"/>
                                <w:sz w:val="20"/>
                              </w:rPr>
                              <w:t>b</w:t>
                            </w:r>
                            <w:r>
                              <w:rPr>
                                <w:i/>
                                <w:spacing w:val="1"/>
                                <w:w w:val="125"/>
                                <w:sz w:val="20"/>
                              </w:rPr>
                              <w:t> </w:t>
                            </w:r>
                            <w:r>
                              <w:rPr>
                                <w:rFonts w:ascii="Cambria" w:hAnsi="Cambria"/>
                                <w:w w:val="125"/>
                                <w:sz w:val="20"/>
                              </w:rPr>
                              <w:t>≡</w:t>
                            </w:r>
                            <w:r>
                              <w:rPr>
                                <w:i/>
                                <w:w w:val="125"/>
                                <w:sz w:val="20"/>
                                <w:vertAlign w:val="subscript"/>
                              </w:rPr>
                              <w:t>M</w:t>
                            </w:r>
                            <w:r>
                              <w:rPr>
                                <w:i/>
                                <w:spacing w:val="24"/>
                                <w:w w:val="125"/>
                                <w:sz w:val="20"/>
                                <w:vertAlign w:val="baseline"/>
                              </w:rPr>
                              <w:t> </w:t>
                            </w:r>
                            <w:r>
                              <w:rPr>
                                <w:i/>
                                <w:w w:val="125"/>
                                <w:sz w:val="20"/>
                                <w:vertAlign w:val="baseline"/>
                              </w:rPr>
                              <w:t>y</w:t>
                            </w:r>
                            <w:r>
                              <w:rPr>
                                <w:w w:val="125"/>
                                <w:sz w:val="20"/>
                                <w:vertAlign w:val="subscript"/>
                              </w:rPr>
                              <w:t>1</w:t>
                            </w:r>
                            <w:r>
                              <w:rPr>
                                <w:spacing w:val="-1"/>
                                <w:w w:val="125"/>
                                <w:sz w:val="20"/>
                                <w:vertAlign w:val="baseline"/>
                              </w:rPr>
                              <w:t> </w:t>
                            </w:r>
                            <w:r>
                              <w:rPr>
                                <w:rFonts w:ascii="Cambria" w:hAnsi="Cambria"/>
                                <w:w w:val="125"/>
                                <w:sz w:val="20"/>
                                <w:vertAlign w:val="baseline"/>
                              </w:rPr>
                              <w:t>−</w:t>
                            </w:r>
                            <w:r>
                              <w:rPr>
                                <w:rFonts w:ascii="Cambria" w:hAnsi="Cambria"/>
                                <w:spacing w:val="-10"/>
                                <w:w w:val="125"/>
                                <w:sz w:val="20"/>
                                <w:vertAlign w:val="baseline"/>
                              </w:rPr>
                              <w:t> </w:t>
                            </w:r>
                            <w:r>
                              <w:rPr>
                                <w:i/>
                                <w:w w:val="125"/>
                                <w:sz w:val="20"/>
                                <w:vertAlign w:val="baseline"/>
                              </w:rPr>
                              <w:t>x</w:t>
                            </w:r>
                            <w:r>
                              <w:rPr>
                                <w:w w:val="125"/>
                                <w:sz w:val="20"/>
                                <w:vertAlign w:val="subscript"/>
                              </w:rPr>
                              <w:t>1</w:t>
                            </w:r>
                            <w:r>
                              <w:rPr>
                                <w:spacing w:val="-1"/>
                                <w:w w:val="125"/>
                                <w:sz w:val="20"/>
                                <w:vertAlign w:val="baseline"/>
                              </w:rPr>
                              <w:t> </w:t>
                            </w:r>
                            <w:r>
                              <w:rPr>
                                <w:rFonts w:ascii="Cambria" w:hAnsi="Cambria"/>
                                <w:w w:val="110"/>
                                <w:sz w:val="20"/>
                                <w:vertAlign w:val="baseline"/>
                              </w:rPr>
                              <w:t>·</w:t>
                            </w:r>
                            <w:r>
                              <w:rPr>
                                <w:rFonts w:ascii="Cambria" w:hAnsi="Cambria"/>
                                <w:spacing w:val="24"/>
                                <w:w w:val="125"/>
                                <w:sz w:val="20"/>
                                <w:vertAlign w:val="baseline"/>
                              </w:rPr>
                              <w:t> </w:t>
                            </w:r>
                            <w:r>
                              <w:rPr>
                                <w:i/>
                                <w:w w:val="125"/>
                                <w:position w:val="9"/>
                                <w:sz w:val="14"/>
                                <w:u w:val="single"/>
                                <w:vertAlign w:val="baseline"/>
                              </w:rPr>
                              <w:t>y</w:t>
                            </w:r>
                            <w:r>
                              <w:rPr>
                                <w:rFonts w:ascii="Georgia" w:hAnsi="Georgia"/>
                                <w:w w:val="125"/>
                                <w:position w:val="7"/>
                                <w:sz w:val="10"/>
                                <w:u w:val="single"/>
                                <w:vertAlign w:val="baseline"/>
                              </w:rPr>
                              <w:t>2</w:t>
                            </w:r>
                            <w:r>
                              <w:rPr>
                                <w:rFonts w:ascii="Cambria" w:hAnsi="Cambria"/>
                                <w:w w:val="125"/>
                                <w:position w:val="9"/>
                                <w:sz w:val="14"/>
                                <w:u w:val="single"/>
                                <w:vertAlign w:val="baseline"/>
                              </w:rPr>
                              <w:t>−</w:t>
                            </w:r>
                            <w:r>
                              <w:rPr>
                                <w:i/>
                                <w:w w:val="125"/>
                                <w:position w:val="9"/>
                                <w:sz w:val="14"/>
                                <w:u w:val="single"/>
                                <w:vertAlign w:val="baseline"/>
                              </w:rPr>
                              <w:t>y</w:t>
                            </w:r>
                            <w:r>
                              <w:rPr>
                                <w:rFonts w:ascii="Georgia" w:hAnsi="Georgia"/>
                                <w:w w:val="125"/>
                                <w:position w:val="7"/>
                                <w:sz w:val="10"/>
                                <w:u w:val="single"/>
                                <w:vertAlign w:val="baseline"/>
                              </w:rPr>
                              <w:t>1</w:t>
                            </w:r>
                            <w:r>
                              <w:rPr>
                                <w:rFonts w:ascii="Lucida Sans Unicode" w:hAnsi="Lucida Sans Unicode"/>
                                <w:spacing w:val="25"/>
                                <w:w w:val="125"/>
                                <w:position w:val="22"/>
                                <w:sz w:val="20"/>
                                <w:vertAlign w:val="baseline"/>
                              </w:rPr>
                              <w:t>  </w:t>
                            </w:r>
                            <w:r>
                              <w:rPr>
                                <w:rFonts w:ascii="Cambria" w:hAnsi="Cambria"/>
                                <w:w w:val="110"/>
                                <w:sz w:val="20"/>
                                <w:vertAlign w:val="baseline"/>
                              </w:rPr>
                              <w:t>·</w:t>
                            </w:r>
                            <w:r>
                              <w:rPr>
                                <w:rFonts w:ascii="Cambria" w:hAnsi="Cambria"/>
                                <w:spacing w:val="-2"/>
                                <w:w w:val="110"/>
                                <w:sz w:val="20"/>
                                <w:vertAlign w:val="baseline"/>
                              </w:rPr>
                              <w:t> </w:t>
                            </w:r>
                            <w:r>
                              <w:rPr>
                                <w:i/>
                                <w:w w:val="125"/>
                                <w:sz w:val="20"/>
                                <w:vertAlign w:val="baseline"/>
                              </w:rPr>
                              <w:t>P</w:t>
                            </w:r>
                            <w:r>
                              <w:rPr>
                                <w:rFonts w:ascii="Lucida Sans Unicode" w:hAnsi="Lucida Sans Unicode"/>
                                <w:spacing w:val="12"/>
                                <w:w w:val="125"/>
                                <w:position w:val="22"/>
                                <w:sz w:val="20"/>
                                <w:vertAlign w:val="baseline"/>
                              </w:rPr>
                              <w:t>  </w:t>
                            </w:r>
                            <w:r>
                              <w:rPr>
                                <w:i/>
                                <w:w w:val="110"/>
                                <w:sz w:val="20"/>
                                <w:vertAlign w:val="baseline"/>
                              </w:rPr>
                              <w:t>a</w:t>
                            </w:r>
                            <w:r>
                              <w:rPr>
                                <w:i/>
                                <w:w w:val="125"/>
                                <w:sz w:val="20"/>
                                <w:vertAlign w:val="baseline"/>
                              </w:rPr>
                              <w:t> </w:t>
                            </w:r>
                            <w:r>
                              <w:rPr>
                                <w:rFonts w:ascii="Cambria" w:hAnsi="Cambria"/>
                                <w:w w:val="125"/>
                                <w:sz w:val="20"/>
                                <w:vertAlign w:val="baseline"/>
                              </w:rPr>
                              <w:t>≡</w:t>
                            </w:r>
                            <w:r>
                              <w:rPr>
                                <w:i/>
                                <w:w w:val="125"/>
                                <w:sz w:val="20"/>
                                <w:vertAlign w:val="subscript"/>
                              </w:rPr>
                              <w:t>M</w:t>
                            </w:r>
                            <w:r>
                              <w:rPr>
                                <w:i/>
                                <w:spacing w:val="59"/>
                                <w:w w:val="125"/>
                                <w:sz w:val="20"/>
                                <w:vertAlign w:val="baseline"/>
                              </w:rPr>
                              <w:t> </w:t>
                            </w:r>
                            <w:r>
                              <w:rPr>
                                <w:i/>
                                <w:w w:val="125"/>
                                <w:position w:val="9"/>
                                <w:sz w:val="14"/>
                                <w:u w:val="single"/>
                                <w:vertAlign w:val="baseline"/>
                              </w:rPr>
                              <w:t>y</w:t>
                            </w:r>
                            <w:r>
                              <w:rPr>
                                <w:rFonts w:ascii="Georgia" w:hAnsi="Georgia"/>
                                <w:w w:val="125"/>
                                <w:position w:val="7"/>
                                <w:sz w:val="10"/>
                                <w:u w:val="single"/>
                                <w:vertAlign w:val="baseline"/>
                              </w:rPr>
                              <w:t>2</w:t>
                            </w:r>
                            <w:r>
                              <w:rPr>
                                <w:rFonts w:ascii="Cambria" w:hAnsi="Cambria"/>
                                <w:w w:val="125"/>
                                <w:position w:val="9"/>
                                <w:sz w:val="14"/>
                                <w:u w:val="single"/>
                                <w:vertAlign w:val="baseline"/>
                              </w:rPr>
                              <w:t>−</w:t>
                            </w:r>
                            <w:r>
                              <w:rPr>
                                <w:i/>
                                <w:w w:val="125"/>
                                <w:position w:val="9"/>
                                <w:sz w:val="14"/>
                                <w:u w:val="single"/>
                                <w:vertAlign w:val="baseline"/>
                              </w:rPr>
                              <w:t>y</w:t>
                            </w:r>
                            <w:r>
                              <w:rPr>
                                <w:rFonts w:ascii="Georgia" w:hAnsi="Georgia"/>
                                <w:w w:val="125"/>
                                <w:position w:val="7"/>
                                <w:sz w:val="10"/>
                                <w:u w:val="single"/>
                                <w:vertAlign w:val="baseline"/>
                              </w:rPr>
                              <w:t>1</w:t>
                            </w:r>
                            <w:r>
                              <w:rPr>
                                <w:rFonts w:ascii="Lucida Sans Unicode" w:hAnsi="Lucida Sans Unicode"/>
                                <w:spacing w:val="43"/>
                                <w:w w:val="125"/>
                                <w:position w:val="22"/>
                                <w:sz w:val="20"/>
                                <w:vertAlign w:val="baseline"/>
                              </w:rPr>
                              <w:t>   </w:t>
                            </w:r>
                            <w:r>
                              <w:rPr>
                                <w:spacing w:val="-5"/>
                                <w:w w:val="125"/>
                                <w:sz w:val="20"/>
                                <w:vertAlign w:val="baseline"/>
                              </w:rPr>
                              <w:t>(2)</w:t>
                            </w:r>
                          </w:p>
                        </w:txbxContent>
                      </wps:txbx>
                      <wps:bodyPr wrap="square" lIns="0" tIns="0" rIns="0" bIns="0" rtlCol="0">
                        <a:noAutofit/>
                      </wps:bodyPr>
                    </wps:wsp>
                  </a:graphicData>
                </a:graphic>
              </wp:anchor>
            </w:drawing>
          </mc:Choice>
          <mc:Fallback>
            <w:pict>
              <v:shape style="position:absolute;margin-left:265.178009pt;margin-top:15.762389pt;width:233.85pt;height:37pt;mso-position-horizontal-relative:page;mso-position-vertical-relative:paragraph;z-index:-22529024" type="#_x0000_t202" id="docshape585" filled="false" stroked="false">
                <v:textbox inset="0,0,0,0">
                  <w:txbxContent>
                    <w:p>
                      <w:pPr>
                        <w:spacing w:before="147"/>
                        <w:ind w:left="0" w:right="0" w:firstLine="0"/>
                        <w:jc w:val="left"/>
                        <w:rPr>
                          <w:sz w:val="20"/>
                        </w:rPr>
                      </w:pPr>
                      <w:r>
                        <w:rPr>
                          <w:w w:val="125"/>
                          <w:sz w:val="20"/>
                        </w:rPr>
                        <w:t>=</w:t>
                      </w:r>
                      <w:r>
                        <w:rPr>
                          <w:spacing w:val="44"/>
                          <w:w w:val="125"/>
                          <w:sz w:val="20"/>
                        </w:rPr>
                        <w:t>  </w:t>
                      </w:r>
                      <w:r>
                        <w:rPr>
                          <w:i/>
                          <w:w w:val="125"/>
                          <w:sz w:val="20"/>
                        </w:rPr>
                        <w:t>P</w:t>
                      </w:r>
                      <w:r>
                        <w:rPr>
                          <w:rFonts w:ascii="Lucida Sans Unicode" w:hAnsi="Lucida Sans Unicode"/>
                          <w:spacing w:val="12"/>
                          <w:w w:val="125"/>
                          <w:position w:val="22"/>
                          <w:sz w:val="20"/>
                        </w:rPr>
                        <w:t>  </w:t>
                      </w:r>
                      <w:r>
                        <w:rPr>
                          <w:i/>
                          <w:w w:val="110"/>
                          <w:sz w:val="20"/>
                        </w:rPr>
                        <w:t>b</w:t>
                      </w:r>
                      <w:r>
                        <w:rPr>
                          <w:i/>
                          <w:spacing w:val="1"/>
                          <w:w w:val="125"/>
                          <w:sz w:val="20"/>
                        </w:rPr>
                        <w:t> </w:t>
                      </w:r>
                      <w:r>
                        <w:rPr>
                          <w:rFonts w:ascii="Cambria" w:hAnsi="Cambria"/>
                          <w:w w:val="125"/>
                          <w:sz w:val="20"/>
                        </w:rPr>
                        <w:t>≡</w:t>
                      </w:r>
                      <w:r>
                        <w:rPr>
                          <w:i/>
                          <w:w w:val="125"/>
                          <w:sz w:val="20"/>
                          <w:vertAlign w:val="subscript"/>
                        </w:rPr>
                        <w:t>M</w:t>
                      </w:r>
                      <w:r>
                        <w:rPr>
                          <w:i/>
                          <w:spacing w:val="24"/>
                          <w:w w:val="125"/>
                          <w:sz w:val="20"/>
                          <w:vertAlign w:val="baseline"/>
                        </w:rPr>
                        <w:t> </w:t>
                      </w:r>
                      <w:r>
                        <w:rPr>
                          <w:i/>
                          <w:w w:val="125"/>
                          <w:sz w:val="20"/>
                          <w:vertAlign w:val="baseline"/>
                        </w:rPr>
                        <w:t>y</w:t>
                      </w:r>
                      <w:r>
                        <w:rPr>
                          <w:w w:val="125"/>
                          <w:sz w:val="20"/>
                          <w:vertAlign w:val="subscript"/>
                        </w:rPr>
                        <w:t>1</w:t>
                      </w:r>
                      <w:r>
                        <w:rPr>
                          <w:spacing w:val="-1"/>
                          <w:w w:val="125"/>
                          <w:sz w:val="20"/>
                          <w:vertAlign w:val="baseline"/>
                        </w:rPr>
                        <w:t> </w:t>
                      </w:r>
                      <w:r>
                        <w:rPr>
                          <w:rFonts w:ascii="Cambria" w:hAnsi="Cambria"/>
                          <w:w w:val="125"/>
                          <w:sz w:val="20"/>
                          <w:vertAlign w:val="baseline"/>
                        </w:rPr>
                        <w:t>−</w:t>
                      </w:r>
                      <w:r>
                        <w:rPr>
                          <w:rFonts w:ascii="Cambria" w:hAnsi="Cambria"/>
                          <w:spacing w:val="-10"/>
                          <w:w w:val="125"/>
                          <w:sz w:val="20"/>
                          <w:vertAlign w:val="baseline"/>
                        </w:rPr>
                        <w:t> </w:t>
                      </w:r>
                      <w:r>
                        <w:rPr>
                          <w:i/>
                          <w:w w:val="125"/>
                          <w:sz w:val="20"/>
                          <w:vertAlign w:val="baseline"/>
                        </w:rPr>
                        <w:t>x</w:t>
                      </w:r>
                      <w:r>
                        <w:rPr>
                          <w:w w:val="125"/>
                          <w:sz w:val="20"/>
                          <w:vertAlign w:val="subscript"/>
                        </w:rPr>
                        <w:t>1</w:t>
                      </w:r>
                      <w:r>
                        <w:rPr>
                          <w:spacing w:val="-1"/>
                          <w:w w:val="125"/>
                          <w:sz w:val="20"/>
                          <w:vertAlign w:val="baseline"/>
                        </w:rPr>
                        <w:t> </w:t>
                      </w:r>
                      <w:r>
                        <w:rPr>
                          <w:rFonts w:ascii="Cambria" w:hAnsi="Cambria"/>
                          <w:w w:val="110"/>
                          <w:sz w:val="20"/>
                          <w:vertAlign w:val="baseline"/>
                        </w:rPr>
                        <w:t>·</w:t>
                      </w:r>
                      <w:r>
                        <w:rPr>
                          <w:rFonts w:ascii="Cambria" w:hAnsi="Cambria"/>
                          <w:spacing w:val="24"/>
                          <w:w w:val="125"/>
                          <w:sz w:val="20"/>
                          <w:vertAlign w:val="baseline"/>
                        </w:rPr>
                        <w:t> </w:t>
                      </w:r>
                      <w:r>
                        <w:rPr>
                          <w:i/>
                          <w:w w:val="125"/>
                          <w:position w:val="9"/>
                          <w:sz w:val="14"/>
                          <w:u w:val="single"/>
                          <w:vertAlign w:val="baseline"/>
                        </w:rPr>
                        <w:t>y</w:t>
                      </w:r>
                      <w:r>
                        <w:rPr>
                          <w:rFonts w:ascii="Georgia" w:hAnsi="Georgia"/>
                          <w:w w:val="125"/>
                          <w:position w:val="7"/>
                          <w:sz w:val="10"/>
                          <w:u w:val="single"/>
                          <w:vertAlign w:val="baseline"/>
                        </w:rPr>
                        <w:t>2</w:t>
                      </w:r>
                      <w:r>
                        <w:rPr>
                          <w:rFonts w:ascii="Cambria" w:hAnsi="Cambria"/>
                          <w:w w:val="125"/>
                          <w:position w:val="9"/>
                          <w:sz w:val="14"/>
                          <w:u w:val="single"/>
                          <w:vertAlign w:val="baseline"/>
                        </w:rPr>
                        <w:t>−</w:t>
                      </w:r>
                      <w:r>
                        <w:rPr>
                          <w:i/>
                          <w:w w:val="125"/>
                          <w:position w:val="9"/>
                          <w:sz w:val="14"/>
                          <w:u w:val="single"/>
                          <w:vertAlign w:val="baseline"/>
                        </w:rPr>
                        <w:t>y</w:t>
                      </w:r>
                      <w:r>
                        <w:rPr>
                          <w:rFonts w:ascii="Georgia" w:hAnsi="Georgia"/>
                          <w:w w:val="125"/>
                          <w:position w:val="7"/>
                          <w:sz w:val="10"/>
                          <w:u w:val="single"/>
                          <w:vertAlign w:val="baseline"/>
                        </w:rPr>
                        <w:t>1</w:t>
                      </w:r>
                      <w:r>
                        <w:rPr>
                          <w:rFonts w:ascii="Lucida Sans Unicode" w:hAnsi="Lucida Sans Unicode"/>
                          <w:spacing w:val="25"/>
                          <w:w w:val="125"/>
                          <w:position w:val="22"/>
                          <w:sz w:val="20"/>
                          <w:vertAlign w:val="baseline"/>
                        </w:rPr>
                        <w:t>  </w:t>
                      </w:r>
                      <w:r>
                        <w:rPr>
                          <w:rFonts w:ascii="Cambria" w:hAnsi="Cambria"/>
                          <w:w w:val="110"/>
                          <w:sz w:val="20"/>
                          <w:vertAlign w:val="baseline"/>
                        </w:rPr>
                        <w:t>·</w:t>
                      </w:r>
                      <w:r>
                        <w:rPr>
                          <w:rFonts w:ascii="Cambria" w:hAnsi="Cambria"/>
                          <w:spacing w:val="-2"/>
                          <w:w w:val="110"/>
                          <w:sz w:val="20"/>
                          <w:vertAlign w:val="baseline"/>
                        </w:rPr>
                        <w:t> </w:t>
                      </w:r>
                      <w:r>
                        <w:rPr>
                          <w:i/>
                          <w:w w:val="125"/>
                          <w:sz w:val="20"/>
                          <w:vertAlign w:val="baseline"/>
                        </w:rPr>
                        <w:t>P</w:t>
                      </w:r>
                      <w:r>
                        <w:rPr>
                          <w:rFonts w:ascii="Lucida Sans Unicode" w:hAnsi="Lucida Sans Unicode"/>
                          <w:spacing w:val="12"/>
                          <w:w w:val="125"/>
                          <w:position w:val="22"/>
                          <w:sz w:val="20"/>
                          <w:vertAlign w:val="baseline"/>
                        </w:rPr>
                        <w:t>  </w:t>
                      </w:r>
                      <w:r>
                        <w:rPr>
                          <w:i/>
                          <w:w w:val="110"/>
                          <w:sz w:val="20"/>
                          <w:vertAlign w:val="baseline"/>
                        </w:rPr>
                        <w:t>a</w:t>
                      </w:r>
                      <w:r>
                        <w:rPr>
                          <w:i/>
                          <w:w w:val="125"/>
                          <w:sz w:val="20"/>
                          <w:vertAlign w:val="baseline"/>
                        </w:rPr>
                        <w:t> </w:t>
                      </w:r>
                      <w:r>
                        <w:rPr>
                          <w:rFonts w:ascii="Cambria" w:hAnsi="Cambria"/>
                          <w:w w:val="125"/>
                          <w:sz w:val="20"/>
                          <w:vertAlign w:val="baseline"/>
                        </w:rPr>
                        <w:t>≡</w:t>
                      </w:r>
                      <w:r>
                        <w:rPr>
                          <w:i/>
                          <w:w w:val="125"/>
                          <w:sz w:val="20"/>
                          <w:vertAlign w:val="subscript"/>
                        </w:rPr>
                        <w:t>M</w:t>
                      </w:r>
                      <w:r>
                        <w:rPr>
                          <w:i/>
                          <w:spacing w:val="59"/>
                          <w:w w:val="125"/>
                          <w:sz w:val="20"/>
                          <w:vertAlign w:val="baseline"/>
                        </w:rPr>
                        <w:t> </w:t>
                      </w:r>
                      <w:r>
                        <w:rPr>
                          <w:i/>
                          <w:w w:val="125"/>
                          <w:position w:val="9"/>
                          <w:sz w:val="14"/>
                          <w:u w:val="single"/>
                          <w:vertAlign w:val="baseline"/>
                        </w:rPr>
                        <w:t>y</w:t>
                      </w:r>
                      <w:r>
                        <w:rPr>
                          <w:rFonts w:ascii="Georgia" w:hAnsi="Georgia"/>
                          <w:w w:val="125"/>
                          <w:position w:val="7"/>
                          <w:sz w:val="10"/>
                          <w:u w:val="single"/>
                          <w:vertAlign w:val="baseline"/>
                        </w:rPr>
                        <w:t>2</w:t>
                      </w:r>
                      <w:r>
                        <w:rPr>
                          <w:rFonts w:ascii="Cambria" w:hAnsi="Cambria"/>
                          <w:w w:val="125"/>
                          <w:position w:val="9"/>
                          <w:sz w:val="14"/>
                          <w:u w:val="single"/>
                          <w:vertAlign w:val="baseline"/>
                        </w:rPr>
                        <w:t>−</w:t>
                      </w:r>
                      <w:r>
                        <w:rPr>
                          <w:i/>
                          <w:w w:val="125"/>
                          <w:position w:val="9"/>
                          <w:sz w:val="14"/>
                          <w:u w:val="single"/>
                          <w:vertAlign w:val="baseline"/>
                        </w:rPr>
                        <w:t>y</w:t>
                      </w:r>
                      <w:r>
                        <w:rPr>
                          <w:rFonts w:ascii="Georgia" w:hAnsi="Georgia"/>
                          <w:w w:val="125"/>
                          <w:position w:val="7"/>
                          <w:sz w:val="10"/>
                          <w:u w:val="single"/>
                          <w:vertAlign w:val="baseline"/>
                        </w:rPr>
                        <w:t>1</w:t>
                      </w:r>
                      <w:r>
                        <w:rPr>
                          <w:rFonts w:ascii="Lucida Sans Unicode" w:hAnsi="Lucida Sans Unicode"/>
                          <w:spacing w:val="43"/>
                          <w:w w:val="125"/>
                          <w:position w:val="22"/>
                          <w:sz w:val="20"/>
                          <w:vertAlign w:val="baseline"/>
                        </w:rPr>
                        <w:t>   </w:t>
                      </w:r>
                      <w:r>
                        <w:rPr>
                          <w:spacing w:val="-5"/>
                          <w:w w:val="125"/>
                          <w:sz w:val="20"/>
                          <w:vertAlign w:val="baseline"/>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0787968">
                <wp:simplePos x="0" y="0"/>
                <wp:positionH relativeFrom="page">
                  <wp:posOffset>4638586</wp:posOffset>
                </wp:positionH>
                <wp:positionV relativeFrom="paragraph">
                  <wp:posOffset>70980</wp:posOffset>
                </wp:positionV>
                <wp:extent cx="1085850" cy="9525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085850" cy="95250"/>
                        </a:xfrm>
                        <a:prstGeom prst="rect">
                          <a:avLst/>
                        </a:prstGeom>
                      </wps:spPr>
                      <wps:txbx>
                        <w:txbxContent>
                          <w:p>
                            <w:pPr>
                              <w:tabs>
                                <w:tab w:pos="1277" w:val="left" w:leader="none"/>
                              </w:tabs>
                              <w:spacing w:line="146" w:lineRule="exact" w:before="0"/>
                              <w:ind w:left="0" w:right="0" w:firstLine="0"/>
                              <w:jc w:val="left"/>
                              <w:rPr>
                                <w:rFonts w:ascii="Georgia" w:hAnsi="Georgia"/>
                                <w:sz w:val="10"/>
                              </w:rPr>
                            </w:pPr>
                            <w:r>
                              <w:rPr>
                                <w:i/>
                                <w:spacing w:val="-2"/>
                                <w:w w:val="140"/>
                                <w:position w:val="2"/>
                                <w:sz w:val="14"/>
                                <w:u w:val="single"/>
                              </w:rPr>
                              <w:t>y</w:t>
                            </w:r>
                            <w:r>
                              <w:rPr>
                                <w:rFonts w:ascii="Georgia" w:hAnsi="Georgia"/>
                                <w:spacing w:val="-2"/>
                                <w:w w:val="140"/>
                                <w:sz w:val="10"/>
                                <w:u w:val="single"/>
                              </w:rPr>
                              <w:t>2</w:t>
                            </w:r>
                            <w:r>
                              <w:rPr>
                                <w:rFonts w:ascii="Cambria" w:hAnsi="Cambria"/>
                                <w:spacing w:val="-2"/>
                                <w:w w:val="140"/>
                                <w:position w:val="2"/>
                                <w:sz w:val="14"/>
                                <w:u w:val="single"/>
                              </w:rPr>
                              <w:t>−</w:t>
                            </w:r>
                            <w:r>
                              <w:rPr>
                                <w:i/>
                                <w:spacing w:val="-2"/>
                                <w:w w:val="140"/>
                                <w:position w:val="2"/>
                                <w:sz w:val="14"/>
                                <w:u w:val="single"/>
                              </w:rPr>
                              <w:t>y</w:t>
                            </w:r>
                            <w:r>
                              <w:rPr>
                                <w:rFonts w:ascii="Georgia" w:hAnsi="Georgia"/>
                                <w:spacing w:val="-2"/>
                                <w:w w:val="140"/>
                                <w:sz w:val="10"/>
                                <w:u w:val="single"/>
                              </w:rPr>
                              <w:t>1</w:t>
                            </w:r>
                            <w:r>
                              <w:rPr>
                                <w:rFonts w:ascii="Georgia" w:hAnsi="Georgia"/>
                                <w:sz w:val="10"/>
                              </w:rPr>
                              <w:tab/>
                            </w:r>
                            <w:r>
                              <w:rPr>
                                <w:i/>
                                <w:spacing w:val="-4"/>
                                <w:w w:val="140"/>
                                <w:position w:val="2"/>
                                <w:sz w:val="14"/>
                                <w:u w:val="single"/>
                              </w:rPr>
                              <w:t>y</w:t>
                            </w:r>
                            <w:r>
                              <w:rPr>
                                <w:rFonts w:ascii="Georgia" w:hAnsi="Georgia"/>
                                <w:spacing w:val="-4"/>
                                <w:w w:val="140"/>
                                <w:sz w:val="10"/>
                                <w:u w:val="single"/>
                              </w:rPr>
                              <w:t>2</w:t>
                            </w:r>
                            <w:r>
                              <w:rPr>
                                <w:rFonts w:ascii="Cambria" w:hAnsi="Cambria"/>
                                <w:spacing w:val="-4"/>
                                <w:w w:val="140"/>
                                <w:position w:val="2"/>
                                <w:sz w:val="14"/>
                                <w:u w:val="single"/>
                              </w:rPr>
                              <w:t>−</w:t>
                            </w:r>
                            <w:r>
                              <w:rPr>
                                <w:i/>
                                <w:spacing w:val="-4"/>
                                <w:w w:val="140"/>
                                <w:position w:val="2"/>
                                <w:sz w:val="14"/>
                                <w:u w:val="single"/>
                              </w:rPr>
                              <w:t>y</w:t>
                            </w:r>
                            <w:r>
                              <w:rPr>
                                <w:rFonts w:ascii="Georgia" w:hAnsi="Georgia"/>
                                <w:spacing w:val="-4"/>
                                <w:w w:val="140"/>
                                <w:sz w:val="10"/>
                                <w:u w:val="single"/>
                              </w:rPr>
                              <w:t>1</w:t>
                            </w:r>
                          </w:p>
                        </w:txbxContent>
                      </wps:txbx>
                      <wps:bodyPr wrap="square" lIns="0" tIns="0" rIns="0" bIns="0" rtlCol="0">
                        <a:noAutofit/>
                      </wps:bodyPr>
                    </wps:wsp>
                  </a:graphicData>
                </a:graphic>
              </wp:anchor>
            </w:drawing>
          </mc:Choice>
          <mc:Fallback>
            <w:pict>
              <v:shape style="position:absolute;margin-left:365.243011pt;margin-top:5.588989pt;width:85.5pt;height:7.5pt;mso-position-horizontal-relative:page;mso-position-vertical-relative:paragraph;z-index:-22528512" type="#_x0000_t202" id="docshape586" filled="false" stroked="false">
                <v:textbox inset="0,0,0,0">
                  <w:txbxContent>
                    <w:p>
                      <w:pPr>
                        <w:tabs>
                          <w:tab w:pos="1277" w:val="left" w:leader="none"/>
                        </w:tabs>
                        <w:spacing w:line="146" w:lineRule="exact" w:before="0"/>
                        <w:ind w:left="0" w:right="0" w:firstLine="0"/>
                        <w:jc w:val="left"/>
                        <w:rPr>
                          <w:rFonts w:ascii="Georgia" w:hAnsi="Georgia"/>
                          <w:sz w:val="10"/>
                        </w:rPr>
                      </w:pPr>
                      <w:r>
                        <w:rPr>
                          <w:i/>
                          <w:spacing w:val="-2"/>
                          <w:w w:val="140"/>
                          <w:position w:val="2"/>
                          <w:sz w:val="14"/>
                          <w:u w:val="single"/>
                        </w:rPr>
                        <w:t>y</w:t>
                      </w:r>
                      <w:r>
                        <w:rPr>
                          <w:rFonts w:ascii="Georgia" w:hAnsi="Georgia"/>
                          <w:spacing w:val="-2"/>
                          <w:w w:val="140"/>
                          <w:sz w:val="10"/>
                          <w:u w:val="single"/>
                        </w:rPr>
                        <w:t>2</w:t>
                      </w:r>
                      <w:r>
                        <w:rPr>
                          <w:rFonts w:ascii="Cambria" w:hAnsi="Cambria"/>
                          <w:spacing w:val="-2"/>
                          <w:w w:val="140"/>
                          <w:position w:val="2"/>
                          <w:sz w:val="14"/>
                          <w:u w:val="single"/>
                        </w:rPr>
                        <w:t>−</w:t>
                      </w:r>
                      <w:r>
                        <w:rPr>
                          <w:i/>
                          <w:spacing w:val="-2"/>
                          <w:w w:val="140"/>
                          <w:position w:val="2"/>
                          <w:sz w:val="14"/>
                          <w:u w:val="single"/>
                        </w:rPr>
                        <w:t>y</w:t>
                      </w:r>
                      <w:r>
                        <w:rPr>
                          <w:rFonts w:ascii="Georgia" w:hAnsi="Georgia"/>
                          <w:spacing w:val="-2"/>
                          <w:w w:val="140"/>
                          <w:sz w:val="10"/>
                          <w:u w:val="single"/>
                        </w:rPr>
                        <w:t>1</w:t>
                      </w:r>
                      <w:r>
                        <w:rPr>
                          <w:rFonts w:ascii="Georgia" w:hAnsi="Georgia"/>
                          <w:sz w:val="10"/>
                        </w:rPr>
                        <w:tab/>
                      </w:r>
                      <w:r>
                        <w:rPr>
                          <w:i/>
                          <w:spacing w:val="-4"/>
                          <w:w w:val="140"/>
                          <w:position w:val="2"/>
                          <w:sz w:val="14"/>
                          <w:u w:val="single"/>
                        </w:rPr>
                        <w:t>y</w:t>
                      </w:r>
                      <w:r>
                        <w:rPr>
                          <w:rFonts w:ascii="Georgia" w:hAnsi="Georgia"/>
                          <w:spacing w:val="-4"/>
                          <w:w w:val="140"/>
                          <w:sz w:val="10"/>
                          <w:u w:val="single"/>
                        </w:rPr>
                        <w:t>2</w:t>
                      </w:r>
                      <w:r>
                        <w:rPr>
                          <w:rFonts w:ascii="Cambria" w:hAnsi="Cambria"/>
                          <w:spacing w:val="-4"/>
                          <w:w w:val="140"/>
                          <w:position w:val="2"/>
                          <w:sz w:val="14"/>
                          <w:u w:val="single"/>
                        </w:rPr>
                        <w:t>−</w:t>
                      </w:r>
                      <w:r>
                        <w:rPr>
                          <w:i/>
                          <w:spacing w:val="-4"/>
                          <w:w w:val="140"/>
                          <w:position w:val="2"/>
                          <w:sz w:val="14"/>
                          <w:u w:val="single"/>
                        </w:rPr>
                        <w:t>y</w:t>
                      </w:r>
                      <w:r>
                        <w:rPr>
                          <w:rFonts w:ascii="Georgia" w:hAnsi="Georgia"/>
                          <w:spacing w:val="-4"/>
                          <w:w w:val="140"/>
                          <w:sz w:val="10"/>
                          <w:u w:val="single"/>
                        </w:rPr>
                        <w:t>1</w:t>
                      </w:r>
                    </w:p>
                  </w:txbxContent>
                </v:textbox>
                <w10:wrap type="none"/>
              </v:shape>
            </w:pict>
          </mc:Fallback>
        </mc:AlternateContent>
      </w:r>
      <w:r>
        <w:rPr>
          <w:w w:val="135"/>
          <w:sz w:val="20"/>
        </w:rPr>
        <w:t>=</w:t>
      </w:r>
      <w:r>
        <w:rPr>
          <w:spacing w:val="39"/>
          <w:w w:val="135"/>
          <w:sz w:val="20"/>
        </w:rPr>
        <w:t>  </w:t>
      </w:r>
      <w:r>
        <w:rPr>
          <w:i/>
          <w:w w:val="120"/>
          <w:sz w:val="20"/>
        </w:rPr>
        <w:t>P</w:t>
      </w:r>
      <w:r>
        <w:rPr>
          <w:i/>
          <w:spacing w:val="36"/>
          <w:w w:val="120"/>
          <w:sz w:val="20"/>
        </w:rPr>
        <w:t>  </w:t>
      </w:r>
      <w:r>
        <w:rPr>
          <w:i/>
          <w:w w:val="110"/>
          <w:sz w:val="20"/>
        </w:rPr>
        <w:t>b</w:t>
      </w:r>
      <w:r>
        <w:rPr>
          <w:i/>
          <w:spacing w:val="2"/>
          <w:w w:val="120"/>
          <w:sz w:val="20"/>
        </w:rPr>
        <w:t> </w:t>
      </w:r>
      <w:r>
        <w:rPr>
          <w:rFonts w:ascii="Cambria" w:hAnsi="Cambria"/>
          <w:w w:val="120"/>
          <w:sz w:val="20"/>
        </w:rPr>
        <w:t>≡</w:t>
      </w:r>
      <w:r>
        <w:rPr>
          <w:i/>
          <w:w w:val="120"/>
          <w:sz w:val="20"/>
          <w:vertAlign w:val="subscript"/>
        </w:rPr>
        <w:t>M</w:t>
      </w:r>
      <w:r>
        <w:rPr>
          <w:i/>
          <w:spacing w:val="26"/>
          <w:w w:val="120"/>
          <w:sz w:val="20"/>
          <w:vertAlign w:val="baseline"/>
        </w:rPr>
        <w:t> </w:t>
      </w:r>
      <w:r>
        <w:rPr>
          <w:i/>
          <w:w w:val="120"/>
          <w:sz w:val="20"/>
          <w:vertAlign w:val="baseline"/>
        </w:rPr>
        <w:t>y</w:t>
      </w:r>
      <w:r>
        <w:rPr>
          <w:w w:val="120"/>
          <w:sz w:val="20"/>
          <w:vertAlign w:val="subscript"/>
        </w:rPr>
        <w:t>1</w:t>
      </w:r>
      <w:r>
        <w:rPr>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w w:val="120"/>
          <w:sz w:val="20"/>
          <w:vertAlign w:val="baseline"/>
        </w:rPr>
        <w:t>x</w:t>
      </w:r>
      <w:r>
        <w:rPr>
          <w:w w:val="120"/>
          <w:sz w:val="20"/>
          <w:vertAlign w:val="subscript"/>
        </w:rPr>
        <w:t>1</w:t>
      </w:r>
      <w:r>
        <w:rPr>
          <w:w w:val="120"/>
          <w:sz w:val="20"/>
          <w:vertAlign w:val="baseline"/>
        </w:rPr>
        <w:t> </w:t>
      </w:r>
      <w:r>
        <w:rPr>
          <w:rFonts w:ascii="Cambria" w:hAnsi="Cambria"/>
          <w:spacing w:val="-10"/>
          <w:w w:val="120"/>
          <w:sz w:val="20"/>
          <w:vertAlign w:val="baseline"/>
        </w:rPr>
        <w:t>·</w:t>
      </w:r>
      <w:r>
        <w:rPr>
          <w:rFonts w:ascii="Cambria" w:hAnsi="Cambria"/>
          <w:sz w:val="20"/>
          <w:vertAlign w:val="baseline"/>
        </w:rPr>
        <w:tab/>
      </w:r>
      <w:r>
        <w:rPr>
          <w:rFonts w:ascii="Cambria" w:hAnsi="Cambria"/>
          <w:w w:val="115"/>
          <w:sz w:val="20"/>
          <w:vertAlign w:val="baseline"/>
        </w:rPr>
        <w:t>∧</w:t>
      </w:r>
      <w:r>
        <w:rPr>
          <w:rFonts w:ascii="Cambria" w:hAnsi="Cambria"/>
          <w:spacing w:val="-13"/>
          <w:w w:val="115"/>
          <w:sz w:val="20"/>
          <w:vertAlign w:val="baseline"/>
        </w:rPr>
        <w:t> </w:t>
      </w:r>
      <w:r>
        <w:rPr>
          <w:i/>
          <w:w w:val="115"/>
          <w:sz w:val="20"/>
          <w:vertAlign w:val="baseline"/>
        </w:rPr>
        <w:t>a</w:t>
      </w:r>
      <w:r>
        <w:rPr>
          <w:i/>
          <w:spacing w:val="-8"/>
          <w:w w:val="115"/>
          <w:sz w:val="20"/>
          <w:vertAlign w:val="baseline"/>
        </w:rPr>
        <w:t> </w:t>
      </w:r>
      <w:r>
        <w:rPr>
          <w:rFonts w:ascii="Cambria" w:hAnsi="Cambria"/>
          <w:spacing w:val="-5"/>
          <w:w w:val="115"/>
          <w:sz w:val="20"/>
          <w:vertAlign w:val="baseline"/>
        </w:rPr>
        <w:t>≡</w:t>
      </w:r>
      <w:r>
        <w:rPr>
          <w:i/>
          <w:spacing w:val="-5"/>
          <w:w w:val="115"/>
          <w:sz w:val="20"/>
          <w:vertAlign w:val="subscript"/>
        </w:rPr>
        <w:t>M</w:t>
      </w:r>
      <w:r>
        <w:rPr>
          <w:i/>
          <w:sz w:val="20"/>
          <w:vertAlign w:val="baseline"/>
        </w:rPr>
        <w:tab/>
      </w:r>
      <w:r>
        <w:rPr>
          <w:spacing w:val="-5"/>
          <w:w w:val="120"/>
          <w:sz w:val="20"/>
          <w:vertAlign w:val="baseline"/>
        </w:rPr>
        <w:t>(1)</w:t>
      </w:r>
    </w:p>
    <w:p>
      <w:pPr>
        <w:pStyle w:val="BodyText"/>
        <w:spacing w:before="7"/>
        <w:rPr>
          <w:sz w:val="15"/>
        </w:rPr>
      </w:pPr>
    </w:p>
    <w:p>
      <w:pPr>
        <w:pStyle w:val="BodyText"/>
        <w:spacing w:after="0"/>
        <w:rPr>
          <w:sz w:val="15"/>
        </w:rPr>
        <w:sectPr>
          <w:pgSz w:w="12240" w:h="15840"/>
          <w:pgMar w:header="0" w:footer="1052" w:top="1660" w:bottom="1240" w:left="1440" w:right="1080"/>
        </w:sectPr>
      </w:pPr>
    </w:p>
    <w:p>
      <w:pPr>
        <w:pStyle w:val="BodyText"/>
        <w:spacing w:before="140"/>
        <w:rPr>
          <w:sz w:val="14"/>
        </w:rPr>
      </w:pPr>
    </w:p>
    <w:p>
      <w:pPr>
        <w:spacing w:before="0"/>
        <w:ind w:left="0" w:right="0" w:firstLine="0"/>
        <w:jc w:val="right"/>
        <w:rPr>
          <w:sz w:val="14"/>
        </w:rPr>
      </w:pPr>
      <w:r>
        <w:rPr>
          <w:w w:val="135"/>
          <w:position w:val="-6"/>
          <w:sz w:val="20"/>
        </w:rPr>
        <w:t>=</w:t>
      </w:r>
      <w:r>
        <w:rPr>
          <w:spacing w:val="29"/>
          <w:w w:val="135"/>
          <w:position w:val="-6"/>
          <w:sz w:val="20"/>
        </w:rPr>
        <w:t>  </w:t>
      </w:r>
      <w:r>
        <w:rPr>
          <w:i/>
          <w:w w:val="135"/>
          <w:position w:val="-6"/>
          <w:sz w:val="20"/>
        </w:rPr>
        <w:t>M</w:t>
      </w:r>
      <w:r>
        <w:rPr>
          <w:i/>
          <w:spacing w:val="-40"/>
          <w:w w:val="135"/>
          <w:position w:val="-6"/>
          <w:sz w:val="20"/>
        </w:rPr>
        <w:t> </w:t>
      </w:r>
      <w:r>
        <w:rPr>
          <w:rFonts w:ascii="Cambria" w:hAnsi="Cambria"/>
          <w:spacing w:val="-5"/>
          <w:w w:val="135"/>
          <w:sz w:val="14"/>
        </w:rPr>
        <w:t>−</w:t>
      </w:r>
      <w:r>
        <w:rPr>
          <w:spacing w:val="-5"/>
          <w:w w:val="135"/>
          <w:sz w:val="14"/>
        </w:rPr>
        <w:t>2</w:t>
      </w:r>
    </w:p>
    <w:p>
      <w:pPr>
        <w:spacing w:before="72"/>
        <w:ind w:left="0" w:right="0" w:firstLine="0"/>
        <w:jc w:val="right"/>
        <w:rPr>
          <w:rFonts w:ascii="Georgia" w:hAnsi="Georgia"/>
          <w:sz w:val="10"/>
        </w:rPr>
      </w:pPr>
      <w:r>
        <w:rPr/>
        <w:br w:type="column"/>
      </w:r>
      <w:r>
        <w:rPr>
          <w:i/>
          <w:spacing w:val="-2"/>
          <w:w w:val="145"/>
          <w:position w:val="2"/>
          <w:sz w:val="14"/>
        </w:rPr>
        <w:t>x</w:t>
      </w:r>
      <w:r>
        <w:rPr>
          <w:rFonts w:ascii="Georgia" w:hAnsi="Georgia"/>
          <w:spacing w:val="-2"/>
          <w:w w:val="145"/>
          <w:sz w:val="10"/>
        </w:rPr>
        <w:t>2</w:t>
      </w:r>
      <w:r>
        <w:rPr>
          <w:rFonts w:ascii="Cambria" w:hAnsi="Cambria"/>
          <w:spacing w:val="-2"/>
          <w:w w:val="145"/>
          <w:position w:val="2"/>
          <w:sz w:val="14"/>
        </w:rPr>
        <w:t>−</w:t>
      </w:r>
      <w:r>
        <w:rPr>
          <w:i/>
          <w:spacing w:val="-2"/>
          <w:w w:val="145"/>
          <w:position w:val="2"/>
          <w:sz w:val="14"/>
        </w:rPr>
        <w:t>x</w:t>
      </w:r>
      <w:r>
        <w:rPr>
          <w:rFonts w:ascii="Georgia" w:hAnsi="Georgia"/>
          <w:spacing w:val="-2"/>
          <w:w w:val="145"/>
          <w:sz w:val="10"/>
        </w:rPr>
        <w:t>1</w:t>
      </w:r>
    </w:p>
    <w:p>
      <w:pPr>
        <w:spacing w:before="72"/>
        <w:ind w:left="0" w:right="648" w:firstLine="0"/>
        <w:jc w:val="center"/>
        <w:rPr>
          <w:rFonts w:ascii="Georgia" w:hAnsi="Georgia"/>
          <w:sz w:val="10"/>
        </w:rPr>
      </w:pPr>
      <w:r>
        <w:rPr/>
        <w:br w:type="column"/>
      </w:r>
      <w:r>
        <w:rPr>
          <w:i/>
          <w:spacing w:val="-2"/>
          <w:w w:val="145"/>
          <w:position w:val="2"/>
          <w:sz w:val="14"/>
        </w:rPr>
        <w:t>x</w:t>
      </w:r>
      <w:r>
        <w:rPr>
          <w:rFonts w:ascii="Georgia" w:hAnsi="Georgia"/>
          <w:spacing w:val="-2"/>
          <w:w w:val="145"/>
          <w:sz w:val="10"/>
        </w:rPr>
        <w:t>2</w:t>
      </w:r>
      <w:r>
        <w:rPr>
          <w:rFonts w:ascii="Cambria" w:hAnsi="Cambria"/>
          <w:spacing w:val="-2"/>
          <w:w w:val="145"/>
          <w:position w:val="2"/>
          <w:sz w:val="14"/>
        </w:rPr>
        <w:t>−</w:t>
      </w:r>
      <w:r>
        <w:rPr>
          <w:i/>
          <w:spacing w:val="-2"/>
          <w:w w:val="145"/>
          <w:position w:val="2"/>
          <w:sz w:val="14"/>
        </w:rPr>
        <w:t>x</w:t>
      </w:r>
      <w:r>
        <w:rPr>
          <w:rFonts w:ascii="Georgia" w:hAnsi="Georgia"/>
          <w:spacing w:val="-2"/>
          <w:w w:val="145"/>
          <w:sz w:val="10"/>
        </w:rPr>
        <w:t>1</w:t>
      </w:r>
    </w:p>
    <w:p>
      <w:pPr>
        <w:spacing w:after="0"/>
        <w:jc w:val="center"/>
        <w:rPr>
          <w:rFonts w:ascii="Georgia" w:hAnsi="Georgia"/>
          <w:sz w:val="10"/>
        </w:rPr>
        <w:sectPr>
          <w:type w:val="continuous"/>
          <w:pgSz w:w="12240" w:h="15840"/>
          <w:pgMar w:header="0" w:footer="1052" w:top="1820" w:bottom="280" w:left="1440" w:right="1080"/>
          <w:cols w:num="3" w:equalWidth="0">
            <w:col w:w="4637" w:space="40"/>
            <w:col w:w="1630" w:space="39"/>
            <w:col w:w="3374"/>
          </w:cols>
        </w:sectPr>
      </w:pPr>
    </w:p>
    <w:p>
      <w:pPr>
        <w:pStyle w:val="BodyText"/>
        <w:spacing w:before="221"/>
        <w:ind w:left="559"/>
      </w:pPr>
      <w:r>
        <w:rPr>
          <w:spacing w:val="-2"/>
        </w:rPr>
        <w:t>Notes:</w:t>
      </w:r>
    </w:p>
    <w:p>
      <w:pPr>
        <w:pStyle w:val="ListParagraph"/>
        <w:numPr>
          <w:ilvl w:val="0"/>
          <w:numId w:val="21"/>
        </w:numPr>
        <w:tabs>
          <w:tab w:pos="757" w:val="left" w:leader="none"/>
        </w:tabs>
        <w:spacing w:line="242" w:lineRule="exact" w:before="195" w:after="0"/>
        <w:ind w:left="757" w:right="0" w:hanging="353"/>
        <w:jc w:val="left"/>
        <w:rPr>
          <w:sz w:val="20"/>
        </w:rPr>
      </w:pPr>
      <w:r>
        <w:rPr>
          <w:w w:val="110"/>
          <w:sz w:val="20"/>
        </w:rPr>
        <w:t>Simply</w:t>
      </w:r>
      <w:r>
        <w:rPr>
          <w:spacing w:val="-12"/>
          <w:w w:val="110"/>
          <w:sz w:val="20"/>
        </w:rPr>
        <w:t> </w:t>
      </w:r>
      <w:r>
        <w:rPr>
          <w:w w:val="110"/>
          <w:sz w:val="20"/>
        </w:rPr>
        <w:t>solve</w:t>
      </w:r>
      <w:r>
        <w:rPr>
          <w:spacing w:val="-1"/>
          <w:w w:val="110"/>
          <w:sz w:val="20"/>
        </w:rPr>
        <w:t> </w:t>
      </w:r>
      <w:r>
        <w:rPr>
          <w:w w:val="110"/>
          <w:sz w:val="20"/>
        </w:rPr>
        <w:t>the</w:t>
      </w:r>
      <w:r>
        <w:rPr>
          <w:spacing w:val="-1"/>
          <w:w w:val="110"/>
          <w:sz w:val="20"/>
        </w:rPr>
        <w:t> </w:t>
      </w:r>
      <w:r>
        <w:rPr>
          <w:w w:val="110"/>
          <w:sz w:val="20"/>
        </w:rPr>
        <w:t>system</w:t>
      </w:r>
      <w:r>
        <w:rPr>
          <w:spacing w:val="-1"/>
          <w:w w:val="110"/>
          <w:sz w:val="20"/>
        </w:rPr>
        <w:t> </w:t>
      </w:r>
      <w:r>
        <w:rPr>
          <w:w w:val="110"/>
          <w:sz w:val="20"/>
        </w:rPr>
        <w:t>in</w:t>
      </w:r>
      <w:r>
        <w:rPr>
          <w:spacing w:val="-1"/>
          <w:w w:val="110"/>
          <w:sz w:val="20"/>
        </w:rPr>
        <w:t> </w:t>
      </w:r>
      <w:r>
        <w:rPr>
          <w:w w:val="110"/>
          <w:sz w:val="20"/>
        </w:rPr>
        <w:t>the</w:t>
      </w:r>
      <w:r>
        <w:rPr>
          <w:spacing w:val="-1"/>
          <w:w w:val="110"/>
          <w:sz w:val="20"/>
        </w:rPr>
        <w:t> </w:t>
      </w:r>
      <w:r>
        <w:rPr>
          <w:w w:val="110"/>
          <w:sz w:val="20"/>
        </w:rPr>
        <w:t>variables</w:t>
      </w:r>
      <w:r>
        <w:rPr>
          <w:spacing w:val="-1"/>
          <w:w w:val="110"/>
          <w:sz w:val="20"/>
        </w:rPr>
        <w:t> </w:t>
      </w:r>
      <w:r>
        <w:rPr>
          <w:i/>
          <w:w w:val="110"/>
          <w:sz w:val="20"/>
        </w:rPr>
        <w:t>a</w:t>
      </w:r>
      <w:r>
        <w:rPr>
          <w:i/>
          <w:spacing w:val="-1"/>
          <w:w w:val="110"/>
          <w:sz w:val="20"/>
        </w:rPr>
        <w:t> </w:t>
      </w:r>
      <w:r>
        <w:rPr>
          <w:w w:val="110"/>
          <w:sz w:val="20"/>
        </w:rPr>
        <w:t>and</w:t>
      </w:r>
      <w:r>
        <w:rPr>
          <w:spacing w:val="-1"/>
          <w:w w:val="110"/>
          <w:sz w:val="20"/>
        </w:rPr>
        <w:t> </w:t>
      </w:r>
      <w:r>
        <w:rPr>
          <w:i/>
          <w:w w:val="110"/>
          <w:sz w:val="20"/>
        </w:rPr>
        <w:t>b</w:t>
      </w:r>
      <w:r>
        <w:rPr>
          <w:w w:val="110"/>
          <w:sz w:val="20"/>
        </w:rPr>
        <w:t>.</w:t>
      </w:r>
      <w:r>
        <w:rPr>
          <w:spacing w:val="22"/>
          <w:w w:val="110"/>
          <w:sz w:val="20"/>
        </w:rPr>
        <w:t> </w:t>
      </w:r>
      <w:r>
        <w:rPr>
          <w:w w:val="110"/>
          <w:sz w:val="20"/>
        </w:rPr>
        <w:t>Note</w:t>
      </w:r>
      <w:r>
        <w:rPr>
          <w:spacing w:val="-1"/>
          <w:w w:val="110"/>
          <w:sz w:val="20"/>
        </w:rPr>
        <w:t> </w:t>
      </w:r>
      <w:r>
        <w:rPr>
          <w:w w:val="110"/>
          <w:sz w:val="20"/>
        </w:rPr>
        <w:t>that</w:t>
      </w:r>
      <w:r>
        <w:rPr>
          <w:spacing w:val="-1"/>
          <w:w w:val="110"/>
          <w:sz w:val="20"/>
        </w:rPr>
        <w:t> </w:t>
      </w:r>
      <w:r>
        <w:rPr>
          <w:w w:val="115"/>
          <w:sz w:val="20"/>
        </w:rPr>
        <w:t>(</w:t>
      </w:r>
      <w:r>
        <w:rPr>
          <w:i/>
          <w:w w:val="115"/>
          <w:sz w:val="20"/>
        </w:rPr>
        <w:t>x</w:t>
      </w:r>
      <w:r>
        <w:rPr>
          <w:w w:val="115"/>
          <w:sz w:val="20"/>
          <w:vertAlign w:val="subscript"/>
        </w:rPr>
        <w:t>2</w:t>
      </w:r>
      <w:r>
        <w:rPr>
          <w:spacing w:val="-13"/>
          <w:w w:val="115"/>
          <w:sz w:val="20"/>
          <w:vertAlign w:val="baseline"/>
        </w:rPr>
        <w:t> </w:t>
      </w:r>
      <w:r>
        <w:rPr>
          <w:rFonts w:ascii="Cambria" w:hAnsi="Cambria"/>
          <w:w w:val="110"/>
          <w:sz w:val="20"/>
          <w:vertAlign w:val="baseline"/>
        </w:rPr>
        <w:t>−</w:t>
      </w:r>
      <w:r>
        <w:rPr>
          <w:rFonts w:ascii="Cambria" w:hAnsi="Cambria"/>
          <w:spacing w:val="-21"/>
          <w:w w:val="110"/>
          <w:sz w:val="20"/>
          <w:vertAlign w:val="baseline"/>
        </w:rPr>
        <w:t> </w:t>
      </w:r>
      <w:r>
        <w:rPr>
          <w:i/>
          <w:w w:val="115"/>
          <w:sz w:val="20"/>
          <w:vertAlign w:val="baseline"/>
        </w:rPr>
        <w:t>x</w:t>
      </w:r>
      <w:r>
        <w:rPr>
          <w:w w:val="115"/>
          <w:sz w:val="20"/>
          <w:vertAlign w:val="subscript"/>
        </w:rPr>
        <w:t>1</w:t>
      </w:r>
      <w:r>
        <w:rPr>
          <w:w w:val="115"/>
          <w:sz w:val="20"/>
          <w:vertAlign w:val="baseline"/>
        </w:rPr>
        <w:t>)</w:t>
      </w:r>
      <w:r>
        <w:rPr>
          <w:rFonts w:ascii="Cambria" w:hAnsi="Cambria"/>
          <w:w w:val="115"/>
          <w:sz w:val="20"/>
          <w:vertAlign w:val="superscript"/>
        </w:rPr>
        <w:t>−</w:t>
      </w:r>
      <w:r>
        <w:rPr>
          <w:w w:val="115"/>
          <w:sz w:val="20"/>
          <w:vertAlign w:val="superscript"/>
        </w:rPr>
        <w:t>1</w:t>
      </w:r>
      <w:r>
        <w:rPr>
          <w:spacing w:val="5"/>
          <w:w w:val="115"/>
          <w:sz w:val="20"/>
          <w:vertAlign w:val="baseline"/>
        </w:rPr>
        <w:t> </w:t>
      </w:r>
      <w:r>
        <w:rPr>
          <w:w w:val="110"/>
          <w:sz w:val="20"/>
          <w:vertAlign w:val="baseline"/>
        </w:rPr>
        <w:t>exists</w:t>
      </w:r>
      <w:r>
        <w:rPr>
          <w:spacing w:val="-1"/>
          <w:w w:val="110"/>
          <w:sz w:val="20"/>
          <w:vertAlign w:val="baseline"/>
        </w:rPr>
        <w:t> </w:t>
      </w:r>
      <w:r>
        <w:rPr>
          <w:w w:val="110"/>
          <w:sz w:val="20"/>
          <w:vertAlign w:val="baseline"/>
        </w:rPr>
        <w:t>because</w:t>
      </w:r>
      <w:r>
        <w:rPr>
          <w:spacing w:val="-1"/>
          <w:w w:val="110"/>
          <w:sz w:val="20"/>
          <w:vertAlign w:val="baseline"/>
        </w:rPr>
        <w:t> </w:t>
      </w:r>
      <w:r>
        <w:rPr>
          <w:i/>
          <w:w w:val="115"/>
          <w:sz w:val="20"/>
          <w:vertAlign w:val="baseline"/>
        </w:rPr>
        <w:t>x</w:t>
      </w:r>
      <w:r>
        <w:rPr>
          <w:w w:val="115"/>
          <w:sz w:val="20"/>
          <w:vertAlign w:val="subscript"/>
        </w:rPr>
        <w:t>2</w:t>
      </w:r>
      <w:r>
        <w:rPr>
          <w:spacing w:val="3"/>
          <w:w w:val="115"/>
          <w:sz w:val="20"/>
          <w:vertAlign w:val="baseline"/>
        </w:rPr>
        <w:t> </w:t>
      </w:r>
      <w:r>
        <w:rPr>
          <w:rFonts w:ascii="Cambria" w:hAnsi="Cambria"/>
          <w:w w:val="110"/>
          <w:sz w:val="20"/>
          <w:vertAlign w:val="baseline"/>
        </w:rPr>
        <w:t>≢</w:t>
      </w:r>
      <w:r>
        <w:rPr>
          <w:i/>
          <w:w w:val="110"/>
          <w:sz w:val="20"/>
          <w:vertAlign w:val="subscript"/>
        </w:rPr>
        <w:t>M</w:t>
      </w:r>
      <w:r>
        <w:rPr>
          <w:i/>
          <w:spacing w:val="15"/>
          <w:w w:val="115"/>
          <w:sz w:val="20"/>
          <w:vertAlign w:val="baseline"/>
        </w:rPr>
        <w:t> </w:t>
      </w:r>
      <w:r>
        <w:rPr>
          <w:i/>
          <w:spacing w:val="-5"/>
          <w:w w:val="115"/>
          <w:sz w:val="20"/>
          <w:vertAlign w:val="baseline"/>
        </w:rPr>
        <w:t>x</w:t>
      </w:r>
      <w:r>
        <w:rPr>
          <w:spacing w:val="-5"/>
          <w:w w:val="115"/>
          <w:sz w:val="20"/>
          <w:vertAlign w:val="subscript"/>
        </w:rPr>
        <w:t>1</w:t>
      </w:r>
    </w:p>
    <w:p>
      <w:pPr>
        <w:pStyle w:val="BodyText"/>
        <w:spacing w:line="242" w:lineRule="exact"/>
        <w:ind w:left="758"/>
      </w:pPr>
      <w:r>
        <w:rPr>
          <w:w w:val="110"/>
        </w:rPr>
        <w:t>and</w:t>
      </w:r>
      <w:r>
        <w:rPr>
          <w:spacing w:val="-3"/>
          <w:w w:val="110"/>
        </w:rPr>
        <w:t> </w:t>
      </w:r>
      <w:r>
        <w:rPr>
          <w:rFonts w:ascii="Times New Roman"/>
          <w:w w:val="110"/>
        </w:rPr>
        <w:t>Z</w:t>
      </w:r>
      <w:r>
        <w:rPr>
          <w:i/>
          <w:w w:val="110"/>
          <w:vertAlign w:val="subscript"/>
        </w:rPr>
        <w:t>M</w:t>
      </w:r>
      <w:r>
        <w:rPr>
          <w:i/>
          <w:spacing w:val="14"/>
          <w:w w:val="110"/>
          <w:vertAlign w:val="baseline"/>
        </w:rPr>
        <w:t> </w:t>
      </w:r>
      <w:r>
        <w:rPr>
          <w:w w:val="110"/>
          <w:vertAlign w:val="baseline"/>
        </w:rPr>
        <w:t>is</w:t>
      </w:r>
      <w:r>
        <w:rPr>
          <w:spacing w:val="-3"/>
          <w:w w:val="110"/>
          <w:vertAlign w:val="baseline"/>
        </w:rPr>
        <w:t> </w:t>
      </w:r>
      <w:r>
        <w:rPr>
          <w:w w:val="110"/>
          <w:vertAlign w:val="baseline"/>
        </w:rPr>
        <w:t>a</w:t>
      </w:r>
      <w:r>
        <w:rPr>
          <w:spacing w:val="-3"/>
          <w:w w:val="110"/>
          <w:vertAlign w:val="baseline"/>
        </w:rPr>
        <w:t> </w:t>
      </w:r>
      <w:r>
        <w:rPr>
          <w:w w:val="110"/>
          <w:vertAlign w:val="baseline"/>
        </w:rPr>
        <w:t>field,</w:t>
      </w:r>
      <w:r>
        <w:rPr>
          <w:spacing w:val="-3"/>
          <w:w w:val="110"/>
          <w:vertAlign w:val="baseline"/>
        </w:rPr>
        <w:t> </w:t>
      </w:r>
      <w:r>
        <w:rPr>
          <w:w w:val="110"/>
          <w:vertAlign w:val="baseline"/>
        </w:rPr>
        <w:t>thus</w:t>
      </w:r>
      <w:r>
        <w:rPr>
          <w:spacing w:val="-3"/>
          <w:w w:val="110"/>
          <w:vertAlign w:val="baseline"/>
        </w:rPr>
        <w:t> </w:t>
      </w:r>
      <w:r>
        <w:rPr>
          <w:w w:val="110"/>
          <w:vertAlign w:val="baseline"/>
        </w:rPr>
        <w:t>every</w:t>
      </w:r>
      <w:r>
        <w:rPr>
          <w:spacing w:val="-3"/>
          <w:w w:val="110"/>
          <w:vertAlign w:val="baseline"/>
        </w:rPr>
        <w:t> </w:t>
      </w:r>
      <w:r>
        <w:rPr>
          <w:w w:val="110"/>
          <w:vertAlign w:val="baseline"/>
        </w:rPr>
        <w:t>element</w:t>
      </w:r>
      <w:r>
        <w:rPr>
          <w:spacing w:val="-3"/>
          <w:w w:val="110"/>
          <w:vertAlign w:val="baseline"/>
        </w:rPr>
        <w:t> </w:t>
      </w:r>
      <w:r>
        <w:rPr>
          <w:w w:val="110"/>
          <w:vertAlign w:val="baseline"/>
        </w:rPr>
        <w:t>(except</w:t>
      </w:r>
      <w:r>
        <w:rPr>
          <w:spacing w:val="-3"/>
          <w:w w:val="110"/>
          <w:vertAlign w:val="baseline"/>
        </w:rPr>
        <w:t> </w:t>
      </w:r>
      <w:r>
        <w:rPr>
          <w:w w:val="110"/>
          <w:vertAlign w:val="baseline"/>
        </w:rPr>
        <w:t>0)</w:t>
      </w:r>
      <w:r>
        <w:rPr>
          <w:spacing w:val="-3"/>
          <w:w w:val="110"/>
          <w:vertAlign w:val="baseline"/>
        </w:rPr>
        <w:t> </w:t>
      </w:r>
      <w:r>
        <w:rPr>
          <w:w w:val="110"/>
          <w:vertAlign w:val="baseline"/>
        </w:rPr>
        <w:t>has</w:t>
      </w:r>
      <w:r>
        <w:rPr>
          <w:spacing w:val="-4"/>
          <w:w w:val="110"/>
          <w:vertAlign w:val="baseline"/>
        </w:rPr>
        <w:t> </w:t>
      </w:r>
      <w:r>
        <w:rPr>
          <w:w w:val="110"/>
          <w:vertAlign w:val="baseline"/>
        </w:rPr>
        <w:t>a</w:t>
      </w:r>
      <w:r>
        <w:rPr>
          <w:spacing w:val="-3"/>
          <w:w w:val="110"/>
          <w:vertAlign w:val="baseline"/>
        </w:rPr>
        <w:t> </w:t>
      </w:r>
      <w:r>
        <w:rPr>
          <w:w w:val="110"/>
          <w:vertAlign w:val="baseline"/>
        </w:rPr>
        <w:t>multiplicative</w:t>
      </w:r>
      <w:r>
        <w:rPr>
          <w:spacing w:val="-3"/>
          <w:w w:val="110"/>
          <w:vertAlign w:val="baseline"/>
        </w:rPr>
        <w:t> </w:t>
      </w:r>
      <w:r>
        <w:rPr>
          <w:spacing w:val="-2"/>
          <w:w w:val="110"/>
          <w:vertAlign w:val="baseline"/>
        </w:rPr>
        <w:t>inverse.</w:t>
      </w:r>
    </w:p>
    <w:p>
      <w:pPr>
        <w:pStyle w:val="ListParagraph"/>
        <w:numPr>
          <w:ilvl w:val="0"/>
          <w:numId w:val="21"/>
        </w:numPr>
        <w:tabs>
          <w:tab w:pos="757" w:val="left" w:leader="none"/>
        </w:tabs>
        <w:spacing w:line="240" w:lineRule="auto" w:before="154" w:after="0"/>
        <w:ind w:left="757" w:right="0" w:hanging="353"/>
        <w:jc w:val="left"/>
        <w:rPr>
          <w:sz w:val="20"/>
        </w:rPr>
      </w:pPr>
      <w:r>
        <w:rPr>
          <w:i/>
          <w:sz w:val="20"/>
        </w:rPr>
        <w:t>a</w:t>
      </w:r>
      <w:r>
        <w:rPr>
          <w:i/>
          <w:spacing w:val="25"/>
          <w:sz w:val="20"/>
        </w:rPr>
        <w:t> </w:t>
      </w:r>
      <w:r>
        <w:rPr>
          <w:sz w:val="20"/>
        </w:rPr>
        <w:t>and</w:t>
      </w:r>
      <w:r>
        <w:rPr>
          <w:spacing w:val="26"/>
          <w:sz w:val="20"/>
        </w:rPr>
        <w:t> </w:t>
      </w:r>
      <w:r>
        <w:rPr>
          <w:i/>
          <w:sz w:val="20"/>
        </w:rPr>
        <w:t>b</w:t>
      </w:r>
      <w:r>
        <w:rPr>
          <w:i/>
          <w:spacing w:val="26"/>
          <w:sz w:val="20"/>
        </w:rPr>
        <w:t> </w:t>
      </w:r>
      <w:r>
        <w:rPr>
          <w:sz w:val="20"/>
        </w:rPr>
        <w:t>are</w:t>
      </w:r>
      <w:r>
        <w:rPr>
          <w:spacing w:val="26"/>
          <w:sz w:val="20"/>
        </w:rPr>
        <w:t> </w:t>
      </w:r>
      <w:r>
        <w:rPr>
          <w:sz w:val="20"/>
        </w:rPr>
        <w:t>independent</w:t>
      </w:r>
      <w:r>
        <w:rPr>
          <w:spacing w:val="25"/>
          <w:sz w:val="20"/>
        </w:rPr>
        <w:t> </w:t>
      </w:r>
      <w:r>
        <w:rPr>
          <w:sz w:val="20"/>
        </w:rPr>
        <w:t>random</w:t>
      </w:r>
      <w:r>
        <w:rPr>
          <w:spacing w:val="26"/>
          <w:sz w:val="20"/>
        </w:rPr>
        <w:t> </w:t>
      </w:r>
      <w:r>
        <w:rPr>
          <w:spacing w:val="-2"/>
          <w:sz w:val="20"/>
        </w:rPr>
        <w:t>variables.</w:t>
      </w:r>
    </w:p>
    <w:p>
      <w:pPr>
        <w:pStyle w:val="BodyText"/>
        <w:spacing w:before="2"/>
        <w:rPr>
          <w:sz w:val="18"/>
        </w:rPr>
      </w:pPr>
      <w:r>
        <w:rPr>
          <w:sz w:val="18"/>
        </w:rPr>
        <mc:AlternateContent>
          <mc:Choice Requires="wps">
            <w:drawing>
              <wp:anchor distT="0" distB="0" distL="0" distR="0" allowOverlap="1" layoutInCell="1" locked="0" behindDoc="1" simplePos="0" relativeHeight="487844864">
                <wp:simplePos x="0" y="0"/>
                <wp:positionH relativeFrom="page">
                  <wp:posOffset>6600176</wp:posOffset>
                </wp:positionH>
                <wp:positionV relativeFrom="paragraph">
                  <wp:posOffset>158576</wp:posOffset>
                </wp:positionV>
                <wp:extent cx="86360" cy="85725"/>
                <wp:effectExtent l="0" t="0" r="0" b="0"/>
                <wp:wrapTopAndBottom/>
                <wp:docPr id="747" name="Group 747"/>
                <wp:cNvGraphicFramePr>
                  <a:graphicFrameLocks/>
                </wp:cNvGraphicFramePr>
                <a:graphic>
                  <a:graphicData uri="http://schemas.microsoft.com/office/word/2010/wordprocessingGroup">
                    <wpg:wgp>
                      <wpg:cNvPr id="747" name="Group 747"/>
                      <wpg:cNvGrpSpPr/>
                      <wpg:grpSpPr>
                        <a:xfrm>
                          <a:off x="0" y="0"/>
                          <a:ext cx="86360" cy="85725"/>
                          <a:chExt cx="86360" cy="85725"/>
                        </a:xfrm>
                      </wpg:grpSpPr>
                      <wps:wsp>
                        <wps:cNvPr id="748" name="Graphic 748"/>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9" name="Graphic 749"/>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50" name="Graphic 750"/>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51" name="Graphic 751"/>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2.486328pt;width:6.8pt;height:6.75pt;mso-position-horizontal-relative:page;mso-position-vertical-relative:paragraph;z-index:-15471616;mso-wrap-distance-left:0;mso-wrap-distance-right:0" id="docshapegroup587" coordorigin="10394,250" coordsize="136,135">
                <v:line style="position:absolute" from="10398,384" to="10398,250" stroked="true" strokeweight=".398pt" strokecolor="#000000">
                  <v:stroke dashstyle="solid"/>
                </v:line>
                <v:line style="position:absolute" from="10402,254" to="10521,254" stroked="true" strokeweight=".398pt" strokecolor="#000000">
                  <v:stroke dashstyle="solid"/>
                </v:line>
                <v:line style="position:absolute" from="10402,380" to="10521,380" stroked="true" strokeweight=".398pt" strokecolor="#000000">
                  <v:stroke dashstyle="solid"/>
                </v:line>
                <v:line style="position:absolute" from="10525,384" to="10525,250" stroked="true" strokeweight=".398pt" strokecolor="#000000">
                  <v:stroke dashstyle="solid"/>
                </v:line>
                <w10:wrap type="topAndBottom"/>
              </v:group>
            </w:pict>
          </mc:Fallback>
        </mc:AlternateContent>
      </w:r>
    </w:p>
    <w:p>
      <w:pPr>
        <w:pStyle w:val="BodyText"/>
        <w:spacing w:after="0"/>
        <w:rPr>
          <w:sz w:val="18"/>
        </w:rPr>
        <w:sectPr>
          <w:type w:val="continuous"/>
          <w:pgSz w:w="12240" w:h="15840"/>
          <w:pgMar w:header="0" w:footer="1052" w:top="1820" w:bottom="280" w:left="1440" w:right="1080"/>
        </w:sectPr>
      </w:pPr>
    </w:p>
    <w:p>
      <w:pPr>
        <w:pStyle w:val="BodyText"/>
        <w:spacing w:line="259" w:lineRule="auto" w:before="209"/>
        <w:ind w:left="260" w:right="617" w:firstLine="298"/>
        <w:jc w:val="both"/>
      </w:pPr>
      <w:r>
        <w:rPr/>
        <mc:AlternateContent>
          <mc:Choice Requires="wps">
            <w:drawing>
              <wp:anchor distT="0" distB="0" distL="0" distR="0" allowOverlap="1" layoutInCell="1" locked="0" behindDoc="1" simplePos="0" relativeHeight="480791040">
                <wp:simplePos x="0" y="0"/>
                <wp:positionH relativeFrom="page">
                  <wp:posOffset>4193146</wp:posOffset>
                </wp:positionH>
                <wp:positionV relativeFrom="paragraph">
                  <wp:posOffset>257234</wp:posOffset>
                </wp:positionV>
                <wp:extent cx="164465" cy="8890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30.169006pt;margin-top:20.254650pt;width:12.95pt;height:7pt;mso-position-horizontal-relative:page;mso-position-vertical-relative:paragraph;z-index:-22525440" type="#_x0000_t202" id="docshape588"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mc:AlternateContent>
          <mc:Choice Requires="wps">
            <w:drawing>
              <wp:anchor distT="0" distB="0" distL="0" distR="0" allowOverlap="1" layoutInCell="1" locked="0" behindDoc="1" simplePos="0" relativeHeight="480791552">
                <wp:simplePos x="0" y="0"/>
                <wp:positionH relativeFrom="page">
                  <wp:posOffset>3975239</wp:posOffset>
                </wp:positionH>
                <wp:positionV relativeFrom="paragraph">
                  <wp:posOffset>50368</wp:posOffset>
                </wp:positionV>
                <wp:extent cx="2592705" cy="514984"/>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2592705" cy="514984"/>
                        </a:xfrm>
                        <a:prstGeom prst="rect">
                          <a:avLst/>
                        </a:prstGeom>
                      </wps:spPr>
                      <wps:txbx>
                        <w:txbxContent>
                          <w:p>
                            <w:pPr>
                              <w:pStyle w:val="BodyText"/>
                              <w:tabs>
                                <w:tab w:pos="3949" w:val="left" w:leader="none"/>
                              </w:tabs>
                              <w:spacing w:line="163" w:lineRule="auto"/>
                              <w:rPr>
                                <w:rFonts w:ascii="Lucida Sans Unicode" w:hAnsi="Lucida Sans Unicode"/>
                              </w:rPr>
                            </w:pPr>
                            <w:r>
                              <w:rPr>
                                <w:rFonts w:ascii="Lucida Sans Unicode" w:hAnsi="Lucida Sans Unicode"/>
                                <w:spacing w:val="-5"/>
                                <w:w w:val="160"/>
                              </w:rPr>
                              <w:t>n</w:t>
                            </w:r>
                            <w:r>
                              <w:rPr>
                                <w:rFonts w:ascii="Lucida Sans Unicode" w:hAnsi="Lucida Sans Unicode"/>
                                <w:spacing w:val="-5"/>
                                <w:w w:val="160"/>
                                <w:position w:val="-6"/>
                              </w:rPr>
                              <w:t>Σ</w:t>
                            </w:r>
                            <w:r>
                              <w:rPr>
                                <w:rFonts w:ascii="Lucida Sans Unicode" w:hAnsi="Lucida Sans Unicode"/>
                                <w:position w:val="-6"/>
                              </w:rPr>
                              <w:tab/>
                            </w:r>
                            <w:r>
                              <w:rPr>
                                <w:rFonts w:ascii="Lucida Sans Unicode" w:hAnsi="Lucida Sans Unicode"/>
                                <w:spacing w:val="-10"/>
                                <w:w w:val="185"/>
                              </w:rPr>
                              <w:t>,</w:t>
                            </w:r>
                          </w:p>
                        </w:txbxContent>
                      </wps:txbx>
                      <wps:bodyPr wrap="square" lIns="0" tIns="0" rIns="0" bIns="0" rtlCol="0">
                        <a:noAutofit/>
                      </wps:bodyPr>
                    </wps:wsp>
                  </a:graphicData>
                </a:graphic>
              </wp:anchor>
            </w:drawing>
          </mc:Choice>
          <mc:Fallback>
            <w:pict>
              <v:shape style="position:absolute;margin-left:313.010986pt;margin-top:3.96605pt;width:204.15pt;height:40.550pt;mso-position-horizontal-relative:page;mso-position-vertical-relative:paragraph;z-index:-22524928" type="#_x0000_t202" id="docshape589" filled="false" stroked="false">
                <v:textbox inset="0,0,0,0">
                  <w:txbxContent>
                    <w:p>
                      <w:pPr>
                        <w:pStyle w:val="BodyText"/>
                        <w:tabs>
                          <w:tab w:pos="3949" w:val="left" w:leader="none"/>
                        </w:tabs>
                        <w:spacing w:line="163" w:lineRule="auto"/>
                        <w:rPr>
                          <w:rFonts w:ascii="Lucida Sans Unicode" w:hAnsi="Lucida Sans Unicode"/>
                        </w:rPr>
                      </w:pPr>
                      <w:r>
                        <w:rPr>
                          <w:rFonts w:ascii="Lucida Sans Unicode" w:hAnsi="Lucida Sans Unicode"/>
                          <w:spacing w:val="-5"/>
                          <w:w w:val="160"/>
                        </w:rPr>
                        <w:t>n</w:t>
                      </w:r>
                      <w:r>
                        <w:rPr>
                          <w:rFonts w:ascii="Lucida Sans Unicode" w:hAnsi="Lucida Sans Unicode"/>
                          <w:spacing w:val="-5"/>
                          <w:w w:val="160"/>
                          <w:position w:val="-6"/>
                        </w:rPr>
                        <w:t>Σ</w:t>
                      </w:r>
                      <w:r>
                        <w:rPr>
                          <w:rFonts w:ascii="Lucida Sans Unicode" w:hAnsi="Lucida Sans Unicode"/>
                          <w:position w:val="-6"/>
                        </w:rPr>
                        <w:tab/>
                      </w:r>
                      <w:r>
                        <w:rPr>
                          <w:rFonts w:ascii="Lucida Sans Unicode" w:hAnsi="Lucida Sans Unicode"/>
                          <w:spacing w:val="-10"/>
                          <w:w w:val="185"/>
                        </w:rPr>
                        <w:t>,</w:t>
                      </w:r>
                    </w:p>
                  </w:txbxContent>
                </v:textbox>
                <w10:wrap type="none"/>
              </v:shape>
            </w:pict>
          </mc:Fallback>
        </mc:AlternateContent>
      </w:r>
      <w:r>
        <w:rPr/>
        <mc:AlternateContent>
          <mc:Choice Requires="wps">
            <w:drawing>
              <wp:anchor distT="0" distB="0" distL="0" distR="0" allowOverlap="1" layoutInCell="1" locked="0" behindDoc="1" simplePos="0" relativeHeight="480792064">
                <wp:simplePos x="0" y="0"/>
                <wp:positionH relativeFrom="page">
                  <wp:posOffset>2903448</wp:posOffset>
                </wp:positionH>
                <wp:positionV relativeFrom="paragraph">
                  <wp:posOffset>370787</wp:posOffset>
                </wp:positionV>
                <wp:extent cx="98425" cy="21971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28.617996pt;margin-top:29.195873pt;width:7.75pt;height:17.3pt;mso-position-horizontal-relative:page;mso-position-vertical-relative:paragraph;z-index:-22524416" type="#_x0000_t202" id="docshape59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05"/>
        </w:rPr>
        <w:t>In</w:t>
      </w:r>
      <w:r>
        <w:rPr>
          <w:spacing w:val="-9"/>
          <w:w w:val="105"/>
        </w:rPr>
        <w:t> </w:t>
      </w:r>
      <w:r>
        <w:rPr>
          <w:w w:val="105"/>
        </w:rPr>
        <w:t>general,</w:t>
      </w:r>
      <w:r>
        <w:rPr>
          <w:spacing w:val="23"/>
          <w:w w:val="105"/>
        </w:rPr>
        <w:t> </w:t>
      </w:r>
      <w:r>
        <w:rPr>
          <w:w w:val="105"/>
        </w:rPr>
        <w:t>it</w:t>
      </w:r>
      <w:r>
        <w:rPr>
          <w:spacing w:val="21"/>
          <w:w w:val="105"/>
        </w:rPr>
        <w:t> </w:t>
      </w:r>
      <w:r>
        <w:rPr>
          <w:w w:val="105"/>
        </w:rPr>
        <w:t>can</w:t>
      </w:r>
      <w:r>
        <w:rPr>
          <w:spacing w:val="21"/>
          <w:w w:val="105"/>
        </w:rPr>
        <w:t> </w:t>
      </w:r>
      <w:r>
        <w:rPr>
          <w:w w:val="105"/>
        </w:rPr>
        <w:t>be</w:t>
      </w:r>
      <w:r>
        <w:rPr>
          <w:spacing w:val="21"/>
          <w:w w:val="105"/>
        </w:rPr>
        <w:t> </w:t>
      </w:r>
      <w:r>
        <w:rPr>
          <w:w w:val="105"/>
        </w:rPr>
        <w:t>proved</w:t>
      </w:r>
      <w:r>
        <w:rPr>
          <w:spacing w:val="21"/>
          <w:w w:val="105"/>
        </w:rPr>
        <w:t> </w:t>
      </w:r>
      <w:r>
        <w:rPr>
          <w:w w:val="105"/>
        </w:rPr>
        <w:t>that</w:t>
      </w:r>
      <w:r>
        <w:rPr>
          <w:spacing w:val="21"/>
          <w:w w:val="105"/>
        </w:rPr>
        <w:t> </w:t>
      </w:r>
      <w:r>
        <w:rPr>
          <w:w w:val="105"/>
        </w:rPr>
        <w:t>the</w:t>
      </w:r>
      <w:r>
        <w:rPr>
          <w:spacing w:val="21"/>
          <w:w w:val="105"/>
        </w:rPr>
        <w:t> </w:t>
      </w:r>
      <w:r>
        <w:rPr>
          <w:w w:val="105"/>
        </w:rPr>
        <w:t>family</w:t>
      </w:r>
      <w:r>
        <w:rPr>
          <w:spacing w:val="20"/>
          <w:w w:val="105"/>
        </w:rPr>
        <w:t> </w:t>
      </w:r>
      <w:r>
        <w:rPr>
          <w:rFonts w:ascii="Cambria" w:hAnsi="Cambria"/>
          <w:spacing w:val="-111"/>
          <w:w w:val="103"/>
        </w:rPr>
        <w:t>H</w:t>
      </w:r>
      <w:r>
        <w:rPr>
          <w:w w:val="107"/>
          <w:position w:val="5"/>
        </w:rPr>
        <w:t>ˆ</w:t>
      </w:r>
      <w:r>
        <w:rPr>
          <w:spacing w:val="34"/>
          <w:w w:val="125"/>
          <w:position w:val="5"/>
        </w:rPr>
        <w:t> </w:t>
      </w:r>
      <w:r>
        <w:rPr>
          <w:w w:val="125"/>
        </w:rPr>
        <w:t>=</w:t>
      </w:r>
      <w:r>
        <w:rPr>
          <w:spacing w:val="80"/>
          <w:w w:val="125"/>
        </w:rPr>
        <w:t>   </w:t>
      </w:r>
      <w:r>
        <w:rPr>
          <w:i/>
          <w:w w:val="125"/>
          <w:vertAlign w:val="superscript"/>
        </w:rPr>
        <w:t>k</w:t>
      </w:r>
      <w:r>
        <w:rPr>
          <w:rFonts w:ascii="Cambria" w:hAnsi="Cambria"/>
          <w:w w:val="125"/>
          <w:vertAlign w:val="superscript"/>
        </w:rPr>
        <w:t>−</w:t>
      </w:r>
      <w:r>
        <w:rPr>
          <w:w w:val="125"/>
          <w:vertAlign w:val="superscript"/>
        </w:rPr>
        <w:t>1</w:t>
      </w:r>
      <w:r>
        <w:rPr>
          <w:spacing w:val="-9"/>
          <w:w w:val="125"/>
          <w:vertAlign w:val="baseline"/>
        </w:rPr>
        <w:t> </w:t>
      </w:r>
      <w:r>
        <w:rPr>
          <w:i/>
          <w:w w:val="125"/>
          <w:vertAlign w:val="baseline"/>
        </w:rPr>
        <w:t>a</w:t>
      </w:r>
      <w:r>
        <w:rPr>
          <w:i/>
          <w:w w:val="125"/>
          <w:vertAlign w:val="subscript"/>
        </w:rPr>
        <w:t>i</w:t>
      </w:r>
      <w:r>
        <w:rPr>
          <w:i/>
          <w:w w:val="125"/>
          <w:vertAlign w:val="baseline"/>
        </w:rPr>
        <w:t>x</w:t>
      </w:r>
      <w:r>
        <w:rPr>
          <w:i/>
          <w:w w:val="125"/>
          <w:vertAlign w:val="superscript"/>
        </w:rPr>
        <w:t>i</w:t>
      </w:r>
      <w:r>
        <w:rPr>
          <w:i/>
          <w:spacing w:val="80"/>
          <w:w w:val="150"/>
          <w:vertAlign w:val="baseline"/>
        </w:rPr>
        <w:t> </w:t>
      </w:r>
      <w:r>
        <w:rPr>
          <w:w w:val="105"/>
          <w:vertAlign w:val="baseline"/>
        </w:rPr>
        <w:t>mod</w:t>
      </w:r>
      <w:r>
        <w:rPr>
          <w:spacing w:val="25"/>
          <w:w w:val="105"/>
          <w:vertAlign w:val="baseline"/>
        </w:rPr>
        <w:t> </w:t>
      </w:r>
      <w:r>
        <w:rPr>
          <w:i/>
          <w:w w:val="105"/>
          <w:vertAlign w:val="baseline"/>
        </w:rPr>
        <w:t>M</w:t>
      </w:r>
      <w:r>
        <w:rPr>
          <w:i/>
          <w:spacing w:val="80"/>
          <w:w w:val="150"/>
          <w:vertAlign w:val="baseline"/>
        </w:rPr>
        <w:t> </w:t>
      </w:r>
      <w:r>
        <w:rPr>
          <w:w w:val="105"/>
          <w:vertAlign w:val="baseline"/>
        </w:rPr>
        <w:t>:</w:t>
      </w:r>
      <w:r>
        <w:rPr>
          <w:spacing w:val="80"/>
          <w:w w:val="105"/>
          <w:vertAlign w:val="baseline"/>
        </w:rPr>
        <w:t> </w:t>
      </w:r>
      <w:r>
        <w:rPr>
          <w:i/>
          <w:w w:val="105"/>
          <w:vertAlign w:val="baseline"/>
        </w:rPr>
        <w:t>a</w:t>
      </w:r>
      <w:r>
        <w:rPr>
          <w:w w:val="105"/>
          <w:vertAlign w:val="subscript"/>
        </w:rPr>
        <w:t>0</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25"/>
          <w:vertAlign w:val="baseline"/>
        </w:rPr>
        <w:t>a</w:t>
      </w:r>
      <w:r>
        <w:rPr>
          <w:i/>
          <w:w w:val="125"/>
          <w:vertAlign w:val="subscript"/>
        </w:rPr>
        <w:t>k</w:t>
      </w:r>
      <w:r>
        <w:rPr>
          <w:rFonts w:ascii="Cambria" w:hAnsi="Cambria"/>
          <w:w w:val="125"/>
          <w:vertAlign w:val="subscript"/>
        </w:rPr>
        <w:t>−</w:t>
      </w:r>
      <w:r>
        <w:rPr>
          <w:w w:val="125"/>
          <w:vertAlign w:val="subscript"/>
        </w:rPr>
        <w:t>1</w:t>
      </w:r>
      <w:r>
        <w:rPr>
          <w:spacing w:val="15"/>
          <w:w w:val="125"/>
          <w:vertAlign w:val="baseline"/>
        </w:rPr>
        <w:t> </w:t>
      </w:r>
      <w:r>
        <w:rPr>
          <w:rFonts w:ascii="Cambria" w:hAnsi="Cambria"/>
          <w:w w:val="105"/>
          <w:vertAlign w:val="baseline"/>
        </w:rPr>
        <w:t>∈</w:t>
      </w:r>
      <w:r>
        <w:rPr>
          <w:rFonts w:ascii="Cambria" w:hAnsi="Cambria"/>
          <w:spacing w:val="14"/>
          <w:w w:val="105"/>
          <w:vertAlign w:val="baseline"/>
        </w:rPr>
        <w:t> </w:t>
      </w:r>
      <w:r>
        <w:rPr>
          <w:w w:val="105"/>
          <w:vertAlign w:val="baseline"/>
        </w:rPr>
        <w:t>[0</w:t>
      </w:r>
      <w:r>
        <w:rPr>
          <w:i/>
          <w:w w:val="105"/>
          <w:vertAlign w:val="baseline"/>
        </w:rPr>
        <w:t>,</w:t>
      </w:r>
      <w:r>
        <w:rPr>
          <w:i/>
          <w:spacing w:val="-11"/>
          <w:w w:val="105"/>
          <w:vertAlign w:val="baseline"/>
        </w:rPr>
        <w:t> </w:t>
      </w:r>
      <w:r>
        <w:rPr>
          <w:i/>
          <w:w w:val="105"/>
          <w:vertAlign w:val="baseline"/>
        </w:rPr>
        <w:t>M</w:t>
      </w:r>
      <w:r>
        <w:rPr>
          <w:i/>
          <w:spacing w:val="-12"/>
          <w:w w:val="105"/>
          <w:vertAlign w:val="baseline"/>
        </w:rPr>
        <w:t> </w:t>
      </w:r>
      <w:r>
        <w:rPr>
          <w:w w:val="105"/>
          <w:vertAlign w:val="baseline"/>
        </w:rPr>
        <w:t>)</w:t>
      </w:r>
      <w:r>
        <w:rPr>
          <w:spacing w:val="59"/>
          <w:w w:val="105"/>
          <w:vertAlign w:val="baseline"/>
        </w:rPr>
        <w:t>  </w:t>
      </w:r>
      <w:r>
        <w:rPr>
          <w:w w:val="105"/>
          <w:vertAlign w:val="baseline"/>
        </w:rPr>
        <w:t>is </w:t>
      </w:r>
      <w:r>
        <w:rPr>
          <w:i/>
          <w:w w:val="105"/>
          <w:vertAlign w:val="baseline"/>
        </w:rPr>
        <w:t>k</w:t>
      </w:r>
      <w:r>
        <w:rPr>
          <w:w w:val="105"/>
          <w:vertAlign w:val="baseline"/>
        </w:rPr>
        <w:t>-wise independent whenever </w:t>
      </w:r>
      <w:r>
        <w:rPr>
          <w:i/>
          <w:w w:val="105"/>
          <w:vertAlign w:val="baseline"/>
        </w:rPr>
        <w:t>M</w:t>
      </w:r>
      <w:r>
        <w:rPr>
          <w:i/>
          <w:spacing w:val="80"/>
          <w:w w:val="150"/>
          <w:vertAlign w:val="baseline"/>
        </w:rPr>
        <w:t> </w:t>
      </w:r>
      <w:r>
        <w:rPr>
          <w:i/>
          <w:w w:val="105"/>
          <w:vertAlign w:val="baseline"/>
        </w:rPr>
        <w:t>n </w:t>
      </w:r>
      <w:r>
        <w:rPr>
          <w:w w:val="105"/>
          <w:vertAlign w:val="baseline"/>
        </w:rPr>
        <w:t>is a power of a prime number.</w:t>
      </w:r>
      <w:r>
        <w:rPr>
          <w:w w:val="105"/>
          <w:vertAlign w:val="baseline"/>
        </w:rPr>
        <w:t> Note that members of this family require</w:t>
      </w:r>
      <w:r>
        <w:rPr>
          <w:spacing w:val="30"/>
          <w:w w:val="105"/>
          <w:vertAlign w:val="baseline"/>
        </w:rPr>
        <w:t> </w:t>
      </w:r>
      <w:r>
        <w:rPr>
          <w:i/>
          <w:w w:val="105"/>
          <w:vertAlign w:val="baseline"/>
        </w:rPr>
        <w:t>O</w:t>
      </w:r>
      <w:r>
        <w:rPr>
          <w:w w:val="105"/>
          <w:vertAlign w:val="baseline"/>
        </w:rPr>
        <w:t>(</w:t>
      </w:r>
      <w:r>
        <w:rPr>
          <w:i/>
          <w:w w:val="105"/>
          <w:vertAlign w:val="baseline"/>
        </w:rPr>
        <w:t>k</w:t>
      </w:r>
      <w:r>
        <w:rPr>
          <w:i/>
          <w:spacing w:val="-2"/>
          <w:w w:val="105"/>
          <w:vertAlign w:val="baseline"/>
        </w:rPr>
        <w:t> </w:t>
      </w:r>
      <w:r>
        <w:rPr>
          <w:w w:val="105"/>
          <w:vertAlign w:val="baseline"/>
        </w:rPr>
        <w:t>log</w:t>
      </w:r>
      <w:r>
        <w:rPr>
          <w:spacing w:val="-7"/>
          <w:w w:val="105"/>
          <w:vertAlign w:val="baseline"/>
        </w:rPr>
        <w:t> </w:t>
      </w:r>
      <w:r>
        <w:rPr>
          <w:i/>
          <w:w w:val="105"/>
          <w:vertAlign w:val="baseline"/>
        </w:rPr>
        <w:t>M</w:t>
      </w:r>
      <w:r>
        <w:rPr>
          <w:i/>
          <w:spacing w:val="-23"/>
          <w:w w:val="105"/>
          <w:vertAlign w:val="baseline"/>
        </w:rPr>
        <w:t> </w:t>
      </w:r>
      <w:r>
        <w:rPr>
          <w:w w:val="105"/>
          <w:vertAlign w:val="baseline"/>
        </w:rPr>
        <w:t>)</w:t>
      </w:r>
      <w:r>
        <w:rPr>
          <w:spacing w:val="30"/>
          <w:w w:val="105"/>
          <w:vertAlign w:val="baseline"/>
        </w:rPr>
        <w:t> </w:t>
      </w:r>
      <w:r>
        <w:rPr>
          <w:w w:val="105"/>
          <w:vertAlign w:val="baseline"/>
        </w:rPr>
        <w:t>bits</w:t>
      </w:r>
      <w:r>
        <w:rPr>
          <w:spacing w:val="30"/>
          <w:w w:val="105"/>
          <w:vertAlign w:val="baseline"/>
        </w:rPr>
        <w:t> </w:t>
      </w:r>
      <w:r>
        <w:rPr>
          <w:w w:val="105"/>
          <w:vertAlign w:val="baseline"/>
        </w:rPr>
        <w:t>of</w:t>
      </w:r>
      <w:r>
        <w:rPr>
          <w:spacing w:val="30"/>
          <w:w w:val="105"/>
          <w:vertAlign w:val="baseline"/>
        </w:rPr>
        <w:t> </w:t>
      </w:r>
      <w:r>
        <w:rPr>
          <w:w w:val="105"/>
          <w:vertAlign w:val="baseline"/>
        </w:rPr>
        <w:t>space</w:t>
      </w:r>
      <w:r>
        <w:rPr>
          <w:spacing w:val="30"/>
          <w:w w:val="105"/>
          <w:vertAlign w:val="baseline"/>
        </w:rPr>
        <w:t> </w:t>
      </w:r>
      <w:r>
        <w:rPr>
          <w:w w:val="105"/>
          <w:vertAlign w:val="baseline"/>
        </w:rPr>
        <w:t>to</w:t>
      </w:r>
      <w:r>
        <w:rPr>
          <w:spacing w:val="30"/>
          <w:w w:val="105"/>
          <w:vertAlign w:val="baseline"/>
        </w:rPr>
        <w:t> </w:t>
      </w:r>
      <w:r>
        <w:rPr>
          <w:w w:val="105"/>
          <w:vertAlign w:val="baseline"/>
        </w:rPr>
        <w:t>be</w:t>
      </w:r>
      <w:r>
        <w:rPr>
          <w:spacing w:val="30"/>
          <w:w w:val="105"/>
          <w:vertAlign w:val="baseline"/>
        </w:rPr>
        <w:t> </w:t>
      </w:r>
      <w:r>
        <w:rPr>
          <w:w w:val="105"/>
          <w:vertAlign w:val="baseline"/>
        </w:rPr>
        <w:t>stored</w:t>
      </w:r>
      <w:r>
        <w:rPr>
          <w:spacing w:val="30"/>
          <w:w w:val="105"/>
          <w:vertAlign w:val="baseline"/>
        </w:rPr>
        <w:t> </w:t>
      </w:r>
      <w:r>
        <w:rPr>
          <w:w w:val="105"/>
          <w:vertAlign w:val="baseline"/>
        </w:rPr>
        <w:t>and</w:t>
      </w:r>
      <w:r>
        <w:rPr>
          <w:spacing w:val="30"/>
          <w:w w:val="105"/>
          <w:vertAlign w:val="baseline"/>
        </w:rPr>
        <w:t> </w:t>
      </w:r>
      <w:r>
        <w:rPr>
          <w:w w:val="105"/>
          <w:vertAlign w:val="baseline"/>
        </w:rPr>
        <w:t>can</w:t>
      </w:r>
      <w:r>
        <w:rPr>
          <w:spacing w:val="30"/>
          <w:w w:val="105"/>
          <w:vertAlign w:val="baseline"/>
        </w:rPr>
        <w:t> </w:t>
      </w:r>
      <w:r>
        <w:rPr>
          <w:w w:val="105"/>
          <w:vertAlign w:val="baseline"/>
        </w:rPr>
        <w:t>be</w:t>
      </w:r>
      <w:r>
        <w:rPr>
          <w:spacing w:val="30"/>
          <w:w w:val="105"/>
          <w:vertAlign w:val="baseline"/>
        </w:rPr>
        <w:t> </w:t>
      </w:r>
      <w:r>
        <w:rPr>
          <w:w w:val="105"/>
          <w:vertAlign w:val="baseline"/>
        </w:rPr>
        <w:t>evaluated</w:t>
      </w:r>
      <w:r>
        <w:rPr>
          <w:spacing w:val="30"/>
          <w:w w:val="105"/>
          <w:vertAlign w:val="baseline"/>
        </w:rPr>
        <w:t> </w:t>
      </w:r>
      <w:r>
        <w:rPr>
          <w:w w:val="105"/>
          <w:vertAlign w:val="baseline"/>
        </w:rPr>
        <w:t>in</w:t>
      </w:r>
      <w:r>
        <w:rPr>
          <w:spacing w:val="30"/>
          <w:w w:val="105"/>
          <w:vertAlign w:val="baseline"/>
        </w:rPr>
        <w:t> </w:t>
      </w:r>
      <w:r>
        <w:rPr>
          <w:i/>
          <w:w w:val="105"/>
          <w:vertAlign w:val="baseline"/>
        </w:rPr>
        <w:t>O</w:t>
      </w:r>
      <w:r>
        <w:rPr>
          <w:w w:val="105"/>
          <w:vertAlign w:val="baseline"/>
        </w:rPr>
        <w:t>(</w:t>
      </w:r>
      <w:r>
        <w:rPr>
          <w:i/>
          <w:w w:val="105"/>
          <w:vertAlign w:val="baseline"/>
        </w:rPr>
        <w:t>k</w:t>
      </w:r>
      <w:r>
        <w:rPr>
          <w:w w:val="105"/>
          <w:vertAlign w:val="baseline"/>
        </w:rPr>
        <w:t>)</w:t>
      </w:r>
      <w:r>
        <w:rPr>
          <w:spacing w:val="30"/>
          <w:w w:val="105"/>
          <w:vertAlign w:val="baseline"/>
        </w:rPr>
        <w:t> </w:t>
      </w:r>
      <w:r>
        <w:rPr>
          <w:w w:val="105"/>
          <w:vertAlign w:val="baseline"/>
        </w:rPr>
        <w:t>time.</w:t>
      </w:r>
    </w:p>
    <w:p>
      <w:pPr>
        <w:spacing w:line="235" w:lineRule="auto" w:before="88"/>
        <w:ind w:left="260" w:right="618" w:firstLine="0"/>
        <w:jc w:val="both"/>
        <w:rPr>
          <w:i/>
          <w:sz w:val="20"/>
        </w:rPr>
      </w:pPr>
      <w:r>
        <w:rPr>
          <w:i/>
          <w:sz w:val="20"/>
        </w:rPr>
        <mc:AlternateContent>
          <mc:Choice Requires="wps">
            <w:drawing>
              <wp:anchor distT="0" distB="0" distL="0" distR="0" allowOverlap="1" layoutInCell="1" locked="0" behindDoc="1" simplePos="0" relativeHeight="480789504">
                <wp:simplePos x="0" y="0"/>
                <wp:positionH relativeFrom="page">
                  <wp:posOffset>1556551</wp:posOffset>
                </wp:positionH>
                <wp:positionV relativeFrom="paragraph">
                  <wp:posOffset>260744</wp:posOffset>
                </wp:positionV>
                <wp:extent cx="1798955" cy="21971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1798955" cy="219710"/>
                        </a:xfrm>
                        <a:prstGeom prst="rect">
                          <a:avLst/>
                        </a:prstGeom>
                      </wps:spPr>
                      <wps:txbx>
                        <w:txbxContent>
                          <w:p>
                            <w:pPr>
                              <w:tabs>
                                <w:tab w:pos="267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22.563133pt;margin-top:20.531092pt;width:141.65pt;height:17.3pt;mso-position-horizontal-relative:page;mso-position-vertical-relative:paragraph;z-index:-22526976" type="#_x0000_t202" id="docshape591" filled="false" stroked="false">
                <v:textbox inset="0,0,0,0">
                  <w:txbxContent>
                    <w:p>
                      <w:pPr>
                        <w:tabs>
                          <w:tab w:pos="267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90016">
                <wp:simplePos x="0" y="0"/>
                <wp:positionH relativeFrom="page">
                  <wp:posOffset>4465855</wp:posOffset>
                </wp:positionH>
                <wp:positionV relativeFrom="paragraph">
                  <wp:posOffset>108903</wp:posOffset>
                </wp:positionV>
                <wp:extent cx="158750" cy="21971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15875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3"/>
                                <w:w w:val="115"/>
                                <w:sz w:val="20"/>
                              </w:rPr>
                              <w:t> </w:t>
                            </w:r>
                            <w:r>
                              <w:rPr>
                                <w:rFonts w:ascii="Cambria" w:hAnsi="Cambria"/>
                                <w:spacing w:val="-141"/>
                                <w:w w:val="115"/>
                                <w:sz w:val="20"/>
                              </w:rPr>
                              <w:t>H</w:t>
                            </w:r>
                          </w:p>
                        </w:txbxContent>
                      </wps:txbx>
                      <wps:bodyPr wrap="square" lIns="0" tIns="0" rIns="0" bIns="0" rtlCol="0">
                        <a:noAutofit/>
                      </wps:bodyPr>
                    </wps:wsp>
                  </a:graphicData>
                </a:graphic>
              </wp:anchor>
            </w:drawing>
          </mc:Choice>
          <mc:Fallback>
            <w:pict>
              <v:shape style="position:absolute;margin-left:351.642181pt;margin-top:8.575091pt;width:12.5pt;height:17.3pt;mso-position-horizontal-relative:page;mso-position-vertical-relative:paragraph;z-index:-22526464" type="#_x0000_t202" id="docshape592" filled="false" stroked="false">
                <v:textbox inset="0,0,0,0">
                  <w:txbxContent>
                    <w:p>
                      <w:pPr>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3"/>
                          <w:w w:val="115"/>
                          <w:sz w:val="20"/>
                        </w:rPr>
                        <w:t> </w:t>
                      </w:r>
                      <w:r>
                        <w:rPr>
                          <w:rFonts w:ascii="Cambria" w:hAnsi="Cambria"/>
                          <w:spacing w:val="-141"/>
                          <w:w w:val="115"/>
                          <w:sz w:val="20"/>
                        </w:rPr>
                        <w:t>H</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790528">
                <wp:simplePos x="0" y="0"/>
                <wp:positionH relativeFrom="page">
                  <wp:posOffset>2760538</wp:posOffset>
                </wp:positionH>
                <wp:positionV relativeFrom="paragraph">
                  <wp:posOffset>564401</wp:posOffset>
                </wp:positionV>
                <wp:extent cx="3820795" cy="21971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3820795" cy="219710"/>
                        </a:xfrm>
                        <a:prstGeom prst="rect">
                          <a:avLst/>
                        </a:prstGeom>
                      </wps:spPr>
                      <wps:txbx>
                        <w:txbxContent>
                          <w:p>
                            <w:pPr>
                              <w:tabs>
                                <w:tab w:pos="5816"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24"/>
                                <w:w w:val="120"/>
                                <w:sz w:val="20"/>
                              </w:rPr>
                              <w:t>≪</w:t>
                            </w:r>
                          </w:p>
                        </w:txbxContent>
                      </wps:txbx>
                      <wps:bodyPr wrap="square" lIns="0" tIns="0" rIns="0" bIns="0" rtlCol="0">
                        <a:noAutofit/>
                      </wps:bodyPr>
                    </wps:wsp>
                  </a:graphicData>
                </a:graphic>
              </wp:anchor>
            </w:drawing>
          </mc:Choice>
          <mc:Fallback>
            <w:pict>
              <v:shape style="position:absolute;margin-left:217.36525pt;margin-top:44.441093pt;width:300.850pt;height:17.3pt;mso-position-horizontal-relative:page;mso-position-vertical-relative:paragraph;z-index:-22525952" type="#_x0000_t202" id="docshape593" filled="false" stroked="false">
                <v:textbox inset="0,0,0,0">
                  <w:txbxContent>
                    <w:p>
                      <w:pPr>
                        <w:tabs>
                          <w:tab w:pos="5816"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24"/>
                          <w:w w:val="120"/>
                          <w:sz w:val="20"/>
                        </w:rPr>
                        <w:t>≪</w:t>
                      </w:r>
                    </w:p>
                  </w:txbxContent>
                </v:textbox>
                <w10:wrap type="none"/>
              </v:shape>
            </w:pict>
          </mc:Fallback>
        </mc:AlternateContent>
      </w:r>
      <w:r>
        <w:rPr>
          <w:b/>
          <w:w w:val="105"/>
          <w:sz w:val="20"/>
        </w:rPr>
        <w:t>Remark</w:t>
      </w:r>
      <w:r>
        <w:rPr>
          <w:b/>
          <w:spacing w:val="26"/>
          <w:w w:val="105"/>
          <w:sz w:val="20"/>
        </w:rPr>
        <w:t> </w:t>
      </w:r>
      <w:r>
        <w:rPr>
          <w:b/>
          <w:w w:val="105"/>
          <w:sz w:val="20"/>
        </w:rPr>
        <w:t>2.3.11.</w:t>
      </w:r>
      <w:r>
        <w:rPr>
          <w:b/>
          <w:spacing w:val="40"/>
          <w:w w:val="105"/>
          <w:sz w:val="20"/>
        </w:rPr>
        <w:t> </w:t>
      </w:r>
      <w:r>
        <w:rPr>
          <w:i/>
          <w:w w:val="105"/>
          <w:sz w:val="20"/>
        </w:rPr>
        <w:t>An</w:t>
      </w:r>
      <w:r>
        <w:rPr>
          <w:i/>
          <w:spacing w:val="32"/>
          <w:w w:val="105"/>
          <w:sz w:val="20"/>
        </w:rPr>
        <w:t> </w:t>
      </w:r>
      <w:r>
        <w:rPr>
          <w:i/>
          <w:w w:val="105"/>
          <w:sz w:val="20"/>
        </w:rPr>
        <w:t>important</w:t>
      </w:r>
      <w:r>
        <w:rPr>
          <w:i/>
          <w:spacing w:val="32"/>
          <w:w w:val="105"/>
          <w:sz w:val="20"/>
        </w:rPr>
        <w:t> </w:t>
      </w:r>
      <w:r>
        <w:rPr>
          <w:i/>
          <w:w w:val="105"/>
          <w:sz w:val="20"/>
        </w:rPr>
        <w:t>note</w:t>
      </w:r>
      <w:r>
        <w:rPr>
          <w:i/>
          <w:spacing w:val="32"/>
          <w:w w:val="105"/>
          <w:sz w:val="20"/>
        </w:rPr>
        <w:t> </w:t>
      </w:r>
      <w:r>
        <w:rPr>
          <w:i/>
          <w:w w:val="105"/>
          <w:sz w:val="20"/>
        </w:rPr>
        <w:t>for</w:t>
      </w:r>
      <w:r>
        <w:rPr>
          <w:i/>
          <w:spacing w:val="32"/>
          <w:w w:val="105"/>
          <w:sz w:val="20"/>
        </w:rPr>
        <w:t> </w:t>
      </w:r>
      <w:r>
        <w:rPr>
          <w:i/>
          <w:w w:val="105"/>
          <w:sz w:val="20"/>
        </w:rPr>
        <w:t>later:</w:t>
      </w:r>
      <w:r>
        <w:rPr>
          <w:i/>
          <w:spacing w:val="40"/>
          <w:w w:val="105"/>
          <w:sz w:val="20"/>
        </w:rPr>
        <w:t> </w:t>
      </w:r>
      <w:r>
        <w:rPr>
          <w:i/>
          <w:w w:val="105"/>
          <w:sz w:val="20"/>
        </w:rPr>
        <w:t>a</w:t>
      </w:r>
      <w:r>
        <w:rPr>
          <w:i/>
          <w:spacing w:val="32"/>
          <w:w w:val="105"/>
          <w:sz w:val="20"/>
        </w:rPr>
        <w:t> </w:t>
      </w:r>
      <w:r>
        <w:rPr>
          <w:i/>
          <w:w w:val="105"/>
          <w:sz w:val="20"/>
        </w:rPr>
        <w:t>function</w:t>
      </w:r>
      <w:r>
        <w:rPr>
          <w:i/>
          <w:spacing w:val="32"/>
          <w:w w:val="105"/>
          <w:sz w:val="20"/>
        </w:rPr>
        <w:t> </w:t>
      </w:r>
      <w:r>
        <w:rPr>
          <w:i/>
          <w:w w:val="105"/>
          <w:sz w:val="20"/>
        </w:rPr>
        <w:t>h</w:t>
      </w:r>
      <w:r>
        <w:rPr>
          <w:i/>
          <w:spacing w:val="80"/>
          <w:w w:val="105"/>
          <w:sz w:val="20"/>
        </w:rPr>
        <w:t>  </w:t>
      </w:r>
      <w:r>
        <w:rPr>
          <w:w w:val="105"/>
          <w:position w:val="5"/>
          <w:sz w:val="20"/>
        </w:rPr>
        <w:t>ˆ</w:t>
      </w:r>
      <w:r>
        <w:rPr>
          <w:spacing w:val="40"/>
          <w:w w:val="105"/>
          <w:position w:val="5"/>
          <w:sz w:val="20"/>
        </w:rPr>
        <w:t> </w:t>
      </w:r>
      <w:r>
        <w:rPr>
          <w:i/>
          <w:w w:val="105"/>
          <w:sz w:val="20"/>
        </w:rPr>
        <w:t>maps</w:t>
      </w:r>
      <w:r>
        <w:rPr>
          <w:i/>
          <w:spacing w:val="32"/>
          <w:w w:val="105"/>
          <w:sz w:val="20"/>
        </w:rPr>
        <w:t> </w:t>
      </w:r>
      <w:r>
        <w:rPr>
          <w:i/>
          <w:w w:val="105"/>
          <w:sz w:val="20"/>
        </w:rPr>
        <w:t>integers</w:t>
      </w:r>
      <w:r>
        <w:rPr>
          <w:i/>
          <w:spacing w:val="32"/>
          <w:w w:val="105"/>
          <w:sz w:val="20"/>
        </w:rPr>
        <w:t> </w:t>
      </w:r>
      <w:r>
        <w:rPr>
          <w:i/>
          <w:w w:val="105"/>
          <w:sz w:val="20"/>
        </w:rPr>
        <w:t>from</w:t>
      </w:r>
      <w:r>
        <w:rPr>
          <w:i/>
          <w:spacing w:val="32"/>
          <w:w w:val="105"/>
          <w:sz w:val="20"/>
        </w:rPr>
        <w:t> </w:t>
      </w:r>
      <w:r>
        <w:rPr>
          <w:w w:val="105"/>
          <w:sz w:val="20"/>
        </w:rPr>
        <w:t>[1</w:t>
      </w:r>
      <w:r>
        <w:rPr>
          <w:i/>
          <w:w w:val="105"/>
          <w:sz w:val="20"/>
        </w:rPr>
        <w:t>,</w:t>
      </w:r>
      <w:r>
        <w:rPr>
          <w:i/>
          <w:spacing w:val="-12"/>
          <w:w w:val="105"/>
          <w:sz w:val="20"/>
        </w:rPr>
        <w:t> </w:t>
      </w:r>
      <w:r>
        <w:rPr>
          <w:i/>
          <w:w w:val="105"/>
          <w:sz w:val="20"/>
        </w:rPr>
        <w:t>n</w:t>
      </w:r>
      <w:r>
        <w:rPr>
          <w:w w:val="105"/>
          <w:sz w:val="20"/>
        </w:rPr>
        <w:t>]</w:t>
      </w:r>
      <w:r>
        <w:rPr>
          <w:spacing w:val="32"/>
          <w:w w:val="105"/>
          <w:sz w:val="20"/>
        </w:rPr>
        <w:t> </w:t>
      </w:r>
      <w:r>
        <w:rPr>
          <w:i/>
          <w:w w:val="105"/>
          <w:sz w:val="20"/>
        </w:rPr>
        <w:t>to</w:t>
      </w:r>
      <w:r>
        <w:rPr>
          <w:i/>
          <w:spacing w:val="32"/>
          <w:w w:val="105"/>
          <w:sz w:val="20"/>
        </w:rPr>
        <w:t> </w:t>
      </w:r>
      <w:r>
        <w:rPr>
          <w:w w:val="105"/>
          <w:sz w:val="20"/>
        </w:rPr>
        <w:t>[0</w:t>
      </w:r>
      <w:r>
        <w:rPr>
          <w:i/>
          <w:w w:val="105"/>
          <w:sz w:val="20"/>
        </w:rPr>
        <w:t>,</w:t>
      </w:r>
      <w:r>
        <w:rPr>
          <w:i/>
          <w:spacing w:val="-12"/>
          <w:w w:val="105"/>
          <w:sz w:val="20"/>
        </w:rPr>
        <w:t> </w:t>
      </w:r>
      <w:r>
        <w:rPr>
          <w:i/>
          <w:w w:val="105"/>
          <w:sz w:val="20"/>
        </w:rPr>
        <w:t>M</w:t>
      </w:r>
      <w:r>
        <w:rPr>
          <w:i/>
          <w:spacing w:val="-12"/>
          <w:w w:val="105"/>
          <w:sz w:val="20"/>
        </w:rPr>
        <w:t> </w:t>
      </w:r>
      <w:r>
        <w:rPr>
          <w:w w:val="105"/>
          <w:sz w:val="20"/>
        </w:rPr>
        <w:t>)</w:t>
      </w:r>
      <w:r>
        <w:rPr>
          <w:i/>
          <w:w w:val="105"/>
          <w:sz w:val="20"/>
        </w:rPr>
        <w:t>, with</w:t>
      </w:r>
      <w:r>
        <w:rPr>
          <w:i/>
          <w:w w:val="105"/>
          <w:sz w:val="20"/>
        </w:rPr>
        <w:t> M</w:t>
      </w:r>
      <w:r>
        <w:rPr>
          <w:i/>
          <w:spacing w:val="40"/>
          <w:w w:val="105"/>
          <w:sz w:val="20"/>
        </w:rPr>
        <w:t>  </w:t>
      </w:r>
      <w:r>
        <w:rPr>
          <w:i/>
          <w:w w:val="105"/>
          <w:sz w:val="20"/>
        </w:rPr>
        <w:t>n.</w:t>
      </w:r>
      <w:r>
        <w:rPr>
          <w:i/>
          <w:spacing w:val="40"/>
          <w:w w:val="105"/>
          <w:sz w:val="20"/>
        </w:rPr>
        <w:t> </w:t>
      </w:r>
      <w:r>
        <w:rPr>
          <w:i/>
          <w:w w:val="105"/>
          <w:sz w:val="20"/>
        </w:rPr>
        <w:t>The</w:t>
      </w:r>
      <w:r>
        <w:rPr>
          <w:i/>
          <w:w w:val="105"/>
          <w:sz w:val="20"/>
        </w:rPr>
        <w:t> co-domain</w:t>
      </w:r>
      <w:r>
        <w:rPr>
          <w:i/>
          <w:w w:val="105"/>
          <w:sz w:val="20"/>
        </w:rPr>
        <w:t> size</w:t>
      </w:r>
      <w:r>
        <w:rPr>
          <w:i/>
          <w:w w:val="105"/>
          <w:sz w:val="20"/>
        </w:rPr>
        <w:t> M</w:t>
      </w:r>
      <w:r>
        <w:rPr>
          <w:i/>
          <w:spacing w:val="40"/>
          <w:w w:val="105"/>
          <w:sz w:val="20"/>
        </w:rPr>
        <w:t>  </w:t>
      </w:r>
      <w:r>
        <w:rPr>
          <w:i/>
          <w:w w:val="105"/>
          <w:sz w:val="20"/>
        </w:rPr>
        <w:t>n</w:t>
      </w:r>
      <w:r>
        <w:rPr>
          <w:i/>
          <w:w w:val="105"/>
          <w:sz w:val="20"/>
        </w:rPr>
        <w:t> might</w:t>
      </w:r>
      <w:r>
        <w:rPr>
          <w:i/>
          <w:w w:val="105"/>
          <w:sz w:val="20"/>
        </w:rPr>
        <w:t> be</w:t>
      </w:r>
      <w:r>
        <w:rPr>
          <w:i/>
          <w:w w:val="105"/>
          <w:sz w:val="20"/>
        </w:rPr>
        <w:t> too</w:t>
      </w:r>
      <w:r>
        <w:rPr>
          <w:i/>
          <w:w w:val="105"/>
          <w:sz w:val="20"/>
        </w:rPr>
        <w:t> large</w:t>
      </w:r>
      <w:r>
        <w:rPr>
          <w:i/>
          <w:w w:val="105"/>
          <w:sz w:val="20"/>
        </w:rPr>
        <w:t> in</w:t>
      </w:r>
      <w:r>
        <w:rPr>
          <w:i/>
          <w:w w:val="105"/>
          <w:sz w:val="20"/>
        </w:rPr>
        <w:t> some</w:t>
      </w:r>
      <w:r>
        <w:rPr>
          <w:i/>
          <w:w w:val="105"/>
          <w:sz w:val="20"/>
        </w:rPr>
        <w:t> applications.</w:t>
      </w:r>
      <w:r>
        <w:rPr>
          <w:i/>
          <w:spacing w:val="40"/>
          <w:w w:val="105"/>
          <w:sz w:val="20"/>
        </w:rPr>
        <w:t> </w:t>
      </w:r>
      <w:r>
        <w:rPr>
          <w:i/>
          <w:w w:val="105"/>
          <w:sz w:val="20"/>
        </w:rPr>
        <w:t>An</w:t>
      </w:r>
      <w:r>
        <w:rPr>
          <w:i/>
          <w:w w:val="105"/>
          <w:sz w:val="20"/>
        </w:rPr>
        <w:t> example</w:t>
      </w:r>
      <w:r>
        <w:rPr>
          <w:i/>
          <w:w w:val="105"/>
          <w:sz w:val="20"/>
        </w:rPr>
        <w:t> is represented</w:t>
      </w:r>
      <w:r>
        <w:rPr>
          <w:i/>
          <w:w w:val="105"/>
          <w:sz w:val="20"/>
        </w:rPr>
        <w:t> by</w:t>
      </w:r>
      <w:r>
        <w:rPr>
          <w:i/>
          <w:w w:val="105"/>
          <w:sz w:val="20"/>
        </w:rPr>
        <w:t> hash</w:t>
      </w:r>
      <w:r>
        <w:rPr>
          <w:i/>
          <w:w w:val="105"/>
          <w:sz w:val="20"/>
        </w:rPr>
        <w:t> tables,</w:t>
      </w:r>
      <w:r>
        <w:rPr>
          <w:i/>
          <w:w w:val="105"/>
          <w:sz w:val="20"/>
        </w:rPr>
        <w:t> see</w:t>
      </w:r>
      <w:r>
        <w:rPr>
          <w:i/>
          <w:w w:val="105"/>
          <w:sz w:val="20"/>
        </w:rPr>
        <w:t> Section</w:t>
      </w:r>
      <w:r>
        <w:rPr>
          <w:i/>
          <w:w w:val="105"/>
          <w:sz w:val="20"/>
        </w:rPr>
        <w:t> </w:t>
      </w:r>
      <w:hyperlink w:history="true" w:anchor="_bookmark102">
        <w:r>
          <w:rPr>
            <w:i/>
            <w:w w:val="105"/>
            <w:sz w:val="20"/>
          </w:rPr>
          <w:t>2.3.5:</w:t>
        </w:r>
      </w:hyperlink>
      <w:r>
        <w:rPr>
          <w:i/>
          <w:spacing w:val="34"/>
          <w:w w:val="105"/>
          <w:sz w:val="20"/>
        </w:rPr>
        <w:t> </w:t>
      </w:r>
      <w:r>
        <w:rPr>
          <w:i/>
          <w:w w:val="105"/>
          <w:sz w:val="20"/>
        </w:rPr>
        <w:t>if</w:t>
      </w:r>
      <w:r>
        <w:rPr>
          <w:i/>
          <w:w w:val="105"/>
          <w:sz w:val="20"/>
        </w:rPr>
        <w:t> the</w:t>
      </w:r>
      <w:r>
        <w:rPr>
          <w:i/>
          <w:w w:val="105"/>
          <w:sz w:val="20"/>
        </w:rPr>
        <w:t> domain</w:t>
      </w:r>
      <w:r>
        <w:rPr>
          <w:i/>
          <w:w w:val="105"/>
          <w:sz w:val="20"/>
        </w:rPr>
        <w:t> is</w:t>
      </w:r>
      <w:r>
        <w:rPr>
          <w:i/>
          <w:w w:val="105"/>
          <w:sz w:val="20"/>
        </w:rPr>
        <w:t> the</w:t>
      </w:r>
      <w:r>
        <w:rPr>
          <w:i/>
          <w:w w:val="105"/>
          <w:sz w:val="20"/>
        </w:rPr>
        <w:t> space</w:t>
      </w:r>
      <w:r>
        <w:rPr>
          <w:i/>
          <w:w w:val="105"/>
          <w:sz w:val="20"/>
        </w:rPr>
        <w:t> of</w:t>
      </w:r>
      <w:r>
        <w:rPr>
          <w:i/>
          <w:w w:val="105"/>
          <w:sz w:val="20"/>
        </w:rPr>
        <w:t> all</w:t>
      </w:r>
      <w:r>
        <w:rPr>
          <w:i/>
          <w:w w:val="105"/>
          <w:sz w:val="20"/>
        </w:rPr>
        <w:t> IPv4</w:t>
      </w:r>
      <w:r>
        <w:rPr>
          <w:i/>
          <w:w w:val="105"/>
          <w:sz w:val="20"/>
        </w:rPr>
        <w:t> addresses,</w:t>
      </w:r>
      <w:r>
        <w:rPr>
          <w:i/>
          <w:w w:val="105"/>
          <w:sz w:val="20"/>
        </w:rPr>
        <w:t> n </w:t>
      </w:r>
      <w:r>
        <w:rPr>
          <w:w w:val="125"/>
          <w:sz w:val="20"/>
        </w:rPr>
        <w:t>=</w:t>
      </w:r>
      <w:r>
        <w:rPr>
          <w:spacing w:val="-7"/>
          <w:w w:val="125"/>
          <w:sz w:val="20"/>
        </w:rPr>
        <w:t> </w:t>
      </w:r>
      <w:r>
        <w:rPr>
          <w:w w:val="105"/>
          <w:sz w:val="20"/>
        </w:rPr>
        <w:t>2</w:t>
      </w:r>
      <w:r>
        <w:rPr>
          <w:w w:val="105"/>
          <w:sz w:val="20"/>
          <w:vertAlign w:val="superscript"/>
        </w:rPr>
        <w:t>32</w:t>
      </w:r>
      <w:r>
        <w:rPr>
          <w:w w:val="105"/>
          <w:sz w:val="20"/>
          <w:vertAlign w:val="baseline"/>
        </w:rPr>
        <w:t> </w:t>
      </w:r>
      <w:r>
        <w:rPr>
          <w:i/>
          <w:w w:val="105"/>
          <w:sz w:val="20"/>
          <w:vertAlign w:val="baseline"/>
        </w:rPr>
        <w:t>and the table’s size must be M</w:t>
      </w:r>
      <w:r>
        <w:rPr>
          <w:i/>
          <w:spacing w:val="40"/>
          <w:w w:val="105"/>
          <w:sz w:val="20"/>
          <w:vertAlign w:val="baseline"/>
        </w:rPr>
        <w:t>  </w:t>
      </w:r>
      <w:r>
        <w:rPr>
          <w:w w:val="105"/>
          <w:sz w:val="20"/>
          <w:vertAlign w:val="baseline"/>
        </w:rPr>
        <w:t>2</w:t>
      </w:r>
      <w:r>
        <w:rPr>
          <w:w w:val="105"/>
          <w:sz w:val="20"/>
          <w:vertAlign w:val="superscript"/>
        </w:rPr>
        <w:t>32</w:t>
      </w:r>
      <w:r>
        <w:rPr>
          <w:i/>
          <w:w w:val="105"/>
          <w:sz w:val="20"/>
          <w:vertAlign w:val="baseline"/>
        </w:rPr>
        <w:t>.</w:t>
      </w:r>
      <w:r>
        <w:rPr>
          <w:i/>
          <w:spacing w:val="37"/>
          <w:w w:val="105"/>
          <w:sz w:val="20"/>
          <w:vertAlign w:val="baseline"/>
        </w:rPr>
        <w:t> </w:t>
      </w:r>
      <w:r>
        <w:rPr>
          <w:i/>
          <w:w w:val="105"/>
          <w:sz w:val="20"/>
          <w:vertAlign w:val="baseline"/>
        </w:rPr>
        <w:t>This is too much, considering that typically we will insert m</w:t>
      </w:r>
      <w:r>
        <w:rPr>
          <w:i/>
          <w:spacing w:val="80"/>
          <w:w w:val="105"/>
          <w:sz w:val="20"/>
          <w:vertAlign w:val="baseline"/>
        </w:rPr>
        <w:t>  </w:t>
      </w:r>
      <w:r>
        <w:rPr>
          <w:i/>
          <w:w w:val="105"/>
          <w:sz w:val="20"/>
          <w:vertAlign w:val="baseline"/>
        </w:rPr>
        <w:t>n objects</w:t>
      </w:r>
      <w:r>
        <w:rPr>
          <w:i/>
          <w:spacing w:val="13"/>
          <w:w w:val="105"/>
          <w:sz w:val="20"/>
          <w:vertAlign w:val="baseline"/>
        </w:rPr>
        <w:t> </w:t>
      </w:r>
      <w:r>
        <w:rPr>
          <w:i/>
          <w:w w:val="105"/>
          <w:sz w:val="20"/>
          <w:vertAlign w:val="baseline"/>
        </w:rPr>
        <w:t>into</w:t>
      </w:r>
      <w:r>
        <w:rPr>
          <w:i/>
          <w:spacing w:val="12"/>
          <w:w w:val="105"/>
          <w:sz w:val="20"/>
          <w:vertAlign w:val="baseline"/>
        </w:rPr>
        <w:t> </w:t>
      </w:r>
      <w:r>
        <w:rPr>
          <w:i/>
          <w:w w:val="105"/>
          <w:sz w:val="20"/>
          <w:vertAlign w:val="baseline"/>
        </w:rPr>
        <w:t>the</w:t>
      </w:r>
      <w:r>
        <w:rPr>
          <w:i/>
          <w:spacing w:val="12"/>
          <w:w w:val="105"/>
          <w:sz w:val="20"/>
          <w:vertAlign w:val="baseline"/>
        </w:rPr>
        <w:t> </w:t>
      </w:r>
      <w:r>
        <w:rPr>
          <w:i/>
          <w:w w:val="105"/>
          <w:sz w:val="20"/>
          <w:vertAlign w:val="baseline"/>
        </w:rPr>
        <w:t>table.</w:t>
      </w:r>
      <w:r>
        <w:rPr>
          <w:i/>
          <w:spacing w:val="30"/>
          <w:w w:val="105"/>
          <w:sz w:val="20"/>
          <w:vertAlign w:val="baseline"/>
        </w:rPr>
        <w:t> </w:t>
      </w:r>
      <w:r>
        <w:rPr>
          <w:i/>
          <w:w w:val="105"/>
          <w:sz w:val="20"/>
          <w:vertAlign w:val="baseline"/>
        </w:rPr>
        <w:t>In</w:t>
      </w:r>
      <w:r>
        <w:rPr>
          <w:i/>
          <w:spacing w:val="12"/>
          <w:w w:val="105"/>
          <w:sz w:val="20"/>
          <w:vertAlign w:val="baseline"/>
        </w:rPr>
        <w:t> </w:t>
      </w:r>
      <w:r>
        <w:rPr>
          <w:i/>
          <w:w w:val="105"/>
          <w:sz w:val="20"/>
          <w:vertAlign w:val="baseline"/>
        </w:rPr>
        <w:t>Section</w:t>
      </w:r>
      <w:r>
        <w:rPr>
          <w:i/>
          <w:spacing w:val="12"/>
          <w:w w:val="105"/>
          <w:sz w:val="20"/>
          <w:vertAlign w:val="baseline"/>
        </w:rPr>
        <w:t> </w:t>
      </w:r>
      <w:hyperlink w:history="true" w:anchor="_bookmark102">
        <w:r>
          <w:rPr>
            <w:i/>
            <w:w w:val="105"/>
            <w:sz w:val="20"/>
            <w:vertAlign w:val="baseline"/>
          </w:rPr>
          <w:t>2.3.5</w:t>
        </w:r>
      </w:hyperlink>
      <w:r>
        <w:rPr>
          <w:i/>
          <w:spacing w:val="12"/>
          <w:w w:val="105"/>
          <w:sz w:val="20"/>
          <w:vertAlign w:val="baseline"/>
        </w:rPr>
        <w:t> </w:t>
      </w:r>
      <w:r>
        <w:rPr>
          <w:i/>
          <w:w w:val="105"/>
          <w:sz w:val="20"/>
          <w:vertAlign w:val="baseline"/>
        </w:rPr>
        <w:t>we</w:t>
      </w:r>
      <w:r>
        <w:rPr>
          <w:i/>
          <w:spacing w:val="12"/>
          <w:w w:val="105"/>
          <w:sz w:val="20"/>
          <w:vertAlign w:val="baseline"/>
        </w:rPr>
        <w:t> </w:t>
      </w:r>
      <w:r>
        <w:rPr>
          <w:i/>
          <w:w w:val="105"/>
          <w:sz w:val="20"/>
          <w:vertAlign w:val="baseline"/>
        </w:rPr>
        <w:t>will</w:t>
      </w:r>
      <w:r>
        <w:rPr>
          <w:i/>
          <w:spacing w:val="12"/>
          <w:w w:val="105"/>
          <w:sz w:val="20"/>
          <w:vertAlign w:val="baseline"/>
        </w:rPr>
        <w:t> </w:t>
      </w:r>
      <w:r>
        <w:rPr>
          <w:i/>
          <w:w w:val="105"/>
          <w:sz w:val="20"/>
          <w:vertAlign w:val="baseline"/>
        </w:rPr>
        <w:t>describe</w:t>
      </w:r>
      <w:r>
        <w:rPr>
          <w:i/>
          <w:spacing w:val="12"/>
          <w:w w:val="105"/>
          <w:sz w:val="20"/>
          <w:vertAlign w:val="baseline"/>
        </w:rPr>
        <w:t> </w:t>
      </w:r>
      <w:r>
        <w:rPr>
          <w:i/>
          <w:w w:val="105"/>
          <w:sz w:val="20"/>
          <w:vertAlign w:val="baseline"/>
        </w:rPr>
        <w:t>a</w:t>
      </w:r>
      <w:r>
        <w:rPr>
          <w:i/>
          <w:spacing w:val="12"/>
          <w:w w:val="105"/>
          <w:sz w:val="20"/>
          <w:vertAlign w:val="baseline"/>
        </w:rPr>
        <w:t> </w:t>
      </w:r>
      <w:r>
        <w:rPr>
          <w:i/>
          <w:w w:val="105"/>
          <w:sz w:val="20"/>
          <w:vertAlign w:val="baseline"/>
        </w:rPr>
        <w:t>technique</w:t>
      </w:r>
      <w:r>
        <w:rPr>
          <w:i/>
          <w:spacing w:val="12"/>
          <w:w w:val="105"/>
          <w:sz w:val="20"/>
          <w:vertAlign w:val="baseline"/>
        </w:rPr>
        <w:t> </w:t>
      </w:r>
      <w:r>
        <w:rPr>
          <w:i/>
          <w:w w:val="105"/>
          <w:sz w:val="20"/>
          <w:vertAlign w:val="baseline"/>
        </w:rPr>
        <w:t>for</w:t>
      </w:r>
      <w:r>
        <w:rPr>
          <w:i/>
          <w:spacing w:val="13"/>
          <w:w w:val="105"/>
          <w:sz w:val="20"/>
          <w:vertAlign w:val="baseline"/>
        </w:rPr>
        <w:t> </w:t>
      </w:r>
      <w:r>
        <w:rPr>
          <w:i/>
          <w:w w:val="105"/>
          <w:sz w:val="20"/>
          <w:vertAlign w:val="baseline"/>
        </w:rPr>
        <w:t>reducing</w:t>
      </w:r>
      <w:r>
        <w:rPr>
          <w:i/>
          <w:spacing w:val="12"/>
          <w:w w:val="105"/>
          <w:sz w:val="20"/>
          <w:vertAlign w:val="baseline"/>
        </w:rPr>
        <w:t> </w:t>
      </w:r>
      <w:r>
        <w:rPr>
          <w:i/>
          <w:w w:val="105"/>
          <w:sz w:val="20"/>
          <w:vertAlign w:val="baseline"/>
        </w:rPr>
        <w:t>the</w:t>
      </w:r>
      <w:r>
        <w:rPr>
          <w:i/>
          <w:spacing w:val="12"/>
          <w:w w:val="105"/>
          <w:sz w:val="20"/>
          <w:vertAlign w:val="baseline"/>
        </w:rPr>
        <w:t> </w:t>
      </w:r>
      <w:r>
        <w:rPr>
          <w:i/>
          <w:w w:val="105"/>
          <w:sz w:val="20"/>
          <w:vertAlign w:val="baseline"/>
        </w:rPr>
        <w:t>co-domain</w:t>
      </w:r>
      <w:r>
        <w:rPr>
          <w:i/>
          <w:spacing w:val="12"/>
          <w:w w:val="105"/>
          <w:sz w:val="20"/>
          <w:vertAlign w:val="baseline"/>
        </w:rPr>
        <w:t> </w:t>
      </w:r>
      <w:r>
        <w:rPr>
          <w:i/>
          <w:w w:val="105"/>
          <w:sz w:val="20"/>
          <w:vertAlign w:val="baseline"/>
        </w:rPr>
        <w:t>size</w:t>
      </w:r>
      <w:r>
        <w:rPr>
          <w:i/>
          <w:spacing w:val="12"/>
          <w:w w:val="105"/>
          <w:sz w:val="20"/>
          <w:vertAlign w:val="baseline"/>
        </w:rPr>
        <w:t> </w:t>
      </w:r>
      <w:r>
        <w:rPr>
          <w:i/>
          <w:w w:val="105"/>
          <w:sz w:val="20"/>
          <w:vertAlign w:val="baseline"/>
        </w:rPr>
        <w:t>of h</w:t>
      </w:r>
      <w:r>
        <w:rPr>
          <w:i/>
          <w:w w:val="105"/>
          <w:sz w:val="20"/>
          <w:vertAlign w:val="baseline"/>
        </w:rPr>
        <w:t> while</w:t>
      </w:r>
      <w:r>
        <w:rPr>
          <w:i/>
          <w:w w:val="105"/>
          <w:sz w:val="20"/>
          <w:vertAlign w:val="baseline"/>
        </w:rPr>
        <w:t> still</w:t>
      </w:r>
      <w:r>
        <w:rPr>
          <w:i/>
          <w:w w:val="105"/>
          <w:sz w:val="20"/>
          <w:vertAlign w:val="baseline"/>
        </w:rPr>
        <w:t> guaranteeing</w:t>
      </w:r>
      <w:r>
        <w:rPr>
          <w:i/>
          <w:w w:val="105"/>
          <w:sz w:val="20"/>
          <w:vertAlign w:val="baseline"/>
        </w:rPr>
        <w:t> good</w:t>
      </w:r>
      <w:r>
        <w:rPr>
          <w:i/>
          <w:w w:val="105"/>
          <w:sz w:val="20"/>
          <w:vertAlign w:val="baseline"/>
        </w:rPr>
        <w:t> statistical</w:t>
      </w:r>
      <w:r>
        <w:rPr>
          <w:i/>
          <w:w w:val="105"/>
          <w:sz w:val="20"/>
          <w:vertAlign w:val="baseline"/>
        </w:rPr>
        <w:t> properties.</w:t>
      </w:r>
    </w:p>
    <w:p>
      <w:pPr>
        <w:pStyle w:val="BodyText"/>
        <w:spacing w:before="32"/>
        <w:rPr>
          <w:i/>
        </w:rPr>
      </w:pPr>
    </w:p>
    <w:p>
      <w:pPr>
        <w:pStyle w:val="Heading2"/>
        <w:numPr>
          <w:ilvl w:val="2"/>
          <w:numId w:val="16"/>
        </w:numPr>
        <w:tabs>
          <w:tab w:pos="1082" w:val="left" w:leader="none"/>
        </w:tabs>
        <w:spacing w:line="240" w:lineRule="auto" w:before="0" w:after="0"/>
        <w:ind w:left="1082" w:right="0" w:hanging="822"/>
        <w:jc w:val="left"/>
      </w:pPr>
      <w:bookmarkStart w:name="Perfect hashing" w:id="137"/>
      <w:bookmarkEnd w:id="137"/>
      <w:r>
        <w:rPr>
          <w:b w:val="0"/>
        </w:rPr>
      </w:r>
      <w:bookmarkStart w:name="_bookmark100" w:id="138"/>
      <w:bookmarkEnd w:id="138"/>
      <w:r>
        <w:rPr>
          <w:b w:val="0"/>
        </w:rPr>
      </w:r>
      <w:r>
        <w:rPr>
          <w:w w:val="115"/>
        </w:rPr>
        <w:t>Perfect</w:t>
      </w:r>
      <w:r>
        <w:rPr>
          <w:spacing w:val="37"/>
          <w:w w:val="115"/>
        </w:rPr>
        <w:t> </w:t>
      </w:r>
      <w:r>
        <w:rPr>
          <w:spacing w:val="-2"/>
          <w:w w:val="115"/>
        </w:rPr>
        <w:t>hashing</w:t>
      </w:r>
    </w:p>
    <w:p>
      <w:pPr>
        <w:pStyle w:val="BodyText"/>
        <w:spacing w:before="113"/>
        <w:ind w:left="260"/>
        <w:jc w:val="both"/>
      </w:pPr>
      <w:r>
        <w:rPr>
          <w:w w:val="105"/>
        </w:rPr>
        <w:t>In</w:t>
      </w:r>
      <w:r>
        <w:rPr>
          <w:spacing w:val="7"/>
          <w:w w:val="105"/>
        </w:rPr>
        <w:t> </w:t>
      </w:r>
      <w:r>
        <w:rPr>
          <w:w w:val="105"/>
        </w:rPr>
        <w:t>some</w:t>
      </w:r>
      <w:r>
        <w:rPr>
          <w:spacing w:val="8"/>
          <w:w w:val="105"/>
        </w:rPr>
        <w:t> </w:t>
      </w:r>
      <w:r>
        <w:rPr>
          <w:w w:val="105"/>
        </w:rPr>
        <w:t>applications</w:t>
      </w:r>
      <w:r>
        <w:rPr>
          <w:spacing w:val="7"/>
          <w:w w:val="105"/>
        </w:rPr>
        <w:t> </w:t>
      </w:r>
      <w:r>
        <w:rPr>
          <w:w w:val="105"/>
        </w:rPr>
        <w:t>we</w:t>
      </w:r>
      <w:r>
        <w:rPr>
          <w:spacing w:val="8"/>
          <w:w w:val="105"/>
        </w:rPr>
        <w:t> </w:t>
      </w:r>
      <w:r>
        <w:rPr>
          <w:w w:val="105"/>
        </w:rPr>
        <w:t>will</w:t>
      </w:r>
      <w:r>
        <w:rPr>
          <w:spacing w:val="7"/>
          <w:w w:val="105"/>
        </w:rPr>
        <w:t> </w:t>
      </w:r>
      <w:r>
        <w:rPr>
          <w:w w:val="105"/>
        </w:rPr>
        <w:t>need</w:t>
      </w:r>
      <w:r>
        <w:rPr>
          <w:spacing w:val="8"/>
          <w:w w:val="105"/>
        </w:rPr>
        <w:t> </w:t>
      </w:r>
      <w:r>
        <w:rPr>
          <w:w w:val="105"/>
        </w:rPr>
        <w:t>a</w:t>
      </w:r>
      <w:r>
        <w:rPr>
          <w:spacing w:val="7"/>
          <w:w w:val="105"/>
        </w:rPr>
        <w:t> </w:t>
      </w:r>
      <w:r>
        <w:rPr>
          <w:i/>
          <w:w w:val="105"/>
        </w:rPr>
        <w:t>perfect</w:t>
      </w:r>
      <w:r>
        <w:rPr>
          <w:i/>
          <w:spacing w:val="24"/>
          <w:w w:val="105"/>
        </w:rPr>
        <w:t> </w:t>
      </w:r>
      <w:r>
        <w:rPr>
          <w:w w:val="105"/>
        </w:rPr>
        <w:t>hash</w:t>
      </w:r>
      <w:r>
        <w:rPr>
          <w:spacing w:val="7"/>
          <w:w w:val="105"/>
        </w:rPr>
        <w:t> </w:t>
      </w:r>
      <w:r>
        <w:rPr>
          <w:spacing w:val="-2"/>
          <w:w w:val="105"/>
        </w:rPr>
        <w:t>function:</w:t>
      </w:r>
    </w:p>
    <w:p>
      <w:pPr>
        <w:spacing w:line="235" w:lineRule="auto" w:before="158"/>
        <w:ind w:left="260" w:right="618" w:firstLine="0"/>
        <w:jc w:val="both"/>
        <w:rPr>
          <w:i/>
          <w:sz w:val="20"/>
        </w:rPr>
      </w:pPr>
      <w:r>
        <w:rPr>
          <w:b/>
          <w:w w:val="110"/>
          <w:sz w:val="20"/>
        </w:rPr>
        <w:t>Definition</w:t>
      </w:r>
      <w:r>
        <w:rPr>
          <w:b/>
          <w:spacing w:val="-13"/>
          <w:w w:val="110"/>
          <w:sz w:val="20"/>
        </w:rPr>
        <w:t> </w:t>
      </w:r>
      <w:r>
        <w:rPr>
          <w:b/>
          <w:w w:val="110"/>
          <w:sz w:val="20"/>
        </w:rPr>
        <w:t>2.3.12.</w:t>
      </w:r>
      <w:r>
        <w:rPr>
          <w:b/>
          <w:spacing w:val="29"/>
          <w:w w:val="110"/>
          <w:sz w:val="20"/>
        </w:rPr>
        <w:t> </w:t>
      </w:r>
      <w:r>
        <w:rPr>
          <w:i/>
          <w:w w:val="110"/>
          <w:sz w:val="20"/>
        </w:rPr>
        <w:t>A</w:t>
      </w:r>
      <w:r>
        <w:rPr>
          <w:i/>
          <w:w w:val="110"/>
          <w:sz w:val="20"/>
        </w:rPr>
        <w:t> hash</w:t>
      </w:r>
      <w:r>
        <w:rPr>
          <w:i/>
          <w:w w:val="110"/>
          <w:sz w:val="20"/>
        </w:rPr>
        <w:t> function</w:t>
      </w:r>
      <w:r>
        <w:rPr>
          <w:i/>
          <w:w w:val="110"/>
          <w:sz w:val="20"/>
        </w:rPr>
        <w:t> h </w:t>
      </w:r>
      <w:r>
        <w:rPr>
          <w:w w:val="110"/>
          <w:sz w:val="20"/>
        </w:rPr>
        <w:t>: [1</w:t>
      </w:r>
      <w:r>
        <w:rPr>
          <w:i/>
          <w:w w:val="110"/>
          <w:sz w:val="20"/>
        </w:rPr>
        <w:t>,</w:t>
      </w:r>
      <w:r>
        <w:rPr>
          <w:i/>
          <w:spacing w:val="-13"/>
          <w:w w:val="110"/>
          <w:sz w:val="20"/>
        </w:rPr>
        <w:t> </w:t>
      </w:r>
      <w:r>
        <w:rPr>
          <w:i/>
          <w:w w:val="110"/>
          <w:sz w:val="20"/>
        </w:rPr>
        <w:t>n</w:t>
      </w:r>
      <w:r>
        <w:rPr>
          <w:w w:val="110"/>
          <w:sz w:val="20"/>
        </w:rPr>
        <w:t>] </w:t>
      </w:r>
      <w:r>
        <w:rPr>
          <w:rFonts w:ascii="Cambria" w:hAnsi="Cambria"/>
          <w:w w:val="110"/>
          <w:sz w:val="20"/>
        </w:rPr>
        <w:t>→ </w:t>
      </w:r>
      <w:r>
        <w:rPr>
          <w:w w:val="110"/>
          <w:sz w:val="20"/>
        </w:rPr>
        <w:t>[0</w:t>
      </w:r>
      <w:r>
        <w:rPr>
          <w:i/>
          <w:w w:val="110"/>
          <w:sz w:val="20"/>
        </w:rPr>
        <w:t>,</w:t>
      </w:r>
      <w:r>
        <w:rPr>
          <w:i/>
          <w:spacing w:val="-13"/>
          <w:w w:val="110"/>
          <w:sz w:val="20"/>
        </w:rPr>
        <w:t> </w:t>
      </w:r>
      <w:r>
        <w:rPr>
          <w:i/>
          <w:w w:val="110"/>
          <w:sz w:val="20"/>
        </w:rPr>
        <w:t>M</w:t>
      </w:r>
      <w:r>
        <w:rPr>
          <w:i/>
          <w:spacing w:val="-12"/>
          <w:w w:val="110"/>
          <w:sz w:val="20"/>
        </w:rPr>
        <w:t> </w:t>
      </w:r>
      <w:r>
        <w:rPr>
          <w:w w:val="110"/>
          <w:sz w:val="20"/>
        </w:rPr>
        <w:t>)</w:t>
      </w:r>
      <w:r>
        <w:rPr>
          <w:w w:val="110"/>
          <w:sz w:val="20"/>
        </w:rPr>
        <w:t> </w:t>
      </w:r>
      <w:r>
        <w:rPr>
          <w:i/>
          <w:w w:val="110"/>
          <w:sz w:val="20"/>
        </w:rPr>
        <w:t>is</w:t>
      </w:r>
      <w:r>
        <w:rPr>
          <w:i/>
          <w:w w:val="110"/>
          <w:sz w:val="20"/>
        </w:rPr>
        <w:t> perfect</w:t>
      </w:r>
      <w:r>
        <w:rPr>
          <w:i/>
          <w:w w:val="110"/>
          <w:sz w:val="20"/>
        </w:rPr>
        <w:t> on</w:t>
      </w:r>
      <w:r>
        <w:rPr>
          <w:i/>
          <w:w w:val="110"/>
          <w:sz w:val="20"/>
        </w:rPr>
        <w:t> a</w:t>
      </w:r>
      <w:r>
        <w:rPr>
          <w:i/>
          <w:w w:val="110"/>
          <w:sz w:val="20"/>
        </w:rPr>
        <w:t> set</w:t>
      </w:r>
      <w:r>
        <w:rPr>
          <w:i/>
          <w:w w:val="110"/>
          <w:sz w:val="20"/>
        </w:rPr>
        <w:t> A </w:t>
      </w:r>
      <w:r>
        <w:rPr>
          <w:rFonts w:ascii="Cambria" w:hAnsi="Cambria"/>
          <w:w w:val="110"/>
          <w:sz w:val="20"/>
        </w:rPr>
        <w:t>⊆ </w:t>
      </w:r>
      <w:r>
        <w:rPr>
          <w:w w:val="110"/>
          <w:sz w:val="20"/>
        </w:rPr>
        <w:t>[1</w:t>
      </w:r>
      <w:r>
        <w:rPr>
          <w:i/>
          <w:w w:val="110"/>
          <w:sz w:val="20"/>
        </w:rPr>
        <w:t>,</w:t>
      </w:r>
      <w:r>
        <w:rPr>
          <w:i/>
          <w:spacing w:val="-13"/>
          <w:w w:val="110"/>
          <w:sz w:val="20"/>
        </w:rPr>
        <w:t> </w:t>
      </w:r>
      <w:r>
        <w:rPr>
          <w:i/>
          <w:w w:val="110"/>
          <w:sz w:val="20"/>
        </w:rPr>
        <w:t>n</w:t>
      </w:r>
      <w:r>
        <w:rPr>
          <w:w w:val="110"/>
          <w:sz w:val="20"/>
        </w:rPr>
        <w:t>]</w:t>
      </w:r>
      <w:r>
        <w:rPr>
          <w:w w:val="110"/>
          <w:sz w:val="20"/>
        </w:rPr>
        <w:t> </w:t>
      </w:r>
      <w:r>
        <w:rPr>
          <w:i/>
          <w:w w:val="110"/>
          <w:sz w:val="20"/>
        </w:rPr>
        <w:t>if</w:t>
      </w:r>
      <w:r>
        <w:rPr>
          <w:i/>
          <w:w w:val="110"/>
          <w:sz w:val="20"/>
        </w:rPr>
        <w:t> and</w:t>
      </w:r>
      <w:r>
        <w:rPr>
          <w:i/>
          <w:w w:val="110"/>
          <w:sz w:val="20"/>
        </w:rPr>
        <w:t> only</w:t>
      </w:r>
      <w:r>
        <w:rPr>
          <w:i/>
          <w:w w:val="110"/>
          <w:sz w:val="20"/>
        </w:rPr>
        <w:t> if</w:t>
      </w:r>
      <w:r>
        <w:rPr>
          <w:i/>
          <w:w w:val="110"/>
          <w:sz w:val="20"/>
        </w:rPr>
        <w:t> for any</w:t>
      </w:r>
      <w:r>
        <w:rPr>
          <w:i/>
          <w:spacing w:val="40"/>
          <w:w w:val="110"/>
          <w:sz w:val="20"/>
        </w:rPr>
        <w:t> </w:t>
      </w:r>
      <w:r>
        <w:rPr>
          <w:i/>
          <w:w w:val="110"/>
          <w:sz w:val="20"/>
        </w:rPr>
        <w:t>x</w:t>
      </w:r>
      <w:r>
        <w:rPr>
          <w:w w:val="110"/>
          <w:sz w:val="20"/>
          <w:vertAlign w:val="subscript"/>
        </w:rPr>
        <w:t>1</w:t>
      </w:r>
      <w:r>
        <w:rPr>
          <w:i/>
          <w:w w:val="110"/>
          <w:sz w:val="20"/>
          <w:vertAlign w:val="baseline"/>
        </w:rPr>
        <w:t>,</w:t>
      </w:r>
      <w:r>
        <w:rPr>
          <w:i/>
          <w:spacing w:val="-6"/>
          <w:w w:val="110"/>
          <w:sz w:val="20"/>
          <w:vertAlign w:val="baseline"/>
        </w:rPr>
        <w:t> </w:t>
      </w:r>
      <w:r>
        <w:rPr>
          <w:i/>
          <w:w w:val="110"/>
          <w:sz w:val="20"/>
          <w:vertAlign w:val="baseline"/>
        </w:rPr>
        <w:t>x</w:t>
      </w:r>
      <w:r>
        <w:rPr>
          <w:w w:val="110"/>
          <w:sz w:val="20"/>
          <w:vertAlign w:val="subscript"/>
        </w:rPr>
        <w:t>2</w:t>
      </w:r>
      <w:r>
        <w:rPr>
          <w:spacing w:val="36"/>
          <w:w w:val="110"/>
          <w:sz w:val="20"/>
          <w:vertAlign w:val="baseline"/>
        </w:rPr>
        <w:t> </w:t>
      </w:r>
      <w:r>
        <w:rPr>
          <w:rFonts w:ascii="Cambria" w:hAnsi="Cambria"/>
          <w:w w:val="110"/>
          <w:sz w:val="20"/>
          <w:vertAlign w:val="baseline"/>
        </w:rPr>
        <w:t>∈</w:t>
      </w:r>
      <w:r>
        <w:rPr>
          <w:rFonts w:ascii="Cambria" w:hAnsi="Cambria"/>
          <w:spacing w:val="24"/>
          <w:w w:val="110"/>
          <w:sz w:val="20"/>
          <w:vertAlign w:val="baseline"/>
        </w:rPr>
        <w:t> </w:t>
      </w:r>
      <w:r>
        <w:rPr>
          <w:i/>
          <w:w w:val="110"/>
          <w:sz w:val="20"/>
          <w:vertAlign w:val="baseline"/>
        </w:rPr>
        <w:t>A</w:t>
      </w:r>
      <w:r>
        <w:rPr>
          <w:i/>
          <w:spacing w:val="40"/>
          <w:w w:val="110"/>
          <w:sz w:val="20"/>
          <w:vertAlign w:val="baseline"/>
        </w:rPr>
        <w:t> </w:t>
      </w:r>
      <w:r>
        <w:rPr>
          <w:i/>
          <w:w w:val="110"/>
          <w:sz w:val="20"/>
          <w:vertAlign w:val="baseline"/>
        </w:rPr>
        <w:t>with</w:t>
      </w:r>
      <w:r>
        <w:rPr>
          <w:i/>
          <w:spacing w:val="40"/>
          <w:w w:val="110"/>
          <w:sz w:val="20"/>
          <w:vertAlign w:val="baseline"/>
        </w:rPr>
        <w:t> </w:t>
      </w:r>
      <w:r>
        <w:rPr>
          <w:i/>
          <w:w w:val="110"/>
          <w:sz w:val="20"/>
          <w:vertAlign w:val="baseline"/>
        </w:rPr>
        <w:t>x</w:t>
      </w:r>
      <w:r>
        <w:rPr>
          <w:w w:val="110"/>
          <w:sz w:val="20"/>
          <w:vertAlign w:val="subscript"/>
        </w:rPr>
        <w:t>1</w:t>
      </w:r>
      <w:r>
        <w:rPr>
          <w:spacing w:val="36"/>
          <w:w w:val="110"/>
          <w:sz w:val="20"/>
          <w:vertAlign w:val="baseline"/>
        </w:rPr>
        <w:t> </w:t>
      </w:r>
      <w:r>
        <w:rPr>
          <w:rFonts w:ascii="Cambria" w:hAnsi="Cambria"/>
          <w:w w:val="110"/>
          <w:sz w:val="20"/>
          <w:vertAlign w:val="baseline"/>
        </w:rPr>
        <w:t≯</w:t>
      </w:r>
      <w:r>
        <w:rPr>
          <w:w w:val="110"/>
          <w:sz w:val="20"/>
          <w:vertAlign w:val="baseline"/>
        </w:rPr>
        <w:t>=</w:t>
      </w:r>
      <w:r>
        <w:rPr>
          <w:spacing w:val="23"/>
          <w:w w:val="110"/>
          <w:sz w:val="20"/>
          <w:vertAlign w:val="baseline"/>
        </w:rPr>
        <w:t> </w:t>
      </w:r>
      <w:r>
        <w:rPr>
          <w:i/>
          <w:w w:val="110"/>
          <w:sz w:val="20"/>
          <w:vertAlign w:val="baseline"/>
        </w:rPr>
        <w:t>x</w:t>
      </w:r>
      <w:r>
        <w:rPr>
          <w:w w:val="110"/>
          <w:sz w:val="20"/>
          <w:vertAlign w:val="subscript"/>
        </w:rPr>
        <w:t>2</w:t>
      </w:r>
      <w:r>
        <w:rPr>
          <w:spacing w:val="40"/>
          <w:w w:val="110"/>
          <w:sz w:val="20"/>
          <w:vertAlign w:val="baseline"/>
        </w:rPr>
        <w:t> </w:t>
      </w:r>
      <w:r>
        <w:rPr>
          <w:i/>
          <w:w w:val="110"/>
          <w:sz w:val="20"/>
          <w:vertAlign w:val="baseline"/>
        </w:rPr>
        <w:t>we</w:t>
      </w:r>
      <w:r>
        <w:rPr>
          <w:i/>
          <w:spacing w:val="40"/>
          <w:w w:val="110"/>
          <w:sz w:val="20"/>
          <w:vertAlign w:val="baseline"/>
        </w:rPr>
        <w:t> </w:t>
      </w:r>
      <w:r>
        <w:rPr>
          <w:i/>
          <w:w w:val="110"/>
          <w:sz w:val="20"/>
          <w:vertAlign w:val="baseline"/>
        </w:rPr>
        <w:t>have</w:t>
      </w:r>
      <w:r>
        <w:rPr>
          <w:i/>
          <w:spacing w:val="40"/>
          <w:w w:val="110"/>
          <w:sz w:val="20"/>
          <w:vertAlign w:val="baseline"/>
        </w:rPr>
        <w:t> </w:t>
      </w:r>
      <w:r>
        <w:rPr>
          <w:i/>
          <w:w w:val="110"/>
          <w:sz w:val="20"/>
          <w:vertAlign w:val="baseline"/>
        </w:rPr>
        <w:t>h</w:t>
      </w:r>
      <w:r>
        <w:rPr>
          <w:w w:val="110"/>
          <w:sz w:val="20"/>
          <w:vertAlign w:val="baseline"/>
        </w:rPr>
        <w:t>(</w:t>
      </w:r>
      <w:r>
        <w:rPr>
          <w:i/>
          <w:w w:val="110"/>
          <w:sz w:val="20"/>
          <w:vertAlign w:val="baseline"/>
        </w:rPr>
        <w:t>x</w:t>
      </w:r>
      <w:r>
        <w:rPr>
          <w:w w:val="110"/>
          <w:sz w:val="20"/>
          <w:vertAlign w:val="subscript"/>
        </w:rPr>
        <w:t>1</w:t>
      </w:r>
      <w:r>
        <w:rPr>
          <w:w w:val="110"/>
          <w:sz w:val="20"/>
          <w:vertAlign w:val="baseline"/>
        </w:rPr>
        <w:t>)</w:t>
      </w:r>
      <w:r>
        <w:rPr>
          <w:spacing w:val="23"/>
          <w:w w:val="110"/>
          <w:sz w:val="20"/>
          <w:vertAlign w:val="baseline"/>
        </w:rPr>
        <w:t> </w:t>
      </w:r>
      <w:r>
        <w:rPr>
          <w:rFonts w:ascii="Cambria" w:hAnsi="Cambria"/>
          <w:w w:val="110"/>
          <w:sz w:val="20"/>
          <w:vertAlign w:val="baseline"/>
        </w:rPr>
        <w:t≯</w:t>
      </w:r>
      <w:r>
        <w:rPr>
          <w:w w:val="110"/>
          <w:sz w:val="20"/>
          <w:vertAlign w:val="baseline"/>
        </w:rPr>
        <w:t>=</w:t>
      </w:r>
      <w:r>
        <w:rPr>
          <w:spacing w:val="23"/>
          <w:w w:val="110"/>
          <w:sz w:val="20"/>
          <w:vertAlign w:val="baseline"/>
        </w:rPr>
        <w:t> </w:t>
      </w:r>
      <w:r>
        <w:rPr>
          <w:i/>
          <w:w w:val="110"/>
          <w:sz w:val="20"/>
          <w:vertAlign w:val="baseline"/>
        </w:rPr>
        <w:t>h</w:t>
      </w:r>
      <w:r>
        <w:rPr>
          <w:w w:val="110"/>
          <w:sz w:val="20"/>
          <w:vertAlign w:val="baseline"/>
        </w:rPr>
        <w:t>(</w:t>
      </w:r>
      <w:r>
        <w:rPr>
          <w:i/>
          <w:w w:val="110"/>
          <w:sz w:val="20"/>
          <w:vertAlign w:val="baseline"/>
        </w:rPr>
        <w:t>x</w:t>
      </w:r>
      <w:r>
        <w:rPr>
          <w:w w:val="110"/>
          <w:sz w:val="20"/>
          <w:vertAlign w:val="subscript"/>
        </w:rPr>
        <w:t>2</w:t>
      </w:r>
      <w:r>
        <w:rPr>
          <w:w w:val="110"/>
          <w:sz w:val="20"/>
          <w:vertAlign w:val="baseline"/>
        </w:rPr>
        <w:t>)</w:t>
      </w:r>
      <w:r>
        <w:rPr>
          <w:spacing w:val="40"/>
          <w:w w:val="110"/>
          <w:sz w:val="20"/>
          <w:vertAlign w:val="baseline"/>
        </w:rPr>
        <w:t> </w:t>
      </w:r>
      <w:r>
        <w:rPr>
          <w:i/>
          <w:w w:val="110"/>
          <w:sz w:val="20"/>
          <w:vertAlign w:val="baseline"/>
        </w:rPr>
        <w:t>(i.e.</w:t>
      </w:r>
      <w:r>
        <w:rPr>
          <w:i/>
          <w:spacing w:val="70"/>
          <w:w w:val="110"/>
          <w:sz w:val="20"/>
          <w:vertAlign w:val="baseline"/>
        </w:rPr>
        <w:t> </w:t>
      </w:r>
      <w:r>
        <w:rPr>
          <w:i/>
          <w:w w:val="110"/>
          <w:sz w:val="20"/>
          <w:vertAlign w:val="baseline"/>
        </w:rPr>
        <w:t>h</w:t>
      </w:r>
      <w:r>
        <w:rPr>
          <w:i/>
          <w:spacing w:val="40"/>
          <w:w w:val="110"/>
          <w:sz w:val="20"/>
          <w:vertAlign w:val="baseline"/>
        </w:rPr>
        <w:t> </w:t>
      </w:r>
      <w:r>
        <w:rPr>
          <w:i/>
          <w:w w:val="110"/>
          <w:sz w:val="20"/>
          <w:vertAlign w:val="baseline"/>
        </w:rPr>
        <w:t>is</w:t>
      </w:r>
      <w:r>
        <w:rPr>
          <w:i/>
          <w:spacing w:val="40"/>
          <w:w w:val="110"/>
          <w:sz w:val="20"/>
          <w:vertAlign w:val="baseline"/>
        </w:rPr>
        <w:t> </w:t>
      </w:r>
      <w:r>
        <w:rPr>
          <w:i/>
          <w:w w:val="110"/>
          <w:sz w:val="20"/>
          <w:vertAlign w:val="baseline"/>
        </w:rPr>
        <w:t>injective</w:t>
      </w:r>
      <w:r>
        <w:rPr>
          <w:i/>
          <w:spacing w:val="40"/>
          <w:w w:val="110"/>
          <w:sz w:val="20"/>
          <w:vertAlign w:val="baseline"/>
        </w:rPr>
        <w:t> </w:t>
      </w:r>
      <w:r>
        <w:rPr>
          <w:i/>
          <w:w w:val="110"/>
          <w:sz w:val="20"/>
          <w:vertAlign w:val="baseline"/>
        </w:rPr>
        <w:t>on</w:t>
      </w:r>
      <w:r>
        <w:rPr>
          <w:i/>
          <w:spacing w:val="40"/>
          <w:w w:val="110"/>
          <w:sz w:val="20"/>
          <w:vertAlign w:val="baseline"/>
        </w:rPr>
        <w:t> </w:t>
      </w:r>
      <w:r>
        <w:rPr>
          <w:i/>
          <w:w w:val="110"/>
          <w:sz w:val="20"/>
          <w:vertAlign w:val="baseline"/>
        </w:rPr>
        <w:t>A).</w:t>
      </w:r>
    </w:p>
    <w:p>
      <w:pPr>
        <w:spacing w:before="155"/>
        <w:ind w:left="559" w:right="0" w:firstLine="0"/>
        <w:jc w:val="left"/>
        <w:rPr>
          <w:sz w:val="20"/>
        </w:rPr>
      </w:pPr>
      <w:r>
        <w:rPr>
          <w:w w:val="105"/>
          <w:sz w:val="20"/>
        </w:rPr>
        <w:t>In</w:t>
      </w:r>
      <w:r>
        <w:rPr>
          <w:spacing w:val="13"/>
          <w:w w:val="105"/>
          <w:sz w:val="20"/>
        </w:rPr>
        <w:t> </w:t>
      </w:r>
      <w:r>
        <w:rPr>
          <w:w w:val="105"/>
          <w:sz w:val="20"/>
        </w:rPr>
        <w:t>general</w:t>
      </w:r>
      <w:r>
        <w:rPr>
          <w:spacing w:val="14"/>
          <w:w w:val="105"/>
          <w:sz w:val="20"/>
        </w:rPr>
        <w:t> </w:t>
      </w:r>
      <w:r>
        <w:rPr>
          <w:w w:val="105"/>
          <w:sz w:val="20"/>
        </w:rPr>
        <w:t>we</w:t>
      </w:r>
      <w:r>
        <w:rPr>
          <w:spacing w:val="13"/>
          <w:w w:val="105"/>
          <w:sz w:val="20"/>
        </w:rPr>
        <w:t> </w:t>
      </w:r>
      <w:r>
        <w:rPr>
          <w:w w:val="105"/>
          <w:sz w:val="20"/>
        </w:rPr>
        <w:t>will</w:t>
      </w:r>
      <w:r>
        <w:rPr>
          <w:spacing w:val="14"/>
          <w:w w:val="105"/>
          <w:sz w:val="20"/>
        </w:rPr>
        <w:t> </w:t>
      </w:r>
      <w:r>
        <w:rPr>
          <w:w w:val="105"/>
          <w:sz w:val="20"/>
        </w:rPr>
        <w:t>be</w:t>
      </w:r>
      <w:r>
        <w:rPr>
          <w:spacing w:val="14"/>
          <w:w w:val="105"/>
          <w:sz w:val="20"/>
        </w:rPr>
        <w:t> </w:t>
      </w:r>
      <w:r>
        <w:rPr>
          <w:w w:val="105"/>
          <w:sz w:val="20"/>
        </w:rPr>
        <w:t>happy</w:t>
      </w:r>
      <w:r>
        <w:rPr>
          <w:spacing w:val="13"/>
          <w:w w:val="105"/>
          <w:sz w:val="20"/>
        </w:rPr>
        <w:t> </w:t>
      </w:r>
      <w:r>
        <w:rPr>
          <w:w w:val="105"/>
          <w:sz w:val="20"/>
        </w:rPr>
        <w:t>with</w:t>
      </w:r>
      <w:r>
        <w:rPr>
          <w:spacing w:val="14"/>
          <w:w w:val="105"/>
          <w:sz w:val="20"/>
        </w:rPr>
        <w:t> </w:t>
      </w:r>
      <w:r>
        <w:rPr>
          <w:w w:val="105"/>
          <w:sz w:val="20"/>
        </w:rPr>
        <w:t>a</w:t>
      </w:r>
      <w:r>
        <w:rPr>
          <w:spacing w:val="14"/>
          <w:w w:val="105"/>
          <w:sz w:val="20"/>
        </w:rPr>
        <w:t> </w:t>
      </w:r>
      <w:r>
        <w:rPr>
          <w:w w:val="105"/>
          <w:sz w:val="20"/>
        </w:rPr>
        <w:t>function</w:t>
      </w:r>
      <w:r>
        <w:rPr>
          <w:spacing w:val="13"/>
          <w:w w:val="105"/>
          <w:sz w:val="20"/>
        </w:rPr>
        <w:t> </w:t>
      </w:r>
      <w:r>
        <w:rPr>
          <w:w w:val="105"/>
          <w:sz w:val="20"/>
        </w:rPr>
        <w:t>that</w:t>
      </w:r>
      <w:r>
        <w:rPr>
          <w:spacing w:val="14"/>
          <w:w w:val="105"/>
          <w:sz w:val="20"/>
        </w:rPr>
        <w:t> </w:t>
      </w:r>
      <w:r>
        <w:rPr>
          <w:w w:val="105"/>
          <w:sz w:val="20"/>
        </w:rPr>
        <w:t>satisfies</w:t>
      </w:r>
      <w:r>
        <w:rPr>
          <w:spacing w:val="14"/>
          <w:w w:val="105"/>
          <w:sz w:val="20"/>
        </w:rPr>
        <w:t> </w:t>
      </w:r>
      <w:r>
        <w:rPr>
          <w:w w:val="105"/>
          <w:sz w:val="20"/>
        </w:rPr>
        <w:t>this</w:t>
      </w:r>
      <w:r>
        <w:rPr>
          <w:spacing w:val="13"/>
          <w:w w:val="105"/>
          <w:sz w:val="20"/>
        </w:rPr>
        <w:t> </w:t>
      </w:r>
      <w:r>
        <w:rPr>
          <w:w w:val="105"/>
          <w:sz w:val="20"/>
        </w:rPr>
        <w:t>property</w:t>
      </w:r>
      <w:r>
        <w:rPr>
          <w:spacing w:val="14"/>
          <w:w w:val="105"/>
          <w:sz w:val="20"/>
        </w:rPr>
        <w:t> </w:t>
      </w:r>
      <w:r>
        <w:rPr>
          <w:i/>
          <w:w w:val="105"/>
          <w:sz w:val="20"/>
        </w:rPr>
        <w:t>with</w:t>
      </w:r>
      <w:r>
        <w:rPr>
          <w:i/>
          <w:spacing w:val="17"/>
          <w:w w:val="105"/>
          <w:sz w:val="20"/>
        </w:rPr>
        <w:t> </w:t>
      </w:r>
      <w:r>
        <w:rPr>
          <w:i/>
          <w:w w:val="105"/>
          <w:sz w:val="20"/>
        </w:rPr>
        <w:t>high</w:t>
      </w:r>
      <w:r>
        <w:rPr>
          <w:i/>
          <w:spacing w:val="18"/>
          <w:w w:val="105"/>
          <w:sz w:val="20"/>
        </w:rPr>
        <w:t> </w:t>
      </w:r>
      <w:r>
        <w:rPr>
          <w:i/>
          <w:spacing w:val="-2"/>
          <w:w w:val="105"/>
          <w:sz w:val="20"/>
        </w:rPr>
        <w:t>probability</w:t>
      </w:r>
      <w:r>
        <w:rPr>
          <w:spacing w:val="-2"/>
          <w:w w:val="105"/>
          <w:sz w:val="20"/>
        </w:rPr>
        <w:t>:</w:t>
      </w:r>
    </w:p>
    <w:p>
      <w:pPr>
        <w:spacing w:line="235" w:lineRule="auto" w:before="159"/>
        <w:ind w:left="260" w:right="616" w:firstLine="0"/>
        <w:jc w:val="both"/>
        <w:rPr>
          <w:i/>
          <w:sz w:val="20"/>
        </w:rPr>
      </w:pPr>
      <w:r>
        <w:rPr>
          <w:i/>
          <w:sz w:val="20"/>
        </w:rPr>
        <mc:AlternateContent>
          <mc:Choice Requires="wps">
            <w:drawing>
              <wp:anchor distT="0" distB="0" distL="0" distR="0" allowOverlap="1" layoutInCell="1" locked="0" behindDoc="1" simplePos="0" relativeHeight="480792576">
                <wp:simplePos x="0" y="0"/>
                <wp:positionH relativeFrom="page">
                  <wp:posOffset>4443688</wp:posOffset>
                </wp:positionH>
                <wp:positionV relativeFrom="paragraph">
                  <wp:posOffset>273588</wp:posOffset>
                </wp:positionV>
                <wp:extent cx="98425" cy="21971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49.896729pt;margin-top:21.542435pt;width:7.75pt;height:17.3pt;mso-position-horizontal-relative:page;mso-position-vertical-relative:paragraph;z-index:-22523904" type="#_x0000_t202" id="docshape594"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b/>
          <w:w w:val="110"/>
          <w:sz w:val="20"/>
        </w:rPr>
        <w:t>Definition</w:t>
      </w:r>
      <w:r>
        <w:rPr>
          <w:b/>
          <w:w w:val="110"/>
          <w:sz w:val="20"/>
        </w:rPr>
        <w:t> 2.3.13</w:t>
      </w:r>
      <w:r>
        <w:rPr>
          <w:b/>
          <w:w w:val="110"/>
          <w:sz w:val="20"/>
        </w:rPr>
        <w:t> </w:t>
      </w:r>
      <w:r>
        <w:rPr>
          <w:w w:val="110"/>
          <w:sz w:val="20"/>
        </w:rPr>
        <w:t>(with high probability (w.h.p.))</w:t>
      </w:r>
      <w:r>
        <w:rPr>
          <w:b/>
          <w:w w:val="110"/>
          <w:sz w:val="20"/>
        </w:rPr>
        <w:t>.</w:t>
      </w:r>
      <w:r>
        <w:rPr>
          <w:b/>
          <w:spacing w:val="26"/>
          <w:w w:val="110"/>
          <w:sz w:val="20"/>
        </w:rPr>
        <w:t> </w:t>
      </w:r>
      <w:r>
        <w:rPr>
          <w:i/>
          <w:w w:val="110"/>
          <w:sz w:val="20"/>
        </w:rPr>
        <w:t>We</w:t>
      </w:r>
      <w:r>
        <w:rPr>
          <w:i/>
          <w:w w:val="110"/>
          <w:sz w:val="20"/>
        </w:rPr>
        <w:t> say</w:t>
      </w:r>
      <w:r>
        <w:rPr>
          <w:i/>
          <w:w w:val="110"/>
          <w:sz w:val="20"/>
        </w:rPr>
        <w:t> that</w:t>
      </w:r>
      <w:r>
        <w:rPr>
          <w:i/>
          <w:w w:val="110"/>
          <w:sz w:val="20"/>
        </w:rPr>
        <w:t> an</w:t>
      </w:r>
      <w:r>
        <w:rPr>
          <w:i/>
          <w:w w:val="110"/>
          <w:sz w:val="20"/>
        </w:rPr>
        <w:t> event</w:t>
      </w:r>
      <w:r>
        <w:rPr>
          <w:i/>
          <w:w w:val="110"/>
          <w:sz w:val="20"/>
        </w:rPr>
        <w:t> holds</w:t>
      </w:r>
      <w:r>
        <w:rPr>
          <w:i/>
          <w:w w:val="110"/>
          <w:sz w:val="20"/>
        </w:rPr>
        <w:t> with</w:t>
      </w:r>
      <w:r>
        <w:rPr>
          <w:i/>
          <w:w w:val="110"/>
          <w:sz w:val="20"/>
        </w:rPr>
        <w:t> high</w:t>
      </w:r>
      <w:r>
        <w:rPr>
          <w:i/>
          <w:w w:val="110"/>
          <w:sz w:val="20"/>
        </w:rPr>
        <w:t> probability with</w:t>
      </w:r>
      <w:r>
        <w:rPr>
          <w:i/>
          <w:spacing w:val="-3"/>
          <w:w w:val="110"/>
          <w:sz w:val="20"/>
        </w:rPr>
        <w:t> </w:t>
      </w:r>
      <w:r>
        <w:rPr>
          <w:i/>
          <w:w w:val="110"/>
          <w:sz w:val="20"/>
        </w:rPr>
        <w:t>respect</w:t>
      </w:r>
      <w:r>
        <w:rPr>
          <w:i/>
          <w:spacing w:val="-3"/>
          <w:w w:val="110"/>
          <w:sz w:val="20"/>
        </w:rPr>
        <w:t> </w:t>
      </w:r>
      <w:r>
        <w:rPr>
          <w:i/>
          <w:w w:val="110"/>
          <w:sz w:val="20"/>
        </w:rPr>
        <w:t>to</w:t>
      </w:r>
      <w:r>
        <w:rPr>
          <w:i/>
          <w:spacing w:val="-3"/>
          <w:w w:val="110"/>
          <w:sz w:val="20"/>
        </w:rPr>
        <w:t> </w:t>
      </w:r>
      <w:r>
        <w:rPr>
          <w:i/>
          <w:w w:val="110"/>
          <w:sz w:val="20"/>
        </w:rPr>
        <w:t>some</w:t>
      </w:r>
      <w:r>
        <w:rPr>
          <w:i/>
          <w:spacing w:val="-3"/>
          <w:w w:val="110"/>
          <w:sz w:val="20"/>
        </w:rPr>
        <w:t> </w:t>
      </w:r>
      <w:r>
        <w:rPr>
          <w:i/>
          <w:w w:val="110"/>
          <w:sz w:val="20"/>
        </w:rPr>
        <w:t>quantity</w:t>
      </w:r>
      <w:r>
        <w:rPr>
          <w:i/>
          <w:spacing w:val="-3"/>
          <w:w w:val="110"/>
          <w:sz w:val="20"/>
        </w:rPr>
        <w:t> </w:t>
      </w:r>
      <w:r>
        <w:rPr>
          <w:i/>
          <w:w w:val="110"/>
          <w:sz w:val="20"/>
        </w:rPr>
        <w:t>n,</w:t>
      </w:r>
      <w:r>
        <w:rPr>
          <w:i/>
          <w:spacing w:val="-2"/>
          <w:w w:val="110"/>
          <w:sz w:val="20"/>
        </w:rPr>
        <w:t> </w:t>
      </w:r>
      <w:r>
        <w:rPr>
          <w:i/>
          <w:w w:val="110"/>
          <w:sz w:val="20"/>
        </w:rPr>
        <w:t>if</w:t>
      </w:r>
      <w:r>
        <w:rPr>
          <w:i/>
          <w:spacing w:val="-2"/>
          <w:w w:val="110"/>
          <w:sz w:val="20"/>
        </w:rPr>
        <w:t> </w:t>
      </w:r>
      <w:r>
        <w:rPr>
          <w:i/>
          <w:w w:val="110"/>
          <w:sz w:val="20"/>
        </w:rPr>
        <w:t>its</w:t>
      </w:r>
      <w:r>
        <w:rPr>
          <w:i/>
          <w:spacing w:val="-3"/>
          <w:w w:val="110"/>
          <w:sz w:val="20"/>
        </w:rPr>
        <w:t> </w:t>
      </w:r>
      <w:r>
        <w:rPr>
          <w:i/>
          <w:w w:val="110"/>
          <w:sz w:val="20"/>
        </w:rPr>
        <w:t>probability</w:t>
      </w:r>
      <w:r>
        <w:rPr>
          <w:i/>
          <w:spacing w:val="-2"/>
          <w:w w:val="110"/>
          <w:sz w:val="20"/>
        </w:rPr>
        <w:t> </w:t>
      </w:r>
      <w:r>
        <w:rPr>
          <w:i/>
          <w:w w:val="110"/>
          <w:sz w:val="20"/>
        </w:rPr>
        <w:t>is</w:t>
      </w:r>
      <w:r>
        <w:rPr>
          <w:i/>
          <w:spacing w:val="-3"/>
          <w:w w:val="110"/>
          <w:sz w:val="20"/>
        </w:rPr>
        <w:t> </w:t>
      </w:r>
      <w:r>
        <w:rPr>
          <w:i/>
          <w:w w:val="110"/>
          <w:sz w:val="20"/>
        </w:rPr>
        <w:t>at</w:t>
      </w:r>
      <w:r>
        <w:rPr>
          <w:i/>
          <w:spacing w:val="-3"/>
          <w:w w:val="110"/>
          <w:sz w:val="20"/>
        </w:rPr>
        <w:t> </w:t>
      </w:r>
      <w:r>
        <w:rPr>
          <w:i/>
          <w:w w:val="110"/>
          <w:sz w:val="20"/>
        </w:rPr>
        <w:t>least</w:t>
      </w:r>
      <w:r>
        <w:rPr>
          <w:i/>
          <w:spacing w:val="-3"/>
          <w:w w:val="110"/>
          <w:sz w:val="20"/>
        </w:rPr>
        <w:t> </w:t>
      </w:r>
      <w:r>
        <w:rPr>
          <w:w w:val="110"/>
          <w:sz w:val="20"/>
        </w:rPr>
        <w:t>1</w:t>
      </w:r>
      <w:r>
        <w:rPr>
          <w:spacing w:val="80"/>
          <w:w w:val="110"/>
          <w:sz w:val="20"/>
        </w:rPr>
        <w:t> </w:t>
      </w:r>
      <w:r>
        <w:rPr>
          <w:i/>
          <w:w w:val="110"/>
          <w:sz w:val="20"/>
        </w:rPr>
        <w:t>n</w:t>
      </w:r>
      <w:r>
        <w:rPr>
          <w:rFonts w:ascii="Cambria" w:hAnsi="Cambria"/>
          <w:w w:val="110"/>
          <w:sz w:val="20"/>
          <w:vertAlign w:val="superscript"/>
        </w:rPr>
        <w:t>−</w:t>
      </w:r>
      <w:r>
        <w:rPr>
          <w:i/>
          <w:w w:val="110"/>
          <w:sz w:val="20"/>
          <w:vertAlign w:val="superscript"/>
        </w:rPr>
        <w:t>c</w:t>
      </w:r>
      <w:r>
        <w:rPr>
          <w:i/>
          <w:w w:val="110"/>
          <w:sz w:val="20"/>
          <w:vertAlign w:val="baseline"/>
        </w:rPr>
        <w:t> for</w:t>
      </w:r>
      <w:r>
        <w:rPr>
          <w:i/>
          <w:spacing w:val="-3"/>
          <w:w w:val="110"/>
          <w:sz w:val="20"/>
          <w:vertAlign w:val="baseline"/>
        </w:rPr>
        <w:t> </w:t>
      </w:r>
      <w:r>
        <w:rPr>
          <w:i/>
          <w:w w:val="110"/>
          <w:sz w:val="20"/>
          <w:vertAlign w:val="baseline"/>
        </w:rPr>
        <w:t>an</w:t>
      </w:r>
      <w:r>
        <w:rPr>
          <w:i/>
          <w:spacing w:val="-3"/>
          <w:w w:val="110"/>
          <w:sz w:val="20"/>
          <w:vertAlign w:val="baseline"/>
        </w:rPr>
        <w:t> </w:t>
      </w:r>
      <w:r>
        <w:rPr>
          <w:i/>
          <w:w w:val="110"/>
          <w:sz w:val="20"/>
          <w:vertAlign w:val="baseline"/>
        </w:rPr>
        <w:t>arbitrarily</w:t>
      </w:r>
      <w:r>
        <w:rPr>
          <w:i/>
          <w:spacing w:val="-3"/>
          <w:w w:val="110"/>
          <w:sz w:val="20"/>
          <w:vertAlign w:val="baseline"/>
        </w:rPr>
        <w:t> </w:t>
      </w:r>
      <w:r>
        <w:rPr>
          <w:i/>
          <w:w w:val="110"/>
          <w:sz w:val="20"/>
          <w:vertAlign w:val="baseline"/>
        </w:rPr>
        <w:t>large</w:t>
      </w:r>
      <w:r>
        <w:rPr>
          <w:i/>
          <w:spacing w:val="-3"/>
          <w:w w:val="110"/>
          <w:sz w:val="20"/>
          <w:vertAlign w:val="baseline"/>
        </w:rPr>
        <w:t> </w:t>
      </w:r>
      <w:r>
        <w:rPr>
          <w:i/>
          <w:w w:val="110"/>
          <w:sz w:val="20"/>
          <w:vertAlign w:val="baseline"/>
        </w:rPr>
        <w:t>constant</w:t>
      </w:r>
      <w:r>
        <w:rPr>
          <w:i/>
          <w:spacing w:val="-3"/>
          <w:w w:val="110"/>
          <w:sz w:val="20"/>
          <w:vertAlign w:val="baseline"/>
        </w:rPr>
        <w:t> </w:t>
      </w:r>
      <w:r>
        <w:rPr>
          <w:i/>
          <w:w w:val="110"/>
          <w:sz w:val="20"/>
          <w:vertAlign w:val="baseline"/>
        </w:rPr>
        <w:t>c. </w:t>
      </w:r>
      <w:r>
        <w:rPr>
          <w:i/>
          <w:spacing w:val="-2"/>
          <w:w w:val="110"/>
          <w:sz w:val="20"/>
          <w:vertAlign w:val="baseline"/>
        </w:rPr>
        <w:t>Equivalently,</w:t>
      </w:r>
      <w:r>
        <w:rPr>
          <w:i/>
          <w:spacing w:val="-2"/>
          <w:w w:val="110"/>
          <w:sz w:val="20"/>
          <w:vertAlign w:val="baseline"/>
        </w:rPr>
        <w:t> we</w:t>
      </w:r>
      <w:r>
        <w:rPr>
          <w:i/>
          <w:spacing w:val="-2"/>
          <w:w w:val="110"/>
          <w:sz w:val="20"/>
          <w:vertAlign w:val="baseline"/>
        </w:rPr>
        <w:t> say</w:t>
      </w:r>
      <w:r>
        <w:rPr>
          <w:i/>
          <w:spacing w:val="-2"/>
          <w:w w:val="110"/>
          <w:sz w:val="20"/>
          <w:vertAlign w:val="baseline"/>
        </w:rPr>
        <w:t> that</w:t>
      </w:r>
      <w:r>
        <w:rPr>
          <w:i/>
          <w:spacing w:val="-2"/>
          <w:w w:val="110"/>
          <w:sz w:val="20"/>
          <w:vertAlign w:val="baseline"/>
        </w:rPr>
        <w:t> the</w:t>
      </w:r>
      <w:r>
        <w:rPr>
          <w:i/>
          <w:spacing w:val="-2"/>
          <w:w w:val="110"/>
          <w:sz w:val="20"/>
          <w:vertAlign w:val="baseline"/>
        </w:rPr>
        <w:t> event</w:t>
      </w:r>
      <w:r>
        <w:rPr>
          <w:i/>
          <w:spacing w:val="-2"/>
          <w:w w:val="110"/>
          <w:sz w:val="20"/>
          <w:vertAlign w:val="baseline"/>
        </w:rPr>
        <w:t> succeeds</w:t>
      </w:r>
      <w:r>
        <w:rPr>
          <w:i/>
          <w:spacing w:val="-2"/>
          <w:w w:val="110"/>
          <w:sz w:val="20"/>
          <w:vertAlign w:val="baseline"/>
        </w:rPr>
        <w:t> with</w:t>
      </w:r>
      <w:r>
        <w:rPr>
          <w:i/>
          <w:spacing w:val="-2"/>
          <w:w w:val="110"/>
          <w:sz w:val="20"/>
          <w:vertAlign w:val="baseline"/>
        </w:rPr>
        <w:t> inverse-polynomial</w:t>
      </w:r>
      <w:r>
        <w:rPr>
          <w:i/>
          <w:spacing w:val="-2"/>
          <w:w w:val="110"/>
          <w:sz w:val="20"/>
          <w:vertAlign w:val="baseline"/>
        </w:rPr>
        <w:t> probability.</w:t>
      </w:r>
    </w:p>
    <w:p>
      <w:pPr>
        <w:pStyle w:val="BodyText"/>
        <w:spacing w:line="235" w:lineRule="auto" w:before="159"/>
        <w:ind w:left="260" w:right="617" w:firstLine="298"/>
        <w:jc w:val="both"/>
      </w:pPr>
      <w:r>
        <w:rPr>
          <w:w w:val="110"/>
        </w:rPr>
        <w:t>Typically,</w:t>
      </w:r>
      <w:r>
        <w:rPr>
          <w:spacing w:val="-6"/>
          <w:w w:val="110"/>
        </w:rPr>
        <w:t> </w:t>
      </w:r>
      <w:r>
        <w:rPr>
          <w:w w:val="110"/>
        </w:rPr>
        <w:t>in</w:t>
      </w:r>
      <w:r>
        <w:rPr>
          <w:spacing w:val="-6"/>
          <w:w w:val="110"/>
        </w:rPr>
        <w:t> </w:t>
      </w:r>
      <w:r>
        <w:rPr>
          <w:w w:val="110"/>
        </w:rPr>
        <w:t>the</w:t>
      </w:r>
      <w:r>
        <w:rPr>
          <w:spacing w:val="-6"/>
          <w:w w:val="110"/>
        </w:rPr>
        <w:t> </w:t>
      </w:r>
      <w:r>
        <w:rPr>
          <w:w w:val="110"/>
        </w:rPr>
        <w:t>above</w:t>
      </w:r>
      <w:r>
        <w:rPr>
          <w:spacing w:val="-6"/>
          <w:w w:val="110"/>
        </w:rPr>
        <w:t> </w:t>
      </w:r>
      <w:r>
        <w:rPr>
          <w:w w:val="110"/>
        </w:rPr>
        <w:t>definition</w:t>
      </w:r>
      <w:r>
        <w:rPr>
          <w:spacing w:val="-6"/>
          <w:w w:val="110"/>
        </w:rPr>
        <w:t> </w:t>
      </w:r>
      <w:r>
        <w:rPr>
          <w:i/>
          <w:w w:val="110"/>
        </w:rPr>
        <w:t>n</w:t>
      </w:r>
      <w:r>
        <w:rPr>
          <w:i/>
          <w:spacing w:val="-6"/>
          <w:w w:val="110"/>
        </w:rPr>
        <w:t> </w:t>
      </w:r>
      <w:r>
        <w:rPr>
          <w:w w:val="110"/>
        </w:rPr>
        <w:t>is</w:t>
      </w:r>
      <w:r>
        <w:rPr>
          <w:spacing w:val="-6"/>
          <w:w w:val="110"/>
        </w:rPr>
        <w:t> </w:t>
      </w:r>
      <w:r>
        <w:rPr>
          <w:w w:val="110"/>
        </w:rPr>
        <w:t>the</w:t>
      </w:r>
      <w:r>
        <w:rPr>
          <w:spacing w:val="-6"/>
          <w:w w:val="110"/>
        </w:rPr>
        <w:t> </w:t>
      </w:r>
      <w:r>
        <w:rPr>
          <w:w w:val="110"/>
        </w:rPr>
        <w:t>size</w:t>
      </w:r>
      <w:r>
        <w:rPr>
          <w:spacing w:val="-6"/>
          <w:w w:val="110"/>
        </w:rPr>
        <w:t> </w:t>
      </w:r>
      <w:r>
        <w:rPr>
          <w:w w:val="110"/>
        </w:rPr>
        <w:t>of</w:t>
      </w:r>
      <w:r>
        <w:rPr>
          <w:spacing w:val="-6"/>
          <w:w w:val="110"/>
        </w:rPr>
        <w:t> </w:t>
      </w:r>
      <w:r>
        <w:rPr>
          <w:w w:val="110"/>
        </w:rPr>
        <w:t>the</w:t>
      </w:r>
      <w:r>
        <w:rPr>
          <w:spacing w:val="-6"/>
          <w:w w:val="110"/>
        </w:rPr>
        <w:t> </w:t>
      </w:r>
      <w:r>
        <w:rPr>
          <w:w w:val="110"/>
        </w:rPr>
        <w:t>input</w:t>
      </w:r>
      <w:r>
        <w:rPr>
          <w:spacing w:val="-6"/>
          <w:w w:val="110"/>
        </w:rPr>
        <w:t> </w:t>
      </w:r>
      <w:r>
        <w:rPr>
          <w:w w:val="110"/>
        </w:rPr>
        <w:t>or</w:t>
      </w:r>
      <w:r>
        <w:rPr>
          <w:spacing w:val="-6"/>
          <w:w w:val="110"/>
        </w:rPr>
        <w:t> </w:t>
      </w:r>
      <w:r>
        <w:rPr>
          <w:w w:val="110"/>
        </w:rPr>
        <w:t>the</w:t>
      </w:r>
      <w:r>
        <w:rPr>
          <w:spacing w:val="-6"/>
          <w:w w:val="110"/>
        </w:rPr>
        <w:t> </w:t>
      </w:r>
      <w:r>
        <w:rPr>
          <w:w w:val="110"/>
        </w:rPr>
        <w:t>universe</w:t>
      </w:r>
      <w:r>
        <w:rPr>
          <w:spacing w:val="-6"/>
          <w:w w:val="110"/>
        </w:rPr>
        <w:t> </w:t>
      </w:r>
      <w:r>
        <w:rPr>
          <w:w w:val="110"/>
        </w:rPr>
        <w:t>size</w:t>
      </w:r>
      <w:r>
        <w:rPr>
          <w:spacing w:val="-6"/>
          <w:w w:val="110"/>
        </w:rPr>
        <w:t> </w:t>
      </w:r>
      <w:r>
        <w:rPr>
          <w:w w:val="110"/>
        </w:rPr>
        <w:t>(i.e.</w:t>
      </w:r>
      <w:r>
        <w:rPr>
          <w:w w:val="110"/>
        </w:rPr>
        <w:t> the</w:t>
      </w:r>
      <w:r>
        <w:rPr>
          <w:spacing w:val="-6"/>
          <w:w w:val="110"/>
        </w:rPr>
        <w:t> </w:t>
      </w:r>
      <w:r>
        <w:rPr>
          <w:w w:val="110"/>
        </w:rPr>
        <w:t>number</w:t>
      </w:r>
      <w:r>
        <w:rPr>
          <w:spacing w:val="-6"/>
          <w:w w:val="110"/>
        </w:rPr>
        <w:t> </w:t>
      </w:r>
      <w:r>
        <w:rPr>
          <w:w w:val="110"/>
        </w:rPr>
        <w:t>of hashed</w:t>
      </w:r>
      <w:r>
        <w:rPr>
          <w:spacing w:val="-13"/>
          <w:w w:val="110"/>
        </w:rPr>
        <w:t> </w:t>
      </w:r>
      <w:r>
        <w:rPr>
          <w:w w:val="110"/>
        </w:rPr>
        <w:t>elements</w:t>
      </w:r>
      <w:r>
        <w:rPr>
          <w:spacing w:val="-12"/>
          <w:w w:val="110"/>
        </w:rPr>
        <w:t> </w:t>
      </w:r>
      <w:r>
        <w:rPr>
          <w:w w:val="110"/>
        </w:rPr>
        <w:t>or</w:t>
      </w:r>
      <w:r>
        <w:rPr>
          <w:spacing w:val="-13"/>
          <w:w w:val="110"/>
        </w:rPr>
        <w:t> </w:t>
      </w:r>
      <w:r>
        <w:rPr>
          <w:w w:val="110"/>
        </w:rPr>
        <w:t>the</w:t>
      </w:r>
      <w:r>
        <w:rPr>
          <w:spacing w:val="-12"/>
          <w:w w:val="110"/>
        </w:rPr>
        <w:t> </w:t>
      </w:r>
      <w:r>
        <w:rPr>
          <w:w w:val="110"/>
        </w:rPr>
        <w:t>hash</w:t>
      </w:r>
      <w:r>
        <w:rPr>
          <w:spacing w:val="-13"/>
          <w:w w:val="110"/>
        </w:rPr>
        <w:t> </w:t>
      </w:r>
      <w:r>
        <w:rPr>
          <w:w w:val="110"/>
        </w:rPr>
        <w:t>function’s</w:t>
      </w:r>
      <w:r>
        <w:rPr>
          <w:spacing w:val="-12"/>
          <w:w w:val="110"/>
        </w:rPr>
        <w:t> </w:t>
      </w:r>
      <w:r>
        <w:rPr>
          <w:w w:val="110"/>
        </w:rPr>
        <w:t>domain</w:t>
      </w:r>
      <w:r>
        <w:rPr>
          <w:spacing w:val="-13"/>
          <w:w w:val="110"/>
        </w:rPr>
        <w:t> </w:t>
      </w:r>
      <w:r>
        <w:rPr>
          <w:w w:val="110"/>
        </w:rPr>
        <w:t>size).</w:t>
      </w:r>
      <w:r>
        <w:rPr>
          <w:spacing w:val="-9"/>
          <w:w w:val="110"/>
        </w:rPr>
        <w:t> </w:t>
      </w:r>
      <w:r>
        <w:rPr>
          <w:w w:val="110"/>
        </w:rPr>
        <w:t>In</w:t>
      </w:r>
      <w:r>
        <w:rPr>
          <w:spacing w:val="-12"/>
          <w:w w:val="110"/>
        </w:rPr>
        <w:t> </w:t>
      </w:r>
      <w:r>
        <w:rPr>
          <w:w w:val="110"/>
        </w:rPr>
        <w:t>practice,</w:t>
      </w:r>
      <w:r>
        <w:rPr>
          <w:spacing w:val="-12"/>
          <w:w w:val="110"/>
        </w:rPr>
        <w:t> </w:t>
      </w:r>
      <w:r>
        <w:rPr>
          <w:w w:val="110"/>
        </w:rPr>
        <w:t>it</w:t>
      </w:r>
      <w:r>
        <w:rPr>
          <w:spacing w:val="-13"/>
          <w:w w:val="110"/>
        </w:rPr>
        <w:t> </w:t>
      </w:r>
      <w:r>
        <w:rPr>
          <w:w w:val="110"/>
        </w:rPr>
        <w:t>makes</w:t>
      </w:r>
      <w:r>
        <w:rPr>
          <w:spacing w:val="-12"/>
          <w:w w:val="110"/>
        </w:rPr>
        <w:t> </w:t>
      </w:r>
      <w:r>
        <w:rPr>
          <w:w w:val="110"/>
        </w:rPr>
        <w:t>sense</w:t>
      </w:r>
      <w:r>
        <w:rPr>
          <w:spacing w:val="-13"/>
          <w:w w:val="110"/>
        </w:rPr>
        <w:t> </w:t>
      </w:r>
      <w:r>
        <w:rPr>
          <w:w w:val="110"/>
        </w:rPr>
        <w:t>to</w:t>
      </w:r>
      <w:r>
        <w:rPr>
          <w:spacing w:val="-12"/>
          <w:w w:val="110"/>
        </w:rPr>
        <w:t> </w:t>
      </w:r>
      <w:r>
        <w:rPr>
          <w:w w:val="110"/>
        </w:rPr>
        <w:t>simply</w:t>
      </w:r>
      <w:r>
        <w:rPr>
          <w:spacing w:val="-13"/>
          <w:w w:val="110"/>
        </w:rPr>
        <w:t> </w:t>
      </w:r>
      <w:r>
        <w:rPr>
          <w:w w:val="110"/>
        </w:rPr>
        <w:t>ignore</w:t>
      </w:r>
      <w:r>
        <w:rPr>
          <w:spacing w:val="-12"/>
          <w:w w:val="110"/>
        </w:rPr>
        <w:t> </w:t>
      </w:r>
      <w:r>
        <w:rPr>
          <w:w w:val="110"/>
        </w:rPr>
        <w:t>the </w:t>
      </w:r>
      <w:r>
        <w:rPr/>
        <w:t>incredibly</w:t>
      </w:r>
      <w:r>
        <w:rPr>
          <w:spacing w:val="34"/>
        </w:rPr>
        <w:t> </w:t>
      </w:r>
      <w:r>
        <w:rPr/>
        <w:t>small</w:t>
      </w:r>
      <w:r>
        <w:rPr>
          <w:spacing w:val="34"/>
        </w:rPr>
        <w:t> </w:t>
      </w:r>
      <w:r>
        <w:rPr/>
        <w:t>failure</w:t>
      </w:r>
      <w:r>
        <w:rPr>
          <w:spacing w:val="34"/>
        </w:rPr>
        <w:t> </w:t>
      </w:r>
      <w:r>
        <w:rPr/>
        <w:t>probability</w:t>
      </w:r>
      <w:r>
        <w:rPr>
          <w:spacing w:val="34"/>
        </w:rPr>
        <w:t> </w:t>
      </w:r>
      <w:r>
        <w:rPr/>
        <w:t>of</w:t>
      </w:r>
      <w:r>
        <w:rPr>
          <w:spacing w:val="34"/>
        </w:rPr>
        <w:t> </w:t>
      </w:r>
      <w:r>
        <w:rPr/>
        <w:t>events</w:t>
      </w:r>
      <w:r>
        <w:rPr>
          <w:spacing w:val="34"/>
        </w:rPr>
        <w:t> </w:t>
      </w:r>
      <w:r>
        <w:rPr/>
        <w:t>holding</w:t>
      </w:r>
      <w:r>
        <w:rPr>
          <w:spacing w:val="34"/>
        </w:rPr>
        <w:t> </w:t>
      </w:r>
      <w:r>
        <w:rPr/>
        <w:t>with</w:t>
      </w:r>
      <w:r>
        <w:rPr>
          <w:spacing w:val="34"/>
        </w:rPr>
        <w:t> </w:t>
      </w:r>
      <w:r>
        <w:rPr/>
        <w:t>high</w:t>
      </w:r>
      <w:r>
        <w:rPr>
          <w:spacing w:val="34"/>
        </w:rPr>
        <w:t> </w:t>
      </w:r>
      <w:r>
        <w:rPr/>
        <w:t>probability.</w:t>
      </w:r>
      <w:r>
        <w:rPr>
          <w:spacing w:val="80"/>
        </w:rPr>
        <w:t> </w:t>
      </w:r>
      <w:r>
        <w:rPr/>
        <w:t>Note</w:t>
      </w:r>
      <w:r>
        <w:rPr>
          <w:spacing w:val="34"/>
        </w:rPr>
        <w:t> </w:t>
      </w:r>
      <w:r>
        <w:rPr/>
        <w:t>that</w:t>
      </w:r>
      <w:r>
        <w:rPr>
          <w:spacing w:val="34"/>
        </w:rPr>
        <w:t> </w:t>
      </w:r>
      <w:r>
        <w:rPr/>
        <w:t>this</w:t>
      </w:r>
      <w:r>
        <w:rPr>
          <w:spacing w:val="34"/>
        </w:rPr>
        <w:t> </w:t>
      </w:r>
      <w:r>
        <w:rPr/>
        <w:t>is</w:t>
      </w:r>
      <w:r>
        <w:rPr>
          <w:spacing w:val="34"/>
        </w:rPr>
        <w:t> </w:t>
      </w:r>
      <w:r>
        <w:rPr/>
        <w:t>reasonable </w:t>
      </w:r>
      <w:r>
        <w:rPr>
          <w:w w:val="110"/>
        </w:rPr>
        <w:t>in</w:t>
      </w:r>
      <w:r>
        <w:rPr>
          <w:w w:val="110"/>
        </w:rPr>
        <w:t> practice:</w:t>
      </w:r>
      <w:r>
        <w:rPr>
          <w:spacing w:val="38"/>
          <w:w w:val="110"/>
        </w:rPr>
        <w:t> </w:t>
      </w:r>
      <w:r>
        <w:rPr>
          <w:w w:val="110"/>
        </w:rPr>
        <w:t>for</w:t>
      </w:r>
      <w:r>
        <w:rPr>
          <w:w w:val="110"/>
        </w:rPr>
        <w:t> example,</w:t>
      </w:r>
      <w:r>
        <w:rPr>
          <w:w w:val="110"/>
        </w:rPr>
        <w:t> on</w:t>
      </w:r>
      <w:r>
        <w:rPr>
          <w:w w:val="110"/>
        </w:rPr>
        <w:t> a</w:t>
      </w:r>
      <w:r>
        <w:rPr>
          <w:w w:val="110"/>
        </w:rPr>
        <w:t> small</w:t>
      </w:r>
      <w:r>
        <w:rPr>
          <w:w w:val="110"/>
        </w:rPr>
        <w:t> universe</w:t>
      </w:r>
      <w:r>
        <w:rPr>
          <w:w w:val="110"/>
        </w:rPr>
        <w:t> with</w:t>
      </w:r>
      <w:r>
        <w:rPr>
          <w:w w:val="110"/>
        </w:rPr>
        <w:t> </w:t>
      </w:r>
      <w:r>
        <w:rPr>
          <w:i/>
          <w:w w:val="110"/>
        </w:rPr>
        <w:t>n</w:t>
      </w:r>
      <w:r>
        <w:rPr>
          <w:i/>
          <w:w w:val="110"/>
        </w:rPr>
        <w:t> </w:t>
      </w:r>
      <w:r>
        <w:rPr>
          <w:w w:val="125"/>
        </w:rPr>
        <w:t>=</w:t>
      </w:r>
      <w:r>
        <w:rPr>
          <w:w w:val="125"/>
        </w:rPr>
        <w:t> </w:t>
      </w:r>
      <w:r>
        <w:rPr>
          <w:w w:val="110"/>
        </w:rPr>
        <w:t>10</w:t>
      </w:r>
      <w:r>
        <w:rPr>
          <w:w w:val="110"/>
          <w:vertAlign w:val="superscript"/>
        </w:rPr>
        <w:t>6</w:t>
      </w:r>
      <w:r>
        <w:rPr>
          <w:w w:val="110"/>
          <w:vertAlign w:val="baseline"/>
        </w:rPr>
        <w:t> (typical</w:t>
      </w:r>
      <w:r>
        <w:rPr>
          <w:w w:val="110"/>
          <w:vertAlign w:val="baseline"/>
        </w:rPr>
        <w:t> universes</w:t>
      </w:r>
      <w:r>
        <w:rPr>
          <w:w w:val="110"/>
          <w:vertAlign w:val="baseline"/>
        </w:rPr>
        <w:t> are</w:t>
      </w:r>
      <w:r>
        <w:rPr>
          <w:w w:val="110"/>
          <w:vertAlign w:val="baseline"/>
        </w:rPr>
        <w:t> much</w:t>
      </w:r>
      <w:r>
        <w:rPr>
          <w:w w:val="110"/>
          <w:vertAlign w:val="baseline"/>
        </w:rPr>
        <w:t> larger</w:t>
      </w:r>
      <w:r>
        <w:rPr>
          <w:w w:val="110"/>
          <w:vertAlign w:val="baseline"/>
        </w:rPr>
        <w:t> than that),</w:t>
      </w:r>
      <w:r>
        <w:rPr>
          <w:w w:val="110"/>
          <w:vertAlign w:val="baseline"/>
        </w:rPr>
        <w:t> the</w:t>
      </w:r>
      <w:r>
        <w:rPr>
          <w:w w:val="110"/>
          <w:vertAlign w:val="baseline"/>
        </w:rPr>
        <w:t> small</w:t>
      </w:r>
      <w:r>
        <w:rPr>
          <w:w w:val="110"/>
          <w:vertAlign w:val="baseline"/>
        </w:rPr>
        <w:t> constant</w:t>
      </w:r>
      <w:r>
        <w:rPr>
          <w:w w:val="110"/>
          <w:vertAlign w:val="baseline"/>
        </w:rPr>
        <w:t> </w:t>
      </w:r>
      <w:r>
        <w:rPr>
          <w:i/>
          <w:w w:val="110"/>
          <w:vertAlign w:val="baseline"/>
        </w:rPr>
        <w:t>c </w:t>
      </w:r>
      <w:r>
        <w:rPr>
          <w:w w:val="125"/>
          <w:vertAlign w:val="baseline"/>
        </w:rPr>
        <w:t>=</w:t>
      </w:r>
      <w:r>
        <w:rPr>
          <w:spacing w:val="-2"/>
          <w:w w:val="125"/>
          <w:vertAlign w:val="baseline"/>
        </w:rPr>
        <w:t> </w:t>
      </w:r>
      <w:r>
        <w:rPr>
          <w:w w:val="110"/>
          <w:vertAlign w:val="baseline"/>
        </w:rPr>
        <w:t>3</w:t>
      </w:r>
      <w:r>
        <w:rPr>
          <w:w w:val="110"/>
          <w:vertAlign w:val="baseline"/>
        </w:rPr>
        <w:t> already</w:t>
      </w:r>
      <w:r>
        <w:rPr>
          <w:w w:val="110"/>
          <w:vertAlign w:val="baseline"/>
        </w:rPr>
        <w:t> gives</w:t>
      </w:r>
      <w:r>
        <w:rPr>
          <w:w w:val="110"/>
          <w:vertAlign w:val="baseline"/>
        </w:rPr>
        <w:t> a</w:t>
      </w:r>
      <w:r>
        <w:rPr>
          <w:w w:val="110"/>
          <w:vertAlign w:val="baseline"/>
        </w:rPr>
        <w:t> failure</w:t>
      </w:r>
      <w:r>
        <w:rPr>
          <w:w w:val="110"/>
          <w:vertAlign w:val="baseline"/>
        </w:rPr>
        <w:t> probability</w:t>
      </w:r>
      <w:r>
        <w:rPr>
          <w:w w:val="110"/>
          <w:vertAlign w:val="baseline"/>
        </w:rPr>
        <w:t> of</w:t>
      </w:r>
      <w:r>
        <w:rPr>
          <w:w w:val="110"/>
          <w:vertAlign w:val="baseline"/>
        </w:rPr>
        <w:t> 10</w:t>
      </w:r>
      <w:r>
        <w:rPr>
          <w:rFonts w:ascii="Cambria" w:hAnsi="Cambria"/>
          <w:w w:val="110"/>
          <w:vertAlign w:val="superscript"/>
        </w:rPr>
        <w:t>−</w:t>
      </w:r>
      <w:r>
        <w:rPr>
          <w:w w:val="110"/>
          <w:vertAlign w:val="superscript"/>
        </w:rPr>
        <w:t>18</w:t>
      </w:r>
      <w:r>
        <w:rPr>
          <w:w w:val="110"/>
          <w:vertAlign w:val="baseline"/>
        </w:rPr>
        <w:t>.</w:t>
      </w:r>
      <w:r>
        <w:rPr>
          <w:spacing w:val="39"/>
          <w:w w:val="110"/>
          <w:vertAlign w:val="baseline"/>
        </w:rPr>
        <w:t> </w:t>
      </w:r>
      <w:r>
        <w:rPr>
          <w:w w:val="110"/>
          <w:vertAlign w:val="baseline"/>
        </w:rPr>
        <w:t>It</w:t>
      </w:r>
      <w:r>
        <w:rPr>
          <w:w w:val="110"/>
          <w:vertAlign w:val="baseline"/>
        </w:rPr>
        <w:t> is</w:t>
      </w:r>
      <w:r>
        <w:rPr>
          <w:w w:val="110"/>
          <w:vertAlign w:val="baseline"/>
        </w:rPr>
        <w:t> far</w:t>
      </w:r>
      <w:r>
        <w:rPr>
          <w:w w:val="110"/>
          <w:vertAlign w:val="baseline"/>
        </w:rPr>
        <w:t> more</w:t>
      </w:r>
      <w:r>
        <w:rPr>
          <w:w w:val="110"/>
          <w:vertAlign w:val="baseline"/>
        </w:rPr>
        <w:t> likely</w:t>
      </w:r>
      <w:r>
        <w:rPr>
          <w:w w:val="110"/>
          <w:vertAlign w:val="baseline"/>
        </w:rPr>
        <w:t> that your program fails due to a cosmic ray flipping a bit in RAM </w:t>
      </w:r>
      <w:hyperlink w:history="true" w:anchor="_bookmark0">
        <w:r>
          <w:rPr>
            <w:w w:val="110"/>
            <w:vertAlign w:val="superscript"/>
          </w:rPr>
          <w:t>3</w:t>
        </w:r>
      </w:hyperlink>
      <w:r>
        <w:rPr>
          <w:w w:val="110"/>
          <w:vertAlign w:val="baseline"/>
        </w:rPr>
        <w:t>.</w:t>
      </w:r>
    </w:p>
    <w:p>
      <w:pPr>
        <w:pStyle w:val="BodyText"/>
        <w:spacing w:line="239" w:lineRule="exact"/>
        <w:ind w:left="559"/>
        <w:jc w:val="both"/>
      </w:pPr>
      <w:r>
        <w:rPr/>
        <w:t>We</w:t>
      </w:r>
      <w:r>
        <w:rPr>
          <w:spacing w:val="18"/>
        </w:rPr>
        <w:t> </w:t>
      </w:r>
      <w:r>
        <w:rPr>
          <w:spacing w:val="-2"/>
        </w:rPr>
        <w:t>prove:</w:t>
      </w:r>
    </w:p>
    <w:p>
      <w:pPr>
        <w:spacing w:line="235" w:lineRule="auto" w:before="158"/>
        <w:ind w:left="260" w:right="618" w:firstLine="0"/>
        <w:jc w:val="both"/>
        <w:rPr>
          <w:i/>
          <w:sz w:val="20"/>
        </w:rPr>
      </w:pPr>
      <w:r>
        <w:rPr>
          <w:b/>
          <w:w w:val="115"/>
          <w:sz w:val="20"/>
        </w:rPr>
        <w:t>Lemma</w:t>
      </w:r>
      <w:r>
        <w:rPr>
          <w:b/>
          <w:spacing w:val="-12"/>
          <w:w w:val="115"/>
          <w:sz w:val="20"/>
        </w:rPr>
        <w:t> </w:t>
      </w:r>
      <w:r>
        <w:rPr>
          <w:b/>
          <w:w w:val="115"/>
          <w:sz w:val="20"/>
        </w:rPr>
        <w:t>2.3.14.</w:t>
      </w:r>
      <w:r>
        <w:rPr>
          <w:b/>
          <w:spacing w:val="40"/>
          <w:w w:val="115"/>
          <w:sz w:val="20"/>
        </w:rPr>
        <w:t> </w:t>
      </w:r>
      <w:r>
        <w:rPr>
          <w:i/>
          <w:w w:val="115"/>
          <w:sz w:val="20"/>
        </w:rPr>
        <w:t>If</w:t>
      </w:r>
      <w:r>
        <w:rPr>
          <w:i/>
          <w:w w:val="115"/>
          <w:sz w:val="20"/>
        </w:rPr>
        <w:t> a</w:t>
      </w:r>
      <w:r>
        <w:rPr>
          <w:i/>
          <w:w w:val="115"/>
          <w:sz w:val="20"/>
        </w:rPr>
        <w:t> family</w:t>
      </w:r>
      <w:r>
        <w:rPr>
          <w:i/>
          <w:w w:val="115"/>
          <w:sz w:val="20"/>
        </w:rPr>
        <w:t> </w:t>
      </w:r>
      <w:r>
        <w:rPr>
          <w:rFonts w:ascii="Cambria" w:hAnsi="Cambria"/>
          <w:w w:val="115"/>
          <w:sz w:val="20"/>
        </w:rPr>
        <w:t>H</w:t>
      </w:r>
      <w:r>
        <w:rPr>
          <w:rFonts w:ascii="Cambria" w:hAnsi="Cambria"/>
          <w:w w:val="115"/>
          <w:sz w:val="20"/>
        </w:rPr>
        <w:t> </w:t>
      </w:r>
      <w:r>
        <w:rPr>
          <w:i/>
          <w:w w:val="115"/>
          <w:sz w:val="20"/>
        </w:rPr>
        <w:t>of</w:t>
      </w:r>
      <w:r>
        <w:rPr>
          <w:i/>
          <w:w w:val="115"/>
          <w:sz w:val="20"/>
        </w:rPr>
        <w:t> functions</w:t>
      </w:r>
      <w:r>
        <w:rPr>
          <w:i/>
          <w:w w:val="115"/>
          <w:sz w:val="20"/>
        </w:rPr>
        <w:t> h</w:t>
      </w:r>
      <w:r>
        <w:rPr>
          <w:i/>
          <w:w w:val="115"/>
          <w:sz w:val="20"/>
        </w:rPr>
        <w:t> </w:t>
      </w:r>
      <w:r>
        <w:rPr>
          <w:w w:val="115"/>
          <w:sz w:val="20"/>
        </w:rPr>
        <w:t>:</w:t>
      </w:r>
      <w:r>
        <w:rPr>
          <w:w w:val="115"/>
          <w:sz w:val="20"/>
        </w:rPr>
        <w:t> [1</w:t>
      </w:r>
      <w:r>
        <w:rPr>
          <w:i/>
          <w:w w:val="115"/>
          <w:sz w:val="20"/>
        </w:rPr>
        <w:t>,</w:t>
      </w:r>
      <w:r>
        <w:rPr>
          <w:i/>
          <w:spacing w:val="-13"/>
          <w:w w:val="115"/>
          <w:sz w:val="20"/>
        </w:rPr>
        <w:t> </w:t>
      </w:r>
      <w:r>
        <w:rPr>
          <w:i/>
          <w:w w:val="115"/>
          <w:sz w:val="20"/>
        </w:rPr>
        <w:t>n</w:t>
      </w:r>
      <w:r>
        <w:rPr>
          <w:w w:val="115"/>
          <w:sz w:val="20"/>
        </w:rPr>
        <w:t>]</w:t>
      </w:r>
      <w:r>
        <w:rPr>
          <w:w w:val="115"/>
          <w:sz w:val="20"/>
        </w:rPr>
        <w:t> </w:t>
      </w:r>
      <w:r>
        <w:rPr>
          <w:rFonts w:ascii="Cambria" w:hAnsi="Cambria"/>
          <w:w w:val="115"/>
          <w:sz w:val="20"/>
        </w:rPr>
        <w:t>→</w:t>
      </w:r>
      <w:r>
        <w:rPr>
          <w:rFonts w:ascii="Cambria" w:hAnsi="Cambria"/>
          <w:w w:val="115"/>
          <w:sz w:val="20"/>
        </w:rPr>
        <w:t> </w:t>
      </w:r>
      <w:r>
        <w:rPr>
          <w:w w:val="115"/>
          <w:sz w:val="20"/>
        </w:rPr>
        <w:t>[0</w:t>
      </w:r>
      <w:r>
        <w:rPr>
          <w:i/>
          <w:w w:val="115"/>
          <w:sz w:val="20"/>
        </w:rPr>
        <w:t>,</w:t>
      </w:r>
      <w:r>
        <w:rPr>
          <w:i/>
          <w:spacing w:val="-13"/>
          <w:w w:val="115"/>
          <w:sz w:val="20"/>
        </w:rPr>
        <w:t> </w:t>
      </w:r>
      <w:r>
        <w:rPr>
          <w:i/>
          <w:w w:val="115"/>
          <w:sz w:val="20"/>
        </w:rPr>
        <w:t>M</w:t>
      </w:r>
      <w:r>
        <w:rPr>
          <w:i/>
          <w:spacing w:val="-13"/>
          <w:w w:val="115"/>
          <w:sz w:val="20"/>
        </w:rPr>
        <w:t> </w:t>
      </w:r>
      <w:r>
        <w:rPr>
          <w:w w:val="115"/>
          <w:sz w:val="20"/>
        </w:rPr>
        <w:t>)</w:t>
      </w:r>
      <w:r>
        <w:rPr>
          <w:w w:val="115"/>
          <w:sz w:val="20"/>
        </w:rPr>
        <w:t> </w:t>
      </w:r>
      <w:r>
        <w:rPr>
          <w:i/>
          <w:w w:val="115"/>
          <w:sz w:val="20"/>
        </w:rPr>
        <w:t>is</w:t>
      </w:r>
      <w:r>
        <w:rPr>
          <w:i/>
          <w:w w:val="115"/>
          <w:sz w:val="20"/>
        </w:rPr>
        <w:t> universal</w:t>
      </w:r>
      <w:r>
        <w:rPr>
          <w:i/>
          <w:w w:val="115"/>
          <w:sz w:val="20"/>
        </w:rPr>
        <w:t> and</w:t>
      </w:r>
      <w:r>
        <w:rPr>
          <w:i/>
          <w:w w:val="115"/>
          <w:sz w:val="20"/>
        </w:rPr>
        <w:t> M</w:t>
      </w:r>
      <w:r>
        <w:rPr>
          <w:i/>
          <w:w w:val="115"/>
          <w:sz w:val="20"/>
        </w:rPr>
        <w:t> </w:t>
      </w:r>
      <w:r>
        <w:rPr>
          <w:rFonts w:ascii="Cambria" w:hAnsi="Cambria"/>
          <w:w w:val="115"/>
          <w:sz w:val="20"/>
        </w:rPr>
        <w:t>≥</w:t>
      </w:r>
      <w:r>
        <w:rPr>
          <w:rFonts w:ascii="Cambria" w:hAnsi="Cambria"/>
          <w:w w:val="115"/>
          <w:sz w:val="20"/>
        </w:rPr>
        <w:t> </w:t>
      </w:r>
      <w:r>
        <w:rPr>
          <w:i/>
          <w:w w:val="115"/>
          <w:sz w:val="20"/>
        </w:rPr>
        <w:t>n</w:t>
      </w:r>
      <w:r>
        <w:rPr>
          <w:i/>
          <w:w w:val="115"/>
          <w:sz w:val="20"/>
          <w:vertAlign w:val="superscript"/>
        </w:rPr>
        <w:t>c</w:t>
      </w:r>
      <w:r>
        <w:rPr>
          <w:w w:val="115"/>
          <w:sz w:val="20"/>
          <w:vertAlign w:val="superscript"/>
        </w:rPr>
        <w:t>+2</w:t>
      </w:r>
      <w:r>
        <w:rPr>
          <w:w w:val="115"/>
          <w:sz w:val="20"/>
          <w:vertAlign w:val="baseline"/>
        </w:rPr>
        <w:t> </w:t>
      </w:r>
      <w:r>
        <w:rPr>
          <w:i/>
          <w:w w:val="115"/>
          <w:sz w:val="20"/>
          <w:vertAlign w:val="baseline"/>
        </w:rPr>
        <w:t>for</w:t>
      </w:r>
      <w:r>
        <w:rPr>
          <w:i/>
          <w:w w:val="115"/>
          <w:sz w:val="20"/>
          <w:vertAlign w:val="baseline"/>
        </w:rPr>
        <w:t> an </w:t>
      </w:r>
      <w:r>
        <w:rPr>
          <w:i/>
          <w:w w:val="110"/>
          <w:sz w:val="20"/>
          <w:vertAlign w:val="baseline"/>
        </w:rPr>
        <w:t>arbitrarily</w:t>
      </w:r>
      <w:r>
        <w:rPr>
          <w:i/>
          <w:spacing w:val="-11"/>
          <w:w w:val="110"/>
          <w:sz w:val="20"/>
          <w:vertAlign w:val="baseline"/>
        </w:rPr>
        <w:t> </w:t>
      </w:r>
      <w:r>
        <w:rPr>
          <w:i/>
          <w:w w:val="110"/>
          <w:sz w:val="20"/>
          <w:vertAlign w:val="baseline"/>
        </w:rPr>
        <w:t>large</w:t>
      </w:r>
      <w:r>
        <w:rPr>
          <w:i/>
          <w:w w:val="110"/>
          <w:sz w:val="20"/>
          <w:vertAlign w:val="baseline"/>
        </w:rPr>
        <w:t> constant</w:t>
      </w:r>
      <w:r>
        <w:rPr>
          <w:i/>
          <w:w w:val="110"/>
          <w:sz w:val="20"/>
          <w:vertAlign w:val="baseline"/>
        </w:rPr>
        <w:t> c,</w:t>
      </w:r>
      <w:r>
        <w:rPr>
          <w:i/>
          <w:w w:val="110"/>
          <w:sz w:val="20"/>
          <w:vertAlign w:val="baseline"/>
        </w:rPr>
        <w:t> then</w:t>
      </w:r>
      <w:r>
        <w:rPr>
          <w:i/>
          <w:w w:val="110"/>
          <w:sz w:val="20"/>
          <w:vertAlign w:val="baseline"/>
        </w:rPr>
        <w:t> a</w:t>
      </w:r>
      <w:r>
        <w:rPr>
          <w:i/>
          <w:w w:val="110"/>
          <w:sz w:val="20"/>
          <w:vertAlign w:val="baseline"/>
        </w:rPr>
        <w:t> uniformly-chosen</w:t>
      </w:r>
      <w:r>
        <w:rPr>
          <w:i/>
          <w:w w:val="110"/>
          <w:sz w:val="20"/>
          <w:vertAlign w:val="baseline"/>
        </w:rPr>
        <w:t> h</w:t>
      </w:r>
      <w:r>
        <w:rPr>
          <w:i/>
          <w:spacing w:val="-6"/>
          <w:w w:val="110"/>
          <w:sz w:val="20"/>
          <w:vertAlign w:val="baseline"/>
        </w:rPr>
        <w:t> </w:t>
      </w:r>
      <w:r>
        <w:rPr>
          <w:rFonts w:ascii="Cambria" w:hAnsi="Cambria"/>
          <w:w w:val="110"/>
          <w:sz w:val="20"/>
          <w:vertAlign w:val="baseline"/>
        </w:rPr>
        <w:t>∈</w:t>
      </w:r>
      <w:r>
        <w:rPr>
          <w:rFonts w:ascii="Cambria" w:hAnsi="Cambria"/>
          <w:spacing w:val="-5"/>
          <w:w w:val="110"/>
          <w:sz w:val="20"/>
          <w:vertAlign w:val="baseline"/>
        </w:rPr>
        <w:t> </w:t>
      </w:r>
      <w:r>
        <w:rPr>
          <w:rFonts w:ascii="Cambria" w:hAnsi="Cambria"/>
          <w:w w:val="110"/>
          <w:sz w:val="20"/>
          <w:vertAlign w:val="baseline"/>
        </w:rPr>
        <w:t>H</w:t>
      </w:r>
      <w:r>
        <w:rPr>
          <w:rFonts w:ascii="Cambria" w:hAnsi="Cambria"/>
          <w:w w:val="110"/>
          <w:sz w:val="20"/>
          <w:vertAlign w:val="baseline"/>
        </w:rPr>
        <w:t> </w:t>
      </w:r>
      <w:r>
        <w:rPr>
          <w:i/>
          <w:w w:val="110"/>
          <w:sz w:val="20"/>
          <w:vertAlign w:val="baseline"/>
        </w:rPr>
        <w:t>is</w:t>
      </w:r>
      <w:r>
        <w:rPr>
          <w:i/>
          <w:w w:val="110"/>
          <w:sz w:val="20"/>
          <w:vertAlign w:val="baseline"/>
        </w:rPr>
        <w:t> perfect</w:t>
      </w:r>
      <w:r>
        <w:rPr>
          <w:i/>
          <w:w w:val="110"/>
          <w:sz w:val="20"/>
          <w:vertAlign w:val="baseline"/>
        </w:rPr>
        <w:t> on</w:t>
      </w:r>
      <w:r>
        <w:rPr>
          <w:i/>
          <w:w w:val="110"/>
          <w:sz w:val="20"/>
          <w:vertAlign w:val="baseline"/>
        </w:rPr>
        <w:t> any</w:t>
      </w:r>
      <w:r>
        <w:rPr>
          <w:i/>
          <w:w w:val="110"/>
          <w:sz w:val="20"/>
          <w:vertAlign w:val="baseline"/>
        </w:rPr>
        <w:t> set</w:t>
      </w:r>
      <w:r>
        <w:rPr>
          <w:i/>
          <w:w w:val="110"/>
          <w:sz w:val="20"/>
          <w:vertAlign w:val="baseline"/>
        </w:rPr>
        <w:t> A</w:t>
      </w:r>
      <w:r>
        <w:rPr>
          <w:i/>
          <w:spacing w:val="-6"/>
          <w:w w:val="110"/>
          <w:sz w:val="20"/>
          <w:vertAlign w:val="baseline"/>
        </w:rPr>
        <w:t> </w:t>
      </w:r>
      <w:r>
        <w:rPr>
          <w:rFonts w:ascii="Cambria" w:hAnsi="Cambria"/>
          <w:w w:val="110"/>
          <w:sz w:val="20"/>
          <w:vertAlign w:val="baseline"/>
        </w:rPr>
        <w:t>⊆</w:t>
      </w:r>
      <w:r>
        <w:rPr>
          <w:rFonts w:ascii="Cambria" w:hAnsi="Cambria"/>
          <w:spacing w:val="-5"/>
          <w:w w:val="110"/>
          <w:sz w:val="20"/>
          <w:vertAlign w:val="baseline"/>
        </w:rPr>
        <w:t> </w:t>
      </w:r>
      <w:r>
        <w:rPr>
          <w:w w:val="110"/>
          <w:sz w:val="20"/>
          <w:vertAlign w:val="baseline"/>
        </w:rPr>
        <w:t>[1</w:t>
      </w:r>
      <w:r>
        <w:rPr>
          <w:i/>
          <w:w w:val="110"/>
          <w:sz w:val="20"/>
          <w:vertAlign w:val="baseline"/>
        </w:rPr>
        <w:t>,</w:t>
      </w:r>
      <w:r>
        <w:rPr>
          <w:i/>
          <w:spacing w:val="-13"/>
          <w:w w:val="110"/>
          <w:sz w:val="20"/>
          <w:vertAlign w:val="baseline"/>
        </w:rPr>
        <w:t> </w:t>
      </w:r>
      <w:r>
        <w:rPr>
          <w:i/>
          <w:w w:val="110"/>
          <w:sz w:val="20"/>
          <w:vertAlign w:val="baseline"/>
        </w:rPr>
        <w:t>n</w:t>
      </w:r>
      <w:r>
        <w:rPr>
          <w:w w:val="110"/>
          <w:sz w:val="20"/>
          <w:vertAlign w:val="baseline"/>
        </w:rPr>
        <w:t>]</w:t>
      </w:r>
      <w:r>
        <w:rPr>
          <w:w w:val="110"/>
          <w:sz w:val="20"/>
          <w:vertAlign w:val="baseline"/>
        </w:rPr>
        <w:t> </w:t>
      </w:r>
      <w:r>
        <w:rPr>
          <w:i/>
          <w:w w:val="110"/>
          <w:sz w:val="20"/>
          <w:vertAlign w:val="baseline"/>
        </w:rPr>
        <w:t>with</w:t>
      </w:r>
      <w:r>
        <w:rPr>
          <w:i/>
          <w:w w:val="110"/>
          <w:sz w:val="20"/>
          <w:vertAlign w:val="baseline"/>
        </w:rPr>
        <w:t> high </w:t>
      </w:r>
      <w:r>
        <w:rPr>
          <w:i/>
          <w:w w:val="115"/>
          <w:sz w:val="20"/>
          <w:vertAlign w:val="baseline"/>
        </w:rPr>
        <w:t>probability,</w:t>
      </w:r>
      <w:r>
        <w:rPr>
          <w:i/>
          <w:spacing w:val="-7"/>
          <w:w w:val="115"/>
          <w:sz w:val="20"/>
          <w:vertAlign w:val="baseline"/>
        </w:rPr>
        <w:t> </w:t>
      </w:r>
      <w:r>
        <w:rPr>
          <w:i/>
          <w:w w:val="115"/>
          <w:sz w:val="20"/>
          <w:vertAlign w:val="baseline"/>
        </w:rPr>
        <w:t>i.e.</w:t>
      </w:r>
      <w:r>
        <w:rPr>
          <w:i/>
          <w:spacing w:val="7"/>
          <w:w w:val="115"/>
          <w:sz w:val="20"/>
          <w:vertAlign w:val="baseline"/>
        </w:rPr>
        <w:t> </w:t>
      </w:r>
      <w:r>
        <w:rPr>
          <w:i/>
          <w:w w:val="115"/>
          <w:sz w:val="20"/>
          <w:vertAlign w:val="baseline"/>
        </w:rPr>
        <w:t>with</w:t>
      </w:r>
      <w:r>
        <w:rPr>
          <w:i/>
          <w:spacing w:val="-6"/>
          <w:w w:val="115"/>
          <w:sz w:val="20"/>
          <w:vertAlign w:val="baseline"/>
        </w:rPr>
        <w:t> </w:t>
      </w:r>
      <w:r>
        <w:rPr>
          <w:i/>
          <w:w w:val="115"/>
          <w:sz w:val="20"/>
          <w:vertAlign w:val="baseline"/>
        </w:rPr>
        <w:t>probability</w:t>
      </w:r>
      <w:r>
        <w:rPr>
          <w:i/>
          <w:spacing w:val="-3"/>
          <w:w w:val="115"/>
          <w:sz w:val="20"/>
          <w:vertAlign w:val="baseline"/>
        </w:rPr>
        <w:t> </w:t>
      </w:r>
      <w:r>
        <w:rPr>
          <w:i/>
          <w:w w:val="115"/>
          <w:sz w:val="20"/>
          <w:vertAlign w:val="baseline"/>
        </w:rPr>
        <w:t>at</w:t>
      </w:r>
      <w:r>
        <w:rPr>
          <w:i/>
          <w:spacing w:val="-2"/>
          <w:w w:val="115"/>
          <w:sz w:val="20"/>
          <w:vertAlign w:val="baseline"/>
        </w:rPr>
        <w:t> </w:t>
      </w:r>
      <w:r>
        <w:rPr>
          <w:i/>
          <w:w w:val="115"/>
          <w:sz w:val="20"/>
          <w:vertAlign w:val="baseline"/>
        </w:rPr>
        <w:t>least</w:t>
      </w:r>
      <w:r>
        <w:rPr>
          <w:i/>
          <w:spacing w:val="-3"/>
          <w:w w:val="115"/>
          <w:sz w:val="20"/>
          <w:vertAlign w:val="baseline"/>
        </w:rPr>
        <w:t> </w:t>
      </w:r>
      <w:r>
        <w:rPr>
          <w:w w:val="115"/>
          <w:sz w:val="20"/>
          <w:vertAlign w:val="baseline"/>
        </w:rPr>
        <w:t>1</w:t>
      </w:r>
      <w:r>
        <w:rPr>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i/>
          <w:w w:val="115"/>
          <w:sz w:val="20"/>
          <w:vertAlign w:val="baseline"/>
        </w:rPr>
        <w:t>n</w:t>
      </w:r>
      <w:r>
        <w:rPr>
          <w:rFonts w:ascii="Cambria" w:hAnsi="Cambria"/>
          <w:w w:val="115"/>
          <w:sz w:val="20"/>
          <w:vertAlign w:val="superscript"/>
        </w:rPr>
        <w:t>−</w:t>
      </w:r>
      <w:r>
        <w:rPr>
          <w:i/>
          <w:w w:val="115"/>
          <w:sz w:val="20"/>
          <w:vertAlign w:val="superscript"/>
        </w:rPr>
        <w:t>c</w:t>
      </w:r>
      <w:r>
        <w:rPr>
          <w:i/>
          <w:w w:val="115"/>
          <w:sz w:val="20"/>
          <w:vertAlign w:val="baseline"/>
        </w:rPr>
        <w:t>.</w:t>
      </w:r>
    </w:p>
    <w:p>
      <w:pPr>
        <w:pStyle w:val="BodyText"/>
        <w:spacing w:line="235" w:lineRule="exact" w:before="155"/>
        <w:ind w:left="260"/>
        <w:jc w:val="both"/>
      </w:pPr>
      <w:r>
        <w:rPr>
          <w:i/>
          <w:w w:val="115"/>
        </w:rPr>
        <w:t>Proof.</w:t>
      </w:r>
      <w:r>
        <w:rPr>
          <w:i/>
          <w:spacing w:val="29"/>
          <w:w w:val="115"/>
        </w:rPr>
        <w:t> </w:t>
      </w:r>
      <w:r>
        <w:rPr>
          <w:w w:val="115"/>
        </w:rPr>
        <w:t>Universality</w:t>
      </w:r>
      <w:r>
        <w:rPr>
          <w:spacing w:val="15"/>
          <w:w w:val="115"/>
        </w:rPr>
        <w:t> </w:t>
      </w:r>
      <w:r>
        <w:rPr>
          <w:w w:val="115"/>
        </w:rPr>
        <w:t>means</w:t>
      </w:r>
      <w:r>
        <w:rPr>
          <w:spacing w:val="15"/>
          <w:w w:val="115"/>
        </w:rPr>
        <w:t> </w:t>
      </w:r>
      <w:r>
        <w:rPr>
          <w:w w:val="115"/>
        </w:rPr>
        <w:t>that</w:t>
      </w:r>
      <w:r>
        <w:rPr>
          <w:spacing w:val="16"/>
          <w:w w:val="115"/>
        </w:rPr>
        <w:t> </w:t>
      </w:r>
      <w:r>
        <w:rPr>
          <w:i/>
          <w:w w:val="115"/>
        </w:rPr>
        <w:t>P</w:t>
      </w:r>
      <w:r>
        <w:rPr>
          <w:i/>
          <w:spacing w:val="-25"/>
          <w:w w:val="115"/>
        </w:rPr>
        <w:t> </w:t>
      </w:r>
      <w:r>
        <w:rPr>
          <w:w w:val="115"/>
        </w:rPr>
        <w:t>(</w:t>
      </w:r>
      <w:r>
        <w:rPr>
          <w:i/>
          <w:w w:val="115"/>
        </w:rPr>
        <w:t>h</w:t>
      </w:r>
      <w:r>
        <w:rPr>
          <w:w w:val="115"/>
        </w:rPr>
        <w:t>(</w:t>
      </w:r>
      <w:r>
        <w:rPr>
          <w:i/>
          <w:w w:val="115"/>
        </w:rPr>
        <w:t>x</w:t>
      </w:r>
      <w:r>
        <w:rPr>
          <w:w w:val="115"/>
          <w:vertAlign w:val="subscript"/>
        </w:rPr>
        <w:t>1</w:t>
      </w:r>
      <w:r>
        <w:rPr>
          <w:w w:val="115"/>
          <w:vertAlign w:val="baseline"/>
        </w:rPr>
        <w:t>)</w:t>
      </w:r>
      <w:r>
        <w:rPr>
          <w:spacing w:val="8"/>
          <w:w w:val="125"/>
          <w:vertAlign w:val="baseline"/>
        </w:rPr>
        <w:t> </w:t>
      </w:r>
      <w:r>
        <w:rPr>
          <w:w w:val="125"/>
          <w:vertAlign w:val="baseline"/>
        </w:rPr>
        <w:t>=</w:t>
      </w:r>
      <w:r>
        <w:rPr>
          <w:spacing w:val="8"/>
          <w:w w:val="125"/>
          <w:vertAlign w:val="baseline"/>
        </w:rPr>
        <w:t> </w:t>
      </w:r>
      <w:r>
        <w:rPr>
          <w:i/>
          <w:w w:val="115"/>
          <w:vertAlign w:val="baseline"/>
        </w:rPr>
        <w:t>h</w:t>
      </w:r>
      <w:r>
        <w:rPr>
          <w:w w:val="115"/>
          <w:vertAlign w:val="baseline"/>
        </w:rPr>
        <w:t>(</w:t>
      </w:r>
      <w:r>
        <w:rPr>
          <w:i/>
          <w:w w:val="115"/>
          <w:vertAlign w:val="baseline"/>
        </w:rPr>
        <w:t>x</w:t>
      </w:r>
      <w:r>
        <w:rPr>
          <w:w w:val="115"/>
          <w:vertAlign w:val="subscript"/>
        </w:rPr>
        <w:t>2</w:t>
      </w:r>
      <w:r>
        <w:rPr>
          <w:w w:val="115"/>
          <w:vertAlign w:val="baseline"/>
        </w:rPr>
        <w:t>))</w:t>
      </w:r>
      <w:r>
        <w:rPr>
          <w:spacing w:val="7"/>
          <w:w w:val="125"/>
          <w:vertAlign w:val="baseline"/>
        </w:rPr>
        <w:t> </w:t>
      </w:r>
      <w:r>
        <w:rPr>
          <w:rFonts w:ascii="Cambria" w:hAnsi="Cambria"/>
          <w:w w:val="125"/>
          <w:vertAlign w:val="baseline"/>
        </w:rPr>
        <w:t>≤</w:t>
      </w:r>
      <w:r>
        <w:rPr>
          <w:rFonts w:ascii="Cambria" w:hAnsi="Cambria"/>
          <w:spacing w:val="9"/>
          <w:w w:val="125"/>
          <w:vertAlign w:val="baseline"/>
        </w:rPr>
        <w:t> </w:t>
      </w:r>
      <w:r>
        <w:rPr>
          <w:i/>
          <w:w w:val="115"/>
          <w:vertAlign w:val="baseline"/>
        </w:rPr>
        <w:t>M</w:t>
      </w:r>
      <w:r>
        <w:rPr>
          <w:i/>
          <w:spacing w:val="-30"/>
          <w:w w:val="115"/>
          <w:vertAlign w:val="baseline"/>
        </w:rPr>
        <w:t> </w:t>
      </w:r>
      <w:r>
        <w:rPr>
          <w:rFonts w:ascii="Cambria" w:hAnsi="Cambria"/>
          <w:w w:val="125"/>
          <w:vertAlign w:val="superscript"/>
        </w:rPr>
        <w:t>−</w:t>
      </w:r>
      <w:r>
        <w:rPr>
          <w:w w:val="125"/>
          <w:vertAlign w:val="superscript"/>
        </w:rPr>
        <w:t>1</w:t>
      </w:r>
      <w:r>
        <w:rPr>
          <w:spacing w:val="19"/>
          <w:w w:val="125"/>
          <w:vertAlign w:val="baseline"/>
        </w:rPr>
        <w:t> </w:t>
      </w:r>
      <w:r>
        <w:rPr>
          <w:w w:val="115"/>
          <w:vertAlign w:val="baseline"/>
        </w:rPr>
        <w:t>for</w:t>
      </w:r>
      <w:r>
        <w:rPr>
          <w:spacing w:val="16"/>
          <w:w w:val="115"/>
          <w:vertAlign w:val="baseline"/>
        </w:rPr>
        <w:t> </w:t>
      </w:r>
      <w:r>
        <w:rPr>
          <w:w w:val="115"/>
          <w:vertAlign w:val="baseline"/>
        </w:rPr>
        <w:t>any</w:t>
      </w:r>
      <w:r>
        <w:rPr>
          <w:spacing w:val="15"/>
          <w:w w:val="115"/>
          <w:vertAlign w:val="baseline"/>
        </w:rPr>
        <w:t> </w:t>
      </w:r>
      <w:r>
        <w:rPr>
          <w:i/>
          <w:w w:val="115"/>
          <w:vertAlign w:val="baseline"/>
        </w:rPr>
        <w:t>x</w:t>
      </w:r>
      <w:r>
        <w:rPr>
          <w:w w:val="115"/>
          <w:vertAlign w:val="subscript"/>
        </w:rPr>
        <w:t>1</w:t>
      </w:r>
      <w:r>
        <w:rPr>
          <w:spacing w:val="21"/>
          <w:w w:val="115"/>
          <w:vertAlign w:val="baseline"/>
        </w:rPr>
        <w:t> </w:t>
      </w:r>
      <w:r>
        <w:rPr>
          <w:rFonts w:ascii="Cambria" w:hAnsi="Cambria"/>
          <w:w w:val="115"/>
          <w:vertAlign w:val="baseline"/>
        </w:rPr>
        <w:t≯</w:t>
      </w:r>
      <w:r>
        <w:rPr>
          <w:w w:val="115"/>
          <w:vertAlign w:val="baseline"/>
        </w:rPr>
        <w:t>=</w:t>
      </w:r>
      <w:r>
        <w:rPr>
          <w:spacing w:val="13"/>
          <w:w w:val="115"/>
          <w:vertAlign w:val="baseline"/>
        </w:rPr>
        <w:t> </w:t>
      </w:r>
      <w:r>
        <w:rPr>
          <w:i/>
          <w:w w:val="115"/>
          <w:vertAlign w:val="baseline"/>
        </w:rPr>
        <w:t>x</w:t>
      </w:r>
      <w:r>
        <w:rPr>
          <w:w w:val="115"/>
          <w:vertAlign w:val="subscript"/>
        </w:rPr>
        <w:t>2</w:t>
      </w:r>
      <w:r>
        <w:rPr>
          <w:w w:val="115"/>
          <w:vertAlign w:val="baseline"/>
        </w:rPr>
        <w:t>.</w:t>
      </w:r>
      <w:r>
        <w:rPr>
          <w:spacing w:val="53"/>
          <w:w w:val="115"/>
          <w:vertAlign w:val="baseline"/>
        </w:rPr>
        <w:t> </w:t>
      </w:r>
      <w:r>
        <w:rPr>
          <w:w w:val="115"/>
          <w:vertAlign w:val="baseline"/>
        </w:rPr>
        <w:t>Since</w:t>
      </w:r>
      <w:r>
        <w:rPr>
          <w:spacing w:val="15"/>
          <w:w w:val="115"/>
          <w:vertAlign w:val="baseline"/>
        </w:rPr>
        <w:t> </w:t>
      </w:r>
      <w:r>
        <w:rPr>
          <w:w w:val="115"/>
          <w:vertAlign w:val="baseline"/>
        </w:rPr>
        <w:t>there</w:t>
      </w:r>
      <w:r>
        <w:rPr>
          <w:spacing w:val="15"/>
          <w:w w:val="115"/>
          <w:vertAlign w:val="baseline"/>
        </w:rPr>
        <w:t> </w:t>
      </w:r>
      <w:r>
        <w:rPr>
          <w:w w:val="115"/>
          <w:vertAlign w:val="baseline"/>
        </w:rPr>
        <w:t>are</w:t>
      </w:r>
      <w:r>
        <w:rPr>
          <w:spacing w:val="15"/>
          <w:w w:val="115"/>
          <w:vertAlign w:val="baseline"/>
        </w:rPr>
        <w:t> </w:t>
      </w:r>
      <w:r>
        <w:rPr>
          <w:w w:val="115"/>
          <w:vertAlign w:val="baseline"/>
        </w:rPr>
        <w:t>at</w:t>
      </w:r>
      <w:r>
        <w:rPr>
          <w:spacing w:val="16"/>
          <w:w w:val="115"/>
          <w:vertAlign w:val="baseline"/>
        </w:rPr>
        <w:t> </w:t>
      </w:r>
      <w:r>
        <w:rPr>
          <w:spacing w:val="-4"/>
          <w:w w:val="115"/>
          <w:vertAlign w:val="baseline"/>
        </w:rPr>
        <w:t>most</w:t>
      </w:r>
    </w:p>
    <w:p>
      <w:pPr>
        <w:pStyle w:val="BodyText"/>
        <w:spacing w:line="235" w:lineRule="auto"/>
        <w:ind w:left="260" w:right="617"/>
        <w:jc w:val="both"/>
      </w:pPr>
      <w:r>
        <w:rPr/>
        <mc:AlternateContent>
          <mc:Choice Requires="wps">
            <w:drawing>
              <wp:anchor distT="0" distB="0" distL="0" distR="0" allowOverlap="1" layoutInCell="1" locked="0" behindDoc="1" simplePos="0" relativeHeight="480788992">
                <wp:simplePos x="0" y="0"/>
                <wp:positionH relativeFrom="page">
                  <wp:posOffset>6600176</wp:posOffset>
                </wp:positionH>
                <wp:positionV relativeFrom="paragraph">
                  <wp:posOffset>341787</wp:posOffset>
                </wp:positionV>
                <wp:extent cx="86360" cy="85725"/>
                <wp:effectExtent l="0" t="0" r="0" b="0"/>
                <wp:wrapNone/>
                <wp:docPr id="759" name="Group 759"/>
                <wp:cNvGraphicFramePr>
                  <a:graphicFrameLocks/>
                </wp:cNvGraphicFramePr>
                <a:graphic>
                  <a:graphicData uri="http://schemas.microsoft.com/office/word/2010/wordprocessingGroup">
                    <wpg:wgp>
                      <wpg:cNvPr id="759" name="Group 759"/>
                      <wpg:cNvGrpSpPr/>
                      <wpg:grpSpPr>
                        <a:xfrm>
                          <a:off x="0" y="0"/>
                          <a:ext cx="86360" cy="85725"/>
                          <a:chExt cx="86360" cy="85725"/>
                        </a:xfrm>
                      </wpg:grpSpPr>
                      <wps:wsp>
                        <wps:cNvPr id="760" name="Graphic 760"/>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1" name="Graphic 761"/>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62" name="Graphic 762"/>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63" name="Graphic 763"/>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26.912397pt;width:6.8pt;height:6.75pt;mso-position-horizontal-relative:page;mso-position-vertical-relative:paragraph;z-index:-22527488" id="docshapegroup595" coordorigin="10394,538" coordsize="136,135">
                <v:line style="position:absolute" from="10398,673" to="10398,538" stroked="true" strokeweight=".398pt" strokecolor="#000000">
                  <v:stroke dashstyle="solid"/>
                </v:line>
                <v:line style="position:absolute" from="10402,542" to="10521,542" stroked="true" strokeweight=".398pt" strokecolor="#000000">
                  <v:stroke dashstyle="solid"/>
                </v:line>
                <v:line style="position:absolute" from="10402,669" to="10521,669" stroked="true" strokeweight=".398pt" strokecolor="#000000">
                  <v:stroke dashstyle="solid"/>
                </v:line>
                <v:line style="position:absolute" from="10525,673" to="10525,538" stroked="true" strokeweight=".398pt" strokecolor="#000000">
                  <v:stroke dashstyle="solid"/>
                </v:line>
                <w10:wrap type="none"/>
              </v:group>
            </w:pict>
          </mc:Fallback>
        </mc:AlternateContent>
      </w:r>
      <w:r>
        <w:rPr>
          <w:rFonts w:ascii="Cambria" w:hAnsi="Cambria"/>
          <w:w w:val="110"/>
        </w:rPr>
        <w:t>|</w:t>
      </w:r>
      <w:r>
        <w:rPr>
          <w:i/>
          <w:w w:val="110"/>
        </w:rPr>
        <w:t>A</w:t>
      </w:r>
      <w:r>
        <w:rPr>
          <w:rFonts w:ascii="Cambria" w:hAnsi="Cambria"/>
          <w:w w:val="110"/>
        </w:rPr>
        <w:t>|</w:t>
      </w:r>
      <w:r>
        <w:rPr>
          <w:w w:val="110"/>
          <w:position w:val="7"/>
          <w:sz w:val="14"/>
        </w:rPr>
        <w:t>2</w:t>
      </w:r>
      <w:r>
        <w:rPr>
          <w:spacing w:val="40"/>
          <w:w w:val="110"/>
          <w:position w:val="7"/>
          <w:sz w:val="14"/>
        </w:rPr>
        <w:t> </w:t>
      </w:r>
      <w:r>
        <w:rPr>
          <w:rFonts w:ascii="Cambria" w:hAnsi="Cambria"/>
          <w:w w:val="110"/>
        </w:rPr>
        <w:t>≤</w:t>
      </w:r>
      <w:r>
        <w:rPr>
          <w:rFonts w:ascii="Cambria" w:hAnsi="Cambria"/>
          <w:w w:val="110"/>
        </w:rPr>
        <w:t> </w:t>
      </w:r>
      <w:r>
        <w:rPr>
          <w:i/>
          <w:w w:val="110"/>
        </w:rPr>
        <w:t>n</w:t>
      </w:r>
      <w:r>
        <w:rPr>
          <w:w w:val="110"/>
          <w:vertAlign w:val="superscript"/>
        </w:rPr>
        <w:t>2</w:t>
      </w:r>
      <w:r>
        <w:rPr>
          <w:w w:val="110"/>
          <w:vertAlign w:val="baseline"/>
        </w:rPr>
        <w:t> pairs</w:t>
      </w:r>
      <w:r>
        <w:rPr>
          <w:w w:val="110"/>
          <w:vertAlign w:val="baseline"/>
        </w:rPr>
        <w:t> of</w:t>
      </w:r>
      <w:r>
        <w:rPr>
          <w:w w:val="110"/>
          <w:vertAlign w:val="baseline"/>
        </w:rPr>
        <w:t> distinct</w:t>
      </w:r>
      <w:r>
        <w:rPr>
          <w:w w:val="110"/>
          <w:vertAlign w:val="baseline"/>
        </w:rPr>
        <w:t> elements</w:t>
      </w:r>
      <w:r>
        <w:rPr>
          <w:w w:val="110"/>
          <w:vertAlign w:val="baseline"/>
        </w:rPr>
        <w:t> in</w:t>
      </w:r>
      <w:r>
        <w:rPr>
          <w:w w:val="110"/>
          <w:vertAlign w:val="baseline"/>
        </w:rPr>
        <w:t> </w:t>
      </w:r>
      <w:r>
        <w:rPr>
          <w:rFonts w:ascii="Cambria" w:hAnsi="Cambria"/>
          <w:w w:val="110"/>
          <w:vertAlign w:val="baseline"/>
        </w:rPr>
        <w:t>|</w:t>
      </w:r>
      <w:r>
        <w:rPr>
          <w:i/>
          <w:w w:val="110"/>
          <w:vertAlign w:val="baseline"/>
        </w:rPr>
        <w:t>A</w:t>
      </w:r>
      <w:r>
        <w:rPr>
          <w:rFonts w:ascii="Cambria" w:hAnsi="Cambria"/>
          <w:w w:val="110"/>
          <w:vertAlign w:val="baseline"/>
        </w:rPr>
        <w:t>|</w:t>
      </w:r>
      <w:r>
        <w:rPr>
          <w:w w:val="110"/>
          <w:vertAlign w:val="baseline"/>
        </w:rPr>
        <w:t>,</w:t>
      </w:r>
      <w:r>
        <w:rPr>
          <w:w w:val="110"/>
          <w:vertAlign w:val="baseline"/>
        </w:rPr>
        <w:t> by</w:t>
      </w:r>
      <w:r>
        <w:rPr>
          <w:w w:val="110"/>
          <w:vertAlign w:val="baseline"/>
        </w:rPr>
        <w:t> union</w:t>
      </w:r>
      <w:r>
        <w:rPr>
          <w:w w:val="110"/>
          <w:vertAlign w:val="baseline"/>
        </w:rPr>
        <w:t> bound</w:t>
      </w:r>
      <w:r>
        <w:rPr>
          <w:w w:val="110"/>
          <w:vertAlign w:val="baseline"/>
        </w:rPr>
        <w:t> the</w:t>
      </w:r>
      <w:r>
        <w:rPr>
          <w:w w:val="110"/>
          <w:vertAlign w:val="baseline"/>
        </w:rPr>
        <w:t> probability</w:t>
      </w:r>
      <w:r>
        <w:rPr>
          <w:w w:val="110"/>
          <w:vertAlign w:val="baseline"/>
        </w:rPr>
        <w:t> of</w:t>
      </w:r>
      <w:r>
        <w:rPr>
          <w:w w:val="110"/>
          <w:vertAlign w:val="baseline"/>
        </w:rPr>
        <w:t> having</w:t>
      </w:r>
      <w:r>
        <w:rPr>
          <w:w w:val="110"/>
          <w:vertAlign w:val="baseline"/>
        </w:rPr>
        <w:t> at</w:t>
      </w:r>
      <w:r>
        <w:rPr>
          <w:w w:val="110"/>
          <w:vertAlign w:val="baseline"/>
        </w:rPr>
        <w:t> least</w:t>
      </w:r>
      <w:r>
        <w:rPr>
          <w:w w:val="110"/>
          <w:vertAlign w:val="baseline"/>
        </w:rPr>
        <w:t> one collision</w:t>
      </w:r>
      <w:r>
        <w:rPr>
          <w:spacing w:val="-5"/>
          <w:w w:val="110"/>
          <w:vertAlign w:val="baseline"/>
        </w:rPr>
        <w:t> </w:t>
      </w:r>
      <w:r>
        <w:rPr>
          <w:w w:val="110"/>
          <w:vertAlign w:val="baseline"/>
        </w:rPr>
        <w:t>is</w:t>
      </w:r>
      <w:r>
        <w:rPr>
          <w:w w:val="110"/>
          <w:vertAlign w:val="baseline"/>
        </w:rPr>
        <w:t> at</w:t>
      </w:r>
      <w:r>
        <w:rPr>
          <w:w w:val="110"/>
          <w:vertAlign w:val="baseline"/>
        </w:rPr>
        <w:t> most</w:t>
      </w:r>
      <w:r>
        <w:rPr>
          <w:w w:val="110"/>
          <w:vertAlign w:val="baseline"/>
        </w:rPr>
        <w:t> </w:t>
      </w:r>
      <w:r>
        <w:rPr>
          <w:i/>
          <w:w w:val="110"/>
          <w:vertAlign w:val="baseline"/>
        </w:rPr>
        <w:t>n</w:t>
      </w:r>
      <w:r>
        <w:rPr>
          <w:w w:val="110"/>
          <w:vertAlign w:val="superscript"/>
        </w:rPr>
        <w:t>2</w:t>
      </w:r>
      <w:r>
        <w:rPr>
          <w:i/>
          <w:w w:val="110"/>
          <w:vertAlign w:val="baseline"/>
        </w:rPr>
        <w:t>/M</w:t>
      </w:r>
      <w:r>
        <w:rPr>
          <w:i/>
          <w:spacing w:val="-13"/>
          <w:w w:val="110"/>
          <w:vertAlign w:val="baseline"/>
        </w:rPr>
        <w:t> </w:t>
      </w:r>
      <w:r>
        <w:rPr>
          <w:w w:val="110"/>
          <w:vertAlign w:val="baseline"/>
        </w:rPr>
        <w:t>.</w:t>
      </w:r>
      <w:r>
        <w:rPr>
          <w:spacing w:val="40"/>
          <w:w w:val="110"/>
          <w:vertAlign w:val="baseline"/>
        </w:rPr>
        <w:t> </w:t>
      </w:r>
      <w:r>
        <w:rPr>
          <w:w w:val="110"/>
          <w:vertAlign w:val="baseline"/>
        </w:rPr>
        <w:t>By</w:t>
      </w:r>
      <w:r>
        <w:rPr>
          <w:w w:val="110"/>
          <w:vertAlign w:val="baseline"/>
        </w:rPr>
        <w:t> choosing</w:t>
      </w:r>
      <w:r>
        <w:rPr>
          <w:w w:val="110"/>
          <w:vertAlign w:val="baseline"/>
        </w:rPr>
        <w:t> </w:t>
      </w:r>
      <w:r>
        <w:rPr>
          <w:i/>
          <w:w w:val="110"/>
          <w:vertAlign w:val="baseline"/>
        </w:rPr>
        <w:t>M </w:t>
      </w:r>
      <w:r>
        <w:rPr>
          <w:rFonts w:ascii="Cambria" w:hAnsi="Cambria"/>
          <w:w w:val="110"/>
          <w:vertAlign w:val="baseline"/>
        </w:rPr>
        <w:t>≥</w:t>
      </w:r>
      <w:r>
        <w:rPr>
          <w:rFonts w:ascii="Cambria" w:hAnsi="Cambria"/>
          <w:w w:val="110"/>
          <w:vertAlign w:val="baseline"/>
        </w:rPr>
        <w:t> </w:t>
      </w:r>
      <w:r>
        <w:rPr>
          <w:i/>
          <w:w w:val="115"/>
          <w:vertAlign w:val="baseline"/>
        </w:rPr>
        <w:t>n</w:t>
      </w:r>
      <w:r>
        <w:rPr>
          <w:i/>
          <w:w w:val="115"/>
          <w:vertAlign w:val="superscript"/>
        </w:rPr>
        <w:t>c</w:t>
      </w:r>
      <w:r>
        <w:rPr>
          <w:w w:val="115"/>
          <w:vertAlign w:val="superscript"/>
        </w:rPr>
        <w:t>+2</w:t>
      </w:r>
      <w:r>
        <w:rPr>
          <w:w w:val="115"/>
          <w:vertAlign w:val="baseline"/>
        </w:rPr>
        <w:t> </w:t>
      </w:r>
      <w:r>
        <w:rPr>
          <w:w w:val="110"/>
          <w:vertAlign w:val="baseline"/>
        </w:rPr>
        <w:t>we</w:t>
      </w:r>
      <w:r>
        <w:rPr>
          <w:w w:val="110"/>
          <w:vertAlign w:val="baseline"/>
        </w:rPr>
        <w:t> have</w:t>
      </w:r>
      <w:r>
        <w:rPr>
          <w:w w:val="110"/>
          <w:vertAlign w:val="baseline"/>
        </w:rPr>
        <w:t> at</w:t>
      </w:r>
      <w:r>
        <w:rPr>
          <w:w w:val="110"/>
          <w:vertAlign w:val="baseline"/>
        </w:rPr>
        <w:t> least</w:t>
      </w:r>
      <w:r>
        <w:rPr>
          <w:w w:val="110"/>
          <w:vertAlign w:val="baseline"/>
        </w:rPr>
        <w:t> one</w:t>
      </w:r>
      <w:r>
        <w:rPr>
          <w:w w:val="110"/>
          <w:vertAlign w:val="baseline"/>
        </w:rPr>
        <w:t> collision</w:t>
      </w:r>
      <w:r>
        <w:rPr>
          <w:w w:val="110"/>
          <w:vertAlign w:val="baseline"/>
        </w:rPr>
        <w:t> with</w:t>
      </w:r>
      <w:r>
        <w:rPr>
          <w:w w:val="110"/>
          <w:vertAlign w:val="baseline"/>
        </w:rPr>
        <w:t> probability</w:t>
      </w:r>
      <w:r>
        <w:rPr>
          <w:w w:val="110"/>
          <w:vertAlign w:val="baseline"/>
        </w:rPr>
        <w:t> at most </w:t>
      </w:r>
      <w:r>
        <w:rPr>
          <w:i/>
          <w:w w:val="115"/>
          <w:vertAlign w:val="baseline"/>
        </w:rPr>
        <w:t>n</w:t>
      </w:r>
      <w:r>
        <w:rPr>
          <w:rFonts w:ascii="Cambria" w:hAnsi="Cambria"/>
          <w:w w:val="115"/>
          <w:vertAlign w:val="superscript"/>
        </w:rPr>
        <w:t>−</w:t>
      </w:r>
      <w:r>
        <w:rPr>
          <w:i/>
          <w:w w:val="115"/>
          <w:vertAlign w:val="superscript"/>
        </w:rPr>
        <w:t>c</w:t>
      </w:r>
      <w:r>
        <w:rPr>
          <w:w w:val="115"/>
          <w:vertAlign w:val="baseline"/>
        </w:rPr>
        <w:t>, </w:t>
      </w:r>
      <w:r>
        <w:rPr>
          <w:w w:val="110"/>
          <w:vertAlign w:val="baseline"/>
        </w:rPr>
        <w:t>i.e.</w:t>
      </w:r>
      <w:r>
        <w:rPr>
          <w:spacing w:val="40"/>
          <w:w w:val="110"/>
          <w:vertAlign w:val="baseline"/>
        </w:rPr>
        <w:t> </w:t>
      </w:r>
      <w:r>
        <w:rPr>
          <w:w w:val="110"/>
          <w:vertAlign w:val="baseline"/>
        </w:rPr>
        <w:t>our function is perfect with probability at least 1</w:t>
      </w:r>
      <w:r>
        <w:rPr>
          <w:spacing w:val="-1"/>
          <w:w w:val="110"/>
          <w:vertAlign w:val="baseline"/>
        </w:rPr>
        <w:t> </w:t>
      </w:r>
      <w:r>
        <w:rPr>
          <w:rFonts w:ascii="Cambria" w:hAnsi="Cambria"/>
          <w:w w:val="110"/>
          <w:vertAlign w:val="baseline"/>
        </w:rPr>
        <w:t>− </w:t>
      </w:r>
      <w:r>
        <w:rPr>
          <w:i/>
          <w:w w:val="115"/>
          <w:vertAlign w:val="baseline"/>
        </w:rPr>
        <w:t>n</w:t>
      </w:r>
      <w:r>
        <w:rPr>
          <w:rFonts w:ascii="Cambria" w:hAnsi="Cambria"/>
          <w:w w:val="115"/>
          <w:vertAlign w:val="superscript"/>
        </w:rPr>
        <w:t>−</w:t>
      </w:r>
      <w:r>
        <w:rPr>
          <w:i/>
          <w:w w:val="115"/>
          <w:vertAlign w:val="superscript"/>
        </w:rPr>
        <w:t>c</w:t>
      </w:r>
      <w:r>
        <w:rPr>
          <w:w w:val="115"/>
          <w:vertAlign w:val="baseline"/>
        </w:rPr>
        <w:t>.</w:t>
      </w:r>
    </w:p>
    <w:p>
      <w:pPr>
        <w:pStyle w:val="BodyText"/>
        <w:spacing w:line="213" w:lineRule="auto" w:before="171"/>
        <w:ind w:left="260" w:right="618" w:firstLine="298"/>
        <w:jc w:val="both"/>
      </w:pPr>
      <w:r>
        <w:rPr/>
        <mc:AlternateContent>
          <mc:Choice Requires="wps">
            <w:drawing>
              <wp:anchor distT="0" distB="0" distL="0" distR="0" allowOverlap="1" layoutInCell="1" locked="0" behindDoc="1" simplePos="0" relativeHeight="480793088">
                <wp:simplePos x="0" y="0"/>
                <wp:positionH relativeFrom="page">
                  <wp:posOffset>2224734</wp:posOffset>
                </wp:positionH>
                <wp:positionV relativeFrom="paragraph">
                  <wp:posOffset>270447</wp:posOffset>
                </wp:positionV>
                <wp:extent cx="4396105" cy="219710"/>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4396105" cy="219710"/>
                        </a:xfrm>
                        <a:prstGeom prst="rect">
                          <a:avLst/>
                        </a:prstGeom>
                      </wps:spPr>
                      <wps:txbx>
                        <w:txbxContent>
                          <w:p>
                            <w:pPr>
                              <w:tabs>
                                <w:tab w:pos="6865"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41"/>
                                <w:w w:val="115"/>
                                <w:sz w:val="20"/>
                              </w:rPr>
                              <w:t>H</w:t>
                            </w:r>
                          </w:p>
                        </w:txbxContent>
                      </wps:txbx>
                      <wps:bodyPr wrap="square" lIns="0" tIns="0" rIns="0" bIns="0" rtlCol="0">
                        <a:noAutofit/>
                      </wps:bodyPr>
                    </wps:wsp>
                  </a:graphicData>
                </a:graphic>
              </wp:anchor>
            </w:drawing>
          </mc:Choice>
          <mc:Fallback>
            <w:pict>
              <v:shape style="position:absolute;margin-left:175.175949pt;margin-top:21.295044pt;width:346.15pt;height:17.3pt;mso-position-horizontal-relative:page;mso-position-vertical-relative:paragraph;z-index:-22523392" type="#_x0000_t202" id="docshape596" filled="false" stroked="false">
                <v:textbox inset="0,0,0,0">
                  <w:txbxContent>
                    <w:p>
                      <w:pPr>
                        <w:tabs>
                          <w:tab w:pos="6865"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41"/>
                          <w:w w:val="115"/>
                          <w:sz w:val="20"/>
                        </w:rPr>
                        <w:t>H</w:t>
                      </w:r>
                    </w:p>
                  </w:txbxContent>
                </v:textbox>
                <w10:wrap type="none"/>
              </v:shape>
            </w:pict>
          </mc:Fallback>
        </mc:AlternateContent>
      </w:r>
      <w:r>
        <w:rPr/>
        <mc:AlternateContent>
          <mc:Choice Requires="wps">
            <w:drawing>
              <wp:anchor distT="0" distB="0" distL="0" distR="0" allowOverlap="1" layoutInCell="1" locked="0" behindDoc="1" simplePos="0" relativeHeight="480793600">
                <wp:simplePos x="0" y="0"/>
                <wp:positionH relativeFrom="page">
                  <wp:posOffset>2828002</wp:posOffset>
                </wp:positionH>
                <wp:positionV relativeFrom="paragraph">
                  <wp:posOffset>118605</wp:posOffset>
                </wp:positionV>
                <wp:extent cx="84455" cy="21971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22.677399pt;margin-top:9.339045pt;width:6.65pt;height:17.3pt;mso-position-horizontal-relative:page;mso-position-vertical-relative:paragraph;z-index:-22522880" type="#_x0000_t202" id="docshape59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Note</w:t>
      </w:r>
      <w:r>
        <w:rPr>
          <w:spacing w:val="26"/>
          <w:w w:val="110"/>
        </w:rPr>
        <w:t> </w:t>
      </w:r>
      <w:r>
        <w:rPr>
          <w:w w:val="110"/>
        </w:rPr>
        <w:t>that,</w:t>
      </w:r>
      <w:r>
        <w:rPr>
          <w:spacing w:val="31"/>
          <w:w w:val="110"/>
        </w:rPr>
        <w:t> </w:t>
      </w:r>
      <w:r>
        <w:rPr>
          <w:w w:val="110"/>
        </w:rPr>
        <w:t>by</w:t>
      </w:r>
      <w:r>
        <w:rPr>
          <w:spacing w:val="26"/>
          <w:w w:val="110"/>
        </w:rPr>
        <w:t> </w:t>
      </w:r>
      <w:r>
        <w:rPr>
          <w:w w:val="110"/>
        </w:rPr>
        <w:t>choosing</w:t>
      </w:r>
      <w:r>
        <w:rPr>
          <w:spacing w:val="26"/>
          <w:w w:val="110"/>
        </w:rPr>
        <w:t> </w:t>
      </w:r>
      <w:r>
        <w:rPr>
          <w:i/>
          <w:w w:val="110"/>
        </w:rPr>
        <w:t>M</w:t>
      </w:r>
      <w:r>
        <w:rPr>
          <w:i/>
          <w:spacing w:val="80"/>
          <w:w w:val="110"/>
        </w:rPr>
        <w:t>  </w:t>
      </w:r>
      <w:r>
        <w:rPr>
          <w:w w:val="110"/>
        </w:rPr>
        <w:t>Θ(</w:t>
      </w:r>
      <w:r>
        <w:rPr>
          <w:i/>
          <w:w w:val="110"/>
        </w:rPr>
        <w:t>n</w:t>
      </w:r>
      <w:r>
        <w:rPr>
          <w:i/>
          <w:w w:val="110"/>
          <w:vertAlign w:val="superscript"/>
        </w:rPr>
        <w:t>c</w:t>
      </w:r>
      <w:r>
        <w:rPr>
          <w:w w:val="110"/>
          <w:vertAlign w:val="superscript"/>
        </w:rPr>
        <w:t>+2</w:t>
      </w:r>
      <w:r>
        <w:rPr>
          <w:w w:val="110"/>
          <w:vertAlign w:val="baseline"/>
        </w:rPr>
        <w:t>),</w:t>
      </w:r>
      <w:r>
        <w:rPr>
          <w:spacing w:val="31"/>
          <w:w w:val="110"/>
          <w:vertAlign w:val="baseline"/>
        </w:rPr>
        <w:t> </w:t>
      </w:r>
      <w:r>
        <w:rPr>
          <w:w w:val="110"/>
          <w:vertAlign w:val="baseline"/>
        </w:rPr>
        <w:t>one</w:t>
      </w:r>
      <w:r>
        <w:rPr>
          <w:spacing w:val="26"/>
          <w:w w:val="110"/>
          <w:vertAlign w:val="baseline"/>
        </w:rPr>
        <w:t> </w:t>
      </w:r>
      <w:r>
        <w:rPr>
          <w:w w:val="110"/>
          <w:vertAlign w:val="baseline"/>
        </w:rPr>
        <w:t>hash</w:t>
      </w:r>
      <w:r>
        <w:rPr>
          <w:spacing w:val="26"/>
          <w:w w:val="110"/>
          <w:vertAlign w:val="baseline"/>
        </w:rPr>
        <w:t> </w:t>
      </w:r>
      <w:r>
        <w:rPr>
          <w:w w:val="110"/>
          <w:vertAlign w:val="baseline"/>
        </w:rPr>
        <w:t>value</w:t>
      </w:r>
      <w:r>
        <w:rPr>
          <w:spacing w:val="25"/>
          <w:w w:val="110"/>
          <w:vertAlign w:val="baseline"/>
        </w:rPr>
        <w:t> </w:t>
      </w:r>
      <w:r>
        <w:rPr>
          <w:w w:val="110"/>
          <w:vertAlign w:val="baseline"/>
        </w:rPr>
        <w:t>(as</w:t>
      </w:r>
      <w:r>
        <w:rPr>
          <w:spacing w:val="26"/>
          <w:w w:val="110"/>
          <w:vertAlign w:val="baseline"/>
        </w:rPr>
        <w:t> </w:t>
      </w:r>
      <w:r>
        <w:rPr>
          <w:w w:val="110"/>
          <w:vertAlign w:val="baseline"/>
        </w:rPr>
        <w:t>well</w:t>
      </w:r>
      <w:r>
        <w:rPr>
          <w:spacing w:val="26"/>
          <w:w w:val="110"/>
          <w:vertAlign w:val="baseline"/>
        </w:rPr>
        <w:t> </w:t>
      </w:r>
      <w:r>
        <w:rPr>
          <w:w w:val="110"/>
          <w:vertAlign w:val="baseline"/>
        </w:rPr>
        <w:t>as</w:t>
      </w:r>
      <w:r>
        <w:rPr>
          <w:spacing w:val="26"/>
          <w:w w:val="110"/>
          <w:vertAlign w:val="baseline"/>
        </w:rPr>
        <w:t> </w:t>
      </w:r>
      <w:r>
        <w:rPr>
          <w:w w:val="110"/>
          <w:vertAlign w:val="baseline"/>
        </w:rPr>
        <w:t>the</w:t>
      </w:r>
      <w:r>
        <w:rPr>
          <w:spacing w:val="26"/>
          <w:w w:val="110"/>
          <w:vertAlign w:val="baseline"/>
        </w:rPr>
        <w:t> </w:t>
      </w:r>
      <w:r>
        <w:rPr>
          <w:w w:val="110"/>
          <w:vertAlign w:val="baseline"/>
        </w:rPr>
        <w:t>hash</w:t>
      </w:r>
      <w:r>
        <w:rPr>
          <w:spacing w:val="25"/>
          <w:w w:val="110"/>
          <w:vertAlign w:val="baseline"/>
        </w:rPr>
        <w:t> </w:t>
      </w:r>
      <w:r>
        <w:rPr>
          <w:w w:val="110"/>
          <w:vertAlign w:val="baseline"/>
        </w:rPr>
        <w:t>function</w:t>
      </w:r>
      <w:r>
        <w:rPr>
          <w:spacing w:val="26"/>
          <w:w w:val="110"/>
          <w:vertAlign w:val="baseline"/>
        </w:rPr>
        <w:t> </w:t>
      </w:r>
      <w:r>
        <w:rPr>
          <w:w w:val="110"/>
          <w:vertAlign w:val="baseline"/>
        </w:rPr>
        <w:t>itself)</w:t>
      </w:r>
      <w:r>
        <w:rPr>
          <w:spacing w:val="26"/>
          <w:w w:val="110"/>
          <w:vertAlign w:val="baseline"/>
        </w:rPr>
        <w:t> </w:t>
      </w:r>
      <w:r>
        <w:rPr>
          <w:w w:val="110"/>
          <w:vertAlign w:val="baseline"/>
        </w:rPr>
        <w:t>can be</w:t>
      </w:r>
      <w:r>
        <w:rPr>
          <w:w w:val="110"/>
          <w:vertAlign w:val="baseline"/>
        </w:rPr>
        <w:t> stored</w:t>
      </w:r>
      <w:r>
        <w:rPr>
          <w:w w:val="110"/>
          <w:vertAlign w:val="baseline"/>
        </w:rPr>
        <w:t> in</w:t>
      </w:r>
      <w:r>
        <w:rPr>
          <w:w w:val="110"/>
          <w:vertAlign w:val="baseline"/>
        </w:rPr>
        <w:t> log</w:t>
      </w:r>
      <w:r>
        <w:rPr>
          <w:w w:val="110"/>
          <w:vertAlign w:val="subscript"/>
        </w:rPr>
        <w:t>2</w:t>
      </w:r>
      <w:r>
        <w:rPr>
          <w:spacing w:val="-13"/>
          <w:w w:val="110"/>
          <w:vertAlign w:val="baseline"/>
        </w:rPr>
        <w:t> </w:t>
      </w:r>
      <w:r>
        <w:rPr>
          <w:i/>
          <w:w w:val="110"/>
          <w:vertAlign w:val="baseline"/>
        </w:rPr>
        <w:t>M</w:t>
      </w:r>
      <w:r>
        <w:rPr>
          <w:i/>
          <w:spacing w:val="80"/>
          <w:w w:val="110"/>
          <w:vertAlign w:val="baseline"/>
        </w:rPr>
        <w:t> </w:t>
      </w:r>
      <w:r>
        <w:rPr>
          <w:i/>
          <w:w w:val="110"/>
          <w:vertAlign w:val="baseline"/>
        </w:rPr>
        <w:t>O</w:t>
      </w:r>
      <w:r>
        <w:rPr>
          <w:w w:val="110"/>
          <w:vertAlign w:val="baseline"/>
        </w:rPr>
        <w:t>(log</w:t>
      </w:r>
      <w:r>
        <w:rPr>
          <w:spacing w:val="-13"/>
          <w:w w:val="110"/>
          <w:vertAlign w:val="baseline"/>
        </w:rPr>
        <w:t> </w:t>
      </w:r>
      <w:r>
        <w:rPr>
          <w:i/>
          <w:w w:val="110"/>
          <w:vertAlign w:val="baseline"/>
        </w:rPr>
        <w:t>n</w:t>
      </w:r>
      <w:r>
        <w:rPr>
          <w:w w:val="110"/>
          <w:vertAlign w:val="baseline"/>
        </w:rPr>
        <w:t>)</w:t>
      </w:r>
      <w:r>
        <w:rPr>
          <w:w w:val="110"/>
          <w:vertAlign w:val="baseline"/>
        </w:rPr>
        <w:t> bits</w:t>
      </w:r>
      <w:r>
        <w:rPr>
          <w:w w:val="110"/>
          <w:vertAlign w:val="baseline"/>
        </w:rPr>
        <w:t> and</w:t>
      </w:r>
      <w:r>
        <w:rPr>
          <w:w w:val="110"/>
          <w:vertAlign w:val="baseline"/>
        </w:rPr>
        <w:t> can</w:t>
      </w:r>
      <w:r>
        <w:rPr>
          <w:w w:val="110"/>
          <w:vertAlign w:val="baseline"/>
        </w:rPr>
        <w:t> be</w:t>
      </w:r>
      <w:r>
        <w:rPr>
          <w:w w:val="110"/>
          <w:vertAlign w:val="baseline"/>
        </w:rPr>
        <w:t> evaluated</w:t>
      </w:r>
      <w:r>
        <w:rPr>
          <w:w w:val="110"/>
          <w:vertAlign w:val="baseline"/>
        </w:rPr>
        <w:t> in</w:t>
      </w:r>
      <w:r>
        <w:rPr>
          <w:w w:val="110"/>
          <w:vertAlign w:val="baseline"/>
        </w:rPr>
        <w:t> constant</w:t>
      </w:r>
      <w:r>
        <w:rPr>
          <w:w w:val="110"/>
          <w:vertAlign w:val="baseline"/>
        </w:rPr>
        <w:t> time</w:t>
      </w:r>
      <w:r>
        <w:rPr>
          <w:w w:val="110"/>
          <w:vertAlign w:val="baseline"/>
        </w:rPr>
        <w:t> using</w:t>
      </w:r>
      <w:r>
        <w:rPr>
          <w:w w:val="110"/>
          <w:vertAlign w:val="baseline"/>
        </w:rPr>
        <w:t> the</w:t>
      </w:r>
      <w:r>
        <w:rPr>
          <w:w w:val="110"/>
          <w:vertAlign w:val="baseline"/>
        </w:rPr>
        <w:t> hash</w:t>
      </w:r>
      <w:r>
        <w:rPr>
          <w:w w:val="110"/>
          <w:vertAlign w:val="baseline"/>
        </w:rPr>
        <w:t> family</w:t>
      </w:r>
      <w:r>
        <w:rPr>
          <w:spacing w:val="40"/>
          <w:w w:val="110"/>
          <w:vertAlign w:val="baseline"/>
        </w:rPr>
        <w:t> </w:t>
      </w:r>
      <w:r>
        <w:rPr>
          <w:w w:val="110"/>
          <w:position w:val="5"/>
          <w:vertAlign w:val="baseline"/>
        </w:rPr>
        <w:t>ˆ </w:t>
      </w:r>
      <w:r>
        <w:rPr>
          <w:w w:val="110"/>
          <w:vertAlign w:val="baseline"/>
        </w:rPr>
        <w:t>introduced in the previous section.</w:t>
      </w:r>
    </w:p>
    <w:p>
      <w:pPr>
        <w:pStyle w:val="BodyText"/>
        <w:spacing w:line="235" w:lineRule="auto"/>
        <w:ind w:left="260" w:right="618" w:firstLine="298"/>
        <w:jc w:val="both"/>
      </w:pPr>
      <w:r>
        <w:rPr>
          <w:w w:val="110"/>
        </w:rPr>
        <w:t>Observe</w:t>
      </w:r>
      <w:r>
        <w:rPr>
          <w:w w:val="110"/>
        </w:rPr>
        <w:t> that</w:t>
      </w:r>
      <w:r>
        <w:rPr>
          <w:w w:val="110"/>
        </w:rPr>
        <w:t> function</w:t>
      </w:r>
      <w:r>
        <w:rPr>
          <w:w w:val="110"/>
        </w:rPr>
        <w:t> </w:t>
      </w:r>
      <w:r>
        <w:rPr>
          <w:i/>
          <w:w w:val="110"/>
        </w:rPr>
        <w:t>h</w:t>
      </w:r>
      <w:r>
        <w:rPr>
          <w:i/>
          <w:w w:val="110"/>
          <w:vertAlign w:val="subscript"/>
        </w:rPr>
        <w:t>a,b</w:t>
      </w:r>
      <w:r>
        <w:rPr>
          <w:w w:val="110"/>
          <w:vertAlign w:val="baseline"/>
        </w:rPr>
        <w:t>(</w:t>
      </w:r>
      <w:r>
        <w:rPr>
          <w:i/>
          <w:w w:val="110"/>
          <w:vertAlign w:val="baseline"/>
        </w:rPr>
        <w:t>x</w:t>
      </w:r>
      <w:r>
        <w:rPr>
          <w:w w:val="110"/>
          <w:vertAlign w:val="baseline"/>
        </w:rPr>
        <w:t>)</w:t>
      </w:r>
      <w:r>
        <w:rPr>
          <w:w w:val="110"/>
          <w:vertAlign w:val="baseline"/>
        </w:rPr>
        <w:t> </w:t>
      </w:r>
      <w:r>
        <w:rPr>
          <w:w w:val="125"/>
          <w:vertAlign w:val="baseline"/>
        </w:rPr>
        <w:t>=</w:t>
      </w:r>
      <w:r>
        <w:rPr>
          <w:w w:val="125"/>
          <w:vertAlign w:val="baseline"/>
        </w:rPr>
        <w:t> </w:t>
      </w:r>
      <w:r>
        <w:rPr>
          <w:i/>
          <w:w w:val="110"/>
          <w:vertAlign w:val="baseline"/>
        </w:rPr>
        <w:t>ax </w:t>
      </w:r>
      <w:r>
        <w:rPr>
          <w:w w:val="125"/>
          <w:vertAlign w:val="baseline"/>
        </w:rPr>
        <w:t>+</w:t>
      </w:r>
      <w:r>
        <w:rPr>
          <w:spacing w:val="-1"/>
          <w:w w:val="125"/>
          <w:vertAlign w:val="baseline"/>
        </w:rPr>
        <w:t> </w:t>
      </w:r>
      <w:r>
        <w:rPr>
          <w:i/>
          <w:w w:val="110"/>
          <w:vertAlign w:val="baseline"/>
        </w:rPr>
        <w:t>b</w:t>
      </w:r>
      <w:r>
        <w:rPr>
          <w:i/>
          <w:spacing w:val="40"/>
          <w:w w:val="110"/>
          <w:vertAlign w:val="baseline"/>
        </w:rPr>
        <w:t> </w:t>
      </w:r>
      <w:r>
        <w:rPr>
          <w:w w:val="110"/>
          <w:vertAlign w:val="baseline"/>
        </w:rPr>
        <w:t>mod </w:t>
      </w:r>
      <w:r>
        <w:rPr>
          <w:i/>
          <w:w w:val="110"/>
          <w:vertAlign w:val="baseline"/>
        </w:rPr>
        <w:t>M</w:t>
      </w:r>
      <w:r>
        <w:rPr>
          <w:i/>
          <w:w w:val="110"/>
          <w:vertAlign w:val="baseline"/>
        </w:rPr>
        <w:t> </w:t>
      </w:r>
      <w:r>
        <w:rPr>
          <w:w w:val="110"/>
          <w:vertAlign w:val="baseline"/>
        </w:rPr>
        <w:t>is</w:t>
      </w:r>
      <w:r>
        <w:rPr>
          <w:w w:val="110"/>
          <w:vertAlign w:val="baseline"/>
        </w:rPr>
        <w:t> always</w:t>
      </w:r>
      <w:r>
        <w:rPr>
          <w:w w:val="110"/>
          <w:vertAlign w:val="baseline"/>
        </w:rPr>
        <w:t> perfect</w:t>
      </w:r>
      <w:r>
        <w:rPr>
          <w:w w:val="110"/>
          <w:vertAlign w:val="baseline"/>
        </w:rPr>
        <w:t> with</w:t>
      </w:r>
      <w:r>
        <w:rPr>
          <w:w w:val="110"/>
          <w:vertAlign w:val="baseline"/>
        </w:rPr>
        <w:t> probability</w:t>
      </w:r>
      <w:r>
        <w:rPr>
          <w:w w:val="110"/>
          <w:vertAlign w:val="baseline"/>
        </w:rPr>
        <w:t> 1</w:t>
      </w:r>
      <w:r>
        <w:rPr>
          <w:w w:val="110"/>
          <w:vertAlign w:val="baseline"/>
        </w:rPr>
        <w:t> on</w:t>
      </w:r>
      <w:r>
        <w:rPr>
          <w:w w:val="110"/>
          <w:vertAlign w:val="baseline"/>
        </w:rPr>
        <w:t> [1</w:t>
      </w:r>
      <w:r>
        <w:rPr>
          <w:i/>
          <w:w w:val="110"/>
          <w:vertAlign w:val="baseline"/>
        </w:rPr>
        <w:t>,</w:t>
      </w:r>
      <w:r>
        <w:rPr>
          <w:i/>
          <w:spacing w:val="-13"/>
          <w:w w:val="110"/>
          <w:vertAlign w:val="baseline"/>
        </w:rPr>
        <w:t> </w:t>
      </w:r>
      <w:r>
        <w:rPr>
          <w:i/>
          <w:w w:val="110"/>
          <w:vertAlign w:val="baseline"/>
        </w:rPr>
        <w:t>n</w:t>
      </w:r>
      <w:r>
        <w:rPr>
          <w:w w:val="110"/>
          <w:vertAlign w:val="baseline"/>
        </w:rPr>
        <w:t>] whenever </w:t>
      </w:r>
      <w:r>
        <w:rPr>
          <w:i/>
          <w:w w:val="110"/>
          <w:vertAlign w:val="baseline"/>
        </w:rPr>
        <w:t>M</w:t>
      </w:r>
      <w:r>
        <w:rPr>
          <w:i/>
          <w:w w:val="125"/>
          <w:vertAlign w:val="baseline"/>
        </w:rPr>
        <w:t> </w:t>
      </w:r>
      <w:r>
        <w:rPr>
          <w:rFonts w:ascii="Cambria" w:hAnsi="Cambria"/>
          <w:w w:val="125"/>
          <w:vertAlign w:val="baseline"/>
        </w:rPr>
        <w:t>≥ </w:t>
      </w:r>
      <w:r>
        <w:rPr>
          <w:i/>
          <w:w w:val="110"/>
          <w:vertAlign w:val="baseline"/>
        </w:rPr>
        <w:t>n </w:t>
      </w:r>
      <w:r>
        <w:rPr>
          <w:w w:val="110"/>
          <w:vertAlign w:val="baseline"/>
        </w:rPr>
        <w:t>and </w:t>
      </w:r>
      <w:r>
        <w:rPr>
          <w:i/>
          <w:w w:val="110"/>
          <w:vertAlign w:val="baseline"/>
        </w:rPr>
        <w:t>a </w:t>
      </w:r>
      <w:r>
        <w:rPr>
          <w:rFonts w:ascii="Cambria" w:hAnsi="Cambria"/>
          <w:w w:val="110"/>
          <w:vertAlign w:val="baseline"/>
        </w:rPr>
        <w:t≯</w:t>
      </w:r>
      <w:r>
        <w:rPr>
          <w:w w:val="110"/>
          <w:vertAlign w:val="baseline"/>
        </w:rPr>
        <w:t>= 0 (exercise:</w:t>
      </w:r>
      <w:r>
        <w:rPr>
          <w:spacing w:val="40"/>
          <w:w w:val="110"/>
          <w:vertAlign w:val="baseline"/>
        </w:rPr>
        <w:t> </w:t>
      </w:r>
      <w:r>
        <w:rPr>
          <w:w w:val="110"/>
          <w:vertAlign w:val="baseline"/>
        </w:rPr>
        <w:t>prove it).</w:t>
      </w:r>
    </w:p>
    <w:p>
      <w:pPr>
        <w:pStyle w:val="BodyText"/>
        <w:spacing w:before="30"/>
      </w:pPr>
    </w:p>
    <w:p>
      <w:pPr>
        <w:pStyle w:val="Heading2"/>
        <w:numPr>
          <w:ilvl w:val="2"/>
          <w:numId w:val="16"/>
        </w:numPr>
        <w:tabs>
          <w:tab w:pos="1082" w:val="left" w:leader="none"/>
        </w:tabs>
        <w:spacing w:line="240" w:lineRule="auto" w:before="0" w:after="0"/>
        <w:ind w:left="1082" w:right="0" w:hanging="822"/>
        <w:jc w:val="left"/>
      </w:pPr>
      <w:bookmarkStart w:name="Hashing integers to the reals" w:id="139"/>
      <w:bookmarkEnd w:id="139"/>
      <w:r>
        <w:rPr>
          <w:b w:val="0"/>
        </w:rPr>
      </w:r>
      <w:bookmarkStart w:name="_bookmark101" w:id="140"/>
      <w:bookmarkEnd w:id="140"/>
      <w:r>
        <w:rPr>
          <w:b w:val="0"/>
        </w:rPr>
      </w:r>
      <w:r>
        <w:rPr>
          <w:w w:val="115"/>
        </w:rPr>
        <w:t>Hashing</w:t>
      </w:r>
      <w:r>
        <w:rPr>
          <w:spacing w:val="26"/>
          <w:w w:val="115"/>
        </w:rPr>
        <w:t> </w:t>
      </w:r>
      <w:r>
        <w:rPr>
          <w:w w:val="115"/>
        </w:rPr>
        <w:t>integers</w:t>
      </w:r>
      <w:r>
        <w:rPr>
          <w:spacing w:val="27"/>
          <w:w w:val="115"/>
        </w:rPr>
        <w:t> </w:t>
      </w:r>
      <w:r>
        <w:rPr>
          <w:w w:val="115"/>
        </w:rPr>
        <w:t>to</w:t>
      </w:r>
      <w:r>
        <w:rPr>
          <w:spacing w:val="27"/>
          <w:w w:val="115"/>
        </w:rPr>
        <w:t> </w:t>
      </w:r>
      <w:r>
        <w:rPr>
          <w:w w:val="115"/>
        </w:rPr>
        <w:t>the</w:t>
      </w:r>
      <w:r>
        <w:rPr>
          <w:spacing w:val="27"/>
          <w:w w:val="115"/>
        </w:rPr>
        <w:t> </w:t>
      </w:r>
      <w:r>
        <w:rPr>
          <w:spacing w:val="-2"/>
          <w:w w:val="115"/>
        </w:rPr>
        <w:t>reals</w:t>
      </w:r>
    </w:p>
    <w:p>
      <w:pPr>
        <w:pStyle w:val="BodyText"/>
        <w:spacing w:line="235" w:lineRule="auto" w:before="117"/>
        <w:ind w:left="260" w:right="617"/>
        <w:jc w:val="both"/>
      </w:pPr>
      <w:r>
        <w:rPr>
          <w:w w:val="110"/>
        </w:rPr>
        <w:t>Let</w:t>
      </w:r>
      <w:r>
        <w:rPr>
          <w:spacing w:val="8"/>
          <w:w w:val="110"/>
        </w:rPr>
        <w:t> </w:t>
      </w:r>
      <w:r>
        <w:rPr>
          <w:rFonts w:ascii="Cambria" w:hAnsi="Cambria"/>
          <w:w w:val="110"/>
        </w:rPr>
        <w:t>H</w:t>
      </w:r>
      <w:r>
        <w:rPr>
          <w:rFonts w:ascii="Cambria" w:hAnsi="Cambria"/>
          <w:spacing w:val="24"/>
          <w:w w:val="110"/>
        </w:rPr>
        <w:t> </w:t>
      </w:r>
      <w:r>
        <w:rPr>
          <w:w w:val="110"/>
        </w:rPr>
        <w:t>be</w:t>
      </w:r>
      <w:r>
        <w:rPr>
          <w:spacing w:val="21"/>
          <w:w w:val="110"/>
        </w:rPr>
        <w:t> </w:t>
      </w:r>
      <w:r>
        <w:rPr>
          <w:w w:val="110"/>
        </w:rPr>
        <w:t>a</w:t>
      </w:r>
      <w:r>
        <w:rPr>
          <w:spacing w:val="21"/>
          <w:w w:val="110"/>
        </w:rPr>
        <w:t> </w:t>
      </w:r>
      <w:r>
        <w:rPr>
          <w:w w:val="110"/>
        </w:rPr>
        <w:t>family</w:t>
      </w:r>
      <w:r>
        <w:rPr>
          <w:spacing w:val="21"/>
          <w:w w:val="110"/>
        </w:rPr>
        <w:t> </w:t>
      </w:r>
      <w:r>
        <w:rPr>
          <w:w w:val="110"/>
        </w:rPr>
        <w:t>of</w:t>
      </w:r>
      <w:r>
        <w:rPr>
          <w:spacing w:val="21"/>
          <w:w w:val="110"/>
        </w:rPr>
        <w:t> </w:t>
      </w:r>
      <w:r>
        <w:rPr>
          <w:w w:val="110"/>
        </w:rPr>
        <w:t>functions</w:t>
      </w:r>
      <w:r>
        <w:rPr>
          <w:spacing w:val="21"/>
          <w:w w:val="110"/>
        </w:rPr>
        <w:t> </w:t>
      </w:r>
      <w:r>
        <w:rPr>
          <w:i/>
          <w:w w:val="110"/>
        </w:rPr>
        <w:t>h</w:t>
      </w:r>
      <w:r>
        <w:rPr>
          <w:i/>
          <w:spacing w:val="18"/>
          <w:w w:val="110"/>
        </w:rPr>
        <w:t> </w:t>
      </w:r>
      <w:r>
        <w:rPr>
          <w:w w:val="110"/>
        </w:rPr>
        <w:t>:</w:t>
      </w:r>
      <w:r>
        <w:rPr>
          <w:spacing w:val="18"/>
          <w:w w:val="110"/>
        </w:rPr>
        <w:t> </w:t>
      </w:r>
      <w:r>
        <w:rPr>
          <w:w w:val="110"/>
        </w:rPr>
        <w:t>[1</w:t>
      </w:r>
      <w:r>
        <w:rPr>
          <w:i/>
          <w:w w:val="110"/>
        </w:rPr>
        <w:t>,</w:t>
      </w:r>
      <w:r>
        <w:rPr>
          <w:i/>
          <w:spacing w:val="-13"/>
          <w:w w:val="110"/>
        </w:rPr>
        <w:t> </w:t>
      </w:r>
      <w:r>
        <w:rPr>
          <w:i/>
          <w:w w:val="110"/>
        </w:rPr>
        <w:t>n</w:t>
      </w:r>
      <w:r>
        <w:rPr>
          <w:w w:val="110"/>
        </w:rPr>
        <w:t>]</w:t>
      </w:r>
      <w:r>
        <w:rPr>
          <w:spacing w:val="18"/>
          <w:w w:val="110"/>
        </w:rPr>
        <w:t> </w:t>
      </w:r>
      <w:r>
        <w:rPr>
          <w:rFonts w:ascii="Cambria" w:hAnsi="Cambria"/>
          <w:w w:val="110"/>
        </w:rPr>
        <w:t>→</w:t>
      </w:r>
      <w:r>
        <w:rPr>
          <w:rFonts w:ascii="Cambria" w:hAnsi="Cambria"/>
          <w:spacing w:val="18"/>
          <w:w w:val="115"/>
        </w:rPr>
        <w:t> </w:t>
      </w:r>
      <w:r>
        <w:rPr>
          <w:rFonts w:ascii="Cambria" w:hAnsi="Cambria"/>
          <w:w w:val="115"/>
        </w:rPr>
        <w:t>{</w:t>
      </w:r>
      <w:r>
        <w:rPr>
          <w:i/>
          <w:w w:val="115"/>
        </w:rPr>
        <w:t>x</w:t>
      </w:r>
      <w:r>
        <w:rPr>
          <w:i/>
          <w:spacing w:val="16"/>
          <w:w w:val="115"/>
        </w:rPr>
        <w:t> </w:t>
      </w:r>
      <w:r>
        <w:rPr>
          <w:rFonts w:ascii="Cambria" w:hAnsi="Cambria"/>
          <w:w w:val="110"/>
        </w:rPr>
        <w:t>∈</w:t>
      </w:r>
      <w:r>
        <w:rPr>
          <w:rFonts w:ascii="Cambria" w:hAnsi="Cambria"/>
          <w:spacing w:val="18"/>
          <w:w w:val="115"/>
        </w:rPr>
        <w:t> </w:t>
      </w:r>
      <w:r>
        <w:rPr>
          <w:rFonts w:ascii="Cambria" w:hAnsi="Cambria"/>
          <w:w w:val="115"/>
        </w:rPr>
        <w:t>R</w:t>
      </w:r>
      <w:r>
        <w:rPr>
          <w:rFonts w:ascii="Cambria" w:hAnsi="Cambria"/>
          <w:spacing w:val="20"/>
          <w:w w:val="115"/>
        </w:rPr>
        <w:t> </w:t>
      </w:r>
      <w:r>
        <w:rPr>
          <w:rFonts w:ascii="Cambria" w:hAnsi="Cambria"/>
          <w:w w:val="110"/>
        </w:rPr>
        <w:t>|</w:t>
      </w:r>
      <w:r>
        <w:rPr>
          <w:rFonts w:ascii="Cambria" w:hAnsi="Cambria"/>
          <w:spacing w:val="23"/>
          <w:w w:val="110"/>
        </w:rPr>
        <w:t> </w:t>
      </w:r>
      <w:r>
        <w:rPr>
          <w:w w:val="110"/>
        </w:rPr>
        <w:t>0</w:t>
      </w:r>
      <w:r>
        <w:rPr>
          <w:spacing w:val="18"/>
          <w:w w:val="110"/>
        </w:rPr>
        <w:t> </w:t>
      </w:r>
      <w:r>
        <w:rPr>
          <w:rFonts w:ascii="Cambria" w:hAnsi="Cambria"/>
          <w:w w:val="110"/>
        </w:rPr>
        <w:t>≤</w:t>
      </w:r>
      <w:r>
        <w:rPr>
          <w:rFonts w:ascii="Cambria" w:hAnsi="Cambria"/>
          <w:spacing w:val="18"/>
          <w:w w:val="115"/>
        </w:rPr>
        <w:t> </w:t>
      </w:r>
      <w:r>
        <w:rPr>
          <w:i/>
          <w:w w:val="115"/>
        </w:rPr>
        <w:t>x</w:t>
      </w:r>
      <w:r>
        <w:rPr>
          <w:i/>
          <w:spacing w:val="16"/>
          <w:w w:val="115"/>
        </w:rPr>
        <w:t> </w:t>
      </w:r>
      <w:r>
        <w:rPr>
          <w:rFonts w:ascii="Cambria" w:hAnsi="Cambria"/>
          <w:w w:val="110"/>
        </w:rPr>
        <w:t>≤</w:t>
      </w:r>
      <w:r>
        <w:rPr>
          <w:rFonts w:ascii="Cambria" w:hAnsi="Cambria"/>
          <w:spacing w:val="20"/>
          <w:w w:val="110"/>
        </w:rPr>
        <w:t> </w:t>
      </w:r>
      <w:r>
        <w:rPr>
          <w:w w:val="110"/>
        </w:rPr>
        <w:t>1</w:t>
      </w:r>
      <w:r>
        <w:rPr>
          <w:rFonts w:ascii="Cambria" w:hAnsi="Cambria"/>
          <w:w w:val="110"/>
        </w:rPr>
        <w:t>}</w:t>
      </w:r>
      <w:r>
        <w:rPr>
          <w:rFonts w:ascii="Cambria" w:hAnsi="Cambria"/>
          <w:spacing w:val="23"/>
          <w:w w:val="110"/>
        </w:rPr>
        <w:t> </w:t>
      </w:r>
      <w:r>
        <w:rPr>
          <w:w w:val="110"/>
        </w:rPr>
        <w:t>mapping</w:t>
      </w:r>
      <w:r>
        <w:rPr>
          <w:spacing w:val="21"/>
          <w:w w:val="110"/>
        </w:rPr>
        <w:t> </w:t>
      </w:r>
      <w:r>
        <w:rPr>
          <w:w w:val="110"/>
        </w:rPr>
        <w:t>the</w:t>
      </w:r>
      <w:r>
        <w:rPr>
          <w:spacing w:val="21"/>
          <w:w w:val="110"/>
        </w:rPr>
        <w:t> </w:t>
      </w:r>
      <w:r>
        <w:rPr>
          <w:w w:val="110"/>
        </w:rPr>
        <w:t>integers</w:t>
      </w:r>
      <w:r>
        <w:rPr>
          <w:spacing w:val="21"/>
          <w:w w:val="110"/>
        </w:rPr>
        <w:t> </w:t>
      </w:r>
      <w:r>
        <w:rPr>
          <w:w w:val="110"/>
        </w:rPr>
        <w:t>[1</w:t>
      </w:r>
      <w:r>
        <w:rPr>
          <w:i/>
          <w:w w:val="110"/>
        </w:rPr>
        <w:t>,</w:t>
      </w:r>
      <w:r>
        <w:rPr>
          <w:i/>
          <w:spacing w:val="-13"/>
          <w:w w:val="110"/>
        </w:rPr>
        <w:t> </w:t>
      </w:r>
      <w:r>
        <w:rPr>
          <w:i/>
          <w:w w:val="110"/>
        </w:rPr>
        <w:t>n</w:t>
      </w:r>
      <w:r>
        <w:rPr>
          <w:w w:val="110"/>
        </w:rPr>
        <w:t>]</w:t>
      </w:r>
      <w:r>
        <w:rPr>
          <w:spacing w:val="21"/>
          <w:w w:val="110"/>
        </w:rPr>
        <w:t> </w:t>
      </w:r>
      <w:r>
        <w:rPr>
          <w:w w:val="110"/>
        </w:rPr>
        <w:t>to</w:t>
      </w:r>
      <w:r>
        <w:rPr>
          <w:spacing w:val="21"/>
          <w:w w:val="110"/>
        </w:rPr>
        <w:t> </w:t>
      </w:r>
      <w:r>
        <w:rPr>
          <w:w w:val="110"/>
        </w:rPr>
        <w:t>the </w:t>
      </w:r>
      <w:r>
        <w:rPr>
          <w:b/>
          <w:w w:val="110"/>
        </w:rPr>
        <w:t>real</w:t>
      </w:r>
      <w:r>
        <w:rPr>
          <w:b/>
          <w:spacing w:val="10"/>
          <w:w w:val="110"/>
        </w:rPr>
        <w:t> </w:t>
      </w:r>
      <w:r>
        <w:rPr>
          <w:w w:val="110"/>
        </w:rPr>
        <w:t>interval</w:t>
      </w:r>
      <w:r>
        <w:rPr>
          <w:spacing w:val="9"/>
          <w:w w:val="115"/>
        </w:rPr>
        <w:t> </w:t>
      </w:r>
      <w:r>
        <w:rPr>
          <w:rFonts w:ascii="Cambria" w:hAnsi="Cambria"/>
          <w:w w:val="115"/>
        </w:rPr>
        <w:t>{</w:t>
      </w:r>
      <w:r>
        <w:rPr>
          <w:i/>
          <w:w w:val="115"/>
        </w:rPr>
        <w:t>x</w:t>
      </w:r>
      <w:r>
        <w:rPr>
          <w:i/>
          <w:spacing w:val="1"/>
          <w:w w:val="115"/>
        </w:rPr>
        <w:t> </w:t>
      </w:r>
      <w:r>
        <w:rPr>
          <w:rFonts w:ascii="Cambria" w:hAnsi="Cambria"/>
          <w:w w:val="110"/>
        </w:rPr>
        <w:t>∈</w:t>
      </w:r>
      <w:r>
        <w:rPr>
          <w:rFonts w:ascii="Cambria" w:hAnsi="Cambria"/>
          <w:spacing w:val="3"/>
          <w:w w:val="115"/>
        </w:rPr>
        <w:t> </w:t>
      </w:r>
      <w:r>
        <w:rPr>
          <w:rFonts w:ascii="Cambria" w:hAnsi="Cambria"/>
          <w:w w:val="115"/>
        </w:rPr>
        <w:t>R</w:t>
      </w:r>
      <w:r>
        <w:rPr>
          <w:rFonts w:ascii="Cambria" w:hAnsi="Cambria"/>
          <w:spacing w:val="9"/>
          <w:w w:val="115"/>
        </w:rPr>
        <w:t> </w:t>
      </w:r>
      <w:r>
        <w:rPr>
          <w:rFonts w:ascii="Cambria" w:hAnsi="Cambria"/>
          <w:w w:val="110"/>
        </w:rPr>
        <w:t>|</w:t>
      </w:r>
      <w:r>
        <w:rPr>
          <w:rFonts w:ascii="Cambria" w:hAnsi="Cambria"/>
          <w:spacing w:val="13"/>
          <w:w w:val="110"/>
        </w:rPr>
        <w:t> </w:t>
      </w:r>
      <w:r>
        <w:rPr>
          <w:w w:val="110"/>
        </w:rPr>
        <w:t>0</w:t>
      </w:r>
      <w:r>
        <w:rPr>
          <w:spacing w:val="4"/>
          <w:w w:val="110"/>
        </w:rPr>
        <w:t> </w:t>
      </w:r>
      <w:r>
        <w:rPr>
          <w:rFonts w:ascii="Cambria" w:hAnsi="Cambria"/>
          <w:w w:val="110"/>
        </w:rPr>
        <w:t>≤</w:t>
      </w:r>
      <w:r>
        <w:rPr>
          <w:rFonts w:ascii="Cambria" w:hAnsi="Cambria"/>
          <w:spacing w:val="3"/>
          <w:w w:val="115"/>
        </w:rPr>
        <w:t> </w:t>
      </w:r>
      <w:r>
        <w:rPr>
          <w:i/>
          <w:w w:val="115"/>
        </w:rPr>
        <w:t>x</w:t>
      </w:r>
      <w:r>
        <w:rPr>
          <w:i/>
          <w:spacing w:val="1"/>
          <w:w w:val="115"/>
        </w:rPr>
        <w:t> </w:t>
      </w:r>
      <w:r>
        <w:rPr>
          <w:rFonts w:ascii="Cambria" w:hAnsi="Cambria"/>
          <w:w w:val="110"/>
        </w:rPr>
        <w:t>≤</w:t>
      </w:r>
      <w:r>
        <w:rPr>
          <w:rFonts w:ascii="Cambria" w:hAnsi="Cambria"/>
          <w:spacing w:val="5"/>
          <w:w w:val="110"/>
        </w:rPr>
        <w:t> </w:t>
      </w:r>
      <w:r>
        <w:rPr>
          <w:w w:val="110"/>
        </w:rPr>
        <w:t>1</w:t>
      </w:r>
      <w:r>
        <w:rPr>
          <w:rFonts w:ascii="Cambria" w:hAnsi="Cambria"/>
          <w:w w:val="110"/>
        </w:rPr>
        <w:t>}</w:t>
      </w:r>
      <w:r>
        <w:rPr>
          <w:w w:val="110"/>
        </w:rPr>
        <w:t>.</w:t>
      </w:r>
      <w:r>
        <w:rPr>
          <w:spacing w:val="37"/>
          <w:w w:val="110"/>
        </w:rPr>
        <w:t> </w:t>
      </w:r>
      <w:r>
        <w:rPr>
          <w:w w:val="110"/>
        </w:rPr>
        <w:t>To</w:t>
      </w:r>
      <w:r>
        <w:rPr>
          <w:spacing w:val="11"/>
          <w:w w:val="110"/>
        </w:rPr>
        <w:t> </w:t>
      </w:r>
      <w:r>
        <w:rPr>
          <w:w w:val="110"/>
        </w:rPr>
        <w:t>simplify</w:t>
      </w:r>
      <w:r>
        <w:rPr>
          <w:spacing w:val="11"/>
          <w:w w:val="110"/>
        </w:rPr>
        <w:t> </w:t>
      </w:r>
      <w:r>
        <w:rPr>
          <w:w w:val="110"/>
        </w:rPr>
        <w:t>notation,</w:t>
      </w:r>
      <w:r>
        <w:rPr>
          <w:spacing w:val="11"/>
          <w:w w:val="110"/>
        </w:rPr>
        <w:t> </w:t>
      </w:r>
      <w:r>
        <w:rPr>
          <w:w w:val="110"/>
        </w:rPr>
        <w:t>in</w:t>
      </w:r>
      <w:r>
        <w:rPr>
          <w:spacing w:val="11"/>
          <w:w w:val="110"/>
        </w:rPr>
        <w:t> </w:t>
      </w:r>
      <w:r>
        <w:rPr>
          <w:w w:val="110"/>
        </w:rPr>
        <w:t>these</w:t>
      </w:r>
      <w:r>
        <w:rPr>
          <w:spacing w:val="11"/>
          <w:w w:val="110"/>
        </w:rPr>
        <w:t> </w:t>
      </w:r>
      <w:r>
        <w:rPr>
          <w:w w:val="110"/>
        </w:rPr>
        <w:t>notes</w:t>
      </w:r>
      <w:r>
        <w:rPr>
          <w:spacing w:val="10"/>
          <w:w w:val="110"/>
        </w:rPr>
        <w:t> </w:t>
      </w:r>
      <w:r>
        <w:rPr>
          <w:w w:val="110"/>
        </w:rPr>
        <w:t>we</w:t>
      </w:r>
      <w:r>
        <w:rPr>
          <w:spacing w:val="11"/>
          <w:w w:val="110"/>
        </w:rPr>
        <w:t> </w:t>
      </w:r>
      <w:r>
        <w:rPr>
          <w:w w:val="110"/>
        </w:rPr>
        <w:t>will</w:t>
      </w:r>
      <w:r>
        <w:rPr>
          <w:spacing w:val="11"/>
          <w:w w:val="110"/>
        </w:rPr>
        <w:t> </w:t>
      </w:r>
      <w:r>
        <w:rPr>
          <w:w w:val="110"/>
        </w:rPr>
        <w:t>denote</w:t>
      </w:r>
      <w:r>
        <w:rPr>
          <w:spacing w:val="10"/>
          <w:w w:val="110"/>
        </w:rPr>
        <w:t> </w:t>
      </w:r>
      <w:r>
        <w:rPr>
          <w:w w:val="110"/>
        </w:rPr>
        <w:t>the</w:t>
      </w:r>
      <w:r>
        <w:rPr>
          <w:spacing w:val="11"/>
          <w:w w:val="110"/>
        </w:rPr>
        <w:t> </w:t>
      </w:r>
      <w:r>
        <w:rPr>
          <w:spacing w:val="-2"/>
          <w:w w:val="110"/>
        </w:rPr>
        <w:t>codomain</w:t>
      </w:r>
    </w:p>
    <w:p>
      <w:pPr>
        <w:pStyle w:val="BodyText"/>
        <w:spacing w:line="235" w:lineRule="auto"/>
        <w:ind w:left="260" w:right="617"/>
        <w:jc w:val="both"/>
      </w:pPr>
      <w:r>
        <w:rPr>
          <w:rFonts w:ascii="Cambria" w:hAnsi="Cambria"/>
          <w:w w:val="110"/>
        </w:rPr>
        <w:t>{</w:t>
      </w:r>
      <w:r>
        <w:rPr>
          <w:i/>
          <w:w w:val="110"/>
        </w:rPr>
        <w:t>x</w:t>
      </w:r>
      <w:r>
        <w:rPr>
          <w:i/>
          <w:spacing w:val="-13"/>
          <w:w w:val="110"/>
        </w:rPr>
        <w:t> </w:t>
      </w:r>
      <w:r>
        <w:rPr>
          <w:rFonts w:ascii="Cambria" w:hAnsi="Cambria"/>
          <w:w w:val="110"/>
        </w:rPr>
        <w:t>∈</w:t>
      </w:r>
      <w:r>
        <w:rPr>
          <w:rFonts w:ascii="Cambria" w:hAnsi="Cambria"/>
          <w:spacing w:val="-10"/>
          <w:w w:val="110"/>
        </w:rPr>
        <w:t> </w:t>
      </w:r>
      <w:r>
        <w:rPr>
          <w:rFonts w:ascii="Cambria" w:hAnsi="Cambria"/>
          <w:w w:val="110"/>
        </w:rPr>
        <w:t>R | </w:t>
      </w:r>
      <w:r>
        <w:rPr>
          <w:w w:val="110"/>
        </w:rPr>
        <w:t>0</w:t>
      </w:r>
      <w:r>
        <w:rPr>
          <w:spacing w:val="-3"/>
          <w:w w:val="110"/>
        </w:rPr>
        <w:t> </w:t>
      </w:r>
      <w:r>
        <w:rPr>
          <w:rFonts w:ascii="Cambria" w:hAnsi="Cambria"/>
          <w:w w:val="110"/>
        </w:rPr>
        <w:t>≤</w:t>
      </w:r>
      <w:r>
        <w:rPr>
          <w:rFonts w:ascii="Cambria" w:hAnsi="Cambria"/>
          <w:spacing w:val="-2"/>
          <w:w w:val="110"/>
        </w:rPr>
        <w:t> </w:t>
      </w:r>
      <w:r>
        <w:rPr>
          <w:i/>
          <w:w w:val="110"/>
        </w:rPr>
        <w:t>x</w:t>
      </w:r>
      <w:r>
        <w:rPr>
          <w:i/>
          <w:spacing w:val="-3"/>
          <w:w w:val="110"/>
        </w:rPr>
        <w:t> </w:t>
      </w:r>
      <w:r>
        <w:rPr>
          <w:rFonts w:ascii="Cambria" w:hAnsi="Cambria"/>
          <w:w w:val="110"/>
        </w:rPr>
        <w:t>≤</w:t>
      </w:r>
      <w:r>
        <w:rPr>
          <w:rFonts w:ascii="Cambria" w:hAnsi="Cambria"/>
          <w:spacing w:val="-2"/>
          <w:w w:val="110"/>
        </w:rPr>
        <w:t> </w:t>
      </w:r>
      <w:r>
        <w:rPr>
          <w:w w:val="110"/>
        </w:rPr>
        <w:t>1</w:t>
      </w:r>
      <w:r>
        <w:rPr>
          <w:rFonts w:ascii="Cambria" w:hAnsi="Cambria"/>
          <w:w w:val="110"/>
        </w:rPr>
        <w:t>} </w:t>
      </w:r>
      <w:r>
        <w:rPr>
          <w:w w:val="110"/>
        </w:rPr>
        <w:t>with [0</w:t>
      </w:r>
      <w:r>
        <w:rPr>
          <w:i/>
          <w:w w:val="110"/>
        </w:rPr>
        <w:t>,</w:t>
      </w:r>
      <w:r>
        <w:rPr>
          <w:i/>
          <w:spacing w:val="-13"/>
          <w:w w:val="110"/>
        </w:rPr>
        <w:t> </w:t>
      </w:r>
      <w:r>
        <w:rPr>
          <w:w w:val="110"/>
        </w:rPr>
        <w:t>1] (not to be confused with the interval of</w:t>
      </w:r>
      <w:r>
        <w:rPr>
          <w:w w:val="110"/>
        </w:rPr>
        <w:t> </w:t>
      </w:r>
      <w:r>
        <w:rPr>
          <w:b/>
          <w:w w:val="110"/>
        </w:rPr>
        <w:t>integers </w:t>
      </w:r>
      <w:r>
        <w:rPr>
          <w:w w:val="110"/>
        </w:rPr>
        <w:t>[1</w:t>
      </w:r>
      <w:r>
        <w:rPr>
          <w:i/>
          <w:w w:val="110"/>
        </w:rPr>
        <w:t>,</w:t>
      </w:r>
      <w:r>
        <w:rPr>
          <w:i/>
          <w:spacing w:val="-13"/>
          <w:w w:val="110"/>
        </w:rPr>
        <w:t> </w:t>
      </w:r>
      <w:r>
        <w:rPr>
          <w:i/>
          <w:w w:val="110"/>
        </w:rPr>
        <w:t>n</w:t>
      </w:r>
      <w:r>
        <w:rPr>
          <w:w w:val="110"/>
        </w:rPr>
        <w:t>] of the domain). </w:t>
      </w:r>
      <w:r>
        <w:rPr>
          <w:spacing w:val="-2"/>
          <w:w w:val="110"/>
        </w:rPr>
        <w:t>The</w:t>
      </w:r>
      <w:r>
        <w:rPr>
          <w:spacing w:val="-10"/>
          <w:w w:val="110"/>
        </w:rPr>
        <w:t> </w:t>
      </w:r>
      <w:r>
        <w:rPr>
          <w:spacing w:val="-2"/>
          <w:w w:val="110"/>
        </w:rPr>
        <w:t>integer/real</w:t>
      </w:r>
      <w:r>
        <w:rPr>
          <w:spacing w:val="-3"/>
          <w:w w:val="110"/>
        </w:rPr>
        <w:t> </w:t>
      </w:r>
      <w:r>
        <w:rPr>
          <w:spacing w:val="-2"/>
          <w:w w:val="110"/>
        </w:rPr>
        <w:t>nature of</w:t>
      </w:r>
      <w:r>
        <w:rPr>
          <w:spacing w:val="-3"/>
          <w:w w:val="110"/>
        </w:rPr>
        <w:t> </w:t>
      </w:r>
      <w:r>
        <w:rPr>
          <w:spacing w:val="-2"/>
          <w:w w:val="110"/>
        </w:rPr>
        <w:t>the set [</w:t>
      </w:r>
      <w:r>
        <w:rPr>
          <w:i/>
          <w:spacing w:val="-2"/>
          <w:w w:val="110"/>
        </w:rPr>
        <w:t>a,</w:t>
      </w:r>
      <w:r>
        <w:rPr>
          <w:i/>
          <w:spacing w:val="-17"/>
          <w:w w:val="110"/>
        </w:rPr>
        <w:t> </w:t>
      </w:r>
      <w:r>
        <w:rPr>
          <w:i/>
          <w:spacing w:val="-2"/>
          <w:w w:val="110"/>
        </w:rPr>
        <w:t>b</w:t>
      </w:r>
      <w:r>
        <w:rPr>
          <w:spacing w:val="-2"/>
          <w:w w:val="110"/>
        </w:rPr>
        <w:t>] will</w:t>
      </w:r>
      <w:r>
        <w:rPr>
          <w:spacing w:val="-3"/>
          <w:w w:val="110"/>
        </w:rPr>
        <w:t> </w:t>
      </w:r>
      <w:r>
        <w:rPr>
          <w:spacing w:val="-2"/>
          <w:w w:val="110"/>
        </w:rPr>
        <w:t>always be clear</w:t>
      </w:r>
      <w:r>
        <w:rPr>
          <w:spacing w:val="-3"/>
          <w:w w:val="110"/>
        </w:rPr>
        <w:t> </w:t>
      </w:r>
      <w:r>
        <w:rPr>
          <w:spacing w:val="-2"/>
          <w:w w:val="110"/>
        </w:rPr>
        <w:t>from the</w:t>
      </w:r>
      <w:r>
        <w:rPr>
          <w:spacing w:val="-3"/>
          <w:w w:val="110"/>
        </w:rPr>
        <w:t> </w:t>
      </w:r>
      <w:r>
        <w:rPr>
          <w:spacing w:val="-2"/>
          <w:w w:val="110"/>
        </w:rPr>
        <w:t>context.</w:t>
      </w:r>
      <w:r>
        <w:rPr>
          <w:spacing w:val="17"/>
          <w:w w:val="110"/>
        </w:rPr>
        <w:t> </w:t>
      </w:r>
      <w:r>
        <w:rPr>
          <w:spacing w:val="-2"/>
          <w:w w:val="110"/>
        </w:rPr>
        <w:t>We say that</w:t>
      </w:r>
      <w:r>
        <w:rPr>
          <w:spacing w:val="-3"/>
          <w:w w:val="110"/>
        </w:rPr>
        <w:t> </w:t>
      </w:r>
      <w:r>
        <w:rPr>
          <w:rFonts w:ascii="Cambria" w:hAnsi="Cambria"/>
          <w:spacing w:val="-2"/>
          <w:w w:val="110"/>
        </w:rPr>
        <w:t>H</w:t>
      </w:r>
      <w:r>
        <w:rPr>
          <w:rFonts w:ascii="Cambria" w:hAnsi="Cambria"/>
          <w:w w:val="110"/>
        </w:rPr>
        <w:t> </w:t>
      </w:r>
      <w:r>
        <w:rPr>
          <w:spacing w:val="-2"/>
          <w:w w:val="110"/>
        </w:rPr>
        <w:t>is </w:t>
      </w:r>
      <w:r>
        <w:rPr>
          <w:i/>
          <w:spacing w:val="-2"/>
          <w:w w:val="110"/>
        </w:rPr>
        <w:t>k</w:t>
      </w:r>
      <w:r>
        <w:rPr>
          <w:spacing w:val="-2"/>
          <w:w w:val="110"/>
        </w:rPr>
        <w:t>-</w:t>
      </w:r>
      <w:r>
        <w:rPr>
          <w:spacing w:val="-4"/>
          <w:w w:val="110"/>
        </w:rPr>
        <w:t>wise</w:t>
      </w:r>
    </w:p>
    <w:p>
      <w:pPr>
        <w:pStyle w:val="BodyText"/>
        <w:spacing w:before="11"/>
        <w:rPr>
          <w:sz w:val="7"/>
        </w:rPr>
      </w:pPr>
      <w:r>
        <w:rPr>
          <w:sz w:val="7"/>
        </w:rPr>
        <mc:AlternateContent>
          <mc:Choice Requires="wps">
            <w:drawing>
              <wp:anchor distT="0" distB="0" distL="0" distR="0" allowOverlap="1" layoutInCell="1" locked="0" behindDoc="1" simplePos="0" relativeHeight="487849984">
                <wp:simplePos x="0" y="0"/>
                <wp:positionH relativeFrom="page">
                  <wp:posOffset>1079995</wp:posOffset>
                </wp:positionH>
                <wp:positionV relativeFrom="paragraph">
                  <wp:posOffset>76664</wp:posOffset>
                </wp:positionV>
                <wp:extent cx="2245360" cy="1270"/>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036586pt;width:176.8pt;height:.1pt;mso-position-horizontal-relative:page;mso-position-vertical-relative:paragraph;z-index:-15466496;mso-wrap-distance-left:0;mso-wrap-distance-right:0" id="docshape598" coordorigin="1701,121" coordsize="3536,0" path="m1701,121l5236,121e" filled="false" stroked="true" strokeweight=".398pt" strokecolor="#000000">
                <v:path arrowok="t"/>
                <v:stroke dashstyle="solid"/>
                <w10:wrap type="topAndBottom"/>
              </v:shape>
            </w:pict>
          </mc:Fallback>
        </mc:AlternateContent>
      </w:r>
    </w:p>
    <w:p>
      <w:pPr>
        <w:spacing w:before="32"/>
        <w:ind w:left="482" w:right="0" w:firstLine="0"/>
        <w:jc w:val="left"/>
        <w:rPr>
          <w:sz w:val="16"/>
        </w:rPr>
      </w:pPr>
      <w:r>
        <w:rPr>
          <w:w w:val="120"/>
          <w:sz w:val="16"/>
          <w:vertAlign w:val="superscript"/>
        </w:rPr>
        <w:t>3</w:t>
      </w:r>
      <w:hyperlink r:id="rId41">
        <w:r>
          <w:rPr>
            <w:w w:val="120"/>
            <w:sz w:val="16"/>
            <w:vertAlign w:val="baseline"/>
          </w:rPr>
          <w:t>www.stackoverflow.com/questions/2580933/cosmic-rays-what-is-the-probability-they-will-affect-a-</w:t>
        </w:r>
        <w:r>
          <w:rPr>
            <w:spacing w:val="-2"/>
            <w:w w:val="120"/>
            <w:sz w:val="16"/>
            <w:vertAlign w:val="baseline"/>
          </w:rPr>
          <w:t>program</w:t>
        </w:r>
      </w:hyperlink>
    </w:p>
    <w:p>
      <w:pPr>
        <w:spacing w:after="0"/>
        <w:jc w:val="left"/>
        <w:rPr>
          <w:sz w:val="16"/>
        </w:rPr>
        <w:sectPr>
          <w:pgSz w:w="12240" w:h="15840"/>
          <w:pgMar w:header="0" w:footer="1052" w:top="1480" w:bottom="1240" w:left="1440" w:right="1080"/>
        </w:sectPr>
      </w:pPr>
    </w:p>
    <w:p>
      <w:pPr>
        <w:spacing w:line="235" w:lineRule="auto" w:before="73"/>
        <w:ind w:left="260" w:right="618" w:firstLine="0"/>
        <w:jc w:val="both"/>
        <w:rPr>
          <w:sz w:val="20"/>
        </w:rPr>
      </w:pPr>
      <w:r>
        <w:rPr>
          <w:w w:val="105"/>
          <w:sz w:val="20"/>
        </w:rPr>
        <w:t>independent iff, for a uniformly-chosen </w:t>
      </w:r>
      <w:r>
        <w:rPr>
          <w:i/>
          <w:w w:val="105"/>
          <w:sz w:val="20"/>
        </w:rPr>
        <w:t>h </w:t>
      </w:r>
      <w:r>
        <w:rPr>
          <w:rFonts w:ascii="Cambria" w:hAnsi="Cambria"/>
          <w:w w:val="105"/>
          <w:sz w:val="20"/>
        </w:rPr>
        <w:t>∈ H</w:t>
      </w:r>
      <w:r>
        <w:rPr>
          <w:w w:val="105"/>
          <w:sz w:val="20"/>
        </w:rPr>
        <w:t>, (</w:t>
      </w:r>
      <w:r>
        <w:rPr>
          <w:i/>
          <w:w w:val="105"/>
          <w:sz w:val="20"/>
        </w:rPr>
        <w:t>h</w:t>
      </w:r>
      <w:r>
        <w:rPr>
          <w:w w:val="105"/>
          <w:sz w:val="20"/>
        </w:rPr>
        <w:t>(</w:t>
      </w:r>
      <w:r>
        <w:rPr>
          <w:i/>
          <w:w w:val="105"/>
          <w:sz w:val="20"/>
        </w:rPr>
        <w:t>x</w:t>
      </w:r>
      <w:r>
        <w:rPr>
          <w:w w:val="105"/>
          <w:sz w:val="20"/>
          <w:vertAlign w:val="subscript"/>
        </w:rPr>
        <w:t>1</w:t>
      </w:r>
      <w:r>
        <w:rPr>
          <w:w w:val="105"/>
          <w:sz w:val="20"/>
          <w:vertAlign w:val="baseline"/>
        </w:rPr>
        <w:t>)</w:t>
      </w:r>
      <w:r>
        <w:rPr>
          <w:i/>
          <w:w w:val="105"/>
          <w:sz w:val="20"/>
          <w:vertAlign w:val="baseline"/>
        </w:rPr>
        <w:t>,</w:t>
      </w:r>
      <w:r>
        <w:rPr>
          <w:i/>
          <w:spacing w:val="-12"/>
          <w:w w:val="105"/>
          <w:sz w:val="20"/>
          <w:vertAlign w:val="baseline"/>
        </w:rPr>
        <w:t> </w:t>
      </w:r>
      <w:r>
        <w:rPr>
          <w:i/>
          <w:w w:val="105"/>
          <w:sz w:val="20"/>
          <w:vertAlign w:val="baseline"/>
        </w:rPr>
        <w:t>.</w:t>
      </w:r>
      <w:r>
        <w:rPr>
          <w:i/>
          <w:spacing w:val="-11"/>
          <w:w w:val="105"/>
          <w:sz w:val="20"/>
          <w:vertAlign w:val="baseline"/>
        </w:rPr>
        <w:t> </w:t>
      </w:r>
      <w:r>
        <w:rPr>
          <w:i/>
          <w:w w:val="105"/>
          <w:sz w:val="20"/>
          <w:vertAlign w:val="baseline"/>
        </w:rPr>
        <w:t>.</w:t>
      </w:r>
      <w:r>
        <w:rPr>
          <w:i/>
          <w:spacing w:val="-12"/>
          <w:w w:val="105"/>
          <w:sz w:val="20"/>
          <w:vertAlign w:val="baseline"/>
        </w:rPr>
        <w:t> </w:t>
      </w:r>
      <w:r>
        <w:rPr>
          <w:i/>
          <w:w w:val="105"/>
          <w:sz w:val="20"/>
          <w:vertAlign w:val="baseline"/>
        </w:rPr>
        <w:t>.</w:t>
      </w:r>
      <w:r>
        <w:rPr>
          <w:i/>
          <w:spacing w:val="-11"/>
          <w:w w:val="105"/>
          <w:sz w:val="20"/>
          <w:vertAlign w:val="baseline"/>
        </w:rPr>
        <w:t> </w:t>
      </w:r>
      <w:r>
        <w:rPr>
          <w:i/>
          <w:w w:val="105"/>
          <w:sz w:val="20"/>
          <w:vertAlign w:val="baseline"/>
        </w:rPr>
        <w:t>,</w:t>
      </w:r>
      <w:r>
        <w:rPr>
          <w:i/>
          <w:spacing w:val="-12"/>
          <w:w w:val="105"/>
          <w:sz w:val="20"/>
          <w:vertAlign w:val="baseline"/>
        </w:rPr>
        <w:t> </w:t>
      </w:r>
      <w:r>
        <w:rPr>
          <w:i/>
          <w:w w:val="105"/>
          <w:sz w:val="20"/>
          <w:vertAlign w:val="baseline"/>
        </w:rPr>
        <w:t>h</w:t>
      </w:r>
      <w:r>
        <w:rPr>
          <w:w w:val="105"/>
          <w:sz w:val="20"/>
          <w:vertAlign w:val="baseline"/>
        </w:rPr>
        <w:t>(</w:t>
      </w:r>
      <w:r>
        <w:rPr>
          <w:i/>
          <w:w w:val="105"/>
          <w:sz w:val="20"/>
          <w:vertAlign w:val="baseline"/>
        </w:rPr>
        <w:t>x</w:t>
      </w:r>
      <w:r>
        <w:rPr>
          <w:i/>
          <w:w w:val="105"/>
          <w:sz w:val="20"/>
          <w:vertAlign w:val="subscript"/>
        </w:rPr>
        <w:t>k</w:t>
      </w:r>
      <w:r>
        <w:rPr>
          <w:w w:val="105"/>
          <w:sz w:val="20"/>
          <w:vertAlign w:val="baseline"/>
        </w:rPr>
        <w:t>)) is uniform in [0</w:t>
      </w:r>
      <w:r>
        <w:rPr>
          <w:i/>
          <w:w w:val="105"/>
          <w:sz w:val="20"/>
          <w:vertAlign w:val="baseline"/>
        </w:rPr>
        <w:t>,</w:t>
      </w:r>
      <w:r>
        <w:rPr>
          <w:i/>
          <w:spacing w:val="-12"/>
          <w:w w:val="105"/>
          <w:sz w:val="20"/>
          <w:vertAlign w:val="baseline"/>
        </w:rPr>
        <w:t> </w:t>
      </w:r>
      <w:r>
        <w:rPr>
          <w:w w:val="105"/>
          <w:sz w:val="20"/>
          <w:vertAlign w:val="baseline"/>
        </w:rPr>
        <w:t>1]</w:t>
      </w:r>
      <w:r>
        <w:rPr>
          <w:i/>
          <w:w w:val="105"/>
          <w:sz w:val="20"/>
          <w:vertAlign w:val="superscript"/>
        </w:rPr>
        <w:t>k</w:t>
      </w:r>
      <w:r>
        <w:rPr>
          <w:i/>
          <w:spacing w:val="35"/>
          <w:w w:val="105"/>
          <w:sz w:val="20"/>
          <w:vertAlign w:val="baseline"/>
        </w:rPr>
        <w:t> </w:t>
      </w:r>
      <w:r>
        <w:rPr>
          <w:w w:val="105"/>
          <w:sz w:val="20"/>
          <w:vertAlign w:val="baseline"/>
        </w:rPr>
        <w:t>for any choice of distinct</w:t>
      </w:r>
      <w:r>
        <w:rPr>
          <w:spacing w:val="40"/>
          <w:w w:val="105"/>
          <w:sz w:val="20"/>
          <w:vertAlign w:val="baseline"/>
        </w:rPr>
        <w:t> </w:t>
      </w:r>
      <w:r>
        <w:rPr>
          <w:i/>
          <w:w w:val="105"/>
          <w:sz w:val="20"/>
          <w:vertAlign w:val="baseline"/>
        </w:rPr>
        <w:t>x</w:t>
      </w:r>
      <w:r>
        <w:rPr>
          <w:w w:val="105"/>
          <w:sz w:val="20"/>
          <w:vertAlign w:val="subscript"/>
        </w:rPr>
        <w:t>1</w:t>
      </w:r>
      <w:r>
        <w:rPr>
          <w:i/>
          <w:w w:val="105"/>
          <w:sz w:val="20"/>
          <w:vertAlign w:val="baseline"/>
        </w:rPr>
        <w:t>, . . . , x</w:t>
      </w:r>
      <w:r>
        <w:rPr>
          <w:i/>
          <w:w w:val="105"/>
          <w:sz w:val="20"/>
          <w:vertAlign w:val="subscript"/>
        </w:rPr>
        <w:t>k</w:t>
      </w:r>
      <w:r>
        <w:rPr>
          <w:w w:val="105"/>
          <w:sz w:val="20"/>
          <w:vertAlign w:val="baseline"/>
        </w:rPr>
        <w:t>.</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794112">
                <wp:simplePos x="0" y="0"/>
                <wp:positionH relativeFrom="page">
                  <wp:posOffset>5896285</wp:posOffset>
                </wp:positionH>
                <wp:positionV relativeFrom="paragraph">
                  <wp:posOffset>20892</wp:posOffset>
                </wp:positionV>
                <wp:extent cx="126364" cy="21971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464.274445pt;margin-top:1.645092pt;width:9.950pt;height:17.3pt;mso-position-horizontal-relative:page;mso-position-vertical-relative:paragraph;z-index:-22522368" type="#_x0000_t202" id="docshape59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05"/>
        </w:rPr>
        <w:t>It</w:t>
      </w:r>
      <w:r>
        <w:rPr>
          <w:spacing w:val="32"/>
          <w:w w:val="105"/>
        </w:rPr>
        <w:t> </w:t>
      </w:r>
      <w:r>
        <w:rPr>
          <w:w w:val="105"/>
        </w:rPr>
        <w:t>is</w:t>
      </w:r>
      <w:r>
        <w:rPr>
          <w:spacing w:val="37"/>
          <w:w w:val="105"/>
        </w:rPr>
        <w:t> </w:t>
      </w:r>
      <w:r>
        <w:rPr>
          <w:w w:val="105"/>
        </w:rPr>
        <w:t>impossible</w:t>
      </w:r>
      <w:r>
        <w:rPr>
          <w:spacing w:val="37"/>
          <w:w w:val="105"/>
        </w:rPr>
        <w:t> </w:t>
      </w:r>
      <w:r>
        <w:rPr>
          <w:w w:val="105"/>
        </w:rPr>
        <w:t>to</w:t>
      </w:r>
      <w:r>
        <w:rPr>
          <w:spacing w:val="37"/>
          <w:w w:val="105"/>
        </w:rPr>
        <w:t> </w:t>
      </w:r>
      <w:r>
        <w:rPr>
          <w:w w:val="105"/>
        </w:rPr>
        <w:t>algorithmically</w:t>
      </w:r>
      <w:r>
        <w:rPr>
          <w:spacing w:val="37"/>
          <w:w w:val="105"/>
        </w:rPr>
        <w:t> </w:t>
      </w:r>
      <w:r>
        <w:rPr>
          <w:w w:val="105"/>
        </w:rPr>
        <w:t>draw</w:t>
      </w:r>
      <w:r>
        <w:rPr>
          <w:spacing w:val="37"/>
          <w:w w:val="105"/>
        </w:rPr>
        <w:t> </w:t>
      </w:r>
      <w:r>
        <w:rPr>
          <w:w w:val="105"/>
        </w:rPr>
        <w:t>(and</w:t>
      </w:r>
      <w:r>
        <w:rPr>
          <w:spacing w:val="37"/>
          <w:w w:val="105"/>
        </w:rPr>
        <w:t> </w:t>
      </w:r>
      <w:r>
        <w:rPr>
          <w:w w:val="105"/>
        </w:rPr>
        <w:t>store)</w:t>
      </w:r>
      <w:r>
        <w:rPr>
          <w:spacing w:val="37"/>
          <w:w w:val="105"/>
        </w:rPr>
        <w:t> </w:t>
      </w:r>
      <w:r>
        <w:rPr>
          <w:w w:val="105"/>
        </w:rPr>
        <w:t>a</w:t>
      </w:r>
      <w:r>
        <w:rPr>
          <w:spacing w:val="37"/>
          <w:w w:val="105"/>
        </w:rPr>
        <w:t> </w:t>
      </w:r>
      <w:r>
        <w:rPr>
          <w:w w:val="105"/>
        </w:rPr>
        <w:t>uniform</w:t>
      </w:r>
      <w:r>
        <w:rPr>
          <w:spacing w:val="37"/>
          <w:w w:val="105"/>
        </w:rPr>
        <w:t> </w:t>
      </w:r>
      <w:r>
        <w:rPr>
          <w:w w:val="105"/>
        </w:rPr>
        <w:t>function</w:t>
      </w:r>
      <w:r>
        <w:rPr>
          <w:spacing w:val="37"/>
          <w:w w:val="105"/>
        </w:rPr>
        <w:t> </w:t>
      </w:r>
      <w:r>
        <w:rPr>
          <w:i/>
          <w:w w:val="105"/>
        </w:rPr>
        <w:t>h</w:t>
      </w:r>
      <w:r>
        <w:rPr>
          <w:i/>
          <w:spacing w:val="39"/>
          <w:w w:val="105"/>
        </w:rPr>
        <w:t> </w:t>
      </w:r>
      <w:r>
        <w:rPr>
          <w:w w:val="105"/>
        </w:rPr>
        <w:t>:</w:t>
      </w:r>
      <w:r>
        <w:rPr>
          <w:spacing w:val="39"/>
          <w:w w:val="105"/>
        </w:rPr>
        <w:t> </w:t>
      </w:r>
      <w:r>
        <w:rPr>
          <w:w w:val="105"/>
        </w:rPr>
        <w:t>[1</w:t>
      </w:r>
      <w:r>
        <w:rPr>
          <w:i/>
          <w:w w:val="105"/>
        </w:rPr>
        <w:t>,</w:t>
      </w:r>
      <w:r>
        <w:rPr>
          <w:i/>
          <w:spacing w:val="-12"/>
          <w:w w:val="105"/>
        </w:rPr>
        <w:t> </w:t>
      </w:r>
      <w:r>
        <w:rPr>
          <w:i/>
          <w:w w:val="105"/>
        </w:rPr>
        <w:t>n</w:t>
      </w:r>
      <w:r>
        <w:rPr>
          <w:w w:val="105"/>
        </w:rPr>
        <w:t>]</w:t>
      </w:r>
      <w:r>
        <w:rPr>
          <w:spacing w:val="80"/>
          <w:w w:val="150"/>
        </w:rPr>
        <w:t>  </w:t>
      </w:r>
      <w:r>
        <w:rPr>
          <w:w w:val="105"/>
        </w:rPr>
        <w:t>[0</w:t>
      </w:r>
      <w:r>
        <w:rPr>
          <w:i/>
          <w:w w:val="105"/>
        </w:rPr>
        <w:t>,</w:t>
      </w:r>
      <w:r>
        <w:rPr>
          <w:i/>
          <w:spacing w:val="-12"/>
          <w:w w:val="105"/>
        </w:rPr>
        <w:t> </w:t>
      </w:r>
      <w:r>
        <w:rPr>
          <w:w w:val="105"/>
        </w:rPr>
        <w:t>1],</w:t>
      </w:r>
      <w:r>
        <w:rPr>
          <w:spacing w:val="40"/>
          <w:w w:val="105"/>
        </w:rPr>
        <w:t> </w:t>
      </w:r>
      <w:r>
        <w:rPr>
          <w:w w:val="105"/>
        </w:rPr>
        <w:t>since the</w:t>
      </w:r>
      <w:r>
        <w:rPr>
          <w:w w:val="105"/>
        </w:rPr>
        <w:t> interval</w:t>
      </w:r>
      <w:r>
        <w:rPr>
          <w:w w:val="105"/>
        </w:rPr>
        <w:t> [0</w:t>
      </w:r>
      <w:r>
        <w:rPr>
          <w:i/>
          <w:w w:val="105"/>
        </w:rPr>
        <w:t>,</w:t>
      </w:r>
      <w:r>
        <w:rPr>
          <w:i/>
          <w:spacing w:val="-12"/>
          <w:w w:val="105"/>
        </w:rPr>
        <w:t> </w:t>
      </w:r>
      <w:r>
        <w:rPr>
          <w:w w:val="105"/>
        </w:rPr>
        <w:t>1]</w:t>
      </w:r>
      <w:r>
        <w:rPr>
          <w:w w:val="105"/>
        </w:rPr>
        <w:t> contains</w:t>
      </w:r>
      <w:r>
        <w:rPr>
          <w:w w:val="105"/>
        </w:rPr>
        <w:t> infinitely-many</w:t>
      </w:r>
      <w:r>
        <w:rPr>
          <w:w w:val="105"/>
        </w:rPr>
        <w:t> numbers.</w:t>
      </w:r>
      <w:r>
        <w:rPr>
          <w:spacing w:val="40"/>
          <w:w w:val="105"/>
        </w:rPr>
        <w:t> </w:t>
      </w:r>
      <w:r>
        <w:rPr>
          <w:w w:val="105"/>
        </w:rPr>
        <w:t>However,</w:t>
      </w:r>
      <w:r>
        <w:rPr>
          <w:w w:val="105"/>
        </w:rPr>
        <w:t> we</w:t>
      </w:r>
      <w:r>
        <w:rPr>
          <w:w w:val="105"/>
        </w:rPr>
        <w:t> can</w:t>
      </w:r>
      <w:r>
        <w:rPr>
          <w:w w:val="105"/>
        </w:rPr>
        <w:t> aim</w:t>
      </w:r>
      <w:r>
        <w:rPr>
          <w:w w:val="105"/>
        </w:rPr>
        <w:t> at</w:t>
      </w:r>
      <w:r>
        <w:rPr>
          <w:w w:val="105"/>
        </w:rPr>
        <w:t> an</w:t>
      </w:r>
      <w:r>
        <w:rPr>
          <w:w w:val="105"/>
        </w:rPr>
        <w:t> approximation</w:t>
      </w:r>
      <w:r>
        <w:rPr>
          <w:w w:val="105"/>
        </w:rPr>
        <w:t> with any</w:t>
      </w:r>
      <w:r>
        <w:rPr>
          <w:w w:val="105"/>
        </w:rPr>
        <w:t> desired</w:t>
      </w:r>
      <w:r>
        <w:rPr>
          <w:w w:val="105"/>
        </w:rPr>
        <w:t> degree</w:t>
      </w:r>
      <w:r>
        <w:rPr>
          <w:w w:val="105"/>
        </w:rPr>
        <w:t> of</w:t>
      </w:r>
      <w:r>
        <w:rPr>
          <w:w w:val="105"/>
        </w:rPr>
        <w:t> precision</w:t>
      </w:r>
      <w:r>
        <w:rPr>
          <w:w w:val="105"/>
        </w:rPr>
        <w:t> (i.e.</w:t>
      </w:r>
      <w:r>
        <w:rPr>
          <w:spacing w:val="40"/>
          <w:w w:val="105"/>
        </w:rPr>
        <w:t> </w:t>
      </w:r>
      <w:r>
        <w:rPr>
          <w:w w:val="105"/>
        </w:rPr>
        <w:t>decimal</w:t>
      </w:r>
      <w:r>
        <w:rPr>
          <w:w w:val="105"/>
        </w:rPr>
        <w:t> digits</w:t>
      </w:r>
      <w:r>
        <w:rPr>
          <w:w w:val="105"/>
        </w:rPr>
        <w:t> of</w:t>
      </w:r>
      <w:r>
        <w:rPr>
          <w:w w:val="105"/>
        </w:rPr>
        <w:t> </w:t>
      </w:r>
      <w:r>
        <w:rPr>
          <w:i/>
          <w:w w:val="105"/>
        </w:rPr>
        <w:t>h</w:t>
      </w:r>
      <w:r>
        <w:rPr>
          <w:w w:val="105"/>
        </w:rPr>
        <w:t>(</w:t>
      </w:r>
      <w:r>
        <w:rPr>
          <w:i/>
          <w:w w:val="105"/>
        </w:rPr>
        <w:t>x</w:t>
      </w:r>
      <w:r>
        <w:rPr>
          <w:w w:val="105"/>
        </w:rPr>
        <w:t>)).</w:t>
      </w:r>
      <w:r>
        <w:rPr>
          <w:spacing w:val="40"/>
          <w:w w:val="105"/>
        </w:rPr>
        <w:t> </w:t>
      </w:r>
      <w:r>
        <w:rPr>
          <w:w w:val="105"/>
        </w:rPr>
        <w:t>Here</w:t>
      </w:r>
      <w:r>
        <w:rPr>
          <w:w w:val="105"/>
        </w:rPr>
        <w:t> we</w:t>
      </w:r>
      <w:r>
        <w:rPr>
          <w:w w:val="105"/>
        </w:rPr>
        <w:t> show</w:t>
      </w:r>
      <w:r>
        <w:rPr>
          <w:w w:val="105"/>
        </w:rPr>
        <w:t> how</w:t>
      </w:r>
      <w:r>
        <w:rPr>
          <w:w w:val="105"/>
        </w:rPr>
        <w:t> to</w:t>
      </w:r>
      <w:r>
        <w:rPr>
          <w:w w:val="105"/>
        </w:rPr>
        <w:t> simulate</w:t>
      </w:r>
      <w:r>
        <w:rPr>
          <w:w w:val="105"/>
        </w:rPr>
        <w:t> such</w:t>
      </w:r>
      <w:r>
        <w:rPr>
          <w:w w:val="105"/>
        </w:rPr>
        <w:t> a pairwise-independent hash function (enough for the purposes of these notes).</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794624">
                <wp:simplePos x="0" y="0"/>
                <wp:positionH relativeFrom="page">
                  <wp:posOffset>5115348</wp:posOffset>
                </wp:positionH>
                <wp:positionV relativeFrom="paragraph">
                  <wp:posOffset>20504</wp:posOffset>
                </wp:positionV>
                <wp:extent cx="126364" cy="21971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402.783325pt;margin-top:1.614529pt;width:9.950pt;height:17.3pt;mso-position-horizontal-relative:page;mso-position-vertical-relative:paragraph;z-index:-22521856" type="#_x0000_t202" id="docshape60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795136">
                <wp:simplePos x="0" y="0"/>
                <wp:positionH relativeFrom="page">
                  <wp:posOffset>2043300</wp:posOffset>
                </wp:positionH>
                <wp:positionV relativeFrom="paragraph">
                  <wp:posOffset>324161</wp:posOffset>
                </wp:positionV>
                <wp:extent cx="84455" cy="21971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60.889832pt;margin-top:25.524529pt;width:6.65pt;height:17.3pt;mso-position-horizontal-relative:page;mso-position-vertical-relative:paragraph;z-index:-22521344" type="#_x0000_t202" id="docshape60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05"/>
        </w:rPr>
        <w:t>We</w:t>
      </w:r>
      <w:r>
        <w:rPr>
          <w:spacing w:val="-12"/>
          <w:w w:val="105"/>
        </w:rPr>
        <w:t> </w:t>
      </w:r>
      <w:r>
        <w:rPr>
          <w:w w:val="105"/>
        </w:rPr>
        <w:t>start</w:t>
      </w:r>
      <w:r>
        <w:rPr>
          <w:spacing w:val="-1"/>
          <w:w w:val="105"/>
        </w:rPr>
        <w:t> </w:t>
      </w:r>
      <w:r>
        <w:rPr>
          <w:w w:val="105"/>
        </w:rPr>
        <w:t>with a pairwise-independent discrete hash function </w:t>
      </w:r>
      <w:r>
        <w:rPr>
          <w:i/>
          <w:w w:val="105"/>
        </w:rPr>
        <w:t>h</w:t>
      </w:r>
      <w:r>
        <w:rPr>
          <w:rFonts w:ascii="Cambria" w:hAnsi="Cambria"/>
          <w:w w:val="105"/>
          <w:vertAlign w:val="superscript"/>
        </w:rPr>
        <w:t>′</w:t>
      </w:r>
      <w:r>
        <w:rPr>
          <w:rFonts w:ascii="Cambria" w:hAnsi="Cambria"/>
          <w:spacing w:val="19"/>
          <w:w w:val="105"/>
          <w:vertAlign w:val="baseline"/>
        </w:rPr>
        <w:t> </w:t>
      </w:r>
      <w:r>
        <w:rPr>
          <w:w w:val="105"/>
          <w:vertAlign w:val="baseline"/>
        </w:rPr>
        <w:t>: [1</w:t>
      </w:r>
      <w:r>
        <w:rPr>
          <w:i/>
          <w:w w:val="105"/>
          <w:vertAlign w:val="baseline"/>
        </w:rPr>
        <w:t>,</w:t>
      </w:r>
      <w:r>
        <w:rPr>
          <w:i/>
          <w:spacing w:val="-12"/>
          <w:w w:val="105"/>
          <w:vertAlign w:val="baseline"/>
        </w:rPr>
        <w:t> </w:t>
      </w:r>
      <w:r>
        <w:rPr>
          <w:i/>
          <w:w w:val="105"/>
          <w:vertAlign w:val="baseline"/>
        </w:rPr>
        <w:t>n</w:t>
      </w:r>
      <w:r>
        <w:rPr>
          <w:w w:val="105"/>
          <w:vertAlign w:val="baseline"/>
        </w:rPr>
        <w:t>]</w:t>
      </w:r>
      <w:r>
        <w:rPr>
          <w:spacing w:val="80"/>
          <w:w w:val="105"/>
          <w:vertAlign w:val="baseline"/>
        </w:rPr>
        <w:t>  </w:t>
      </w:r>
      <w:r>
        <w:rPr>
          <w:w w:val="105"/>
          <w:vertAlign w:val="baseline"/>
        </w:rPr>
        <w:t>[0</w:t>
      </w:r>
      <w:r>
        <w:rPr>
          <w:i/>
          <w:w w:val="105"/>
          <w:vertAlign w:val="baseline"/>
        </w:rPr>
        <w:t>,</w:t>
      </w:r>
      <w:r>
        <w:rPr>
          <w:i/>
          <w:spacing w:val="-12"/>
          <w:w w:val="105"/>
          <w:vertAlign w:val="baseline"/>
        </w:rPr>
        <w:t> </w:t>
      </w:r>
      <w:r>
        <w:rPr>
          <w:i/>
          <w:w w:val="105"/>
          <w:vertAlign w:val="baseline"/>
        </w:rPr>
        <w:t>M</w:t>
      </w:r>
      <w:r>
        <w:rPr>
          <w:i/>
          <w:spacing w:val="-12"/>
          <w:w w:val="105"/>
          <w:vertAlign w:val="baseline"/>
        </w:rPr>
        <w:t> </w:t>
      </w:r>
      <w:r>
        <w:rPr>
          <w:w w:val="105"/>
          <w:vertAlign w:val="baseline"/>
        </w:rPr>
        <w:t>] (just </w:t>
      </w:r>
      <w:r>
        <w:rPr>
          <w:i/>
          <w:w w:val="105"/>
          <w:vertAlign w:val="baseline"/>
        </w:rPr>
        <w:t>O</w:t>
      </w:r>
      <w:r>
        <w:rPr>
          <w:w w:val="105"/>
          <w:vertAlign w:val="baseline"/>
        </w:rPr>
        <w:t>(log</w:t>
      </w:r>
      <w:r>
        <w:rPr>
          <w:spacing w:val="-12"/>
          <w:w w:val="105"/>
          <w:vertAlign w:val="baseline"/>
        </w:rPr>
        <w:t> </w:t>
      </w:r>
      <w:r>
        <w:rPr>
          <w:i/>
          <w:w w:val="105"/>
          <w:vertAlign w:val="baseline"/>
        </w:rPr>
        <w:t>M</w:t>
      </w:r>
      <w:r>
        <w:rPr>
          <w:i/>
          <w:spacing w:val="-12"/>
          <w:w w:val="105"/>
          <w:vertAlign w:val="baseline"/>
        </w:rPr>
        <w:t> </w:t>
      </w:r>
      <w:r>
        <w:rPr>
          <w:w w:val="105"/>
          <w:vertAlign w:val="baseline"/>
        </w:rPr>
        <w:t>) bits</w:t>
      </w:r>
      <w:r>
        <w:rPr>
          <w:spacing w:val="40"/>
          <w:w w:val="105"/>
          <w:vertAlign w:val="baseline"/>
        </w:rPr>
        <w:t> </w:t>
      </w:r>
      <w:r>
        <w:rPr>
          <w:w w:val="105"/>
          <w:vertAlign w:val="baseline"/>
        </w:rPr>
        <w:t>of</w:t>
      </w:r>
      <w:r>
        <w:rPr>
          <w:spacing w:val="-12"/>
          <w:w w:val="105"/>
          <w:vertAlign w:val="baseline"/>
        </w:rPr>
        <w:t> </w:t>
      </w:r>
      <w:r>
        <w:rPr>
          <w:w w:val="105"/>
          <w:vertAlign w:val="baseline"/>
        </w:rPr>
        <w:t>space,</w:t>
      </w:r>
      <w:r>
        <w:rPr>
          <w:spacing w:val="-12"/>
          <w:w w:val="105"/>
          <w:vertAlign w:val="baseline"/>
        </w:rPr>
        <w:t> </w:t>
      </w:r>
      <w:r>
        <w:rPr>
          <w:w w:val="105"/>
          <w:vertAlign w:val="baseline"/>
        </w:rPr>
        <w:t>see</w:t>
      </w:r>
      <w:r>
        <w:rPr>
          <w:spacing w:val="-7"/>
          <w:w w:val="105"/>
          <w:vertAlign w:val="baseline"/>
        </w:rPr>
        <w:t> </w:t>
      </w:r>
      <w:r>
        <w:rPr>
          <w:w w:val="105"/>
          <w:vertAlign w:val="baseline"/>
        </w:rPr>
        <w:t>the previous subsection) that maps integers from [1</w:t>
      </w:r>
      <w:r>
        <w:rPr>
          <w:i/>
          <w:w w:val="105"/>
          <w:vertAlign w:val="baseline"/>
        </w:rPr>
        <w:t>,</w:t>
      </w:r>
      <w:r>
        <w:rPr>
          <w:i/>
          <w:spacing w:val="-12"/>
          <w:w w:val="105"/>
          <w:vertAlign w:val="baseline"/>
        </w:rPr>
        <w:t> </w:t>
      </w:r>
      <w:r>
        <w:rPr>
          <w:i/>
          <w:w w:val="105"/>
          <w:vertAlign w:val="baseline"/>
        </w:rPr>
        <w:t>n</w:t>
      </w:r>
      <w:r>
        <w:rPr>
          <w:w w:val="105"/>
          <w:vertAlign w:val="baseline"/>
        </w:rPr>
        <w:t>] to integers from [0</w:t>
      </w:r>
      <w:r>
        <w:rPr>
          <w:i/>
          <w:w w:val="105"/>
          <w:vertAlign w:val="baseline"/>
        </w:rPr>
        <w:t>,</w:t>
      </w:r>
      <w:r>
        <w:rPr>
          <w:i/>
          <w:spacing w:val="-12"/>
          <w:w w:val="105"/>
          <w:vertAlign w:val="baseline"/>
        </w:rPr>
        <w:t> </w:t>
      </w:r>
      <w:r>
        <w:rPr>
          <w:i/>
          <w:w w:val="105"/>
          <w:vertAlign w:val="baseline"/>
        </w:rPr>
        <w:t>M</w:t>
      </w:r>
      <w:r>
        <w:rPr>
          <w:i/>
          <w:spacing w:val="-12"/>
          <w:w w:val="105"/>
          <w:vertAlign w:val="baseline"/>
        </w:rPr>
        <w:t> </w:t>
      </w:r>
      <w:r>
        <w:rPr>
          <w:w w:val="105"/>
          <w:vertAlign w:val="baseline"/>
        </w:rPr>
        <w:t>] and define </w:t>
      </w:r>
      <w:r>
        <w:rPr>
          <w:i/>
          <w:w w:val="105"/>
          <w:vertAlign w:val="baseline"/>
        </w:rPr>
        <w:t>h</w:t>
      </w:r>
      <w:r>
        <w:rPr>
          <w:w w:val="105"/>
          <w:vertAlign w:val="baseline"/>
        </w:rPr>
        <w:t>(</w:t>
      </w:r>
      <w:r>
        <w:rPr>
          <w:i/>
          <w:w w:val="105"/>
          <w:vertAlign w:val="baseline"/>
        </w:rPr>
        <w:t>x</w:t>
      </w:r>
      <w:r>
        <w:rPr>
          <w:w w:val="105"/>
          <w:vertAlign w:val="baseline"/>
        </w:rPr>
        <w:t>)</w:t>
      </w:r>
      <w:r>
        <w:rPr>
          <w:w w:val="105"/>
          <w:vertAlign w:val="baseline"/>
        </w:rPr>
        <w:t> </w:t>
      </w:r>
      <w:r>
        <w:rPr>
          <w:w w:val="125"/>
          <w:vertAlign w:val="baseline"/>
        </w:rPr>
        <w:t>=</w:t>
      </w:r>
      <w:r>
        <w:rPr>
          <w:w w:val="125"/>
          <w:vertAlign w:val="baseline"/>
        </w:rPr>
        <w:t> </w:t>
      </w:r>
      <w:r>
        <w:rPr>
          <w:i/>
          <w:w w:val="105"/>
          <w:vertAlign w:val="baseline"/>
        </w:rPr>
        <w:t>h</w:t>
      </w:r>
      <w:r>
        <w:rPr>
          <w:rFonts w:ascii="Cambria" w:hAnsi="Cambria"/>
          <w:w w:val="105"/>
          <w:vertAlign w:val="superscript"/>
        </w:rPr>
        <w:t>′</w:t>
      </w:r>
      <w:r>
        <w:rPr>
          <w:w w:val="105"/>
          <w:vertAlign w:val="baseline"/>
        </w:rPr>
        <w:t>(</w:t>
      </w:r>
      <w:r>
        <w:rPr>
          <w:i/>
          <w:w w:val="105"/>
          <w:vertAlign w:val="baseline"/>
        </w:rPr>
        <w:t>x</w:t>
      </w:r>
      <w:r>
        <w:rPr>
          <w:w w:val="105"/>
          <w:vertAlign w:val="baseline"/>
        </w:rPr>
        <w:t>)</w:t>
      </w:r>
      <w:r>
        <w:rPr>
          <w:i/>
          <w:w w:val="105"/>
          <w:vertAlign w:val="baseline"/>
        </w:rPr>
        <w:t>/M</w:t>
      </w:r>
      <w:r>
        <w:rPr>
          <w:i/>
          <w:spacing w:val="80"/>
          <w:w w:val="105"/>
          <w:vertAlign w:val="baseline"/>
        </w:rPr>
        <w:t> </w:t>
      </w:r>
      <w:r>
        <w:rPr>
          <w:w w:val="105"/>
          <w:vertAlign w:val="baseline"/>
        </w:rPr>
        <w:t>[0</w:t>
      </w:r>
      <w:r>
        <w:rPr>
          <w:i/>
          <w:w w:val="105"/>
          <w:vertAlign w:val="baseline"/>
        </w:rPr>
        <w:t>,</w:t>
      </w:r>
      <w:r>
        <w:rPr>
          <w:i/>
          <w:spacing w:val="-12"/>
          <w:w w:val="105"/>
          <w:vertAlign w:val="baseline"/>
        </w:rPr>
        <w:t> </w:t>
      </w:r>
      <w:r>
        <w:rPr>
          <w:w w:val="105"/>
          <w:vertAlign w:val="baseline"/>
        </w:rPr>
        <w:t>1].</w:t>
      </w:r>
      <w:r>
        <w:rPr>
          <w:spacing w:val="40"/>
          <w:w w:val="105"/>
          <w:vertAlign w:val="baseline"/>
        </w:rPr>
        <w:t> </w:t>
      </w:r>
      <w:r>
        <w:rPr>
          <w:w w:val="105"/>
          <w:vertAlign w:val="baseline"/>
        </w:rPr>
        <w:t>Since</w:t>
      </w:r>
      <w:r>
        <w:rPr>
          <w:w w:val="105"/>
          <w:vertAlign w:val="baseline"/>
        </w:rPr>
        <w:t> </w:t>
      </w:r>
      <w:r>
        <w:rPr>
          <w:i/>
          <w:w w:val="105"/>
          <w:vertAlign w:val="baseline"/>
        </w:rPr>
        <w:t>h</w:t>
      </w:r>
      <w:r>
        <w:rPr>
          <w:rFonts w:ascii="Cambria" w:hAnsi="Cambria"/>
          <w:w w:val="105"/>
          <w:vertAlign w:val="superscript"/>
        </w:rPr>
        <w:t>′</w:t>
      </w:r>
      <w:r>
        <w:rPr>
          <w:rFonts w:ascii="Cambria" w:hAnsi="Cambria"/>
          <w:w w:val="105"/>
          <w:vertAlign w:val="baseline"/>
        </w:rPr>
        <w:t> </w:t>
      </w:r>
      <w:r>
        <w:rPr>
          <w:w w:val="105"/>
          <w:vertAlign w:val="baseline"/>
        </w:rPr>
        <w:t>is</w:t>
      </w:r>
      <w:r>
        <w:rPr>
          <w:w w:val="105"/>
          <w:vertAlign w:val="baseline"/>
        </w:rPr>
        <w:t> pairwise-independent,</w:t>
      </w:r>
      <w:r>
        <w:rPr>
          <w:w w:val="105"/>
          <w:vertAlign w:val="baseline"/>
        </w:rPr>
        <w:t> also</w:t>
      </w:r>
      <w:r>
        <w:rPr>
          <w:w w:val="105"/>
          <w:vertAlign w:val="baseline"/>
        </w:rPr>
        <w:t> </w:t>
      </w:r>
      <w:r>
        <w:rPr>
          <w:i/>
          <w:w w:val="105"/>
          <w:vertAlign w:val="baseline"/>
        </w:rPr>
        <w:t>h</w:t>
      </w:r>
      <w:r>
        <w:rPr>
          <w:i/>
          <w:w w:val="105"/>
          <w:vertAlign w:val="baseline"/>
        </w:rPr>
        <w:t> </w:t>
      </w:r>
      <w:r>
        <w:rPr>
          <w:w w:val="105"/>
          <w:vertAlign w:val="baseline"/>
        </w:rPr>
        <w:t>is</w:t>
      </w:r>
      <w:r>
        <w:rPr>
          <w:w w:val="105"/>
          <w:vertAlign w:val="baseline"/>
        </w:rPr>
        <w:t> pairwise-independent</w:t>
      </w:r>
      <w:r>
        <w:rPr>
          <w:w w:val="105"/>
          <w:vertAlign w:val="baseline"/>
        </w:rPr>
        <w:t> (over</w:t>
      </w:r>
      <w:r>
        <w:rPr>
          <w:w w:val="105"/>
          <w:vertAlign w:val="baseline"/>
        </w:rPr>
        <w:t> our approximation</w:t>
      </w:r>
      <w:r>
        <w:rPr>
          <w:spacing w:val="40"/>
          <w:w w:val="105"/>
          <w:vertAlign w:val="baseline"/>
        </w:rPr>
        <w:t> </w:t>
      </w:r>
      <w:r>
        <w:rPr>
          <w:w w:val="105"/>
          <w:vertAlign w:val="baseline"/>
        </w:rPr>
        <w:t>of</w:t>
      </w:r>
      <w:r>
        <w:rPr>
          <w:spacing w:val="40"/>
          <w:w w:val="105"/>
          <w:vertAlign w:val="baseline"/>
        </w:rPr>
        <w:t> </w:t>
      </w:r>
      <w:r>
        <w:rPr>
          <w:w w:val="105"/>
          <w:vertAlign w:val="baseline"/>
        </w:rPr>
        <w:t>[0</w:t>
      </w:r>
      <w:r>
        <w:rPr>
          <w:i/>
          <w:w w:val="105"/>
          <w:vertAlign w:val="baseline"/>
        </w:rPr>
        <w:t>, </w:t>
      </w:r>
      <w:r>
        <w:rPr>
          <w:w w:val="105"/>
          <w:vertAlign w:val="baseline"/>
        </w:rPr>
        <w:t>1]).</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795648">
                <wp:simplePos x="0" y="0"/>
                <wp:positionH relativeFrom="page">
                  <wp:posOffset>3342781</wp:posOffset>
                </wp:positionH>
                <wp:positionV relativeFrom="paragraph">
                  <wp:posOffset>323773</wp:posOffset>
                </wp:positionV>
                <wp:extent cx="1270" cy="21971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263.211151pt;margin-top:25.493967pt;width:.1pt;height:17.3pt;mso-position-horizontal-relative:page;mso-position-vertical-relative:paragraph;z-index:-22520832" type="#_x0000_t202" id="docshape602"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796160">
                <wp:simplePos x="0" y="0"/>
                <wp:positionH relativeFrom="page">
                  <wp:posOffset>6046279</wp:posOffset>
                </wp:positionH>
                <wp:positionV relativeFrom="paragraph">
                  <wp:posOffset>171944</wp:posOffset>
                </wp:positionV>
                <wp:extent cx="126364" cy="21971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476.084991pt;margin-top:13.538966pt;width:9.950pt;height:17.3pt;mso-position-horizontal-relative:page;mso-position-vertical-relative:paragraph;z-index:-22520320" type="#_x0000_t202" id="docshape60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796672">
                <wp:simplePos x="0" y="0"/>
                <wp:positionH relativeFrom="page">
                  <wp:posOffset>6448341</wp:posOffset>
                </wp:positionH>
                <wp:positionV relativeFrom="paragraph">
                  <wp:posOffset>20116</wp:posOffset>
                </wp:positionV>
                <wp:extent cx="98425" cy="219710"/>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507.743439pt;margin-top:1.583966pt;width:7.75pt;height:17.3pt;mso-position-horizontal-relative:page;mso-position-vertical-relative:paragraph;z-index:-22519808" type="#_x0000_t202" id="docshape60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In</w:t>
      </w:r>
      <w:r>
        <w:rPr>
          <w:spacing w:val="-13"/>
          <w:w w:val="110"/>
        </w:rPr>
        <w:t> </w:t>
      </w:r>
      <w:r>
        <w:rPr>
          <w:w w:val="110"/>
        </w:rPr>
        <w:t>addition</w:t>
      </w:r>
      <w:r>
        <w:rPr>
          <w:spacing w:val="-12"/>
          <w:w w:val="110"/>
        </w:rPr>
        <w:t> </w:t>
      </w:r>
      <w:r>
        <w:rPr>
          <w:w w:val="110"/>
        </w:rPr>
        <w:t>to</w:t>
      </w:r>
      <w:r>
        <w:rPr>
          <w:spacing w:val="-13"/>
          <w:w w:val="110"/>
        </w:rPr>
        <w:t> </w:t>
      </w:r>
      <w:r>
        <w:rPr>
          <w:w w:val="110"/>
        </w:rPr>
        <w:t>being</w:t>
      </w:r>
      <w:r>
        <w:rPr>
          <w:spacing w:val="-12"/>
          <w:w w:val="110"/>
        </w:rPr>
        <w:t> </w:t>
      </w:r>
      <w:r>
        <w:rPr>
          <w:w w:val="110"/>
        </w:rPr>
        <w:t>pairwise-independent,</w:t>
      </w:r>
      <w:r>
        <w:rPr>
          <w:spacing w:val="-13"/>
          <w:w w:val="110"/>
        </w:rPr>
        <w:t> </w:t>
      </w:r>
      <w:r>
        <w:rPr>
          <w:i/>
          <w:w w:val="110"/>
        </w:rPr>
        <w:t>h</w:t>
      </w:r>
      <w:r>
        <w:rPr>
          <w:rFonts w:ascii="Cambria" w:hAnsi="Cambria"/>
          <w:w w:val="110"/>
          <w:vertAlign w:val="superscript"/>
        </w:rPr>
        <w:t>′</w:t>
      </w:r>
      <w:r>
        <w:rPr>
          <w:rFonts w:ascii="Cambria" w:hAnsi="Cambria"/>
          <w:spacing w:val="-12"/>
          <w:w w:val="110"/>
          <w:vertAlign w:val="baseline"/>
        </w:rPr>
        <w:t> </w:t>
      </w:r>
      <w:r>
        <w:rPr>
          <w:w w:val="110"/>
          <w:vertAlign w:val="baseline"/>
        </w:rPr>
        <w:t>should</w:t>
      </w:r>
      <w:r>
        <w:rPr>
          <w:spacing w:val="-12"/>
          <w:w w:val="110"/>
          <w:vertAlign w:val="baseline"/>
        </w:rPr>
        <w:t> </w:t>
      </w:r>
      <w:r>
        <w:rPr>
          <w:w w:val="110"/>
          <w:vertAlign w:val="baseline"/>
        </w:rPr>
        <w:t>be</w:t>
      </w:r>
      <w:r>
        <w:rPr>
          <w:spacing w:val="-13"/>
          <w:w w:val="110"/>
          <w:vertAlign w:val="baseline"/>
        </w:rPr>
        <w:t> </w:t>
      </w:r>
      <w:r>
        <w:rPr>
          <w:w w:val="110"/>
          <w:vertAlign w:val="baseline"/>
        </w:rPr>
        <w:t>perfect</w:t>
      </w:r>
      <w:r>
        <w:rPr>
          <w:spacing w:val="-12"/>
          <w:w w:val="110"/>
          <w:vertAlign w:val="baseline"/>
        </w:rPr>
        <w:t> </w:t>
      </w:r>
      <w:r>
        <w:rPr>
          <w:w w:val="110"/>
          <w:vertAlign w:val="baseline"/>
        </w:rPr>
        <w:t>on</w:t>
      </w:r>
      <w:r>
        <w:rPr>
          <w:spacing w:val="-13"/>
          <w:w w:val="110"/>
          <w:vertAlign w:val="baseline"/>
        </w:rPr>
        <w:t> </w:t>
      </w:r>
      <w:r>
        <w:rPr>
          <w:w w:val="110"/>
          <w:vertAlign w:val="baseline"/>
        </w:rPr>
        <w:t>the</w:t>
      </w:r>
      <w:r>
        <w:rPr>
          <w:spacing w:val="-12"/>
          <w:w w:val="110"/>
          <w:vertAlign w:val="baseline"/>
        </w:rPr>
        <w:t> </w:t>
      </w:r>
      <w:r>
        <w:rPr>
          <w:w w:val="110"/>
          <w:vertAlign w:val="baseline"/>
        </w:rPr>
        <w:t>subset</w:t>
      </w:r>
      <w:r>
        <w:rPr>
          <w:spacing w:val="-12"/>
          <w:w w:val="110"/>
          <w:vertAlign w:val="baseline"/>
        </w:rPr>
        <w:t> </w:t>
      </w:r>
      <w:r>
        <w:rPr>
          <w:w w:val="110"/>
          <w:vertAlign w:val="baseline"/>
        </w:rPr>
        <w:t>of</w:t>
      </w:r>
      <w:r>
        <w:rPr>
          <w:spacing w:val="-13"/>
          <w:w w:val="110"/>
          <w:vertAlign w:val="baseline"/>
        </w:rPr>
        <w:t> </w:t>
      </w:r>
      <w:r>
        <w:rPr>
          <w:w w:val="110"/>
          <w:vertAlign w:val="baseline"/>
        </w:rPr>
        <w:t>[1</w:t>
      </w:r>
      <w:r>
        <w:rPr>
          <w:i/>
          <w:w w:val="110"/>
          <w:vertAlign w:val="baseline"/>
        </w:rPr>
        <w:t>,</w:t>
      </w:r>
      <w:r>
        <w:rPr>
          <w:i/>
          <w:spacing w:val="-12"/>
          <w:w w:val="110"/>
          <w:vertAlign w:val="baseline"/>
        </w:rPr>
        <w:t> </w:t>
      </w:r>
      <w:r>
        <w:rPr>
          <w:i/>
          <w:w w:val="110"/>
          <w:vertAlign w:val="baseline"/>
        </w:rPr>
        <w:t>n</w:t>
      </w:r>
      <w:r>
        <w:rPr>
          <w:w w:val="110"/>
          <w:vertAlign w:val="baseline"/>
        </w:rPr>
        <w:t>],</w:t>
      </w:r>
      <w:r>
        <w:rPr>
          <w:spacing w:val="-13"/>
          <w:w w:val="110"/>
          <w:vertAlign w:val="baseline"/>
        </w:rPr>
        <w:t> </w:t>
      </w:r>
      <w:r>
        <w:rPr>
          <w:w w:val="110"/>
          <w:vertAlign w:val="baseline"/>
        </w:rPr>
        <w:t>of</w:t>
      </w:r>
      <w:r>
        <w:rPr>
          <w:spacing w:val="-12"/>
          <w:w w:val="110"/>
          <w:vertAlign w:val="baseline"/>
        </w:rPr>
        <w:t> </w:t>
      </w:r>
      <w:r>
        <w:rPr>
          <w:w w:val="110"/>
          <w:vertAlign w:val="baseline"/>
        </w:rPr>
        <w:t>size</w:t>
      </w:r>
      <w:r>
        <w:rPr>
          <w:spacing w:val="-13"/>
          <w:w w:val="110"/>
          <w:vertAlign w:val="baseline"/>
        </w:rPr>
        <w:t> </w:t>
      </w:r>
      <w:r>
        <w:rPr>
          <w:i/>
          <w:w w:val="110"/>
          <w:vertAlign w:val="baseline"/>
        </w:rPr>
        <w:t>d</w:t>
      </w:r>
      <w:r>
        <w:rPr>
          <w:i/>
          <w:spacing w:val="18"/>
          <w:w w:val="110"/>
          <w:vertAlign w:val="baseline"/>
        </w:rPr>
        <w:t> </w:t>
      </w:r>
      <w:r>
        <w:rPr>
          <w:i/>
          <w:w w:val="110"/>
          <w:vertAlign w:val="baseline"/>
        </w:rPr>
        <w:t>n</w:t>
      </w:r>
      <w:r>
        <w:rPr>
          <w:w w:val="110"/>
          <w:vertAlign w:val="baseline"/>
        </w:rPr>
        <w:t>, on</w:t>
      </w:r>
      <w:r>
        <w:rPr>
          <w:spacing w:val="-13"/>
          <w:w w:val="110"/>
          <w:vertAlign w:val="baseline"/>
        </w:rPr>
        <w:t> </w:t>
      </w:r>
      <w:r>
        <w:rPr>
          <w:w w:val="110"/>
          <w:vertAlign w:val="baseline"/>
        </w:rPr>
        <w:t>which</w:t>
      </w:r>
      <w:r>
        <w:rPr>
          <w:spacing w:val="-6"/>
          <w:w w:val="110"/>
          <w:vertAlign w:val="baseline"/>
        </w:rPr>
        <w:t> </w:t>
      </w:r>
      <w:r>
        <w:rPr>
          <w:w w:val="110"/>
          <w:vertAlign w:val="baseline"/>
        </w:rPr>
        <w:t>the</w:t>
      </w:r>
      <w:r>
        <w:rPr>
          <w:w w:val="110"/>
          <w:vertAlign w:val="baseline"/>
        </w:rPr>
        <w:t> algorithm</w:t>
      </w:r>
      <w:r>
        <w:rPr>
          <w:w w:val="110"/>
          <w:vertAlign w:val="baseline"/>
        </w:rPr>
        <w:t> will</w:t>
      </w:r>
      <w:r>
        <w:rPr>
          <w:w w:val="110"/>
          <w:vertAlign w:val="baseline"/>
        </w:rPr>
        <w:t> work.</w:t>
      </w:r>
      <w:r>
        <w:rPr>
          <w:w w:val="110"/>
          <w:vertAlign w:val="baseline"/>
        </w:rPr>
        <w:t> This</w:t>
      </w:r>
      <w:r>
        <w:rPr>
          <w:w w:val="110"/>
          <w:vertAlign w:val="baseline"/>
        </w:rPr>
        <w:t> is</w:t>
      </w:r>
      <w:r>
        <w:rPr>
          <w:w w:val="110"/>
          <w:vertAlign w:val="baseline"/>
        </w:rPr>
        <w:t> required</w:t>
      </w:r>
      <w:r>
        <w:rPr>
          <w:w w:val="110"/>
          <w:vertAlign w:val="baseline"/>
        </w:rPr>
        <w:t> because,</w:t>
      </w:r>
      <w:r>
        <w:rPr>
          <w:w w:val="110"/>
          <w:vertAlign w:val="baseline"/>
        </w:rPr>
        <w:t> on</w:t>
      </w:r>
      <w:r>
        <w:rPr>
          <w:w w:val="110"/>
          <w:vertAlign w:val="baseline"/>
        </w:rPr>
        <w:t> a</w:t>
      </w:r>
      <w:r>
        <w:rPr>
          <w:w w:val="110"/>
          <w:vertAlign w:val="baseline"/>
        </w:rPr>
        <w:t> truly</w:t>
      </w:r>
      <w:r>
        <w:rPr>
          <w:w w:val="110"/>
          <w:vertAlign w:val="baseline"/>
        </w:rPr>
        <w:t> uniform</w:t>
      </w:r>
      <w:r>
        <w:rPr>
          <w:w w:val="110"/>
          <w:vertAlign w:val="baseline"/>
        </w:rPr>
        <w:t> </w:t>
      </w:r>
      <w:r>
        <w:rPr>
          <w:i/>
          <w:w w:val="110"/>
          <w:vertAlign w:val="baseline"/>
        </w:rPr>
        <w:t>h</w:t>
      </w:r>
      <w:r>
        <w:rPr>
          <w:i/>
          <w:spacing w:val="-2"/>
          <w:w w:val="110"/>
          <w:vertAlign w:val="baseline"/>
        </w:rPr>
        <w:t> </w:t>
      </w:r>
      <w:r>
        <w:rPr>
          <w:w w:val="110"/>
          <w:vertAlign w:val="baseline"/>
        </w:rPr>
        <w:t>:</w:t>
      </w:r>
      <w:r>
        <w:rPr>
          <w:spacing w:val="-2"/>
          <w:w w:val="110"/>
          <w:vertAlign w:val="baseline"/>
        </w:rPr>
        <w:t> </w:t>
      </w:r>
      <w:r>
        <w:rPr>
          <w:w w:val="110"/>
          <w:vertAlign w:val="baseline"/>
        </w:rPr>
        <w:t>[1</w:t>
      </w:r>
      <w:r>
        <w:rPr>
          <w:i/>
          <w:w w:val="110"/>
          <w:vertAlign w:val="baseline"/>
        </w:rPr>
        <w:t>,</w:t>
      </w:r>
      <w:r>
        <w:rPr>
          <w:i/>
          <w:spacing w:val="-13"/>
          <w:w w:val="110"/>
          <w:vertAlign w:val="baseline"/>
        </w:rPr>
        <w:t> </w:t>
      </w:r>
      <w:r>
        <w:rPr>
          <w:i/>
          <w:w w:val="110"/>
          <w:vertAlign w:val="baseline"/>
        </w:rPr>
        <w:t>n</w:t>
      </w:r>
      <w:r>
        <w:rPr>
          <w:w w:val="110"/>
          <w:vertAlign w:val="baseline"/>
        </w:rPr>
        <w:t>]</w:t>
      </w:r>
      <w:r>
        <w:rPr>
          <w:spacing w:val="40"/>
          <w:w w:val="110"/>
          <w:vertAlign w:val="baseline"/>
        </w:rPr>
        <w:t>  </w:t>
      </w:r>
      <w:r>
        <w:rPr>
          <w:w w:val="110"/>
          <w:vertAlign w:val="baseline"/>
        </w:rPr>
        <w:t>[0</w:t>
      </w:r>
      <w:r>
        <w:rPr>
          <w:i/>
          <w:w w:val="110"/>
          <w:vertAlign w:val="baseline"/>
        </w:rPr>
        <w:t>,</w:t>
      </w:r>
      <w:r>
        <w:rPr>
          <w:i/>
          <w:spacing w:val="-13"/>
          <w:w w:val="110"/>
          <w:vertAlign w:val="baseline"/>
        </w:rPr>
        <w:t> </w:t>
      </w:r>
      <w:r>
        <w:rPr>
          <w:w w:val="110"/>
          <w:vertAlign w:val="baseline"/>
        </w:rPr>
        <w:t>1],</w:t>
      </w:r>
      <w:r>
        <w:rPr>
          <w:w w:val="110"/>
          <w:vertAlign w:val="baseline"/>
        </w:rPr>
        <w:t> we have</w:t>
      </w:r>
      <w:r>
        <w:rPr>
          <w:spacing w:val="24"/>
          <w:w w:val="110"/>
          <w:vertAlign w:val="baseline"/>
        </w:rPr>
        <w:t> </w:t>
      </w:r>
      <w:r>
        <w:rPr>
          <w:i/>
          <w:w w:val="110"/>
          <w:vertAlign w:val="baseline"/>
        </w:rPr>
        <w:t>P</w:t>
      </w:r>
      <w:r>
        <w:rPr>
          <w:i/>
          <w:spacing w:val="-13"/>
          <w:w w:val="110"/>
          <w:vertAlign w:val="baseline"/>
        </w:rPr>
        <w:t> </w:t>
      </w:r>
      <w:r>
        <w:rPr>
          <w:w w:val="110"/>
          <w:vertAlign w:val="baseline"/>
        </w:rPr>
        <w:t>(</w:t>
      </w:r>
      <w:r>
        <w:rPr>
          <w:i/>
          <w:w w:val="110"/>
          <w:vertAlign w:val="baseline"/>
        </w:rPr>
        <w:t>h</w:t>
      </w:r>
      <w:r>
        <w:rPr>
          <w:w w:val="110"/>
          <w:vertAlign w:val="baseline"/>
        </w:rPr>
        <w:t>(</w:t>
      </w:r>
      <w:r>
        <w:rPr>
          <w:i/>
          <w:w w:val="110"/>
          <w:vertAlign w:val="baseline"/>
        </w:rPr>
        <w:t>x</w:t>
      </w:r>
      <w:r>
        <w:rPr>
          <w:w w:val="110"/>
          <w:vertAlign w:val="baseline"/>
        </w:rPr>
        <w:t>)</w:t>
      </w:r>
      <w:r>
        <w:rPr>
          <w:spacing w:val="35"/>
          <w:w w:val="125"/>
          <w:vertAlign w:val="baseline"/>
        </w:rPr>
        <w:t> </w:t>
      </w:r>
      <w:r>
        <w:rPr>
          <w:w w:val="125"/>
          <w:vertAlign w:val="baseline"/>
        </w:rPr>
        <w:t>=</w:t>
      </w:r>
      <w:r>
        <w:rPr>
          <w:spacing w:val="35"/>
          <w:w w:val="125"/>
          <w:vertAlign w:val="baseline"/>
        </w:rPr>
        <w:t> </w:t>
      </w:r>
      <w:r>
        <w:rPr>
          <w:i/>
          <w:w w:val="110"/>
          <w:vertAlign w:val="baseline"/>
        </w:rPr>
        <w:t>h</w:t>
      </w:r>
      <w:r>
        <w:rPr>
          <w:w w:val="110"/>
          <w:vertAlign w:val="baseline"/>
        </w:rPr>
        <w:t>(</w:t>
      </w:r>
      <w:r>
        <w:rPr>
          <w:i/>
          <w:w w:val="110"/>
          <w:vertAlign w:val="baseline"/>
        </w:rPr>
        <w:t>y</w:t>
      </w:r>
      <w:r>
        <w:rPr>
          <w:w w:val="110"/>
          <w:vertAlign w:val="baseline"/>
        </w:rPr>
        <w:t>))</w:t>
      </w:r>
      <w:r>
        <w:rPr>
          <w:spacing w:val="35"/>
          <w:w w:val="125"/>
          <w:vertAlign w:val="baseline"/>
        </w:rPr>
        <w:t> </w:t>
      </w:r>
      <w:r>
        <w:rPr>
          <w:w w:val="125"/>
          <w:vertAlign w:val="baseline"/>
        </w:rPr>
        <w:t>=</w:t>
      </w:r>
      <w:r>
        <w:rPr>
          <w:spacing w:val="35"/>
          <w:w w:val="125"/>
          <w:vertAlign w:val="baseline"/>
        </w:rPr>
        <w:t> </w:t>
      </w:r>
      <w:r>
        <w:rPr>
          <w:w w:val="110"/>
          <w:vertAlign w:val="baseline"/>
        </w:rPr>
        <w:t>0</w:t>
      </w:r>
      <w:r>
        <w:rPr>
          <w:spacing w:val="35"/>
          <w:w w:val="110"/>
          <w:vertAlign w:val="baseline"/>
        </w:rPr>
        <w:t> </w:t>
      </w:r>
      <w:r>
        <w:rPr>
          <w:w w:val="110"/>
          <w:vertAlign w:val="baseline"/>
        </w:rPr>
        <w:t>whenever</w:t>
      </w:r>
      <w:r>
        <w:rPr>
          <w:spacing w:val="36"/>
          <w:w w:val="110"/>
          <w:vertAlign w:val="baseline"/>
        </w:rPr>
        <w:t> </w:t>
      </w:r>
      <w:r>
        <w:rPr>
          <w:i/>
          <w:w w:val="110"/>
          <w:vertAlign w:val="baseline"/>
        </w:rPr>
        <w:t>x</w:t>
      </w:r>
      <w:r>
        <w:rPr>
          <w:i/>
          <w:spacing w:val="35"/>
          <w:w w:val="125"/>
          <w:vertAlign w:val="baseline"/>
        </w:rPr>
        <w:t> </w:t>
      </w:r>
      <w:r>
        <w:rPr>
          <w:w w:val="125"/>
          <w:vertAlign w:val="baseline"/>
        </w:rPr>
        <w:t>=</w:t>
      </w:r>
      <w:r>
        <w:rPr>
          <w:spacing w:val="35"/>
          <w:w w:val="125"/>
          <w:vertAlign w:val="baseline"/>
        </w:rPr>
        <w:t> </w:t>
      </w:r>
      <w:r>
        <w:rPr>
          <w:i/>
          <w:w w:val="110"/>
          <w:vertAlign w:val="baseline"/>
        </w:rPr>
        <w:t>y</w:t>
      </w:r>
      <w:r>
        <w:rPr>
          <w:w w:val="110"/>
          <w:vertAlign w:val="baseline"/>
        </w:rPr>
        <w:t>.</w:t>
      </w:r>
      <w:r>
        <w:rPr>
          <w:spacing w:val="80"/>
          <w:w w:val="110"/>
          <w:vertAlign w:val="baseline"/>
        </w:rPr>
        <w:t> </w:t>
      </w:r>
      <w:r>
        <w:rPr>
          <w:w w:val="110"/>
          <w:vertAlign w:val="baseline"/>
        </w:rPr>
        <w:t>We</w:t>
      </w:r>
      <w:r>
        <w:rPr>
          <w:spacing w:val="36"/>
          <w:w w:val="110"/>
          <w:vertAlign w:val="baseline"/>
        </w:rPr>
        <w:t> </w:t>
      </w:r>
      <w:r>
        <w:rPr>
          <w:w w:val="110"/>
          <w:vertAlign w:val="baseline"/>
        </w:rPr>
        <w:t>will</w:t>
      </w:r>
      <w:r>
        <w:rPr>
          <w:spacing w:val="35"/>
          <w:w w:val="110"/>
          <w:vertAlign w:val="baseline"/>
        </w:rPr>
        <w:t> </w:t>
      </w:r>
      <w:r>
        <w:rPr>
          <w:w w:val="110"/>
          <w:vertAlign w:val="baseline"/>
        </w:rPr>
        <w:t>be</w:t>
      </w:r>
      <w:r>
        <w:rPr>
          <w:spacing w:val="36"/>
          <w:w w:val="110"/>
          <w:vertAlign w:val="baseline"/>
        </w:rPr>
        <w:t> </w:t>
      </w:r>
      <w:r>
        <w:rPr>
          <w:w w:val="110"/>
          <w:vertAlign w:val="baseline"/>
        </w:rPr>
        <w:t>happy</w:t>
      </w:r>
      <w:r>
        <w:rPr>
          <w:spacing w:val="35"/>
          <w:w w:val="110"/>
          <w:vertAlign w:val="baseline"/>
        </w:rPr>
        <w:t> </w:t>
      </w:r>
      <w:r>
        <w:rPr>
          <w:w w:val="110"/>
          <w:vertAlign w:val="baseline"/>
        </w:rPr>
        <w:t>with</w:t>
      </w:r>
      <w:r>
        <w:rPr>
          <w:spacing w:val="35"/>
          <w:w w:val="110"/>
          <w:vertAlign w:val="baseline"/>
        </w:rPr>
        <w:t> </w:t>
      </w:r>
      <w:r>
        <w:rPr>
          <w:w w:val="110"/>
          <w:vertAlign w:val="baseline"/>
        </w:rPr>
        <w:t>a</w:t>
      </w:r>
      <w:r>
        <w:rPr>
          <w:spacing w:val="35"/>
          <w:w w:val="110"/>
          <w:vertAlign w:val="baseline"/>
        </w:rPr>
        <w:t> </w:t>
      </w:r>
      <w:r>
        <w:rPr>
          <w:w w:val="110"/>
          <w:vertAlign w:val="baseline"/>
        </w:rPr>
        <w:t>guarantee</w:t>
      </w:r>
      <w:r>
        <w:rPr>
          <w:spacing w:val="36"/>
          <w:w w:val="110"/>
          <w:vertAlign w:val="baseline"/>
        </w:rPr>
        <w:t> </w:t>
      </w:r>
      <w:r>
        <w:rPr>
          <w:w w:val="110"/>
          <w:vertAlign w:val="baseline"/>
        </w:rPr>
        <w:t>that</w:t>
      </w:r>
      <w:r>
        <w:rPr>
          <w:spacing w:val="36"/>
          <w:w w:val="110"/>
          <w:vertAlign w:val="baseline"/>
        </w:rPr>
        <w:t> </w:t>
      </w:r>
      <w:r>
        <w:rPr>
          <w:w w:val="110"/>
          <w:vertAlign w:val="baseline"/>
        </w:rPr>
        <w:t>holds</w:t>
      </w:r>
      <w:r>
        <w:rPr>
          <w:spacing w:val="35"/>
          <w:w w:val="110"/>
          <w:vertAlign w:val="baseline"/>
        </w:rPr>
        <w:t> </w:t>
      </w:r>
      <w:r>
        <w:rPr>
          <w:w w:val="110"/>
          <w:vertAlign w:val="baseline"/>
        </w:rPr>
        <w:t>with high</w:t>
      </w:r>
      <w:r>
        <w:rPr>
          <w:spacing w:val="-8"/>
          <w:w w:val="110"/>
          <w:vertAlign w:val="baseline"/>
        </w:rPr>
        <w:t> </w:t>
      </w:r>
      <w:r>
        <w:rPr>
          <w:w w:val="110"/>
          <w:vertAlign w:val="baseline"/>
        </w:rPr>
        <w:t>probability.</w:t>
      </w:r>
      <w:r>
        <w:rPr>
          <w:spacing w:val="18"/>
          <w:w w:val="110"/>
          <w:vertAlign w:val="baseline"/>
        </w:rPr>
        <w:t> </w:t>
      </w:r>
      <w:r>
        <w:rPr>
          <w:w w:val="110"/>
          <w:vertAlign w:val="baseline"/>
        </w:rPr>
        <w:t>Recalling</w:t>
      </w:r>
      <w:r>
        <w:rPr>
          <w:spacing w:val="-8"/>
          <w:w w:val="110"/>
          <w:vertAlign w:val="baseline"/>
        </w:rPr>
        <w:t> </w:t>
      </w:r>
      <w:r>
        <w:rPr>
          <w:w w:val="110"/>
          <w:vertAlign w:val="baseline"/>
        </w:rPr>
        <w:t>that</w:t>
      </w:r>
      <w:r>
        <w:rPr>
          <w:spacing w:val="-8"/>
          <w:w w:val="110"/>
          <w:vertAlign w:val="baseline"/>
        </w:rPr>
        <w:t> </w:t>
      </w:r>
      <w:r>
        <w:rPr>
          <w:w w:val="110"/>
          <w:vertAlign w:val="baseline"/>
        </w:rPr>
        <w:t>pairwise-independence</w:t>
      </w:r>
      <w:r>
        <w:rPr>
          <w:spacing w:val="-8"/>
          <w:w w:val="110"/>
          <w:vertAlign w:val="baseline"/>
        </w:rPr>
        <w:t> </w:t>
      </w:r>
      <w:r>
        <w:rPr>
          <w:w w:val="110"/>
          <w:vertAlign w:val="baseline"/>
        </w:rPr>
        <w:t>implies</w:t>
      </w:r>
      <w:r>
        <w:rPr>
          <w:spacing w:val="-8"/>
          <w:w w:val="110"/>
          <w:vertAlign w:val="baseline"/>
        </w:rPr>
        <w:t> </w:t>
      </w:r>
      <w:r>
        <w:rPr>
          <w:w w:val="110"/>
          <w:vertAlign w:val="baseline"/>
        </w:rPr>
        <w:t>universality,</w:t>
      </w:r>
      <w:r>
        <w:rPr>
          <w:spacing w:val="-6"/>
          <w:w w:val="110"/>
          <w:vertAlign w:val="baseline"/>
        </w:rPr>
        <w:t> </w:t>
      </w:r>
      <w:r>
        <w:rPr>
          <w:w w:val="110"/>
          <w:vertAlign w:val="baseline"/>
        </w:rPr>
        <w:t>by</w:t>
      </w:r>
      <w:r>
        <w:rPr>
          <w:spacing w:val="-8"/>
          <w:w w:val="110"/>
          <w:vertAlign w:val="baseline"/>
        </w:rPr>
        <w:t> </w:t>
      </w:r>
      <w:r>
        <w:rPr>
          <w:w w:val="110"/>
          <w:vertAlign w:val="baseline"/>
        </w:rPr>
        <w:t>the</w:t>
      </w:r>
      <w:r>
        <w:rPr>
          <w:spacing w:val="-8"/>
          <w:w w:val="110"/>
          <w:vertAlign w:val="baseline"/>
        </w:rPr>
        <w:t> </w:t>
      </w:r>
      <w:r>
        <w:rPr>
          <w:w w:val="110"/>
          <w:vertAlign w:val="baseline"/>
        </w:rPr>
        <w:t>discussion</w:t>
      </w:r>
      <w:r>
        <w:rPr>
          <w:spacing w:val="-8"/>
          <w:w w:val="110"/>
          <w:vertAlign w:val="baseline"/>
        </w:rPr>
        <w:t> </w:t>
      </w:r>
      <w:r>
        <w:rPr>
          <w:w w:val="110"/>
          <w:vertAlign w:val="baseline"/>
        </w:rPr>
        <w:t>of</w:t>
      </w:r>
      <w:r>
        <w:rPr>
          <w:spacing w:val="-8"/>
          <w:w w:val="110"/>
          <w:vertAlign w:val="baseline"/>
        </w:rPr>
        <w:t> </w:t>
      </w:r>
      <w:r>
        <w:rPr>
          <w:w w:val="110"/>
          <w:vertAlign w:val="baseline"/>
        </w:rPr>
        <w:t>the previous section it is sufficient to choose </w:t>
      </w:r>
      <w:r>
        <w:rPr>
          <w:i/>
          <w:w w:val="110"/>
          <w:vertAlign w:val="baseline"/>
        </w:rPr>
        <w:t>M</w:t>
      </w:r>
      <w:r>
        <w:rPr>
          <w:i/>
          <w:w w:val="125"/>
          <w:vertAlign w:val="baseline"/>
        </w:rPr>
        <w:t> </w:t>
      </w:r>
      <w:r>
        <w:rPr>
          <w:rFonts w:ascii="Cambria" w:hAnsi="Cambria"/>
          <w:w w:val="125"/>
          <w:vertAlign w:val="baseline"/>
        </w:rPr>
        <w:t>≥</w:t>
      </w:r>
      <w:r>
        <w:rPr>
          <w:rFonts w:ascii="Cambria" w:hAnsi="Cambria"/>
          <w:spacing w:val="-9"/>
          <w:w w:val="125"/>
          <w:vertAlign w:val="baseline"/>
        </w:rPr>
        <w:t> </w:t>
      </w:r>
      <w:r>
        <w:rPr>
          <w:i/>
          <w:w w:val="125"/>
          <w:vertAlign w:val="baseline"/>
        </w:rPr>
        <w:t>n</w:t>
      </w:r>
      <w:r>
        <w:rPr>
          <w:i/>
          <w:w w:val="125"/>
          <w:vertAlign w:val="superscript"/>
        </w:rPr>
        <w:t>c</w:t>
      </w:r>
      <w:r>
        <w:rPr>
          <w:w w:val="125"/>
          <w:vertAlign w:val="superscript"/>
        </w:rPr>
        <w:t>+2</w:t>
      </w:r>
      <w:r>
        <w:rPr>
          <w:w w:val="125"/>
          <w:vertAlign w:val="baseline"/>
        </w:rPr>
        <w:t> </w:t>
      </w:r>
      <w:r>
        <w:rPr>
          <w:w w:val="110"/>
          <w:vertAlign w:val="baseline"/>
        </w:rPr>
        <w:t>to obtain a perfect hash function.</w:t>
      </w:r>
    </w:p>
    <w:p>
      <w:pPr>
        <w:pStyle w:val="BodyText"/>
        <w:spacing w:before="28"/>
      </w:pPr>
    </w:p>
    <w:p>
      <w:pPr>
        <w:pStyle w:val="BodyText"/>
        <w:spacing w:line="235" w:lineRule="auto"/>
        <w:ind w:left="260" w:right="617"/>
        <w:jc w:val="both"/>
      </w:pPr>
      <w:r>
        <w:rPr>
          <w:b/>
          <w:w w:val="105"/>
        </w:rPr>
        <w:t>Simplifications</w:t>
      </w:r>
      <w:r>
        <w:rPr>
          <w:b/>
          <w:spacing w:val="80"/>
          <w:w w:val="105"/>
        </w:rPr>
        <w:t> </w:t>
      </w:r>
      <w:r>
        <w:rPr>
          <w:w w:val="105"/>
        </w:rPr>
        <w:t>For simplicity, in the rest of the notes we will simply say “</w:t>
      </w:r>
      <w:r>
        <w:rPr>
          <w:i/>
          <w:w w:val="105"/>
        </w:rPr>
        <w:t>h </w:t>
      </w:r>
      <w:r>
        <w:rPr>
          <w:w w:val="105"/>
        </w:rPr>
        <w:t>is </w:t>
      </w:r>
      <w:r>
        <w:rPr>
          <w:i/>
          <w:w w:val="105"/>
        </w:rPr>
        <w:t>k</w:t>
      </w:r>
      <w:r>
        <w:rPr>
          <w:w w:val="105"/>
        </w:rPr>
        <w:t>-wise independent/u-niform hash function” instead of “</w:t>
      </w:r>
      <w:r>
        <w:rPr>
          <w:i/>
          <w:w w:val="105"/>
        </w:rPr>
        <w:t>h </w:t>
      </w:r>
      <w:r>
        <w:rPr>
          <w:w w:val="105"/>
        </w:rPr>
        <w:t>is a function uniformly chosen from a </w:t>
      </w:r>
      <w:r>
        <w:rPr>
          <w:i/>
          <w:w w:val="105"/>
        </w:rPr>
        <w:t>k</w:t>
      </w:r>
      <w:r>
        <w:rPr>
          <w:w w:val="105"/>
        </w:rPr>
        <w:t>-wise independent/uniform family </w:t>
      </w:r>
      <w:r>
        <w:rPr>
          <w:rFonts w:ascii="Cambria" w:hAnsi="Cambria"/>
          <w:w w:val="105"/>
        </w:rPr>
        <w:t>H</w:t>
      </w:r>
      <w:r>
        <w:rPr>
          <w:w w:val="105"/>
        </w:rPr>
        <w:t>”.</w:t>
      </w:r>
    </w:p>
    <w:p>
      <w:pPr>
        <w:pStyle w:val="BodyText"/>
        <w:spacing w:before="28"/>
      </w:pPr>
    </w:p>
    <w:p>
      <w:pPr>
        <w:pStyle w:val="Heading2"/>
        <w:numPr>
          <w:ilvl w:val="2"/>
          <w:numId w:val="16"/>
        </w:numPr>
        <w:tabs>
          <w:tab w:pos="1082" w:val="left" w:leader="none"/>
        </w:tabs>
        <w:spacing w:line="240" w:lineRule="auto" w:before="0" w:after="0"/>
        <w:ind w:left="1082" w:right="0" w:hanging="822"/>
        <w:jc w:val="left"/>
      </w:pPr>
      <w:bookmarkStart w:name="Hash tables" w:id="141"/>
      <w:bookmarkEnd w:id="141"/>
      <w:r>
        <w:rPr>
          <w:b w:val="0"/>
        </w:rPr>
      </w:r>
      <w:bookmarkStart w:name="_bookmark102" w:id="142"/>
      <w:bookmarkEnd w:id="142"/>
      <w:r>
        <w:rPr>
          <w:b w:val="0"/>
        </w:rPr>
      </w:r>
      <w:r>
        <w:rPr>
          <w:w w:val="115"/>
        </w:rPr>
        <w:t>Hash</w:t>
      </w:r>
      <w:r>
        <w:rPr>
          <w:spacing w:val="51"/>
          <w:w w:val="115"/>
        </w:rPr>
        <w:t> </w:t>
      </w:r>
      <w:r>
        <w:rPr>
          <w:spacing w:val="-2"/>
          <w:w w:val="115"/>
        </w:rPr>
        <w:t>tables</w:t>
      </w:r>
    </w:p>
    <w:p>
      <w:pPr>
        <w:pStyle w:val="BodyText"/>
        <w:spacing w:line="235" w:lineRule="auto" w:before="117"/>
        <w:ind w:left="260" w:right="618"/>
        <w:jc w:val="both"/>
      </w:pPr>
      <w:r>
        <w:rPr>
          <w:w w:val="105"/>
        </w:rPr>
        <w:t>Our goal in this section is to use hashing to build a dynamic set data structure.</w:t>
      </w:r>
      <w:r>
        <w:rPr>
          <w:spacing w:val="34"/>
          <w:w w:val="105"/>
        </w:rPr>
        <w:t> </w:t>
      </w:r>
      <w:r>
        <w:rPr>
          <w:w w:val="105"/>
        </w:rPr>
        <w:t>We want to store sets</w:t>
      </w:r>
      <w:r>
        <w:rPr>
          <w:spacing w:val="80"/>
          <w:w w:val="105"/>
        </w:rPr>
        <w:t> </w:t>
      </w:r>
      <w:r>
        <w:rPr>
          <w:w w:val="105"/>
        </w:rPr>
        <w:t>of</w:t>
      </w:r>
      <w:r>
        <w:rPr>
          <w:spacing w:val="-6"/>
          <w:w w:val="105"/>
        </w:rPr>
        <w:t> </w:t>
      </w:r>
      <w:r>
        <w:rPr>
          <w:w w:val="105"/>
        </w:rPr>
        <w:t>cardinality</w:t>
      </w:r>
      <w:r>
        <w:rPr>
          <w:spacing w:val="-1"/>
          <w:w w:val="105"/>
        </w:rPr>
        <w:t> </w:t>
      </w:r>
      <w:r>
        <w:rPr>
          <w:i/>
          <w:w w:val="105"/>
        </w:rPr>
        <w:t>m </w:t>
      </w:r>
      <w:r>
        <w:rPr>
          <w:w w:val="105"/>
        </w:rPr>
        <w:t>from</w:t>
      </w:r>
      <w:r>
        <w:rPr>
          <w:spacing w:val="-1"/>
          <w:w w:val="105"/>
        </w:rPr>
        <w:t> </w:t>
      </w:r>
      <w:r>
        <w:rPr>
          <w:w w:val="105"/>
        </w:rPr>
        <w:t>universe [1</w:t>
      </w:r>
      <w:r>
        <w:rPr>
          <w:i/>
          <w:w w:val="105"/>
        </w:rPr>
        <w:t>,</w:t>
      </w:r>
      <w:r>
        <w:rPr>
          <w:i/>
          <w:spacing w:val="-15"/>
          <w:w w:val="105"/>
        </w:rPr>
        <w:t> </w:t>
      </w:r>
      <w:r>
        <w:rPr>
          <w:i/>
          <w:w w:val="105"/>
        </w:rPr>
        <w:t>n</w:t>
      </w:r>
      <w:r>
        <w:rPr>
          <w:w w:val="105"/>
        </w:rPr>
        <w:t>] supporting fast</w:t>
      </w:r>
      <w:r>
        <w:rPr>
          <w:spacing w:val="-1"/>
          <w:w w:val="105"/>
        </w:rPr>
        <w:t> </w:t>
      </w:r>
      <w:r>
        <w:rPr>
          <w:w w:val="105"/>
        </w:rPr>
        <w:t>membership/insert/delete queries.</w:t>
      </w:r>
      <w:r>
        <w:rPr>
          <w:spacing w:val="22"/>
          <w:w w:val="105"/>
        </w:rPr>
        <w:t> </w:t>
      </w:r>
      <w:r>
        <w:rPr>
          <w:w w:val="105"/>
        </w:rPr>
        <w:t>More </w:t>
      </w:r>
      <w:r>
        <w:rPr>
          <w:spacing w:val="-2"/>
          <w:w w:val="105"/>
        </w:rPr>
        <w:t>formally:</w:t>
      </w:r>
    </w:p>
    <w:p>
      <w:pPr>
        <w:spacing w:line="235" w:lineRule="auto" w:before="140"/>
        <w:ind w:left="260" w:right="617" w:firstLine="0"/>
        <w:jc w:val="both"/>
        <w:rPr>
          <w:i/>
          <w:sz w:val="20"/>
        </w:rPr>
      </w:pPr>
      <w:r>
        <w:rPr>
          <w:i/>
          <w:sz w:val="20"/>
        </w:rPr>
        <mc:AlternateContent>
          <mc:Choice Requires="wps">
            <w:drawing>
              <wp:anchor distT="0" distB="0" distL="0" distR="0" allowOverlap="1" layoutInCell="1" locked="0" behindDoc="1" simplePos="0" relativeHeight="480797184">
                <wp:simplePos x="0" y="0"/>
                <wp:positionH relativeFrom="page">
                  <wp:posOffset>6306794</wp:posOffset>
                </wp:positionH>
                <wp:positionV relativeFrom="paragraph">
                  <wp:posOffset>261754</wp:posOffset>
                </wp:positionV>
                <wp:extent cx="84455" cy="21971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96.598022pt;margin-top:20.610559pt;width:6.65pt;height:17.3pt;mso-position-horizontal-relative:page;mso-position-vertical-relative:paragraph;z-index:-22519296" type="#_x0000_t202" id="docshape60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b/>
          <w:w w:val="110"/>
          <w:sz w:val="20"/>
        </w:rPr>
        <w:t>Definition 2.3.15 </w:t>
      </w:r>
      <w:r>
        <w:rPr>
          <w:w w:val="110"/>
          <w:sz w:val="20"/>
        </w:rPr>
        <w:t>(Dynamic</w:t>
      </w:r>
      <w:r>
        <w:rPr>
          <w:spacing w:val="-6"/>
          <w:w w:val="110"/>
          <w:sz w:val="20"/>
        </w:rPr>
        <w:t> </w:t>
      </w:r>
      <w:r>
        <w:rPr>
          <w:w w:val="110"/>
          <w:sz w:val="20"/>
        </w:rPr>
        <w:t>set</w:t>
      </w:r>
      <w:r>
        <w:rPr>
          <w:spacing w:val="-6"/>
          <w:w w:val="110"/>
          <w:sz w:val="20"/>
        </w:rPr>
        <w:t> </w:t>
      </w:r>
      <w:r>
        <w:rPr>
          <w:w w:val="110"/>
          <w:sz w:val="20"/>
        </w:rPr>
        <w:t>data</w:t>
      </w:r>
      <w:r>
        <w:rPr>
          <w:spacing w:val="-6"/>
          <w:w w:val="110"/>
          <w:sz w:val="20"/>
        </w:rPr>
        <w:t> </w:t>
      </w:r>
      <w:r>
        <w:rPr>
          <w:w w:val="110"/>
          <w:sz w:val="20"/>
        </w:rPr>
        <w:t>structure)</w:t>
      </w:r>
      <w:r>
        <w:rPr>
          <w:b/>
          <w:w w:val="110"/>
          <w:sz w:val="20"/>
        </w:rPr>
        <w:t>.</w:t>
      </w:r>
      <w:r>
        <w:rPr>
          <w:b/>
          <w:spacing w:val="24"/>
          <w:w w:val="110"/>
          <w:sz w:val="20"/>
        </w:rPr>
        <w:t> </w:t>
      </w:r>
      <w:r>
        <w:rPr>
          <w:i/>
          <w:w w:val="110"/>
          <w:sz w:val="20"/>
        </w:rPr>
        <w:t>A</w:t>
      </w:r>
      <w:r>
        <w:rPr>
          <w:i/>
          <w:spacing w:val="-1"/>
          <w:w w:val="110"/>
          <w:sz w:val="20"/>
        </w:rPr>
        <w:t> </w:t>
      </w:r>
      <w:r>
        <w:rPr>
          <w:w w:val="110"/>
          <w:sz w:val="20"/>
        </w:rPr>
        <w:t>dynamic</w:t>
      </w:r>
      <w:r>
        <w:rPr>
          <w:spacing w:val="-6"/>
          <w:w w:val="110"/>
          <w:sz w:val="20"/>
        </w:rPr>
        <w:t> </w:t>
      </w:r>
      <w:r>
        <w:rPr>
          <w:w w:val="110"/>
          <w:sz w:val="20"/>
        </w:rPr>
        <w:t>set</w:t>
      </w:r>
      <w:r>
        <w:rPr>
          <w:spacing w:val="-1"/>
          <w:w w:val="110"/>
          <w:sz w:val="20"/>
        </w:rPr>
        <w:t> </w:t>
      </w:r>
      <w:r>
        <w:rPr>
          <w:i/>
          <w:w w:val="110"/>
          <w:sz w:val="20"/>
        </w:rPr>
        <w:t>(also</w:t>
      </w:r>
      <w:r>
        <w:rPr>
          <w:i/>
          <w:spacing w:val="-1"/>
          <w:w w:val="110"/>
          <w:sz w:val="20"/>
        </w:rPr>
        <w:t> </w:t>
      </w:r>
      <w:r>
        <w:rPr>
          <w:i/>
          <w:w w:val="110"/>
          <w:sz w:val="20"/>
        </w:rPr>
        <w:t>called</w:t>
      </w:r>
      <w:r>
        <w:rPr>
          <w:i/>
          <w:w w:val="110"/>
          <w:sz w:val="20"/>
        </w:rPr>
        <w:t> </w:t>
      </w:r>
      <w:r>
        <w:rPr>
          <w:w w:val="110"/>
          <w:sz w:val="20"/>
        </w:rPr>
        <w:t>dictionary</w:t>
      </w:r>
      <w:r>
        <w:rPr>
          <w:i/>
          <w:w w:val="110"/>
          <w:sz w:val="20"/>
        </w:rPr>
        <w:t>)</w:t>
      </w:r>
      <w:r>
        <w:rPr>
          <w:i/>
          <w:spacing w:val="-1"/>
          <w:w w:val="110"/>
          <w:sz w:val="20"/>
        </w:rPr>
        <w:t> </w:t>
      </w:r>
      <w:r>
        <w:rPr>
          <w:i/>
          <w:w w:val="110"/>
          <w:sz w:val="20"/>
        </w:rPr>
        <w:t>over</w:t>
      </w:r>
      <w:r>
        <w:rPr>
          <w:i/>
          <w:spacing w:val="-1"/>
          <w:w w:val="110"/>
          <w:sz w:val="20"/>
        </w:rPr>
        <w:t> </w:t>
      </w:r>
      <w:r>
        <w:rPr>
          <w:i/>
          <w:w w:val="110"/>
          <w:sz w:val="20"/>
        </w:rPr>
        <w:t>universe </w:t>
      </w:r>
      <w:r>
        <w:rPr>
          <w:w w:val="110"/>
          <w:sz w:val="20"/>
        </w:rPr>
        <w:t>[1</w:t>
      </w:r>
      <w:r>
        <w:rPr>
          <w:i/>
          <w:w w:val="110"/>
          <w:sz w:val="20"/>
        </w:rPr>
        <w:t>,</w:t>
      </w:r>
      <w:r>
        <w:rPr>
          <w:i/>
          <w:spacing w:val="-13"/>
          <w:w w:val="110"/>
          <w:sz w:val="20"/>
        </w:rPr>
        <w:t> </w:t>
      </w:r>
      <w:r>
        <w:rPr>
          <w:i/>
          <w:w w:val="110"/>
          <w:sz w:val="20"/>
        </w:rPr>
        <w:t>n</w:t>
      </w:r>
      <w:r>
        <w:rPr>
          <w:w w:val="110"/>
          <w:sz w:val="20"/>
        </w:rPr>
        <w:t>]</w:t>
      </w:r>
      <w:r>
        <w:rPr>
          <w:spacing w:val="-12"/>
          <w:w w:val="110"/>
          <w:sz w:val="20"/>
        </w:rPr>
        <w:t> </w:t>
      </w:r>
      <w:r>
        <w:rPr>
          <w:i/>
          <w:w w:val="110"/>
          <w:sz w:val="20"/>
        </w:rPr>
        <w:t>is</w:t>
      </w:r>
      <w:r>
        <w:rPr>
          <w:i/>
          <w:spacing w:val="-13"/>
          <w:w w:val="110"/>
          <w:sz w:val="20"/>
        </w:rPr>
        <w:t> </w:t>
      </w:r>
      <w:r>
        <w:rPr>
          <w:i/>
          <w:w w:val="110"/>
          <w:sz w:val="20"/>
        </w:rPr>
        <w:t>a</w:t>
      </w:r>
      <w:r>
        <w:rPr>
          <w:i/>
          <w:spacing w:val="-12"/>
          <w:w w:val="110"/>
          <w:sz w:val="20"/>
        </w:rPr>
        <w:t> </w:t>
      </w:r>
      <w:r>
        <w:rPr>
          <w:i/>
          <w:w w:val="110"/>
          <w:sz w:val="20"/>
        </w:rPr>
        <w:t>data</w:t>
      </w:r>
      <w:r>
        <w:rPr>
          <w:i/>
          <w:spacing w:val="-13"/>
          <w:w w:val="110"/>
          <w:sz w:val="20"/>
        </w:rPr>
        <w:t> </w:t>
      </w:r>
      <w:r>
        <w:rPr>
          <w:i/>
          <w:w w:val="110"/>
          <w:sz w:val="20"/>
        </w:rPr>
        <w:t>structure</w:t>
      </w:r>
      <w:r>
        <w:rPr>
          <w:i/>
          <w:spacing w:val="-12"/>
          <w:w w:val="110"/>
          <w:sz w:val="20"/>
        </w:rPr>
        <w:t> </w:t>
      </w:r>
      <w:r>
        <w:rPr>
          <w:i/>
          <w:w w:val="110"/>
          <w:sz w:val="20"/>
        </w:rPr>
        <w:t>H</w:t>
      </w:r>
      <w:r>
        <w:rPr>
          <w:i/>
          <w:spacing w:val="-13"/>
          <w:w w:val="110"/>
          <w:sz w:val="20"/>
        </w:rPr>
        <w:t> </w:t>
      </w:r>
      <w:r>
        <w:rPr>
          <w:i/>
          <w:w w:val="110"/>
          <w:sz w:val="20"/>
        </w:rPr>
        <w:t>implementing</w:t>
      </w:r>
      <w:r>
        <w:rPr>
          <w:i/>
          <w:spacing w:val="-12"/>
          <w:w w:val="110"/>
          <w:sz w:val="20"/>
        </w:rPr>
        <w:t> </w:t>
      </w:r>
      <w:r>
        <w:rPr>
          <w:i/>
          <w:w w:val="110"/>
          <w:sz w:val="20"/>
        </w:rPr>
        <w:t>a</w:t>
      </w:r>
      <w:r>
        <w:rPr>
          <w:i/>
          <w:spacing w:val="-12"/>
          <w:w w:val="110"/>
          <w:sz w:val="20"/>
        </w:rPr>
        <w:t> </w:t>
      </w:r>
      <w:r>
        <w:rPr>
          <w:i/>
          <w:w w:val="110"/>
          <w:sz w:val="20"/>
        </w:rPr>
        <w:t>set</w:t>
      </w:r>
      <w:r>
        <w:rPr>
          <w:i/>
          <w:spacing w:val="-13"/>
          <w:w w:val="110"/>
          <w:sz w:val="20"/>
        </w:rPr>
        <w:t> </w:t>
      </w:r>
      <w:r>
        <w:rPr>
          <w:i/>
          <w:w w:val="110"/>
          <w:sz w:val="20"/>
        </w:rPr>
        <w:t>and</w:t>
      </w:r>
      <w:r>
        <w:rPr>
          <w:i/>
          <w:spacing w:val="-12"/>
          <w:w w:val="110"/>
          <w:sz w:val="20"/>
        </w:rPr>
        <w:t> </w:t>
      </w:r>
      <w:r>
        <w:rPr>
          <w:i/>
          <w:w w:val="110"/>
          <w:sz w:val="20"/>
        </w:rPr>
        <w:t>supporting</w:t>
      </w:r>
      <w:r>
        <w:rPr>
          <w:i/>
          <w:spacing w:val="-13"/>
          <w:w w:val="110"/>
          <w:sz w:val="20"/>
        </w:rPr>
        <w:t> </w:t>
      </w:r>
      <w:r>
        <w:rPr>
          <w:i/>
          <w:w w:val="110"/>
          <w:sz w:val="20"/>
        </w:rPr>
        <w:t>the</w:t>
      </w:r>
      <w:r>
        <w:rPr>
          <w:i/>
          <w:spacing w:val="-12"/>
          <w:w w:val="110"/>
          <w:sz w:val="20"/>
        </w:rPr>
        <w:t> </w:t>
      </w:r>
      <w:r>
        <w:rPr>
          <w:i/>
          <w:w w:val="110"/>
          <w:sz w:val="20"/>
        </w:rPr>
        <w:t>following</w:t>
      </w:r>
      <w:r>
        <w:rPr>
          <w:i/>
          <w:spacing w:val="-13"/>
          <w:w w:val="110"/>
          <w:sz w:val="20"/>
        </w:rPr>
        <w:t> </w:t>
      </w:r>
      <w:r>
        <w:rPr>
          <w:i/>
          <w:w w:val="110"/>
          <w:sz w:val="20"/>
        </w:rPr>
        <w:t>operations</w:t>
      </w:r>
      <w:r>
        <w:rPr>
          <w:i/>
          <w:spacing w:val="-12"/>
          <w:w w:val="110"/>
          <w:sz w:val="20"/>
        </w:rPr>
        <w:t> </w:t>
      </w:r>
      <w:r>
        <w:rPr>
          <w:i/>
          <w:w w:val="110"/>
          <w:sz w:val="20"/>
        </w:rPr>
        <w:t>for</w:t>
      </w:r>
      <w:r>
        <w:rPr>
          <w:i/>
          <w:spacing w:val="-12"/>
          <w:w w:val="110"/>
          <w:sz w:val="20"/>
        </w:rPr>
        <w:t> </w:t>
      </w:r>
      <w:r>
        <w:rPr>
          <w:i/>
          <w:w w:val="110"/>
          <w:sz w:val="20"/>
        </w:rPr>
        <w:t>any</w:t>
      </w:r>
      <w:r>
        <w:rPr>
          <w:i/>
          <w:spacing w:val="-13"/>
          <w:w w:val="110"/>
          <w:sz w:val="20"/>
        </w:rPr>
        <w:t> </w:t>
      </w:r>
      <w:r>
        <w:rPr>
          <w:i/>
          <w:w w:val="110"/>
          <w:sz w:val="20"/>
        </w:rPr>
        <w:t>x</w:t>
      </w:r>
      <w:r>
        <w:rPr>
          <w:i/>
          <w:spacing w:val="-12"/>
          <w:w w:val="110"/>
          <w:sz w:val="20"/>
        </w:rPr>
        <w:t> </w:t>
      </w:r>
      <w:r>
        <w:rPr>
          <w:w w:val="110"/>
          <w:sz w:val="20"/>
        </w:rPr>
        <w:t>[1</w:t>
      </w:r>
      <w:r>
        <w:rPr>
          <w:i/>
          <w:w w:val="110"/>
          <w:sz w:val="20"/>
        </w:rPr>
        <w:t>,</w:t>
      </w:r>
      <w:r>
        <w:rPr>
          <w:i/>
          <w:spacing w:val="-13"/>
          <w:w w:val="110"/>
          <w:sz w:val="20"/>
        </w:rPr>
        <w:t> </w:t>
      </w:r>
      <w:r>
        <w:rPr>
          <w:i/>
          <w:w w:val="110"/>
          <w:sz w:val="20"/>
        </w:rPr>
        <w:t>n</w:t>
      </w:r>
      <w:r>
        <w:rPr>
          <w:w w:val="110"/>
          <w:sz w:val="20"/>
        </w:rPr>
        <w:t>] </w:t>
      </w:r>
      <w:r>
        <w:rPr>
          <w:i/>
          <w:w w:val="110"/>
          <w:sz w:val="20"/>
        </w:rPr>
        <w:t>(ideally,</w:t>
      </w:r>
      <w:r>
        <w:rPr>
          <w:i/>
          <w:w w:val="110"/>
          <w:sz w:val="20"/>
        </w:rPr>
        <w:t> in</w:t>
      </w:r>
      <w:r>
        <w:rPr>
          <w:i/>
          <w:w w:val="110"/>
          <w:sz w:val="20"/>
        </w:rPr>
        <w:t> constant</w:t>
      </w:r>
      <w:r>
        <w:rPr>
          <w:i/>
          <w:w w:val="110"/>
          <w:sz w:val="20"/>
        </w:rPr>
        <w:t> time):</w:t>
      </w:r>
    </w:p>
    <w:p>
      <w:pPr>
        <w:pStyle w:val="ListParagraph"/>
        <w:numPr>
          <w:ilvl w:val="0"/>
          <w:numId w:val="22"/>
        </w:numPr>
        <w:tabs>
          <w:tab w:pos="757" w:val="left" w:leader="none"/>
        </w:tabs>
        <w:spacing w:line="240" w:lineRule="auto" w:before="136" w:after="0"/>
        <w:ind w:left="757" w:right="0" w:hanging="198"/>
        <w:jc w:val="left"/>
        <w:rPr>
          <w:i/>
          <w:sz w:val="20"/>
        </w:rPr>
      </w:pPr>
      <w:r>
        <w:rPr>
          <w:i/>
          <w:w w:val="110"/>
          <w:sz w:val="20"/>
        </w:rPr>
        <w:t>Insert</w:t>
      </w:r>
      <w:r>
        <w:rPr>
          <w:i/>
          <w:spacing w:val="18"/>
          <w:w w:val="110"/>
          <w:sz w:val="20"/>
        </w:rPr>
        <w:t> </w:t>
      </w:r>
      <w:r>
        <w:rPr>
          <w:i/>
          <w:w w:val="110"/>
          <w:sz w:val="20"/>
        </w:rPr>
        <w:t>x</w:t>
      </w:r>
      <w:r>
        <w:rPr>
          <w:i/>
          <w:spacing w:val="20"/>
          <w:w w:val="110"/>
          <w:sz w:val="20"/>
        </w:rPr>
        <w:t> </w:t>
      </w:r>
      <w:r>
        <w:rPr>
          <w:i/>
          <w:w w:val="110"/>
          <w:sz w:val="20"/>
        </w:rPr>
        <w:t>in</w:t>
      </w:r>
      <w:r>
        <w:rPr>
          <w:i/>
          <w:spacing w:val="18"/>
          <w:w w:val="110"/>
          <w:sz w:val="20"/>
        </w:rPr>
        <w:t> </w:t>
      </w:r>
      <w:r>
        <w:rPr>
          <w:i/>
          <w:w w:val="110"/>
          <w:sz w:val="20"/>
        </w:rPr>
        <w:t>the</w:t>
      </w:r>
      <w:r>
        <w:rPr>
          <w:i/>
          <w:spacing w:val="19"/>
          <w:w w:val="110"/>
          <w:sz w:val="20"/>
        </w:rPr>
        <w:t> </w:t>
      </w:r>
      <w:r>
        <w:rPr>
          <w:i/>
          <w:spacing w:val="-5"/>
          <w:w w:val="110"/>
          <w:sz w:val="20"/>
        </w:rPr>
        <w:t>set</w:t>
      </w:r>
    </w:p>
    <w:p>
      <w:pPr>
        <w:pStyle w:val="ListParagraph"/>
        <w:numPr>
          <w:ilvl w:val="0"/>
          <w:numId w:val="22"/>
        </w:numPr>
        <w:tabs>
          <w:tab w:pos="757" w:val="left" w:leader="none"/>
        </w:tabs>
        <w:spacing w:line="240" w:lineRule="auto" w:before="145" w:after="0"/>
        <w:ind w:left="757" w:right="0" w:hanging="198"/>
        <w:jc w:val="left"/>
        <w:rPr>
          <w:i/>
          <w:sz w:val="20"/>
        </w:rPr>
      </w:pPr>
      <w:r>
        <w:rPr>
          <w:i/>
          <w:w w:val="105"/>
          <w:sz w:val="20"/>
        </w:rPr>
        <w:t>Check</w:t>
      </w:r>
      <w:r>
        <w:rPr>
          <w:i/>
          <w:spacing w:val="14"/>
          <w:w w:val="105"/>
          <w:sz w:val="20"/>
        </w:rPr>
        <w:t> </w:t>
      </w:r>
      <w:r>
        <w:rPr>
          <w:i/>
          <w:w w:val="105"/>
          <w:sz w:val="20"/>
        </w:rPr>
        <w:t>if</w:t>
      </w:r>
      <w:r>
        <w:rPr>
          <w:i/>
          <w:spacing w:val="15"/>
          <w:w w:val="105"/>
          <w:sz w:val="20"/>
        </w:rPr>
        <w:t> </w:t>
      </w:r>
      <w:r>
        <w:rPr>
          <w:i/>
          <w:w w:val="105"/>
          <w:sz w:val="20"/>
        </w:rPr>
        <w:t>x</w:t>
      </w:r>
      <w:r>
        <w:rPr>
          <w:i/>
          <w:spacing w:val="15"/>
          <w:w w:val="105"/>
          <w:sz w:val="20"/>
        </w:rPr>
        <w:t> </w:t>
      </w:r>
      <w:r>
        <w:rPr>
          <w:i/>
          <w:w w:val="105"/>
          <w:sz w:val="20"/>
        </w:rPr>
        <w:t>belongs</w:t>
      </w:r>
      <w:r>
        <w:rPr>
          <w:i/>
          <w:spacing w:val="16"/>
          <w:w w:val="105"/>
          <w:sz w:val="20"/>
        </w:rPr>
        <w:t> </w:t>
      </w:r>
      <w:r>
        <w:rPr>
          <w:i/>
          <w:w w:val="105"/>
          <w:sz w:val="20"/>
        </w:rPr>
        <w:t>to</w:t>
      </w:r>
      <w:r>
        <w:rPr>
          <w:i/>
          <w:spacing w:val="14"/>
          <w:w w:val="105"/>
          <w:sz w:val="20"/>
        </w:rPr>
        <w:t> </w:t>
      </w:r>
      <w:r>
        <w:rPr>
          <w:i/>
          <w:w w:val="105"/>
          <w:sz w:val="20"/>
        </w:rPr>
        <w:t>the</w:t>
      </w:r>
      <w:r>
        <w:rPr>
          <w:i/>
          <w:spacing w:val="15"/>
          <w:w w:val="105"/>
          <w:sz w:val="20"/>
        </w:rPr>
        <w:t> </w:t>
      </w:r>
      <w:r>
        <w:rPr>
          <w:i/>
          <w:spacing w:val="-5"/>
          <w:w w:val="105"/>
          <w:sz w:val="20"/>
        </w:rPr>
        <w:t>set</w:t>
      </w:r>
    </w:p>
    <w:p>
      <w:pPr>
        <w:pStyle w:val="ListParagraph"/>
        <w:numPr>
          <w:ilvl w:val="0"/>
          <w:numId w:val="22"/>
        </w:numPr>
        <w:tabs>
          <w:tab w:pos="757" w:val="left" w:leader="none"/>
        </w:tabs>
        <w:spacing w:line="240" w:lineRule="auto" w:before="145" w:after="0"/>
        <w:ind w:left="757" w:right="0" w:hanging="198"/>
        <w:jc w:val="left"/>
        <w:rPr>
          <w:i/>
          <w:sz w:val="20"/>
        </w:rPr>
      </w:pPr>
      <w:r>
        <w:rPr>
          <w:i/>
          <w:w w:val="105"/>
          <w:sz w:val="20"/>
        </w:rPr>
        <w:t>Remove</w:t>
      </w:r>
      <w:r>
        <w:rPr>
          <w:i/>
          <w:spacing w:val="16"/>
          <w:w w:val="105"/>
          <w:sz w:val="20"/>
        </w:rPr>
        <w:t> </w:t>
      </w:r>
      <w:r>
        <w:rPr>
          <w:i/>
          <w:w w:val="105"/>
          <w:sz w:val="20"/>
        </w:rPr>
        <w:t>x</w:t>
      </w:r>
      <w:r>
        <w:rPr>
          <w:i/>
          <w:spacing w:val="17"/>
          <w:w w:val="105"/>
          <w:sz w:val="20"/>
        </w:rPr>
        <w:t> </w:t>
      </w:r>
      <w:r>
        <w:rPr>
          <w:i/>
          <w:w w:val="105"/>
          <w:sz w:val="20"/>
        </w:rPr>
        <w:t>from</w:t>
      </w:r>
      <w:r>
        <w:rPr>
          <w:i/>
          <w:spacing w:val="17"/>
          <w:w w:val="105"/>
          <w:sz w:val="20"/>
        </w:rPr>
        <w:t> </w:t>
      </w:r>
      <w:r>
        <w:rPr>
          <w:i/>
          <w:w w:val="105"/>
          <w:sz w:val="20"/>
        </w:rPr>
        <w:t>the</w:t>
      </w:r>
      <w:r>
        <w:rPr>
          <w:i/>
          <w:spacing w:val="16"/>
          <w:w w:val="105"/>
          <w:sz w:val="20"/>
        </w:rPr>
        <w:t> </w:t>
      </w:r>
      <w:r>
        <w:rPr>
          <w:i/>
          <w:spacing w:val="-5"/>
          <w:w w:val="105"/>
          <w:sz w:val="20"/>
        </w:rPr>
        <w:t>set</w:t>
      </w:r>
    </w:p>
    <w:p>
      <w:pPr>
        <w:spacing w:line="235" w:lineRule="auto" w:before="138"/>
        <w:ind w:left="260" w:right="618" w:firstLine="0"/>
        <w:jc w:val="both"/>
        <w:rPr>
          <w:i/>
          <w:sz w:val="20"/>
        </w:rPr>
      </w:pPr>
      <w:r>
        <w:rPr>
          <w:i/>
          <w:w w:val="110"/>
          <w:sz w:val="20"/>
        </w:rPr>
        <w:t>After</w:t>
      </w:r>
      <w:r>
        <w:rPr>
          <w:i/>
          <w:spacing w:val="-13"/>
          <w:w w:val="110"/>
          <w:sz w:val="20"/>
        </w:rPr>
        <w:t> </w:t>
      </w:r>
      <w:r>
        <w:rPr>
          <w:i/>
          <w:w w:val="110"/>
          <w:sz w:val="20"/>
        </w:rPr>
        <w:t>inserting</w:t>
      </w:r>
      <w:r>
        <w:rPr>
          <w:i/>
          <w:spacing w:val="-10"/>
          <w:w w:val="110"/>
          <w:sz w:val="20"/>
        </w:rPr>
        <w:t> </w:t>
      </w:r>
      <w:r>
        <w:rPr>
          <w:i/>
          <w:w w:val="110"/>
          <w:sz w:val="20"/>
        </w:rPr>
        <w:t>m</w:t>
      </w:r>
      <w:r>
        <w:rPr>
          <w:i/>
          <w:w w:val="110"/>
          <w:sz w:val="20"/>
        </w:rPr>
        <w:t> (distinct)</w:t>
      </w:r>
      <w:r>
        <w:rPr>
          <w:i/>
          <w:w w:val="110"/>
          <w:sz w:val="20"/>
        </w:rPr>
        <w:t> elements,</w:t>
      </w:r>
      <w:r>
        <w:rPr>
          <w:i/>
          <w:w w:val="110"/>
          <w:sz w:val="20"/>
        </w:rPr>
        <w:t> the</w:t>
      </w:r>
      <w:r>
        <w:rPr>
          <w:i/>
          <w:w w:val="110"/>
          <w:sz w:val="20"/>
        </w:rPr>
        <w:t> space</w:t>
      </w:r>
      <w:r>
        <w:rPr>
          <w:i/>
          <w:w w:val="110"/>
          <w:sz w:val="20"/>
        </w:rPr>
        <w:t> of</w:t>
      </w:r>
      <w:r>
        <w:rPr>
          <w:i/>
          <w:w w:val="110"/>
          <w:sz w:val="20"/>
        </w:rPr>
        <w:t> H</w:t>
      </w:r>
      <w:r>
        <w:rPr>
          <w:i/>
          <w:w w:val="110"/>
          <w:sz w:val="20"/>
        </w:rPr>
        <w:t> should</w:t>
      </w:r>
      <w:r>
        <w:rPr>
          <w:i/>
          <w:w w:val="110"/>
          <w:sz w:val="20"/>
        </w:rPr>
        <w:t> be</w:t>
      </w:r>
      <w:r>
        <w:rPr>
          <w:i/>
          <w:w w:val="110"/>
          <w:sz w:val="20"/>
        </w:rPr>
        <w:t> bounded</w:t>
      </w:r>
      <w:r>
        <w:rPr>
          <w:i/>
          <w:w w:val="110"/>
          <w:sz w:val="20"/>
        </w:rPr>
        <w:t> by</w:t>
      </w:r>
      <w:r>
        <w:rPr>
          <w:i/>
          <w:w w:val="110"/>
          <w:sz w:val="20"/>
        </w:rPr>
        <w:t> O</w:t>
      </w:r>
      <w:r>
        <w:rPr>
          <w:w w:val="110"/>
          <w:sz w:val="20"/>
        </w:rPr>
        <w:t>(</w:t>
      </w:r>
      <w:r>
        <w:rPr>
          <w:i/>
          <w:w w:val="110"/>
          <w:sz w:val="20"/>
        </w:rPr>
        <w:t>m</w:t>
      </w:r>
      <w:r>
        <w:rPr>
          <w:w w:val="110"/>
          <w:sz w:val="20"/>
        </w:rPr>
        <w:t>)</w:t>
      </w:r>
      <w:r>
        <w:rPr>
          <w:w w:val="110"/>
          <w:sz w:val="20"/>
        </w:rPr>
        <w:t> </w:t>
      </w:r>
      <w:r>
        <w:rPr>
          <w:i/>
          <w:w w:val="110"/>
          <w:sz w:val="20"/>
        </w:rPr>
        <w:t>words</w:t>
      </w:r>
      <w:r>
        <w:rPr>
          <w:i/>
          <w:w w:val="110"/>
          <w:sz w:val="20"/>
        </w:rPr>
        <w:t> </w:t>
      </w:r>
      <w:r>
        <w:rPr>
          <w:i/>
          <w:w w:val="125"/>
          <w:sz w:val="20"/>
        </w:rPr>
        <w:t>=</w:t>
      </w:r>
      <w:r>
        <w:rPr>
          <w:i/>
          <w:spacing w:val="-6"/>
          <w:w w:val="125"/>
          <w:sz w:val="20"/>
        </w:rPr>
        <w:t> </w:t>
      </w:r>
      <w:r>
        <w:rPr>
          <w:i/>
          <w:w w:val="110"/>
          <w:sz w:val="20"/>
        </w:rPr>
        <w:t>O</w:t>
      </w:r>
      <w:r>
        <w:rPr>
          <w:w w:val="110"/>
          <w:sz w:val="20"/>
        </w:rPr>
        <w:t>(</w:t>
      </w:r>
      <w:r>
        <w:rPr>
          <w:i/>
          <w:w w:val="110"/>
          <w:sz w:val="20"/>
        </w:rPr>
        <w:t>m</w:t>
      </w:r>
      <w:r>
        <w:rPr>
          <w:i/>
          <w:spacing w:val="-13"/>
          <w:w w:val="110"/>
          <w:sz w:val="20"/>
        </w:rPr>
        <w:t> </w:t>
      </w:r>
      <w:r>
        <w:rPr>
          <w:w w:val="110"/>
          <w:sz w:val="20"/>
        </w:rPr>
        <w:t>log</w:t>
      </w:r>
      <w:r>
        <w:rPr>
          <w:spacing w:val="-12"/>
          <w:w w:val="110"/>
          <w:sz w:val="20"/>
        </w:rPr>
        <w:t> </w:t>
      </w:r>
      <w:r>
        <w:rPr>
          <w:i/>
          <w:w w:val="110"/>
          <w:sz w:val="20"/>
        </w:rPr>
        <w:t>n</w:t>
      </w:r>
      <w:r>
        <w:rPr>
          <w:w w:val="110"/>
          <w:sz w:val="20"/>
        </w:rPr>
        <w:t>) </w:t>
      </w:r>
      <w:r>
        <w:rPr>
          <w:i/>
          <w:spacing w:val="-2"/>
          <w:w w:val="110"/>
          <w:sz w:val="20"/>
        </w:rPr>
        <w:t>bits.</w:t>
      </w:r>
    </w:p>
    <w:p>
      <w:pPr>
        <w:spacing w:line="235" w:lineRule="auto" w:before="140"/>
        <w:ind w:left="260" w:right="617" w:firstLine="0"/>
        <w:jc w:val="both"/>
        <w:rPr>
          <w:i/>
          <w:sz w:val="20"/>
        </w:rPr>
      </w:pPr>
      <w:r>
        <w:rPr>
          <w:b/>
          <w:w w:val="110"/>
          <w:sz w:val="20"/>
        </w:rPr>
        <w:t>Remark</w:t>
      </w:r>
      <w:r>
        <w:rPr>
          <w:b/>
          <w:w w:val="110"/>
          <w:sz w:val="20"/>
        </w:rPr>
        <w:t> 2.3.16.</w:t>
      </w:r>
      <w:r>
        <w:rPr>
          <w:b/>
          <w:spacing w:val="35"/>
          <w:w w:val="110"/>
          <w:sz w:val="20"/>
        </w:rPr>
        <w:t> </w:t>
      </w:r>
      <w:r>
        <w:rPr>
          <w:i/>
          <w:w w:val="110"/>
          <w:sz w:val="20"/>
        </w:rPr>
        <w:t>Note:</w:t>
      </w:r>
      <w:r>
        <w:rPr>
          <w:i/>
          <w:spacing w:val="29"/>
          <w:w w:val="110"/>
          <w:sz w:val="20"/>
        </w:rPr>
        <w:t> </w:t>
      </w:r>
      <w:r>
        <w:rPr>
          <w:i/>
          <w:w w:val="110"/>
          <w:sz w:val="20"/>
        </w:rPr>
        <w:t>in</w:t>
      </w:r>
      <w:r>
        <w:rPr>
          <w:i/>
          <w:spacing w:val="11"/>
          <w:w w:val="110"/>
          <w:sz w:val="20"/>
        </w:rPr>
        <w:t> </w:t>
      </w:r>
      <w:r>
        <w:rPr>
          <w:i/>
          <w:w w:val="110"/>
          <w:sz w:val="20"/>
        </w:rPr>
        <w:t>these</w:t>
      </w:r>
      <w:r>
        <w:rPr>
          <w:i/>
          <w:spacing w:val="11"/>
          <w:w w:val="110"/>
          <w:sz w:val="20"/>
        </w:rPr>
        <w:t> </w:t>
      </w:r>
      <w:r>
        <w:rPr>
          <w:i/>
          <w:w w:val="110"/>
          <w:sz w:val="20"/>
        </w:rPr>
        <w:t>notes</w:t>
      </w:r>
      <w:r>
        <w:rPr>
          <w:i/>
          <w:spacing w:val="11"/>
          <w:w w:val="110"/>
          <w:sz w:val="20"/>
        </w:rPr>
        <w:t> </w:t>
      </w:r>
      <w:r>
        <w:rPr>
          <w:i/>
          <w:w w:val="110"/>
          <w:sz w:val="20"/>
        </w:rPr>
        <w:t>we</w:t>
      </w:r>
      <w:r>
        <w:rPr>
          <w:i/>
          <w:spacing w:val="11"/>
          <w:w w:val="110"/>
          <w:sz w:val="20"/>
        </w:rPr>
        <w:t> </w:t>
      </w:r>
      <w:r>
        <w:rPr>
          <w:i/>
          <w:w w:val="110"/>
          <w:sz w:val="20"/>
        </w:rPr>
        <w:t>allow</w:t>
      </w:r>
      <w:r>
        <w:rPr>
          <w:i/>
          <w:spacing w:val="11"/>
          <w:w w:val="110"/>
          <w:sz w:val="20"/>
        </w:rPr>
        <w:t> </w:t>
      </w:r>
      <w:r>
        <w:rPr>
          <w:i/>
          <w:w w:val="110"/>
          <w:sz w:val="20"/>
        </w:rPr>
        <w:t>a</w:t>
      </w:r>
      <w:r>
        <w:rPr>
          <w:i/>
          <w:spacing w:val="11"/>
          <w:w w:val="110"/>
          <w:sz w:val="20"/>
        </w:rPr>
        <w:t> </w:t>
      </w:r>
      <w:r>
        <w:rPr>
          <w:i/>
          <w:w w:val="110"/>
          <w:sz w:val="20"/>
        </w:rPr>
        <w:t>dynamic</w:t>
      </w:r>
      <w:r>
        <w:rPr>
          <w:i/>
          <w:spacing w:val="11"/>
          <w:w w:val="110"/>
          <w:sz w:val="20"/>
        </w:rPr>
        <w:t> </w:t>
      </w:r>
      <w:r>
        <w:rPr>
          <w:i/>
          <w:w w:val="110"/>
          <w:sz w:val="20"/>
        </w:rPr>
        <w:t>set</w:t>
      </w:r>
      <w:r>
        <w:rPr>
          <w:i/>
          <w:spacing w:val="11"/>
          <w:w w:val="110"/>
          <w:sz w:val="20"/>
        </w:rPr>
        <w:t> </w:t>
      </w:r>
      <w:r>
        <w:rPr>
          <w:i/>
          <w:w w:val="110"/>
          <w:sz w:val="20"/>
        </w:rPr>
        <w:t>structure</w:t>
      </w:r>
      <w:r>
        <w:rPr>
          <w:i/>
          <w:spacing w:val="11"/>
          <w:w w:val="110"/>
          <w:sz w:val="20"/>
        </w:rPr>
        <w:t> </w:t>
      </w:r>
      <w:r>
        <w:rPr>
          <w:i/>
          <w:w w:val="110"/>
          <w:sz w:val="20"/>
        </w:rPr>
        <w:t>to</w:t>
      </w:r>
      <w:r>
        <w:rPr>
          <w:i/>
          <w:spacing w:val="11"/>
          <w:w w:val="110"/>
          <w:sz w:val="20"/>
        </w:rPr>
        <w:t> </w:t>
      </w:r>
      <w:r>
        <w:rPr>
          <w:i/>
          <w:w w:val="110"/>
          <w:sz w:val="20"/>
        </w:rPr>
        <w:t>use</w:t>
      </w:r>
      <w:r>
        <w:rPr>
          <w:i/>
          <w:spacing w:val="11"/>
          <w:w w:val="110"/>
          <w:sz w:val="20"/>
        </w:rPr>
        <w:t> </w:t>
      </w:r>
      <w:r>
        <w:rPr>
          <w:i/>
          <w:w w:val="110"/>
          <w:sz w:val="20"/>
        </w:rPr>
        <w:t>O</w:t>
      </w:r>
      <w:r>
        <w:rPr>
          <w:w w:val="110"/>
          <w:sz w:val="20"/>
        </w:rPr>
        <w:t>(</w:t>
      </w:r>
      <w:r>
        <w:rPr>
          <w:i/>
          <w:w w:val="110"/>
          <w:sz w:val="20"/>
        </w:rPr>
        <w:t>m</w:t>
      </w:r>
      <w:r>
        <w:rPr>
          <w:i/>
          <w:spacing w:val="-13"/>
          <w:w w:val="110"/>
          <w:sz w:val="20"/>
        </w:rPr>
        <w:t> </w:t>
      </w:r>
      <w:r>
        <w:rPr>
          <w:w w:val="110"/>
          <w:sz w:val="20"/>
        </w:rPr>
        <w:t>log</w:t>
      </w:r>
      <w:r>
        <w:rPr>
          <w:spacing w:val="-12"/>
          <w:w w:val="110"/>
          <w:sz w:val="20"/>
        </w:rPr>
        <w:t> </w:t>
      </w:r>
      <w:r>
        <w:rPr>
          <w:i/>
          <w:w w:val="110"/>
          <w:sz w:val="20"/>
        </w:rPr>
        <w:t>n</w:t>
      </w:r>
      <w:r>
        <w:rPr>
          <w:w w:val="110"/>
          <w:sz w:val="20"/>
        </w:rPr>
        <w:t>)</w:t>
      </w:r>
      <w:r>
        <w:rPr>
          <w:spacing w:val="11"/>
          <w:w w:val="110"/>
          <w:sz w:val="20"/>
        </w:rPr>
        <w:t> </w:t>
      </w:r>
      <w:r>
        <w:rPr>
          <w:i/>
          <w:w w:val="110"/>
          <w:sz w:val="20"/>
        </w:rPr>
        <w:t>bits.</w:t>
      </w:r>
      <w:r>
        <w:rPr>
          <w:i/>
          <w:spacing w:val="30"/>
          <w:w w:val="110"/>
          <w:sz w:val="20"/>
        </w:rPr>
        <w:t> </w:t>
      </w:r>
      <w:r>
        <w:rPr>
          <w:i/>
          <w:w w:val="110"/>
          <w:sz w:val="20"/>
        </w:rPr>
        <w:t>This </w:t>
      </w:r>
      <w:r>
        <w:rPr>
          <w:i/>
          <w:sz w:val="20"/>
        </w:rPr>
        <w:t>is more than the information-theoretic lower bound of m</w:t>
      </w:r>
      <w:r>
        <w:rPr>
          <w:i/>
          <w:spacing w:val="-2"/>
          <w:sz w:val="20"/>
        </w:rPr>
        <w:t> </w:t>
      </w:r>
      <w:r>
        <w:rPr>
          <w:sz w:val="20"/>
        </w:rPr>
        <w:t>log(</w:t>
      </w:r>
      <w:r>
        <w:rPr>
          <w:i/>
          <w:sz w:val="20"/>
        </w:rPr>
        <w:t>n/m</w:t>
      </w:r>
      <w:r>
        <w:rPr>
          <w:sz w:val="20"/>
        </w:rPr>
        <w:t>)</w:t>
      </w:r>
      <w:r>
        <w:rPr>
          <w:spacing w:val="-12"/>
          <w:sz w:val="20"/>
        </w:rPr>
        <w:t> </w:t>
      </w:r>
      <w:r>
        <w:rPr>
          <w:sz w:val="20"/>
        </w:rPr>
        <w:t>+</w:t>
      </w:r>
      <w:r>
        <w:rPr>
          <w:spacing w:val="-11"/>
          <w:sz w:val="20"/>
        </w:rPr>
        <w:t> </w:t>
      </w:r>
      <w:r>
        <w:rPr>
          <w:i/>
          <w:sz w:val="20"/>
        </w:rPr>
        <w:t>O</w:t>
      </w:r>
      <w:r>
        <w:rPr>
          <w:sz w:val="20"/>
        </w:rPr>
        <w:t>(</w:t>
      </w:r>
      <w:r>
        <w:rPr>
          <w:i/>
          <w:sz w:val="20"/>
        </w:rPr>
        <w:t>m</w:t>
      </w:r>
      <w:r>
        <w:rPr>
          <w:sz w:val="20"/>
        </w:rPr>
        <w:t>) </w:t>
      </w:r>
      <w:r>
        <w:rPr>
          <w:i/>
          <w:sz w:val="20"/>
        </w:rPr>
        <w:t>bits required to store a set of cardinality</w:t>
      </w:r>
      <w:r>
        <w:rPr>
          <w:i/>
          <w:spacing w:val="25"/>
          <w:sz w:val="20"/>
        </w:rPr>
        <w:t> </w:t>
      </w:r>
      <w:r>
        <w:rPr>
          <w:i/>
          <w:sz w:val="20"/>
        </w:rPr>
        <w:t>m</w:t>
      </w:r>
      <w:r>
        <w:rPr>
          <w:i/>
          <w:spacing w:val="25"/>
          <w:sz w:val="20"/>
        </w:rPr>
        <w:t> </w:t>
      </w:r>
      <w:r>
        <w:rPr>
          <w:i/>
          <w:sz w:val="20"/>
        </w:rPr>
        <w:t>over</w:t>
      </w:r>
      <w:r>
        <w:rPr>
          <w:i/>
          <w:spacing w:val="25"/>
          <w:sz w:val="20"/>
        </w:rPr>
        <w:t> </w:t>
      </w:r>
      <w:r>
        <w:rPr>
          <w:i/>
          <w:sz w:val="20"/>
        </w:rPr>
        <w:t>universe</w:t>
      </w:r>
      <w:r>
        <w:rPr>
          <w:i/>
          <w:spacing w:val="25"/>
          <w:sz w:val="20"/>
        </w:rPr>
        <w:t> </w:t>
      </w:r>
      <w:r>
        <w:rPr>
          <w:sz w:val="20"/>
        </w:rPr>
        <w:t>[1</w:t>
      </w:r>
      <w:r>
        <w:rPr>
          <w:i/>
          <w:sz w:val="20"/>
        </w:rPr>
        <w:t>,</w:t>
      </w:r>
      <w:r>
        <w:rPr>
          <w:i/>
          <w:spacing w:val="-2"/>
          <w:sz w:val="20"/>
        </w:rPr>
        <w:t> </w:t>
      </w:r>
      <w:r>
        <w:rPr>
          <w:i/>
          <w:sz w:val="20"/>
        </w:rPr>
        <w:t>n</w:t>
      </w:r>
      <w:r>
        <w:rPr>
          <w:sz w:val="20"/>
        </w:rPr>
        <w:t>]</w:t>
      </w:r>
      <w:r>
        <w:rPr>
          <w:i/>
          <w:sz w:val="20"/>
        </w:rPr>
        <w:t>.</w:t>
      </w:r>
      <w:r>
        <w:rPr>
          <w:i/>
          <w:spacing w:val="40"/>
          <w:sz w:val="20"/>
        </w:rPr>
        <w:t> </w:t>
      </w:r>
      <w:r>
        <w:rPr>
          <w:i/>
          <w:sz w:val="20"/>
        </w:rPr>
        <w:t>It</w:t>
      </w:r>
      <w:r>
        <w:rPr>
          <w:i/>
          <w:spacing w:val="25"/>
          <w:sz w:val="20"/>
        </w:rPr>
        <w:t> </w:t>
      </w:r>
      <w:r>
        <w:rPr>
          <w:i/>
          <w:sz w:val="20"/>
        </w:rPr>
        <w:t>is</w:t>
      </w:r>
      <w:r>
        <w:rPr>
          <w:i/>
          <w:spacing w:val="25"/>
          <w:sz w:val="20"/>
        </w:rPr>
        <w:t> </w:t>
      </w:r>
      <w:r>
        <w:rPr>
          <w:i/>
          <w:sz w:val="20"/>
        </w:rPr>
        <w:t>actually</w:t>
      </w:r>
      <w:r>
        <w:rPr>
          <w:i/>
          <w:spacing w:val="25"/>
          <w:sz w:val="20"/>
        </w:rPr>
        <w:t> </w:t>
      </w:r>
      <w:r>
        <w:rPr>
          <w:i/>
          <w:sz w:val="20"/>
        </w:rPr>
        <w:t>possible</w:t>
      </w:r>
      <w:r>
        <w:rPr>
          <w:i/>
          <w:spacing w:val="25"/>
          <w:sz w:val="20"/>
        </w:rPr>
        <w:t> </w:t>
      </w:r>
      <w:r>
        <w:rPr>
          <w:i/>
          <w:sz w:val="20"/>
        </w:rPr>
        <w:t>to</w:t>
      </w:r>
      <w:r>
        <w:rPr>
          <w:i/>
          <w:spacing w:val="25"/>
          <w:sz w:val="20"/>
        </w:rPr>
        <w:t> </w:t>
      </w:r>
      <w:r>
        <w:rPr>
          <w:i/>
          <w:sz w:val="20"/>
        </w:rPr>
        <w:t>implement</w:t>
      </w:r>
      <w:r>
        <w:rPr>
          <w:i/>
          <w:spacing w:val="25"/>
          <w:sz w:val="20"/>
        </w:rPr>
        <w:t> </w:t>
      </w:r>
      <w:r>
        <w:rPr>
          <w:i/>
          <w:sz w:val="20"/>
        </w:rPr>
        <w:t>dynamic</w:t>
      </w:r>
      <w:r>
        <w:rPr>
          <w:i/>
          <w:spacing w:val="25"/>
          <w:sz w:val="20"/>
        </w:rPr>
        <w:t> </w:t>
      </w:r>
      <w:r>
        <w:rPr>
          <w:i/>
          <w:sz w:val="20"/>
        </w:rPr>
        <w:t>sets</w:t>
      </w:r>
      <w:r>
        <w:rPr>
          <w:i/>
          <w:spacing w:val="25"/>
          <w:sz w:val="20"/>
        </w:rPr>
        <w:t> </w:t>
      </w:r>
      <w:r>
        <w:rPr>
          <w:i/>
          <w:sz w:val="20"/>
        </w:rPr>
        <w:t>taking</w:t>
      </w:r>
      <w:r>
        <w:rPr>
          <w:i/>
          <w:spacing w:val="25"/>
          <w:sz w:val="20"/>
        </w:rPr>
        <w:t> </w:t>
      </w:r>
      <w:r>
        <w:rPr>
          <w:i/>
          <w:sz w:val="20"/>
        </w:rPr>
        <w:t>optimal</w:t>
      </w:r>
      <w:r>
        <w:rPr>
          <w:i/>
          <w:spacing w:val="25"/>
          <w:sz w:val="20"/>
        </w:rPr>
        <w:t> </w:t>
      </w:r>
      <w:r>
        <w:rPr>
          <w:i/>
          <w:sz w:val="20"/>
        </w:rPr>
        <w:t>space </w:t>
      </w:r>
      <w:r>
        <w:rPr>
          <w:i/>
          <w:w w:val="110"/>
          <w:sz w:val="20"/>
        </w:rPr>
        <w:t>(m</w:t>
      </w:r>
      <w:r>
        <w:rPr>
          <w:i/>
          <w:spacing w:val="-13"/>
          <w:w w:val="110"/>
          <w:sz w:val="20"/>
        </w:rPr>
        <w:t> </w:t>
      </w:r>
      <w:r>
        <w:rPr>
          <w:w w:val="110"/>
          <w:sz w:val="20"/>
        </w:rPr>
        <w:t>log(</w:t>
      </w:r>
      <w:r>
        <w:rPr>
          <w:i/>
          <w:w w:val="110"/>
          <w:sz w:val="20"/>
        </w:rPr>
        <w:t>n/m</w:t>
      </w:r>
      <w:r>
        <w:rPr>
          <w:w w:val="110"/>
          <w:sz w:val="20"/>
        </w:rPr>
        <w:t>)</w:t>
      </w:r>
      <w:r>
        <w:rPr>
          <w:spacing w:val="-12"/>
          <w:w w:val="110"/>
          <w:sz w:val="20"/>
        </w:rPr>
        <w:t> </w:t>
      </w:r>
      <w:r>
        <w:rPr>
          <w:w w:val="125"/>
          <w:sz w:val="20"/>
        </w:rPr>
        <w:t>+</w:t>
      </w:r>
      <w:r>
        <w:rPr>
          <w:spacing w:val="-14"/>
          <w:w w:val="125"/>
          <w:sz w:val="20"/>
        </w:rPr>
        <w:t> </w:t>
      </w:r>
      <w:r>
        <w:rPr>
          <w:i/>
          <w:w w:val="110"/>
          <w:sz w:val="20"/>
        </w:rPr>
        <w:t>O</w:t>
      </w:r>
      <w:r>
        <w:rPr>
          <w:w w:val="110"/>
          <w:sz w:val="20"/>
        </w:rPr>
        <w:t>(</w:t>
      </w:r>
      <w:r>
        <w:rPr>
          <w:i/>
          <w:w w:val="110"/>
          <w:sz w:val="20"/>
        </w:rPr>
        <w:t>m</w:t>
      </w:r>
      <w:r>
        <w:rPr>
          <w:w w:val="110"/>
          <w:sz w:val="20"/>
        </w:rPr>
        <w:t>)</w:t>
      </w:r>
      <w:r>
        <w:rPr>
          <w:spacing w:val="-12"/>
          <w:w w:val="110"/>
          <w:sz w:val="20"/>
        </w:rPr>
        <w:t> </w:t>
      </w:r>
      <w:r>
        <w:rPr>
          <w:i/>
          <w:w w:val="110"/>
          <w:sz w:val="20"/>
        </w:rPr>
        <w:t>bits)</w:t>
      </w:r>
      <w:r>
        <w:rPr>
          <w:i/>
          <w:w w:val="110"/>
          <w:sz w:val="20"/>
        </w:rPr>
        <w:t> and</w:t>
      </w:r>
      <w:r>
        <w:rPr>
          <w:i/>
          <w:w w:val="110"/>
          <w:sz w:val="20"/>
        </w:rPr>
        <w:t> supporting</w:t>
      </w:r>
      <w:r>
        <w:rPr>
          <w:i/>
          <w:w w:val="110"/>
          <w:sz w:val="20"/>
        </w:rPr>
        <w:t> constant-time</w:t>
      </w:r>
      <w:r>
        <w:rPr>
          <w:i/>
          <w:w w:val="110"/>
          <w:sz w:val="20"/>
        </w:rPr>
        <w:t> operations</w:t>
      </w:r>
      <w:r>
        <w:rPr>
          <w:i/>
          <w:w w:val="110"/>
          <w:sz w:val="20"/>
        </w:rPr>
        <w:t> </w:t>
      </w:r>
      <w:hyperlink w:history="true" w:anchor="_bookmark233">
        <w:r>
          <w:rPr>
            <w:i/>
            <w:w w:val="110"/>
            <w:sz w:val="20"/>
          </w:rPr>
          <w:t>[45].</w:t>
        </w:r>
      </w:hyperlink>
      <w:r>
        <w:rPr>
          <w:i/>
          <w:spacing w:val="34"/>
          <w:w w:val="110"/>
          <w:sz w:val="20"/>
        </w:rPr>
        <w:t> </w:t>
      </w:r>
      <w:r>
        <w:rPr>
          <w:i/>
          <w:w w:val="110"/>
          <w:sz w:val="20"/>
        </w:rPr>
        <w:t>In</w:t>
      </w:r>
      <w:r>
        <w:rPr>
          <w:i/>
          <w:w w:val="110"/>
          <w:sz w:val="20"/>
        </w:rPr>
        <w:t> these</w:t>
      </w:r>
      <w:r>
        <w:rPr>
          <w:i/>
          <w:w w:val="110"/>
          <w:sz w:val="20"/>
        </w:rPr>
        <w:t> notes</w:t>
      </w:r>
      <w:r>
        <w:rPr>
          <w:i/>
          <w:w w:val="110"/>
          <w:sz w:val="20"/>
        </w:rPr>
        <w:t> we</w:t>
      </w:r>
      <w:r>
        <w:rPr>
          <w:i/>
          <w:w w:val="110"/>
          <w:sz w:val="20"/>
        </w:rPr>
        <w:t> will</w:t>
      </w:r>
      <w:r>
        <w:rPr>
          <w:i/>
          <w:w w:val="110"/>
          <w:sz w:val="20"/>
        </w:rPr>
        <w:t> only </w:t>
      </w:r>
      <w:r>
        <w:rPr>
          <w:i/>
          <w:sz w:val="20"/>
        </w:rPr>
        <w:t>use the simpler (sub-optimal) O</w:t>
      </w:r>
      <w:r>
        <w:rPr>
          <w:sz w:val="20"/>
        </w:rPr>
        <w:t>(</w:t>
      </w:r>
      <w:r>
        <w:rPr>
          <w:i/>
          <w:sz w:val="20"/>
        </w:rPr>
        <w:t>m </w:t>
      </w:r>
      <w:r>
        <w:rPr>
          <w:sz w:val="20"/>
        </w:rPr>
        <w:t>log </w:t>
      </w:r>
      <w:r>
        <w:rPr>
          <w:i/>
          <w:sz w:val="20"/>
        </w:rPr>
        <w:t>n</w:t>
      </w:r>
      <w:r>
        <w:rPr>
          <w:sz w:val="20"/>
        </w:rPr>
        <w:t>)</w:t>
      </w:r>
      <w:r>
        <w:rPr>
          <w:i/>
          <w:sz w:val="20"/>
        </w:rPr>
        <w:t>-bits variant described in the following paragraphs (hashing by </w:t>
      </w:r>
      <w:r>
        <w:rPr>
          <w:i/>
          <w:spacing w:val="-2"/>
          <w:w w:val="110"/>
          <w:sz w:val="20"/>
        </w:rPr>
        <w:t>chaining).</w:t>
      </w:r>
    </w:p>
    <w:p>
      <w:pPr>
        <w:pStyle w:val="BodyText"/>
        <w:spacing w:line="235" w:lineRule="auto" w:before="140"/>
        <w:ind w:left="260" w:right="617" w:firstLine="298"/>
        <w:jc w:val="both"/>
      </w:pPr>
      <w:r>
        <w:rPr/>
        <mc:AlternateContent>
          <mc:Choice Requires="wps">
            <w:drawing>
              <wp:anchor distT="0" distB="0" distL="0" distR="0" allowOverlap="1" layoutInCell="1" locked="0" behindDoc="1" simplePos="0" relativeHeight="480797696">
                <wp:simplePos x="0" y="0"/>
                <wp:positionH relativeFrom="page">
                  <wp:posOffset>5960660</wp:posOffset>
                </wp:positionH>
                <wp:positionV relativeFrom="paragraph">
                  <wp:posOffset>261552</wp:posOffset>
                </wp:positionV>
                <wp:extent cx="98425" cy="21971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69.343323pt;margin-top:20.594669pt;width:7.75pt;height:17.3pt;mso-position-horizontal-relative:page;mso-position-vertical-relative:paragraph;z-index:-22518784" type="#_x0000_t202" id="docshape606"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798208">
                <wp:simplePos x="0" y="0"/>
                <wp:positionH relativeFrom="page">
                  <wp:posOffset>4901355</wp:posOffset>
                </wp:positionH>
                <wp:positionV relativeFrom="paragraph">
                  <wp:posOffset>109723</wp:posOffset>
                </wp:positionV>
                <wp:extent cx="126364" cy="21971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385.933533pt;margin-top:8.639669pt;width:9.950pt;height:17.3pt;mso-position-horizontal-relative:page;mso-position-vertical-relative:paragraph;z-index:-22518272" type="#_x0000_t202" id="docshape60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798720">
                <wp:simplePos x="0" y="0"/>
                <wp:positionH relativeFrom="page">
                  <wp:posOffset>1902344</wp:posOffset>
                </wp:positionH>
                <wp:positionV relativeFrom="paragraph">
                  <wp:posOffset>1020707</wp:posOffset>
                </wp:positionV>
                <wp:extent cx="98425" cy="21971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49.790924pt;margin-top:80.370667pt;width:7.75pt;height:17.3pt;mso-position-horizontal-relative:page;mso-position-vertical-relative:paragraph;z-index:-22517760" type="#_x0000_t202" id="docshape608"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799232">
                <wp:simplePos x="0" y="0"/>
                <wp:positionH relativeFrom="page">
                  <wp:posOffset>3644303</wp:posOffset>
                </wp:positionH>
                <wp:positionV relativeFrom="paragraph">
                  <wp:posOffset>868879</wp:posOffset>
                </wp:positionV>
                <wp:extent cx="1372870" cy="21971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1372870" cy="219710"/>
                        </a:xfrm>
                        <a:prstGeom prst="rect">
                          <a:avLst/>
                        </a:prstGeom>
                      </wps:spPr>
                      <wps:txbx>
                        <w:txbxContent>
                          <w:p>
                            <w:pPr>
                              <w:tabs>
                                <w:tab w:pos="2028"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21"/>
                                <w:w w:val="115"/>
                                <w:sz w:val="20"/>
                              </w:rPr>
                              <w:t>∈</w:t>
                            </w:r>
                          </w:p>
                        </w:txbxContent>
                      </wps:txbx>
                      <wps:bodyPr wrap="square" lIns="0" tIns="0" rIns="0" bIns="0" rtlCol="0">
                        <a:noAutofit/>
                      </wps:bodyPr>
                    </wps:wsp>
                  </a:graphicData>
                </a:graphic>
              </wp:anchor>
            </w:drawing>
          </mc:Choice>
          <mc:Fallback>
            <w:pict>
              <v:shape style="position:absolute;margin-left:286.953003pt;margin-top:68.415672pt;width:108.1pt;height:17.3pt;mso-position-horizontal-relative:page;mso-position-vertical-relative:paragraph;z-index:-22517248" type="#_x0000_t202" id="docshape609" filled="false" stroked="false">
                <v:textbox inset="0,0,0,0">
                  <w:txbxContent>
                    <w:p>
                      <w:pPr>
                        <w:tabs>
                          <w:tab w:pos="2028"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21"/>
                          <w:w w:val="115"/>
                          <w:sz w:val="20"/>
                        </w:rPr>
                        <w:t>∈</w:t>
                      </w:r>
                    </w:p>
                  </w:txbxContent>
                </v:textbox>
                <w10:wrap type="none"/>
              </v:shape>
            </w:pict>
          </mc:Fallback>
        </mc:AlternateContent>
      </w:r>
      <w:r>
        <w:rPr>
          <w:w w:val="110"/>
        </w:rPr>
        <w:t>In</w:t>
      </w:r>
      <w:r>
        <w:rPr>
          <w:spacing w:val="-13"/>
          <w:w w:val="110"/>
        </w:rPr>
        <w:t> </w:t>
      </w:r>
      <w:r>
        <w:rPr>
          <w:w w:val="110"/>
        </w:rPr>
        <w:t>the</w:t>
      </w:r>
      <w:r>
        <w:rPr>
          <w:spacing w:val="-9"/>
          <w:w w:val="110"/>
        </w:rPr>
        <w:t> </w:t>
      </w:r>
      <w:r>
        <w:rPr>
          <w:w w:val="110"/>
        </w:rPr>
        <w:t>previous</w:t>
      </w:r>
      <w:r>
        <w:rPr>
          <w:w w:val="110"/>
        </w:rPr>
        <w:t> sections</w:t>
      </w:r>
      <w:r>
        <w:rPr>
          <w:w w:val="110"/>
        </w:rPr>
        <w:t> we</w:t>
      </w:r>
      <w:r>
        <w:rPr>
          <w:w w:val="110"/>
        </w:rPr>
        <w:t> introduced</w:t>
      </w:r>
      <w:r>
        <w:rPr>
          <w:w w:val="110"/>
        </w:rPr>
        <w:t> hash</w:t>
      </w:r>
      <w:r>
        <w:rPr>
          <w:w w:val="110"/>
        </w:rPr>
        <w:t> functions</w:t>
      </w:r>
      <w:r>
        <w:rPr>
          <w:w w:val="110"/>
        </w:rPr>
        <w:t> </w:t>
      </w:r>
      <w:r>
        <w:rPr>
          <w:i/>
          <w:w w:val="110"/>
        </w:rPr>
        <w:t>h</w:t>
      </w:r>
      <w:r>
        <w:rPr>
          <w:i/>
          <w:w w:val="110"/>
        </w:rPr>
        <w:t> </w:t>
      </w:r>
      <w:r>
        <w:rPr>
          <w:w w:val="110"/>
        </w:rPr>
        <w:t>:</w:t>
      </w:r>
      <w:r>
        <w:rPr>
          <w:w w:val="110"/>
        </w:rPr>
        <w:t> [1</w:t>
      </w:r>
      <w:r>
        <w:rPr>
          <w:i/>
          <w:w w:val="110"/>
        </w:rPr>
        <w:t>,</w:t>
      </w:r>
      <w:r>
        <w:rPr>
          <w:i/>
          <w:spacing w:val="-13"/>
          <w:w w:val="110"/>
        </w:rPr>
        <w:t> </w:t>
      </w:r>
      <w:r>
        <w:rPr>
          <w:i/>
          <w:w w:val="110"/>
        </w:rPr>
        <w:t>n</w:t>
      </w:r>
      <w:r>
        <w:rPr>
          <w:w w:val="110"/>
        </w:rPr>
        <w:t>]</w:t>
      </w:r>
      <w:r>
        <w:rPr>
          <w:spacing w:val="40"/>
          <w:w w:val="110"/>
        </w:rPr>
        <w:t>  </w:t>
      </w:r>
      <w:r>
        <w:rPr>
          <w:w w:val="110"/>
        </w:rPr>
        <w:t>[0</w:t>
      </w:r>
      <w:r>
        <w:rPr>
          <w:i/>
          <w:w w:val="110"/>
        </w:rPr>
        <w:t>,</w:t>
      </w:r>
      <w:r>
        <w:rPr>
          <w:i/>
          <w:spacing w:val="-13"/>
          <w:w w:val="110"/>
        </w:rPr>
        <w:t> </w:t>
      </w:r>
      <w:r>
        <w:rPr>
          <w:i/>
          <w:w w:val="110"/>
        </w:rPr>
        <w:t>M</w:t>
      </w:r>
      <w:r>
        <w:rPr>
          <w:i/>
          <w:spacing w:val="-12"/>
          <w:w w:val="110"/>
        </w:rPr>
        <w:t> </w:t>
      </w:r>
      <w:r>
        <w:rPr>
          <w:w w:val="110"/>
        </w:rPr>
        <w:t>)</w:t>
      </w:r>
      <w:r>
        <w:rPr>
          <w:w w:val="110"/>
        </w:rPr>
        <w:t> having</w:t>
      </w:r>
      <w:r>
        <w:rPr>
          <w:w w:val="110"/>
        </w:rPr>
        <w:t> a</w:t>
      </w:r>
      <w:r>
        <w:rPr>
          <w:w w:val="110"/>
        </w:rPr>
        <w:t> low</w:t>
      </w:r>
      <w:r>
        <w:rPr>
          <w:w w:val="110"/>
        </w:rPr>
        <w:t> collision probability.</w:t>
      </w:r>
      <w:r>
        <w:rPr>
          <w:spacing w:val="40"/>
          <w:w w:val="110"/>
        </w:rPr>
        <w:t> </w:t>
      </w:r>
      <w:r>
        <w:rPr>
          <w:w w:val="110"/>
        </w:rPr>
        <w:t>This</w:t>
      </w:r>
      <w:r>
        <w:rPr>
          <w:w w:val="110"/>
        </w:rPr>
        <w:t> suggests</w:t>
      </w:r>
      <w:r>
        <w:rPr>
          <w:w w:val="110"/>
        </w:rPr>
        <w:t> that</w:t>
      </w:r>
      <w:r>
        <w:rPr>
          <w:w w:val="110"/>
        </w:rPr>
        <w:t> we</w:t>
      </w:r>
      <w:r>
        <w:rPr>
          <w:w w:val="110"/>
        </w:rPr>
        <w:t> could</w:t>
      </w:r>
      <w:r>
        <w:rPr>
          <w:w w:val="110"/>
        </w:rPr>
        <w:t> use</w:t>
      </w:r>
      <w:r>
        <w:rPr>
          <w:w w:val="110"/>
        </w:rPr>
        <w:t> </w:t>
      </w:r>
      <w:r>
        <w:rPr>
          <w:i/>
          <w:w w:val="110"/>
        </w:rPr>
        <w:t>h</w:t>
      </w:r>
      <w:r>
        <w:rPr>
          <w:w w:val="110"/>
        </w:rPr>
        <w:t>(</w:t>
      </w:r>
      <w:r>
        <w:rPr>
          <w:i/>
          <w:w w:val="110"/>
        </w:rPr>
        <w:t>x</w:t>
      </w:r>
      <w:r>
        <w:rPr>
          <w:w w:val="110"/>
        </w:rPr>
        <w:t>)</w:t>
      </w:r>
      <w:r>
        <w:rPr>
          <w:w w:val="110"/>
        </w:rPr>
        <w:t> as</w:t>
      </w:r>
      <w:r>
        <w:rPr>
          <w:w w:val="110"/>
        </w:rPr>
        <w:t> an</w:t>
      </w:r>
      <w:r>
        <w:rPr>
          <w:w w:val="110"/>
        </w:rPr>
        <w:t> index</w:t>
      </w:r>
      <w:r>
        <w:rPr>
          <w:w w:val="110"/>
        </w:rPr>
        <w:t> inside</w:t>
      </w:r>
      <w:r>
        <w:rPr>
          <w:w w:val="110"/>
        </w:rPr>
        <w:t> an</w:t>
      </w:r>
      <w:r>
        <w:rPr>
          <w:w w:val="110"/>
        </w:rPr>
        <w:t> array</w:t>
      </w:r>
      <w:r>
        <w:rPr>
          <w:w w:val="110"/>
        </w:rPr>
        <w:t> </w:t>
      </w:r>
      <w:r>
        <w:rPr>
          <w:i/>
          <w:w w:val="110"/>
        </w:rPr>
        <w:t>H</w:t>
      </w:r>
      <w:r>
        <w:rPr>
          <w:w w:val="110"/>
        </w:rPr>
        <w:t>[0</w:t>
      </w:r>
      <w:r>
        <w:rPr>
          <w:i/>
          <w:w w:val="110"/>
        </w:rPr>
        <w:t>,</w:t>
      </w:r>
      <w:r>
        <w:rPr>
          <w:i/>
          <w:spacing w:val="-13"/>
          <w:w w:val="110"/>
        </w:rPr>
        <w:t> </w:t>
      </w:r>
      <w:r>
        <w:rPr>
          <w:i/>
          <w:w w:val="110"/>
        </w:rPr>
        <w:t>M</w:t>
      </w:r>
      <w:r>
        <w:rPr>
          <w:i/>
          <w:spacing w:val="80"/>
          <w:w w:val="110"/>
        </w:rPr>
        <w:t> </w:t>
      </w:r>
      <w:r>
        <w:rPr>
          <w:w w:val="110"/>
        </w:rPr>
        <w:t>1];</w:t>
      </w:r>
      <w:r>
        <w:rPr>
          <w:w w:val="110"/>
        </w:rPr>
        <w:t> the</w:t>
      </w:r>
      <w:r>
        <w:rPr>
          <w:w w:val="110"/>
        </w:rPr>
        <w:t> low collision</w:t>
      </w:r>
      <w:r>
        <w:rPr>
          <w:spacing w:val="-13"/>
          <w:w w:val="110"/>
        </w:rPr>
        <w:t> </w:t>
      </w:r>
      <w:r>
        <w:rPr>
          <w:w w:val="110"/>
        </w:rPr>
        <w:t>probability</w:t>
      </w:r>
      <w:r>
        <w:rPr>
          <w:spacing w:val="-12"/>
          <w:w w:val="110"/>
        </w:rPr>
        <w:t> </w:t>
      </w:r>
      <w:r>
        <w:rPr>
          <w:w w:val="110"/>
        </w:rPr>
        <w:t>of</w:t>
      </w:r>
      <w:r>
        <w:rPr>
          <w:spacing w:val="-13"/>
          <w:w w:val="110"/>
        </w:rPr>
        <w:t> </w:t>
      </w:r>
      <w:r>
        <w:rPr>
          <w:i/>
          <w:w w:val="110"/>
        </w:rPr>
        <w:t>h</w:t>
      </w:r>
      <w:r>
        <w:rPr>
          <w:i/>
          <w:spacing w:val="-12"/>
          <w:w w:val="110"/>
        </w:rPr>
        <w:t> </w:t>
      </w:r>
      <w:r>
        <w:rPr>
          <w:w w:val="110"/>
        </w:rPr>
        <w:t>should</w:t>
      </w:r>
      <w:r>
        <w:rPr>
          <w:spacing w:val="-13"/>
          <w:w w:val="110"/>
        </w:rPr>
        <w:t> </w:t>
      </w:r>
      <w:r>
        <w:rPr>
          <w:w w:val="110"/>
        </w:rPr>
        <w:t>ensure</w:t>
      </w:r>
      <w:r>
        <w:rPr>
          <w:spacing w:val="-12"/>
          <w:w w:val="110"/>
        </w:rPr>
        <w:t> </w:t>
      </w:r>
      <w:r>
        <w:rPr>
          <w:w w:val="110"/>
        </w:rPr>
        <w:t>that</w:t>
      </w:r>
      <w:r>
        <w:rPr>
          <w:spacing w:val="-13"/>
          <w:w w:val="110"/>
        </w:rPr>
        <w:t> </w:t>
      </w:r>
      <w:r>
        <w:rPr>
          <w:w w:val="110"/>
        </w:rPr>
        <w:t>few</w:t>
      </w:r>
      <w:r>
        <w:rPr>
          <w:spacing w:val="-12"/>
          <w:w w:val="110"/>
        </w:rPr>
        <w:t> </w:t>
      </w:r>
      <w:r>
        <w:rPr>
          <w:w w:val="110"/>
        </w:rPr>
        <w:t>distinct</w:t>
      </w:r>
      <w:r>
        <w:rPr>
          <w:spacing w:val="-12"/>
          <w:w w:val="110"/>
        </w:rPr>
        <w:t> </w:t>
      </w:r>
      <w:r>
        <w:rPr>
          <w:w w:val="110"/>
        </w:rPr>
        <w:t>elements</w:t>
      </w:r>
      <w:r>
        <w:rPr>
          <w:spacing w:val="-13"/>
          <w:w w:val="110"/>
        </w:rPr>
        <w:t> </w:t>
      </w:r>
      <w:r>
        <w:rPr>
          <w:w w:val="110"/>
        </w:rPr>
        <w:t>are</w:t>
      </w:r>
      <w:r>
        <w:rPr>
          <w:spacing w:val="-12"/>
          <w:w w:val="110"/>
        </w:rPr>
        <w:t> </w:t>
      </w:r>
      <w:r>
        <w:rPr>
          <w:w w:val="110"/>
        </w:rPr>
        <w:t>associated</w:t>
      </w:r>
      <w:r>
        <w:rPr>
          <w:spacing w:val="-13"/>
          <w:w w:val="110"/>
        </w:rPr>
        <w:t> </w:t>
      </w:r>
      <w:r>
        <w:rPr>
          <w:w w:val="110"/>
        </w:rPr>
        <w:t>with</w:t>
      </w:r>
      <w:r>
        <w:rPr>
          <w:spacing w:val="-12"/>
          <w:w w:val="110"/>
        </w:rPr>
        <w:t> </w:t>
      </w:r>
      <w:r>
        <w:rPr>
          <w:w w:val="110"/>
        </w:rPr>
        <w:t>the</w:t>
      </w:r>
      <w:r>
        <w:rPr>
          <w:spacing w:val="-13"/>
          <w:w w:val="110"/>
        </w:rPr>
        <w:t> </w:t>
      </w:r>
      <w:r>
        <w:rPr>
          <w:w w:val="110"/>
        </w:rPr>
        <w:t>same</w:t>
      </w:r>
      <w:r>
        <w:rPr>
          <w:spacing w:val="-12"/>
          <w:w w:val="110"/>
        </w:rPr>
        <w:t> </w:t>
      </w:r>
      <w:r>
        <w:rPr>
          <w:w w:val="110"/>
        </w:rPr>
        <w:t>array entry</w:t>
      </w:r>
      <w:r>
        <w:rPr>
          <w:spacing w:val="-10"/>
          <w:w w:val="110"/>
        </w:rPr>
        <w:t> </w:t>
      </w:r>
      <w:r>
        <w:rPr>
          <w:i/>
          <w:w w:val="110"/>
        </w:rPr>
        <w:t>H</w:t>
      </w:r>
      <w:r>
        <w:rPr>
          <w:w w:val="110"/>
        </w:rPr>
        <w:t>[</w:t>
      </w:r>
      <w:r>
        <w:rPr>
          <w:i/>
          <w:w w:val="110"/>
        </w:rPr>
        <w:t>h</w:t>
      </w:r>
      <w:r>
        <w:rPr>
          <w:w w:val="110"/>
        </w:rPr>
        <w:t>(</w:t>
      </w:r>
      <w:r>
        <w:rPr>
          <w:i/>
          <w:w w:val="110"/>
        </w:rPr>
        <w:t>x</w:t>
      </w:r>
      <w:r>
        <w:rPr>
          <w:w w:val="110"/>
        </w:rPr>
        <w:t>)]</w:t>
      </w:r>
      <w:r>
        <w:rPr>
          <w:spacing w:val="-10"/>
          <w:w w:val="110"/>
        </w:rPr>
        <w:t> </w:t>
      </w:r>
      <w:r>
        <w:rPr>
          <w:w w:val="110"/>
        </w:rPr>
        <w:t>(we</w:t>
      </w:r>
      <w:r>
        <w:rPr>
          <w:spacing w:val="-10"/>
          <w:w w:val="110"/>
        </w:rPr>
        <w:t> </w:t>
      </w:r>
      <w:r>
        <w:rPr>
          <w:w w:val="110"/>
        </w:rPr>
        <w:t>will</w:t>
      </w:r>
      <w:r>
        <w:rPr>
          <w:spacing w:val="-10"/>
          <w:w w:val="110"/>
        </w:rPr>
        <w:t> </w:t>
      </w:r>
      <w:r>
        <w:rPr>
          <w:w w:val="110"/>
        </w:rPr>
        <w:t>call</w:t>
      </w:r>
      <w:r>
        <w:rPr>
          <w:spacing w:val="-10"/>
          <w:w w:val="110"/>
        </w:rPr>
        <w:t> </w:t>
      </w:r>
      <w:r>
        <w:rPr>
          <w:w w:val="110"/>
        </w:rPr>
        <w:t>these</w:t>
      </w:r>
      <w:r>
        <w:rPr>
          <w:spacing w:val="-10"/>
          <w:w w:val="110"/>
        </w:rPr>
        <w:t> </w:t>
      </w:r>
      <w:r>
        <w:rPr>
          <w:w w:val="110"/>
        </w:rPr>
        <w:t>events</w:t>
      </w:r>
      <w:r>
        <w:rPr>
          <w:spacing w:val="-10"/>
          <w:w w:val="110"/>
        </w:rPr>
        <w:t> </w:t>
      </w:r>
      <w:r>
        <w:rPr>
          <w:i/>
          <w:w w:val="110"/>
        </w:rPr>
        <w:t>collisions</w:t>
      </w:r>
      <w:r>
        <w:rPr>
          <w:w w:val="110"/>
        </w:rPr>
        <w:t>).</w:t>
      </w:r>
      <w:r>
        <w:rPr>
          <w:spacing w:val="7"/>
          <w:w w:val="110"/>
        </w:rPr>
        <w:t> </w:t>
      </w:r>
      <w:r>
        <w:rPr>
          <w:w w:val="110"/>
        </w:rPr>
        <w:t>The</w:t>
      </w:r>
      <w:r>
        <w:rPr>
          <w:spacing w:val="-10"/>
          <w:w w:val="110"/>
        </w:rPr>
        <w:t> </w:t>
      </w:r>
      <w:r>
        <w:rPr>
          <w:w w:val="110"/>
        </w:rPr>
        <w:t>simplest</w:t>
      </w:r>
      <w:r>
        <w:rPr>
          <w:spacing w:val="-10"/>
          <w:w w:val="110"/>
        </w:rPr>
        <w:t> </w:t>
      </w:r>
      <w:r>
        <w:rPr>
          <w:w w:val="110"/>
        </w:rPr>
        <w:t>hashing</w:t>
      </w:r>
      <w:r>
        <w:rPr>
          <w:spacing w:val="-10"/>
          <w:w w:val="110"/>
        </w:rPr>
        <w:t> </w:t>
      </w:r>
      <w:r>
        <w:rPr>
          <w:w w:val="110"/>
        </w:rPr>
        <w:t>scheme</w:t>
      </w:r>
      <w:r>
        <w:rPr>
          <w:spacing w:val="-10"/>
          <w:w w:val="110"/>
        </w:rPr>
        <w:t> </w:t>
      </w:r>
      <w:r>
        <w:rPr>
          <w:w w:val="110"/>
        </w:rPr>
        <w:t>following</w:t>
      </w:r>
      <w:r>
        <w:rPr>
          <w:spacing w:val="-10"/>
          <w:w w:val="110"/>
        </w:rPr>
        <w:t> </w:t>
      </w:r>
      <w:r>
        <w:rPr>
          <w:w w:val="110"/>
        </w:rPr>
        <w:t>this</w:t>
      </w:r>
      <w:r>
        <w:rPr>
          <w:spacing w:val="-10"/>
          <w:w w:val="110"/>
        </w:rPr>
        <w:t> </w:t>
      </w:r>
      <w:r>
        <w:rPr>
          <w:w w:val="110"/>
        </w:rPr>
        <w:t>idea</w:t>
      </w:r>
      <w:r>
        <w:rPr>
          <w:spacing w:val="-10"/>
          <w:w w:val="110"/>
        </w:rPr>
        <w:t> </w:t>
      </w:r>
      <w:r>
        <w:rPr>
          <w:w w:val="110"/>
        </w:rPr>
        <w:t>is called</w:t>
      </w:r>
      <w:r>
        <w:rPr>
          <w:spacing w:val="-13"/>
          <w:w w:val="110"/>
        </w:rPr>
        <w:t> </w:t>
      </w:r>
      <w:r>
        <w:rPr>
          <w:i/>
          <w:w w:val="110"/>
        </w:rPr>
        <w:t>hashing</w:t>
      </w:r>
      <w:r>
        <w:rPr>
          <w:i/>
          <w:spacing w:val="-12"/>
          <w:w w:val="110"/>
        </w:rPr>
        <w:t> </w:t>
      </w:r>
      <w:r>
        <w:rPr>
          <w:i/>
          <w:w w:val="110"/>
        </w:rPr>
        <w:t>by</w:t>
      </w:r>
      <w:r>
        <w:rPr>
          <w:i/>
          <w:spacing w:val="-13"/>
          <w:w w:val="110"/>
        </w:rPr>
        <w:t> </w:t>
      </w:r>
      <w:r>
        <w:rPr>
          <w:i/>
          <w:w w:val="110"/>
        </w:rPr>
        <w:t>chaining</w:t>
      </w:r>
      <w:r>
        <w:rPr>
          <w:w w:val="110"/>
        </w:rPr>
        <w:t>.</w:t>
      </w:r>
      <w:r>
        <w:rPr>
          <w:spacing w:val="-12"/>
          <w:w w:val="110"/>
        </w:rPr>
        <w:t> </w:t>
      </w:r>
      <w:r>
        <w:rPr>
          <w:w w:val="110"/>
        </w:rPr>
        <w:t>Assuming</w:t>
      </w:r>
      <w:r>
        <w:rPr>
          <w:spacing w:val="-13"/>
          <w:w w:val="110"/>
        </w:rPr>
        <w:t> </w:t>
      </w:r>
      <w:r>
        <w:rPr>
          <w:w w:val="110"/>
        </w:rPr>
        <w:t>we</w:t>
      </w:r>
      <w:r>
        <w:rPr>
          <w:spacing w:val="-12"/>
          <w:w w:val="110"/>
        </w:rPr>
        <w:t> </w:t>
      </w:r>
      <w:r>
        <w:rPr>
          <w:w w:val="110"/>
        </w:rPr>
        <w:t>know</w:t>
      </w:r>
      <w:r>
        <w:rPr>
          <w:spacing w:val="-13"/>
          <w:w w:val="110"/>
        </w:rPr>
        <w:t> </w:t>
      </w:r>
      <w:r>
        <w:rPr>
          <w:w w:val="110"/>
        </w:rPr>
        <w:t>the</w:t>
      </w:r>
      <w:r>
        <w:rPr>
          <w:spacing w:val="-12"/>
          <w:w w:val="110"/>
        </w:rPr>
        <w:t> </w:t>
      </w:r>
      <w:r>
        <w:rPr>
          <w:w w:val="110"/>
        </w:rPr>
        <w:t>number</w:t>
      </w:r>
      <w:r>
        <w:rPr>
          <w:spacing w:val="-12"/>
          <w:w w:val="110"/>
        </w:rPr>
        <w:t> </w:t>
      </w:r>
      <w:r>
        <w:rPr>
          <w:i/>
          <w:w w:val="110"/>
        </w:rPr>
        <w:t>m</w:t>
      </w:r>
      <w:r>
        <w:rPr>
          <w:i/>
          <w:spacing w:val="-13"/>
          <w:w w:val="110"/>
        </w:rPr>
        <w:t> </w:t>
      </w:r>
      <w:r>
        <w:rPr>
          <w:w w:val="110"/>
        </w:rPr>
        <w:t>of</w:t>
      </w:r>
      <w:r>
        <w:rPr>
          <w:spacing w:val="-12"/>
          <w:w w:val="110"/>
        </w:rPr>
        <w:t> </w:t>
      </w:r>
      <w:r>
        <w:rPr>
          <w:w w:val="110"/>
        </w:rPr>
        <w:t>elements</w:t>
      </w:r>
      <w:r>
        <w:rPr>
          <w:spacing w:val="-13"/>
          <w:w w:val="110"/>
        </w:rPr>
        <w:t> </w:t>
      </w:r>
      <w:r>
        <w:rPr>
          <w:w w:val="110"/>
        </w:rPr>
        <w:t>that</w:t>
      </w:r>
      <w:r>
        <w:rPr>
          <w:spacing w:val="-12"/>
          <w:w w:val="110"/>
        </w:rPr>
        <w:t> </w:t>
      </w:r>
      <w:r>
        <w:rPr>
          <w:w w:val="110"/>
        </w:rPr>
        <w:t>will</w:t>
      </w:r>
      <w:r>
        <w:rPr>
          <w:spacing w:val="-13"/>
          <w:w w:val="110"/>
        </w:rPr>
        <w:t> </w:t>
      </w:r>
      <w:r>
        <w:rPr>
          <w:w w:val="110"/>
        </w:rPr>
        <w:t>be</w:t>
      </w:r>
      <w:r>
        <w:rPr>
          <w:spacing w:val="-12"/>
          <w:w w:val="110"/>
        </w:rPr>
        <w:t> </w:t>
      </w:r>
      <w:r>
        <w:rPr>
          <w:w w:val="110"/>
        </w:rPr>
        <w:t>inserted</w:t>
      </w:r>
      <w:r>
        <w:rPr>
          <w:spacing w:val="-12"/>
          <w:w w:val="110"/>
        </w:rPr>
        <w:t> </w:t>
      </w:r>
      <w:r>
        <w:rPr>
          <w:w w:val="110"/>
        </w:rPr>
        <w:t>in</w:t>
      </w:r>
      <w:r>
        <w:rPr>
          <w:spacing w:val="-13"/>
          <w:w w:val="110"/>
        </w:rPr>
        <w:t> </w:t>
      </w:r>
      <w:r>
        <w:rPr>
          <w:w w:val="110"/>
        </w:rPr>
        <w:t>our structure,</w:t>
      </w:r>
      <w:r>
        <w:rPr>
          <w:spacing w:val="-13"/>
          <w:w w:val="110"/>
        </w:rPr>
        <w:t> </w:t>
      </w:r>
      <w:r>
        <w:rPr>
          <w:w w:val="110"/>
        </w:rPr>
        <w:t>we</w:t>
      </w:r>
      <w:r>
        <w:rPr>
          <w:spacing w:val="-12"/>
          <w:w w:val="110"/>
        </w:rPr>
        <w:t> </w:t>
      </w:r>
      <w:r>
        <w:rPr>
          <w:w w:val="110"/>
        </w:rPr>
        <w:t>choose</w:t>
      </w:r>
      <w:r>
        <w:rPr>
          <w:w w:val="110"/>
        </w:rPr>
        <w:t> a</w:t>
      </w:r>
      <w:r>
        <w:rPr>
          <w:w w:val="110"/>
        </w:rPr>
        <w:t> hash</w:t>
      </w:r>
      <w:r>
        <w:rPr>
          <w:w w:val="110"/>
        </w:rPr>
        <w:t> function</w:t>
      </w:r>
      <w:r>
        <w:rPr>
          <w:w w:val="110"/>
        </w:rPr>
        <w:t> </w:t>
      </w:r>
      <w:r>
        <w:rPr>
          <w:i/>
          <w:w w:val="110"/>
        </w:rPr>
        <w:t>h</w:t>
      </w:r>
      <w:r>
        <w:rPr>
          <w:i/>
          <w:spacing w:val="-1"/>
          <w:w w:val="110"/>
        </w:rPr>
        <w:t> </w:t>
      </w:r>
      <w:r>
        <w:rPr>
          <w:w w:val="110"/>
        </w:rPr>
        <w:t>:</w:t>
      </w:r>
      <w:r>
        <w:rPr>
          <w:spacing w:val="-1"/>
          <w:w w:val="110"/>
        </w:rPr>
        <w:t> </w:t>
      </w:r>
      <w:r>
        <w:rPr>
          <w:w w:val="110"/>
        </w:rPr>
        <w:t>[1</w:t>
      </w:r>
      <w:r>
        <w:rPr>
          <w:i/>
          <w:w w:val="110"/>
        </w:rPr>
        <w:t>,</w:t>
      </w:r>
      <w:r>
        <w:rPr>
          <w:i/>
          <w:spacing w:val="-13"/>
          <w:w w:val="110"/>
        </w:rPr>
        <w:t> </w:t>
      </w:r>
      <w:r>
        <w:rPr>
          <w:i/>
          <w:w w:val="110"/>
        </w:rPr>
        <w:t>n</w:t>
      </w:r>
      <w:r>
        <w:rPr>
          <w:w w:val="110"/>
        </w:rPr>
        <w:t>]</w:t>
      </w:r>
      <w:r>
        <w:rPr>
          <w:spacing w:val="80"/>
          <w:w w:val="150"/>
        </w:rPr>
        <w:t> </w:t>
      </w:r>
      <w:r>
        <w:rPr>
          <w:w w:val="110"/>
        </w:rPr>
        <w:t>[0</w:t>
      </w:r>
      <w:r>
        <w:rPr>
          <w:i/>
          <w:w w:val="110"/>
        </w:rPr>
        <w:t>,</w:t>
      </w:r>
      <w:r>
        <w:rPr>
          <w:i/>
          <w:spacing w:val="-13"/>
          <w:w w:val="110"/>
        </w:rPr>
        <w:t> </w:t>
      </w:r>
      <w:r>
        <w:rPr>
          <w:i/>
          <w:w w:val="110"/>
        </w:rPr>
        <w:t>M</w:t>
      </w:r>
      <w:r>
        <w:rPr>
          <w:i/>
          <w:spacing w:val="-12"/>
          <w:w w:val="110"/>
        </w:rPr>
        <w:t> </w:t>
      </w:r>
      <w:r>
        <w:rPr>
          <w:w w:val="110"/>
        </w:rPr>
        <w:t>)</w:t>
      </w:r>
      <w:r>
        <w:rPr>
          <w:w w:val="110"/>
        </w:rPr>
        <w:t> such</w:t>
      </w:r>
      <w:r>
        <w:rPr>
          <w:w w:val="110"/>
        </w:rPr>
        <w:t> that</w:t>
      </w:r>
      <w:r>
        <w:rPr>
          <w:w w:val="110"/>
        </w:rPr>
        <w:t> </w:t>
      </w:r>
      <w:r>
        <w:rPr>
          <w:i/>
          <w:w w:val="110"/>
        </w:rPr>
        <w:t>M</w:t>
      </w:r>
      <w:r>
        <w:rPr>
          <w:i/>
          <w:spacing w:val="80"/>
          <w:w w:val="110"/>
        </w:rPr>
        <w:t> </w:t>
      </w:r>
      <w:r>
        <w:rPr>
          <w:w w:val="110"/>
        </w:rPr>
        <w:t>Θ(</w:t>
      </w:r>
      <w:r>
        <w:rPr>
          <w:i/>
          <w:w w:val="110"/>
        </w:rPr>
        <w:t>m</w:t>
      </w:r>
      <w:r>
        <w:rPr>
          <w:w w:val="110"/>
        </w:rPr>
        <w:t>)</w:t>
      </w:r>
      <w:r>
        <w:rPr>
          <w:w w:val="110"/>
        </w:rPr>
        <w:t> and</w:t>
      </w:r>
      <w:r>
        <w:rPr>
          <w:w w:val="110"/>
        </w:rPr>
        <w:t> initialize</w:t>
      </w:r>
      <w:r>
        <w:rPr>
          <w:w w:val="110"/>
        </w:rPr>
        <w:t> an</w:t>
      </w:r>
      <w:r>
        <w:rPr>
          <w:w w:val="110"/>
        </w:rPr>
        <w:t> empty vector</w:t>
      </w:r>
      <w:r>
        <w:rPr>
          <w:spacing w:val="-1"/>
          <w:w w:val="110"/>
        </w:rPr>
        <w:t> </w:t>
      </w:r>
      <w:r>
        <w:rPr>
          <w:i/>
          <w:w w:val="110"/>
        </w:rPr>
        <w:t>H</w:t>
      </w:r>
      <w:r>
        <w:rPr>
          <w:w w:val="110"/>
        </w:rPr>
        <w:t>[0</w:t>
      </w:r>
      <w:r>
        <w:rPr>
          <w:i/>
          <w:w w:val="110"/>
        </w:rPr>
        <w:t>,</w:t>
      </w:r>
      <w:r>
        <w:rPr>
          <w:i/>
          <w:spacing w:val="-13"/>
          <w:w w:val="110"/>
        </w:rPr>
        <w:t> </w:t>
      </w:r>
      <w:r>
        <w:rPr>
          <w:i/>
          <w:w w:val="110"/>
        </w:rPr>
        <w:t>M</w:t>
      </w:r>
      <w:r>
        <w:rPr>
          <w:i/>
          <w:spacing w:val="61"/>
          <w:w w:val="110"/>
        </w:rPr>
        <w:t>  </w:t>
      </w:r>
      <w:r>
        <w:rPr>
          <w:w w:val="110"/>
        </w:rPr>
        <w:t>1]</w:t>
      </w:r>
      <w:r>
        <w:rPr>
          <w:spacing w:val="9"/>
          <w:w w:val="110"/>
        </w:rPr>
        <w:t> </w:t>
      </w:r>
      <w:r>
        <w:rPr>
          <w:w w:val="110"/>
        </w:rPr>
        <w:t>(also</w:t>
      </w:r>
      <w:r>
        <w:rPr>
          <w:spacing w:val="9"/>
          <w:w w:val="110"/>
        </w:rPr>
        <w:t> </w:t>
      </w:r>
      <w:r>
        <w:rPr>
          <w:w w:val="110"/>
        </w:rPr>
        <w:t>called</w:t>
      </w:r>
      <w:r>
        <w:rPr>
          <w:spacing w:val="9"/>
          <w:w w:val="110"/>
        </w:rPr>
        <w:t> </w:t>
      </w:r>
      <w:r>
        <w:rPr>
          <w:i/>
          <w:w w:val="110"/>
        </w:rPr>
        <w:t>hash</w:t>
      </w:r>
      <w:r>
        <w:rPr>
          <w:i/>
          <w:spacing w:val="12"/>
          <w:w w:val="110"/>
        </w:rPr>
        <w:t> </w:t>
      </w:r>
      <w:r>
        <w:rPr>
          <w:i/>
          <w:w w:val="110"/>
        </w:rPr>
        <w:t>table</w:t>
      </w:r>
      <w:r>
        <w:rPr>
          <w:w w:val="110"/>
        </w:rPr>
        <w:t>)</w:t>
      </w:r>
      <w:r>
        <w:rPr>
          <w:spacing w:val="9"/>
          <w:w w:val="110"/>
        </w:rPr>
        <w:t> </w:t>
      </w:r>
      <w:r>
        <w:rPr>
          <w:w w:val="110"/>
        </w:rPr>
        <w:t>of</w:t>
      </w:r>
      <w:r>
        <w:rPr>
          <w:spacing w:val="9"/>
          <w:w w:val="110"/>
        </w:rPr>
        <w:t> </w:t>
      </w:r>
      <w:r>
        <w:rPr>
          <w:w w:val="110"/>
        </w:rPr>
        <w:t>size</w:t>
      </w:r>
      <w:r>
        <w:rPr>
          <w:spacing w:val="9"/>
          <w:w w:val="110"/>
        </w:rPr>
        <w:t> </w:t>
      </w:r>
      <w:r>
        <w:rPr>
          <w:i/>
          <w:w w:val="110"/>
        </w:rPr>
        <w:t>M</w:t>
      </w:r>
      <w:r>
        <w:rPr>
          <w:i/>
          <w:spacing w:val="27"/>
          <w:w w:val="110"/>
        </w:rPr>
        <w:t> </w:t>
      </w:r>
      <w:r>
        <w:rPr>
          <w:w w:val="110"/>
        </w:rPr>
        <w:t>(indexed</w:t>
      </w:r>
      <w:r>
        <w:rPr>
          <w:spacing w:val="9"/>
          <w:w w:val="110"/>
        </w:rPr>
        <w:t> </w:t>
      </w:r>
      <w:r>
        <w:rPr>
          <w:w w:val="110"/>
        </w:rPr>
        <w:t>from</w:t>
      </w:r>
      <w:r>
        <w:rPr>
          <w:spacing w:val="9"/>
          <w:w w:val="110"/>
        </w:rPr>
        <w:t> </w:t>
      </w:r>
      <w:r>
        <w:rPr>
          <w:w w:val="110"/>
        </w:rPr>
        <w:t>index</w:t>
      </w:r>
      <w:r>
        <w:rPr>
          <w:spacing w:val="9"/>
          <w:w w:val="110"/>
        </w:rPr>
        <w:t> </w:t>
      </w:r>
      <w:r>
        <w:rPr>
          <w:w w:val="110"/>
        </w:rPr>
        <w:t>0).</w:t>
      </w:r>
      <w:r>
        <w:rPr>
          <w:spacing w:val="38"/>
          <w:w w:val="110"/>
        </w:rPr>
        <w:t> </w:t>
      </w:r>
      <w:r>
        <w:rPr>
          <w:w w:val="110"/>
        </w:rPr>
        <w:t>The</w:t>
      </w:r>
      <w:r>
        <w:rPr>
          <w:spacing w:val="9"/>
          <w:w w:val="110"/>
        </w:rPr>
        <w:t> </w:t>
      </w:r>
      <w:r>
        <w:rPr>
          <w:w w:val="110"/>
        </w:rPr>
        <w:t>cell</w:t>
      </w:r>
      <w:r>
        <w:rPr>
          <w:spacing w:val="9"/>
          <w:w w:val="110"/>
        </w:rPr>
        <w:t> </w:t>
      </w:r>
      <w:r>
        <w:rPr>
          <w:i/>
          <w:w w:val="110"/>
        </w:rPr>
        <w:t>H</w:t>
      </w:r>
      <w:r>
        <w:rPr>
          <w:w w:val="110"/>
        </w:rPr>
        <w:t>[</w:t>
      </w:r>
      <w:r>
        <w:rPr>
          <w:i/>
          <w:w w:val="110"/>
        </w:rPr>
        <w:t>i</w:t>
      </w:r>
      <w:r>
        <w:rPr>
          <w:w w:val="110"/>
        </w:rPr>
        <w:t>]</w:t>
      </w:r>
      <w:r>
        <w:rPr>
          <w:spacing w:val="9"/>
          <w:w w:val="110"/>
        </w:rPr>
        <w:t> </w:t>
      </w:r>
      <w:r>
        <w:rPr>
          <w:w w:val="110"/>
        </w:rPr>
        <w:t>contains a</w:t>
      </w:r>
      <w:r>
        <w:rPr>
          <w:spacing w:val="-1"/>
          <w:w w:val="110"/>
        </w:rPr>
        <w:t> </w:t>
      </w:r>
      <w:r>
        <w:rPr>
          <w:w w:val="110"/>
        </w:rPr>
        <w:t>linked</w:t>
      </w:r>
      <w:r>
        <w:rPr>
          <w:spacing w:val="-1"/>
          <w:w w:val="110"/>
        </w:rPr>
        <w:t> </w:t>
      </w:r>
      <w:r>
        <w:rPr>
          <w:w w:val="110"/>
        </w:rPr>
        <w:t>list—we</w:t>
      </w:r>
      <w:r>
        <w:rPr>
          <w:spacing w:val="-1"/>
          <w:w w:val="110"/>
        </w:rPr>
        <w:t> </w:t>
      </w:r>
      <w:r>
        <w:rPr>
          <w:w w:val="110"/>
        </w:rPr>
        <w:t>call</w:t>
      </w:r>
      <w:r>
        <w:rPr>
          <w:spacing w:val="-1"/>
          <w:w w:val="110"/>
        </w:rPr>
        <w:t> </w:t>
      </w:r>
      <w:r>
        <w:rPr>
          <w:w w:val="110"/>
        </w:rPr>
        <w:t>it</w:t>
      </w:r>
      <w:r>
        <w:rPr>
          <w:spacing w:val="-1"/>
          <w:w w:val="110"/>
        </w:rPr>
        <w:t> </w:t>
      </w:r>
      <w:r>
        <w:rPr>
          <w:w w:val="110"/>
        </w:rPr>
        <w:t>the</w:t>
      </w:r>
      <w:r>
        <w:rPr>
          <w:spacing w:val="-1"/>
          <w:w w:val="110"/>
        </w:rPr>
        <w:t> </w:t>
      </w:r>
      <w:r>
        <w:rPr>
          <w:i/>
          <w:w w:val="110"/>
        </w:rPr>
        <w:t>i-th</w:t>
      </w:r>
      <w:r>
        <w:rPr>
          <w:i/>
          <w:w w:val="110"/>
        </w:rPr>
        <w:t> chain</w:t>
      </w:r>
      <w:r>
        <w:rPr>
          <w:w w:val="110"/>
        </w:rPr>
        <w:t>—,</w:t>
      </w:r>
      <w:r>
        <w:rPr>
          <w:spacing w:val="-1"/>
          <w:w w:val="110"/>
        </w:rPr>
        <w:t> </w:t>
      </w:r>
      <w:r>
        <w:rPr>
          <w:w w:val="110"/>
        </w:rPr>
        <w:t>initially</w:t>
      </w:r>
      <w:r>
        <w:rPr>
          <w:spacing w:val="-1"/>
          <w:w w:val="110"/>
        </w:rPr>
        <w:t> </w:t>
      </w:r>
      <w:r>
        <w:rPr>
          <w:w w:val="110"/>
        </w:rPr>
        <w:t>empty.</w:t>
      </w:r>
      <w:r>
        <w:rPr>
          <w:w w:val="110"/>
        </w:rPr>
        <w:t> Then,</w:t>
      </w:r>
      <w:r>
        <w:rPr>
          <w:spacing w:val="-1"/>
          <w:w w:val="110"/>
        </w:rPr>
        <w:t> </w:t>
      </w:r>
      <w:r>
        <w:rPr>
          <w:w w:val="110"/>
        </w:rPr>
        <w:t>operation</w:t>
      </w:r>
      <w:r>
        <w:rPr>
          <w:spacing w:val="-1"/>
          <w:w w:val="110"/>
        </w:rPr>
        <w:t> </w:t>
      </w:r>
      <w:r>
        <w:rPr>
          <w:i/>
          <w:w w:val="110"/>
        </w:rPr>
        <w:t>insert</w:t>
      </w:r>
      <w:r>
        <w:rPr>
          <w:i/>
          <w:w w:val="110"/>
        </w:rPr>
        <w:t> </w:t>
      </w:r>
      <w:r>
        <w:rPr>
          <w:w w:val="110"/>
        </w:rPr>
        <w:t>will</w:t>
      </w:r>
      <w:r>
        <w:rPr>
          <w:spacing w:val="-1"/>
          <w:w w:val="110"/>
        </w:rPr>
        <w:t> </w:t>
      </w:r>
      <w:r>
        <w:rPr>
          <w:w w:val="110"/>
        </w:rPr>
        <w:t>be</w:t>
      </w:r>
      <w:r>
        <w:rPr>
          <w:spacing w:val="-1"/>
          <w:w w:val="110"/>
        </w:rPr>
        <w:t> </w:t>
      </w:r>
      <w:r>
        <w:rPr>
          <w:w w:val="110"/>
        </w:rPr>
        <w:t>implemented by</w:t>
      </w:r>
      <w:r>
        <w:rPr>
          <w:w w:val="110"/>
        </w:rPr>
        <w:t> appending</w:t>
      </w:r>
      <w:r>
        <w:rPr>
          <w:w w:val="110"/>
        </w:rPr>
        <w:t> </w:t>
      </w:r>
      <w:r>
        <w:rPr>
          <w:i/>
          <w:w w:val="110"/>
        </w:rPr>
        <w:t>x</w:t>
      </w:r>
      <w:r>
        <w:rPr>
          <w:i/>
          <w:w w:val="110"/>
        </w:rPr>
        <w:t> </w:t>
      </w:r>
      <w:r>
        <w:rPr>
          <w:w w:val="110"/>
        </w:rPr>
        <w:t>at</w:t>
      </w:r>
      <w:r>
        <w:rPr>
          <w:w w:val="110"/>
        </w:rPr>
        <w:t> the</w:t>
      </w:r>
      <w:r>
        <w:rPr>
          <w:w w:val="110"/>
        </w:rPr>
        <w:t> end</w:t>
      </w:r>
      <w:r>
        <w:rPr>
          <w:w w:val="110"/>
        </w:rPr>
        <w:t> of</w:t>
      </w:r>
      <w:r>
        <w:rPr>
          <w:w w:val="110"/>
        </w:rPr>
        <w:t> the</w:t>
      </w:r>
      <w:r>
        <w:rPr>
          <w:w w:val="110"/>
        </w:rPr>
        <w:t> list</w:t>
      </w:r>
      <w:r>
        <w:rPr>
          <w:w w:val="110"/>
        </w:rPr>
        <w:t> </w:t>
      </w:r>
      <w:r>
        <w:rPr>
          <w:i/>
          <w:w w:val="110"/>
        </w:rPr>
        <w:t>H</w:t>
      </w:r>
      <w:r>
        <w:rPr>
          <w:w w:val="110"/>
        </w:rPr>
        <w:t>[</w:t>
      </w:r>
      <w:r>
        <w:rPr>
          <w:i/>
          <w:w w:val="110"/>
        </w:rPr>
        <w:t>h</w:t>
      </w:r>
      <w:r>
        <w:rPr>
          <w:w w:val="110"/>
        </w:rPr>
        <w:t>(</w:t>
      </w:r>
      <w:r>
        <w:rPr>
          <w:i/>
          <w:w w:val="110"/>
        </w:rPr>
        <w:t>x</w:t>
      </w:r>
      <w:r>
        <w:rPr>
          <w:w w:val="110"/>
        </w:rPr>
        <w:t>)].</w:t>
      </w:r>
      <w:r>
        <w:rPr>
          <w:spacing w:val="32"/>
          <w:w w:val="110"/>
        </w:rPr>
        <w:t> </w:t>
      </w:r>
      <w:r>
        <w:rPr>
          <w:w w:val="110"/>
        </w:rPr>
        <w:t>Note</w:t>
      </w:r>
      <w:r>
        <w:rPr>
          <w:w w:val="110"/>
        </w:rPr>
        <w:t> that</w:t>
      </w:r>
      <w:r>
        <w:rPr>
          <w:w w:val="110"/>
        </w:rPr>
        <w:t> this</w:t>
      </w:r>
      <w:r>
        <w:rPr>
          <w:w w:val="110"/>
        </w:rPr>
        <w:t> implementation</w:t>
      </w:r>
      <w:r>
        <w:rPr>
          <w:w w:val="110"/>
        </w:rPr>
        <w:t> allows</w:t>
      </w:r>
      <w:r>
        <w:rPr>
          <w:w w:val="110"/>
        </w:rPr>
        <w:t> us</w:t>
      </w:r>
      <w:r>
        <w:rPr>
          <w:w w:val="110"/>
        </w:rPr>
        <w:t> to</w:t>
      </w:r>
      <w:r>
        <w:rPr>
          <w:w w:val="110"/>
        </w:rPr>
        <w:t> associate with each </w:t>
      </w:r>
      <w:r>
        <w:rPr>
          <w:i/>
          <w:w w:val="110"/>
        </w:rPr>
        <w:t>x </w:t>
      </w:r>
      <w:r>
        <w:rPr>
          <w:rFonts w:ascii="Cambria" w:hAnsi="Cambria"/>
          <w:w w:val="110"/>
        </w:rPr>
        <w:t>∈ </w:t>
      </w:r>
      <w:r>
        <w:rPr>
          <w:i/>
          <w:w w:val="110"/>
        </w:rPr>
        <w:t>H</w:t>
      </w:r>
      <w:r>
        <w:rPr>
          <w:i/>
          <w:spacing w:val="27"/>
          <w:w w:val="110"/>
        </w:rPr>
        <w:t> </w:t>
      </w:r>
      <w:r>
        <w:rPr>
          <w:w w:val="110"/>
        </w:rPr>
        <w:t>also some satellite date (e.g.</w:t>
      </w:r>
      <w:r>
        <w:rPr>
          <w:spacing w:val="33"/>
          <w:w w:val="110"/>
        </w:rPr>
        <w:t> </w:t>
      </w:r>
      <w:r>
        <w:rPr>
          <w:w w:val="110"/>
        </w:rPr>
        <w:t>a pointer).</w:t>
      </w:r>
    </w:p>
    <w:p>
      <w:pPr>
        <w:pStyle w:val="BodyText"/>
        <w:spacing w:after="0" w:line="235" w:lineRule="auto"/>
        <w:jc w:val="both"/>
        <w:sectPr>
          <w:pgSz w:w="12240" w:h="15840"/>
          <w:pgMar w:header="0" w:footer="1052" w:top="1640" w:bottom="1240" w:left="1440" w:right="1080"/>
        </w:sectPr>
      </w:pPr>
    </w:p>
    <w:p>
      <w:pPr>
        <w:pStyle w:val="BodyText"/>
        <w:spacing w:line="235" w:lineRule="auto" w:before="33"/>
        <w:ind w:left="260" w:right="617" w:firstLine="298"/>
        <w:jc w:val="both"/>
      </w:pPr>
      <w:r>
        <w:rPr>
          <w:w w:val="110"/>
        </w:rPr>
        <w:t>Of</w:t>
      </w:r>
      <w:r>
        <w:rPr>
          <w:w w:val="110"/>
        </w:rPr>
        <w:t> course,</w:t>
      </w:r>
      <w:r>
        <w:rPr>
          <w:w w:val="110"/>
        </w:rPr>
        <w:t> we</w:t>
      </w:r>
      <w:r>
        <w:rPr>
          <w:w w:val="110"/>
        </w:rPr>
        <w:t> want</w:t>
      </w:r>
      <w:r>
        <w:rPr>
          <w:w w:val="110"/>
        </w:rPr>
        <w:t> the</w:t>
      </w:r>
      <w:r>
        <w:rPr>
          <w:w w:val="110"/>
        </w:rPr>
        <w:t> collision</w:t>
      </w:r>
      <w:r>
        <w:rPr>
          <w:w w:val="110"/>
        </w:rPr>
        <w:t> probability</w:t>
      </w:r>
      <w:r>
        <w:rPr>
          <w:w w:val="110"/>
        </w:rPr>
        <w:t> of</w:t>
      </w:r>
      <w:r>
        <w:rPr>
          <w:w w:val="110"/>
        </w:rPr>
        <w:t> </w:t>
      </w:r>
      <w:r>
        <w:rPr>
          <w:i/>
          <w:w w:val="110"/>
        </w:rPr>
        <w:t>h</w:t>
      </w:r>
      <w:r>
        <w:rPr>
          <w:i/>
          <w:w w:val="110"/>
        </w:rPr>
        <w:t> </w:t>
      </w:r>
      <w:r>
        <w:rPr>
          <w:w w:val="110"/>
        </w:rPr>
        <w:t>to</w:t>
      </w:r>
      <w:r>
        <w:rPr>
          <w:w w:val="110"/>
        </w:rPr>
        <w:t> be</w:t>
      </w:r>
      <w:r>
        <w:rPr>
          <w:w w:val="110"/>
        </w:rPr>
        <w:t> as</w:t>
      </w:r>
      <w:r>
        <w:rPr>
          <w:w w:val="110"/>
        </w:rPr>
        <w:t> low</w:t>
      </w:r>
      <w:r>
        <w:rPr>
          <w:w w:val="110"/>
        </w:rPr>
        <w:t> as</w:t>
      </w:r>
      <w:r>
        <w:rPr>
          <w:w w:val="110"/>
        </w:rPr>
        <w:t> possible.</w:t>
      </w:r>
      <w:r>
        <w:rPr>
          <w:spacing w:val="40"/>
          <w:w w:val="110"/>
        </w:rPr>
        <w:t> </w:t>
      </w:r>
      <w:r>
        <w:rPr>
          <w:w w:val="110"/>
        </w:rPr>
        <w:t>Here</w:t>
      </w:r>
      <w:r>
        <w:rPr>
          <w:w w:val="110"/>
        </w:rPr>
        <w:t> we</w:t>
      </w:r>
      <w:r>
        <w:rPr>
          <w:w w:val="110"/>
        </w:rPr>
        <w:t> will</w:t>
      </w:r>
      <w:r>
        <w:rPr>
          <w:w w:val="110"/>
        </w:rPr>
        <w:t> require universality:</w:t>
      </w:r>
      <w:r>
        <w:rPr>
          <w:spacing w:val="40"/>
          <w:w w:val="110"/>
        </w:rPr>
        <w:t> </w:t>
      </w:r>
      <w:r>
        <w:rPr>
          <w:w w:val="110"/>
        </w:rPr>
        <w:t>for</w:t>
      </w:r>
      <w:r>
        <w:rPr>
          <w:spacing w:val="36"/>
          <w:w w:val="110"/>
        </w:rPr>
        <w:t> </w:t>
      </w:r>
      <w:r>
        <w:rPr>
          <w:w w:val="110"/>
        </w:rPr>
        <w:t>any</w:t>
      </w:r>
      <w:r>
        <w:rPr>
          <w:spacing w:val="36"/>
          <w:w w:val="110"/>
        </w:rPr>
        <w:t> </w:t>
      </w:r>
      <w:r>
        <w:rPr>
          <w:i/>
          <w:w w:val="110"/>
        </w:rPr>
        <w:t>x </w:t>
      </w:r>
      <w:r>
        <w:rPr>
          <w:rFonts w:ascii="Cambria" w:hAnsi="Cambria"/>
          <w:w w:val="110"/>
        </w:rPr>
        <w:t≯</w:t>
      </w:r>
      <w:r>
        <w:rPr>
          <w:w w:val="110"/>
        </w:rPr>
        <w:t>= </w:t>
      </w:r>
      <w:r>
        <w:rPr>
          <w:i/>
          <w:w w:val="110"/>
        </w:rPr>
        <w:t>y</w:t>
      </w:r>
      <w:r>
        <w:rPr>
          <w:w w:val="110"/>
        </w:rPr>
        <w:t>,</w:t>
      </w:r>
      <w:r>
        <w:rPr>
          <w:spacing w:val="36"/>
          <w:w w:val="110"/>
        </w:rPr>
        <w:t> </w:t>
      </w:r>
      <w:r>
        <w:rPr>
          <w:w w:val="110"/>
        </w:rPr>
        <w:t>we</w:t>
      </w:r>
      <w:r>
        <w:rPr>
          <w:spacing w:val="36"/>
          <w:w w:val="110"/>
        </w:rPr>
        <w:t> </w:t>
      </w:r>
      <w:r>
        <w:rPr>
          <w:w w:val="110"/>
        </w:rPr>
        <w:t>want</w:t>
      </w:r>
      <w:r>
        <w:rPr>
          <w:spacing w:val="36"/>
          <w:w w:val="110"/>
        </w:rPr>
        <w:t> </w:t>
      </w:r>
      <w:r>
        <w:rPr>
          <w:i/>
          <w:w w:val="110"/>
        </w:rPr>
        <w:t>P</w:t>
      </w:r>
      <w:r>
        <w:rPr>
          <w:i/>
          <w:spacing w:val="-15"/>
          <w:w w:val="110"/>
        </w:rPr>
        <w:t> </w:t>
      </w:r>
      <w:r>
        <w:rPr>
          <w:w w:val="110"/>
        </w:rPr>
        <w:t>(</w:t>
      </w:r>
      <w:r>
        <w:rPr>
          <w:i/>
          <w:w w:val="110"/>
        </w:rPr>
        <w:t>h</w:t>
      </w:r>
      <w:r>
        <w:rPr>
          <w:w w:val="110"/>
        </w:rPr>
        <w:t>(</w:t>
      </w:r>
      <w:r>
        <w:rPr>
          <w:i/>
          <w:w w:val="110"/>
        </w:rPr>
        <w:t>x</w:t>
      </w:r>
      <w:r>
        <w:rPr>
          <w:w w:val="110"/>
        </w:rPr>
        <w:t>) </w:t>
      </w:r>
      <w:r>
        <w:rPr>
          <w:w w:val="125"/>
        </w:rPr>
        <w:t>= </w:t>
      </w:r>
      <w:r>
        <w:rPr>
          <w:i/>
          <w:w w:val="110"/>
        </w:rPr>
        <w:t>h</w:t>
      </w:r>
      <w:r>
        <w:rPr>
          <w:w w:val="110"/>
        </w:rPr>
        <w:t>(</w:t>
      </w:r>
      <w:r>
        <w:rPr>
          <w:i/>
          <w:w w:val="110"/>
        </w:rPr>
        <w:t>y</w:t>
      </w:r>
      <w:r>
        <w:rPr>
          <w:w w:val="110"/>
        </w:rPr>
        <w:t>)) </w:t>
      </w:r>
      <w:r>
        <w:rPr>
          <w:rFonts w:ascii="Cambria" w:hAnsi="Cambria"/>
          <w:w w:val="125"/>
        </w:rPr>
        <w:t>≤ </w:t>
      </w:r>
      <w:r>
        <w:rPr>
          <w:w w:val="110"/>
        </w:rPr>
        <w:t>1</w:t>
      </w:r>
      <w:r>
        <w:rPr>
          <w:i/>
          <w:w w:val="110"/>
        </w:rPr>
        <w:t>/M</w:t>
      </w:r>
      <w:r>
        <w:rPr>
          <w:i/>
          <w:spacing w:val="-23"/>
          <w:w w:val="110"/>
        </w:rPr>
        <w:t> </w:t>
      </w:r>
      <w:r>
        <w:rPr>
          <w:w w:val="110"/>
        </w:rPr>
        <w:t>.</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801792">
                <wp:simplePos x="0" y="0"/>
                <wp:positionH relativeFrom="page">
                  <wp:posOffset>2606653</wp:posOffset>
                </wp:positionH>
                <wp:positionV relativeFrom="paragraph">
                  <wp:posOffset>20892</wp:posOffset>
                </wp:positionV>
                <wp:extent cx="126364" cy="21971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205.248322pt;margin-top:1.645092pt;width:9.950pt;height:17.3pt;mso-position-horizontal-relative:page;mso-position-vertical-relative:paragraph;z-index:-22514688" type="#_x0000_t202" id="docshape61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05"/>
        </w:rPr>
        <w:t>The</w:t>
      </w:r>
      <w:r>
        <w:rPr>
          <w:spacing w:val="-6"/>
          <w:w w:val="105"/>
        </w:rPr>
        <w:t> </w:t>
      </w:r>
      <w:r>
        <w:rPr>
          <w:w w:val="105"/>
        </w:rPr>
        <w:t>function</w:t>
      </w:r>
      <w:r>
        <w:rPr>
          <w:spacing w:val="15"/>
          <w:w w:val="105"/>
        </w:rPr>
        <w:t> </w:t>
      </w:r>
      <w:r>
        <w:rPr>
          <w:i/>
          <w:w w:val="105"/>
        </w:rPr>
        <w:t>h</w:t>
      </w:r>
      <w:r>
        <w:rPr>
          <w:i/>
          <w:w w:val="105"/>
          <w:vertAlign w:val="subscript"/>
        </w:rPr>
        <w:t>ab</w:t>
      </w:r>
      <w:r>
        <w:rPr>
          <w:i/>
          <w:spacing w:val="16"/>
          <w:w w:val="105"/>
          <w:vertAlign w:val="baseline"/>
        </w:rPr>
        <w:t> </w:t>
      </w:r>
      <w:r>
        <w:rPr>
          <w:w w:val="105"/>
          <w:vertAlign w:val="baseline"/>
        </w:rPr>
        <w:t>: [1</w:t>
      </w:r>
      <w:r>
        <w:rPr>
          <w:i/>
          <w:w w:val="105"/>
          <w:vertAlign w:val="baseline"/>
        </w:rPr>
        <w:t>,</w:t>
      </w:r>
      <w:r>
        <w:rPr>
          <w:i/>
          <w:spacing w:val="-12"/>
          <w:w w:val="105"/>
          <w:vertAlign w:val="baseline"/>
        </w:rPr>
        <w:t> </w:t>
      </w:r>
      <w:r>
        <w:rPr>
          <w:i/>
          <w:w w:val="105"/>
          <w:vertAlign w:val="baseline"/>
        </w:rPr>
        <w:t>n</w:t>
      </w:r>
      <w:r>
        <w:rPr>
          <w:w w:val="105"/>
          <w:vertAlign w:val="baseline"/>
        </w:rPr>
        <w:t>]</w:t>
      </w:r>
      <w:r>
        <w:rPr>
          <w:spacing w:val="80"/>
          <w:w w:val="105"/>
          <w:vertAlign w:val="baseline"/>
        </w:rPr>
        <w:t>  </w:t>
      </w:r>
      <w:r>
        <w:rPr>
          <w:w w:val="105"/>
          <w:vertAlign w:val="baseline"/>
        </w:rPr>
        <w:t>[0</w:t>
      </w:r>
      <w:r>
        <w:rPr>
          <w:i/>
          <w:w w:val="105"/>
          <w:vertAlign w:val="baseline"/>
        </w:rPr>
        <w:t>,</w:t>
      </w:r>
      <w:r>
        <w:rPr>
          <w:i/>
          <w:spacing w:val="-12"/>
          <w:w w:val="105"/>
          <w:vertAlign w:val="baseline"/>
        </w:rPr>
        <w:t> </w:t>
      </w:r>
      <w:r>
        <w:rPr>
          <w:i/>
          <w:w w:val="105"/>
          <w:vertAlign w:val="baseline"/>
        </w:rPr>
        <w:t>M</w:t>
      </w:r>
      <w:r>
        <w:rPr>
          <w:i/>
          <w:spacing w:val="-12"/>
          <w:w w:val="105"/>
          <w:vertAlign w:val="baseline"/>
        </w:rPr>
        <w:t> </w:t>
      </w:r>
      <w:r>
        <w:rPr>
          <w:w w:val="105"/>
          <w:vertAlign w:val="baseline"/>
        </w:rPr>
        <w:t>)</w:t>
      </w:r>
      <w:r>
        <w:rPr>
          <w:spacing w:val="15"/>
          <w:w w:val="105"/>
          <w:vertAlign w:val="baseline"/>
        </w:rPr>
        <w:t> </w:t>
      </w:r>
      <w:r>
        <w:rPr>
          <w:w w:val="105"/>
          <w:vertAlign w:val="baseline"/>
        </w:rPr>
        <w:t>of</w:t>
      </w:r>
      <w:r>
        <w:rPr>
          <w:spacing w:val="14"/>
          <w:w w:val="105"/>
          <w:vertAlign w:val="baseline"/>
        </w:rPr>
        <w:t> </w:t>
      </w:r>
      <w:r>
        <w:rPr>
          <w:w w:val="105"/>
          <w:vertAlign w:val="baseline"/>
        </w:rPr>
        <w:t>the</w:t>
      </w:r>
      <w:r>
        <w:rPr>
          <w:spacing w:val="14"/>
          <w:w w:val="105"/>
          <w:vertAlign w:val="baseline"/>
        </w:rPr>
        <w:t> </w:t>
      </w:r>
      <w:r>
        <w:rPr>
          <w:w w:val="105"/>
          <w:vertAlign w:val="baseline"/>
        </w:rPr>
        <w:t>previous</w:t>
      </w:r>
      <w:r>
        <w:rPr>
          <w:spacing w:val="14"/>
          <w:w w:val="105"/>
          <w:vertAlign w:val="baseline"/>
        </w:rPr>
        <w:t> </w:t>
      </w:r>
      <w:r>
        <w:rPr>
          <w:w w:val="105"/>
          <w:vertAlign w:val="baseline"/>
        </w:rPr>
        <w:t>section</w:t>
      </w:r>
      <w:r>
        <w:rPr>
          <w:spacing w:val="14"/>
          <w:w w:val="105"/>
          <w:vertAlign w:val="baseline"/>
        </w:rPr>
        <w:t> </w:t>
      </w:r>
      <w:r>
        <w:rPr>
          <w:w w:val="105"/>
          <w:vertAlign w:val="baseline"/>
        </w:rPr>
        <w:t>requires</w:t>
      </w:r>
      <w:r>
        <w:rPr>
          <w:spacing w:val="14"/>
          <w:w w:val="105"/>
          <w:vertAlign w:val="baseline"/>
        </w:rPr>
        <w:t> </w:t>
      </w:r>
      <w:r>
        <w:rPr>
          <w:i/>
          <w:w w:val="105"/>
          <w:vertAlign w:val="baseline"/>
        </w:rPr>
        <w:t>M</w:t>
      </w:r>
      <w:r>
        <w:rPr>
          <w:i/>
          <w:spacing w:val="18"/>
          <w:w w:val="125"/>
          <w:vertAlign w:val="baseline"/>
        </w:rPr>
        <w:t> </w:t>
      </w:r>
      <w:r>
        <w:rPr>
          <w:i/>
          <w:w w:val="125"/>
          <w:vertAlign w:val="baseline"/>
        </w:rPr>
        <w:t>&gt;</w:t>
      </w:r>
      <w:r>
        <w:rPr>
          <w:i/>
          <w:spacing w:val="-3"/>
          <w:w w:val="125"/>
          <w:vertAlign w:val="baseline"/>
        </w:rPr>
        <w:t> </w:t>
      </w:r>
      <w:r>
        <w:rPr>
          <w:i/>
          <w:w w:val="105"/>
          <w:vertAlign w:val="baseline"/>
        </w:rPr>
        <w:t>n</w:t>
      </w:r>
      <w:r>
        <w:rPr>
          <w:w w:val="105"/>
          <w:vertAlign w:val="baseline"/>
        </w:rPr>
        <w:t>,</w:t>
      </w:r>
      <w:r>
        <w:rPr>
          <w:spacing w:val="15"/>
          <w:w w:val="105"/>
          <w:vertAlign w:val="baseline"/>
        </w:rPr>
        <w:t> </w:t>
      </w:r>
      <w:r>
        <w:rPr>
          <w:w w:val="105"/>
          <w:vertAlign w:val="baseline"/>
        </w:rPr>
        <w:t>so</w:t>
      </w:r>
      <w:r>
        <w:rPr>
          <w:spacing w:val="14"/>
          <w:w w:val="105"/>
          <w:vertAlign w:val="baseline"/>
        </w:rPr>
        <w:t> </w:t>
      </w:r>
      <w:r>
        <w:rPr>
          <w:w w:val="105"/>
          <w:vertAlign w:val="baseline"/>
        </w:rPr>
        <w:t>the</w:t>
      </w:r>
      <w:r>
        <w:rPr>
          <w:spacing w:val="14"/>
          <w:w w:val="105"/>
          <w:vertAlign w:val="baseline"/>
        </w:rPr>
        <w:t> </w:t>
      </w:r>
      <w:r>
        <w:rPr>
          <w:w w:val="105"/>
          <w:vertAlign w:val="baseline"/>
        </w:rPr>
        <w:t>space</w:t>
      </w:r>
      <w:r>
        <w:rPr>
          <w:spacing w:val="14"/>
          <w:w w:val="105"/>
          <w:vertAlign w:val="baseline"/>
        </w:rPr>
        <w:t> </w:t>
      </w:r>
      <w:r>
        <w:rPr>
          <w:w w:val="105"/>
          <w:vertAlign w:val="baseline"/>
        </w:rPr>
        <w:t>of</w:t>
      </w:r>
      <w:r>
        <w:rPr>
          <w:spacing w:val="14"/>
          <w:w w:val="105"/>
          <w:vertAlign w:val="baseline"/>
        </w:rPr>
        <w:t> </w:t>
      </w:r>
      <w:r>
        <w:rPr>
          <w:i/>
          <w:w w:val="105"/>
          <w:vertAlign w:val="baseline"/>
        </w:rPr>
        <w:t>H</w:t>
      </w:r>
      <w:r>
        <w:rPr>
          <w:i/>
          <w:spacing w:val="30"/>
          <w:w w:val="105"/>
          <w:vertAlign w:val="baseline"/>
        </w:rPr>
        <w:t> </w:t>
      </w:r>
      <w:r>
        <w:rPr>
          <w:w w:val="105"/>
          <w:vertAlign w:val="baseline"/>
        </w:rPr>
        <w:t>would be prohibitively large (think about the IPv4 example:</w:t>
      </w:r>
      <w:r>
        <w:rPr>
          <w:spacing w:val="38"/>
          <w:w w:val="105"/>
          <w:vertAlign w:val="baseline"/>
        </w:rPr>
        <w:t> </w:t>
      </w:r>
      <w:r>
        <w:rPr>
          <w:w w:val="105"/>
          <w:vertAlign w:val="baseline"/>
        </w:rPr>
        <w:t>what if we want to store </w:t>
      </w:r>
      <w:r>
        <w:rPr>
          <w:i/>
          <w:w w:val="105"/>
          <w:vertAlign w:val="baseline"/>
        </w:rPr>
        <w:t>m </w:t>
      </w:r>
      <w:r>
        <w:rPr>
          <w:w w:val="125"/>
          <w:vertAlign w:val="baseline"/>
        </w:rPr>
        <w:t>=</w:t>
      </w:r>
      <w:r>
        <w:rPr>
          <w:spacing w:val="-2"/>
          <w:w w:val="125"/>
          <w:vertAlign w:val="baseline"/>
        </w:rPr>
        <w:t> </w:t>
      </w:r>
      <w:r>
        <w:rPr>
          <w:w w:val="105"/>
          <w:vertAlign w:val="baseline"/>
        </w:rPr>
        <w:t>1000 values from the set of all possible </w:t>
      </w:r>
      <w:r>
        <w:rPr>
          <w:i/>
          <w:w w:val="105"/>
          <w:vertAlign w:val="baseline"/>
        </w:rPr>
        <w:t>n </w:t>
      </w:r>
      <w:r>
        <w:rPr>
          <w:w w:val="125"/>
          <w:vertAlign w:val="baseline"/>
        </w:rPr>
        <w:t>=</w:t>
      </w:r>
      <w:r>
        <w:rPr>
          <w:spacing w:val="-4"/>
          <w:w w:val="125"/>
          <w:vertAlign w:val="baseline"/>
        </w:rPr>
        <w:t> </w:t>
      </w:r>
      <w:r>
        <w:rPr>
          <w:w w:val="105"/>
          <w:vertAlign w:val="baseline"/>
        </w:rPr>
        <w:t>2</w:t>
      </w:r>
      <w:r>
        <w:rPr>
          <w:w w:val="105"/>
          <w:vertAlign w:val="superscript"/>
        </w:rPr>
        <w:t>32</w:t>
      </w:r>
      <w:r>
        <w:rPr>
          <w:w w:val="105"/>
          <w:vertAlign w:val="baseline"/>
        </w:rPr>
        <w:t> IPv4 addresses?).</w:t>
      </w:r>
      <w:r>
        <w:rPr>
          <w:spacing w:val="36"/>
          <w:w w:val="105"/>
          <w:vertAlign w:val="baseline"/>
        </w:rPr>
        <w:t> </w:t>
      </w:r>
      <w:r>
        <w:rPr>
          <w:w w:val="105"/>
          <w:vertAlign w:val="baseline"/>
        </w:rPr>
        <w:t>We now describe a hash function with codomain size equal to </w:t>
      </w:r>
      <w:r>
        <w:rPr>
          <w:i/>
          <w:w w:val="105"/>
          <w:vertAlign w:val="baseline"/>
        </w:rPr>
        <w:t>m</w:t>
      </w:r>
      <w:r>
        <w:rPr>
          <w:w w:val="105"/>
          <w:vertAlign w:val="baseline"/>
        </w:rPr>
        <w:t>.</w:t>
      </w:r>
    </w:p>
    <w:p>
      <w:pPr>
        <w:spacing w:line="235" w:lineRule="auto" w:before="140"/>
        <w:ind w:left="260" w:right="619" w:firstLine="0"/>
        <w:jc w:val="both"/>
        <w:rPr>
          <w:i/>
          <w:sz w:val="20"/>
        </w:rPr>
      </w:pPr>
      <w:bookmarkStart w:name="_bookmark103" w:id="143"/>
      <w:bookmarkEnd w:id="143"/>
      <w:r>
        <w:rPr/>
      </w:r>
      <w:r>
        <w:rPr>
          <w:b/>
          <w:w w:val="110"/>
          <w:sz w:val="20"/>
        </w:rPr>
        <w:t>Definition</w:t>
      </w:r>
      <w:r>
        <w:rPr>
          <w:b/>
          <w:spacing w:val="-5"/>
          <w:w w:val="110"/>
          <w:sz w:val="20"/>
        </w:rPr>
        <w:t> </w:t>
      </w:r>
      <w:r>
        <w:rPr>
          <w:b/>
          <w:w w:val="110"/>
          <w:sz w:val="20"/>
        </w:rPr>
        <w:t>2.3.17.</w:t>
      </w:r>
      <w:r>
        <w:rPr>
          <w:b/>
          <w:spacing w:val="40"/>
          <w:w w:val="110"/>
          <w:sz w:val="20"/>
        </w:rPr>
        <w:t> </w:t>
      </w:r>
      <w:r>
        <w:rPr>
          <w:i/>
          <w:w w:val="110"/>
          <w:sz w:val="20"/>
        </w:rPr>
        <w:t>Choose</w:t>
      </w:r>
      <w:r>
        <w:rPr>
          <w:i/>
          <w:w w:val="110"/>
          <w:sz w:val="20"/>
        </w:rPr>
        <w:t> a</w:t>
      </w:r>
      <w:r>
        <w:rPr>
          <w:i/>
          <w:w w:val="110"/>
          <w:sz w:val="20"/>
        </w:rPr>
        <w:t> prime</w:t>
      </w:r>
      <w:r>
        <w:rPr>
          <w:i/>
          <w:w w:val="110"/>
          <w:sz w:val="20"/>
        </w:rPr>
        <w:t> number</w:t>
      </w:r>
      <w:r>
        <w:rPr>
          <w:i/>
          <w:w w:val="110"/>
          <w:sz w:val="20"/>
        </w:rPr>
        <w:t> M</w:t>
      </w:r>
      <w:r>
        <w:rPr>
          <w:i/>
          <w:w w:val="110"/>
          <w:sz w:val="20"/>
        </w:rPr>
        <w:t> </w:t>
      </w:r>
      <w:r>
        <w:rPr>
          <w:i/>
          <w:w w:val="125"/>
          <w:sz w:val="20"/>
        </w:rPr>
        <w:t>&gt;</w:t>
      </w:r>
      <w:r>
        <w:rPr>
          <w:i/>
          <w:spacing w:val="-2"/>
          <w:w w:val="125"/>
          <w:sz w:val="20"/>
        </w:rPr>
        <w:t> </w:t>
      </w:r>
      <w:r>
        <w:rPr>
          <w:i/>
          <w:w w:val="110"/>
          <w:sz w:val="20"/>
        </w:rPr>
        <w:t>n.</w:t>
      </w:r>
      <w:r>
        <w:rPr>
          <w:i/>
          <w:spacing w:val="40"/>
          <w:w w:val="110"/>
          <w:sz w:val="20"/>
        </w:rPr>
        <w:t> </w:t>
      </w:r>
      <w:r>
        <w:rPr>
          <w:i/>
          <w:w w:val="110"/>
          <w:sz w:val="20"/>
        </w:rPr>
        <w:t>Then,</w:t>
      </w:r>
      <w:r>
        <w:rPr>
          <w:i/>
          <w:w w:val="110"/>
          <w:sz w:val="20"/>
        </w:rPr>
        <w:t> choose</w:t>
      </w:r>
      <w:r>
        <w:rPr>
          <w:i/>
          <w:w w:val="110"/>
          <w:sz w:val="20"/>
        </w:rPr>
        <w:t> two</w:t>
      </w:r>
      <w:r>
        <w:rPr>
          <w:i/>
          <w:w w:val="110"/>
          <w:sz w:val="20"/>
        </w:rPr>
        <w:t> uniform</w:t>
      </w:r>
      <w:r>
        <w:rPr>
          <w:i/>
          <w:w w:val="110"/>
          <w:sz w:val="20"/>
        </w:rPr>
        <w:t> numbers</w:t>
      </w:r>
      <w:r>
        <w:rPr>
          <w:i/>
          <w:w w:val="110"/>
          <w:sz w:val="20"/>
        </w:rPr>
        <w:t> a </w:t>
      </w:r>
      <w:r>
        <w:rPr>
          <w:rFonts w:ascii="Cambria" w:hAnsi="Cambria"/>
          <w:w w:val="110"/>
          <w:sz w:val="20"/>
        </w:rPr>
        <w:t>∈ </w:t>
      </w:r>
      <w:r>
        <w:rPr>
          <w:w w:val="110"/>
          <w:sz w:val="20"/>
        </w:rPr>
        <w:t>(0</w:t>
      </w:r>
      <w:r>
        <w:rPr>
          <w:i/>
          <w:w w:val="110"/>
          <w:sz w:val="20"/>
        </w:rPr>
        <w:t>,</w:t>
      </w:r>
      <w:r>
        <w:rPr>
          <w:i/>
          <w:spacing w:val="-13"/>
          <w:w w:val="110"/>
          <w:sz w:val="20"/>
        </w:rPr>
        <w:t> </w:t>
      </w:r>
      <w:r>
        <w:rPr>
          <w:i/>
          <w:w w:val="110"/>
          <w:sz w:val="20"/>
        </w:rPr>
        <w:t>M</w:t>
      </w:r>
      <w:r>
        <w:rPr>
          <w:i/>
          <w:spacing w:val="-12"/>
          <w:w w:val="110"/>
          <w:sz w:val="20"/>
        </w:rPr>
        <w:t> </w:t>
      </w:r>
      <w:r>
        <w:rPr>
          <w:w w:val="110"/>
          <w:sz w:val="20"/>
        </w:rPr>
        <w:t>) </w:t>
      </w:r>
      <w:r>
        <w:rPr>
          <w:i/>
          <w:w w:val="110"/>
          <w:sz w:val="20"/>
        </w:rPr>
        <w:t>and</w:t>
      </w:r>
      <w:r>
        <w:rPr>
          <w:i/>
          <w:w w:val="110"/>
          <w:sz w:val="20"/>
        </w:rPr>
        <w:t> b</w:t>
      </w:r>
      <w:r>
        <w:rPr>
          <w:i/>
          <w:spacing w:val="-3"/>
          <w:w w:val="110"/>
          <w:sz w:val="20"/>
        </w:rPr>
        <w:t> </w:t>
      </w:r>
      <w:r>
        <w:rPr>
          <w:rFonts w:ascii="Cambria" w:hAnsi="Cambria"/>
          <w:w w:val="110"/>
          <w:sz w:val="20"/>
        </w:rPr>
        <w:t>∈</w:t>
      </w:r>
      <w:r>
        <w:rPr>
          <w:rFonts w:ascii="Cambria" w:hAnsi="Cambria"/>
          <w:spacing w:val="-2"/>
          <w:w w:val="110"/>
          <w:sz w:val="20"/>
        </w:rPr>
        <w:t> </w:t>
      </w:r>
      <w:r>
        <w:rPr>
          <w:w w:val="110"/>
          <w:sz w:val="20"/>
        </w:rPr>
        <w:t>[0</w:t>
      </w:r>
      <w:r>
        <w:rPr>
          <w:i/>
          <w:w w:val="110"/>
          <w:sz w:val="20"/>
        </w:rPr>
        <w:t>,</w:t>
      </w:r>
      <w:r>
        <w:rPr>
          <w:i/>
          <w:spacing w:val="-17"/>
          <w:w w:val="110"/>
          <w:sz w:val="20"/>
        </w:rPr>
        <w:t> </w:t>
      </w:r>
      <w:r>
        <w:rPr>
          <w:i/>
          <w:w w:val="110"/>
          <w:sz w:val="20"/>
        </w:rPr>
        <w:t>M</w:t>
      </w:r>
      <w:r>
        <w:rPr>
          <w:i/>
          <w:spacing w:val="-29"/>
          <w:w w:val="110"/>
          <w:sz w:val="20"/>
        </w:rPr>
        <w:t> </w:t>
      </w:r>
      <w:r>
        <w:rPr>
          <w:w w:val="110"/>
          <w:sz w:val="20"/>
        </w:rPr>
        <w:t>)</w:t>
      </w:r>
      <w:r>
        <w:rPr>
          <w:i/>
          <w:w w:val="110"/>
          <w:sz w:val="20"/>
        </w:rPr>
        <w:t>.</w:t>
      </w:r>
      <w:r>
        <w:rPr>
          <w:i/>
          <w:spacing w:val="29"/>
          <w:w w:val="110"/>
          <w:sz w:val="20"/>
        </w:rPr>
        <w:t> </w:t>
      </w:r>
      <w:r>
        <w:rPr>
          <w:i/>
          <w:w w:val="110"/>
          <w:sz w:val="20"/>
        </w:rPr>
        <w:t>We</w:t>
      </w:r>
      <w:r>
        <w:rPr>
          <w:i/>
          <w:w w:val="110"/>
          <w:sz w:val="20"/>
        </w:rPr>
        <w:t> define</w:t>
      </w:r>
      <w:r>
        <w:rPr>
          <w:i/>
          <w:w w:val="110"/>
          <w:sz w:val="20"/>
        </w:rPr>
        <w:t> the</w:t>
      </w:r>
      <w:r>
        <w:rPr>
          <w:i/>
          <w:w w:val="110"/>
          <w:sz w:val="20"/>
        </w:rPr>
        <w:t> following</w:t>
      </w:r>
      <w:r>
        <w:rPr>
          <w:i/>
          <w:w w:val="110"/>
          <w:sz w:val="20"/>
        </w:rPr>
        <w:t> hash</w:t>
      </w:r>
      <w:r>
        <w:rPr>
          <w:i/>
          <w:w w:val="110"/>
          <w:sz w:val="20"/>
        </w:rPr>
        <w:t> function:</w:t>
      </w:r>
    </w:p>
    <w:p>
      <w:pPr>
        <w:spacing w:before="122"/>
        <w:ind w:left="3011" w:right="0" w:firstLine="0"/>
        <w:jc w:val="left"/>
        <w:rPr>
          <w:i/>
          <w:sz w:val="20"/>
        </w:rPr>
      </w:pPr>
      <w:r>
        <w:rPr>
          <w:i/>
          <w:spacing w:val="-93"/>
          <w:w w:val="106"/>
          <w:sz w:val="20"/>
        </w:rPr>
        <w:t>h</w:t>
      </w:r>
      <w:r>
        <w:rPr>
          <w:spacing w:val="33"/>
          <w:w w:val="121"/>
          <w:position w:val="5"/>
          <w:sz w:val="20"/>
        </w:rPr>
        <w:t>¯</w:t>
      </w:r>
      <w:r>
        <w:rPr>
          <w:spacing w:val="20"/>
          <w:w w:val="122"/>
          <w:sz w:val="20"/>
        </w:rPr>
        <w:t>(</w:t>
      </w:r>
      <w:r>
        <w:rPr>
          <w:i/>
          <w:spacing w:val="20"/>
          <w:w w:val="126"/>
          <w:sz w:val="20"/>
        </w:rPr>
        <w:t>x</w:t>
      </w:r>
      <w:r>
        <w:rPr>
          <w:spacing w:val="20"/>
          <w:w w:val="122"/>
          <w:sz w:val="20"/>
        </w:rPr>
        <w:t>)</w:t>
      </w:r>
      <w:r>
        <w:rPr>
          <w:spacing w:val="-14"/>
          <w:w w:val="119"/>
          <w:sz w:val="20"/>
        </w:rPr>
        <w:t> </w:t>
      </w:r>
      <w:r>
        <w:rPr>
          <w:w w:val="125"/>
          <w:sz w:val="20"/>
        </w:rPr>
        <w:t>=</w:t>
      </w:r>
      <w:r>
        <w:rPr>
          <w:spacing w:val="-14"/>
          <w:w w:val="125"/>
          <w:sz w:val="20"/>
        </w:rPr>
        <w:t> </w:t>
      </w:r>
      <w:r>
        <w:rPr>
          <w:w w:val="120"/>
          <w:sz w:val="20"/>
        </w:rPr>
        <w:t>((</w:t>
      </w:r>
      <w:r>
        <w:rPr>
          <w:i/>
          <w:w w:val="120"/>
          <w:sz w:val="20"/>
        </w:rPr>
        <w:t>a</w:t>
      </w:r>
      <w:r>
        <w:rPr>
          <w:i/>
          <w:spacing w:val="-13"/>
          <w:w w:val="120"/>
          <w:sz w:val="20"/>
        </w:rPr>
        <w:t> </w:t>
      </w:r>
      <w:r>
        <w:rPr>
          <w:rFonts w:ascii="Cambria" w:hAnsi="Cambria"/>
          <w:w w:val="120"/>
          <w:sz w:val="20"/>
        </w:rPr>
        <w:t>·</w:t>
      </w:r>
      <w:r>
        <w:rPr>
          <w:rFonts w:ascii="Cambria" w:hAnsi="Cambria"/>
          <w:spacing w:val="-14"/>
          <w:w w:val="120"/>
          <w:sz w:val="20"/>
        </w:rPr>
        <w:t> </w:t>
      </w:r>
      <w:r>
        <w:rPr>
          <w:i/>
          <w:w w:val="120"/>
          <w:sz w:val="20"/>
        </w:rPr>
        <w:t>x</w:t>
      </w:r>
      <w:r>
        <w:rPr>
          <w:i/>
          <w:spacing w:val="-13"/>
          <w:w w:val="120"/>
          <w:sz w:val="20"/>
        </w:rPr>
        <w:t> </w:t>
      </w:r>
      <w:r>
        <w:rPr>
          <w:w w:val="125"/>
          <w:sz w:val="20"/>
        </w:rPr>
        <w:t>+</w:t>
      </w:r>
      <w:r>
        <w:rPr>
          <w:spacing w:val="-14"/>
          <w:w w:val="125"/>
          <w:sz w:val="20"/>
        </w:rPr>
        <w:t> </w:t>
      </w:r>
      <w:r>
        <w:rPr>
          <w:i/>
          <w:w w:val="120"/>
          <w:sz w:val="20"/>
        </w:rPr>
        <w:t>b</w:t>
      </w:r>
      <w:r>
        <w:rPr>
          <w:w w:val="120"/>
          <w:sz w:val="20"/>
        </w:rPr>
        <w:t>)</w:t>
      </w:r>
      <w:r>
        <w:rPr>
          <w:spacing w:val="74"/>
          <w:w w:val="120"/>
          <w:sz w:val="20"/>
        </w:rPr>
        <w:t> </w:t>
      </w:r>
      <w:r>
        <w:rPr>
          <w:w w:val="120"/>
          <w:sz w:val="20"/>
        </w:rPr>
        <w:t>mod</w:t>
      </w:r>
      <w:r>
        <w:rPr>
          <w:spacing w:val="-11"/>
          <w:w w:val="120"/>
          <w:sz w:val="20"/>
        </w:rPr>
        <w:t> </w:t>
      </w:r>
      <w:r>
        <w:rPr>
          <w:i/>
          <w:w w:val="120"/>
          <w:sz w:val="20"/>
        </w:rPr>
        <w:t>M</w:t>
      </w:r>
      <w:r>
        <w:rPr>
          <w:i/>
          <w:spacing w:val="-33"/>
          <w:w w:val="120"/>
          <w:sz w:val="20"/>
        </w:rPr>
        <w:t> </w:t>
      </w:r>
      <w:r>
        <w:rPr>
          <w:w w:val="120"/>
          <w:sz w:val="20"/>
        </w:rPr>
        <w:t>)</w:t>
      </w:r>
      <w:r>
        <w:rPr>
          <w:spacing w:val="76"/>
          <w:w w:val="150"/>
          <w:sz w:val="20"/>
        </w:rPr>
        <w:t> </w:t>
      </w:r>
      <w:r>
        <w:rPr>
          <w:w w:val="120"/>
          <w:sz w:val="20"/>
        </w:rPr>
        <w:t>mod</w:t>
      </w:r>
      <w:r>
        <w:rPr>
          <w:spacing w:val="-4"/>
          <w:w w:val="120"/>
          <w:sz w:val="20"/>
        </w:rPr>
        <w:t> </w:t>
      </w:r>
      <w:r>
        <w:rPr>
          <w:i/>
          <w:spacing w:val="-10"/>
          <w:w w:val="120"/>
          <w:sz w:val="20"/>
        </w:rPr>
        <w:t>m</w:t>
      </w:r>
    </w:p>
    <w:p>
      <w:pPr>
        <w:pStyle w:val="BodyText"/>
        <w:spacing w:before="120"/>
        <w:ind w:left="559"/>
      </w:pPr>
      <w:r>
        <w:rPr>
          <w:w w:val="105"/>
        </w:rPr>
        <w:t>We</w:t>
      </w:r>
      <w:r>
        <w:rPr>
          <w:spacing w:val="9"/>
          <w:w w:val="105"/>
        </w:rPr>
        <w:t> </w:t>
      </w:r>
      <w:r>
        <w:rPr>
          <w:w w:val="105"/>
        </w:rPr>
        <w:t>prove</w:t>
      </w:r>
      <w:r>
        <w:rPr>
          <w:spacing w:val="15"/>
          <w:w w:val="105"/>
        </w:rPr>
        <w:t> </w:t>
      </w:r>
      <w:r>
        <w:rPr>
          <w:w w:val="105"/>
        </w:rPr>
        <w:t>that</w:t>
      </w:r>
      <w:r>
        <w:rPr>
          <w:spacing w:val="14"/>
          <w:w w:val="105"/>
        </w:rPr>
        <w:t> </w:t>
      </w:r>
      <w:r>
        <w:rPr>
          <w:w w:val="105"/>
        </w:rPr>
        <w:t>function</w:t>
      </w:r>
      <w:r>
        <w:rPr>
          <w:spacing w:val="15"/>
          <w:w w:val="105"/>
        </w:rPr>
        <w:t> </w:t>
      </w:r>
      <w:r>
        <w:rPr>
          <w:i/>
          <w:spacing w:val="-113"/>
          <w:w w:val="97"/>
        </w:rPr>
        <w:t>h</w:t>
      </w:r>
      <w:r>
        <w:rPr>
          <w:w w:val="112"/>
          <w:position w:val="5"/>
        </w:rPr>
        <w:t>¯</w:t>
      </w:r>
      <w:r>
        <w:rPr>
          <w:spacing w:val="32"/>
          <w:w w:val="105"/>
          <w:position w:val="5"/>
        </w:rPr>
        <w:t> </w:t>
      </w:r>
      <w:r>
        <w:rPr>
          <w:w w:val="105"/>
        </w:rPr>
        <w:t>is</w:t>
      </w:r>
      <w:r>
        <w:rPr>
          <w:spacing w:val="14"/>
          <w:w w:val="105"/>
        </w:rPr>
        <w:t> </w:t>
      </w:r>
      <w:r>
        <w:rPr>
          <w:spacing w:val="-2"/>
          <w:w w:val="105"/>
        </w:rPr>
        <w:t>universal:</w:t>
      </w:r>
    </w:p>
    <w:p>
      <w:pPr>
        <w:spacing w:before="86"/>
        <w:ind w:left="260" w:right="0" w:firstLine="0"/>
        <w:jc w:val="both"/>
        <w:rPr>
          <w:i/>
          <w:sz w:val="20"/>
        </w:rPr>
      </w:pPr>
      <w:r>
        <w:rPr>
          <w:b/>
          <w:spacing w:val="-4"/>
          <w:w w:val="120"/>
          <w:sz w:val="20"/>
        </w:rPr>
        <w:t>Lemma</w:t>
      </w:r>
      <w:r>
        <w:rPr>
          <w:b/>
          <w:spacing w:val="-6"/>
          <w:w w:val="120"/>
          <w:sz w:val="20"/>
        </w:rPr>
        <w:t> </w:t>
      </w:r>
      <w:r>
        <w:rPr>
          <w:b/>
          <w:spacing w:val="-4"/>
          <w:w w:val="120"/>
          <w:sz w:val="20"/>
        </w:rPr>
        <w:t>2.3.18.</w:t>
      </w:r>
      <w:r>
        <w:rPr>
          <w:b/>
          <w:spacing w:val="25"/>
          <w:w w:val="120"/>
          <w:sz w:val="20"/>
        </w:rPr>
        <w:t> </w:t>
      </w:r>
      <w:r>
        <w:rPr>
          <w:i/>
          <w:spacing w:val="-4"/>
          <w:w w:val="120"/>
          <w:sz w:val="20"/>
        </w:rPr>
        <w:t>Function</w:t>
      </w:r>
      <w:r>
        <w:rPr>
          <w:i/>
          <w:spacing w:val="2"/>
          <w:w w:val="120"/>
          <w:sz w:val="20"/>
        </w:rPr>
        <w:t> </w:t>
      </w:r>
      <w:r>
        <w:rPr>
          <w:i/>
          <w:spacing w:val="-97"/>
          <w:w w:val="106"/>
          <w:sz w:val="20"/>
        </w:rPr>
        <w:t>h</w:t>
      </w:r>
      <w:r>
        <w:rPr>
          <w:spacing w:val="29"/>
          <w:w w:val="121"/>
          <w:position w:val="5"/>
          <w:sz w:val="20"/>
        </w:rPr>
        <w:t>¯</w:t>
      </w:r>
      <w:r>
        <w:rPr>
          <w:spacing w:val="16"/>
          <w:w w:val="122"/>
          <w:sz w:val="20"/>
        </w:rPr>
        <w:t>(</w:t>
      </w:r>
      <w:r>
        <w:rPr>
          <w:i/>
          <w:spacing w:val="16"/>
          <w:w w:val="126"/>
          <w:sz w:val="20"/>
        </w:rPr>
        <w:t>x</w:t>
      </w:r>
      <w:r>
        <w:rPr>
          <w:spacing w:val="16"/>
          <w:w w:val="122"/>
          <w:sz w:val="20"/>
        </w:rPr>
        <w:t>)</w:t>
      </w:r>
      <w:r>
        <w:rPr>
          <w:spacing w:val="2"/>
          <w:w w:val="120"/>
          <w:sz w:val="20"/>
        </w:rPr>
        <w:t> </w:t>
      </w:r>
      <w:r>
        <w:rPr>
          <w:i/>
          <w:spacing w:val="-4"/>
          <w:w w:val="120"/>
          <w:sz w:val="20"/>
        </w:rPr>
        <w:t>is</w:t>
      </w:r>
      <w:r>
        <w:rPr>
          <w:i/>
          <w:spacing w:val="2"/>
          <w:w w:val="120"/>
          <w:sz w:val="20"/>
        </w:rPr>
        <w:t> </w:t>
      </w:r>
      <w:r>
        <w:rPr>
          <w:i/>
          <w:spacing w:val="-4"/>
          <w:w w:val="120"/>
          <w:sz w:val="20"/>
        </w:rPr>
        <w:t>universal,</w:t>
      </w:r>
      <w:r>
        <w:rPr>
          <w:i/>
          <w:spacing w:val="3"/>
          <w:w w:val="120"/>
          <w:sz w:val="20"/>
        </w:rPr>
        <w:t> </w:t>
      </w:r>
      <w:r>
        <w:rPr>
          <w:i/>
          <w:spacing w:val="-4"/>
          <w:w w:val="120"/>
          <w:sz w:val="20"/>
        </w:rPr>
        <w:t>i.e.</w:t>
      </w:r>
      <w:r>
        <w:rPr>
          <w:i/>
          <w:spacing w:val="18"/>
          <w:w w:val="120"/>
          <w:sz w:val="20"/>
        </w:rPr>
        <w:t> </w:t>
      </w:r>
      <w:r>
        <w:rPr>
          <w:i/>
          <w:spacing w:val="-4"/>
          <w:w w:val="120"/>
          <w:sz w:val="20"/>
        </w:rPr>
        <w:t>for</w:t>
      </w:r>
      <w:r>
        <w:rPr>
          <w:i/>
          <w:spacing w:val="3"/>
          <w:w w:val="120"/>
          <w:sz w:val="20"/>
        </w:rPr>
        <w:t> </w:t>
      </w:r>
      <w:r>
        <w:rPr>
          <w:i/>
          <w:spacing w:val="-4"/>
          <w:w w:val="120"/>
          <w:sz w:val="20"/>
        </w:rPr>
        <w:t>any</w:t>
      </w:r>
      <w:r>
        <w:rPr>
          <w:i/>
          <w:spacing w:val="1"/>
          <w:w w:val="120"/>
          <w:sz w:val="20"/>
        </w:rPr>
        <w:t> </w:t>
      </w:r>
      <w:r>
        <w:rPr>
          <w:i/>
          <w:spacing w:val="-4"/>
          <w:w w:val="120"/>
          <w:sz w:val="20"/>
        </w:rPr>
        <w:t>x</w:t>
      </w:r>
      <w:r>
        <w:rPr>
          <w:i/>
          <w:spacing w:val="-9"/>
          <w:w w:val="120"/>
          <w:sz w:val="20"/>
        </w:rPr>
        <w:t> </w:t>
      </w:r>
      <w:r>
        <w:rPr>
          <w:rFonts w:ascii="Cambria" w:hAnsi="Cambria"/>
          <w:spacing w:val="-4"/>
          <w:w w:val="120"/>
          <w:sz w:val="20"/>
        </w:rPr>
        <w:t≯</w:t>
      </w:r>
      <w:r>
        <w:rPr>
          <w:spacing w:val="-4"/>
          <w:w w:val="120"/>
          <w:sz w:val="20"/>
        </w:rPr>
        <w:t>=</w:t>
      </w:r>
      <w:r>
        <w:rPr>
          <w:spacing w:val="-10"/>
          <w:w w:val="120"/>
          <w:sz w:val="20"/>
        </w:rPr>
        <w:t> </w:t>
      </w:r>
      <w:r>
        <w:rPr>
          <w:i/>
          <w:spacing w:val="-4"/>
          <w:w w:val="120"/>
          <w:sz w:val="20"/>
        </w:rPr>
        <w:t>y,</w:t>
      </w:r>
      <w:r>
        <w:rPr>
          <w:i/>
          <w:spacing w:val="3"/>
          <w:w w:val="120"/>
          <w:sz w:val="20"/>
        </w:rPr>
        <w:t> </w:t>
      </w:r>
      <w:r>
        <w:rPr>
          <w:i/>
          <w:spacing w:val="-4"/>
          <w:w w:val="120"/>
          <w:sz w:val="20"/>
        </w:rPr>
        <w:t>it</w:t>
      </w:r>
      <w:r>
        <w:rPr>
          <w:i/>
          <w:spacing w:val="1"/>
          <w:w w:val="120"/>
          <w:sz w:val="20"/>
        </w:rPr>
        <w:t> </w:t>
      </w:r>
      <w:r>
        <w:rPr>
          <w:i/>
          <w:spacing w:val="-4"/>
          <w:w w:val="120"/>
          <w:sz w:val="20"/>
        </w:rPr>
        <w:t>holds</w:t>
      </w:r>
      <w:r>
        <w:rPr>
          <w:i/>
          <w:spacing w:val="3"/>
          <w:w w:val="120"/>
          <w:sz w:val="20"/>
        </w:rPr>
        <w:t> </w:t>
      </w:r>
      <w:r>
        <w:rPr>
          <w:i/>
          <w:spacing w:val="-4"/>
          <w:w w:val="120"/>
          <w:sz w:val="20"/>
        </w:rPr>
        <w:t>P</w:t>
      </w:r>
      <w:r>
        <w:rPr>
          <w:i/>
          <w:spacing w:val="-27"/>
          <w:w w:val="120"/>
          <w:sz w:val="20"/>
        </w:rPr>
        <w:t> </w:t>
      </w:r>
      <w:r>
        <w:rPr>
          <w:spacing w:val="11"/>
          <w:w w:val="122"/>
          <w:sz w:val="20"/>
        </w:rPr>
        <w:t>(</w:t>
      </w:r>
      <w:r>
        <w:rPr>
          <w:i/>
          <w:spacing w:val="-100"/>
          <w:w w:val="106"/>
          <w:sz w:val="20"/>
        </w:rPr>
        <w:t>h</w:t>
      </w:r>
      <w:r>
        <w:rPr>
          <w:spacing w:val="26"/>
          <w:w w:val="121"/>
          <w:position w:val="5"/>
          <w:sz w:val="20"/>
        </w:rPr>
        <w:t>¯</w:t>
      </w:r>
      <w:r>
        <w:rPr>
          <w:spacing w:val="13"/>
          <w:w w:val="122"/>
          <w:sz w:val="20"/>
        </w:rPr>
        <w:t>(</w:t>
      </w:r>
      <w:r>
        <w:rPr>
          <w:i/>
          <w:spacing w:val="13"/>
          <w:w w:val="126"/>
          <w:sz w:val="20"/>
        </w:rPr>
        <w:t>x</w:t>
      </w:r>
      <w:r>
        <w:rPr>
          <w:spacing w:val="13"/>
          <w:w w:val="122"/>
          <w:sz w:val="20"/>
        </w:rPr>
        <w:t>)</w:t>
      </w:r>
      <w:r>
        <w:rPr>
          <w:spacing w:val="-9"/>
          <w:w w:val="119"/>
          <w:sz w:val="20"/>
        </w:rPr>
        <w:t> </w:t>
      </w:r>
      <w:r>
        <w:rPr>
          <w:spacing w:val="-4"/>
          <w:w w:val="125"/>
          <w:sz w:val="20"/>
        </w:rPr>
        <w:t>=</w:t>
      </w:r>
      <w:r>
        <w:rPr>
          <w:spacing w:val="-10"/>
          <w:w w:val="125"/>
          <w:sz w:val="20"/>
        </w:rPr>
        <w:t> </w:t>
      </w:r>
      <w:r>
        <w:rPr>
          <w:i/>
          <w:spacing w:val="-102"/>
          <w:w w:val="109"/>
          <w:sz w:val="20"/>
        </w:rPr>
        <w:t>h</w:t>
      </w:r>
      <w:r>
        <w:rPr>
          <w:spacing w:val="24"/>
          <w:w w:val="124"/>
          <w:position w:val="5"/>
          <w:sz w:val="20"/>
        </w:rPr>
        <w:t>¯</w:t>
      </w:r>
      <w:r>
        <w:rPr>
          <w:spacing w:val="11"/>
          <w:w w:val="125"/>
          <w:sz w:val="20"/>
        </w:rPr>
        <w:t>(</w:t>
      </w:r>
      <w:r>
        <w:rPr>
          <w:i/>
          <w:spacing w:val="18"/>
          <w:w w:val="107"/>
          <w:sz w:val="20"/>
        </w:rPr>
        <w:t>y</w:t>
      </w:r>
      <w:r>
        <w:rPr>
          <w:spacing w:val="11"/>
          <w:w w:val="125"/>
          <w:sz w:val="20"/>
        </w:rPr>
        <w:t>))</w:t>
      </w:r>
      <w:r>
        <w:rPr>
          <w:spacing w:val="-9"/>
          <w:w w:val="119"/>
          <w:sz w:val="20"/>
        </w:rPr>
        <w:t> </w:t>
      </w:r>
      <w:r>
        <w:rPr>
          <w:rFonts w:ascii="Cambria" w:hAnsi="Cambria"/>
          <w:spacing w:val="-4"/>
          <w:w w:val="120"/>
          <w:sz w:val="20"/>
        </w:rPr>
        <w:t>≤</w:t>
      </w:r>
      <w:r>
        <w:rPr>
          <w:rFonts w:ascii="Cambria" w:hAnsi="Cambria"/>
          <w:spacing w:val="-9"/>
          <w:w w:val="120"/>
          <w:sz w:val="20"/>
        </w:rPr>
        <w:t> </w:t>
      </w:r>
      <w:r>
        <w:rPr>
          <w:spacing w:val="-4"/>
          <w:w w:val="120"/>
          <w:sz w:val="20"/>
        </w:rPr>
        <w:t>1</w:t>
      </w:r>
      <w:r>
        <w:rPr>
          <w:i/>
          <w:spacing w:val="-4"/>
          <w:w w:val="120"/>
          <w:sz w:val="20"/>
        </w:rPr>
        <w:t>/m.</w:t>
      </w:r>
    </w:p>
    <w:p>
      <w:pPr>
        <w:spacing w:line="201" w:lineRule="auto" w:before="114"/>
        <w:ind w:left="260" w:right="618" w:firstLine="0"/>
        <w:jc w:val="both"/>
        <w:rPr>
          <w:sz w:val="20"/>
        </w:rPr>
      </w:pPr>
      <w:r>
        <w:rPr>
          <w:sz w:val="20"/>
        </w:rPr>
        <mc:AlternateContent>
          <mc:Choice Requires="wps">
            <w:drawing>
              <wp:anchor distT="0" distB="0" distL="0" distR="0" allowOverlap="1" layoutInCell="1" locked="0" behindDoc="1" simplePos="0" relativeHeight="480802304">
                <wp:simplePos x="0" y="0"/>
                <wp:positionH relativeFrom="page">
                  <wp:posOffset>1869808</wp:posOffset>
                </wp:positionH>
                <wp:positionV relativeFrom="paragraph">
                  <wp:posOffset>109571</wp:posOffset>
                </wp:positionV>
                <wp:extent cx="1270" cy="21971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147.229004pt;margin-top:8.627654pt;width:.1pt;height:17.3pt;mso-position-horizontal-relative:page;mso-position-vertical-relative:paragraph;z-index:-22514176" type="#_x0000_t202" id="docshape611"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w:i/>
          <w:w w:val="110"/>
          <w:sz w:val="20"/>
        </w:rPr>
        <w:t>Proof.</w:t>
      </w:r>
      <w:r>
        <w:rPr>
          <w:i/>
          <w:spacing w:val="37"/>
          <w:w w:val="110"/>
          <w:sz w:val="20"/>
        </w:rPr>
        <w:t> </w:t>
      </w:r>
      <w:r>
        <w:rPr>
          <w:w w:val="110"/>
          <w:sz w:val="20"/>
        </w:rPr>
        <w:t>Let</w:t>
      </w:r>
      <w:r>
        <w:rPr>
          <w:w w:val="110"/>
          <w:sz w:val="20"/>
        </w:rPr>
        <w:t> </w:t>
      </w:r>
      <w:r>
        <w:rPr>
          <w:i/>
          <w:w w:val="110"/>
          <w:sz w:val="20"/>
        </w:rPr>
        <w:t>x</w:t>
      </w:r>
      <w:r>
        <w:rPr>
          <w:w w:val="110"/>
          <w:sz w:val="20"/>
          <w:vertAlign w:val="subscript"/>
        </w:rPr>
        <w:t>1</w:t>
      </w:r>
      <w:r>
        <w:rPr>
          <w:w w:val="110"/>
          <w:sz w:val="20"/>
          <w:vertAlign w:val="baseline"/>
        </w:rPr>
        <w:t> </w:t>
      </w:r>
      <w:r>
        <w:rPr>
          <w:w w:val="125"/>
          <w:sz w:val="20"/>
          <w:vertAlign w:val="baseline"/>
        </w:rPr>
        <w:t>= </w:t>
      </w:r>
      <w:r>
        <w:rPr>
          <w:i/>
          <w:w w:val="110"/>
          <w:sz w:val="20"/>
          <w:vertAlign w:val="baseline"/>
        </w:rPr>
        <w:t>x</w:t>
      </w:r>
      <w:r>
        <w:rPr>
          <w:w w:val="110"/>
          <w:sz w:val="20"/>
          <w:vertAlign w:val="subscript"/>
        </w:rPr>
        <w:t>2</w:t>
      </w:r>
      <w:r>
        <w:rPr>
          <w:w w:val="110"/>
          <w:sz w:val="20"/>
          <w:vertAlign w:val="baseline"/>
        </w:rPr>
        <w:t>.</w:t>
      </w:r>
      <w:r>
        <w:rPr>
          <w:spacing w:val="40"/>
          <w:w w:val="110"/>
          <w:sz w:val="20"/>
          <w:vertAlign w:val="baseline"/>
        </w:rPr>
        <w:t> </w:t>
      </w:r>
      <w:r>
        <w:rPr>
          <w:w w:val="110"/>
          <w:sz w:val="20"/>
          <w:vertAlign w:val="baseline"/>
        </w:rPr>
        <w:t>Our</w:t>
      </w:r>
      <w:r>
        <w:rPr>
          <w:w w:val="110"/>
          <w:sz w:val="20"/>
          <w:vertAlign w:val="baseline"/>
        </w:rPr>
        <w:t> goal</w:t>
      </w:r>
      <w:r>
        <w:rPr>
          <w:w w:val="110"/>
          <w:sz w:val="20"/>
          <w:vertAlign w:val="baseline"/>
        </w:rPr>
        <w:t> is</w:t>
      </w:r>
      <w:r>
        <w:rPr>
          <w:w w:val="110"/>
          <w:sz w:val="20"/>
          <w:vertAlign w:val="baseline"/>
        </w:rPr>
        <w:t> to</w:t>
      </w:r>
      <w:r>
        <w:rPr>
          <w:w w:val="110"/>
          <w:sz w:val="20"/>
          <w:vertAlign w:val="baseline"/>
        </w:rPr>
        <w:t> upper-bound</w:t>
      </w:r>
      <w:r>
        <w:rPr>
          <w:w w:val="110"/>
          <w:sz w:val="20"/>
          <w:vertAlign w:val="baseline"/>
        </w:rPr>
        <w:t> the</w:t>
      </w:r>
      <w:r>
        <w:rPr>
          <w:w w:val="110"/>
          <w:sz w:val="20"/>
          <w:vertAlign w:val="baseline"/>
        </w:rPr>
        <w:t> probability</w:t>
      </w:r>
      <w:r>
        <w:rPr>
          <w:w w:val="110"/>
          <w:sz w:val="20"/>
          <w:vertAlign w:val="baseline"/>
        </w:rPr>
        <w:t> </w:t>
      </w:r>
      <w:r>
        <w:rPr>
          <w:i/>
          <w:w w:val="110"/>
          <w:sz w:val="20"/>
          <w:vertAlign w:val="baseline"/>
        </w:rPr>
        <w:t>P</w:t>
      </w:r>
      <w:r>
        <w:rPr>
          <w:i/>
          <w:spacing w:val="-13"/>
          <w:w w:val="110"/>
          <w:sz w:val="20"/>
          <w:vertAlign w:val="baseline"/>
        </w:rPr>
        <w:t> </w:t>
      </w:r>
      <w:r>
        <w:rPr>
          <w:spacing w:val="12"/>
          <w:w w:val="113"/>
          <w:sz w:val="20"/>
          <w:vertAlign w:val="baseline"/>
        </w:rPr>
        <w:t>(</w:t>
      </w:r>
      <w:r>
        <w:rPr>
          <w:i/>
          <w:spacing w:val="-100"/>
          <w:w w:val="97"/>
          <w:sz w:val="20"/>
          <w:vertAlign w:val="baseline"/>
        </w:rPr>
        <w:t>h</w:t>
      </w:r>
      <w:r>
        <w:rPr>
          <w:spacing w:val="26"/>
          <w:w w:val="112"/>
          <w:position w:val="5"/>
          <w:sz w:val="20"/>
          <w:vertAlign w:val="baseline"/>
        </w:rPr>
        <w:t>¯</w:t>
      </w:r>
      <w:r>
        <w:rPr>
          <w:spacing w:val="13"/>
          <w:w w:val="113"/>
          <w:sz w:val="20"/>
          <w:vertAlign w:val="baseline"/>
        </w:rPr>
        <w:t>(</w:t>
      </w:r>
      <w:r>
        <w:rPr>
          <w:i/>
          <w:spacing w:val="13"/>
          <w:w w:val="117"/>
          <w:sz w:val="20"/>
          <w:vertAlign w:val="baseline"/>
        </w:rPr>
        <w:t>x</w:t>
      </w:r>
      <w:r>
        <w:rPr>
          <w:spacing w:val="23"/>
          <w:w w:val="105"/>
          <w:sz w:val="20"/>
          <w:vertAlign w:val="subscript"/>
        </w:rPr>
        <w:t>1</w:t>
      </w:r>
      <w:r>
        <w:rPr>
          <w:spacing w:val="13"/>
          <w:w w:val="113"/>
          <w:sz w:val="20"/>
          <w:vertAlign w:val="baseline"/>
        </w:rPr>
        <w:t>)</w:t>
      </w:r>
      <w:r>
        <w:rPr>
          <w:w w:val="110"/>
          <w:sz w:val="20"/>
          <w:vertAlign w:val="baseline"/>
        </w:rPr>
        <w:t> </w:t>
      </w:r>
      <w:r>
        <w:rPr>
          <w:w w:val="125"/>
          <w:sz w:val="20"/>
          <w:vertAlign w:val="baseline"/>
        </w:rPr>
        <w:t>= </w:t>
      </w:r>
      <w:r>
        <w:rPr>
          <w:i/>
          <w:spacing w:val="-102"/>
          <w:w w:val="98"/>
          <w:sz w:val="20"/>
          <w:vertAlign w:val="baseline"/>
        </w:rPr>
        <w:t>h</w:t>
      </w:r>
      <w:r>
        <w:rPr>
          <w:spacing w:val="24"/>
          <w:w w:val="113"/>
          <w:position w:val="5"/>
          <w:sz w:val="20"/>
          <w:vertAlign w:val="baseline"/>
        </w:rPr>
        <w:t>¯</w:t>
      </w:r>
      <w:r>
        <w:rPr>
          <w:spacing w:val="11"/>
          <w:w w:val="114"/>
          <w:sz w:val="20"/>
          <w:vertAlign w:val="baseline"/>
        </w:rPr>
        <w:t>(</w:t>
      </w:r>
      <w:r>
        <w:rPr>
          <w:i/>
          <w:spacing w:val="11"/>
          <w:w w:val="118"/>
          <w:sz w:val="20"/>
          <w:vertAlign w:val="baseline"/>
        </w:rPr>
        <w:t>x</w:t>
      </w:r>
      <w:r>
        <w:rPr>
          <w:spacing w:val="21"/>
          <w:w w:val="106"/>
          <w:sz w:val="20"/>
          <w:vertAlign w:val="subscript"/>
        </w:rPr>
        <w:t>2</w:t>
      </w:r>
      <w:r>
        <w:rPr>
          <w:spacing w:val="11"/>
          <w:w w:val="109"/>
          <w:sz w:val="20"/>
          <w:vertAlign w:val="baseline"/>
        </w:rPr>
        <w:t>)).</w:t>
      </w:r>
      <w:r>
        <w:rPr>
          <w:spacing w:val="40"/>
          <w:w w:val="110"/>
          <w:sz w:val="20"/>
          <w:vertAlign w:val="baseline"/>
        </w:rPr>
        <w:t> </w:t>
      </w:r>
      <w:r>
        <w:rPr>
          <w:w w:val="110"/>
          <w:sz w:val="20"/>
          <w:vertAlign w:val="baseline"/>
        </w:rPr>
        <w:t>Let</w:t>
      </w:r>
      <w:r>
        <w:rPr>
          <w:w w:val="110"/>
          <w:sz w:val="20"/>
          <w:vertAlign w:val="baseline"/>
        </w:rPr>
        <w:t> </w:t>
      </w:r>
      <w:r>
        <w:rPr>
          <w:i/>
          <w:spacing w:val="-75"/>
          <w:w w:val="136"/>
          <w:sz w:val="20"/>
          <w:vertAlign w:val="baseline"/>
        </w:rPr>
        <w:t>X</w:t>
      </w:r>
      <w:r>
        <w:rPr>
          <w:spacing w:val="41"/>
          <w:w w:val="104"/>
          <w:position w:val="5"/>
          <w:sz w:val="20"/>
          <w:vertAlign w:val="baseline"/>
        </w:rPr>
        <w:t>ˆ</w:t>
      </w:r>
      <w:r>
        <w:rPr>
          <w:spacing w:val="33"/>
          <w:w w:val="89"/>
          <w:position w:val="-2"/>
          <w:sz w:val="14"/>
          <w:vertAlign w:val="baseline"/>
        </w:rPr>
        <w:t>1</w:t>
      </w:r>
      <w:r>
        <w:rPr>
          <w:spacing w:val="26"/>
          <w:w w:val="125"/>
          <w:position w:val="-2"/>
          <w:sz w:val="14"/>
          <w:vertAlign w:val="baseline"/>
        </w:rPr>
        <w:t> </w:t>
      </w:r>
      <w:r>
        <w:rPr>
          <w:w w:val="125"/>
          <w:sz w:val="20"/>
          <w:vertAlign w:val="baseline"/>
        </w:rPr>
        <w:t>= </w:t>
      </w:r>
      <w:r>
        <w:rPr>
          <w:i/>
          <w:w w:val="110"/>
          <w:sz w:val="20"/>
          <w:vertAlign w:val="baseline"/>
        </w:rPr>
        <w:t>ax</w:t>
      </w:r>
      <w:r>
        <w:rPr>
          <w:w w:val="110"/>
          <w:sz w:val="20"/>
          <w:vertAlign w:val="subscript"/>
        </w:rPr>
        <w:t>1</w:t>
      </w:r>
      <w:r>
        <w:rPr>
          <w:w w:val="110"/>
          <w:sz w:val="20"/>
          <w:vertAlign w:val="baseline"/>
        </w:rPr>
        <w:t> </w:t>
      </w:r>
      <w:r>
        <w:rPr>
          <w:w w:val="125"/>
          <w:sz w:val="20"/>
          <w:vertAlign w:val="baseline"/>
        </w:rPr>
        <w:t>+</w:t>
      </w:r>
      <w:r>
        <w:rPr>
          <w:spacing w:val="-12"/>
          <w:w w:val="125"/>
          <w:sz w:val="20"/>
          <w:vertAlign w:val="baseline"/>
        </w:rPr>
        <w:t> </w:t>
      </w:r>
      <w:r>
        <w:rPr>
          <w:i/>
          <w:w w:val="110"/>
          <w:sz w:val="20"/>
          <w:vertAlign w:val="baseline"/>
        </w:rPr>
        <w:t>b </w:t>
      </w:r>
      <w:r>
        <w:rPr>
          <w:w w:val="110"/>
          <w:sz w:val="20"/>
          <w:vertAlign w:val="baseline"/>
        </w:rPr>
        <w:t>mod</w:t>
      </w:r>
      <w:r>
        <w:rPr>
          <w:spacing w:val="-12"/>
          <w:w w:val="110"/>
          <w:sz w:val="20"/>
          <w:vertAlign w:val="baseline"/>
        </w:rPr>
        <w:t> </w:t>
      </w:r>
      <w:r>
        <w:rPr>
          <w:i/>
          <w:w w:val="110"/>
          <w:sz w:val="20"/>
          <w:vertAlign w:val="baseline"/>
        </w:rPr>
        <w:t>M</w:t>
      </w:r>
      <w:r>
        <w:rPr>
          <w:i/>
          <w:w w:val="110"/>
          <w:sz w:val="20"/>
          <w:vertAlign w:val="baseline"/>
        </w:rPr>
        <w:t> </w:t>
      </w:r>
      <w:r>
        <w:rPr>
          <w:w w:val="110"/>
          <w:sz w:val="20"/>
          <w:vertAlign w:val="baseline"/>
        </w:rPr>
        <w:t>and</w:t>
      </w:r>
      <w:r>
        <w:rPr>
          <w:w w:val="110"/>
          <w:sz w:val="20"/>
          <w:vertAlign w:val="baseline"/>
        </w:rPr>
        <w:t> </w:t>
      </w:r>
      <w:r>
        <w:rPr>
          <w:i/>
          <w:spacing w:val="-75"/>
          <w:w w:val="136"/>
          <w:sz w:val="20"/>
          <w:vertAlign w:val="baseline"/>
        </w:rPr>
        <w:t>X</w:t>
      </w:r>
      <w:r>
        <w:rPr>
          <w:spacing w:val="41"/>
          <w:w w:val="104"/>
          <w:position w:val="5"/>
          <w:sz w:val="20"/>
          <w:vertAlign w:val="baseline"/>
        </w:rPr>
        <w:t>ˆ</w:t>
      </w:r>
      <w:r>
        <w:rPr>
          <w:spacing w:val="33"/>
          <w:w w:val="89"/>
          <w:position w:val="-2"/>
          <w:sz w:val="14"/>
          <w:vertAlign w:val="baseline"/>
        </w:rPr>
        <w:t>2</w:t>
      </w:r>
      <w:r>
        <w:rPr>
          <w:w w:val="125"/>
          <w:position w:val="-2"/>
          <w:sz w:val="14"/>
          <w:vertAlign w:val="baseline"/>
        </w:rPr>
        <w:t> </w:t>
      </w:r>
      <w:r>
        <w:rPr>
          <w:w w:val="125"/>
          <w:sz w:val="20"/>
          <w:vertAlign w:val="baseline"/>
        </w:rPr>
        <w:t>=</w:t>
      </w:r>
      <w:r>
        <w:rPr>
          <w:w w:val="125"/>
          <w:sz w:val="20"/>
          <w:vertAlign w:val="baseline"/>
        </w:rPr>
        <w:t> </w:t>
      </w:r>
      <w:r>
        <w:rPr>
          <w:i/>
          <w:w w:val="110"/>
          <w:sz w:val="20"/>
          <w:vertAlign w:val="baseline"/>
        </w:rPr>
        <w:t>ax</w:t>
      </w:r>
      <w:r>
        <w:rPr>
          <w:w w:val="110"/>
          <w:sz w:val="20"/>
          <w:vertAlign w:val="subscript"/>
        </w:rPr>
        <w:t>2</w:t>
      </w:r>
      <w:r>
        <w:rPr>
          <w:w w:val="110"/>
          <w:sz w:val="20"/>
          <w:vertAlign w:val="baseline"/>
        </w:rPr>
        <w:t> </w:t>
      </w:r>
      <w:r>
        <w:rPr>
          <w:w w:val="125"/>
          <w:sz w:val="20"/>
          <w:vertAlign w:val="baseline"/>
        </w:rPr>
        <w:t>+</w:t>
      </w:r>
      <w:r>
        <w:rPr>
          <w:spacing w:val="-15"/>
          <w:w w:val="125"/>
          <w:sz w:val="20"/>
          <w:vertAlign w:val="baseline"/>
        </w:rPr>
        <w:t> </w:t>
      </w:r>
      <w:r>
        <w:rPr>
          <w:i/>
          <w:w w:val="110"/>
          <w:sz w:val="20"/>
          <w:vertAlign w:val="baseline"/>
        </w:rPr>
        <w:t>b</w:t>
      </w:r>
      <w:r>
        <w:rPr>
          <w:i/>
          <w:spacing w:val="40"/>
          <w:w w:val="110"/>
          <w:sz w:val="20"/>
          <w:vertAlign w:val="baseline"/>
        </w:rPr>
        <w:t> </w:t>
      </w:r>
      <w:r>
        <w:rPr>
          <w:w w:val="110"/>
          <w:sz w:val="20"/>
          <w:vertAlign w:val="baseline"/>
        </w:rPr>
        <w:t>mod </w:t>
      </w:r>
      <w:r>
        <w:rPr>
          <w:i/>
          <w:w w:val="110"/>
          <w:sz w:val="20"/>
          <w:vertAlign w:val="baseline"/>
        </w:rPr>
        <w:t>M</w:t>
      </w:r>
      <w:r>
        <w:rPr>
          <w:i/>
          <w:spacing w:val="-13"/>
          <w:w w:val="110"/>
          <w:sz w:val="20"/>
          <w:vertAlign w:val="baseline"/>
        </w:rPr>
        <w:t> </w:t>
      </w:r>
      <w:r>
        <w:rPr>
          <w:w w:val="110"/>
          <w:sz w:val="20"/>
          <w:vertAlign w:val="baseline"/>
        </w:rPr>
        <w:t>,</w:t>
      </w:r>
      <w:r>
        <w:rPr>
          <w:w w:val="110"/>
          <w:sz w:val="20"/>
          <w:vertAlign w:val="baseline"/>
        </w:rPr>
        <w:t> so</w:t>
      </w:r>
      <w:r>
        <w:rPr>
          <w:w w:val="110"/>
          <w:sz w:val="20"/>
          <w:vertAlign w:val="baseline"/>
        </w:rPr>
        <w:t> </w:t>
      </w:r>
      <w:r>
        <w:rPr>
          <w:i/>
          <w:spacing w:val="-98"/>
          <w:w w:val="97"/>
          <w:sz w:val="20"/>
          <w:vertAlign w:val="baseline"/>
        </w:rPr>
        <w:t>h</w:t>
      </w:r>
      <w:r>
        <w:rPr>
          <w:spacing w:val="28"/>
          <w:w w:val="112"/>
          <w:position w:val="5"/>
          <w:sz w:val="20"/>
          <w:vertAlign w:val="baseline"/>
        </w:rPr>
        <w:t>¯</w:t>
      </w:r>
      <w:r>
        <w:rPr>
          <w:spacing w:val="15"/>
          <w:w w:val="113"/>
          <w:sz w:val="20"/>
          <w:vertAlign w:val="baseline"/>
        </w:rPr>
        <w:t>(</w:t>
      </w:r>
      <w:r>
        <w:rPr>
          <w:i/>
          <w:spacing w:val="15"/>
          <w:w w:val="117"/>
          <w:sz w:val="20"/>
          <w:vertAlign w:val="baseline"/>
        </w:rPr>
        <w:t>x</w:t>
      </w:r>
      <w:r>
        <w:rPr>
          <w:spacing w:val="25"/>
          <w:w w:val="105"/>
          <w:sz w:val="20"/>
          <w:vertAlign w:val="subscript"/>
        </w:rPr>
        <w:t>1</w:t>
      </w:r>
      <w:r>
        <w:rPr>
          <w:spacing w:val="15"/>
          <w:w w:val="113"/>
          <w:sz w:val="20"/>
          <w:vertAlign w:val="baseline"/>
        </w:rPr>
        <w:t>)</w:t>
      </w:r>
      <w:r>
        <w:rPr>
          <w:w w:val="109"/>
          <w:sz w:val="20"/>
          <w:vertAlign w:val="baseline"/>
        </w:rPr>
        <w:t> </w:t>
      </w:r>
      <w:r>
        <w:rPr>
          <w:w w:val="125"/>
          <w:sz w:val="20"/>
          <w:vertAlign w:val="baseline"/>
        </w:rPr>
        <w:t>=</w:t>
      </w:r>
      <w:r>
        <w:rPr>
          <w:w w:val="125"/>
          <w:sz w:val="20"/>
          <w:vertAlign w:val="baseline"/>
        </w:rPr>
        <w:t> </w:t>
      </w:r>
      <w:r>
        <w:rPr>
          <w:i/>
          <w:spacing w:val="-75"/>
          <w:w w:val="136"/>
          <w:sz w:val="20"/>
          <w:vertAlign w:val="baseline"/>
        </w:rPr>
        <w:t>X</w:t>
      </w:r>
      <w:r>
        <w:rPr>
          <w:spacing w:val="41"/>
          <w:w w:val="104"/>
          <w:position w:val="5"/>
          <w:sz w:val="20"/>
          <w:vertAlign w:val="baseline"/>
        </w:rPr>
        <w:t>ˆ</w:t>
      </w:r>
      <w:r>
        <w:rPr>
          <w:spacing w:val="33"/>
          <w:w w:val="89"/>
          <w:position w:val="-2"/>
          <w:sz w:val="14"/>
          <w:vertAlign w:val="baseline"/>
        </w:rPr>
        <w:t>1</w:t>
      </w:r>
      <w:r>
        <w:rPr>
          <w:spacing w:val="40"/>
          <w:w w:val="110"/>
          <w:position w:val="-2"/>
          <w:sz w:val="14"/>
          <w:vertAlign w:val="baseline"/>
        </w:rPr>
        <w:t> </w:t>
      </w:r>
      <w:r>
        <w:rPr>
          <w:w w:val="110"/>
          <w:sz w:val="20"/>
          <w:vertAlign w:val="baseline"/>
        </w:rPr>
        <w:t>mod </w:t>
      </w:r>
      <w:r>
        <w:rPr>
          <w:i/>
          <w:w w:val="110"/>
          <w:sz w:val="20"/>
          <w:vertAlign w:val="baseline"/>
        </w:rPr>
        <w:t>m</w:t>
      </w:r>
      <w:r>
        <w:rPr>
          <w:i/>
          <w:w w:val="110"/>
          <w:sz w:val="20"/>
          <w:vertAlign w:val="baseline"/>
        </w:rPr>
        <w:t> </w:t>
      </w:r>
      <w:r>
        <w:rPr>
          <w:w w:val="110"/>
          <w:sz w:val="20"/>
          <w:vertAlign w:val="baseline"/>
        </w:rPr>
        <w:t>and</w:t>
      </w:r>
      <w:r>
        <w:rPr>
          <w:w w:val="110"/>
          <w:sz w:val="20"/>
          <w:vertAlign w:val="baseline"/>
        </w:rPr>
        <w:t> </w:t>
      </w:r>
      <w:r>
        <w:rPr>
          <w:i/>
          <w:spacing w:val="-98"/>
          <w:w w:val="97"/>
          <w:sz w:val="20"/>
          <w:vertAlign w:val="baseline"/>
        </w:rPr>
        <w:t>h</w:t>
      </w:r>
      <w:r>
        <w:rPr>
          <w:spacing w:val="28"/>
          <w:w w:val="112"/>
          <w:position w:val="5"/>
          <w:sz w:val="20"/>
          <w:vertAlign w:val="baseline"/>
        </w:rPr>
        <w:t>¯</w:t>
      </w:r>
      <w:r>
        <w:rPr>
          <w:spacing w:val="15"/>
          <w:w w:val="113"/>
          <w:sz w:val="20"/>
          <w:vertAlign w:val="baseline"/>
        </w:rPr>
        <w:t>(</w:t>
      </w:r>
      <w:r>
        <w:rPr>
          <w:i/>
          <w:spacing w:val="15"/>
          <w:w w:val="117"/>
          <w:sz w:val="20"/>
          <w:vertAlign w:val="baseline"/>
        </w:rPr>
        <w:t>x</w:t>
      </w:r>
      <w:r>
        <w:rPr>
          <w:spacing w:val="25"/>
          <w:w w:val="105"/>
          <w:sz w:val="20"/>
          <w:vertAlign w:val="subscript"/>
        </w:rPr>
        <w:t>2</w:t>
      </w:r>
      <w:r>
        <w:rPr>
          <w:spacing w:val="15"/>
          <w:w w:val="113"/>
          <w:sz w:val="20"/>
          <w:vertAlign w:val="baseline"/>
        </w:rPr>
        <w:t>)</w:t>
      </w:r>
      <w:r>
        <w:rPr>
          <w:w w:val="109"/>
          <w:sz w:val="20"/>
          <w:vertAlign w:val="baseline"/>
        </w:rPr>
        <w:t> </w:t>
      </w:r>
      <w:r>
        <w:rPr>
          <w:w w:val="125"/>
          <w:sz w:val="20"/>
          <w:vertAlign w:val="baseline"/>
        </w:rPr>
        <w:t>=</w:t>
      </w:r>
      <w:r>
        <w:rPr>
          <w:w w:val="125"/>
          <w:sz w:val="20"/>
          <w:vertAlign w:val="baseline"/>
        </w:rPr>
        <w:t> </w:t>
      </w:r>
      <w:r>
        <w:rPr>
          <w:i/>
          <w:spacing w:val="-75"/>
          <w:w w:val="136"/>
          <w:sz w:val="20"/>
          <w:vertAlign w:val="baseline"/>
        </w:rPr>
        <w:t>X</w:t>
      </w:r>
      <w:r>
        <w:rPr>
          <w:spacing w:val="41"/>
          <w:w w:val="104"/>
          <w:position w:val="5"/>
          <w:sz w:val="20"/>
          <w:vertAlign w:val="baseline"/>
        </w:rPr>
        <w:t>ˆ</w:t>
      </w:r>
      <w:r>
        <w:rPr>
          <w:spacing w:val="33"/>
          <w:w w:val="89"/>
          <w:position w:val="-2"/>
          <w:sz w:val="14"/>
          <w:vertAlign w:val="baseline"/>
        </w:rPr>
        <w:t>2</w:t>
      </w:r>
      <w:r>
        <w:rPr>
          <w:spacing w:val="40"/>
          <w:w w:val="110"/>
          <w:position w:val="-2"/>
          <w:sz w:val="14"/>
          <w:vertAlign w:val="baseline"/>
        </w:rPr>
        <w:t> </w:t>
      </w:r>
      <w:r>
        <w:rPr>
          <w:w w:val="110"/>
          <w:sz w:val="20"/>
          <w:vertAlign w:val="baseline"/>
        </w:rPr>
        <w:t>mod </w:t>
      </w:r>
      <w:r>
        <w:rPr>
          <w:i/>
          <w:w w:val="110"/>
          <w:sz w:val="20"/>
          <w:vertAlign w:val="baseline"/>
        </w:rPr>
        <w:t>m</w:t>
      </w:r>
      <w:r>
        <w:rPr>
          <w:w w:val="110"/>
          <w:sz w:val="20"/>
          <w:vertAlign w:val="baseline"/>
        </w:rPr>
        <w:t>.</w:t>
      </w:r>
      <w:r>
        <w:rPr>
          <w:spacing w:val="40"/>
          <w:w w:val="110"/>
          <w:sz w:val="20"/>
          <w:vertAlign w:val="baseline"/>
        </w:rPr>
        <w:t> </w:t>
      </w:r>
      <w:r>
        <w:rPr>
          <w:w w:val="110"/>
          <w:sz w:val="20"/>
          <w:vertAlign w:val="baseline"/>
        </w:rPr>
        <w:t>Then</w:t>
      </w:r>
      <w:r>
        <w:rPr>
          <w:w w:val="110"/>
          <w:sz w:val="20"/>
          <w:vertAlign w:val="baseline"/>
        </w:rPr>
        <w:t> we</w:t>
      </w:r>
      <w:r>
        <w:rPr>
          <w:w w:val="110"/>
          <w:sz w:val="20"/>
          <w:vertAlign w:val="baseline"/>
        </w:rPr>
        <w:t> can rewrite the above probability as:</w:t>
      </w:r>
    </w:p>
    <w:p>
      <w:pPr>
        <w:spacing w:before="122"/>
        <w:ind w:left="0" w:right="358" w:firstLine="0"/>
        <w:jc w:val="center"/>
        <w:rPr>
          <w:sz w:val="20"/>
        </w:rPr>
      </w:pPr>
      <w:r>
        <w:rPr>
          <w:i/>
          <w:spacing w:val="-8"/>
          <w:w w:val="125"/>
          <w:sz w:val="20"/>
        </w:rPr>
        <w:t>P</w:t>
      </w:r>
      <w:r>
        <w:rPr>
          <w:i/>
          <w:spacing w:val="-30"/>
          <w:w w:val="125"/>
          <w:sz w:val="20"/>
        </w:rPr>
        <w:t> </w:t>
      </w:r>
      <w:r>
        <w:rPr>
          <w:spacing w:val="4"/>
          <w:w w:val="128"/>
          <w:sz w:val="20"/>
        </w:rPr>
        <w:t>(</w:t>
      </w:r>
      <w:r>
        <w:rPr>
          <w:i/>
          <w:spacing w:val="-109"/>
          <w:w w:val="112"/>
          <w:sz w:val="20"/>
        </w:rPr>
        <w:t>h</w:t>
      </w:r>
      <w:r>
        <w:rPr>
          <w:spacing w:val="17"/>
          <w:w w:val="127"/>
          <w:position w:val="5"/>
          <w:sz w:val="20"/>
        </w:rPr>
        <w:t>¯</w:t>
      </w:r>
      <w:r>
        <w:rPr>
          <w:spacing w:val="4"/>
          <w:w w:val="128"/>
          <w:sz w:val="20"/>
        </w:rPr>
        <w:t>(</w:t>
      </w:r>
      <w:r>
        <w:rPr>
          <w:i/>
          <w:spacing w:val="4"/>
          <w:w w:val="132"/>
          <w:sz w:val="20"/>
        </w:rPr>
        <w:t>x</w:t>
      </w:r>
      <w:r>
        <w:rPr>
          <w:spacing w:val="14"/>
          <w:w w:val="120"/>
          <w:sz w:val="20"/>
          <w:vertAlign w:val="subscript"/>
        </w:rPr>
        <w:t>1</w:t>
      </w:r>
      <w:r>
        <w:rPr>
          <w:spacing w:val="4"/>
          <w:w w:val="128"/>
          <w:sz w:val="20"/>
          <w:vertAlign w:val="baseline"/>
        </w:rPr>
        <w:t>)</w:t>
      </w:r>
      <w:r>
        <w:rPr>
          <w:spacing w:val="-5"/>
          <w:w w:val="125"/>
          <w:sz w:val="20"/>
          <w:vertAlign w:val="baseline"/>
        </w:rPr>
        <w:t> </w:t>
      </w:r>
      <w:r>
        <w:rPr>
          <w:spacing w:val="-8"/>
          <w:w w:val="125"/>
          <w:sz w:val="20"/>
          <w:vertAlign w:val="baseline"/>
        </w:rPr>
        <w:t>=</w:t>
      </w:r>
      <w:r>
        <w:rPr>
          <w:spacing w:val="-6"/>
          <w:w w:val="125"/>
          <w:sz w:val="20"/>
          <w:vertAlign w:val="baseline"/>
        </w:rPr>
        <w:t> </w:t>
      </w:r>
      <w:r>
        <w:rPr>
          <w:i/>
          <w:spacing w:val="-109"/>
          <w:w w:val="112"/>
          <w:sz w:val="20"/>
          <w:vertAlign w:val="baseline"/>
        </w:rPr>
        <w:t>h</w:t>
      </w:r>
      <w:r>
        <w:rPr>
          <w:spacing w:val="17"/>
          <w:w w:val="127"/>
          <w:position w:val="5"/>
          <w:sz w:val="20"/>
          <w:vertAlign w:val="baseline"/>
        </w:rPr>
        <w:t>¯</w:t>
      </w:r>
      <w:r>
        <w:rPr>
          <w:spacing w:val="4"/>
          <w:w w:val="128"/>
          <w:sz w:val="20"/>
          <w:vertAlign w:val="baseline"/>
        </w:rPr>
        <w:t>(</w:t>
      </w:r>
      <w:r>
        <w:rPr>
          <w:i/>
          <w:spacing w:val="4"/>
          <w:w w:val="132"/>
          <w:sz w:val="20"/>
          <w:vertAlign w:val="baseline"/>
        </w:rPr>
        <w:t>x</w:t>
      </w:r>
      <w:r>
        <w:rPr>
          <w:spacing w:val="14"/>
          <w:w w:val="120"/>
          <w:sz w:val="20"/>
          <w:vertAlign w:val="subscript"/>
        </w:rPr>
        <w:t>2</w:t>
      </w:r>
      <w:r>
        <w:rPr>
          <w:spacing w:val="4"/>
          <w:w w:val="128"/>
          <w:sz w:val="20"/>
          <w:vertAlign w:val="baseline"/>
        </w:rPr>
        <w:t>))</w:t>
      </w:r>
      <w:r>
        <w:rPr>
          <w:spacing w:val="-5"/>
          <w:w w:val="125"/>
          <w:sz w:val="20"/>
          <w:vertAlign w:val="baseline"/>
        </w:rPr>
        <w:t> </w:t>
      </w:r>
      <w:r>
        <w:rPr>
          <w:spacing w:val="-8"/>
          <w:w w:val="125"/>
          <w:sz w:val="20"/>
          <w:vertAlign w:val="baseline"/>
        </w:rPr>
        <w:t>=</w:t>
      </w:r>
      <w:r>
        <w:rPr>
          <w:spacing w:val="-7"/>
          <w:w w:val="125"/>
          <w:sz w:val="20"/>
          <w:vertAlign w:val="baseline"/>
        </w:rPr>
        <w:t> </w:t>
      </w:r>
      <w:r>
        <w:rPr>
          <w:i/>
          <w:spacing w:val="-8"/>
          <w:w w:val="125"/>
          <w:sz w:val="20"/>
          <w:vertAlign w:val="baseline"/>
        </w:rPr>
        <w:t>P</w:t>
      </w:r>
      <w:r>
        <w:rPr>
          <w:i/>
          <w:spacing w:val="-29"/>
          <w:w w:val="125"/>
          <w:sz w:val="20"/>
          <w:vertAlign w:val="baseline"/>
        </w:rPr>
        <w:t> </w:t>
      </w:r>
      <w:r>
        <w:rPr>
          <w:spacing w:val="17"/>
          <w:w w:val="121"/>
          <w:sz w:val="20"/>
          <w:vertAlign w:val="baseline"/>
        </w:rPr>
        <w:t>(</w:t>
      </w:r>
      <w:r>
        <w:rPr>
          <w:i/>
          <w:spacing w:val="-91"/>
          <w:w w:val="152"/>
          <w:sz w:val="20"/>
          <w:vertAlign w:val="baseline"/>
        </w:rPr>
        <w:t>X</w:t>
      </w:r>
      <w:r>
        <w:rPr>
          <w:spacing w:val="25"/>
          <w:w w:val="120"/>
          <w:position w:val="5"/>
          <w:sz w:val="20"/>
          <w:vertAlign w:val="baseline"/>
        </w:rPr>
        <w:t>ˆ</w:t>
      </w:r>
      <w:r>
        <w:rPr>
          <w:spacing w:val="17"/>
          <w:w w:val="105"/>
          <w:position w:val="-2"/>
          <w:sz w:val="14"/>
          <w:vertAlign w:val="baseline"/>
        </w:rPr>
        <w:t>1</w:t>
      </w:r>
      <w:r>
        <w:rPr>
          <w:spacing w:val="15"/>
          <w:w w:val="125"/>
          <w:position w:val="-2"/>
          <w:sz w:val="14"/>
          <w:vertAlign w:val="baseline"/>
        </w:rPr>
        <w:t> </w:t>
      </w:r>
      <w:r>
        <w:rPr>
          <w:rFonts w:ascii="Cambria" w:hAnsi="Cambria"/>
          <w:spacing w:val="-8"/>
          <w:w w:val="125"/>
          <w:sz w:val="20"/>
          <w:vertAlign w:val="baseline"/>
        </w:rPr>
        <w:t>≡</w:t>
      </w:r>
      <w:r>
        <w:rPr>
          <w:i/>
          <w:spacing w:val="-8"/>
          <w:w w:val="125"/>
          <w:sz w:val="20"/>
          <w:vertAlign w:val="subscript"/>
        </w:rPr>
        <w:t>m</w:t>
      </w:r>
      <w:r>
        <w:rPr>
          <w:i/>
          <w:spacing w:val="3"/>
          <w:w w:val="125"/>
          <w:sz w:val="20"/>
          <w:vertAlign w:val="baseline"/>
        </w:rPr>
        <w:t> </w:t>
      </w:r>
      <w:r>
        <w:rPr>
          <w:i/>
          <w:spacing w:val="-94"/>
          <w:w w:val="152"/>
          <w:sz w:val="20"/>
          <w:vertAlign w:val="baseline"/>
        </w:rPr>
        <w:t>X</w:t>
      </w:r>
      <w:r>
        <w:rPr>
          <w:spacing w:val="22"/>
          <w:w w:val="120"/>
          <w:position w:val="5"/>
          <w:sz w:val="20"/>
          <w:vertAlign w:val="baseline"/>
        </w:rPr>
        <w:t>ˆ</w:t>
      </w:r>
      <w:r>
        <w:rPr>
          <w:spacing w:val="24"/>
          <w:w w:val="105"/>
          <w:position w:val="-2"/>
          <w:sz w:val="14"/>
          <w:vertAlign w:val="baseline"/>
        </w:rPr>
        <w:t>2</w:t>
      </w:r>
      <w:r>
        <w:rPr>
          <w:spacing w:val="14"/>
          <w:w w:val="121"/>
          <w:sz w:val="20"/>
          <w:vertAlign w:val="baseline"/>
        </w:rPr>
        <w:t>)</w:t>
      </w:r>
    </w:p>
    <w:p>
      <w:pPr>
        <w:pStyle w:val="BodyText"/>
        <w:spacing w:line="299" w:lineRule="exact" w:before="107"/>
        <w:ind w:right="643"/>
        <w:jc w:val="right"/>
        <w:rPr>
          <w:i/>
        </w:rPr>
      </w:pPr>
      <w:r>
        <w:rPr>
          <w:w w:val="105"/>
        </w:rPr>
        <w:t>First,</w:t>
      </w:r>
      <w:r>
        <w:rPr>
          <w:spacing w:val="3"/>
          <w:w w:val="105"/>
        </w:rPr>
        <w:t> </w:t>
      </w:r>
      <w:r>
        <w:rPr>
          <w:w w:val="105"/>
        </w:rPr>
        <w:t>we</w:t>
      </w:r>
      <w:r>
        <w:rPr>
          <w:spacing w:val="5"/>
          <w:w w:val="105"/>
        </w:rPr>
        <w:t> </w:t>
      </w:r>
      <w:r>
        <w:rPr>
          <w:w w:val="105"/>
        </w:rPr>
        <w:t>show</w:t>
      </w:r>
      <w:r>
        <w:rPr>
          <w:spacing w:val="6"/>
          <w:w w:val="105"/>
        </w:rPr>
        <w:t> </w:t>
      </w:r>
      <w:r>
        <w:rPr>
          <w:w w:val="105"/>
        </w:rPr>
        <w:t>that</w:t>
      </w:r>
      <w:r>
        <w:rPr>
          <w:spacing w:val="6"/>
          <w:w w:val="105"/>
        </w:rPr>
        <w:t> </w:t>
      </w:r>
      <w:r>
        <w:rPr>
          <w:w w:val="105"/>
        </w:rPr>
        <w:t>it</w:t>
      </w:r>
      <w:r>
        <w:rPr>
          <w:spacing w:val="5"/>
          <w:w w:val="105"/>
        </w:rPr>
        <w:t> </w:t>
      </w:r>
      <w:r>
        <w:rPr>
          <w:w w:val="105"/>
        </w:rPr>
        <w:t>must</w:t>
      </w:r>
      <w:r>
        <w:rPr>
          <w:spacing w:val="6"/>
          <w:w w:val="105"/>
        </w:rPr>
        <w:t> </w:t>
      </w:r>
      <w:r>
        <w:rPr>
          <w:w w:val="105"/>
        </w:rPr>
        <w:t>be</w:t>
      </w:r>
      <w:r>
        <w:rPr>
          <w:spacing w:val="-4"/>
          <w:w w:val="124"/>
        </w:rPr>
        <w:t> </w:t>
      </w:r>
      <w:r>
        <w:rPr>
          <w:i/>
          <w:spacing w:val="-75"/>
          <w:w w:val="151"/>
        </w:rPr>
        <w:t>X</w:t>
      </w:r>
      <w:r>
        <w:rPr>
          <w:spacing w:val="41"/>
          <w:w w:val="119"/>
          <w:position w:val="5"/>
        </w:rPr>
        <w:t>ˆ</w:t>
      </w:r>
      <w:r>
        <w:rPr>
          <w:spacing w:val="33"/>
          <w:w w:val="104"/>
          <w:position w:val="-2"/>
          <w:sz w:val="14"/>
        </w:rPr>
        <w:t>1</w:t>
      </w:r>
      <w:r>
        <w:rPr>
          <w:spacing w:val="19"/>
          <w:w w:val="124"/>
          <w:position w:val="-2"/>
          <w:sz w:val="14"/>
        </w:rPr>
        <w:t> </w:t>
      </w:r>
      <w:r>
        <w:rPr>
          <w:rFonts w:ascii="Cambria" w:hAnsi="Cambria"/>
          <w:w w:val="105"/>
        </w:rPr>
        <w:t≯</w:t>
      </w:r>
      <w:r>
        <w:rPr>
          <w:w w:val="105"/>
        </w:rPr>
        <w:t>=</w:t>
      </w:r>
      <w:r>
        <w:rPr>
          <w:spacing w:val="2"/>
          <w:w w:val="105"/>
        </w:rPr>
        <w:t> </w:t>
      </w:r>
      <w:r>
        <w:rPr>
          <w:i/>
          <w:spacing w:val="-86"/>
          <w:w w:val="137"/>
        </w:rPr>
        <w:t>X</w:t>
      </w:r>
      <w:r>
        <w:rPr>
          <w:spacing w:val="30"/>
          <w:w w:val="105"/>
          <w:position w:val="5"/>
        </w:rPr>
        <w:t>ˆ</w:t>
      </w:r>
      <w:r>
        <w:rPr>
          <w:spacing w:val="32"/>
          <w:w w:val="90"/>
          <w:position w:val="-2"/>
          <w:sz w:val="14"/>
        </w:rPr>
        <w:t>2</w:t>
      </w:r>
      <w:r>
        <w:rPr>
          <w:spacing w:val="22"/>
          <w:w w:val="88"/>
        </w:rPr>
        <w:t>.</w:t>
      </w:r>
      <w:r>
        <w:rPr>
          <w:spacing w:val="30"/>
          <w:w w:val="105"/>
        </w:rPr>
        <w:t> </w:t>
      </w:r>
      <w:r>
        <w:rPr>
          <w:w w:val="105"/>
        </w:rPr>
        <w:t>If,</w:t>
      </w:r>
      <w:r>
        <w:rPr>
          <w:spacing w:val="7"/>
          <w:w w:val="105"/>
        </w:rPr>
        <w:t> </w:t>
      </w:r>
      <w:r>
        <w:rPr>
          <w:w w:val="105"/>
        </w:rPr>
        <w:t>for</w:t>
      </w:r>
      <w:r>
        <w:rPr>
          <w:spacing w:val="5"/>
          <w:w w:val="105"/>
        </w:rPr>
        <w:t> </w:t>
      </w:r>
      <w:r>
        <w:rPr>
          <w:w w:val="105"/>
        </w:rPr>
        <w:t>a</w:t>
      </w:r>
      <w:r>
        <w:rPr>
          <w:spacing w:val="6"/>
          <w:w w:val="105"/>
        </w:rPr>
        <w:t> </w:t>
      </w:r>
      <w:r>
        <w:rPr>
          <w:w w:val="105"/>
        </w:rPr>
        <w:t>contradiction,</w:t>
      </w:r>
      <w:r>
        <w:rPr>
          <w:spacing w:val="7"/>
          <w:w w:val="105"/>
        </w:rPr>
        <w:t> </w:t>
      </w:r>
      <w:r>
        <w:rPr>
          <w:w w:val="105"/>
        </w:rPr>
        <w:t>it</w:t>
      </w:r>
      <w:r>
        <w:rPr>
          <w:spacing w:val="5"/>
          <w:w w:val="105"/>
        </w:rPr>
        <w:t> </w:t>
      </w:r>
      <w:r>
        <w:rPr>
          <w:w w:val="105"/>
        </w:rPr>
        <w:t>were</w:t>
      </w:r>
      <w:r>
        <w:rPr>
          <w:spacing w:val="-4"/>
          <w:w w:val="124"/>
        </w:rPr>
        <w:t> </w:t>
      </w:r>
      <w:r>
        <w:rPr>
          <w:i/>
          <w:spacing w:val="-75"/>
          <w:w w:val="151"/>
        </w:rPr>
        <w:t>X</w:t>
      </w:r>
      <w:r>
        <w:rPr>
          <w:spacing w:val="41"/>
          <w:w w:val="119"/>
          <w:position w:val="5"/>
        </w:rPr>
        <w:t>ˆ</w:t>
      </w:r>
      <w:r>
        <w:rPr>
          <w:spacing w:val="33"/>
          <w:w w:val="104"/>
          <w:position w:val="-2"/>
          <w:sz w:val="14"/>
        </w:rPr>
        <w:t>1</w:t>
      </w:r>
      <w:r>
        <w:rPr>
          <w:spacing w:val="19"/>
          <w:w w:val="125"/>
          <w:position w:val="-2"/>
          <w:sz w:val="14"/>
        </w:rPr>
        <w:t> </w:t>
      </w:r>
      <w:r>
        <w:rPr>
          <w:w w:val="125"/>
        </w:rPr>
        <w:t>=</w:t>
      </w:r>
      <w:r>
        <w:rPr>
          <w:spacing w:val="-7"/>
          <w:w w:val="125"/>
        </w:rPr>
        <w:t> </w:t>
      </w:r>
      <w:r>
        <w:rPr>
          <w:i/>
          <w:spacing w:val="-86"/>
          <w:w w:val="136"/>
        </w:rPr>
        <w:t>X</w:t>
      </w:r>
      <w:r>
        <w:rPr>
          <w:spacing w:val="30"/>
          <w:w w:val="104"/>
          <w:position w:val="5"/>
        </w:rPr>
        <w:t>ˆ</w:t>
      </w:r>
      <w:r>
        <w:rPr>
          <w:spacing w:val="32"/>
          <w:w w:val="89"/>
          <w:position w:val="-2"/>
          <w:sz w:val="14"/>
        </w:rPr>
        <w:t>2</w:t>
      </w:r>
      <w:r>
        <w:rPr>
          <w:spacing w:val="22"/>
          <w:w w:val="88"/>
        </w:rPr>
        <w:t>,</w:t>
      </w:r>
      <w:r>
        <w:rPr>
          <w:spacing w:val="6"/>
          <w:w w:val="105"/>
        </w:rPr>
        <w:t> </w:t>
      </w:r>
      <w:r>
        <w:rPr>
          <w:w w:val="105"/>
        </w:rPr>
        <w:t>then</w:t>
      </w:r>
      <w:r>
        <w:rPr>
          <w:spacing w:val="6"/>
          <w:w w:val="105"/>
        </w:rPr>
        <w:t> </w:t>
      </w:r>
      <w:r>
        <w:rPr>
          <w:i/>
          <w:w w:val="105"/>
        </w:rPr>
        <w:t>ax</w:t>
      </w:r>
      <w:r>
        <w:rPr>
          <w:w w:val="105"/>
          <w:vertAlign w:val="subscript"/>
        </w:rPr>
        <w:t>1</w:t>
      </w:r>
      <w:r>
        <w:rPr>
          <w:spacing w:val="-12"/>
          <w:w w:val="105"/>
          <w:vertAlign w:val="baseline"/>
        </w:rPr>
        <w:t> </w:t>
      </w:r>
      <w:r>
        <w:rPr>
          <w:w w:val="125"/>
          <w:vertAlign w:val="baseline"/>
        </w:rPr>
        <w:t>+</w:t>
      </w:r>
      <w:r>
        <w:rPr>
          <w:spacing w:val="-26"/>
          <w:w w:val="125"/>
          <w:vertAlign w:val="baseline"/>
        </w:rPr>
        <w:t> </w:t>
      </w:r>
      <w:r>
        <w:rPr>
          <w:i/>
          <w:w w:val="105"/>
          <w:vertAlign w:val="baseline"/>
        </w:rPr>
        <w:t>b</w:t>
      </w:r>
      <w:r>
        <w:rPr>
          <w:i/>
          <w:spacing w:val="2"/>
          <w:w w:val="105"/>
          <w:vertAlign w:val="baseline"/>
        </w:rPr>
        <w:t> </w:t>
      </w:r>
      <w:r>
        <w:rPr>
          <w:rFonts w:ascii="Cambria" w:hAnsi="Cambria"/>
          <w:spacing w:val="-5"/>
          <w:w w:val="105"/>
          <w:vertAlign w:val="baseline"/>
        </w:rPr>
        <w:t>≡</w:t>
      </w:r>
      <w:r>
        <w:rPr>
          <w:i/>
          <w:spacing w:val="-5"/>
          <w:w w:val="105"/>
          <w:vertAlign w:val="subscript"/>
        </w:rPr>
        <w:t>M</w:t>
      </w:r>
    </w:p>
    <w:p>
      <w:pPr>
        <w:spacing w:line="235" w:lineRule="exact" w:before="0"/>
        <w:ind w:left="0" w:right="618" w:firstLine="0"/>
        <w:jc w:val="right"/>
        <w:rPr>
          <w:sz w:val="20"/>
        </w:rPr>
      </w:pPr>
      <w:r>
        <w:rPr>
          <w:i/>
          <w:w w:val="115"/>
          <w:sz w:val="20"/>
        </w:rPr>
        <w:t>ax</w:t>
      </w:r>
      <w:r>
        <w:rPr>
          <w:w w:val="115"/>
          <w:sz w:val="20"/>
          <w:vertAlign w:val="subscript"/>
        </w:rPr>
        <w:t>2</w:t>
      </w:r>
      <w:r>
        <w:rPr>
          <w:spacing w:val="-2"/>
          <w:w w:val="125"/>
          <w:sz w:val="20"/>
          <w:vertAlign w:val="baseline"/>
        </w:rPr>
        <w:t> </w:t>
      </w:r>
      <w:r>
        <w:rPr>
          <w:w w:val="125"/>
          <w:sz w:val="20"/>
          <w:vertAlign w:val="baseline"/>
        </w:rPr>
        <w:t>+</w:t>
      </w:r>
      <w:r>
        <w:rPr>
          <w:spacing w:val="-10"/>
          <w:w w:val="125"/>
          <w:sz w:val="20"/>
          <w:vertAlign w:val="baseline"/>
        </w:rPr>
        <w:t> </w:t>
      </w:r>
      <w:r>
        <w:rPr>
          <w:i/>
          <w:w w:val="115"/>
          <w:sz w:val="20"/>
          <w:vertAlign w:val="baseline"/>
        </w:rPr>
        <w:t>b</w:t>
      </w:r>
      <w:r>
        <w:rPr>
          <w:w w:val="115"/>
          <w:sz w:val="20"/>
          <w:vertAlign w:val="baseline"/>
        </w:rPr>
        <w:t>.</w:t>
      </w:r>
      <w:r>
        <w:rPr>
          <w:spacing w:val="57"/>
          <w:w w:val="115"/>
          <w:sz w:val="20"/>
          <w:vertAlign w:val="baseline"/>
        </w:rPr>
        <w:t> </w:t>
      </w:r>
      <w:r>
        <w:rPr>
          <w:w w:val="115"/>
          <w:sz w:val="20"/>
          <w:vertAlign w:val="baseline"/>
        </w:rPr>
        <w:t>Since</w:t>
      </w:r>
      <w:r>
        <w:rPr>
          <w:spacing w:val="18"/>
          <w:w w:val="115"/>
          <w:sz w:val="20"/>
          <w:vertAlign w:val="baseline"/>
        </w:rPr>
        <w:t> </w:t>
      </w:r>
      <w:r>
        <w:rPr>
          <w:i/>
          <w:w w:val="115"/>
          <w:sz w:val="20"/>
          <w:vertAlign w:val="baseline"/>
        </w:rPr>
        <w:t>a</w:t>
      </w:r>
      <w:r>
        <w:rPr>
          <w:i/>
          <w:spacing w:val="14"/>
          <w:w w:val="115"/>
          <w:sz w:val="20"/>
          <w:vertAlign w:val="baseline"/>
        </w:rPr>
        <w:t> </w:t>
      </w:r>
      <w:r>
        <w:rPr>
          <w:rFonts w:ascii="Cambria" w:hAnsi="Cambria"/>
          <w:w w:val="115"/>
          <w:sz w:val="20"/>
          <w:vertAlign w:val="baseline"/>
        </w:rPr>
        <w:t≯</w:t>
      </w:r>
      <w:r>
        <w:rPr>
          <w:w w:val="115"/>
          <w:sz w:val="20"/>
          <w:vertAlign w:val="baseline"/>
        </w:rPr>
        <w:t>=</w:t>
      </w:r>
      <w:r>
        <w:rPr>
          <w:spacing w:val="14"/>
          <w:w w:val="115"/>
          <w:sz w:val="20"/>
          <w:vertAlign w:val="baseline"/>
        </w:rPr>
        <w:t> </w:t>
      </w:r>
      <w:r>
        <w:rPr>
          <w:w w:val="115"/>
          <w:sz w:val="20"/>
          <w:vertAlign w:val="baseline"/>
        </w:rPr>
        <w:t>0,</w:t>
      </w:r>
      <w:r>
        <w:rPr>
          <w:spacing w:val="20"/>
          <w:w w:val="115"/>
          <w:sz w:val="20"/>
          <w:vertAlign w:val="baseline"/>
        </w:rPr>
        <w:t> </w:t>
      </w:r>
      <w:r>
        <w:rPr>
          <w:w w:val="115"/>
          <w:sz w:val="20"/>
          <w:vertAlign w:val="baseline"/>
        </w:rPr>
        <w:t>this</w:t>
      </w:r>
      <w:r>
        <w:rPr>
          <w:spacing w:val="18"/>
          <w:w w:val="115"/>
          <w:sz w:val="20"/>
          <w:vertAlign w:val="baseline"/>
        </w:rPr>
        <w:t> </w:t>
      </w:r>
      <w:r>
        <w:rPr>
          <w:w w:val="115"/>
          <w:sz w:val="20"/>
          <w:vertAlign w:val="baseline"/>
        </w:rPr>
        <w:t>is</w:t>
      </w:r>
      <w:r>
        <w:rPr>
          <w:spacing w:val="16"/>
          <w:w w:val="115"/>
          <w:sz w:val="20"/>
          <w:vertAlign w:val="baseline"/>
        </w:rPr>
        <w:t> </w:t>
      </w:r>
      <w:r>
        <w:rPr>
          <w:w w:val="115"/>
          <w:sz w:val="20"/>
          <w:vertAlign w:val="baseline"/>
        </w:rPr>
        <w:t>equivalent</w:t>
      </w:r>
      <w:r>
        <w:rPr>
          <w:spacing w:val="18"/>
          <w:w w:val="115"/>
          <w:sz w:val="20"/>
          <w:vertAlign w:val="baseline"/>
        </w:rPr>
        <w:t> </w:t>
      </w:r>
      <w:r>
        <w:rPr>
          <w:w w:val="115"/>
          <w:sz w:val="20"/>
          <w:vertAlign w:val="baseline"/>
        </w:rPr>
        <w:t>to</w:t>
      </w:r>
      <w:r>
        <w:rPr>
          <w:spacing w:val="18"/>
          <w:w w:val="115"/>
          <w:sz w:val="20"/>
          <w:vertAlign w:val="baseline"/>
        </w:rPr>
        <w:t> </w:t>
      </w:r>
      <w:r>
        <w:rPr>
          <w:i/>
          <w:w w:val="115"/>
          <w:sz w:val="20"/>
          <w:vertAlign w:val="baseline"/>
        </w:rPr>
        <w:t>x</w:t>
      </w:r>
      <w:r>
        <w:rPr>
          <w:w w:val="115"/>
          <w:sz w:val="20"/>
          <w:vertAlign w:val="subscript"/>
        </w:rPr>
        <w:t>1</w:t>
      </w:r>
      <w:r>
        <w:rPr>
          <w:spacing w:val="23"/>
          <w:w w:val="115"/>
          <w:sz w:val="20"/>
          <w:vertAlign w:val="baseline"/>
        </w:rPr>
        <w:t> </w:t>
      </w:r>
      <w:r>
        <w:rPr>
          <w:rFonts w:ascii="Cambria" w:hAnsi="Cambria"/>
          <w:w w:val="115"/>
          <w:sz w:val="20"/>
          <w:vertAlign w:val="baseline"/>
        </w:rPr>
        <w:t>≡</w:t>
      </w:r>
      <w:r>
        <w:rPr>
          <w:i/>
          <w:w w:val="115"/>
          <w:sz w:val="20"/>
          <w:vertAlign w:val="subscript"/>
        </w:rPr>
        <w:t>M</w:t>
      </w:r>
      <w:r>
        <w:rPr>
          <w:i/>
          <w:spacing w:val="36"/>
          <w:w w:val="115"/>
          <w:sz w:val="20"/>
          <w:vertAlign w:val="baseline"/>
        </w:rPr>
        <w:t> </w:t>
      </w:r>
      <w:r>
        <w:rPr>
          <w:i/>
          <w:w w:val="115"/>
          <w:sz w:val="20"/>
          <w:vertAlign w:val="baseline"/>
        </w:rPr>
        <w:t>x</w:t>
      </w:r>
      <w:r>
        <w:rPr>
          <w:w w:val="115"/>
          <w:sz w:val="20"/>
          <w:vertAlign w:val="subscript"/>
        </w:rPr>
        <w:t>2</w:t>
      </w:r>
      <w:r>
        <w:rPr>
          <w:w w:val="115"/>
          <w:sz w:val="20"/>
          <w:vertAlign w:val="baseline"/>
        </w:rPr>
        <w:t>.</w:t>
      </w:r>
      <w:r>
        <w:rPr>
          <w:spacing w:val="58"/>
          <w:w w:val="115"/>
          <w:sz w:val="20"/>
          <w:vertAlign w:val="baseline"/>
        </w:rPr>
        <w:t> </w:t>
      </w:r>
      <w:r>
        <w:rPr>
          <w:w w:val="115"/>
          <w:sz w:val="20"/>
          <w:vertAlign w:val="baseline"/>
        </w:rPr>
        <w:t>However,</w:t>
      </w:r>
      <w:r>
        <w:rPr>
          <w:spacing w:val="20"/>
          <w:w w:val="115"/>
          <w:sz w:val="20"/>
          <w:vertAlign w:val="baseline"/>
        </w:rPr>
        <w:t> </w:t>
      </w:r>
      <w:r>
        <w:rPr>
          <w:i/>
          <w:w w:val="115"/>
          <w:sz w:val="20"/>
          <w:vertAlign w:val="baseline"/>
        </w:rPr>
        <w:t>M</w:t>
      </w:r>
      <w:r>
        <w:rPr>
          <w:i/>
          <w:spacing w:val="29"/>
          <w:w w:val="125"/>
          <w:sz w:val="20"/>
          <w:vertAlign w:val="baseline"/>
        </w:rPr>
        <w:t> </w:t>
      </w:r>
      <w:r>
        <w:rPr>
          <w:rFonts w:ascii="Cambria" w:hAnsi="Cambria"/>
          <w:w w:val="125"/>
          <w:sz w:val="20"/>
          <w:vertAlign w:val="baseline"/>
        </w:rPr>
        <w:t>≥</w:t>
      </w:r>
      <w:r>
        <w:rPr>
          <w:rFonts w:ascii="Cambria" w:hAnsi="Cambria"/>
          <w:spacing w:val="11"/>
          <w:w w:val="125"/>
          <w:sz w:val="20"/>
          <w:vertAlign w:val="baseline"/>
        </w:rPr>
        <w:t> </w:t>
      </w:r>
      <w:r>
        <w:rPr>
          <w:i/>
          <w:w w:val="115"/>
          <w:sz w:val="20"/>
          <w:vertAlign w:val="baseline"/>
        </w:rPr>
        <w:t>n</w:t>
      </w:r>
      <w:r>
        <w:rPr>
          <w:i/>
          <w:spacing w:val="9"/>
          <w:w w:val="125"/>
          <w:sz w:val="20"/>
          <w:vertAlign w:val="baseline"/>
        </w:rPr>
        <w:t> </w:t>
      </w:r>
      <w:r>
        <w:rPr>
          <w:rFonts w:ascii="Cambria" w:hAnsi="Cambria"/>
          <w:w w:val="125"/>
          <w:sz w:val="20"/>
          <w:vertAlign w:val="baseline"/>
        </w:rPr>
        <w:t>≥</w:t>
      </w:r>
      <w:r>
        <w:rPr>
          <w:rFonts w:ascii="Cambria" w:hAnsi="Cambria"/>
          <w:spacing w:val="11"/>
          <w:w w:val="125"/>
          <w:sz w:val="20"/>
          <w:vertAlign w:val="baseline"/>
        </w:rPr>
        <w:t> </w:t>
      </w:r>
      <w:r>
        <w:rPr>
          <w:i/>
          <w:w w:val="115"/>
          <w:sz w:val="20"/>
          <w:vertAlign w:val="baseline"/>
        </w:rPr>
        <w:t>x</w:t>
      </w:r>
      <w:r>
        <w:rPr>
          <w:w w:val="115"/>
          <w:sz w:val="20"/>
          <w:vertAlign w:val="subscript"/>
        </w:rPr>
        <w:t>1</w:t>
      </w:r>
      <w:r>
        <w:rPr>
          <w:spacing w:val="27"/>
          <w:w w:val="115"/>
          <w:sz w:val="20"/>
          <w:vertAlign w:val="baseline"/>
        </w:rPr>
        <w:t> </w:t>
      </w:r>
      <w:r>
        <w:rPr>
          <w:w w:val="115"/>
          <w:sz w:val="20"/>
          <w:vertAlign w:val="baseline"/>
        </w:rPr>
        <w:t>and</w:t>
      </w:r>
      <w:r>
        <w:rPr>
          <w:spacing w:val="18"/>
          <w:w w:val="115"/>
          <w:sz w:val="20"/>
          <w:vertAlign w:val="baseline"/>
        </w:rPr>
        <w:t> </w:t>
      </w:r>
      <w:r>
        <w:rPr>
          <w:i/>
          <w:w w:val="115"/>
          <w:sz w:val="20"/>
          <w:vertAlign w:val="baseline"/>
        </w:rPr>
        <w:t>M</w:t>
      </w:r>
      <w:r>
        <w:rPr>
          <w:i/>
          <w:spacing w:val="29"/>
          <w:w w:val="125"/>
          <w:sz w:val="20"/>
          <w:vertAlign w:val="baseline"/>
        </w:rPr>
        <w:t> </w:t>
      </w:r>
      <w:r>
        <w:rPr>
          <w:rFonts w:ascii="Cambria" w:hAnsi="Cambria"/>
          <w:w w:val="125"/>
          <w:sz w:val="20"/>
          <w:vertAlign w:val="baseline"/>
        </w:rPr>
        <w:t>≥</w:t>
      </w:r>
      <w:r>
        <w:rPr>
          <w:rFonts w:ascii="Cambria" w:hAnsi="Cambria"/>
          <w:spacing w:val="12"/>
          <w:w w:val="125"/>
          <w:sz w:val="20"/>
          <w:vertAlign w:val="baseline"/>
        </w:rPr>
        <w:t> </w:t>
      </w:r>
      <w:r>
        <w:rPr>
          <w:i/>
          <w:w w:val="115"/>
          <w:sz w:val="20"/>
          <w:vertAlign w:val="baseline"/>
        </w:rPr>
        <w:t>n</w:t>
      </w:r>
      <w:r>
        <w:rPr>
          <w:i/>
          <w:spacing w:val="9"/>
          <w:w w:val="125"/>
          <w:sz w:val="20"/>
          <w:vertAlign w:val="baseline"/>
        </w:rPr>
        <w:t> </w:t>
      </w:r>
      <w:r>
        <w:rPr>
          <w:rFonts w:ascii="Cambria" w:hAnsi="Cambria"/>
          <w:w w:val="125"/>
          <w:sz w:val="20"/>
          <w:vertAlign w:val="baseline"/>
        </w:rPr>
        <w:t>≥</w:t>
      </w:r>
      <w:r>
        <w:rPr>
          <w:rFonts w:ascii="Cambria" w:hAnsi="Cambria"/>
          <w:spacing w:val="11"/>
          <w:w w:val="125"/>
          <w:sz w:val="20"/>
          <w:vertAlign w:val="baseline"/>
        </w:rPr>
        <w:t> </w:t>
      </w:r>
      <w:r>
        <w:rPr>
          <w:i/>
          <w:w w:val="115"/>
          <w:sz w:val="20"/>
          <w:vertAlign w:val="baseline"/>
        </w:rPr>
        <w:t>x</w:t>
      </w:r>
      <w:r>
        <w:rPr>
          <w:w w:val="115"/>
          <w:sz w:val="20"/>
          <w:vertAlign w:val="subscript"/>
        </w:rPr>
        <w:t>2</w:t>
      </w:r>
      <w:r>
        <w:rPr>
          <w:w w:val="115"/>
          <w:sz w:val="20"/>
          <w:vertAlign w:val="baseline"/>
        </w:rPr>
        <w:t>,</w:t>
      </w:r>
      <w:r>
        <w:rPr>
          <w:spacing w:val="20"/>
          <w:w w:val="115"/>
          <w:sz w:val="20"/>
          <w:vertAlign w:val="baseline"/>
        </w:rPr>
        <w:t> </w:t>
      </w:r>
      <w:r>
        <w:rPr>
          <w:spacing w:val="-5"/>
          <w:w w:val="115"/>
          <w:sz w:val="20"/>
          <w:vertAlign w:val="baseline"/>
        </w:rPr>
        <w:t>so</w:t>
      </w:r>
    </w:p>
    <w:p>
      <w:pPr>
        <w:pStyle w:val="BodyText"/>
        <w:tabs>
          <w:tab w:pos="4769" w:val="left" w:leader="none"/>
          <w:tab w:pos="5445" w:val="left" w:leader="none"/>
        </w:tabs>
        <w:spacing w:line="86" w:lineRule="auto"/>
        <w:ind w:left="260"/>
        <w:rPr>
          <w:position w:val="-18"/>
        </w:rPr>
      </w:pPr>
      <w:r>
        <w:rPr>
          <w:position w:val="-18"/>
        </w:rPr>
        <mc:AlternateContent>
          <mc:Choice Requires="wps">
            <w:drawing>
              <wp:anchor distT="0" distB="0" distL="0" distR="0" allowOverlap="1" layoutInCell="1" locked="0" behindDoc="1" simplePos="0" relativeHeight="480802816">
                <wp:simplePos x="0" y="0"/>
                <wp:positionH relativeFrom="page">
                  <wp:posOffset>4104919</wp:posOffset>
                </wp:positionH>
                <wp:positionV relativeFrom="paragraph">
                  <wp:posOffset>171879</wp:posOffset>
                </wp:positionV>
                <wp:extent cx="98425" cy="21971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323.221985pt;margin-top:13.533848pt;width:7.75pt;height:17.3pt;mso-position-horizontal-relative:page;mso-position-vertical-relative:paragraph;z-index:-22513664" type="#_x0000_t202" id="docshape612" filled="false" stroked="false">
                <v:textbox inset="0,0,0,0">
                  <w:txbxContent>
                    <w:p>
                      <w:pPr>
                        <w:spacing w:line="198" w:lineRule="exact" w:before="0"/>
                        <w:ind w:left="0" w:right="0" w:firstLine="0"/>
                        <w:jc w:val="left"/>
                        <w:rPr>
                          <w:rFonts w:ascii="Cambria" w:hAnsi="Cambria"/>
                          <w:sz w:val="20"/>
                        </w:rPr>
                      </w:pPr>
                      <w:r>
                        <w:rPr>
                          <w:rFonts w:ascii="Cambria" w:hAnsi="Cambria"/>
                          <w:spacing w:val="-10"/>
                          <w:sz w:val="20"/>
                        </w:rPr>
                        <w:t>≡</w:t>
                      </w:r>
                    </w:p>
                  </w:txbxContent>
                </v:textbox>
                <w10:wrap type="none"/>
              </v:shape>
            </w:pict>
          </mc:Fallback>
        </mc:AlternateContent>
      </w:r>
      <w:r>
        <w:rPr>
          <w:i/>
          <w:w w:val="115"/>
        </w:rPr>
        <w:t>x</w:t>
      </w:r>
      <w:r>
        <w:rPr>
          <w:w w:val="115"/>
          <w:vertAlign w:val="subscript"/>
        </w:rPr>
        <w:t>1</w:t>
      </w:r>
      <w:r>
        <w:rPr>
          <w:spacing w:val="17"/>
          <w:w w:val="115"/>
          <w:vertAlign w:val="baseline"/>
        </w:rPr>
        <w:t> </w:t>
      </w:r>
      <w:r>
        <w:rPr>
          <w:rFonts w:ascii="Cambria" w:hAnsi="Cambria"/>
          <w:w w:val="115"/>
          <w:vertAlign w:val="baseline"/>
        </w:rPr>
        <w:t>≡</w:t>
      </w:r>
      <w:r>
        <w:rPr>
          <w:i/>
          <w:w w:val="115"/>
          <w:vertAlign w:val="subscript"/>
        </w:rPr>
        <w:t>M</w:t>
      </w:r>
      <w:r>
        <w:rPr>
          <w:i/>
          <w:spacing w:val="32"/>
          <w:w w:val="115"/>
          <w:vertAlign w:val="baseline"/>
        </w:rPr>
        <w:t> </w:t>
      </w:r>
      <w:r>
        <w:rPr>
          <w:i/>
          <w:w w:val="115"/>
          <w:vertAlign w:val="baseline"/>
        </w:rPr>
        <w:t>x</w:t>
      </w:r>
      <w:r>
        <w:rPr>
          <w:w w:val="115"/>
          <w:vertAlign w:val="subscript"/>
        </w:rPr>
        <w:t>2</w:t>
      </w:r>
      <w:r>
        <w:rPr>
          <w:spacing w:val="29"/>
          <w:w w:val="115"/>
          <w:vertAlign w:val="baseline"/>
        </w:rPr>
        <w:t> </w:t>
      </w:r>
      <w:r>
        <w:rPr>
          <w:w w:val="115"/>
          <w:vertAlign w:val="baseline"/>
        </w:rPr>
        <w:t>implies</w:t>
      </w:r>
      <w:r>
        <w:rPr>
          <w:spacing w:val="18"/>
          <w:w w:val="115"/>
          <w:vertAlign w:val="baseline"/>
        </w:rPr>
        <w:t> </w:t>
      </w:r>
      <w:r>
        <w:rPr>
          <w:i/>
          <w:w w:val="115"/>
          <w:vertAlign w:val="baseline"/>
        </w:rPr>
        <w:t>x</w:t>
      </w:r>
      <w:r>
        <w:rPr>
          <w:w w:val="115"/>
          <w:vertAlign w:val="subscript"/>
        </w:rPr>
        <w:t>1</w:t>
      </w:r>
      <w:r>
        <w:rPr>
          <w:spacing w:val="13"/>
          <w:w w:val="125"/>
          <w:vertAlign w:val="baseline"/>
        </w:rPr>
        <w:t> </w:t>
      </w:r>
      <w:r>
        <w:rPr>
          <w:w w:val="125"/>
          <w:vertAlign w:val="baseline"/>
        </w:rPr>
        <w:t>=</w:t>
      </w:r>
      <w:r>
        <w:rPr>
          <w:spacing w:val="2"/>
          <w:w w:val="125"/>
          <w:vertAlign w:val="baseline"/>
        </w:rPr>
        <w:t> </w:t>
      </w:r>
      <w:r>
        <w:rPr>
          <w:i/>
          <w:w w:val="115"/>
          <w:vertAlign w:val="baseline"/>
        </w:rPr>
        <w:t>x</w:t>
      </w:r>
      <w:r>
        <w:rPr>
          <w:w w:val="115"/>
          <w:vertAlign w:val="subscript"/>
        </w:rPr>
        <w:t>2</w:t>
      </w:r>
      <w:r>
        <w:rPr>
          <w:w w:val="115"/>
          <w:vertAlign w:val="baseline"/>
        </w:rPr>
        <w:t>,</w:t>
      </w:r>
      <w:r>
        <w:rPr>
          <w:spacing w:val="18"/>
          <w:w w:val="115"/>
          <w:vertAlign w:val="baseline"/>
        </w:rPr>
        <w:t> </w:t>
      </w:r>
      <w:r>
        <w:rPr>
          <w:w w:val="115"/>
          <w:vertAlign w:val="baseline"/>
        </w:rPr>
        <w:t>a</w:t>
      </w:r>
      <w:r>
        <w:rPr>
          <w:spacing w:val="19"/>
          <w:w w:val="115"/>
          <w:vertAlign w:val="baseline"/>
        </w:rPr>
        <w:t> </w:t>
      </w:r>
      <w:r>
        <w:rPr>
          <w:spacing w:val="-2"/>
          <w:w w:val="115"/>
          <w:vertAlign w:val="baseline"/>
        </w:rPr>
        <w:t>contradiction.</w:t>
      </w:r>
      <w:r>
        <w:rPr>
          <w:vertAlign w:val="baseline"/>
        </w:rPr>
        <w:tab/>
      </w:r>
      <w:r>
        <w:rPr>
          <w:spacing w:val="-10"/>
          <w:w w:val="115"/>
          <w:position w:val="-18"/>
          <w:vertAlign w:val="baseline"/>
        </w:rPr>
        <w:t>ˆ</w:t>
      </w:r>
      <w:r>
        <w:rPr>
          <w:position w:val="-18"/>
          <w:vertAlign w:val="baseline"/>
        </w:rPr>
        <w:tab/>
      </w:r>
      <w:r>
        <w:rPr>
          <w:spacing w:val="-10"/>
          <w:w w:val="115"/>
          <w:position w:val="-18"/>
          <w:vertAlign w:val="baseline"/>
        </w:rPr>
        <w:t>ˆ</w:t>
      </w:r>
    </w:p>
    <w:p>
      <w:pPr>
        <w:pStyle w:val="BodyText"/>
        <w:tabs>
          <w:tab w:pos="5179" w:val="left" w:leader="none"/>
        </w:tabs>
        <w:spacing w:line="194" w:lineRule="auto"/>
        <w:ind w:left="260" w:right="626" w:firstLine="298"/>
      </w:pPr>
      <w:r>
        <w:rPr>
          <w:w w:val="110"/>
        </w:rPr>
        <w:t>Let’s</w:t>
      </w:r>
      <w:r>
        <w:rPr>
          <w:w w:val="110"/>
        </w:rPr>
        <w:t> go</w:t>
      </w:r>
      <w:r>
        <w:rPr>
          <w:w w:val="110"/>
        </w:rPr>
        <w:t> back</w:t>
      </w:r>
      <w:r>
        <w:rPr>
          <w:w w:val="110"/>
        </w:rPr>
        <w:t> to</w:t>
      </w:r>
      <w:r>
        <w:rPr>
          <w:w w:val="110"/>
        </w:rPr>
        <w:t> the</w:t>
      </w:r>
      <w:r>
        <w:rPr>
          <w:w w:val="110"/>
        </w:rPr>
        <w:t> goal</w:t>
      </w:r>
      <w:r>
        <w:rPr>
          <w:w w:val="110"/>
        </w:rPr>
        <w:t> of</w:t>
      </w:r>
      <w:r>
        <w:rPr>
          <w:w w:val="110"/>
        </w:rPr>
        <w:t> upper-bounding</w:t>
      </w:r>
      <w:r>
        <w:rPr>
          <w:w w:val="110"/>
        </w:rPr>
        <w:t> </w:t>
      </w:r>
      <w:r>
        <w:rPr>
          <w:i/>
          <w:w w:val="110"/>
        </w:rPr>
        <w:t>P</w:t>
      </w:r>
      <w:r>
        <w:rPr>
          <w:i/>
          <w:spacing w:val="-18"/>
          <w:w w:val="110"/>
        </w:rPr>
        <w:t> </w:t>
      </w:r>
      <w:r>
        <w:rPr>
          <w:w w:val="110"/>
        </w:rPr>
        <w:t>(</w:t>
      </w:r>
      <w:r>
        <w:rPr>
          <w:i/>
          <w:w w:val="110"/>
        </w:rPr>
        <w:t>X</w:t>
      </w:r>
      <w:r>
        <w:rPr>
          <w:w w:val="110"/>
          <w:vertAlign w:val="subscript"/>
        </w:rPr>
        <w:t>1</w:t>
      </w:r>
      <w:r>
        <w:rPr>
          <w:vertAlign w:val="baseline"/>
        </w:rPr>
        <w:tab/>
      </w:r>
      <w:r>
        <w:rPr>
          <w:i/>
          <w:w w:val="110"/>
          <w:vertAlign w:val="subscript"/>
        </w:rPr>
        <w:t>m</w:t>
      </w:r>
      <w:r>
        <w:rPr>
          <w:i/>
          <w:w w:val="110"/>
          <w:vertAlign w:val="baseline"/>
        </w:rPr>
        <w:t> X</w:t>
      </w:r>
      <w:r>
        <w:rPr>
          <w:w w:val="110"/>
          <w:vertAlign w:val="subscript"/>
        </w:rPr>
        <w:t>2</w:t>
      </w:r>
      <w:r>
        <w:rPr>
          <w:w w:val="110"/>
          <w:vertAlign w:val="baseline"/>
        </w:rPr>
        <w:t>).</w:t>
      </w:r>
      <w:r>
        <w:rPr>
          <w:spacing w:val="40"/>
          <w:w w:val="110"/>
          <w:vertAlign w:val="baseline"/>
        </w:rPr>
        <w:t> </w:t>
      </w:r>
      <w:r>
        <w:rPr>
          <w:w w:val="110"/>
          <w:vertAlign w:val="baseline"/>
        </w:rPr>
        <w:t>Applying</w:t>
      </w:r>
      <w:r>
        <w:rPr>
          <w:w w:val="110"/>
          <w:vertAlign w:val="baseline"/>
        </w:rPr>
        <w:t> the</w:t>
      </w:r>
      <w:r>
        <w:rPr>
          <w:w w:val="110"/>
          <w:vertAlign w:val="baseline"/>
        </w:rPr>
        <w:t> law</w:t>
      </w:r>
      <w:r>
        <w:rPr>
          <w:w w:val="110"/>
          <w:vertAlign w:val="baseline"/>
        </w:rPr>
        <w:t> of</w:t>
      </w:r>
      <w:r>
        <w:rPr>
          <w:w w:val="110"/>
          <w:vertAlign w:val="baseline"/>
        </w:rPr>
        <w:t> total</w:t>
      </w:r>
      <w:r>
        <w:rPr>
          <w:w w:val="110"/>
          <w:vertAlign w:val="baseline"/>
        </w:rPr>
        <w:t> probability (on </w:t>
      </w:r>
      <w:r>
        <w:rPr>
          <w:i/>
          <w:spacing w:val="-90"/>
          <w:w w:val="142"/>
          <w:vertAlign w:val="baseline"/>
        </w:rPr>
        <w:t>X</w:t>
      </w:r>
      <w:r>
        <w:rPr>
          <w:spacing w:val="26"/>
          <w:w w:val="110"/>
          <w:position w:val="5"/>
          <w:vertAlign w:val="baseline"/>
        </w:rPr>
        <w:t>ˆ</w:t>
      </w:r>
      <w:r>
        <w:rPr>
          <w:spacing w:val="28"/>
          <w:w w:val="95"/>
          <w:position w:val="-2"/>
          <w:sz w:val="14"/>
          <w:vertAlign w:val="baseline"/>
        </w:rPr>
        <w:t>2</w:t>
      </w:r>
      <w:r>
        <w:rPr>
          <w:spacing w:val="18"/>
          <w:vertAlign w:val="baseline"/>
        </w:rPr>
        <w:t>):</w:t>
      </w:r>
    </w:p>
    <w:p>
      <w:pPr>
        <w:tabs>
          <w:tab w:pos="5656" w:val="left" w:leader="none"/>
        </w:tabs>
        <w:spacing w:line="44" w:lineRule="exact" w:before="165"/>
        <w:ind w:left="2940" w:right="0" w:firstLine="0"/>
        <w:jc w:val="left"/>
        <w:rPr>
          <w:sz w:val="14"/>
        </w:rPr>
      </w:pPr>
      <w:r>
        <w:rPr>
          <w:i/>
          <w:w w:val="125"/>
          <w:sz w:val="14"/>
        </w:rPr>
        <w:t>M</w:t>
      </w:r>
      <w:r>
        <w:rPr>
          <w:i/>
          <w:spacing w:val="-24"/>
          <w:w w:val="125"/>
          <w:sz w:val="14"/>
        </w:rPr>
        <w:t> </w:t>
      </w:r>
      <w:r>
        <w:rPr>
          <w:rFonts w:ascii="Cambria" w:hAnsi="Cambria"/>
          <w:spacing w:val="-5"/>
          <w:w w:val="130"/>
          <w:sz w:val="14"/>
        </w:rPr>
        <w:t>−</w:t>
      </w:r>
      <w:r>
        <w:rPr>
          <w:spacing w:val="-5"/>
          <w:w w:val="130"/>
          <w:sz w:val="14"/>
        </w:rPr>
        <w:t>1</w:t>
      </w:r>
      <w:r>
        <w:rPr>
          <w:sz w:val="14"/>
        </w:rPr>
        <w:tab/>
      </w:r>
      <w:r>
        <w:rPr>
          <w:i/>
          <w:w w:val="125"/>
          <w:sz w:val="14"/>
        </w:rPr>
        <w:t>M</w:t>
      </w:r>
      <w:r>
        <w:rPr>
          <w:i/>
          <w:spacing w:val="-24"/>
          <w:w w:val="125"/>
          <w:sz w:val="14"/>
        </w:rPr>
        <w:t> </w:t>
      </w:r>
      <w:r>
        <w:rPr>
          <w:rFonts w:ascii="Cambria" w:hAnsi="Cambria"/>
          <w:spacing w:val="-5"/>
          <w:w w:val="130"/>
          <w:sz w:val="14"/>
        </w:rPr>
        <w:t>−</w:t>
      </w:r>
      <w:r>
        <w:rPr>
          <w:spacing w:val="-5"/>
          <w:w w:val="130"/>
          <w:sz w:val="14"/>
        </w:rPr>
        <w:t>1</w:t>
      </w:r>
    </w:p>
    <w:p>
      <w:pPr>
        <w:spacing w:line="406" w:lineRule="exact" w:before="0"/>
        <w:ind w:left="0" w:right="358" w:firstLine="0"/>
        <w:jc w:val="center"/>
        <w:rPr>
          <w:sz w:val="20"/>
        </w:rPr>
      </w:pPr>
      <w:r>
        <w:rPr>
          <w:sz w:val="20"/>
        </w:rPr>
        <mc:AlternateContent>
          <mc:Choice Requires="wps">
            <w:drawing>
              <wp:anchor distT="0" distB="0" distL="0" distR="0" allowOverlap="1" layoutInCell="1" locked="0" behindDoc="1" simplePos="0" relativeHeight="487861248">
                <wp:simplePos x="0" y="0"/>
                <wp:positionH relativeFrom="page">
                  <wp:posOffset>2817355</wp:posOffset>
                </wp:positionH>
                <wp:positionV relativeFrom="paragraph">
                  <wp:posOffset>297843</wp:posOffset>
                </wp:positionV>
                <wp:extent cx="164465" cy="88900"/>
                <wp:effectExtent l="0" t="0" r="0" b="0"/>
                <wp:wrapTopAndBottom/>
                <wp:docPr id="781" name="Textbox 781"/>
                <wp:cNvGraphicFramePr>
                  <a:graphicFrameLocks/>
                </wp:cNvGraphicFramePr>
                <a:graphic>
                  <a:graphicData uri="http://schemas.microsoft.com/office/word/2010/wordprocessingShape">
                    <wps:wsp>
                      <wps:cNvPr id="781" name="Textbox 781"/>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221.839005pt;margin-top:23.452219pt;width:12.95pt;height:7pt;mso-position-horizontal-relative:page;mso-position-vertical-relative:paragraph;z-index:-15455232;mso-wrap-distance-left:0;mso-wrap-distance-right:0" type="#_x0000_t202" id="docshape613"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861760">
                <wp:simplePos x="0" y="0"/>
                <wp:positionH relativeFrom="page">
                  <wp:posOffset>4542282</wp:posOffset>
                </wp:positionH>
                <wp:positionV relativeFrom="paragraph">
                  <wp:posOffset>297843</wp:posOffset>
                </wp:positionV>
                <wp:extent cx="164465" cy="88900"/>
                <wp:effectExtent l="0" t="0" r="0" b="0"/>
                <wp:wrapTopAndBottom/>
                <wp:docPr id="782" name="Textbox 782"/>
                <wp:cNvGraphicFramePr>
                  <a:graphicFrameLocks/>
                </wp:cNvGraphicFramePr>
                <a:graphic>
                  <a:graphicData uri="http://schemas.microsoft.com/office/word/2010/wordprocessingShape">
                    <wps:wsp>
                      <wps:cNvPr id="782" name="Textbox 78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57.660004pt;margin-top:23.452219pt;width:12.95pt;height:7pt;mso-position-horizontal-relative:page;mso-position-vertical-relative:paragraph;z-index:-15454720;mso-wrap-distance-left:0;mso-wrap-distance-right:0" type="#_x0000_t202" id="docshape61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topAndBottom"/>
              </v:shape>
            </w:pict>
          </mc:Fallback>
        </mc:AlternateContent>
      </w:r>
      <w:r>
        <w:rPr>
          <w:i/>
          <w:spacing w:val="-12"/>
          <w:w w:val="130"/>
          <w:sz w:val="20"/>
        </w:rPr>
        <w:t>P</w:t>
      </w:r>
      <w:r>
        <w:rPr>
          <w:i/>
          <w:spacing w:val="-32"/>
          <w:w w:val="130"/>
          <w:sz w:val="20"/>
        </w:rPr>
        <w:t> </w:t>
      </w:r>
      <w:r>
        <w:rPr>
          <w:spacing w:val="13"/>
          <w:w w:val="126"/>
          <w:sz w:val="20"/>
        </w:rPr>
        <w:t>(</w:t>
      </w:r>
      <w:r>
        <w:rPr>
          <w:i/>
          <w:spacing w:val="-95"/>
          <w:w w:val="157"/>
          <w:sz w:val="20"/>
        </w:rPr>
        <w:t>X</w:t>
      </w:r>
      <w:r>
        <w:rPr>
          <w:spacing w:val="21"/>
          <w:w w:val="125"/>
          <w:position w:val="5"/>
          <w:sz w:val="20"/>
        </w:rPr>
        <w:t>ˆ</w:t>
      </w:r>
      <w:r>
        <w:rPr>
          <w:spacing w:val="13"/>
          <w:w w:val="110"/>
          <w:position w:val="-2"/>
          <w:sz w:val="14"/>
        </w:rPr>
        <w:t>1</w:t>
      </w:r>
      <w:r>
        <w:rPr>
          <w:spacing w:val="2"/>
          <w:w w:val="130"/>
          <w:position w:val="-2"/>
          <w:sz w:val="14"/>
        </w:rPr>
        <w:t> </w:t>
      </w:r>
      <w:r>
        <w:rPr>
          <w:rFonts w:ascii="Cambria" w:hAnsi="Cambria"/>
          <w:spacing w:val="-12"/>
          <w:w w:val="130"/>
          <w:sz w:val="20"/>
        </w:rPr>
        <w:t>≡</w:t>
      </w:r>
      <w:r>
        <w:rPr>
          <w:i/>
          <w:spacing w:val="-12"/>
          <w:w w:val="130"/>
          <w:sz w:val="20"/>
          <w:vertAlign w:val="subscript"/>
        </w:rPr>
        <w:t>m</w:t>
      </w:r>
      <w:r>
        <w:rPr>
          <w:i/>
          <w:spacing w:val="-3"/>
          <w:w w:val="130"/>
          <w:sz w:val="20"/>
          <w:vertAlign w:val="baseline"/>
        </w:rPr>
        <w:t> </w:t>
      </w:r>
      <w:r>
        <w:rPr>
          <w:i/>
          <w:spacing w:val="-98"/>
          <w:w w:val="157"/>
          <w:sz w:val="20"/>
          <w:vertAlign w:val="baseline"/>
        </w:rPr>
        <w:t>X</w:t>
      </w:r>
      <w:r>
        <w:rPr>
          <w:spacing w:val="18"/>
          <w:w w:val="125"/>
          <w:position w:val="5"/>
          <w:sz w:val="20"/>
          <w:vertAlign w:val="baseline"/>
        </w:rPr>
        <w:t>ˆ</w:t>
      </w:r>
      <w:r>
        <w:rPr>
          <w:spacing w:val="20"/>
          <w:w w:val="110"/>
          <w:position w:val="-2"/>
          <w:sz w:val="14"/>
          <w:vertAlign w:val="baseline"/>
        </w:rPr>
        <w:t>2</w:t>
      </w:r>
      <w:r>
        <w:rPr>
          <w:spacing w:val="10"/>
          <w:w w:val="126"/>
          <w:sz w:val="20"/>
          <w:vertAlign w:val="baseline"/>
        </w:rPr>
        <w:t>)</w:t>
      </w:r>
      <w:r>
        <w:rPr>
          <w:spacing w:val="-8"/>
          <w:w w:val="140"/>
          <w:sz w:val="20"/>
          <w:vertAlign w:val="baseline"/>
        </w:rPr>
        <w:t> </w:t>
      </w:r>
      <w:r>
        <w:rPr>
          <w:spacing w:val="-12"/>
          <w:w w:val="140"/>
          <w:sz w:val="20"/>
          <w:vertAlign w:val="baseline"/>
        </w:rPr>
        <w:t>=</w:t>
      </w:r>
      <w:r>
        <w:rPr>
          <w:spacing w:val="-37"/>
          <w:w w:val="220"/>
          <w:sz w:val="20"/>
          <w:vertAlign w:val="baseline"/>
        </w:rPr>
        <w:t> </w:t>
      </w:r>
      <w:r>
        <w:rPr>
          <w:rFonts w:ascii="Lucida Sans Unicode" w:hAnsi="Lucida Sans Unicode"/>
          <w:spacing w:val="-12"/>
          <w:w w:val="220"/>
          <w:position w:val="19"/>
          <w:sz w:val="20"/>
          <w:vertAlign w:val="baseline"/>
        </w:rPr>
        <w:t>Σ</w:t>
      </w:r>
      <w:r>
        <w:rPr>
          <w:rFonts w:ascii="Lucida Sans Unicode" w:hAnsi="Lucida Sans Unicode"/>
          <w:spacing w:val="-65"/>
          <w:w w:val="220"/>
          <w:position w:val="19"/>
          <w:sz w:val="20"/>
          <w:vertAlign w:val="baseline"/>
        </w:rPr>
        <w:t> </w:t>
      </w:r>
      <w:r>
        <w:rPr>
          <w:i/>
          <w:spacing w:val="-12"/>
          <w:w w:val="130"/>
          <w:sz w:val="20"/>
          <w:vertAlign w:val="baseline"/>
        </w:rPr>
        <w:t>P</w:t>
      </w:r>
      <w:r>
        <w:rPr>
          <w:i/>
          <w:spacing w:val="-32"/>
          <w:w w:val="130"/>
          <w:sz w:val="20"/>
          <w:vertAlign w:val="baseline"/>
        </w:rPr>
        <w:t> </w:t>
      </w:r>
      <w:r>
        <w:rPr>
          <w:spacing w:val="13"/>
          <w:w w:val="126"/>
          <w:sz w:val="20"/>
          <w:vertAlign w:val="baseline"/>
        </w:rPr>
        <w:t>(</w:t>
      </w:r>
      <w:r>
        <w:rPr>
          <w:i/>
          <w:spacing w:val="-95"/>
          <w:w w:val="157"/>
          <w:sz w:val="20"/>
          <w:vertAlign w:val="baseline"/>
        </w:rPr>
        <w:t>X</w:t>
      </w:r>
      <w:r>
        <w:rPr>
          <w:spacing w:val="21"/>
          <w:w w:val="125"/>
          <w:position w:val="5"/>
          <w:sz w:val="20"/>
          <w:vertAlign w:val="baseline"/>
        </w:rPr>
        <w:t>ˆ</w:t>
      </w:r>
      <w:r>
        <w:rPr>
          <w:spacing w:val="13"/>
          <w:w w:val="110"/>
          <w:position w:val="-2"/>
          <w:sz w:val="14"/>
          <w:vertAlign w:val="baseline"/>
        </w:rPr>
        <w:t>1</w:t>
      </w:r>
      <w:r>
        <w:rPr>
          <w:spacing w:val="2"/>
          <w:w w:val="130"/>
          <w:position w:val="-2"/>
          <w:sz w:val="14"/>
          <w:vertAlign w:val="baseline"/>
        </w:rPr>
        <w:t> </w:t>
      </w:r>
      <w:r>
        <w:rPr>
          <w:rFonts w:ascii="Cambria" w:hAnsi="Cambria"/>
          <w:spacing w:val="-12"/>
          <w:w w:val="130"/>
          <w:sz w:val="20"/>
          <w:vertAlign w:val="baseline"/>
        </w:rPr>
        <w:t>≡</w:t>
      </w:r>
      <w:r>
        <w:rPr>
          <w:i/>
          <w:spacing w:val="-12"/>
          <w:w w:val="130"/>
          <w:sz w:val="20"/>
          <w:vertAlign w:val="subscript"/>
        </w:rPr>
        <w:t>m</w:t>
      </w:r>
      <w:r>
        <w:rPr>
          <w:i/>
          <w:spacing w:val="-3"/>
          <w:w w:val="130"/>
          <w:sz w:val="20"/>
          <w:vertAlign w:val="baseline"/>
        </w:rPr>
        <w:t> </w:t>
      </w:r>
      <w:r>
        <w:rPr>
          <w:i/>
          <w:spacing w:val="-87"/>
          <w:w w:val="156"/>
          <w:sz w:val="20"/>
          <w:vertAlign w:val="baseline"/>
        </w:rPr>
        <w:t>X</w:t>
      </w:r>
      <w:r>
        <w:rPr>
          <w:spacing w:val="29"/>
          <w:w w:val="124"/>
          <w:position w:val="5"/>
          <w:sz w:val="20"/>
          <w:vertAlign w:val="baseline"/>
        </w:rPr>
        <w:t>ˆ</w:t>
      </w:r>
      <w:r>
        <w:rPr>
          <w:spacing w:val="21"/>
          <w:w w:val="109"/>
          <w:position w:val="-2"/>
          <w:sz w:val="14"/>
          <w:vertAlign w:val="baseline"/>
        </w:rPr>
        <w:t>2</w:t>
      </w:r>
      <w:r>
        <w:rPr>
          <w:spacing w:val="2"/>
          <w:w w:val="130"/>
          <w:position w:val="-2"/>
          <w:sz w:val="14"/>
          <w:vertAlign w:val="baseline"/>
        </w:rPr>
        <w:t> </w:t>
      </w:r>
      <w:r>
        <w:rPr>
          <w:rFonts w:ascii="Cambria" w:hAnsi="Cambria"/>
          <w:spacing w:val="-12"/>
          <w:w w:val="130"/>
          <w:sz w:val="20"/>
          <w:vertAlign w:val="baseline"/>
        </w:rPr>
        <w:t>∧</w:t>
      </w:r>
      <w:r>
        <w:rPr>
          <w:rFonts w:ascii="Cambria" w:hAnsi="Cambria"/>
          <w:spacing w:val="-13"/>
          <w:w w:val="130"/>
          <w:sz w:val="20"/>
          <w:vertAlign w:val="baseline"/>
        </w:rPr>
        <w:t> </w:t>
      </w:r>
      <w:r>
        <w:rPr>
          <w:i/>
          <w:spacing w:val="-87"/>
          <w:w w:val="156"/>
          <w:sz w:val="20"/>
          <w:vertAlign w:val="baseline"/>
        </w:rPr>
        <w:t>X</w:t>
      </w:r>
      <w:r>
        <w:rPr>
          <w:spacing w:val="29"/>
          <w:w w:val="124"/>
          <w:position w:val="5"/>
          <w:sz w:val="20"/>
          <w:vertAlign w:val="baseline"/>
        </w:rPr>
        <w:t>ˆ</w:t>
      </w:r>
      <w:r>
        <w:rPr>
          <w:spacing w:val="21"/>
          <w:w w:val="109"/>
          <w:position w:val="-2"/>
          <w:sz w:val="14"/>
          <w:vertAlign w:val="baseline"/>
        </w:rPr>
        <w:t>2</w:t>
      </w:r>
      <w:r>
        <w:rPr>
          <w:w w:val="140"/>
          <w:position w:val="-2"/>
          <w:sz w:val="14"/>
          <w:vertAlign w:val="baseline"/>
        </w:rPr>
        <w:t> </w:t>
      </w:r>
      <w:r>
        <w:rPr>
          <w:spacing w:val="-12"/>
          <w:w w:val="140"/>
          <w:sz w:val="20"/>
          <w:vertAlign w:val="baseline"/>
        </w:rPr>
        <w:t>=</w:t>
      </w:r>
      <w:r>
        <w:rPr>
          <w:spacing w:val="-8"/>
          <w:w w:val="140"/>
          <w:sz w:val="20"/>
          <w:vertAlign w:val="baseline"/>
        </w:rPr>
        <w:t> </w:t>
      </w:r>
      <w:r>
        <w:rPr>
          <w:i/>
          <w:spacing w:val="-12"/>
          <w:w w:val="130"/>
          <w:sz w:val="20"/>
          <w:vertAlign w:val="baseline"/>
        </w:rPr>
        <w:t>i</w:t>
      </w:r>
      <w:r>
        <w:rPr>
          <w:spacing w:val="-12"/>
          <w:w w:val="130"/>
          <w:sz w:val="20"/>
          <w:vertAlign w:val="baseline"/>
        </w:rPr>
        <w:t>)</w:t>
      </w:r>
      <w:r>
        <w:rPr>
          <w:spacing w:val="-8"/>
          <w:w w:val="140"/>
          <w:sz w:val="20"/>
          <w:vertAlign w:val="baseline"/>
        </w:rPr>
        <w:t> </w:t>
      </w:r>
      <w:r>
        <w:rPr>
          <w:spacing w:val="-12"/>
          <w:w w:val="140"/>
          <w:sz w:val="20"/>
          <w:vertAlign w:val="baseline"/>
        </w:rPr>
        <w:t>=</w:t>
      </w:r>
      <w:r>
        <w:rPr>
          <w:spacing w:val="-14"/>
          <w:w w:val="220"/>
          <w:sz w:val="20"/>
          <w:vertAlign w:val="baseline"/>
        </w:rPr>
        <w:t> </w:t>
      </w:r>
      <w:r>
        <w:rPr>
          <w:rFonts w:ascii="Lucida Sans Unicode" w:hAnsi="Lucida Sans Unicode"/>
          <w:spacing w:val="-12"/>
          <w:w w:val="220"/>
          <w:position w:val="19"/>
          <w:sz w:val="20"/>
          <w:vertAlign w:val="baseline"/>
        </w:rPr>
        <w:t>Σ</w:t>
      </w:r>
      <w:r>
        <w:rPr>
          <w:rFonts w:ascii="Lucida Sans Unicode" w:hAnsi="Lucida Sans Unicode"/>
          <w:spacing w:val="-65"/>
          <w:w w:val="220"/>
          <w:position w:val="19"/>
          <w:sz w:val="20"/>
          <w:vertAlign w:val="baseline"/>
        </w:rPr>
        <w:t> </w:t>
      </w:r>
      <w:r>
        <w:rPr>
          <w:i/>
          <w:spacing w:val="-12"/>
          <w:w w:val="130"/>
          <w:sz w:val="20"/>
          <w:vertAlign w:val="baseline"/>
        </w:rPr>
        <w:t>P</w:t>
      </w:r>
      <w:r>
        <w:rPr>
          <w:i/>
          <w:spacing w:val="-32"/>
          <w:w w:val="130"/>
          <w:sz w:val="20"/>
          <w:vertAlign w:val="baseline"/>
        </w:rPr>
        <w:t> </w:t>
      </w:r>
      <w:r>
        <w:rPr>
          <w:spacing w:val="13"/>
          <w:w w:val="126"/>
          <w:sz w:val="20"/>
          <w:vertAlign w:val="baseline"/>
        </w:rPr>
        <w:t>(</w:t>
      </w:r>
      <w:r>
        <w:rPr>
          <w:i/>
          <w:spacing w:val="-95"/>
          <w:w w:val="157"/>
          <w:sz w:val="20"/>
          <w:vertAlign w:val="baseline"/>
        </w:rPr>
        <w:t>X</w:t>
      </w:r>
      <w:r>
        <w:rPr>
          <w:spacing w:val="21"/>
          <w:w w:val="125"/>
          <w:position w:val="5"/>
          <w:sz w:val="20"/>
          <w:vertAlign w:val="baseline"/>
        </w:rPr>
        <w:t>ˆ</w:t>
      </w:r>
      <w:r>
        <w:rPr>
          <w:spacing w:val="13"/>
          <w:w w:val="110"/>
          <w:position w:val="-2"/>
          <w:sz w:val="14"/>
          <w:vertAlign w:val="baseline"/>
        </w:rPr>
        <w:t>1</w:t>
      </w:r>
      <w:r>
        <w:rPr>
          <w:spacing w:val="16"/>
          <w:w w:val="130"/>
          <w:position w:val="-2"/>
          <w:sz w:val="14"/>
          <w:vertAlign w:val="baseline"/>
        </w:rPr>
        <w:t> </w:t>
      </w:r>
      <w:r>
        <w:rPr>
          <w:rFonts w:ascii="Cambria" w:hAnsi="Cambria"/>
          <w:spacing w:val="-12"/>
          <w:w w:val="130"/>
          <w:sz w:val="20"/>
          <w:vertAlign w:val="baseline"/>
        </w:rPr>
        <w:t>≡</w:t>
      </w:r>
      <w:r>
        <w:rPr>
          <w:i/>
          <w:spacing w:val="-12"/>
          <w:w w:val="130"/>
          <w:sz w:val="20"/>
          <w:vertAlign w:val="subscript"/>
        </w:rPr>
        <w:t>m</w:t>
      </w:r>
      <w:r>
        <w:rPr>
          <w:i/>
          <w:spacing w:val="-6"/>
          <w:w w:val="140"/>
          <w:sz w:val="20"/>
          <w:vertAlign w:val="baseline"/>
        </w:rPr>
        <w:t> </w:t>
      </w:r>
      <w:r>
        <w:rPr>
          <w:i/>
          <w:spacing w:val="-12"/>
          <w:w w:val="140"/>
          <w:sz w:val="20"/>
          <w:vertAlign w:val="baseline"/>
        </w:rPr>
        <w:t>i</w:t>
      </w:r>
      <w:r>
        <w:rPr>
          <w:i/>
          <w:spacing w:val="-19"/>
          <w:w w:val="140"/>
          <w:sz w:val="20"/>
          <w:vertAlign w:val="baseline"/>
        </w:rPr>
        <w:t> </w:t>
      </w:r>
      <w:r>
        <w:rPr>
          <w:rFonts w:ascii="Cambria" w:hAnsi="Cambria"/>
          <w:spacing w:val="-12"/>
          <w:w w:val="130"/>
          <w:sz w:val="20"/>
          <w:vertAlign w:val="baseline"/>
        </w:rPr>
        <w:t>∧</w:t>
      </w:r>
      <w:r>
        <w:rPr>
          <w:rFonts w:ascii="Cambria" w:hAnsi="Cambria"/>
          <w:spacing w:val="-13"/>
          <w:w w:val="130"/>
          <w:sz w:val="20"/>
          <w:vertAlign w:val="baseline"/>
        </w:rPr>
        <w:t> </w:t>
      </w:r>
      <w:r>
        <w:rPr>
          <w:i/>
          <w:spacing w:val="-87"/>
          <w:w w:val="156"/>
          <w:sz w:val="20"/>
          <w:vertAlign w:val="baseline"/>
        </w:rPr>
        <w:t>X</w:t>
      </w:r>
      <w:r>
        <w:rPr>
          <w:spacing w:val="29"/>
          <w:w w:val="124"/>
          <w:position w:val="5"/>
          <w:sz w:val="20"/>
          <w:vertAlign w:val="baseline"/>
        </w:rPr>
        <w:t>ˆ</w:t>
      </w:r>
      <w:r>
        <w:rPr>
          <w:spacing w:val="21"/>
          <w:w w:val="109"/>
          <w:position w:val="-2"/>
          <w:sz w:val="14"/>
          <w:vertAlign w:val="baseline"/>
        </w:rPr>
        <w:t>2</w:t>
      </w:r>
      <w:r>
        <w:rPr>
          <w:spacing w:val="12"/>
          <w:w w:val="140"/>
          <w:position w:val="-2"/>
          <w:sz w:val="14"/>
          <w:vertAlign w:val="baseline"/>
        </w:rPr>
        <w:t> </w:t>
      </w:r>
      <w:r>
        <w:rPr>
          <w:spacing w:val="-12"/>
          <w:w w:val="140"/>
          <w:sz w:val="20"/>
          <w:vertAlign w:val="baseline"/>
        </w:rPr>
        <w:t>=</w:t>
      </w:r>
      <w:r>
        <w:rPr>
          <w:spacing w:val="-8"/>
          <w:w w:val="140"/>
          <w:sz w:val="20"/>
          <w:vertAlign w:val="baseline"/>
        </w:rPr>
        <w:t> </w:t>
      </w:r>
      <w:r>
        <w:rPr>
          <w:i/>
          <w:spacing w:val="-12"/>
          <w:w w:val="130"/>
          <w:sz w:val="20"/>
          <w:vertAlign w:val="baseline"/>
        </w:rPr>
        <w:t>i</w:t>
      </w:r>
      <w:r>
        <w:rPr>
          <w:spacing w:val="-12"/>
          <w:w w:val="130"/>
          <w:sz w:val="20"/>
          <w:vertAlign w:val="baseline"/>
        </w:rPr>
        <w:t>)</w:t>
      </w:r>
    </w:p>
    <w:p>
      <w:pPr>
        <w:pStyle w:val="BodyText"/>
        <w:spacing w:before="59"/>
        <w:ind w:left="559"/>
      </w:pPr>
      <w:r>
        <w:rPr>
          <w:w w:val="105"/>
        </w:rPr>
        <w:t>Applying</w:t>
      </w:r>
      <w:r>
        <w:rPr>
          <w:spacing w:val="17"/>
          <w:w w:val="105"/>
        </w:rPr>
        <w:t> </w:t>
      </w:r>
      <w:r>
        <w:rPr>
          <w:w w:val="105"/>
        </w:rPr>
        <w:t>again</w:t>
      </w:r>
      <w:r>
        <w:rPr>
          <w:spacing w:val="18"/>
          <w:w w:val="105"/>
        </w:rPr>
        <w:t> </w:t>
      </w:r>
      <w:r>
        <w:rPr>
          <w:w w:val="105"/>
        </w:rPr>
        <w:t>the</w:t>
      </w:r>
      <w:r>
        <w:rPr>
          <w:spacing w:val="18"/>
          <w:w w:val="105"/>
        </w:rPr>
        <w:t> </w:t>
      </w:r>
      <w:r>
        <w:rPr>
          <w:w w:val="105"/>
        </w:rPr>
        <w:t>law</w:t>
      </w:r>
      <w:r>
        <w:rPr>
          <w:spacing w:val="17"/>
          <w:w w:val="105"/>
        </w:rPr>
        <w:t> </w:t>
      </w:r>
      <w:r>
        <w:rPr>
          <w:w w:val="105"/>
        </w:rPr>
        <w:t>of</w:t>
      </w:r>
      <w:r>
        <w:rPr>
          <w:spacing w:val="18"/>
          <w:w w:val="105"/>
        </w:rPr>
        <w:t> </w:t>
      </w:r>
      <w:r>
        <w:rPr>
          <w:w w:val="105"/>
        </w:rPr>
        <w:t>total</w:t>
      </w:r>
      <w:r>
        <w:rPr>
          <w:spacing w:val="18"/>
          <w:w w:val="105"/>
        </w:rPr>
        <w:t> </w:t>
      </w:r>
      <w:r>
        <w:rPr>
          <w:w w:val="105"/>
        </w:rPr>
        <w:t>probability</w:t>
      </w:r>
      <w:r>
        <w:rPr>
          <w:spacing w:val="17"/>
          <w:w w:val="105"/>
        </w:rPr>
        <w:t> </w:t>
      </w:r>
      <w:r>
        <w:rPr>
          <w:w w:val="105"/>
        </w:rPr>
        <w:t>(this</w:t>
      </w:r>
      <w:r>
        <w:rPr>
          <w:spacing w:val="18"/>
          <w:w w:val="105"/>
        </w:rPr>
        <w:t> </w:t>
      </w:r>
      <w:r>
        <w:rPr>
          <w:w w:val="105"/>
        </w:rPr>
        <w:t>time</w:t>
      </w:r>
      <w:r>
        <w:rPr>
          <w:spacing w:val="18"/>
          <w:w w:val="105"/>
        </w:rPr>
        <w:t> </w:t>
      </w:r>
      <w:r>
        <w:rPr>
          <w:w w:val="105"/>
        </w:rPr>
        <w:t>on</w:t>
      </w:r>
      <w:r>
        <w:rPr>
          <w:spacing w:val="18"/>
          <w:w w:val="105"/>
        </w:rPr>
        <w:t> </w:t>
      </w:r>
      <w:r>
        <w:rPr>
          <w:i/>
          <w:spacing w:val="-90"/>
          <w:w w:val="136"/>
        </w:rPr>
        <w:t>X</w:t>
      </w:r>
      <w:r>
        <w:rPr>
          <w:spacing w:val="26"/>
          <w:w w:val="104"/>
          <w:position w:val="5"/>
        </w:rPr>
        <w:t>ˆ</w:t>
      </w:r>
      <w:r>
        <w:rPr>
          <w:spacing w:val="28"/>
          <w:w w:val="89"/>
          <w:position w:val="-2"/>
          <w:sz w:val="14"/>
        </w:rPr>
        <w:t>1</w:t>
      </w:r>
      <w:r>
        <w:rPr>
          <w:spacing w:val="18"/>
          <w:w w:val="97"/>
        </w:rPr>
        <w:t>),</w:t>
      </w:r>
      <w:r>
        <w:rPr>
          <w:spacing w:val="17"/>
          <w:w w:val="105"/>
        </w:rPr>
        <w:t> </w:t>
      </w:r>
      <w:r>
        <w:rPr>
          <w:w w:val="105"/>
        </w:rPr>
        <w:t>the</w:t>
      </w:r>
      <w:r>
        <w:rPr>
          <w:spacing w:val="18"/>
          <w:w w:val="105"/>
        </w:rPr>
        <w:t> </w:t>
      </w:r>
      <w:r>
        <w:rPr>
          <w:w w:val="105"/>
        </w:rPr>
        <w:t>above</w:t>
      </w:r>
      <w:r>
        <w:rPr>
          <w:spacing w:val="18"/>
          <w:w w:val="105"/>
        </w:rPr>
        <w:t> </w:t>
      </w:r>
      <w:r>
        <w:rPr>
          <w:w w:val="105"/>
        </w:rPr>
        <w:t>is</w:t>
      </w:r>
      <w:r>
        <w:rPr>
          <w:spacing w:val="17"/>
          <w:w w:val="105"/>
        </w:rPr>
        <w:t> </w:t>
      </w:r>
      <w:r>
        <w:rPr>
          <w:w w:val="105"/>
        </w:rPr>
        <w:t>equal</w:t>
      </w:r>
      <w:r>
        <w:rPr>
          <w:spacing w:val="18"/>
          <w:w w:val="105"/>
        </w:rPr>
        <w:t> </w:t>
      </w:r>
      <w:r>
        <w:rPr>
          <w:spacing w:val="-5"/>
          <w:w w:val="105"/>
        </w:rPr>
        <w:t>to</w:t>
      </w:r>
    </w:p>
    <w:p>
      <w:pPr>
        <w:pStyle w:val="BodyText"/>
        <w:spacing w:before="4"/>
        <w:rPr>
          <w:sz w:val="8"/>
        </w:rPr>
      </w:pPr>
    </w:p>
    <w:p>
      <w:pPr>
        <w:pStyle w:val="BodyText"/>
        <w:spacing w:after="0"/>
        <w:rPr>
          <w:sz w:val="8"/>
        </w:rPr>
        <w:sectPr>
          <w:pgSz w:w="12240" w:h="15840"/>
          <w:pgMar w:header="0" w:footer="1052" w:top="1680" w:bottom="1240" w:left="1440" w:right="1080"/>
        </w:sectPr>
      </w:pPr>
    </w:p>
    <w:p>
      <w:pPr>
        <w:spacing w:before="71"/>
        <w:ind w:left="2455" w:right="0" w:firstLine="0"/>
        <w:jc w:val="left"/>
        <w:rPr>
          <w:sz w:val="14"/>
        </w:rPr>
      </w:pPr>
      <w:r>
        <w:rPr>
          <w:sz w:val="14"/>
        </w:rPr>
        <mc:AlternateContent>
          <mc:Choice Requires="wps">
            <w:drawing>
              <wp:anchor distT="0" distB="0" distL="0" distR="0" allowOverlap="1" layoutInCell="1" locked="0" behindDoc="1" simplePos="0" relativeHeight="480803328">
                <wp:simplePos x="0" y="0"/>
                <wp:positionH relativeFrom="page">
                  <wp:posOffset>2499956</wp:posOffset>
                </wp:positionH>
                <wp:positionV relativeFrom="paragraph">
                  <wp:posOffset>73119</wp:posOffset>
                </wp:positionV>
                <wp:extent cx="182880" cy="469900"/>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196.847pt;margin-top:5.757421pt;width:14.4pt;height:37pt;mso-position-horizontal-relative:page;mso-position-vertical-relative:paragraph;z-index:-22513152" type="#_x0000_t202" id="docshape61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w w:val="125"/>
          <w:sz w:val="14"/>
        </w:rPr>
        <w:t>M</w:t>
      </w:r>
      <w:r>
        <w:rPr>
          <w:i/>
          <w:spacing w:val="-24"/>
          <w:w w:val="125"/>
          <w:sz w:val="14"/>
        </w:rPr>
        <w:t> </w:t>
      </w:r>
      <w:r>
        <w:rPr>
          <w:rFonts w:ascii="Cambria" w:hAnsi="Cambria"/>
          <w:spacing w:val="-5"/>
          <w:w w:val="130"/>
          <w:sz w:val="14"/>
        </w:rPr>
        <w:t>−</w:t>
      </w:r>
      <w:r>
        <w:rPr>
          <w:spacing w:val="-5"/>
          <w:w w:val="130"/>
          <w:sz w:val="14"/>
        </w:rPr>
        <w:t>1</w:t>
      </w:r>
    </w:p>
    <w:p>
      <w:pPr>
        <w:pStyle w:val="BodyText"/>
        <w:spacing w:before="142"/>
        <w:rPr>
          <w:sz w:val="14"/>
        </w:rPr>
      </w:pPr>
    </w:p>
    <w:p>
      <w:pPr>
        <w:spacing w:before="1"/>
        <w:ind w:left="2511" w:right="0" w:firstLine="0"/>
        <w:jc w:val="left"/>
        <w:rPr>
          <w:sz w:val="14"/>
        </w:rPr>
      </w:pPr>
      <w:r>
        <w:rPr>
          <w:i/>
          <w:spacing w:val="-5"/>
          <w:w w:val="155"/>
          <w:sz w:val="14"/>
        </w:rPr>
        <w:t>i</w:t>
      </w:r>
      <w:r>
        <w:rPr>
          <w:spacing w:val="-5"/>
          <w:w w:val="155"/>
          <w:sz w:val="14"/>
        </w:rPr>
        <w:t>=0</w:t>
      </w:r>
    </w:p>
    <w:p>
      <w:pPr>
        <w:spacing w:before="44"/>
        <w:ind w:left="126" w:right="0" w:firstLine="0"/>
        <w:jc w:val="left"/>
        <w:rPr>
          <w:i/>
          <w:sz w:val="14"/>
        </w:rPr>
      </w:pPr>
      <w:r>
        <w:rPr/>
        <w:br w:type="column"/>
      </w:r>
      <w:r>
        <w:rPr>
          <w:i/>
          <w:spacing w:val="8"/>
          <w:w w:val="193"/>
          <w:sz w:val="14"/>
        </w:rPr>
        <w:t>j</w:t>
      </w:r>
      <w:r>
        <w:rPr>
          <w:w w:val="140"/>
          <w:sz w:val="14"/>
        </w:rPr>
        <w:t>=0</w:t>
      </w:r>
      <w:r>
        <w:rPr>
          <w:i/>
          <w:w w:val="131"/>
          <w:sz w:val="14"/>
        </w:rPr>
        <w:t>,..</w:t>
      </w:r>
      <w:r>
        <w:rPr>
          <w:i/>
          <w:spacing w:val="-18"/>
          <w:w w:val="131"/>
          <w:sz w:val="14"/>
        </w:rPr>
        <w:t>.</w:t>
      </w:r>
      <w:r>
        <w:rPr>
          <w:rFonts w:ascii="Lucida Sans Unicode" w:hAnsi="Lucida Sans Unicode"/>
          <w:spacing w:val="-271"/>
          <w:w w:val="239"/>
          <w:position w:val="43"/>
          <w:sz w:val="20"/>
        </w:rPr>
        <w:t>Σ</w:t>
      </w:r>
      <w:r>
        <w:rPr>
          <w:i/>
          <w:w w:val="132"/>
          <w:sz w:val="14"/>
        </w:rPr>
        <w:t>,</w:t>
      </w:r>
      <w:r>
        <w:rPr>
          <w:i/>
          <w:w w:val="123"/>
          <w:sz w:val="14"/>
        </w:rPr>
        <w:t>M</w:t>
      </w:r>
      <w:r>
        <w:rPr>
          <w:i/>
          <w:spacing w:val="-15"/>
          <w:w w:val="149"/>
          <w:sz w:val="14"/>
        </w:rPr>
        <w:t> </w:t>
      </w:r>
      <w:r>
        <w:rPr>
          <w:rFonts w:ascii="Cambria" w:hAnsi="Cambria"/>
          <w:spacing w:val="-2"/>
          <w:w w:val="150"/>
          <w:sz w:val="14"/>
        </w:rPr>
        <w:t>−</w:t>
      </w:r>
      <w:r>
        <w:rPr>
          <w:spacing w:val="-2"/>
          <w:w w:val="150"/>
          <w:sz w:val="14"/>
        </w:rPr>
        <w:t>1</w:t>
      </w:r>
      <w:r>
        <w:rPr>
          <w:i/>
          <w:spacing w:val="-2"/>
          <w:w w:val="150"/>
          <w:sz w:val="14"/>
        </w:rPr>
        <w:t>,j</w:t>
      </w:r>
      <w:r>
        <w:rPr>
          <w:rFonts w:ascii="Cambria" w:hAnsi="Cambria"/>
          <w:spacing w:val="-2"/>
          <w:w w:val="150"/>
          <w:sz w:val="14"/>
        </w:rPr>
        <w:t≯</w:t>
      </w:r>
      <w:r>
        <w:rPr>
          <w:spacing w:val="-2"/>
          <w:w w:val="150"/>
          <w:sz w:val="14"/>
        </w:rPr>
        <w:t>=</w:t>
      </w:r>
      <w:r>
        <w:rPr>
          <w:i/>
          <w:spacing w:val="-2"/>
          <w:w w:val="150"/>
          <w:sz w:val="14"/>
        </w:rPr>
        <w:t>i</w:t>
      </w:r>
    </w:p>
    <w:p>
      <w:pPr>
        <w:spacing w:before="213"/>
        <w:ind w:left="0" w:right="0" w:firstLine="0"/>
        <w:jc w:val="left"/>
        <w:rPr>
          <w:sz w:val="20"/>
        </w:rPr>
      </w:pPr>
      <w:r>
        <w:rPr/>
        <w:br w:type="column"/>
      </w:r>
      <w:r>
        <w:rPr>
          <w:i/>
          <w:spacing w:val="-12"/>
          <w:w w:val="130"/>
          <w:sz w:val="20"/>
        </w:rPr>
        <w:t>P</w:t>
      </w:r>
      <w:r>
        <w:rPr>
          <w:i/>
          <w:spacing w:val="-32"/>
          <w:w w:val="130"/>
          <w:sz w:val="20"/>
        </w:rPr>
        <w:t> </w:t>
      </w:r>
      <w:r>
        <w:rPr>
          <w:spacing w:val="13"/>
          <w:w w:val="126"/>
          <w:sz w:val="20"/>
        </w:rPr>
        <w:t>(</w:t>
      </w:r>
      <w:r>
        <w:rPr>
          <w:i/>
          <w:spacing w:val="-95"/>
          <w:w w:val="157"/>
          <w:sz w:val="20"/>
        </w:rPr>
        <w:t>X</w:t>
      </w:r>
      <w:r>
        <w:rPr>
          <w:spacing w:val="21"/>
          <w:w w:val="125"/>
          <w:position w:val="5"/>
          <w:sz w:val="20"/>
        </w:rPr>
        <w:t>ˆ</w:t>
      </w:r>
      <w:r>
        <w:rPr>
          <w:spacing w:val="13"/>
          <w:w w:val="110"/>
          <w:position w:val="-2"/>
          <w:sz w:val="14"/>
        </w:rPr>
        <w:t>1</w:t>
      </w:r>
      <w:r>
        <w:rPr>
          <w:spacing w:val="2"/>
          <w:w w:val="130"/>
          <w:position w:val="-2"/>
          <w:sz w:val="14"/>
        </w:rPr>
        <w:t> </w:t>
      </w:r>
      <w:r>
        <w:rPr>
          <w:rFonts w:ascii="Cambria" w:hAnsi="Cambria"/>
          <w:spacing w:val="-12"/>
          <w:w w:val="130"/>
          <w:sz w:val="20"/>
        </w:rPr>
        <w:t>≡</w:t>
      </w:r>
      <w:r>
        <w:rPr>
          <w:i/>
          <w:spacing w:val="-12"/>
          <w:w w:val="130"/>
          <w:sz w:val="20"/>
          <w:vertAlign w:val="subscript"/>
        </w:rPr>
        <w:t>m</w:t>
      </w:r>
      <w:r>
        <w:rPr>
          <w:i/>
          <w:spacing w:val="-3"/>
          <w:w w:val="130"/>
          <w:sz w:val="20"/>
          <w:vertAlign w:val="baseline"/>
        </w:rPr>
        <w:t> </w:t>
      </w:r>
      <w:r>
        <w:rPr>
          <w:i/>
          <w:spacing w:val="-12"/>
          <w:w w:val="130"/>
          <w:sz w:val="20"/>
          <w:vertAlign w:val="baseline"/>
        </w:rPr>
        <w:t>i</w:t>
      </w:r>
      <w:r>
        <w:rPr>
          <w:i/>
          <w:spacing w:val="-15"/>
          <w:w w:val="130"/>
          <w:sz w:val="20"/>
          <w:vertAlign w:val="baseline"/>
        </w:rPr>
        <w:t> </w:t>
      </w:r>
      <w:r>
        <w:rPr>
          <w:rFonts w:ascii="Cambria" w:hAnsi="Cambria"/>
          <w:spacing w:val="-12"/>
          <w:w w:val="130"/>
          <w:sz w:val="20"/>
          <w:vertAlign w:val="baseline"/>
        </w:rPr>
        <w:t>∧</w:t>
      </w:r>
      <w:r>
        <w:rPr>
          <w:rFonts w:ascii="Cambria" w:hAnsi="Cambria"/>
          <w:spacing w:val="-13"/>
          <w:w w:val="130"/>
          <w:sz w:val="20"/>
          <w:vertAlign w:val="baseline"/>
        </w:rPr>
        <w:t> </w:t>
      </w:r>
      <w:r>
        <w:rPr>
          <w:i/>
          <w:spacing w:val="-87"/>
          <w:w w:val="156"/>
          <w:sz w:val="20"/>
          <w:vertAlign w:val="baseline"/>
        </w:rPr>
        <w:t>X</w:t>
      </w:r>
      <w:r>
        <w:rPr>
          <w:spacing w:val="29"/>
          <w:w w:val="124"/>
          <w:position w:val="5"/>
          <w:sz w:val="20"/>
          <w:vertAlign w:val="baseline"/>
        </w:rPr>
        <w:t>ˆ</w:t>
      </w:r>
      <w:r>
        <w:rPr>
          <w:spacing w:val="21"/>
          <w:w w:val="109"/>
          <w:position w:val="-2"/>
          <w:sz w:val="14"/>
          <w:vertAlign w:val="baseline"/>
        </w:rPr>
        <w:t>2</w:t>
      </w:r>
      <w:r>
        <w:rPr>
          <w:spacing w:val="2"/>
          <w:w w:val="130"/>
          <w:position w:val="-2"/>
          <w:sz w:val="14"/>
          <w:vertAlign w:val="baseline"/>
        </w:rPr>
        <w:t> </w:t>
      </w:r>
      <w:r>
        <w:rPr>
          <w:spacing w:val="-12"/>
          <w:w w:val="130"/>
          <w:sz w:val="20"/>
          <w:vertAlign w:val="baseline"/>
        </w:rPr>
        <w:t>=</w:t>
      </w:r>
      <w:r>
        <w:rPr>
          <w:spacing w:val="-4"/>
          <w:w w:val="130"/>
          <w:sz w:val="20"/>
          <w:vertAlign w:val="baseline"/>
        </w:rPr>
        <w:t> </w:t>
      </w:r>
      <w:r>
        <w:rPr>
          <w:i/>
          <w:spacing w:val="-12"/>
          <w:w w:val="130"/>
          <w:sz w:val="20"/>
          <w:vertAlign w:val="baseline"/>
        </w:rPr>
        <w:t>i</w:t>
      </w:r>
      <w:r>
        <w:rPr>
          <w:i/>
          <w:spacing w:val="-14"/>
          <w:w w:val="130"/>
          <w:sz w:val="20"/>
          <w:vertAlign w:val="baseline"/>
        </w:rPr>
        <w:t> </w:t>
      </w:r>
      <w:r>
        <w:rPr>
          <w:rFonts w:ascii="Cambria" w:hAnsi="Cambria"/>
          <w:spacing w:val="-12"/>
          <w:w w:val="130"/>
          <w:sz w:val="20"/>
          <w:vertAlign w:val="baseline"/>
        </w:rPr>
        <w:t>∧</w:t>
      </w:r>
      <w:r>
        <w:rPr>
          <w:rFonts w:ascii="Cambria" w:hAnsi="Cambria"/>
          <w:spacing w:val="-13"/>
          <w:w w:val="130"/>
          <w:sz w:val="20"/>
          <w:vertAlign w:val="baseline"/>
        </w:rPr>
        <w:t> </w:t>
      </w:r>
      <w:r>
        <w:rPr>
          <w:i/>
          <w:spacing w:val="-87"/>
          <w:w w:val="156"/>
          <w:sz w:val="20"/>
          <w:vertAlign w:val="baseline"/>
        </w:rPr>
        <w:t>X</w:t>
      </w:r>
      <w:r>
        <w:rPr>
          <w:spacing w:val="29"/>
          <w:w w:val="124"/>
          <w:position w:val="5"/>
          <w:sz w:val="20"/>
          <w:vertAlign w:val="baseline"/>
        </w:rPr>
        <w:t>ˆ</w:t>
      </w:r>
      <w:r>
        <w:rPr>
          <w:spacing w:val="21"/>
          <w:w w:val="109"/>
          <w:position w:val="-2"/>
          <w:sz w:val="14"/>
          <w:vertAlign w:val="baseline"/>
        </w:rPr>
        <w:t>1</w:t>
      </w:r>
      <w:r>
        <w:rPr>
          <w:spacing w:val="2"/>
          <w:w w:val="130"/>
          <w:position w:val="-2"/>
          <w:sz w:val="14"/>
          <w:vertAlign w:val="baseline"/>
        </w:rPr>
        <w:t> </w:t>
      </w:r>
      <w:r>
        <w:rPr>
          <w:spacing w:val="-12"/>
          <w:w w:val="130"/>
          <w:sz w:val="20"/>
          <w:vertAlign w:val="baseline"/>
        </w:rPr>
        <w:t>=</w:t>
      </w:r>
      <w:r>
        <w:rPr>
          <w:spacing w:val="-3"/>
          <w:w w:val="130"/>
          <w:sz w:val="20"/>
          <w:vertAlign w:val="baseline"/>
        </w:rPr>
        <w:t> </w:t>
      </w:r>
      <w:r>
        <w:rPr>
          <w:i/>
          <w:spacing w:val="-12"/>
          <w:w w:val="130"/>
          <w:sz w:val="20"/>
          <w:vertAlign w:val="baseline"/>
        </w:rPr>
        <w:t>j</w:t>
      </w:r>
      <w:r>
        <w:rPr>
          <w:spacing w:val="-12"/>
          <w:w w:val="130"/>
          <w:sz w:val="20"/>
          <w:vertAlign w:val="baseline"/>
        </w:rPr>
        <w:t>)</w:t>
      </w:r>
    </w:p>
    <w:p>
      <w:pPr>
        <w:spacing w:after="0"/>
        <w:jc w:val="left"/>
        <w:rPr>
          <w:sz w:val="20"/>
        </w:rPr>
        <w:sectPr>
          <w:type w:val="continuous"/>
          <w:pgSz w:w="12240" w:h="15840"/>
          <w:pgMar w:header="0" w:footer="1052" w:top="1820" w:bottom="280" w:left="1440" w:right="1080"/>
          <w:cols w:num="3" w:equalWidth="0">
            <w:col w:w="2827" w:space="40"/>
            <w:col w:w="1310" w:space="32"/>
            <w:col w:w="5511"/>
          </w:cols>
        </w:sectPr>
      </w:pPr>
    </w:p>
    <w:p>
      <w:pPr>
        <w:spacing w:line="208" w:lineRule="auto" w:before="119"/>
        <w:ind w:left="260" w:right="618" w:firstLine="298"/>
        <w:jc w:val="both"/>
        <w:rPr>
          <w:sz w:val="20"/>
        </w:rPr>
      </w:pPr>
      <w:r>
        <w:rPr>
          <w:sz w:val="20"/>
        </w:rPr>
        <mc:AlternateContent>
          <mc:Choice Requires="wps">
            <w:drawing>
              <wp:anchor distT="0" distB="0" distL="0" distR="0" allowOverlap="1" layoutInCell="1" locked="0" behindDoc="1" simplePos="0" relativeHeight="480803840">
                <wp:simplePos x="0" y="0"/>
                <wp:positionH relativeFrom="page">
                  <wp:posOffset>3012389</wp:posOffset>
                </wp:positionH>
                <wp:positionV relativeFrom="paragraph">
                  <wp:posOffset>234817</wp:posOffset>
                </wp:positionV>
                <wp:extent cx="2654935" cy="21971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2654935" cy="219710"/>
                        </a:xfrm>
                        <a:prstGeom prst="rect">
                          <a:avLst/>
                        </a:prstGeom>
                      </wps:spPr>
                      <wps:txbx>
                        <w:txbxContent>
                          <w:p>
                            <w:pPr>
                              <w:tabs>
                                <w:tab w:pos="486" w:val="left" w:leader="none"/>
                                <w:tab w:pos="1320" w:val="left" w:leader="none"/>
                                <w:tab w:pos="4158" w:val="left" w:leader="none"/>
                              </w:tabs>
                              <w:spacing w:line="198"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0"/>
                                <w:w w:val="110"/>
                                <w:sz w:val="20"/>
                              </w:rPr>
                              <w:t>∧</w:t>
                            </w:r>
                            <w:r>
                              <w:rPr>
                                <w:rFonts w:ascii="Cambria" w:hAnsi="Cambria"/>
                                <w:sz w:val="20"/>
                              </w:rPr>
                              <w:tab/>
                            </w:r>
                            <w:r>
                              <w:rPr>
                                <w:rFonts w:ascii="Cambria" w:hAnsi="Cambria"/>
                                <w:spacing w:val="-10"/>
                                <w:w w:val="110"/>
                                <w:sz w:val="20"/>
                              </w:rPr>
                              <w:t>∧</w:t>
                            </w:r>
                            <w:r>
                              <w:rPr>
                                <w:rFonts w:ascii="Cambria" w:hAnsi="Cambria"/>
                                <w:sz w:val="20"/>
                              </w:rPr>
                              <w:tab/>
                            </w:r>
                            <w:r>
                              <w:rPr>
                                <w:rFonts w:ascii="Cambria" w:hAnsi="Cambria"/>
                                <w:spacing w:val="-139"/>
                                <w:w w:val="110"/>
                                <w:sz w:val="20"/>
                              </w:rPr>
                              <w:t>∈</w:t>
                            </w:r>
                          </w:p>
                        </w:txbxContent>
                      </wps:txbx>
                      <wps:bodyPr wrap="square" lIns="0" tIns="0" rIns="0" bIns="0" rtlCol="0">
                        <a:noAutofit/>
                      </wps:bodyPr>
                    </wps:wsp>
                  </a:graphicData>
                </a:graphic>
              </wp:anchor>
            </w:drawing>
          </mc:Choice>
          <mc:Fallback>
            <w:pict>
              <v:shape style="position:absolute;margin-left:237.195999pt;margin-top:18.489563pt;width:209.05pt;height:17.3pt;mso-position-horizontal-relative:page;mso-position-vertical-relative:paragraph;z-index:-22512640" type="#_x0000_t202" id="docshape616" filled="false" stroked="false">
                <v:textbox inset="0,0,0,0">
                  <w:txbxContent>
                    <w:p>
                      <w:pPr>
                        <w:tabs>
                          <w:tab w:pos="486" w:val="left" w:leader="none"/>
                          <w:tab w:pos="1320" w:val="left" w:leader="none"/>
                          <w:tab w:pos="4158" w:val="left" w:leader="none"/>
                        </w:tabs>
                        <w:spacing w:line="198" w:lineRule="exact" w:before="0"/>
                        <w:ind w:left="0" w:right="0" w:firstLine="0"/>
                        <w:jc w:val="left"/>
                        <w:rPr>
                          <w:rFonts w:ascii="Cambria" w:hAnsi="Cambria"/>
                          <w:sz w:val="20"/>
                        </w:rPr>
                      </w:pPr>
                      <w:r>
                        <w:rPr>
                          <w:rFonts w:ascii="Cambria" w:hAnsi="Cambria"/>
                          <w:spacing w:val="-10"/>
                          <w:w w:val="110"/>
                          <w:sz w:val="20"/>
                        </w:rPr>
                        <w:t>≡</w:t>
                      </w:r>
                      <w:r>
                        <w:rPr>
                          <w:rFonts w:ascii="Cambria" w:hAnsi="Cambria"/>
                          <w:sz w:val="20"/>
                        </w:rPr>
                        <w:tab/>
                      </w:r>
                      <w:r>
                        <w:rPr>
                          <w:rFonts w:ascii="Cambria" w:hAnsi="Cambria"/>
                          <w:spacing w:val="-10"/>
                          <w:w w:val="110"/>
                          <w:sz w:val="20"/>
                        </w:rPr>
                        <w:t>∧</w:t>
                      </w:r>
                      <w:r>
                        <w:rPr>
                          <w:rFonts w:ascii="Cambria" w:hAnsi="Cambria"/>
                          <w:sz w:val="20"/>
                        </w:rPr>
                        <w:tab/>
                      </w:r>
                      <w:r>
                        <w:rPr>
                          <w:rFonts w:ascii="Cambria" w:hAnsi="Cambria"/>
                          <w:spacing w:val="-10"/>
                          <w:w w:val="110"/>
                          <w:sz w:val="20"/>
                        </w:rPr>
                        <w:t>∧</w:t>
                      </w:r>
                      <w:r>
                        <w:rPr>
                          <w:rFonts w:ascii="Cambria" w:hAnsi="Cambria"/>
                          <w:sz w:val="20"/>
                        </w:rPr>
                        <w:tab/>
                      </w:r>
                      <w:r>
                        <w:rPr>
                          <w:rFonts w:ascii="Cambria" w:hAnsi="Cambria"/>
                          <w:spacing w:val="-139"/>
                          <w:w w:val="1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804352">
                <wp:simplePos x="0" y="0"/>
                <wp:positionH relativeFrom="page">
                  <wp:posOffset>1802568</wp:posOffset>
                </wp:positionH>
                <wp:positionV relativeFrom="paragraph">
                  <wp:posOffset>82988</wp:posOffset>
                </wp:positionV>
                <wp:extent cx="1651635" cy="21971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1651635" cy="219710"/>
                        </a:xfrm>
                        <a:prstGeom prst="rect">
                          <a:avLst/>
                        </a:prstGeom>
                      </wps:spPr>
                      <wps:txbx>
                        <w:txbxContent>
                          <w:p>
                            <w:pPr>
                              <w:tabs>
                                <w:tab w:pos="1420" w:val="left" w:leader="none"/>
                                <w:tab w:pos="1744" w:val="left" w:leader="none"/>
                                <w:tab w:pos="2500"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28"/>
                                <w:w w:val="115"/>
                                <w:sz w:val="20"/>
                              </w:rPr>
                              <w:t>  </w:t>
                            </w:r>
                            <w:r>
                              <w:rPr>
                                <w:rFonts w:ascii="Cambria" w:hAnsi="Cambria"/>
                                <w:spacing w:val="-10"/>
                                <w:w w:val="115"/>
                                <w:sz w:val="20"/>
                              </w:rPr>
                              <w:t>∈</w:t>
                            </w:r>
                            <w:r>
                              <w:rPr>
                                <w:rFonts w:ascii="Cambria" w:hAnsi="Cambria"/>
                                <w:sz w:val="20"/>
                              </w:rPr>
                              <w:tab/>
                            </w:r>
                            <w:r>
                              <w:rPr>
                                <w:rFonts w:ascii="Cambria" w:hAnsi="Cambria"/>
                                <w:w w:val="115"/>
                                <w:sz w:val="20"/>
                              </w:rPr>
                              <w:t≯</w:t>
                            </w:r>
                            <w:r>
                              <w:rPr>
                                <w:rFonts w:ascii="Cambria" w:hAnsi="Cambria"/>
                                <w:sz w:val="20"/>
                              </w:rPr>
                              <w:tab/>
                            </w:r>
                            <w:r>
                              <w:rPr>
                                <w:rFonts w:ascii="Cambria" w:hAnsi="Cambria"/>
                                <w:w w:val="115"/>
                                <w:sz w:val="20"/>
                              </w:rPr>
                              <w:t>∧</w:t>
                            </w:r>
                            <w:r>
                              <w:rPr>
                                <w:rFonts w:ascii="Cambria" w:hAnsi="Cambria"/>
                                <w:spacing w:val="44"/>
                                <w:w w:val="115"/>
                                <w:sz w:val="20"/>
                              </w:rPr>
                              <w:t>  </w:t>
                            </w:r>
                            <w:r>
                              <w:rPr>
                                <w:rFonts w:ascii="Cambria" w:hAnsi="Cambria"/>
                                <w:spacing w:val="-10"/>
                                <w:w w:val="115"/>
                                <w:sz w:val="20"/>
                              </w:rPr>
                              <w:t>≡</w:t>
                            </w:r>
                            <w:r>
                              <w:rPr>
                                <w:rFonts w:ascii="Cambria" w:hAnsi="Cambria"/>
                                <w:sz w:val="20"/>
                              </w:rPr>
                              <w:tab/>
                            </w: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41.934509pt;margin-top:6.534564pt;width:130.0500pt;height:17.3pt;mso-position-horizontal-relative:page;mso-position-vertical-relative:paragraph;z-index:-22512128" type="#_x0000_t202" id="docshape617" filled="false" stroked="false">
                <v:textbox inset="0,0,0,0">
                  <w:txbxContent>
                    <w:p>
                      <w:pPr>
                        <w:tabs>
                          <w:tab w:pos="1420" w:val="left" w:leader="none"/>
                          <w:tab w:pos="1744" w:val="left" w:leader="none"/>
                          <w:tab w:pos="2500"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28"/>
                          <w:w w:val="115"/>
                          <w:sz w:val="20"/>
                        </w:rPr>
                        <w:t>  </w:t>
                      </w:r>
                      <w:r>
                        <w:rPr>
                          <w:rFonts w:ascii="Cambria" w:hAnsi="Cambria"/>
                          <w:spacing w:val="-10"/>
                          <w:w w:val="115"/>
                          <w:sz w:val="20"/>
                        </w:rPr>
                        <w:t>∈</w:t>
                      </w:r>
                      <w:r>
                        <w:rPr>
                          <w:rFonts w:ascii="Cambria" w:hAnsi="Cambria"/>
                          <w:sz w:val="20"/>
                        </w:rPr>
                        <w:tab/>
                      </w:r>
                      <w:r>
                        <w:rPr>
                          <w:rFonts w:ascii="Cambria" w:hAnsi="Cambria"/>
                          <w:w w:val="115"/>
                          <w:sz w:val="20"/>
                        </w:rPr>
                        <w:t≯</w:t>
                      </w:r>
                      <w:r>
                        <w:rPr>
                          <w:rFonts w:ascii="Cambria" w:hAnsi="Cambria"/>
                          <w:sz w:val="20"/>
                        </w:rPr>
                        <w:tab/>
                      </w:r>
                      <w:r>
                        <w:rPr>
                          <w:rFonts w:ascii="Cambria" w:hAnsi="Cambria"/>
                          <w:w w:val="115"/>
                          <w:sz w:val="20"/>
                        </w:rPr>
                        <w:t>∧</w:t>
                      </w:r>
                      <w:r>
                        <w:rPr>
                          <w:rFonts w:ascii="Cambria" w:hAnsi="Cambria"/>
                          <w:spacing w:val="44"/>
                          <w:w w:val="115"/>
                          <w:sz w:val="20"/>
                        </w:rPr>
                        <w:t>  </w:t>
                      </w:r>
                      <w:r>
                        <w:rPr>
                          <w:rFonts w:ascii="Cambria" w:hAnsi="Cambria"/>
                          <w:spacing w:val="-10"/>
                          <w:w w:val="115"/>
                          <w:sz w:val="20"/>
                        </w:rPr>
                        <w:t>≡</w:t>
                      </w:r>
                      <w:r>
                        <w:rPr>
                          <w:rFonts w:ascii="Cambria" w:hAnsi="Cambria"/>
                          <w:sz w:val="20"/>
                        </w:rPr>
                        <w:tab/>
                      </w:r>
                      <w:r>
                        <w:rPr>
                          <w:rFonts w:ascii="Cambria" w:hAnsi="Cambria"/>
                          <w:spacing w:val="-10"/>
                          <w:w w:val="115"/>
                          <w:sz w:val="20"/>
                        </w:rPr>
                        <w:t>}</w:t>
                      </w:r>
                    </w:p>
                  </w:txbxContent>
                </v:textbox>
                <w10:wrap type="none"/>
              </v:shape>
            </w:pict>
          </mc:Fallback>
        </mc:AlternateContent>
      </w:r>
      <w:r>
        <w:rPr>
          <w:w w:val="115"/>
          <w:sz w:val="20"/>
        </w:rPr>
        <w:t>Let</w:t>
      </w:r>
      <w:r>
        <w:rPr>
          <w:spacing w:val="-13"/>
          <w:w w:val="115"/>
          <w:sz w:val="20"/>
        </w:rPr>
        <w:t> </w:t>
      </w:r>
      <w:r>
        <w:rPr>
          <w:i/>
          <w:w w:val="115"/>
          <w:sz w:val="20"/>
        </w:rPr>
        <w:t>W</w:t>
      </w:r>
      <w:r>
        <w:rPr>
          <w:i/>
          <w:spacing w:val="-8"/>
          <w:w w:val="115"/>
          <w:sz w:val="20"/>
        </w:rPr>
        <w:t> </w:t>
      </w:r>
      <w:r>
        <w:rPr>
          <w:w w:val="140"/>
          <w:sz w:val="20"/>
        </w:rPr>
        <w:t>=</w:t>
      </w:r>
      <w:r>
        <w:rPr>
          <w:spacing w:val="40"/>
          <w:w w:val="140"/>
          <w:sz w:val="20"/>
        </w:rPr>
        <w:t> </w:t>
      </w:r>
      <w:r>
        <w:rPr>
          <w:i/>
          <w:w w:val="140"/>
          <w:sz w:val="20"/>
        </w:rPr>
        <w:t>j</w:t>
      </w:r>
      <w:r>
        <w:rPr>
          <w:i/>
          <w:spacing w:val="80"/>
          <w:w w:val="140"/>
          <w:sz w:val="20"/>
        </w:rPr>
        <w:t> </w:t>
      </w:r>
      <w:r>
        <w:rPr>
          <w:w w:val="115"/>
          <w:sz w:val="20"/>
        </w:rPr>
        <w:t>[0</w:t>
      </w:r>
      <w:r>
        <w:rPr>
          <w:i/>
          <w:w w:val="115"/>
          <w:sz w:val="20"/>
        </w:rPr>
        <w:t>,</w:t>
      </w:r>
      <w:r>
        <w:rPr>
          <w:i/>
          <w:spacing w:val="-13"/>
          <w:w w:val="115"/>
          <w:sz w:val="20"/>
        </w:rPr>
        <w:t> </w:t>
      </w:r>
      <w:r>
        <w:rPr>
          <w:i/>
          <w:w w:val="115"/>
          <w:sz w:val="20"/>
        </w:rPr>
        <w:t>M</w:t>
      </w:r>
      <w:r>
        <w:rPr>
          <w:i/>
          <w:spacing w:val="-13"/>
          <w:w w:val="115"/>
          <w:sz w:val="20"/>
        </w:rPr>
        <w:t> </w:t>
      </w:r>
      <w:r>
        <w:rPr>
          <w:w w:val="115"/>
          <w:sz w:val="20"/>
        </w:rPr>
        <w:t>)</w:t>
      </w:r>
      <w:r>
        <w:rPr>
          <w:spacing w:val="40"/>
          <w:w w:val="115"/>
          <w:sz w:val="20"/>
        </w:rPr>
        <w:t> </w:t>
      </w:r>
      <w:r>
        <w:rPr>
          <w:w w:val="115"/>
          <w:sz w:val="20"/>
        </w:rPr>
        <w:t>:</w:t>
      </w:r>
      <w:r>
        <w:rPr>
          <w:w w:val="140"/>
          <w:sz w:val="20"/>
        </w:rPr>
        <w:t> </w:t>
      </w:r>
      <w:r>
        <w:rPr>
          <w:i/>
          <w:w w:val="140"/>
          <w:sz w:val="20"/>
        </w:rPr>
        <w:t>j</w:t>
      </w:r>
      <w:r>
        <w:rPr>
          <w:i/>
          <w:spacing w:val="-10"/>
          <w:w w:val="140"/>
          <w:sz w:val="20"/>
        </w:rPr>
        <w:t> </w:t>
      </w:r>
      <w:r>
        <w:rPr>
          <w:w w:val="140"/>
          <w:sz w:val="20"/>
        </w:rPr>
        <w:t>=</w:t>
      </w:r>
      <w:r>
        <w:rPr>
          <w:spacing w:val="-16"/>
          <w:w w:val="140"/>
          <w:sz w:val="20"/>
        </w:rPr>
        <w:t> </w:t>
      </w:r>
      <w:r>
        <w:rPr>
          <w:i/>
          <w:w w:val="140"/>
          <w:sz w:val="20"/>
        </w:rPr>
        <w:t>i</w:t>
      </w:r>
      <w:r>
        <w:rPr>
          <w:i/>
          <w:spacing w:val="80"/>
          <w:w w:val="140"/>
          <w:sz w:val="20"/>
        </w:rPr>
        <w:t> </w:t>
      </w:r>
      <w:r>
        <w:rPr>
          <w:i/>
          <w:w w:val="140"/>
          <w:sz w:val="20"/>
        </w:rPr>
        <w:t>j</w:t>
      </w:r>
      <w:r>
        <w:rPr>
          <w:i/>
          <w:spacing w:val="80"/>
          <w:w w:val="140"/>
          <w:sz w:val="20"/>
        </w:rPr>
        <w:t> </w:t>
      </w:r>
      <w:r>
        <w:rPr>
          <w:i/>
          <w:w w:val="140"/>
          <w:sz w:val="20"/>
          <w:vertAlign w:val="subscript"/>
        </w:rPr>
        <w:t>m</w:t>
      </w:r>
      <w:r>
        <w:rPr>
          <w:i/>
          <w:spacing w:val="-11"/>
          <w:w w:val="140"/>
          <w:sz w:val="20"/>
          <w:vertAlign w:val="baseline"/>
        </w:rPr>
        <w:t> </w:t>
      </w:r>
      <w:r>
        <w:rPr>
          <w:i/>
          <w:w w:val="140"/>
          <w:sz w:val="20"/>
          <w:vertAlign w:val="baseline"/>
        </w:rPr>
        <w:t>i</w:t>
      </w:r>
      <w:r>
        <w:rPr>
          <w:i/>
          <w:spacing w:val="40"/>
          <w:w w:val="140"/>
          <w:sz w:val="20"/>
          <w:vertAlign w:val="baseline"/>
        </w:rPr>
        <w:t> </w:t>
      </w:r>
      <w:r>
        <w:rPr>
          <w:w w:val="115"/>
          <w:sz w:val="20"/>
          <w:vertAlign w:val="baseline"/>
        </w:rPr>
        <w:t>be the set of all values different than </w:t>
      </w:r>
      <w:r>
        <w:rPr>
          <w:i/>
          <w:w w:val="140"/>
          <w:sz w:val="20"/>
          <w:vertAlign w:val="baseline"/>
        </w:rPr>
        <w:t>i</w:t>
      </w:r>
      <w:r>
        <w:rPr>
          <w:i/>
          <w:spacing w:val="-10"/>
          <w:w w:val="140"/>
          <w:sz w:val="20"/>
          <w:vertAlign w:val="baseline"/>
        </w:rPr>
        <w:t> </w:t>
      </w:r>
      <w:r>
        <w:rPr>
          <w:w w:val="115"/>
          <w:sz w:val="20"/>
          <w:vertAlign w:val="baseline"/>
        </w:rPr>
        <w:t>but equivalent to </w:t>
      </w:r>
      <w:r>
        <w:rPr>
          <w:i/>
          <w:w w:val="140"/>
          <w:sz w:val="20"/>
          <w:vertAlign w:val="baseline"/>
        </w:rPr>
        <w:t>i </w:t>
      </w:r>
      <w:r>
        <w:rPr>
          <w:w w:val="115"/>
          <w:sz w:val="20"/>
          <w:vertAlign w:val="baseline"/>
        </w:rPr>
        <w:t>modulo</w:t>
      </w:r>
      <w:r>
        <w:rPr>
          <w:spacing w:val="-13"/>
          <w:w w:val="115"/>
          <w:sz w:val="20"/>
          <w:vertAlign w:val="baseline"/>
        </w:rPr>
        <w:t> </w:t>
      </w:r>
      <w:r>
        <w:rPr>
          <w:i/>
          <w:w w:val="115"/>
          <w:sz w:val="20"/>
          <w:vertAlign w:val="baseline"/>
        </w:rPr>
        <w:t>m</w:t>
      </w:r>
      <w:r>
        <w:rPr>
          <w:w w:val="115"/>
          <w:sz w:val="20"/>
          <w:vertAlign w:val="baseline"/>
        </w:rPr>
        <w:t>.</w:t>
      </w:r>
      <w:r>
        <w:rPr>
          <w:w w:val="115"/>
          <w:sz w:val="20"/>
          <w:vertAlign w:val="baseline"/>
        </w:rPr>
        <w:t> The</w:t>
      </w:r>
      <w:r>
        <w:rPr>
          <w:w w:val="115"/>
          <w:sz w:val="20"/>
          <w:vertAlign w:val="baseline"/>
        </w:rPr>
        <w:t> probability</w:t>
      </w:r>
      <w:r>
        <w:rPr>
          <w:w w:val="115"/>
          <w:sz w:val="20"/>
          <w:vertAlign w:val="baseline"/>
        </w:rPr>
        <w:t> </w:t>
      </w:r>
      <w:r>
        <w:rPr>
          <w:i/>
          <w:w w:val="115"/>
          <w:sz w:val="20"/>
          <w:vertAlign w:val="baseline"/>
        </w:rPr>
        <w:t>P</w:t>
      </w:r>
      <w:r>
        <w:rPr>
          <w:i/>
          <w:spacing w:val="-13"/>
          <w:w w:val="115"/>
          <w:sz w:val="20"/>
          <w:vertAlign w:val="baseline"/>
        </w:rPr>
        <w:t> </w:t>
      </w:r>
      <w:r>
        <w:rPr>
          <w:spacing w:val="24"/>
          <w:w w:val="111"/>
          <w:sz w:val="20"/>
          <w:vertAlign w:val="baseline"/>
        </w:rPr>
        <w:t>(</w:t>
      </w:r>
      <w:r>
        <w:rPr>
          <w:i/>
          <w:spacing w:val="-83"/>
          <w:w w:val="142"/>
          <w:sz w:val="20"/>
          <w:vertAlign w:val="baseline"/>
        </w:rPr>
        <w:t>X</w:t>
      </w:r>
      <w:r>
        <w:rPr>
          <w:spacing w:val="33"/>
          <w:w w:val="110"/>
          <w:position w:val="5"/>
          <w:sz w:val="20"/>
          <w:vertAlign w:val="baseline"/>
        </w:rPr>
        <w:t>ˆ</w:t>
      </w:r>
      <w:r>
        <w:rPr>
          <w:spacing w:val="25"/>
          <w:w w:val="95"/>
          <w:position w:val="-2"/>
          <w:sz w:val="14"/>
          <w:vertAlign w:val="baseline"/>
        </w:rPr>
        <w:t>1</w:t>
      </w:r>
      <w:r>
        <w:rPr>
          <w:spacing w:val="80"/>
          <w:w w:val="115"/>
          <w:position w:val="-2"/>
          <w:sz w:val="14"/>
          <w:vertAlign w:val="baseline"/>
        </w:rPr>
        <w:t> </w:t>
      </w:r>
      <w:r>
        <w:rPr>
          <w:i/>
          <w:w w:val="115"/>
          <w:position w:val="-2"/>
          <w:sz w:val="14"/>
          <w:vertAlign w:val="baseline"/>
        </w:rPr>
        <w:t>m</w:t>
      </w:r>
      <w:r>
        <w:rPr>
          <w:i/>
          <w:w w:val="115"/>
          <w:position w:val="-2"/>
          <w:sz w:val="14"/>
          <w:vertAlign w:val="baseline"/>
        </w:rPr>
        <w:t> </w:t>
      </w:r>
      <w:r>
        <w:rPr>
          <w:i/>
          <w:w w:val="140"/>
          <w:sz w:val="20"/>
          <w:vertAlign w:val="baseline"/>
        </w:rPr>
        <w:t>i</w:t>
      </w:r>
      <w:r>
        <w:rPr>
          <w:i/>
          <w:spacing w:val="40"/>
          <w:w w:val="140"/>
          <w:sz w:val="20"/>
          <w:vertAlign w:val="baseline"/>
        </w:rPr>
        <w:t> </w:t>
      </w:r>
      <w:r>
        <w:rPr>
          <w:i/>
          <w:spacing w:val="-75"/>
          <w:w w:val="141"/>
          <w:sz w:val="20"/>
          <w:vertAlign w:val="baseline"/>
        </w:rPr>
        <w:t>X</w:t>
      </w:r>
      <w:r>
        <w:rPr>
          <w:spacing w:val="41"/>
          <w:w w:val="109"/>
          <w:position w:val="5"/>
          <w:sz w:val="20"/>
          <w:vertAlign w:val="baseline"/>
        </w:rPr>
        <w:t>ˆ</w:t>
      </w:r>
      <w:r>
        <w:rPr>
          <w:spacing w:val="33"/>
          <w:w w:val="94"/>
          <w:position w:val="-2"/>
          <w:sz w:val="14"/>
          <w:vertAlign w:val="baseline"/>
        </w:rPr>
        <w:t>2</w:t>
      </w:r>
      <w:r>
        <w:rPr>
          <w:spacing w:val="-1"/>
          <w:w w:val="114"/>
          <w:position w:val="-2"/>
          <w:sz w:val="14"/>
          <w:vertAlign w:val="baseline"/>
        </w:rPr>
        <w:t> </w:t>
      </w:r>
      <w:r>
        <w:rPr>
          <w:w w:val="140"/>
          <w:sz w:val="20"/>
          <w:vertAlign w:val="baseline"/>
        </w:rPr>
        <w:t>=</w:t>
      </w:r>
      <w:r>
        <w:rPr>
          <w:spacing w:val="-16"/>
          <w:w w:val="140"/>
          <w:sz w:val="20"/>
          <w:vertAlign w:val="baseline"/>
        </w:rPr>
        <w:t> </w:t>
      </w:r>
      <w:r>
        <w:rPr>
          <w:i/>
          <w:w w:val="140"/>
          <w:sz w:val="20"/>
          <w:vertAlign w:val="baseline"/>
        </w:rPr>
        <w:t>i</w:t>
      </w:r>
      <w:r>
        <w:rPr>
          <w:i/>
          <w:spacing w:val="40"/>
          <w:w w:val="140"/>
          <w:sz w:val="20"/>
          <w:vertAlign w:val="baseline"/>
        </w:rPr>
        <w:t> </w:t>
      </w:r>
      <w:r>
        <w:rPr>
          <w:i/>
          <w:spacing w:val="-75"/>
          <w:w w:val="141"/>
          <w:sz w:val="20"/>
          <w:vertAlign w:val="baseline"/>
        </w:rPr>
        <w:t>X</w:t>
      </w:r>
      <w:r>
        <w:rPr>
          <w:spacing w:val="41"/>
          <w:w w:val="109"/>
          <w:position w:val="5"/>
          <w:sz w:val="20"/>
          <w:vertAlign w:val="baseline"/>
        </w:rPr>
        <w:t>ˆ</w:t>
      </w:r>
      <w:r>
        <w:rPr>
          <w:spacing w:val="33"/>
          <w:w w:val="94"/>
          <w:position w:val="-2"/>
          <w:sz w:val="14"/>
          <w:vertAlign w:val="baseline"/>
        </w:rPr>
        <w:t>1</w:t>
      </w:r>
      <w:r>
        <w:rPr>
          <w:spacing w:val="-1"/>
          <w:w w:val="114"/>
          <w:position w:val="-2"/>
          <w:sz w:val="14"/>
          <w:vertAlign w:val="baseline"/>
        </w:rPr>
        <w:t> </w:t>
      </w:r>
      <w:r>
        <w:rPr>
          <w:w w:val="140"/>
          <w:sz w:val="20"/>
          <w:vertAlign w:val="baseline"/>
        </w:rPr>
        <w:t>=</w:t>
      </w:r>
      <w:r>
        <w:rPr>
          <w:spacing w:val="-16"/>
          <w:w w:val="140"/>
          <w:sz w:val="20"/>
          <w:vertAlign w:val="baseline"/>
        </w:rPr>
        <w:t> </w:t>
      </w:r>
      <w:r>
        <w:rPr>
          <w:i/>
          <w:w w:val="140"/>
          <w:sz w:val="20"/>
          <w:vertAlign w:val="baseline"/>
        </w:rPr>
        <w:t>j</w:t>
      </w:r>
      <w:r>
        <w:rPr>
          <w:w w:val="140"/>
          <w:sz w:val="20"/>
          <w:vertAlign w:val="baseline"/>
        </w:rPr>
        <w:t>)</w:t>
      </w:r>
      <w:r>
        <w:rPr>
          <w:spacing w:val="-10"/>
          <w:w w:val="140"/>
          <w:sz w:val="20"/>
          <w:vertAlign w:val="baseline"/>
        </w:rPr>
        <w:t> </w:t>
      </w:r>
      <w:r>
        <w:rPr>
          <w:w w:val="115"/>
          <w:sz w:val="20"/>
          <w:vertAlign w:val="baseline"/>
        </w:rPr>
        <w:t>is</w:t>
      </w:r>
      <w:r>
        <w:rPr>
          <w:w w:val="115"/>
          <w:sz w:val="20"/>
          <w:vertAlign w:val="baseline"/>
        </w:rPr>
        <w:t> equal</w:t>
      </w:r>
      <w:r>
        <w:rPr>
          <w:w w:val="115"/>
          <w:sz w:val="20"/>
          <w:vertAlign w:val="baseline"/>
        </w:rPr>
        <w:t> to</w:t>
      </w:r>
      <w:r>
        <w:rPr>
          <w:w w:val="115"/>
          <w:sz w:val="20"/>
          <w:vertAlign w:val="baseline"/>
        </w:rPr>
        <w:t> zero</w:t>
      </w:r>
      <w:r>
        <w:rPr>
          <w:w w:val="115"/>
          <w:sz w:val="20"/>
          <w:vertAlign w:val="baseline"/>
        </w:rPr>
        <w:t> for</w:t>
      </w:r>
      <w:r>
        <w:rPr>
          <w:w w:val="115"/>
          <w:sz w:val="20"/>
          <w:vertAlign w:val="baseline"/>
        </w:rPr>
        <w:t> </w:t>
      </w:r>
      <w:r>
        <w:rPr>
          <w:i/>
          <w:w w:val="140"/>
          <w:sz w:val="20"/>
          <w:vertAlign w:val="baseline"/>
        </w:rPr>
        <w:t>j</w:t>
      </w:r>
      <w:r>
        <w:rPr>
          <w:i/>
          <w:w w:val="140"/>
          <w:sz w:val="20"/>
          <w:vertAlign w:val="baseline"/>
        </w:rPr>
        <w:t> </w:t>
      </w:r>
      <w:r>
        <w:rPr>
          <w:i/>
          <w:w w:val="115"/>
          <w:sz w:val="20"/>
          <w:vertAlign w:val="baseline"/>
        </w:rPr>
        <w:t>/</w:t>
      </w:r>
      <w:r>
        <w:rPr>
          <w:i/>
          <w:w w:val="115"/>
          <w:sz w:val="20"/>
          <w:vertAlign w:val="baseline"/>
        </w:rPr>
        <w:t> W</w:t>
      </w:r>
      <w:r>
        <w:rPr>
          <w:i/>
          <w:spacing w:val="-13"/>
          <w:w w:val="115"/>
          <w:sz w:val="20"/>
          <w:vertAlign w:val="baseline"/>
        </w:rPr>
        <w:t> </w:t>
      </w:r>
      <w:r>
        <w:rPr>
          <w:w w:val="115"/>
          <w:sz w:val="20"/>
          <w:vertAlign w:val="baseline"/>
        </w:rPr>
        <w:t>,</w:t>
      </w:r>
      <w:r>
        <w:rPr>
          <w:w w:val="115"/>
          <w:sz w:val="20"/>
          <w:vertAlign w:val="baseline"/>
        </w:rPr>
        <w:t> so</w:t>
      </w:r>
      <w:r>
        <w:rPr>
          <w:w w:val="115"/>
          <w:sz w:val="20"/>
          <w:vertAlign w:val="baseline"/>
        </w:rPr>
        <w:t> the</w:t>
      </w:r>
      <w:r>
        <w:rPr>
          <w:w w:val="115"/>
          <w:sz w:val="20"/>
          <w:vertAlign w:val="baseline"/>
        </w:rPr>
        <w:t> above summation is equal to</w:t>
      </w:r>
    </w:p>
    <w:p>
      <w:pPr>
        <w:pStyle w:val="BodyText"/>
        <w:spacing w:before="12"/>
        <w:rPr>
          <w:sz w:val="14"/>
        </w:rPr>
      </w:pPr>
    </w:p>
    <w:p>
      <w:pPr>
        <w:spacing w:line="72" w:lineRule="exact" w:before="0"/>
        <w:ind w:left="0" w:right="2511" w:firstLine="0"/>
        <w:jc w:val="center"/>
        <w:rPr>
          <w:sz w:val="14"/>
        </w:rPr>
      </w:pPr>
      <w:r>
        <w:rPr>
          <w:sz w:val="14"/>
        </w:rPr>
        <mc:AlternateContent>
          <mc:Choice Requires="wps">
            <w:drawing>
              <wp:anchor distT="0" distB="0" distL="0" distR="0" allowOverlap="1" layoutInCell="1" locked="0" behindDoc="1" simplePos="0" relativeHeight="480804864">
                <wp:simplePos x="0" y="0"/>
                <wp:positionH relativeFrom="page">
                  <wp:posOffset>3111106</wp:posOffset>
                </wp:positionH>
                <wp:positionV relativeFrom="paragraph">
                  <wp:posOffset>28144</wp:posOffset>
                </wp:positionV>
                <wp:extent cx="182880" cy="46990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44.968994pt;margin-top:2.216131pt;width:14.4pt;height:37pt;mso-position-horizontal-relative:page;mso-position-vertical-relative:paragraph;z-index:-22511616" type="#_x0000_t202" id="docshape61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w w:val="125"/>
          <w:sz w:val="14"/>
        </w:rPr>
        <w:t>M</w:t>
      </w:r>
      <w:r>
        <w:rPr>
          <w:i/>
          <w:spacing w:val="-24"/>
          <w:w w:val="125"/>
          <w:sz w:val="14"/>
        </w:rPr>
        <w:t> </w:t>
      </w:r>
      <w:r>
        <w:rPr>
          <w:rFonts w:ascii="Cambria" w:hAnsi="Cambria"/>
          <w:spacing w:val="-5"/>
          <w:w w:val="130"/>
          <w:sz w:val="14"/>
        </w:rPr>
        <w:t>−</w:t>
      </w:r>
      <w:r>
        <w:rPr>
          <w:spacing w:val="-5"/>
          <w:w w:val="130"/>
          <w:sz w:val="14"/>
        </w:rPr>
        <w:t>1</w:t>
      </w:r>
    </w:p>
    <w:p>
      <w:pPr>
        <w:spacing w:line="240" w:lineRule="auto" w:before="0"/>
        <w:ind w:left="76" w:right="0" w:firstLine="0"/>
        <w:jc w:val="center"/>
        <w:rPr>
          <w:sz w:val="20"/>
        </w:rPr>
      </w:pPr>
      <w:r>
        <w:rPr>
          <w:rFonts w:ascii="Lucida Sans Unicode" w:hAnsi="Lucida Sans Unicode"/>
          <w:spacing w:val="-14"/>
          <w:w w:val="210"/>
          <w:position w:val="19"/>
          <w:sz w:val="20"/>
        </w:rPr>
        <w:t>Σ</w:t>
      </w:r>
      <w:r>
        <w:rPr>
          <w:rFonts w:ascii="Lucida Sans Unicode" w:hAnsi="Lucida Sans Unicode"/>
          <w:spacing w:val="-68"/>
          <w:w w:val="210"/>
          <w:position w:val="19"/>
          <w:sz w:val="20"/>
        </w:rPr>
        <w:t> </w:t>
      </w:r>
      <w:r>
        <w:rPr>
          <w:i/>
          <w:spacing w:val="-14"/>
          <w:w w:val="135"/>
          <w:sz w:val="20"/>
        </w:rPr>
        <w:t>P</w:t>
      </w:r>
      <w:r>
        <w:rPr>
          <w:i/>
          <w:spacing w:val="-34"/>
          <w:w w:val="135"/>
          <w:sz w:val="20"/>
        </w:rPr>
        <w:t> </w:t>
      </w:r>
      <w:r>
        <w:rPr>
          <w:spacing w:val="11"/>
          <w:w w:val="136"/>
          <w:sz w:val="20"/>
        </w:rPr>
        <w:t>(</w:t>
      </w:r>
      <w:r>
        <w:rPr>
          <w:i/>
          <w:spacing w:val="-97"/>
          <w:w w:val="167"/>
          <w:sz w:val="20"/>
        </w:rPr>
        <w:t>X</w:t>
      </w:r>
      <w:r>
        <w:rPr>
          <w:spacing w:val="19"/>
          <w:w w:val="135"/>
          <w:position w:val="5"/>
          <w:sz w:val="20"/>
        </w:rPr>
        <w:t>ˆ</w:t>
      </w:r>
      <w:r>
        <w:rPr>
          <w:spacing w:val="11"/>
          <w:w w:val="120"/>
          <w:position w:val="-2"/>
          <w:sz w:val="14"/>
        </w:rPr>
        <w:t>2</w:t>
      </w:r>
      <w:r>
        <w:rPr>
          <w:spacing w:val="3"/>
          <w:w w:val="140"/>
          <w:position w:val="-2"/>
          <w:sz w:val="14"/>
        </w:rPr>
        <w:t> </w:t>
      </w:r>
      <w:r>
        <w:rPr>
          <w:spacing w:val="-14"/>
          <w:w w:val="140"/>
          <w:sz w:val="20"/>
        </w:rPr>
        <w:t>=</w:t>
      </w:r>
      <w:r>
        <w:rPr>
          <w:spacing w:val="-8"/>
          <w:w w:val="140"/>
          <w:sz w:val="20"/>
        </w:rPr>
        <w:t> </w:t>
      </w:r>
      <w:r>
        <w:rPr>
          <w:i/>
          <w:spacing w:val="-14"/>
          <w:w w:val="140"/>
          <w:sz w:val="20"/>
        </w:rPr>
        <w:t>i</w:t>
      </w:r>
      <w:r>
        <w:rPr>
          <w:i/>
          <w:spacing w:val="-19"/>
          <w:w w:val="140"/>
          <w:sz w:val="20"/>
        </w:rPr>
        <w:t> </w:t>
      </w:r>
      <w:r>
        <w:rPr>
          <w:rFonts w:ascii="Cambria" w:hAnsi="Cambria"/>
          <w:spacing w:val="-14"/>
          <w:w w:val="135"/>
          <w:sz w:val="20"/>
        </w:rPr>
        <w:t>∧</w:t>
      </w:r>
      <w:r>
        <w:rPr>
          <w:rFonts w:ascii="Cambria" w:hAnsi="Cambria"/>
          <w:spacing w:val="-16"/>
          <w:w w:val="135"/>
          <w:sz w:val="20"/>
        </w:rPr>
        <w:t> </w:t>
      </w:r>
      <w:r>
        <w:rPr>
          <w:i/>
          <w:spacing w:val="-89"/>
          <w:w w:val="166"/>
          <w:sz w:val="20"/>
        </w:rPr>
        <w:t>X</w:t>
      </w:r>
      <w:r>
        <w:rPr>
          <w:spacing w:val="27"/>
          <w:w w:val="134"/>
          <w:position w:val="5"/>
          <w:sz w:val="20"/>
        </w:rPr>
        <w:t>ˆ</w:t>
      </w:r>
      <w:r>
        <w:rPr>
          <w:spacing w:val="19"/>
          <w:w w:val="119"/>
          <w:position w:val="-2"/>
          <w:sz w:val="14"/>
        </w:rPr>
        <w:t>1</w:t>
      </w:r>
      <w:r>
        <w:rPr>
          <w:spacing w:val="5"/>
          <w:w w:val="140"/>
          <w:position w:val="-2"/>
          <w:sz w:val="14"/>
        </w:rPr>
        <w:t> </w:t>
      </w:r>
      <w:r>
        <w:rPr>
          <w:spacing w:val="-14"/>
          <w:w w:val="140"/>
          <w:sz w:val="20"/>
        </w:rPr>
        <w:t>=</w:t>
      </w:r>
      <w:r>
        <w:rPr>
          <w:spacing w:val="-8"/>
          <w:w w:val="140"/>
          <w:sz w:val="20"/>
        </w:rPr>
        <w:t> </w:t>
      </w:r>
      <w:r>
        <w:rPr>
          <w:i/>
          <w:spacing w:val="-14"/>
          <w:w w:val="140"/>
          <w:sz w:val="20"/>
        </w:rPr>
        <w:t>j</w:t>
      </w:r>
      <w:r>
        <w:rPr>
          <w:spacing w:val="-14"/>
          <w:w w:val="140"/>
          <w:sz w:val="20"/>
        </w:rPr>
        <w:t>)</w:t>
      </w:r>
    </w:p>
    <w:p>
      <w:pPr>
        <w:spacing w:line="110" w:lineRule="exact" w:before="0"/>
        <w:ind w:left="0" w:right="2090" w:firstLine="0"/>
        <w:jc w:val="center"/>
        <w:rPr>
          <w:i/>
          <w:sz w:val="14"/>
        </w:rPr>
      </w:pPr>
      <w:r>
        <w:rPr>
          <w:i/>
          <w:w w:val="150"/>
          <w:sz w:val="14"/>
        </w:rPr>
        <w:t>i</w:t>
      </w:r>
      <w:r>
        <w:rPr>
          <w:w w:val="150"/>
          <w:sz w:val="14"/>
        </w:rPr>
        <w:t>=0</w:t>
      </w:r>
      <w:r>
        <w:rPr>
          <w:spacing w:val="39"/>
          <w:w w:val="150"/>
          <w:sz w:val="14"/>
        </w:rPr>
        <w:t> </w:t>
      </w:r>
      <w:r>
        <w:rPr>
          <w:i/>
          <w:spacing w:val="-5"/>
          <w:w w:val="150"/>
          <w:sz w:val="14"/>
        </w:rPr>
        <w:t>j</w:t>
      </w:r>
      <w:r>
        <w:rPr>
          <w:rFonts w:ascii="Cambria" w:hAnsi="Cambria"/>
          <w:spacing w:val="-5"/>
          <w:w w:val="150"/>
          <w:sz w:val="14"/>
        </w:rPr>
        <w:t>∈</w:t>
      </w:r>
      <w:r>
        <w:rPr>
          <w:i/>
          <w:spacing w:val="-5"/>
          <w:w w:val="150"/>
          <w:sz w:val="14"/>
        </w:rPr>
        <w:t>W</w:t>
      </w:r>
    </w:p>
    <w:p>
      <w:pPr>
        <w:pStyle w:val="BodyText"/>
        <w:spacing w:line="235" w:lineRule="auto" w:before="97"/>
        <w:ind w:left="260" w:right="618" w:firstLine="298"/>
        <w:jc w:val="both"/>
      </w:pPr>
      <w:r>
        <w:rPr>
          <w:w w:val="110"/>
        </w:rPr>
        <w:t>We</w:t>
      </w:r>
      <w:r>
        <w:rPr>
          <w:spacing w:val="-13"/>
          <w:w w:val="110"/>
        </w:rPr>
        <w:t> </w:t>
      </w:r>
      <w:r>
        <w:rPr>
          <w:w w:val="110"/>
        </w:rPr>
        <w:t>bound</w:t>
      </w:r>
      <w:r>
        <w:rPr>
          <w:spacing w:val="-7"/>
          <w:w w:val="110"/>
        </w:rPr>
        <w:t> </w:t>
      </w:r>
      <w:r>
        <w:rPr>
          <w:w w:val="110"/>
        </w:rPr>
        <w:t>the</w:t>
      </w:r>
      <w:r>
        <w:rPr>
          <w:spacing w:val="18"/>
          <w:w w:val="110"/>
        </w:rPr>
        <w:t> </w:t>
      </w:r>
      <w:r>
        <w:rPr>
          <w:w w:val="110"/>
        </w:rPr>
        <w:t>size</w:t>
      </w:r>
      <w:r>
        <w:rPr>
          <w:spacing w:val="18"/>
          <w:w w:val="110"/>
        </w:rPr>
        <w:t> </w:t>
      </w:r>
      <w:r>
        <w:rPr>
          <w:w w:val="110"/>
        </w:rPr>
        <w:t>of</w:t>
      </w:r>
      <w:r>
        <w:rPr>
          <w:spacing w:val="18"/>
          <w:w w:val="110"/>
        </w:rPr>
        <w:t> </w:t>
      </w:r>
      <w:r>
        <w:rPr>
          <w:i/>
          <w:w w:val="110"/>
        </w:rPr>
        <w:t>W</w:t>
      </w:r>
      <w:r>
        <w:rPr>
          <w:i/>
          <w:spacing w:val="-13"/>
          <w:w w:val="110"/>
        </w:rPr>
        <w:t> </w:t>
      </w:r>
      <w:r>
        <w:rPr>
          <w:w w:val="110"/>
        </w:rPr>
        <w:t>.</w:t>
      </w:r>
      <w:r>
        <w:rPr>
          <w:spacing w:val="40"/>
          <w:w w:val="110"/>
        </w:rPr>
        <w:t> </w:t>
      </w:r>
      <w:r>
        <w:rPr>
          <w:w w:val="110"/>
        </w:rPr>
        <w:t>First</w:t>
      </w:r>
      <w:r>
        <w:rPr>
          <w:spacing w:val="18"/>
          <w:w w:val="110"/>
        </w:rPr>
        <w:t> </w:t>
      </w:r>
      <w:r>
        <w:rPr>
          <w:w w:val="110"/>
        </w:rPr>
        <w:t>of</w:t>
      </w:r>
      <w:r>
        <w:rPr>
          <w:spacing w:val="18"/>
          <w:w w:val="110"/>
        </w:rPr>
        <w:t> </w:t>
      </w:r>
      <w:r>
        <w:rPr>
          <w:w w:val="110"/>
        </w:rPr>
        <w:t>all,</w:t>
      </w:r>
      <w:r>
        <w:rPr>
          <w:spacing w:val="20"/>
          <w:w w:val="110"/>
        </w:rPr>
        <w:t> </w:t>
      </w:r>
      <w:r>
        <w:rPr>
          <w:w w:val="110"/>
        </w:rPr>
        <w:t>notice</w:t>
      </w:r>
      <w:r>
        <w:rPr>
          <w:spacing w:val="18"/>
          <w:w w:val="110"/>
        </w:rPr>
        <w:t> </w:t>
      </w:r>
      <w:r>
        <w:rPr>
          <w:w w:val="110"/>
        </w:rPr>
        <w:t>that</w:t>
      </w:r>
      <w:r>
        <w:rPr>
          <w:spacing w:val="18"/>
          <w:w w:val="110"/>
        </w:rPr>
        <w:t> </w:t>
      </w:r>
      <w:r>
        <w:rPr>
          <w:rFonts w:ascii="Cambria" w:hAnsi="Cambria"/>
          <w:w w:val="110"/>
        </w:rPr>
        <w:t>|</w:t>
      </w:r>
      <w:r>
        <w:rPr>
          <w:i/>
          <w:w w:val="110"/>
        </w:rPr>
        <w:t>W</w:t>
      </w:r>
      <w:r>
        <w:rPr>
          <w:i/>
          <w:spacing w:val="-13"/>
          <w:w w:val="110"/>
        </w:rPr>
        <w:t> </w:t>
      </w:r>
      <w:r>
        <w:rPr>
          <w:rFonts w:ascii="Cambria" w:hAnsi="Cambria"/>
          <w:w w:val="110"/>
        </w:rPr>
        <w:t>|</w:t>
      </w:r>
      <w:r>
        <w:rPr>
          <w:rFonts w:ascii="Cambria" w:hAnsi="Cambria"/>
          <w:w w:val="120"/>
        </w:rPr>
        <w:t> ≤</w:t>
      </w:r>
      <w:r>
        <w:rPr>
          <w:rFonts w:ascii="Cambria" w:hAnsi="Cambria"/>
          <w:w w:val="120"/>
        </w:rPr>
        <w:t> </w:t>
      </w:r>
      <w:r>
        <w:rPr>
          <w:rFonts w:ascii="Cambria" w:hAnsi="Cambria"/>
          <w:w w:val="110"/>
        </w:rPr>
        <w:t>⌈</w:t>
      </w:r>
      <w:r>
        <w:rPr>
          <w:i/>
          <w:w w:val="110"/>
        </w:rPr>
        <w:t>M/m</w:t>
      </w:r>
      <w:r>
        <w:rPr>
          <w:rFonts w:ascii="Cambria" w:hAnsi="Cambria"/>
          <w:w w:val="110"/>
        </w:rPr>
        <w:t>⌉</w:t>
      </w:r>
      <w:r>
        <w:rPr>
          <w:rFonts w:ascii="Cambria" w:hAnsi="Cambria"/>
          <w:spacing w:val="-4"/>
          <w:w w:val="110"/>
        </w:rPr>
        <w:t> </w:t>
      </w:r>
      <w:r>
        <w:rPr>
          <w:rFonts w:ascii="Cambria" w:hAnsi="Cambria"/>
          <w:w w:val="120"/>
        </w:rPr>
        <w:t>−</w:t>
      </w:r>
      <w:r>
        <w:rPr>
          <w:rFonts w:ascii="Cambria" w:hAnsi="Cambria"/>
          <w:spacing w:val="-8"/>
          <w:w w:val="120"/>
        </w:rPr>
        <w:t> </w:t>
      </w:r>
      <w:r>
        <w:rPr>
          <w:w w:val="110"/>
        </w:rPr>
        <w:t>1:</w:t>
      </w:r>
      <w:r>
        <w:rPr>
          <w:spacing w:val="40"/>
          <w:w w:val="110"/>
        </w:rPr>
        <w:t> </w:t>
      </w:r>
      <w:r>
        <w:rPr>
          <w:w w:val="110"/>
        </w:rPr>
        <w:t>in</w:t>
      </w:r>
      <w:r>
        <w:rPr>
          <w:spacing w:val="18"/>
          <w:w w:val="110"/>
        </w:rPr>
        <w:t> </w:t>
      </w:r>
      <w:r>
        <w:rPr>
          <w:w w:val="110"/>
        </w:rPr>
        <w:t>the</w:t>
      </w:r>
      <w:r>
        <w:rPr>
          <w:spacing w:val="17"/>
          <w:w w:val="110"/>
        </w:rPr>
        <w:t> </w:t>
      </w:r>
      <w:r>
        <w:rPr>
          <w:w w:val="110"/>
        </w:rPr>
        <w:t>range</w:t>
      </w:r>
      <w:r>
        <w:rPr>
          <w:spacing w:val="18"/>
          <w:w w:val="110"/>
        </w:rPr>
        <w:t> </w:t>
      </w:r>
      <w:r>
        <w:rPr>
          <w:w w:val="110"/>
        </w:rPr>
        <w:t>[0</w:t>
      </w:r>
      <w:r>
        <w:rPr>
          <w:i/>
          <w:w w:val="110"/>
        </w:rPr>
        <w:t>,</w:t>
      </w:r>
      <w:r>
        <w:rPr>
          <w:i/>
          <w:spacing w:val="-13"/>
          <w:w w:val="110"/>
        </w:rPr>
        <w:t> </w:t>
      </w:r>
      <w:r>
        <w:rPr>
          <w:i/>
          <w:w w:val="110"/>
        </w:rPr>
        <w:t>M</w:t>
      </w:r>
      <w:r>
        <w:rPr>
          <w:i/>
          <w:spacing w:val="-12"/>
          <w:w w:val="110"/>
        </w:rPr>
        <w:t> </w:t>
      </w:r>
      <w:r>
        <w:rPr>
          <w:w w:val="110"/>
        </w:rPr>
        <w:t>)</w:t>
      </w:r>
      <w:r>
        <w:rPr>
          <w:spacing w:val="18"/>
          <w:w w:val="110"/>
        </w:rPr>
        <w:t> </w:t>
      </w:r>
      <w:r>
        <w:rPr>
          <w:w w:val="110"/>
        </w:rPr>
        <w:t>there are</w:t>
      </w:r>
      <w:r>
        <w:rPr>
          <w:spacing w:val="20"/>
          <w:w w:val="110"/>
        </w:rPr>
        <w:t> </w:t>
      </w:r>
      <w:r>
        <w:rPr>
          <w:w w:val="110"/>
        </w:rPr>
        <w:t>at</w:t>
      </w:r>
      <w:r>
        <w:rPr>
          <w:spacing w:val="20"/>
          <w:w w:val="110"/>
        </w:rPr>
        <w:t> </w:t>
      </w:r>
      <w:r>
        <w:rPr>
          <w:w w:val="110"/>
        </w:rPr>
        <w:t>most</w:t>
      </w:r>
      <w:r>
        <w:rPr>
          <w:spacing w:val="20"/>
          <w:w w:val="110"/>
        </w:rPr>
        <w:t> </w:t>
      </w:r>
      <w:r>
        <w:rPr>
          <w:rFonts w:ascii="Cambria" w:hAnsi="Cambria"/>
          <w:w w:val="110"/>
        </w:rPr>
        <w:t>⌈</w:t>
      </w:r>
      <w:r>
        <w:rPr>
          <w:i/>
          <w:w w:val="110"/>
        </w:rPr>
        <w:t>M/m</w:t>
      </w:r>
      <w:r>
        <w:rPr>
          <w:rFonts w:ascii="Cambria" w:hAnsi="Cambria"/>
          <w:w w:val="110"/>
        </w:rPr>
        <w:t>⌉</w:t>
      </w:r>
      <w:r>
        <w:rPr>
          <w:rFonts w:ascii="Cambria" w:hAnsi="Cambria"/>
          <w:spacing w:val="21"/>
          <w:w w:val="110"/>
        </w:rPr>
        <w:t> </w:t>
      </w:r>
      <w:r>
        <w:rPr>
          <w:w w:val="110"/>
        </w:rPr>
        <w:t>integers</w:t>
      </w:r>
      <w:r>
        <w:rPr>
          <w:spacing w:val="20"/>
          <w:w w:val="110"/>
        </w:rPr>
        <w:t> </w:t>
      </w:r>
      <w:r>
        <w:rPr>
          <w:w w:val="110"/>
        </w:rPr>
        <w:t>equivalent</w:t>
      </w:r>
      <w:r>
        <w:rPr>
          <w:spacing w:val="20"/>
          <w:w w:val="110"/>
        </w:rPr>
        <w:t> </w:t>
      </w:r>
      <w:r>
        <w:rPr>
          <w:w w:val="110"/>
        </w:rPr>
        <w:t>to</w:t>
      </w:r>
      <w:r>
        <w:rPr>
          <w:spacing w:val="15"/>
          <w:w w:val="120"/>
        </w:rPr>
        <w:t> </w:t>
      </w:r>
      <w:r>
        <w:rPr>
          <w:i/>
          <w:w w:val="120"/>
        </w:rPr>
        <w:t>i</w:t>
      </w:r>
      <w:r>
        <w:rPr>
          <w:i/>
          <w:spacing w:val="15"/>
          <w:w w:val="120"/>
        </w:rPr>
        <w:t> </w:t>
      </w:r>
      <w:r>
        <w:rPr>
          <w:w w:val="110"/>
        </w:rPr>
        <w:t>modulo</w:t>
      </w:r>
      <w:r>
        <w:rPr>
          <w:spacing w:val="20"/>
          <w:w w:val="110"/>
        </w:rPr>
        <w:t> </w:t>
      </w:r>
      <w:r>
        <w:rPr>
          <w:i/>
          <w:w w:val="110"/>
        </w:rPr>
        <w:t>m</w:t>
      </w:r>
      <w:r>
        <w:rPr>
          <w:i/>
          <w:spacing w:val="20"/>
          <w:w w:val="110"/>
        </w:rPr>
        <w:t> </w:t>
      </w:r>
      <w:r>
        <w:rPr>
          <w:w w:val="110"/>
        </w:rPr>
        <w:t>(from</w:t>
      </w:r>
      <w:r>
        <w:rPr>
          <w:spacing w:val="20"/>
          <w:w w:val="110"/>
        </w:rPr>
        <w:t> </w:t>
      </w:r>
      <w:r>
        <w:rPr>
          <w:w w:val="110"/>
        </w:rPr>
        <w:t>those</w:t>
      </w:r>
      <w:r>
        <w:rPr>
          <w:spacing w:val="20"/>
          <w:w w:val="110"/>
        </w:rPr>
        <w:t> </w:t>
      </w:r>
      <w:r>
        <w:rPr>
          <w:w w:val="110"/>
        </w:rPr>
        <w:t>integers,</w:t>
      </w:r>
      <w:r>
        <w:rPr>
          <w:spacing w:val="25"/>
          <w:w w:val="110"/>
        </w:rPr>
        <w:t> </w:t>
      </w:r>
      <w:r>
        <w:rPr>
          <w:w w:val="110"/>
        </w:rPr>
        <w:t>we</w:t>
      </w:r>
      <w:r>
        <w:rPr>
          <w:spacing w:val="20"/>
          <w:w w:val="110"/>
        </w:rPr>
        <w:t> </w:t>
      </w:r>
      <w:r>
        <w:rPr>
          <w:w w:val="110"/>
        </w:rPr>
        <w:t>need</w:t>
      </w:r>
      <w:r>
        <w:rPr>
          <w:spacing w:val="20"/>
          <w:w w:val="110"/>
        </w:rPr>
        <w:t> </w:t>
      </w:r>
      <w:r>
        <w:rPr>
          <w:w w:val="110"/>
        </w:rPr>
        <w:t>to</w:t>
      </w:r>
      <w:r>
        <w:rPr>
          <w:spacing w:val="20"/>
          <w:w w:val="110"/>
        </w:rPr>
        <w:t> </w:t>
      </w:r>
      <w:r>
        <w:rPr>
          <w:w w:val="110"/>
        </w:rPr>
        <w:t>exclude </w:t>
      </w:r>
      <w:r>
        <w:rPr>
          <w:i/>
          <w:w w:val="120"/>
        </w:rPr>
        <w:t>i</w:t>
      </w:r>
      <w:r>
        <w:rPr>
          <w:i/>
          <w:spacing w:val="34"/>
          <w:w w:val="120"/>
        </w:rPr>
        <w:t> </w:t>
      </w:r>
      <w:r>
        <w:rPr>
          <w:w w:val="110"/>
        </w:rPr>
        <w:t>so</w:t>
      </w:r>
      <w:r>
        <w:rPr>
          <w:spacing w:val="39"/>
          <w:w w:val="110"/>
        </w:rPr>
        <w:t> </w:t>
      </w:r>
      <w:r>
        <w:rPr>
          <w:w w:val="110"/>
        </w:rPr>
        <w:t>the</w:t>
      </w:r>
      <w:r>
        <w:rPr>
          <w:spacing w:val="40"/>
          <w:w w:val="110"/>
        </w:rPr>
        <w:t> </w:t>
      </w:r>
      <w:r>
        <w:rPr>
          <w:w w:val="110"/>
        </w:rPr>
        <w:t>bound</w:t>
      </w:r>
      <w:r>
        <w:rPr>
          <w:spacing w:val="40"/>
          <w:w w:val="110"/>
        </w:rPr>
        <w:t> </w:t>
      </w:r>
      <w:r>
        <w:rPr>
          <w:w w:val="110"/>
        </w:rPr>
        <w:t>follows).</w:t>
      </w:r>
      <w:r>
        <w:rPr>
          <w:spacing w:val="33"/>
          <w:w w:val="110"/>
        </w:rPr>
        <w:t>  </w:t>
      </w:r>
      <w:r>
        <w:rPr>
          <w:w w:val="110"/>
        </w:rPr>
        <w:t>We</w:t>
      </w:r>
      <w:r>
        <w:rPr>
          <w:spacing w:val="41"/>
          <w:w w:val="110"/>
        </w:rPr>
        <w:t> </w:t>
      </w:r>
      <w:r>
        <w:rPr>
          <w:w w:val="110"/>
        </w:rPr>
        <w:t>now</w:t>
      </w:r>
      <w:r>
        <w:rPr>
          <w:spacing w:val="40"/>
          <w:w w:val="110"/>
        </w:rPr>
        <w:t> </w:t>
      </w:r>
      <w:r>
        <w:rPr>
          <w:w w:val="110"/>
        </w:rPr>
        <w:t>prove</w:t>
      </w:r>
      <w:r>
        <w:rPr>
          <w:spacing w:val="40"/>
          <w:w w:val="110"/>
        </w:rPr>
        <w:t> </w:t>
      </w:r>
      <w:r>
        <w:rPr>
          <w:w w:val="110"/>
        </w:rPr>
        <w:t>that</w:t>
      </w:r>
      <w:r>
        <w:rPr>
          <w:spacing w:val="40"/>
          <w:w w:val="110"/>
        </w:rPr>
        <w:t> </w:t>
      </w:r>
      <w:r>
        <w:rPr>
          <w:rFonts w:ascii="Cambria" w:hAnsi="Cambria"/>
          <w:w w:val="110"/>
        </w:rPr>
        <w:t>⌈</w:t>
      </w:r>
      <w:r>
        <w:rPr>
          <w:i/>
          <w:w w:val="110"/>
        </w:rPr>
        <w:t>M/m</w:t>
      </w:r>
      <w:r>
        <w:rPr>
          <w:rFonts w:ascii="Cambria" w:hAnsi="Cambria"/>
          <w:w w:val="110"/>
        </w:rPr>
        <w:t>⌉</w:t>
      </w:r>
      <w:r>
        <w:rPr>
          <w:rFonts w:ascii="Cambria" w:hAnsi="Cambria"/>
          <w:spacing w:val="7"/>
          <w:w w:val="120"/>
        </w:rPr>
        <w:t> </w:t>
      </w:r>
      <w:r>
        <w:rPr>
          <w:rFonts w:ascii="Cambria" w:hAnsi="Cambria"/>
          <w:w w:val="120"/>
        </w:rPr>
        <w:t>−</w:t>
      </w:r>
      <w:r>
        <w:rPr>
          <w:rFonts w:ascii="Cambria" w:hAnsi="Cambria"/>
          <w:spacing w:val="7"/>
          <w:w w:val="120"/>
        </w:rPr>
        <w:t> </w:t>
      </w:r>
      <w:r>
        <w:rPr>
          <w:w w:val="110"/>
        </w:rPr>
        <w:t>1</w:t>
      </w:r>
      <w:r>
        <w:rPr>
          <w:spacing w:val="44"/>
          <w:w w:val="120"/>
        </w:rPr>
        <w:t> </w:t>
      </w:r>
      <w:r>
        <w:rPr>
          <w:rFonts w:ascii="Cambria" w:hAnsi="Cambria"/>
          <w:w w:val="120"/>
        </w:rPr>
        <w:t>≤</w:t>
      </w:r>
      <w:r>
        <w:rPr>
          <w:rFonts w:ascii="Cambria" w:hAnsi="Cambria"/>
          <w:spacing w:val="45"/>
          <w:w w:val="120"/>
        </w:rPr>
        <w:t> </w:t>
      </w:r>
      <w:r>
        <w:rPr>
          <w:w w:val="110"/>
        </w:rPr>
        <w:t>(</w:t>
      </w:r>
      <w:r>
        <w:rPr>
          <w:i/>
          <w:w w:val="110"/>
        </w:rPr>
        <w:t>M</w:t>
      </w:r>
      <w:r>
        <w:rPr>
          <w:i/>
          <w:spacing w:val="25"/>
          <w:w w:val="120"/>
        </w:rPr>
        <w:t> </w:t>
      </w:r>
      <w:r>
        <w:rPr>
          <w:rFonts w:ascii="Cambria" w:hAnsi="Cambria"/>
          <w:w w:val="120"/>
        </w:rPr>
        <w:t>−</w:t>
      </w:r>
      <w:r>
        <w:rPr>
          <w:rFonts w:ascii="Cambria" w:hAnsi="Cambria"/>
          <w:spacing w:val="7"/>
          <w:w w:val="120"/>
        </w:rPr>
        <w:t> </w:t>
      </w:r>
      <w:r>
        <w:rPr>
          <w:w w:val="110"/>
        </w:rPr>
        <w:t>1)</w:t>
      </w:r>
      <w:r>
        <w:rPr>
          <w:i/>
          <w:w w:val="110"/>
        </w:rPr>
        <w:t>/m</w:t>
      </w:r>
      <w:r>
        <w:rPr>
          <w:w w:val="110"/>
        </w:rPr>
        <w:t>.</w:t>
      </w:r>
      <w:r>
        <w:rPr>
          <w:spacing w:val="33"/>
          <w:w w:val="110"/>
        </w:rPr>
        <w:t>  </w:t>
      </w:r>
      <w:r>
        <w:rPr>
          <w:w w:val="110"/>
        </w:rPr>
        <w:t>If</w:t>
      </w:r>
      <w:r>
        <w:rPr>
          <w:spacing w:val="40"/>
          <w:w w:val="110"/>
        </w:rPr>
        <w:t> </w:t>
      </w:r>
      <w:r>
        <w:rPr>
          <w:i/>
          <w:w w:val="110"/>
        </w:rPr>
        <w:t>m</w:t>
      </w:r>
      <w:r>
        <w:rPr>
          <w:i/>
          <w:spacing w:val="40"/>
          <w:w w:val="110"/>
        </w:rPr>
        <w:t> </w:t>
      </w:r>
      <w:r>
        <w:rPr>
          <w:w w:val="110"/>
        </w:rPr>
        <w:t>divides</w:t>
      </w:r>
      <w:r>
        <w:rPr>
          <w:spacing w:val="40"/>
          <w:w w:val="110"/>
        </w:rPr>
        <w:t> </w:t>
      </w:r>
      <w:r>
        <w:rPr>
          <w:i/>
          <w:w w:val="110"/>
        </w:rPr>
        <w:t>M</w:t>
      </w:r>
      <w:r>
        <w:rPr>
          <w:i/>
          <w:spacing w:val="-28"/>
          <w:w w:val="110"/>
        </w:rPr>
        <w:t> </w:t>
      </w:r>
      <w:r>
        <w:rPr>
          <w:w w:val="110"/>
        </w:rPr>
        <w:t>,</w:t>
      </w:r>
      <w:r>
        <w:rPr>
          <w:spacing w:val="46"/>
          <w:w w:val="110"/>
        </w:rPr>
        <w:t> </w:t>
      </w:r>
      <w:r>
        <w:rPr>
          <w:spacing w:val="-4"/>
          <w:w w:val="110"/>
        </w:rPr>
        <w:t>then</w:t>
      </w:r>
    </w:p>
    <w:p>
      <w:pPr>
        <w:spacing w:line="235" w:lineRule="auto" w:before="0"/>
        <w:ind w:left="260" w:right="618" w:firstLine="0"/>
        <w:jc w:val="both"/>
        <w:rPr>
          <w:sz w:val="20"/>
        </w:rPr>
      </w:pPr>
      <w:r>
        <w:rPr>
          <w:rFonts w:ascii="Cambria" w:hAnsi="Cambria"/>
          <w:w w:val="115"/>
          <w:sz w:val="20"/>
        </w:rPr>
        <w:t>⌈</w:t>
      </w:r>
      <w:r>
        <w:rPr>
          <w:i/>
          <w:w w:val="115"/>
          <w:sz w:val="20"/>
        </w:rPr>
        <w:t>M/m</w:t>
      </w:r>
      <w:r>
        <w:rPr>
          <w:rFonts w:ascii="Cambria" w:hAnsi="Cambria"/>
          <w:w w:val="115"/>
          <w:sz w:val="20"/>
        </w:rPr>
        <w:t>⌉ </w:t>
      </w:r>
      <w:r>
        <w:rPr>
          <w:rFonts w:ascii="Cambria" w:hAnsi="Cambria"/>
          <w:w w:val="125"/>
          <w:sz w:val="20"/>
        </w:rPr>
        <w:t>− </w:t>
      </w:r>
      <w:r>
        <w:rPr>
          <w:w w:val="115"/>
          <w:sz w:val="20"/>
        </w:rPr>
        <w:t>1</w:t>
      </w:r>
      <w:r>
        <w:rPr>
          <w:spacing w:val="28"/>
          <w:w w:val="125"/>
          <w:sz w:val="20"/>
        </w:rPr>
        <w:t> </w:t>
      </w:r>
      <w:r>
        <w:rPr>
          <w:w w:val="125"/>
          <w:sz w:val="20"/>
        </w:rPr>
        <w:t>=</w:t>
      </w:r>
      <w:r>
        <w:rPr>
          <w:spacing w:val="29"/>
          <w:w w:val="125"/>
          <w:sz w:val="20"/>
        </w:rPr>
        <w:t> </w:t>
      </w:r>
      <w:r>
        <w:rPr>
          <w:i/>
          <w:w w:val="115"/>
          <w:sz w:val="20"/>
        </w:rPr>
        <w:t>M/m </w:t>
      </w:r>
      <w:r>
        <w:rPr>
          <w:rFonts w:ascii="Cambria" w:hAnsi="Cambria"/>
          <w:w w:val="125"/>
          <w:sz w:val="20"/>
        </w:rPr>
        <w:t>− </w:t>
      </w:r>
      <w:r>
        <w:rPr>
          <w:w w:val="115"/>
          <w:sz w:val="20"/>
        </w:rPr>
        <w:t>1</w:t>
      </w:r>
      <w:r>
        <w:rPr>
          <w:spacing w:val="28"/>
          <w:w w:val="125"/>
          <w:sz w:val="20"/>
        </w:rPr>
        <w:t> </w:t>
      </w:r>
      <w:r>
        <w:rPr>
          <w:rFonts w:ascii="Cambria" w:hAnsi="Cambria"/>
          <w:w w:val="125"/>
          <w:sz w:val="20"/>
        </w:rPr>
        <w:t>≤</w:t>
      </w:r>
      <w:r>
        <w:rPr>
          <w:rFonts w:ascii="Cambria" w:hAnsi="Cambria"/>
          <w:spacing w:val="30"/>
          <w:w w:val="125"/>
          <w:sz w:val="20"/>
        </w:rPr>
        <w:t> </w:t>
      </w:r>
      <w:r>
        <w:rPr>
          <w:w w:val="115"/>
          <w:sz w:val="20"/>
        </w:rPr>
        <w:t>(</w:t>
      </w:r>
      <w:r>
        <w:rPr>
          <w:i/>
          <w:w w:val="115"/>
          <w:sz w:val="20"/>
        </w:rPr>
        <w:t>M</w:t>
      </w:r>
      <w:r>
        <w:rPr>
          <w:i/>
          <w:spacing w:val="20"/>
          <w:w w:val="125"/>
          <w:sz w:val="20"/>
        </w:rPr>
        <w:t> </w:t>
      </w:r>
      <w:r>
        <w:rPr>
          <w:rFonts w:ascii="Cambria" w:hAnsi="Cambria"/>
          <w:w w:val="125"/>
          <w:sz w:val="20"/>
        </w:rPr>
        <w:t>− </w:t>
      </w:r>
      <w:r>
        <w:rPr>
          <w:w w:val="115"/>
          <w:sz w:val="20"/>
        </w:rPr>
        <w:t>1)</w:t>
      </w:r>
      <w:r>
        <w:rPr>
          <w:i/>
          <w:w w:val="115"/>
          <w:sz w:val="20"/>
        </w:rPr>
        <w:t>/m</w:t>
      </w:r>
      <w:r>
        <w:rPr>
          <w:w w:val="115"/>
          <w:sz w:val="20"/>
        </w:rPr>
        <w:t>.</w:t>
      </w:r>
      <w:r>
        <w:rPr>
          <w:spacing w:val="80"/>
          <w:w w:val="115"/>
          <w:sz w:val="20"/>
        </w:rPr>
        <w:t> </w:t>
      </w:r>
      <w:r>
        <w:rPr>
          <w:w w:val="115"/>
          <w:sz w:val="20"/>
        </w:rPr>
        <w:t>Otherwise,</w:t>
      </w:r>
      <w:r>
        <w:rPr>
          <w:spacing w:val="37"/>
          <w:w w:val="115"/>
          <w:sz w:val="20"/>
        </w:rPr>
        <w:t> </w:t>
      </w:r>
      <w:r>
        <w:rPr>
          <w:w w:val="115"/>
          <w:sz w:val="20"/>
        </w:rPr>
        <w:t>let</w:t>
      </w:r>
      <w:r>
        <w:rPr>
          <w:spacing w:val="32"/>
          <w:w w:val="115"/>
          <w:sz w:val="20"/>
        </w:rPr>
        <w:t> </w:t>
      </w:r>
      <w:r>
        <w:rPr>
          <w:i/>
          <w:w w:val="115"/>
          <w:sz w:val="20"/>
        </w:rPr>
        <w:t>k</w:t>
      </w:r>
      <w:r>
        <w:rPr>
          <w:i/>
          <w:spacing w:val="35"/>
          <w:w w:val="125"/>
          <w:sz w:val="20"/>
        </w:rPr>
        <w:t> </w:t>
      </w:r>
      <w:r>
        <w:rPr>
          <w:w w:val="125"/>
          <w:sz w:val="20"/>
        </w:rPr>
        <w:t>=</w:t>
      </w:r>
      <w:r>
        <w:rPr>
          <w:spacing w:val="29"/>
          <w:w w:val="125"/>
          <w:sz w:val="20"/>
        </w:rPr>
        <w:t> </w:t>
      </w:r>
      <w:r>
        <w:rPr>
          <w:rFonts w:ascii="Cambria" w:hAnsi="Cambria"/>
          <w:w w:val="115"/>
          <w:sz w:val="20"/>
        </w:rPr>
        <w:t>⌊</w:t>
      </w:r>
      <w:r>
        <w:rPr>
          <w:i/>
          <w:w w:val="115"/>
          <w:sz w:val="20"/>
        </w:rPr>
        <w:t>M/m</w:t>
      </w:r>
      <w:r>
        <w:rPr>
          <w:rFonts w:ascii="Cambria" w:hAnsi="Cambria"/>
          <w:w w:val="115"/>
          <w:sz w:val="20"/>
        </w:rPr>
        <w:t>⌋</w:t>
      </w:r>
      <w:r>
        <w:rPr>
          <w:rFonts w:ascii="Cambria" w:hAnsi="Cambria"/>
          <w:spacing w:val="33"/>
          <w:w w:val="115"/>
          <w:sz w:val="20"/>
        </w:rPr>
        <w:t> </w:t>
      </w:r>
      <w:r>
        <w:rPr>
          <w:w w:val="115"/>
          <w:sz w:val="20"/>
        </w:rPr>
        <w:t>and</w:t>
      </w:r>
      <w:r>
        <w:rPr>
          <w:spacing w:val="32"/>
          <w:w w:val="115"/>
          <w:sz w:val="20"/>
        </w:rPr>
        <w:t> </w:t>
      </w:r>
      <w:r>
        <w:rPr>
          <w:w w:val="115"/>
          <w:sz w:val="20"/>
        </w:rPr>
        <w:t>write</w:t>
      </w:r>
      <w:r>
        <w:rPr>
          <w:spacing w:val="32"/>
          <w:w w:val="115"/>
          <w:sz w:val="20"/>
        </w:rPr>
        <w:t> </w:t>
      </w:r>
      <w:r>
        <w:rPr>
          <w:i/>
          <w:w w:val="115"/>
          <w:sz w:val="20"/>
        </w:rPr>
        <w:t>M</w:t>
      </w:r>
      <w:r>
        <w:rPr>
          <w:i/>
          <w:spacing w:val="40"/>
          <w:w w:val="125"/>
          <w:sz w:val="20"/>
        </w:rPr>
        <w:t> </w:t>
      </w:r>
      <w:r>
        <w:rPr>
          <w:w w:val="125"/>
          <w:sz w:val="20"/>
        </w:rPr>
        <w:t>=</w:t>
      </w:r>
      <w:r>
        <w:rPr>
          <w:spacing w:val="28"/>
          <w:w w:val="125"/>
          <w:sz w:val="20"/>
        </w:rPr>
        <w:t> </w:t>
      </w:r>
      <w:r>
        <w:rPr>
          <w:i/>
          <w:w w:val="115"/>
          <w:sz w:val="20"/>
        </w:rPr>
        <w:t>km </w:t>
      </w:r>
      <w:r>
        <w:rPr>
          <w:w w:val="125"/>
          <w:sz w:val="20"/>
        </w:rPr>
        <w:t>+</w:t>
      </w:r>
      <w:r>
        <w:rPr>
          <w:spacing w:val="-1"/>
          <w:w w:val="125"/>
          <w:sz w:val="20"/>
        </w:rPr>
        <w:t> </w:t>
      </w:r>
      <w:r>
        <w:rPr>
          <w:i/>
          <w:w w:val="115"/>
          <w:sz w:val="20"/>
        </w:rPr>
        <w:t>k</w:t>
      </w:r>
      <w:r>
        <w:rPr>
          <w:rFonts w:ascii="Cambria" w:hAnsi="Cambria"/>
          <w:w w:val="115"/>
          <w:sz w:val="20"/>
          <w:vertAlign w:val="superscript"/>
        </w:rPr>
        <w:t>′</w:t>
      </w:r>
      <w:r>
        <w:rPr>
          <w:w w:val="115"/>
          <w:sz w:val="20"/>
          <w:vertAlign w:val="baseline"/>
        </w:rPr>
        <w:t>,</w:t>
      </w:r>
      <w:r>
        <w:rPr>
          <w:spacing w:val="37"/>
          <w:w w:val="115"/>
          <w:sz w:val="20"/>
          <w:vertAlign w:val="baseline"/>
        </w:rPr>
        <w:t> </w:t>
      </w:r>
      <w:r>
        <w:rPr>
          <w:w w:val="115"/>
          <w:sz w:val="20"/>
          <w:vertAlign w:val="baseline"/>
        </w:rPr>
        <w:t>for </w:t>
      </w:r>
      <w:r>
        <w:rPr>
          <w:i/>
          <w:w w:val="115"/>
          <w:sz w:val="20"/>
          <w:vertAlign w:val="baseline"/>
        </w:rPr>
        <w:t>k</w:t>
      </w:r>
      <w:r>
        <w:rPr>
          <w:rFonts w:ascii="Cambria" w:hAnsi="Cambria"/>
          <w:w w:val="115"/>
          <w:sz w:val="20"/>
          <w:vertAlign w:val="superscript"/>
        </w:rPr>
        <w:t>′</w:t>
      </w:r>
      <w:r>
        <w:rPr>
          <w:rFonts w:ascii="Cambria" w:hAnsi="Cambria"/>
          <w:w w:val="115"/>
          <w:sz w:val="20"/>
          <w:vertAlign w:val="baseline"/>
        </w:rPr>
        <w:t> </w:t>
      </w:r>
      <w:r>
        <w:rPr>
          <w:w w:val="125"/>
          <w:sz w:val="20"/>
          <w:vertAlign w:val="baseline"/>
        </w:rPr>
        <w:t>=</w:t>
      </w:r>
      <w:r>
        <w:rPr>
          <w:spacing w:val="-6"/>
          <w:w w:val="125"/>
          <w:sz w:val="20"/>
          <w:vertAlign w:val="baseline"/>
        </w:rPr>
        <w:t> </w:t>
      </w:r>
      <w:r>
        <w:rPr>
          <w:i/>
          <w:w w:val="115"/>
          <w:sz w:val="20"/>
          <w:vertAlign w:val="baseline"/>
        </w:rPr>
        <w:t>M </w:t>
      </w:r>
      <w:r>
        <w:rPr>
          <w:rFonts w:ascii="Cambria" w:hAnsi="Cambria"/>
          <w:w w:val="125"/>
          <w:sz w:val="20"/>
          <w:vertAlign w:val="baseline"/>
        </w:rPr>
        <w:t>−</w:t>
      </w:r>
      <w:r>
        <w:rPr>
          <w:rFonts w:ascii="Cambria" w:hAnsi="Cambria"/>
          <w:spacing w:val="-14"/>
          <w:w w:val="125"/>
          <w:sz w:val="20"/>
          <w:vertAlign w:val="baseline"/>
        </w:rPr>
        <w:t> </w:t>
      </w:r>
      <w:r>
        <w:rPr>
          <w:i/>
          <w:w w:val="115"/>
          <w:sz w:val="20"/>
          <w:vertAlign w:val="baseline"/>
        </w:rPr>
        <w:t>km</w:t>
      </w:r>
      <w:r>
        <w:rPr>
          <w:w w:val="115"/>
          <w:sz w:val="20"/>
          <w:vertAlign w:val="baseline"/>
        </w:rPr>
        <w:t>.</w:t>
      </w:r>
      <w:r>
        <w:rPr>
          <w:spacing w:val="30"/>
          <w:w w:val="115"/>
          <w:sz w:val="20"/>
          <w:vertAlign w:val="baseline"/>
        </w:rPr>
        <w:t> </w:t>
      </w:r>
      <w:r>
        <w:rPr>
          <w:w w:val="115"/>
          <w:sz w:val="20"/>
          <w:vertAlign w:val="baseline"/>
        </w:rPr>
        <w:t>Note that 1</w:t>
      </w:r>
      <w:r>
        <w:rPr>
          <w:spacing w:val="-1"/>
          <w:w w:val="115"/>
          <w:sz w:val="20"/>
          <w:vertAlign w:val="baseline"/>
        </w:rPr>
        <w:t> </w:t>
      </w:r>
      <w:r>
        <w:rPr>
          <w:rFonts w:ascii="Cambria" w:hAnsi="Cambria"/>
          <w:w w:val="125"/>
          <w:sz w:val="20"/>
          <w:vertAlign w:val="baseline"/>
        </w:rPr>
        <w:t>≤</w:t>
      </w:r>
      <w:r>
        <w:rPr>
          <w:rFonts w:ascii="Cambria" w:hAnsi="Cambria"/>
          <w:spacing w:val="-4"/>
          <w:w w:val="125"/>
          <w:sz w:val="20"/>
          <w:vertAlign w:val="baseline"/>
        </w:rPr>
        <w:t> </w:t>
      </w:r>
      <w:r>
        <w:rPr>
          <w:i/>
          <w:w w:val="115"/>
          <w:sz w:val="20"/>
          <w:vertAlign w:val="baseline"/>
        </w:rPr>
        <w:t>k</w:t>
      </w:r>
      <w:r>
        <w:rPr>
          <w:rFonts w:ascii="Cambria" w:hAnsi="Cambria"/>
          <w:w w:val="115"/>
          <w:sz w:val="20"/>
          <w:vertAlign w:val="superscript"/>
        </w:rPr>
        <w:t>′</w:t>
      </w:r>
      <w:r>
        <w:rPr>
          <w:rFonts w:ascii="Cambria" w:hAnsi="Cambria"/>
          <w:w w:val="115"/>
          <w:sz w:val="20"/>
          <w:vertAlign w:val="baseline"/>
        </w:rPr>
        <w:t> </w:t>
      </w:r>
      <w:r>
        <w:rPr>
          <w:i/>
          <w:w w:val="125"/>
          <w:sz w:val="20"/>
          <w:vertAlign w:val="baseline"/>
        </w:rPr>
        <w:t>&lt;</w:t>
      </w:r>
      <w:r>
        <w:rPr>
          <w:i/>
          <w:spacing w:val="-6"/>
          <w:w w:val="125"/>
          <w:sz w:val="20"/>
          <w:vertAlign w:val="baseline"/>
        </w:rPr>
        <w:t> </w:t>
      </w:r>
      <w:r>
        <w:rPr>
          <w:i/>
          <w:w w:val="115"/>
          <w:sz w:val="20"/>
          <w:vertAlign w:val="baseline"/>
        </w:rPr>
        <w:t>m </w:t>
      </w:r>
      <w:r>
        <w:rPr>
          <w:w w:val="115"/>
          <w:sz w:val="20"/>
          <w:vertAlign w:val="baseline"/>
        </w:rPr>
        <w:t>since </w:t>
      </w:r>
      <w:r>
        <w:rPr>
          <w:i/>
          <w:w w:val="115"/>
          <w:sz w:val="20"/>
          <w:vertAlign w:val="baseline"/>
        </w:rPr>
        <w:t>m </w:t>
      </w:r>
      <w:r>
        <w:rPr>
          <w:w w:val="115"/>
          <w:sz w:val="20"/>
          <w:vertAlign w:val="baseline"/>
        </w:rPr>
        <w:t>does not divide </w:t>
      </w:r>
      <w:r>
        <w:rPr>
          <w:i/>
          <w:w w:val="115"/>
          <w:sz w:val="20"/>
          <w:vertAlign w:val="baseline"/>
        </w:rPr>
        <w:t>M</w:t>
      </w:r>
      <w:r>
        <w:rPr>
          <w:i/>
          <w:spacing w:val="-31"/>
          <w:w w:val="115"/>
          <w:sz w:val="20"/>
          <w:vertAlign w:val="baseline"/>
        </w:rPr>
        <w:t> </w:t>
      </w:r>
      <w:r>
        <w:rPr>
          <w:w w:val="115"/>
          <w:sz w:val="20"/>
          <w:vertAlign w:val="baseline"/>
        </w:rPr>
        <w:t>; in particular, 1</w:t>
      </w:r>
      <w:r>
        <w:rPr>
          <w:i/>
          <w:w w:val="115"/>
          <w:sz w:val="20"/>
          <w:vertAlign w:val="baseline"/>
        </w:rPr>
        <w:t>/m</w:t>
      </w:r>
      <w:r>
        <w:rPr>
          <w:i/>
          <w:spacing w:val="-1"/>
          <w:w w:val="115"/>
          <w:sz w:val="20"/>
          <w:vertAlign w:val="baseline"/>
        </w:rPr>
        <w:t> </w:t>
      </w:r>
      <w:r>
        <w:rPr>
          <w:rFonts w:ascii="Cambria" w:hAnsi="Cambria"/>
          <w:w w:val="125"/>
          <w:sz w:val="20"/>
          <w:vertAlign w:val="baseline"/>
        </w:rPr>
        <w:t>≤</w:t>
      </w:r>
      <w:r>
        <w:rPr>
          <w:rFonts w:ascii="Cambria" w:hAnsi="Cambria"/>
          <w:spacing w:val="-4"/>
          <w:w w:val="125"/>
          <w:sz w:val="20"/>
          <w:vertAlign w:val="baseline"/>
        </w:rPr>
        <w:t> </w:t>
      </w:r>
      <w:r>
        <w:rPr>
          <w:i/>
          <w:w w:val="115"/>
          <w:sz w:val="20"/>
          <w:vertAlign w:val="baseline"/>
        </w:rPr>
        <w:t>k</w:t>
      </w:r>
      <w:r>
        <w:rPr>
          <w:rFonts w:ascii="Cambria" w:hAnsi="Cambria"/>
          <w:w w:val="115"/>
          <w:sz w:val="20"/>
          <w:vertAlign w:val="superscript"/>
        </w:rPr>
        <w:t>′</w:t>
      </w:r>
      <w:r>
        <w:rPr>
          <w:i/>
          <w:w w:val="115"/>
          <w:sz w:val="20"/>
          <w:vertAlign w:val="baseline"/>
        </w:rPr>
        <w:t>/m</w:t>
      </w:r>
      <w:r>
        <w:rPr>
          <w:w w:val="115"/>
          <w:sz w:val="20"/>
          <w:vertAlign w:val="baseline"/>
        </w:rPr>
        <w:t>.</w:t>
      </w:r>
      <w:r>
        <w:rPr>
          <w:spacing w:val="30"/>
          <w:w w:val="115"/>
          <w:sz w:val="20"/>
          <w:vertAlign w:val="baseline"/>
        </w:rPr>
        <w:t> </w:t>
      </w:r>
      <w:r>
        <w:rPr>
          <w:w w:val="115"/>
          <w:sz w:val="20"/>
          <w:vertAlign w:val="baseline"/>
        </w:rPr>
        <w:t>Then:</w:t>
      </w:r>
    </w:p>
    <w:p>
      <w:pPr>
        <w:tabs>
          <w:tab w:pos="2610" w:val="left" w:leader="none"/>
          <w:tab w:pos="3116" w:val="left" w:leader="none"/>
          <w:tab w:pos="3581" w:val="left" w:leader="none"/>
          <w:tab w:pos="4889" w:val="left" w:leader="none"/>
        </w:tabs>
        <w:spacing w:line="171" w:lineRule="exact" w:before="156"/>
        <w:ind w:left="1739" w:right="0" w:firstLine="0"/>
        <w:jc w:val="left"/>
        <w:rPr>
          <w:rFonts w:ascii="Cambria" w:hAnsi="Cambria"/>
          <w:sz w:val="20"/>
        </w:rPr>
      </w:pPr>
      <w:r>
        <w:rPr>
          <w:i/>
          <w:w w:val="120"/>
          <w:sz w:val="20"/>
          <w:u w:val="single"/>
        </w:rPr>
        <w:t>M</w:t>
      </w:r>
      <w:r>
        <w:rPr>
          <w:i/>
          <w:spacing w:val="16"/>
          <w:w w:val="120"/>
          <w:sz w:val="20"/>
          <w:u w:val="single"/>
        </w:rPr>
        <w:t> </w:t>
      </w:r>
      <w:r>
        <w:rPr>
          <w:rFonts w:ascii="Cambria" w:hAnsi="Cambria"/>
          <w:w w:val="120"/>
          <w:sz w:val="20"/>
          <w:u w:val="single"/>
        </w:rPr>
        <w:t>−</w:t>
      </w:r>
      <w:r>
        <w:rPr>
          <w:rFonts w:ascii="Cambria" w:hAnsi="Cambria"/>
          <w:spacing w:val="-5"/>
          <w:w w:val="120"/>
          <w:sz w:val="20"/>
          <w:u w:val="single"/>
        </w:rPr>
        <w:t> </w:t>
      </w:r>
      <w:r>
        <w:rPr>
          <w:spacing w:val="-10"/>
          <w:w w:val="120"/>
          <w:sz w:val="20"/>
          <w:u w:val="single"/>
        </w:rPr>
        <w:t>1</w:t>
      </w:r>
      <w:r>
        <w:rPr>
          <w:sz w:val="20"/>
        </w:rPr>
        <w:tab/>
      </w:r>
      <w:r>
        <w:rPr>
          <w:i/>
          <w:spacing w:val="-10"/>
          <w:w w:val="120"/>
          <w:sz w:val="20"/>
          <w:u w:val="single"/>
        </w:rPr>
        <w:t>M</w:t>
      </w:r>
      <w:r>
        <w:rPr>
          <w:i/>
          <w:sz w:val="20"/>
        </w:rPr>
        <w:tab/>
      </w:r>
      <w:r>
        <w:rPr>
          <w:i/>
          <w:spacing w:val="-10"/>
          <w:sz w:val="20"/>
          <w:u w:val="single"/>
        </w:rPr>
        <w:t> </w:t>
      </w:r>
      <w:r>
        <w:rPr>
          <w:w w:val="120"/>
          <w:sz w:val="20"/>
          <w:u w:val="single"/>
        </w:rPr>
        <w:t>1</w:t>
      </w:r>
      <w:r>
        <w:rPr>
          <w:sz w:val="20"/>
        </w:rPr>
        <w:tab/>
      </w:r>
      <w:r>
        <w:rPr>
          <w:rFonts w:ascii="Lucida Sans Unicode" w:hAnsi="Lucida Sans Unicode"/>
          <w:spacing w:val="80"/>
          <w:w w:val="120"/>
          <w:position w:val="15"/>
          <w:sz w:val="20"/>
        </w:rPr>
        <w:t> </w:t>
      </w:r>
      <w:r>
        <w:rPr>
          <w:i/>
          <w:w w:val="120"/>
          <w:sz w:val="20"/>
        </w:rPr>
        <w:t>km </w:t>
      </w:r>
      <w:r>
        <w:rPr>
          <w:w w:val="135"/>
          <w:sz w:val="20"/>
        </w:rPr>
        <w:t>+ </w:t>
      </w:r>
      <w:r>
        <w:rPr>
          <w:i/>
          <w:w w:val="120"/>
          <w:sz w:val="20"/>
        </w:rPr>
        <w:t>k</w:t>
      </w:r>
      <w:r>
        <w:rPr>
          <w:rFonts w:ascii="Cambria" w:hAnsi="Cambria"/>
          <w:w w:val="120"/>
          <w:sz w:val="20"/>
          <w:vertAlign w:val="superscript"/>
        </w:rPr>
        <w:t>′</w:t>
      </w:r>
      <w:r>
        <w:rPr>
          <w:rFonts w:ascii="Lucida Sans Unicode" w:hAnsi="Lucida Sans Unicode"/>
          <w:position w:val="15"/>
          <w:sz w:val="20"/>
          <w:vertAlign w:val="baseline"/>
        </w:rPr>
        <w:tab/>
      </w:r>
      <w:r>
        <w:rPr>
          <w:i/>
          <w:spacing w:val="-5"/>
          <w:w w:val="120"/>
          <w:sz w:val="20"/>
          <w:vertAlign w:val="baseline"/>
        </w:rPr>
        <w:t>k</w:t>
      </w:r>
      <w:r>
        <w:rPr>
          <w:rFonts w:ascii="Cambria" w:hAnsi="Cambria"/>
          <w:spacing w:val="-5"/>
          <w:w w:val="120"/>
          <w:sz w:val="20"/>
          <w:vertAlign w:val="superscript"/>
        </w:rPr>
        <w:t>′</w:t>
      </w:r>
    </w:p>
    <w:p>
      <w:pPr>
        <w:tabs>
          <w:tab w:pos="445" w:val="left" w:leader="none"/>
          <w:tab w:pos="2081" w:val="left" w:leader="none"/>
          <w:tab w:pos="2730" w:val="left" w:leader="none"/>
        </w:tabs>
        <w:spacing w:line="194" w:lineRule="auto" w:before="0"/>
        <w:ind w:left="0" w:right="142" w:firstLine="0"/>
        <w:jc w:val="center"/>
        <w:rPr>
          <w:sz w:val="20"/>
        </w:rPr>
      </w:pPr>
      <w:r>
        <w:rPr>
          <w:sz w:val="20"/>
        </w:rPr>
        <mc:AlternateContent>
          <mc:Choice Requires="wps">
            <w:drawing>
              <wp:anchor distT="0" distB="0" distL="0" distR="0" allowOverlap="1" layoutInCell="1" locked="0" behindDoc="1" simplePos="0" relativeHeight="480800768">
                <wp:simplePos x="0" y="0"/>
                <wp:positionH relativeFrom="page">
                  <wp:posOffset>3297034</wp:posOffset>
                </wp:positionH>
                <wp:positionV relativeFrom="paragraph">
                  <wp:posOffset>66488</wp:posOffset>
                </wp:positionV>
                <wp:extent cx="441325" cy="1270"/>
                <wp:effectExtent l="0" t="0" r="0" b="0"/>
                <wp:wrapNone/>
                <wp:docPr id="787" name="Graphic 787"/>
                <wp:cNvGraphicFramePr>
                  <a:graphicFrameLocks/>
                </wp:cNvGraphicFramePr>
                <a:graphic>
                  <a:graphicData uri="http://schemas.microsoft.com/office/word/2010/wordprocessingShape">
                    <wps:wsp>
                      <wps:cNvPr id="787" name="Graphic 787"/>
                      <wps:cNvSpPr/>
                      <wps:spPr>
                        <a:xfrm>
                          <a:off x="0" y="0"/>
                          <a:ext cx="441325" cy="1270"/>
                        </a:xfrm>
                        <a:custGeom>
                          <a:avLst/>
                          <a:gdLst/>
                          <a:ahLst/>
                          <a:cxnLst/>
                          <a:rect l="l" t="t" r="r" b="b"/>
                          <a:pathLst>
                            <a:path w="441325" h="0">
                              <a:moveTo>
                                <a:pt x="0" y="0"/>
                              </a:moveTo>
                              <a:lnTo>
                                <a:pt x="4409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15712" from="259.609009pt,5.235308pt" to="294.328009pt,5.23530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801280">
                <wp:simplePos x="0" y="0"/>
                <wp:positionH relativeFrom="page">
                  <wp:posOffset>4016108</wp:posOffset>
                </wp:positionH>
                <wp:positionV relativeFrom="paragraph">
                  <wp:posOffset>66488</wp:posOffset>
                </wp:positionV>
                <wp:extent cx="111125" cy="1270"/>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15200" from="316.229004pt,5.235308pt" to="324.976004pt,5.235308pt" stroked="true" strokeweight=".398pt" strokecolor="#000000">
                <v:stroke dashstyle="solid"/>
                <w10:wrap type="none"/>
              </v:line>
            </w:pict>
          </mc:Fallback>
        </mc:AlternateContent>
      </w:r>
      <w:r>
        <w:rPr>
          <w:i/>
          <w:spacing w:val="-10"/>
          <w:w w:val="120"/>
          <w:position w:val="-13"/>
          <w:sz w:val="20"/>
        </w:rPr>
        <w:t>m</w:t>
      </w:r>
      <w:r>
        <w:rPr>
          <w:i/>
          <w:position w:val="-13"/>
          <w:sz w:val="20"/>
        </w:rPr>
        <w:tab/>
      </w:r>
      <w:r>
        <w:rPr>
          <w:w w:val="125"/>
          <w:sz w:val="20"/>
        </w:rPr>
        <w:t>=</w:t>
      </w:r>
      <w:r>
        <w:rPr>
          <w:spacing w:val="48"/>
          <w:w w:val="125"/>
          <w:sz w:val="20"/>
        </w:rPr>
        <w:t> </w:t>
      </w:r>
      <w:r>
        <w:rPr>
          <w:i/>
          <w:w w:val="120"/>
          <w:position w:val="-13"/>
          <w:sz w:val="20"/>
        </w:rPr>
        <w:t>m</w:t>
      </w:r>
      <w:r>
        <w:rPr>
          <w:i/>
          <w:spacing w:val="38"/>
          <w:w w:val="120"/>
          <w:position w:val="-13"/>
          <w:sz w:val="20"/>
        </w:rPr>
        <w:t> </w:t>
      </w:r>
      <w:r>
        <w:rPr>
          <w:rFonts w:ascii="Cambria" w:hAnsi="Cambria"/>
          <w:w w:val="120"/>
          <w:sz w:val="20"/>
        </w:rPr>
        <w:t>−</w:t>
      </w:r>
      <w:r>
        <w:rPr>
          <w:rFonts w:ascii="Cambria" w:hAnsi="Cambria"/>
          <w:spacing w:val="19"/>
          <w:w w:val="120"/>
          <w:sz w:val="20"/>
        </w:rPr>
        <w:t> </w:t>
      </w:r>
      <w:r>
        <w:rPr>
          <w:i/>
          <w:w w:val="120"/>
          <w:position w:val="-13"/>
          <w:sz w:val="20"/>
        </w:rPr>
        <w:t>m</w:t>
      </w:r>
      <w:r>
        <w:rPr>
          <w:i/>
          <w:spacing w:val="29"/>
          <w:w w:val="120"/>
          <w:position w:val="-13"/>
          <w:sz w:val="20"/>
        </w:rPr>
        <w:t> </w:t>
      </w:r>
      <w:r>
        <w:rPr>
          <w:rFonts w:ascii="Cambria" w:hAnsi="Cambria"/>
          <w:spacing w:val="-10"/>
          <w:w w:val="120"/>
          <w:sz w:val="20"/>
        </w:rPr>
        <w:t>≥</w:t>
      </w:r>
      <w:r>
        <w:rPr>
          <w:rFonts w:ascii="Cambria" w:hAnsi="Cambria"/>
          <w:sz w:val="20"/>
        </w:rPr>
        <w:tab/>
      </w:r>
      <w:r>
        <w:rPr>
          <w:i/>
          <w:spacing w:val="-10"/>
          <w:w w:val="120"/>
          <w:position w:val="-13"/>
          <w:sz w:val="20"/>
        </w:rPr>
        <w:t>m</w:t>
      </w:r>
      <w:r>
        <w:rPr>
          <w:i/>
          <w:position w:val="-13"/>
          <w:sz w:val="20"/>
        </w:rPr>
        <w:tab/>
      </w:r>
      <w:r>
        <w:rPr>
          <w:rFonts w:ascii="Cambria" w:hAnsi="Cambria"/>
          <w:w w:val="120"/>
          <w:sz w:val="20"/>
        </w:rPr>
        <w:t>−</w:t>
      </w:r>
      <w:r>
        <w:rPr>
          <w:rFonts w:ascii="Cambria" w:hAnsi="Cambria"/>
          <w:spacing w:val="27"/>
          <w:w w:val="120"/>
          <w:sz w:val="20"/>
        </w:rPr>
        <w:t> </w:t>
      </w:r>
      <w:r>
        <w:rPr>
          <w:i/>
          <w:w w:val="120"/>
          <w:position w:val="-13"/>
          <w:sz w:val="20"/>
        </w:rPr>
        <w:t>m</w:t>
      </w:r>
      <w:r>
        <w:rPr>
          <w:i/>
          <w:spacing w:val="36"/>
          <w:w w:val="125"/>
          <w:position w:val="-13"/>
          <w:sz w:val="20"/>
        </w:rPr>
        <w:t> </w:t>
      </w:r>
      <w:r>
        <w:rPr>
          <w:w w:val="125"/>
          <w:sz w:val="20"/>
        </w:rPr>
        <w:t>=</w:t>
      </w:r>
      <w:r>
        <w:rPr>
          <w:spacing w:val="9"/>
          <w:w w:val="125"/>
          <w:sz w:val="20"/>
        </w:rPr>
        <w:t> </w:t>
      </w:r>
      <w:r>
        <w:rPr>
          <w:i/>
          <w:w w:val="120"/>
          <w:sz w:val="20"/>
        </w:rPr>
        <w:t>k</w:t>
      </w:r>
      <w:r>
        <w:rPr>
          <w:i/>
          <w:spacing w:val="16"/>
          <w:w w:val="125"/>
          <w:sz w:val="20"/>
        </w:rPr>
        <w:t> </w:t>
      </w:r>
      <w:r>
        <w:rPr>
          <w:w w:val="125"/>
          <w:sz w:val="20"/>
        </w:rPr>
        <w:t>=</w:t>
      </w:r>
      <w:r>
        <w:rPr>
          <w:spacing w:val="9"/>
          <w:w w:val="125"/>
          <w:sz w:val="20"/>
        </w:rPr>
        <w:t> </w:t>
      </w:r>
      <w:r>
        <w:rPr>
          <w:rFonts w:ascii="Cambria" w:hAnsi="Cambria"/>
          <w:w w:val="120"/>
          <w:sz w:val="20"/>
        </w:rPr>
        <w:t>⌊</w:t>
      </w:r>
      <w:r>
        <w:rPr>
          <w:i/>
          <w:w w:val="120"/>
          <w:sz w:val="20"/>
        </w:rPr>
        <w:t>M/m</w:t>
      </w:r>
      <w:r>
        <w:rPr>
          <w:rFonts w:ascii="Cambria" w:hAnsi="Cambria"/>
          <w:w w:val="120"/>
          <w:sz w:val="20"/>
        </w:rPr>
        <w:t>⌋</w:t>
      </w:r>
      <w:r>
        <w:rPr>
          <w:rFonts w:ascii="Cambria" w:hAnsi="Cambria"/>
          <w:spacing w:val="12"/>
          <w:w w:val="120"/>
          <w:sz w:val="20"/>
        </w:rPr>
        <w:t> </w:t>
      </w:r>
      <w:r>
        <w:rPr>
          <w:rFonts w:ascii="Cambria" w:hAnsi="Cambria"/>
          <w:w w:val="120"/>
          <w:sz w:val="20"/>
        </w:rPr>
        <w:t>≥</w:t>
      </w:r>
      <w:r>
        <w:rPr>
          <w:rFonts w:ascii="Cambria" w:hAnsi="Cambria"/>
          <w:spacing w:val="12"/>
          <w:w w:val="120"/>
          <w:sz w:val="20"/>
        </w:rPr>
        <w:t> </w:t>
      </w:r>
      <w:r>
        <w:rPr>
          <w:rFonts w:ascii="Cambria" w:hAnsi="Cambria"/>
          <w:w w:val="120"/>
          <w:sz w:val="20"/>
        </w:rPr>
        <w:t>⌈</w:t>
      </w:r>
      <w:r>
        <w:rPr>
          <w:i/>
          <w:w w:val="120"/>
          <w:sz w:val="20"/>
        </w:rPr>
        <w:t>M/m</w:t>
      </w:r>
      <w:r>
        <w:rPr>
          <w:rFonts w:ascii="Cambria" w:hAnsi="Cambria"/>
          <w:w w:val="120"/>
          <w:sz w:val="20"/>
        </w:rPr>
        <w:t>⌉ −</w:t>
      </w:r>
      <w:r>
        <w:rPr>
          <w:rFonts w:ascii="Cambria" w:hAnsi="Cambria"/>
          <w:spacing w:val="-1"/>
          <w:w w:val="120"/>
          <w:sz w:val="20"/>
        </w:rPr>
        <w:t> </w:t>
      </w:r>
      <w:r>
        <w:rPr>
          <w:spacing w:val="-10"/>
          <w:w w:val="120"/>
          <w:sz w:val="20"/>
        </w:rPr>
        <w:t>1</w:t>
      </w:r>
    </w:p>
    <w:p>
      <w:pPr>
        <w:spacing w:before="162"/>
        <w:ind w:left="559" w:right="0" w:firstLine="0"/>
        <w:jc w:val="left"/>
        <w:rPr>
          <w:sz w:val="20"/>
        </w:rPr>
      </w:pPr>
      <w:r>
        <w:rPr>
          <w:sz w:val="20"/>
        </w:rPr>
        <mc:AlternateContent>
          <mc:Choice Requires="wps">
            <w:drawing>
              <wp:anchor distT="0" distB="0" distL="0" distR="0" allowOverlap="1" layoutInCell="1" locked="0" behindDoc="1" simplePos="0" relativeHeight="480805376">
                <wp:simplePos x="0" y="0"/>
                <wp:positionH relativeFrom="page">
                  <wp:posOffset>2746095</wp:posOffset>
                </wp:positionH>
                <wp:positionV relativeFrom="paragraph">
                  <wp:posOffset>215700</wp:posOffset>
                </wp:positionV>
                <wp:extent cx="90170" cy="8890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9017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216.227997pt;margin-top:16.984262pt;width:7.1pt;height:7pt;mso-position-horizontal-relative:page;mso-position-vertical-relative:paragraph;z-index:-22511104" type="#_x0000_t202" id="docshape619"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none"/>
              </v:shape>
            </w:pict>
          </mc:Fallback>
        </mc:AlternateContent>
      </w:r>
      <w:r>
        <w:rPr>
          <w:w w:val="110"/>
          <w:sz w:val="20"/>
        </w:rPr>
        <w:t>We</w:t>
      </w:r>
      <w:r>
        <w:rPr>
          <w:spacing w:val="-3"/>
          <w:w w:val="110"/>
          <w:sz w:val="20"/>
        </w:rPr>
        <w:t> </w:t>
      </w:r>
      <w:r>
        <w:rPr>
          <w:w w:val="110"/>
          <w:sz w:val="20"/>
        </w:rPr>
        <w:t>conclude</w:t>
      </w:r>
      <w:r>
        <w:rPr>
          <w:spacing w:val="8"/>
          <w:w w:val="110"/>
          <w:sz w:val="20"/>
        </w:rPr>
        <w:t> </w:t>
      </w:r>
      <w:r>
        <w:rPr>
          <w:w w:val="110"/>
          <w:sz w:val="20"/>
        </w:rPr>
        <w:t>that</w:t>
      </w:r>
      <w:r>
        <w:rPr>
          <w:spacing w:val="7"/>
          <w:w w:val="110"/>
          <w:sz w:val="20"/>
        </w:rPr>
        <w:t> </w:t>
      </w:r>
      <w:r>
        <w:rPr>
          <w:rFonts w:ascii="Cambria" w:hAnsi="Cambria"/>
          <w:w w:val="110"/>
          <w:sz w:val="20"/>
        </w:rPr>
        <w:t>|</w:t>
      </w:r>
      <w:r>
        <w:rPr>
          <w:i/>
          <w:w w:val="110"/>
          <w:sz w:val="20"/>
        </w:rPr>
        <w:t>W</w:t>
      </w:r>
      <w:r>
        <w:rPr>
          <w:i/>
          <w:spacing w:val="-23"/>
          <w:w w:val="110"/>
          <w:sz w:val="20"/>
        </w:rPr>
        <w:t> </w:t>
      </w:r>
      <w:r>
        <w:rPr>
          <w:rFonts w:ascii="Cambria" w:hAnsi="Cambria"/>
          <w:w w:val="110"/>
          <w:sz w:val="20"/>
        </w:rPr>
        <w:t>|</w:t>
      </w:r>
      <w:r>
        <w:rPr>
          <w:rFonts w:ascii="Cambria" w:hAnsi="Cambria"/>
          <w:spacing w:val="-1"/>
          <w:w w:val="110"/>
          <w:sz w:val="20"/>
        </w:rPr>
        <w:t> </w:t>
      </w:r>
      <w:r>
        <w:rPr>
          <w:rFonts w:ascii="Cambria" w:hAnsi="Cambria"/>
          <w:w w:val="110"/>
          <w:sz w:val="20"/>
        </w:rPr>
        <w:t>≤</w:t>
      </w:r>
      <w:r>
        <w:rPr>
          <w:rFonts w:ascii="Cambria" w:hAnsi="Cambria"/>
          <w:spacing w:val="17"/>
          <w:w w:val="115"/>
          <w:sz w:val="20"/>
        </w:rPr>
        <w:t> </w:t>
      </w:r>
      <w:r>
        <w:rPr>
          <w:i/>
          <w:w w:val="115"/>
          <w:position w:val="8"/>
          <w:sz w:val="14"/>
          <w:u w:val="single"/>
        </w:rPr>
        <w:t>M</w:t>
      </w:r>
      <w:r>
        <w:rPr>
          <w:i/>
          <w:spacing w:val="-22"/>
          <w:w w:val="115"/>
          <w:position w:val="8"/>
          <w:sz w:val="14"/>
        </w:rPr>
        <w:t> </w:t>
      </w:r>
      <w:r>
        <w:rPr>
          <w:rFonts w:ascii="Cambria" w:hAnsi="Cambria"/>
          <w:w w:val="115"/>
          <w:position w:val="8"/>
          <w:sz w:val="14"/>
          <w:u w:val="single"/>
        </w:rPr>
        <w:t>−</w:t>
      </w:r>
      <w:r>
        <w:rPr>
          <w:w w:val="115"/>
          <w:position w:val="8"/>
          <w:sz w:val="14"/>
          <w:u w:val="single"/>
        </w:rPr>
        <w:t>1</w:t>
      </w:r>
      <w:r>
        <w:rPr>
          <w:spacing w:val="-12"/>
          <w:w w:val="115"/>
          <w:position w:val="8"/>
          <w:sz w:val="14"/>
        </w:rPr>
        <w:t> </w:t>
      </w:r>
      <w:r>
        <w:rPr>
          <w:spacing w:val="-10"/>
          <w:w w:val="110"/>
          <w:sz w:val="20"/>
        </w:rPr>
        <w:t>.</w:t>
      </w:r>
    </w:p>
    <w:p>
      <w:pPr>
        <w:pStyle w:val="BodyText"/>
        <w:tabs>
          <w:tab w:pos="2576" w:val="left" w:leader="none"/>
          <w:tab w:pos="2946" w:val="left" w:leader="none"/>
        </w:tabs>
        <w:spacing w:line="194" w:lineRule="auto" w:before="31"/>
        <w:ind w:left="260" w:right="618" w:firstLine="298"/>
      </w:pPr>
      <w:r>
        <w:rPr/>
        <mc:AlternateContent>
          <mc:Choice Requires="wps">
            <w:drawing>
              <wp:anchor distT="0" distB="0" distL="0" distR="0" allowOverlap="1" layoutInCell="1" locked="0" behindDoc="1" simplePos="0" relativeHeight="480805888">
                <wp:simplePos x="0" y="0"/>
                <wp:positionH relativeFrom="page">
                  <wp:posOffset>2365184</wp:posOffset>
                </wp:positionH>
                <wp:positionV relativeFrom="paragraph">
                  <wp:posOffset>246934</wp:posOffset>
                </wp:positionV>
                <wp:extent cx="421005" cy="8890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421005" cy="88900"/>
                        </a:xfrm>
                        <a:prstGeom prst="rect">
                          <a:avLst/>
                        </a:prstGeom>
                      </wps:spPr>
                      <wps:txbx>
                        <w:txbxContent>
                          <w:p>
                            <w:pPr>
                              <w:spacing w:line="139" w:lineRule="exact" w:before="0"/>
                              <w:ind w:left="0" w:right="0" w:firstLine="0"/>
                              <w:jc w:val="left"/>
                              <w:rPr>
                                <w:sz w:val="14"/>
                              </w:rPr>
                            </w:pPr>
                            <w:r>
                              <w:rPr>
                                <w:i/>
                                <w:w w:val="125"/>
                                <w:sz w:val="14"/>
                              </w:rPr>
                              <w:t>M</w:t>
                            </w:r>
                            <w:r>
                              <w:rPr>
                                <w:i/>
                                <w:spacing w:val="-20"/>
                                <w:w w:val="125"/>
                                <w:sz w:val="14"/>
                              </w:rPr>
                              <w:t> </w:t>
                            </w:r>
                            <w:r>
                              <w:rPr>
                                <w:w w:val="125"/>
                                <w:sz w:val="14"/>
                              </w:rPr>
                              <w:t>(</w:t>
                            </w:r>
                            <w:r>
                              <w:rPr>
                                <w:i/>
                                <w:w w:val="125"/>
                                <w:sz w:val="14"/>
                              </w:rPr>
                              <w:t>M</w:t>
                            </w:r>
                            <w:r>
                              <w:rPr>
                                <w:i/>
                                <w:spacing w:val="-19"/>
                                <w:w w:val="125"/>
                                <w:sz w:val="14"/>
                              </w:rPr>
                              <w:t> </w:t>
                            </w:r>
                            <w:r>
                              <w:rPr>
                                <w:rFonts w:ascii="Cambria" w:hAnsi="Cambria"/>
                                <w:spacing w:val="-5"/>
                                <w:w w:val="125"/>
                                <w:sz w:val="14"/>
                              </w:rPr>
                              <w:t>−</w:t>
                            </w:r>
                            <w:r>
                              <w:rPr>
                                <w:spacing w:val="-5"/>
                                <w:w w:val="125"/>
                                <w:sz w:val="14"/>
                              </w:rPr>
                              <w:t>1)</w:t>
                            </w:r>
                          </w:p>
                        </w:txbxContent>
                      </wps:txbx>
                      <wps:bodyPr wrap="square" lIns="0" tIns="0" rIns="0" bIns="0" rtlCol="0">
                        <a:noAutofit/>
                      </wps:bodyPr>
                    </wps:wsp>
                  </a:graphicData>
                </a:graphic>
              </wp:anchor>
            </w:drawing>
          </mc:Choice>
          <mc:Fallback>
            <w:pict>
              <v:shape style="position:absolute;margin-left:186.235001pt;margin-top:19.443676pt;width:33.15pt;height:7pt;mso-position-horizontal-relative:page;mso-position-vertical-relative:paragraph;z-index:-22510592" type="#_x0000_t202" id="docshape620" filled="false" stroked="false">
                <v:textbox inset="0,0,0,0">
                  <w:txbxContent>
                    <w:p>
                      <w:pPr>
                        <w:spacing w:line="139" w:lineRule="exact" w:before="0"/>
                        <w:ind w:left="0" w:right="0" w:firstLine="0"/>
                        <w:jc w:val="left"/>
                        <w:rPr>
                          <w:sz w:val="14"/>
                        </w:rPr>
                      </w:pPr>
                      <w:r>
                        <w:rPr>
                          <w:i/>
                          <w:w w:val="125"/>
                          <w:sz w:val="14"/>
                        </w:rPr>
                        <w:t>M</w:t>
                      </w:r>
                      <w:r>
                        <w:rPr>
                          <w:i/>
                          <w:spacing w:val="-20"/>
                          <w:w w:val="125"/>
                          <w:sz w:val="14"/>
                        </w:rPr>
                        <w:t> </w:t>
                      </w:r>
                      <w:r>
                        <w:rPr>
                          <w:w w:val="125"/>
                          <w:sz w:val="14"/>
                        </w:rPr>
                        <w:t>(</w:t>
                      </w:r>
                      <w:r>
                        <w:rPr>
                          <w:i/>
                          <w:w w:val="125"/>
                          <w:sz w:val="14"/>
                        </w:rPr>
                        <w:t>M</w:t>
                      </w:r>
                      <w:r>
                        <w:rPr>
                          <w:i/>
                          <w:spacing w:val="-19"/>
                          <w:w w:val="125"/>
                          <w:sz w:val="14"/>
                        </w:rPr>
                        <w:t> </w:t>
                      </w:r>
                      <w:r>
                        <w:rPr>
                          <w:rFonts w:ascii="Cambria" w:hAnsi="Cambria"/>
                          <w:spacing w:val="-5"/>
                          <w:w w:val="125"/>
                          <w:sz w:val="14"/>
                        </w:rPr>
                        <w:t>−</w:t>
                      </w:r>
                      <w:r>
                        <w:rPr>
                          <w:spacing w:val="-5"/>
                          <w:w w:val="125"/>
                          <w:sz w:val="14"/>
                        </w:rPr>
                        <w:t>1)</w:t>
                      </w:r>
                    </w:p>
                  </w:txbxContent>
                </v:textbox>
                <w10:wrap type="none"/>
              </v:shape>
            </w:pict>
          </mc:Fallback>
        </mc:AlternateContent>
      </w:r>
      <w:r>
        <w:rPr>
          <w:w w:val="110"/>
        </w:rPr>
        <w:t>Using</w:t>
      </w:r>
      <w:r>
        <w:rPr>
          <w:spacing w:val="18"/>
          <w:w w:val="110"/>
        </w:rPr>
        <w:t> </w:t>
      </w:r>
      <w:r>
        <w:rPr>
          <w:w w:val="110"/>
        </w:rPr>
        <w:t>the</w:t>
      </w:r>
      <w:r>
        <w:rPr>
          <w:spacing w:val="18"/>
          <w:w w:val="110"/>
        </w:rPr>
        <w:t> </w:t>
      </w:r>
      <w:r>
        <w:rPr>
          <w:w w:val="110"/>
        </w:rPr>
        <w:t>same</w:t>
      </w:r>
      <w:r>
        <w:rPr>
          <w:spacing w:val="18"/>
          <w:w w:val="110"/>
        </w:rPr>
        <w:t> </w:t>
      </w:r>
      <w:r>
        <w:rPr>
          <w:w w:val="110"/>
        </w:rPr>
        <w:t>argument</w:t>
      </w:r>
      <w:r>
        <w:rPr>
          <w:spacing w:val="18"/>
          <w:w w:val="110"/>
        </w:rPr>
        <w:t> </w:t>
      </w:r>
      <w:r>
        <w:rPr>
          <w:w w:val="110"/>
        </w:rPr>
        <w:t>of</w:t>
      </w:r>
      <w:r>
        <w:rPr>
          <w:spacing w:val="18"/>
          <w:w w:val="110"/>
        </w:rPr>
        <w:t> </w:t>
      </w:r>
      <w:r>
        <w:rPr>
          <w:w w:val="110"/>
        </w:rPr>
        <w:t>Lemma</w:t>
      </w:r>
      <w:r>
        <w:rPr>
          <w:spacing w:val="18"/>
          <w:w w:val="110"/>
        </w:rPr>
        <w:t> </w:t>
      </w:r>
      <w:hyperlink w:history="true" w:anchor="_bookmark99">
        <w:r>
          <w:rPr>
            <w:w w:val="110"/>
          </w:rPr>
          <w:t>2.3.10</w:t>
        </w:r>
      </w:hyperlink>
      <w:r>
        <w:rPr>
          <w:spacing w:val="18"/>
          <w:w w:val="110"/>
        </w:rPr>
        <w:t> </w:t>
      </w:r>
      <w:r>
        <w:rPr>
          <w:w w:val="110"/>
        </w:rPr>
        <w:t>and</w:t>
      </w:r>
      <w:r>
        <w:rPr>
          <w:spacing w:val="18"/>
          <w:w w:val="110"/>
        </w:rPr>
        <w:t> </w:t>
      </w:r>
      <w:r>
        <w:rPr>
          <w:w w:val="110"/>
        </w:rPr>
        <w:t>noting</w:t>
      </w:r>
      <w:r>
        <w:rPr>
          <w:spacing w:val="18"/>
          <w:w w:val="110"/>
        </w:rPr>
        <w:t> </w:t>
      </w:r>
      <w:r>
        <w:rPr>
          <w:w w:val="110"/>
        </w:rPr>
        <w:t>that</w:t>
      </w:r>
      <w:r>
        <w:rPr>
          <w:spacing w:val="18"/>
          <w:w w:val="110"/>
        </w:rPr>
        <w:t> </w:t>
      </w:r>
      <w:r>
        <w:rPr>
          <w:i/>
          <w:w w:val="110"/>
        </w:rPr>
        <w:t>a</w:t>
      </w:r>
      <w:r>
        <w:rPr>
          <w:i/>
          <w:spacing w:val="15"/>
          <w:w w:val="125"/>
        </w:rPr>
        <w:t> </w:t>
      </w:r>
      <w:r>
        <w:rPr>
          <w:rFonts w:ascii="Cambria" w:hAnsi="Cambria"/>
          <w:w w:val="125"/>
        </w:rPr>
        <w:t≯</w:t>
      </w:r>
      <w:r>
        <w:rPr>
          <w:w w:val="125"/>
        </w:rPr>
        <w:t>=</w:t>
      </w:r>
      <w:r>
        <w:rPr>
          <w:spacing w:val="15"/>
          <w:w w:val="125"/>
        </w:rPr>
        <w:t> </w:t>
      </w:r>
      <w:r>
        <w:rPr>
          <w:w w:val="110"/>
        </w:rPr>
        <w:t>0,</w:t>
      </w:r>
      <w:r>
        <w:rPr>
          <w:spacing w:val="23"/>
          <w:w w:val="110"/>
        </w:rPr>
        <w:t> </w:t>
      </w:r>
      <w:r>
        <w:rPr>
          <w:w w:val="110"/>
        </w:rPr>
        <w:t>one</w:t>
      </w:r>
      <w:r>
        <w:rPr>
          <w:spacing w:val="18"/>
          <w:w w:val="110"/>
        </w:rPr>
        <w:t> </w:t>
      </w:r>
      <w:r>
        <w:rPr>
          <w:w w:val="110"/>
        </w:rPr>
        <w:t>can</w:t>
      </w:r>
      <w:r>
        <w:rPr>
          <w:spacing w:val="18"/>
          <w:w w:val="110"/>
        </w:rPr>
        <w:t> </w:t>
      </w:r>
      <w:r>
        <w:rPr>
          <w:w w:val="110"/>
        </w:rPr>
        <w:t>easily</w:t>
      </w:r>
      <w:r>
        <w:rPr>
          <w:spacing w:val="18"/>
          <w:w w:val="110"/>
        </w:rPr>
        <w:t> </w:t>
      </w:r>
      <w:r>
        <w:rPr>
          <w:w w:val="110"/>
        </w:rPr>
        <w:t>obtain</w:t>
      </w:r>
      <w:r>
        <w:rPr>
          <w:spacing w:val="18"/>
          <w:w w:val="110"/>
        </w:rPr>
        <w:t> </w:t>
      </w:r>
      <w:r>
        <w:rPr>
          <w:w w:val="110"/>
        </w:rPr>
        <w:t>that </w:t>
      </w:r>
      <w:r>
        <w:rPr>
          <w:i/>
          <w:w w:val="110"/>
        </w:rPr>
        <w:t>P</w:t>
      </w:r>
      <w:r>
        <w:rPr>
          <w:i/>
          <w:spacing w:val="-10"/>
          <w:w w:val="110"/>
        </w:rPr>
        <w:t> </w:t>
      </w:r>
      <w:r>
        <w:rPr>
          <w:spacing w:val="25"/>
          <w:w w:val="121"/>
        </w:rPr>
        <w:t>(</w:t>
      </w:r>
      <w:r>
        <w:rPr>
          <w:i/>
          <w:spacing w:val="-83"/>
          <w:w w:val="152"/>
        </w:rPr>
        <w:t>X</w:t>
      </w:r>
      <w:r>
        <w:rPr>
          <w:spacing w:val="33"/>
          <w:w w:val="120"/>
          <w:position w:val="5"/>
        </w:rPr>
        <w:t>ˆ</w:t>
      </w:r>
      <w:r>
        <w:rPr>
          <w:spacing w:val="25"/>
          <w:w w:val="105"/>
          <w:position w:val="-2"/>
          <w:sz w:val="14"/>
        </w:rPr>
        <w:t>2</w:t>
      </w:r>
      <w:r>
        <w:rPr>
          <w:spacing w:val="40"/>
          <w:w w:val="125"/>
          <w:position w:val="-2"/>
          <w:sz w:val="14"/>
        </w:rPr>
        <w:t> </w:t>
      </w:r>
      <w:r>
        <w:rPr>
          <w:w w:val="125"/>
        </w:rPr>
        <w:t>= </w:t>
      </w:r>
      <w:r>
        <w:rPr>
          <w:i/>
          <w:w w:val="125"/>
        </w:rPr>
        <w:t>i </w:t>
      </w:r>
      <w:r>
        <w:rPr>
          <w:rFonts w:ascii="Cambria" w:hAnsi="Cambria"/>
          <w:w w:val="110"/>
        </w:rPr>
        <w:t>∧ </w:t>
      </w:r>
      <w:r>
        <w:rPr>
          <w:i/>
          <w:spacing w:val="-75"/>
          <w:w w:val="151"/>
        </w:rPr>
        <w:t>X</w:t>
      </w:r>
      <w:r>
        <w:rPr>
          <w:spacing w:val="41"/>
          <w:w w:val="119"/>
          <w:position w:val="5"/>
        </w:rPr>
        <w:t>ˆ</w:t>
      </w:r>
      <w:r>
        <w:rPr>
          <w:spacing w:val="33"/>
          <w:w w:val="104"/>
          <w:position w:val="-2"/>
          <w:sz w:val="14"/>
        </w:rPr>
        <w:t>1</w:t>
      </w:r>
      <w:r>
        <w:rPr>
          <w:spacing w:val="40"/>
          <w:w w:val="125"/>
          <w:position w:val="-2"/>
          <w:sz w:val="14"/>
        </w:rPr>
        <w:t> </w:t>
      </w:r>
      <w:r>
        <w:rPr>
          <w:w w:val="125"/>
        </w:rPr>
        <w:t>= </w:t>
      </w:r>
      <w:r>
        <w:rPr>
          <w:i/>
          <w:w w:val="125"/>
        </w:rPr>
        <w:t>j</w:t>
      </w:r>
      <w:r>
        <w:rPr>
          <w:w w:val="125"/>
        </w:rPr>
        <w:t>) </w:t>
      </w:r>
      <w:r>
        <w:rPr>
          <w:rFonts w:ascii="Cambria" w:hAnsi="Cambria"/>
          <w:w w:val="125"/>
        </w:rPr>
        <w:t>≤</w:t>
      </w:r>
      <w:r>
        <w:rPr>
          <w:rFonts w:ascii="Cambria" w:hAnsi="Cambria"/>
          <w:spacing w:val="35"/>
          <w:w w:val="125"/>
        </w:rPr>
        <w:t> </w:t>
      </w:r>
      <w:r>
        <w:rPr>
          <w:rFonts w:ascii="Times New Roman" w:hAnsi="Times New Roman"/>
          <w:position w:val="8"/>
          <w:sz w:val="14"/>
          <w:u w:val="single"/>
        </w:rPr>
        <w:tab/>
      </w:r>
      <w:r>
        <w:rPr>
          <w:spacing w:val="-12"/>
          <w:w w:val="110"/>
          <w:position w:val="8"/>
          <w:sz w:val="14"/>
          <w:u w:val="single"/>
        </w:rPr>
        <w:t>1</w:t>
      </w:r>
      <w:r>
        <w:rPr>
          <w:position w:val="8"/>
          <w:sz w:val="14"/>
          <w:u w:val="single"/>
        </w:rPr>
        <w:tab/>
      </w:r>
      <w:r>
        <w:rPr>
          <w:spacing w:val="-3"/>
          <w:position w:val="8"/>
          <w:sz w:val="14"/>
        </w:rPr>
        <w:t> </w:t>
      </w:r>
      <w:r>
        <w:rPr>
          <w:w w:val="110"/>
        </w:rPr>
        <w:t>.</w:t>
      </w:r>
      <w:r>
        <w:rPr>
          <w:spacing w:val="40"/>
          <w:w w:val="110"/>
        </w:rPr>
        <w:t> </w:t>
      </w:r>
      <w:r>
        <w:rPr>
          <w:w w:val="110"/>
        </w:rPr>
        <w:t>Finally, putting everything together:</w:t>
      </w:r>
    </w:p>
    <w:p>
      <w:pPr>
        <w:pStyle w:val="BodyText"/>
        <w:spacing w:after="0" w:line="194" w:lineRule="auto"/>
        <w:sectPr>
          <w:type w:val="continuous"/>
          <w:pgSz w:w="12240" w:h="15840"/>
          <w:pgMar w:header="0" w:footer="1052" w:top="1820" w:bottom="280" w:left="1440" w:right="1080"/>
        </w:sectPr>
      </w:pPr>
    </w:p>
    <w:p>
      <w:pPr>
        <w:spacing w:line="156" w:lineRule="exact" w:before="82"/>
        <w:ind w:left="0" w:right="0" w:firstLine="0"/>
        <w:jc w:val="right"/>
        <w:rPr>
          <w:sz w:val="14"/>
        </w:rPr>
      </w:pPr>
      <w:r>
        <w:rPr>
          <w:sz w:val="14"/>
        </w:rPr>
        <mc:AlternateContent>
          <mc:Choice Requires="wps">
            <w:drawing>
              <wp:anchor distT="0" distB="0" distL="0" distR="0" allowOverlap="1" layoutInCell="1" locked="0" behindDoc="1" simplePos="0" relativeHeight="480808448">
                <wp:simplePos x="0" y="0"/>
                <wp:positionH relativeFrom="page">
                  <wp:posOffset>2729357</wp:posOffset>
                </wp:positionH>
                <wp:positionV relativeFrom="paragraph">
                  <wp:posOffset>79718</wp:posOffset>
                </wp:positionV>
                <wp:extent cx="182880" cy="46990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14.910004pt;margin-top:6.27705pt;width:14.4pt;height:37pt;mso-position-horizontal-relative:page;mso-position-vertical-relative:paragraph;z-index:-22508032" type="#_x0000_t202" id="docshape62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w w:val="125"/>
          <w:sz w:val="14"/>
        </w:rPr>
        <w:t>M</w:t>
      </w:r>
      <w:r>
        <w:rPr>
          <w:i/>
          <w:spacing w:val="-24"/>
          <w:w w:val="125"/>
          <w:sz w:val="14"/>
        </w:rPr>
        <w:t> </w:t>
      </w:r>
      <w:r>
        <w:rPr>
          <w:rFonts w:ascii="Cambria" w:hAnsi="Cambria"/>
          <w:spacing w:val="-5"/>
          <w:w w:val="130"/>
          <w:sz w:val="14"/>
        </w:rPr>
        <w:t>−</w:t>
      </w:r>
      <w:r>
        <w:rPr>
          <w:spacing w:val="-5"/>
          <w:w w:val="130"/>
          <w:sz w:val="14"/>
        </w:rPr>
        <w:t>1</w:t>
      </w:r>
    </w:p>
    <w:p>
      <w:pPr>
        <w:spacing w:line="280" w:lineRule="exact" w:before="0"/>
        <w:ind w:left="1028"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812544">
                <wp:simplePos x="0" y="0"/>
                <wp:positionH relativeFrom="page">
                  <wp:posOffset>1910029</wp:posOffset>
                </wp:positionH>
                <wp:positionV relativeFrom="paragraph">
                  <wp:posOffset>95972</wp:posOffset>
                </wp:positionV>
                <wp:extent cx="50800" cy="8890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150.395996pt;margin-top:7.55691pt;width:4pt;height:7pt;mso-position-horizontal-relative:page;mso-position-vertical-relative:paragraph;z-index:-22503936" type="#_x0000_t202" id="docshape622"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0813056">
                <wp:simplePos x="0" y="0"/>
                <wp:positionH relativeFrom="page">
                  <wp:posOffset>2379116</wp:posOffset>
                </wp:positionH>
                <wp:positionV relativeFrom="paragraph">
                  <wp:posOffset>95972</wp:posOffset>
                </wp:positionV>
                <wp:extent cx="50800" cy="8890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87.332001pt;margin-top:7.55691pt;width:4pt;height:7pt;mso-position-horizontal-relative:page;mso-position-vertical-relative:paragraph;z-index:-22503424" type="#_x0000_t202" id="docshape623"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pacing w:val="-12"/>
          <w:w w:val="130"/>
          <w:sz w:val="20"/>
        </w:rPr>
        <w:t>P</w:t>
      </w:r>
      <w:r>
        <w:rPr>
          <w:i/>
          <w:spacing w:val="-32"/>
          <w:w w:val="130"/>
          <w:sz w:val="20"/>
        </w:rPr>
        <w:t> </w:t>
      </w:r>
      <w:r>
        <w:rPr>
          <w:spacing w:val="8"/>
          <w:w w:val="132"/>
          <w:sz w:val="20"/>
        </w:rPr>
        <w:t>(</w:t>
      </w:r>
      <w:r>
        <w:rPr>
          <w:i/>
          <w:spacing w:val="-105"/>
          <w:w w:val="116"/>
          <w:sz w:val="20"/>
        </w:rPr>
        <w:t>h</w:t>
      </w:r>
      <w:r>
        <w:rPr>
          <w:spacing w:val="21"/>
          <w:w w:val="131"/>
          <w:position w:val="5"/>
          <w:sz w:val="20"/>
        </w:rPr>
        <w:t>¯</w:t>
      </w:r>
      <w:r>
        <w:rPr>
          <w:spacing w:val="8"/>
          <w:w w:val="132"/>
          <w:sz w:val="20"/>
        </w:rPr>
        <w:t>(</w:t>
      </w:r>
      <w:r>
        <w:rPr>
          <w:i/>
          <w:spacing w:val="8"/>
          <w:w w:val="136"/>
          <w:sz w:val="20"/>
        </w:rPr>
        <w:t>x</w:t>
      </w:r>
      <w:r>
        <w:rPr>
          <w:i/>
          <w:spacing w:val="-1"/>
          <w:w w:val="130"/>
          <w:sz w:val="20"/>
        </w:rPr>
        <w:t> </w:t>
      </w:r>
      <w:r>
        <w:rPr>
          <w:spacing w:val="-12"/>
          <w:w w:val="130"/>
          <w:sz w:val="20"/>
        </w:rPr>
        <w:t>)</w:t>
      </w:r>
      <w:r>
        <w:rPr>
          <w:spacing w:val="-3"/>
          <w:w w:val="130"/>
          <w:sz w:val="20"/>
        </w:rPr>
        <w:t> </w:t>
      </w:r>
      <w:r>
        <w:rPr>
          <w:spacing w:val="-12"/>
          <w:w w:val="130"/>
          <w:sz w:val="20"/>
        </w:rPr>
        <w:t>=</w:t>
      </w:r>
      <w:r>
        <w:rPr>
          <w:spacing w:val="-4"/>
          <w:w w:val="130"/>
          <w:sz w:val="20"/>
        </w:rPr>
        <w:t> </w:t>
      </w:r>
      <w:r>
        <w:rPr>
          <w:i/>
          <w:spacing w:val="-100"/>
          <w:w w:val="117"/>
          <w:sz w:val="20"/>
        </w:rPr>
        <w:t>h</w:t>
      </w:r>
      <w:r>
        <w:rPr>
          <w:spacing w:val="26"/>
          <w:w w:val="132"/>
          <w:position w:val="5"/>
          <w:sz w:val="20"/>
        </w:rPr>
        <w:t>¯</w:t>
      </w:r>
      <w:r>
        <w:rPr>
          <w:spacing w:val="13"/>
          <w:w w:val="133"/>
          <w:sz w:val="20"/>
        </w:rPr>
        <w:t>(</w:t>
      </w:r>
      <w:r>
        <w:rPr>
          <w:i/>
          <w:spacing w:val="13"/>
          <w:w w:val="137"/>
          <w:sz w:val="20"/>
        </w:rPr>
        <w:t>x</w:t>
      </w:r>
      <w:r>
        <w:rPr>
          <w:i/>
          <w:spacing w:val="3"/>
          <w:w w:val="130"/>
          <w:sz w:val="20"/>
        </w:rPr>
        <w:t> </w:t>
      </w:r>
      <w:r>
        <w:rPr>
          <w:spacing w:val="-12"/>
          <w:w w:val="130"/>
          <w:sz w:val="20"/>
        </w:rPr>
        <w:t>))</w:t>
      </w:r>
      <w:r>
        <w:rPr>
          <w:spacing w:val="-4"/>
          <w:w w:val="130"/>
          <w:sz w:val="20"/>
        </w:rPr>
        <w:t> </w:t>
      </w:r>
      <w:r>
        <w:rPr>
          <w:rFonts w:ascii="Cambria" w:hAnsi="Cambria"/>
          <w:spacing w:val="-12"/>
          <w:w w:val="130"/>
          <w:sz w:val="20"/>
        </w:rPr>
        <w:t>≤</w:t>
      </w:r>
    </w:p>
    <w:p>
      <w:pPr>
        <w:spacing w:before="55"/>
        <w:ind w:left="25" w:right="0" w:firstLine="0"/>
        <w:jc w:val="left"/>
        <w:rPr>
          <w:position w:val="5"/>
          <w:sz w:val="20"/>
        </w:rPr>
      </w:pPr>
      <w:r>
        <w:rPr/>
        <w:br w:type="column"/>
      </w:r>
      <w:r>
        <w:rPr>
          <w:rFonts w:ascii="Lucida Sans Unicode" w:hAnsi="Lucida Sans Unicode"/>
          <w:w w:val="220"/>
          <w:position w:val="19"/>
          <w:sz w:val="20"/>
        </w:rPr>
        <w:t>Σ</w:t>
      </w:r>
      <w:r>
        <w:rPr>
          <w:rFonts w:ascii="Lucida Sans Unicode" w:hAnsi="Lucida Sans Unicode"/>
          <w:spacing w:val="-72"/>
          <w:w w:val="220"/>
          <w:position w:val="19"/>
          <w:sz w:val="20"/>
        </w:rPr>
        <w:t> </w:t>
      </w:r>
      <w:r>
        <w:rPr>
          <w:i/>
          <w:w w:val="145"/>
          <w:sz w:val="20"/>
        </w:rPr>
        <w:t>P</w:t>
      </w:r>
      <w:r>
        <w:rPr>
          <w:i/>
          <w:spacing w:val="-37"/>
          <w:w w:val="145"/>
          <w:sz w:val="20"/>
        </w:rPr>
        <w:t> </w:t>
      </w:r>
      <w:r>
        <w:rPr>
          <w:spacing w:val="-9"/>
          <w:w w:val="135"/>
          <w:sz w:val="20"/>
        </w:rPr>
        <w:t>(</w:t>
      </w:r>
      <w:r>
        <w:rPr>
          <w:i/>
          <w:spacing w:val="-117"/>
          <w:w w:val="166"/>
          <w:sz w:val="20"/>
        </w:rPr>
        <w:t>X</w:t>
      </w:r>
      <w:r>
        <w:rPr>
          <w:spacing w:val="-9"/>
          <w:w w:val="134"/>
          <w:position w:val="5"/>
          <w:sz w:val="20"/>
        </w:rPr>
        <w:t>ˆ</w:t>
      </w:r>
    </w:p>
    <w:p>
      <w:pPr>
        <w:spacing w:before="224"/>
        <w:ind w:left="113" w:right="0" w:firstLine="0"/>
        <w:jc w:val="left"/>
        <w:rPr>
          <w:position w:val="5"/>
          <w:sz w:val="20"/>
        </w:rPr>
      </w:pPr>
      <w:r>
        <w:rPr/>
        <w:br w:type="column"/>
      </w:r>
      <w:r>
        <w:rPr>
          <w:w w:val="140"/>
          <w:sz w:val="20"/>
        </w:rPr>
        <w:t>=</w:t>
      </w:r>
      <w:r>
        <w:rPr>
          <w:spacing w:val="-10"/>
          <w:w w:val="140"/>
          <w:sz w:val="20"/>
        </w:rPr>
        <w:t> </w:t>
      </w:r>
      <w:r>
        <w:rPr>
          <w:i/>
          <w:w w:val="140"/>
          <w:sz w:val="20"/>
        </w:rPr>
        <w:t>i</w:t>
      </w:r>
      <w:r>
        <w:rPr>
          <w:i/>
          <w:spacing w:val="-19"/>
          <w:w w:val="140"/>
          <w:sz w:val="20"/>
        </w:rPr>
        <w:t> </w:t>
      </w:r>
      <w:r>
        <w:rPr>
          <w:rFonts w:ascii="Cambria" w:hAnsi="Cambria"/>
          <w:w w:val="130"/>
          <w:sz w:val="20"/>
        </w:rPr>
        <w:t>∧</w:t>
      </w:r>
      <w:r>
        <w:rPr>
          <w:rFonts w:ascii="Cambria" w:hAnsi="Cambria"/>
          <w:spacing w:val="-14"/>
          <w:w w:val="130"/>
          <w:sz w:val="20"/>
        </w:rPr>
        <w:t> </w:t>
      </w:r>
      <w:r>
        <w:rPr>
          <w:i/>
          <w:spacing w:val="-123"/>
          <w:w w:val="156"/>
          <w:sz w:val="20"/>
        </w:rPr>
        <w:t>X</w:t>
      </w:r>
      <w:r>
        <w:rPr>
          <w:spacing w:val="-15"/>
          <w:w w:val="124"/>
          <w:position w:val="5"/>
          <w:sz w:val="20"/>
        </w:rPr>
        <w:t>ˆ</w:t>
      </w:r>
    </w:p>
    <w:p>
      <w:pPr>
        <w:tabs>
          <w:tab w:pos="2306" w:val="left" w:leader="none"/>
          <w:tab w:pos="2820" w:val="left" w:leader="none"/>
        </w:tabs>
        <w:spacing w:before="144"/>
        <w:ind w:left="113" w:right="0" w:firstLine="0"/>
        <w:jc w:val="left"/>
        <w:rPr>
          <w:i/>
          <w:sz w:val="20"/>
        </w:rPr>
      </w:pPr>
      <w:r>
        <w:rPr/>
        <w:br w:type="column"/>
      </w:r>
      <w:r>
        <w:rPr>
          <w:w w:val="130"/>
          <w:sz w:val="20"/>
        </w:rPr>
        <w:t>= </w:t>
      </w:r>
      <w:r>
        <w:rPr>
          <w:i/>
          <w:w w:val="130"/>
          <w:sz w:val="20"/>
        </w:rPr>
        <w:t>j</w:t>
      </w:r>
      <w:r>
        <w:rPr>
          <w:w w:val="130"/>
          <w:sz w:val="20"/>
        </w:rPr>
        <w:t>) </w:t>
      </w:r>
      <w:r>
        <w:rPr>
          <w:rFonts w:ascii="Cambria" w:hAnsi="Cambria"/>
          <w:w w:val="130"/>
          <w:sz w:val="20"/>
        </w:rPr>
        <w:t>≤ </w:t>
      </w:r>
      <w:r>
        <w:rPr>
          <w:i/>
          <w:w w:val="120"/>
          <w:sz w:val="20"/>
        </w:rPr>
        <w:t>M</w:t>
      </w:r>
      <w:r>
        <w:rPr>
          <w:i/>
          <w:spacing w:val="16"/>
          <w:w w:val="120"/>
          <w:sz w:val="20"/>
        </w:rPr>
        <w:t> </w:t>
      </w:r>
      <w:r>
        <w:rPr>
          <w:rFonts w:ascii="Cambria" w:hAnsi="Cambria"/>
          <w:w w:val="120"/>
          <w:sz w:val="20"/>
        </w:rPr>
        <w:t>·</w:t>
      </w:r>
      <w:r>
        <w:rPr>
          <w:rFonts w:ascii="Cambria" w:hAnsi="Cambria"/>
          <w:spacing w:val="20"/>
          <w:w w:val="120"/>
          <w:sz w:val="20"/>
        </w:rPr>
        <w:t> </w:t>
      </w:r>
      <w:r>
        <w:rPr>
          <w:i/>
          <w:w w:val="120"/>
          <w:position w:val="13"/>
          <w:sz w:val="20"/>
          <w:u w:val="single"/>
        </w:rPr>
        <w:t>M</w:t>
      </w:r>
      <w:r>
        <w:rPr>
          <w:i/>
          <w:spacing w:val="11"/>
          <w:w w:val="130"/>
          <w:position w:val="13"/>
          <w:sz w:val="20"/>
          <w:u w:val="single"/>
        </w:rPr>
        <w:t> </w:t>
      </w:r>
      <w:r>
        <w:rPr>
          <w:rFonts w:ascii="Cambria" w:hAnsi="Cambria"/>
          <w:w w:val="130"/>
          <w:position w:val="13"/>
          <w:sz w:val="20"/>
          <w:u w:val="single"/>
        </w:rPr>
        <w:t>−</w:t>
      </w:r>
      <w:r>
        <w:rPr>
          <w:rFonts w:ascii="Cambria" w:hAnsi="Cambria"/>
          <w:spacing w:val="-10"/>
          <w:w w:val="130"/>
          <w:position w:val="13"/>
          <w:sz w:val="20"/>
          <w:u w:val="single"/>
        </w:rPr>
        <w:t> </w:t>
      </w:r>
      <w:r>
        <w:rPr>
          <w:w w:val="120"/>
          <w:position w:val="13"/>
          <w:sz w:val="20"/>
          <w:u w:val="single"/>
        </w:rPr>
        <w:t>1</w:t>
      </w:r>
      <w:r>
        <w:rPr>
          <w:spacing w:val="18"/>
          <w:w w:val="120"/>
          <w:position w:val="13"/>
          <w:sz w:val="20"/>
        </w:rPr>
        <w:t> </w:t>
      </w:r>
      <w:r>
        <w:rPr>
          <w:rFonts w:ascii="Cambria" w:hAnsi="Cambria"/>
          <w:w w:val="120"/>
          <w:sz w:val="20"/>
        </w:rPr>
        <w:t>·</w:t>
      </w:r>
      <w:r>
        <w:rPr>
          <w:rFonts w:ascii="Cambria" w:hAnsi="Cambria"/>
          <w:spacing w:val="20"/>
          <w:w w:val="120"/>
          <w:sz w:val="20"/>
        </w:rPr>
        <w:t> </w:t>
      </w:r>
      <w:r>
        <w:rPr>
          <w:rFonts w:ascii="Times New Roman" w:hAnsi="Times New Roman"/>
          <w:position w:val="13"/>
          <w:sz w:val="20"/>
          <w:u w:val="single"/>
        </w:rPr>
        <w:tab/>
      </w:r>
      <w:r>
        <w:rPr>
          <w:spacing w:val="-10"/>
          <w:w w:val="120"/>
          <w:position w:val="13"/>
          <w:sz w:val="20"/>
          <w:u w:val="single"/>
        </w:rPr>
        <w:t>1</w:t>
      </w:r>
      <w:r>
        <w:rPr>
          <w:position w:val="13"/>
          <w:sz w:val="20"/>
          <w:u w:val="single"/>
        </w:rPr>
        <w:tab/>
      </w:r>
      <w:r>
        <w:rPr>
          <w:spacing w:val="40"/>
          <w:w w:val="130"/>
          <w:position w:val="13"/>
          <w:sz w:val="20"/>
        </w:rPr>
        <w:t> </w:t>
      </w:r>
      <w:r>
        <w:rPr>
          <w:w w:val="130"/>
          <w:sz w:val="20"/>
        </w:rPr>
        <w:t>= </w:t>
      </w:r>
      <w:r>
        <w:rPr>
          <w:w w:val="120"/>
          <w:sz w:val="20"/>
        </w:rPr>
        <w:t>1</w:t>
      </w:r>
      <w:r>
        <w:rPr>
          <w:i/>
          <w:w w:val="120"/>
          <w:sz w:val="20"/>
        </w:rPr>
        <w:t>/m</w:t>
      </w:r>
    </w:p>
    <w:p>
      <w:pPr>
        <w:spacing w:after="0"/>
        <w:jc w:val="left"/>
        <w:rPr>
          <w:i/>
          <w:sz w:val="20"/>
        </w:rPr>
        <w:sectPr>
          <w:pgSz w:w="12240" w:h="15840"/>
          <w:pgMar w:header="0" w:footer="1052" w:top="1820" w:bottom="1240" w:left="1440" w:right="1080"/>
          <w:cols w:num="4" w:equalWidth="0">
            <w:col w:w="3188" w:space="40"/>
            <w:col w:w="770" w:space="39"/>
            <w:col w:w="771" w:space="39"/>
            <w:col w:w="4873"/>
          </w:cols>
        </w:sectPr>
      </w:pPr>
    </w:p>
    <w:p>
      <w:pPr>
        <w:pStyle w:val="BodyText"/>
        <w:spacing w:before="3"/>
        <w:rPr>
          <w:i/>
          <w:sz w:val="6"/>
        </w:rPr>
      </w:pPr>
    </w:p>
    <w:p>
      <w:pPr>
        <w:spacing w:line="142" w:lineRule="exact"/>
        <w:ind w:left="2873" w:right="0" w:firstLine="0"/>
        <w:rPr>
          <w:position w:val="-2"/>
          <w:sz w:val="14"/>
        </w:rPr>
      </w:pPr>
      <w:r>
        <w:rPr>
          <w:position w:val="-2"/>
          <w:sz w:val="14"/>
        </w:rPr>
        <mc:AlternateContent>
          <mc:Choice Requires="wps">
            <w:drawing>
              <wp:inline distT="0" distB="0" distL="0" distR="0">
                <wp:extent cx="431165" cy="90805"/>
                <wp:effectExtent l="0" t="0" r="0" b="0"/>
                <wp:docPr id="794" name="Textbox 794"/>
                <wp:cNvGraphicFramePr>
                  <a:graphicFrameLocks/>
                </wp:cNvGraphicFramePr>
                <a:graphic>
                  <a:graphicData uri="http://schemas.microsoft.com/office/word/2010/wordprocessingShape">
                    <wps:wsp>
                      <wps:cNvPr id="794" name="Textbox 794"/>
                      <wps:cNvSpPr txBox="1"/>
                      <wps:spPr>
                        <a:xfrm>
                          <a:off x="0" y="0"/>
                          <a:ext cx="431165" cy="90805"/>
                        </a:xfrm>
                        <a:prstGeom prst="rect">
                          <a:avLst/>
                        </a:prstGeom>
                      </wps:spPr>
                      <wps:txbx>
                        <w:txbxContent>
                          <w:p>
                            <w:pPr>
                              <w:spacing w:line="142" w:lineRule="exact" w:before="0"/>
                              <w:ind w:left="0" w:right="0" w:firstLine="0"/>
                              <w:jc w:val="left"/>
                              <w:rPr>
                                <w:i/>
                                <w:sz w:val="14"/>
                              </w:rPr>
                            </w:pPr>
                            <w:r>
                              <w:rPr>
                                <w:i/>
                                <w:w w:val="145"/>
                                <w:sz w:val="14"/>
                              </w:rPr>
                              <w:t>i</w:t>
                            </w:r>
                            <w:r>
                              <w:rPr>
                                <w:w w:val="145"/>
                                <w:sz w:val="14"/>
                              </w:rPr>
                              <w:t>=0</w:t>
                            </w:r>
                            <w:r>
                              <w:rPr>
                                <w:spacing w:val="49"/>
                                <w:w w:val="145"/>
                                <w:sz w:val="14"/>
                              </w:rPr>
                              <w:t> </w:t>
                            </w:r>
                            <w:r>
                              <w:rPr>
                                <w:i/>
                                <w:spacing w:val="-12"/>
                                <w:w w:val="145"/>
                                <w:sz w:val="14"/>
                              </w:rPr>
                              <w:t>j</w:t>
                            </w:r>
                            <w:r>
                              <w:rPr>
                                <w:rFonts w:ascii="Cambria" w:hAnsi="Cambria"/>
                                <w:spacing w:val="-12"/>
                                <w:w w:val="145"/>
                                <w:sz w:val="14"/>
                              </w:rPr>
                              <w:t>∈</w:t>
                            </w:r>
                            <w:r>
                              <w:rPr>
                                <w:i/>
                                <w:spacing w:val="-12"/>
                                <w:w w:val="145"/>
                                <w:sz w:val="14"/>
                              </w:rPr>
                              <w:t>W</w:t>
                            </w:r>
                          </w:p>
                        </w:txbxContent>
                      </wps:txbx>
                      <wps:bodyPr wrap="square" lIns="0" tIns="0" rIns="0" bIns="0" rtlCol="0">
                        <a:noAutofit/>
                      </wps:bodyPr>
                    </wps:wsp>
                  </a:graphicData>
                </a:graphic>
              </wp:inline>
            </w:drawing>
          </mc:Choice>
          <mc:Fallback>
            <w:pict>
              <v:shape style="width:33.950pt;height:7.15pt;mso-position-horizontal-relative:char;mso-position-vertical-relative:line" type="#_x0000_t202" id="docshape624" filled="false" stroked="false">
                <w10:anchorlock/>
                <v:textbox inset="0,0,0,0">
                  <w:txbxContent>
                    <w:p>
                      <w:pPr>
                        <w:spacing w:line="142" w:lineRule="exact" w:before="0"/>
                        <w:ind w:left="0" w:right="0" w:firstLine="0"/>
                        <w:jc w:val="left"/>
                        <w:rPr>
                          <w:i/>
                          <w:sz w:val="14"/>
                        </w:rPr>
                      </w:pPr>
                      <w:r>
                        <w:rPr>
                          <w:i/>
                          <w:w w:val="145"/>
                          <w:sz w:val="14"/>
                        </w:rPr>
                        <w:t>i</w:t>
                      </w:r>
                      <w:r>
                        <w:rPr>
                          <w:w w:val="145"/>
                          <w:sz w:val="14"/>
                        </w:rPr>
                        <w:t>=0</w:t>
                      </w:r>
                      <w:r>
                        <w:rPr>
                          <w:spacing w:val="49"/>
                          <w:w w:val="145"/>
                          <w:sz w:val="14"/>
                        </w:rPr>
                        <w:t> </w:t>
                      </w:r>
                      <w:r>
                        <w:rPr>
                          <w:i/>
                          <w:spacing w:val="-12"/>
                          <w:w w:val="145"/>
                          <w:sz w:val="14"/>
                        </w:rPr>
                        <w:t>j</w:t>
                      </w:r>
                      <w:r>
                        <w:rPr>
                          <w:rFonts w:ascii="Cambria" w:hAnsi="Cambria"/>
                          <w:spacing w:val="-12"/>
                          <w:w w:val="145"/>
                          <w:sz w:val="14"/>
                        </w:rPr>
                        <w:t>∈</w:t>
                      </w:r>
                      <w:r>
                        <w:rPr>
                          <w:i/>
                          <w:spacing w:val="-12"/>
                          <w:w w:val="145"/>
                          <w:sz w:val="14"/>
                        </w:rPr>
                        <w:t>W</w:t>
                      </w:r>
                    </w:p>
                  </w:txbxContent>
                </v:textbox>
              </v:shape>
            </w:pict>
          </mc:Fallback>
        </mc:AlternateContent>
      </w:r>
      <w:r>
        <w:rPr>
          <w:position w:val="-2"/>
          <w:sz w:val="14"/>
        </w:rPr>
      </w:r>
    </w:p>
    <w:p>
      <w:pPr>
        <w:pStyle w:val="BodyText"/>
        <w:spacing w:before="77"/>
        <w:ind w:left="260"/>
      </w:pPr>
      <w:r>
        <w:rPr/>
        <mc:AlternateContent>
          <mc:Choice Requires="wps">
            <w:drawing>
              <wp:anchor distT="0" distB="0" distL="0" distR="0" allowOverlap="1" layoutInCell="1" locked="0" behindDoc="0" simplePos="0" relativeHeight="16009728">
                <wp:simplePos x="0" y="0"/>
                <wp:positionH relativeFrom="page">
                  <wp:posOffset>6600176</wp:posOffset>
                </wp:positionH>
                <wp:positionV relativeFrom="paragraph">
                  <wp:posOffset>116660</wp:posOffset>
                </wp:positionV>
                <wp:extent cx="86360" cy="85725"/>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86360" cy="85725"/>
                          <a:chExt cx="86360" cy="85725"/>
                        </a:xfrm>
                      </wpg:grpSpPr>
                      <wps:wsp>
                        <wps:cNvPr id="796" name="Graphic 796"/>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7" name="Graphic 797"/>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98" name="Graphic 798"/>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799" name="Graphic 799"/>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9.18586pt;width:6.8pt;height:6.75pt;mso-position-horizontal-relative:page;mso-position-vertical-relative:paragraph;z-index:16009728" id="docshapegroup625" coordorigin="10394,184" coordsize="136,135">
                <v:line style="position:absolute" from="10398,318" to="10398,184" stroked="true" strokeweight=".398pt" strokecolor="#000000">
                  <v:stroke dashstyle="solid"/>
                </v:line>
                <v:line style="position:absolute" from="10402,188" to="10521,188" stroked="true" strokeweight=".398pt" strokecolor="#000000">
                  <v:stroke dashstyle="solid"/>
                </v:line>
                <v:line style="position:absolute" from="10402,314" to="10521,314" stroked="true" strokeweight=".398pt" strokecolor="#000000">
                  <v:stroke dashstyle="solid"/>
                </v:line>
                <v:line style="position:absolute" from="10525,318" to="10525,184"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15872">
                <wp:simplePos x="0" y="0"/>
                <wp:positionH relativeFrom="page">
                  <wp:posOffset>3457435</wp:posOffset>
                </wp:positionH>
                <wp:positionV relativeFrom="paragraph">
                  <wp:posOffset>-220236</wp:posOffset>
                </wp:positionV>
                <wp:extent cx="50800" cy="8890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72.239014pt;margin-top:-17.34149pt;width:4pt;height:7pt;mso-position-horizontal-relative:page;mso-position-vertical-relative:paragraph;z-index:16015872" type="#_x0000_t202" id="docshape626"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0" simplePos="0" relativeHeight="16016384">
                <wp:simplePos x="0" y="0"/>
                <wp:positionH relativeFrom="page">
                  <wp:posOffset>3971887</wp:posOffset>
                </wp:positionH>
                <wp:positionV relativeFrom="paragraph">
                  <wp:posOffset>-220236</wp:posOffset>
                </wp:positionV>
                <wp:extent cx="50800" cy="8890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312.747009pt;margin-top:-17.34149pt;width:4pt;height:7pt;mso-position-horizontal-relative:page;mso-position-vertical-relative:paragraph;z-index:16016384" type="#_x0000_t202" id="docshape627"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0814592">
                <wp:simplePos x="0" y="0"/>
                <wp:positionH relativeFrom="page">
                  <wp:posOffset>4839385</wp:posOffset>
                </wp:positionH>
                <wp:positionV relativeFrom="paragraph">
                  <wp:posOffset>-180899</wp:posOffset>
                </wp:positionV>
                <wp:extent cx="111125" cy="12700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111125" cy="127000"/>
                        </a:xfrm>
                        <a:prstGeom prst="rect">
                          <a:avLst/>
                        </a:prstGeom>
                      </wps:spPr>
                      <wps:txbx>
                        <w:txbxContent>
                          <w:p>
                            <w:pPr>
                              <w:spacing w:line="199" w:lineRule="exact" w:before="0"/>
                              <w:ind w:left="0" w:right="0" w:firstLine="0"/>
                              <w:jc w:val="left"/>
                              <w:rPr>
                                <w:i/>
                                <w:sz w:val="20"/>
                              </w:rPr>
                            </w:pPr>
                            <w:r>
                              <w:rPr>
                                <w:i/>
                                <w:spacing w:val="-10"/>
                                <w:w w:val="110"/>
                                <w:sz w:val="20"/>
                              </w:rPr>
                              <w:t>m</w:t>
                            </w:r>
                          </w:p>
                        </w:txbxContent>
                      </wps:txbx>
                      <wps:bodyPr wrap="square" lIns="0" tIns="0" rIns="0" bIns="0" rtlCol="0">
                        <a:noAutofit/>
                      </wps:bodyPr>
                    </wps:wsp>
                  </a:graphicData>
                </a:graphic>
              </wp:anchor>
            </w:drawing>
          </mc:Choice>
          <mc:Fallback>
            <w:pict>
              <v:shape style="position:absolute;margin-left:381.053986pt;margin-top:-14.244091pt;width:8.75pt;height:10pt;mso-position-horizontal-relative:page;mso-position-vertical-relative:paragraph;z-index:-22501888" type="#_x0000_t202" id="docshape628" filled="false" stroked="false">
                <v:textbox inset="0,0,0,0">
                  <w:txbxContent>
                    <w:p>
                      <w:pPr>
                        <w:spacing w:line="199" w:lineRule="exact" w:before="0"/>
                        <w:ind w:left="0" w:right="0" w:firstLine="0"/>
                        <w:jc w:val="left"/>
                        <w:rPr>
                          <w:i/>
                          <w:sz w:val="20"/>
                        </w:rPr>
                      </w:pPr>
                      <w:r>
                        <w:rPr>
                          <w:i/>
                          <w:spacing w:val="-10"/>
                          <w:w w:val="110"/>
                          <w:sz w:val="20"/>
                        </w:rPr>
                        <w:t>m</w:t>
                      </w:r>
                    </w:p>
                  </w:txbxContent>
                </v:textbox>
                <w10:wrap type="none"/>
              </v:shape>
            </w:pict>
          </mc:Fallback>
        </mc:AlternateContent>
      </w:r>
      <w:r>
        <w:rPr/>
        <mc:AlternateContent>
          <mc:Choice Requires="wps">
            <w:drawing>
              <wp:anchor distT="0" distB="0" distL="0" distR="0" allowOverlap="1" layoutInCell="1" locked="0" behindDoc="1" simplePos="0" relativeHeight="480815104">
                <wp:simplePos x="0" y="0"/>
                <wp:positionH relativeFrom="page">
                  <wp:posOffset>5193893</wp:posOffset>
                </wp:positionH>
                <wp:positionV relativeFrom="paragraph">
                  <wp:posOffset>-183683</wp:posOffset>
                </wp:positionV>
                <wp:extent cx="589915" cy="219710"/>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589915" cy="219710"/>
                        </a:xfrm>
                        <a:prstGeom prst="rect">
                          <a:avLst/>
                        </a:prstGeom>
                      </wps:spPr>
                      <wps:txbx>
                        <w:txbxContent>
                          <w:p>
                            <w:pPr>
                              <w:spacing w:line="208" w:lineRule="exact" w:before="0"/>
                              <w:ind w:left="0" w:right="0" w:firstLine="0"/>
                              <w:jc w:val="left"/>
                              <w:rPr>
                                <w:sz w:val="20"/>
                              </w:rPr>
                            </w:pPr>
                            <w:r>
                              <w:rPr>
                                <w:i/>
                                <w:w w:val="120"/>
                                <w:sz w:val="20"/>
                              </w:rPr>
                              <w:t>M</w:t>
                            </w:r>
                            <w:r>
                              <w:rPr>
                                <w:i/>
                                <w:spacing w:val="-33"/>
                                <w:w w:val="120"/>
                                <w:sz w:val="20"/>
                              </w:rPr>
                              <w:t> </w:t>
                            </w:r>
                            <w:r>
                              <w:rPr>
                                <w:w w:val="120"/>
                                <w:sz w:val="20"/>
                              </w:rPr>
                              <w:t>(</w:t>
                            </w:r>
                            <w:r>
                              <w:rPr>
                                <w:i/>
                                <w:w w:val="120"/>
                                <w:sz w:val="20"/>
                              </w:rPr>
                              <w:t>M</w:t>
                            </w:r>
                            <w:r>
                              <w:rPr>
                                <w:i/>
                                <w:spacing w:val="11"/>
                                <w:w w:val="120"/>
                                <w:sz w:val="20"/>
                              </w:rPr>
                              <w:t> </w:t>
                            </w:r>
                            <w:r>
                              <w:rPr>
                                <w:rFonts w:ascii="Cambria" w:hAnsi="Cambria"/>
                                <w:w w:val="120"/>
                                <w:sz w:val="20"/>
                              </w:rPr>
                              <w:t>−</w:t>
                            </w:r>
                            <w:r>
                              <w:rPr>
                                <w:rFonts w:ascii="Cambria" w:hAnsi="Cambria"/>
                                <w:spacing w:val="-8"/>
                                <w:w w:val="120"/>
                                <w:sz w:val="20"/>
                              </w:rPr>
                              <w:t> </w:t>
                            </w:r>
                            <w:r>
                              <w:rPr>
                                <w:spacing w:val="-13"/>
                                <w:w w:val="120"/>
                                <w:sz w:val="20"/>
                              </w:rPr>
                              <w:t>1)</w:t>
                            </w:r>
                          </w:p>
                        </w:txbxContent>
                      </wps:txbx>
                      <wps:bodyPr wrap="square" lIns="0" tIns="0" rIns="0" bIns="0" rtlCol="0">
                        <a:noAutofit/>
                      </wps:bodyPr>
                    </wps:wsp>
                  </a:graphicData>
                </a:graphic>
              </wp:anchor>
            </w:drawing>
          </mc:Choice>
          <mc:Fallback>
            <w:pict>
              <v:shape style="position:absolute;margin-left:408.967987pt;margin-top:-14.463268pt;width:46.45pt;height:17.3pt;mso-position-horizontal-relative:page;mso-position-vertical-relative:paragraph;z-index:-22501376" type="#_x0000_t202" id="docshape629" filled="false" stroked="false">
                <v:textbox inset="0,0,0,0">
                  <w:txbxContent>
                    <w:p>
                      <w:pPr>
                        <w:spacing w:line="208" w:lineRule="exact" w:before="0"/>
                        <w:ind w:left="0" w:right="0" w:firstLine="0"/>
                        <w:jc w:val="left"/>
                        <w:rPr>
                          <w:sz w:val="20"/>
                        </w:rPr>
                      </w:pPr>
                      <w:r>
                        <w:rPr>
                          <w:i/>
                          <w:w w:val="120"/>
                          <w:sz w:val="20"/>
                        </w:rPr>
                        <w:t>M</w:t>
                      </w:r>
                      <w:r>
                        <w:rPr>
                          <w:i/>
                          <w:spacing w:val="-33"/>
                          <w:w w:val="120"/>
                          <w:sz w:val="20"/>
                        </w:rPr>
                        <w:t> </w:t>
                      </w:r>
                      <w:r>
                        <w:rPr>
                          <w:w w:val="120"/>
                          <w:sz w:val="20"/>
                        </w:rPr>
                        <w:t>(</w:t>
                      </w:r>
                      <w:r>
                        <w:rPr>
                          <w:i/>
                          <w:w w:val="120"/>
                          <w:sz w:val="20"/>
                        </w:rPr>
                        <w:t>M</w:t>
                      </w:r>
                      <w:r>
                        <w:rPr>
                          <w:i/>
                          <w:spacing w:val="11"/>
                          <w:w w:val="120"/>
                          <w:sz w:val="20"/>
                        </w:rPr>
                        <w:t> </w:t>
                      </w:r>
                      <w:r>
                        <w:rPr>
                          <w:rFonts w:ascii="Cambria" w:hAnsi="Cambria"/>
                          <w:w w:val="120"/>
                          <w:sz w:val="20"/>
                        </w:rPr>
                        <w:t>−</w:t>
                      </w:r>
                      <w:r>
                        <w:rPr>
                          <w:rFonts w:ascii="Cambria" w:hAnsi="Cambria"/>
                          <w:spacing w:val="-8"/>
                          <w:w w:val="120"/>
                          <w:sz w:val="20"/>
                        </w:rPr>
                        <w:t> </w:t>
                      </w:r>
                      <w:r>
                        <w:rPr>
                          <w:spacing w:val="-13"/>
                          <w:w w:val="120"/>
                          <w:sz w:val="20"/>
                        </w:rPr>
                        <w:t>1)</w:t>
                      </w:r>
                    </w:p>
                  </w:txbxContent>
                </v:textbox>
                <w10:wrap type="none"/>
              </v:shape>
            </w:pict>
          </mc:Fallback>
        </mc:AlternateContent>
      </w:r>
      <w:r>
        <w:rPr>
          <w:w w:val="105"/>
        </w:rPr>
        <w:t>which</w:t>
      </w:r>
      <w:r>
        <w:rPr>
          <w:spacing w:val="9"/>
          <w:w w:val="105"/>
        </w:rPr>
        <w:t> </w:t>
      </w:r>
      <w:r>
        <w:rPr>
          <w:w w:val="105"/>
        </w:rPr>
        <w:t>proves</w:t>
      </w:r>
      <w:r>
        <w:rPr>
          <w:spacing w:val="9"/>
          <w:w w:val="105"/>
        </w:rPr>
        <w:t> </w:t>
      </w:r>
      <w:r>
        <w:rPr>
          <w:w w:val="105"/>
        </w:rPr>
        <w:t>universality</w:t>
      </w:r>
      <w:r>
        <w:rPr>
          <w:spacing w:val="9"/>
          <w:w w:val="105"/>
        </w:rPr>
        <w:t> </w:t>
      </w:r>
      <w:r>
        <w:rPr>
          <w:w w:val="105"/>
        </w:rPr>
        <w:t>of</w:t>
      </w:r>
      <w:r>
        <w:rPr>
          <w:spacing w:val="9"/>
          <w:w w:val="105"/>
        </w:rPr>
        <w:t> </w:t>
      </w:r>
      <w:r>
        <w:rPr>
          <w:i/>
          <w:spacing w:val="-85"/>
        </w:rPr>
        <w:t>h</w:t>
      </w:r>
      <w:r>
        <w:rPr>
          <w:spacing w:val="41"/>
          <w:w w:val="115"/>
          <w:position w:val="5"/>
        </w:rPr>
        <w:t>¯</w:t>
      </w:r>
      <w:r>
        <w:rPr>
          <w:spacing w:val="28"/>
          <w:w w:val="98"/>
        </w:rPr>
        <w:t>.</w:t>
      </w:r>
    </w:p>
    <w:p>
      <w:pPr>
        <w:pStyle w:val="BodyText"/>
        <w:spacing w:line="235" w:lineRule="auto" w:before="159"/>
        <w:ind w:left="260" w:right="626" w:firstLine="298"/>
      </w:pPr>
      <w:r>
        <w:rPr>
          <w:w w:val="105"/>
        </w:rPr>
        <w:t>We</w:t>
      </w:r>
      <w:r>
        <w:rPr>
          <w:spacing w:val="-1"/>
          <w:w w:val="105"/>
        </w:rPr>
        <w:t> </w:t>
      </w:r>
      <w:r>
        <w:rPr>
          <w:w w:val="105"/>
        </w:rPr>
        <w:t>now</w:t>
      </w:r>
      <w:r>
        <w:rPr>
          <w:spacing w:val="-1"/>
          <w:w w:val="105"/>
        </w:rPr>
        <w:t> </w:t>
      </w:r>
      <w:r>
        <w:rPr>
          <w:w w:val="105"/>
        </w:rPr>
        <w:t>show</w:t>
      </w:r>
      <w:r>
        <w:rPr>
          <w:spacing w:val="-1"/>
          <w:w w:val="105"/>
        </w:rPr>
        <w:t> </w:t>
      </w:r>
      <w:r>
        <w:rPr>
          <w:w w:val="105"/>
        </w:rPr>
        <w:t>why</w:t>
      </w:r>
      <w:r>
        <w:rPr>
          <w:spacing w:val="-1"/>
          <w:w w:val="105"/>
        </w:rPr>
        <w:t> </w:t>
      </w:r>
      <w:r>
        <w:rPr>
          <w:w w:val="105"/>
        </w:rPr>
        <w:t>we</w:t>
      </w:r>
      <w:r>
        <w:rPr>
          <w:spacing w:val="-1"/>
          <w:w w:val="105"/>
        </w:rPr>
        <w:t> </w:t>
      </w:r>
      <w:r>
        <w:rPr>
          <w:w w:val="105"/>
        </w:rPr>
        <w:t>require</w:t>
      </w:r>
      <w:r>
        <w:rPr>
          <w:spacing w:val="-1"/>
          <w:w w:val="105"/>
        </w:rPr>
        <w:t> </w:t>
      </w:r>
      <w:r>
        <w:rPr>
          <w:w w:val="105"/>
        </w:rPr>
        <w:t>universality</w:t>
      </w:r>
      <w:r>
        <w:rPr>
          <w:spacing w:val="-1"/>
          <w:w w:val="105"/>
        </w:rPr>
        <w:t> </w:t>
      </w:r>
      <w:r>
        <w:rPr>
          <w:w w:val="105"/>
        </w:rPr>
        <w:t>of</w:t>
      </w:r>
      <w:r>
        <w:rPr>
          <w:spacing w:val="-1"/>
          <w:w w:val="105"/>
        </w:rPr>
        <w:t> </w:t>
      </w:r>
      <w:r>
        <w:rPr>
          <w:i/>
          <w:w w:val="105"/>
        </w:rPr>
        <w:t>h</w:t>
      </w:r>
      <w:r>
        <w:rPr>
          <w:w w:val="105"/>
        </w:rPr>
        <w:t>:</w:t>
      </w:r>
      <w:r>
        <w:rPr>
          <w:spacing w:val="21"/>
          <w:w w:val="105"/>
        </w:rPr>
        <w:t> </w:t>
      </w:r>
      <w:r>
        <w:rPr>
          <w:w w:val="105"/>
        </w:rPr>
        <w:t>this</w:t>
      </w:r>
      <w:r>
        <w:rPr>
          <w:spacing w:val="-1"/>
          <w:w w:val="105"/>
        </w:rPr>
        <w:t> </w:t>
      </w:r>
      <w:r>
        <w:rPr>
          <w:w w:val="105"/>
        </w:rPr>
        <w:t>guarantees</w:t>
      </w:r>
      <w:r>
        <w:rPr>
          <w:spacing w:val="-1"/>
          <w:w w:val="105"/>
        </w:rPr>
        <w:t> </w:t>
      </w:r>
      <w:r>
        <w:rPr>
          <w:w w:val="105"/>
        </w:rPr>
        <w:t>constant</w:t>
      </w:r>
      <w:r>
        <w:rPr>
          <w:spacing w:val="-1"/>
          <w:w w:val="105"/>
        </w:rPr>
        <w:t> </w:t>
      </w:r>
      <w:r>
        <w:rPr>
          <w:w w:val="105"/>
        </w:rPr>
        <w:t>expected</w:t>
      </w:r>
      <w:r>
        <w:rPr>
          <w:spacing w:val="-1"/>
          <w:w w:val="105"/>
        </w:rPr>
        <w:t> </w:t>
      </w:r>
      <w:r>
        <w:rPr>
          <w:w w:val="105"/>
        </w:rPr>
        <w:t>running</w:t>
      </w:r>
      <w:r>
        <w:rPr>
          <w:spacing w:val="-1"/>
          <w:w w:val="105"/>
        </w:rPr>
        <w:t> </w:t>
      </w:r>
      <w:r>
        <w:rPr>
          <w:w w:val="105"/>
        </w:rPr>
        <w:t>time for all queries.</w:t>
      </w:r>
    </w:p>
    <w:p>
      <w:pPr>
        <w:spacing w:before="155"/>
        <w:ind w:left="260" w:right="0" w:firstLine="0"/>
        <w:jc w:val="left"/>
        <w:rPr>
          <w:i/>
          <w:sz w:val="20"/>
        </w:rPr>
      </w:pPr>
      <w:r>
        <w:rPr>
          <w:b/>
          <w:w w:val="110"/>
          <w:sz w:val="20"/>
        </w:rPr>
        <w:t>Lemma</w:t>
      </w:r>
      <w:r>
        <w:rPr>
          <w:b/>
          <w:spacing w:val="11"/>
          <w:w w:val="110"/>
          <w:sz w:val="20"/>
        </w:rPr>
        <w:t> </w:t>
      </w:r>
      <w:r>
        <w:rPr>
          <w:b/>
          <w:w w:val="110"/>
          <w:sz w:val="20"/>
        </w:rPr>
        <w:t>2.3.19.</w:t>
      </w:r>
      <w:r>
        <w:rPr>
          <w:b/>
          <w:spacing w:val="32"/>
          <w:w w:val="110"/>
          <w:sz w:val="20"/>
        </w:rPr>
        <w:t> </w:t>
      </w:r>
      <w:r>
        <w:rPr>
          <w:i/>
          <w:w w:val="110"/>
          <w:sz w:val="20"/>
        </w:rPr>
        <w:t>If</w:t>
      </w:r>
      <w:r>
        <w:rPr>
          <w:i/>
          <w:spacing w:val="9"/>
          <w:w w:val="110"/>
          <w:sz w:val="20"/>
        </w:rPr>
        <w:t> </w:t>
      </w:r>
      <w:r>
        <w:rPr>
          <w:i/>
          <w:w w:val="110"/>
          <w:sz w:val="20"/>
        </w:rPr>
        <w:t>h</w:t>
      </w:r>
      <w:r>
        <w:rPr>
          <w:i/>
          <w:spacing w:val="8"/>
          <w:w w:val="110"/>
          <w:sz w:val="20"/>
        </w:rPr>
        <w:t> </w:t>
      </w:r>
      <w:r>
        <w:rPr>
          <w:i/>
          <w:w w:val="110"/>
          <w:sz w:val="20"/>
        </w:rPr>
        <w:t>is</w:t>
      </w:r>
      <w:r>
        <w:rPr>
          <w:i/>
          <w:spacing w:val="8"/>
          <w:w w:val="110"/>
          <w:sz w:val="20"/>
        </w:rPr>
        <w:t> </w:t>
      </w:r>
      <w:r>
        <w:rPr>
          <w:i/>
          <w:w w:val="110"/>
          <w:sz w:val="20"/>
        </w:rPr>
        <w:t>universal,</w:t>
      </w:r>
      <w:r>
        <w:rPr>
          <w:i/>
          <w:spacing w:val="8"/>
          <w:w w:val="110"/>
          <w:sz w:val="20"/>
        </w:rPr>
        <w:t> </w:t>
      </w:r>
      <w:r>
        <w:rPr>
          <w:i/>
          <w:w w:val="110"/>
          <w:sz w:val="20"/>
        </w:rPr>
        <w:t>then</w:t>
      </w:r>
      <w:r>
        <w:rPr>
          <w:i/>
          <w:spacing w:val="8"/>
          <w:w w:val="110"/>
          <w:sz w:val="20"/>
        </w:rPr>
        <w:t> </w:t>
      </w:r>
      <w:r>
        <w:rPr>
          <w:i/>
          <w:w w:val="110"/>
          <w:sz w:val="20"/>
        </w:rPr>
        <w:t>the</w:t>
      </w:r>
      <w:r>
        <w:rPr>
          <w:i/>
          <w:spacing w:val="8"/>
          <w:w w:val="110"/>
          <w:sz w:val="20"/>
        </w:rPr>
        <w:t> </w:t>
      </w:r>
      <w:r>
        <w:rPr>
          <w:i/>
          <w:w w:val="110"/>
          <w:sz w:val="20"/>
        </w:rPr>
        <w:t>expected</w:t>
      </w:r>
      <w:r>
        <w:rPr>
          <w:i/>
          <w:spacing w:val="8"/>
          <w:w w:val="110"/>
          <w:sz w:val="20"/>
        </w:rPr>
        <w:t> </w:t>
      </w:r>
      <w:r>
        <w:rPr>
          <w:i/>
          <w:w w:val="110"/>
          <w:sz w:val="20"/>
        </w:rPr>
        <w:t>length</w:t>
      </w:r>
      <w:r>
        <w:rPr>
          <w:i/>
          <w:spacing w:val="8"/>
          <w:w w:val="110"/>
          <w:sz w:val="20"/>
        </w:rPr>
        <w:t> </w:t>
      </w:r>
      <w:r>
        <w:rPr>
          <w:i/>
          <w:w w:val="110"/>
          <w:sz w:val="20"/>
        </w:rPr>
        <w:t>of</w:t>
      </w:r>
      <w:r>
        <w:rPr>
          <w:i/>
          <w:spacing w:val="9"/>
          <w:w w:val="110"/>
          <w:sz w:val="20"/>
        </w:rPr>
        <w:t> </w:t>
      </w:r>
      <w:r>
        <w:rPr>
          <w:i/>
          <w:w w:val="110"/>
          <w:sz w:val="20"/>
        </w:rPr>
        <w:t>any</w:t>
      </w:r>
      <w:r>
        <w:rPr>
          <w:i/>
          <w:spacing w:val="8"/>
          <w:w w:val="110"/>
          <w:sz w:val="20"/>
        </w:rPr>
        <w:t> </w:t>
      </w:r>
      <w:r>
        <w:rPr>
          <w:i/>
          <w:w w:val="110"/>
          <w:sz w:val="20"/>
        </w:rPr>
        <w:t>fixed</w:t>
      </w:r>
      <w:r>
        <w:rPr>
          <w:i/>
          <w:spacing w:val="8"/>
          <w:w w:val="110"/>
          <w:sz w:val="20"/>
        </w:rPr>
        <w:t> </w:t>
      </w:r>
      <w:r>
        <w:rPr>
          <w:i/>
          <w:w w:val="110"/>
          <w:sz w:val="20"/>
        </w:rPr>
        <w:t>chain</w:t>
      </w:r>
      <w:r>
        <w:rPr>
          <w:i/>
          <w:spacing w:val="8"/>
          <w:w w:val="110"/>
          <w:sz w:val="20"/>
        </w:rPr>
        <w:t> </w:t>
      </w:r>
      <w:r>
        <w:rPr>
          <w:i/>
          <w:w w:val="110"/>
          <w:sz w:val="20"/>
        </w:rPr>
        <w:t>H</w:t>
      </w:r>
      <w:r>
        <w:rPr>
          <w:w w:val="110"/>
          <w:sz w:val="20"/>
        </w:rPr>
        <w:t>[</w:t>
      </w:r>
      <w:r>
        <w:rPr>
          <w:i/>
          <w:w w:val="110"/>
          <w:sz w:val="20"/>
        </w:rPr>
        <w:t>i</w:t>
      </w:r>
      <w:r>
        <w:rPr>
          <w:w w:val="110"/>
          <w:sz w:val="20"/>
        </w:rPr>
        <w:t>]</w:t>
      </w:r>
      <w:r>
        <w:rPr>
          <w:spacing w:val="9"/>
          <w:w w:val="110"/>
          <w:sz w:val="20"/>
        </w:rPr>
        <w:t> </w:t>
      </w:r>
      <w:r>
        <w:rPr>
          <w:i/>
          <w:w w:val="110"/>
          <w:sz w:val="20"/>
        </w:rPr>
        <w:t>is</w:t>
      </w:r>
      <w:r>
        <w:rPr>
          <w:i/>
          <w:spacing w:val="8"/>
          <w:w w:val="110"/>
          <w:sz w:val="20"/>
        </w:rPr>
        <w:t> </w:t>
      </w:r>
      <w:r>
        <w:rPr>
          <w:i/>
          <w:spacing w:val="-2"/>
          <w:w w:val="110"/>
          <w:sz w:val="20"/>
        </w:rPr>
        <w:t>O</w:t>
      </w:r>
      <w:r>
        <w:rPr>
          <w:spacing w:val="-2"/>
          <w:w w:val="110"/>
          <w:sz w:val="20"/>
        </w:rPr>
        <w:t>(1)</w:t>
      </w:r>
      <w:r>
        <w:rPr>
          <w:i/>
          <w:spacing w:val="-2"/>
          <w:w w:val="110"/>
          <w:sz w:val="20"/>
        </w:rPr>
        <w:t>.</w:t>
      </w:r>
    </w:p>
    <w:p>
      <w:pPr>
        <w:spacing w:line="223" w:lineRule="auto" w:before="167"/>
        <w:ind w:left="260" w:right="618" w:firstLine="0"/>
        <w:jc w:val="left"/>
        <w:rPr>
          <w:sz w:val="20"/>
        </w:rPr>
      </w:pPr>
      <w:r>
        <w:rPr>
          <w:sz w:val="20"/>
        </w:rPr>
        <mc:AlternateContent>
          <mc:Choice Requires="wps">
            <w:drawing>
              <wp:anchor distT="0" distB="0" distL="0" distR="0" allowOverlap="1" layoutInCell="1" locked="0" behindDoc="1" simplePos="0" relativeHeight="480815616">
                <wp:simplePos x="0" y="0"/>
                <wp:positionH relativeFrom="page">
                  <wp:posOffset>1269784</wp:posOffset>
                </wp:positionH>
                <wp:positionV relativeFrom="paragraph">
                  <wp:posOffset>425092</wp:posOffset>
                </wp:positionV>
                <wp:extent cx="2405380" cy="21971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2405380" cy="219710"/>
                        </a:xfrm>
                        <a:prstGeom prst="rect">
                          <a:avLst/>
                        </a:prstGeom>
                      </wps:spPr>
                      <wps:txbx>
                        <w:txbxContent>
                          <w:p>
                            <w:pPr>
                              <w:pStyle w:val="BodyText"/>
                              <w:spacing w:line="208" w:lineRule="exact"/>
                            </w:pPr>
                            <w:r>
                              <w:rPr>
                                <w:w w:val="115"/>
                              </w:rPr>
                              <w:t>Universality</w:t>
                            </w:r>
                            <w:r>
                              <w:rPr>
                                <w:spacing w:val="-5"/>
                                <w:w w:val="115"/>
                              </w:rPr>
                              <w:t> </w:t>
                            </w:r>
                            <w:r>
                              <w:rPr>
                                <w:w w:val="115"/>
                              </w:rPr>
                              <w:t>of</w:t>
                            </w:r>
                            <w:r>
                              <w:rPr>
                                <w:spacing w:val="-5"/>
                                <w:w w:val="115"/>
                              </w:rPr>
                              <w:t> </w:t>
                            </w:r>
                            <w:r>
                              <w:rPr>
                                <w:i/>
                                <w:w w:val="115"/>
                              </w:rPr>
                              <w:t>h</w:t>
                            </w:r>
                            <w:r>
                              <w:rPr>
                                <w:i/>
                                <w:spacing w:val="-6"/>
                                <w:w w:val="115"/>
                              </w:rPr>
                              <w:t> </w:t>
                            </w:r>
                            <w:r>
                              <w:rPr>
                                <w:w w:val="115"/>
                              </w:rPr>
                              <w:t>implies</w:t>
                            </w:r>
                            <w:r>
                              <w:rPr>
                                <w:spacing w:val="-5"/>
                                <w:w w:val="115"/>
                              </w:rPr>
                              <w:t> </w:t>
                            </w:r>
                            <w:r>
                              <w:rPr>
                                <w:i/>
                                <w:w w:val="115"/>
                              </w:rPr>
                              <w:t>E</w:t>
                            </w:r>
                            <w:r>
                              <w:rPr>
                                <w:w w:val="115"/>
                              </w:rPr>
                              <w:t>[</w:t>
                            </w:r>
                            <w:r>
                              <w:rPr>
                                <w:rFonts w:ascii="Cambria"/>
                                <w:w w:val="115"/>
                              </w:rPr>
                              <w:t>|</w:t>
                            </w:r>
                            <w:r>
                              <w:rPr>
                                <w:i/>
                                <w:w w:val="115"/>
                              </w:rPr>
                              <w:t>H</w:t>
                            </w:r>
                            <w:r>
                              <w:rPr>
                                <w:w w:val="115"/>
                              </w:rPr>
                              <w:t>[</w:t>
                            </w:r>
                            <w:r>
                              <w:rPr>
                                <w:i/>
                                <w:w w:val="115"/>
                              </w:rPr>
                              <w:t>h</w:t>
                            </w:r>
                            <w:r>
                              <w:rPr>
                                <w:w w:val="115"/>
                              </w:rPr>
                              <w:t>(</w:t>
                            </w:r>
                            <w:r>
                              <w:rPr>
                                <w:i/>
                                <w:w w:val="115"/>
                              </w:rPr>
                              <w:t>x</w:t>
                            </w:r>
                            <w:r>
                              <w:rPr>
                                <w:i/>
                                <w:w w:val="115"/>
                                <w:vertAlign w:val="subscript"/>
                              </w:rPr>
                              <w:t>i</w:t>
                            </w:r>
                            <w:r>
                              <w:rPr>
                                <w:w w:val="115"/>
                                <w:vertAlign w:val="baseline"/>
                              </w:rPr>
                              <w:t>)]</w:t>
                            </w:r>
                            <w:r>
                              <w:rPr>
                                <w:rFonts w:ascii="Cambria"/>
                                <w:w w:val="115"/>
                                <w:vertAlign w:val="baseline"/>
                              </w:rPr>
                              <w:t>|</w:t>
                            </w:r>
                            <w:r>
                              <w:rPr>
                                <w:w w:val="115"/>
                                <w:vertAlign w:val="baseline"/>
                              </w:rPr>
                              <w:t>]</w:t>
                            </w:r>
                            <w:r>
                              <w:rPr>
                                <w:spacing w:val="-10"/>
                                <w:w w:val="115"/>
                                <w:vertAlign w:val="baseline"/>
                              </w:rPr>
                              <w:t> </w:t>
                            </w:r>
                            <w:r>
                              <w:rPr>
                                <w:w w:val="120"/>
                                <w:vertAlign w:val="baseline"/>
                              </w:rPr>
                              <w:t>=</w:t>
                            </w:r>
                            <w:r>
                              <w:rPr>
                                <w:spacing w:val="-13"/>
                                <w:w w:val="120"/>
                                <w:vertAlign w:val="baseline"/>
                              </w:rPr>
                              <w:t> </w:t>
                            </w:r>
                            <w:r>
                              <w:rPr>
                                <w:i/>
                                <w:spacing w:val="-5"/>
                                <w:w w:val="115"/>
                                <w:vertAlign w:val="baseline"/>
                              </w:rPr>
                              <w:t>E</w:t>
                            </w:r>
                            <w:r>
                              <w:rPr>
                                <w:spacing w:val="-5"/>
                                <w:w w:val="115"/>
                                <w:vertAlign w:val="baseline"/>
                              </w:rPr>
                              <w:t>[</w:t>
                            </w:r>
                          </w:p>
                        </w:txbxContent>
                      </wps:txbx>
                      <wps:bodyPr wrap="square" lIns="0" tIns="0" rIns="0" bIns="0" rtlCol="0">
                        <a:noAutofit/>
                      </wps:bodyPr>
                    </wps:wsp>
                  </a:graphicData>
                </a:graphic>
              </wp:anchor>
            </w:drawing>
          </mc:Choice>
          <mc:Fallback>
            <w:pict>
              <v:shape style="position:absolute;margin-left:99.983002pt;margin-top:33.471889pt;width:189.4pt;height:17.3pt;mso-position-horizontal-relative:page;mso-position-vertical-relative:paragraph;z-index:-22500864" type="#_x0000_t202" id="docshape630" filled="false" stroked="false">
                <v:textbox inset="0,0,0,0">
                  <w:txbxContent>
                    <w:p>
                      <w:pPr>
                        <w:pStyle w:val="BodyText"/>
                        <w:spacing w:line="208" w:lineRule="exact"/>
                      </w:pPr>
                      <w:r>
                        <w:rPr>
                          <w:w w:val="115"/>
                        </w:rPr>
                        <w:t>Universality</w:t>
                      </w:r>
                      <w:r>
                        <w:rPr>
                          <w:spacing w:val="-5"/>
                          <w:w w:val="115"/>
                        </w:rPr>
                        <w:t> </w:t>
                      </w:r>
                      <w:r>
                        <w:rPr>
                          <w:w w:val="115"/>
                        </w:rPr>
                        <w:t>of</w:t>
                      </w:r>
                      <w:r>
                        <w:rPr>
                          <w:spacing w:val="-5"/>
                          <w:w w:val="115"/>
                        </w:rPr>
                        <w:t> </w:t>
                      </w:r>
                      <w:r>
                        <w:rPr>
                          <w:i/>
                          <w:w w:val="115"/>
                        </w:rPr>
                        <w:t>h</w:t>
                      </w:r>
                      <w:r>
                        <w:rPr>
                          <w:i/>
                          <w:spacing w:val="-6"/>
                          <w:w w:val="115"/>
                        </w:rPr>
                        <w:t> </w:t>
                      </w:r>
                      <w:r>
                        <w:rPr>
                          <w:w w:val="115"/>
                        </w:rPr>
                        <w:t>implies</w:t>
                      </w:r>
                      <w:r>
                        <w:rPr>
                          <w:spacing w:val="-5"/>
                          <w:w w:val="115"/>
                        </w:rPr>
                        <w:t> </w:t>
                      </w:r>
                      <w:r>
                        <w:rPr>
                          <w:i/>
                          <w:w w:val="115"/>
                        </w:rPr>
                        <w:t>E</w:t>
                      </w:r>
                      <w:r>
                        <w:rPr>
                          <w:w w:val="115"/>
                        </w:rPr>
                        <w:t>[</w:t>
                      </w:r>
                      <w:r>
                        <w:rPr>
                          <w:rFonts w:ascii="Cambria"/>
                          <w:w w:val="115"/>
                        </w:rPr>
                        <w:t>|</w:t>
                      </w:r>
                      <w:r>
                        <w:rPr>
                          <w:i/>
                          <w:w w:val="115"/>
                        </w:rPr>
                        <w:t>H</w:t>
                      </w:r>
                      <w:r>
                        <w:rPr>
                          <w:w w:val="115"/>
                        </w:rPr>
                        <w:t>[</w:t>
                      </w:r>
                      <w:r>
                        <w:rPr>
                          <w:i/>
                          <w:w w:val="115"/>
                        </w:rPr>
                        <w:t>h</w:t>
                      </w:r>
                      <w:r>
                        <w:rPr>
                          <w:w w:val="115"/>
                        </w:rPr>
                        <w:t>(</w:t>
                      </w:r>
                      <w:r>
                        <w:rPr>
                          <w:i/>
                          <w:w w:val="115"/>
                        </w:rPr>
                        <w:t>x</w:t>
                      </w:r>
                      <w:r>
                        <w:rPr>
                          <w:i/>
                          <w:w w:val="115"/>
                          <w:vertAlign w:val="subscript"/>
                        </w:rPr>
                        <w:t>i</w:t>
                      </w:r>
                      <w:r>
                        <w:rPr>
                          <w:w w:val="115"/>
                          <w:vertAlign w:val="baseline"/>
                        </w:rPr>
                        <w:t>)]</w:t>
                      </w:r>
                      <w:r>
                        <w:rPr>
                          <w:rFonts w:ascii="Cambria"/>
                          <w:w w:val="115"/>
                          <w:vertAlign w:val="baseline"/>
                        </w:rPr>
                        <w:t>|</w:t>
                      </w:r>
                      <w:r>
                        <w:rPr>
                          <w:w w:val="115"/>
                          <w:vertAlign w:val="baseline"/>
                        </w:rPr>
                        <w:t>]</w:t>
                      </w:r>
                      <w:r>
                        <w:rPr>
                          <w:spacing w:val="-10"/>
                          <w:w w:val="115"/>
                          <w:vertAlign w:val="baseline"/>
                        </w:rPr>
                        <w:t> </w:t>
                      </w:r>
                      <w:r>
                        <w:rPr>
                          <w:w w:val="120"/>
                          <w:vertAlign w:val="baseline"/>
                        </w:rPr>
                        <w:t>=</w:t>
                      </w:r>
                      <w:r>
                        <w:rPr>
                          <w:spacing w:val="-13"/>
                          <w:w w:val="120"/>
                          <w:vertAlign w:val="baseline"/>
                        </w:rPr>
                        <w:t> </w:t>
                      </w:r>
                      <w:r>
                        <w:rPr>
                          <w:i/>
                          <w:spacing w:val="-5"/>
                          <w:w w:val="115"/>
                          <w:vertAlign w:val="baseline"/>
                        </w:rPr>
                        <w:t>E</w:t>
                      </w:r>
                      <w:r>
                        <w:rPr>
                          <w:spacing w:val="-5"/>
                          <w:w w:val="115"/>
                          <w:vertAlign w:val="baseline"/>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816128">
                <wp:simplePos x="0" y="0"/>
                <wp:positionH relativeFrom="page">
                  <wp:posOffset>3808374</wp:posOffset>
                </wp:positionH>
                <wp:positionV relativeFrom="paragraph">
                  <wp:posOffset>427876</wp:posOffset>
                </wp:positionV>
                <wp:extent cx="552450" cy="155575"/>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552450" cy="155575"/>
                        </a:xfrm>
                        <a:prstGeom prst="rect">
                          <a:avLst/>
                        </a:prstGeom>
                      </wps:spPr>
                      <wps:txbx>
                        <w:txbxContent>
                          <w:p>
                            <w:pPr>
                              <w:spacing w:line="244" w:lineRule="exact" w:before="0"/>
                              <w:ind w:left="0" w:right="0" w:firstLine="0"/>
                              <w:jc w:val="left"/>
                              <w:rPr>
                                <w:position w:val="6"/>
                                <w:sz w:val="20"/>
                              </w:rPr>
                            </w:pPr>
                            <w:r>
                              <w:rPr>
                                <w:i/>
                                <w:w w:val="150"/>
                                <w:sz w:val="14"/>
                              </w:rPr>
                              <w:t>j</w:t>
                            </w:r>
                            <w:r>
                              <w:rPr>
                                <w:rFonts w:ascii="Cambria" w:hAnsi="Cambria"/>
                                <w:w w:val="150"/>
                                <w:sz w:val="14"/>
                              </w:rPr>
                              <w:t≯</w:t>
                            </w:r>
                            <w:r>
                              <w:rPr>
                                <w:w w:val="150"/>
                                <w:sz w:val="14"/>
                              </w:rPr>
                              <w:t>=</w:t>
                            </w:r>
                            <w:r>
                              <w:rPr>
                                <w:i/>
                                <w:w w:val="150"/>
                                <w:sz w:val="14"/>
                              </w:rPr>
                              <w:t>i</w:t>
                            </w:r>
                            <w:r>
                              <w:rPr>
                                <w:i/>
                                <w:spacing w:val="1"/>
                                <w:w w:val="150"/>
                                <w:sz w:val="14"/>
                              </w:rPr>
                              <w:t> </w:t>
                            </w:r>
                            <w:r>
                              <w:rPr>
                                <w:rFonts w:ascii="Palatino Linotype" w:hAnsi="Palatino Linotype"/>
                                <w:w w:val="150"/>
                                <w:position w:val="6"/>
                                <w:sz w:val="18"/>
                              </w:rPr>
                              <w:t>k</w:t>
                            </w:r>
                            <w:r>
                              <w:rPr>
                                <w:i/>
                                <w:w w:val="150"/>
                                <w:position w:val="3"/>
                                <w:sz w:val="14"/>
                              </w:rPr>
                              <w:t>i,j</w:t>
                            </w:r>
                            <w:r>
                              <w:rPr>
                                <w:i/>
                                <w:spacing w:val="-27"/>
                                <w:w w:val="150"/>
                                <w:position w:val="3"/>
                                <w:sz w:val="14"/>
                              </w:rPr>
                              <w:t> </w:t>
                            </w:r>
                            <w:r>
                              <w:rPr>
                                <w:w w:val="120"/>
                                <w:position w:val="6"/>
                                <w:sz w:val="20"/>
                              </w:rPr>
                              <w:t>]</w:t>
                            </w:r>
                            <w:r>
                              <w:rPr>
                                <w:spacing w:val="-5"/>
                                <w:w w:val="150"/>
                                <w:position w:val="6"/>
                                <w:sz w:val="20"/>
                              </w:rPr>
                              <w:t> </w:t>
                            </w:r>
                            <w:r>
                              <w:rPr>
                                <w:spacing w:val="-10"/>
                                <w:w w:val="150"/>
                                <w:position w:val="6"/>
                                <w:sz w:val="20"/>
                              </w:rPr>
                              <w:t>=</w:t>
                            </w:r>
                          </w:p>
                        </w:txbxContent>
                      </wps:txbx>
                      <wps:bodyPr wrap="square" lIns="0" tIns="0" rIns="0" bIns="0" rtlCol="0">
                        <a:noAutofit/>
                      </wps:bodyPr>
                    </wps:wsp>
                  </a:graphicData>
                </a:graphic>
              </wp:anchor>
            </w:drawing>
          </mc:Choice>
          <mc:Fallback>
            <w:pict>
              <v:shape style="position:absolute;margin-left:299.872009pt;margin-top:33.691067pt;width:43.5pt;height:12.25pt;mso-position-horizontal-relative:page;mso-position-vertical-relative:paragraph;z-index:-22500352" type="#_x0000_t202" id="docshape631" filled="false" stroked="false">
                <v:textbox inset="0,0,0,0">
                  <w:txbxContent>
                    <w:p>
                      <w:pPr>
                        <w:spacing w:line="244" w:lineRule="exact" w:before="0"/>
                        <w:ind w:left="0" w:right="0" w:firstLine="0"/>
                        <w:jc w:val="left"/>
                        <w:rPr>
                          <w:position w:val="6"/>
                          <w:sz w:val="20"/>
                        </w:rPr>
                      </w:pPr>
                      <w:r>
                        <w:rPr>
                          <w:i/>
                          <w:w w:val="150"/>
                          <w:sz w:val="14"/>
                        </w:rPr>
                        <w:t>j</w:t>
                      </w:r>
                      <w:r>
                        <w:rPr>
                          <w:rFonts w:ascii="Cambria" w:hAnsi="Cambria"/>
                          <w:w w:val="150"/>
                          <w:sz w:val="14"/>
                        </w:rPr>
                        <w:t≯</w:t>
                      </w:r>
                      <w:r>
                        <w:rPr>
                          <w:w w:val="150"/>
                          <w:sz w:val="14"/>
                        </w:rPr>
                        <w:t>=</w:t>
                      </w:r>
                      <w:r>
                        <w:rPr>
                          <w:i/>
                          <w:w w:val="150"/>
                          <w:sz w:val="14"/>
                        </w:rPr>
                        <w:t>i</w:t>
                      </w:r>
                      <w:r>
                        <w:rPr>
                          <w:i/>
                          <w:spacing w:val="1"/>
                          <w:w w:val="150"/>
                          <w:sz w:val="14"/>
                        </w:rPr>
                        <w:t> </w:t>
                      </w:r>
                      <w:r>
                        <w:rPr>
                          <w:rFonts w:ascii="Palatino Linotype" w:hAnsi="Palatino Linotype"/>
                          <w:w w:val="150"/>
                          <w:position w:val="6"/>
                          <w:sz w:val="18"/>
                        </w:rPr>
                        <w:t>k</w:t>
                      </w:r>
                      <w:r>
                        <w:rPr>
                          <w:i/>
                          <w:w w:val="150"/>
                          <w:position w:val="3"/>
                          <w:sz w:val="14"/>
                        </w:rPr>
                        <w:t>i,j</w:t>
                      </w:r>
                      <w:r>
                        <w:rPr>
                          <w:i/>
                          <w:spacing w:val="-27"/>
                          <w:w w:val="150"/>
                          <w:position w:val="3"/>
                          <w:sz w:val="14"/>
                        </w:rPr>
                        <w:t> </w:t>
                      </w:r>
                      <w:r>
                        <w:rPr>
                          <w:w w:val="120"/>
                          <w:position w:val="6"/>
                          <w:sz w:val="20"/>
                        </w:rPr>
                        <w:t>]</w:t>
                      </w:r>
                      <w:r>
                        <w:rPr>
                          <w:spacing w:val="-5"/>
                          <w:w w:val="150"/>
                          <w:position w:val="6"/>
                          <w:sz w:val="20"/>
                        </w:rPr>
                        <w:t> </w:t>
                      </w:r>
                      <w:r>
                        <w:rPr>
                          <w:spacing w:val="-10"/>
                          <w:w w:val="150"/>
                          <w:position w:val="6"/>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816640">
                <wp:simplePos x="0" y="0"/>
                <wp:positionH relativeFrom="page">
                  <wp:posOffset>4529061</wp:posOffset>
                </wp:positionH>
                <wp:positionV relativeFrom="paragraph">
                  <wp:posOffset>425092</wp:posOffset>
                </wp:positionV>
                <wp:extent cx="2163445" cy="21971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2163445" cy="219710"/>
                        </a:xfrm>
                        <a:prstGeom prst="rect">
                          <a:avLst/>
                        </a:prstGeom>
                      </wps:spPr>
                      <wps:txbx>
                        <w:txbxContent>
                          <w:p>
                            <w:pPr>
                              <w:spacing w:line="221" w:lineRule="exact" w:before="0"/>
                              <w:ind w:left="0" w:right="0" w:firstLine="0"/>
                              <w:jc w:val="left"/>
                              <w:rPr>
                                <w:sz w:val="20"/>
                              </w:rPr>
                            </w:pPr>
                            <w:r>
                              <w:rPr>
                                <w:i/>
                                <w:w w:val="150"/>
                                <w:sz w:val="20"/>
                                <w:vertAlign w:val="subscript"/>
                              </w:rPr>
                              <w:t>j</w:t>
                            </w:r>
                            <w:r>
                              <w:rPr>
                                <w:rFonts w:ascii="Cambria" w:hAnsi="Cambria"/>
                                <w:w w:val="150"/>
                                <w:sz w:val="20"/>
                                <w:vertAlign w:val="subscript"/>
                              </w:rPr>
                              <w:t≯</w:t>
                            </w:r>
                            <w:r>
                              <w:rPr>
                                <w:w w:val="150"/>
                                <w:sz w:val="20"/>
                                <w:vertAlign w:val="subscript"/>
                              </w:rPr>
                              <w:t>=</w:t>
                            </w:r>
                            <w:r>
                              <w:rPr>
                                <w:i/>
                                <w:w w:val="150"/>
                                <w:sz w:val="20"/>
                                <w:vertAlign w:val="subscript"/>
                              </w:rPr>
                              <w:t>i</w:t>
                            </w:r>
                            <w:r>
                              <w:rPr>
                                <w:i/>
                                <w:spacing w:val="-24"/>
                                <w:w w:val="150"/>
                                <w:sz w:val="20"/>
                                <w:vertAlign w:val="baseline"/>
                              </w:rPr>
                              <w:t> </w:t>
                            </w:r>
                            <w:r>
                              <w:rPr>
                                <w:i/>
                                <w:w w:val="150"/>
                                <w:sz w:val="20"/>
                                <w:vertAlign w:val="baseline"/>
                              </w:rPr>
                              <w:t>E</w:t>
                            </w:r>
                            <w:r>
                              <w:rPr>
                                <w:w w:val="150"/>
                                <w:sz w:val="20"/>
                                <w:vertAlign w:val="baseline"/>
                              </w:rPr>
                              <w:t>[</w:t>
                            </w:r>
                            <w:r>
                              <w:rPr>
                                <w:rFonts w:ascii="Palatino Linotype" w:hAnsi="Palatino Linotype"/>
                                <w:w w:val="150"/>
                                <w:sz w:val="18"/>
                                <w:vertAlign w:val="baseline"/>
                              </w:rPr>
                              <w:t>k</w:t>
                            </w:r>
                            <w:r>
                              <w:rPr>
                                <w:i/>
                                <w:w w:val="150"/>
                                <w:position w:val="-2"/>
                                <w:sz w:val="14"/>
                                <w:vertAlign w:val="baseline"/>
                              </w:rPr>
                              <w:t>i,j</w:t>
                            </w:r>
                            <w:r>
                              <w:rPr>
                                <w:i/>
                                <w:spacing w:val="-29"/>
                                <w:w w:val="150"/>
                                <w:position w:val="-2"/>
                                <w:sz w:val="14"/>
                                <w:vertAlign w:val="baseline"/>
                              </w:rPr>
                              <w:t> </w:t>
                            </w:r>
                            <w:r>
                              <w:rPr>
                                <w:w w:val="110"/>
                                <w:sz w:val="20"/>
                                <w:vertAlign w:val="baseline"/>
                              </w:rPr>
                              <w:t>]</w:t>
                            </w:r>
                            <w:r>
                              <w:rPr>
                                <w:spacing w:val="-10"/>
                                <w:w w:val="150"/>
                                <w:sz w:val="20"/>
                                <w:vertAlign w:val="baseline"/>
                              </w:rPr>
                              <w:t> </w:t>
                            </w:r>
                            <w:r>
                              <w:rPr>
                                <w:rFonts w:ascii="Cambria" w:hAnsi="Cambria"/>
                                <w:w w:val="150"/>
                                <w:sz w:val="20"/>
                                <w:vertAlign w:val="baseline"/>
                              </w:rPr>
                              <w:t>≤</w:t>
                            </w:r>
                            <w:r>
                              <w:rPr>
                                <w:rFonts w:ascii="Cambria" w:hAnsi="Cambria"/>
                                <w:spacing w:val="-8"/>
                                <w:w w:val="150"/>
                                <w:sz w:val="20"/>
                                <w:vertAlign w:val="baseline"/>
                              </w:rPr>
                              <w:t> </w:t>
                            </w:r>
                            <w:r>
                              <w:rPr>
                                <w:i/>
                                <w:w w:val="110"/>
                                <w:sz w:val="20"/>
                                <w:vertAlign w:val="baseline"/>
                              </w:rPr>
                              <w:t>m</w:t>
                            </w:r>
                            <w:r>
                              <w:rPr>
                                <w:i/>
                                <w:spacing w:val="-11"/>
                                <w:w w:val="110"/>
                                <w:sz w:val="20"/>
                                <w:vertAlign w:val="baseline"/>
                              </w:rPr>
                              <w:t> </w:t>
                            </w:r>
                            <w:r>
                              <w:rPr>
                                <w:rFonts w:ascii="Cambria" w:hAnsi="Cambria"/>
                                <w:w w:val="110"/>
                                <w:sz w:val="20"/>
                                <w:vertAlign w:val="baseline"/>
                              </w:rPr>
                              <w:t>·</w:t>
                            </w:r>
                            <w:r>
                              <w:rPr>
                                <w:rFonts w:ascii="Cambria" w:hAnsi="Cambria"/>
                                <w:spacing w:val="-10"/>
                                <w:w w:val="110"/>
                                <w:sz w:val="20"/>
                                <w:vertAlign w:val="baseline"/>
                              </w:rPr>
                              <w:t> </w:t>
                            </w:r>
                            <w:r>
                              <w:rPr>
                                <w:w w:val="110"/>
                                <w:sz w:val="20"/>
                                <w:vertAlign w:val="baseline"/>
                              </w:rPr>
                              <w:t>(1</w:t>
                            </w:r>
                            <w:r>
                              <w:rPr>
                                <w:i/>
                                <w:w w:val="110"/>
                                <w:sz w:val="20"/>
                                <w:vertAlign w:val="baseline"/>
                              </w:rPr>
                              <w:t>/m</w:t>
                            </w:r>
                            <w:r>
                              <w:rPr>
                                <w:w w:val="110"/>
                                <w:sz w:val="20"/>
                                <w:vertAlign w:val="baseline"/>
                              </w:rPr>
                              <w:t>)</w:t>
                            </w:r>
                            <w:r>
                              <w:rPr>
                                <w:spacing w:val="-10"/>
                                <w:w w:val="150"/>
                                <w:sz w:val="20"/>
                                <w:vertAlign w:val="baseline"/>
                              </w:rPr>
                              <w:t> </w:t>
                            </w:r>
                            <w:r>
                              <w:rPr>
                                <w:w w:val="150"/>
                                <w:sz w:val="20"/>
                                <w:vertAlign w:val="baseline"/>
                              </w:rPr>
                              <w:t>=</w:t>
                            </w:r>
                            <w:r>
                              <w:rPr>
                                <w:spacing w:val="-10"/>
                                <w:w w:val="150"/>
                                <w:sz w:val="20"/>
                                <w:vertAlign w:val="baseline"/>
                              </w:rPr>
                              <w:t> </w:t>
                            </w:r>
                            <w:r>
                              <w:rPr>
                                <w:w w:val="110"/>
                                <w:sz w:val="20"/>
                                <w:vertAlign w:val="baseline"/>
                              </w:rPr>
                              <w:t>1.</w:t>
                            </w:r>
                            <w:r>
                              <w:rPr>
                                <w:spacing w:val="42"/>
                                <w:w w:val="110"/>
                                <w:sz w:val="20"/>
                                <w:vertAlign w:val="baseline"/>
                              </w:rPr>
                              <w:t> </w:t>
                            </w:r>
                            <w:r>
                              <w:rPr>
                                <w:w w:val="110"/>
                                <w:sz w:val="20"/>
                                <w:vertAlign w:val="baseline"/>
                              </w:rPr>
                              <w:t>This</w:t>
                            </w:r>
                            <w:r>
                              <w:rPr>
                                <w:spacing w:val="16"/>
                                <w:w w:val="110"/>
                                <w:sz w:val="20"/>
                                <w:vertAlign w:val="baseline"/>
                              </w:rPr>
                              <w:t> </w:t>
                            </w:r>
                            <w:r>
                              <w:rPr>
                                <w:w w:val="110"/>
                                <w:sz w:val="20"/>
                                <w:vertAlign w:val="baseline"/>
                              </w:rPr>
                              <w:t>is</w:t>
                            </w:r>
                            <w:r>
                              <w:rPr>
                                <w:spacing w:val="16"/>
                                <w:w w:val="110"/>
                                <w:sz w:val="20"/>
                                <w:vertAlign w:val="baseline"/>
                              </w:rPr>
                              <w:t> </w:t>
                            </w:r>
                            <w:r>
                              <w:rPr>
                                <w:spacing w:val="-5"/>
                                <w:w w:val="110"/>
                                <w:sz w:val="20"/>
                                <w:vertAlign w:val="baseline"/>
                              </w:rPr>
                              <w:t>the</w:t>
                            </w:r>
                          </w:p>
                        </w:txbxContent>
                      </wps:txbx>
                      <wps:bodyPr wrap="square" lIns="0" tIns="0" rIns="0" bIns="0" rtlCol="0">
                        <a:noAutofit/>
                      </wps:bodyPr>
                    </wps:wsp>
                  </a:graphicData>
                </a:graphic>
              </wp:anchor>
            </w:drawing>
          </mc:Choice>
          <mc:Fallback>
            <w:pict>
              <v:shape style="position:absolute;margin-left:356.618988pt;margin-top:33.471889pt;width:170.35pt;height:17.3pt;mso-position-horizontal-relative:page;mso-position-vertical-relative:paragraph;z-index:-22499840" type="#_x0000_t202" id="docshape632" filled="false" stroked="false">
                <v:textbox inset="0,0,0,0">
                  <w:txbxContent>
                    <w:p>
                      <w:pPr>
                        <w:spacing w:line="221" w:lineRule="exact" w:before="0"/>
                        <w:ind w:left="0" w:right="0" w:firstLine="0"/>
                        <w:jc w:val="left"/>
                        <w:rPr>
                          <w:sz w:val="20"/>
                        </w:rPr>
                      </w:pPr>
                      <w:r>
                        <w:rPr>
                          <w:i/>
                          <w:w w:val="150"/>
                          <w:sz w:val="20"/>
                          <w:vertAlign w:val="subscript"/>
                        </w:rPr>
                        <w:t>j</w:t>
                      </w:r>
                      <w:r>
                        <w:rPr>
                          <w:rFonts w:ascii="Cambria" w:hAnsi="Cambria"/>
                          <w:w w:val="150"/>
                          <w:sz w:val="20"/>
                          <w:vertAlign w:val="subscript"/>
                        </w:rPr>
                        <w:t≯</w:t>
                      </w:r>
                      <w:r>
                        <w:rPr>
                          <w:w w:val="150"/>
                          <w:sz w:val="20"/>
                          <w:vertAlign w:val="subscript"/>
                        </w:rPr>
                        <w:t>=</w:t>
                      </w:r>
                      <w:r>
                        <w:rPr>
                          <w:i/>
                          <w:w w:val="150"/>
                          <w:sz w:val="20"/>
                          <w:vertAlign w:val="subscript"/>
                        </w:rPr>
                        <w:t>i</w:t>
                      </w:r>
                      <w:r>
                        <w:rPr>
                          <w:i/>
                          <w:spacing w:val="-24"/>
                          <w:w w:val="150"/>
                          <w:sz w:val="20"/>
                          <w:vertAlign w:val="baseline"/>
                        </w:rPr>
                        <w:t> </w:t>
                      </w:r>
                      <w:r>
                        <w:rPr>
                          <w:i/>
                          <w:w w:val="150"/>
                          <w:sz w:val="20"/>
                          <w:vertAlign w:val="baseline"/>
                        </w:rPr>
                        <w:t>E</w:t>
                      </w:r>
                      <w:r>
                        <w:rPr>
                          <w:w w:val="150"/>
                          <w:sz w:val="20"/>
                          <w:vertAlign w:val="baseline"/>
                        </w:rPr>
                        <w:t>[</w:t>
                      </w:r>
                      <w:r>
                        <w:rPr>
                          <w:rFonts w:ascii="Palatino Linotype" w:hAnsi="Palatino Linotype"/>
                          <w:w w:val="150"/>
                          <w:sz w:val="18"/>
                          <w:vertAlign w:val="baseline"/>
                        </w:rPr>
                        <w:t>k</w:t>
                      </w:r>
                      <w:r>
                        <w:rPr>
                          <w:i/>
                          <w:w w:val="150"/>
                          <w:position w:val="-2"/>
                          <w:sz w:val="14"/>
                          <w:vertAlign w:val="baseline"/>
                        </w:rPr>
                        <w:t>i,j</w:t>
                      </w:r>
                      <w:r>
                        <w:rPr>
                          <w:i/>
                          <w:spacing w:val="-29"/>
                          <w:w w:val="150"/>
                          <w:position w:val="-2"/>
                          <w:sz w:val="14"/>
                          <w:vertAlign w:val="baseline"/>
                        </w:rPr>
                        <w:t> </w:t>
                      </w:r>
                      <w:r>
                        <w:rPr>
                          <w:w w:val="110"/>
                          <w:sz w:val="20"/>
                          <w:vertAlign w:val="baseline"/>
                        </w:rPr>
                        <w:t>]</w:t>
                      </w:r>
                      <w:r>
                        <w:rPr>
                          <w:spacing w:val="-10"/>
                          <w:w w:val="150"/>
                          <w:sz w:val="20"/>
                          <w:vertAlign w:val="baseline"/>
                        </w:rPr>
                        <w:t> </w:t>
                      </w:r>
                      <w:r>
                        <w:rPr>
                          <w:rFonts w:ascii="Cambria" w:hAnsi="Cambria"/>
                          <w:w w:val="150"/>
                          <w:sz w:val="20"/>
                          <w:vertAlign w:val="baseline"/>
                        </w:rPr>
                        <w:t>≤</w:t>
                      </w:r>
                      <w:r>
                        <w:rPr>
                          <w:rFonts w:ascii="Cambria" w:hAnsi="Cambria"/>
                          <w:spacing w:val="-8"/>
                          <w:w w:val="150"/>
                          <w:sz w:val="20"/>
                          <w:vertAlign w:val="baseline"/>
                        </w:rPr>
                        <w:t> </w:t>
                      </w:r>
                      <w:r>
                        <w:rPr>
                          <w:i/>
                          <w:w w:val="110"/>
                          <w:sz w:val="20"/>
                          <w:vertAlign w:val="baseline"/>
                        </w:rPr>
                        <w:t>m</w:t>
                      </w:r>
                      <w:r>
                        <w:rPr>
                          <w:i/>
                          <w:spacing w:val="-11"/>
                          <w:w w:val="110"/>
                          <w:sz w:val="20"/>
                          <w:vertAlign w:val="baseline"/>
                        </w:rPr>
                        <w:t> </w:t>
                      </w:r>
                      <w:r>
                        <w:rPr>
                          <w:rFonts w:ascii="Cambria" w:hAnsi="Cambria"/>
                          <w:w w:val="110"/>
                          <w:sz w:val="20"/>
                          <w:vertAlign w:val="baseline"/>
                        </w:rPr>
                        <w:t>·</w:t>
                      </w:r>
                      <w:r>
                        <w:rPr>
                          <w:rFonts w:ascii="Cambria" w:hAnsi="Cambria"/>
                          <w:spacing w:val="-10"/>
                          <w:w w:val="110"/>
                          <w:sz w:val="20"/>
                          <w:vertAlign w:val="baseline"/>
                        </w:rPr>
                        <w:t> </w:t>
                      </w:r>
                      <w:r>
                        <w:rPr>
                          <w:w w:val="110"/>
                          <w:sz w:val="20"/>
                          <w:vertAlign w:val="baseline"/>
                        </w:rPr>
                        <w:t>(1</w:t>
                      </w:r>
                      <w:r>
                        <w:rPr>
                          <w:i/>
                          <w:w w:val="110"/>
                          <w:sz w:val="20"/>
                          <w:vertAlign w:val="baseline"/>
                        </w:rPr>
                        <w:t>/m</w:t>
                      </w:r>
                      <w:r>
                        <w:rPr>
                          <w:w w:val="110"/>
                          <w:sz w:val="20"/>
                          <w:vertAlign w:val="baseline"/>
                        </w:rPr>
                        <w:t>)</w:t>
                      </w:r>
                      <w:r>
                        <w:rPr>
                          <w:spacing w:val="-10"/>
                          <w:w w:val="150"/>
                          <w:sz w:val="20"/>
                          <w:vertAlign w:val="baseline"/>
                        </w:rPr>
                        <w:t> </w:t>
                      </w:r>
                      <w:r>
                        <w:rPr>
                          <w:w w:val="150"/>
                          <w:sz w:val="20"/>
                          <w:vertAlign w:val="baseline"/>
                        </w:rPr>
                        <w:t>=</w:t>
                      </w:r>
                      <w:r>
                        <w:rPr>
                          <w:spacing w:val="-10"/>
                          <w:w w:val="150"/>
                          <w:sz w:val="20"/>
                          <w:vertAlign w:val="baseline"/>
                        </w:rPr>
                        <w:t> </w:t>
                      </w:r>
                      <w:r>
                        <w:rPr>
                          <w:w w:val="110"/>
                          <w:sz w:val="20"/>
                          <w:vertAlign w:val="baseline"/>
                        </w:rPr>
                        <w:t>1.</w:t>
                      </w:r>
                      <w:r>
                        <w:rPr>
                          <w:spacing w:val="42"/>
                          <w:w w:val="110"/>
                          <w:sz w:val="20"/>
                          <w:vertAlign w:val="baseline"/>
                        </w:rPr>
                        <w:t> </w:t>
                      </w:r>
                      <w:r>
                        <w:rPr>
                          <w:w w:val="110"/>
                          <w:sz w:val="20"/>
                          <w:vertAlign w:val="baseline"/>
                        </w:rPr>
                        <w:t>This</w:t>
                      </w:r>
                      <w:r>
                        <w:rPr>
                          <w:spacing w:val="16"/>
                          <w:w w:val="110"/>
                          <w:sz w:val="20"/>
                          <w:vertAlign w:val="baseline"/>
                        </w:rPr>
                        <w:t> </w:t>
                      </w:r>
                      <w:r>
                        <w:rPr>
                          <w:w w:val="110"/>
                          <w:sz w:val="20"/>
                          <w:vertAlign w:val="baseline"/>
                        </w:rPr>
                        <w:t>is</w:t>
                      </w:r>
                      <w:r>
                        <w:rPr>
                          <w:spacing w:val="16"/>
                          <w:w w:val="110"/>
                          <w:sz w:val="20"/>
                          <w:vertAlign w:val="baseline"/>
                        </w:rPr>
                        <w:t> </w:t>
                      </w:r>
                      <w:r>
                        <w:rPr>
                          <w:spacing w:val="-5"/>
                          <w:w w:val="110"/>
                          <w:sz w:val="20"/>
                          <w:vertAlign w:val="baseline"/>
                        </w:rPr>
                        <w:t>the</w:t>
                      </w:r>
                    </w:p>
                  </w:txbxContent>
                </v:textbox>
                <w10:wrap type="none"/>
              </v:shape>
            </w:pict>
          </mc:Fallback>
        </mc:AlternateContent>
      </w:r>
      <w:r>
        <w:rPr>
          <w:i/>
          <w:w w:val="110"/>
          <w:sz w:val="20"/>
        </w:rPr>
        <w:t>Proof.</w:t>
      </w:r>
      <w:r>
        <w:rPr>
          <w:i/>
          <w:spacing w:val="14"/>
          <w:w w:val="110"/>
          <w:sz w:val="20"/>
        </w:rPr>
        <w:t> </w:t>
      </w:r>
      <w:r>
        <w:rPr>
          <w:w w:val="110"/>
          <w:sz w:val="20"/>
        </w:rPr>
        <w:t>Let</w:t>
      </w:r>
      <w:r>
        <w:rPr>
          <w:spacing w:val="-12"/>
          <w:w w:val="110"/>
          <w:sz w:val="20"/>
        </w:rPr>
        <w:t> </w:t>
      </w:r>
      <w:r>
        <w:rPr>
          <w:i/>
          <w:w w:val="110"/>
          <w:sz w:val="20"/>
        </w:rPr>
        <w:t>x</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30"/>
          <w:sz w:val="20"/>
          <w:vertAlign w:val="baseline"/>
        </w:rPr>
        <w:t>x</w:t>
      </w:r>
      <w:r>
        <w:rPr>
          <w:i/>
          <w:w w:val="130"/>
          <w:sz w:val="20"/>
          <w:vertAlign w:val="subscript"/>
        </w:rPr>
        <w:t>m</w:t>
      </w:r>
      <w:r>
        <w:rPr>
          <w:i/>
          <w:spacing w:val="-3"/>
          <w:w w:val="130"/>
          <w:sz w:val="20"/>
          <w:vertAlign w:val="baseline"/>
        </w:rPr>
        <w:t> </w:t>
      </w:r>
      <w:r>
        <w:rPr>
          <w:w w:val="110"/>
          <w:sz w:val="20"/>
          <w:vertAlign w:val="baseline"/>
        </w:rPr>
        <w:t>be</w:t>
      </w:r>
      <w:r>
        <w:rPr>
          <w:spacing w:val="-3"/>
          <w:w w:val="110"/>
          <w:sz w:val="20"/>
          <w:vertAlign w:val="baseline"/>
        </w:rPr>
        <w:t> </w:t>
      </w:r>
      <w:r>
        <w:rPr>
          <w:w w:val="110"/>
          <w:sz w:val="20"/>
          <w:vertAlign w:val="baseline"/>
        </w:rPr>
        <w:t>the</w:t>
      </w:r>
      <w:r>
        <w:rPr>
          <w:spacing w:val="-3"/>
          <w:w w:val="110"/>
          <w:sz w:val="20"/>
          <w:vertAlign w:val="baseline"/>
        </w:rPr>
        <w:t> </w:t>
      </w:r>
      <w:r>
        <w:rPr>
          <w:i/>
          <w:w w:val="110"/>
          <w:sz w:val="20"/>
          <w:vertAlign w:val="baseline"/>
        </w:rPr>
        <w:t>m</w:t>
      </w:r>
      <w:r>
        <w:rPr>
          <w:i/>
          <w:spacing w:val="-3"/>
          <w:w w:val="110"/>
          <w:sz w:val="20"/>
          <w:vertAlign w:val="baseline"/>
        </w:rPr>
        <w:t> </w:t>
      </w:r>
      <w:r>
        <w:rPr>
          <w:w w:val="110"/>
          <w:sz w:val="20"/>
          <w:vertAlign w:val="baseline"/>
        </w:rPr>
        <w:t>distinct</w:t>
      </w:r>
      <w:r>
        <w:rPr>
          <w:spacing w:val="-3"/>
          <w:w w:val="110"/>
          <w:sz w:val="20"/>
          <w:vertAlign w:val="baseline"/>
        </w:rPr>
        <w:t> </w:t>
      </w:r>
      <w:r>
        <w:rPr>
          <w:w w:val="110"/>
          <w:sz w:val="20"/>
          <w:vertAlign w:val="baseline"/>
        </w:rPr>
        <w:t>elements</w:t>
      </w:r>
      <w:r>
        <w:rPr>
          <w:spacing w:val="-3"/>
          <w:w w:val="110"/>
          <w:sz w:val="20"/>
          <w:vertAlign w:val="baseline"/>
        </w:rPr>
        <w:t> </w:t>
      </w:r>
      <w:r>
        <w:rPr>
          <w:w w:val="110"/>
          <w:sz w:val="20"/>
          <w:vertAlign w:val="baseline"/>
        </w:rPr>
        <w:t>in</w:t>
      </w:r>
      <w:r>
        <w:rPr>
          <w:spacing w:val="-3"/>
          <w:w w:val="110"/>
          <w:sz w:val="20"/>
          <w:vertAlign w:val="baseline"/>
        </w:rPr>
        <w:t> </w:t>
      </w:r>
      <w:r>
        <w:rPr>
          <w:w w:val="110"/>
          <w:sz w:val="20"/>
          <w:vertAlign w:val="baseline"/>
        </w:rPr>
        <w:t>the</w:t>
      </w:r>
      <w:r>
        <w:rPr>
          <w:spacing w:val="-3"/>
          <w:w w:val="110"/>
          <w:sz w:val="20"/>
          <w:vertAlign w:val="baseline"/>
        </w:rPr>
        <w:t> </w:t>
      </w:r>
      <w:r>
        <w:rPr>
          <w:w w:val="110"/>
          <w:sz w:val="20"/>
          <w:vertAlign w:val="baseline"/>
        </w:rPr>
        <w:t>hash</w:t>
      </w:r>
      <w:r>
        <w:rPr>
          <w:spacing w:val="-3"/>
          <w:w w:val="110"/>
          <w:sz w:val="20"/>
          <w:vertAlign w:val="baseline"/>
        </w:rPr>
        <w:t> </w:t>
      </w:r>
      <w:r>
        <w:rPr>
          <w:w w:val="110"/>
          <w:sz w:val="20"/>
          <w:vertAlign w:val="baseline"/>
        </w:rPr>
        <w:t>table.</w:t>
      </w:r>
      <w:r>
        <w:rPr>
          <w:spacing w:val="21"/>
          <w:w w:val="110"/>
          <w:sz w:val="20"/>
          <w:vertAlign w:val="baseline"/>
        </w:rPr>
        <w:t> </w:t>
      </w:r>
      <w:r>
        <w:rPr>
          <w:w w:val="110"/>
          <w:sz w:val="20"/>
          <w:vertAlign w:val="baseline"/>
        </w:rPr>
        <w:t>Let</w:t>
      </w:r>
      <w:r>
        <w:rPr>
          <w:spacing w:val="-3"/>
          <w:w w:val="110"/>
          <w:sz w:val="20"/>
          <w:vertAlign w:val="baseline"/>
        </w:rPr>
        <w:t> </w:t>
      </w:r>
      <w:r>
        <w:rPr>
          <w:rFonts w:ascii="Palatino Linotype" w:hAnsi="Palatino Linotype"/>
          <w:w w:val="130"/>
          <w:sz w:val="18"/>
          <w:vertAlign w:val="baseline"/>
        </w:rPr>
        <w:t>k</w:t>
      </w:r>
      <w:r>
        <w:rPr>
          <w:i/>
          <w:w w:val="130"/>
          <w:position w:val="-2"/>
          <w:sz w:val="14"/>
          <w:vertAlign w:val="baseline"/>
        </w:rPr>
        <w:t>i,j</w:t>
      </w:r>
      <w:r>
        <w:rPr>
          <w:i/>
          <w:spacing w:val="20"/>
          <w:w w:val="130"/>
          <w:position w:val="-2"/>
          <w:sz w:val="14"/>
          <w:vertAlign w:val="baseline"/>
        </w:rPr>
        <w:t> </w:t>
      </w:r>
      <w:r>
        <w:rPr>
          <w:w w:val="110"/>
          <w:sz w:val="20"/>
          <w:vertAlign w:val="baseline"/>
        </w:rPr>
        <w:t>be</w:t>
      </w:r>
      <w:r>
        <w:rPr>
          <w:spacing w:val="-3"/>
          <w:w w:val="110"/>
          <w:sz w:val="20"/>
          <w:vertAlign w:val="baseline"/>
        </w:rPr>
        <w:t> </w:t>
      </w:r>
      <w:r>
        <w:rPr>
          <w:w w:val="110"/>
          <w:sz w:val="20"/>
          <w:vertAlign w:val="baseline"/>
        </w:rPr>
        <w:t>the</w:t>
      </w:r>
      <w:r>
        <w:rPr>
          <w:spacing w:val="-3"/>
          <w:w w:val="110"/>
          <w:sz w:val="20"/>
          <w:vertAlign w:val="baseline"/>
        </w:rPr>
        <w:t> </w:t>
      </w:r>
      <w:r>
        <w:rPr>
          <w:w w:val="110"/>
          <w:sz w:val="20"/>
          <w:vertAlign w:val="baseline"/>
        </w:rPr>
        <w:t>indicator</w:t>
      </w:r>
      <w:r>
        <w:rPr>
          <w:spacing w:val="-3"/>
          <w:w w:val="110"/>
          <w:sz w:val="20"/>
          <w:vertAlign w:val="baseline"/>
        </w:rPr>
        <w:t> </w:t>
      </w:r>
      <w:r>
        <w:rPr>
          <w:w w:val="110"/>
          <w:sz w:val="20"/>
          <w:vertAlign w:val="baseline"/>
        </w:rPr>
        <w:t>(Bernoul-lian)</w:t>
      </w:r>
      <w:r>
        <w:rPr>
          <w:spacing w:val="-7"/>
          <w:w w:val="110"/>
          <w:sz w:val="20"/>
          <w:vertAlign w:val="baseline"/>
        </w:rPr>
        <w:t> </w:t>
      </w:r>
      <w:r>
        <w:rPr>
          <w:w w:val="110"/>
          <w:sz w:val="20"/>
          <w:vertAlign w:val="baseline"/>
        </w:rPr>
        <w:t>random</w:t>
      </w:r>
      <w:r>
        <w:rPr>
          <w:spacing w:val="-7"/>
          <w:w w:val="110"/>
          <w:sz w:val="20"/>
          <w:vertAlign w:val="baseline"/>
        </w:rPr>
        <w:t> </w:t>
      </w:r>
      <w:r>
        <w:rPr>
          <w:w w:val="110"/>
          <w:sz w:val="20"/>
          <w:vertAlign w:val="baseline"/>
        </w:rPr>
        <w:t>variable</w:t>
      </w:r>
      <w:r>
        <w:rPr>
          <w:spacing w:val="-7"/>
          <w:w w:val="110"/>
          <w:sz w:val="20"/>
          <w:vertAlign w:val="baseline"/>
        </w:rPr>
        <w:t> </w:t>
      </w:r>
      <w:r>
        <w:rPr>
          <w:w w:val="110"/>
          <w:sz w:val="20"/>
          <w:vertAlign w:val="baseline"/>
        </w:rPr>
        <w:t>taking</w:t>
      </w:r>
      <w:r>
        <w:rPr>
          <w:spacing w:val="-6"/>
          <w:w w:val="110"/>
          <w:sz w:val="20"/>
          <w:vertAlign w:val="baseline"/>
        </w:rPr>
        <w:t> </w:t>
      </w:r>
      <w:r>
        <w:rPr>
          <w:w w:val="110"/>
          <w:sz w:val="20"/>
          <w:vertAlign w:val="baseline"/>
        </w:rPr>
        <w:t>value</w:t>
      </w:r>
      <w:r>
        <w:rPr>
          <w:spacing w:val="-7"/>
          <w:w w:val="110"/>
          <w:sz w:val="20"/>
          <w:vertAlign w:val="baseline"/>
        </w:rPr>
        <w:t> </w:t>
      </w:r>
      <w:r>
        <w:rPr>
          <w:w w:val="110"/>
          <w:sz w:val="20"/>
          <w:vertAlign w:val="baseline"/>
        </w:rPr>
        <w:t>1</w:t>
      </w:r>
      <w:r>
        <w:rPr>
          <w:spacing w:val="-4"/>
          <w:w w:val="110"/>
          <w:sz w:val="20"/>
          <w:vertAlign w:val="baseline"/>
        </w:rPr>
        <w:t> </w:t>
      </w:r>
      <w:r>
        <w:rPr>
          <w:w w:val="110"/>
          <w:sz w:val="20"/>
          <w:vertAlign w:val="baseline"/>
        </w:rPr>
        <w:t>if</w:t>
      </w:r>
      <w:r>
        <w:rPr>
          <w:spacing w:val="-3"/>
          <w:w w:val="110"/>
          <w:sz w:val="20"/>
          <w:vertAlign w:val="baseline"/>
        </w:rPr>
        <w:t> </w:t>
      </w:r>
      <w:r>
        <w:rPr>
          <w:w w:val="110"/>
          <w:sz w:val="20"/>
          <w:vertAlign w:val="baseline"/>
        </w:rPr>
        <w:t>and</w:t>
      </w:r>
      <w:r>
        <w:rPr>
          <w:spacing w:val="-3"/>
          <w:w w:val="110"/>
          <w:sz w:val="20"/>
          <w:vertAlign w:val="baseline"/>
        </w:rPr>
        <w:t> </w:t>
      </w:r>
      <w:r>
        <w:rPr>
          <w:w w:val="110"/>
          <w:sz w:val="20"/>
          <w:vertAlign w:val="baseline"/>
        </w:rPr>
        <w:t>only</w:t>
      </w:r>
      <w:r>
        <w:rPr>
          <w:rFonts w:ascii="Lucida Sans Unicode" w:hAnsi="Lucida Sans Unicode"/>
          <w:w w:val="110"/>
          <w:position w:val="-8"/>
          <w:sz w:val="20"/>
          <w:vertAlign w:val="baseline"/>
        </w:rPr>
        <w:t>Σ</w:t>
      </w:r>
      <w:r>
        <w:rPr>
          <w:w w:val="110"/>
          <w:sz w:val="20"/>
          <w:vertAlign w:val="baseline"/>
        </w:rPr>
        <w:t>if</w:t>
      </w:r>
      <w:r>
        <w:rPr>
          <w:spacing w:val="-3"/>
          <w:w w:val="110"/>
          <w:sz w:val="20"/>
          <w:vertAlign w:val="baseline"/>
        </w:rPr>
        <w:t> </w:t>
      </w:r>
      <w:r>
        <w:rPr>
          <w:i/>
          <w:w w:val="130"/>
          <w:sz w:val="20"/>
          <w:vertAlign w:val="baseline"/>
        </w:rPr>
        <w:t>h</w:t>
      </w:r>
      <w:r>
        <w:rPr>
          <w:w w:val="130"/>
          <w:sz w:val="20"/>
          <w:vertAlign w:val="baseline"/>
        </w:rPr>
        <w:t>(</w:t>
      </w:r>
      <w:r>
        <w:rPr>
          <w:i/>
          <w:w w:val="130"/>
          <w:sz w:val="20"/>
          <w:vertAlign w:val="baseline"/>
        </w:rPr>
        <w:t>x</w:t>
      </w:r>
      <w:r>
        <w:rPr>
          <w:i/>
          <w:w w:val="130"/>
          <w:sz w:val="20"/>
          <w:vertAlign w:val="subscript"/>
        </w:rPr>
        <w:t>i</w:t>
      </w:r>
      <w:r>
        <w:rPr>
          <w:w w:val="130"/>
          <w:sz w:val="20"/>
          <w:vertAlign w:val="baseline"/>
        </w:rPr>
        <w:t>)</w:t>
      </w:r>
      <w:r>
        <w:rPr>
          <w:spacing w:val="-14"/>
          <w:w w:val="130"/>
          <w:sz w:val="20"/>
          <w:vertAlign w:val="baseline"/>
        </w:rPr>
        <w:t> </w:t>
      </w:r>
      <w:r>
        <w:rPr>
          <w:w w:val="130"/>
          <w:sz w:val="20"/>
          <w:vertAlign w:val="baseline"/>
        </w:rPr>
        <w:t>=</w:t>
      </w:r>
      <w:r>
        <w:rPr>
          <w:spacing w:val="-15"/>
          <w:w w:val="130"/>
          <w:sz w:val="20"/>
          <w:vertAlign w:val="baseline"/>
        </w:rPr>
        <w:t> </w:t>
      </w:r>
      <w:r>
        <w:rPr>
          <w:i/>
          <w:spacing w:val="-12"/>
          <w:w w:val="99"/>
          <w:sz w:val="20"/>
          <w:vertAlign w:val="baseline"/>
        </w:rPr>
        <w:t>h</w:t>
      </w:r>
      <w:r>
        <w:rPr>
          <w:rFonts w:ascii="Lucida Sans Unicode" w:hAnsi="Lucida Sans Unicode"/>
          <w:spacing w:val="-145"/>
          <w:w w:val="165"/>
          <w:position w:val="-8"/>
          <w:sz w:val="20"/>
          <w:vertAlign w:val="baseline"/>
        </w:rPr>
        <w:t>Σ</w:t>
      </w:r>
      <w:r>
        <w:rPr>
          <w:spacing w:val="27"/>
          <w:w w:val="115"/>
          <w:sz w:val="20"/>
          <w:vertAlign w:val="baseline"/>
        </w:rPr>
        <w:t>(</w:t>
      </w:r>
      <w:r>
        <w:rPr>
          <w:i/>
          <w:spacing w:val="27"/>
          <w:w w:val="119"/>
          <w:sz w:val="20"/>
          <w:vertAlign w:val="baseline"/>
        </w:rPr>
        <w:t>x</w:t>
      </w:r>
      <w:r>
        <w:rPr>
          <w:i/>
          <w:spacing w:val="45"/>
          <w:w w:val="198"/>
          <w:sz w:val="20"/>
          <w:vertAlign w:val="subscript"/>
        </w:rPr>
        <w:t>j</w:t>
      </w:r>
      <w:r>
        <w:rPr>
          <w:spacing w:val="27"/>
          <w:w w:val="107"/>
          <w:sz w:val="20"/>
          <w:vertAlign w:val="baseline"/>
        </w:rPr>
        <w:t>).</w:t>
      </w:r>
      <w:r>
        <w:rPr>
          <w:spacing w:val="3"/>
          <w:w w:val="130"/>
          <w:sz w:val="20"/>
          <w:vertAlign w:val="baseline"/>
        </w:rPr>
        <w:t> </w:t>
      </w:r>
      <w:r>
        <w:rPr>
          <w:w w:val="110"/>
          <w:sz w:val="20"/>
          <w:vertAlign w:val="baseline"/>
        </w:rPr>
        <w:t>Since</w:t>
      </w:r>
      <w:r>
        <w:rPr>
          <w:spacing w:val="-3"/>
          <w:w w:val="110"/>
          <w:sz w:val="20"/>
          <w:vertAlign w:val="baseline"/>
        </w:rPr>
        <w:t> </w:t>
      </w:r>
      <w:r>
        <w:rPr>
          <w:i/>
          <w:w w:val="110"/>
          <w:sz w:val="20"/>
          <w:vertAlign w:val="baseline"/>
        </w:rPr>
        <w:t>h</w:t>
      </w:r>
      <w:r>
        <w:rPr>
          <w:i/>
          <w:spacing w:val="-3"/>
          <w:w w:val="110"/>
          <w:sz w:val="20"/>
          <w:vertAlign w:val="baseline"/>
        </w:rPr>
        <w:t> </w:t>
      </w:r>
      <w:r>
        <w:rPr>
          <w:w w:val="110"/>
          <w:sz w:val="20"/>
          <w:vertAlign w:val="baseline"/>
        </w:rPr>
        <w:t>is</w:t>
      </w:r>
      <w:r>
        <w:rPr>
          <w:spacing w:val="-3"/>
          <w:w w:val="110"/>
          <w:sz w:val="20"/>
          <w:vertAlign w:val="baseline"/>
        </w:rPr>
        <w:t> </w:t>
      </w:r>
      <w:r>
        <w:rPr>
          <w:w w:val="110"/>
          <w:sz w:val="20"/>
          <w:vertAlign w:val="baseline"/>
        </w:rPr>
        <w:t>universal,</w:t>
      </w:r>
      <w:r>
        <w:rPr>
          <w:spacing w:val="-3"/>
          <w:w w:val="110"/>
          <w:sz w:val="20"/>
          <w:vertAlign w:val="baseline"/>
        </w:rPr>
        <w:t> </w:t>
      </w:r>
      <w:r>
        <w:rPr>
          <w:i/>
          <w:w w:val="130"/>
          <w:sz w:val="20"/>
          <w:vertAlign w:val="baseline"/>
        </w:rPr>
        <w:t>E</w:t>
      </w:r>
      <w:r>
        <w:rPr>
          <w:w w:val="130"/>
          <w:sz w:val="20"/>
          <w:vertAlign w:val="baseline"/>
        </w:rPr>
        <w:t>[</w:t>
      </w:r>
      <w:r>
        <w:rPr>
          <w:rFonts w:ascii="Palatino Linotype" w:hAnsi="Palatino Linotype"/>
          <w:w w:val="130"/>
          <w:sz w:val="18"/>
          <w:vertAlign w:val="baseline"/>
        </w:rPr>
        <w:t>k</w:t>
      </w:r>
      <w:r>
        <w:rPr>
          <w:i/>
          <w:w w:val="130"/>
          <w:position w:val="-2"/>
          <w:sz w:val="14"/>
          <w:vertAlign w:val="baseline"/>
        </w:rPr>
        <w:t>i,j</w:t>
      </w:r>
      <w:r>
        <w:rPr>
          <w:i/>
          <w:spacing w:val="-23"/>
          <w:w w:val="130"/>
          <w:position w:val="-2"/>
          <w:sz w:val="14"/>
          <w:vertAlign w:val="baseline"/>
        </w:rPr>
        <w:t> </w:t>
      </w:r>
      <w:r>
        <w:rPr>
          <w:w w:val="110"/>
          <w:sz w:val="20"/>
          <w:vertAlign w:val="baseline"/>
        </w:rPr>
        <w:t>]</w:t>
      </w:r>
      <w:r>
        <w:rPr>
          <w:spacing w:val="-11"/>
          <w:w w:val="11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spacing w:val="-4"/>
          <w:w w:val="110"/>
          <w:sz w:val="20"/>
          <w:vertAlign w:val="baseline"/>
        </w:rPr>
        <w:t>1</w:t>
      </w:r>
      <w:r>
        <w:rPr>
          <w:i/>
          <w:spacing w:val="-4"/>
          <w:w w:val="110"/>
          <w:sz w:val="20"/>
          <w:vertAlign w:val="baseline"/>
        </w:rPr>
        <w:t>/m</w:t>
      </w:r>
      <w:r>
        <w:rPr>
          <w:spacing w:val="-4"/>
          <w:w w:val="110"/>
          <w:sz w:val="20"/>
          <w:vertAlign w:val="baseline"/>
        </w:rPr>
        <w:t>.</w:t>
      </w:r>
    </w:p>
    <w:p>
      <w:pPr>
        <w:pStyle w:val="BodyText"/>
        <w:spacing w:before="117"/>
        <w:ind w:left="260"/>
        <w:jc w:val="both"/>
      </w:pPr>
      <w:r>
        <w:rPr/>
        <w:t>expected</w:t>
      </w:r>
      <w:r>
        <w:rPr>
          <w:spacing w:val="36"/>
        </w:rPr>
        <w:t> </w:t>
      </w:r>
      <w:r>
        <w:rPr/>
        <w:t>length</w:t>
      </w:r>
      <w:r>
        <w:rPr>
          <w:spacing w:val="36"/>
        </w:rPr>
        <w:t> </w:t>
      </w:r>
      <w:r>
        <w:rPr/>
        <w:t>of</w:t>
      </w:r>
      <w:r>
        <w:rPr>
          <w:spacing w:val="36"/>
        </w:rPr>
        <w:t> </w:t>
      </w:r>
      <w:r>
        <w:rPr/>
        <w:t>any</w:t>
      </w:r>
      <w:r>
        <w:rPr>
          <w:spacing w:val="36"/>
        </w:rPr>
        <w:t> </w:t>
      </w:r>
      <w:r>
        <w:rPr/>
        <w:t>fixed</w:t>
      </w:r>
      <w:r>
        <w:rPr>
          <w:spacing w:val="36"/>
        </w:rPr>
        <w:t> </w:t>
      </w:r>
      <w:r>
        <w:rPr/>
        <w:t>chain,</w:t>
      </w:r>
      <w:r>
        <w:rPr>
          <w:spacing w:val="36"/>
        </w:rPr>
        <w:t> </w:t>
      </w:r>
      <w:r>
        <w:rPr/>
        <w:t>so</w:t>
      </w:r>
      <w:r>
        <w:rPr>
          <w:spacing w:val="35"/>
        </w:rPr>
        <w:t> </w:t>
      </w:r>
      <w:r>
        <w:rPr/>
        <w:t>each</w:t>
      </w:r>
      <w:r>
        <w:rPr>
          <w:spacing w:val="36"/>
        </w:rPr>
        <w:t> </w:t>
      </w:r>
      <w:r>
        <w:rPr/>
        <w:t>operation</w:t>
      </w:r>
      <w:r>
        <w:rPr>
          <w:spacing w:val="35"/>
        </w:rPr>
        <w:t> </w:t>
      </w:r>
      <w:r>
        <w:rPr/>
        <w:t>on</w:t>
      </w:r>
      <w:r>
        <w:rPr>
          <w:spacing w:val="36"/>
        </w:rPr>
        <w:t> </w:t>
      </w:r>
      <w:r>
        <w:rPr/>
        <w:t>the</w:t>
      </w:r>
      <w:r>
        <w:rPr>
          <w:spacing w:val="36"/>
        </w:rPr>
        <w:t> </w:t>
      </w:r>
      <w:r>
        <w:rPr/>
        <w:t>hash</w:t>
      </w:r>
      <w:r>
        <w:rPr>
          <w:spacing w:val="36"/>
        </w:rPr>
        <w:t> </w:t>
      </w:r>
      <w:r>
        <w:rPr/>
        <w:t>table</w:t>
      </w:r>
      <w:r>
        <w:rPr>
          <w:spacing w:val="36"/>
        </w:rPr>
        <w:t> </w:t>
      </w:r>
      <w:r>
        <w:rPr/>
        <w:t>takes</w:t>
      </w:r>
      <w:r>
        <w:rPr>
          <w:spacing w:val="36"/>
        </w:rPr>
        <w:t> </w:t>
      </w:r>
      <w:r>
        <w:rPr/>
        <w:t>expected</w:t>
      </w:r>
      <w:r>
        <w:rPr>
          <w:spacing w:val="36"/>
        </w:rPr>
        <w:t> </w:t>
      </w:r>
      <w:r>
        <w:rPr>
          <w:i/>
        </w:rPr>
        <w:t>O</w:t>
      </w:r>
      <w:r>
        <w:rPr/>
        <w:t>(1)</w:t>
      </w:r>
      <w:r>
        <w:rPr>
          <w:spacing w:val="36"/>
        </w:rPr>
        <w:t> </w:t>
      </w:r>
      <w:r>
        <w:rPr/>
        <w:t>time.</w:t>
      </w:r>
      <w:r>
        <w:rPr>
          <w:spacing w:val="80"/>
        </w:rPr>
        <w:t>  </w:t>
      </w:r>
      <w:r>
        <w:rPr>
          <w:spacing w:val="-19"/>
        </w:rPr>
        <w:drawing>
          <wp:inline distT="0" distB="0" distL="0" distR="0">
            <wp:extent cx="86029" cy="85407"/>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42" cstate="print"/>
                    <a:stretch>
                      <a:fillRect/>
                    </a:stretch>
                  </pic:blipFill>
                  <pic:spPr>
                    <a:xfrm>
                      <a:off x="0" y="0"/>
                      <a:ext cx="86029" cy="85407"/>
                    </a:xfrm>
                    <a:prstGeom prst="rect">
                      <a:avLst/>
                    </a:prstGeom>
                  </pic:spPr>
                </pic:pic>
              </a:graphicData>
            </a:graphic>
          </wp:inline>
        </w:drawing>
      </w:r>
      <w:r>
        <w:rPr>
          <w:spacing w:val="-19"/>
        </w:rPr>
      </w:r>
    </w:p>
    <w:p>
      <w:pPr>
        <w:pStyle w:val="BodyText"/>
        <w:spacing w:line="235" w:lineRule="auto" w:before="158"/>
        <w:ind w:left="260" w:right="618" w:firstLine="298"/>
        <w:jc w:val="both"/>
      </w:pPr>
      <w:r>
        <w:rPr>
          <w:w w:val="105"/>
        </w:rPr>
        <w:t>We can lift the assumption that we know </w:t>
      </w:r>
      <w:r>
        <w:rPr>
          <w:i/>
          <w:w w:val="105"/>
        </w:rPr>
        <w:t>m </w:t>
      </w:r>
      <w:r>
        <w:rPr>
          <w:w w:val="105"/>
        </w:rPr>
        <w:t>in advance with a classic doubling technique.</w:t>
      </w:r>
      <w:r>
        <w:rPr>
          <w:spacing w:val="36"/>
          <w:w w:val="105"/>
        </w:rPr>
        <w:t> </w:t>
      </w:r>
      <w:r>
        <w:rPr>
          <w:w w:val="105"/>
        </w:rPr>
        <w:t>Initially, we allocate </w:t>
      </w:r>
      <w:r>
        <w:rPr>
          <w:i/>
          <w:w w:val="105"/>
        </w:rPr>
        <w:t>m </w:t>
      </w:r>
      <w:r>
        <w:rPr>
          <w:w w:val="125"/>
        </w:rPr>
        <w:t>=</w:t>
      </w:r>
      <w:r>
        <w:rPr>
          <w:spacing w:val="-5"/>
          <w:w w:val="125"/>
        </w:rPr>
        <w:t> </w:t>
      </w:r>
      <w:r>
        <w:rPr>
          <w:w w:val="105"/>
        </w:rPr>
        <w:t>1 cells for </w:t>
      </w:r>
      <w:r>
        <w:rPr>
          <w:i/>
          <w:w w:val="105"/>
        </w:rPr>
        <w:t>H</w:t>
      </w:r>
      <w:r>
        <w:rPr>
          <w:w w:val="105"/>
        </w:rPr>
        <w:t>.</w:t>
      </w:r>
      <w:r>
        <w:rPr>
          <w:spacing w:val="34"/>
          <w:w w:val="105"/>
        </w:rPr>
        <w:t> </w:t>
      </w:r>
      <w:r>
        <w:rPr>
          <w:w w:val="105"/>
        </w:rPr>
        <w:t>After having inserted the </w:t>
      </w:r>
      <w:r>
        <w:rPr>
          <w:i/>
          <w:w w:val="105"/>
        </w:rPr>
        <w:t>m</w:t>
      </w:r>
      <w:r>
        <w:rPr>
          <w:w w:val="105"/>
        </w:rPr>
        <w:t>-th element, we allocate a new table of size 2</w:t>
      </w:r>
      <w:r>
        <w:rPr>
          <w:i/>
          <w:w w:val="105"/>
        </w:rPr>
        <w:t>m</w:t>
      </w:r>
      <w:r>
        <w:rPr>
          <w:w w:val="105"/>
        </w:rPr>
        <w:t>,</w:t>
      </w:r>
      <w:r>
        <w:rPr>
          <w:w w:val="105"/>
        </w:rPr>
        <w:t> re-hash</w:t>
      </w:r>
      <w:r>
        <w:rPr>
          <w:w w:val="105"/>
        </w:rPr>
        <w:t> all</w:t>
      </w:r>
      <w:r>
        <w:rPr>
          <w:w w:val="105"/>
        </w:rPr>
        <w:t> elements</w:t>
      </w:r>
      <w:r>
        <w:rPr>
          <w:w w:val="105"/>
        </w:rPr>
        <w:t> in</w:t>
      </w:r>
      <w:r>
        <w:rPr>
          <w:w w:val="105"/>
        </w:rPr>
        <w:t> this</w:t>
      </w:r>
      <w:r>
        <w:rPr>
          <w:w w:val="105"/>
        </w:rPr>
        <w:t> new</w:t>
      </w:r>
      <w:r>
        <w:rPr>
          <w:w w:val="105"/>
        </w:rPr>
        <w:t> table</w:t>
      </w:r>
      <w:r>
        <w:rPr>
          <w:w w:val="105"/>
        </w:rPr>
        <w:t> using</w:t>
      </w:r>
      <w:r>
        <w:rPr>
          <w:w w:val="105"/>
        </w:rPr>
        <w:t> a</w:t>
      </w:r>
      <w:r>
        <w:rPr>
          <w:w w:val="105"/>
        </w:rPr>
        <w:t> new</w:t>
      </w:r>
      <w:r>
        <w:rPr>
          <w:w w:val="105"/>
        </w:rPr>
        <w:t> hash</w:t>
      </w:r>
      <w:r>
        <w:rPr>
          <w:w w:val="105"/>
        </w:rPr>
        <w:t> function</w:t>
      </w:r>
      <w:r>
        <w:rPr>
          <w:w w:val="105"/>
        </w:rPr>
        <w:t> modulo</w:t>
      </w:r>
      <w:r>
        <w:rPr>
          <w:w w:val="105"/>
        </w:rPr>
        <w:t> 2</w:t>
      </w:r>
      <w:r>
        <w:rPr>
          <w:i/>
          <w:w w:val="105"/>
        </w:rPr>
        <w:t>m</w:t>
      </w:r>
      <w:r>
        <w:rPr>
          <w:w w:val="105"/>
        </w:rPr>
        <w:t>,</w:t>
      </w:r>
      <w:r>
        <w:rPr>
          <w:w w:val="105"/>
        </w:rPr>
        <w:t> and</w:t>
      </w:r>
      <w:r>
        <w:rPr>
          <w:w w:val="105"/>
        </w:rPr>
        <w:t> delete</w:t>
      </w:r>
      <w:r>
        <w:rPr>
          <w:w w:val="105"/>
        </w:rPr>
        <w:t> the</w:t>
      </w:r>
      <w:r>
        <w:rPr>
          <w:w w:val="105"/>
        </w:rPr>
        <w:t> old table.</w:t>
      </w:r>
      <w:r>
        <w:rPr>
          <w:spacing w:val="40"/>
          <w:w w:val="105"/>
        </w:rPr>
        <w:t> </w:t>
      </w:r>
      <w:r>
        <w:rPr>
          <w:w w:val="105"/>
        </w:rPr>
        <w:t>It</w:t>
      </w:r>
      <w:r>
        <w:rPr>
          <w:spacing w:val="27"/>
          <w:w w:val="105"/>
        </w:rPr>
        <w:t> </w:t>
      </w:r>
      <w:r>
        <w:rPr>
          <w:w w:val="105"/>
        </w:rPr>
        <w:t>is</w:t>
      </w:r>
      <w:r>
        <w:rPr>
          <w:spacing w:val="27"/>
          <w:w w:val="105"/>
        </w:rPr>
        <w:t> </w:t>
      </w:r>
      <w:r>
        <w:rPr>
          <w:w w:val="105"/>
        </w:rPr>
        <w:t>easy</w:t>
      </w:r>
      <w:r>
        <w:rPr>
          <w:spacing w:val="27"/>
          <w:w w:val="105"/>
        </w:rPr>
        <w:t> </w:t>
      </w:r>
      <w:r>
        <w:rPr>
          <w:w w:val="105"/>
        </w:rPr>
        <w:t>to</w:t>
      </w:r>
      <w:r>
        <w:rPr>
          <w:spacing w:val="27"/>
          <w:w w:val="105"/>
        </w:rPr>
        <w:t> </w:t>
      </w:r>
      <w:r>
        <w:rPr>
          <w:w w:val="105"/>
        </w:rPr>
        <w:t>see</w:t>
      </w:r>
      <w:r>
        <w:rPr>
          <w:spacing w:val="27"/>
          <w:w w:val="105"/>
        </w:rPr>
        <w:t> </w:t>
      </w:r>
      <w:r>
        <w:rPr>
          <w:w w:val="105"/>
        </w:rPr>
        <w:t>that</w:t>
      </w:r>
      <w:r>
        <w:rPr>
          <w:spacing w:val="27"/>
          <w:w w:val="105"/>
        </w:rPr>
        <w:t> </w:t>
      </w:r>
      <w:r>
        <w:rPr>
          <w:w w:val="105"/>
        </w:rPr>
        <w:t>the</w:t>
      </w:r>
      <w:r>
        <w:rPr>
          <w:spacing w:val="27"/>
          <w:w w:val="105"/>
        </w:rPr>
        <w:t> </w:t>
      </w:r>
      <w:r>
        <w:rPr>
          <w:w w:val="105"/>
        </w:rPr>
        <w:t>total</w:t>
      </w:r>
      <w:r>
        <w:rPr>
          <w:spacing w:val="27"/>
          <w:w w:val="105"/>
        </w:rPr>
        <w:t> </w:t>
      </w:r>
      <w:r>
        <w:rPr>
          <w:w w:val="105"/>
        </w:rPr>
        <w:t>space</w:t>
      </w:r>
      <w:r>
        <w:rPr>
          <w:spacing w:val="27"/>
          <w:w w:val="105"/>
        </w:rPr>
        <w:t> </w:t>
      </w:r>
      <w:r>
        <w:rPr>
          <w:w w:val="105"/>
        </w:rPr>
        <w:t>is</w:t>
      </w:r>
      <w:r>
        <w:rPr>
          <w:spacing w:val="27"/>
          <w:w w:val="105"/>
        </w:rPr>
        <w:t> </w:t>
      </w:r>
      <w:r>
        <w:rPr>
          <w:w w:val="105"/>
        </w:rPr>
        <w:t>linear</w:t>
      </w:r>
      <w:r>
        <w:rPr>
          <w:spacing w:val="27"/>
          <w:w w:val="105"/>
        </w:rPr>
        <w:t> </w:t>
      </w:r>
      <w:r>
        <w:rPr>
          <w:w w:val="105"/>
        </w:rPr>
        <w:t>and</w:t>
      </w:r>
      <w:r>
        <w:rPr>
          <w:spacing w:val="27"/>
          <w:w w:val="105"/>
        </w:rPr>
        <w:t> </w:t>
      </w:r>
      <w:r>
        <w:rPr>
          <w:w w:val="105"/>
        </w:rPr>
        <w:t>operations</w:t>
      </w:r>
      <w:r>
        <w:rPr>
          <w:spacing w:val="27"/>
          <w:w w:val="105"/>
        </w:rPr>
        <w:t> </w:t>
      </w:r>
      <w:r>
        <w:rPr>
          <w:w w:val="105"/>
        </w:rPr>
        <w:t>still</w:t>
      </w:r>
      <w:r>
        <w:rPr>
          <w:spacing w:val="27"/>
          <w:w w:val="105"/>
        </w:rPr>
        <w:t> </w:t>
      </w:r>
      <w:r>
        <w:rPr>
          <w:w w:val="105"/>
        </w:rPr>
        <w:t>take</w:t>
      </w:r>
      <w:r>
        <w:rPr>
          <w:spacing w:val="27"/>
          <w:w w:val="105"/>
        </w:rPr>
        <w:t> </w:t>
      </w:r>
      <w:r>
        <w:rPr>
          <w:i/>
          <w:w w:val="105"/>
        </w:rPr>
        <w:t>O</w:t>
      </w:r>
      <w:r>
        <w:rPr>
          <w:w w:val="105"/>
        </w:rPr>
        <w:t>(1)</w:t>
      </w:r>
      <w:r>
        <w:rPr>
          <w:spacing w:val="27"/>
          <w:w w:val="105"/>
        </w:rPr>
        <w:t> </w:t>
      </w:r>
      <w:r>
        <w:rPr>
          <w:w w:val="105"/>
        </w:rPr>
        <w:t>amortized</w:t>
      </w:r>
      <w:r>
        <w:rPr>
          <w:spacing w:val="27"/>
          <w:w w:val="105"/>
        </w:rPr>
        <w:t> </w:t>
      </w:r>
      <w:r>
        <w:rPr>
          <w:w w:val="105"/>
        </w:rPr>
        <w:t>time.</w:t>
      </w:r>
    </w:p>
    <w:p>
      <w:pPr>
        <w:pStyle w:val="BodyText"/>
        <w:spacing w:before="34"/>
      </w:pPr>
    </w:p>
    <w:p>
      <w:pPr>
        <w:pStyle w:val="BodyText"/>
        <w:spacing w:line="235" w:lineRule="auto"/>
        <w:ind w:left="260" w:right="617"/>
        <w:jc w:val="both"/>
      </w:pPr>
      <w:r>
        <w:rPr>
          <w:b/>
          <w:w w:val="105"/>
        </w:rPr>
        <w:t>Expected</w:t>
      </w:r>
      <w:r>
        <w:rPr>
          <w:b/>
          <w:w w:val="105"/>
        </w:rPr>
        <w:t> longest</w:t>
      </w:r>
      <w:r>
        <w:rPr>
          <w:b/>
          <w:w w:val="105"/>
        </w:rPr>
        <w:t> chain</w:t>
      </w:r>
      <w:r>
        <w:rPr>
          <w:b/>
          <w:spacing w:val="40"/>
          <w:w w:val="105"/>
        </w:rPr>
        <w:t> </w:t>
      </w:r>
      <w:r>
        <w:rPr>
          <w:w w:val="105"/>
        </w:rPr>
        <w:t>We</w:t>
      </w:r>
      <w:r>
        <w:rPr>
          <w:w w:val="105"/>
        </w:rPr>
        <w:t> have</w:t>
      </w:r>
      <w:r>
        <w:rPr>
          <w:w w:val="105"/>
        </w:rPr>
        <w:t> established</w:t>
      </w:r>
      <w:r>
        <w:rPr>
          <w:w w:val="105"/>
        </w:rPr>
        <w:t> that</w:t>
      </w:r>
      <w:r>
        <w:rPr>
          <w:w w:val="105"/>
        </w:rPr>
        <w:t> a</w:t>
      </w:r>
      <w:r>
        <w:rPr>
          <w:w w:val="105"/>
        </w:rPr>
        <w:t> universal</w:t>
      </w:r>
      <w:r>
        <w:rPr>
          <w:w w:val="105"/>
        </w:rPr>
        <w:t> hash</w:t>
      </w:r>
      <w:r>
        <w:rPr>
          <w:w w:val="105"/>
        </w:rPr>
        <w:t> function</w:t>
      </w:r>
      <w:r>
        <w:rPr>
          <w:w w:val="105"/>
        </w:rPr>
        <w:t> generates</w:t>
      </w:r>
      <w:r>
        <w:rPr>
          <w:w w:val="105"/>
        </w:rPr>
        <w:t> chains</w:t>
      </w:r>
      <w:r>
        <w:rPr>
          <w:w w:val="105"/>
        </w:rPr>
        <w:t> of expected</w:t>
      </w:r>
      <w:r>
        <w:rPr>
          <w:w w:val="105"/>
        </w:rPr>
        <w:t> length</w:t>
      </w:r>
      <w:r>
        <w:rPr>
          <w:w w:val="105"/>
        </w:rPr>
        <w:t> </w:t>
      </w:r>
      <w:r>
        <w:rPr>
          <w:i/>
          <w:w w:val="105"/>
        </w:rPr>
        <w:t>O</w:t>
      </w:r>
      <w:r>
        <w:rPr>
          <w:w w:val="105"/>
        </w:rPr>
        <w:t>(1).</w:t>
      </w:r>
      <w:r>
        <w:rPr>
          <w:spacing w:val="40"/>
          <w:w w:val="105"/>
        </w:rPr>
        <w:t> </w:t>
      </w:r>
      <w:r>
        <w:rPr>
          <w:w w:val="105"/>
        </w:rPr>
        <w:t>This</w:t>
      </w:r>
      <w:r>
        <w:rPr>
          <w:w w:val="105"/>
        </w:rPr>
        <w:t> means</w:t>
      </w:r>
      <w:r>
        <w:rPr>
          <w:w w:val="105"/>
        </w:rPr>
        <w:t> that</w:t>
      </w:r>
      <w:r>
        <w:rPr>
          <w:w w:val="105"/>
        </w:rPr>
        <w:t> </w:t>
      </w:r>
      <w:r>
        <w:rPr>
          <w:i/>
          <w:w w:val="105"/>
        </w:rPr>
        <w:t>n</w:t>
      </w:r>
      <w:r>
        <w:rPr>
          <w:i/>
          <w:w w:val="105"/>
        </w:rPr>
        <w:t> </w:t>
      </w:r>
      <w:r>
        <w:rPr>
          <w:w w:val="105"/>
        </w:rPr>
        <w:t>insertions</w:t>
      </w:r>
      <w:r>
        <w:rPr>
          <w:w w:val="105"/>
        </w:rPr>
        <w:t> in</w:t>
      </w:r>
      <w:r>
        <w:rPr>
          <w:w w:val="105"/>
        </w:rPr>
        <w:t> the</w:t>
      </w:r>
      <w:r>
        <w:rPr>
          <w:w w:val="105"/>
        </w:rPr>
        <w:t> hash</w:t>
      </w:r>
      <w:r>
        <w:rPr>
          <w:w w:val="105"/>
        </w:rPr>
        <w:t> table</w:t>
      </w:r>
      <w:r>
        <w:rPr>
          <w:w w:val="105"/>
        </w:rPr>
        <w:t> will</w:t>
      </w:r>
      <w:r>
        <w:rPr>
          <w:w w:val="105"/>
        </w:rPr>
        <w:t> take</w:t>
      </w:r>
      <w:r>
        <w:rPr>
          <w:w w:val="105"/>
        </w:rPr>
        <w:t> expected</w:t>
      </w:r>
      <w:r>
        <w:rPr>
          <w:w w:val="105"/>
        </w:rPr>
        <w:t> </w:t>
      </w:r>
      <w:r>
        <w:rPr>
          <w:i/>
          <w:w w:val="105"/>
        </w:rPr>
        <w:t>O</w:t>
      </w:r>
      <w:r>
        <w:rPr>
          <w:w w:val="105"/>
        </w:rPr>
        <w:t>(</w:t>
      </w:r>
      <w:r>
        <w:rPr>
          <w:i/>
          <w:w w:val="105"/>
        </w:rPr>
        <w:t>n</w:t>
      </w:r>
      <w:r>
        <w:rPr>
          <w:w w:val="105"/>
        </w:rPr>
        <w:t>)</w:t>
      </w:r>
      <w:r>
        <w:rPr>
          <w:w w:val="105"/>
        </w:rPr>
        <w:t> time. Another relevant question is:</w:t>
      </w:r>
      <w:r>
        <w:rPr>
          <w:spacing w:val="26"/>
          <w:w w:val="105"/>
        </w:rPr>
        <w:t> </w:t>
      </w:r>
      <w:r>
        <w:rPr>
          <w:w w:val="105"/>
        </w:rPr>
        <w:t>what is the variance of the chain length, and what is the expected length of the </w:t>
      </w:r>
      <w:r>
        <w:rPr>
          <w:i/>
          <w:w w:val="105"/>
        </w:rPr>
        <w:t>longest</w:t>
      </w:r>
      <w:r>
        <w:rPr>
          <w:i/>
          <w:w w:val="105"/>
        </w:rPr>
        <w:t> </w:t>
      </w:r>
      <w:r>
        <w:rPr>
          <w:w w:val="105"/>
        </w:rPr>
        <w:t>chain?</w:t>
      </w:r>
      <w:r>
        <w:rPr>
          <w:spacing w:val="26"/>
          <w:w w:val="105"/>
        </w:rPr>
        <w:t> </w:t>
      </w:r>
      <w:r>
        <w:rPr>
          <w:w w:val="105"/>
        </w:rPr>
        <w:t>This is interesting because this quantity is precisely the expected worst-case time we should expect for </w:t>
      </w:r>
      <w:r>
        <w:rPr>
          <w:i/>
          <w:w w:val="105"/>
        </w:rPr>
        <w:t>one</w:t>
      </w:r>
      <w:r>
        <w:rPr>
          <w:i/>
          <w:spacing w:val="31"/>
          <w:w w:val="105"/>
        </w:rPr>
        <w:t> </w:t>
      </w:r>
      <w:r>
        <w:rPr>
          <w:w w:val="105"/>
        </w:rPr>
        <w:t>operation (the slowest one) when inserting </w:t>
      </w:r>
      <w:r>
        <w:rPr>
          <w:i/>
          <w:w w:val="105"/>
        </w:rPr>
        <w:t>n </w:t>
      </w:r>
      <w:r>
        <w:rPr>
          <w:w w:val="105"/>
        </w:rPr>
        <w:t>elements in a hash of size </w:t>
      </w:r>
      <w:r>
        <w:rPr>
          <w:i/>
          <w:w w:val="105"/>
        </w:rPr>
        <w:t>n</w:t>
      </w:r>
      <w:r>
        <w:rPr>
          <w:w w:val="105"/>
        </w:rPr>
        <w:t>.</w:t>
      </w:r>
    </w:p>
    <w:p>
      <w:pPr>
        <w:pStyle w:val="BodyText"/>
        <w:spacing w:line="235" w:lineRule="auto"/>
        <w:ind w:left="260" w:right="618" w:firstLine="298"/>
        <w:jc w:val="both"/>
      </w:pPr>
      <w:r>
        <w:rPr>
          <w:w w:val="105"/>
        </w:rPr>
        <w:t>We</w:t>
      </w:r>
      <w:r>
        <w:rPr>
          <w:spacing w:val="-2"/>
          <w:w w:val="105"/>
        </w:rPr>
        <w:t> </w:t>
      </w:r>
      <w:r>
        <w:rPr>
          <w:w w:val="105"/>
        </w:rPr>
        <w:t>introduce</w:t>
      </w:r>
      <w:r>
        <w:rPr>
          <w:w w:val="105"/>
        </w:rPr>
        <w:t> some</w:t>
      </w:r>
      <w:r>
        <w:rPr>
          <w:w w:val="105"/>
        </w:rPr>
        <w:t> notation.</w:t>
      </w:r>
      <w:r>
        <w:rPr>
          <w:spacing w:val="40"/>
          <w:w w:val="105"/>
        </w:rPr>
        <w:t> </w:t>
      </w:r>
      <w:r>
        <w:rPr>
          <w:w w:val="105"/>
        </w:rPr>
        <w:t>Suppose</w:t>
      </w:r>
      <w:r>
        <w:rPr>
          <w:w w:val="105"/>
        </w:rPr>
        <w:t> </w:t>
      </w:r>
      <w:r>
        <w:rPr>
          <w:i/>
          <w:w w:val="105"/>
        </w:rPr>
        <w:t>x</w:t>
      </w:r>
      <w:r>
        <w:rPr>
          <w:w w:val="105"/>
          <w:vertAlign w:val="subscript"/>
        </w:rPr>
        <w:t>1</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x</w:t>
      </w:r>
      <w:r>
        <w:rPr>
          <w:i/>
          <w:w w:val="105"/>
          <w:vertAlign w:val="subscript"/>
        </w:rPr>
        <w:t>m</w:t>
      </w:r>
      <w:r>
        <w:rPr>
          <w:i/>
          <w:w w:val="105"/>
          <w:vertAlign w:val="baseline"/>
        </w:rPr>
        <w:t> </w:t>
      </w:r>
      <w:r>
        <w:rPr>
          <w:w w:val="105"/>
          <w:vertAlign w:val="baseline"/>
        </w:rPr>
        <w:t>are</w:t>
      </w:r>
      <w:r>
        <w:rPr>
          <w:w w:val="105"/>
          <w:vertAlign w:val="baseline"/>
        </w:rPr>
        <w:t> the</w:t>
      </w:r>
      <w:r>
        <w:rPr>
          <w:w w:val="105"/>
          <w:vertAlign w:val="baseline"/>
        </w:rPr>
        <w:t> elements</w:t>
      </w:r>
      <w:r>
        <w:rPr>
          <w:w w:val="105"/>
          <w:vertAlign w:val="baseline"/>
        </w:rPr>
        <w:t> we</w:t>
      </w:r>
      <w:r>
        <w:rPr>
          <w:w w:val="105"/>
          <w:vertAlign w:val="baseline"/>
        </w:rPr>
        <w:t> want</w:t>
      </w:r>
      <w:r>
        <w:rPr>
          <w:w w:val="105"/>
          <w:vertAlign w:val="baseline"/>
        </w:rPr>
        <w:t> to</w:t>
      </w:r>
      <w:r>
        <w:rPr>
          <w:w w:val="105"/>
          <w:vertAlign w:val="baseline"/>
        </w:rPr>
        <w:t> insert</w:t>
      </w:r>
      <w:r>
        <w:rPr>
          <w:w w:val="105"/>
          <w:vertAlign w:val="baseline"/>
        </w:rPr>
        <w:t> in</w:t>
      </w:r>
      <w:r>
        <w:rPr>
          <w:w w:val="105"/>
          <w:vertAlign w:val="baseline"/>
        </w:rPr>
        <w:t> the</w:t>
      </w:r>
      <w:r>
        <w:rPr>
          <w:w w:val="105"/>
          <w:vertAlign w:val="baseline"/>
        </w:rPr>
        <w:t> hash table.</w:t>
      </w:r>
      <w:r>
        <w:rPr>
          <w:spacing w:val="40"/>
          <w:w w:val="105"/>
          <w:vertAlign w:val="baseline"/>
        </w:rPr>
        <w:t> </w:t>
      </w:r>
      <w:r>
        <w:rPr>
          <w:w w:val="105"/>
          <w:vertAlign w:val="baseline"/>
        </w:rPr>
        <w:t>Let</w:t>
      </w:r>
    </w:p>
    <w:p>
      <w:pPr>
        <w:pStyle w:val="BodyText"/>
        <w:spacing w:after="0" w:line="235" w:lineRule="auto"/>
        <w:jc w:val="both"/>
        <w:sectPr>
          <w:type w:val="continuous"/>
          <w:pgSz w:w="12240" w:h="15840"/>
          <w:pgMar w:header="0" w:footer="1052" w:top="1820" w:bottom="280" w:left="1440" w:right="1080"/>
        </w:sectPr>
      </w:pPr>
    </w:p>
    <w:p>
      <w:pPr>
        <w:pStyle w:val="BodyText"/>
        <w:rPr>
          <w:sz w:val="14"/>
        </w:rPr>
      </w:pPr>
    </w:p>
    <w:p>
      <w:pPr>
        <w:pStyle w:val="BodyText"/>
        <w:spacing w:before="83"/>
        <w:rPr>
          <w:sz w:val="14"/>
        </w:rPr>
      </w:pPr>
    </w:p>
    <w:p>
      <w:pPr>
        <w:spacing w:before="0"/>
        <w:ind w:left="0" w:right="0" w:firstLine="0"/>
        <w:jc w:val="right"/>
        <w:rPr>
          <w:i/>
          <w:sz w:val="14"/>
        </w:rPr>
      </w:pPr>
      <w:r>
        <w:rPr>
          <w:rFonts w:ascii="Palatino Linotype"/>
          <w:spacing w:val="-4"/>
          <w:w w:val="155"/>
          <w:position w:val="3"/>
          <w:sz w:val="18"/>
        </w:rPr>
        <w:t>k</w:t>
      </w:r>
      <w:r>
        <w:rPr>
          <w:i/>
          <w:spacing w:val="-4"/>
          <w:w w:val="155"/>
          <w:sz w:val="14"/>
        </w:rPr>
        <w:t>i,j</w:t>
      </w:r>
    </w:p>
    <w:p>
      <w:pPr>
        <w:spacing w:line="158" w:lineRule="auto" w:before="19"/>
        <w:ind w:left="33" w:right="0" w:firstLine="0"/>
        <w:jc w:val="left"/>
        <w:rPr>
          <w:i/>
          <w:sz w:val="20"/>
        </w:rPr>
      </w:pPr>
      <w:r>
        <w:rPr/>
        <w:br w:type="column"/>
      </w:r>
      <w:r>
        <w:rPr>
          <w:w w:val="145"/>
          <w:position w:val="-15"/>
          <w:sz w:val="20"/>
        </w:rPr>
        <w:t>=</w:t>
      </w:r>
      <w:r>
        <w:rPr>
          <w:spacing w:val="-17"/>
          <w:w w:val="145"/>
          <w:position w:val="-15"/>
          <w:sz w:val="20"/>
        </w:rPr>
        <w:t> </w:t>
      </w:r>
      <w:r>
        <w:rPr>
          <w:rFonts w:ascii="Lucida Sans Unicode"/>
          <w:w w:val="250"/>
          <w:position w:val="25"/>
          <w:sz w:val="20"/>
        </w:rPr>
        <w:t>,</w:t>
      </w:r>
      <w:r>
        <w:rPr>
          <w:rFonts w:ascii="Lucida Sans Unicode"/>
          <w:spacing w:val="-59"/>
          <w:w w:val="250"/>
          <w:position w:val="25"/>
          <w:sz w:val="20"/>
        </w:rPr>
        <w:t> </w:t>
      </w:r>
      <w:r>
        <w:rPr>
          <w:w w:val="120"/>
          <w:sz w:val="20"/>
        </w:rPr>
        <w:t>1</w:t>
      </w:r>
      <w:r>
        <w:rPr>
          <w:spacing w:val="34"/>
          <w:w w:val="120"/>
          <w:sz w:val="20"/>
        </w:rPr>
        <w:t>  </w:t>
      </w:r>
      <w:r>
        <w:rPr>
          <w:w w:val="120"/>
          <w:sz w:val="20"/>
        </w:rPr>
        <w:t>if</w:t>
      </w:r>
      <w:r>
        <w:rPr>
          <w:spacing w:val="9"/>
          <w:w w:val="145"/>
          <w:sz w:val="20"/>
        </w:rPr>
        <w:t> </w:t>
      </w:r>
      <w:r>
        <w:rPr>
          <w:i/>
          <w:w w:val="145"/>
          <w:sz w:val="20"/>
        </w:rPr>
        <w:t>h</w:t>
      </w:r>
      <w:r>
        <w:rPr>
          <w:w w:val="145"/>
          <w:sz w:val="20"/>
        </w:rPr>
        <w:t>(</w:t>
      </w:r>
      <w:r>
        <w:rPr>
          <w:i/>
          <w:w w:val="145"/>
          <w:sz w:val="20"/>
        </w:rPr>
        <w:t>x</w:t>
      </w:r>
      <w:r>
        <w:rPr>
          <w:i/>
          <w:w w:val="145"/>
          <w:sz w:val="20"/>
          <w:vertAlign w:val="subscript"/>
        </w:rPr>
        <w:t>i</w:t>
      </w:r>
      <w:r>
        <w:rPr>
          <w:w w:val="145"/>
          <w:sz w:val="20"/>
          <w:vertAlign w:val="baseline"/>
        </w:rPr>
        <w:t>)</w:t>
      </w:r>
      <w:r>
        <w:rPr>
          <w:spacing w:val="-14"/>
          <w:w w:val="145"/>
          <w:sz w:val="20"/>
          <w:vertAlign w:val="baseline"/>
        </w:rPr>
        <w:t> </w:t>
      </w:r>
      <w:r>
        <w:rPr>
          <w:w w:val="145"/>
          <w:sz w:val="20"/>
          <w:vertAlign w:val="baseline"/>
        </w:rPr>
        <w:t>=</w:t>
      </w:r>
      <w:r>
        <w:rPr>
          <w:spacing w:val="-15"/>
          <w:w w:val="145"/>
          <w:sz w:val="20"/>
          <w:vertAlign w:val="baseline"/>
        </w:rPr>
        <w:t> </w:t>
      </w:r>
      <w:r>
        <w:rPr>
          <w:i/>
          <w:spacing w:val="-10"/>
          <w:w w:val="155"/>
          <w:sz w:val="20"/>
          <w:vertAlign w:val="baseline"/>
        </w:rPr>
        <w:t>j</w:t>
      </w:r>
    </w:p>
    <w:p>
      <w:pPr>
        <w:pStyle w:val="BodyText"/>
        <w:spacing w:line="271" w:lineRule="exact"/>
        <w:ind w:left="243"/>
      </w:pPr>
      <w:r>
        <w:rPr/>
        <mc:AlternateContent>
          <mc:Choice Requires="wps">
            <w:drawing>
              <wp:anchor distT="0" distB="0" distL="0" distR="0" allowOverlap="1" layoutInCell="1" locked="0" behindDoc="1" simplePos="0" relativeHeight="480808960">
                <wp:simplePos x="0" y="0"/>
                <wp:positionH relativeFrom="page">
                  <wp:posOffset>3526472</wp:posOffset>
                </wp:positionH>
                <wp:positionV relativeFrom="paragraph">
                  <wp:posOffset>-229790</wp:posOffset>
                </wp:positionV>
                <wp:extent cx="112395" cy="4699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11239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277.674988pt;margin-top:-18.093765pt;width:8.85pt;height:37pt;mso-position-horizontal-relative:page;mso-position-vertical-relative:paragraph;z-index:-22507520" type="#_x0000_t202" id="docshape63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rFonts w:ascii="Lucida Sans Unicode"/>
          <w:w w:val="250"/>
          <w:position w:val="7"/>
        </w:rPr>
        <w:t>,</w:t>
      </w:r>
      <w:r>
        <w:rPr>
          <w:rFonts w:ascii="Lucida Sans Unicode"/>
          <w:spacing w:val="-57"/>
          <w:w w:val="250"/>
          <w:position w:val="7"/>
        </w:rPr>
        <w:t> </w:t>
      </w:r>
      <w:r>
        <w:rPr>
          <w:w w:val="110"/>
        </w:rPr>
        <w:t>0</w:t>
      </w:r>
      <w:r>
        <w:rPr>
          <w:spacing w:val="51"/>
          <w:w w:val="110"/>
        </w:rPr>
        <w:t>  </w:t>
      </w:r>
      <w:r>
        <w:rPr>
          <w:spacing w:val="-2"/>
          <w:w w:val="110"/>
        </w:rPr>
        <w:t>otherwise</w:t>
      </w:r>
    </w:p>
    <w:p>
      <w:pPr>
        <w:pStyle w:val="BodyText"/>
        <w:spacing w:after="0" w:line="271" w:lineRule="exact"/>
        <w:sectPr>
          <w:type w:val="continuous"/>
          <w:pgSz w:w="12240" w:h="15840"/>
          <w:pgMar w:header="0" w:footer="1052" w:top="1820" w:bottom="280" w:left="1440" w:right="1080"/>
          <w:cols w:num="2" w:equalWidth="0">
            <w:col w:w="3830" w:space="40"/>
            <w:col w:w="5850"/>
          </w:cols>
        </w:sectPr>
      </w:pPr>
    </w:p>
    <w:p>
      <w:pPr>
        <w:spacing w:before="202"/>
        <w:ind w:left="260" w:right="0" w:firstLine="0"/>
        <w:jc w:val="left"/>
        <w:rPr>
          <w:sz w:val="20"/>
        </w:rPr>
      </w:pPr>
      <w:r>
        <w:rPr>
          <w:sz w:val="20"/>
        </w:rPr>
        <mc:AlternateContent>
          <mc:Choice Requires="wps">
            <w:drawing>
              <wp:anchor distT="0" distB="0" distL="0" distR="0" allowOverlap="1" layoutInCell="1" locked="0" behindDoc="1" simplePos="0" relativeHeight="480809472">
                <wp:simplePos x="0" y="0"/>
                <wp:positionH relativeFrom="page">
                  <wp:posOffset>2761335</wp:posOffset>
                </wp:positionH>
                <wp:positionV relativeFrom="paragraph">
                  <wp:posOffset>334222</wp:posOffset>
                </wp:positionV>
                <wp:extent cx="164465" cy="889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17.427994pt;margin-top:26.316736pt;width:12.95pt;height:7pt;mso-position-horizontal-relative:page;mso-position-vertical-relative:paragraph;z-index:-22507008" type="#_x0000_t202" id="docshape63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0809984">
                <wp:simplePos x="0" y="0"/>
                <wp:positionH relativeFrom="page">
                  <wp:posOffset>4097299</wp:posOffset>
                </wp:positionH>
                <wp:positionV relativeFrom="paragraph">
                  <wp:posOffset>329206</wp:posOffset>
                </wp:positionV>
                <wp:extent cx="41910" cy="88900"/>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322.622009pt;margin-top:25.921736pt;width:3.3pt;height:7pt;mso-position-horizontal-relative:page;mso-position-vertical-relative:paragraph;z-index:-22506496" type="#_x0000_t202" id="docshape635"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0817152">
                <wp:simplePos x="0" y="0"/>
                <wp:positionH relativeFrom="page">
                  <wp:posOffset>1269784</wp:posOffset>
                </wp:positionH>
                <wp:positionV relativeFrom="paragraph">
                  <wp:posOffset>115965</wp:posOffset>
                </wp:positionV>
                <wp:extent cx="5422900" cy="136525"/>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5422900" cy="136525"/>
                        </a:xfrm>
                        <a:prstGeom prst="rect">
                          <a:avLst/>
                        </a:prstGeom>
                      </wps:spPr>
                      <wps:txbx>
                        <w:txbxContent>
                          <w:p>
                            <w:pPr>
                              <w:pStyle w:val="BodyText"/>
                              <w:spacing w:line="203" w:lineRule="exact"/>
                            </w:pPr>
                            <w:r>
                              <w:rPr>
                                <w:w w:val="110"/>
                              </w:rPr>
                              <w:t>be</w:t>
                            </w:r>
                            <w:r>
                              <w:rPr>
                                <w:spacing w:val="-3"/>
                                <w:w w:val="110"/>
                              </w:rPr>
                              <w:t> </w:t>
                            </w:r>
                            <w:r>
                              <w:rPr>
                                <w:w w:val="110"/>
                              </w:rPr>
                              <w:t>the</w:t>
                            </w:r>
                            <w:r>
                              <w:rPr>
                                <w:spacing w:val="-3"/>
                                <w:w w:val="110"/>
                              </w:rPr>
                              <w:t> </w:t>
                            </w:r>
                            <w:r>
                              <w:rPr>
                                <w:w w:val="110"/>
                              </w:rPr>
                              <w:t>indicator</w:t>
                            </w:r>
                            <w:r>
                              <w:rPr>
                                <w:spacing w:val="-2"/>
                                <w:w w:val="110"/>
                              </w:rPr>
                              <w:t> </w:t>
                            </w:r>
                            <w:r>
                              <w:rPr>
                                <w:w w:val="110"/>
                              </w:rPr>
                              <w:t>R.V.</w:t>
                            </w:r>
                            <w:r>
                              <w:rPr>
                                <w:spacing w:val="-3"/>
                                <w:w w:val="110"/>
                              </w:rPr>
                              <w:t> </w:t>
                            </w:r>
                            <w:r>
                              <w:rPr>
                                <w:w w:val="110"/>
                              </w:rPr>
                              <w:t>taking</w:t>
                            </w:r>
                            <w:r>
                              <w:rPr>
                                <w:spacing w:val="-3"/>
                                <w:w w:val="110"/>
                              </w:rPr>
                              <w:t> </w:t>
                            </w:r>
                            <w:r>
                              <w:rPr>
                                <w:w w:val="110"/>
                              </w:rPr>
                              <w:t>value</w:t>
                            </w:r>
                            <w:r>
                              <w:rPr>
                                <w:spacing w:val="-2"/>
                                <w:w w:val="110"/>
                              </w:rPr>
                              <w:t> </w:t>
                            </w:r>
                            <w:r>
                              <w:rPr>
                                <w:w w:val="110"/>
                              </w:rPr>
                              <w:t>1</w:t>
                            </w:r>
                            <w:r>
                              <w:rPr>
                                <w:spacing w:val="-3"/>
                                <w:w w:val="110"/>
                              </w:rPr>
                              <w:t> </w:t>
                            </w:r>
                            <w:r>
                              <w:rPr>
                                <w:w w:val="110"/>
                              </w:rPr>
                              <w:t>if</w:t>
                            </w:r>
                            <w:r>
                              <w:rPr>
                                <w:spacing w:val="-2"/>
                                <w:w w:val="110"/>
                              </w:rPr>
                              <w:t> </w:t>
                            </w:r>
                            <w:r>
                              <w:rPr>
                                <w:w w:val="110"/>
                              </w:rPr>
                              <w:t>and</w:t>
                            </w:r>
                            <w:r>
                              <w:rPr>
                                <w:spacing w:val="-3"/>
                                <w:w w:val="110"/>
                              </w:rPr>
                              <w:t> </w:t>
                            </w:r>
                            <w:r>
                              <w:rPr>
                                <w:w w:val="110"/>
                              </w:rPr>
                              <w:t>only</w:t>
                            </w:r>
                            <w:r>
                              <w:rPr>
                                <w:spacing w:val="-3"/>
                                <w:w w:val="110"/>
                              </w:rPr>
                              <w:t> </w:t>
                            </w:r>
                            <w:r>
                              <w:rPr>
                                <w:w w:val="110"/>
                              </w:rPr>
                              <w:t>if</w:t>
                            </w:r>
                            <w:r>
                              <w:rPr>
                                <w:spacing w:val="-2"/>
                                <w:w w:val="110"/>
                              </w:rPr>
                              <w:t> </w:t>
                            </w:r>
                            <w:r>
                              <w:rPr>
                                <w:i/>
                                <w:w w:val="130"/>
                              </w:rPr>
                              <w:t>x</w:t>
                            </w:r>
                            <w:r>
                              <w:rPr>
                                <w:i/>
                                <w:w w:val="130"/>
                                <w:vertAlign w:val="subscript"/>
                              </w:rPr>
                              <w:t>i</w:t>
                            </w:r>
                            <w:r>
                              <w:rPr>
                                <w:i/>
                                <w:spacing w:val="-4"/>
                                <w:w w:val="130"/>
                                <w:vertAlign w:val="baseline"/>
                              </w:rPr>
                              <w:t> </w:t>
                            </w:r>
                            <w:r>
                              <w:rPr>
                                <w:w w:val="110"/>
                                <w:vertAlign w:val="baseline"/>
                              </w:rPr>
                              <w:t>hashes</w:t>
                            </w:r>
                            <w:r>
                              <w:rPr>
                                <w:spacing w:val="-3"/>
                                <w:w w:val="110"/>
                                <w:vertAlign w:val="baseline"/>
                              </w:rPr>
                              <w:t> </w:t>
                            </w:r>
                            <w:r>
                              <w:rPr>
                                <w:w w:val="110"/>
                                <w:vertAlign w:val="baseline"/>
                              </w:rPr>
                              <w:t>to</w:t>
                            </w:r>
                            <w:r>
                              <w:rPr>
                                <w:spacing w:val="-2"/>
                                <w:w w:val="110"/>
                                <w:vertAlign w:val="baseline"/>
                              </w:rPr>
                              <w:t> </w:t>
                            </w:r>
                            <w:r>
                              <w:rPr>
                                <w:w w:val="110"/>
                                <w:vertAlign w:val="baseline"/>
                              </w:rPr>
                              <w:t>the</w:t>
                            </w:r>
                            <w:r>
                              <w:rPr>
                                <w:spacing w:val="-3"/>
                                <w:w w:val="110"/>
                                <w:vertAlign w:val="baseline"/>
                              </w:rPr>
                              <w:t> </w:t>
                            </w:r>
                            <w:r>
                              <w:rPr>
                                <w:i/>
                                <w:w w:val="130"/>
                                <w:vertAlign w:val="baseline"/>
                              </w:rPr>
                              <w:t>j</w:t>
                            </w:r>
                            <w:r>
                              <w:rPr>
                                <w:w w:val="130"/>
                                <w:vertAlign w:val="baseline"/>
                              </w:rPr>
                              <w:t>-</w:t>
                            </w:r>
                            <w:r>
                              <w:rPr>
                                <w:w w:val="110"/>
                                <w:vertAlign w:val="baseline"/>
                              </w:rPr>
                              <w:t>th</w:t>
                            </w:r>
                            <w:r>
                              <w:rPr>
                                <w:spacing w:val="-2"/>
                                <w:w w:val="110"/>
                                <w:vertAlign w:val="baseline"/>
                              </w:rPr>
                              <w:t> </w:t>
                            </w:r>
                            <w:r>
                              <w:rPr>
                                <w:w w:val="110"/>
                                <w:vertAlign w:val="baseline"/>
                              </w:rPr>
                              <w:t>hash</w:t>
                            </w:r>
                            <w:r>
                              <w:rPr>
                                <w:spacing w:val="-3"/>
                                <w:w w:val="110"/>
                                <w:vertAlign w:val="baseline"/>
                              </w:rPr>
                              <w:t> </w:t>
                            </w:r>
                            <w:r>
                              <w:rPr>
                                <w:w w:val="110"/>
                                <w:vertAlign w:val="baseline"/>
                              </w:rPr>
                              <w:t>bucket.</w:t>
                            </w:r>
                            <w:r>
                              <w:rPr>
                                <w:spacing w:val="18"/>
                                <w:w w:val="110"/>
                                <w:vertAlign w:val="baseline"/>
                              </w:rPr>
                              <w:t> </w:t>
                            </w:r>
                            <w:r>
                              <w:rPr>
                                <w:w w:val="110"/>
                                <w:vertAlign w:val="baseline"/>
                              </w:rPr>
                              <w:t>The</w:t>
                            </w:r>
                            <w:r>
                              <w:rPr>
                                <w:spacing w:val="-3"/>
                                <w:w w:val="110"/>
                                <w:vertAlign w:val="baseline"/>
                              </w:rPr>
                              <w:t> </w:t>
                            </w:r>
                            <w:r>
                              <w:rPr>
                                <w:w w:val="110"/>
                                <w:vertAlign w:val="baseline"/>
                              </w:rPr>
                              <w:t>length</w:t>
                            </w:r>
                            <w:r>
                              <w:rPr>
                                <w:spacing w:val="-2"/>
                                <w:w w:val="110"/>
                                <w:vertAlign w:val="baseline"/>
                              </w:rPr>
                              <w:t> </w:t>
                            </w:r>
                            <w:r>
                              <w:rPr>
                                <w:spacing w:val="-5"/>
                                <w:w w:val="110"/>
                                <w:vertAlign w:val="baseline"/>
                              </w:rPr>
                              <w:t>of</w:t>
                            </w:r>
                          </w:p>
                        </w:txbxContent>
                      </wps:txbx>
                      <wps:bodyPr wrap="square" lIns="0" tIns="0" rIns="0" bIns="0" rtlCol="0">
                        <a:noAutofit/>
                      </wps:bodyPr>
                    </wps:wsp>
                  </a:graphicData>
                </a:graphic>
              </wp:anchor>
            </w:drawing>
          </mc:Choice>
          <mc:Fallback>
            <w:pict>
              <v:shape style="position:absolute;margin-left:99.983002pt;margin-top:9.131136pt;width:427pt;height:10.75pt;mso-position-horizontal-relative:page;mso-position-vertical-relative:paragraph;z-index:-22499328" type="#_x0000_t202" id="docshape636" filled="false" stroked="false">
                <v:textbox inset="0,0,0,0">
                  <w:txbxContent>
                    <w:p>
                      <w:pPr>
                        <w:pStyle w:val="BodyText"/>
                        <w:spacing w:line="203" w:lineRule="exact"/>
                      </w:pPr>
                      <w:r>
                        <w:rPr>
                          <w:w w:val="110"/>
                        </w:rPr>
                        <w:t>be</w:t>
                      </w:r>
                      <w:r>
                        <w:rPr>
                          <w:spacing w:val="-3"/>
                          <w:w w:val="110"/>
                        </w:rPr>
                        <w:t> </w:t>
                      </w:r>
                      <w:r>
                        <w:rPr>
                          <w:w w:val="110"/>
                        </w:rPr>
                        <w:t>the</w:t>
                      </w:r>
                      <w:r>
                        <w:rPr>
                          <w:spacing w:val="-3"/>
                          <w:w w:val="110"/>
                        </w:rPr>
                        <w:t> </w:t>
                      </w:r>
                      <w:r>
                        <w:rPr>
                          <w:w w:val="110"/>
                        </w:rPr>
                        <w:t>indicator</w:t>
                      </w:r>
                      <w:r>
                        <w:rPr>
                          <w:spacing w:val="-2"/>
                          <w:w w:val="110"/>
                        </w:rPr>
                        <w:t> </w:t>
                      </w:r>
                      <w:r>
                        <w:rPr>
                          <w:w w:val="110"/>
                        </w:rPr>
                        <w:t>R.V.</w:t>
                      </w:r>
                      <w:r>
                        <w:rPr>
                          <w:spacing w:val="-3"/>
                          <w:w w:val="110"/>
                        </w:rPr>
                        <w:t> </w:t>
                      </w:r>
                      <w:r>
                        <w:rPr>
                          <w:w w:val="110"/>
                        </w:rPr>
                        <w:t>taking</w:t>
                      </w:r>
                      <w:r>
                        <w:rPr>
                          <w:spacing w:val="-3"/>
                          <w:w w:val="110"/>
                        </w:rPr>
                        <w:t> </w:t>
                      </w:r>
                      <w:r>
                        <w:rPr>
                          <w:w w:val="110"/>
                        </w:rPr>
                        <w:t>value</w:t>
                      </w:r>
                      <w:r>
                        <w:rPr>
                          <w:spacing w:val="-2"/>
                          <w:w w:val="110"/>
                        </w:rPr>
                        <w:t> </w:t>
                      </w:r>
                      <w:r>
                        <w:rPr>
                          <w:w w:val="110"/>
                        </w:rPr>
                        <w:t>1</w:t>
                      </w:r>
                      <w:r>
                        <w:rPr>
                          <w:spacing w:val="-3"/>
                          <w:w w:val="110"/>
                        </w:rPr>
                        <w:t> </w:t>
                      </w:r>
                      <w:r>
                        <w:rPr>
                          <w:w w:val="110"/>
                        </w:rPr>
                        <w:t>if</w:t>
                      </w:r>
                      <w:r>
                        <w:rPr>
                          <w:spacing w:val="-2"/>
                          <w:w w:val="110"/>
                        </w:rPr>
                        <w:t> </w:t>
                      </w:r>
                      <w:r>
                        <w:rPr>
                          <w:w w:val="110"/>
                        </w:rPr>
                        <w:t>and</w:t>
                      </w:r>
                      <w:r>
                        <w:rPr>
                          <w:spacing w:val="-3"/>
                          <w:w w:val="110"/>
                        </w:rPr>
                        <w:t> </w:t>
                      </w:r>
                      <w:r>
                        <w:rPr>
                          <w:w w:val="110"/>
                        </w:rPr>
                        <w:t>only</w:t>
                      </w:r>
                      <w:r>
                        <w:rPr>
                          <w:spacing w:val="-3"/>
                          <w:w w:val="110"/>
                        </w:rPr>
                        <w:t> </w:t>
                      </w:r>
                      <w:r>
                        <w:rPr>
                          <w:w w:val="110"/>
                        </w:rPr>
                        <w:t>if</w:t>
                      </w:r>
                      <w:r>
                        <w:rPr>
                          <w:spacing w:val="-2"/>
                          <w:w w:val="110"/>
                        </w:rPr>
                        <w:t> </w:t>
                      </w:r>
                      <w:r>
                        <w:rPr>
                          <w:i/>
                          <w:w w:val="130"/>
                        </w:rPr>
                        <w:t>x</w:t>
                      </w:r>
                      <w:r>
                        <w:rPr>
                          <w:i/>
                          <w:w w:val="130"/>
                          <w:vertAlign w:val="subscript"/>
                        </w:rPr>
                        <w:t>i</w:t>
                      </w:r>
                      <w:r>
                        <w:rPr>
                          <w:i/>
                          <w:spacing w:val="-4"/>
                          <w:w w:val="130"/>
                          <w:vertAlign w:val="baseline"/>
                        </w:rPr>
                        <w:t> </w:t>
                      </w:r>
                      <w:r>
                        <w:rPr>
                          <w:w w:val="110"/>
                          <w:vertAlign w:val="baseline"/>
                        </w:rPr>
                        <w:t>hashes</w:t>
                      </w:r>
                      <w:r>
                        <w:rPr>
                          <w:spacing w:val="-3"/>
                          <w:w w:val="110"/>
                          <w:vertAlign w:val="baseline"/>
                        </w:rPr>
                        <w:t> </w:t>
                      </w:r>
                      <w:r>
                        <w:rPr>
                          <w:w w:val="110"/>
                          <w:vertAlign w:val="baseline"/>
                        </w:rPr>
                        <w:t>to</w:t>
                      </w:r>
                      <w:r>
                        <w:rPr>
                          <w:spacing w:val="-2"/>
                          <w:w w:val="110"/>
                          <w:vertAlign w:val="baseline"/>
                        </w:rPr>
                        <w:t> </w:t>
                      </w:r>
                      <w:r>
                        <w:rPr>
                          <w:w w:val="110"/>
                          <w:vertAlign w:val="baseline"/>
                        </w:rPr>
                        <w:t>the</w:t>
                      </w:r>
                      <w:r>
                        <w:rPr>
                          <w:spacing w:val="-3"/>
                          <w:w w:val="110"/>
                          <w:vertAlign w:val="baseline"/>
                        </w:rPr>
                        <w:t> </w:t>
                      </w:r>
                      <w:r>
                        <w:rPr>
                          <w:i/>
                          <w:w w:val="130"/>
                          <w:vertAlign w:val="baseline"/>
                        </w:rPr>
                        <w:t>j</w:t>
                      </w:r>
                      <w:r>
                        <w:rPr>
                          <w:w w:val="130"/>
                          <w:vertAlign w:val="baseline"/>
                        </w:rPr>
                        <w:t>-</w:t>
                      </w:r>
                      <w:r>
                        <w:rPr>
                          <w:w w:val="110"/>
                          <w:vertAlign w:val="baseline"/>
                        </w:rPr>
                        <w:t>th</w:t>
                      </w:r>
                      <w:r>
                        <w:rPr>
                          <w:spacing w:val="-2"/>
                          <w:w w:val="110"/>
                          <w:vertAlign w:val="baseline"/>
                        </w:rPr>
                        <w:t> </w:t>
                      </w:r>
                      <w:r>
                        <w:rPr>
                          <w:w w:val="110"/>
                          <w:vertAlign w:val="baseline"/>
                        </w:rPr>
                        <w:t>hash</w:t>
                      </w:r>
                      <w:r>
                        <w:rPr>
                          <w:spacing w:val="-3"/>
                          <w:w w:val="110"/>
                          <w:vertAlign w:val="baseline"/>
                        </w:rPr>
                        <w:t> </w:t>
                      </w:r>
                      <w:r>
                        <w:rPr>
                          <w:w w:val="110"/>
                          <w:vertAlign w:val="baseline"/>
                        </w:rPr>
                        <w:t>bucket.</w:t>
                      </w:r>
                      <w:r>
                        <w:rPr>
                          <w:spacing w:val="18"/>
                          <w:w w:val="110"/>
                          <w:vertAlign w:val="baseline"/>
                        </w:rPr>
                        <w:t> </w:t>
                      </w:r>
                      <w:r>
                        <w:rPr>
                          <w:w w:val="110"/>
                          <w:vertAlign w:val="baseline"/>
                        </w:rPr>
                        <w:t>The</w:t>
                      </w:r>
                      <w:r>
                        <w:rPr>
                          <w:spacing w:val="-3"/>
                          <w:w w:val="110"/>
                          <w:vertAlign w:val="baseline"/>
                        </w:rPr>
                        <w:t> </w:t>
                      </w:r>
                      <w:r>
                        <w:rPr>
                          <w:w w:val="110"/>
                          <w:vertAlign w:val="baseline"/>
                        </w:rPr>
                        <w:t>length</w:t>
                      </w:r>
                      <w:r>
                        <w:rPr>
                          <w:spacing w:val="-2"/>
                          <w:w w:val="110"/>
                          <w:vertAlign w:val="baseline"/>
                        </w:rPr>
                        <w:t> </w:t>
                      </w:r>
                      <w:r>
                        <w:rPr>
                          <w:spacing w:val="-5"/>
                          <w:w w:val="110"/>
                          <w:vertAlign w:val="baseline"/>
                        </w:rPr>
                        <w:t>of</w:t>
                      </w:r>
                    </w:p>
                  </w:txbxContent>
                </v:textbox>
                <w10:wrap type="none"/>
              </v:shape>
            </w:pict>
          </mc:Fallback>
        </mc:AlternateContent>
      </w:r>
      <w:r>
        <w:rPr>
          <w:w w:val="115"/>
          <w:sz w:val="20"/>
        </w:rPr>
        <w:t>the</w:t>
      </w:r>
      <w:r>
        <w:rPr>
          <w:spacing w:val="-4"/>
          <w:w w:val="115"/>
          <w:sz w:val="20"/>
        </w:rPr>
        <w:t> </w:t>
      </w:r>
      <w:r>
        <w:rPr>
          <w:i/>
          <w:w w:val="135"/>
          <w:sz w:val="20"/>
        </w:rPr>
        <w:t>j</w:t>
      </w:r>
      <w:r>
        <w:rPr>
          <w:w w:val="135"/>
          <w:sz w:val="20"/>
        </w:rPr>
        <w:t>-</w:t>
      </w:r>
      <w:r>
        <w:rPr>
          <w:w w:val="115"/>
          <w:sz w:val="20"/>
        </w:rPr>
        <w:t>th</w:t>
      </w:r>
      <w:r>
        <w:rPr>
          <w:spacing w:val="5"/>
          <w:w w:val="115"/>
          <w:sz w:val="20"/>
        </w:rPr>
        <w:t> </w:t>
      </w:r>
      <w:r>
        <w:rPr>
          <w:w w:val="115"/>
          <w:sz w:val="20"/>
        </w:rPr>
        <w:t>chain</w:t>
      </w:r>
      <w:r>
        <w:rPr>
          <w:spacing w:val="5"/>
          <w:w w:val="115"/>
          <w:sz w:val="20"/>
        </w:rPr>
        <w:t> </w:t>
      </w:r>
      <w:r>
        <w:rPr>
          <w:w w:val="115"/>
          <w:sz w:val="20"/>
        </w:rPr>
        <w:t>is</w:t>
      </w:r>
      <w:r>
        <w:rPr>
          <w:spacing w:val="5"/>
          <w:w w:val="115"/>
          <w:sz w:val="20"/>
        </w:rPr>
        <w:t> </w:t>
      </w:r>
      <w:r>
        <w:rPr>
          <w:w w:val="115"/>
          <w:sz w:val="20"/>
        </w:rPr>
        <w:t>then</w:t>
      </w:r>
      <w:r>
        <w:rPr>
          <w:spacing w:val="-13"/>
          <w:w w:val="155"/>
          <w:sz w:val="20"/>
        </w:rPr>
        <w:t> </w:t>
      </w:r>
      <w:r>
        <w:rPr>
          <w:i/>
          <w:w w:val="155"/>
          <w:sz w:val="20"/>
        </w:rPr>
        <w:t>L</w:t>
      </w:r>
      <w:r>
        <w:rPr>
          <w:i/>
          <w:w w:val="155"/>
          <w:sz w:val="20"/>
          <w:vertAlign w:val="subscript"/>
        </w:rPr>
        <w:t>j</w:t>
      </w:r>
      <w:r>
        <w:rPr>
          <w:i/>
          <w:spacing w:val="-6"/>
          <w:w w:val="155"/>
          <w:sz w:val="20"/>
          <w:vertAlign w:val="baseline"/>
        </w:rPr>
        <w:t> </w:t>
      </w:r>
      <w:r>
        <w:rPr>
          <w:w w:val="135"/>
          <w:sz w:val="20"/>
          <w:vertAlign w:val="baseline"/>
        </w:rPr>
        <w:t>=</w:t>
      </w:r>
      <w:r>
        <w:rPr>
          <w:spacing w:val="-11"/>
          <w:w w:val="135"/>
          <w:sz w:val="20"/>
          <w:vertAlign w:val="baseline"/>
        </w:rPr>
        <w:t> </w:t>
      </w:r>
      <w:r>
        <w:rPr>
          <w:rFonts w:ascii="Lucida Sans Unicode" w:hAnsi="Lucida Sans Unicode"/>
          <w:w w:val="135"/>
          <w:position w:val="15"/>
          <w:sz w:val="20"/>
          <w:vertAlign w:val="baseline"/>
        </w:rPr>
        <w:t>Σ</w:t>
      </w:r>
      <w:r>
        <w:rPr>
          <w:i/>
          <w:w w:val="135"/>
          <w:position w:val="10"/>
          <w:sz w:val="14"/>
          <w:vertAlign w:val="baseline"/>
        </w:rPr>
        <w:t>m</w:t>
      </w:r>
      <w:r>
        <w:rPr>
          <w:i/>
          <w:spacing w:val="24"/>
          <w:w w:val="135"/>
          <w:position w:val="10"/>
          <w:sz w:val="14"/>
          <w:vertAlign w:val="baseline"/>
        </w:rPr>
        <w:t>  </w:t>
      </w:r>
      <w:r>
        <w:rPr>
          <w:rFonts w:ascii="Palatino Linotype" w:hAnsi="Palatino Linotype"/>
          <w:w w:val="135"/>
          <w:sz w:val="18"/>
          <w:vertAlign w:val="baseline"/>
        </w:rPr>
        <w:t>k</w:t>
      </w:r>
      <w:r>
        <w:rPr>
          <w:i/>
          <w:w w:val="135"/>
          <w:position w:val="-2"/>
          <w:sz w:val="14"/>
          <w:vertAlign w:val="baseline"/>
        </w:rPr>
        <w:t>i,j</w:t>
      </w:r>
      <w:r>
        <w:rPr>
          <w:i/>
          <w:spacing w:val="-24"/>
          <w:w w:val="135"/>
          <w:position w:val="-2"/>
          <w:sz w:val="14"/>
          <w:vertAlign w:val="baseline"/>
        </w:rPr>
        <w:t> </w:t>
      </w:r>
      <w:r>
        <w:rPr>
          <w:w w:val="115"/>
          <w:sz w:val="20"/>
          <w:vertAlign w:val="baseline"/>
        </w:rPr>
        <w:t>.</w:t>
      </w:r>
      <w:r>
        <w:rPr>
          <w:spacing w:val="27"/>
          <w:w w:val="115"/>
          <w:sz w:val="20"/>
          <w:vertAlign w:val="baseline"/>
        </w:rPr>
        <w:t> </w:t>
      </w:r>
      <w:r>
        <w:rPr>
          <w:w w:val="115"/>
          <w:sz w:val="20"/>
          <w:vertAlign w:val="baseline"/>
        </w:rPr>
        <w:t>The</w:t>
      </w:r>
      <w:r>
        <w:rPr>
          <w:spacing w:val="5"/>
          <w:w w:val="115"/>
          <w:sz w:val="20"/>
          <w:vertAlign w:val="baseline"/>
        </w:rPr>
        <w:t> </w:t>
      </w:r>
      <w:r>
        <w:rPr>
          <w:w w:val="115"/>
          <w:sz w:val="20"/>
          <w:vertAlign w:val="baseline"/>
        </w:rPr>
        <w:t>quantity</w:t>
      </w:r>
      <w:r>
        <w:rPr>
          <w:spacing w:val="-4"/>
          <w:w w:val="135"/>
          <w:sz w:val="20"/>
          <w:vertAlign w:val="baseline"/>
        </w:rPr>
        <w:t> </w:t>
      </w:r>
      <w:r>
        <w:rPr>
          <w:i/>
          <w:w w:val="135"/>
          <w:sz w:val="20"/>
          <w:vertAlign w:val="baseline"/>
        </w:rPr>
        <w:t>L</w:t>
      </w:r>
      <w:r>
        <w:rPr>
          <w:rFonts w:ascii="Cambria" w:hAnsi="Cambria"/>
          <w:w w:val="135"/>
          <w:sz w:val="20"/>
          <w:vertAlign w:val="superscript"/>
        </w:rPr>
        <w:t>′</w:t>
      </w:r>
      <w:r>
        <w:rPr>
          <w:rFonts w:ascii="Cambria" w:hAnsi="Cambria"/>
          <w:spacing w:val="23"/>
          <w:w w:val="135"/>
          <w:sz w:val="20"/>
          <w:vertAlign w:val="baseline"/>
        </w:rPr>
        <w:t> </w:t>
      </w:r>
      <w:r>
        <w:rPr>
          <w:w w:val="135"/>
          <w:sz w:val="20"/>
          <w:vertAlign w:val="baseline"/>
        </w:rPr>
        <w:t>=</w:t>
      </w:r>
      <w:r>
        <w:rPr>
          <w:spacing w:val="-12"/>
          <w:w w:val="135"/>
          <w:sz w:val="20"/>
          <w:vertAlign w:val="baseline"/>
        </w:rPr>
        <w:t> </w:t>
      </w:r>
      <w:r>
        <w:rPr>
          <w:rFonts w:ascii="Cambria" w:hAnsi="Cambria"/>
          <w:w w:val="135"/>
          <w:sz w:val="20"/>
          <w:vertAlign w:val="baseline"/>
        </w:rPr>
        <w:t>|</w:t>
      </w:r>
      <w:r>
        <w:rPr>
          <w:i/>
          <w:w w:val="135"/>
          <w:sz w:val="20"/>
          <w:vertAlign w:val="baseline"/>
        </w:rPr>
        <w:t>L</w:t>
      </w:r>
      <w:r>
        <w:rPr>
          <w:i/>
          <w:w w:val="135"/>
          <w:sz w:val="20"/>
          <w:vertAlign w:val="subscript"/>
        </w:rPr>
        <w:t>j</w:t>
      </w:r>
      <w:r>
        <w:rPr>
          <w:i/>
          <w:spacing w:val="-7"/>
          <w:w w:val="135"/>
          <w:sz w:val="20"/>
          <w:vertAlign w:val="baseline"/>
        </w:rPr>
        <w:t> </w:t>
      </w:r>
      <w:r>
        <w:rPr>
          <w:rFonts w:ascii="Cambria" w:hAnsi="Cambria"/>
          <w:w w:val="135"/>
          <w:sz w:val="20"/>
          <w:vertAlign w:val="baseline"/>
        </w:rPr>
        <w:t>−</w:t>
      </w:r>
      <w:r>
        <w:rPr>
          <w:rFonts w:ascii="Cambria" w:hAnsi="Cambria"/>
          <w:spacing w:val="-15"/>
          <w:w w:val="135"/>
          <w:sz w:val="20"/>
          <w:vertAlign w:val="baseline"/>
        </w:rPr>
        <w:t> </w:t>
      </w:r>
      <w:r>
        <w:rPr>
          <w:i/>
          <w:w w:val="135"/>
          <w:sz w:val="20"/>
          <w:vertAlign w:val="baseline"/>
        </w:rPr>
        <w:t>E</w:t>
      </w:r>
      <w:r>
        <w:rPr>
          <w:w w:val="135"/>
          <w:sz w:val="20"/>
          <w:vertAlign w:val="baseline"/>
        </w:rPr>
        <w:t>[</w:t>
      </w:r>
      <w:r>
        <w:rPr>
          <w:i/>
          <w:w w:val="135"/>
          <w:sz w:val="20"/>
          <w:vertAlign w:val="baseline"/>
        </w:rPr>
        <w:t>L</w:t>
      </w:r>
      <w:r>
        <w:rPr>
          <w:i/>
          <w:w w:val="135"/>
          <w:sz w:val="20"/>
          <w:vertAlign w:val="subscript"/>
        </w:rPr>
        <w:t>j</w:t>
      </w:r>
      <w:r>
        <w:rPr>
          <w:w w:val="135"/>
          <w:sz w:val="20"/>
          <w:vertAlign w:val="baseline"/>
        </w:rPr>
        <w:t>]</w:t>
      </w:r>
      <w:r>
        <w:rPr>
          <w:rFonts w:ascii="Cambria" w:hAnsi="Cambria"/>
          <w:w w:val="135"/>
          <w:sz w:val="20"/>
          <w:vertAlign w:val="baseline"/>
        </w:rPr>
        <w:t>|</w:t>
      </w:r>
      <w:r>
        <w:rPr>
          <w:rFonts w:ascii="Cambria" w:hAnsi="Cambria"/>
          <w:spacing w:val="-2"/>
          <w:w w:val="135"/>
          <w:sz w:val="20"/>
          <w:vertAlign w:val="baseline"/>
        </w:rPr>
        <w:t> </w:t>
      </w:r>
      <w:r>
        <w:rPr>
          <w:w w:val="115"/>
          <w:sz w:val="20"/>
          <w:vertAlign w:val="baseline"/>
        </w:rPr>
        <w:t>indicates</w:t>
      </w:r>
      <w:r>
        <w:rPr>
          <w:spacing w:val="5"/>
          <w:w w:val="115"/>
          <w:sz w:val="20"/>
          <w:vertAlign w:val="baseline"/>
        </w:rPr>
        <w:t> </w:t>
      </w:r>
      <w:r>
        <w:rPr>
          <w:w w:val="115"/>
          <w:sz w:val="20"/>
          <w:vertAlign w:val="baseline"/>
        </w:rPr>
        <w:t>how</w:t>
      </w:r>
      <w:r>
        <w:rPr>
          <w:spacing w:val="5"/>
          <w:w w:val="115"/>
          <w:sz w:val="20"/>
          <w:vertAlign w:val="baseline"/>
        </w:rPr>
        <w:t> </w:t>
      </w:r>
      <w:r>
        <w:rPr>
          <w:w w:val="115"/>
          <w:sz w:val="20"/>
          <w:vertAlign w:val="baseline"/>
        </w:rPr>
        <w:t>much</w:t>
      </w:r>
      <w:r>
        <w:rPr>
          <w:spacing w:val="-12"/>
          <w:w w:val="155"/>
          <w:sz w:val="20"/>
          <w:vertAlign w:val="baseline"/>
        </w:rPr>
        <w:t> </w:t>
      </w:r>
      <w:r>
        <w:rPr>
          <w:i/>
          <w:w w:val="155"/>
          <w:sz w:val="20"/>
          <w:vertAlign w:val="baseline"/>
        </w:rPr>
        <w:t>L</w:t>
      </w:r>
      <w:r>
        <w:rPr>
          <w:i/>
          <w:w w:val="155"/>
          <w:sz w:val="20"/>
          <w:vertAlign w:val="subscript"/>
        </w:rPr>
        <w:t>j</w:t>
      </w:r>
      <w:r>
        <w:rPr>
          <w:i/>
          <w:spacing w:val="2"/>
          <w:w w:val="155"/>
          <w:sz w:val="20"/>
          <w:vertAlign w:val="baseline"/>
        </w:rPr>
        <w:t> </w:t>
      </w:r>
      <w:r>
        <w:rPr>
          <w:spacing w:val="-2"/>
          <w:w w:val="115"/>
          <w:sz w:val="20"/>
          <w:vertAlign w:val="baseline"/>
        </w:rPr>
        <w:t>differs</w:t>
      </w:r>
    </w:p>
    <w:p>
      <w:pPr>
        <w:pStyle w:val="BodyText"/>
        <w:spacing w:line="223" w:lineRule="exact"/>
        <w:ind w:left="260"/>
      </w:pPr>
      <w:r>
        <w:rPr>
          <w:w w:val="110"/>
        </w:rPr>
        <w:t>from</w:t>
      </w:r>
      <w:r>
        <w:rPr>
          <w:w w:val="110"/>
        </w:rPr>
        <w:t> its</w:t>
      </w:r>
      <w:r>
        <w:rPr>
          <w:spacing w:val="2"/>
          <w:w w:val="110"/>
        </w:rPr>
        <w:t> </w:t>
      </w:r>
      <w:r>
        <w:rPr>
          <w:w w:val="110"/>
        </w:rPr>
        <w:t>expected</w:t>
      </w:r>
      <w:r>
        <w:rPr>
          <w:spacing w:val="2"/>
          <w:w w:val="110"/>
        </w:rPr>
        <w:t> </w:t>
      </w:r>
      <w:r>
        <w:rPr>
          <w:w w:val="110"/>
        </w:rPr>
        <w:t>value;</w:t>
      </w:r>
      <w:r>
        <w:rPr>
          <w:spacing w:val="4"/>
          <w:w w:val="110"/>
        </w:rPr>
        <w:t> </w:t>
      </w:r>
      <w:r>
        <w:rPr>
          <w:w w:val="110"/>
        </w:rPr>
        <w:t>since</w:t>
      </w:r>
      <w:r>
        <w:rPr>
          <w:spacing w:val="2"/>
          <w:w w:val="110"/>
        </w:rPr>
        <w:t> </w:t>
      </w:r>
      <w:r>
        <w:rPr>
          <w:w w:val="110"/>
        </w:rPr>
        <w:t>for</w:t>
      </w:r>
      <w:r>
        <w:rPr>
          <w:spacing w:val="2"/>
          <w:w w:val="110"/>
        </w:rPr>
        <w:t> </w:t>
      </w:r>
      <w:r>
        <w:rPr>
          <w:w w:val="110"/>
        </w:rPr>
        <w:t>universal</w:t>
      </w:r>
      <w:r>
        <w:rPr>
          <w:spacing w:val="2"/>
          <w:w w:val="110"/>
        </w:rPr>
        <w:t> </w:t>
      </w:r>
      <w:r>
        <w:rPr>
          <w:w w:val="110"/>
        </w:rPr>
        <w:t>hash</w:t>
      </w:r>
      <w:r>
        <w:rPr>
          <w:spacing w:val="2"/>
          <w:w w:val="110"/>
        </w:rPr>
        <w:t> </w:t>
      </w:r>
      <w:r>
        <w:rPr>
          <w:w w:val="110"/>
        </w:rPr>
        <w:t>functions</w:t>
      </w:r>
      <w:r>
        <w:rPr>
          <w:spacing w:val="2"/>
          <w:w w:val="110"/>
        </w:rPr>
        <w:t> </w:t>
      </w:r>
      <w:r>
        <w:rPr>
          <w:w w:val="110"/>
        </w:rPr>
        <w:t>we</w:t>
      </w:r>
      <w:r>
        <w:rPr>
          <w:spacing w:val="2"/>
          <w:w w:val="110"/>
        </w:rPr>
        <w:t> </w:t>
      </w:r>
      <w:r>
        <w:rPr>
          <w:w w:val="110"/>
        </w:rPr>
        <w:t>have</w:t>
      </w:r>
      <w:r>
        <w:rPr>
          <w:spacing w:val="-5"/>
          <w:w w:val="125"/>
        </w:rPr>
        <w:t> </w:t>
      </w:r>
      <w:r>
        <w:rPr>
          <w:i/>
          <w:w w:val="125"/>
        </w:rPr>
        <w:t>E</w:t>
      </w:r>
      <w:r>
        <w:rPr>
          <w:w w:val="125"/>
        </w:rPr>
        <w:t>[</w:t>
      </w:r>
      <w:r>
        <w:rPr>
          <w:i/>
          <w:w w:val="125"/>
        </w:rPr>
        <w:t>L</w:t>
      </w:r>
      <w:r>
        <w:rPr>
          <w:i/>
          <w:w w:val="125"/>
          <w:vertAlign w:val="subscript"/>
        </w:rPr>
        <w:t>j</w:t>
      </w:r>
      <w:r>
        <w:rPr>
          <w:w w:val="125"/>
          <w:vertAlign w:val="baseline"/>
        </w:rPr>
        <w:t>]</w:t>
      </w:r>
      <w:r>
        <w:rPr>
          <w:spacing w:val="-10"/>
          <w:w w:val="125"/>
          <w:vertAlign w:val="baseline"/>
        </w:rPr>
        <w:t> </w:t>
      </w:r>
      <w:r>
        <w:rPr>
          <w:w w:val="125"/>
          <w:vertAlign w:val="baseline"/>
        </w:rPr>
        <w:t>=</w:t>
      </w:r>
      <w:r>
        <w:rPr>
          <w:spacing w:val="-11"/>
          <w:w w:val="125"/>
          <w:vertAlign w:val="baseline"/>
        </w:rPr>
        <w:t> </w:t>
      </w:r>
      <w:r>
        <w:rPr>
          <w:i/>
          <w:w w:val="110"/>
          <w:vertAlign w:val="baseline"/>
        </w:rPr>
        <w:t>O</w:t>
      </w:r>
      <w:r>
        <w:rPr>
          <w:w w:val="110"/>
          <w:vertAlign w:val="baseline"/>
        </w:rPr>
        <w:t>(1)</w:t>
      </w:r>
      <w:r>
        <w:rPr>
          <w:spacing w:val="2"/>
          <w:w w:val="110"/>
          <w:vertAlign w:val="baseline"/>
        </w:rPr>
        <w:t> </w:t>
      </w:r>
      <w:r>
        <w:rPr>
          <w:w w:val="110"/>
          <w:vertAlign w:val="baseline"/>
        </w:rPr>
        <w:t>(assuming</w:t>
      </w:r>
      <w:r>
        <w:rPr>
          <w:spacing w:val="2"/>
          <w:w w:val="110"/>
          <w:vertAlign w:val="baseline"/>
        </w:rPr>
        <w:t> </w:t>
      </w:r>
      <w:r>
        <w:rPr>
          <w:w w:val="110"/>
          <w:vertAlign w:val="baseline"/>
        </w:rPr>
        <w:t>that</w:t>
      </w:r>
      <w:r>
        <w:rPr>
          <w:spacing w:val="3"/>
          <w:w w:val="110"/>
          <w:vertAlign w:val="baseline"/>
        </w:rPr>
        <w:t> </w:t>
      </w:r>
      <w:r>
        <w:rPr>
          <w:spacing w:val="-5"/>
          <w:w w:val="110"/>
          <w:vertAlign w:val="baseline"/>
        </w:rPr>
        <w:t>the</w:t>
      </w:r>
    </w:p>
    <w:p>
      <w:pPr>
        <w:pStyle w:val="BodyText"/>
        <w:spacing w:line="242" w:lineRule="exact"/>
        <w:ind w:left="260"/>
      </w:pPr>
      <w:r>
        <w:rPr/>
        <mc:AlternateContent>
          <mc:Choice Requires="wps">
            <w:drawing>
              <wp:anchor distT="0" distB="0" distL="0" distR="0" allowOverlap="1" layoutInCell="1" locked="0" behindDoc="1" simplePos="0" relativeHeight="480810496">
                <wp:simplePos x="0" y="0"/>
                <wp:positionH relativeFrom="page">
                  <wp:posOffset>2744444</wp:posOffset>
                </wp:positionH>
                <wp:positionV relativeFrom="paragraph">
                  <wp:posOffset>85828</wp:posOffset>
                </wp:positionV>
                <wp:extent cx="41910" cy="88900"/>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216.098007pt;margin-top:6.75812pt;width:3.3pt;height:7pt;mso-position-horizontal-relative:page;mso-position-vertical-relative:paragraph;z-index:-22505984" type="#_x0000_t202" id="docshape637"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w w:val="110"/>
        </w:rPr>
        <w:t>hash’ codomain</w:t>
      </w:r>
      <w:r>
        <w:rPr>
          <w:spacing w:val="1"/>
          <w:w w:val="110"/>
        </w:rPr>
        <w:t> </w:t>
      </w:r>
      <w:r>
        <w:rPr>
          <w:w w:val="110"/>
        </w:rPr>
        <w:t>has</w:t>
      </w:r>
      <w:r>
        <w:rPr>
          <w:spacing w:val="1"/>
          <w:w w:val="110"/>
        </w:rPr>
        <w:t> </w:t>
      </w:r>
      <w:r>
        <w:rPr>
          <w:w w:val="110"/>
        </w:rPr>
        <w:t>size</w:t>
      </w:r>
      <w:r>
        <w:rPr>
          <w:spacing w:val="1"/>
          <w:w w:val="110"/>
        </w:rPr>
        <w:t> </w:t>
      </w:r>
      <w:r>
        <w:rPr>
          <w:i/>
          <w:w w:val="110"/>
        </w:rPr>
        <w:t>m</w:t>
      </w:r>
      <w:r>
        <w:rPr>
          <w:w w:val="110"/>
        </w:rPr>
        <w:t>),</w:t>
      </w:r>
      <w:r>
        <w:rPr>
          <w:spacing w:val="2"/>
          <w:w w:val="110"/>
        </w:rPr>
        <w:t> </w:t>
      </w:r>
      <w:r>
        <w:rPr>
          <w:i/>
          <w:w w:val="110"/>
        </w:rPr>
        <w:t>L</w:t>
      </w:r>
      <w:r>
        <w:rPr>
          <w:rFonts w:ascii="Cambria" w:hAnsi="Cambria"/>
          <w:w w:val="110"/>
          <w:vertAlign w:val="superscript"/>
        </w:rPr>
        <w:t>′</w:t>
      </w:r>
      <w:r>
        <w:rPr>
          <w:rFonts w:ascii="Cambria" w:hAnsi="Cambria"/>
          <w:spacing w:val="35"/>
          <w:w w:val="110"/>
          <w:vertAlign w:val="baseline"/>
        </w:rPr>
        <w:t> </w:t>
      </w:r>
      <w:r>
        <w:rPr>
          <w:w w:val="110"/>
          <w:vertAlign w:val="baseline"/>
        </w:rPr>
        <w:t>= Θ(</w:t>
      </w:r>
      <w:r>
        <w:rPr>
          <w:i/>
          <w:w w:val="110"/>
          <w:vertAlign w:val="baseline"/>
        </w:rPr>
        <w:t>L</w:t>
      </w:r>
      <w:r>
        <w:rPr>
          <w:i/>
          <w:w w:val="110"/>
          <w:vertAlign w:val="subscript"/>
        </w:rPr>
        <w:t>j</w:t>
      </w:r>
      <w:r>
        <w:rPr>
          <w:w w:val="110"/>
          <w:vertAlign w:val="baseline"/>
        </w:rPr>
        <w:t>)</w:t>
      </w:r>
      <w:r>
        <w:rPr>
          <w:spacing w:val="1"/>
          <w:w w:val="110"/>
          <w:vertAlign w:val="baseline"/>
        </w:rPr>
        <w:t> </w:t>
      </w:r>
      <w:r>
        <w:rPr>
          <w:w w:val="110"/>
          <w:vertAlign w:val="baseline"/>
        </w:rPr>
        <w:t>so the</w:t>
      </w:r>
      <w:r>
        <w:rPr>
          <w:spacing w:val="1"/>
          <w:w w:val="110"/>
          <w:vertAlign w:val="baseline"/>
        </w:rPr>
        <w:t> </w:t>
      </w:r>
      <w:r>
        <w:rPr>
          <w:w w:val="110"/>
          <w:vertAlign w:val="baseline"/>
        </w:rPr>
        <w:t>two R.V.s</w:t>
      </w:r>
      <w:r>
        <w:rPr>
          <w:spacing w:val="1"/>
          <w:w w:val="110"/>
          <w:vertAlign w:val="baseline"/>
        </w:rPr>
        <w:t> </w:t>
      </w:r>
      <w:r>
        <w:rPr>
          <w:w w:val="110"/>
          <w:vertAlign w:val="baseline"/>
        </w:rPr>
        <w:t>are</w:t>
      </w:r>
      <w:r>
        <w:rPr>
          <w:spacing w:val="1"/>
          <w:w w:val="110"/>
          <w:vertAlign w:val="baseline"/>
        </w:rPr>
        <w:t> </w:t>
      </w:r>
      <w:r>
        <w:rPr>
          <w:w w:val="110"/>
          <w:vertAlign w:val="baseline"/>
        </w:rPr>
        <w:t>asymptotically</w:t>
      </w:r>
      <w:r>
        <w:rPr>
          <w:spacing w:val="1"/>
          <w:w w:val="110"/>
          <w:vertAlign w:val="baseline"/>
        </w:rPr>
        <w:t> </w:t>
      </w:r>
      <w:r>
        <w:rPr>
          <w:w w:val="110"/>
          <w:vertAlign w:val="baseline"/>
        </w:rPr>
        <w:t>equivalent</w:t>
      </w:r>
      <w:r>
        <w:rPr>
          <w:spacing w:val="1"/>
          <w:w w:val="110"/>
          <w:vertAlign w:val="baseline"/>
        </w:rPr>
        <w:t> </w:t>
      </w:r>
      <w:r>
        <w:rPr>
          <w:w w:val="110"/>
          <w:vertAlign w:val="baseline"/>
        </w:rPr>
        <w:t>(we will</w:t>
      </w:r>
      <w:r>
        <w:rPr>
          <w:spacing w:val="1"/>
          <w:w w:val="110"/>
          <w:vertAlign w:val="baseline"/>
        </w:rPr>
        <w:t> </w:t>
      </w:r>
      <w:r>
        <w:rPr>
          <w:spacing w:val="-2"/>
          <w:w w:val="110"/>
          <w:vertAlign w:val="baseline"/>
        </w:rPr>
        <w:t>study</w:t>
      </w:r>
    </w:p>
    <w:p>
      <w:pPr>
        <w:pStyle w:val="BodyText"/>
        <w:tabs>
          <w:tab w:pos="1577" w:val="left" w:leader="none"/>
          <w:tab w:pos="5140" w:val="left" w:leader="none"/>
        </w:tabs>
        <w:spacing w:line="130" w:lineRule="exact"/>
        <w:ind w:left="260"/>
      </w:pPr>
      <w:r>
        <w:rPr>
          <w:i/>
          <w:w w:val="130"/>
        </w:rPr>
        <w:t>L</w:t>
      </w:r>
      <w:r>
        <w:rPr>
          <w:rFonts w:ascii="Cambria" w:hAnsi="Cambria"/>
          <w:w w:val="130"/>
          <w:vertAlign w:val="superscript"/>
        </w:rPr>
        <w:t>′</w:t>
      </w:r>
      <w:r>
        <w:rPr>
          <w:rFonts w:ascii="Cambria" w:hAnsi="Cambria"/>
          <w:spacing w:val="-17"/>
          <w:w w:val="130"/>
          <w:vertAlign w:val="baseline"/>
        </w:rPr>
        <w:t> </w:t>
      </w:r>
      <w:r>
        <w:rPr>
          <w:w w:val="120"/>
          <w:vertAlign w:val="baseline"/>
        </w:rPr>
        <w:t>).</w:t>
      </w:r>
      <w:r>
        <w:rPr>
          <w:spacing w:val="41"/>
          <w:w w:val="120"/>
          <w:vertAlign w:val="baseline"/>
        </w:rPr>
        <w:t> </w:t>
      </w:r>
      <w:r>
        <w:rPr>
          <w:w w:val="120"/>
          <w:vertAlign w:val="baseline"/>
        </w:rPr>
        <w:t>Let</w:t>
      </w:r>
      <w:r>
        <w:rPr>
          <w:spacing w:val="12"/>
          <w:w w:val="130"/>
          <w:vertAlign w:val="baseline"/>
        </w:rPr>
        <w:t> </w:t>
      </w:r>
      <w:r>
        <w:rPr>
          <w:i/>
          <w:spacing w:val="-5"/>
          <w:w w:val="130"/>
          <w:vertAlign w:val="baseline"/>
        </w:rPr>
        <w:t>L</w:t>
      </w:r>
      <w:r>
        <w:rPr>
          <w:rFonts w:ascii="Cambria" w:hAnsi="Cambria"/>
          <w:spacing w:val="-5"/>
          <w:w w:val="130"/>
          <w:vertAlign w:val="superscript"/>
        </w:rPr>
        <w:t>′</w:t>
      </w:r>
      <w:r>
        <w:rPr>
          <w:rFonts w:ascii="Cambria" w:hAnsi="Cambria"/>
          <w:vertAlign w:val="baseline"/>
        </w:rPr>
        <w:tab/>
      </w:r>
      <w:r>
        <w:rPr>
          <w:w w:val="130"/>
          <w:vertAlign w:val="baseline"/>
        </w:rPr>
        <w:t>=</w:t>
      </w:r>
      <w:r>
        <w:rPr>
          <w:spacing w:val="-15"/>
          <w:w w:val="130"/>
          <w:vertAlign w:val="baseline"/>
        </w:rPr>
        <w:t> </w:t>
      </w:r>
      <w:r>
        <w:rPr>
          <w:w w:val="120"/>
          <w:vertAlign w:val="baseline"/>
        </w:rPr>
        <w:t>max</w:t>
      </w:r>
      <w:r>
        <w:rPr>
          <w:i/>
          <w:w w:val="120"/>
          <w:vertAlign w:val="subscript"/>
        </w:rPr>
        <w:t>j</w:t>
      </w:r>
      <w:r>
        <w:rPr>
          <w:i/>
          <w:spacing w:val="-14"/>
          <w:w w:val="120"/>
          <w:vertAlign w:val="baseline"/>
        </w:rPr>
        <w:t> </w:t>
      </w:r>
      <w:r>
        <w:rPr>
          <w:i/>
          <w:w w:val="130"/>
          <w:vertAlign w:val="baseline"/>
        </w:rPr>
        <w:t>L</w:t>
      </w:r>
      <w:r>
        <w:rPr>
          <w:rFonts w:ascii="Cambria" w:hAnsi="Cambria"/>
          <w:w w:val="130"/>
          <w:vertAlign w:val="superscript"/>
        </w:rPr>
        <w:t>′</w:t>
      </w:r>
      <w:r>
        <w:rPr>
          <w:rFonts w:ascii="Cambria" w:hAnsi="Cambria"/>
          <w:spacing w:val="-19"/>
          <w:w w:val="130"/>
          <w:vertAlign w:val="baseline"/>
        </w:rPr>
        <w:t> </w:t>
      </w:r>
      <w:r>
        <w:rPr>
          <w:w w:val="120"/>
          <w:vertAlign w:val="baseline"/>
        </w:rPr>
        <w:t>.</w:t>
      </w:r>
      <w:r>
        <w:rPr>
          <w:spacing w:val="3"/>
          <w:w w:val="120"/>
          <w:vertAlign w:val="baseline"/>
        </w:rPr>
        <w:t> </w:t>
      </w:r>
      <w:r>
        <w:rPr>
          <w:w w:val="120"/>
          <w:vertAlign w:val="baseline"/>
        </w:rPr>
        <w:t>Our</w:t>
      </w:r>
      <w:r>
        <w:rPr>
          <w:spacing w:val="-11"/>
          <w:w w:val="120"/>
          <w:vertAlign w:val="baseline"/>
        </w:rPr>
        <w:t> </w:t>
      </w:r>
      <w:r>
        <w:rPr>
          <w:w w:val="120"/>
          <w:vertAlign w:val="baseline"/>
        </w:rPr>
        <w:t>goal</w:t>
      </w:r>
      <w:r>
        <w:rPr>
          <w:spacing w:val="-11"/>
          <w:w w:val="120"/>
          <w:vertAlign w:val="baseline"/>
        </w:rPr>
        <w:t> </w:t>
      </w:r>
      <w:r>
        <w:rPr>
          <w:w w:val="120"/>
          <w:vertAlign w:val="baseline"/>
        </w:rPr>
        <w:t>is</w:t>
      </w:r>
      <w:r>
        <w:rPr>
          <w:spacing w:val="-7"/>
          <w:w w:val="120"/>
          <w:vertAlign w:val="baseline"/>
        </w:rPr>
        <w:t> </w:t>
      </w:r>
      <w:r>
        <w:rPr>
          <w:w w:val="120"/>
          <w:vertAlign w:val="baseline"/>
        </w:rPr>
        <w:t>to</w:t>
      </w:r>
      <w:r>
        <w:rPr>
          <w:spacing w:val="-6"/>
          <w:w w:val="120"/>
          <w:vertAlign w:val="baseline"/>
        </w:rPr>
        <w:t> </w:t>
      </w:r>
      <w:r>
        <w:rPr>
          <w:w w:val="120"/>
          <w:vertAlign w:val="baseline"/>
        </w:rPr>
        <w:t>study</w:t>
      </w:r>
      <w:r>
        <w:rPr>
          <w:spacing w:val="-6"/>
          <w:w w:val="120"/>
          <w:vertAlign w:val="baseline"/>
        </w:rPr>
        <w:t> </w:t>
      </w:r>
      <w:r>
        <w:rPr>
          <w:i/>
          <w:spacing w:val="-4"/>
          <w:w w:val="120"/>
          <w:vertAlign w:val="baseline"/>
        </w:rPr>
        <w:t>E</w:t>
      </w:r>
      <w:r>
        <w:rPr>
          <w:spacing w:val="-4"/>
          <w:w w:val="120"/>
          <w:vertAlign w:val="baseline"/>
        </w:rPr>
        <w:t>[</w:t>
      </w:r>
      <w:r>
        <w:rPr>
          <w:i/>
          <w:spacing w:val="-4"/>
          <w:w w:val="120"/>
          <w:vertAlign w:val="baseline"/>
        </w:rPr>
        <w:t>L</w:t>
      </w:r>
      <w:r>
        <w:rPr>
          <w:rFonts w:ascii="Cambria" w:hAnsi="Cambria"/>
          <w:spacing w:val="-4"/>
          <w:w w:val="120"/>
          <w:vertAlign w:val="superscript"/>
        </w:rPr>
        <w:t>′</w:t>
      </w:r>
      <w:r>
        <w:rPr>
          <w:rFonts w:ascii="Cambria" w:hAnsi="Cambria"/>
          <w:vertAlign w:val="baseline"/>
        </w:rPr>
        <w:tab/>
      </w:r>
      <w:r>
        <w:rPr>
          <w:spacing w:val="-5"/>
          <w:w w:val="120"/>
          <w:vertAlign w:val="baseline"/>
        </w:rPr>
        <w:t>].</w:t>
      </w:r>
    </w:p>
    <w:p>
      <w:pPr>
        <w:tabs>
          <w:tab w:pos="1194" w:val="left" w:leader="none"/>
          <w:tab w:pos="2411" w:val="left" w:leader="none"/>
          <w:tab w:pos="4812" w:val="left" w:leader="none"/>
        </w:tabs>
        <w:spacing w:line="118" w:lineRule="exact" w:before="0"/>
        <w:ind w:left="396" w:right="0" w:firstLine="0"/>
        <w:jc w:val="left"/>
        <w:rPr>
          <w:i/>
          <w:sz w:val="14"/>
        </w:rPr>
      </w:pPr>
      <w:r>
        <w:rPr>
          <w:i/>
          <w:spacing w:val="-10"/>
          <w:w w:val="170"/>
          <w:sz w:val="14"/>
        </w:rPr>
        <w:t>j</w:t>
      </w:r>
      <w:r>
        <w:rPr>
          <w:i/>
          <w:sz w:val="14"/>
        </w:rPr>
        <w:tab/>
      </w:r>
      <w:r>
        <w:rPr>
          <w:i/>
          <w:spacing w:val="-5"/>
          <w:w w:val="150"/>
          <w:sz w:val="14"/>
        </w:rPr>
        <w:t>max</w:t>
      </w:r>
      <w:r>
        <w:rPr>
          <w:i/>
          <w:sz w:val="14"/>
        </w:rPr>
        <w:tab/>
      </w:r>
      <w:r>
        <w:rPr>
          <w:i/>
          <w:spacing w:val="-10"/>
          <w:w w:val="170"/>
          <w:sz w:val="14"/>
        </w:rPr>
        <w:t>j</w:t>
      </w:r>
      <w:r>
        <w:rPr>
          <w:i/>
          <w:sz w:val="14"/>
        </w:rPr>
        <w:tab/>
      </w:r>
      <w:r>
        <w:rPr>
          <w:i/>
          <w:spacing w:val="-5"/>
          <w:w w:val="150"/>
          <w:sz w:val="14"/>
        </w:rPr>
        <w:t>max</w:t>
      </w:r>
    </w:p>
    <w:p>
      <w:pPr>
        <w:pStyle w:val="BodyText"/>
        <w:tabs>
          <w:tab w:pos="5563" w:val="left" w:leader="none"/>
        </w:tabs>
        <w:spacing w:line="231" w:lineRule="exact"/>
        <w:ind w:left="559"/>
      </w:pPr>
      <w:r>
        <w:rPr/>
        <mc:AlternateContent>
          <mc:Choice Requires="wps">
            <w:drawing>
              <wp:anchor distT="0" distB="0" distL="0" distR="0" allowOverlap="1" layoutInCell="1" locked="0" behindDoc="1" simplePos="0" relativeHeight="480811008">
                <wp:simplePos x="0" y="0"/>
                <wp:positionH relativeFrom="page">
                  <wp:posOffset>4239043</wp:posOffset>
                </wp:positionH>
                <wp:positionV relativeFrom="paragraph">
                  <wp:posOffset>77190</wp:posOffset>
                </wp:positionV>
                <wp:extent cx="202565" cy="8890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202565" cy="88900"/>
                        </a:xfrm>
                        <a:prstGeom prst="rect">
                          <a:avLst/>
                        </a:prstGeom>
                      </wps:spPr>
                      <wps:txbx>
                        <w:txbxContent>
                          <w:p>
                            <w:pPr>
                              <w:spacing w:line="139" w:lineRule="exact" w:before="0"/>
                              <w:ind w:left="0" w:right="0" w:firstLine="0"/>
                              <w:jc w:val="left"/>
                              <w:rPr>
                                <w:i/>
                                <w:sz w:val="14"/>
                              </w:rPr>
                            </w:pPr>
                            <w:r>
                              <w:rPr>
                                <w:i/>
                                <w:spacing w:val="-5"/>
                                <w:w w:val="130"/>
                                <w:sz w:val="14"/>
                              </w:rPr>
                              <w:t>max</w:t>
                            </w:r>
                          </w:p>
                        </w:txbxContent>
                      </wps:txbx>
                      <wps:bodyPr wrap="square" lIns="0" tIns="0" rIns="0" bIns="0" rtlCol="0">
                        <a:noAutofit/>
                      </wps:bodyPr>
                    </wps:wsp>
                  </a:graphicData>
                </a:graphic>
              </wp:anchor>
            </w:drawing>
          </mc:Choice>
          <mc:Fallback>
            <w:pict>
              <v:shape style="position:absolute;margin-left:333.78299pt;margin-top:6.078pt;width:15.95pt;height:7pt;mso-position-horizontal-relative:page;mso-position-vertical-relative:paragraph;z-index:-22505472" type="#_x0000_t202" id="docshape638" filled="false" stroked="false">
                <v:textbox inset="0,0,0,0">
                  <w:txbxContent>
                    <w:p>
                      <w:pPr>
                        <w:spacing w:line="139" w:lineRule="exact" w:before="0"/>
                        <w:ind w:left="0" w:right="0" w:firstLine="0"/>
                        <w:jc w:val="left"/>
                        <w:rPr>
                          <w:i/>
                          <w:sz w:val="14"/>
                        </w:rPr>
                      </w:pPr>
                      <w:r>
                        <w:rPr>
                          <w:i/>
                          <w:spacing w:val="-5"/>
                          <w:w w:val="130"/>
                          <w:sz w:val="14"/>
                        </w:rPr>
                        <w:t>max</w:t>
                      </w:r>
                    </w:p>
                  </w:txbxContent>
                </v:textbox>
                <w10:wrap type="none"/>
              </v:shape>
            </w:pict>
          </mc:Fallback>
        </mc:AlternateContent>
      </w:r>
      <w:r>
        <w:rPr>
          <w:w w:val="110"/>
        </w:rPr>
        <w:t>It</w:t>
      </w:r>
      <w:r>
        <w:rPr>
          <w:spacing w:val="-8"/>
          <w:w w:val="110"/>
        </w:rPr>
        <w:t> </w:t>
      </w:r>
      <w:r>
        <w:rPr>
          <w:w w:val="110"/>
        </w:rPr>
        <w:t>turns</w:t>
      </w:r>
      <w:r>
        <w:rPr>
          <w:spacing w:val="-7"/>
          <w:w w:val="110"/>
        </w:rPr>
        <w:t> </w:t>
      </w:r>
      <w:r>
        <w:rPr>
          <w:w w:val="110"/>
        </w:rPr>
        <w:t>out</w:t>
      </w:r>
      <w:r>
        <w:rPr>
          <w:spacing w:val="-7"/>
          <w:w w:val="110"/>
        </w:rPr>
        <w:t> </w:t>
      </w:r>
      <w:r>
        <w:rPr>
          <w:w w:val="110"/>
        </w:rPr>
        <w:t>that,</w:t>
      </w:r>
      <w:r>
        <w:rPr>
          <w:spacing w:val="-5"/>
          <w:w w:val="110"/>
        </w:rPr>
        <w:t> </w:t>
      </w:r>
      <w:r>
        <w:rPr>
          <w:w w:val="110"/>
        </w:rPr>
        <w:t>if</w:t>
      </w:r>
      <w:r>
        <w:rPr>
          <w:spacing w:val="-7"/>
          <w:w w:val="110"/>
        </w:rPr>
        <w:t> </w:t>
      </w:r>
      <w:r>
        <w:rPr>
          <w:i/>
          <w:w w:val="110"/>
        </w:rPr>
        <w:t>h</w:t>
      </w:r>
      <w:r>
        <w:rPr>
          <w:i/>
          <w:spacing w:val="-7"/>
          <w:w w:val="110"/>
        </w:rPr>
        <w:t> </w:t>
      </w:r>
      <w:r>
        <w:rPr>
          <w:w w:val="110"/>
        </w:rPr>
        <w:t>is</w:t>
      </w:r>
      <w:r>
        <w:rPr>
          <w:spacing w:val="-7"/>
          <w:w w:val="110"/>
        </w:rPr>
        <w:t> </w:t>
      </w:r>
      <w:r>
        <w:rPr>
          <w:w w:val="110"/>
        </w:rPr>
        <w:t>completely</w:t>
      </w:r>
      <w:r>
        <w:rPr>
          <w:spacing w:val="-7"/>
          <w:w w:val="110"/>
        </w:rPr>
        <w:t> </w:t>
      </w:r>
      <w:r>
        <w:rPr>
          <w:w w:val="110"/>
        </w:rPr>
        <w:t>uniform,</w:t>
      </w:r>
      <w:r>
        <w:rPr>
          <w:spacing w:val="-6"/>
          <w:w w:val="110"/>
        </w:rPr>
        <w:t> </w:t>
      </w:r>
      <w:r>
        <w:rPr>
          <w:w w:val="110"/>
        </w:rPr>
        <w:t>then</w:t>
      </w:r>
      <w:r>
        <w:rPr>
          <w:spacing w:val="-7"/>
          <w:w w:val="110"/>
        </w:rPr>
        <w:t> </w:t>
      </w:r>
      <w:r>
        <w:rPr>
          <w:i/>
          <w:spacing w:val="-4"/>
          <w:w w:val="110"/>
        </w:rPr>
        <w:t>E</w:t>
      </w:r>
      <w:r>
        <w:rPr>
          <w:spacing w:val="-4"/>
          <w:w w:val="110"/>
        </w:rPr>
        <w:t>[</w:t>
      </w:r>
      <w:r>
        <w:rPr>
          <w:i/>
          <w:spacing w:val="-4"/>
          <w:w w:val="110"/>
        </w:rPr>
        <w:t>L</w:t>
      </w:r>
      <w:r>
        <w:rPr>
          <w:rFonts w:ascii="Cambria" w:hAnsi="Cambria"/>
          <w:spacing w:val="-4"/>
          <w:w w:val="110"/>
          <w:vertAlign w:val="superscript"/>
        </w:rPr>
        <w:t>′</w:t>
      </w:r>
      <w:r>
        <w:rPr>
          <w:rFonts w:ascii="Cambria" w:hAnsi="Cambria"/>
          <w:vertAlign w:val="baseline"/>
        </w:rPr>
        <w:tab/>
      </w:r>
      <w:r>
        <w:rPr>
          <w:w w:val="110"/>
          <w:vertAlign w:val="baseline"/>
        </w:rPr>
        <w:t>]</w:t>
      </w:r>
      <w:r>
        <w:rPr>
          <w:spacing w:val="-13"/>
          <w:w w:val="110"/>
          <w:vertAlign w:val="baseline"/>
        </w:rPr>
        <w:t> </w:t>
      </w:r>
      <w:r>
        <w:rPr>
          <w:rFonts w:ascii="Cambria" w:hAnsi="Cambria"/>
          <w:w w:val="110"/>
          <w:vertAlign w:val="baseline"/>
        </w:rPr>
        <w:t>∈</w:t>
      </w:r>
      <w:r>
        <w:rPr>
          <w:rFonts w:ascii="Cambria" w:hAnsi="Cambria"/>
          <w:spacing w:val="-6"/>
          <w:w w:val="110"/>
          <w:vertAlign w:val="baseline"/>
        </w:rPr>
        <w:t> </w:t>
      </w:r>
      <w:r>
        <w:rPr>
          <w:i/>
          <w:w w:val="110"/>
          <w:vertAlign w:val="baseline"/>
        </w:rPr>
        <w:t>O</w:t>
      </w:r>
      <w:r>
        <w:rPr>
          <w:w w:val="110"/>
          <w:vertAlign w:val="baseline"/>
        </w:rPr>
        <w:t>(log</w:t>
      </w:r>
      <w:r>
        <w:rPr>
          <w:spacing w:val="-14"/>
          <w:w w:val="110"/>
          <w:vertAlign w:val="baseline"/>
        </w:rPr>
        <w:t> </w:t>
      </w:r>
      <w:r>
        <w:rPr>
          <w:i/>
          <w:w w:val="110"/>
          <w:vertAlign w:val="baseline"/>
        </w:rPr>
        <w:t>m/</w:t>
      </w:r>
      <w:r>
        <w:rPr>
          <w:i/>
          <w:spacing w:val="-18"/>
          <w:w w:val="110"/>
          <w:vertAlign w:val="baseline"/>
        </w:rPr>
        <w:t> </w:t>
      </w:r>
      <w:r>
        <w:rPr>
          <w:w w:val="110"/>
          <w:vertAlign w:val="baseline"/>
        </w:rPr>
        <w:t>log</w:t>
      </w:r>
      <w:r>
        <w:rPr>
          <w:spacing w:val="-14"/>
          <w:w w:val="110"/>
          <w:vertAlign w:val="baseline"/>
        </w:rPr>
        <w:t> </w:t>
      </w:r>
      <w:r>
        <w:rPr>
          <w:w w:val="110"/>
          <w:vertAlign w:val="baseline"/>
        </w:rPr>
        <w:t>log</w:t>
      </w:r>
      <w:r>
        <w:rPr>
          <w:spacing w:val="-15"/>
          <w:w w:val="110"/>
          <w:vertAlign w:val="baseline"/>
        </w:rPr>
        <w:t> </w:t>
      </w:r>
      <w:r>
        <w:rPr>
          <w:i/>
          <w:w w:val="110"/>
          <w:vertAlign w:val="baseline"/>
        </w:rPr>
        <w:t>m</w:t>
      </w:r>
      <w:r>
        <w:rPr>
          <w:w w:val="110"/>
          <w:vertAlign w:val="baseline"/>
        </w:rPr>
        <w:t>);</w:t>
      </w:r>
      <w:r>
        <w:rPr>
          <w:spacing w:val="4"/>
          <w:w w:val="110"/>
          <w:vertAlign w:val="baseline"/>
        </w:rPr>
        <w:t> </w:t>
      </w:r>
      <w:r>
        <w:rPr>
          <w:w w:val="110"/>
          <w:vertAlign w:val="baseline"/>
        </w:rPr>
        <w:t>this</w:t>
      </w:r>
      <w:r>
        <w:rPr>
          <w:spacing w:val="2"/>
          <w:w w:val="110"/>
          <w:vertAlign w:val="baseline"/>
        </w:rPr>
        <w:t> </w:t>
      </w:r>
      <w:r>
        <w:rPr>
          <w:w w:val="110"/>
          <w:vertAlign w:val="baseline"/>
        </w:rPr>
        <w:t>is</w:t>
      </w:r>
      <w:r>
        <w:rPr>
          <w:spacing w:val="1"/>
          <w:w w:val="110"/>
          <w:vertAlign w:val="baseline"/>
        </w:rPr>
        <w:t> </w:t>
      </w:r>
      <w:r>
        <w:rPr>
          <w:w w:val="110"/>
          <w:vertAlign w:val="baseline"/>
        </w:rPr>
        <w:t>the</w:t>
      </w:r>
      <w:r>
        <w:rPr>
          <w:spacing w:val="1"/>
          <w:w w:val="110"/>
          <w:vertAlign w:val="baseline"/>
        </w:rPr>
        <w:t> </w:t>
      </w:r>
      <w:r>
        <w:rPr>
          <w:spacing w:val="-2"/>
          <w:w w:val="110"/>
          <w:vertAlign w:val="baseline"/>
        </w:rPr>
        <w:t>classic</w:t>
      </w:r>
    </w:p>
    <w:p>
      <w:pPr>
        <w:pStyle w:val="BodyText"/>
        <w:spacing w:line="235" w:lineRule="auto"/>
        <w:ind w:left="260" w:right="618"/>
        <w:jc w:val="both"/>
      </w:pPr>
      <w:r>
        <w:rPr>
          <w:i/>
          <w:w w:val="105"/>
        </w:rPr>
        <w:t>balls</w:t>
      </w:r>
      <w:r>
        <w:rPr>
          <w:i/>
          <w:spacing w:val="27"/>
          <w:w w:val="105"/>
        </w:rPr>
        <w:t> </w:t>
      </w:r>
      <w:r>
        <w:rPr>
          <w:i/>
          <w:w w:val="105"/>
        </w:rPr>
        <w:t>into</w:t>
      </w:r>
      <w:r>
        <w:rPr>
          <w:i/>
          <w:spacing w:val="27"/>
          <w:w w:val="105"/>
        </w:rPr>
        <w:t> </w:t>
      </w:r>
      <w:r>
        <w:rPr>
          <w:i/>
          <w:w w:val="105"/>
        </w:rPr>
        <w:t>bins</w:t>
      </w:r>
      <w:r>
        <w:rPr>
          <w:i/>
          <w:spacing w:val="27"/>
          <w:w w:val="105"/>
        </w:rPr>
        <w:t> </w:t>
      </w:r>
      <w:r>
        <w:rPr>
          <w:i/>
          <w:w w:val="105"/>
        </w:rPr>
        <w:t>problem</w:t>
      </w:r>
      <w:hyperlink w:history="true" w:anchor="_bookmark0">
        <w:r>
          <w:rPr>
            <w:w w:val="105"/>
            <w:vertAlign w:val="superscript"/>
          </w:rPr>
          <w:t>4</w:t>
        </w:r>
      </w:hyperlink>
      <w:r>
        <w:rPr>
          <w:w w:val="105"/>
          <w:vertAlign w:val="baseline"/>
        </w:rPr>
        <w:t>.</w:t>
      </w:r>
      <w:r>
        <w:rPr>
          <w:spacing w:val="40"/>
          <w:w w:val="105"/>
          <w:vertAlign w:val="baseline"/>
        </w:rPr>
        <w:t> </w:t>
      </w:r>
      <w:r>
        <w:rPr>
          <w:w w:val="105"/>
          <w:vertAlign w:val="baseline"/>
        </w:rPr>
        <w:t>Surprisingly,</w:t>
      </w:r>
      <w:r>
        <w:rPr>
          <w:spacing w:val="25"/>
          <w:w w:val="105"/>
          <w:vertAlign w:val="baseline"/>
        </w:rPr>
        <w:t> </w:t>
      </w:r>
      <w:r>
        <w:rPr>
          <w:w w:val="105"/>
          <w:vertAlign w:val="baseline"/>
        </w:rPr>
        <w:t>a</w:t>
      </w:r>
      <w:r>
        <w:rPr>
          <w:w w:val="105"/>
          <w:vertAlign w:val="baseline"/>
        </w:rPr>
        <w:t> simple</w:t>
      </w:r>
      <w:r>
        <w:rPr>
          <w:w w:val="105"/>
          <w:vertAlign w:val="baseline"/>
        </w:rPr>
        <w:t> policy</w:t>
      </w:r>
      <w:r>
        <w:rPr>
          <w:w w:val="105"/>
          <w:vertAlign w:val="baseline"/>
        </w:rPr>
        <w:t> (the</w:t>
      </w:r>
      <w:r>
        <w:rPr>
          <w:w w:val="105"/>
          <w:vertAlign w:val="baseline"/>
        </w:rPr>
        <w:t> so-called</w:t>
      </w:r>
      <w:r>
        <w:rPr>
          <w:w w:val="105"/>
          <w:vertAlign w:val="baseline"/>
        </w:rPr>
        <w:t> </w:t>
      </w:r>
      <w:r>
        <w:rPr>
          <w:i/>
          <w:w w:val="105"/>
          <w:vertAlign w:val="baseline"/>
        </w:rPr>
        <w:t>power</w:t>
      </w:r>
      <w:r>
        <w:rPr>
          <w:i/>
          <w:spacing w:val="27"/>
          <w:w w:val="105"/>
          <w:vertAlign w:val="baseline"/>
        </w:rPr>
        <w:t> </w:t>
      </w:r>
      <w:r>
        <w:rPr>
          <w:i/>
          <w:w w:val="105"/>
          <w:vertAlign w:val="baseline"/>
        </w:rPr>
        <w:t>of</w:t>
      </w:r>
      <w:r>
        <w:rPr>
          <w:i/>
          <w:spacing w:val="27"/>
          <w:w w:val="105"/>
          <w:vertAlign w:val="baseline"/>
        </w:rPr>
        <w:t> </w:t>
      </w:r>
      <w:r>
        <w:rPr>
          <w:i/>
          <w:w w:val="105"/>
          <w:vertAlign w:val="baseline"/>
        </w:rPr>
        <w:t>two</w:t>
      </w:r>
      <w:r>
        <w:rPr>
          <w:i/>
          <w:spacing w:val="27"/>
          <w:w w:val="105"/>
          <w:vertAlign w:val="baseline"/>
        </w:rPr>
        <w:t> </w:t>
      </w:r>
      <w:r>
        <w:rPr>
          <w:i/>
          <w:w w:val="105"/>
          <w:vertAlign w:val="baseline"/>
        </w:rPr>
        <w:t>choices</w:t>
      </w:r>
      <w:r>
        <w:rPr>
          <w:w w:val="105"/>
          <w:vertAlign w:val="baseline"/>
        </w:rPr>
        <w:t>)</w:t>
      </w:r>
      <w:r>
        <w:rPr>
          <w:w w:val="105"/>
          <w:vertAlign w:val="baseline"/>
        </w:rPr>
        <w:t> improves this</w:t>
      </w:r>
      <w:r>
        <w:rPr>
          <w:w w:val="105"/>
          <w:vertAlign w:val="baseline"/>
        </w:rPr>
        <w:t> bound</w:t>
      </w:r>
      <w:r>
        <w:rPr>
          <w:w w:val="105"/>
          <w:vertAlign w:val="baseline"/>
        </w:rPr>
        <w:t> exponentially:</w:t>
      </w:r>
      <w:r>
        <w:rPr>
          <w:w w:val="105"/>
          <w:vertAlign w:val="baseline"/>
        </w:rPr>
        <w:t> let’s</w:t>
      </w:r>
      <w:r>
        <w:rPr>
          <w:w w:val="105"/>
          <w:vertAlign w:val="baseline"/>
        </w:rPr>
        <w:t> use</w:t>
      </w:r>
      <w:r>
        <w:rPr>
          <w:w w:val="105"/>
          <w:vertAlign w:val="baseline"/>
        </w:rPr>
        <w:t> two</w:t>
      </w:r>
      <w:r>
        <w:rPr>
          <w:w w:val="105"/>
          <w:vertAlign w:val="baseline"/>
        </w:rPr>
        <w:t> completely</w:t>
      </w:r>
      <w:r>
        <w:rPr>
          <w:w w:val="105"/>
          <w:vertAlign w:val="baseline"/>
        </w:rPr>
        <w:t> uniform</w:t>
      </w:r>
      <w:r>
        <w:rPr>
          <w:w w:val="105"/>
          <w:vertAlign w:val="baseline"/>
        </w:rPr>
        <w:t> hash</w:t>
      </w:r>
      <w:r>
        <w:rPr>
          <w:w w:val="105"/>
          <w:vertAlign w:val="baseline"/>
        </w:rPr>
        <w:t> functions</w:t>
      </w:r>
      <w:r>
        <w:rPr>
          <w:w w:val="105"/>
          <w:vertAlign w:val="baseline"/>
        </w:rPr>
        <w:t> </w:t>
      </w:r>
      <w:r>
        <w:rPr>
          <w:i/>
          <w:w w:val="105"/>
          <w:vertAlign w:val="baseline"/>
        </w:rPr>
        <w:t>h</w:t>
      </w:r>
      <w:r>
        <w:rPr>
          <w:w w:val="105"/>
          <w:vertAlign w:val="subscript"/>
        </w:rPr>
        <w:t>1</w:t>
      </w:r>
      <w:r>
        <w:rPr>
          <w:w w:val="105"/>
          <w:vertAlign w:val="baseline"/>
        </w:rPr>
        <w:t> and</w:t>
      </w:r>
      <w:r>
        <w:rPr>
          <w:w w:val="105"/>
          <w:vertAlign w:val="baseline"/>
        </w:rPr>
        <w:t> </w:t>
      </w:r>
      <w:r>
        <w:rPr>
          <w:i/>
          <w:w w:val="105"/>
          <w:vertAlign w:val="baseline"/>
        </w:rPr>
        <w:t>h</w:t>
      </w:r>
      <w:r>
        <w:rPr>
          <w:w w:val="105"/>
          <w:vertAlign w:val="subscript"/>
        </w:rPr>
        <w:t>2</w:t>
      </w:r>
      <w:r>
        <w:rPr>
          <w:w w:val="105"/>
          <w:vertAlign w:val="baseline"/>
        </w:rPr>
        <w:t>.</w:t>
      </w:r>
      <w:r>
        <w:rPr>
          <w:w w:val="105"/>
          <w:vertAlign w:val="baseline"/>
        </w:rPr>
        <w:t> We</w:t>
      </w:r>
      <w:r>
        <w:rPr>
          <w:w w:val="105"/>
          <w:vertAlign w:val="baseline"/>
        </w:rPr>
        <w:t> insert</w:t>
      </w:r>
      <w:r>
        <w:rPr>
          <w:w w:val="105"/>
          <w:vertAlign w:val="baseline"/>
        </w:rPr>
        <w:t> each element</w:t>
      </w:r>
      <w:r>
        <w:rPr>
          <w:spacing w:val="38"/>
          <w:w w:val="105"/>
          <w:vertAlign w:val="baseline"/>
        </w:rPr>
        <w:t> </w:t>
      </w:r>
      <w:r>
        <w:rPr>
          <w:i/>
          <w:w w:val="105"/>
          <w:vertAlign w:val="baseline"/>
        </w:rPr>
        <w:t>x</w:t>
      </w:r>
      <w:r>
        <w:rPr>
          <w:i/>
          <w:spacing w:val="39"/>
          <w:w w:val="105"/>
          <w:vertAlign w:val="baseline"/>
        </w:rPr>
        <w:t> </w:t>
      </w:r>
      <w:r>
        <w:rPr>
          <w:w w:val="105"/>
          <w:vertAlign w:val="baseline"/>
        </w:rPr>
        <w:t>either</w:t>
      </w:r>
      <w:r>
        <w:rPr>
          <w:spacing w:val="39"/>
          <w:w w:val="105"/>
          <w:vertAlign w:val="baseline"/>
        </w:rPr>
        <w:t> </w:t>
      </w:r>
      <w:r>
        <w:rPr>
          <w:w w:val="105"/>
          <w:vertAlign w:val="baseline"/>
        </w:rPr>
        <w:t>in</w:t>
      </w:r>
      <w:r>
        <w:rPr>
          <w:spacing w:val="38"/>
          <w:w w:val="105"/>
          <w:vertAlign w:val="baseline"/>
        </w:rPr>
        <w:t> </w:t>
      </w:r>
      <w:r>
        <w:rPr>
          <w:i/>
          <w:w w:val="105"/>
          <w:vertAlign w:val="baseline"/>
        </w:rPr>
        <w:t>H</w:t>
      </w:r>
      <w:r>
        <w:rPr>
          <w:w w:val="105"/>
          <w:vertAlign w:val="baseline"/>
        </w:rPr>
        <w:t>[</w:t>
      </w:r>
      <w:r>
        <w:rPr>
          <w:i/>
          <w:w w:val="105"/>
          <w:vertAlign w:val="baseline"/>
        </w:rPr>
        <w:t>h</w:t>
      </w:r>
      <w:r>
        <w:rPr>
          <w:w w:val="105"/>
          <w:vertAlign w:val="subscript"/>
        </w:rPr>
        <w:t>1</w:t>
      </w:r>
      <w:r>
        <w:rPr>
          <w:w w:val="105"/>
          <w:vertAlign w:val="baseline"/>
        </w:rPr>
        <w:t>(</w:t>
      </w:r>
      <w:r>
        <w:rPr>
          <w:i/>
          <w:w w:val="105"/>
          <w:vertAlign w:val="baseline"/>
        </w:rPr>
        <w:t>x</w:t>
      </w:r>
      <w:r>
        <w:rPr>
          <w:w w:val="105"/>
          <w:vertAlign w:val="baseline"/>
        </w:rPr>
        <w:t>)]</w:t>
      </w:r>
      <w:r>
        <w:rPr>
          <w:spacing w:val="39"/>
          <w:w w:val="105"/>
          <w:vertAlign w:val="baseline"/>
        </w:rPr>
        <w:t> </w:t>
      </w:r>
      <w:r>
        <w:rPr>
          <w:w w:val="105"/>
          <w:vertAlign w:val="baseline"/>
        </w:rPr>
        <w:t>or</w:t>
      </w:r>
      <w:r>
        <w:rPr>
          <w:spacing w:val="39"/>
          <w:w w:val="105"/>
          <w:vertAlign w:val="baseline"/>
        </w:rPr>
        <w:t> </w:t>
      </w:r>
      <w:r>
        <w:rPr>
          <w:w w:val="105"/>
          <w:vertAlign w:val="baseline"/>
        </w:rPr>
        <w:t>in</w:t>
      </w:r>
      <w:r>
        <w:rPr>
          <w:spacing w:val="39"/>
          <w:w w:val="105"/>
          <w:vertAlign w:val="baseline"/>
        </w:rPr>
        <w:t> </w:t>
      </w:r>
      <w:r>
        <w:rPr>
          <w:i/>
          <w:w w:val="105"/>
          <w:vertAlign w:val="baseline"/>
        </w:rPr>
        <w:t>H</w:t>
      </w:r>
      <w:r>
        <w:rPr>
          <w:w w:val="105"/>
          <w:vertAlign w:val="baseline"/>
        </w:rPr>
        <w:t>[</w:t>
      </w:r>
      <w:r>
        <w:rPr>
          <w:i/>
          <w:w w:val="105"/>
          <w:vertAlign w:val="baseline"/>
        </w:rPr>
        <w:t>h</w:t>
      </w:r>
      <w:r>
        <w:rPr>
          <w:w w:val="105"/>
          <w:vertAlign w:val="subscript"/>
        </w:rPr>
        <w:t>2</w:t>
      </w:r>
      <w:r>
        <w:rPr>
          <w:w w:val="105"/>
          <w:vertAlign w:val="baseline"/>
        </w:rPr>
        <w:t>(</w:t>
      </w:r>
      <w:r>
        <w:rPr>
          <w:i/>
          <w:w w:val="105"/>
          <w:vertAlign w:val="baseline"/>
        </w:rPr>
        <w:t>x</w:t>
      </w:r>
      <w:r>
        <w:rPr>
          <w:w w:val="105"/>
          <w:vertAlign w:val="baseline"/>
        </w:rPr>
        <w:t>)],</w:t>
      </w:r>
      <w:r>
        <w:rPr>
          <w:spacing w:val="43"/>
          <w:w w:val="105"/>
          <w:vertAlign w:val="baseline"/>
        </w:rPr>
        <w:t> </w:t>
      </w:r>
      <w:r>
        <w:rPr>
          <w:w w:val="105"/>
          <w:vertAlign w:val="baseline"/>
        </w:rPr>
        <w:t>choosing</w:t>
      </w:r>
      <w:r>
        <w:rPr>
          <w:spacing w:val="38"/>
          <w:w w:val="105"/>
          <w:vertAlign w:val="baseline"/>
        </w:rPr>
        <w:t> </w:t>
      </w:r>
      <w:r>
        <w:rPr>
          <w:w w:val="105"/>
          <w:vertAlign w:val="baseline"/>
        </w:rPr>
        <w:t>the</w:t>
      </w:r>
      <w:r>
        <w:rPr>
          <w:spacing w:val="39"/>
          <w:w w:val="105"/>
          <w:vertAlign w:val="baseline"/>
        </w:rPr>
        <w:t> </w:t>
      </w:r>
      <w:r>
        <w:rPr>
          <w:w w:val="105"/>
          <w:vertAlign w:val="baseline"/>
        </w:rPr>
        <w:t>bucket</w:t>
      </w:r>
      <w:r>
        <w:rPr>
          <w:spacing w:val="39"/>
          <w:w w:val="105"/>
          <w:vertAlign w:val="baseline"/>
        </w:rPr>
        <w:t> </w:t>
      </w:r>
      <w:r>
        <w:rPr>
          <w:w w:val="105"/>
          <w:vertAlign w:val="baseline"/>
        </w:rPr>
        <w:t>that</w:t>
      </w:r>
      <w:r>
        <w:rPr>
          <w:spacing w:val="38"/>
          <w:w w:val="105"/>
          <w:vertAlign w:val="baseline"/>
        </w:rPr>
        <w:t> </w:t>
      </w:r>
      <w:r>
        <w:rPr>
          <w:w w:val="105"/>
          <w:vertAlign w:val="baseline"/>
        </w:rPr>
        <w:t>contains</w:t>
      </w:r>
      <w:r>
        <w:rPr>
          <w:spacing w:val="39"/>
          <w:w w:val="105"/>
          <w:vertAlign w:val="baseline"/>
        </w:rPr>
        <w:t> </w:t>
      </w:r>
      <w:r>
        <w:rPr>
          <w:w w:val="105"/>
          <w:vertAlign w:val="baseline"/>
        </w:rPr>
        <w:t>the</w:t>
      </w:r>
      <w:r>
        <w:rPr>
          <w:spacing w:val="39"/>
          <w:w w:val="105"/>
          <w:vertAlign w:val="baseline"/>
        </w:rPr>
        <w:t> </w:t>
      </w:r>
      <w:r>
        <w:rPr>
          <w:w w:val="105"/>
          <w:vertAlign w:val="baseline"/>
        </w:rPr>
        <w:t>least</w:t>
      </w:r>
      <w:r>
        <w:rPr>
          <w:spacing w:val="39"/>
          <w:w w:val="105"/>
          <w:vertAlign w:val="baseline"/>
        </w:rPr>
        <w:t> </w:t>
      </w:r>
      <w:r>
        <w:rPr>
          <w:w w:val="105"/>
          <w:vertAlign w:val="baseline"/>
        </w:rPr>
        <w:t>number</w:t>
      </w:r>
      <w:r>
        <w:rPr>
          <w:spacing w:val="38"/>
          <w:w w:val="105"/>
          <w:vertAlign w:val="baseline"/>
        </w:rPr>
        <w:t> </w:t>
      </w:r>
      <w:r>
        <w:rPr>
          <w:spacing w:val="-5"/>
          <w:w w:val="105"/>
          <w:vertAlign w:val="baseline"/>
        </w:rPr>
        <w:t>of</w:t>
      </w:r>
    </w:p>
    <w:p>
      <w:pPr>
        <w:pStyle w:val="BodyText"/>
        <w:tabs>
          <w:tab w:pos="4053" w:val="left" w:leader="none"/>
        </w:tabs>
        <w:spacing w:line="239" w:lineRule="exact"/>
        <w:ind w:left="260"/>
      </w:pPr>
      <w:r>
        <w:rPr/>
        <mc:AlternateContent>
          <mc:Choice Requires="wps">
            <w:drawing>
              <wp:anchor distT="0" distB="0" distL="0" distR="0" allowOverlap="1" layoutInCell="1" locked="0" behindDoc="1" simplePos="0" relativeHeight="480811520">
                <wp:simplePos x="0" y="0"/>
                <wp:positionH relativeFrom="page">
                  <wp:posOffset>3279965</wp:posOffset>
                </wp:positionH>
                <wp:positionV relativeFrom="paragraph">
                  <wp:posOffset>82288</wp:posOffset>
                </wp:positionV>
                <wp:extent cx="202565" cy="88900"/>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a:off x="0" y="0"/>
                          <a:ext cx="202565" cy="88900"/>
                        </a:xfrm>
                        <a:prstGeom prst="rect">
                          <a:avLst/>
                        </a:prstGeom>
                      </wps:spPr>
                      <wps:txbx>
                        <w:txbxContent>
                          <w:p>
                            <w:pPr>
                              <w:spacing w:line="139" w:lineRule="exact" w:before="0"/>
                              <w:ind w:left="0" w:right="0" w:firstLine="0"/>
                              <w:jc w:val="left"/>
                              <w:rPr>
                                <w:i/>
                                <w:sz w:val="14"/>
                              </w:rPr>
                            </w:pPr>
                            <w:r>
                              <w:rPr>
                                <w:i/>
                                <w:spacing w:val="-5"/>
                                <w:w w:val="130"/>
                                <w:sz w:val="14"/>
                              </w:rPr>
                              <w:t>max</w:t>
                            </w:r>
                          </w:p>
                        </w:txbxContent>
                      </wps:txbx>
                      <wps:bodyPr wrap="square" lIns="0" tIns="0" rIns="0" bIns="0" rtlCol="0">
                        <a:noAutofit/>
                      </wps:bodyPr>
                    </wps:wsp>
                  </a:graphicData>
                </a:graphic>
              </wp:anchor>
            </w:drawing>
          </mc:Choice>
          <mc:Fallback>
            <w:pict>
              <v:shape style="position:absolute;margin-left:258.265015pt;margin-top:6.47942pt;width:15.95pt;height:7pt;mso-position-horizontal-relative:page;mso-position-vertical-relative:paragraph;z-index:-22504960" type="#_x0000_t202" id="docshape639" filled="false" stroked="false">
                <v:textbox inset="0,0,0,0">
                  <w:txbxContent>
                    <w:p>
                      <w:pPr>
                        <w:spacing w:line="139" w:lineRule="exact" w:before="0"/>
                        <w:ind w:left="0" w:right="0" w:firstLine="0"/>
                        <w:jc w:val="left"/>
                        <w:rPr>
                          <w:i/>
                          <w:sz w:val="14"/>
                        </w:rPr>
                      </w:pPr>
                      <w:r>
                        <w:rPr>
                          <w:i/>
                          <w:spacing w:val="-5"/>
                          <w:w w:val="130"/>
                          <w:sz w:val="14"/>
                        </w:rPr>
                        <w:t>max</w:t>
                      </w:r>
                    </w:p>
                  </w:txbxContent>
                </v:textbox>
                <w10:wrap type="none"/>
              </v:shape>
            </w:pict>
          </mc:Fallback>
        </mc:AlternateContent>
      </w:r>
      <w:r>
        <w:rPr>
          <w:w w:val="105"/>
        </w:rPr>
        <w:t>elements.</w:t>
      </w:r>
      <w:r>
        <w:rPr>
          <w:spacing w:val="41"/>
          <w:w w:val="105"/>
        </w:rPr>
        <w:t> </w:t>
      </w:r>
      <w:r>
        <w:rPr>
          <w:w w:val="105"/>
        </w:rPr>
        <w:t>This</w:t>
      </w:r>
      <w:r>
        <w:rPr>
          <w:spacing w:val="19"/>
          <w:w w:val="105"/>
        </w:rPr>
        <w:t> </w:t>
      </w:r>
      <w:r>
        <w:rPr>
          <w:w w:val="105"/>
        </w:rPr>
        <w:t>simple</w:t>
      </w:r>
      <w:r>
        <w:rPr>
          <w:spacing w:val="20"/>
          <w:w w:val="105"/>
        </w:rPr>
        <w:t> </w:t>
      </w:r>
      <w:r>
        <w:rPr>
          <w:w w:val="105"/>
        </w:rPr>
        <w:t>policy</w:t>
      </w:r>
      <w:r>
        <w:rPr>
          <w:spacing w:val="19"/>
          <w:w w:val="105"/>
        </w:rPr>
        <w:t> </w:t>
      </w:r>
      <w:r>
        <w:rPr>
          <w:w w:val="105"/>
        </w:rPr>
        <w:t>yields</w:t>
      </w:r>
      <w:r>
        <w:rPr>
          <w:spacing w:val="19"/>
          <w:w w:val="105"/>
        </w:rPr>
        <w:t> </w:t>
      </w:r>
      <w:r>
        <w:rPr>
          <w:i/>
          <w:spacing w:val="-4"/>
          <w:w w:val="105"/>
        </w:rPr>
        <w:t>E</w:t>
      </w:r>
      <w:r>
        <w:rPr>
          <w:spacing w:val="-4"/>
          <w:w w:val="105"/>
        </w:rPr>
        <w:t>[</w:t>
      </w:r>
      <w:r>
        <w:rPr>
          <w:i/>
          <w:spacing w:val="-4"/>
          <w:w w:val="105"/>
        </w:rPr>
        <w:t>L</w:t>
      </w:r>
      <w:r>
        <w:rPr>
          <w:rFonts w:ascii="Cambria" w:hAnsi="Cambria"/>
          <w:spacing w:val="-4"/>
          <w:w w:val="105"/>
          <w:vertAlign w:val="superscript"/>
        </w:rPr>
        <w:t>′</w:t>
      </w:r>
      <w:r>
        <w:rPr>
          <w:rFonts w:ascii="Cambria" w:hAnsi="Cambria"/>
          <w:vertAlign w:val="baseline"/>
        </w:rPr>
        <w:tab/>
      </w:r>
      <w:r>
        <w:rPr>
          <w:w w:val="110"/>
          <w:vertAlign w:val="baseline"/>
        </w:rPr>
        <w:t>]</w:t>
      </w:r>
      <w:r>
        <w:rPr>
          <w:spacing w:val="-13"/>
          <w:w w:val="110"/>
          <w:vertAlign w:val="baseline"/>
        </w:rPr>
        <w:t> </w:t>
      </w:r>
      <w:r>
        <w:rPr>
          <w:rFonts w:ascii="Cambria" w:hAnsi="Cambria"/>
          <w:w w:val="110"/>
          <w:vertAlign w:val="baseline"/>
        </w:rPr>
        <w:t>∈</w:t>
      </w:r>
      <w:r>
        <w:rPr>
          <w:rFonts w:ascii="Cambria" w:hAnsi="Cambria"/>
          <w:spacing w:val="-4"/>
          <w:w w:val="110"/>
          <w:vertAlign w:val="baseline"/>
        </w:rPr>
        <w:t> </w:t>
      </w:r>
      <w:r>
        <w:rPr>
          <w:i/>
          <w:w w:val="110"/>
          <w:vertAlign w:val="baseline"/>
        </w:rPr>
        <w:t>O</w:t>
      </w:r>
      <w:r>
        <w:rPr>
          <w:w w:val="110"/>
          <w:vertAlign w:val="baseline"/>
        </w:rPr>
        <w:t>(log</w:t>
      </w:r>
      <w:r>
        <w:rPr>
          <w:spacing w:val="-14"/>
          <w:w w:val="110"/>
          <w:vertAlign w:val="baseline"/>
        </w:rPr>
        <w:t> </w:t>
      </w:r>
      <w:r>
        <w:rPr>
          <w:w w:val="110"/>
          <w:vertAlign w:val="baseline"/>
        </w:rPr>
        <w:t>log</w:t>
      </w:r>
      <w:r>
        <w:rPr>
          <w:spacing w:val="-15"/>
          <w:w w:val="110"/>
          <w:vertAlign w:val="baseline"/>
        </w:rPr>
        <w:t> </w:t>
      </w:r>
      <w:r>
        <w:rPr>
          <w:i/>
          <w:spacing w:val="-5"/>
          <w:w w:val="110"/>
          <w:vertAlign w:val="baseline"/>
        </w:rPr>
        <w:t>m</w:t>
      </w:r>
      <w:r>
        <w:rPr>
          <w:spacing w:val="-5"/>
          <w:w w:val="110"/>
          <w:vertAlign w:val="baseline"/>
        </w:rPr>
        <w:t>).</w:t>
      </w:r>
    </w:p>
    <w:p>
      <w:pPr>
        <w:pStyle w:val="BodyText"/>
        <w:spacing w:line="213" w:lineRule="auto" w:before="16"/>
        <w:ind w:left="260" w:right="617" w:firstLine="298"/>
        <w:jc w:val="both"/>
      </w:pPr>
      <w:r>
        <w:rPr/>
        <w:t>In practice, however, we almost never use completely uniform hash functions since they require too much</w:t>
      </w:r>
      <w:r>
        <w:rPr>
          <w:spacing w:val="40"/>
        </w:rPr>
        <w:t> </w:t>
      </w:r>
      <w:r>
        <w:rPr/>
        <w:t>space</w:t>
      </w:r>
      <w:r>
        <w:rPr>
          <w:spacing w:val="40"/>
        </w:rPr>
        <w:t> </w:t>
      </w:r>
      <w:r>
        <w:rPr/>
        <w:t>to</w:t>
      </w:r>
      <w:r>
        <w:rPr>
          <w:spacing w:val="40"/>
        </w:rPr>
        <w:t> </w:t>
      </w:r>
      <w:r>
        <w:rPr/>
        <w:t>be</w:t>
      </w:r>
      <w:r>
        <w:rPr>
          <w:spacing w:val="40"/>
        </w:rPr>
        <w:t> </w:t>
      </w:r>
      <w:r>
        <w:rPr/>
        <w:t>stored.</w:t>
      </w:r>
      <w:r>
        <w:rPr>
          <w:spacing w:val="40"/>
        </w:rPr>
        <w:t> </w:t>
      </w:r>
      <w:r>
        <w:rPr/>
        <w:t>What</w:t>
      </w:r>
      <w:r>
        <w:rPr>
          <w:spacing w:val="40"/>
        </w:rPr>
        <w:t> </w:t>
      </w:r>
      <w:r>
        <w:rPr/>
        <w:t>happens</w:t>
      </w:r>
      <w:r>
        <w:rPr>
          <w:spacing w:val="40"/>
        </w:rPr>
        <w:t> </w:t>
      </w:r>
      <w:r>
        <w:rPr/>
        <w:t>if</w:t>
      </w:r>
      <w:r>
        <w:rPr>
          <w:spacing w:val="40"/>
        </w:rPr>
        <w:t> </w:t>
      </w:r>
      <w:r>
        <w:rPr>
          <w:i/>
        </w:rPr>
        <w:t>h</w:t>
      </w:r>
      <w:r>
        <w:rPr>
          <w:i/>
          <w:spacing w:val="40"/>
        </w:rPr>
        <w:t> </w:t>
      </w:r>
      <w:r>
        <w:rPr/>
        <w:t>is</w:t>
      </w:r>
      <w:r>
        <w:rPr>
          <w:spacing w:val="40"/>
        </w:rPr>
        <w:t> </w:t>
      </w:r>
      <w:r>
        <w:rPr/>
        <w:t>simply</w:t>
      </w:r>
      <w:r>
        <w:rPr>
          <w:spacing w:val="40"/>
        </w:rPr>
        <w:t> </w:t>
      </w:r>
      <w:r>
        <w:rPr/>
        <w:t>pairwise-independent?</w:t>
      </w:r>
      <w:r>
        <w:rPr>
          <w:spacing w:val="40"/>
        </w:rPr>
        <w:t> </w:t>
      </w:r>
      <w:r>
        <w:rPr/>
        <w:t>the</w:t>
      </w:r>
      <w:r>
        <w:rPr>
          <w:spacing w:val="40"/>
        </w:rPr>
        <w:t> </w:t>
      </w:r>
      <w:r>
        <w:rPr/>
        <w:t>following</w:t>
      </w:r>
      <w:r>
        <w:rPr>
          <w:spacing w:val="40"/>
        </w:rPr>
        <w:t> </w:t>
      </w:r>
      <w:r>
        <w:rPr/>
        <w:t>theorem holds</w:t>
      </w:r>
      <w:r>
        <w:rPr>
          <w:spacing w:val="51"/>
        </w:rPr>
        <w:t> </w:t>
      </w:r>
      <w:r>
        <w:rPr/>
        <w:t>for</w:t>
      </w:r>
      <w:r>
        <w:rPr>
          <w:spacing w:val="52"/>
        </w:rPr>
        <w:t> </w:t>
      </w:r>
      <w:r>
        <w:rPr/>
        <w:t>any</w:t>
      </w:r>
      <w:r>
        <w:rPr>
          <w:spacing w:val="51"/>
        </w:rPr>
        <w:t> </w:t>
      </w:r>
      <w:r>
        <w:rPr/>
        <w:t>2-independent</w:t>
      </w:r>
      <w:r>
        <w:rPr>
          <w:spacing w:val="52"/>
        </w:rPr>
        <w:t> </w:t>
      </w:r>
      <w:r>
        <w:rPr/>
        <w:t>hash</w:t>
      </w:r>
      <w:r>
        <w:rPr>
          <w:spacing w:val="51"/>
        </w:rPr>
        <w:t> </w:t>
      </w:r>
      <w:r>
        <w:rPr/>
        <w:t>function</w:t>
      </w:r>
      <w:r>
        <w:rPr>
          <w:spacing w:val="52"/>
        </w:rPr>
        <w:t> </w:t>
      </w:r>
      <w:r>
        <w:rPr/>
        <w:t>(including</w:t>
      </w:r>
      <w:r>
        <w:rPr>
          <w:spacing w:val="51"/>
        </w:rPr>
        <w:t> </w:t>
      </w:r>
      <w:r>
        <w:rPr>
          <w:i/>
          <w:spacing w:val="-113"/>
          <w:w w:val="92"/>
        </w:rPr>
        <w:t>h</w:t>
      </w:r>
      <w:r>
        <w:rPr>
          <w:w w:val="107"/>
          <w:position w:val="5"/>
        </w:rPr>
        <w:t>¯</w:t>
      </w:r>
      <w:r>
        <w:rPr>
          <w:spacing w:val="67"/>
          <w:position w:val="5"/>
        </w:rPr>
        <w:t> </w:t>
      </w:r>
      <w:r>
        <w:rPr/>
        <w:t>of</w:t>
      </w:r>
      <w:r>
        <w:rPr>
          <w:spacing w:val="52"/>
        </w:rPr>
        <w:t> </w:t>
      </w:r>
      <w:r>
        <w:rPr/>
        <w:t>Definition</w:t>
      </w:r>
      <w:r>
        <w:rPr>
          <w:spacing w:val="51"/>
        </w:rPr>
        <w:t> </w:t>
      </w:r>
      <w:hyperlink w:history="true" w:anchor="_bookmark103">
        <w:r>
          <w:rPr/>
          <w:t>2.3.17,</w:t>
        </w:r>
      </w:hyperlink>
      <w:r>
        <w:rPr>
          <w:spacing w:val="56"/>
        </w:rPr>
        <w:t> </w:t>
      </w:r>
      <w:r>
        <w:rPr/>
        <w:t>even</w:t>
      </w:r>
      <w:r>
        <w:rPr>
          <w:spacing w:val="51"/>
        </w:rPr>
        <w:t> </w:t>
      </w:r>
      <w:r>
        <w:rPr/>
        <w:t>if</w:t>
      </w:r>
      <w:r>
        <w:rPr>
          <w:spacing w:val="52"/>
        </w:rPr>
        <w:t> </w:t>
      </w:r>
      <w:r>
        <w:rPr/>
        <w:t>that</w:t>
      </w:r>
      <w:r>
        <w:rPr>
          <w:spacing w:val="51"/>
        </w:rPr>
        <w:t> </w:t>
      </w:r>
      <w:r>
        <w:rPr/>
        <w:t>function</w:t>
      </w:r>
      <w:r>
        <w:rPr>
          <w:spacing w:val="52"/>
        </w:rPr>
        <w:t> </w:t>
      </w:r>
      <w:r>
        <w:rPr>
          <w:spacing w:val="-5"/>
        </w:rPr>
        <w:t>is</w:t>
      </w:r>
    </w:p>
    <w:p>
      <w:pPr>
        <w:pStyle w:val="BodyText"/>
        <w:spacing w:line="239" w:lineRule="exact"/>
        <w:ind w:left="260"/>
        <w:jc w:val="both"/>
      </w:pPr>
      <w:r>
        <w:rPr>
          <w:w w:val="105"/>
        </w:rPr>
        <w:t>not</w:t>
      </w:r>
      <w:r>
        <w:rPr>
          <w:spacing w:val="4"/>
          <w:w w:val="105"/>
        </w:rPr>
        <w:t> </w:t>
      </w:r>
      <w:r>
        <w:rPr>
          <w:w w:val="105"/>
        </w:rPr>
        <w:t>completely</w:t>
      </w:r>
      <w:r>
        <w:rPr>
          <w:spacing w:val="4"/>
          <w:w w:val="105"/>
        </w:rPr>
        <w:t> </w:t>
      </w:r>
      <w:r>
        <w:rPr>
          <w:w w:val="105"/>
        </w:rPr>
        <w:t>2-</w:t>
      </w:r>
      <w:r>
        <w:rPr>
          <w:spacing w:val="-2"/>
          <w:w w:val="105"/>
        </w:rPr>
        <w:t>independent):</w:t>
      </w:r>
    </w:p>
    <w:p>
      <w:pPr>
        <w:tabs>
          <w:tab w:pos="5654" w:val="left" w:leader="none"/>
        </w:tabs>
        <w:spacing w:before="14"/>
        <w:ind w:left="260" w:right="0" w:firstLine="0"/>
        <w:jc w:val="left"/>
        <w:rPr>
          <w:i/>
          <w:sz w:val="20"/>
        </w:rPr>
      </w:pPr>
      <w:r>
        <w:rPr>
          <w:i/>
          <w:sz w:val="20"/>
        </w:rPr>
        <mc:AlternateContent>
          <mc:Choice Requires="wps">
            <w:drawing>
              <wp:anchor distT="0" distB="0" distL="0" distR="0" allowOverlap="1" layoutInCell="1" locked="0" behindDoc="1" simplePos="0" relativeHeight="480807936">
                <wp:simplePos x="0" y="0"/>
                <wp:positionH relativeFrom="page">
                  <wp:posOffset>4949825</wp:posOffset>
                </wp:positionH>
                <wp:positionV relativeFrom="paragraph">
                  <wp:posOffset>125219</wp:posOffset>
                </wp:positionV>
                <wp:extent cx="111125" cy="1270"/>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508544" from="389.75pt,9.859793pt" to="398.497pt,9.859793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0812032">
                <wp:simplePos x="0" y="0"/>
                <wp:positionH relativeFrom="page">
                  <wp:posOffset>4297006</wp:posOffset>
                </wp:positionH>
                <wp:positionV relativeFrom="paragraph">
                  <wp:posOffset>183736</wp:posOffset>
                </wp:positionV>
                <wp:extent cx="202565" cy="88900"/>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202565" cy="88900"/>
                        </a:xfrm>
                        <a:prstGeom prst="rect">
                          <a:avLst/>
                        </a:prstGeom>
                      </wps:spPr>
                      <wps:txbx>
                        <w:txbxContent>
                          <w:p>
                            <w:pPr>
                              <w:spacing w:line="139" w:lineRule="exact" w:before="0"/>
                              <w:ind w:left="0" w:right="0" w:firstLine="0"/>
                              <w:jc w:val="left"/>
                              <w:rPr>
                                <w:i/>
                                <w:sz w:val="14"/>
                              </w:rPr>
                            </w:pPr>
                            <w:r>
                              <w:rPr>
                                <w:i/>
                                <w:spacing w:val="-5"/>
                                <w:w w:val="130"/>
                                <w:sz w:val="14"/>
                              </w:rPr>
                              <w:t>max</w:t>
                            </w:r>
                          </w:p>
                        </w:txbxContent>
                      </wps:txbx>
                      <wps:bodyPr wrap="square" lIns="0" tIns="0" rIns="0" bIns="0" rtlCol="0">
                        <a:noAutofit/>
                      </wps:bodyPr>
                    </wps:wsp>
                  </a:graphicData>
                </a:graphic>
              </wp:anchor>
            </w:drawing>
          </mc:Choice>
          <mc:Fallback>
            <w:pict>
              <v:shape style="position:absolute;margin-left:338.346985pt;margin-top:14.467443pt;width:15.95pt;height:7pt;mso-position-horizontal-relative:page;mso-position-vertical-relative:paragraph;z-index:-22504448" type="#_x0000_t202" id="docshape640" filled="false" stroked="false">
                <v:textbox inset="0,0,0,0">
                  <w:txbxContent>
                    <w:p>
                      <w:pPr>
                        <w:spacing w:line="139" w:lineRule="exact" w:before="0"/>
                        <w:ind w:left="0" w:right="0" w:firstLine="0"/>
                        <w:jc w:val="left"/>
                        <w:rPr>
                          <w:i/>
                          <w:sz w:val="14"/>
                        </w:rPr>
                      </w:pPr>
                      <w:r>
                        <w:rPr>
                          <w:i/>
                          <w:spacing w:val="-5"/>
                          <w:w w:val="130"/>
                          <w:sz w:val="14"/>
                        </w:rPr>
                        <w:t>max</w:t>
                      </w:r>
                    </w:p>
                  </w:txbxContent>
                </v:textbox>
                <w10:wrap type="none"/>
              </v:shape>
            </w:pict>
          </mc:Fallback>
        </mc:AlternateContent>
      </w:r>
      <w:r>
        <w:rPr>
          <w:b/>
          <w:w w:val="110"/>
          <w:sz w:val="20"/>
        </w:rPr>
        <w:t>Theorem</w:t>
      </w:r>
      <w:r>
        <w:rPr>
          <w:b/>
          <w:spacing w:val="17"/>
          <w:w w:val="110"/>
          <w:sz w:val="20"/>
        </w:rPr>
        <w:t> </w:t>
      </w:r>
      <w:r>
        <w:rPr>
          <w:b/>
          <w:w w:val="110"/>
          <w:sz w:val="20"/>
        </w:rPr>
        <w:t>2.3.20.</w:t>
      </w:r>
      <w:r>
        <w:rPr>
          <w:b/>
          <w:spacing w:val="39"/>
          <w:w w:val="110"/>
          <w:sz w:val="20"/>
        </w:rPr>
        <w:t> </w:t>
      </w:r>
      <w:r>
        <w:rPr>
          <w:i/>
          <w:w w:val="110"/>
          <w:sz w:val="20"/>
        </w:rPr>
        <w:t>If</w:t>
      </w:r>
      <w:r>
        <w:rPr>
          <w:i/>
          <w:spacing w:val="14"/>
          <w:w w:val="110"/>
          <w:sz w:val="20"/>
        </w:rPr>
        <w:t> </w:t>
      </w:r>
      <w:r>
        <w:rPr>
          <w:i/>
          <w:w w:val="110"/>
          <w:sz w:val="20"/>
        </w:rPr>
        <w:t>h</w:t>
      </w:r>
      <w:r>
        <w:rPr>
          <w:i/>
          <w:spacing w:val="14"/>
          <w:w w:val="110"/>
          <w:sz w:val="20"/>
        </w:rPr>
        <w:t> </w:t>
      </w:r>
      <w:r>
        <w:rPr>
          <w:i/>
          <w:w w:val="110"/>
          <w:sz w:val="20"/>
        </w:rPr>
        <w:t>is</w:t>
      </w:r>
      <w:r>
        <w:rPr>
          <w:i/>
          <w:spacing w:val="14"/>
          <w:w w:val="110"/>
          <w:sz w:val="20"/>
        </w:rPr>
        <w:t> </w:t>
      </w:r>
      <w:r>
        <w:rPr>
          <w:i/>
          <w:w w:val="110"/>
          <w:sz w:val="20"/>
        </w:rPr>
        <w:t>pairwise-independent,</w:t>
      </w:r>
      <w:r>
        <w:rPr>
          <w:i/>
          <w:spacing w:val="14"/>
          <w:w w:val="110"/>
          <w:sz w:val="20"/>
        </w:rPr>
        <w:t> </w:t>
      </w:r>
      <w:r>
        <w:rPr>
          <w:i/>
          <w:w w:val="110"/>
          <w:sz w:val="20"/>
        </w:rPr>
        <w:t>then</w:t>
      </w:r>
      <w:r>
        <w:rPr>
          <w:i/>
          <w:spacing w:val="13"/>
          <w:w w:val="110"/>
          <w:sz w:val="20"/>
        </w:rPr>
        <w:t> </w:t>
      </w:r>
      <w:r>
        <w:rPr>
          <w:i/>
          <w:spacing w:val="-4"/>
          <w:w w:val="110"/>
          <w:sz w:val="20"/>
        </w:rPr>
        <w:t>E</w:t>
      </w:r>
      <w:r>
        <w:rPr>
          <w:spacing w:val="-4"/>
          <w:w w:val="110"/>
          <w:sz w:val="20"/>
        </w:rPr>
        <w:t>[</w:t>
      </w:r>
      <w:r>
        <w:rPr>
          <w:i/>
          <w:spacing w:val="-4"/>
          <w:w w:val="110"/>
          <w:sz w:val="20"/>
        </w:rPr>
        <w:t>L</w:t>
      </w:r>
      <w:r>
        <w:rPr>
          <w:rFonts w:ascii="Cambria" w:hAnsi="Cambria"/>
          <w:spacing w:val="-4"/>
          <w:w w:val="110"/>
          <w:sz w:val="20"/>
          <w:vertAlign w:val="superscript"/>
        </w:rPr>
        <w:t>′</w:t>
      </w:r>
      <w:r>
        <w:rPr>
          <w:rFonts w:ascii="Cambria" w:hAnsi="Cambria"/>
          <w:sz w:val="20"/>
          <w:vertAlign w:val="baseline"/>
        </w:rPr>
        <w:tab/>
      </w:r>
      <w:r>
        <w:rPr>
          <w:w w:val="110"/>
          <w:sz w:val="20"/>
          <w:vertAlign w:val="baseline"/>
        </w:rPr>
        <w:t>]</w:t>
      </w:r>
      <w:r>
        <w:rPr>
          <w:spacing w:val="-4"/>
          <w:w w:val="110"/>
          <w:sz w:val="20"/>
          <w:vertAlign w:val="baseline"/>
        </w:rPr>
        <w:t> </w:t>
      </w:r>
      <w:r>
        <w:rPr>
          <w:rFonts w:ascii="Cambria" w:hAnsi="Cambria"/>
          <w:w w:val="110"/>
          <w:sz w:val="20"/>
          <w:vertAlign w:val="baseline"/>
        </w:rPr>
        <w:t>∈</w:t>
      </w:r>
      <w:r>
        <w:rPr>
          <w:rFonts w:ascii="Cambria" w:hAnsi="Cambria"/>
          <w:spacing w:val="-2"/>
          <w:w w:val="110"/>
          <w:sz w:val="20"/>
          <w:vertAlign w:val="baseline"/>
        </w:rPr>
        <w:t> </w:t>
      </w:r>
      <w:r>
        <w:rPr>
          <w:i/>
          <w:spacing w:val="-2"/>
          <w:w w:val="110"/>
          <w:sz w:val="20"/>
          <w:vertAlign w:val="baseline"/>
        </w:rPr>
        <w:t>O</w:t>
      </w:r>
      <w:r>
        <w:rPr>
          <w:spacing w:val="-2"/>
          <w:w w:val="110"/>
          <w:sz w:val="20"/>
          <w:vertAlign w:val="baseline"/>
        </w:rPr>
        <w:t>(</w:t>
      </w:r>
      <w:r>
        <w:rPr>
          <w:rFonts w:ascii="Cambria" w:hAnsi="Cambria"/>
          <w:spacing w:val="-2"/>
          <w:w w:val="110"/>
          <w:position w:val="14"/>
          <w:sz w:val="20"/>
          <w:vertAlign w:val="baseline"/>
        </w:rPr>
        <w:t>√</w:t>
      </w:r>
      <w:r>
        <w:rPr>
          <w:i/>
          <w:spacing w:val="-2"/>
          <w:w w:val="110"/>
          <w:sz w:val="20"/>
          <w:vertAlign w:val="baseline"/>
        </w:rPr>
        <w:t>m</w:t>
      </w:r>
      <w:r>
        <w:rPr>
          <w:spacing w:val="-2"/>
          <w:w w:val="110"/>
          <w:sz w:val="20"/>
          <w:vertAlign w:val="baseline"/>
        </w:rPr>
        <w:t>)</w:t>
      </w:r>
      <w:r>
        <w:rPr>
          <w:i/>
          <w:spacing w:val="-2"/>
          <w:w w:val="110"/>
          <w:sz w:val="20"/>
          <w:vertAlign w:val="baseline"/>
        </w:rPr>
        <w:t>.</w:t>
      </w:r>
    </w:p>
    <w:p>
      <w:pPr>
        <w:pStyle w:val="BodyText"/>
        <w:spacing w:before="9"/>
        <w:rPr>
          <w:i/>
          <w:sz w:val="3"/>
        </w:rPr>
      </w:pPr>
      <w:r>
        <w:rPr>
          <w:i/>
          <w:sz w:val="3"/>
        </w:rPr>
        <mc:AlternateContent>
          <mc:Choice Requires="wps">
            <w:drawing>
              <wp:anchor distT="0" distB="0" distL="0" distR="0" allowOverlap="1" layoutInCell="1" locked="0" behindDoc="1" simplePos="0" relativeHeight="487868416">
                <wp:simplePos x="0" y="0"/>
                <wp:positionH relativeFrom="page">
                  <wp:posOffset>1079995</wp:posOffset>
                </wp:positionH>
                <wp:positionV relativeFrom="paragraph">
                  <wp:posOffset>44758</wp:posOffset>
                </wp:positionV>
                <wp:extent cx="2245360" cy="1270"/>
                <wp:effectExtent l="0" t="0" r="0" b="0"/>
                <wp:wrapTopAndBottom/>
                <wp:docPr id="817" name="Graphic 817"/>
                <wp:cNvGraphicFramePr>
                  <a:graphicFrameLocks/>
                </wp:cNvGraphicFramePr>
                <a:graphic>
                  <a:graphicData uri="http://schemas.microsoft.com/office/word/2010/wordprocessingShape">
                    <wps:wsp>
                      <wps:cNvPr id="817" name="Graphic 817"/>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524293pt;width:176.8pt;height:.1pt;mso-position-horizontal-relative:page;mso-position-vertical-relative:paragraph;z-index:-15448064;mso-wrap-distance-left:0;mso-wrap-distance-right:0" id="docshape641" coordorigin="1701,70" coordsize="3536,0" path="m1701,70l5236,70e" filled="false" stroked="true" strokeweight=".398pt" strokecolor="#000000">
                <v:path arrowok="t"/>
                <v:stroke dashstyle="solid"/>
                <w10:wrap type="topAndBottom"/>
              </v:shape>
            </w:pict>
          </mc:Fallback>
        </mc:AlternateContent>
      </w:r>
    </w:p>
    <w:p>
      <w:pPr>
        <w:spacing w:before="32"/>
        <w:ind w:left="482" w:right="0" w:firstLine="0"/>
        <w:jc w:val="left"/>
        <w:rPr>
          <w:sz w:val="16"/>
        </w:rPr>
      </w:pPr>
      <w:r>
        <w:rPr>
          <w:spacing w:val="-2"/>
          <w:w w:val="125"/>
          <w:sz w:val="16"/>
          <w:vertAlign w:val="superscript"/>
        </w:rPr>
        <w:t>4</w:t>
      </w:r>
      <w:hyperlink r:id="rId43">
        <w:r>
          <w:rPr>
            <w:spacing w:val="-2"/>
            <w:w w:val="125"/>
            <w:sz w:val="16"/>
            <w:vertAlign w:val="baseline"/>
          </w:rPr>
          <w:t>en.wikipedia.org/wiki/Balls_into_bins_problem</w:t>
        </w:r>
      </w:hyperlink>
    </w:p>
    <w:p>
      <w:pPr>
        <w:spacing w:after="0"/>
        <w:jc w:val="left"/>
        <w:rPr>
          <w:sz w:val="16"/>
        </w:rPr>
        <w:sectPr>
          <w:type w:val="continuous"/>
          <w:pgSz w:w="12240" w:h="15840"/>
          <w:pgMar w:header="0" w:footer="1052" w:top="1820" w:bottom="280" w:left="1440" w:right="1080"/>
        </w:sectPr>
      </w:pPr>
    </w:p>
    <w:p>
      <w:pPr>
        <w:pStyle w:val="BodyText"/>
        <w:spacing w:before="11"/>
        <w:rPr>
          <w:sz w:val="11"/>
        </w:rPr>
      </w:pPr>
    </w:p>
    <w:p>
      <w:pPr>
        <w:pStyle w:val="BodyText"/>
        <w:spacing w:after="0"/>
        <w:rPr>
          <w:sz w:val="11"/>
        </w:rPr>
        <w:sectPr>
          <w:pgSz w:w="12240" w:h="15840"/>
          <w:pgMar w:header="0" w:footer="1052" w:top="1740" w:bottom="1240" w:left="1440" w:right="1080"/>
        </w:sectPr>
      </w:pPr>
    </w:p>
    <w:p>
      <w:pPr>
        <w:pStyle w:val="BodyText"/>
        <w:spacing w:line="235" w:lineRule="auto" w:before="67"/>
        <w:ind w:left="260"/>
      </w:pPr>
      <w:r>
        <w:rPr/>
        <mc:AlternateContent>
          <mc:Choice Requires="wps">
            <w:drawing>
              <wp:anchor distT="0" distB="0" distL="0" distR="0" allowOverlap="1" layoutInCell="1" locked="0" behindDoc="1" simplePos="0" relativeHeight="480836096">
                <wp:simplePos x="0" y="0"/>
                <wp:positionH relativeFrom="page">
                  <wp:posOffset>1079995</wp:posOffset>
                </wp:positionH>
                <wp:positionV relativeFrom="paragraph">
                  <wp:posOffset>-88303</wp:posOffset>
                </wp:positionV>
                <wp:extent cx="5612765" cy="52959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5612765" cy="529590"/>
                        </a:xfrm>
                        <a:prstGeom prst="rect">
                          <a:avLst/>
                        </a:prstGeom>
                      </wps:spPr>
                      <wps:txbx>
                        <w:txbxContent>
                          <w:p>
                            <w:pPr>
                              <w:spacing w:line="168" w:lineRule="auto" w:before="2"/>
                              <w:ind w:left="0" w:right="0" w:firstLine="0"/>
                              <w:jc w:val="left"/>
                              <w:rPr>
                                <w:sz w:val="20"/>
                              </w:rPr>
                            </w:pPr>
                            <w:r>
                              <w:rPr>
                                <w:i/>
                                <w:w w:val="110"/>
                                <w:sz w:val="20"/>
                              </w:rPr>
                              <w:t>Proof.</w:t>
                            </w:r>
                            <w:r>
                              <w:rPr>
                                <w:i/>
                                <w:spacing w:val="34"/>
                                <w:w w:val="110"/>
                                <w:sz w:val="20"/>
                              </w:rPr>
                              <w:t> </w:t>
                            </w:r>
                            <w:r>
                              <w:rPr>
                                <w:w w:val="110"/>
                                <w:sz w:val="20"/>
                              </w:rPr>
                              <w:t>If</w:t>
                            </w:r>
                            <w:r>
                              <w:rPr>
                                <w:spacing w:val="10"/>
                                <w:w w:val="110"/>
                                <w:sz w:val="20"/>
                              </w:rPr>
                              <w:t> </w:t>
                            </w:r>
                            <w:r>
                              <w:rPr>
                                <w:i/>
                                <w:w w:val="110"/>
                                <w:sz w:val="20"/>
                              </w:rPr>
                              <w:t>h</w:t>
                            </w:r>
                            <w:r>
                              <w:rPr>
                                <w:i/>
                                <w:spacing w:val="11"/>
                                <w:w w:val="110"/>
                                <w:sz w:val="20"/>
                              </w:rPr>
                              <w:t> </w:t>
                            </w:r>
                            <w:r>
                              <w:rPr>
                                <w:w w:val="110"/>
                                <w:sz w:val="20"/>
                              </w:rPr>
                              <w:t>is</w:t>
                            </w:r>
                            <w:r>
                              <w:rPr>
                                <w:spacing w:val="10"/>
                                <w:w w:val="110"/>
                                <w:sz w:val="20"/>
                              </w:rPr>
                              <w:t> </w:t>
                            </w:r>
                            <w:r>
                              <w:rPr>
                                <w:w w:val="110"/>
                                <w:sz w:val="20"/>
                              </w:rPr>
                              <w:t>pairwise-independent,</w:t>
                            </w:r>
                            <w:r>
                              <w:rPr>
                                <w:spacing w:val="12"/>
                                <w:w w:val="110"/>
                                <w:sz w:val="20"/>
                              </w:rPr>
                              <w:t> </w:t>
                            </w:r>
                            <w:r>
                              <w:rPr>
                                <w:w w:val="110"/>
                                <w:sz w:val="20"/>
                              </w:rPr>
                              <w:t>then</w:t>
                            </w:r>
                            <w:r>
                              <w:rPr>
                                <w:spacing w:val="10"/>
                                <w:w w:val="110"/>
                                <w:sz w:val="20"/>
                              </w:rPr>
                              <w:t> </w:t>
                            </w:r>
                            <w:r>
                              <w:rPr>
                                <w:w w:val="110"/>
                                <w:sz w:val="20"/>
                              </w:rPr>
                              <w:t>it</w:t>
                            </w:r>
                            <w:r>
                              <w:rPr>
                                <w:spacing w:val="11"/>
                                <w:w w:val="110"/>
                                <w:sz w:val="20"/>
                              </w:rPr>
                              <w:t> </w:t>
                            </w:r>
                            <w:r>
                              <w:rPr>
                                <w:w w:val="110"/>
                                <w:sz w:val="20"/>
                              </w:rPr>
                              <w:t>is</w:t>
                            </w:r>
                            <w:r>
                              <w:rPr>
                                <w:spacing w:val="10"/>
                                <w:w w:val="110"/>
                                <w:sz w:val="20"/>
                              </w:rPr>
                              <w:t> </w:t>
                            </w:r>
                            <w:r>
                              <w:rPr>
                                <w:w w:val="110"/>
                                <w:sz w:val="20"/>
                              </w:rPr>
                              <w:t>also</w:t>
                            </w:r>
                            <w:r>
                              <w:rPr>
                                <w:spacing w:val="11"/>
                                <w:w w:val="110"/>
                                <w:sz w:val="20"/>
                              </w:rPr>
                              <w:t> </w:t>
                            </w:r>
                            <w:r>
                              <w:rPr>
                                <w:w w:val="110"/>
                                <w:sz w:val="20"/>
                              </w:rPr>
                              <w:t>1-independent</w:t>
                            </w:r>
                            <w:r>
                              <w:rPr>
                                <w:spacing w:val="10"/>
                                <w:w w:val="110"/>
                                <w:sz w:val="20"/>
                              </w:rPr>
                              <w:t> </w:t>
                            </w:r>
                            <w:r>
                              <w:rPr>
                                <w:w w:val="110"/>
                                <w:sz w:val="20"/>
                              </w:rPr>
                              <w:t>so</w:t>
                            </w:r>
                            <w:r>
                              <w:rPr>
                                <w:spacing w:val="11"/>
                                <w:w w:val="110"/>
                                <w:sz w:val="20"/>
                              </w:rPr>
                              <w:t> </w:t>
                            </w:r>
                            <w:r>
                              <w:rPr>
                                <w:rFonts w:ascii="Palatino Linotype" w:hAnsi="Palatino Linotype"/>
                                <w:w w:val="110"/>
                                <w:sz w:val="18"/>
                              </w:rPr>
                              <w:t>k</w:t>
                            </w:r>
                            <w:r>
                              <w:rPr>
                                <w:i/>
                                <w:w w:val="110"/>
                                <w:position w:val="-2"/>
                                <w:sz w:val="14"/>
                              </w:rPr>
                              <w:t>i,j</w:t>
                            </w:r>
                            <w:r>
                              <w:rPr>
                                <w:i/>
                                <w:spacing w:val="34"/>
                                <w:w w:val="110"/>
                                <w:position w:val="-2"/>
                                <w:sz w:val="14"/>
                              </w:rPr>
                              <w:t> </w:t>
                            </w:r>
                            <w:r>
                              <w:rPr>
                                <w:rFonts w:ascii="Cambria" w:hAnsi="Cambria"/>
                                <w:spacing w:val="-23"/>
                                <w:w w:val="97"/>
                                <w:sz w:val="20"/>
                              </w:rPr>
                              <w:t>∼</w:t>
                            </w:r>
                            <w:r>
                              <w:rPr>
                                <w:rFonts w:ascii="Lucida Sans Unicode" w:hAnsi="Lucida Sans Unicode"/>
                                <w:spacing w:val="-98"/>
                                <w:w w:val="166"/>
                                <w:position w:val="-8"/>
                                <w:sz w:val="20"/>
                              </w:rPr>
                              <w:t>Σ</w:t>
                            </w:r>
                            <w:r>
                              <w:rPr>
                                <w:i/>
                                <w:spacing w:val="23"/>
                                <w:w w:val="127"/>
                                <w:sz w:val="20"/>
                              </w:rPr>
                              <w:t>B</w:t>
                            </w:r>
                            <w:r>
                              <w:rPr>
                                <w:i/>
                                <w:spacing w:val="13"/>
                                <w:w w:val="86"/>
                                <w:sz w:val="20"/>
                              </w:rPr>
                              <w:t>e</w:t>
                            </w:r>
                            <w:r>
                              <w:rPr>
                                <w:spacing w:val="13"/>
                                <w:w w:val="98"/>
                                <w:sz w:val="20"/>
                              </w:rPr>
                              <w:t>(1</w:t>
                            </w:r>
                            <w:r>
                              <w:rPr>
                                <w:i/>
                                <w:spacing w:val="13"/>
                                <w:w w:val="105"/>
                                <w:sz w:val="20"/>
                              </w:rPr>
                              <w:t>/m</w:t>
                            </w:r>
                            <w:r>
                              <w:rPr>
                                <w:spacing w:val="13"/>
                                <w:w w:val="108"/>
                                <w:sz w:val="20"/>
                              </w:rPr>
                              <w:t>).</w:t>
                            </w:r>
                            <w:r>
                              <w:rPr>
                                <w:spacing w:val="38"/>
                                <w:w w:val="110"/>
                                <w:sz w:val="20"/>
                              </w:rPr>
                              <w:t> </w:t>
                            </w:r>
                            <w:r>
                              <w:rPr>
                                <w:w w:val="110"/>
                                <w:sz w:val="20"/>
                              </w:rPr>
                              <w:t>Then,</w:t>
                            </w:r>
                            <w:r>
                              <w:rPr>
                                <w:spacing w:val="12"/>
                                <w:w w:val="110"/>
                                <w:sz w:val="20"/>
                              </w:rPr>
                              <w:t> </w:t>
                            </w:r>
                            <w:r>
                              <w:rPr>
                                <w:i/>
                                <w:w w:val="110"/>
                                <w:sz w:val="20"/>
                              </w:rPr>
                              <w:t>E</w:t>
                            </w:r>
                            <w:r>
                              <w:rPr>
                                <w:w w:val="110"/>
                                <w:sz w:val="20"/>
                              </w:rPr>
                              <w:t>[</w:t>
                            </w:r>
                            <w:r>
                              <w:rPr>
                                <w:i/>
                                <w:w w:val="110"/>
                                <w:sz w:val="20"/>
                              </w:rPr>
                              <w:t>L</w:t>
                            </w:r>
                            <w:r>
                              <w:rPr>
                                <w:i/>
                                <w:w w:val="110"/>
                                <w:sz w:val="20"/>
                                <w:vertAlign w:val="subscript"/>
                              </w:rPr>
                              <w:t>j</w:t>
                            </w:r>
                            <w:r>
                              <w:rPr>
                                <w:w w:val="110"/>
                                <w:sz w:val="20"/>
                                <w:vertAlign w:val="baseline"/>
                              </w:rPr>
                              <w:t>]</w:t>
                            </w:r>
                            <w:r>
                              <w:rPr>
                                <w:spacing w:val="4"/>
                                <w:w w:val="110"/>
                                <w:sz w:val="20"/>
                                <w:vertAlign w:val="baseline"/>
                              </w:rPr>
                              <w:t> </w:t>
                            </w:r>
                            <w:r>
                              <w:rPr>
                                <w:spacing w:val="-10"/>
                                <w:w w:val="110"/>
                                <w:sz w:val="20"/>
                                <w:vertAlign w:val="baseline"/>
                              </w:rPr>
                              <w:t>=</w:t>
                            </w:r>
                          </w:p>
                        </w:txbxContent>
                      </wps:txbx>
                      <wps:bodyPr wrap="square" lIns="0" tIns="0" rIns="0" bIns="0" rtlCol="0">
                        <a:noAutofit/>
                      </wps:bodyPr>
                    </wps:wsp>
                  </a:graphicData>
                </a:graphic>
              </wp:anchor>
            </w:drawing>
          </mc:Choice>
          <mc:Fallback>
            <w:pict>
              <v:shape style="position:absolute;margin-left:85.039001pt;margin-top:-6.952994pt;width:441.95pt;height:41.7pt;mso-position-horizontal-relative:page;mso-position-vertical-relative:paragraph;z-index:-22480384" type="#_x0000_t202" id="docshape642" filled="false" stroked="false">
                <v:textbox inset="0,0,0,0">
                  <w:txbxContent>
                    <w:p>
                      <w:pPr>
                        <w:spacing w:line="168" w:lineRule="auto" w:before="2"/>
                        <w:ind w:left="0" w:right="0" w:firstLine="0"/>
                        <w:jc w:val="left"/>
                        <w:rPr>
                          <w:sz w:val="20"/>
                        </w:rPr>
                      </w:pPr>
                      <w:r>
                        <w:rPr>
                          <w:i/>
                          <w:w w:val="110"/>
                          <w:sz w:val="20"/>
                        </w:rPr>
                        <w:t>Proof.</w:t>
                      </w:r>
                      <w:r>
                        <w:rPr>
                          <w:i/>
                          <w:spacing w:val="34"/>
                          <w:w w:val="110"/>
                          <w:sz w:val="20"/>
                        </w:rPr>
                        <w:t> </w:t>
                      </w:r>
                      <w:r>
                        <w:rPr>
                          <w:w w:val="110"/>
                          <w:sz w:val="20"/>
                        </w:rPr>
                        <w:t>If</w:t>
                      </w:r>
                      <w:r>
                        <w:rPr>
                          <w:spacing w:val="10"/>
                          <w:w w:val="110"/>
                          <w:sz w:val="20"/>
                        </w:rPr>
                        <w:t> </w:t>
                      </w:r>
                      <w:r>
                        <w:rPr>
                          <w:i/>
                          <w:w w:val="110"/>
                          <w:sz w:val="20"/>
                        </w:rPr>
                        <w:t>h</w:t>
                      </w:r>
                      <w:r>
                        <w:rPr>
                          <w:i/>
                          <w:spacing w:val="11"/>
                          <w:w w:val="110"/>
                          <w:sz w:val="20"/>
                        </w:rPr>
                        <w:t> </w:t>
                      </w:r>
                      <w:r>
                        <w:rPr>
                          <w:w w:val="110"/>
                          <w:sz w:val="20"/>
                        </w:rPr>
                        <w:t>is</w:t>
                      </w:r>
                      <w:r>
                        <w:rPr>
                          <w:spacing w:val="10"/>
                          <w:w w:val="110"/>
                          <w:sz w:val="20"/>
                        </w:rPr>
                        <w:t> </w:t>
                      </w:r>
                      <w:r>
                        <w:rPr>
                          <w:w w:val="110"/>
                          <w:sz w:val="20"/>
                        </w:rPr>
                        <w:t>pairwise-independent,</w:t>
                      </w:r>
                      <w:r>
                        <w:rPr>
                          <w:spacing w:val="12"/>
                          <w:w w:val="110"/>
                          <w:sz w:val="20"/>
                        </w:rPr>
                        <w:t> </w:t>
                      </w:r>
                      <w:r>
                        <w:rPr>
                          <w:w w:val="110"/>
                          <w:sz w:val="20"/>
                        </w:rPr>
                        <w:t>then</w:t>
                      </w:r>
                      <w:r>
                        <w:rPr>
                          <w:spacing w:val="10"/>
                          <w:w w:val="110"/>
                          <w:sz w:val="20"/>
                        </w:rPr>
                        <w:t> </w:t>
                      </w:r>
                      <w:r>
                        <w:rPr>
                          <w:w w:val="110"/>
                          <w:sz w:val="20"/>
                        </w:rPr>
                        <w:t>it</w:t>
                      </w:r>
                      <w:r>
                        <w:rPr>
                          <w:spacing w:val="11"/>
                          <w:w w:val="110"/>
                          <w:sz w:val="20"/>
                        </w:rPr>
                        <w:t> </w:t>
                      </w:r>
                      <w:r>
                        <w:rPr>
                          <w:w w:val="110"/>
                          <w:sz w:val="20"/>
                        </w:rPr>
                        <w:t>is</w:t>
                      </w:r>
                      <w:r>
                        <w:rPr>
                          <w:spacing w:val="10"/>
                          <w:w w:val="110"/>
                          <w:sz w:val="20"/>
                        </w:rPr>
                        <w:t> </w:t>
                      </w:r>
                      <w:r>
                        <w:rPr>
                          <w:w w:val="110"/>
                          <w:sz w:val="20"/>
                        </w:rPr>
                        <w:t>also</w:t>
                      </w:r>
                      <w:r>
                        <w:rPr>
                          <w:spacing w:val="11"/>
                          <w:w w:val="110"/>
                          <w:sz w:val="20"/>
                        </w:rPr>
                        <w:t> </w:t>
                      </w:r>
                      <w:r>
                        <w:rPr>
                          <w:w w:val="110"/>
                          <w:sz w:val="20"/>
                        </w:rPr>
                        <w:t>1-independent</w:t>
                      </w:r>
                      <w:r>
                        <w:rPr>
                          <w:spacing w:val="10"/>
                          <w:w w:val="110"/>
                          <w:sz w:val="20"/>
                        </w:rPr>
                        <w:t> </w:t>
                      </w:r>
                      <w:r>
                        <w:rPr>
                          <w:w w:val="110"/>
                          <w:sz w:val="20"/>
                        </w:rPr>
                        <w:t>so</w:t>
                      </w:r>
                      <w:r>
                        <w:rPr>
                          <w:spacing w:val="11"/>
                          <w:w w:val="110"/>
                          <w:sz w:val="20"/>
                        </w:rPr>
                        <w:t> </w:t>
                      </w:r>
                      <w:r>
                        <w:rPr>
                          <w:rFonts w:ascii="Palatino Linotype" w:hAnsi="Palatino Linotype"/>
                          <w:w w:val="110"/>
                          <w:sz w:val="18"/>
                        </w:rPr>
                        <w:t>k</w:t>
                      </w:r>
                      <w:r>
                        <w:rPr>
                          <w:i/>
                          <w:w w:val="110"/>
                          <w:position w:val="-2"/>
                          <w:sz w:val="14"/>
                        </w:rPr>
                        <w:t>i,j</w:t>
                      </w:r>
                      <w:r>
                        <w:rPr>
                          <w:i/>
                          <w:spacing w:val="34"/>
                          <w:w w:val="110"/>
                          <w:position w:val="-2"/>
                          <w:sz w:val="14"/>
                        </w:rPr>
                        <w:t> </w:t>
                      </w:r>
                      <w:r>
                        <w:rPr>
                          <w:rFonts w:ascii="Cambria" w:hAnsi="Cambria"/>
                          <w:spacing w:val="-23"/>
                          <w:w w:val="97"/>
                          <w:sz w:val="20"/>
                        </w:rPr>
                        <w:t>∼</w:t>
                      </w:r>
                      <w:r>
                        <w:rPr>
                          <w:rFonts w:ascii="Lucida Sans Unicode" w:hAnsi="Lucida Sans Unicode"/>
                          <w:spacing w:val="-98"/>
                          <w:w w:val="166"/>
                          <w:position w:val="-8"/>
                          <w:sz w:val="20"/>
                        </w:rPr>
                        <w:t>Σ</w:t>
                      </w:r>
                      <w:r>
                        <w:rPr>
                          <w:i/>
                          <w:spacing w:val="23"/>
                          <w:w w:val="127"/>
                          <w:sz w:val="20"/>
                        </w:rPr>
                        <w:t>B</w:t>
                      </w:r>
                      <w:r>
                        <w:rPr>
                          <w:i/>
                          <w:spacing w:val="13"/>
                          <w:w w:val="86"/>
                          <w:sz w:val="20"/>
                        </w:rPr>
                        <w:t>e</w:t>
                      </w:r>
                      <w:r>
                        <w:rPr>
                          <w:spacing w:val="13"/>
                          <w:w w:val="98"/>
                          <w:sz w:val="20"/>
                        </w:rPr>
                        <w:t>(1</w:t>
                      </w:r>
                      <w:r>
                        <w:rPr>
                          <w:i/>
                          <w:spacing w:val="13"/>
                          <w:w w:val="105"/>
                          <w:sz w:val="20"/>
                        </w:rPr>
                        <w:t>/m</w:t>
                      </w:r>
                      <w:r>
                        <w:rPr>
                          <w:spacing w:val="13"/>
                          <w:w w:val="108"/>
                          <w:sz w:val="20"/>
                        </w:rPr>
                        <w:t>).</w:t>
                      </w:r>
                      <w:r>
                        <w:rPr>
                          <w:spacing w:val="38"/>
                          <w:w w:val="110"/>
                          <w:sz w:val="20"/>
                        </w:rPr>
                        <w:t> </w:t>
                      </w:r>
                      <w:r>
                        <w:rPr>
                          <w:w w:val="110"/>
                          <w:sz w:val="20"/>
                        </w:rPr>
                        <w:t>Then,</w:t>
                      </w:r>
                      <w:r>
                        <w:rPr>
                          <w:spacing w:val="12"/>
                          <w:w w:val="110"/>
                          <w:sz w:val="20"/>
                        </w:rPr>
                        <w:t> </w:t>
                      </w:r>
                      <w:r>
                        <w:rPr>
                          <w:i/>
                          <w:w w:val="110"/>
                          <w:sz w:val="20"/>
                        </w:rPr>
                        <w:t>E</w:t>
                      </w:r>
                      <w:r>
                        <w:rPr>
                          <w:w w:val="110"/>
                          <w:sz w:val="20"/>
                        </w:rPr>
                        <w:t>[</w:t>
                      </w:r>
                      <w:r>
                        <w:rPr>
                          <w:i/>
                          <w:w w:val="110"/>
                          <w:sz w:val="20"/>
                        </w:rPr>
                        <w:t>L</w:t>
                      </w:r>
                      <w:r>
                        <w:rPr>
                          <w:i/>
                          <w:w w:val="110"/>
                          <w:sz w:val="20"/>
                          <w:vertAlign w:val="subscript"/>
                        </w:rPr>
                        <w:t>j</w:t>
                      </w:r>
                      <w:r>
                        <w:rPr>
                          <w:w w:val="110"/>
                          <w:sz w:val="20"/>
                          <w:vertAlign w:val="baseline"/>
                        </w:rPr>
                        <w:t>]</w:t>
                      </w:r>
                      <w:r>
                        <w:rPr>
                          <w:spacing w:val="4"/>
                          <w:w w:val="110"/>
                          <w:sz w:val="20"/>
                          <w:vertAlign w:val="baseline"/>
                        </w:rPr>
                        <w:t> </w:t>
                      </w:r>
                      <w:r>
                        <w:rPr>
                          <w:spacing w:val="-10"/>
                          <w:w w:val="110"/>
                          <w:sz w:val="20"/>
                          <w:vertAlign w:val="baseline"/>
                        </w:rPr>
                        <w:t>=</w:t>
                      </w:r>
                    </w:p>
                  </w:txbxContent>
                </v:textbox>
                <w10:wrap type="none"/>
              </v:shape>
            </w:pict>
          </mc:Fallback>
        </mc:AlternateContent>
      </w:r>
      <w:r>
        <w:rPr>
          <w:i/>
          <w:w w:val="110"/>
        </w:rPr>
        <w:t>m</w:t>
      </w:r>
      <w:r>
        <w:rPr>
          <w:i/>
          <w:spacing w:val="-13"/>
          <w:w w:val="110"/>
        </w:rPr>
        <w:t> </w:t>
      </w:r>
      <w:r>
        <w:rPr>
          <w:rFonts w:ascii="Cambria" w:hAnsi="Cambria"/>
          <w:w w:val="110"/>
        </w:rPr>
        <w:t>·</w:t>
      </w:r>
      <w:r>
        <w:rPr>
          <w:rFonts w:ascii="Cambria" w:hAnsi="Cambria"/>
          <w:spacing w:val="-12"/>
          <w:w w:val="110"/>
        </w:rPr>
        <w:t> </w:t>
      </w:r>
      <w:r>
        <w:rPr>
          <w:w w:val="110"/>
        </w:rPr>
        <w:t>(1</w:t>
      </w:r>
      <w:r>
        <w:rPr>
          <w:i/>
          <w:w w:val="110"/>
        </w:rPr>
        <w:t>/m</w:t>
      </w:r>
      <w:r>
        <w:rPr>
          <w:w w:val="110"/>
        </w:rPr>
        <w:t>)</w:t>
      </w:r>
      <w:r>
        <w:rPr>
          <w:w w:val="110"/>
        </w:rPr>
        <w:t> </w:t>
      </w:r>
      <w:r>
        <w:rPr>
          <w:w w:val="125"/>
        </w:rPr>
        <w:t>=</w:t>
      </w:r>
      <w:r>
        <w:rPr>
          <w:spacing w:val="-1"/>
          <w:w w:val="125"/>
        </w:rPr>
        <w:t> </w:t>
      </w:r>
      <w:r>
        <w:rPr>
          <w:w w:val="110"/>
        </w:rPr>
        <w:t>1.</w:t>
      </w:r>
      <w:r>
        <w:rPr>
          <w:spacing w:val="40"/>
          <w:w w:val="110"/>
        </w:rPr>
        <w:t> </w:t>
      </w:r>
      <w:r>
        <w:rPr>
          <w:w w:val="110"/>
        </w:rPr>
        <w:t>From</w:t>
      </w:r>
      <w:r>
        <w:rPr>
          <w:spacing w:val="9"/>
          <w:w w:val="110"/>
        </w:rPr>
        <w:t> </w:t>
      </w:r>
      <w:r>
        <w:rPr>
          <w:w w:val="110"/>
        </w:rPr>
        <w:t>pairwise-independence,</w:t>
      </w:r>
      <w:r>
        <w:rPr>
          <w:spacing w:val="11"/>
          <w:w w:val="110"/>
        </w:rPr>
        <w:t> </w:t>
      </w:r>
      <w:r>
        <w:rPr>
          <w:w w:val="110"/>
        </w:rPr>
        <w:t>we</w:t>
      </w:r>
      <w:r>
        <w:rPr>
          <w:spacing w:val="9"/>
          <w:w w:val="110"/>
        </w:rPr>
        <w:t> </w:t>
      </w:r>
      <w:r>
        <w:rPr>
          <w:w w:val="110"/>
        </w:rPr>
        <w:t>also</w:t>
      </w:r>
      <w:r>
        <w:rPr>
          <w:spacing w:val="9"/>
          <w:w w:val="110"/>
        </w:rPr>
        <w:t> </w:t>
      </w:r>
      <w:r>
        <w:rPr>
          <w:w w:val="110"/>
        </w:rPr>
        <w:t>get</w:t>
      </w:r>
      <w:r>
        <w:rPr>
          <w:spacing w:val="9"/>
          <w:w w:val="110"/>
        </w:rPr>
        <w:t> </w:t>
      </w:r>
      <w:r>
        <w:rPr>
          <w:i/>
          <w:w w:val="110"/>
        </w:rPr>
        <w:t>V</w:t>
      </w:r>
      <w:r>
        <w:rPr>
          <w:i/>
          <w:spacing w:val="-13"/>
          <w:w w:val="110"/>
        </w:rPr>
        <w:t> </w:t>
      </w:r>
      <w:r>
        <w:rPr>
          <w:i/>
          <w:w w:val="125"/>
        </w:rPr>
        <w:t>ar</w:t>
      </w:r>
      <w:r>
        <w:rPr>
          <w:w w:val="125"/>
        </w:rPr>
        <w:t>[</w:t>
      </w:r>
      <w:r>
        <w:rPr>
          <w:i/>
          <w:w w:val="125"/>
        </w:rPr>
        <w:t>L</w:t>
      </w:r>
      <w:r>
        <w:rPr>
          <w:i/>
          <w:w w:val="125"/>
          <w:vertAlign w:val="subscript"/>
        </w:rPr>
        <w:t>j</w:t>
      </w:r>
      <w:r>
        <w:rPr>
          <w:w w:val="125"/>
          <w:vertAlign w:val="baseline"/>
        </w:rPr>
        <w:t>]</w:t>
      </w:r>
      <w:r>
        <w:rPr>
          <w:w w:val="125"/>
          <w:vertAlign w:val="baseline"/>
        </w:rPr>
        <w:t> =</w:t>
      </w:r>
      <w:r>
        <w:rPr>
          <w:spacing w:val="-1"/>
          <w:w w:val="125"/>
          <w:vertAlign w:val="baseline"/>
        </w:rPr>
        <w:t> </w:t>
      </w:r>
      <w:r>
        <w:rPr>
          <w:i/>
          <w:w w:val="110"/>
          <w:vertAlign w:val="baseline"/>
        </w:rPr>
        <w:t>V</w:t>
      </w:r>
      <w:r>
        <w:rPr>
          <w:i/>
          <w:spacing w:val="-13"/>
          <w:w w:val="110"/>
          <w:vertAlign w:val="baseline"/>
        </w:rPr>
        <w:t> </w:t>
      </w:r>
      <w:r>
        <w:rPr>
          <w:i/>
          <w:w w:val="110"/>
          <w:vertAlign w:val="baseline"/>
        </w:rPr>
        <w:t>ar</w:t>
      </w:r>
      <w:r>
        <w:rPr>
          <w:w w:val="110"/>
          <w:vertAlign w:val="baseline"/>
        </w:rPr>
        <w:t>[ </w:t>
      </w:r>
      <w:r>
        <w:rPr>
          <w:i/>
          <w:w w:val="110"/>
          <w:vertAlign w:val="baseline"/>
        </w:rPr>
        <w:t>m </w:t>
      </w:r>
      <w:r>
        <w:rPr>
          <w:rFonts w:ascii="Cambria" w:hAnsi="Cambria"/>
          <w:w w:val="110"/>
          <w:vertAlign w:val="baseline"/>
        </w:rPr>
        <w:t>· </w:t>
      </w:r>
      <w:r>
        <w:rPr>
          <w:w w:val="110"/>
          <w:vertAlign w:val="baseline"/>
        </w:rPr>
        <w:t>(1</w:t>
      </w:r>
      <w:r>
        <w:rPr>
          <w:i/>
          <w:w w:val="110"/>
          <w:vertAlign w:val="baseline"/>
        </w:rPr>
        <w:t>/m</w:t>
      </w:r>
      <w:r>
        <w:rPr>
          <w:w w:val="110"/>
          <w:vertAlign w:val="baseline"/>
        </w:rPr>
        <w:t>) </w:t>
      </w:r>
      <w:r>
        <w:rPr>
          <w:rFonts w:ascii="Cambria" w:hAnsi="Cambria"/>
          <w:w w:val="110"/>
          <w:vertAlign w:val="baseline"/>
        </w:rPr>
        <w:t>· </w:t>
      </w:r>
      <w:r>
        <w:rPr>
          <w:w w:val="110"/>
          <w:vertAlign w:val="baseline"/>
        </w:rPr>
        <w:t>(1 </w:t>
      </w:r>
      <w:r>
        <w:rPr>
          <w:rFonts w:ascii="Cambria" w:hAnsi="Cambria"/>
          <w:w w:val="125"/>
          <w:vertAlign w:val="baseline"/>
        </w:rPr>
        <w:t>− </w:t>
      </w:r>
      <w:r>
        <w:rPr>
          <w:w w:val="110"/>
          <w:vertAlign w:val="baseline"/>
        </w:rPr>
        <w:t>1</w:t>
      </w:r>
      <w:r>
        <w:rPr>
          <w:i/>
          <w:w w:val="110"/>
          <w:vertAlign w:val="baseline"/>
        </w:rPr>
        <w:t>/m</w:t>
      </w:r>
      <w:r>
        <w:rPr>
          <w:w w:val="110"/>
          <w:vertAlign w:val="baseline"/>
        </w:rPr>
        <w:t>) </w:t>
      </w:r>
      <w:r>
        <w:rPr>
          <w:w w:val="125"/>
          <w:vertAlign w:val="baseline"/>
        </w:rPr>
        <w:t>= </w:t>
      </w:r>
      <w:r>
        <w:rPr>
          <w:w w:val="110"/>
          <w:vertAlign w:val="baseline"/>
        </w:rPr>
        <w:t>1 </w:t>
      </w:r>
      <w:r>
        <w:rPr>
          <w:rFonts w:ascii="Cambria" w:hAnsi="Cambria"/>
          <w:w w:val="125"/>
          <w:vertAlign w:val="baseline"/>
        </w:rPr>
        <w:t>− </w:t>
      </w:r>
      <w:r>
        <w:rPr>
          <w:w w:val="110"/>
          <w:vertAlign w:val="baseline"/>
        </w:rPr>
        <w:t>1</w:t>
      </w:r>
      <w:r>
        <w:rPr>
          <w:i/>
          <w:w w:val="110"/>
          <w:vertAlign w:val="baseline"/>
        </w:rPr>
        <w:t>/m </w:t>
      </w:r>
      <w:r>
        <w:rPr>
          <w:rFonts w:ascii="Cambria" w:hAnsi="Cambria"/>
          <w:w w:val="125"/>
          <w:vertAlign w:val="baseline"/>
        </w:rPr>
        <w:t>≤ </w:t>
      </w:r>
      <w:r>
        <w:rPr>
          <w:w w:val="110"/>
          <w:vertAlign w:val="baseline"/>
        </w:rPr>
        <w:t>1.</w:t>
      </w:r>
      <w:r>
        <w:rPr>
          <w:spacing w:val="40"/>
          <w:w w:val="110"/>
          <w:vertAlign w:val="baseline"/>
        </w:rPr>
        <w:t> </w:t>
      </w:r>
      <w:r>
        <w:rPr>
          <w:w w:val="110"/>
          <w:vertAlign w:val="baseline"/>
        </w:rPr>
        <w:t>Then,</w:t>
      </w:r>
      <w:r>
        <w:rPr>
          <w:spacing w:val="33"/>
          <w:w w:val="110"/>
          <w:vertAlign w:val="baseline"/>
        </w:rPr>
        <w:t> </w:t>
      </w:r>
      <w:r>
        <w:rPr>
          <w:w w:val="110"/>
          <w:vertAlign w:val="baseline"/>
        </w:rPr>
        <w:t>applying</w:t>
      </w:r>
      <w:r>
        <w:rPr>
          <w:spacing w:val="33"/>
          <w:w w:val="110"/>
          <w:vertAlign w:val="baseline"/>
        </w:rPr>
        <w:t> </w:t>
      </w:r>
      <w:r>
        <w:rPr>
          <w:w w:val="110"/>
          <w:vertAlign w:val="baseline"/>
        </w:rPr>
        <w:t>Chebyshev:</w:t>
      </w:r>
    </w:p>
    <w:p>
      <w:pPr>
        <w:pStyle w:val="BodyText"/>
        <w:spacing w:before="32"/>
      </w:pPr>
    </w:p>
    <w:p>
      <w:pPr>
        <w:spacing w:before="1"/>
        <w:ind w:left="3075" w:right="0" w:firstLine="0"/>
        <w:jc w:val="left"/>
        <w:rPr>
          <w:sz w:val="20"/>
        </w:rPr>
      </w:pPr>
      <w:r>
        <w:rPr>
          <w:sz w:val="20"/>
        </w:rPr>
        <mc:AlternateContent>
          <mc:Choice Requires="wps">
            <w:drawing>
              <wp:anchor distT="0" distB="0" distL="0" distR="0" allowOverlap="1" layoutInCell="1" locked="0" behindDoc="1" simplePos="0" relativeHeight="480827392">
                <wp:simplePos x="0" y="0"/>
                <wp:positionH relativeFrom="page">
                  <wp:posOffset>3101733</wp:posOffset>
                </wp:positionH>
                <wp:positionV relativeFrom="paragraph">
                  <wp:posOffset>88023</wp:posOffset>
                </wp:positionV>
                <wp:extent cx="41910" cy="8890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244.231003pt;margin-top:6.93097pt;width:3.3pt;height:7pt;mso-position-horizontal-relative:page;mso-position-vertical-relative:paragraph;z-index:-22489088" type="#_x0000_t202" id="docshape643"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i/>
          <w:w w:val="135"/>
          <w:sz w:val="20"/>
        </w:rPr>
        <w:t>P</w:t>
      </w:r>
      <w:r>
        <w:rPr>
          <w:i/>
          <w:spacing w:val="-34"/>
          <w:w w:val="135"/>
          <w:sz w:val="20"/>
        </w:rPr>
        <w:t> </w:t>
      </w:r>
      <w:r>
        <w:rPr>
          <w:w w:val="135"/>
          <w:sz w:val="20"/>
        </w:rPr>
        <w:t>(</w:t>
      </w:r>
      <w:r>
        <w:rPr>
          <w:i/>
          <w:w w:val="135"/>
          <w:sz w:val="20"/>
        </w:rPr>
        <w:t>L</w:t>
      </w:r>
      <w:r>
        <w:rPr>
          <w:rFonts w:ascii="Cambria" w:hAnsi="Cambria"/>
          <w:w w:val="135"/>
          <w:sz w:val="20"/>
          <w:vertAlign w:val="superscript"/>
        </w:rPr>
        <w:t>′</w:t>
      </w:r>
      <w:r>
        <w:rPr>
          <w:rFonts w:ascii="Cambria" w:hAnsi="Cambria"/>
          <w:spacing w:val="36"/>
          <w:w w:val="135"/>
          <w:sz w:val="20"/>
          <w:vertAlign w:val="baseline"/>
        </w:rPr>
        <w:t> </w:t>
      </w:r>
      <w:r>
        <w:rPr>
          <w:rFonts w:ascii="Cambria" w:hAnsi="Cambria"/>
          <w:w w:val="135"/>
          <w:sz w:val="20"/>
          <w:vertAlign w:val="baseline"/>
        </w:rPr>
        <w:t>≥</w:t>
      </w:r>
      <w:r>
        <w:rPr>
          <w:rFonts w:ascii="Cambria" w:hAnsi="Cambria"/>
          <w:spacing w:val="-3"/>
          <w:w w:val="135"/>
          <w:sz w:val="20"/>
          <w:vertAlign w:val="baseline"/>
        </w:rPr>
        <w:t> </w:t>
      </w:r>
      <w:r>
        <w:rPr>
          <w:i/>
          <w:w w:val="135"/>
          <w:sz w:val="20"/>
          <w:vertAlign w:val="baseline"/>
        </w:rPr>
        <w:t>k</w:t>
      </w:r>
      <w:r>
        <w:rPr>
          <w:w w:val="135"/>
          <w:sz w:val="20"/>
          <w:vertAlign w:val="baseline"/>
        </w:rPr>
        <w:t>)</w:t>
      </w:r>
      <w:r>
        <w:rPr>
          <w:spacing w:val="40"/>
          <w:w w:val="135"/>
          <w:sz w:val="20"/>
          <w:vertAlign w:val="baseline"/>
        </w:rPr>
        <w:t>  </w:t>
      </w:r>
      <w:r>
        <w:rPr>
          <w:w w:val="135"/>
          <w:sz w:val="20"/>
          <w:vertAlign w:val="baseline"/>
        </w:rPr>
        <w:t>=</w:t>
      </w:r>
      <w:r>
        <w:rPr>
          <w:spacing w:val="40"/>
          <w:w w:val="135"/>
          <w:sz w:val="20"/>
          <w:vertAlign w:val="baseline"/>
        </w:rPr>
        <w:t>  </w:t>
      </w:r>
      <w:r>
        <w:rPr>
          <w:i/>
          <w:w w:val="135"/>
          <w:sz w:val="20"/>
          <w:vertAlign w:val="baseline"/>
        </w:rPr>
        <w:t>P</w:t>
      </w:r>
      <w:r>
        <w:rPr>
          <w:i/>
          <w:spacing w:val="-32"/>
          <w:w w:val="135"/>
          <w:sz w:val="20"/>
          <w:vertAlign w:val="baseline"/>
        </w:rPr>
        <w:t> </w:t>
      </w:r>
      <w:r>
        <w:rPr>
          <w:w w:val="135"/>
          <w:sz w:val="20"/>
          <w:vertAlign w:val="baseline"/>
        </w:rPr>
        <w:t>(</w:t>
      </w:r>
      <w:r>
        <w:rPr>
          <w:rFonts w:ascii="Cambria" w:hAnsi="Cambria"/>
          <w:w w:val="135"/>
          <w:sz w:val="20"/>
          <w:vertAlign w:val="baseline"/>
        </w:rPr>
        <w:t>|</w:t>
      </w:r>
      <w:r>
        <w:rPr>
          <w:i/>
          <w:w w:val="135"/>
          <w:sz w:val="20"/>
          <w:vertAlign w:val="baseline"/>
        </w:rPr>
        <w:t>L</w:t>
      </w:r>
      <w:r>
        <w:rPr>
          <w:i/>
          <w:w w:val="135"/>
          <w:sz w:val="20"/>
          <w:vertAlign w:val="subscript"/>
        </w:rPr>
        <w:t>j</w:t>
      </w:r>
      <w:r>
        <w:rPr>
          <w:i/>
          <w:spacing w:val="3"/>
          <w:w w:val="135"/>
          <w:sz w:val="20"/>
          <w:vertAlign w:val="baseline"/>
        </w:rPr>
        <w:t> </w:t>
      </w:r>
      <w:r>
        <w:rPr>
          <w:rFonts w:ascii="Cambria" w:hAnsi="Cambria"/>
          <w:w w:val="135"/>
          <w:sz w:val="20"/>
          <w:vertAlign w:val="baseline"/>
        </w:rPr>
        <w:t>−</w:t>
      </w:r>
      <w:r>
        <w:rPr>
          <w:rFonts w:ascii="Cambria" w:hAnsi="Cambria"/>
          <w:spacing w:val="-15"/>
          <w:w w:val="135"/>
          <w:sz w:val="20"/>
          <w:vertAlign w:val="baseline"/>
        </w:rPr>
        <w:t> </w:t>
      </w:r>
      <w:r>
        <w:rPr>
          <w:i/>
          <w:w w:val="135"/>
          <w:sz w:val="20"/>
          <w:vertAlign w:val="baseline"/>
        </w:rPr>
        <w:t>E</w:t>
      </w:r>
      <w:r>
        <w:rPr>
          <w:w w:val="135"/>
          <w:sz w:val="20"/>
          <w:vertAlign w:val="baseline"/>
        </w:rPr>
        <w:t>[</w:t>
      </w:r>
      <w:r>
        <w:rPr>
          <w:i/>
          <w:w w:val="135"/>
          <w:sz w:val="20"/>
          <w:vertAlign w:val="baseline"/>
        </w:rPr>
        <w:t>L</w:t>
      </w:r>
      <w:r>
        <w:rPr>
          <w:i/>
          <w:w w:val="135"/>
          <w:sz w:val="20"/>
          <w:vertAlign w:val="subscript"/>
        </w:rPr>
        <w:t>j</w:t>
      </w:r>
      <w:r>
        <w:rPr>
          <w:w w:val="135"/>
          <w:sz w:val="20"/>
          <w:vertAlign w:val="baseline"/>
        </w:rPr>
        <w:t>]</w:t>
      </w:r>
      <w:r>
        <w:rPr>
          <w:rFonts w:ascii="Cambria" w:hAnsi="Cambria"/>
          <w:w w:val="135"/>
          <w:sz w:val="20"/>
          <w:vertAlign w:val="baseline"/>
        </w:rPr>
        <w:t>|</w:t>
      </w:r>
      <w:r>
        <w:rPr>
          <w:rFonts w:ascii="Cambria" w:hAnsi="Cambria"/>
          <w:spacing w:val="-3"/>
          <w:w w:val="135"/>
          <w:sz w:val="20"/>
          <w:vertAlign w:val="baseline"/>
        </w:rPr>
        <w:t> </w:t>
      </w:r>
      <w:r>
        <w:rPr>
          <w:rFonts w:ascii="Cambria" w:hAnsi="Cambria"/>
          <w:w w:val="135"/>
          <w:sz w:val="20"/>
          <w:vertAlign w:val="baseline"/>
        </w:rPr>
        <w:t>≥</w:t>
      </w:r>
      <w:r>
        <w:rPr>
          <w:rFonts w:ascii="Cambria" w:hAnsi="Cambria"/>
          <w:spacing w:val="-3"/>
          <w:w w:val="135"/>
          <w:sz w:val="20"/>
          <w:vertAlign w:val="baseline"/>
        </w:rPr>
        <w:t> </w:t>
      </w:r>
      <w:r>
        <w:rPr>
          <w:i/>
          <w:spacing w:val="-5"/>
          <w:w w:val="135"/>
          <w:sz w:val="20"/>
          <w:vertAlign w:val="baseline"/>
        </w:rPr>
        <w:t>k</w:t>
      </w:r>
      <w:r>
        <w:rPr>
          <w:spacing w:val="-5"/>
          <w:w w:val="135"/>
          <w:sz w:val="20"/>
          <w:vertAlign w:val="baseline"/>
        </w:rPr>
        <w:t>)</w:t>
      </w:r>
    </w:p>
    <w:p>
      <w:pPr>
        <w:spacing w:before="63"/>
        <w:ind w:left="170" w:right="0" w:firstLine="0"/>
        <w:jc w:val="left"/>
        <w:rPr>
          <w:sz w:val="20"/>
        </w:rPr>
      </w:pPr>
      <w:r>
        <w:rPr/>
        <w:br w:type="column"/>
      </w:r>
      <w:r>
        <w:rPr>
          <w:i/>
          <w:w w:val="140"/>
          <w:position w:val="-5"/>
          <w:sz w:val="14"/>
        </w:rPr>
        <w:t>i</w:t>
      </w:r>
      <w:r>
        <w:rPr>
          <w:i/>
          <w:spacing w:val="-12"/>
          <w:w w:val="140"/>
          <w:position w:val="-5"/>
          <w:sz w:val="14"/>
        </w:rPr>
        <w:t> </w:t>
      </w:r>
      <w:r>
        <w:rPr>
          <w:rFonts w:ascii="Palatino Linotype" w:hAnsi="Palatino Linotype"/>
          <w:w w:val="135"/>
          <w:sz w:val="18"/>
        </w:rPr>
        <w:t>k</w:t>
      </w:r>
      <w:r>
        <w:rPr>
          <w:i/>
          <w:w w:val="135"/>
          <w:position w:val="-2"/>
          <w:sz w:val="14"/>
        </w:rPr>
        <w:t>i,j</w:t>
      </w:r>
      <w:r>
        <w:rPr>
          <w:i/>
          <w:spacing w:val="-25"/>
          <w:w w:val="135"/>
          <w:position w:val="-2"/>
          <w:sz w:val="14"/>
        </w:rPr>
        <w:t> </w:t>
      </w:r>
      <w:r>
        <w:rPr>
          <w:w w:val="115"/>
          <w:sz w:val="20"/>
        </w:rPr>
        <w:t>]</w:t>
      </w:r>
      <w:r>
        <w:rPr>
          <w:spacing w:val="-5"/>
          <w:w w:val="115"/>
          <w:sz w:val="20"/>
        </w:rPr>
        <w:t> </w:t>
      </w:r>
      <w:r>
        <w:rPr>
          <w:w w:val="135"/>
          <w:sz w:val="20"/>
        </w:rPr>
        <w:t>=</w:t>
      </w:r>
      <w:r>
        <w:rPr>
          <w:spacing w:val="-5"/>
          <w:w w:val="135"/>
          <w:sz w:val="20"/>
        </w:rPr>
        <w:t> </w:t>
      </w:r>
      <w:r>
        <w:rPr>
          <w:i/>
          <w:w w:val="115"/>
          <w:sz w:val="20"/>
        </w:rPr>
        <w:t>m</w:t>
      </w:r>
      <w:r>
        <w:rPr>
          <w:i/>
          <w:spacing w:val="-12"/>
          <w:w w:val="115"/>
          <w:sz w:val="20"/>
        </w:rPr>
        <w:t> </w:t>
      </w:r>
      <w:r>
        <w:rPr>
          <w:rFonts w:ascii="Cambria" w:hAnsi="Cambria"/>
          <w:w w:val="115"/>
          <w:sz w:val="20"/>
        </w:rPr>
        <w:t>·</w:t>
      </w:r>
      <w:r>
        <w:rPr>
          <w:rFonts w:ascii="Cambria" w:hAnsi="Cambria"/>
          <w:spacing w:val="-11"/>
          <w:w w:val="115"/>
          <w:sz w:val="20"/>
        </w:rPr>
        <w:t> </w:t>
      </w:r>
      <w:r>
        <w:rPr>
          <w:i/>
          <w:w w:val="115"/>
          <w:sz w:val="20"/>
        </w:rPr>
        <w:t>V</w:t>
      </w:r>
      <w:r>
        <w:rPr>
          <w:i/>
          <w:spacing w:val="-13"/>
          <w:w w:val="115"/>
          <w:sz w:val="20"/>
        </w:rPr>
        <w:t> </w:t>
      </w:r>
      <w:r>
        <w:rPr>
          <w:i/>
          <w:w w:val="135"/>
          <w:sz w:val="20"/>
        </w:rPr>
        <w:t>ar</w:t>
      </w:r>
      <w:r>
        <w:rPr>
          <w:w w:val="135"/>
          <w:sz w:val="20"/>
        </w:rPr>
        <w:t>[</w:t>
      </w:r>
      <w:r>
        <w:rPr>
          <w:rFonts w:ascii="Palatino Linotype" w:hAnsi="Palatino Linotype"/>
          <w:w w:val="135"/>
          <w:sz w:val="18"/>
        </w:rPr>
        <w:t>k</w:t>
      </w:r>
      <w:r>
        <w:rPr>
          <w:w w:val="135"/>
          <w:position w:val="-2"/>
          <w:sz w:val="14"/>
        </w:rPr>
        <w:t>1</w:t>
      </w:r>
      <w:r>
        <w:rPr>
          <w:i/>
          <w:w w:val="135"/>
          <w:position w:val="-2"/>
          <w:sz w:val="14"/>
        </w:rPr>
        <w:t>,j</w:t>
      </w:r>
      <w:r>
        <w:rPr>
          <w:i/>
          <w:spacing w:val="-25"/>
          <w:w w:val="135"/>
          <w:position w:val="-2"/>
          <w:sz w:val="14"/>
        </w:rPr>
        <w:t> </w:t>
      </w:r>
      <w:r>
        <w:rPr>
          <w:w w:val="115"/>
          <w:sz w:val="20"/>
        </w:rPr>
        <w:t>]</w:t>
      </w:r>
      <w:r>
        <w:rPr>
          <w:spacing w:val="-5"/>
          <w:w w:val="135"/>
          <w:sz w:val="20"/>
        </w:rPr>
        <w:t> </w:t>
      </w:r>
      <w:r>
        <w:rPr>
          <w:spacing w:val="-12"/>
          <w:w w:val="135"/>
          <w:sz w:val="20"/>
        </w:rPr>
        <w:t>=</w:t>
      </w:r>
    </w:p>
    <w:p>
      <w:pPr>
        <w:spacing w:after="0"/>
        <w:jc w:val="left"/>
        <w:rPr>
          <w:sz w:val="20"/>
        </w:rPr>
        <w:sectPr>
          <w:type w:val="continuous"/>
          <w:pgSz w:w="12240" w:h="15840"/>
          <w:pgMar w:header="0" w:footer="1052" w:top="1820" w:bottom="280" w:left="1440" w:right="1080"/>
          <w:cols w:num="2" w:equalWidth="0">
            <w:col w:w="6767" w:space="40"/>
            <w:col w:w="2913"/>
          </w:cols>
        </w:sectPr>
      </w:pPr>
    </w:p>
    <w:p>
      <w:pPr>
        <w:pStyle w:val="BodyText"/>
      </w:pPr>
    </w:p>
    <w:p>
      <w:pPr>
        <w:pStyle w:val="BodyText"/>
      </w:pPr>
    </w:p>
    <w:p>
      <w:pPr>
        <w:pStyle w:val="BodyText"/>
        <w:spacing w:before="205"/>
      </w:pPr>
    </w:p>
    <w:p>
      <w:pPr>
        <w:pStyle w:val="BodyText"/>
        <w:spacing w:line="201" w:lineRule="exact" w:before="1"/>
        <w:ind w:left="260"/>
      </w:pPr>
      <w:r>
        <w:rPr>
          <w:w w:val="110"/>
        </w:rPr>
        <w:t>By</w:t>
      </w:r>
      <w:r>
        <w:rPr>
          <w:spacing w:val="15"/>
          <w:w w:val="110"/>
        </w:rPr>
        <w:t> </w:t>
      </w:r>
      <w:r>
        <w:rPr>
          <w:w w:val="110"/>
        </w:rPr>
        <w:t>union</w:t>
      </w:r>
      <w:r>
        <w:rPr>
          <w:spacing w:val="15"/>
          <w:w w:val="110"/>
        </w:rPr>
        <w:t> </w:t>
      </w:r>
      <w:r>
        <w:rPr>
          <w:spacing w:val="-2"/>
          <w:w w:val="110"/>
        </w:rPr>
        <w:t>bound:</w:t>
      </w:r>
    </w:p>
    <w:p>
      <w:pPr>
        <w:spacing w:before="114"/>
        <w:ind w:left="260" w:right="0" w:firstLine="0"/>
        <w:jc w:val="left"/>
        <w:rPr>
          <w:sz w:val="20"/>
        </w:rPr>
      </w:pPr>
      <w:r>
        <w:rPr/>
        <w:br w:type="column"/>
      </w:r>
      <w:r>
        <w:rPr>
          <w:rFonts w:ascii="Cambria" w:hAnsi="Cambria"/>
          <w:w w:val="120"/>
          <w:sz w:val="20"/>
        </w:rPr>
        <w:t>≤</w:t>
      </w:r>
      <w:r>
        <w:rPr>
          <w:rFonts w:ascii="Cambria" w:hAnsi="Cambria"/>
          <w:spacing w:val="46"/>
          <w:w w:val="120"/>
          <w:sz w:val="20"/>
        </w:rPr>
        <w:t>  </w:t>
      </w:r>
      <w:r>
        <w:rPr>
          <w:i/>
          <w:w w:val="120"/>
          <w:sz w:val="20"/>
        </w:rPr>
        <w:t>V</w:t>
      </w:r>
      <w:r>
        <w:rPr>
          <w:i/>
          <w:spacing w:val="-9"/>
          <w:w w:val="120"/>
          <w:sz w:val="20"/>
        </w:rPr>
        <w:t> </w:t>
      </w:r>
      <w:r>
        <w:rPr>
          <w:i/>
          <w:spacing w:val="-2"/>
          <w:w w:val="120"/>
          <w:sz w:val="20"/>
        </w:rPr>
        <w:t>ar</w:t>
      </w:r>
      <w:r>
        <w:rPr>
          <w:spacing w:val="-2"/>
          <w:w w:val="120"/>
          <w:sz w:val="20"/>
        </w:rPr>
        <w:t>[</w:t>
      </w:r>
      <w:r>
        <w:rPr>
          <w:i/>
          <w:spacing w:val="-2"/>
          <w:w w:val="120"/>
          <w:sz w:val="20"/>
        </w:rPr>
        <w:t>L</w:t>
      </w:r>
      <w:r>
        <w:rPr>
          <w:i/>
          <w:spacing w:val="-2"/>
          <w:w w:val="120"/>
          <w:sz w:val="20"/>
          <w:vertAlign w:val="subscript"/>
        </w:rPr>
        <w:t>j</w:t>
      </w:r>
      <w:r>
        <w:rPr>
          <w:spacing w:val="-2"/>
          <w:w w:val="120"/>
          <w:sz w:val="20"/>
          <w:vertAlign w:val="baseline"/>
        </w:rPr>
        <w:t>]</w:t>
      </w:r>
      <w:r>
        <w:rPr>
          <w:i/>
          <w:spacing w:val="-2"/>
          <w:w w:val="120"/>
          <w:sz w:val="20"/>
          <w:vertAlign w:val="baseline"/>
        </w:rPr>
        <w:t>/k</w:t>
      </w:r>
      <w:r>
        <w:rPr>
          <w:spacing w:val="-2"/>
          <w:w w:val="120"/>
          <w:sz w:val="20"/>
          <w:vertAlign w:val="superscript"/>
        </w:rPr>
        <w:t>2</w:t>
      </w:r>
    </w:p>
    <w:p>
      <w:pPr>
        <w:spacing w:before="115"/>
        <w:ind w:left="260" w:right="0" w:firstLine="0"/>
        <w:jc w:val="left"/>
        <w:rPr>
          <w:sz w:val="20"/>
        </w:rPr>
      </w:pPr>
      <w:r>
        <w:rPr>
          <w:rFonts w:ascii="Cambria" w:hAnsi="Cambria"/>
          <w:w w:val="125"/>
          <w:sz w:val="20"/>
        </w:rPr>
        <w:t>≤</w:t>
      </w:r>
      <w:r>
        <w:rPr>
          <w:rFonts w:ascii="Cambria" w:hAnsi="Cambria"/>
          <w:spacing w:val="52"/>
          <w:w w:val="125"/>
          <w:sz w:val="20"/>
        </w:rPr>
        <w:t>  </w:t>
      </w:r>
      <w:r>
        <w:rPr>
          <w:spacing w:val="-4"/>
          <w:w w:val="125"/>
          <w:sz w:val="20"/>
        </w:rPr>
        <w:t>1</w:t>
      </w:r>
      <w:r>
        <w:rPr>
          <w:i/>
          <w:spacing w:val="-4"/>
          <w:w w:val="125"/>
          <w:sz w:val="20"/>
        </w:rPr>
        <w:t>/k</w:t>
      </w:r>
      <w:r>
        <w:rPr>
          <w:spacing w:val="-4"/>
          <w:w w:val="125"/>
          <w:sz w:val="20"/>
          <w:vertAlign w:val="superscript"/>
        </w:rPr>
        <w:t>2</w:t>
      </w:r>
    </w:p>
    <w:p>
      <w:pPr>
        <w:spacing w:after="0"/>
        <w:jc w:val="left"/>
        <w:rPr>
          <w:sz w:val="20"/>
        </w:rPr>
        <w:sectPr>
          <w:type w:val="continuous"/>
          <w:pgSz w:w="12240" w:h="15840"/>
          <w:pgMar w:header="0" w:footer="1052" w:top="1820" w:bottom="280" w:left="1440" w:right="1080"/>
          <w:cols w:num="2" w:equalWidth="0">
            <w:col w:w="1771" w:space="2149"/>
            <w:col w:w="5800"/>
          </w:cols>
        </w:sectPr>
      </w:pPr>
    </w:p>
    <w:p>
      <w:pPr>
        <w:spacing w:line="177" w:lineRule="exact" w:before="0"/>
        <w:ind w:left="3602" w:right="0" w:firstLine="0"/>
        <w:jc w:val="left"/>
        <w:rPr>
          <w:sz w:val="20"/>
        </w:rPr>
      </w:pPr>
      <w:r>
        <w:rPr>
          <w:sz w:val="20"/>
        </w:rPr>
        <mc:AlternateContent>
          <mc:Choice Requires="wps">
            <w:drawing>
              <wp:anchor distT="0" distB="0" distL="0" distR="0" allowOverlap="1" layoutInCell="1" locked="0" behindDoc="0" simplePos="0" relativeHeight="16030208">
                <wp:simplePos x="0" y="0"/>
                <wp:positionH relativeFrom="page">
                  <wp:posOffset>2967837</wp:posOffset>
                </wp:positionH>
                <wp:positionV relativeFrom="paragraph">
                  <wp:posOffset>94789</wp:posOffset>
                </wp:positionV>
                <wp:extent cx="234315" cy="12700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234315" cy="127000"/>
                        </a:xfrm>
                        <a:prstGeom prst="rect">
                          <a:avLst/>
                        </a:prstGeom>
                      </wps:spPr>
                      <wps:txbx>
                        <w:txbxContent>
                          <w:p>
                            <w:pPr>
                              <w:spacing w:line="199" w:lineRule="exact" w:before="0"/>
                              <w:ind w:left="0" w:right="0" w:firstLine="0"/>
                              <w:jc w:val="left"/>
                              <w:rPr>
                                <w:i/>
                                <w:sz w:val="20"/>
                              </w:rPr>
                            </w:pPr>
                            <w:r>
                              <w:rPr>
                                <w:i/>
                                <w:w w:val="120"/>
                                <w:sz w:val="20"/>
                              </w:rPr>
                              <w:t>P</w:t>
                            </w:r>
                            <w:r>
                              <w:rPr>
                                <w:i/>
                                <w:spacing w:val="-24"/>
                                <w:w w:val="120"/>
                                <w:sz w:val="20"/>
                              </w:rPr>
                              <w:t> </w:t>
                            </w:r>
                            <w:r>
                              <w:rPr>
                                <w:spacing w:val="-7"/>
                                <w:w w:val="130"/>
                                <w:sz w:val="20"/>
                              </w:rPr>
                              <w:t>(</w:t>
                            </w:r>
                            <w:r>
                              <w:rPr>
                                <w:i/>
                                <w:spacing w:val="-7"/>
                                <w:w w:val="130"/>
                                <w:sz w:val="20"/>
                              </w:rPr>
                              <w:t>L</w:t>
                            </w:r>
                          </w:p>
                        </w:txbxContent>
                      </wps:txbx>
                      <wps:bodyPr wrap="square" lIns="0" tIns="0" rIns="0" bIns="0" rtlCol="0">
                        <a:noAutofit/>
                      </wps:bodyPr>
                    </wps:wsp>
                  </a:graphicData>
                </a:graphic>
              </wp:anchor>
            </w:drawing>
          </mc:Choice>
          <mc:Fallback>
            <w:pict>
              <v:shape style="position:absolute;margin-left:233.688004pt;margin-top:7.463736pt;width:18.45pt;height:10pt;mso-position-horizontal-relative:page;mso-position-vertical-relative:paragraph;z-index:16030208" type="#_x0000_t202" id="docshape644" filled="false" stroked="false">
                <v:textbox inset="0,0,0,0">
                  <w:txbxContent>
                    <w:p>
                      <w:pPr>
                        <w:spacing w:line="199" w:lineRule="exact" w:before="0"/>
                        <w:ind w:left="0" w:right="0" w:firstLine="0"/>
                        <w:jc w:val="left"/>
                        <w:rPr>
                          <w:i/>
                          <w:sz w:val="20"/>
                        </w:rPr>
                      </w:pPr>
                      <w:r>
                        <w:rPr>
                          <w:i/>
                          <w:w w:val="120"/>
                          <w:sz w:val="20"/>
                        </w:rPr>
                        <w:t>P</w:t>
                      </w:r>
                      <w:r>
                        <w:rPr>
                          <w:i/>
                          <w:spacing w:val="-24"/>
                          <w:w w:val="120"/>
                          <w:sz w:val="20"/>
                        </w:rPr>
                        <w:t> </w:t>
                      </w:r>
                      <w:r>
                        <w:rPr>
                          <w:spacing w:val="-7"/>
                          <w:w w:val="130"/>
                          <w:sz w:val="20"/>
                        </w:rPr>
                        <w:t>(</w:t>
                      </w:r>
                      <w:r>
                        <w:rPr>
                          <w:i/>
                          <w:spacing w:val="-7"/>
                          <w:w w:val="130"/>
                          <w:sz w:val="20"/>
                        </w:rPr>
                        <w:t>L</w:t>
                      </w:r>
                    </w:p>
                  </w:txbxContent>
                </v:textbox>
                <w10:wrap type="none"/>
              </v:shape>
            </w:pict>
          </mc:Fallback>
        </mc:AlternateContent>
      </w:r>
      <w:r>
        <w:rPr>
          <w:i/>
          <w:w w:val="140"/>
          <w:sz w:val="20"/>
          <w:vertAlign w:val="subscript"/>
        </w:rPr>
        <w:t>max</w:t>
      </w:r>
      <w:r>
        <w:rPr>
          <w:i/>
          <w:spacing w:val="-8"/>
          <w:w w:val="140"/>
          <w:sz w:val="20"/>
          <w:vertAlign w:val="baseline"/>
        </w:rPr>
        <w:t> </w:t>
      </w:r>
      <w:r>
        <w:rPr>
          <w:rFonts w:ascii="Cambria" w:hAnsi="Cambria"/>
          <w:w w:val="140"/>
          <w:sz w:val="20"/>
          <w:vertAlign w:val="baseline"/>
        </w:rPr>
        <w:t>≥</w:t>
      </w:r>
      <w:r>
        <w:rPr>
          <w:rFonts w:ascii="Cambria" w:hAnsi="Cambria"/>
          <w:spacing w:val="-11"/>
          <w:w w:val="140"/>
          <w:sz w:val="20"/>
          <w:vertAlign w:val="baseline"/>
        </w:rPr>
        <w:t> </w:t>
      </w:r>
      <w:r>
        <w:rPr>
          <w:i/>
          <w:w w:val="140"/>
          <w:sz w:val="20"/>
          <w:vertAlign w:val="baseline"/>
        </w:rPr>
        <w:t>k</w:t>
      </w:r>
      <w:r>
        <w:rPr>
          <w:w w:val="140"/>
          <w:sz w:val="20"/>
          <w:vertAlign w:val="baseline"/>
        </w:rPr>
        <w:t>)</w:t>
      </w:r>
      <w:r>
        <w:rPr>
          <w:spacing w:val="26"/>
          <w:w w:val="140"/>
          <w:sz w:val="20"/>
          <w:vertAlign w:val="baseline"/>
        </w:rPr>
        <w:t>  </w:t>
      </w:r>
      <w:r>
        <w:rPr>
          <w:w w:val="140"/>
          <w:sz w:val="20"/>
          <w:vertAlign w:val="baseline"/>
        </w:rPr>
        <w:t>=</w:t>
      </w:r>
      <w:r>
        <w:rPr>
          <w:spacing w:val="26"/>
          <w:w w:val="140"/>
          <w:sz w:val="20"/>
          <w:vertAlign w:val="baseline"/>
        </w:rPr>
        <w:t>  </w:t>
      </w:r>
      <w:r>
        <w:rPr>
          <w:i/>
          <w:w w:val="140"/>
          <w:sz w:val="20"/>
          <w:vertAlign w:val="baseline"/>
        </w:rPr>
        <w:t>P</w:t>
      </w:r>
      <w:r>
        <w:rPr>
          <w:i/>
          <w:spacing w:val="-36"/>
          <w:w w:val="140"/>
          <w:sz w:val="20"/>
          <w:vertAlign w:val="baseline"/>
        </w:rPr>
        <w:t> </w:t>
      </w:r>
      <w:r>
        <w:rPr>
          <w:w w:val="140"/>
          <w:sz w:val="20"/>
          <w:vertAlign w:val="baseline"/>
        </w:rPr>
        <w:t>(</w:t>
      </w:r>
      <w:r>
        <w:rPr>
          <w:rFonts w:ascii="Lucida Sans Unicode" w:hAnsi="Lucida Sans Unicode"/>
          <w:w w:val="140"/>
          <w:position w:val="15"/>
          <w:sz w:val="20"/>
          <w:vertAlign w:val="baseline"/>
        </w:rPr>
        <w:t>W</w:t>
      </w:r>
      <w:r>
        <w:rPr>
          <w:i/>
          <w:w w:val="140"/>
          <w:position w:val="-5"/>
          <w:sz w:val="14"/>
          <w:vertAlign w:val="baseline"/>
        </w:rPr>
        <w:t>j</w:t>
      </w:r>
      <w:r>
        <w:rPr>
          <w:i/>
          <w:spacing w:val="2"/>
          <w:w w:val="140"/>
          <w:position w:val="-5"/>
          <w:sz w:val="14"/>
          <w:vertAlign w:val="baseline"/>
        </w:rPr>
        <w:t> </w:t>
      </w:r>
      <w:r>
        <w:rPr>
          <w:i/>
          <w:w w:val="140"/>
          <w:sz w:val="20"/>
          <w:vertAlign w:val="baseline"/>
        </w:rPr>
        <w:t>L</w:t>
      </w:r>
      <w:r>
        <w:rPr>
          <w:i/>
          <w:spacing w:val="61"/>
          <w:w w:val="140"/>
          <w:sz w:val="20"/>
          <w:vertAlign w:val="baseline"/>
        </w:rPr>
        <w:t> </w:t>
      </w:r>
      <w:r>
        <w:rPr>
          <w:rFonts w:ascii="Cambria" w:hAnsi="Cambria"/>
          <w:w w:val="140"/>
          <w:sz w:val="20"/>
          <w:vertAlign w:val="baseline"/>
        </w:rPr>
        <w:t>≥</w:t>
      </w:r>
      <w:r>
        <w:rPr>
          <w:rFonts w:ascii="Cambria" w:hAnsi="Cambria"/>
          <w:spacing w:val="-12"/>
          <w:w w:val="140"/>
          <w:sz w:val="20"/>
          <w:vertAlign w:val="baseline"/>
        </w:rPr>
        <w:t> </w:t>
      </w:r>
      <w:r>
        <w:rPr>
          <w:i/>
          <w:spacing w:val="-5"/>
          <w:w w:val="140"/>
          <w:sz w:val="20"/>
          <w:vertAlign w:val="baseline"/>
        </w:rPr>
        <w:t>k</w:t>
      </w:r>
      <w:r>
        <w:rPr>
          <w:spacing w:val="-5"/>
          <w:w w:val="140"/>
          <w:sz w:val="20"/>
          <w:vertAlign w:val="baseline"/>
        </w:rPr>
        <w:t>)</w:t>
      </w:r>
    </w:p>
    <w:p>
      <w:pPr>
        <w:tabs>
          <w:tab w:pos="5589" w:val="left" w:leader="none"/>
        </w:tabs>
        <w:spacing w:line="80" w:lineRule="exact" w:before="0"/>
        <w:ind w:left="3602" w:right="0" w:firstLine="0"/>
        <w:jc w:val="left"/>
        <w:rPr>
          <w:rFonts w:ascii="Cambria" w:hAnsi="Cambria"/>
          <w:sz w:val="14"/>
        </w:rPr>
      </w:pPr>
      <w:r>
        <w:rPr>
          <w:rFonts w:ascii="Cambria" w:hAnsi="Cambria"/>
          <w:spacing w:val="-10"/>
          <w:w w:val="125"/>
          <w:sz w:val="14"/>
        </w:rPr>
        <w:t>′</w:t>
      </w:r>
      <w:r>
        <w:rPr>
          <w:rFonts w:ascii="Cambria" w:hAnsi="Cambria"/>
          <w:sz w:val="14"/>
        </w:rPr>
        <w:tab/>
      </w:r>
      <w:r>
        <w:rPr>
          <w:rFonts w:ascii="Cambria" w:hAnsi="Cambria"/>
          <w:spacing w:val="-10"/>
          <w:w w:val="125"/>
          <w:sz w:val="14"/>
        </w:rPr>
        <w:t>′</w:t>
      </w:r>
    </w:p>
    <w:p>
      <w:pPr>
        <w:spacing w:line="139" w:lineRule="exact"/>
        <w:ind w:left="5589" w:right="0" w:firstLine="0"/>
        <w:rPr>
          <w:rFonts w:ascii="Cambria"/>
          <w:position w:val="-2"/>
          <w:sz w:val="13"/>
        </w:rPr>
      </w:pPr>
      <w:r>
        <w:rPr>
          <w:rFonts w:ascii="Cambria"/>
          <w:position w:val="-2"/>
          <w:sz w:val="13"/>
        </w:rPr>
        <mc:AlternateContent>
          <mc:Choice Requires="wps">
            <w:drawing>
              <wp:inline distT="0" distB="0" distL="0" distR="0">
                <wp:extent cx="41910" cy="88900"/>
                <wp:effectExtent l="0" t="0" r="0" b="0"/>
                <wp:docPr id="821" name="Textbox 821"/>
                <wp:cNvGraphicFramePr>
                  <a:graphicFrameLocks/>
                </wp:cNvGraphicFramePr>
                <a:graphic>
                  <a:graphicData uri="http://schemas.microsoft.com/office/word/2010/wordprocessingShape">
                    <wps:wsp>
                      <wps:cNvPr id="821" name="Textbox 821"/>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inline>
            </w:drawing>
          </mc:Choice>
          <mc:Fallback>
            <w:pict>
              <v:shape style="width:3.3pt;height:7pt;mso-position-horizontal-relative:char;mso-position-vertical-relative:line" type="#_x0000_t202" id="docshape645" filled="false" stroked="false">
                <w10:anchorlock/>
                <v:textbox inset="0,0,0,0">
                  <w:txbxContent>
                    <w:p>
                      <w:pPr>
                        <w:spacing w:line="139" w:lineRule="exact" w:before="0"/>
                        <w:ind w:left="0" w:right="0" w:firstLine="0"/>
                        <w:jc w:val="left"/>
                        <w:rPr>
                          <w:i/>
                          <w:sz w:val="14"/>
                        </w:rPr>
                      </w:pPr>
                      <w:r>
                        <w:rPr>
                          <w:i/>
                          <w:spacing w:val="-10"/>
                          <w:w w:val="195"/>
                          <w:sz w:val="14"/>
                        </w:rPr>
                        <w:t>j</w:t>
                      </w:r>
                    </w:p>
                  </w:txbxContent>
                </v:textbox>
              </v:shape>
            </w:pict>
          </mc:Fallback>
        </mc:AlternateContent>
      </w:r>
      <w:r>
        <w:rPr>
          <w:rFonts w:ascii="Cambria"/>
          <w:position w:val="-2"/>
          <w:sz w:val="13"/>
        </w:rPr>
      </w:r>
    </w:p>
    <w:p>
      <w:pPr>
        <w:spacing w:before="70"/>
        <w:ind w:left="264" w:right="0" w:firstLine="0"/>
        <w:jc w:val="center"/>
        <w:rPr>
          <w:sz w:val="20"/>
        </w:rPr>
      </w:pPr>
      <w:r>
        <w:rPr>
          <w:rFonts w:ascii="Cambria" w:hAnsi="Cambria"/>
          <w:w w:val="125"/>
          <w:sz w:val="20"/>
        </w:rPr>
        <w:t>≤</w:t>
      </w:r>
      <w:r>
        <w:rPr>
          <w:rFonts w:ascii="Cambria" w:hAnsi="Cambria"/>
          <w:spacing w:val="52"/>
          <w:w w:val="125"/>
          <w:sz w:val="20"/>
        </w:rPr>
        <w:t>  </w:t>
      </w:r>
      <w:r>
        <w:rPr>
          <w:i/>
          <w:spacing w:val="-4"/>
          <w:w w:val="125"/>
          <w:sz w:val="20"/>
        </w:rPr>
        <w:t>m/k</w:t>
      </w:r>
      <w:r>
        <w:rPr>
          <w:spacing w:val="-4"/>
          <w:w w:val="125"/>
          <w:sz w:val="20"/>
          <w:vertAlign w:val="superscript"/>
        </w:rPr>
        <w:t>2</w:t>
      </w:r>
    </w:p>
    <w:p>
      <w:pPr>
        <w:spacing w:after="0"/>
        <w:jc w:val="center"/>
        <w:rPr>
          <w:sz w:val="20"/>
        </w:rPr>
        <w:sectPr>
          <w:type w:val="continuous"/>
          <w:pgSz w:w="12240" w:h="15840"/>
          <w:pgMar w:header="0" w:footer="1052" w:top="1820" w:bottom="280" w:left="1440" w:right="1080"/>
        </w:sectPr>
      </w:pPr>
    </w:p>
    <w:p>
      <w:pPr>
        <w:pStyle w:val="BodyText"/>
        <w:spacing w:before="21"/>
        <w:ind w:left="260"/>
      </w:pPr>
      <w:r>
        <w:rPr/>
        <mc:AlternateContent>
          <mc:Choice Requires="wps">
            <w:drawing>
              <wp:anchor distT="0" distB="0" distL="0" distR="0" allowOverlap="1" layoutInCell="1" locked="0" behindDoc="1" simplePos="0" relativeHeight="480818176">
                <wp:simplePos x="0" y="0"/>
                <wp:positionH relativeFrom="page">
                  <wp:posOffset>2242540</wp:posOffset>
                </wp:positionH>
                <wp:positionV relativeFrom="paragraph">
                  <wp:posOffset>130642</wp:posOffset>
                </wp:positionV>
                <wp:extent cx="45720" cy="1270"/>
                <wp:effectExtent l="0" t="0" r="0" b="0"/>
                <wp:wrapNone/>
                <wp:docPr id="822" name="Graphic 822"/>
                <wp:cNvGraphicFramePr>
                  <a:graphicFrameLocks/>
                </wp:cNvGraphicFramePr>
                <a:graphic>
                  <a:graphicData uri="http://schemas.microsoft.com/office/word/2010/wordprocessingShape">
                    <wps:wsp>
                      <wps:cNvPr id="822" name="Graphic 822"/>
                      <wps:cNvSpPr/>
                      <wps:spPr>
                        <a:xfrm>
                          <a:off x="0" y="0"/>
                          <a:ext cx="45720" cy="1270"/>
                        </a:xfrm>
                        <a:custGeom>
                          <a:avLst/>
                          <a:gdLst/>
                          <a:ahLst/>
                          <a:cxnLst/>
                          <a:rect l="l" t="t" r="r" b="b"/>
                          <a:pathLst>
                            <a:path w="45720" h="0">
                              <a:moveTo>
                                <a:pt x="0" y="0"/>
                              </a:moveTo>
                              <a:lnTo>
                                <a:pt x="456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8304" from="176.578003pt,10.286797pt" to="180.176003pt,10.28679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18688">
                <wp:simplePos x="0" y="0"/>
                <wp:positionH relativeFrom="page">
                  <wp:posOffset>2485047</wp:posOffset>
                </wp:positionH>
                <wp:positionV relativeFrom="paragraph">
                  <wp:posOffset>142313</wp:posOffset>
                </wp:positionV>
                <wp:extent cx="111125" cy="1270"/>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7792" from="195.673004pt,11.205796pt" to="204.420004pt,11.205796pt" stroked="true" strokeweight=".398pt" strokecolor="#000000">
                <v:stroke dashstyle="solid"/>
                <w10:wrap type="none"/>
              </v:line>
            </w:pict>
          </mc:Fallback>
        </mc:AlternateContent>
      </w:r>
      <w:r>
        <w:rPr>
          <w:w w:val="115"/>
        </w:rPr>
        <w:t>Let</w:t>
      </w:r>
      <w:r>
        <w:rPr>
          <w:spacing w:val="-3"/>
          <w:w w:val="115"/>
        </w:rPr>
        <w:t> </w:t>
      </w:r>
      <w:r>
        <w:rPr>
          <w:w w:val="115"/>
        </w:rPr>
        <w:t>us</w:t>
      </w:r>
      <w:r>
        <w:rPr>
          <w:spacing w:val="3"/>
          <w:w w:val="115"/>
        </w:rPr>
        <w:t> </w:t>
      </w:r>
      <w:r>
        <w:rPr>
          <w:w w:val="115"/>
        </w:rPr>
        <w:t>rewrite</w:t>
      </w:r>
      <w:r>
        <w:rPr>
          <w:spacing w:val="2"/>
          <w:w w:val="115"/>
        </w:rPr>
        <w:t> </w:t>
      </w:r>
      <w:r>
        <w:rPr>
          <w:i/>
          <w:w w:val="115"/>
        </w:rPr>
        <w:t>k</w:t>
      </w:r>
      <w:r>
        <w:rPr>
          <w:i/>
          <w:spacing w:val="-2"/>
          <w:w w:val="115"/>
        </w:rPr>
        <w:t> </w:t>
      </w:r>
      <w:r>
        <w:rPr>
          <w:w w:val="125"/>
        </w:rPr>
        <w:t>=</w:t>
      </w:r>
      <w:r>
        <w:rPr>
          <w:spacing w:val="-11"/>
          <w:w w:val="125"/>
        </w:rPr>
        <w:t> </w:t>
      </w:r>
      <w:r>
        <w:rPr>
          <w:rFonts w:ascii="Cambria" w:hAnsi="Cambria"/>
          <w:w w:val="115"/>
          <w:position w:val="16"/>
        </w:rPr>
        <w:t>√</w:t>
      </w:r>
      <w:r>
        <w:rPr>
          <w:i/>
          <w:w w:val="115"/>
        </w:rPr>
        <w:t>t</w:t>
      </w:r>
      <w:r>
        <w:rPr>
          <w:i/>
          <w:spacing w:val="-13"/>
          <w:w w:val="115"/>
        </w:rPr>
        <w:t> </w:t>
      </w:r>
      <w:r>
        <w:rPr>
          <w:rFonts w:ascii="Cambria" w:hAnsi="Cambria"/>
          <w:w w:val="115"/>
        </w:rPr>
        <w:t>·</w:t>
      </w:r>
      <w:r>
        <w:rPr>
          <w:rFonts w:ascii="Cambria" w:hAnsi="Cambria"/>
          <w:spacing w:val="-13"/>
          <w:w w:val="115"/>
        </w:rPr>
        <w:t> </w:t>
      </w:r>
      <w:r>
        <w:rPr>
          <w:rFonts w:ascii="Cambria" w:hAnsi="Cambria"/>
          <w:spacing w:val="-5"/>
          <w:w w:val="115"/>
          <w:position w:val="14"/>
        </w:rPr>
        <w:t>√</w:t>
      </w:r>
      <w:r>
        <w:rPr>
          <w:i/>
          <w:spacing w:val="-5"/>
          <w:w w:val="115"/>
        </w:rPr>
        <w:t>m</w:t>
      </w:r>
      <w:r>
        <w:rPr>
          <w:spacing w:val="-5"/>
          <w:w w:val="115"/>
        </w:rPr>
        <w:t>:</w:t>
      </w:r>
    </w:p>
    <w:p>
      <w:pPr>
        <w:pStyle w:val="BodyText"/>
        <w:rPr>
          <w:sz w:val="14"/>
        </w:rPr>
      </w:pPr>
      <w:r>
        <w:rPr/>
        <w:br w:type="column"/>
      </w:r>
      <w:r>
        <w:rPr>
          <w:sz w:val="14"/>
        </w:rPr>
      </w:r>
    </w:p>
    <w:p>
      <w:pPr>
        <w:pStyle w:val="BodyText"/>
        <w:spacing w:before="53"/>
        <w:rPr>
          <w:sz w:val="14"/>
        </w:rPr>
      </w:pPr>
    </w:p>
    <w:p>
      <w:pPr>
        <w:spacing w:line="148" w:lineRule="exact" w:before="0"/>
        <w:ind w:left="260"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0" simplePos="0" relativeHeight="16030720">
                <wp:simplePos x="0" y="0"/>
                <wp:positionH relativeFrom="page">
                  <wp:posOffset>3156026</wp:posOffset>
                </wp:positionH>
                <wp:positionV relativeFrom="paragraph">
                  <wp:posOffset>42227</wp:posOffset>
                </wp:positionV>
                <wp:extent cx="234315" cy="12700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234315" cy="127000"/>
                        </a:xfrm>
                        <a:prstGeom prst="rect">
                          <a:avLst/>
                        </a:prstGeom>
                      </wps:spPr>
                      <wps:txbx>
                        <w:txbxContent>
                          <w:p>
                            <w:pPr>
                              <w:spacing w:line="199" w:lineRule="exact" w:before="0"/>
                              <w:ind w:left="0" w:right="0" w:firstLine="0"/>
                              <w:jc w:val="left"/>
                              <w:rPr>
                                <w:i/>
                                <w:sz w:val="20"/>
                              </w:rPr>
                            </w:pPr>
                            <w:r>
                              <w:rPr>
                                <w:i/>
                                <w:w w:val="120"/>
                                <w:sz w:val="20"/>
                              </w:rPr>
                              <w:t>P</w:t>
                            </w:r>
                            <w:r>
                              <w:rPr>
                                <w:i/>
                                <w:spacing w:val="-24"/>
                                <w:w w:val="120"/>
                                <w:sz w:val="20"/>
                              </w:rPr>
                              <w:t> </w:t>
                            </w:r>
                            <w:r>
                              <w:rPr>
                                <w:spacing w:val="-7"/>
                                <w:w w:val="130"/>
                                <w:sz w:val="20"/>
                              </w:rPr>
                              <w:t>(</w:t>
                            </w:r>
                            <w:r>
                              <w:rPr>
                                <w:i/>
                                <w:spacing w:val="-7"/>
                                <w:w w:val="130"/>
                                <w:sz w:val="20"/>
                              </w:rPr>
                              <w:t>L</w:t>
                            </w:r>
                          </w:p>
                        </w:txbxContent>
                      </wps:txbx>
                      <wps:bodyPr wrap="square" lIns="0" tIns="0" rIns="0" bIns="0" rtlCol="0">
                        <a:noAutofit/>
                      </wps:bodyPr>
                    </wps:wsp>
                  </a:graphicData>
                </a:graphic>
              </wp:anchor>
            </w:drawing>
          </mc:Choice>
          <mc:Fallback>
            <w:pict>
              <v:shape style="position:absolute;margin-left:248.505997pt;margin-top:3.325003pt;width:18.45pt;height:10pt;mso-position-horizontal-relative:page;mso-position-vertical-relative:paragraph;z-index:16030720" type="#_x0000_t202" id="docshape646" filled="false" stroked="false">
                <v:textbox inset="0,0,0,0">
                  <w:txbxContent>
                    <w:p>
                      <w:pPr>
                        <w:spacing w:line="199" w:lineRule="exact" w:before="0"/>
                        <w:ind w:left="0" w:right="0" w:firstLine="0"/>
                        <w:jc w:val="left"/>
                        <w:rPr>
                          <w:i/>
                          <w:sz w:val="20"/>
                        </w:rPr>
                      </w:pPr>
                      <w:r>
                        <w:rPr>
                          <w:i/>
                          <w:w w:val="120"/>
                          <w:sz w:val="20"/>
                        </w:rPr>
                        <w:t>P</w:t>
                      </w:r>
                      <w:r>
                        <w:rPr>
                          <w:i/>
                          <w:spacing w:val="-24"/>
                          <w:w w:val="120"/>
                          <w:sz w:val="20"/>
                        </w:rPr>
                        <w:t> </w:t>
                      </w:r>
                      <w:r>
                        <w:rPr>
                          <w:spacing w:val="-7"/>
                          <w:w w:val="130"/>
                          <w:sz w:val="20"/>
                        </w:rPr>
                        <w:t>(</w:t>
                      </w:r>
                      <w:r>
                        <w:rPr>
                          <w:i/>
                          <w:spacing w:val="-7"/>
                          <w:w w:val="130"/>
                          <w:sz w:val="20"/>
                        </w:rPr>
                        <w:t>L</w:t>
                      </w:r>
                    </w:p>
                  </w:txbxContent>
                </v:textbox>
                <w10:wrap type="none"/>
              </v:shape>
            </w:pict>
          </mc:Fallback>
        </mc:AlternateContent>
      </w:r>
      <w:r>
        <w:rPr>
          <w:rFonts w:ascii="Cambria" w:hAnsi="Cambria"/>
          <w:spacing w:val="-10"/>
          <w:w w:val="125"/>
          <w:sz w:val="14"/>
        </w:rPr>
        <w:t>′</w:t>
      </w:r>
    </w:p>
    <w:p>
      <w:pPr>
        <w:spacing w:line="119" w:lineRule="exact" w:before="0"/>
        <w:ind w:left="260" w:right="0" w:firstLine="0"/>
        <w:jc w:val="left"/>
        <w:rPr>
          <w:i/>
          <w:sz w:val="14"/>
        </w:rPr>
      </w:pPr>
      <w:r>
        <w:rPr>
          <w:i/>
          <w:spacing w:val="-5"/>
          <w:w w:val="130"/>
          <w:sz w:val="14"/>
        </w:rPr>
        <w:t>max</w:t>
      </w:r>
    </w:p>
    <w:p>
      <w:pPr>
        <w:pStyle w:val="BodyText"/>
        <w:spacing w:before="6"/>
        <w:rPr>
          <w:i/>
        </w:rPr>
      </w:pPr>
      <w:r>
        <w:rPr/>
        <w:br w:type="column"/>
      </w:r>
      <w:r>
        <w:rPr>
          <w:i/>
        </w:rPr>
      </w:r>
    </w:p>
    <w:p>
      <w:pPr>
        <w:tabs>
          <w:tab w:pos="783" w:val="left" w:leader="none"/>
        </w:tabs>
        <w:spacing w:line="411" w:lineRule="exact" w:before="0"/>
        <w:ind w:left="25" w:right="0" w:firstLine="0"/>
        <w:jc w:val="left"/>
        <w:rPr>
          <w:i/>
          <w:sz w:val="20"/>
        </w:rPr>
      </w:pPr>
      <w:r>
        <w:rPr>
          <w:rFonts w:ascii="Cambria" w:hAnsi="Cambria"/>
          <w:w w:val="125"/>
          <w:sz w:val="20"/>
        </w:rPr>
        <w:t>≥</w:t>
      </w:r>
      <w:r>
        <w:rPr>
          <w:rFonts w:ascii="Cambria" w:hAnsi="Cambria"/>
          <w:spacing w:val="2"/>
          <w:w w:val="125"/>
          <w:sz w:val="20"/>
        </w:rPr>
        <w:t> </w:t>
      </w:r>
      <w:r>
        <w:rPr>
          <w:rFonts w:ascii="Cambria" w:hAnsi="Cambria"/>
          <w:w w:val="125"/>
          <w:position w:val="17"/>
          <w:sz w:val="20"/>
        </w:rPr>
        <w:t>√</w:t>
      </w:r>
      <w:r>
        <w:rPr>
          <w:i/>
          <w:w w:val="125"/>
          <w:sz w:val="20"/>
        </w:rPr>
        <w:t>t</w:t>
      </w:r>
      <w:r>
        <w:rPr>
          <w:i/>
          <w:spacing w:val="-10"/>
          <w:w w:val="125"/>
          <w:sz w:val="20"/>
        </w:rPr>
        <w:t> </w:t>
      </w:r>
      <w:r>
        <w:rPr>
          <w:rFonts w:ascii="Cambria" w:hAnsi="Cambria"/>
          <w:spacing w:val="-10"/>
          <w:w w:val="125"/>
          <w:sz w:val="20"/>
        </w:rPr>
        <w:t>·</w:t>
      </w:r>
      <w:r>
        <w:rPr>
          <w:rFonts w:ascii="Cambria" w:hAnsi="Cambria"/>
          <w:sz w:val="20"/>
        </w:rPr>
        <w:tab/>
      </w:r>
      <w:r>
        <w:rPr>
          <w:i/>
          <w:spacing w:val="-175"/>
          <w:w w:val="125"/>
          <w:sz w:val="20"/>
        </w:rPr>
        <w:t>m</w:t>
      </w:r>
      <w:r>
        <w:rPr>
          <w:rFonts w:ascii="Times New Roman" w:hAnsi="Times New Roman"/>
          <w:spacing w:val="46"/>
          <w:w w:val="125"/>
          <w:position w:val="15"/>
          <w:sz w:val="20"/>
          <w:u w:val="single"/>
        </w:rPr>
        <w:t>  </w:t>
      </w:r>
      <w:r>
        <w:rPr>
          <w:w w:val="125"/>
          <w:sz w:val="20"/>
        </w:rPr>
        <w:t>)</w:t>
      </w:r>
      <w:r>
        <w:rPr>
          <w:spacing w:val="-6"/>
          <w:w w:val="125"/>
          <w:sz w:val="20"/>
        </w:rPr>
        <w:t> </w:t>
      </w:r>
      <w:r>
        <w:rPr>
          <w:rFonts w:ascii="Cambria" w:hAnsi="Cambria"/>
          <w:w w:val="125"/>
          <w:sz w:val="20"/>
        </w:rPr>
        <w:t>≤</w:t>
      </w:r>
      <w:r>
        <w:rPr>
          <w:rFonts w:ascii="Cambria" w:hAnsi="Cambria"/>
          <w:spacing w:val="-1"/>
          <w:w w:val="125"/>
          <w:sz w:val="20"/>
        </w:rPr>
        <w:t> </w:t>
      </w:r>
      <w:r>
        <w:rPr>
          <w:spacing w:val="-5"/>
          <w:w w:val="125"/>
          <w:sz w:val="20"/>
        </w:rPr>
        <w:t>1</w:t>
      </w:r>
      <w:r>
        <w:rPr>
          <w:i/>
          <w:spacing w:val="-5"/>
          <w:w w:val="125"/>
          <w:sz w:val="20"/>
        </w:rPr>
        <w:t>/t</w:t>
      </w:r>
    </w:p>
    <w:p>
      <w:pPr>
        <w:spacing w:after="0" w:line="411" w:lineRule="exact"/>
        <w:jc w:val="left"/>
        <w:rPr>
          <w:i/>
          <w:sz w:val="20"/>
        </w:rPr>
        <w:sectPr>
          <w:type w:val="continuous"/>
          <w:pgSz w:w="12240" w:h="15840"/>
          <w:pgMar w:header="0" w:footer="1052" w:top="1820" w:bottom="280" w:left="1440" w:right="1080"/>
          <w:cols w:num="3" w:equalWidth="0">
            <w:col w:w="2744" w:space="894"/>
            <w:col w:w="579" w:space="40"/>
            <w:col w:w="5463"/>
          </w:cols>
        </w:sectPr>
      </w:pPr>
    </w:p>
    <w:p>
      <w:pPr>
        <w:pStyle w:val="BodyText"/>
        <w:spacing w:line="381" w:lineRule="exact"/>
        <w:ind w:left="260"/>
      </w:pPr>
      <w:r>
        <w:rPr/>
        <mc:AlternateContent>
          <mc:Choice Requires="wps">
            <w:drawing>
              <wp:anchor distT="0" distB="0" distL="0" distR="0" allowOverlap="1" layoutInCell="1" locked="0" behindDoc="1" simplePos="0" relativeHeight="480819200">
                <wp:simplePos x="0" y="0"/>
                <wp:positionH relativeFrom="page">
                  <wp:posOffset>3872649</wp:posOffset>
                </wp:positionH>
                <wp:positionV relativeFrom="paragraph">
                  <wp:posOffset>-143802</wp:posOffset>
                </wp:positionV>
                <wp:extent cx="45720" cy="1270"/>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45720" cy="1270"/>
                        </a:xfrm>
                        <a:custGeom>
                          <a:avLst/>
                          <a:gdLst/>
                          <a:ahLst/>
                          <a:cxnLst/>
                          <a:rect l="l" t="t" r="r" b="b"/>
                          <a:pathLst>
                            <a:path w="45720" h="0">
                              <a:moveTo>
                                <a:pt x="0" y="0"/>
                              </a:moveTo>
                              <a:lnTo>
                                <a:pt x="456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7280" from="304.933014pt,-11.323041pt" to="308.531014pt,-11.32304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19712">
                <wp:simplePos x="0" y="0"/>
                <wp:positionH relativeFrom="page">
                  <wp:posOffset>5317325</wp:posOffset>
                </wp:positionH>
                <wp:positionV relativeFrom="paragraph">
                  <wp:posOffset>115836</wp:posOffset>
                </wp:positionV>
                <wp:extent cx="111125" cy="1270"/>
                <wp:effectExtent l="0" t="0" r="0" b="0"/>
                <wp:wrapNone/>
                <wp:docPr id="826" name="Graphic 826"/>
                <wp:cNvGraphicFramePr>
                  <a:graphicFrameLocks/>
                </wp:cNvGraphicFramePr>
                <a:graphic>
                  <a:graphicData uri="http://schemas.microsoft.com/office/word/2010/wordprocessingShape">
                    <wps:wsp>
                      <wps:cNvPr id="826" name="Graphic 826"/>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6768" from="418.687012pt,9.120959pt" to="427.434012pt,9.1209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20224">
                <wp:simplePos x="0" y="0"/>
                <wp:positionH relativeFrom="page">
                  <wp:posOffset>5674436</wp:posOffset>
                </wp:positionH>
                <wp:positionV relativeFrom="paragraph">
                  <wp:posOffset>95503</wp:posOffset>
                </wp:positionV>
                <wp:extent cx="105410" cy="1270"/>
                <wp:effectExtent l="0" t="0" r="0" b="0"/>
                <wp:wrapNone/>
                <wp:docPr id="827" name="Graphic 827"/>
                <wp:cNvGraphicFramePr>
                  <a:graphicFrameLocks/>
                </wp:cNvGraphicFramePr>
                <a:graphic>
                  <a:graphicData uri="http://schemas.microsoft.com/office/word/2010/wordprocessingShape">
                    <wps:wsp>
                      <wps:cNvPr id="827" name="Graphic 827"/>
                      <wps:cNvSpPr/>
                      <wps:spPr>
                        <a:xfrm>
                          <a:off x="0" y="0"/>
                          <a:ext cx="105410" cy="1270"/>
                        </a:xfrm>
                        <a:custGeom>
                          <a:avLst/>
                          <a:gdLst/>
                          <a:ahLst/>
                          <a:cxnLst/>
                          <a:rect l="l" t="t" r="r" b="b"/>
                          <a:pathLst>
                            <a:path w="105410" h="0">
                              <a:moveTo>
                                <a:pt x="0" y="0"/>
                              </a:moveTo>
                              <a:lnTo>
                                <a:pt x="1053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6256" from="446.806pt,7.519959pt" to="455.104pt,7.5199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20736">
                <wp:simplePos x="0" y="0"/>
                <wp:positionH relativeFrom="page">
                  <wp:posOffset>5885269</wp:posOffset>
                </wp:positionH>
                <wp:positionV relativeFrom="paragraph">
                  <wp:posOffset>115836</wp:posOffset>
                </wp:positionV>
                <wp:extent cx="111125" cy="1270"/>
                <wp:effectExtent l="0" t="0" r="0" b="0"/>
                <wp:wrapNone/>
                <wp:docPr id="828" name="Graphic 828"/>
                <wp:cNvGraphicFramePr>
                  <a:graphicFrameLocks/>
                </wp:cNvGraphicFramePr>
                <a:graphic>
                  <a:graphicData uri="http://schemas.microsoft.com/office/word/2010/wordprocessingShape">
                    <wps:wsp>
                      <wps:cNvPr id="828" name="Graphic 828"/>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5744" from="463.407013pt,9.120959pt" to="472.154013pt,9.1209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21248">
                <wp:simplePos x="0" y="0"/>
                <wp:positionH relativeFrom="page">
                  <wp:posOffset>6158026</wp:posOffset>
                </wp:positionH>
                <wp:positionV relativeFrom="paragraph">
                  <wp:posOffset>95503</wp:posOffset>
                </wp:positionV>
                <wp:extent cx="233679" cy="1270"/>
                <wp:effectExtent l="0" t="0" r="0" b="0"/>
                <wp:wrapNone/>
                <wp:docPr id="829" name="Graphic 829"/>
                <wp:cNvGraphicFramePr>
                  <a:graphicFrameLocks/>
                </wp:cNvGraphicFramePr>
                <a:graphic>
                  <a:graphicData uri="http://schemas.microsoft.com/office/word/2010/wordprocessingShape">
                    <wps:wsp>
                      <wps:cNvPr id="829" name="Graphic 829"/>
                      <wps:cNvSpPr/>
                      <wps:spPr>
                        <a:xfrm>
                          <a:off x="0" y="0"/>
                          <a:ext cx="233679" cy="1270"/>
                        </a:xfrm>
                        <a:custGeom>
                          <a:avLst/>
                          <a:gdLst/>
                          <a:ahLst/>
                          <a:cxnLst/>
                          <a:rect l="l" t="t" r="r" b="b"/>
                          <a:pathLst>
                            <a:path w="233679" h="0">
                              <a:moveTo>
                                <a:pt x="0" y="0"/>
                              </a:moveTo>
                              <a:lnTo>
                                <a:pt x="2334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5232" from="484.884003pt,7.519959pt" to="503.269003pt,7.5199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21760">
                <wp:simplePos x="0" y="0"/>
                <wp:positionH relativeFrom="page">
                  <wp:posOffset>6496964</wp:posOffset>
                </wp:positionH>
                <wp:positionV relativeFrom="paragraph">
                  <wp:posOffset>115836</wp:posOffset>
                </wp:positionV>
                <wp:extent cx="111125" cy="1270"/>
                <wp:effectExtent l="0" t="0" r="0" b="0"/>
                <wp:wrapNone/>
                <wp:docPr id="830" name="Graphic 830"/>
                <wp:cNvGraphicFramePr>
                  <a:graphicFrameLocks/>
                </wp:cNvGraphicFramePr>
                <a:graphic>
                  <a:graphicData uri="http://schemas.microsoft.com/office/word/2010/wordprocessingShape">
                    <wps:wsp>
                      <wps:cNvPr id="830" name="Graphic 830"/>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4720" from="511.571991pt,9.120959pt" to="520.318991pt,9.12095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28928">
                <wp:simplePos x="0" y="0"/>
                <wp:positionH relativeFrom="page">
                  <wp:posOffset>4009720</wp:posOffset>
                </wp:positionH>
                <wp:positionV relativeFrom="paragraph">
                  <wp:posOffset>-227281</wp:posOffset>
                </wp:positionV>
                <wp:extent cx="105410" cy="21971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10541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15.726013pt;margin-top:-17.896168pt;width:8.3pt;height:17.3pt;mso-position-horizontal-relative:page;mso-position-vertical-relative:paragraph;z-index:-22487552" type="#_x0000_t202" id="docshape64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v:textbox>
                <w10:wrap type="none"/>
              </v:shape>
            </w:pict>
          </mc:Fallback>
        </mc:AlternateContent>
      </w:r>
      <w:r>
        <w:rPr/>
        <w:t>We</w:t>
      </w:r>
      <w:r>
        <w:rPr>
          <w:spacing w:val="30"/>
        </w:rPr>
        <w:t> </w:t>
      </w:r>
      <w:r>
        <w:rPr/>
        <w:t>apply</w:t>
      </w:r>
      <w:r>
        <w:rPr>
          <w:spacing w:val="33"/>
        </w:rPr>
        <w:t> </w:t>
      </w:r>
      <w:r>
        <w:rPr/>
        <w:t>the</w:t>
      </w:r>
      <w:r>
        <w:rPr>
          <w:spacing w:val="30"/>
        </w:rPr>
        <w:t> </w:t>
      </w:r>
      <w:r>
        <w:rPr/>
        <w:t>law</w:t>
      </w:r>
      <w:r>
        <w:rPr>
          <w:spacing w:val="33"/>
        </w:rPr>
        <w:t> </w:t>
      </w:r>
      <w:r>
        <w:rPr/>
        <w:t>of</w:t>
      </w:r>
      <w:r>
        <w:rPr>
          <w:spacing w:val="31"/>
        </w:rPr>
        <w:t> </w:t>
      </w:r>
      <w:r>
        <w:rPr/>
        <w:t>total</w:t>
      </w:r>
      <w:r>
        <w:rPr>
          <w:spacing w:val="32"/>
        </w:rPr>
        <w:t> </w:t>
      </w:r>
      <w:r>
        <w:rPr/>
        <w:t>expectation</w:t>
      </w:r>
      <w:r>
        <w:rPr>
          <w:spacing w:val="31"/>
        </w:rPr>
        <w:t> </w:t>
      </w:r>
      <w:r>
        <w:rPr/>
        <w:t>on</w:t>
      </w:r>
      <w:r>
        <w:rPr>
          <w:spacing w:val="32"/>
        </w:rPr>
        <w:t> </w:t>
      </w:r>
      <w:r>
        <w:rPr/>
        <w:t>the</w:t>
      </w:r>
      <w:r>
        <w:rPr>
          <w:spacing w:val="31"/>
        </w:rPr>
        <w:t> </w:t>
      </w:r>
      <w:r>
        <w:rPr/>
        <w:t>partition</w:t>
      </w:r>
      <w:r>
        <w:rPr>
          <w:spacing w:val="32"/>
        </w:rPr>
        <w:t> </w:t>
      </w:r>
      <w:r>
        <w:rPr/>
        <w:t>of</w:t>
      </w:r>
      <w:r>
        <w:rPr>
          <w:spacing w:val="31"/>
        </w:rPr>
        <w:t> </w:t>
      </w:r>
      <w:r>
        <w:rPr/>
        <w:t>the</w:t>
      </w:r>
      <w:r>
        <w:rPr>
          <w:spacing w:val="32"/>
        </w:rPr>
        <w:t> </w:t>
      </w:r>
      <w:r>
        <w:rPr/>
        <w:t>event</w:t>
      </w:r>
      <w:r>
        <w:rPr>
          <w:spacing w:val="32"/>
        </w:rPr>
        <w:t> </w:t>
      </w:r>
      <w:r>
        <w:rPr/>
        <w:t>space</w:t>
      </w:r>
      <w:r>
        <w:rPr>
          <w:spacing w:val="31"/>
        </w:rPr>
        <w:t> </w:t>
      </w:r>
      <w:r>
        <w:rPr/>
        <w:t>[0</w:t>
      </w:r>
      <w:r>
        <w:rPr>
          <w:i/>
        </w:rPr>
        <w:t>,</w:t>
      </w:r>
      <w:r>
        <w:rPr>
          <w:i/>
          <w:spacing w:val="2"/>
        </w:rPr>
        <w:t> </w:t>
      </w:r>
      <w:r>
        <w:rPr>
          <w:rFonts w:ascii="Cambria" w:hAnsi="Cambria"/>
          <w:position w:val="14"/>
        </w:rPr>
        <w:t>√</w:t>
      </w:r>
      <w:r>
        <w:rPr>
          <w:i/>
        </w:rPr>
        <w:t>m</w:t>
      </w:r>
      <w:r>
        <w:rPr/>
        <w:t>)</w:t>
      </w:r>
      <w:r>
        <w:rPr>
          <w:i/>
        </w:rPr>
        <w:t>,</w:t>
      </w:r>
      <w:r>
        <w:rPr>
          <w:i/>
          <w:spacing w:val="3"/>
        </w:rPr>
        <w:t> </w:t>
      </w:r>
      <w:r>
        <w:rPr/>
        <w:t>[</w:t>
      </w:r>
      <w:r>
        <w:rPr>
          <w:rFonts w:ascii="Cambria" w:hAnsi="Cambria"/>
          <w:position w:val="18"/>
        </w:rPr>
        <w:t>√</w:t>
      </w:r>
      <w:r>
        <w:rPr/>
        <w:t>2</w:t>
      </w:r>
      <w:r>
        <w:rPr>
          <w:i/>
          <w:position w:val="6"/>
          <w:sz w:val="14"/>
        </w:rPr>
        <w:t>i</w:t>
      </w:r>
      <w:r>
        <w:rPr>
          <w:rFonts w:ascii="Cambria" w:hAnsi="Cambria"/>
          <w:position w:val="14"/>
        </w:rPr>
        <w:t>√</w:t>
      </w:r>
      <w:r>
        <w:rPr>
          <w:i/>
        </w:rPr>
        <w:t>m,</w:t>
      </w:r>
      <w:r>
        <w:rPr>
          <w:i/>
          <w:spacing w:val="2"/>
        </w:rPr>
        <w:t> </w:t>
      </w:r>
      <w:r>
        <w:rPr>
          <w:rFonts w:ascii="Cambria" w:hAnsi="Cambria"/>
          <w:spacing w:val="-2"/>
          <w:position w:val="18"/>
        </w:rPr>
        <w:t>√</w:t>
      </w:r>
      <w:r>
        <w:rPr>
          <w:spacing w:val="-2"/>
        </w:rPr>
        <w:t>2</w:t>
      </w:r>
      <w:r>
        <w:rPr>
          <w:i/>
          <w:spacing w:val="-2"/>
          <w:position w:val="6"/>
          <w:sz w:val="14"/>
        </w:rPr>
        <w:t>i</w:t>
      </w:r>
      <w:r>
        <w:rPr>
          <w:spacing w:val="-2"/>
          <w:position w:val="6"/>
          <w:sz w:val="14"/>
        </w:rPr>
        <w:t>+1</w:t>
      </w:r>
      <w:r>
        <w:rPr>
          <w:rFonts w:ascii="Cambria" w:hAnsi="Cambria"/>
          <w:spacing w:val="-2"/>
          <w:position w:val="14"/>
        </w:rPr>
        <w:t>√</w:t>
      </w:r>
      <w:r>
        <w:rPr>
          <w:i/>
          <w:spacing w:val="-2"/>
        </w:rPr>
        <w:t>m</w:t>
      </w:r>
      <w:r>
        <w:rPr>
          <w:spacing w:val="-2"/>
        </w:rPr>
        <w:t>),</w:t>
      </w:r>
    </w:p>
    <w:p>
      <w:pPr>
        <w:pStyle w:val="BodyText"/>
        <w:spacing w:line="120" w:lineRule="exact"/>
        <w:ind w:left="260"/>
      </w:pPr>
      <w:r>
        <w:rPr/>
        <mc:AlternateContent>
          <mc:Choice Requires="wps">
            <w:drawing>
              <wp:anchor distT="0" distB="0" distL="0" distR="0" allowOverlap="1" layoutInCell="1" locked="0" behindDoc="1" simplePos="0" relativeHeight="480829952">
                <wp:simplePos x="0" y="0"/>
                <wp:positionH relativeFrom="page">
                  <wp:posOffset>3769245</wp:posOffset>
                </wp:positionH>
                <wp:positionV relativeFrom="paragraph">
                  <wp:posOffset>76058</wp:posOffset>
                </wp:positionV>
                <wp:extent cx="316230" cy="240029"/>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316230" cy="240029"/>
                        </a:xfrm>
                        <a:prstGeom prst="rect">
                          <a:avLst/>
                        </a:prstGeom>
                      </wps:spPr>
                      <wps:txbx>
                        <w:txbxContent>
                          <w:p>
                            <w:pPr>
                              <w:spacing w:line="228" w:lineRule="exact" w:before="0"/>
                              <w:ind w:left="0" w:right="0" w:firstLine="0"/>
                              <w:jc w:val="left"/>
                              <w:rPr>
                                <w:rFonts w:ascii="Cambria" w:hAnsi="Cambria"/>
                                <w:position w:val="-2"/>
                                <w:sz w:val="20"/>
                              </w:rPr>
                            </w:pPr>
                            <w:r>
                              <w:rPr>
                                <w:rFonts w:ascii="Cambria" w:hAnsi="Cambria"/>
                                <w:w w:val="125"/>
                                <w:sz w:val="20"/>
                              </w:rPr>
                              <w:t>√</w:t>
                            </w:r>
                            <w:r>
                              <w:rPr>
                                <w:rFonts w:ascii="Cambria" w:hAnsi="Cambria"/>
                                <w:spacing w:val="28"/>
                                <w:w w:val="125"/>
                                <w:sz w:val="20"/>
                              </w:rPr>
                              <w:t>  </w:t>
                            </w:r>
                            <w:r>
                              <w:rPr>
                                <w:rFonts w:ascii="Cambria" w:hAnsi="Cambria"/>
                                <w:spacing w:val="-10"/>
                                <w:w w:val="125"/>
                                <w:position w:val="-2"/>
                                <w:sz w:val="20"/>
                              </w:rPr>
                              <w:t>√</w:t>
                            </w:r>
                          </w:p>
                        </w:txbxContent>
                      </wps:txbx>
                      <wps:bodyPr wrap="square" lIns="0" tIns="0" rIns="0" bIns="0" rtlCol="0">
                        <a:noAutofit/>
                      </wps:bodyPr>
                    </wps:wsp>
                  </a:graphicData>
                </a:graphic>
              </wp:anchor>
            </w:drawing>
          </mc:Choice>
          <mc:Fallback>
            <w:pict>
              <v:shape style="position:absolute;margin-left:296.790985pt;margin-top:5.98883pt;width:24.9pt;height:18.9pt;mso-position-horizontal-relative:page;mso-position-vertical-relative:paragraph;z-index:-22486528" type="#_x0000_t202" id="docshape648" filled="false" stroked="false">
                <v:textbox inset="0,0,0,0">
                  <w:txbxContent>
                    <w:p>
                      <w:pPr>
                        <w:spacing w:line="228" w:lineRule="exact" w:before="0"/>
                        <w:ind w:left="0" w:right="0" w:firstLine="0"/>
                        <w:jc w:val="left"/>
                        <w:rPr>
                          <w:rFonts w:ascii="Cambria" w:hAnsi="Cambria"/>
                          <w:position w:val="-2"/>
                          <w:sz w:val="20"/>
                        </w:rPr>
                      </w:pPr>
                      <w:r>
                        <w:rPr>
                          <w:rFonts w:ascii="Cambria" w:hAnsi="Cambria"/>
                          <w:w w:val="125"/>
                          <w:sz w:val="20"/>
                        </w:rPr>
                        <w:t>√</w:t>
                      </w:r>
                      <w:r>
                        <w:rPr>
                          <w:rFonts w:ascii="Cambria" w:hAnsi="Cambria"/>
                          <w:spacing w:val="28"/>
                          <w:w w:val="125"/>
                          <w:sz w:val="20"/>
                        </w:rPr>
                        <w:t>  </w:t>
                      </w:r>
                      <w:r>
                        <w:rPr>
                          <w:rFonts w:ascii="Cambria" w:hAnsi="Cambria"/>
                          <w:spacing w:val="-10"/>
                          <w:w w:val="125"/>
                          <w:position w:val="-2"/>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30976">
                <wp:simplePos x="0" y="0"/>
                <wp:positionH relativeFrom="page">
                  <wp:posOffset>4591761</wp:posOffset>
                </wp:positionH>
                <wp:positionV relativeFrom="paragraph">
                  <wp:posOffset>96390</wp:posOffset>
                </wp:positionV>
                <wp:extent cx="1102995" cy="21971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1102995" cy="219710"/>
                        </a:xfrm>
                        <a:prstGeom prst="rect">
                          <a:avLst/>
                        </a:prstGeom>
                      </wps:spPr>
                      <wps:txbx>
                        <w:txbxContent>
                          <w:p>
                            <w:pPr>
                              <w:tabs>
                                <w:tab w:pos="1555" w:val="left" w:leader="none"/>
                              </w:tabs>
                              <w:spacing w:line="263" w:lineRule="exact" w:before="0"/>
                              <w:ind w:left="0" w:right="0" w:firstLine="0"/>
                              <w:jc w:val="left"/>
                              <w:rPr>
                                <w:i/>
                                <w:sz w:val="14"/>
                              </w:rPr>
                            </w:pPr>
                            <w:r>
                              <w:rPr>
                                <w:rFonts w:ascii="Cambria" w:hAnsi="Cambria"/>
                                <w:spacing w:val="-10"/>
                                <w:w w:val="145"/>
                                <w:position w:val="7"/>
                                <w:sz w:val="20"/>
                              </w:rPr>
                              <w:t>√</w:t>
                            </w:r>
                            <w:r>
                              <w:rPr>
                                <w:rFonts w:ascii="Cambria" w:hAnsi="Cambria"/>
                                <w:position w:val="7"/>
                                <w:sz w:val="20"/>
                              </w:rPr>
                              <w:tab/>
                            </w:r>
                            <w:r>
                              <w:rPr>
                                <w:rFonts w:ascii="Cambria" w:hAnsi="Cambria"/>
                                <w:spacing w:val="-5"/>
                                <w:w w:val="150"/>
                                <w:sz w:val="14"/>
                              </w:rPr>
                              <w:t>−</w:t>
                            </w:r>
                            <w:r>
                              <w:rPr>
                                <w:i/>
                                <w:spacing w:val="-5"/>
                                <w:w w:val="150"/>
                                <w:sz w:val="14"/>
                              </w:rPr>
                              <w:t>i</w:t>
                            </w:r>
                          </w:p>
                        </w:txbxContent>
                      </wps:txbx>
                      <wps:bodyPr wrap="square" lIns="0" tIns="0" rIns="0" bIns="0" rtlCol="0">
                        <a:noAutofit/>
                      </wps:bodyPr>
                    </wps:wsp>
                  </a:graphicData>
                </a:graphic>
              </wp:anchor>
            </w:drawing>
          </mc:Choice>
          <mc:Fallback>
            <w:pict>
              <v:shape style="position:absolute;margin-left:361.556pt;margin-top:7.58983pt;width:86.85pt;height:17.3pt;mso-position-horizontal-relative:page;mso-position-vertical-relative:paragraph;z-index:-22485504" type="#_x0000_t202" id="docshape649" filled="false" stroked="false">
                <v:textbox inset="0,0,0,0">
                  <w:txbxContent>
                    <w:p>
                      <w:pPr>
                        <w:tabs>
                          <w:tab w:pos="1555" w:val="left" w:leader="none"/>
                        </w:tabs>
                        <w:spacing w:line="263" w:lineRule="exact" w:before="0"/>
                        <w:ind w:left="0" w:right="0" w:firstLine="0"/>
                        <w:jc w:val="left"/>
                        <w:rPr>
                          <w:i/>
                          <w:sz w:val="14"/>
                        </w:rPr>
                      </w:pPr>
                      <w:r>
                        <w:rPr>
                          <w:rFonts w:ascii="Cambria" w:hAnsi="Cambria"/>
                          <w:spacing w:val="-10"/>
                          <w:w w:val="145"/>
                          <w:position w:val="7"/>
                          <w:sz w:val="20"/>
                        </w:rPr>
                        <w:t>√</w:t>
                      </w:r>
                      <w:r>
                        <w:rPr>
                          <w:rFonts w:ascii="Cambria" w:hAnsi="Cambria"/>
                          <w:position w:val="7"/>
                          <w:sz w:val="20"/>
                        </w:rPr>
                        <w:tab/>
                      </w:r>
                      <w:r>
                        <w:rPr>
                          <w:rFonts w:ascii="Cambria" w:hAnsi="Cambria"/>
                          <w:spacing w:val="-5"/>
                          <w:w w:val="150"/>
                          <w:sz w:val="14"/>
                        </w:rPr>
                        <w:t>−</w:t>
                      </w:r>
                      <w:r>
                        <w:rPr>
                          <w:i/>
                          <w:spacing w:val="-5"/>
                          <w:w w:val="150"/>
                          <w:sz w:val="14"/>
                        </w:rPr>
                        <w:t>i</w:t>
                      </w:r>
                    </w:p>
                  </w:txbxContent>
                </v:textbox>
                <w10:wrap type="none"/>
              </v:shape>
            </w:pict>
          </mc:Fallback>
        </mc:AlternateContent>
      </w:r>
      <w:r>
        <w:rPr>
          <w:w w:val="110"/>
        </w:rPr>
        <w:t>for</w:t>
      </w:r>
      <w:r>
        <w:rPr>
          <w:spacing w:val="-12"/>
          <w:w w:val="110"/>
        </w:rPr>
        <w:t> </w:t>
      </w:r>
      <w:r>
        <w:rPr>
          <w:w w:val="110"/>
        </w:rPr>
        <w:t>all</w:t>
      </w:r>
      <w:r>
        <w:rPr>
          <w:spacing w:val="-6"/>
          <w:w w:val="110"/>
        </w:rPr>
        <w:t> </w:t>
      </w:r>
      <w:r>
        <w:rPr>
          <w:w w:val="110"/>
        </w:rPr>
        <w:t>integers</w:t>
      </w:r>
      <w:r>
        <w:rPr>
          <w:spacing w:val="-2"/>
          <w:w w:val="110"/>
        </w:rPr>
        <w:t> </w:t>
      </w:r>
      <w:r>
        <w:rPr>
          <w:i/>
          <w:w w:val="120"/>
        </w:rPr>
        <w:t>i</w:t>
      </w:r>
      <w:r>
        <w:rPr>
          <w:i/>
          <w:spacing w:val="-11"/>
          <w:w w:val="120"/>
        </w:rPr>
        <w:t> </w:t>
      </w:r>
      <w:r>
        <w:rPr>
          <w:rFonts w:ascii="Cambria" w:hAnsi="Cambria"/>
          <w:w w:val="120"/>
        </w:rPr>
        <w:t>≥</w:t>
      </w:r>
      <w:r>
        <w:rPr>
          <w:rFonts w:ascii="Cambria" w:hAnsi="Cambria"/>
          <w:spacing w:val="-9"/>
          <w:w w:val="120"/>
        </w:rPr>
        <w:t> </w:t>
      </w:r>
      <w:r>
        <w:rPr>
          <w:w w:val="110"/>
        </w:rPr>
        <w:t>0</w:t>
      </w:r>
      <w:r>
        <w:rPr>
          <w:spacing w:val="-2"/>
          <w:w w:val="110"/>
        </w:rPr>
        <w:t> </w:t>
      </w:r>
      <w:r>
        <w:rPr>
          <w:w w:val="110"/>
        </w:rPr>
        <w:t>(assume</w:t>
      </w:r>
      <w:r>
        <w:rPr>
          <w:spacing w:val="-3"/>
          <w:w w:val="110"/>
        </w:rPr>
        <w:t> </w:t>
      </w:r>
      <w:r>
        <w:rPr>
          <w:w w:val="110"/>
        </w:rPr>
        <w:t>for</w:t>
      </w:r>
      <w:r>
        <w:rPr>
          <w:spacing w:val="-2"/>
          <w:w w:val="110"/>
        </w:rPr>
        <w:t> </w:t>
      </w:r>
      <w:r>
        <w:rPr>
          <w:w w:val="110"/>
        </w:rPr>
        <w:t>simplicity</w:t>
      </w:r>
      <w:r>
        <w:rPr>
          <w:spacing w:val="-3"/>
          <w:w w:val="110"/>
        </w:rPr>
        <w:t> </w:t>
      </w:r>
      <w:r>
        <w:rPr>
          <w:w w:val="110"/>
        </w:rPr>
        <w:t>that</w:t>
      </w:r>
      <w:r>
        <w:rPr>
          <w:spacing w:val="-2"/>
          <w:w w:val="110"/>
        </w:rPr>
        <w:t> </w:t>
      </w:r>
      <w:r>
        <w:rPr>
          <w:i/>
          <w:w w:val="120"/>
        </w:rPr>
        <w:t>L</w:t>
      </w:r>
      <w:r>
        <w:rPr>
          <w:rFonts w:ascii="Cambria" w:hAnsi="Cambria"/>
          <w:w w:val="120"/>
          <w:vertAlign w:val="superscript"/>
        </w:rPr>
        <w:t>′</w:t>
      </w:r>
      <w:r>
        <w:rPr>
          <w:rFonts w:ascii="Cambria" w:hAnsi="Cambria"/>
          <w:spacing w:val="-14"/>
          <w:w w:val="120"/>
          <w:vertAlign w:val="baseline"/>
        </w:rPr>
        <w:t> </w:t>
      </w:r>
      <w:r>
        <w:rPr>
          <w:rFonts w:ascii="Times New Roman" w:hAnsi="Times New Roman"/>
          <w:spacing w:val="95"/>
          <w:w w:val="120"/>
          <w:u w:val="single"/>
          <w:vertAlign w:val="baseline"/>
        </w:rPr>
        <w:t> </w:t>
      </w:r>
      <w:r>
        <w:rPr>
          <w:rFonts w:ascii="Times New Roman" w:hAnsi="Times New Roman"/>
          <w:spacing w:val="18"/>
          <w:w w:val="120"/>
          <w:vertAlign w:val="baseline"/>
        </w:rPr>
        <w:t> </w:t>
      </w:r>
      <w:r>
        <w:rPr>
          <w:rFonts w:ascii="Cambria" w:hAnsi="Cambria"/>
          <w:w w:val="110"/>
          <w:u w:val="single"/>
          <w:vertAlign w:val="baseline"/>
        </w:rPr>
        <w:t>∈</w:t>
      </w:r>
      <w:r>
        <w:rPr>
          <w:rFonts w:ascii="Cambria" w:hAnsi="Cambria"/>
          <w:spacing w:val="-5"/>
          <w:w w:val="110"/>
          <w:u w:val="single"/>
          <w:vertAlign w:val="baseline"/>
        </w:rPr>
        <w:t> </w:t>
      </w:r>
      <w:r>
        <w:rPr>
          <w:w w:val="110"/>
          <w:vertAlign w:val="baseline"/>
        </w:rPr>
        <w:t>[0</w:t>
      </w:r>
      <w:r>
        <w:rPr>
          <w:i/>
          <w:w w:val="110"/>
          <w:vertAlign w:val="baseline"/>
        </w:rPr>
        <w:t>,</w:t>
      </w:r>
      <w:r>
        <w:rPr>
          <w:i/>
          <w:spacing w:val="-16"/>
          <w:w w:val="110"/>
          <w:vertAlign w:val="baseline"/>
        </w:rPr>
        <w:t> </w:t>
      </w:r>
      <w:r>
        <w:rPr>
          <w:rFonts w:ascii="Cambria" w:hAnsi="Cambria"/>
          <w:w w:val="110"/>
          <w:u w:val="single"/>
          <w:vertAlign w:val="baseline"/>
        </w:rPr>
        <w:t>∞</w:t>
      </w:r>
      <w:r>
        <w:rPr>
          <w:w w:val="110"/>
          <w:u w:val="single"/>
          <w:vertAlign w:val="baseline"/>
        </w:rPr>
        <w:t>):</w:t>
      </w:r>
      <w:r>
        <w:rPr>
          <w:spacing w:val="7"/>
          <w:w w:val="110"/>
          <w:u w:val="single"/>
          <w:vertAlign w:val="baseline"/>
        </w:rPr>
        <w:t> </w:t>
      </w:r>
      <w:r>
        <w:rPr>
          <w:w w:val="110"/>
          <w:vertAlign w:val="baseline"/>
        </w:rPr>
        <w:t>this</w:t>
      </w:r>
      <w:r>
        <w:rPr>
          <w:spacing w:val="-3"/>
          <w:w w:val="110"/>
          <w:vertAlign w:val="baseline"/>
        </w:rPr>
        <w:t> </w:t>
      </w:r>
      <w:r>
        <w:rPr>
          <w:w w:val="110"/>
          <w:vertAlign w:val="baseline"/>
        </w:rPr>
        <w:t>does</w:t>
      </w:r>
      <w:r>
        <w:rPr>
          <w:spacing w:val="-2"/>
          <w:w w:val="110"/>
          <w:vertAlign w:val="baseline"/>
        </w:rPr>
        <w:t> </w:t>
      </w:r>
      <w:r>
        <w:rPr>
          <w:w w:val="110"/>
          <w:vertAlign w:val="baseline"/>
        </w:rPr>
        <w:t>not</w:t>
      </w:r>
      <w:r>
        <w:rPr>
          <w:spacing w:val="-3"/>
          <w:w w:val="110"/>
          <w:vertAlign w:val="baseline"/>
        </w:rPr>
        <w:t> </w:t>
      </w:r>
      <w:r>
        <w:rPr>
          <w:w w:val="110"/>
          <w:vertAlign w:val="baseline"/>
        </w:rPr>
        <w:t>affect</w:t>
      </w:r>
      <w:r>
        <w:rPr>
          <w:spacing w:val="-2"/>
          <w:w w:val="110"/>
          <w:vertAlign w:val="baseline"/>
        </w:rPr>
        <w:t> </w:t>
      </w:r>
      <w:r>
        <w:rPr>
          <w:w w:val="110"/>
          <w:vertAlign w:val="baseline"/>
        </w:rPr>
        <w:t>our</w:t>
      </w:r>
      <w:r>
        <w:rPr>
          <w:spacing w:val="-3"/>
          <w:w w:val="110"/>
          <w:vertAlign w:val="baseline"/>
        </w:rPr>
        <w:t> </w:t>
      </w:r>
      <w:r>
        <w:rPr>
          <w:w w:val="110"/>
          <w:vertAlign w:val="baseline"/>
        </w:rPr>
        <w:t>upper</w:t>
      </w:r>
      <w:r>
        <w:rPr>
          <w:spacing w:val="-2"/>
          <w:w w:val="110"/>
          <w:vertAlign w:val="baseline"/>
        </w:rPr>
        <w:t> bound).</w:t>
      </w:r>
    </w:p>
    <w:p>
      <w:pPr>
        <w:pStyle w:val="BodyText"/>
        <w:spacing w:after="0" w:line="120" w:lineRule="exact"/>
        <w:sectPr>
          <w:type w:val="continuous"/>
          <w:pgSz w:w="12240" w:h="15840"/>
          <w:pgMar w:header="0" w:footer="1052" w:top="1820" w:bottom="280" w:left="1440" w:right="1080"/>
        </w:sectPr>
      </w:pPr>
    </w:p>
    <w:p>
      <w:pPr>
        <w:pStyle w:val="BodyText"/>
        <w:spacing w:before="139"/>
        <w:ind w:left="260"/>
        <w:rPr>
          <w:rFonts w:ascii="Cambria" w:hAnsi="Cambria"/>
        </w:rPr>
      </w:pPr>
      <w:r>
        <w:rPr>
          <w:rFonts w:ascii="Cambria" w:hAnsi="Cambria"/>
        </w:rPr>
        <mc:AlternateContent>
          <mc:Choice Requires="wps">
            <w:drawing>
              <wp:anchor distT="0" distB="0" distL="0" distR="0" allowOverlap="1" layoutInCell="1" locked="0" behindDoc="1" simplePos="0" relativeHeight="480829440">
                <wp:simplePos x="0" y="0"/>
                <wp:positionH relativeFrom="page">
                  <wp:posOffset>2365794</wp:posOffset>
                </wp:positionH>
                <wp:positionV relativeFrom="paragraph">
                  <wp:posOffset>173999</wp:posOffset>
                </wp:positionV>
                <wp:extent cx="202565" cy="8890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202565" cy="88900"/>
                        </a:xfrm>
                        <a:prstGeom prst="rect">
                          <a:avLst/>
                        </a:prstGeom>
                      </wps:spPr>
                      <wps:txbx>
                        <w:txbxContent>
                          <w:p>
                            <w:pPr>
                              <w:spacing w:line="139" w:lineRule="exact" w:before="0"/>
                              <w:ind w:left="0" w:right="0" w:firstLine="0"/>
                              <w:jc w:val="left"/>
                              <w:rPr>
                                <w:i/>
                                <w:sz w:val="14"/>
                              </w:rPr>
                            </w:pPr>
                            <w:r>
                              <w:rPr>
                                <w:i/>
                                <w:spacing w:val="-5"/>
                                <w:w w:val="130"/>
                                <w:sz w:val="14"/>
                              </w:rPr>
                              <w:t>max</w:t>
                            </w:r>
                          </w:p>
                        </w:txbxContent>
                      </wps:txbx>
                      <wps:bodyPr wrap="square" lIns="0" tIns="0" rIns="0" bIns="0" rtlCol="0">
                        <a:noAutofit/>
                      </wps:bodyPr>
                    </wps:wsp>
                  </a:graphicData>
                </a:graphic>
              </wp:anchor>
            </w:drawing>
          </mc:Choice>
          <mc:Fallback>
            <w:pict>
              <v:shape style="position:absolute;margin-left:186.283005pt;margin-top:13.700777pt;width:15.95pt;height:7pt;mso-position-horizontal-relative:page;mso-position-vertical-relative:paragraph;z-index:-22487040" type="#_x0000_t202" id="docshape650" filled="false" stroked="false">
                <v:textbox inset="0,0,0,0">
                  <w:txbxContent>
                    <w:p>
                      <w:pPr>
                        <w:spacing w:line="139" w:lineRule="exact" w:before="0"/>
                        <w:ind w:left="0" w:right="0" w:firstLine="0"/>
                        <w:jc w:val="left"/>
                        <w:rPr>
                          <w:i/>
                          <w:sz w:val="14"/>
                        </w:rPr>
                      </w:pPr>
                      <w:r>
                        <w:rPr>
                          <w:i/>
                          <w:spacing w:val="-5"/>
                          <w:w w:val="130"/>
                          <w:sz w:val="14"/>
                        </w:rPr>
                        <w:t>max</w:t>
                      </w:r>
                    </w:p>
                  </w:txbxContent>
                </v:textbox>
                <w10:wrap type="none"/>
              </v:shape>
            </w:pict>
          </mc:Fallback>
        </mc:AlternateContent>
      </w:r>
      <w:r>
        <w:rPr>
          <w:w w:val="110"/>
        </w:rPr>
        <w:t>The</w:t>
      </w:r>
      <w:r>
        <w:rPr>
          <w:spacing w:val="17"/>
          <w:w w:val="110"/>
        </w:rPr>
        <w:t> </w:t>
      </w:r>
      <w:r>
        <w:rPr>
          <w:w w:val="110"/>
        </w:rPr>
        <w:t>probability</w:t>
      </w:r>
      <w:r>
        <w:rPr>
          <w:spacing w:val="18"/>
          <w:w w:val="110"/>
        </w:rPr>
        <w:t> </w:t>
      </w:r>
      <w:r>
        <w:rPr>
          <w:w w:val="110"/>
        </w:rPr>
        <w:t>that</w:t>
      </w:r>
      <w:r>
        <w:rPr>
          <w:spacing w:val="18"/>
          <w:w w:val="110"/>
        </w:rPr>
        <w:t> </w:t>
      </w:r>
      <w:r>
        <w:rPr>
          <w:i/>
          <w:spacing w:val="-5"/>
          <w:w w:val="110"/>
        </w:rPr>
        <w:t>L</w:t>
      </w:r>
      <w:r>
        <w:rPr>
          <w:rFonts w:ascii="Cambria" w:hAnsi="Cambria"/>
          <w:spacing w:val="-5"/>
          <w:w w:val="110"/>
          <w:vertAlign w:val="superscript"/>
        </w:rPr>
        <w:t>′</w:t>
      </w:r>
    </w:p>
    <w:p>
      <w:pPr>
        <w:pStyle w:val="BodyText"/>
        <w:spacing w:before="139"/>
        <w:ind w:left="260"/>
      </w:pPr>
      <w:r>
        <w:rPr/>
        <w:br w:type="column"/>
      </w:r>
      <w:r>
        <w:rPr>
          <w:w w:val="105"/>
        </w:rPr>
        <w:t>falls</w:t>
      </w:r>
      <w:r>
        <w:rPr>
          <w:spacing w:val="26"/>
          <w:w w:val="105"/>
        </w:rPr>
        <w:t> </w:t>
      </w:r>
      <w:r>
        <w:rPr>
          <w:w w:val="105"/>
        </w:rPr>
        <w:t>in</w:t>
      </w:r>
      <w:r>
        <w:rPr>
          <w:spacing w:val="27"/>
          <w:w w:val="105"/>
        </w:rPr>
        <w:t> </w:t>
      </w:r>
      <w:r>
        <w:rPr>
          <w:w w:val="105"/>
        </w:rPr>
        <w:t>the</w:t>
      </w:r>
      <w:r>
        <w:rPr>
          <w:spacing w:val="27"/>
          <w:w w:val="105"/>
        </w:rPr>
        <w:t> </w:t>
      </w:r>
      <w:r>
        <w:rPr>
          <w:w w:val="105"/>
        </w:rPr>
        <w:t>interval</w:t>
      </w:r>
      <w:r>
        <w:rPr>
          <w:spacing w:val="27"/>
          <w:w w:val="105"/>
        </w:rPr>
        <w:t> </w:t>
      </w:r>
      <w:r>
        <w:rPr>
          <w:spacing w:val="-10"/>
          <w:w w:val="105"/>
        </w:rPr>
        <w:t>[</w:t>
      </w:r>
    </w:p>
    <w:p>
      <w:pPr>
        <w:spacing w:line="147" w:lineRule="exact" w:before="0"/>
        <w:ind w:left="37" w:right="0" w:firstLine="0"/>
        <w:jc w:val="left"/>
        <w:rPr>
          <w:i/>
          <w:sz w:val="14"/>
        </w:rPr>
      </w:pPr>
      <w:r>
        <w:rPr/>
        <w:br w:type="column"/>
      </w:r>
      <w:r>
        <w:rPr>
          <w:i/>
          <w:spacing w:val="-25"/>
          <w:w w:val="130"/>
          <w:sz w:val="14"/>
        </w:rPr>
        <w:t>max</w:t>
      </w:r>
    </w:p>
    <w:p>
      <w:pPr>
        <w:spacing w:line="156" w:lineRule="auto" w:before="36"/>
        <w:ind w:left="126" w:right="0" w:firstLine="0"/>
        <w:jc w:val="left"/>
        <w:rPr>
          <w:i/>
          <w:sz w:val="14"/>
        </w:rPr>
      </w:pPr>
      <w:r>
        <w:rPr>
          <w:spacing w:val="-5"/>
          <w:w w:val="125"/>
          <w:position w:val="-5"/>
          <w:sz w:val="20"/>
        </w:rPr>
        <w:t>2</w:t>
      </w:r>
      <w:r>
        <w:rPr>
          <w:i/>
          <w:spacing w:val="-5"/>
          <w:w w:val="125"/>
          <w:sz w:val="14"/>
        </w:rPr>
        <w:t>i</w:t>
      </w:r>
    </w:p>
    <w:p>
      <w:pPr>
        <w:spacing w:line="383" w:lineRule="exact" w:before="0"/>
        <w:ind w:left="126" w:right="0" w:firstLine="0"/>
        <w:jc w:val="left"/>
        <w:rPr>
          <w:rFonts w:ascii="Cambria" w:hAnsi="Cambria"/>
          <w:position w:val="18"/>
          <w:sz w:val="20"/>
        </w:rPr>
      </w:pPr>
      <w:r>
        <w:rPr/>
        <w:br w:type="column"/>
      </w:r>
      <w:r>
        <w:rPr>
          <w:i/>
          <w:w w:val="110"/>
          <w:sz w:val="20"/>
        </w:rPr>
        <w:t>m,</w:t>
      </w:r>
      <w:r>
        <w:rPr>
          <w:i/>
          <w:spacing w:val="-18"/>
          <w:w w:val="110"/>
          <w:sz w:val="20"/>
        </w:rPr>
        <w:t> </w:t>
      </w:r>
      <w:r>
        <w:rPr>
          <w:rFonts w:ascii="Cambria" w:hAnsi="Cambria"/>
          <w:spacing w:val="-10"/>
          <w:w w:val="120"/>
          <w:position w:val="18"/>
          <w:sz w:val="20"/>
        </w:rPr>
        <w:t>√</w:t>
      </w:r>
    </w:p>
    <w:p>
      <w:pPr>
        <w:spacing w:before="138"/>
        <w:ind w:left="0" w:right="0" w:firstLine="0"/>
        <w:jc w:val="left"/>
        <w:rPr>
          <w:sz w:val="14"/>
        </w:rPr>
      </w:pPr>
      <w:r>
        <w:rPr/>
        <w:br w:type="column"/>
      </w:r>
      <w:r>
        <w:rPr>
          <w:spacing w:val="-4"/>
          <w:w w:val="130"/>
          <w:position w:val="-5"/>
          <w:sz w:val="20"/>
        </w:rPr>
        <w:t>2</w:t>
      </w:r>
      <w:r>
        <w:rPr>
          <w:i/>
          <w:spacing w:val="-4"/>
          <w:w w:val="130"/>
          <w:sz w:val="14"/>
        </w:rPr>
        <w:t>i</w:t>
      </w:r>
      <w:r>
        <w:rPr>
          <w:spacing w:val="-4"/>
          <w:w w:val="130"/>
          <w:sz w:val="14"/>
        </w:rPr>
        <w:t>+1</w:t>
      </w:r>
    </w:p>
    <w:p>
      <w:pPr>
        <w:spacing w:line="184" w:lineRule="exact" w:before="0"/>
        <w:ind w:left="135" w:right="0" w:firstLine="0"/>
        <w:jc w:val="left"/>
        <w:rPr>
          <w:rFonts w:ascii="Times New Roman"/>
          <w:sz w:val="20"/>
        </w:rPr>
      </w:pPr>
      <w:r>
        <w:rPr/>
        <w:br w:type="column"/>
      </w:r>
      <w:r>
        <w:rPr>
          <w:rFonts w:ascii="Times New Roman"/>
          <w:w w:val="99"/>
          <w:sz w:val="20"/>
          <w:u w:val="single"/>
        </w:rPr>
        <w:t> </w:t>
      </w:r>
      <w:r>
        <w:rPr>
          <w:rFonts w:ascii="Times New Roman"/>
          <w:spacing w:val="19"/>
          <w:sz w:val="20"/>
          <w:u w:val="single"/>
        </w:rPr>
        <w:t> </w:t>
      </w:r>
    </w:p>
    <w:p>
      <w:pPr>
        <w:pStyle w:val="BodyText"/>
        <w:tabs>
          <w:tab w:pos="1715" w:val="left" w:leader="none"/>
        </w:tabs>
        <w:spacing w:line="148" w:lineRule="auto"/>
        <w:ind w:left="135"/>
      </w:pPr>
      <w:r>
        <w:rPr/>
        <mc:AlternateContent>
          <mc:Choice Requires="wps">
            <w:drawing>
              <wp:anchor distT="0" distB="0" distL="0" distR="0" allowOverlap="1" layoutInCell="1" locked="0" behindDoc="1" simplePos="0" relativeHeight="480830464">
                <wp:simplePos x="0" y="0"/>
                <wp:positionH relativeFrom="page">
                  <wp:posOffset>5750991</wp:posOffset>
                </wp:positionH>
                <wp:positionV relativeFrom="paragraph">
                  <wp:posOffset>54297</wp:posOffset>
                </wp:positionV>
                <wp:extent cx="245110" cy="23431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245110" cy="234315"/>
                        </a:xfrm>
                        <a:prstGeom prst="rect">
                          <a:avLst/>
                        </a:prstGeom>
                      </wps:spPr>
                      <wps:txbx>
                        <w:txbxContent>
                          <w:p>
                            <w:pPr>
                              <w:spacing w:line="222" w:lineRule="exact" w:before="0"/>
                              <w:ind w:left="0" w:right="0" w:firstLine="0"/>
                              <w:jc w:val="left"/>
                              <w:rPr>
                                <w:rFonts w:ascii="Times New Roman" w:hAnsi="Times New Roman"/>
                                <w:sz w:val="20"/>
                              </w:rPr>
                            </w:pPr>
                            <w:r>
                              <w:rPr>
                                <w:rFonts w:ascii="Cambria" w:hAnsi="Cambria"/>
                                <w:spacing w:val="-10"/>
                                <w:w w:val="125"/>
                                <w:sz w:val="20"/>
                              </w:rPr>
                              <w:t>√</w:t>
                            </w:r>
                            <w:r>
                              <w:rPr>
                                <w:rFonts w:ascii="Times New Roman" w:hAnsi="Times New Roman"/>
                                <w:spacing w:val="80"/>
                                <w:w w:val="125"/>
                                <w:sz w:val="20"/>
                                <w:u w:val="single"/>
                              </w:rPr>
                              <w:t> </w:t>
                            </w:r>
                          </w:p>
                        </w:txbxContent>
                      </wps:txbx>
                      <wps:bodyPr wrap="square" lIns="0" tIns="0" rIns="0" bIns="0" rtlCol="0">
                        <a:noAutofit/>
                      </wps:bodyPr>
                    </wps:wsp>
                  </a:graphicData>
                </a:graphic>
              </wp:anchor>
            </w:drawing>
          </mc:Choice>
          <mc:Fallback>
            <w:pict>
              <v:shape style="position:absolute;margin-left:452.834015pt;margin-top:4.275394pt;width:19.3pt;height:18.45pt;mso-position-horizontal-relative:page;mso-position-vertical-relative:paragraph;z-index:-22486016" type="#_x0000_t202" id="docshape651" filled="false" stroked="false">
                <v:textbox inset="0,0,0,0">
                  <w:txbxContent>
                    <w:p>
                      <w:pPr>
                        <w:spacing w:line="222" w:lineRule="exact" w:before="0"/>
                        <w:ind w:left="0" w:right="0" w:firstLine="0"/>
                        <w:jc w:val="left"/>
                        <w:rPr>
                          <w:rFonts w:ascii="Times New Roman" w:hAnsi="Times New Roman"/>
                          <w:sz w:val="20"/>
                        </w:rPr>
                      </w:pPr>
                      <w:r>
                        <w:rPr>
                          <w:rFonts w:ascii="Cambria" w:hAnsi="Cambria"/>
                          <w:spacing w:val="-10"/>
                          <w:w w:val="125"/>
                          <w:sz w:val="20"/>
                        </w:rPr>
                        <w:t>√</w:t>
                      </w:r>
                      <w:r>
                        <w:rPr>
                          <w:rFonts w:ascii="Times New Roman" w:hAnsi="Times New Roman"/>
                          <w:spacing w:val="80"/>
                          <w:w w:val="125"/>
                          <w:sz w:val="20"/>
                          <w:u w:val="single"/>
                        </w:rPr>
                        <w:t> </w:t>
                      </w:r>
                    </w:p>
                  </w:txbxContent>
                </v:textbox>
                <w10:wrap type="none"/>
              </v:shape>
            </w:pict>
          </mc:Fallback>
        </mc:AlternateContent>
      </w:r>
      <w:r>
        <w:rPr>
          <w:i/>
          <w:w w:val="110"/>
        </w:rPr>
        <w:t>m</w:t>
      </w:r>
      <w:r>
        <w:rPr>
          <w:w w:val="127"/>
        </w:rPr>
        <w:t>)</w:t>
      </w:r>
      <w:r>
        <w:rPr/>
        <w:t> </w:t>
      </w:r>
      <w:r>
        <w:rPr>
          <w:spacing w:val="-15"/>
        </w:rPr>
        <w:t> </w:t>
      </w:r>
      <w:r>
        <w:rPr>
          <w:w w:val="107"/>
        </w:rPr>
        <w:t>is</w:t>
      </w:r>
      <w:r>
        <w:rPr/>
        <w:t> </w:t>
      </w:r>
      <w:r>
        <w:rPr>
          <w:spacing w:val="-15"/>
        </w:rPr>
        <w:t> </w:t>
      </w:r>
      <w:r>
        <w:rPr>
          <w:w w:val="108"/>
        </w:rPr>
        <w:t>at</w:t>
      </w:r>
      <w:r>
        <w:rPr/>
        <w:t> </w:t>
      </w:r>
      <w:r>
        <w:rPr>
          <w:spacing w:val="-15"/>
        </w:rPr>
        <w:t> </w:t>
      </w:r>
      <w:r>
        <w:rPr>
          <w:w w:val="100"/>
        </w:rPr>
        <w:t>mo</w:t>
      </w:r>
      <w:r>
        <w:rPr>
          <w:spacing w:val="-11"/>
          <w:w w:val="100"/>
        </w:rPr>
        <w:t>s</w:t>
      </w:r>
      <w:r>
        <w:rPr>
          <w:rFonts w:ascii="Cambria" w:hAnsi="Cambria"/>
          <w:spacing w:val="-156"/>
          <w:w w:val="126"/>
          <w:position w:val="-8"/>
        </w:rPr>
        <w:t>√</w:t>
      </w:r>
      <w:r>
        <w:rPr>
          <w:w w:val="115"/>
        </w:rPr>
        <w:t>t</w:t>
      </w:r>
      <w:r>
        <w:rPr/>
        <w:t> </w:t>
      </w:r>
      <w:r>
        <w:rPr>
          <w:spacing w:val="-15"/>
        </w:rPr>
        <w:t> </w:t>
      </w:r>
      <w:r>
        <w:rPr>
          <w:spacing w:val="-99"/>
          <w:w w:val="98"/>
        </w:rPr>
        <w:t>2</w:t>
      </w:r>
      <w:r>
        <w:rPr>
          <w:rFonts w:ascii="Times New Roman" w:hAnsi="Times New Roman"/>
          <w:w w:val="99"/>
          <w:position w:val="-8"/>
          <w:u w:val="single"/>
        </w:rPr>
        <w:t> </w:t>
      </w:r>
      <w:r>
        <w:rPr>
          <w:rFonts w:ascii="Times New Roman" w:hAnsi="Times New Roman"/>
          <w:position w:val="-8"/>
          <w:u w:val="single"/>
        </w:rPr>
        <w:tab/>
      </w:r>
      <w:r>
        <w:rPr>
          <w:w w:val="103"/>
        </w:rPr>
        <w:t>;</w:t>
      </w:r>
      <w:r>
        <w:rPr/>
        <w:t> </w:t>
      </w:r>
      <w:r>
        <w:rPr>
          <w:spacing w:val="-10"/>
        </w:rPr>
        <w:t> </w:t>
      </w:r>
      <w:r>
        <w:rPr>
          <w:w w:val="98"/>
        </w:rPr>
        <w:t>more</w:t>
      </w:r>
      <w:r>
        <w:rPr>
          <w:spacing w:val="-6"/>
          <w:w w:val="98"/>
        </w:rPr>
        <w:t>o</w:t>
      </w:r>
      <w:r>
        <w:rPr>
          <w:spacing w:val="-6"/>
          <w:w w:val="116"/>
        </w:rPr>
        <w:t>v</w:t>
      </w:r>
      <w:r>
        <w:rPr>
          <w:w w:val="101"/>
        </w:rPr>
        <w:t>er,</w:t>
      </w:r>
      <w:r>
        <w:rPr/>
        <w:t> </w:t>
      </w:r>
      <w:r>
        <w:rPr>
          <w:spacing w:val="-12"/>
        </w:rPr>
        <w:t> </w:t>
      </w:r>
      <w:r>
        <w:rPr>
          <w:w w:val="103"/>
        </w:rPr>
        <w:t>inside</w:t>
      </w:r>
    </w:p>
    <w:p>
      <w:pPr>
        <w:pStyle w:val="BodyText"/>
        <w:spacing w:after="0" w:line="148" w:lineRule="auto"/>
        <w:sectPr>
          <w:type w:val="continuous"/>
          <w:pgSz w:w="12240" w:h="15840"/>
          <w:pgMar w:header="0" w:footer="1052" w:top="1820" w:bottom="280" w:left="1440" w:right="1080"/>
          <w:cols w:num="6" w:equalWidth="0">
            <w:col w:w="2372" w:space="57"/>
            <w:col w:w="2067" w:space="40"/>
            <w:col w:w="293" w:space="39"/>
            <w:col w:w="556"/>
            <w:col w:w="358" w:space="40"/>
            <w:col w:w="3899"/>
          </w:cols>
        </w:sectPr>
      </w:pPr>
    </w:p>
    <w:p>
      <w:pPr>
        <w:pStyle w:val="BodyText"/>
        <w:spacing w:line="226" w:lineRule="exact"/>
        <w:ind w:left="260"/>
        <w:rPr>
          <w:rFonts w:ascii="Cambria" w:hAnsi="Cambria"/>
        </w:rPr>
      </w:pPr>
      <w:r>
        <w:rPr>
          <w:rFonts w:ascii="Cambria" w:hAnsi="Cambria"/>
        </w:rPr>
        <mc:AlternateContent>
          <mc:Choice Requires="wps">
            <w:drawing>
              <wp:anchor distT="0" distB="0" distL="0" distR="0" allowOverlap="1" layoutInCell="1" locked="0" behindDoc="1" simplePos="0" relativeHeight="480822784">
                <wp:simplePos x="0" y="0"/>
                <wp:positionH relativeFrom="page">
                  <wp:posOffset>3753548</wp:posOffset>
                </wp:positionH>
                <wp:positionV relativeFrom="paragraph">
                  <wp:posOffset>307983</wp:posOffset>
                </wp:positionV>
                <wp:extent cx="111125" cy="1270"/>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3696" from="295.554993pt,24.250637pt" to="304.301993pt,24.250637pt" stroked="true" strokeweight=".398pt" strokecolor="#000000">
                <v:stroke dashstyle="solid"/>
                <w10:wrap type="none"/>
              </v:line>
            </w:pict>
          </mc:Fallback>
        </mc:AlternateContent>
      </w:r>
      <w:r>
        <w:rPr>
          <w:rFonts w:ascii="Cambria" w:hAnsi="Cambria"/>
        </w:rPr>
        <mc:AlternateContent>
          <mc:Choice Requires="wps">
            <w:drawing>
              <wp:anchor distT="0" distB="0" distL="0" distR="0" allowOverlap="1" layoutInCell="1" locked="0" behindDoc="1" simplePos="0" relativeHeight="480823808">
                <wp:simplePos x="0" y="0"/>
                <wp:positionH relativeFrom="page">
                  <wp:posOffset>4365244</wp:posOffset>
                </wp:positionH>
                <wp:positionV relativeFrom="paragraph">
                  <wp:posOffset>307983</wp:posOffset>
                </wp:positionV>
                <wp:extent cx="111125" cy="1270"/>
                <wp:effectExtent l="0" t="0" r="0" b="0"/>
                <wp:wrapNone/>
                <wp:docPr id="837" name="Graphic 837"/>
                <wp:cNvGraphicFramePr>
                  <a:graphicFrameLocks/>
                </wp:cNvGraphicFramePr>
                <a:graphic>
                  <a:graphicData uri="http://schemas.microsoft.com/office/word/2010/wordprocessingShape">
                    <wps:wsp>
                      <wps:cNvPr id="837" name="Graphic 837"/>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2672" from="343.720001pt,24.250637pt" to="352.467001pt,24.250637pt" stroked="true" strokeweight=".398pt" strokecolor="#000000">
                <v:stroke dashstyle="solid"/>
                <w10:wrap type="none"/>
              </v:line>
            </w:pict>
          </mc:Fallback>
        </mc:AlternateContent>
      </w:r>
      <w:r>
        <w:rPr>
          <w:rFonts w:ascii="Cambria" w:hAnsi="Cambria"/>
        </w:rPr>
        <mc:AlternateContent>
          <mc:Choice Requires="wps">
            <w:drawing>
              <wp:anchor distT="0" distB="0" distL="0" distR="0" allowOverlap="1" layoutInCell="1" locked="0" behindDoc="1" simplePos="0" relativeHeight="480824832">
                <wp:simplePos x="0" y="0"/>
                <wp:positionH relativeFrom="page">
                  <wp:posOffset>5173751</wp:posOffset>
                </wp:positionH>
                <wp:positionV relativeFrom="paragraph">
                  <wp:posOffset>307983</wp:posOffset>
                </wp:positionV>
                <wp:extent cx="111125" cy="1270"/>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1648" from="407.381989pt,24.250637pt" to="416.128989pt,24.250637pt" stroked="true" strokeweight=".398pt" strokecolor="#000000">
                <v:stroke dashstyle="solid"/>
                <w10:wrap type="none"/>
              </v:line>
            </w:pict>
          </mc:Fallback>
        </mc:AlternateContent>
      </w:r>
      <w:r>
        <w:rPr>
          <w:rFonts w:ascii="Cambria" w:hAnsi="Cambria"/>
        </w:rPr>
        <mc:AlternateContent>
          <mc:Choice Requires="wps">
            <w:drawing>
              <wp:anchor distT="0" distB="0" distL="0" distR="0" allowOverlap="1" layoutInCell="1" locked="0" behindDoc="1" simplePos="0" relativeHeight="480831488">
                <wp:simplePos x="0" y="0"/>
                <wp:positionH relativeFrom="page">
                  <wp:posOffset>2913926</wp:posOffset>
                </wp:positionH>
                <wp:positionV relativeFrom="paragraph">
                  <wp:posOffset>74095</wp:posOffset>
                </wp:positionV>
                <wp:extent cx="202565" cy="8890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202565" cy="88900"/>
                        </a:xfrm>
                        <a:prstGeom prst="rect">
                          <a:avLst/>
                        </a:prstGeom>
                      </wps:spPr>
                      <wps:txbx>
                        <w:txbxContent>
                          <w:p>
                            <w:pPr>
                              <w:spacing w:line="139" w:lineRule="exact" w:before="0"/>
                              <w:ind w:left="0" w:right="0" w:firstLine="0"/>
                              <w:jc w:val="left"/>
                              <w:rPr>
                                <w:i/>
                                <w:sz w:val="14"/>
                              </w:rPr>
                            </w:pPr>
                            <w:r>
                              <w:rPr>
                                <w:i/>
                                <w:spacing w:val="-5"/>
                                <w:w w:val="130"/>
                                <w:sz w:val="14"/>
                              </w:rPr>
                              <w:t>max</w:t>
                            </w:r>
                          </w:p>
                        </w:txbxContent>
                      </wps:txbx>
                      <wps:bodyPr wrap="square" lIns="0" tIns="0" rIns="0" bIns="0" rtlCol="0">
                        <a:noAutofit/>
                      </wps:bodyPr>
                    </wps:wsp>
                  </a:graphicData>
                </a:graphic>
              </wp:anchor>
            </w:drawing>
          </mc:Choice>
          <mc:Fallback>
            <w:pict>
              <v:shape style="position:absolute;margin-left:229.442993pt;margin-top:5.834287pt;width:15.95pt;height:7pt;mso-position-horizontal-relative:page;mso-position-vertical-relative:paragraph;z-index:-22484992" type="#_x0000_t202" id="docshape652" filled="false" stroked="false">
                <v:textbox inset="0,0,0,0">
                  <w:txbxContent>
                    <w:p>
                      <w:pPr>
                        <w:spacing w:line="139" w:lineRule="exact" w:before="0"/>
                        <w:ind w:left="0" w:right="0" w:firstLine="0"/>
                        <w:jc w:val="left"/>
                        <w:rPr>
                          <w:i/>
                          <w:sz w:val="14"/>
                        </w:rPr>
                      </w:pPr>
                      <w:r>
                        <w:rPr>
                          <w:i/>
                          <w:spacing w:val="-5"/>
                          <w:w w:val="130"/>
                          <w:sz w:val="14"/>
                        </w:rPr>
                        <w:t>max</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0832512">
                <wp:simplePos x="0" y="0"/>
                <wp:positionH relativeFrom="page">
                  <wp:posOffset>3039122</wp:posOffset>
                </wp:positionH>
                <wp:positionV relativeFrom="paragraph">
                  <wp:posOffset>289157</wp:posOffset>
                </wp:positionV>
                <wp:extent cx="29209" cy="8890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29209" cy="88900"/>
                        </a:xfrm>
                        <a:prstGeom prst="rect">
                          <a:avLst/>
                        </a:prstGeom>
                      </wps:spPr>
                      <wps:txbx>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wps:txbx>
                      <wps:bodyPr wrap="square" lIns="0" tIns="0" rIns="0" bIns="0" rtlCol="0">
                        <a:noAutofit/>
                      </wps:bodyPr>
                    </wps:wsp>
                  </a:graphicData>
                </a:graphic>
              </wp:anchor>
            </w:drawing>
          </mc:Choice>
          <mc:Fallback>
            <w:pict>
              <v:shape style="position:absolute;margin-left:239.300995pt;margin-top:22.768288pt;width:2.3pt;height:7pt;mso-position-horizontal-relative:page;mso-position-vertical-relative:paragraph;z-index:-22483968" type="#_x0000_t202" id="docshape653" filled="false" stroked="false">
                <v:textbox inset="0,0,0,0">
                  <w:txbxContent>
                    <w:p>
                      <w:pPr>
                        <w:spacing w:line="136" w:lineRule="exact" w:before="0"/>
                        <w:ind w:left="0" w:right="0" w:firstLine="0"/>
                        <w:jc w:val="left"/>
                        <w:rPr>
                          <w:rFonts w:ascii="Cambria" w:hAnsi="Cambria"/>
                          <w:sz w:val="14"/>
                        </w:rPr>
                      </w:pPr>
                      <w:r>
                        <w:rPr>
                          <w:rFonts w:ascii="Cambria" w:hAnsi="Cambria"/>
                          <w:spacing w:val="-10"/>
                          <w:w w:val="125"/>
                          <w:sz w:val="14"/>
                        </w:rPr>
                        <w:t>′</w:t>
                      </w:r>
                    </w:p>
                  </w:txbxContent>
                </v:textbox>
                <w10:wrap type="none"/>
              </v:shape>
            </w:pict>
          </mc:Fallback>
        </mc:AlternateContent>
      </w:r>
      <w:r>
        <w:rPr/>
        <w:t>this</w:t>
      </w:r>
      <w:r>
        <w:rPr>
          <w:spacing w:val="38"/>
        </w:rPr>
        <w:t> </w:t>
      </w:r>
      <w:r>
        <w:rPr/>
        <w:t>interval</w:t>
      </w:r>
      <w:r>
        <w:rPr>
          <w:spacing w:val="38"/>
        </w:rPr>
        <w:t> </w:t>
      </w:r>
      <w:r>
        <w:rPr/>
        <w:t>the</w:t>
      </w:r>
      <w:r>
        <w:rPr>
          <w:spacing w:val="38"/>
        </w:rPr>
        <w:t> </w:t>
      </w:r>
      <w:r>
        <w:rPr/>
        <w:t>expectation</w:t>
      </w:r>
      <w:r>
        <w:rPr>
          <w:spacing w:val="38"/>
        </w:rPr>
        <w:t> </w:t>
      </w:r>
      <w:r>
        <w:rPr/>
        <w:t>of</w:t>
      </w:r>
      <w:r>
        <w:rPr>
          <w:spacing w:val="38"/>
        </w:rPr>
        <w:t> </w:t>
      </w:r>
      <w:r>
        <w:rPr>
          <w:i/>
          <w:spacing w:val="-5"/>
        </w:rPr>
        <w:t>L</w:t>
      </w:r>
      <w:r>
        <w:rPr>
          <w:rFonts w:ascii="Cambria" w:hAnsi="Cambria"/>
          <w:spacing w:val="-5"/>
          <w:vertAlign w:val="superscript"/>
        </w:rPr>
        <w:t>′</w:t>
      </w:r>
    </w:p>
    <w:p>
      <w:pPr>
        <w:pStyle w:val="BodyText"/>
        <w:spacing w:line="226" w:lineRule="exact"/>
        <w:ind w:left="260"/>
      </w:pPr>
      <w:r>
        <w:rPr/>
        <w:br w:type="column"/>
      </w:r>
      <w:r>
        <w:rPr>
          <w:w w:val="105"/>
        </w:rPr>
        <w:t>is</w:t>
      </w:r>
      <w:r>
        <w:rPr>
          <w:spacing w:val="18"/>
          <w:w w:val="105"/>
        </w:rPr>
        <w:t> </w:t>
      </w:r>
      <w:r>
        <w:rPr>
          <w:w w:val="105"/>
        </w:rPr>
        <w:t>(by</w:t>
      </w:r>
      <w:r>
        <w:rPr>
          <w:spacing w:val="19"/>
          <w:w w:val="105"/>
        </w:rPr>
        <w:t> </w:t>
      </w:r>
      <w:r>
        <w:rPr>
          <w:w w:val="105"/>
        </w:rPr>
        <w:t>definition</w:t>
      </w:r>
      <w:r>
        <w:rPr>
          <w:spacing w:val="19"/>
          <w:w w:val="105"/>
        </w:rPr>
        <w:t> </w:t>
      </w:r>
      <w:r>
        <w:rPr>
          <w:w w:val="105"/>
        </w:rPr>
        <w:t>of</w:t>
      </w:r>
      <w:r>
        <w:rPr>
          <w:spacing w:val="19"/>
          <w:w w:val="105"/>
        </w:rPr>
        <w:t> </w:t>
      </w:r>
      <w:r>
        <w:rPr>
          <w:w w:val="105"/>
        </w:rPr>
        <w:t>the</w:t>
      </w:r>
      <w:r>
        <w:rPr>
          <w:spacing w:val="19"/>
          <w:w w:val="105"/>
        </w:rPr>
        <w:t> </w:t>
      </w:r>
      <w:r>
        <w:rPr>
          <w:w w:val="105"/>
        </w:rPr>
        <w:t>interval)</w:t>
      </w:r>
      <w:r>
        <w:rPr>
          <w:spacing w:val="18"/>
          <w:w w:val="105"/>
        </w:rPr>
        <w:t> </w:t>
      </w:r>
      <w:r>
        <w:rPr>
          <w:w w:val="105"/>
        </w:rPr>
        <w:t>at</w:t>
      </w:r>
      <w:r>
        <w:rPr>
          <w:spacing w:val="19"/>
          <w:w w:val="105"/>
        </w:rPr>
        <w:t> </w:t>
      </w:r>
      <w:r>
        <w:rPr>
          <w:spacing w:val="-4"/>
          <w:w w:val="105"/>
        </w:rPr>
        <w:t>most</w:t>
      </w:r>
    </w:p>
    <w:p>
      <w:pPr>
        <w:spacing w:line="144" w:lineRule="auto" w:before="33"/>
        <w:ind w:left="191" w:right="0" w:firstLine="0"/>
        <w:jc w:val="left"/>
        <w:rPr>
          <w:sz w:val="14"/>
        </w:rPr>
      </w:pPr>
      <w:r>
        <w:rPr/>
        <w:br w:type="column"/>
      </w:r>
      <w:r>
        <w:rPr>
          <w:spacing w:val="-4"/>
          <w:w w:val="130"/>
          <w:position w:val="-5"/>
          <w:sz w:val="20"/>
        </w:rPr>
        <w:t>2</w:t>
      </w:r>
      <w:r>
        <w:rPr>
          <w:i/>
          <w:spacing w:val="-4"/>
          <w:w w:val="130"/>
          <w:sz w:val="14"/>
        </w:rPr>
        <w:t>i</w:t>
      </w:r>
      <w:r>
        <w:rPr>
          <w:spacing w:val="-4"/>
          <w:w w:val="130"/>
          <w:sz w:val="14"/>
        </w:rPr>
        <w:t>+1</w:t>
      </w:r>
    </w:p>
    <w:p>
      <w:pPr>
        <w:pStyle w:val="BodyText"/>
        <w:spacing w:line="226" w:lineRule="exact"/>
        <w:ind w:left="135"/>
      </w:pPr>
      <w:r>
        <w:rPr/>
        <w:br w:type="column"/>
      </w:r>
      <w:r>
        <w:rPr>
          <w:i/>
          <w:w w:val="105"/>
        </w:rPr>
        <w:t>m</w:t>
      </w:r>
      <w:r>
        <w:rPr>
          <w:w w:val="105"/>
        </w:rPr>
        <w:t>,</w:t>
      </w:r>
      <w:r>
        <w:rPr>
          <w:spacing w:val="29"/>
          <w:w w:val="105"/>
        </w:rPr>
        <w:t> </w:t>
      </w:r>
      <w:r>
        <w:rPr>
          <w:spacing w:val="-2"/>
          <w:w w:val="105"/>
        </w:rPr>
        <w:t>i.e.:</w:t>
      </w:r>
    </w:p>
    <w:p>
      <w:pPr>
        <w:pStyle w:val="BodyText"/>
        <w:spacing w:after="0" w:line="226" w:lineRule="exact"/>
        <w:sectPr>
          <w:type w:val="continuous"/>
          <w:pgSz w:w="12240" w:h="15840"/>
          <w:pgMar w:header="0" w:footer="1052" w:top="1820" w:bottom="280" w:left="1440" w:right="1080"/>
          <w:cols w:num="4" w:equalWidth="0">
            <w:col w:w="3235" w:space="47"/>
            <w:col w:w="3735" w:space="40"/>
            <w:col w:w="550" w:space="40"/>
            <w:col w:w="2073"/>
          </w:cols>
        </w:sectPr>
      </w:pPr>
    </w:p>
    <w:p>
      <w:pPr>
        <w:pStyle w:val="BodyText"/>
        <w:spacing w:before="30"/>
        <w:rPr>
          <w:sz w:val="14"/>
        </w:rPr>
      </w:pPr>
    </w:p>
    <w:p>
      <w:pPr>
        <w:spacing w:line="148" w:lineRule="exact" w:before="0"/>
        <w:ind w:left="2826"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0" simplePos="0" relativeHeight="16034304">
                <wp:simplePos x="0" y="0"/>
                <wp:positionH relativeFrom="page">
                  <wp:posOffset>2487561</wp:posOffset>
                </wp:positionH>
                <wp:positionV relativeFrom="paragraph">
                  <wp:posOffset>42019</wp:posOffset>
                </wp:positionV>
                <wp:extent cx="222250" cy="12700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222250" cy="127000"/>
                        </a:xfrm>
                        <a:prstGeom prst="rect">
                          <a:avLst/>
                        </a:prstGeom>
                      </wps:spPr>
                      <wps:txbx>
                        <w:txbxContent>
                          <w:p>
                            <w:pPr>
                              <w:spacing w:line="199" w:lineRule="exact" w:before="0"/>
                              <w:ind w:left="0" w:right="0" w:firstLine="0"/>
                              <w:jc w:val="left"/>
                              <w:rPr>
                                <w:i/>
                                <w:sz w:val="20"/>
                              </w:rPr>
                            </w:pPr>
                            <w:r>
                              <w:rPr>
                                <w:i/>
                                <w:spacing w:val="-5"/>
                                <w:w w:val="135"/>
                                <w:sz w:val="20"/>
                              </w:rPr>
                              <w:t>E</w:t>
                            </w:r>
                            <w:r>
                              <w:rPr>
                                <w:spacing w:val="-5"/>
                                <w:w w:val="135"/>
                                <w:sz w:val="20"/>
                              </w:rPr>
                              <w:t>[</w:t>
                            </w:r>
                            <w:r>
                              <w:rPr>
                                <w:i/>
                                <w:spacing w:val="-5"/>
                                <w:w w:val="135"/>
                                <w:sz w:val="20"/>
                              </w:rPr>
                              <w:t>L</w:t>
                            </w:r>
                          </w:p>
                        </w:txbxContent>
                      </wps:txbx>
                      <wps:bodyPr wrap="square" lIns="0" tIns="0" rIns="0" bIns="0" rtlCol="0">
                        <a:noAutofit/>
                      </wps:bodyPr>
                    </wps:wsp>
                  </a:graphicData>
                </a:graphic>
              </wp:anchor>
            </w:drawing>
          </mc:Choice>
          <mc:Fallback>
            <w:pict>
              <v:shape style="position:absolute;margin-left:195.871002pt;margin-top:3.308594pt;width:17.5pt;height:10pt;mso-position-horizontal-relative:page;mso-position-vertical-relative:paragraph;z-index:16034304" type="#_x0000_t202" id="docshape654" filled="false" stroked="false">
                <v:textbox inset="0,0,0,0">
                  <w:txbxContent>
                    <w:p>
                      <w:pPr>
                        <w:spacing w:line="199" w:lineRule="exact" w:before="0"/>
                        <w:ind w:left="0" w:right="0" w:firstLine="0"/>
                        <w:jc w:val="left"/>
                        <w:rPr>
                          <w:i/>
                          <w:sz w:val="20"/>
                        </w:rPr>
                      </w:pPr>
                      <w:r>
                        <w:rPr>
                          <w:i/>
                          <w:spacing w:val="-5"/>
                          <w:w w:val="135"/>
                          <w:sz w:val="20"/>
                        </w:rPr>
                        <w:t>E</w:t>
                      </w:r>
                      <w:r>
                        <w:rPr>
                          <w:spacing w:val="-5"/>
                          <w:w w:val="135"/>
                          <w:sz w:val="20"/>
                        </w:rPr>
                        <w:t>[</w:t>
                      </w:r>
                      <w:r>
                        <w:rPr>
                          <w:i/>
                          <w:spacing w:val="-5"/>
                          <w:w w:val="135"/>
                          <w:sz w:val="20"/>
                        </w:rPr>
                        <w:t>L</w:t>
                      </w:r>
                    </w:p>
                  </w:txbxContent>
                </v:textbox>
                <w10:wrap type="none"/>
              </v:shape>
            </w:pict>
          </mc:Fallback>
        </mc:AlternateContent>
      </w:r>
      <w:r>
        <w:rPr>
          <w:rFonts w:ascii="Cambria" w:hAnsi="Cambria"/>
          <w:spacing w:val="-10"/>
          <w:w w:val="125"/>
          <w:sz w:val="14"/>
        </w:rPr>
        <w:t>′</w:t>
      </w:r>
    </w:p>
    <w:p>
      <w:pPr>
        <w:spacing w:line="154" w:lineRule="exact" w:before="0"/>
        <w:ind w:left="2826" w:right="0" w:firstLine="0"/>
        <w:jc w:val="left"/>
        <w:rPr>
          <w:i/>
          <w:sz w:val="14"/>
        </w:rPr>
      </w:pPr>
      <w:r>
        <w:rPr>
          <w:i/>
          <w:spacing w:val="-5"/>
          <w:w w:val="130"/>
          <w:sz w:val="14"/>
        </w:rPr>
        <w:t>max</w:t>
      </w:r>
    </w:p>
    <w:p>
      <w:pPr>
        <w:pStyle w:val="BodyText"/>
        <w:spacing w:before="54"/>
        <w:rPr>
          <w:i/>
          <w:sz w:val="14"/>
        </w:rPr>
      </w:pPr>
      <w:r>
        <w:rPr/>
        <w:br w:type="column"/>
      </w:r>
      <w:r>
        <w:rPr>
          <w:i/>
          <w:sz w:val="14"/>
        </w:rPr>
      </w:r>
    </w:p>
    <w:p>
      <w:pPr>
        <w:spacing w:before="0"/>
        <w:ind w:left="0" w:right="0" w:firstLine="0"/>
        <w:jc w:val="left"/>
        <w:rPr>
          <w:i/>
          <w:sz w:val="14"/>
        </w:rPr>
      </w:pPr>
      <w:r>
        <w:rPr>
          <w:i/>
          <w:sz w:val="14"/>
        </w:rPr>
        <mc:AlternateContent>
          <mc:Choice Requires="wps">
            <w:drawing>
              <wp:anchor distT="0" distB="0" distL="0" distR="0" allowOverlap="1" layoutInCell="1" locked="0" behindDoc="1" simplePos="0" relativeHeight="480822272">
                <wp:simplePos x="0" y="0"/>
                <wp:positionH relativeFrom="page">
                  <wp:posOffset>3542715</wp:posOffset>
                </wp:positionH>
                <wp:positionV relativeFrom="paragraph">
                  <wp:posOffset>1492</wp:posOffset>
                </wp:positionV>
                <wp:extent cx="105410" cy="1270"/>
                <wp:effectExtent l="0" t="0" r="0" b="0"/>
                <wp:wrapNone/>
                <wp:docPr id="842" name="Graphic 842"/>
                <wp:cNvGraphicFramePr>
                  <a:graphicFrameLocks/>
                </wp:cNvGraphicFramePr>
                <a:graphic>
                  <a:graphicData uri="http://schemas.microsoft.com/office/word/2010/wordprocessingShape">
                    <wps:wsp>
                      <wps:cNvPr id="842" name="Graphic 842"/>
                      <wps:cNvSpPr/>
                      <wps:spPr>
                        <a:xfrm>
                          <a:off x="0" y="0"/>
                          <a:ext cx="105410" cy="1270"/>
                        </a:xfrm>
                        <a:custGeom>
                          <a:avLst/>
                          <a:gdLst/>
                          <a:ahLst/>
                          <a:cxnLst/>
                          <a:rect l="l" t="t" r="r" b="b"/>
                          <a:pathLst>
                            <a:path w="105410" h="0">
                              <a:moveTo>
                                <a:pt x="0" y="0"/>
                              </a:moveTo>
                              <a:lnTo>
                                <a:pt x="1053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4208" from="278.95401pt,.117544pt" to="287.25201pt,.117544pt" stroked="true" strokeweight=".398pt" strokecolor="#000000">
                <v:stroke dashstyle="solid"/>
                <w10:wrap type="none"/>
              </v:line>
            </w:pict>
          </mc:Fallback>
        </mc:AlternateContent>
      </w:r>
      <w:r>
        <w:rPr>
          <w:i/>
          <w:sz w:val="14"/>
        </w:rPr>
        <mc:AlternateContent>
          <mc:Choice Requires="wps">
            <w:drawing>
              <wp:anchor distT="0" distB="0" distL="0" distR="0" allowOverlap="1" layoutInCell="1" locked="0" behindDoc="1" simplePos="0" relativeHeight="480823296">
                <wp:simplePos x="0" y="0"/>
                <wp:positionH relativeFrom="page">
                  <wp:posOffset>4026306</wp:posOffset>
                </wp:positionH>
                <wp:positionV relativeFrom="paragraph">
                  <wp:posOffset>1492</wp:posOffset>
                </wp:positionV>
                <wp:extent cx="233679" cy="127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233679" cy="1270"/>
                        </a:xfrm>
                        <a:custGeom>
                          <a:avLst/>
                          <a:gdLst/>
                          <a:ahLst/>
                          <a:cxnLst/>
                          <a:rect l="l" t="t" r="r" b="b"/>
                          <a:pathLst>
                            <a:path w="233679" h="0">
                              <a:moveTo>
                                <a:pt x="0" y="0"/>
                              </a:moveTo>
                              <a:lnTo>
                                <a:pt x="2334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3184" from="317.032013pt,.117544pt" to="335.417013pt,.117544pt" stroked="true" strokeweight=".398pt" strokecolor="#000000">
                <v:stroke dashstyle="solid"/>
                <w10:wrap type="none"/>
              </v:line>
            </w:pict>
          </mc:Fallback>
        </mc:AlternateContent>
      </w:r>
      <w:r>
        <w:rPr>
          <w:i/>
          <w:sz w:val="14"/>
        </w:rPr>
        <mc:AlternateContent>
          <mc:Choice Requires="wps">
            <w:drawing>
              <wp:anchor distT="0" distB="0" distL="0" distR="0" allowOverlap="1" layoutInCell="1" locked="0" behindDoc="1" simplePos="0" relativeHeight="480824320">
                <wp:simplePos x="0" y="0"/>
                <wp:positionH relativeFrom="page">
                  <wp:posOffset>4834813</wp:posOffset>
                </wp:positionH>
                <wp:positionV relativeFrom="paragraph">
                  <wp:posOffset>1492</wp:posOffset>
                </wp:positionV>
                <wp:extent cx="233679" cy="1270"/>
                <wp:effectExtent l="0" t="0" r="0" b="0"/>
                <wp:wrapNone/>
                <wp:docPr id="844" name="Graphic 844"/>
                <wp:cNvGraphicFramePr>
                  <a:graphicFrameLocks/>
                </wp:cNvGraphicFramePr>
                <a:graphic>
                  <a:graphicData uri="http://schemas.microsoft.com/office/word/2010/wordprocessingShape">
                    <wps:wsp>
                      <wps:cNvPr id="844" name="Graphic 844"/>
                      <wps:cNvSpPr/>
                      <wps:spPr>
                        <a:xfrm>
                          <a:off x="0" y="0"/>
                          <a:ext cx="233679" cy="1270"/>
                        </a:xfrm>
                        <a:custGeom>
                          <a:avLst/>
                          <a:gdLst/>
                          <a:ahLst/>
                          <a:cxnLst/>
                          <a:rect l="l" t="t" r="r" b="b"/>
                          <a:pathLst>
                            <a:path w="233679" h="0">
                              <a:moveTo>
                                <a:pt x="0" y="0"/>
                              </a:moveTo>
                              <a:lnTo>
                                <a:pt x="2334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2160" from="380.694pt,.117544pt" to="399.079pt,.117544pt" stroked="true" strokeweight=".398pt" strokecolor="#000000">
                <v:stroke dashstyle="solid"/>
                <w10:wrap type="none"/>
              </v:line>
            </w:pict>
          </mc:Fallback>
        </mc:AlternateContent>
      </w:r>
      <w:r>
        <w:rPr>
          <w:rFonts w:ascii="Cambria"/>
          <w:spacing w:val="-4"/>
          <w:w w:val="130"/>
          <w:position w:val="5"/>
          <w:sz w:val="20"/>
        </w:rPr>
        <w:t>|</w:t>
      </w:r>
      <w:r>
        <w:rPr>
          <w:i/>
          <w:spacing w:val="-4"/>
          <w:w w:val="130"/>
          <w:position w:val="5"/>
          <w:sz w:val="20"/>
        </w:rPr>
        <w:t>L</w:t>
      </w:r>
      <w:r>
        <w:rPr>
          <w:i/>
          <w:spacing w:val="-4"/>
          <w:w w:val="130"/>
          <w:sz w:val="14"/>
        </w:rPr>
        <w:t>max</w:t>
      </w:r>
    </w:p>
    <w:p>
      <w:pPr>
        <w:spacing w:before="36"/>
        <w:ind w:left="25" w:right="0" w:firstLine="0"/>
        <w:jc w:val="left"/>
        <w:rPr>
          <w:i/>
          <w:sz w:val="20"/>
        </w:rPr>
      </w:pPr>
      <w:r>
        <w:rPr/>
        <w:br w:type="column"/>
      </w:r>
      <w:r>
        <w:rPr>
          <w:rFonts w:ascii="Cambria" w:hAnsi="Cambria"/>
          <w:w w:val="120"/>
          <w:sz w:val="20"/>
        </w:rPr>
        <w:t>∈</w:t>
      </w:r>
      <w:r>
        <w:rPr>
          <w:rFonts w:ascii="Cambria" w:hAnsi="Cambria"/>
          <w:spacing w:val="3"/>
          <w:w w:val="120"/>
          <w:sz w:val="20"/>
        </w:rPr>
        <w:t> </w:t>
      </w:r>
      <w:r>
        <w:rPr>
          <w:w w:val="120"/>
          <w:sz w:val="20"/>
        </w:rPr>
        <w:t>[</w:t>
      </w:r>
      <w:r>
        <w:rPr>
          <w:rFonts w:ascii="Cambria" w:hAnsi="Cambria"/>
          <w:w w:val="120"/>
          <w:position w:val="19"/>
          <w:sz w:val="20"/>
        </w:rPr>
        <w:t>√</w:t>
      </w:r>
      <w:r>
        <w:rPr>
          <w:w w:val="120"/>
          <w:sz w:val="20"/>
        </w:rPr>
        <w:t>2</w:t>
      </w:r>
      <w:r>
        <w:rPr>
          <w:i/>
          <w:w w:val="120"/>
          <w:position w:val="6"/>
          <w:sz w:val="14"/>
        </w:rPr>
        <w:t>i</w:t>
      </w:r>
      <w:r>
        <w:rPr>
          <w:rFonts w:ascii="Cambria" w:hAnsi="Cambria"/>
          <w:w w:val="120"/>
          <w:position w:val="15"/>
          <w:sz w:val="20"/>
        </w:rPr>
        <w:t>√</w:t>
      </w:r>
      <w:r>
        <w:rPr>
          <w:i/>
          <w:w w:val="120"/>
          <w:sz w:val="20"/>
        </w:rPr>
        <w:t>m,</w:t>
      </w:r>
      <w:r>
        <w:rPr>
          <w:i/>
          <w:spacing w:val="-21"/>
          <w:w w:val="120"/>
          <w:sz w:val="20"/>
        </w:rPr>
        <w:t> </w:t>
      </w:r>
      <w:r>
        <w:rPr>
          <w:rFonts w:ascii="Cambria" w:hAnsi="Cambria"/>
          <w:w w:val="120"/>
          <w:position w:val="19"/>
          <w:sz w:val="20"/>
        </w:rPr>
        <w:t>√</w:t>
      </w:r>
      <w:r>
        <w:rPr>
          <w:w w:val="120"/>
          <w:sz w:val="20"/>
        </w:rPr>
        <w:t>2</w:t>
      </w:r>
      <w:r>
        <w:rPr>
          <w:i/>
          <w:w w:val="120"/>
          <w:position w:val="6"/>
          <w:sz w:val="14"/>
        </w:rPr>
        <w:t>i</w:t>
      </w:r>
      <w:r>
        <w:rPr>
          <w:w w:val="120"/>
          <w:position w:val="6"/>
          <w:sz w:val="14"/>
        </w:rPr>
        <w:t>+1</w:t>
      </w:r>
      <w:r>
        <w:rPr>
          <w:rFonts w:ascii="Cambria" w:hAnsi="Cambria"/>
          <w:w w:val="120"/>
          <w:position w:val="15"/>
          <w:sz w:val="20"/>
        </w:rPr>
        <w:t>√</w:t>
      </w:r>
      <w:r>
        <w:rPr>
          <w:i/>
          <w:w w:val="120"/>
          <w:sz w:val="20"/>
        </w:rPr>
        <w:t>m</w:t>
      </w:r>
      <w:r>
        <w:rPr>
          <w:w w:val="120"/>
          <w:sz w:val="20"/>
        </w:rPr>
        <w:t>)]</w:t>
      </w:r>
      <w:r>
        <w:rPr>
          <w:spacing w:val="3"/>
          <w:w w:val="120"/>
          <w:sz w:val="20"/>
        </w:rPr>
        <w:t> </w:t>
      </w:r>
      <w:r>
        <w:rPr>
          <w:rFonts w:ascii="Cambria" w:hAnsi="Cambria"/>
          <w:w w:val="120"/>
          <w:sz w:val="20"/>
        </w:rPr>
        <w:t>≤</w:t>
      </w:r>
      <w:r>
        <w:rPr>
          <w:rFonts w:ascii="Cambria" w:hAnsi="Cambria"/>
          <w:spacing w:val="4"/>
          <w:w w:val="120"/>
          <w:sz w:val="20"/>
        </w:rPr>
        <w:t> </w:t>
      </w:r>
      <w:r>
        <w:rPr>
          <w:rFonts w:ascii="Cambria" w:hAnsi="Cambria"/>
          <w:spacing w:val="-2"/>
          <w:w w:val="120"/>
          <w:position w:val="19"/>
          <w:sz w:val="20"/>
        </w:rPr>
        <w:t>√</w:t>
      </w:r>
      <w:r>
        <w:rPr>
          <w:spacing w:val="-2"/>
          <w:w w:val="120"/>
          <w:sz w:val="20"/>
        </w:rPr>
        <w:t>2</w:t>
      </w:r>
      <w:r>
        <w:rPr>
          <w:i/>
          <w:spacing w:val="-2"/>
          <w:w w:val="120"/>
          <w:position w:val="6"/>
          <w:sz w:val="14"/>
        </w:rPr>
        <w:t>i</w:t>
      </w:r>
      <w:r>
        <w:rPr>
          <w:spacing w:val="-2"/>
          <w:w w:val="120"/>
          <w:position w:val="6"/>
          <w:sz w:val="14"/>
        </w:rPr>
        <w:t>+1</w:t>
      </w:r>
      <w:r>
        <w:rPr>
          <w:rFonts w:ascii="Cambria" w:hAnsi="Cambria"/>
          <w:spacing w:val="-2"/>
          <w:w w:val="120"/>
          <w:position w:val="15"/>
          <w:sz w:val="20"/>
        </w:rPr>
        <w:t>√</w:t>
      </w:r>
      <w:r>
        <w:rPr>
          <w:i/>
          <w:spacing w:val="-2"/>
          <w:w w:val="120"/>
          <w:sz w:val="20"/>
        </w:rPr>
        <w:t>m</w:t>
      </w:r>
    </w:p>
    <w:p>
      <w:pPr>
        <w:spacing w:after="0"/>
        <w:jc w:val="left"/>
        <w:rPr>
          <w:i/>
          <w:sz w:val="20"/>
        </w:rPr>
        <w:sectPr>
          <w:type w:val="continuous"/>
          <w:pgSz w:w="12240" w:h="15840"/>
          <w:pgMar w:header="0" w:footer="1052" w:top="1820" w:bottom="280" w:left="1440" w:right="1080"/>
          <w:cols w:num="3" w:equalWidth="0">
            <w:col w:w="3146" w:space="9"/>
            <w:col w:w="510" w:space="40"/>
            <w:col w:w="6015"/>
          </w:cols>
        </w:sectPr>
      </w:pPr>
    </w:p>
    <w:p>
      <w:pPr>
        <w:pStyle w:val="BodyText"/>
        <w:spacing w:before="4"/>
        <w:rPr>
          <w:i/>
          <w:sz w:val="8"/>
        </w:rPr>
      </w:pPr>
    </w:p>
    <w:p>
      <w:pPr>
        <w:pStyle w:val="BodyText"/>
        <w:spacing w:after="0"/>
        <w:rPr>
          <w:i/>
          <w:sz w:val="8"/>
        </w:rPr>
        <w:sectPr>
          <w:type w:val="continuous"/>
          <w:pgSz w:w="12240" w:h="15840"/>
          <w:pgMar w:header="0" w:footer="1052" w:top="1820" w:bottom="280" w:left="1440" w:right="1080"/>
        </w:sectPr>
      </w:pPr>
    </w:p>
    <w:p>
      <w:pPr>
        <w:pStyle w:val="BodyText"/>
        <w:spacing w:before="59"/>
        <w:ind w:left="260"/>
      </w:pPr>
      <w:r>
        <w:rPr>
          <w:w w:val="105"/>
        </w:rPr>
        <w:t>Applying</w:t>
      </w:r>
      <w:r>
        <w:rPr>
          <w:spacing w:val="23"/>
          <w:w w:val="105"/>
        </w:rPr>
        <w:t> </w:t>
      </w:r>
      <w:r>
        <w:rPr>
          <w:w w:val="105"/>
        </w:rPr>
        <w:t>the</w:t>
      </w:r>
      <w:r>
        <w:rPr>
          <w:spacing w:val="24"/>
          <w:w w:val="105"/>
        </w:rPr>
        <w:t> </w:t>
      </w:r>
      <w:r>
        <w:rPr>
          <w:w w:val="105"/>
        </w:rPr>
        <w:t>law</w:t>
      </w:r>
      <w:r>
        <w:rPr>
          <w:spacing w:val="23"/>
          <w:w w:val="105"/>
        </w:rPr>
        <w:t> </w:t>
      </w:r>
      <w:r>
        <w:rPr>
          <w:w w:val="105"/>
        </w:rPr>
        <w:t>of</w:t>
      </w:r>
      <w:r>
        <w:rPr>
          <w:spacing w:val="24"/>
          <w:w w:val="105"/>
        </w:rPr>
        <w:t> </w:t>
      </w:r>
      <w:r>
        <w:rPr>
          <w:w w:val="105"/>
        </w:rPr>
        <w:t>total</w:t>
      </w:r>
      <w:r>
        <w:rPr>
          <w:spacing w:val="23"/>
          <w:w w:val="105"/>
        </w:rPr>
        <w:t> </w:t>
      </w:r>
      <w:r>
        <w:rPr>
          <w:spacing w:val="-2"/>
          <w:w w:val="105"/>
        </w:rPr>
        <w:t>expectation:</w:t>
      </w:r>
    </w:p>
    <w:p>
      <w:pPr>
        <w:pStyle w:val="BodyText"/>
        <w:spacing w:before="6"/>
      </w:pPr>
    </w:p>
    <w:p>
      <w:pPr>
        <w:spacing w:line="143" w:lineRule="exact" w:before="0"/>
        <w:ind w:left="3547" w:right="0" w:firstLine="0"/>
        <w:jc w:val="left"/>
        <w:rPr>
          <w:rFonts w:ascii="Cambria" w:hAnsi="Cambria"/>
          <w:sz w:val="14"/>
        </w:rPr>
      </w:pPr>
      <w:r>
        <w:rPr>
          <w:rFonts w:ascii="Cambria" w:hAnsi="Cambria"/>
          <w:sz w:val="14"/>
        </w:rPr>
        <mc:AlternateContent>
          <mc:Choice Requires="wps">
            <w:drawing>
              <wp:anchor distT="0" distB="0" distL="0" distR="0" allowOverlap="1" layoutInCell="1" locked="0" behindDoc="0" simplePos="0" relativeHeight="16035328">
                <wp:simplePos x="0" y="0"/>
                <wp:positionH relativeFrom="page">
                  <wp:posOffset>2945333</wp:posOffset>
                </wp:positionH>
                <wp:positionV relativeFrom="paragraph">
                  <wp:posOffset>35820</wp:posOffset>
                </wp:positionV>
                <wp:extent cx="222250" cy="127000"/>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222250" cy="127000"/>
                        </a:xfrm>
                        <a:prstGeom prst="rect">
                          <a:avLst/>
                        </a:prstGeom>
                      </wps:spPr>
                      <wps:txbx>
                        <w:txbxContent>
                          <w:p>
                            <w:pPr>
                              <w:spacing w:line="199" w:lineRule="exact" w:before="0"/>
                              <w:ind w:left="0" w:right="0" w:firstLine="0"/>
                              <w:jc w:val="left"/>
                              <w:rPr>
                                <w:i/>
                                <w:sz w:val="20"/>
                              </w:rPr>
                            </w:pPr>
                            <w:r>
                              <w:rPr>
                                <w:i/>
                                <w:spacing w:val="-5"/>
                                <w:w w:val="135"/>
                                <w:sz w:val="20"/>
                              </w:rPr>
                              <w:t>E</w:t>
                            </w:r>
                            <w:r>
                              <w:rPr>
                                <w:spacing w:val="-5"/>
                                <w:w w:val="135"/>
                                <w:sz w:val="20"/>
                              </w:rPr>
                              <w:t>[</w:t>
                            </w:r>
                            <w:r>
                              <w:rPr>
                                <w:i/>
                                <w:spacing w:val="-5"/>
                                <w:w w:val="135"/>
                                <w:sz w:val="20"/>
                              </w:rPr>
                              <w:t>L</w:t>
                            </w:r>
                          </w:p>
                        </w:txbxContent>
                      </wps:txbx>
                      <wps:bodyPr wrap="square" lIns="0" tIns="0" rIns="0" bIns="0" rtlCol="0">
                        <a:noAutofit/>
                      </wps:bodyPr>
                    </wps:wsp>
                  </a:graphicData>
                </a:graphic>
              </wp:anchor>
            </w:drawing>
          </mc:Choice>
          <mc:Fallback>
            <w:pict>
              <v:shape style="position:absolute;margin-left:231.916pt;margin-top:2.820474pt;width:17.5pt;height:10pt;mso-position-horizontal-relative:page;mso-position-vertical-relative:paragraph;z-index:16035328" type="#_x0000_t202" id="docshape655" filled="false" stroked="false">
                <v:textbox inset="0,0,0,0">
                  <w:txbxContent>
                    <w:p>
                      <w:pPr>
                        <w:spacing w:line="199" w:lineRule="exact" w:before="0"/>
                        <w:ind w:left="0" w:right="0" w:firstLine="0"/>
                        <w:jc w:val="left"/>
                        <w:rPr>
                          <w:i/>
                          <w:sz w:val="20"/>
                        </w:rPr>
                      </w:pPr>
                      <w:r>
                        <w:rPr>
                          <w:i/>
                          <w:spacing w:val="-5"/>
                          <w:w w:val="135"/>
                          <w:sz w:val="20"/>
                        </w:rPr>
                        <w:t>E</w:t>
                      </w:r>
                      <w:r>
                        <w:rPr>
                          <w:spacing w:val="-5"/>
                          <w:w w:val="135"/>
                          <w:sz w:val="20"/>
                        </w:rPr>
                        <w:t>[</w:t>
                      </w:r>
                      <w:r>
                        <w:rPr>
                          <w:i/>
                          <w:spacing w:val="-5"/>
                          <w:w w:val="135"/>
                          <w:sz w:val="20"/>
                        </w:rPr>
                        <w:t>L</w:t>
                      </w:r>
                    </w:p>
                  </w:txbxContent>
                </v:textbox>
                <w10:wrap type="none"/>
              </v:shape>
            </w:pict>
          </mc:Fallback>
        </mc:AlternateContent>
      </w:r>
      <w:r>
        <w:rPr>
          <w:rFonts w:ascii="Cambria" w:hAnsi="Cambria"/>
          <w:sz w:val="14"/>
        </w:rPr>
        <mc:AlternateContent>
          <mc:Choice Requires="wps">
            <w:drawing>
              <wp:anchor distT="0" distB="0" distL="0" distR="0" allowOverlap="1" layoutInCell="1" locked="0" behindDoc="1" simplePos="0" relativeHeight="480833536">
                <wp:simplePos x="0" y="0"/>
                <wp:positionH relativeFrom="page">
                  <wp:posOffset>3375659</wp:posOffset>
                </wp:positionH>
                <wp:positionV relativeFrom="paragraph">
                  <wp:posOffset>-59074</wp:posOffset>
                </wp:positionV>
                <wp:extent cx="520700" cy="46990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520700" cy="469900"/>
                        </a:xfrm>
                        <a:prstGeom prst="rect">
                          <a:avLst/>
                        </a:prstGeom>
                      </wps:spPr>
                      <wps:txbx>
                        <w:txbxContent>
                          <w:p>
                            <w:pPr>
                              <w:spacing w:line="353" w:lineRule="exact" w:before="0"/>
                              <w:ind w:left="0" w:right="0" w:firstLine="0"/>
                              <w:jc w:val="left"/>
                              <w:rPr>
                                <w:rFonts w:ascii="Lucida Sans Unicode" w:hAnsi="Lucida Sans Unicode"/>
                                <w:position w:val="15"/>
                                <w:sz w:val="20"/>
                              </w:rPr>
                            </w:pPr>
                            <w:r>
                              <w:rPr>
                                <w:w w:val="110"/>
                                <w:sz w:val="20"/>
                              </w:rPr>
                              <w:t>]</w:t>
                            </w:r>
                            <w:r>
                              <w:rPr>
                                <w:spacing w:val="35"/>
                                <w:w w:val="135"/>
                                <w:sz w:val="20"/>
                              </w:rPr>
                              <w:t>  </w:t>
                            </w:r>
                            <w:r>
                              <w:rPr>
                                <w:rFonts w:ascii="Cambria" w:hAnsi="Cambria"/>
                                <w:w w:val="135"/>
                                <w:sz w:val="20"/>
                              </w:rPr>
                              <w:t>≤</w:t>
                            </w:r>
                            <w:r>
                              <w:rPr>
                                <w:rFonts w:ascii="Cambria" w:hAnsi="Cambria"/>
                                <w:spacing w:val="27"/>
                                <w:w w:val="160"/>
                                <w:sz w:val="20"/>
                              </w:rPr>
                              <w:t>  </w:t>
                            </w:r>
                            <w:r>
                              <w:rPr>
                                <w:rFonts w:ascii="Lucida Sans Unicode" w:hAnsi="Lucida Sans Unicode"/>
                                <w:spacing w:val="-10"/>
                                <w:w w:val="160"/>
                                <w:position w:val="15"/>
                                <w:sz w:val="20"/>
                              </w:rPr>
                              <w:t>Σ</w:t>
                            </w:r>
                          </w:p>
                        </w:txbxContent>
                      </wps:txbx>
                      <wps:bodyPr wrap="square" lIns="0" tIns="0" rIns="0" bIns="0" rtlCol="0">
                        <a:noAutofit/>
                      </wps:bodyPr>
                    </wps:wsp>
                  </a:graphicData>
                </a:graphic>
              </wp:anchor>
            </w:drawing>
          </mc:Choice>
          <mc:Fallback>
            <w:pict>
              <v:shape style="position:absolute;margin-left:265.799988pt;margin-top:-4.651526pt;width:41pt;height:37pt;mso-position-horizontal-relative:page;mso-position-vertical-relative:paragraph;z-index:-22482944" type="#_x0000_t202" id="docshape656" filled="false" stroked="false">
                <v:textbox inset="0,0,0,0">
                  <w:txbxContent>
                    <w:p>
                      <w:pPr>
                        <w:spacing w:line="353" w:lineRule="exact" w:before="0"/>
                        <w:ind w:left="0" w:right="0" w:firstLine="0"/>
                        <w:jc w:val="left"/>
                        <w:rPr>
                          <w:rFonts w:ascii="Lucida Sans Unicode" w:hAnsi="Lucida Sans Unicode"/>
                          <w:position w:val="15"/>
                          <w:sz w:val="20"/>
                        </w:rPr>
                      </w:pPr>
                      <w:r>
                        <w:rPr>
                          <w:w w:val="110"/>
                          <w:sz w:val="20"/>
                        </w:rPr>
                        <w:t>]</w:t>
                      </w:r>
                      <w:r>
                        <w:rPr>
                          <w:spacing w:val="35"/>
                          <w:w w:val="135"/>
                          <w:sz w:val="20"/>
                        </w:rPr>
                        <w:t>  </w:t>
                      </w:r>
                      <w:r>
                        <w:rPr>
                          <w:rFonts w:ascii="Cambria" w:hAnsi="Cambria"/>
                          <w:w w:val="135"/>
                          <w:sz w:val="20"/>
                        </w:rPr>
                        <w:t>≤</w:t>
                      </w:r>
                      <w:r>
                        <w:rPr>
                          <w:rFonts w:ascii="Cambria" w:hAnsi="Cambria"/>
                          <w:spacing w:val="27"/>
                          <w:w w:val="160"/>
                          <w:sz w:val="20"/>
                        </w:rPr>
                        <w:t>  </w:t>
                      </w:r>
                      <w:r>
                        <w:rPr>
                          <w:rFonts w:ascii="Lucida Sans Unicode" w:hAnsi="Lucida Sans Unicode"/>
                          <w:spacing w:val="-10"/>
                          <w:w w:val="160"/>
                          <w:position w:val="15"/>
                          <w:sz w:val="20"/>
                        </w:rPr>
                        <w:t>Σ</w:t>
                      </w:r>
                    </w:p>
                  </w:txbxContent>
                </v:textbox>
                <w10:wrap type="none"/>
              </v:shape>
            </w:pict>
          </mc:Fallback>
        </mc:AlternateContent>
      </w:r>
      <w:r>
        <w:rPr>
          <w:rFonts w:ascii="Cambria" w:hAnsi="Cambria"/>
          <w:spacing w:val="-10"/>
          <w:w w:val="125"/>
          <w:sz w:val="14"/>
        </w:rPr>
        <w:t>′</w:t>
      </w:r>
    </w:p>
    <w:p>
      <w:pPr>
        <w:spacing w:line="103" w:lineRule="exact" w:before="0"/>
        <w:ind w:left="3547" w:right="0" w:firstLine="0"/>
        <w:jc w:val="left"/>
        <w:rPr>
          <w:i/>
          <w:sz w:val="14"/>
        </w:rPr>
      </w:pPr>
      <w:r>
        <w:rPr>
          <w:i/>
          <w:spacing w:val="-5"/>
          <w:w w:val="130"/>
          <w:sz w:val="14"/>
        </w:rPr>
        <w:t>max</w:t>
      </w:r>
    </w:p>
    <w:p>
      <w:pPr>
        <w:pStyle w:val="BodyText"/>
        <w:rPr>
          <w:i/>
          <w:sz w:val="14"/>
        </w:rPr>
      </w:pPr>
      <w:r>
        <w:rPr/>
        <w:br w:type="column"/>
      </w:r>
      <w:r>
        <w:rPr>
          <w:i/>
          <w:sz w:val="14"/>
        </w:rPr>
      </w:r>
    </w:p>
    <w:p>
      <w:pPr>
        <w:pStyle w:val="BodyText"/>
        <w:rPr>
          <w:i/>
          <w:sz w:val="14"/>
        </w:rPr>
      </w:pPr>
    </w:p>
    <w:p>
      <w:pPr>
        <w:pStyle w:val="BodyText"/>
        <w:spacing w:before="13"/>
        <w:rPr>
          <w:i/>
          <w:sz w:val="14"/>
        </w:rPr>
      </w:pPr>
    </w:p>
    <w:p>
      <w:pPr>
        <w:spacing w:line="162" w:lineRule="exact" w:before="0"/>
        <w:ind w:left="260" w:right="0" w:firstLine="0"/>
        <w:jc w:val="left"/>
        <w:rPr>
          <w:rFonts w:ascii="Cambria" w:hAnsi="Cambria"/>
          <w:sz w:val="14"/>
        </w:rPr>
      </w:pPr>
      <w:r>
        <w:rPr>
          <w:rFonts w:ascii="Cambria" w:hAnsi="Cambria"/>
          <w:spacing w:val="-10"/>
          <w:w w:val="135"/>
          <w:sz w:val="14"/>
        </w:rPr>
        <w:t>∞</w:t>
      </w:r>
    </w:p>
    <w:p>
      <w:pPr>
        <w:spacing w:line="111" w:lineRule="exact" w:before="0"/>
        <w:ind w:left="260" w:right="0" w:firstLine="0"/>
        <w:jc w:val="left"/>
        <w:rPr>
          <w:sz w:val="14"/>
        </w:rPr>
      </w:pPr>
      <w:r>
        <w:rPr>
          <w:i/>
          <w:spacing w:val="-5"/>
          <w:w w:val="145"/>
          <w:sz w:val="14"/>
        </w:rPr>
        <w:t>i</w:t>
      </w:r>
      <w:r>
        <w:rPr>
          <w:spacing w:val="-5"/>
          <w:w w:val="145"/>
          <w:sz w:val="14"/>
        </w:rPr>
        <w:t>=0</w:t>
      </w:r>
    </w:p>
    <w:p>
      <w:pPr>
        <w:pStyle w:val="BodyText"/>
        <w:rPr>
          <w:sz w:val="14"/>
        </w:rPr>
      </w:pPr>
      <w:r>
        <w:rPr/>
        <w:br w:type="column"/>
      </w:r>
      <w:r>
        <w:rPr>
          <w:sz w:val="14"/>
        </w:rPr>
      </w:r>
    </w:p>
    <w:p>
      <w:pPr>
        <w:pStyle w:val="BodyText"/>
        <w:spacing w:before="67"/>
        <w:rPr>
          <w:sz w:val="14"/>
        </w:rPr>
      </w:pPr>
    </w:p>
    <w:p>
      <w:pPr>
        <w:spacing w:line="204" w:lineRule="auto" w:before="0"/>
        <w:ind w:left="3" w:right="0" w:firstLine="0"/>
        <w:jc w:val="left"/>
        <w:rPr>
          <w:i/>
          <w:position w:val="-5"/>
          <w:sz w:val="20"/>
        </w:rPr>
      </w:pPr>
      <w:r>
        <w:rPr>
          <w:spacing w:val="-2"/>
          <w:w w:val="135"/>
          <w:position w:val="-5"/>
          <w:sz w:val="20"/>
        </w:rPr>
        <w:t>2</w:t>
      </w:r>
      <w:r>
        <w:rPr>
          <w:rFonts w:ascii="Cambria" w:hAnsi="Cambria"/>
          <w:spacing w:val="-2"/>
          <w:w w:val="135"/>
          <w:position w:val="1"/>
          <w:sz w:val="14"/>
        </w:rPr>
        <w:t>−</w:t>
      </w:r>
      <w:r>
        <w:rPr>
          <w:i/>
          <w:spacing w:val="-2"/>
          <w:w w:val="135"/>
          <w:position w:val="1"/>
          <w:sz w:val="14"/>
        </w:rPr>
        <w:t>i</w:t>
      </w:r>
      <w:r>
        <w:rPr>
          <w:rFonts w:ascii="Cambria" w:hAnsi="Cambria"/>
          <w:spacing w:val="-2"/>
          <w:w w:val="135"/>
          <w:position w:val="12"/>
          <w:sz w:val="20"/>
        </w:rPr>
        <w:t>√</w:t>
      </w:r>
      <w:r>
        <w:rPr>
          <w:spacing w:val="-2"/>
          <w:w w:val="135"/>
          <w:position w:val="-5"/>
          <w:sz w:val="20"/>
        </w:rPr>
        <w:t>2</w:t>
      </w:r>
      <w:r>
        <w:rPr>
          <w:i/>
          <w:spacing w:val="-2"/>
          <w:w w:val="135"/>
          <w:sz w:val="14"/>
        </w:rPr>
        <w:t>i</w:t>
      </w:r>
      <w:r>
        <w:rPr>
          <w:spacing w:val="-2"/>
          <w:w w:val="135"/>
          <w:sz w:val="14"/>
        </w:rPr>
        <w:t>+1</w:t>
      </w:r>
      <w:r>
        <w:rPr>
          <w:rFonts w:ascii="Cambria" w:hAnsi="Cambria"/>
          <w:spacing w:val="-2"/>
          <w:w w:val="135"/>
          <w:position w:val="9"/>
          <w:sz w:val="20"/>
        </w:rPr>
        <w:t>√</w:t>
      </w:r>
      <w:r>
        <w:rPr>
          <w:i/>
          <w:spacing w:val="-2"/>
          <w:w w:val="135"/>
          <w:position w:val="-5"/>
          <w:sz w:val="20"/>
        </w:rPr>
        <w:t>m</w:t>
      </w:r>
    </w:p>
    <w:p>
      <w:pPr>
        <w:spacing w:after="0" w:line="204" w:lineRule="auto"/>
        <w:jc w:val="left"/>
        <w:rPr>
          <w:i/>
          <w:position w:val="-5"/>
          <w:sz w:val="20"/>
        </w:rPr>
        <w:sectPr>
          <w:type w:val="continuous"/>
          <w:pgSz w:w="12240" w:h="15840"/>
          <w:pgMar w:header="0" w:footer="1052" w:top="1820" w:bottom="280" w:left="1440" w:right="1080"/>
          <w:cols w:num="3" w:equalWidth="0">
            <w:col w:w="3907" w:space="528"/>
            <w:col w:w="519" w:space="39"/>
            <w:col w:w="4727"/>
          </w:cols>
        </w:sectPr>
      </w:pPr>
    </w:p>
    <w:p>
      <w:pPr>
        <w:spacing w:line="132" w:lineRule="auto" w:before="0"/>
        <w:ind w:left="219" w:right="0" w:firstLine="0"/>
        <w:jc w:val="center"/>
        <w:rPr>
          <w:sz w:val="20"/>
        </w:rPr>
      </w:pPr>
      <w:r>
        <w:rPr>
          <w:sz w:val="20"/>
        </w:rPr>
        <mc:AlternateContent>
          <mc:Choice Requires="wps">
            <w:drawing>
              <wp:anchor distT="0" distB="0" distL="0" distR="0" allowOverlap="1" layoutInCell="1" locked="0" behindDoc="1" simplePos="0" relativeHeight="480825344">
                <wp:simplePos x="0" y="0"/>
                <wp:positionH relativeFrom="page">
                  <wp:posOffset>4377042</wp:posOffset>
                </wp:positionH>
                <wp:positionV relativeFrom="paragraph">
                  <wp:posOffset>-139274</wp:posOffset>
                </wp:positionV>
                <wp:extent cx="233679" cy="1270"/>
                <wp:effectExtent l="0" t="0" r="0" b="0"/>
                <wp:wrapNone/>
                <wp:docPr id="847" name="Graphic 847"/>
                <wp:cNvGraphicFramePr>
                  <a:graphicFrameLocks/>
                </wp:cNvGraphicFramePr>
                <a:graphic>
                  <a:graphicData uri="http://schemas.microsoft.com/office/word/2010/wordprocessingShape">
                    <wps:wsp>
                      <wps:cNvPr id="847" name="Graphic 847"/>
                      <wps:cNvSpPr/>
                      <wps:spPr>
                        <a:xfrm>
                          <a:off x="0" y="0"/>
                          <a:ext cx="233679" cy="1270"/>
                        </a:xfrm>
                        <a:custGeom>
                          <a:avLst/>
                          <a:gdLst/>
                          <a:ahLst/>
                          <a:cxnLst/>
                          <a:rect l="l" t="t" r="r" b="b"/>
                          <a:pathLst>
                            <a:path w="233679" h="0">
                              <a:moveTo>
                                <a:pt x="0" y="0"/>
                              </a:moveTo>
                              <a:lnTo>
                                <a:pt x="2334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1136" from="344.648987pt,-10.966521pt" to="363.033987pt,-10.96652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825856">
                <wp:simplePos x="0" y="0"/>
                <wp:positionH relativeFrom="page">
                  <wp:posOffset>4715967</wp:posOffset>
                </wp:positionH>
                <wp:positionV relativeFrom="paragraph">
                  <wp:posOffset>-118942</wp:posOffset>
                </wp:positionV>
                <wp:extent cx="111125" cy="1270"/>
                <wp:effectExtent l="0" t="0" r="0" b="0"/>
                <wp:wrapNone/>
                <wp:docPr id="848" name="Graphic 848"/>
                <wp:cNvGraphicFramePr>
                  <a:graphicFrameLocks/>
                </wp:cNvGraphicFramePr>
                <a:graphic>
                  <a:graphicData uri="http://schemas.microsoft.com/office/word/2010/wordprocessingShape">
                    <wps:wsp>
                      <wps:cNvPr id="848" name="Graphic 848"/>
                      <wps:cNvSpPr/>
                      <wps:spPr>
                        <a:xfrm>
                          <a:off x="0" y="0"/>
                          <a:ext cx="111125" cy="1270"/>
                        </a:xfrm>
                        <a:custGeom>
                          <a:avLst/>
                          <a:gdLst/>
                          <a:ahLst/>
                          <a:cxnLst/>
                          <a:rect l="l" t="t" r="r" b="b"/>
                          <a:pathLst>
                            <a:path w="111125" h="0">
                              <a:moveTo>
                                <a:pt x="0" y="0"/>
                              </a:moveTo>
                              <a:lnTo>
                                <a:pt x="1110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0624" from="371.335999pt,-9.365521pt" to="380.082999pt,-9.36552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826368">
                <wp:simplePos x="0" y="0"/>
                <wp:positionH relativeFrom="page">
                  <wp:posOffset>3867696</wp:posOffset>
                </wp:positionH>
                <wp:positionV relativeFrom="paragraph">
                  <wp:posOffset>95281</wp:posOffset>
                </wp:positionV>
                <wp:extent cx="174625" cy="1270"/>
                <wp:effectExtent l="0" t="0" r="0" b="0"/>
                <wp:wrapNone/>
                <wp:docPr id="849" name="Graphic 849"/>
                <wp:cNvGraphicFramePr>
                  <a:graphicFrameLocks/>
                </wp:cNvGraphicFramePr>
                <a:graphic>
                  <a:graphicData uri="http://schemas.microsoft.com/office/word/2010/wordprocessingShape">
                    <wps:wsp>
                      <wps:cNvPr id="849" name="Graphic 849"/>
                      <wps:cNvSpPr/>
                      <wps:spPr>
                        <a:xfrm>
                          <a:off x="0" y="0"/>
                          <a:ext cx="174625" cy="1270"/>
                        </a:xfrm>
                        <a:custGeom>
                          <a:avLst/>
                          <a:gdLst/>
                          <a:ahLst/>
                          <a:cxnLst/>
                          <a:rect l="l" t="t" r="r" b="b"/>
                          <a:pathLst>
                            <a:path w="174625" h="0">
                              <a:moveTo>
                                <a:pt x="0" y="0"/>
                              </a:moveTo>
                              <a:lnTo>
                                <a:pt x="1743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90112" from="304.542999pt,7.502479pt" to="318.271999pt,7.502479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834048">
                <wp:simplePos x="0" y="0"/>
                <wp:positionH relativeFrom="page">
                  <wp:posOffset>4266984</wp:posOffset>
                </wp:positionH>
                <wp:positionV relativeFrom="paragraph">
                  <wp:posOffset>174004</wp:posOffset>
                </wp:positionV>
                <wp:extent cx="164465" cy="8890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35.983002pt;margin-top:13.701129pt;width:12.95pt;height:7pt;mso-position-horizontal-relative:page;mso-position-vertical-relative:paragraph;z-index:-22482432" type="#_x0000_t202" id="docshape65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position w:val="-33"/>
        </w:rPr>
        <w:drawing>
          <wp:inline distT="0" distB="0" distL="0" distR="0">
            <wp:extent cx="63258" cy="5054"/>
            <wp:effectExtent l="0" t="0" r="0" b="0"/>
            <wp:docPr id="851" name="Image 851"/>
            <wp:cNvGraphicFramePr>
              <a:graphicFrameLocks/>
            </wp:cNvGraphicFramePr>
            <a:graphic>
              <a:graphicData uri="http://schemas.openxmlformats.org/drawingml/2006/picture">
                <pic:pic>
                  <pic:nvPicPr>
                    <pic:cNvPr id="851" name="Image 851"/>
                    <pic:cNvPicPr/>
                  </pic:nvPicPr>
                  <pic:blipFill>
                    <a:blip r:embed="rId44" cstate="print"/>
                    <a:stretch>
                      <a:fillRect/>
                    </a:stretch>
                  </pic:blipFill>
                  <pic:spPr>
                    <a:xfrm>
                      <a:off x="0" y="0"/>
                      <a:ext cx="63258" cy="5054"/>
                    </a:xfrm>
                    <a:prstGeom prst="rect">
                      <a:avLst/>
                    </a:prstGeom>
                  </pic:spPr>
                </pic:pic>
              </a:graphicData>
            </a:graphic>
          </wp:inline>
        </w:drawing>
      </w:r>
      <w:r>
        <w:rPr>
          <w:position w:val="-33"/>
        </w:rPr>
      </w:r>
      <w:r>
        <w:rPr>
          <w:rFonts w:ascii="Times New Roman" w:hAnsi="Times New Roman"/>
          <w:spacing w:val="40"/>
          <w:w w:val="135"/>
          <w:sz w:val="20"/>
        </w:rPr>
        <w:t> </w:t>
      </w:r>
      <w:r>
        <w:rPr>
          <w:w w:val="135"/>
          <w:sz w:val="20"/>
        </w:rPr>
        <w:t>=</w:t>
      </w:r>
      <w:r>
        <w:rPr>
          <w:spacing w:val="40"/>
          <w:w w:val="135"/>
          <w:sz w:val="20"/>
        </w:rPr>
        <w:t>  </w:t>
      </w:r>
      <w:r>
        <w:rPr>
          <w:rFonts w:ascii="Cambria" w:hAnsi="Cambria"/>
          <w:w w:val="125"/>
          <w:position w:val="16"/>
          <w:sz w:val="20"/>
        </w:rPr>
        <w:t>√</w:t>
      </w:r>
      <w:r>
        <w:rPr>
          <w:w w:val="125"/>
          <w:sz w:val="20"/>
        </w:rPr>
        <w:t>2</w:t>
      </w:r>
      <w:r>
        <w:rPr>
          <w:i/>
          <w:w w:val="125"/>
          <w:sz w:val="20"/>
        </w:rPr>
        <w:t>m</w:t>
      </w:r>
      <w:r>
        <w:rPr>
          <w:i/>
          <w:spacing w:val="-7"/>
          <w:w w:val="125"/>
          <w:sz w:val="20"/>
        </w:rPr>
        <w:t> </w:t>
      </w:r>
      <w:r>
        <w:rPr>
          <w:rFonts w:ascii="Cambria" w:hAnsi="Cambria"/>
          <w:w w:val="125"/>
          <w:sz w:val="20"/>
        </w:rPr>
        <w:t>·</w:t>
      </w:r>
      <w:r>
        <w:rPr>
          <w:rFonts w:ascii="Cambria" w:hAnsi="Cambria"/>
          <w:spacing w:val="-5"/>
          <w:w w:val="125"/>
          <w:sz w:val="20"/>
        </w:rPr>
        <w:t> </w:t>
      </w:r>
      <w:r>
        <w:rPr>
          <w:rFonts w:ascii="Lucida Sans Unicode" w:hAnsi="Lucida Sans Unicode"/>
          <w:w w:val="135"/>
          <w:position w:val="15"/>
          <w:sz w:val="20"/>
        </w:rPr>
        <w:t>Σ</w:t>
      </w:r>
      <w:r>
        <w:rPr>
          <w:rFonts w:ascii="Cambria" w:hAnsi="Cambria"/>
          <w:w w:val="135"/>
          <w:position w:val="10"/>
          <w:sz w:val="14"/>
        </w:rPr>
        <w:t>∞</w:t>
      </w:r>
      <w:r>
        <w:rPr>
          <w:rFonts w:ascii="Cambria" w:hAnsi="Cambria"/>
          <w:spacing w:val="39"/>
          <w:w w:val="135"/>
          <w:position w:val="10"/>
          <w:sz w:val="14"/>
        </w:rPr>
        <w:t>  </w:t>
      </w:r>
      <w:r>
        <w:rPr>
          <w:w w:val="135"/>
          <w:sz w:val="20"/>
        </w:rPr>
        <w:t>2</w:t>
      </w:r>
      <w:r>
        <w:rPr>
          <w:rFonts w:ascii="Cambria" w:hAnsi="Cambria"/>
          <w:w w:val="135"/>
          <w:sz w:val="20"/>
          <w:vertAlign w:val="superscript"/>
        </w:rPr>
        <w:t>−</w:t>
      </w:r>
      <w:r>
        <w:rPr>
          <w:i/>
          <w:w w:val="135"/>
          <w:sz w:val="20"/>
          <w:vertAlign w:val="superscript"/>
        </w:rPr>
        <w:t>i/</w:t>
      </w:r>
      <w:r>
        <w:rPr>
          <w:w w:val="135"/>
          <w:sz w:val="20"/>
          <w:vertAlign w:val="superscript"/>
        </w:rPr>
        <w:t>2</w:t>
      </w:r>
    </w:p>
    <w:p>
      <w:pPr>
        <w:pStyle w:val="BodyText"/>
        <w:spacing w:line="93" w:lineRule="auto"/>
        <w:ind w:left="260"/>
      </w:pPr>
      <w:r>
        <w:rPr/>
        <mc:AlternateContent>
          <mc:Choice Requires="wps">
            <w:drawing>
              <wp:anchor distT="0" distB="0" distL="0" distR="0" allowOverlap="1" layoutInCell="1" locked="0" behindDoc="1" simplePos="0" relativeHeight="480834560">
                <wp:simplePos x="0" y="0"/>
                <wp:positionH relativeFrom="page">
                  <wp:posOffset>2458300</wp:posOffset>
                </wp:positionH>
                <wp:positionV relativeFrom="paragraph">
                  <wp:posOffset>131954</wp:posOffset>
                </wp:positionV>
                <wp:extent cx="164465" cy="8890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193.567001pt;margin-top:10.390141pt;width:12.95pt;height:7pt;mso-position-horizontal-relative:page;mso-position-vertical-relative:paragraph;z-index:-22481920" type="#_x0000_t202" id="docshape658"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w w:val="115"/>
        </w:rPr>
        <w:t>It</w:t>
      </w:r>
      <w:r>
        <w:rPr>
          <w:spacing w:val="-13"/>
          <w:w w:val="115"/>
        </w:rPr>
        <w:t> </w:t>
      </w:r>
      <w:r>
        <w:rPr>
          <w:w w:val="115"/>
        </w:rPr>
        <w:t>is</w:t>
      </w:r>
      <w:r>
        <w:rPr>
          <w:spacing w:val="-13"/>
          <w:w w:val="115"/>
        </w:rPr>
        <w:t> </w:t>
      </w:r>
      <w:r>
        <w:rPr>
          <w:w w:val="115"/>
        </w:rPr>
        <w:t>easy</w:t>
      </w:r>
      <w:r>
        <w:rPr>
          <w:spacing w:val="-13"/>
          <w:w w:val="115"/>
        </w:rPr>
        <w:t> </w:t>
      </w:r>
      <w:r>
        <w:rPr>
          <w:w w:val="115"/>
        </w:rPr>
        <w:t>to</w:t>
      </w:r>
      <w:r>
        <w:rPr>
          <w:spacing w:val="-13"/>
          <w:w w:val="115"/>
        </w:rPr>
        <w:t> </w:t>
      </w:r>
      <w:r>
        <w:rPr>
          <w:w w:val="115"/>
        </w:rPr>
        <w:t>show</w:t>
      </w:r>
      <w:r>
        <w:rPr>
          <w:spacing w:val="-13"/>
          <w:w w:val="115"/>
        </w:rPr>
        <w:t> </w:t>
      </w:r>
      <w:r>
        <w:rPr>
          <w:w w:val="115"/>
        </w:rPr>
        <w:t>that</w:t>
      </w:r>
      <w:r>
        <w:rPr>
          <w:spacing w:val="-13"/>
          <w:w w:val="115"/>
        </w:rPr>
        <w:t> </w:t>
      </w:r>
      <w:r>
        <w:rPr>
          <w:rFonts w:ascii="Lucida Sans Unicode" w:hAnsi="Lucida Sans Unicode"/>
          <w:w w:val="115"/>
          <w:position w:val="15"/>
        </w:rPr>
        <w:t>Σ</w:t>
      </w:r>
      <w:r>
        <w:rPr>
          <w:rFonts w:ascii="Cambria" w:hAnsi="Cambria"/>
          <w:w w:val="115"/>
          <w:position w:val="10"/>
          <w:sz w:val="14"/>
        </w:rPr>
        <w:t>∞</w:t>
      </w:r>
      <w:r>
        <w:rPr>
          <w:rFonts w:ascii="Cambria" w:hAnsi="Cambria"/>
          <w:spacing w:val="66"/>
          <w:w w:val="115"/>
          <w:position w:val="10"/>
          <w:sz w:val="14"/>
        </w:rPr>
        <w:t> </w:t>
      </w:r>
      <w:r>
        <w:rPr>
          <w:w w:val="115"/>
        </w:rPr>
        <w:t>2</w:t>
      </w:r>
      <w:r>
        <w:rPr>
          <w:rFonts w:ascii="Cambria" w:hAnsi="Cambria"/>
          <w:w w:val="115"/>
          <w:vertAlign w:val="superscript"/>
        </w:rPr>
        <w:t>−</w:t>
      </w:r>
      <w:r>
        <w:rPr>
          <w:i/>
          <w:w w:val="115"/>
          <w:vertAlign w:val="superscript"/>
        </w:rPr>
        <w:t>i/</w:t>
      </w:r>
      <w:r>
        <w:rPr>
          <w:w w:val="115"/>
          <w:vertAlign w:val="superscript"/>
        </w:rPr>
        <w:t>2</w:t>
      </w:r>
      <w:r>
        <w:rPr>
          <w:spacing w:val="-5"/>
          <w:w w:val="115"/>
          <w:vertAlign w:val="baseline"/>
        </w:rPr>
        <w:t> </w:t>
      </w:r>
      <w:r>
        <w:rPr>
          <w:w w:val="115"/>
          <w:vertAlign w:val="baseline"/>
        </w:rPr>
        <w:t>=</w:t>
      </w:r>
      <w:r>
        <w:rPr>
          <w:spacing w:val="-12"/>
          <w:w w:val="115"/>
          <w:vertAlign w:val="baseline"/>
        </w:rPr>
        <w:t> </w:t>
      </w:r>
      <w:r>
        <w:rPr>
          <w:w w:val="115"/>
          <w:vertAlign w:val="baseline"/>
        </w:rPr>
        <w:t>2</w:t>
      </w:r>
      <w:r>
        <w:rPr>
          <w:spacing w:val="-30"/>
          <w:w w:val="115"/>
          <w:vertAlign w:val="baseline"/>
        </w:rPr>
        <w:t> </w:t>
      </w:r>
      <w:r>
        <w:rPr>
          <w:w w:val="115"/>
          <w:vertAlign w:val="baseline"/>
        </w:rPr>
        <w:t>+</w:t>
      </w:r>
      <w:r>
        <w:rPr>
          <w:rFonts w:ascii="Cambria" w:hAnsi="Cambria"/>
          <w:w w:val="115"/>
          <w:position w:val="16"/>
          <w:vertAlign w:val="baseline"/>
        </w:rPr>
        <w:t>√</w:t>
      </w:r>
      <w:r>
        <w:rPr>
          <w:w w:val="115"/>
          <w:vertAlign w:val="baseline"/>
        </w:rPr>
        <w:t>2</w:t>
      </w:r>
      <w:r>
        <w:rPr>
          <w:spacing w:val="-11"/>
          <w:w w:val="115"/>
          <w:vertAlign w:val="baseline"/>
        </w:rPr>
        <w:t> </w:t>
      </w:r>
      <w:r>
        <w:rPr>
          <w:w w:val="115"/>
          <w:vertAlign w:val="baseline"/>
        </w:rPr>
        <w:t>(prove</w:t>
      </w:r>
      <w:r>
        <w:rPr>
          <w:spacing w:val="-12"/>
          <w:w w:val="115"/>
          <w:vertAlign w:val="baseline"/>
        </w:rPr>
        <w:t> </w:t>
      </w:r>
      <w:r>
        <w:rPr>
          <w:w w:val="115"/>
          <w:vertAlign w:val="baseline"/>
        </w:rPr>
        <w:t>it</w:t>
      </w:r>
      <w:r>
        <w:rPr>
          <w:spacing w:val="-12"/>
          <w:w w:val="115"/>
          <w:vertAlign w:val="baseline"/>
        </w:rPr>
        <w:t> </w:t>
      </w:r>
      <w:r>
        <w:rPr>
          <w:w w:val="115"/>
          <w:vertAlign w:val="baseline"/>
        </w:rPr>
        <w:t>as</w:t>
      </w:r>
      <w:r>
        <w:rPr>
          <w:spacing w:val="-12"/>
          <w:w w:val="115"/>
          <w:vertAlign w:val="baseline"/>
        </w:rPr>
        <w:t> </w:t>
      </w:r>
      <w:r>
        <w:rPr>
          <w:w w:val="115"/>
          <w:vertAlign w:val="baseline"/>
        </w:rPr>
        <w:t>an</w:t>
      </w:r>
      <w:r>
        <w:rPr>
          <w:spacing w:val="-12"/>
          <w:w w:val="115"/>
          <w:vertAlign w:val="baseline"/>
        </w:rPr>
        <w:t> </w:t>
      </w:r>
      <w:r>
        <w:rPr>
          <w:w w:val="115"/>
          <w:vertAlign w:val="baseline"/>
        </w:rPr>
        <w:t>exercise),</w:t>
      </w:r>
      <w:r>
        <w:rPr>
          <w:spacing w:val="-10"/>
          <w:w w:val="115"/>
          <w:vertAlign w:val="baseline"/>
        </w:rPr>
        <w:t> </w:t>
      </w:r>
      <w:r>
        <w:rPr>
          <w:w w:val="115"/>
          <w:vertAlign w:val="baseline"/>
        </w:rPr>
        <w:t>which</w:t>
      </w:r>
      <w:r>
        <w:rPr>
          <w:spacing w:val="-12"/>
          <w:w w:val="115"/>
          <w:vertAlign w:val="baseline"/>
        </w:rPr>
        <w:t> </w:t>
      </w:r>
      <w:r>
        <w:rPr>
          <w:w w:val="115"/>
          <w:vertAlign w:val="baseline"/>
        </w:rPr>
        <w:t>proves</w:t>
      </w:r>
      <w:r>
        <w:rPr>
          <w:spacing w:val="-12"/>
          <w:w w:val="115"/>
          <w:vertAlign w:val="baseline"/>
        </w:rPr>
        <w:t> </w:t>
      </w:r>
      <w:r>
        <w:rPr>
          <w:w w:val="115"/>
          <w:vertAlign w:val="baseline"/>
        </w:rPr>
        <w:t>our</w:t>
      </w:r>
      <w:r>
        <w:rPr>
          <w:spacing w:val="-12"/>
          <w:w w:val="115"/>
          <w:vertAlign w:val="baseline"/>
        </w:rPr>
        <w:t> </w:t>
      </w:r>
      <w:r>
        <w:rPr>
          <w:w w:val="115"/>
          <w:vertAlign w:val="baseline"/>
        </w:rPr>
        <w:t>main</w:t>
      </w:r>
      <w:r>
        <w:rPr>
          <w:spacing w:val="-12"/>
          <w:w w:val="115"/>
          <w:vertAlign w:val="baseline"/>
        </w:rPr>
        <w:t> </w:t>
      </w:r>
      <w:r>
        <w:rPr>
          <w:w w:val="115"/>
          <w:vertAlign w:val="baseline"/>
        </w:rPr>
        <w:t>claim.</w:t>
      </w:r>
      <w:r>
        <w:rPr>
          <w:spacing w:val="-13"/>
          <w:w w:val="115"/>
          <w:vertAlign w:val="baseline"/>
        </w:rPr>
        <w:t> </w:t>
      </w:r>
      <w:r>
        <w:rPr>
          <w:position w:val="-25"/>
          <w:vertAlign w:val="baseline"/>
        </w:rPr>
        <w:drawing>
          <wp:inline distT="0" distB="0" distL="0" distR="0">
            <wp:extent cx="111086" cy="5054"/>
            <wp:effectExtent l="0" t="0" r="0" b="0"/>
            <wp:docPr id="853" name="Image 853"/>
            <wp:cNvGraphicFramePr>
              <a:graphicFrameLocks/>
            </wp:cNvGraphicFramePr>
            <a:graphic>
              <a:graphicData uri="http://schemas.openxmlformats.org/drawingml/2006/picture">
                <pic:pic>
                  <pic:nvPicPr>
                    <pic:cNvPr id="853" name="Image 853"/>
                    <pic:cNvPicPr/>
                  </pic:nvPicPr>
                  <pic:blipFill>
                    <a:blip r:embed="rId45" cstate="print"/>
                    <a:stretch>
                      <a:fillRect/>
                    </a:stretch>
                  </pic:blipFill>
                  <pic:spPr>
                    <a:xfrm>
                      <a:off x="0" y="0"/>
                      <a:ext cx="111086" cy="5054"/>
                    </a:xfrm>
                    <a:prstGeom prst="rect">
                      <a:avLst/>
                    </a:prstGeom>
                  </pic:spPr>
                </pic:pic>
              </a:graphicData>
            </a:graphic>
          </wp:inline>
        </w:drawing>
      </w:r>
      <w:r>
        <w:rPr>
          <w:position w:val="-25"/>
          <w:vertAlign w:val="baseline"/>
        </w:rPr>
      </w:r>
      <w:r>
        <w:rPr>
          <w:vertAlign w:val="baseline"/>
        </w:rPr>
        <w:drawing>
          <wp:inline distT="0" distB="0" distL="0" distR="0">
            <wp:extent cx="86029" cy="85407"/>
            <wp:effectExtent l="0" t="0" r="0" b="0"/>
            <wp:docPr id="854" name="Image 854"/>
            <wp:cNvGraphicFramePr>
              <a:graphicFrameLocks/>
            </wp:cNvGraphicFramePr>
            <a:graphic>
              <a:graphicData uri="http://schemas.openxmlformats.org/drawingml/2006/picture">
                <pic:pic>
                  <pic:nvPicPr>
                    <pic:cNvPr id="854" name="Image 854"/>
                    <pic:cNvPicPr/>
                  </pic:nvPicPr>
                  <pic:blipFill>
                    <a:blip r:embed="rId46" cstate="print"/>
                    <a:stretch>
                      <a:fillRect/>
                    </a:stretch>
                  </pic:blipFill>
                  <pic:spPr>
                    <a:xfrm>
                      <a:off x="0" y="0"/>
                      <a:ext cx="86029" cy="85407"/>
                    </a:xfrm>
                    <a:prstGeom prst="rect">
                      <a:avLst/>
                    </a:prstGeom>
                  </pic:spPr>
                </pic:pic>
              </a:graphicData>
            </a:graphic>
          </wp:inline>
        </w:drawing>
      </w:r>
      <w:r>
        <w:rPr>
          <w:vertAlign w:val="baseline"/>
        </w:rPr>
      </w:r>
    </w:p>
    <w:p>
      <w:pPr>
        <w:pStyle w:val="BodyText"/>
        <w:tabs>
          <w:tab w:pos="8105" w:val="left" w:leader="none"/>
        </w:tabs>
        <w:ind w:left="559"/>
      </w:pPr>
      <w:r>
        <w:rPr/>
        <mc:AlternateContent>
          <mc:Choice Requires="wps">
            <w:drawing>
              <wp:anchor distT="0" distB="0" distL="0" distR="0" allowOverlap="1" layoutInCell="1" locked="0" behindDoc="1" simplePos="0" relativeHeight="480835072">
                <wp:simplePos x="0" y="0"/>
                <wp:positionH relativeFrom="page">
                  <wp:posOffset>5852782</wp:posOffset>
                </wp:positionH>
                <wp:positionV relativeFrom="paragraph">
                  <wp:posOffset>98971</wp:posOffset>
                </wp:positionV>
                <wp:extent cx="202565" cy="8890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202565" cy="88900"/>
                        </a:xfrm>
                        <a:prstGeom prst="rect">
                          <a:avLst/>
                        </a:prstGeom>
                      </wps:spPr>
                      <wps:txbx>
                        <w:txbxContent>
                          <w:p>
                            <w:pPr>
                              <w:spacing w:line="139" w:lineRule="exact" w:before="0"/>
                              <w:ind w:left="0" w:right="0" w:firstLine="0"/>
                              <w:jc w:val="left"/>
                              <w:rPr>
                                <w:i/>
                                <w:sz w:val="14"/>
                              </w:rPr>
                            </w:pPr>
                            <w:r>
                              <w:rPr>
                                <w:i/>
                                <w:spacing w:val="-5"/>
                                <w:w w:val="130"/>
                                <w:sz w:val="14"/>
                              </w:rPr>
                              <w:t>max</w:t>
                            </w:r>
                          </w:p>
                        </w:txbxContent>
                      </wps:txbx>
                      <wps:bodyPr wrap="square" lIns="0" tIns="0" rIns="0" bIns="0" rtlCol="0">
                        <a:noAutofit/>
                      </wps:bodyPr>
                    </wps:wsp>
                  </a:graphicData>
                </a:graphic>
              </wp:anchor>
            </w:drawing>
          </mc:Choice>
          <mc:Fallback>
            <w:pict>
              <v:shape style="position:absolute;margin-left:460.848999pt;margin-top:7.79307pt;width:15.95pt;height:7pt;mso-position-horizontal-relative:page;mso-position-vertical-relative:paragraph;z-index:-22481408" type="#_x0000_t202" id="docshape659" filled="false" stroked="false">
                <v:textbox inset="0,0,0,0">
                  <w:txbxContent>
                    <w:p>
                      <w:pPr>
                        <w:spacing w:line="139" w:lineRule="exact" w:before="0"/>
                        <w:ind w:left="0" w:right="0" w:firstLine="0"/>
                        <w:jc w:val="left"/>
                        <w:rPr>
                          <w:i/>
                          <w:sz w:val="14"/>
                        </w:rPr>
                      </w:pPr>
                      <w:r>
                        <w:rPr>
                          <w:i/>
                          <w:spacing w:val="-5"/>
                          <w:w w:val="130"/>
                          <w:sz w:val="14"/>
                        </w:rPr>
                        <w:t>max</w:t>
                      </w:r>
                    </w:p>
                  </w:txbxContent>
                </v:textbox>
                <w10:wrap type="none"/>
              </v:shape>
            </w:pict>
          </mc:Fallback>
        </mc:AlternateContent>
      </w:r>
      <w:r>
        <w:rPr>
          <w:w w:val="105"/>
        </w:rPr>
        <w:t>Alon</w:t>
      </w:r>
      <w:r>
        <w:rPr>
          <w:spacing w:val="-5"/>
          <w:w w:val="105"/>
        </w:rPr>
        <w:t> </w:t>
      </w:r>
      <w:r>
        <w:rPr>
          <w:w w:val="105"/>
        </w:rPr>
        <w:t>et</w:t>
      </w:r>
      <w:r>
        <w:rPr>
          <w:spacing w:val="-4"/>
          <w:w w:val="105"/>
        </w:rPr>
        <w:t> </w:t>
      </w:r>
      <w:r>
        <w:rPr>
          <w:w w:val="105"/>
        </w:rPr>
        <w:t>al.</w:t>
      </w:r>
      <w:r>
        <w:rPr>
          <w:spacing w:val="23"/>
          <w:w w:val="105"/>
        </w:rPr>
        <w:t> </w:t>
      </w:r>
      <w:hyperlink w:history="true" w:anchor="_bookmark189">
        <w:r>
          <w:rPr>
            <w:w w:val="105"/>
          </w:rPr>
          <w:t>[1]</w:t>
        </w:r>
      </w:hyperlink>
      <w:r>
        <w:rPr>
          <w:spacing w:val="-5"/>
          <w:w w:val="105"/>
        </w:rPr>
        <w:t> </w:t>
      </w:r>
      <w:r>
        <w:rPr>
          <w:w w:val="105"/>
        </w:rPr>
        <w:t>proved</w:t>
      </w:r>
      <w:r>
        <w:rPr>
          <w:spacing w:val="-4"/>
          <w:w w:val="105"/>
        </w:rPr>
        <w:t> </w:t>
      </w:r>
      <w:r>
        <w:rPr>
          <w:w w:val="105"/>
        </w:rPr>
        <w:t>that</w:t>
      </w:r>
      <w:r>
        <w:rPr>
          <w:spacing w:val="-4"/>
          <w:w w:val="105"/>
        </w:rPr>
        <w:t> </w:t>
      </w:r>
      <w:r>
        <w:rPr>
          <w:w w:val="105"/>
        </w:rPr>
        <w:t>there</w:t>
      </w:r>
      <w:r>
        <w:rPr>
          <w:spacing w:val="-4"/>
          <w:w w:val="105"/>
        </w:rPr>
        <w:t> </w:t>
      </w:r>
      <w:r>
        <w:rPr>
          <w:w w:val="105"/>
        </w:rPr>
        <w:t>exist</w:t>
      </w:r>
      <w:r>
        <w:rPr>
          <w:spacing w:val="-5"/>
          <w:w w:val="105"/>
        </w:rPr>
        <w:t> </w:t>
      </w:r>
      <w:r>
        <w:rPr>
          <w:w w:val="105"/>
        </w:rPr>
        <w:t>pairwise-independent</w:t>
      </w:r>
      <w:r>
        <w:rPr>
          <w:spacing w:val="-4"/>
          <w:w w:val="105"/>
        </w:rPr>
        <w:t> </w:t>
      </w:r>
      <w:r>
        <w:rPr>
          <w:w w:val="105"/>
        </w:rPr>
        <w:t>hash</w:t>
      </w:r>
      <w:r>
        <w:rPr>
          <w:spacing w:val="-4"/>
          <w:w w:val="105"/>
        </w:rPr>
        <w:t> </w:t>
      </w:r>
      <w:r>
        <w:rPr>
          <w:w w:val="105"/>
        </w:rPr>
        <w:t>functions</w:t>
      </w:r>
      <w:r>
        <w:rPr>
          <w:spacing w:val="-4"/>
          <w:w w:val="105"/>
        </w:rPr>
        <w:t> </w:t>
      </w:r>
      <w:r>
        <w:rPr>
          <w:w w:val="105"/>
        </w:rPr>
        <w:t>with</w:t>
      </w:r>
      <w:r>
        <w:rPr>
          <w:spacing w:val="-5"/>
          <w:w w:val="105"/>
        </w:rPr>
        <w:t> </w:t>
      </w:r>
      <w:r>
        <w:rPr>
          <w:i/>
          <w:spacing w:val="-4"/>
          <w:w w:val="105"/>
        </w:rPr>
        <w:t>E</w:t>
      </w:r>
      <w:r>
        <w:rPr>
          <w:spacing w:val="-4"/>
          <w:w w:val="105"/>
        </w:rPr>
        <w:t>[</w:t>
      </w:r>
      <w:r>
        <w:rPr>
          <w:i/>
          <w:spacing w:val="-4"/>
          <w:w w:val="105"/>
        </w:rPr>
        <w:t>L</w:t>
      </w:r>
      <w:r>
        <w:rPr>
          <w:rFonts w:ascii="Cambria" w:hAnsi="Cambria"/>
          <w:spacing w:val="-4"/>
          <w:w w:val="105"/>
          <w:vertAlign w:val="superscript"/>
        </w:rPr>
        <w:t>′</w:t>
      </w:r>
      <w:r>
        <w:rPr>
          <w:rFonts w:ascii="Cambria" w:hAnsi="Cambria"/>
          <w:vertAlign w:val="baseline"/>
        </w:rPr>
        <w:tab/>
      </w:r>
      <w:r>
        <w:rPr>
          <w:w w:val="105"/>
          <w:vertAlign w:val="baseline"/>
        </w:rPr>
        <w:t>]</w:t>
      </w:r>
      <w:r>
        <w:rPr>
          <w:spacing w:val="3"/>
          <w:w w:val="105"/>
          <w:vertAlign w:val="baseline"/>
        </w:rPr>
        <w:t> </w:t>
      </w:r>
      <w:r>
        <w:rPr>
          <w:rFonts w:ascii="Cambria" w:hAnsi="Cambria"/>
          <w:w w:val="105"/>
          <w:vertAlign w:val="baseline"/>
        </w:rPr>
        <w:t>∈</w:t>
      </w:r>
      <w:r>
        <w:rPr>
          <w:rFonts w:ascii="Cambria" w:hAnsi="Cambria"/>
          <w:spacing w:val="4"/>
          <w:w w:val="105"/>
          <w:vertAlign w:val="baseline"/>
        </w:rPr>
        <w:t> </w:t>
      </w:r>
      <w:r>
        <w:rPr>
          <w:spacing w:val="-2"/>
          <w:w w:val="105"/>
          <w:vertAlign w:val="baseline"/>
        </w:rPr>
        <w:t>Ω(</w:t>
      </w:r>
      <w:r>
        <w:rPr>
          <w:rFonts w:ascii="Cambria" w:hAnsi="Cambria"/>
          <w:spacing w:val="-2"/>
          <w:w w:val="105"/>
          <w:position w:val="14"/>
          <w:vertAlign w:val="baseline"/>
        </w:rPr>
        <w:t>√</w:t>
      </w:r>
      <w:r>
        <w:rPr>
          <w:i/>
          <w:spacing w:val="-2"/>
          <w:w w:val="105"/>
          <w:vertAlign w:val="baseline"/>
        </w:rPr>
        <w:t>m</w:t>
      </w:r>
      <w:r>
        <w:rPr>
          <w:spacing w:val="-2"/>
          <w:w w:val="105"/>
          <w:vertAlign w:val="baseline"/>
        </w:rPr>
        <w:t>),</w:t>
      </w:r>
    </w:p>
    <w:p>
      <w:pPr>
        <w:pStyle w:val="BodyText"/>
        <w:spacing w:line="118" w:lineRule="exact"/>
        <w:ind w:left="260"/>
      </w:pPr>
      <w:r>
        <w:rPr/>
        <w:t>so</w:t>
      </w:r>
      <w:r>
        <w:rPr>
          <w:spacing w:val="61"/>
        </w:rPr>
        <w:t> </w:t>
      </w:r>
      <w:r>
        <w:rPr/>
        <w:t>the</w:t>
      </w:r>
      <w:r>
        <w:rPr>
          <w:spacing w:val="61"/>
        </w:rPr>
        <w:t> </w:t>
      </w:r>
      <w:r>
        <w:rPr/>
        <w:t>above</w:t>
      </w:r>
      <w:r>
        <w:rPr>
          <w:spacing w:val="61"/>
        </w:rPr>
        <w:t> </w:t>
      </w:r>
      <w:r>
        <w:rPr/>
        <w:t>bound</w:t>
      </w:r>
      <w:r>
        <w:rPr>
          <w:spacing w:val="60"/>
        </w:rPr>
        <w:t> </w:t>
      </w:r>
      <w:r>
        <w:rPr/>
        <w:t>is</w:t>
      </w:r>
      <w:r>
        <w:rPr>
          <w:spacing w:val="62"/>
        </w:rPr>
        <w:t> </w:t>
      </w:r>
      <w:r>
        <w:rPr/>
        <w:t>tight</w:t>
      </w:r>
      <w:r>
        <w:rPr>
          <w:spacing w:val="61"/>
        </w:rPr>
        <w:t> </w:t>
      </w:r>
      <w:r>
        <w:rPr/>
        <w:t>in</w:t>
      </w:r>
      <w:r>
        <w:rPr>
          <w:spacing w:val="61"/>
        </w:rPr>
        <w:t> </w:t>
      </w:r>
      <w:r>
        <w:rPr/>
        <w:t>general</w:t>
      </w:r>
      <w:r>
        <w:rPr>
          <w:spacing w:val="61"/>
        </w:rPr>
        <w:t> </w:t>
      </w:r>
      <w:r>
        <w:rPr/>
        <w:t>for</w:t>
      </w:r>
      <w:r>
        <w:rPr>
          <w:spacing w:val="61"/>
        </w:rPr>
        <w:t> </w:t>
      </w:r>
      <w:r>
        <w:rPr/>
        <w:t>pairwise-independent</w:t>
      </w:r>
      <w:r>
        <w:rPr>
          <w:spacing w:val="62"/>
        </w:rPr>
        <w:t> </w:t>
      </w:r>
      <w:r>
        <w:rPr/>
        <w:t>hash</w:t>
      </w:r>
      <w:r>
        <w:rPr>
          <w:spacing w:val="61"/>
        </w:rPr>
        <w:t> </w:t>
      </w:r>
      <w:r>
        <w:rPr/>
        <w:t>functions.</w:t>
      </w:r>
      <w:r>
        <w:rPr>
          <w:spacing w:val="50"/>
        </w:rPr>
        <w:t>  </w:t>
      </w:r>
      <w:r>
        <w:rPr/>
        <w:t>Nothing</w:t>
      </w:r>
      <w:r>
        <w:rPr>
          <w:spacing w:val="61"/>
        </w:rPr>
        <w:t> </w:t>
      </w:r>
      <w:r>
        <w:rPr>
          <w:spacing w:val="-2"/>
        </w:rPr>
        <w:t>however</w:t>
      </w:r>
    </w:p>
    <w:p>
      <w:pPr>
        <w:pStyle w:val="BodyText"/>
        <w:spacing w:line="123" w:lineRule="exact"/>
        <w:ind w:left="260"/>
      </w:pPr>
      <w:r>
        <w:rPr/>
        <w:t>prevents</w:t>
      </w:r>
      <w:r>
        <w:rPr>
          <w:spacing w:val="40"/>
        </w:rPr>
        <w:t> </w:t>
      </w:r>
      <w:r>
        <w:rPr/>
        <w:t>a</w:t>
      </w:r>
      <w:r>
        <w:rPr>
          <w:spacing w:val="40"/>
        </w:rPr>
        <w:t> </w:t>
      </w:r>
      <w:r>
        <w:rPr>
          <w:i/>
        </w:rPr>
        <w:t>particular</w:t>
      </w:r>
      <w:r>
        <w:rPr>
          <w:i/>
          <w:spacing w:val="68"/>
        </w:rPr>
        <w:t> </w:t>
      </w:r>
      <w:r>
        <w:rPr/>
        <w:t>pairwise-independent</w:t>
      </w:r>
      <w:r>
        <w:rPr>
          <w:spacing w:val="40"/>
        </w:rPr>
        <w:t> </w:t>
      </w:r>
      <w:r>
        <w:rPr/>
        <w:t>hash</w:t>
      </w:r>
      <w:r>
        <w:rPr>
          <w:spacing w:val="40"/>
        </w:rPr>
        <w:t> </w:t>
      </w:r>
      <w:r>
        <w:rPr/>
        <w:t>function</w:t>
      </w:r>
      <w:r>
        <w:rPr>
          <w:spacing w:val="41"/>
        </w:rPr>
        <w:t> </w:t>
      </w:r>
      <w:r>
        <w:rPr/>
        <w:t>to</w:t>
      </w:r>
      <w:r>
        <w:rPr>
          <w:spacing w:val="40"/>
        </w:rPr>
        <w:t> </w:t>
      </w:r>
      <w:r>
        <w:rPr/>
        <w:t>beat</w:t>
      </w:r>
      <w:r>
        <w:rPr>
          <w:spacing w:val="40"/>
        </w:rPr>
        <w:t> </w:t>
      </w:r>
      <w:r>
        <w:rPr/>
        <w:t>the</w:t>
      </w:r>
      <w:r>
        <w:rPr>
          <w:spacing w:val="41"/>
        </w:rPr>
        <w:t> </w:t>
      </w:r>
      <w:r>
        <w:rPr/>
        <w:t>bound.</w:t>
      </w:r>
      <w:r>
        <w:rPr>
          <w:spacing w:val="70"/>
        </w:rPr>
        <w:t> </w:t>
      </w:r>
      <w:r>
        <w:rPr/>
        <w:t>In</w:t>
      </w:r>
      <w:r>
        <w:rPr>
          <w:spacing w:val="40"/>
        </w:rPr>
        <w:t> </w:t>
      </w:r>
      <w:r>
        <w:rPr/>
        <w:t>fact,</w:t>
      </w:r>
      <w:r>
        <w:rPr>
          <w:spacing w:val="40"/>
        </w:rPr>
        <w:t> </w:t>
      </w:r>
      <w:r>
        <w:rPr/>
        <w:t>Knudsen</w:t>
      </w:r>
      <w:r>
        <w:rPr>
          <w:spacing w:val="41"/>
        </w:rPr>
        <w:t> </w:t>
      </w:r>
      <w:r>
        <w:rPr/>
        <w:t>in</w:t>
      </w:r>
      <w:r>
        <w:rPr>
          <w:spacing w:val="40"/>
        </w:rPr>
        <w:t> </w:t>
      </w:r>
      <w:hyperlink w:history="true" w:anchor="_bookmark219">
        <w:r>
          <w:rPr>
            <w:spacing w:val="-4"/>
          </w:rPr>
          <w:t>[31]</w:t>
        </w:r>
      </w:hyperlink>
    </w:p>
    <w:p>
      <w:pPr>
        <w:pStyle w:val="BodyText"/>
        <w:tabs>
          <w:tab w:pos="6407" w:val="left" w:leader="none"/>
        </w:tabs>
        <w:spacing w:line="358" w:lineRule="exact"/>
        <w:ind w:left="260"/>
      </w:pPr>
      <w:r>
        <w:rPr/>
        <mc:AlternateContent>
          <mc:Choice Requires="wps">
            <w:drawing>
              <wp:anchor distT="0" distB="0" distL="0" distR="0" allowOverlap="1" layoutInCell="1" locked="0" behindDoc="1" simplePos="0" relativeHeight="480826880">
                <wp:simplePos x="0" y="0"/>
                <wp:positionH relativeFrom="page">
                  <wp:posOffset>5435612</wp:posOffset>
                </wp:positionH>
                <wp:positionV relativeFrom="paragraph">
                  <wp:posOffset>95150</wp:posOffset>
                </wp:positionV>
                <wp:extent cx="427990" cy="1270"/>
                <wp:effectExtent l="0" t="0" r="0" b="0"/>
                <wp:wrapNone/>
                <wp:docPr id="856" name="Graphic 856"/>
                <wp:cNvGraphicFramePr>
                  <a:graphicFrameLocks/>
                </wp:cNvGraphicFramePr>
                <a:graphic>
                  <a:graphicData uri="http://schemas.microsoft.com/office/word/2010/wordprocessingShape">
                    <wps:wsp>
                      <wps:cNvPr id="856" name="Graphic 856"/>
                      <wps:cNvSpPr/>
                      <wps:spPr>
                        <a:xfrm>
                          <a:off x="0" y="0"/>
                          <a:ext cx="427990" cy="1270"/>
                        </a:xfrm>
                        <a:custGeom>
                          <a:avLst/>
                          <a:gdLst/>
                          <a:ahLst/>
                          <a:cxnLst/>
                          <a:rect l="l" t="t" r="r" b="b"/>
                          <a:pathLst>
                            <a:path w="427990" h="0">
                              <a:moveTo>
                                <a:pt x="0" y="0"/>
                              </a:moveTo>
                              <a:lnTo>
                                <a:pt x="42778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89600" from="428.001007pt,7.492127pt" to="461.685007pt,7.49212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0835584">
                <wp:simplePos x="0" y="0"/>
                <wp:positionH relativeFrom="page">
                  <wp:posOffset>4774869</wp:posOffset>
                </wp:positionH>
                <wp:positionV relativeFrom="paragraph">
                  <wp:posOffset>158061</wp:posOffset>
                </wp:positionV>
                <wp:extent cx="202565" cy="88900"/>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202565" cy="88900"/>
                        </a:xfrm>
                        <a:prstGeom prst="rect">
                          <a:avLst/>
                        </a:prstGeom>
                      </wps:spPr>
                      <wps:txbx>
                        <w:txbxContent>
                          <w:p>
                            <w:pPr>
                              <w:spacing w:line="139" w:lineRule="exact" w:before="0"/>
                              <w:ind w:left="0" w:right="0" w:firstLine="0"/>
                              <w:jc w:val="left"/>
                              <w:rPr>
                                <w:i/>
                                <w:sz w:val="14"/>
                              </w:rPr>
                            </w:pPr>
                            <w:r>
                              <w:rPr>
                                <w:i/>
                                <w:spacing w:val="-5"/>
                                <w:w w:val="130"/>
                                <w:sz w:val="14"/>
                              </w:rPr>
                              <w:t>max</w:t>
                            </w:r>
                          </w:p>
                        </w:txbxContent>
                      </wps:txbx>
                      <wps:bodyPr wrap="square" lIns="0" tIns="0" rIns="0" bIns="0" rtlCol="0">
                        <a:noAutofit/>
                      </wps:bodyPr>
                    </wps:wsp>
                  </a:graphicData>
                </a:graphic>
              </wp:anchor>
            </w:drawing>
          </mc:Choice>
          <mc:Fallback>
            <w:pict>
              <v:shape style="position:absolute;margin-left:375.973999pt;margin-top:12.445777pt;width:15.95pt;height:7pt;mso-position-horizontal-relative:page;mso-position-vertical-relative:paragraph;z-index:-22480896" type="#_x0000_t202" id="docshape660" filled="false" stroked="false">
                <v:textbox inset="0,0,0,0">
                  <w:txbxContent>
                    <w:p>
                      <w:pPr>
                        <w:spacing w:line="139" w:lineRule="exact" w:before="0"/>
                        <w:ind w:left="0" w:right="0" w:firstLine="0"/>
                        <w:jc w:val="left"/>
                        <w:rPr>
                          <w:i/>
                          <w:sz w:val="14"/>
                        </w:rPr>
                      </w:pPr>
                      <w:r>
                        <w:rPr>
                          <w:i/>
                          <w:spacing w:val="-5"/>
                          <w:w w:val="130"/>
                          <w:sz w:val="14"/>
                        </w:rPr>
                        <w:t>max</w:t>
                      </w:r>
                    </w:p>
                  </w:txbxContent>
                </v:textbox>
                <w10:wrap type="none"/>
              </v:shape>
            </w:pict>
          </mc:Fallback>
        </mc:AlternateContent>
      </w:r>
      <w:r>
        <w:rPr>
          <w:w w:val="105"/>
        </w:rPr>
        <w:t>proved that</w:t>
      </w:r>
      <w:r>
        <w:rPr>
          <w:spacing w:val="10"/>
          <w:w w:val="105"/>
        </w:rPr>
        <w:t> </w:t>
      </w:r>
      <w:r>
        <w:rPr>
          <w:w w:val="105"/>
        </w:rPr>
        <w:t>the</w:t>
      </w:r>
      <w:r>
        <w:rPr>
          <w:spacing w:val="11"/>
          <w:w w:val="105"/>
        </w:rPr>
        <w:t> </w:t>
      </w:r>
      <w:r>
        <w:rPr>
          <w:w w:val="105"/>
        </w:rPr>
        <w:t>simple</w:t>
      </w:r>
      <w:r>
        <w:rPr>
          <w:spacing w:val="10"/>
          <w:w w:val="105"/>
        </w:rPr>
        <w:t> </w:t>
      </w:r>
      <w:r>
        <w:rPr>
          <w:w w:val="105"/>
        </w:rPr>
        <w:t>function</w:t>
      </w:r>
      <w:r>
        <w:rPr>
          <w:spacing w:val="11"/>
          <w:w w:val="105"/>
        </w:rPr>
        <w:t> </w:t>
      </w:r>
      <w:r>
        <w:rPr>
          <w:i/>
          <w:spacing w:val="-113"/>
          <w:w w:val="97"/>
        </w:rPr>
        <w:t>h</w:t>
      </w:r>
      <w:r>
        <w:rPr>
          <w:w w:val="112"/>
          <w:position w:val="5"/>
        </w:rPr>
        <w:t>¯</w:t>
      </w:r>
      <w:r>
        <w:rPr>
          <w:spacing w:val="31"/>
          <w:w w:val="105"/>
          <w:position w:val="5"/>
        </w:rPr>
        <w:t> </w:t>
      </w:r>
      <w:r>
        <w:rPr>
          <w:w w:val="105"/>
        </w:rPr>
        <w:t>of</w:t>
      </w:r>
      <w:r>
        <w:rPr>
          <w:spacing w:val="11"/>
          <w:w w:val="105"/>
        </w:rPr>
        <w:t> </w:t>
      </w:r>
      <w:r>
        <w:rPr>
          <w:w w:val="105"/>
        </w:rPr>
        <w:t>Definition</w:t>
      </w:r>
      <w:r>
        <w:rPr>
          <w:spacing w:val="10"/>
          <w:w w:val="105"/>
        </w:rPr>
        <w:t> </w:t>
      </w:r>
      <w:hyperlink w:history="true" w:anchor="_bookmark103">
        <w:r>
          <w:rPr>
            <w:w w:val="105"/>
          </w:rPr>
          <w:t>2.3.17</w:t>
        </w:r>
      </w:hyperlink>
      <w:r>
        <w:rPr>
          <w:spacing w:val="11"/>
          <w:w w:val="105"/>
        </w:rPr>
        <w:t> </w:t>
      </w:r>
      <w:r>
        <w:rPr>
          <w:w w:val="105"/>
        </w:rPr>
        <w:t>satisfies</w:t>
      </w:r>
      <w:r>
        <w:rPr>
          <w:spacing w:val="10"/>
          <w:w w:val="105"/>
        </w:rPr>
        <w:t> </w:t>
      </w:r>
      <w:r>
        <w:rPr>
          <w:i/>
          <w:spacing w:val="-4"/>
          <w:w w:val="105"/>
        </w:rPr>
        <w:t>E</w:t>
      </w:r>
      <w:r>
        <w:rPr>
          <w:spacing w:val="-4"/>
          <w:w w:val="105"/>
        </w:rPr>
        <w:t>[</w:t>
      </w:r>
      <w:r>
        <w:rPr>
          <w:i/>
          <w:spacing w:val="-4"/>
          <w:w w:val="105"/>
        </w:rPr>
        <w:t>L</w:t>
      </w:r>
      <w:r>
        <w:rPr>
          <w:rFonts w:ascii="Cambria" w:hAnsi="Cambria"/>
          <w:spacing w:val="-4"/>
          <w:w w:val="105"/>
          <w:vertAlign w:val="superscript"/>
        </w:rPr>
        <w:t>′</w:t>
      </w:r>
      <w:r>
        <w:rPr>
          <w:rFonts w:ascii="Cambria" w:hAnsi="Cambria"/>
          <w:vertAlign w:val="baseline"/>
        </w:rPr>
        <w:tab/>
      </w:r>
      <w:r>
        <w:rPr>
          <w:spacing w:val="-6"/>
          <w:w w:val="110"/>
          <w:vertAlign w:val="baseline"/>
        </w:rPr>
        <w:t>]</w:t>
      </w:r>
      <w:r>
        <w:rPr>
          <w:spacing w:val="-7"/>
          <w:w w:val="110"/>
          <w:vertAlign w:val="baseline"/>
        </w:rPr>
        <w:t> </w:t>
      </w:r>
      <w:r>
        <w:rPr>
          <w:rFonts w:ascii="Cambria" w:hAnsi="Cambria"/>
          <w:spacing w:val="-6"/>
          <w:w w:val="110"/>
          <w:vertAlign w:val="baseline"/>
        </w:rPr>
        <w:t>∈</w:t>
      </w:r>
      <w:r>
        <w:rPr>
          <w:rFonts w:ascii="Cambria" w:hAnsi="Cambria"/>
          <w:spacing w:val="-4"/>
          <w:w w:val="110"/>
          <w:vertAlign w:val="baseline"/>
        </w:rPr>
        <w:t> </w:t>
      </w:r>
      <w:r>
        <w:rPr>
          <w:i/>
          <w:spacing w:val="25"/>
          <w:w w:val="103"/>
          <w:vertAlign w:val="baseline"/>
        </w:rPr>
        <w:t>O</w:t>
      </w:r>
      <w:r>
        <w:rPr>
          <w:spacing w:val="32"/>
          <w:w w:val="114"/>
          <w:vertAlign w:val="baseline"/>
        </w:rPr>
        <w:t>(</w:t>
      </w:r>
      <w:r>
        <w:rPr>
          <w:rFonts w:ascii="Cambria" w:hAnsi="Cambria"/>
          <w:spacing w:val="-104"/>
          <w:w w:val="113"/>
          <w:position w:val="15"/>
          <w:vertAlign w:val="baseline"/>
        </w:rPr>
        <w:t>√</w:t>
      </w:r>
      <w:r>
        <w:rPr>
          <w:rFonts w:ascii="Georgia" w:hAnsi="Georgia"/>
          <w:spacing w:val="20"/>
          <w:w w:val="109"/>
          <w:position w:val="8"/>
          <w:sz w:val="10"/>
          <w:vertAlign w:val="baseline"/>
        </w:rPr>
        <w:t>3</w:t>
      </w:r>
      <w:r>
        <w:rPr>
          <w:rFonts w:ascii="Georgia" w:hAnsi="Georgia"/>
          <w:spacing w:val="21"/>
          <w:w w:val="110"/>
          <w:position w:val="8"/>
          <w:sz w:val="10"/>
          <w:vertAlign w:val="baseline"/>
        </w:rPr>
        <w:t> </w:t>
      </w:r>
      <w:r>
        <w:rPr>
          <w:i/>
          <w:spacing w:val="-6"/>
          <w:w w:val="110"/>
          <w:vertAlign w:val="baseline"/>
        </w:rPr>
        <w:t>m</w:t>
      </w:r>
      <w:r>
        <w:rPr>
          <w:i/>
          <w:spacing w:val="-16"/>
          <w:w w:val="110"/>
          <w:vertAlign w:val="baseline"/>
        </w:rPr>
        <w:t> </w:t>
      </w:r>
      <w:r>
        <w:rPr>
          <w:spacing w:val="-6"/>
          <w:w w:val="110"/>
          <w:vertAlign w:val="baseline"/>
        </w:rPr>
        <w:t>log</w:t>
      </w:r>
      <w:r>
        <w:rPr>
          <w:spacing w:val="-15"/>
          <w:w w:val="110"/>
          <w:vertAlign w:val="baseline"/>
        </w:rPr>
        <w:t> </w:t>
      </w:r>
      <w:r>
        <w:rPr>
          <w:i/>
          <w:spacing w:val="-6"/>
          <w:w w:val="110"/>
          <w:vertAlign w:val="baseline"/>
        </w:rPr>
        <w:t>m</w:t>
      </w:r>
      <w:r>
        <w:rPr>
          <w:spacing w:val="-6"/>
          <w:w w:val="110"/>
          <w:vertAlign w:val="baseline"/>
        </w:rPr>
        <w:t>).</w:t>
      </w:r>
    </w:p>
    <w:p>
      <w:pPr>
        <w:pStyle w:val="BodyText"/>
        <w:spacing w:after="0" w:line="358" w:lineRule="exact"/>
        <w:sectPr>
          <w:type w:val="continuous"/>
          <w:pgSz w:w="12240" w:h="15840"/>
          <w:pgMar w:header="0" w:footer="1052" w:top="1820" w:bottom="280" w:left="1440" w:right="1080"/>
        </w:sectPr>
      </w:pPr>
    </w:p>
    <w:p>
      <w:pPr>
        <w:pStyle w:val="BodyText"/>
        <w:rPr>
          <w:sz w:val="41"/>
        </w:rPr>
      </w:pPr>
    </w:p>
    <w:p>
      <w:pPr>
        <w:pStyle w:val="BodyText"/>
        <w:spacing w:before="183"/>
        <w:rPr>
          <w:sz w:val="41"/>
        </w:rPr>
      </w:pPr>
    </w:p>
    <w:p>
      <w:pPr>
        <w:spacing w:before="0"/>
        <w:ind w:left="260" w:right="0" w:firstLine="0"/>
        <w:jc w:val="left"/>
        <w:rPr>
          <w:b/>
          <w:sz w:val="41"/>
        </w:rPr>
      </w:pPr>
      <w:bookmarkStart w:name="Randomized filters" w:id="144"/>
      <w:bookmarkEnd w:id="144"/>
      <w:r>
        <w:rPr/>
      </w:r>
      <w:bookmarkStart w:name="_bookmark104" w:id="145"/>
      <w:bookmarkEnd w:id="145"/>
      <w:r>
        <w:rPr/>
      </w:r>
      <w:r>
        <w:rPr>
          <w:b/>
          <w:w w:val="120"/>
          <w:sz w:val="41"/>
        </w:rPr>
        <w:t>Chapter</w:t>
      </w:r>
      <w:r>
        <w:rPr>
          <w:b/>
          <w:spacing w:val="69"/>
          <w:w w:val="120"/>
          <w:sz w:val="41"/>
        </w:rPr>
        <w:t> </w:t>
      </w:r>
      <w:r>
        <w:rPr>
          <w:b/>
          <w:spacing w:val="-10"/>
          <w:w w:val="120"/>
          <w:sz w:val="41"/>
        </w:rPr>
        <w:t>3</w:t>
      </w:r>
    </w:p>
    <w:p>
      <w:pPr>
        <w:spacing w:before="419"/>
        <w:ind w:left="260" w:right="0" w:firstLine="0"/>
        <w:jc w:val="left"/>
        <w:rPr>
          <w:b/>
          <w:sz w:val="49"/>
        </w:rPr>
      </w:pPr>
      <w:r>
        <w:rPr>
          <w:b/>
          <w:w w:val="120"/>
          <w:sz w:val="49"/>
        </w:rPr>
        <w:t>Randomized</w:t>
      </w:r>
      <w:r>
        <w:rPr>
          <w:b/>
          <w:spacing w:val="26"/>
          <w:w w:val="120"/>
          <w:sz w:val="49"/>
        </w:rPr>
        <w:t> </w:t>
      </w:r>
      <w:r>
        <w:rPr>
          <w:b/>
          <w:spacing w:val="-2"/>
          <w:w w:val="120"/>
          <w:sz w:val="49"/>
        </w:rPr>
        <w:t>filters</w:t>
      </w:r>
    </w:p>
    <w:p>
      <w:pPr>
        <w:pStyle w:val="BodyText"/>
        <w:spacing w:before="120"/>
        <w:rPr>
          <w:b/>
          <w:sz w:val="49"/>
        </w:rPr>
      </w:pPr>
    </w:p>
    <w:p>
      <w:pPr>
        <w:pStyle w:val="BodyText"/>
        <w:spacing w:line="235" w:lineRule="auto"/>
        <w:ind w:left="260" w:right="616"/>
        <w:jc w:val="both"/>
      </w:pPr>
      <w:r>
        <w:rPr>
          <w:w w:val="105"/>
        </w:rPr>
        <w:t>A</w:t>
      </w:r>
      <w:r>
        <w:rPr>
          <w:spacing w:val="22"/>
          <w:w w:val="105"/>
        </w:rPr>
        <w:t> </w:t>
      </w:r>
      <w:r>
        <w:rPr>
          <w:i/>
          <w:w w:val="105"/>
        </w:rPr>
        <w:t>filter</w:t>
      </w:r>
      <w:r>
        <w:rPr>
          <w:i/>
          <w:spacing w:val="40"/>
          <w:w w:val="105"/>
        </w:rPr>
        <w:t> </w:t>
      </w:r>
      <w:r>
        <w:rPr>
          <w:w w:val="105"/>
        </w:rPr>
        <w:t>is</w:t>
      </w:r>
      <w:r>
        <w:rPr>
          <w:spacing w:val="22"/>
          <w:w w:val="105"/>
        </w:rPr>
        <w:t> </w:t>
      </w:r>
      <w:r>
        <w:rPr>
          <w:w w:val="105"/>
        </w:rPr>
        <w:t>a</w:t>
      </w:r>
      <w:r>
        <w:rPr>
          <w:spacing w:val="22"/>
          <w:w w:val="105"/>
        </w:rPr>
        <w:t> </w:t>
      </w:r>
      <w:r>
        <w:rPr>
          <w:w w:val="105"/>
        </w:rPr>
        <w:t>randomized</w:t>
      </w:r>
      <w:r>
        <w:rPr>
          <w:spacing w:val="22"/>
          <w:w w:val="105"/>
        </w:rPr>
        <w:t> </w:t>
      </w:r>
      <w:r>
        <w:rPr>
          <w:w w:val="105"/>
        </w:rPr>
        <w:t>data</w:t>
      </w:r>
      <w:r>
        <w:rPr>
          <w:spacing w:val="22"/>
          <w:w w:val="105"/>
        </w:rPr>
        <w:t> </w:t>
      </w:r>
      <w:r>
        <w:rPr>
          <w:w w:val="105"/>
        </w:rPr>
        <w:t>structure</w:t>
      </w:r>
      <w:r>
        <w:rPr>
          <w:spacing w:val="22"/>
          <w:w w:val="105"/>
        </w:rPr>
        <w:t> </w:t>
      </w:r>
      <w:r>
        <w:rPr>
          <w:w w:val="105"/>
        </w:rPr>
        <w:t>encoding</w:t>
      </w:r>
      <w:r>
        <w:rPr>
          <w:spacing w:val="22"/>
          <w:w w:val="105"/>
        </w:rPr>
        <w:t> </w:t>
      </w:r>
      <w:r>
        <w:rPr>
          <w:w w:val="105"/>
        </w:rPr>
        <w:t>a</w:t>
      </w:r>
      <w:r>
        <w:rPr>
          <w:spacing w:val="22"/>
          <w:w w:val="105"/>
        </w:rPr>
        <w:t> </w:t>
      </w:r>
      <w:r>
        <w:rPr>
          <w:w w:val="105"/>
        </w:rPr>
        <w:t>set</w:t>
      </w:r>
      <w:r>
        <w:rPr>
          <w:spacing w:val="22"/>
          <w:w w:val="105"/>
        </w:rPr>
        <w:t> </w:t>
      </w:r>
      <w:r>
        <w:rPr>
          <w:w w:val="105"/>
        </w:rPr>
        <w:t>of</w:t>
      </w:r>
      <w:r>
        <w:rPr>
          <w:spacing w:val="22"/>
          <w:w w:val="105"/>
        </w:rPr>
        <w:t> </w:t>
      </w:r>
      <w:r>
        <w:rPr>
          <w:i/>
          <w:w w:val="105"/>
        </w:rPr>
        <w:t>m</w:t>
      </w:r>
      <w:r>
        <w:rPr>
          <w:i/>
          <w:spacing w:val="22"/>
          <w:w w:val="105"/>
        </w:rPr>
        <w:t> </w:t>
      </w:r>
      <w:r>
        <w:rPr>
          <w:w w:val="105"/>
        </w:rPr>
        <w:t>elements</w:t>
      </w:r>
      <w:r>
        <w:rPr>
          <w:spacing w:val="22"/>
          <w:w w:val="105"/>
        </w:rPr>
        <w:t> </w:t>
      </w:r>
      <w:r>
        <w:rPr>
          <w:w w:val="105"/>
        </w:rPr>
        <w:t>from</w:t>
      </w:r>
      <w:r>
        <w:rPr>
          <w:spacing w:val="22"/>
          <w:w w:val="105"/>
        </w:rPr>
        <w:t> </w:t>
      </w:r>
      <w:r>
        <w:rPr>
          <w:w w:val="105"/>
        </w:rPr>
        <w:t>a</w:t>
      </w:r>
      <w:r>
        <w:rPr>
          <w:spacing w:val="22"/>
          <w:w w:val="105"/>
        </w:rPr>
        <w:t> </w:t>
      </w:r>
      <w:r>
        <w:rPr>
          <w:w w:val="105"/>
        </w:rPr>
        <w:t>universe</w:t>
      </w:r>
      <w:r>
        <w:rPr>
          <w:spacing w:val="22"/>
          <w:w w:val="105"/>
        </w:rPr>
        <w:t> </w:t>
      </w:r>
      <w:r>
        <w:rPr>
          <w:i/>
          <w:w w:val="105"/>
        </w:rPr>
        <w:t>U</w:t>
      </w:r>
      <w:r>
        <w:rPr>
          <w:i/>
          <w:spacing w:val="40"/>
          <w:w w:val="105"/>
        </w:rPr>
        <w:t> </w:t>
      </w:r>
      <w:r>
        <w:rPr>
          <w:w w:val="105"/>
        </w:rPr>
        <w:t>of</w:t>
      </w:r>
      <w:r>
        <w:rPr>
          <w:spacing w:val="22"/>
          <w:w w:val="105"/>
        </w:rPr>
        <w:t> </w:t>
      </w:r>
      <w:r>
        <w:rPr>
          <w:w w:val="105"/>
        </w:rPr>
        <w:t>cardinal-ity</w:t>
      </w:r>
      <w:r>
        <w:rPr>
          <w:w w:val="105"/>
        </w:rPr>
        <w:t> </w:t>
      </w:r>
      <w:r>
        <w:rPr>
          <w:i/>
          <w:w w:val="105"/>
        </w:rPr>
        <w:t>n</w:t>
      </w:r>
      <w:r>
        <w:rPr>
          <w:i/>
          <w:w w:val="105"/>
        </w:rPr>
        <w:t> </w:t>
      </w:r>
      <w:r>
        <w:rPr>
          <w:w w:val="105"/>
        </w:rPr>
        <w:t>and</w:t>
      </w:r>
      <w:r>
        <w:rPr>
          <w:w w:val="105"/>
        </w:rPr>
        <w:t> supporting</w:t>
      </w:r>
      <w:r>
        <w:rPr>
          <w:w w:val="105"/>
        </w:rPr>
        <w:t> typical</w:t>
      </w:r>
      <w:r>
        <w:rPr>
          <w:w w:val="105"/>
        </w:rPr>
        <w:t> set</w:t>
      </w:r>
      <w:r>
        <w:rPr>
          <w:w w:val="105"/>
        </w:rPr>
        <w:t> operations</w:t>
      </w:r>
      <w:r>
        <w:rPr>
          <w:w w:val="105"/>
        </w:rPr>
        <w:t> such</w:t>
      </w:r>
      <w:r>
        <w:rPr>
          <w:w w:val="105"/>
        </w:rPr>
        <w:t> as</w:t>
      </w:r>
      <w:r>
        <w:rPr>
          <w:w w:val="105"/>
        </w:rPr>
        <w:t> insertion</w:t>
      </w:r>
      <w:r>
        <w:rPr>
          <w:w w:val="105"/>
        </w:rPr>
        <w:t> of</w:t>
      </w:r>
      <w:r>
        <w:rPr>
          <w:w w:val="105"/>
        </w:rPr>
        <w:t> new</w:t>
      </w:r>
      <w:r>
        <w:rPr>
          <w:w w:val="105"/>
        </w:rPr>
        <w:t> elements,</w:t>
      </w:r>
      <w:r>
        <w:rPr>
          <w:w w:val="105"/>
        </w:rPr>
        <w:t> membership</w:t>
      </w:r>
      <w:r>
        <w:rPr>
          <w:w w:val="105"/>
        </w:rPr>
        <w:t> queries, union/intersection</w:t>
      </w:r>
      <w:r>
        <w:rPr>
          <w:spacing w:val="28"/>
          <w:w w:val="105"/>
        </w:rPr>
        <w:t> </w:t>
      </w:r>
      <w:r>
        <w:rPr>
          <w:w w:val="105"/>
        </w:rPr>
        <w:t>of</w:t>
      </w:r>
      <w:r>
        <w:rPr>
          <w:spacing w:val="28"/>
          <w:w w:val="105"/>
        </w:rPr>
        <w:t> </w:t>
      </w:r>
      <w:r>
        <w:rPr>
          <w:w w:val="105"/>
        </w:rPr>
        <w:t>two</w:t>
      </w:r>
      <w:r>
        <w:rPr>
          <w:spacing w:val="28"/>
          <w:w w:val="105"/>
        </w:rPr>
        <w:t> </w:t>
      </w:r>
      <w:r>
        <w:rPr>
          <w:w w:val="105"/>
        </w:rPr>
        <w:t>sets,</w:t>
      </w:r>
      <w:r>
        <w:rPr>
          <w:spacing w:val="31"/>
          <w:w w:val="105"/>
        </w:rPr>
        <w:t> </w:t>
      </w:r>
      <w:r>
        <w:rPr>
          <w:w w:val="105"/>
        </w:rPr>
        <w:t>frequency</w:t>
      </w:r>
      <w:r>
        <w:rPr>
          <w:spacing w:val="28"/>
          <w:w w:val="105"/>
        </w:rPr>
        <w:t> </w:t>
      </w:r>
      <w:r>
        <w:rPr>
          <w:w w:val="105"/>
        </w:rPr>
        <w:t>estimation</w:t>
      </w:r>
      <w:r>
        <w:rPr>
          <w:spacing w:val="28"/>
          <w:w w:val="105"/>
        </w:rPr>
        <w:t> </w:t>
      </w:r>
      <w:r>
        <w:rPr>
          <w:w w:val="105"/>
        </w:rPr>
        <w:t>(in</w:t>
      </w:r>
      <w:r>
        <w:rPr>
          <w:spacing w:val="28"/>
          <w:w w:val="105"/>
        </w:rPr>
        <w:t> </w:t>
      </w:r>
      <w:r>
        <w:rPr>
          <w:w w:val="105"/>
        </w:rPr>
        <w:t>the</w:t>
      </w:r>
      <w:r>
        <w:rPr>
          <w:spacing w:val="28"/>
          <w:w w:val="105"/>
        </w:rPr>
        <w:t> </w:t>
      </w:r>
      <w:r>
        <w:rPr>
          <w:w w:val="105"/>
        </w:rPr>
        <w:t>case</w:t>
      </w:r>
      <w:r>
        <w:rPr>
          <w:spacing w:val="28"/>
          <w:w w:val="105"/>
        </w:rPr>
        <w:t> </w:t>
      </w:r>
      <w:r>
        <w:rPr>
          <w:w w:val="105"/>
        </w:rPr>
        <w:t>of</w:t>
      </w:r>
      <w:r>
        <w:rPr>
          <w:spacing w:val="28"/>
          <w:w w:val="105"/>
        </w:rPr>
        <w:t> </w:t>
      </w:r>
      <w:r>
        <w:rPr>
          <w:w w:val="105"/>
        </w:rPr>
        <w:t>multi-sets).</w:t>
      </w:r>
      <w:r>
        <w:rPr>
          <w:spacing w:val="76"/>
          <w:w w:val="105"/>
        </w:rPr>
        <w:t> </w:t>
      </w:r>
      <w:r>
        <w:rPr>
          <w:w w:val="105"/>
        </w:rPr>
        <w:t>The</w:t>
      </w:r>
      <w:r>
        <w:rPr>
          <w:spacing w:val="28"/>
          <w:w w:val="105"/>
        </w:rPr>
        <w:t> </w:t>
      </w:r>
      <w:r>
        <w:rPr>
          <w:w w:val="105"/>
        </w:rPr>
        <w:t>data</w:t>
      </w:r>
      <w:r>
        <w:rPr>
          <w:spacing w:val="28"/>
          <w:w w:val="105"/>
        </w:rPr>
        <w:t> </w:t>
      </w:r>
      <w:r>
        <w:rPr>
          <w:w w:val="105"/>
        </w:rPr>
        <w:t>structure is</w:t>
      </w:r>
      <w:r>
        <w:rPr>
          <w:w w:val="105"/>
        </w:rPr>
        <w:t> </w:t>
      </w:r>
      <w:r>
        <w:rPr>
          <w:i/>
          <w:w w:val="105"/>
        </w:rPr>
        <w:t>probabilistic</w:t>
      </w:r>
      <w:r>
        <w:rPr>
          <w:i/>
          <w:w w:val="105"/>
        </w:rPr>
        <w:t> </w:t>
      </w:r>
      <w:r>
        <w:rPr>
          <w:w w:val="105"/>
        </w:rPr>
        <w:t>in</w:t>
      </w:r>
      <w:r>
        <w:rPr>
          <w:w w:val="105"/>
        </w:rPr>
        <w:t> the</w:t>
      </w:r>
      <w:r>
        <w:rPr>
          <w:w w:val="105"/>
        </w:rPr>
        <w:t> sense</w:t>
      </w:r>
      <w:r>
        <w:rPr>
          <w:w w:val="105"/>
        </w:rPr>
        <w:t> that</w:t>
      </w:r>
      <w:r>
        <w:rPr>
          <w:w w:val="105"/>
        </w:rPr>
        <w:t> queries</w:t>
      </w:r>
      <w:r>
        <w:rPr>
          <w:w w:val="105"/>
        </w:rPr>
        <w:t> such</w:t>
      </w:r>
      <w:r>
        <w:rPr>
          <w:w w:val="105"/>
        </w:rPr>
        <w:t> as</w:t>
      </w:r>
      <w:r>
        <w:rPr>
          <w:w w:val="105"/>
        </w:rPr>
        <w:t> membership</w:t>
      </w:r>
      <w:r>
        <w:rPr>
          <w:w w:val="105"/>
        </w:rPr>
        <w:t> and</w:t>
      </w:r>
      <w:r>
        <w:rPr>
          <w:w w:val="105"/>
        </w:rPr>
        <w:t> frequency</w:t>
      </w:r>
      <w:r>
        <w:rPr>
          <w:w w:val="105"/>
        </w:rPr>
        <w:t> estimation</w:t>
      </w:r>
      <w:r>
        <w:rPr>
          <w:w w:val="105"/>
        </w:rPr>
        <w:t> may</w:t>
      </w:r>
      <w:r>
        <w:rPr>
          <w:w w:val="105"/>
        </w:rPr>
        <w:t> return</w:t>
      </w:r>
      <w:r>
        <w:rPr>
          <w:w w:val="105"/>
        </w:rPr>
        <w:t> a wrong</w:t>
      </w:r>
      <w:r>
        <w:rPr>
          <w:spacing w:val="40"/>
          <w:w w:val="105"/>
        </w:rPr>
        <w:t> </w:t>
      </w:r>
      <w:r>
        <w:rPr>
          <w:w w:val="105"/>
        </w:rPr>
        <w:t>result</w:t>
      </w:r>
      <w:r>
        <w:rPr>
          <w:spacing w:val="40"/>
          <w:w w:val="105"/>
        </w:rPr>
        <w:t> </w:t>
      </w:r>
      <w:r>
        <w:rPr>
          <w:w w:val="105"/>
        </w:rPr>
        <w:t>with</w:t>
      </w:r>
      <w:r>
        <w:rPr>
          <w:spacing w:val="40"/>
          <w:w w:val="105"/>
        </w:rPr>
        <w:t> </w:t>
      </w:r>
      <w:r>
        <w:rPr>
          <w:w w:val="105"/>
        </w:rPr>
        <w:t>a</w:t>
      </w:r>
      <w:r>
        <w:rPr>
          <w:spacing w:val="40"/>
          <w:w w:val="105"/>
        </w:rPr>
        <w:t> </w:t>
      </w:r>
      <w:r>
        <w:rPr>
          <w:w w:val="105"/>
        </w:rPr>
        <w:t>small</w:t>
      </w:r>
      <w:r>
        <w:rPr>
          <w:spacing w:val="40"/>
          <w:w w:val="105"/>
        </w:rPr>
        <w:t> </w:t>
      </w:r>
      <w:r>
        <w:rPr>
          <w:w w:val="105"/>
        </w:rPr>
        <w:t>(user-defined)</w:t>
      </w:r>
      <w:r>
        <w:rPr>
          <w:spacing w:val="40"/>
          <w:w w:val="105"/>
        </w:rPr>
        <w:t> </w:t>
      </w:r>
      <w:r>
        <w:rPr>
          <w:w w:val="105"/>
        </w:rPr>
        <w:t>probability.</w:t>
      </w:r>
      <w:r>
        <w:rPr>
          <w:spacing w:val="40"/>
          <w:w w:val="105"/>
        </w:rPr>
        <w:t> </w:t>
      </w:r>
      <w:r>
        <w:rPr>
          <w:w w:val="105"/>
        </w:rPr>
        <w:t>Typically,</w:t>
      </w:r>
      <w:r>
        <w:rPr>
          <w:spacing w:val="40"/>
          <w:w w:val="105"/>
        </w:rPr>
        <w:t> </w:t>
      </w:r>
      <w:r>
        <w:rPr>
          <w:w w:val="105"/>
        </w:rPr>
        <w:t>the</w:t>
      </w:r>
      <w:r>
        <w:rPr>
          <w:spacing w:val="40"/>
          <w:w w:val="105"/>
        </w:rPr>
        <w:t> </w:t>
      </w:r>
      <w:r>
        <w:rPr>
          <w:w w:val="105"/>
        </w:rPr>
        <w:t>smaller</w:t>
      </w:r>
      <w:r>
        <w:rPr>
          <w:spacing w:val="40"/>
          <w:w w:val="105"/>
        </w:rPr>
        <w:t> </w:t>
      </w:r>
      <w:r>
        <w:rPr>
          <w:w w:val="105"/>
        </w:rPr>
        <w:t>this</w:t>
      </w:r>
      <w:r>
        <w:rPr>
          <w:spacing w:val="40"/>
          <w:w w:val="105"/>
        </w:rPr>
        <w:t> </w:t>
      </w:r>
      <w:r>
        <w:rPr>
          <w:w w:val="105"/>
        </w:rPr>
        <w:t>probability</w:t>
      </w:r>
      <w:r>
        <w:rPr>
          <w:spacing w:val="40"/>
          <w:w w:val="105"/>
        </w:rPr>
        <w:t> </w:t>
      </w:r>
      <w:r>
        <w:rPr>
          <w:w w:val="105"/>
        </w:rPr>
        <w:t>is,</w:t>
      </w:r>
      <w:r>
        <w:rPr>
          <w:spacing w:val="40"/>
          <w:w w:val="105"/>
        </w:rPr>
        <w:t> </w:t>
      </w:r>
      <w:r>
        <w:rPr>
          <w:w w:val="105"/>
        </w:rPr>
        <w:t>the larger the space of the data structure will be.</w:t>
      </w:r>
    </w:p>
    <w:p>
      <w:pPr>
        <w:pStyle w:val="BodyText"/>
        <w:spacing w:line="235" w:lineRule="auto"/>
        <w:ind w:left="260" w:right="617" w:firstLine="298"/>
        <w:jc w:val="both"/>
      </w:pPr>
      <w:r>
        <w:rPr>
          <w:w w:val="110"/>
        </w:rPr>
        <w:t>The</w:t>
      </w:r>
      <w:r>
        <w:rPr>
          <w:spacing w:val="-13"/>
          <w:w w:val="110"/>
        </w:rPr>
        <w:t> </w:t>
      </w:r>
      <w:r>
        <w:rPr>
          <w:w w:val="110"/>
        </w:rPr>
        <w:t>name</w:t>
      </w:r>
      <w:r>
        <w:rPr>
          <w:spacing w:val="-12"/>
          <w:w w:val="110"/>
        </w:rPr>
        <w:t> </w:t>
      </w:r>
      <w:r>
        <w:rPr>
          <w:i/>
          <w:w w:val="110"/>
        </w:rPr>
        <w:t>filter</w:t>
      </w:r>
      <w:r>
        <w:rPr>
          <w:i/>
          <w:spacing w:val="-13"/>
          <w:w w:val="110"/>
        </w:rPr>
        <w:t> </w:t>
      </w:r>
      <w:r>
        <w:rPr>
          <w:w w:val="110"/>
        </w:rPr>
        <w:t>comes</w:t>
      </w:r>
      <w:r>
        <w:rPr>
          <w:spacing w:val="-12"/>
          <w:w w:val="110"/>
        </w:rPr>
        <w:t> </w:t>
      </w:r>
      <w:r>
        <w:rPr>
          <w:w w:val="110"/>
        </w:rPr>
        <w:t>from</w:t>
      </w:r>
      <w:r>
        <w:rPr>
          <w:spacing w:val="-13"/>
          <w:w w:val="110"/>
        </w:rPr>
        <w:t> </w:t>
      </w:r>
      <w:r>
        <w:rPr>
          <w:w w:val="110"/>
        </w:rPr>
        <w:t>the</w:t>
      </w:r>
      <w:r>
        <w:rPr>
          <w:spacing w:val="-12"/>
          <w:w w:val="110"/>
        </w:rPr>
        <w:t> </w:t>
      </w:r>
      <w:r>
        <w:rPr>
          <w:w w:val="110"/>
        </w:rPr>
        <w:t>typical</w:t>
      </w:r>
      <w:r>
        <w:rPr>
          <w:spacing w:val="-13"/>
          <w:w w:val="110"/>
        </w:rPr>
        <w:t> </w:t>
      </w:r>
      <w:r>
        <w:rPr>
          <w:w w:val="110"/>
        </w:rPr>
        <w:t>usage</w:t>
      </w:r>
      <w:r>
        <w:rPr>
          <w:spacing w:val="-12"/>
          <w:w w:val="110"/>
        </w:rPr>
        <w:t> </w:t>
      </w:r>
      <w:r>
        <w:rPr>
          <w:w w:val="110"/>
        </w:rPr>
        <w:t>case</w:t>
      </w:r>
      <w:r>
        <w:rPr>
          <w:spacing w:val="-12"/>
          <w:w w:val="110"/>
        </w:rPr>
        <w:t> </w:t>
      </w:r>
      <w:r>
        <w:rPr>
          <w:w w:val="110"/>
        </w:rPr>
        <w:t>of</w:t>
      </w:r>
      <w:r>
        <w:rPr>
          <w:spacing w:val="-13"/>
          <w:w w:val="110"/>
        </w:rPr>
        <w:t> </w:t>
      </w:r>
      <w:r>
        <w:rPr>
          <w:w w:val="110"/>
        </w:rPr>
        <w:t>these</w:t>
      </w:r>
      <w:r>
        <w:rPr>
          <w:spacing w:val="-12"/>
          <w:w w:val="110"/>
        </w:rPr>
        <w:t> </w:t>
      </w:r>
      <w:r>
        <w:rPr>
          <w:w w:val="110"/>
        </w:rPr>
        <w:t>data</w:t>
      </w:r>
      <w:r>
        <w:rPr>
          <w:spacing w:val="-13"/>
          <w:w w:val="110"/>
        </w:rPr>
        <w:t> </w:t>
      </w:r>
      <w:r>
        <w:rPr>
          <w:w w:val="110"/>
        </w:rPr>
        <w:t>structures:</w:t>
      </w:r>
      <w:r>
        <w:rPr>
          <w:spacing w:val="-12"/>
          <w:w w:val="110"/>
        </w:rPr>
        <w:t> </w:t>
      </w:r>
      <w:r>
        <w:rPr>
          <w:w w:val="110"/>
        </w:rPr>
        <w:t>usually,</w:t>
      </w:r>
      <w:r>
        <w:rPr>
          <w:spacing w:val="-13"/>
          <w:w w:val="110"/>
        </w:rPr>
        <w:t> </w:t>
      </w:r>
      <w:r>
        <w:rPr>
          <w:w w:val="110"/>
        </w:rPr>
        <w:t>they</w:t>
      </w:r>
      <w:r>
        <w:rPr>
          <w:spacing w:val="-12"/>
          <w:w w:val="110"/>
        </w:rPr>
        <w:t> </w:t>
      </w:r>
      <w:r>
        <w:rPr>
          <w:w w:val="110"/>
        </w:rPr>
        <w:t>are</w:t>
      </w:r>
      <w:r>
        <w:rPr>
          <w:spacing w:val="-12"/>
          <w:w w:val="110"/>
        </w:rPr>
        <w:t> </w:t>
      </w:r>
      <w:r>
        <w:rPr>
          <w:w w:val="110"/>
        </w:rPr>
        <w:t>used as</w:t>
      </w:r>
      <w:r>
        <w:rPr>
          <w:spacing w:val="-1"/>
          <w:w w:val="110"/>
        </w:rPr>
        <w:t> </w:t>
      </w:r>
      <w:r>
        <w:rPr>
          <w:w w:val="110"/>
        </w:rPr>
        <w:t>an</w:t>
      </w:r>
      <w:r>
        <w:rPr>
          <w:w w:val="110"/>
        </w:rPr>
        <w:t> interface</w:t>
      </w:r>
      <w:r>
        <w:rPr>
          <w:spacing w:val="-1"/>
          <w:w w:val="110"/>
        </w:rPr>
        <w:t> </w:t>
      </w:r>
      <w:r>
        <w:rPr>
          <w:w w:val="110"/>
        </w:rPr>
        <w:t>to</w:t>
      </w:r>
      <w:r>
        <w:rPr>
          <w:spacing w:val="-1"/>
          <w:w w:val="110"/>
        </w:rPr>
        <w:t> </w:t>
      </w:r>
      <w:r>
        <w:rPr>
          <w:w w:val="110"/>
        </w:rPr>
        <w:t>a</w:t>
      </w:r>
      <w:r>
        <w:rPr>
          <w:spacing w:val="-1"/>
          <w:w w:val="110"/>
        </w:rPr>
        <w:t> </w:t>
      </w:r>
      <w:r>
        <w:rPr>
          <w:w w:val="110"/>
        </w:rPr>
        <w:t>much</w:t>
      </w:r>
      <w:r>
        <w:rPr>
          <w:w w:val="110"/>
        </w:rPr>
        <w:t> larger</w:t>
      </w:r>
      <w:r>
        <w:rPr>
          <w:spacing w:val="-1"/>
          <w:w w:val="110"/>
        </w:rPr>
        <w:t> </w:t>
      </w:r>
      <w:r>
        <w:rPr>
          <w:w w:val="110"/>
        </w:rPr>
        <w:t>and</w:t>
      </w:r>
      <w:r>
        <w:rPr>
          <w:spacing w:val="-1"/>
          <w:w w:val="110"/>
        </w:rPr>
        <w:t> </w:t>
      </w:r>
      <w:r>
        <w:rPr>
          <w:w w:val="110"/>
        </w:rPr>
        <w:t>slower</w:t>
      </w:r>
      <w:r>
        <w:rPr>
          <w:spacing w:val="-1"/>
          <w:w w:val="110"/>
        </w:rPr>
        <w:t> </w:t>
      </w:r>
      <w:r>
        <w:rPr>
          <w:w w:val="110"/>
        </w:rPr>
        <w:t>(but</w:t>
      </w:r>
      <w:r>
        <w:rPr>
          <w:spacing w:val="-1"/>
          <w:w w:val="110"/>
        </w:rPr>
        <w:t> </w:t>
      </w:r>
      <w:r>
        <w:rPr>
          <w:w w:val="110"/>
        </w:rPr>
        <w:t>exact)</w:t>
      </w:r>
      <w:r>
        <w:rPr>
          <w:w w:val="110"/>
        </w:rPr>
        <w:t> set</w:t>
      </w:r>
      <w:r>
        <w:rPr>
          <w:spacing w:val="-1"/>
          <w:w w:val="110"/>
        </w:rPr>
        <w:t> </w:t>
      </w:r>
      <w:r>
        <w:rPr>
          <w:w w:val="110"/>
        </w:rPr>
        <w:t>data</w:t>
      </w:r>
      <w:r>
        <w:rPr>
          <w:spacing w:val="-1"/>
          <w:w w:val="110"/>
        </w:rPr>
        <w:t> </w:t>
      </w:r>
      <w:r>
        <w:rPr>
          <w:w w:val="110"/>
        </w:rPr>
        <w:t>structure;</w:t>
      </w:r>
      <w:r>
        <w:rPr>
          <w:w w:val="110"/>
        </w:rPr>
        <w:t> the</w:t>
      </w:r>
      <w:r>
        <w:rPr>
          <w:spacing w:val="-1"/>
          <w:w w:val="110"/>
        </w:rPr>
        <w:t> </w:t>
      </w:r>
      <w:r>
        <w:rPr>
          <w:w w:val="110"/>
        </w:rPr>
        <w:t>role</w:t>
      </w:r>
      <w:r>
        <w:rPr>
          <w:spacing w:val="-1"/>
          <w:w w:val="110"/>
        </w:rPr>
        <w:t> </w:t>
      </w:r>
      <w:r>
        <w:rPr>
          <w:w w:val="110"/>
        </w:rPr>
        <w:t>of</w:t>
      </w:r>
      <w:r>
        <w:rPr>
          <w:spacing w:val="-1"/>
          <w:w w:val="110"/>
        </w:rPr>
        <w:t> </w:t>
      </w:r>
      <w:r>
        <w:rPr>
          <w:w w:val="110"/>
        </w:rPr>
        <w:t>the</w:t>
      </w:r>
      <w:r>
        <w:rPr>
          <w:spacing w:val="-1"/>
          <w:w w:val="110"/>
        </w:rPr>
        <w:t> </w:t>
      </w:r>
      <w:r>
        <w:rPr>
          <w:w w:val="110"/>
        </w:rPr>
        <w:t>filter</w:t>
      </w:r>
      <w:r>
        <w:rPr>
          <w:spacing w:val="-1"/>
          <w:w w:val="110"/>
        </w:rPr>
        <w:t> </w:t>
      </w:r>
      <w:r>
        <w:rPr>
          <w:w w:val="110"/>
        </w:rPr>
        <w:t>is</w:t>
      </w:r>
      <w:r>
        <w:rPr>
          <w:spacing w:val="-1"/>
          <w:w w:val="110"/>
        </w:rPr>
        <w:t> </w:t>
      </w:r>
      <w:r>
        <w:rPr>
          <w:w w:val="110"/>
        </w:rPr>
        <w:t>to </w:t>
      </w:r>
      <w:r>
        <w:rPr>
          <w:spacing w:val="-2"/>
          <w:w w:val="110"/>
        </w:rPr>
        <w:t>quickly</w:t>
      </w:r>
      <w:r>
        <w:rPr>
          <w:spacing w:val="-6"/>
          <w:w w:val="110"/>
        </w:rPr>
        <w:t> </w:t>
      </w:r>
      <w:r>
        <w:rPr>
          <w:spacing w:val="-2"/>
          <w:w w:val="110"/>
        </w:rPr>
        <w:t>discard</w:t>
      </w:r>
      <w:r>
        <w:rPr>
          <w:spacing w:val="-6"/>
          <w:w w:val="110"/>
        </w:rPr>
        <w:t> </w:t>
      </w:r>
      <w:r>
        <w:rPr>
          <w:spacing w:val="-2"/>
          <w:w w:val="110"/>
        </w:rPr>
        <w:t>negative</w:t>
      </w:r>
      <w:r>
        <w:rPr>
          <w:spacing w:val="-6"/>
          <w:w w:val="110"/>
        </w:rPr>
        <w:t> </w:t>
      </w:r>
      <w:r>
        <w:rPr>
          <w:spacing w:val="-2"/>
          <w:w w:val="110"/>
        </w:rPr>
        <w:t>queries</w:t>
      </w:r>
      <w:r>
        <w:rPr>
          <w:spacing w:val="-6"/>
          <w:w w:val="110"/>
        </w:rPr>
        <w:t> </w:t>
      </w:r>
      <w:r>
        <w:rPr>
          <w:spacing w:val="-2"/>
          <w:w w:val="110"/>
        </w:rPr>
        <w:t>in</w:t>
      </w:r>
      <w:r>
        <w:rPr>
          <w:spacing w:val="-6"/>
          <w:w w:val="110"/>
        </w:rPr>
        <w:t> </w:t>
      </w:r>
      <w:r>
        <w:rPr>
          <w:spacing w:val="-2"/>
          <w:w w:val="110"/>
        </w:rPr>
        <w:t>order</w:t>
      </w:r>
      <w:r>
        <w:rPr>
          <w:spacing w:val="-6"/>
          <w:w w:val="110"/>
        </w:rPr>
        <w:t> </w:t>
      </w:r>
      <w:r>
        <w:rPr>
          <w:spacing w:val="-2"/>
          <w:w w:val="110"/>
        </w:rPr>
        <w:t>to</w:t>
      </w:r>
      <w:r>
        <w:rPr>
          <w:spacing w:val="-6"/>
          <w:w w:val="110"/>
        </w:rPr>
        <w:t> </w:t>
      </w:r>
      <w:r>
        <w:rPr>
          <w:spacing w:val="-2"/>
          <w:w w:val="110"/>
        </w:rPr>
        <w:t>minimize</w:t>
      </w:r>
      <w:r>
        <w:rPr>
          <w:spacing w:val="-6"/>
          <w:w w:val="110"/>
        </w:rPr>
        <w:t> </w:t>
      </w:r>
      <w:r>
        <w:rPr>
          <w:spacing w:val="-2"/>
          <w:w w:val="110"/>
        </w:rPr>
        <w:t>the</w:t>
      </w:r>
      <w:r>
        <w:rPr>
          <w:spacing w:val="-6"/>
          <w:w w:val="110"/>
        </w:rPr>
        <w:t> </w:t>
      </w:r>
      <w:r>
        <w:rPr>
          <w:spacing w:val="-2"/>
          <w:w w:val="110"/>
        </w:rPr>
        <w:t>number</w:t>
      </w:r>
      <w:r>
        <w:rPr>
          <w:spacing w:val="-6"/>
          <w:w w:val="110"/>
        </w:rPr>
        <w:t> </w:t>
      </w:r>
      <w:r>
        <w:rPr>
          <w:spacing w:val="-2"/>
          <w:w w:val="110"/>
        </w:rPr>
        <w:t>of</w:t>
      </w:r>
      <w:r>
        <w:rPr>
          <w:spacing w:val="-6"/>
          <w:w w:val="110"/>
        </w:rPr>
        <w:t> </w:t>
      </w:r>
      <w:r>
        <w:rPr>
          <w:spacing w:val="-2"/>
          <w:w w:val="110"/>
        </w:rPr>
        <w:t>queries</w:t>
      </w:r>
      <w:r>
        <w:rPr>
          <w:spacing w:val="-6"/>
          <w:w w:val="110"/>
        </w:rPr>
        <w:t> </w:t>
      </w:r>
      <w:r>
        <w:rPr>
          <w:spacing w:val="-2"/>
          <w:w w:val="110"/>
        </w:rPr>
        <w:t>performed</w:t>
      </w:r>
      <w:r>
        <w:rPr>
          <w:spacing w:val="-6"/>
          <w:w w:val="110"/>
        </w:rPr>
        <w:t> </w:t>
      </w:r>
      <w:r>
        <w:rPr>
          <w:spacing w:val="-2"/>
          <w:w w:val="110"/>
        </w:rPr>
        <w:t>on</w:t>
      </w:r>
      <w:r>
        <w:rPr>
          <w:spacing w:val="-6"/>
          <w:w w:val="110"/>
        </w:rPr>
        <w:t> </w:t>
      </w:r>
      <w:r>
        <w:rPr>
          <w:spacing w:val="-2"/>
          <w:w w:val="110"/>
        </w:rPr>
        <w:t>the</w:t>
      </w:r>
      <w:r>
        <w:rPr>
          <w:spacing w:val="-6"/>
          <w:w w:val="110"/>
        </w:rPr>
        <w:t> </w:t>
      </w:r>
      <w:r>
        <w:rPr>
          <w:spacing w:val="-2"/>
          <w:w w:val="110"/>
        </w:rPr>
        <w:t>slower </w:t>
      </w:r>
      <w:r>
        <w:rPr>
          <w:w w:val="110"/>
        </w:rPr>
        <w:t>data</w:t>
      </w:r>
      <w:r>
        <w:rPr>
          <w:w w:val="110"/>
        </w:rPr>
        <w:t> structure.</w:t>
      </w:r>
      <w:r>
        <w:rPr>
          <w:spacing w:val="33"/>
          <w:w w:val="110"/>
        </w:rPr>
        <w:t> </w:t>
      </w:r>
      <w:r>
        <w:rPr>
          <w:w w:val="110"/>
        </w:rPr>
        <w:t>Another</w:t>
      </w:r>
      <w:r>
        <w:rPr>
          <w:w w:val="110"/>
        </w:rPr>
        <w:t> usage</w:t>
      </w:r>
      <w:r>
        <w:rPr>
          <w:w w:val="110"/>
        </w:rPr>
        <w:t> case</w:t>
      </w:r>
      <w:r>
        <w:rPr>
          <w:w w:val="110"/>
        </w:rPr>
        <w:t> is</w:t>
      </w:r>
      <w:r>
        <w:rPr>
          <w:w w:val="110"/>
        </w:rPr>
        <w:t> to</w:t>
      </w:r>
      <w:r>
        <w:rPr>
          <w:w w:val="110"/>
        </w:rPr>
        <w:t> filter</w:t>
      </w:r>
      <w:r>
        <w:rPr>
          <w:w w:val="110"/>
        </w:rPr>
        <w:t> streams:</w:t>
      </w:r>
      <w:r>
        <w:rPr>
          <w:spacing w:val="23"/>
          <w:w w:val="110"/>
        </w:rPr>
        <w:t> </w:t>
      </w:r>
      <w:r>
        <w:rPr>
          <w:w w:val="110"/>
        </w:rPr>
        <w:t>filters</w:t>
      </w:r>
      <w:r>
        <w:rPr>
          <w:w w:val="110"/>
        </w:rPr>
        <w:t> guaranteeing</w:t>
      </w:r>
      <w:r>
        <w:rPr>
          <w:w w:val="110"/>
        </w:rPr>
        <w:t> no</w:t>
      </w:r>
      <w:r>
        <w:rPr>
          <w:w w:val="110"/>
        </w:rPr>
        <w:t> false</w:t>
      </w:r>
      <w:r>
        <w:rPr>
          <w:w w:val="110"/>
        </w:rPr>
        <w:t> negatives</w:t>
      </w:r>
      <w:r>
        <w:rPr>
          <w:w w:val="110"/>
        </w:rPr>
        <w:t> (e.g. Bloom</w:t>
      </w:r>
      <w:r>
        <w:rPr>
          <w:w w:val="110"/>
        </w:rPr>
        <w:t> filters,</w:t>
      </w:r>
      <w:r>
        <w:rPr>
          <w:w w:val="110"/>
        </w:rPr>
        <w:t> Section</w:t>
      </w:r>
      <w:r>
        <w:rPr>
          <w:w w:val="110"/>
        </w:rPr>
        <w:t> </w:t>
      </w:r>
      <w:hyperlink w:history="true" w:anchor="_bookmark105">
        <w:r>
          <w:rPr>
            <w:w w:val="110"/>
          </w:rPr>
          <w:t>3.1)</w:t>
        </w:r>
      </w:hyperlink>
      <w:r>
        <w:rPr>
          <w:w w:val="110"/>
        </w:rPr>
        <w:t> can</w:t>
      </w:r>
      <w:r>
        <w:rPr>
          <w:w w:val="110"/>
        </w:rPr>
        <w:t> be</w:t>
      </w:r>
      <w:r>
        <w:rPr>
          <w:w w:val="110"/>
        </w:rPr>
        <w:t> used</w:t>
      </w:r>
      <w:r>
        <w:rPr>
          <w:w w:val="110"/>
        </w:rPr>
        <w:t> to</w:t>
      </w:r>
      <w:r>
        <w:rPr>
          <w:w w:val="110"/>
        </w:rPr>
        <w:t> quickly</w:t>
      </w:r>
      <w:r>
        <w:rPr>
          <w:w w:val="110"/>
        </w:rPr>
        <w:t> discard</w:t>
      </w:r>
      <w:r>
        <w:rPr>
          <w:w w:val="110"/>
        </w:rPr>
        <w:t> most</w:t>
      </w:r>
      <w:r>
        <w:rPr>
          <w:w w:val="110"/>
        </w:rPr>
        <w:t> stream</w:t>
      </w:r>
      <w:r>
        <w:rPr>
          <w:w w:val="110"/>
        </w:rPr>
        <w:t> elements</w:t>
      </w:r>
      <w:r>
        <w:rPr>
          <w:w w:val="110"/>
        </w:rPr>
        <w:t> that</w:t>
      </w:r>
      <w:r>
        <w:rPr>
          <w:w w:val="110"/>
        </w:rPr>
        <w:t> do</w:t>
      </w:r>
      <w:r>
        <w:rPr>
          <w:w w:val="110"/>
        </w:rPr>
        <w:t> not</w:t>
      </w:r>
      <w:r>
        <w:rPr>
          <w:w w:val="110"/>
        </w:rPr>
        <w:t> meet some</w:t>
      </w:r>
      <w:r>
        <w:rPr>
          <w:spacing w:val="-7"/>
          <w:w w:val="110"/>
        </w:rPr>
        <w:t> </w:t>
      </w:r>
      <w:r>
        <w:rPr>
          <w:w w:val="110"/>
        </w:rPr>
        <w:t>criterion.</w:t>
      </w:r>
      <w:r>
        <w:rPr>
          <w:spacing w:val="23"/>
          <w:w w:val="110"/>
        </w:rPr>
        <w:t> </w:t>
      </w:r>
      <w:r>
        <w:rPr>
          <w:w w:val="110"/>
        </w:rPr>
        <w:t>A</w:t>
      </w:r>
      <w:r>
        <w:rPr>
          <w:spacing w:val="-7"/>
          <w:w w:val="110"/>
        </w:rPr>
        <w:t> </w:t>
      </w:r>
      <w:r>
        <w:rPr>
          <w:w w:val="110"/>
        </w:rPr>
        <w:t>typical</w:t>
      </w:r>
      <w:r>
        <w:rPr>
          <w:spacing w:val="-7"/>
          <w:w w:val="110"/>
        </w:rPr>
        <w:t> </w:t>
      </w:r>
      <w:r>
        <w:rPr>
          <w:w w:val="110"/>
        </w:rPr>
        <w:t>real-case</w:t>
      </w:r>
      <w:r>
        <w:rPr>
          <w:spacing w:val="-7"/>
          <w:w w:val="110"/>
        </w:rPr>
        <w:t> </w:t>
      </w:r>
      <w:r>
        <w:rPr>
          <w:w w:val="110"/>
        </w:rPr>
        <w:t>example</w:t>
      </w:r>
      <w:r>
        <w:rPr>
          <w:spacing w:val="-7"/>
          <w:w w:val="110"/>
        </w:rPr>
        <w:t> </w:t>
      </w:r>
      <w:r>
        <w:rPr>
          <w:w w:val="110"/>
        </w:rPr>
        <w:t>comes</w:t>
      </w:r>
      <w:r>
        <w:rPr>
          <w:spacing w:val="-7"/>
          <w:w w:val="110"/>
        </w:rPr>
        <w:t> </w:t>
      </w:r>
      <w:r>
        <w:rPr>
          <w:w w:val="110"/>
        </w:rPr>
        <w:t>from</w:t>
      </w:r>
      <w:r>
        <w:rPr>
          <w:spacing w:val="-7"/>
          <w:w w:val="110"/>
        </w:rPr>
        <w:t> </w:t>
      </w:r>
      <w:r>
        <w:rPr>
          <w:w w:val="110"/>
        </w:rPr>
        <w:t>databases:</w:t>
      </w:r>
      <w:r>
        <w:rPr>
          <w:spacing w:val="14"/>
          <w:w w:val="110"/>
        </w:rPr>
        <w:t> </w:t>
      </w:r>
      <w:r>
        <w:rPr>
          <w:w w:val="110"/>
        </w:rPr>
        <w:t>when</w:t>
      </w:r>
      <w:r>
        <w:rPr>
          <w:spacing w:val="-7"/>
          <w:w w:val="110"/>
        </w:rPr>
        <w:t> </w:t>
      </w:r>
      <w:r>
        <w:rPr>
          <w:w w:val="110"/>
        </w:rPr>
        <w:t>implementing</w:t>
      </w:r>
      <w:r>
        <w:rPr>
          <w:spacing w:val="-7"/>
          <w:w w:val="110"/>
        </w:rPr>
        <w:t> </w:t>
      </w:r>
      <w:r>
        <w:rPr>
          <w:w w:val="110"/>
        </w:rPr>
        <w:t>a</w:t>
      </w:r>
      <w:r>
        <w:rPr>
          <w:spacing w:val="-7"/>
          <w:w w:val="110"/>
        </w:rPr>
        <w:t> </w:t>
      </w:r>
      <w:r>
        <w:rPr>
          <w:w w:val="110"/>
        </w:rPr>
        <w:t>database management system,</w:t>
      </w:r>
      <w:r>
        <w:rPr>
          <w:spacing w:val="20"/>
          <w:w w:val="110"/>
        </w:rPr>
        <w:t> </w:t>
      </w:r>
      <w:r>
        <w:rPr>
          <w:w w:val="110"/>
        </w:rPr>
        <w:t>a good idea could be to keep in RAM a fast (and small) filter guaranteeing</w:t>
      </w:r>
      <w:r>
        <w:rPr>
          <w:spacing w:val="80"/>
          <w:w w:val="110"/>
        </w:rPr>
        <w:t> </w:t>
      </w:r>
      <w:r>
        <w:rPr>
          <w:w w:val="110"/>
        </w:rPr>
        <w:t>no</w:t>
      </w:r>
      <w:r>
        <w:rPr>
          <w:w w:val="110"/>
        </w:rPr>
        <w:t> false</w:t>
      </w:r>
      <w:r>
        <w:rPr>
          <w:w w:val="110"/>
        </w:rPr>
        <w:t> negatives</w:t>
      </w:r>
      <w:r>
        <w:rPr>
          <w:w w:val="110"/>
        </w:rPr>
        <w:t> (e.g.</w:t>
      </w:r>
      <w:r>
        <w:rPr>
          <w:spacing w:val="40"/>
          <w:w w:val="110"/>
        </w:rPr>
        <w:t> </w:t>
      </w:r>
      <w:r>
        <w:rPr>
          <w:w w:val="110"/>
        </w:rPr>
        <w:t>a</w:t>
      </w:r>
      <w:r>
        <w:rPr>
          <w:w w:val="110"/>
        </w:rPr>
        <w:t> Bloom</w:t>
      </w:r>
      <w:r>
        <w:rPr>
          <w:w w:val="110"/>
        </w:rPr>
        <w:t> filter).</w:t>
      </w:r>
      <w:r>
        <w:rPr>
          <w:spacing w:val="40"/>
          <w:w w:val="110"/>
        </w:rPr>
        <w:t> </w:t>
      </w:r>
      <w:r>
        <w:rPr>
          <w:w w:val="110"/>
        </w:rPr>
        <w:t>A</w:t>
      </w:r>
      <w:r>
        <w:rPr>
          <w:w w:val="110"/>
        </w:rPr>
        <w:t> membership</w:t>
      </w:r>
      <w:r>
        <w:rPr>
          <w:w w:val="110"/>
        </w:rPr>
        <w:t> query</w:t>
      </w:r>
      <w:r>
        <w:rPr>
          <w:w w:val="110"/>
        </w:rPr>
        <w:t> first</w:t>
      </w:r>
      <w:r>
        <w:rPr>
          <w:w w:val="110"/>
        </w:rPr>
        <w:t> goes</w:t>
      </w:r>
      <w:r>
        <w:rPr>
          <w:w w:val="110"/>
        </w:rPr>
        <w:t> through</w:t>
      </w:r>
      <w:r>
        <w:rPr>
          <w:w w:val="110"/>
        </w:rPr>
        <w:t> the</w:t>
      </w:r>
      <w:r>
        <w:rPr>
          <w:w w:val="110"/>
        </w:rPr>
        <w:t> filter;</w:t>
      </w:r>
      <w:r>
        <w:rPr>
          <w:w w:val="110"/>
        </w:rPr>
        <w:t> the</w:t>
      </w:r>
      <w:r>
        <w:rPr>
          <w:w w:val="110"/>
        </w:rPr>
        <w:t> disk is</w:t>
      </w:r>
      <w:r>
        <w:rPr>
          <w:w w:val="110"/>
        </w:rPr>
        <w:t> queried</w:t>
      </w:r>
      <w:r>
        <w:rPr>
          <w:w w:val="110"/>
        </w:rPr>
        <w:t> if</w:t>
      </w:r>
      <w:r>
        <w:rPr>
          <w:w w:val="110"/>
        </w:rPr>
        <w:t> and</w:t>
      </w:r>
      <w:r>
        <w:rPr>
          <w:w w:val="110"/>
        </w:rPr>
        <w:t> only if</w:t>
      </w:r>
      <w:r>
        <w:rPr>
          <w:w w:val="110"/>
        </w:rPr>
        <w:t> the</w:t>
      </w:r>
      <w:r>
        <w:rPr>
          <w:w w:val="110"/>
        </w:rPr>
        <w:t> filter</w:t>
      </w:r>
      <w:r>
        <w:rPr>
          <w:w w:val="110"/>
        </w:rPr>
        <w:t> returns</w:t>
      </w:r>
      <w:r>
        <w:rPr>
          <w:w w:val="110"/>
        </w:rPr>
        <w:t> a</w:t>
      </w:r>
      <w:r>
        <w:rPr>
          <w:w w:val="110"/>
        </w:rPr>
        <w:t> positive</w:t>
      </w:r>
      <w:r>
        <w:rPr>
          <w:w w:val="110"/>
        </w:rPr>
        <w:t> answer.</w:t>
      </w:r>
      <w:r>
        <w:rPr>
          <w:spacing w:val="40"/>
          <w:w w:val="110"/>
        </w:rPr>
        <w:t> </w:t>
      </w:r>
      <w:r>
        <w:rPr>
          <w:w w:val="110"/>
        </w:rPr>
        <w:t>In</w:t>
      </w:r>
      <w:r>
        <w:rPr>
          <w:w w:val="110"/>
        </w:rPr>
        <w:t> situations</w:t>
      </w:r>
      <w:r>
        <w:rPr>
          <w:w w:val="110"/>
        </w:rPr>
        <w:t> where</w:t>
      </w:r>
      <w:r>
        <w:rPr>
          <w:w w:val="110"/>
        </w:rPr>
        <w:t> the</w:t>
      </w:r>
      <w:r>
        <w:rPr>
          <w:w w:val="110"/>
        </w:rPr>
        <w:t> user</w:t>
      </w:r>
      <w:r>
        <w:rPr>
          <w:w w:val="110"/>
        </w:rPr>
        <w:t> expects </w:t>
      </w:r>
      <w:r>
        <w:rPr/>
        <w:t>many negative queries, such a strategy speeds up queries by orders of magnitude.</w:t>
      </w:r>
      <w:r>
        <w:rPr>
          <w:spacing w:val="40"/>
        </w:rPr>
        <w:t> </w:t>
      </w:r>
      <w:r>
        <w:rPr/>
        <w:t>Another example is </w:t>
      </w:r>
      <w:r>
        <w:rPr>
          <w:w w:val="110"/>
        </w:rPr>
        <w:t>malicious</w:t>
      </w:r>
      <w:r>
        <w:rPr>
          <w:spacing w:val="-13"/>
          <w:w w:val="110"/>
        </w:rPr>
        <w:t> </w:t>
      </w:r>
      <w:r>
        <w:rPr>
          <w:w w:val="110"/>
        </w:rPr>
        <w:t>URL</w:t>
      </w:r>
      <w:r>
        <w:rPr>
          <w:spacing w:val="-12"/>
          <w:w w:val="110"/>
        </w:rPr>
        <w:t> </w:t>
      </w:r>
      <w:r>
        <w:rPr>
          <w:w w:val="110"/>
        </w:rPr>
        <w:t>detection:</w:t>
      </w:r>
      <w:r>
        <w:rPr>
          <w:spacing w:val="-13"/>
          <w:w w:val="110"/>
        </w:rPr>
        <w:t> </w:t>
      </w:r>
      <w:r>
        <w:rPr>
          <w:w w:val="110"/>
        </w:rPr>
        <w:t>for</w:t>
      </w:r>
      <w:r>
        <w:rPr>
          <w:spacing w:val="-12"/>
          <w:w w:val="110"/>
        </w:rPr>
        <w:t> </w:t>
      </w:r>
      <w:r>
        <w:rPr>
          <w:w w:val="110"/>
        </w:rPr>
        <w:t>example,</w:t>
      </w:r>
      <w:r>
        <w:rPr>
          <w:spacing w:val="-13"/>
          <w:w w:val="110"/>
        </w:rPr>
        <w:t> </w:t>
      </w:r>
      <w:r>
        <w:rPr>
          <w:w w:val="110"/>
        </w:rPr>
        <w:t>the</w:t>
      </w:r>
      <w:r>
        <w:rPr>
          <w:spacing w:val="-12"/>
          <w:w w:val="110"/>
        </w:rPr>
        <w:t> </w:t>
      </w:r>
      <w:r>
        <w:rPr>
          <w:w w:val="110"/>
        </w:rPr>
        <w:t>Google</w:t>
      </w:r>
      <w:r>
        <w:rPr>
          <w:spacing w:val="-13"/>
          <w:w w:val="110"/>
        </w:rPr>
        <w:t> </w:t>
      </w:r>
      <w:r>
        <w:rPr>
          <w:w w:val="110"/>
        </w:rPr>
        <w:t>Chrome</w:t>
      </w:r>
      <w:r>
        <w:rPr>
          <w:spacing w:val="-12"/>
          <w:w w:val="110"/>
        </w:rPr>
        <w:t> </w:t>
      </w:r>
      <w:r>
        <w:rPr>
          <w:w w:val="110"/>
        </w:rPr>
        <w:t>browser</w:t>
      </w:r>
      <w:r>
        <w:rPr>
          <w:spacing w:val="-12"/>
          <w:w w:val="110"/>
        </w:rPr>
        <w:t> </w:t>
      </w:r>
      <w:r>
        <w:rPr>
          <w:w w:val="110"/>
        </w:rPr>
        <w:t>uses</w:t>
      </w:r>
      <w:r>
        <w:rPr>
          <w:spacing w:val="-13"/>
          <w:w w:val="110"/>
        </w:rPr>
        <w:t> </w:t>
      </w:r>
      <w:r>
        <w:rPr>
          <w:w w:val="110"/>
        </w:rPr>
        <w:t>a</w:t>
      </w:r>
      <w:r>
        <w:rPr>
          <w:spacing w:val="-12"/>
          <w:w w:val="110"/>
        </w:rPr>
        <w:t> </w:t>
      </w:r>
      <w:r>
        <w:rPr>
          <w:w w:val="110"/>
        </w:rPr>
        <w:t>local</w:t>
      </w:r>
      <w:r>
        <w:rPr>
          <w:spacing w:val="-13"/>
          <w:w w:val="110"/>
        </w:rPr>
        <w:t> </w:t>
      </w:r>
      <w:r>
        <w:rPr>
          <w:w w:val="110"/>
        </w:rPr>
        <w:t>Bloom</w:t>
      </w:r>
      <w:r>
        <w:rPr>
          <w:spacing w:val="-12"/>
          <w:w w:val="110"/>
        </w:rPr>
        <w:t> </w:t>
      </w:r>
      <w:r>
        <w:rPr>
          <w:w w:val="110"/>
        </w:rPr>
        <w:t>filter</w:t>
      </w:r>
      <w:r>
        <w:rPr>
          <w:spacing w:val="-13"/>
          <w:w w:val="110"/>
        </w:rPr>
        <w:t> </w:t>
      </w:r>
      <w:r>
        <w:rPr>
          <w:w w:val="110"/>
        </w:rPr>
        <w:t>to</w:t>
      </w:r>
      <w:r>
        <w:rPr>
          <w:spacing w:val="-12"/>
          <w:w w:val="110"/>
        </w:rPr>
        <w:t> </w:t>
      </w:r>
      <w:r>
        <w:rPr>
          <w:w w:val="110"/>
        </w:rPr>
        <w:t>detect malicious URLs.</w:t>
      </w:r>
      <w:r>
        <w:rPr>
          <w:spacing w:val="28"/>
          <w:w w:val="110"/>
        </w:rPr>
        <w:t> </w:t>
      </w:r>
      <w:r>
        <w:rPr>
          <w:w w:val="110"/>
        </w:rPr>
        <w:t>Only the URLs that pass the filter, are checked on Google’s remote servers.</w:t>
      </w:r>
    </w:p>
    <w:p>
      <w:pPr>
        <w:pStyle w:val="BodyText"/>
        <w:spacing w:line="235" w:lineRule="auto"/>
        <w:ind w:left="260" w:right="616" w:firstLine="298"/>
        <w:jc w:val="both"/>
      </w:pPr>
      <w:r>
        <w:rPr/>
        <mc:AlternateContent>
          <mc:Choice Requires="wps">
            <w:drawing>
              <wp:anchor distT="0" distB="0" distL="0" distR="0" allowOverlap="1" layoutInCell="1" locked="0" behindDoc="1" simplePos="0" relativeHeight="480836608">
                <wp:simplePos x="0" y="0"/>
                <wp:positionH relativeFrom="page">
                  <wp:posOffset>6401879</wp:posOffset>
                </wp:positionH>
                <wp:positionV relativeFrom="paragraph">
                  <wp:posOffset>701547</wp:posOffset>
                </wp:positionV>
                <wp:extent cx="90170" cy="8890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9017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504.084991pt;margin-top:55.239922pt;width:7.1pt;height:7pt;mso-position-horizontal-relative:page;mso-position-vertical-relative:paragraph;z-index:-22479872" type="#_x0000_t202" id="docshape661"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none"/>
              </v:shape>
            </w:pict>
          </mc:Fallback>
        </mc:AlternateContent>
      </w:r>
      <w:r>
        <w:rPr/>
        <mc:AlternateContent>
          <mc:Choice Requires="wps">
            <w:drawing>
              <wp:anchor distT="0" distB="0" distL="0" distR="0" allowOverlap="1" layoutInCell="1" locked="0" behindDoc="1" simplePos="0" relativeHeight="480837120">
                <wp:simplePos x="0" y="0"/>
                <wp:positionH relativeFrom="page">
                  <wp:posOffset>6343891</wp:posOffset>
                </wp:positionH>
                <wp:positionV relativeFrom="paragraph">
                  <wp:posOffset>526965</wp:posOffset>
                </wp:positionV>
                <wp:extent cx="205740" cy="46990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20574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4"/>
                                <w:sz w:val="20"/>
                              </w:rPr>
                              <w:t> </w:t>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499.519012pt;margin-top:41.493324pt;width:16.2pt;height:37pt;mso-position-horizontal-relative:page;mso-position-vertical-relative:paragraph;z-index:-22479360" type="#_x0000_t202" id="docshape662" filled="false" stroked="false">
                <v:textbox inset="0,0,0,0">
                  <w:txbxContent>
                    <w:p>
                      <w:pPr>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 </w:t>
                      </w:r>
                      <w:r>
                        <w:rPr>
                          <w:rFonts w:ascii="Lucida Sans Unicode"/>
                          <w:spacing w:val="14"/>
                          <w:sz w:val="20"/>
                        </w:rPr>
                        <w:t> </w:t>
                      </w:r>
                      <w:r>
                        <w:rPr>
                          <w:rFonts w:ascii="Lucida Sans Unicode"/>
                          <w:w w:val="144"/>
                          <w:sz w:val="20"/>
                        </w:rPr>
                        <w:t> </w:t>
                      </w:r>
                    </w:p>
                  </w:txbxContent>
                </v:textbox>
                <w10:wrap type="none"/>
              </v:shape>
            </w:pict>
          </mc:Fallback>
        </mc:AlternateContent>
      </w:r>
      <w:r>
        <w:rPr>
          <w:w w:val="105"/>
        </w:rPr>
        <w:t>Note:</w:t>
      </w:r>
      <w:r>
        <w:rPr>
          <w:w w:val="105"/>
        </w:rPr>
        <w:t> also</w:t>
      </w:r>
      <w:r>
        <w:rPr>
          <w:w w:val="105"/>
        </w:rPr>
        <w:t> the</w:t>
      </w:r>
      <w:r>
        <w:rPr>
          <w:w w:val="105"/>
        </w:rPr>
        <w:t> </w:t>
      </w:r>
      <w:r>
        <w:rPr>
          <w:i/>
          <w:w w:val="105"/>
        </w:rPr>
        <w:t>sketches</w:t>
      </w:r>
      <w:r>
        <w:rPr>
          <w:i/>
          <w:w w:val="105"/>
        </w:rPr>
        <w:t> </w:t>
      </w:r>
      <w:r>
        <w:rPr>
          <w:w w:val="105"/>
        </w:rPr>
        <w:t>discussed</w:t>
      </w:r>
      <w:r>
        <w:rPr>
          <w:w w:val="105"/>
        </w:rPr>
        <w:t> in</w:t>
      </w:r>
      <w:r>
        <w:rPr>
          <w:w w:val="105"/>
        </w:rPr>
        <w:t> Chapter</w:t>
      </w:r>
      <w:r>
        <w:rPr>
          <w:w w:val="105"/>
        </w:rPr>
        <w:t> </w:t>
      </w:r>
      <w:hyperlink w:history="true" w:anchor="_bookmark117">
        <w:r>
          <w:rPr>
            <w:w w:val="105"/>
          </w:rPr>
          <w:t>4</w:t>
        </w:r>
      </w:hyperlink>
      <w:r>
        <w:rPr>
          <w:w w:val="105"/>
        </w:rPr>
        <w:t> (e.g.</w:t>
      </w:r>
      <w:r>
        <w:rPr>
          <w:spacing w:val="40"/>
          <w:w w:val="105"/>
        </w:rPr>
        <w:t> </w:t>
      </w:r>
      <w:r>
        <w:rPr>
          <w:w w:val="105"/>
        </w:rPr>
        <w:t>MinHash)</w:t>
      </w:r>
      <w:r>
        <w:rPr>
          <w:w w:val="105"/>
        </w:rPr>
        <w:t> are</w:t>
      </w:r>
      <w:r>
        <w:rPr>
          <w:w w:val="105"/>
        </w:rPr>
        <w:t> a</w:t>
      </w:r>
      <w:r>
        <w:rPr>
          <w:w w:val="105"/>
        </w:rPr>
        <w:t> randomized</w:t>
      </w:r>
      <w:r>
        <w:rPr>
          <w:w w:val="105"/>
        </w:rPr>
        <w:t> (approximate) representation</w:t>
      </w:r>
      <w:r>
        <w:rPr>
          <w:w w:val="105"/>
        </w:rPr>
        <w:t> of</w:t>
      </w:r>
      <w:r>
        <w:rPr>
          <w:w w:val="105"/>
        </w:rPr>
        <w:t> sets.</w:t>
      </w:r>
      <w:r>
        <w:rPr>
          <w:spacing w:val="33"/>
          <w:w w:val="105"/>
        </w:rPr>
        <w:t> </w:t>
      </w:r>
      <w:r>
        <w:rPr>
          <w:w w:val="105"/>
        </w:rPr>
        <w:t>The</w:t>
      </w:r>
      <w:r>
        <w:rPr>
          <w:w w:val="105"/>
        </w:rPr>
        <w:t> characterizing</w:t>
      </w:r>
      <w:r>
        <w:rPr>
          <w:w w:val="105"/>
        </w:rPr>
        <w:t> difference</w:t>
      </w:r>
      <w:r>
        <w:rPr>
          <w:w w:val="105"/>
        </w:rPr>
        <w:t> between</w:t>
      </w:r>
      <w:r>
        <w:rPr>
          <w:w w:val="105"/>
        </w:rPr>
        <w:t> those</w:t>
      </w:r>
      <w:r>
        <w:rPr>
          <w:w w:val="105"/>
        </w:rPr>
        <w:t> sketches</w:t>
      </w:r>
      <w:r>
        <w:rPr>
          <w:w w:val="105"/>
        </w:rPr>
        <w:t> and</w:t>
      </w:r>
      <w:r>
        <w:rPr>
          <w:w w:val="105"/>
        </w:rPr>
        <w:t> the</w:t>
      </w:r>
      <w:r>
        <w:rPr>
          <w:w w:val="105"/>
        </w:rPr>
        <w:t> filters</w:t>
      </w:r>
      <w:r>
        <w:rPr>
          <w:w w:val="105"/>
        </w:rPr>
        <w:t> described in</w:t>
      </w:r>
      <w:r>
        <w:rPr>
          <w:spacing w:val="40"/>
          <w:w w:val="105"/>
        </w:rPr>
        <w:t> </w:t>
      </w:r>
      <w:r>
        <w:rPr>
          <w:w w:val="105"/>
        </w:rPr>
        <w:t>this</w:t>
      </w:r>
      <w:r>
        <w:rPr>
          <w:spacing w:val="40"/>
          <w:w w:val="105"/>
        </w:rPr>
        <w:t> </w:t>
      </w:r>
      <w:r>
        <w:rPr>
          <w:w w:val="105"/>
        </w:rPr>
        <w:t>section,</w:t>
      </w:r>
      <w:r>
        <w:rPr>
          <w:spacing w:val="40"/>
          <w:w w:val="105"/>
        </w:rPr>
        <w:t> </w:t>
      </w:r>
      <w:r>
        <w:rPr>
          <w:w w:val="105"/>
        </w:rPr>
        <w:t>is</w:t>
      </w:r>
      <w:r>
        <w:rPr>
          <w:spacing w:val="40"/>
          <w:w w:val="105"/>
        </w:rPr>
        <w:t> </w:t>
      </w:r>
      <w:r>
        <w:rPr>
          <w:w w:val="105"/>
        </w:rPr>
        <w:t>that</w:t>
      </w:r>
      <w:r>
        <w:rPr>
          <w:spacing w:val="40"/>
          <w:w w:val="105"/>
        </w:rPr>
        <w:t> </w:t>
      </w:r>
      <w:r>
        <w:rPr>
          <w:w w:val="105"/>
        </w:rPr>
        <w:t>the</w:t>
      </w:r>
      <w:r>
        <w:rPr>
          <w:spacing w:val="40"/>
          <w:w w:val="105"/>
        </w:rPr>
        <w:t> </w:t>
      </w:r>
      <w:r>
        <w:rPr>
          <w:w w:val="105"/>
        </w:rPr>
        <w:t>former</w:t>
      </w:r>
      <w:r>
        <w:rPr>
          <w:spacing w:val="40"/>
          <w:w w:val="105"/>
        </w:rPr>
        <w:t> </w:t>
      </w:r>
      <w:r>
        <w:rPr>
          <w:w w:val="105"/>
        </w:rPr>
        <w:t>often</w:t>
      </w:r>
      <w:r>
        <w:rPr>
          <w:spacing w:val="40"/>
          <w:w w:val="105"/>
        </w:rPr>
        <w:t> </w:t>
      </w:r>
      <w:r>
        <w:rPr>
          <w:w w:val="105"/>
        </w:rPr>
        <w:t>require</w:t>
      </w:r>
      <w:r>
        <w:rPr>
          <w:spacing w:val="40"/>
          <w:w w:val="105"/>
        </w:rPr>
        <w:t> </w:t>
      </w:r>
      <w:r>
        <w:rPr>
          <w:i/>
          <w:w w:val="105"/>
        </w:rPr>
        <w:t>sub-linear</w:t>
      </w:r>
      <w:r>
        <w:rPr>
          <w:i/>
          <w:spacing w:val="40"/>
          <w:w w:val="105"/>
        </w:rPr>
        <w:t> </w:t>
      </w:r>
      <w:r>
        <w:rPr>
          <w:w w:val="105"/>
        </w:rPr>
        <w:t>space</w:t>
      </w:r>
      <w:r>
        <w:rPr>
          <w:spacing w:val="40"/>
          <w:w w:val="105"/>
        </w:rPr>
        <w:t> </w:t>
      </w:r>
      <w:r>
        <w:rPr>
          <w:w w:val="105"/>
        </w:rPr>
        <w:t>(i.e.</w:t>
      </w:r>
      <w:r>
        <w:rPr>
          <w:spacing w:val="80"/>
          <w:w w:val="105"/>
        </w:rPr>
        <w:t> </w:t>
      </w:r>
      <w:r>
        <w:rPr>
          <w:i/>
          <w:w w:val="105"/>
        </w:rPr>
        <w:t>o</w:t>
      </w:r>
      <w:r>
        <w:rPr>
          <w:w w:val="105"/>
        </w:rPr>
        <w:t>(</w:t>
      </w:r>
      <w:r>
        <w:rPr>
          <w:i/>
          <w:w w:val="105"/>
        </w:rPr>
        <w:t>m</w:t>
      </w:r>
      <w:r>
        <w:rPr>
          <w:w w:val="105"/>
        </w:rPr>
        <w:t>)</w:t>
      </w:r>
      <w:r>
        <w:rPr>
          <w:spacing w:val="40"/>
          <w:w w:val="105"/>
        </w:rPr>
        <w:t> </w:t>
      </w:r>
      <w:r>
        <w:rPr>
          <w:w w:val="105"/>
        </w:rPr>
        <w:t>bits,</w:t>
      </w:r>
      <w:r>
        <w:rPr>
          <w:spacing w:val="40"/>
          <w:w w:val="105"/>
        </w:rPr>
        <w:t> </w:t>
      </w:r>
      <w:r>
        <w:rPr>
          <w:w w:val="105"/>
        </w:rPr>
        <w:t>where</w:t>
      </w:r>
      <w:r>
        <w:rPr>
          <w:spacing w:val="40"/>
          <w:w w:val="105"/>
        </w:rPr>
        <w:t> </w:t>
      </w:r>
      <w:r>
        <w:rPr>
          <w:i/>
          <w:w w:val="105"/>
        </w:rPr>
        <w:t>m</w:t>
      </w:r>
      <w:r>
        <w:rPr>
          <w:i/>
          <w:spacing w:val="40"/>
          <w:w w:val="105"/>
        </w:rPr>
        <w:t> </w:t>
      </w:r>
      <w:r>
        <w:rPr>
          <w:w w:val="105"/>
        </w:rPr>
        <w:t>is</w:t>
      </w:r>
      <w:r>
        <w:rPr>
          <w:spacing w:val="40"/>
          <w:w w:val="105"/>
        </w:rPr>
        <w:t> </w:t>
      </w:r>
      <w:r>
        <w:rPr>
          <w:w w:val="105"/>
        </w:rPr>
        <w:t>the number</w:t>
      </w:r>
      <w:r>
        <w:rPr>
          <w:w w:val="105"/>
        </w:rPr>
        <w:t> of</w:t>
      </w:r>
      <w:r>
        <w:rPr>
          <w:w w:val="105"/>
        </w:rPr>
        <w:t> elements</w:t>
      </w:r>
      <w:r>
        <w:rPr>
          <w:w w:val="105"/>
        </w:rPr>
        <w:t> in</w:t>
      </w:r>
      <w:r>
        <w:rPr>
          <w:w w:val="105"/>
        </w:rPr>
        <w:t> the</w:t>
      </w:r>
      <w:r>
        <w:rPr>
          <w:w w:val="105"/>
        </w:rPr>
        <w:t> set),</w:t>
      </w:r>
      <w:r>
        <w:rPr>
          <w:w w:val="105"/>
        </w:rPr>
        <w:t> while</w:t>
      </w:r>
      <w:r>
        <w:rPr>
          <w:w w:val="105"/>
        </w:rPr>
        <w:t> the</w:t>
      </w:r>
      <w:r>
        <w:rPr>
          <w:w w:val="105"/>
        </w:rPr>
        <w:t> latter</w:t>
      </w:r>
      <w:r>
        <w:rPr>
          <w:w w:val="105"/>
        </w:rPr>
        <w:t> still</w:t>
      </w:r>
      <w:r>
        <w:rPr>
          <w:w w:val="105"/>
        </w:rPr>
        <w:t> require</w:t>
      </w:r>
      <w:r>
        <w:rPr>
          <w:w w:val="105"/>
        </w:rPr>
        <w:t> linear</w:t>
      </w:r>
      <w:r>
        <w:rPr>
          <w:w w:val="105"/>
        </w:rPr>
        <w:t> (</w:t>
      </w:r>
      <w:r>
        <w:rPr>
          <w:i/>
          <w:w w:val="105"/>
        </w:rPr>
        <w:t>O</w:t>
      </w:r>
      <w:r>
        <w:rPr>
          <w:w w:val="105"/>
        </w:rPr>
        <w:t>(</w:t>
      </w:r>
      <w:r>
        <w:rPr>
          <w:i/>
          <w:w w:val="105"/>
        </w:rPr>
        <w:t>m</w:t>
      </w:r>
      <w:r>
        <w:rPr>
          <w:w w:val="105"/>
        </w:rPr>
        <w:t>)</w:t>
      </w:r>
      <w:r>
        <w:rPr>
          <w:w w:val="105"/>
        </w:rPr>
        <w:t> bits)</w:t>
      </w:r>
      <w:r>
        <w:rPr>
          <w:w w:val="105"/>
        </w:rPr>
        <w:t> space.</w:t>
      </w:r>
      <w:r>
        <w:rPr>
          <w:spacing w:val="40"/>
          <w:w w:val="105"/>
        </w:rPr>
        <w:t> </w:t>
      </w:r>
      <w:r>
        <w:rPr>
          <w:w w:val="105"/>
        </w:rPr>
        <w:t>The</w:t>
      </w:r>
      <w:r>
        <w:rPr>
          <w:w w:val="105"/>
        </w:rPr>
        <w:t> common feature</w:t>
      </w:r>
      <w:r>
        <w:rPr>
          <w:spacing w:val="22"/>
          <w:w w:val="105"/>
        </w:rPr>
        <w:t> </w:t>
      </w:r>
      <w:r>
        <w:rPr>
          <w:w w:val="105"/>
        </w:rPr>
        <w:t>of</w:t>
      </w:r>
      <w:r>
        <w:rPr>
          <w:spacing w:val="22"/>
          <w:w w:val="105"/>
        </w:rPr>
        <w:t> </w:t>
      </w:r>
      <w:r>
        <w:rPr>
          <w:w w:val="105"/>
        </w:rPr>
        <w:t>the</w:t>
      </w:r>
      <w:r>
        <w:rPr>
          <w:spacing w:val="22"/>
          <w:w w:val="105"/>
        </w:rPr>
        <w:t> </w:t>
      </w:r>
      <w:r>
        <w:rPr>
          <w:w w:val="105"/>
        </w:rPr>
        <w:t>both</w:t>
      </w:r>
      <w:r>
        <w:rPr>
          <w:spacing w:val="22"/>
          <w:w w:val="105"/>
        </w:rPr>
        <w:t> </w:t>
      </w:r>
      <w:r>
        <w:rPr>
          <w:w w:val="105"/>
        </w:rPr>
        <w:t>solutions</w:t>
      </w:r>
      <w:r>
        <w:rPr>
          <w:spacing w:val="22"/>
          <w:w w:val="105"/>
        </w:rPr>
        <w:t> </w:t>
      </w:r>
      <w:r>
        <w:rPr>
          <w:w w:val="105"/>
        </w:rPr>
        <w:t>is</w:t>
      </w:r>
      <w:r>
        <w:rPr>
          <w:spacing w:val="22"/>
          <w:w w:val="105"/>
        </w:rPr>
        <w:t> </w:t>
      </w:r>
      <w:r>
        <w:rPr>
          <w:w w:val="105"/>
        </w:rPr>
        <w:t>that</w:t>
      </w:r>
      <w:r>
        <w:rPr>
          <w:spacing w:val="22"/>
          <w:w w:val="105"/>
        </w:rPr>
        <w:t> </w:t>
      </w:r>
      <w:r>
        <w:rPr>
          <w:w w:val="105"/>
        </w:rPr>
        <w:t>they</w:t>
      </w:r>
      <w:r>
        <w:rPr>
          <w:spacing w:val="22"/>
          <w:w w:val="105"/>
        </w:rPr>
        <w:t> </w:t>
      </w:r>
      <w:r>
        <w:rPr>
          <w:w w:val="105"/>
        </w:rPr>
        <w:t>break</w:t>
      </w:r>
      <w:r>
        <w:rPr>
          <w:spacing w:val="22"/>
          <w:w w:val="105"/>
        </w:rPr>
        <w:t> </w:t>
      </w:r>
      <w:r>
        <w:rPr>
          <w:w w:val="105"/>
        </w:rPr>
        <w:t>the</w:t>
      </w:r>
      <w:r>
        <w:rPr>
          <w:spacing w:val="22"/>
          <w:w w:val="105"/>
        </w:rPr>
        <w:t> </w:t>
      </w:r>
      <w:r>
        <w:rPr>
          <w:w w:val="105"/>
        </w:rPr>
        <w:t>information-theoretic</w:t>
      </w:r>
      <w:r>
        <w:rPr>
          <w:spacing w:val="22"/>
          <w:w w:val="105"/>
        </w:rPr>
        <w:t> </w:t>
      </w:r>
      <w:r>
        <w:rPr>
          <w:w w:val="105"/>
        </w:rPr>
        <w:t>lower</w:t>
      </w:r>
      <w:r>
        <w:rPr>
          <w:spacing w:val="22"/>
          <w:w w:val="105"/>
        </w:rPr>
        <w:t> </w:t>
      </w:r>
      <w:r>
        <w:rPr>
          <w:w w:val="105"/>
        </w:rPr>
        <w:t>bound</w:t>
      </w:r>
      <w:r>
        <w:rPr>
          <w:spacing w:val="22"/>
          <w:w w:val="105"/>
        </w:rPr>
        <w:t> </w:t>
      </w:r>
      <w:r>
        <w:rPr>
          <w:w w:val="105"/>
        </w:rPr>
        <w:t>of</w:t>
      </w:r>
      <w:r>
        <w:rPr>
          <w:spacing w:val="22"/>
          <w:w w:val="105"/>
        </w:rPr>
        <w:t> </w:t>
      </w:r>
      <w:r>
        <w:rPr>
          <w:w w:val="105"/>
        </w:rPr>
        <w:t>log</w:t>
      </w:r>
      <w:r>
        <w:rPr>
          <w:w w:val="105"/>
          <w:vertAlign w:val="subscript"/>
        </w:rPr>
        <w:t>2</w:t>
      </w:r>
      <w:r>
        <w:rPr>
          <w:spacing w:val="80"/>
          <w:w w:val="125"/>
          <w:vertAlign w:val="baseline"/>
        </w:rPr>
        <w:t> </w:t>
      </w:r>
      <w:r>
        <w:rPr>
          <w:i/>
          <w:w w:val="125"/>
          <w:vertAlign w:val="superscript"/>
        </w:rPr>
        <w:t>n</w:t>
      </w:r>
      <w:r>
        <w:rPr>
          <w:i/>
          <w:spacing w:val="80"/>
          <w:w w:val="150"/>
          <w:vertAlign w:val="baseline"/>
        </w:rPr>
        <w:t> </w:t>
      </w:r>
      <w:r>
        <w:rPr>
          <w:w w:val="125"/>
          <w:vertAlign w:val="baseline"/>
        </w:rPr>
        <w:t>= </w:t>
      </w:r>
      <w:r>
        <w:rPr>
          <w:i/>
          <w:w w:val="105"/>
          <w:vertAlign w:val="baseline"/>
        </w:rPr>
        <w:t>m</w:t>
      </w:r>
      <w:r>
        <w:rPr>
          <w:i/>
          <w:spacing w:val="-12"/>
          <w:w w:val="105"/>
          <w:vertAlign w:val="baseline"/>
        </w:rPr>
        <w:t> </w:t>
      </w:r>
      <w:r>
        <w:rPr>
          <w:w w:val="105"/>
          <w:vertAlign w:val="baseline"/>
        </w:rPr>
        <w:t>log(</w:t>
      </w:r>
      <w:r>
        <w:rPr>
          <w:i/>
          <w:w w:val="105"/>
          <w:vertAlign w:val="baseline"/>
        </w:rPr>
        <w:t>n/m</w:t>
      </w:r>
      <w:r>
        <w:rPr>
          <w:w w:val="105"/>
          <w:vertAlign w:val="baseline"/>
        </w:rPr>
        <w:t>)</w:t>
      </w:r>
      <w:r>
        <w:rPr>
          <w:spacing w:val="-4"/>
          <w:w w:val="105"/>
          <w:vertAlign w:val="baseline"/>
        </w:rPr>
        <w:t> </w:t>
      </w:r>
      <w:r>
        <w:rPr>
          <w:w w:val="125"/>
          <w:vertAlign w:val="baseline"/>
        </w:rPr>
        <w:t>+</w:t>
      </w:r>
      <w:r>
        <w:rPr>
          <w:spacing w:val="-12"/>
          <w:w w:val="125"/>
          <w:vertAlign w:val="baseline"/>
        </w:rPr>
        <w:t> </w:t>
      </w:r>
      <w:r>
        <w:rPr>
          <w:i/>
          <w:w w:val="105"/>
          <w:vertAlign w:val="baseline"/>
        </w:rPr>
        <w:t>O</w:t>
      </w:r>
      <w:r>
        <w:rPr>
          <w:w w:val="105"/>
          <w:vertAlign w:val="baseline"/>
        </w:rPr>
        <w:t>(</w:t>
      </w:r>
      <w:r>
        <w:rPr>
          <w:i/>
          <w:w w:val="105"/>
          <w:vertAlign w:val="baseline"/>
        </w:rPr>
        <w:t>m</w:t>
      </w:r>
      <w:r>
        <w:rPr>
          <w:w w:val="105"/>
          <w:vertAlign w:val="baseline"/>
        </w:rPr>
        <w:t>)</w:t>
      </w:r>
      <w:r>
        <w:rPr>
          <w:spacing w:val="21"/>
          <w:w w:val="105"/>
          <w:vertAlign w:val="baseline"/>
        </w:rPr>
        <w:t> </w:t>
      </w:r>
      <w:r>
        <w:rPr>
          <w:w w:val="105"/>
          <w:vertAlign w:val="baseline"/>
        </w:rPr>
        <w:t>bits</w:t>
      </w:r>
      <w:r>
        <w:rPr>
          <w:spacing w:val="21"/>
          <w:w w:val="105"/>
          <w:vertAlign w:val="baseline"/>
        </w:rPr>
        <w:t> </w:t>
      </w:r>
      <w:r>
        <w:rPr>
          <w:w w:val="105"/>
          <w:vertAlign w:val="baseline"/>
        </w:rPr>
        <w:t>which</w:t>
      </w:r>
      <w:r>
        <w:rPr>
          <w:spacing w:val="20"/>
          <w:w w:val="105"/>
          <w:vertAlign w:val="baseline"/>
        </w:rPr>
        <w:t> </w:t>
      </w:r>
      <w:r>
        <w:rPr>
          <w:w w:val="105"/>
          <w:vertAlign w:val="baseline"/>
        </w:rPr>
        <w:t>are</w:t>
      </w:r>
      <w:r>
        <w:rPr>
          <w:spacing w:val="21"/>
          <w:w w:val="105"/>
          <w:vertAlign w:val="baseline"/>
        </w:rPr>
        <w:t> </w:t>
      </w:r>
      <w:r>
        <w:rPr>
          <w:w w:val="105"/>
          <w:vertAlign w:val="baseline"/>
        </w:rPr>
        <w:t>required</w:t>
      </w:r>
      <w:r>
        <w:rPr>
          <w:spacing w:val="21"/>
          <w:w w:val="105"/>
          <w:vertAlign w:val="baseline"/>
        </w:rPr>
        <w:t> </w:t>
      </w:r>
      <w:r>
        <w:rPr>
          <w:w w:val="105"/>
          <w:vertAlign w:val="baseline"/>
        </w:rPr>
        <w:t>in</w:t>
      </w:r>
      <w:r>
        <w:rPr>
          <w:spacing w:val="20"/>
          <w:w w:val="105"/>
          <w:vertAlign w:val="baseline"/>
        </w:rPr>
        <w:t> </w:t>
      </w:r>
      <w:r>
        <w:rPr>
          <w:w w:val="105"/>
          <w:vertAlign w:val="baseline"/>
        </w:rPr>
        <w:t>the</w:t>
      </w:r>
      <w:r>
        <w:rPr>
          <w:spacing w:val="21"/>
          <w:w w:val="105"/>
          <w:vertAlign w:val="baseline"/>
        </w:rPr>
        <w:t> </w:t>
      </w:r>
      <w:r>
        <w:rPr>
          <w:w w:val="105"/>
          <w:vertAlign w:val="baseline"/>
        </w:rPr>
        <w:t>worst</w:t>
      </w:r>
      <w:r>
        <w:rPr>
          <w:spacing w:val="21"/>
          <w:w w:val="105"/>
          <w:vertAlign w:val="baseline"/>
        </w:rPr>
        <w:t> </w:t>
      </w:r>
      <w:r>
        <w:rPr>
          <w:w w:val="105"/>
          <w:vertAlign w:val="baseline"/>
        </w:rPr>
        <w:t>case</w:t>
      </w:r>
      <w:r>
        <w:rPr>
          <w:spacing w:val="21"/>
          <w:w w:val="105"/>
          <w:vertAlign w:val="baseline"/>
        </w:rPr>
        <w:t> </w:t>
      </w:r>
      <w:r>
        <w:rPr>
          <w:w w:val="105"/>
          <w:vertAlign w:val="baseline"/>
        </w:rPr>
        <w:t>to</w:t>
      </w:r>
      <w:r>
        <w:rPr>
          <w:spacing w:val="20"/>
          <w:w w:val="105"/>
          <w:vertAlign w:val="baseline"/>
        </w:rPr>
        <w:t> </w:t>
      </w:r>
      <w:r>
        <w:rPr>
          <w:w w:val="105"/>
          <w:vertAlign w:val="baseline"/>
        </w:rPr>
        <w:t>represent</w:t>
      </w:r>
      <w:r>
        <w:rPr>
          <w:spacing w:val="20"/>
          <w:w w:val="105"/>
          <w:vertAlign w:val="baseline"/>
        </w:rPr>
        <w:t> </w:t>
      </w:r>
      <w:r>
        <w:rPr>
          <w:w w:val="105"/>
          <w:vertAlign w:val="baseline"/>
        </w:rPr>
        <w:t>a</w:t>
      </w:r>
      <w:r>
        <w:rPr>
          <w:spacing w:val="20"/>
          <w:w w:val="105"/>
          <w:vertAlign w:val="baseline"/>
        </w:rPr>
        <w:t> </w:t>
      </w:r>
      <w:r>
        <w:rPr>
          <w:w w:val="105"/>
          <w:vertAlign w:val="baseline"/>
        </w:rPr>
        <w:t>set</w:t>
      </w:r>
      <w:r>
        <w:rPr>
          <w:spacing w:val="21"/>
          <w:w w:val="105"/>
          <w:vertAlign w:val="baseline"/>
        </w:rPr>
        <w:t> </w:t>
      </w:r>
      <w:r>
        <w:rPr>
          <w:w w:val="105"/>
          <w:vertAlign w:val="baseline"/>
        </w:rPr>
        <w:t>of</w:t>
      </w:r>
      <w:r>
        <w:rPr>
          <w:spacing w:val="20"/>
          <w:w w:val="105"/>
          <w:vertAlign w:val="baseline"/>
        </w:rPr>
        <w:t> </w:t>
      </w:r>
      <w:r>
        <w:rPr>
          <w:w w:val="105"/>
          <w:vertAlign w:val="baseline"/>
        </w:rPr>
        <w:t>cardinality</w:t>
      </w:r>
      <w:r>
        <w:rPr>
          <w:spacing w:val="21"/>
          <w:w w:val="105"/>
          <w:vertAlign w:val="baseline"/>
        </w:rPr>
        <w:t> </w:t>
      </w:r>
      <w:r>
        <w:rPr>
          <w:i/>
          <w:w w:val="105"/>
          <w:vertAlign w:val="baseline"/>
        </w:rPr>
        <w:t>m</w:t>
      </w:r>
      <w:r>
        <w:rPr>
          <w:i/>
          <w:spacing w:val="20"/>
          <w:w w:val="105"/>
          <w:vertAlign w:val="baseline"/>
        </w:rPr>
        <w:t> </w:t>
      </w:r>
      <w:r>
        <w:rPr>
          <w:w w:val="105"/>
          <w:vertAlign w:val="baseline"/>
        </w:rPr>
        <w:t>over a</w:t>
      </w:r>
      <w:r>
        <w:rPr>
          <w:w w:val="105"/>
          <w:vertAlign w:val="baseline"/>
        </w:rPr>
        <w:t> universe</w:t>
      </w:r>
      <w:r>
        <w:rPr>
          <w:w w:val="105"/>
          <w:vertAlign w:val="baseline"/>
        </w:rPr>
        <w:t> of</w:t>
      </w:r>
      <w:r>
        <w:rPr>
          <w:w w:val="105"/>
          <w:vertAlign w:val="baseline"/>
        </w:rPr>
        <w:t> cardinality</w:t>
      </w:r>
      <w:r>
        <w:rPr>
          <w:w w:val="105"/>
          <w:vertAlign w:val="baseline"/>
        </w:rPr>
        <w:t> </w:t>
      </w:r>
      <w:r>
        <w:rPr>
          <w:i/>
          <w:w w:val="105"/>
          <w:vertAlign w:val="baseline"/>
        </w:rPr>
        <w:t>n</w:t>
      </w:r>
      <w:r>
        <w:rPr>
          <w:w w:val="105"/>
          <w:vertAlign w:val="baseline"/>
        </w:rPr>
        <w:t>.</w:t>
      </w:r>
      <w:r>
        <w:rPr>
          <w:spacing w:val="40"/>
          <w:w w:val="105"/>
          <w:vertAlign w:val="baseline"/>
        </w:rPr>
        <w:t> </w:t>
      </w:r>
      <w:r>
        <w:rPr>
          <w:w w:val="105"/>
          <w:vertAlign w:val="baseline"/>
        </w:rPr>
        <w:t>In</w:t>
      </w:r>
      <w:r>
        <w:rPr>
          <w:w w:val="105"/>
          <w:vertAlign w:val="baseline"/>
        </w:rPr>
        <w:t> general,</w:t>
      </w:r>
      <w:r>
        <w:rPr>
          <w:w w:val="105"/>
          <w:vertAlign w:val="baseline"/>
        </w:rPr>
        <w:t> this</w:t>
      </w:r>
      <w:r>
        <w:rPr>
          <w:w w:val="105"/>
          <w:vertAlign w:val="baseline"/>
        </w:rPr>
        <w:t> is</w:t>
      </w:r>
      <w:r>
        <w:rPr>
          <w:w w:val="105"/>
          <w:vertAlign w:val="baseline"/>
        </w:rPr>
        <w:t> achieved</w:t>
      </w:r>
      <w:r>
        <w:rPr>
          <w:w w:val="105"/>
          <w:vertAlign w:val="baseline"/>
        </w:rPr>
        <w:t> at</w:t>
      </w:r>
      <w:r>
        <w:rPr>
          <w:w w:val="105"/>
          <w:vertAlign w:val="baseline"/>
        </w:rPr>
        <w:t> the</w:t>
      </w:r>
      <w:r>
        <w:rPr>
          <w:w w:val="105"/>
          <w:vertAlign w:val="baseline"/>
        </w:rPr>
        <w:t> price</w:t>
      </w:r>
      <w:r>
        <w:rPr>
          <w:w w:val="105"/>
          <w:vertAlign w:val="baseline"/>
        </w:rPr>
        <w:t> of</w:t>
      </w:r>
      <w:r>
        <w:rPr>
          <w:w w:val="105"/>
          <w:vertAlign w:val="baseline"/>
        </w:rPr>
        <w:t> returning</w:t>
      </w:r>
      <w:r>
        <w:rPr>
          <w:w w:val="105"/>
          <w:vertAlign w:val="baseline"/>
        </w:rPr>
        <w:t> wrong</w:t>
      </w:r>
      <w:r>
        <w:rPr>
          <w:w w:val="105"/>
          <w:vertAlign w:val="baseline"/>
        </w:rPr>
        <w:t> answers</w:t>
      </w:r>
      <w:r>
        <w:rPr>
          <w:w w:val="105"/>
          <w:vertAlign w:val="baseline"/>
        </w:rPr>
        <w:t> with small probability.</w:t>
      </w:r>
    </w:p>
    <w:p>
      <w:pPr>
        <w:pStyle w:val="BodyText"/>
        <w:spacing w:before="92"/>
      </w:pPr>
    </w:p>
    <w:p>
      <w:pPr>
        <w:pStyle w:val="Heading1"/>
        <w:numPr>
          <w:ilvl w:val="1"/>
          <w:numId w:val="23"/>
        </w:numPr>
        <w:tabs>
          <w:tab w:pos="995" w:val="left" w:leader="none"/>
        </w:tabs>
        <w:spacing w:line="240" w:lineRule="auto" w:before="0" w:after="0"/>
        <w:ind w:left="995" w:right="0" w:hanging="735"/>
        <w:jc w:val="left"/>
      </w:pPr>
      <w:bookmarkStart w:name="Bloom filters" w:id="146"/>
      <w:bookmarkEnd w:id="146"/>
      <w:r>
        <w:rPr>
          <w:b w:val="0"/>
        </w:rPr>
      </w:r>
      <w:bookmarkStart w:name="_bookmark105" w:id="147"/>
      <w:bookmarkEnd w:id="147"/>
      <w:r>
        <w:rPr>
          <w:b w:val="0"/>
        </w:rPr>
      </w:r>
      <w:r>
        <w:rPr>
          <w:w w:val="120"/>
        </w:rPr>
        <w:t>Bloom</w:t>
      </w:r>
      <w:r>
        <w:rPr>
          <w:spacing w:val="40"/>
          <w:w w:val="120"/>
        </w:rPr>
        <w:t> </w:t>
      </w:r>
      <w:r>
        <w:rPr>
          <w:spacing w:val="-2"/>
          <w:w w:val="120"/>
        </w:rPr>
        <w:t>filters</w:t>
      </w:r>
    </w:p>
    <w:p>
      <w:pPr>
        <w:pStyle w:val="BodyText"/>
        <w:spacing w:line="235" w:lineRule="auto" w:before="174"/>
        <w:ind w:left="260" w:right="619"/>
        <w:jc w:val="both"/>
      </w:pPr>
      <w:r>
        <w:rPr>
          <w:w w:val="110"/>
        </w:rPr>
        <w:t>A</w:t>
      </w:r>
      <w:r>
        <w:rPr>
          <w:w w:val="110"/>
        </w:rPr>
        <w:t> Bloom</w:t>
      </w:r>
      <w:r>
        <w:rPr>
          <w:w w:val="110"/>
        </w:rPr>
        <w:t> filter</w:t>
      </w:r>
      <w:r>
        <w:rPr>
          <w:w w:val="110"/>
        </w:rPr>
        <w:t> (Burton</w:t>
      </w:r>
      <w:r>
        <w:rPr>
          <w:w w:val="110"/>
        </w:rPr>
        <w:t> H.</w:t>
      </w:r>
      <w:r>
        <w:rPr>
          <w:w w:val="110"/>
        </w:rPr>
        <w:t> Bloom,</w:t>
      </w:r>
      <w:r>
        <w:rPr>
          <w:w w:val="110"/>
        </w:rPr>
        <w:t> 1970</w:t>
      </w:r>
      <w:r>
        <w:rPr>
          <w:w w:val="110"/>
        </w:rPr>
        <w:t> </w:t>
      </w:r>
      <w:hyperlink w:history="true" w:anchor="_bookmark193">
        <w:r>
          <w:rPr>
            <w:w w:val="110"/>
          </w:rPr>
          <w:t>[5])</w:t>
        </w:r>
      </w:hyperlink>
      <w:r>
        <w:rPr>
          <w:w w:val="110"/>
        </w:rPr>
        <w:t> is</w:t>
      </w:r>
      <w:r>
        <w:rPr>
          <w:w w:val="110"/>
        </w:rPr>
        <w:t> a</w:t>
      </w:r>
      <w:r>
        <w:rPr>
          <w:w w:val="110"/>
        </w:rPr>
        <w:t> data</w:t>
      </w:r>
      <w:r>
        <w:rPr>
          <w:w w:val="110"/>
        </w:rPr>
        <w:t> structure</w:t>
      </w:r>
      <w:r>
        <w:rPr>
          <w:w w:val="110"/>
        </w:rPr>
        <w:t> representing</w:t>
      </w:r>
      <w:r>
        <w:rPr>
          <w:w w:val="110"/>
        </w:rPr>
        <w:t> a</w:t>
      </w:r>
      <w:r>
        <w:rPr>
          <w:w w:val="110"/>
        </w:rPr>
        <w:t> set</w:t>
      </w:r>
      <w:r>
        <w:rPr>
          <w:w w:val="110"/>
        </w:rPr>
        <w:t> </w:t>
      </w:r>
      <w:r>
        <w:rPr>
          <w:i/>
          <w:w w:val="110"/>
        </w:rPr>
        <w:t>S</w:t>
      </w:r>
      <w:r>
        <w:rPr>
          <w:i/>
          <w:w w:val="110"/>
        </w:rPr>
        <w:t> </w:t>
      </w:r>
      <w:r>
        <w:rPr>
          <w:w w:val="110"/>
        </w:rPr>
        <w:t>under</w:t>
      </w:r>
      <w:r>
        <w:rPr>
          <w:w w:val="110"/>
        </w:rPr>
        <w:t> these </w:t>
      </w:r>
      <w:r>
        <w:rPr>
          <w:spacing w:val="-2"/>
          <w:w w:val="110"/>
        </w:rPr>
        <w:t>operations:</w:t>
      </w:r>
    </w:p>
    <w:p>
      <w:pPr>
        <w:pStyle w:val="ListParagraph"/>
        <w:numPr>
          <w:ilvl w:val="0"/>
          <w:numId w:val="24"/>
        </w:numPr>
        <w:tabs>
          <w:tab w:pos="757" w:val="left" w:leader="none"/>
        </w:tabs>
        <w:spacing w:line="240" w:lineRule="auto" w:before="196" w:after="0"/>
        <w:ind w:left="757" w:right="0" w:hanging="198"/>
        <w:jc w:val="left"/>
        <w:rPr>
          <w:rFonts w:ascii="Cambria" w:hAnsi="Cambria"/>
          <w:sz w:val="20"/>
        </w:rPr>
      </w:pPr>
      <w:r>
        <w:rPr>
          <w:w w:val="110"/>
          <w:sz w:val="20"/>
        </w:rPr>
        <w:t>Insert:</w:t>
      </w:r>
      <w:r>
        <w:rPr>
          <w:spacing w:val="19"/>
          <w:w w:val="110"/>
          <w:sz w:val="20"/>
        </w:rPr>
        <w:t> </w:t>
      </w:r>
      <w:r>
        <w:rPr>
          <w:w w:val="110"/>
          <w:sz w:val="20"/>
        </w:rPr>
        <w:t>given</w:t>
      </w:r>
      <w:r>
        <w:rPr>
          <w:spacing w:val="3"/>
          <w:w w:val="110"/>
          <w:sz w:val="20"/>
        </w:rPr>
        <w:t> </w:t>
      </w:r>
      <w:r>
        <w:rPr>
          <w:w w:val="110"/>
          <w:sz w:val="20"/>
        </w:rPr>
        <w:t>an</w:t>
      </w:r>
      <w:r>
        <w:rPr>
          <w:spacing w:val="3"/>
          <w:w w:val="110"/>
          <w:sz w:val="20"/>
        </w:rPr>
        <w:t> </w:t>
      </w:r>
      <w:r>
        <w:rPr>
          <w:w w:val="110"/>
          <w:sz w:val="20"/>
        </w:rPr>
        <w:t>element</w:t>
      </w:r>
      <w:r>
        <w:rPr>
          <w:spacing w:val="3"/>
          <w:w w:val="110"/>
          <w:sz w:val="20"/>
        </w:rPr>
        <w:t> </w:t>
      </w:r>
      <w:r>
        <w:rPr>
          <w:i/>
          <w:w w:val="110"/>
          <w:sz w:val="20"/>
        </w:rPr>
        <w:t>x</w:t>
      </w:r>
      <w:r>
        <w:rPr>
          <w:i/>
          <w:spacing w:val="3"/>
          <w:w w:val="110"/>
          <w:sz w:val="20"/>
        </w:rPr>
        <w:t> </w:t>
      </w:r>
      <w:r>
        <w:rPr>
          <w:w w:val="110"/>
          <w:sz w:val="20"/>
        </w:rPr>
        <w:t>(which</w:t>
      </w:r>
      <w:r>
        <w:rPr>
          <w:spacing w:val="3"/>
          <w:w w:val="110"/>
          <w:sz w:val="20"/>
        </w:rPr>
        <w:t> </w:t>
      </w:r>
      <w:r>
        <w:rPr>
          <w:w w:val="110"/>
          <w:sz w:val="20"/>
        </w:rPr>
        <w:t>may</w:t>
      </w:r>
      <w:r>
        <w:rPr>
          <w:spacing w:val="3"/>
          <w:w w:val="110"/>
          <w:sz w:val="20"/>
        </w:rPr>
        <w:t> </w:t>
      </w:r>
      <w:r>
        <w:rPr>
          <w:w w:val="110"/>
          <w:sz w:val="20"/>
        </w:rPr>
        <w:t>be</w:t>
      </w:r>
      <w:r>
        <w:rPr>
          <w:spacing w:val="3"/>
          <w:w w:val="110"/>
          <w:sz w:val="20"/>
        </w:rPr>
        <w:t> </w:t>
      </w:r>
      <w:r>
        <w:rPr>
          <w:w w:val="110"/>
          <w:sz w:val="20"/>
        </w:rPr>
        <w:t>already</w:t>
      </w:r>
      <w:r>
        <w:rPr>
          <w:spacing w:val="3"/>
          <w:w w:val="110"/>
          <w:sz w:val="20"/>
        </w:rPr>
        <w:t> </w:t>
      </w:r>
      <w:r>
        <w:rPr>
          <w:w w:val="110"/>
          <w:sz w:val="20"/>
        </w:rPr>
        <w:t>in</w:t>
      </w:r>
      <w:r>
        <w:rPr>
          <w:spacing w:val="3"/>
          <w:w w:val="110"/>
          <w:sz w:val="20"/>
        </w:rPr>
        <w:t> </w:t>
      </w:r>
      <w:r>
        <w:rPr>
          <w:w w:val="110"/>
          <w:sz w:val="20"/>
        </w:rPr>
        <w:t>the</w:t>
      </w:r>
      <w:r>
        <w:rPr>
          <w:spacing w:val="3"/>
          <w:w w:val="110"/>
          <w:sz w:val="20"/>
        </w:rPr>
        <w:t> </w:t>
      </w:r>
      <w:r>
        <w:rPr>
          <w:w w:val="110"/>
          <w:sz w:val="20"/>
        </w:rPr>
        <w:t>set</w:t>
      </w:r>
      <w:r>
        <w:rPr>
          <w:spacing w:val="3"/>
          <w:w w:val="110"/>
          <w:sz w:val="20"/>
        </w:rPr>
        <w:t> </w:t>
      </w:r>
      <w:r>
        <w:rPr>
          <w:i/>
          <w:w w:val="110"/>
          <w:sz w:val="20"/>
        </w:rPr>
        <w:t>S</w:t>
      </w:r>
      <w:r>
        <w:rPr>
          <w:w w:val="110"/>
          <w:sz w:val="20"/>
        </w:rPr>
        <w:t>)</w:t>
      </w:r>
      <w:r>
        <w:rPr>
          <w:spacing w:val="3"/>
          <w:w w:val="110"/>
          <w:sz w:val="20"/>
        </w:rPr>
        <w:t> </w:t>
      </w:r>
      <w:r>
        <w:rPr>
          <w:w w:val="110"/>
          <w:sz w:val="20"/>
        </w:rPr>
        <w:t>update</w:t>
      </w:r>
      <w:r>
        <w:rPr>
          <w:spacing w:val="3"/>
          <w:w w:val="110"/>
          <w:sz w:val="20"/>
        </w:rPr>
        <w:t> </w:t>
      </w:r>
      <w:r>
        <w:rPr>
          <w:w w:val="110"/>
          <w:sz w:val="20"/>
        </w:rPr>
        <w:t>the</w:t>
      </w:r>
      <w:r>
        <w:rPr>
          <w:spacing w:val="3"/>
          <w:w w:val="110"/>
          <w:sz w:val="20"/>
        </w:rPr>
        <w:t> </w:t>
      </w:r>
      <w:r>
        <w:rPr>
          <w:w w:val="110"/>
          <w:sz w:val="20"/>
        </w:rPr>
        <w:t>set</w:t>
      </w:r>
      <w:r>
        <w:rPr>
          <w:spacing w:val="3"/>
          <w:w w:val="110"/>
          <w:sz w:val="20"/>
        </w:rPr>
        <w:t> </w:t>
      </w:r>
      <w:r>
        <w:rPr>
          <w:w w:val="110"/>
          <w:sz w:val="20"/>
        </w:rPr>
        <w:t>as</w:t>
      </w:r>
      <w:r>
        <w:rPr>
          <w:spacing w:val="3"/>
          <w:w w:val="110"/>
          <w:sz w:val="20"/>
        </w:rPr>
        <w:t> </w:t>
      </w:r>
      <w:r>
        <w:rPr>
          <w:i/>
          <w:w w:val="110"/>
          <w:sz w:val="20"/>
        </w:rPr>
        <w:t>S</w:t>
      </w:r>
      <w:r>
        <w:rPr>
          <w:i/>
          <w:spacing w:val="3"/>
          <w:w w:val="110"/>
          <w:sz w:val="20"/>
        </w:rPr>
        <w:t> </w:t>
      </w:r>
      <w:r>
        <w:rPr>
          <w:rFonts w:ascii="Cambria" w:hAnsi="Cambria"/>
          <w:w w:val="110"/>
          <w:sz w:val="20"/>
        </w:rPr>
        <w:t>←</w:t>
      </w:r>
      <w:r>
        <w:rPr>
          <w:rFonts w:ascii="Cambria" w:hAnsi="Cambria"/>
          <w:spacing w:val="-5"/>
          <w:w w:val="110"/>
          <w:sz w:val="20"/>
        </w:rPr>
        <w:t> </w:t>
      </w:r>
      <w:r>
        <w:rPr>
          <w:i/>
          <w:w w:val="110"/>
          <w:sz w:val="20"/>
        </w:rPr>
        <w:t>S</w:t>
      </w:r>
      <w:r>
        <w:rPr>
          <w:i/>
          <w:spacing w:val="-6"/>
          <w:w w:val="110"/>
          <w:sz w:val="20"/>
        </w:rPr>
        <w:t> </w:t>
      </w:r>
      <w:r>
        <w:rPr>
          <w:rFonts w:ascii="Cambria" w:hAnsi="Cambria"/>
          <w:w w:val="110"/>
          <w:sz w:val="20"/>
        </w:rPr>
        <w:t>∪</w:t>
      </w:r>
      <w:r>
        <w:rPr>
          <w:rFonts w:ascii="Cambria" w:hAnsi="Cambria"/>
          <w:spacing w:val="-12"/>
          <w:w w:val="110"/>
          <w:sz w:val="20"/>
        </w:rPr>
        <w:t> </w:t>
      </w:r>
      <w:r>
        <w:rPr>
          <w:rFonts w:ascii="Cambria" w:hAnsi="Cambria"/>
          <w:spacing w:val="-5"/>
          <w:w w:val="110"/>
          <w:sz w:val="20"/>
        </w:rPr>
        <w:t>{</w:t>
      </w:r>
      <w:r>
        <w:rPr>
          <w:i/>
          <w:spacing w:val="-5"/>
          <w:w w:val="110"/>
          <w:sz w:val="20"/>
        </w:rPr>
        <w:t>x</w:t>
      </w:r>
      <w:r>
        <w:rPr>
          <w:rFonts w:ascii="Cambria" w:hAnsi="Cambria"/>
          <w:spacing w:val="-5"/>
          <w:w w:val="110"/>
          <w:sz w:val="20"/>
        </w:rPr>
        <w:t>}</w:t>
      </w:r>
    </w:p>
    <w:p>
      <w:pPr>
        <w:pStyle w:val="ListParagraph"/>
        <w:numPr>
          <w:ilvl w:val="0"/>
          <w:numId w:val="24"/>
        </w:numPr>
        <w:tabs>
          <w:tab w:pos="757" w:val="left" w:leader="none"/>
        </w:tabs>
        <w:spacing w:line="240" w:lineRule="auto" w:before="154" w:after="0"/>
        <w:ind w:left="757" w:right="0" w:hanging="198"/>
        <w:jc w:val="left"/>
        <w:rPr>
          <w:sz w:val="20"/>
        </w:rPr>
      </w:pPr>
      <w:r>
        <w:rPr>
          <w:w w:val="110"/>
          <w:sz w:val="20"/>
        </w:rPr>
        <w:t>Membership:</w:t>
      </w:r>
      <w:r>
        <w:rPr>
          <w:spacing w:val="10"/>
          <w:w w:val="110"/>
          <w:sz w:val="20"/>
        </w:rPr>
        <w:t> </w:t>
      </w:r>
      <w:r>
        <w:rPr>
          <w:w w:val="110"/>
          <w:sz w:val="20"/>
        </w:rPr>
        <w:t>given</w:t>
      </w:r>
      <w:r>
        <w:rPr>
          <w:spacing w:val="-4"/>
          <w:w w:val="110"/>
          <w:sz w:val="20"/>
        </w:rPr>
        <w:t> </w:t>
      </w:r>
      <w:r>
        <w:rPr>
          <w:w w:val="110"/>
          <w:sz w:val="20"/>
        </w:rPr>
        <w:t>an</w:t>
      </w:r>
      <w:r>
        <w:rPr>
          <w:spacing w:val="-5"/>
          <w:w w:val="110"/>
          <w:sz w:val="20"/>
        </w:rPr>
        <w:t> </w:t>
      </w:r>
      <w:r>
        <w:rPr>
          <w:w w:val="110"/>
          <w:sz w:val="20"/>
        </w:rPr>
        <w:t>element</w:t>
      </w:r>
      <w:r>
        <w:rPr>
          <w:spacing w:val="-4"/>
          <w:w w:val="110"/>
          <w:sz w:val="20"/>
        </w:rPr>
        <w:t> </w:t>
      </w:r>
      <w:r>
        <w:rPr>
          <w:i/>
          <w:w w:val="110"/>
          <w:sz w:val="20"/>
        </w:rPr>
        <w:t>x</w:t>
      </w:r>
      <w:r>
        <w:rPr>
          <w:w w:val="110"/>
          <w:sz w:val="20"/>
        </w:rPr>
        <w:t>,</w:t>
      </w:r>
      <w:r>
        <w:rPr>
          <w:spacing w:val="-5"/>
          <w:w w:val="110"/>
          <w:sz w:val="20"/>
        </w:rPr>
        <w:t> </w:t>
      </w:r>
      <w:r>
        <w:rPr>
          <w:w w:val="110"/>
          <w:sz w:val="20"/>
        </w:rPr>
        <w:t>return</w:t>
      </w:r>
      <w:r>
        <w:rPr>
          <w:spacing w:val="-4"/>
          <w:w w:val="110"/>
          <w:sz w:val="20"/>
        </w:rPr>
        <w:t> </w:t>
      </w:r>
      <w:r>
        <w:rPr>
          <w:w w:val="110"/>
          <w:sz w:val="20"/>
        </w:rPr>
        <w:t>YES</w:t>
      </w:r>
      <w:r>
        <w:rPr>
          <w:spacing w:val="-5"/>
          <w:w w:val="110"/>
          <w:sz w:val="20"/>
        </w:rPr>
        <w:t> </w:t>
      </w:r>
      <w:r>
        <w:rPr>
          <w:w w:val="110"/>
          <w:sz w:val="20"/>
        </w:rPr>
        <w:t>if</w:t>
      </w:r>
      <w:r>
        <w:rPr>
          <w:spacing w:val="-4"/>
          <w:w w:val="110"/>
          <w:sz w:val="20"/>
        </w:rPr>
        <w:t> </w:t>
      </w:r>
      <w:r>
        <w:rPr>
          <w:i/>
          <w:w w:val="110"/>
          <w:sz w:val="20"/>
        </w:rPr>
        <w:t>x</w:t>
      </w:r>
      <w:r>
        <w:rPr>
          <w:i/>
          <w:spacing w:val="-12"/>
          <w:w w:val="110"/>
          <w:sz w:val="20"/>
        </w:rPr>
        <w:t> </w:t>
      </w:r>
      <w:r>
        <w:rPr>
          <w:rFonts w:ascii="Cambria" w:hAnsi="Cambria"/>
          <w:w w:val="110"/>
          <w:sz w:val="20"/>
        </w:rPr>
        <w:t>∈</w:t>
      </w:r>
      <w:r>
        <w:rPr>
          <w:rFonts w:ascii="Cambria" w:hAnsi="Cambria"/>
          <w:spacing w:val="-11"/>
          <w:w w:val="110"/>
          <w:sz w:val="20"/>
        </w:rPr>
        <w:t> </w:t>
      </w:r>
      <w:r>
        <w:rPr>
          <w:i/>
          <w:w w:val="110"/>
          <w:sz w:val="20"/>
        </w:rPr>
        <w:t>S</w:t>
      </w:r>
      <w:r>
        <w:rPr>
          <w:i/>
          <w:spacing w:val="3"/>
          <w:w w:val="110"/>
          <w:sz w:val="20"/>
        </w:rPr>
        <w:t> </w:t>
      </w:r>
      <w:r>
        <w:rPr>
          <w:w w:val="110"/>
          <w:sz w:val="20"/>
        </w:rPr>
        <w:t>and</w:t>
      </w:r>
      <w:r>
        <w:rPr>
          <w:spacing w:val="-5"/>
          <w:w w:val="110"/>
          <w:sz w:val="20"/>
        </w:rPr>
        <w:t> </w:t>
      </w:r>
      <w:r>
        <w:rPr>
          <w:w w:val="110"/>
          <w:sz w:val="20"/>
        </w:rPr>
        <w:t>NO</w:t>
      </w:r>
      <w:r>
        <w:rPr>
          <w:spacing w:val="-4"/>
          <w:w w:val="110"/>
          <w:sz w:val="20"/>
        </w:rPr>
        <w:t> </w:t>
      </w:r>
      <w:r>
        <w:rPr>
          <w:spacing w:val="-2"/>
          <w:w w:val="110"/>
          <w:sz w:val="20"/>
        </w:rPr>
        <w:t>otherwise.</w:t>
      </w:r>
    </w:p>
    <w:p>
      <w:pPr>
        <w:spacing w:before="194"/>
        <w:ind w:left="559" w:right="0" w:firstLine="0"/>
        <w:jc w:val="left"/>
        <w:rPr>
          <w:sz w:val="20"/>
        </w:rPr>
      </w:pPr>
      <w:r>
        <w:rPr>
          <w:sz w:val="20"/>
        </w:rPr>
        <w:t>Bloom</w:t>
      </w:r>
      <w:r>
        <w:rPr>
          <w:spacing w:val="35"/>
          <w:sz w:val="20"/>
        </w:rPr>
        <w:t> </w:t>
      </w:r>
      <w:r>
        <w:rPr>
          <w:sz w:val="20"/>
        </w:rPr>
        <w:t>filters</w:t>
      </w:r>
      <w:r>
        <w:rPr>
          <w:spacing w:val="35"/>
          <w:sz w:val="20"/>
        </w:rPr>
        <w:t> </w:t>
      </w:r>
      <w:r>
        <w:rPr>
          <w:sz w:val="20"/>
        </w:rPr>
        <w:t>do</w:t>
      </w:r>
      <w:r>
        <w:rPr>
          <w:spacing w:val="35"/>
          <w:sz w:val="20"/>
        </w:rPr>
        <w:t> </w:t>
      </w:r>
      <w:r>
        <w:rPr>
          <w:sz w:val="20"/>
        </w:rPr>
        <w:t>not</w:t>
      </w:r>
      <w:r>
        <w:rPr>
          <w:spacing w:val="35"/>
          <w:sz w:val="20"/>
        </w:rPr>
        <w:t> </w:t>
      </w:r>
      <w:r>
        <w:rPr>
          <w:sz w:val="20"/>
        </w:rPr>
        <w:t>support</w:t>
      </w:r>
      <w:r>
        <w:rPr>
          <w:spacing w:val="36"/>
          <w:sz w:val="20"/>
        </w:rPr>
        <w:t> </w:t>
      </w:r>
      <w:r>
        <w:rPr>
          <w:i/>
          <w:sz w:val="20"/>
        </w:rPr>
        <w:t>delete</w:t>
      </w:r>
      <w:r>
        <w:rPr>
          <w:i/>
          <w:spacing w:val="53"/>
          <w:sz w:val="20"/>
        </w:rPr>
        <w:t> </w:t>
      </w:r>
      <w:r>
        <w:rPr>
          <w:sz w:val="20"/>
        </w:rPr>
        <w:t>operations</w:t>
      </w:r>
      <w:r>
        <w:rPr>
          <w:spacing w:val="35"/>
          <w:sz w:val="20"/>
        </w:rPr>
        <w:t> </w:t>
      </w:r>
      <w:r>
        <w:rPr>
          <w:sz w:val="20"/>
        </w:rPr>
        <w:t>(</w:t>
      </w:r>
      <w:r>
        <w:rPr>
          <w:i/>
          <w:sz w:val="20"/>
        </w:rPr>
        <w:t>counting</w:t>
      </w:r>
      <w:r>
        <w:rPr>
          <w:i/>
          <w:spacing w:val="40"/>
          <w:sz w:val="20"/>
        </w:rPr>
        <w:t> </w:t>
      </w:r>
      <w:r>
        <w:rPr>
          <w:i/>
          <w:sz w:val="20"/>
        </w:rPr>
        <w:t>Bloom</w:t>
      </w:r>
      <w:r>
        <w:rPr>
          <w:i/>
          <w:spacing w:val="41"/>
          <w:sz w:val="20"/>
        </w:rPr>
        <w:t> </w:t>
      </w:r>
      <w:r>
        <w:rPr>
          <w:i/>
          <w:sz w:val="20"/>
        </w:rPr>
        <w:t>filters</w:t>
      </w:r>
      <w:r>
        <w:rPr>
          <w:i/>
          <w:spacing w:val="55"/>
          <w:sz w:val="20"/>
        </w:rPr>
        <w:t> </w:t>
      </w:r>
      <w:r>
        <w:rPr>
          <w:sz w:val="20"/>
        </w:rPr>
        <w:t>do:</w:t>
      </w:r>
      <w:r>
        <w:rPr>
          <w:spacing w:val="62"/>
          <w:sz w:val="20"/>
        </w:rPr>
        <w:t> </w:t>
      </w:r>
      <w:r>
        <w:rPr>
          <w:sz w:val="20"/>
        </w:rPr>
        <w:t>see</w:t>
      </w:r>
      <w:r>
        <w:rPr>
          <w:spacing w:val="35"/>
          <w:sz w:val="20"/>
        </w:rPr>
        <w:t> </w:t>
      </w:r>
      <w:r>
        <w:rPr>
          <w:sz w:val="20"/>
        </w:rPr>
        <w:t>Section</w:t>
      </w:r>
      <w:r>
        <w:rPr>
          <w:spacing w:val="35"/>
          <w:sz w:val="20"/>
        </w:rPr>
        <w:t> </w:t>
      </w:r>
      <w:hyperlink w:history="true" w:anchor="_bookmark109">
        <w:r>
          <w:rPr>
            <w:spacing w:val="-2"/>
            <w:sz w:val="20"/>
          </w:rPr>
          <w:t>3.2).</w:t>
        </w:r>
      </w:hyperlink>
    </w:p>
    <w:p>
      <w:pPr>
        <w:spacing w:after="0"/>
        <w:jc w:val="left"/>
        <w:rPr>
          <w:sz w:val="20"/>
        </w:rPr>
        <w:sectPr>
          <w:pgSz w:w="12240" w:h="15840"/>
          <w:pgMar w:header="0" w:footer="1052" w:top="1820" w:bottom="1240" w:left="1440" w:right="1080"/>
        </w:sectPr>
      </w:pPr>
    </w:p>
    <w:p>
      <w:pPr>
        <w:pStyle w:val="BodyText"/>
        <w:spacing w:line="235" w:lineRule="auto" w:before="33"/>
        <w:ind w:left="260" w:right="626" w:firstLine="298"/>
      </w:pPr>
      <w:r>
        <w:rPr>
          <w:w w:val="105"/>
        </w:rPr>
        <w:t>Bloom</w:t>
      </w:r>
      <w:r>
        <w:rPr>
          <w:spacing w:val="23"/>
          <w:w w:val="105"/>
        </w:rPr>
        <w:t> </w:t>
      </w:r>
      <w:r>
        <w:rPr>
          <w:w w:val="105"/>
        </w:rPr>
        <w:t>filters</w:t>
      </w:r>
      <w:r>
        <w:rPr>
          <w:spacing w:val="23"/>
          <w:w w:val="105"/>
        </w:rPr>
        <w:t> </w:t>
      </w:r>
      <w:r>
        <w:rPr>
          <w:w w:val="105"/>
        </w:rPr>
        <w:t>(as</w:t>
      </w:r>
      <w:r>
        <w:rPr>
          <w:spacing w:val="23"/>
          <w:w w:val="105"/>
        </w:rPr>
        <w:t> </w:t>
      </w:r>
      <w:r>
        <w:rPr>
          <w:w w:val="105"/>
        </w:rPr>
        <w:t>well</w:t>
      </w:r>
      <w:r>
        <w:rPr>
          <w:spacing w:val="23"/>
          <w:w w:val="105"/>
        </w:rPr>
        <w:t> </w:t>
      </w:r>
      <w:r>
        <w:rPr>
          <w:w w:val="105"/>
        </w:rPr>
        <w:t>as</w:t>
      </w:r>
      <w:r>
        <w:rPr>
          <w:spacing w:val="23"/>
          <w:w w:val="105"/>
        </w:rPr>
        <w:t> </w:t>
      </w:r>
      <w:r>
        <w:rPr>
          <w:w w:val="105"/>
        </w:rPr>
        <w:t>the</w:t>
      </w:r>
      <w:r>
        <w:rPr>
          <w:spacing w:val="23"/>
          <w:w w:val="105"/>
        </w:rPr>
        <w:t> </w:t>
      </w:r>
      <w:r>
        <w:rPr>
          <w:w w:val="105"/>
        </w:rPr>
        <w:t>other</w:t>
      </w:r>
      <w:r>
        <w:rPr>
          <w:spacing w:val="23"/>
          <w:w w:val="105"/>
        </w:rPr>
        <w:t> </w:t>
      </w:r>
      <w:r>
        <w:rPr>
          <w:w w:val="105"/>
        </w:rPr>
        <w:t>filters</w:t>
      </w:r>
      <w:r>
        <w:rPr>
          <w:spacing w:val="23"/>
          <w:w w:val="105"/>
        </w:rPr>
        <w:t> </w:t>
      </w:r>
      <w:r>
        <w:rPr>
          <w:w w:val="105"/>
        </w:rPr>
        <w:t>introduced</w:t>
      </w:r>
      <w:r>
        <w:rPr>
          <w:spacing w:val="23"/>
          <w:w w:val="105"/>
        </w:rPr>
        <w:t> </w:t>
      </w:r>
      <w:r>
        <w:rPr>
          <w:w w:val="105"/>
        </w:rPr>
        <w:t>in</w:t>
      </w:r>
      <w:r>
        <w:rPr>
          <w:spacing w:val="23"/>
          <w:w w:val="105"/>
        </w:rPr>
        <w:t> </w:t>
      </w:r>
      <w:r>
        <w:rPr>
          <w:w w:val="105"/>
        </w:rPr>
        <w:t>this</w:t>
      </w:r>
      <w:r>
        <w:rPr>
          <w:spacing w:val="23"/>
          <w:w w:val="105"/>
        </w:rPr>
        <w:t> </w:t>
      </w:r>
      <w:r>
        <w:rPr>
          <w:w w:val="105"/>
        </w:rPr>
        <w:t>chapter)</w:t>
      </w:r>
      <w:r>
        <w:rPr>
          <w:spacing w:val="23"/>
          <w:w w:val="105"/>
        </w:rPr>
        <w:t> </w:t>
      </w:r>
      <w:r>
        <w:rPr>
          <w:w w:val="105"/>
        </w:rPr>
        <w:t>may</w:t>
      </w:r>
      <w:r>
        <w:rPr>
          <w:spacing w:val="23"/>
          <w:w w:val="105"/>
        </w:rPr>
        <w:t> </w:t>
      </w:r>
      <w:r>
        <w:rPr>
          <w:w w:val="105"/>
        </w:rPr>
        <w:t>return</w:t>
      </w:r>
      <w:r>
        <w:rPr>
          <w:spacing w:val="23"/>
          <w:w w:val="105"/>
        </w:rPr>
        <w:t> </w:t>
      </w:r>
      <w:r>
        <w:rPr>
          <w:w w:val="105"/>
        </w:rPr>
        <w:t>a</w:t>
      </w:r>
      <w:r>
        <w:rPr>
          <w:spacing w:val="23"/>
          <w:w w:val="105"/>
        </w:rPr>
        <w:t> </w:t>
      </w:r>
      <w:r>
        <w:rPr>
          <w:w w:val="105"/>
        </w:rPr>
        <w:t>wrong</w:t>
      </w:r>
      <w:r>
        <w:rPr>
          <w:spacing w:val="23"/>
          <w:w w:val="105"/>
        </w:rPr>
        <w:t> </w:t>
      </w:r>
      <w:r>
        <w:rPr>
          <w:w w:val="105"/>
        </w:rPr>
        <w:t>answer on membership queries, with small probability:</w:t>
      </w:r>
    </w:p>
    <w:p>
      <w:pPr>
        <w:spacing w:line="235" w:lineRule="auto" w:before="96"/>
        <w:ind w:left="260" w:right="618" w:firstLine="0"/>
        <w:jc w:val="left"/>
        <w:rPr>
          <w:i/>
          <w:sz w:val="20"/>
        </w:rPr>
      </w:pPr>
      <w:r>
        <w:rPr>
          <w:b/>
          <w:spacing w:val="-2"/>
          <w:w w:val="110"/>
          <w:sz w:val="20"/>
        </w:rPr>
        <w:t>Definition</w:t>
      </w:r>
      <w:r>
        <w:rPr>
          <w:b/>
          <w:spacing w:val="-6"/>
          <w:w w:val="110"/>
          <w:sz w:val="20"/>
        </w:rPr>
        <w:t> </w:t>
      </w:r>
      <w:r>
        <w:rPr>
          <w:b/>
          <w:spacing w:val="-2"/>
          <w:w w:val="110"/>
          <w:sz w:val="20"/>
        </w:rPr>
        <w:t>3.1.1.</w:t>
      </w:r>
      <w:r>
        <w:rPr>
          <w:b/>
          <w:spacing w:val="12"/>
          <w:w w:val="110"/>
          <w:sz w:val="20"/>
        </w:rPr>
        <w:t> </w:t>
      </w:r>
      <w:r>
        <w:rPr>
          <w:i/>
          <w:spacing w:val="-2"/>
          <w:w w:val="110"/>
          <w:sz w:val="20"/>
        </w:rPr>
        <w:t>Let</w:t>
      </w:r>
      <w:r>
        <w:rPr>
          <w:i/>
          <w:spacing w:val="-8"/>
          <w:w w:val="110"/>
          <w:sz w:val="20"/>
        </w:rPr>
        <w:t> </w:t>
      </w:r>
      <w:r>
        <w:rPr>
          <w:i/>
          <w:spacing w:val="-2"/>
          <w:w w:val="110"/>
          <w:sz w:val="20"/>
        </w:rPr>
        <w:t>S</w:t>
      </w:r>
      <w:r>
        <w:rPr>
          <w:i/>
          <w:spacing w:val="-2"/>
          <w:w w:val="110"/>
          <w:sz w:val="20"/>
        </w:rPr>
        <w:t> be</w:t>
      </w:r>
      <w:r>
        <w:rPr>
          <w:i/>
          <w:spacing w:val="-8"/>
          <w:w w:val="110"/>
          <w:sz w:val="20"/>
        </w:rPr>
        <w:t> </w:t>
      </w:r>
      <w:r>
        <w:rPr>
          <w:i/>
          <w:spacing w:val="-2"/>
          <w:w w:val="110"/>
          <w:sz w:val="20"/>
        </w:rPr>
        <w:t>the</w:t>
      </w:r>
      <w:r>
        <w:rPr>
          <w:i/>
          <w:spacing w:val="-8"/>
          <w:w w:val="110"/>
          <w:sz w:val="20"/>
        </w:rPr>
        <w:t> </w:t>
      </w:r>
      <w:r>
        <w:rPr>
          <w:i/>
          <w:spacing w:val="-2"/>
          <w:w w:val="110"/>
          <w:sz w:val="20"/>
        </w:rPr>
        <w:t>set</w:t>
      </w:r>
      <w:r>
        <w:rPr>
          <w:i/>
          <w:spacing w:val="-8"/>
          <w:w w:val="110"/>
          <w:sz w:val="20"/>
        </w:rPr>
        <w:t> </w:t>
      </w:r>
      <w:r>
        <w:rPr>
          <w:i/>
          <w:spacing w:val="-2"/>
          <w:w w:val="110"/>
          <w:sz w:val="20"/>
        </w:rPr>
        <w:t>represented</w:t>
      </w:r>
      <w:r>
        <w:rPr>
          <w:i/>
          <w:spacing w:val="-8"/>
          <w:w w:val="110"/>
          <w:sz w:val="20"/>
        </w:rPr>
        <w:t> </w:t>
      </w:r>
      <w:r>
        <w:rPr>
          <w:i/>
          <w:spacing w:val="-2"/>
          <w:w w:val="110"/>
          <w:sz w:val="20"/>
        </w:rPr>
        <w:t>by</w:t>
      </w:r>
      <w:r>
        <w:rPr>
          <w:i/>
          <w:spacing w:val="-8"/>
          <w:w w:val="110"/>
          <w:sz w:val="20"/>
        </w:rPr>
        <w:t> </w:t>
      </w:r>
      <w:r>
        <w:rPr>
          <w:i/>
          <w:spacing w:val="-2"/>
          <w:w w:val="110"/>
          <w:sz w:val="20"/>
        </w:rPr>
        <w:t>the</w:t>
      </w:r>
      <w:r>
        <w:rPr>
          <w:i/>
          <w:spacing w:val="-8"/>
          <w:w w:val="110"/>
          <w:sz w:val="20"/>
        </w:rPr>
        <w:t> </w:t>
      </w:r>
      <w:r>
        <w:rPr>
          <w:i/>
          <w:spacing w:val="-2"/>
          <w:w w:val="110"/>
          <w:sz w:val="20"/>
        </w:rPr>
        <w:t>filter.</w:t>
      </w:r>
      <w:r>
        <w:rPr>
          <w:i/>
          <w:spacing w:val="12"/>
          <w:w w:val="110"/>
          <w:sz w:val="20"/>
        </w:rPr>
        <w:t> </w:t>
      </w:r>
      <w:r>
        <w:rPr>
          <w:i/>
          <w:spacing w:val="-2"/>
          <w:w w:val="110"/>
          <w:sz w:val="20"/>
        </w:rPr>
        <w:t>Suppose</w:t>
      </w:r>
      <w:r>
        <w:rPr>
          <w:i/>
          <w:spacing w:val="-8"/>
          <w:w w:val="110"/>
          <w:sz w:val="20"/>
        </w:rPr>
        <w:t> </w:t>
      </w:r>
      <w:r>
        <w:rPr>
          <w:i/>
          <w:spacing w:val="-2"/>
          <w:w w:val="110"/>
          <w:sz w:val="20"/>
        </w:rPr>
        <w:t>we</w:t>
      </w:r>
      <w:r>
        <w:rPr>
          <w:i/>
          <w:spacing w:val="-8"/>
          <w:w w:val="110"/>
          <w:sz w:val="20"/>
        </w:rPr>
        <w:t> </w:t>
      </w:r>
      <w:r>
        <w:rPr>
          <w:i/>
          <w:spacing w:val="-2"/>
          <w:w w:val="110"/>
          <w:sz w:val="20"/>
        </w:rPr>
        <w:t>test</w:t>
      </w:r>
      <w:r>
        <w:rPr>
          <w:i/>
          <w:spacing w:val="-8"/>
          <w:w w:val="110"/>
          <w:sz w:val="20"/>
        </w:rPr>
        <w:t> </w:t>
      </w:r>
      <w:r>
        <w:rPr>
          <w:i/>
          <w:spacing w:val="-2"/>
          <w:w w:val="110"/>
          <w:sz w:val="20"/>
        </w:rPr>
        <w:t>membership</w:t>
      </w:r>
      <w:r>
        <w:rPr>
          <w:i/>
          <w:spacing w:val="-8"/>
          <w:w w:val="110"/>
          <w:sz w:val="20"/>
        </w:rPr>
        <w:t> </w:t>
      </w:r>
      <w:r>
        <w:rPr>
          <w:i/>
          <w:spacing w:val="-2"/>
          <w:w w:val="110"/>
          <w:sz w:val="20"/>
        </w:rPr>
        <w:t>of</w:t>
      </w:r>
      <w:r>
        <w:rPr>
          <w:i/>
          <w:spacing w:val="-8"/>
          <w:w w:val="110"/>
          <w:sz w:val="20"/>
        </w:rPr>
        <w:t> </w:t>
      </w:r>
      <w:r>
        <w:rPr>
          <w:i/>
          <w:spacing w:val="-2"/>
          <w:w w:val="110"/>
          <w:sz w:val="20"/>
        </w:rPr>
        <w:t>an</w:t>
      </w:r>
      <w:r>
        <w:rPr>
          <w:i/>
          <w:spacing w:val="-8"/>
          <w:w w:val="110"/>
          <w:sz w:val="20"/>
        </w:rPr>
        <w:t> </w:t>
      </w:r>
      <w:r>
        <w:rPr>
          <w:i/>
          <w:spacing w:val="-2"/>
          <w:w w:val="110"/>
          <w:sz w:val="20"/>
        </w:rPr>
        <w:t>element </w:t>
      </w:r>
      <w:r>
        <w:rPr>
          <w:i/>
          <w:w w:val="110"/>
          <w:sz w:val="20"/>
        </w:rPr>
        <w:t>x</w:t>
      </w:r>
      <w:r>
        <w:rPr>
          <w:i/>
          <w:w w:val="110"/>
          <w:sz w:val="20"/>
        </w:rPr>
        <w:t> in</w:t>
      </w:r>
      <w:r>
        <w:rPr>
          <w:i/>
          <w:w w:val="110"/>
          <w:sz w:val="20"/>
        </w:rPr>
        <w:t> S,</w:t>
      </w:r>
      <w:r>
        <w:rPr>
          <w:i/>
          <w:w w:val="110"/>
          <w:sz w:val="20"/>
        </w:rPr>
        <w:t> using</w:t>
      </w:r>
      <w:r>
        <w:rPr>
          <w:i/>
          <w:w w:val="110"/>
          <w:sz w:val="20"/>
        </w:rPr>
        <w:t> the</w:t>
      </w:r>
      <w:r>
        <w:rPr>
          <w:i/>
          <w:w w:val="110"/>
          <w:sz w:val="20"/>
        </w:rPr>
        <w:t> filter.</w:t>
      </w:r>
    </w:p>
    <w:p>
      <w:pPr>
        <w:pStyle w:val="ListParagraph"/>
        <w:numPr>
          <w:ilvl w:val="0"/>
          <w:numId w:val="24"/>
        </w:numPr>
        <w:tabs>
          <w:tab w:pos="756" w:val="left" w:leader="none"/>
          <w:tab w:pos="758" w:val="left" w:leader="none"/>
        </w:tabs>
        <w:spacing w:line="235" w:lineRule="auto" w:before="97" w:after="0"/>
        <w:ind w:left="758" w:right="616" w:hanging="200"/>
        <w:jc w:val="left"/>
        <w:rPr>
          <w:i/>
          <w:sz w:val="20"/>
        </w:rPr>
      </w:pPr>
      <w:r>
        <w:rPr>
          <w:i/>
          <w:sz w:val="20"/>
        </w:rPr>
        <mc:AlternateContent>
          <mc:Choice Requires="wps">
            <w:drawing>
              <wp:anchor distT="0" distB="0" distL="0" distR="0" allowOverlap="1" layoutInCell="1" locked="0" behindDoc="1" simplePos="0" relativeHeight="480838144">
                <wp:simplePos x="0" y="0"/>
                <wp:positionH relativeFrom="page">
                  <wp:posOffset>1656824</wp:posOffset>
                </wp:positionH>
                <wp:positionV relativeFrom="paragraph">
                  <wp:posOffset>82299</wp:posOffset>
                </wp:positionV>
                <wp:extent cx="14604" cy="21971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1460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1"/>
                                <w:w w:val="105"/>
                                <w:sz w:val="20"/>
                              </w:rPr>
                              <w:t>∈</w:t>
                            </w:r>
                          </w:p>
                        </w:txbxContent>
                      </wps:txbx>
                      <wps:bodyPr wrap="square" lIns="0" tIns="0" rIns="0" bIns="0" rtlCol="0">
                        <a:noAutofit/>
                      </wps:bodyPr>
                    </wps:wsp>
                  </a:graphicData>
                </a:graphic>
              </wp:anchor>
            </w:drawing>
          </mc:Choice>
          <mc:Fallback>
            <w:pict>
              <v:shape style="position:absolute;margin-left:130.458603pt;margin-top:6.48031pt;width:1.150pt;height:17.3pt;mso-position-horizontal-relative:page;mso-position-vertical-relative:paragraph;z-index:-22478336" type="#_x0000_t202" id="docshape663" filled="false" stroked="false">
                <v:textbox inset="0,0,0,0">
                  <w:txbxContent>
                    <w:p>
                      <w:pPr>
                        <w:spacing w:line="198" w:lineRule="exact" w:before="0"/>
                        <w:ind w:left="0" w:right="0" w:firstLine="0"/>
                        <w:jc w:val="left"/>
                        <w:rPr>
                          <w:rFonts w:ascii="Cambria" w:hAnsi="Cambria"/>
                          <w:sz w:val="20"/>
                        </w:rPr>
                      </w:pPr>
                      <w:r>
                        <w:rPr>
                          <w:rFonts w:ascii="Cambria" w:hAnsi="Cambria"/>
                          <w:spacing w:val="-121"/>
                          <w:w w:val="105"/>
                          <w:sz w:val="20"/>
                        </w:rPr>
                        <w:t>∈</w:t>
                      </w:r>
                    </w:p>
                  </w:txbxContent>
                </v:textbox>
                <w10:wrap type="none"/>
              </v:shape>
            </w:pict>
          </mc:Fallback>
        </mc:AlternateContent>
      </w:r>
      <w:r>
        <w:rPr>
          <w:i/>
          <w:w w:val="110"/>
          <w:sz w:val="20"/>
        </w:rPr>
        <w:t>If</w:t>
      </w:r>
      <w:r>
        <w:rPr>
          <w:i/>
          <w:spacing w:val="10"/>
          <w:w w:val="110"/>
          <w:sz w:val="20"/>
        </w:rPr>
        <w:t> </w:t>
      </w:r>
      <w:r>
        <w:rPr>
          <w:i/>
          <w:w w:val="110"/>
          <w:sz w:val="20"/>
        </w:rPr>
        <w:t>x</w:t>
      </w:r>
      <w:r>
        <w:rPr>
          <w:i/>
          <w:spacing w:val="21"/>
          <w:w w:val="110"/>
          <w:sz w:val="20"/>
        </w:rPr>
        <w:t> </w:t>
      </w:r>
      <w:r>
        <w:rPr>
          <w:i/>
          <w:w w:val="110"/>
          <w:sz w:val="20"/>
        </w:rPr>
        <w:t>/</w:t>
      </w:r>
      <w:r>
        <w:rPr>
          <w:i/>
          <w:spacing w:val="13"/>
          <w:w w:val="110"/>
          <w:sz w:val="20"/>
        </w:rPr>
        <w:t> </w:t>
      </w:r>
      <w:r>
        <w:rPr>
          <w:i/>
          <w:w w:val="110"/>
          <w:sz w:val="20"/>
        </w:rPr>
        <w:t>S</w:t>
      </w:r>
      <w:r>
        <w:rPr>
          <w:i/>
          <w:spacing w:val="18"/>
          <w:w w:val="110"/>
          <w:sz w:val="20"/>
        </w:rPr>
        <w:t> </w:t>
      </w:r>
      <w:r>
        <w:rPr>
          <w:i/>
          <w:w w:val="110"/>
          <w:sz w:val="20"/>
        </w:rPr>
        <w:t>but</w:t>
      </w:r>
      <w:r>
        <w:rPr>
          <w:i/>
          <w:spacing w:val="10"/>
          <w:w w:val="110"/>
          <w:sz w:val="20"/>
        </w:rPr>
        <w:t> </w:t>
      </w:r>
      <w:r>
        <w:rPr>
          <w:i/>
          <w:w w:val="110"/>
          <w:sz w:val="20"/>
        </w:rPr>
        <w:t>the</w:t>
      </w:r>
      <w:r>
        <w:rPr>
          <w:i/>
          <w:spacing w:val="10"/>
          <w:w w:val="110"/>
          <w:sz w:val="20"/>
        </w:rPr>
        <w:t> </w:t>
      </w:r>
      <w:r>
        <w:rPr>
          <w:i/>
          <w:w w:val="110"/>
          <w:sz w:val="20"/>
        </w:rPr>
        <w:t>filter</w:t>
      </w:r>
      <w:r>
        <w:rPr>
          <w:i/>
          <w:spacing w:val="10"/>
          <w:w w:val="110"/>
          <w:sz w:val="20"/>
        </w:rPr>
        <w:t> </w:t>
      </w:r>
      <w:r>
        <w:rPr>
          <w:i/>
          <w:w w:val="110"/>
          <w:sz w:val="20"/>
        </w:rPr>
        <w:t>reports</w:t>
      </w:r>
      <w:r>
        <w:rPr>
          <w:i/>
          <w:spacing w:val="10"/>
          <w:w w:val="110"/>
          <w:sz w:val="20"/>
        </w:rPr>
        <w:t> </w:t>
      </w:r>
      <w:r>
        <w:rPr>
          <w:i/>
          <w:w w:val="110"/>
          <w:sz w:val="20"/>
        </w:rPr>
        <w:t>that</w:t>
      </w:r>
      <w:r>
        <w:rPr>
          <w:i/>
          <w:spacing w:val="10"/>
          <w:w w:val="110"/>
          <w:sz w:val="20"/>
        </w:rPr>
        <w:t> </w:t>
      </w:r>
      <w:r>
        <w:rPr>
          <w:i/>
          <w:w w:val="110"/>
          <w:sz w:val="20"/>
        </w:rPr>
        <w:t>x</w:t>
      </w:r>
      <w:r>
        <w:rPr>
          <w:i/>
          <w:spacing w:val="10"/>
          <w:w w:val="110"/>
          <w:sz w:val="20"/>
        </w:rPr>
        <w:t> </w:t>
      </w:r>
      <w:r>
        <w:rPr>
          <w:i/>
          <w:w w:val="110"/>
          <w:sz w:val="20"/>
        </w:rPr>
        <w:t>belongs</w:t>
      </w:r>
      <w:r>
        <w:rPr>
          <w:i/>
          <w:spacing w:val="10"/>
          <w:w w:val="110"/>
          <w:sz w:val="20"/>
        </w:rPr>
        <w:t> </w:t>
      </w:r>
      <w:r>
        <w:rPr>
          <w:i/>
          <w:w w:val="110"/>
          <w:sz w:val="20"/>
        </w:rPr>
        <w:t>to</w:t>
      </w:r>
      <w:r>
        <w:rPr>
          <w:i/>
          <w:spacing w:val="10"/>
          <w:w w:val="110"/>
          <w:sz w:val="20"/>
        </w:rPr>
        <w:t> </w:t>
      </w:r>
      <w:r>
        <w:rPr>
          <w:i/>
          <w:w w:val="110"/>
          <w:sz w:val="20"/>
        </w:rPr>
        <w:t>S,</w:t>
      </w:r>
      <w:r>
        <w:rPr>
          <w:i/>
          <w:spacing w:val="12"/>
          <w:w w:val="110"/>
          <w:sz w:val="20"/>
        </w:rPr>
        <w:t> </w:t>
      </w:r>
      <w:r>
        <w:rPr>
          <w:i/>
          <w:w w:val="110"/>
          <w:sz w:val="20"/>
        </w:rPr>
        <w:t>we</w:t>
      </w:r>
      <w:r>
        <w:rPr>
          <w:i/>
          <w:spacing w:val="10"/>
          <w:w w:val="110"/>
          <w:sz w:val="20"/>
        </w:rPr>
        <w:t> </w:t>
      </w:r>
      <w:r>
        <w:rPr>
          <w:i/>
          <w:w w:val="110"/>
          <w:sz w:val="20"/>
        </w:rPr>
        <w:t>say</w:t>
      </w:r>
      <w:r>
        <w:rPr>
          <w:i/>
          <w:spacing w:val="10"/>
          <w:w w:val="110"/>
          <w:sz w:val="20"/>
        </w:rPr>
        <w:t> </w:t>
      </w:r>
      <w:r>
        <w:rPr>
          <w:i/>
          <w:w w:val="110"/>
          <w:sz w:val="20"/>
        </w:rPr>
        <w:t>that</w:t>
      </w:r>
      <w:r>
        <w:rPr>
          <w:i/>
          <w:spacing w:val="10"/>
          <w:w w:val="110"/>
          <w:sz w:val="20"/>
        </w:rPr>
        <w:t> </w:t>
      </w:r>
      <w:r>
        <w:rPr>
          <w:i/>
          <w:w w:val="110"/>
          <w:sz w:val="20"/>
        </w:rPr>
        <w:t>the</w:t>
      </w:r>
      <w:r>
        <w:rPr>
          <w:i/>
          <w:spacing w:val="10"/>
          <w:w w:val="110"/>
          <w:sz w:val="20"/>
        </w:rPr>
        <w:t> </w:t>
      </w:r>
      <w:r>
        <w:rPr>
          <w:i/>
          <w:w w:val="110"/>
          <w:sz w:val="20"/>
        </w:rPr>
        <w:t>filter</w:t>
      </w:r>
      <w:r>
        <w:rPr>
          <w:i/>
          <w:spacing w:val="10"/>
          <w:w w:val="110"/>
          <w:sz w:val="20"/>
        </w:rPr>
        <w:t> </w:t>
      </w:r>
      <w:r>
        <w:rPr>
          <w:i/>
          <w:w w:val="110"/>
          <w:sz w:val="20"/>
        </w:rPr>
        <w:t>has</w:t>
      </w:r>
      <w:r>
        <w:rPr>
          <w:i/>
          <w:spacing w:val="10"/>
          <w:w w:val="110"/>
          <w:sz w:val="20"/>
        </w:rPr>
        <w:t> </w:t>
      </w:r>
      <w:r>
        <w:rPr>
          <w:i/>
          <w:w w:val="110"/>
          <w:sz w:val="20"/>
        </w:rPr>
        <w:t>generated</w:t>
      </w:r>
      <w:r>
        <w:rPr>
          <w:i/>
          <w:spacing w:val="10"/>
          <w:w w:val="110"/>
          <w:sz w:val="20"/>
        </w:rPr>
        <w:t> </w:t>
      </w:r>
      <w:r>
        <w:rPr>
          <w:i/>
          <w:w w:val="110"/>
          <w:sz w:val="20"/>
        </w:rPr>
        <w:t>a</w:t>
      </w:r>
      <w:r>
        <w:rPr>
          <w:i/>
          <w:spacing w:val="21"/>
          <w:w w:val="110"/>
          <w:sz w:val="20"/>
        </w:rPr>
        <w:t> </w:t>
      </w:r>
      <w:r>
        <w:rPr>
          <w:w w:val="110"/>
          <w:sz w:val="20"/>
        </w:rPr>
        <w:t>False Positive</w:t>
      </w:r>
      <w:r>
        <w:rPr>
          <w:w w:val="110"/>
          <w:sz w:val="20"/>
        </w:rPr>
        <w:t> </w:t>
      </w:r>
      <w:r>
        <w:rPr>
          <w:i/>
          <w:w w:val="110"/>
          <w:sz w:val="20"/>
        </w:rPr>
        <w:t>(FP).</w:t>
      </w:r>
      <w:r>
        <w:rPr>
          <w:i/>
          <w:w w:val="110"/>
          <w:sz w:val="20"/>
        </w:rPr>
        <w:t> We</w:t>
      </w:r>
      <w:r>
        <w:rPr>
          <w:i/>
          <w:w w:val="110"/>
          <w:sz w:val="20"/>
        </w:rPr>
        <w:t> denote</w:t>
      </w:r>
      <w:r>
        <w:rPr>
          <w:i/>
          <w:w w:val="110"/>
          <w:sz w:val="20"/>
        </w:rPr>
        <w:t> with</w:t>
      </w:r>
      <w:r>
        <w:rPr>
          <w:i/>
          <w:w w:val="110"/>
          <w:sz w:val="20"/>
        </w:rPr>
        <w:t> PFP</w:t>
      </w:r>
      <w:r>
        <w:rPr>
          <w:i/>
          <w:w w:val="110"/>
          <w:sz w:val="20"/>
        </w:rPr>
        <w:t> the</w:t>
      </w:r>
      <w:r>
        <w:rPr>
          <w:i/>
          <w:w w:val="110"/>
          <w:sz w:val="20"/>
        </w:rPr>
        <w:t> probability</w:t>
      </w:r>
      <w:r>
        <w:rPr>
          <w:i/>
          <w:w w:val="110"/>
          <w:sz w:val="20"/>
        </w:rPr>
        <w:t> of</w:t>
      </w:r>
      <w:r>
        <w:rPr>
          <w:i/>
          <w:w w:val="110"/>
          <w:sz w:val="20"/>
        </w:rPr>
        <w:t> having</w:t>
      </w:r>
      <w:r>
        <w:rPr>
          <w:i/>
          <w:w w:val="110"/>
          <w:sz w:val="20"/>
        </w:rPr>
        <w:t> a</w:t>
      </w:r>
      <w:r>
        <w:rPr>
          <w:i/>
          <w:w w:val="110"/>
          <w:sz w:val="20"/>
        </w:rPr>
        <w:t> false</w:t>
      </w:r>
      <w:r>
        <w:rPr>
          <w:i/>
          <w:w w:val="110"/>
          <w:sz w:val="20"/>
        </w:rPr>
        <w:t> positive.</w:t>
      </w:r>
    </w:p>
    <w:p>
      <w:pPr>
        <w:pStyle w:val="ListParagraph"/>
        <w:numPr>
          <w:ilvl w:val="0"/>
          <w:numId w:val="24"/>
        </w:numPr>
        <w:tabs>
          <w:tab w:pos="756" w:val="left" w:leader="none"/>
          <w:tab w:pos="758" w:val="left" w:leader="none"/>
        </w:tabs>
        <w:spacing w:line="235" w:lineRule="auto" w:before="127" w:after="0"/>
        <w:ind w:left="758" w:right="617" w:hanging="200"/>
        <w:jc w:val="both"/>
        <w:rPr>
          <w:i/>
          <w:sz w:val="20"/>
        </w:rPr>
      </w:pPr>
      <w:r>
        <w:rPr>
          <w:i/>
          <w:sz w:val="20"/>
        </w:rPr>
        <mc:AlternateContent>
          <mc:Choice Requires="wps">
            <w:drawing>
              <wp:anchor distT="0" distB="0" distL="0" distR="0" allowOverlap="1" layoutInCell="1" locked="0" behindDoc="1" simplePos="0" relativeHeight="480838656">
                <wp:simplePos x="0" y="0"/>
                <wp:positionH relativeFrom="page">
                  <wp:posOffset>1642020</wp:posOffset>
                </wp:positionH>
                <wp:positionV relativeFrom="paragraph">
                  <wp:posOffset>101759</wp:posOffset>
                </wp:positionV>
                <wp:extent cx="84455" cy="21971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29.292984pt;margin-top:8.012529pt;width:6.65pt;height:17.3pt;mso-position-horizontal-relative:page;mso-position-vertical-relative:paragraph;z-index:-22477824" type="#_x0000_t202" id="docshape66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i/>
          <w:w w:val="110"/>
          <w:sz w:val="20"/>
        </w:rPr>
        <w:t>If</w:t>
      </w:r>
      <w:r>
        <w:rPr>
          <w:i/>
          <w:w w:val="110"/>
          <w:sz w:val="20"/>
        </w:rPr>
        <w:t> x</w:t>
      </w:r>
      <w:r>
        <w:rPr>
          <w:i/>
          <w:spacing w:val="80"/>
          <w:w w:val="110"/>
          <w:sz w:val="20"/>
        </w:rPr>
        <w:t> </w:t>
      </w:r>
      <w:r>
        <w:rPr>
          <w:i/>
          <w:w w:val="110"/>
          <w:sz w:val="20"/>
        </w:rPr>
        <w:t>S</w:t>
      </w:r>
      <w:r>
        <w:rPr>
          <w:i/>
          <w:w w:val="110"/>
          <w:sz w:val="20"/>
        </w:rPr>
        <w:t> but</w:t>
      </w:r>
      <w:r>
        <w:rPr>
          <w:i/>
          <w:w w:val="110"/>
          <w:sz w:val="20"/>
        </w:rPr>
        <w:t> the</w:t>
      </w:r>
      <w:r>
        <w:rPr>
          <w:i/>
          <w:w w:val="110"/>
          <w:sz w:val="20"/>
        </w:rPr>
        <w:t> filter</w:t>
      </w:r>
      <w:r>
        <w:rPr>
          <w:i/>
          <w:w w:val="110"/>
          <w:sz w:val="20"/>
        </w:rPr>
        <w:t> reports</w:t>
      </w:r>
      <w:r>
        <w:rPr>
          <w:i/>
          <w:w w:val="110"/>
          <w:sz w:val="20"/>
        </w:rPr>
        <w:t> that</w:t>
      </w:r>
      <w:r>
        <w:rPr>
          <w:i/>
          <w:w w:val="110"/>
          <w:sz w:val="20"/>
        </w:rPr>
        <w:t> x</w:t>
      </w:r>
      <w:r>
        <w:rPr>
          <w:i/>
          <w:w w:val="110"/>
          <w:sz w:val="20"/>
        </w:rPr>
        <w:t> does</w:t>
      </w:r>
      <w:r>
        <w:rPr>
          <w:i/>
          <w:w w:val="110"/>
          <w:sz w:val="20"/>
        </w:rPr>
        <w:t> not</w:t>
      </w:r>
      <w:r>
        <w:rPr>
          <w:i/>
          <w:w w:val="110"/>
          <w:sz w:val="20"/>
        </w:rPr>
        <w:t> belong</w:t>
      </w:r>
      <w:r>
        <w:rPr>
          <w:i/>
          <w:w w:val="110"/>
          <w:sz w:val="20"/>
        </w:rPr>
        <w:t> to</w:t>
      </w:r>
      <w:r>
        <w:rPr>
          <w:i/>
          <w:w w:val="110"/>
          <w:sz w:val="20"/>
        </w:rPr>
        <w:t> S,</w:t>
      </w:r>
      <w:r>
        <w:rPr>
          <w:i/>
          <w:w w:val="110"/>
          <w:sz w:val="20"/>
        </w:rPr>
        <w:t> we</w:t>
      </w:r>
      <w:r>
        <w:rPr>
          <w:i/>
          <w:w w:val="110"/>
          <w:sz w:val="20"/>
        </w:rPr>
        <w:t> say</w:t>
      </w:r>
      <w:r>
        <w:rPr>
          <w:i/>
          <w:w w:val="110"/>
          <w:sz w:val="20"/>
        </w:rPr>
        <w:t> that</w:t>
      </w:r>
      <w:r>
        <w:rPr>
          <w:i/>
          <w:w w:val="110"/>
          <w:sz w:val="20"/>
        </w:rPr>
        <w:t> the</w:t>
      </w:r>
      <w:r>
        <w:rPr>
          <w:i/>
          <w:w w:val="110"/>
          <w:sz w:val="20"/>
        </w:rPr>
        <w:t> filter</w:t>
      </w:r>
      <w:r>
        <w:rPr>
          <w:i/>
          <w:w w:val="110"/>
          <w:sz w:val="20"/>
        </w:rPr>
        <w:t> has</w:t>
      </w:r>
      <w:r>
        <w:rPr>
          <w:i/>
          <w:w w:val="110"/>
          <w:sz w:val="20"/>
        </w:rPr>
        <w:t> generated</w:t>
      </w:r>
      <w:r>
        <w:rPr>
          <w:i/>
          <w:w w:val="110"/>
          <w:sz w:val="20"/>
        </w:rPr>
        <w:t> a </w:t>
      </w:r>
      <w:r>
        <w:rPr>
          <w:w w:val="110"/>
          <w:sz w:val="20"/>
        </w:rPr>
        <w:t>False Negative</w:t>
      </w:r>
      <w:r>
        <w:rPr>
          <w:w w:val="110"/>
          <w:sz w:val="20"/>
        </w:rPr>
        <w:t> </w:t>
      </w:r>
      <w:r>
        <w:rPr>
          <w:i/>
          <w:w w:val="110"/>
          <w:sz w:val="20"/>
        </w:rPr>
        <w:t>(FN).</w:t>
      </w:r>
      <w:r>
        <w:rPr>
          <w:i/>
          <w:w w:val="110"/>
          <w:sz w:val="20"/>
        </w:rPr>
        <w:t> We</w:t>
      </w:r>
      <w:r>
        <w:rPr>
          <w:i/>
          <w:w w:val="110"/>
          <w:sz w:val="20"/>
        </w:rPr>
        <w:t> denote</w:t>
      </w:r>
      <w:r>
        <w:rPr>
          <w:i/>
          <w:w w:val="110"/>
          <w:sz w:val="20"/>
        </w:rPr>
        <w:t> with</w:t>
      </w:r>
      <w:r>
        <w:rPr>
          <w:i/>
          <w:w w:val="110"/>
          <w:sz w:val="20"/>
        </w:rPr>
        <w:t> PFN</w:t>
      </w:r>
      <w:r>
        <w:rPr>
          <w:i/>
          <w:w w:val="110"/>
          <w:sz w:val="20"/>
        </w:rPr>
        <w:t> the</w:t>
      </w:r>
      <w:r>
        <w:rPr>
          <w:i/>
          <w:w w:val="110"/>
          <w:sz w:val="20"/>
        </w:rPr>
        <w:t> probability</w:t>
      </w:r>
      <w:r>
        <w:rPr>
          <w:i/>
          <w:w w:val="110"/>
          <w:sz w:val="20"/>
        </w:rPr>
        <w:t> of</w:t>
      </w:r>
      <w:r>
        <w:rPr>
          <w:i/>
          <w:w w:val="110"/>
          <w:sz w:val="20"/>
        </w:rPr>
        <w:t> having</w:t>
      </w:r>
      <w:r>
        <w:rPr>
          <w:i/>
          <w:w w:val="110"/>
          <w:sz w:val="20"/>
        </w:rPr>
        <w:t> a</w:t>
      </w:r>
      <w:r>
        <w:rPr>
          <w:i/>
          <w:w w:val="110"/>
          <w:sz w:val="20"/>
        </w:rPr>
        <w:t> false</w:t>
      </w:r>
      <w:r>
        <w:rPr>
          <w:i/>
          <w:w w:val="110"/>
          <w:sz w:val="20"/>
        </w:rPr>
        <w:t> negative.</w:t>
      </w:r>
    </w:p>
    <w:p>
      <w:pPr>
        <w:pStyle w:val="BodyText"/>
        <w:spacing w:line="235" w:lineRule="auto" w:before="96"/>
        <w:ind w:left="260" w:right="617" w:firstLine="298"/>
        <w:jc w:val="both"/>
      </w:pPr>
      <w:r>
        <w:rPr/>
        <w:t>Bloom</w:t>
      </w:r>
      <w:r>
        <w:rPr>
          <w:spacing w:val="40"/>
        </w:rPr>
        <w:t> </w:t>
      </w:r>
      <w:r>
        <w:rPr/>
        <w:t>filters</w:t>
      </w:r>
      <w:r>
        <w:rPr>
          <w:spacing w:val="40"/>
        </w:rPr>
        <w:t> </w:t>
      </w:r>
      <w:r>
        <w:rPr/>
        <w:t>guarantee</w:t>
      </w:r>
      <w:r>
        <w:rPr>
          <w:spacing w:val="40"/>
        </w:rPr>
        <w:t> </w:t>
      </w:r>
      <w:r>
        <w:rPr/>
        <w:t>a</w:t>
      </w:r>
      <w:r>
        <w:rPr>
          <w:spacing w:val="40"/>
        </w:rPr>
        <w:t> </w:t>
      </w:r>
      <w:r>
        <w:rPr/>
        <w:t>bounded</w:t>
      </w:r>
      <w:r>
        <w:rPr>
          <w:spacing w:val="40"/>
        </w:rPr>
        <w:t> </w:t>
      </w:r>
      <w:r>
        <w:rPr/>
        <w:t>one-sided</w:t>
      </w:r>
      <w:r>
        <w:rPr>
          <w:spacing w:val="40"/>
        </w:rPr>
        <w:t> </w:t>
      </w:r>
      <w:r>
        <w:rPr/>
        <w:t>error</w:t>
      </w:r>
      <w:r>
        <w:rPr>
          <w:spacing w:val="40"/>
        </w:rPr>
        <w:t> </w:t>
      </w:r>
      <w:r>
        <w:rPr/>
        <w:t>probability</w:t>
      </w:r>
      <w:r>
        <w:rPr>
          <w:spacing w:val="40"/>
        </w:rPr>
        <w:t> </w:t>
      </w:r>
      <w:r>
        <w:rPr/>
        <w:t>on</w:t>
      </w:r>
      <w:r>
        <w:rPr>
          <w:spacing w:val="40"/>
        </w:rPr>
        <w:t> </w:t>
      </w:r>
      <w:r>
        <w:rPr/>
        <w:t>membership</w:t>
      </w:r>
      <w:r>
        <w:rPr>
          <w:spacing w:val="40"/>
        </w:rPr>
        <w:t> </w:t>
      </w:r>
      <w:r>
        <w:rPr/>
        <w:t>queries,</w:t>
      </w:r>
      <w:r>
        <w:rPr>
          <w:spacing w:val="40"/>
        </w:rPr>
        <w:t> </w:t>
      </w:r>
      <w:r>
        <w:rPr/>
        <w:t>as</w:t>
      </w:r>
      <w:r>
        <w:rPr>
          <w:spacing w:val="40"/>
        </w:rPr>
        <w:t> </w:t>
      </w:r>
      <w:r>
        <w:rPr/>
        <w:t>long</w:t>
      </w:r>
      <w:r>
        <w:rPr>
          <w:spacing w:val="40"/>
        </w:rPr>
        <w:t> </w:t>
      </w:r>
      <w:r>
        <w:rPr/>
        <w:t>as </w:t>
      </w:r>
      <w:r>
        <w:rPr>
          <w:w w:val="110"/>
        </w:rPr>
        <w:t>the maximum capacity </w:t>
      </w:r>
      <w:r>
        <w:rPr>
          <w:i/>
          <w:w w:val="110"/>
        </w:rPr>
        <w:t>m </w:t>
      </w:r>
      <w:r>
        <w:rPr>
          <w:w w:val="110"/>
        </w:rPr>
        <w:t>of the filter is not exceeded:</w:t>
      </w:r>
      <w:r>
        <w:rPr>
          <w:w w:val="110"/>
        </w:rPr>
        <w:t> </w:t>
      </w:r>
      <w:r>
        <w:rPr>
          <w:i/>
          <w:spacing w:val="18"/>
          <w:w w:val="110"/>
        </w:rPr>
        <w:t>PFP</w:t>
      </w:r>
      <w:r>
        <w:rPr>
          <w:i/>
          <w:spacing w:val="18"/>
          <w:w w:val="110"/>
        </w:rPr>
        <w:t> </w:t>
      </w:r>
      <w:r>
        <w:rPr>
          <w:i/>
          <w:w w:val="125"/>
        </w:rPr>
        <w:t>&gt;</w:t>
      </w:r>
      <w:r>
        <w:rPr>
          <w:i/>
          <w:spacing w:val="-11"/>
          <w:w w:val="125"/>
        </w:rPr>
        <w:t> </w:t>
      </w:r>
      <w:r>
        <w:rPr>
          <w:w w:val="110"/>
        </w:rPr>
        <w:t>0 and </w:t>
      </w:r>
      <w:r>
        <w:rPr>
          <w:i/>
          <w:spacing w:val="18"/>
          <w:w w:val="110"/>
        </w:rPr>
        <w:t>PFN</w:t>
      </w:r>
      <w:r>
        <w:rPr>
          <w:i/>
          <w:spacing w:val="13"/>
          <w:w w:val="110"/>
        </w:rPr>
        <w:t> </w:t>
      </w:r>
      <w:r>
        <w:rPr>
          <w:w w:val="125"/>
        </w:rPr>
        <w:t>=</w:t>
      </w:r>
      <w:r>
        <w:rPr>
          <w:spacing w:val="-11"/>
          <w:w w:val="125"/>
        </w:rPr>
        <w:t> </w:t>
      </w:r>
      <w:r>
        <w:rPr>
          <w:w w:val="110"/>
        </w:rPr>
        <w:t>0.</w:t>
      </w:r>
      <w:r>
        <w:rPr>
          <w:w w:val="110"/>
        </w:rPr>
        <w:t> We will denote with symbol</w:t>
      </w:r>
      <w:r>
        <w:rPr>
          <w:spacing w:val="-13"/>
          <w:w w:val="110"/>
        </w:rPr>
        <w:t> </w:t>
      </w:r>
      <w:r>
        <w:rPr>
          <w:i/>
          <w:w w:val="105"/>
        </w:rPr>
        <w:t>δ</w:t>
      </w:r>
      <w:r>
        <w:rPr>
          <w:i/>
          <w:spacing w:val="-2"/>
          <w:w w:val="105"/>
        </w:rPr>
        <w:t> </w:t>
      </w:r>
      <w:r>
        <w:rPr>
          <w:w w:val="125"/>
        </w:rPr>
        <w:t>=</w:t>
      </w:r>
      <w:r>
        <w:rPr>
          <w:spacing w:val="-15"/>
          <w:w w:val="125"/>
        </w:rPr>
        <w:t> </w:t>
      </w:r>
      <w:r>
        <w:rPr>
          <w:i/>
          <w:spacing w:val="18"/>
          <w:w w:val="110"/>
        </w:rPr>
        <w:t>PFP</w:t>
      </w:r>
      <w:r>
        <w:rPr>
          <w:i/>
          <w:spacing w:val="18"/>
          <w:w w:val="110"/>
        </w:rPr>
        <w:t> </w:t>
      </w:r>
      <w:r>
        <w:rPr>
          <w:w w:val="110"/>
        </w:rPr>
        <w:t>the</w:t>
      </w:r>
      <w:r>
        <w:rPr>
          <w:spacing w:val="-2"/>
          <w:w w:val="110"/>
        </w:rPr>
        <w:t> </w:t>
      </w:r>
      <w:r>
        <w:rPr>
          <w:w w:val="110"/>
        </w:rPr>
        <w:t>false</w:t>
      </w:r>
      <w:r>
        <w:rPr>
          <w:spacing w:val="-2"/>
          <w:w w:val="110"/>
        </w:rPr>
        <w:t> </w:t>
      </w:r>
      <w:r>
        <w:rPr>
          <w:w w:val="110"/>
        </w:rPr>
        <w:t>positive</w:t>
      </w:r>
      <w:r>
        <w:rPr>
          <w:spacing w:val="-2"/>
          <w:w w:val="110"/>
        </w:rPr>
        <w:t> </w:t>
      </w:r>
      <w:r>
        <w:rPr>
          <w:w w:val="110"/>
        </w:rPr>
        <w:t>probability.</w:t>
      </w:r>
      <w:r>
        <w:rPr>
          <w:spacing w:val="16"/>
          <w:w w:val="110"/>
        </w:rPr>
        <w:t> </w:t>
      </w:r>
      <w:r>
        <w:rPr>
          <w:w w:val="110"/>
        </w:rPr>
        <w:t>As</w:t>
      </w:r>
      <w:r>
        <w:rPr>
          <w:spacing w:val="-2"/>
          <w:w w:val="110"/>
        </w:rPr>
        <w:t> </w:t>
      </w:r>
      <w:r>
        <w:rPr>
          <w:w w:val="110"/>
        </w:rPr>
        <w:t>we</w:t>
      </w:r>
      <w:r>
        <w:rPr>
          <w:spacing w:val="-2"/>
          <w:w w:val="110"/>
        </w:rPr>
        <w:t> </w:t>
      </w:r>
      <w:r>
        <w:rPr>
          <w:w w:val="110"/>
        </w:rPr>
        <w:t>show</w:t>
      </w:r>
      <w:r>
        <w:rPr>
          <w:spacing w:val="-2"/>
          <w:w w:val="110"/>
        </w:rPr>
        <w:t> </w:t>
      </w:r>
      <w:r>
        <w:rPr>
          <w:w w:val="110"/>
        </w:rPr>
        <w:t>next,</w:t>
      </w:r>
      <w:r>
        <w:rPr>
          <w:spacing w:val="-2"/>
          <w:w w:val="110"/>
        </w:rPr>
        <w:t> </w:t>
      </w:r>
      <w:r>
        <w:rPr>
          <w:w w:val="110"/>
        </w:rPr>
        <w:t>the</w:t>
      </w:r>
      <w:r>
        <w:rPr>
          <w:spacing w:val="-2"/>
          <w:w w:val="110"/>
        </w:rPr>
        <w:t> </w:t>
      </w:r>
      <w:r>
        <w:rPr>
          <w:w w:val="110"/>
        </w:rPr>
        <w:t>Bloom</w:t>
      </w:r>
      <w:r>
        <w:rPr>
          <w:spacing w:val="-2"/>
          <w:w w:val="110"/>
        </w:rPr>
        <w:t> </w:t>
      </w:r>
      <w:r>
        <w:rPr>
          <w:w w:val="110"/>
        </w:rPr>
        <w:t>filter</w:t>
      </w:r>
      <w:r>
        <w:rPr>
          <w:spacing w:val="-2"/>
          <w:w w:val="110"/>
        </w:rPr>
        <w:t> </w:t>
      </w:r>
      <w:r>
        <w:rPr>
          <w:w w:val="110"/>
        </w:rPr>
        <w:t>uses</w:t>
      </w:r>
      <w:r>
        <w:rPr>
          <w:spacing w:val="-2"/>
          <w:w w:val="110"/>
        </w:rPr>
        <w:t> </w:t>
      </w:r>
      <w:r>
        <w:rPr>
          <w:w w:val="110"/>
        </w:rPr>
        <w:t>Θ(</w:t>
      </w:r>
      <w:r>
        <w:rPr>
          <w:i/>
          <w:w w:val="110"/>
        </w:rPr>
        <w:t>m</w:t>
      </w:r>
      <w:r>
        <w:rPr>
          <w:i/>
          <w:spacing w:val="-13"/>
          <w:w w:val="110"/>
        </w:rPr>
        <w:t> </w:t>
      </w:r>
      <w:r>
        <w:rPr>
          <w:w w:val="110"/>
        </w:rPr>
        <w:t>log(1</w:t>
      </w:r>
      <w:r>
        <w:rPr>
          <w:i/>
          <w:w w:val="110"/>
        </w:rPr>
        <w:t>/δ</w:t>
      </w:r>
      <w:r>
        <w:rPr>
          <w:w w:val="110"/>
        </w:rPr>
        <w:t>)) bits</w:t>
      </w:r>
      <w:r>
        <w:rPr>
          <w:w w:val="110"/>
        </w:rPr>
        <w:t> of</w:t>
      </w:r>
      <w:r>
        <w:rPr>
          <w:w w:val="110"/>
        </w:rPr>
        <w:t> space</w:t>
      </w:r>
      <w:r>
        <w:rPr>
          <w:w w:val="110"/>
        </w:rPr>
        <w:t> to</w:t>
      </w:r>
      <w:r>
        <w:rPr>
          <w:w w:val="110"/>
        </w:rPr>
        <w:t> store</w:t>
      </w:r>
      <w:r>
        <w:rPr>
          <w:w w:val="110"/>
        </w:rPr>
        <w:t> at</w:t>
      </w:r>
      <w:r>
        <w:rPr>
          <w:w w:val="110"/>
        </w:rPr>
        <w:t> most</w:t>
      </w:r>
      <w:r>
        <w:rPr>
          <w:w w:val="110"/>
        </w:rPr>
        <w:t> </w:t>
      </w:r>
      <w:r>
        <w:rPr>
          <w:i/>
          <w:w w:val="110"/>
        </w:rPr>
        <w:t>m</w:t>
      </w:r>
      <w:r>
        <w:rPr>
          <w:i/>
          <w:w w:val="110"/>
        </w:rPr>
        <w:t> </w:t>
      </w:r>
      <w:r>
        <w:rPr>
          <w:w w:val="110"/>
        </w:rPr>
        <w:t>elements</w:t>
      </w:r>
      <w:r>
        <w:rPr>
          <w:w w:val="110"/>
        </w:rPr>
        <w:t> (</w:t>
      </w:r>
      <w:r>
        <w:rPr>
          <w:i/>
          <w:w w:val="110"/>
        </w:rPr>
        <w:t>m</w:t>
      </w:r>
      <w:r>
        <w:rPr>
          <w:i/>
          <w:w w:val="110"/>
        </w:rPr>
        <w:t> </w:t>
      </w:r>
      <w:r>
        <w:rPr>
          <w:w w:val="110"/>
        </w:rPr>
        <w:t>is</w:t>
      </w:r>
      <w:r>
        <w:rPr>
          <w:w w:val="110"/>
        </w:rPr>
        <w:t> the</w:t>
      </w:r>
      <w:r>
        <w:rPr>
          <w:w w:val="110"/>
        </w:rPr>
        <w:t> maximum</w:t>
      </w:r>
      <w:r>
        <w:rPr>
          <w:w w:val="110"/>
        </w:rPr>
        <w:t> filter</w:t>
      </w:r>
      <w:r>
        <w:rPr>
          <w:w w:val="110"/>
        </w:rPr>
        <w:t> capacity)</w:t>
      </w:r>
      <w:r>
        <w:rPr>
          <w:w w:val="110"/>
        </w:rPr>
        <w:t> from</w:t>
      </w:r>
      <w:r>
        <w:rPr>
          <w:w w:val="110"/>
        </w:rPr>
        <w:t> a</w:t>
      </w:r>
      <w:r>
        <w:rPr>
          <w:w w:val="110"/>
        </w:rPr>
        <w:t> universe</w:t>
      </w:r>
      <w:r>
        <w:rPr>
          <w:w w:val="110"/>
        </w:rPr>
        <w:t> of </w:t>
      </w:r>
      <w:r>
        <w:rPr/>
        <w:t>cardinality </w:t>
      </w:r>
      <w:r>
        <w:rPr>
          <w:i/>
        </w:rPr>
        <w:t>n</w:t>
      </w:r>
      <w:r>
        <w:rPr/>
        <w:t>.</w:t>
      </w:r>
      <w:r>
        <w:rPr>
          <w:spacing w:val="40"/>
        </w:rPr>
        <w:t> </w:t>
      </w:r>
      <w:r>
        <w:rPr/>
        <w:t>Notice that this space is independent from </w:t>
      </w:r>
      <w:r>
        <w:rPr>
          <w:i/>
        </w:rPr>
        <w:t>n </w:t>
      </w:r>
      <w:r>
        <w:rPr/>
        <w:t>and breaks the lower bound of </w:t>
      </w:r>
      <w:r>
        <w:rPr>
          <w:i/>
        </w:rPr>
        <w:t>m </w:t>
      </w:r>
      <w:r>
        <w:rPr/>
        <w:t>log(</w:t>
      </w:r>
      <w:r>
        <w:rPr>
          <w:i/>
        </w:rPr>
        <w:t>n/m</w:t>
      </w:r>
      <w:r>
        <w:rPr/>
        <w:t>)+</w:t>
      </w:r>
      <w:r>
        <w:rPr>
          <w:spacing w:val="80"/>
          <w:w w:val="110"/>
        </w:rPr>
        <w:t> </w:t>
      </w:r>
      <w:r>
        <w:rPr>
          <w:i/>
          <w:w w:val="110"/>
        </w:rPr>
        <w:t>O</w:t>
      </w:r>
      <w:r>
        <w:rPr>
          <w:w w:val="110"/>
        </w:rPr>
        <w:t>(</w:t>
      </w:r>
      <w:r>
        <w:rPr>
          <w:i/>
          <w:w w:val="110"/>
        </w:rPr>
        <w:t>m</w:t>
      </w:r>
      <w:r>
        <w:rPr>
          <w:w w:val="110"/>
        </w:rPr>
        <w:t>)</w:t>
      </w:r>
      <w:r>
        <w:rPr>
          <w:spacing w:val="-13"/>
          <w:w w:val="110"/>
        </w:rPr>
        <w:t> </w:t>
      </w:r>
      <w:r>
        <w:rPr>
          <w:w w:val="110"/>
        </w:rPr>
        <w:t>bits</w:t>
      </w:r>
      <w:r>
        <w:rPr>
          <w:spacing w:val="-12"/>
          <w:w w:val="110"/>
        </w:rPr>
        <w:t> </w:t>
      </w:r>
      <w:r>
        <w:rPr>
          <w:w w:val="110"/>
        </w:rPr>
        <w:t>when</w:t>
      </w:r>
      <w:r>
        <w:rPr>
          <w:spacing w:val="-13"/>
          <w:w w:val="110"/>
        </w:rPr>
        <w:t> </w:t>
      </w:r>
      <w:r>
        <w:rPr>
          <w:i/>
          <w:w w:val="105"/>
        </w:rPr>
        <w:t>δ</w:t>
      </w:r>
      <w:r>
        <w:rPr>
          <w:i/>
          <w:spacing w:val="-12"/>
          <w:w w:val="105"/>
        </w:rPr>
        <w:t> </w:t>
      </w:r>
      <w:r>
        <w:rPr>
          <w:w w:val="110"/>
        </w:rPr>
        <w:t>is</w:t>
      </w:r>
      <w:r>
        <w:rPr>
          <w:spacing w:val="-12"/>
          <w:w w:val="110"/>
        </w:rPr>
        <w:t> </w:t>
      </w:r>
      <w:r>
        <w:rPr>
          <w:w w:val="110"/>
        </w:rPr>
        <w:t>not</w:t>
      </w:r>
      <w:r>
        <w:rPr>
          <w:spacing w:val="-13"/>
          <w:w w:val="110"/>
        </w:rPr>
        <w:t> </w:t>
      </w:r>
      <w:r>
        <w:rPr>
          <w:w w:val="110"/>
        </w:rPr>
        <w:t>too</w:t>
      </w:r>
      <w:r>
        <w:rPr>
          <w:spacing w:val="-12"/>
          <w:w w:val="110"/>
        </w:rPr>
        <w:t> </w:t>
      </w:r>
      <w:r>
        <w:rPr>
          <w:w w:val="110"/>
        </w:rPr>
        <w:t>small</w:t>
      </w:r>
      <w:r>
        <w:rPr>
          <w:spacing w:val="-12"/>
          <w:w w:val="110"/>
        </w:rPr>
        <w:t> </w:t>
      </w:r>
      <w:r>
        <w:rPr>
          <w:w w:val="110"/>
        </w:rPr>
        <w:t>(for</w:t>
      </w:r>
      <w:r>
        <w:rPr>
          <w:spacing w:val="-13"/>
          <w:w w:val="110"/>
        </w:rPr>
        <w:t> </w:t>
      </w:r>
      <w:r>
        <w:rPr>
          <w:w w:val="110"/>
        </w:rPr>
        <w:t>example:</w:t>
      </w:r>
      <w:r>
        <w:rPr>
          <w:spacing w:val="-12"/>
          <w:w w:val="110"/>
        </w:rPr>
        <w:t> </w:t>
      </w:r>
      <w:r>
        <w:rPr>
          <w:w w:val="110"/>
        </w:rPr>
        <w:t>if</w:t>
      </w:r>
      <w:r>
        <w:rPr>
          <w:spacing w:val="-13"/>
          <w:w w:val="110"/>
        </w:rPr>
        <w:t> </w:t>
      </w:r>
      <w:r>
        <w:rPr>
          <w:i/>
          <w:w w:val="105"/>
        </w:rPr>
        <w:t>δ</w:t>
      </w:r>
      <w:r>
        <w:rPr>
          <w:i/>
          <w:spacing w:val="-10"/>
          <w:w w:val="105"/>
        </w:rPr>
        <w:t> </w:t>
      </w:r>
      <w:r>
        <w:rPr>
          <w:w w:val="110"/>
        </w:rPr>
        <w:t>does</w:t>
      </w:r>
      <w:r>
        <w:rPr>
          <w:spacing w:val="-12"/>
          <w:w w:val="110"/>
        </w:rPr>
        <w:t> </w:t>
      </w:r>
      <w:r>
        <w:rPr>
          <w:w w:val="110"/>
        </w:rPr>
        <w:t>not</w:t>
      </w:r>
      <w:r>
        <w:rPr>
          <w:spacing w:val="-13"/>
          <w:w w:val="110"/>
        </w:rPr>
        <w:t> </w:t>
      </w:r>
      <w:r>
        <w:rPr>
          <w:w w:val="110"/>
        </w:rPr>
        <w:t>depend</w:t>
      </w:r>
      <w:r>
        <w:rPr>
          <w:spacing w:val="-12"/>
          <w:w w:val="110"/>
        </w:rPr>
        <w:t> </w:t>
      </w:r>
      <w:r>
        <w:rPr>
          <w:w w:val="110"/>
        </w:rPr>
        <w:t>on</w:t>
      </w:r>
      <w:r>
        <w:rPr>
          <w:spacing w:val="-13"/>
          <w:w w:val="110"/>
        </w:rPr>
        <w:t> </w:t>
      </w:r>
      <w:r>
        <w:rPr>
          <w:i/>
          <w:w w:val="110"/>
        </w:rPr>
        <w:t>n</w:t>
      </w:r>
      <w:r>
        <w:rPr>
          <w:i/>
          <w:spacing w:val="-12"/>
          <w:w w:val="110"/>
        </w:rPr>
        <w:t> </w:t>
      </w:r>
      <w:r>
        <w:rPr>
          <w:w w:val="110"/>
        </w:rPr>
        <w:t>and</w:t>
      </w:r>
      <w:r>
        <w:rPr>
          <w:spacing w:val="-13"/>
          <w:w w:val="110"/>
        </w:rPr>
        <w:t> </w:t>
      </w:r>
      <w:r>
        <w:rPr>
          <w:i/>
          <w:w w:val="110"/>
        </w:rPr>
        <w:t>m</w:t>
      </w:r>
      <w:r>
        <w:rPr>
          <w:w w:val="110"/>
        </w:rPr>
        <w:t>,</w:t>
      </w:r>
      <w:r>
        <w:rPr>
          <w:spacing w:val="-11"/>
          <w:w w:val="110"/>
        </w:rPr>
        <w:t> </w:t>
      </w:r>
      <w:r>
        <w:rPr>
          <w:w w:val="110"/>
        </w:rPr>
        <w:t>i.e.</w:t>
      </w:r>
      <w:r>
        <w:rPr>
          <w:spacing w:val="7"/>
          <w:w w:val="110"/>
        </w:rPr>
        <w:t> </w:t>
      </w:r>
      <w:r>
        <w:rPr>
          <w:w w:val="110"/>
        </w:rPr>
        <w:t>if</w:t>
      </w:r>
      <w:r>
        <w:rPr>
          <w:spacing w:val="-13"/>
          <w:w w:val="110"/>
        </w:rPr>
        <w:t> </w:t>
      </w:r>
      <w:r>
        <w:rPr>
          <w:i/>
          <w:w w:val="105"/>
        </w:rPr>
        <w:t>δ</w:t>
      </w:r>
      <w:r>
        <w:rPr>
          <w:i/>
          <w:spacing w:val="-6"/>
          <w:w w:val="105"/>
        </w:rPr>
        <w:t> </w:t>
      </w:r>
      <w:r>
        <w:rPr>
          <w:w w:val="110"/>
        </w:rPr>
        <w:t>is</w:t>
      </w:r>
      <w:r>
        <w:rPr>
          <w:spacing w:val="-13"/>
          <w:w w:val="110"/>
        </w:rPr>
        <w:t> </w:t>
      </w:r>
      <w:r>
        <w:rPr>
          <w:w w:val="110"/>
        </w:rPr>
        <w:t>a</w:t>
      </w:r>
      <w:r>
        <w:rPr>
          <w:spacing w:val="-12"/>
          <w:w w:val="110"/>
        </w:rPr>
        <w:t> </w:t>
      </w:r>
      <w:r>
        <w:rPr>
          <w:w w:val="110"/>
        </w:rPr>
        <w:t>constant) and</w:t>
      </w:r>
      <w:r>
        <w:rPr>
          <w:spacing w:val="-2"/>
          <w:w w:val="110"/>
        </w:rPr>
        <w:t> </w:t>
      </w:r>
      <w:r>
        <w:rPr>
          <w:i/>
          <w:w w:val="110"/>
        </w:rPr>
        <w:t>n</w:t>
      </w:r>
      <w:r>
        <w:rPr>
          <w:i/>
          <w:spacing w:val="-2"/>
          <w:w w:val="110"/>
        </w:rPr>
        <w:t> </w:t>
      </w:r>
      <w:r>
        <w:rPr>
          <w:w w:val="110"/>
        </w:rPr>
        <w:t>is</w:t>
      </w:r>
      <w:r>
        <w:rPr>
          <w:spacing w:val="-2"/>
          <w:w w:val="110"/>
        </w:rPr>
        <w:t> </w:t>
      </w:r>
      <w:r>
        <w:rPr>
          <w:w w:val="110"/>
        </w:rPr>
        <w:t>much</w:t>
      </w:r>
      <w:r>
        <w:rPr>
          <w:spacing w:val="-2"/>
          <w:w w:val="110"/>
        </w:rPr>
        <w:t> </w:t>
      </w:r>
      <w:r>
        <w:rPr>
          <w:w w:val="110"/>
        </w:rPr>
        <w:t>larger</w:t>
      </w:r>
      <w:r>
        <w:rPr>
          <w:spacing w:val="-2"/>
          <w:w w:val="110"/>
        </w:rPr>
        <w:t> </w:t>
      </w:r>
      <w:r>
        <w:rPr>
          <w:w w:val="110"/>
        </w:rPr>
        <w:t>than</w:t>
      </w:r>
      <w:r>
        <w:rPr>
          <w:spacing w:val="-2"/>
          <w:w w:val="110"/>
        </w:rPr>
        <w:t> </w:t>
      </w:r>
      <w:r>
        <w:rPr>
          <w:i/>
          <w:w w:val="110"/>
        </w:rPr>
        <w:t>m</w:t>
      </w:r>
      <w:r>
        <w:rPr>
          <w:i/>
          <w:spacing w:val="-2"/>
          <w:w w:val="110"/>
        </w:rPr>
        <w:t> </w:t>
      </w:r>
      <w:r>
        <w:rPr>
          <w:w w:val="110"/>
        </w:rPr>
        <w:t>(which</w:t>
      </w:r>
      <w:r>
        <w:rPr>
          <w:spacing w:val="-2"/>
          <w:w w:val="110"/>
        </w:rPr>
        <w:t> </w:t>
      </w:r>
      <w:r>
        <w:rPr>
          <w:w w:val="110"/>
        </w:rPr>
        <w:t>is</w:t>
      </w:r>
      <w:r>
        <w:rPr>
          <w:spacing w:val="-2"/>
          <w:w w:val="110"/>
        </w:rPr>
        <w:t> </w:t>
      </w:r>
      <w:r>
        <w:rPr>
          <w:w w:val="110"/>
        </w:rPr>
        <w:t>typically</w:t>
      </w:r>
      <w:r>
        <w:rPr>
          <w:spacing w:val="-2"/>
          <w:w w:val="110"/>
        </w:rPr>
        <w:t> </w:t>
      </w:r>
      <w:r>
        <w:rPr>
          <w:w w:val="110"/>
        </w:rPr>
        <w:t>the</w:t>
      </w:r>
      <w:r>
        <w:rPr>
          <w:spacing w:val="-2"/>
          <w:w w:val="110"/>
        </w:rPr>
        <w:t> </w:t>
      </w:r>
      <w:r>
        <w:rPr>
          <w:w w:val="110"/>
        </w:rPr>
        <w:t>case: for</w:t>
      </w:r>
      <w:r>
        <w:rPr>
          <w:spacing w:val="-2"/>
          <w:w w:val="110"/>
        </w:rPr>
        <w:t> </w:t>
      </w:r>
      <w:r>
        <w:rPr>
          <w:w w:val="110"/>
        </w:rPr>
        <w:t>example,</w:t>
      </w:r>
      <w:r>
        <w:rPr>
          <w:spacing w:val="-2"/>
          <w:w w:val="110"/>
        </w:rPr>
        <w:t> </w:t>
      </w:r>
      <w:r>
        <w:rPr>
          <w:w w:val="110"/>
        </w:rPr>
        <w:t>if</w:t>
      </w:r>
      <w:r>
        <w:rPr>
          <w:spacing w:val="-2"/>
          <w:w w:val="110"/>
        </w:rPr>
        <w:t> </w:t>
      </w:r>
      <w:r>
        <w:rPr>
          <w:w w:val="110"/>
        </w:rPr>
        <w:t>the</w:t>
      </w:r>
      <w:r>
        <w:rPr>
          <w:spacing w:val="-2"/>
          <w:w w:val="110"/>
        </w:rPr>
        <w:t> </w:t>
      </w:r>
      <w:r>
        <w:rPr>
          <w:w w:val="110"/>
        </w:rPr>
        <w:t>universe</w:t>
      </w:r>
      <w:r>
        <w:rPr>
          <w:spacing w:val="-2"/>
          <w:w w:val="110"/>
        </w:rPr>
        <w:t> </w:t>
      </w:r>
      <w:r>
        <w:rPr>
          <w:w w:val="110"/>
        </w:rPr>
        <w:t>is</w:t>
      </w:r>
      <w:r>
        <w:rPr>
          <w:spacing w:val="-2"/>
          <w:w w:val="110"/>
        </w:rPr>
        <w:t> </w:t>
      </w:r>
      <w:r>
        <w:rPr>
          <w:w w:val="110"/>
        </w:rPr>
        <w:t>the</w:t>
      </w:r>
      <w:r>
        <w:rPr>
          <w:spacing w:val="-2"/>
          <w:w w:val="110"/>
        </w:rPr>
        <w:t> </w:t>
      </w:r>
      <w:r>
        <w:rPr>
          <w:w w:val="110"/>
        </w:rPr>
        <w:t>set</w:t>
      </w:r>
      <w:r>
        <w:rPr>
          <w:spacing w:val="-2"/>
          <w:w w:val="110"/>
        </w:rPr>
        <w:t> </w:t>
      </w:r>
      <w:r>
        <w:rPr>
          <w:w w:val="110"/>
        </w:rPr>
        <w:t>of</w:t>
      </w:r>
      <w:r>
        <w:rPr>
          <w:spacing w:val="-2"/>
          <w:w w:val="110"/>
        </w:rPr>
        <w:t> </w:t>
      </w:r>
      <w:r>
        <w:rPr>
          <w:w w:val="110"/>
        </w:rPr>
        <w:t>all IPv4 addresses, then </w:t>
      </w:r>
      <w:r>
        <w:rPr>
          <w:i/>
          <w:w w:val="110"/>
        </w:rPr>
        <w:t>n</w:t>
      </w:r>
      <w:r>
        <w:rPr>
          <w:i/>
          <w:spacing w:val="-1"/>
          <w:w w:val="110"/>
        </w:rPr>
        <w:t> </w:t>
      </w:r>
      <w:r>
        <w:rPr>
          <w:w w:val="125"/>
        </w:rPr>
        <w:t>=</w:t>
      </w:r>
      <w:r>
        <w:rPr>
          <w:spacing w:val="-7"/>
          <w:w w:val="125"/>
        </w:rPr>
        <w:t> </w:t>
      </w:r>
      <w:r>
        <w:rPr>
          <w:w w:val="110"/>
        </w:rPr>
        <w:t>2</w:t>
      </w:r>
      <w:r>
        <w:rPr>
          <w:w w:val="110"/>
          <w:vertAlign w:val="superscript"/>
        </w:rPr>
        <w:t>32</w:t>
      </w:r>
      <w:r>
        <w:rPr>
          <w:spacing w:val="18"/>
          <w:w w:val="110"/>
          <w:vertAlign w:val="baseline"/>
        </w:rPr>
        <w:t> </w:t>
      </w:r>
      <w:r>
        <w:rPr>
          <w:w w:val="110"/>
          <w:vertAlign w:val="baseline"/>
        </w:rPr>
        <w:t>but typically we are going to store </w:t>
      </w:r>
      <w:r>
        <w:rPr>
          <w:i/>
          <w:w w:val="110"/>
          <w:vertAlign w:val="baseline"/>
        </w:rPr>
        <w:t>m</w:t>
      </w:r>
      <w:r>
        <w:rPr>
          <w:i/>
          <w:spacing w:val="-1"/>
          <w:w w:val="110"/>
          <w:vertAlign w:val="baseline"/>
        </w:rPr>
        <w:t> </w:t>
      </w:r>
      <w:r>
        <w:rPr>
          <w:rFonts w:ascii="Cambria" w:hAnsi="Cambria"/>
          <w:w w:val="110"/>
          <w:vertAlign w:val="baseline"/>
        </w:rPr>
        <w:t>≪ </w:t>
      </w:r>
      <w:r>
        <w:rPr>
          <w:i/>
          <w:w w:val="110"/>
          <w:vertAlign w:val="baseline"/>
        </w:rPr>
        <w:t>n </w:t>
      </w:r>
      <w:r>
        <w:rPr>
          <w:w w:val="110"/>
          <w:vertAlign w:val="baseline"/>
        </w:rPr>
        <w:t>addresses in the set).</w:t>
      </w:r>
    </w:p>
    <w:p>
      <w:pPr>
        <w:pStyle w:val="BodyText"/>
        <w:spacing w:before="18"/>
      </w:pPr>
    </w:p>
    <w:p>
      <w:pPr>
        <w:pStyle w:val="Heading2"/>
        <w:numPr>
          <w:ilvl w:val="2"/>
          <w:numId w:val="23"/>
        </w:numPr>
        <w:tabs>
          <w:tab w:pos="1080" w:val="left" w:leader="none"/>
        </w:tabs>
        <w:spacing w:line="240" w:lineRule="auto" w:before="0" w:after="0"/>
        <w:ind w:left="1080" w:right="0" w:hanging="820"/>
        <w:jc w:val="both"/>
      </w:pPr>
      <w:bookmarkStart w:name="The data structure" w:id="148"/>
      <w:bookmarkEnd w:id="148"/>
      <w:r>
        <w:rPr>
          <w:b w:val="0"/>
        </w:rPr>
      </w:r>
      <w:bookmarkStart w:name="_bookmark106" w:id="149"/>
      <w:bookmarkEnd w:id="149"/>
      <w:r>
        <w:rPr>
          <w:b w:val="0"/>
        </w:rPr>
      </w:r>
      <w:r>
        <w:rPr>
          <w:w w:val="120"/>
        </w:rPr>
        <w:t>The</w:t>
      </w:r>
      <w:r>
        <w:rPr>
          <w:spacing w:val="18"/>
          <w:w w:val="120"/>
        </w:rPr>
        <w:t> </w:t>
      </w:r>
      <w:r>
        <w:rPr>
          <w:w w:val="120"/>
        </w:rPr>
        <w:t>data</w:t>
      </w:r>
      <w:r>
        <w:rPr>
          <w:spacing w:val="18"/>
          <w:w w:val="120"/>
        </w:rPr>
        <w:t> </w:t>
      </w:r>
      <w:r>
        <w:rPr>
          <w:spacing w:val="-2"/>
          <w:w w:val="120"/>
        </w:rPr>
        <w:t>structure</w:t>
      </w:r>
    </w:p>
    <w:p>
      <w:pPr>
        <w:spacing w:line="235" w:lineRule="auto" w:before="117"/>
        <w:ind w:left="260" w:right="617" w:firstLine="0"/>
        <w:jc w:val="both"/>
        <w:rPr>
          <w:sz w:val="20"/>
        </w:rPr>
      </w:pPr>
      <w:r>
        <w:rPr>
          <w:w w:val="105"/>
          <w:sz w:val="20"/>
        </w:rPr>
        <w:t>There</w:t>
      </w:r>
      <w:r>
        <w:rPr>
          <w:w w:val="105"/>
          <w:sz w:val="20"/>
        </w:rPr>
        <w:t> exist</w:t>
      </w:r>
      <w:r>
        <w:rPr>
          <w:w w:val="105"/>
          <w:sz w:val="20"/>
        </w:rPr>
        <w:t> several</w:t>
      </w:r>
      <w:r>
        <w:rPr>
          <w:w w:val="105"/>
          <w:sz w:val="20"/>
        </w:rPr>
        <w:t> variants</w:t>
      </w:r>
      <w:r>
        <w:rPr>
          <w:w w:val="105"/>
          <w:sz w:val="20"/>
        </w:rPr>
        <w:t> of</w:t>
      </w:r>
      <w:r>
        <w:rPr>
          <w:w w:val="105"/>
          <w:sz w:val="20"/>
        </w:rPr>
        <w:t> Bloom</w:t>
      </w:r>
      <w:r>
        <w:rPr>
          <w:w w:val="105"/>
          <w:sz w:val="20"/>
        </w:rPr>
        <w:t> filters;</w:t>
      </w:r>
      <w:r>
        <w:rPr>
          <w:w w:val="105"/>
          <w:sz w:val="20"/>
        </w:rPr>
        <w:t> here</w:t>
      </w:r>
      <w:r>
        <w:rPr>
          <w:w w:val="105"/>
          <w:sz w:val="20"/>
        </w:rPr>
        <w:t> we</w:t>
      </w:r>
      <w:r>
        <w:rPr>
          <w:w w:val="105"/>
          <w:sz w:val="20"/>
        </w:rPr>
        <w:t> cover</w:t>
      </w:r>
      <w:r>
        <w:rPr>
          <w:w w:val="105"/>
          <w:sz w:val="20"/>
        </w:rPr>
        <w:t> </w:t>
      </w:r>
      <w:r>
        <w:rPr>
          <w:i/>
          <w:w w:val="105"/>
          <w:sz w:val="20"/>
        </w:rPr>
        <w:t>partitioned</w:t>
      </w:r>
      <w:r>
        <w:rPr>
          <w:i/>
          <w:w w:val="105"/>
          <w:sz w:val="20"/>
        </w:rPr>
        <w:t> Bloom</w:t>
      </w:r>
      <w:r>
        <w:rPr>
          <w:i/>
          <w:w w:val="105"/>
          <w:sz w:val="20"/>
        </w:rPr>
        <w:t> filters</w:t>
      </w:r>
      <w:r>
        <w:rPr>
          <w:i/>
          <w:w w:val="105"/>
          <w:sz w:val="20"/>
        </w:rPr>
        <w:t> </w:t>
      </w:r>
      <w:hyperlink w:history="true" w:anchor="_bookmark224">
        <w:r>
          <w:rPr>
            <w:w w:val="105"/>
            <w:sz w:val="20"/>
          </w:rPr>
          <w:t>[36],</w:t>
        </w:r>
      </w:hyperlink>
      <w:r>
        <w:rPr>
          <w:w w:val="105"/>
          <w:sz w:val="20"/>
        </w:rPr>
        <w:t> which</w:t>
      </w:r>
      <w:r>
        <w:rPr>
          <w:w w:val="105"/>
          <w:sz w:val="20"/>
        </w:rPr>
        <w:t> are easier to analyze.</w:t>
      </w:r>
    </w:p>
    <w:p>
      <w:pPr>
        <w:pStyle w:val="BodyText"/>
        <w:spacing w:line="235" w:lineRule="auto"/>
        <w:ind w:left="260" w:right="616" w:firstLine="298"/>
        <w:jc w:val="both"/>
      </w:pPr>
      <w:r>
        <w:rPr>
          <w:spacing w:val="-2"/>
          <w:w w:val="110"/>
        </w:rPr>
        <w:t>Let</w:t>
      </w:r>
      <w:r>
        <w:rPr>
          <w:spacing w:val="-9"/>
          <w:w w:val="110"/>
        </w:rPr>
        <w:t> </w:t>
      </w:r>
      <w:r>
        <w:rPr>
          <w:i/>
          <w:spacing w:val="-2"/>
          <w:w w:val="110"/>
        </w:rPr>
        <w:t>M</w:t>
      </w:r>
      <w:r>
        <w:rPr>
          <w:i/>
          <w:spacing w:val="5"/>
          <w:w w:val="125"/>
        </w:rPr>
        <w:t> </w:t>
      </w:r>
      <w:r>
        <w:rPr>
          <w:i/>
          <w:spacing w:val="-2"/>
          <w:w w:val="125"/>
        </w:rPr>
        <w:t>&gt;</w:t>
      </w:r>
      <w:r>
        <w:rPr>
          <w:i/>
          <w:spacing w:val="-12"/>
          <w:w w:val="125"/>
        </w:rPr>
        <w:t> </w:t>
      </w:r>
      <w:r>
        <w:rPr>
          <w:spacing w:val="-2"/>
          <w:w w:val="110"/>
        </w:rPr>
        <w:t>0</w:t>
      </w:r>
      <w:r>
        <w:rPr>
          <w:spacing w:val="-9"/>
          <w:w w:val="110"/>
        </w:rPr>
        <w:t> </w:t>
      </w:r>
      <w:r>
        <w:rPr>
          <w:spacing w:val="-2"/>
          <w:w w:val="110"/>
        </w:rPr>
        <w:t>and</w:t>
      </w:r>
      <w:r>
        <w:rPr>
          <w:spacing w:val="-9"/>
          <w:w w:val="110"/>
        </w:rPr>
        <w:t> </w:t>
      </w:r>
      <w:r>
        <w:rPr>
          <w:i/>
          <w:spacing w:val="-2"/>
          <w:w w:val="110"/>
        </w:rPr>
        <w:t>k </w:t>
      </w:r>
      <w:r>
        <w:rPr>
          <w:i/>
          <w:spacing w:val="-2"/>
          <w:w w:val="125"/>
        </w:rPr>
        <w:t>&gt;</w:t>
      </w:r>
      <w:r>
        <w:rPr>
          <w:i/>
          <w:spacing w:val="-12"/>
          <w:w w:val="125"/>
        </w:rPr>
        <w:t> </w:t>
      </w:r>
      <w:r>
        <w:rPr>
          <w:spacing w:val="-2"/>
          <w:w w:val="110"/>
        </w:rPr>
        <w:t>0</w:t>
      </w:r>
      <w:r>
        <w:rPr>
          <w:spacing w:val="-9"/>
          <w:w w:val="110"/>
        </w:rPr>
        <w:t> </w:t>
      </w:r>
      <w:r>
        <w:rPr>
          <w:spacing w:val="-2"/>
          <w:w w:val="110"/>
        </w:rPr>
        <w:t>be</w:t>
      </w:r>
      <w:r>
        <w:rPr>
          <w:spacing w:val="-9"/>
          <w:w w:val="110"/>
        </w:rPr>
        <w:t> </w:t>
      </w:r>
      <w:r>
        <w:rPr>
          <w:spacing w:val="-2"/>
          <w:w w:val="110"/>
        </w:rPr>
        <w:t>two</w:t>
      </w:r>
      <w:r>
        <w:rPr>
          <w:spacing w:val="-9"/>
          <w:w w:val="110"/>
        </w:rPr>
        <w:t> </w:t>
      </w:r>
      <w:r>
        <w:rPr>
          <w:spacing w:val="-2"/>
          <w:w w:val="110"/>
        </w:rPr>
        <w:t>integer</w:t>
      </w:r>
      <w:r>
        <w:rPr>
          <w:spacing w:val="-9"/>
          <w:w w:val="110"/>
        </w:rPr>
        <w:t> </w:t>
      </w:r>
      <w:r>
        <w:rPr>
          <w:spacing w:val="-2"/>
          <w:w w:val="110"/>
        </w:rPr>
        <w:t>parameters</w:t>
      </w:r>
      <w:r>
        <w:rPr>
          <w:spacing w:val="-9"/>
          <w:w w:val="110"/>
        </w:rPr>
        <w:t> </w:t>
      </w:r>
      <w:r>
        <w:rPr>
          <w:spacing w:val="-2"/>
          <w:w w:val="110"/>
        </w:rPr>
        <w:t>that</w:t>
      </w:r>
      <w:r>
        <w:rPr>
          <w:spacing w:val="-9"/>
          <w:w w:val="110"/>
        </w:rPr>
        <w:t> </w:t>
      </w:r>
      <w:r>
        <w:rPr>
          <w:spacing w:val="-2"/>
          <w:w w:val="110"/>
        </w:rPr>
        <w:t>we</w:t>
      </w:r>
      <w:r>
        <w:rPr>
          <w:spacing w:val="-9"/>
          <w:w w:val="110"/>
        </w:rPr>
        <w:t> </w:t>
      </w:r>
      <w:r>
        <w:rPr>
          <w:spacing w:val="-2"/>
          <w:w w:val="110"/>
        </w:rPr>
        <w:t>will</w:t>
      </w:r>
      <w:r>
        <w:rPr>
          <w:spacing w:val="-9"/>
          <w:w w:val="110"/>
        </w:rPr>
        <w:t> </w:t>
      </w:r>
      <w:r>
        <w:rPr>
          <w:spacing w:val="-2"/>
          <w:w w:val="110"/>
        </w:rPr>
        <w:t>determine</w:t>
      </w:r>
      <w:r>
        <w:rPr>
          <w:spacing w:val="-9"/>
          <w:w w:val="110"/>
        </w:rPr>
        <w:t> </w:t>
      </w:r>
      <w:r>
        <w:rPr>
          <w:spacing w:val="-2"/>
          <w:w w:val="110"/>
        </w:rPr>
        <w:t>later</w:t>
      </w:r>
      <w:r>
        <w:rPr>
          <w:spacing w:val="-9"/>
          <w:w w:val="110"/>
        </w:rPr>
        <w:t> </w:t>
      </w:r>
      <w:r>
        <w:rPr>
          <w:spacing w:val="-2"/>
          <w:w w:val="110"/>
        </w:rPr>
        <w:t>(as</w:t>
      </w:r>
      <w:r>
        <w:rPr>
          <w:spacing w:val="-9"/>
          <w:w w:val="110"/>
        </w:rPr>
        <w:t> </w:t>
      </w:r>
      <w:r>
        <w:rPr>
          <w:spacing w:val="-2"/>
          <w:w w:val="110"/>
        </w:rPr>
        <w:t>a</w:t>
      </w:r>
      <w:r>
        <w:rPr>
          <w:spacing w:val="-9"/>
          <w:w w:val="110"/>
        </w:rPr>
        <w:t> </w:t>
      </w:r>
      <w:r>
        <w:rPr>
          <w:spacing w:val="-2"/>
          <w:w w:val="110"/>
        </w:rPr>
        <w:t>function</w:t>
      </w:r>
      <w:r>
        <w:rPr>
          <w:spacing w:val="-9"/>
          <w:w w:val="110"/>
        </w:rPr>
        <w:t> </w:t>
      </w:r>
      <w:r>
        <w:rPr>
          <w:spacing w:val="-2"/>
          <w:w w:val="110"/>
        </w:rPr>
        <w:t>of</w:t>
      </w:r>
      <w:r>
        <w:rPr>
          <w:spacing w:val="-9"/>
          <w:w w:val="110"/>
        </w:rPr>
        <w:t> </w:t>
      </w:r>
      <w:r>
        <w:rPr>
          <w:i/>
          <w:spacing w:val="-2"/>
          <w:w w:val="110"/>
        </w:rPr>
        <w:t>m</w:t>
      </w:r>
      <w:r>
        <w:rPr>
          <w:i/>
          <w:spacing w:val="-9"/>
          <w:w w:val="110"/>
        </w:rPr>
        <w:t> </w:t>
      </w:r>
      <w:r>
        <w:rPr>
          <w:spacing w:val="-2"/>
          <w:w w:val="110"/>
        </w:rPr>
        <w:t>and </w:t>
      </w:r>
      <w:r>
        <w:rPr/>
        <w:t>of</w:t>
      </w:r>
      <w:r>
        <w:rPr>
          <w:spacing w:val="16"/>
        </w:rPr>
        <w:t> </w:t>
      </w:r>
      <w:r>
        <w:rPr/>
        <w:t>the</w:t>
      </w:r>
      <w:r>
        <w:rPr>
          <w:spacing w:val="17"/>
        </w:rPr>
        <w:t> </w:t>
      </w:r>
      <w:r>
        <w:rPr/>
        <w:t>desired</w:t>
      </w:r>
      <w:r>
        <w:rPr>
          <w:spacing w:val="16"/>
        </w:rPr>
        <w:t> </w:t>
      </w:r>
      <w:r>
        <w:rPr/>
        <w:t>false</w:t>
      </w:r>
      <w:r>
        <w:rPr>
          <w:spacing w:val="17"/>
        </w:rPr>
        <w:t> </w:t>
      </w:r>
      <w:r>
        <w:rPr/>
        <w:t>positive</w:t>
      </w:r>
      <w:r>
        <w:rPr>
          <w:spacing w:val="17"/>
        </w:rPr>
        <w:t> </w:t>
      </w:r>
      <w:r>
        <w:rPr/>
        <w:t>probability</w:t>
      </w:r>
      <w:r>
        <w:rPr>
          <w:spacing w:val="16"/>
        </w:rPr>
        <w:t> </w:t>
      </w:r>
      <w:r>
        <w:rPr>
          <w:i/>
        </w:rPr>
        <w:t>δ</w:t>
      </w:r>
      <w:r>
        <w:rPr/>
        <w:t>).</w:t>
      </w:r>
      <w:r>
        <w:rPr>
          <w:spacing w:val="60"/>
        </w:rPr>
        <w:t> </w:t>
      </w:r>
      <w:r>
        <w:rPr/>
        <w:t>Without</w:t>
      </w:r>
      <w:r>
        <w:rPr>
          <w:spacing w:val="17"/>
        </w:rPr>
        <w:t> </w:t>
      </w:r>
      <w:r>
        <w:rPr/>
        <w:t>loss</w:t>
      </w:r>
      <w:r>
        <w:rPr>
          <w:spacing w:val="17"/>
        </w:rPr>
        <w:t> </w:t>
      </w:r>
      <w:r>
        <w:rPr/>
        <w:t>of</w:t>
      </w:r>
      <w:r>
        <w:rPr>
          <w:spacing w:val="16"/>
        </w:rPr>
        <w:t> </w:t>
      </w:r>
      <w:r>
        <w:rPr/>
        <w:t>generality,</w:t>
      </w:r>
      <w:r>
        <w:rPr>
          <w:spacing w:val="22"/>
        </w:rPr>
        <w:t> </w:t>
      </w:r>
      <w:r>
        <w:rPr/>
        <w:t>we</w:t>
      </w:r>
      <w:r>
        <w:rPr>
          <w:spacing w:val="17"/>
        </w:rPr>
        <w:t> </w:t>
      </w:r>
      <w:r>
        <w:rPr/>
        <w:t>assume</w:t>
      </w:r>
      <w:r>
        <w:rPr>
          <w:spacing w:val="16"/>
        </w:rPr>
        <w:t> </w:t>
      </w:r>
      <w:r>
        <w:rPr/>
        <w:t>that</w:t>
      </w:r>
      <w:r>
        <w:rPr>
          <w:spacing w:val="17"/>
        </w:rPr>
        <w:t> </w:t>
      </w:r>
      <w:r>
        <w:rPr>
          <w:i/>
        </w:rPr>
        <w:t>M</w:t>
      </w:r>
      <w:r>
        <w:rPr>
          <w:i/>
          <w:spacing w:val="45"/>
        </w:rPr>
        <w:t> </w:t>
      </w:r>
      <w:r>
        <w:rPr/>
        <w:t>is</w:t>
      </w:r>
      <w:r>
        <w:rPr>
          <w:spacing w:val="16"/>
        </w:rPr>
        <w:t> </w:t>
      </w:r>
      <w:r>
        <w:rPr/>
        <w:t>a</w:t>
      </w:r>
      <w:r>
        <w:rPr>
          <w:spacing w:val="17"/>
        </w:rPr>
        <w:t> </w:t>
      </w:r>
      <w:r>
        <w:rPr/>
        <w:t>multiple</w:t>
      </w:r>
      <w:r>
        <w:rPr>
          <w:spacing w:val="17"/>
        </w:rPr>
        <w:t> </w:t>
      </w:r>
      <w:r>
        <w:rPr>
          <w:spacing w:val="-5"/>
        </w:rPr>
        <w:t>of</w:t>
      </w:r>
    </w:p>
    <w:p>
      <w:pPr>
        <w:pStyle w:val="BodyText"/>
        <w:spacing w:line="235" w:lineRule="auto"/>
        <w:ind w:left="260" w:right="618"/>
        <w:jc w:val="both"/>
      </w:pPr>
      <w:r>
        <w:rPr/>
        <mc:AlternateContent>
          <mc:Choice Requires="wps">
            <w:drawing>
              <wp:anchor distT="0" distB="0" distL="0" distR="0" allowOverlap="1" layoutInCell="1" locked="0" behindDoc="1" simplePos="0" relativeHeight="480839680">
                <wp:simplePos x="0" y="0"/>
                <wp:positionH relativeFrom="page">
                  <wp:posOffset>5443082</wp:posOffset>
                </wp:positionH>
                <wp:positionV relativeFrom="paragraph">
                  <wp:posOffset>20568</wp:posOffset>
                </wp:positionV>
                <wp:extent cx="407670" cy="21971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407670" cy="219710"/>
                        </a:xfrm>
                        <a:prstGeom prst="rect">
                          <a:avLst/>
                        </a:prstGeom>
                      </wps:spPr>
                      <wps:txbx>
                        <w:txbxContent>
                          <w:p>
                            <w:pPr>
                              <w:tabs>
                                <w:tab w:pos="486"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p>
                        </w:txbxContent>
                      </wps:txbx>
                      <wps:bodyPr wrap="square" lIns="0" tIns="0" rIns="0" bIns="0" rtlCol="0">
                        <a:noAutofit/>
                      </wps:bodyPr>
                    </wps:wsp>
                  </a:graphicData>
                </a:graphic>
              </wp:anchor>
            </w:drawing>
          </mc:Choice>
          <mc:Fallback>
            <w:pict>
              <v:shape style="position:absolute;margin-left:428.589203pt;margin-top:1.619592pt;width:32.1pt;height:17.3pt;mso-position-horizontal-relative:page;mso-position-vertical-relative:paragraph;z-index:-22476800" type="#_x0000_t202" id="docshape665" filled="false" stroked="false">
                <v:textbox inset="0,0,0,0">
                  <w:txbxContent>
                    <w:p>
                      <w:pPr>
                        <w:tabs>
                          <w:tab w:pos="486"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10"/>
                          <w:w w:val="130"/>
                          <w:sz w:val="20"/>
                        </w:rPr>
                        <w:t>−</w:t>
                      </w:r>
                    </w:p>
                  </w:txbxContent>
                </v:textbox>
                <w10:wrap type="none"/>
              </v:shape>
            </w:pict>
          </mc:Fallback>
        </mc:AlternateContent>
      </w:r>
      <w:r>
        <w:rPr>
          <w:i/>
          <w:w w:val="105"/>
        </w:rPr>
        <w:t>k</w:t>
      </w:r>
      <w:r>
        <w:rPr>
          <w:w w:val="105"/>
        </w:rPr>
        <w:t>.</w:t>
      </w:r>
      <w:r>
        <w:rPr>
          <w:spacing w:val="40"/>
          <w:w w:val="105"/>
        </w:rPr>
        <w:t> </w:t>
      </w:r>
      <w:r>
        <w:rPr>
          <w:w w:val="105"/>
        </w:rPr>
        <w:t>Let</w:t>
      </w:r>
      <w:r>
        <w:rPr>
          <w:spacing w:val="18"/>
          <w:w w:val="105"/>
        </w:rPr>
        <w:t> </w:t>
      </w:r>
      <w:r>
        <w:rPr>
          <w:i/>
          <w:w w:val="105"/>
        </w:rPr>
        <w:t>h</w:t>
      </w:r>
      <w:r>
        <w:rPr>
          <w:w w:val="105"/>
          <w:vertAlign w:val="subscript"/>
        </w:rPr>
        <w:t>1</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h</w:t>
      </w:r>
      <w:r>
        <w:rPr>
          <w:i/>
          <w:w w:val="105"/>
          <w:vertAlign w:val="subscript"/>
        </w:rPr>
        <w:t>k</w:t>
      </w:r>
      <w:r>
        <w:rPr>
          <w:i/>
          <w:spacing w:val="33"/>
          <w:w w:val="105"/>
          <w:vertAlign w:val="baseline"/>
        </w:rPr>
        <w:t> </w:t>
      </w:r>
      <w:r>
        <w:rPr>
          <w:w w:val="105"/>
          <w:vertAlign w:val="baseline"/>
        </w:rPr>
        <w:t>be</w:t>
      </w:r>
      <w:r>
        <w:rPr>
          <w:spacing w:val="18"/>
          <w:w w:val="105"/>
          <w:vertAlign w:val="baseline"/>
        </w:rPr>
        <w:t> </w:t>
      </w:r>
      <w:r>
        <w:rPr>
          <w:i/>
          <w:w w:val="105"/>
          <w:vertAlign w:val="baseline"/>
        </w:rPr>
        <w:t>k</w:t>
      </w:r>
      <w:r>
        <w:rPr>
          <w:i/>
          <w:spacing w:val="26"/>
          <w:w w:val="105"/>
          <w:vertAlign w:val="baseline"/>
        </w:rPr>
        <w:t> </w:t>
      </w:r>
      <w:r>
        <w:rPr>
          <w:w w:val="105"/>
          <w:vertAlign w:val="baseline"/>
        </w:rPr>
        <w:t>hash</w:t>
      </w:r>
      <w:r>
        <w:rPr>
          <w:spacing w:val="18"/>
          <w:w w:val="105"/>
          <w:vertAlign w:val="baseline"/>
        </w:rPr>
        <w:t> </w:t>
      </w:r>
      <w:r>
        <w:rPr>
          <w:w w:val="105"/>
          <w:vertAlign w:val="baseline"/>
        </w:rPr>
        <w:t>functions</w:t>
      </w:r>
      <w:r>
        <w:rPr>
          <w:spacing w:val="18"/>
          <w:w w:val="105"/>
          <w:vertAlign w:val="baseline"/>
        </w:rPr>
        <w:t> </w:t>
      </w:r>
      <w:r>
        <w:rPr>
          <w:w w:val="105"/>
          <w:vertAlign w:val="baseline"/>
        </w:rPr>
        <w:t>whose</w:t>
      </w:r>
      <w:r>
        <w:rPr>
          <w:spacing w:val="18"/>
          <w:w w:val="105"/>
          <w:vertAlign w:val="baseline"/>
        </w:rPr>
        <w:t> </w:t>
      </w:r>
      <w:r>
        <w:rPr>
          <w:w w:val="105"/>
          <w:vertAlign w:val="baseline"/>
        </w:rPr>
        <w:t>domains</w:t>
      </w:r>
      <w:r>
        <w:rPr>
          <w:spacing w:val="18"/>
          <w:w w:val="105"/>
          <w:vertAlign w:val="baseline"/>
        </w:rPr>
        <w:t> </w:t>
      </w:r>
      <w:r>
        <w:rPr>
          <w:w w:val="105"/>
          <w:vertAlign w:val="baseline"/>
        </w:rPr>
        <w:t>and</w:t>
      </w:r>
      <w:r>
        <w:rPr>
          <w:spacing w:val="18"/>
          <w:w w:val="105"/>
          <w:vertAlign w:val="baseline"/>
        </w:rPr>
        <w:t> </w:t>
      </w:r>
      <w:r>
        <w:rPr>
          <w:w w:val="105"/>
          <w:vertAlign w:val="baseline"/>
        </w:rPr>
        <w:t>codomains</w:t>
      </w:r>
      <w:r>
        <w:rPr>
          <w:spacing w:val="18"/>
          <w:w w:val="105"/>
          <w:vertAlign w:val="baseline"/>
        </w:rPr>
        <w:t> </w:t>
      </w:r>
      <w:r>
        <w:rPr>
          <w:w w:val="105"/>
          <w:vertAlign w:val="baseline"/>
        </w:rPr>
        <w:t>are</w:t>
      </w:r>
      <w:r>
        <w:rPr>
          <w:w w:val="125"/>
          <w:vertAlign w:val="baseline"/>
        </w:rPr>
        <w:t> </w:t>
      </w:r>
      <w:r>
        <w:rPr>
          <w:i/>
          <w:w w:val="125"/>
          <w:vertAlign w:val="baseline"/>
        </w:rPr>
        <w:t>h</w:t>
      </w:r>
      <w:r>
        <w:rPr>
          <w:i/>
          <w:w w:val="125"/>
          <w:vertAlign w:val="subscript"/>
        </w:rPr>
        <w:t>i</w:t>
      </w:r>
      <w:r>
        <w:rPr>
          <w:i/>
          <w:spacing w:val="16"/>
          <w:w w:val="125"/>
          <w:vertAlign w:val="baseline"/>
        </w:rPr>
        <w:t> </w:t>
      </w:r>
      <w:r>
        <w:rPr>
          <w:w w:val="105"/>
          <w:vertAlign w:val="baseline"/>
        </w:rPr>
        <w:t>:</w:t>
      </w:r>
      <w:r>
        <w:rPr>
          <w:spacing w:val="14"/>
          <w:w w:val="105"/>
          <w:vertAlign w:val="baseline"/>
        </w:rPr>
        <w:t> </w:t>
      </w:r>
      <w:r>
        <w:rPr>
          <w:i/>
          <w:w w:val="105"/>
          <w:vertAlign w:val="baseline"/>
        </w:rPr>
        <w:t>U</w:t>
      </w:r>
      <w:r>
        <w:rPr>
          <w:i/>
          <w:spacing w:val="76"/>
          <w:w w:val="105"/>
          <w:vertAlign w:val="baseline"/>
        </w:rPr>
        <w:t>   </w:t>
      </w:r>
      <w:r>
        <w:rPr>
          <w:w w:val="105"/>
          <w:vertAlign w:val="baseline"/>
        </w:rPr>
        <w:t>[(</w:t>
      </w:r>
      <w:r>
        <w:rPr>
          <w:i/>
          <w:w w:val="105"/>
          <w:vertAlign w:val="baseline"/>
        </w:rPr>
        <w:t>i</w:t>
      </w:r>
      <w:r>
        <w:rPr>
          <w:i/>
          <w:spacing w:val="73"/>
          <w:w w:val="105"/>
          <w:vertAlign w:val="baseline"/>
        </w:rPr>
        <w:t>  </w:t>
      </w:r>
      <w:r>
        <w:rPr>
          <w:w w:val="105"/>
          <w:vertAlign w:val="baseline"/>
        </w:rPr>
        <w:t>1)</w:t>
      </w:r>
      <w:r>
        <w:rPr>
          <w:i/>
          <w:w w:val="105"/>
          <w:vertAlign w:val="baseline"/>
        </w:rPr>
        <w:t>M/k,</w:t>
      </w:r>
      <w:r>
        <w:rPr>
          <w:i/>
          <w:spacing w:val="-11"/>
          <w:w w:val="105"/>
          <w:vertAlign w:val="baseline"/>
        </w:rPr>
        <w:t> </w:t>
      </w:r>
      <w:r>
        <w:rPr>
          <w:i/>
          <w:w w:val="105"/>
          <w:vertAlign w:val="baseline"/>
        </w:rPr>
        <w:t>iM/k</w:t>
      </w:r>
      <w:r>
        <w:rPr>
          <w:w w:val="105"/>
          <w:vertAlign w:val="baseline"/>
        </w:rPr>
        <w:t>), for</w:t>
      </w:r>
      <w:r>
        <w:rPr>
          <w:spacing w:val="-7"/>
          <w:w w:val="105"/>
          <w:vertAlign w:val="baseline"/>
        </w:rPr>
        <w:t> </w:t>
      </w:r>
      <w:r>
        <w:rPr>
          <w:i/>
          <w:w w:val="125"/>
          <w:vertAlign w:val="baseline"/>
        </w:rPr>
        <w:t>i </w:t>
      </w:r>
      <w:r>
        <w:rPr>
          <w:w w:val="125"/>
          <w:vertAlign w:val="baseline"/>
        </w:rPr>
        <w:t>= </w:t>
      </w:r>
      <w:r>
        <w:rPr>
          <w:w w:val="105"/>
          <w:vertAlign w:val="baseline"/>
        </w:rPr>
        <w:t>1</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k</w:t>
      </w:r>
      <w:r>
        <w:rPr>
          <w:w w:val="105"/>
          <w:vertAlign w:val="baseline"/>
        </w:rPr>
        <w:t>.</w:t>
      </w:r>
      <w:r>
        <w:rPr>
          <w:spacing w:val="40"/>
          <w:w w:val="105"/>
          <w:vertAlign w:val="baseline"/>
        </w:rPr>
        <w:t> </w:t>
      </w:r>
      <w:r>
        <w:rPr>
          <w:w w:val="105"/>
          <w:vertAlign w:val="baseline"/>
        </w:rPr>
        <w:t>In</w:t>
      </w:r>
      <w:r>
        <w:rPr>
          <w:w w:val="105"/>
          <w:vertAlign w:val="baseline"/>
        </w:rPr>
        <w:t> other</w:t>
      </w:r>
      <w:r>
        <w:rPr>
          <w:w w:val="105"/>
          <w:vertAlign w:val="baseline"/>
        </w:rPr>
        <w:t> words,</w:t>
      </w:r>
      <w:r>
        <w:rPr>
          <w:w w:val="105"/>
          <w:vertAlign w:val="baseline"/>
        </w:rPr>
        <w:t> we</w:t>
      </w:r>
      <w:r>
        <w:rPr>
          <w:w w:val="105"/>
          <w:vertAlign w:val="baseline"/>
        </w:rPr>
        <w:t> partition</w:t>
      </w:r>
      <w:r>
        <w:rPr>
          <w:w w:val="105"/>
          <w:vertAlign w:val="baseline"/>
        </w:rPr>
        <w:t> the</w:t>
      </w:r>
      <w:r>
        <w:rPr>
          <w:w w:val="105"/>
          <w:vertAlign w:val="baseline"/>
        </w:rPr>
        <w:t> interval</w:t>
      </w:r>
      <w:r>
        <w:rPr>
          <w:w w:val="105"/>
          <w:vertAlign w:val="baseline"/>
        </w:rPr>
        <w:t> [0</w:t>
      </w:r>
      <w:r>
        <w:rPr>
          <w:i/>
          <w:w w:val="105"/>
          <w:vertAlign w:val="baseline"/>
        </w:rPr>
        <w:t>,</w:t>
      </w:r>
      <w:r>
        <w:rPr>
          <w:i/>
          <w:spacing w:val="-12"/>
          <w:w w:val="105"/>
          <w:vertAlign w:val="baseline"/>
        </w:rPr>
        <w:t> </w:t>
      </w:r>
      <w:r>
        <w:rPr>
          <w:i/>
          <w:w w:val="105"/>
          <w:vertAlign w:val="baseline"/>
        </w:rPr>
        <w:t>M</w:t>
      </w:r>
      <w:r>
        <w:rPr>
          <w:i/>
          <w:spacing w:val="-12"/>
          <w:w w:val="105"/>
          <w:vertAlign w:val="baseline"/>
        </w:rPr>
        <w:t> </w:t>
      </w:r>
      <w:r>
        <w:rPr>
          <w:w w:val="105"/>
          <w:vertAlign w:val="baseline"/>
        </w:rPr>
        <w:t>)</w:t>
      </w:r>
      <w:r>
        <w:rPr>
          <w:w w:val="105"/>
          <w:vertAlign w:val="baseline"/>
        </w:rPr>
        <w:t> into </w:t>
      </w:r>
      <w:r>
        <w:rPr>
          <w:i/>
          <w:w w:val="105"/>
          <w:vertAlign w:val="baseline"/>
        </w:rPr>
        <w:t>k</w:t>
      </w:r>
      <w:r>
        <w:rPr>
          <w:i/>
          <w:w w:val="105"/>
          <w:vertAlign w:val="baseline"/>
        </w:rPr>
        <w:t> </w:t>
      </w:r>
      <w:r>
        <w:rPr>
          <w:w w:val="105"/>
          <w:vertAlign w:val="baseline"/>
        </w:rPr>
        <w:t>non-overlapping sub-intervals, each</w:t>
      </w:r>
      <w:r>
        <w:rPr>
          <w:w w:val="105"/>
          <w:vertAlign w:val="baseline"/>
        </w:rPr>
        <w:t> of</w:t>
      </w:r>
      <w:r>
        <w:rPr>
          <w:w w:val="105"/>
          <w:vertAlign w:val="baseline"/>
        </w:rPr>
        <w:t> size</w:t>
      </w:r>
      <w:r>
        <w:rPr>
          <w:w w:val="105"/>
          <w:vertAlign w:val="baseline"/>
        </w:rPr>
        <w:t> </w:t>
      </w:r>
      <w:r>
        <w:rPr>
          <w:i/>
          <w:w w:val="105"/>
          <w:vertAlign w:val="baseline"/>
        </w:rPr>
        <w:t>M/k</w:t>
      </w:r>
      <w:r>
        <w:rPr>
          <w:w w:val="105"/>
          <w:vertAlign w:val="baseline"/>
        </w:rPr>
        <w:t>.</w:t>
      </w:r>
      <w:r>
        <w:rPr>
          <w:spacing w:val="40"/>
          <w:w w:val="105"/>
          <w:vertAlign w:val="baseline"/>
        </w:rPr>
        <w:t> </w:t>
      </w:r>
      <w:r>
        <w:rPr>
          <w:w w:val="105"/>
          <w:vertAlign w:val="baseline"/>
        </w:rPr>
        <w:t>Function</w:t>
      </w:r>
      <w:r>
        <w:rPr>
          <w:w w:val="105"/>
          <w:vertAlign w:val="baseline"/>
        </w:rPr>
        <w:t> </w:t>
      </w:r>
      <w:r>
        <w:rPr>
          <w:i/>
          <w:w w:val="125"/>
          <w:vertAlign w:val="baseline"/>
        </w:rPr>
        <w:t>h</w:t>
      </w:r>
      <w:r>
        <w:rPr>
          <w:i/>
          <w:w w:val="125"/>
          <w:vertAlign w:val="subscript"/>
        </w:rPr>
        <w:t>i</w:t>
      </w:r>
      <w:r>
        <w:rPr>
          <w:i/>
          <w:w w:val="125"/>
          <w:vertAlign w:val="baseline"/>
        </w:rPr>
        <w:t> </w:t>
      </w:r>
      <w:r>
        <w:rPr>
          <w:w w:val="105"/>
          <w:vertAlign w:val="baseline"/>
        </w:rPr>
        <w:t>sends</w:t>
      </w:r>
      <w:r>
        <w:rPr>
          <w:w w:val="105"/>
          <w:vertAlign w:val="baseline"/>
        </w:rPr>
        <w:t> elements</w:t>
      </w:r>
      <w:r>
        <w:rPr>
          <w:w w:val="105"/>
          <w:vertAlign w:val="baseline"/>
        </w:rPr>
        <w:t> from</w:t>
      </w:r>
      <w:r>
        <w:rPr>
          <w:w w:val="105"/>
          <w:vertAlign w:val="baseline"/>
        </w:rPr>
        <w:t> </w:t>
      </w:r>
      <w:r>
        <w:rPr>
          <w:i/>
          <w:w w:val="105"/>
          <w:vertAlign w:val="baseline"/>
        </w:rPr>
        <w:t>U</w:t>
      </w:r>
      <w:r>
        <w:rPr>
          <w:i/>
          <w:w w:val="105"/>
          <w:vertAlign w:val="baseline"/>
        </w:rPr>
        <w:t> </w:t>
      </w:r>
      <w:r>
        <w:rPr>
          <w:w w:val="105"/>
          <w:vertAlign w:val="baseline"/>
        </w:rPr>
        <w:t>to</w:t>
      </w:r>
      <w:r>
        <w:rPr>
          <w:w w:val="105"/>
          <w:vertAlign w:val="baseline"/>
        </w:rPr>
        <w:t> the</w:t>
      </w:r>
      <w:r>
        <w:rPr>
          <w:w w:val="105"/>
          <w:vertAlign w:val="baseline"/>
        </w:rPr>
        <w:t> </w:t>
      </w:r>
      <w:r>
        <w:rPr>
          <w:i/>
          <w:w w:val="105"/>
          <w:vertAlign w:val="baseline"/>
        </w:rPr>
        <w:t>i</w:t>
      </w:r>
      <w:r>
        <w:rPr>
          <w:w w:val="105"/>
          <w:vertAlign w:val="baseline"/>
        </w:rPr>
        <w:t>-th</w:t>
      </w:r>
      <w:r>
        <w:rPr>
          <w:w w:val="105"/>
          <w:vertAlign w:val="baseline"/>
        </w:rPr>
        <w:t> such</w:t>
      </w:r>
      <w:r>
        <w:rPr>
          <w:w w:val="105"/>
          <w:vertAlign w:val="baseline"/>
        </w:rPr>
        <w:t> sub-interval,</w:t>
      </w:r>
      <w:r>
        <w:rPr>
          <w:w w:val="105"/>
          <w:vertAlign w:val="baseline"/>
        </w:rPr>
        <w:t> where</w:t>
      </w:r>
      <w:r>
        <w:rPr>
          <w:w w:val="105"/>
          <w:vertAlign w:val="baseline"/>
        </w:rPr>
        <w:t> </w:t>
      </w:r>
      <w:r>
        <w:rPr>
          <w:i/>
          <w:w w:val="105"/>
          <w:vertAlign w:val="baseline"/>
        </w:rPr>
        <w:t>U</w:t>
      </w:r>
      <w:r>
        <w:rPr>
          <w:i/>
          <w:w w:val="105"/>
          <w:vertAlign w:val="baseline"/>
        </w:rPr>
        <w:t> </w:t>
      </w:r>
      <w:r>
        <w:rPr>
          <w:w w:val="105"/>
          <w:vertAlign w:val="baseline"/>
        </w:rPr>
        <w:t>is</w:t>
      </w:r>
      <w:r>
        <w:rPr>
          <w:w w:val="105"/>
          <w:vertAlign w:val="baseline"/>
        </w:rPr>
        <w:t> the universe of size </w:t>
      </w:r>
      <w:r>
        <w:rPr>
          <w:i/>
          <w:w w:val="105"/>
          <w:vertAlign w:val="baseline"/>
        </w:rPr>
        <w:t>n </w:t>
      </w:r>
      <w:r>
        <w:rPr>
          <w:w w:val="105"/>
          <w:vertAlign w:val="baseline"/>
        </w:rPr>
        <w:t>from which the set elements are chosen (for example:</w:t>
      </w:r>
      <w:r>
        <w:rPr>
          <w:spacing w:val="39"/>
          <w:w w:val="105"/>
          <w:vertAlign w:val="baseline"/>
        </w:rPr>
        <w:t> </w:t>
      </w:r>
      <w:r>
        <w:rPr>
          <w:w w:val="105"/>
          <w:vertAlign w:val="baseline"/>
        </w:rPr>
        <w:t>integers, strings, etc).</w:t>
      </w:r>
    </w:p>
    <w:p>
      <w:pPr>
        <w:pStyle w:val="BodyText"/>
        <w:spacing w:line="235" w:lineRule="auto"/>
        <w:ind w:left="260" w:right="616" w:firstLine="298"/>
        <w:jc w:val="both"/>
      </w:pPr>
      <w:r>
        <w:rPr>
          <w:w w:val="110"/>
        </w:rPr>
        <w:t>In</w:t>
      </w:r>
      <w:r>
        <w:rPr>
          <w:spacing w:val="-13"/>
          <w:w w:val="110"/>
        </w:rPr>
        <w:t> </w:t>
      </w:r>
      <w:r>
        <w:rPr>
          <w:w w:val="110"/>
        </w:rPr>
        <w:t>our</w:t>
      </w:r>
      <w:r>
        <w:rPr>
          <w:spacing w:val="-12"/>
          <w:w w:val="110"/>
        </w:rPr>
        <w:t> </w:t>
      </w:r>
      <w:r>
        <w:rPr>
          <w:w w:val="110"/>
        </w:rPr>
        <w:t>analysis,</w:t>
      </w:r>
      <w:r>
        <w:rPr>
          <w:spacing w:val="-13"/>
          <w:w w:val="110"/>
        </w:rPr>
        <w:t> </w:t>
      </w:r>
      <w:r>
        <w:rPr>
          <w:w w:val="110"/>
        </w:rPr>
        <w:t>we</w:t>
      </w:r>
      <w:r>
        <w:rPr>
          <w:spacing w:val="-12"/>
          <w:w w:val="110"/>
        </w:rPr>
        <w:t> </w:t>
      </w:r>
      <w:r>
        <w:rPr>
          <w:w w:val="110"/>
        </w:rPr>
        <w:t>will</w:t>
      </w:r>
      <w:r>
        <w:rPr>
          <w:spacing w:val="-13"/>
          <w:w w:val="110"/>
        </w:rPr>
        <w:t> </w:t>
      </w:r>
      <w:r>
        <w:rPr>
          <w:w w:val="110"/>
        </w:rPr>
        <w:t>assume</w:t>
      </w:r>
      <w:r>
        <w:rPr>
          <w:spacing w:val="-12"/>
          <w:w w:val="110"/>
        </w:rPr>
        <w:t> </w:t>
      </w:r>
      <w:r>
        <w:rPr>
          <w:w w:val="110"/>
        </w:rPr>
        <w:t>that</w:t>
      </w:r>
      <w:r>
        <w:rPr>
          <w:spacing w:val="-6"/>
          <w:w w:val="110"/>
        </w:rPr>
        <w:t> </w:t>
      </w:r>
      <w:r>
        <w:rPr>
          <w:w w:val="110"/>
        </w:rPr>
        <w:t>the</w:t>
      </w:r>
      <w:r>
        <w:rPr>
          <w:spacing w:val="-2"/>
          <w:w w:val="110"/>
        </w:rPr>
        <w:t> </w:t>
      </w:r>
      <w:r>
        <w:rPr>
          <w:w w:val="110"/>
        </w:rPr>
        <w:t>functions</w:t>
      </w:r>
      <w:r>
        <w:rPr>
          <w:spacing w:val="-2"/>
          <w:w w:val="110"/>
        </w:rPr>
        <w:t> </w:t>
      </w:r>
      <w:r>
        <w:rPr>
          <w:i/>
          <w:w w:val="110"/>
        </w:rPr>
        <w:t>h</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h</w:t>
      </w:r>
      <w:r>
        <w:rPr>
          <w:i/>
          <w:w w:val="110"/>
          <w:vertAlign w:val="subscript"/>
        </w:rPr>
        <w:t>k</w:t>
      </w:r>
      <w:r>
        <w:rPr>
          <w:i/>
          <w:spacing w:val="8"/>
          <w:w w:val="110"/>
          <w:vertAlign w:val="baseline"/>
        </w:rPr>
        <w:t> </w:t>
      </w:r>
      <w:r>
        <w:rPr>
          <w:w w:val="110"/>
          <w:vertAlign w:val="baseline"/>
        </w:rPr>
        <w:t>are</w:t>
      </w:r>
      <w:r>
        <w:rPr>
          <w:spacing w:val="-2"/>
          <w:w w:val="110"/>
          <w:vertAlign w:val="baseline"/>
        </w:rPr>
        <w:t> </w:t>
      </w:r>
      <w:r>
        <w:rPr>
          <w:i/>
          <w:w w:val="110"/>
          <w:vertAlign w:val="baseline"/>
        </w:rPr>
        <w:t>independent</w:t>
      </w:r>
      <w:r>
        <w:rPr>
          <w:i/>
          <w:w w:val="110"/>
          <w:vertAlign w:val="baseline"/>
        </w:rPr>
        <w:t> and</w:t>
      </w:r>
      <w:r>
        <w:rPr>
          <w:i/>
          <w:w w:val="110"/>
          <w:vertAlign w:val="baseline"/>
        </w:rPr>
        <w:t> completely</w:t>
      </w:r>
      <w:r>
        <w:rPr>
          <w:i/>
          <w:w w:val="110"/>
          <w:vertAlign w:val="baseline"/>
        </w:rPr>
        <w:t> uni-form</w:t>
      </w:r>
      <w:r>
        <w:rPr>
          <w:w w:val="110"/>
          <w:vertAlign w:val="baseline"/>
        </w:rPr>
        <w:t>;</w:t>
      </w:r>
      <w:r>
        <w:rPr>
          <w:spacing w:val="-13"/>
          <w:w w:val="110"/>
          <w:vertAlign w:val="baseline"/>
        </w:rPr>
        <w:t> </w:t>
      </w:r>
      <w:r>
        <w:rPr>
          <w:w w:val="110"/>
          <w:vertAlign w:val="baseline"/>
        </w:rPr>
        <w:t>in</w:t>
      </w:r>
      <w:r>
        <w:rPr>
          <w:spacing w:val="-8"/>
          <w:w w:val="110"/>
          <w:vertAlign w:val="baseline"/>
        </w:rPr>
        <w:t> </w:t>
      </w:r>
      <w:r>
        <w:rPr>
          <w:w w:val="110"/>
          <w:vertAlign w:val="baseline"/>
        </w:rPr>
        <w:t>other</w:t>
      </w:r>
      <w:r>
        <w:rPr>
          <w:w w:val="110"/>
          <w:vertAlign w:val="baseline"/>
        </w:rPr>
        <w:t> words,</w:t>
      </w:r>
      <w:r>
        <w:rPr>
          <w:w w:val="110"/>
          <w:vertAlign w:val="baseline"/>
        </w:rPr>
        <w:t> we</w:t>
      </w:r>
      <w:r>
        <w:rPr>
          <w:w w:val="110"/>
          <w:vertAlign w:val="baseline"/>
        </w:rPr>
        <w:t> require</w:t>
      </w:r>
      <w:r>
        <w:rPr>
          <w:w w:val="110"/>
          <w:vertAlign w:val="baseline"/>
        </w:rPr>
        <w:t> that</w:t>
      </w:r>
      <w:r>
        <w:rPr>
          <w:w w:val="110"/>
          <w:vertAlign w:val="baseline"/>
        </w:rPr>
        <w:t> (</w:t>
      </w:r>
      <w:r>
        <w:rPr>
          <w:i/>
          <w:w w:val="110"/>
          <w:vertAlign w:val="baseline"/>
        </w:rPr>
        <w:t>h</w:t>
      </w:r>
      <w:r>
        <w:rPr>
          <w:w w:val="110"/>
          <w:vertAlign w:val="subscript"/>
        </w:rPr>
        <w:t>1</w:t>
      </w:r>
      <w:r>
        <w:rPr>
          <w:w w:val="110"/>
          <w:vertAlign w:val="baseline"/>
        </w:rPr>
        <w:t>(</w:t>
      </w:r>
      <w:r>
        <w:rPr>
          <w:i/>
          <w:w w:val="110"/>
          <w:vertAlign w:val="baseline"/>
        </w:rPr>
        <w:t>x</w:t>
      </w:r>
      <w:r>
        <w:rPr>
          <w:w w:val="110"/>
          <w:vertAlign w:val="subscript"/>
        </w:rPr>
        <w:t>1</w:t>
      </w:r>
      <w:r>
        <w:rPr>
          <w:w w:val="110"/>
          <w:vertAlign w:val="baseline"/>
        </w:rPr>
        <w:t>)</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h</w:t>
      </w:r>
      <w:r>
        <w:rPr>
          <w:i/>
          <w:w w:val="110"/>
          <w:vertAlign w:val="subscript"/>
        </w:rPr>
        <w:t>k</w:t>
      </w:r>
      <w:r>
        <w:rPr>
          <w:w w:val="110"/>
          <w:vertAlign w:val="baseline"/>
        </w:rPr>
        <w:t>(</w:t>
      </w:r>
      <w:r>
        <w:rPr>
          <w:i/>
          <w:w w:val="110"/>
          <w:vertAlign w:val="baseline"/>
        </w:rPr>
        <w:t>x</w:t>
      </w:r>
      <w:r>
        <w:rPr>
          <w:i/>
          <w:w w:val="110"/>
          <w:vertAlign w:val="subscript"/>
        </w:rPr>
        <w:t>k</w:t>
      </w:r>
      <w:r>
        <w:rPr>
          <w:w w:val="110"/>
          <w:vertAlign w:val="baseline"/>
        </w:rPr>
        <w:t>))</w:t>
      </w:r>
      <w:r>
        <w:rPr>
          <w:w w:val="110"/>
          <w:vertAlign w:val="baseline"/>
        </w:rPr>
        <w:t> is</w:t>
      </w:r>
      <w:r>
        <w:rPr>
          <w:w w:val="110"/>
          <w:vertAlign w:val="baseline"/>
        </w:rPr>
        <w:t> a</w:t>
      </w:r>
      <w:r>
        <w:rPr>
          <w:w w:val="110"/>
          <w:vertAlign w:val="baseline"/>
        </w:rPr>
        <w:t> </w:t>
      </w:r>
      <w:r>
        <w:rPr>
          <w:i/>
          <w:w w:val="110"/>
          <w:vertAlign w:val="baseline"/>
        </w:rPr>
        <w:t>n</w:t>
      </w:r>
      <w:r>
        <w:rPr>
          <w:i/>
          <w:w w:val="110"/>
          <w:vertAlign w:val="superscript"/>
        </w:rPr>
        <w:t>k</w:t>
      </w:r>
      <w:r>
        <w:rPr>
          <w:w w:val="110"/>
          <w:vertAlign w:val="baseline"/>
        </w:rPr>
        <w:t>-wise</w:t>
      </w:r>
      <w:r>
        <w:rPr>
          <w:w w:val="110"/>
          <w:vertAlign w:val="baseline"/>
        </w:rPr>
        <w:t> independent</w:t>
      </w:r>
      <w:r>
        <w:rPr>
          <w:w w:val="110"/>
          <w:vertAlign w:val="baseline"/>
        </w:rPr>
        <w:t> random</w:t>
      </w:r>
      <w:r>
        <w:rPr>
          <w:w w:val="110"/>
          <w:vertAlign w:val="baseline"/>
        </w:rPr>
        <w:t> variable whenever</w:t>
      </w:r>
      <w:r>
        <w:rPr>
          <w:spacing w:val="-13"/>
          <w:w w:val="110"/>
          <w:vertAlign w:val="baseline"/>
        </w:rPr>
        <w:t> </w:t>
      </w:r>
      <w:r>
        <w:rPr>
          <w:i/>
          <w:w w:val="110"/>
          <w:vertAlign w:val="baseline"/>
        </w:rPr>
        <w:t>x</w:t>
      </w:r>
      <w:r>
        <w:rPr>
          <w:w w:val="110"/>
          <w:vertAlign w:val="subscript"/>
        </w:rPr>
        <w:t>1</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x</w:t>
      </w:r>
      <w:r>
        <w:rPr>
          <w:i/>
          <w:w w:val="110"/>
          <w:vertAlign w:val="subscript"/>
        </w:rPr>
        <w:t>k</w:t>
      </w:r>
      <w:r>
        <w:rPr>
          <w:i/>
          <w:spacing w:val="-13"/>
          <w:w w:val="110"/>
          <w:vertAlign w:val="baseline"/>
        </w:rPr>
        <w:t> </w:t>
      </w:r>
      <w:r>
        <w:rPr>
          <w:w w:val="110"/>
          <w:vertAlign w:val="baseline"/>
        </w:rPr>
        <w:t>are</w:t>
      </w:r>
      <w:r>
        <w:rPr>
          <w:spacing w:val="-12"/>
          <w:w w:val="110"/>
          <w:vertAlign w:val="baseline"/>
        </w:rPr>
        <w:t> </w:t>
      </w:r>
      <w:r>
        <w:rPr>
          <w:w w:val="110"/>
          <w:vertAlign w:val="baseline"/>
        </w:rPr>
        <w:t>pairwise</w:t>
      </w:r>
      <w:r>
        <w:rPr>
          <w:spacing w:val="-12"/>
          <w:w w:val="110"/>
          <w:vertAlign w:val="baseline"/>
        </w:rPr>
        <w:t> </w:t>
      </w:r>
      <w:r>
        <w:rPr>
          <w:w w:val="110"/>
          <w:vertAlign w:val="baseline"/>
        </w:rPr>
        <w:t>distinct</w:t>
      </w:r>
      <w:r>
        <w:rPr>
          <w:spacing w:val="-13"/>
          <w:w w:val="110"/>
          <w:vertAlign w:val="baseline"/>
        </w:rPr>
        <w:t> </w:t>
      </w:r>
      <w:hyperlink w:history="true" w:anchor="_bookmark0">
        <w:r>
          <w:rPr>
            <w:w w:val="110"/>
            <w:vertAlign w:val="superscript"/>
          </w:rPr>
          <w:t>1</w:t>
        </w:r>
      </w:hyperlink>
      <w:r>
        <w:rPr>
          <w:w w:val="110"/>
          <w:vertAlign w:val="baseline"/>
        </w:rPr>
        <w:t>.</w:t>
      </w:r>
      <w:r>
        <w:rPr>
          <w:spacing w:val="-12"/>
          <w:w w:val="110"/>
          <w:vertAlign w:val="baseline"/>
        </w:rPr>
        <w:t> </w:t>
      </w:r>
      <w:r>
        <w:rPr>
          <w:w w:val="110"/>
          <w:vertAlign w:val="baseline"/>
        </w:rPr>
        <w:t>Recall</w:t>
      </w:r>
      <w:r>
        <w:rPr>
          <w:spacing w:val="-13"/>
          <w:w w:val="110"/>
          <w:vertAlign w:val="baseline"/>
        </w:rPr>
        <w:t> </w:t>
      </w:r>
      <w:r>
        <w:rPr>
          <w:w w:val="110"/>
          <w:vertAlign w:val="baseline"/>
        </w:rPr>
        <w:t>from</w:t>
      </w:r>
      <w:r>
        <w:rPr>
          <w:spacing w:val="-12"/>
          <w:w w:val="110"/>
          <w:vertAlign w:val="baseline"/>
        </w:rPr>
        <w:t> </w:t>
      </w:r>
      <w:r>
        <w:rPr>
          <w:w w:val="110"/>
          <w:vertAlign w:val="baseline"/>
        </w:rPr>
        <w:t>the</w:t>
      </w:r>
      <w:r>
        <w:rPr>
          <w:spacing w:val="-13"/>
          <w:w w:val="110"/>
          <w:vertAlign w:val="baseline"/>
        </w:rPr>
        <w:t> </w:t>
      </w:r>
      <w:r>
        <w:rPr>
          <w:w w:val="110"/>
          <w:vertAlign w:val="baseline"/>
        </w:rPr>
        <w:t>previous</w:t>
      </w:r>
      <w:r>
        <w:rPr>
          <w:spacing w:val="-12"/>
          <w:w w:val="110"/>
          <w:vertAlign w:val="baseline"/>
        </w:rPr>
        <w:t> </w:t>
      </w:r>
      <w:r>
        <w:rPr>
          <w:w w:val="110"/>
          <w:vertAlign w:val="baseline"/>
        </w:rPr>
        <w:t>sections</w:t>
      </w:r>
      <w:r>
        <w:rPr>
          <w:spacing w:val="-12"/>
          <w:w w:val="110"/>
          <w:vertAlign w:val="baseline"/>
        </w:rPr>
        <w:t> </w:t>
      </w:r>
      <w:r>
        <w:rPr>
          <w:w w:val="110"/>
          <w:vertAlign w:val="baseline"/>
        </w:rPr>
        <w:t>that</w:t>
      </w:r>
      <w:r>
        <w:rPr>
          <w:spacing w:val="-13"/>
          <w:w w:val="110"/>
          <w:vertAlign w:val="baseline"/>
        </w:rPr>
        <w:t> </w:t>
      </w:r>
      <w:r>
        <w:rPr>
          <w:w w:val="110"/>
          <w:vertAlign w:val="baseline"/>
        </w:rPr>
        <w:t>this</w:t>
      </w:r>
      <w:r>
        <w:rPr>
          <w:spacing w:val="-12"/>
          <w:w w:val="110"/>
          <w:vertAlign w:val="baseline"/>
        </w:rPr>
        <w:t> </w:t>
      </w:r>
      <w:r>
        <w:rPr>
          <w:w w:val="110"/>
          <w:vertAlign w:val="baseline"/>
        </w:rPr>
        <w:t>is</w:t>
      </w:r>
      <w:r>
        <w:rPr>
          <w:spacing w:val="-13"/>
          <w:w w:val="110"/>
          <w:vertAlign w:val="baseline"/>
        </w:rPr>
        <w:t> </w:t>
      </w:r>
      <w:r>
        <w:rPr>
          <w:w w:val="110"/>
          <w:vertAlign w:val="baseline"/>
        </w:rPr>
        <w:t>not</w:t>
      </w:r>
      <w:r>
        <w:rPr>
          <w:spacing w:val="-12"/>
          <w:w w:val="110"/>
          <w:vertAlign w:val="baseline"/>
        </w:rPr>
        <w:t> </w:t>
      </w:r>
      <w:r>
        <w:rPr>
          <w:w w:val="110"/>
          <w:vertAlign w:val="baseline"/>
        </w:rPr>
        <w:t>a</w:t>
      </w:r>
      <w:r>
        <w:rPr>
          <w:spacing w:val="-13"/>
          <w:w w:val="110"/>
          <w:vertAlign w:val="baseline"/>
        </w:rPr>
        <w:t> </w:t>
      </w:r>
      <w:r>
        <w:rPr>
          <w:w w:val="110"/>
          <w:vertAlign w:val="baseline"/>
        </w:rPr>
        <w:t>realistic assumption,</w:t>
      </w:r>
      <w:r>
        <w:rPr>
          <w:spacing w:val="-13"/>
          <w:w w:val="110"/>
          <w:vertAlign w:val="baseline"/>
        </w:rPr>
        <w:t> </w:t>
      </w:r>
      <w:r>
        <w:rPr>
          <w:w w:val="110"/>
          <w:vertAlign w:val="baseline"/>
        </w:rPr>
        <w:t>since</w:t>
      </w:r>
      <w:r>
        <w:rPr>
          <w:spacing w:val="-12"/>
          <w:w w:val="110"/>
          <w:vertAlign w:val="baseline"/>
        </w:rPr>
        <w:t> </w:t>
      </w:r>
      <w:r>
        <w:rPr>
          <w:w w:val="110"/>
          <w:vertAlign w:val="baseline"/>
        </w:rPr>
        <w:t>full</w:t>
      </w:r>
      <w:r>
        <w:rPr>
          <w:spacing w:val="-13"/>
          <w:w w:val="110"/>
          <w:vertAlign w:val="baseline"/>
        </w:rPr>
        <w:t> </w:t>
      </w:r>
      <w:r>
        <w:rPr>
          <w:w w:val="110"/>
          <w:vertAlign w:val="baseline"/>
        </w:rPr>
        <w:t>independence</w:t>
      </w:r>
      <w:r>
        <w:rPr>
          <w:spacing w:val="-12"/>
          <w:w w:val="110"/>
          <w:vertAlign w:val="baseline"/>
        </w:rPr>
        <w:t> </w:t>
      </w:r>
      <w:r>
        <w:rPr>
          <w:w w:val="110"/>
          <w:vertAlign w:val="baseline"/>
        </w:rPr>
        <w:t>requires</w:t>
      </w:r>
      <w:r>
        <w:rPr>
          <w:spacing w:val="-13"/>
          <w:w w:val="110"/>
          <w:vertAlign w:val="baseline"/>
        </w:rPr>
        <w:t> </w:t>
      </w:r>
      <w:r>
        <w:rPr>
          <w:w w:val="110"/>
          <w:vertAlign w:val="baseline"/>
        </w:rPr>
        <w:t>too</w:t>
      </w:r>
      <w:r>
        <w:rPr>
          <w:spacing w:val="-12"/>
          <w:w w:val="110"/>
          <w:vertAlign w:val="baseline"/>
        </w:rPr>
        <w:t> </w:t>
      </w:r>
      <w:r>
        <w:rPr>
          <w:w w:val="110"/>
          <w:vertAlign w:val="baseline"/>
        </w:rPr>
        <w:t>much</w:t>
      </w:r>
      <w:r>
        <w:rPr>
          <w:spacing w:val="-13"/>
          <w:w w:val="110"/>
          <w:vertAlign w:val="baseline"/>
        </w:rPr>
        <w:t> </w:t>
      </w:r>
      <w:r>
        <w:rPr>
          <w:w w:val="110"/>
          <w:vertAlign w:val="baseline"/>
        </w:rPr>
        <w:t>space</w:t>
      </w:r>
      <w:r>
        <w:rPr>
          <w:spacing w:val="-12"/>
          <w:w w:val="110"/>
          <w:vertAlign w:val="baseline"/>
        </w:rPr>
        <w:t> </w:t>
      </w:r>
      <w:r>
        <w:rPr>
          <w:w w:val="110"/>
          <w:vertAlign w:val="baseline"/>
        </w:rPr>
        <w:t>(in</w:t>
      </w:r>
      <w:r>
        <w:rPr>
          <w:spacing w:val="-12"/>
          <w:w w:val="110"/>
          <w:vertAlign w:val="baseline"/>
        </w:rPr>
        <w:t> </w:t>
      </w:r>
      <w:r>
        <w:rPr>
          <w:w w:val="110"/>
          <w:vertAlign w:val="baseline"/>
        </w:rPr>
        <w:t>this</w:t>
      </w:r>
      <w:r>
        <w:rPr>
          <w:spacing w:val="-13"/>
          <w:w w:val="110"/>
          <w:vertAlign w:val="baseline"/>
        </w:rPr>
        <w:t> </w:t>
      </w:r>
      <w:r>
        <w:rPr>
          <w:w w:val="110"/>
          <w:vertAlign w:val="baseline"/>
        </w:rPr>
        <w:t>particular</w:t>
      </w:r>
      <w:r>
        <w:rPr>
          <w:spacing w:val="-12"/>
          <w:w w:val="110"/>
          <w:vertAlign w:val="baseline"/>
        </w:rPr>
        <w:t> </w:t>
      </w:r>
      <w:r>
        <w:rPr>
          <w:w w:val="110"/>
          <w:vertAlign w:val="baseline"/>
        </w:rPr>
        <w:t>case,</w:t>
      </w:r>
      <w:r>
        <w:rPr>
          <w:spacing w:val="-13"/>
          <w:w w:val="110"/>
          <w:vertAlign w:val="baseline"/>
        </w:rPr>
        <w:t> </w:t>
      </w:r>
      <w:r>
        <w:rPr>
          <w:w w:val="110"/>
          <w:vertAlign w:val="baseline"/>
        </w:rPr>
        <w:t>we</w:t>
      </w:r>
      <w:r>
        <w:rPr>
          <w:spacing w:val="-12"/>
          <w:w w:val="110"/>
          <w:vertAlign w:val="baseline"/>
        </w:rPr>
        <w:t> </w:t>
      </w:r>
      <w:r>
        <w:rPr>
          <w:w w:val="110"/>
          <w:vertAlign w:val="baseline"/>
        </w:rPr>
        <w:t>would</w:t>
      </w:r>
      <w:r>
        <w:rPr>
          <w:spacing w:val="-13"/>
          <w:w w:val="110"/>
          <w:vertAlign w:val="baseline"/>
        </w:rPr>
        <w:t> </w:t>
      </w:r>
      <w:r>
        <w:rPr>
          <w:w w:val="110"/>
          <w:vertAlign w:val="baseline"/>
        </w:rPr>
        <w:t>need </w:t>
      </w:r>
      <w:r>
        <w:rPr>
          <w:i/>
          <w:w w:val="110"/>
          <w:vertAlign w:val="baseline"/>
        </w:rPr>
        <w:t>O</w:t>
      </w:r>
      <w:r>
        <w:rPr>
          <w:w w:val="110"/>
          <w:vertAlign w:val="baseline"/>
        </w:rPr>
        <w:t>(</w:t>
      </w:r>
      <w:r>
        <w:rPr>
          <w:i/>
          <w:w w:val="110"/>
          <w:vertAlign w:val="baseline"/>
        </w:rPr>
        <w:t>nk</w:t>
      </w:r>
      <w:r>
        <w:rPr>
          <w:i/>
          <w:spacing w:val="-13"/>
          <w:w w:val="110"/>
          <w:vertAlign w:val="baseline"/>
        </w:rPr>
        <w:t> </w:t>
      </w:r>
      <w:r>
        <w:rPr>
          <w:w w:val="110"/>
          <w:vertAlign w:val="baseline"/>
        </w:rPr>
        <w:t>log</w:t>
      </w:r>
      <w:r>
        <w:rPr>
          <w:spacing w:val="-12"/>
          <w:w w:val="110"/>
          <w:vertAlign w:val="baseline"/>
        </w:rPr>
        <w:t> </w:t>
      </w:r>
      <w:r>
        <w:rPr>
          <w:i/>
          <w:w w:val="110"/>
          <w:vertAlign w:val="baseline"/>
        </w:rPr>
        <w:t>M</w:t>
      </w:r>
      <w:r>
        <w:rPr>
          <w:i/>
          <w:spacing w:val="-13"/>
          <w:w w:val="110"/>
          <w:vertAlign w:val="baseline"/>
        </w:rPr>
        <w:t> </w:t>
      </w:r>
      <w:r>
        <w:rPr>
          <w:w w:val="110"/>
          <w:vertAlign w:val="baseline"/>
        </w:rPr>
        <w:t>)</w:t>
      </w:r>
      <w:r>
        <w:rPr>
          <w:spacing w:val="-12"/>
          <w:w w:val="110"/>
          <w:vertAlign w:val="baseline"/>
        </w:rPr>
        <w:t> </w:t>
      </w:r>
      <w:r>
        <w:rPr>
          <w:w w:val="110"/>
          <w:vertAlign w:val="baseline"/>
        </w:rPr>
        <w:t>bits</w:t>
      </w:r>
      <w:r>
        <w:rPr>
          <w:spacing w:val="5"/>
          <w:w w:val="110"/>
          <w:vertAlign w:val="baseline"/>
        </w:rPr>
        <w:t> </w:t>
      </w:r>
      <w:r>
        <w:rPr>
          <w:w w:val="110"/>
          <w:vertAlign w:val="baseline"/>
        </w:rPr>
        <w:t>of</w:t>
      </w:r>
      <w:r>
        <w:rPr>
          <w:spacing w:val="16"/>
          <w:w w:val="110"/>
          <w:vertAlign w:val="baseline"/>
        </w:rPr>
        <w:t> </w:t>
      </w:r>
      <w:r>
        <w:rPr>
          <w:w w:val="110"/>
          <w:vertAlign w:val="baseline"/>
        </w:rPr>
        <w:t>space!).</w:t>
      </w:r>
      <w:r>
        <w:rPr>
          <w:spacing w:val="64"/>
          <w:w w:val="110"/>
          <w:vertAlign w:val="baseline"/>
        </w:rPr>
        <w:t> </w:t>
      </w:r>
      <w:r>
        <w:rPr>
          <w:w w:val="110"/>
          <w:vertAlign w:val="baseline"/>
        </w:rPr>
        <w:t>While</w:t>
      </w:r>
      <w:r>
        <w:rPr>
          <w:spacing w:val="16"/>
          <w:w w:val="110"/>
          <w:vertAlign w:val="baseline"/>
        </w:rPr>
        <w:t> </w:t>
      </w:r>
      <w:r>
        <w:rPr>
          <w:w w:val="110"/>
          <w:vertAlign w:val="baseline"/>
        </w:rPr>
        <w:t>in</w:t>
      </w:r>
      <w:r>
        <w:rPr>
          <w:spacing w:val="16"/>
          <w:w w:val="110"/>
          <w:vertAlign w:val="baseline"/>
        </w:rPr>
        <w:t> </w:t>
      </w:r>
      <w:r>
        <w:rPr>
          <w:w w:val="110"/>
          <w:vertAlign w:val="baseline"/>
        </w:rPr>
        <w:t>these</w:t>
      </w:r>
      <w:r>
        <w:rPr>
          <w:spacing w:val="16"/>
          <w:w w:val="110"/>
          <w:vertAlign w:val="baseline"/>
        </w:rPr>
        <w:t> </w:t>
      </w:r>
      <w:r>
        <w:rPr>
          <w:w w:val="110"/>
          <w:vertAlign w:val="baseline"/>
        </w:rPr>
        <w:t>notes</w:t>
      </w:r>
      <w:r>
        <w:rPr>
          <w:spacing w:val="16"/>
          <w:w w:val="110"/>
          <w:vertAlign w:val="baseline"/>
        </w:rPr>
        <w:t> </w:t>
      </w:r>
      <w:r>
        <w:rPr>
          <w:w w:val="110"/>
          <w:vertAlign w:val="baseline"/>
        </w:rPr>
        <w:t>we</w:t>
      </w:r>
      <w:r>
        <w:rPr>
          <w:spacing w:val="16"/>
          <w:w w:val="110"/>
          <w:vertAlign w:val="baseline"/>
        </w:rPr>
        <w:t> </w:t>
      </w:r>
      <w:r>
        <w:rPr>
          <w:w w:val="110"/>
          <w:vertAlign w:val="baseline"/>
        </w:rPr>
        <w:t>make</w:t>
      </w:r>
      <w:r>
        <w:rPr>
          <w:spacing w:val="16"/>
          <w:w w:val="110"/>
          <w:vertAlign w:val="baseline"/>
        </w:rPr>
        <w:t> </w:t>
      </w:r>
      <w:r>
        <w:rPr>
          <w:w w:val="110"/>
          <w:vertAlign w:val="baseline"/>
        </w:rPr>
        <w:t>this</w:t>
      </w:r>
      <w:r>
        <w:rPr>
          <w:spacing w:val="16"/>
          <w:w w:val="110"/>
          <w:vertAlign w:val="baseline"/>
        </w:rPr>
        <w:t> </w:t>
      </w:r>
      <w:r>
        <w:rPr>
          <w:w w:val="110"/>
          <w:vertAlign w:val="baseline"/>
        </w:rPr>
        <w:t>assumption</w:t>
      </w:r>
      <w:r>
        <w:rPr>
          <w:spacing w:val="16"/>
          <w:w w:val="110"/>
          <w:vertAlign w:val="baseline"/>
        </w:rPr>
        <w:t> </w:t>
      </w:r>
      <w:r>
        <w:rPr>
          <w:w w:val="110"/>
          <w:vertAlign w:val="baseline"/>
        </w:rPr>
        <w:t>to</w:t>
      </w:r>
      <w:r>
        <w:rPr>
          <w:spacing w:val="16"/>
          <w:w w:val="110"/>
          <w:vertAlign w:val="baseline"/>
        </w:rPr>
        <w:t> </w:t>
      </w:r>
      <w:r>
        <w:rPr>
          <w:w w:val="110"/>
          <w:vertAlign w:val="baseline"/>
        </w:rPr>
        <w:t>simplify</w:t>
      </w:r>
      <w:r>
        <w:rPr>
          <w:spacing w:val="16"/>
          <w:w w:val="110"/>
          <w:vertAlign w:val="baseline"/>
        </w:rPr>
        <w:t> </w:t>
      </w:r>
      <w:r>
        <w:rPr>
          <w:w w:val="110"/>
          <w:vertAlign w:val="baseline"/>
        </w:rPr>
        <w:t>the</w:t>
      </w:r>
      <w:r>
        <w:rPr>
          <w:spacing w:val="16"/>
          <w:w w:val="110"/>
          <w:vertAlign w:val="baseline"/>
        </w:rPr>
        <w:t> </w:t>
      </w:r>
      <w:r>
        <w:rPr>
          <w:w w:val="110"/>
          <w:vertAlign w:val="baseline"/>
        </w:rPr>
        <w:t>analy-sis,</w:t>
      </w:r>
      <w:r>
        <w:rPr>
          <w:w w:val="110"/>
          <w:vertAlign w:val="baseline"/>
        </w:rPr>
        <w:t> this</w:t>
      </w:r>
      <w:r>
        <w:rPr>
          <w:w w:val="110"/>
          <w:vertAlign w:val="baseline"/>
        </w:rPr>
        <w:t> is</w:t>
      </w:r>
      <w:r>
        <w:rPr>
          <w:w w:val="110"/>
          <w:vertAlign w:val="baseline"/>
        </w:rPr>
        <w:t> not</w:t>
      </w:r>
      <w:r>
        <w:rPr>
          <w:w w:val="110"/>
          <w:vertAlign w:val="baseline"/>
        </w:rPr>
        <w:t> a</w:t>
      </w:r>
      <w:r>
        <w:rPr>
          <w:w w:val="110"/>
          <w:vertAlign w:val="baseline"/>
        </w:rPr>
        <w:t> strict</w:t>
      </w:r>
      <w:r>
        <w:rPr>
          <w:w w:val="110"/>
          <w:vertAlign w:val="baseline"/>
        </w:rPr>
        <w:t> requirement:</w:t>
      </w:r>
      <w:r>
        <w:rPr>
          <w:spacing w:val="24"/>
          <w:w w:val="110"/>
          <w:vertAlign w:val="baseline"/>
        </w:rPr>
        <w:t> </w:t>
      </w:r>
      <w:r>
        <w:rPr>
          <w:w w:val="110"/>
          <w:vertAlign w:val="baseline"/>
        </w:rPr>
        <w:t>in</w:t>
      </w:r>
      <w:r>
        <w:rPr>
          <w:w w:val="110"/>
          <w:vertAlign w:val="baseline"/>
        </w:rPr>
        <w:t> </w:t>
      </w:r>
      <w:hyperlink w:history="true" w:anchor="_bookmark222">
        <w:r>
          <w:rPr>
            <w:w w:val="110"/>
            <w:vertAlign w:val="baseline"/>
          </w:rPr>
          <w:t>[34,</w:t>
        </w:r>
      </w:hyperlink>
      <w:r>
        <w:rPr>
          <w:w w:val="110"/>
          <w:vertAlign w:val="baseline"/>
        </w:rPr>
        <w:t> Sec.</w:t>
      </w:r>
      <w:r>
        <w:rPr>
          <w:spacing w:val="32"/>
          <w:w w:val="110"/>
          <w:vertAlign w:val="baseline"/>
        </w:rPr>
        <w:t> </w:t>
      </w:r>
      <w:r>
        <w:rPr>
          <w:w w:val="110"/>
          <w:vertAlign w:val="baseline"/>
        </w:rPr>
        <w:t>3.3]</w:t>
      </w:r>
      <w:r>
        <w:rPr>
          <w:w w:val="110"/>
          <w:vertAlign w:val="baseline"/>
        </w:rPr>
        <w:t> the</w:t>
      </w:r>
      <w:r>
        <w:rPr>
          <w:w w:val="110"/>
          <w:vertAlign w:val="baseline"/>
        </w:rPr>
        <w:t> authors</w:t>
      </w:r>
      <w:r>
        <w:rPr>
          <w:w w:val="110"/>
          <w:vertAlign w:val="baseline"/>
        </w:rPr>
        <w:t> show</w:t>
      </w:r>
      <w:r>
        <w:rPr>
          <w:w w:val="110"/>
          <w:vertAlign w:val="baseline"/>
        </w:rPr>
        <w:t> that</w:t>
      </w:r>
      <w:r>
        <w:rPr>
          <w:w w:val="110"/>
          <w:vertAlign w:val="baseline"/>
        </w:rPr>
        <w:t> using</w:t>
      </w:r>
      <w:r>
        <w:rPr>
          <w:w w:val="110"/>
          <w:vertAlign w:val="baseline"/>
        </w:rPr>
        <w:t> </w:t>
      </w:r>
      <w:r>
        <w:rPr>
          <w:i/>
          <w:w w:val="110"/>
          <w:vertAlign w:val="baseline"/>
        </w:rPr>
        <w:t>O</w:t>
      </w:r>
      <w:r>
        <w:rPr>
          <w:w w:val="110"/>
          <w:vertAlign w:val="baseline"/>
        </w:rPr>
        <w:t>(1)-independent </w:t>
      </w:r>
      <w:r>
        <w:rPr>
          <w:vertAlign w:val="baseline"/>
        </w:rPr>
        <w:t>hash functions, we can obtain the same theoretical guarantees (false positive rate) of full-independent </w:t>
      </w:r>
      <w:r>
        <w:rPr>
          <w:w w:val="110"/>
          <w:vertAlign w:val="baseline"/>
        </w:rPr>
        <w:t>hashing, at the price of multiplying the filter’s space usage by a constant.</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839168">
                <wp:simplePos x="0" y="0"/>
                <wp:positionH relativeFrom="page">
                  <wp:posOffset>3901226</wp:posOffset>
                </wp:positionH>
                <wp:positionV relativeFrom="paragraph">
                  <wp:posOffset>19391</wp:posOffset>
                </wp:positionV>
                <wp:extent cx="98425" cy="219710"/>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07.183167pt;margin-top:1.526904pt;width:7.75pt;height:17.3pt;mso-position-horizontal-relative:page;mso-position-vertical-relative:paragraph;z-index:-22477312" type="#_x0000_t202" id="docshape666"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05"/>
        </w:rPr>
        <w:t>The</w:t>
      </w:r>
      <w:r>
        <w:rPr>
          <w:spacing w:val="16"/>
          <w:w w:val="105"/>
        </w:rPr>
        <w:t> </w:t>
      </w:r>
      <w:r>
        <w:rPr>
          <w:w w:val="105"/>
        </w:rPr>
        <w:t>Bloom</w:t>
      </w:r>
      <w:r>
        <w:rPr>
          <w:spacing w:val="30"/>
          <w:w w:val="105"/>
        </w:rPr>
        <w:t> </w:t>
      </w:r>
      <w:r>
        <w:rPr>
          <w:w w:val="105"/>
        </w:rPr>
        <w:t>filter</w:t>
      </w:r>
      <w:r>
        <w:rPr>
          <w:spacing w:val="29"/>
          <w:w w:val="105"/>
        </w:rPr>
        <w:t> </w:t>
      </w:r>
      <w:r>
        <w:rPr>
          <w:w w:val="105"/>
        </w:rPr>
        <w:t>is</w:t>
      </w:r>
      <w:r>
        <w:rPr>
          <w:spacing w:val="29"/>
          <w:w w:val="105"/>
        </w:rPr>
        <w:t> </w:t>
      </w:r>
      <w:r>
        <w:rPr>
          <w:w w:val="105"/>
        </w:rPr>
        <w:t>simply</w:t>
      </w:r>
      <w:r>
        <w:rPr>
          <w:spacing w:val="29"/>
          <w:w w:val="105"/>
        </w:rPr>
        <w:t> </w:t>
      </w:r>
      <w:r>
        <w:rPr>
          <w:w w:val="105"/>
        </w:rPr>
        <w:t>a</w:t>
      </w:r>
      <w:r>
        <w:rPr>
          <w:spacing w:val="29"/>
          <w:w w:val="105"/>
        </w:rPr>
        <w:t> </w:t>
      </w:r>
      <w:r>
        <w:rPr>
          <w:w w:val="105"/>
        </w:rPr>
        <w:t>bit-vector</w:t>
      </w:r>
      <w:r>
        <w:rPr>
          <w:spacing w:val="29"/>
          <w:w w:val="105"/>
        </w:rPr>
        <w:t> </w:t>
      </w:r>
      <w:r>
        <w:rPr>
          <w:i/>
          <w:w w:val="105"/>
        </w:rPr>
        <w:t>B</w:t>
      </w:r>
      <w:r>
        <w:rPr>
          <w:w w:val="105"/>
        </w:rPr>
        <w:t>[0</w:t>
      </w:r>
      <w:r>
        <w:rPr>
          <w:i/>
          <w:w w:val="105"/>
        </w:rPr>
        <w:t>,</w:t>
      </w:r>
      <w:r>
        <w:rPr>
          <w:i/>
          <w:spacing w:val="-12"/>
          <w:w w:val="105"/>
        </w:rPr>
        <w:t> </w:t>
      </w:r>
      <w:r>
        <w:rPr>
          <w:i/>
          <w:w w:val="105"/>
        </w:rPr>
        <w:t>M</w:t>
      </w:r>
      <w:r>
        <w:rPr>
          <w:i/>
          <w:spacing w:val="80"/>
          <w:w w:val="105"/>
        </w:rPr>
        <w:t>  </w:t>
      </w:r>
      <w:r>
        <w:rPr>
          <w:w w:val="105"/>
        </w:rPr>
        <w:t>1]</w:t>
      </w:r>
      <w:r>
        <w:rPr>
          <w:spacing w:val="29"/>
          <w:w w:val="105"/>
        </w:rPr>
        <w:t> </w:t>
      </w:r>
      <w:r>
        <w:rPr>
          <w:w w:val="105"/>
        </w:rPr>
        <w:t>of</w:t>
      </w:r>
      <w:r>
        <w:rPr>
          <w:spacing w:val="29"/>
          <w:w w:val="105"/>
        </w:rPr>
        <w:t> </w:t>
      </w:r>
      <w:r>
        <w:rPr>
          <w:w w:val="105"/>
        </w:rPr>
        <w:t>length</w:t>
      </w:r>
      <w:r>
        <w:rPr>
          <w:spacing w:val="29"/>
          <w:w w:val="105"/>
        </w:rPr>
        <w:t> </w:t>
      </w:r>
      <w:r>
        <w:rPr>
          <w:i/>
          <w:w w:val="105"/>
        </w:rPr>
        <w:t>M</w:t>
      </w:r>
      <w:r>
        <w:rPr>
          <w:i/>
          <w:spacing w:val="-12"/>
          <w:w w:val="105"/>
        </w:rPr>
        <w:t> </w:t>
      </w:r>
      <w:r>
        <w:rPr>
          <w:w w:val="105"/>
        </w:rPr>
        <w:t>,</w:t>
      </w:r>
      <w:r>
        <w:rPr>
          <w:spacing w:val="30"/>
          <w:w w:val="105"/>
        </w:rPr>
        <w:t> </w:t>
      </w:r>
      <w:r>
        <w:rPr>
          <w:w w:val="105"/>
        </w:rPr>
        <w:t>initialized</w:t>
      </w:r>
      <w:r>
        <w:rPr>
          <w:spacing w:val="29"/>
          <w:w w:val="105"/>
        </w:rPr>
        <w:t> </w:t>
      </w:r>
      <w:r>
        <w:rPr>
          <w:w w:val="105"/>
        </w:rPr>
        <w:t>with</w:t>
      </w:r>
      <w:r>
        <w:rPr>
          <w:spacing w:val="29"/>
          <w:w w:val="105"/>
        </w:rPr>
        <w:t> </w:t>
      </w:r>
      <w:r>
        <w:rPr>
          <w:w w:val="105"/>
        </w:rPr>
        <w:t>all</w:t>
      </w:r>
      <w:r>
        <w:rPr>
          <w:spacing w:val="29"/>
          <w:w w:val="105"/>
        </w:rPr>
        <w:t> </w:t>
      </w:r>
      <w:r>
        <w:rPr>
          <w:w w:val="105"/>
        </w:rPr>
        <w:t>entries</w:t>
      </w:r>
      <w:r>
        <w:rPr>
          <w:spacing w:val="29"/>
          <w:w w:val="105"/>
        </w:rPr>
        <w:t> </w:t>
      </w:r>
      <w:r>
        <w:rPr>
          <w:w w:val="105"/>
        </w:rPr>
        <w:t>equal to 0.</w:t>
      </w:r>
      <w:r>
        <w:rPr>
          <w:spacing w:val="40"/>
          <w:w w:val="105"/>
        </w:rPr>
        <w:t> </w:t>
      </w:r>
      <w:r>
        <w:rPr>
          <w:w w:val="105"/>
        </w:rPr>
        <w:t>Queries are implemented as follows:</w:t>
      </w:r>
    </w:p>
    <w:p>
      <w:pPr>
        <w:pStyle w:val="ListParagraph"/>
        <w:numPr>
          <w:ilvl w:val="3"/>
          <w:numId w:val="23"/>
        </w:numPr>
        <w:tabs>
          <w:tab w:pos="757" w:val="left" w:leader="none"/>
        </w:tabs>
        <w:spacing w:line="240" w:lineRule="auto" w:before="114" w:after="0"/>
        <w:ind w:left="757" w:right="0" w:hanging="198"/>
        <w:jc w:val="left"/>
        <w:rPr>
          <w:sz w:val="20"/>
        </w:rPr>
      </w:pPr>
      <w:r>
        <w:rPr>
          <w:w w:val="115"/>
          <w:sz w:val="20"/>
        </w:rPr>
        <w:t>Insert:</w:t>
      </w:r>
      <w:r>
        <w:rPr>
          <w:spacing w:val="5"/>
          <w:w w:val="115"/>
          <w:sz w:val="20"/>
        </w:rPr>
        <w:t> </w:t>
      </w:r>
      <w:r>
        <w:rPr>
          <w:w w:val="115"/>
          <w:sz w:val="20"/>
        </w:rPr>
        <w:t>to</w:t>
      </w:r>
      <w:r>
        <w:rPr>
          <w:spacing w:val="-9"/>
          <w:w w:val="115"/>
          <w:sz w:val="20"/>
        </w:rPr>
        <w:t> </w:t>
      </w:r>
      <w:r>
        <w:rPr>
          <w:w w:val="115"/>
          <w:sz w:val="20"/>
        </w:rPr>
        <w:t>insert</w:t>
      </w:r>
      <w:r>
        <w:rPr>
          <w:spacing w:val="-9"/>
          <w:w w:val="115"/>
          <w:sz w:val="20"/>
        </w:rPr>
        <w:t> </w:t>
      </w:r>
      <w:r>
        <w:rPr>
          <w:i/>
          <w:w w:val="115"/>
          <w:sz w:val="20"/>
        </w:rPr>
        <w:t>x</w:t>
      </w:r>
      <w:r>
        <w:rPr>
          <w:i/>
          <w:spacing w:val="-9"/>
          <w:w w:val="115"/>
          <w:sz w:val="20"/>
        </w:rPr>
        <w:t> </w:t>
      </w:r>
      <w:r>
        <w:rPr>
          <w:w w:val="115"/>
          <w:sz w:val="20"/>
        </w:rPr>
        <w:t>in</w:t>
      </w:r>
      <w:r>
        <w:rPr>
          <w:spacing w:val="-4"/>
          <w:w w:val="115"/>
          <w:sz w:val="20"/>
        </w:rPr>
        <w:t> </w:t>
      </w:r>
      <w:r>
        <w:rPr>
          <w:w w:val="115"/>
          <w:sz w:val="20"/>
        </w:rPr>
        <w:t>the</w:t>
      </w:r>
      <w:r>
        <w:rPr>
          <w:spacing w:val="-1"/>
          <w:w w:val="115"/>
          <w:sz w:val="20"/>
        </w:rPr>
        <w:t> </w:t>
      </w:r>
      <w:r>
        <w:rPr>
          <w:w w:val="115"/>
          <w:sz w:val="20"/>
        </w:rPr>
        <w:t>set,</w:t>
      </w:r>
      <w:r>
        <w:rPr>
          <w:spacing w:val="-1"/>
          <w:w w:val="115"/>
          <w:sz w:val="20"/>
        </w:rPr>
        <w:t> </w:t>
      </w:r>
      <w:r>
        <w:rPr>
          <w:w w:val="115"/>
          <w:sz w:val="20"/>
        </w:rPr>
        <w:t>we</w:t>
      </w:r>
      <w:r>
        <w:rPr>
          <w:spacing w:val="-1"/>
          <w:w w:val="115"/>
          <w:sz w:val="20"/>
        </w:rPr>
        <w:t> </w:t>
      </w:r>
      <w:r>
        <w:rPr>
          <w:w w:val="115"/>
          <w:sz w:val="20"/>
        </w:rPr>
        <w:t>set</w:t>
      </w:r>
      <w:r>
        <w:rPr>
          <w:spacing w:val="-1"/>
          <w:w w:val="115"/>
          <w:sz w:val="20"/>
        </w:rPr>
        <w:t> </w:t>
      </w:r>
      <w:r>
        <w:rPr>
          <w:i/>
          <w:w w:val="115"/>
          <w:sz w:val="20"/>
        </w:rPr>
        <w:t>B</w:t>
      </w:r>
      <w:r>
        <w:rPr>
          <w:w w:val="115"/>
          <w:sz w:val="20"/>
        </w:rPr>
        <w:t>[</w:t>
      </w:r>
      <w:r>
        <w:rPr>
          <w:i/>
          <w:w w:val="115"/>
          <w:sz w:val="20"/>
        </w:rPr>
        <w:t>h</w:t>
      </w:r>
      <w:r>
        <w:rPr>
          <w:i/>
          <w:w w:val="115"/>
          <w:sz w:val="20"/>
          <w:vertAlign w:val="subscript"/>
        </w:rPr>
        <w:t>i</w:t>
      </w:r>
      <w:r>
        <w:rPr>
          <w:w w:val="115"/>
          <w:sz w:val="20"/>
          <w:vertAlign w:val="baseline"/>
        </w:rPr>
        <w:t>(</w:t>
      </w:r>
      <w:r>
        <w:rPr>
          <w:i/>
          <w:w w:val="115"/>
          <w:sz w:val="20"/>
          <w:vertAlign w:val="baseline"/>
        </w:rPr>
        <w:t>x</w:t>
      </w:r>
      <w:r>
        <w:rPr>
          <w:w w:val="115"/>
          <w:sz w:val="20"/>
          <w:vertAlign w:val="baseline"/>
        </w:rPr>
        <w:t>)]</w:t>
      </w:r>
      <w:r>
        <w:rPr>
          <w:spacing w:val="-10"/>
          <w:w w:val="115"/>
          <w:sz w:val="20"/>
          <w:vertAlign w:val="baseline"/>
        </w:rPr>
        <w:t> </w:t>
      </w:r>
      <w:r>
        <w:rPr>
          <w:rFonts w:ascii="Cambria" w:hAnsi="Cambria"/>
          <w:w w:val="115"/>
          <w:sz w:val="20"/>
          <w:vertAlign w:val="baseline"/>
        </w:rPr>
        <w:t>←</w:t>
      </w:r>
      <w:r>
        <w:rPr>
          <w:rFonts w:ascii="Cambria" w:hAnsi="Cambria"/>
          <w:spacing w:val="-8"/>
          <w:w w:val="115"/>
          <w:sz w:val="20"/>
          <w:vertAlign w:val="baseline"/>
        </w:rPr>
        <w:t> </w:t>
      </w:r>
      <w:r>
        <w:rPr>
          <w:w w:val="115"/>
          <w:sz w:val="20"/>
          <w:vertAlign w:val="baseline"/>
        </w:rPr>
        <w:t>1</w:t>
      </w:r>
      <w:r>
        <w:rPr>
          <w:spacing w:val="-1"/>
          <w:w w:val="115"/>
          <w:sz w:val="20"/>
          <w:vertAlign w:val="baseline"/>
        </w:rPr>
        <w:t> </w:t>
      </w:r>
      <w:r>
        <w:rPr>
          <w:w w:val="115"/>
          <w:sz w:val="20"/>
          <w:vertAlign w:val="baseline"/>
        </w:rPr>
        <w:t>for</w:t>
      </w:r>
      <w:r>
        <w:rPr>
          <w:spacing w:val="-1"/>
          <w:w w:val="115"/>
          <w:sz w:val="20"/>
          <w:vertAlign w:val="baseline"/>
        </w:rPr>
        <w:t> </w:t>
      </w:r>
      <w:r>
        <w:rPr>
          <w:w w:val="115"/>
          <w:sz w:val="20"/>
          <w:vertAlign w:val="baseline"/>
        </w:rPr>
        <w:t>all</w:t>
      </w:r>
      <w:r>
        <w:rPr>
          <w:spacing w:val="-1"/>
          <w:w w:val="115"/>
          <w:sz w:val="20"/>
          <w:vertAlign w:val="baseline"/>
        </w:rPr>
        <w:t> </w:t>
      </w:r>
      <w:r>
        <w:rPr>
          <w:i/>
          <w:w w:val="125"/>
          <w:sz w:val="20"/>
          <w:vertAlign w:val="baseline"/>
        </w:rPr>
        <w:t>i</w:t>
      </w:r>
      <w:r>
        <w:rPr>
          <w:i/>
          <w:spacing w:val="-14"/>
          <w:w w:val="125"/>
          <w:sz w:val="20"/>
          <w:vertAlign w:val="baseline"/>
        </w:rPr>
        <w:t> </w:t>
      </w:r>
      <w:r>
        <w:rPr>
          <w:w w:val="125"/>
          <w:sz w:val="20"/>
          <w:vertAlign w:val="baseline"/>
        </w:rPr>
        <w:t>=</w:t>
      </w:r>
      <w:r>
        <w:rPr>
          <w:spacing w:val="-14"/>
          <w:w w:val="12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spacing w:val="-5"/>
          <w:w w:val="115"/>
          <w:sz w:val="20"/>
          <w:vertAlign w:val="baseline"/>
        </w:rPr>
        <w:t>k</w:t>
      </w:r>
      <w:r>
        <w:rPr>
          <w:spacing w:val="-5"/>
          <w:w w:val="115"/>
          <w:sz w:val="20"/>
          <w:vertAlign w:val="baseline"/>
        </w:rPr>
        <w:t>.</w:t>
      </w:r>
    </w:p>
    <w:p>
      <w:pPr>
        <w:pStyle w:val="ListParagraph"/>
        <w:numPr>
          <w:ilvl w:val="3"/>
          <w:numId w:val="23"/>
        </w:numPr>
        <w:tabs>
          <w:tab w:pos="757" w:val="left" w:leader="none"/>
          <w:tab w:pos="6154" w:val="left" w:leader="none"/>
        </w:tabs>
        <w:spacing w:line="395" w:lineRule="exact" w:before="0" w:after="0"/>
        <w:ind w:left="757" w:right="0" w:hanging="198"/>
        <w:jc w:val="left"/>
        <w:rPr>
          <w:sz w:val="20"/>
        </w:rPr>
      </w:pPr>
      <w:r>
        <w:rPr>
          <w:sz w:val="20"/>
        </w:rPr>
        <mc:AlternateContent>
          <mc:Choice Requires="wps">
            <w:drawing>
              <wp:anchor distT="0" distB="0" distL="0" distR="0" allowOverlap="1" layoutInCell="1" locked="0" behindDoc="1" simplePos="0" relativeHeight="480840192">
                <wp:simplePos x="0" y="0"/>
                <wp:positionH relativeFrom="page">
                  <wp:posOffset>4631423</wp:posOffset>
                </wp:positionH>
                <wp:positionV relativeFrom="paragraph">
                  <wp:posOffset>188237</wp:posOffset>
                </wp:positionV>
                <wp:extent cx="164465" cy="88900"/>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64.678986pt;margin-top:14.821869pt;width:12.95pt;height:7pt;mso-position-horizontal-relative:page;mso-position-vertical-relative:paragraph;z-index:-22476288" type="#_x0000_t202" id="docshape66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05"/>
          <w:sz w:val="20"/>
        </w:rPr>
        <w:t>Membership:</w:t>
      </w:r>
      <w:r>
        <w:rPr>
          <w:spacing w:val="27"/>
          <w:w w:val="105"/>
          <w:sz w:val="20"/>
        </w:rPr>
        <w:t> </w:t>
      </w:r>
      <w:r>
        <w:rPr>
          <w:w w:val="105"/>
          <w:sz w:val="20"/>
        </w:rPr>
        <w:t>to</w:t>
      </w:r>
      <w:r>
        <w:rPr>
          <w:spacing w:val="9"/>
          <w:w w:val="105"/>
          <w:sz w:val="20"/>
        </w:rPr>
        <w:t> </w:t>
      </w:r>
      <w:r>
        <w:rPr>
          <w:w w:val="105"/>
          <w:sz w:val="20"/>
        </w:rPr>
        <w:t>check</w:t>
      </w:r>
      <w:r>
        <w:rPr>
          <w:spacing w:val="9"/>
          <w:w w:val="105"/>
          <w:sz w:val="20"/>
        </w:rPr>
        <w:t> </w:t>
      </w:r>
      <w:r>
        <w:rPr>
          <w:w w:val="105"/>
          <w:sz w:val="20"/>
        </w:rPr>
        <w:t>if</w:t>
      </w:r>
      <w:r>
        <w:rPr>
          <w:spacing w:val="9"/>
          <w:w w:val="105"/>
          <w:sz w:val="20"/>
        </w:rPr>
        <w:t> </w:t>
      </w:r>
      <w:r>
        <w:rPr>
          <w:i/>
          <w:w w:val="105"/>
          <w:sz w:val="20"/>
        </w:rPr>
        <w:t>x</w:t>
      </w:r>
      <w:r>
        <w:rPr>
          <w:i/>
          <w:spacing w:val="9"/>
          <w:w w:val="105"/>
          <w:sz w:val="20"/>
        </w:rPr>
        <w:t> </w:t>
      </w:r>
      <w:r>
        <w:rPr>
          <w:w w:val="105"/>
          <w:sz w:val="20"/>
        </w:rPr>
        <w:t>belongs</w:t>
      </w:r>
      <w:r>
        <w:rPr>
          <w:spacing w:val="9"/>
          <w:w w:val="105"/>
          <w:sz w:val="20"/>
        </w:rPr>
        <w:t> </w:t>
      </w:r>
      <w:r>
        <w:rPr>
          <w:w w:val="105"/>
          <w:sz w:val="20"/>
        </w:rPr>
        <w:t>to</w:t>
      </w:r>
      <w:r>
        <w:rPr>
          <w:spacing w:val="9"/>
          <w:w w:val="105"/>
          <w:sz w:val="20"/>
        </w:rPr>
        <w:t> </w:t>
      </w:r>
      <w:r>
        <w:rPr>
          <w:w w:val="105"/>
          <w:sz w:val="20"/>
        </w:rPr>
        <w:t>the</w:t>
      </w:r>
      <w:r>
        <w:rPr>
          <w:spacing w:val="9"/>
          <w:w w:val="105"/>
          <w:sz w:val="20"/>
        </w:rPr>
        <w:t> </w:t>
      </w:r>
      <w:r>
        <w:rPr>
          <w:w w:val="105"/>
          <w:sz w:val="20"/>
        </w:rPr>
        <w:t>set,</w:t>
      </w:r>
      <w:r>
        <w:rPr>
          <w:spacing w:val="9"/>
          <w:w w:val="105"/>
          <w:sz w:val="20"/>
        </w:rPr>
        <w:t> </w:t>
      </w:r>
      <w:r>
        <w:rPr>
          <w:w w:val="105"/>
          <w:sz w:val="20"/>
        </w:rPr>
        <w:t>we</w:t>
      </w:r>
      <w:r>
        <w:rPr>
          <w:spacing w:val="9"/>
          <w:w w:val="105"/>
          <w:sz w:val="20"/>
        </w:rPr>
        <w:t> </w:t>
      </w:r>
      <w:r>
        <w:rPr>
          <w:w w:val="105"/>
          <w:sz w:val="20"/>
        </w:rPr>
        <w:t>return</w:t>
      </w:r>
      <w:r>
        <w:rPr>
          <w:spacing w:val="9"/>
          <w:w w:val="105"/>
          <w:sz w:val="20"/>
        </w:rPr>
        <w:t> </w:t>
      </w:r>
      <w:r>
        <w:rPr>
          <w:rFonts w:ascii="Lucida Sans Unicode" w:hAnsi="Lucida Sans Unicode"/>
          <w:spacing w:val="-5"/>
          <w:w w:val="105"/>
          <w:position w:val="15"/>
          <w:sz w:val="20"/>
        </w:rPr>
        <w:t>V</w:t>
      </w:r>
      <w:r>
        <w:rPr>
          <w:i/>
          <w:spacing w:val="-5"/>
          <w:w w:val="105"/>
          <w:position w:val="10"/>
          <w:sz w:val="14"/>
        </w:rPr>
        <w:t>k</w:t>
      </w:r>
      <w:r>
        <w:rPr>
          <w:i/>
          <w:position w:val="10"/>
          <w:sz w:val="14"/>
        </w:rPr>
        <w:tab/>
      </w:r>
      <w:r>
        <w:rPr>
          <w:i/>
          <w:spacing w:val="-2"/>
          <w:w w:val="110"/>
          <w:sz w:val="20"/>
        </w:rPr>
        <w:t>B</w:t>
      </w:r>
      <w:r>
        <w:rPr>
          <w:spacing w:val="-2"/>
          <w:w w:val="110"/>
          <w:sz w:val="20"/>
        </w:rPr>
        <w:t>[</w:t>
      </w:r>
      <w:r>
        <w:rPr>
          <w:i/>
          <w:spacing w:val="-2"/>
          <w:w w:val="110"/>
          <w:sz w:val="20"/>
        </w:rPr>
        <w:t>h</w:t>
      </w:r>
      <w:r>
        <w:rPr>
          <w:i/>
          <w:spacing w:val="-2"/>
          <w:w w:val="110"/>
          <w:sz w:val="20"/>
          <w:vertAlign w:val="subscript"/>
        </w:rPr>
        <w:t>i</w:t>
      </w:r>
      <w:r>
        <w:rPr>
          <w:spacing w:val="-2"/>
          <w:w w:val="110"/>
          <w:sz w:val="20"/>
          <w:vertAlign w:val="baseline"/>
        </w:rPr>
        <w:t>(</w:t>
      </w:r>
      <w:r>
        <w:rPr>
          <w:i/>
          <w:spacing w:val="-2"/>
          <w:w w:val="110"/>
          <w:sz w:val="20"/>
          <w:vertAlign w:val="baseline"/>
        </w:rPr>
        <w:t>x</w:t>
      </w:r>
      <w:r>
        <w:rPr>
          <w:spacing w:val="-2"/>
          <w:w w:val="110"/>
          <w:sz w:val="20"/>
          <w:vertAlign w:val="baseline"/>
        </w:rPr>
        <w:t>)].</w:t>
      </w:r>
    </w:p>
    <w:p>
      <w:pPr>
        <w:pStyle w:val="BodyText"/>
        <w:spacing w:line="235" w:lineRule="auto" w:before="119"/>
        <w:ind w:left="260" w:right="617" w:firstLine="298"/>
        <w:jc w:val="both"/>
      </w:pPr>
      <w:r>
        <w:rPr>
          <w:w w:val="105"/>
        </w:rPr>
        <w:t>In</w:t>
      </w:r>
      <w:r>
        <w:rPr>
          <w:spacing w:val="36"/>
          <w:w w:val="105"/>
        </w:rPr>
        <w:t> </w:t>
      </w:r>
      <w:r>
        <w:rPr>
          <w:w w:val="105"/>
        </w:rPr>
        <w:t>other</w:t>
      </w:r>
      <w:r>
        <w:rPr>
          <w:spacing w:val="38"/>
          <w:w w:val="105"/>
        </w:rPr>
        <w:t> </w:t>
      </w:r>
      <w:r>
        <w:rPr>
          <w:w w:val="105"/>
        </w:rPr>
        <w:t>words,</w:t>
      </w:r>
      <w:r>
        <w:rPr>
          <w:spacing w:val="39"/>
          <w:w w:val="105"/>
        </w:rPr>
        <w:t> </w:t>
      </w:r>
      <w:r>
        <w:rPr>
          <w:w w:val="105"/>
        </w:rPr>
        <w:t>the</w:t>
      </w:r>
      <w:r>
        <w:rPr>
          <w:spacing w:val="36"/>
          <w:w w:val="105"/>
        </w:rPr>
        <w:t> </w:t>
      </w:r>
      <w:r>
        <w:rPr>
          <w:w w:val="105"/>
        </w:rPr>
        <w:t>filter</w:t>
      </w:r>
      <w:r>
        <w:rPr>
          <w:spacing w:val="36"/>
          <w:w w:val="105"/>
        </w:rPr>
        <w:t> </w:t>
      </w:r>
      <w:r>
        <w:rPr>
          <w:w w:val="105"/>
        </w:rPr>
        <w:t>returns</w:t>
      </w:r>
      <w:r>
        <w:rPr>
          <w:spacing w:val="36"/>
          <w:w w:val="105"/>
        </w:rPr>
        <w:t> </w:t>
      </w:r>
      <w:r>
        <w:rPr>
          <w:w w:val="105"/>
        </w:rPr>
        <w:t>YES</w:t>
      </w:r>
      <w:r>
        <w:rPr>
          <w:spacing w:val="36"/>
          <w:w w:val="105"/>
        </w:rPr>
        <w:t> </w:t>
      </w:r>
      <w:r>
        <w:rPr>
          <w:w w:val="105"/>
        </w:rPr>
        <w:t>if</w:t>
      </w:r>
      <w:r>
        <w:rPr>
          <w:spacing w:val="36"/>
          <w:w w:val="105"/>
        </w:rPr>
        <w:t> </w:t>
      </w:r>
      <w:r>
        <w:rPr>
          <w:w w:val="105"/>
        </w:rPr>
        <w:t>and</w:t>
      </w:r>
      <w:r>
        <w:rPr>
          <w:spacing w:val="36"/>
          <w:w w:val="105"/>
        </w:rPr>
        <w:t> </w:t>
      </w:r>
      <w:r>
        <w:rPr>
          <w:w w:val="105"/>
        </w:rPr>
        <w:t>only</w:t>
      </w:r>
      <w:r>
        <w:rPr>
          <w:spacing w:val="38"/>
          <w:w w:val="105"/>
        </w:rPr>
        <w:t> </w:t>
      </w:r>
      <w:r>
        <w:rPr>
          <w:w w:val="105"/>
        </w:rPr>
        <w:t>if</w:t>
      </w:r>
      <w:r>
        <w:rPr>
          <w:spacing w:val="36"/>
          <w:w w:val="105"/>
        </w:rPr>
        <w:t> </w:t>
      </w:r>
      <w:r>
        <w:rPr>
          <w:w w:val="105"/>
        </w:rPr>
        <w:t>all</w:t>
      </w:r>
      <w:r>
        <w:rPr>
          <w:spacing w:val="36"/>
          <w:w w:val="105"/>
        </w:rPr>
        <w:t> </w:t>
      </w:r>
      <w:r>
        <w:rPr>
          <w:w w:val="105"/>
        </w:rPr>
        <w:t>bits</w:t>
      </w:r>
      <w:r>
        <w:rPr>
          <w:spacing w:val="36"/>
          <w:w w:val="105"/>
        </w:rPr>
        <w:t> </w:t>
      </w:r>
      <w:r>
        <w:rPr>
          <w:i/>
          <w:w w:val="105"/>
        </w:rPr>
        <w:t>B</w:t>
      </w:r>
      <w:r>
        <w:rPr>
          <w:w w:val="105"/>
        </w:rPr>
        <w:t>[</w:t>
      </w:r>
      <w:r>
        <w:rPr>
          <w:i/>
          <w:w w:val="105"/>
        </w:rPr>
        <w:t>h</w:t>
      </w:r>
      <w:r>
        <w:rPr>
          <w:w w:val="105"/>
          <w:vertAlign w:val="subscript"/>
        </w:rPr>
        <w:t>1</w:t>
      </w:r>
      <w:r>
        <w:rPr>
          <w:w w:val="105"/>
          <w:vertAlign w:val="baseline"/>
        </w:rPr>
        <w:t>(</w:t>
      </w:r>
      <w:r>
        <w:rPr>
          <w:i/>
          <w:w w:val="105"/>
          <w:vertAlign w:val="baseline"/>
        </w:rPr>
        <w:t>x</w:t>
      </w:r>
      <w:r>
        <w:rPr>
          <w:w w:val="105"/>
          <w:vertAlign w:val="baseline"/>
        </w:rPr>
        <w:t>)]</w:t>
      </w:r>
      <w:r>
        <w:rPr>
          <w:i/>
          <w:w w:val="105"/>
          <w:vertAlign w:val="baseline"/>
        </w:rPr>
        <w:t>,</w:t>
      </w:r>
      <w:r>
        <w:rPr>
          <w:i/>
          <w:spacing w:val="-10"/>
          <w:w w:val="105"/>
          <w:vertAlign w:val="baseline"/>
        </w:rPr>
        <w:t> </w:t>
      </w:r>
      <w:r>
        <w:rPr>
          <w:i/>
          <w:w w:val="105"/>
          <w:vertAlign w:val="baseline"/>
        </w:rPr>
        <w:t>.</w:t>
      </w:r>
      <w:r>
        <w:rPr>
          <w:i/>
          <w:spacing w:val="-10"/>
          <w:w w:val="105"/>
          <w:vertAlign w:val="baseline"/>
        </w:rPr>
        <w:t> </w:t>
      </w:r>
      <w:r>
        <w:rPr>
          <w:i/>
          <w:w w:val="105"/>
          <w:vertAlign w:val="baseline"/>
        </w:rPr>
        <w:t>.</w:t>
      </w:r>
      <w:r>
        <w:rPr>
          <w:i/>
          <w:spacing w:val="-10"/>
          <w:w w:val="105"/>
          <w:vertAlign w:val="baseline"/>
        </w:rPr>
        <w:t> </w:t>
      </w:r>
      <w:r>
        <w:rPr>
          <w:i/>
          <w:w w:val="105"/>
          <w:vertAlign w:val="baseline"/>
        </w:rPr>
        <w:t>.</w:t>
      </w:r>
      <w:r>
        <w:rPr>
          <w:i/>
          <w:spacing w:val="-10"/>
          <w:w w:val="105"/>
          <w:vertAlign w:val="baseline"/>
        </w:rPr>
        <w:t> </w:t>
      </w:r>
      <w:r>
        <w:rPr>
          <w:i/>
          <w:w w:val="105"/>
          <w:vertAlign w:val="baseline"/>
        </w:rPr>
        <w:t>,</w:t>
      </w:r>
      <w:r>
        <w:rPr>
          <w:i/>
          <w:spacing w:val="-10"/>
          <w:w w:val="105"/>
          <w:vertAlign w:val="baseline"/>
        </w:rPr>
        <w:t> </w:t>
      </w:r>
      <w:r>
        <w:rPr>
          <w:i/>
          <w:w w:val="105"/>
          <w:vertAlign w:val="baseline"/>
        </w:rPr>
        <w:t>B</w:t>
      </w:r>
      <w:r>
        <w:rPr>
          <w:w w:val="105"/>
          <w:vertAlign w:val="baseline"/>
        </w:rPr>
        <w:t>[</w:t>
      </w:r>
      <w:r>
        <w:rPr>
          <w:i/>
          <w:w w:val="105"/>
          <w:vertAlign w:val="baseline"/>
        </w:rPr>
        <w:t>h</w:t>
      </w:r>
      <w:r>
        <w:rPr>
          <w:i/>
          <w:w w:val="105"/>
          <w:vertAlign w:val="subscript"/>
        </w:rPr>
        <w:t>k</w:t>
      </w:r>
      <w:r>
        <w:rPr>
          <w:w w:val="105"/>
          <w:vertAlign w:val="baseline"/>
        </w:rPr>
        <w:t>(</w:t>
      </w:r>
      <w:r>
        <w:rPr>
          <w:i/>
          <w:w w:val="105"/>
          <w:vertAlign w:val="baseline"/>
        </w:rPr>
        <w:t>x</w:t>
      </w:r>
      <w:r>
        <w:rPr>
          <w:w w:val="105"/>
          <w:vertAlign w:val="baseline"/>
        </w:rPr>
        <w:t>)]</w:t>
      </w:r>
      <w:r>
        <w:rPr>
          <w:spacing w:val="36"/>
          <w:w w:val="105"/>
          <w:vertAlign w:val="baseline"/>
        </w:rPr>
        <w:t> </w:t>
      </w:r>
      <w:r>
        <w:rPr>
          <w:w w:val="105"/>
          <w:vertAlign w:val="baseline"/>
        </w:rPr>
        <w:t>are</w:t>
      </w:r>
      <w:r>
        <w:rPr>
          <w:spacing w:val="36"/>
          <w:w w:val="105"/>
          <w:vertAlign w:val="baseline"/>
        </w:rPr>
        <w:t> </w:t>
      </w:r>
      <w:r>
        <w:rPr>
          <w:w w:val="105"/>
          <w:vertAlign w:val="baseline"/>
        </w:rPr>
        <w:t>equal</w:t>
      </w:r>
      <w:r>
        <w:rPr>
          <w:spacing w:val="36"/>
          <w:w w:val="105"/>
          <w:vertAlign w:val="baseline"/>
        </w:rPr>
        <w:t> </w:t>
      </w:r>
      <w:r>
        <w:rPr>
          <w:w w:val="105"/>
          <w:vertAlign w:val="baseline"/>
        </w:rPr>
        <w:t>to</w:t>
      </w:r>
      <w:r>
        <w:rPr>
          <w:spacing w:val="36"/>
          <w:w w:val="105"/>
          <w:vertAlign w:val="baseline"/>
        </w:rPr>
        <w:t> </w:t>
      </w:r>
      <w:r>
        <w:rPr>
          <w:w w:val="105"/>
          <w:vertAlign w:val="baseline"/>
        </w:rPr>
        <w:t>1. It</w:t>
      </w:r>
      <w:r>
        <w:rPr>
          <w:w w:val="105"/>
          <w:vertAlign w:val="baseline"/>
        </w:rPr>
        <w:t> is</w:t>
      </w:r>
      <w:r>
        <w:rPr>
          <w:w w:val="105"/>
          <w:vertAlign w:val="baseline"/>
        </w:rPr>
        <w:t> easy</w:t>
      </w:r>
      <w:r>
        <w:rPr>
          <w:w w:val="105"/>
          <w:vertAlign w:val="baseline"/>
        </w:rPr>
        <w:t> to</w:t>
      </w:r>
      <w:r>
        <w:rPr>
          <w:w w:val="105"/>
          <w:vertAlign w:val="baseline"/>
        </w:rPr>
        <w:t> see</w:t>
      </w:r>
      <w:r>
        <w:rPr>
          <w:w w:val="105"/>
          <w:vertAlign w:val="baseline"/>
        </w:rPr>
        <w:t> that</w:t>
      </w:r>
      <w:r>
        <w:rPr>
          <w:w w:val="105"/>
          <w:vertAlign w:val="baseline"/>
        </w:rPr>
        <w:t> no</w:t>
      </w:r>
      <w:r>
        <w:rPr>
          <w:w w:val="105"/>
          <w:vertAlign w:val="baseline"/>
        </w:rPr>
        <w:t> false</w:t>
      </w:r>
      <w:r>
        <w:rPr>
          <w:w w:val="105"/>
          <w:vertAlign w:val="baseline"/>
        </w:rPr>
        <w:t> negatives</w:t>
      </w:r>
      <w:r>
        <w:rPr>
          <w:w w:val="105"/>
          <w:vertAlign w:val="baseline"/>
        </w:rPr>
        <w:t> can</w:t>
      </w:r>
      <w:r>
        <w:rPr>
          <w:w w:val="105"/>
          <w:vertAlign w:val="baseline"/>
        </w:rPr>
        <w:t> occur:</w:t>
      </w:r>
      <w:r>
        <w:rPr>
          <w:spacing w:val="40"/>
          <w:w w:val="105"/>
          <w:vertAlign w:val="baseline"/>
        </w:rPr>
        <w:t> </w:t>
      </w:r>
      <w:r>
        <w:rPr>
          <w:w w:val="105"/>
          <w:vertAlign w:val="baseline"/>
        </w:rPr>
        <w:t>if</w:t>
      </w:r>
      <w:r>
        <w:rPr>
          <w:w w:val="105"/>
          <w:vertAlign w:val="baseline"/>
        </w:rPr>
        <w:t> the</w:t>
      </w:r>
      <w:r>
        <w:rPr>
          <w:w w:val="105"/>
          <w:vertAlign w:val="baseline"/>
        </w:rPr>
        <w:t> Bloom</w:t>
      </w:r>
      <w:r>
        <w:rPr>
          <w:w w:val="105"/>
          <w:vertAlign w:val="baseline"/>
        </w:rPr>
        <w:t> filter</w:t>
      </w:r>
      <w:r>
        <w:rPr>
          <w:w w:val="105"/>
          <w:vertAlign w:val="baseline"/>
        </w:rPr>
        <w:t> returns</w:t>
      </w:r>
      <w:r>
        <w:rPr>
          <w:w w:val="105"/>
          <w:vertAlign w:val="baseline"/>
        </w:rPr>
        <w:t> NO</w:t>
      </w:r>
      <w:r>
        <w:rPr>
          <w:w w:val="105"/>
          <w:vertAlign w:val="baseline"/>
        </w:rPr>
        <w:t> on</w:t>
      </w:r>
      <w:r>
        <w:rPr>
          <w:w w:val="105"/>
          <w:vertAlign w:val="baseline"/>
        </w:rPr>
        <w:t> a</w:t>
      </w:r>
      <w:r>
        <w:rPr>
          <w:w w:val="105"/>
          <w:vertAlign w:val="baseline"/>
        </w:rPr>
        <w:t> membership query, then the element is not in the set.</w:t>
      </w:r>
      <w:r>
        <w:rPr>
          <w:spacing w:val="27"/>
          <w:w w:val="105"/>
          <w:vertAlign w:val="baseline"/>
        </w:rPr>
        <w:t> </w:t>
      </w:r>
      <w:r>
        <w:rPr>
          <w:w w:val="105"/>
          <w:vertAlign w:val="baseline"/>
        </w:rPr>
        <w:t>Equivalently, if an element is in the set then the filter returns YES.</w:t>
      </w:r>
      <w:r>
        <w:rPr>
          <w:w w:val="105"/>
          <w:vertAlign w:val="baseline"/>
        </w:rPr>
        <w:t> However,</w:t>
      </w:r>
      <w:r>
        <w:rPr>
          <w:w w:val="105"/>
          <w:vertAlign w:val="baseline"/>
        </w:rPr>
        <w:t> false</w:t>
      </w:r>
      <w:r>
        <w:rPr>
          <w:w w:val="105"/>
          <w:vertAlign w:val="baseline"/>
        </w:rPr>
        <w:t> positives</w:t>
      </w:r>
      <w:r>
        <w:rPr>
          <w:w w:val="105"/>
          <w:vertAlign w:val="baseline"/>
        </w:rPr>
        <w:t> may</w:t>
      </w:r>
      <w:r>
        <w:rPr>
          <w:w w:val="105"/>
          <w:vertAlign w:val="baseline"/>
        </w:rPr>
        <w:t> occur</w:t>
      </w:r>
      <w:r>
        <w:rPr>
          <w:w w:val="105"/>
          <w:vertAlign w:val="baseline"/>
        </w:rPr>
        <w:t> due</w:t>
      </w:r>
      <w:r>
        <w:rPr>
          <w:w w:val="105"/>
          <w:vertAlign w:val="baseline"/>
        </w:rPr>
        <w:t> to</w:t>
      </w:r>
      <w:r>
        <w:rPr>
          <w:w w:val="105"/>
          <w:vertAlign w:val="baseline"/>
        </w:rPr>
        <w:t> hash</w:t>
      </w:r>
      <w:r>
        <w:rPr>
          <w:w w:val="105"/>
          <w:vertAlign w:val="baseline"/>
        </w:rPr>
        <w:t> collisions.</w:t>
      </w:r>
      <w:r>
        <w:rPr>
          <w:spacing w:val="40"/>
          <w:w w:val="105"/>
          <w:vertAlign w:val="baseline"/>
        </w:rPr>
        <w:t> </w:t>
      </w:r>
      <w:r>
        <w:rPr>
          <w:w w:val="105"/>
          <w:vertAlign w:val="baseline"/>
        </w:rPr>
        <w:t>In</w:t>
      </w:r>
      <w:r>
        <w:rPr>
          <w:w w:val="105"/>
          <w:vertAlign w:val="baseline"/>
        </w:rPr>
        <w:t> the</w:t>
      </w:r>
      <w:r>
        <w:rPr>
          <w:w w:val="105"/>
          <w:vertAlign w:val="baseline"/>
        </w:rPr>
        <w:t> next</w:t>
      </w:r>
      <w:r>
        <w:rPr>
          <w:w w:val="105"/>
          <w:vertAlign w:val="baseline"/>
        </w:rPr>
        <w:t> section</w:t>
      </w:r>
      <w:r>
        <w:rPr>
          <w:w w:val="105"/>
          <w:vertAlign w:val="baseline"/>
        </w:rPr>
        <w:t> we</w:t>
      </w:r>
      <w:r>
        <w:rPr>
          <w:w w:val="105"/>
          <w:vertAlign w:val="baseline"/>
        </w:rPr>
        <w:t> analyze</w:t>
      </w:r>
      <w:r>
        <w:rPr>
          <w:w w:val="105"/>
          <w:vertAlign w:val="baseline"/>
        </w:rPr>
        <w:t> their </w:t>
      </w:r>
      <w:r>
        <w:rPr>
          <w:spacing w:val="-2"/>
          <w:w w:val="105"/>
          <w:vertAlign w:val="baseline"/>
        </w:rPr>
        <w:t>probability.</w:t>
      </w:r>
    </w:p>
    <w:p>
      <w:pPr>
        <w:pStyle w:val="BodyText"/>
        <w:spacing w:line="235" w:lineRule="auto"/>
        <w:ind w:left="260" w:right="619" w:firstLine="298"/>
        <w:jc w:val="both"/>
      </w:pPr>
      <w:r>
        <w:rPr>
          <w:w w:val="115"/>
        </w:rPr>
        <w:t>See </w:t>
      </w:r>
      <w:hyperlink r:id="rId47">
        <w:r>
          <w:rPr>
            <w:w w:val="115"/>
          </w:rPr>
          <w:t>https://florian.github.io/bloom-</w:t>
        </w:r>
        <w:r>
          <w:rPr>
            <w:w w:val="125"/>
          </w:rPr>
          <w:t>filters/</w:t>
        </w:r>
      </w:hyperlink>
      <w:r>
        <w:rPr>
          <w:w w:val="125"/>
        </w:rPr>
        <w:t> </w:t>
      </w:r>
      <w:r>
        <w:rPr>
          <w:w w:val="115"/>
        </w:rPr>
        <w:t>for a nice online demo of classic Bloom filters </w:t>
      </w:r>
      <w:r>
        <w:rPr>
          <w:w w:val="110"/>
        </w:rPr>
        <w:t>(the ones we study in this section — </w:t>
      </w:r>
      <w:r>
        <w:rPr>
          <w:i/>
          <w:w w:val="110"/>
        </w:rPr>
        <w:t>partitioned</w:t>
      </w:r>
      <w:r>
        <w:rPr>
          <w:i/>
          <w:w w:val="110"/>
        </w:rPr>
        <w:t> Bloom</w:t>
      </w:r>
      <w:r>
        <w:rPr>
          <w:i/>
          <w:w w:val="110"/>
        </w:rPr>
        <w:t> filters</w:t>
      </w:r>
      <w:r>
        <w:rPr>
          <w:i/>
          <w:spacing w:val="15"/>
          <w:w w:val="110"/>
        </w:rPr>
        <w:t> </w:t>
      </w:r>
      <w:r>
        <w:rPr>
          <w:w w:val="110"/>
        </w:rPr>
        <w:t>— are slightly different).</w:t>
      </w:r>
    </w:p>
    <w:p>
      <w:pPr>
        <w:pStyle w:val="BodyText"/>
        <w:spacing w:before="3"/>
        <w:rPr>
          <w:sz w:val="5"/>
        </w:rPr>
      </w:pPr>
      <w:r>
        <w:rPr>
          <w:sz w:val="5"/>
        </w:rPr>
        <mc:AlternateContent>
          <mc:Choice Requires="wps">
            <w:drawing>
              <wp:anchor distT="0" distB="0" distL="0" distR="0" allowOverlap="1" layoutInCell="1" locked="0" behindDoc="1" simplePos="0" relativeHeight="487899136">
                <wp:simplePos x="0" y="0"/>
                <wp:positionH relativeFrom="page">
                  <wp:posOffset>1079995</wp:posOffset>
                </wp:positionH>
                <wp:positionV relativeFrom="paragraph">
                  <wp:posOffset>56339</wp:posOffset>
                </wp:positionV>
                <wp:extent cx="2245360" cy="1270"/>
                <wp:effectExtent l="0" t="0" r="0" b="0"/>
                <wp:wrapTopAndBottom/>
                <wp:docPr id="865" name="Graphic 865"/>
                <wp:cNvGraphicFramePr>
                  <a:graphicFrameLocks/>
                </wp:cNvGraphicFramePr>
                <a:graphic>
                  <a:graphicData uri="http://schemas.microsoft.com/office/word/2010/wordprocessingShape">
                    <wps:wsp>
                      <wps:cNvPr id="865" name="Graphic 865"/>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436219pt;width:176.8pt;height:.1pt;mso-position-horizontal-relative:page;mso-position-vertical-relative:paragraph;z-index:-15417344;mso-wrap-distance-left:0;mso-wrap-distance-right:0" id="docshape668" coordorigin="1701,89" coordsize="3536,0" path="m1701,89l5236,89e" filled="false" stroked="true" strokeweight=".398pt" strokecolor="#000000">
                <v:path arrowok="t"/>
                <v:stroke dashstyle="solid"/>
                <w10:wrap type="topAndBottom"/>
              </v:shape>
            </w:pict>
          </mc:Fallback>
        </mc:AlternateContent>
      </w:r>
    </w:p>
    <w:p>
      <w:pPr>
        <w:spacing w:line="232" w:lineRule="auto" w:before="37"/>
        <w:ind w:left="260" w:right="618" w:firstLine="221"/>
        <w:jc w:val="both"/>
        <w:rPr>
          <w:sz w:val="16"/>
        </w:rPr>
      </w:pPr>
      <w:r>
        <w:rPr>
          <w:w w:val="110"/>
          <w:sz w:val="16"/>
          <w:vertAlign w:val="superscript"/>
        </w:rPr>
        <w:t>1</w:t>
      </w:r>
      <w:r>
        <w:rPr>
          <w:w w:val="110"/>
          <w:sz w:val="16"/>
          <w:vertAlign w:val="baseline"/>
        </w:rPr>
        <w:t>Actually,</w:t>
      </w:r>
      <w:r>
        <w:rPr>
          <w:spacing w:val="35"/>
          <w:w w:val="110"/>
          <w:sz w:val="16"/>
          <w:vertAlign w:val="baseline"/>
        </w:rPr>
        <w:t> </w:t>
      </w:r>
      <w:r>
        <w:rPr>
          <w:w w:val="110"/>
          <w:sz w:val="16"/>
          <w:vertAlign w:val="baseline"/>
        </w:rPr>
        <w:t>the</w:t>
      </w:r>
      <w:r>
        <w:rPr>
          <w:spacing w:val="32"/>
          <w:w w:val="110"/>
          <w:sz w:val="16"/>
          <w:vertAlign w:val="baseline"/>
        </w:rPr>
        <w:t> </w:t>
      </w:r>
      <w:r>
        <w:rPr>
          <w:w w:val="110"/>
          <w:sz w:val="16"/>
          <w:vertAlign w:val="baseline"/>
        </w:rPr>
        <w:t>original</w:t>
      </w:r>
      <w:r>
        <w:rPr>
          <w:spacing w:val="32"/>
          <w:w w:val="110"/>
          <w:sz w:val="16"/>
          <w:vertAlign w:val="baseline"/>
        </w:rPr>
        <w:t> </w:t>
      </w:r>
      <w:r>
        <w:rPr>
          <w:w w:val="110"/>
          <w:sz w:val="16"/>
          <w:vertAlign w:val="baseline"/>
        </w:rPr>
        <w:t>filter</w:t>
      </w:r>
      <w:r>
        <w:rPr>
          <w:spacing w:val="32"/>
          <w:w w:val="110"/>
          <w:sz w:val="16"/>
          <w:vertAlign w:val="baseline"/>
        </w:rPr>
        <w:t> </w:t>
      </w:r>
      <w:r>
        <w:rPr>
          <w:w w:val="110"/>
          <w:sz w:val="16"/>
          <w:vertAlign w:val="baseline"/>
        </w:rPr>
        <w:t>proposed</w:t>
      </w:r>
      <w:r>
        <w:rPr>
          <w:spacing w:val="32"/>
          <w:w w:val="110"/>
          <w:sz w:val="16"/>
          <w:vertAlign w:val="baseline"/>
        </w:rPr>
        <w:t> </w:t>
      </w:r>
      <w:r>
        <w:rPr>
          <w:w w:val="110"/>
          <w:sz w:val="16"/>
          <w:vertAlign w:val="baseline"/>
        </w:rPr>
        <w:t>in</w:t>
      </w:r>
      <w:r>
        <w:rPr>
          <w:spacing w:val="32"/>
          <w:w w:val="110"/>
          <w:sz w:val="16"/>
          <w:vertAlign w:val="baseline"/>
        </w:rPr>
        <w:t> </w:t>
      </w:r>
      <w:hyperlink w:history="true" w:anchor="_bookmark193">
        <w:r>
          <w:rPr>
            <w:w w:val="110"/>
            <w:sz w:val="16"/>
            <w:vertAlign w:val="baseline"/>
          </w:rPr>
          <w:t>[5]</w:t>
        </w:r>
      </w:hyperlink>
      <w:r>
        <w:rPr>
          <w:spacing w:val="32"/>
          <w:w w:val="110"/>
          <w:sz w:val="16"/>
          <w:vertAlign w:val="baseline"/>
        </w:rPr>
        <w:t> </w:t>
      </w:r>
      <w:r>
        <w:rPr>
          <w:w w:val="110"/>
          <w:sz w:val="16"/>
          <w:vertAlign w:val="baseline"/>
        </w:rPr>
        <w:t>is</w:t>
      </w:r>
      <w:r>
        <w:rPr>
          <w:spacing w:val="32"/>
          <w:w w:val="110"/>
          <w:sz w:val="16"/>
          <w:vertAlign w:val="baseline"/>
        </w:rPr>
        <w:t> </w:t>
      </w:r>
      <w:r>
        <w:rPr>
          <w:w w:val="110"/>
          <w:sz w:val="16"/>
          <w:vertAlign w:val="baseline"/>
        </w:rPr>
        <w:t>slightly</w:t>
      </w:r>
      <w:r>
        <w:rPr>
          <w:spacing w:val="32"/>
          <w:w w:val="110"/>
          <w:sz w:val="16"/>
          <w:vertAlign w:val="baseline"/>
        </w:rPr>
        <w:t> </w:t>
      </w:r>
      <w:r>
        <w:rPr>
          <w:w w:val="110"/>
          <w:sz w:val="16"/>
          <w:vertAlign w:val="baseline"/>
        </w:rPr>
        <w:t>different</w:t>
      </w:r>
      <w:r>
        <w:rPr>
          <w:spacing w:val="32"/>
          <w:w w:val="110"/>
          <w:sz w:val="16"/>
          <w:vertAlign w:val="baseline"/>
        </w:rPr>
        <w:t> </w:t>
      </w:r>
      <w:r>
        <w:rPr>
          <w:w w:val="110"/>
          <w:sz w:val="16"/>
          <w:vertAlign w:val="baseline"/>
        </w:rPr>
        <w:t>than</w:t>
      </w:r>
      <w:r>
        <w:rPr>
          <w:spacing w:val="32"/>
          <w:w w:val="110"/>
          <w:sz w:val="16"/>
          <w:vertAlign w:val="baseline"/>
        </w:rPr>
        <w:t> </w:t>
      </w:r>
      <w:r>
        <w:rPr>
          <w:w w:val="110"/>
          <w:sz w:val="16"/>
          <w:vertAlign w:val="baseline"/>
        </w:rPr>
        <w:t>the</w:t>
      </w:r>
      <w:r>
        <w:rPr>
          <w:spacing w:val="32"/>
          <w:w w:val="110"/>
          <w:sz w:val="16"/>
          <w:vertAlign w:val="baseline"/>
        </w:rPr>
        <w:t> </w:t>
      </w:r>
      <w:r>
        <w:rPr>
          <w:w w:val="110"/>
          <w:sz w:val="16"/>
          <w:vertAlign w:val="baseline"/>
        </w:rPr>
        <w:t>one</w:t>
      </w:r>
      <w:r>
        <w:rPr>
          <w:spacing w:val="32"/>
          <w:w w:val="110"/>
          <w:sz w:val="16"/>
          <w:vertAlign w:val="baseline"/>
        </w:rPr>
        <w:t> </w:t>
      </w:r>
      <w:r>
        <w:rPr>
          <w:w w:val="110"/>
          <w:sz w:val="16"/>
          <w:vertAlign w:val="baseline"/>
        </w:rPr>
        <w:t>we</w:t>
      </w:r>
      <w:r>
        <w:rPr>
          <w:spacing w:val="32"/>
          <w:w w:val="110"/>
          <w:sz w:val="16"/>
          <w:vertAlign w:val="baseline"/>
        </w:rPr>
        <w:t> </w:t>
      </w:r>
      <w:r>
        <w:rPr>
          <w:w w:val="110"/>
          <w:sz w:val="16"/>
          <w:vertAlign w:val="baseline"/>
        </w:rPr>
        <w:t>are</w:t>
      </w:r>
      <w:r>
        <w:rPr>
          <w:spacing w:val="32"/>
          <w:w w:val="110"/>
          <w:sz w:val="16"/>
          <w:vertAlign w:val="baseline"/>
        </w:rPr>
        <w:t> </w:t>
      </w:r>
      <w:r>
        <w:rPr>
          <w:w w:val="110"/>
          <w:sz w:val="16"/>
          <w:vertAlign w:val="baseline"/>
        </w:rPr>
        <w:t>describing:</w:t>
      </w:r>
      <w:r>
        <w:rPr>
          <w:spacing w:val="40"/>
          <w:w w:val="110"/>
          <w:sz w:val="16"/>
          <w:vertAlign w:val="baseline"/>
        </w:rPr>
        <w:t> </w:t>
      </w:r>
      <w:r>
        <w:rPr>
          <w:w w:val="110"/>
          <w:sz w:val="16"/>
          <w:vertAlign w:val="baseline"/>
        </w:rPr>
        <w:t>in</w:t>
      </w:r>
      <w:r>
        <w:rPr>
          <w:spacing w:val="32"/>
          <w:w w:val="110"/>
          <w:sz w:val="16"/>
          <w:vertAlign w:val="baseline"/>
        </w:rPr>
        <w:t> </w:t>
      </w:r>
      <w:r>
        <w:rPr>
          <w:w w:val="110"/>
          <w:sz w:val="16"/>
          <w:vertAlign w:val="baseline"/>
        </w:rPr>
        <w:t>that</w:t>
      </w:r>
      <w:r>
        <w:rPr>
          <w:spacing w:val="32"/>
          <w:w w:val="110"/>
          <w:sz w:val="16"/>
          <w:vertAlign w:val="baseline"/>
        </w:rPr>
        <w:t> </w:t>
      </w:r>
      <w:r>
        <w:rPr>
          <w:w w:val="110"/>
          <w:sz w:val="16"/>
          <w:vertAlign w:val="baseline"/>
        </w:rPr>
        <w:t>case,</w:t>
      </w:r>
      <w:r>
        <w:rPr>
          <w:spacing w:val="35"/>
          <w:w w:val="110"/>
          <w:sz w:val="16"/>
          <w:vertAlign w:val="baseline"/>
        </w:rPr>
        <w:t> </w:t>
      </w:r>
      <w:r>
        <w:rPr>
          <w:w w:val="110"/>
          <w:sz w:val="16"/>
          <w:vertAlign w:val="baseline"/>
        </w:rPr>
        <w:t>it</w:t>
      </w:r>
      <w:r>
        <w:rPr>
          <w:spacing w:val="32"/>
          <w:w w:val="110"/>
          <w:sz w:val="16"/>
          <w:vertAlign w:val="baseline"/>
        </w:rPr>
        <w:t> </w:t>
      </w:r>
      <w:r>
        <w:rPr>
          <w:w w:val="110"/>
          <w:sz w:val="16"/>
          <w:vertAlign w:val="baseline"/>
        </w:rPr>
        <w:t>is</w:t>
      </w:r>
      <w:r>
        <w:rPr>
          <w:spacing w:val="40"/>
          <w:w w:val="110"/>
          <w:sz w:val="16"/>
          <w:vertAlign w:val="baseline"/>
        </w:rPr>
        <w:t> </w:t>
      </w:r>
      <w:r>
        <w:rPr>
          <w:w w:val="110"/>
          <w:sz w:val="16"/>
          <w:vertAlign w:val="baseline"/>
        </w:rPr>
        <w:t>required</w:t>
      </w:r>
      <w:r>
        <w:rPr>
          <w:spacing w:val="40"/>
          <w:w w:val="110"/>
          <w:sz w:val="16"/>
          <w:vertAlign w:val="baseline"/>
        </w:rPr>
        <w:t> </w:t>
      </w:r>
      <w:r>
        <w:rPr>
          <w:w w:val="110"/>
          <w:sz w:val="16"/>
          <w:vertAlign w:val="baseline"/>
        </w:rPr>
        <w:t>that</w:t>
      </w:r>
      <w:r>
        <w:rPr>
          <w:spacing w:val="40"/>
          <w:w w:val="110"/>
          <w:sz w:val="16"/>
          <w:vertAlign w:val="baseline"/>
        </w:rPr>
        <w:t> </w:t>
      </w:r>
      <w:r>
        <w:rPr>
          <w:i/>
          <w:w w:val="110"/>
          <w:sz w:val="16"/>
          <w:vertAlign w:val="baseline"/>
        </w:rPr>
        <w:t>h</w:t>
      </w:r>
      <w:r>
        <w:rPr>
          <w:w w:val="110"/>
          <w:sz w:val="16"/>
          <w:vertAlign w:val="subscript"/>
        </w:rPr>
        <w:t>1</w:t>
      </w:r>
      <w:r>
        <w:rPr>
          <w:w w:val="110"/>
          <w:sz w:val="16"/>
          <w:vertAlign w:val="baseline"/>
        </w:rPr>
        <w:t>(</w:t>
      </w:r>
      <w:r>
        <w:rPr>
          <w:i/>
          <w:w w:val="110"/>
          <w:sz w:val="16"/>
          <w:vertAlign w:val="baseline"/>
        </w:rPr>
        <w:t>x</w:t>
      </w:r>
      <w:r>
        <w:rPr>
          <w:w w:val="110"/>
          <w:sz w:val="16"/>
          <w:vertAlign w:val="baseline"/>
        </w:rPr>
        <w:t>)</w:t>
      </w:r>
      <w:r>
        <w:rPr>
          <w:i/>
          <w:w w:val="110"/>
          <w:sz w:val="16"/>
          <w:vertAlign w:val="baseline"/>
        </w:rPr>
        <w:t>,</w:t>
      </w:r>
      <w:r>
        <w:rPr>
          <w:i/>
          <w:spacing w:val="-7"/>
          <w:w w:val="110"/>
          <w:sz w:val="16"/>
          <w:vertAlign w:val="baseline"/>
        </w:rPr>
        <w:t> </w:t>
      </w:r>
      <w:r>
        <w:rPr>
          <w:i/>
          <w:w w:val="110"/>
          <w:sz w:val="16"/>
          <w:vertAlign w:val="baseline"/>
        </w:rPr>
        <w:t>.</w:t>
      </w:r>
      <w:r>
        <w:rPr>
          <w:i/>
          <w:spacing w:val="-7"/>
          <w:w w:val="110"/>
          <w:sz w:val="16"/>
          <w:vertAlign w:val="baseline"/>
        </w:rPr>
        <w:t> </w:t>
      </w:r>
      <w:r>
        <w:rPr>
          <w:i/>
          <w:w w:val="110"/>
          <w:sz w:val="16"/>
          <w:vertAlign w:val="baseline"/>
        </w:rPr>
        <w:t>.</w:t>
      </w:r>
      <w:r>
        <w:rPr>
          <w:i/>
          <w:spacing w:val="-7"/>
          <w:w w:val="110"/>
          <w:sz w:val="16"/>
          <w:vertAlign w:val="baseline"/>
        </w:rPr>
        <w:t> </w:t>
      </w:r>
      <w:r>
        <w:rPr>
          <w:i/>
          <w:w w:val="110"/>
          <w:sz w:val="16"/>
          <w:vertAlign w:val="baseline"/>
        </w:rPr>
        <w:t>.</w:t>
      </w:r>
      <w:r>
        <w:rPr>
          <w:i/>
          <w:spacing w:val="-7"/>
          <w:w w:val="110"/>
          <w:sz w:val="16"/>
          <w:vertAlign w:val="baseline"/>
        </w:rPr>
        <w:t> </w:t>
      </w:r>
      <w:r>
        <w:rPr>
          <w:i/>
          <w:w w:val="110"/>
          <w:sz w:val="16"/>
          <w:vertAlign w:val="baseline"/>
        </w:rPr>
        <w:t>,</w:t>
      </w:r>
      <w:r>
        <w:rPr>
          <w:i/>
          <w:spacing w:val="-7"/>
          <w:w w:val="110"/>
          <w:sz w:val="16"/>
          <w:vertAlign w:val="baseline"/>
        </w:rPr>
        <w:t> </w:t>
      </w:r>
      <w:r>
        <w:rPr>
          <w:i/>
          <w:w w:val="110"/>
          <w:sz w:val="16"/>
          <w:vertAlign w:val="baseline"/>
        </w:rPr>
        <w:t>h</w:t>
      </w:r>
      <w:r>
        <w:rPr>
          <w:rFonts w:ascii="Georgia"/>
          <w:i/>
          <w:w w:val="110"/>
          <w:sz w:val="16"/>
          <w:vertAlign w:val="subscript"/>
        </w:rPr>
        <w:t>k</w:t>
      </w:r>
      <w:r>
        <w:rPr>
          <w:w w:val="110"/>
          <w:sz w:val="16"/>
          <w:vertAlign w:val="baseline"/>
        </w:rPr>
        <w:t>(</w:t>
      </w:r>
      <w:r>
        <w:rPr>
          <w:i/>
          <w:w w:val="110"/>
          <w:sz w:val="16"/>
          <w:vertAlign w:val="baseline"/>
        </w:rPr>
        <w:t>x</w:t>
      </w:r>
      <w:r>
        <w:rPr>
          <w:w w:val="110"/>
          <w:sz w:val="16"/>
          <w:vertAlign w:val="baseline"/>
        </w:rPr>
        <w:t>)</w:t>
      </w:r>
      <w:r>
        <w:rPr>
          <w:spacing w:val="40"/>
          <w:w w:val="110"/>
          <w:sz w:val="16"/>
          <w:vertAlign w:val="baseline"/>
        </w:rPr>
        <w:t> </w:t>
      </w:r>
      <w:r>
        <w:rPr>
          <w:w w:val="110"/>
          <w:sz w:val="16"/>
          <w:vertAlign w:val="baseline"/>
        </w:rPr>
        <w:t>are</w:t>
      </w:r>
      <w:r>
        <w:rPr>
          <w:spacing w:val="40"/>
          <w:w w:val="110"/>
          <w:sz w:val="16"/>
          <w:vertAlign w:val="baseline"/>
        </w:rPr>
        <w:t> </w:t>
      </w:r>
      <w:r>
        <w:rPr>
          <w:w w:val="110"/>
          <w:sz w:val="16"/>
          <w:vertAlign w:val="baseline"/>
        </w:rPr>
        <w:t>all</w:t>
      </w:r>
      <w:r>
        <w:rPr>
          <w:spacing w:val="40"/>
          <w:w w:val="110"/>
          <w:sz w:val="16"/>
          <w:vertAlign w:val="baseline"/>
        </w:rPr>
        <w:t> </w:t>
      </w:r>
      <w:r>
        <w:rPr>
          <w:w w:val="110"/>
          <w:sz w:val="16"/>
          <w:vertAlign w:val="baseline"/>
        </w:rPr>
        <w:t>distinct</w:t>
      </w:r>
      <w:r>
        <w:rPr>
          <w:spacing w:val="40"/>
          <w:w w:val="110"/>
          <w:sz w:val="16"/>
          <w:vertAlign w:val="baseline"/>
        </w:rPr>
        <w:t> </w:t>
      </w:r>
      <w:r>
        <w:rPr>
          <w:w w:val="110"/>
          <w:sz w:val="16"/>
          <w:vertAlign w:val="baseline"/>
        </w:rPr>
        <w:t>(i.e.</w:t>
      </w:r>
      <w:r>
        <w:rPr>
          <w:spacing w:val="80"/>
          <w:w w:val="110"/>
          <w:sz w:val="16"/>
          <w:vertAlign w:val="baseline"/>
        </w:rPr>
        <w:t> </w:t>
      </w:r>
      <w:r>
        <w:rPr>
          <w:w w:val="110"/>
          <w:sz w:val="16"/>
          <w:vertAlign w:val="baseline"/>
        </w:rPr>
        <w:t>hashing</w:t>
      </w:r>
      <w:r>
        <w:rPr>
          <w:spacing w:val="40"/>
          <w:w w:val="110"/>
          <w:sz w:val="16"/>
          <w:vertAlign w:val="baseline"/>
        </w:rPr>
        <w:t> </w:t>
      </w:r>
      <w:r>
        <w:rPr>
          <w:w w:val="110"/>
          <w:sz w:val="16"/>
          <w:vertAlign w:val="baseline"/>
        </w:rPr>
        <w:t>without</w:t>
      </w:r>
      <w:r>
        <w:rPr>
          <w:spacing w:val="40"/>
          <w:w w:val="110"/>
          <w:sz w:val="16"/>
          <w:vertAlign w:val="baseline"/>
        </w:rPr>
        <w:t> </w:t>
      </w:r>
      <w:r>
        <w:rPr>
          <w:w w:val="110"/>
          <w:sz w:val="16"/>
          <w:vertAlign w:val="baseline"/>
        </w:rPr>
        <w:t>replacement).</w:t>
      </w:r>
      <w:r>
        <w:rPr>
          <w:spacing w:val="80"/>
          <w:w w:val="110"/>
          <w:sz w:val="16"/>
          <w:vertAlign w:val="baseline"/>
        </w:rPr>
        <w:t> </w:t>
      </w:r>
      <w:r>
        <w:rPr>
          <w:w w:val="110"/>
          <w:sz w:val="16"/>
          <w:vertAlign w:val="baseline"/>
        </w:rPr>
        <w:t>The</w:t>
      </w:r>
      <w:r>
        <w:rPr>
          <w:spacing w:val="40"/>
          <w:w w:val="110"/>
          <w:sz w:val="16"/>
          <w:vertAlign w:val="baseline"/>
        </w:rPr>
        <w:t> </w:t>
      </w:r>
      <w:r>
        <w:rPr>
          <w:w w:val="110"/>
          <w:sz w:val="16"/>
          <w:vertAlign w:val="baseline"/>
        </w:rPr>
        <w:t>variant</w:t>
      </w:r>
      <w:r>
        <w:rPr>
          <w:spacing w:val="40"/>
          <w:w w:val="110"/>
          <w:sz w:val="16"/>
          <w:vertAlign w:val="baseline"/>
        </w:rPr>
        <w:t> </w:t>
      </w:r>
      <w:r>
        <w:rPr>
          <w:w w:val="110"/>
          <w:sz w:val="16"/>
          <w:vertAlign w:val="baseline"/>
        </w:rPr>
        <w:t>we</w:t>
      </w:r>
      <w:r>
        <w:rPr>
          <w:spacing w:val="40"/>
          <w:w w:val="110"/>
          <w:sz w:val="16"/>
          <w:vertAlign w:val="baseline"/>
        </w:rPr>
        <w:t> </w:t>
      </w:r>
      <w:r>
        <w:rPr>
          <w:w w:val="110"/>
          <w:sz w:val="16"/>
          <w:vertAlign w:val="baseline"/>
        </w:rPr>
        <w:t>describe</w:t>
      </w:r>
      <w:r>
        <w:rPr>
          <w:spacing w:val="40"/>
          <w:w w:val="110"/>
          <w:sz w:val="16"/>
          <w:vertAlign w:val="baseline"/>
        </w:rPr>
        <w:t> </w:t>
      </w:r>
      <w:r>
        <w:rPr>
          <w:w w:val="110"/>
          <w:sz w:val="16"/>
          <w:vertAlign w:val="baseline"/>
        </w:rPr>
        <w:t>is</w:t>
      </w:r>
      <w:r>
        <w:rPr>
          <w:spacing w:val="40"/>
          <w:w w:val="110"/>
          <w:sz w:val="16"/>
          <w:vertAlign w:val="baseline"/>
        </w:rPr>
        <w:t> </w:t>
      </w:r>
      <w:r>
        <w:rPr>
          <w:w w:val="110"/>
          <w:sz w:val="16"/>
          <w:vertAlign w:val="baseline"/>
        </w:rPr>
        <w:t>more</w:t>
      </w:r>
      <w:r>
        <w:rPr>
          <w:spacing w:val="40"/>
          <w:w w:val="110"/>
          <w:sz w:val="16"/>
          <w:vertAlign w:val="baseline"/>
        </w:rPr>
        <w:t> </w:t>
      </w:r>
      <w:r>
        <w:rPr>
          <w:w w:val="110"/>
          <w:sz w:val="16"/>
          <w:vertAlign w:val="baseline"/>
        </w:rPr>
        <w:t>common</w:t>
      </w:r>
      <w:r>
        <w:rPr>
          <w:w w:val="110"/>
          <w:sz w:val="16"/>
          <w:vertAlign w:val="baseline"/>
        </w:rPr>
        <w:t> nowadays.</w:t>
      </w:r>
      <w:r>
        <w:rPr>
          <w:spacing w:val="40"/>
          <w:w w:val="110"/>
          <w:sz w:val="16"/>
          <w:vertAlign w:val="baseline"/>
        </w:rPr>
        <w:t> </w:t>
      </w:r>
      <w:r>
        <w:rPr>
          <w:w w:val="110"/>
          <w:sz w:val="16"/>
          <w:vertAlign w:val="baseline"/>
        </w:rPr>
        <w:t>See</w:t>
      </w:r>
      <w:r>
        <w:rPr>
          <w:w w:val="110"/>
          <w:sz w:val="16"/>
          <w:vertAlign w:val="baseline"/>
        </w:rPr>
        <w:t> </w:t>
      </w:r>
      <w:hyperlink w:history="true" w:anchor="_bookmark212">
        <w:r>
          <w:rPr>
            <w:w w:val="110"/>
            <w:sz w:val="16"/>
            <w:vertAlign w:val="baseline"/>
          </w:rPr>
          <w:t>[24]</w:t>
        </w:r>
      </w:hyperlink>
      <w:r>
        <w:rPr>
          <w:w w:val="110"/>
          <w:sz w:val="16"/>
          <w:vertAlign w:val="baseline"/>
        </w:rPr>
        <w:t> for</w:t>
      </w:r>
      <w:r>
        <w:rPr>
          <w:w w:val="110"/>
          <w:sz w:val="16"/>
          <w:vertAlign w:val="baseline"/>
        </w:rPr>
        <w:t> an</w:t>
      </w:r>
      <w:r>
        <w:rPr>
          <w:w w:val="110"/>
          <w:sz w:val="16"/>
          <w:vertAlign w:val="baseline"/>
        </w:rPr>
        <w:t> analysis</w:t>
      </w:r>
      <w:r>
        <w:rPr>
          <w:w w:val="110"/>
          <w:sz w:val="16"/>
          <w:vertAlign w:val="baseline"/>
        </w:rPr>
        <w:t> of</w:t>
      </w:r>
      <w:r>
        <w:rPr>
          <w:w w:val="110"/>
          <w:sz w:val="16"/>
          <w:vertAlign w:val="baseline"/>
        </w:rPr>
        <w:t> both</w:t>
      </w:r>
      <w:r>
        <w:rPr>
          <w:w w:val="110"/>
          <w:sz w:val="16"/>
          <w:vertAlign w:val="baseline"/>
        </w:rPr>
        <w:t> variants:</w:t>
      </w:r>
      <w:r>
        <w:rPr>
          <w:spacing w:val="40"/>
          <w:w w:val="110"/>
          <w:sz w:val="16"/>
          <w:vertAlign w:val="baseline"/>
        </w:rPr>
        <w:t> </w:t>
      </w:r>
      <w:r>
        <w:rPr>
          <w:w w:val="110"/>
          <w:sz w:val="16"/>
          <w:vertAlign w:val="baseline"/>
        </w:rPr>
        <w:t>they</w:t>
      </w:r>
      <w:r>
        <w:rPr>
          <w:w w:val="110"/>
          <w:sz w:val="16"/>
          <w:vertAlign w:val="baseline"/>
        </w:rPr>
        <w:t> have</w:t>
      </w:r>
      <w:r>
        <w:rPr>
          <w:w w:val="110"/>
          <w:sz w:val="16"/>
          <w:vertAlign w:val="baseline"/>
        </w:rPr>
        <w:t> similar</w:t>
      </w:r>
      <w:r>
        <w:rPr>
          <w:w w:val="110"/>
          <w:sz w:val="16"/>
          <w:vertAlign w:val="baseline"/>
        </w:rPr>
        <w:t> performance.</w:t>
      </w:r>
    </w:p>
    <w:p>
      <w:pPr>
        <w:spacing w:after="0" w:line="232" w:lineRule="auto"/>
        <w:jc w:val="both"/>
        <w:rPr>
          <w:sz w:val="16"/>
        </w:rPr>
        <w:sectPr>
          <w:pgSz w:w="12240" w:h="15840"/>
          <w:pgMar w:header="0" w:footer="1052" w:top="1680" w:bottom="1240" w:left="1440" w:right="1080"/>
        </w:sectPr>
      </w:pPr>
    </w:p>
    <w:p>
      <w:pPr>
        <w:pStyle w:val="Heading2"/>
        <w:numPr>
          <w:ilvl w:val="2"/>
          <w:numId w:val="23"/>
        </w:numPr>
        <w:tabs>
          <w:tab w:pos="1082" w:val="left" w:leader="none"/>
        </w:tabs>
        <w:spacing w:line="240" w:lineRule="auto" w:before="31" w:after="0"/>
        <w:ind w:left="1082" w:right="0" w:hanging="822"/>
        <w:jc w:val="left"/>
      </w:pPr>
      <w:bookmarkStart w:name="Analysis" w:id="150"/>
      <w:bookmarkEnd w:id="150"/>
      <w:r>
        <w:rPr>
          <w:b w:val="0"/>
        </w:rPr>
      </w:r>
      <w:bookmarkStart w:name="_bookmark107" w:id="151"/>
      <w:bookmarkEnd w:id="151"/>
      <w:r>
        <w:rPr>
          <w:b w:val="0"/>
        </w:rPr>
      </w:r>
      <w:r>
        <w:rPr>
          <w:spacing w:val="-2"/>
          <w:w w:val="120"/>
        </w:rPr>
        <w:t>Analysis</w:t>
      </w:r>
    </w:p>
    <w:p>
      <w:pPr>
        <w:pStyle w:val="BodyText"/>
        <w:spacing w:line="242" w:lineRule="exact" w:before="113"/>
        <w:ind w:left="260"/>
      </w:pPr>
      <w:r>
        <w:rPr/>
        <mc:AlternateContent>
          <mc:Choice Requires="wps">
            <w:drawing>
              <wp:anchor distT="0" distB="0" distL="0" distR="0" allowOverlap="1" layoutInCell="1" locked="0" behindDoc="1" simplePos="0" relativeHeight="480841728">
                <wp:simplePos x="0" y="0"/>
                <wp:positionH relativeFrom="page">
                  <wp:posOffset>2794687</wp:posOffset>
                </wp:positionH>
                <wp:positionV relativeFrom="paragraph">
                  <wp:posOffset>95268</wp:posOffset>
                </wp:positionV>
                <wp:extent cx="705485" cy="219710"/>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705485" cy="219710"/>
                        </a:xfrm>
                        <a:prstGeom prst="rect">
                          <a:avLst/>
                        </a:prstGeom>
                      </wps:spPr>
                      <wps:txbx>
                        <w:txbxContent>
                          <w:p>
                            <w:pPr>
                              <w:tabs>
                                <w:tab w:pos="1010"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220.054153pt;margin-top:7.501435pt;width:55.55pt;height:17.3pt;mso-position-horizontal-relative:page;mso-position-vertical-relative:paragraph;z-index:-22474752" type="#_x0000_t202" id="docshape669" filled="false" stroked="false">
                <v:textbox inset="0,0,0,0">
                  <w:txbxContent>
                    <w:p>
                      <w:pPr>
                        <w:tabs>
                          <w:tab w:pos="1010"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w:w w:val="110"/>
        </w:rPr>
        <w:t>Suppose</w:t>
      </w:r>
      <w:r>
        <w:rPr>
          <w:spacing w:val="-7"/>
          <w:w w:val="110"/>
        </w:rPr>
        <w:t> </w:t>
      </w:r>
      <w:r>
        <w:rPr>
          <w:w w:val="110"/>
        </w:rPr>
        <w:t>we</w:t>
      </w:r>
      <w:r>
        <w:rPr>
          <w:spacing w:val="-6"/>
          <w:w w:val="110"/>
        </w:rPr>
        <w:t> </w:t>
      </w:r>
      <w:r>
        <w:rPr>
          <w:w w:val="110"/>
        </w:rPr>
        <w:t>have</w:t>
      </w:r>
      <w:r>
        <w:rPr>
          <w:spacing w:val="-5"/>
          <w:w w:val="110"/>
        </w:rPr>
        <w:t> </w:t>
      </w:r>
      <w:r>
        <w:rPr>
          <w:w w:val="110"/>
        </w:rPr>
        <w:t>inserted</w:t>
      </w:r>
      <w:r>
        <w:rPr>
          <w:spacing w:val="5"/>
          <w:w w:val="110"/>
        </w:rPr>
        <w:t> </w:t>
      </w:r>
      <w:r>
        <w:rPr>
          <w:i/>
          <w:w w:val="110"/>
        </w:rPr>
        <w:t>S</w:t>
      </w:r>
      <w:r>
        <w:rPr>
          <w:i/>
          <w:w w:val="125"/>
        </w:rPr>
        <w:t> </w:t>
      </w:r>
      <w:r>
        <w:rPr>
          <w:w w:val="125"/>
        </w:rPr>
        <w:t>=</w:t>
      </w:r>
      <w:r>
        <w:rPr>
          <w:spacing w:val="71"/>
          <w:w w:val="125"/>
        </w:rPr>
        <w:t> </w:t>
      </w:r>
      <w:r>
        <w:rPr>
          <w:i/>
          <w:w w:val="110"/>
        </w:rPr>
        <w:t>x</w:t>
      </w:r>
      <w:r>
        <w:rPr>
          <w:w w:val="110"/>
          <w:vertAlign w:val="subscript"/>
        </w:rPr>
        <w:t>1</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x</w:t>
      </w:r>
      <w:r>
        <w:rPr>
          <w:i/>
          <w:w w:val="110"/>
          <w:vertAlign w:val="subscript"/>
        </w:rPr>
        <w:t>m</w:t>
      </w:r>
      <w:r>
        <w:rPr>
          <w:i/>
          <w:spacing w:val="75"/>
          <w:w w:val="150"/>
          <w:vertAlign w:val="baseline"/>
        </w:rPr>
        <w:t> </w:t>
      </w:r>
      <w:r>
        <w:rPr>
          <w:w w:val="110"/>
          <w:vertAlign w:val="baseline"/>
        </w:rPr>
        <w:t>in</w:t>
      </w:r>
      <w:r>
        <w:rPr>
          <w:spacing w:val="5"/>
          <w:w w:val="110"/>
          <w:vertAlign w:val="baseline"/>
        </w:rPr>
        <w:t> </w:t>
      </w:r>
      <w:r>
        <w:rPr>
          <w:w w:val="110"/>
          <w:vertAlign w:val="baseline"/>
        </w:rPr>
        <w:t>the</w:t>
      </w:r>
      <w:r>
        <w:rPr>
          <w:spacing w:val="5"/>
          <w:w w:val="110"/>
          <w:vertAlign w:val="baseline"/>
        </w:rPr>
        <w:t> </w:t>
      </w:r>
      <w:r>
        <w:rPr>
          <w:w w:val="110"/>
          <w:vertAlign w:val="baseline"/>
        </w:rPr>
        <w:t>Bloom</w:t>
      </w:r>
      <w:r>
        <w:rPr>
          <w:spacing w:val="4"/>
          <w:w w:val="110"/>
          <w:vertAlign w:val="baseline"/>
        </w:rPr>
        <w:t> </w:t>
      </w:r>
      <w:r>
        <w:rPr>
          <w:w w:val="110"/>
          <w:vertAlign w:val="baseline"/>
        </w:rPr>
        <w:t>filter.</w:t>
      </w:r>
      <w:r>
        <w:rPr>
          <w:spacing w:val="26"/>
          <w:w w:val="110"/>
          <w:vertAlign w:val="baseline"/>
        </w:rPr>
        <w:t> </w:t>
      </w:r>
      <w:r>
        <w:rPr>
          <w:w w:val="110"/>
          <w:vertAlign w:val="baseline"/>
        </w:rPr>
        <w:t>We</w:t>
      </w:r>
      <w:r>
        <w:rPr>
          <w:spacing w:val="5"/>
          <w:w w:val="110"/>
          <w:vertAlign w:val="baseline"/>
        </w:rPr>
        <w:t> </w:t>
      </w:r>
      <w:r>
        <w:rPr>
          <w:w w:val="110"/>
          <w:vertAlign w:val="baseline"/>
        </w:rPr>
        <w:t>want</w:t>
      </w:r>
      <w:r>
        <w:rPr>
          <w:spacing w:val="5"/>
          <w:w w:val="110"/>
          <w:vertAlign w:val="baseline"/>
        </w:rPr>
        <w:t> </w:t>
      </w:r>
      <w:r>
        <w:rPr>
          <w:w w:val="110"/>
          <w:vertAlign w:val="baseline"/>
        </w:rPr>
        <w:t>to</w:t>
      </w:r>
      <w:r>
        <w:rPr>
          <w:spacing w:val="5"/>
          <w:w w:val="110"/>
          <w:vertAlign w:val="baseline"/>
        </w:rPr>
        <w:t> </w:t>
      </w:r>
      <w:r>
        <w:rPr>
          <w:w w:val="110"/>
          <w:vertAlign w:val="baseline"/>
        </w:rPr>
        <w:t>compute</w:t>
      </w:r>
      <w:r>
        <w:rPr>
          <w:spacing w:val="4"/>
          <w:w w:val="110"/>
          <w:vertAlign w:val="baseline"/>
        </w:rPr>
        <w:t> </w:t>
      </w:r>
      <w:r>
        <w:rPr>
          <w:w w:val="110"/>
          <w:vertAlign w:val="baseline"/>
        </w:rPr>
        <w:t>the</w:t>
      </w:r>
      <w:r>
        <w:rPr>
          <w:spacing w:val="5"/>
          <w:w w:val="110"/>
          <w:vertAlign w:val="baseline"/>
        </w:rPr>
        <w:t> </w:t>
      </w:r>
      <w:r>
        <w:rPr>
          <w:spacing w:val="-2"/>
          <w:w w:val="110"/>
          <w:vertAlign w:val="baseline"/>
        </w:rPr>
        <w:t>probability</w:t>
      </w:r>
    </w:p>
    <w:p>
      <w:pPr>
        <w:pStyle w:val="BodyText"/>
        <w:spacing w:line="239" w:lineRule="exact"/>
        <w:ind w:left="260"/>
      </w:pPr>
      <w:r>
        <w:rPr/>
        <mc:AlternateContent>
          <mc:Choice Requires="wps">
            <w:drawing>
              <wp:anchor distT="0" distB="0" distL="0" distR="0" allowOverlap="1" layoutInCell="1" locked="0" behindDoc="1" simplePos="0" relativeHeight="480841216">
                <wp:simplePos x="0" y="0"/>
                <wp:positionH relativeFrom="page">
                  <wp:posOffset>2268406</wp:posOffset>
                </wp:positionH>
                <wp:positionV relativeFrom="paragraph">
                  <wp:posOffset>21919</wp:posOffset>
                </wp:positionV>
                <wp:extent cx="14604" cy="21971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1460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1"/>
                                <w:w w:val="105"/>
                                <w:sz w:val="20"/>
                              </w:rPr>
                              <w:t>∈</w:t>
                            </w:r>
                          </w:p>
                        </w:txbxContent>
                      </wps:txbx>
                      <wps:bodyPr wrap="square" lIns="0" tIns="0" rIns="0" bIns="0" rtlCol="0">
                        <a:noAutofit/>
                      </wps:bodyPr>
                    </wps:wsp>
                  </a:graphicData>
                </a:graphic>
              </wp:anchor>
            </w:drawing>
          </mc:Choice>
          <mc:Fallback>
            <w:pict>
              <v:shape style="position:absolute;margin-left:178.614716pt;margin-top:1.725923pt;width:1.150pt;height:17.3pt;mso-position-horizontal-relative:page;mso-position-vertical-relative:paragraph;z-index:-22475264" type="#_x0000_t202" id="docshape670" filled="false" stroked="false">
                <v:textbox inset="0,0,0,0">
                  <w:txbxContent>
                    <w:p>
                      <w:pPr>
                        <w:spacing w:line="198" w:lineRule="exact" w:before="0"/>
                        <w:ind w:left="0" w:right="0" w:firstLine="0"/>
                        <w:jc w:val="left"/>
                        <w:rPr>
                          <w:rFonts w:ascii="Cambria" w:hAnsi="Cambria"/>
                          <w:sz w:val="20"/>
                        </w:rPr>
                      </w:pPr>
                      <w:r>
                        <w:rPr>
                          <w:rFonts w:ascii="Cambria" w:hAnsi="Cambria"/>
                          <w:spacing w:val="-121"/>
                          <w:w w:val="105"/>
                          <w:sz w:val="20"/>
                        </w:rPr>
                        <w:t>∈</w:t>
                      </w:r>
                    </w:p>
                  </w:txbxContent>
                </v:textbox>
                <w10:wrap type="none"/>
              </v:shape>
            </w:pict>
          </mc:Fallback>
        </mc:AlternateContent>
      </w:r>
      <w:r>
        <w:rPr>
          <w:i/>
          <w:spacing w:val="18"/>
          <w:w w:val="110"/>
        </w:rPr>
        <w:t>PFP</w:t>
      </w:r>
      <w:r>
        <w:rPr>
          <w:i/>
          <w:spacing w:val="29"/>
          <w:w w:val="110"/>
        </w:rPr>
        <w:t> </w:t>
      </w:r>
      <w:r>
        <w:rPr>
          <w:w w:val="110"/>
        </w:rPr>
        <w:t>that,</w:t>
      </w:r>
      <w:r>
        <w:rPr>
          <w:spacing w:val="7"/>
          <w:w w:val="110"/>
        </w:rPr>
        <w:t> </w:t>
      </w:r>
      <w:r>
        <w:rPr>
          <w:w w:val="110"/>
        </w:rPr>
        <w:t>for</w:t>
      </w:r>
      <w:r>
        <w:rPr>
          <w:spacing w:val="7"/>
          <w:w w:val="110"/>
        </w:rPr>
        <w:t> </w:t>
      </w:r>
      <w:r>
        <w:rPr>
          <w:w w:val="110"/>
        </w:rPr>
        <w:t>any</w:t>
      </w:r>
      <w:r>
        <w:rPr>
          <w:spacing w:val="7"/>
          <w:w w:val="110"/>
        </w:rPr>
        <w:t> </w:t>
      </w:r>
      <w:r>
        <w:rPr>
          <w:i/>
          <w:w w:val="110"/>
        </w:rPr>
        <w:t>x</w:t>
      </w:r>
      <w:r>
        <w:rPr>
          <w:i/>
          <w:spacing w:val="16"/>
          <w:w w:val="110"/>
        </w:rPr>
        <w:t> </w:t>
      </w:r>
      <w:r>
        <w:rPr>
          <w:i/>
          <w:w w:val="110"/>
        </w:rPr>
        <w:t>/</w:t>
      </w:r>
      <w:r>
        <w:rPr>
          <w:i/>
          <w:spacing w:val="7"/>
          <w:w w:val="110"/>
        </w:rPr>
        <w:t> </w:t>
      </w:r>
      <w:r>
        <w:rPr>
          <w:i/>
          <w:w w:val="110"/>
        </w:rPr>
        <w:t>S</w:t>
      </w:r>
      <w:r>
        <w:rPr>
          <w:w w:val="110"/>
        </w:rPr>
        <w:t>,</w:t>
      </w:r>
      <w:r>
        <w:rPr>
          <w:spacing w:val="7"/>
          <w:w w:val="110"/>
        </w:rPr>
        <w:t> </w:t>
      </w:r>
      <w:r>
        <w:rPr>
          <w:w w:val="110"/>
        </w:rPr>
        <w:t>the</w:t>
      </w:r>
      <w:r>
        <w:rPr>
          <w:spacing w:val="7"/>
          <w:w w:val="110"/>
        </w:rPr>
        <w:t> </w:t>
      </w:r>
      <w:r>
        <w:rPr>
          <w:w w:val="110"/>
        </w:rPr>
        <w:t>filter</w:t>
      </w:r>
      <w:r>
        <w:rPr>
          <w:spacing w:val="6"/>
          <w:w w:val="110"/>
        </w:rPr>
        <w:t> </w:t>
      </w:r>
      <w:r>
        <w:rPr>
          <w:w w:val="110"/>
        </w:rPr>
        <w:t>erroneously</w:t>
      </w:r>
      <w:r>
        <w:rPr>
          <w:spacing w:val="7"/>
          <w:w w:val="110"/>
        </w:rPr>
        <w:t> </w:t>
      </w:r>
      <w:r>
        <w:rPr>
          <w:w w:val="110"/>
        </w:rPr>
        <w:t>reports</w:t>
      </w:r>
      <w:r>
        <w:rPr>
          <w:spacing w:val="7"/>
          <w:w w:val="110"/>
        </w:rPr>
        <w:t> </w:t>
      </w:r>
      <w:r>
        <w:rPr>
          <w:w w:val="110"/>
        </w:rPr>
        <w:t>that</w:t>
      </w:r>
      <w:r>
        <w:rPr>
          <w:spacing w:val="7"/>
          <w:w w:val="110"/>
        </w:rPr>
        <w:t> </w:t>
      </w:r>
      <w:r>
        <w:rPr>
          <w:i/>
          <w:w w:val="110"/>
        </w:rPr>
        <w:t>x</w:t>
      </w:r>
      <w:r>
        <w:rPr>
          <w:i/>
          <w:spacing w:val="7"/>
          <w:w w:val="110"/>
        </w:rPr>
        <w:t> </w:t>
      </w:r>
      <w:r>
        <w:rPr>
          <w:w w:val="110"/>
        </w:rPr>
        <w:t>belongs</w:t>
      </w:r>
      <w:r>
        <w:rPr>
          <w:spacing w:val="7"/>
          <w:w w:val="110"/>
        </w:rPr>
        <w:t> </w:t>
      </w:r>
      <w:r>
        <w:rPr>
          <w:w w:val="110"/>
        </w:rPr>
        <w:t>to</w:t>
      </w:r>
      <w:r>
        <w:rPr>
          <w:spacing w:val="6"/>
          <w:w w:val="110"/>
        </w:rPr>
        <w:t> </w:t>
      </w:r>
      <w:r>
        <w:rPr>
          <w:i/>
          <w:spacing w:val="-5"/>
          <w:w w:val="110"/>
        </w:rPr>
        <w:t>S</w:t>
      </w:r>
      <w:r>
        <w:rPr>
          <w:spacing w:val="-5"/>
          <w:w w:val="110"/>
        </w:rPr>
        <w:t>.</w:t>
      </w:r>
    </w:p>
    <w:p>
      <w:pPr>
        <w:pStyle w:val="BodyText"/>
        <w:spacing w:line="235" w:lineRule="auto" w:before="1"/>
        <w:ind w:left="260" w:right="617" w:firstLine="298"/>
        <w:jc w:val="both"/>
      </w:pPr>
      <w:r>
        <w:rPr/>
        <mc:AlternateContent>
          <mc:Choice Requires="wps">
            <w:drawing>
              <wp:anchor distT="0" distB="0" distL="0" distR="0" allowOverlap="1" layoutInCell="1" locked="0" behindDoc="1" simplePos="0" relativeHeight="480842240">
                <wp:simplePos x="0" y="0"/>
                <wp:positionH relativeFrom="page">
                  <wp:posOffset>1547948</wp:posOffset>
                </wp:positionH>
                <wp:positionV relativeFrom="paragraph">
                  <wp:posOffset>477398</wp:posOffset>
                </wp:positionV>
                <wp:extent cx="1130935" cy="219710"/>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1130935" cy="219710"/>
                        </a:xfrm>
                        <a:prstGeom prst="rect">
                          <a:avLst/>
                        </a:prstGeom>
                      </wps:spPr>
                      <wps:txbx>
                        <w:txbxContent>
                          <w:p>
                            <w:pPr>
                              <w:tabs>
                                <w:tab w:pos="1266" w:val="left" w:leader="none"/>
                                <w:tab w:pos="1625" w:val="left" w:leader="none"/>
                              </w:tabs>
                              <w:spacing w:line="198" w:lineRule="exact" w:before="0"/>
                              <w:ind w:left="0" w:right="0" w:firstLine="0"/>
                              <w:jc w:val="left"/>
                              <w:rPr>
                                <w:rFonts w:ascii="Cambria" w:hAnsi="Cambria"/>
                                <w:sz w:val="20"/>
                              </w:rPr>
                            </w:pPr>
                            <w:r>
                              <w:rPr>
                                <w:rFonts w:ascii="Cambria" w:hAnsi="Cambria"/>
                                <w:w w:val="140"/>
                                <w:sz w:val="20"/>
                              </w:rPr>
                              <w:t>≤</w:t>
                            </w:r>
                            <w:r>
                              <w:rPr>
                                <w:rFonts w:ascii="Cambria" w:hAnsi="Cambria"/>
                                <w:spacing w:val="28"/>
                                <w:w w:val="140"/>
                                <w:sz w:val="20"/>
                              </w:rPr>
                              <w:t>  </w:t>
                            </w:r>
                            <w:r>
                              <w:rPr>
                                <w:rFonts w:ascii="Cambria" w:hAnsi="Cambria"/>
                                <w:spacing w:val="-12"/>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21.885681pt;margin-top:37.590416pt;width:89.05pt;height:17.3pt;mso-position-horizontal-relative:page;mso-position-vertical-relative:paragraph;z-index:-22474240" type="#_x0000_t202" id="docshape671" filled="false" stroked="false">
                <v:textbox inset="0,0,0,0">
                  <w:txbxContent>
                    <w:p>
                      <w:pPr>
                        <w:tabs>
                          <w:tab w:pos="1266" w:val="left" w:leader="none"/>
                          <w:tab w:pos="1625" w:val="left" w:leader="none"/>
                        </w:tabs>
                        <w:spacing w:line="198" w:lineRule="exact" w:before="0"/>
                        <w:ind w:left="0" w:right="0" w:firstLine="0"/>
                        <w:jc w:val="left"/>
                        <w:rPr>
                          <w:rFonts w:ascii="Cambria" w:hAnsi="Cambria"/>
                          <w:sz w:val="20"/>
                        </w:rPr>
                      </w:pPr>
                      <w:r>
                        <w:rPr>
                          <w:rFonts w:ascii="Cambria" w:hAnsi="Cambria"/>
                          <w:w w:val="140"/>
                          <w:sz w:val="20"/>
                        </w:rPr>
                        <w:t>≤</w:t>
                      </w:r>
                      <w:r>
                        <w:rPr>
                          <w:rFonts w:ascii="Cambria" w:hAnsi="Cambria"/>
                          <w:spacing w:val="28"/>
                          <w:w w:val="140"/>
                          <w:sz w:val="20"/>
                        </w:rPr>
                        <w:t>  </w:t>
                      </w:r>
                      <w:r>
                        <w:rPr>
                          <w:rFonts w:ascii="Cambria" w:hAnsi="Cambria"/>
                          <w:spacing w:val="-12"/>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05"/>
        </w:rPr>
        <w:t>The insertion of one element in the filter causes the modification of at most </w:t>
      </w:r>
      <w:r>
        <w:rPr>
          <w:i/>
          <w:w w:val="105"/>
        </w:rPr>
        <w:t>k</w:t>
      </w:r>
      <w:r>
        <w:rPr>
          <w:i/>
          <w:spacing w:val="15"/>
          <w:w w:val="105"/>
        </w:rPr>
        <w:t> </w:t>
      </w:r>
      <w:r>
        <w:rPr>
          <w:w w:val="105"/>
        </w:rPr>
        <w:t>bits in the bitvector</w:t>
      </w:r>
      <w:r>
        <w:rPr>
          <w:spacing w:val="40"/>
          <w:w w:val="105"/>
        </w:rPr>
        <w:t> </w:t>
      </w:r>
      <w:r>
        <w:rPr>
          <w:i/>
          <w:w w:val="105"/>
        </w:rPr>
        <w:t>B</w:t>
      </w:r>
      <w:r>
        <w:rPr>
          <w:w w:val="105"/>
        </w:rPr>
        <w:t>,</w:t>
      </w:r>
      <w:r>
        <w:rPr>
          <w:spacing w:val="-12"/>
          <w:w w:val="105"/>
        </w:rPr>
        <w:t> </w:t>
      </w:r>
      <w:r>
        <w:rPr>
          <w:w w:val="105"/>
        </w:rPr>
        <w:t>one for each sub-interval of size </w:t>
      </w:r>
      <w:r>
        <w:rPr>
          <w:i/>
          <w:w w:val="105"/>
        </w:rPr>
        <w:t>M/k </w:t>
      </w:r>
      <w:r>
        <w:rPr>
          <w:w w:val="105"/>
        </w:rPr>
        <w:t>of the range [0</w:t>
      </w:r>
      <w:r>
        <w:rPr>
          <w:i/>
          <w:w w:val="105"/>
        </w:rPr>
        <w:t>,</w:t>
      </w:r>
      <w:r>
        <w:rPr>
          <w:i/>
          <w:spacing w:val="-12"/>
          <w:w w:val="105"/>
        </w:rPr>
        <w:t> </w:t>
      </w:r>
      <w:r>
        <w:rPr>
          <w:i/>
          <w:w w:val="105"/>
        </w:rPr>
        <w:t>M</w:t>
      </w:r>
      <w:r>
        <w:rPr>
          <w:i/>
          <w:spacing w:val="-12"/>
          <w:w w:val="105"/>
        </w:rPr>
        <w:t> </w:t>
      </w:r>
      <w:r>
        <w:rPr>
          <w:w w:val="105"/>
        </w:rPr>
        <w:t>) of indexes of </w:t>
      </w:r>
      <w:r>
        <w:rPr>
          <w:i/>
          <w:w w:val="105"/>
        </w:rPr>
        <w:t>B</w:t>
      </w:r>
      <w:r>
        <w:rPr>
          <w:w w:val="105"/>
        </w:rPr>
        <w:t>.</w:t>
      </w:r>
      <w:r>
        <w:rPr>
          <w:spacing w:val="32"/>
          <w:w w:val="105"/>
        </w:rPr>
        <w:t> </w:t>
      </w:r>
      <w:r>
        <w:rPr>
          <w:w w:val="105"/>
        </w:rPr>
        <w:t>Moreover, by definition of full-independence</w:t>
      </w:r>
      <w:r>
        <w:rPr>
          <w:w w:val="105"/>
        </w:rPr>
        <w:t> and</w:t>
      </w:r>
      <w:r>
        <w:rPr>
          <w:w w:val="105"/>
        </w:rPr>
        <w:t> uniformity</w:t>
      </w:r>
      <w:r>
        <w:rPr>
          <w:w w:val="105"/>
        </w:rPr>
        <w:t> of</w:t>
      </w:r>
      <w:r>
        <w:rPr>
          <w:w w:val="105"/>
        </w:rPr>
        <w:t> the</w:t>
      </w:r>
      <w:r>
        <w:rPr>
          <w:w w:val="105"/>
        </w:rPr>
        <w:t> hash</w:t>
      </w:r>
      <w:r>
        <w:rPr>
          <w:w w:val="105"/>
        </w:rPr>
        <w:t> functions,</w:t>
      </w:r>
      <w:r>
        <w:rPr>
          <w:w w:val="105"/>
        </w:rPr>
        <w:t> the</w:t>
      </w:r>
      <w:r>
        <w:rPr>
          <w:w w:val="105"/>
        </w:rPr>
        <w:t> random</w:t>
      </w:r>
      <w:r>
        <w:rPr>
          <w:w w:val="105"/>
        </w:rPr>
        <w:t> variables</w:t>
      </w:r>
      <w:r>
        <w:rPr>
          <w:w w:val="105"/>
        </w:rPr>
        <w:t> </w:t>
      </w:r>
      <w:r>
        <w:rPr>
          <w:i/>
          <w:w w:val="140"/>
        </w:rPr>
        <w:t>h</w:t>
      </w:r>
      <w:r>
        <w:rPr>
          <w:i/>
          <w:w w:val="140"/>
          <w:vertAlign w:val="subscript"/>
        </w:rPr>
        <w:t>t</w:t>
      </w:r>
      <w:r>
        <w:rPr>
          <w:w w:val="140"/>
          <w:vertAlign w:val="baseline"/>
        </w:rPr>
        <w:t>(</w:t>
      </w:r>
      <w:r>
        <w:rPr>
          <w:i/>
          <w:w w:val="140"/>
          <w:vertAlign w:val="baseline"/>
        </w:rPr>
        <w:t>x</w:t>
      </w:r>
      <w:r>
        <w:rPr>
          <w:i/>
          <w:w w:val="140"/>
          <w:vertAlign w:val="subscript"/>
        </w:rPr>
        <w:t>j</w:t>
      </w:r>
      <w:r>
        <w:rPr>
          <w:w w:val="140"/>
          <w:vertAlign w:val="baseline"/>
        </w:rPr>
        <w:t>)</w:t>
      </w:r>
      <w:r>
        <w:rPr>
          <w:spacing w:val="-6"/>
          <w:w w:val="140"/>
          <w:vertAlign w:val="baseline"/>
        </w:rPr>
        <w:t> </w:t>
      </w:r>
      <w:r>
        <w:rPr>
          <w:w w:val="105"/>
          <w:vertAlign w:val="baseline"/>
        </w:rPr>
        <w:t>are</w:t>
      </w:r>
      <w:r>
        <w:rPr>
          <w:w w:val="105"/>
          <w:vertAlign w:val="baseline"/>
        </w:rPr>
        <w:t> independent for</w:t>
      </w:r>
      <w:r>
        <w:rPr>
          <w:spacing w:val="27"/>
          <w:w w:val="105"/>
          <w:vertAlign w:val="baseline"/>
        </w:rPr>
        <w:t> </w:t>
      </w:r>
      <w:r>
        <w:rPr>
          <w:w w:val="105"/>
          <w:vertAlign w:val="baseline"/>
        </w:rPr>
        <w:t>all</w:t>
      </w:r>
      <w:r>
        <w:rPr>
          <w:spacing w:val="27"/>
          <w:w w:val="105"/>
          <w:vertAlign w:val="baseline"/>
        </w:rPr>
        <w:t> </w:t>
      </w:r>
      <w:r>
        <w:rPr>
          <w:w w:val="105"/>
          <w:vertAlign w:val="baseline"/>
        </w:rPr>
        <w:t>1</w:t>
      </w:r>
      <w:r>
        <w:rPr>
          <w:spacing w:val="80"/>
          <w:w w:val="105"/>
          <w:vertAlign w:val="baseline"/>
        </w:rPr>
        <w:t>  </w:t>
      </w:r>
      <w:r>
        <w:rPr>
          <w:i/>
          <w:w w:val="105"/>
          <w:vertAlign w:val="baseline"/>
        </w:rPr>
        <w:t>t</w:t>
      </w:r>
      <w:r>
        <w:rPr>
          <w:i/>
          <w:spacing w:val="80"/>
          <w:w w:val="105"/>
          <w:vertAlign w:val="baseline"/>
        </w:rPr>
        <w:t>  </w:t>
      </w:r>
      <w:r>
        <w:rPr>
          <w:i/>
          <w:w w:val="105"/>
          <w:vertAlign w:val="baseline"/>
        </w:rPr>
        <w:t>k</w:t>
      </w:r>
      <w:r>
        <w:rPr>
          <w:i/>
          <w:spacing w:val="34"/>
          <w:w w:val="105"/>
          <w:vertAlign w:val="baseline"/>
        </w:rPr>
        <w:t> </w:t>
      </w:r>
      <w:r>
        <w:rPr>
          <w:w w:val="105"/>
          <w:vertAlign w:val="baseline"/>
        </w:rPr>
        <w:t>and</w:t>
      </w:r>
      <w:r>
        <w:rPr>
          <w:spacing w:val="27"/>
          <w:w w:val="105"/>
          <w:vertAlign w:val="baseline"/>
        </w:rPr>
        <w:t> </w:t>
      </w:r>
      <w:r>
        <w:rPr>
          <w:w w:val="105"/>
          <w:vertAlign w:val="baseline"/>
        </w:rPr>
        <w:t>1</w:t>
      </w:r>
      <w:r>
        <w:rPr>
          <w:spacing w:val="80"/>
          <w:w w:val="140"/>
          <w:vertAlign w:val="baseline"/>
        </w:rPr>
        <w:t>  </w:t>
      </w:r>
      <w:r>
        <w:rPr>
          <w:i/>
          <w:w w:val="140"/>
          <w:vertAlign w:val="baseline"/>
        </w:rPr>
        <w:t>j</w:t>
      </w:r>
      <w:r>
        <w:rPr>
          <w:i/>
          <w:spacing w:val="80"/>
          <w:w w:val="140"/>
          <w:vertAlign w:val="baseline"/>
        </w:rPr>
        <w:t>  </w:t>
      </w:r>
      <w:r>
        <w:rPr>
          <w:i/>
          <w:w w:val="105"/>
          <w:vertAlign w:val="baseline"/>
        </w:rPr>
        <w:t>m</w:t>
      </w:r>
      <w:r>
        <w:rPr>
          <w:w w:val="105"/>
          <w:vertAlign w:val="baseline"/>
        </w:rPr>
        <w:t>.</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847360">
                <wp:simplePos x="0" y="0"/>
                <wp:positionH relativeFrom="page">
                  <wp:posOffset>2513076</wp:posOffset>
                </wp:positionH>
                <wp:positionV relativeFrom="paragraph">
                  <wp:posOffset>358953</wp:posOffset>
                </wp:positionV>
                <wp:extent cx="2528570" cy="71120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2528570" cy="711200"/>
                        </a:xfrm>
                        <a:prstGeom prst="rect">
                          <a:avLst/>
                        </a:prstGeom>
                      </wps:spPr>
                      <wps:txbx>
                        <w:txbxContent>
                          <w:p>
                            <w:pPr>
                              <w:tabs>
                                <w:tab w:pos="1461" w:val="left" w:leader="none"/>
                                <w:tab w:pos="2060" w:val="left" w:leader="none"/>
                              </w:tabs>
                              <w:spacing w:before="1"/>
                              <w:ind w:left="0" w:right="0" w:firstLine="0"/>
                              <w:jc w:val="left"/>
                              <w:rPr>
                                <w:rFonts w:ascii="Lucida Sans Unicode" w:hAnsi="Lucida Sans Unicode"/>
                                <w:position w:val="22"/>
                                <w:sz w:val="20"/>
                              </w:rPr>
                            </w:pPr>
                            <w:r>
                              <w:rPr>
                                <w:i/>
                                <w:w w:val="130"/>
                                <w:sz w:val="20"/>
                              </w:rPr>
                              <w:t>P</w:t>
                            </w:r>
                            <w:r>
                              <w:rPr>
                                <w:i/>
                                <w:spacing w:val="-32"/>
                                <w:w w:val="130"/>
                                <w:sz w:val="20"/>
                              </w:rPr>
                              <w:t> </w:t>
                            </w:r>
                            <w:r>
                              <w:rPr>
                                <w:w w:val="130"/>
                                <w:sz w:val="20"/>
                              </w:rPr>
                              <w:t>(</w:t>
                            </w:r>
                            <w:r>
                              <w:rPr>
                                <w:i/>
                                <w:w w:val="130"/>
                                <w:sz w:val="20"/>
                              </w:rPr>
                              <w:t>B</w:t>
                            </w:r>
                            <w:r>
                              <w:rPr>
                                <w:w w:val="130"/>
                                <w:sz w:val="20"/>
                              </w:rPr>
                              <w:t>[</w:t>
                            </w:r>
                            <w:r>
                              <w:rPr>
                                <w:i/>
                                <w:w w:val="130"/>
                                <w:sz w:val="20"/>
                              </w:rPr>
                              <w:t>i</w:t>
                            </w:r>
                            <w:r>
                              <w:rPr>
                                <w:w w:val="130"/>
                                <w:sz w:val="20"/>
                              </w:rPr>
                              <w:t>]</w:t>
                            </w:r>
                            <w:r>
                              <w:rPr>
                                <w:spacing w:val="-8"/>
                                <w:w w:val="130"/>
                                <w:sz w:val="20"/>
                              </w:rPr>
                              <w:t> </w:t>
                            </w:r>
                            <w:r>
                              <w:rPr>
                                <w:w w:val="130"/>
                                <w:sz w:val="20"/>
                              </w:rPr>
                              <w:t>=</w:t>
                            </w:r>
                            <w:r>
                              <w:rPr>
                                <w:spacing w:val="-6"/>
                                <w:w w:val="130"/>
                                <w:sz w:val="20"/>
                              </w:rPr>
                              <w:t> </w:t>
                            </w:r>
                            <w:r>
                              <w:rPr>
                                <w:spacing w:val="-5"/>
                                <w:w w:val="130"/>
                                <w:sz w:val="20"/>
                              </w:rPr>
                              <w:t>1)</w:t>
                            </w:r>
                            <w:r>
                              <w:rPr>
                                <w:sz w:val="20"/>
                              </w:rPr>
                              <w:tab/>
                            </w:r>
                            <w:r>
                              <w:rPr>
                                <w:spacing w:val="-10"/>
                                <w:w w:val="130"/>
                                <w:sz w:val="20"/>
                              </w:rPr>
                              <w:t>=</w:t>
                            </w:r>
                            <w:r>
                              <w:rPr>
                                <w:sz w:val="20"/>
                              </w:rPr>
                              <w:tab/>
                            </w:r>
                            <w:r>
                              <w:rPr>
                                <w:i/>
                                <w:w w:val="130"/>
                                <w:sz w:val="20"/>
                              </w:rPr>
                              <w:t>P</w:t>
                            </w:r>
                            <w:r>
                              <w:rPr>
                                <w:rFonts w:ascii="Lucida Sans Unicode" w:hAnsi="Lucida Sans Unicode"/>
                                <w:spacing w:val="70"/>
                                <w:w w:val="150"/>
                                <w:position w:val="22"/>
                                <w:sz w:val="20"/>
                              </w:rPr>
                              <w:t> </w:t>
                            </w:r>
                            <w:r>
                              <w:rPr>
                                <w:rFonts w:ascii="Lucida Sans Unicode" w:hAnsi="Lucida Sans Unicode"/>
                                <w:w w:val="130"/>
                                <w:position w:val="15"/>
                                <w:sz w:val="20"/>
                              </w:rPr>
                              <w:t>W</w:t>
                            </w:r>
                            <w:r>
                              <w:rPr>
                                <w:i/>
                                <w:w w:val="130"/>
                                <w:position w:val="-5"/>
                                <w:sz w:val="14"/>
                              </w:rPr>
                              <w:t>j</w:t>
                            </w:r>
                            <w:r>
                              <w:rPr>
                                <w:rFonts w:ascii="Lucida Sans Unicode" w:hAnsi="Lucida Sans Unicode"/>
                                <w:spacing w:val="-68"/>
                                <w:w w:val="130"/>
                                <w:position w:val="-15"/>
                                <w:sz w:val="20"/>
                              </w:rPr>
                              <w:t> </w:t>
                            </w:r>
                            <w:r>
                              <w:rPr>
                                <w:rFonts w:ascii="Cambria" w:hAnsi="Cambria"/>
                                <w:w w:val="130"/>
                                <w:position w:val="-5"/>
                                <w:sz w:val="14"/>
                              </w:rPr>
                              <w:t>∈</w:t>
                            </w:r>
                            <w:r>
                              <w:rPr>
                                <w:w w:val="130"/>
                                <w:position w:val="-5"/>
                                <w:sz w:val="14"/>
                              </w:rPr>
                              <w:t>[</w:t>
                            </w:r>
                            <w:r>
                              <w:rPr>
                                <w:i/>
                                <w:w w:val="130"/>
                                <w:position w:val="-5"/>
                                <w:sz w:val="14"/>
                              </w:rPr>
                              <w:t>m</w:t>
                            </w:r>
                            <w:r>
                              <w:rPr>
                                <w:w w:val="130"/>
                                <w:position w:val="-5"/>
                                <w:sz w:val="14"/>
                              </w:rPr>
                              <w:t>]</w:t>
                            </w:r>
                            <w:r>
                              <w:rPr>
                                <w:spacing w:val="-2"/>
                                <w:w w:val="130"/>
                                <w:position w:val="-5"/>
                                <w:sz w:val="14"/>
                              </w:rPr>
                              <w:t> </w:t>
                            </w:r>
                            <w:r>
                              <w:rPr>
                                <w:i/>
                                <w:w w:val="130"/>
                                <w:sz w:val="20"/>
                              </w:rPr>
                              <w:t>h</w:t>
                            </w:r>
                            <w:r>
                              <w:rPr>
                                <w:i/>
                                <w:w w:val="130"/>
                                <w:sz w:val="20"/>
                                <w:vertAlign w:val="subscript"/>
                              </w:rPr>
                              <w:t>t</w:t>
                            </w:r>
                            <w:r>
                              <w:rPr>
                                <w:w w:val="130"/>
                                <w:sz w:val="20"/>
                                <w:vertAlign w:val="baseline"/>
                              </w:rPr>
                              <w:t>(</w:t>
                            </w:r>
                            <w:r>
                              <w:rPr>
                                <w:i/>
                                <w:w w:val="130"/>
                                <w:sz w:val="20"/>
                                <w:vertAlign w:val="baseline"/>
                              </w:rPr>
                              <w:t>x</w:t>
                            </w:r>
                            <w:r>
                              <w:rPr>
                                <w:i/>
                                <w:w w:val="130"/>
                                <w:sz w:val="20"/>
                                <w:vertAlign w:val="subscript"/>
                              </w:rPr>
                              <w:t>j</w:t>
                            </w:r>
                            <w:r>
                              <w:rPr>
                                <w:w w:val="130"/>
                                <w:sz w:val="20"/>
                                <w:vertAlign w:val="baseline"/>
                              </w:rPr>
                              <w:t>)</w:t>
                            </w:r>
                            <w:r>
                              <w:rPr>
                                <w:spacing w:val="-7"/>
                                <w:w w:val="130"/>
                                <w:sz w:val="20"/>
                                <w:vertAlign w:val="baseline"/>
                              </w:rPr>
                              <w:t> </w:t>
                            </w:r>
                            <w:r>
                              <w:rPr>
                                <w:w w:val="130"/>
                                <w:sz w:val="20"/>
                                <w:vertAlign w:val="baseline"/>
                              </w:rPr>
                              <w:t>=</w:t>
                            </w:r>
                            <w:r>
                              <w:rPr>
                                <w:spacing w:val="-7"/>
                                <w:w w:val="130"/>
                                <w:sz w:val="20"/>
                                <w:vertAlign w:val="baseline"/>
                              </w:rPr>
                              <w:t> </w:t>
                            </w:r>
                            <w:r>
                              <w:rPr>
                                <w:i/>
                                <w:spacing w:val="-10"/>
                                <w:w w:val="130"/>
                                <w:sz w:val="20"/>
                                <w:vertAlign w:val="baseline"/>
                              </w:rPr>
                              <w:t>i</w:t>
                            </w:r>
                            <w:r>
                              <w:rPr>
                                <w:rFonts w:ascii="Lucida Sans Unicode" w:hAnsi="Lucida Sans Unicode"/>
                                <w:spacing w:val="-10"/>
                                <w:w w:val="130"/>
                                <w:position w:val="22"/>
                                <w:sz w:val="20"/>
                                <w:vertAlign w:val="baseline"/>
                              </w:rPr>
                              <w:t> </w:t>
                            </w:r>
                          </w:p>
                        </w:txbxContent>
                      </wps:txbx>
                      <wps:bodyPr wrap="square" lIns="0" tIns="0" rIns="0" bIns="0" rtlCol="0">
                        <a:noAutofit/>
                      </wps:bodyPr>
                    </wps:wsp>
                  </a:graphicData>
                </a:graphic>
              </wp:anchor>
            </w:drawing>
          </mc:Choice>
          <mc:Fallback>
            <w:pict>
              <v:shape style="position:absolute;margin-left:197.880005pt;margin-top:28.264032pt;width:199.1pt;height:56pt;mso-position-horizontal-relative:page;mso-position-vertical-relative:paragraph;z-index:-22469120" type="#_x0000_t202" id="docshape672" filled="false" stroked="false">
                <v:textbox inset="0,0,0,0">
                  <w:txbxContent>
                    <w:p>
                      <w:pPr>
                        <w:tabs>
                          <w:tab w:pos="1461" w:val="left" w:leader="none"/>
                          <w:tab w:pos="2060" w:val="left" w:leader="none"/>
                        </w:tabs>
                        <w:spacing w:before="1"/>
                        <w:ind w:left="0" w:right="0" w:firstLine="0"/>
                        <w:jc w:val="left"/>
                        <w:rPr>
                          <w:rFonts w:ascii="Lucida Sans Unicode" w:hAnsi="Lucida Sans Unicode"/>
                          <w:position w:val="22"/>
                          <w:sz w:val="20"/>
                        </w:rPr>
                      </w:pPr>
                      <w:r>
                        <w:rPr>
                          <w:i/>
                          <w:w w:val="130"/>
                          <w:sz w:val="20"/>
                        </w:rPr>
                        <w:t>P</w:t>
                      </w:r>
                      <w:r>
                        <w:rPr>
                          <w:i/>
                          <w:spacing w:val="-32"/>
                          <w:w w:val="130"/>
                          <w:sz w:val="20"/>
                        </w:rPr>
                        <w:t> </w:t>
                      </w:r>
                      <w:r>
                        <w:rPr>
                          <w:w w:val="130"/>
                          <w:sz w:val="20"/>
                        </w:rPr>
                        <w:t>(</w:t>
                      </w:r>
                      <w:r>
                        <w:rPr>
                          <w:i/>
                          <w:w w:val="130"/>
                          <w:sz w:val="20"/>
                        </w:rPr>
                        <w:t>B</w:t>
                      </w:r>
                      <w:r>
                        <w:rPr>
                          <w:w w:val="130"/>
                          <w:sz w:val="20"/>
                        </w:rPr>
                        <w:t>[</w:t>
                      </w:r>
                      <w:r>
                        <w:rPr>
                          <w:i/>
                          <w:w w:val="130"/>
                          <w:sz w:val="20"/>
                        </w:rPr>
                        <w:t>i</w:t>
                      </w:r>
                      <w:r>
                        <w:rPr>
                          <w:w w:val="130"/>
                          <w:sz w:val="20"/>
                        </w:rPr>
                        <w:t>]</w:t>
                      </w:r>
                      <w:r>
                        <w:rPr>
                          <w:spacing w:val="-8"/>
                          <w:w w:val="130"/>
                          <w:sz w:val="20"/>
                        </w:rPr>
                        <w:t> </w:t>
                      </w:r>
                      <w:r>
                        <w:rPr>
                          <w:w w:val="130"/>
                          <w:sz w:val="20"/>
                        </w:rPr>
                        <w:t>=</w:t>
                      </w:r>
                      <w:r>
                        <w:rPr>
                          <w:spacing w:val="-6"/>
                          <w:w w:val="130"/>
                          <w:sz w:val="20"/>
                        </w:rPr>
                        <w:t> </w:t>
                      </w:r>
                      <w:r>
                        <w:rPr>
                          <w:spacing w:val="-5"/>
                          <w:w w:val="130"/>
                          <w:sz w:val="20"/>
                        </w:rPr>
                        <w:t>1)</w:t>
                      </w:r>
                      <w:r>
                        <w:rPr>
                          <w:sz w:val="20"/>
                        </w:rPr>
                        <w:tab/>
                      </w:r>
                      <w:r>
                        <w:rPr>
                          <w:spacing w:val="-10"/>
                          <w:w w:val="130"/>
                          <w:sz w:val="20"/>
                        </w:rPr>
                        <w:t>=</w:t>
                      </w:r>
                      <w:r>
                        <w:rPr>
                          <w:sz w:val="20"/>
                        </w:rPr>
                        <w:tab/>
                      </w:r>
                      <w:r>
                        <w:rPr>
                          <w:i/>
                          <w:w w:val="130"/>
                          <w:sz w:val="20"/>
                        </w:rPr>
                        <w:t>P</w:t>
                      </w:r>
                      <w:r>
                        <w:rPr>
                          <w:rFonts w:ascii="Lucida Sans Unicode" w:hAnsi="Lucida Sans Unicode"/>
                          <w:spacing w:val="70"/>
                          <w:w w:val="150"/>
                          <w:position w:val="22"/>
                          <w:sz w:val="20"/>
                        </w:rPr>
                        <w:t> </w:t>
                      </w:r>
                      <w:r>
                        <w:rPr>
                          <w:rFonts w:ascii="Lucida Sans Unicode" w:hAnsi="Lucida Sans Unicode"/>
                          <w:w w:val="130"/>
                          <w:position w:val="15"/>
                          <w:sz w:val="20"/>
                        </w:rPr>
                        <w:t>W</w:t>
                      </w:r>
                      <w:r>
                        <w:rPr>
                          <w:i/>
                          <w:w w:val="130"/>
                          <w:position w:val="-5"/>
                          <w:sz w:val="14"/>
                        </w:rPr>
                        <w:t>j</w:t>
                      </w:r>
                      <w:r>
                        <w:rPr>
                          <w:rFonts w:ascii="Lucida Sans Unicode" w:hAnsi="Lucida Sans Unicode"/>
                          <w:spacing w:val="-68"/>
                          <w:w w:val="130"/>
                          <w:position w:val="-15"/>
                          <w:sz w:val="20"/>
                        </w:rPr>
                        <w:t> </w:t>
                      </w:r>
                      <w:r>
                        <w:rPr>
                          <w:rFonts w:ascii="Cambria" w:hAnsi="Cambria"/>
                          <w:w w:val="130"/>
                          <w:position w:val="-5"/>
                          <w:sz w:val="14"/>
                        </w:rPr>
                        <w:t>∈</w:t>
                      </w:r>
                      <w:r>
                        <w:rPr>
                          <w:w w:val="130"/>
                          <w:position w:val="-5"/>
                          <w:sz w:val="14"/>
                        </w:rPr>
                        <w:t>[</w:t>
                      </w:r>
                      <w:r>
                        <w:rPr>
                          <w:i/>
                          <w:w w:val="130"/>
                          <w:position w:val="-5"/>
                          <w:sz w:val="14"/>
                        </w:rPr>
                        <w:t>m</w:t>
                      </w:r>
                      <w:r>
                        <w:rPr>
                          <w:w w:val="130"/>
                          <w:position w:val="-5"/>
                          <w:sz w:val="14"/>
                        </w:rPr>
                        <w:t>]</w:t>
                      </w:r>
                      <w:r>
                        <w:rPr>
                          <w:spacing w:val="-2"/>
                          <w:w w:val="130"/>
                          <w:position w:val="-5"/>
                          <w:sz w:val="14"/>
                        </w:rPr>
                        <w:t> </w:t>
                      </w:r>
                      <w:r>
                        <w:rPr>
                          <w:i/>
                          <w:w w:val="130"/>
                          <w:sz w:val="20"/>
                        </w:rPr>
                        <w:t>h</w:t>
                      </w:r>
                      <w:r>
                        <w:rPr>
                          <w:i/>
                          <w:w w:val="130"/>
                          <w:sz w:val="20"/>
                          <w:vertAlign w:val="subscript"/>
                        </w:rPr>
                        <w:t>t</w:t>
                      </w:r>
                      <w:r>
                        <w:rPr>
                          <w:w w:val="130"/>
                          <w:sz w:val="20"/>
                          <w:vertAlign w:val="baseline"/>
                        </w:rPr>
                        <w:t>(</w:t>
                      </w:r>
                      <w:r>
                        <w:rPr>
                          <w:i/>
                          <w:w w:val="130"/>
                          <w:sz w:val="20"/>
                          <w:vertAlign w:val="baseline"/>
                        </w:rPr>
                        <w:t>x</w:t>
                      </w:r>
                      <w:r>
                        <w:rPr>
                          <w:i/>
                          <w:w w:val="130"/>
                          <w:sz w:val="20"/>
                          <w:vertAlign w:val="subscript"/>
                        </w:rPr>
                        <w:t>j</w:t>
                      </w:r>
                      <w:r>
                        <w:rPr>
                          <w:w w:val="130"/>
                          <w:sz w:val="20"/>
                          <w:vertAlign w:val="baseline"/>
                        </w:rPr>
                        <w:t>)</w:t>
                      </w:r>
                      <w:r>
                        <w:rPr>
                          <w:spacing w:val="-7"/>
                          <w:w w:val="130"/>
                          <w:sz w:val="20"/>
                          <w:vertAlign w:val="baseline"/>
                        </w:rPr>
                        <w:t> </w:t>
                      </w:r>
                      <w:r>
                        <w:rPr>
                          <w:w w:val="130"/>
                          <w:sz w:val="20"/>
                          <w:vertAlign w:val="baseline"/>
                        </w:rPr>
                        <w:t>=</w:t>
                      </w:r>
                      <w:r>
                        <w:rPr>
                          <w:spacing w:val="-7"/>
                          <w:w w:val="130"/>
                          <w:sz w:val="20"/>
                          <w:vertAlign w:val="baseline"/>
                        </w:rPr>
                        <w:t> </w:t>
                      </w:r>
                      <w:r>
                        <w:rPr>
                          <w:i/>
                          <w:spacing w:val="-10"/>
                          <w:w w:val="130"/>
                          <w:sz w:val="20"/>
                          <w:vertAlign w:val="baseline"/>
                        </w:rPr>
                        <w:t>i</w:t>
                      </w:r>
                      <w:r>
                        <w:rPr>
                          <w:rFonts w:ascii="Lucida Sans Unicode" w:hAnsi="Lucida Sans Unicode"/>
                          <w:spacing w:val="-10"/>
                          <w:w w:val="130"/>
                          <w:position w:val="22"/>
                          <w:sz w:val="20"/>
                          <w:vertAlign w:val="baseline"/>
                        </w:rPr>
                        <w:t> </w:t>
                      </w:r>
                    </w:p>
                  </w:txbxContent>
                </v:textbox>
                <w10:wrap type="none"/>
              </v:shape>
            </w:pict>
          </mc:Fallback>
        </mc:AlternateContent>
      </w:r>
      <w:r>
        <w:rPr>
          <w:w w:val="110"/>
        </w:rPr>
        <w:t>We</w:t>
      </w:r>
      <w:r>
        <w:rPr>
          <w:w w:val="110"/>
        </w:rPr>
        <w:t> now</w:t>
      </w:r>
      <w:r>
        <w:rPr>
          <w:w w:val="110"/>
        </w:rPr>
        <w:t> compute</w:t>
      </w:r>
      <w:r>
        <w:rPr>
          <w:w w:val="110"/>
        </w:rPr>
        <w:t> the</w:t>
      </w:r>
      <w:r>
        <w:rPr>
          <w:w w:val="110"/>
        </w:rPr>
        <w:t> probability</w:t>
      </w:r>
      <w:r>
        <w:rPr>
          <w:w w:val="110"/>
        </w:rPr>
        <w:t> that</w:t>
      </w:r>
      <w:r>
        <w:rPr>
          <w:w w:val="110"/>
        </w:rPr>
        <w:t> any</w:t>
      </w:r>
      <w:r>
        <w:rPr>
          <w:w w:val="110"/>
        </w:rPr>
        <w:t> bit</w:t>
      </w:r>
      <w:r>
        <w:rPr>
          <w:w w:val="110"/>
        </w:rPr>
        <w:t> </w:t>
      </w:r>
      <w:r>
        <w:rPr>
          <w:i/>
          <w:w w:val="110"/>
        </w:rPr>
        <w:t>B</w:t>
      </w:r>
      <w:r>
        <w:rPr>
          <w:w w:val="110"/>
        </w:rPr>
        <w:t>[</w:t>
      </w:r>
      <w:r>
        <w:rPr>
          <w:i/>
          <w:w w:val="110"/>
        </w:rPr>
        <w:t>i</w:t>
      </w:r>
      <w:r>
        <w:rPr>
          <w:w w:val="110"/>
        </w:rPr>
        <w:t>]</w:t>
      </w:r>
      <w:r>
        <w:rPr>
          <w:w w:val="110"/>
        </w:rPr>
        <w:t> is</w:t>
      </w:r>
      <w:r>
        <w:rPr>
          <w:w w:val="110"/>
        </w:rPr>
        <w:t> equal</w:t>
      </w:r>
      <w:r>
        <w:rPr>
          <w:w w:val="110"/>
        </w:rPr>
        <w:t> to</w:t>
      </w:r>
      <w:r>
        <w:rPr>
          <w:w w:val="110"/>
        </w:rPr>
        <w:t> 1.</w:t>
      </w:r>
      <w:r>
        <w:rPr>
          <w:spacing w:val="36"/>
          <w:w w:val="110"/>
        </w:rPr>
        <w:t> </w:t>
      </w:r>
      <w:r>
        <w:rPr>
          <w:w w:val="110"/>
        </w:rPr>
        <w:t>Note</w:t>
      </w:r>
      <w:r>
        <w:rPr>
          <w:w w:val="110"/>
        </w:rPr>
        <w:t> that</w:t>
      </w:r>
      <w:r>
        <w:rPr>
          <w:w w:val="110"/>
        </w:rPr>
        <w:t> position</w:t>
      </w:r>
      <w:r>
        <w:rPr>
          <w:w w:val="110"/>
        </w:rPr>
        <w:t> </w:t>
      </w:r>
      <w:r>
        <w:rPr>
          <w:i/>
          <w:w w:val="125"/>
        </w:rPr>
        <w:t>i</w:t>
      </w:r>
      <w:r>
        <w:rPr>
          <w:i/>
          <w:spacing w:val="-1"/>
          <w:w w:val="125"/>
        </w:rPr>
        <w:t> </w:t>
      </w:r>
      <w:r>
        <w:rPr>
          <w:w w:val="110"/>
        </w:rPr>
        <w:t>belongs</w:t>
      </w:r>
      <w:r>
        <w:rPr>
          <w:w w:val="110"/>
        </w:rPr>
        <w:t> to the </w:t>
      </w:r>
      <w:r>
        <w:rPr>
          <w:i/>
          <w:w w:val="110"/>
        </w:rPr>
        <w:t>t</w:t>
      </w:r>
      <w:r>
        <w:rPr>
          <w:w w:val="110"/>
        </w:rPr>
        <w:t>-th sub-interval of size </w:t>
      </w:r>
      <w:r>
        <w:rPr>
          <w:i/>
          <w:w w:val="110"/>
        </w:rPr>
        <w:t>M/k</w:t>
      </w:r>
      <w:r>
        <w:rPr>
          <w:i/>
          <w:spacing w:val="29"/>
          <w:w w:val="110"/>
        </w:rPr>
        <w:t> </w:t>
      </w:r>
      <w:r>
        <w:rPr>
          <w:w w:val="110"/>
        </w:rPr>
        <w:t>of [0</w:t>
      </w:r>
      <w:r>
        <w:rPr>
          <w:i/>
          <w:w w:val="110"/>
        </w:rPr>
        <w:t>,</w:t>
      </w:r>
      <w:r>
        <w:rPr>
          <w:i/>
          <w:spacing w:val="-14"/>
          <w:w w:val="110"/>
        </w:rPr>
        <w:t> </w:t>
      </w:r>
      <w:r>
        <w:rPr>
          <w:i/>
          <w:w w:val="110"/>
        </w:rPr>
        <w:t>M</w:t>
      </w:r>
      <w:r>
        <w:rPr>
          <w:i/>
          <w:spacing w:val="-27"/>
          <w:w w:val="110"/>
        </w:rPr>
        <w:t> </w:t>
      </w:r>
      <w:r>
        <w:rPr>
          <w:w w:val="110"/>
        </w:rPr>
        <w:t>), where </w:t>
      </w:r>
      <w:r>
        <w:rPr>
          <w:i/>
          <w:w w:val="110"/>
        </w:rPr>
        <w:t>t </w:t>
      </w:r>
      <w:r>
        <w:rPr>
          <w:w w:val="125"/>
        </w:rPr>
        <w:t>= </w:t>
      </w:r>
      <w:r>
        <w:rPr>
          <w:rFonts w:ascii="Cambria" w:hAnsi="Cambria"/>
          <w:w w:val="110"/>
        </w:rPr>
        <w:t>⌊</w:t>
      </w:r>
      <w:r>
        <w:rPr>
          <w:i/>
          <w:w w:val="110"/>
        </w:rPr>
        <w:t>ik/M</w:t>
      </w:r>
      <w:r>
        <w:rPr>
          <w:i/>
          <w:spacing w:val="-27"/>
          <w:w w:val="110"/>
        </w:rPr>
        <w:t> </w:t>
      </w:r>
      <w:r>
        <w:rPr>
          <w:rFonts w:ascii="Cambria" w:hAnsi="Cambria"/>
          <w:w w:val="110"/>
        </w:rPr>
        <w:t>⌋ </w:t>
      </w:r>
      <w:r>
        <w:rPr>
          <w:w w:val="125"/>
        </w:rPr>
        <w:t>+</w:t>
      </w:r>
      <w:r>
        <w:rPr>
          <w:spacing w:val="-8"/>
          <w:w w:val="125"/>
        </w:rPr>
        <w:t> </w:t>
      </w:r>
      <w:r>
        <w:rPr>
          <w:w w:val="110"/>
        </w:rPr>
        <w:t>1.</w:t>
      </w:r>
    </w:p>
    <w:p>
      <w:pPr>
        <w:pStyle w:val="BodyText"/>
        <w:spacing w:before="224"/>
      </w:pPr>
    </w:p>
    <w:p>
      <w:pPr>
        <w:tabs>
          <w:tab w:pos="1581" w:val="left" w:leader="none"/>
        </w:tabs>
        <w:spacing w:before="0"/>
        <w:ind w:left="981" w:right="0" w:firstLine="0"/>
        <w:jc w:val="center"/>
        <w:rPr>
          <w:i/>
          <w:sz w:val="20"/>
        </w:rPr>
      </w:pPr>
      <w:r>
        <w:rPr>
          <w:i/>
          <w:sz w:val="20"/>
        </w:rPr>
        <mc:AlternateContent>
          <mc:Choice Requires="wps">
            <w:drawing>
              <wp:anchor distT="0" distB="0" distL="0" distR="0" allowOverlap="1" layoutInCell="1" locked="0" behindDoc="1" simplePos="0" relativeHeight="480843776">
                <wp:simplePos x="0" y="0"/>
                <wp:positionH relativeFrom="page">
                  <wp:posOffset>4039438</wp:posOffset>
                </wp:positionH>
                <wp:positionV relativeFrom="paragraph">
                  <wp:posOffset>286705</wp:posOffset>
                </wp:positionV>
                <wp:extent cx="120014" cy="46990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120014"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120"/>
                                <w:sz w:val="20"/>
                              </w:rPr>
                              <w:t>Q</w:t>
                            </w:r>
                          </w:p>
                        </w:txbxContent>
                      </wps:txbx>
                      <wps:bodyPr wrap="square" lIns="0" tIns="0" rIns="0" bIns="0" rtlCol="0">
                        <a:noAutofit/>
                      </wps:bodyPr>
                    </wps:wsp>
                  </a:graphicData>
                </a:graphic>
              </wp:anchor>
            </w:drawing>
          </mc:Choice>
          <mc:Fallback>
            <w:pict>
              <v:shape style="position:absolute;margin-left:318.06601pt;margin-top:22.57522pt;width:9.450pt;height:37pt;mso-position-horizontal-relative:page;mso-position-vertical-relative:paragraph;z-index:-22472704" type="#_x0000_t202" id="docshape673" filled="false" stroked="false">
                <v:textbox inset="0,0,0,0">
                  <w:txbxContent>
                    <w:p>
                      <w:pPr>
                        <w:spacing w:line="237" w:lineRule="exact" w:before="0"/>
                        <w:ind w:left="0" w:right="0" w:firstLine="0"/>
                        <w:jc w:val="left"/>
                        <w:rPr>
                          <w:rFonts w:ascii="Lucida Sans Unicode"/>
                          <w:sz w:val="20"/>
                        </w:rPr>
                      </w:pPr>
                      <w:r>
                        <w:rPr>
                          <w:rFonts w:ascii="Lucida Sans Unicode"/>
                          <w:spacing w:val="-10"/>
                          <w:w w:val="120"/>
                          <w:sz w:val="20"/>
                        </w:rPr>
                        <w:t>Q</w:t>
                      </w:r>
                    </w:p>
                  </w:txbxContent>
                </v:textbox>
                <w10:wrap type="none"/>
              </v:shape>
            </w:pict>
          </mc:Fallback>
        </mc:AlternateContent>
      </w:r>
      <w:r>
        <w:rPr>
          <w:spacing w:val="-10"/>
          <w:w w:val="135"/>
          <w:sz w:val="20"/>
        </w:rPr>
        <w:t>=</w:t>
      </w:r>
      <w:r>
        <w:rPr>
          <w:sz w:val="20"/>
        </w:rPr>
        <w:tab/>
      </w:r>
      <w:r>
        <w:rPr>
          <w:w w:val="125"/>
          <w:sz w:val="20"/>
        </w:rPr>
        <w:t>1</w:t>
      </w:r>
      <w:r>
        <w:rPr>
          <w:spacing w:val="-15"/>
          <w:w w:val="125"/>
          <w:sz w:val="20"/>
        </w:rPr>
        <w:t> </w:t>
      </w:r>
      <w:r>
        <w:rPr>
          <w:rFonts w:ascii="Cambria" w:hAnsi="Cambria"/>
          <w:w w:val="135"/>
          <w:sz w:val="20"/>
        </w:rPr>
        <w:t>−</w:t>
      </w:r>
      <w:r>
        <w:rPr>
          <w:rFonts w:ascii="Cambria" w:hAnsi="Cambria"/>
          <w:spacing w:val="-15"/>
          <w:w w:val="135"/>
          <w:sz w:val="20"/>
        </w:rPr>
        <w:t> </w:t>
      </w:r>
      <w:r>
        <w:rPr>
          <w:i/>
          <w:w w:val="135"/>
          <w:sz w:val="20"/>
        </w:rPr>
        <w:t>P</w:t>
      </w:r>
      <w:r>
        <w:rPr>
          <w:i/>
          <w:spacing w:val="19"/>
          <w:w w:val="135"/>
          <w:sz w:val="20"/>
        </w:rPr>
        <w:t>  </w:t>
      </w:r>
      <w:r>
        <w:rPr>
          <w:rFonts w:ascii="Lucida Sans Unicode" w:hAnsi="Lucida Sans Unicode"/>
          <w:w w:val="135"/>
          <w:position w:val="15"/>
          <w:sz w:val="20"/>
        </w:rPr>
        <w:t>V</w:t>
      </w:r>
      <w:r>
        <w:rPr>
          <w:i/>
          <w:w w:val="135"/>
          <w:position w:val="-5"/>
          <w:sz w:val="14"/>
        </w:rPr>
        <w:t>j</w:t>
      </w:r>
      <w:r>
        <w:rPr>
          <w:rFonts w:ascii="Cambria" w:hAnsi="Cambria"/>
          <w:w w:val="135"/>
          <w:position w:val="-5"/>
          <w:sz w:val="14"/>
        </w:rPr>
        <w:t>∈</w:t>
      </w:r>
      <w:r>
        <w:rPr>
          <w:w w:val="135"/>
          <w:position w:val="-5"/>
          <w:sz w:val="14"/>
        </w:rPr>
        <w:t>[</w:t>
      </w:r>
      <w:r>
        <w:rPr>
          <w:i/>
          <w:w w:val="135"/>
          <w:position w:val="-5"/>
          <w:sz w:val="14"/>
        </w:rPr>
        <w:t>m</w:t>
      </w:r>
      <w:r>
        <w:rPr>
          <w:w w:val="135"/>
          <w:position w:val="-5"/>
          <w:sz w:val="14"/>
        </w:rPr>
        <w:t>]</w:t>
      </w:r>
      <w:r>
        <w:rPr>
          <w:spacing w:val="-2"/>
          <w:w w:val="135"/>
          <w:position w:val="-5"/>
          <w:sz w:val="14"/>
        </w:rPr>
        <w:t> </w:t>
      </w:r>
      <w:r>
        <w:rPr>
          <w:i/>
          <w:w w:val="135"/>
          <w:sz w:val="20"/>
        </w:rPr>
        <w:t>h</w:t>
      </w:r>
      <w:r>
        <w:rPr>
          <w:i/>
          <w:w w:val="135"/>
          <w:sz w:val="20"/>
          <w:vertAlign w:val="subscript"/>
        </w:rPr>
        <w:t>t</w:t>
      </w:r>
      <w:r>
        <w:rPr>
          <w:w w:val="135"/>
          <w:sz w:val="20"/>
          <w:vertAlign w:val="baseline"/>
        </w:rPr>
        <w:t>(</w:t>
      </w:r>
      <w:r>
        <w:rPr>
          <w:i/>
          <w:w w:val="135"/>
          <w:sz w:val="20"/>
          <w:vertAlign w:val="baseline"/>
        </w:rPr>
        <w:t>x</w:t>
      </w:r>
      <w:r>
        <w:rPr>
          <w:i/>
          <w:w w:val="135"/>
          <w:sz w:val="20"/>
          <w:vertAlign w:val="subscript"/>
        </w:rPr>
        <w:t>j</w:t>
      </w:r>
      <w:r>
        <w:rPr>
          <w:w w:val="135"/>
          <w:sz w:val="20"/>
          <w:vertAlign w:val="baseline"/>
        </w:rPr>
        <w:t>)</w:t>
      </w:r>
      <w:r>
        <w:rPr>
          <w:spacing w:val="-10"/>
          <w:w w:val="135"/>
          <w:sz w:val="20"/>
          <w:vertAlign w:val="baseline"/>
        </w:rPr>
        <w:t> </w:t>
      </w:r>
      <w:r>
        <w:rPr>
          <w:rFonts w:ascii="Cambria" w:hAnsi="Cambria"/>
          <w:w w:val="135"/>
          <w:sz w:val="20"/>
          <w:vertAlign w:val="baseline"/>
        </w:rPr>
        <w:t≯</w:t>
      </w:r>
      <w:r>
        <w:rPr>
          <w:w w:val="135"/>
          <w:sz w:val="20"/>
          <w:vertAlign w:val="baseline"/>
        </w:rPr>
        <w:t>=</w:t>
      </w:r>
      <w:r>
        <w:rPr>
          <w:spacing w:val="-10"/>
          <w:w w:val="135"/>
          <w:sz w:val="20"/>
          <w:vertAlign w:val="baseline"/>
        </w:rPr>
        <w:t> </w:t>
      </w:r>
      <w:r>
        <w:rPr>
          <w:i/>
          <w:spacing w:val="-10"/>
          <w:w w:val="135"/>
          <w:sz w:val="20"/>
          <w:vertAlign w:val="baseline"/>
        </w:rPr>
        <w:t>i</w:t>
      </w:r>
    </w:p>
    <w:p>
      <w:pPr>
        <w:tabs>
          <w:tab w:pos="4578" w:val="left" w:leader="none"/>
          <w:tab w:pos="5109" w:val="left" w:leader="none"/>
        </w:tabs>
        <w:spacing w:line="212" w:lineRule="exact" w:before="93"/>
        <w:ind w:left="3978" w:right="0" w:firstLine="0"/>
        <w:jc w:val="left"/>
        <w:rPr>
          <w:sz w:val="20"/>
        </w:rPr>
      </w:pPr>
      <w:r>
        <w:rPr>
          <w:spacing w:val="-10"/>
          <w:w w:val="135"/>
          <w:sz w:val="20"/>
        </w:rPr>
        <w:t>=</w:t>
      </w:r>
      <w:r>
        <w:rPr>
          <w:sz w:val="20"/>
        </w:rPr>
        <w:tab/>
      </w:r>
      <w:r>
        <w:rPr>
          <w:w w:val="105"/>
          <w:sz w:val="20"/>
        </w:rPr>
        <w:t>1</w:t>
      </w:r>
      <w:r>
        <w:rPr>
          <w:spacing w:val="-11"/>
          <w:w w:val="105"/>
          <w:sz w:val="20"/>
        </w:rPr>
        <w:t> </w:t>
      </w:r>
      <w:r>
        <w:rPr>
          <w:rFonts w:ascii="Cambria" w:hAnsi="Cambria"/>
          <w:spacing w:val="-10"/>
          <w:w w:val="135"/>
          <w:sz w:val="20"/>
        </w:rPr>
        <w:t>−</w:t>
      </w:r>
      <w:r>
        <w:rPr>
          <w:rFonts w:ascii="Cambria" w:hAnsi="Cambria"/>
          <w:sz w:val="20"/>
        </w:rPr>
        <w:tab/>
      </w:r>
      <w:r>
        <w:rPr>
          <w:i/>
          <w:w w:val="135"/>
          <w:sz w:val="20"/>
          <w:vertAlign w:val="subscript"/>
        </w:rPr>
        <w:t>j</w:t>
      </w:r>
      <w:r>
        <w:rPr>
          <w:rFonts w:ascii="Cambria" w:hAnsi="Cambria"/>
          <w:w w:val="135"/>
          <w:sz w:val="20"/>
          <w:vertAlign w:val="subscript"/>
        </w:rPr>
        <w:t>∈</w:t>
      </w:r>
      <w:r>
        <w:rPr>
          <w:w w:val="135"/>
          <w:sz w:val="20"/>
          <w:vertAlign w:val="subscript"/>
        </w:rPr>
        <w:t>[</w:t>
      </w:r>
      <w:r>
        <w:rPr>
          <w:i/>
          <w:w w:val="135"/>
          <w:sz w:val="20"/>
          <w:vertAlign w:val="subscript"/>
        </w:rPr>
        <w:t>m</w:t>
      </w:r>
      <w:r>
        <w:rPr>
          <w:w w:val="135"/>
          <w:sz w:val="20"/>
          <w:vertAlign w:val="subscript"/>
        </w:rPr>
        <w:t>]</w:t>
      </w:r>
      <w:r>
        <w:rPr>
          <w:spacing w:val="-13"/>
          <w:w w:val="135"/>
          <w:sz w:val="20"/>
          <w:vertAlign w:val="baseline"/>
        </w:rPr>
        <w:t> </w:t>
      </w:r>
      <w:r>
        <w:rPr>
          <w:i/>
          <w:w w:val="135"/>
          <w:sz w:val="20"/>
          <w:vertAlign w:val="baseline"/>
        </w:rPr>
        <w:t>P</w:t>
      </w:r>
      <w:r>
        <w:rPr>
          <w:i/>
          <w:spacing w:val="7"/>
          <w:w w:val="135"/>
          <w:sz w:val="20"/>
          <w:vertAlign w:val="baseline"/>
        </w:rPr>
        <w:t> </w:t>
      </w:r>
      <w:r>
        <w:rPr>
          <w:w w:val="135"/>
          <w:sz w:val="20"/>
          <w:vertAlign w:val="baseline"/>
        </w:rPr>
        <w:t>(</w:t>
      </w:r>
      <w:r>
        <w:rPr>
          <w:i/>
          <w:w w:val="135"/>
          <w:sz w:val="20"/>
          <w:vertAlign w:val="baseline"/>
        </w:rPr>
        <w:t>h</w:t>
      </w:r>
      <w:r>
        <w:rPr>
          <w:i/>
          <w:w w:val="135"/>
          <w:sz w:val="20"/>
          <w:vertAlign w:val="subscript"/>
        </w:rPr>
        <w:t>t</w:t>
      </w:r>
      <w:r>
        <w:rPr>
          <w:w w:val="135"/>
          <w:sz w:val="20"/>
          <w:vertAlign w:val="baseline"/>
        </w:rPr>
        <w:t>(</w:t>
      </w:r>
      <w:r>
        <w:rPr>
          <w:i/>
          <w:w w:val="135"/>
          <w:sz w:val="20"/>
          <w:vertAlign w:val="baseline"/>
        </w:rPr>
        <w:t>x</w:t>
      </w:r>
      <w:r>
        <w:rPr>
          <w:i/>
          <w:w w:val="135"/>
          <w:sz w:val="20"/>
          <w:vertAlign w:val="subscript"/>
        </w:rPr>
        <w:t>j</w:t>
      </w:r>
      <w:r>
        <w:rPr>
          <w:w w:val="135"/>
          <w:sz w:val="20"/>
          <w:vertAlign w:val="baseline"/>
        </w:rPr>
        <w:t>)</w:t>
      </w:r>
      <w:r>
        <w:rPr>
          <w:spacing w:val="1"/>
          <w:w w:val="135"/>
          <w:sz w:val="20"/>
          <w:vertAlign w:val="baseline"/>
        </w:rPr>
        <w:t> </w:t>
      </w:r>
      <w:r>
        <w:rPr>
          <w:rFonts w:ascii="Cambria" w:hAnsi="Cambria"/>
          <w:w w:val="135"/>
          <w:sz w:val="20"/>
          <w:vertAlign w:val="baseline"/>
        </w:rPr>
        <w:t≯</w:t>
      </w:r>
      <w:r>
        <w:rPr>
          <w:w w:val="135"/>
          <w:sz w:val="20"/>
          <w:vertAlign w:val="baseline"/>
        </w:rPr>
        <w:t>=</w:t>
      </w:r>
      <w:r>
        <w:rPr>
          <w:spacing w:val="1"/>
          <w:w w:val="135"/>
          <w:sz w:val="20"/>
          <w:vertAlign w:val="baseline"/>
        </w:rPr>
        <w:t> </w:t>
      </w:r>
      <w:r>
        <w:rPr>
          <w:i/>
          <w:spacing w:val="-5"/>
          <w:w w:val="135"/>
          <w:sz w:val="20"/>
          <w:vertAlign w:val="baseline"/>
        </w:rPr>
        <w:t>i</w:t>
      </w:r>
      <w:r>
        <w:rPr>
          <w:spacing w:val="-5"/>
          <w:w w:val="135"/>
          <w:sz w:val="20"/>
          <w:vertAlign w:val="baseline"/>
        </w:rPr>
        <w:t>)</w:t>
      </w:r>
    </w:p>
    <w:p>
      <w:pPr>
        <w:tabs>
          <w:tab w:pos="4578" w:val="left" w:leader="none"/>
        </w:tabs>
        <w:spacing w:line="240" w:lineRule="auto" w:before="0"/>
        <w:ind w:left="3978" w:right="0" w:firstLine="0"/>
        <w:jc w:val="left"/>
        <w:rPr>
          <w:sz w:val="20"/>
        </w:rPr>
      </w:pPr>
      <w:r>
        <w:rPr>
          <w:sz w:val="20"/>
        </w:rPr>
        <mc:AlternateContent>
          <mc:Choice Requires="wps">
            <w:drawing>
              <wp:anchor distT="0" distB="0" distL="0" distR="0" allowOverlap="1" layoutInCell="1" locked="0" behindDoc="1" simplePos="0" relativeHeight="480842752">
                <wp:simplePos x="0" y="0"/>
                <wp:positionH relativeFrom="page">
                  <wp:posOffset>3440785</wp:posOffset>
                </wp:positionH>
                <wp:positionV relativeFrom="paragraph">
                  <wp:posOffset>244464</wp:posOffset>
                </wp:positionV>
                <wp:extent cx="1158875" cy="46990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1158875" cy="469900"/>
                        </a:xfrm>
                        <a:prstGeom prst="rect">
                          <a:avLst/>
                        </a:prstGeom>
                      </wps:spPr>
                      <wps:txbx>
                        <w:txbxContent>
                          <w:p>
                            <w:pPr>
                              <w:tabs>
                                <w:tab w:pos="599" w:val="left" w:leader="none"/>
                              </w:tabs>
                              <w:spacing w:before="47"/>
                              <w:ind w:left="0" w:right="0" w:firstLine="0"/>
                              <w:jc w:val="left"/>
                              <w:rPr>
                                <w:i/>
                                <w:position w:val="13"/>
                                <w:sz w:val="14"/>
                              </w:rPr>
                            </w:pPr>
                            <w:r>
                              <w:rPr>
                                <w:spacing w:val="-10"/>
                                <w:w w:val="135"/>
                                <w:sz w:val="20"/>
                              </w:rPr>
                              <w:t>=</w:t>
                            </w:r>
                            <w:r>
                              <w:rPr>
                                <w:sz w:val="20"/>
                              </w:rPr>
                              <w:tab/>
                            </w:r>
                            <w:r>
                              <w:rPr>
                                <w:w w:val="120"/>
                                <w:sz w:val="20"/>
                              </w:rPr>
                              <w:t>1</w:t>
                            </w:r>
                            <w:r>
                              <w:rPr>
                                <w:spacing w:val="-13"/>
                                <w:w w:val="120"/>
                                <w:sz w:val="20"/>
                              </w:rPr>
                              <w:t> </w:t>
                            </w:r>
                            <w:r>
                              <w:rPr>
                                <w:rFonts w:ascii="Cambria" w:hAnsi="Cambria"/>
                                <w:w w:val="130"/>
                                <w:sz w:val="20"/>
                              </w:rPr>
                              <w:t>−</w:t>
                            </w:r>
                            <w:r>
                              <w:rPr>
                                <w:rFonts w:ascii="Lucida Sans Unicode" w:hAnsi="Lucida Sans Unicode"/>
                                <w:spacing w:val="47"/>
                                <w:w w:val="130"/>
                                <w:position w:val="16"/>
                                <w:sz w:val="20"/>
                              </w:rPr>
                              <w:t> </w:t>
                            </w:r>
                            <w:r>
                              <w:rPr>
                                <w:w w:val="120"/>
                                <w:sz w:val="20"/>
                              </w:rPr>
                              <w:t>1</w:t>
                            </w:r>
                            <w:r>
                              <w:rPr>
                                <w:spacing w:val="-12"/>
                                <w:w w:val="120"/>
                                <w:sz w:val="20"/>
                              </w:rPr>
                              <w:t> </w:t>
                            </w:r>
                            <w:r>
                              <w:rPr>
                                <w:rFonts w:ascii="Cambria" w:hAnsi="Cambria"/>
                                <w:w w:val="130"/>
                                <w:sz w:val="20"/>
                              </w:rPr>
                              <w:t>−</w:t>
                            </w:r>
                            <w:r>
                              <w:rPr>
                                <w:rFonts w:ascii="Cambria" w:hAnsi="Cambria"/>
                                <w:spacing w:val="6"/>
                                <w:w w:val="133"/>
                                <w:sz w:val="20"/>
                              </w:rPr>
                              <w:t> </w:t>
                            </w:r>
                            <w:r>
                              <w:rPr>
                                <w:i/>
                                <w:spacing w:val="2"/>
                                <w:w w:val="133"/>
                                <w:position w:val="8"/>
                                <w:sz w:val="14"/>
                                <w:u w:val="single"/>
                              </w:rPr>
                              <w:t> </w:t>
                            </w:r>
                            <w:r>
                              <w:rPr>
                                <w:i/>
                                <w:w w:val="130"/>
                                <w:position w:val="8"/>
                                <w:sz w:val="14"/>
                                <w:u w:val="single"/>
                              </w:rPr>
                              <w:t>k</w:t>
                            </w:r>
                            <w:r>
                              <w:rPr>
                                <w:rFonts w:ascii="Lucida Sans Unicode" w:hAnsi="Lucida Sans Unicode"/>
                                <w:spacing w:val="67"/>
                                <w:w w:val="130"/>
                                <w:position w:val="16"/>
                                <w:sz w:val="20"/>
                              </w:rPr>
                              <w:t> </w:t>
                            </w:r>
                            <w:r>
                              <w:rPr>
                                <w:i/>
                                <w:spacing w:val="-14"/>
                                <w:w w:val="130"/>
                                <w:position w:val="13"/>
                                <w:sz w:val="14"/>
                              </w:rPr>
                              <w:t>m</w:t>
                            </w:r>
                          </w:p>
                        </w:txbxContent>
                      </wps:txbx>
                      <wps:bodyPr wrap="square" lIns="0" tIns="0" rIns="0" bIns="0" rtlCol="0">
                        <a:noAutofit/>
                      </wps:bodyPr>
                    </wps:wsp>
                  </a:graphicData>
                </a:graphic>
              </wp:anchor>
            </w:drawing>
          </mc:Choice>
          <mc:Fallback>
            <w:pict>
              <v:shape style="position:absolute;margin-left:270.928009pt;margin-top:19.249159pt;width:91.25pt;height:37pt;mso-position-horizontal-relative:page;mso-position-vertical-relative:paragraph;z-index:-22473728" type="#_x0000_t202" id="docshape674" filled="false" stroked="false">
                <v:textbox inset="0,0,0,0">
                  <w:txbxContent>
                    <w:p>
                      <w:pPr>
                        <w:tabs>
                          <w:tab w:pos="599" w:val="left" w:leader="none"/>
                        </w:tabs>
                        <w:spacing w:before="47"/>
                        <w:ind w:left="0" w:right="0" w:firstLine="0"/>
                        <w:jc w:val="left"/>
                        <w:rPr>
                          <w:i/>
                          <w:position w:val="13"/>
                          <w:sz w:val="14"/>
                        </w:rPr>
                      </w:pPr>
                      <w:r>
                        <w:rPr>
                          <w:spacing w:val="-10"/>
                          <w:w w:val="135"/>
                          <w:sz w:val="20"/>
                        </w:rPr>
                        <w:t>=</w:t>
                      </w:r>
                      <w:r>
                        <w:rPr>
                          <w:sz w:val="20"/>
                        </w:rPr>
                        <w:tab/>
                      </w:r>
                      <w:r>
                        <w:rPr>
                          <w:w w:val="120"/>
                          <w:sz w:val="20"/>
                        </w:rPr>
                        <w:t>1</w:t>
                      </w:r>
                      <w:r>
                        <w:rPr>
                          <w:spacing w:val="-13"/>
                          <w:w w:val="120"/>
                          <w:sz w:val="20"/>
                        </w:rPr>
                        <w:t> </w:t>
                      </w:r>
                      <w:r>
                        <w:rPr>
                          <w:rFonts w:ascii="Cambria" w:hAnsi="Cambria"/>
                          <w:w w:val="130"/>
                          <w:sz w:val="20"/>
                        </w:rPr>
                        <w:t>−</w:t>
                      </w:r>
                      <w:r>
                        <w:rPr>
                          <w:rFonts w:ascii="Lucida Sans Unicode" w:hAnsi="Lucida Sans Unicode"/>
                          <w:spacing w:val="47"/>
                          <w:w w:val="130"/>
                          <w:position w:val="16"/>
                          <w:sz w:val="20"/>
                        </w:rPr>
                        <w:t> </w:t>
                      </w:r>
                      <w:r>
                        <w:rPr>
                          <w:w w:val="120"/>
                          <w:sz w:val="20"/>
                        </w:rPr>
                        <w:t>1</w:t>
                      </w:r>
                      <w:r>
                        <w:rPr>
                          <w:spacing w:val="-12"/>
                          <w:w w:val="120"/>
                          <w:sz w:val="20"/>
                        </w:rPr>
                        <w:t> </w:t>
                      </w:r>
                      <w:r>
                        <w:rPr>
                          <w:rFonts w:ascii="Cambria" w:hAnsi="Cambria"/>
                          <w:w w:val="130"/>
                          <w:sz w:val="20"/>
                        </w:rPr>
                        <w:t>−</w:t>
                      </w:r>
                      <w:r>
                        <w:rPr>
                          <w:rFonts w:ascii="Cambria" w:hAnsi="Cambria"/>
                          <w:spacing w:val="6"/>
                          <w:w w:val="133"/>
                          <w:sz w:val="20"/>
                        </w:rPr>
                        <w:t> </w:t>
                      </w:r>
                      <w:r>
                        <w:rPr>
                          <w:i/>
                          <w:spacing w:val="2"/>
                          <w:w w:val="133"/>
                          <w:position w:val="8"/>
                          <w:sz w:val="14"/>
                          <w:u w:val="single"/>
                        </w:rPr>
                        <w:t> </w:t>
                      </w:r>
                      <w:r>
                        <w:rPr>
                          <w:i/>
                          <w:w w:val="130"/>
                          <w:position w:val="8"/>
                          <w:sz w:val="14"/>
                          <w:u w:val="single"/>
                        </w:rPr>
                        <w:t>k</w:t>
                      </w:r>
                      <w:r>
                        <w:rPr>
                          <w:rFonts w:ascii="Lucida Sans Unicode" w:hAnsi="Lucida Sans Unicode"/>
                          <w:spacing w:val="67"/>
                          <w:w w:val="130"/>
                          <w:position w:val="16"/>
                          <w:sz w:val="20"/>
                        </w:rPr>
                        <w:t> </w:t>
                      </w:r>
                      <w:r>
                        <w:rPr>
                          <w:i/>
                          <w:spacing w:val="-14"/>
                          <w:w w:val="130"/>
                          <w:position w:val="13"/>
                          <w:sz w:val="14"/>
                        </w:rPr>
                        <w:t>m</w:t>
                      </w:r>
                    </w:p>
                  </w:txbxContent>
                </v:textbox>
                <w10:wrap type="none"/>
              </v:shape>
            </w:pict>
          </mc:Fallback>
        </mc:AlternateContent>
      </w:r>
      <w:r>
        <w:rPr>
          <w:spacing w:val="-10"/>
          <w:w w:val="125"/>
          <w:sz w:val="20"/>
        </w:rPr>
        <w:t>=</w:t>
      </w:r>
      <w:r>
        <w:rPr>
          <w:sz w:val="20"/>
        </w:rPr>
        <w:tab/>
      </w:r>
      <w:r>
        <w:rPr>
          <w:w w:val="120"/>
          <w:sz w:val="20"/>
        </w:rPr>
        <w:t>1</w:t>
      </w:r>
      <w:r>
        <w:rPr>
          <w:spacing w:val="-5"/>
          <w:w w:val="120"/>
          <w:sz w:val="20"/>
        </w:rPr>
        <w:t> </w:t>
      </w:r>
      <w:r>
        <w:rPr>
          <w:rFonts w:ascii="Cambria" w:hAnsi="Cambria"/>
          <w:w w:val="120"/>
          <w:sz w:val="20"/>
        </w:rPr>
        <w:t>−</w:t>
      </w:r>
      <w:r>
        <w:rPr>
          <w:rFonts w:ascii="Cambria" w:hAnsi="Cambria"/>
          <w:spacing w:val="-3"/>
          <w:w w:val="120"/>
          <w:sz w:val="20"/>
        </w:rPr>
        <w:t> </w:t>
      </w:r>
      <w:r>
        <w:rPr>
          <w:rFonts w:ascii="Lucida Sans Unicode" w:hAnsi="Lucida Sans Unicode"/>
          <w:w w:val="120"/>
          <w:position w:val="15"/>
          <w:sz w:val="20"/>
        </w:rPr>
        <w:t>Q</w:t>
      </w:r>
      <w:r>
        <w:rPr>
          <w:i/>
          <w:w w:val="120"/>
          <w:position w:val="-5"/>
          <w:sz w:val="14"/>
        </w:rPr>
        <w:t>j</w:t>
      </w:r>
      <w:r>
        <w:rPr>
          <w:rFonts w:ascii="Cambria" w:hAnsi="Cambria"/>
          <w:w w:val="120"/>
          <w:position w:val="-5"/>
          <w:sz w:val="14"/>
        </w:rPr>
        <w:t>∈</w:t>
      </w:r>
      <w:r>
        <w:rPr>
          <w:w w:val="120"/>
          <w:position w:val="-5"/>
          <w:sz w:val="14"/>
        </w:rPr>
        <w:t>[</w:t>
      </w:r>
      <w:r>
        <w:rPr>
          <w:i/>
          <w:w w:val="120"/>
          <w:position w:val="-5"/>
          <w:sz w:val="14"/>
        </w:rPr>
        <w:t>m</w:t>
      </w:r>
      <w:r>
        <w:rPr>
          <w:w w:val="120"/>
          <w:position w:val="-5"/>
          <w:sz w:val="14"/>
        </w:rPr>
        <w:t>]</w:t>
      </w:r>
      <w:r>
        <w:rPr>
          <w:w w:val="120"/>
          <w:sz w:val="20"/>
        </w:rPr>
        <w:t>(1</w:t>
      </w:r>
      <w:r>
        <w:rPr>
          <w:spacing w:val="-5"/>
          <w:w w:val="120"/>
          <w:sz w:val="20"/>
        </w:rPr>
        <w:t> </w:t>
      </w:r>
      <w:r>
        <w:rPr>
          <w:rFonts w:ascii="Cambria" w:hAnsi="Cambria"/>
          <w:w w:val="120"/>
          <w:sz w:val="20"/>
        </w:rPr>
        <w:t>−</w:t>
      </w:r>
      <w:r>
        <w:rPr>
          <w:rFonts w:ascii="Cambria" w:hAnsi="Cambria"/>
          <w:spacing w:val="-3"/>
          <w:w w:val="120"/>
          <w:sz w:val="20"/>
        </w:rPr>
        <w:t> </w:t>
      </w:r>
      <w:r>
        <w:rPr>
          <w:i/>
          <w:w w:val="120"/>
          <w:sz w:val="20"/>
        </w:rPr>
        <w:t>k/M</w:t>
      </w:r>
      <w:r>
        <w:rPr>
          <w:i/>
          <w:spacing w:val="-31"/>
          <w:w w:val="120"/>
          <w:sz w:val="20"/>
        </w:rPr>
        <w:t> </w:t>
      </w:r>
      <w:r>
        <w:rPr>
          <w:spacing w:val="-12"/>
          <w:w w:val="120"/>
          <w:sz w:val="20"/>
        </w:rPr>
        <w:t>)</w:t>
      </w:r>
    </w:p>
    <w:p>
      <w:pPr>
        <w:pStyle w:val="BodyText"/>
        <w:spacing w:before="65"/>
      </w:pPr>
    </w:p>
    <w:p>
      <w:pPr>
        <w:tabs>
          <w:tab w:pos="4578" w:val="left" w:leader="none"/>
        </w:tabs>
        <w:spacing w:before="0"/>
        <w:ind w:left="3978" w:right="0" w:firstLine="0"/>
        <w:jc w:val="left"/>
        <w:rPr>
          <w:i/>
          <w:position w:val="18"/>
          <w:sz w:val="14"/>
        </w:rPr>
      </w:pPr>
      <w:r>
        <w:rPr>
          <w:i/>
          <w:position w:val="18"/>
          <w:sz w:val="14"/>
        </w:rPr>
        <mc:AlternateContent>
          <mc:Choice Requires="wps">
            <w:drawing>
              <wp:anchor distT="0" distB="0" distL="0" distR="0" allowOverlap="1" layoutInCell="1" locked="0" behindDoc="1" simplePos="0" relativeHeight="480840704">
                <wp:simplePos x="0" y="0"/>
                <wp:positionH relativeFrom="page">
                  <wp:posOffset>4406087</wp:posOffset>
                </wp:positionH>
                <wp:positionV relativeFrom="paragraph">
                  <wp:posOffset>167340</wp:posOffset>
                </wp:positionV>
                <wp:extent cx="106045" cy="1270"/>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106045" cy="1270"/>
                        </a:xfrm>
                        <a:custGeom>
                          <a:avLst/>
                          <a:gdLst/>
                          <a:ahLst/>
                          <a:cxnLst/>
                          <a:rect l="l" t="t" r="r" b="b"/>
                          <a:pathLst>
                            <a:path w="106045" h="0">
                              <a:moveTo>
                                <a:pt x="0" y="0"/>
                              </a:moveTo>
                              <a:lnTo>
                                <a:pt x="10598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75776" from="346.936005pt,13.176397pt" to="355.281005pt,13.176397pt" stroked="true" strokeweight=".398pt" strokecolor="#000000">
                <v:stroke dashstyle="solid"/>
                <w10:wrap type="none"/>
              </v:line>
            </w:pict>
          </mc:Fallback>
        </mc:AlternateContent>
      </w:r>
      <w:r>
        <w:rPr>
          <w:i/>
          <w:position w:val="18"/>
          <w:sz w:val="14"/>
        </w:rPr>
        <mc:AlternateContent>
          <mc:Choice Requires="wps">
            <w:drawing>
              <wp:anchor distT="0" distB="0" distL="0" distR="0" allowOverlap="1" layoutInCell="1" locked="0" behindDoc="0" simplePos="0" relativeHeight="16045568">
                <wp:simplePos x="0" y="0"/>
                <wp:positionH relativeFrom="page">
                  <wp:posOffset>4330522</wp:posOffset>
                </wp:positionH>
                <wp:positionV relativeFrom="paragraph">
                  <wp:posOffset>-73760</wp:posOffset>
                </wp:positionV>
                <wp:extent cx="96520" cy="8890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9652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340.985992pt;margin-top:-5.807952pt;width:7.6pt;height:7pt;mso-position-horizontal-relative:page;mso-position-vertical-relative:paragraph;z-index:16045568" type="#_x0000_t202" id="docshape675"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none"/>
              </v:shape>
            </w:pict>
          </mc:Fallback>
        </mc:AlternateContent>
      </w:r>
      <w:r>
        <w:rPr>
          <w:i/>
          <w:position w:val="18"/>
          <w:sz w:val="14"/>
        </w:rPr>
        <mc:AlternateContent>
          <mc:Choice Requires="wps">
            <w:drawing>
              <wp:anchor distT="0" distB="0" distL="0" distR="0" allowOverlap="1" layoutInCell="1" locked="0" behindDoc="1" simplePos="0" relativeHeight="480844288">
                <wp:simplePos x="0" y="0"/>
                <wp:positionH relativeFrom="page">
                  <wp:posOffset>4406087</wp:posOffset>
                </wp:positionH>
                <wp:positionV relativeFrom="paragraph">
                  <wp:posOffset>176175</wp:posOffset>
                </wp:positionV>
                <wp:extent cx="96520" cy="8890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96520" cy="88900"/>
                        </a:xfrm>
                        <a:prstGeom prst="rect">
                          <a:avLst/>
                        </a:prstGeom>
                      </wps:spPr>
                      <wps:txbx>
                        <w:txbxContent>
                          <w:p>
                            <w:pPr>
                              <w:spacing w:line="139" w:lineRule="exact" w:before="0"/>
                              <w:ind w:left="0" w:right="0" w:firstLine="0"/>
                              <w:jc w:val="left"/>
                              <w:rPr>
                                <w:i/>
                                <w:sz w:val="14"/>
                              </w:rPr>
                            </w:pPr>
                            <w:r>
                              <w:rPr>
                                <w:i/>
                                <w:spacing w:val="-10"/>
                                <w:w w:val="125"/>
                                <w:sz w:val="14"/>
                              </w:rPr>
                              <w:t>M</w:t>
                            </w:r>
                          </w:p>
                        </w:txbxContent>
                      </wps:txbx>
                      <wps:bodyPr wrap="square" lIns="0" tIns="0" rIns="0" bIns="0" rtlCol="0">
                        <a:noAutofit/>
                      </wps:bodyPr>
                    </wps:wsp>
                  </a:graphicData>
                </a:graphic>
              </wp:anchor>
            </w:drawing>
          </mc:Choice>
          <mc:Fallback>
            <w:pict>
              <v:shape style="position:absolute;margin-left:346.936005pt;margin-top:13.872047pt;width:7.6pt;height:7pt;mso-position-horizontal-relative:page;mso-position-vertical-relative:paragraph;z-index:-22472192" type="#_x0000_t202" id="docshape676" filled="false" stroked="false">
                <v:textbox inset="0,0,0,0">
                  <w:txbxContent>
                    <w:p>
                      <w:pPr>
                        <w:spacing w:line="139" w:lineRule="exact" w:before="0"/>
                        <w:ind w:left="0" w:right="0" w:firstLine="0"/>
                        <w:jc w:val="left"/>
                        <w:rPr>
                          <w:i/>
                          <w:sz w:val="14"/>
                        </w:rPr>
                      </w:pPr>
                      <w:r>
                        <w:rPr>
                          <w:i/>
                          <w:spacing w:val="-10"/>
                          <w:w w:val="125"/>
                          <w:sz w:val="14"/>
                        </w:rPr>
                        <w:t>M</w:t>
                      </w:r>
                    </w:p>
                  </w:txbxContent>
                </v:textbox>
                <w10:wrap type="none"/>
              </v:shape>
            </w:pict>
          </mc:Fallback>
        </mc:AlternateContent>
      </w:r>
      <w:r>
        <w:rPr>
          <w:spacing w:val="-10"/>
          <w:w w:val="130"/>
          <w:sz w:val="20"/>
        </w:rPr>
        <w:t>=</w:t>
      </w:r>
      <w:r>
        <w:rPr>
          <w:sz w:val="20"/>
        </w:rPr>
        <w:tab/>
      </w:r>
      <w:r>
        <w:rPr>
          <w:w w:val="125"/>
          <w:sz w:val="20"/>
        </w:rPr>
        <w:t>1</w:t>
      </w:r>
      <w:r>
        <w:rPr>
          <w:spacing w:val="-13"/>
          <w:w w:val="125"/>
          <w:sz w:val="20"/>
        </w:rPr>
        <w:t> </w:t>
      </w:r>
      <w:r>
        <w:rPr>
          <w:rFonts w:ascii="Cambria" w:hAnsi="Cambria"/>
          <w:w w:val="130"/>
          <w:sz w:val="20"/>
        </w:rPr>
        <w:t>−</w:t>
      </w:r>
      <w:r>
        <w:rPr>
          <w:rFonts w:ascii="Lucida Sans Unicode" w:hAnsi="Lucida Sans Unicode"/>
          <w:spacing w:val="43"/>
          <w:w w:val="130"/>
          <w:position w:val="16"/>
          <w:sz w:val="20"/>
        </w:rPr>
        <w:t>  </w:t>
      </w:r>
      <w:r>
        <w:rPr>
          <w:w w:val="125"/>
          <w:sz w:val="20"/>
        </w:rPr>
        <w:t>1</w:t>
      </w:r>
      <w:r>
        <w:rPr>
          <w:spacing w:val="-13"/>
          <w:w w:val="125"/>
          <w:sz w:val="20"/>
        </w:rPr>
        <w:t> </w:t>
      </w:r>
      <w:r>
        <w:rPr>
          <w:rFonts w:ascii="Cambria" w:hAnsi="Cambria"/>
          <w:w w:val="130"/>
          <w:sz w:val="20"/>
        </w:rPr>
        <w:t>−</w:t>
      </w:r>
      <w:r>
        <w:rPr>
          <w:rFonts w:ascii="Cambria" w:hAnsi="Cambria"/>
          <w:spacing w:val="49"/>
          <w:w w:val="130"/>
          <w:sz w:val="20"/>
        </w:rPr>
        <w:t> </w:t>
      </w:r>
      <w:r>
        <w:rPr>
          <w:i/>
          <w:w w:val="130"/>
          <w:position w:val="8"/>
          <w:sz w:val="14"/>
        </w:rPr>
        <w:t>k</w:t>
      </w:r>
      <w:r>
        <w:rPr>
          <w:rFonts w:ascii="Lucida Sans Unicode" w:hAnsi="Lucida Sans Unicode"/>
          <w:spacing w:val="72"/>
          <w:w w:val="130"/>
          <w:position w:val="16"/>
          <w:sz w:val="20"/>
        </w:rPr>
        <w:t> </w:t>
      </w:r>
      <w:r>
        <w:rPr>
          <w:i/>
          <w:w w:val="130"/>
          <w:position w:val="13"/>
          <w:sz w:val="14"/>
        </w:rPr>
        <w:t>M/k</w:t>
      </w:r>
      <w:r>
        <w:rPr>
          <w:rFonts w:ascii="Lucida Sans Unicode" w:hAnsi="Lucida Sans Unicode"/>
          <w:spacing w:val="35"/>
          <w:w w:val="130"/>
          <w:position w:val="22"/>
          <w:sz w:val="20"/>
        </w:rPr>
        <w:t> </w:t>
      </w:r>
      <w:r>
        <w:rPr>
          <w:i/>
          <w:spacing w:val="-4"/>
          <w:w w:val="130"/>
          <w:position w:val="18"/>
          <w:sz w:val="14"/>
        </w:rPr>
        <w:t>mk/M</w:t>
      </w:r>
    </w:p>
    <w:p>
      <w:pPr>
        <w:spacing w:after="0"/>
        <w:jc w:val="left"/>
        <w:rPr>
          <w:i/>
          <w:position w:val="18"/>
          <w:sz w:val="14"/>
        </w:rPr>
        <w:sectPr>
          <w:pgSz w:w="12240" w:h="15840"/>
          <w:pgMar w:header="0" w:footer="1052" w:top="1640" w:bottom="1240" w:left="1440" w:right="1080"/>
        </w:sectPr>
      </w:pPr>
    </w:p>
    <w:p>
      <w:pPr>
        <w:spacing w:line="122" w:lineRule="exact" w:before="67"/>
        <w:ind w:left="0" w:right="633" w:firstLine="0"/>
        <w:jc w:val="right"/>
        <w:rPr>
          <w:rFonts w:ascii="Cambria" w:hAnsi="Cambria"/>
          <w:sz w:val="14"/>
        </w:rPr>
      </w:pPr>
      <w:r>
        <w:rPr>
          <w:i/>
          <w:spacing w:val="-2"/>
          <w:w w:val="135"/>
          <w:sz w:val="14"/>
        </w:rPr>
        <w:t>M/k</w:t>
      </w:r>
      <w:r>
        <w:rPr>
          <w:rFonts w:ascii="Cambria" w:hAnsi="Cambria"/>
          <w:spacing w:val="-2"/>
          <w:w w:val="135"/>
          <w:sz w:val="14"/>
        </w:rPr>
        <w:t>→∞</w:t>
      </w:r>
    </w:p>
    <w:p>
      <w:pPr>
        <w:pStyle w:val="BodyText"/>
        <w:tabs>
          <w:tab w:pos="599" w:val="left" w:leader="none"/>
        </w:tabs>
        <w:spacing w:line="195" w:lineRule="exact"/>
        <w:jc w:val="right"/>
        <w:rPr>
          <w:i/>
        </w:rPr>
      </w:pPr>
      <w:r>
        <w:rPr>
          <w:spacing w:val="-10"/>
          <w:w w:val="135"/>
        </w:rPr>
        <w:t>=</w:t>
      </w:r>
      <w:r>
        <w:rPr/>
        <w:tab/>
      </w:r>
      <w:r>
        <w:rPr>
          <w:w w:val="115"/>
        </w:rPr>
        <w:t>1</w:t>
      </w:r>
      <w:r>
        <w:rPr>
          <w:spacing w:val="-9"/>
          <w:w w:val="115"/>
        </w:rPr>
        <w:t> </w:t>
      </w:r>
      <w:r>
        <w:rPr>
          <w:rFonts w:ascii="Cambria" w:hAnsi="Cambria"/>
          <w:w w:val="125"/>
        </w:rPr>
        <w:t>−</w:t>
      </w:r>
      <w:r>
        <w:rPr>
          <w:rFonts w:ascii="Cambria" w:hAnsi="Cambria"/>
          <w:spacing w:val="-12"/>
          <w:w w:val="125"/>
        </w:rPr>
        <w:t> </w:t>
      </w:r>
      <w:r>
        <w:rPr>
          <w:i/>
          <w:spacing w:val="-10"/>
          <w:w w:val="115"/>
        </w:rPr>
        <w:t>e</w:t>
      </w:r>
    </w:p>
    <w:p>
      <w:pPr>
        <w:spacing w:before="125"/>
        <w:ind w:left="0" w:right="0" w:firstLine="0"/>
        <w:jc w:val="left"/>
        <w:rPr>
          <w:i/>
          <w:sz w:val="14"/>
        </w:rPr>
      </w:pPr>
      <w:r>
        <w:rPr/>
        <w:br w:type="column"/>
      </w:r>
      <w:r>
        <w:rPr>
          <w:rFonts w:ascii="Cambria" w:hAnsi="Cambria"/>
          <w:spacing w:val="-4"/>
          <w:w w:val="140"/>
          <w:sz w:val="14"/>
        </w:rPr>
        <w:t>−</w:t>
      </w:r>
      <w:r>
        <w:rPr>
          <w:i/>
          <w:spacing w:val="-4"/>
          <w:w w:val="140"/>
          <w:sz w:val="14"/>
        </w:rPr>
        <w:t>mk/M</w:t>
      </w:r>
    </w:p>
    <w:p>
      <w:pPr>
        <w:spacing w:after="0"/>
        <w:jc w:val="left"/>
        <w:rPr>
          <w:i/>
          <w:sz w:val="14"/>
        </w:rPr>
        <w:sectPr>
          <w:type w:val="continuous"/>
          <w:pgSz w:w="12240" w:h="15840"/>
          <w:pgMar w:header="0" w:footer="1052" w:top="1820" w:bottom="280" w:left="1440" w:right="1080"/>
          <w:cols w:num="2" w:equalWidth="0">
            <w:col w:w="5014" w:space="0"/>
            <w:col w:w="4706"/>
          </w:cols>
        </w:sectPr>
      </w:pPr>
    </w:p>
    <w:p>
      <w:pPr>
        <w:pStyle w:val="BodyText"/>
        <w:tabs>
          <w:tab w:pos="8311" w:val="left" w:leader="none"/>
        </w:tabs>
        <w:spacing w:line="235" w:lineRule="auto" w:before="156"/>
        <w:ind w:left="260" w:right="618" w:firstLine="298"/>
        <w:jc w:val="both"/>
      </w:pPr>
      <w:r>
        <w:rPr/>
        <mc:AlternateContent>
          <mc:Choice Requires="wps">
            <w:drawing>
              <wp:anchor distT="0" distB="0" distL="0" distR="0" allowOverlap="1" layoutInCell="1" locked="0" behindDoc="1" simplePos="0" relativeHeight="480844800">
                <wp:simplePos x="0" y="0"/>
                <wp:positionH relativeFrom="page">
                  <wp:posOffset>5894120</wp:posOffset>
                </wp:positionH>
                <wp:positionV relativeFrom="paragraph">
                  <wp:posOffset>271882</wp:posOffset>
                </wp:positionV>
                <wp:extent cx="298450" cy="21971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29845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14"/>
                                <w:w w:val="120"/>
                                <w:sz w:val="20"/>
                              </w:rPr>
                              <w:t> </w:t>
                            </w:r>
                            <w:r>
                              <w:rPr>
                                <w:rFonts w:ascii="Cambria" w:hAnsi="Cambria"/>
                                <w:spacing w:val="-14"/>
                                <w:w w:val="120"/>
                                <w:sz w:val="20"/>
                              </w:rPr>
                              <w:t>∞</w:t>
                            </w:r>
                          </w:p>
                        </w:txbxContent>
                      </wps:txbx>
                      <wps:bodyPr wrap="square" lIns="0" tIns="0" rIns="0" bIns="0" rtlCol="0">
                        <a:noAutofit/>
                      </wps:bodyPr>
                    </wps:wsp>
                  </a:graphicData>
                </a:graphic>
              </wp:anchor>
            </w:drawing>
          </mc:Choice>
          <mc:Fallback>
            <w:pict>
              <v:shape style="position:absolute;margin-left:464.103973pt;margin-top:21.408087pt;width:23.5pt;height:17.3pt;mso-position-horizontal-relative:page;mso-position-vertical-relative:paragraph;z-index:-22471680" type="#_x0000_t202" id="docshape677" filled="false" stroked="false">
                <v:textbox inset="0,0,0,0">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14"/>
                          <w:w w:val="120"/>
                          <w:sz w:val="20"/>
                        </w:rPr>
                        <w:t> </w:t>
                      </w:r>
                      <w:r>
                        <w:rPr>
                          <w:rFonts w:ascii="Cambria" w:hAnsi="Cambria"/>
                          <w:spacing w:val="-14"/>
                          <w:w w:val="120"/>
                          <w:sz w:val="20"/>
                        </w:rPr>
                        <w:t>∞</w:t>
                      </w:r>
                    </w:p>
                  </w:txbxContent>
                </v:textbox>
                <w10:wrap type="none"/>
              </v:shape>
            </w:pict>
          </mc:Fallback>
        </mc:AlternateContent>
      </w:r>
      <w:r>
        <w:rPr>
          <w:w w:val="105"/>
        </w:rPr>
        <w:t>Where</w:t>
      </w:r>
      <w:r>
        <w:rPr>
          <w:w w:val="105"/>
        </w:rPr>
        <w:t> the</w:t>
      </w:r>
      <w:r>
        <w:rPr>
          <w:w w:val="105"/>
        </w:rPr>
        <w:t> last</w:t>
      </w:r>
      <w:r>
        <w:rPr>
          <w:w w:val="105"/>
        </w:rPr>
        <w:t> equality</w:t>
      </w:r>
      <w:r>
        <w:rPr>
          <w:w w:val="105"/>
        </w:rPr>
        <w:t> holds</w:t>
      </w:r>
      <w:r>
        <w:rPr>
          <w:w w:val="105"/>
        </w:rPr>
        <w:t> for</w:t>
      </w:r>
      <w:r>
        <w:rPr>
          <w:w w:val="105"/>
        </w:rPr>
        <w:t> </w:t>
      </w:r>
      <w:r>
        <w:rPr>
          <w:i/>
          <w:w w:val="105"/>
        </w:rPr>
        <w:t>M/k</w:t>
      </w:r>
      <w:r>
        <w:rPr>
          <w:i/>
          <w:w w:val="105"/>
        </w:rPr>
        <w:t> </w:t>
      </w:r>
      <w:r>
        <w:rPr>
          <w:w w:val="105"/>
        </w:rPr>
        <w:t>(the</w:t>
      </w:r>
      <w:r>
        <w:rPr>
          <w:w w:val="105"/>
        </w:rPr>
        <w:t> size</w:t>
      </w:r>
      <w:r>
        <w:rPr>
          <w:w w:val="105"/>
        </w:rPr>
        <w:t> of</w:t>
      </w:r>
      <w:r>
        <w:rPr>
          <w:w w:val="105"/>
        </w:rPr>
        <w:t> each</w:t>
      </w:r>
      <w:r>
        <w:rPr>
          <w:w w:val="105"/>
        </w:rPr>
        <w:t> sub-interval)</w:t>
      </w:r>
      <w:r>
        <w:rPr>
          <w:w w:val="105"/>
        </w:rPr>
        <w:t> tending</w:t>
      </w:r>
      <w:r>
        <w:rPr>
          <w:w w:val="105"/>
        </w:rPr>
        <w:t> to</w:t>
      </w:r>
      <w:r>
        <w:rPr>
          <w:w w:val="105"/>
        </w:rPr>
        <w:t> infinity;</w:t>
      </w:r>
      <w:r>
        <w:rPr>
          <w:w w:val="105"/>
        </w:rPr>
        <w:t> this hypothesis</w:t>
      </w:r>
      <w:r>
        <w:rPr>
          <w:spacing w:val="40"/>
          <w:w w:val="105"/>
        </w:rPr>
        <w:t> </w:t>
      </w:r>
      <w:r>
        <w:rPr>
          <w:w w:val="105"/>
        </w:rPr>
        <w:t>is</w:t>
      </w:r>
      <w:r>
        <w:rPr>
          <w:spacing w:val="40"/>
          <w:w w:val="105"/>
        </w:rPr>
        <w:t> </w:t>
      </w:r>
      <w:r>
        <w:rPr>
          <w:w w:val="105"/>
        </w:rPr>
        <w:t>justified</w:t>
      </w:r>
      <w:r>
        <w:rPr>
          <w:spacing w:val="40"/>
          <w:w w:val="105"/>
        </w:rPr>
        <w:t> </w:t>
      </w:r>
      <w:r>
        <w:rPr>
          <w:w w:val="105"/>
        </w:rPr>
        <w:t>in</w:t>
      </w:r>
      <w:r>
        <w:rPr>
          <w:spacing w:val="40"/>
          <w:w w:val="105"/>
        </w:rPr>
        <w:t> </w:t>
      </w:r>
      <w:r>
        <w:rPr>
          <w:w w:val="105"/>
        </w:rPr>
        <w:t>our</w:t>
      </w:r>
      <w:r>
        <w:rPr>
          <w:spacing w:val="40"/>
          <w:w w:val="105"/>
        </w:rPr>
        <w:t> </w:t>
      </w:r>
      <w:r>
        <w:rPr>
          <w:w w:val="105"/>
        </w:rPr>
        <w:t>case</w:t>
      </w:r>
      <w:r>
        <w:rPr>
          <w:spacing w:val="40"/>
          <w:w w:val="105"/>
        </w:rPr>
        <w:t> </w:t>
      </w:r>
      <w:r>
        <w:rPr>
          <w:w w:val="105"/>
        </w:rPr>
        <w:t>since</w:t>
      </w:r>
      <w:r>
        <w:rPr>
          <w:spacing w:val="40"/>
          <w:w w:val="105"/>
        </w:rPr>
        <w:t> </w:t>
      </w:r>
      <w:r>
        <w:rPr>
          <w:w w:val="105"/>
        </w:rPr>
        <w:t>we</w:t>
      </w:r>
      <w:r>
        <w:rPr>
          <w:spacing w:val="40"/>
          <w:w w:val="105"/>
        </w:rPr>
        <w:t> </w:t>
      </w:r>
      <w:r>
        <w:rPr>
          <w:w w:val="105"/>
        </w:rPr>
        <w:t>are</w:t>
      </w:r>
      <w:r>
        <w:rPr>
          <w:spacing w:val="40"/>
          <w:w w:val="105"/>
        </w:rPr>
        <w:t> </w:t>
      </w:r>
      <w:r>
        <w:rPr>
          <w:w w:val="105"/>
        </w:rPr>
        <w:t>performing</w:t>
      </w:r>
      <w:r>
        <w:rPr>
          <w:spacing w:val="40"/>
          <w:w w:val="105"/>
        </w:rPr>
        <w:t> </w:t>
      </w:r>
      <w:r>
        <w:rPr>
          <w:w w:val="105"/>
        </w:rPr>
        <w:t>an</w:t>
      </w:r>
      <w:r>
        <w:rPr>
          <w:spacing w:val="40"/>
          <w:w w:val="105"/>
        </w:rPr>
        <w:t> </w:t>
      </w:r>
      <w:r>
        <w:rPr>
          <w:w w:val="105"/>
        </w:rPr>
        <w:t>asymptotic</w:t>
      </w:r>
      <w:r>
        <w:rPr>
          <w:spacing w:val="40"/>
          <w:w w:val="105"/>
        </w:rPr>
        <w:t> </w:t>
      </w:r>
      <w:r>
        <w:rPr>
          <w:w w:val="105"/>
        </w:rPr>
        <w:t>analysis</w:t>
      </w:r>
      <w:r>
        <w:rPr>
          <w:spacing w:val="40"/>
          <w:w w:val="105"/>
        </w:rPr>
        <w:t> </w:t>
      </w:r>
      <w:r>
        <w:rPr>
          <w:w w:val="105"/>
        </w:rPr>
        <w:t>(</w:t>
      </w:r>
      <w:r>
        <w:rPr>
          <w:i/>
          <w:w w:val="105"/>
        </w:rPr>
        <w:t>m</w:t>
      </w:r>
      <w:r>
        <w:rPr>
          <w:i/>
        </w:rPr>
        <w:tab/>
      </w:r>
      <w:r>
        <w:rPr>
          <w:w w:val="105"/>
        </w:rPr>
        <w:t>)</w:t>
      </w:r>
      <w:r>
        <w:rPr>
          <w:w w:val="105"/>
        </w:rPr>
        <w:t> and,</w:t>
      </w:r>
      <w:r>
        <w:rPr>
          <w:w w:val="105"/>
        </w:rPr>
        <w:t> </w:t>
      </w:r>
      <w:r>
        <w:rPr>
          <w:w w:val="105"/>
        </w:rPr>
        <w:t>as we</w:t>
      </w:r>
      <w:r>
        <w:rPr>
          <w:spacing w:val="40"/>
          <w:w w:val="105"/>
        </w:rPr>
        <w:t> </w:t>
      </w:r>
      <w:r>
        <w:rPr>
          <w:w w:val="105"/>
        </w:rPr>
        <w:t>show</w:t>
      </w:r>
      <w:r>
        <w:rPr>
          <w:spacing w:val="40"/>
          <w:w w:val="105"/>
        </w:rPr>
        <w:t> </w:t>
      </w:r>
      <w:r>
        <w:rPr>
          <w:w w:val="105"/>
        </w:rPr>
        <w:t>next,</w:t>
      </w:r>
      <w:r>
        <w:rPr>
          <w:spacing w:val="40"/>
          <w:w w:val="105"/>
        </w:rPr>
        <w:t> </w:t>
      </w:r>
      <w:r>
        <w:rPr>
          <w:i/>
          <w:w w:val="105"/>
        </w:rPr>
        <w:t>M/k </w:t>
      </w:r>
      <w:r>
        <w:rPr>
          <w:i/>
          <w:w w:val="125"/>
        </w:rPr>
        <w:t>&gt; </w:t>
      </w:r>
      <w:r>
        <w:rPr>
          <w:i/>
          <w:w w:val="105"/>
        </w:rPr>
        <w:t>m</w:t>
      </w:r>
      <w:r>
        <w:rPr>
          <w:i/>
          <w:spacing w:val="40"/>
          <w:w w:val="105"/>
        </w:rPr>
        <w:t> </w:t>
      </w:r>
      <w:r>
        <w:rPr>
          <w:w w:val="105"/>
        </w:rPr>
        <w:t>will</w:t>
      </w:r>
      <w:r>
        <w:rPr>
          <w:spacing w:val="40"/>
          <w:w w:val="105"/>
        </w:rPr>
        <w:t> </w:t>
      </w:r>
      <w:r>
        <w:rPr>
          <w:w w:val="105"/>
        </w:rPr>
        <w:t>hold</w:t>
      </w:r>
      <w:r>
        <w:rPr>
          <w:spacing w:val="40"/>
          <w:w w:val="105"/>
        </w:rPr>
        <w:t> </w:t>
      </w:r>
      <w:r>
        <w:rPr>
          <w:w w:val="105"/>
        </w:rPr>
        <w:t>by</w:t>
      </w:r>
      <w:r>
        <w:rPr>
          <w:spacing w:val="40"/>
          <w:w w:val="105"/>
        </w:rPr>
        <w:t> </w:t>
      </w:r>
      <w:r>
        <w:rPr>
          <w:w w:val="105"/>
        </w:rPr>
        <w:t>construction.</w:t>
      </w:r>
    </w:p>
    <w:p>
      <w:pPr>
        <w:pStyle w:val="BodyText"/>
        <w:spacing w:line="240" w:lineRule="exact"/>
        <w:ind w:left="559"/>
      </w:pPr>
      <w:r>
        <w:rPr>
          <w:w w:val="115"/>
        </w:rPr>
        <w:t>We</w:t>
      </w:r>
      <w:r>
        <w:rPr>
          <w:spacing w:val="-2"/>
          <w:w w:val="115"/>
        </w:rPr>
        <w:t> </w:t>
      </w:r>
      <w:r>
        <w:rPr>
          <w:w w:val="115"/>
        </w:rPr>
        <w:t>obtain</w:t>
      </w:r>
      <w:r>
        <w:rPr>
          <w:spacing w:val="2"/>
          <w:w w:val="115"/>
        </w:rPr>
        <w:t> </w:t>
      </w:r>
      <w:r>
        <w:rPr>
          <w:w w:val="115"/>
        </w:rPr>
        <w:t>a</w:t>
      </w:r>
      <w:r>
        <w:rPr>
          <w:spacing w:val="2"/>
          <w:w w:val="115"/>
        </w:rPr>
        <w:t> </w:t>
      </w:r>
      <w:r>
        <w:rPr>
          <w:w w:val="115"/>
        </w:rPr>
        <w:t>false</w:t>
      </w:r>
      <w:r>
        <w:rPr>
          <w:spacing w:val="1"/>
          <w:w w:val="115"/>
        </w:rPr>
        <w:t> </w:t>
      </w:r>
      <w:r>
        <w:rPr>
          <w:w w:val="115"/>
        </w:rPr>
        <w:t>positive</w:t>
      </w:r>
      <w:r>
        <w:rPr>
          <w:spacing w:val="2"/>
          <w:w w:val="115"/>
        </w:rPr>
        <w:t> </w:t>
      </w:r>
      <w:r>
        <w:rPr>
          <w:w w:val="115"/>
        </w:rPr>
        <w:t>if</w:t>
      </w:r>
      <w:r>
        <w:rPr>
          <w:spacing w:val="2"/>
          <w:w w:val="115"/>
        </w:rPr>
        <w:t> </w:t>
      </w:r>
      <w:r>
        <w:rPr>
          <w:w w:val="115"/>
        </w:rPr>
        <w:t>and</w:t>
      </w:r>
      <w:r>
        <w:rPr>
          <w:spacing w:val="1"/>
          <w:w w:val="115"/>
        </w:rPr>
        <w:t> </w:t>
      </w:r>
      <w:r>
        <w:rPr>
          <w:w w:val="115"/>
        </w:rPr>
        <w:t>only</w:t>
      </w:r>
      <w:r>
        <w:rPr>
          <w:spacing w:val="2"/>
          <w:w w:val="115"/>
        </w:rPr>
        <w:t> </w:t>
      </w:r>
      <w:r>
        <w:rPr>
          <w:w w:val="115"/>
        </w:rPr>
        <w:t>if</w:t>
      </w:r>
      <w:r>
        <w:rPr>
          <w:spacing w:val="2"/>
          <w:w w:val="115"/>
        </w:rPr>
        <w:t> </w:t>
      </w:r>
      <w:r>
        <w:rPr>
          <w:i/>
          <w:w w:val="115"/>
        </w:rPr>
        <w:t>B</w:t>
      </w:r>
      <w:r>
        <w:rPr>
          <w:w w:val="115"/>
        </w:rPr>
        <w:t>[</w:t>
      </w:r>
      <w:r>
        <w:rPr>
          <w:i/>
          <w:w w:val="115"/>
        </w:rPr>
        <w:t>h</w:t>
      </w:r>
      <w:r>
        <w:rPr>
          <w:i/>
          <w:w w:val="115"/>
          <w:vertAlign w:val="subscript"/>
        </w:rPr>
        <w:t>j</w:t>
      </w:r>
      <w:r>
        <w:rPr>
          <w:w w:val="115"/>
          <w:vertAlign w:val="baseline"/>
        </w:rPr>
        <w:t>(</w:t>
      </w:r>
      <w:r>
        <w:rPr>
          <w:i/>
          <w:w w:val="115"/>
          <w:vertAlign w:val="baseline"/>
        </w:rPr>
        <w:t>x</w:t>
      </w:r>
      <w:r>
        <w:rPr>
          <w:w w:val="115"/>
          <w:vertAlign w:val="baseline"/>
        </w:rPr>
        <w:t>)]</w:t>
      </w:r>
      <w:r>
        <w:rPr>
          <w:spacing w:val="-8"/>
          <w:w w:val="115"/>
          <w:vertAlign w:val="baseline"/>
        </w:rPr>
        <w:t> </w:t>
      </w:r>
      <w:r>
        <w:rPr>
          <w:w w:val="140"/>
          <w:vertAlign w:val="baseline"/>
        </w:rPr>
        <w:t>=</w:t>
      </w:r>
      <w:r>
        <w:rPr>
          <w:spacing w:val="-16"/>
          <w:w w:val="140"/>
          <w:vertAlign w:val="baseline"/>
        </w:rPr>
        <w:t> </w:t>
      </w:r>
      <w:r>
        <w:rPr>
          <w:w w:val="115"/>
          <w:vertAlign w:val="baseline"/>
        </w:rPr>
        <w:t>1</w:t>
      </w:r>
      <w:r>
        <w:rPr>
          <w:spacing w:val="2"/>
          <w:w w:val="115"/>
          <w:vertAlign w:val="baseline"/>
        </w:rPr>
        <w:t> </w:t>
      </w:r>
      <w:r>
        <w:rPr>
          <w:w w:val="115"/>
          <w:vertAlign w:val="baseline"/>
        </w:rPr>
        <w:t>for</w:t>
      </w:r>
      <w:r>
        <w:rPr>
          <w:spacing w:val="2"/>
          <w:w w:val="115"/>
          <w:vertAlign w:val="baseline"/>
        </w:rPr>
        <w:t> </w:t>
      </w:r>
      <w:r>
        <w:rPr>
          <w:w w:val="115"/>
          <w:vertAlign w:val="baseline"/>
        </w:rPr>
        <w:t>all</w:t>
      </w:r>
      <w:r>
        <w:rPr>
          <w:spacing w:val="1"/>
          <w:w w:val="115"/>
          <w:vertAlign w:val="baseline"/>
        </w:rPr>
        <w:t> </w:t>
      </w:r>
      <w:r>
        <w:rPr>
          <w:w w:val="115"/>
          <w:vertAlign w:val="baseline"/>
        </w:rPr>
        <w:t>1</w:t>
      </w:r>
      <w:r>
        <w:rPr>
          <w:spacing w:val="-7"/>
          <w:w w:val="115"/>
          <w:vertAlign w:val="baseline"/>
        </w:rPr>
        <w:t> </w:t>
      </w:r>
      <w:r>
        <w:rPr>
          <w:rFonts w:ascii="Cambria" w:hAnsi="Cambria"/>
          <w:w w:val="115"/>
          <w:vertAlign w:val="baseline"/>
        </w:rPr>
        <w:t>≤</w:t>
      </w:r>
      <w:r>
        <w:rPr>
          <w:rFonts w:ascii="Cambria" w:hAnsi="Cambria"/>
          <w:spacing w:val="-6"/>
          <w:w w:val="115"/>
          <w:vertAlign w:val="baseline"/>
        </w:rPr>
        <w:t> </w:t>
      </w:r>
      <w:r>
        <w:rPr>
          <w:i/>
          <w:w w:val="140"/>
          <w:vertAlign w:val="baseline"/>
        </w:rPr>
        <w:t>j</w:t>
      </w:r>
      <w:r>
        <w:rPr>
          <w:i/>
          <w:spacing w:val="-10"/>
          <w:w w:val="140"/>
          <w:vertAlign w:val="baseline"/>
        </w:rPr>
        <w:t> </w:t>
      </w:r>
      <w:r>
        <w:rPr>
          <w:rFonts w:ascii="Cambria" w:hAnsi="Cambria"/>
          <w:w w:val="115"/>
          <w:vertAlign w:val="baseline"/>
        </w:rPr>
        <w:t>≤</w:t>
      </w:r>
      <w:r>
        <w:rPr>
          <w:rFonts w:ascii="Cambria" w:hAnsi="Cambria"/>
          <w:spacing w:val="-6"/>
          <w:w w:val="115"/>
          <w:vertAlign w:val="baseline"/>
        </w:rPr>
        <w:t> </w:t>
      </w:r>
      <w:r>
        <w:rPr>
          <w:i/>
          <w:w w:val="115"/>
          <w:vertAlign w:val="baseline"/>
        </w:rPr>
        <w:t>k</w:t>
      </w:r>
      <w:r>
        <w:rPr>
          <w:w w:val="115"/>
          <w:vertAlign w:val="baseline"/>
        </w:rPr>
        <w:t>.</w:t>
      </w:r>
      <w:r>
        <w:rPr>
          <w:spacing w:val="20"/>
          <w:w w:val="115"/>
          <w:vertAlign w:val="baseline"/>
        </w:rPr>
        <w:t> </w:t>
      </w:r>
      <w:r>
        <w:rPr>
          <w:spacing w:val="-2"/>
          <w:w w:val="115"/>
          <w:vertAlign w:val="baseline"/>
        </w:rPr>
        <w:t>Then:</w:t>
      </w:r>
    </w:p>
    <w:p>
      <w:pPr>
        <w:spacing w:before="194"/>
        <w:ind w:left="0" w:right="357" w:firstLine="0"/>
        <w:jc w:val="center"/>
        <w:rPr>
          <w:sz w:val="20"/>
        </w:rPr>
      </w:pPr>
      <w:r>
        <w:rPr>
          <w:i/>
          <w:spacing w:val="18"/>
          <w:w w:val="120"/>
          <w:sz w:val="20"/>
        </w:rPr>
        <w:t>PFP</w:t>
      </w:r>
      <w:r>
        <w:rPr>
          <w:i/>
          <w:spacing w:val="34"/>
          <w:w w:val="125"/>
          <w:sz w:val="20"/>
        </w:rPr>
        <w:t> </w:t>
      </w:r>
      <w:r>
        <w:rPr>
          <w:w w:val="125"/>
          <w:sz w:val="20"/>
        </w:rPr>
        <w:t>=</w:t>
      </w:r>
      <w:r>
        <w:rPr>
          <w:spacing w:val="4"/>
          <w:w w:val="125"/>
          <w:sz w:val="20"/>
        </w:rPr>
        <w:t> </w:t>
      </w:r>
      <w:r>
        <w:rPr>
          <w:i/>
          <w:w w:val="120"/>
          <w:sz w:val="20"/>
        </w:rPr>
        <w:t>P</w:t>
      </w:r>
      <w:r>
        <w:rPr>
          <w:i/>
          <w:spacing w:val="-24"/>
          <w:w w:val="120"/>
          <w:sz w:val="20"/>
        </w:rPr>
        <w:t> </w:t>
      </w:r>
      <w:r>
        <w:rPr>
          <w:w w:val="120"/>
          <w:sz w:val="20"/>
        </w:rPr>
        <w:t>(</w:t>
      </w:r>
      <w:r>
        <w:rPr>
          <w:i/>
          <w:w w:val="120"/>
          <w:sz w:val="20"/>
        </w:rPr>
        <w:t>B</w:t>
      </w:r>
      <w:r>
        <w:rPr>
          <w:w w:val="120"/>
          <w:sz w:val="20"/>
        </w:rPr>
        <w:t>[</w:t>
      </w:r>
      <w:r>
        <w:rPr>
          <w:i/>
          <w:w w:val="120"/>
          <w:sz w:val="20"/>
        </w:rPr>
        <w:t>h</w:t>
      </w:r>
      <w:r>
        <w:rPr>
          <w:w w:val="120"/>
          <w:sz w:val="20"/>
          <w:vertAlign w:val="subscript"/>
        </w:rPr>
        <w:t>1</w:t>
      </w:r>
      <w:r>
        <w:rPr>
          <w:w w:val="120"/>
          <w:sz w:val="20"/>
          <w:vertAlign w:val="baseline"/>
        </w:rPr>
        <w:t>(</w:t>
      </w:r>
      <w:r>
        <w:rPr>
          <w:i/>
          <w:w w:val="120"/>
          <w:sz w:val="20"/>
          <w:vertAlign w:val="baseline"/>
        </w:rPr>
        <w:t>x</w:t>
      </w:r>
      <w:r>
        <w:rPr>
          <w:w w:val="120"/>
          <w:sz w:val="20"/>
          <w:vertAlign w:val="baseline"/>
        </w:rPr>
        <w:t>)]</w:t>
      </w:r>
      <w:r>
        <w:rPr>
          <w:spacing w:val="4"/>
          <w:w w:val="125"/>
          <w:sz w:val="20"/>
          <w:vertAlign w:val="baseline"/>
        </w:rPr>
        <w:t> </w:t>
      </w:r>
      <w:r>
        <w:rPr>
          <w:w w:val="125"/>
          <w:sz w:val="20"/>
          <w:vertAlign w:val="baseline"/>
        </w:rPr>
        <w:t>=</w:t>
      </w:r>
      <w:r>
        <w:rPr>
          <w:spacing w:val="4"/>
          <w:w w:val="125"/>
          <w:sz w:val="20"/>
          <w:vertAlign w:val="baseline"/>
        </w:rPr>
        <w:t> </w:t>
      </w:r>
      <w:r>
        <w:rPr>
          <w:w w:val="120"/>
          <w:sz w:val="20"/>
          <w:vertAlign w:val="baseline"/>
        </w:rPr>
        <w:t>1</w:t>
      </w:r>
      <w:r>
        <w:rPr>
          <w:spacing w:val="-5"/>
          <w:w w:val="120"/>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i/>
          <w:w w:val="120"/>
          <w:sz w:val="20"/>
          <w:vertAlign w:val="baseline"/>
        </w:rPr>
        <w:t>B</w:t>
      </w:r>
      <w:r>
        <w:rPr>
          <w:w w:val="120"/>
          <w:sz w:val="20"/>
          <w:vertAlign w:val="baseline"/>
        </w:rPr>
        <w:t>[</w:t>
      </w:r>
      <w:r>
        <w:rPr>
          <w:i/>
          <w:w w:val="120"/>
          <w:sz w:val="20"/>
          <w:vertAlign w:val="baseline"/>
        </w:rPr>
        <w:t>h</w:t>
      </w:r>
      <w:r>
        <w:rPr>
          <w:w w:val="120"/>
          <w:sz w:val="20"/>
          <w:vertAlign w:val="subscript"/>
        </w:rPr>
        <w:t>2</w:t>
      </w:r>
      <w:r>
        <w:rPr>
          <w:w w:val="120"/>
          <w:sz w:val="20"/>
          <w:vertAlign w:val="baseline"/>
        </w:rPr>
        <w:t>(</w:t>
      </w:r>
      <w:r>
        <w:rPr>
          <w:i/>
          <w:w w:val="120"/>
          <w:sz w:val="20"/>
          <w:vertAlign w:val="baseline"/>
        </w:rPr>
        <w:t>x</w:t>
      </w:r>
      <w:r>
        <w:rPr>
          <w:w w:val="120"/>
          <w:sz w:val="20"/>
          <w:vertAlign w:val="baseline"/>
        </w:rPr>
        <w:t>)]</w:t>
      </w:r>
      <w:r>
        <w:rPr>
          <w:spacing w:val="4"/>
          <w:w w:val="125"/>
          <w:sz w:val="20"/>
          <w:vertAlign w:val="baseline"/>
        </w:rPr>
        <w:t> </w:t>
      </w:r>
      <w:r>
        <w:rPr>
          <w:w w:val="125"/>
          <w:sz w:val="20"/>
          <w:vertAlign w:val="baseline"/>
        </w:rPr>
        <w:t>=</w:t>
      </w:r>
      <w:r>
        <w:rPr>
          <w:spacing w:val="4"/>
          <w:w w:val="125"/>
          <w:sz w:val="20"/>
          <w:vertAlign w:val="baseline"/>
        </w:rPr>
        <w:t> </w:t>
      </w:r>
      <w:r>
        <w:rPr>
          <w:w w:val="120"/>
          <w:sz w:val="20"/>
          <w:vertAlign w:val="baseline"/>
        </w:rPr>
        <w:t>1</w:t>
      </w:r>
      <w:r>
        <w:rPr>
          <w:spacing w:val="-5"/>
          <w:w w:val="120"/>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rFonts w:ascii="Cambria" w:hAnsi="Cambria"/>
          <w:w w:val="120"/>
          <w:sz w:val="20"/>
          <w:vertAlign w:val="baseline"/>
        </w:rPr>
        <w:t>·</w:t>
      </w:r>
      <w:r>
        <w:rPr>
          <w:rFonts w:ascii="Cambria" w:hAnsi="Cambria"/>
          <w:spacing w:val="-17"/>
          <w:w w:val="120"/>
          <w:sz w:val="20"/>
          <w:vertAlign w:val="baseline"/>
        </w:rPr>
        <w:t> </w:t>
      </w:r>
      <w:r>
        <w:rPr>
          <w:rFonts w:ascii="Cambria" w:hAnsi="Cambria"/>
          <w:w w:val="120"/>
          <w:sz w:val="20"/>
          <w:vertAlign w:val="baseline"/>
        </w:rPr>
        <w:t>·</w:t>
      </w:r>
      <w:r>
        <w:rPr>
          <w:rFonts w:ascii="Cambria" w:hAnsi="Cambria"/>
          <w:spacing w:val="-16"/>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i/>
          <w:w w:val="120"/>
          <w:sz w:val="20"/>
          <w:vertAlign w:val="baseline"/>
        </w:rPr>
        <w:t>B</w:t>
      </w:r>
      <w:r>
        <w:rPr>
          <w:w w:val="120"/>
          <w:sz w:val="20"/>
          <w:vertAlign w:val="baseline"/>
        </w:rPr>
        <w:t>[</w:t>
      </w:r>
      <w:r>
        <w:rPr>
          <w:i/>
          <w:w w:val="120"/>
          <w:sz w:val="20"/>
          <w:vertAlign w:val="baseline"/>
        </w:rPr>
        <w:t>h</w:t>
      </w:r>
      <w:r>
        <w:rPr>
          <w:i/>
          <w:w w:val="120"/>
          <w:sz w:val="20"/>
          <w:vertAlign w:val="subscript"/>
        </w:rPr>
        <w:t>k</w:t>
      </w:r>
      <w:r>
        <w:rPr>
          <w:w w:val="120"/>
          <w:sz w:val="20"/>
          <w:vertAlign w:val="baseline"/>
        </w:rPr>
        <w:t>(</w:t>
      </w:r>
      <w:r>
        <w:rPr>
          <w:i/>
          <w:w w:val="120"/>
          <w:sz w:val="20"/>
          <w:vertAlign w:val="baseline"/>
        </w:rPr>
        <w:t>x</w:t>
      </w:r>
      <w:r>
        <w:rPr>
          <w:w w:val="120"/>
          <w:sz w:val="20"/>
          <w:vertAlign w:val="baseline"/>
        </w:rPr>
        <w:t>)]</w:t>
      </w:r>
      <w:r>
        <w:rPr>
          <w:spacing w:val="4"/>
          <w:w w:val="125"/>
          <w:sz w:val="20"/>
          <w:vertAlign w:val="baseline"/>
        </w:rPr>
        <w:t> </w:t>
      </w:r>
      <w:r>
        <w:rPr>
          <w:w w:val="125"/>
          <w:sz w:val="20"/>
          <w:vertAlign w:val="baseline"/>
        </w:rPr>
        <w:t>=</w:t>
      </w:r>
      <w:r>
        <w:rPr>
          <w:spacing w:val="5"/>
          <w:w w:val="125"/>
          <w:sz w:val="20"/>
          <w:vertAlign w:val="baseline"/>
        </w:rPr>
        <w:t> </w:t>
      </w:r>
      <w:r>
        <w:rPr>
          <w:spacing w:val="-5"/>
          <w:w w:val="120"/>
          <w:sz w:val="20"/>
          <w:vertAlign w:val="baseline"/>
        </w:rPr>
        <w:t>1)</w:t>
      </w:r>
    </w:p>
    <w:p>
      <w:pPr>
        <w:spacing w:line="235" w:lineRule="auto" w:before="198"/>
        <w:ind w:left="260" w:right="618" w:firstLine="0"/>
        <w:jc w:val="both"/>
        <w:rPr>
          <w:sz w:val="20"/>
        </w:rPr>
      </w:pPr>
      <w:r>
        <w:rPr>
          <w:w w:val="115"/>
          <w:sz w:val="20"/>
        </w:rPr>
        <w:t>where</w:t>
      </w:r>
      <w:r>
        <w:rPr>
          <w:spacing w:val="-13"/>
          <w:w w:val="115"/>
          <w:sz w:val="20"/>
        </w:rPr>
        <w:t> </w:t>
      </w:r>
      <w:r>
        <w:rPr>
          <w:i/>
          <w:w w:val="115"/>
          <w:sz w:val="20"/>
        </w:rPr>
        <w:t>P</w:t>
      </w:r>
      <w:r>
        <w:rPr>
          <w:i/>
          <w:spacing w:val="-13"/>
          <w:w w:val="115"/>
          <w:sz w:val="20"/>
        </w:rPr>
        <w:t> </w:t>
      </w:r>
      <w:r>
        <w:rPr>
          <w:w w:val="115"/>
          <w:sz w:val="20"/>
        </w:rPr>
        <w:t>(</w:t>
      </w:r>
      <w:r>
        <w:rPr>
          <w:i/>
          <w:w w:val="115"/>
          <w:sz w:val="20"/>
        </w:rPr>
        <w:t>B</w:t>
      </w:r>
      <w:r>
        <w:rPr>
          <w:w w:val="115"/>
          <w:sz w:val="20"/>
        </w:rPr>
        <w:t>[</w:t>
      </w:r>
      <w:r>
        <w:rPr>
          <w:i/>
          <w:w w:val="115"/>
          <w:sz w:val="20"/>
        </w:rPr>
        <w:t>h</w:t>
      </w:r>
      <w:r>
        <w:rPr>
          <w:i/>
          <w:w w:val="115"/>
          <w:sz w:val="20"/>
          <w:vertAlign w:val="subscript"/>
        </w:rPr>
        <w:t>j</w:t>
      </w:r>
      <w:r>
        <w:rPr>
          <w:w w:val="115"/>
          <w:sz w:val="20"/>
          <w:vertAlign w:val="baseline"/>
        </w:rPr>
        <w:t>(</w:t>
      </w:r>
      <w:r>
        <w:rPr>
          <w:i/>
          <w:w w:val="115"/>
          <w:sz w:val="20"/>
          <w:vertAlign w:val="baseline"/>
        </w:rPr>
        <w:t>x</w:t>
      </w:r>
      <w:r>
        <w:rPr>
          <w:w w:val="115"/>
          <w:sz w:val="20"/>
          <w:vertAlign w:val="baseline"/>
        </w:rPr>
        <w:t>)]</w:t>
      </w:r>
      <w:r>
        <w:rPr>
          <w:spacing w:val="-13"/>
          <w:w w:val="115"/>
          <w:sz w:val="20"/>
          <w:vertAlign w:val="baseline"/>
        </w:rPr>
        <w:t> </w:t>
      </w:r>
      <w:r>
        <w:rPr>
          <w:w w:val="130"/>
          <w:sz w:val="20"/>
          <w:vertAlign w:val="baseline"/>
        </w:rPr>
        <w:t>=</w:t>
      </w:r>
      <w:r>
        <w:rPr>
          <w:spacing w:val="-15"/>
          <w:w w:val="130"/>
          <w:sz w:val="20"/>
          <w:vertAlign w:val="baseline"/>
        </w:rPr>
        <w:t> </w:t>
      </w:r>
      <w:r>
        <w:rPr>
          <w:w w:val="115"/>
          <w:sz w:val="20"/>
          <w:vertAlign w:val="baseline"/>
        </w:rPr>
        <w:t>1)</w:t>
      </w:r>
      <w:r>
        <w:rPr>
          <w:spacing w:val="-13"/>
          <w:w w:val="115"/>
          <w:sz w:val="20"/>
          <w:vertAlign w:val="baseline"/>
        </w:rPr>
        <w:t> </w:t>
      </w:r>
      <w:r>
        <w:rPr>
          <w:w w:val="130"/>
          <w:sz w:val="20"/>
          <w:vertAlign w:val="baseline"/>
        </w:rPr>
        <w:t>=</w:t>
      </w:r>
      <w:r>
        <w:rPr>
          <w:spacing w:val="-15"/>
          <w:w w:val="130"/>
          <w:sz w:val="20"/>
          <w:vertAlign w:val="baseline"/>
        </w:rPr>
        <w:t> </w:t>
      </w:r>
      <w:r>
        <w:rPr>
          <w:w w:val="115"/>
          <w:sz w:val="20"/>
          <w:vertAlign w:val="baseline"/>
        </w:rPr>
        <w:t>1</w:t>
      </w:r>
      <w:r>
        <w:rPr>
          <w:spacing w:val="-13"/>
          <w:w w:val="115"/>
          <w:sz w:val="20"/>
          <w:vertAlign w:val="baseline"/>
        </w:rPr>
        <w:t> </w:t>
      </w:r>
      <w:r>
        <w:rPr>
          <w:rFonts w:ascii="Cambria" w:hAnsi="Cambria"/>
          <w:w w:val="130"/>
          <w:sz w:val="20"/>
          <w:vertAlign w:val="baseline"/>
        </w:rPr>
        <w:t>−</w:t>
      </w:r>
      <w:r>
        <w:rPr>
          <w:i/>
          <w:w w:val="130"/>
          <w:sz w:val="20"/>
          <w:vertAlign w:val="baseline"/>
        </w:rPr>
        <w:t>e</w:t>
      </w:r>
      <w:r>
        <w:rPr>
          <w:rFonts w:ascii="Cambria" w:hAnsi="Cambria"/>
          <w:w w:val="130"/>
          <w:sz w:val="20"/>
          <w:vertAlign w:val="superscript"/>
        </w:rPr>
        <w:t>−</w:t>
      </w:r>
      <w:r>
        <w:rPr>
          <w:i/>
          <w:w w:val="130"/>
          <w:sz w:val="20"/>
          <w:vertAlign w:val="superscript"/>
        </w:rPr>
        <w:t>mk/M</w:t>
      </w:r>
      <w:r>
        <w:rPr>
          <w:i/>
          <w:spacing w:val="-15"/>
          <w:w w:val="130"/>
          <w:sz w:val="20"/>
          <w:vertAlign w:val="baseline"/>
        </w:rPr>
        <w:t> </w:t>
      </w:r>
      <w:r>
        <w:rPr>
          <w:w w:val="115"/>
          <w:sz w:val="20"/>
          <w:vertAlign w:val="baseline"/>
        </w:rPr>
        <w:t>for</w:t>
      </w:r>
      <w:r>
        <w:rPr>
          <w:spacing w:val="-13"/>
          <w:w w:val="115"/>
          <w:sz w:val="20"/>
          <w:vertAlign w:val="baseline"/>
        </w:rPr>
        <w:t> </w:t>
      </w:r>
      <w:r>
        <w:rPr>
          <w:w w:val="115"/>
          <w:sz w:val="20"/>
          <w:vertAlign w:val="baseline"/>
        </w:rPr>
        <w:t>all</w:t>
      </w:r>
      <w:r>
        <w:rPr>
          <w:spacing w:val="-13"/>
          <w:w w:val="115"/>
          <w:sz w:val="20"/>
          <w:vertAlign w:val="baseline"/>
        </w:rPr>
        <w:t> </w:t>
      </w:r>
      <w:r>
        <w:rPr>
          <w:w w:val="115"/>
          <w:sz w:val="20"/>
          <w:vertAlign w:val="baseline"/>
        </w:rPr>
        <w:t>1</w:t>
      </w:r>
      <w:r>
        <w:rPr>
          <w:spacing w:val="-13"/>
          <w:w w:val="115"/>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i/>
          <w:w w:val="130"/>
          <w:sz w:val="20"/>
          <w:vertAlign w:val="baseline"/>
        </w:rPr>
        <w:t>j</w:t>
      </w:r>
      <w:r>
        <w:rPr>
          <w:i/>
          <w:spacing w:val="-15"/>
          <w:w w:val="13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i/>
          <w:w w:val="115"/>
          <w:sz w:val="20"/>
          <w:vertAlign w:val="baseline"/>
        </w:rPr>
        <w:t>k</w:t>
      </w:r>
      <w:r>
        <w:rPr>
          <w:w w:val="115"/>
          <w:sz w:val="20"/>
          <w:vertAlign w:val="baseline"/>
        </w:rPr>
        <w:t>,</w:t>
      </w:r>
      <w:r>
        <w:rPr>
          <w:spacing w:val="-13"/>
          <w:w w:val="115"/>
          <w:sz w:val="20"/>
          <w:vertAlign w:val="baseline"/>
        </w:rPr>
        <w:t> </w:t>
      </w:r>
      <w:r>
        <w:rPr>
          <w:w w:val="115"/>
          <w:sz w:val="20"/>
          <w:vertAlign w:val="baseline"/>
        </w:rPr>
        <w:t>as</w:t>
      </w:r>
      <w:r>
        <w:rPr>
          <w:spacing w:val="-13"/>
          <w:w w:val="115"/>
          <w:sz w:val="20"/>
          <w:vertAlign w:val="baseline"/>
        </w:rPr>
        <w:t> </w:t>
      </w:r>
      <w:r>
        <w:rPr>
          <w:w w:val="115"/>
          <w:sz w:val="20"/>
          <w:vertAlign w:val="baseline"/>
        </w:rPr>
        <w:t>proved</w:t>
      </w:r>
      <w:r>
        <w:rPr>
          <w:spacing w:val="-13"/>
          <w:w w:val="115"/>
          <w:sz w:val="20"/>
          <w:vertAlign w:val="baseline"/>
        </w:rPr>
        <w:t> </w:t>
      </w:r>
      <w:r>
        <w:rPr>
          <w:w w:val="115"/>
          <w:sz w:val="20"/>
          <w:vertAlign w:val="baseline"/>
        </w:rPr>
        <w:t>above.</w:t>
      </w:r>
      <w:r>
        <w:rPr>
          <w:spacing w:val="-2"/>
          <w:w w:val="115"/>
          <w:sz w:val="20"/>
          <w:vertAlign w:val="baseline"/>
        </w:rPr>
        <w:t> </w:t>
      </w:r>
      <w:r>
        <w:rPr>
          <w:w w:val="115"/>
          <w:sz w:val="20"/>
          <w:vertAlign w:val="baseline"/>
        </w:rPr>
        <w:t>Since</w:t>
      </w:r>
      <w:r>
        <w:rPr>
          <w:spacing w:val="-9"/>
          <w:w w:val="115"/>
          <w:sz w:val="20"/>
          <w:vertAlign w:val="baseline"/>
        </w:rPr>
        <w:t> </w:t>
      </w:r>
      <w:r>
        <w:rPr>
          <w:w w:val="115"/>
          <w:sz w:val="20"/>
          <w:vertAlign w:val="baseline"/>
        </w:rPr>
        <w:t>the</w:t>
      </w:r>
      <w:r>
        <w:rPr>
          <w:spacing w:val="-9"/>
          <w:w w:val="115"/>
          <w:sz w:val="20"/>
          <w:vertAlign w:val="baseline"/>
        </w:rPr>
        <w:t> </w:t>
      </w:r>
      <w:r>
        <w:rPr>
          <w:w w:val="115"/>
          <w:sz w:val="20"/>
          <w:vertAlign w:val="baseline"/>
        </w:rPr>
        <w:t>functions</w:t>
      </w:r>
      <w:r>
        <w:rPr>
          <w:spacing w:val="-9"/>
          <w:w w:val="115"/>
          <w:sz w:val="20"/>
          <w:vertAlign w:val="baseline"/>
        </w:rPr>
        <w:t> </w:t>
      </w:r>
      <w:r>
        <w:rPr>
          <w:i/>
          <w:w w:val="115"/>
          <w:sz w:val="20"/>
          <w:vertAlign w:val="baseline"/>
        </w:rPr>
        <w:t>h</w:t>
      </w:r>
      <w:r>
        <w:rPr>
          <w:w w:val="115"/>
          <w:sz w:val="20"/>
          <w:vertAlign w:val="subscript"/>
        </w:rPr>
        <w:t>1</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h</w:t>
      </w:r>
      <w:r>
        <w:rPr>
          <w:i/>
          <w:w w:val="115"/>
          <w:sz w:val="20"/>
          <w:vertAlign w:val="subscript"/>
        </w:rPr>
        <w:t>k</w:t>
      </w:r>
      <w:r>
        <w:rPr>
          <w:i/>
          <w:w w:val="115"/>
          <w:sz w:val="20"/>
          <w:vertAlign w:val="baseline"/>
        </w:rPr>
        <w:t> </w:t>
      </w:r>
      <w:r>
        <w:rPr>
          <w:w w:val="115"/>
          <w:sz w:val="20"/>
          <w:vertAlign w:val="baseline"/>
        </w:rPr>
        <w:t>are</w:t>
      </w:r>
      <w:r>
        <w:rPr>
          <w:spacing w:val="-13"/>
          <w:w w:val="115"/>
          <w:sz w:val="20"/>
          <w:vertAlign w:val="baseline"/>
        </w:rPr>
        <w:t> </w:t>
      </w:r>
      <w:r>
        <w:rPr>
          <w:w w:val="115"/>
          <w:sz w:val="20"/>
          <w:vertAlign w:val="baseline"/>
        </w:rPr>
        <w:t>independent</w:t>
      </w:r>
      <w:r>
        <w:rPr>
          <w:spacing w:val="-13"/>
          <w:w w:val="115"/>
          <w:sz w:val="20"/>
          <w:vertAlign w:val="baseline"/>
        </w:rPr>
        <w:t> </w:t>
      </w:r>
      <w:r>
        <w:rPr>
          <w:w w:val="115"/>
          <w:sz w:val="20"/>
          <w:vertAlign w:val="baseline"/>
        </w:rPr>
        <w:t>and</w:t>
      </w:r>
      <w:r>
        <w:rPr>
          <w:spacing w:val="-13"/>
          <w:w w:val="115"/>
          <w:sz w:val="20"/>
          <w:vertAlign w:val="baseline"/>
        </w:rPr>
        <w:t> </w:t>
      </w:r>
      <w:r>
        <w:rPr>
          <w:w w:val="115"/>
          <w:sz w:val="20"/>
          <w:vertAlign w:val="baseline"/>
        </w:rPr>
        <w:t>have</w:t>
      </w:r>
      <w:r>
        <w:rPr>
          <w:spacing w:val="-13"/>
          <w:w w:val="115"/>
          <w:sz w:val="20"/>
          <w:vertAlign w:val="baseline"/>
        </w:rPr>
        <w:t> </w:t>
      </w:r>
      <w:r>
        <w:rPr>
          <w:w w:val="115"/>
          <w:sz w:val="20"/>
          <w:vertAlign w:val="baseline"/>
        </w:rPr>
        <w:t>disjoint</w:t>
      </w:r>
      <w:r>
        <w:rPr>
          <w:spacing w:val="-13"/>
          <w:w w:val="115"/>
          <w:sz w:val="20"/>
          <w:vertAlign w:val="baseline"/>
        </w:rPr>
        <w:t> </w:t>
      </w:r>
      <w:r>
        <w:rPr>
          <w:w w:val="115"/>
          <w:sz w:val="20"/>
          <w:vertAlign w:val="baseline"/>
        </w:rPr>
        <w:t>domains,</w:t>
      </w:r>
      <w:r>
        <w:rPr>
          <w:spacing w:val="-13"/>
          <w:w w:val="115"/>
          <w:sz w:val="20"/>
          <w:vertAlign w:val="baseline"/>
        </w:rPr>
        <w:t> </w:t>
      </w:r>
      <w:r>
        <w:rPr>
          <w:w w:val="115"/>
          <w:sz w:val="20"/>
          <w:vertAlign w:val="baseline"/>
        </w:rPr>
        <w:t>the</w:t>
      </w:r>
      <w:r>
        <w:rPr>
          <w:spacing w:val="-13"/>
          <w:w w:val="115"/>
          <w:sz w:val="20"/>
          <w:vertAlign w:val="baseline"/>
        </w:rPr>
        <w:t> </w:t>
      </w:r>
      <w:r>
        <w:rPr>
          <w:w w:val="115"/>
          <w:sz w:val="20"/>
          <w:vertAlign w:val="baseline"/>
        </w:rPr>
        <w:t>events</w:t>
      </w:r>
      <w:r>
        <w:rPr>
          <w:spacing w:val="-13"/>
          <w:w w:val="115"/>
          <w:sz w:val="20"/>
          <w:vertAlign w:val="baseline"/>
        </w:rPr>
        <w:t> </w:t>
      </w:r>
      <w:r>
        <w:rPr>
          <w:i/>
          <w:w w:val="115"/>
          <w:sz w:val="20"/>
          <w:vertAlign w:val="baseline"/>
        </w:rPr>
        <w:t>B</w:t>
      </w:r>
      <w:r>
        <w:rPr>
          <w:w w:val="115"/>
          <w:sz w:val="20"/>
          <w:vertAlign w:val="baseline"/>
        </w:rPr>
        <w:t>[</w:t>
      </w:r>
      <w:r>
        <w:rPr>
          <w:i/>
          <w:w w:val="115"/>
          <w:sz w:val="20"/>
          <w:vertAlign w:val="baseline"/>
        </w:rPr>
        <w:t>h</w:t>
      </w:r>
      <w:r>
        <w:rPr>
          <w:w w:val="115"/>
          <w:sz w:val="20"/>
          <w:vertAlign w:val="subscript"/>
        </w:rPr>
        <w:t>1</w:t>
      </w:r>
      <w:r>
        <w:rPr>
          <w:w w:val="115"/>
          <w:sz w:val="20"/>
          <w:vertAlign w:val="baseline"/>
        </w:rPr>
        <w:t>(</w:t>
      </w:r>
      <w:r>
        <w:rPr>
          <w:i/>
          <w:w w:val="115"/>
          <w:sz w:val="20"/>
          <w:vertAlign w:val="baseline"/>
        </w:rPr>
        <w:t>x</w:t>
      </w:r>
      <w:r>
        <w:rPr>
          <w:w w:val="115"/>
          <w:sz w:val="20"/>
          <w:vertAlign w:val="baseline"/>
        </w:rPr>
        <w:t>)]</w:t>
      </w:r>
      <w:r>
        <w:rPr>
          <w:spacing w:val="-13"/>
          <w:w w:val="115"/>
          <w:sz w:val="20"/>
          <w:vertAlign w:val="baseline"/>
        </w:rPr>
        <w:t> </w:t>
      </w:r>
      <w:r>
        <w:rPr>
          <w:w w:val="140"/>
          <w:sz w:val="20"/>
          <w:vertAlign w:val="baseline"/>
        </w:rPr>
        <w:t>=</w:t>
      </w:r>
      <w:r>
        <w:rPr>
          <w:spacing w:val="-16"/>
          <w:w w:val="140"/>
          <w:sz w:val="20"/>
          <w:vertAlign w:val="baseline"/>
        </w:rPr>
        <w:t> </w:t>
      </w:r>
      <w:r>
        <w:rPr>
          <w:w w:val="115"/>
          <w:sz w:val="20"/>
          <w:vertAlign w:val="baseline"/>
        </w:rPr>
        <w:t>1</w:t>
      </w:r>
      <w:r>
        <w:rPr>
          <w:i/>
          <w:w w:val="115"/>
          <w:sz w:val="20"/>
          <w:vertAlign w:val="baseline"/>
        </w:rPr>
        <w:t>,</w:t>
      </w:r>
      <w:r>
        <w:rPr>
          <w:i/>
          <w:spacing w:val="-13"/>
          <w:w w:val="115"/>
          <w:sz w:val="20"/>
          <w:vertAlign w:val="baseline"/>
        </w:rPr>
        <w:t> </w:t>
      </w:r>
      <w:r>
        <w:rPr>
          <w:i/>
          <w:w w:val="115"/>
          <w:sz w:val="20"/>
          <w:vertAlign w:val="baseline"/>
        </w:rPr>
        <w:t>B</w:t>
      </w:r>
      <w:r>
        <w:rPr>
          <w:w w:val="115"/>
          <w:sz w:val="20"/>
          <w:vertAlign w:val="baseline"/>
        </w:rPr>
        <w:t>[</w:t>
      </w:r>
      <w:r>
        <w:rPr>
          <w:i/>
          <w:w w:val="115"/>
          <w:sz w:val="20"/>
          <w:vertAlign w:val="baseline"/>
        </w:rPr>
        <w:t>h</w:t>
      </w:r>
      <w:r>
        <w:rPr>
          <w:w w:val="115"/>
          <w:sz w:val="20"/>
          <w:vertAlign w:val="subscript"/>
        </w:rPr>
        <w:t>2</w:t>
      </w:r>
      <w:r>
        <w:rPr>
          <w:w w:val="115"/>
          <w:sz w:val="20"/>
          <w:vertAlign w:val="baseline"/>
        </w:rPr>
        <w:t>(</w:t>
      </w:r>
      <w:r>
        <w:rPr>
          <w:i/>
          <w:w w:val="115"/>
          <w:sz w:val="20"/>
          <w:vertAlign w:val="baseline"/>
        </w:rPr>
        <w:t>x</w:t>
      </w:r>
      <w:r>
        <w:rPr>
          <w:w w:val="115"/>
          <w:sz w:val="20"/>
          <w:vertAlign w:val="baseline"/>
        </w:rPr>
        <w:t>)]</w:t>
      </w:r>
      <w:r>
        <w:rPr>
          <w:spacing w:val="-13"/>
          <w:w w:val="115"/>
          <w:sz w:val="20"/>
          <w:vertAlign w:val="baseline"/>
        </w:rPr>
        <w:t> </w:t>
      </w:r>
      <w:r>
        <w:rPr>
          <w:w w:val="140"/>
          <w:sz w:val="20"/>
          <w:vertAlign w:val="baseline"/>
        </w:rPr>
        <w:t>=</w:t>
      </w:r>
      <w:r>
        <w:rPr>
          <w:spacing w:val="-16"/>
          <w:w w:val="140"/>
          <w:sz w:val="20"/>
          <w:vertAlign w:val="baseline"/>
        </w:rPr>
        <w:t> </w:t>
      </w:r>
      <w:r>
        <w:rPr>
          <w:w w:val="115"/>
          <w:sz w:val="20"/>
          <w:vertAlign w:val="baseline"/>
        </w:rPr>
        <w:t>1</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B</w:t>
      </w:r>
      <w:r>
        <w:rPr>
          <w:w w:val="115"/>
          <w:sz w:val="20"/>
          <w:vertAlign w:val="baseline"/>
        </w:rPr>
        <w:t>[</w:t>
      </w:r>
      <w:r>
        <w:rPr>
          <w:i/>
          <w:w w:val="115"/>
          <w:sz w:val="20"/>
          <w:vertAlign w:val="baseline"/>
        </w:rPr>
        <w:t>h</w:t>
      </w:r>
      <w:r>
        <w:rPr>
          <w:i/>
          <w:w w:val="115"/>
          <w:sz w:val="20"/>
          <w:vertAlign w:val="subscript"/>
        </w:rPr>
        <w:t>k</w:t>
      </w:r>
      <w:r>
        <w:rPr>
          <w:w w:val="115"/>
          <w:sz w:val="20"/>
          <w:vertAlign w:val="baseline"/>
        </w:rPr>
        <w:t>(</w:t>
      </w:r>
      <w:r>
        <w:rPr>
          <w:i/>
          <w:w w:val="115"/>
          <w:sz w:val="20"/>
          <w:vertAlign w:val="baseline"/>
        </w:rPr>
        <w:t>x</w:t>
      </w:r>
      <w:r>
        <w:rPr>
          <w:w w:val="115"/>
          <w:sz w:val="20"/>
          <w:vertAlign w:val="baseline"/>
        </w:rPr>
        <w:t>)]</w:t>
      </w:r>
      <w:r>
        <w:rPr>
          <w:spacing w:val="-6"/>
          <w:w w:val="115"/>
          <w:sz w:val="20"/>
          <w:vertAlign w:val="baseline"/>
        </w:rPr>
        <w:t> </w:t>
      </w:r>
      <w:r>
        <w:rPr>
          <w:w w:val="140"/>
          <w:sz w:val="20"/>
          <w:vertAlign w:val="baseline"/>
        </w:rPr>
        <w:t>=</w:t>
      </w:r>
      <w:r>
        <w:rPr>
          <w:spacing w:val="-16"/>
          <w:w w:val="140"/>
          <w:sz w:val="20"/>
          <w:vertAlign w:val="baseline"/>
        </w:rPr>
        <w:t> </w:t>
      </w:r>
      <w:r>
        <w:rPr>
          <w:w w:val="115"/>
          <w:sz w:val="20"/>
          <w:vertAlign w:val="baseline"/>
        </w:rPr>
        <w:t>1 </w:t>
      </w:r>
      <w:r>
        <w:rPr>
          <w:spacing w:val="-2"/>
          <w:w w:val="115"/>
          <w:sz w:val="20"/>
          <w:vertAlign w:val="baseline"/>
        </w:rPr>
        <w:t>are</w:t>
      </w:r>
      <w:r>
        <w:rPr>
          <w:spacing w:val="-7"/>
          <w:w w:val="115"/>
          <w:sz w:val="20"/>
          <w:vertAlign w:val="baseline"/>
        </w:rPr>
        <w:t> </w:t>
      </w:r>
      <w:r>
        <w:rPr>
          <w:i/>
          <w:spacing w:val="-2"/>
          <w:w w:val="115"/>
          <w:sz w:val="20"/>
          <w:vertAlign w:val="baseline"/>
        </w:rPr>
        <w:t>independent</w:t>
      </w:r>
      <w:r>
        <w:rPr>
          <w:spacing w:val="-2"/>
          <w:w w:val="115"/>
          <w:sz w:val="20"/>
          <w:vertAlign w:val="baseline"/>
        </w:rPr>
        <w:t>.</w:t>
      </w:r>
      <w:r>
        <w:rPr>
          <w:spacing w:val="8"/>
          <w:w w:val="115"/>
          <w:sz w:val="20"/>
          <w:vertAlign w:val="baseline"/>
        </w:rPr>
        <w:t> </w:t>
      </w:r>
      <w:r>
        <w:rPr>
          <w:spacing w:val="-2"/>
          <w:w w:val="115"/>
          <w:sz w:val="20"/>
          <w:vertAlign w:val="baseline"/>
        </w:rPr>
        <w:t>We</w:t>
      </w:r>
      <w:r>
        <w:rPr>
          <w:spacing w:val="-7"/>
          <w:w w:val="115"/>
          <w:sz w:val="20"/>
          <w:vertAlign w:val="baseline"/>
        </w:rPr>
        <w:t> </w:t>
      </w:r>
      <w:r>
        <w:rPr>
          <w:spacing w:val="-2"/>
          <w:w w:val="115"/>
          <w:sz w:val="20"/>
          <w:vertAlign w:val="baseline"/>
        </w:rPr>
        <w:t>obtain:</w:t>
      </w:r>
    </w:p>
    <w:p>
      <w:pPr>
        <w:pStyle w:val="BodyText"/>
        <w:rPr>
          <w:sz w:val="14"/>
        </w:rPr>
      </w:pPr>
    </w:p>
    <w:p>
      <w:pPr>
        <w:pStyle w:val="BodyText"/>
        <w:spacing w:before="47"/>
        <w:rPr>
          <w:sz w:val="14"/>
        </w:rPr>
      </w:pPr>
    </w:p>
    <w:p>
      <w:pPr>
        <w:spacing w:before="0"/>
        <w:ind w:left="1986" w:right="0" w:firstLine="0"/>
        <w:jc w:val="center"/>
        <w:rPr>
          <w:i/>
          <w:sz w:val="14"/>
        </w:rPr>
      </w:pPr>
      <w:r>
        <w:rPr>
          <w:i/>
          <w:sz w:val="14"/>
        </w:rPr>
        <mc:AlternateContent>
          <mc:Choice Requires="wps">
            <w:drawing>
              <wp:anchor distT="0" distB="0" distL="0" distR="0" allowOverlap="1" layoutInCell="1" locked="0" behindDoc="1" simplePos="0" relativeHeight="480845312">
                <wp:simplePos x="0" y="0"/>
                <wp:positionH relativeFrom="page">
                  <wp:posOffset>4551311</wp:posOffset>
                </wp:positionH>
                <wp:positionV relativeFrom="paragraph">
                  <wp:posOffset>28042</wp:posOffset>
                </wp:positionV>
                <wp:extent cx="161925" cy="46990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16192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00"/>
                                <w:sz w:val="20"/>
                              </w:rPr>
                              <w:t>Y</w:t>
                            </w:r>
                          </w:p>
                        </w:txbxContent>
                      </wps:txbx>
                      <wps:bodyPr wrap="square" lIns="0" tIns="0" rIns="0" bIns="0" rtlCol="0">
                        <a:noAutofit/>
                      </wps:bodyPr>
                    </wps:wsp>
                  </a:graphicData>
                </a:graphic>
              </wp:anchor>
            </w:drawing>
          </mc:Choice>
          <mc:Fallback>
            <w:pict>
              <v:shape style="position:absolute;margin-left:358.371002pt;margin-top:2.208094pt;width:12.75pt;height:37pt;mso-position-horizontal-relative:page;mso-position-vertical-relative:paragraph;z-index:-22471168" type="#_x0000_t202" id="docshape678" filled="false" stroked="false">
                <v:textbox inset="0,0,0,0">
                  <w:txbxContent>
                    <w:p>
                      <w:pPr>
                        <w:spacing w:line="237" w:lineRule="exact" w:before="0"/>
                        <w:ind w:left="0" w:right="0" w:firstLine="0"/>
                        <w:jc w:val="left"/>
                        <w:rPr>
                          <w:rFonts w:ascii="Lucida Sans Unicode"/>
                          <w:sz w:val="20"/>
                        </w:rPr>
                      </w:pPr>
                      <w:r>
                        <w:rPr>
                          <w:rFonts w:ascii="Lucida Sans Unicode"/>
                          <w:spacing w:val="-10"/>
                          <w:w w:val="200"/>
                          <w:sz w:val="20"/>
                        </w:rPr>
                        <w:t>Y</w:t>
                      </w:r>
                    </w:p>
                  </w:txbxContent>
                </v:textbox>
                <w10:wrap type="none"/>
              </v:shape>
            </w:pict>
          </mc:Fallback>
        </mc:AlternateContent>
      </w:r>
      <w:r>
        <w:rPr>
          <w:i/>
          <w:spacing w:val="-10"/>
          <w:w w:val="135"/>
          <w:sz w:val="14"/>
        </w:rPr>
        <w:t>k</w:t>
      </w:r>
    </w:p>
    <w:p>
      <w:pPr>
        <w:spacing w:before="21"/>
        <w:ind w:left="360" w:right="0" w:firstLine="0"/>
        <w:jc w:val="both"/>
        <w:rPr>
          <w:i/>
          <w:sz w:val="20"/>
        </w:rPr>
      </w:pPr>
      <w:r>
        <w:rPr>
          <w:i/>
          <w:spacing w:val="18"/>
          <w:w w:val="120"/>
          <w:sz w:val="20"/>
        </w:rPr>
        <w:t>PFP</w:t>
      </w:r>
      <w:r>
        <w:rPr>
          <w:i/>
          <w:spacing w:val="41"/>
          <w:w w:val="125"/>
          <w:sz w:val="20"/>
        </w:rPr>
        <w:t> </w:t>
      </w:r>
      <w:r>
        <w:rPr>
          <w:w w:val="125"/>
          <w:sz w:val="20"/>
        </w:rPr>
        <w:t>=</w:t>
      </w:r>
      <w:r>
        <w:rPr>
          <w:spacing w:val="10"/>
          <w:w w:val="125"/>
          <w:sz w:val="20"/>
        </w:rPr>
        <w:t> </w:t>
      </w:r>
      <w:r>
        <w:rPr>
          <w:i/>
          <w:w w:val="120"/>
          <w:sz w:val="20"/>
        </w:rPr>
        <w:t>P</w:t>
      </w:r>
      <w:r>
        <w:rPr>
          <w:i/>
          <w:spacing w:val="-22"/>
          <w:w w:val="120"/>
          <w:sz w:val="20"/>
        </w:rPr>
        <w:t> </w:t>
      </w:r>
      <w:r>
        <w:rPr>
          <w:w w:val="120"/>
          <w:sz w:val="20"/>
        </w:rPr>
        <w:t>(</w:t>
      </w:r>
      <w:r>
        <w:rPr>
          <w:i/>
          <w:w w:val="120"/>
          <w:sz w:val="20"/>
        </w:rPr>
        <w:t>B</w:t>
      </w:r>
      <w:r>
        <w:rPr>
          <w:w w:val="120"/>
          <w:sz w:val="20"/>
        </w:rPr>
        <w:t>[</w:t>
      </w:r>
      <w:r>
        <w:rPr>
          <w:i/>
          <w:w w:val="120"/>
          <w:sz w:val="20"/>
        </w:rPr>
        <w:t>h</w:t>
      </w:r>
      <w:r>
        <w:rPr>
          <w:w w:val="120"/>
          <w:sz w:val="20"/>
          <w:vertAlign w:val="subscript"/>
        </w:rPr>
        <w:t>1</w:t>
      </w:r>
      <w:r>
        <w:rPr>
          <w:w w:val="120"/>
          <w:sz w:val="20"/>
          <w:vertAlign w:val="baseline"/>
        </w:rPr>
        <w:t>(</w:t>
      </w:r>
      <w:r>
        <w:rPr>
          <w:i/>
          <w:w w:val="120"/>
          <w:sz w:val="20"/>
          <w:vertAlign w:val="baseline"/>
        </w:rPr>
        <w:t>x</w:t>
      </w:r>
      <w:r>
        <w:rPr>
          <w:w w:val="120"/>
          <w:sz w:val="20"/>
          <w:vertAlign w:val="baseline"/>
        </w:rPr>
        <w:t>)]</w:t>
      </w:r>
      <w:r>
        <w:rPr>
          <w:spacing w:val="10"/>
          <w:w w:val="125"/>
          <w:sz w:val="20"/>
          <w:vertAlign w:val="baseline"/>
        </w:rPr>
        <w:t> </w:t>
      </w:r>
      <w:r>
        <w:rPr>
          <w:w w:val="125"/>
          <w:sz w:val="20"/>
          <w:vertAlign w:val="baseline"/>
        </w:rPr>
        <w:t>=</w:t>
      </w:r>
      <w:r>
        <w:rPr>
          <w:spacing w:val="10"/>
          <w:w w:val="125"/>
          <w:sz w:val="20"/>
          <w:vertAlign w:val="baseline"/>
        </w:rPr>
        <w:t> </w:t>
      </w:r>
      <w:r>
        <w:rPr>
          <w:w w:val="120"/>
          <w:sz w:val="20"/>
          <w:vertAlign w:val="baseline"/>
        </w:rPr>
        <w:t>1</w:t>
      </w:r>
      <w:r>
        <w:rPr>
          <w:spacing w:val="-2"/>
          <w:w w:val="120"/>
          <w:sz w:val="20"/>
          <w:vertAlign w:val="baseline"/>
        </w:rPr>
        <w:t> </w:t>
      </w:r>
      <w:r>
        <w:rPr>
          <w:rFonts w:ascii="Cambria" w:hAnsi="Cambria"/>
          <w:w w:val="120"/>
          <w:sz w:val="20"/>
          <w:vertAlign w:val="baseline"/>
        </w:rPr>
        <w:t>∧ </w:t>
      </w:r>
      <w:r>
        <w:rPr>
          <w:i/>
          <w:w w:val="120"/>
          <w:sz w:val="20"/>
          <w:vertAlign w:val="baseline"/>
        </w:rPr>
        <w:t>B</w:t>
      </w:r>
      <w:r>
        <w:rPr>
          <w:w w:val="120"/>
          <w:sz w:val="20"/>
          <w:vertAlign w:val="baseline"/>
        </w:rPr>
        <w:t>[</w:t>
      </w:r>
      <w:r>
        <w:rPr>
          <w:i/>
          <w:w w:val="120"/>
          <w:sz w:val="20"/>
          <w:vertAlign w:val="baseline"/>
        </w:rPr>
        <w:t>h</w:t>
      </w:r>
      <w:r>
        <w:rPr>
          <w:w w:val="120"/>
          <w:sz w:val="20"/>
          <w:vertAlign w:val="subscript"/>
        </w:rPr>
        <w:t>2</w:t>
      </w:r>
      <w:r>
        <w:rPr>
          <w:w w:val="120"/>
          <w:sz w:val="20"/>
          <w:vertAlign w:val="baseline"/>
        </w:rPr>
        <w:t>(</w:t>
      </w:r>
      <w:r>
        <w:rPr>
          <w:i/>
          <w:w w:val="120"/>
          <w:sz w:val="20"/>
          <w:vertAlign w:val="baseline"/>
        </w:rPr>
        <w:t>x</w:t>
      </w:r>
      <w:r>
        <w:rPr>
          <w:w w:val="120"/>
          <w:sz w:val="20"/>
          <w:vertAlign w:val="baseline"/>
        </w:rPr>
        <w:t>)]</w:t>
      </w:r>
      <w:r>
        <w:rPr>
          <w:spacing w:val="10"/>
          <w:w w:val="125"/>
          <w:sz w:val="20"/>
          <w:vertAlign w:val="baseline"/>
        </w:rPr>
        <w:t> </w:t>
      </w:r>
      <w:r>
        <w:rPr>
          <w:w w:val="125"/>
          <w:sz w:val="20"/>
          <w:vertAlign w:val="baseline"/>
        </w:rPr>
        <w:t>=</w:t>
      </w:r>
      <w:r>
        <w:rPr>
          <w:spacing w:val="9"/>
          <w:w w:val="125"/>
          <w:sz w:val="20"/>
          <w:vertAlign w:val="baseline"/>
        </w:rPr>
        <w:t> </w:t>
      </w:r>
      <w:r>
        <w:rPr>
          <w:w w:val="120"/>
          <w:sz w:val="20"/>
          <w:vertAlign w:val="baseline"/>
        </w:rPr>
        <w:t>1</w:t>
      </w:r>
      <w:r>
        <w:rPr>
          <w:spacing w:val="-1"/>
          <w:w w:val="120"/>
          <w:sz w:val="20"/>
          <w:vertAlign w:val="baseline"/>
        </w:rPr>
        <w:t> </w:t>
      </w:r>
      <w:r>
        <w:rPr>
          <w:rFonts w:ascii="Cambria" w:hAnsi="Cambria"/>
          <w:w w:val="120"/>
          <w:sz w:val="20"/>
          <w:vertAlign w:val="baseline"/>
        </w:rPr>
        <w:t>∧ </w:t>
      </w:r>
      <w:r>
        <w:rPr>
          <w:i/>
          <w:w w:val="120"/>
          <w:sz w:val="20"/>
          <w:vertAlign w:val="baseline"/>
        </w:rPr>
        <w:t>.</w:t>
      </w:r>
      <w:r>
        <w:rPr>
          <w:i/>
          <w:spacing w:val="-15"/>
          <w:w w:val="120"/>
          <w:sz w:val="20"/>
          <w:vertAlign w:val="baseline"/>
        </w:rPr>
        <w:t> </w:t>
      </w:r>
      <w:r>
        <w:rPr>
          <w:i/>
          <w:w w:val="120"/>
          <w:sz w:val="20"/>
          <w:vertAlign w:val="baseline"/>
        </w:rPr>
        <w:t>.</w:t>
      </w:r>
      <w:r>
        <w:rPr>
          <w:i/>
          <w:spacing w:val="-14"/>
          <w:w w:val="120"/>
          <w:sz w:val="20"/>
          <w:vertAlign w:val="baseline"/>
        </w:rPr>
        <w:t> </w:t>
      </w:r>
      <w:r>
        <w:rPr>
          <w:i/>
          <w:w w:val="120"/>
          <w:sz w:val="20"/>
          <w:vertAlign w:val="baseline"/>
        </w:rPr>
        <w:t>.</w:t>
      </w:r>
      <w:r>
        <w:rPr>
          <w:i/>
          <w:spacing w:val="-15"/>
          <w:w w:val="120"/>
          <w:sz w:val="20"/>
          <w:vertAlign w:val="baseline"/>
        </w:rPr>
        <w:t> </w:t>
      </w:r>
      <w:r>
        <w:rPr>
          <w:i/>
          <w:w w:val="120"/>
          <w:sz w:val="20"/>
          <w:vertAlign w:val="baseline"/>
        </w:rPr>
        <w:t>B</w:t>
      </w:r>
      <w:r>
        <w:rPr>
          <w:w w:val="120"/>
          <w:sz w:val="20"/>
          <w:vertAlign w:val="baseline"/>
        </w:rPr>
        <w:t>[</w:t>
      </w:r>
      <w:r>
        <w:rPr>
          <w:i/>
          <w:w w:val="120"/>
          <w:sz w:val="20"/>
          <w:vertAlign w:val="baseline"/>
        </w:rPr>
        <w:t>h</w:t>
      </w:r>
      <w:r>
        <w:rPr>
          <w:i/>
          <w:w w:val="120"/>
          <w:sz w:val="20"/>
          <w:vertAlign w:val="subscript"/>
        </w:rPr>
        <w:t>k</w:t>
      </w:r>
      <w:r>
        <w:rPr>
          <w:w w:val="120"/>
          <w:sz w:val="20"/>
          <w:vertAlign w:val="baseline"/>
        </w:rPr>
        <w:t>(</w:t>
      </w:r>
      <w:r>
        <w:rPr>
          <w:i/>
          <w:w w:val="120"/>
          <w:sz w:val="20"/>
          <w:vertAlign w:val="baseline"/>
        </w:rPr>
        <w:t>x</w:t>
      </w:r>
      <w:r>
        <w:rPr>
          <w:w w:val="120"/>
          <w:sz w:val="20"/>
          <w:vertAlign w:val="baseline"/>
        </w:rPr>
        <w:t>)]</w:t>
      </w:r>
      <w:r>
        <w:rPr>
          <w:spacing w:val="10"/>
          <w:w w:val="125"/>
          <w:sz w:val="20"/>
          <w:vertAlign w:val="baseline"/>
        </w:rPr>
        <w:t> </w:t>
      </w:r>
      <w:r>
        <w:rPr>
          <w:w w:val="125"/>
          <w:sz w:val="20"/>
          <w:vertAlign w:val="baseline"/>
        </w:rPr>
        <w:t>=</w:t>
      </w:r>
      <w:r>
        <w:rPr>
          <w:spacing w:val="10"/>
          <w:w w:val="125"/>
          <w:sz w:val="20"/>
          <w:vertAlign w:val="baseline"/>
        </w:rPr>
        <w:t> </w:t>
      </w:r>
      <w:r>
        <w:rPr>
          <w:w w:val="120"/>
          <w:sz w:val="20"/>
          <w:vertAlign w:val="baseline"/>
        </w:rPr>
        <w:t>1)</w:t>
      </w:r>
      <w:r>
        <w:rPr>
          <w:spacing w:val="9"/>
          <w:w w:val="125"/>
          <w:sz w:val="20"/>
          <w:vertAlign w:val="baseline"/>
        </w:rPr>
        <w:t> </w:t>
      </w:r>
      <w:r>
        <w:rPr>
          <w:w w:val="125"/>
          <w:sz w:val="20"/>
          <w:vertAlign w:val="baseline"/>
        </w:rPr>
        <w:t>=</w:t>
      </w:r>
      <w:r>
        <w:rPr>
          <w:spacing w:val="77"/>
          <w:w w:val="150"/>
          <w:sz w:val="20"/>
          <w:vertAlign w:val="baseline"/>
        </w:rPr>
        <w:t>   </w:t>
      </w:r>
      <w:r>
        <w:rPr>
          <w:i/>
          <w:w w:val="120"/>
          <w:sz w:val="20"/>
          <w:vertAlign w:val="baseline"/>
        </w:rPr>
        <w:t>P</w:t>
      </w:r>
      <w:r>
        <w:rPr>
          <w:i/>
          <w:spacing w:val="-21"/>
          <w:w w:val="120"/>
          <w:sz w:val="20"/>
          <w:vertAlign w:val="baseline"/>
        </w:rPr>
        <w:t> </w:t>
      </w:r>
      <w:r>
        <w:rPr>
          <w:w w:val="120"/>
          <w:sz w:val="20"/>
          <w:vertAlign w:val="baseline"/>
        </w:rPr>
        <w:t>(</w:t>
      </w:r>
      <w:r>
        <w:rPr>
          <w:i/>
          <w:w w:val="120"/>
          <w:sz w:val="20"/>
          <w:vertAlign w:val="baseline"/>
        </w:rPr>
        <w:t>B</w:t>
      </w:r>
      <w:r>
        <w:rPr>
          <w:w w:val="120"/>
          <w:sz w:val="20"/>
          <w:vertAlign w:val="baseline"/>
        </w:rPr>
        <w:t>[</w:t>
      </w:r>
      <w:r>
        <w:rPr>
          <w:i/>
          <w:w w:val="120"/>
          <w:sz w:val="20"/>
          <w:vertAlign w:val="baseline"/>
        </w:rPr>
        <w:t>h</w:t>
      </w:r>
      <w:r>
        <w:rPr>
          <w:i/>
          <w:w w:val="120"/>
          <w:sz w:val="20"/>
          <w:vertAlign w:val="subscript"/>
        </w:rPr>
        <w:t>j</w:t>
      </w:r>
      <w:r>
        <w:rPr>
          <w:w w:val="120"/>
          <w:sz w:val="20"/>
          <w:vertAlign w:val="baseline"/>
        </w:rPr>
        <w:t>(</w:t>
      </w:r>
      <w:r>
        <w:rPr>
          <w:i/>
          <w:w w:val="120"/>
          <w:sz w:val="20"/>
          <w:vertAlign w:val="baseline"/>
        </w:rPr>
        <w:t>x</w:t>
      </w:r>
      <w:r>
        <w:rPr>
          <w:w w:val="120"/>
          <w:sz w:val="20"/>
          <w:vertAlign w:val="baseline"/>
        </w:rPr>
        <w:t>)]</w:t>
      </w:r>
      <w:r>
        <w:rPr>
          <w:spacing w:val="10"/>
          <w:w w:val="125"/>
          <w:sz w:val="20"/>
          <w:vertAlign w:val="baseline"/>
        </w:rPr>
        <w:t> </w:t>
      </w:r>
      <w:r>
        <w:rPr>
          <w:w w:val="125"/>
          <w:sz w:val="20"/>
          <w:vertAlign w:val="baseline"/>
        </w:rPr>
        <w:t>=</w:t>
      </w:r>
      <w:r>
        <w:rPr>
          <w:spacing w:val="9"/>
          <w:w w:val="125"/>
          <w:sz w:val="20"/>
          <w:vertAlign w:val="baseline"/>
        </w:rPr>
        <w:t> </w:t>
      </w:r>
      <w:r>
        <w:rPr>
          <w:w w:val="120"/>
          <w:sz w:val="20"/>
          <w:vertAlign w:val="baseline"/>
        </w:rPr>
        <w:t>1)</w:t>
      </w:r>
      <w:r>
        <w:rPr>
          <w:spacing w:val="10"/>
          <w:w w:val="125"/>
          <w:sz w:val="20"/>
          <w:vertAlign w:val="baseline"/>
        </w:rPr>
        <w:t> </w:t>
      </w:r>
      <w:r>
        <w:rPr>
          <w:w w:val="125"/>
          <w:sz w:val="20"/>
          <w:vertAlign w:val="baseline"/>
        </w:rPr>
        <w:t>=</w:t>
      </w:r>
      <w:r>
        <w:rPr>
          <w:spacing w:val="9"/>
          <w:w w:val="125"/>
          <w:sz w:val="20"/>
          <w:vertAlign w:val="baseline"/>
        </w:rPr>
        <w:t> </w:t>
      </w:r>
      <w:r>
        <w:rPr>
          <w:w w:val="120"/>
          <w:sz w:val="20"/>
          <w:vertAlign w:val="baseline"/>
        </w:rPr>
        <w:t>(1</w:t>
      </w:r>
      <w:r>
        <w:rPr>
          <w:spacing w:val="-1"/>
          <w:w w:val="120"/>
          <w:sz w:val="20"/>
          <w:vertAlign w:val="baseline"/>
        </w:rPr>
        <w:t> </w:t>
      </w:r>
      <w:r>
        <w:rPr>
          <w:rFonts w:ascii="Cambria" w:hAnsi="Cambria"/>
          <w:w w:val="120"/>
          <w:sz w:val="20"/>
          <w:vertAlign w:val="baseline"/>
        </w:rPr>
        <w:t>− </w:t>
      </w:r>
      <w:r>
        <w:rPr>
          <w:i/>
          <w:w w:val="120"/>
          <w:sz w:val="20"/>
          <w:vertAlign w:val="baseline"/>
        </w:rPr>
        <w:t>e</w:t>
      </w:r>
      <w:r>
        <w:rPr>
          <w:rFonts w:ascii="Cambria" w:hAnsi="Cambria"/>
          <w:w w:val="120"/>
          <w:sz w:val="20"/>
          <w:vertAlign w:val="superscript"/>
        </w:rPr>
        <w:t>−</w:t>
      </w:r>
      <w:r>
        <w:rPr>
          <w:i/>
          <w:w w:val="120"/>
          <w:sz w:val="20"/>
          <w:vertAlign w:val="superscript"/>
        </w:rPr>
        <w:t>mk/M</w:t>
      </w:r>
      <w:r>
        <w:rPr>
          <w:i/>
          <w:spacing w:val="-25"/>
          <w:w w:val="120"/>
          <w:sz w:val="20"/>
          <w:vertAlign w:val="baseline"/>
        </w:rPr>
        <w:t> </w:t>
      </w:r>
      <w:r>
        <w:rPr>
          <w:spacing w:val="-5"/>
          <w:w w:val="120"/>
          <w:sz w:val="20"/>
          <w:vertAlign w:val="baseline"/>
        </w:rPr>
        <w:t>)</w:t>
      </w:r>
      <w:r>
        <w:rPr>
          <w:i/>
          <w:spacing w:val="-5"/>
          <w:w w:val="120"/>
          <w:sz w:val="20"/>
          <w:vertAlign w:val="superscript"/>
        </w:rPr>
        <w:t>k</w:t>
      </w:r>
    </w:p>
    <w:p>
      <w:pPr>
        <w:spacing w:before="48"/>
        <w:ind w:left="1989" w:right="0" w:firstLine="0"/>
        <w:jc w:val="center"/>
        <w:rPr>
          <w:sz w:val="14"/>
        </w:rPr>
      </w:pPr>
      <w:r>
        <w:rPr>
          <w:i/>
          <w:spacing w:val="-5"/>
          <w:w w:val="160"/>
          <w:sz w:val="14"/>
        </w:rPr>
        <w:t>j</w:t>
      </w:r>
      <w:r>
        <w:rPr>
          <w:spacing w:val="-5"/>
          <w:w w:val="160"/>
          <w:sz w:val="14"/>
        </w:rPr>
        <w:t>=1</w:t>
      </w:r>
    </w:p>
    <w:p>
      <w:pPr>
        <w:pStyle w:val="BodyText"/>
        <w:spacing w:before="17"/>
        <w:rPr>
          <w:sz w:val="14"/>
        </w:rPr>
      </w:pPr>
    </w:p>
    <w:p>
      <w:pPr>
        <w:pStyle w:val="BodyText"/>
        <w:tabs>
          <w:tab w:pos="4192" w:val="left" w:leader="none"/>
        </w:tabs>
        <w:spacing w:line="242" w:lineRule="exact"/>
        <w:ind w:left="260"/>
        <w:jc w:val="both"/>
      </w:pPr>
      <w:r>
        <w:rPr/>
        <mc:AlternateContent>
          <mc:Choice Requires="wps">
            <w:drawing>
              <wp:anchor distT="0" distB="0" distL="0" distR="0" allowOverlap="1" layoutInCell="1" locked="0" behindDoc="1" simplePos="0" relativeHeight="480846336">
                <wp:simplePos x="0" y="0"/>
                <wp:positionH relativeFrom="page">
                  <wp:posOffset>3246546</wp:posOffset>
                </wp:positionH>
                <wp:positionV relativeFrom="paragraph">
                  <wp:posOffset>23483</wp:posOffset>
                </wp:positionV>
                <wp:extent cx="288290" cy="21971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28829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2"/>
                                <w:w w:val="120"/>
                                <w:sz w:val="20"/>
                              </w:rPr>
                              <w:t> </w:t>
                            </w:r>
                            <w:r>
                              <w:rPr>
                                <w:rFonts w:ascii="Cambria" w:hAnsi="Cambria"/>
                                <w:spacing w:val="-14"/>
                                <w:w w:val="120"/>
                                <w:sz w:val="20"/>
                              </w:rPr>
                              <w:t>∞</w:t>
                            </w:r>
                          </w:p>
                        </w:txbxContent>
                      </wps:txbx>
                      <wps:bodyPr wrap="square" lIns="0" tIns="0" rIns="0" bIns="0" rtlCol="0">
                        <a:noAutofit/>
                      </wps:bodyPr>
                    </wps:wsp>
                  </a:graphicData>
                </a:graphic>
              </wp:anchor>
            </w:drawing>
          </mc:Choice>
          <mc:Fallback>
            <w:pict>
              <v:shape style="position:absolute;margin-left:255.633591pt;margin-top:1.84912pt;width:22.7pt;height:17.3pt;mso-position-horizontal-relative:page;mso-position-vertical-relative:paragraph;z-index:-22470144" type="#_x0000_t202" id="docshape679" filled="false" stroked="false">
                <v:textbox inset="0,0,0,0">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2"/>
                          <w:w w:val="120"/>
                          <w:sz w:val="20"/>
                        </w:rPr>
                        <w:t> </w:t>
                      </w:r>
                      <w:r>
                        <w:rPr>
                          <w:rFonts w:ascii="Cambria" w:hAnsi="Cambria"/>
                          <w:spacing w:val="-14"/>
                          <w:w w:val="120"/>
                          <w:sz w:val="20"/>
                        </w:rPr>
                        <w:t>∞</w:t>
                      </w:r>
                    </w:p>
                  </w:txbxContent>
                </v:textbox>
                <w10:wrap type="none"/>
              </v:shape>
            </w:pict>
          </mc:Fallback>
        </mc:AlternateContent>
      </w:r>
      <w:r>
        <w:rPr>
          <w:w w:val="105"/>
        </w:rPr>
        <w:t>Where</w:t>
      </w:r>
      <w:r>
        <w:rPr>
          <w:spacing w:val="12"/>
          <w:w w:val="105"/>
        </w:rPr>
        <w:t> </w:t>
      </w:r>
      <w:r>
        <w:rPr>
          <w:w w:val="105"/>
        </w:rPr>
        <w:t>the</w:t>
      </w:r>
      <w:r>
        <w:rPr>
          <w:spacing w:val="12"/>
          <w:w w:val="105"/>
        </w:rPr>
        <w:t> </w:t>
      </w:r>
      <w:r>
        <w:rPr>
          <w:w w:val="105"/>
        </w:rPr>
        <w:t>last</w:t>
      </w:r>
      <w:r>
        <w:rPr>
          <w:spacing w:val="12"/>
          <w:w w:val="105"/>
        </w:rPr>
        <w:t> </w:t>
      </w:r>
      <w:r>
        <w:rPr>
          <w:w w:val="105"/>
        </w:rPr>
        <w:t>equality</w:t>
      </w:r>
      <w:r>
        <w:rPr>
          <w:spacing w:val="13"/>
          <w:w w:val="105"/>
        </w:rPr>
        <w:t> </w:t>
      </w:r>
      <w:r>
        <w:rPr>
          <w:w w:val="105"/>
        </w:rPr>
        <w:t>holds</w:t>
      </w:r>
      <w:r>
        <w:rPr>
          <w:spacing w:val="12"/>
          <w:w w:val="105"/>
        </w:rPr>
        <w:t> </w:t>
      </w:r>
      <w:r>
        <w:rPr>
          <w:w w:val="105"/>
        </w:rPr>
        <w:t>for</w:t>
      </w:r>
      <w:r>
        <w:rPr>
          <w:spacing w:val="12"/>
          <w:w w:val="105"/>
        </w:rPr>
        <w:t> </w:t>
      </w:r>
      <w:r>
        <w:rPr>
          <w:i/>
          <w:spacing w:val="-5"/>
          <w:w w:val="105"/>
        </w:rPr>
        <w:t>M/k</w:t>
      </w:r>
      <w:r>
        <w:rPr>
          <w:i/>
        </w:rPr>
        <w:tab/>
      </w:r>
      <w:r>
        <w:rPr>
          <w:w w:val="110"/>
        </w:rPr>
        <w:t>(again,</w:t>
      </w:r>
      <w:r>
        <w:rPr>
          <w:spacing w:val="1"/>
          <w:w w:val="110"/>
        </w:rPr>
        <w:t> </w:t>
      </w:r>
      <w:r>
        <w:rPr>
          <w:w w:val="110"/>
        </w:rPr>
        <w:t>true</w:t>
      </w:r>
      <w:r>
        <w:rPr>
          <w:spacing w:val="2"/>
          <w:w w:val="110"/>
        </w:rPr>
        <w:t> </w:t>
      </w:r>
      <w:r>
        <w:rPr>
          <w:spacing w:val="-2"/>
          <w:w w:val="105"/>
        </w:rPr>
        <w:t>asymptotically).</w:t>
      </w:r>
    </w:p>
    <w:p>
      <w:pPr>
        <w:pStyle w:val="BodyText"/>
        <w:tabs>
          <w:tab w:pos="4029" w:val="left" w:leader="none"/>
        </w:tabs>
        <w:spacing w:line="235" w:lineRule="auto" w:before="1"/>
        <w:ind w:left="260" w:right="626" w:firstLine="298"/>
      </w:pPr>
      <w:r>
        <w:rPr/>
        <mc:AlternateContent>
          <mc:Choice Requires="wps">
            <w:drawing>
              <wp:anchor distT="0" distB="0" distL="0" distR="0" allowOverlap="1" layoutInCell="1" locked="0" behindDoc="1" simplePos="0" relativeHeight="480845824">
                <wp:simplePos x="0" y="0"/>
                <wp:positionH relativeFrom="page">
                  <wp:posOffset>3345692</wp:posOffset>
                </wp:positionH>
                <wp:positionV relativeFrom="paragraph">
                  <wp:posOffset>21889</wp:posOffset>
                </wp:positionV>
                <wp:extent cx="98425" cy="21971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263.440369pt;margin-top:1.723608pt;width:7.75pt;height:17.3pt;mso-position-horizontal-relative:page;mso-position-vertical-relative:paragraph;z-index:-22470656" type="#_x0000_t202" id="docshape680"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It</w:t>
      </w:r>
      <w:r>
        <w:rPr>
          <w:w w:val="110"/>
        </w:rPr>
        <w:t> can</w:t>
      </w:r>
      <w:r>
        <w:rPr>
          <w:w w:val="110"/>
        </w:rPr>
        <w:t> be</w:t>
      </w:r>
      <w:r>
        <w:rPr>
          <w:w w:val="110"/>
        </w:rPr>
        <w:t> shown</w:t>
      </w:r>
      <w:r>
        <w:rPr>
          <w:w w:val="110"/>
        </w:rPr>
        <w:t> that</w:t>
      </w:r>
      <w:r>
        <w:rPr>
          <w:w w:val="110"/>
        </w:rPr>
        <w:t> the</w:t>
      </w:r>
      <w:r>
        <w:rPr>
          <w:w w:val="110"/>
        </w:rPr>
        <w:t> quantity</w:t>
      </w:r>
      <w:r>
        <w:rPr>
          <w:w w:val="110"/>
        </w:rPr>
        <w:t> (1</w:t>
      </w:r>
      <w:r>
        <w:rPr/>
        <w:tab/>
      </w:r>
      <w:r>
        <w:rPr>
          <w:i/>
          <w:w w:val="125"/>
        </w:rPr>
        <w:t>e</w:t>
      </w:r>
      <w:r>
        <w:rPr>
          <w:rFonts w:ascii="Cambria" w:hAnsi="Cambria"/>
          <w:w w:val="125"/>
          <w:vertAlign w:val="superscript"/>
        </w:rPr>
        <w:t>−</w:t>
      </w:r>
      <w:r>
        <w:rPr>
          <w:i/>
          <w:w w:val="125"/>
          <w:vertAlign w:val="superscript"/>
        </w:rPr>
        <w:t>mk/M</w:t>
      </w:r>
      <w:r>
        <w:rPr>
          <w:i/>
          <w:spacing w:val="-32"/>
          <w:w w:val="125"/>
          <w:vertAlign w:val="baseline"/>
        </w:rPr>
        <w:t> </w:t>
      </w:r>
      <w:r>
        <w:rPr>
          <w:w w:val="125"/>
          <w:vertAlign w:val="baseline"/>
        </w:rPr>
        <w:t>)</w:t>
      </w:r>
      <w:r>
        <w:rPr>
          <w:i/>
          <w:w w:val="125"/>
          <w:vertAlign w:val="superscript"/>
        </w:rPr>
        <w:t>k</w:t>
      </w:r>
      <w:r>
        <w:rPr>
          <w:i/>
          <w:spacing w:val="26"/>
          <w:w w:val="125"/>
          <w:vertAlign w:val="baseline"/>
        </w:rPr>
        <w:t> </w:t>
      </w:r>
      <w:r>
        <w:rPr>
          <w:w w:val="110"/>
          <w:vertAlign w:val="baseline"/>
        </w:rPr>
        <w:t>is</w:t>
      </w:r>
      <w:r>
        <w:rPr>
          <w:w w:val="110"/>
          <w:vertAlign w:val="baseline"/>
        </w:rPr>
        <w:t> minimized</w:t>
      </w:r>
      <w:r>
        <w:rPr>
          <w:w w:val="110"/>
          <w:vertAlign w:val="baseline"/>
        </w:rPr>
        <w:t> for</w:t>
      </w:r>
      <w:r>
        <w:rPr>
          <w:w w:val="110"/>
          <w:vertAlign w:val="baseline"/>
        </w:rPr>
        <w:t> </w:t>
      </w:r>
      <w:r>
        <w:rPr>
          <w:i/>
          <w:w w:val="110"/>
          <w:vertAlign w:val="baseline"/>
        </w:rPr>
        <w:t>k </w:t>
      </w:r>
      <w:r>
        <w:rPr>
          <w:w w:val="125"/>
          <w:vertAlign w:val="baseline"/>
        </w:rPr>
        <w:t>= </w:t>
      </w:r>
      <w:r>
        <w:rPr>
          <w:w w:val="110"/>
          <w:vertAlign w:val="baseline"/>
        </w:rPr>
        <w:t>(</w:t>
      </w:r>
      <w:r>
        <w:rPr>
          <w:i/>
          <w:w w:val="110"/>
          <w:vertAlign w:val="baseline"/>
        </w:rPr>
        <w:t>M/m</w:t>
      </w:r>
      <w:r>
        <w:rPr>
          <w:w w:val="110"/>
          <w:vertAlign w:val="baseline"/>
        </w:rPr>
        <w:t>)</w:t>
      </w:r>
      <w:r>
        <w:rPr>
          <w:spacing w:val="-16"/>
          <w:w w:val="110"/>
          <w:vertAlign w:val="baseline"/>
        </w:rPr>
        <w:t> </w:t>
      </w:r>
      <w:r>
        <w:rPr>
          <w:w w:val="110"/>
          <w:vertAlign w:val="baseline"/>
        </w:rPr>
        <w:t>ln</w:t>
      </w:r>
      <w:r>
        <w:rPr>
          <w:spacing w:val="-16"/>
          <w:w w:val="110"/>
          <w:vertAlign w:val="baseline"/>
        </w:rPr>
        <w:t> </w:t>
      </w:r>
      <w:r>
        <w:rPr>
          <w:w w:val="110"/>
          <w:vertAlign w:val="baseline"/>
        </w:rPr>
        <w:t>2;</w:t>
      </w:r>
      <w:r>
        <w:rPr>
          <w:w w:val="110"/>
          <w:vertAlign w:val="baseline"/>
        </w:rPr>
        <w:t> replacing</w:t>
      </w:r>
      <w:r>
        <w:rPr>
          <w:w w:val="110"/>
          <w:vertAlign w:val="baseline"/>
        </w:rPr>
        <w:t> this value into the above probability, we get that the false positive probability is</w:t>
      </w:r>
    </w:p>
    <w:p>
      <w:pPr>
        <w:spacing w:before="196"/>
        <w:ind w:left="0" w:right="367" w:firstLine="0"/>
        <w:jc w:val="center"/>
        <w:rPr>
          <w:sz w:val="20"/>
        </w:rPr>
      </w:pPr>
      <w:r>
        <w:rPr>
          <w:i/>
          <w:spacing w:val="18"/>
          <w:w w:val="130"/>
          <w:sz w:val="20"/>
        </w:rPr>
        <w:t>PFP</w:t>
      </w:r>
      <w:r>
        <w:rPr>
          <w:i/>
          <w:spacing w:val="27"/>
          <w:w w:val="130"/>
          <w:sz w:val="20"/>
        </w:rPr>
        <w:t> </w:t>
      </w:r>
      <w:r>
        <w:rPr>
          <w:w w:val="130"/>
          <w:sz w:val="20"/>
        </w:rPr>
        <w:t>=</w:t>
      </w:r>
      <w:r>
        <w:rPr>
          <w:spacing w:val="-2"/>
          <w:w w:val="130"/>
          <w:sz w:val="20"/>
        </w:rPr>
        <w:t> </w:t>
      </w:r>
      <w:r>
        <w:rPr>
          <w:w w:val="130"/>
          <w:sz w:val="20"/>
        </w:rPr>
        <w:t>(1</w:t>
      </w:r>
      <w:r>
        <w:rPr>
          <w:i/>
          <w:w w:val="130"/>
          <w:sz w:val="20"/>
        </w:rPr>
        <w:t>/</w:t>
      </w:r>
      <w:r>
        <w:rPr>
          <w:w w:val="130"/>
          <w:sz w:val="20"/>
        </w:rPr>
        <w:t>2)</w:t>
      </w:r>
      <w:r>
        <w:rPr>
          <w:w w:val="130"/>
          <w:sz w:val="20"/>
          <w:vertAlign w:val="superscript"/>
        </w:rPr>
        <w:t>(</w:t>
      </w:r>
      <w:r>
        <w:rPr>
          <w:i/>
          <w:w w:val="130"/>
          <w:sz w:val="20"/>
          <w:vertAlign w:val="superscript"/>
        </w:rPr>
        <w:t>M/m</w:t>
      </w:r>
      <w:r>
        <w:rPr>
          <w:w w:val="130"/>
          <w:sz w:val="20"/>
          <w:vertAlign w:val="superscript"/>
        </w:rPr>
        <w:t>)</w:t>
      </w:r>
      <w:r>
        <w:rPr>
          <w:spacing w:val="-30"/>
          <w:w w:val="130"/>
          <w:sz w:val="20"/>
          <w:vertAlign w:val="baseline"/>
        </w:rPr>
        <w:t> </w:t>
      </w:r>
      <w:r>
        <w:rPr>
          <w:w w:val="130"/>
          <w:sz w:val="20"/>
          <w:vertAlign w:val="superscript"/>
        </w:rPr>
        <w:t>ln</w:t>
      </w:r>
      <w:r>
        <w:rPr>
          <w:spacing w:val="-30"/>
          <w:w w:val="130"/>
          <w:sz w:val="20"/>
          <w:vertAlign w:val="baseline"/>
        </w:rPr>
        <w:t> </w:t>
      </w:r>
      <w:r>
        <w:rPr>
          <w:spacing w:val="-10"/>
          <w:w w:val="130"/>
          <w:sz w:val="20"/>
          <w:vertAlign w:val="superscript"/>
        </w:rPr>
        <w:t>2</w:t>
      </w:r>
    </w:p>
    <w:p>
      <w:pPr>
        <w:spacing w:line="206" w:lineRule="auto" w:before="216"/>
        <w:ind w:left="260" w:right="619" w:firstLine="0"/>
        <w:jc w:val="both"/>
        <w:rPr>
          <w:sz w:val="20"/>
        </w:rPr>
      </w:pPr>
      <w:r>
        <w:rPr>
          <w:w w:val="110"/>
          <w:sz w:val="20"/>
        </w:rPr>
        <w:t>Solving</w:t>
      </w:r>
      <w:r>
        <w:rPr>
          <w:spacing w:val="-13"/>
          <w:w w:val="110"/>
          <w:sz w:val="20"/>
        </w:rPr>
        <w:t> </w:t>
      </w:r>
      <w:r>
        <w:rPr>
          <w:w w:val="110"/>
          <w:sz w:val="20"/>
        </w:rPr>
        <w:t>(1</w:t>
      </w:r>
      <w:r>
        <w:rPr>
          <w:i/>
          <w:w w:val="110"/>
          <w:sz w:val="20"/>
        </w:rPr>
        <w:t>/</w:t>
      </w:r>
      <w:r>
        <w:rPr>
          <w:w w:val="110"/>
          <w:sz w:val="20"/>
        </w:rPr>
        <w:t>2)</w:t>
      </w:r>
      <w:r>
        <w:rPr>
          <w:w w:val="110"/>
          <w:sz w:val="20"/>
          <w:vertAlign w:val="superscript"/>
        </w:rPr>
        <w:t>(</w:t>
      </w:r>
      <w:r>
        <w:rPr>
          <w:i/>
          <w:w w:val="110"/>
          <w:sz w:val="20"/>
          <w:vertAlign w:val="superscript"/>
        </w:rPr>
        <w:t>M/m</w:t>
      </w:r>
      <w:r>
        <w:rPr>
          <w:w w:val="110"/>
          <w:sz w:val="20"/>
          <w:vertAlign w:val="superscript"/>
        </w:rPr>
        <w:t>)</w:t>
      </w:r>
      <w:r>
        <w:rPr>
          <w:spacing w:val="-12"/>
          <w:w w:val="110"/>
          <w:sz w:val="20"/>
          <w:vertAlign w:val="baseline"/>
        </w:rPr>
        <w:t> </w:t>
      </w:r>
      <w:r>
        <w:rPr>
          <w:w w:val="110"/>
          <w:sz w:val="20"/>
          <w:vertAlign w:val="superscript"/>
        </w:rPr>
        <w:t>ln</w:t>
      </w:r>
      <w:r>
        <w:rPr>
          <w:spacing w:val="-13"/>
          <w:w w:val="110"/>
          <w:sz w:val="20"/>
          <w:vertAlign w:val="baseline"/>
        </w:rPr>
        <w:t> </w:t>
      </w:r>
      <w:r>
        <w:rPr>
          <w:w w:val="110"/>
          <w:sz w:val="20"/>
          <w:vertAlign w:val="superscript"/>
        </w:rPr>
        <w:t>2</w:t>
      </w:r>
      <w:r>
        <w:rPr>
          <w:spacing w:val="-8"/>
          <w:w w:val="110"/>
          <w:sz w:val="20"/>
          <w:vertAlign w:val="baseline"/>
        </w:rPr>
        <w:t> </w:t>
      </w:r>
      <w:r>
        <w:rPr>
          <w:w w:val="110"/>
          <w:sz w:val="20"/>
          <w:vertAlign w:val="baseline"/>
        </w:rPr>
        <w:t>= </w:t>
      </w:r>
      <w:r>
        <w:rPr>
          <w:i/>
          <w:w w:val="110"/>
          <w:sz w:val="20"/>
          <w:vertAlign w:val="baseline"/>
        </w:rPr>
        <w:t>δ </w:t>
      </w:r>
      <w:r>
        <w:rPr>
          <w:w w:val="110"/>
          <w:sz w:val="20"/>
          <w:vertAlign w:val="baseline"/>
        </w:rPr>
        <w:t>as</w:t>
      </w:r>
      <w:r>
        <w:rPr>
          <w:spacing w:val="-4"/>
          <w:w w:val="110"/>
          <w:sz w:val="20"/>
          <w:vertAlign w:val="baseline"/>
        </w:rPr>
        <w:t> </w:t>
      </w:r>
      <w:r>
        <w:rPr>
          <w:w w:val="110"/>
          <w:sz w:val="20"/>
          <w:vertAlign w:val="baseline"/>
        </w:rPr>
        <w:t>a</w:t>
      </w:r>
      <w:r>
        <w:rPr>
          <w:spacing w:val="-4"/>
          <w:w w:val="110"/>
          <w:sz w:val="20"/>
          <w:vertAlign w:val="baseline"/>
        </w:rPr>
        <w:t> </w:t>
      </w:r>
      <w:r>
        <w:rPr>
          <w:w w:val="110"/>
          <w:sz w:val="20"/>
          <w:vertAlign w:val="baseline"/>
        </w:rPr>
        <w:t>function</w:t>
      </w:r>
      <w:r>
        <w:rPr>
          <w:spacing w:val="-4"/>
          <w:w w:val="110"/>
          <w:sz w:val="20"/>
          <w:vertAlign w:val="baseline"/>
        </w:rPr>
        <w:t> </w:t>
      </w:r>
      <w:r>
        <w:rPr>
          <w:w w:val="110"/>
          <w:sz w:val="20"/>
          <w:vertAlign w:val="baseline"/>
        </w:rPr>
        <w:t>of</w:t>
      </w:r>
      <w:r>
        <w:rPr>
          <w:spacing w:val="-4"/>
          <w:w w:val="110"/>
          <w:sz w:val="20"/>
          <w:vertAlign w:val="baseline"/>
        </w:rPr>
        <w:t> </w:t>
      </w:r>
      <w:r>
        <w:rPr>
          <w:i/>
          <w:w w:val="110"/>
          <w:sz w:val="20"/>
          <w:vertAlign w:val="baseline"/>
        </w:rPr>
        <w:t>M</w:t>
      </w:r>
      <w:r>
        <w:rPr>
          <w:i/>
          <w:spacing w:val="-13"/>
          <w:w w:val="110"/>
          <w:sz w:val="20"/>
          <w:vertAlign w:val="baseline"/>
        </w:rPr>
        <w:t> </w:t>
      </w:r>
      <w:r>
        <w:rPr>
          <w:w w:val="110"/>
          <w:sz w:val="20"/>
          <w:vertAlign w:val="baseline"/>
        </w:rPr>
        <w:t>, we</w:t>
      </w:r>
      <w:r>
        <w:rPr>
          <w:spacing w:val="-4"/>
          <w:w w:val="110"/>
          <w:sz w:val="20"/>
          <w:vertAlign w:val="baseline"/>
        </w:rPr>
        <w:t> </w:t>
      </w:r>
      <w:r>
        <w:rPr>
          <w:w w:val="110"/>
          <w:sz w:val="20"/>
          <w:vertAlign w:val="baseline"/>
        </w:rPr>
        <w:t>finally</w:t>
      </w:r>
      <w:r>
        <w:rPr>
          <w:spacing w:val="-4"/>
          <w:w w:val="110"/>
          <w:sz w:val="20"/>
          <w:vertAlign w:val="baseline"/>
        </w:rPr>
        <w:t> </w:t>
      </w:r>
      <w:r>
        <w:rPr>
          <w:w w:val="110"/>
          <w:sz w:val="20"/>
          <w:vertAlign w:val="baseline"/>
        </w:rPr>
        <w:t>get</w:t>
      </w:r>
      <w:r>
        <w:rPr>
          <w:spacing w:val="-4"/>
          <w:w w:val="110"/>
          <w:sz w:val="20"/>
          <w:vertAlign w:val="baseline"/>
        </w:rPr>
        <w:t> </w:t>
      </w:r>
      <w:r>
        <w:rPr>
          <w:i/>
          <w:w w:val="110"/>
          <w:sz w:val="20"/>
          <w:vertAlign w:val="baseline"/>
        </w:rPr>
        <w:t>M</w:t>
      </w:r>
      <w:r>
        <w:rPr>
          <w:i/>
          <w:spacing w:val="30"/>
          <w:w w:val="110"/>
          <w:sz w:val="20"/>
          <w:vertAlign w:val="baseline"/>
        </w:rPr>
        <w:t> </w:t>
      </w:r>
      <w:r>
        <w:rPr>
          <w:w w:val="110"/>
          <w:sz w:val="20"/>
          <w:vertAlign w:val="baseline"/>
        </w:rPr>
        <w:t>= </w:t>
      </w:r>
      <w:r>
        <w:rPr>
          <w:i/>
          <w:w w:val="110"/>
          <w:sz w:val="20"/>
          <w:vertAlign w:val="baseline"/>
        </w:rPr>
        <w:t>m</w:t>
      </w:r>
      <w:r>
        <w:rPr>
          <w:i/>
          <w:spacing w:val="-13"/>
          <w:w w:val="110"/>
          <w:sz w:val="20"/>
          <w:vertAlign w:val="baseline"/>
        </w:rPr>
        <w:t> </w:t>
      </w:r>
      <w:r>
        <w:rPr>
          <w:w w:val="110"/>
          <w:sz w:val="20"/>
          <w:vertAlign w:val="baseline"/>
        </w:rPr>
        <w:t>log</w:t>
      </w:r>
      <w:r>
        <w:rPr>
          <w:w w:val="110"/>
          <w:position w:val="-4"/>
          <w:sz w:val="14"/>
          <w:vertAlign w:val="baseline"/>
        </w:rPr>
        <w:t>2</w:t>
      </w:r>
      <w:r>
        <w:rPr>
          <w:spacing w:val="10"/>
          <w:w w:val="110"/>
          <w:position w:val="-4"/>
          <w:sz w:val="14"/>
          <w:vertAlign w:val="baseline"/>
        </w:rPr>
        <w:t> </w:t>
      </w:r>
      <w:r>
        <w:rPr>
          <w:i/>
          <w:w w:val="110"/>
          <w:sz w:val="20"/>
          <w:vertAlign w:val="baseline"/>
        </w:rPr>
        <w:t>e</w:t>
      </w:r>
      <w:r>
        <w:rPr>
          <w:rFonts w:ascii="Cambria" w:hAnsi="Cambria"/>
          <w:w w:val="110"/>
          <w:sz w:val="20"/>
          <w:vertAlign w:val="baseline"/>
        </w:rPr>
        <w:t>·</w:t>
      </w:r>
      <w:r>
        <w:rPr>
          <w:w w:val="110"/>
          <w:sz w:val="20"/>
          <w:vertAlign w:val="baseline"/>
        </w:rPr>
        <w:t>log</w:t>
      </w:r>
      <w:r>
        <w:rPr>
          <w:w w:val="110"/>
          <w:position w:val="-4"/>
          <w:sz w:val="14"/>
          <w:vertAlign w:val="baseline"/>
        </w:rPr>
        <w:t>2</w:t>
      </w:r>
      <w:r>
        <w:rPr>
          <w:w w:val="110"/>
          <w:sz w:val="20"/>
          <w:vertAlign w:val="baseline"/>
        </w:rPr>
        <w:t>(1</w:t>
      </w:r>
      <w:r>
        <w:rPr>
          <w:i/>
          <w:w w:val="110"/>
          <w:sz w:val="20"/>
          <w:vertAlign w:val="baseline"/>
        </w:rPr>
        <w:t>/δ</w:t>
      </w:r>
      <w:r>
        <w:rPr>
          <w:w w:val="110"/>
          <w:sz w:val="20"/>
          <w:vertAlign w:val="baseline"/>
        </w:rPr>
        <w:t>) </w:t>
      </w:r>
      <w:r>
        <w:rPr>
          <w:rFonts w:ascii="Cambria" w:hAnsi="Cambria"/>
          <w:w w:val="110"/>
          <w:sz w:val="20"/>
          <w:vertAlign w:val="baseline"/>
        </w:rPr>
        <w:t>≈ </w:t>
      </w:r>
      <w:r>
        <w:rPr>
          <w:w w:val="110"/>
          <w:sz w:val="20"/>
          <w:vertAlign w:val="baseline"/>
        </w:rPr>
        <w:t>1</w:t>
      </w:r>
      <w:r>
        <w:rPr>
          <w:i/>
          <w:w w:val="110"/>
          <w:sz w:val="20"/>
          <w:vertAlign w:val="baseline"/>
        </w:rPr>
        <w:t>.</w:t>
      </w:r>
      <w:r>
        <w:rPr>
          <w:w w:val="110"/>
          <w:sz w:val="20"/>
          <w:vertAlign w:val="baseline"/>
        </w:rPr>
        <w:t>44</w:t>
      </w:r>
      <w:r>
        <w:rPr>
          <w:rFonts w:ascii="Cambria" w:hAnsi="Cambria"/>
          <w:w w:val="110"/>
          <w:sz w:val="20"/>
          <w:vertAlign w:val="baseline"/>
        </w:rPr>
        <w:t>·</w:t>
      </w:r>
      <w:r>
        <w:rPr>
          <w:i/>
          <w:w w:val="110"/>
          <w:sz w:val="20"/>
          <w:vertAlign w:val="baseline"/>
        </w:rPr>
        <w:t>m</w:t>
      </w:r>
      <w:r>
        <w:rPr>
          <w:i/>
          <w:spacing w:val="-13"/>
          <w:w w:val="110"/>
          <w:sz w:val="20"/>
          <w:vertAlign w:val="baseline"/>
        </w:rPr>
        <w:t> </w:t>
      </w:r>
      <w:r>
        <w:rPr>
          <w:w w:val="110"/>
          <w:sz w:val="20"/>
          <w:vertAlign w:val="baseline"/>
        </w:rPr>
        <w:t>log</w:t>
      </w:r>
      <w:r>
        <w:rPr>
          <w:w w:val="110"/>
          <w:position w:val="-4"/>
          <w:sz w:val="14"/>
          <w:vertAlign w:val="baseline"/>
        </w:rPr>
        <w:t>2</w:t>
      </w:r>
      <w:r>
        <w:rPr>
          <w:w w:val="110"/>
          <w:sz w:val="20"/>
          <w:vertAlign w:val="baseline"/>
        </w:rPr>
        <w:t>(1</w:t>
      </w:r>
      <w:r>
        <w:rPr>
          <w:i/>
          <w:w w:val="110"/>
          <w:sz w:val="20"/>
          <w:vertAlign w:val="baseline"/>
        </w:rPr>
        <w:t>/δ</w:t>
      </w:r>
      <w:r>
        <w:rPr>
          <w:w w:val="110"/>
          <w:sz w:val="20"/>
          <w:vertAlign w:val="baseline"/>
        </w:rPr>
        <w:t>) </w:t>
      </w:r>
      <w:r>
        <w:rPr>
          <w:w w:val="115"/>
          <w:sz w:val="20"/>
          <w:vertAlign w:val="baseline"/>
        </w:rPr>
        <w:t>and</w:t>
      </w:r>
      <w:r>
        <w:rPr>
          <w:spacing w:val="-9"/>
          <w:w w:val="115"/>
          <w:sz w:val="20"/>
          <w:vertAlign w:val="baseline"/>
        </w:rPr>
        <w:t> </w:t>
      </w:r>
      <w:r>
        <w:rPr>
          <w:i/>
          <w:w w:val="115"/>
          <w:sz w:val="20"/>
          <w:vertAlign w:val="baseline"/>
        </w:rPr>
        <w:t>k</w:t>
      </w:r>
      <w:r>
        <w:rPr>
          <w:i/>
          <w:spacing w:val="-4"/>
          <w:w w:val="115"/>
          <w:sz w:val="20"/>
          <w:vertAlign w:val="baseline"/>
        </w:rPr>
        <w:t> </w:t>
      </w:r>
      <w:r>
        <w:rPr>
          <w:w w:val="125"/>
          <w:sz w:val="20"/>
          <w:vertAlign w:val="baseline"/>
        </w:rPr>
        <w:t>=</w:t>
      </w:r>
      <w:r>
        <w:rPr>
          <w:spacing w:val="-9"/>
          <w:w w:val="125"/>
          <w:sz w:val="20"/>
          <w:vertAlign w:val="baseline"/>
        </w:rPr>
        <w:t> </w:t>
      </w:r>
      <w:r>
        <w:rPr>
          <w:w w:val="115"/>
          <w:sz w:val="20"/>
          <w:vertAlign w:val="baseline"/>
        </w:rPr>
        <w:t>(</w:t>
      </w:r>
      <w:r>
        <w:rPr>
          <w:i/>
          <w:w w:val="115"/>
          <w:sz w:val="20"/>
          <w:vertAlign w:val="baseline"/>
        </w:rPr>
        <w:t>M/m</w:t>
      </w:r>
      <w:r>
        <w:rPr>
          <w:w w:val="115"/>
          <w:sz w:val="20"/>
          <w:vertAlign w:val="baseline"/>
        </w:rPr>
        <w:t>)</w:t>
      </w:r>
      <w:r>
        <w:rPr>
          <w:spacing w:val="-19"/>
          <w:w w:val="115"/>
          <w:sz w:val="20"/>
          <w:vertAlign w:val="baseline"/>
        </w:rPr>
        <w:t> </w:t>
      </w:r>
      <w:r>
        <w:rPr>
          <w:w w:val="115"/>
          <w:sz w:val="20"/>
          <w:vertAlign w:val="baseline"/>
        </w:rPr>
        <w:t>ln</w:t>
      </w:r>
      <w:r>
        <w:rPr>
          <w:spacing w:val="-19"/>
          <w:w w:val="115"/>
          <w:sz w:val="20"/>
          <w:vertAlign w:val="baseline"/>
        </w:rPr>
        <w:t> </w:t>
      </w:r>
      <w:r>
        <w:rPr>
          <w:w w:val="115"/>
          <w:sz w:val="20"/>
          <w:vertAlign w:val="baseline"/>
        </w:rPr>
        <w:t>2</w:t>
      </w:r>
      <w:r>
        <w:rPr>
          <w:spacing w:val="-4"/>
          <w:w w:val="115"/>
          <w:sz w:val="20"/>
          <w:vertAlign w:val="baseline"/>
        </w:rPr>
        <w:t> </w:t>
      </w:r>
      <w:r>
        <w:rPr>
          <w:w w:val="125"/>
          <w:sz w:val="20"/>
          <w:vertAlign w:val="baseline"/>
        </w:rPr>
        <w:t>=</w:t>
      </w:r>
      <w:r>
        <w:rPr>
          <w:spacing w:val="-9"/>
          <w:w w:val="125"/>
          <w:sz w:val="20"/>
          <w:vertAlign w:val="baseline"/>
        </w:rPr>
        <w:t> </w:t>
      </w:r>
      <w:r>
        <w:rPr>
          <w:w w:val="115"/>
          <w:sz w:val="20"/>
          <w:vertAlign w:val="baseline"/>
        </w:rPr>
        <w:t>log</w:t>
      </w:r>
      <w:r>
        <w:rPr>
          <w:w w:val="115"/>
          <w:sz w:val="20"/>
          <w:vertAlign w:val="subscript"/>
        </w:rPr>
        <w:t>2</w:t>
      </w:r>
      <w:r>
        <w:rPr>
          <w:w w:val="115"/>
          <w:sz w:val="20"/>
          <w:vertAlign w:val="baseline"/>
        </w:rPr>
        <w:t>(1</w:t>
      </w:r>
      <w:r>
        <w:rPr>
          <w:i/>
          <w:w w:val="115"/>
          <w:sz w:val="20"/>
          <w:vertAlign w:val="baseline"/>
        </w:rPr>
        <w:t>/δ</w:t>
      </w:r>
      <w:r>
        <w:rPr>
          <w:w w:val="115"/>
          <w:sz w:val="20"/>
          <w:vertAlign w:val="baseline"/>
        </w:rPr>
        <w:t>).</w:t>
      </w:r>
      <w:r>
        <w:rPr>
          <w:spacing w:val="24"/>
          <w:w w:val="115"/>
          <w:sz w:val="20"/>
          <w:vertAlign w:val="baseline"/>
        </w:rPr>
        <w:t> </w:t>
      </w:r>
      <w:r>
        <w:rPr>
          <w:w w:val="115"/>
          <w:sz w:val="20"/>
          <w:vertAlign w:val="baseline"/>
        </w:rPr>
        <w:t>Note that, indeed, </w:t>
      </w:r>
      <w:r>
        <w:rPr>
          <w:i/>
          <w:w w:val="115"/>
          <w:sz w:val="20"/>
          <w:vertAlign w:val="baseline"/>
        </w:rPr>
        <w:t>M/k </w:t>
      </w:r>
      <w:r>
        <w:rPr>
          <w:w w:val="125"/>
          <w:sz w:val="20"/>
          <w:vertAlign w:val="baseline"/>
        </w:rPr>
        <w:t>=</w:t>
      </w:r>
      <w:r>
        <w:rPr>
          <w:spacing w:val="-9"/>
          <w:w w:val="125"/>
          <w:sz w:val="20"/>
          <w:vertAlign w:val="baseline"/>
        </w:rPr>
        <w:t> </w:t>
      </w:r>
      <w:r>
        <w:rPr>
          <w:i/>
          <w:w w:val="115"/>
          <w:sz w:val="20"/>
          <w:vertAlign w:val="baseline"/>
        </w:rPr>
        <w:t>m/</w:t>
      </w:r>
      <w:r>
        <w:rPr>
          <w:i/>
          <w:spacing w:val="-20"/>
          <w:w w:val="115"/>
          <w:sz w:val="20"/>
          <w:vertAlign w:val="baseline"/>
        </w:rPr>
        <w:t> </w:t>
      </w:r>
      <w:r>
        <w:rPr>
          <w:w w:val="115"/>
          <w:sz w:val="20"/>
          <w:vertAlign w:val="baseline"/>
        </w:rPr>
        <w:t>ln</w:t>
      </w:r>
      <w:r>
        <w:rPr>
          <w:spacing w:val="-19"/>
          <w:w w:val="115"/>
          <w:sz w:val="20"/>
          <w:vertAlign w:val="baseline"/>
        </w:rPr>
        <w:t> </w:t>
      </w:r>
      <w:r>
        <w:rPr>
          <w:w w:val="115"/>
          <w:sz w:val="20"/>
          <w:vertAlign w:val="baseline"/>
        </w:rPr>
        <w:t>2</w:t>
      </w:r>
      <w:r>
        <w:rPr>
          <w:spacing w:val="-4"/>
          <w:w w:val="115"/>
          <w:sz w:val="20"/>
          <w:vertAlign w:val="baseline"/>
        </w:rPr>
        <w:t> </w:t>
      </w:r>
      <w:r>
        <w:rPr>
          <w:i/>
          <w:w w:val="125"/>
          <w:sz w:val="20"/>
          <w:vertAlign w:val="baseline"/>
        </w:rPr>
        <w:t>&gt;</w:t>
      </w:r>
      <w:r>
        <w:rPr>
          <w:i/>
          <w:spacing w:val="-9"/>
          <w:w w:val="125"/>
          <w:sz w:val="20"/>
          <w:vertAlign w:val="baseline"/>
        </w:rPr>
        <w:t> </w:t>
      </w:r>
      <w:r>
        <w:rPr>
          <w:i/>
          <w:w w:val="115"/>
          <w:sz w:val="20"/>
          <w:vertAlign w:val="baseline"/>
        </w:rPr>
        <w:t>m </w:t>
      </w:r>
      <w:r>
        <w:rPr>
          <w:w w:val="115"/>
          <w:sz w:val="20"/>
          <w:vertAlign w:val="baseline"/>
        </w:rPr>
        <w:t>(we assumed this earlier).</w:t>
      </w:r>
    </w:p>
    <w:p>
      <w:pPr>
        <w:tabs>
          <w:tab w:pos="4707" w:val="left" w:leader="none"/>
        </w:tabs>
        <w:spacing w:line="235" w:lineRule="auto" w:before="165"/>
        <w:ind w:left="260" w:right="615" w:firstLine="0"/>
        <w:jc w:val="both"/>
        <w:rPr>
          <w:i/>
          <w:sz w:val="20"/>
        </w:rPr>
      </w:pPr>
      <w:r>
        <w:rPr>
          <w:i/>
          <w:sz w:val="20"/>
        </w:rPr>
        <mc:AlternateContent>
          <mc:Choice Requires="wps">
            <w:drawing>
              <wp:anchor distT="0" distB="0" distL="0" distR="0" allowOverlap="1" layoutInCell="1" locked="0" behindDoc="1" simplePos="0" relativeHeight="480846848">
                <wp:simplePos x="0" y="0"/>
                <wp:positionH relativeFrom="page">
                  <wp:posOffset>3591137</wp:posOffset>
                </wp:positionH>
                <wp:positionV relativeFrom="paragraph">
                  <wp:posOffset>277829</wp:posOffset>
                </wp:positionV>
                <wp:extent cx="313055" cy="21971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3130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37"/>
                                <w:w w:val="120"/>
                                <w:sz w:val="20"/>
                              </w:rPr>
                              <w:t> </w:t>
                            </w:r>
                            <w:r>
                              <w:rPr>
                                <w:rFonts w:ascii="Cambria" w:hAnsi="Cambria"/>
                                <w:spacing w:val="-14"/>
                                <w:w w:val="120"/>
                                <w:sz w:val="20"/>
                              </w:rPr>
                              <w:t>∞</w:t>
                            </w:r>
                          </w:p>
                        </w:txbxContent>
                      </wps:txbx>
                      <wps:bodyPr wrap="square" lIns="0" tIns="0" rIns="0" bIns="0" rtlCol="0">
                        <a:noAutofit/>
                      </wps:bodyPr>
                    </wps:wsp>
                  </a:graphicData>
                </a:graphic>
              </wp:anchor>
            </w:drawing>
          </mc:Choice>
          <mc:Fallback>
            <w:pict>
              <v:shape style="position:absolute;margin-left:282.766724pt;margin-top:21.876366pt;width:24.65pt;height:17.3pt;mso-position-horizontal-relative:page;mso-position-vertical-relative:paragraph;z-index:-22469632" type="#_x0000_t202" id="docshape681" filled="false" stroked="false">
                <v:textbox inset="0,0,0,0">
                  <w:txbxContent>
                    <w:p>
                      <w:pPr>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37"/>
                          <w:w w:val="120"/>
                          <w:sz w:val="20"/>
                        </w:rPr>
                        <w:t> </w:t>
                      </w:r>
                      <w:r>
                        <w:rPr>
                          <w:rFonts w:ascii="Cambria" w:hAnsi="Cambria"/>
                          <w:spacing w:val="-14"/>
                          <w:w w:val="120"/>
                          <w:sz w:val="20"/>
                        </w:rPr>
                        <w:t>∞</w:t>
                      </w:r>
                    </w:p>
                  </w:txbxContent>
                </v:textbox>
                <w10:wrap type="none"/>
              </v:shape>
            </w:pict>
          </mc:Fallback>
        </mc:AlternateContent>
      </w:r>
      <w:r>
        <w:rPr>
          <w:b/>
          <w:w w:val="110"/>
          <w:sz w:val="20"/>
        </w:rPr>
        <w:t>Remark</w:t>
      </w:r>
      <w:r>
        <w:rPr>
          <w:b/>
          <w:w w:val="110"/>
          <w:sz w:val="20"/>
        </w:rPr>
        <w:t> 3.1.2.</w:t>
      </w:r>
      <w:r>
        <w:rPr>
          <w:b/>
          <w:w w:val="110"/>
          <w:sz w:val="20"/>
        </w:rPr>
        <w:t> </w:t>
      </w:r>
      <w:r>
        <w:rPr>
          <w:i/>
          <w:w w:val="110"/>
          <w:sz w:val="20"/>
        </w:rPr>
        <w:t>An</w:t>
      </w:r>
      <w:r>
        <w:rPr>
          <w:i/>
          <w:w w:val="110"/>
          <w:sz w:val="20"/>
        </w:rPr>
        <w:t> interesting</w:t>
      </w:r>
      <w:r>
        <w:rPr>
          <w:i/>
          <w:w w:val="110"/>
          <w:sz w:val="20"/>
        </w:rPr>
        <w:t> observation:</w:t>
      </w:r>
      <w:r>
        <w:rPr>
          <w:i/>
          <w:spacing w:val="40"/>
          <w:w w:val="110"/>
          <w:sz w:val="20"/>
        </w:rPr>
        <w:t> </w:t>
      </w:r>
      <w:r>
        <w:rPr>
          <w:i/>
          <w:w w:val="110"/>
          <w:sz w:val="20"/>
        </w:rPr>
        <w:t>using</w:t>
      </w:r>
      <w:r>
        <w:rPr>
          <w:i/>
          <w:w w:val="110"/>
          <w:sz w:val="20"/>
        </w:rPr>
        <w:t> k</w:t>
      </w:r>
      <w:r>
        <w:rPr>
          <w:i/>
          <w:w w:val="110"/>
          <w:sz w:val="20"/>
        </w:rPr>
        <w:t> </w:t>
      </w:r>
      <w:r>
        <w:rPr>
          <w:w w:val="125"/>
          <w:sz w:val="20"/>
        </w:rPr>
        <w:t>=</w:t>
      </w:r>
      <w:r>
        <w:rPr>
          <w:w w:val="125"/>
          <w:sz w:val="20"/>
        </w:rPr>
        <w:t> </w:t>
      </w:r>
      <w:r>
        <w:rPr>
          <w:w w:val="110"/>
          <w:sz w:val="20"/>
        </w:rPr>
        <w:t>(</w:t>
      </w:r>
      <w:r>
        <w:rPr>
          <w:i/>
          <w:w w:val="110"/>
          <w:sz w:val="20"/>
        </w:rPr>
        <w:t>M/m</w:t>
      </w:r>
      <w:r>
        <w:rPr>
          <w:w w:val="110"/>
          <w:sz w:val="20"/>
        </w:rPr>
        <w:t>)</w:t>
      </w:r>
      <w:r>
        <w:rPr>
          <w:spacing w:val="-13"/>
          <w:w w:val="110"/>
          <w:sz w:val="20"/>
        </w:rPr>
        <w:t> </w:t>
      </w:r>
      <w:r>
        <w:rPr>
          <w:w w:val="110"/>
          <w:sz w:val="20"/>
        </w:rPr>
        <w:t>ln</w:t>
      </w:r>
      <w:r>
        <w:rPr>
          <w:spacing w:val="-12"/>
          <w:w w:val="110"/>
          <w:sz w:val="20"/>
        </w:rPr>
        <w:t> </w:t>
      </w:r>
      <w:r>
        <w:rPr>
          <w:w w:val="110"/>
          <w:sz w:val="20"/>
        </w:rPr>
        <w:t>2</w:t>
      </w:r>
      <w:r>
        <w:rPr>
          <w:i/>
          <w:w w:val="110"/>
          <w:sz w:val="20"/>
        </w:rPr>
        <w:t>,</w:t>
      </w:r>
      <w:r>
        <w:rPr>
          <w:i/>
          <w:w w:val="110"/>
          <w:sz w:val="20"/>
        </w:rPr>
        <w:t> after</w:t>
      </w:r>
      <w:r>
        <w:rPr>
          <w:i/>
          <w:w w:val="110"/>
          <w:sz w:val="20"/>
        </w:rPr>
        <w:t> exactly</w:t>
      </w:r>
      <w:r>
        <w:rPr>
          <w:i/>
          <w:w w:val="110"/>
          <w:sz w:val="20"/>
        </w:rPr>
        <w:t> m</w:t>
      </w:r>
      <w:r>
        <w:rPr>
          <w:i/>
          <w:w w:val="110"/>
          <w:sz w:val="20"/>
        </w:rPr>
        <w:t> insertions</w:t>
      </w:r>
      <w:r>
        <w:rPr>
          <w:i/>
          <w:w w:val="110"/>
          <w:sz w:val="20"/>
        </w:rPr>
        <w:t> the probability</w:t>
      </w:r>
      <w:r>
        <w:rPr>
          <w:i/>
          <w:spacing w:val="40"/>
          <w:w w:val="110"/>
          <w:sz w:val="20"/>
        </w:rPr>
        <w:t> </w:t>
      </w:r>
      <w:r>
        <w:rPr>
          <w:i/>
          <w:w w:val="110"/>
          <w:sz w:val="20"/>
        </w:rPr>
        <w:t>that</w:t>
      </w:r>
      <w:r>
        <w:rPr>
          <w:i/>
          <w:spacing w:val="40"/>
          <w:w w:val="110"/>
          <w:sz w:val="20"/>
        </w:rPr>
        <w:t> </w:t>
      </w:r>
      <w:r>
        <w:rPr>
          <w:i/>
          <w:w w:val="110"/>
          <w:sz w:val="20"/>
        </w:rPr>
        <w:t>any</w:t>
      </w:r>
      <w:r>
        <w:rPr>
          <w:i/>
          <w:spacing w:val="40"/>
          <w:w w:val="110"/>
          <w:sz w:val="20"/>
        </w:rPr>
        <w:t> </w:t>
      </w:r>
      <w:r>
        <w:rPr>
          <w:i/>
          <w:w w:val="110"/>
          <w:sz w:val="20"/>
        </w:rPr>
        <w:t>bit</w:t>
      </w:r>
      <w:r>
        <w:rPr>
          <w:i/>
          <w:spacing w:val="40"/>
          <w:w w:val="110"/>
          <w:sz w:val="20"/>
        </w:rPr>
        <w:t> </w:t>
      </w:r>
      <w:r>
        <w:rPr>
          <w:i/>
          <w:w w:val="110"/>
          <w:sz w:val="20"/>
        </w:rPr>
        <w:t>B</w:t>
      </w:r>
      <w:r>
        <w:rPr>
          <w:w w:val="110"/>
          <w:sz w:val="20"/>
        </w:rPr>
        <w:t>[</w:t>
      </w:r>
      <w:r>
        <w:rPr>
          <w:i/>
          <w:w w:val="110"/>
          <w:sz w:val="20"/>
        </w:rPr>
        <w:t>i</w:t>
      </w:r>
      <w:r>
        <w:rPr>
          <w:w w:val="110"/>
          <w:sz w:val="20"/>
        </w:rPr>
        <w:t>]</w:t>
      </w:r>
      <w:r>
        <w:rPr>
          <w:spacing w:val="40"/>
          <w:w w:val="110"/>
          <w:sz w:val="20"/>
        </w:rPr>
        <w:t> </w:t>
      </w:r>
      <w:r>
        <w:rPr>
          <w:i/>
          <w:w w:val="110"/>
          <w:sz w:val="20"/>
        </w:rPr>
        <w:t>is</w:t>
      </w:r>
      <w:r>
        <w:rPr>
          <w:i/>
          <w:spacing w:val="40"/>
          <w:w w:val="110"/>
          <w:sz w:val="20"/>
        </w:rPr>
        <w:t> </w:t>
      </w:r>
      <w:r>
        <w:rPr>
          <w:i/>
          <w:w w:val="110"/>
          <w:sz w:val="20"/>
        </w:rPr>
        <w:t>0</w:t>
      </w:r>
      <w:r>
        <w:rPr>
          <w:i/>
          <w:spacing w:val="40"/>
          <w:w w:val="110"/>
          <w:sz w:val="20"/>
        </w:rPr>
        <w:t> </w:t>
      </w:r>
      <w:r>
        <w:rPr>
          <w:i/>
          <w:w w:val="110"/>
          <w:sz w:val="20"/>
        </w:rPr>
        <w:t>is</w:t>
      </w:r>
      <w:r>
        <w:rPr>
          <w:i/>
          <w:spacing w:val="40"/>
          <w:w w:val="110"/>
          <w:sz w:val="20"/>
        </w:rPr>
        <w:t> </w:t>
      </w:r>
      <w:r>
        <w:rPr>
          <w:i/>
          <w:w w:val="110"/>
          <w:sz w:val="20"/>
        </w:rPr>
        <w:t>(for</w:t>
      </w:r>
      <w:r>
        <w:rPr>
          <w:i/>
          <w:spacing w:val="40"/>
          <w:w w:val="110"/>
          <w:sz w:val="20"/>
        </w:rPr>
        <w:t> </w:t>
      </w:r>
      <w:r>
        <w:rPr>
          <w:i/>
          <w:w w:val="110"/>
          <w:sz w:val="20"/>
        </w:rPr>
        <w:t>M</w:t>
      </w:r>
      <w:r>
        <w:rPr>
          <w:i/>
          <w:sz w:val="20"/>
        </w:rPr>
        <w:tab/>
      </w:r>
      <w:r>
        <w:rPr>
          <w:i/>
          <w:w w:val="125"/>
          <w:sz w:val="20"/>
        </w:rPr>
        <w:t>)</w:t>
      </w:r>
      <w:r>
        <w:rPr>
          <w:i/>
          <w:spacing w:val="24"/>
          <w:w w:val="125"/>
          <w:sz w:val="20"/>
        </w:rPr>
        <w:t> </w:t>
      </w:r>
      <w:r>
        <w:rPr>
          <w:i/>
          <w:w w:val="110"/>
          <w:sz w:val="20"/>
        </w:rPr>
        <w:t>equal</w:t>
      </w:r>
      <w:r>
        <w:rPr>
          <w:i/>
          <w:spacing w:val="31"/>
          <w:w w:val="110"/>
          <w:sz w:val="20"/>
        </w:rPr>
        <w:t> </w:t>
      </w:r>
      <w:r>
        <w:rPr>
          <w:i/>
          <w:w w:val="110"/>
          <w:sz w:val="20"/>
        </w:rPr>
        <w:t>to</w:t>
      </w:r>
      <w:r>
        <w:rPr>
          <w:i/>
          <w:spacing w:val="24"/>
          <w:w w:val="125"/>
          <w:sz w:val="20"/>
        </w:rPr>
        <w:t> </w:t>
      </w:r>
      <w:r>
        <w:rPr>
          <w:i/>
          <w:w w:val="125"/>
          <w:sz w:val="20"/>
        </w:rPr>
        <w:t>e</w:t>
      </w:r>
      <w:r>
        <w:rPr>
          <w:rFonts w:ascii="Cambria" w:hAnsi="Cambria"/>
          <w:w w:val="125"/>
          <w:sz w:val="20"/>
          <w:vertAlign w:val="superscript"/>
        </w:rPr>
        <w:t>−</w:t>
      </w:r>
      <w:r>
        <w:rPr>
          <w:i/>
          <w:w w:val="125"/>
          <w:sz w:val="20"/>
          <w:vertAlign w:val="superscript"/>
        </w:rPr>
        <w:t>mk/M</w:t>
      </w:r>
      <w:r>
        <w:rPr>
          <w:i/>
          <w:spacing w:val="40"/>
          <w:w w:val="125"/>
          <w:sz w:val="20"/>
          <w:vertAlign w:val="baseline"/>
        </w:rPr>
        <w:t> </w:t>
      </w:r>
      <w:r>
        <w:rPr>
          <w:w w:val="125"/>
          <w:sz w:val="20"/>
          <w:vertAlign w:val="baseline"/>
        </w:rPr>
        <w:t>=</w:t>
      </w:r>
      <w:r>
        <w:rPr>
          <w:spacing w:val="25"/>
          <w:w w:val="125"/>
          <w:sz w:val="20"/>
          <w:vertAlign w:val="baseline"/>
        </w:rPr>
        <w:t> </w:t>
      </w:r>
      <w:r>
        <w:rPr>
          <w:w w:val="110"/>
          <w:sz w:val="20"/>
          <w:vertAlign w:val="baseline"/>
        </w:rPr>
        <w:t>1</w:t>
      </w:r>
      <w:r>
        <w:rPr>
          <w:i/>
          <w:w w:val="110"/>
          <w:sz w:val="20"/>
          <w:vertAlign w:val="baseline"/>
        </w:rPr>
        <w:t>/</w:t>
      </w:r>
      <w:r>
        <w:rPr>
          <w:w w:val="110"/>
          <w:sz w:val="20"/>
          <w:vertAlign w:val="baseline"/>
        </w:rPr>
        <w:t>2</w:t>
      </w:r>
      <w:r>
        <w:rPr>
          <w:i/>
          <w:w w:val="110"/>
          <w:sz w:val="20"/>
          <w:vertAlign w:val="baseline"/>
        </w:rPr>
        <w:t>.</w:t>
      </w:r>
      <w:r>
        <w:rPr>
          <w:i/>
          <w:spacing w:val="80"/>
          <w:w w:val="110"/>
          <w:sz w:val="20"/>
          <w:vertAlign w:val="baseline"/>
        </w:rPr>
        <w:t> </w:t>
      </w:r>
      <w:r>
        <w:rPr>
          <w:i/>
          <w:w w:val="110"/>
          <w:sz w:val="20"/>
          <w:vertAlign w:val="baseline"/>
        </w:rPr>
        <w:t>In</w:t>
      </w:r>
      <w:r>
        <w:rPr>
          <w:i/>
          <w:spacing w:val="31"/>
          <w:w w:val="110"/>
          <w:sz w:val="20"/>
          <w:vertAlign w:val="baseline"/>
        </w:rPr>
        <w:t> </w:t>
      </w:r>
      <w:r>
        <w:rPr>
          <w:i/>
          <w:w w:val="110"/>
          <w:sz w:val="20"/>
          <w:vertAlign w:val="baseline"/>
        </w:rPr>
        <w:t>other</w:t>
      </w:r>
      <w:r>
        <w:rPr>
          <w:i/>
          <w:spacing w:val="31"/>
          <w:w w:val="110"/>
          <w:sz w:val="20"/>
          <w:vertAlign w:val="baseline"/>
        </w:rPr>
        <w:t> </w:t>
      </w:r>
      <w:r>
        <w:rPr>
          <w:i/>
          <w:w w:val="110"/>
          <w:sz w:val="20"/>
          <w:vertAlign w:val="baseline"/>
        </w:rPr>
        <w:t>words,</w:t>
      </w:r>
      <w:r>
        <w:rPr>
          <w:i/>
          <w:spacing w:val="36"/>
          <w:w w:val="110"/>
          <w:sz w:val="20"/>
          <w:vertAlign w:val="baseline"/>
        </w:rPr>
        <w:t> </w:t>
      </w:r>
      <w:r>
        <w:rPr>
          <w:i/>
          <w:w w:val="110"/>
          <w:sz w:val="20"/>
          <w:vertAlign w:val="baseline"/>
        </w:rPr>
        <w:t>after m</w:t>
      </w:r>
      <w:r>
        <w:rPr>
          <w:i/>
          <w:w w:val="110"/>
          <w:sz w:val="20"/>
          <w:vertAlign w:val="baseline"/>
        </w:rPr>
        <w:t> insertions</w:t>
      </w:r>
      <w:r>
        <w:rPr>
          <w:i/>
          <w:w w:val="110"/>
          <w:sz w:val="20"/>
          <w:vertAlign w:val="baseline"/>
        </w:rPr>
        <w:t> </w:t>
      </w:r>
      <w:r>
        <w:rPr>
          <w:i/>
          <w:w w:val="125"/>
          <w:sz w:val="20"/>
          <w:vertAlign w:val="baseline"/>
        </w:rPr>
        <w:t>B</w:t>
      </w:r>
      <w:r>
        <w:rPr>
          <w:i/>
          <w:w w:val="125"/>
          <w:sz w:val="20"/>
          <w:vertAlign w:val="baseline"/>
        </w:rPr>
        <w:t> </w:t>
      </w:r>
      <w:r>
        <w:rPr>
          <w:i/>
          <w:w w:val="110"/>
          <w:sz w:val="20"/>
          <w:vertAlign w:val="baseline"/>
        </w:rPr>
        <w:t>is</w:t>
      </w:r>
      <w:r>
        <w:rPr>
          <w:i/>
          <w:w w:val="110"/>
          <w:sz w:val="20"/>
          <w:vertAlign w:val="baseline"/>
        </w:rPr>
        <w:t> a</w:t>
      </w:r>
      <w:r>
        <w:rPr>
          <w:i/>
          <w:w w:val="110"/>
          <w:sz w:val="20"/>
          <w:vertAlign w:val="baseline"/>
        </w:rPr>
        <w:t> uniform</w:t>
      </w:r>
      <w:r>
        <w:rPr>
          <w:i/>
          <w:w w:val="110"/>
          <w:sz w:val="20"/>
          <w:vertAlign w:val="baseline"/>
        </w:rPr>
        <w:t> bitvector.</w:t>
      </w:r>
      <w:r>
        <w:rPr>
          <w:i/>
          <w:spacing w:val="40"/>
          <w:w w:val="110"/>
          <w:sz w:val="20"/>
          <w:vertAlign w:val="baseline"/>
        </w:rPr>
        <w:t> </w:t>
      </w:r>
      <w:r>
        <w:rPr>
          <w:i/>
          <w:w w:val="110"/>
          <w:sz w:val="20"/>
          <w:vertAlign w:val="baseline"/>
        </w:rPr>
        <w:t>This</w:t>
      </w:r>
      <w:r>
        <w:rPr>
          <w:i/>
          <w:w w:val="110"/>
          <w:sz w:val="20"/>
          <w:vertAlign w:val="baseline"/>
        </w:rPr>
        <w:t> makes</w:t>
      </w:r>
      <w:r>
        <w:rPr>
          <w:i/>
          <w:w w:val="110"/>
          <w:sz w:val="20"/>
          <w:vertAlign w:val="baseline"/>
        </w:rPr>
        <w:t> sense</w:t>
      </w:r>
      <w:r>
        <w:rPr>
          <w:i/>
          <w:w w:val="110"/>
          <w:sz w:val="20"/>
          <w:vertAlign w:val="baseline"/>
        </w:rPr>
        <w:t> because</w:t>
      </w:r>
      <w:r>
        <w:rPr>
          <w:i/>
          <w:w w:val="110"/>
          <w:sz w:val="20"/>
          <w:vertAlign w:val="baseline"/>
        </w:rPr>
        <w:t> it</w:t>
      </w:r>
      <w:r>
        <w:rPr>
          <w:i/>
          <w:w w:val="110"/>
          <w:sz w:val="20"/>
          <w:vertAlign w:val="baseline"/>
        </w:rPr>
        <w:t> means</w:t>
      </w:r>
      <w:r>
        <w:rPr>
          <w:i/>
          <w:w w:val="110"/>
          <w:sz w:val="20"/>
          <w:vertAlign w:val="baseline"/>
        </w:rPr>
        <w:t> that</w:t>
      </w:r>
      <w:r>
        <w:rPr>
          <w:i/>
          <w:w w:val="110"/>
          <w:sz w:val="20"/>
          <w:vertAlign w:val="baseline"/>
        </w:rPr>
        <w:t> the</w:t>
      </w:r>
      <w:r>
        <w:rPr>
          <w:i/>
          <w:w w:val="110"/>
          <w:sz w:val="20"/>
          <w:vertAlign w:val="baseline"/>
        </w:rPr>
        <w:t> entropy</w:t>
      </w:r>
      <w:r>
        <w:rPr>
          <w:i/>
          <w:w w:val="110"/>
          <w:sz w:val="20"/>
          <w:vertAlign w:val="baseline"/>
        </w:rPr>
        <w:t> of</w:t>
      </w:r>
      <w:r>
        <w:rPr>
          <w:i/>
          <w:w w:val="110"/>
          <w:sz w:val="20"/>
          <w:vertAlign w:val="baseline"/>
        </w:rPr>
        <w:t> </w:t>
      </w:r>
      <w:r>
        <w:rPr>
          <w:i/>
          <w:w w:val="125"/>
          <w:sz w:val="20"/>
          <w:vertAlign w:val="baseline"/>
        </w:rPr>
        <w:t>B</w:t>
      </w:r>
      <w:r>
        <w:rPr>
          <w:i/>
          <w:w w:val="125"/>
          <w:sz w:val="20"/>
          <w:vertAlign w:val="baseline"/>
        </w:rPr>
        <w:t> </w:t>
      </w:r>
      <w:r>
        <w:rPr>
          <w:i/>
          <w:w w:val="110"/>
          <w:sz w:val="20"/>
          <w:vertAlign w:val="baseline"/>
        </w:rPr>
        <w:t>is maximized,</w:t>
      </w:r>
      <w:r>
        <w:rPr>
          <w:i/>
          <w:w w:val="110"/>
          <w:sz w:val="20"/>
          <w:vertAlign w:val="baseline"/>
        </w:rPr>
        <w:t> i.e.,</w:t>
      </w:r>
      <w:r>
        <w:rPr>
          <w:i/>
          <w:w w:val="110"/>
          <w:sz w:val="20"/>
          <w:vertAlign w:val="baseline"/>
        </w:rPr>
        <w:t> we</w:t>
      </w:r>
      <w:r>
        <w:rPr>
          <w:i/>
          <w:w w:val="110"/>
          <w:sz w:val="20"/>
          <w:vertAlign w:val="baseline"/>
        </w:rPr>
        <w:t> have</w:t>
      </w:r>
      <w:r>
        <w:rPr>
          <w:i/>
          <w:w w:val="110"/>
          <w:sz w:val="20"/>
          <w:vertAlign w:val="baseline"/>
        </w:rPr>
        <w:t> packed</w:t>
      </w:r>
      <w:r>
        <w:rPr>
          <w:i/>
          <w:w w:val="110"/>
          <w:sz w:val="20"/>
          <w:vertAlign w:val="baseline"/>
        </w:rPr>
        <w:t> as</w:t>
      </w:r>
      <w:r>
        <w:rPr>
          <w:i/>
          <w:w w:val="110"/>
          <w:sz w:val="20"/>
          <w:vertAlign w:val="baseline"/>
        </w:rPr>
        <w:t> much</w:t>
      </w:r>
      <w:r>
        <w:rPr>
          <w:i/>
          <w:w w:val="110"/>
          <w:sz w:val="20"/>
          <w:vertAlign w:val="baseline"/>
        </w:rPr>
        <w:t> information</w:t>
      </w:r>
      <w:r>
        <w:rPr>
          <w:i/>
          <w:w w:val="110"/>
          <w:sz w:val="20"/>
          <w:vertAlign w:val="baseline"/>
        </w:rPr>
        <w:t> as</w:t>
      </w:r>
      <w:r>
        <w:rPr>
          <w:i/>
          <w:w w:val="110"/>
          <w:sz w:val="20"/>
          <w:vertAlign w:val="baseline"/>
        </w:rPr>
        <w:t> possible</w:t>
      </w:r>
      <w:r>
        <w:rPr>
          <w:i/>
          <w:w w:val="110"/>
          <w:sz w:val="20"/>
          <w:vertAlign w:val="baseline"/>
        </w:rPr>
        <w:t> inside</w:t>
      </w:r>
      <w:r>
        <w:rPr>
          <w:i/>
          <w:w w:val="110"/>
          <w:sz w:val="20"/>
          <w:vertAlign w:val="baseline"/>
        </w:rPr>
        <w:t> it.</w:t>
      </w:r>
    </w:p>
    <w:p>
      <w:pPr>
        <w:pStyle w:val="BodyText"/>
        <w:spacing w:before="155"/>
        <w:ind w:left="559"/>
      </w:pPr>
      <w:r>
        <w:rPr/>
        <w:t>We</w:t>
      </w:r>
      <w:r>
        <w:rPr>
          <w:spacing w:val="18"/>
        </w:rPr>
        <w:t> </w:t>
      </w:r>
      <w:r>
        <w:rPr>
          <w:spacing w:val="-2"/>
        </w:rPr>
        <w:t>obtained:</w:t>
      </w:r>
    </w:p>
    <w:p>
      <w:pPr>
        <w:pStyle w:val="BodyText"/>
        <w:spacing w:after="0"/>
        <w:sectPr>
          <w:type w:val="continuous"/>
          <w:pgSz w:w="12240" w:h="15840"/>
          <w:pgMar w:header="0" w:footer="1052" w:top="1820" w:bottom="280" w:left="1440" w:right="1080"/>
        </w:sectPr>
      </w:pPr>
    </w:p>
    <w:p>
      <w:pPr>
        <w:spacing w:line="235" w:lineRule="auto" w:before="33"/>
        <w:ind w:left="260" w:right="618" w:firstLine="0"/>
        <w:jc w:val="both"/>
        <w:rPr>
          <w:i/>
          <w:sz w:val="20"/>
        </w:rPr>
      </w:pPr>
      <w:r>
        <w:rPr>
          <w:b/>
          <w:w w:val="105"/>
          <w:sz w:val="20"/>
        </w:rPr>
        <w:t>Theorem</w:t>
      </w:r>
      <w:r>
        <w:rPr>
          <w:b/>
          <w:spacing w:val="40"/>
          <w:w w:val="105"/>
          <w:sz w:val="20"/>
        </w:rPr>
        <w:t> </w:t>
      </w:r>
      <w:r>
        <w:rPr>
          <w:b/>
          <w:w w:val="105"/>
          <w:sz w:val="20"/>
        </w:rPr>
        <w:t>3.1.3.</w:t>
      </w:r>
      <w:r>
        <w:rPr>
          <w:b/>
          <w:spacing w:val="40"/>
          <w:w w:val="105"/>
          <w:sz w:val="20"/>
        </w:rPr>
        <w:t> </w:t>
      </w:r>
      <w:r>
        <w:rPr>
          <w:i/>
          <w:w w:val="105"/>
          <w:sz w:val="20"/>
        </w:rPr>
        <w:t>Let</w:t>
      </w:r>
      <w:r>
        <w:rPr>
          <w:i/>
          <w:w w:val="105"/>
          <w:sz w:val="20"/>
        </w:rPr>
        <w:t> </w:t>
      </w:r>
      <w:r>
        <w:rPr>
          <w:w w:val="105"/>
          <w:sz w:val="20"/>
        </w:rPr>
        <w:t>0</w:t>
      </w:r>
      <w:r>
        <w:rPr>
          <w:w w:val="105"/>
          <w:sz w:val="20"/>
        </w:rPr>
        <w:t> </w:t>
      </w:r>
      <w:r>
        <w:rPr>
          <w:i/>
          <w:w w:val="125"/>
          <w:sz w:val="20"/>
        </w:rPr>
        <w:t>&lt;</w:t>
      </w:r>
      <w:r>
        <w:rPr>
          <w:i/>
          <w:w w:val="125"/>
          <w:sz w:val="20"/>
        </w:rPr>
        <w:t> </w:t>
      </w:r>
      <w:r>
        <w:rPr>
          <w:i/>
          <w:w w:val="105"/>
          <w:sz w:val="20"/>
        </w:rPr>
        <w:t>δ</w:t>
      </w:r>
      <w:r>
        <w:rPr>
          <w:i/>
          <w:w w:val="125"/>
          <w:sz w:val="20"/>
        </w:rPr>
        <w:t> &lt;</w:t>
      </w:r>
      <w:r>
        <w:rPr>
          <w:i/>
          <w:w w:val="125"/>
          <w:sz w:val="20"/>
        </w:rPr>
        <w:t> </w:t>
      </w:r>
      <w:r>
        <w:rPr>
          <w:w w:val="105"/>
          <w:sz w:val="20"/>
        </w:rPr>
        <w:t>1</w:t>
      </w:r>
      <w:r>
        <w:rPr>
          <w:w w:val="105"/>
          <w:sz w:val="20"/>
        </w:rPr>
        <w:t> </w:t>
      </w:r>
      <w:r>
        <w:rPr>
          <w:i/>
          <w:w w:val="105"/>
          <w:sz w:val="20"/>
        </w:rPr>
        <w:t>be</w:t>
      </w:r>
      <w:r>
        <w:rPr>
          <w:i/>
          <w:w w:val="105"/>
          <w:sz w:val="20"/>
        </w:rPr>
        <w:t> a</w:t>
      </w:r>
      <w:r>
        <w:rPr>
          <w:i/>
          <w:w w:val="105"/>
          <w:sz w:val="20"/>
        </w:rPr>
        <w:t> user-defined</w:t>
      </w:r>
      <w:r>
        <w:rPr>
          <w:i/>
          <w:w w:val="105"/>
          <w:sz w:val="20"/>
        </w:rPr>
        <w:t> parameter</w:t>
      </w:r>
      <w:r>
        <w:rPr>
          <w:i/>
          <w:w w:val="105"/>
          <w:sz w:val="20"/>
        </w:rPr>
        <w:t> (false</w:t>
      </w:r>
      <w:r>
        <w:rPr>
          <w:i/>
          <w:w w:val="105"/>
          <w:sz w:val="20"/>
        </w:rPr>
        <w:t> positive</w:t>
      </w:r>
      <w:r>
        <w:rPr>
          <w:i/>
          <w:w w:val="105"/>
          <w:sz w:val="20"/>
        </w:rPr>
        <w:t> rate),</w:t>
      </w:r>
      <w:r>
        <w:rPr>
          <w:i/>
          <w:spacing w:val="40"/>
          <w:w w:val="105"/>
          <w:sz w:val="20"/>
        </w:rPr>
        <w:t> </w:t>
      </w:r>
      <w:r>
        <w:rPr>
          <w:i/>
          <w:w w:val="105"/>
          <w:sz w:val="20"/>
        </w:rPr>
        <w:t>and</w:t>
      </w:r>
      <w:r>
        <w:rPr>
          <w:i/>
          <w:w w:val="105"/>
          <w:sz w:val="20"/>
        </w:rPr>
        <w:t> let</w:t>
      </w:r>
      <w:r>
        <w:rPr>
          <w:i/>
          <w:w w:val="105"/>
          <w:sz w:val="20"/>
        </w:rPr>
        <w:t> m</w:t>
      </w:r>
      <w:r>
        <w:rPr>
          <w:i/>
          <w:w w:val="105"/>
          <w:sz w:val="20"/>
        </w:rPr>
        <w:t> be</w:t>
      </w:r>
      <w:r>
        <w:rPr>
          <w:i/>
          <w:w w:val="105"/>
          <w:sz w:val="20"/>
        </w:rPr>
        <w:t> a maximum</w:t>
      </w:r>
      <w:r>
        <w:rPr>
          <w:i/>
          <w:spacing w:val="40"/>
          <w:w w:val="105"/>
          <w:sz w:val="20"/>
        </w:rPr>
        <w:t> </w:t>
      </w:r>
      <w:r>
        <w:rPr>
          <w:i/>
          <w:w w:val="105"/>
          <w:sz w:val="20"/>
        </w:rPr>
        <w:t>capacity.</w:t>
      </w:r>
      <w:r>
        <w:rPr>
          <w:i/>
          <w:spacing w:val="40"/>
          <w:w w:val="105"/>
          <w:sz w:val="20"/>
        </w:rPr>
        <w:t> </w:t>
      </w:r>
      <w:r>
        <w:rPr>
          <w:i/>
          <w:w w:val="105"/>
          <w:sz w:val="20"/>
        </w:rPr>
        <w:t>By</w:t>
      </w:r>
      <w:r>
        <w:rPr>
          <w:i/>
          <w:spacing w:val="40"/>
          <w:w w:val="105"/>
          <w:sz w:val="20"/>
        </w:rPr>
        <w:t> </w:t>
      </w:r>
      <w:r>
        <w:rPr>
          <w:i/>
          <w:w w:val="105"/>
          <w:sz w:val="20"/>
        </w:rPr>
        <w:t>using</w:t>
      </w:r>
      <w:r>
        <w:rPr>
          <w:i/>
          <w:spacing w:val="40"/>
          <w:w w:val="105"/>
          <w:sz w:val="20"/>
        </w:rPr>
        <w:t> </w:t>
      </w:r>
      <w:r>
        <w:rPr>
          <w:i/>
          <w:w w:val="105"/>
          <w:sz w:val="20"/>
        </w:rPr>
        <w:t>k</w:t>
      </w:r>
      <w:r>
        <w:rPr>
          <w:i/>
          <w:w w:val="125"/>
          <w:sz w:val="20"/>
        </w:rPr>
        <w:t> </w:t>
      </w:r>
      <w:r>
        <w:rPr>
          <w:w w:val="125"/>
          <w:sz w:val="20"/>
        </w:rPr>
        <w:t>=</w:t>
      </w:r>
      <w:r>
        <w:rPr>
          <w:w w:val="125"/>
          <w:sz w:val="20"/>
        </w:rPr>
        <w:t> </w:t>
      </w:r>
      <w:r>
        <w:rPr>
          <w:w w:val="105"/>
          <w:sz w:val="20"/>
        </w:rPr>
        <w:t>log</w:t>
      </w:r>
      <w:r>
        <w:rPr>
          <w:w w:val="105"/>
          <w:sz w:val="20"/>
          <w:vertAlign w:val="subscript"/>
        </w:rPr>
        <w:t>2</w:t>
      </w:r>
      <w:r>
        <w:rPr>
          <w:w w:val="105"/>
          <w:sz w:val="20"/>
          <w:vertAlign w:val="baseline"/>
        </w:rPr>
        <w:t>(1</w:t>
      </w:r>
      <w:r>
        <w:rPr>
          <w:i/>
          <w:w w:val="105"/>
          <w:sz w:val="20"/>
          <w:vertAlign w:val="baseline"/>
        </w:rPr>
        <w:t>/δ</w:t>
      </w:r>
      <w:r>
        <w:rPr>
          <w:w w:val="105"/>
          <w:sz w:val="20"/>
          <w:vertAlign w:val="baseline"/>
        </w:rPr>
        <w:t>)</w:t>
      </w:r>
      <w:r>
        <w:rPr>
          <w:spacing w:val="40"/>
          <w:w w:val="105"/>
          <w:sz w:val="20"/>
          <w:vertAlign w:val="baseline"/>
        </w:rPr>
        <w:t> </w:t>
      </w:r>
      <w:r>
        <w:rPr>
          <w:i/>
          <w:w w:val="105"/>
          <w:sz w:val="20"/>
          <w:vertAlign w:val="baseline"/>
        </w:rPr>
        <w:t>fully-independent</w:t>
      </w:r>
      <w:r>
        <w:rPr>
          <w:i/>
          <w:spacing w:val="40"/>
          <w:w w:val="105"/>
          <w:sz w:val="20"/>
          <w:vertAlign w:val="baseline"/>
        </w:rPr>
        <w:t> </w:t>
      </w:r>
      <w:r>
        <w:rPr>
          <w:i/>
          <w:w w:val="105"/>
          <w:sz w:val="20"/>
          <w:vertAlign w:val="baseline"/>
        </w:rPr>
        <w:t>hash</w:t>
      </w:r>
      <w:r>
        <w:rPr>
          <w:i/>
          <w:spacing w:val="40"/>
          <w:w w:val="105"/>
          <w:sz w:val="20"/>
          <w:vertAlign w:val="baseline"/>
        </w:rPr>
        <w:t> </w:t>
      </w:r>
      <w:r>
        <w:rPr>
          <w:i/>
          <w:w w:val="105"/>
          <w:sz w:val="20"/>
          <w:vertAlign w:val="baseline"/>
        </w:rPr>
        <w:t>functions</w:t>
      </w:r>
      <w:r>
        <w:rPr>
          <w:i/>
          <w:spacing w:val="40"/>
          <w:w w:val="105"/>
          <w:sz w:val="20"/>
          <w:vertAlign w:val="baseline"/>
        </w:rPr>
        <w:t> </w:t>
      </w:r>
      <w:r>
        <w:rPr>
          <w:i/>
          <w:w w:val="105"/>
          <w:sz w:val="20"/>
          <w:vertAlign w:val="baseline"/>
        </w:rPr>
        <w:t>and</w:t>
      </w:r>
      <w:r>
        <w:rPr>
          <w:i/>
          <w:spacing w:val="40"/>
          <w:w w:val="105"/>
          <w:sz w:val="20"/>
          <w:vertAlign w:val="baseline"/>
        </w:rPr>
        <w:t> </w:t>
      </w:r>
      <w:r>
        <w:rPr>
          <w:i/>
          <w:w w:val="105"/>
          <w:sz w:val="20"/>
          <w:vertAlign w:val="baseline"/>
        </w:rPr>
        <w:t>M</w:t>
      </w:r>
      <w:r>
        <w:rPr>
          <w:i/>
          <w:spacing w:val="40"/>
          <w:w w:val="125"/>
          <w:sz w:val="20"/>
          <w:vertAlign w:val="baseline"/>
        </w:rPr>
        <w:t> </w:t>
      </w:r>
      <w:r>
        <w:rPr>
          <w:w w:val="125"/>
          <w:sz w:val="20"/>
          <w:vertAlign w:val="baseline"/>
        </w:rPr>
        <w:t>=</w:t>
      </w:r>
      <w:r>
        <w:rPr>
          <w:w w:val="125"/>
          <w:sz w:val="20"/>
          <w:vertAlign w:val="baseline"/>
        </w:rPr>
        <w:t> </w:t>
      </w:r>
      <w:r>
        <w:rPr>
          <w:i/>
          <w:w w:val="105"/>
          <w:sz w:val="20"/>
          <w:vertAlign w:val="baseline"/>
        </w:rPr>
        <w:t>m</w:t>
      </w:r>
      <w:r>
        <w:rPr>
          <w:i/>
          <w:spacing w:val="-12"/>
          <w:w w:val="105"/>
          <w:sz w:val="20"/>
          <w:vertAlign w:val="baseline"/>
        </w:rPr>
        <w:t> </w:t>
      </w:r>
      <w:r>
        <w:rPr>
          <w:w w:val="105"/>
          <w:sz w:val="20"/>
          <w:vertAlign w:val="baseline"/>
        </w:rPr>
        <w:t>log</w:t>
      </w:r>
      <w:r>
        <w:rPr>
          <w:w w:val="105"/>
          <w:sz w:val="20"/>
          <w:vertAlign w:val="subscript"/>
        </w:rPr>
        <w:t>2</w:t>
      </w:r>
      <w:r>
        <w:rPr>
          <w:spacing w:val="-2"/>
          <w:w w:val="105"/>
          <w:sz w:val="20"/>
          <w:vertAlign w:val="baseline"/>
        </w:rPr>
        <w:t> </w:t>
      </w:r>
      <w:r>
        <w:rPr>
          <w:i/>
          <w:w w:val="105"/>
          <w:sz w:val="20"/>
          <w:vertAlign w:val="baseline"/>
        </w:rPr>
        <w:t>e </w:t>
      </w:r>
      <w:r>
        <w:rPr>
          <w:rFonts w:ascii="Cambria" w:hAnsi="Cambria"/>
          <w:w w:val="105"/>
          <w:sz w:val="20"/>
          <w:vertAlign w:val="baseline"/>
        </w:rPr>
        <w:t>· </w:t>
      </w:r>
      <w:r>
        <w:rPr>
          <w:w w:val="105"/>
          <w:sz w:val="20"/>
          <w:vertAlign w:val="baseline"/>
        </w:rPr>
        <w:t>log</w:t>
      </w:r>
      <w:r>
        <w:rPr>
          <w:w w:val="105"/>
          <w:sz w:val="20"/>
          <w:vertAlign w:val="subscript"/>
        </w:rPr>
        <w:t>2</w:t>
      </w:r>
      <w:r>
        <w:rPr>
          <w:w w:val="105"/>
          <w:sz w:val="20"/>
          <w:vertAlign w:val="baseline"/>
        </w:rPr>
        <w:t>(1</w:t>
      </w:r>
      <w:r>
        <w:rPr>
          <w:i/>
          <w:w w:val="105"/>
          <w:sz w:val="20"/>
          <w:vertAlign w:val="baseline"/>
        </w:rPr>
        <w:t>/δ</w:t>
      </w:r>
      <w:r>
        <w:rPr>
          <w:w w:val="105"/>
          <w:sz w:val="20"/>
          <w:vertAlign w:val="baseline"/>
        </w:rPr>
        <w:t>)</w:t>
      </w:r>
      <w:r>
        <w:rPr>
          <w:spacing w:val="23"/>
          <w:w w:val="105"/>
          <w:sz w:val="20"/>
          <w:vertAlign w:val="baseline"/>
        </w:rPr>
        <w:t> </w:t>
      </w:r>
      <w:r>
        <w:rPr>
          <w:i/>
          <w:w w:val="105"/>
          <w:sz w:val="20"/>
          <w:vertAlign w:val="baseline"/>
        </w:rPr>
        <w:t>bits</w:t>
      </w:r>
      <w:r>
        <w:rPr>
          <w:i/>
          <w:spacing w:val="27"/>
          <w:w w:val="105"/>
          <w:sz w:val="20"/>
          <w:vertAlign w:val="baseline"/>
        </w:rPr>
        <w:t> </w:t>
      </w:r>
      <w:r>
        <w:rPr>
          <w:i/>
          <w:w w:val="105"/>
          <w:sz w:val="20"/>
          <w:vertAlign w:val="baseline"/>
        </w:rPr>
        <w:t>of</w:t>
      </w:r>
      <w:r>
        <w:rPr>
          <w:i/>
          <w:spacing w:val="27"/>
          <w:w w:val="105"/>
          <w:sz w:val="20"/>
          <w:vertAlign w:val="baseline"/>
        </w:rPr>
        <w:t> </w:t>
      </w:r>
      <w:r>
        <w:rPr>
          <w:i/>
          <w:w w:val="105"/>
          <w:sz w:val="20"/>
          <w:vertAlign w:val="baseline"/>
        </w:rPr>
        <w:t>space,</w:t>
      </w:r>
      <w:r>
        <w:rPr>
          <w:i/>
          <w:spacing w:val="29"/>
          <w:w w:val="105"/>
          <w:sz w:val="20"/>
          <w:vertAlign w:val="baseline"/>
        </w:rPr>
        <w:t> </w:t>
      </w:r>
      <w:r>
        <w:rPr>
          <w:i/>
          <w:w w:val="105"/>
          <w:sz w:val="20"/>
          <w:vertAlign w:val="baseline"/>
        </w:rPr>
        <w:t>the</w:t>
      </w:r>
      <w:r>
        <w:rPr>
          <w:i/>
          <w:spacing w:val="27"/>
          <w:w w:val="105"/>
          <w:sz w:val="20"/>
          <w:vertAlign w:val="baseline"/>
        </w:rPr>
        <w:t> </w:t>
      </w:r>
      <w:r>
        <w:rPr>
          <w:i/>
          <w:w w:val="105"/>
          <w:sz w:val="20"/>
          <w:vertAlign w:val="baseline"/>
        </w:rPr>
        <w:t>Bloom</w:t>
      </w:r>
      <w:r>
        <w:rPr>
          <w:i/>
          <w:spacing w:val="27"/>
          <w:w w:val="105"/>
          <w:sz w:val="20"/>
          <w:vertAlign w:val="baseline"/>
        </w:rPr>
        <w:t> </w:t>
      </w:r>
      <w:r>
        <w:rPr>
          <w:i/>
          <w:w w:val="105"/>
          <w:sz w:val="20"/>
          <w:vertAlign w:val="baseline"/>
        </w:rPr>
        <w:t>filter</w:t>
      </w:r>
      <w:r>
        <w:rPr>
          <w:i/>
          <w:spacing w:val="27"/>
          <w:w w:val="105"/>
          <w:sz w:val="20"/>
          <w:vertAlign w:val="baseline"/>
        </w:rPr>
        <w:t> </w:t>
      </w:r>
      <w:r>
        <w:rPr>
          <w:i/>
          <w:w w:val="105"/>
          <w:sz w:val="20"/>
          <w:vertAlign w:val="baseline"/>
        </w:rPr>
        <w:t>supports</w:t>
      </w:r>
      <w:r>
        <w:rPr>
          <w:i/>
          <w:spacing w:val="27"/>
          <w:w w:val="105"/>
          <w:sz w:val="20"/>
          <w:vertAlign w:val="baseline"/>
        </w:rPr>
        <w:t> </w:t>
      </w:r>
      <w:r>
        <w:rPr>
          <w:i/>
          <w:w w:val="105"/>
          <w:sz w:val="20"/>
          <w:vertAlign w:val="baseline"/>
        </w:rPr>
        <w:t>membership</w:t>
      </w:r>
      <w:r>
        <w:rPr>
          <w:i/>
          <w:spacing w:val="27"/>
          <w:w w:val="105"/>
          <w:sz w:val="20"/>
          <w:vertAlign w:val="baseline"/>
        </w:rPr>
        <w:t> </w:t>
      </w:r>
      <w:r>
        <w:rPr>
          <w:i/>
          <w:w w:val="105"/>
          <w:sz w:val="20"/>
          <w:vertAlign w:val="baseline"/>
        </w:rPr>
        <w:t>and</w:t>
      </w:r>
      <w:r>
        <w:rPr>
          <w:i/>
          <w:spacing w:val="27"/>
          <w:w w:val="105"/>
          <w:sz w:val="20"/>
          <w:vertAlign w:val="baseline"/>
        </w:rPr>
        <w:t> </w:t>
      </w:r>
      <w:r>
        <w:rPr>
          <w:i/>
          <w:w w:val="105"/>
          <w:sz w:val="20"/>
          <w:vertAlign w:val="baseline"/>
        </w:rPr>
        <w:t>insert</w:t>
      </w:r>
      <w:r>
        <w:rPr>
          <w:i/>
          <w:spacing w:val="27"/>
          <w:w w:val="105"/>
          <w:sz w:val="20"/>
          <w:vertAlign w:val="baseline"/>
        </w:rPr>
        <w:t> </w:t>
      </w:r>
      <w:r>
        <w:rPr>
          <w:i/>
          <w:w w:val="105"/>
          <w:sz w:val="20"/>
          <w:vertAlign w:val="baseline"/>
        </w:rPr>
        <w:t>queries,</w:t>
      </w:r>
      <w:r>
        <w:rPr>
          <w:i/>
          <w:spacing w:val="29"/>
          <w:w w:val="105"/>
          <w:sz w:val="20"/>
          <w:vertAlign w:val="baseline"/>
        </w:rPr>
        <w:t> </w:t>
      </w:r>
      <w:r>
        <w:rPr>
          <w:i/>
          <w:w w:val="105"/>
          <w:sz w:val="20"/>
          <w:vertAlign w:val="baseline"/>
        </w:rPr>
        <w:t>uses</w:t>
      </w:r>
      <w:r>
        <w:rPr>
          <w:i/>
          <w:spacing w:val="27"/>
          <w:w w:val="105"/>
          <w:sz w:val="20"/>
          <w:vertAlign w:val="baseline"/>
        </w:rPr>
        <w:t> </w:t>
      </w:r>
      <w:r>
        <w:rPr>
          <w:i/>
          <w:w w:val="105"/>
          <w:sz w:val="20"/>
          <w:vertAlign w:val="baseline"/>
        </w:rPr>
        <w:t>O</w:t>
      </w:r>
      <w:r>
        <w:rPr>
          <w:i/>
          <w:spacing w:val="-11"/>
          <w:w w:val="105"/>
          <w:sz w:val="20"/>
          <w:vertAlign w:val="baseline"/>
        </w:rPr>
        <w:t> </w:t>
      </w:r>
      <w:r>
        <w:rPr>
          <w:w w:val="105"/>
          <w:sz w:val="20"/>
          <w:vertAlign w:val="baseline"/>
        </w:rPr>
        <w:t>(</w:t>
      </w:r>
      <w:r>
        <w:rPr>
          <w:i/>
          <w:w w:val="105"/>
          <w:sz w:val="20"/>
          <w:vertAlign w:val="baseline"/>
        </w:rPr>
        <w:t>m</w:t>
      </w:r>
      <w:r>
        <w:rPr>
          <w:i/>
          <w:spacing w:val="-12"/>
          <w:w w:val="105"/>
          <w:sz w:val="20"/>
          <w:vertAlign w:val="baseline"/>
        </w:rPr>
        <w:t> </w:t>
      </w:r>
      <w:r>
        <w:rPr>
          <w:w w:val="105"/>
          <w:sz w:val="20"/>
          <w:vertAlign w:val="baseline"/>
        </w:rPr>
        <w:t>log(1</w:t>
      </w:r>
      <w:r>
        <w:rPr>
          <w:i/>
          <w:w w:val="105"/>
          <w:sz w:val="20"/>
          <w:vertAlign w:val="baseline"/>
        </w:rPr>
        <w:t>/δ</w:t>
      </w:r>
      <w:r>
        <w:rPr>
          <w:w w:val="105"/>
          <w:sz w:val="20"/>
          <w:vertAlign w:val="baseline"/>
        </w:rPr>
        <w:t>)) </w:t>
      </w:r>
      <w:r>
        <w:rPr>
          <w:i/>
          <w:w w:val="105"/>
          <w:sz w:val="20"/>
          <w:vertAlign w:val="baseline"/>
        </w:rPr>
        <w:t>bits</w:t>
      </w:r>
      <w:r>
        <w:rPr>
          <w:i/>
          <w:spacing w:val="-6"/>
          <w:w w:val="105"/>
          <w:sz w:val="20"/>
          <w:vertAlign w:val="baseline"/>
        </w:rPr>
        <w:t> </w:t>
      </w:r>
      <w:r>
        <w:rPr>
          <w:i/>
          <w:w w:val="105"/>
          <w:sz w:val="20"/>
          <w:vertAlign w:val="baseline"/>
        </w:rPr>
        <w:t>of</w:t>
      </w:r>
      <w:r>
        <w:rPr>
          <w:i/>
          <w:spacing w:val="-6"/>
          <w:w w:val="105"/>
          <w:sz w:val="20"/>
          <w:vertAlign w:val="baseline"/>
        </w:rPr>
        <w:t> </w:t>
      </w:r>
      <w:r>
        <w:rPr>
          <w:i/>
          <w:w w:val="105"/>
          <w:sz w:val="20"/>
          <w:vertAlign w:val="baseline"/>
        </w:rPr>
        <w:t>space</w:t>
      </w:r>
      <w:r>
        <w:rPr>
          <w:i/>
          <w:spacing w:val="-7"/>
          <w:w w:val="105"/>
          <w:sz w:val="20"/>
          <w:vertAlign w:val="baseline"/>
        </w:rPr>
        <w:t> </w:t>
      </w:r>
      <w:r>
        <w:rPr>
          <w:i/>
          <w:w w:val="105"/>
          <w:sz w:val="20"/>
          <w:vertAlign w:val="baseline"/>
        </w:rPr>
        <w:t>(in</w:t>
      </w:r>
      <w:r>
        <w:rPr>
          <w:i/>
          <w:spacing w:val="-6"/>
          <w:w w:val="105"/>
          <w:sz w:val="20"/>
          <w:vertAlign w:val="baseline"/>
        </w:rPr>
        <w:t> </w:t>
      </w:r>
      <w:r>
        <w:rPr>
          <w:i/>
          <w:w w:val="105"/>
          <w:sz w:val="20"/>
          <w:vertAlign w:val="baseline"/>
        </w:rPr>
        <w:t>addition</w:t>
      </w:r>
      <w:r>
        <w:rPr>
          <w:i/>
          <w:spacing w:val="-6"/>
          <w:w w:val="105"/>
          <w:sz w:val="20"/>
          <w:vertAlign w:val="baseline"/>
        </w:rPr>
        <w:t> </w:t>
      </w:r>
      <w:r>
        <w:rPr>
          <w:i/>
          <w:w w:val="105"/>
          <w:sz w:val="20"/>
          <w:vertAlign w:val="baseline"/>
        </w:rPr>
        <w:t>to</w:t>
      </w:r>
      <w:r>
        <w:rPr>
          <w:i/>
          <w:spacing w:val="-7"/>
          <w:w w:val="105"/>
          <w:sz w:val="20"/>
          <w:vertAlign w:val="baseline"/>
        </w:rPr>
        <w:t> </w:t>
      </w:r>
      <w:r>
        <w:rPr>
          <w:i/>
          <w:w w:val="105"/>
          <w:sz w:val="20"/>
          <w:vertAlign w:val="baseline"/>
        </w:rPr>
        <w:t>the</w:t>
      </w:r>
      <w:r>
        <w:rPr>
          <w:i/>
          <w:spacing w:val="-7"/>
          <w:w w:val="105"/>
          <w:sz w:val="20"/>
          <w:vertAlign w:val="baseline"/>
        </w:rPr>
        <w:t> </w:t>
      </w:r>
      <w:r>
        <w:rPr>
          <w:i/>
          <w:w w:val="105"/>
          <w:sz w:val="20"/>
          <w:vertAlign w:val="baseline"/>
        </w:rPr>
        <w:t>space</w:t>
      </w:r>
      <w:r>
        <w:rPr>
          <w:i/>
          <w:spacing w:val="-7"/>
          <w:w w:val="105"/>
          <w:sz w:val="20"/>
          <w:vertAlign w:val="baseline"/>
        </w:rPr>
        <w:t> </w:t>
      </w:r>
      <w:r>
        <w:rPr>
          <w:i/>
          <w:w w:val="105"/>
          <w:sz w:val="20"/>
          <w:vertAlign w:val="baseline"/>
        </w:rPr>
        <w:t>required</w:t>
      </w:r>
      <w:r>
        <w:rPr>
          <w:i/>
          <w:spacing w:val="-7"/>
          <w:w w:val="105"/>
          <w:sz w:val="20"/>
          <w:vertAlign w:val="baseline"/>
        </w:rPr>
        <w:t> </w:t>
      </w:r>
      <w:r>
        <w:rPr>
          <w:i/>
          <w:w w:val="105"/>
          <w:sz w:val="20"/>
          <w:vertAlign w:val="baseline"/>
        </w:rPr>
        <w:t>to</w:t>
      </w:r>
      <w:r>
        <w:rPr>
          <w:i/>
          <w:spacing w:val="-7"/>
          <w:w w:val="105"/>
          <w:sz w:val="20"/>
          <w:vertAlign w:val="baseline"/>
        </w:rPr>
        <w:t> </w:t>
      </w:r>
      <w:r>
        <w:rPr>
          <w:i/>
          <w:w w:val="105"/>
          <w:sz w:val="20"/>
          <w:vertAlign w:val="baseline"/>
        </w:rPr>
        <w:t>store</w:t>
      </w:r>
      <w:r>
        <w:rPr>
          <w:i/>
          <w:spacing w:val="-7"/>
          <w:w w:val="105"/>
          <w:sz w:val="20"/>
          <w:vertAlign w:val="baseline"/>
        </w:rPr>
        <w:t> </w:t>
      </w:r>
      <w:r>
        <w:rPr>
          <w:i/>
          <w:w w:val="105"/>
          <w:sz w:val="20"/>
          <w:vertAlign w:val="baseline"/>
        </w:rPr>
        <w:t>the</w:t>
      </w:r>
      <w:r>
        <w:rPr>
          <w:i/>
          <w:spacing w:val="-7"/>
          <w:w w:val="105"/>
          <w:sz w:val="20"/>
          <w:vertAlign w:val="baseline"/>
        </w:rPr>
        <w:t> </w:t>
      </w:r>
      <w:r>
        <w:rPr>
          <w:i/>
          <w:w w:val="105"/>
          <w:sz w:val="20"/>
          <w:vertAlign w:val="baseline"/>
        </w:rPr>
        <w:t>hash</w:t>
      </w:r>
      <w:r>
        <w:rPr>
          <w:i/>
          <w:spacing w:val="-7"/>
          <w:w w:val="105"/>
          <w:sz w:val="20"/>
          <w:vertAlign w:val="baseline"/>
        </w:rPr>
        <w:t> </w:t>
      </w:r>
      <w:r>
        <w:rPr>
          <w:i/>
          <w:w w:val="105"/>
          <w:sz w:val="20"/>
          <w:vertAlign w:val="baseline"/>
        </w:rPr>
        <w:t>functions),</w:t>
      </w:r>
      <w:r>
        <w:rPr>
          <w:i/>
          <w:spacing w:val="-4"/>
          <w:w w:val="105"/>
          <w:sz w:val="20"/>
          <w:vertAlign w:val="baseline"/>
        </w:rPr>
        <w:t> </w:t>
      </w:r>
      <w:r>
        <w:rPr>
          <w:i/>
          <w:w w:val="105"/>
          <w:sz w:val="20"/>
          <w:vertAlign w:val="baseline"/>
        </w:rPr>
        <w:t>and</w:t>
      </w:r>
      <w:r>
        <w:rPr>
          <w:i/>
          <w:spacing w:val="-7"/>
          <w:w w:val="105"/>
          <w:sz w:val="20"/>
          <w:vertAlign w:val="baseline"/>
        </w:rPr>
        <w:t> </w:t>
      </w:r>
      <w:r>
        <w:rPr>
          <w:i/>
          <w:w w:val="105"/>
          <w:sz w:val="20"/>
          <w:vertAlign w:val="baseline"/>
        </w:rPr>
        <w:t>guarantees</w:t>
      </w:r>
      <w:r>
        <w:rPr>
          <w:i/>
          <w:spacing w:val="-6"/>
          <w:w w:val="105"/>
          <w:sz w:val="20"/>
          <w:vertAlign w:val="baseline"/>
        </w:rPr>
        <w:t> </w:t>
      </w:r>
      <w:r>
        <w:rPr>
          <w:i/>
          <w:w w:val="105"/>
          <w:sz w:val="20"/>
          <w:vertAlign w:val="baseline"/>
        </w:rPr>
        <w:t>false</w:t>
      </w:r>
      <w:r>
        <w:rPr>
          <w:i/>
          <w:spacing w:val="-7"/>
          <w:w w:val="105"/>
          <w:sz w:val="20"/>
          <w:vertAlign w:val="baseline"/>
        </w:rPr>
        <w:t> </w:t>
      </w:r>
      <w:r>
        <w:rPr>
          <w:i/>
          <w:w w:val="105"/>
          <w:sz w:val="20"/>
          <w:vertAlign w:val="baseline"/>
        </w:rPr>
        <w:t>positive probability</w:t>
      </w:r>
      <w:r>
        <w:rPr>
          <w:i/>
          <w:w w:val="105"/>
          <w:sz w:val="20"/>
          <w:vertAlign w:val="baseline"/>
        </w:rPr>
        <w:t> at</w:t>
      </w:r>
      <w:r>
        <w:rPr>
          <w:i/>
          <w:w w:val="105"/>
          <w:sz w:val="20"/>
          <w:vertAlign w:val="baseline"/>
        </w:rPr>
        <w:t> most</w:t>
      </w:r>
      <w:r>
        <w:rPr>
          <w:i/>
          <w:w w:val="105"/>
          <w:sz w:val="20"/>
          <w:vertAlign w:val="baseline"/>
        </w:rPr>
        <w:t> δ,</w:t>
      </w:r>
      <w:r>
        <w:rPr>
          <w:i/>
          <w:w w:val="105"/>
          <w:sz w:val="20"/>
          <w:vertAlign w:val="baseline"/>
        </w:rPr>
        <w:t> provided</w:t>
      </w:r>
      <w:r>
        <w:rPr>
          <w:i/>
          <w:w w:val="105"/>
          <w:sz w:val="20"/>
          <w:vertAlign w:val="baseline"/>
        </w:rPr>
        <w:t> that</w:t>
      </w:r>
      <w:r>
        <w:rPr>
          <w:i/>
          <w:w w:val="105"/>
          <w:sz w:val="20"/>
          <w:vertAlign w:val="baseline"/>
        </w:rPr>
        <w:t> no</w:t>
      </w:r>
      <w:r>
        <w:rPr>
          <w:i/>
          <w:w w:val="105"/>
          <w:sz w:val="20"/>
          <w:vertAlign w:val="baseline"/>
        </w:rPr>
        <w:t> more</w:t>
      </w:r>
      <w:r>
        <w:rPr>
          <w:i/>
          <w:w w:val="105"/>
          <w:sz w:val="20"/>
          <w:vertAlign w:val="baseline"/>
        </w:rPr>
        <w:t> than</w:t>
      </w:r>
      <w:r>
        <w:rPr>
          <w:i/>
          <w:w w:val="105"/>
          <w:sz w:val="20"/>
          <w:vertAlign w:val="baseline"/>
        </w:rPr>
        <w:t> m</w:t>
      </w:r>
      <w:r>
        <w:rPr>
          <w:i/>
          <w:w w:val="105"/>
          <w:sz w:val="20"/>
          <w:vertAlign w:val="baseline"/>
        </w:rPr>
        <w:t> elements</w:t>
      </w:r>
      <w:r>
        <w:rPr>
          <w:i/>
          <w:w w:val="105"/>
          <w:sz w:val="20"/>
          <w:vertAlign w:val="baseline"/>
        </w:rPr>
        <w:t> are</w:t>
      </w:r>
      <w:r>
        <w:rPr>
          <w:i/>
          <w:w w:val="105"/>
          <w:sz w:val="20"/>
          <w:vertAlign w:val="baseline"/>
        </w:rPr>
        <w:t> inserted</w:t>
      </w:r>
      <w:r>
        <w:rPr>
          <w:i/>
          <w:w w:val="105"/>
          <w:sz w:val="20"/>
          <w:vertAlign w:val="baseline"/>
        </w:rPr>
        <w:t> into</w:t>
      </w:r>
      <w:r>
        <w:rPr>
          <w:i/>
          <w:w w:val="105"/>
          <w:sz w:val="20"/>
          <w:vertAlign w:val="baseline"/>
        </w:rPr>
        <w:t> the</w:t>
      </w:r>
      <w:r>
        <w:rPr>
          <w:i/>
          <w:w w:val="105"/>
          <w:sz w:val="20"/>
          <w:vertAlign w:val="baseline"/>
        </w:rPr>
        <w:t> filter.</w:t>
      </w:r>
      <w:r>
        <w:rPr>
          <w:i/>
          <w:spacing w:val="40"/>
          <w:w w:val="105"/>
          <w:sz w:val="20"/>
          <w:vertAlign w:val="baseline"/>
        </w:rPr>
        <w:t> </w:t>
      </w:r>
      <w:r>
        <w:rPr>
          <w:i/>
          <w:w w:val="105"/>
          <w:sz w:val="20"/>
          <w:vertAlign w:val="baseline"/>
        </w:rPr>
        <w:t>The</w:t>
      </w:r>
      <w:r>
        <w:rPr>
          <w:i/>
          <w:w w:val="105"/>
          <w:sz w:val="20"/>
          <w:vertAlign w:val="baseline"/>
        </w:rPr>
        <w:t> Bloom filter</w:t>
      </w:r>
      <w:r>
        <w:rPr>
          <w:i/>
          <w:w w:val="105"/>
          <w:sz w:val="20"/>
          <w:vertAlign w:val="baseline"/>
        </w:rPr>
        <w:t> does</w:t>
      </w:r>
      <w:r>
        <w:rPr>
          <w:i/>
          <w:w w:val="105"/>
          <w:sz w:val="20"/>
          <w:vertAlign w:val="baseline"/>
        </w:rPr>
        <w:t> not</w:t>
      </w:r>
      <w:r>
        <w:rPr>
          <w:i/>
          <w:w w:val="105"/>
          <w:sz w:val="20"/>
          <w:vertAlign w:val="baseline"/>
        </w:rPr>
        <w:t> generate</w:t>
      </w:r>
      <w:r>
        <w:rPr>
          <w:i/>
          <w:w w:val="105"/>
          <w:sz w:val="20"/>
          <w:vertAlign w:val="baseline"/>
        </w:rPr>
        <w:t> false</w:t>
      </w:r>
      <w:r>
        <w:rPr>
          <w:i/>
          <w:w w:val="105"/>
          <w:sz w:val="20"/>
          <w:vertAlign w:val="baseline"/>
        </w:rPr>
        <w:t> negatives. Assuming</w:t>
      </w:r>
      <w:r>
        <w:rPr>
          <w:i/>
          <w:w w:val="105"/>
          <w:sz w:val="20"/>
          <w:vertAlign w:val="baseline"/>
        </w:rPr>
        <w:t> that</w:t>
      </w:r>
      <w:r>
        <w:rPr>
          <w:i/>
          <w:w w:val="105"/>
          <w:sz w:val="20"/>
          <w:vertAlign w:val="baseline"/>
        </w:rPr>
        <w:t> the</w:t>
      </w:r>
      <w:r>
        <w:rPr>
          <w:i/>
          <w:w w:val="105"/>
          <w:sz w:val="20"/>
          <w:vertAlign w:val="baseline"/>
        </w:rPr>
        <w:t> hash</w:t>
      </w:r>
      <w:r>
        <w:rPr>
          <w:i/>
          <w:w w:val="105"/>
          <w:sz w:val="20"/>
          <w:vertAlign w:val="baseline"/>
        </w:rPr>
        <w:t> functions</w:t>
      </w:r>
      <w:r>
        <w:rPr>
          <w:i/>
          <w:w w:val="105"/>
          <w:sz w:val="20"/>
          <w:vertAlign w:val="baseline"/>
        </w:rPr>
        <w:t> can</w:t>
      </w:r>
      <w:r>
        <w:rPr>
          <w:i/>
          <w:w w:val="105"/>
          <w:sz w:val="20"/>
          <w:vertAlign w:val="baseline"/>
        </w:rPr>
        <w:t> be</w:t>
      </w:r>
      <w:r>
        <w:rPr>
          <w:i/>
          <w:w w:val="105"/>
          <w:sz w:val="20"/>
          <w:vertAlign w:val="baseline"/>
        </w:rPr>
        <w:t> evaluated</w:t>
      </w:r>
      <w:r>
        <w:rPr>
          <w:i/>
          <w:w w:val="105"/>
          <w:sz w:val="20"/>
          <w:vertAlign w:val="baseline"/>
        </w:rPr>
        <w:t> in</w:t>
      </w:r>
      <w:r>
        <w:rPr>
          <w:i/>
          <w:w w:val="105"/>
          <w:sz w:val="20"/>
          <w:vertAlign w:val="baseline"/>
        </w:rPr>
        <w:t> constant time,</w:t>
      </w:r>
      <w:r>
        <w:rPr>
          <w:i/>
          <w:w w:val="105"/>
          <w:sz w:val="20"/>
          <w:vertAlign w:val="baseline"/>
        </w:rPr>
        <w:t> all</w:t>
      </w:r>
      <w:r>
        <w:rPr>
          <w:i/>
          <w:w w:val="105"/>
          <w:sz w:val="20"/>
          <w:vertAlign w:val="baseline"/>
        </w:rPr>
        <w:t> queries</w:t>
      </w:r>
      <w:r>
        <w:rPr>
          <w:i/>
          <w:w w:val="105"/>
          <w:sz w:val="20"/>
          <w:vertAlign w:val="baseline"/>
        </w:rPr>
        <w:t> take</w:t>
      </w:r>
      <w:r>
        <w:rPr>
          <w:i/>
          <w:w w:val="105"/>
          <w:sz w:val="20"/>
          <w:vertAlign w:val="baseline"/>
        </w:rPr>
        <w:t> O</w:t>
      </w:r>
      <w:r>
        <w:rPr>
          <w:w w:val="105"/>
          <w:sz w:val="20"/>
          <w:vertAlign w:val="baseline"/>
        </w:rPr>
        <w:t>(log(1</w:t>
      </w:r>
      <w:r>
        <w:rPr>
          <w:i/>
          <w:w w:val="105"/>
          <w:sz w:val="20"/>
          <w:vertAlign w:val="baseline"/>
        </w:rPr>
        <w:t>/δ</w:t>
      </w:r>
      <w:r>
        <w:rPr>
          <w:w w:val="105"/>
          <w:sz w:val="20"/>
          <w:vertAlign w:val="baseline"/>
        </w:rPr>
        <w:t>))</w:t>
      </w:r>
      <w:r>
        <w:rPr>
          <w:w w:val="105"/>
          <w:sz w:val="20"/>
          <w:vertAlign w:val="baseline"/>
        </w:rPr>
        <w:t> </w:t>
      </w:r>
      <w:r>
        <w:rPr>
          <w:i/>
          <w:w w:val="105"/>
          <w:sz w:val="20"/>
          <w:vertAlign w:val="baseline"/>
        </w:rPr>
        <w:t>time.</w:t>
      </w:r>
    </w:p>
    <w:p>
      <w:pPr>
        <w:pStyle w:val="BodyText"/>
        <w:spacing w:line="230" w:lineRule="auto" w:before="141"/>
        <w:ind w:left="260" w:right="616" w:firstLine="298"/>
        <w:jc w:val="both"/>
      </w:pPr>
      <w:r>
        <w:rPr/>
        <mc:AlternateContent>
          <mc:Choice Requires="wps">
            <w:drawing>
              <wp:anchor distT="0" distB="0" distL="0" distR="0" allowOverlap="1" layoutInCell="1" locked="0" behindDoc="1" simplePos="0" relativeHeight="480847872">
                <wp:simplePos x="0" y="0"/>
                <wp:positionH relativeFrom="page">
                  <wp:posOffset>5166995</wp:posOffset>
                </wp:positionH>
                <wp:positionV relativeFrom="paragraph">
                  <wp:posOffset>346910</wp:posOffset>
                </wp:positionV>
                <wp:extent cx="982980" cy="46990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982980" cy="469900"/>
                        </a:xfrm>
                        <a:prstGeom prst="rect">
                          <a:avLst/>
                        </a:prstGeom>
                      </wps:spPr>
                      <wps:txbx>
                        <w:txbxContent>
                          <w:p>
                            <w:pPr>
                              <w:tabs>
                                <w:tab w:pos="1131" w:val="left" w:leader="none"/>
                              </w:tabs>
                              <w:spacing w:before="119"/>
                              <w:ind w:left="0" w:right="0" w:firstLine="0"/>
                              <w:jc w:val="left"/>
                              <w:rPr>
                                <w:rFonts w:ascii="Cambria" w:hAnsi="Cambria"/>
                                <w:position w:val="-15"/>
                                <w:sz w:val="20"/>
                              </w:rPr>
                            </w:pPr>
                            <w:r>
                              <w:rPr>
                                <w:rFonts w:ascii="Lucida Sans Unicode" w:hAnsi="Lucida Sans Unicode"/>
                                <w:spacing w:val="28"/>
                                <w:w w:val="140"/>
                                <w:sz w:val="20"/>
                              </w:rPr>
                              <w:t>  </w:t>
                            </w:r>
                            <w:r>
                              <w:rPr>
                                <w:rFonts w:ascii="Cambria" w:hAnsi="Cambria"/>
                                <w:spacing w:val="-10"/>
                                <w:w w:val="140"/>
                                <w:position w:val="-15"/>
                                <w:sz w:val="20"/>
                              </w:rPr>
                              <w:t>−</w:t>
                            </w:r>
                            <w:r>
                              <w:rPr>
                                <w:rFonts w:ascii="Cambria" w:hAnsi="Cambria"/>
                                <w:position w:val="-15"/>
                                <w:sz w:val="20"/>
                              </w:rPr>
                              <w:tab/>
                            </w:r>
                            <w:r>
                              <w:rPr>
                                <w:rFonts w:ascii="Lucida Sans Unicode" w:hAnsi="Lucida Sans Unicode"/>
                                <w:spacing w:val="80"/>
                                <w:w w:val="150"/>
                                <w:sz w:val="20"/>
                              </w:rPr>
                              <w:t> </w:t>
                            </w:r>
                            <w:r>
                              <w:rPr>
                                <w:rFonts w:ascii="Cambria" w:hAnsi="Cambria"/>
                                <w:w w:val="140"/>
                                <w:position w:val="-15"/>
                                <w:sz w:val="20"/>
                              </w:rPr>
                              <w:t>≤</w:t>
                            </w:r>
                          </w:p>
                        </w:txbxContent>
                      </wps:txbx>
                      <wps:bodyPr wrap="square" lIns="0" tIns="0" rIns="0" bIns="0" rtlCol="0">
                        <a:noAutofit/>
                      </wps:bodyPr>
                    </wps:wsp>
                  </a:graphicData>
                </a:graphic>
              </wp:anchor>
            </w:drawing>
          </mc:Choice>
          <mc:Fallback>
            <w:pict>
              <v:shape style="position:absolute;margin-left:406.850006pt;margin-top:27.315815pt;width:77.4pt;height:37pt;mso-position-horizontal-relative:page;mso-position-vertical-relative:paragraph;z-index:-22468608" type="#_x0000_t202" id="docshape682" filled="false" stroked="false">
                <v:textbox inset="0,0,0,0">
                  <w:txbxContent>
                    <w:p>
                      <w:pPr>
                        <w:tabs>
                          <w:tab w:pos="1131" w:val="left" w:leader="none"/>
                        </w:tabs>
                        <w:spacing w:before="119"/>
                        <w:ind w:left="0" w:right="0" w:firstLine="0"/>
                        <w:jc w:val="left"/>
                        <w:rPr>
                          <w:rFonts w:ascii="Cambria" w:hAnsi="Cambria"/>
                          <w:position w:val="-15"/>
                          <w:sz w:val="20"/>
                        </w:rPr>
                      </w:pPr>
                      <w:r>
                        <w:rPr>
                          <w:rFonts w:ascii="Lucida Sans Unicode" w:hAnsi="Lucida Sans Unicode"/>
                          <w:spacing w:val="28"/>
                          <w:w w:val="140"/>
                          <w:sz w:val="20"/>
                        </w:rPr>
                        <w:t>  </w:t>
                      </w:r>
                      <w:r>
                        <w:rPr>
                          <w:rFonts w:ascii="Cambria" w:hAnsi="Cambria"/>
                          <w:spacing w:val="-10"/>
                          <w:w w:val="140"/>
                          <w:position w:val="-15"/>
                          <w:sz w:val="20"/>
                        </w:rPr>
                        <w:t>−</w:t>
                      </w:r>
                      <w:r>
                        <w:rPr>
                          <w:rFonts w:ascii="Cambria" w:hAnsi="Cambria"/>
                          <w:position w:val="-15"/>
                          <w:sz w:val="20"/>
                        </w:rPr>
                        <w:tab/>
                      </w:r>
                      <w:r>
                        <w:rPr>
                          <w:rFonts w:ascii="Lucida Sans Unicode" w:hAnsi="Lucida Sans Unicode"/>
                          <w:spacing w:val="80"/>
                          <w:w w:val="150"/>
                          <w:sz w:val="20"/>
                        </w:rPr>
                        <w:t> </w:t>
                      </w:r>
                      <w:r>
                        <w:rPr>
                          <w:rFonts w:ascii="Cambria" w:hAnsi="Cambria"/>
                          <w:w w:val="140"/>
                          <w:position w:val="-15"/>
                          <w:sz w:val="20"/>
                        </w:rPr>
                        <w:t>≤</w:t>
                      </w:r>
                    </w:p>
                  </w:txbxContent>
                </v:textbox>
                <w10:wrap type="none"/>
              </v:shape>
            </w:pict>
          </mc:Fallback>
        </mc:AlternateContent>
      </w:r>
      <w:r>
        <w:rPr>
          <w:w w:val="110"/>
        </w:rPr>
        <w:t>In</w:t>
      </w:r>
      <w:r>
        <w:rPr>
          <w:w w:val="110"/>
        </w:rPr>
        <w:t> practice,</w:t>
      </w:r>
      <w:r>
        <w:rPr>
          <w:w w:val="110"/>
        </w:rPr>
        <w:t> however,</w:t>
      </w:r>
      <w:r>
        <w:rPr>
          <w:w w:val="110"/>
        </w:rPr>
        <w:t> </w:t>
      </w:r>
      <w:r>
        <w:rPr>
          <w:i/>
          <w:w w:val="110"/>
        </w:rPr>
        <w:t>k</w:t>
      </w:r>
      <w:r>
        <w:rPr>
          <w:i/>
          <w:w w:val="110"/>
        </w:rPr>
        <w:t> </w:t>
      </w:r>
      <w:r>
        <w:rPr>
          <w:w w:val="110"/>
        </w:rPr>
        <w:t>and</w:t>
      </w:r>
      <w:r>
        <w:rPr>
          <w:w w:val="110"/>
        </w:rPr>
        <w:t> </w:t>
      </w:r>
      <w:r>
        <w:rPr>
          <w:i/>
          <w:w w:val="110"/>
        </w:rPr>
        <w:t>M</w:t>
      </w:r>
      <w:r>
        <w:rPr>
          <w:i/>
          <w:w w:val="110"/>
        </w:rPr>
        <w:t> </w:t>
      </w:r>
      <w:r>
        <w:rPr>
          <w:w w:val="110"/>
        </w:rPr>
        <w:t>as</w:t>
      </w:r>
      <w:r>
        <w:rPr>
          <w:w w:val="110"/>
        </w:rPr>
        <w:t> computed</w:t>
      </w:r>
      <w:r>
        <w:rPr>
          <w:w w:val="110"/>
        </w:rPr>
        <w:t> above</w:t>
      </w:r>
      <w:r>
        <w:rPr>
          <w:w w:val="110"/>
        </w:rPr>
        <w:t> are</w:t>
      </w:r>
      <w:r>
        <w:rPr>
          <w:w w:val="110"/>
        </w:rPr>
        <w:t> often</w:t>
      </w:r>
      <w:r>
        <w:rPr>
          <w:w w:val="110"/>
        </w:rPr>
        <w:t> not</w:t>
      </w:r>
      <w:r>
        <w:rPr>
          <w:w w:val="110"/>
        </w:rPr>
        <w:t> integer</w:t>
      </w:r>
      <w:r>
        <w:rPr>
          <w:w w:val="110"/>
        </w:rPr>
        <w:t> values,</w:t>
      </w:r>
      <w:r>
        <w:rPr>
          <w:w w:val="110"/>
        </w:rPr>
        <w:t> and</w:t>
      </w:r>
      <w:r>
        <w:rPr>
          <w:w w:val="110"/>
        </w:rPr>
        <w:t> </w:t>
      </w:r>
      <w:r>
        <w:rPr>
          <w:i/>
          <w:w w:val="110"/>
        </w:rPr>
        <w:t>k</w:t>
      </w:r>
      <w:r>
        <w:rPr>
          <w:i/>
          <w:w w:val="110"/>
        </w:rPr>
        <w:t> </w:t>
      </w:r>
      <w:r>
        <w:rPr>
          <w:w w:val="110"/>
        </w:rPr>
        <w:t>does</w:t>
      </w:r>
      <w:r>
        <w:rPr>
          <w:w w:val="110"/>
        </w:rPr>
        <w:t> not divide</w:t>
      </w:r>
      <w:r>
        <w:rPr>
          <w:spacing w:val="-13"/>
          <w:w w:val="110"/>
        </w:rPr>
        <w:t> </w:t>
      </w:r>
      <w:r>
        <w:rPr>
          <w:i/>
          <w:w w:val="110"/>
        </w:rPr>
        <w:t>M</w:t>
      </w:r>
      <w:r>
        <w:rPr>
          <w:i/>
          <w:w w:val="110"/>
        </w:rPr>
        <w:t> </w:t>
      </w:r>
      <w:r>
        <w:rPr>
          <w:w w:val="110"/>
        </w:rPr>
        <w:t>(we</w:t>
      </w:r>
      <w:r>
        <w:rPr>
          <w:spacing w:val="-13"/>
          <w:w w:val="110"/>
        </w:rPr>
        <w:t> </w:t>
      </w:r>
      <w:r>
        <w:rPr>
          <w:w w:val="110"/>
        </w:rPr>
        <w:t>assumed</w:t>
      </w:r>
      <w:r>
        <w:rPr>
          <w:spacing w:val="-12"/>
          <w:w w:val="110"/>
        </w:rPr>
        <w:t> </w:t>
      </w:r>
      <w:r>
        <w:rPr>
          <w:w w:val="110"/>
        </w:rPr>
        <w:t>this</w:t>
      </w:r>
      <w:r>
        <w:rPr>
          <w:spacing w:val="-13"/>
          <w:w w:val="110"/>
        </w:rPr>
        <w:t> </w:t>
      </w:r>
      <w:r>
        <w:rPr>
          <w:w w:val="110"/>
        </w:rPr>
        <w:t>earlier).</w:t>
      </w:r>
      <w:r>
        <w:rPr>
          <w:spacing w:val="4"/>
          <w:w w:val="110"/>
        </w:rPr>
        <w:t> </w:t>
      </w:r>
      <w:r>
        <w:rPr>
          <w:w w:val="110"/>
        </w:rPr>
        <w:t>One</w:t>
      </w:r>
      <w:r>
        <w:rPr>
          <w:spacing w:val="-12"/>
          <w:w w:val="110"/>
        </w:rPr>
        <w:t> </w:t>
      </w:r>
      <w:r>
        <w:rPr>
          <w:w w:val="110"/>
        </w:rPr>
        <w:t>solution</w:t>
      </w:r>
      <w:r>
        <w:rPr>
          <w:spacing w:val="-13"/>
          <w:w w:val="110"/>
        </w:rPr>
        <w:t> </w:t>
      </w:r>
      <w:r>
        <w:rPr>
          <w:w w:val="110"/>
        </w:rPr>
        <w:t>is</w:t>
      </w:r>
      <w:r>
        <w:rPr>
          <w:spacing w:val="-12"/>
          <w:w w:val="110"/>
        </w:rPr>
        <w:t> </w:t>
      </w:r>
      <w:r>
        <w:rPr>
          <w:w w:val="110"/>
        </w:rPr>
        <w:t>to</w:t>
      </w:r>
      <w:r>
        <w:rPr>
          <w:spacing w:val="-13"/>
          <w:w w:val="110"/>
        </w:rPr>
        <w:t> </w:t>
      </w:r>
      <w:r>
        <w:rPr>
          <w:w w:val="110"/>
        </w:rPr>
        <w:t>choose</w:t>
      </w:r>
      <w:r>
        <w:rPr>
          <w:spacing w:val="-12"/>
          <w:w w:val="110"/>
        </w:rPr>
        <w:t> </w:t>
      </w:r>
      <w:r>
        <w:rPr>
          <w:i/>
          <w:w w:val="110"/>
        </w:rPr>
        <w:t>k</w:t>
      </w:r>
      <w:r>
        <w:rPr>
          <w:i/>
          <w:spacing w:val="-8"/>
          <w:w w:val="110"/>
        </w:rPr>
        <w:t> </w:t>
      </w:r>
      <w:r>
        <w:rPr>
          <w:w w:val="110"/>
        </w:rPr>
        <w:t>as</w:t>
      </w:r>
      <w:r>
        <w:rPr>
          <w:spacing w:val="-13"/>
          <w:w w:val="110"/>
        </w:rPr>
        <w:t> </w:t>
      </w:r>
      <w:r>
        <w:rPr>
          <w:w w:val="110"/>
        </w:rPr>
        <w:t>the</w:t>
      </w:r>
      <w:r>
        <w:rPr>
          <w:spacing w:val="-12"/>
          <w:w w:val="110"/>
        </w:rPr>
        <w:t> </w:t>
      </w:r>
      <w:r>
        <w:rPr>
          <w:w w:val="110"/>
        </w:rPr>
        <w:t>closest</w:t>
      </w:r>
      <w:r>
        <w:rPr>
          <w:spacing w:val="-12"/>
          <w:w w:val="110"/>
        </w:rPr>
        <w:t> </w:t>
      </w:r>
      <w:r>
        <w:rPr>
          <w:w w:val="110"/>
        </w:rPr>
        <w:t>integer</w:t>
      </w:r>
      <w:r>
        <w:rPr>
          <w:spacing w:val="-13"/>
          <w:w w:val="110"/>
        </w:rPr>
        <w:t> </w:t>
      </w:r>
      <w:r>
        <w:rPr>
          <w:w w:val="110"/>
        </w:rPr>
        <w:t>to</w:t>
      </w:r>
      <w:r>
        <w:rPr>
          <w:spacing w:val="-12"/>
          <w:w w:val="110"/>
        </w:rPr>
        <w:t> </w:t>
      </w:r>
      <w:r>
        <w:rPr>
          <w:w w:val="110"/>
        </w:rPr>
        <w:t>log</w:t>
      </w:r>
      <w:r>
        <w:rPr>
          <w:w w:val="110"/>
          <w:vertAlign w:val="subscript"/>
        </w:rPr>
        <w:t>2</w:t>
      </w:r>
      <w:r>
        <w:rPr>
          <w:w w:val="110"/>
          <w:vertAlign w:val="baseline"/>
        </w:rPr>
        <w:t>(1</w:t>
      </w:r>
      <w:r>
        <w:rPr>
          <w:i/>
          <w:w w:val="110"/>
          <w:vertAlign w:val="baseline"/>
        </w:rPr>
        <w:t>/δ</w:t>
      </w:r>
      <w:r>
        <w:rPr>
          <w:w w:val="110"/>
          <w:vertAlign w:val="baseline"/>
        </w:rPr>
        <w:t>)</w:t>
      </w:r>
      <w:r>
        <w:rPr>
          <w:spacing w:val="-13"/>
          <w:w w:val="110"/>
          <w:vertAlign w:val="baseline"/>
        </w:rPr>
        <w:t> </w:t>
      </w:r>
      <w:r>
        <w:rPr>
          <w:w w:val="110"/>
          <w:vertAlign w:val="baseline"/>
        </w:rPr>
        <w:t>and then</w:t>
      </w:r>
      <w:r>
        <w:rPr>
          <w:w w:val="110"/>
          <w:vertAlign w:val="baseline"/>
        </w:rPr>
        <w:t> choose</w:t>
      </w:r>
      <w:r>
        <w:rPr>
          <w:w w:val="110"/>
          <w:vertAlign w:val="baseline"/>
        </w:rPr>
        <w:t> the</w:t>
      </w:r>
      <w:r>
        <w:rPr>
          <w:w w:val="110"/>
          <w:vertAlign w:val="baseline"/>
        </w:rPr>
        <w:t> smallest</w:t>
      </w:r>
      <w:r>
        <w:rPr>
          <w:w w:val="110"/>
          <w:vertAlign w:val="baseline"/>
        </w:rPr>
        <w:t> integer</w:t>
      </w:r>
      <w:r>
        <w:rPr>
          <w:w w:val="110"/>
          <w:vertAlign w:val="baseline"/>
        </w:rPr>
        <w:t> </w:t>
      </w:r>
      <w:r>
        <w:rPr>
          <w:i/>
          <w:w w:val="110"/>
          <w:vertAlign w:val="baseline"/>
        </w:rPr>
        <w:t>M</w:t>
      </w:r>
      <w:r>
        <w:rPr>
          <w:i/>
          <w:w w:val="110"/>
          <w:vertAlign w:val="baseline"/>
        </w:rPr>
        <w:t> </w:t>
      </w:r>
      <w:r>
        <w:rPr>
          <w:w w:val="110"/>
          <w:vertAlign w:val="baseline"/>
        </w:rPr>
        <w:t>being</w:t>
      </w:r>
      <w:r>
        <w:rPr>
          <w:w w:val="110"/>
          <w:vertAlign w:val="baseline"/>
        </w:rPr>
        <w:t> a</w:t>
      </w:r>
      <w:r>
        <w:rPr>
          <w:w w:val="110"/>
          <w:vertAlign w:val="baseline"/>
        </w:rPr>
        <w:t> multiple</w:t>
      </w:r>
      <w:r>
        <w:rPr>
          <w:w w:val="110"/>
          <w:vertAlign w:val="baseline"/>
        </w:rPr>
        <w:t> of</w:t>
      </w:r>
      <w:r>
        <w:rPr>
          <w:w w:val="110"/>
          <w:vertAlign w:val="baseline"/>
        </w:rPr>
        <w:t> </w:t>
      </w:r>
      <w:r>
        <w:rPr>
          <w:i/>
          <w:w w:val="110"/>
          <w:vertAlign w:val="baseline"/>
        </w:rPr>
        <w:t>k</w:t>
      </w:r>
      <w:r>
        <w:rPr>
          <w:i/>
          <w:w w:val="110"/>
          <w:vertAlign w:val="baseline"/>
        </w:rPr>
        <w:t> </w:t>
      </w:r>
      <w:r>
        <w:rPr>
          <w:w w:val="110"/>
          <w:vertAlign w:val="baseline"/>
        </w:rPr>
        <w:t>and</w:t>
      </w:r>
      <w:r>
        <w:rPr>
          <w:w w:val="110"/>
          <w:vertAlign w:val="baseline"/>
        </w:rPr>
        <w:t> such</w:t>
      </w:r>
      <w:r>
        <w:rPr>
          <w:w w:val="110"/>
          <w:vertAlign w:val="baseline"/>
        </w:rPr>
        <w:t> that</w:t>
      </w:r>
      <w:r>
        <w:rPr>
          <w:spacing w:val="40"/>
          <w:w w:val="110"/>
          <w:vertAlign w:val="baseline"/>
        </w:rPr>
        <w:t> </w:t>
      </w:r>
      <w:r>
        <w:rPr>
          <w:w w:val="110"/>
          <w:vertAlign w:val="baseline"/>
        </w:rPr>
        <w:t>1</w:t>
      </w:r>
      <w:r>
        <w:rPr>
          <w:spacing w:val="40"/>
          <w:w w:val="120"/>
          <w:vertAlign w:val="baseline"/>
        </w:rPr>
        <w:t> </w:t>
      </w:r>
      <w:r>
        <w:rPr>
          <w:i/>
          <w:w w:val="120"/>
          <w:vertAlign w:val="baseline"/>
        </w:rPr>
        <w:t>e</w:t>
      </w:r>
      <w:r>
        <w:rPr>
          <w:rFonts w:ascii="Cambria" w:hAnsi="Cambria"/>
          <w:w w:val="120"/>
          <w:vertAlign w:val="superscript"/>
        </w:rPr>
        <w:t>−</w:t>
      </w:r>
      <w:r>
        <w:rPr>
          <w:i/>
          <w:w w:val="120"/>
          <w:vertAlign w:val="superscript"/>
        </w:rPr>
        <w:t>mk/M</w:t>
      </w:r>
      <w:r>
        <w:rPr>
          <w:i/>
          <w:w w:val="120"/>
          <w:vertAlign w:val="baseline"/>
        </w:rPr>
        <w:t> </w:t>
      </w:r>
      <w:r>
        <w:rPr>
          <w:i/>
          <w:w w:val="120"/>
          <w:position w:val="13"/>
          <w:sz w:val="14"/>
          <w:vertAlign w:val="baseline"/>
        </w:rPr>
        <w:t>k</w:t>
      </w:r>
      <w:r>
        <w:rPr>
          <w:i/>
          <w:spacing w:val="80"/>
          <w:w w:val="120"/>
          <w:position w:val="13"/>
          <w:sz w:val="14"/>
          <w:vertAlign w:val="baseline"/>
        </w:rPr>
        <w:t> </w:t>
      </w:r>
      <w:r>
        <w:rPr>
          <w:i/>
          <w:w w:val="110"/>
          <w:vertAlign w:val="baseline"/>
        </w:rPr>
        <w:t>δ</w:t>
      </w:r>
      <w:r>
        <w:rPr>
          <w:w w:val="110"/>
          <w:vertAlign w:val="baseline"/>
        </w:rPr>
        <w:t>.</w:t>
      </w:r>
      <w:r>
        <w:rPr>
          <w:w w:val="110"/>
          <w:vertAlign w:val="baseline"/>
        </w:rPr>
        <w:t> These adjustments</w:t>
      </w:r>
      <w:r>
        <w:rPr>
          <w:spacing w:val="-7"/>
          <w:w w:val="110"/>
          <w:vertAlign w:val="baseline"/>
        </w:rPr>
        <w:t> </w:t>
      </w:r>
      <w:r>
        <w:rPr>
          <w:w w:val="110"/>
          <w:vertAlign w:val="baseline"/>
        </w:rPr>
        <w:t>do</w:t>
      </w:r>
      <w:r>
        <w:rPr>
          <w:spacing w:val="-7"/>
          <w:w w:val="110"/>
          <w:vertAlign w:val="baseline"/>
        </w:rPr>
        <w:t> </w:t>
      </w:r>
      <w:r>
        <w:rPr>
          <w:w w:val="110"/>
          <w:vertAlign w:val="baseline"/>
        </w:rPr>
        <w:t>not</w:t>
      </w:r>
      <w:r>
        <w:rPr>
          <w:spacing w:val="-6"/>
          <w:w w:val="110"/>
          <w:vertAlign w:val="baseline"/>
        </w:rPr>
        <w:t> </w:t>
      </w:r>
      <w:r>
        <w:rPr>
          <w:w w:val="110"/>
          <w:vertAlign w:val="baseline"/>
        </w:rPr>
        <w:t>affect</w:t>
      </w:r>
      <w:r>
        <w:rPr>
          <w:spacing w:val="-7"/>
          <w:w w:val="110"/>
          <w:vertAlign w:val="baseline"/>
        </w:rPr>
        <w:t> </w:t>
      </w:r>
      <w:r>
        <w:rPr>
          <w:w w:val="110"/>
          <w:vertAlign w:val="baseline"/>
        </w:rPr>
        <w:t>asymptotically</w:t>
      </w:r>
      <w:r>
        <w:rPr>
          <w:spacing w:val="-7"/>
          <w:w w:val="110"/>
          <w:vertAlign w:val="baseline"/>
        </w:rPr>
        <w:t> </w:t>
      </w:r>
      <w:r>
        <w:rPr>
          <w:w w:val="110"/>
          <w:vertAlign w:val="baseline"/>
        </w:rPr>
        <w:t>the</w:t>
      </w:r>
      <w:r>
        <w:rPr>
          <w:spacing w:val="-6"/>
          <w:w w:val="110"/>
          <w:vertAlign w:val="baseline"/>
        </w:rPr>
        <w:t> </w:t>
      </w:r>
      <w:r>
        <w:rPr>
          <w:w w:val="110"/>
          <w:vertAlign w:val="baseline"/>
        </w:rPr>
        <w:t>bounds</w:t>
      </w:r>
      <w:r>
        <w:rPr>
          <w:spacing w:val="-7"/>
          <w:w w:val="110"/>
          <w:vertAlign w:val="baseline"/>
        </w:rPr>
        <w:t> </w:t>
      </w:r>
      <w:r>
        <w:rPr>
          <w:w w:val="110"/>
          <w:vertAlign w:val="baseline"/>
        </w:rPr>
        <w:t>of</w:t>
      </w:r>
      <w:r>
        <w:rPr>
          <w:spacing w:val="-7"/>
          <w:w w:val="110"/>
          <w:vertAlign w:val="baseline"/>
        </w:rPr>
        <w:t> </w:t>
      </w:r>
      <w:r>
        <w:rPr>
          <w:w w:val="110"/>
          <w:vertAlign w:val="baseline"/>
        </w:rPr>
        <w:t>the</w:t>
      </w:r>
      <w:r>
        <w:rPr>
          <w:spacing w:val="-6"/>
          <w:w w:val="110"/>
          <w:vertAlign w:val="baseline"/>
        </w:rPr>
        <w:t> </w:t>
      </w:r>
      <w:r>
        <w:rPr>
          <w:w w:val="110"/>
          <w:vertAlign w:val="baseline"/>
        </w:rPr>
        <w:t>theorem</w:t>
      </w:r>
      <w:r>
        <w:rPr>
          <w:spacing w:val="-7"/>
          <w:w w:val="110"/>
          <w:vertAlign w:val="baseline"/>
        </w:rPr>
        <w:t> </w:t>
      </w:r>
      <w:r>
        <w:rPr>
          <w:w w:val="110"/>
          <w:vertAlign w:val="baseline"/>
        </w:rPr>
        <w:t>above.</w:t>
      </w:r>
    </w:p>
    <w:p>
      <w:pPr>
        <w:spacing w:line="235" w:lineRule="auto" w:before="135"/>
        <w:ind w:left="260" w:right="616" w:firstLine="0"/>
        <w:jc w:val="both"/>
        <w:rPr>
          <w:i/>
          <w:sz w:val="20"/>
        </w:rPr>
      </w:pPr>
      <w:bookmarkStart w:name="_bookmark108" w:id="152"/>
      <w:bookmarkEnd w:id="152"/>
      <w:r>
        <w:rPr/>
      </w:r>
      <w:r>
        <w:rPr>
          <w:b/>
          <w:w w:val="130"/>
          <w:sz w:val="20"/>
        </w:rPr>
        <w:t>Example</w:t>
      </w:r>
      <w:r>
        <w:rPr>
          <w:b/>
          <w:spacing w:val="-3"/>
          <w:w w:val="130"/>
          <w:sz w:val="20"/>
        </w:rPr>
        <w:t> </w:t>
      </w:r>
      <w:r>
        <w:rPr>
          <w:b/>
          <w:w w:val="110"/>
          <w:sz w:val="20"/>
        </w:rPr>
        <w:t>3.1.4.</w:t>
      </w:r>
      <w:r>
        <w:rPr>
          <w:b/>
          <w:spacing w:val="25"/>
          <w:w w:val="110"/>
          <w:sz w:val="20"/>
        </w:rPr>
        <w:t> </w:t>
      </w:r>
      <w:r>
        <w:rPr>
          <w:i/>
          <w:w w:val="110"/>
          <w:sz w:val="20"/>
        </w:rPr>
        <w:t>Suppose</w:t>
      </w:r>
      <w:r>
        <w:rPr>
          <w:i/>
          <w:w w:val="110"/>
          <w:sz w:val="20"/>
        </w:rPr>
        <w:t> </w:t>
      </w:r>
      <w:r>
        <w:rPr>
          <w:i/>
          <w:w w:val="105"/>
          <w:sz w:val="20"/>
        </w:rPr>
        <w:t>we</w:t>
      </w:r>
      <w:r>
        <w:rPr>
          <w:i/>
          <w:w w:val="105"/>
          <w:sz w:val="20"/>
        </w:rPr>
        <w:t> </w:t>
      </w:r>
      <w:r>
        <w:rPr>
          <w:i/>
          <w:w w:val="110"/>
          <w:sz w:val="20"/>
        </w:rPr>
        <w:t>want</w:t>
      </w:r>
      <w:r>
        <w:rPr>
          <w:i/>
          <w:w w:val="110"/>
          <w:sz w:val="20"/>
        </w:rPr>
        <w:t> to</w:t>
      </w:r>
      <w:r>
        <w:rPr>
          <w:i/>
          <w:w w:val="110"/>
          <w:sz w:val="20"/>
        </w:rPr>
        <w:t> build</w:t>
      </w:r>
      <w:r>
        <w:rPr>
          <w:i/>
          <w:w w:val="110"/>
          <w:sz w:val="20"/>
        </w:rPr>
        <w:t> a</w:t>
      </w:r>
      <w:r>
        <w:rPr>
          <w:i/>
          <w:w w:val="110"/>
          <w:sz w:val="20"/>
        </w:rPr>
        <w:t> Bloom</w:t>
      </w:r>
      <w:r>
        <w:rPr>
          <w:i/>
          <w:w w:val="110"/>
          <w:sz w:val="20"/>
        </w:rPr>
        <w:t> filter</w:t>
      </w:r>
      <w:r>
        <w:rPr>
          <w:i/>
          <w:w w:val="110"/>
          <w:sz w:val="20"/>
        </w:rPr>
        <w:t> to</w:t>
      </w:r>
      <w:r>
        <w:rPr>
          <w:i/>
          <w:w w:val="110"/>
          <w:sz w:val="20"/>
        </w:rPr>
        <w:t> store</w:t>
      </w:r>
      <w:r>
        <w:rPr>
          <w:i/>
          <w:w w:val="110"/>
          <w:sz w:val="20"/>
        </w:rPr>
        <w:t> at</w:t>
      </w:r>
      <w:r>
        <w:rPr>
          <w:i/>
          <w:w w:val="110"/>
          <w:sz w:val="20"/>
        </w:rPr>
        <w:t> most</w:t>
      </w:r>
      <w:r>
        <w:rPr>
          <w:i/>
          <w:w w:val="110"/>
          <w:sz w:val="20"/>
        </w:rPr>
        <w:t> m</w:t>
      </w:r>
      <w:r>
        <w:rPr>
          <w:i/>
          <w:spacing w:val="-7"/>
          <w:w w:val="110"/>
          <w:sz w:val="20"/>
        </w:rPr>
        <w:t> </w:t>
      </w:r>
      <w:r>
        <w:rPr>
          <w:w w:val="130"/>
          <w:sz w:val="20"/>
        </w:rPr>
        <w:t>=</w:t>
      </w:r>
      <w:r>
        <w:rPr>
          <w:spacing w:val="-15"/>
          <w:w w:val="130"/>
          <w:sz w:val="20"/>
        </w:rPr>
        <w:t> </w:t>
      </w:r>
      <w:r>
        <w:rPr>
          <w:w w:val="110"/>
          <w:sz w:val="20"/>
        </w:rPr>
        <w:t>10</w:t>
      </w:r>
      <w:r>
        <w:rPr>
          <w:w w:val="110"/>
          <w:sz w:val="20"/>
          <w:vertAlign w:val="superscript"/>
        </w:rPr>
        <w:t>7</w:t>
      </w:r>
      <w:r>
        <w:rPr>
          <w:w w:val="110"/>
          <w:sz w:val="20"/>
          <w:vertAlign w:val="baseline"/>
        </w:rPr>
        <w:t> </w:t>
      </w:r>
      <w:r>
        <w:rPr>
          <w:i/>
          <w:w w:val="110"/>
          <w:sz w:val="20"/>
          <w:vertAlign w:val="baseline"/>
        </w:rPr>
        <w:t>malicious</w:t>
      </w:r>
      <w:r>
        <w:rPr>
          <w:i/>
          <w:w w:val="110"/>
          <w:sz w:val="20"/>
          <w:vertAlign w:val="baseline"/>
        </w:rPr>
        <w:t> URLs, with</w:t>
      </w:r>
      <w:r>
        <w:rPr>
          <w:i/>
          <w:w w:val="110"/>
          <w:sz w:val="20"/>
          <w:vertAlign w:val="baseline"/>
        </w:rPr>
        <w:t> false</w:t>
      </w:r>
      <w:r>
        <w:rPr>
          <w:i/>
          <w:w w:val="110"/>
          <w:sz w:val="20"/>
          <w:vertAlign w:val="baseline"/>
        </w:rPr>
        <w:t> positive</w:t>
      </w:r>
      <w:r>
        <w:rPr>
          <w:i/>
          <w:w w:val="110"/>
          <w:sz w:val="20"/>
          <w:vertAlign w:val="baseline"/>
        </w:rPr>
        <w:t> probability</w:t>
      </w:r>
      <w:r>
        <w:rPr>
          <w:i/>
          <w:w w:val="110"/>
          <w:sz w:val="20"/>
          <w:vertAlign w:val="baseline"/>
        </w:rPr>
        <w:t> </w:t>
      </w:r>
      <w:r>
        <w:rPr>
          <w:i/>
          <w:w w:val="105"/>
          <w:sz w:val="20"/>
          <w:vertAlign w:val="baseline"/>
        </w:rPr>
        <w:t>δ</w:t>
      </w:r>
      <w:r>
        <w:rPr>
          <w:i/>
          <w:w w:val="105"/>
          <w:sz w:val="20"/>
          <w:vertAlign w:val="baseline"/>
        </w:rPr>
        <w:t> </w:t>
      </w:r>
      <w:r>
        <w:rPr>
          <w:w w:val="130"/>
          <w:sz w:val="20"/>
          <w:vertAlign w:val="baseline"/>
        </w:rPr>
        <w:t>=</w:t>
      </w:r>
      <w:r>
        <w:rPr>
          <w:w w:val="130"/>
          <w:sz w:val="20"/>
          <w:vertAlign w:val="baseline"/>
        </w:rPr>
        <w:t> </w:t>
      </w:r>
      <w:r>
        <w:rPr>
          <w:w w:val="110"/>
          <w:sz w:val="20"/>
          <w:vertAlign w:val="baseline"/>
        </w:rPr>
        <w:t>0</w:t>
      </w:r>
      <w:r>
        <w:rPr>
          <w:i/>
          <w:w w:val="110"/>
          <w:sz w:val="20"/>
          <w:vertAlign w:val="baseline"/>
        </w:rPr>
        <w:t>.</w:t>
      </w:r>
      <w:r>
        <w:rPr>
          <w:w w:val="110"/>
          <w:sz w:val="20"/>
          <w:vertAlign w:val="baseline"/>
        </w:rPr>
        <w:t>1</w:t>
      </w:r>
      <w:r>
        <w:rPr>
          <w:i/>
          <w:w w:val="110"/>
          <w:sz w:val="20"/>
          <w:vertAlign w:val="baseline"/>
        </w:rPr>
        <w:t>.</w:t>
      </w:r>
      <w:r>
        <w:rPr>
          <w:i/>
          <w:spacing w:val="40"/>
          <w:w w:val="110"/>
          <w:sz w:val="20"/>
          <w:vertAlign w:val="baseline"/>
        </w:rPr>
        <w:t> </w:t>
      </w:r>
      <w:r>
        <w:rPr>
          <w:i/>
          <w:w w:val="110"/>
          <w:sz w:val="20"/>
          <w:vertAlign w:val="baseline"/>
        </w:rPr>
        <w:t>The</w:t>
      </w:r>
      <w:r>
        <w:rPr>
          <w:i/>
          <w:w w:val="110"/>
          <w:sz w:val="20"/>
          <w:vertAlign w:val="baseline"/>
        </w:rPr>
        <w:t> average</w:t>
      </w:r>
      <w:r>
        <w:rPr>
          <w:i/>
          <w:w w:val="110"/>
          <w:sz w:val="20"/>
          <w:vertAlign w:val="baseline"/>
        </w:rPr>
        <w:t> URL</w:t>
      </w:r>
      <w:r>
        <w:rPr>
          <w:i/>
          <w:w w:val="110"/>
          <w:sz w:val="20"/>
          <w:vertAlign w:val="baseline"/>
        </w:rPr>
        <w:t> length</w:t>
      </w:r>
      <w:r>
        <w:rPr>
          <w:i/>
          <w:w w:val="110"/>
          <w:sz w:val="20"/>
          <w:vertAlign w:val="baseline"/>
        </w:rPr>
        <w:t> is</w:t>
      </w:r>
      <w:r>
        <w:rPr>
          <w:i/>
          <w:w w:val="110"/>
          <w:sz w:val="20"/>
          <w:vertAlign w:val="baseline"/>
        </w:rPr>
        <w:t> around</w:t>
      </w:r>
      <w:r>
        <w:rPr>
          <w:i/>
          <w:w w:val="110"/>
          <w:sz w:val="20"/>
          <w:vertAlign w:val="baseline"/>
        </w:rPr>
        <w:t> 77</w:t>
      </w:r>
      <w:r>
        <w:rPr>
          <w:i/>
          <w:w w:val="110"/>
          <w:sz w:val="20"/>
          <w:vertAlign w:val="baseline"/>
        </w:rPr>
        <w:t> bytes</w:t>
      </w:r>
      <w:r>
        <w:rPr>
          <w:i/>
          <w:w w:val="110"/>
          <w:sz w:val="20"/>
          <w:vertAlign w:val="baseline"/>
        </w:rPr>
        <w:t> (see</w:t>
      </w:r>
      <w:r>
        <w:rPr>
          <w:i/>
          <w:w w:val="110"/>
          <w:sz w:val="20"/>
          <w:vertAlign w:val="baseline"/>
        </w:rPr>
        <w:t> e.g.</w:t>
      </w:r>
      <w:r>
        <w:rPr>
          <w:i/>
          <w:spacing w:val="40"/>
          <w:w w:val="110"/>
          <w:sz w:val="20"/>
          <w:vertAlign w:val="baseline"/>
        </w:rPr>
        <w:t> </w:t>
      </w:r>
      <w:hyperlink r:id="rId48">
        <w:r>
          <w:rPr>
            <w:i/>
            <w:w w:val="105"/>
            <w:sz w:val="20"/>
            <w:vertAlign w:val="baseline"/>
          </w:rPr>
          <w:t>www.</w:t>
        </w:r>
      </w:hyperlink>
      <w:r>
        <w:rPr>
          <w:i/>
          <w:w w:val="105"/>
          <w:sz w:val="20"/>
          <w:vertAlign w:val="baseline"/>
        </w:rPr>
        <w:t> </w:t>
      </w:r>
      <w:hyperlink r:id="rId48">
        <w:r>
          <w:rPr>
            <w:i/>
            <w:w w:val="110"/>
            <w:sz w:val="20"/>
            <w:vertAlign w:val="baseline"/>
          </w:rPr>
          <w:t>supermind. org/ blog/ 740/ average-length-</w:t>
        </w:r>
        <w:r>
          <w:rPr>
            <w:i/>
            <w:w w:val="130"/>
            <w:sz w:val="20"/>
            <w:vertAlign w:val="baseline"/>
          </w:rPr>
          <w:t>of-</w:t>
        </w:r>
        <w:r>
          <w:rPr>
            <w:i/>
            <w:w w:val="110"/>
            <w:sz w:val="20"/>
            <w:vertAlign w:val="baseline"/>
          </w:rPr>
          <w:t>a-</w:t>
        </w:r>
        <w:r>
          <w:rPr>
            <w:i/>
            <w:w w:val="130"/>
            <w:sz w:val="20"/>
            <w:vertAlign w:val="baseline"/>
          </w:rPr>
          <w:t>url-</w:t>
        </w:r>
        <w:r>
          <w:rPr>
            <w:i/>
            <w:w w:val="110"/>
            <w:sz w:val="20"/>
            <w:vertAlign w:val="baseline"/>
          </w:rPr>
          <w:t>part-2</w:t>
        </w:r>
      </w:hyperlink>
      <w:r>
        <w:rPr>
          <w:i/>
          <w:w w:val="110"/>
          <w:sz w:val="20"/>
          <w:vertAlign w:val="baseline"/>
        </w:rPr>
        <w:t> ), so just storing these URLs would require</w:t>
      </w:r>
      <w:r>
        <w:rPr>
          <w:i/>
          <w:spacing w:val="13"/>
          <w:w w:val="110"/>
          <w:sz w:val="20"/>
          <w:vertAlign w:val="baseline"/>
        </w:rPr>
        <w:t> </w:t>
      </w:r>
      <w:r>
        <w:rPr>
          <w:i/>
          <w:w w:val="110"/>
          <w:sz w:val="20"/>
          <w:vertAlign w:val="baseline"/>
        </w:rPr>
        <w:t>around</w:t>
      </w:r>
      <w:r>
        <w:rPr>
          <w:i/>
          <w:spacing w:val="14"/>
          <w:w w:val="110"/>
          <w:sz w:val="20"/>
          <w:vertAlign w:val="baseline"/>
        </w:rPr>
        <w:t> </w:t>
      </w:r>
      <w:r>
        <w:rPr>
          <w:w w:val="110"/>
          <w:sz w:val="20"/>
          <w:vertAlign w:val="baseline"/>
        </w:rPr>
        <w:t>734</w:t>
      </w:r>
      <w:r>
        <w:rPr>
          <w:spacing w:val="14"/>
          <w:w w:val="110"/>
          <w:sz w:val="20"/>
          <w:vertAlign w:val="baseline"/>
        </w:rPr>
        <w:t> </w:t>
      </w:r>
      <w:r>
        <w:rPr>
          <w:i/>
          <w:w w:val="110"/>
          <w:sz w:val="20"/>
          <w:vertAlign w:val="baseline"/>
        </w:rPr>
        <w:t>MiB.</w:t>
      </w:r>
      <w:r>
        <w:rPr>
          <w:i/>
          <w:spacing w:val="14"/>
          <w:w w:val="110"/>
          <w:sz w:val="20"/>
          <w:vertAlign w:val="baseline"/>
        </w:rPr>
        <w:t> </w:t>
      </w:r>
      <w:r>
        <w:rPr>
          <w:i/>
          <w:w w:val="110"/>
          <w:sz w:val="20"/>
          <w:vertAlign w:val="baseline"/>
        </w:rPr>
        <w:t>Choosing</w:t>
      </w:r>
      <w:r>
        <w:rPr>
          <w:i/>
          <w:spacing w:val="13"/>
          <w:w w:val="110"/>
          <w:sz w:val="20"/>
          <w:vertAlign w:val="baseline"/>
        </w:rPr>
        <w:t> </w:t>
      </w:r>
      <w:r>
        <w:rPr>
          <w:i/>
          <w:w w:val="110"/>
          <w:sz w:val="20"/>
          <w:vertAlign w:val="baseline"/>
        </w:rPr>
        <w:t>k</w:t>
      </w:r>
      <w:r>
        <w:rPr>
          <w:i/>
          <w:w w:val="130"/>
          <w:sz w:val="20"/>
          <w:vertAlign w:val="baseline"/>
        </w:rPr>
        <w:t> </w:t>
      </w:r>
      <w:r>
        <w:rPr>
          <w:w w:val="130"/>
          <w:sz w:val="20"/>
          <w:vertAlign w:val="baseline"/>
        </w:rPr>
        <w:t>=</w:t>
      </w:r>
      <w:r>
        <w:rPr>
          <w:spacing w:val="-1"/>
          <w:w w:val="130"/>
          <w:sz w:val="20"/>
          <w:vertAlign w:val="baseline"/>
        </w:rPr>
        <w:t> </w:t>
      </w:r>
      <w:r>
        <w:rPr>
          <w:w w:val="110"/>
          <w:sz w:val="20"/>
          <w:vertAlign w:val="baseline"/>
        </w:rPr>
        <w:t>3</w:t>
      </w:r>
      <w:r>
        <w:rPr>
          <w:spacing w:val="14"/>
          <w:w w:val="110"/>
          <w:sz w:val="20"/>
          <w:vertAlign w:val="baseline"/>
        </w:rPr>
        <w:t> </w:t>
      </w:r>
      <w:r>
        <w:rPr>
          <w:i/>
          <w:w w:val="110"/>
          <w:sz w:val="20"/>
          <w:vertAlign w:val="baseline"/>
        </w:rPr>
        <w:t>and</w:t>
      </w:r>
      <w:r>
        <w:rPr>
          <w:i/>
          <w:spacing w:val="13"/>
          <w:w w:val="110"/>
          <w:sz w:val="20"/>
          <w:vertAlign w:val="baseline"/>
        </w:rPr>
        <w:t> </w:t>
      </w:r>
      <w:r>
        <w:rPr>
          <w:i/>
          <w:w w:val="110"/>
          <w:sz w:val="20"/>
          <w:vertAlign w:val="baseline"/>
        </w:rPr>
        <w:t>M</w:t>
      </w:r>
      <w:r>
        <w:rPr>
          <w:i/>
          <w:spacing w:val="16"/>
          <w:w w:val="130"/>
          <w:sz w:val="20"/>
          <w:vertAlign w:val="baseline"/>
        </w:rPr>
        <w:t> </w:t>
      </w:r>
      <w:r>
        <w:rPr>
          <w:w w:val="130"/>
          <w:sz w:val="20"/>
          <w:vertAlign w:val="baseline"/>
        </w:rPr>
        <w:t>=</w:t>
      </w:r>
      <w:r>
        <w:rPr>
          <w:spacing w:val="-1"/>
          <w:w w:val="130"/>
          <w:sz w:val="20"/>
          <w:vertAlign w:val="baseline"/>
        </w:rPr>
        <w:t> </w:t>
      </w:r>
      <w:r>
        <w:rPr>
          <w:w w:val="110"/>
          <w:sz w:val="20"/>
          <w:vertAlign w:val="baseline"/>
        </w:rPr>
        <w:t>48</w:t>
      </w:r>
      <w:r>
        <w:rPr>
          <w:i/>
          <w:w w:val="110"/>
          <w:sz w:val="20"/>
          <w:vertAlign w:val="baseline"/>
        </w:rPr>
        <w:t>.</w:t>
      </w:r>
      <w:r>
        <w:rPr>
          <w:w w:val="110"/>
          <w:sz w:val="20"/>
          <w:vertAlign w:val="baseline"/>
        </w:rPr>
        <w:t>100</w:t>
      </w:r>
      <w:r>
        <w:rPr>
          <w:i/>
          <w:w w:val="110"/>
          <w:sz w:val="20"/>
          <w:vertAlign w:val="baseline"/>
        </w:rPr>
        <w:t>.</w:t>
      </w:r>
      <w:r>
        <w:rPr>
          <w:w w:val="110"/>
          <w:sz w:val="20"/>
          <w:vertAlign w:val="baseline"/>
        </w:rPr>
        <w:t>000</w:t>
      </w:r>
      <w:r>
        <w:rPr>
          <w:i/>
          <w:w w:val="110"/>
          <w:sz w:val="20"/>
          <w:vertAlign w:val="baseline"/>
        </w:rPr>
        <w:t>,</w:t>
      </w:r>
      <w:r>
        <w:rPr>
          <w:i/>
          <w:spacing w:val="15"/>
          <w:w w:val="110"/>
          <w:sz w:val="20"/>
          <w:vertAlign w:val="baseline"/>
        </w:rPr>
        <w:t> </w:t>
      </w:r>
      <w:r>
        <w:rPr>
          <w:i/>
          <w:w w:val="110"/>
          <w:sz w:val="20"/>
          <w:vertAlign w:val="baseline"/>
        </w:rPr>
        <w:t>our</w:t>
      </w:r>
      <w:r>
        <w:rPr>
          <w:i/>
          <w:spacing w:val="14"/>
          <w:w w:val="110"/>
          <w:sz w:val="20"/>
          <w:vertAlign w:val="baseline"/>
        </w:rPr>
        <w:t> </w:t>
      </w:r>
      <w:r>
        <w:rPr>
          <w:i/>
          <w:w w:val="110"/>
          <w:sz w:val="20"/>
          <w:vertAlign w:val="baseline"/>
        </w:rPr>
        <w:t>Bloom</w:t>
      </w:r>
      <w:r>
        <w:rPr>
          <w:i/>
          <w:spacing w:val="14"/>
          <w:w w:val="110"/>
          <w:sz w:val="20"/>
          <w:vertAlign w:val="baseline"/>
        </w:rPr>
        <w:t> </w:t>
      </w:r>
      <w:r>
        <w:rPr>
          <w:i/>
          <w:w w:val="110"/>
          <w:sz w:val="20"/>
          <w:vertAlign w:val="baseline"/>
        </w:rPr>
        <w:t>filter</w:t>
      </w:r>
      <w:r>
        <w:rPr>
          <w:i/>
          <w:spacing w:val="14"/>
          <w:w w:val="110"/>
          <w:sz w:val="20"/>
          <w:vertAlign w:val="baseline"/>
        </w:rPr>
        <w:t> </w:t>
      </w:r>
      <w:r>
        <w:rPr>
          <w:i/>
          <w:w w:val="110"/>
          <w:sz w:val="20"/>
          <w:vertAlign w:val="baseline"/>
        </w:rPr>
        <w:t>uses</w:t>
      </w:r>
      <w:r>
        <w:rPr>
          <w:i/>
          <w:spacing w:val="14"/>
          <w:w w:val="110"/>
          <w:sz w:val="20"/>
          <w:vertAlign w:val="baseline"/>
        </w:rPr>
        <w:t> </w:t>
      </w:r>
      <w:r>
        <w:rPr>
          <w:i/>
          <w:w w:val="110"/>
          <w:sz w:val="20"/>
          <w:vertAlign w:val="baseline"/>
        </w:rPr>
        <w:t>just</w:t>
      </w:r>
      <w:r>
        <w:rPr>
          <w:i/>
          <w:spacing w:val="14"/>
          <w:w w:val="110"/>
          <w:sz w:val="20"/>
          <w:vertAlign w:val="baseline"/>
        </w:rPr>
        <w:t> </w:t>
      </w:r>
      <w:r>
        <w:rPr>
          <w:w w:val="110"/>
          <w:sz w:val="20"/>
          <w:vertAlign w:val="baseline"/>
        </w:rPr>
        <w:t>5</w:t>
      </w:r>
      <w:r>
        <w:rPr>
          <w:i/>
          <w:w w:val="110"/>
          <w:sz w:val="20"/>
          <w:vertAlign w:val="baseline"/>
        </w:rPr>
        <w:t>.</w:t>
      </w:r>
      <w:r>
        <w:rPr>
          <w:w w:val="110"/>
          <w:sz w:val="20"/>
          <w:vertAlign w:val="baseline"/>
        </w:rPr>
        <w:t>73</w:t>
      </w:r>
      <w:r>
        <w:rPr>
          <w:spacing w:val="14"/>
          <w:w w:val="110"/>
          <w:sz w:val="20"/>
          <w:vertAlign w:val="baseline"/>
        </w:rPr>
        <w:t> </w:t>
      </w:r>
      <w:r>
        <w:rPr>
          <w:i/>
          <w:w w:val="110"/>
          <w:sz w:val="20"/>
          <w:vertAlign w:val="baseline"/>
        </w:rPr>
        <w:t>MiB of</w:t>
      </w:r>
      <w:r>
        <w:rPr>
          <w:i/>
          <w:w w:val="110"/>
          <w:sz w:val="20"/>
          <w:vertAlign w:val="baseline"/>
        </w:rPr>
        <w:t> space</w:t>
      </w:r>
      <w:r>
        <w:rPr>
          <w:i/>
          <w:w w:val="110"/>
          <w:sz w:val="20"/>
          <w:vertAlign w:val="baseline"/>
        </w:rPr>
        <w:t> (about</w:t>
      </w:r>
      <w:r>
        <w:rPr>
          <w:i/>
          <w:w w:val="110"/>
          <w:sz w:val="20"/>
          <w:vertAlign w:val="baseline"/>
        </w:rPr>
        <w:t> 5</w:t>
      </w:r>
      <w:r>
        <w:rPr>
          <w:i/>
          <w:w w:val="110"/>
          <w:sz w:val="20"/>
          <w:vertAlign w:val="baseline"/>
        </w:rPr>
        <w:t> bits</w:t>
      </w:r>
      <w:r>
        <w:rPr>
          <w:i/>
          <w:w w:val="110"/>
          <w:sz w:val="20"/>
          <w:vertAlign w:val="baseline"/>
        </w:rPr>
        <w:t> per</w:t>
      </w:r>
      <w:r>
        <w:rPr>
          <w:i/>
          <w:w w:val="110"/>
          <w:sz w:val="20"/>
          <w:vertAlign w:val="baseline"/>
        </w:rPr>
        <w:t> URL)</w:t>
      </w:r>
      <w:r>
        <w:rPr>
          <w:i/>
          <w:w w:val="110"/>
          <w:sz w:val="20"/>
          <w:vertAlign w:val="baseline"/>
        </w:rPr>
        <w:t> and</w:t>
      </w:r>
      <w:r>
        <w:rPr>
          <w:i/>
          <w:w w:val="110"/>
          <w:sz w:val="20"/>
          <w:vertAlign w:val="baseline"/>
        </w:rPr>
        <w:t> returns</w:t>
      </w:r>
      <w:r>
        <w:rPr>
          <w:i/>
          <w:w w:val="110"/>
          <w:sz w:val="20"/>
          <w:vertAlign w:val="baseline"/>
        </w:rPr>
        <w:t> false</w:t>
      </w:r>
      <w:r>
        <w:rPr>
          <w:i/>
          <w:w w:val="110"/>
          <w:sz w:val="20"/>
          <w:vertAlign w:val="baseline"/>
        </w:rPr>
        <w:t> positives</w:t>
      </w:r>
      <w:r>
        <w:rPr>
          <w:i/>
          <w:w w:val="110"/>
          <w:sz w:val="20"/>
          <w:vertAlign w:val="baseline"/>
        </w:rPr>
        <w:t> at</w:t>
      </w:r>
      <w:r>
        <w:rPr>
          <w:i/>
          <w:w w:val="110"/>
          <w:sz w:val="20"/>
          <w:vertAlign w:val="baseline"/>
        </w:rPr>
        <w:t> most</w:t>
      </w:r>
      <w:r>
        <w:rPr>
          <w:i/>
          <w:w w:val="110"/>
          <w:sz w:val="20"/>
          <w:vertAlign w:val="baseline"/>
        </w:rPr>
        <w:t> </w:t>
      </w:r>
      <w:r>
        <w:rPr>
          <w:w w:val="110"/>
          <w:sz w:val="20"/>
          <w:vertAlign w:val="baseline"/>
        </w:rPr>
        <w:t>10%</w:t>
      </w:r>
      <w:r>
        <w:rPr>
          <w:w w:val="110"/>
          <w:sz w:val="20"/>
          <w:vertAlign w:val="baseline"/>
        </w:rPr>
        <w:t> </w:t>
      </w:r>
      <w:r>
        <w:rPr>
          <w:i/>
          <w:w w:val="110"/>
          <w:sz w:val="20"/>
          <w:vertAlign w:val="baseline"/>
        </w:rPr>
        <w:t>of</w:t>
      </w:r>
      <w:r>
        <w:rPr>
          <w:i/>
          <w:w w:val="110"/>
          <w:sz w:val="20"/>
          <w:vertAlign w:val="baseline"/>
        </w:rPr>
        <w:t> the</w:t>
      </w:r>
      <w:r>
        <w:rPr>
          <w:i/>
          <w:w w:val="110"/>
          <w:sz w:val="20"/>
          <w:vertAlign w:val="baseline"/>
        </w:rPr>
        <w:t> times.</w:t>
      </w:r>
      <w:r>
        <w:rPr>
          <w:i/>
          <w:spacing w:val="24"/>
          <w:w w:val="110"/>
          <w:sz w:val="20"/>
          <w:vertAlign w:val="baseline"/>
        </w:rPr>
        <w:t> </w:t>
      </w:r>
      <w:r>
        <w:rPr>
          <w:i/>
          <w:w w:val="110"/>
          <w:sz w:val="20"/>
          <w:vertAlign w:val="baseline"/>
        </w:rPr>
        <w:t>The</w:t>
      </w:r>
      <w:r>
        <w:rPr>
          <w:i/>
          <w:w w:val="110"/>
          <w:sz w:val="20"/>
          <w:vertAlign w:val="baseline"/>
        </w:rPr>
        <w:t> filter</w:t>
      </w:r>
      <w:r>
        <w:rPr>
          <w:i/>
          <w:w w:val="110"/>
          <w:sz w:val="20"/>
          <w:vertAlign w:val="baseline"/>
        </w:rPr>
        <w:t> uses 128</w:t>
      </w:r>
      <w:r>
        <w:rPr>
          <w:i/>
          <w:spacing w:val="-3"/>
          <w:w w:val="110"/>
          <w:sz w:val="20"/>
          <w:vertAlign w:val="baseline"/>
        </w:rPr>
        <w:t> </w:t>
      </w:r>
      <w:r>
        <w:rPr>
          <w:i/>
          <w:w w:val="110"/>
          <w:sz w:val="20"/>
          <w:vertAlign w:val="baseline"/>
        </w:rPr>
        <w:t>times</w:t>
      </w:r>
      <w:r>
        <w:rPr>
          <w:i/>
          <w:spacing w:val="-3"/>
          <w:w w:val="110"/>
          <w:sz w:val="20"/>
          <w:vertAlign w:val="baseline"/>
        </w:rPr>
        <w:t> </w:t>
      </w:r>
      <w:r>
        <w:rPr>
          <w:i/>
          <w:w w:val="110"/>
          <w:sz w:val="20"/>
          <w:vertAlign w:val="baseline"/>
        </w:rPr>
        <w:t>less</w:t>
      </w:r>
      <w:r>
        <w:rPr>
          <w:i/>
          <w:spacing w:val="-3"/>
          <w:w w:val="110"/>
          <w:sz w:val="20"/>
          <w:vertAlign w:val="baseline"/>
        </w:rPr>
        <w:t> </w:t>
      </w:r>
      <w:r>
        <w:rPr>
          <w:i/>
          <w:w w:val="110"/>
          <w:sz w:val="20"/>
          <w:vertAlign w:val="baseline"/>
        </w:rPr>
        <w:t>space</w:t>
      </w:r>
      <w:r>
        <w:rPr>
          <w:i/>
          <w:spacing w:val="-3"/>
          <w:w w:val="110"/>
          <w:sz w:val="20"/>
          <w:vertAlign w:val="baseline"/>
        </w:rPr>
        <w:t> </w:t>
      </w:r>
      <w:r>
        <w:rPr>
          <w:i/>
          <w:w w:val="110"/>
          <w:sz w:val="20"/>
          <w:vertAlign w:val="baseline"/>
        </w:rPr>
        <w:t>than</w:t>
      </w:r>
      <w:r>
        <w:rPr>
          <w:i/>
          <w:spacing w:val="-3"/>
          <w:w w:val="110"/>
          <w:sz w:val="20"/>
          <w:vertAlign w:val="baseline"/>
        </w:rPr>
        <w:t> </w:t>
      </w:r>
      <w:r>
        <w:rPr>
          <w:i/>
          <w:w w:val="110"/>
          <w:sz w:val="20"/>
          <w:vertAlign w:val="baseline"/>
        </w:rPr>
        <w:t>the</w:t>
      </w:r>
      <w:r>
        <w:rPr>
          <w:i/>
          <w:spacing w:val="-3"/>
          <w:w w:val="110"/>
          <w:sz w:val="20"/>
          <w:vertAlign w:val="baseline"/>
        </w:rPr>
        <w:t> </w:t>
      </w:r>
      <w:r>
        <w:rPr>
          <w:i/>
          <w:w w:val="110"/>
          <w:sz w:val="20"/>
          <w:vertAlign w:val="baseline"/>
        </w:rPr>
        <w:t>plain</w:t>
      </w:r>
      <w:r>
        <w:rPr>
          <w:i/>
          <w:spacing w:val="-3"/>
          <w:w w:val="110"/>
          <w:sz w:val="20"/>
          <w:vertAlign w:val="baseline"/>
        </w:rPr>
        <w:t> </w:t>
      </w:r>
      <w:r>
        <w:rPr>
          <w:i/>
          <w:w w:val="110"/>
          <w:sz w:val="20"/>
          <w:vertAlign w:val="baseline"/>
        </w:rPr>
        <w:t>URLs</w:t>
      </w:r>
      <w:r>
        <w:rPr>
          <w:i/>
          <w:spacing w:val="-3"/>
          <w:w w:val="110"/>
          <w:sz w:val="20"/>
          <w:vertAlign w:val="baseline"/>
        </w:rPr>
        <w:t> </w:t>
      </w:r>
      <w:r>
        <w:rPr>
          <w:i/>
          <w:w w:val="110"/>
          <w:sz w:val="20"/>
          <w:vertAlign w:val="baseline"/>
        </w:rPr>
        <w:t>and</w:t>
      </w:r>
      <w:r>
        <w:rPr>
          <w:i/>
          <w:spacing w:val="-3"/>
          <w:w w:val="110"/>
          <w:sz w:val="20"/>
          <w:vertAlign w:val="baseline"/>
        </w:rPr>
        <w:t> </w:t>
      </w:r>
      <w:r>
        <w:rPr>
          <w:i/>
          <w:w w:val="110"/>
          <w:sz w:val="20"/>
          <w:vertAlign w:val="baseline"/>
        </w:rPr>
        <w:t>speeds</w:t>
      </w:r>
      <w:r>
        <w:rPr>
          <w:i/>
          <w:spacing w:val="-3"/>
          <w:w w:val="110"/>
          <w:sz w:val="20"/>
          <w:vertAlign w:val="baseline"/>
        </w:rPr>
        <w:t> </w:t>
      </w:r>
      <w:r>
        <w:rPr>
          <w:i/>
          <w:w w:val="110"/>
          <w:sz w:val="20"/>
          <w:vertAlign w:val="baseline"/>
        </w:rPr>
        <w:t>up</w:t>
      </w:r>
      <w:r>
        <w:rPr>
          <w:i/>
          <w:spacing w:val="-3"/>
          <w:w w:val="110"/>
          <w:sz w:val="20"/>
          <w:vertAlign w:val="baseline"/>
        </w:rPr>
        <w:t> </w:t>
      </w:r>
      <w:r>
        <w:rPr>
          <w:i/>
          <w:w w:val="110"/>
          <w:sz w:val="20"/>
          <w:vertAlign w:val="baseline"/>
        </w:rPr>
        <w:t>negative</w:t>
      </w:r>
      <w:r>
        <w:rPr>
          <w:i/>
          <w:spacing w:val="-3"/>
          <w:w w:val="110"/>
          <w:sz w:val="20"/>
          <w:vertAlign w:val="baseline"/>
        </w:rPr>
        <w:t> </w:t>
      </w:r>
      <w:r>
        <w:rPr>
          <w:i/>
          <w:w w:val="110"/>
          <w:sz w:val="20"/>
          <w:vertAlign w:val="baseline"/>
        </w:rPr>
        <w:t>queries</w:t>
      </w:r>
      <w:r>
        <w:rPr>
          <w:i/>
          <w:spacing w:val="-3"/>
          <w:w w:val="110"/>
          <w:sz w:val="20"/>
          <w:vertAlign w:val="baseline"/>
        </w:rPr>
        <w:t> </w:t>
      </w:r>
      <w:r>
        <w:rPr>
          <w:i/>
          <w:w w:val="110"/>
          <w:sz w:val="20"/>
          <w:vertAlign w:val="baseline"/>
        </w:rPr>
        <w:t>by</w:t>
      </w:r>
      <w:r>
        <w:rPr>
          <w:i/>
          <w:spacing w:val="-3"/>
          <w:w w:val="110"/>
          <w:sz w:val="20"/>
          <w:vertAlign w:val="baseline"/>
        </w:rPr>
        <w:t> </w:t>
      </w:r>
      <w:r>
        <w:rPr>
          <w:i/>
          <w:w w:val="110"/>
          <w:sz w:val="20"/>
          <w:vertAlign w:val="baseline"/>
        </w:rPr>
        <w:t>one</w:t>
      </w:r>
      <w:r>
        <w:rPr>
          <w:i/>
          <w:spacing w:val="-3"/>
          <w:w w:val="110"/>
          <w:sz w:val="20"/>
          <w:vertAlign w:val="baseline"/>
        </w:rPr>
        <w:t> </w:t>
      </w:r>
      <w:r>
        <w:rPr>
          <w:i/>
          <w:w w:val="110"/>
          <w:sz w:val="20"/>
          <w:vertAlign w:val="baseline"/>
        </w:rPr>
        <w:t>order</w:t>
      </w:r>
      <w:r>
        <w:rPr>
          <w:i/>
          <w:spacing w:val="-3"/>
          <w:w w:val="110"/>
          <w:sz w:val="20"/>
          <w:vertAlign w:val="baseline"/>
        </w:rPr>
        <w:t> </w:t>
      </w:r>
      <w:r>
        <w:rPr>
          <w:i/>
          <w:w w:val="110"/>
          <w:sz w:val="20"/>
          <w:vertAlign w:val="baseline"/>
        </w:rPr>
        <w:t>of</w:t>
      </w:r>
      <w:r>
        <w:rPr>
          <w:i/>
          <w:spacing w:val="-3"/>
          <w:w w:val="110"/>
          <w:sz w:val="20"/>
          <w:vertAlign w:val="baseline"/>
        </w:rPr>
        <w:t> </w:t>
      </w:r>
      <w:r>
        <w:rPr>
          <w:i/>
          <w:w w:val="110"/>
          <w:sz w:val="20"/>
          <w:vertAlign w:val="baseline"/>
        </w:rPr>
        <w:t>magnitude (assuming</w:t>
      </w:r>
      <w:r>
        <w:rPr>
          <w:i/>
          <w:w w:val="110"/>
          <w:sz w:val="20"/>
          <w:vertAlign w:val="baseline"/>
        </w:rPr>
        <w:t> that</w:t>
      </w:r>
      <w:r>
        <w:rPr>
          <w:i/>
          <w:w w:val="110"/>
          <w:sz w:val="20"/>
          <w:vertAlign w:val="baseline"/>
        </w:rPr>
        <w:t> the</w:t>
      </w:r>
      <w:r>
        <w:rPr>
          <w:i/>
          <w:w w:val="110"/>
          <w:sz w:val="20"/>
          <w:vertAlign w:val="baseline"/>
        </w:rPr>
        <w:t> filter</w:t>
      </w:r>
      <w:r>
        <w:rPr>
          <w:i/>
          <w:w w:val="110"/>
          <w:sz w:val="20"/>
          <w:vertAlign w:val="baseline"/>
        </w:rPr>
        <w:t> resides</w:t>
      </w:r>
      <w:r>
        <w:rPr>
          <w:i/>
          <w:w w:val="110"/>
          <w:sz w:val="20"/>
          <w:vertAlign w:val="baseline"/>
        </w:rPr>
        <w:t> locally</w:t>
      </w:r>
      <w:r>
        <w:rPr>
          <w:i/>
          <w:w w:val="110"/>
          <w:sz w:val="20"/>
          <w:vertAlign w:val="baseline"/>
        </w:rPr>
        <w:t> in</w:t>
      </w:r>
      <w:r>
        <w:rPr>
          <w:i/>
          <w:w w:val="110"/>
          <w:sz w:val="20"/>
          <w:vertAlign w:val="baseline"/>
        </w:rPr>
        <w:t> RAM</w:t>
      </w:r>
      <w:r>
        <w:rPr>
          <w:i/>
          <w:w w:val="110"/>
          <w:sz w:val="20"/>
          <w:vertAlign w:val="baseline"/>
        </w:rPr>
        <w:t> and</w:t>
      </w:r>
      <w:r>
        <w:rPr>
          <w:i/>
          <w:w w:val="110"/>
          <w:sz w:val="20"/>
          <w:vertAlign w:val="baseline"/>
        </w:rPr>
        <w:t> the</w:t>
      </w:r>
      <w:r>
        <w:rPr>
          <w:i/>
          <w:w w:val="110"/>
          <w:sz w:val="20"/>
          <w:vertAlign w:val="baseline"/>
        </w:rPr>
        <w:t> URLs</w:t>
      </w:r>
      <w:r>
        <w:rPr>
          <w:i/>
          <w:w w:val="110"/>
          <w:sz w:val="20"/>
          <w:vertAlign w:val="baseline"/>
        </w:rPr>
        <w:t> are</w:t>
      </w:r>
      <w:r>
        <w:rPr>
          <w:i/>
          <w:w w:val="110"/>
          <w:sz w:val="20"/>
          <w:vertAlign w:val="baseline"/>
        </w:rPr>
        <w:t> on</w:t>
      </w:r>
      <w:r>
        <w:rPr>
          <w:i/>
          <w:w w:val="110"/>
          <w:sz w:val="20"/>
          <w:vertAlign w:val="baseline"/>
        </w:rPr>
        <w:t> a</w:t>
      </w:r>
      <w:r>
        <w:rPr>
          <w:i/>
          <w:w w:val="110"/>
          <w:sz w:val="20"/>
          <w:vertAlign w:val="baseline"/>
        </w:rPr>
        <w:t> separate</w:t>
      </w:r>
      <w:r>
        <w:rPr>
          <w:i/>
          <w:w w:val="110"/>
          <w:sz w:val="20"/>
          <w:vertAlign w:val="baseline"/>
        </w:rPr>
        <w:t> server</w:t>
      </w:r>
      <w:r>
        <w:rPr>
          <w:i/>
          <w:w w:val="110"/>
          <w:sz w:val="20"/>
          <w:vertAlign w:val="baseline"/>
        </w:rPr>
        <w:t> or</w:t>
      </w:r>
      <w:r>
        <w:rPr>
          <w:i/>
          <w:w w:val="110"/>
          <w:sz w:val="20"/>
          <w:vertAlign w:val="baseline"/>
        </w:rPr>
        <w:t> on</w:t>
      </w:r>
      <w:r>
        <w:rPr>
          <w:i/>
          <w:w w:val="110"/>
          <w:sz w:val="20"/>
          <w:vertAlign w:val="baseline"/>
        </w:rPr>
        <w:t> a</w:t>
      </w:r>
      <w:r>
        <w:rPr>
          <w:i/>
          <w:w w:val="110"/>
          <w:sz w:val="20"/>
          <w:vertAlign w:val="baseline"/>
        </w:rPr>
        <w:t> local slow</w:t>
      </w:r>
      <w:r>
        <w:rPr>
          <w:i/>
          <w:w w:val="110"/>
          <w:sz w:val="20"/>
          <w:vertAlign w:val="baseline"/>
        </w:rPr>
        <w:t> disk</w:t>
      </w:r>
      <w:r>
        <w:rPr>
          <w:i/>
          <w:w w:val="110"/>
          <w:sz w:val="20"/>
          <w:vertAlign w:val="baseline"/>
        </w:rPr>
        <w:t> -</w:t>
      </w:r>
      <w:r>
        <w:rPr>
          <w:i/>
          <w:w w:val="110"/>
          <w:sz w:val="20"/>
          <w:vertAlign w:val="baseline"/>
        </w:rPr>
        <w:t> so</w:t>
      </w:r>
      <w:r>
        <w:rPr>
          <w:i/>
          <w:w w:val="110"/>
          <w:sz w:val="20"/>
          <w:vertAlign w:val="baseline"/>
        </w:rPr>
        <w:t> accessing</w:t>
      </w:r>
      <w:r>
        <w:rPr>
          <w:i/>
          <w:w w:val="110"/>
          <w:sz w:val="20"/>
          <w:vertAlign w:val="baseline"/>
        </w:rPr>
        <w:t> the</w:t>
      </w:r>
      <w:r>
        <w:rPr>
          <w:i/>
          <w:w w:val="110"/>
          <w:sz w:val="20"/>
          <w:vertAlign w:val="baseline"/>
        </w:rPr>
        <w:t> original</w:t>
      </w:r>
      <w:r>
        <w:rPr>
          <w:i/>
          <w:w w:val="110"/>
          <w:sz w:val="20"/>
          <w:vertAlign w:val="baseline"/>
        </w:rPr>
        <w:t> data</w:t>
      </w:r>
      <w:r>
        <w:rPr>
          <w:i/>
          <w:w w:val="110"/>
          <w:sz w:val="20"/>
          <w:vertAlign w:val="baseline"/>
        </w:rPr>
        <w:t> is</w:t>
      </w:r>
      <w:r>
        <w:rPr>
          <w:i/>
          <w:w w:val="110"/>
          <w:sz w:val="20"/>
          <w:vertAlign w:val="baseline"/>
        </w:rPr>
        <w:t> much</w:t>
      </w:r>
      <w:r>
        <w:rPr>
          <w:i/>
          <w:w w:val="110"/>
          <w:sz w:val="20"/>
          <w:vertAlign w:val="baseline"/>
        </w:rPr>
        <w:t> slower</w:t>
      </w:r>
      <w:r>
        <w:rPr>
          <w:i/>
          <w:w w:val="110"/>
          <w:sz w:val="20"/>
          <w:vertAlign w:val="baseline"/>
        </w:rPr>
        <w:t> than</w:t>
      </w:r>
      <w:r>
        <w:rPr>
          <w:i/>
          <w:w w:val="110"/>
          <w:sz w:val="20"/>
          <w:vertAlign w:val="baseline"/>
        </w:rPr>
        <w:t> using</w:t>
      </w:r>
      <w:r>
        <w:rPr>
          <w:i/>
          <w:w w:val="110"/>
          <w:sz w:val="20"/>
          <w:vertAlign w:val="baseline"/>
        </w:rPr>
        <w:t> the</w:t>
      </w:r>
      <w:r>
        <w:rPr>
          <w:i/>
          <w:w w:val="110"/>
          <w:sz w:val="20"/>
          <w:vertAlign w:val="baseline"/>
        </w:rPr>
        <w:t> Bloom</w:t>
      </w:r>
      <w:r>
        <w:rPr>
          <w:i/>
          <w:w w:val="110"/>
          <w:sz w:val="20"/>
          <w:vertAlign w:val="baseline"/>
        </w:rPr>
        <w:t> filter).</w:t>
      </w:r>
    </w:p>
    <w:p>
      <w:pPr>
        <w:pStyle w:val="BodyText"/>
        <w:spacing w:before="90"/>
        <w:rPr>
          <w:i/>
        </w:rPr>
      </w:pPr>
    </w:p>
    <w:p>
      <w:pPr>
        <w:pStyle w:val="Heading1"/>
        <w:numPr>
          <w:ilvl w:val="1"/>
          <w:numId w:val="23"/>
        </w:numPr>
        <w:tabs>
          <w:tab w:pos="995" w:val="left" w:leader="none"/>
        </w:tabs>
        <w:spacing w:line="240" w:lineRule="auto" w:before="0" w:after="0"/>
        <w:ind w:left="995" w:right="0" w:hanging="735"/>
        <w:jc w:val="left"/>
      </w:pPr>
      <w:bookmarkStart w:name="Counting Bloom filters" w:id="153"/>
      <w:bookmarkEnd w:id="153"/>
      <w:r>
        <w:rPr>
          <w:b w:val="0"/>
        </w:rPr>
      </w:r>
      <w:bookmarkStart w:name="_bookmark109" w:id="154"/>
      <w:bookmarkEnd w:id="154"/>
      <w:r>
        <w:rPr>
          <w:b w:val="0"/>
        </w:rPr>
      </w:r>
      <w:r>
        <w:rPr>
          <w:w w:val="120"/>
        </w:rPr>
        <w:t>Counting</w:t>
      </w:r>
      <w:r>
        <w:rPr>
          <w:spacing w:val="52"/>
          <w:w w:val="120"/>
        </w:rPr>
        <w:t> </w:t>
      </w:r>
      <w:r>
        <w:rPr>
          <w:w w:val="120"/>
        </w:rPr>
        <w:t>Bloom</w:t>
      </w:r>
      <w:r>
        <w:rPr>
          <w:spacing w:val="53"/>
          <w:w w:val="120"/>
        </w:rPr>
        <w:t> </w:t>
      </w:r>
      <w:r>
        <w:rPr>
          <w:spacing w:val="-2"/>
          <w:w w:val="120"/>
        </w:rPr>
        <w:t>filters</w:t>
      </w:r>
    </w:p>
    <w:p>
      <w:pPr>
        <w:pStyle w:val="BodyText"/>
        <w:spacing w:line="235" w:lineRule="auto" w:before="174"/>
        <w:ind w:left="260" w:right="618"/>
        <w:jc w:val="both"/>
      </w:pPr>
      <w:r>
        <w:rPr/>
        <mc:AlternateContent>
          <mc:Choice Requires="wps">
            <w:drawing>
              <wp:anchor distT="0" distB="0" distL="0" distR="0" allowOverlap="1" layoutInCell="1" locked="0" behindDoc="1" simplePos="0" relativeHeight="480848384">
                <wp:simplePos x="0" y="0"/>
                <wp:positionH relativeFrom="page">
                  <wp:posOffset>2446288</wp:posOffset>
                </wp:positionH>
                <wp:positionV relativeFrom="paragraph">
                  <wp:posOffset>435382</wp:posOffset>
                </wp:positionV>
                <wp:extent cx="84455" cy="21971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92.62114pt;margin-top:34.282085pt;width:6.65pt;height:17.3pt;mso-position-horizontal-relative:page;mso-position-vertical-relative:paragraph;z-index:-22468096" type="#_x0000_t202" id="docshape68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05"/>
        </w:rPr>
        <w:t>What</w:t>
      </w:r>
      <w:r>
        <w:rPr>
          <w:w w:val="105"/>
        </w:rPr>
        <w:t> if</w:t>
      </w:r>
      <w:r>
        <w:rPr>
          <w:w w:val="105"/>
        </w:rPr>
        <w:t> we</w:t>
      </w:r>
      <w:r>
        <w:rPr>
          <w:w w:val="105"/>
        </w:rPr>
        <w:t> wanted</w:t>
      </w:r>
      <w:r>
        <w:rPr>
          <w:w w:val="105"/>
        </w:rPr>
        <w:t> to</w:t>
      </w:r>
      <w:r>
        <w:rPr>
          <w:w w:val="105"/>
        </w:rPr>
        <w:t> support</w:t>
      </w:r>
      <w:r>
        <w:rPr>
          <w:w w:val="105"/>
        </w:rPr>
        <w:t> deletions</w:t>
      </w:r>
      <w:r>
        <w:rPr>
          <w:w w:val="105"/>
        </w:rPr>
        <w:t> from</w:t>
      </w:r>
      <w:r>
        <w:rPr>
          <w:w w:val="105"/>
        </w:rPr>
        <w:t> the</w:t>
      </w:r>
      <w:r>
        <w:rPr>
          <w:w w:val="105"/>
        </w:rPr>
        <w:t> Bloom</w:t>
      </w:r>
      <w:r>
        <w:rPr>
          <w:w w:val="105"/>
        </w:rPr>
        <w:t> filter?</w:t>
      </w:r>
      <w:r>
        <w:rPr>
          <w:spacing w:val="40"/>
          <w:w w:val="105"/>
        </w:rPr>
        <w:t> </w:t>
      </w:r>
      <w:r>
        <w:rPr>
          <w:w w:val="105"/>
        </w:rPr>
        <w:t>The</w:t>
      </w:r>
      <w:r>
        <w:rPr>
          <w:w w:val="105"/>
        </w:rPr>
        <w:t> idea</w:t>
      </w:r>
      <w:r>
        <w:rPr>
          <w:w w:val="105"/>
        </w:rPr>
        <w:t> is</w:t>
      </w:r>
      <w:r>
        <w:rPr>
          <w:w w:val="105"/>
        </w:rPr>
        <w:t> to</w:t>
      </w:r>
      <w:r>
        <w:rPr>
          <w:w w:val="105"/>
        </w:rPr>
        <w:t> replace</w:t>
      </w:r>
      <w:r>
        <w:rPr>
          <w:w w:val="105"/>
        </w:rPr>
        <w:t> the</w:t>
      </w:r>
      <w:r>
        <w:rPr>
          <w:w w:val="105"/>
        </w:rPr>
        <w:t> bits</w:t>
      </w:r>
      <w:r>
        <w:rPr>
          <w:w w:val="105"/>
        </w:rPr>
        <w:t> of</w:t>
      </w:r>
      <w:r>
        <w:rPr>
          <w:w w:val="105"/>
        </w:rPr>
        <w:t> the bitvector</w:t>
      </w:r>
      <w:r>
        <w:rPr>
          <w:spacing w:val="2"/>
          <w:w w:val="115"/>
        </w:rPr>
        <w:t> </w:t>
      </w:r>
      <w:r>
        <w:rPr>
          <w:i/>
          <w:w w:val="115"/>
        </w:rPr>
        <w:t>B</w:t>
      </w:r>
      <w:r>
        <w:rPr>
          <w:i/>
          <w:spacing w:val="15"/>
          <w:w w:val="115"/>
        </w:rPr>
        <w:t> </w:t>
      </w:r>
      <w:r>
        <w:rPr>
          <w:w w:val="105"/>
        </w:rPr>
        <w:t>with</w:t>
      </w:r>
      <w:r>
        <w:rPr>
          <w:spacing w:val="10"/>
          <w:w w:val="105"/>
        </w:rPr>
        <w:t> </w:t>
      </w:r>
      <w:r>
        <w:rPr>
          <w:i/>
          <w:w w:val="105"/>
        </w:rPr>
        <w:t>counters</w:t>
      </w:r>
      <w:r>
        <w:rPr>
          <w:i/>
          <w:spacing w:val="26"/>
          <w:w w:val="105"/>
        </w:rPr>
        <w:t> </w:t>
      </w:r>
      <w:r>
        <w:rPr>
          <w:w w:val="105"/>
        </w:rPr>
        <w:t>of</w:t>
      </w:r>
      <w:r>
        <w:rPr>
          <w:spacing w:val="10"/>
          <w:w w:val="105"/>
        </w:rPr>
        <w:t> </w:t>
      </w:r>
      <w:r>
        <w:rPr>
          <w:i/>
          <w:w w:val="105"/>
        </w:rPr>
        <w:t>t</w:t>
      </w:r>
      <w:r>
        <w:rPr>
          <w:i/>
          <w:spacing w:val="10"/>
          <w:w w:val="105"/>
        </w:rPr>
        <w:t> </w:t>
      </w:r>
      <w:r>
        <w:rPr>
          <w:w w:val="105"/>
        </w:rPr>
        <w:t>bits</w:t>
      </w:r>
      <w:r>
        <w:rPr>
          <w:spacing w:val="11"/>
          <w:w w:val="105"/>
        </w:rPr>
        <w:t> </w:t>
      </w:r>
      <w:r>
        <w:rPr>
          <w:w w:val="105"/>
        </w:rPr>
        <w:t>(i.e.</w:t>
      </w:r>
      <w:r>
        <w:rPr>
          <w:spacing w:val="33"/>
          <w:w w:val="105"/>
        </w:rPr>
        <w:t> </w:t>
      </w:r>
      <w:r>
        <w:rPr>
          <w:w w:val="105"/>
        </w:rPr>
        <w:t>able</w:t>
      </w:r>
      <w:r>
        <w:rPr>
          <w:spacing w:val="10"/>
          <w:w w:val="105"/>
        </w:rPr>
        <w:t> </w:t>
      </w:r>
      <w:r>
        <w:rPr>
          <w:w w:val="105"/>
        </w:rPr>
        <w:t>to</w:t>
      </w:r>
      <w:r>
        <w:rPr>
          <w:spacing w:val="10"/>
          <w:w w:val="105"/>
        </w:rPr>
        <w:t> </w:t>
      </w:r>
      <w:r>
        <w:rPr>
          <w:w w:val="105"/>
        </w:rPr>
        <w:t>store</w:t>
      </w:r>
      <w:r>
        <w:rPr>
          <w:spacing w:val="11"/>
          <w:w w:val="105"/>
        </w:rPr>
        <w:t> </w:t>
      </w:r>
      <w:r>
        <w:rPr>
          <w:w w:val="105"/>
        </w:rPr>
        <w:t>integers</w:t>
      </w:r>
      <w:r>
        <w:rPr>
          <w:spacing w:val="10"/>
          <w:w w:val="105"/>
        </w:rPr>
        <w:t> </w:t>
      </w:r>
      <w:r>
        <w:rPr>
          <w:w w:val="105"/>
        </w:rPr>
        <w:t>in</w:t>
      </w:r>
      <w:r>
        <w:rPr>
          <w:spacing w:val="11"/>
          <w:w w:val="105"/>
        </w:rPr>
        <w:t> </w:t>
      </w:r>
      <w:r>
        <w:rPr>
          <w:w w:val="105"/>
        </w:rPr>
        <w:t>the</w:t>
      </w:r>
      <w:r>
        <w:rPr>
          <w:spacing w:val="10"/>
          <w:w w:val="105"/>
        </w:rPr>
        <w:t> </w:t>
      </w:r>
      <w:r>
        <w:rPr>
          <w:w w:val="105"/>
        </w:rPr>
        <w:t>range</w:t>
      </w:r>
      <w:r>
        <w:rPr>
          <w:spacing w:val="10"/>
          <w:w w:val="105"/>
        </w:rPr>
        <w:t> </w:t>
      </w:r>
      <w:r>
        <w:rPr>
          <w:w w:val="105"/>
        </w:rPr>
        <w:t>[0</w:t>
      </w:r>
      <w:r>
        <w:rPr>
          <w:i/>
          <w:w w:val="105"/>
        </w:rPr>
        <w:t>,</w:t>
      </w:r>
      <w:r>
        <w:rPr>
          <w:i/>
          <w:spacing w:val="-12"/>
          <w:w w:val="105"/>
        </w:rPr>
        <w:t> </w:t>
      </w:r>
      <w:r>
        <w:rPr>
          <w:w w:val="105"/>
        </w:rPr>
        <w:t>2</w:t>
      </w:r>
      <w:r>
        <w:rPr>
          <w:i/>
          <w:w w:val="105"/>
          <w:vertAlign w:val="superscript"/>
        </w:rPr>
        <w:t>t</w:t>
      </w:r>
      <w:r>
        <w:rPr>
          <w:w w:val="105"/>
          <w:vertAlign w:val="baseline"/>
        </w:rPr>
        <w:t>)),</w:t>
      </w:r>
      <w:r>
        <w:rPr>
          <w:spacing w:val="11"/>
          <w:w w:val="105"/>
          <w:vertAlign w:val="baseline"/>
        </w:rPr>
        <w:t> </w:t>
      </w:r>
      <w:r>
        <w:rPr>
          <w:w w:val="105"/>
          <w:vertAlign w:val="baseline"/>
        </w:rPr>
        <w:t>for</w:t>
      </w:r>
      <w:r>
        <w:rPr>
          <w:spacing w:val="10"/>
          <w:w w:val="105"/>
          <w:vertAlign w:val="baseline"/>
        </w:rPr>
        <w:t> </w:t>
      </w:r>
      <w:r>
        <w:rPr>
          <w:w w:val="105"/>
          <w:vertAlign w:val="baseline"/>
        </w:rPr>
        <w:t>some</w:t>
      </w:r>
      <w:r>
        <w:rPr>
          <w:spacing w:val="11"/>
          <w:w w:val="105"/>
          <w:vertAlign w:val="baseline"/>
        </w:rPr>
        <w:t> </w:t>
      </w:r>
      <w:r>
        <w:rPr>
          <w:w w:val="105"/>
          <w:vertAlign w:val="baseline"/>
        </w:rPr>
        <w:t>parameter </w:t>
      </w:r>
      <w:r>
        <w:rPr>
          <w:i/>
          <w:w w:val="105"/>
          <w:vertAlign w:val="baseline"/>
        </w:rPr>
        <w:t>t</w:t>
      </w:r>
      <w:r>
        <w:rPr>
          <w:i/>
          <w:spacing w:val="4"/>
          <w:w w:val="105"/>
          <w:vertAlign w:val="baseline"/>
        </w:rPr>
        <w:t> </w:t>
      </w:r>
      <w:r>
        <w:rPr>
          <w:w w:val="105"/>
          <w:vertAlign w:val="baseline"/>
        </w:rPr>
        <w:t>to</w:t>
      </w:r>
      <w:r>
        <w:rPr>
          <w:spacing w:val="21"/>
          <w:w w:val="105"/>
          <w:vertAlign w:val="baseline"/>
        </w:rPr>
        <w:t> </w:t>
      </w:r>
      <w:r>
        <w:rPr>
          <w:w w:val="105"/>
          <w:vertAlign w:val="baseline"/>
        </w:rPr>
        <w:t>be</w:t>
      </w:r>
      <w:r>
        <w:rPr>
          <w:spacing w:val="21"/>
          <w:w w:val="105"/>
          <w:vertAlign w:val="baseline"/>
        </w:rPr>
        <w:t> </w:t>
      </w:r>
      <w:r>
        <w:rPr>
          <w:w w:val="105"/>
          <w:vertAlign w:val="baseline"/>
        </w:rPr>
        <w:t>decided</w:t>
      </w:r>
      <w:r>
        <w:rPr>
          <w:spacing w:val="21"/>
          <w:w w:val="105"/>
          <w:vertAlign w:val="baseline"/>
        </w:rPr>
        <w:t> </w:t>
      </w:r>
      <w:r>
        <w:rPr>
          <w:w w:val="105"/>
          <w:vertAlign w:val="baseline"/>
        </w:rPr>
        <w:t>later:</w:t>
      </w:r>
      <w:r>
        <w:rPr>
          <w:spacing w:val="40"/>
          <w:w w:val="115"/>
          <w:vertAlign w:val="baseline"/>
        </w:rPr>
        <w:t> </w:t>
      </w:r>
      <w:r>
        <w:rPr>
          <w:i/>
          <w:w w:val="115"/>
          <w:vertAlign w:val="baseline"/>
        </w:rPr>
        <w:t>B</w:t>
      </w:r>
      <w:r>
        <w:rPr>
          <w:i/>
          <w:spacing w:val="79"/>
          <w:w w:val="115"/>
          <w:vertAlign w:val="baseline"/>
        </w:rPr>
        <w:t>  </w:t>
      </w:r>
      <w:r>
        <w:rPr>
          <w:w w:val="105"/>
          <w:vertAlign w:val="baseline"/>
        </w:rPr>
        <w:t>[0</w:t>
      </w:r>
      <w:r>
        <w:rPr>
          <w:i/>
          <w:w w:val="105"/>
          <w:vertAlign w:val="baseline"/>
        </w:rPr>
        <w:t>,</w:t>
      </w:r>
      <w:r>
        <w:rPr>
          <w:i/>
          <w:spacing w:val="-12"/>
          <w:w w:val="105"/>
          <w:vertAlign w:val="baseline"/>
        </w:rPr>
        <w:t> </w:t>
      </w:r>
      <w:r>
        <w:rPr>
          <w:w w:val="115"/>
          <w:vertAlign w:val="baseline"/>
        </w:rPr>
        <w:t>2</w:t>
      </w:r>
      <w:r>
        <w:rPr>
          <w:i/>
          <w:w w:val="115"/>
          <w:vertAlign w:val="superscript"/>
        </w:rPr>
        <w:t>t</w:t>
      </w:r>
      <w:r>
        <w:rPr>
          <w:w w:val="115"/>
          <w:vertAlign w:val="baseline"/>
        </w:rPr>
        <w:t>)</w:t>
      </w:r>
      <w:r>
        <w:rPr>
          <w:i/>
          <w:w w:val="115"/>
          <w:vertAlign w:val="superscript"/>
        </w:rPr>
        <w:t>M</w:t>
      </w:r>
      <w:r>
        <w:rPr>
          <w:i/>
          <w:spacing w:val="-13"/>
          <w:w w:val="115"/>
          <w:vertAlign w:val="baseline"/>
        </w:rPr>
        <w:t> </w:t>
      </w:r>
      <w:r>
        <w:rPr>
          <w:w w:val="105"/>
          <w:vertAlign w:val="baseline"/>
        </w:rPr>
        <w:t>.</w:t>
      </w:r>
      <w:r>
        <w:rPr>
          <w:spacing w:val="40"/>
          <w:w w:val="105"/>
          <w:vertAlign w:val="baseline"/>
        </w:rPr>
        <w:t> </w:t>
      </w:r>
      <w:r>
        <w:rPr>
          <w:w w:val="105"/>
          <w:vertAlign w:val="baseline"/>
        </w:rPr>
        <w:t>The</w:t>
      </w:r>
      <w:r>
        <w:rPr>
          <w:spacing w:val="21"/>
          <w:w w:val="105"/>
          <w:vertAlign w:val="baseline"/>
        </w:rPr>
        <w:t> </w:t>
      </w:r>
      <w:r>
        <w:rPr>
          <w:w w:val="105"/>
          <w:vertAlign w:val="baseline"/>
        </w:rPr>
        <w:t>resulting</w:t>
      </w:r>
      <w:r>
        <w:rPr>
          <w:spacing w:val="21"/>
          <w:w w:val="105"/>
          <w:vertAlign w:val="baseline"/>
        </w:rPr>
        <w:t> </w:t>
      </w:r>
      <w:r>
        <w:rPr>
          <w:w w:val="105"/>
          <w:vertAlign w:val="baseline"/>
        </w:rPr>
        <w:t>structure</w:t>
      </w:r>
      <w:r>
        <w:rPr>
          <w:spacing w:val="21"/>
          <w:w w:val="105"/>
          <w:vertAlign w:val="baseline"/>
        </w:rPr>
        <w:t> </w:t>
      </w:r>
      <w:r>
        <w:rPr>
          <w:w w:val="105"/>
          <w:vertAlign w:val="baseline"/>
        </w:rPr>
        <w:t>is</w:t>
      </w:r>
      <w:r>
        <w:rPr>
          <w:spacing w:val="21"/>
          <w:w w:val="105"/>
          <w:vertAlign w:val="baseline"/>
        </w:rPr>
        <w:t> </w:t>
      </w:r>
      <w:r>
        <w:rPr>
          <w:w w:val="105"/>
          <w:vertAlign w:val="baseline"/>
        </w:rPr>
        <w:t>called</w:t>
      </w:r>
      <w:r>
        <w:rPr>
          <w:spacing w:val="21"/>
          <w:w w:val="105"/>
          <w:vertAlign w:val="baseline"/>
        </w:rPr>
        <w:t> </w:t>
      </w:r>
      <w:r>
        <w:rPr>
          <w:i/>
          <w:w w:val="105"/>
          <w:vertAlign w:val="baseline"/>
        </w:rPr>
        <w:t>counting</w:t>
      </w:r>
      <w:r>
        <w:rPr>
          <w:i/>
          <w:spacing w:val="26"/>
          <w:w w:val="105"/>
          <w:vertAlign w:val="baseline"/>
        </w:rPr>
        <w:t> </w:t>
      </w:r>
      <w:r>
        <w:rPr>
          <w:i/>
          <w:w w:val="105"/>
          <w:vertAlign w:val="baseline"/>
        </w:rPr>
        <w:t>Bloom</w:t>
      </w:r>
      <w:r>
        <w:rPr>
          <w:i/>
          <w:spacing w:val="26"/>
          <w:w w:val="105"/>
          <w:vertAlign w:val="baseline"/>
        </w:rPr>
        <w:t> </w:t>
      </w:r>
      <w:r>
        <w:rPr>
          <w:i/>
          <w:w w:val="105"/>
          <w:vertAlign w:val="baseline"/>
        </w:rPr>
        <w:t>filter</w:t>
      </w:r>
      <w:r>
        <w:rPr>
          <w:i/>
          <w:spacing w:val="40"/>
          <w:w w:val="105"/>
          <w:vertAlign w:val="baseline"/>
        </w:rPr>
        <w:t> </w:t>
      </w:r>
      <w:r>
        <w:rPr>
          <w:w w:val="105"/>
          <w:vertAlign w:val="baseline"/>
        </w:rPr>
        <w:t>and</w:t>
      </w:r>
      <w:r>
        <w:rPr>
          <w:spacing w:val="21"/>
          <w:w w:val="105"/>
          <w:vertAlign w:val="baseline"/>
        </w:rPr>
        <w:t> </w:t>
      </w:r>
      <w:r>
        <w:rPr>
          <w:w w:val="105"/>
          <w:vertAlign w:val="baseline"/>
        </w:rPr>
        <w:t>works as follows:</w:t>
      </w:r>
    </w:p>
    <w:p>
      <w:pPr>
        <w:pStyle w:val="ListParagraph"/>
        <w:numPr>
          <w:ilvl w:val="0"/>
          <w:numId w:val="25"/>
        </w:numPr>
        <w:tabs>
          <w:tab w:pos="757" w:val="left" w:leader="none"/>
        </w:tabs>
        <w:spacing w:line="240" w:lineRule="auto" w:before="168" w:after="0"/>
        <w:ind w:left="757" w:right="0" w:hanging="198"/>
        <w:jc w:val="left"/>
        <w:rPr>
          <w:sz w:val="20"/>
        </w:rPr>
      </w:pPr>
      <w:r>
        <w:rPr>
          <w:w w:val="115"/>
          <w:sz w:val="20"/>
        </w:rPr>
        <w:t>Insert:</w:t>
      </w:r>
      <w:r>
        <w:rPr>
          <w:spacing w:val="3"/>
          <w:w w:val="115"/>
          <w:sz w:val="20"/>
        </w:rPr>
        <w:t> </w:t>
      </w:r>
      <w:r>
        <w:rPr>
          <w:w w:val="115"/>
          <w:sz w:val="20"/>
        </w:rPr>
        <w:t>to</w:t>
      </w:r>
      <w:r>
        <w:rPr>
          <w:spacing w:val="-13"/>
          <w:w w:val="115"/>
          <w:sz w:val="20"/>
        </w:rPr>
        <w:t> </w:t>
      </w:r>
      <w:r>
        <w:rPr>
          <w:w w:val="115"/>
          <w:sz w:val="20"/>
        </w:rPr>
        <w:t>insert</w:t>
      </w:r>
      <w:r>
        <w:rPr>
          <w:spacing w:val="-13"/>
          <w:w w:val="115"/>
          <w:sz w:val="20"/>
        </w:rPr>
        <w:t> </w:t>
      </w:r>
      <w:r>
        <w:rPr>
          <w:i/>
          <w:w w:val="115"/>
          <w:sz w:val="20"/>
        </w:rPr>
        <w:t>x</w:t>
      </w:r>
      <w:r>
        <w:rPr>
          <w:i/>
          <w:spacing w:val="-13"/>
          <w:w w:val="115"/>
          <w:sz w:val="20"/>
        </w:rPr>
        <w:t> </w:t>
      </w:r>
      <w:r>
        <w:rPr>
          <w:w w:val="115"/>
          <w:sz w:val="20"/>
        </w:rPr>
        <w:t>in</w:t>
      </w:r>
      <w:r>
        <w:rPr>
          <w:spacing w:val="-13"/>
          <w:w w:val="115"/>
          <w:sz w:val="20"/>
        </w:rPr>
        <w:t> </w:t>
      </w:r>
      <w:r>
        <w:rPr>
          <w:w w:val="115"/>
          <w:sz w:val="20"/>
        </w:rPr>
        <w:t>the</w:t>
      </w:r>
      <w:r>
        <w:rPr>
          <w:spacing w:val="-3"/>
          <w:w w:val="115"/>
          <w:sz w:val="20"/>
        </w:rPr>
        <w:t> </w:t>
      </w:r>
      <w:r>
        <w:rPr>
          <w:w w:val="115"/>
          <w:sz w:val="20"/>
        </w:rPr>
        <w:t>set,</w:t>
      </w:r>
      <w:r>
        <w:rPr>
          <w:spacing w:val="-2"/>
          <w:w w:val="115"/>
          <w:sz w:val="20"/>
        </w:rPr>
        <w:t> </w:t>
      </w:r>
      <w:r>
        <w:rPr>
          <w:w w:val="115"/>
          <w:sz w:val="20"/>
        </w:rPr>
        <w:t>we</w:t>
      </w:r>
      <w:r>
        <w:rPr>
          <w:spacing w:val="-2"/>
          <w:w w:val="115"/>
          <w:sz w:val="20"/>
        </w:rPr>
        <w:t> </w:t>
      </w:r>
      <w:r>
        <w:rPr>
          <w:w w:val="115"/>
          <w:sz w:val="20"/>
        </w:rPr>
        <w:t>update</w:t>
      </w:r>
      <w:r>
        <w:rPr>
          <w:spacing w:val="-3"/>
          <w:w w:val="115"/>
          <w:sz w:val="20"/>
        </w:rPr>
        <w:t> </w:t>
      </w:r>
      <w:r>
        <w:rPr>
          <w:i/>
          <w:w w:val="115"/>
          <w:sz w:val="20"/>
        </w:rPr>
        <w:t>B</w:t>
      </w:r>
      <w:r>
        <w:rPr>
          <w:w w:val="115"/>
          <w:sz w:val="20"/>
        </w:rPr>
        <w:t>[</w:t>
      </w:r>
      <w:r>
        <w:rPr>
          <w:i/>
          <w:w w:val="115"/>
          <w:sz w:val="20"/>
        </w:rPr>
        <w:t>h</w:t>
      </w:r>
      <w:r>
        <w:rPr>
          <w:i/>
          <w:w w:val="115"/>
          <w:sz w:val="20"/>
          <w:vertAlign w:val="subscript"/>
        </w:rPr>
        <w:t>i</w:t>
      </w:r>
      <w:r>
        <w:rPr>
          <w:w w:val="115"/>
          <w:sz w:val="20"/>
          <w:vertAlign w:val="baseline"/>
        </w:rPr>
        <w:t>(</w:t>
      </w:r>
      <w:r>
        <w:rPr>
          <w:i/>
          <w:w w:val="115"/>
          <w:sz w:val="20"/>
          <w:vertAlign w:val="baseline"/>
        </w:rPr>
        <w:t>x</w:t>
      </w:r>
      <w:r>
        <w:rPr>
          <w:w w:val="115"/>
          <w:sz w:val="20"/>
          <w:vertAlign w:val="baseline"/>
        </w:rPr>
        <w:t>)]</w:t>
      </w:r>
      <w:r>
        <w:rPr>
          <w:spacing w:val="-6"/>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w w:val="115"/>
          <w:sz w:val="20"/>
          <w:vertAlign w:val="baseline"/>
        </w:rPr>
        <w:t>min</w:t>
      </w:r>
      <w:r>
        <w:rPr>
          <w:rFonts w:ascii="Cambria" w:hAnsi="Cambria"/>
          <w:w w:val="115"/>
          <w:sz w:val="20"/>
          <w:vertAlign w:val="baseline"/>
        </w:rPr>
        <w:t>{</w:t>
      </w:r>
      <w:r>
        <w:rPr>
          <w:i/>
          <w:w w:val="115"/>
          <w:sz w:val="20"/>
          <w:vertAlign w:val="baseline"/>
        </w:rPr>
        <w:t>B</w:t>
      </w:r>
      <w:r>
        <w:rPr>
          <w:w w:val="115"/>
          <w:sz w:val="20"/>
          <w:vertAlign w:val="baseline"/>
        </w:rPr>
        <w:t>[</w:t>
      </w:r>
      <w:r>
        <w:rPr>
          <w:i/>
          <w:w w:val="115"/>
          <w:sz w:val="20"/>
          <w:vertAlign w:val="baseline"/>
        </w:rPr>
        <w:t>h</w:t>
      </w:r>
      <w:r>
        <w:rPr>
          <w:i/>
          <w:w w:val="115"/>
          <w:sz w:val="20"/>
          <w:vertAlign w:val="subscript"/>
        </w:rPr>
        <w:t>i</w:t>
      </w:r>
      <w:r>
        <w:rPr>
          <w:w w:val="115"/>
          <w:sz w:val="20"/>
          <w:vertAlign w:val="baseline"/>
        </w:rPr>
        <w:t>(</w:t>
      </w:r>
      <w:r>
        <w:rPr>
          <w:i/>
          <w:w w:val="115"/>
          <w:sz w:val="20"/>
          <w:vertAlign w:val="baseline"/>
        </w:rPr>
        <w:t>x</w:t>
      </w:r>
      <w:r>
        <w:rPr>
          <w:w w:val="115"/>
          <w:sz w:val="20"/>
          <w:vertAlign w:val="baseline"/>
        </w:rPr>
        <w:t>)]</w:t>
      </w:r>
      <w:r>
        <w:rPr>
          <w:spacing w:val="-19"/>
          <w:w w:val="115"/>
          <w:sz w:val="20"/>
          <w:vertAlign w:val="baseline"/>
        </w:rPr>
        <w:t> </w:t>
      </w:r>
      <w:r>
        <w:rPr>
          <w:w w:val="125"/>
          <w:sz w:val="20"/>
          <w:vertAlign w:val="baseline"/>
        </w:rPr>
        <w:t>+</w:t>
      </w:r>
      <w:r>
        <w:rPr>
          <w:spacing w:val="-25"/>
          <w:w w:val="125"/>
          <w:sz w:val="20"/>
          <w:vertAlign w:val="baseline"/>
        </w:rPr>
        <w:t> </w:t>
      </w:r>
      <w:r>
        <w:rPr>
          <w:w w:val="115"/>
          <w:sz w:val="20"/>
          <w:vertAlign w:val="baseline"/>
        </w:rPr>
        <w:t>1</w:t>
      </w:r>
      <w:r>
        <w:rPr>
          <w:i/>
          <w:w w:val="115"/>
          <w:sz w:val="20"/>
          <w:vertAlign w:val="baseline"/>
        </w:rPr>
        <w:t>,</w:t>
      </w:r>
      <w:r>
        <w:rPr>
          <w:i/>
          <w:spacing w:val="-18"/>
          <w:w w:val="115"/>
          <w:sz w:val="20"/>
          <w:vertAlign w:val="baseline"/>
        </w:rPr>
        <w:t> </w:t>
      </w:r>
      <w:r>
        <w:rPr>
          <w:w w:val="115"/>
          <w:sz w:val="20"/>
          <w:vertAlign w:val="baseline"/>
        </w:rPr>
        <w:t>2</w:t>
      </w:r>
      <w:r>
        <w:rPr>
          <w:i/>
          <w:w w:val="115"/>
          <w:sz w:val="20"/>
          <w:vertAlign w:val="superscript"/>
        </w:rPr>
        <w:t>t</w:t>
      </w:r>
      <w:r>
        <w:rPr>
          <w:i/>
          <w:spacing w:val="-13"/>
          <w:w w:val="115"/>
          <w:sz w:val="20"/>
          <w:vertAlign w:val="baseline"/>
        </w:rPr>
        <w:t> </w:t>
      </w:r>
      <w:r>
        <w:rPr>
          <w:rFonts w:ascii="Cambria" w:hAnsi="Cambria"/>
          <w:w w:val="125"/>
          <w:sz w:val="20"/>
          <w:vertAlign w:val="baseline"/>
        </w:rPr>
        <w:t>−</w:t>
      </w:r>
      <w:r>
        <w:rPr>
          <w:rFonts w:ascii="Cambria" w:hAnsi="Cambria"/>
          <w:spacing w:val="-23"/>
          <w:w w:val="125"/>
          <w:sz w:val="20"/>
          <w:vertAlign w:val="baseline"/>
        </w:rPr>
        <w:t> </w:t>
      </w:r>
      <w:r>
        <w:rPr>
          <w:w w:val="115"/>
          <w:sz w:val="20"/>
          <w:vertAlign w:val="baseline"/>
        </w:rPr>
        <w:t>1</w:t>
      </w:r>
      <w:r>
        <w:rPr>
          <w:rFonts w:ascii="Cambria" w:hAnsi="Cambria"/>
          <w:w w:val="115"/>
          <w:sz w:val="20"/>
          <w:vertAlign w:val="baseline"/>
        </w:rPr>
        <w:t>}</w:t>
      </w:r>
      <w:r>
        <w:rPr>
          <w:rFonts w:ascii="Cambria" w:hAnsi="Cambria"/>
          <w:spacing w:val="-2"/>
          <w:w w:val="115"/>
          <w:sz w:val="20"/>
          <w:vertAlign w:val="baseline"/>
        </w:rPr>
        <w:t> </w:t>
      </w:r>
      <w:r>
        <w:rPr>
          <w:w w:val="115"/>
          <w:sz w:val="20"/>
          <w:vertAlign w:val="baseline"/>
        </w:rPr>
        <w:t>for</w:t>
      </w:r>
      <w:r>
        <w:rPr>
          <w:spacing w:val="-2"/>
          <w:w w:val="115"/>
          <w:sz w:val="20"/>
          <w:vertAlign w:val="baseline"/>
        </w:rPr>
        <w:t> </w:t>
      </w:r>
      <w:r>
        <w:rPr>
          <w:w w:val="115"/>
          <w:sz w:val="20"/>
          <w:vertAlign w:val="baseline"/>
        </w:rPr>
        <w:t>all</w:t>
      </w:r>
      <w:r>
        <w:rPr>
          <w:spacing w:val="-3"/>
          <w:w w:val="115"/>
          <w:sz w:val="20"/>
          <w:vertAlign w:val="baseline"/>
        </w:rPr>
        <w:t> </w:t>
      </w:r>
      <w:r>
        <w:rPr>
          <w:i/>
          <w:w w:val="125"/>
          <w:sz w:val="20"/>
          <w:vertAlign w:val="baseline"/>
        </w:rPr>
        <w:t>i</w:t>
      </w:r>
      <w:r>
        <w:rPr>
          <w:i/>
          <w:spacing w:val="-11"/>
          <w:w w:val="125"/>
          <w:sz w:val="20"/>
          <w:vertAlign w:val="baseline"/>
        </w:rPr>
        <w:t> </w:t>
      </w:r>
      <w:r>
        <w:rPr>
          <w:w w:val="125"/>
          <w:sz w:val="20"/>
          <w:vertAlign w:val="baseline"/>
        </w:rPr>
        <w:t>=</w:t>
      </w:r>
      <w:r>
        <w:rPr>
          <w:spacing w:val="-11"/>
          <w:w w:val="12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spacing w:val="-5"/>
          <w:w w:val="115"/>
          <w:sz w:val="20"/>
          <w:vertAlign w:val="baseline"/>
        </w:rPr>
        <w:t>k</w:t>
      </w:r>
      <w:r>
        <w:rPr>
          <w:spacing w:val="-5"/>
          <w:w w:val="115"/>
          <w:sz w:val="20"/>
          <w:vertAlign w:val="baseline"/>
        </w:rPr>
        <w:t>.</w:t>
      </w:r>
    </w:p>
    <w:p>
      <w:pPr>
        <w:pStyle w:val="ListParagraph"/>
        <w:numPr>
          <w:ilvl w:val="0"/>
          <w:numId w:val="25"/>
        </w:numPr>
        <w:tabs>
          <w:tab w:pos="757" w:val="left" w:leader="none"/>
        </w:tabs>
        <w:spacing w:line="240" w:lineRule="auto" w:before="144" w:after="0"/>
        <w:ind w:left="757" w:right="0" w:hanging="198"/>
        <w:jc w:val="left"/>
        <w:rPr>
          <w:sz w:val="20"/>
        </w:rPr>
      </w:pPr>
      <w:r>
        <w:rPr>
          <w:w w:val="110"/>
          <w:sz w:val="20"/>
        </w:rPr>
        <w:t>Delete:</w:t>
      </w:r>
      <w:r>
        <w:rPr>
          <w:spacing w:val="33"/>
          <w:w w:val="110"/>
          <w:sz w:val="20"/>
        </w:rPr>
        <w:t> </w:t>
      </w:r>
      <w:r>
        <w:rPr>
          <w:w w:val="110"/>
          <w:sz w:val="20"/>
        </w:rPr>
        <w:t>to</w:t>
      </w:r>
      <w:r>
        <w:rPr>
          <w:spacing w:val="12"/>
          <w:w w:val="110"/>
          <w:sz w:val="20"/>
        </w:rPr>
        <w:t> </w:t>
      </w:r>
      <w:r>
        <w:rPr>
          <w:w w:val="110"/>
          <w:sz w:val="20"/>
        </w:rPr>
        <w:t>delete</w:t>
      </w:r>
      <w:r>
        <w:rPr>
          <w:spacing w:val="13"/>
          <w:w w:val="110"/>
          <w:sz w:val="20"/>
        </w:rPr>
        <w:t> </w:t>
      </w:r>
      <w:r>
        <w:rPr>
          <w:i/>
          <w:w w:val="110"/>
          <w:sz w:val="20"/>
        </w:rPr>
        <w:t>x</w:t>
      </w:r>
      <w:r>
        <w:rPr>
          <w:i/>
          <w:spacing w:val="12"/>
          <w:w w:val="110"/>
          <w:sz w:val="20"/>
        </w:rPr>
        <w:t> </w:t>
      </w:r>
      <w:r>
        <w:rPr>
          <w:w w:val="110"/>
          <w:sz w:val="20"/>
        </w:rPr>
        <w:t>from</w:t>
      </w:r>
      <w:r>
        <w:rPr>
          <w:spacing w:val="13"/>
          <w:w w:val="110"/>
          <w:sz w:val="20"/>
        </w:rPr>
        <w:t> </w:t>
      </w:r>
      <w:r>
        <w:rPr>
          <w:w w:val="110"/>
          <w:sz w:val="20"/>
        </w:rPr>
        <w:t>the</w:t>
      </w:r>
      <w:r>
        <w:rPr>
          <w:spacing w:val="12"/>
          <w:w w:val="110"/>
          <w:sz w:val="20"/>
        </w:rPr>
        <w:t> </w:t>
      </w:r>
      <w:r>
        <w:rPr>
          <w:w w:val="110"/>
          <w:sz w:val="20"/>
        </w:rPr>
        <w:t>set,</w:t>
      </w:r>
      <w:r>
        <w:rPr>
          <w:spacing w:val="14"/>
          <w:w w:val="110"/>
          <w:sz w:val="20"/>
        </w:rPr>
        <w:t> </w:t>
      </w:r>
      <w:r>
        <w:rPr>
          <w:w w:val="110"/>
          <w:sz w:val="20"/>
        </w:rPr>
        <w:t>we</w:t>
      </w:r>
      <w:r>
        <w:rPr>
          <w:spacing w:val="12"/>
          <w:w w:val="110"/>
          <w:sz w:val="20"/>
        </w:rPr>
        <w:t> </w:t>
      </w:r>
      <w:r>
        <w:rPr>
          <w:w w:val="110"/>
          <w:sz w:val="20"/>
        </w:rPr>
        <w:t>update</w:t>
      </w:r>
      <w:r>
        <w:rPr>
          <w:spacing w:val="13"/>
          <w:w w:val="110"/>
          <w:sz w:val="20"/>
        </w:rPr>
        <w:t> </w:t>
      </w:r>
      <w:r>
        <w:rPr>
          <w:i/>
          <w:w w:val="110"/>
          <w:sz w:val="20"/>
        </w:rPr>
        <w:t>B</w:t>
      </w:r>
      <w:r>
        <w:rPr>
          <w:w w:val="110"/>
          <w:sz w:val="20"/>
        </w:rPr>
        <w:t>[</w:t>
      </w:r>
      <w:r>
        <w:rPr>
          <w:i/>
          <w:w w:val="110"/>
          <w:sz w:val="20"/>
        </w:rPr>
        <w:t>h</w:t>
      </w:r>
      <w:r>
        <w:rPr>
          <w:i/>
          <w:w w:val="110"/>
          <w:sz w:val="20"/>
          <w:vertAlign w:val="subscript"/>
        </w:rPr>
        <w:t>i</w:t>
      </w:r>
      <w:r>
        <w:rPr>
          <w:w w:val="110"/>
          <w:sz w:val="20"/>
          <w:vertAlign w:val="baseline"/>
        </w:rPr>
        <w:t>(</w:t>
      </w:r>
      <w:r>
        <w:rPr>
          <w:i/>
          <w:w w:val="110"/>
          <w:sz w:val="20"/>
          <w:vertAlign w:val="baseline"/>
        </w:rPr>
        <w:t>x</w:t>
      </w:r>
      <w:r>
        <w:rPr>
          <w:w w:val="110"/>
          <w:sz w:val="20"/>
          <w:vertAlign w:val="baseline"/>
        </w:rPr>
        <w:t>)]</w:t>
      </w:r>
      <w:r>
        <w:rPr>
          <w:spacing w:val="4"/>
          <w:w w:val="110"/>
          <w:sz w:val="20"/>
          <w:vertAlign w:val="baseline"/>
        </w:rPr>
        <w:t> </w:t>
      </w:r>
      <w:r>
        <w:rPr>
          <w:rFonts w:ascii="Cambria" w:hAnsi="Cambria"/>
          <w:w w:val="110"/>
          <w:sz w:val="20"/>
          <w:vertAlign w:val="baseline"/>
        </w:rPr>
        <w:t>←</w:t>
      </w:r>
      <w:r>
        <w:rPr>
          <w:rFonts w:ascii="Cambria" w:hAnsi="Cambria"/>
          <w:spacing w:val="6"/>
          <w:w w:val="110"/>
          <w:sz w:val="20"/>
          <w:vertAlign w:val="baseline"/>
        </w:rPr>
        <w:t> </w:t>
      </w:r>
      <w:r>
        <w:rPr>
          <w:w w:val="110"/>
          <w:sz w:val="20"/>
          <w:vertAlign w:val="baseline"/>
        </w:rPr>
        <w:t>max</w:t>
      </w:r>
      <w:r>
        <w:rPr>
          <w:rFonts w:ascii="Cambria" w:hAnsi="Cambria"/>
          <w:w w:val="110"/>
          <w:sz w:val="20"/>
          <w:vertAlign w:val="baseline"/>
        </w:rPr>
        <w:t>{</w:t>
      </w:r>
      <w:r>
        <w:rPr>
          <w:i/>
          <w:w w:val="110"/>
          <w:sz w:val="20"/>
          <w:vertAlign w:val="baseline"/>
        </w:rPr>
        <w:t>B</w:t>
      </w:r>
      <w:r>
        <w:rPr>
          <w:w w:val="110"/>
          <w:sz w:val="20"/>
          <w:vertAlign w:val="baseline"/>
        </w:rPr>
        <w:t>[</w:t>
      </w:r>
      <w:r>
        <w:rPr>
          <w:i/>
          <w:w w:val="110"/>
          <w:sz w:val="20"/>
          <w:vertAlign w:val="baseline"/>
        </w:rPr>
        <w:t>h</w:t>
      </w:r>
      <w:r>
        <w:rPr>
          <w:i/>
          <w:w w:val="110"/>
          <w:sz w:val="20"/>
          <w:vertAlign w:val="subscript"/>
        </w:rPr>
        <w:t>i</w:t>
      </w:r>
      <w:r>
        <w:rPr>
          <w:w w:val="110"/>
          <w:sz w:val="20"/>
          <w:vertAlign w:val="baseline"/>
        </w:rPr>
        <w:t>(</w:t>
      </w:r>
      <w:r>
        <w:rPr>
          <w:i/>
          <w:w w:val="110"/>
          <w:sz w:val="20"/>
          <w:vertAlign w:val="baseline"/>
        </w:rPr>
        <w:t>x</w:t>
      </w:r>
      <w:r>
        <w:rPr>
          <w:w w:val="110"/>
          <w:sz w:val="20"/>
          <w:vertAlign w:val="baseline"/>
        </w:rPr>
        <w:t>)]</w:t>
      </w:r>
      <w:r>
        <w:rPr>
          <w:spacing w:val="-12"/>
          <w:w w:val="110"/>
          <w:sz w:val="20"/>
          <w:vertAlign w:val="baseline"/>
        </w:rPr>
        <w:t> </w:t>
      </w:r>
      <w:r>
        <w:rPr>
          <w:rFonts w:ascii="Cambria" w:hAnsi="Cambria"/>
          <w:w w:val="110"/>
          <w:sz w:val="20"/>
          <w:vertAlign w:val="baseline"/>
        </w:rPr>
        <w:t>−</w:t>
      </w:r>
      <w:r>
        <w:rPr>
          <w:rFonts w:ascii="Cambria" w:hAnsi="Cambria"/>
          <w:spacing w:val="-11"/>
          <w:w w:val="110"/>
          <w:sz w:val="20"/>
          <w:vertAlign w:val="baseline"/>
        </w:rPr>
        <w:t> </w:t>
      </w:r>
      <w:r>
        <w:rPr>
          <w:w w:val="110"/>
          <w:sz w:val="20"/>
          <w:vertAlign w:val="baseline"/>
        </w:rPr>
        <w:t>1</w:t>
      </w:r>
      <w:r>
        <w:rPr>
          <w:i/>
          <w:w w:val="110"/>
          <w:sz w:val="20"/>
          <w:vertAlign w:val="baseline"/>
        </w:rPr>
        <w:t>,</w:t>
      </w:r>
      <w:r>
        <w:rPr>
          <w:i/>
          <w:spacing w:val="-17"/>
          <w:w w:val="110"/>
          <w:sz w:val="20"/>
          <w:vertAlign w:val="baseline"/>
        </w:rPr>
        <w:t> </w:t>
      </w:r>
      <w:r>
        <w:rPr>
          <w:w w:val="110"/>
          <w:sz w:val="20"/>
          <w:vertAlign w:val="baseline"/>
        </w:rPr>
        <w:t>0</w:t>
      </w:r>
      <w:r>
        <w:rPr>
          <w:rFonts w:ascii="Cambria" w:hAnsi="Cambria"/>
          <w:w w:val="110"/>
          <w:sz w:val="20"/>
          <w:vertAlign w:val="baseline"/>
        </w:rPr>
        <w:t>}</w:t>
      </w:r>
      <w:r>
        <w:rPr>
          <w:rFonts w:ascii="Cambria" w:hAnsi="Cambria"/>
          <w:spacing w:val="14"/>
          <w:w w:val="110"/>
          <w:sz w:val="20"/>
          <w:vertAlign w:val="baseline"/>
        </w:rPr>
        <w:t> </w:t>
      </w:r>
      <w:r>
        <w:rPr>
          <w:w w:val="110"/>
          <w:sz w:val="20"/>
          <w:vertAlign w:val="baseline"/>
        </w:rPr>
        <w:t>for</w:t>
      </w:r>
      <w:r>
        <w:rPr>
          <w:spacing w:val="12"/>
          <w:w w:val="110"/>
          <w:sz w:val="20"/>
          <w:vertAlign w:val="baseline"/>
        </w:rPr>
        <w:t> </w:t>
      </w:r>
      <w:r>
        <w:rPr>
          <w:w w:val="110"/>
          <w:sz w:val="20"/>
          <w:vertAlign w:val="baseline"/>
        </w:rPr>
        <w:t>all</w:t>
      </w:r>
      <w:r>
        <w:rPr>
          <w:spacing w:val="13"/>
          <w:w w:val="110"/>
          <w:sz w:val="20"/>
          <w:vertAlign w:val="baseline"/>
        </w:rPr>
        <w:t> </w:t>
      </w:r>
      <w:r>
        <w:rPr>
          <w:i/>
          <w:w w:val="110"/>
          <w:sz w:val="20"/>
          <w:vertAlign w:val="baseline"/>
        </w:rPr>
        <w:t>i</w:t>
      </w:r>
      <w:r>
        <w:rPr>
          <w:i/>
          <w:spacing w:val="5"/>
          <w:w w:val="110"/>
          <w:sz w:val="20"/>
          <w:vertAlign w:val="baseline"/>
        </w:rPr>
        <w:t> </w:t>
      </w:r>
      <w:r>
        <w:rPr>
          <w:w w:val="110"/>
          <w:sz w:val="20"/>
          <w:vertAlign w:val="baseline"/>
        </w:rPr>
        <w:t>=</w:t>
      </w:r>
      <w:r>
        <w:rPr>
          <w:spacing w:val="4"/>
          <w:w w:val="110"/>
          <w:sz w:val="20"/>
          <w:vertAlign w:val="baseline"/>
        </w:rPr>
        <w:t> </w:t>
      </w:r>
      <w:r>
        <w:rPr>
          <w:w w:val="110"/>
          <w:sz w:val="20"/>
          <w:vertAlign w:val="baseline"/>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spacing w:val="-5"/>
          <w:w w:val="110"/>
          <w:sz w:val="20"/>
          <w:vertAlign w:val="baseline"/>
        </w:rPr>
        <w:t>k</w:t>
      </w:r>
      <w:r>
        <w:rPr>
          <w:spacing w:val="-5"/>
          <w:w w:val="110"/>
          <w:sz w:val="20"/>
          <w:vertAlign w:val="baseline"/>
        </w:rPr>
        <w:t>.</w:t>
      </w:r>
    </w:p>
    <w:p>
      <w:pPr>
        <w:pStyle w:val="ListParagraph"/>
        <w:numPr>
          <w:ilvl w:val="0"/>
          <w:numId w:val="25"/>
        </w:numPr>
        <w:tabs>
          <w:tab w:pos="757" w:val="left" w:leader="none"/>
        </w:tabs>
        <w:spacing w:line="240" w:lineRule="auto" w:before="143" w:after="0"/>
        <w:ind w:left="757" w:right="0" w:hanging="198"/>
        <w:jc w:val="left"/>
        <w:rPr>
          <w:sz w:val="20"/>
        </w:rPr>
      </w:pPr>
      <w:r>
        <w:rPr>
          <w:w w:val="115"/>
          <w:sz w:val="20"/>
        </w:rPr>
        <w:t>Membership:</w:t>
      </w:r>
      <w:r>
        <w:rPr>
          <w:spacing w:val="5"/>
          <w:w w:val="115"/>
          <w:sz w:val="20"/>
        </w:rPr>
        <w:t> </w:t>
      </w:r>
      <w:r>
        <w:rPr>
          <w:w w:val="115"/>
          <w:sz w:val="20"/>
        </w:rPr>
        <w:t>we</w:t>
      </w:r>
      <w:r>
        <w:rPr>
          <w:spacing w:val="-9"/>
          <w:w w:val="115"/>
          <w:sz w:val="20"/>
        </w:rPr>
        <w:t> </w:t>
      </w:r>
      <w:r>
        <w:rPr>
          <w:w w:val="115"/>
          <w:sz w:val="20"/>
        </w:rPr>
        <w:t>return</w:t>
      </w:r>
      <w:r>
        <w:rPr>
          <w:spacing w:val="-9"/>
          <w:w w:val="115"/>
          <w:sz w:val="20"/>
        </w:rPr>
        <w:t> </w:t>
      </w:r>
      <w:r>
        <w:rPr>
          <w:w w:val="115"/>
          <w:sz w:val="20"/>
        </w:rPr>
        <w:t>YES</w:t>
      </w:r>
      <w:r>
        <w:rPr>
          <w:spacing w:val="-9"/>
          <w:w w:val="115"/>
          <w:sz w:val="20"/>
        </w:rPr>
        <w:t> </w:t>
      </w:r>
      <w:r>
        <w:rPr>
          <w:w w:val="115"/>
          <w:sz w:val="20"/>
        </w:rPr>
        <w:t>if</w:t>
      </w:r>
      <w:r>
        <w:rPr>
          <w:spacing w:val="-9"/>
          <w:w w:val="115"/>
          <w:sz w:val="20"/>
        </w:rPr>
        <w:t> </w:t>
      </w:r>
      <w:r>
        <w:rPr>
          <w:w w:val="115"/>
          <w:sz w:val="20"/>
        </w:rPr>
        <w:t>and</w:t>
      </w:r>
      <w:r>
        <w:rPr>
          <w:spacing w:val="-9"/>
          <w:w w:val="115"/>
          <w:sz w:val="20"/>
        </w:rPr>
        <w:t> </w:t>
      </w:r>
      <w:r>
        <w:rPr>
          <w:w w:val="115"/>
          <w:sz w:val="20"/>
        </w:rPr>
        <w:t>only</w:t>
      </w:r>
      <w:r>
        <w:rPr>
          <w:spacing w:val="-9"/>
          <w:w w:val="115"/>
          <w:sz w:val="20"/>
        </w:rPr>
        <w:t> </w:t>
      </w:r>
      <w:r>
        <w:rPr>
          <w:w w:val="115"/>
          <w:sz w:val="20"/>
        </w:rPr>
        <w:t>if</w:t>
      </w:r>
      <w:r>
        <w:rPr>
          <w:spacing w:val="-9"/>
          <w:w w:val="115"/>
          <w:sz w:val="20"/>
        </w:rPr>
        <w:t> </w:t>
      </w:r>
      <w:r>
        <w:rPr>
          <w:i/>
          <w:w w:val="115"/>
          <w:sz w:val="20"/>
        </w:rPr>
        <w:t>B</w:t>
      </w:r>
      <w:r>
        <w:rPr>
          <w:w w:val="115"/>
          <w:sz w:val="20"/>
        </w:rPr>
        <w:t>[</w:t>
      </w:r>
      <w:r>
        <w:rPr>
          <w:i/>
          <w:w w:val="115"/>
          <w:sz w:val="20"/>
        </w:rPr>
        <w:t>h</w:t>
      </w:r>
      <w:r>
        <w:rPr>
          <w:i/>
          <w:w w:val="115"/>
          <w:sz w:val="20"/>
          <w:vertAlign w:val="subscript"/>
        </w:rPr>
        <w:t>i</w:t>
      </w:r>
      <w:r>
        <w:rPr>
          <w:w w:val="115"/>
          <w:sz w:val="20"/>
          <w:vertAlign w:val="baseline"/>
        </w:rPr>
        <w:t>(</w:t>
      </w:r>
      <w:r>
        <w:rPr>
          <w:i/>
          <w:w w:val="115"/>
          <w:sz w:val="20"/>
          <w:vertAlign w:val="baseline"/>
        </w:rPr>
        <w:t>x</w:t>
      </w:r>
      <w:r>
        <w:rPr>
          <w:w w:val="115"/>
          <w:sz w:val="20"/>
          <w:vertAlign w:val="baseline"/>
        </w:rPr>
        <w:t>)]</w:t>
      </w:r>
      <w:r>
        <w:rPr>
          <w:spacing w:val="-12"/>
          <w:w w:val="115"/>
          <w:sz w:val="20"/>
          <w:vertAlign w:val="baseline"/>
        </w:rPr>
        <w:t> </w:t>
      </w:r>
      <w:r>
        <w:rPr>
          <w:rFonts w:ascii="Cambria" w:hAnsi="Cambria"/>
          <w:w w:val="120"/>
          <w:sz w:val="20"/>
          <w:vertAlign w:val="baseline"/>
        </w:rPr>
        <w:t>≥</w:t>
      </w:r>
      <w:r>
        <w:rPr>
          <w:rFonts w:ascii="Cambria" w:hAnsi="Cambria"/>
          <w:spacing w:val="-12"/>
          <w:w w:val="120"/>
          <w:sz w:val="20"/>
          <w:vertAlign w:val="baseline"/>
        </w:rPr>
        <w:t> </w:t>
      </w:r>
      <w:r>
        <w:rPr>
          <w:w w:val="115"/>
          <w:sz w:val="20"/>
          <w:vertAlign w:val="baseline"/>
        </w:rPr>
        <w:t>1</w:t>
      </w:r>
      <w:r>
        <w:rPr>
          <w:spacing w:val="-4"/>
          <w:w w:val="115"/>
          <w:sz w:val="20"/>
          <w:vertAlign w:val="baseline"/>
        </w:rPr>
        <w:t> </w:t>
      </w:r>
      <w:r>
        <w:rPr>
          <w:w w:val="115"/>
          <w:sz w:val="20"/>
          <w:vertAlign w:val="baseline"/>
        </w:rPr>
        <w:t>for</w:t>
      </w:r>
      <w:r>
        <w:rPr>
          <w:spacing w:val="-4"/>
          <w:w w:val="115"/>
          <w:sz w:val="20"/>
          <w:vertAlign w:val="baseline"/>
        </w:rPr>
        <w:t> </w:t>
      </w:r>
      <w:r>
        <w:rPr>
          <w:w w:val="115"/>
          <w:sz w:val="20"/>
          <w:vertAlign w:val="baseline"/>
        </w:rPr>
        <w:t>all</w:t>
      </w:r>
      <w:r>
        <w:rPr>
          <w:spacing w:val="-3"/>
          <w:w w:val="115"/>
          <w:sz w:val="20"/>
          <w:vertAlign w:val="baseline"/>
        </w:rPr>
        <w:t> </w:t>
      </w:r>
      <w:r>
        <w:rPr>
          <w:i/>
          <w:w w:val="120"/>
          <w:sz w:val="20"/>
          <w:vertAlign w:val="baseline"/>
        </w:rPr>
        <w:t>i</w:t>
      </w:r>
      <w:r>
        <w:rPr>
          <w:i/>
          <w:spacing w:val="-14"/>
          <w:w w:val="120"/>
          <w:sz w:val="20"/>
          <w:vertAlign w:val="baseline"/>
        </w:rPr>
        <w:t> </w:t>
      </w:r>
      <w:r>
        <w:rPr>
          <w:w w:val="120"/>
          <w:sz w:val="20"/>
          <w:vertAlign w:val="baseline"/>
        </w:rPr>
        <w:t>=</w:t>
      </w:r>
      <w:r>
        <w:rPr>
          <w:spacing w:val="-13"/>
          <w:w w:val="120"/>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spacing w:val="-5"/>
          <w:w w:val="115"/>
          <w:sz w:val="20"/>
          <w:vertAlign w:val="baseline"/>
        </w:rPr>
        <w:t>k</w:t>
      </w:r>
      <w:r>
        <w:rPr>
          <w:spacing w:val="-5"/>
          <w:w w:val="115"/>
          <w:sz w:val="20"/>
          <w:vertAlign w:val="baseline"/>
        </w:rPr>
        <w:t>.</w:t>
      </w:r>
    </w:p>
    <w:p>
      <w:pPr>
        <w:pStyle w:val="BodyText"/>
        <w:spacing w:line="235" w:lineRule="auto" w:before="171"/>
        <w:ind w:left="260" w:right="616" w:firstLine="298"/>
        <w:jc w:val="both"/>
      </w:pPr>
      <w:r>
        <w:rPr>
          <w:w w:val="105"/>
        </w:rPr>
        <w:t>To</w:t>
      </w:r>
      <w:r>
        <w:rPr>
          <w:w w:val="105"/>
        </w:rPr>
        <w:t> simplify</w:t>
      </w:r>
      <w:r>
        <w:rPr>
          <w:w w:val="105"/>
        </w:rPr>
        <w:t> our</w:t>
      </w:r>
      <w:r>
        <w:rPr>
          <w:w w:val="105"/>
        </w:rPr>
        <w:t> analysis,</w:t>
      </w:r>
      <w:r>
        <w:rPr>
          <w:w w:val="105"/>
        </w:rPr>
        <w:t> we</w:t>
      </w:r>
      <w:r>
        <w:rPr>
          <w:w w:val="105"/>
        </w:rPr>
        <w:t> assume</w:t>
      </w:r>
      <w:r>
        <w:rPr>
          <w:w w:val="105"/>
        </w:rPr>
        <w:t> that</w:t>
      </w:r>
      <w:r>
        <w:rPr>
          <w:w w:val="105"/>
        </w:rPr>
        <w:t> we</w:t>
      </w:r>
      <w:r>
        <w:rPr>
          <w:w w:val="105"/>
        </w:rPr>
        <w:t> never</w:t>
      </w:r>
      <w:r>
        <w:rPr>
          <w:w w:val="105"/>
        </w:rPr>
        <w:t> insert</w:t>
      </w:r>
      <w:r>
        <w:rPr>
          <w:w w:val="105"/>
        </w:rPr>
        <w:t> an</w:t>
      </w:r>
      <w:r>
        <w:rPr>
          <w:w w:val="105"/>
        </w:rPr>
        <w:t> element</w:t>
      </w:r>
      <w:r>
        <w:rPr>
          <w:w w:val="105"/>
        </w:rPr>
        <w:t> that</w:t>
      </w:r>
      <w:r>
        <w:rPr>
          <w:w w:val="105"/>
        </w:rPr>
        <w:t> is</w:t>
      </w:r>
      <w:r>
        <w:rPr>
          <w:w w:val="105"/>
        </w:rPr>
        <w:t> already</w:t>
      </w:r>
      <w:r>
        <w:rPr>
          <w:w w:val="105"/>
        </w:rPr>
        <w:t> in</w:t>
      </w:r>
      <w:r>
        <w:rPr>
          <w:w w:val="105"/>
        </w:rPr>
        <w:t> the</w:t>
      </w:r>
      <w:r>
        <w:rPr>
          <w:w w:val="105"/>
        </w:rPr>
        <w:t> set. Similarly,</w:t>
      </w:r>
      <w:r>
        <w:rPr>
          <w:w w:val="105"/>
        </w:rPr>
        <w:t> we</w:t>
      </w:r>
      <w:r>
        <w:rPr>
          <w:w w:val="105"/>
        </w:rPr>
        <w:t> assume</w:t>
      </w:r>
      <w:r>
        <w:rPr>
          <w:w w:val="105"/>
        </w:rPr>
        <w:t> that</w:t>
      </w:r>
      <w:r>
        <w:rPr>
          <w:w w:val="105"/>
        </w:rPr>
        <w:t> we</w:t>
      </w:r>
      <w:r>
        <w:rPr>
          <w:w w:val="105"/>
        </w:rPr>
        <w:t> only</w:t>
      </w:r>
      <w:r>
        <w:rPr>
          <w:w w:val="105"/>
        </w:rPr>
        <w:t> delete</w:t>
      </w:r>
      <w:r>
        <w:rPr>
          <w:w w:val="105"/>
        </w:rPr>
        <w:t> elements</w:t>
      </w:r>
      <w:r>
        <w:rPr>
          <w:w w:val="105"/>
        </w:rPr>
        <w:t> which</w:t>
      </w:r>
      <w:r>
        <w:rPr>
          <w:w w:val="105"/>
        </w:rPr>
        <w:t> are</w:t>
      </w:r>
      <w:r>
        <w:rPr>
          <w:w w:val="105"/>
        </w:rPr>
        <w:t> in</w:t>
      </w:r>
      <w:r>
        <w:rPr>
          <w:w w:val="105"/>
        </w:rPr>
        <w:t> the</w:t>
      </w:r>
      <w:r>
        <w:rPr>
          <w:w w:val="105"/>
        </w:rPr>
        <w:t> set.</w:t>
      </w:r>
      <w:r>
        <w:rPr>
          <w:spacing w:val="40"/>
          <w:w w:val="105"/>
        </w:rPr>
        <w:t> </w:t>
      </w:r>
      <w:r>
        <w:rPr>
          <w:w w:val="105"/>
        </w:rPr>
        <w:t>In</w:t>
      </w:r>
      <w:r>
        <w:rPr>
          <w:w w:val="105"/>
        </w:rPr>
        <w:t> general,</w:t>
      </w:r>
      <w:r>
        <w:rPr>
          <w:w w:val="105"/>
        </w:rPr>
        <w:t> one</w:t>
      </w:r>
      <w:r>
        <w:rPr>
          <w:w w:val="105"/>
        </w:rPr>
        <w:t> can</w:t>
      </w:r>
      <w:r>
        <w:rPr>
          <w:w w:val="105"/>
        </w:rPr>
        <w:t> check</w:t>
      </w:r>
      <w:r>
        <w:rPr>
          <w:spacing w:val="40"/>
          <w:w w:val="105"/>
        </w:rPr>
        <w:t> </w:t>
      </w:r>
      <w:r>
        <w:rPr>
          <w:w w:val="105"/>
        </w:rPr>
        <w:t>these pre-conditions using the filter and, only if the filter returns a positive answer, checking the (slow) memory storing the set exactly, so we will assume they hold.</w:t>
      </w:r>
    </w:p>
    <w:p>
      <w:pPr>
        <w:spacing w:line="235" w:lineRule="auto" w:before="138"/>
        <w:ind w:left="260" w:right="617" w:firstLine="0"/>
        <w:jc w:val="both"/>
        <w:rPr>
          <w:i/>
          <w:sz w:val="20"/>
        </w:rPr>
      </w:pPr>
      <w:r>
        <w:rPr>
          <w:b/>
          <w:w w:val="110"/>
          <w:sz w:val="20"/>
        </w:rPr>
        <w:t>Definition</w:t>
      </w:r>
      <w:r>
        <w:rPr>
          <w:b/>
          <w:spacing w:val="-6"/>
          <w:w w:val="110"/>
          <w:sz w:val="20"/>
        </w:rPr>
        <w:t> </w:t>
      </w:r>
      <w:r>
        <w:rPr>
          <w:b/>
          <w:w w:val="110"/>
          <w:sz w:val="20"/>
        </w:rPr>
        <w:t>3.2.1.</w:t>
      </w:r>
      <w:r>
        <w:rPr>
          <w:b/>
          <w:spacing w:val="12"/>
          <w:w w:val="110"/>
          <w:sz w:val="20"/>
        </w:rPr>
        <w:t> </w:t>
      </w:r>
      <w:r>
        <w:rPr>
          <w:i/>
          <w:w w:val="110"/>
          <w:sz w:val="20"/>
        </w:rPr>
        <w:t>We</w:t>
      </w:r>
      <w:r>
        <w:rPr>
          <w:i/>
          <w:spacing w:val="-8"/>
          <w:w w:val="110"/>
          <w:sz w:val="20"/>
        </w:rPr>
        <w:t> </w:t>
      </w:r>
      <w:r>
        <w:rPr>
          <w:i/>
          <w:w w:val="110"/>
          <w:sz w:val="20"/>
        </w:rPr>
        <w:t>say</w:t>
      </w:r>
      <w:r>
        <w:rPr>
          <w:i/>
          <w:spacing w:val="-8"/>
          <w:w w:val="110"/>
          <w:sz w:val="20"/>
        </w:rPr>
        <w:t> </w:t>
      </w:r>
      <w:r>
        <w:rPr>
          <w:i/>
          <w:w w:val="110"/>
          <w:sz w:val="20"/>
        </w:rPr>
        <w:t>that</w:t>
      </w:r>
      <w:r>
        <w:rPr>
          <w:i/>
          <w:spacing w:val="-8"/>
          <w:w w:val="110"/>
          <w:sz w:val="20"/>
        </w:rPr>
        <w:t> </w:t>
      </w:r>
      <w:r>
        <w:rPr>
          <w:i/>
          <w:w w:val="110"/>
          <w:sz w:val="20"/>
        </w:rPr>
        <w:t>an</w:t>
      </w:r>
      <w:r>
        <w:rPr>
          <w:i/>
          <w:w w:val="110"/>
          <w:sz w:val="20"/>
        </w:rPr>
        <w:t> </w:t>
      </w:r>
      <w:r>
        <w:rPr>
          <w:w w:val="110"/>
          <w:sz w:val="20"/>
        </w:rPr>
        <w:t>overflow</w:t>
      </w:r>
      <w:r>
        <w:rPr>
          <w:spacing w:val="-8"/>
          <w:w w:val="110"/>
          <w:sz w:val="20"/>
        </w:rPr>
        <w:t> </w:t>
      </w:r>
      <w:r>
        <w:rPr>
          <w:i/>
          <w:w w:val="110"/>
          <w:sz w:val="20"/>
        </w:rPr>
        <w:t>happens</w:t>
      </w:r>
      <w:r>
        <w:rPr>
          <w:i/>
          <w:spacing w:val="-8"/>
          <w:w w:val="110"/>
          <w:sz w:val="20"/>
        </w:rPr>
        <w:t> </w:t>
      </w:r>
      <w:r>
        <w:rPr>
          <w:i/>
          <w:w w:val="110"/>
          <w:sz w:val="20"/>
        </w:rPr>
        <w:t>when</w:t>
      </w:r>
      <w:r>
        <w:rPr>
          <w:i/>
          <w:spacing w:val="-8"/>
          <w:w w:val="110"/>
          <w:sz w:val="20"/>
        </w:rPr>
        <w:t> </w:t>
      </w:r>
      <w:r>
        <w:rPr>
          <w:i/>
          <w:w w:val="110"/>
          <w:sz w:val="20"/>
        </w:rPr>
        <w:t>we</w:t>
      </w:r>
      <w:r>
        <w:rPr>
          <w:i/>
          <w:spacing w:val="-8"/>
          <w:w w:val="110"/>
          <w:sz w:val="20"/>
        </w:rPr>
        <w:t> </w:t>
      </w:r>
      <w:r>
        <w:rPr>
          <w:i/>
          <w:w w:val="110"/>
          <w:sz w:val="20"/>
        </w:rPr>
        <w:t>are</w:t>
      </w:r>
      <w:r>
        <w:rPr>
          <w:i/>
          <w:spacing w:val="-8"/>
          <w:w w:val="110"/>
          <w:sz w:val="20"/>
        </w:rPr>
        <w:t> </w:t>
      </w:r>
      <w:r>
        <w:rPr>
          <w:i/>
          <w:w w:val="110"/>
          <w:sz w:val="20"/>
        </w:rPr>
        <w:t>trying</w:t>
      </w:r>
      <w:r>
        <w:rPr>
          <w:i/>
          <w:spacing w:val="-8"/>
          <w:w w:val="110"/>
          <w:sz w:val="20"/>
        </w:rPr>
        <w:t> </w:t>
      </w:r>
      <w:r>
        <w:rPr>
          <w:i/>
          <w:w w:val="110"/>
          <w:sz w:val="20"/>
        </w:rPr>
        <w:t>to</w:t>
      </w:r>
      <w:r>
        <w:rPr>
          <w:i/>
          <w:spacing w:val="-8"/>
          <w:w w:val="110"/>
          <w:sz w:val="20"/>
        </w:rPr>
        <w:t> </w:t>
      </w:r>
      <w:r>
        <w:rPr>
          <w:i/>
          <w:w w:val="110"/>
          <w:sz w:val="20"/>
        </w:rPr>
        <w:t>increment</w:t>
      </w:r>
      <w:r>
        <w:rPr>
          <w:i/>
          <w:spacing w:val="-8"/>
          <w:w w:val="110"/>
          <w:sz w:val="20"/>
        </w:rPr>
        <w:t> </w:t>
      </w:r>
      <w:r>
        <w:rPr>
          <w:i/>
          <w:w w:val="110"/>
          <w:sz w:val="20"/>
        </w:rPr>
        <w:t>a</w:t>
      </w:r>
      <w:r>
        <w:rPr>
          <w:i/>
          <w:spacing w:val="-8"/>
          <w:w w:val="110"/>
          <w:sz w:val="20"/>
        </w:rPr>
        <w:t> </w:t>
      </w:r>
      <w:r>
        <w:rPr>
          <w:i/>
          <w:w w:val="110"/>
          <w:sz w:val="20"/>
        </w:rPr>
        <w:t>counter</w:t>
      </w:r>
      <w:r>
        <w:rPr>
          <w:i/>
          <w:spacing w:val="-8"/>
          <w:w w:val="110"/>
          <w:sz w:val="20"/>
        </w:rPr>
        <w:t> </w:t>
      </w:r>
      <w:r>
        <w:rPr>
          <w:i/>
          <w:w w:val="110"/>
          <w:sz w:val="20"/>
        </w:rPr>
        <w:t>B</w:t>
      </w:r>
      <w:r>
        <w:rPr>
          <w:w w:val="110"/>
          <w:sz w:val="20"/>
        </w:rPr>
        <w:t>[</w:t>
      </w:r>
      <w:r>
        <w:rPr>
          <w:i/>
          <w:w w:val="110"/>
          <w:sz w:val="20"/>
        </w:rPr>
        <w:t>i</w:t>
      </w:r>
      <w:r>
        <w:rPr>
          <w:w w:val="110"/>
          <w:sz w:val="20"/>
        </w:rPr>
        <w:t>]</w:t>
      </w:r>
      <w:r>
        <w:rPr>
          <w:spacing w:val="-12"/>
          <w:w w:val="110"/>
          <w:sz w:val="20"/>
        </w:rPr>
        <w:t> </w:t>
      </w:r>
      <w:r>
        <w:rPr>
          <w:w w:val="125"/>
          <w:sz w:val="20"/>
        </w:rPr>
        <w:t>= </w:t>
      </w:r>
      <w:r>
        <w:rPr>
          <w:spacing w:val="-2"/>
          <w:w w:val="110"/>
          <w:sz w:val="20"/>
        </w:rPr>
        <w:t>2</w:t>
      </w:r>
      <w:r>
        <w:rPr>
          <w:i/>
          <w:spacing w:val="-2"/>
          <w:w w:val="110"/>
          <w:sz w:val="20"/>
          <w:vertAlign w:val="superscript"/>
        </w:rPr>
        <w:t>t</w:t>
      </w:r>
      <w:r>
        <w:rPr>
          <w:i/>
          <w:spacing w:val="-3"/>
          <w:w w:val="110"/>
          <w:sz w:val="20"/>
          <w:vertAlign w:val="baseline"/>
        </w:rPr>
        <w:t> </w:t>
      </w:r>
      <w:r>
        <w:rPr>
          <w:i/>
          <w:spacing w:val="-2"/>
          <w:w w:val="110"/>
          <w:sz w:val="20"/>
          <w:vertAlign w:val="baseline"/>
        </w:rPr>
        <w:t>during</w:t>
      </w:r>
      <w:r>
        <w:rPr>
          <w:i/>
          <w:spacing w:val="-9"/>
          <w:w w:val="110"/>
          <w:sz w:val="20"/>
          <w:vertAlign w:val="baseline"/>
        </w:rPr>
        <w:t> </w:t>
      </w:r>
      <w:r>
        <w:rPr>
          <w:i/>
          <w:spacing w:val="-2"/>
          <w:w w:val="110"/>
          <w:sz w:val="20"/>
          <w:vertAlign w:val="baseline"/>
        </w:rPr>
        <w:t>an</w:t>
      </w:r>
      <w:r>
        <w:rPr>
          <w:i/>
          <w:spacing w:val="-2"/>
          <w:w w:val="110"/>
          <w:sz w:val="20"/>
          <w:vertAlign w:val="baseline"/>
        </w:rPr>
        <w:t> </w:t>
      </w:r>
      <w:r>
        <w:rPr>
          <w:spacing w:val="-2"/>
          <w:w w:val="110"/>
          <w:sz w:val="20"/>
          <w:vertAlign w:val="baseline"/>
        </w:rPr>
        <w:t>insert</w:t>
      </w:r>
      <w:r>
        <w:rPr>
          <w:spacing w:val="-9"/>
          <w:w w:val="110"/>
          <w:sz w:val="20"/>
          <w:vertAlign w:val="baseline"/>
        </w:rPr>
        <w:t> </w:t>
      </w:r>
      <w:r>
        <w:rPr>
          <w:i/>
          <w:spacing w:val="-2"/>
          <w:w w:val="110"/>
          <w:sz w:val="20"/>
          <w:vertAlign w:val="baseline"/>
        </w:rPr>
        <w:t>query.</w:t>
      </w:r>
      <w:r>
        <w:rPr>
          <w:i/>
          <w:spacing w:val="8"/>
          <w:w w:val="110"/>
          <w:sz w:val="20"/>
          <w:vertAlign w:val="baseline"/>
        </w:rPr>
        <w:t> </w:t>
      </w:r>
      <w:r>
        <w:rPr>
          <w:i/>
          <w:spacing w:val="-2"/>
          <w:w w:val="110"/>
          <w:sz w:val="20"/>
          <w:vertAlign w:val="baseline"/>
        </w:rPr>
        <w:t>Similarly,</w:t>
      </w:r>
      <w:r>
        <w:rPr>
          <w:i/>
          <w:spacing w:val="-8"/>
          <w:w w:val="110"/>
          <w:sz w:val="20"/>
          <w:vertAlign w:val="baseline"/>
        </w:rPr>
        <w:t> </w:t>
      </w:r>
      <w:r>
        <w:rPr>
          <w:i/>
          <w:spacing w:val="-2"/>
          <w:w w:val="110"/>
          <w:sz w:val="20"/>
          <w:vertAlign w:val="baseline"/>
        </w:rPr>
        <w:t>an</w:t>
      </w:r>
      <w:r>
        <w:rPr>
          <w:i/>
          <w:spacing w:val="-2"/>
          <w:w w:val="110"/>
          <w:sz w:val="20"/>
          <w:vertAlign w:val="baseline"/>
        </w:rPr>
        <w:t> </w:t>
      </w:r>
      <w:r>
        <w:rPr>
          <w:spacing w:val="-2"/>
          <w:w w:val="110"/>
          <w:sz w:val="20"/>
          <w:vertAlign w:val="baseline"/>
        </w:rPr>
        <w:t>underflow</w:t>
      </w:r>
      <w:r>
        <w:rPr>
          <w:spacing w:val="-9"/>
          <w:w w:val="110"/>
          <w:sz w:val="20"/>
          <w:vertAlign w:val="baseline"/>
        </w:rPr>
        <w:t> </w:t>
      </w:r>
      <w:r>
        <w:rPr>
          <w:i/>
          <w:spacing w:val="-2"/>
          <w:w w:val="110"/>
          <w:sz w:val="20"/>
          <w:vertAlign w:val="baseline"/>
        </w:rPr>
        <w:t>happens</w:t>
      </w:r>
      <w:r>
        <w:rPr>
          <w:i/>
          <w:spacing w:val="-9"/>
          <w:w w:val="110"/>
          <w:sz w:val="20"/>
          <w:vertAlign w:val="baseline"/>
        </w:rPr>
        <w:t> </w:t>
      </w:r>
      <w:r>
        <w:rPr>
          <w:i/>
          <w:spacing w:val="-2"/>
          <w:w w:val="110"/>
          <w:sz w:val="20"/>
          <w:vertAlign w:val="baseline"/>
        </w:rPr>
        <w:t>when</w:t>
      </w:r>
      <w:r>
        <w:rPr>
          <w:i/>
          <w:spacing w:val="-9"/>
          <w:w w:val="110"/>
          <w:sz w:val="20"/>
          <w:vertAlign w:val="baseline"/>
        </w:rPr>
        <w:t> </w:t>
      </w:r>
      <w:r>
        <w:rPr>
          <w:i/>
          <w:spacing w:val="-2"/>
          <w:w w:val="110"/>
          <w:sz w:val="20"/>
          <w:vertAlign w:val="baseline"/>
        </w:rPr>
        <w:t>we</w:t>
      </w:r>
      <w:r>
        <w:rPr>
          <w:i/>
          <w:spacing w:val="-9"/>
          <w:w w:val="110"/>
          <w:sz w:val="20"/>
          <w:vertAlign w:val="baseline"/>
        </w:rPr>
        <w:t> </w:t>
      </w:r>
      <w:r>
        <w:rPr>
          <w:i/>
          <w:spacing w:val="-2"/>
          <w:w w:val="110"/>
          <w:sz w:val="20"/>
          <w:vertAlign w:val="baseline"/>
        </w:rPr>
        <w:t>are</w:t>
      </w:r>
      <w:r>
        <w:rPr>
          <w:i/>
          <w:spacing w:val="-9"/>
          <w:w w:val="110"/>
          <w:sz w:val="20"/>
          <w:vertAlign w:val="baseline"/>
        </w:rPr>
        <w:t> </w:t>
      </w:r>
      <w:r>
        <w:rPr>
          <w:i/>
          <w:spacing w:val="-2"/>
          <w:w w:val="110"/>
          <w:sz w:val="20"/>
          <w:vertAlign w:val="baseline"/>
        </w:rPr>
        <w:t>trying</w:t>
      </w:r>
      <w:r>
        <w:rPr>
          <w:i/>
          <w:spacing w:val="-9"/>
          <w:w w:val="110"/>
          <w:sz w:val="20"/>
          <w:vertAlign w:val="baseline"/>
        </w:rPr>
        <w:t> </w:t>
      </w:r>
      <w:r>
        <w:rPr>
          <w:i/>
          <w:spacing w:val="-2"/>
          <w:w w:val="110"/>
          <w:sz w:val="20"/>
          <w:vertAlign w:val="baseline"/>
        </w:rPr>
        <w:t>to</w:t>
      </w:r>
      <w:r>
        <w:rPr>
          <w:i/>
          <w:spacing w:val="-9"/>
          <w:w w:val="110"/>
          <w:sz w:val="20"/>
          <w:vertAlign w:val="baseline"/>
        </w:rPr>
        <w:t> </w:t>
      </w:r>
      <w:r>
        <w:rPr>
          <w:i/>
          <w:spacing w:val="-2"/>
          <w:w w:val="110"/>
          <w:sz w:val="20"/>
          <w:vertAlign w:val="baseline"/>
        </w:rPr>
        <w:t>decrement</w:t>
      </w:r>
      <w:r>
        <w:rPr>
          <w:i/>
          <w:spacing w:val="-9"/>
          <w:w w:val="110"/>
          <w:sz w:val="20"/>
          <w:vertAlign w:val="baseline"/>
        </w:rPr>
        <w:t> </w:t>
      </w:r>
      <w:r>
        <w:rPr>
          <w:i/>
          <w:spacing w:val="-2"/>
          <w:w w:val="110"/>
          <w:sz w:val="20"/>
          <w:vertAlign w:val="baseline"/>
        </w:rPr>
        <w:t>a</w:t>
      </w:r>
      <w:r>
        <w:rPr>
          <w:i/>
          <w:spacing w:val="-9"/>
          <w:w w:val="110"/>
          <w:sz w:val="20"/>
          <w:vertAlign w:val="baseline"/>
        </w:rPr>
        <w:t> </w:t>
      </w:r>
      <w:r>
        <w:rPr>
          <w:i/>
          <w:spacing w:val="-2"/>
          <w:w w:val="110"/>
          <w:sz w:val="20"/>
          <w:vertAlign w:val="baseline"/>
        </w:rPr>
        <w:t>counter </w:t>
      </w:r>
      <w:r>
        <w:rPr>
          <w:i/>
          <w:w w:val="110"/>
          <w:sz w:val="20"/>
          <w:vertAlign w:val="baseline"/>
        </w:rPr>
        <w:t>B</w:t>
      </w:r>
      <w:r>
        <w:rPr>
          <w:w w:val="110"/>
          <w:sz w:val="20"/>
          <w:vertAlign w:val="baseline"/>
        </w:rPr>
        <w:t>[</w:t>
      </w:r>
      <w:r>
        <w:rPr>
          <w:i/>
          <w:w w:val="110"/>
          <w:sz w:val="20"/>
          <w:vertAlign w:val="baseline"/>
        </w:rPr>
        <w:t>i</w:t>
      </w:r>
      <w:r>
        <w:rPr>
          <w:w w:val="110"/>
          <w:sz w:val="20"/>
          <w:vertAlign w:val="baseline"/>
        </w:rPr>
        <w:t>] </w:t>
      </w:r>
      <w:r>
        <w:rPr>
          <w:w w:val="125"/>
          <w:sz w:val="20"/>
          <w:vertAlign w:val="baseline"/>
        </w:rPr>
        <w:t>= </w:t>
      </w:r>
      <w:r>
        <w:rPr>
          <w:w w:val="110"/>
          <w:sz w:val="20"/>
          <w:vertAlign w:val="baseline"/>
        </w:rPr>
        <w:t>0</w:t>
      </w:r>
      <w:r>
        <w:rPr>
          <w:w w:val="110"/>
          <w:sz w:val="20"/>
          <w:vertAlign w:val="baseline"/>
        </w:rPr>
        <w:t> </w:t>
      </w:r>
      <w:r>
        <w:rPr>
          <w:i/>
          <w:w w:val="110"/>
          <w:sz w:val="20"/>
          <w:vertAlign w:val="baseline"/>
        </w:rPr>
        <w:t>during</w:t>
      </w:r>
      <w:r>
        <w:rPr>
          <w:i/>
          <w:w w:val="110"/>
          <w:sz w:val="20"/>
          <w:vertAlign w:val="baseline"/>
        </w:rPr>
        <w:t> a</w:t>
      </w:r>
      <w:r>
        <w:rPr>
          <w:i/>
          <w:spacing w:val="40"/>
          <w:w w:val="110"/>
          <w:sz w:val="20"/>
          <w:vertAlign w:val="baseline"/>
        </w:rPr>
        <w:t> </w:t>
      </w:r>
      <w:r>
        <w:rPr>
          <w:w w:val="110"/>
          <w:sz w:val="20"/>
          <w:vertAlign w:val="baseline"/>
        </w:rPr>
        <w:t>delete</w:t>
      </w:r>
      <w:r>
        <w:rPr>
          <w:w w:val="110"/>
          <w:sz w:val="20"/>
          <w:vertAlign w:val="baseline"/>
        </w:rPr>
        <w:t> </w:t>
      </w:r>
      <w:r>
        <w:rPr>
          <w:i/>
          <w:w w:val="110"/>
          <w:sz w:val="20"/>
          <w:vertAlign w:val="baseline"/>
        </w:rPr>
        <w:t>query.</w:t>
      </w:r>
    </w:p>
    <w:p>
      <w:pPr>
        <w:pStyle w:val="BodyText"/>
        <w:spacing w:line="235" w:lineRule="auto" w:before="137"/>
        <w:ind w:left="260" w:right="616" w:firstLine="298"/>
        <w:jc w:val="both"/>
      </w:pPr>
      <w:r>
        <w:rPr/>
        <mc:AlternateContent>
          <mc:Choice Requires="wps">
            <w:drawing>
              <wp:anchor distT="0" distB="0" distL="0" distR="0" allowOverlap="1" layoutInCell="1" locked="0" behindDoc="1" simplePos="0" relativeHeight="480848896">
                <wp:simplePos x="0" y="0"/>
                <wp:positionH relativeFrom="page">
                  <wp:posOffset>2247065</wp:posOffset>
                </wp:positionH>
                <wp:positionV relativeFrom="paragraph">
                  <wp:posOffset>411723</wp:posOffset>
                </wp:positionV>
                <wp:extent cx="35560" cy="21971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176.93428pt;margin-top:32.419193pt;width:2.8pt;height:17.3pt;mso-position-horizontal-relative:page;mso-position-vertical-relative:paragraph;z-index:-22467584" type="#_x0000_t202" id="docshape684"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spacing w:val="-2"/>
          <w:w w:val="110"/>
        </w:rPr>
        <w:t>The</w:t>
      </w:r>
      <w:r>
        <w:rPr>
          <w:spacing w:val="-6"/>
          <w:w w:val="110"/>
        </w:rPr>
        <w:t> </w:t>
      </w:r>
      <w:r>
        <w:rPr>
          <w:spacing w:val="-2"/>
          <w:w w:val="110"/>
        </w:rPr>
        <w:t>first</w:t>
      </w:r>
      <w:r>
        <w:rPr>
          <w:spacing w:val="-6"/>
          <w:w w:val="110"/>
        </w:rPr>
        <w:t> </w:t>
      </w:r>
      <w:r>
        <w:rPr>
          <w:spacing w:val="-2"/>
          <w:w w:val="110"/>
        </w:rPr>
        <w:t>observation</w:t>
      </w:r>
      <w:r>
        <w:rPr>
          <w:spacing w:val="-6"/>
          <w:w w:val="110"/>
        </w:rPr>
        <w:t> </w:t>
      </w:r>
      <w:r>
        <w:rPr>
          <w:spacing w:val="-2"/>
          <w:w w:val="110"/>
        </w:rPr>
        <w:t>is</w:t>
      </w:r>
      <w:r>
        <w:rPr>
          <w:spacing w:val="-6"/>
          <w:w w:val="110"/>
        </w:rPr>
        <w:t> </w:t>
      </w:r>
      <w:r>
        <w:rPr>
          <w:spacing w:val="-2"/>
          <w:w w:val="110"/>
        </w:rPr>
        <w:t>that,</w:t>
      </w:r>
      <w:r>
        <w:rPr>
          <w:spacing w:val="-5"/>
          <w:w w:val="110"/>
        </w:rPr>
        <w:t> </w:t>
      </w:r>
      <w:r>
        <w:rPr>
          <w:spacing w:val="-2"/>
          <w:w w:val="110"/>
        </w:rPr>
        <w:t>as</w:t>
      </w:r>
      <w:r>
        <w:rPr>
          <w:spacing w:val="-6"/>
          <w:w w:val="110"/>
        </w:rPr>
        <w:t> </w:t>
      </w:r>
      <w:r>
        <w:rPr>
          <w:spacing w:val="-2"/>
          <w:w w:val="110"/>
        </w:rPr>
        <w:t>long</w:t>
      </w:r>
      <w:r>
        <w:rPr>
          <w:spacing w:val="-6"/>
          <w:w w:val="110"/>
        </w:rPr>
        <w:t> </w:t>
      </w:r>
      <w:r>
        <w:rPr>
          <w:spacing w:val="-2"/>
          <w:w w:val="110"/>
        </w:rPr>
        <w:t>as</w:t>
      </w:r>
      <w:r>
        <w:rPr>
          <w:spacing w:val="-6"/>
          <w:w w:val="110"/>
        </w:rPr>
        <w:t> </w:t>
      </w:r>
      <w:r>
        <w:rPr>
          <w:spacing w:val="-2"/>
          <w:w w:val="110"/>
        </w:rPr>
        <w:t>no</w:t>
      </w:r>
      <w:r>
        <w:rPr>
          <w:spacing w:val="-6"/>
          <w:w w:val="110"/>
        </w:rPr>
        <w:t> </w:t>
      </w:r>
      <w:r>
        <w:rPr>
          <w:spacing w:val="-2"/>
          <w:w w:val="110"/>
        </w:rPr>
        <w:t>overflows</w:t>
      </w:r>
      <w:r>
        <w:rPr>
          <w:spacing w:val="-6"/>
          <w:w w:val="110"/>
        </w:rPr>
        <w:t> </w:t>
      </w:r>
      <w:r>
        <w:rPr>
          <w:spacing w:val="-2"/>
          <w:w w:val="110"/>
        </w:rPr>
        <w:t>occur,</w:t>
      </w:r>
      <w:r>
        <w:rPr>
          <w:spacing w:val="-5"/>
          <w:w w:val="110"/>
        </w:rPr>
        <w:t> </w:t>
      </w:r>
      <w:r>
        <w:rPr>
          <w:spacing w:val="-2"/>
          <w:w w:val="110"/>
        </w:rPr>
        <w:t>the</w:t>
      </w:r>
      <w:r>
        <w:rPr>
          <w:spacing w:val="-6"/>
          <w:w w:val="110"/>
        </w:rPr>
        <w:t> </w:t>
      </w:r>
      <w:r>
        <w:rPr>
          <w:spacing w:val="-2"/>
          <w:w w:val="110"/>
        </w:rPr>
        <w:t>filter</w:t>
      </w:r>
      <w:r>
        <w:rPr>
          <w:spacing w:val="-6"/>
          <w:w w:val="110"/>
        </w:rPr>
        <w:t> </w:t>
      </w:r>
      <w:r>
        <w:rPr>
          <w:spacing w:val="-2"/>
          <w:w w:val="110"/>
        </w:rPr>
        <w:t>behaves</w:t>
      </w:r>
      <w:r>
        <w:rPr>
          <w:spacing w:val="-6"/>
          <w:w w:val="110"/>
        </w:rPr>
        <w:t> </w:t>
      </w:r>
      <w:r>
        <w:rPr>
          <w:spacing w:val="-2"/>
          <w:w w:val="110"/>
        </w:rPr>
        <w:t>exactly</w:t>
      </w:r>
      <w:r>
        <w:rPr>
          <w:spacing w:val="-6"/>
          <w:w w:val="110"/>
        </w:rPr>
        <w:t> </w:t>
      </w:r>
      <w:r>
        <w:rPr>
          <w:spacing w:val="-2"/>
          <w:w w:val="110"/>
        </w:rPr>
        <w:t>as</w:t>
      </w:r>
      <w:r>
        <w:rPr>
          <w:spacing w:val="-6"/>
          <w:w w:val="110"/>
        </w:rPr>
        <w:t> </w:t>
      </w:r>
      <w:r>
        <w:rPr>
          <w:spacing w:val="-2"/>
          <w:w w:val="110"/>
        </w:rPr>
        <w:t>a</w:t>
      </w:r>
      <w:r>
        <w:rPr>
          <w:spacing w:val="-6"/>
          <w:w w:val="110"/>
        </w:rPr>
        <w:t> </w:t>
      </w:r>
      <w:r>
        <w:rPr>
          <w:spacing w:val="-2"/>
          <w:w w:val="110"/>
        </w:rPr>
        <w:t>standard </w:t>
      </w:r>
      <w:r>
        <w:rPr/>
        <w:t>Bloom filter:</w:t>
      </w:r>
      <w:r>
        <w:rPr>
          <w:spacing w:val="40"/>
        </w:rPr>
        <w:t> </w:t>
      </w:r>
      <w:r>
        <w:rPr/>
        <w:t>no false negatives occur, and false positives occur with probability at most </w:t>
      </w:r>
      <w:r>
        <w:rPr>
          <w:i/>
        </w:rPr>
        <w:t>δ</w:t>
      </w:r>
      <w:r>
        <w:rPr/>
        <w:t>.</w:t>
      </w:r>
      <w:r>
        <w:rPr>
          <w:spacing w:val="40"/>
        </w:rPr>
        <w:t> </w:t>
      </w:r>
      <w:r>
        <w:rPr/>
        <w:t>We therefore </w:t>
      </w:r>
      <w:r>
        <w:rPr>
          <w:w w:val="110"/>
        </w:rPr>
        <w:t>choose</w:t>
      </w:r>
      <w:r>
        <w:rPr>
          <w:spacing w:val="21"/>
          <w:w w:val="110"/>
        </w:rPr>
        <w:t> </w:t>
      </w:r>
      <w:r>
        <w:rPr>
          <w:i/>
          <w:w w:val="110"/>
        </w:rPr>
        <w:t>M</w:t>
      </w:r>
      <w:r>
        <w:rPr>
          <w:i/>
          <w:spacing w:val="25"/>
          <w:w w:val="125"/>
        </w:rPr>
        <w:t> </w:t>
      </w:r>
      <w:r>
        <w:rPr>
          <w:w w:val="125"/>
        </w:rPr>
        <w:t>= </w:t>
      </w:r>
      <w:r>
        <w:rPr>
          <w:i/>
          <w:w w:val="110"/>
        </w:rPr>
        <w:t>m</w:t>
      </w:r>
      <w:r>
        <w:rPr>
          <w:i/>
          <w:spacing w:val="-15"/>
          <w:w w:val="110"/>
        </w:rPr>
        <w:t> </w:t>
      </w:r>
      <w:r>
        <w:rPr>
          <w:w w:val="110"/>
        </w:rPr>
        <w:t>log</w:t>
      </w:r>
      <w:r>
        <w:rPr>
          <w:w w:val="110"/>
          <w:vertAlign w:val="subscript"/>
        </w:rPr>
        <w:t>2</w:t>
      </w:r>
      <w:r>
        <w:rPr>
          <w:spacing w:val="-4"/>
          <w:w w:val="110"/>
          <w:vertAlign w:val="baseline"/>
        </w:rPr>
        <w:t> </w:t>
      </w:r>
      <w:r>
        <w:rPr>
          <w:i/>
          <w:w w:val="110"/>
          <w:vertAlign w:val="baseline"/>
        </w:rPr>
        <w:t>e</w:t>
      </w:r>
      <w:r>
        <w:rPr>
          <w:i/>
          <w:spacing w:val="80"/>
          <w:w w:val="110"/>
          <w:vertAlign w:val="baseline"/>
        </w:rPr>
        <w:t> </w:t>
      </w:r>
      <w:r>
        <w:rPr>
          <w:w w:val="110"/>
          <w:vertAlign w:val="baseline"/>
        </w:rPr>
        <w:t>log</w:t>
      </w:r>
      <w:r>
        <w:rPr>
          <w:w w:val="110"/>
          <w:vertAlign w:val="subscript"/>
        </w:rPr>
        <w:t>2</w:t>
      </w:r>
      <w:r>
        <w:rPr>
          <w:w w:val="110"/>
          <w:vertAlign w:val="baseline"/>
        </w:rPr>
        <w:t>(1</w:t>
      </w:r>
      <w:r>
        <w:rPr>
          <w:i/>
          <w:w w:val="110"/>
          <w:vertAlign w:val="baseline"/>
        </w:rPr>
        <w:t>/δ</w:t>
      </w:r>
      <w:r>
        <w:rPr>
          <w:w w:val="110"/>
          <w:vertAlign w:val="baseline"/>
        </w:rPr>
        <w:t>)</w:t>
      </w:r>
      <w:r>
        <w:rPr>
          <w:spacing w:val="21"/>
          <w:w w:val="110"/>
          <w:vertAlign w:val="baseline"/>
        </w:rPr>
        <w:t> </w:t>
      </w:r>
      <w:r>
        <w:rPr>
          <w:w w:val="110"/>
          <w:vertAlign w:val="baseline"/>
        </w:rPr>
        <w:t>and</w:t>
      </w:r>
      <w:r>
        <w:rPr>
          <w:spacing w:val="21"/>
          <w:w w:val="110"/>
          <w:vertAlign w:val="baseline"/>
        </w:rPr>
        <w:t> </w:t>
      </w:r>
      <w:r>
        <w:rPr>
          <w:i/>
          <w:w w:val="110"/>
          <w:vertAlign w:val="baseline"/>
        </w:rPr>
        <w:t>k </w:t>
      </w:r>
      <w:r>
        <w:rPr>
          <w:w w:val="125"/>
          <w:vertAlign w:val="baseline"/>
        </w:rPr>
        <w:t>= </w:t>
      </w:r>
      <w:r>
        <w:rPr>
          <w:w w:val="110"/>
          <w:vertAlign w:val="baseline"/>
        </w:rPr>
        <w:t>(</w:t>
      </w:r>
      <w:r>
        <w:rPr>
          <w:i/>
          <w:w w:val="110"/>
          <w:vertAlign w:val="baseline"/>
        </w:rPr>
        <w:t>M/m</w:t>
      </w:r>
      <w:r>
        <w:rPr>
          <w:w w:val="110"/>
          <w:vertAlign w:val="baseline"/>
        </w:rPr>
        <w:t>)</w:t>
      </w:r>
      <w:r>
        <w:rPr>
          <w:spacing w:val="-15"/>
          <w:w w:val="110"/>
          <w:vertAlign w:val="baseline"/>
        </w:rPr>
        <w:t> </w:t>
      </w:r>
      <w:r>
        <w:rPr>
          <w:w w:val="110"/>
          <w:vertAlign w:val="baseline"/>
        </w:rPr>
        <w:t>ln</w:t>
      </w:r>
      <w:r>
        <w:rPr>
          <w:spacing w:val="-16"/>
          <w:w w:val="110"/>
          <w:vertAlign w:val="baseline"/>
        </w:rPr>
        <w:t> </w:t>
      </w:r>
      <w:r>
        <w:rPr>
          <w:w w:val="110"/>
          <w:vertAlign w:val="baseline"/>
        </w:rPr>
        <w:t>2 </w:t>
      </w:r>
      <w:r>
        <w:rPr>
          <w:w w:val="125"/>
          <w:vertAlign w:val="baseline"/>
        </w:rPr>
        <w:t>= </w:t>
      </w:r>
      <w:r>
        <w:rPr>
          <w:w w:val="110"/>
          <w:vertAlign w:val="baseline"/>
        </w:rPr>
        <w:t>log</w:t>
      </w:r>
      <w:r>
        <w:rPr>
          <w:w w:val="110"/>
          <w:vertAlign w:val="subscript"/>
        </w:rPr>
        <w:t>2</w:t>
      </w:r>
      <w:r>
        <w:rPr>
          <w:w w:val="110"/>
          <w:vertAlign w:val="baseline"/>
        </w:rPr>
        <w:t>(1</w:t>
      </w:r>
      <w:r>
        <w:rPr>
          <w:i/>
          <w:w w:val="110"/>
          <w:vertAlign w:val="baseline"/>
        </w:rPr>
        <w:t>/δ</w:t>
      </w:r>
      <w:r>
        <w:rPr>
          <w:w w:val="110"/>
          <w:vertAlign w:val="baseline"/>
        </w:rPr>
        <w:t>)</w:t>
      </w:r>
      <w:r>
        <w:rPr>
          <w:spacing w:val="21"/>
          <w:w w:val="110"/>
          <w:vertAlign w:val="baseline"/>
        </w:rPr>
        <w:t> </w:t>
      </w:r>
      <w:r>
        <w:rPr>
          <w:w w:val="110"/>
          <w:vertAlign w:val="baseline"/>
        </w:rPr>
        <w:t>as</w:t>
      </w:r>
      <w:r>
        <w:rPr>
          <w:spacing w:val="21"/>
          <w:w w:val="110"/>
          <w:vertAlign w:val="baseline"/>
        </w:rPr>
        <w:t> </w:t>
      </w:r>
      <w:r>
        <w:rPr>
          <w:w w:val="110"/>
          <w:vertAlign w:val="baseline"/>
        </w:rPr>
        <w:t>in</w:t>
      </w:r>
      <w:r>
        <w:rPr>
          <w:spacing w:val="21"/>
          <w:w w:val="110"/>
          <w:vertAlign w:val="baseline"/>
        </w:rPr>
        <w:t> </w:t>
      </w:r>
      <w:r>
        <w:rPr>
          <w:w w:val="110"/>
          <w:vertAlign w:val="baseline"/>
        </w:rPr>
        <w:t>the</w:t>
      </w:r>
      <w:r>
        <w:rPr>
          <w:spacing w:val="21"/>
          <w:w w:val="110"/>
          <w:vertAlign w:val="baseline"/>
        </w:rPr>
        <w:t> </w:t>
      </w:r>
      <w:r>
        <w:rPr>
          <w:w w:val="110"/>
          <w:vertAlign w:val="baseline"/>
        </w:rPr>
        <w:t>previous</w:t>
      </w:r>
      <w:r>
        <w:rPr>
          <w:spacing w:val="21"/>
          <w:w w:val="110"/>
          <w:vertAlign w:val="baseline"/>
        </w:rPr>
        <w:t> </w:t>
      </w:r>
      <w:r>
        <w:rPr>
          <w:w w:val="110"/>
          <w:vertAlign w:val="baseline"/>
        </w:rPr>
        <w:t>section.</w:t>
      </w:r>
    </w:p>
    <w:p>
      <w:pPr>
        <w:pStyle w:val="BodyText"/>
        <w:spacing w:line="235" w:lineRule="auto"/>
        <w:ind w:left="260" w:right="617" w:firstLine="298"/>
        <w:jc w:val="both"/>
      </w:pPr>
      <w:r>
        <w:rPr>
          <w:w w:val="110"/>
        </w:rPr>
        <w:t>Let</w:t>
      </w:r>
      <w:r>
        <w:rPr>
          <w:w w:val="110"/>
        </w:rPr>
        <w:t> </w:t>
      </w:r>
      <w:r>
        <w:rPr>
          <w:i/>
          <w:w w:val="110"/>
        </w:rPr>
        <w:t>T</w:t>
      </w:r>
      <w:r>
        <w:rPr>
          <w:i/>
          <w:w w:val="110"/>
        </w:rPr>
        <w:t> </w:t>
      </w:r>
      <w:r>
        <w:rPr>
          <w:w w:val="140"/>
        </w:rPr>
        <w:t>=</w:t>
      </w:r>
      <w:r>
        <w:rPr>
          <w:w w:val="140"/>
        </w:rPr>
        <w:t> </w:t>
      </w:r>
      <w:r>
        <w:rPr>
          <w:w w:val="110"/>
        </w:rPr>
        <w:t>2</w:t>
      </w:r>
      <w:r>
        <w:rPr>
          <w:i/>
          <w:w w:val="110"/>
          <w:vertAlign w:val="superscript"/>
        </w:rPr>
        <w:t>t</w:t>
      </w:r>
      <w:r>
        <w:rPr>
          <w:w w:val="110"/>
          <w:vertAlign w:val="baseline"/>
        </w:rPr>
        <w:t>.</w:t>
      </w:r>
      <w:r>
        <w:rPr>
          <w:spacing w:val="40"/>
          <w:w w:val="110"/>
          <w:vertAlign w:val="baseline"/>
        </w:rPr>
        <w:t> </w:t>
      </w:r>
      <w:r>
        <w:rPr>
          <w:w w:val="110"/>
          <w:vertAlign w:val="baseline"/>
        </w:rPr>
        <w:t>Our</w:t>
      </w:r>
      <w:r>
        <w:rPr>
          <w:w w:val="110"/>
          <w:vertAlign w:val="baseline"/>
        </w:rPr>
        <w:t> goal</w:t>
      </w:r>
      <w:r>
        <w:rPr>
          <w:w w:val="110"/>
          <w:vertAlign w:val="baseline"/>
        </w:rPr>
        <w:t> is</w:t>
      </w:r>
      <w:r>
        <w:rPr>
          <w:w w:val="110"/>
          <w:vertAlign w:val="baseline"/>
        </w:rPr>
        <w:t> to</w:t>
      </w:r>
      <w:r>
        <w:rPr>
          <w:w w:val="110"/>
          <w:vertAlign w:val="baseline"/>
        </w:rPr>
        <w:t> bound</w:t>
      </w:r>
      <w:r>
        <w:rPr>
          <w:w w:val="110"/>
          <w:vertAlign w:val="baseline"/>
        </w:rPr>
        <w:t> the</w:t>
      </w:r>
      <w:r>
        <w:rPr>
          <w:w w:val="110"/>
          <w:vertAlign w:val="baseline"/>
        </w:rPr>
        <w:t> probability</w:t>
      </w:r>
      <w:r>
        <w:rPr>
          <w:w w:val="110"/>
          <w:vertAlign w:val="baseline"/>
        </w:rPr>
        <w:t> that</w:t>
      </w:r>
      <w:r>
        <w:rPr>
          <w:w w:val="110"/>
          <w:vertAlign w:val="baseline"/>
        </w:rPr>
        <w:t> </w:t>
      </w:r>
      <w:r>
        <w:rPr>
          <w:i/>
          <w:w w:val="110"/>
          <w:vertAlign w:val="baseline"/>
        </w:rPr>
        <w:t>B</w:t>
      </w:r>
      <w:r>
        <w:rPr>
          <w:w w:val="110"/>
          <w:vertAlign w:val="baseline"/>
        </w:rPr>
        <w:t>[</w:t>
      </w:r>
      <w:r>
        <w:rPr>
          <w:i/>
          <w:w w:val="110"/>
          <w:vertAlign w:val="baseline"/>
        </w:rPr>
        <w:t>i</w:t>
      </w:r>
      <w:r>
        <w:rPr>
          <w:w w:val="110"/>
          <w:vertAlign w:val="baseline"/>
        </w:rPr>
        <w:t>]</w:t>
      </w:r>
      <w:r>
        <w:rPr>
          <w:w w:val="110"/>
          <w:vertAlign w:val="baseline"/>
        </w:rPr>
        <w:t> overflows, for</w:t>
      </w:r>
      <w:r>
        <w:rPr>
          <w:w w:val="110"/>
          <w:vertAlign w:val="baseline"/>
        </w:rPr>
        <w:t> any</w:t>
      </w:r>
      <w:r>
        <w:rPr>
          <w:w w:val="110"/>
          <w:vertAlign w:val="baseline"/>
        </w:rPr>
        <w:t> fixed</w:t>
      </w:r>
      <w:r>
        <w:rPr>
          <w:w w:val="110"/>
          <w:vertAlign w:val="baseline"/>
        </w:rPr>
        <w:t> position</w:t>
      </w:r>
      <w:r>
        <w:rPr>
          <w:w w:val="110"/>
          <w:vertAlign w:val="baseline"/>
        </w:rPr>
        <w:t> </w:t>
      </w:r>
      <w:r>
        <w:rPr>
          <w:i/>
          <w:w w:val="110"/>
          <w:vertAlign w:val="baseline"/>
        </w:rPr>
        <w:t>i</w:t>
      </w:r>
      <w:r>
        <w:rPr>
          <w:w w:val="110"/>
          <w:vertAlign w:val="baseline"/>
        </w:rPr>
        <w:t>. Position</w:t>
      </w:r>
      <w:r>
        <w:rPr>
          <w:w w:val="110"/>
          <w:vertAlign w:val="baseline"/>
        </w:rPr>
        <w:t> </w:t>
      </w:r>
      <w:r>
        <w:rPr>
          <w:i/>
          <w:w w:val="140"/>
          <w:vertAlign w:val="baseline"/>
        </w:rPr>
        <w:t>i</w:t>
      </w:r>
      <w:r>
        <w:rPr>
          <w:i/>
          <w:w w:val="140"/>
          <w:vertAlign w:val="baseline"/>
        </w:rPr>
        <w:t> </w:t>
      </w:r>
      <w:r>
        <w:rPr>
          <w:w w:val="110"/>
          <w:vertAlign w:val="baseline"/>
        </w:rPr>
        <w:t>belongs</w:t>
      </w:r>
      <w:r>
        <w:rPr>
          <w:w w:val="110"/>
          <w:vertAlign w:val="baseline"/>
        </w:rPr>
        <w:t> to</w:t>
      </w:r>
      <w:r>
        <w:rPr>
          <w:w w:val="110"/>
          <w:vertAlign w:val="baseline"/>
        </w:rPr>
        <w:t> bucket</w:t>
      </w:r>
      <w:r>
        <w:rPr>
          <w:w w:val="110"/>
          <w:vertAlign w:val="baseline"/>
        </w:rPr>
        <w:t> </w:t>
      </w:r>
      <w:r>
        <w:rPr>
          <w:i/>
          <w:w w:val="140"/>
          <w:vertAlign w:val="baseline"/>
        </w:rPr>
        <w:t>j</w:t>
      </w:r>
      <w:r>
        <w:rPr>
          <w:i/>
          <w:w w:val="140"/>
          <w:vertAlign w:val="baseline"/>
        </w:rPr>
        <w:t> </w:t>
      </w:r>
      <w:r>
        <w:rPr>
          <w:w w:val="140"/>
          <w:vertAlign w:val="baseline"/>
        </w:rPr>
        <w:t>= </w:t>
      </w:r>
      <w:r>
        <w:rPr>
          <w:rFonts w:ascii="Cambria" w:hAnsi="Cambria"/>
          <w:w w:val="110"/>
          <w:vertAlign w:val="baseline"/>
        </w:rPr>
        <w:t>⌊</w:t>
      </w:r>
      <w:r>
        <w:rPr>
          <w:i/>
          <w:w w:val="110"/>
          <w:vertAlign w:val="baseline"/>
        </w:rPr>
        <w:t>i/k</w:t>
      </w:r>
      <w:r>
        <w:rPr>
          <w:rFonts w:ascii="Cambria" w:hAnsi="Cambria"/>
          <w:w w:val="110"/>
          <w:vertAlign w:val="baseline"/>
        </w:rPr>
        <w:t>⌋ </w:t>
      </w:r>
      <w:r>
        <w:rPr>
          <w:w w:val="140"/>
          <w:vertAlign w:val="baseline"/>
        </w:rPr>
        <w:t>+</w:t>
      </w:r>
      <w:r>
        <w:rPr>
          <w:spacing w:val="-14"/>
          <w:w w:val="140"/>
          <w:vertAlign w:val="baseline"/>
        </w:rPr>
        <w:t> </w:t>
      </w:r>
      <w:r>
        <w:rPr>
          <w:w w:val="110"/>
          <w:vertAlign w:val="baseline"/>
        </w:rPr>
        <w:t>1</w:t>
      </w:r>
      <w:r>
        <w:rPr>
          <w:w w:val="110"/>
          <w:vertAlign w:val="baseline"/>
        </w:rPr>
        <w:t> (remember</w:t>
      </w:r>
      <w:r>
        <w:rPr>
          <w:w w:val="110"/>
          <w:vertAlign w:val="baseline"/>
        </w:rPr>
        <w:t> that</w:t>
      </w:r>
      <w:r>
        <w:rPr>
          <w:w w:val="110"/>
          <w:vertAlign w:val="baseline"/>
        </w:rPr>
        <w:t> </w:t>
      </w:r>
      <w:r>
        <w:rPr>
          <w:i/>
          <w:w w:val="140"/>
          <w:vertAlign w:val="baseline"/>
        </w:rPr>
        <w:t>B</w:t>
      </w:r>
      <w:r>
        <w:rPr>
          <w:i/>
          <w:w w:val="140"/>
          <w:vertAlign w:val="baseline"/>
        </w:rPr>
        <w:t> </w:t>
      </w:r>
      <w:r>
        <w:rPr>
          <w:w w:val="110"/>
          <w:vertAlign w:val="baseline"/>
        </w:rPr>
        <w:t>is</w:t>
      </w:r>
      <w:r>
        <w:rPr>
          <w:w w:val="110"/>
          <w:vertAlign w:val="baseline"/>
        </w:rPr>
        <w:t> split</w:t>
      </w:r>
      <w:r>
        <w:rPr>
          <w:w w:val="110"/>
          <w:vertAlign w:val="baseline"/>
        </w:rPr>
        <w:t> into</w:t>
      </w:r>
      <w:r>
        <w:rPr>
          <w:w w:val="110"/>
          <w:vertAlign w:val="baseline"/>
        </w:rPr>
        <w:t> </w:t>
      </w:r>
      <w:r>
        <w:rPr>
          <w:i/>
          <w:w w:val="110"/>
          <w:vertAlign w:val="baseline"/>
        </w:rPr>
        <w:t>k</w:t>
      </w:r>
      <w:r>
        <w:rPr>
          <w:i/>
          <w:w w:val="110"/>
          <w:vertAlign w:val="baseline"/>
        </w:rPr>
        <w:t> </w:t>
      </w:r>
      <w:r>
        <w:rPr>
          <w:w w:val="110"/>
          <w:vertAlign w:val="baseline"/>
        </w:rPr>
        <w:t>non-overlapping</w:t>
      </w:r>
      <w:r>
        <w:rPr>
          <w:w w:val="110"/>
          <w:vertAlign w:val="baseline"/>
        </w:rPr>
        <w:t> sub-vectors</w:t>
      </w:r>
      <w:r>
        <w:rPr>
          <w:spacing w:val="-13"/>
          <w:w w:val="110"/>
          <w:vertAlign w:val="baseline"/>
        </w:rPr>
        <w:t> </w:t>
      </w:r>
      <w:r>
        <w:rPr>
          <w:w w:val="110"/>
          <w:vertAlign w:val="baseline"/>
        </w:rPr>
        <w:t>of</w:t>
      </w:r>
      <w:r>
        <w:rPr>
          <w:spacing w:val="-12"/>
          <w:w w:val="110"/>
          <w:vertAlign w:val="baseline"/>
        </w:rPr>
        <w:t> </w:t>
      </w:r>
      <w:r>
        <w:rPr>
          <w:w w:val="110"/>
          <w:vertAlign w:val="baseline"/>
        </w:rPr>
        <w:t>size</w:t>
      </w:r>
      <w:r>
        <w:rPr>
          <w:spacing w:val="-13"/>
          <w:w w:val="110"/>
          <w:vertAlign w:val="baseline"/>
        </w:rPr>
        <w:t> </w:t>
      </w:r>
      <w:r>
        <w:rPr>
          <w:i/>
          <w:w w:val="110"/>
          <w:vertAlign w:val="baseline"/>
        </w:rPr>
        <w:t>M/k</w:t>
      </w:r>
      <w:r>
        <w:rPr>
          <w:i/>
          <w:spacing w:val="-12"/>
          <w:w w:val="110"/>
          <w:vertAlign w:val="baseline"/>
        </w:rPr>
        <w:t> </w:t>
      </w:r>
      <w:r>
        <w:rPr>
          <w:w w:val="110"/>
          <w:vertAlign w:val="baseline"/>
        </w:rPr>
        <w:t>each) and therefore is associated with hash function </w:t>
      </w:r>
      <w:r>
        <w:rPr>
          <w:i/>
          <w:w w:val="140"/>
          <w:vertAlign w:val="baseline"/>
        </w:rPr>
        <w:t>h</w:t>
      </w:r>
      <w:r>
        <w:rPr>
          <w:i/>
          <w:w w:val="140"/>
          <w:vertAlign w:val="subscript"/>
        </w:rPr>
        <w:t>j</w:t>
      </w:r>
      <w:r>
        <w:rPr>
          <w:w w:val="140"/>
          <w:vertAlign w:val="baseline"/>
        </w:rPr>
        <w:t>.</w:t>
      </w:r>
      <w:r>
        <w:rPr>
          <w:w w:val="140"/>
          <w:vertAlign w:val="baseline"/>
        </w:rPr>
        <w:t> </w:t>
      </w:r>
      <w:r>
        <w:rPr>
          <w:w w:val="110"/>
          <w:vertAlign w:val="baseline"/>
        </w:rPr>
        <w:t>Let </w:t>
      </w:r>
      <w:r>
        <w:rPr>
          <w:i/>
          <w:w w:val="110"/>
          <w:vertAlign w:val="baseline"/>
        </w:rPr>
        <w:t>A</w:t>
      </w:r>
      <w:r>
        <w:rPr>
          <w:i/>
          <w:spacing w:val="-7"/>
          <w:w w:val="110"/>
          <w:vertAlign w:val="baseline"/>
        </w:rPr>
        <w:t> </w:t>
      </w:r>
      <w:r>
        <w:rPr>
          <w:w w:val="140"/>
          <w:vertAlign w:val="baseline"/>
        </w:rPr>
        <w:t>=</w:t>
      </w:r>
      <w:r>
        <w:rPr>
          <w:spacing w:val="-16"/>
          <w:w w:val="140"/>
          <w:vertAlign w:val="baseline"/>
        </w:rPr>
        <w:t> </w:t>
      </w:r>
      <w:r>
        <w:rPr>
          <w:rFonts w:ascii="Cambria" w:hAnsi="Cambria"/>
          <w:w w:val="110"/>
          <w:vertAlign w:val="baseline"/>
        </w:rPr>
        <w:t>{</w:t>
      </w:r>
      <w:r>
        <w:rPr>
          <w:i/>
          <w:w w:val="110"/>
          <w:vertAlign w:val="baseline"/>
        </w:rPr>
        <w:t>x</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2"/>
          <w:w w:val="110"/>
          <w:vertAlign w:val="baseline"/>
        </w:rPr>
        <w:t> </w:t>
      </w:r>
      <w:r>
        <w:rPr>
          <w:i/>
          <w:w w:val="140"/>
          <w:vertAlign w:val="baseline"/>
        </w:rPr>
        <w:t>x</w:t>
      </w:r>
      <w:r>
        <w:rPr>
          <w:i/>
          <w:w w:val="140"/>
          <w:vertAlign w:val="subscript"/>
        </w:rPr>
        <w:t>m</w:t>
      </w:r>
      <w:r>
        <w:rPr>
          <w:rFonts w:ascii="Cambria" w:hAnsi="Cambria"/>
          <w:w w:val="140"/>
          <w:vertAlign w:val="baseline"/>
        </w:rPr>
        <w:t>}</w:t>
      </w:r>
      <w:r>
        <w:rPr>
          <w:rFonts w:ascii="Cambria" w:hAnsi="Cambria"/>
          <w:spacing w:val="-11"/>
          <w:w w:val="140"/>
          <w:vertAlign w:val="baseline"/>
        </w:rPr>
        <w:t> </w:t>
      </w:r>
      <w:r>
        <w:rPr>
          <w:w w:val="110"/>
          <w:vertAlign w:val="baseline"/>
        </w:rPr>
        <w:t>be the</w:t>
      </w:r>
      <w:r>
        <w:rPr>
          <w:spacing w:val="-13"/>
          <w:w w:val="110"/>
          <w:vertAlign w:val="baseline"/>
        </w:rPr>
        <w:t> </w:t>
      </w:r>
      <w:r>
        <w:rPr>
          <w:w w:val="110"/>
          <w:vertAlign w:val="baseline"/>
        </w:rPr>
        <w:t>elements</w:t>
      </w:r>
      <w:r>
        <w:rPr>
          <w:spacing w:val="-12"/>
          <w:w w:val="110"/>
          <w:vertAlign w:val="baseline"/>
        </w:rPr>
        <w:t> </w:t>
      </w:r>
      <w:r>
        <w:rPr>
          <w:w w:val="110"/>
          <w:vertAlign w:val="baseline"/>
        </w:rPr>
        <w:t>that</w:t>
      </w:r>
      <w:r>
        <w:rPr>
          <w:spacing w:val="-13"/>
          <w:w w:val="110"/>
          <w:vertAlign w:val="baseline"/>
        </w:rPr>
        <w:t> </w:t>
      </w:r>
      <w:r>
        <w:rPr>
          <w:w w:val="110"/>
          <w:vertAlign w:val="baseline"/>
        </w:rPr>
        <w:t>have</w:t>
      </w:r>
      <w:r>
        <w:rPr>
          <w:spacing w:val="-6"/>
          <w:w w:val="110"/>
          <w:vertAlign w:val="baseline"/>
        </w:rPr>
        <w:t> </w:t>
      </w:r>
      <w:r>
        <w:rPr>
          <w:w w:val="110"/>
          <w:vertAlign w:val="baseline"/>
        </w:rPr>
        <w:t>been</w:t>
      </w:r>
      <w:r>
        <w:rPr>
          <w:w w:val="110"/>
          <w:vertAlign w:val="baseline"/>
        </w:rPr>
        <w:t> inserted</w:t>
      </w:r>
      <w:r>
        <w:rPr>
          <w:w w:val="110"/>
          <w:vertAlign w:val="baseline"/>
        </w:rPr>
        <w:t> in</w:t>
      </w:r>
      <w:r>
        <w:rPr>
          <w:w w:val="110"/>
          <w:vertAlign w:val="baseline"/>
        </w:rPr>
        <w:t> the</w:t>
      </w:r>
      <w:r>
        <w:rPr>
          <w:w w:val="110"/>
          <w:vertAlign w:val="baseline"/>
        </w:rPr>
        <w:t> filter</w:t>
      </w:r>
      <w:r>
        <w:rPr>
          <w:w w:val="110"/>
          <w:vertAlign w:val="baseline"/>
        </w:rPr>
        <w:t> and</w:t>
      </w:r>
      <w:r>
        <w:rPr>
          <w:w w:val="110"/>
          <w:vertAlign w:val="baseline"/>
        </w:rPr>
        <w:t> let</w:t>
      </w:r>
      <w:r>
        <w:rPr>
          <w:w w:val="110"/>
          <w:vertAlign w:val="baseline"/>
        </w:rPr>
        <w:t> </w:t>
      </w:r>
      <w:r>
        <w:rPr>
          <w:i/>
          <w:w w:val="110"/>
          <w:vertAlign w:val="baseline"/>
        </w:rPr>
        <w:t>i</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40"/>
          <w:vertAlign w:val="baseline"/>
        </w:rPr>
        <w:t>i</w:t>
      </w:r>
      <w:r>
        <w:rPr>
          <w:i/>
          <w:w w:val="140"/>
          <w:vertAlign w:val="subscript"/>
        </w:rPr>
        <w:t>m</w:t>
      </w:r>
      <w:r>
        <w:rPr>
          <w:i/>
          <w:w w:val="140"/>
          <w:vertAlign w:val="baseline"/>
        </w:rPr>
        <w:t> </w:t>
      </w:r>
      <w:r>
        <w:rPr>
          <w:w w:val="110"/>
          <w:vertAlign w:val="baseline"/>
        </w:rPr>
        <w:t>be</w:t>
      </w:r>
      <w:r>
        <w:rPr>
          <w:w w:val="110"/>
          <w:vertAlign w:val="baseline"/>
        </w:rPr>
        <w:t> the</w:t>
      </w:r>
      <w:r>
        <w:rPr>
          <w:w w:val="110"/>
          <w:vertAlign w:val="baseline"/>
        </w:rPr>
        <w:t> (not</w:t>
      </w:r>
      <w:r>
        <w:rPr>
          <w:w w:val="110"/>
          <w:vertAlign w:val="baseline"/>
        </w:rPr>
        <w:t> necessarily</w:t>
      </w:r>
      <w:r>
        <w:rPr>
          <w:w w:val="110"/>
          <w:vertAlign w:val="baseline"/>
        </w:rPr>
        <w:t> distinct) </w:t>
      </w:r>
      <w:r>
        <w:rPr>
          <w:i/>
          <w:w w:val="110"/>
          <w:vertAlign w:val="baseline"/>
        </w:rPr>
        <w:t>m</w:t>
      </w:r>
      <w:r>
        <w:rPr>
          <w:i/>
          <w:spacing w:val="-13"/>
          <w:w w:val="110"/>
          <w:vertAlign w:val="baseline"/>
        </w:rPr>
        <w:t> </w:t>
      </w:r>
      <w:r>
        <w:rPr>
          <w:w w:val="110"/>
          <w:vertAlign w:val="baseline"/>
        </w:rPr>
        <w:t>locations</w:t>
      </w:r>
      <w:r>
        <w:rPr>
          <w:spacing w:val="-12"/>
          <w:w w:val="110"/>
          <w:vertAlign w:val="baseline"/>
        </w:rPr>
        <w:t> </w:t>
      </w:r>
      <w:r>
        <w:rPr>
          <w:w w:val="110"/>
          <w:vertAlign w:val="baseline"/>
        </w:rPr>
        <w:t>of</w:t>
      </w:r>
      <w:r>
        <w:rPr>
          <w:spacing w:val="-13"/>
          <w:w w:val="110"/>
          <w:vertAlign w:val="baseline"/>
        </w:rPr>
        <w:t> </w:t>
      </w:r>
      <w:r>
        <w:rPr>
          <w:i/>
          <w:w w:val="140"/>
          <w:vertAlign w:val="baseline"/>
        </w:rPr>
        <w:t>B</w:t>
      </w:r>
      <w:r>
        <w:rPr>
          <w:i/>
          <w:spacing w:val="-16"/>
          <w:w w:val="140"/>
          <w:vertAlign w:val="baseline"/>
        </w:rPr>
        <w:t> </w:t>
      </w:r>
      <w:r>
        <w:rPr>
          <w:w w:val="110"/>
          <w:vertAlign w:val="baseline"/>
        </w:rPr>
        <w:t>that</w:t>
      </w:r>
      <w:r>
        <w:rPr>
          <w:spacing w:val="-12"/>
          <w:w w:val="110"/>
          <w:vertAlign w:val="baseline"/>
        </w:rPr>
        <w:t> </w:t>
      </w:r>
      <w:r>
        <w:rPr>
          <w:w w:val="110"/>
          <w:vertAlign w:val="baseline"/>
        </w:rPr>
        <w:t>are</w:t>
      </w:r>
      <w:r>
        <w:rPr>
          <w:spacing w:val="-12"/>
          <w:w w:val="110"/>
          <w:vertAlign w:val="baseline"/>
        </w:rPr>
        <w:t> </w:t>
      </w:r>
      <w:r>
        <w:rPr>
          <w:w w:val="110"/>
          <w:vertAlign w:val="baseline"/>
        </w:rPr>
        <w:t>incremented</w:t>
      </w:r>
      <w:r>
        <w:rPr>
          <w:spacing w:val="-13"/>
          <w:w w:val="110"/>
          <w:vertAlign w:val="baseline"/>
        </w:rPr>
        <w:t> </w:t>
      </w:r>
      <w:r>
        <w:rPr>
          <w:w w:val="110"/>
          <w:vertAlign w:val="baseline"/>
        </w:rPr>
        <w:t>while</w:t>
      </w:r>
      <w:r>
        <w:rPr>
          <w:spacing w:val="-12"/>
          <w:w w:val="110"/>
          <w:vertAlign w:val="baseline"/>
        </w:rPr>
        <w:t> </w:t>
      </w:r>
      <w:r>
        <w:rPr>
          <w:w w:val="110"/>
          <w:vertAlign w:val="baseline"/>
        </w:rPr>
        <w:t>inserting</w:t>
      </w:r>
      <w:r>
        <w:rPr>
          <w:spacing w:val="-13"/>
          <w:w w:val="110"/>
          <w:vertAlign w:val="baseline"/>
        </w:rPr>
        <w:t> </w:t>
      </w:r>
      <w:r>
        <w:rPr>
          <w:i/>
          <w:w w:val="110"/>
          <w:vertAlign w:val="baseline"/>
        </w:rPr>
        <w:t>x</w:t>
      </w:r>
      <w:r>
        <w:rPr>
          <w:w w:val="110"/>
          <w:vertAlign w:val="subscript"/>
        </w:rPr>
        <w:t>1</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40"/>
          <w:vertAlign w:val="baseline"/>
        </w:rPr>
        <w:t>x</w:t>
      </w:r>
      <w:r>
        <w:rPr>
          <w:i/>
          <w:w w:val="140"/>
          <w:vertAlign w:val="subscript"/>
        </w:rPr>
        <w:t>m</w:t>
      </w:r>
      <w:r>
        <w:rPr>
          <w:i/>
          <w:spacing w:val="-16"/>
          <w:w w:val="140"/>
          <w:vertAlign w:val="baseline"/>
        </w:rPr>
        <w:t> </w:t>
      </w:r>
      <w:r>
        <w:rPr>
          <w:w w:val="110"/>
          <w:vertAlign w:val="baseline"/>
        </w:rPr>
        <w:t>into</w:t>
      </w:r>
      <w:r>
        <w:rPr>
          <w:spacing w:val="-12"/>
          <w:w w:val="110"/>
          <w:vertAlign w:val="baseline"/>
        </w:rPr>
        <w:t> </w:t>
      </w:r>
      <w:r>
        <w:rPr>
          <w:w w:val="110"/>
          <w:vertAlign w:val="baseline"/>
        </w:rPr>
        <w:t>the</w:t>
      </w:r>
      <w:r>
        <w:rPr>
          <w:spacing w:val="-13"/>
          <w:w w:val="110"/>
          <w:vertAlign w:val="baseline"/>
        </w:rPr>
        <w:t> </w:t>
      </w:r>
      <w:r>
        <w:rPr>
          <w:w w:val="110"/>
          <w:vertAlign w:val="baseline"/>
        </w:rPr>
        <w:t>filter</w:t>
      </w:r>
      <w:r>
        <w:rPr>
          <w:spacing w:val="-12"/>
          <w:w w:val="110"/>
          <w:vertAlign w:val="baseline"/>
        </w:rPr>
        <w:t> </w:t>
      </w:r>
      <w:r>
        <w:rPr>
          <w:w w:val="110"/>
          <w:vertAlign w:val="baseline"/>
        </w:rPr>
        <w:t>through</w:t>
      </w:r>
      <w:r>
        <w:rPr>
          <w:spacing w:val="-13"/>
          <w:w w:val="110"/>
          <w:vertAlign w:val="baseline"/>
        </w:rPr>
        <w:t> </w:t>
      </w:r>
      <w:r>
        <w:rPr>
          <w:w w:val="110"/>
          <w:vertAlign w:val="baseline"/>
        </w:rPr>
        <w:t>hash</w:t>
      </w:r>
      <w:r>
        <w:rPr>
          <w:spacing w:val="-12"/>
          <w:w w:val="110"/>
          <w:vertAlign w:val="baseline"/>
        </w:rPr>
        <w:t> </w:t>
      </w:r>
      <w:r>
        <w:rPr>
          <w:w w:val="110"/>
          <w:vertAlign w:val="baseline"/>
        </w:rPr>
        <w:t>function </w:t>
      </w:r>
      <w:r>
        <w:rPr>
          <w:i/>
          <w:w w:val="140"/>
          <w:vertAlign w:val="baseline"/>
        </w:rPr>
        <w:t>h</w:t>
      </w:r>
      <w:r>
        <w:rPr>
          <w:i/>
          <w:w w:val="140"/>
          <w:vertAlign w:val="subscript"/>
        </w:rPr>
        <w:t>j</w:t>
      </w:r>
      <w:r>
        <w:rPr>
          <w:w w:val="140"/>
          <w:vertAlign w:val="baseline"/>
        </w:rPr>
        <w:t>.</w:t>
      </w:r>
      <w:r>
        <w:rPr>
          <w:w w:val="140"/>
          <w:vertAlign w:val="baseline"/>
        </w:rPr>
        <w:t> </w:t>
      </w:r>
      <w:r>
        <w:rPr>
          <w:w w:val="110"/>
          <w:vertAlign w:val="baseline"/>
        </w:rPr>
        <w:t>In other words:</w:t>
      </w:r>
    </w:p>
    <w:p>
      <w:pPr>
        <w:spacing w:before="84"/>
        <w:ind w:left="0" w:right="358" w:firstLine="0"/>
        <w:jc w:val="center"/>
        <w:rPr>
          <w:sz w:val="20"/>
        </w:rPr>
      </w:pPr>
      <w:r>
        <w:rPr>
          <w:i/>
          <w:w w:val="135"/>
          <w:sz w:val="20"/>
        </w:rPr>
        <w:t>i</w:t>
      </w:r>
      <w:r>
        <w:rPr>
          <w:w w:val="135"/>
          <w:sz w:val="20"/>
          <w:vertAlign w:val="subscript"/>
        </w:rPr>
        <w:t>1</w:t>
      </w:r>
      <w:r>
        <w:rPr>
          <w:w w:val="135"/>
          <w:sz w:val="20"/>
          <w:vertAlign w:val="baseline"/>
        </w:rPr>
        <w:t> =</w:t>
      </w:r>
      <w:r>
        <w:rPr>
          <w:spacing w:val="-7"/>
          <w:w w:val="135"/>
          <w:sz w:val="20"/>
          <w:vertAlign w:val="baseline"/>
        </w:rPr>
        <w:t> </w:t>
      </w:r>
      <w:r>
        <w:rPr>
          <w:i/>
          <w:w w:val="135"/>
          <w:sz w:val="20"/>
          <w:vertAlign w:val="baseline"/>
        </w:rPr>
        <w:t>h</w:t>
      </w:r>
      <w:r>
        <w:rPr>
          <w:i/>
          <w:w w:val="135"/>
          <w:sz w:val="20"/>
          <w:vertAlign w:val="subscript"/>
        </w:rPr>
        <w:t>j</w:t>
      </w:r>
      <w:r>
        <w:rPr>
          <w:w w:val="135"/>
          <w:sz w:val="20"/>
          <w:vertAlign w:val="baseline"/>
        </w:rPr>
        <w:t>(</w:t>
      </w:r>
      <w:r>
        <w:rPr>
          <w:i/>
          <w:w w:val="135"/>
          <w:sz w:val="20"/>
          <w:vertAlign w:val="baseline"/>
        </w:rPr>
        <w:t>x</w:t>
      </w:r>
      <w:r>
        <w:rPr>
          <w:w w:val="135"/>
          <w:sz w:val="20"/>
          <w:vertAlign w:val="subscript"/>
        </w:rPr>
        <w:t>1</w:t>
      </w:r>
      <w:r>
        <w:rPr>
          <w:w w:val="135"/>
          <w:sz w:val="20"/>
          <w:vertAlign w:val="baseline"/>
        </w:rPr>
        <w:t>)</w:t>
      </w:r>
      <w:r>
        <w:rPr>
          <w:i/>
          <w:w w:val="135"/>
          <w:sz w:val="20"/>
          <w:vertAlign w:val="baseline"/>
        </w:rPr>
        <w:t>,</w:t>
      </w:r>
      <w:r>
        <w:rPr>
          <w:i/>
          <w:spacing w:val="-28"/>
          <w:w w:val="135"/>
          <w:sz w:val="20"/>
          <w:vertAlign w:val="baseline"/>
        </w:rPr>
        <w:t> </w:t>
      </w:r>
      <w:r>
        <w:rPr>
          <w:i/>
          <w:w w:val="135"/>
          <w:sz w:val="20"/>
          <w:vertAlign w:val="baseline"/>
        </w:rPr>
        <w:t>i</w:t>
      </w:r>
      <w:r>
        <w:rPr>
          <w:w w:val="135"/>
          <w:sz w:val="20"/>
          <w:vertAlign w:val="subscript"/>
        </w:rPr>
        <w:t>2</w:t>
      </w:r>
      <w:r>
        <w:rPr>
          <w:spacing w:val="3"/>
          <w:w w:val="135"/>
          <w:sz w:val="20"/>
          <w:vertAlign w:val="baseline"/>
        </w:rPr>
        <w:t> </w:t>
      </w:r>
      <w:r>
        <w:rPr>
          <w:w w:val="135"/>
          <w:sz w:val="20"/>
          <w:vertAlign w:val="baseline"/>
        </w:rPr>
        <w:t>=</w:t>
      </w:r>
      <w:r>
        <w:rPr>
          <w:spacing w:val="-7"/>
          <w:w w:val="135"/>
          <w:sz w:val="20"/>
          <w:vertAlign w:val="baseline"/>
        </w:rPr>
        <w:t> </w:t>
      </w:r>
      <w:r>
        <w:rPr>
          <w:i/>
          <w:w w:val="135"/>
          <w:sz w:val="20"/>
          <w:vertAlign w:val="baseline"/>
        </w:rPr>
        <w:t>h</w:t>
      </w:r>
      <w:r>
        <w:rPr>
          <w:i/>
          <w:w w:val="135"/>
          <w:sz w:val="20"/>
          <w:vertAlign w:val="subscript"/>
        </w:rPr>
        <w:t>j</w:t>
      </w:r>
      <w:r>
        <w:rPr>
          <w:w w:val="135"/>
          <w:sz w:val="20"/>
          <w:vertAlign w:val="baseline"/>
        </w:rPr>
        <w:t>(</w:t>
      </w:r>
      <w:r>
        <w:rPr>
          <w:i/>
          <w:w w:val="135"/>
          <w:sz w:val="20"/>
          <w:vertAlign w:val="baseline"/>
        </w:rPr>
        <w:t>x</w:t>
      </w:r>
      <w:r>
        <w:rPr>
          <w:w w:val="135"/>
          <w:sz w:val="20"/>
          <w:vertAlign w:val="subscript"/>
        </w:rPr>
        <w:t>2</w:t>
      </w:r>
      <w:r>
        <w:rPr>
          <w:w w:val="135"/>
          <w:sz w:val="20"/>
          <w:vertAlign w:val="baseline"/>
        </w:rPr>
        <w:t>)</w:t>
      </w:r>
      <w:r>
        <w:rPr>
          <w:i/>
          <w:w w:val="135"/>
          <w:sz w:val="20"/>
          <w:vertAlign w:val="baseline"/>
        </w:rPr>
        <w:t>,</w:t>
      </w:r>
      <w:r>
        <w:rPr>
          <w:i/>
          <w:spacing w:val="37"/>
          <w:w w:val="135"/>
          <w:sz w:val="20"/>
          <w:vertAlign w:val="baseline"/>
        </w:rPr>
        <w:t> </w:t>
      </w:r>
      <w:r>
        <w:rPr>
          <w:i/>
          <w:w w:val="135"/>
          <w:sz w:val="20"/>
          <w:vertAlign w:val="baseline"/>
        </w:rPr>
        <w:t>.</w:t>
      </w:r>
      <w:r>
        <w:rPr>
          <w:i/>
          <w:spacing w:val="-28"/>
          <w:w w:val="135"/>
          <w:sz w:val="20"/>
          <w:vertAlign w:val="baseline"/>
        </w:rPr>
        <w:t> </w:t>
      </w:r>
      <w:r>
        <w:rPr>
          <w:i/>
          <w:w w:val="135"/>
          <w:sz w:val="20"/>
          <w:vertAlign w:val="baseline"/>
        </w:rPr>
        <w:t>.</w:t>
      </w:r>
      <w:r>
        <w:rPr>
          <w:i/>
          <w:spacing w:val="-28"/>
          <w:w w:val="135"/>
          <w:sz w:val="20"/>
          <w:vertAlign w:val="baseline"/>
        </w:rPr>
        <w:t> </w:t>
      </w:r>
      <w:r>
        <w:rPr>
          <w:i/>
          <w:w w:val="135"/>
          <w:sz w:val="20"/>
          <w:vertAlign w:val="baseline"/>
        </w:rPr>
        <w:t>.</w:t>
      </w:r>
      <w:r>
        <w:rPr>
          <w:i/>
          <w:spacing w:val="-28"/>
          <w:w w:val="135"/>
          <w:sz w:val="20"/>
          <w:vertAlign w:val="baseline"/>
        </w:rPr>
        <w:t> </w:t>
      </w:r>
      <w:r>
        <w:rPr>
          <w:i/>
          <w:w w:val="135"/>
          <w:sz w:val="20"/>
          <w:vertAlign w:val="baseline"/>
        </w:rPr>
        <w:t>,</w:t>
      </w:r>
      <w:r>
        <w:rPr>
          <w:i/>
          <w:spacing w:val="37"/>
          <w:w w:val="135"/>
          <w:sz w:val="20"/>
          <w:vertAlign w:val="baseline"/>
        </w:rPr>
        <w:t> </w:t>
      </w:r>
      <w:r>
        <w:rPr>
          <w:i/>
          <w:w w:val="135"/>
          <w:sz w:val="20"/>
          <w:vertAlign w:val="baseline"/>
        </w:rPr>
        <w:t>i</w:t>
      </w:r>
      <w:r>
        <w:rPr>
          <w:i/>
          <w:w w:val="135"/>
          <w:sz w:val="20"/>
          <w:vertAlign w:val="subscript"/>
        </w:rPr>
        <w:t>m</w:t>
      </w:r>
      <w:r>
        <w:rPr>
          <w:i/>
          <w:spacing w:val="3"/>
          <w:w w:val="135"/>
          <w:sz w:val="20"/>
          <w:vertAlign w:val="baseline"/>
        </w:rPr>
        <w:t> </w:t>
      </w:r>
      <w:r>
        <w:rPr>
          <w:w w:val="135"/>
          <w:sz w:val="20"/>
          <w:vertAlign w:val="baseline"/>
        </w:rPr>
        <w:t>=</w:t>
      </w:r>
      <w:r>
        <w:rPr>
          <w:spacing w:val="-7"/>
          <w:w w:val="135"/>
          <w:sz w:val="20"/>
          <w:vertAlign w:val="baseline"/>
        </w:rPr>
        <w:t> </w:t>
      </w:r>
      <w:r>
        <w:rPr>
          <w:i/>
          <w:spacing w:val="-2"/>
          <w:w w:val="135"/>
          <w:sz w:val="20"/>
          <w:vertAlign w:val="baseline"/>
        </w:rPr>
        <w:t>h</w:t>
      </w:r>
      <w:r>
        <w:rPr>
          <w:i/>
          <w:spacing w:val="-2"/>
          <w:w w:val="135"/>
          <w:sz w:val="20"/>
          <w:vertAlign w:val="subscript"/>
        </w:rPr>
        <w:t>j</w:t>
      </w:r>
      <w:r>
        <w:rPr>
          <w:spacing w:val="-2"/>
          <w:w w:val="135"/>
          <w:sz w:val="20"/>
          <w:vertAlign w:val="baseline"/>
        </w:rPr>
        <w:t>(</w:t>
      </w:r>
      <w:r>
        <w:rPr>
          <w:i/>
          <w:spacing w:val="-2"/>
          <w:w w:val="135"/>
          <w:sz w:val="20"/>
          <w:vertAlign w:val="baseline"/>
        </w:rPr>
        <w:t>x</w:t>
      </w:r>
      <w:r>
        <w:rPr>
          <w:i/>
          <w:spacing w:val="-2"/>
          <w:w w:val="135"/>
          <w:sz w:val="20"/>
          <w:vertAlign w:val="subscript"/>
        </w:rPr>
        <w:t>m</w:t>
      </w:r>
      <w:r>
        <w:rPr>
          <w:spacing w:val="-2"/>
          <w:w w:val="135"/>
          <w:sz w:val="20"/>
          <w:vertAlign w:val="baseline"/>
        </w:rPr>
        <w:t>)</w:t>
      </w:r>
    </w:p>
    <w:p>
      <w:pPr>
        <w:spacing w:after="0"/>
        <w:jc w:val="center"/>
        <w:rPr>
          <w:sz w:val="20"/>
        </w:rPr>
        <w:sectPr>
          <w:pgSz w:w="12240" w:h="15840"/>
          <w:pgMar w:header="0" w:footer="1052" w:top="1680" w:bottom="1240" w:left="1440" w:right="1080"/>
        </w:sectPr>
      </w:pPr>
    </w:p>
    <w:p>
      <w:pPr>
        <w:pStyle w:val="BodyText"/>
        <w:spacing w:line="235" w:lineRule="auto" w:before="33"/>
        <w:ind w:left="260" w:right="613" w:firstLine="298"/>
      </w:pPr>
      <w:r>
        <w:rPr>
          <w:w w:val="110"/>
        </w:rPr>
        <w:t>Since</w:t>
      </w:r>
      <w:r>
        <w:rPr>
          <w:spacing w:val="1"/>
          <w:w w:val="110"/>
        </w:rPr>
        <w:t> </w:t>
      </w:r>
      <w:r>
        <w:rPr>
          <w:w w:val="110"/>
        </w:rPr>
        <w:t>we</w:t>
      </w:r>
      <w:r>
        <w:rPr>
          <w:spacing w:val="1"/>
          <w:w w:val="110"/>
        </w:rPr>
        <w:t> </w:t>
      </w:r>
      <w:r>
        <w:rPr>
          <w:w w:val="110"/>
        </w:rPr>
        <w:t>assume</w:t>
      </w:r>
      <w:r>
        <w:rPr>
          <w:spacing w:val="-4"/>
          <w:w w:val="120"/>
        </w:rPr>
        <w:t> </w:t>
      </w:r>
      <w:r>
        <w:rPr>
          <w:i/>
          <w:w w:val="120"/>
        </w:rPr>
        <w:t>h</w:t>
      </w:r>
      <w:r>
        <w:rPr>
          <w:i/>
          <w:w w:val="120"/>
          <w:vertAlign w:val="subscript"/>
        </w:rPr>
        <w:t>j</w:t>
      </w:r>
      <w:r>
        <w:rPr>
          <w:i/>
          <w:spacing w:val="9"/>
          <w:w w:val="120"/>
          <w:vertAlign w:val="baseline"/>
        </w:rPr>
        <w:t> </w:t>
      </w:r>
      <w:r>
        <w:rPr>
          <w:w w:val="110"/>
          <w:vertAlign w:val="baseline"/>
        </w:rPr>
        <w:t>to</w:t>
      </w:r>
      <w:r>
        <w:rPr>
          <w:spacing w:val="1"/>
          <w:w w:val="110"/>
          <w:vertAlign w:val="baseline"/>
        </w:rPr>
        <w:t> </w:t>
      </w:r>
      <w:r>
        <w:rPr>
          <w:w w:val="110"/>
          <w:vertAlign w:val="baseline"/>
        </w:rPr>
        <w:t>be</w:t>
      </w:r>
      <w:r>
        <w:rPr>
          <w:spacing w:val="1"/>
          <w:w w:val="110"/>
          <w:vertAlign w:val="baseline"/>
        </w:rPr>
        <w:t> </w:t>
      </w:r>
      <w:r>
        <w:rPr>
          <w:w w:val="110"/>
          <w:vertAlign w:val="baseline"/>
        </w:rPr>
        <w:t>fully-independent,</w:t>
      </w:r>
      <w:r>
        <w:rPr>
          <w:spacing w:val="3"/>
          <w:w w:val="110"/>
          <w:vertAlign w:val="baseline"/>
        </w:rPr>
        <w:t> </w:t>
      </w:r>
      <w:r>
        <w:rPr>
          <w:w w:val="110"/>
          <w:vertAlign w:val="baseline"/>
        </w:rPr>
        <w:t>the</w:t>
      </w:r>
      <w:r>
        <w:rPr>
          <w:spacing w:val="1"/>
          <w:w w:val="110"/>
          <w:vertAlign w:val="baseline"/>
        </w:rPr>
        <w:t> </w:t>
      </w:r>
      <w:r>
        <w:rPr>
          <w:w w:val="110"/>
          <w:vertAlign w:val="baseline"/>
        </w:rPr>
        <w:t>indices</w:t>
      </w:r>
      <w:r>
        <w:rPr>
          <w:spacing w:val="1"/>
          <w:w w:val="110"/>
          <w:vertAlign w:val="baseline"/>
        </w:rPr>
        <w:t> </w:t>
      </w:r>
      <w:r>
        <w:rPr>
          <w:i/>
          <w:w w:val="110"/>
          <w:vertAlign w:val="baseline"/>
        </w:rPr>
        <w:t>i</w:t>
      </w:r>
      <w:r>
        <w:rPr>
          <w:w w:val="110"/>
          <w:vertAlign w:val="subscript"/>
        </w:rPr>
        <w:t>1</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20"/>
          <w:vertAlign w:val="baseline"/>
        </w:rPr>
        <w:t>i</w:t>
      </w:r>
      <w:r>
        <w:rPr>
          <w:i/>
          <w:w w:val="120"/>
          <w:vertAlign w:val="subscript"/>
        </w:rPr>
        <w:t>m</w:t>
      </w:r>
      <w:r>
        <w:rPr>
          <w:i/>
          <w:spacing w:val="4"/>
          <w:w w:val="120"/>
          <w:vertAlign w:val="baseline"/>
        </w:rPr>
        <w:t> </w:t>
      </w:r>
      <w:r>
        <w:rPr>
          <w:w w:val="110"/>
          <w:vertAlign w:val="baseline"/>
        </w:rPr>
        <w:t>are</w:t>
      </w:r>
      <w:r>
        <w:rPr>
          <w:spacing w:val="1"/>
          <w:w w:val="110"/>
          <w:vertAlign w:val="baseline"/>
        </w:rPr>
        <w:t> </w:t>
      </w:r>
      <w:r>
        <w:rPr>
          <w:w w:val="110"/>
          <w:vertAlign w:val="baseline"/>
        </w:rPr>
        <w:t>fully-independent</w:t>
      </w:r>
      <w:r>
        <w:rPr>
          <w:spacing w:val="1"/>
          <w:w w:val="110"/>
          <w:vertAlign w:val="baseline"/>
        </w:rPr>
        <w:t> </w:t>
      </w:r>
      <w:r>
        <w:rPr>
          <w:w w:val="110"/>
          <w:vertAlign w:val="baseline"/>
        </w:rPr>
        <w:t>random variables</w:t>
      </w:r>
      <w:r>
        <w:rPr>
          <w:spacing w:val="30"/>
          <w:w w:val="110"/>
          <w:vertAlign w:val="baseline"/>
        </w:rPr>
        <w:t> </w:t>
      </w:r>
      <w:r>
        <w:rPr>
          <w:w w:val="110"/>
          <w:vertAlign w:val="baseline"/>
        </w:rPr>
        <w:t>uniformly</w:t>
      </w:r>
      <w:r>
        <w:rPr>
          <w:spacing w:val="30"/>
          <w:w w:val="110"/>
          <w:vertAlign w:val="baseline"/>
        </w:rPr>
        <w:t> </w:t>
      </w:r>
      <w:r>
        <w:rPr>
          <w:w w:val="110"/>
          <w:vertAlign w:val="baseline"/>
        </w:rPr>
        <w:t>distributed</w:t>
      </w:r>
      <w:r>
        <w:rPr>
          <w:spacing w:val="30"/>
          <w:w w:val="110"/>
          <w:vertAlign w:val="baseline"/>
        </w:rPr>
        <w:t> </w:t>
      </w:r>
      <w:r>
        <w:rPr>
          <w:w w:val="110"/>
          <w:vertAlign w:val="baseline"/>
        </w:rPr>
        <w:t>in</w:t>
      </w:r>
      <w:r>
        <w:rPr>
          <w:spacing w:val="30"/>
          <w:w w:val="110"/>
          <w:vertAlign w:val="baseline"/>
        </w:rPr>
        <w:t> </w:t>
      </w:r>
      <w:r>
        <w:rPr>
          <w:w w:val="110"/>
          <w:vertAlign w:val="baseline"/>
        </w:rPr>
        <w:t>[(</w:t>
      </w:r>
      <w:r>
        <w:rPr>
          <w:i/>
          <w:w w:val="110"/>
          <w:vertAlign w:val="baseline"/>
        </w:rPr>
        <w:t>j </w:t>
      </w:r>
      <w:r>
        <w:rPr>
          <w:rFonts w:ascii="Cambria" w:hAnsi="Cambria"/>
          <w:w w:val="130"/>
          <w:vertAlign w:val="baseline"/>
        </w:rPr>
        <w:t>−</w:t>
      </w:r>
      <w:r>
        <w:rPr>
          <w:rFonts w:ascii="Cambria" w:hAnsi="Cambria"/>
          <w:spacing w:val="-4"/>
          <w:w w:val="130"/>
          <w:vertAlign w:val="baseline"/>
        </w:rPr>
        <w:t> </w:t>
      </w:r>
      <w:r>
        <w:rPr>
          <w:w w:val="110"/>
          <w:vertAlign w:val="baseline"/>
        </w:rPr>
        <w:t>1)</w:t>
      </w:r>
      <w:r>
        <w:rPr>
          <w:i/>
          <w:w w:val="110"/>
          <w:vertAlign w:val="baseline"/>
        </w:rPr>
        <w:t>M/k,</w:t>
      </w:r>
      <w:r>
        <w:rPr>
          <w:i/>
          <w:spacing w:val="-10"/>
          <w:w w:val="110"/>
          <w:vertAlign w:val="baseline"/>
        </w:rPr>
        <w:t> </w:t>
      </w:r>
      <w:r>
        <w:rPr>
          <w:i/>
          <w:w w:val="110"/>
          <w:vertAlign w:val="baseline"/>
        </w:rPr>
        <w:t>jM/k</w:t>
      </w:r>
      <w:r>
        <w:rPr>
          <w:w w:val="110"/>
          <w:vertAlign w:val="baseline"/>
        </w:rPr>
        <w:t>).</w:t>
      </w:r>
      <w:r>
        <w:rPr>
          <w:spacing w:val="40"/>
          <w:w w:val="110"/>
          <w:vertAlign w:val="baseline"/>
        </w:rPr>
        <w:t> </w:t>
      </w:r>
      <w:r>
        <w:rPr>
          <w:w w:val="110"/>
          <w:vertAlign w:val="baseline"/>
        </w:rPr>
        <w:t>Then,</w:t>
      </w:r>
      <w:r>
        <w:rPr>
          <w:spacing w:val="30"/>
          <w:w w:val="110"/>
          <w:vertAlign w:val="baseline"/>
        </w:rPr>
        <w:t> </w:t>
      </w:r>
      <w:r>
        <w:rPr>
          <w:w w:val="110"/>
          <w:vertAlign w:val="baseline"/>
        </w:rPr>
        <w:t>for</w:t>
      </w:r>
      <w:r>
        <w:rPr>
          <w:spacing w:val="30"/>
          <w:w w:val="110"/>
          <w:vertAlign w:val="baseline"/>
        </w:rPr>
        <w:t> </w:t>
      </w:r>
      <w:r>
        <w:rPr>
          <w:w w:val="110"/>
          <w:vertAlign w:val="baseline"/>
        </w:rPr>
        <w:t>any</w:t>
      </w:r>
      <w:r>
        <w:rPr>
          <w:spacing w:val="30"/>
          <w:w w:val="110"/>
          <w:vertAlign w:val="baseline"/>
        </w:rPr>
        <w:t> </w:t>
      </w:r>
      <w:r>
        <w:rPr>
          <w:w w:val="110"/>
          <w:vertAlign w:val="baseline"/>
        </w:rPr>
        <w:t>1 </w:t>
      </w:r>
      <w:r>
        <w:rPr>
          <w:rFonts w:ascii="Cambria" w:hAnsi="Cambria"/>
          <w:w w:val="130"/>
          <w:vertAlign w:val="baseline"/>
        </w:rPr>
        <w:t>≤ </w:t>
      </w:r>
      <w:r>
        <w:rPr>
          <w:i/>
          <w:w w:val="110"/>
          <w:vertAlign w:val="baseline"/>
        </w:rPr>
        <w:t>p </w:t>
      </w:r>
      <w:r>
        <w:rPr>
          <w:rFonts w:ascii="Cambria" w:hAnsi="Cambria"/>
          <w:w w:val="130"/>
          <w:vertAlign w:val="baseline"/>
        </w:rPr>
        <w:t>≤ </w:t>
      </w:r>
      <w:r>
        <w:rPr>
          <w:i/>
          <w:w w:val="110"/>
          <w:vertAlign w:val="baseline"/>
        </w:rPr>
        <w:t>m</w:t>
      </w:r>
      <w:r>
        <w:rPr>
          <w:w w:val="110"/>
          <w:vertAlign w:val="baseline"/>
        </w:rPr>
        <w:t>:</w:t>
      </w:r>
    </w:p>
    <w:p>
      <w:pPr>
        <w:spacing w:before="235"/>
        <w:ind w:left="0" w:right="379" w:firstLine="0"/>
        <w:jc w:val="center"/>
        <w:rPr>
          <w:i/>
          <w:sz w:val="20"/>
        </w:rPr>
      </w:pPr>
      <w:r>
        <w:rPr>
          <w:i/>
          <w:w w:val="135"/>
          <w:sz w:val="20"/>
        </w:rPr>
        <w:t>P</w:t>
      </w:r>
      <w:r>
        <w:rPr>
          <w:i/>
          <w:spacing w:val="-32"/>
          <w:w w:val="135"/>
          <w:sz w:val="20"/>
        </w:rPr>
        <w:t> </w:t>
      </w:r>
      <w:r>
        <w:rPr>
          <w:w w:val="135"/>
          <w:sz w:val="20"/>
        </w:rPr>
        <w:t>(</w:t>
      </w:r>
      <w:r>
        <w:rPr>
          <w:i/>
          <w:w w:val="135"/>
          <w:sz w:val="20"/>
        </w:rPr>
        <w:t>i</w:t>
      </w:r>
      <w:r>
        <w:rPr>
          <w:i/>
          <w:w w:val="135"/>
          <w:sz w:val="20"/>
          <w:vertAlign w:val="subscript"/>
        </w:rPr>
        <w:t>p</w:t>
      </w:r>
      <w:r>
        <w:rPr>
          <w:i/>
          <w:spacing w:val="10"/>
          <w:w w:val="135"/>
          <w:sz w:val="20"/>
          <w:vertAlign w:val="baseline"/>
        </w:rPr>
        <w:t> </w:t>
      </w:r>
      <w:r>
        <w:rPr>
          <w:w w:val="135"/>
          <w:sz w:val="20"/>
          <w:vertAlign w:val="baseline"/>
        </w:rPr>
        <w:t>=</w:t>
      </w:r>
      <w:r>
        <w:rPr>
          <w:spacing w:val="-1"/>
          <w:w w:val="135"/>
          <w:sz w:val="20"/>
          <w:vertAlign w:val="baseline"/>
        </w:rPr>
        <w:t> </w:t>
      </w:r>
      <w:r>
        <w:rPr>
          <w:i/>
          <w:w w:val="135"/>
          <w:sz w:val="20"/>
          <w:vertAlign w:val="baseline"/>
        </w:rPr>
        <w:t>i</w:t>
      </w:r>
      <w:r>
        <w:rPr>
          <w:w w:val="135"/>
          <w:sz w:val="20"/>
          <w:vertAlign w:val="baseline"/>
        </w:rPr>
        <w:t>)</w:t>
      </w:r>
      <w:r>
        <w:rPr>
          <w:spacing w:val="-2"/>
          <w:w w:val="135"/>
          <w:sz w:val="20"/>
          <w:vertAlign w:val="baseline"/>
        </w:rPr>
        <w:t> </w:t>
      </w:r>
      <w:r>
        <w:rPr>
          <w:w w:val="135"/>
          <w:sz w:val="20"/>
          <w:vertAlign w:val="baseline"/>
        </w:rPr>
        <w:t>=</w:t>
      </w:r>
      <w:r>
        <w:rPr>
          <w:spacing w:val="-1"/>
          <w:w w:val="135"/>
          <w:sz w:val="20"/>
          <w:vertAlign w:val="baseline"/>
        </w:rPr>
        <w:t> </w:t>
      </w:r>
      <w:r>
        <w:rPr>
          <w:i/>
          <w:spacing w:val="-5"/>
          <w:w w:val="135"/>
          <w:sz w:val="20"/>
          <w:vertAlign w:val="baseline"/>
        </w:rPr>
        <w:t>k/M</w:t>
      </w:r>
    </w:p>
    <w:p>
      <w:pPr>
        <w:pStyle w:val="BodyText"/>
        <w:spacing w:line="235" w:lineRule="auto" w:before="118"/>
        <w:ind w:left="260" w:right="618" w:firstLine="298"/>
      </w:pPr>
      <w:r>
        <w:rPr>
          <w:w w:val="110"/>
        </w:rPr>
        <w:t>If</w:t>
      </w:r>
      <w:r>
        <w:rPr>
          <w:spacing w:val="3"/>
          <w:w w:val="110"/>
        </w:rPr>
        <w:t> </w:t>
      </w:r>
      <w:r>
        <w:rPr>
          <w:i/>
          <w:w w:val="110"/>
        </w:rPr>
        <w:t>B</w:t>
      </w:r>
      <w:r>
        <w:rPr>
          <w:w w:val="110"/>
        </w:rPr>
        <w:t>[</w:t>
      </w:r>
      <w:r>
        <w:rPr>
          <w:i/>
          <w:w w:val="110"/>
        </w:rPr>
        <w:t>i</w:t>
      </w:r>
      <w:r>
        <w:rPr>
          <w:w w:val="110"/>
        </w:rPr>
        <w:t>]</w:t>
      </w:r>
      <w:r>
        <w:rPr>
          <w:spacing w:val="3"/>
          <w:w w:val="110"/>
        </w:rPr>
        <w:t> </w:t>
      </w:r>
      <w:r>
        <w:rPr>
          <w:w w:val="110"/>
        </w:rPr>
        <w:t>overflows,</w:t>
      </w:r>
      <w:r>
        <w:rPr>
          <w:spacing w:val="5"/>
          <w:w w:val="110"/>
        </w:rPr>
        <w:t> </w:t>
      </w:r>
      <w:r>
        <w:rPr>
          <w:w w:val="110"/>
        </w:rPr>
        <w:t>then</w:t>
      </w:r>
      <w:r>
        <w:rPr>
          <w:spacing w:val="9"/>
          <w:w w:val="110"/>
        </w:rPr>
        <w:t> </w:t>
      </w:r>
      <w:r>
        <w:rPr>
          <w:i/>
          <w:w w:val="110"/>
        </w:rPr>
        <w:t>T</w:t>
      </w:r>
      <w:r>
        <w:rPr>
          <w:i/>
          <w:spacing w:val="35"/>
          <w:w w:val="110"/>
        </w:rPr>
        <w:t> </w:t>
      </w:r>
      <w:r>
        <w:rPr>
          <w:w w:val="110"/>
        </w:rPr>
        <w:t>random</w:t>
      </w:r>
      <w:r>
        <w:rPr>
          <w:spacing w:val="13"/>
          <w:w w:val="110"/>
        </w:rPr>
        <w:t> </w:t>
      </w:r>
      <w:r>
        <w:rPr>
          <w:w w:val="110"/>
        </w:rPr>
        <w:t>variables</w:t>
      </w:r>
      <w:r>
        <w:rPr>
          <w:spacing w:val="13"/>
          <w:w w:val="110"/>
        </w:rPr>
        <w:t> </w:t>
      </w:r>
      <w:r>
        <w:rPr>
          <w:w w:val="110"/>
        </w:rPr>
        <w:t>among</w:t>
      </w:r>
      <w:r>
        <w:rPr>
          <w:spacing w:val="13"/>
          <w:w w:val="110"/>
        </w:rPr>
        <w:t> </w:t>
      </w:r>
      <w:r>
        <w:rPr>
          <w:i/>
          <w:w w:val="110"/>
        </w:rPr>
        <w:t>i</w:t>
      </w:r>
      <w:r>
        <w:rPr>
          <w:w w:val="110"/>
          <w:vertAlign w:val="subscript"/>
        </w:rPr>
        <w:t>1</w:t>
      </w:r>
      <w:r>
        <w:rPr>
          <w:i/>
          <w:w w:val="110"/>
          <w:vertAlign w:val="baseline"/>
        </w:rPr>
        <w:t>,</w:t>
      </w:r>
      <w:r>
        <w:rPr>
          <w:i/>
          <w:spacing w:val="-17"/>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45"/>
          <w:vertAlign w:val="baseline"/>
        </w:rPr>
        <w:t>i</w:t>
      </w:r>
      <w:r>
        <w:rPr>
          <w:i/>
          <w:w w:val="145"/>
          <w:vertAlign w:val="subscript"/>
        </w:rPr>
        <w:t>m</w:t>
      </w:r>
      <w:r>
        <w:rPr>
          <w:i/>
          <w:w w:val="145"/>
          <w:vertAlign w:val="baseline"/>
        </w:rPr>
        <w:t> </w:t>
      </w:r>
      <w:r>
        <w:rPr>
          <w:w w:val="110"/>
          <w:vertAlign w:val="baseline"/>
        </w:rPr>
        <w:t>take</w:t>
      </w:r>
      <w:r>
        <w:rPr>
          <w:spacing w:val="13"/>
          <w:w w:val="110"/>
          <w:vertAlign w:val="baseline"/>
        </w:rPr>
        <w:t> </w:t>
      </w:r>
      <w:r>
        <w:rPr>
          <w:w w:val="110"/>
          <w:vertAlign w:val="baseline"/>
        </w:rPr>
        <w:t>value</w:t>
      </w:r>
      <w:r>
        <w:rPr>
          <w:spacing w:val="13"/>
          <w:w w:val="110"/>
          <w:vertAlign w:val="baseline"/>
        </w:rPr>
        <w:t> </w:t>
      </w:r>
      <w:r>
        <w:rPr>
          <w:i/>
          <w:w w:val="110"/>
          <w:vertAlign w:val="baseline"/>
        </w:rPr>
        <w:t>i</w:t>
      </w:r>
      <w:r>
        <w:rPr>
          <w:w w:val="110"/>
          <w:vertAlign w:val="baseline"/>
        </w:rPr>
        <w:t>.</w:t>
      </w:r>
      <w:r>
        <w:rPr>
          <w:spacing w:val="56"/>
          <w:w w:val="110"/>
          <w:vertAlign w:val="baseline"/>
        </w:rPr>
        <w:t> </w:t>
      </w:r>
      <w:r>
        <w:rPr>
          <w:w w:val="110"/>
          <w:vertAlign w:val="baseline"/>
        </w:rPr>
        <w:t>In</w:t>
      </w:r>
      <w:r>
        <w:rPr>
          <w:spacing w:val="13"/>
          <w:w w:val="110"/>
          <w:vertAlign w:val="baseline"/>
        </w:rPr>
        <w:t> </w:t>
      </w:r>
      <w:r>
        <w:rPr>
          <w:w w:val="110"/>
          <w:vertAlign w:val="baseline"/>
        </w:rPr>
        <w:t>other</w:t>
      </w:r>
      <w:r>
        <w:rPr>
          <w:spacing w:val="13"/>
          <w:w w:val="110"/>
          <w:vertAlign w:val="baseline"/>
        </w:rPr>
        <w:t> </w:t>
      </w:r>
      <w:r>
        <w:rPr>
          <w:w w:val="110"/>
          <w:vertAlign w:val="baseline"/>
        </w:rPr>
        <w:t>words,</w:t>
      </w:r>
      <w:r>
        <w:rPr>
          <w:spacing w:val="16"/>
          <w:w w:val="110"/>
          <w:vertAlign w:val="baseline"/>
        </w:rPr>
        <w:t> </w:t>
      </w:r>
      <w:r>
        <w:rPr>
          <w:w w:val="110"/>
          <w:vertAlign w:val="baseline"/>
        </w:rPr>
        <w:t>there exist</w:t>
      </w:r>
      <w:r>
        <w:rPr>
          <w:spacing w:val="19"/>
          <w:w w:val="110"/>
          <w:vertAlign w:val="baseline"/>
        </w:rPr>
        <w:t> </w:t>
      </w:r>
      <w:r>
        <w:rPr>
          <w:i/>
          <w:w w:val="110"/>
          <w:vertAlign w:val="baseline"/>
        </w:rPr>
        <w:t>T</w:t>
      </w:r>
      <w:r>
        <w:rPr>
          <w:i/>
          <w:spacing w:val="40"/>
          <w:w w:val="110"/>
          <w:vertAlign w:val="baseline"/>
        </w:rPr>
        <w:t> </w:t>
      </w:r>
      <w:r>
        <w:rPr>
          <w:w w:val="110"/>
          <w:vertAlign w:val="baseline"/>
        </w:rPr>
        <w:t>distinct</w:t>
      </w:r>
      <w:r>
        <w:rPr>
          <w:spacing w:val="19"/>
          <w:w w:val="110"/>
          <w:vertAlign w:val="baseline"/>
        </w:rPr>
        <w:t> </w:t>
      </w:r>
      <w:r>
        <w:rPr>
          <w:w w:val="110"/>
          <w:vertAlign w:val="baseline"/>
        </w:rPr>
        <w:t>indices</w:t>
      </w:r>
      <w:r>
        <w:rPr>
          <w:w w:val="145"/>
          <w:vertAlign w:val="baseline"/>
        </w:rPr>
        <w:t> </w:t>
      </w:r>
      <w:r>
        <w:rPr>
          <w:i/>
          <w:w w:val="145"/>
          <w:vertAlign w:val="baseline"/>
        </w:rPr>
        <w:t>j</w:t>
      </w:r>
      <w:r>
        <w:rPr>
          <w:w w:val="145"/>
          <w:vertAlign w:val="subscript"/>
        </w:rPr>
        <w:t>1</w:t>
      </w:r>
      <w:r>
        <w:rPr>
          <w:w w:val="145"/>
          <w:vertAlign w:val="baseline"/>
        </w:rPr>
        <w:t> </w:t>
      </w:r>
      <w:r>
        <w:rPr>
          <w:i/>
          <w:w w:val="145"/>
          <w:vertAlign w:val="baseline"/>
        </w:rPr>
        <w:t>&lt;</w:t>
      </w:r>
      <w:r>
        <w:rPr>
          <w:i/>
          <w:spacing w:val="-9"/>
          <w:w w:val="145"/>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 </w:t>
      </w:r>
      <w:r>
        <w:rPr>
          <w:i/>
          <w:w w:val="145"/>
          <w:vertAlign w:val="baseline"/>
        </w:rPr>
        <w:t>&lt;</w:t>
      </w:r>
      <w:r>
        <w:rPr>
          <w:i/>
          <w:spacing w:val="-9"/>
          <w:w w:val="145"/>
          <w:vertAlign w:val="baseline"/>
        </w:rPr>
        <w:t> </w:t>
      </w:r>
      <w:r>
        <w:rPr>
          <w:i/>
          <w:w w:val="145"/>
          <w:vertAlign w:val="baseline"/>
        </w:rPr>
        <w:t>j</w:t>
      </w:r>
      <w:r>
        <w:rPr>
          <w:i/>
          <w:w w:val="145"/>
          <w:vertAlign w:val="subscript"/>
        </w:rPr>
        <w:t>T</w:t>
      </w:r>
      <w:r>
        <w:rPr>
          <w:i/>
          <w:spacing w:val="35"/>
          <w:w w:val="145"/>
          <w:vertAlign w:val="baseline"/>
        </w:rPr>
        <w:t> </w:t>
      </w:r>
      <w:r>
        <w:rPr>
          <w:w w:val="110"/>
          <w:vertAlign w:val="baseline"/>
        </w:rPr>
        <w:t>such</w:t>
      </w:r>
      <w:r>
        <w:rPr>
          <w:spacing w:val="19"/>
          <w:w w:val="110"/>
          <w:vertAlign w:val="baseline"/>
        </w:rPr>
        <w:t> </w:t>
      </w:r>
      <w:r>
        <w:rPr>
          <w:w w:val="110"/>
          <w:vertAlign w:val="baseline"/>
        </w:rPr>
        <w:t>that</w:t>
      </w:r>
      <w:r>
        <w:rPr>
          <w:w w:val="145"/>
          <w:vertAlign w:val="baseline"/>
        </w:rPr>
        <w:t> </w:t>
      </w:r>
      <w:r>
        <w:rPr>
          <w:i/>
          <w:w w:val="145"/>
          <w:vertAlign w:val="baseline"/>
        </w:rPr>
        <w:t>i</w:t>
      </w:r>
      <w:r>
        <w:rPr>
          <w:i/>
          <w:w w:val="145"/>
          <w:vertAlign w:val="subscript"/>
        </w:rPr>
        <w:t>j</w:t>
      </w:r>
      <w:r>
        <w:rPr>
          <w:rFonts w:ascii="Georgia" w:hAnsi="Georgia"/>
          <w:w w:val="145"/>
          <w:position w:val="-4"/>
          <w:sz w:val="10"/>
          <w:vertAlign w:val="baseline"/>
        </w:rPr>
        <w:t>1</w:t>
      </w:r>
      <w:r>
        <w:rPr>
          <w:rFonts w:ascii="Georgia" w:hAnsi="Georgia"/>
          <w:spacing w:val="40"/>
          <w:w w:val="145"/>
          <w:position w:val="-4"/>
          <w:sz w:val="10"/>
          <w:vertAlign w:val="baseline"/>
        </w:rPr>
        <w:t> </w:t>
      </w:r>
      <w:r>
        <w:rPr>
          <w:w w:val="145"/>
          <w:vertAlign w:val="baseline"/>
        </w:rPr>
        <w:t>=</w:t>
      </w:r>
      <w:r>
        <w:rPr>
          <w:spacing w:val="-9"/>
          <w:w w:val="145"/>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 </w:t>
      </w:r>
      <w:r>
        <w:rPr>
          <w:w w:val="145"/>
          <w:vertAlign w:val="baseline"/>
        </w:rPr>
        <w:t>=</w:t>
      </w:r>
      <w:r>
        <w:rPr>
          <w:spacing w:val="-9"/>
          <w:w w:val="145"/>
          <w:vertAlign w:val="baseline"/>
        </w:rPr>
        <w:t> </w:t>
      </w:r>
      <w:r>
        <w:rPr>
          <w:i/>
          <w:w w:val="145"/>
          <w:vertAlign w:val="baseline"/>
        </w:rPr>
        <w:t>i</w:t>
      </w:r>
      <w:r>
        <w:rPr>
          <w:i/>
          <w:w w:val="145"/>
          <w:vertAlign w:val="subscript"/>
        </w:rPr>
        <w:t>j</w:t>
      </w:r>
      <w:r>
        <w:rPr>
          <w:rFonts w:ascii="Cambria" w:hAnsi="Cambria"/>
          <w:i/>
          <w:w w:val="145"/>
          <w:position w:val="-4"/>
          <w:sz w:val="10"/>
          <w:vertAlign w:val="baseline"/>
        </w:rPr>
        <w:t>T</w:t>
      </w:r>
      <w:r>
        <w:rPr>
          <w:rFonts w:ascii="Cambria" w:hAnsi="Cambria"/>
          <w:i/>
          <w:spacing w:val="63"/>
          <w:w w:val="145"/>
          <w:position w:val="-4"/>
          <w:sz w:val="10"/>
          <w:vertAlign w:val="baseline"/>
        </w:rPr>
        <w:t> </w:t>
      </w:r>
      <w:r>
        <w:rPr>
          <w:w w:val="145"/>
          <w:vertAlign w:val="baseline"/>
        </w:rPr>
        <w:t>=</w:t>
      </w:r>
      <w:r>
        <w:rPr>
          <w:spacing w:val="-9"/>
          <w:w w:val="145"/>
          <w:vertAlign w:val="baseline"/>
        </w:rPr>
        <w:t> </w:t>
      </w:r>
      <w:r>
        <w:rPr>
          <w:i/>
          <w:w w:val="110"/>
          <w:vertAlign w:val="baseline"/>
        </w:rPr>
        <w:t>i</w:t>
      </w:r>
      <w:r>
        <w:rPr>
          <w:w w:val="110"/>
          <w:vertAlign w:val="baseline"/>
        </w:rPr>
        <w:t>.</w:t>
      </w:r>
      <w:r>
        <w:rPr>
          <w:spacing w:val="40"/>
          <w:w w:val="110"/>
          <w:vertAlign w:val="baseline"/>
        </w:rPr>
        <w:t> </w:t>
      </w:r>
      <w:r>
        <w:rPr>
          <w:w w:val="110"/>
          <w:vertAlign w:val="baseline"/>
        </w:rPr>
        <w:t>As</w:t>
      </w:r>
      <w:r>
        <w:rPr>
          <w:spacing w:val="19"/>
          <w:w w:val="110"/>
          <w:vertAlign w:val="baseline"/>
        </w:rPr>
        <w:t> </w:t>
      </w:r>
      <w:r>
        <w:rPr>
          <w:w w:val="110"/>
          <w:vertAlign w:val="baseline"/>
        </w:rPr>
        <w:t>a</w:t>
      </w:r>
      <w:r>
        <w:rPr>
          <w:spacing w:val="19"/>
          <w:w w:val="110"/>
          <w:vertAlign w:val="baseline"/>
        </w:rPr>
        <w:t> </w:t>
      </w:r>
      <w:r>
        <w:rPr>
          <w:w w:val="110"/>
          <w:vertAlign w:val="baseline"/>
        </w:rPr>
        <w:t>consequence:</w:t>
      </w:r>
    </w:p>
    <w:p>
      <w:pPr>
        <w:spacing w:before="177"/>
        <w:ind w:left="0" w:right="358" w:firstLine="0"/>
        <w:jc w:val="center"/>
        <w:rPr>
          <w:sz w:val="20"/>
        </w:rPr>
      </w:pPr>
      <w:r>
        <w:rPr>
          <w:i/>
          <w:w w:val="115"/>
          <w:sz w:val="20"/>
        </w:rPr>
        <w:t>P</w:t>
      </w:r>
      <w:r>
        <w:rPr>
          <w:i/>
          <w:spacing w:val="-25"/>
          <w:w w:val="115"/>
          <w:sz w:val="20"/>
        </w:rPr>
        <w:t> </w:t>
      </w:r>
      <w:r>
        <w:rPr>
          <w:w w:val="115"/>
          <w:sz w:val="20"/>
        </w:rPr>
        <w:t>(</w:t>
      </w:r>
      <w:r>
        <w:rPr>
          <w:i/>
          <w:w w:val="115"/>
          <w:sz w:val="20"/>
        </w:rPr>
        <w:t>B</w:t>
      </w:r>
      <w:r>
        <w:rPr>
          <w:w w:val="115"/>
          <w:sz w:val="20"/>
        </w:rPr>
        <w:t>[</w:t>
      </w:r>
      <w:r>
        <w:rPr>
          <w:i/>
          <w:w w:val="115"/>
          <w:sz w:val="20"/>
        </w:rPr>
        <w:t>i</w:t>
      </w:r>
      <w:r>
        <w:rPr>
          <w:w w:val="115"/>
          <w:sz w:val="20"/>
        </w:rPr>
        <w:t>] overflows)</w:t>
      </w:r>
      <w:r>
        <w:rPr>
          <w:spacing w:val="-13"/>
          <w:w w:val="145"/>
          <w:sz w:val="20"/>
        </w:rPr>
        <w:t> </w:t>
      </w:r>
      <w:r>
        <w:rPr>
          <w:rFonts w:ascii="Cambria" w:hAnsi="Cambria"/>
          <w:w w:val="145"/>
          <w:sz w:val="20"/>
        </w:rPr>
        <w:t>≤</w:t>
      </w:r>
      <w:r>
        <w:rPr>
          <w:rFonts w:ascii="Cambria" w:hAnsi="Cambria"/>
          <w:spacing w:val="-12"/>
          <w:w w:val="145"/>
          <w:sz w:val="20"/>
        </w:rPr>
        <w:t> </w:t>
      </w:r>
      <w:r>
        <w:rPr>
          <w:i/>
          <w:w w:val="115"/>
          <w:sz w:val="20"/>
        </w:rPr>
        <w:t>P</w:t>
      </w:r>
      <w:r>
        <w:rPr>
          <w:i/>
          <w:spacing w:val="-24"/>
          <w:w w:val="115"/>
          <w:sz w:val="20"/>
        </w:rPr>
        <w:t> </w:t>
      </w:r>
      <w:r>
        <w:rPr>
          <w:w w:val="115"/>
          <w:sz w:val="20"/>
        </w:rPr>
        <w:t>(</w:t>
      </w:r>
      <w:r>
        <w:rPr>
          <w:rFonts w:ascii="Cambria" w:hAnsi="Cambria"/>
          <w:w w:val="115"/>
          <w:sz w:val="20"/>
        </w:rPr>
        <w:t>∃</w:t>
      </w:r>
      <w:r>
        <w:rPr>
          <w:rFonts w:ascii="Cambria" w:hAnsi="Cambria"/>
          <w:spacing w:val="-2"/>
          <w:w w:val="145"/>
          <w:sz w:val="20"/>
        </w:rPr>
        <w:t> </w:t>
      </w:r>
      <w:r>
        <w:rPr>
          <w:i/>
          <w:w w:val="145"/>
          <w:sz w:val="20"/>
        </w:rPr>
        <w:t>j</w:t>
      </w:r>
      <w:r>
        <w:rPr>
          <w:w w:val="145"/>
          <w:sz w:val="20"/>
          <w:vertAlign w:val="subscript"/>
        </w:rPr>
        <w:t>1</w:t>
      </w:r>
      <w:r>
        <w:rPr>
          <w:spacing w:val="-4"/>
          <w:w w:val="145"/>
          <w:sz w:val="20"/>
          <w:vertAlign w:val="baseline"/>
        </w:rPr>
        <w:t> </w:t>
      </w:r>
      <w:r>
        <w:rPr>
          <w:i/>
          <w:w w:val="145"/>
          <w:sz w:val="20"/>
          <w:vertAlign w:val="baseline"/>
        </w:rPr>
        <w:t>&lt;</w:t>
      </w:r>
      <w:r>
        <w:rPr>
          <w:i/>
          <w:spacing w:val="-13"/>
          <w:w w:val="145"/>
          <w:sz w:val="20"/>
          <w:vertAlign w:val="baseline"/>
        </w:rPr>
        <w:t> </w:t>
      </w:r>
      <w:r>
        <w:rPr>
          <w:rFonts w:ascii="Cambria" w:hAnsi="Cambria"/>
          <w:w w:val="115"/>
          <w:sz w:val="20"/>
          <w:vertAlign w:val="baseline"/>
        </w:rPr>
        <w:t>·</w:t>
      </w:r>
      <w:r>
        <w:rPr>
          <w:rFonts w:ascii="Cambria" w:hAnsi="Cambria"/>
          <w:spacing w:val="-18"/>
          <w:w w:val="115"/>
          <w:sz w:val="20"/>
          <w:vertAlign w:val="baseline"/>
        </w:rPr>
        <w:t> </w:t>
      </w:r>
      <w:r>
        <w:rPr>
          <w:rFonts w:ascii="Cambria" w:hAnsi="Cambria"/>
          <w:w w:val="115"/>
          <w:sz w:val="20"/>
          <w:vertAlign w:val="baseline"/>
        </w:rPr>
        <w:t>·</w:t>
      </w:r>
      <w:r>
        <w:rPr>
          <w:rFonts w:ascii="Cambria" w:hAnsi="Cambria"/>
          <w:spacing w:val="-17"/>
          <w:w w:val="115"/>
          <w:sz w:val="20"/>
          <w:vertAlign w:val="baseline"/>
        </w:rPr>
        <w:t> </w:t>
      </w:r>
      <w:r>
        <w:rPr>
          <w:rFonts w:ascii="Cambria" w:hAnsi="Cambria"/>
          <w:w w:val="115"/>
          <w:sz w:val="20"/>
          <w:vertAlign w:val="baseline"/>
        </w:rPr>
        <w:t>·</w:t>
      </w:r>
      <w:r>
        <w:rPr>
          <w:rFonts w:ascii="Cambria" w:hAnsi="Cambria"/>
          <w:spacing w:val="-12"/>
          <w:w w:val="145"/>
          <w:sz w:val="20"/>
          <w:vertAlign w:val="baseline"/>
        </w:rPr>
        <w:t> </w:t>
      </w:r>
      <w:r>
        <w:rPr>
          <w:i/>
          <w:w w:val="145"/>
          <w:sz w:val="20"/>
          <w:vertAlign w:val="baseline"/>
        </w:rPr>
        <w:t>&lt;</w:t>
      </w:r>
      <w:r>
        <w:rPr>
          <w:i/>
          <w:spacing w:val="-13"/>
          <w:w w:val="145"/>
          <w:sz w:val="20"/>
          <w:vertAlign w:val="baseline"/>
        </w:rPr>
        <w:t> </w:t>
      </w:r>
      <w:r>
        <w:rPr>
          <w:i/>
          <w:w w:val="145"/>
          <w:sz w:val="20"/>
          <w:vertAlign w:val="baseline"/>
        </w:rPr>
        <w:t>j</w:t>
      </w:r>
      <w:r>
        <w:rPr>
          <w:i/>
          <w:w w:val="145"/>
          <w:sz w:val="20"/>
          <w:vertAlign w:val="subscript"/>
        </w:rPr>
        <w:t>T</w:t>
      </w:r>
      <w:r>
        <w:rPr>
          <w:i/>
          <w:spacing w:val="78"/>
          <w:w w:val="145"/>
          <w:sz w:val="20"/>
          <w:vertAlign w:val="baseline"/>
        </w:rPr>
        <w:t> </w:t>
      </w:r>
      <w:r>
        <w:rPr>
          <w:w w:val="115"/>
          <w:sz w:val="20"/>
          <w:vertAlign w:val="baseline"/>
        </w:rPr>
        <w:t>:</w:t>
      </w:r>
      <w:r>
        <w:rPr>
          <w:spacing w:val="49"/>
          <w:w w:val="145"/>
          <w:sz w:val="20"/>
          <w:vertAlign w:val="baseline"/>
        </w:rPr>
        <w:t> </w:t>
      </w:r>
      <w:r>
        <w:rPr>
          <w:i/>
          <w:w w:val="145"/>
          <w:sz w:val="20"/>
          <w:vertAlign w:val="baseline"/>
        </w:rPr>
        <w:t>i</w:t>
      </w:r>
      <w:r>
        <w:rPr>
          <w:i/>
          <w:w w:val="145"/>
          <w:sz w:val="20"/>
          <w:vertAlign w:val="subscript"/>
        </w:rPr>
        <w:t>j</w:t>
      </w:r>
      <w:r>
        <w:rPr>
          <w:rFonts w:ascii="Georgia" w:hAnsi="Georgia"/>
          <w:w w:val="145"/>
          <w:position w:val="-4"/>
          <w:sz w:val="10"/>
          <w:vertAlign w:val="baseline"/>
        </w:rPr>
        <w:t>1</w:t>
      </w:r>
      <w:r>
        <w:rPr>
          <w:rFonts w:ascii="Georgia" w:hAnsi="Georgia"/>
          <w:spacing w:val="36"/>
          <w:w w:val="145"/>
          <w:position w:val="-4"/>
          <w:sz w:val="10"/>
          <w:vertAlign w:val="baseline"/>
        </w:rPr>
        <w:t> </w:t>
      </w:r>
      <w:r>
        <w:rPr>
          <w:w w:val="145"/>
          <w:sz w:val="20"/>
          <w:vertAlign w:val="baseline"/>
        </w:rPr>
        <w:t>=</w:t>
      </w:r>
      <w:r>
        <w:rPr>
          <w:spacing w:val="-14"/>
          <w:w w:val="145"/>
          <w:sz w:val="20"/>
          <w:vertAlign w:val="baseline"/>
        </w:rPr>
        <w:t> </w:t>
      </w:r>
      <w:r>
        <w:rPr>
          <w:rFonts w:ascii="Cambria" w:hAnsi="Cambria"/>
          <w:w w:val="115"/>
          <w:sz w:val="20"/>
          <w:vertAlign w:val="baseline"/>
        </w:rPr>
        <w:t>·</w:t>
      </w:r>
      <w:r>
        <w:rPr>
          <w:rFonts w:ascii="Cambria" w:hAnsi="Cambria"/>
          <w:spacing w:val="-17"/>
          <w:w w:val="115"/>
          <w:sz w:val="20"/>
          <w:vertAlign w:val="baseline"/>
        </w:rPr>
        <w:t> </w:t>
      </w:r>
      <w:r>
        <w:rPr>
          <w:rFonts w:ascii="Cambria" w:hAnsi="Cambria"/>
          <w:w w:val="115"/>
          <w:sz w:val="20"/>
          <w:vertAlign w:val="baseline"/>
        </w:rPr>
        <w:t>·</w:t>
      </w:r>
      <w:r>
        <w:rPr>
          <w:rFonts w:ascii="Cambria" w:hAnsi="Cambria"/>
          <w:spacing w:val="-18"/>
          <w:w w:val="115"/>
          <w:sz w:val="20"/>
          <w:vertAlign w:val="baseline"/>
        </w:rPr>
        <w:t> </w:t>
      </w:r>
      <w:r>
        <w:rPr>
          <w:rFonts w:ascii="Cambria" w:hAnsi="Cambria"/>
          <w:w w:val="115"/>
          <w:sz w:val="20"/>
          <w:vertAlign w:val="baseline"/>
        </w:rPr>
        <w:t>·</w:t>
      </w:r>
      <w:r>
        <w:rPr>
          <w:rFonts w:ascii="Cambria" w:hAnsi="Cambria"/>
          <w:spacing w:val="-12"/>
          <w:w w:val="145"/>
          <w:sz w:val="20"/>
          <w:vertAlign w:val="baseline"/>
        </w:rPr>
        <w:t> </w:t>
      </w:r>
      <w:r>
        <w:rPr>
          <w:w w:val="145"/>
          <w:sz w:val="20"/>
          <w:vertAlign w:val="baseline"/>
        </w:rPr>
        <w:t>=</w:t>
      </w:r>
      <w:r>
        <w:rPr>
          <w:spacing w:val="-13"/>
          <w:w w:val="145"/>
          <w:sz w:val="20"/>
          <w:vertAlign w:val="baseline"/>
        </w:rPr>
        <w:t> </w:t>
      </w:r>
      <w:r>
        <w:rPr>
          <w:i/>
          <w:w w:val="145"/>
          <w:sz w:val="20"/>
          <w:vertAlign w:val="baseline"/>
        </w:rPr>
        <w:t>i</w:t>
      </w:r>
      <w:r>
        <w:rPr>
          <w:i/>
          <w:w w:val="145"/>
          <w:sz w:val="20"/>
          <w:vertAlign w:val="subscript"/>
        </w:rPr>
        <w:t>j</w:t>
      </w:r>
      <w:r>
        <w:rPr>
          <w:rFonts w:ascii="Cambria" w:hAnsi="Cambria"/>
          <w:i/>
          <w:w w:val="145"/>
          <w:position w:val="-4"/>
          <w:sz w:val="10"/>
          <w:vertAlign w:val="baseline"/>
        </w:rPr>
        <w:t>T</w:t>
      </w:r>
      <w:r>
        <w:rPr>
          <w:rFonts w:ascii="Cambria" w:hAnsi="Cambria"/>
          <w:i/>
          <w:spacing w:val="55"/>
          <w:w w:val="145"/>
          <w:position w:val="-4"/>
          <w:sz w:val="10"/>
          <w:vertAlign w:val="baseline"/>
        </w:rPr>
        <w:t> </w:t>
      </w:r>
      <w:r>
        <w:rPr>
          <w:w w:val="145"/>
          <w:sz w:val="20"/>
          <w:vertAlign w:val="baseline"/>
        </w:rPr>
        <w:t>=</w:t>
      </w:r>
      <w:r>
        <w:rPr>
          <w:spacing w:val="-13"/>
          <w:w w:val="145"/>
          <w:sz w:val="20"/>
          <w:vertAlign w:val="baseline"/>
        </w:rPr>
        <w:t> </w:t>
      </w:r>
      <w:r>
        <w:rPr>
          <w:i/>
          <w:spacing w:val="-5"/>
          <w:w w:val="145"/>
          <w:sz w:val="20"/>
          <w:vertAlign w:val="baseline"/>
        </w:rPr>
        <w:t>i</w:t>
      </w:r>
      <w:r>
        <w:rPr>
          <w:spacing w:val="-5"/>
          <w:w w:val="145"/>
          <w:sz w:val="20"/>
          <w:vertAlign w:val="baseline"/>
        </w:rPr>
        <w:t>)</w:t>
      </w:r>
    </w:p>
    <w:p>
      <w:pPr>
        <w:tabs>
          <w:tab w:pos="8681" w:val="left" w:leader="none"/>
        </w:tabs>
        <w:spacing w:line="242" w:lineRule="exact" w:before="176"/>
        <w:ind w:left="559" w:right="0" w:firstLine="0"/>
        <w:jc w:val="left"/>
        <w:rPr>
          <w:i/>
          <w:sz w:val="20"/>
        </w:rPr>
      </w:pPr>
      <w:r>
        <w:rPr>
          <w:i/>
          <w:sz w:val="20"/>
        </w:rPr>
        <mc:AlternateContent>
          <mc:Choice Requires="wps">
            <w:drawing>
              <wp:anchor distT="0" distB="0" distL="0" distR="0" allowOverlap="1" layoutInCell="1" locked="0" behindDoc="1" simplePos="0" relativeHeight="480849920">
                <wp:simplePos x="0" y="0"/>
                <wp:positionH relativeFrom="page">
                  <wp:posOffset>6244304</wp:posOffset>
                </wp:positionH>
                <wp:positionV relativeFrom="paragraph">
                  <wp:posOffset>135047</wp:posOffset>
                </wp:positionV>
                <wp:extent cx="147955" cy="21971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1479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2"/>
                                <w:sz w:val="20"/>
                              </w:rPr>
                              <w:t>·</w:t>
                            </w:r>
                            <w:r>
                              <w:rPr>
                                <w:rFonts w:ascii="Cambria" w:hAnsi="Cambria"/>
                                <w:spacing w:val="-11"/>
                                <w:sz w:val="20"/>
                              </w:rPr>
                              <w:t> </w:t>
                            </w:r>
                            <w:r>
                              <w:rPr>
                                <w:rFonts w:ascii="Cambria" w:hAnsi="Cambria"/>
                                <w:spacing w:val="-2"/>
                                <w:sz w:val="20"/>
                              </w:rPr>
                              <w:t>·</w:t>
                            </w:r>
                            <w:r>
                              <w:rPr>
                                <w:rFonts w:ascii="Cambria" w:hAnsi="Cambria"/>
                                <w:spacing w:val="-11"/>
                                <w:sz w:val="20"/>
                              </w:rPr>
                              <w:t> </w:t>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491.677521pt;margin-top:10.633662pt;width:11.65pt;height:17.3pt;mso-position-horizontal-relative:page;mso-position-vertical-relative:paragraph;z-index:-22466560" type="#_x0000_t202" id="docshape685" filled="false" stroked="false">
                <v:textbox inset="0,0,0,0">
                  <w:txbxContent>
                    <w:p>
                      <w:pPr>
                        <w:spacing w:line="198" w:lineRule="exact" w:before="0"/>
                        <w:ind w:left="0" w:right="0" w:firstLine="0"/>
                        <w:jc w:val="left"/>
                        <w:rPr>
                          <w:rFonts w:ascii="Cambria" w:hAnsi="Cambria"/>
                          <w:sz w:val="20"/>
                        </w:rPr>
                      </w:pPr>
                      <w:r>
                        <w:rPr>
                          <w:rFonts w:ascii="Cambria" w:hAnsi="Cambria"/>
                          <w:spacing w:val="-2"/>
                          <w:sz w:val="20"/>
                        </w:rPr>
                        <w:t>·</w:t>
                      </w:r>
                      <w:r>
                        <w:rPr>
                          <w:rFonts w:ascii="Cambria" w:hAnsi="Cambria"/>
                          <w:spacing w:val="-11"/>
                          <w:sz w:val="20"/>
                        </w:rPr>
                        <w:t> </w:t>
                      </w:r>
                      <w:r>
                        <w:rPr>
                          <w:rFonts w:ascii="Cambria" w:hAnsi="Cambria"/>
                          <w:spacing w:val="-2"/>
                          <w:sz w:val="20"/>
                        </w:rPr>
                        <w:t>·</w:t>
                      </w:r>
                      <w:r>
                        <w:rPr>
                          <w:rFonts w:ascii="Cambria" w:hAnsi="Cambria"/>
                          <w:spacing w:val="-11"/>
                          <w:sz w:val="20"/>
                        </w:rPr>
                        <w:t> </w:t>
                      </w:r>
                      <w:r>
                        <w:rPr>
                          <w:rFonts w:ascii="Cambria" w:hAnsi="Cambria"/>
                          <w:spacing w:val="-10"/>
                          <w:sz w:val="20"/>
                        </w:rPr>
                        <w:t>·</w:t>
                      </w:r>
                    </w:p>
                  </w:txbxContent>
                </v:textbox>
                <w10:wrap type="none"/>
              </v:shape>
            </w:pict>
          </mc:Fallback>
        </mc:AlternateContent>
      </w:r>
      <w:r>
        <w:rPr>
          <w:w w:val="110"/>
          <w:sz w:val="20"/>
        </w:rPr>
        <w:t>By</w:t>
      </w:r>
      <w:r>
        <w:rPr>
          <w:spacing w:val="-10"/>
          <w:w w:val="110"/>
          <w:sz w:val="20"/>
        </w:rPr>
        <w:t> </w:t>
      </w:r>
      <w:r>
        <w:rPr>
          <w:w w:val="110"/>
          <w:sz w:val="20"/>
        </w:rPr>
        <w:t>independence</w:t>
      </w:r>
      <w:r>
        <w:rPr>
          <w:spacing w:val="-9"/>
          <w:w w:val="110"/>
          <w:sz w:val="20"/>
        </w:rPr>
        <w:t> </w:t>
      </w:r>
      <w:r>
        <w:rPr>
          <w:w w:val="110"/>
          <w:sz w:val="20"/>
        </w:rPr>
        <w:t>of</w:t>
      </w:r>
      <w:r>
        <w:rPr>
          <w:spacing w:val="-9"/>
          <w:w w:val="110"/>
          <w:sz w:val="20"/>
        </w:rPr>
        <w:t> </w:t>
      </w:r>
      <w:r>
        <w:rPr>
          <w:w w:val="110"/>
          <w:sz w:val="20"/>
        </w:rPr>
        <w:t>the</w:t>
      </w:r>
      <w:r>
        <w:rPr>
          <w:spacing w:val="-10"/>
          <w:w w:val="110"/>
          <w:sz w:val="20"/>
        </w:rPr>
        <w:t> </w:t>
      </w:r>
      <w:r>
        <w:rPr>
          <w:w w:val="110"/>
          <w:sz w:val="20"/>
        </w:rPr>
        <w:t>variables</w:t>
      </w:r>
      <w:r>
        <w:rPr>
          <w:spacing w:val="-9"/>
          <w:w w:val="110"/>
          <w:sz w:val="20"/>
        </w:rPr>
        <w:t> </w:t>
      </w:r>
      <w:r>
        <w:rPr>
          <w:i/>
          <w:w w:val="110"/>
          <w:sz w:val="20"/>
        </w:rPr>
        <w:t>i</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i</w:t>
      </w:r>
      <w:r>
        <w:rPr>
          <w:i/>
          <w:w w:val="110"/>
          <w:sz w:val="20"/>
          <w:vertAlign w:val="subscript"/>
        </w:rPr>
        <w:t>m</w:t>
      </w:r>
      <w:r>
        <w:rPr>
          <w:w w:val="110"/>
          <w:sz w:val="20"/>
          <w:vertAlign w:val="baseline"/>
        </w:rPr>
        <w:t>,</w:t>
      </w:r>
      <w:r>
        <w:rPr>
          <w:spacing w:val="-6"/>
          <w:w w:val="110"/>
          <w:sz w:val="20"/>
          <w:vertAlign w:val="baseline"/>
        </w:rPr>
        <w:t> </w:t>
      </w:r>
      <w:r>
        <w:rPr>
          <w:w w:val="110"/>
          <w:sz w:val="20"/>
          <w:vertAlign w:val="baseline"/>
        </w:rPr>
        <w:t>for</w:t>
      </w:r>
      <w:r>
        <w:rPr>
          <w:spacing w:val="-2"/>
          <w:w w:val="110"/>
          <w:sz w:val="20"/>
          <w:vertAlign w:val="baseline"/>
        </w:rPr>
        <w:t> </w:t>
      </w:r>
      <w:r>
        <w:rPr>
          <w:w w:val="110"/>
          <w:sz w:val="20"/>
          <w:vertAlign w:val="baseline"/>
        </w:rPr>
        <w:t>any</w:t>
      </w:r>
      <w:r>
        <w:rPr>
          <w:spacing w:val="-3"/>
          <w:w w:val="110"/>
          <w:sz w:val="20"/>
          <w:vertAlign w:val="baseline"/>
        </w:rPr>
        <w:t> </w:t>
      </w:r>
      <w:r>
        <w:rPr>
          <w:i/>
          <w:w w:val="110"/>
          <w:sz w:val="20"/>
          <w:vertAlign w:val="baseline"/>
        </w:rPr>
        <w:t>fixed</w:t>
      </w:r>
      <w:r>
        <w:rPr>
          <w:i/>
          <w:spacing w:val="14"/>
          <w:w w:val="110"/>
          <w:sz w:val="20"/>
          <w:vertAlign w:val="baseline"/>
        </w:rPr>
        <w:t> </w:t>
      </w:r>
      <w:r>
        <w:rPr>
          <w:w w:val="110"/>
          <w:sz w:val="20"/>
          <w:vertAlign w:val="baseline"/>
        </w:rPr>
        <w:t>choice</w:t>
      </w:r>
      <w:r>
        <w:rPr>
          <w:spacing w:val="-2"/>
          <w:w w:val="110"/>
          <w:sz w:val="20"/>
          <w:vertAlign w:val="baseline"/>
        </w:rPr>
        <w:t> </w:t>
      </w:r>
      <w:r>
        <w:rPr>
          <w:w w:val="110"/>
          <w:sz w:val="20"/>
          <w:vertAlign w:val="baseline"/>
        </w:rPr>
        <w:t>of</w:t>
      </w:r>
      <w:r>
        <w:rPr>
          <w:spacing w:val="-3"/>
          <w:w w:val="110"/>
          <w:sz w:val="20"/>
          <w:vertAlign w:val="baseline"/>
        </w:rPr>
        <w:t> </w:t>
      </w:r>
      <w:r>
        <w:rPr>
          <w:i/>
          <w:w w:val="110"/>
          <w:sz w:val="20"/>
          <w:vertAlign w:val="baseline"/>
        </w:rPr>
        <w:t>T</w:t>
      </w:r>
      <w:r>
        <w:rPr>
          <w:i/>
          <w:spacing w:val="20"/>
          <w:w w:val="110"/>
          <w:sz w:val="20"/>
          <w:vertAlign w:val="baseline"/>
        </w:rPr>
        <w:t> </w:t>
      </w:r>
      <w:r>
        <w:rPr>
          <w:w w:val="110"/>
          <w:sz w:val="20"/>
          <w:vertAlign w:val="baseline"/>
        </w:rPr>
        <w:t>distinct</w:t>
      </w:r>
      <w:r>
        <w:rPr>
          <w:spacing w:val="-3"/>
          <w:w w:val="110"/>
          <w:sz w:val="20"/>
          <w:vertAlign w:val="baseline"/>
        </w:rPr>
        <w:t> </w:t>
      </w:r>
      <w:r>
        <w:rPr>
          <w:w w:val="110"/>
          <w:sz w:val="20"/>
          <w:vertAlign w:val="baseline"/>
        </w:rPr>
        <w:t>indices</w:t>
      </w:r>
      <w:r>
        <w:rPr>
          <w:spacing w:val="-2"/>
          <w:w w:val="110"/>
          <w:sz w:val="20"/>
          <w:vertAlign w:val="baseline"/>
        </w:rPr>
        <w:t> </w:t>
      </w:r>
      <w:r>
        <w:rPr>
          <w:i/>
          <w:w w:val="130"/>
          <w:sz w:val="20"/>
          <w:vertAlign w:val="baseline"/>
        </w:rPr>
        <w:t>j</w:t>
      </w:r>
      <w:r>
        <w:rPr>
          <w:w w:val="130"/>
          <w:sz w:val="20"/>
          <w:vertAlign w:val="subscript"/>
        </w:rPr>
        <w:t>1</w:t>
      </w:r>
      <w:r>
        <w:rPr>
          <w:spacing w:val="-9"/>
          <w:w w:val="130"/>
          <w:sz w:val="20"/>
          <w:vertAlign w:val="baseline"/>
        </w:rPr>
        <w:t> </w:t>
      </w:r>
      <w:r>
        <w:rPr>
          <w:i/>
          <w:spacing w:val="-10"/>
          <w:w w:val="130"/>
          <w:sz w:val="20"/>
          <w:vertAlign w:val="baseline"/>
        </w:rPr>
        <w:t>&lt;</w:t>
      </w:r>
      <w:r>
        <w:rPr>
          <w:i/>
          <w:sz w:val="20"/>
          <w:vertAlign w:val="baseline"/>
        </w:rPr>
        <w:tab/>
      </w:r>
      <w:r>
        <w:rPr>
          <w:i/>
          <w:w w:val="130"/>
          <w:sz w:val="20"/>
          <w:vertAlign w:val="baseline"/>
        </w:rPr>
        <w:t>&lt;</w:t>
      </w:r>
      <w:r>
        <w:rPr>
          <w:i/>
          <w:spacing w:val="21"/>
          <w:w w:val="130"/>
          <w:sz w:val="20"/>
          <w:vertAlign w:val="baseline"/>
        </w:rPr>
        <w:t> </w:t>
      </w:r>
      <w:r>
        <w:rPr>
          <w:i/>
          <w:spacing w:val="-5"/>
          <w:w w:val="130"/>
          <w:sz w:val="20"/>
          <w:vertAlign w:val="baseline"/>
        </w:rPr>
        <w:t>j</w:t>
      </w:r>
      <w:r>
        <w:rPr>
          <w:i/>
          <w:spacing w:val="-5"/>
          <w:w w:val="130"/>
          <w:sz w:val="20"/>
          <w:vertAlign w:val="subscript"/>
        </w:rPr>
        <w:t>T</w:t>
      </w:r>
    </w:p>
    <w:p>
      <w:pPr>
        <w:pStyle w:val="BodyText"/>
        <w:spacing w:line="242" w:lineRule="exact"/>
        <w:ind w:left="260"/>
      </w:pPr>
      <w:r>
        <w:rPr/>
        <w:t>we</w:t>
      </w:r>
      <w:r>
        <w:rPr>
          <w:spacing w:val="3"/>
        </w:rPr>
        <w:t> </w:t>
      </w:r>
      <w:r>
        <w:rPr>
          <w:spacing w:val="-2"/>
        </w:rPr>
        <w:t>have:</w:t>
      </w:r>
    </w:p>
    <w:p>
      <w:pPr>
        <w:pStyle w:val="BodyText"/>
        <w:spacing w:before="38"/>
        <w:rPr>
          <w:sz w:val="14"/>
        </w:rPr>
      </w:pPr>
    </w:p>
    <w:p>
      <w:pPr>
        <w:spacing w:line="98" w:lineRule="exact" w:before="0"/>
        <w:ind w:left="3436" w:right="620" w:firstLine="0"/>
        <w:jc w:val="center"/>
        <w:rPr>
          <w:i/>
          <w:sz w:val="14"/>
        </w:rPr>
      </w:pPr>
      <w:r>
        <w:rPr>
          <w:i/>
          <w:spacing w:val="-10"/>
          <w:w w:val="135"/>
          <w:sz w:val="14"/>
        </w:rPr>
        <w:t>T</w:t>
      </w:r>
    </w:p>
    <w:p>
      <w:pPr>
        <w:spacing w:line="165" w:lineRule="exact" w:before="0"/>
        <w:ind w:left="0" w:right="483" w:firstLine="0"/>
        <w:jc w:val="center"/>
        <w:rPr>
          <w:sz w:val="20"/>
        </w:rPr>
      </w:pPr>
      <w:r>
        <w:rPr>
          <w:i/>
          <w:w w:val="130"/>
          <w:sz w:val="20"/>
        </w:rPr>
        <w:t>P</w:t>
      </w:r>
      <w:r>
        <w:rPr>
          <w:i/>
          <w:spacing w:val="-32"/>
          <w:w w:val="130"/>
          <w:sz w:val="20"/>
        </w:rPr>
        <w:t> </w:t>
      </w:r>
      <w:r>
        <w:rPr>
          <w:w w:val="150"/>
          <w:sz w:val="20"/>
        </w:rPr>
        <w:t>(</w:t>
      </w:r>
      <w:r>
        <w:rPr>
          <w:i/>
          <w:w w:val="150"/>
          <w:sz w:val="20"/>
        </w:rPr>
        <w:t>i</w:t>
      </w:r>
      <w:r>
        <w:rPr>
          <w:i/>
          <w:w w:val="150"/>
          <w:sz w:val="20"/>
          <w:vertAlign w:val="subscript"/>
        </w:rPr>
        <w:t>j</w:t>
      </w:r>
      <w:r>
        <w:rPr>
          <w:rFonts w:ascii="Georgia" w:hAnsi="Georgia"/>
          <w:w w:val="150"/>
          <w:position w:val="-4"/>
          <w:sz w:val="10"/>
          <w:vertAlign w:val="baseline"/>
        </w:rPr>
        <w:t>1</w:t>
      </w:r>
      <w:r>
        <w:rPr>
          <w:rFonts w:ascii="Georgia" w:hAnsi="Georgia"/>
          <w:spacing w:val="24"/>
          <w:w w:val="150"/>
          <w:position w:val="-4"/>
          <w:sz w:val="10"/>
          <w:vertAlign w:val="baseline"/>
        </w:rPr>
        <w:t> </w:t>
      </w:r>
      <w:r>
        <w:rPr>
          <w:w w:val="150"/>
          <w:sz w:val="20"/>
          <w:vertAlign w:val="baseline"/>
        </w:rPr>
        <w:t>=</w:t>
      </w:r>
      <w:r>
        <w:rPr>
          <w:spacing w:val="-16"/>
          <w:w w:val="150"/>
          <w:sz w:val="20"/>
          <w:vertAlign w:val="baseline"/>
        </w:rPr>
        <w:t> </w:t>
      </w:r>
      <w:r>
        <w:rPr>
          <w:i/>
          <w:w w:val="150"/>
          <w:sz w:val="20"/>
          <w:vertAlign w:val="baseline"/>
        </w:rPr>
        <w:t>i</w:t>
      </w:r>
      <w:r>
        <w:rPr>
          <w:i/>
          <w:w w:val="150"/>
          <w:sz w:val="20"/>
          <w:vertAlign w:val="subscript"/>
        </w:rPr>
        <w:t>j</w:t>
      </w:r>
      <w:r>
        <w:rPr>
          <w:rFonts w:ascii="Georgia" w:hAnsi="Georgia"/>
          <w:w w:val="150"/>
          <w:position w:val="-4"/>
          <w:sz w:val="10"/>
          <w:vertAlign w:val="baseline"/>
        </w:rPr>
        <w:t>2</w:t>
      </w:r>
      <w:r>
        <w:rPr>
          <w:rFonts w:ascii="Georgia" w:hAnsi="Georgia"/>
          <w:spacing w:val="33"/>
          <w:w w:val="150"/>
          <w:position w:val="-4"/>
          <w:sz w:val="10"/>
          <w:vertAlign w:val="baseline"/>
        </w:rPr>
        <w:t> </w:t>
      </w:r>
      <w:r>
        <w:rPr>
          <w:w w:val="150"/>
          <w:sz w:val="20"/>
          <w:vertAlign w:val="baseline"/>
        </w:rPr>
        <w:t>=</w:t>
      </w:r>
      <w:r>
        <w:rPr>
          <w:spacing w:val="-17"/>
          <w:w w:val="150"/>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rFonts w:ascii="Cambria" w:hAnsi="Cambria"/>
          <w:w w:val="125"/>
          <w:sz w:val="20"/>
          <w:vertAlign w:val="baseline"/>
        </w:rPr>
        <w:t>·</w:t>
      </w:r>
      <w:r>
        <w:rPr>
          <w:rFonts w:ascii="Cambria" w:hAnsi="Cambria"/>
          <w:spacing w:val="-4"/>
          <w:w w:val="125"/>
          <w:sz w:val="20"/>
          <w:vertAlign w:val="baseline"/>
        </w:rPr>
        <w:t> </w:t>
      </w:r>
      <w:r>
        <w:rPr>
          <w:w w:val="150"/>
          <w:sz w:val="20"/>
          <w:vertAlign w:val="baseline"/>
        </w:rPr>
        <w:t>=</w:t>
      </w:r>
      <w:r>
        <w:rPr>
          <w:spacing w:val="-16"/>
          <w:w w:val="150"/>
          <w:sz w:val="20"/>
          <w:vertAlign w:val="baseline"/>
        </w:rPr>
        <w:t> </w:t>
      </w:r>
      <w:r>
        <w:rPr>
          <w:i/>
          <w:w w:val="150"/>
          <w:sz w:val="20"/>
          <w:vertAlign w:val="baseline"/>
        </w:rPr>
        <w:t>i</w:t>
      </w:r>
      <w:r>
        <w:rPr>
          <w:i/>
          <w:w w:val="150"/>
          <w:sz w:val="20"/>
          <w:vertAlign w:val="subscript"/>
        </w:rPr>
        <w:t>j</w:t>
      </w:r>
      <w:r>
        <w:rPr>
          <w:rFonts w:ascii="Cambria" w:hAnsi="Cambria"/>
          <w:i/>
          <w:w w:val="150"/>
          <w:position w:val="-4"/>
          <w:sz w:val="10"/>
          <w:vertAlign w:val="baseline"/>
        </w:rPr>
        <w:t>T</w:t>
      </w:r>
      <w:r>
        <w:rPr>
          <w:rFonts w:ascii="Cambria" w:hAnsi="Cambria"/>
          <w:i/>
          <w:spacing w:val="52"/>
          <w:w w:val="150"/>
          <w:position w:val="-4"/>
          <w:sz w:val="10"/>
          <w:vertAlign w:val="baseline"/>
        </w:rPr>
        <w:t> </w:t>
      </w:r>
      <w:r>
        <w:rPr>
          <w:w w:val="150"/>
          <w:sz w:val="20"/>
          <w:vertAlign w:val="baseline"/>
        </w:rPr>
        <w:t>=</w:t>
      </w:r>
      <w:r>
        <w:rPr>
          <w:spacing w:val="-17"/>
          <w:w w:val="150"/>
          <w:sz w:val="20"/>
          <w:vertAlign w:val="baseline"/>
        </w:rPr>
        <w:t> </w:t>
      </w:r>
      <w:r>
        <w:rPr>
          <w:i/>
          <w:w w:val="130"/>
          <w:sz w:val="20"/>
          <w:vertAlign w:val="baseline"/>
        </w:rPr>
        <w:t>i</w:t>
      </w:r>
      <w:r>
        <w:rPr>
          <w:w w:val="130"/>
          <w:sz w:val="20"/>
          <w:vertAlign w:val="baseline"/>
        </w:rPr>
        <w:t>)</w:t>
      </w:r>
      <w:r>
        <w:rPr>
          <w:spacing w:val="-7"/>
          <w:w w:val="130"/>
          <w:sz w:val="20"/>
          <w:vertAlign w:val="baseline"/>
        </w:rPr>
        <w:t> </w:t>
      </w:r>
      <w:r>
        <w:rPr>
          <w:w w:val="150"/>
          <w:sz w:val="20"/>
          <w:vertAlign w:val="baseline"/>
        </w:rPr>
        <w:t>=</w:t>
      </w:r>
      <w:r>
        <w:rPr>
          <w:spacing w:val="-17"/>
          <w:w w:val="150"/>
          <w:sz w:val="20"/>
          <w:vertAlign w:val="baseline"/>
        </w:rPr>
        <w:t> </w:t>
      </w:r>
      <w:r>
        <w:rPr>
          <w:w w:val="130"/>
          <w:sz w:val="20"/>
          <w:vertAlign w:val="baseline"/>
        </w:rPr>
        <w:t>(</w:t>
      </w:r>
      <w:r>
        <w:rPr>
          <w:i/>
          <w:w w:val="130"/>
          <w:sz w:val="20"/>
          <w:vertAlign w:val="baseline"/>
        </w:rPr>
        <w:t>k/M</w:t>
      </w:r>
      <w:r>
        <w:rPr>
          <w:i/>
          <w:spacing w:val="-37"/>
          <w:w w:val="130"/>
          <w:sz w:val="20"/>
          <w:vertAlign w:val="baseline"/>
        </w:rPr>
        <w:t> </w:t>
      </w:r>
      <w:r>
        <w:rPr>
          <w:spacing w:val="-10"/>
          <w:w w:val="130"/>
          <w:sz w:val="20"/>
          <w:vertAlign w:val="baseline"/>
        </w:rPr>
        <w:t>)</w:t>
      </w:r>
    </w:p>
    <w:p>
      <w:pPr>
        <w:pStyle w:val="BodyText"/>
        <w:spacing w:before="87"/>
        <w:ind w:left="559"/>
      </w:pPr>
      <w:r>
        <w:rPr/>
        <mc:AlternateContent>
          <mc:Choice Requires="wps">
            <w:drawing>
              <wp:anchor distT="0" distB="0" distL="0" distR="0" allowOverlap="1" layoutInCell="1" locked="0" behindDoc="1" simplePos="0" relativeHeight="480850432">
                <wp:simplePos x="0" y="0"/>
                <wp:positionH relativeFrom="page">
                  <wp:posOffset>1913077</wp:posOffset>
                </wp:positionH>
                <wp:positionV relativeFrom="paragraph">
                  <wp:posOffset>174642</wp:posOffset>
                </wp:positionV>
                <wp:extent cx="59690" cy="88900"/>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59690" cy="88900"/>
                        </a:xfrm>
                        <a:prstGeom prst="rect">
                          <a:avLst/>
                        </a:prstGeom>
                      </wps:spPr>
                      <wps:txbx>
                        <w:txbxContent>
                          <w:p>
                            <w:pPr>
                              <w:spacing w:line="139" w:lineRule="exact" w:before="0"/>
                              <w:ind w:left="0" w:right="0" w:firstLine="0"/>
                              <w:jc w:val="left"/>
                              <w:rPr>
                                <w:i/>
                                <w:sz w:val="14"/>
                              </w:rPr>
                            </w:pPr>
                            <w:r>
                              <w:rPr>
                                <w:i/>
                                <w:spacing w:val="-10"/>
                                <w:w w:val="135"/>
                                <w:sz w:val="14"/>
                              </w:rPr>
                              <w:t>T</w:t>
                            </w:r>
                          </w:p>
                        </w:txbxContent>
                      </wps:txbx>
                      <wps:bodyPr wrap="square" lIns="0" tIns="0" rIns="0" bIns="0" rtlCol="0">
                        <a:noAutofit/>
                      </wps:bodyPr>
                    </wps:wsp>
                  </a:graphicData>
                </a:graphic>
              </wp:anchor>
            </w:drawing>
          </mc:Choice>
          <mc:Fallback>
            <w:pict>
              <v:shape style="position:absolute;margin-left:150.636002pt;margin-top:13.751397pt;width:4.7pt;height:7pt;mso-position-horizontal-relative:page;mso-position-vertical-relative:paragraph;z-index:-22466048" type="#_x0000_t202" id="docshape686" filled="false" stroked="false">
                <v:textbox inset="0,0,0,0">
                  <w:txbxContent>
                    <w:p>
                      <w:pPr>
                        <w:spacing w:line="139" w:lineRule="exact" w:before="0"/>
                        <w:ind w:left="0" w:right="0" w:firstLine="0"/>
                        <w:jc w:val="left"/>
                        <w:rPr>
                          <w:i/>
                          <w:sz w:val="14"/>
                        </w:rPr>
                      </w:pPr>
                      <w:r>
                        <w:rPr>
                          <w:i/>
                          <w:spacing w:val="-10"/>
                          <w:w w:val="135"/>
                          <w:sz w:val="14"/>
                        </w:rPr>
                        <w:t>T</w:t>
                      </w:r>
                    </w:p>
                  </w:txbxContent>
                </v:textbox>
                <w10:wrap type="none"/>
              </v:shape>
            </w:pict>
          </mc:Fallback>
        </mc:AlternateContent>
      </w:r>
      <w:r>
        <w:rPr>
          <w:w w:val="110"/>
        </w:rPr>
        <w:t>There</w:t>
      </w:r>
      <w:r>
        <w:rPr>
          <w:spacing w:val="-7"/>
          <w:w w:val="110"/>
        </w:rPr>
        <w:t> </w:t>
      </w:r>
      <w:r>
        <w:rPr>
          <w:w w:val="110"/>
        </w:rPr>
        <w:t>are</w:t>
      </w:r>
      <w:r>
        <w:rPr>
          <w:rFonts w:ascii="Lucida Sans Unicode"/>
          <w:spacing w:val="54"/>
          <w:w w:val="110"/>
          <w:position w:val="16"/>
        </w:rPr>
        <w:t> </w:t>
      </w:r>
      <w:r>
        <w:rPr>
          <w:i/>
          <w:w w:val="110"/>
          <w:position w:val="9"/>
          <w:sz w:val="14"/>
        </w:rPr>
        <w:t>m</w:t>
      </w:r>
      <w:r>
        <w:rPr>
          <w:rFonts w:ascii="Lucida Sans Unicode"/>
          <w:spacing w:val="67"/>
          <w:w w:val="110"/>
          <w:position w:val="16"/>
        </w:rPr>
        <w:t> </w:t>
      </w:r>
      <w:r>
        <w:rPr>
          <w:w w:val="110"/>
        </w:rPr>
        <w:t>ways</w:t>
      </w:r>
      <w:r>
        <w:rPr>
          <w:spacing w:val="8"/>
          <w:w w:val="110"/>
        </w:rPr>
        <w:t> </w:t>
      </w:r>
      <w:r>
        <w:rPr>
          <w:w w:val="110"/>
        </w:rPr>
        <w:t>of</w:t>
      </w:r>
      <w:r>
        <w:rPr>
          <w:spacing w:val="7"/>
          <w:w w:val="110"/>
        </w:rPr>
        <w:t> </w:t>
      </w:r>
      <w:r>
        <w:rPr>
          <w:w w:val="110"/>
        </w:rPr>
        <w:t>choosing</w:t>
      </w:r>
      <w:r>
        <w:rPr>
          <w:spacing w:val="8"/>
          <w:w w:val="110"/>
        </w:rPr>
        <w:t> </w:t>
      </w:r>
      <w:r>
        <w:rPr>
          <w:w w:val="110"/>
        </w:rPr>
        <w:t>the</w:t>
      </w:r>
      <w:r>
        <w:rPr>
          <w:spacing w:val="8"/>
          <w:w w:val="110"/>
        </w:rPr>
        <w:t> </w:t>
      </w:r>
      <w:r>
        <w:rPr>
          <w:i/>
          <w:w w:val="110"/>
        </w:rPr>
        <w:t>T</w:t>
      </w:r>
      <w:r>
        <w:rPr>
          <w:i/>
          <w:spacing w:val="31"/>
          <w:w w:val="110"/>
        </w:rPr>
        <w:t> </w:t>
      </w:r>
      <w:r>
        <w:rPr>
          <w:w w:val="110"/>
        </w:rPr>
        <w:t>distinct</w:t>
      </w:r>
      <w:r>
        <w:rPr>
          <w:spacing w:val="7"/>
          <w:w w:val="110"/>
        </w:rPr>
        <w:t> </w:t>
      </w:r>
      <w:r>
        <w:rPr>
          <w:w w:val="110"/>
        </w:rPr>
        <w:t>indices</w:t>
      </w:r>
      <w:r>
        <w:rPr>
          <w:spacing w:val="8"/>
          <w:w w:val="110"/>
        </w:rPr>
        <w:t> </w:t>
      </w:r>
      <w:r>
        <w:rPr>
          <w:i/>
          <w:w w:val="110"/>
        </w:rPr>
        <w:t>j</w:t>
      </w:r>
      <w:r>
        <w:rPr>
          <w:w w:val="110"/>
          <w:vertAlign w:val="subscript"/>
        </w:rPr>
        <w:t>1</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30"/>
          <w:vertAlign w:val="baseline"/>
        </w:rPr>
        <w:t>j</w:t>
      </w:r>
      <w:r>
        <w:rPr>
          <w:i/>
          <w:w w:val="130"/>
          <w:vertAlign w:val="subscript"/>
        </w:rPr>
        <w:t>T</w:t>
      </w:r>
      <w:r>
        <w:rPr>
          <w:i/>
          <w:spacing w:val="-27"/>
          <w:w w:val="130"/>
          <w:vertAlign w:val="baseline"/>
        </w:rPr>
        <w:t> </w:t>
      </w:r>
      <w:r>
        <w:rPr>
          <w:w w:val="110"/>
          <w:vertAlign w:val="baseline"/>
        </w:rPr>
        <w:t>,</w:t>
      </w:r>
      <w:r>
        <w:rPr>
          <w:spacing w:val="7"/>
          <w:w w:val="110"/>
          <w:vertAlign w:val="baseline"/>
        </w:rPr>
        <w:t> </w:t>
      </w:r>
      <w:r>
        <w:rPr>
          <w:w w:val="110"/>
          <w:vertAlign w:val="baseline"/>
        </w:rPr>
        <w:t>so</w:t>
      </w:r>
      <w:r>
        <w:rPr>
          <w:spacing w:val="8"/>
          <w:w w:val="110"/>
          <w:vertAlign w:val="baseline"/>
        </w:rPr>
        <w:t> </w:t>
      </w:r>
      <w:r>
        <w:rPr>
          <w:w w:val="110"/>
          <w:vertAlign w:val="baseline"/>
        </w:rPr>
        <w:t>by</w:t>
      </w:r>
      <w:r>
        <w:rPr>
          <w:spacing w:val="8"/>
          <w:w w:val="110"/>
          <w:vertAlign w:val="baseline"/>
        </w:rPr>
        <w:t> </w:t>
      </w:r>
      <w:r>
        <w:rPr>
          <w:w w:val="110"/>
          <w:vertAlign w:val="baseline"/>
        </w:rPr>
        <w:t>union</w:t>
      </w:r>
      <w:r>
        <w:rPr>
          <w:spacing w:val="7"/>
          <w:w w:val="110"/>
          <w:vertAlign w:val="baseline"/>
        </w:rPr>
        <w:t> </w:t>
      </w:r>
      <w:r>
        <w:rPr>
          <w:spacing w:val="-2"/>
          <w:w w:val="110"/>
          <w:vertAlign w:val="baseline"/>
        </w:rPr>
        <w:t>bound:</w:t>
      </w:r>
    </w:p>
    <w:p>
      <w:pPr>
        <w:pStyle w:val="BodyText"/>
        <w:spacing w:after="0"/>
        <w:sectPr>
          <w:pgSz w:w="12240" w:h="15840"/>
          <w:pgMar w:header="0" w:footer="1052" w:top="1680" w:bottom="1240" w:left="1440" w:right="1080"/>
        </w:sectPr>
      </w:pPr>
    </w:p>
    <w:p>
      <w:pPr>
        <w:pStyle w:val="BodyText"/>
        <w:spacing w:before="106"/>
      </w:pPr>
    </w:p>
    <w:p>
      <w:pPr>
        <w:spacing w:before="0"/>
        <w:ind w:left="1903"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850944">
                <wp:simplePos x="0" y="0"/>
                <wp:positionH relativeFrom="page">
                  <wp:posOffset>4930279</wp:posOffset>
                </wp:positionH>
                <wp:positionV relativeFrom="paragraph">
                  <wp:posOffset>113032</wp:posOffset>
                </wp:positionV>
                <wp:extent cx="74295" cy="127000"/>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74295" cy="127000"/>
                        </a:xfrm>
                        <a:prstGeom prst="rect">
                          <a:avLst/>
                        </a:prstGeom>
                      </wps:spPr>
                      <wps:txbx>
                        <w:txbxContent>
                          <w:p>
                            <w:pPr>
                              <w:spacing w:line="199" w:lineRule="exact" w:before="0"/>
                              <w:ind w:left="0" w:right="0" w:firstLine="0"/>
                              <w:jc w:val="left"/>
                              <w:rPr>
                                <w:i/>
                                <w:sz w:val="20"/>
                              </w:rPr>
                            </w:pPr>
                            <w:r>
                              <w:rPr>
                                <w:i/>
                                <w:spacing w:val="-10"/>
                                <w:w w:val="120"/>
                                <w:sz w:val="20"/>
                              </w:rPr>
                              <w:t>T</w:t>
                            </w:r>
                          </w:p>
                        </w:txbxContent>
                      </wps:txbx>
                      <wps:bodyPr wrap="square" lIns="0" tIns="0" rIns="0" bIns="0" rtlCol="0">
                        <a:noAutofit/>
                      </wps:bodyPr>
                    </wps:wsp>
                  </a:graphicData>
                </a:graphic>
              </wp:anchor>
            </w:drawing>
          </mc:Choice>
          <mc:Fallback>
            <w:pict>
              <v:shape style="position:absolute;margin-left:388.210999pt;margin-top:8.900180pt;width:5.85pt;height:10pt;mso-position-horizontal-relative:page;mso-position-vertical-relative:paragraph;z-index:-22465536" type="#_x0000_t202" id="docshape687" filled="false" stroked="false">
                <v:textbox inset="0,0,0,0">
                  <w:txbxContent>
                    <w:p>
                      <w:pPr>
                        <w:spacing w:line="199" w:lineRule="exact" w:before="0"/>
                        <w:ind w:left="0" w:right="0" w:firstLine="0"/>
                        <w:jc w:val="left"/>
                        <w:rPr>
                          <w:i/>
                          <w:sz w:val="20"/>
                        </w:rPr>
                      </w:pPr>
                      <w:r>
                        <w:rPr>
                          <w:i/>
                          <w:spacing w:val="-10"/>
                          <w:w w:val="120"/>
                          <w:sz w:val="20"/>
                        </w:rPr>
                        <w:t>T</w:t>
                      </w:r>
                    </w:p>
                  </w:txbxContent>
                </v:textbox>
                <w10:wrap type="none"/>
              </v:shape>
            </w:pict>
          </mc:Fallback>
        </mc:AlternateContent>
      </w:r>
      <w:r>
        <w:rPr>
          <w:i/>
          <w:w w:val="125"/>
          <w:sz w:val="20"/>
        </w:rPr>
        <w:t>P</w:t>
      </w:r>
      <w:r>
        <w:rPr>
          <w:i/>
          <w:spacing w:val="-30"/>
          <w:w w:val="125"/>
          <w:sz w:val="20"/>
        </w:rPr>
        <w:t> </w:t>
      </w:r>
      <w:r>
        <w:rPr>
          <w:w w:val="125"/>
          <w:sz w:val="20"/>
        </w:rPr>
        <w:t>(</w:t>
      </w:r>
      <w:r>
        <w:rPr>
          <w:rFonts w:ascii="Cambria" w:hAnsi="Cambria"/>
          <w:w w:val="125"/>
          <w:sz w:val="20"/>
        </w:rPr>
        <w:t>∃</w:t>
      </w:r>
      <w:r>
        <w:rPr>
          <w:rFonts w:ascii="Cambria" w:hAnsi="Cambria"/>
          <w:spacing w:val="5"/>
          <w:w w:val="140"/>
          <w:sz w:val="20"/>
        </w:rPr>
        <w:t> </w:t>
      </w:r>
      <w:r>
        <w:rPr>
          <w:i/>
          <w:w w:val="140"/>
          <w:sz w:val="20"/>
        </w:rPr>
        <w:t>j</w:t>
      </w:r>
      <w:r>
        <w:rPr>
          <w:w w:val="140"/>
          <w:sz w:val="20"/>
          <w:vertAlign w:val="subscript"/>
        </w:rPr>
        <w:t>1</w:t>
      </w:r>
      <w:r>
        <w:rPr>
          <w:spacing w:val="2"/>
          <w:w w:val="140"/>
          <w:sz w:val="20"/>
          <w:vertAlign w:val="baseline"/>
        </w:rPr>
        <w:t> </w:t>
      </w:r>
      <w:r>
        <w:rPr>
          <w:i/>
          <w:w w:val="140"/>
          <w:sz w:val="20"/>
          <w:vertAlign w:val="baseline"/>
        </w:rPr>
        <w:t>&lt;</w:t>
      </w:r>
      <w:r>
        <w:rPr>
          <w:i/>
          <w:spacing w:val="-8"/>
          <w:w w:val="140"/>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rFonts w:ascii="Cambria" w:hAnsi="Cambria"/>
          <w:w w:val="125"/>
          <w:sz w:val="20"/>
          <w:vertAlign w:val="baseline"/>
        </w:rPr>
        <w:t>·</w:t>
      </w:r>
      <w:r>
        <w:rPr>
          <w:rFonts w:ascii="Cambria" w:hAnsi="Cambria"/>
          <w:spacing w:val="-7"/>
          <w:w w:val="140"/>
          <w:sz w:val="20"/>
          <w:vertAlign w:val="baseline"/>
        </w:rPr>
        <w:t> </w:t>
      </w:r>
      <w:r>
        <w:rPr>
          <w:i/>
          <w:w w:val="140"/>
          <w:sz w:val="20"/>
          <w:vertAlign w:val="baseline"/>
        </w:rPr>
        <w:t>&lt;</w:t>
      </w:r>
      <w:r>
        <w:rPr>
          <w:i/>
          <w:spacing w:val="-8"/>
          <w:w w:val="140"/>
          <w:sz w:val="20"/>
          <w:vertAlign w:val="baseline"/>
        </w:rPr>
        <w:t> </w:t>
      </w:r>
      <w:r>
        <w:rPr>
          <w:i/>
          <w:w w:val="140"/>
          <w:sz w:val="20"/>
          <w:vertAlign w:val="baseline"/>
        </w:rPr>
        <w:t>j</w:t>
      </w:r>
      <w:r>
        <w:rPr>
          <w:i/>
          <w:w w:val="140"/>
          <w:sz w:val="20"/>
          <w:vertAlign w:val="subscript"/>
        </w:rPr>
        <w:t>T</w:t>
      </w:r>
      <w:r>
        <w:rPr>
          <w:i/>
          <w:spacing w:val="13"/>
          <w:w w:val="140"/>
          <w:sz w:val="20"/>
          <w:vertAlign w:val="baseline"/>
        </w:rPr>
        <w:t>  </w:t>
      </w:r>
      <w:r>
        <w:rPr>
          <w:w w:val="125"/>
          <w:sz w:val="20"/>
          <w:vertAlign w:val="baseline"/>
        </w:rPr>
        <w:t>:</w:t>
      </w:r>
      <w:r>
        <w:rPr>
          <w:spacing w:val="51"/>
          <w:w w:val="155"/>
          <w:sz w:val="20"/>
          <w:vertAlign w:val="baseline"/>
        </w:rPr>
        <w:t> </w:t>
      </w:r>
      <w:r>
        <w:rPr>
          <w:i/>
          <w:w w:val="155"/>
          <w:sz w:val="20"/>
          <w:vertAlign w:val="baseline"/>
        </w:rPr>
        <w:t>i</w:t>
      </w:r>
      <w:r>
        <w:rPr>
          <w:i/>
          <w:w w:val="155"/>
          <w:sz w:val="20"/>
          <w:vertAlign w:val="subscript"/>
        </w:rPr>
        <w:t>j</w:t>
      </w:r>
      <w:r>
        <w:rPr>
          <w:rFonts w:ascii="Georgia" w:hAnsi="Georgia"/>
          <w:w w:val="155"/>
          <w:position w:val="-4"/>
          <w:sz w:val="10"/>
          <w:vertAlign w:val="baseline"/>
        </w:rPr>
        <w:t>1</w:t>
      </w:r>
      <w:r>
        <w:rPr>
          <w:rFonts w:ascii="Georgia" w:hAnsi="Georgia"/>
          <w:spacing w:val="37"/>
          <w:w w:val="155"/>
          <w:position w:val="-4"/>
          <w:sz w:val="10"/>
          <w:vertAlign w:val="baseline"/>
        </w:rPr>
        <w:t> </w:t>
      </w:r>
      <w:r>
        <w:rPr>
          <w:w w:val="140"/>
          <w:sz w:val="20"/>
          <w:vertAlign w:val="baseline"/>
        </w:rPr>
        <w:t>=</w:t>
      </w:r>
      <w:r>
        <w:rPr>
          <w:spacing w:val="-8"/>
          <w:w w:val="140"/>
          <w:sz w:val="20"/>
          <w:vertAlign w:val="baseline"/>
        </w:rPr>
        <w:t> </w:t>
      </w:r>
      <w:r>
        <w:rPr>
          <w:i/>
          <w:w w:val="140"/>
          <w:sz w:val="20"/>
          <w:vertAlign w:val="baseline"/>
        </w:rPr>
        <w:t>i</w:t>
      </w:r>
      <w:r>
        <w:rPr>
          <w:i/>
          <w:w w:val="140"/>
          <w:sz w:val="20"/>
          <w:vertAlign w:val="subscript"/>
        </w:rPr>
        <w:t>j</w:t>
      </w:r>
      <w:r>
        <w:rPr>
          <w:rFonts w:ascii="Georgia" w:hAnsi="Georgia"/>
          <w:w w:val="140"/>
          <w:position w:val="-4"/>
          <w:sz w:val="10"/>
          <w:vertAlign w:val="baseline"/>
        </w:rPr>
        <w:t>2</w:t>
      </w:r>
      <w:r>
        <w:rPr>
          <w:rFonts w:ascii="Georgia" w:hAnsi="Georgia"/>
          <w:spacing w:val="40"/>
          <w:w w:val="140"/>
          <w:position w:val="-4"/>
          <w:sz w:val="10"/>
          <w:vertAlign w:val="baseline"/>
        </w:rPr>
        <w:t> </w:t>
      </w:r>
      <w:r>
        <w:rPr>
          <w:w w:val="140"/>
          <w:sz w:val="20"/>
          <w:vertAlign w:val="baseline"/>
        </w:rPr>
        <w:t>=</w:t>
      </w:r>
      <w:r>
        <w:rPr>
          <w:spacing w:val="-8"/>
          <w:w w:val="140"/>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rFonts w:ascii="Cambria" w:hAnsi="Cambria"/>
          <w:w w:val="125"/>
          <w:sz w:val="20"/>
          <w:vertAlign w:val="baseline"/>
        </w:rPr>
        <w:t>·</w:t>
      </w:r>
      <w:r>
        <w:rPr>
          <w:rFonts w:ascii="Cambria" w:hAnsi="Cambria"/>
          <w:spacing w:val="-22"/>
          <w:w w:val="125"/>
          <w:sz w:val="20"/>
          <w:vertAlign w:val="baseline"/>
        </w:rPr>
        <w:t> </w:t>
      </w:r>
      <w:r>
        <w:rPr>
          <w:rFonts w:ascii="Cambria" w:hAnsi="Cambria"/>
          <w:w w:val="125"/>
          <w:sz w:val="20"/>
          <w:vertAlign w:val="baseline"/>
        </w:rPr>
        <w:t>·</w:t>
      </w:r>
      <w:r>
        <w:rPr>
          <w:rFonts w:ascii="Cambria" w:hAnsi="Cambria"/>
          <w:spacing w:val="-7"/>
          <w:w w:val="140"/>
          <w:sz w:val="20"/>
          <w:vertAlign w:val="baseline"/>
        </w:rPr>
        <w:t> </w:t>
      </w:r>
      <w:r>
        <w:rPr>
          <w:w w:val="140"/>
          <w:sz w:val="20"/>
          <w:vertAlign w:val="baseline"/>
        </w:rPr>
        <w:t>=</w:t>
      </w:r>
      <w:r>
        <w:rPr>
          <w:spacing w:val="-8"/>
          <w:w w:val="140"/>
          <w:sz w:val="20"/>
          <w:vertAlign w:val="baseline"/>
        </w:rPr>
        <w:t> </w:t>
      </w:r>
      <w:r>
        <w:rPr>
          <w:i/>
          <w:w w:val="155"/>
          <w:sz w:val="20"/>
          <w:vertAlign w:val="baseline"/>
        </w:rPr>
        <w:t>i</w:t>
      </w:r>
      <w:r>
        <w:rPr>
          <w:i/>
          <w:w w:val="155"/>
          <w:sz w:val="20"/>
          <w:vertAlign w:val="subscript"/>
        </w:rPr>
        <w:t>j</w:t>
      </w:r>
      <w:r>
        <w:rPr>
          <w:rFonts w:ascii="Cambria" w:hAnsi="Cambria"/>
          <w:i/>
          <w:w w:val="155"/>
          <w:position w:val="-4"/>
          <w:sz w:val="10"/>
          <w:vertAlign w:val="baseline"/>
        </w:rPr>
        <w:t>T</w:t>
      </w:r>
      <w:r>
        <w:rPr>
          <w:rFonts w:ascii="Cambria" w:hAnsi="Cambria"/>
          <w:i/>
          <w:spacing w:val="58"/>
          <w:w w:val="155"/>
          <w:position w:val="-4"/>
          <w:sz w:val="10"/>
          <w:vertAlign w:val="baseline"/>
        </w:rPr>
        <w:t> </w:t>
      </w:r>
      <w:r>
        <w:rPr>
          <w:w w:val="140"/>
          <w:sz w:val="20"/>
          <w:vertAlign w:val="baseline"/>
        </w:rPr>
        <w:t>=</w:t>
      </w:r>
      <w:r>
        <w:rPr>
          <w:spacing w:val="-8"/>
          <w:w w:val="140"/>
          <w:sz w:val="20"/>
          <w:vertAlign w:val="baseline"/>
        </w:rPr>
        <w:t> </w:t>
      </w:r>
      <w:r>
        <w:rPr>
          <w:i/>
          <w:w w:val="140"/>
          <w:sz w:val="20"/>
          <w:vertAlign w:val="baseline"/>
        </w:rPr>
        <w:t>i</w:t>
      </w:r>
      <w:r>
        <w:rPr>
          <w:w w:val="140"/>
          <w:sz w:val="20"/>
          <w:vertAlign w:val="baseline"/>
        </w:rPr>
        <w:t>)</w:t>
      </w:r>
      <w:r>
        <w:rPr>
          <w:spacing w:val="-8"/>
          <w:w w:val="140"/>
          <w:sz w:val="20"/>
          <w:vertAlign w:val="baseline"/>
        </w:rPr>
        <w:t> </w:t>
      </w:r>
      <w:r>
        <w:rPr>
          <w:rFonts w:ascii="Cambria" w:hAnsi="Cambria"/>
          <w:spacing w:val="-10"/>
          <w:w w:val="140"/>
          <w:sz w:val="20"/>
          <w:vertAlign w:val="baseline"/>
        </w:rPr>
        <w:t>≤</w:t>
      </w:r>
    </w:p>
    <w:p>
      <w:pPr>
        <w:pStyle w:val="BodyText"/>
        <w:spacing w:before="205"/>
        <w:ind w:left="559"/>
      </w:pPr>
      <w:r>
        <w:rPr>
          <w:w w:val="105"/>
        </w:rPr>
        <w:t>We</w:t>
      </w:r>
      <w:r>
        <w:rPr>
          <w:spacing w:val="15"/>
          <w:w w:val="105"/>
        </w:rPr>
        <w:t> </w:t>
      </w:r>
      <w:r>
        <w:rPr>
          <w:w w:val="105"/>
        </w:rPr>
        <w:t>can</w:t>
      </w:r>
      <w:r>
        <w:rPr>
          <w:spacing w:val="16"/>
          <w:w w:val="105"/>
        </w:rPr>
        <w:t> </w:t>
      </w:r>
      <w:r>
        <w:rPr>
          <w:w w:val="105"/>
        </w:rPr>
        <w:t>upper-bound</w:t>
      </w:r>
      <w:r>
        <w:rPr>
          <w:spacing w:val="15"/>
          <w:w w:val="105"/>
        </w:rPr>
        <w:t> </w:t>
      </w:r>
      <w:r>
        <w:rPr>
          <w:w w:val="105"/>
        </w:rPr>
        <w:t>this</w:t>
      </w:r>
      <w:r>
        <w:rPr>
          <w:spacing w:val="16"/>
          <w:w w:val="105"/>
        </w:rPr>
        <w:t> </w:t>
      </w:r>
      <w:r>
        <w:rPr>
          <w:w w:val="105"/>
        </w:rPr>
        <w:t>quantity</w:t>
      </w:r>
      <w:r>
        <w:rPr>
          <w:spacing w:val="15"/>
          <w:w w:val="105"/>
        </w:rPr>
        <w:t> </w:t>
      </w:r>
      <w:r>
        <w:rPr>
          <w:w w:val="105"/>
        </w:rPr>
        <w:t>as</w:t>
      </w:r>
      <w:r>
        <w:rPr>
          <w:spacing w:val="16"/>
          <w:w w:val="105"/>
        </w:rPr>
        <w:t> </w:t>
      </w:r>
      <w:r>
        <w:rPr>
          <w:spacing w:val="-2"/>
          <w:w w:val="105"/>
        </w:rPr>
        <w:t>follows:</w:t>
      </w:r>
    </w:p>
    <w:p>
      <w:pPr>
        <w:tabs>
          <w:tab w:pos="3689" w:val="left" w:leader="none"/>
        </w:tabs>
        <w:spacing w:line="146" w:lineRule="auto" w:before="120"/>
        <w:ind w:left="2499" w:right="0" w:firstLine="0"/>
        <w:jc w:val="left"/>
        <w:rPr>
          <w:i/>
          <w:sz w:val="20"/>
        </w:rPr>
      </w:pPr>
      <w:r>
        <w:rPr>
          <w:rFonts w:ascii="Lucida Sans Unicode" w:hAnsi="Lucida Sans Unicode"/>
          <w:spacing w:val="8"/>
          <w:w w:val="130"/>
          <w:sz w:val="20"/>
        </w:rPr>
        <w:t> </w:t>
      </w:r>
      <w:r>
        <w:rPr>
          <w:i/>
          <w:w w:val="130"/>
          <w:sz w:val="20"/>
          <w:vertAlign w:val="subscript"/>
        </w:rPr>
        <w:t>m</w:t>
      </w:r>
      <w:r>
        <w:rPr>
          <w:rFonts w:ascii="Lucida Sans Unicode" w:hAnsi="Lucida Sans Unicode"/>
          <w:spacing w:val="53"/>
          <w:w w:val="130"/>
          <w:sz w:val="20"/>
          <w:vertAlign w:val="baseline"/>
        </w:rPr>
        <w:t> </w:t>
      </w:r>
      <w:r>
        <w:rPr>
          <w:rFonts w:ascii="Cambria" w:hAnsi="Cambria"/>
          <w:w w:val="120"/>
          <w:position w:val="-15"/>
          <w:sz w:val="20"/>
          <w:vertAlign w:val="baseline"/>
        </w:rPr>
        <w:t>·</w:t>
      </w:r>
      <w:r>
        <w:rPr>
          <w:rFonts w:ascii="Lucida Sans Unicode" w:hAnsi="Lucida Sans Unicode"/>
          <w:spacing w:val="64"/>
          <w:w w:val="150"/>
          <w:sz w:val="20"/>
          <w:vertAlign w:val="baseline"/>
        </w:rPr>
        <w:t> </w:t>
      </w:r>
      <w:r>
        <w:rPr>
          <w:rFonts w:ascii="Times New Roman" w:hAnsi="Times New Roman"/>
          <w:spacing w:val="-10"/>
          <w:w w:val="150"/>
          <w:sz w:val="20"/>
          <w:u w:val="single"/>
          <w:vertAlign w:val="subscript"/>
        </w:rPr>
        <w:t> </w:t>
      </w:r>
      <w:r>
        <w:rPr>
          <w:i/>
          <w:w w:val="130"/>
          <w:sz w:val="20"/>
          <w:u w:val="single"/>
          <w:vertAlign w:val="subscript"/>
        </w:rPr>
        <w:t>k</w:t>
      </w:r>
      <w:r>
        <w:rPr>
          <w:rFonts w:ascii="Lucida Sans Unicode" w:hAnsi="Lucida Sans Unicode"/>
          <w:spacing w:val="75"/>
          <w:w w:val="130"/>
          <w:sz w:val="20"/>
          <w:vertAlign w:val="baseline"/>
        </w:rPr>
        <w:t> </w:t>
      </w:r>
      <w:r>
        <w:rPr>
          <w:i/>
          <w:spacing w:val="-10"/>
          <w:w w:val="130"/>
          <w:sz w:val="20"/>
          <w:vertAlign w:val="subscript"/>
        </w:rPr>
        <w:t>T</w:t>
      </w:r>
      <w:r>
        <w:rPr>
          <w:i/>
          <w:sz w:val="20"/>
          <w:vertAlign w:val="baseline"/>
        </w:rPr>
        <w:tab/>
      </w:r>
      <w:r>
        <w:rPr>
          <w:rFonts w:ascii="Cambria" w:hAnsi="Cambria"/>
          <w:w w:val="130"/>
          <w:position w:val="-15"/>
          <w:sz w:val="20"/>
          <w:vertAlign w:val="baseline"/>
        </w:rPr>
        <w:t>≤</w:t>
      </w:r>
      <w:r>
        <w:rPr>
          <w:rFonts w:ascii="Lucida Sans Unicode" w:hAnsi="Lucida Sans Unicode"/>
          <w:spacing w:val="77"/>
          <w:w w:val="130"/>
          <w:sz w:val="20"/>
          <w:vertAlign w:val="baseline"/>
        </w:rPr>
        <w:t>  </w:t>
      </w:r>
      <w:r>
        <w:rPr>
          <w:i/>
          <w:w w:val="130"/>
          <w:sz w:val="20"/>
          <w:u w:val="single"/>
          <w:vertAlign w:val="subscript"/>
        </w:rPr>
        <w:t>em</w:t>
      </w:r>
      <w:r>
        <w:rPr>
          <w:rFonts w:ascii="Lucida Sans Unicode" w:hAnsi="Lucida Sans Unicode"/>
          <w:spacing w:val="34"/>
          <w:w w:val="130"/>
          <w:sz w:val="20"/>
          <w:vertAlign w:val="baseline"/>
        </w:rPr>
        <w:t> </w:t>
      </w:r>
      <w:r>
        <w:rPr>
          <w:i/>
          <w:w w:val="130"/>
          <w:sz w:val="20"/>
          <w:vertAlign w:val="subscript"/>
        </w:rPr>
        <w:t>T</w:t>
      </w:r>
      <w:r>
        <w:rPr>
          <w:i/>
          <w:spacing w:val="18"/>
          <w:w w:val="130"/>
          <w:sz w:val="20"/>
          <w:vertAlign w:val="baseline"/>
        </w:rPr>
        <w:t> </w:t>
      </w:r>
      <w:r>
        <w:rPr>
          <w:rFonts w:ascii="Cambria" w:hAnsi="Cambria"/>
          <w:w w:val="120"/>
          <w:position w:val="-15"/>
          <w:sz w:val="20"/>
          <w:vertAlign w:val="baseline"/>
        </w:rPr>
        <w:t>·</w:t>
      </w:r>
      <w:r>
        <w:rPr>
          <w:rFonts w:ascii="Lucida Sans Unicode" w:hAnsi="Lucida Sans Unicode"/>
          <w:spacing w:val="67"/>
          <w:w w:val="150"/>
          <w:sz w:val="20"/>
          <w:vertAlign w:val="baseline"/>
        </w:rPr>
        <w:t> </w:t>
      </w:r>
      <w:r>
        <w:rPr>
          <w:rFonts w:ascii="Times New Roman" w:hAnsi="Times New Roman"/>
          <w:spacing w:val="-10"/>
          <w:w w:val="150"/>
          <w:sz w:val="20"/>
          <w:u w:val="single"/>
          <w:vertAlign w:val="subscript"/>
        </w:rPr>
        <w:t> </w:t>
      </w:r>
      <w:r>
        <w:rPr>
          <w:i/>
          <w:w w:val="130"/>
          <w:sz w:val="20"/>
          <w:u w:val="single"/>
          <w:vertAlign w:val="subscript"/>
        </w:rPr>
        <w:t>k</w:t>
      </w:r>
      <w:r>
        <w:rPr>
          <w:rFonts w:ascii="Lucida Sans Unicode" w:hAnsi="Lucida Sans Unicode"/>
          <w:spacing w:val="78"/>
          <w:w w:val="130"/>
          <w:sz w:val="20"/>
          <w:vertAlign w:val="baseline"/>
        </w:rPr>
        <w:t> </w:t>
      </w:r>
      <w:r>
        <w:rPr>
          <w:i/>
          <w:spacing w:val="-10"/>
          <w:w w:val="130"/>
          <w:sz w:val="20"/>
          <w:vertAlign w:val="subscript"/>
        </w:rPr>
        <w:t>T</w:t>
      </w:r>
    </w:p>
    <w:p>
      <w:pPr>
        <w:pStyle w:val="BodyText"/>
        <w:spacing w:before="219"/>
        <w:ind w:left="15"/>
        <w:rPr>
          <w:rFonts w:ascii="Cambria" w:hAnsi="Cambria"/>
          <w:position w:val="-27"/>
        </w:rPr>
      </w:pPr>
      <w:r>
        <w:rPr/>
        <w:br w:type="column"/>
      </w:r>
      <w:r>
        <w:rPr>
          <w:rFonts w:ascii="Lucida Sans Unicode" w:hAnsi="Lucida Sans Unicode"/>
          <w:spacing w:val="54"/>
          <w:w w:val="150"/>
        </w:rPr>
        <w:t> </w:t>
      </w:r>
      <w:r>
        <w:rPr>
          <w:i/>
          <w:w w:val="105"/>
          <w:position w:val="-14"/>
        </w:rPr>
        <w:t>m</w:t>
      </w:r>
      <w:r>
        <w:rPr>
          <w:rFonts w:ascii="Lucida Sans Unicode" w:hAnsi="Lucida Sans Unicode"/>
          <w:spacing w:val="31"/>
          <w:w w:val="105"/>
        </w:rPr>
        <w:t>  </w:t>
      </w:r>
      <w:r>
        <w:rPr>
          <w:rFonts w:ascii="Cambria" w:hAnsi="Cambria"/>
          <w:spacing w:val="-12"/>
          <w:w w:val="105"/>
          <w:position w:val="-27"/>
        </w:rPr>
        <w:t>·</w:t>
      </w:r>
    </w:p>
    <w:p>
      <w:pPr>
        <w:spacing w:before="69"/>
        <w:ind w:left="4" w:right="0" w:firstLine="0"/>
        <w:jc w:val="left"/>
        <w:rPr>
          <w:i/>
          <w:sz w:val="20"/>
        </w:rPr>
      </w:pPr>
      <w:r>
        <w:rPr/>
        <w:br w:type="column"/>
      </w:r>
      <w:r>
        <w:rPr>
          <w:rFonts w:ascii="Lucida Sans Unicode"/>
          <w:spacing w:val="68"/>
          <w:w w:val="150"/>
          <w:sz w:val="20"/>
        </w:rPr>
        <w:t> </w:t>
      </w:r>
      <w:r>
        <w:rPr>
          <w:i/>
          <w:spacing w:val="-16"/>
          <w:w w:val="150"/>
          <w:position w:val="-14"/>
          <w:sz w:val="20"/>
          <w:u w:val="single"/>
        </w:rPr>
        <w:t> </w:t>
      </w:r>
      <w:r>
        <w:rPr>
          <w:i/>
          <w:w w:val="130"/>
          <w:position w:val="-14"/>
          <w:sz w:val="20"/>
          <w:u w:val="single"/>
        </w:rPr>
        <w:t>k</w:t>
      </w:r>
      <w:r>
        <w:rPr>
          <w:rFonts w:ascii="Lucida Sans Unicode"/>
          <w:spacing w:val="27"/>
          <w:w w:val="130"/>
          <w:sz w:val="20"/>
        </w:rPr>
        <w:t>  </w:t>
      </w:r>
      <w:r>
        <w:rPr>
          <w:i/>
          <w:spacing w:val="-10"/>
          <w:w w:val="130"/>
          <w:sz w:val="20"/>
          <w:vertAlign w:val="subscript"/>
        </w:rPr>
        <w:t>T</w:t>
      </w:r>
    </w:p>
    <w:p>
      <w:pPr>
        <w:pStyle w:val="BodyText"/>
        <w:spacing w:before="4"/>
        <w:rPr>
          <w:i/>
          <w:sz w:val="3"/>
        </w:rPr>
      </w:pPr>
      <w:r>
        <w:rPr>
          <w:i/>
          <w:sz w:val="3"/>
        </w:rPr>
        <mc:AlternateContent>
          <mc:Choice Requires="wps">
            <w:drawing>
              <wp:anchor distT="0" distB="0" distL="0" distR="0" allowOverlap="1" layoutInCell="1" locked="0" behindDoc="1" simplePos="0" relativeHeight="487910912">
                <wp:simplePos x="0" y="0"/>
                <wp:positionH relativeFrom="page">
                  <wp:posOffset>5324411</wp:posOffset>
                </wp:positionH>
                <wp:positionV relativeFrom="paragraph">
                  <wp:posOffset>41277</wp:posOffset>
                </wp:positionV>
                <wp:extent cx="123189" cy="127000"/>
                <wp:effectExtent l="0" t="0" r="0" b="0"/>
                <wp:wrapTopAndBottom/>
                <wp:docPr id="886" name="Textbox 886"/>
                <wp:cNvGraphicFramePr>
                  <a:graphicFrameLocks/>
                </wp:cNvGraphicFramePr>
                <a:graphic>
                  <a:graphicData uri="http://schemas.microsoft.com/office/word/2010/wordprocessingShape">
                    <wps:wsp>
                      <wps:cNvPr id="886" name="Textbox 886"/>
                      <wps:cNvSpPr txBox="1"/>
                      <wps:spPr>
                        <a:xfrm>
                          <a:off x="0" y="0"/>
                          <a:ext cx="123189" cy="127000"/>
                        </a:xfrm>
                        <a:prstGeom prst="rect">
                          <a:avLst/>
                        </a:prstGeom>
                      </wps:spPr>
                      <wps:txbx>
                        <w:txbxContent>
                          <w:p>
                            <w:pPr>
                              <w:spacing w:line="199" w:lineRule="exact" w:before="0"/>
                              <w:ind w:left="0" w:right="0" w:firstLine="0"/>
                              <w:jc w:val="left"/>
                              <w:rPr>
                                <w:i/>
                                <w:sz w:val="20"/>
                              </w:rPr>
                            </w:pPr>
                            <w:r>
                              <w:rPr>
                                <w:i/>
                                <w:spacing w:val="-10"/>
                                <w:w w:val="110"/>
                                <w:sz w:val="20"/>
                              </w:rPr>
                              <w:t>M</w:t>
                            </w:r>
                          </w:p>
                        </w:txbxContent>
                      </wps:txbx>
                      <wps:bodyPr wrap="square" lIns="0" tIns="0" rIns="0" bIns="0" rtlCol="0">
                        <a:noAutofit/>
                      </wps:bodyPr>
                    </wps:wsp>
                  </a:graphicData>
                </a:graphic>
              </wp:anchor>
            </w:drawing>
          </mc:Choice>
          <mc:Fallback>
            <w:pict>
              <v:shape style="position:absolute;margin-left:419.244995pt;margin-top:3.25018pt;width:9.7pt;height:10pt;mso-position-horizontal-relative:page;mso-position-vertical-relative:paragraph;z-index:-15405568;mso-wrap-distance-left:0;mso-wrap-distance-right:0" type="#_x0000_t202" id="docshape688" filled="false" stroked="false">
                <v:textbox inset="0,0,0,0">
                  <w:txbxContent>
                    <w:p>
                      <w:pPr>
                        <w:spacing w:line="199" w:lineRule="exact" w:before="0"/>
                        <w:ind w:left="0" w:right="0" w:firstLine="0"/>
                        <w:jc w:val="left"/>
                        <w:rPr>
                          <w:i/>
                          <w:sz w:val="20"/>
                        </w:rPr>
                      </w:pPr>
                      <w:r>
                        <w:rPr>
                          <w:i/>
                          <w:spacing w:val="-10"/>
                          <w:w w:val="110"/>
                          <w:sz w:val="20"/>
                        </w:rPr>
                        <w:t>M</w:t>
                      </w:r>
                    </w:p>
                  </w:txbxContent>
                </v:textbox>
                <w10:wrap type="topAndBottom"/>
              </v:shape>
            </w:pict>
          </mc:Fallback>
        </mc:AlternateContent>
      </w:r>
    </w:p>
    <w:p>
      <w:pPr>
        <w:pStyle w:val="BodyText"/>
        <w:spacing w:after="0"/>
        <w:rPr>
          <w:i/>
          <w:sz w:val="3"/>
        </w:rPr>
        <w:sectPr>
          <w:type w:val="continuous"/>
          <w:pgSz w:w="12240" w:h="15840"/>
          <w:pgMar w:header="0" w:footer="1052" w:top="1820" w:bottom="280" w:left="1440" w:right="1080"/>
          <w:cols w:num="3" w:equalWidth="0">
            <w:col w:w="6107" w:space="40"/>
            <w:col w:w="584" w:space="39"/>
            <w:col w:w="2950"/>
          </w:cols>
        </w:sectPr>
      </w:pPr>
    </w:p>
    <w:p>
      <w:pPr>
        <w:tabs>
          <w:tab w:pos="3082" w:val="left" w:leader="none"/>
          <w:tab w:pos="4209" w:val="left" w:leader="none"/>
          <w:tab w:pos="4875" w:val="left" w:leader="none"/>
        </w:tabs>
        <w:spacing w:line="138" w:lineRule="exact" w:before="0"/>
        <w:ind w:left="2603" w:right="0" w:firstLine="0"/>
        <w:jc w:val="left"/>
        <w:rPr>
          <w:i/>
          <w:sz w:val="14"/>
        </w:rPr>
      </w:pPr>
      <w:r>
        <w:rPr>
          <w:i/>
          <w:spacing w:val="-10"/>
          <w:w w:val="130"/>
          <w:sz w:val="14"/>
        </w:rPr>
        <w:t>T</w:t>
      </w:r>
      <w:r>
        <w:rPr>
          <w:i/>
          <w:sz w:val="14"/>
        </w:rPr>
        <w:tab/>
      </w:r>
      <w:r>
        <w:rPr>
          <w:i/>
          <w:spacing w:val="-10"/>
          <w:w w:val="130"/>
          <w:sz w:val="14"/>
        </w:rPr>
        <w:t>M</w:t>
      </w:r>
      <w:r>
        <w:rPr>
          <w:i/>
          <w:sz w:val="14"/>
        </w:rPr>
        <w:tab/>
      </w:r>
      <w:r>
        <w:rPr>
          <w:i/>
          <w:spacing w:val="-10"/>
          <w:w w:val="130"/>
          <w:sz w:val="14"/>
        </w:rPr>
        <w:t>T</w:t>
      </w:r>
      <w:r>
        <w:rPr>
          <w:i/>
          <w:sz w:val="14"/>
        </w:rPr>
        <w:tab/>
      </w:r>
      <w:r>
        <w:rPr>
          <w:i/>
          <w:spacing w:val="-10"/>
          <w:w w:val="130"/>
          <w:sz w:val="14"/>
        </w:rPr>
        <w:t>M</w:t>
      </w:r>
    </w:p>
    <w:p>
      <w:pPr>
        <w:spacing w:line="206" w:lineRule="auto" w:before="14"/>
        <w:ind w:left="4170" w:right="4851" w:hanging="12"/>
        <w:jc w:val="left"/>
        <w:rPr>
          <w:i/>
          <w:sz w:val="14"/>
        </w:rPr>
      </w:pPr>
      <w:r>
        <w:rPr>
          <w:i/>
          <w:sz w:val="14"/>
        </w:rPr>
        <mc:AlternateContent>
          <mc:Choice Requires="wps">
            <w:drawing>
              <wp:anchor distT="0" distB="0" distL="0" distR="0" allowOverlap="1" layoutInCell="1" locked="0" behindDoc="1" simplePos="0" relativeHeight="480851456">
                <wp:simplePos x="0" y="0"/>
                <wp:positionH relativeFrom="page">
                  <wp:posOffset>3257334</wp:posOffset>
                </wp:positionH>
                <wp:positionV relativeFrom="paragraph">
                  <wp:posOffset>-34161</wp:posOffset>
                </wp:positionV>
                <wp:extent cx="565150" cy="469900"/>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565150" cy="469900"/>
                        </a:xfrm>
                        <a:prstGeom prst="rect">
                          <a:avLst/>
                        </a:prstGeom>
                      </wps:spPr>
                      <wps:txbx>
                        <w:txbxContent>
                          <w:p>
                            <w:pPr>
                              <w:tabs>
                                <w:tab w:pos="798" w:val="left" w:leader="none"/>
                              </w:tabs>
                              <w:spacing w:before="119"/>
                              <w:ind w:left="0" w:right="0" w:firstLine="0"/>
                              <w:jc w:val="left"/>
                              <w:rPr>
                                <w:rFonts w:ascii="Lucida Sans Unicode"/>
                                <w:sz w:val="20"/>
                              </w:rPr>
                            </w:pPr>
                            <w:r>
                              <w:rPr>
                                <w:spacing w:val="-10"/>
                                <w:w w:val="155"/>
                                <w:position w:val="-15"/>
                                <w:sz w:val="20"/>
                              </w:rPr>
                              <w:t>=</w:t>
                            </w:r>
                            <w:r>
                              <w:rPr>
                                <w:rFonts w:ascii="Lucida Sans Unicode"/>
                                <w:sz w:val="20"/>
                              </w:rPr>
                              <w:tab/>
                              <w:t> </w:t>
                            </w:r>
                          </w:p>
                        </w:txbxContent>
                      </wps:txbx>
                      <wps:bodyPr wrap="square" lIns="0" tIns="0" rIns="0" bIns="0" rtlCol="0">
                        <a:noAutofit/>
                      </wps:bodyPr>
                    </wps:wsp>
                  </a:graphicData>
                </a:graphic>
              </wp:anchor>
            </w:drawing>
          </mc:Choice>
          <mc:Fallback>
            <w:pict>
              <v:shape style="position:absolute;margin-left:256.483002pt;margin-top:-2.689864pt;width:44.5pt;height:37pt;mso-position-horizontal-relative:page;mso-position-vertical-relative:paragraph;z-index:-22465024" type="#_x0000_t202" id="docshape689" filled="false" stroked="false">
                <v:textbox inset="0,0,0,0">
                  <w:txbxContent>
                    <w:p>
                      <w:pPr>
                        <w:tabs>
                          <w:tab w:pos="798" w:val="left" w:leader="none"/>
                        </w:tabs>
                        <w:spacing w:before="119"/>
                        <w:ind w:left="0" w:right="0" w:firstLine="0"/>
                        <w:jc w:val="left"/>
                        <w:rPr>
                          <w:rFonts w:ascii="Lucida Sans Unicode"/>
                          <w:sz w:val="20"/>
                        </w:rPr>
                      </w:pPr>
                      <w:r>
                        <w:rPr>
                          <w:spacing w:val="-10"/>
                          <w:w w:val="155"/>
                          <w:position w:val="-15"/>
                          <w:sz w:val="20"/>
                        </w:rPr>
                        <w:t>=</w:t>
                      </w:r>
                      <w:r>
                        <w:rPr>
                          <w:rFonts w:ascii="Lucida Sans Unicode"/>
                          <w:sz w:val="20"/>
                        </w:rPr>
                        <w:tab/>
                        <w:t> </w:t>
                      </w:r>
                    </w:p>
                  </w:txbxContent>
                </v:textbox>
                <w10:wrap type="none"/>
              </v:shape>
            </w:pict>
          </mc:Fallback>
        </mc:AlternateContent>
      </w:r>
      <w:r>
        <w:rPr>
          <w:i/>
          <w:w w:val="130"/>
          <w:sz w:val="14"/>
          <w:u w:val="single"/>
        </w:rPr>
        <w:t>emk</w:t>
      </w:r>
      <w:r>
        <w:rPr>
          <w:i/>
          <w:spacing w:val="35"/>
          <w:w w:val="130"/>
          <w:sz w:val="14"/>
        </w:rPr>
        <w:t> </w:t>
      </w:r>
      <w:r>
        <w:rPr>
          <w:i/>
          <w:w w:val="130"/>
          <w:position w:val="5"/>
          <w:sz w:val="14"/>
        </w:rPr>
        <w:t>T </w:t>
      </w:r>
      <w:r>
        <w:rPr>
          <w:i/>
          <w:spacing w:val="4"/>
          <w:w w:val="130"/>
          <w:sz w:val="14"/>
        </w:rPr>
        <w:t>TM</w:t>
      </w:r>
    </w:p>
    <w:p>
      <w:pPr>
        <w:spacing w:line="225" w:lineRule="auto" w:before="2"/>
        <w:ind w:left="0" w:right="1317" w:firstLine="0"/>
        <w:jc w:val="center"/>
        <w:rPr>
          <w:i/>
          <w:position w:val="5"/>
          <w:sz w:val="14"/>
        </w:rPr>
      </w:pPr>
      <w:r>
        <w:rPr>
          <w:i/>
          <w:position w:val="5"/>
          <w:sz w:val="14"/>
        </w:rPr>
        <mc:AlternateContent>
          <mc:Choice Requires="wps">
            <w:drawing>
              <wp:anchor distT="0" distB="0" distL="0" distR="0" allowOverlap="1" layoutInCell="1" locked="0" behindDoc="1" simplePos="0" relativeHeight="480851968">
                <wp:simplePos x="0" y="0"/>
                <wp:positionH relativeFrom="page">
                  <wp:posOffset>3627513</wp:posOffset>
                </wp:positionH>
                <wp:positionV relativeFrom="paragraph">
                  <wp:posOffset>140874</wp:posOffset>
                </wp:positionV>
                <wp:extent cx="59690" cy="8890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59690" cy="88900"/>
                        </a:xfrm>
                        <a:prstGeom prst="rect">
                          <a:avLst/>
                        </a:prstGeom>
                      </wps:spPr>
                      <wps:txbx>
                        <w:txbxContent>
                          <w:p>
                            <w:pPr>
                              <w:spacing w:line="139" w:lineRule="exact" w:before="0"/>
                              <w:ind w:left="0" w:right="0" w:firstLine="0"/>
                              <w:jc w:val="left"/>
                              <w:rPr>
                                <w:i/>
                                <w:sz w:val="14"/>
                              </w:rPr>
                            </w:pPr>
                            <w:r>
                              <w:rPr>
                                <w:i/>
                                <w:spacing w:val="-10"/>
                                <w:w w:val="135"/>
                                <w:sz w:val="14"/>
                              </w:rPr>
                              <w:t>T</w:t>
                            </w:r>
                          </w:p>
                        </w:txbxContent>
                      </wps:txbx>
                      <wps:bodyPr wrap="square" lIns="0" tIns="0" rIns="0" bIns="0" rtlCol="0">
                        <a:noAutofit/>
                      </wps:bodyPr>
                    </wps:wsp>
                  </a:graphicData>
                </a:graphic>
              </wp:anchor>
            </w:drawing>
          </mc:Choice>
          <mc:Fallback>
            <w:pict>
              <v:shape style="position:absolute;margin-left:285.631012pt;margin-top:11.09247pt;width:4.7pt;height:7pt;mso-position-horizontal-relative:page;mso-position-vertical-relative:paragraph;z-index:-22464512" type="#_x0000_t202" id="docshape690" filled="false" stroked="false">
                <v:textbox inset="0,0,0,0">
                  <w:txbxContent>
                    <w:p>
                      <w:pPr>
                        <w:spacing w:line="139" w:lineRule="exact" w:before="0"/>
                        <w:ind w:left="0" w:right="0" w:firstLine="0"/>
                        <w:jc w:val="left"/>
                        <w:rPr>
                          <w:i/>
                          <w:sz w:val="14"/>
                        </w:rPr>
                      </w:pPr>
                      <w:r>
                        <w:rPr>
                          <w:i/>
                          <w:spacing w:val="-10"/>
                          <w:w w:val="135"/>
                          <w:sz w:val="14"/>
                        </w:rPr>
                        <w:t>T</w:t>
                      </w:r>
                    </w:p>
                  </w:txbxContent>
                </v:textbox>
                <w10:wrap type="none"/>
              </v:shape>
            </w:pict>
          </mc:Fallback>
        </mc:AlternateContent>
      </w:r>
      <w:r>
        <w:rPr>
          <w:w w:val="135"/>
          <w:position w:val="-7"/>
          <w:sz w:val="20"/>
        </w:rPr>
        <w:t>=</w:t>
      </w:r>
      <w:r>
        <w:rPr>
          <w:rFonts w:ascii="Lucida Sans Unicode"/>
          <w:spacing w:val="64"/>
          <w:w w:val="135"/>
          <w:position w:val="8"/>
          <w:sz w:val="20"/>
        </w:rPr>
        <w:t>  </w:t>
      </w:r>
      <w:r>
        <w:rPr>
          <w:i/>
          <w:w w:val="130"/>
          <w:sz w:val="14"/>
          <w:u w:val="single"/>
        </w:rPr>
        <w:t>e</w:t>
      </w:r>
      <w:r>
        <w:rPr>
          <w:i/>
          <w:spacing w:val="-13"/>
          <w:w w:val="130"/>
          <w:sz w:val="14"/>
          <w:u w:val="single"/>
        </w:rPr>
        <w:t> </w:t>
      </w:r>
      <w:r>
        <w:rPr>
          <w:w w:val="135"/>
          <w:sz w:val="14"/>
          <w:u w:val="single"/>
        </w:rPr>
        <w:t>ln</w:t>
      </w:r>
      <w:r>
        <w:rPr>
          <w:spacing w:val="-16"/>
          <w:w w:val="135"/>
          <w:sz w:val="14"/>
          <w:u w:val="single"/>
        </w:rPr>
        <w:t> </w:t>
      </w:r>
      <w:r>
        <w:rPr>
          <w:w w:val="130"/>
          <w:sz w:val="14"/>
          <w:u w:val="single"/>
        </w:rPr>
        <w:t>2</w:t>
      </w:r>
      <w:r>
        <w:rPr>
          <w:rFonts w:ascii="Lucida Sans Unicode"/>
          <w:spacing w:val="25"/>
          <w:w w:val="135"/>
          <w:position w:val="8"/>
          <w:sz w:val="20"/>
        </w:rPr>
        <w:t> </w:t>
      </w:r>
      <w:r>
        <w:rPr>
          <w:i/>
          <w:spacing w:val="-10"/>
          <w:w w:val="135"/>
          <w:position w:val="5"/>
          <w:sz w:val="14"/>
        </w:rPr>
        <w:t>T</w:t>
      </w:r>
    </w:p>
    <w:p>
      <w:pPr>
        <w:pStyle w:val="BodyText"/>
        <w:spacing w:before="121"/>
        <w:ind w:left="3689"/>
      </w:pPr>
      <w:r>
        <w:rPr>
          <w:rFonts w:ascii="Cambria" w:hAnsi="Cambria"/>
          <w:w w:val="120"/>
        </w:rPr>
        <w:t>≤</w:t>
      </w:r>
      <w:r>
        <w:rPr>
          <w:rFonts w:ascii="Cambria" w:hAnsi="Cambria"/>
          <w:spacing w:val="37"/>
          <w:w w:val="120"/>
        </w:rPr>
        <w:t>  </w:t>
      </w:r>
      <w:r>
        <w:rPr>
          <w:w w:val="120"/>
        </w:rPr>
        <w:t>(1</w:t>
      </w:r>
      <w:r>
        <w:rPr>
          <w:i/>
          <w:w w:val="120"/>
        </w:rPr>
        <w:t>/</w:t>
      </w:r>
      <w:r>
        <w:rPr>
          <w:w w:val="120"/>
        </w:rPr>
        <w:t>2)</w:t>
      </w:r>
      <w:r>
        <w:rPr>
          <w:i/>
          <w:w w:val="120"/>
          <w:vertAlign w:val="superscript"/>
        </w:rPr>
        <w:t>T</w:t>
      </w:r>
      <w:r>
        <w:rPr>
          <w:i/>
          <w:spacing w:val="79"/>
          <w:w w:val="150"/>
          <w:vertAlign w:val="baseline"/>
        </w:rPr>
        <w:t> </w:t>
      </w:r>
      <w:r>
        <w:rPr>
          <w:w w:val="120"/>
          <w:vertAlign w:val="baseline"/>
        </w:rPr>
        <w:t>for</w:t>
      </w:r>
      <w:r>
        <w:rPr>
          <w:spacing w:val="6"/>
          <w:w w:val="120"/>
          <w:vertAlign w:val="baseline"/>
        </w:rPr>
        <w:t> </w:t>
      </w:r>
      <w:r>
        <w:rPr>
          <w:w w:val="120"/>
          <w:vertAlign w:val="baseline"/>
        </w:rPr>
        <w:t>T</w:t>
      </w:r>
      <w:r>
        <w:rPr>
          <w:spacing w:val="-4"/>
          <w:w w:val="120"/>
          <w:vertAlign w:val="baseline"/>
        </w:rPr>
        <w:t> </w:t>
      </w:r>
      <w:r>
        <w:rPr>
          <w:rFonts w:ascii="Cambria" w:hAnsi="Cambria"/>
          <w:w w:val="120"/>
          <w:vertAlign w:val="baseline"/>
        </w:rPr>
        <w:t>≥</w:t>
      </w:r>
      <w:r>
        <w:rPr>
          <w:rFonts w:ascii="Cambria" w:hAnsi="Cambria"/>
          <w:spacing w:val="-4"/>
          <w:w w:val="120"/>
          <w:vertAlign w:val="baseline"/>
        </w:rPr>
        <w:t> </w:t>
      </w:r>
      <w:r>
        <w:rPr>
          <w:w w:val="120"/>
          <w:vertAlign w:val="baseline"/>
        </w:rPr>
        <w:t>4</w:t>
      </w:r>
      <w:r>
        <w:rPr>
          <w:spacing w:val="6"/>
          <w:w w:val="120"/>
          <w:vertAlign w:val="baseline"/>
        </w:rPr>
        <w:t> </w:t>
      </w:r>
      <w:r>
        <w:rPr>
          <w:w w:val="120"/>
          <w:vertAlign w:val="baseline"/>
        </w:rPr>
        <w:t>(i</w:t>
      </w:r>
      <w:r>
        <w:rPr>
          <w:i/>
          <w:w w:val="120"/>
          <w:vertAlign w:val="baseline"/>
        </w:rPr>
        <w:t>.</w:t>
      </w:r>
      <w:r>
        <w:rPr>
          <w:w w:val="120"/>
          <w:vertAlign w:val="baseline"/>
        </w:rPr>
        <w:t>e</w:t>
      </w:r>
      <w:r>
        <w:rPr>
          <w:i/>
          <w:w w:val="120"/>
          <w:vertAlign w:val="baseline"/>
        </w:rPr>
        <w:t>.</w:t>
      </w:r>
      <w:r>
        <w:rPr>
          <w:i/>
          <w:spacing w:val="6"/>
          <w:w w:val="120"/>
          <w:vertAlign w:val="baseline"/>
        </w:rPr>
        <w:t> </w:t>
      </w:r>
      <w:r>
        <w:rPr>
          <w:w w:val="120"/>
          <w:vertAlign w:val="baseline"/>
        </w:rPr>
        <w:t>for</w:t>
      </w:r>
      <w:r>
        <w:rPr>
          <w:spacing w:val="5"/>
          <w:w w:val="120"/>
          <w:vertAlign w:val="baseline"/>
        </w:rPr>
        <w:t> </w:t>
      </w:r>
      <w:r>
        <w:rPr>
          <w:w w:val="120"/>
          <w:vertAlign w:val="baseline"/>
        </w:rPr>
        <w:t>t</w:t>
      </w:r>
      <w:r>
        <w:rPr>
          <w:spacing w:val="-4"/>
          <w:w w:val="120"/>
          <w:vertAlign w:val="baseline"/>
        </w:rPr>
        <w:t> </w:t>
      </w:r>
      <w:r>
        <w:rPr>
          <w:rFonts w:ascii="Cambria" w:hAnsi="Cambria"/>
          <w:w w:val="120"/>
          <w:vertAlign w:val="baseline"/>
        </w:rPr>
        <w:t>≥</w:t>
      </w:r>
      <w:r>
        <w:rPr>
          <w:rFonts w:ascii="Cambria" w:hAnsi="Cambria"/>
          <w:spacing w:val="-3"/>
          <w:w w:val="120"/>
          <w:vertAlign w:val="baseline"/>
        </w:rPr>
        <w:t> </w:t>
      </w:r>
      <w:r>
        <w:rPr>
          <w:spacing w:val="-5"/>
          <w:w w:val="120"/>
          <w:vertAlign w:val="baseline"/>
        </w:rPr>
        <w:t>2)</w:t>
      </w:r>
    </w:p>
    <w:p>
      <w:pPr>
        <w:pStyle w:val="BodyText"/>
        <w:spacing w:before="157"/>
        <w:ind w:left="559"/>
      </w:pPr>
      <w:r>
        <w:rPr/>
        <mc:AlternateContent>
          <mc:Choice Requires="wps">
            <w:drawing>
              <wp:anchor distT="0" distB="0" distL="0" distR="0" allowOverlap="1" layoutInCell="1" locked="0" behindDoc="1" simplePos="0" relativeHeight="480852992">
                <wp:simplePos x="0" y="0"/>
                <wp:positionH relativeFrom="page">
                  <wp:posOffset>4180992</wp:posOffset>
                </wp:positionH>
                <wp:positionV relativeFrom="paragraph">
                  <wp:posOffset>238153</wp:posOffset>
                </wp:positionV>
                <wp:extent cx="45085" cy="8890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45085" cy="88900"/>
                        </a:xfrm>
                        <a:prstGeom prst="rect">
                          <a:avLst/>
                        </a:prstGeom>
                      </wps:spPr>
                      <wps:txbx>
                        <w:txbxContent>
                          <w:p>
                            <w:pPr>
                              <w:spacing w:line="139" w:lineRule="exact" w:before="0"/>
                              <w:ind w:left="0" w:right="0" w:firstLine="0"/>
                              <w:jc w:val="left"/>
                              <w:rPr>
                                <w:i/>
                                <w:sz w:val="14"/>
                              </w:rPr>
                            </w:pPr>
                            <w:r>
                              <w:rPr>
                                <w:i/>
                                <w:spacing w:val="-12"/>
                                <w:sz w:val="14"/>
                              </w:rPr>
                              <w:t>b</w:t>
                            </w:r>
                          </w:p>
                        </w:txbxContent>
                      </wps:txbx>
                      <wps:bodyPr wrap="square" lIns="0" tIns="0" rIns="0" bIns="0" rtlCol="0">
                        <a:noAutofit/>
                      </wps:bodyPr>
                    </wps:wsp>
                  </a:graphicData>
                </a:graphic>
              </wp:anchor>
            </w:drawing>
          </mc:Choice>
          <mc:Fallback>
            <w:pict>
              <v:shape style="position:absolute;margin-left:329.212006pt;margin-top:18.752275pt;width:3.55pt;height:7pt;mso-position-horizontal-relative:page;mso-position-vertical-relative:paragraph;z-index:-22463488" type="#_x0000_t202" id="docshape691" filled="false" stroked="false">
                <v:textbox inset="0,0,0,0">
                  <w:txbxContent>
                    <w:p>
                      <w:pPr>
                        <w:spacing w:line="139" w:lineRule="exact" w:before="0"/>
                        <w:ind w:left="0" w:right="0" w:firstLine="0"/>
                        <w:jc w:val="left"/>
                        <w:rPr>
                          <w:i/>
                          <w:sz w:val="14"/>
                        </w:rPr>
                      </w:pPr>
                      <w:r>
                        <w:rPr>
                          <w:i/>
                          <w:spacing w:val="-12"/>
                          <w:sz w:val="14"/>
                        </w:rPr>
                        <w:t>b</w:t>
                      </w:r>
                    </w:p>
                  </w:txbxContent>
                </v:textbox>
                <w10:wrap type="none"/>
              </v:shape>
            </w:pict>
          </mc:Fallback>
        </mc:AlternateContent>
      </w:r>
      <w:r>
        <w:rPr/>
        <mc:AlternateContent>
          <mc:Choice Requires="wps">
            <w:drawing>
              <wp:anchor distT="0" distB="0" distL="0" distR="0" allowOverlap="1" layoutInCell="1" locked="0" behindDoc="1" simplePos="0" relativeHeight="480853504">
                <wp:simplePos x="0" y="0"/>
                <wp:positionH relativeFrom="page">
                  <wp:posOffset>4574768</wp:posOffset>
                </wp:positionH>
                <wp:positionV relativeFrom="paragraph">
                  <wp:posOffset>238153</wp:posOffset>
                </wp:positionV>
                <wp:extent cx="45085" cy="88900"/>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45085" cy="88900"/>
                        </a:xfrm>
                        <a:prstGeom prst="rect">
                          <a:avLst/>
                        </a:prstGeom>
                      </wps:spPr>
                      <wps:txbx>
                        <w:txbxContent>
                          <w:p>
                            <w:pPr>
                              <w:spacing w:line="139" w:lineRule="exact" w:before="0"/>
                              <w:ind w:left="0" w:right="0" w:firstLine="0"/>
                              <w:jc w:val="left"/>
                              <w:rPr>
                                <w:i/>
                                <w:sz w:val="14"/>
                              </w:rPr>
                            </w:pPr>
                            <w:r>
                              <w:rPr>
                                <w:i/>
                                <w:spacing w:val="-12"/>
                                <w:sz w:val="14"/>
                              </w:rPr>
                              <w:t>b</w:t>
                            </w:r>
                          </w:p>
                        </w:txbxContent>
                      </wps:txbx>
                      <wps:bodyPr wrap="square" lIns="0" tIns="0" rIns="0" bIns="0" rtlCol="0">
                        <a:noAutofit/>
                      </wps:bodyPr>
                    </wps:wsp>
                  </a:graphicData>
                </a:graphic>
              </wp:anchor>
            </w:drawing>
          </mc:Choice>
          <mc:Fallback>
            <w:pict>
              <v:shape style="position:absolute;margin-left:360.217987pt;margin-top:18.752275pt;width:3.55pt;height:7pt;mso-position-horizontal-relative:page;mso-position-vertical-relative:paragraph;z-index:-22462976" type="#_x0000_t202" id="docshape692" filled="false" stroked="false">
                <v:textbox inset="0,0,0,0">
                  <w:txbxContent>
                    <w:p>
                      <w:pPr>
                        <w:spacing w:line="139" w:lineRule="exact" w:before="0"/>
                        <w:ind w:left="0" w:right="0" w:firstLine="0"/>
                        <w:jc w:val="left"/>
                        <w:rPr>
                          <w:i/>
                          <w:sz w:val="14"/>
                        </w:rPr>
                      </w:pPr>
                      <w:r>
                        <w:rPr>
                          <w:i/>
                          <w:spacing w:val="-12"/>
                          <w:sz w:val="14"/>
                        </w:rPr>
                        <w:t>b</w:t>
                      </w:r>
                    </w:p>
                  </w:txbxContent>
                </v:textbox>
                <w10:wrap type="none"/>
              </v:shape>
            </w:pict>
          </mc:Fallback>
        </mc:AlternateContent>
      </w:r>
      <w:r>
        <w:rPr>
          <w:w w:val="110"/>
        </w:rPr>
        <w:t>Here,</w:t>
      </w:r>
      <w:r>
        <w:rPr>
          <w:spacing w:val="-6"/>
          <w:w w:val="110"/>
        </w:rPr>
        <w:t> </w:t>
      </w:r>
      <w:r>
        <w:rPr>
          <w:w w:val="110"/>
        </w:rPr>
        <w:t>the</w:t>
      </w:r>
      <w:r>
        <w:rPr>
          <w:spacing w:val="-6"/>
          <w:w w:val="110"/>
        </w:rPr>
        <w:t> </w:t>
      </w:r>
      <w:r>
        <w:rPr>
          <w:w w:val="110"/>
        </w:rPr>
        <w:t>first</w:t>
      </w:r>
      <w:r>
        <w:rPr>
          <w:spacing w:val="-6"/>
          <w:w w:val="110"/>
        </w:rPr>
        <w:t> </w:t>
      </w:r>
      <w:r>
        <w:rPr>
          <w:w w:val="110"/>
        </w:rPr>
        <w:t>inequality</w:t>
      </w:r>
      <w:r>
        <w:rPr>
          <w:spacing w:val="-6"/>
          <w:w w:val="110"/>
        </w:rPr>
        <w:t> </w:t>
      </w:r>
      <w:r>
        <w:rPr>
          <w:w w:val="110"/>
        </w:rPr>
        <w:t>comes</w:t>
      </w:r>
      <w:r>
        <w:rPr>
          <w:spacing w:val="-6"/>
          <w:w w:val="110"/>
        </w:rPr>
        <w:t> </w:t>
      </w:r>
      <w:r>
        <w:rPr>
          <w:w w:val="110"/>
        </w:rPr>
        <w:t>from</w:t>
      </w:r>
      <w:r>
        <w:rPr>
          <w:spacing w:val="-6"/>
          <w:w w:val="110"/>
        </w:rPr>
        <w:t> </w:t>
      </w:r>
      <w:r>
        <w:rPr>
          <w:w w:val="110"/>
        </w:rPr>
        <w:t>the</w:t>
      </w:r>
      <w:r>
        <w:rPr>
          <w:spacing w:val="-6"/>
          <w:w w:val="110"/>
        </w:rPr>
        <w:t> </w:t>
      </w:r>
      <w:r>
        <w:rPr>
          <w:w w:val="110"/>
        </w:rPr>
        <w:t>inequality</w:t>
      </w:r>
      <w:r>
        <w:rPr>
          <w:rFonts w:ascii="Lucida Sans Unicode" w:hAnsi="Lucida Sans Unicode"/>
          <w:spacing w:val="40"/>
          <w:w w:val="110"/>
          <w:position w:val="16"/>
        </w:rPr>
        <w:t> </w:t>
      </w:r>
      <w:r>
        <w:rPr>
          <w:i/>
          <w:w w:val="110"/>
          <w:position w:val="9"/>
          <w:sz w:val="14"/>
        </w:rPr>
        <w:t>a</w:t>
      </w:r>
      <w:r>
        <w:rPr>
          <w:rFonts w:ascii="Lucida Sans Unicode" w:hAnsi="Lucida Sans Unicode"/>
          <w:spacing w:val="37"/>
          <w:w w:val="110"/>
          <w:position w:val="16"/>
        </w:rPr>
        <w:t> </w:t>
      </w:r>
      <w:r>
        <w:rPr>
          <w:rFonts w:ascii="Cambria" w:hAnsi="Cambria"/>
          <w:w w:val="110"/>
        </w:rPr>
        <w:t>≤</w:t>
      </w:r>
      <w:r>
        <w:rPr>
          <w:rFonts w:ascii="Lucida Sans Unicode" w:hAnsi="Lucida Sans Unicode"/>
          <w:spacing w:val="53"/>
          <w:w w:val="110"/>
          <w:position w:val="16"/>
        </w:rPr>
        <w:t> </w:t>
      </w:r>
      <w:r>
        <w:rPr>
          <w:i/>
          <w:w w:val="110"/>
          <w:position w:val="8"/>
          <w:sz w:val="14"/>
          <w:u w:val="single"/>
        </w:rPr>
        <w:t>e</w:t>
      </w:r>
      <w:r>
        <w:rPr>
          <w:rFonts w:ascii="Cambria" w:hAnsi="Cambria"/>
          <w:w w:val="110"/>
          <w:position w:val="8"/>
          <w:sz w:val="14"/>
          <w:u w:val="single"/>
        </w:rPr>
        <w:t>·</w:t>
      </w:r>
      <w:r>
        <w:rPr>
          <w:i/>
          <w:w w:val="110"/>
          <w:position w:val="8"/>
          <w:sz w:val="14"/>
          <w:u w:val="single"/>
        </w:rPr>
        <w:t>a</w:t>
      </w:r>
      <w:r>
        <w:rPr>
          <w:rFonts w:ascii="Lucida Sans Unicode" w:hAnsi="Lucida Sans Unicode"/>
          <w:spacing w:val="13"/>
          <w:w w:val="110"/>
          <w:position w:val="16"/>
        </w:rPr>
        <w:t> </w:t>
      </w:r>
      <w:r>
        <w:rPr>
          <w:i/>
          <w:w w:val="110"/>
          <w:position w:val="12"/>
          <w:sz w:val="14"/>
        </w:rPr>
        <w:t>b</w:t>
      </w:r>
      <w:r>
        <w:rPr>
          <w:w w:val="110"/>
        </w:rPr>
        <w:t>,</w:t>
      </w:r>
      <w:r>
        <w:rPr>
          <w:spacing w:val="-5"/>
          <w:w w:val="110"/>
        </w:rPr>
        <w:t> </w:t>
      </w:r>
      <w:r>
        <w:rPr>
          <w:w w:val="110"/>
        </w:rPr>
        <w:t>where</w:t>
      </w:r>
      <w:r>
        <w:rPr>
          <w:spacing w:val="-6"/>
          <w:w w:val="110"/>
        </w:rPr>
        <w:t> </w:t>
      </w:r>
      <w:r>
        <w:rPr>
          <w:i/>
          <w:w w:val="110"/>
        </w:rPr>
        <w:t>e</w:t>
      </w:r>
      <w:r>
        <w:rPr>
          <w:i/>
          <w:spacing w:val="-6"/>
          <w:w w:val="110"/>
        </w:rPr>
        <w:t> </w:t>
      </w:r>
      <w:r>
        <w:rPr>
          <w:w w:val="110"/>
        </w:rPr>
        <w:t>is</w:t>
      </w:r>
      <w:r>
        <w:rPr>
          <w:spacing w:val="-6"/>
          <w:w w:val="110"/>
        </w:rPr>
        <w:t> </w:t>
      </w:r>
      <w:r>
        <w:rPr>
          <w:w w:val="110"/>
        </w:rPr>
        <w:t>the</w:t>
      </w:r>
      <w:r>
        <w:rPr>
          <w:spacing w:val="-6"/>
          <w:w w:val="110"/>
        </w:rPr>
        <w:t> </w:t>
      </w:r>
      <w:r>
        <w:rPr>
          <w:w w:val="110"/>
        </w:rPr>
        <w:t>base</w:t>
      </w:r>
      <w:r>
        <w:rPr>
          <w:spacing w:val="-6"/>
          <w:w w:val="110"/>
        </w:rPr>
        <w:t> </w:t>
      </w:r>
      <w:r>
        <w:rPr>
          <w:w w:val="110"/>
        </w:rPr>
        <w:t>of</w:t>
      </w:r>
      <w:r>
        <w:rPr>
          <w:spacing w:val="-6"/>
          <w:w w:val="110"/>
        </w:rPr>
        <w:t> </w:t>
      </w:r>
      <w:r>
        <w:rPr>
          <w:w w:val="110"/>
        </w:rPr>
        <w:t>the</w:t>
      </w:r>
      <w:r>
        <w:rPr>
          <w:spacing w:val="-6"/>
          <w:w w:val="110"/>
        </w:rPr>
        <w:t> </w:t>
      </w:r>
      <w:r>
        <w:rPr>
          <w:spacing w:val="-2"/>
          <w:w w:val="110"/>
        </w:rPr>
        <w:t>natural</w:t>
      </w:r>
    </w:p>
    <w:p>
      <w:pPr>
        <w:pStyle w:val="BodyText"/>
        <w:spacing w:line="235" w:lineRule="auto"/>
        <w:ind w:left="260" w:right="618"/>
        <w:jc w:val="both"/>
      </w:pPr>
      <w:r>
        <w:rPr>
          <w:spacing w:val="-2"/>
          <w:w w:val="110"/>
        </w:rPr>
        <w:t>logarithm.</w:t>
      </w:r>
      <w:r>
        <w:rPr>
          <w:spacing w:val="7"/>
          <w:w w:val="110"/>
        </w:rPr>
        <w:t> </w:t>
      </w:r>
      <w:r>
        <w:rPr>
          <w:spacing w:val="-2"/>
          <w:w w:val="110"/>
        </w:rPr>
        <w:t>Between</w:t>
      </w:r>
      <w:r>
        <w:rPr>
          <w:spacing w:val="-9"/>
          <w:w w:val="110"/>
        </w:rPr>
        <w:t> </w:t>
      </w:r>
      <w:r>
        <w:rPr>
          <w:spacing w:val="-2"/>
          <w:w w:val="110"/>
        </w:rPr>
        <w:t>the</w:t>
      </w:r>
      <w:r>
        <w:rPr>
          <w:spacing w:val="-10"/>
          <w:w w:val="110"/>
        </w:rPr>
        <w:t> </w:t>
      </w:r>
      <w:r>
        <w:rPr>
          <w:spacing w:val="-2"/>
          <w:w w:val="110"/>
        </w:rPr>
        <w:t>second</w:t>
      </w:r>
      <w:r>
        <w:rPr>
          <w:spacing w:val="-10"/>
          <w:w w:val="110"/>
        </w:rPr>
        <w:t> </w:t>
      </w:r>
      <w:r>
        <w:rPr>
          <w:spacing w:val="-2"/>
          <w:w w:val="110"/>
        </w:rPr>
        <w:t>and</w:t>
      </w:r>
      <w:r>
        <w:rPr>
          <w:spacing w:val="-10"/>
          <w:w w:val="110"/>
        </w:rPr>
        <w:t> </w:t>
      </w:r>
      <w:r>
        <w:rPr>
          <w:spacing w:val="-2"/>
          <w:w w:val="110"/>
        </w:rPr>
        <w:t>third</w:t>
      </w:r>
      <w:r>
        <w:rPr>
          <w:spacing w:val="-10"/>
          <w:w w:val="110"/>
        </w:rPr>
        <w:t> </w:t>
      </w:r>
      <w:r>
        <w:rPr>
          <w:spacing w:val="-2"/>
          <w:w w:val="110"/>
        </w:rPr>
        <w:t>line,</w:t>
      </w:r>
      <w:r>
        <w:rPr>
          <w:spacing w:val="-6"/>
          <w:w w:val="110"/>
        </w:rPr>
        <w:t> </w:t>
      </w:r>
      <w:r>
        <w:rPr>
          <w:spacing w:val="-2"/>
          <w:w w:val="110"/>
        </w:rPr>
        <w:t>we</w:t>
      </w:r>
      <w:r>
        <w:rPr>
          <w:spacing w:val="-10"/>
          <w:w w:val="110"/>
        </w:rPr>
        <w:t> </w:t>
      </w:r>
      <w:r>
        <w:rPr>
          <w:spacing w:val="-2"/>
          <w:w w:val="110"/>
        </w:rPr>
        <w:t>used</w:t>
      </w:r>
      <w:r>
        <w:rPr>
          <w:spacing w:val="-10"/>
          <w:w w:val="110"/>
        </w:rPr>
        <w:t> </w:t>
      </w:r>
      <w:r>
        <w:rPr>
          <w:spacing w:val="-2"/>
          <w:w w:val="110"/>
        </w:rPr>
        <w:t>the</w:t>
      </w:r>
      <w:r>
        <w:rPr>
          <w:spacing w:val="-10"/>
          <w:w w:val="110"/>
        </w:rPr>
        <w:t> </w:t>
      </w:r>
      <w:r>
        <w:rPr>
          <w:spacing w:val="-2"/>
          <w:w w:val="110"/>
        </w:rPr>
        <w:t>fact</w:t>
      </w:r>
      <w:r>
        <w:rPr>
          <w:spacing w:val="-10"/>
          <w:w w:val="110"/>
        </w:rPr>
        <w:t> </w:t>
      </w:r>
      <w:r>
        <w:rPr>
          <w:spacing w:val="-2"/>
          <w:w w:val="110"/>
        </w:rPr>
        <w:t>that</w:t>
      </w:r>
      <w:r>
        <w:rPr>
          <w:spacing w:val="-10"/>
          <w:w w:val="110"/>
        </w:rPr>
        <w:t> </w:t>
      </w:r>
      <w:r>
        <w:rPr>
          <w:i/>
          <w:spacing w:val="-2"/>
          <w:w w:val="110"/>
        </w:rPr>
        <w:t>M</w:t>
      </w:r>
      <w:r>
        <w:rPr>
          <w:i/>
          <w:spacing w:val="6"/>
          <w:w w:val="125"/>
        </w:rPr>
        <w:t> </w:t>
      </w:r>
      <w:r>
        <w:rPr>
          <w:spacing w:val="-2"/>
          <w:w w:val="125"/>
        </w:rPr>
        <w:t>=</w:t>
      </w:r>
      <w:r>
        <w:rPr>
          <w:spacing w:val="-12"/>
          <w:w w:val="125"/>
        </w:rPr>
        <w:t> </w:t>
      </w:r>
      <w:r>
        <w:rPr>
          <w:i/>
          <w:spacing w:val="-2"/>
          <w:w w:val="110"/>
        </w:rPr>
        <w:t>mk</w:t>
      </w:r>
      <w:r>
        <w:rPr>
          <w:i/>
          <w:spacing w:val="-11"/>
          <w:w w:val="110"/>
        </w:rPr>
        <w:t> </w:t>
      </w:r>
      <w:r>
        <w:rPr>
          <w:spacing w:val="-2"/>
          <w:w w:val="110"/>
        </w:rPr>
        <w:t>log</w:t>
      </w:r>
      <w:r>
        <w:rPr>
          <w:spacing w:val="-2"/>
          <w:w w:val="110"/>
          <w:vertAlign w:val="subscript"/>
        </w:rPr>
        <w:t>2</w:t>
      </w:r>
      <w:r>
        <w:rPr>
          <w:spacing w:val="-10"/>
          <w:w w:val="110"/>
          <w:vertAlign w:val="baseline"/>
        </w:rPr>
        <w:t> </w:t>
      </w:r>
      <w:r>
        <w:rPr>
          <w:i/>
          <w:spacing w:val="-2"/>
          <w:w w:val="110"/>
          <w:vertAlign w:val="baseline"/>
        </w:rPr>
        <w:t>e</w:t>
      </w:r>
      <w:r>
        <w:rPr>
          <w:spacing w:val="-2"/>
          <w:w w:val="110"/>
          <w:vertAlign w:val="baseline"/>
        </w:rPr>
        <w:t>.</w:t>
      </w:r>
      <w:r>
        <w:rPr>
          <w:spacing w:val="18"/>
          <w:w w:val="110"/>
          <w:vertAlign w:val="baseline"/>
        </w:rPr>
        <w:t> </w:t>
      </w:r>
      <w:r>
        <w:rPr>
          <w:spacing w:val="-2"/>
          <w:w w:val="110"/>
          <w:vertAlign w:val="baseline"/>
        </w:rPr>
        <w:t>The</w:t>
      </w:r>
      <w:r>
        <w:rPr>
          <w:spacing w:val="-10"/>
          <w:w w:val="110"/>
          <w:vertAlign w:val="baseline"/>
        </w:rPr>
        <w:t> </w:t>
      </w:r>
      <w:r>
        <w:rPr>
          <w:spacing w:val="-2"/>
          <w:w w:val="110"/>
          <w:vertAlign w:val="baseline"/>
        </w:rPr>
        <w:t>last</w:t>
      </w:r>
      <w:r>
        <w:rPr>
          <w:spacing w:val="-10"/>
          <w:w w:val="110"/>
          <w:vertAlign w:val="baseline"/>
        </w:rPr>
        <w:t> </w:t>
      </w:r>
      <w:r>
        <w:rPr>
          <w:spacing w:val="-2"/>
          <w:w w:val="110"/>
          <w:vertAlign w:val="baseline"/>
        </w:rPr>
        <w:t>inequality </w:t>
      </w:r>
      <w:r>
        <w:rPr>
          <w:w w:val="110"/>
          <w:vertAlign w:val="baseline"/>
        </w:rPr>
        <w:t>holds for 2</w:t>
      </w:r>
      <w:r>
        <w:rPr>
          <w:i/>
          <w:w w:val="110"/>
          <w:vertAlign w:val="superscript"/>
        </w:rPr>
        <w:t>t</w:t>
      </w:r>
      <w:r>
        <w:rPr>
          <w:i/>
          <w:w w:val="110"/>
          <w:vertAlign w:val="baseline"/>
        </w:rPr>
        <w:t> </w:t>
      </w:r>
      <w:r>
        <w:rPr>
          <w:w w:val="125"/>
          <w:vertAlign w:val="baseline"/>
        </w:rPr>
        <w:t>=</w:t>
      </w:r>
      <w:r>
        <w:rPr>
          <w:spacing w:val="-2"/>
          <w:w w:val="125"/>
          <w:vertAlign w:val="baseline"/>
        </w:rPr>
        <w:t> </w:t>
      </w:r>
      <w:r>
        <w:rPr>
          <w:i/>
          <w:w w:val="110"/>
          <w:vertAlign w:val="baseline"/>
        </w:rPr>
        <w:t>T</w:t>
      </w:r>
      <w:r>
        <w:rPr>
          <w:i/>
          <w:w w:val="125"/>
          <w:vertAlign w:val="baseline"/>
        </w:rPr>
        <w:t> </w:t>
      </w:r>
      <w:r>
        <w:rPr>
          <w:rFonts w:ascii="Cambria" w:hAnsi="Cambria"/>
          <w:w w:val="125"/>
          <w:vertAlign w:val="baseline"/>
        </w:rPr>
        <w:t>≥</w:t>
      </w:r>
      <w:r>
        <w:rPr>
          <w:rFonts w:ascii="Cambria" w:hAnsi="Cambria"/>
          <w:spacing w:val="-1"/>
          <w:w w:val="125"/>
          <w:vertAlign w:val="baseline"/>
        </w:rPr>
        <w:t> </w:t>
      </w:r>
      <w:r>
        <w:rPr>
          <w:w w:val="110"/>
          <w:vertAlign w:val="baseline"/>
        </w:rPr>
        <w:t>4, i.e.</w:t>
      </w:r>
      <w:r>
        <w:rPr>
          <w:spacing w:val="38"/>
          <w:w w:val="110"/>
          <w:vertAlign w:val="baseline"/>
        </w:rPr>
        <w:t> </w:t>
      </w:r>
      <w:r>
        <w:rPr>
          <w:i/>
          <w:w w:val="110"/>
          <w:vertAlign w:val="baseline"/>
        </w:rPr>
        <w:t>t </w:t>
      </w:r>
      <w:r>
        <w:rPr>
          <w:rFonts w:ascii="Cambria" w:hAnsi="Cambria"/>
          <w:w w:val="125"/>
          <w:vertAlign w:val="baseline"/>
        </w:rPr>
        <w:t>≥</w:t>
      </w:r>
      <w:r>
        <w:rPr>
          <w:rFonts w:ascii="Cambria" w:hAnsi="Cambria"/>
          <w:spacing w:val="-1"/>
          <w:w w:val="125"/>
          <w:vertAlign w:val="baseline"/>
        </w:rPr>
        <w:t> </w:t>
      </w:r>
      <w:r>
        <w:rPr>
          <w:w w:val="110"/>
          <w:vertAlign w:val="baseline"/>
        </w:rPr>
        <w:t>2.</w:t>
      </w:r>
      <w:r>
        <w:rPr>
          <w:spacing w:val="38"/>
          <w:w w:val="110"/>
          <w:vertAlign w:val="baseline"/>
        </w:rPr>
        <w:t> </w:t>
      </w:r>
      <w:r>
        <w:rPr>
          <w:w w:val="110"/>
          <w:vertAlign w:val="baseline"/>
        </w:rPr>
        <w:t>To summarize, we obtained:</w:t>
      </w:r>
    </w:p>
    <w:p>
      <w:pPr>
        <w:spacing w:before="190"/>
        <w:ind w:left="0" w:right="357" w:firstLine="0"/>
        <w:jc w:val="center"/>
        <w:rPr>
          <w:sz w:val="20"/>
        </w:rPr>
      </w:pPr>
      <w:r>
        <w:rPr>
          <w:i/>
          <w:w w:val="115"/>
          <w:sz w:val="20"/>
        </w:rPr>
        <w:t>P </w:t>
      </w:r>
      <w:r>
        <w:rPr>
          <w:w w:val="115"/>
          <w:sz w:val="20"/>
        </w:rPr>
        <w:t>(</w:t>
      </w:r>
      <w:r>
        <w:rPr>
          <w:i/>
          <w:w w:val="115"/>
          <w:sz w:val="20"/>
        </w:rPr>
        <w:t>B</w:t>
      </w:r>
      <w:r>
        <w:rPr>
          <w:w w:val="115"/>
          <w:sz w:val="20"/>
        </w:rPr>
        <w:t>[</w:t>
      </w:r>
      <w:r>
        <w:rPr>
          <w:i/>
          <w:w w:val="115"/>
          <w:sz w:val="20"/>
        </w:rPr>
        <w:t>i</w:t>
      </w:r>
      <w:r>
        <w:rPr>
          <w:w w:val="115"/>
          <w:sz w:val="20"/>
        </w:rPr>
        <w:t>]</w:t>
      </w:r>
      <w:r>
        <w:rPr>
          <w:spacing w:val="6"/>
          <w:w w:val="115"/>
          <w:sz w:val="20"/>
        </w:rPr>
        <w:t> </w:t>
      </w:r>
      <w:r>
        <w:rPr>
          <w:w w:val="115"/>
          <w:sz w:val="20"/>
        </w:rPr>
        <w:t>overflows)</w:t>
      </w:r>
      <w:r>
        <w:rPr>
          <w:spacing w:val="-3"/>
          <w:w w:val="115"/>
          <w:sz w:val="20"/>
        </w:rPr>
        <w:t> </w:t>
      </w:r>
      <w:r>
        <w:rPr>
          <w:rFonts w:ascii="Cambria" w:hAnsi="Cambria"/>
          <w:w w:val="115"/>
          <w:sz w:val="20"/>
        </w:rPr>
        <w:t>≤</w:t>
      </w:r>
      <w:r>
        <w:rPr>
          <w:rFonts w:ascii="Cambria" w:hAnsi="Cambria"/>
          <w:spacing w:val="-3"/>
          <w:w w:val="115"/>
          <w:sz w:val="20"/>
        </w:rPr>
        <w:t> </w:t>
      </w:r>
      <w:r>
        <w:rPr>
          <w:w w:val="115"/>
          <w:sz w:val="20"/>
        </w:rPr>
        <w:t>(1</w:t>
      </w:r>
      <w:r>
        <w:rPr>
          <w:i/>
          <w:w w:val="115"/>
          <w:sz w:val="20"/>
        </w:rPr>
        <w:t>/</w:t>
      </w:r>
      <w:r>
        <w:rPr>
          <w:w w:val="115"/>
          <w:sz w:val="20"/>
        </w:rPr>
        <w:t>2)</w:t>
      </w:r>
      <w:r>
        <w:rPr>
          <w:w w:val="115"/>
          <w:sz w:val="20"/>
          <w:vertAlign w:val="superscript"/>
        </w:rPr>
        <w:t>2</w:t>
      </w:r>
      <w:r>
        <w:rPr>
          <w:rFonts w:ascii="Cambria" w:hAnsi="Cambria"/>
          <w:i/>
          <w:w w:val="115"/>
          <w:position w:val="14"/>
          <w:sz w:val="10"/>
          <w:vertAlign w:val="baseline"/>
        </w:rPr>
        <w:t>t</w:t>
      </w:r>
      <w:r>
        <w:rPr>
          <w:rFonts w:ascii="Cambria" w:hAnsi="Cambria"/>
          <w:i/>
          <w:spacing w:val="41"/>
          <w:w w:val="115"/>
          <w:position w:val="14"/>
          <w:sz w:val="10"/>
          <w:vertAlign w:val="baseline"/>
        </w:rPr>
        <w:t>  </w:t>
      </w:r>
      <w:r>
        <w:rPr>
          <w:w w:val="115"/>
          <w:sz w:val="20"/>
          <w:vertAlign w:val="baseline"/>
        </w:rPr>
        <w:t>for</w:t>
      </w:r>
      <w:r>
        <w:rPr>
          <w:spacing w:val="7"/>
          <w:w w:val="115"/>
          <w:sz w:val="20"/>
          <w:vertAlign w:val="baseline"/>
        </w:rPr>
        <w:t> </w:t>
      </w:r>
      <w:r>
        <w:rPr>
          <w:w w:val="115"/>
          <w:sz w:val="20"/>
          <w:vertAlign w:val="baseline"/>
        </w:rPr>
        <w:t>t</w:t>
      </w:r>
      <w:r>
        <w:rPr>
          <w:spacing w:val="-4"/>
          <w:w w:val="115"/>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spacing w:val="-10"/>
          <w:w w:val="115"/>
          <w:sz w:val="20"/>
          <w:vertAlign w:val="baseline"/>
        </w:rPr>
        <w:t>2</w:t>
      </w:r>
    </w:p>
    <w:p>
      <w:pPr>
        <w:pStyle w:val="BodyText"/>
        <w:spacing w:line="235" w:lineRule="auto" w:before="118"/>
        <w:ind w:left="260" w:right="617" w:firstLine="298"/>
        <w:jc w:val="both"/>
      </w:pPr>
      <w:r>
        <w:rPr/>
        <mc:AlternateContent>
          <mc:Choice Requires="wps">
            <w:drawing>
              <wp:anchor distT="0" distB="0" distL="0" distR="0" allowOverlap="1" layoutInCell="1" locked="0" behindDoc="1" simplePos="0" relativeHeight="480852480">
                <wp:simplePos x="0" y="0"/>
                <wp:positionH relativeFrom="page">
                  <wp:posOffset>4809426</wp:posOffset>
                </wp:positionH>
                <wp:positionV relativeFrom="paragraph">
                  <wp:posOffset>247670</wp:posOffset>
                </wp:positionV>
                <wp:extent cx="84455" cy="21971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378.695038pt;margin-top:19.501606pt;width:6.65pt;height:17.3pt;mso-position-horizontal-relative:page;mso-position-vertical-relative:paragraph;z-index:-22464000" type="#_x0000_t202" id="docshape69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After</w:t>
      </w:r>
      <w:r>
        <w:rPr>
          <w:w w:val="110"/>
        </w:rPr>
        <w:t> </w:t>
      </w:r>
      <w:r>
        <w:rPr>
          <w:i/>
          <w:w w:val="110"/>
        </w:rPr>
        <w:t>m</w:t>
      </w:r>
      <w:r>
        <w:rPr>
          <w:i/>
          <w:w w:val="110"/>
        </w:rPr>
        <w:t> </w:t>
      </w:r>
      <w:r>
        <w:rPr>
          <w:w w:val="110"/>
        </w:rPr>
        <w:t>insertions</w:t>
      </w:r>
      <w:r>
        <w:rPr>
          <w:w w:val="110"/>
        </w:rPr>
        <w:t> and</w:t>
      </w:r>
      <w:r>
        <w:rPr>
          <w:w w:val="110"/>
        </w:rPr>
        <w:t> any</w:t>
      </w:r>
      <w:r>
        <w:rPr>
          <w:w w:val="110"/>
        </w:rPr>
        <w:t> number</w:t>
      </w:r>
      <w:r>
        <w:rPr>
          <w:w w:val="110"/>
        </w:rPr>
        <w:t> of</w:t>
      </w:r>
      <w:r>
        <w:rPr>
          <w:w w:val="110"/>
        </w:rPr>
        <w:t> deletions,</w:t>
      </w:r>
      <w:r>
        <w:rPr>
          <w:w w:val="110"/>
        </w:rPr>
        <w:t> the</w:t>
      </w:r>
      <w:r>
        <w:rPr>
          <w:w w:val="110"/>
        </w:rPr>
        <w:t> filter</w:t>
      </w:r>
      <w:r>
        <w:rPr>
          <w:w w:val="110"/>
        </w:rPr>
        <w:t> could</w:t>
      </w:r>
      <w:r>
        <w:rPr>
          <w:w w:val="110"/>
        </w:rPr>
        <w:t> return</w:t>
      </w:r>
      <w:r>
        <w:rPr>
          <w:w w:val="110"/>
        </w:rPr>
        <w:t> a</w:t>
      </w:r>
      <w:r>
        <w:rPr>
          <w:w w:val="110"/>
        </w:rPr>
        <w:t> false</w:t>
      </w:r>
      <w:r>
        <w:rPr>
          <w:w w:val="110"/>
        </w:rPr>
        <w:t> negative</w:t>
      </w:r>
      <w:r>
        <w:rPr>
          <w:w w:val="110"/>
        </w:rPr>
        <w:t> on</w:t>
      </w:r>
      <w:r>
        <w:rPr>
          <w:w w:val="110"/>
        </w:rPr>
        <w:t> a particular</w:t>
      </w:r>
      <w:r>
        <w:rPr>
          <w:w w:val="110"/>
        </w:rPr>
        <w:t> query</w:t>
      </w:r>
      <w:r>
        <w:rPr>
          <w:w w:val="110"/>
        </w:rPr>
        <w:t> </w:t>
      </w:r>
      <w:r>
        <w:rPr>
          <w:i/>
          <w:w w:val="110"/>
        </w:rPr>
        <w:t>x</w:t>
      </w:r>
      <w:r>
        <w:rPr>
          <w:i/>
          <w:w w:val="110"/>
        </w:rPr>
        <w:t> </w:t>
      </w:r>
      <w:r>
        <w:rPr>
          <w:w w:val="110"/>
        </w:rPr>
        <w:t>if</w:t>
      </w:r>
      <w:r>
        <w:rPr>
          <w:w w:val="110"/>
        </w:rPr>
        <w:t> at</w:t>
      </w:r>
      <w:r>
        <w:rPr>
          <w:w w:val="110"/>
        </w:rPr>
        <w:t> least</w:t>
      </w:r>
      <w:r>
        <w:rPr>
          <w:w w:val="110"/>
        </w:rPr>
        <w:t> one</w:t>
      </w:r>
      <w:r>
        <w:rPr>
          <w:w w:val="110"/>
        </w:rPr>
        <w:t> of</w:t>
      </w:r>
      <w:r>
        <w:rPr>
          <w:w w:val="110"/>
        </w:rPr>
        <w:t> the</w:t>
      </w:r>
      <w:r>
        <w:rPr>
          <w:w w:val="110"/>
        </w:rPr>
        <w:t> </w:t>
      </w:r>
      <w:r>
        <w:rPr>
          <w:i/>
          <w:w w:val="110"/>
        </w:rPr>
        <w:t>k</w:t>
      </w:r>
      <w:r>
        <w:rPr>
          <w:i/>
          <w:w w:val="110"/>
        </w:rPr>
        <w:t> </w:t>
      </w:r>
      <w:r>
        <w:rPr>
          <w:w w:val="110"/>
        </w:rPr>
        <w:t>counters</w:t>
      </w:r>
      <w:r>
        <w:rPr>
          <w:w w:val="110"/>
        </w:rPr>
        <w:t> </w:t>
      </w:r>
      <w:r>
        <w:rPr>
          <w:i/>
          <w:w w:val="115"/>
        </w:rPr>
        <w:t>B</w:t>
      </w:r>
      <w:r>
        <w:rPr>
          <w:w w:val="115"/>
        </w:rPr>
        <w:t>[</w:t>
      </w:r>
      <w:r>
        <w:rPr>
          <w:i/>
          <w:w w:val="115"/>
        </w:rPr>
        <w:t>h</w:t>
      </w:r>
      <w:r>
        <w:rPr>
          <w:i/>
          <w:w w:val="115"/>
          <w:vertAlign w:val="subscript"/>
        </w:rPr>
        <w:t>i</w:t>
      </w:r>
      <w:r>
        <w:rPr>
          <w:w w:val="115"/>
          <w:vertAlign w:val="baseline"/>
        </w:rPr>
        <w:t>(</w:t>
      </w:r>
      <w:r>
        <w:rPr>
          <w:i/>
          <w:w w:val="115"/>
          <w:vertAlign w:val="baseline"/>
        </w:rPr>
        <w:t>x</w:t>
      </w:r>
      <w:r>
        <w:rPr>
          <w:w w:val="115"/>
          <w:vertAlign w:val="baseline"/>
        </w:rPr>
        <w:t>)]</w:t>
      </w:r>
      <w:r>
        <w:rPr>
          <w:w w:val="115"/>
          <w:vertAlign w:val="baseline"/>
        </w:rPr>
        <w:t> </w:t>
      </w:r>
      <w:r>
        <w:rPr>
          <w:w w:val="110"/>
          <w:vertAlign w:val="baseline"/>
        </w:rPr>
        <w:t>(</w:t>
      </w:r>
      <w:r>
        <w:rPr>
          <w:i/>
          <w:w w:val="110"/>
          <w:vertAlign w:val="baseline"/>
        </w:rPr>
        <w:t>i</w:t>
      </w:r>
      <w:r>
        <w:rPr>
          <w:i/>
          <w:spacing w:val="80"/>
          <w:w w:val="150"/>
          <w:vertAlign w:val="baseline"/>
        </w:rPr>
        <w:t> </w:t>
      </w:r>
      <w:r>
        <w:rPr>
          <w:w w:val="110"/>
          <w:vertAlign w:val="baseline"/>
        </w:rPr>
        <w:t>[</w:t>
      </w:r>
      <w:r>
        <w:rPr>
          <w:i/>
          <w:w w:val="110"/>
          <w:vertAlign w:val="baseline"/>
        </w:rPr>
        <w:t>k</w:t>
      </w:r>
      <w:r>
        <w:rPr>
          <w:w w:val="110"/>
          <w:vertAlign w:val="baseline"/>
        </w:rPr>
        <w:t>])</w:t>
      </w:r>
      <w:r>
        <w:rPr>
          <w:w w:val="110"/>
          <w:vertAlign w:val="baseline"/>
        </w:rPr>
        <w:t> associated</w:t>
      </w:r>
      <w:r>
        <w:rPr>
          <w:w w:val="110"/>
          <w:vertAlign w:val="baseline"/>
        </w:rPr>
        <w:t> with</w:t>
      </w:r>
      <w:r>
        <w:rPr>
          <w:w w:val="110"/>
          <w:vertAlign w:val="baseline"/>
        </w:rPr>
        <w:t> the</w:t>
      </w:r>
      <w:r>
        <w:rPr>
          <w:w w:val="110"/>
          <w:vertAlign w:val="baseline"/>
        </w:rPr>
        <w:t> query </w:t>
      </w:r>
      <w:r>
        <w:rPr>
          <w:vertAlign w:val="baseline"/>
        </w:rPr>
        <w:t>overflows at some point.</w:t>
      </w:r>
      <w:r>
        <w:rPr>
          <w:spacing w:val="40"/>
          <w:vertAlign w:val="baseline"/>
        </w:rPr>
        <w:t> </w:t>
      </w:r>
      <w:r>
        <w:rPr>
          <w:vertAlign w:val="baseline"/>
        </w:rPr>
        <w:t>These </w:t>
      </w:r>
      <w:r>
        <w:rPr>
          <w:i/>
          <w:vertAlign w:val="baseline"/>
        </w:rPr>
        <w:t>k </w:t>
      </w:r>
      <w:r>
        <w:rPr>
          <w:vertAlign w:val="baseline"/>
        </w:rPr>
        <w:t>counters are independent, but for simplicity we use union bound and </w:t>
      </w:r>
      <w:r>
        <w:rPr>
          <w:w w:val="110"/>
          <w:vertAlign w:val="baseline"/>
        </w:rPr>
        <w:t>obtain that a particular query returns a false negative with probability upper-bounded by</w:t>
      </w:r>
    </w:p>
    <w:p>
      <w:pPr>
        <w:spacing w:before="190"/>
        <w:ind w:left="0" w:right="379" w:firstLine="0"/>
        <w:jc w:val="center"/>
        <w:rPr>
          <w:rFonts w:ascii="Cambria" w:hAnsi="Cambria"/>
          <w:i/>
          <w:position w:val="14"/>
          <w:sz w:val="10"/>
        </w:rPr>
      </w:pPr>
      <w:r>
        <w:rPr>
          <w:i/>
          <w:spacing w:val="18"/>
          <w:w w:val="130"/>
          <w:sz w:val="20"/>
        </w:rPr>
        <w:t>PFN</w:t>
      </w:r>
      <w:r>
        <w:rPr>
          <w:i/>
          <w:spacing w:val="19"/>
          <w:w w:val="130"/>
          <w:sz w:val="20"/>
        </w:rPr>
        <w:t> </w:t>
      </w:r>
      <w:r>
        <w:rPr>
          <w:rFonts w:ascii="Cambria" w:hAnsi="Cambria"/>
          <w:w w:val="130"/>
          <w:sz w:val="20"/>
        </w:rPr>
        <w:t>≤</w:t>
      </w:r>
      <w:r>
        <w:rPr>
          <w:rFonts w:ascii="Cambria" w:hAnsi="Cambria"/>
          <w:spacing w:val="-1"/>
          <w:w w:val="130"/>
          <w:sz w:val="20"/>
        </w:rPr>
        <w:t> </w:t>
      </w:r>
      <w:r>
        <w:rPr>
          <w:i/>
          <w:spacing w:val="-2"/>
          <w:w w:val="130"/>
          <w:sz w:val="20"/>
        </w:rPr>
        <w:t>k</w:t>
      </w:r>
      <w:r>
        <w:rPr>
          <w:spacing w:val="-2"/>
          <w:w w:val="130"/>
          <w:sz w:val="20"/>
        </w:rPr>
        <w:t>(1</w:t>
      </w:r>
      <w:r>
        <w:rPr>
          <w:i/>
          <w:spacing w:val="-2"/>
          <w:w w:val="130"/>
          <w:sz w:val="20"/>
        </w:rPr>
        <w:t>/</w:t>
      </w:r>
      <w:r>
        <w:rPr>
          <w:spacing w:val="-2"/>
          <w:w w:val="130"/>
          <w:sz w:val="20"/>
        </w:rPr>
        <w:t>2)</w:t>
      </w:r>
      <w:r>
        <w:rPr>
          <w:spacing w:val="-2"/>
          <w:w w:val="130"/>
          <w:sz w:val="20"/>
          <w:vertAlign w:val="superscript"/>
        </w:rPr>
        <w:t>2</w:t>
      </w:r>
      <w:r>
        <w:rPr>
          <w:rFonts w:ascii="Cambria" w:hAnsi="Cambria"/>
          <w:i/>
          <w:spacing w:val="-2"/>
          <w:w w:val="130"/>
          <w:position w:val="14"/>
          <w:sz w:val="10"/>
          <w:vertAlign w:val="baseline"/>
        </w:rPr>
        <w:t>t</w:t>
      </w:r>
    </w:p>
    <w:p>
      <w:pPr>
        <w:pStyle w:val="BodyText"/>
        <w:spacing w:line="235" w:lineRule="auto" w:before="118"/>
        <w:ind w:left="260" w:right="618" w:firstLine="298"/>
        <w:jc w:val="both"/>
      </w:pPr>
      <w:r>
        <w:rPr>
          <w:w w:val="110"/>
        </w:rPr>
        <w:t>As</w:t>
      </w:r>
      <w:r>
        <w:rPr>
          <w:spacing w:val="-8"/>
          <w:w w:val="110"/>
        </w:rPr>
        <w:t> </w:t>
      </w:r>
      <w:r>
        <w:rPr>
          <w:w w:val="110"/>
        </w:rPr>
        <w:t>the</w:t>
      </w:r>
      <w:r>
        <w:rPr>
          <w:spacing w:val="-4"/>
          <w:w w:val="110"/>
        </w:rPr>
        <w:t> </w:t>
      </w:r>
      <w:r>
        <w:rPr>
          <w:w w:val="110"/>
        </w:rPr>
        <w:t>next</w:t>
      </w:r>
      <w:r>
        <w:rPr>
          <w:spacing w:val="-4"/>
          <w:w w:val="110"/>
        </w:rPr>
        <w:t> </w:t>
      </w:r>
      <w:r>
        <w:rPr>
          <w:w w:val="110"/>
        </w:rPr>
        <w:t>example</w:t>
      </w:r>
      <w:r>
        <w:rPr>
          <w:spacing w:val="-4"/>
          <w:w w:val="110"/>
        </w:rPr>
        <w:t> </w:t>
      </w:r>
      <w:r>
        <w:rPr>
          <w:w w:val="110"/>
        </w:rPr>
        <w:t>shows,</w:t>
      </w:r>
      <w:r>
        <w:rPr>
          <w:spacing w:val="-4"/>
          <w:w w:val="110"/>
        </w:rPr>
        <w:t> </w:t>
      </w:r>
      <w:r>
        <w:rPr>
          <w:w w:val="110"/>
        </w:rPr>
        <w:t>in</w:t>
      </w:r>
      <w:r>
        <w:rPr>
          <w:spacing w:val="-4"/>
          <w:w w:val="110"/>
        </w:rPr>
        <w:t> </w:t>
      </w:r>
      <w:r>
        <w:rPr>
          <w:w w:val="110"/>
        </w:rPr>
        <w:t>practice</w:t>
      </w:r>
      <w:r>
        <w:rPr>
          <w:spacing w:val="-4"/>
          <w:w w:val="110"/>
        </w:rPr>
        <w:t> </w:t>
      </w:r>
      <w:r>
        <w:rPr>
          <w:w w:val="110"/>
        </w:rPr>
        <w:t>the</w:t>
      </w:r>
      <w:r>
        <w:rPr>
          <w:spacing w:val="-4"/>
          <w:w w:val="110"/>
        </w:rPr>
        <w:t> </w:t>
      </w:r>
      <w:r>
        <w:rPr>
          <w:w w:val="110"/>
        </w:rPr>
        <w:t>value</w:t>
      </w:r>
      <w:r>
        <w:rPr>
          <w:spacing w:val="-4"/>
          <w:w w:val="110"/>
        </w:rPr>
        <w:t> </w:t>
      </w:r>
      <w:r>
        <w:rPr>
          <w:i/>
          <w:w w:val="110"/>
        </w:rPr>
        <w:t>t</w:t>
      </w:r>
      <w:r>
        <w:rPr>
          <w:i/>
          <w:spacing w:val="-12"/>
          <w:w w:val="110"/>
        </w:rPr>
        <w:t> </w:t>
      </w:r>
      <w:r>
        <w:rPr>
          <w:w w:val="125"/>
        </w:rPr>
        <w:t>=</w:t>
      </w:r>
      <w:r>
        <w:rPr>
          <w:spacing w:val="-15"/>
          <w:w w:val="125"/>
        </w:rPr>
        <w:t> </w:t>
      </w:r>
      <w:r>
        <w:rPr>
          <w:w w:val="110"/>
        </w:rPr>
        <w:t>4</w:t>
      </w:r>
      <w:r>
        <w:rPr>
          <w:spacing w:val="-3"/>
          <w:w w:val="110"/>
        </w:rPr>
        <w:t> </w:t>
      </w:r>
      <w:r>
        <w:rPr>
          <w:w w:val="110"/>
        </w:rPr>
        <w:t>(4</w:t>
      </w:r>
      <w:r>
        <w:rPr>
          <w:spacing w:val="-4"/>
          <w:w w:val="110"/>
        </w:rPr>
        <w:t> </w:t>
      </w:r>
      <w:r>
        <w:rPr>
          <w:w w:val="110"/>
        </w:rPr>
        <w:t>bits</w:t>
      </w:r>
      <w:r>
        <w:rPr>
          <w:spacing w:val="-4"/>
          <w:w w:val="110"/>
        </w:rPr>
        <w:t> </w:t>
      </w:r>
      <w:r>
        <w:rPr>
          <w:w w:val="110"/>
        </w:rPr>
        <w:t>per</w:t>
      </w:r>
      <w:r>
        <w:rPr>
          <w:spacing w:val="-4"/>
          <w:w w:val="110"/>
        </w:rPr>
        <w:t> </w:t>
      </w:r>
      <w:r>
        <w:rPr>
          <w:w w:val="110"/>
        </w:rPr>
        <w:t>counter)</w:t>
      </w:r>
      <w:r>
        <w:rPr>
          <w:spacing w:val="-4"/>
          <w:w w:val="110"/>
        </w:rPr>
        <w:t> </w:t>
      </w:r>
      <w:r>
        <w:rPr>
          <w:w w:val="110"/>
        </w:rPr>
        <w:t>is</w:t>
      </w:r>
      <w:r>
        <w:rPr>
          <w:spacing w:val="-4"/>
          <w:w w:val="110"/>
        </w:rPr>
        <w:t> </w:t>
      </w:r>
      <w:r>
        <w:rPr>
          <w:w w:val="110"/>
        </w:rPr>
        <w:t>already</w:t>
      </w:r>
      <w:r>
        <w:rPr>
          <w:spacing w:val="-4"/>
          <w:w w:val="110"/>
        </w:rPr>
        <w:t> </w:t>
      </w:r>
      <w:r>
        <w:rPr>
          <w:w w:val="110"/>
        </w:rPr>
        <w:t>sufficient</w:t>
      </w:r>
      <w:r>
        <w:rPr>
          <w:spacing w:val="-4"/>
          <w:w w:val="110"/>
        </w:rPr>
        <w:t> </w:t>
      </w:r>
      <w:r>
        <w:rPr>
          <w:w w:val="110"/>
        </w:rPr>
        <w:t>to guarantee</w:t>
      </w:r>
      <w:r>
        <w:rPr>
          <w:spacing w:val="-1"/>
          <w:w w:val="110"/>
        </w:rPr>
        <w:t> </w:t>
      </w:r>
      <w:r>
        <w:rPr>
          <w:w w:val="110"/>
        </w:rPr>
        <w:t>a</w:t>
      </w:r>
      <w:r>
        <w:rPr>
          <w:spacing w:val="-1"/>
          <w:w w:val="110"/>
        </w:rPr>
        <w:t> </w:t>
      </w:r>
      <w:r>
        <w:rPr>
          <w:w w:val="110"/>
        </w:rPr>
        <w:t>negligible</w:t>
      </w:r>
      <w:r>
        <w:rPr>
          <w:spacing w:val="-1"/>
          <w:w w:val="110"/>
        </w:rPr>
        <w:t> </w:t>
      </w:r>
      <w:r>
        <w:rPr>
          <w:w w:val="110"/>
        </w:rPr>
        <w:t>probability</w:t>
      </w:r>
      <w:r>
        <w:rPr>
          <w:spacing w:val="-1"/>
          <w:w w:val="110"/>
        </w:rPr>
        <w:t> </w:t>
      </w:r>
      <w:r>
        <w:rPr>
          <w:w w:val="110"/>
        </w:rPr>
        <w:t>of</w:t>
      </w:r>
      <w:r>
        <w:rPr>
          <w:spacing w:val="-1"/>
          <w:w w:val="110"/>
        </w:rPr>
        <w:t> </w:t>
      </w:r>
      <w:r>
        <w:rPr>
          <w:w w:val="110"/>
        </w:rPr>
        <w:t>false</w:t>
      </w:r>
      <w:r>
        <w:rPr>
          <w:spacing w:val="-1"/>
          <w:w w:val="110"/>
        </w:rPr>
        <w:t> </w:t>
      </w:r>
      <w:r>
        <w:rPr>
          <w:w w:val="110"/>
        </w:rPr>
        <w:t>negatives</w:t>
      </w:r>
      <w:r>
        <w:rPr>
          <w:spacing w:val="-1"/>
          <w:w w:val="110"/>
        </w:rPr>
        <w:t> </w:t>
      </w:r>
      <w:r>
        <w:rPr>
          <w:w w:val="110"/>
        </w:rPr>
        <w:t>for</w:t>
      </w:r>
      <w:r>
        <w:rPr>
          <w:spacing w:val="-1"/>
          <w:w w:val="110"/>
        </w:rPr>
        <w:t> </w:t>
      </w:r>
      <w:r>
        <w:rPr>
          <w:w w:val="110"/>
        </w:rPr>
        <w:t>realistic</w:t>
      </w:r>
      <w:r>
        <w:rPr>
          <w:spacing w:val="-1"/>
          <w:w w:val="110"/>
        </w:rPr>
        <w:t> </w:t>
      </w:r>
      <w:r>
        <w:rPr>
          <w:w w:val="110"/>
        </w:rPr>
        <w:t>values</w:t>
      </w:r>
      <w:r>
        <w:rPr>
          <w:spacing w:val="-1"/>
          <w:w w:val="110"/>
        </w:rPr>
        <w:t> </w:t>
      </w:r>
      <w:r>
        <w:rPr>
          <w:w w:val="110"/>
        </w:rPr>
        <w:t>of</w:t>
      </w:r>
      <w:r>
        <w:rPr>
          <w:spacing w:val="-1"/>
          <w:w w:val="110"/>
        </w:rPr>
        <w:t> </w:t>
      </w:r>
      <w:r>
        <w:rPr>
          <w:i/>
          <w:w w:val="110"/>
        </w:rPr>
        <w:t>k</w:t>
      </w:r>
      <w:r>
        <w:rPr>
          <w:w w:val="110"/>
        </w:rPr>
        <w:t>.</w:t>
      </w:r>
    </w:p>
    <w:p>
      <w:pPr>
        <w:spacing w:line="235" w:lineRule="auto" w:before="159"/>
        <w:ind w:left="260" w:right="617" w:firstLine="0"/>
        <w:jc w:val="both"/>
        <w:rPr>
          <w:i/>
          <w:sz w:val="20"/>
        </w:rPr>
      </w:pPr>
      <w:r>
        <w:rPr>
          <w:b/>
          <w:w w:val="105"/>
          <w:sz w:val="20"/>
        </w:rPr>
        <w:t>Example 3.2.2.</w:t>
      </w:r>
      <w:r>
        <w:rPr>
          <w:b/>
          <w:spacing w:val="40"/>
          <w:w w:val="105"/>
          <w:sz w:val="20"/>
        </w:rPr>
        <w:t> </w:t>
      </w:r>
      <w:r>
        <w:rPr>
          <w:i/>
          <w:w w:val="105"/>
          <w:sz w:val="20"/>
        </w:rPr>
        <w:t>Suppose we want to build a counting Bloom filter to store at most m </w:t>
      </w:r>
      <w:r>
        <w:rPr>
          <w:w w:val="125"/>
          <w:sz w:val="20"/>
        </w:rPr>
        <w:t>= </w:t>
      </w:r>
      <w:r>
        <w:rPr>
          <w:w w:val="105"/>
          <w:sz w:val="20"/>
        </w:rPr>
        <w:t>10</w:t>
      </w:r>
      <w:r>
        <w:rPr>
          <w:w w:val="105"/>
          <w:sz w:val="20"/>
          <w:vertAlign w:val="superscript"/>
        </w:rPr>
        <w:t>7</w:t>
      </w:r>
      <w:r>
        <w:rPr>
          <w:w w:val="105"/>
          <w:sz w:val="20"/>
          <w:vertAlign w:val="baseline"/>
        </w:rPr>
        <w:t> </w:t>
      </w:r>
      <w:r>
        <w:rPr>
          <w:i/>
          <w:w w:val="105"/>
          <w:sz w:val="20"/>
          <w:vertAlign w:val="baseline"/>
        </w:rPr>
        <w:t>malicious URLs,</w:t>
      </w:r>
      <w:r>
        <w:rPr>
          <w:i/>
          <w:spacing w:val="40"/>
          <w:w w:val="105"/>
          <w:sz w:val="20"/>
          <w:vertAlign w:val="baseline"/>
        </w:rPr>
        <w:t> </w:t>
      </w:r>
      <w:r>
        <w:rPr>
          <w:i/>
          <w:w w:val="105"/>
          <w:sz w:val="20"/>
          <w:vertAlign w:val="baseline"/>
        </w:rPr>
        <w:t>with</w:t>
      </w:r>
      <w:r>
        <w:rPr>
          <w:i/>
          <w:spacing w:val="40"/>
          <w:w w:val="105"/>
          <w:sz w:val="20"/>
          <w:vertAlign w:val="baseline"/>
        </w:rPr>
        <w:t> </w:t>
      </w:r>
      <w:r>
        <w:rPr>
          <w:i/>
          <w:w w:val="105"/>
          <w:sz w:val="20"/>
          <w:vertAlign w:val="baseline"/>
        </w:rPr>
        <w:t>false</w:t>
      </w:r>
      <w:r>
        <w:rPr>
          <w:i/>
          <w:spacing w:val="40"/>
          <w:w w:val="105"/>
          <w:sz w:val="20"/>
          <w:vertAlign w:val="baseline"/>
        </w:rPr>
        <w:t> </w:t>
      </w:r>
      <w:r>
        <w:rPr>
          <w:i/>
          <w:w w:val="105"/>
          <w:sz w:val="20"/>
          <w:vertAlign w:val="baseline"/>
        </w:rPr>
        <w:t>positive</w:t>
      </w:r>
      <w:r>
        <w:rPr>
          <w:i/>
          <w:spacing w:val="40"/>
          <w:w w:val="105"/>
          <w:sz w:val="20"/>
          <w:vertAlign w:val="baseline"/>
        </w:rPr>
        <w:t> </w:t>
      </w:r>
      <w:r>
        <w:rPr>
          <w:i/>
          <w:w w:val="105"/>
          <w:sz w:val="20"/>
          <w:vertAlign w:val="baseline"/>
        </w:rPr>
        <w:t>probability</w:t>
      </w:r>
      <w:r>
        <w:rPr>
          <w:i/>
          <w:spacing w:val="40"/>
          <w:w w:val="105"/>
          <w:sz w:val="20"/>
          <w:vertAlign w:val="baseline"/>
        </w:rPr>
        <w:t> </w:t>
      </w:r>
      <w:r>
        <w:rPr>
          <w:i/>
          <w:w w:val="105"/>
          <w:sz w:val="20"/>
          <w:vertAlign w:val="baseline"/>
        </w:rPr>
        <w:t>δ</w:t>
      </w:r>
      <w:r>
        <w:rPr>
          <w:i/>
          <w:w w:val="125"/>
          <w:sz w:val="20"/>
          <w:vertAlign w:val="baseline"/>
        </w:rPr>
        <w:t> </w:t>
      </w:r>
      <w:r>
        <w:rPr>
          <w:w w:val="125"/>
          <w:sz w:val="20"/>
          <w:vertAlign w:val="baseline"/>
        </w:rPr>
        <w:t>=</w:t>
      </w:r>
      <w:r>
        <w:rPr>
          <w:w w:val="125"/>
          <w:sz w:val="20"/>
          <w:vertAlign w:val="baseline"/>
        </w:rPr>
        <w:t> </w:t>
      </w:r>
      <w:r>
        <w:rPr>
          <w:w w:val="105"/>
          <w:sz w:val="20"/>
          <w:vertAlign w:val="baseline"/>
        </w:rPr>
        <w:t>0</w:t>
      </w:r>
      <w:r>
        <w:rPr>
          <w:i/>
          <w:w w:val="105"/>
          <w:sz w:val="20"/>
          <w:vertAlign w:val="baseline"/>
        </w:rPr>
        <w:t>.</w:t>
      </w:r>
      <w:r>
        <w:rPr>
          <w:w w:val="105"/>
          <w:sz w:val="20"/>
          <w:vertAlign w:val="baseline"/>
        </w:rPr>
        <w:t>1</w:t>
      </w:r>
      <w:r>
        <w:rPr>
          <w:i/>
          <w:w w:val="105"/>
          <w:sz w:val="20"/>
          <w:vertAlign w:val="baseline"/>
        </w:rPr>
        <w:t>.</w:t>
      </w:r>
      <w:r>
        <w:rPr>
          <w:i/>
          <w:spacing w:val="40"/>
          <w:w w:val="105"/>
          <w:sz w:val="20"/>
          <w:vertAlign w:val="baseline"/>
        </w:rPr>
        <w:t> </w:t>
      </w:r>
      <w:r>
        <w:rPr>
          <w:i/>
          <w:w w:val="105"/>
          <w:sz w:val="20"/>
          <w:vertAlign w:val="baseline"/>
        </w:rPr>
        <w:t>From</w:t>
      </w:r>
      <w:r>
        <w:rPr>
          <w:i/>
          <w:spacing w:val="40"/>
          <w:w w:val="105"/>
          <w:sz w:val="20"/>
          <w:vertAlign w:val="baseline"/>
        </w:rPr>
        <w:t> </w:t>
      </w:r>
      <w:r>
        <w:rPr>
          <w:i/>
          <w:w w:val="105"/>
          <w:sz w:val="20"/>
          <w:vertAlign w:val="baseline"/>
        </w:rPr>
        <w:t>Example</w:t>
      </w:r>
      <w:r>
        <w:rPr>
          <w:i/>
          <w:spacing w:val="40"/>
          <w:w w:val="105"/>
          <w:sz w:val="20"/>
          <w:vertAlign w:val="baseline"/>
        </w:rPr>
        <w:t> </w:t>
      </w:r>
      <w:hyperlink w:history="true" w:anchor="_bookmark108">
        <w:r>
          <w:rPr>
            <w:i/>
            <w:w w:val="105"/>
            <w:sz w:val="20"/>
            <w:vertAlign w:val="baseline"/>
          </w:rPr>
          <w:t>3.1.4,</w:t>
        </w:r>
      </w:hyperlink>
      <w:r>
        <w:rPr>
          <w:i/>
          <w:spacing w:val="40"/>
          <w:w w:val="105"/>
          <w:sz w:val="20"/>
          <w:vertAlign w:val="baseline"/>
        </w:rPr>
        <w:t> </w:t>
      </w:r>
      <w:r>
        <w:rPr>
          <w:i/>
          <w:w w:val="105"/>
          <w:sz w:val="20"/>
          <w:vertAlign w:val="baseline"/>
        </w:rPr>
        <w:t>just</w:t>
      </w:r>
      <w:r>
        <w:rPr>
          <w:i/>
          <w:spacing w:val="40"/>
          <w:w w:val="105"/>
          <w:sz w:val="20"/>
          <w:vertAlign w:val="baseline"/>
        </w:rPr>
        <w:t> </w:t>
      </w:r>
      <w:r>
        <w:rPr>
          <w:i/>
          <w:w w:val="105"/>
          <w:sz w:val="20"/>
          <w:vertAlign w:val="baseline"/>
        </w:rPr>
        <w:t>storing</w:t>
      </w:r>
      <w:r>
        <w:rPr>
          <w:i/>
          <w:spacing w:val="40"/>
          <w:w w:val="105"/>
          <w:sz w:val="20"/>
          <w:vertAlign w:val="baseline"/>
        </w:rPr>
        <w:t> </w:t>
      </w:r>
      <w:r>
        <w:rPr>
          <w:i/>
          <w:w w:val="105"/>
          <w:sz w:val="20"/>
          <w:vertAlign w:val="baseline"/>
        </w:rPr>
        <w:t>these</w:t>
      </w:r>
      <w:r>
        <w:rPr>
          <w:i/>
          <w:spacing w:val="40"/>
          <w:w w:val="105"/>
          <w:sz w:val="20"/>
          <w:vertAlign w:val="baseline"/>
        </w:rPr>
        <w:t> </w:t>
      </w:r>
      <w:r>
        <w:rPr>
          <w:i/>
          <w:w w:val="105"/>
          <w:sz w:val="20"/>
          <w:vertAlign w:val="baseline"/>
        </w:rPr>
        <w:t>URLs</w:t>
      </w:r>
      <w:r>
        <w:rPr>
          <w:i/>
          <w:spacing w:val="40"/>
          <w:w w:val="105"/>
          <w:sz w:val="20"/>
          <w:vertAlign w:val="baseline"/>
        </w:rPr>
        <w:t> </w:t>
      </w:r>
      <w:r>
        <w:rPr>
          <w:i/>
          <w:w w:val="105"/>
          <w:sz w:val="20"/>
          <w:vertAlign w:val="baseline"/>
        </w:rPr>
        <w:t>would require</w:t>
      </w:r>
      <w:r>
        <w:rPr>
          <w:i/>
          <w:w w:val="105"/>
          <w:sz w:val="20"/>
          <w:vertAlign w:val="baseline"/>
        </w:rPr>
        <w:t> around</w:t>
      </w:r>
      <w:r>
        <w:rPr>
          <w:i/>
          <w:w w:val="105"/>
          <w:sz w:val="20"/>
          <w:vertAlign w:val="baseline"/>
        </w:rPr>
        <w:t> </w:t>
      </w:r>
      <w:r>
        <w:rPr>
          <w:w w:val="105"/>
          <w:sz w:val="20"/>
          <w:vertAlign w:val="baseline"/>
        </w:rPr>
        <w:t>734</w:t>
      </w:r>
      <w:r>
        <w:rPr>
          <w:w w:val="105"/>
          <w:sz w:val="20"/>
          <w:vertAlign w:val="baseline"/>
        </w:rPr>
        <w:t> </w:t>
      </w:r>
      <w:r>
        <w:rPr>
          <w:i/>
          <w:w w:val="105"/>
          <w:sz w:val="20"/>
          <w:vertAlign w:val="baseline"/>
        </w:rPr>
        <w:t>MiB.</w:t>
      </w:r>
      <w:r>
        <w:rPr>
          <w:i/>
          <w:spacing w:val="21"/>
          <w:w w:val="105"/>
          <w:sz w:val="20"/>
          <w:vertAlign w:val="baseline"/>
        </w:rPr>
        <w:t> </w:t>
      </w:r>
      <w:r>
        <w:rPr>
          <w:i/>
          <w:w w:val="105"/>
          <w:sz w:val="20"/>
          <w:vertAlign w:val="baseline"/>
        </w:rPr>
        <w:t>Choosing</w:t>
      </w:r>
      <w:r>
        <w:rPr>
          <w:i/>
          <w:w w:val="105"/>
          <w:sz w:val="20"/>
          <w:vertAlign w:val="baseline"/>
        </w:rPr>
        <w:t> k </w:t>
      </w:r>
      <w:r>
        <w:rPr>
          <w:w w:val="125"/>
          <w:sz w:val="20"/>
          <w:vertAlign w:val="baseline"/>
        </w:rPr>
        <w:t>=</w:t>
      </w:r>
      <w:r>
        <w:rPr>
          <w:spacing w:val="-1"/>
          <w:w w:val="125"/>
          <w:sz w:val="20"/>
          <w:vertAlign w:val="baseline"/>
        </w:rPr>
        <w:t> </w:t>
      </w:r>
      <w:r>
        <w:rPr>
          <w:w w:val="105"/>
          <w:sz w:val="20"/>
          <w:vertAlign w:val="baseline"/>
        </w:rPr>
        <w:t>3</w:t>
      </w:r>
      <w:r>
        <w:rPr>
          <w:i/>
          <w:w w:val="105"/>
          <w:sz w:val="20"/>
          <w:vertAlign w:val="baseline"/>
        </w:rPr>
        <w:t>,</w:t>
      </w:r>
      <w:r>
        <w:rPr>
          <w:i/>
          <w:spacing w:val="21"/>
          <w:w w:val="105"/>
          <w:sz w:val="20"/>
          <w:vertAlign w:val="baseline"/>
        </w:rPr>
        <w:t> </w:t>
      </w:r>
      <w:r>
        <w:rPr>
          <w:i/>
          <w:w w:val="105"/>
          <w:sz w:val="20"/>
          <w:vertAlign w:val="baseline"/>
        </w:rPr>
        <w:t>M</w:t>
      </w:r>
      <w:r>
        <w:rPr>
          <w:i/>
          <w:w w:val="125"/>
          <w:sz w:val="20"/>
          <w:vertAlign w:val="baseline"/>
        </w:rPr>
        <w:t> </w:t>
      </w:r>
      <w:r>
        <w:rPr>
          <w:w w:val="125"/>
          <w:sz w:val="20"/>
          <w:vertAlign w:val="baseline"/>
        </w:rPr>
        <w:t>=</w:t>
      </w:r>
      <w:r>
        <w:rPr>
          <w:spacing w:val="-1"/>
          <w:w w:val="125"/>
          <w:sz w:val="20"/>
          <w:vertAlign w:val="baseline"/>
        </w:rPr>
        <w:t> </w:t>
      </w:r>
      <w:r>
        <w:rPr>
          <w:w w:val="105"/>
          <w:sz w:val="20"/>
          <w:vertAlign w:val="baseline"/>
        </w:rPr>
        <w:t>48</w:t>
      </w:r>
      <w:r>
        <w:rPr>
          <w:i/>
          <w:w w:val="105"/>
          <w:sz w:val="20"/>
          <w:vertAlign w:val="baseline"/>
        </w:rPr>
        <w:t>.</w:t>
      </w:r>
      <w:r>
        <w:rPr>
          <w:w w:val="105"/>
          <w:sz w:val="20"/>
          <w:vertAlign w:val="baseline"/>
        </w:rPr>
        <w:t>100</w:t>
      </w:r>
      <w:r>
        <w:rPr>
          <w:i/>
          <w:w w:val="105"/>
          <w:sz w:val="20"/>
          <w:vertAlign w:val="baseline"/>
        </w:rPr>
        <w:t>.</w:t>
      </w:r>
      <w:r>
        <w:rPr>
          <w:w w:val="105"/>
          <w:sz w:val="20"/>
          <w:vertAlign w:val="baseline"/>
        </w:rPr>
        <w:t>000</w:t>
      </w:r>
      <w:r>
        <w:rPr>
          <w:i/>
          <w:w w:val="105"/>
          <w:sz w:val="20"/>
          <w:vertAlign w:val="baseline"/>
        </w:rPr>
        <w:t>,</w:t>
      </w:r>
      <w:r>
        <w:rPr>
          <w:i/>
          <w:spacing w:val="21"/>
          <w:w w:val="105"/>
          <w:sz w:val="20"/>
          <w:vertAlign w:val="baseline"/>
        </w:rPr>
        <w:t> </w:t>
      </w:r>
      <w:r>
        <w:rPr>
          <w:i/>
          <w:w w:val="105"/>
          <w:sz w:val="20"/>
          <w:vertAlign w:val="baseline"/>
        </w:rPr>
        <w:t>and</w:t>
      </w:r>
      <w:r>
        <w:rPr>
          <w:i/>
          <w:w w:val="105"/>
          <w:sz w:val="20"/>
          <w:vertAlign w:val="baseline"/>
        </w:rPr>
        <w:t> t </w:t>
      </w:r>
      <w:r>
        <w:rPr>
          <w:w w:val="125"/>
          <w:sz w:val="20"/>
          <w:vertAlign w:val="baseline"/>
        </w:rPr>
        <w:t>=</w:t>
      </w:r>
      <w:r>
        <w:rPr>
          <w:spacing w:val="-1"/>
          <w:w w:val="125"/>
          <w:sz w:val="20"/>
          <w:vertAlign w:val="baseline"/>
        </w:rPr>
        <w:t> </w:t>
      </w:r>
      <w:r>
        <w:rPr>
          <w:w w:val="105"/>
          <w:sz w:val="20"/>
          <w:vertAlign w:val="baseline"/>
        </w:rPr>
        <w:t>4</w:t>
      </w:r>
      <w:r>
        <w:rPr>
          <w:i/>
          <w:w w:val="105"/>
          <w:sz w:val="20"/>
          <w:vertAlign w:val="baseline"/>
        </w:rPr>
        <w:t>,</w:t>
      </w:r>
      <w:r>
        <w:rPr>
          <w:i/>
          <w:spacing w:val="21"/>
          <w:w w:val="105"/>
          <w:sz w:val="20"/>
          <w:vertAlign w:val="baseline"/>
        </w:rPr>
        <w:t> </w:t>
      </w:r>
      <w:r>
        <w:rPr>
          <w:i/>
          <w:w w:val="105"/>
          <w:sz w:val="20"/>
          <w:vertAlign w:val="baseline"/>
        </w:rPr>
        <w:t>our</w:t>
      </w:r>
      <w:r>
        <w:rPr>
          <w:i/>
          <w:spacing w:val="21"/>
          <w:w w:val="105"/>
          <w:sz w:val="20"/>
          <w:vertAlign w:val="baseline"/>
        </w:rPr>
        <w:t> </w:t>
      </w:r>
      <w:r>
        <w:rPr>
          <w:i/>
          <w:w w:val="105"/>
          <w:sz w:val="20"/>
          <w:vertAlign w:val="baseline"/>
        </w:rPr>
        <w:t>Bloom</w:t>
      </w:r>
      <w:r>
        <w:rPr>
          <w:i/>
          <w:spacing w:val="21"/>
          <w:w w:val="105"/>
          <w:sz w:val="20"/>
          <w:vertAlign w:val="baseline"/>
        </w:rPr>
        <w:t> </w:t>
      </w:r>
      <w:r>
        <w:rPr>
          <w:i/>
          <w:w w:val="105"/>
          <w:sz w:val="20"/>
          <w:vertAlign w:val="baseline"/>
        </w:rPr>
        <w:t>filter</w:t>
      </w:r>
      <w:r>
        <w:rPr>
          <w:i/>
          <w:spacing w:val="21"/>
          <w:w w:val="105"/>
          <w:sz w:val="20"/>
          <w:vertAlign w:val="baseline"/>
        </w:rPr>
        <w:t> </w:t>
      </w:r>
      <w:r>
        <w:rPr>
          <w:i/>
          <w:w w:val="105"/>
          <w:sz w:val="20"/>
          <w:vertAlign w:val="baseline"/>
        </w:rPr>
        <w:t>uses</w:t>
      </w:r>
      <w:r>
        <w:rPr>
          <w:i/>
          <w:spacing w:val="21"/>
          <w:w w:val="105"/>
          <w:sz w:val="20"/>
          <w:vertAlign w:val="baseline"/>
        </w:rPr>
        <w:t> </w:t>
      </w:r>
      <w:r>
        <w:rPr>
          <w:i/>
          <w:w w:val="105"/>
          <w:sz w:val="20"/>
          <w:vertAlign w:val="baseline"/>
        </w:rPr>
        <w:t>just</w:t>
      </w:r>
      <w:r>
        <w:rPr>
          <w:i/>
          <w:w w:val="105"/>
          <w:sz w:val="20"/>
          <w:vertAlign w:val="baseline"/>
        </w:rPr>
        <w:t> </w:t>
      </w:r>
      <w:r>
        <w:rPr>
          <w:w w:val="105"/>
          <w:sz w:val="20"/>
          <w:vertAlign w:val="baseline"/>
        </w:rPr>
        <w:t>22</w:t>
      </w:r>
      <w:r>
        <w:rPr>
          <w:i/>
          <w:w w:val="105"/>
          <w:sz w:val="20"/>
          <w:vertAlign w:val="baseline"/>
        </w:rPr>
        <w:t>.</w:t>
      </w:r>
      <w:r>
        <w:rPr>
          <w:w w:val="105"/>
          <w:sz w:val="20"/>
          <w:vertAlign w:val="baseline"/>
        </w:rPr>
        <w:t>92 </w:t>
      </w:r>
      <w:r>
        <w:rPr>
          <w:i/>
          <w:w w:val="105"/>
          <w:sz w:val="20"/>
          <w:vertAlign w:val="baseline"/>
        </w:rPr>
        <w:t>MiB of space (32 times less than the plain URLs) and returns false positives at most </w:t>
      </w:r>
      <w:r>
        <w:rPr>
          <w:w w:val="105"/>
          <w:sz w:val="20"/>
          <w:vertAlign w:val="baseline"/>
        </w:rPr>
        <w:t>10% </w:t>
      </w:r>
      <w:r>
        <w:rPr>
          <w:i/>
          <w:w w:val="105"/>
          <w:sz w:val="20"/>
          <w:vertAlign w:val="baseline"/>
        </w:rPr>
        <w:t>of the times. The</w:t>
      </w:r>
      <w:r>
        <w:rPr>
          <w:i/>
          <w:w w:val="105"/>
          <w:sz w:val="20"/>
          <w:vertAlign w:val="baseline"/>
        </w:rPr>
        <w:t> probability</w:t>
      </w:r>
      <w:r>
        <w:rPr>
          <w:i/>
          <w:w w:val="105"/>
          <w:sz w:val="20"/>
          <w:vertAlign w:val="baseline"/>
        </w:rPr>
        <w:t> that</w:t>
      </w:r>
      <w:r>
        <w:rPr>
          <w:i/>
          <w:w w:val="105"/>
          <w:sz w:val="20"/>
          <w:vertAlign w:val="baseline"/>
        </w:rPr>
        <w:t> a</w:t>
      </w:r>
      <w:r>
        <w:rPr>
          <w:i/>
          <w:w w:val="105"/>
          <w:sz w:val="20"/>
          <w:vertAlign w:val="baseline"/>
        </w:rPr>
        <w:t> query</w:t>
      </w:r>
      <w:r>
        <w:rPr>
          <w:i/>
          <w:w w:val="105"/>
          <w:sz w:val="20"/>
          <w:vertAlign w:val="baseline"/>
        </w:rPr>
        <w:t> returns</w:t>
      </w:r>
      <w:r>
        <w:rPr>
          <w:i/>
          <w:w w:val="105"/>
          <w:sz w:val="20"/>
          <w:vertAlign w:val="baseline"/>
        </w:rPr>
        <w:t> a</w:t>
      </w:r>
      <w:r>
        <w:rPr>
          <w:i/>
          <w:w w:val="105"/>
          <w:sz w:val="20"/>
          <w:vertAlign w:val="baseline"/>
        </w:rPr>
        <w:t> false</w:t>
      </w:r>
      <w:r>
        <w:rPr>
          <w:i/>
          <w:w w:val="105"/>
          <w:sz w:val="20"/>
          <w:vertAlign w:val="baseline"/>
        </w:rPr>
        <w:t> negative</w:t>
      </w:r>
      <w:r>
        <w:rPr>
          <w:i/>
          <w:w w:val="105"/>
          <w:sz w:val="20"/>
          <w:vertAlign w:val="baseline"/>
        </w:rPr>
        <w:t> is</w:t>
      </w:r>
      <w:r>
        <w:rPr>
          <w:i/>
          <w:w w:val="105"/>
          <w:sz w:val="20"/>
          <w:vertAlign w:val="baseline"/>
        </w:rPr>
        <w:t> at</w:t>
      </w:r>
      <w:r>
        <w:rPr>
          <w:i/>
          <w:w w:val="105"/>
          <w:sz w:val="20"/>
          <w:vertAlign w:val="baseline"/>
        </w:rPr>
        <w:t> most</w:t>
      </w:r>
      <w:r>
        <w:rPr>
          <w:i/>
          <w:w w:val="105"/>
          <w:sz w:val="20"/>
          <w:vertAlign w:val="baseline"/>
        </w:rPr>
        <w:t> </w:t>
      </w:r>
      <w:r>
        <w:rPr>
          <w:w w:val="105"/>
          <w:sz w:val="20"/>
          <w:vertAlign w:val="baseline"/>
        </w:rPr>
        <w:t>0</w:t>
      </w:r>
      <w:r>
        <w:rPr>
          <w:i/>
          <w:w w:val="105"/>
          <w:sz w:val="20"/>
          <w:vertAlign w:val="baseline"/>
        </w:rPr>
        <w:t>.</w:t>
      </w:r>
      <w:r>
        <w:rPr>
          <w:w w:val="105"/>
          <w:sz w:val="20"/>
          <w:vertAlign w:val="baseline"/>
        </w:rPr>
        <w:t>0046%</w:t>
      </w:r>
      <w:r>
        <w:rPr>
          <w:i/>
          <w:w w:val="105"/>
          <w:sz w:val="20"/>
          <w:vertAlign w:val="baseline"/>
        </w:rPr>
        <w:t>.</w:t>
      </w:r>
    </w:p>
    <w:p>
      <w:pPr>
        <w:pStyle w:val="BodyText"/>
        <w:spacing w:line="235" w:lineRule="auto" w:before="159"/>
        <w:ind w:left="260" w:right="617" w:firstLine="298"/>
        <w:jc w:val="both"/>
      </w:pPr>
      <w:r>
        <w:rPr>
          <w:w w:val="105"/>
        </w:rPr>
        <w:t>From the theoretical point of view, we may want to start from a user-defined false negative proba-bility</w:t>
      </w:r>
      <w:r>
        <w:rPr>
          <w:spacing w:val="26"/>
          <w:w w:val="105"/>
        </w:rPr>
        <w:t> </w:t>
      </w:r>
      <w:r>
        <w:rPr>
          <w:i/>
          <w:w w:val="105"/>
        </w:rPr>
        <w:t>γ</w:t>
      </w:r>
      <w:r>
        <w:rPr>
          <w:i/>
          <w:spacing w:val="38"/>
          <w:w w:val="105"/>
        </w:rPr>
        <w:t> </w:t>
      </w:r>
      <w:r>
        <w:rPr>
          <w:w w:val="105"/>
        </w:rPr>
        <w:t>and</w:t>
      </w:r>
      <w:r>
        <w:rPr>
          <w:spacing w:val="26"/>
          <w:w w:val="105"/>
        </w:rPr>
        <w:t> </w:t>
      </w:r>
      <w:r>
        <w:rPr>
          <w:w w:val="105"/>
        </w:rPr>
        <w:t>see</w:t>
      </w:r>
      <w:r>
        <w:rPr>
          <w:spacing w:val="26"/>
          <w:w w:val="105"/>
        </w:rPr>
        <w:t> </w:t>
      </w:r>
      <w:r>
        <w:rPr>
          <w:w w:val="105"/>
        </w:rPr>
        <w:t>how</w:t>
      </w:r>
      <w:r>
        <w:rPr>
          <w:spacing w:val="26"/>
          <w:w w:val="105"/>
        </w:rPr>
        <w:t> </w:t>
      </w:r>
      <w:r>
        <w:rPr>
          <w:w w:val="105"/>
        </w:rPr>
        <w:t>much</w:t>
      </w:r>
      <w:r>
        <w:rPr>
          <w:spacing w:val="26"/>
          <w:w w:val="105"/>
        </w:rPr>
        <w:t> </w:t>
      </w:r>
      <w:r>
        <w:rPr>
          <w:w w:val="105"/>
        </w:rPr>
        <w:t>space</w:t>
      </w:r>
      <w:r>
        <w:rPr>
          <w:spacing w:val="26"/>
          <w:w w:val="105"/>
        </w:rPr>
        <w:t> </w:t>
      </w:r>
      <w:r>
        <w:rPr>
          <w:w w:val="105"/>
        </w:rPr>
        <w:t>(as</w:t>
      </w:r>
      <w:r>
        <w:rPr>
          <w:spacing w:val="26"/>
          <w:w w:val="105"/>
        </w:rPr>
        <w:t> </w:t>
      </w:r>
      <w:r>
        <w:rPr>
          <w:w w:val="105"/>
        </w:rPr>
        <w:t>a</w:t>
      </w:r>
      <w:r>
        <w:rPr>
          <w:spacing w:val="26"/>
          <w:w w:val="105"/>
        </w:rPr>
        <w:t> </w:t>
      </w:r>
      <w:r>
        <w:rPr>
          <w:w w:val="105"/>
        </w:rPr>
        <w:t>function</w:t>
      </w:r>
      <w:r>
        <w:rPr>
          <w:spacing w:val="26"/>
          <w:w w:val="105"/>
        </w:rPr>
        <w:t> </w:t>
      </w:r>
      <w:r>
        <w:rPr>
          <w:w w:val="105"/>
        </w:rPr>
        <w:t>of</w:t>
      </w:r>
      <w:r>
        <w:rPr>
          <w:spacing w:val="26"/>
          <w:w w:val="105"/>
        </w:rPr>
        <w:t> </w:t>
      </w:r>
      <w:r>
        <w:rPr>
          <w:i/>
          <w:w w:val="105"/>
        </w:rPr>
        <w:t>m</w:t>
      </w:r>
      <w:r>
        <w:rPr>
          <w:w w:val="105"/>
        </w:rPr>
        <w:t>,</w:t>
      </w:r>
      <w:r>
        <w:rPr>
          <w:spacing w:val="26"/>
          <w:w w:val="105"/>
        </w:rPr>
        <w:t> </w:t>
      </w:r>
      <w:r>
        <w:rPr>
          <w:i/>
          <w:w w:val="105"/>
        </w:rPr>
        <w:t>δ</w:t>
      </w:r>
      <w:r>
        <w:rPr>
          <w:w w:val="105"/>
        </w:rPr>
        <w:t>,</w:t>
      </w:r>
      <w:r>
        <w:rPr>
          <w:spacing w:val="26"/>
          <w:w w:val="105"/>
        </w:rPr>
        <w:t> </w:t>
      </w:r>
      <w:r>
        <w:rPr>
          <w:w w:val="105"/>
        </w:rPr>
        <w:t>and</w:t>
      </w:r>
      <w:r>
        <w:rPr>
          <w:spacing w:val="26"/>
          <w:w w:val="105"/>
        </w:rPr>
        <w:t> </w:t>
      </w:r>
      <w:r>
        <w:rPr>
          <w:i/>
          <w:w w:val="105"/>
        </w:rPr>
        <w:t>γ</w:t>
      </w:r>
      <w:r>
        <w:rPr>
          <w:w w:val="105"/>
        </w:rPr>
        <w:t>)</w:t>
      </w:r>
      <w:r>
        <w:rPr>
          <w:spacing w:val="26"/>
          <w:w w:val="105"/>
        </w:rPr>
        <w:t> </w:t>
      </w:r>
      <w:r>
        <w:rPr>
          <w:w w:val="105"/>
        </w:rPr>
        <w:t>the</w:t>
      </w:r>
      <w:r>
        <w:rPr>
          <w:spacing w:val="26"/>
          <w:w w:val="105"/>
        </w:rPr>
        <w:t> </w:t>
      </w:r>
      <w:r>
        <w:rPr>
          <w:w w:val="105"/>
        </w:rPr>
        <w:t>filter</w:t>
      </w:r>
      <w:r>
        <w:rPr>
          <w:spacing w:val="26"/>
          <w:w w:val="105"/>
        </w:rPr>
        <w:t> </w:t>
      </w:r>
      <w:r>
        <w:rPr>
          <w:w w:val="105"/>
        </w:rPr>
        <w:t>will</w:t>
      </w:r>
      <w:r>
        <w:rPr>
          <w:spacing w:val="26"/>
          <w:w w:val="105"/>
        </w:rPr>
        <w:t> </w:t>
      </w:r>
      <w:r>
        <w:rPr>
          <w:w w:val="105"/>
        </w:rPr>
        <w:t>take:</w:t>
      </w:r>
    </w:p>
    <w:p>
      <w:pPr>
        <w:spacing w:before="190"/>
        <w:ind w:left="0" w:right="369" w:firstLine="0"/>
        <w:jc w:val="center"/>
        <w:rPr>
          <w:i/>
          <w:sz w:val="20"/>
        </w:rPr>
      </w:pPr>
      <w:r>
        <w:rPr>
          <w:i/>
          <w:spacing w:val="18"/>
          <w:w w:val="130"/>
          <w:sz w:val="20"/>
        </w:rPr>
        <w:t>PFN</w:t>
      </w:r>
      <w:r>
        <w:rPr>
          <w:i/>
          <w:spacing w:val="3"/>
          <w:w w:val="130"/>
          <w:sz w:val="20"/>
        </w:rPr>
        <w:t> </w:t>
      </w:r>
      <w:r>
        <w:rPr>
          <w:rFonts w:ascii="Cambria" w:hAnsi="Cambria"/>
          <w:w w:val="130"/>
          <w:sz w:val="20"/>
        </w:rPr>
        <w:t>≤</w:t>
      </w:r>
      <w:r>
        <w:rPr>
          <w:rFonts w:ascii="Cambria" w:hAnsi="Cambria"/>
          <w:spacing w:val="-12"/>
          <w:w w:val="130"/>
          <w:sz w:val="20"/>
        </w:rPr>
        <w:t> </w:t>
      </w:r>
      <w:r>
        <w:rPr>
          <w:i/>
          <w:w w:val="130"/>
          <w:sz w:val="20"/>
        </w:rPr>
        <w:t>k</w:t>
      </w:r>
      <w:r>
        <w:rPr>
          <w:w w:val="130"/>
          <w:sz w:val="20"/>
        </w:rPr>
        <w:t>(1</w:t>
      </w:r>
      <w:r>
        <w:rPr>
          <w:i/>
          <w:w w:val="130"/>
          <w:sz w:val="20"/>
        </w:rPr>
        <w:t>/</w:t>
      </w:r>
      <w:r>
        <w:rPr>
          <w:w w:val="130"/>
          <w:sz w:val="20"/>
        </w:rPr>
        <w:t>2)</w:t>
      </w:r>
      <w:r>
        <w:rPr>
          <w:w w:val="130"/>
          <w:sz w:val="20"/>
          <w:vertAlign w:val="superscript"/>
        </w:rPr>
        <w:t>2</w:t>
      </w:r>
      <w:r>
        <w:rPr>
          <w:rFonts w:ascii="Cambria" w:hAnsi="Cambria"/>
          <w:i/>
          <w:w w:val="130"/>
          <w:position w:val="14"/>
          <w:sz w:val="10"/>
          <w:vertAlign w:val="baseline"/>
        </w:rPr>
        <w:t>t</w:t>
      </w:r>
      <w:r>
        <w:rPr>
          <w:rFonts w:ascii="Cambria" w:hAnsi="Cambria"/>
          <w:i/>
          <w:spacing w:val="33"/>
          <w:w w:val="130"/>
          <w:position w:val="14"/>
          <w:sz w:val="10"/>
          <w:vertAlign w:val="baseline"/>
        </w:rPr>
        <w:t> </w:t>
      </w:r>
      <w:r>
        <w:rPr>
          <w:w w:val="130"/>
          <w:sz w:val="20"/>
          <w:vertAlign w:val="baseline"/>
        </w:rPr>
        <w:t>=</w:t>
      </w:r>
      <w:r>
        <w:rPr>
          <w:spacing w:val="-14"/>
          <w:w w:val="130"/>
          <w:sz w:val="20"/>
          <w:vertAlign w:val="baseline"/>
        </w:rPr>
        <w:t> </w:t>
      </w:r>
      <w:r>
        <w:rPr>
          <w:i/>
          <w:spacing w:val="-10"/>
          <w:w w:val="130"/>
          <w:sz w:val="20"/>
          <w:vertAlign w:val="baseline"/>
        </w:rPr>
        <w:t>γ</w:t>
      </w:r>
    </w:p>
    <w:p>
      <w:pPr>
        <w:spacing w:after="0"/>
        <w:jc w:val="center"/>
        <w:rPr>
          <w:i/>
          <w:sz w:val="20"/>
        </w:rPr>
        <w:sectPr>
          <w:type w:val="continuous"/>
          <w:pgSz w:w="12240" w:h="15840"/>
          <w:pgMar w:header="0" w:footer="1052" w:top="1820" w:bottom="280" w:left="1440" w:right="1080"/>
        </w:sectPr>
      </w:pPr>
    </w:p>
    <w:p>
      <w:pPr>
        <w:pStyle w:val="BodyText"/>
        <w:spacing w:line="235" w:lineRule="auto" w:before="33"/>
        <w:ind w:left="260" w:right="618" w:firstLine="298"/>
      </w:pPr>
      <w:r>
        <w:rPr>
          <w:w w:val="105"/>
        </w:rPr>
        <w:t>Recalling that</w:t>
      </w:r>
      <w:r>
        <w:rPr>
          <w:spacing w:val="16"/>
          <w:w w:val="105"/>
        </w:rPr>
        <w:t> </w:t>
      </w:r>
      <w:r>
        <w:rPr>
          <w:w w:val="105"/>
        </w:rPr>
        <w:t>we choose</w:t>
      </w:r>
      <w:r>
        <w:rPr>
          <w:spacing w:val="16"/>
          <w:w w:val="105"/>
        </w:rPr>
        <w:t> </w:t>
      </w:r>
      <w:r>
        <w:rPr>
          <w:i/>
          <w:w w:val="105"/>
        </w:rPr>
        <w:t>k </w:t>
      </w:r>
      <w:r>
        <w:rPr>
          <w:w w:val="125"/>
        </w:rPr>
        <w:t>= </w:t>
      </w:r>
      <w:r>
        <w:rPr>
          <w:w w:val="105"/>
        </w:rPr>
        <w:t>log</w:t>
      </w:r>
      <w:r>
        <w:rPr>
          <w:w w:val="105"/>
          <w:vertAlign w:val="subscript"/>
        </w:rPr>
        <w:t>2</w:t>
      </w:r>
      <w:r>
        <w:rPr>
          <w:w w:val="105"/>
          <w:vertAlign w:val="baseline"/>
        </w:rPr>
        <w:t>(1</w:t>
      </w:r>
      <w:r>
        <w:rPr>
          <w:i/>
          <w:w w:val="105"/>
          <w:vertAlign w:val="baseline"/>
        </w:rPr>
        <w:t>/δ</w:t>
      </w:r>
      <w:r>
        <w:rPr>
          <w:w w:val="105"/>
          <w:vertAlign w:val="baseline"/>
        </w:rPr>
        <w:t>) and</w:t>
      </w:r>
      <w:r>
        <w:rPr>
          <w:spacing w:val="16"/>
          <w:w w:val="105"/>
          <w:vertAlign w:val="baseline"/>
        </w:rPr>
        <w:t> </w:t>
      </w:r>
      <w:r>
        <w:rPr>
          <w:w w:val="105"/>
          <w:vertAlign w:val="baseline"/>
        </w:rPr>
        <w:t>solving as a function</w:t>
      </w:r>
      <w:r>
        <w:rPr>
          <w:spacing w:val="16"/>
          <w:w w:val="105"/>
          <w:vertAlign w:val="baseline"/>
        </w:rPr>
        <w:t> </w:t>
      </w:r>
      <w:r>
        <w:rPr>
          <w:w w:val="105"/>
          <w:vertAlign w:val="baseline"/>
        </w:rPr>
        <w:t>of </w:t>
      </w:r>
      <w:r>
        <w:rPr>
          <w:i/>
          <w:w w:val="105"/>
          <w:vertAlign w:val="baseline"/>
        </w:rPr>
        <w:t>t</w:t>
      </w:r>
      <w:r>
        <w:rPr>
          <w:w w:val="105"/>
          <w:vertAlign w:val="baseline"/>
        </w:rPr>
        <w:t>,</w:t>
      </w:r>
      <w:r>
        <w:rPr>
          <w:spacing w:val="16"/>
          <w:w w:val="105"/>
          <w:vertAlign w:val="baseline"/>
        </w:rPr>
        <w:t> </w:t>
      </w:r>
      <w:r>
        <w:rPr>
          <w:w w:val="105"/>
          <w:vertAlign w:val="baseline"/>
        </w:rPr>
        <w:t>we obtain</w:t>
      </w:r>
      <w:r>
        <w:rPr>
          <w:spacing w:val="16"/>
          <w:w w:val="105"/>
          <w:vertAlign w:val="baseline"/>
        </w:rPr>
        <w:t> </w:t>
      </w:r>
      <w:r>
        <w:rPr>
          <w:w w:val="105"/>
          <w:vertAlign w:val="baseline"/>
        </w:rPr>
        <w:t>(logarithms are in base 2):</w:t>
      </w:r>
    </w:p>
    <w:p>
      <w:pPr>
        <w:pStyle w:val="BodyText"/>
        <w:spacing w:before="170"/>
        <w:ind w:right="358"/>
        <w:jc w:val="center"/>
        <w:rPr>
          <w:rFonts w:ascii="Lucida Sans Unicode" w:hAnsi="Lucida Sans Unicode"/>
          <w:position w:val="15"/>
        </w:rPr>
      </w:pPr>
      <w:r>
        <w:rPr>
          <w:rFonts w:ascii="Lucida Sans Unicode" w:hAnsi="Lucida Sans Unicode"/>
          <w:position w:val="15"/>
        </w:rPr>
        <mc:AlternateContent>
          <mc:Choice Requires="wps">
            <w:drawing>
              <wp:anchor distT="0" distB="0" distL="0" distR="0" allowOverlap="1" layoutInCell="1" locked="0" behindDoc="1" simplePos="0" relativeHeight="480856576">
                <wp:simplePos x="0" y="0"/>
                <wp:positionH relativeFrom="page">
                  <wp:posOffset>4141647</wp:posOffset>
                </wp:positionH>
                <wp:positionV relativeFrom="paragraph">
                  <wp:posOffset>306581</wp:posOffset>
                </wp:positionV>
                <wp:extent cx="66040" cy="12700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66040" cy="127000"/>
                        </a:xfrm>
                        <a:prstGeom prst="rect">
                          <a:avLst/>
                        </a:prstGeom>
                      </wps:spPr>
                      <wps:txbx>
                        <w:txbxContent>
                          <w:p>
                            <w:pPr>
                              <w:spacing w:line="199" w:lineRule="exact" w:before="0"/>
                              <w:ind w:left="0" w:right="0" w:firstLine="0"/>
                              <w:jc w:val="left"/>
                              <w:rPr>
                                <w:i/>
                                <w:sz w:val="20"/>
                              </w:rPr>
                            </w:pPr>
                            <w:r>
                              <w:rPr>
                                <w:i/>
                                <w:spacing w:val="-10"/>
                                <w:w w:val="115"/>
                                <w:sz w:val="20"/>
                              </w:rPr>
                              <w:t>γ</w:t>
                            </w:r>
                          </w:p>
                        </w:txbxContent>
                      </wps:txbx>
                      <wps:bodyPr wrap="square" lIns="0" tIns="0" rIns="0" bIns="0" rtlCol="0">
                        <a:noAutofit/>
                      </wps:bodyPr>
                    </wps:wsp>
                  </a:graphicData>
                </a:graphic>
              </wp:anchor>
            </w:drawing>
          </mc:Choice>
          <mc:Fallback>
            <w:pict>
              <v:shape style="position:absolute;margin-left:326.114014pt;margin-top:24.140268pt;width:5.2pt;height:10pt;mso-position-horizontal-relative:page;mso-position-vertical-relative:paragraph;z-index:-22459904" type="#_x0000_t202" id="docshape694" filled="false" stroked="false">
                <v:textbox inset="0,0,0,0">
                  <w:txbxContent>
                    <w:p>
                      <w:pPr>
                        <w:spacing w:line="199" w:lineRule="exact" w:before="0"/>
                        <w:ind w:left="0" w:right="0" w:firstLine="0"/>
                        <w:jc w:val="left"/>
                        <w:rPr>
                          <w:i/>
                          <w:sz w:val="20"/>
                        </w:rPr>
                      </w:pPr>
                      <w:r>
                        <w:rPr>
                          <w:i/>
                          <w:spacing w:val="-10"/>
                          <w:w w:val="115"/>
                          <w:sz w:val="20"/>
                        </w:rPr>
                        <w:t>γ</w:t>
                      </w:r>
                    </w:p>
                  </w:txbxContent>
                </v:textbox>
                <w10:wrap type="none"/>
              </v:shape>
            </w:pict>
          </mc:Fallback>
        </mc:AlternateContent>
      </w:r>
      <w:r>
        <w:rPr>
          <w:i/>
          <w:w w:val="115"/>
          <w:position w:val="-12"/>
        </w:rPr>
        <w:t>t</w:t>
      </w:r>
      <w:r>
        <w:rPr>
          <w:i/>
          <w:spacing w:val="-6"/>
          <w:w w:val="115"/>
          <w:position w:val="-12"/>
        </w:rPr>
        <w:t> </w:t>
      </w:r>
      <w:r>
        <w:rPr>
          <w:w w:val="125"/>
          <w:position w:val="-12"/>
        </w:rPr>
        <w:t>=</w:t>
      </w:r>
      <w:r>
        <w:rPr>
          <w:spacing w:val="-7"/>
          <w:w w:val="125"/>
          <w:position w:val="-12"/>
        </w:rPr>
        <w:t> </w:t>
      </w:r>
      <w:r>
        <w:rPr>
          <w:w w:val="115"/>
          <w:position w:val="-12"/>
        </w:rPr>
        <w:t>log</w:t>
      </w:r>
      <w:r>
        <w:rPr>
          <w:spacing w:val="-17"/>
          <w:w w:val="115"/>
          <w:position w:val="-12"/>
        </w:rPr>
        <w:t> </w:t>
      </w:r>
      <w:r>
        <w:rPr>
          <w:w w:val="115"/>
          <w:position w:val="-12"/>
        </w:rPr>
        <w:t>log</w:t>
      </w:r>
      <w:r>
        <w:rPr>
          <w:rFonts w:ascii="Lucida Sans Unicode" w:hAnsi="Lucida Sans Unicode"/>
          <w:spacing w:val="20"/>
          <w:w w:val="115"/>
          <w:position w:val="15"/>
        </w:rPr>
        <w:t>  </w:t>
      </w:r>
      <w:r>
        <w:rPr>
          <w:spacing w:val="-2"/>
          <w:w w:val="115"/>
          <w:u w:val="single"/>
        </w:rPr>
        <w:t>log(1</w:t>
      </w:r>
      <w:r>
        <w:rPr>
          <w:i/>
          <w:spacing w:val="-2"/>
          <w:w w:val="115"/>
          <w:u w:val="single"/>
        </w:rPr>
        <w:t>/δ</w:t>
      </w:r>
      <w:r>
        <w:rPr>
          <w:spacing w:val="-2"/>
          <w:w w:val="115"/>
          <w:u w:val="single"/>
        </w:rPr>
        <w:t>)</w:t>
      </w:r>
      <w:r>
        <w:rPr>
          <w:rFonts w:ascii="Lucida Sans Unicode" w:hAnsi="Lucida Sans Unicode"/>
          <w:spacing w:val="-2"/>
          <w:w w:val="115"/>
          <w:position w:val="15"/>
        </w:rPr>
        <w:t> </w:t>
      </w:r>
    </w:p>
    <w:p>
      <w:pPr>
        <w:pStyle w:val="BodyText"/>
        <w:spacing w:before="237"/>
        <w:ind w:left="559"/>
      </w:pPr>
      <w:r>
        <w:rPr/>
        <mc:AlternateContent>
          <mc:Choice Requires="wps">
            <w:drawing>
              <wp:anchor distT="0" distB="0" distL="0" distR="0" allowOverlap="1" layoutInCell="1" locked="0" behindDoc="1" simplePos="0" relativeHeight="487915520">
                <wp:simplePos x="0" y="0"/>
                <wp:positionH relativeFrom="page">
                  <wp:posOffset>1079995</wp:posOffset>
                </wp:positionH>
                <wp:positionV relativeFrom="paragraph">
                  <wp:posOffset>366486</wp:posOffset>
                </wp:positionV>
                <wp:extent cx="3114040" cy="309880"/>
                <wp:effectExtent l="0" t="0" r="0" b="0"/>
                <wp:wrapTopAndBottom/>
                <wp:docPr id="893" name="Textbox 893"/>
                <wp:cNvGraphicFramePr>
                  <a:graphicFrameLocks/>
                </wp:cNvGraphicFramePr>
                <a:graphic>
                  <a:graphicData uri="http://schemas.microsoft.com/office/word/2010/wordprocessingShape">
                    <wps:wsp>
                      <wps:cNvPr id="893" name="Textbox 893"/>
                      <wps:cNvSpPr txBox="1"/>
                      <wps:spPr>
                        <a:xfrm>
                          <a:off x="0" y="0"/>
                          <a:ext cx="3114040" cy="309880"/>
                        </a:xfrm>
                        <a:prstGeom prst="rect">
                          <a:avLst/>
                        </a:prstGeom>
                      </wps:spPr>
                      <wps:txbx>
                        <w:txbxContent>
                          <w:p>
                            <w:pPr>
                              <w:pStyle w:val="BodyText"/>
                              <w:spacing w:line="203" w:lineRule="exact"/>
                              <w:rPr>
                                <w:i/>
                              </w:rPr>
                            </w:pPr>
                            <w:r>
                              <w:rPr>
                                <w:w w:val="105"/>
                              </w:rPr>
                              <w:t>the</w:t>
                            </w:r>
                            <w:r>
                              <w:rPr>
                                <w:spacing w:val="30"/>
                                <w:w w:val="105"/>
                              </w:rPr>
                              <w:t> </w:t>
                            </w:r>
                            <w:r>
                              <w:rPr>
                                <w:w w:val="105"/>
                              </w:rPr>
                              <w:t>final</w:t>
                            </w:r>
                            <w:r>
                              <w:rPr>
                                <w:spacing w:val="31"/>
                                <w:w w:val="105"/>
                              </w:rPr>
                              <w:t> </w:t>
                            </w:r>
                            <w:r>
                              <w:rPr>
                                <w:w w:val="105"/>
                              </w:rPr>
                              <w:t>space</w:t>
                            </w:r>
                            <w:r>
                              <w:rPr>
                                <w:spacing w:val="31"/>
                                <w:w w:val="105"/>
                              </w:rPr>
                              <w:t> </w:t>
                            </w:r>
                            <w:r>
                              <w:rPr>
                                <w:w w:val="105"/>
                              </w:rPr>
                              <w:t>usage</w:t>
                            </w:r>
                            <w:r>
                              <w:rPr>
                                <w:spacing w:val="30"/>
                                <w:w w:val="105"/>
                              </w:rPr>
                              <w:t> </w:t>
                            </w:r>
                            <w:r>
                              <w:rPr>
                                <w:w w:val="105"/>
                              </w:rPr>
                              <w:t>of</w:t>
                            </w:r>
                            <w:r>
                              <w:rPr>
                                <w:spacing w:val="31"/>
                                <w:w w:val="105"/>
                              </w:rPr>
                              <w:t> </w:t>
                            </w:r>
                            <w:r>
                              <w:rPr>
                                <w:w w:val="105"/>
                              </w:rPr>
                              <w:t>the</w:t>
                            </w:r>
                            <w:r>
                              <w:rPr>
                                <w:spacing w:val="31"/>
                                <w:w w:val="105"/>
                              </w:rPr>
                              <w:t> </w:t>
                            </w:r>
                            <w:r>
                              <w:rPr>
                                <w:w w:val="105"/>
                              </w:rPr>
                              <w:t>counting</w:t>
                            </w:r>
                            <w:r>
                              <w:rPr>
                                <w:spacing w:val="30"/>
                                <w:w w:val="105"/>
                              </w:rPr>
                              <w:t> </w:t>
                            </w:r>
                            <w:r>
                              <w:rPr>
                                <w:w w:val="105"/>
                              </w:rPr>
                              <w:t>Bloom</w:t>
                            </w:r>
                            <w:r>
                              <w:rPr>
                                <w:spacing w:val="31"/>
                                <w:w w:val="105"/>
                              </w:rPr>
                              <w:t> </w:t>
                            </w:r>
                            <w:r>
                              <w:rPr>
                                <w:w w:val="105"/>
                              </w:rPr>
                              <w:t>filter</w:t>
                            </w:r>
                            <w:r>
                              <w:rPr>
                                <w:spacing w:val="31"/>
                                <w:w w:val="105"/>
                              </w:rPr>
                              <w:t> </w:t>
                            </w:r>
                            <w:r>
                              <w:rPr>
                                <w:w w:val="105"/>
                              </w:rPr>
                              <w:t>is</w:t>
                            </w:r>
                            <w:r>
                              <w:rPr>
                                <w:spacing w:val="30"/>
                                <w:w w:val="105"/>
                              </w:rPr>
                              <w:t> </w:t>
                            </w:r>
                            <w:r>
                              <w:rPr>
                                <w:i/>
                                <w:spacing w:val="-10"/>
                                <w:w w:val="105"/>
                              </w:rPr>
                              <w:t>O</w:t>
                            </w:r>
                          </w:p>
                          <w:p>
                            <w:pPr>
                              <w:pStyle w:val="BodyText"/>
                              <w:spacing w:line="240" w:lineRule="exact" w:before="43"/>
                            </w:pPr>
                            <w:r>
                              <w:rPr>
                                <w:w w:val="105"/>
                              </w:rPr>
                              <w:t>summarize</w:t>
                            </w:r>
                            <w:r>
                              <w:rPr>
                                <w:spacing w:val="18"/>
                                <w:w w:val="105"/>
                              </w:rPr>
                              <w:t> </w:t>
                            </w:r>
                            <w:r>
                              <w:rPr>
                                <w:w w:val="105"/>
                              </w:rPr>
                              <w:t>this</w:t>
                            </w:r>
                            <w:r>
                              <w:rPr>
                                <w:spacing w:val="19"/>
                                <w:w w:val="105"/>
                              </w:rPr>
                              <w:t> </w:t>
                            </w:r>
                            <w:r>
                              <w:rPr>
                                <w:w w:val="105"/>
                              </w:rPr>
                              <w:t>result</w:t>
                            </w:r>
                            <w:r>
                              <w:rPr>
                                <w:spacing w:val="18"/>
                                <w:w w:val="105"/>
                              </w:rPr>
                              <w:t> </w:t>
                            </w:r>
                            <w:r>
                              <w:rPr>
                                <w:w w:val="105"/>
                              </w:rPr>
                              <w:t>in</w:t>
                            </w:r>
                            <w:r>
                              <w:rPr>
                                <w:spacing w:val="19"/>
                                <w:w w:val="105"/>
                              </w:rPr>
                              <w:t> </w:t>
                            </w:r>
                            <w:r>
                              <w:rPr>
                                <w:w w:val="105"/>
                              </w:rPr>
                              <w:t>a</w:t>
                            </w:r>
                            <w:r>
                              <w:rPr>
                                <w:spacing w:val="19"/>
                                <w:w w:val="105"/>
                              </w:rPr>
                              <w:t> </w:t>
                            </w:r>
                            <w:r>
                              <w:rPr>
                                <w:spacing w:val="-2"/>
                                <w:w w:val="105"/>
                              </w:rPr>
                              <w:t>theorem:</w:t>
                            </w:r>
                          </w:p>
                        </w:txbxContent>
                      </wps:txbx>
                      <wps:bodyPr wrap="square" lIns="0" tIns="0" rIns="0" bIns="0" rtlCol="0">
                        <a:noAutofit/>
                      </wps:bodyPr>
                    </wps:wsp>
                  </a:graphicData>
                </a:graphic>
              </wp:anchor>
            </w:drawing>
          </mc:Choice>
          <mc:Fallback>
            <w:pict>
              <v:shape style="position:absolute;margin-left:85.039001pt;margin-top:28.857237pt;width:245.2pt;height:24.4pt;mso-position-horizontal-relative:page;mso-position-vertical-relative:paragraph;z-index:-15400960;mso-wrap-distance-left:0;mso-wrap-distance-right:0" type="#_x0000_t202" id="docshape695" filled="false" stroked="false">
                <v:textbox inset="0,0,0,0">
                  <w:txbxContent>
                    <w:p>
                      <w:pPr>
                        <w:pStyle w:val="BodyText"/>
                        <w:spacing w:line="203" w:lineRule="exact"/>
                        <w:rPr>
                          <w:i/>
                        </w:rPr>
                      </w:pPr>
                      <w:r>
                        <w:rPr>
                          <w:w w:val="105"/>
                        </w:rPr>
                        <w:t>the</w:t>
                      </w:r>
                      <w:r>
                        <w:rPr>
                          <w:spacing w:val="30"/>
                          <w:w w:val="105"/>
                        </w:rPr>
                        <w:t> </w:t>
                      </w:r>
                      <w:r>
                        <w:rPr>
                          <w:w w:val="105"/>
                        </w:rPr>
                        <w:t>final</w:t>
                      </w:r>
                      <w:r>
                        <w:rPr>
                          <w:spacing w:val="31"/>
                          <w:w w:val="105"/>
                        </w:rPr>
                        <w:t> </w:t>
                      </w:r>
                      <w:r>
                        <w:rPr>
                          <w:w w:val="105"/>
                        </w:rPr>
                        <w:t>space</w:t>
                      </w:r>
                      <w:r>
                        <w:rPr>
                          <w:spacing w:val="31"/>
                          <w:w w:val="105"/>
                        </w:rPr>
                        <w:t> </w:t>
                      </w:r>
                      <w:r>
                        <w:rPr>
                          <w:w w:val="105"/>
                        </w:rPr>
                        <w:t>usage</w:t>
                      </w:r>
                      <w:r>
                        <w:rPr>
                          <w:spacing w:val="30"/>
                          <w:w w:val="105"/>
                        </w:rPr>
                        <w:t> </w:t>
                      </w:r>
                      <w:r>
                        <w:rPr>
                          <w:w w:val="105"/>
                        </w:rPr>
                        <w:t>of</w:t>
                      </w:r>
                      <w:r>
                        <w:rPr>
                          <w:spacing w:val="31"/>
                          <w:w w:val="105"/>
                        </w:rPr>
                        <w:t> </w:t>
                      </w:r>
                      <w:r>
                        <w:rPr>
                          <w:w w:val="105"/>
                        </w:rPr>
                        <w:t>the</w:t>
                      </w:r>
                      <w:r>
                        <w:rPr>
                          <w:spacing w:val="31"/>
                          <w:w w:val="105"/>
                        </w:rPr>
                        <w:t> </w:t>
                      </w:r>
                      <w:r>
                        <w:rPr>
                          <w:w w:val="105"/>
                        </w:rPr>
                        <w:t>counting</w:t>
                      </w:r>
                      <w:r>
                        <w:rPr>
                          <w:spacing w:val="30"/>
                          <w:w w:val="105"/>
                        </w:rPr>
                        <w:t> </w:t>
                      </w:r>
                      <w:r>
                        <w:rPr>
                          <w:w w:val="105"/>
                        </w:rPr>
                        <w:t>Bloom</w:t>
                      </w:r>
                      <w:r>
                        <w:rPr>
                          <w:spacing w:val="31"/>
                          <w:w w:val="105"/>
                        </w:rPr>
                        <w:t> </w:t>
                      </w:r>
                      <w:r>
                        <w:rPr>
                          <w:w w:val="105"/>
                        </w:rPr>
                        <w:t>filter</w:t>
                      </w:r>
                      <w:r>
                        <w:rPr>
                          <w:spacing w:val="31"/>
                          <w:w w:val="105"/>
                        </w:rPr>
                        <w:t> </w:t>
                      </w:r>
                      <w:r>
                        <w:rPr>
                          <w:w w:val="105"/>
                        </w:rPr>
                        <w:t>is</w:t>
                      </w:r>
                      <w:r>
                        <w:rPr>
                          <w:spacing w:val="30"/>
                          <w:w w:val="105"/>
                        </w:rPr>
                        <w:t> </w:t>
                      </w:r>
                      <w:r>
                        <w:rPr>
                          <w:i/>
                          <w:spacing w:val="-10"/>
                          <w:w w:val="105"/>
                        </w:rPr>
                        <w:t>O</w:t>
                      </w:r>
                    </w:p>
                    <w:p>
                      <w:pPr>
                        <w:pStyle w:val="BodyText"/>
                        <w:spacing w:line="240" w:lineRule="exact" w:before="43"/>
                      </w:pPr>
                      <w:r>
                        <w:rPr>
                          <w:w w:val="105"/>
                        </w:rPr>
                        <w:t>summarize</w:t>
                      </w:r>
                      <w:r>
                        <w:rPr>
                          <w:spacing w:val="18"/>
                          <w:w w:val="105"/>
                        </w:rPr>
                        <w:t> </w:t>
                      </w:r>
                      <w:r>
                        <w:rPr>
                          <w:w w:val="105"/>
                        </w:rPr>
                        <w:t>this</w:t>
                      </w:r>
                      <w:r>
                        <w:rPr>
                          <w:spacing w:val="19"/>
                          <w:w w:val="105"/>
                        </w:rPr>
                        <w:t> </w:t>
                      </w:r>
                      <w:r>
                        <w:rPr>
                          <w:w w:val="105"/>
                        </w:rPr>
                        <w:t>result</w:t>
                      </w:r>
                      <w:r>
                        <w:rPr>
                          <w:spacing w:val="18"/>
                          <w:w w:val="105"/>
                        </w:rPr>
                        <w:t> </w:t>
                      </w:r>
                      <w:r>
                        <w:rPr>
                          <w:w w:val="105"/>
                        </w:rPr>
                        <w:t>in</w:t>
                      </w:r>
                      <w:r>
                        <w:rPr>
                          <w:spacing w:val="19"/>
                          <w:w w:val="105"/>
                        </w:rPr>
                        <w:t> </w:t>
                      </w:r>
                      <w:r>
                        <w:rPr>
                          <w:w w:val="105"/>
                        </w:rPr>
                        <w:t>a</w:t>
                      </w:r>
                      <w:r>
                        <w:rPr>
                          <w:spacing w:val="19"/>
                          <w:w w:val="105"/>
                        </w:rPr>
                        <w:t> </w:t>
                      </w:r>
                      <w:r>
                        <w:rPr>
                          <w:spacing w:val="-2"/>
                          <w:w w:val="105"/>
                        </w:rPr>
                        <w:t>theorem:</w:t>
                      </w:r>
                    </w:p>
                  </w:txbxContent>
                </v:textbox>
                <w10:wrap type="topAndBottom"/>
              </v:shape>
            </w:pict>
          </mc:Fallback>
        </mc:AlternateContent>
      </w:r>
      <w:r>
        <w:rPr/>
        <mc:AlternateContent>
          <mc:Choice Requires="wps">
            <w:drawing>
              <wp:anchor distT="0" distB="0" distL="0" distR="0" allowOverlap="1" layoutInCell="1" locked="0" behindDoc="1" simplePos="0" relativeHeight="487916032">
                <wp:simplePos x="0" y="0"/>
                <wp:positionH relativeFrom="page">
                  <wp:posOffset>4294251</wp:posOffset>
                </wp:positionH>
                <wp:positionV relativeFrom="paragraph">
                  <wp:posOffset>366486</wp:posOffset>
                </wp:positionV>
                <wp:extent cx="948690" cy="127000"/>
                <wp:effectExtent l="0" t="0" r="0" b="0"/>
                <wp:wrapTopAndBottom/>
                <wp:docPr id="894" name="Textbox 894"/>
                <wp:cNvGraphicFramePr>
                  <a:graphicFrameLocks/>
                </wp:cNvGraphicFramePr>
                <a:graphic>
                  <a:graphicData uri="http://schemas.microsoft.com/office/word/2010/wordprocessingShape">
                    <wps:wsp>
                      <wps:cNvPr id="894" name="Textbox 894"/>
                      <wps:cNvSpPr txBox="1"/>
                      <wps:spPr>
                        <a:xfrm>
                          <a:off x="0" y="0"/>
                          <a:ext cx="948690" cy="127000"/>
                        </a:xfrm>
                        <a:prstGeom prst="rect">
                          <a:avLst/>
                        </a:prstGeom>
                      </wps:spPr>
                      <wps:txbx>
                        <w:txbxContent>
                          <w:p>
                            <w:pPr>
                              <w:spacing w:line="199" w:lineRule="exact" w:before="0"/>
                              <w:ind w:left="0" w:right="0" w:firstLine="0"/>
                              <w:jc w:val="left"/>
                              <w:rPr>
                                <w:sz w:val="20"/>
                              </w:rPr>
                            </w:pPr>
                            <w:r>
                              <w:rPr>
                                <w:i/>
                                <w:w w:val="105"/>
                                <w:sz w:val="20"/>
                              </w:rPr>
                              <w:t>m</w:t>
                            </w:r>
                            <w:r>
                              <w:rPr>
                                <w:i/>
                                <w:spacing w:val="-7"/>
                                <w:w w:val="105"/>
                                <w:sz w:val="20"/>
                              </w:rPr>
                              <w:t> </w:t>
                            </w:r>
                            <w:r>
                              <w:rPr>
                                <w:w w:val="105"/>
                                <w:sz w:val="20"/>
                              </w:rPr>
                              <w:t>log(1</w:t>
                            </w:r>
                            <w:r>
                              <w:rPr>
                                <w:i/>
                                <w:w w:val="105"/>
                                <w:sz w:val="20"/>
                              </w:rPr>
                              <w:t>/δ</w:t>
                            </w:r>
                            <w:r>
                              <w:rPr>
                                <w:w w:val="105"/>
                                <w:sz w:val="20"/>
                              </w:rPr>
                              <w:t>)</w:t>
                            </w:r>
                            <w:r>
                              <w:rPr>
                                <w:spacing w:val="-7"/>
                                <w:w w:val="105"/>
                                <w:sz w:val="20"/>
                              </w:rPr>
                              <w:t> </w:t>
                            </w:r>
                            <w:r>
                              <w:rPr>
                                <w:w w:val="105"/>
                                <w:sz w:val="20"/>
                              </w:rPr>
                              <w:t>log</w:t>
                            </w:r>
                            <w:r>
                              <w:rPr>
                                <w:spacing w:val="-4"/>
                                <w:w w:val="105"/>
                                <w:sz w:val="20"/>
                              </w:rPr>
                              <w:t> </w:t>
                            </w:r>
                            <w:r>
                              <w:rPr>
                                <w:spacing w:val="-5"/>
                                <w:w w:val="105"/>
                                <w:sz w:val="20"/>
                              </w:rPr>
                              <w:t>log</w:t>
                            </w:r>
                          </w:p>
                        </w:txbxContent>
                      </wps:txbx>
                      <wps:bodyPr wrap="square" lIns="0" tIns="0" rIns="0" bIns="0" rtlCol="0">
                        <a:noAutofit/>
                      </wps:bodyPr>
                    </wps:wsp>
                  </a:graphicData>
                </a:graphic>
              </wp:anchor>
            </w:drawing>
          </mc:Choice>
          <mc:Fallback>
            <w:pict>
              <v:shape style="position:absolute;margin-left:338.130005pt;margin-top:28.857237pt;width:74.7pt;height:10pt;mso-position-horizontal-relative:page;mso-position-vertical-relative:paragraph;z-index:-15400448;mso-wrap-distance-left:0;mso-wrap-distance-right:0" type="#_x0000_t202" id="docshape696" filled="false" stroked="false">
                <v:textbox inset="0,0,0,0">
                  <w:txbxContent>
                    <w:p>
                      <w:pPr>
                        <w:spacing w:line="199" w:lineRule="exact" w:before="0"/>
                        <w:ind w:left="0" w:right="0" w:firstLine="0"/>
                        <w:jc w:val="left"/>
                        <w:rPr>
                          <w:sz w:val="20"/>
                        </w:rPr>
                      </w:pPr>
                      <w:r>
                        <w:rPr>
                          <w:i/>
                          <w:w w:val="105"/>
                          <w:sz w:val="20"/>
                        </w:rPr>
                        <w:t>m</w:t>
                      </w:r>
                      <w:r>
                        <w:rPr>
                          <w:i/>
                          <w:spacing w:val="-7"/>
                          <w:w w:val="105"/>
                          <w:sz w:val="20"/>
                        </w:rPr>
                        <w:t> </w:t>
                      </w:r>
                      <w:r>
                        <w:rPr>
                          <w:w w:val="105"/>
                          <w:sz w:val="20"/>
                        </w:rPr>
                        <w:t>log(1</w:t>
                      </w:r>
                      <w:r>
                        <w:rPr>
                          <w:i/>
                          <w:w w:val="105"/>
                          <w:sz w:val="20"/>
                        </w:rPr>
                        <w:t>/δ</w:t>
                      </w:r>
                      <w:r>
                        <w:rPr>
                          <w:w w:val="105"/>
                          <w:sz w:val="20"/>
                        </w:rPr>
                        <w:t>)</w:t>
                      </w:r>
                      <w:r>
                        <w:rPr>
                          <w:spacing w:val="-7"/>
                          <w:w w:val="105"/>
                          <w:sz w:val="20"/>
                        </w:rPr>
                        <w:t> </w:t>
                      </w:r>
                      <w:r>
                        <w:rPr>
                          <w:w w:val="105"/>
                          <w:sz w:val="20"/>
                        </w:rPr>
                        <w:t>log</w:t>
                      </w:r>
                      <w:r>
                        <w:rPr>
                          <w:spacing w:val="-4"/>
                          <w:w w:val="105"/>
                          <w:sz w:val="20"/>
                        </w:rPr>
                        <w:t> </w:t>
                      </w:r>
                      <w:r>
                        <w:rPr>
                          <w:spacing w:val="-5"/>
                          <w:w w:val="105"/>
                          <w:sz w:val="20"/>
                        </w:rPr>
                        <w:t>log</w:t>
                      </w:r>
                    </w:p>
                  </w:txbxContent>
                </v:textbox>
                <w10:wrap type="topAndBottom"/>
              </v:shape>
            </w:pict>
          </mc:Fallback>
        </mc:AlternateContent>
      </w:r>
      <w:r>
        <w:rPr/>
        <mc:AlternateContent>
          <mc:Choice Requires="wps">
            <w:drawing>
              <wp:anchor distT="0" distB="0" distL="0" distR="0" allowOverlap="1" layoutInCell="1" locked="0" behindDoc="1" simplePos="0" relativeHeight="487916544">
                <wp:simplePos x="0" y="0"/>
                <wp:positionH relativeFrom="page">
                  <wp:posOffset>5356682</wp:posOffset>
                </wp:positionH>
                <wp:positionV relativeFrom="paragraph">
                  <wp:posOffset>333588</wp:posOffset>
                </wp:positionV>
                <wp:extent cx="361950" cy="193675"/>
                <wp:effectExtent l="0" t="0" r="0" b="0"/>
                <wp:wrapTopAndBottom/>
                <wp:docPr id="895" name="Textbox 895"/>
                <wp:cNvGraphicFramePr>
                  <a:graphicFrameLocks/>
                </wp:cNvGraphicFramePr>
                <a:graphic>
                  <a:graphicData uri="http://schemas.microsoft.com/office/word/2010/wordprocessingShape">
                    <wps:wsp>
                      <wps:cNvPr id="895" name="Textbox 895"/>
                      <wps:cNvSpPr txBox="1"/>
                      <wps:spPr>
                        <a:xfrm>
                          <a:off x="0" y="0"/>
                          <a:ext cx="361950" cy="193675"/>
                        </a:xfrm>
                        <a:prstGeom prst="rect">
                          <a:avLst/>
                        </a:prstGeom>
                      </wps:spPr>
                      <wps:txbx>
                        <w:txbxContent>
                          <w:p>
                            <w:pPr>
                              <w:spacing w:line="139" w:lineRule="exact" w:before="0"/>
                              <w:ind w:left="0" w:right="0" w:firstLine="0"/>
                              <w:jc w:val="center"/>
                              <w:rPr>
                                <w:sz w:val="14"/>
                              </w:rPr>
                            </w:pPr>
                            <w:r>
                              <w:rPr>
                                <w:spacing w:val="-2"/>
                                <w:w w:val="120"/>
                                <w:sz w:val="14"/>
                                <w:u w:val="single"/>
                              </w:rPr>
                              <w:t>log(1</w:t>
                            </w:r>
                            <w:r>
                              <w:rPr>
                                <w:i/>
                                <w:spacing w:val="-2"/>
                                <w:w w:val="120"/>
                                <w:sz w:val="14"/>
                                <w:u w:val="single"/>
                              </w:rPr>
                              <w:t>/δ</w:t>
                            </w:r>
                            <w:r>
                              <w:rPr>
                                <w:spacing w:val="-2"/>
                                <w:w w:val="120"/>
                                <w:sz w:val="14"/>
                                <w:u w:val="single"/>
                              </w:rPr>
                              <w:t>)</w:t>
                            </w:r>
                          </w:p>
                          <w:p>
                            <w:pPr>
                              <w:spacing w:line="165" w:lineRule="exact" w:before="0"/>
                              <w:ind w:left="0" w:right="6" w:firstLine="0"/>
                              <w:jc w:val="center"/>
                              <w:rPr>
                                <w:i/>
                                <w:sz w:val="14"/>
                              </w:rPr>
                            </w:pPr>
                            <w:r>
                              <w:rPr>
                                <w:i/>
                                <w:spacing w:val="-10"/>
                                <w:w w:val="135"/>
                                <w:sz w:val="14"/>
                              </w:rPr>
                              <w:t>γ</w:t>
                            </w:r>
                          </w:p>
                        </w:txbxContent>
                      </wps:txbx>
                      <wps:bodyPr wrap="square" lIns="0" tIns="0" rIns="0" bIns="0" rtlCol="0">
                        <a:noAutofit/>
                      </wps:bodyPr>
                    </wps:wsp>
                  </a:graphicData>
                </a:graphic>
              </wp:anchor>
            </w:drawing>
          </mc:Choice>
          <mc:Fallback>
            <w:pict>
              <v:shape style="position:absolute;margin-left:421.786011pt;margin-top:26.266838pt;width:28.5pt;height:15.25pt;mso-position-horizontal-relative:page;mso-position-vertical-relative:paragraph;z-index:-15399936;mso-wrap-distance-left:0;mso-wrap-distance-right:0" type="#_x0000_t202" id="docshape697" filled="false" stroked="false">
                <v:textbox inset="0,0,0,0">
                  <w:txbxContent>
                    <w:p>
                      <w:pPr>
                        <w:spacing w:line="139" w:lineRule="exact" w:before="0"/>
                        <w:ind w:left="0" w:right="0" w:firstLine="0"/>
                        <w:jc w:val="center"/>
                        <w:rPr>
                          <w:sz w:val="14"/>
                        </w:rPr>
                      </w:pPr>
                      <w:r>
                        <w:rPr>
                          <w:spacing w:val="-2"/>
                          <w:w w:val="120"/>
                          <w:sz w:val="14"/>
                          <w:u w:val="single"/>
                        </w:rPr>
                        <w:t>log(1</w:t>
                      </w:r>
                      <w:r>
                        <w:rPr>
                          <w:i/>
                          <w:spacing w:val="-2"/>
                          <w:w w:val="120"/>
                          <w:sz w:val="14"/>
                          <w:u w:val="single"/>
                        </w:rPr>
                        <w:t>/δ</w:t>
                      </w:r>
                      <w:r>
                        <w:rPr>
                          <w:spacing w:val="-2"/>
                          <w:w w:val="120"/>
                          <w:sz w:val="14"/>
                          <w:u w:val="single"/>
                        </w:rPr>
                        <w:t>)</w:t>
                      </w:r>
                    </w:p>
                    <w:p>
                      <w:pPr>
                        <w:spacing w:line="165" w:lineRule="exact" w:before="0"/>
                        <w:ind w:left="0" w:right="6" w:firstLine="0"/>
                        <w:jc w:val="center"/>
                        <w:rPr>
                          <w:i/>
                          <w:sz w:val="14"/>
                        </w:rPr>
                      </w:pPr>
                      <w:r>
                        <w:rPr>
                          <w:i/>
                          <w:spacing w:val="-10"/>
                          <w:w w:val="135"/>
                          <w:sz w:val="14"/>
                        </w:rPr>
                        <w:t>γ</w:t>
                      </w:r>
                    </w:p>
                  </w:txbxContent>
                </v:textbox>
                <w10:wrap type="topAndBottom"/>
              </v:shape>
            </w:pict>
          </mc:Fallback>
        </mc:AlternateContent>
      </w:r>
      <w:r>
        <w:rPr/>
        <mc:AlternateContent>
          <mc:Choice Requires="wps">
            <w:drawing>
              <wp:anchor distT="0" distB="0" distL="0" distR="0" allowOverlap="1" layoutInCell="1" locked="0" behindDoc="1" simplePos="0" relativeHeight="487917056">
                <wp:simplePos x="0" y="0"/>
                <wp:positionH relativeFrom="page">
                  <wp:posOffset>5939040</wp:posOffset>
                </wp:positionH>
                <wp:positionV relativeFrom="paragraph">
                  <wp:posOffset>366486</wp:posOffset>
                </wp:positionV>
                <wp:extent cx="753745" cy="127000"/>
                <wp:effectExtent l="0" t="0" r="0" b="0"/>
                <wp:wrapTopAndBottom/>
                <wp:docPr id="896" name="Textbox 896"/>
                <wp:cNvGraphicFramePr>
                  <a:graphicFrameLocks/>
                </wp:cNvGraphicFramePr>
                <a:graphic>
                  <a:graphicData uri="http://schemas.microsoft.com/office/word/2010/wordprocessingShape">
                    <wps:wsp>
                      <wps:cNvPr id="896" name="Textbox 896"/>
                      <wps:cNvSpPr txBox="1"/>
                      <wps:spPr>
                        <a:xfrm>
                          <a:off x="0" y="0"/>
                          <a:ext cx="753745" cy="127000"/>
                        </a:xfrm>
                        <a:prstGeom prst="rect">
                          <a:avLst/>
                        </a:prstGeom>
                      </wps:spPr>
                      <wps:txbx>
                        <w:txbxContent>
                          <w:p>
                            <w:pPr>
                              <w:pStyle w:val="BodyText"/>
                              <w:spacing w:line="199" w:lineRule="exact"/>
                            </w:pPr>
                            <w:r>
                              <w:rPr>
                                <w:w w:val="105"/>
                              </w:rPr>
                              <w:t>bits.</w:t>
                            </w:r>
                            <w:r>
                              <w:rPr>
                                <w:spacing w:val="74"/>
                                <w:w w:val="150"/>
                              </w:rPr>
                              <w:t> </w:t>
                            </w:r>
                            <w:r>
                              <w:rPr>
                                <w:w w:val="105"/>
                              </w:rPr>
                              <w:t>We</w:t>
                            </w:r>
                            <w:r>
                              <w:rPr>
                                <w:spacing w:val="36"/>
                                <w:w w:val="105"/>
                              </w:rPr>
                              <w:t> </w:t>
                            </w:r>
                            <w:r>
                              <w:rPr>
                                <w:spacing w:val="-5"/>
                                <w:w w:val="105"/>
                              </w:rPr>
                              <w:t>can</w:t>
                            </w:r>
                          </w:p>
                        </w:txbxContent>
                      </wps:txbx>
                      <wps:bodyPr wrap="square" lIns="0" tIns="0" rIns="0" bIns="0" rtlCol="0">
                        <a:noAutofit/>
                      </wps:bodyPr>
                    </wps:wsp>
                  </a:graphicData>
                </a:graphic>
              </wp:anchor>
            </w:drawing>
          </mc:Choice>
          <mc:Fallback>
            <w:pict>
              <v:shape style="position:absolute;margin-left:467.640991pt;margin-top:28.857237pt;width:59.35pt;height:10pt;mso-position-horizontal-relative:page;mso-position-vertical-relative:paragraph;z-index:-15399424;mso-wrap-distance-left:0;mso-wrap-distance-right:0" type="#_x0000_t202" id="docshape698" filled="false" stroked="false">
                <v:textbox inset="0,0,0,0">
                  <w:txbxContent>
                    <w:p>
                      <w:pPr>
                        <w:pStyle w:val="BodyText"/>
                        <w:spacing w:line="199" w:lineRule="exact"/>
                      </w:pPr>
                      <w:r>
                        <w:rPr>
                          <w:w w:val="105"/>
                        </w:rPr>
                        <w:t>bits.</w:t>
                      </w:r>
                      <w:r>
                        <w:rPr>
                          <w:spacing w:val="74"/>
                          <w:w w:val="150"/>
                        </w:rPr>
                        <w:t> </w:t>
                      </w:r>
                      <w:r>
                        <w:rPr>
                          <w:w w:val="105"/>
                        </w:rPr>
                        <w:t>We</w:t>
                      </w:r>
                      <w:r>
                        <w:rPr>
                          <w:spacing w:val="36"/>
                          <w:w w:val="105"/>
                        </w:rPr>
                        <w:t> </w:t>
                      </w:r>
                      <w:r>
                        <w:rPr>
                          <w:spacing w:val="-5"/>
                          <w:w w:val="105"/>
                        </w:rPr>
                        <w:t>can</w:t>
                      </w:r>
                    </w:p>
                  </w:txbxContent>
                </v:textbox>
                <w10:wrap type="topAndBottom"/>
              </v:shape>
            </w:pict>
          </mc:Fallback>
        </mc:AlternateContent>
      </w:r>
      <w:r>
        <w:rPr>
          <w:w w:val="105"/>
        </w:rPr>
        <w:t>This</w:t>
      </w:r>
      <w:r>
        <w:rPr>
          <w:spacing w:val="24"/>
          <w:w w:val="105"/>
        </w:rPr>
        <w:t> </w:t>
      </w:r>
      <w:r>
        <w:rPr>
          <w:w w:val="105"/>
        </w:rPr>
        <w:t>is</w:t>
      </w:r>
      <w:r>
        <w:rPr>
          <w:spacing w:val="28"/>
          <w:w w:val="105"/>
        </w:rPr>
        <w:t> </w:t>
      </w:r>
      <w:r>
        <w:rPr>
          <w:w w:val="105"/>
        </w:rPr>
        <w:t>the</w:t>
      </w:r>
      <w:r>
        <w:rPr>
          <w:spacing w:val="28"/>
          <w:w w:val="105"/>
        </w:rPr>
        <w:t> </w:t>
      </w:r>
      <w:r>
        <w:rPr>
          <w:w w:val="105"/>
        </w:rPr>
        <w:t>number</w:t>
      </w:r>
      <w:r>
        <w:rPr>
          <w:spacing w:val="27"/>
          <w:w w:val="105"/>
        </w:rPr>
        <w:t> </w:t>
      </w:r>
      <w:r>
        <w:rPr>
          <w:w w:val="105"/>
        </w:rPr>
        <w:t>of</w:t>
      </w:r>
      <w:r>
        <w:rPr>
          <w:spacing w:val="29"/>
          <w:w w:val="105"/>
        </w:rPr>
        <w:t> </w:t>
      </w:r>
      <w:r>
        <w:rPr>
          <w:w w:val="105"/>
        </w:rPr>
        <w:t>bits</w:t>
      </w:r>
      <w:r>
        <w:rPr>
          <w:spacing w:val="27"/>
          <w:w w:val="105"/>
        </w:rPr>
        <w:t> </w:t>
      </w:r>
      <w:r>
        <w:rPr>
          <w:w w:val="105"/>
        </w:rPr>
        <w:t>per</w:t>
      </w:r>
      <w:r>
        <w:rPr>
          <w:spacing w:val="28"/>
          <w:w w:val="105"/>
        </w:rPr>
        <w:t> </w:t>
      </w:r>
      <w:r>
        <w:rPr>
          <w:w w:val="105"/>
        </w:rPr>
        <w:t>counter.</w:t>
      </w:r>
      <w:r>
        <w:rPr>
          <w:spacing w:val="73"/>
          <w:w w:val="105"/>
        </w:rPr>
        <w:t> </w:t>
      </w:r>
      <w:r>
        <w:rPr>
          <w:w w:val="105"/>
        </w:rPr>
        <w:t>There</w:t>
      </w:r>
      <w:r>
        <w:rPr>
          <w:spacing w:val="27"/>
          <w:w w:val="105"/>
        </w:rPr>
        <w:t> </w:t>
      </w:r>
      <w:r>
        <w:rPr>
          <w:w w:val="105"/>
        </w:rPr>
        <w:t>are</w:t>
      </w:r>
      <w:r>
        <w:rPr>
          <w:spacing w:val="28"/>
          <w:w w:val="105"/>
        </w:rPr>
        <w:t> </w:t>
      </w:r>
      <w:r>
        <w:rPr>
          <w:i/>
          <w:spacing w:val="-80"/>
          <w:w w:val="105"/>
        </w:rPr>
        <w:t>M</w:t>
      </w:r>
      <w:r>
        <w:rPr>
          <w:rFonts w:ascii="Lucida Sans Unicode" w:hAnsi="Lucida Sans Unicode"/>
          <w:spacing w:val="76"/>
          <w:w w:val="150"/>
          <w:position w:val="-7"/>
        </w:rPr>
        <w:t> </w:t>
      </w:r>
      <w:r>
        <w:rPr>
          <w:w w:val="125"/>
        </w:rPr>
        <w:t>=</w:t>
      </w:r>
      <w:r>
        <w:rPr>
          <w:spacing w:val="15"/>
          <w:w w:val="125"/>
        </w:rPr>
        <w:t> </w:t>
      </w:r>
      <w:r>
        <w:rPr>
          <w:i/>
          <w:w w:val="105"/>
        </w:rPr>
        <w:t>m</w:t>
      </w:r>
      <w:r>
        <w:rPr>
          <w:i/>
          <w:spacing w:val="-14"/>
          <w:w w:val="105"/>
        </w:rPr>
        <w:t> </w:t>
      </w:r>
      <w:r>
        <w:rPr>
          <w:w w:val="105"/>
        </w:rPr>
        <w:t>log</w:t>
      </w:r>
      <w:r>
        <w:rPr>
          <w:w w:val="105"/>
          <w:position w:val="-4"/>
          <w:sz w:val="14"/>
        </w:rPr>
        <w:t>2</w:t>
      </w:r>
      <w:r>
        <w:rPr>
          <w:spacing w:val="8"/>
          <w:w w:val="105"/>
          <w:position w:val="-4"/>
          <w:sz w:val="14"/>
        </w:rPr>
        <w:t> </w:t>
      </w:r>
      <w:r>
        <w:rPr>
          <w:i/>
          <w:w w:val="105"/>
        </w:rPr>
        <w:t>e</w:t>
      </w:r>
      <w:r>
        <w:rPr>
          <w:i/>
          <w:spacing w:val="4"/>
          <w:w w:val="105"/>
        </w:rPr>
        <w:t> </w:t>
      </w:r>
      <w:r>
        <w:rPr>
          <w:rFonts w:ascii="Cambria" w:hAnsi="Cambria"/>
          <w:w w:val="105"/>
        </w:rPr>
        <w:t>·</w:t>
      </w:r>
      <w:r>
        <w:rPr>
          <w:rFonts w:ascii="Cambria" w:hAnsi="Cambria"/>
          <w:spacing w:val="4"/>
          <w:w w:val="105"/>
        </w:rPr>
        <w:t> </w:t>
      </w:r>
      <w:r>
        <w:rPr>
          <w:w w:val="105"/>
        </w:rPr>
        <w:t>log</w:t>
      </w:r>
      <w:r>
        <w:rPr>
          <w:w w:val="105"/>
          <w:position w:val="-4"/>
          <w:sz w:val="14"/>
        </w:rPr>
        <w:t>2</w:t>
      </w:r>
      <w:r>
        <w:rPr>
          <w:w w:val="105"/>
        </w:rPr>
        <w:t>(</w:t>
      </w:r>
      <w:r>
        <w:rPr>
          <w:rFonts w:ascii="Lucida Sans Unicode" w:hAnsi="Lucida Sans Unicode"/>
          <w:spacing w:val="-46"/>
          <w:w w:val="105"/>
          <w:position w:val="-7"/>
        </w:rPr>
        <w:t> </w:t>
      </w:r>
      <w:r>
        <w:rPr>
          <w:w w:val="105"/>
        </w:rPr>
        <w:t>1</w:t>
      </w:r>
      <w:r>
        <w:rPr>
          <w:i/>
          <w:w w:val="105"/>
        </w:rPr>
        <w:t>/δ</w:t>
      </w:r>
      <w:r>
        <w:rPr>
          <w:w w:val="105"/>
        </w:rPr>
        <w:t>)</w:t>
      </w:r>
      <w:r>
        <w:rPr>
          <w:spacing w:val="27"/>
          <w:w w:val="105"/>
        </w:rPr>
        <w:t> </w:t>
      </w:r>
      <w:r>
        <w:rPr>
          <w:w w:val="105"/>
        </w:rPr>
        <w:t>cou</w:t>
      </w:r>
      <w:r>
        <w:rPr>
          <w:rFonts w:ascii="Lucida Sans Unicode" w:hAnsi="Lucida Sans Unicode"/>
          <w:spacing w:val="-31"/>
          <w:w w:val="105"/>
          <w:position w:val="-7"/>
        </w:rPr>
        <w:t> </w:t>
      </w:r>
      <w:r>
        <w:rPr>
          <w:w w:val="105"/>
        </w:rPr>
        <w:t>n</w:t>
      </w:r>
      <w:r>
        <w:rPr>
          <w:rFonts w:ascii="Lucida Sans Unicode" w:hAnsi="Lucida Sans Unicode"/>
          <w:spacing w:val="-45"/>
          <w:w w:val="105"/>
          <w:position w:val="-7"/>
        </w:rPr>
        <w:t> </w:t>
      </w:r>
      <w:r>
        <w:rPr>
          <w:w w:val="105"/>
        </w:rPr>
        <w:t>ters</w:t>
      </w:r>
      <w:r>
        <w:rPr>
          <w:spacing w:val="28"/>
          <w:w w:val="105"/>
        </w:rPr>
        <w:t> </w:t>
      </w:r>
      <w:r>
        <w:rPr>
          <w:w w:val="105"/>
        </w:rPr>
        <w:t>in</w:t>
      </w:r>
      <w:r>
        <w:rPr>
          <w:spacing w:val="28"/>
          <w:w w:val="105"/>
        </w:rPr>
        <w:t> </w:t>
      </w:r>
      <w:r>
        <w:rPr>
          <w:w w:val="105"/>
        </w:rPr>
        <w:t>total,</w:t>
      </w:r>
      <w:r>
        <w:rPr>
          <w:spacing w:val="30"/>
          <w:w w:val="105"/>
        </w:rPr>
        <w:t> </w:t>
      </w:r>
      <w:r>
        <w:rPr>
          <w:spacing w:val="-5"/>
          <w:w w:val="105"/>
        </w:rPr>
        <w:t>so</w:t>
      </w:r>
    </w:p>
    <w:p>
      <w:pPr>
        <w:spacing w:line="240" w:lineRule="exact" w:before="114"/>
        <w:ind w:left="260" w:right="626" w:firstLine="0"/>
        <w:jc w:val="left"/>
        <w:rPr>
          <w:i/>
          <w:sz w:val="20"/>
        </w:rPr>
      </w:pPr>
      <w:r>
        <w:rPr>
          <w:b/>
          <w:w w:val="105"/>
          <w:sz w:val="20"/>
        </w:rPr>
        <w:t>Theorem</w:t>
      </w:r>
      <w:r>
        <w:rPr>
          <w:b/>
          <w:spacing w:val="30"/>
          <w:w w:val="105"/>
          <w:sz w:val="20"/>
        </w:rPr>
        <w:t> </w:t>
      </w:r>
      <w:r>
        <w:rPr>
          <w:b/>
          <w:w w:val="105"/>
          <w:sz w:val="20"/>
        </w:rPr>
        <w:t>3.2.3.</w:t>
      </w:r>
      <w:r>
        <w:rPr>
          <w:b/>
          <w:spacing w:val="40"/>
          <w:w w:val="105"/>
          <w:sz w:val="20"/>
        </w:rPr>
        <w:t> </w:t>
      </w:r>
      <w:r>
        <w:rPr>
          <w:i/>
          <w:w w:val="105"/>
          <w:sz w:val="20"/>
        </w:rPr>
        <w:t>Let</w:t>
      </w:r>
      <w:r>
        <w:rPr>
          <w:i/>
          <w:spacing w:val="25"/>
          <w:w w:val="105"/>
          <w:sz w:val="20"/>
        </w:rPr>
        <w:t> </w:t>
      </w:r>
      <w:r>
        <w:rPr>
          <w:w w:val="105"/>
          <w:sz w:val="20"/>
        </w:rPr>
        <w:t>0 </w:t>
      </w:r>
      <w:r>
        <w:rPr>
          <w:i/>
          <w:w w:val="125"/>
          <w:sz w:val="20"/>
        </w:rPr>
        <w:t>&lt; </w:t>
      </w:r>
      <w:r>
        <w:rPr>
          <w:i/>
          <w:w w:val="105"/>
          <w:sz w:val="20"/>
        </w:rPr>
        <w:t>δ</w:t>
      </w:r>
      <w:r>
        <w:rPr>
          <w:i/>
          <w:w w:val="125"/>
          <w:sz w:val="20"/>
        </w:rPr>
        <w:t> &lt; </w:t>
      </w:r>
      <w:r>
        <w:rPr>
          <w:w w:val="105"/>
          <w:sz w:val="20"/>
        </w:rPr>
        <w:t>1</w:t>
      </w:r>
      <w:r>
        <w:rPr>
          <w:spacing w:val="25"/>
          <w:w w:val="105"/>
          <w:sz w:val="20"/>
        </w:rPr>
        <w:t> </w:t>
      </w:r>
      <w:r>
        <w:rPr>
          <w:i/>
          <w:w w:val="105"/>
          <w:sz w:val="20"/>
        </w:rPr>
        <w:t>and</w:t>
      </w:r>
      <w:r>
        <w:rPr>
          <w:i/>
          <w:spacing w:val="25"/>
          <w:w w:val="105"/>
          <w:sz w:val="20"/>
        </w:rPr>
        <w:t> </w:t>
      </w:r>
      <w:r>
        <w:rPr>
          <w:w w:val="105"/>
          <w:sz w:val="20"/>
        </w:rPr>
        <w:t>0 </w:t>
      </w:r>
      <w:r>
        <w:rPr>
          <w:i/>
          <w:w w:val="125"/>
          <w:sz w:val="20"/>
        </w:rPr>
        <w:t>&lt; </w:t>
      </w:r>
      <w:r>
        <w:rPr>
          <w:i/>
          <w:w w:val="105"/>
          <w:sz w:val="20"/>
        </w:rPr>
        <w:t>γ</w:t>
      </w:r>
      <w:r>
        <w:rPr>
          <w:i/>
          <w:w w:val="125"/>
          <w:sz w:val="20"/>
        </w:rPr>
        <w:t> &lt; </w:t>
      </w:r>
      <w:r>
        <w:rPr>
          <w:w w:val="105"/>
          <w:sz w:val="20"/>
        </w:rPr>
        <w:t>1</w:t>
      </w:r>
      <w:r>
        <w:rPr>
          <w:spacing w:val="25"/>
          <w:w w:val="105"/>
          <w:sz w:val="20"/>
        </w:rPr>
        <w:t> </w:t>
      </w:r>
      <w:r>
        <w:rPr>
          <w:i/>
          <w:w w:val="105"/>
          <w:sz w:val="20"/>
        </w:rPr>
        <w:t>be</w:t>
      </w:r>
      <w:r>
        <w:rPr>
          <w:i/>
          <w:spacing w:val="25"/>
          <w:w w:val="105"/>
          <w:sz w:val="20"/>
        </w:rPr>
        <w:t> </w:t>
      </w:r>
      <w:r>
        <w:rPr>
          <w:i/>
          <w:w w:val="105"/>
          <w:sz w:val="20"/>
        </w:rPr>
        <w:t>two</w:t>
      </w:r>
      <w:r>
        <w:rPr>
          <w:i/>
          <w:spacing w:val="25"/>
          <w:w w:val="105"/>
          <w:sz w:val="20"/>
        </w:rPr>
        <w:t> </w:t>
      </w:r>
      <w:r>
        <w:rPr>
          <w:i/>
          <w:w w:val="105"/>
          <w:sz w:val="20"/>
        </w:rPr>
        <w:t>user-defined</w:t>
      </w:r>
      <w:r>
        <w:rPr>
          <w:i/>
          <w:spacing w:val="25"/>
          <w:w w:val="105"/>
          <w:sz w:val="20"/>
        </w:rPr>
        <w:t> </w:t>
      </w:r>
      <w:r>
        <w:rPr>
          <w:i/>
          <w:w w:val="105"/>
          <w:sz w:val="20"/>
        </w:rPr>
        <w:t>parameter</w:t>
      </w:r>
      <w:r>
        <w:rPr>
          <w:i/>
          <w:spacing w:val="25"/>
          <w:w w:val="105"/>
          <w:sz w:val="20"/>
        </w:rPr>
        <w:t> </w:t>
      </w:r>
      <w:r>
        <w:rPr>
          <w:i/>
          <w:w w:val="105"/>
          <w:sz w:val="20"/>
        </w:rPr>
        <w:t>(false</w:t>
      </w:r>
      <w:r>
        <w:rPr>
          <w:i/>
          <w:spacing w:val="25"/>
          <w:w w:val="105"/>
          <w:sz w:val="20"/>
        </w:rPr>
        <w:t> </w:t>
      </w:r>
      <w:r>
        <w:rPr>
          <w:i/>
          <w:w w:val="105"/>
          <w:sz w:val="20"/>
        </w:rPr>
        <w:t>positive</w:t>
      </w:r>
      <w:r>
        <w:rPr>
          <w:i/>
          <w:spacing w:val="25"/>
          <w:w w:val="105"/>
          <w:sz w:val="20"/>
        </w:rPr>
        <w:t> </w:t>
      </w:r>
      <w:r>
        <w:rPr>
          <w:i/>
          <w:w w:val="105"/>
          <w:sz w:val="20"/>
        </w:rPr>
        <w:t>and</w:t>
      </w:r>
      <w:r>
        <w:rPr>
          <w:i/>
          <w:spacing w:val="25"/>
          <w:w w:val="105"/>
          <w:sz w:val="20"/>
        </w:rPr>
        <w:t> </w:t>
      </w:r>
      <w:r>
        <w:rPr>
          <w:i/>
          <w:w w:val="105"/>
          <w:sz w:val="20"/>
        </w:rPr>
        <w:t>false negative</w:t>
      </w:r>
      <w:r>
        <w:rPr>
          <w:i/>
          <w:spacing w:val="1"/>
          <w:w w:val="105"/>
          <w:sz w:val="20"/>
        </w:rPr>
        <w:t> </w:t>
      </w:r>
      <w:r>
        <w:rPr>
          <w:i/>
          <w:w w:val="105"/>
          <w:sz w:val="20"/>
        </w:rPr>
        <w:t>rate,</w:t>
      </w:r>
      <w:r>
        <w:rPr>
          <w:i/>
          <w:spacing w:val="5"/>
          <w:w w:val="105"/>
          <w:sz w:val="20"/>
        </w:rPr>
        <w:t> </w:t>
      </w:r>
      <w:r>
        <w:rPr>
          <w:i/>
          <w:w w:val="105"/>
          <w:sz w:val="20"/>
        </w:rPr>
        <w:t>respectively),</w:t>
      </w:r>
      <w:r>
        <w:rPr>
          <w:i/>
          <w:spacing w:val="5"/>
          <w:w w:val="105"/>
          <w:sz w:val="20"/>
        </w:rPr>
        <w:t> </w:t>
      </w:r>
      <w:r>
        <w:rPr>
          <w:i/>
          <w:w w:val="105"/>
          <w:sz w:val="20"/>
        </w:rPr>
        <w:t>and</w:t>
      </w:r>
      <w:r>
        <w:rPr>
          <w:i/>
          <w:spacing w:val="1"/>
          <w:w w:val="105"/>
          <w:sz w:val="20"/>
        </w:rPr>
        <w:t> </w:t>
      </w:r>
      <w:r>
        <w:rPr>
          <w:i/>
          <w:w w:val="105"/>
          <w:sz w:val="20"/>
        </w:rPr>
        <w:t>let</w:t>
      </w:r>
      <w:r>
        <w:rPr>
          <w:i/>
          <w:spacing w:val="1"/>
          <w:w w:val="105"/>
          <w:sz w:val="20"/>
        </w:rPr>
        <w:t> </w:t>
      </w:r>
      <w:r>
        <w:rPr>
          <w:i/>
          <w:w w:val="105"/>
          <w:sz w:val="20"/>
        </w:rPr>
        <w:t>m</w:t>
      </w:r>
      <w:r>
        <w:rPr>
          <w:i/>
          <w:spacing w:val="1"/>
          <w:w w:val="105"/>
          <w:sz w:val="20"/>
        </w:rPr>
        <w:t> </w:t>
      </w:r>
      <w:r>
        <w:rPr>
          <w:i/>
          <w:w w:val="105"/>
          <w:sz w:val="20"/>
        </w:rPr>
        <w:t>be</w:t>
      </w:r>
      <w:r>
        <w:rPr>
          <w:i/>
          <w:spacing w:val="1"/>
          <w:w w:val="105"/>
          <w:sz w:val="20"/>
        </w:rPr>
        <w:t> </w:t>
      </w:r>
      <w:r>
        <w:rPr>
          <w:i/>
          <w:w w:val="105"/>
          <w:sz w:val="20"/>
        </w:rPr>
        <w:t>a</w:t>
      </w:r>
      <w:r>
        <w:rPr>
          <w:i/>
          <w:spacing w:val="1"/>
          <w:w w:val="105"/>
          <w:sz w:val="20"/>
        </w:rPr>
        <w:t> </w:t>
      </w:r>
      <w:r>
        <w:rPr>
          <w:i/>
          <w:w w:val="105"/>
          <w:sz w:val="20"/>
        </w:rPr>
        <w:t>maximum</w:t>
      </w:r>
      <w:r>
        <w:rPr>
          <w:i/>
          <w:spacing w:val="2"/>
          <w:w w:val="105"/>
          <w:sz w:val="20"/>
        </w:rPr>
        <w:t> </w:t>
      </w:r>
      <w:r>
        <w:rPr>
          <w:i/>
          <w:w w:val="105"/>
          <w:sz w:val="20"/>
        </w:rPr>
        <w:t>capacity.</w:t>
      </w:r>
      <w:r>
        <w:rPr>
          <w:i/>
          <w:spacing w:val="32"/>
          <w:w w:val="105"/>
          <w:sz w:val="20"/>
        </w:rPr>
        <w:t> </w:t>
      </w:r>
      <w:r>
        <w:rPr>
          <w:i/>
          <w:w w:val="105"/>
          <w:sz w:val="20"/>
        </w:rPr>
        <w:t>By</w:t>
      </w:r>
      <w:r>
        <w:rPr>
          <w:i/>
          <w:spacing w:val="1"/>
          <w:w w:val="105"/>
          <w:sz w:val="20"/>
        </w:rPr>
        <w:t> </w:t>
      </w:r>
      <w:r>
        <w:rPr>
          <w:i/>
          <w:w w:val="105"/>
          <w:sz w:val="20"/>
        </w:rPr>
        <w:t>using</w:t>
      </w:r>
      <w:r>
        <w:rPr>
          <w:i/>
          <w:spacing w:val="1"/>
          <w:w w:val="105"/>
          <w:sz w:val="20"/>
        </w:rPr>
        <w:t> </w:t>
      </w:r>
      <w:r>
        <w:rPr>
          <w:i/>
          <w:w w:val="105"/>
          <w:sz w:val="20"/>
        </w:rPr>
        <w:t>k</w:t>
      </w:r>
      <w:r>
        <w:rPr>
          <w:i/>
          <w:spacing w:val="2"/>
          <w:w w:val="125"/>
          <w:sz w:val="20"/>
        </w:rPr>
        <w:t> </w:t>
      </w:r>
      <w:r>
        <w:rPr>
          <w:w w:val="125"/>
          <w:sz w:val="20"/>
        </w:rPr>
        <w:t>=</w:t>
      </w:r>
      <w:r>
        <w:rPr>
          <w:spacing w:val="-4"/>
          <w:w w:val="125"/>
          <w:sz w:val="20"/>
        </w:rPr>
        <w:t> </w:t>
      </w:r>
      <w:r>
        <w:rPr>
          <w:w w:val="105"/>
          <w:sz w:val="20"/>
        </w:rPr>
        <w:t>log</w:t>
      </w:r>
      <w:r>
        <w:rPr>
          <w:w w:val="105"/>
          <w:sz w:val="20"/>
          <w:vertAlign w:val="subscript"/>
        </w:rPr>
        <w:t>2</w:t>
      </w:r>
      <w:r>
        <w:rPr>
          <w:w w:val="105"/>
          <w:sz w:val="20"/>
          <w:vertAlign w:val="baseline"/>
        </w:rPr>
        <w:t>(1</w:t>
      </w:r>
      <w:r>
        <w:rPr>
          <w:i/>
          <w:w w:val="105"/>
          <w:sz w:val="20"/>
          <w:vertAlign w:val="baseline"/>
        </w:rPr>
        <w:t>/δ</w:t>
      </w:r>
      <w:r>
        <w:rPr>
          <w:w w:val="105"/>
          <w:sz w:val="20"/>
          <w:vertAlign w:val="baseline"/>
        </w:rPr>
        <w:t>)</w:t>
      </w:r>
      <w:r>
        <w:rPr>
          <w:spacing w:val="1"/>
          <w:w w:val="105"/>
          <w:sz w:val="20"/>
          <w:vertAlign w:val="baseline"/>
        </w:rPr>
        <w:t> </w:t>
      </w:r>
      <w:r>
        <w:rPr>
          <w:i/>
          <w:w w:val="105"/>
          <w:sz w:val="20"/>
          <w:vertAlign w:val="baseline"/>
        </w:rPr>
        <w:t>fully-</w:t>
      </w:r>
      <w:r>
        <w:rPr>
          <w:i/>
          <w:spacing w:val="-2"/>
          <w:w w:val="105"/>
          <w:sz w:val="20"/>
          <w:vertAlign w:val="baseline"/>
        </w:rPr>
        <w:t>independent</w:t>
      </w:r>
    </w:p>
    <w:p>
      <w:pPr>
        <w:spacing w:before="56"/>
        <w:ind w:left="260" w:right="0" w:firstLine="0"/>
        <w:jc w:val="left"/>
        <w:rPr>
          <w:i/>
          <w:sz w:val="20"/>
        </w:rPr>
      </w:pPr>
      <w:r>
        <w:rPr>
          <w:i/>
          <w:sz w:val="20"/>
        </w:rPr>
        <mc:AlternateContent>
          <mc:Choice Requires="wps">
            <w:drawing>
              <wp:anchor distT="0" distB="0" distL="0" distR="0" allowOverlap="1" layoutInCell="1" locked="0" behindDoc="1" simplePos="0" relativeHeight="480857600">
                <wp:simplePos x="0" y="0"/>
                <wp:positionH relativeFrom="page">
                  <wp:posOffset>4612627</wp:posOffset>
                </wp:positionH>
                <wp:positionV relativeFrom="paragraph">
                  <wp:posOffset>189273</wp:posOffset>
                </wp:positionV>
                <wp:extent cx="1666239" cy="46990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1666239" cy="469900"/>
                        </a:xfrm>
                        <a:prstGeom prst="rect">
                          <a:avLst/>
                        </a:prstGeom>
                      </wps:spPr>
                      <wps:txbx>
                        <w:txbxContent>
                          <w:p>
                            <w:pPr>
                              <w:tabs>
                                <w:tab w:pos="1649" w:val="left" w:leader="none"/>
                                <w:tab w:pos="2385" w:val="left" w:leader="none"/>
                              </w:tabs>
                              <w:spacing w:line="237" w:lineRule="exact" w:before="0"/>
                              <w:ind w:left="0" w:right="0" w:firstLine="0"/>
                              <w:jc w:val="left"/>
                              <w:rPr>
                                <w:rFonts w:ascii="Lucida Sans Unicode"/>
                                <w:sz w:val="20"/>
                              </w:rPr>
                            </w:pPr>
                            <w:r>
                              <w:rPr>
                                <w:rFonts w:ascii="Lucida Sans Unicode"/>
                                <w:w w:val="187"/>
                                <w:sz w:val="20"/>
                              </w:rPr>
                              <w:t> </w:t>
                            </w:r>
                            <w:r>
                              <w:rPr>
                                <w:rFonts w:ascii="Lucida Sans Unicode"/>
                                <w:sz w:val="20"/>
                              </w:rPr>
                              <w:tab/>
                            </w:r>
                            <w:r>
                              <w:rPr>
                                <w:rFonts w:ascii="Lucida Sans Unicode"/>
                                <w:w w:val="187"/>
                                <w:sz w:val="20"/>
                              </w:rPr>
                              <w:t> </w:t>
                            </w:r>
                            <w:r>
                              <w:rPr>
                                <w:rFonts w:ascii="Lucida Sans Unicode"/>
                                <w:sz w:val="20"/>
                              </w:rPr>
                              <w:tab/>
                            </w:r>
                            <w:r>
                              <w:rPr>
                                <w:rFonts w:ascii="Lucida Sans Unicode"/>
                                <w:w w:val="187"/>
                                <w:sz w:val="20"/>
                              </w:rPr>
                              <w:t>  </w:t>
                            </w:r>
                          </w:p>
                        </w:txbxContent>
                      </wps:txbx>
                      <wps:bodyPr wrap="square" lIns="0" tIns="0" rIns="0" bIns="0" rtlCol="0">
                        <a:noAutofit/>
                      </wps:bodyPr>
                    </wps:wsp>
                  </a:graphicData>
                </a:graphic>
              </wp:anchor>
            </w:drawing>
          </mc:Choice>
          <mc:Fallback>
            <w:pict>
              <v:shape style="position:absolute;margin-left:363.199005pt;margin-top:14.9034pt;width:131.2pt;height:37pt;mso-position-horizontal-relative:page;mso-position-vertical-relative:paragraph;z-index:-22458880" type="#_x0000_t202" id="docshape699" filled="false" stroked="false">
                <v:textbox inset="0,0,0,0">
                  <w:txbxContent>
                    <w:p>
                      <w:pPr>
                        <w:tabs>
                          <w:tab w:pos="1649" w:val="left" w:leader="none"/>
                          <w:tab w:pos="2385" w:val="left" w:leader="none"/>
                        </w:tabs>
                        <w:spacing w:line="237" w:lineRule="exact" w:before="0"/>
                        <w:ind w:left="0" w:right="0" w:firstLine="0"/>
                        <w:jc w:val="left"/>
                        <w:rPr>
                          <w:rFonts w:ascii="Lucida Sans Unicode"/>
                          <w:sz w:val="20"/>
                        </w:rPr>
                      </w:pPr>
                      <w:r>
                        <w:rPr>
                          <w:rFonts w:ascii="Lucida Sans Unicode"/>
                          <w:w w:val="187"/>
                          <w:sz w:val="20"/>
                        </w:rPr>
                        <w:t> </w:t>
                      </w:r>
                      <w:r>
                        <w:rPr>
                          <w:rFonts w:ascii="Lucida Sans Unicode"/>
                          <w:sz w:val="20"/>
                        </w:rPr>
                        <w:tab/>
                      </w:r>
                      <w:r>
                        <w:rPr>
                          <w:rFonts w:ascii="Lucida Sans Unicode"/>
                          <w:w w:val="187"/>
                          <w:sz w:val="20"/>
                        </w:rPr>
                        <w:t> </w:t>
                      </w:r>
                      <w:r>
                        <w:rPr>
                          <w:rFonts w:ascii="Lucida Sans Unicode"/>
                          <w:sz w:val="20"/>
                        </w:rPr>
                        <w:tab/>
                      </w:r>
                      <w:r>
                        <w:rPr>
                          <w:rFonts w:ascii="Lucida Sans Unicode"/>
                          <w:w w:val="187"/>
                          <w:sz w:val="20"/>
                        </w:rPr>
                        <w:t>  </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860160">
                <wp:simplePos x="0" y="0"/>
                <wp:positionH relativeFrom="page">
                  <wp:posOffset>2740863</wp:posOffset>
                </wp:positionH>
                <wp:positionV relativeFrom="paragraph">
                  <wp:posOffset>148704</wp:posOffset>
                </wp:positionV>
                <wp:extent cx="50800" cy="88900"/>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15.815994pt;margin-top:11.709pt;width:4pt;height:7pt;mso-position-horizontal-relative:page;mso-position-vertical-relative:paragraph;z-index:-22456320" type="#_x0000_t202" id="docshape700"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860672">
                <wp:simplePos x="0" y="0"/>
                <wp:positionH relativeFrom="page">
                  <wp:posOffset>3094139</wp:posOffset>
                </wp:positionH>
                <wp:positionV relativeFrom="paragraph">
                  <wp:posOffset>148704</wp:posOffset>
                </wp:positionV>
                <wp:extent cx="50800" cy="8890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43.632996pt;margin-top:11.709pt;width:4pt;height:7pt;mso-position-horizontal-relative:page;mso-position-vertical-relative:paragraph;z-index:-22455808" type="#_x0000_t202" id="docshape701"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861184">
                <wp:simplePos x="0" y="0"/>
                <wp:positionH relativeFrom="page">
                  <wp:posOffset>4721682</wp:posOffset>
                </wp:positionH>
                <wp:positionV relativeFrom="paragraph">
                  <wp:posOffset>161404</wp:posOffset>
                </wp:positionV>
                <wp:extent cx="53340" cy="8890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53340" cy="88900"/>
                        </a:xfrm>
                        <a:prstGeom prst="rect">
                          <a:avLst/>
                        </a:prstGeom>
                      </wps:spPr>
                      <wps:txbx>
                        <w:txbxContent>
                          <w:p>
                            <w:pPr>
                              <w:spacing w:line="139" w:lineRule="exact" w:before="0"/>
                              <w:ind w:left="0" w:right="0" w:firstLine="0"/>
                              <w:jc w:val="left"/>
                              <w:rPr>
                                <w:i/>
                                <w:sz w:val="14"/>
                              </w:rPr>
                            </w:pPr>
                            <w:r>
                              <w:rPr>
                                <w:i/>
                                <w:spacing w:val="-10"/>
                                <w:w w:val="130"/>
                                <w:sz w:val="14"/>
                              </w:rPr>
                              <w:t>γ</w:t>
                            </w:r>
                          </w:p>
                        </w:txbxContent>
                      </wps:txbx>
                      <wps:bodyPr wrap="square" lIns="0" tIns="0" rIns="0" bIns="0" rtlCol="0">
                        <a:noAutofit/>
                      </wps:bodyPr>
                    </wps:wsp>
                  </a:graphicData>
                </a:graphic>
              </wp:anchor>
            </w:drawing>
          </mc:Choice>
          <mc:Fallback>
            <w:pict>
              <v:shape style="position:absolute;margin-left:371.786011pt;margin-top:12.709pt;width:4.2pt;height:7pt;mso-position-horizontal-relative:page;mso-position-vertical-relative:paragraph;z-index:-22455296" type="#_x0000_t202" id="docshape702" filled="false" stroked="false">
                <v:textbox inset="0,0,0,0">
                  <w:txbxContent>
                    <w:p>
                      <w:pPr>
                        <w:spacing w:line="139" w:lineRule="exact" w:before="0"/>
                        <w:ind w:left="0" w:right="0" w:firstLine="0"/>
                        <w:jc w:val="left"/>
                        <w:rPr>
                          <w:i/>
                          <w:sz w:val="14"/>
                        </w:rPr>
                      </w:pPr>
                      <w:r>
                        <w:rPr>
                          <w:i/>
                          <w:spacing w:val="-10"/>
                          <w:w w:val="130"/>
                          <w:sz w:val="14"/>
                        </w:rPr>
                        <w:t>γ</w:t>
                      </w:r>
                    </w:p>
                  </w:txbxContent>
                </v:textbox>
                <w10:wrap type="none"/>
              </v:shape>
            </w:pict>
          </mc:Fallback>
        </mc:AlternateContent>
      </w:r>
      <w:r>
        <w:rPr>
          <w:i/>
          <w:w w:val="110"/>
          <w:sz w:val="20"/>
        </w:rPr>
        <w:t>hash</w:t>
      </w:r>
      <w:r>
        <w:rPr>
          <w:i/>
          <w:spacing w:val="-13"/>
          <w:w w:val="110"/>
          <w:sz w:val="20"/>
        </w:rPr>
        <w:t> </w:t>
      </w:r>
      <w:r>
        <w:rPr>
          <w:i/>
          <w:w w:val="110"/>
          <w:sz w:val="20"/>
        </w:rPr>
        <w:t>functions</w:t>
      </w:r>
      <w:r>
        <w:rPr>
          <w:i/>
          <w:spacing w:val="-4"/>
          <w:w w:val="110"/>
          <w:sz w:val="20"/>
        </w:rPr>
        <w:t> </w:t>
      </w:r>
      <w:r>
        <w:rPr>
          <w:i/>
          <w:w w:val="110"/>
          <w:sz w:val="20"/>
        </w:rPr>
        <w:t>and</w:t>
      </w:r>
      <w:r>
        <w:rPr>
          <w:i/>
          <w:spacing w:val="-2"/>
          <w:w w:val="110"/>
          <w:sz w:val="20"/>
        </w:rPr>
        <w:t> </w:t>
      </w:r>
      <w:r>
        <w:rPr>
          <w:i/>
          <w:w w:val="110"/>
          <w:sz w:val="20"/>
        </w:rPr>
        <w:t>M</w:t>
      </w:r>
      <w:r>
        <w:rPr>
          <w:i/>
          <w:spacing w:val="7"/>
          <w:w w:val="125"/>
          <w:sz w:val="20"/>
        </w:rPr>
        <w:t> </w:t>
      </w:r>
      <w:r>
        <w:rPr>
          <w:w w:val="125"/>
          <w:sz w:val="20"/>
        </w:rPr>
        <w:t>=</w:t>
      </w:r>
      <w:r>
        <w:rPr>
          <w:spacing w:val="-11"/>
          <w:w w:val="125"/>
          <w:sz w:val="20"/>
        </w:rPr>
        <w:t> </w:t>
      </w:r>
      <w:r>
        <w:rPr>
          <w:i/>
          <w:w w:val="110"/>
          <w:sz w:val="20"/>
        </w:rPr>
        <w:t>m</w:t>
      </w:r>
      <w:r>
        <w:rPr>
          <w:i/>
          <w:spacing w:val="-16"/>
          <w:w w:val="110"/>
          <w:sz w:val="20"/>
        </w:rPr>
        <w:t> </w:t>
      </w:r>
      <w:r>
        <w:rPr>
          <w:w w:val="110"/>
          <w:sz w:val="20"/>
        </w:rPr>
        <w:t>log</w:t>
      </w:r>
      <w:r>
        <w:rPr>
          <w:spacing w:val="53"/>
          <w:w w:val="110"/>
          <w:sz w:val="20"/>
        </w:rPr>
        <w:t> </w:t>
      </w:r>
      <w:r>
        <w:rPr>
          <w:i/>
          <w:w w:val="110"/>
          <w:sz w:val="20"/>
        </w:rPr>
        <w:t>e</w:t>
      </w:r>
      <w:r>
        <w:rPr>
          <w:rFonts w:ascii="Cambria" w:hAnsi="Cambria"/>
          <w:w w:val="110"/>
          <w:sz w:val="20"/>
        </w:rPr>
        <w:t>·</w:t>
      </w:r>
      <w:r>
        <w:rPr>
          <w:w w:val="110"/>
          <w:sz w:val="20"/>
        </w:rPr>
        <w:t>log</w:t>
      </w:r>
      <w:r>
        <w:rPr>
          <w:spacing w:val="26"/>
          <w:w w:val="110"/>
          <w:sz w:val="20"/>
        </w:rPr>
        <w:t> </w:t>
      </w:r>
      <w:r>
        <w:rPr>
          <w:w w:val="110"/>
          <w:sz w:val="20"/>
        </w:rPr>
        <w:t>(1</w:t>
      </w:r>
      <w:r>
        <w:rPr>
          <w:i/>
          <w:w w:val="110"/>
          <w:sz w:val="20"/>
        </w:rPr>
        <w:t>/δ</w:t>
      </w:r>
      <w:r>
        <w:rPr>
          <w:w w:val="110"/>
          <w:sz w:val="20"/>
        </w:rPr>
        <w:t>)</w:t>
      </w:r>
      <w:r>
        <w:rPr>
          <w:spacing w:val="-2"/>
          <w:w w:val="110"/>
          <w:sz w:val="20"/>
        </w:rPr>
        <w:t> </w:t>
      </w:r>
      <w:r>
        <w:rPr>
          <w:i/>
          <w:w w:val="110"/>
          <w:sz w:val="20"/>
        </w:rPr>
        <w:t>counters</w:t>
      </w:r>
      <w:r>
        <w:rPr>
          <w:i/>
          <w:spacing w:val="-2"/>
          <w:w w:val="110"/>
          <w:sz w:val="20"/>
        </w:rPr>
        <w:t> </w:t>
      </w:r>
      <w:r>
        <w:rPr>
          <w:i/>
          <w:w w:val="110"/>
          <w:sz w:val="20"/>
        </w:rPr>
        <w:t>of</w:t>
      </w:r>
      <w:r>
        <w:rPr>
          <w:i/>
          <w:spacing w:val="-3"/>
          <w:w w:val="110"/>
          <w:sz w:val="20"/>
        </w:rPr>
        <w:t> </w:t>
      </w:r>
      <w:r>
        <w:rPr>
          <w:w w:val="110"/>
          <w:sz w:val="20"/>
        </w:rPr>
        <w:t>log</w:t>
      </w:r>
      <w:r>
        <w:rPr>
          <w:spacing w:val="-14"/>
          <w:w w:val="110"/>
          <w:sz w:val="20"/>
        </w:rPr>
        <w:t> </w:t>
      </w:r>
      <w:r>
        <w:rPr>
          <w:w w:val="110"/>
          <w:sz w:val="20"/>
        </w:rPr>
        <w:t>log</w:t>
      </w:r>
      <w:r>
        <w:rPr>
          <w:rFonts w:ascii="Lucida Sans Unicode" w:hAnsi="Lucida Sans Unicode"/>
          <w:spacing w:val="77"/>
          <w:w w:val="110"/>
          <w:position w:val="22"/>
          <w:sz w:val="20"/>
        </w:rPr>
        <w:t> </w:t>
      </w:r>
      <w:r>
        <w:rPr>
          <w:w w:val="110"/>
          <w:position w:val="10"/>
          <w:sz w:val="14"/>
          <w:u w:val="single"/>
        </w:rPr>
        <w:t>log(1</w:t>
      </w:r>
      <w:r>
        <w:rPr>
          <w:i/>
          <w:w w:val="110"/>
          <w:position w:val="10"/>
          <w:sz w:val="14"/>
          <w:u w:val="single"/>
        </w:rPr>
        <w:t>/δ</w:t>
      </w:r>
      <w:r>
        <w:rPr>
          <w:w w:val="110"/>
          <w:position w:val="10"/>
          <w:sz w:val="14"/>
          <w:u w:val="single"/>
        </w:rPr>
        <w:t>)</w:t>
      </w:r>
      <w:r>
        <w:rPr>
          <w:rFonts w:ascii="Lucida Sans Unicode" w:hAnsi="Lucida Sans Unicode"/>
          <w:spacing w:val="69"/>
          <w:w w:val="150"/>
          <w:position w:val="22"/>
          <w:sz w:val="20"/>
        </w:rPr>
        <w:t> </w:t>
      </w:r>
      <w:r>
        <w:rPr>
          <w:i/>
          <w:w w:val="110"/>
          <w:sz w:val="20"/>
        </w:rPr>
        <w:t>bits</w:t>
      </w:r>
      <w:r>
        <w:rPr>
          <w:i/>
          <w:spacing w:val="-2"/>
          <w:w w:val="110"/>
          <w:sz w:val="20"/>
        </w:rPr>
        <w:t> </w:t>
      </w:r>
      <w:r>
        <w:rPr>
          <w:i/>
          <w:w w:val="110"/>
          <w:sz w:val="20"/>
        </w:rPr>
        <w:t>each, the</w:t>
      </w:r>
      <w:r>
        <w:rPr>
          <w:i/>
          <w:spacing w:val="-2"/>
          <w:w w:val="110"/>
          <w:sz w:val="20"/>
        </w:rPr>
        <w:t> </w:t>
      </w:r>
      <w:r>
        <w:rPr>
          <w:i/>
          <w:w w:val="110"/>
          <w:sz w:val="20"/>
        </w:rPr>
        <w:t>Counting</w:t>
      </w:r>
      <w:r>
        <w:rPr>
          <w:i/>
          <w:spacing w:val="-2"/>
          <w:w w:val="110"/>
          <w:sz w:val="20"/>
        </w:rPr>
        <w:t> Bloom</w:t>
      </w:r>
    </w:p>
    <w:p>
      <w:pPr>
        <w:spacing w:before="135"/>
        <w:ind w:left="260" w:right="0" w:firstLine="0"/>
        <w:jc w:val="both"/>
        <w:rPr>
          <w:i/>
          <w:sz w:val="20"/>
        </w:rPr>
      </w:pPr>
      <w:r>
        <w:rPr>
          <w:i/>
          <w:sz w:val="20"/>
        </w:rPr>
        <mc:AlternateContent>
          <mc:Choice Requires="wps">
            <w:drawing>
              <wp:anchor distT="0" distB="0" distL="0" distR="0" allowOverlap="1" layoutInCell="1" locked="0" behindDoc="1" simplePos="0" relativeHeight="480857088">
                <wp:simplePos x="0" y="0"/>
                <wp:positionH relativeFrom="page">
                  <wp:posOffset>5902045</wp:posOffset>
                </wp:positionH>
                <wp:positionV relativeFrom="paragraph">
                  <wp:posOffset>184002</wp:posOffset>
                </wp:positionV>
                <wp:extent cx="53340" cy="8890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53340" cy="88900"/>
                        </a:xfrm>
                        <a:prstGeom prst="rect">
                          <a:avLst/>
                        </a:prstGeom>
                      </wps:spPr>
                      <wps:txbx>
                        <w:txbxContent>
                          <w:p>
                            <w:pPr>
                              <w:spacing w:line="139" w:lineRule="exact" w:before="0"/>
                              <w:ind w:left="0" w:right="0" w:firstLine="0"/>
                              <w:jc w:val="left"/>
                              <w:rPr>
                                <w:i/>
                                <w:sz w:val="14"/>
                              </w:rPr>
                            </w:pPr>
                            <w:r>
                              <w:rPr>
                                <w:i/>
                                <w:spacing w:val="-10"/>
                                <w:w w:val="130"/>
                                <w:sz w:val="14"/>
                              </w:rPr>
                              <w:t>γ</w:t>
                            </w:r>
                          </w:p>
                        </w:txbxContent>
                      </wps:txbx>
                      <wps:bodyPr wrap="square" lIns="0" tIns="0" rIns="0" bIns="0" rtlCol="0">
                        <a:noAutofit/>
                      </wps:bodyPr>
                    </wps:wsp>
                  </a:graphicData>
                </a:graphic>
              </wp:anchor>
            </w:drawing>
          </mc:Choice>
          <mc:Fallback>
            <w:pict>
              <v:shape style="position:absolute;margin-left:464.727997pt;margin-top:14.488414pt;width:4.2pt;height:7pt;mso-position-horizontal-relative:page;mso-position-vertical-relative:paragraph;z-index:-22459392" type="#_x0000_t202" id="docshape703" filled="false" stroked="false">
                <v:textbox inset="0,0,0,0">
                  <w:txbxContent>
                    <w:p>
                      <w:pPr>
                        <w:spacing w:line="139" w:lineRule="exact" w:before="0"/>
                        <w:ind w:left="0" w:right="0" w:firstLine="0"/>
                        <w:jc w:val="left"/>
                        <w:rPr>
                          <w:i/>
                          <w:sz w:val="14"/>
                        </w:rPr>
                      </w:pPr>
                      <w:r>
                        <w:rPr>
                          <w:i/>
                          <w:spacing w:val="-10"/>
                          <w:w w:val="130"/>
                          <w:sz w:val="14"/>
                        </w:rPr>
                        <w:t>γ</w:t>
                      </w:r>
                    </w:p>
                  </w:txbxContent>
                </v:textbox>
                <w10:wrap type="none"/>
              </v:shape>
            </w:pict>
          </mc:Fallback>
        </mc:AlternateContent>
      </w:r>
      <w:r>
        <w:rPr>
          <w:i/>
          <w:w w:val="110"/>
          <w:sz w:val="20"/>
        </w:rPr>
        <w:t>filter</w:t>
      </w:r>
      <w:r>
        <w:rPr>
          <w:i/>
          <w:spacing w:val="10"/>
          <w:w w:val="110"/>
          <w:sz w:val="20"/>
        </w:rPr>
        <w:t> </w:t>
      </w:r>
      <w:r>
        <w:rPr>
          <w:i/>
          <w:w w:val="110"/>
          <w:sz w:val="20"/>
        </w:rPr>
        <w:t>supports</w:t>
      </w:r>
      <w:r>
        <w:rPr>
          <w:i/>
          <w:spacing w:val="26"/>
          <w:w w:val="110"/>
          <w:sz w:val="20"/>
        </w:rPr>
        <w:t> </w:t>
      </w:r>
      <w:r>
        <w:rPr>
          <w:i/>
          <w:w w:val="110"/>
          <w:sz w:val="20"/>
        </w:rPr>
        <w:t>membership,</w:t>
      </w:r>
      <w:r>
        <w:rPr>
          <w:i/>
          <w:spacing w:val="32"/>
          <w:w w:val="110"/>
          <w:sz w:val="20"/>
        </w:rPr>
        <w:t> </w:t>
      </w:r>
      <w:r>
        <w:rPr>
          <w:i/>
          <w:w w:val="110"/>
          <w:sz w:val="20"/>
        </w:rPr>
        <w:t>insert,</w:t>
      </w:r>
      <w:r>
        <w:rPr>
          <w:i/>
          <w:spacing w:val="32"/>
          <w:w w:val="110"/>
          <w:sz w:val="20"/>
        </w:rPr>
        <w:t> </w:t>
      </w:r>
      <w:r>
        <w:rPr>
          <w:i/>
          <w:w w:val="110"/>
          <w:sz w:val="20"/>
        </w:rPr>
        <w:t>and</w:t>
      </w:r>
      <w:r>
        <w:rPr>
          <w:i/>
          <w:spacing w:val="27"/>
          <w:w w:val="110"/>
          <w:sz w:val="20"/>
        </w:rPr>
        <w:t> </w:t>
      </w:r>
      <w:r>
        <w:rPr>
          <w:i/>
          <w:w w:val="110"/>
          <w:sz w:val="20"/>
        </w:rPr>
        <w:t>delete</w:t>
      </w:r>
      <w:r>
        <w:rPr>
          <w:i/>
          <w:spacing w:val="28"/>
          <w:w w:val="110"/>
          <w:sz w:val="20"/>
        </w:rPr>
        <w:t> </w:t>
      </w:r>
      <w:r>
        <w:rPr>
          <w:i/>
          <w:w w:val="110"/>
          <w:sz w:val="20"/>
        </w:rPr>
        <w:t>queries,</w:t>
      </w:r>
      <w:r>
        <w:rPr>
          <w:i/>
          <w:spacing w:val="32"/>
          <w:w w:val="110"/>
          <w:sz w:val="20"/>
        </w:rPr>
        <w:t> </w:t>
      </w:r>
      <w:r>
        <w:rPr>
          <w:i/>
          <w:w w:val="110"/>
          <w:sz w:val="20"/>
        </w:rPr>
        <w:t>uses</w:t>
      </w:r>
      <w:r>
        <w:rPr>
          <w:i/>
          <w:spacing w:val="27"/>
          <w:w w:val="110"/>
          <w:sz w:val="20"/>
        </w:rPr>
        <w:t> </w:t>
      </w:r>
      <w:r>
        <w:rPr>
          <w:i/>
          <w:w w:val="110"/>
          <w:sz w:val="20"/>
        </w:rPr>
        <w:t>O</w:t>
      </w:r>
      <w:r>
        <w:rPr>
          <w:i/>
          <w:spacing w:val="79"/>
          <w:w w:val="110"/>
          <w:sz w:val="20"/>
        </w:rPr>
        <w:t> </w:t>
      </w:r>
      <w:r>
        <w:rPr>
          <w:i/>
          <w:w w:val="110"/>
          <w:sz w:val="20"/>
        </w:rPr>
        <w:t>m</w:t>
      </w:r>
      <w:r>
        <w:rPr>
          <w:i/>
          <w:spacing w:val="-16"/>
          <w:w w:val="110"/>
          <w:sz w:val="20"/>
        </w:rPr>
        <w:t> </w:t>
      </w:r>
      <w:r>
        <w:rPr>
          <w:w w:val="110"/>
          <w:sz w:val="20"/>
        </w:rPr>
        <w:t>log(1</w:t>
      </w:r>
      <w:r>
        <w:rPr>
          <w:i/>
          <w:w w:val="110"/>
          <w:sz w:val="20"/>
        </w:rPr>
        <w:t>/δ</w:t>
      </w:r>
      <w:r>
        <w:rPr>
          <w:w w:val="110"/>
          <w:sz w:val="20"/>
        </w:rPr>
        <w:t>)</w:t>
      </w:r>
      <w:r>
        <w:rPr>
          <w:spacing w:val="-17"/>
          <w:w w:val="110"/>
          <w:sz w:val="20"/>
        </w:rPr>
        <w:t> </w:t>
      </w:r>
      <w:r>
        <w:rPr>
          <w:w w:val="110"/>
          <w:sz w:val="20"/>
        </w:rPr>
        <w:t>log</w:t>
      </w:r>
      <w:r>
        <w:rPr>
          <w:spacing w:val="-14"/>
          <w:w w:val="110"/>
          <w:sz w:val="20"/>
        </w:rPr>
        <w:t> </w:t>
      </w:r>
      <w:r>
        <w:rPr>
          <w:w w:val="110"/>
          <w:sz w:val="20"/>
        </w:rPr>
        <w:t>log</w:t>
      </w:r>
      <w:r>
        <w:rPr>
          <w:spacing w:val="78"/>
          <w:w w:val="150"/>
          <w:sz w:val="20"/>
        </w:rPr>
        <w:t> </w:t>
      </w:r>
      <w:r>
        <w:rPr>
          <w:w w:val="110"/>
          <w:sz w:val="20"/>
          <w:u w:val="single"/>
          <w:vertAlign w:val="superscript"/>
        </w:rPr>
        <w:t>log(1</w:t>
      </w:r>
      <w:r>
        <w:rPr>
          <w:i/>
          <w:w w:val="110"/>
          <w:sz w:val="20"/>
          <w:u w:val="single"/>
          <w:vertAlign w:val="superscript"/>
        </w:rPr>
        <w:t>/δ</w:t>
      </w:r>
      <w:r>
        <w:rPr>
          <w:w w:val="110"/>
          <w:sz w:val="20"/>
          <w:u w:val="single"/>
          <w:vertAlign w:val="superscript"/>
        </w:rPr>
        <w:t>)</w:t>
      </w:r>
      <w:r>
        <w:rPr>
          <w:spacing w:val="78"/>
          <w:w w:val="150"/>
          <w:sz w:val="20"/>
          <w:vertAlign w:val="baseline"/>
        </w:rPr>
        <w:t>  </w:t>
      </w:r>
      <w:r>
        <w:rPr>
          <w:i/>
          <w:w w:val="110"/>
          <w:sz w:val="20"/>
          <w:vertAlign w:val="baseline"/>
        </w:rPr>
        <w:t>bits</w:t>
      </w:r>
      <w:r>
        <w:rPr>
          <w:i/>
          <w:spacing w:val="29"/>
          <w:w w:val="110"/>
          <w:sz w:val="20"/>
          <w:vertAlign w:val="baseline"/>
        </w:rPr>
        <w:t> </w:t>
      </w:r>
      <w:r>
        <w:rPr>
          <w:i/>
          <w:spacing w:val="-5"/>
          <w:w w:val="110"/>
          <w:sz w:val="20"/>
          <w:vertAlign w:val="baseline"/>
        </w:rPr>
        <w:t>of</w:t>
      </w:r>
    </w:p>
    <w:p>
      <w:pPr>
        <w:spacing w:line="235" w:lineRule="auto" w:before="58"/>
        <w:ind w:left="260" w:right="618" w:firstLine="0"/>
        <w:jc w:val="both"/>
        <w:rPr>
          <w:i/>
          <w:sz w:val="20"/>
        </w:rPr>
      </w:pPr>
      <w:r>
        <w:rPr>
          <w:i/>
          <w:w w:val="105"/>
          <w:sz w:val="20"/>
        </w:rPr>
        <w:t>space</w:t>
      </w:r>
      <w:r>
        <w:rPr>
          <w:i/>
          <w:w w:val="105"/>
          <w:sz w:val="20"/>
        </w:rPr>
        <w:t> (in</w:t>
      </w:r>
      <w:r>
        <w:rPr>
          <w:i/>
          <w:w w:val="105"/>
          <w:sz w:val="20"/>
        </w:rPr>
        <w:t> addition</w:t>
      </w:r>
      <w:r>
        <w:rPr>
          <w:i/>
          <w:w w:val="105"/>
          <w:sz w:val="20"/>
        </w:rPr>
        <w:t> to</w:t>
      </w:r>
      <w:r>
        <w:rPr>
          <w:i/>
          <w:w w:val="105"/>
          <w:sz w:val="20"/>
        </w:rPr>
        <w:t> the</w:t>
      </w:r>
      <w:r>
        <w:rPr>
          <w:i/>
          <w:w w:val="105"/>
          <w:sz w:val="20"/>
        </w:rPr>
        <w:t> space</w:t>
      </w:r>
      <w:r>
        <w:rPr>
          <w:i/>
          <w:w w:val="105"/>
          <w:sz w:val="20"/>
        </w:rPr>
        <w:t> required</w:t>
      </w:r>
      <w:r>
        <w:rPr>
          <w:i/>
          <w:w w:val="105"/>
          <w:sz w:val="20"/>
        </w:rPr>
        <w:t> to</w:t>
      </w:r>
      <w:r>
        <w:rPr>
          <w:i/>
          <w:w w:val="105"/>
          <w:sz w:val="20"/>
        </w:rPr>
        <w:t> store</w:t>
      </w:r>
      <w:r>
        <w:rPr>
          <w:i/>
          <w:w w:val="105"/>
          <w:sz w:val="20"/>
        </w:rPr>
        <w:t> the</w:t>
      </w:r>
      <w:r>
        <w:rPr>
          <w:i/>
          <w:w w:val="105"/>
          <w:sz w:val="20"/>
        </w:rPr>
        <w:t> hash</w:t>
      </w:r>
      <w:r>
        <w:rPr>
          <w:i/>
          <w:w w:val="105"/>
          <w:sz w:val="20"/>
        </w:rPr>
        <w:t> functions),</w:t>
      </w:r>
      <w:r>
        <w:rPr>
          <w:i/>
          <w:w w:val="105"/>
          <w:sz w:val="20"/>
        </w:rPr>
        <w:t> and</w:t>
      </w:r>
      <w:r>
        <w:rPr>
          <w:i/>
          <w:w w:val="105"/>
          <w:sz w:val="20"/>
        </w:rPr>
        <w:t> guarantees</w:t>
      </w:r>
      <w:r>
        <w:rPr>
          <w:i/>
          <w:w w:val="105"/>
          <w:sz w:val="20"/>
        </w:rPr>
        <w:t> false</w:t>
      </w:r>
      <w:r>
        <w:rPr>
          <w:i/>
          <w:w w:val="105"/>
          <w:sz w:val="20"/>
        </w:rPr>
        <w:t> positive probability</w:t>
      </w:r>
      <w:r>
        <w:rPr>
          <w:i/>
          <w:w w:val="105"/>
          <w:sz w:val="20"/>
        </w:rPr>
        <w:t> at</w:t>
      </w:r>
      <w:r>
        <w:rPr>
          <w:i/>
          <w:w w:val="105"/>
          <w:sz w:val="20"/>
        </w:rPr>
        <w:t> most</w:t>
      </w:r>
      <w:r>
        <w:rPr>
          <w:i/>
          <w:w w:val="105"/>
          <w:sz w:val="20"/>
        </w:rPr>
        <w:t> δ</w:t>
      </w:r>
      <w:r>
        <w:rPr>
          <w:i/>
          <w:w w:val="105"/>
          <w:sz w:val="20"/>
        </w:rPr>
        <w:t> and</w:t>
      </w:r>
      <w:r>
        <w:rPr>
          <w:i/>
          <w:w w:val="105"/>
          <w:sz w:val="20"/>
        </w:rPr>
        <w:t> false</w:t>
      </w:r>
      <w:r>
        <w:rPr>
          <w:i/>
          <w:w w:val="105"/>
          <w:sz w:val="20"/>
        </w:rPr>
        <w:t> negative</w:t>
      </w:r>
      <w:r>
        <w:rPr>
          <w:i/>
          <w:w w:val="105"/>
          <w:sz w:val="20"/>
        </w:rPr>
        <w:t> probability</w:t>
      </w:r>
      <w:r>
        <w:rPr>
          <w:i/>
          <w:w w:val="105"/>
          <w:sz w:val="20"/>
        </w:rPr>
        <w:t> at</w:t>
      </w:r>
      <w:r>
        <w:rPr>
          <w:i/>
          <w:w w:val="105"/>
          <w:sz w:val="20"/>
        </w:rPr>
        <w:t> most</w:t>
      </w:r>
      <w:r>
        <w:rPr>
          <w:i/>
          <w:w w:val="105"/>
          <w:sz w:val="20"/>
        </w:rPr>
        <w:t> γ,</w:t>
      </w:r>
      <w:r>
        <w:rPr>
          <w:i/>
          <w:w w:val="105"/>
          <w:sz w:val="20"/>
        </w:rPr>
        <w:t> provided</w:t>
      </w:r>
      <w:r>
        <w:rPr>
          <w:i/>
          <w:w w:val="105"/>
          <w:sz w:val="20"/>
        </w:rPr>
        <w:t> that</w:t>
      </w:r>
      <w:r>
        <w:rPr>
          <w:i/>
          <w:w w:val="105"/>
          <w:sz w:val="20"/>
        </w:rPr>
        <w:t> no</w:t>
      </w:r>
      <w:r>
        <w:rPr>
          <w:i/>
          <w:w w:val="105"/>
          <w:sz w:val="20"/>
        </w:rPr>
        <w:t> more</w:t>
      </w:r>
      <w:r>
        <w:rPr>
          <w:i/>
          <w:w w:val="105"/>
          <w:sz w:val="20"/>
        </w:rPr>
        <w:t> than</w:t>
      </w:r>
      <w:r>
        <w:rPr>
          <w:i/>
          <w:w w:val="105"/>
          <w:sz w:val="20"/>
        </w:rPr>
        <w:t> m</w:t>
      </w:r>
      <w:r>
        <w:rPr>
          <w:i/>
          <w:w w:val="105"/>
          <w:sz w:val="20"/>
        </w:rPr>
        <w:t> elements are</w:t>
      </w:r>
      <w:r>
        <w:rPr>
          <w:i/>
          <w:w w:val="105"/>
          <w:sz w:val="20"/>
        </w:rPr>
        <w:t> inserted</w:t>
      </w:r>
      <w:r>
        <w:rPr>
          <w:i/>
          <w:w w:val="105"/>
          <w:sz w:val="20"/>
        </w:rPr>
        <w:t> into</w:t>
      </w:r>
      <w:r>
        <w:rPr>
          <w:i/>
          <w:w w:val="105"/>
          <w:sz w:val="20"/>
        </w:rPr>
        <w:t> the</w:t>
      </w:r>
      <w:r>
        <w:rPr>
          <w:i/>
          <w:w w:val="105"/>
          <w:sz w:val="20"/>
        </w:rPr>
        <w:t> filter.</w:t>
      </w:r>
      <w:r>
        <w:rPr>
          <w:i/>
          <w:spacing w:val="40"/>
          <w:w w:val="105"/>
          <w:sz w:val="20"/>
        </w:rPr>
        <w:t> </w:t>
      </w:r>
      <w:r>
        <w:rPr>
          <w:i/>
          <w:w w:val="105"/>
          <w:sz w:val="20"/>
        </w:rPr>
        <w:t>Assuming</w:t>
      </w:r>
      <w:r>
        <w:rPr>
          <w:i/>
          <w:w w:val="105"/>
          <w:sz w:val="20"/>
        </w:rPr>
        <w:t> that</w:t>
      </w:r>
      <w:r>
        <w:rPr>
          <w:i/>
          <w:w w:val="105"/>
          <w:sz w:val="20"/>
        </w:rPr>
        <w:t> the</w:t>
      </w:r>
      <w:r>
        <w:rPr>
          <w:i/>
          <w:w w:val="105"/>
          <w:sz w:val="20"/>
        </w:rPr>
        <w:t> hash</w:t>
      </w:r>
      <w:r>
        <w:rPr>
          <w:i/>
          <w:w w:val="105"/>
          <w:sz w:val="20"/>
        </w:rPr>
        <w:t> functions</w:t>
      </w:r>
      <w:r>
        <w:rPr>
          <w:i/>
          <w:w w:val="105"/>
          <w:sz w:val="20"/>
        </w:rPr>
        <w:t> can</w:t>
      </w:r>
      <w:r>
        <w:rPr>
          <w:i/>
          <w:w w:val="105"/>
          <w:sz w:val="20"/>
        </w:rPr>
        <w:t> be</w:t>
      </w:r>
      <w:r>
        <w:rPr>
          <w:i/>
          <w:w w:val="105"/>
          <w:sz w:val="20"/>
        </w:rPr>
        <w:t> evaluated</w:t>
      </w:r>
      <w:r>
        <w:rPr>
          <w:i/>
          <w:w w:val="105"/>
          <w:sz w:val="20"/>
        </w:rPr>
        <w:t> in</w:t>
      </w:r>
      <w:r>
        <w:rPr>
          <w:i/>
          <w:w w:val="105"/>
          <w:sz w:val="20"/>
        </w:rPr>
        <w:t> constant</w:t>
      </w:r>
      <w:r>
        <w:rPr>
          <w:i/>
          <w:w w:val="105"/>
          <w:sz w:val="20"/>
        </w:rPr>
        <w:t> time,</w:t>
      </w:r>
      <w:r>
        <w:rPr>
          <w:i/>
          <w:w w:val="105"/>
          <w:sz w:val="20"/>
        </w:rPr>
        <w:t> all queries</w:t>
      </w:r>
      <w:r>
        <w:rPr>
          <w:i/>
          <w:w w:val="105"/>
          <w:sz w:val="20"/>
        </w:rPr>
        <w:t> take</w:t>
      </w:r>
      <w:r>
        <w:rPr>
          <w:i/>
          <w:w w:val="105"/>
          <w:sz w:val="20"/>
        </w:rPr>
        <w:t> O</w:t>
      </w:r>
      <w:r>
        <w:rPr>
          <w:w w:val="105"/>
          <w:sz w:val="20"/>
        </w:rPr>
        <w:t>(log(1</w:t>
      </w:r>
      <w:r>
        <w:rPr>
          <w:i/>
          <w:w w:val="105"/>
          <w:sz w:val="20"/>
        </w:rPr>
        <w:t>/δ</w:t>
      </w:r>
      <w:r>
        <w:rPr>
          <w:w w:val="105"/>
          <w:sz w:val="20"/>
        </w:rPr>
        <w:t>))</w:t>
      </w:r>
      <w:r>
        <w:rPr>
          <w:w w:val="105"/>
          <w:sz w:val="20"/>
        </w:rPr>
        <w:t> </w:t>
      </w:r>
      <w:r>
        <w:rPr>
          <w:i/>
          <w:w w:val="105"/>
          <w:sz w:val="20"/>
        </w:rPr>
        <w:t>time.</w:t>
      </w:r>
    </w:p>
    <w:p>
      <w:pPr>
        <w:pStyle w:val="BodyText"/>
        <w:spacing w:before="95"/>
        <w:rPr>
          <w:i/>
        </w:rPr>
      </w:pPr>
    </w:p>
    <w:p>
      <w:pPr>
        <w:pStyle w:val="Heading1"/>
        <w:numPr>
          <w:ilvl w:val="1"/>
          <w:numId w:val="23"/>
        </w:numPr>
        <w:tabs>
          <w:tab w:pos="994" w:val="left" w:leader="none"/>
        </w:tabs>
        <w:spacing w:line="240" w:lineRule="auto" w:before="0" w:after="0"/>
        <w:ind w:left="994" w:right="0" w:hanging="734"/>
        <w:jc w:val="both"/>
      </w:pPr>
      <w:bookmarkStart w:name="Quotient filters" w:id="155"/>
      <w:bookmarkEnd w:id="155"/>
      <w:r>
        <w:rPr>
          <w:b w:val="0"/>
        </w:rPr>
      </w:r>
      <w:bookmarkStart w:name="_bookmark110" w:id="156"/>
      <w:bookmarkEnd w:id="156"/>
      <w:r>
        <w:rPr>
          <w:b w:val="0"/>
        </w:rPr>
      </w:r>
      <w:r>
        <w:rPr>
          <w:w w:val="120"/>
        </w:rPr>
        <w:t>Quotient</w:t>
      </w:r>
      <w:r>
        <w:rPr>
          <w:spacing w:val="12"/>
          <w:w w:val="120"/>
        </w:rPr>
        <w:t> </w:t>
      </w:r>
      <w:r>
        <w:rPr>
          <w:spacing w:val="-2"/>
          <w:w w:val="120"/>
        </w:rPr>
        <w:t>filters</w:t>
      </w:r>
    </w:p>
    <w:p>
      <w:pPr>
        <w:pStyle w:val="BodyText"/>
        <w:spacing w:line="235" w:lineRule="auto" w:before="175"/>
        <w:ind w:left="260" w:right="617"/>
        <w:jc w:val="both"/>
      </w:pPr>
      <w:r>
        <w:rPr>
          <w:w w:val="105"/>
        </w:rPr>
        <w:t>Quotient filters (QF) were introduced in 2011 by Bender et al.</w:t>
      </w:r>
      <w:r>
        <w:rPr>
          <w:spacing w:val="40"/>
          <w:w w:val="105"/>
        </w:rPr>
        <w:t> </w:t>
      </w:r>
      <w:r>
        <w:rPr>
          <w:w w:val="105"/>
        </w:rPr>
        <w:t>in </w:t>
      </w:r>
      <w:hyperlink w:history="true" w:anchor="_bookmark192">
        <w:r>
          <w:rPr>
            <w:w w:val="105"/>
          </w:rPr>
          <w:t>[4].</w:t>
        </w:r>
      </w:hyperlink>
      <w:r>
        <w:rPr>
          <w:spacing w:val="40"/>
          <w:w w:val="105"/>
        </w:rPr>
        <w:t> </w:t>
      </w:r>
      <w:r>
        <w:rPr>
          <w:w w:val="105"/>
        </w:rPr>
        <w:t>This filter uses a space slightly larger than classic Bloom filters, with a similar false positive rate.</w:t>
      </w:r>
      <w:r>
        <w:rPr>
          <w:spacing w:val="40"/>
          <w:w w:val="105"/>
        </w:rPr>
        <w:t> </w:t>
      </w:r>
      <w:r>
        <w:rPr>
          <w:w w:val="105"/>
        </w:rPr>
        <w:t>In addition, the QF supports deletes without incurring into false negatives and has a much better cache locality (thus being faster than the Bloom filter in practice).</w:t>
      </w:r>
    </w:p>
    <w:p>
      <w:pPr>
        <w:pStyle w:val="BodyText"/>
        <w:spacing w:before="31"/>
      </w:pPr>
    </w:p>
    <w:p>
      <w:pPr>
        <w:pStyle w:val="Heading2"/>
        <w:numPr>
          <w:ilvl w:val="2"/>
          <w:numId w:val="23"/>
        </w:numPr>
        <w:tabs>
          <w:tab w:pos="1080" w:val="left" w:leader="none"/>
        </w:tabs>
        <w:spacing w:line="240" w:lineRule="auto" w:before="0" w:after="0"/>
        <w:ind w:left="1080" w:right="0" w:hanging="820"/>
        <w:jc w:val="both"/>
      </w:pPr>
      <w:bookmarkStart w:name="The data structure" w:id="157"/>
      <w:bookmarkEnd w:id="157"/>
      <w:r>
        <w:rPr>
          <w:b w:val="0"/>
        </w:rPr>
      </w:r>
      <w:bookmarkStart w:name="_bookmark111" w:id="158"/>
      <w:bookmarkEnd w:id="158"/>
      <w:r>
        <w:rPr>
          <w:b w:val="0"/>
        </w:rPr>
      </w:r>
      <w:r>
        <w:rPr>
          <w:w w:val="120"/>
        </w:rPr>
        <w:t>The</w:t>
      </w:r>
      <w:r>
        <w:rPr>
          <w:spacing w:val="18"/>
          <w:w w:val="120"/>
        </w:rPr>
        <w:t> </w:t>
      </w:r>
      <w:r>
        <w:rPr>
          <w:w w:val="120"/>
        </w:rPr>
        <w:t>data</w:t>
      </w:r>
      <w:r>
        <w:rPr>
          <w:spacing w:val="18"/>
          <w:w w:val="120"/>
        </w:rPr>
        <w:t> </w:t>
      </w:r>
      <w:r>
        <w:rPr>
          <w:spacing w:val="-2"/>
          <w:w w:val="120"/>
        </w:rPr>
        <w:t>structure</w:t>
      </w:r>
    </w:p>
    <w:p>
      <w:pPr>
        <w:pStyle w:val="BodyText"/>
        <w:spacing w:line="235" w:lineRule="auto" w:before="117"/>
        <w:ind w:left="260" w:right="616"/>
        <w:jc w:val="both"/>
      </w:pPr>
      <w:r>
        <w:rPr/>
        <mc:AlternateContent>
          <mc:Choice Requires="wps">
            <w:drawing>
              <wp:anchor distT="0" distB="0" distL="0" distR="0" allowOverlap="1" layoutInCell="1" locked="0" behindDoc="1" simplePos="0" relativeHeight="480858112">
                <wp:simplePos x="0" y="0"/>
                <wp:positionH relativeFrom="page">
                  <wp:posOffset>6483803</wp:posOffset>
                </wp:positionH>
                <wp:positionV relativeFrom="paragraph">
                  <wp:posOffset>246991</wp:posOffset>
                </wp:positionV>
                <wp:extent cx="98425" cy="21971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510.535675pt;margin-top:19.448137pt;width:7.75pt;height:17.3pt;mso-position-horizontal-relative:page;mso-position-vertical-relative:paragraph;z-index:-22458368" type="#_x0000_t202" id="docshape704"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58624">
                <wp:simplePos x="0" y="0"/>
                <wp:positionH relativeFrom="page">
                  <wp:posOffset>2641206</wp:posOffset>
                </wp:positionH>
                <wp:positionV relativeFrom="paragraph">
                  <wp:posOffset>1157975</wp:posOffset>
                </wp:positionV>
                <wp:extent cx="98425" cy="21971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07.968994pt;margin-top:91.179138pt;width:7.75pt;height:17.3pt;mso-position-horizontal-relative:page;mso-position-vertical-relative:paragraph;z-index:-22457856" type="#_x0000_t202" id="docshape70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59136">
                <wp:simplePos x="0" y="0"/>
                <wp:positionH relativeFrom="page">
                  <wp:posOffset>1422283</wp:posOffset>
                </wp:positionH>
                <wp:positionV relativeFrom="paragraph">
                  <wp:posOffset>1006146</wp:posOffset>
                </wp:positionV>
                <wp:extent cx="98425" cy="21971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11.990822pt;margin-top:79.224136pt;width:7.75pt;height:17.3pt;mso-position-horizontal-relative:page;mso-position-vertical-relative:paragraph;z-index:-22457344" type="#_x0000_t202" id="docshape706"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Essentially,</w:t>
      </w:r>
      <w:r>
        <w:rPr>
          <w:spacing w:val="-10"/>
          <w:w w:val="110"/>
        </w:rPr>
        <w:t> </w:t>
      </w:r>
      <w:r>
        <w:rPr>
          <w:w w:val="110"/>
        </w:rPr>
        <w:t>a</w:t>
      </w:r>
      <w:r>
        <w:rPr>
          <w:spacing w:val="-10"/>
          <w:w w:val="110"/>
        </w:rPr>
        <w:t> </w:t>
      </w:r>
      <w:r>
        <w:rPr>
          <w:w w:val="110"/>
        </w:rPr>
        <w:t>QF</w:t>
      </w:r>
      <w:r>
        <w:rPr>
          <w:spacing w:val="-10"/>
          <w:w w:val="110"/>
        </w:rPr>
        <w:t> </w:t>
      </w:r>
      <w:r>
        <w:rPr>
          <w:w w:val="110"/>
        </w:rPr>
        <w:t>is</w:t>
      </w:r>
      <w:r>
        <w:rPr>
          <w:spacing w:val="-10"/>
          <w:w w:val="110"/>
        </w:rPr>
        <w:t> </w:t>
      </w:r>
      <w:r>
        <w:rPr>
          <w:w w:val="110"/>
        </w:rPr>
        <w:t>just</w:t>
      </w:r>
      <w:r>
        <w:rPr>
          <w:spacing w:val="-10"/>
          <w:w w:val="110"/>
        </w:rPr>
        <w:t> </w:t>
      </w:r>
      <w:r>
        <w:rPr>
          <w:w w:val="110"/>
        </w:rPr>
        <w:t>a</w:t>
      </w:r>
      <w:r>
        <w:rPr>
          <w:spacing w:val="-10"/>
          <w:w w:val="110"/>
        </w:rPr>
        <w:t> </w:t>
      </w:r>
      <w:r>
        <w:rPr>
          <w:w w:val="110"/>
        </w:rPr>
        <w:t>clever</w:t>
      </w:r>
      <w:r>
        <w:rPr>
          <w:spacing w:val="-10"/>
          <w:w w:val="110"/>
        </w:rPr>
        <w:t> </w:t>
      </w:r>
      <w:r>
        <w:rPr>
          <w:w w:val="110"/>
        </w:rPr>
        <w:t>(space-efficient)</w:t>
      </w:r>
      <w:r>
        <w:rPr>
          <w:spacing w:val="-10"/>
          <w:w w:val="110"/>
        </w:rPr>
        <w:t> </w:t>
      </w:r>
      <w:r>
        <w:rPr>
          <w:w w:val="110"/>
        </w:rPr>
        <w:t>implementation</w:t>
      </w:r>
      <w:r>
        <w:rPr>
          <w:spacing w:val="-10"/>
          <w:w w:val="110"/>
        </w:rPr>
        <w:t> </w:t>
      </w:r>
      <w:r>
        <w:rPr>
          <w:w w:val="110"/>
        </w:rPr>
        <w:t>of</w:t>
      </w:r>
      <w:r>
        <w:rPr>
          <w:spacing w:val="-10"/>
          <w:w w:val="110"/>
        </w:rPr>
        <w:t> </w:t>
      </w:r>
      <w:r>
        <w:rPr>
          <w:w w:val="110"/>
        </w:rPr>
        <w:t>hashing</w:t>
      </w:r>
      <w:r>
        <w:rPr>
          <w:spacing w:val="-10"/>
          <w:w w:val="110"/>
        </w:rPr>
        <w:t> </w:t>
      </w:r>
      <w:r>
        <w:rPr>
          <w:w w:val="110"/>
        </w:rPr>
        <w:t>with</w:t>
      </w:r>
      <w:r>
        <w:rPr>
          <w:spacing w:val="-10"/>
          <w:w w:val="110"/>
        </w:rPr>
        <w:t> </w:t>
      </w:r>
      <w:r>
        <w:rPr>
          <w:w w:val="110"/>
        </w:rPr>
        <w:t>chaining</w:t>
      </w:r>
      <w:r>
        <w:rPr>
          <w:spacing w:val="-10"/>
          <w:w w:val="110"/>
        </w:rPr>
        <w:t> </w:t>
      </w:r>
      <w:r>
        <w:rPr>
          <w:w w:val="110"/>
        </w:rPr>
        <w:t>and</w:t>
      </w:r>
      <w:r>
        <w:rPr>
          <w:spacing w:val="-10"/>
          <w:w w:val="110"/>
        </w:rPr>
        <w:t> </w:t>
      </w:r>
      <w:r>
        <w:rPr>
          <w:w w:val="110"/>
        </w:rPr>
        <w:t>quoti-enting,</w:t>
      </w:r>
      <w:r>
        <w:rPr>
          <w:spacing w:val="-13"/>
          <w:w w:val="110"/>
        </w:rPr>
        <w:t> </w:t>
      </w:r>
      <w:r>
        <w:rPr>
          <w:w w:val="110"/>
        </w:rPr>
        <w:t>see</w:t>
      </w:r>
      <w:r>
        <w:rPr>
          <w:spacing w:val="-12"/>
          <w:w w:val="110"/>
        </w:rPr>
        <w:t> </w:t>
      </w:r>
      <w:r>
        <w:rPr>
          <w:w w:val="110"/>
        </w:rPr>
        <w:t>Figure</w:t>
      </w:r>
      <w:r>
        <w:rPr>
          <w:spacing w:val="-13"/>
          <w:w w:val="110"/>
        </w:rPr>
        <w:t> </w:t>
      </w:r>
      <w:hyperlink w:history="true" w:anchor="_bookmark112">
        <w:r>
          <w:rPr>
            <w:w w:val="110"/>
          </w:rPr>
          <w:t>3.1.</w:t>
        </w:r>
      </w:hyperlink>
      <w:r>
        <w:rPr>
          <w:spacing w:val="-12"/>
          <w:w w:val="110"/>
        </w:rPr>
        <w:t> </w:t>
      </w:r>
      <w:r>
        <w:rPr>
          <w:w w:val="110"/>
        </w:rPr>
        <w:t>We</w:t>
      </w:r>
      <w:r>
        <w:rPr>
          <w:spacing w:val="-13"/>
          <w:w w:val="110"/>
        </w:rPr>
        <w:t> </w:t>
      </w:r>
      <w:r>
        <w:rPr>
          <w:w w:val="110"/>
        </w:rPr>
        <w:t>first</w:t>
      </w:r>
      <w:r>
        <w:rPr>
          <w:spacing w:val="-12"/>
          <w:w w:val="110"/>
        </w:rPr>
        <w:t> </w:t>
      </w:r>
      <w:r>
        <w:rPr>
          <w:w w:val="110"/>
        </w:rPr>
        <w:t>describe</w:t>
      </w:r>
      <w:r>
        <w:rPr>
          <w:spacing w:val="-13"/>
          <w:w w:val="110"/>
        </w:rPr>
        <w:t> </w:t>
      </w:r>
      <w:r>
        <w:rPr>
          <w:w w:val="110"/>
        </w:rPr>
        <w:t>how</w:t>
      </w:r>
      <w:r>
        <w:rPr>
          <w:spacing w:val="-12"/>
          <w:w w:val="110"/>
        </w:rPr>
        <w:t> </w:t>
      </w:r>
      <w:r>
        <w:rPr>
          <w:w w:val="110"/>
        </w:rPr>
        <w:t>the</w:t>
      </w:r>
      <w:r>
        <w:rPr>
          <w:spacing w:val="-12"/>
          <w:w w:val="110"/>
        </w:rPr>
        <w:t> </w:t>
      </w:r>
      <w:r>
        <w:rPr>
          <w:w w:val="110"/>
        </w:rPr>
        <w:t>filter</w:t>
      </w:r>
      <w:r>
        <w:rPr>
          <w:spacing w:val="-13"/>
          <w:w w:val="110"/>
        </w:rPr>
        <w:t> </w:t>
      </w:r>
      <w:r>
        <w:rPr>
          <w:w w:val="110"/>
        </w:rPr>
        <w:t>works</w:t>
      </w:r>
      <w:r>
        <w:rPr>
          <w:spacing w:val="-12"/>
          <w:w w:val="110"/>
        </w:rPr>
        <w:t> </w:t>
      </w:r>
      <w:r>
        <w:rPr>
          <w:w w:val="110"/>
        </w:rPr>
        <w:t>by</w:t>
      </w:r>
      <w:r>
        <w:rPr>
          <w:spacing w:val="-13"/>
          <w:w w:val="110"/>
        </w:rPr>
        <w:t> </w:t>
      </w:r>
      <w:r>
        <w:rPr>
          <w:w w:val="110"/>
        </w:rPr>
        <w:t>using</w:t>
      </w:r>
      <w:r>
        <w:rPr>
          <w:spacing w:val="-12"/>
          <w:w w:val="110"/>
        </w:rPr>
        <w:t> </w:t>
      </w:r>
      <w:r>
        <w:rPr>
          <w:w w:val="110"/>
        </w:rPr>
        <w:t>a</w:t>
      </w:r>
      <w:r>
        <w:rPr>
          <w:spacing w:val="-13"/>
          <w:w w:val="110"/>
        </w:rPr>
        <w:t> </w:t>
      </w:r>
      <w:r>
        <w:rPr>
          <w:w w:val="110"/>
        </w:rPr>
        <w:t>standard</w:t>
      </w:r>
      <w:r>
        <w:rPr>
          <w:spacing w:val="-12"/>
          <w:w w:val="110"/>
        </w:rPr>
        <w:t> </w:t>
      </w:r>
      <w:r>
        <w:rPr>
          <w:w w:val="110"/>
        </w:rPr>
        <w:t>hash</w:t>
      </w:r>
      <w:r>
        <w:rPr>
          <w:spacing w:val="-12"/>
          <w:w w:val="110"/>
        </w:rPr>
        <w:t> </w:t>
      </w:r>
      <w:r>
        <w:rPr>
          <w:w w:val="110"/>
        </w:rPr>
        <w:t>table</w:t>
      </w:r>
      <w:r>
        <w:rPr>
          <w:spacing w:val="-13"/>
          <w:w w:val="110"/>
        </w:rPr>
        <w:t> </w:t>
      </w:r>
      <w:r>
        <w:rPr>
          <w:i/>
          <w:w w:val="110"/>
        </w:rPr>
        <w:t>T</w:t>
      </w:r>
      <w:r>
        <w:rPr>
          <w:i/>
          <w:spacing w:val="-12"/>
          <w:w w:val="110"/>
        </w:rPr>
        <w:t> </w:t>
      </w:r>
      <w:r>
        <w:rPr>
          <w:w w:val="110"/>
        </w:rPr>
        <w:t>[0</w:t>
      </w:r>
      <w:r>
        <w:rPr>
          <w:i/>
          <w:w w:val="110"/>
        </w:rPr>
        <w:t>,</w:t>
      </w:r>
      <w:r>
        <w:rPr>
          <w:i/>
          <w:spacing w:val="-13"/>
          <w:w w:val="110"/>
        </w:rPr>
        <w:t> </w:t>
      </w:r>
      <w:r>
        <w:rPr>
          <w:i/>
          <w:w w:val="110"/>
        </w:rPr>
        <w:t>M</w:t>
      </w:r>
      <w:r>
        <w:rPr>
          <w:i/>
          <w:spacing w:val="-12"/>
          <w:w w:val="110"/>
        </w:rPr>
        <w:t> </w:t>
      </w:r>
      <w:r>
        <w:rPr>
          <w:w w:val="110"/>
        </w:rPr>
        <w:t>1] where</w:t>
      </w:r>
      <w:r>
        <w:rPr>
          <w:spacing w:val="-13"/>
          <w:w w:val="110"/>
        </w:rPr>
        <w:t> </w:t>
      </w:r>
      <w:r>
        <w:rPr>
          <w:w w:val="110"/>
        </w:rPr>
        <w:t>each</w:t>
      </w:r>
      <w:r>
        <w:rPr>
          <w:spacing w:val="-12"/>
          <w:w w:val="110"/>
        </w:rPr>
        <w:t> </w:t>
      </w:r>
      <w:r>
        <w:rPr>
          <w:i/>
          <w:w w:val="110"/>
        </w:rPr>
        <w:t>T</w:t>
      </w:r>
      <w:r>
        <w:rPr>
          <w:i/>
          <w:spacing w:val="-13"/>
          <w:w w:val="110"/>
        </w:rPr>
        <w:t> </w:t>
      </w:r>
      <w:r>
        <w:rPr>
          <w:w w:val="110"/>
        </w:rPr>
        <w:t>[</w:t>
      </w:r>
      <w:r>
        <w:rPr>
          <w:i/>
          <w:w w:val="110"/>
        </w:rPr>
        <w:t>i</w:t>
      </w:r>
      <w:r>
        <w:rPr>
          <w:w w:val="110"/>
        </w:rPr>
        <w:t>]</w:t>
      </w:r>
      <w:r>
        <w:rPr>
          <w:spacing w:val="-12"/>
          <w:w w:val="110"/>
        </w:rPr>
        <w:t> </w:t>
      </w:r>
      <w:r>
        <w:rPr>
          <w:w w:val="110"/>
        </w:rPr>
        <w:t>stores</w:t>
      </w:r>
      <w:r>
        <w:rPr>
          <w:spacing w:val="-13"/>
          <w:w w:val="110"/>
        </w:rPr>
        <w:t> </w:t>
      </w:r>
      <w:r>
        <w:rPr>
          <w:w w:val="110"/>
        </w:rPr>
        <w:t>a</w:t>
      </w:r>
      <w:r>
        <w:rPr>
          <w:spacing w:val="-12"/>
          <w:w w:val="110"/>
        </w:rPr>
        <w:t> </w:t>
      </w:r>
      <w:r>
        <w:rPr>
          <w:w w:val="110"/>
        </w:rPr>
        <w:t>chain.</w:t>
      </w:r>
      <w:r>
        <w:rPr>
          <w:spacing w:val="-12"/>
          <w:w w:val="110"/>
        </w:rPr>
        <w:t> </w:t>
      </w:r>
      <w:r>
        <w:rPr>
          <w:w w:val="110"/>
        </w:rPr>
        <w:t>Then,</w:t>
      </w:r>
      <w:r>
        <w:rPr>
          <w:spacing w:val="-11"/>
          <w:w w:val="110"/>
        </w:rPr>
        <w:t> </w:t>
      </w:r>
      <w:r>
        <w:rPr>
          <w:w w:val="110"/>
        </w:rPr>
        <w:t>in</w:t>
      </w:r>
      <w:r>
        <w:rPr>
          <w:spacing w:val="-12"/>
          <w:w w:val="110"/>
        </w:rPr>
        <w:t> </w:t>
      </w:r>
      <w:r>
        <w:rPr>
          <w:w w:val="110"/>
        </w:rPr>
        <w:t>the</w:t>
      </w:r>
      <w:r>
        <w:rPr>
          <w:spacing w:val="-11"/>
          <w:w w:val="110"/>
        </w:rPr>
        <w:t> </w:t>
      </w:r>
      <w:r>
        <w:rPr>
          <w:w w:val="110"/>
        </w:rPr>
        <w:t>next</w:t>
      </w:r>
      <w:r>
        <w:rPr>
          <w:spacing w:val="-12"/>
          <w:w w:val="110"/>
        </w:rPr>
        <w:t> </w:t>
      </w:r>
      <w:r>
        <w:rPr>
          <w:w w:val="110"/>
        </w:rPr>
        <w:t>subsection</w:t>
      </w:r>
      <w:r>
        <w:rPr>
          <w:spacing w:val="-11"/>
          <w:w w:val="110"/>
        </w:rPr>
        <w:t> </w:t>
      </w:r>
      <w:r>
        <w:rPr>
          <w:w w:val="110"/>
        </w:rPr>
        <w:t>we</w:t>
      </w:r>
      <w:r>
        <w:rPr>
          <w:spacing w:val="-12"/>
          <w:w w:val="110"/>
        </w:rPr>
        <w:t> </w:t>
      </w:r>
      <w:r>
        <w:rPr>
          <w:w w:val="110"/>
        </w:rPr>
        <w:t>show</w:t>
      </w:r>
      <w:r>
        <w:rPr>
          <w:spacing w:val="-12"/>
          <w:w w:val="110"/>
        </w:rPr>
        <w:t> </w:t>
      </w:r>
      <w:r>
        <w:rPr>
          <w:w w:val="110"/>
        </w:rPr>
        <w:t>how</w:t>
      </w:r>
      <w:r>
        <w:rPr>
          <w:spacing w:val="-12"/>
          <w:w w:val="110"/>
        </w:rPr>
        <w:t> </w:t>
      </w:r>
      <w:r>
        <w:rPr>
          <w:w w:val="110"/>
        </w:rPr>
        <w:t>to</w:t>
      </w:r>
      <w:r>
        <w:rPr>
          <w:spacing w:val="-12"/>
          <w:w w:val="110"/>
        </w:rPr>
        <w:t> </w:t>
      </w:r>
      <w:r>
        <w:rPr>
          <w:w w:val="110"/>
        </w:rPr>
        <w:t>encode</w:t>
      </w:r>
      <w:r>
        <w:rPr>
          <w:spacing w:val="-11"/>
          <w:w w:val="110"/>
        </w:rPr>
        <w:t> </w:t>
      </w:r>
      <w:r>
        <w:rPr>
          <w:i/>
          <w:w w:val="110"/>
        </w:rPr>
        <w:t>T</w:t>
      </w:r>
      <w:r>
        <w:rPr>
          <w:i/>
          <w:spacing w:val="5"/>
          <w:w w:val="110"/>
        </w:rPr>
        <w:t> </w:t>
      </w:r>
      <w:r>
        <w:rPr>
          <w:w w:val="110"/>
        </w:rPr>
        <w:t>using</w:t>
      </w:r>
      <w:r>
        <w:rPr>
          <w:spacing w:val="-12"/>
          <w:w w:val="110"/>
        </w:rPr>
        <w:t> </w:t>
      </w:r>
      <w:r>
        <w:rPr>
          <w:w w:val="110"/>
        </w:rPr>
        <w:t>just</w:t>
      </w:r>
      <w:r>
        <w:rPr>
          <w:spacing w:val="-11"/>
          <w:w w:val="110"/>
        </w:rPr>
        <w:t> </w:t>
      </w:r>
      <w:r>
        <w:rPr>
          <w:w w:val="110"/>
        </w:rPr>
        <w:t>one array</w:t>
      </w:r>
      <w:r>
        <w:rPr>
          <w:spacing w:val="-6"/>
          <w:w w:val="110"/>
        </w:rPr>
        <w:t> </w:t>
      </w:r>
      <w:r>
        <w:rPr>
          <w:i/>
          <w:w w:val="110"/>
        </w:rPr>
        <w:t>H</w:t>
      </w:r>
      <w:r>
        <w:rPr>
          <w:i/>
          <w:w w:val="110"/>
        </w:rPr>
        <w:t> </w:t>
      </w:r>
      <w:r>
        <w:rPr>
          <w:w w:val="110"/>
        </w:rPr>
        <w:t>of</w:t>
      </w:r>
      <w:r>
        <w:rPr>
          <w:w w:val="110"/>
        </w:rPr>
        <w:t> small</w:t>
      </w:r>
      <w:r>
        <w:rPr>
          <w:w w:val="110"/>
        </w:rPr>
        <w:t> integers.</w:t>
      </w:r>
      <w:r>
        <w:rPr>
          <w:spacing w:val="40"/>
          <w:w w:val="110"/>
        </w:rPr>
        <w:t> </w:t>
      </w:r>
      <w:r>
        <w:rPr>
          <w:w w:val="110"/>
        </w:rPr>
        <w:t>We</w:t>
      </w:r>
      <w:r>
        <w:rPr>
          <w:w w:val="110"/>
        </w:rPr>
        <w:t> use</w:t>
      </w:r>
      <w:r>
        <w:rPr>
          <w:w w:val="110"/>
        </w:rPr>
        <w:t> a</w:t>
      </w:r>
      <w:r>
        <w:rPr>
          <w:w w:val="110"/>
        </w:rPr>
        <w:t> uniform</w:t>
      </w:r>
      <w:r>
        <w:rPr>
          <w:w w:val="110"/>
        </w:rPr>
        <w:t> hash</w:t>
      </w:r>
      <w:r>
        <w:rPr>
          <w:w w:val="110"/>
        </w:rPr>
        <w:t> function</w:t>
      </w:r>
      <w:r>
        <w:rPr>
          <w:w w:val="110"/>
        </w:rPr>
        <w:t> </w:t>
      </w:r>
      <w:r>
        <w:rPr>
          <w:i/>
          <w:w w:val="110"/>
        </w:rPr>
        <w:t>h</w:t>
      </w:r>
      <w:r>
        <w:rPr>
          <w:i/>
          <w:w w:val="110"/>
        </w:rPr>
        <w:t> </w:t>
      </w:r>
      <w:r>
        <w:rPr>
          <w:w w:val="110"/>
        </w:rPr>
        <w:t>mapping</w:t>
      </w:r>
      <w:r>
        <w:rPr>
          <w:w w:val="110"/>
        </w:rPr>
        <w:t> our</w:t>
      </w:r>
      <w:r>
        <w:rPr>
          <w:w w:val="110"/>
        </w:rPr>
        <w:t> universe</w:t>
      </w:r>
      <w:r>
        <w:rPr>
          <w:w w:val="110"/>
        </w:rPr>
        <w:t> to</w:t>
      </w:r>
      <w:r>
        <w:rPr>
          <w:w w:val="110"/>
        </w:rPr>
        <w:t> [0</w:t>
      </w:r>
      <w:r>
        <w:rPr>
          <w:i/>
          <w:w w:val="110"/>
        </w:rPr>
        <w:t>,</w:t>
      </w:r>
      <w:r>
        <w:rPr>
          <w:i/>
          <w:spacing w:val="-13"/>
          <w:w w:val="110"/>
        </w:rPr>
        <w:t> </w:t>
      </w:r>
      <w:r>
        <w:rPr>
          <w:w w:val="110"/>
        </w:rPr>
        <w:t>2</w:t>
      </w:r>
      <w:r>
        <w:rPr>
          <w:i/>
          <w:w w:val="110"/>
          <w:vertAlign w:val="superscript"/>
        </w:rPr>
        <w:t>p</w:t>
      </w:r>
      <w:r>
        <w:rPr>
          <w:w w:val="110"/>
          <w:vertAlign w:val="baseline"/>
        </w:rPr>
        <w:t>),</w:t>
      </w:r>
      <w:r>
        <w:rPr>
          <w:w w:val="110"/>
          <w:vertAlign w:val="baseline"/>
        </w:rPr>
        <w:t> for</w:t>
      </w:r>
      <w:r>
        <w:rPr>
          <w:w w:val="110"/>
          <w:vertAlign w:val="baseline"/>
        </w:rPr>
        <w:t> a value</w:t>
      </w:r>
      <w:r>
        <w:rPr>
          <w:w w:val="110"/>
          <w:vertAlign w:val="baseline"/>
        </w:rPr>
        <w:t> </w:t>
      </w:r>
      <w:r>
        <w:rPr>
          <w:i/>
          <w:w w:val="110"/>
          <w:vertAlign w:val="baseline"/>
        </w:rPr>
        <w:t>p</w:t>
      </w:r>
      <w:r>
        <w:rPr>
          <w:i/>
          <w:w w:val="110"/>
          <w:vertAlign w:val="baseline"/>
        </w:rPr>
        <w:t> </w:t>
      </w:r>
      <w:r>
        <w:rPr>
          <w:w w:val="110"/>
          <w:vertAlign w:val="baseline"/>
        </w:rPr>
        <w:t>that</w:t>
      </w:r>
      <w:r>
        <w:rPr>
          <w:w w:val="110"/>
          <w:vertAlign w:val="baseline"/>
        </w:rPr>
        <w:t> will</w:t>
      </w:r>
      <w:r>
        <w:rPr>
          <w:w w:val="110"/>
          <w:vertAlign w:val="baseline"/>
        </w:rPr>
        <w:t> be</w:t>
      </w:r>
      <w:r>
        <w:rPr>
          <w:w w:val="110"/>
          <w:vertAlign w:val="baseline"/>
        </w:rPr>
        <w:t> chosen</w:t>
      </w:r>
      <w:r>
        <w:rPr>
          <w:w w:val="110"/>
          <w:vertAlign w:val="baseline"/>
        </w:rPr>
        <w:t> later</w:t>
      </w:r>
      <w:r>
        <w:rPr>
          <w:w w:val="110"/>
          <w:vertAlign w:val="baseline"/>
        </w:rPr>
        <w:t> </w:t>
      </w:r>
      <w:hyperlink w:history="true" w:anchor="_bookmark0">
        <w:r>
          <w:rPr>
            <w:w w:val="110"/>
            <w:vertAlign w:val="superscript"/>
          </w:rPr>
          <w:t>2</w:t>
        </w:r>
      </w:hyperlink>
      <w:r>
        <w:rPr>
          <w:w w:val="110"/>
          <w:vertAlign w:val="baseline"/>
        </w:rPr>
        <w:t>.</w:t>
      </w:r>
      <w:r>
        <w:rPr>
          <w:spacing w:val="40"/>
          <w:w w:val="110"/>
          <w:vertAlign w:val="baseline"/>
        </w:rPr>
        <w:t> </w:t>
      </w:r>
      <w:r>
        <w:rPr>
          <w:w w:val="110"/>
          <w:vertAlign w:val="baseline"/>
        </w:rPr>
        <w:t>We</w:t>
      </w:r>
      <w:r>
        <w:rPr>
          <w:w w:val="110"/>
          <w:vertAlign w:val="baseline"/>
        </w:rPr>
        <w:t> break</w:t>
      </w:r>
      <w:r>
        <w:rPr>
          <w:w w:val="110"/>
          <w:vertAlign w:val="baseline"/>
        </w:rPr>
        <w:t> hash</w:t>
      </w:r>
      <w:r>
        <w:rPr>
          <w:w w:val="110"/>
          <w:vertAlign w:val="baseline"/>
        </w:rPr>
        <w:t> values</w:t>
      </w:r>
      <w:r>
        <w:rPr>
          <w:w w:val="110"/>
          <w:vertAlign w:val="baseline"/>
        </w:rPr>
        <w:t> </w:t>
      </w:r>
      <w:r>
        <w:rPr>
          <w:i/>
          <w:w w:val="110"/>
          <w:vertAlign w:val="baseline"/>
        </w:rPr>
        <w:t>h</w:t>
      </w:r>
      <w:r>
        <w:rPr>
          <w:w w:val="110"/>
          <w:vertAlign w:val="baseline"/>
        </w:rPr>
        <w:t>(</w:t>
      </w:r>
      <w:r>
        <w:rPr>
          <w:i/>
          <w:w w:val="110"/>
          <w:vertAlign w:val="baseline"/>
        </w:rPr>
        <w:t>x</w:t>
      </w:r>
      <w:r>
        <w:rPr>
          <w:w w:val="110"/>
          <w:vertAlign w:val="baseline"/>
        </w:rPr>
        <w:t>)</w:t>
      </w:r>
      <w:r>
        <w:rPr>
          <w:w w:val="110"/>
          <w:vertAlign w:val="baseline"/>
        </w:rPr>
        <w:t> (of</w:t>
      </w:r>
      <w:r>
        <w:rPr>
          <w:w w:val="110"/>
          <w:vertAlign w:val="baseline"/>
        </w:rPr>
        <w:t> </w:t>
      </w:r>
      <w:r>
        <w:rPr>
          <w:i/>
          <w:w w:val="110"/>
          <w:vertAlign w:val="baseline"/>
        </w:rPr>
        <w:t>p</w:t>
      </w:r>
      <w:r>
        <w:rPr>
          <w:i/>
          <w:w w:val="110"/>
          <w:vertAlign w:val="baseline"/>
        </w:rPr>
        <w:t> </w:t>
      </w:r>
      <w:r>
        <w:rPr>
          <w:w w:val="110"/>
          <w:vertAlign w:val="baseline"/>
        </w:rPr>
        <w:t>bits)</w:t>
      </w:r>
      <w:r>
        <w:rPr>
          <w:w w:val="110"/>
          <w:vertAlign w:val="baseline"/>
        </w:rPr>
        <w:t> into</w:t>
      </w:r>
      <w:r>
        <w:rPr>
          <w:w w:val="110"/>
          <w:vertAlign w:val="baseline"/>
        </w:rPr>
        <w:t> two</w:t>
      </w:r>
      <w:r>
        <w:rPr>
          <w:w w:val="110"/>
          <w:vertAlign w:val="baseline"/>
        </w:rPr>
        <w:t> parts:</w:t>
      </w:r>
      <w:r>
        <w:rPr>
          <w:spacing w:val="40"/>
          <w:w w:val="110"/>
          <w:vertAlign w:val="baseline"/>
        </w:rPr>
        <w:t> </w:t>
      </w:r>
      <w:r>
        <w:rPr>
          <w:w w:val="110"/>
          <w:vertAlign w:val="baseline"/>
        </w:rPr>
        <w:t>a</w:t>
      </w:r>
      <w:r>
        <w:rPr>
          <w:w w:val="110"/>
          <w:vertAlign w:val="baseline"/>
        </w:rPr>
        <w:t> suffix (</w:t>
      </w:r>
      <w:r>
        <w:rPr>
          <w:i/>
          <w:w w:val="110"/>
          <w:vertAlign w:val="baseline"/>
        </w:rPr>
        <w:t>remainder</w:t>
      </w:r>
      <w:r>
        <w:rPr>
          <w:i/>
          <w:spacing w:val="-13"/>
          <w:w w:val="110"/>
          <w:vertAlign w:val="baseline"/>
        </w:rPr>
        <w:t> </w:t>
      </w:r>
      <w:r>
        <w:rPr>
          <w:w w:val="110"/>
          <w:vertAlign w:val="baseline"/>
        </w:rPr>
        <w:t>)</w:t>
      </w:r>
      <w:r>
        <w:rPr>
          <w:spacing w:val="-12"/>
          <w:w w:val="110"/>
          <w:vertAlign w:val="baseline"/>
        </w:rPr>
        <w:t> </w:t>
      </w:r>
      <w:r>
        <w:rPr>
          <w:i/>
          <w:w w:val="110"/>
          <w:vertAlign w:val="baseline"/>
        </w:rPr>
        <w:t>R</w:t>
      </w:r>
      <w:r>
        <w:rPr>
          <w:w w:val="110"/>
          <w:vertAlign w:val="baseline"/>
        </w:rPr>
        <w:t>(</w:t>
      </w:r>
      <w:r>
        <w:rPr>
          <w:i/>
          <w:w w:val="110"/>
          <w:vertAlign w:val="baseline"/>
        </w:rPr>
        <w:t>x</w:t>
      </w:r>
      <w:r>
        <w:rPr>
          <w:w w:val="110"/>
          <w:vertAlign w:val="baseline"/>
        </w:rPr>
        <w:t>)</w:t>
      </w:r>
      <w:r>
        <w:rPr>
          <w:spacing w:val="26"/>
          <w:w w:val="110"/>
          <w:vertAlign w:val="baseline"/>
        </w:rPr>
        <w:t> </w:t>
      </w:r>
      <w:r>
        <w:rPr>
          <w:w w:val="110"/>
          <w:vertAlign w:val="baseline"/>
        </w:rPr>
        <w:t>of</w:t>
      </w:r>
      <w:r>
        <w:rPr>
          <w:spacing w:val="25"/>
          <w:w w:val="110"/>
          <w:vertAlign w:val="baseline"/>
        </w:rPr>
        <w:t> </w:t>
      </w:r>
      <w:r>
        <w:rPr>
          <w:i/>
          <w:w w:val="110"/>
          <w:vertAlign w:val="baseline"/>
        </w:rPr>
        <w:t>r</w:t>
      </w:r>
      <w:r>
        <w:rPr>
          <w:i/>
          <w:spacing w:val="30"/>
          <w:w w:val="110"/>
          <w:vertAlign w:val="baseline"/>
        </w:rPr>
        <w:t> </w:t>
      </w:r>
      <w:r>
        <w:rPr>
          <w:w w:val="110"/>
          <w:vertAlign w:val="baseline"/>
        </w:rPr>
        <w:t>bits</w:t>
      </w:r>
      <w:r>
        <w:rPr>
          <w:spacing w:val="25"/>
          <w:w w:val="110"/>
          <w:vertAlign w:val="baseline"/>
        </w:rPr>
        <w:t> </w:t>
      </w:r>
      <w:r>
        <w:rPr>
          <w:w w:val="110"/>
          <w:vertAlign w:val="baseline"/>
        </w:rPr>
        <w:t>(i.e.</w:t>
      </w:r>
      <w:r>
        <w:rPr>
          <w:spacing w:val="70"/>
          <w:w w:val="110"/>
          <w:vertAlign w:val="baseline"/>
        </w:rPr>
        <w:t> </w:t>
      </w:r>
      <w:r>
        <w:rPr>
          <w:w w:val="110"/>
          <w:vertAlign w:val="baseline"/>
        </w:rPr>
        <w:t>the</w:t>
      </w:r>
      <w:r>
        <w:rPr>
          <w:spacing w:val="25"/>
          <w:w w:val="110"/>
          <w:vertAlign w:val="baseline"/>
        </w:rPr>
        <w:t> </w:t>
      </w:r>
      <w:r>
        <w:rPr>
          <w:i/>
          <w:w w:val="110"/>
          <w:vertAlign w:val="baseline"/>
        </w:rPr>
        <w:t>r</w:t>
      </w:r>
      <w:r>
        <w:rPr>
          <w:i/>
          <w:spacing w:val="30"/>
          <w:w w:val="110"/>
          <w:vertAlign w:val="baseline"/>
        </w:rPr>
        <w:t> </w:t>
      </w:r>
      <w:r>
        <w:rPr>
          <w:w w:val="110"/>
          <w:vertAlign w:val="baseline"/>
        </w:rPr>
        <w:t>least</w:t>
      </w:r>
      <w:r>
        <w:rPr>
          <w:spacing w:val="25"/>
          <w:w w:val="110"/>
          <w:vertAlign w:val="baseline"/>
        </w:rPr>
        <w:t> </w:t>
      </w:r>
      <w:r>
        <w:rPr>
          <w:w w:val="110"/>
          <w:vertAlign w:val="baseline"/>
        </w:rPr>
        <w:t>significant</w:t>
      </w:r>
      <w:r>
        <w:rPr>
          <w:spacing w:val="25"/>
          <w:w w:val="110"/>
          <w:vertAlign w:val="baseline"/>
        </w:rPr>
        <w:t> </w:t>
      </w:r>
      <w:r>
        <w:rPr>
          <w:w w:val="110"/>
          <w:vertAlign w:val="baseline"/>
        </w:rPr>
        <w:t>bits</w:t>
      </w:r>
      <w:r>
        <w:rPr>
          <w:spacing w:val="25"/>
          <w:w w:val="110"/>
          <w:vertAlign w:val="baseline"/>
        </w:rPr>
        <w:t> </w:t>
      </w:r>
      <w:r>
        <w:rPr>
          <w:w w:val="110"/>
          <w:vertAlign w:val="baseline"/>
        </w:rPr>
        <w:t>of</w:t>
      </w:r>
      <w:r>
        <w:rPr>
          <w:spacing w:val="25"/>
          <w:w w:val="110"/>
          <w:vertAlign w:val="baseline"/>
        </w:rPr>
        <w:t> </w:t>
      </w:r>
      <w:r>
        <w:rPr>
          <w:i/>
          <w:w w:val="110"/>
          <w:vertAlign w:val="baseline"/>
        </w:rPr>
        <w:t>h</w:t>
      </w:r>
      <w:r>
        <w:rPr>
          <w:w w:val="110"/>
          <w:vertAlign w:val="baseline"/>
        </w:rPr>
        <w:t>(</w:t>
      </w:r>
      <w:r>
        <w:rPr>
          <w:i/>
          <w:w w:val="110"/>
          <w:vertAlign w:val="baseline"/>
        </w:rPr>
        <w:t>x</w:t>
      </w:r>
      <w:r>
        <w:rPr>
          <w:w w:val="110"/>
          <w:vertAlign w:val="baseline"/>
        </w:rPr>
        <w:t>))</w:t>
      </w:r>
      <w:r>
        <w:rPr>
          <w:spacing w:val="25"/>
          <w:w w:val="110"/>
          <w:vertAlign w:val="baseline"/>
        </w:rPr>
        <w:t> </w:t>
      </w:r>
      <w:r>
        <w:rPr>
          <w:w w:val="110"/>
          <w:vertAlign w:val="baseline"/>
        </w:rPr>
        <w:t>and</w:t>
      </w:r>
      <w:r>
        <w:rPr>
          <w:spacing w:val="25"/>
          <w:w w:val="110"/>
          <w:vertAlign w:val="baseline"/>
        </w:rPr>
        <w:t> </w:t>
      </w:r>
      <w:r>
        <w:rPr>
          <w:w w:val="110"/>
          <w:vertAlign w:val="baseline"/>
        </w:rPr>
        <w:t>a</w:t>
      </w:r>
      <w:r>
        <w:rPr>
          <w:spacing w:val="25"/>
          <w:w w:val="110"/>
          <w:vertAlign w:val="baseline"/>
        </w:rPr>
        <w:t> </w:t>
      </w:r>
      <w:r>
        <w:rPr>
          <w:w w:val="110"/>
          <w:vertAlign w:val="baseline"/>
        </w:rPr>
        <w:t>prefix</w:t>
      </w:r>
      <w:r>
        <w:rPr>
          <w:spacing w:val="25"/>
          <w:w w:val="110"/>
          <w:vertAlign w:val="baseline"/>
        </w:rPr>
        <w:t> </w:t>
      </w:r>
      <w:r>
        <w:rPr>
          <w:w w:val="110"/>
          <w:vertAlign w:val="baseline"/>
        </w:rPr>
        <w:t>(</w:t>
      </w:r>
      <w:r>
        <w:rPr>
          <w:i/>
          <w:w w:val="110"/>
          <w:vertAlign w:val="baseline"/>
        </w:rPr>
        <w:t>quotient</w:t>
      </w:r>
      <w:r>
        <w:rPr>
          <w:i/>
          <w:spacing w:val="-13"/>
          <w:w w:val="110"/>
          <w:vertAlign w:val="baseline"/>
        </w:rPr>
        <w:t> </w:t>
      </w:r>
      <w:r>
        <w:rPr>
          <w:w w:val="110"/>
          <w:vertAlign w:val="baseline"/>
        </w:rPr>
        <w:t>)</w:t>
      </w:r>
      <w:r>
        <w:rPr>
          <w:spacing w:val="25"/>
          <w:w w:val="110"/>
          <w:vertAlign w:val="baseline"/>
        </w:rPr>
        <w:t> </w:t>
      </w:r>
      <w:r>
        <w:rPr>
          <w:i/>
          <w:w w:val="110"/>
          <w:vertAlign w:val="baseline"/>
        </w:rPr>
        <w:t>Q</w:t>
      </w:r>
      <w:r>
        <w:rPr>
          <w:w w:val="110"/>
          <w:vertAlign w:val="baseline"/>
        </w:rPr>
        <w:t>(</w:t>
      </w:r>
      <w:r>
        <w:rPr>
          <w:i/>
          <w:w w:val="110"/>
          <w:vertAlign w:val="baseline"/>
        </w:rPr>
        <w:t>x</w:t>
      </w:r>
      <w:r>
        <w:rPr>
          <w:w w:val="110"/>
          <w:vertAlign w:val="baseline"/>
        </w:rPr>
        <w:t>)</w:t>
      </w:r>
      <w:r>
        <w:rPr>
          <w:spacing w:val="25"/>
          <w:w w:val="110"/>
          <w:vertAlign w:val="baseline"/>
        </w:rPr>
        <w:t> </w:t>
      </w:r>
      <w:r>
        <w:rPr>
          <w:w w:val="110"/>
          <w:vertAlign w:val="baseline"/>
        </w:rPr>
        <w:t>of </w:t>
      </w:r>
      <w:r>
        <w:rPr>
          <w:i/>
          <w:w w:val="110"/>
          <w:vertAlign w:val="baseline"/>
        </w:rPr>
        <w:t>q</w:t>
      </w:r>
      <w:r>
        <w:rPr>
          <w:i/>
          <w:spacing w:val="13"/>
          <w:w w:val="125"/>
          <w:vertAlign w:val="baseline"/>
        </w:rPr>
        <w:t> </w:t>
      </w:r>
      <w:r>
        <w:rPr>
          <w:w w:val="125"/>
          <w:vertAlign w:val="baseline"/>
        </w:rPr>
        <w:t>=</w:t>
      </w:r>
      <w:r>
        <w:rPr>
          <w:spacing w:val="6"/>
          <w:w w:val="125"/>
          <w:vertAlign w:val="baseline"/>
        </w:rPr>
        <w:t> </w:t>
      </w:r>
      <w:r>
        <w:rPr>
          <w:i/>
          <w:w w:val="110"/>
          <w:vertAlign w:val="baseline"/>
        </w:rPr>
        <w:t>p</w:t>
      </w:r>
      <w:r>
        <w:rPr>
          <w:i/>
          <w:spacing w:val="67"/>
          <w:w w:val="110"/>
          <w:vertAlign w:val="baseline"/>
        </w:rPr>
        <w:t>  </w:t>
      </w:r>
      <w:r>
        <w:rPr>
          <w:i/>
          <w:w w:val="110"/>
          <w:vertAlign w:val="baseline"/>
        </w:rPr>
        <w:t>r</w:t>
      </w:r>
      <w:r>
        <w:rPr>
          <w:i/>
          <w:spacing w:val="23"/>
          <w:w w:val="110"/>
          <w:vertAlign w:val="baseline"/>
        </w:rPr>
        <w:t> </w:t>
      </w:r>
      <w:r>
        <w:rPr>
          <w:w w:val="110"/>
          <w:vertAlign w:val="baseline"/>
        </w:rPr>
        <w:t>bits</w:t>
      </w:r>
      <w:r>
        <w:rPr>
          <w:spacing w:val="18"/>
          <w:w w:val="110"/>
          <w:vertAlign w:val="baseline"/>
        </w:rPr>
        <w:t> </w:t>
      </w:r>
      <w:r>
        <w:rPr>
          <w:w w:val="110"/>
          <w:vertAlign w:val="baseline"/>
        </w:rPr>
        <w:t>(i.e.</w:t>
      </w:r>
      <w:r>
        <w:rPr>
          <w:spacing w:val="54"/>
          <w:w w:val="110"/>
          <w:vertAlign w:val="baseline"/>
        </w:rPr>
        <w:t> </w:t>
      </w:r>
      <w:r>
        <w:rPr>
          <w:w w:val="110"/>
          <w:vertAlign w:val="baseline"/>
        </w:rPr>
        <w:t>the</w:t>
      </w:r>
      <w:r>
        <w:rPr>
          <w:spacing w:val="18"/>
          <w:w w:val="110"/>
          <w:vertAlign w:val="baseline"/>
        </w:rPr>
        <w:t> </w:t>
      </w:r>
      <w:r>
        <w:rPr>
          <w:i/>
          <w:w w:val="110"/>
          <w:vertAlign w:val="baseline"/>
        </w:rPr>
        <w:t>q</w:t>
      </w:r>
      <w:r>
        <w:rPr>
          <w:i/>
          <w:spacing w:val="25"/>
          <w:w w:val="110"/>
          <w:vertAlign w:val="baseline"/>
        </w:rPr>
        <w:t> </w:t>
      </w:r>
      <w:r>
        <w:rPr>
          <w:w w:val="110"/>
          <w:vertAlign w:val="baseline"/>
        </w:rPr>
        <w:t>most</w:t>
      </w:r>
      <w:r>
        <w:rPr>
          <w:spacing w:val="18"/>
          <w:w w:val="110"/>
          <w:vertAlign w:val="baseline"/>
        </w:rPr>
        <w:t> </w:t>
      </w:r>
      <w:r>
        <w:rPr>
          <w:w w:val="110"/>
          <w:vertAlign w:val="baseline"/>
        </w:rPr>
        <w:t>significant</w:t>
      </w:r>
      <w:r>
        <w:rPr>
          <w:spacing w:val="18"/>
          <w:w w:val="110"/>
          <w:vertAlign w:val="baseline"/>
        </w:rPr>
        <w:t> </w:t>
      </w:r>
      <w:r>
        <w:rPr>
          <w:w w:val="110"/>
          <w:vertAlign w:val="baseline"/>
        </w:rPr>
        <w:t>bits</w:t>
      </w:r>
      <w:r>
        <w:rPr>
          <w:spacing w:val="18"/>
          <w:w w:val="110"/>
          <w:vertAlign w:val="baseline"/>
        </w:rPr>
        <w:t> </w:t>
      </w:r>
      <w:r>
        <w:rPr>
          <w:w w:val="110"/>
          <w:vertAlign w:val="baseline"/>
        </w:rPr>
        <w:t>of</w:t>
      </w:r>
      <w:r>
        <w:rPr>
          <w:spacing w:val="18"/>
          <w:w w:val="110"/>
          <w:vertAlign w:val="baseline"/>
        </w:rPr>
        <w:t> </w:t>
      </w:r>
      <w:r>
        <w:rPr>
          <w:i/>
          <w:w w:val="110"/>
          <w:vertAlign w:val="baseline"/>
        </w:rPr>
        <w:t>h</w:t>
      </w:r>
      <w:r>
        <w:rPr>
          <w:w w:val="110"/>
          <w:vertAlign w:val="baseline"/>
        </w:rPr>
        <w:t>(</w:t>
      </w:r>
      <w:r>
        <w:rPr>
          <w:i/>
          <w:w w:val="110"/>
          <w:vertAlign w:val="baseline"/>
        </w:rPr>
        <w:t>x</w:t>
      </w:r>
      <w:r>
        <w:rPr>
          <w:w w:val="110"/>
          <w:vertAlign w:val="baseline"/>
        </w:rPr>
        <w:t>)).</w:t>
      </w:r>
      <w:r>
        <w:rPr>
          <w:spacing w:val="54"/>
          <w:w w:val="110"/>
          <w:vertAlign w:val="baseline"/>
        </w:rPr>
        <w:t> </w:t>
      </w:r>
      <w:r>
        <w:rPr>
          <w:w w:val="110"/>
          <w:vertAlign w:val="baseline"/>
        </w:rPr>
        <w:t>The</w:t>
      </w:r>
      <w:r>
        <w:rPr>
          <w:spacing w:val="18"/>
          <w:w w:val="110"/>
          <w:vertAlign w:val="baseline"/>
        </w:rPr>
        <w:t> </w:t>
      </w:r>
      <w:r>
        <w:rPr>
          <w:w w:val="110"/>
          <w:vertAlign w:val="baseline"/>
        </w:rPr>
        <w:t>table</w:t>
      </w:r>
      <w:r>
        <w:rPr>
          <w:spacing w:val="12"/>
          <w:w w:val="125"/>
          <w:vertAlign w:val="baseline"/>
        </w:rPr>
        <w:t> </w:t>
      </w:r>
      <w:r>
        <w:rPr>
          <w:w w:val="125"/>
          <w:vertAlign w:val="baseline"/>
        </w:rPr>
        <w:t>T</w:t>
      </w:r>
      <w:r>
        <w:rPr>
          <w:spacing w:val="12"/>
          <w:w w:val="125"/>
          <w:vertAlign w:val="baseline"/>
        </w:rPr>
        <w:t> </w:t>
      </w:r>
      <w:r>
        <w:rPr>
          <w:w w:val="110"/>
          <w:vertAlign w:val="baseline"/>
        </w:rPr>
        <w:t>has</w:t>
      </w:r>
      <w:r>
        <w:rPr>
          <w:spacing w:val="18"/>
          <w:w w:val="110"/>
          <w:vertAlign w:val="baseline"/>
        </w:rPr>
        <w:t> </w:t>
      </w:r>
      <w:r>
        <w:rPr>
          <w:i/>
          <w:w w:val="110"/>
          <w:vertAlign w:val="baseline"/>
        </w:rPr>
        <w:t>M</w:t>
      </w:r>
      <w:r>
        <w:rPr>
          <w:i/>
          <w:spacing w:val="27"/>
          <w:w w:val="125"/>
          <w:vertAlign w:val="baseline"/>
        </w:rPr>
        <w:t> </w:t>
      </w:r>
      <w:r>
        <w:rPr>
          <w:w w:val="125"/>
          <w:vertAlign w:val="baseline"/>
        </w:rPr>
        <w:t>=</w:t>
      </w:r>
      <w:r>
        <w:rPr>
          <w:spacing w:val="6"/>
          <w:w w:val="125"/>
          <w:vertAlign w:val="baseline"/>
        </w:rPr>
        <w:t> </w:t>
      </w:r>
      <w:r>
        <w:rPr>
          <w:w w:val="110"/>
          <w:vertAlign w:val="baseline"/>
        </w:rPr>
        <w:t>2</w:t>
      </w:r>
      <w:r>
        <w:rPr>
          <w:i/>
          <w:w w:val="110"/>
          <w:vertAlign w:val="superscript"/>
        </w:rPr>
        <w:t>q</w:t>
      </w:r>
      <w:r>
        <w:rPr>
          <w:i/>
          <w:spacing w:val="32"/>
          <w:w w:val="110"/>
          <w:vertAlign w:val="baseline"/>
        </w:rPr>
        <w:t> </w:t>
      </w:r>
      <w:r>
        <w:rPr>
          <w:w w:val="110"/>
          <w:vertAlign w:val="baseline"/>
        </w:rPr>
        <w:t>cells.</w:t>
      </w:r>
      <w:r>
        <w:rPr>
          <w:spacing w:val="54"/>
          <w:w w:val="110"/>
          <w:vertAlign w:val="baseline"/>
        </w:rPr>
        <w:t> </w:t>
      </w:r>
      <w:r>
        <w:rPr>
          <w:w w:val="110"/>
          <w:vertAlign w:val="baseline"/>
        </w:rPr>
        <w:t>The</w:t>
      </w:r>
      <w:r>
        <w:rPr>
          <w:spacing w:val="18"/>
          <w:w w:val="110"/>
          <w:vertAlign w:val="baseline"/>
        </w:rPr>
        <w:t> </w:t>
      </w:r>
      <w:r>
        <w:rPr>
          <w:w w:val="110"/>
          <w:vertAlign w:val="baseline"/>
        </w:rPr>
        <w:t>value</w:t>
      </w:r>
      <w:r>
        <w:rPr>
          <w:spacing w:val="18"/>
          <w:w w:val="110"/>
          <w:vertAlign w:val="baseline"/>
        </w:rPr>
        <w:t> </w:t>
      </w:r>
      <w:r>
        <w:rPr>
          <w:i/>
          <w:w w:val="110"/>
          <w:vertAlign w:val="baseline"/>
        </w:rPr>
        <w:t>q </w:t>
      </w:r>
      <w:r>
        <w:rPr>
          <w:w w:val="110"/>
          <w:vertAlign w:val="baseline"/>
        </w:rPr>
        <w:t>is</w:t>
      </w:r>
      <w:r>
        <w:rPr>
          <w:w w:val="110"/>
          <w:vertAlign w:val="baseline"/>
        </w:rPr>
        <w:t> chosen</w:t>
      </w:r>
      <w:r>
        <w:rPr>
          <w:w w:val="110"/>
          <w:vertAlign w:val="baseline"/>
        </w:rPr>
        <w:t> such</w:t>
      </w:r>
      <w:r>
        <w:rPr>
          <w:w w:val="110"/>
          <w:vertAlign w:val="baseline"/>
        </w:rPr>
        <w:t> that</w:t>
      </w:r>
      <w:r>
        <w:rPr>
          <w:w w:val="110"/>
          <w:vertAlign w:val="baseline"/>
        </w:rPr>
        <w:t> </w:t>
      </w:r>
      <w:r>
        <w:rPr>
          <w:i/>
          <w:w w:val="110"/>
          <w:vertAlign w:val="baseline"/>
        </w:rPr>
        <w:t>M</w:t>
      </w:r>
      <w:r>
        <w:rPr>
          <w:i/>
          <w:w w:val="110"/>
          <w:vertAlign w:val="baseline"/>
        </w:rPr>
        <w:t> </w:t>
      </w:r>
      <w:r>
        <w:rPr>
          <w:w w:val="125"/>
          <w:vertAlign w:val="baseline"/>
        </w:rPr>
        <w:t>=</w:t>
      </w:r>
      <w:r>
        <w:rPr>
          <w:spacing w:val="-13"/>
          <w:w w:val="125"/>
          <w:vertAlign w:val="baseline"/>
        </w:rPr>
        <w:t> </w:t>
      </w:r>
      <w:r>
        <w:rPr>
          <w:w w:val="110"/>
          <w:vertAlign w:val="baseline"/>
        </w:rPr>
        <w:t>2</w:t>
      </w:r>
      <w:r>
        <w:rPr>
          <w:i/>
          <w:w w:val="110"/>
          <w:vertAlign w:val="superscript"/>
        </w:rPr>
        <w:t>q</w:t>
      </w:r>
      <w:r>
        <w:rPr>
          <w:i/>
          <w:spacing w:val="80"/>
          <w:w w:val="150"/>
          <w:vertAlign w:val="baseline"/>
        </w:rPr>
        <w:t> </w:t>
      </w:r>
      <w:r>
        <w:rPr>
          <w:i/>
          <w:w w:val="110"/>
          <w:vertAlign w:val="baseline"/>
        </w:rPr>
        <w:t>m</w:t>
      </w:r>
      <w:r>
        <w:rPr>
          <w:i/>
          <w:w w:val="110"/>
          <w:vertAlign w:val="baseline"/>
        </w:rPr>
        <w:t> </w:t>
      </w:r>
      <w:r>
        <w:rPr>
          <w:w w:val="110"/>
          <w:vertAlign w:val="baseline"/>
        </w:rPr>
        <w:t>(</w:t>
      </w:r>
      <w:r>
        <w:rPr>
          <w:i/>
          <w:w w:val="110"/>
          <w:vertAlign w:val="baseline"/>
        </w:rPr>
        <w:t>m</w:t>
      </w:r>
      <w:r>
        <w:rPr>
          <w:i/>
          <w:w w:val="110"/>
          <w:vertAlign w:val="baseline"/>
        </w:rPr>
        <w:t> </w:t>
      </w:r>
      <w:r>
        <w:rPr>
          <w:w w:val="110"/>
          <w:vertAlign w:val="baseline"/>
        </w:rPr>
        <w:t>is</w:t>
      </w:r>
      <w:r>
        <w:rPr>
          <w:w w:val="110"/>
          <w:vertAlign w:val="baseline"/>
        </w:rPr>
        <w:t> the</w:t>
      </w:r>
      <w:r>
        <w:rPr>
          <w:w w:val="110"/>
          <w:vertAlign w:val="baseline"/>
        </w:rPr>
        <w:t> maximum</w:t>
      </w:r>
      <w:r>
        <w:rPr>
          <w:w w:val="110"/>
          <w:vertAlign w:val="baseline"/>
        </w:rPr>
        <w:t> number</w:t>
      </w:r>
      <w:r>
        <w:rPr>
          <w:w w:val="110"/>
          <w:vertAlign w:val="baseline"/>
        </w:rPr>
        <w:t> of</w:t>
      </w:r>
      <w:r>
        <w:rPr>
          <w:w w:val="110"/>
          <w:vertAlign w:val="baseline"/>
        </w:rPr>
        <w:t> elements</w:t>
      </w:r>
      <w:r>
        <w:rPr>
          <w:w w:val="110"/>
          <w:vertAlign w:val="baseline"/>
        </w:rPr>
        <w:t> that</w:t>
      </w:r>
      <w:r>
        <w:rPr>
          <w:w w:val="110"/>
          <w:vertAlign w:val="baseline"/>
        </w:rPr>
        <w:t> will</w:t>
      </w:r>
      <w:r>
        <w:rPr>
          <w:w w:val="110"/>
          <w:vertAlign w:val="baseline"/>
        </w:rPr>
        <w:t> be</w:t>
      </w:r>
      <w:r>
        <w:rPr>
          <w:w w:val="110"/>
          <w:vertAlign w:val="baseline"/>
        </w:rPr>
        <w:t> inserted</w:t>
      </w:r>
      <w:r>
        <w:rPr>
          <w:w w:val="110"/>
          <w:vertAlign w:val="baseline"/>
        </w:rPr>
        <w:t> in</w:t>
      </w:r>
      <w:r>
        <w:rPr>
          <w:w w:val="110"/>
          <w:vertAlign w:val="baseline"/>
        </w:rPr>
        <w:t> the set)</w:t>
      </w:r>
      <w:r>
        <w:rPr>
          <w:spacing w:val="-7"/>
          <w:w w:val="110"/>
          <w:vertAlign w:val="baseline"/>
        </w:rPr>
        <w:t> </w:t>
      </w:r>
      <w:r>
        <w:rPr>
          <w:w w:val="110"/>
          <w:vertAlign w:val="baseline"/>
        </w:rPr>
        <w:t>and</w:t>
      </w:r>
      <w:r>
        <w:rPr>
          <w:spacing w:val="-4"/>
          <w:w w:val="110"/>
          <w:vertAlign w:val="baseline"/>
        </w:rPr>
        <w:t> </w:t>
      </w:r>
      <w:r>
        <w:rPr>
          <w:w w:val="110"/>
          <w:vertAlign w:val="baseline"/>
        </w:rPr>
        <w:t>such</w:t>
      </w:r>
      <w:r>
        <w:rPr>
          <w:spacing w:val="-4"/>
          <w:w w:val="110"/>
          <w:vertAlign w:val="baseline"/>
        </w:rPr>
        <w:t> </w:t>
      </w:r>
      <w:r>
        <w:rPr>
          <w:w w:val="110"/>
          <w:vertAlign w:val="baseline"/>
        </w:rPr>
        <w:t>that</w:t>
      </w:r>
      <w:r>
        <w:rPr>
          <w:spacing w:val="-4"/>
          <w:w w:val="110"/>
          <w:vertAlign w:val="baseline"/>
        </w:rPr>
        <w:t> </w:t>
      </w:r>
      <w:r>
        <w:rPr>
          <w:w w:val="110"/>
          <w:vertAlign w:val="baseline"/>
        </w:rPr>
        <w:t>the</w:t>
      </w:r>
      <w:r>
        <w:rPr>
          <w:spacing w:val="-4"/>
          <w:w w:val="110"/>
          <w:vertAlign w:val="baseline"/>
        </w:rPr>
        <w:t> </w:t>
      </w:r>
      <w:r>
        <w:rPr>
          <w:i/>
          <w:w w:val="110"/>
          <w:vertAlign w:val="baseline"/>
        </w:rPr>
        <w:t>load</w:t>
      </w:r>
      <w:r>
        <w:rPr>
          <w:i/>
          <w:spacing w:val="-1"/>
          <w:w w:val="110"/>
          <w:vertAlign w:val="baseline"/>
        </w:rPr>
        <w:t> </w:t>
      </w:r>
      <w:r>
        <w:rPr>
          <w:i/>
          <w:w w:val="110"/>
          <w:vertAlign w:val="baseline"/>
        </w:rPr>
        <w:t>factor</w:t>
      </w:r>
      <w:r>
        <w:rPr>
          <w:i/>
          <w:w w:val="110"/>
          <w:vertAlign w:val="baseline"/>
        </w:rPr>
        <w:t> α</w:t>
      </w:r>
      <w:r>
        <w:rPr>
          <w:i/>
          <w:spacing w:val="-9"/>
          <w:w w:val="110"/>
          <w:vertAlign w:val="baseline"/>
        </w:rPr>
        <w:t> </w:t>
      </w:r>
      <w:r>
        <w:rPr>
          <w:w w:val="125"/>
          <w:vertAlign w:val="baseline"/>
        </w:rPr>
        <w:t>=</w:t>
      </w:r>
      <w:r>
        <w:rPr>
          <w:spacing w:val="-15"/>
          <w:w w:val="125"/>
          <w:vertAlign w:val="baseline"/>
        </w:rPr>
        <w:t> </w:t>
      </w:r>
      <w:r>
        <w:rPr>
          <w:i/>
          <w:w w:val="110"/>
          <w:vertAlign w:val="baseline"/>
        </w:rPr>
        <w:t>m/M</w:t>
      </w:r>
      <w:r>
        <w:rPr>
          <w:i/>
          <w:w w:val="110"/>
          <w:vertAlign w:val="baseline"/>
        </w:rPr>
        <w:t> </w:t>
      </w:r>
      <w:r>
        <w:rPr>
          <w:w w:val="110"/>
          <w:vertAlign w:val="baseline"/>
        </w:rPr>
        <w:t>of</w:t>
      </w:r>
      <w:r>
        <w:rPr>
          <w:spacing w:val="-4"/>
          <w:w w:val="110"/>
          <w:vertAlign w:val="baseline"/>
        </w:rPr>
        <w:t> </w:t>
      </w:r>
      <w:r>
        <w:rPr>
          <w:w w:val="110"/>
          <w:vertAlign w:val="baseline"/>
        </w:rPr>
        <w:t>the</w:t>
      </w:r>
      <w:r>
        <w:rPr>
          <w:spacing w:val="-4"/>
          <w:w w:val="110"/>
          <w:vertAlign w:val="baseline"/>
        </w:rPr>
        <w:t> </w:t>
      </w:r>
      <w:r>
        <w:rPr>
          <w:w w:val="110"/>
          <w:vertAlign w:val="baseline"/>
        </w:rPr>
        <w:t>table,</w:t>
      </w:r>
      <w:r>
        <w:rPr>
          <w:spacing w:val="-4"/>
          <w:w w:val="110"/>
          <w:vertAlign w:val="baseline"/>
        </w:rPr>
        <w:t> </w:t>
      </w:r>
      <w:r>
        <w:rPr>
          <w:w w:val="110"/>
          <w:vertAlign w:val="baseline"/>
        </w:rPr>
        <w:t>i.e.</w:t>
      </w:r>
      <w:r>
        <w:rPr>
          <w:w w:val="110"/>
          <w:vertAlign w:val="baseline"/>
        </w:rPr>
        <w:t> the</w:t>
      </w:r>
      <w:r>
        <w:rPr>
          <w:spacing w:val="-4"/>
          <w:w w:val="110"/>
          <w:vertAlign w:val="baseline"/>
        </w:rPr>
        <w:t> </w:t>
      </w:r>
      <w:r>
        <w:rPr>
          <w:w w:val="110"/>
          <w:vertAlign w:val="baseline"/>
        </w:rPr>
        <w:t>fraction</w:t>
      </w:r>
      <w:r>
        <w:rPr>
          <w:spacing w:val="-4"/>
          <w:w w:val="110"/>
          <w:vertAlign w:val="baseline"/>
        </w:rPr>
        <w:t> </w:t>
      </w:r>
      <w:r>
        <w:rPr>
          <w:w w:val="110"/>
          <w:vertAlign w:val="baseline"/>
        </w:rPr>
        <w:t>of</w:t>
      </w:r>
      <w:r>
        <w:rPr>
          <w:spacing w:val="-4"/>
          <w:w w:val="110"/>
          <w:vertAlign w:val="baseline"/>
        </w:rPr>
        <w:t> </w:t>
      </w:r>
      <w:r>
        <w:rPr>
          <w:w w:val="110"/>
          <w:vertAlign w:val="baseline"/>
        </w:rPr>
        <w:t>occupied</w:t>
      </w:r>
      <w:r>
        <w:rPr>
          <w:spacing w:val="-4"/>
          <w:w w:val="110"/>
          <w:vertAlign w:val="baseline"/>
        </w:rPr>
        <w:t> </w:t>
      </w:r>
      <w:r>
        <w:rPr>
          <w:w w:val="110"/>
          <w:vertAlign w:val="baseline"/>
        </w:rPr>
        <w:t>slots,</w:t>
      </w:r>
      <w:r>
        <w:rPr>
          <w:spacing w:val="-4"/>
          <w:w w:val="110"/>
          <w:vertAlign w:val="baseline"/>
        </w:rPr>
        <w:t> </w:t>
      </w:r>
      <w:r>
        <w:rPr>
          <w:w w:val="110"/>
          <w:vertAlign w:val="baseline"/>
        </w:rPr>
        <w:t>is</w:t>
      </w:r>
      <w:r>
        <w:rPr>
          <w:spacing w:val="-4"/>
          <w:w w:val="110"/>
          <w:vertAlign w:val="baseline"/>
        </w:rPr>
        <w:t> </w:t>
      </w:r>
      <w:r>
        <w:rPr>
          <w:w w:val="110"/>
          <w:vertAlign w:val="baseline"/>
        </w:rPr>
        <w:t>a</w:t>
      </w:r>
      <w:r>
        <w:rPr>
          <w:spacing w:val="-4"/>
          <w:w w:val="110"/>
          <w:vertAlign w:val="baseline"/>
        </w:rPr>
        <w:t> </w:t>
      </w:r>
      <w:r>
        <w:rPr>
          <w:w w:val="110"/>
          <w:vertAlign w:val="baseline"/>
        </w:rPr>
        <w:t>small enough</w:t>
      </w:r>
      <w:r>
        <w:rPr>
          <w:spacing w:val="-1"/>
          <w:w w:val="110"/>
          <w:vertAlign w:val="baseline"/>
        </w:rPr>
        <w:t> </w:t>
      </w:r>
      <w:r>
        <w:rPr>
          <w:w w:val="110"/>
          <w:vertAlign w:val="baseline"/>
        </w:rPr>
        <w:t>constant</w:t>
      </w:r>
      <w:r>
        <w:rPr>
          <w:spacing w:val="-1"/>
          <w:w w:val="110"/>
          <w:vertAlign w:val="baseline"/>
        </w:rPr>
        <w:t> </w:t>
      </w:r>
      <w:r>
        <w:rPr>
          <w:w w:val="110"/>
          <w:vertAlign w:val="baseline"/>
        </w:rPr>
        <w:t>(a</w:t>
      </w:r>
      <w:r>
        <w:rPr>
          <w:spacing w:val="-1"/>
          <w:w w:val="110"/>
          <w:vertAlign w:val="baseline"/>
        </w:rPr>
        <w:t> </w:t>
      </w:r>
      <w:r>
        <w:rPr>
          <w:w w:val="110"/>
          <w:vertAlign w:val="baseline"/>
        </w:rPr>
        <w:t>practical</w:t>
      </w:r>
      <w:r>
        <w:rPr>
          <w:spacing w:val="-1"/>
          <w:w w:val="110"/>
          <w:vertAlign w:val="baseline"/>
        </w:rPr>
        <w:t> </w:t>
      </w:r>
      <w:r>
        <w:rPr>
          <w:w w:val="110"/>
          <w:vertAlign w:val="baseline"/>
        </w:rPr>
        <w:t>evaluation</w:t>
      </w:r>
      <w:r>
        <w:rPr>
          <w:spacing w:val="-1"/>
          <w:w w:val="110"/>
          <w:vertAlign w:val="baseline"/>
        </w:rPr>
        <w:t> </w:t>
      </w:r>
      <w:r>
        <w:rPr>
          <w:w w:val="110"/>
          <w:vertAlign w:val="baseline"/>
        </w:rPr>
        <w:t>for</w:t>
      </w:r>
      <w:r>
        <w:rPr>
          <w:spacing w:val="-1"/>
          <w:w w:val="110"/>
          <w:vertAlign w:val="baseline"/>
        </w:rPr>
        <w:t> </w:t>
      </w:r>
      <w:r>
        <w:rPr>
          <w:w w:val="110"/>
          <w:vertAlign w:val="baseline"/>
        </w:rPr>
        <w:t>different</w:t>
      </w:r>
      <w:r>
        <w:rPr>
          <w:spacing w:val="-1"/>
          <w:w w:val="110"/>
          <w:vertAlign w:val="baseline"/>
        </w:rPr>
        <w:t> </w:t>
      </w:r>
      <w:r>
        <w:rPr>
          <w:w w:val="110"/>
          <w:vertAlign w:val="baseline"/>
        </w:rPr>
        <w:t>values</w:t>
      </w:r>
      <w:r>
        <w:rPr>
          <w:spacing w:val="-1"/>
          <w:w w:val="110"/>
          <w:vertAlign w:val="baseline"/>
        </w:rPr>
        <w:t> </w:t>
      </w:r>
      <w:r>
        <w:rPr>
          <w:w w:val="110"/>
          <w:vertAlign w:val="baseline"/>
        </w:rPr>
        <w:t>of</w:t>
      </w:r>
      <w:r>
        <w:rPr>
          <w:spacing w:val="-1"/>
          <w:w w:val="110"/>
          <w:vertAlign w:val="baseline"/>
        </w:rPr>
        <w:t> </w:t>
      </w:r>
      <w:r>
        <w:rPr>
          <w:i/>
          <w:w w:val="110"/>
          <w:vertAlign w:val="baseline"/>
        </w:rPr>
        <w:t>α </w:t>
      </w:r>
      <w:r>
        <w:rPr>
          <w:w w:val="110"/>
          <w:vertAlign w:val="baseline"/>
        </w:rPr>
        <w:t>is</w:t>
      </w:r>
      <w:r>
        <w:rPr>
          <w:spacing w:val="-1"/>
          <w:w w:val="110"/>
          <w:vertAlign w:val="baseline"/>
        </w:rPr>
        <w:t> </w:t>
      </w:r>
      <w:r>
        <w:rPr>
          <w:w w:val="110"/>
          <w:vertAlign w:val="baseline"/>
        </w:rPr>
        <w:t>provided</w:t>
      </w:r>
      <w:r>
        <w:rPr>
          <w:spacing w:val="-1"/>
          <w:w w:val="110"/>
          <w:vertAlign w:val="baseline"/>
        </w:rPr>
        <w:t> </w:t>
      </w:r>
      <w:r>
        <w:rPr>
          <w:w w:val="110"/>
          <w:vertAlign w:val="baseline"/>
        </w:rPr>
        <w:t>in</w:t>
      </w:r>
      <w:r>
        <w:rPr>
          <w:spacing w:val="-1"/>
          <w:w w:val="110"/>
          <w:vertAlign w:val="baseline"/>
        </w:rPr>
        <w:t> </w:t>
      </w:r>
      <w:r>
        <w:rPr>
          <w:w w:val="110"/>
          <w:vertAlign w:val="baseline"/>
        </w:rPr>
        <w:t>the</w:t>
      </w:r>
      <w:r>
        <w:rPr>
          <w:spacing w:val="-1"/>
          <w:w w:val="110"/>
          <w:vertAlign w:val="baseline"/>
        </w:rPr>
        <w:t> </w:t>
      </w:r>
      <w:r>
        <w:rPr>
          <w:w w:val="110"/>
          <w:vertAlign w:val="baseline"/>
        </w:rPr>
        <w:t>paper).</w:t>
      </w:r>
    </w:p>
    <w:p>
      <w:pPr>
        <w:pStyle w:val="BodyText"/>
        <w:spacing w:line="239" w:lineRule="exact"/>
        <w:ind w:left="559"/>
        <w:jc w:val="both"/>
      </w:pPr>
      <w:r>
        <w:rPr>
          <w:w w:val="105"/>
        </w:rPr>
        <w:t>The</w:t>
      </w:r>
      <w:r>
        <w:rPr>
          <w:spacing w:val="11"/>
          <w:w w:val="105"/>
        </w:rPr>
        <w:t> </w:t>
      </w:r>
      <w:r>
        <w:rPr>
          <w:w w:val="105"/>
        </w:rPr>
        <w:t>operations</w:t>
      </w:r>
      <w:r>
        <w:rPr>
          <w:spacing w:val="12"/>
          <w:w w:val="105"/>
        </w:rPr>
        <w:t> </w:t>
      </w:r>
      <w:r>
        <w:rPr>
          <w:w w:val="105"/>
        </w:rPr>
        <w:t>on</w:t>
      </w:r>
      <w:r>
        <w:rPr>
          <w:spacing w:val="11"/>
          <w:w w:val="105"/>
        </w:rPr>
        <w:t> </w:t>
      </w:r>
      <w:r>
        <w:rPr>
          <w:w w:val="105"/>
        </w:rPr>
        <w:t>this</w:t>
      </w:r>
      <w:r>
        <w:rPr>
          <w:spacing w:val="12"/>
          <w:w w:val="105"/>
        </w:rPr>
        <w:t> </w:t>
      </w:r>
      <w:r>
        <w:rPr>
          <w:w w:val="105"/>
        </w:rPr>
        <w:t>simplified</w:t>
      </w:r>
      <w:r>
        <w:rPr>
          <w:spacing w:val="11"/>
          <w:w w:val="105"/>
        </w:rPr>
        <w:t> </w:t>
      </w:r>
      <w:r>
        <w:rPr>
          <w:w w:val="105"/>
        </w:rPr>
        <w:t>implementation</w:t>
      </w:r>
      <w:r>
        <w:rPr>
          <w:spacing w:val="12"/>
          <w:w w:val="105"/>
        </w:rPr>
        <w:t> </w:t>
      </w:r>
      <w:r>
        <w:rPr>
          <w:w w:val="105"/>
        </w:rPr>
        <w:t>of</w:t>
      </w:r>
      <w:r>
        <w:rPr>
          <w:spacing w:val="11"/>
          <w:w w:val="105"/>
        </w:rPr>
        <w:t> </w:t>
      </w:r>
      <w:r>
        <w:rPr>
          <w:w w:val="105"/>
        </w:rPr>
        <w:t>the</w:t>
      </w:r>
      <w:r>
        <w:rPr>
          <w:spacing w:val="12"/>
          <w:w w:val="105"/>
        </w:rPr>
        <w:t> </w:t>
      </w:r>
      <w:r>
        <w:rPr>
          <w:w w:val="105"/>
        </w:rPr>
        <w:t>filter</w:t>
      </w:r>
      <w:r>
        <w:rPr>
          <w:spacing w:val="12"/>
          <w:w w:val="105"/>
        </w:rPr>
        <w:t> </w:t>
      </w:r>
      <w:r>
        <w:rPr>
          <w:w w:val="105"/>
        </w:rPr>
        <w:t>work</w:t>
      </w:r>
      <w:r>
        <w:rPr>
          <w:spacing w:val="11"/>
          <w:w w:val="105"/>
        </w:rPr>
        <w:t> </w:t>
      </w:r>
      <w:r>
        <w:rPr>
          <w:w w:val="105"/>
        </w:rPr>
        <w:t>as</w:t>
      </w:r>
      <w:r>
        <w:rPr>
          <w:spacing w:val="12"/>
          <w:w w:val="105"/>
        </w:rPr>
        <w:t> </w:t>
      </w:r>
      <w:r>
        <w:rPr>
          <w:spacing w:val="-2"/>
          <w:w w:val="105"/>
        </w:rPr>
        <w:t>follows:</w:t>
      </w:r>
    </w:p>
    <w:p>
      <w:pPr>
        <w:pStyle w:val="ListParagraph"/>
        <w:numPr>
          <w:ilvl w:val="3"/>
          <w:numId w:val="23"/>
        </w:numPr>
        <w:tabs>
          <w:tab w:pos="756" w:val="left" w:leader="none"/>
          <w:tab w:pos="758" w:val="left" w:leader="none"/>
        </w:tabs>
        <w:spacing w:line="235" w:lineRule="auto" w:before="195" w:after="0"/>
        <w:ind w:left="758" w:right="618" w:hanging="200"/>
        <w:jc w:val="left"/>
        <w:rPr>
          <w:sz w:val="20"/>
        </w:rPr>
      </w:pPr>
      <w:r>
        <w:rPr>
          <w:w w:val="110"/>
          <w:sz w:val="20"/>
        </w:rPr>
        <w:t>To</w:t>
      </w:r>
      <w:r>
        <w:rPr>
          <w:spacing w:val="9"/>
          <w:w w:val="110"/>
          <w:sz w:val="20"/>
        </w:rPr>
        <w:t> </w:t>
      </w:r>
      <w:r>
        <w:rPr>
          <w:w w:val="110"/>
          <w:sz w:val="20"/>
        </w:rPr>
        <w:t>insert</w:t>
      </w:r>
      <w:r>
        <w:rPr>
          <w:spacing w:val="14"/>
          <w:w w:val="110"/>
          <w:sz w:val="20"/>
        </w:rPr>
        <w:t> </w:t>
      </w:r>
      <w:r>
        <w:rPr>
          <w:i/>
          <w:w w:val="110"/>
          <w:sz w:val="20"/>
        </w:rPr>
        <w:t>x</w:t>
      </w:r>
      <w:r>
        <w:rPr>
          <w:i/>
          <w:spacing w:val="14"/>
          <w:w w:val="110"/>
          <w:sz w:val="20"/>
        </w:rPr>
        <w:t> </w:t>
      </w:r>
      <w:r>
        <w:rPr>
          <w:w w:val="110"/>
          <w:sz w:val="20"/>
        </w:rPr>
        <w:t>in</w:t>
      </w:r>
      <w:r>
        <w:rPr>
          <w:spacing w:val="14"/>
          <w:w w:val="110"/>
          <w:sz w:val="20"/>
        </w:rPr>
        <w:t> </w:t>
      </w:r>
      <w:r>
        <w:rPr>
          <w:w w:val="110"/>
          <w:sz w:val="20"/>
        </w:rPr>
        <w:t>the</w:t>
      </w:r>
      <w:r>
        <w:rPr>
          <w:spacing w:val="14"/>
          <w:w w:val="110"/>
          <w:sz w:val="20"/>
        </w:rPr>
        <w:t> </w:t>
      </w:r>
      <w:r>
        <w:rPr>
          <w:w w:val="110"/>
          <w:sz w:val="20"/>
        </w:rPr>
        <w:t>set,</w:t>
      </w:r>
      <w:r>
        <w:rPr>
          <w:spacing w:val="16"/>
          <w:w w:val="110"/>
          <w:sz w:val="20"/>
        </w:rPr>
        <w:t> </w:t>
      </w:r>
      <w:r>
        <w:rPr>
          <w:w w:val="110"/>
          <w:sz w:val="20"/>
        </w:rPr>
        <w:t>we</w:t>
      </w:r>
      <w:r>
        <w:rPr>
          <w:spacing w:val="14"/>
          <w:w w:val="110"/>
          <w:sz w:val="20"/>
        </w:rPr>
        <w:t> </w:t>
      </w:r>
      <w:r>
        <w:rPr>
          <w:w w:val="110"/>
          <w:sz w:val="20"/>
        </w:rPr>
        <w:t>append</w:t>
      </w:r>
      <w:r>
        <w:rPr>
          <w:spacing w:val="14"/>
          <w:w w:val="110"/>
          <w:sz w:val="20"/>
        </w:rPr>
        <w:t> </w:t>
      </w:r>
      <w:r>
        <w:rPr>
          <w:i/>
          <w:w w:val="110"/>
          <w:sz w:val="20"/>
        </w:rPr>
        <w:t>R</w:t>
      </w:r>
      <w:r>
        <w:rPr>
          <w:w w:val="110"/>
          <w:sz w:val="20"/>
        </w:rPr>
        <w:t>(</w:t>
      </w:r>
      <w:r>
        <w:rPr>
          <w:i/>
          <w:w w:val="110"/>
          <w:sz w:val="20"/>
        </w:rPr>
        <w:t>x</w:t>
      </w:r>
      <w:r>
        <w:rPr>
          <w:w w:val="110"/>
          <w:sz w:val="20"/>
        </w:rPr>
        <w:t>)</w:t>
      </w:r>
      <w:r>
        <w:rPr>
          <w:spacing w:val="14"/>
          <w:w w:val="110"/>
          <w:sz w:val="20"/>
        </w:rPr>
        <w:t> </w:t>
      </w:r>
      <w:r>
        <w:rPr>
          <w:w w:val="110"/>
          <w:sz w:val="20"/>
        </w:rPr>
        <w:t>to</w:t>
      </w:r>
      <w:r>
        <w:rPr>
          <w:spacing w:val="14"/>
          <w:w w:val="110"/>
          <w:sz w:val="20"/>
        </w:rPr>
        <w:t> </w:t>
      </w:r>
      <w:r>
        <w:rPr>
          <w:w w:val="110"/>
          <w:sz w:val="20"/>
        </w:rPr>
        <w:t>the</w:t>
      </w:r>
      <w:r>
        <w:rPr>
          <w:spacing w:val="14"/>
          <w:w w:val="110"/>
          <w:sz w:val="20"/>
        </w:rPr>
        <w:t> </w:t>
      </w:r>
      <w:r>
        <w:rPr>
          <w:w w:val="110"/>
          <w:sz w:val="20"/>
        </w:rPr>
        <w:t>chain</w:t>
      </w:r>
      <w:r>
        <w:rPr>
          <w:spacing w:val="14"/>
          <w:w w:val="110"/>
          <w:sz w:val="20"/>
        </w:rPr>
        <w:t> </w:t>
      </w:r>
      <w:r>
        <w:rPr>
          <w:w w:val="110"/>
          <w:sz w:val="20"/>
        </w:rPr>
        <w:t>stored</w:t>
      </w:r>
      <w:r>
        <w:rPr>
          <w:spacing w:val="14"/>
          <w:w w:val="110"/>
          <w:sz w:val="20"/>
        </w:rPr>
        <w:t> </w:t>
      </w:r>
      <w:r>
        <w:rPr>
          <w:w w:val="110"/>
          <w:sz w:val="20"/>
        </w:rPr>
        <w:t>in</w:t>
      </w:r>
      <w:r>
        <w:rPr>
          <w:spacing w:val="14"/>
          <w:w w:val="110"/>
          <w:sz w:val="20"/>
        </w:rPr>
        <w:t> </w:t>
      </w:r>
      <w:r>
        <w:rPr>
          <w:i/>
          <w:w w:val="110"/>
          <w:sz w:val="20"/>
        </w:rPr>
        <w:t>T</w:t>
      </w:r>
      <w:r>
        <w:rPr>
          <w:i/>
          <w:spacing w:val="-23"/>
          <w:w w:val="110"/>
          <w:sz w:val="20"/>
        </w:rPr>
        <w:t> </w:t>
      </w:r>
      <w:r>
        <w:rPr>
          <w:w w:val="110"/>
          <w:sz w:val="20"/>
        </w:rPr>
        <w:t>[</w:t>
      </w:r>
      <w:r>
        <w:rPr>
          <w:i/>
          <w:w w:val="110"/>
          <w:sz w:val="20"/>
        </w:rPr>
        <w:t>Q</w:t>
      </w:r>
      <w:r>
        <w:rPr>
          <w:w w:val="110"/>
          <w:sz w:val="20"/>
        </w:rPr>
        <w:t>(</w:t>
      </w:r>
      <w:r>
        <w:rPr>
          <w:i/>
          <w:w w:val="110"/>
          <w:sz w:val="20"/>
        </w:rPr>
        <w:t>x</w:t>
      </w:r>
      <w:r>
        <w:rPr>
          <w:w w:val="110"/>
          <w:sz w:val="20"/>
        </w:rPr>
        <w:t>)].</w:t>
      </w:r>
      <w:r>
        <w:rPr>
          <w:spacing w:val="40"/>
          <w:w w:val="110"/>
          <w:sz w:val="20"/>
        </w:rPr>
        <w:t> </w:t>
      </w:r>
      <w:r>
        <w:rPr>
          <w:w w:val="110"/>
          <w:sz w:val="20"/>
        </w:rPr>
        <w:t>Importantly,</w:t>
      </w:r>
      <w:r>
        <w:rPr>
          <w:spacing w:val="16"/>
          <w:w w:val="110"/>
          <w:sz w:val="20"/>
        </w:rPr>
        <w:t> </w:t>
      </w:r>
      <w:r>
        <w:rPr>
          <w:w w:val="110"/>
          <w:sz w:val="20"/>
        </w:rPr>
        <w:t>we</w:t>
      </w:r>
      <w:r>
        <w:rPr>
          <w:spacing w:val="14"/>
          <w:w w:val="110"/>
          <w:sz w:val="20"/>
        </w:rPr>
        <w:t> </w:t>
      </w:r>
      <w:r>
        <w:rPr>
          <w:w w:val="110"/>
          <w:sz w:val="20"/>
        </w:rPr>
        <w:t>allow repetitions</w:t>
      </w:r>
      <w:r>
        <w:rPr>
          <w:spacing w:val="-1"/>
          <w:w w:val="110"/>
          <w:sz w:val="20"/>
        </w:rPr>
        <w:t> </w:t>
      </w:r>
      <w:r>
        <w:rPr>
          <w:w w:val="110"/>
          <w:sz w:val="20"/>
        </w:rPr>
        <w:t>of</w:t>
      </w:r>
      <w:r>
        <w:rPr>
          <w:spacing w:val="-1"/>
          <w:w w:val="110"/>
          <w:sz w:val="20"/>
        </w:rPr>
        <w:t> </w:t>
      </w:r>
      <w:r>
        <w:rPr>
          <w:w w:val="110"/>
          <w:sz w:val="20"/>
        </w:rPr>
        <w:t>remainders</w:t>
      </w:r>
      <w:r>
        <w:rPr>
          <w:spacing w:val="-1"/>
          <w:w w:val="110"/>
          <w:sz w:val="20"/>
        </w:rPr>
        <w:t> </w:t>
      </w:r>
      <w:r>
        <w:rPr>
          <w:w w:val="110"/>
          <w:sz w:val="20"/>
        </w:rPr>
        <w:t>inside</w:t>
      </w:r>
      <w:r>
        <w:rPr>
          <w:spacing w:val="-1"/>
          <w:w w:val="110"/>
          <w:sz w:val="20"/>
        </w:rPr>
        <w:t> </w:t>
      </w:r>
      <w:r>
        <w:rPr>
          <w:w w:val="110"/>
          <w:sz w:val="20"/>
        </w:rPr>
        <w:t>the</w:t>
      </w:r>
      <w:r>
        <w:rPr>
          <w:spacing w:val="-1"/>
          <w:w w:val="110"/>
          <w:sz w:val="20"/>
        </w:rPr>
        <w:t> </w:t>
      </w:r>
      <w:r>
        <w:rPr>
          <w:w w:val="110"/>
          <w:sz w:val="20"/>
        </w:rPr>
        <w:t>same</w:t>
      </w:r>
      <w:r>
        <w:rPr>
          <w:spacing w:val="-1"/>
          <w:w w:val="110"/>
          <w:sz w:val="20"/>
        </w:rPr>
        <w:t> </w:t>
      </w:r>
      <w:r>
        <w:rPr>
          <w:w w:val="110"/>
          <w:sz w:val="20"/>
        </w:rPr>
        <w:t>chain.</w:t>
      </w:r>
    </w:p>
    <w:p>
      <w:pPr>
        <w:pStyle w:val="ListParagraph"/>
        <w:numPr>
          <w:ilvl w:val="3"/>
          <w:numId w:val="23"/>
        </w:numPr>
        <w:tabs>
          <w:tab w:pos="757" w:val="left" w:leader="none"/>
        </w:tabs>
        <w:spacing w:line="240" w:lineRule="auto" w:before="154" w:after="0"/>
        <w:ind w:left="757" w:right="0" w:hanging="198"/>
        <w:jc w:val="left"/>
        <w:rPr>
          <w:sz w:val="20"/>
        </w:rPr>
      </w:pPr>
      <w:r>
        <w:rPr>
          <w:sz w:val="20"/>
        </w:rPr>
        <w:t>To</w:t>
      </w:r>
      <w:r>
        <w:rPr>
          <w:spacing w:val="31"/>
          <w:sz w:val="20"/>
        </w:rPr>
        <w:t> </w:t>
      </w:r>
      <w:r>
        <w:rPr>
          <w:sz w:val="20"/>
        </w:rPr>
        <w:t>remove</w:t>
      </w:r>
      <w:r>
        <w:rPr>
          <w:spacing w:val="31"/>
          <w:sz w:val="20"/>
        </w:rPr>
        <w:t> </w:t>
      </w:r>
      <w:r>
        <w:rPr>
          <w:i/>
          <w:sz w:val="20"/>
        </w:rPr>
        <w:t>x</w:t>
      </w:r>
      <w:r>
        <w:rPr>
          <w:i/>
          <w:spacing w:val="32"/>
          <w:sz w:val="20"/>
        </w:rPr>
        <w:t> </w:t>
      </w:r>
      <w:r>
        <w:rPr>
          <w:sz w:val="20"/>
        </w:rPr>
        <w:t>from</w:t>
      </w:r>
      <w:r>
        <w:rPr>
          <w:spacing w:val="31"/>
          <w:sz w:val="20"/>
        </w:rPr>
        <w:t> </w:t>
      </w:r>
      <w:r>
        <w:rPr>
          <w:sz w:val="20"/>
        </w:rPr>
        <w:t>the</w:t>
      </w:r>
      <w:r>
        <w:rPr>
          <w:spacing w:val="32"/>
          <w:sz w:val="20"/>
        </w:rPr>
        <w:t> </w:t>
      </w:r>
      <w:r>
        <w:rPr>
          <w:sz w:val="20"/>
        </w:rPr>
        <w:t>set,</w:t>
      </w:r>
      <w:r>
        <w:rPr>
          <w:spacing w:val="31"/>
          <w:sz w:val="20"/>
        </w:rPr>
        <w:t> </w:t>
      </w:r>
      <w:r>
        <w:rPr>
          <w:sz w:val="20"/>
        </w:rPr>
        <w:t>we</w:t>
      </w:r>
      <w:r>
        <w:rPr>
          <w:spacing w:val="32"/>
          <w:sz w:val="20"/>
        </w:rPr>
        <w:t> </w:t>
      </w:r>
      <w:r>
        <w:rPr>
          <w:sz w:val="20"/>
        </w:rPr>
        <w:t>remove</w:t>
      </w:r>
      <w:r>
        <w:rPr>
          <w:spacing w:val="31"/>
          <w:sz w:val="20"/>
        </w:rPr>
        <w:t> </w:t>
      </w:r>
      <w:r>
        <w:rPr>
          <w:sz w:val="20"/>
        </w:rPr>
        <w:t>one</w:t>
      </w:r>
      <w:r>
        <w:rPr>
          <w:spacing w:val="32"/>
          <w:sz w:val="20"/>
        </w:rPr>
        <w:t> </w:t>
      </w:r>
      <w:r>
        <w:rPr>
          <w:sz w:val="20"/>
        </w:rPr>
        <w:t>occurrence</w:t>
      </w:r>
      <w:r>
        <w:rPr>
          <w:spacing w:val="31"/>
          <w:sz w:val="20"/>
        </w:rPr>
        <w:t> </w:t>
      </w:r>
      <w:r>
        <w:rPr>
          <w:sz w:val="20"/>
        </w:rPr>
        <w:t>of</w:t>
      </w:r>
      <w:r>
        <w:rPr>
          <w:spacing w:val="32"/>
          <w:sz w:val="20"/>
        </w:rPr>
        <w:t> </w:t>
      </w:r>
      <w:r>
        <w:rPr>
          <w:i/>
          <w:sz w:val="20"/>
        </w:rPr>
        <w:t>R</w:t>
      </w:r>
      <w:r>
        <w:rPr>
          <w:sz w:val="20"/>
        </w:rPr>
        <w:t>(</w:t>
      </w:r>
      <w:r>
        <w:rPr>
          <w:i/>
          <w:sz w:val="20"/>
        </w:rPr>
        <w:t>x</w:t>
      </w:r>
      <w:r>
        <w:rPr>
          <w:sz w:val="20"/>
        </w:rPr>
        <w:t>)</w:t>
      </w:r>
      <w:r>
        <w:rPr>
          <w:spacing w:val="31"/>
          <w:sz w:val="20"/>
        </w:rPr>
        <w:t> </w:t>
      </w:r>
      <w:r>
        <w:rPr>
          <w:sz w:val="20"/>
        </w:rPr>
        <w:t>from</w:t>
      </w:r>
      <w:r>
        <w:rPr>
          <w:spacing w:val="32"/>
          <w:sz w:val="20"/>
        </w:rPr>
        <w:t> </w:t>
      </w:r>
      <w:r>
        <w:rPr>
          <w:sz w:val="20"/>
        </w:rPr>
        <w:t>the</w:t>
      </w:r>
      <w:r>
        <w:rPr>
          <w:spacing w:val="31"/>
          <w:sz w:val="20"/>
        </w:rPr>
        <w:t> </w:t>
      </w:r>
      <w:r>
        <w:rPr>
          <w:sz w:val="20"/>
        </w:rPr>
        <w:t>chain</w:t>
      </w:r>
      <w:r>
        <w:rPr>
          <w:spacing w:val="32"/>
          <w:sz w:val="20"/>
        </w:rPr>
        <w:t> </w:t>
      </w:r>
      <w:r>
        <w:rPr>
          <w:sz w:val="20"/>
        </w:rPr>
        <w:t>stored</w:t>
      </w:r>
      <w:r>
        <w:rPr>
          <w:spacing w:val="31"/>
          <w:sz w:val="20"/>
        </w:rPr>
        <w:t> </w:t>
      </w:r>
      <w:r>
        <w:rPr>
          <w:sz w:val="20"/>
        </w:rPr>
        <w:t>in</w:t>
      </w:r>
      <w:r>
        <w:rPr>
          <w:spacing w:val="32"/>
          <w:sz w:val="20"/>
        </w:rPr>
        <w:t> </w:t>
      </w:r>
      <w:r>
        <w:rPr>
          <w:i/>
          <w:sz w:val="20"/>
        </w:rPr>
        <w:t>T</w:t>
      </w:r>
      <w:r>
        <w:rPr>
          <w:i/>
          <w:spacing w:val="-14"/>
          <w:sz w:val="20"/>
        </w:rPr>
        <w:t> </w:t>
      </w:r>
      <w:r>
        <w:rPr>
          <w:spacing w:val="-2"/>
          <w:sz w:val="20"/>
        </w:rPr>
        <w:t>[</w:t>
      </w:r>
      <w:r>
        <w:rPr>
          <w:i/>
          <w:spacing w:val="-2"/>
          <w:sz w:val="20"/>
        </w:rPr>
        <w:t>Q</w:t>
      </w:r>
      <w:r>
        <w:rPr>
          <w:spacing w:val="-2"/>
          <w:sz w:val="20"/>
        </w:rPr>
        <w:t>(</w:t>
      </w:r>
      <w:r>
        <w:rPr>
          <w:i/>
          <w:spacing w:val="-2"/>
          <w:sz w:val="20"/>
        </w:rPr>
        <w:t>x</w:t>
      </w:r>
      <w:r>
        <w:rPr>
          <w:spacing w:val="-2"/>
          <w:sz w:val="20"/>
        </w:rPr>
        <w:t>)].</w:t>
      </w:r>
    </w:p>
    <w:p>
      <w:pPr>
        <w:pStyle w:val="ListParagraph"/>
        <w:numPr>
          <w:ilvl w:val="3"/>
          <w:numId w:val="23"/>
        </w:numPr>
        <w:tabs>
          <w:tab w:pos="757" w:val="left" w:leader="none"/>
        </w:tabs>
        <w:spacing w:line="240" w:lineRule="auto" w:before="153" w:after="0"/>
        <w:ind w:left="757" w:right="0" w:hanging="198"/>
        <w:jc w:val="left"/>
        <w:rPr>
          <w:sz w:val="20"/>
        </w:rPr>
      </w:pPr>
      <w:r>
        <w:rPr>
          <w:w w:val="110"/>
          <w:sz w:val="20"/>
        </w:rPr>
        <w:t>To</w:t>
      </w:r>
      <w:r>
        <w:rPr>
          <w:spacing w:val="-7"/>
          <w:w w:val="110"/>
          <w:sz w:val="20"/>
        </w:rPr>
        <w:t> </w:t>
      </w:r>
      <w:r>
        <w:rPr>
          <w:w w:val="110"/>
          <w:sz w:val="20"/>
        </w:rPr>
        <w:t>check</w:t>
      </w:r>
      <w:r>
        <w:rPr>
          <w:spacing w:val="-4"/>
          <w:w w:val="110"/>
          <w:sz w:val="20"/>
        </w:rPr>
        <w:t> </w:t>
      </w:r>
      <w:r>
        <w:rPr>
          <w:w w:val="110"/>
          <w:sz w:val="20"/>
        </w:rPr>
        <w:t>if</w:t>
      </w:r>
      <w:r>
        <w:rPr>
          <w:spacing w:val="-2"/>
          <w:w w:val="110"/>
          <w:sz w:val="20"/>
        </w:rPr>
        <w:t> </w:t>
      </w:r>
      <w:r>
        <w:rPr>
          <w:i/>
          <w:w w:val="110"/>
          <w:sz w:val="20"/>
        </w:rPr>
        <w:t>x</w:t>
      </w:r>
      <w:r>
        <w:rPr>
          <w:i/>
          <w:spacing w:val="-1"/>
          <w:w w:val="110"/>
          <w:sz w:val="20"/>
        </w:rPr>
        <w:t> </w:t>
      </w:r>
      <w:r>
        <w:rPr>
          <w:w w:val="110"/>
          <w:sz w:val="20"/>
        </w:rPr>
        <w:t>belongs</w:t>
      </w:r>
      <w:r>
        <w:rPr>
          <w:spacing w:val="-2"/>
          <w:w w:val="110"/>
          <w:sz w:val="20"/>
        </w:rPr>
        <w:t> </w:t>
      </w:r>
      <w:r>
        <w:rPr>
          <w:w w:val="110"/>
          <w:sz w:val="20"/>
        </w:rPr>
        <w:t>to</w:t>
      </w:r>
      <w:r>
        <w:rPr>
          <w:spacing w:val="-2"/>
          <w:w w:val="110"/>
          <w:sz w:val="20"/>
        </w:rPr>
        <w:t> </w:t>
      </w:r>
      <w:r>
        <w:rPr>
          <w:w w:val="110"/>
          <w:sz w:val="20"/>
        </w:rPr>
        <w:t>the</w:t>
      </w:r>
      <w:r>
        <w:rPr>
          <w:spacing w:val="-1"/>
          <w:w w:val="110"/>
          <w:sz w:val="20"/>
        </w:rPr>
        <w:t> </w:t>
      </w:r>
      <w:r>
        <w:rPr>
          <w:w w:val="110"/>
          <w:sz w:val="20"/>
        </w:rPr>
        <w:t>set,</w:t>
      </w:r>
      <w:r>
        <w:rPr>
          <w:spacing w:val="-2"/>
          <w:w w:val="110"/>
          <w:sz w:val="20"/>
        </w:rPr>
        <w:t> </w:t>
      </w:r>
      <w:r>
        <w:rPr>
          <w:w w:val="110"/>
          <w:sz w:val="20"/>
        </w:rPr>
        <w:t>we</w:t>
      </w:r>
      <w:r>
        <w:rPr>
          <w:spacing w:val="-2"/>
          <w:w w:val="110"/>
          <w:sz w:val="20"/>
        </w:rPr>
        <w:t> </w:t>
      </w:r>
      <w:r>
        <w:rPr>
          <w:w w:val="110"/>
          <w:sz w:val="20"/>
        </w:rPr>
        <w:t>check</w:t>
      </w:r>
      <w:r>
        <w:rPr>
          <w:spacing w:val="-1"/>
          <w:w w:val="110"/>
          <w:sz w:val="20"/>
        </w:rPr>
        <w:t> </w:t>
      </w:r>
      <w:r>
        <w:rPr>
          <w:w w:val="110"/>
          <w:sz w:val="20"/>
        </w:rPr>
        <w:t>if</w:t>
      </w:r>
      <w:r>
        <w:rPr>
          <w:spacing w:val="-2"/>
          <w:w w:val="110"/>
          <w:sz w:val="20"/>
        </w:rPr>
        <w:t> </w:t>
      </w:r>
      <w:r>
        <w:rPr>
          <w:i/>
          <w:w w:val="110"/>
          <w:sz w:val="20"/>
        </w:rPr>
        <w:t>R</w:t>
      </w:r>
      <w:r>
        <w:rPr>
          <w:w w:val="110"/>
          <w:sz w:val="20"/>
        </w:rPr>
        <w:t>(</w:t>
      </w:r>
      <w:r>
        <w:rPr>
          <w:i/>
          <w:w w:val="110"/>
          <w:sz w:val="20"/>
        </w:rPr>
        <w:t>x</w:t>
      </w:r>
      <w:r>
        <w:rPr>
          <w:w w:val="110"/>
          <w:sz w:val="20"/>
        </w:rPr>
        <w:t>)</w:t>
      </w:r>
      <w:r>
        <w:rPr>
          <w:spacing w:val="-1"/>
          <w:w w:val="110"/>
          <w:sz w:val="20"/>
        </w:rPr>
        <w:t> </w:t>
      </w:r>
      <w:r>
        <w:rPr>
          <w:w w:val="110"/>
          <w:sz w:val="20"/>
        </w:rPr>
        <w:t>appears</w:t>
      </w:r>
      <w:r>
        <w:rPr>
          <w:spacing w:val="-2"/>
          <w:w w:val="110"/>
          <w:sz w:val="20"/>
        </w:rPr>
        <w:t> </w:t>
      </w:r>
      <w:r>
        <w:rPr>
          <w:w w:val="110"/>
          <w:sz w:val="20"/>
        </w:rPr>
        <w:t>inside</w:t>
      </w:r>
      <w:r>
        <w:rPr>
          <w:spacing w:val="-2"/>
          <w:w w:val="110"/>
          <w:sz w:val="20"/>
        </w:rPr>
        <w:t> </w:t>
      </w:r>
      <w:r>
        <w:rPr>
          <w:w w:val="110"/>
          <w:sz w:val="20"/>
        </w:rPr>
        <w:t>the</w:t>
      </w:r>
      <w:r>
        <w:rPr>
          <w:spacing w:val="-1"/>
          <w:w w:val="110"/>
          <w:sz w:val="20"/>
        </w:rPr>
        <w:t> </w:t>
      </w:r>
      <w:r>
        <w:rPr>
          <w:w w:val="110"/>
          <w:sz w:val="20"/>
        </w:rPr>
        <w:t>chain</w:t>
      </w:r>
      <w:r>
        <w:rPr>
          <w:spacing w:val="-2"/>
          <w:w w:val="110"/>
          <w:sz w:val="20"/>
        </w:rPr>
        <w:t> </w:t>
      </w:r>
      <w:r>
        <w:rPr>
          <w:w w:val="110"/>
          <w:sz w:val="20"/>
        </w:rPr>
        <w:t>stored</w:t>
      </w:r>
      <w:r>
        <w:rPr>
          <w:spacing w:val="-2"/>
          <w:w w:val="110"/>
          <w:sz w:val="20"/>
        </w:rPr>
        <w:t> </w:t>
      </w:r>
      <w:r>
        <w:rPr>
          <w:w w:val="110"/>
          <w:sz w:val="20"/>
        </w:rPr>
        <w:t>in</w:t>
      </w:r>
      <w:r>
        <w:rPr>
          <w:spacing w:val="-1"/>
          <w:w w:val="110"/>
          <w:sz w:val="20"/>
        </w:rPr>
        <w:t> </w:t>
      </w:r>
      <w:r>
        <w:rPr>
          <w:i/>
          <w:w w:val="110"/>
          <w:sz w:val="20"/>
        </w:rPr>
        <w:t>T</w:t>
      </w:r>
      <w:r>
        <w:rPr>
          <w:i/>
          <w:spacing w:val="-23"/>
          <w:w w:val="110"/>
          <w:sz w:val="20"/>
        </w:rPr>
        <w:t> </w:t>
      </w:r>
      <w:r>
        <w:rPr>
          <w:spacing w:val="-2"/>
          <w:w w:val="110"/>
          <w:sz w:val="20"/>
        </w:rPr>
        <w:t>[</w:t>
      </w:r>
      <w:r>
        <w:rPr>
          <w:i/>
          <w:spacing w:val="-2"/>
          <w:w w:val="110"/>
          <w:sz w:val="20"/>
        </w:rPr>
        <w:t>Q</w:t>
      </w:r>
      <w:r>
        <w:rPr>
          <w:spacing w:val="-2"/>
          <w:w w:val="110"/>
          <w:sz w:val="20"/>
        </w:rPr>
        <w:t>(</w:t>
      </w:r>
      <w:r>
        <w:rPr>
          <w:i/>
          <w:spacing w:val="-2"/>
          <w:w w:val="110"/>
          <w:sz w:val="20"/>
        </w:rPr>
        <w:t>x</w:t>
      </w:r>
      <w:r>
        <w:rPr>
          <w:spacing w:val="-2"/>
          <w:w w:val="110"/>
          <w:sz w:val="20"/>
        </w:rPr>
        <w:t>)].</w:t>
      </w:r>
    </w:p>
    <w:p>
      <w:pPr>
        <w:pStyle w:val="BodyText"/>
        <w:spacing w:line="235" w:lineRule="auto" w:before="194"/>
        <w:ind w:left="260" w:right="618" w:firstLine="298"/>
        <w:jc w:val="both"/>
      </w:pPr>
      <w:r>
        <w:rPr/>
        <mc:AlternateContent>
          <mc:Choice Requires="wps">
            <w:drawing>
              <wp:anchor distT="0" distB="0" distL="0" distR="0" allowOverlap="1" layoutInCell="1" locked="0" behindDoc="1" simplePos="0" relativeHeight="480859648">
                <wp:simplePos x="0" y="0"/>
                <wp:positionH relativeFrom="page">
                  <wp:posOffset>3730049</wp:posOffset>
                </wp:positionH>
                <wp:positionV relativeFrom="paragraph">
                  <wp:posOffset>296274</wp:posOffset>
                </wp:positionV>
                <wp:extent cx="35560" cy="21971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293.704651pt;margin-top:23.328705pt;width:2.8pt;height:17.3pt;mso-position-horizontal-relative:page;mso-position-vertical-relative:paragraph;z-index:-22456832" type="#_x0000_t202" id="docshape707"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w w:val="110"/>
        </w:rPr>
        <w:t>Notice</w:t>
      </w:r>
      <w:r>
        <w:rPr>
          <w:spacing w:val="-8"/>
          <w:w w:val="110"/>
        </w:rPr>
        <w:t> </w:t>
      </w:r>
      <w:r>
        <w:rPr>
          <w:w w:val="110"/>
        </w:rPr>
        <w:t>that</w:t>
      </w:r>
      <w:r>
        <w:rPr>
          <w:spacing w:val="-7"/>
          <w:w w:val="110"/>
        </w:rPr>
        <w:t> </w:t>
      </w:r>
      <w:r>
        <w:rPr>
          <w:w w:val="110"/>
        </w:rPr>
        <w:t>this</w:t>
      </w:r>
      <w:r>
        <w:rPr>
          <w:spacing w:val="-8"/>
          <w:w w:val="110"/>
        </w:rPr>
        <w:t> </w:t>
      </w:r>
      <w:r>
        <w:rPr>
          <w:w w:val="110"/>
        </w:rPr>
        <w:t>scheme</w:t>
      </w:r>
      <w:r>
        <w:rPr>
          <w:spacing w:val="-7"/>
          <w:w w:val="110"/>
        </w:rPr>
        <w:t> </w:t>
      </w:r>
      <w:r>
        <w:rPr>
          <w:w w:val="110"/>
        </w:rPr>
        <w:t>allows</w:t>
      </w:r>
      <w:r>
        <w:rPr>
          <w:spacing w:val="-8"/>
          <w:w w:val="110"/>
        </w:rPr>
        <w:t> </w:t>
      </w:r>
      <w:r>
        <w:rPr>
          <w:w w:val="110"/>
        </w:rPr>
        <w:t>retrieving</w:t>
      </w:r>
      <w:r>
        <w:rPr>
          <w:spacing w:val="-8"/>
          <w:w w:val="110"/>
        </w:rPr>
        <w:t> </w:t>
      </w:r>
      <w:r>
        <w:rPr>
          <w:i/>
          <w:w w:val="110"/>
        </w:rPr>
        <w:t>h</w:t>
      </w:r>
      <w:r>
        <w:rPr>
          <w:w w:val="110"/>
        </w:rPr>
        <w:t>(</w:t>
      </w:r>
      <w:r>
        <w:rPr>
          <w:i/>
          <w:w w:val="110"/>
        </w:rPr>
        <w:t>x</w:t>
      </w:r>
      <w:r>
        <w:rPr>
          <w:w w:val="110"/>
        </w:rPr>
        <w:t>)</w:t>
      </w:r>
      <w:r>
        <w:rPr>
          <w:spacing w:val="-7"/>
          <w:w w:val="110"/>
        </w:rPr>
        <w:t> </w:t>
      </w:r>
      <w:r>
        <w:rPr>
          <w:w w:val="110"/>
        </w:rPr>
        <w:t>from</w:t>
      </w:r>
      <w:r>
        <w:rPr>
          <w:spacing w:val="-8"/>
          <w:w w:val="110"/>
        </w:rPr>
        <w:t> </w:t>
      </w:r>
      <w:r>
        <w:rPr>
          <w:w w:val="110"/>
        </w:rPr>
        <w:t>the</w:t>
      </w:r>
      <w:r>
        <w:rPr>
          <w:spacing w:val="-8"/>
          <w:w w:val="110"/>
        </w:rPr>
        <w:t> </w:t>
      </w:r>
      <w:r>
        <w:rPr>
          <w:w w:val="110"/>
        </w:rPr>
        <w:t>table:</w:t>
      </w:r>
      <w:r>
        <w:rPr>
          <w:spacing w:val="9"/>
          <w:w w:val="110"/>
        </w:rPr>
        <w:t> </w:t>
      </w:r>
      <w:r>
        <w:rPr>
          <w:w w:val="110"/>
        </w:rPr>
        <w:t>if</w:t>
      </w:r>
      <w:r>
        <w:rPr>
          <w:spacing w:val="-7"/>
          <w:w w:val="110"/>
        </w:rPr>
        <w:t> </w:t>
      </w:r>
      <w:r>
        <w:rPr>
          <w:w w:val="110"/>
        </w:rPr>
        <w:t>remainder</w:t>
      </w:r>
      <w:r>
        <w:rPr>
          <w:spacing w:val="-8"/>
          <w:w w:val="110"/>
        </w:rPr>
        <w:t> </w:t>
      </w:r>
      <w:r>
        <w:rPr>
          <w:i/>
          <w:w w:val="125"/>
        </w:rPr>
        <w:t>R</w:t>
      </w:r>
      <w:r>
        <w:rPr>
          <w:i/>
          <w:spacing w:val="-13"/>
          <w:w w:val="125"/>
        </w:rPr>
        <w:t> </w:t>
      </w:r>
      <w:r>
        <w:rPr>
          <w:w w:val="110"/>
        </w:rPr>
        <w:t>is</w:t>
      </w:r>
      <w:r>
        <w:rPr>
          <w:spacing w:val="-8"/>
          <w:w w:val="110"/>
        </w:rPr>
        <w:t> </w:t>
      </w:r>
      <w:r>
        <w:rPr>
          <w:w w:val="110"/>
        </w:rPr>
        <w:t>stored</w:t>
      </w:r>
      <w:r>
        <w:rPr>
          <w:spacing w:val="-7"/>
          <w:w w:val="110"/>
        </w:rPr>
        <w:t> </w:t>
      </w:r>
      <w:r>
        <w:rPr>
          <w:w w:val="110"/>
        </w:rPr>
        <w:t>in</w:t>
      </w:r>
      <w:r>
        <w:rPr>
          <w:spacing w:val="-7"/>
          <w:w w:val="110"/>
        </w:rPr>
        <w:t> </w:t>
      </w:r>
      <w:r>
        <w:rPr>
          <w:w w:val="110"/>
        </w:rPr>
        <w:t>the</w:t>
      </w:r>
      <w:r>
        <w:rPr>
          <w:spacing w:val="-8"/>
          <w:w w:val="110"/>
        </w:rPr>
        <w:t> </w:t>
      </w:r>
      <w:r>
        <w:rPr>
          <w:i/>
          <w:w w:val="110"/>
        </w:rPr>
        <w:t>Q</w:t>
      </w:r>
      <w:r>
        <w:rPr>
          <w:w w:val="110"/>
        </w:rPr>
        <w:t>-th chain, then</w:t>
      </w:r>
      <w:r>
        <w:rPr>
          <w:w w:val="110"/>
        </w:rPr>
        <w:t> the</w:t>
      </w:r>
      <w:r>
        <w:rPr>
          <w:w w:val="110"/>
        </w:rPr>
        <w:t> corresponding</w:t>
      </w:r>
      <w:r>
        <w:rPr>
          <w:w w:val="110"/>
        </w:rPr>
        <w:t> fingerprint</w:t>
      </w:r>
      <w:r>
        <w:rPr>
          <w:w w:val="110"/>
        </w:rPr>
        <w:t> is</w:t>
      </w:r>
      <w:r>
        <w:rPr>
          <w:w w:val="110"/>
        </w:rPr>
        <w:t> </w:t>
      </w:r>
      <w:r>
        <w:rPr>
          <w:i/>
          <w:w w:val="110"/>
        </w:rPr>
        <w:t>Q</w:t>
      </w:r>
      <w:r>
        <w:rPr>
          <w:i/>
          <w:spacing w:val="40"/>
          <w:w w:val="110"/>
        </w:rPr>
        <w:t> </w:t>
      </w:r>
      <w:r>
        <w:rPr>
          <w:w w:val="110"/>
        </w:rPr>
        <w:t>2</w:t>
      </w:r>
      <w:r>
        <w:rPr>
          <w:i/>
          <w:w w:val="110"/>
          <w:vertAlign w:val="superscript"/>
        </w:rPr>
        <w:t>r</w:t>
      </w:r>
      <w:r>
        <w:rPr>
          <w:i/>
          <w:w w:val="110"/>
          <w:vertAlign w:val="baseline"/>
        </w:rPr>
        <w:t> </w:t>
      </w:r>
      <w:r>
        <w:rPr>
          <w:w w:val="125"/>
          <w:vertAlign w:val="baseline"/>
        </w:rPr>
        <w:t>+</w:t>
      </w:r>
      <w:r>
        <w:rPr>
          <w:spacing w:val="-10"/>
          <w:w w:val="125"/>
          <w:vertAlign w:val="baseline"/>
        </w:rPr>
        <w:t> </w:t>
      </w:r>
      <w:r>
        <w:rPr>
          <w:i/>
          <w:w w:val="110"/>
          <w:vertAlign w:val="baseline"/>
        </w:rPr>
        <w:t>R</w:t>
      </w:r>
      <w:r>
        <w:rPr>
          <w:w w:val="110"/>
          <w:vertAlign w:val="baseline"/>
        </w:rPr>
        <w:t>.</w:t>
      </w:r>
      <w:r>
        <w:rPr>
          <w:spacing w:val="40"/>
          <w:w w:val="110"/>
          <w:vertAlign w:val="baseline"/>
        </w:rPr>
        <w:t> </w:t>
      </w:r>
      <w:r>
        <w:rPr>
          <w:w w:val="110"/>
          <w:vertAlign w:val="baseline"/>
        </w:rPr>
        <w:t>In</w:t>
      </w:r>
      <w:r>
        <w:rPr>
          <w:w w:val="110"/>
          <w:vertAlign w:val="baseline"/>
        </w:rPr>
        <w:t> other</w:t>
      </w:r>
      <w:r>
        <w:rPr>
          <w:w w:val="110"/>
          <w:vertAlign w:val="baseline"/>
        </w:rPr>
        <w:t> words,</w:t>
      </w:r>
      <w:r>
        <w:rPr>
          <w:w w:val="110"/>
          <w:vertAlign w:val="baseline"/>
        </w:rPr>
        <w:t> the</w:t>
      </w:r>
      <w:r>
        <w:rPr>
          <w:w w:val="110"/>
          <w:vertAlign w:val="baseline"/>
        </w:rPr>
        <w:t> trick</w:t>
      </w:r>
      <w:r>
        <w:rPr>
          <w:w w:val="110"/>
          <w:vertAlign w:val="baseline"/>
        </w:rPr>
        <w:t> is</w:t>
      </w:r>
      <w:r>
        <w:rPr>
          <w:w w:val="110"/>
          <w:vertAlign w:val="baseline"/>
        </w:rPr>
        <w:t> to</w:t>
      </w:r>
      <w:r>
        <w:rPr>
          <w:w w:val="110"/>
          <w:vertAlign w:val="baseline"/>
        </w:rPr>
        <w:t> exploit</w:t>
      </w:r>
      <w:r>
        <w:rPr>
          <w:w w:val="110"/>
          <w:vertAlign w:val="baseline"/>
        </w:rPr>
        <w:t> the location</w:t>
      </w:r>
      <w:r>
        <w:rPr>
          <w:spacing w:val="-3"/>
          <w:w w:val="110"/>
          <w:vertAlign w:val="baseline"/>
        </w:rPr>
        <w:t> </w:t>
      </w:r>
      <w:r>
        <w:rPr>
          <w:w w:val="110"/>
          <w:vertAlign w:val="baseline"/>
        </w:rPr>
        <w:t>(</w:t>
      </w:r>
      <w:r>
        <w:rPr>
          <w:i/>
          <w:w w:val="110"/>
          <w:vertAlign w:val="baseline"/>
        </w:rPr>
        <w:t>Q</w:t>
      </w:r>
      <w:r>
        <w:rPr>
          <w:w w:val="110"/>
          <w:vertAlign w:val="baseline"/>
        </w:rPr>
        <w:t>)</w:t>
      </w:r>
      <w:r>
        <w:rPr>
          <w:spacing w:val="-2"/>
          <w:w w:val="110"/>
          <w:vertAlign w:val="baseline"/>
        </w:rPr>
        <w:t> </w:t>
      </w:r>
      <w:r>
        <w:rPr>
          <w:w w:val="110"/>
          <w:vertAlign w:val="baseline"/>
        </w:rPr>
        <w:t>inside</w:t>
      </w:r>
      <w:r>
        <w:rPr>
          <w:spacing w:val="-2"/>
          <w:w w:val="110"/>
          <w:vertAlign w:val="baseline"/>
        </w:rPr>
        <w:t> </w:t>
      </w:r>
      <w:r>
        <w:rPr>
          <w:w w:val="110"/>
          <w:vertAlign w:val="baseline"/>
        </w:rPr>
        <w:t>the</w:t>
      </w:r>
      <w:r>
        <w:rPr>
          <w:spacing w:val="-2"/>
          <w:w w:val="110"/>
          <w:vertAlign w:val="baseline"/>
        </w:rPr>
        <w:t> </w:t>
      </w:r>
      <w:r>
        <w:rPr>
          <w:w w:val="110"/>
          <w:vertAlign w:val="baseline"/>
        </w:rPr>
        <w:t>hash</w:t>
      </w:r>
      <w:r>
        <w:rPr>
          <w:spacing w:val="-2"/>
          <w:w w:val="110"/>
          <w:vertAlign w:val="baseline"/>
        </w:rPr>
        <w:t> </w:t>
      </w:r>
      <w:r>
        <w:rPr>
          <w:w w:val="110"/>
          <w:vertAlign w:val="baseline"/>
        </w:rPr>
        <w:t>table</w:t>
      </w:r>
      <w:r>
        <w:rPr>
          <w:spacing w:val="-3"/>
          <w:w w:val="110"/>
          <w:vertAlign w:val="baseline"/>
        </w:rPr>
        <w:t> </w:t>
      </w:r>
      <w:r>
        <w:rPr>
          <w:w w:val="110"/>
          <w:vertAlign w:val="baseline"/>
        </w:rPr>
        <w:t>to</w:t>
      </w:r>
      <w:r>
        <w:rPr>
          <w:spacing w:val="-2"/>
          <w:w w:val="110"/>
          <w:vertAlign w:val="baseline"/>
        </w:rPr>
        <w:t> </w:t>
      </w:r>
      <w:r>
        <w:rPr>
          <w:w w:val="110"/>
          <w:vertAlign w:val="baseline"/>
        </w:rPr>
        <w:t>store</w:t>
      </w:r>
      <w:r>
        <w:rPr>
          <w:spacing w:val="-2"/>
          <w:w w:val="110"/>
          <w:vertAlign w:val="baseline"/>
        </w:rPr>
        <w:t> </w:t>
      </w:r>
      <w:r>
        <w:rPr>
          <w:w w:val="110"/>
          <w:vertAlign w:val="baseline"/>
        </w:rPr>
        <w:t>information</w:t>
      </w:r>
      <w:r>
        <w:rPr>
          <w:spacing w:val="-2"/>
          <w:w w:val="110"/>
          <w:vertAlign w:val="baseline"/>
        </w:rPr>
        <w:t> </w:t>
      </w:r>
      <w:r>
        <w:rPr>
          <w:w w:val="110"/>
          <w:vertAlign w:val="baseline"/>
        </w:rPr>
        <w:t>implicitly,</w:t>
      </w:r>
      <w:r>
        <w:rPr>
          <w:spacing w:val="-1"/>
          <w:w w:val="110"/>
          <w:vertAlign w:val="baseline"/>
        </w:rPr>
        <w:t> </w:t>
      </w:r>
      <w:r>
        <w:rPr>
          <w:w w:val="110"/>
          <w:vertAlign w:val="baseline"/>
        </w:rPr>
        <w:t>in</w:t>
      </w:r>
      <w:r>
        <w:rPr>
          <w:spacing w:val="-2"/>
          <w:w w:val="110"/>
          <w:vertAlign w:val="baseline"/>
        </w:rPr>
        <w:t> </w:t>
      </w:r>
      <w:r>
        <w:rPr>
          <w:w w:val="110"/>
          <w:vertAlign w:val="baseline"/>
        </w:rPr>
        <w:t>order</w:t>
      </w:r>
      <w:r>
        <w:rPr>
          <w:spacing w:val="-2"/>
          <w:w w:val="110"/>
          <w:vertAlign w:val="baseline"/>
        </w:rPr>
        <w:t> </w:t>
      </w:r>
      <w:r>
        <w:rPr>
          <w:w w:val="110"/>
          <w:vertAlign w:val="baseline"/>
        </w:rPr>
        <w:t>to</w:t>
      </w:r>
      <w:r>
        <w:rPr>
          <w:spacing w:val="-3"/>
          <w:w w:val="110"/>
          <w:vertAlign w:val="baseline"/>
        </w:rPr>
        <w:t> </w:t>
      </w:r>
      <w:r>
        <w:rPr>
          <w:w w:val="110"/>
          <w:vertAlign w:val="baseline"/>
        </w:rPr>
        <w:t>reduce</w:t>
      </w:r>
      <w:r>
        <w:rPr>
          <w:spacing w:val="-2"/>
          <w:w w:val="110"/>
          <w:vertAlign w:val="baseline"/>
        </w:rPr>
        <w:t> </w:t>
      </w:r>
      <w:r>
        <w:rPr>
          <w:w w:val="110"/>
          <w:vertAlign w:val="baseline"/>
        </w:rPr>
        <w:t>the</w:t>
      </w:r>
      <w:r>
        <w:rPr>
          <w:spacing w:val="-2"/>
          <w:w w:val="110"/>
          <w:vertAlign w:val="baseline"/>
        </w:rPr>
        <w:t> information</w:t>
      </w:r>
    </w:p>
    <w:p>
      <w:pPr>
        <w:pStyle w:val="BodyText"/>
        <w:spacing w:before="10"/>
        <w:rPr>
          <w:sz w:val="7"/>
        </w:rPr>
      </w:pPr>
      <w:r>
        <w:rPr>
          <w:sz w:val="7"/>
        </w:rPr>
        <mc:AlternateContent>
          <mc:Choice Requires="wps">
            <w:drawing>
              <wp:anchor distT="0" distB="0" distL="0" distR="0" allowOverlap="1" layoutInCell="1" locked="0" behindDoc="1" simplePos="0" relativeHeight="487917568">
                <wp:simplePos x="0" y="0"/>
                <wp:positionH relativeFrom="page">
                  <wp:posOffset>1079995</wp:posOffset>
                </wp:positionH>
                <wp:positionV relativeFrom="paragraph">
                  <wp:posOffset>76062</wp:posOffset>
                </wp:positionV>
                <wp:extent cx="2245360" cy="1270"/>
                <wp:effectExtent l="0" t="0" r="0" b="0"/>
                <wp:wrapTopAndBottom/>
                <wp:docPr id="906" name="Graphic 906"/>
                <wp:cNvGraphicFramePr>
                  <a:graphicFrameLocks/>
                </wp:cNvGraphicFramePr>
                <a:graphic>
                  <a:graphicData uri="http://schemas.microsoft.com/office/word/2010/wordprocessingShape">
                    <wps:wsp>
                      <wps:cNvPr id="906" name="Graphic 906"/>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98916pt;width:176.8pt;height:.1pt;mso-position-horizontal-relative:page;mso-position-vertical-relative:paragraph;z-index:-15398912;mso-wrap-distance-left:0;mso-wrap-distance-right:0" id="docshape708" coordorigin="1701,120" coordsize="3536,0" path="m1701,120l5236,120e" filled="false" stroked="true" strokeweight=".398pt" strokecolor="#000000">
                <v:path arrowok="t"/>
                <v:stroke dashstyle="solid"/>
                <w10:wrap type="topAndBottom"/>
              </v:shape>
            </w:pict>
          </mc:Fallback>
        </mc:AlternateContent>
      </w:r>
    </w:p>
    <w:p>
      <w:pPr>
        <w:spacing w:line="232" w:lineRule="auto" w:before="37"/>
        <w:ind w:left="260" w:right="619" w:firstLine="221"/>
        <w:jc w:val="both"/>
        <w:rPr>
          <w:sz w:val="16"/>
        </w:rPr>
      </w:pPr>
      <w:r>
        <w:rPr>
          <w:w w:val="110"/>
          <w:sz w:val="16"/>
          <w:vertAlign w:val="superscript"/>
        </w:rPr>
        <w:t>2</w:t>
      </w:r>
      <w:r>
        <w:rPr>
          <w:w w:val="110"/>
          <w:sz w:val="16"/>
          <w:vertAlign w:val="baseline"/>
        </w:rPr>
        <w:t>Again, the uniformity assumption is not realistic in practice, but the authors show that, by using “good in practice”</w:t>
      </w:r>
      <w:r>
        <w:rPr>
          <w:spacing w:val="80"/>
          <w:w w:val="110"/>
          <w:sz w:val="16"/>
          <w:vertAlign w:val="baseline"/>
        </w:rPr>
        <w:t> </w:t>
      </w:r>
      <w:r>
        <w:rPr>
          <w:w w:val="110"/>
          <w:sz w:val="16"/>
          <w:vertAlign w:val="baseline"/>
        </w:rPr>
        <w:t>hash</w:t>
      </w:r>
      <w:r>
        <w:rPr>
          <w:w w:val="110"/>
          <w:sz w:val="16"/>
          <w:vertAlign w:val="baseline"/>
        </w:rPr>
        <w:t> functions,</w:t>
      </w:r>
      <w:r>
        <w:rPr>
          <w:w w:val="110"/>
          <w:sz w:val="16"/>
          <w:vertAlign w:val="baseline"/>
        </w:rPr>
        <w:t> the</w:t>
      </w:r>
      <w:r>
        <w:rPr>
          <w:w w:val="110"/>
          <w:sz w:val="16"/>
          <w:vertAlign w:val="baseline"/>
        </w:rPr>
        <w:t> practical</w:t>
      </w:r>
      <w:r>
        <w:rPr>
          <w:w w:val="110"/>
          <w:sz w:val="16"/>
          <w:vertAlign w:val="baseline"/>
        </w:rPr>
        <w:t> performance</w:t>
      </w:r>
      <w:r>
        <w:rPr>
          <w:w w:val="110"/>
          <w:sz w:val="16"/>
          <w:vertAlign w:val="baseline"/>
        </w:rPr>
        <w:t> follow</w:t>
      </w:r>
      <w:r>
        <w:rPr>
          <w:w w:val="110"/>
          <w:sz w:val="16"/>
          <w:vertAlign w:val="baseline"/>
        </w:rPr>
        <w:t> those</w:t>
      </w:r>
      <w:r>
        <w:rPr>
          <w:w w:val="110"/>
          <w:sz w:val="16"/>
          <w:vertAlign w:val="baseline"/>
        </w:rPr>
        <w:t> predicted</w:t>
      </w:r>
      <w:r>
        <w:rPr>
          <w:w w:val="110"/>
          <w:sz w:val="16"/>
          <w:vertAlign w:val="baseline"/>
        </w:rPr>
        <w:t> by</w:t>
      </w:r>
      <w:r>
        <w:rPr>
          <w:w w:val="110"/>
          <w:sz w:val="16"/>
          <w:vertAlign w:val="baseline"/>
        </w:rPr>
        <w:t> theory</w:t>
      </w:r>
    </w:p>
    <w:p>
      <w:pPr>
        <w:spacing w:after="0" w:line="232" w:lineRule="auto"/>
        <w:jc w:val="both"/>
        <w:rPr>
          <w:sz w:val="16"/>
        </w:rPr>
        <w:sectPr>
          <w:pgSz w:w="12240" w:h="15840"/>
          <w:pgMar w:header="0" w:footer="1052" w:top="1680" w:bottom="1240" w:left="1440" w:right="1080"/>
        </w:sectPr>
      </w:pPr>
    </w:p>
    <w:p>
      <w:pPr>
        <w:spacing w:line="240" w:lineRule="auto"/>
        <w:ind w:left="2028" w:right="0" w:firstLine="0"/>
        <w:rPr>
          <w:sz w:val="20"/>
        </w:rPr>
      </w:pPr>
      <w:r>
        <w:rPr>
          <w:sz w:val="20"/>
        </w:rPr>
        <w:drawing>
          <wp:inline distT="0" distB="0" distL="0" distR="0">
            <wp:extent cx="3375755" cy="2980658"/>
            <wp:effectExtent l="0" t="0" r="0" b="0"/>
            <wp:docPr id="907" name="Image 907"/>
            <wp:cNvGraphicFramePr>
              <a:graphicFrameLocks/>
            </wp:cNvGraphicFramePr>
            <a:graphic>
              <a:graphicData uri="http://schemas.openxmlformats.org/drawingml/2006/picture">
                <pic:pic>
                  <pic:nvPicPr>
                    <pic:cNvPr id="907" name="Image 907"/>
                    <pic:cNvPicPr/>
                  </pic:nvPicPr>
                  <pic:blipFill>
                    <a:blip r:embed="rId49" cstate="print"/>
                    <a:stretch>
                      <a:fillRect/>
                    </a:stretch>
                  </pic:blipFill>
                  <pic:spPr>
                    <a:xfrm>
                      <a:off x="0" y="0"/>
                      <a:ext cx="3375755" cy="2980658"/>
                    </a:xfrm>
                    <a:prstGeom prst="rect">
                      <a:avLst/>
                    </a:prstGeom>
                  </pic:spPr>
                </pic:pic>
              </a:graphicData>
            </a:graphic>
          </wp:inline>
        </w:drawing>
      </w:r>
      <w:r>
        <w:rPr>
          <w:sz w:val="20"/>
        </w:rPr>
      </w:r>
    </w:p>
    <w:p>
      <w:pPr>
        <w:pStyle w:val="BodyText"/>
        <w:spacing w:line="235" w:lineRule="auto" w:before="240"/>
        <w:ind w:left="260" w:right="618"/>
        <w:jc w:val="both"/>
      </w:pPr>
      <w:r>
        <w:rPr>
          <w:w w:val="105"/>
        </w:rPr>
        <w:t>Figure 3.1:</w:t>
      </w:r>
      <w:r>
        <w:rPr>
          <w:spacing w:val="29"/>
          <w:w w:val="105"/>
        </w:rPr>
        <w:t> </w:t>
      </w:r>
      <w:bookmarkStart w:name="_bookmark112" w:id="159"/>
      <w:bookmarkEnd w:id="159"/>
      <w:r>
        <w:rPr>
          <w:w w:val="105"/>
        </w:rPr>
        <w:t>Hashi</w:t>
      </w:r>
      <w:r>
        <w:rPr>
          <w:w w:val="105"/>
        </w:rPr>
        <w:t>ng with chaining and quotienting.</w:t>
      </w:r>
      <w:r>
        <w:rPr>
          <w:spacing w:val="31"/>
          <w:w w:val="105"/>
        </w:rPr>
        <w:t> </w:t>
      </w:r>
      <w:r>
        <w:rPr>
          <w:w w:val="105"/>
        </w:rPr>
        <w:t>A quotient filter is a space-efficient implementation (avoiding pointers) of this hashing scheme, see Figure </w:t>
      </w:r>
      <w:hyperlink w:history="true" w:anchor="_bookmark114">
        <w:r>
          <w:rPr>
            <w:w w:val="105"/>
          </w:rPr>
          <w:t>3.2</w:t>
        </w:r>
      </w:hyperlink>
    </w:p>
    <w:p>
      <w:pPr>
        <w:pStyle w:val="BodyText"/>
        <w:spacing w:before="164"/>
      </w:pPr>
    </w:p>
    <w:p>
      <w:pPr>
        <w:pStyle w:val="BodyText"/>
        <w:spacing w:line="235" w:lineRule="auto"/>
        <w:ind w:left="260" w:right="617"/>
        <w:jc w:val="both"/>
      </w:pPr>
      <w:r>
        <w:rPr>
          <w:w w:val="110"/>
        </w:rPr>
        <w:t>(</w:t>
      </w:r>
      <w:r>
        <w:rPr>
          <w:i/>
          <w:w w:val="110"/>
        </w:rPr>
        <w:t>R</w:t>
      </w:r>
      <w:r>
        <w:rPr>
          <w:w w:val="110"/>
        </w:rPr>
        <w:t>)</w:t>
      </w:r>
      <w:r>
        <w:rPr>
          <w:w w:val="110"/>
        </w:rPr>
        <w:t> that</w:t>
      </w:r>
      <w:r>
        <w:rPr>
          <w:w w:val="110"/>
        </w:rPr>
        <w:t> is</w:t>
      </w:r>
      <w:r>
        <w:rPr>
          <w:w w:val="110"/>
        </w:rPr>
        <w:t> explicitly</w:t>
      </w:r>
      <w:r>
        <w:rPr>
          <w:w w:val="110"/>
        </w:rPr>
        <w:t> inserted</w:t>
      </w:r>
      <w:r>
        <w:rPr>
          <w:w w:val="110"/>
        </w:rPr>
        <w:t> inside</w:t>
      </w:r>
      <w:r>
        <w:rPr>
          <w:w w:val="110"/>
        </w:rPr>
        <w:t> the</w:t>
      </w:r>
      <w:r>
        <w:rPr>
          <w:w w:val="110"/>
        </w:rPr>
        <w:t> table.</w:t>
      </w:r>
      <w:r>
        <w:rPr>
          <w:spacing w:val="36"/>
          <w:w w:val="110"/>
        </w:rPr>
        <w:t> </w:t>
      </w:r>
      <w:r>
        <w:rPr>
          <w:w w:val="110"/>
        </w:rPr>
        <w:t>This</w:t>
      </w:r>
      <w:r>
        <w:rPr>
          <w:w w:val="110"/>
        </w:rPr>
        <w:t> trick</w:t>
      </w:r>
      <w:r>
        <w:rPr>
          <w:w w:val="110"/>
        </w:rPr>
        <w:t> was</w:t>
      </w:r>
      <w:r>
        <w:rPr>
          <w:w w:val="110"/>
        </w:rPr>
        <w:t> introduced</w:t>
      </w:r>
      <w:r>
        <w:rPr>
          <w:w w:val="110"/>
        </w:rPr>
        <w:t> by</w:t>
      </w:r>
      <w:r>
        <w:rPr>
          <w:w w:val="110"/>
        </w:rPr>
        <w:t> Knuth</w:t>
      </w:r>
      <w:r>
        <w:rPr>
          <w:w w:val="110"/>
        </w:rPr>
        <w:t> in</w:t>
      </w:r>
      <w:r>
        <w:rPr>
          <w:w w:val="110"/>
        </w:rPr>
        <w:t> his</w:t>
      </w:r>
      <w:r>
        <w:rPr>
          <w:w w:val="110"/>
        </w:rPr>
        <w:t> 1973</w:t>
      </w:r>
      <w:r>
        <w:rPr>
          <w:w w:val="110"/>
        </w:rPr>
        <w:t> book “The</w:t>
      </w:r>
      <w:r>
        <w:rPr>
          <w:spacing w:val="-8"/>
          <w:w w:val="110"/>
        </w:rPr>
        <w:t> </w:t>
      </w:r>
      <w:r>
        <w:rPr>
          <w:w w:val="110"/>
        </w:rPr>
        <w:t>Art</w:t>
      </w:r>
      <w:r>
        <w:rPr>
          <w:spacing w:val="-8"/>
          <w:w w:val="110"/>
        </w:rPr>
        <w:t> </w:t>
      </w:r>
      <w:r>
        <w:rPr>
          <w:w w:val="110"/>
        </w:rPr>
        <w:t>of</w:t>
      </w:r>
      <w:r>
        <w:rPr>
          <w:spacing w:val="-8"/>
          <w:w w:val="110"/>
        </w:rPr>
        <w:t> </w:t>
      </w:r>
      <w:r>
        <w:rPr>
          <w:w w:val="110"/>
        </w:rPr>
        <w:t>Computer</w:t>
      </w:r>
      <w:r>
        <w:rPr>
          <w:spacing w:val="-8"/>
          <w:w w:val="110"/>
        </w:rPr>
        <w:t> </w:t>
      </w:r>
      <w:r>
        <w:rPr>
          <w:w w:val="110"/>
        </w:rPr>
        <w:t>Programming:</w:t>
      </w:r>
      <w:r>
        <w:rPr>
          <w:w w:val="110"/>
        </w:rPr>
        <w:t> Sorting</w:t>
      </w:r>
      <w:r>
        <w:rPr>
          <w:spacing w:val="-8"/>
          <w:w w:val="110"/>
        </w:rPr>
        <w:t> </w:t>
      </w:r>
      <w:r>
        <w:rPr>
          <w:w w:val="110"/>
        </w:rPr>
        <w:t>and</w:t>
      </w:r>
      <w:r>
        <w:rPr>
          <w:spacing w:val="-8"/>
          <w:w w:val="110"/>
        </w:rPr>
        <w:t> </w:t>
      </w:r>
      <w:r>
        <w:rPr>
          <w:w w:val="110"/>
        </w:rPr>
        <w:t>Searching”,</w:t>
      </w:r>
      <w:r>
        <w:rPr>
          <w:spacing w:val="-8"/>
          <w:w w:val="110"/>
        </w:rPr>
        <w:t> </w:t>
      </w:r>
      <w:r>
        <w:rPr>
          <w:w w:val="110"/>
        </w:rPr>
        <w:t>and</w:t>
      </w:r>
      <w:r>
        <w:rPr>
          <w:spacing w:val="-8"/>
          <w:w w:val="110"/>
        </w:rPr>
        <w:t> </w:t>
      </w:r>
      <w:r>
        <w:rPr>
          <w:w w:val="110"/>
        </w:rPr>
        <w:t>already</w:t>
      </w:r>
      <w:r>
        <w:rPr>
          <w:spacing w:val="-8"/>
          <w:w w:val="110"/>
        </w:rPr>
        <w:t> </w:t>
      </w:r>
      <w:r>
        <w:rPr>
          <w:w w:val="110"/>
        </w:rPr>
        <w:t>allows</w:t>
      </w:r>
      <w:r>
        <w:rPr>
          <w:spacing w:val="-8"/>
          <w:w w:val="110"/>
        </w:rPr>
        <w:t> </w:t>
      </w:r>
      <w:r>
        <w:rPr>
          <w:w w:val="110"/>
        </w:rPr>
        <w:t>to</w:t>
      </w:r>
      <w:r>
        <w:rPr>
          <w:spacing w:val="-8"/>
          <w:w w:val="110"/>
        </w:rPr>
        <w:t> </w:t>
      </w:r>
      <w:r>
        <w:rPr>
          <w:w w:val="110"/>
        </w:rPr>
        <w:t>save</w:t>
      </w:r>
      <w:r>
        <w:rPr>
          <w:spacing w:val="-8"/>
          <w:w w:val="110"/>
        </w:rPr>
        <w:t> </w:t>
      </w:r>
      <w:r>
        <w:rPr>
          <w:w w:val="110"/>
        </w:rPr>
        <w:t>some</w:t>
      </w:r>
      <w:r>
        <w:rPr>
          <w:spacing w:val="-8"/>
          <w:w w:val="110"/>
        </w:rPr>
        <w:t> </w:t>
      </w:r>
      <w:r>
        <w:rPr>
          <w:w w:val="110"/>
        </w:rPr>
        <w:t>space with respect to a classic chained hash that stores the full fingerprints </w:t>
      </w:r>
      <w:r>
        <w:rPr>
          <w:i/>
          <w:w w:val="110"/>
        </w:rPr>
        <w:t>h</w:t>
      </w:r>
      <w:r>
        <w:rPr>
          <w:w w:val="110"/>
        </w:rPr>
        <w:t>(</w:t>
      </w:r>
      <w:r>
        <w:rPr>
          <w:i/>
          <w:w w:val="110"/>
        </w:rPr>
        <w:t>x</w:t>
      </w:r>
      <w:r>
        <w:rPr>
          <w:w w:val="110"/>
        </w:rPr>
        <w:t>) inside its chains.</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862208">
                <wp:simplePos x="0" y="0"/>
                <wp:positionH relativeFrom="page">
                  <wp:posOffset>4645280</wp:posOffset>
                </wp:positionH>
                <wp:positionV relativeFrom="paragraph">
                  <wp:posOffset>172560</wp:posOffset>
                </wp:positionV>
                <wp:extent cx="1270" cy="21971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365.770142pt;margin-top:13.587459pt;width:.1pt;height:17.3pt;mso-position-horizontal-relative:page;mso-position-vertical-relative:paragraph;z-index:-22454272" type="#_x0000_t202" id="docshape709"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w:w w:val="105"/>
        </w:rPr>
        <w:t>Importantly, note that this implementation generates a false positive when we query an element </w:t>
      </w:r>
      <w:r>
        <w:rPr>
          <w:i/>
          <w:w w:val="105"/>
        </w:rPr>
        <w:t>x </w:t>
      </w:r>
      <w:r>
        <w:rPr>
          <w:w w:val="105"/>
        </w:rPr>
        <w:t>which</w:t>
      </w:r>
      <w:r>
        <w:rPr>
          <w:w w:val="105"/>
        </w:rPr>
        <w:t> is</w:t>
      </w:r>
      <w:r>
        <w:rPr>
          <w:w w:val="105"/>
        </w:rPr>
        <w:t> not</w:t>
      </w:r>
      <w:r>
        <w:rPr>
          <w:w w:val="105"/>
        </w:rPr>
        <w:t> in</w:t>
      </w:r>
      <w:r>
        <w:rPr>
          <w:w w:val="105"/>
        </w:rPr>
        <w:t> the</w:t>
      </w:r>
      <w:r>
        <w:rPr>
          <w:w w:val="105"/>
        </w:rPr>
        <w:t> set,</w:t>
      </w:r>
      <w:r>
        <w:rPr>
          <w:w w:val="105"/>
        </w:rPr>
        <w:t> and</w:t>
      </w:r>
      <w:r>
        <w:rPr>
          <w:w w:val="105"/>
        </w:rPr>
        <w:t> the</w:t>
      </w:r>
      <w:r>
        <w:rPr>
          <w:w w:val="105"/>
        </w:rPr>
        <w:t> set</w:t>
      </w:r>
      <w:r>
        <w:rPr>
          <w:w w:val="105"/>
        </w:rPr>
        <w:t> contains</w:t>
      </w:r>
      <w:r>
        <w:rPr>
          <w:w w:val="105"/>
        </w:rPr>
        <w:t> another</w:t>
      </w:r>
      <w:r>
        <w:rPr>
          <w:w w:val="105"/>
        </w:rPr>
        <w:t> element</w:t>
      </w:r>
      <w:r>
        <w:rPr>
          <w:w w:val="105"/>
        </w:rPr>
        <w:t> </w:t>
      </w:r>
      <w:r>
        <w:rPr>
          <w:i/>
          <w:w w:val="105"/>
        </w:rPr>
        <w:t>y</w:t>
      </w:r>
      <w:r>
        <w:rPr>
          <w:i/>
          <w:w w:val="105"/>
        </w:rPr>
        <w:t> </w:t>
      </w:r>
      <w:r>
        <w:rPr>
          <w:w w:val="125"/>
        </w:rPr>
        <w:t>= </w:t>
      </w:r>
      <w:r>
        <w:rPr>
          <w:i/>
          <w:w w:val="105"/>
        </w:rPr>
        <w:t>x</w:t>
      </w:r>
      <w:r>
        <w:rPr>
          <w:i/>
          <w:w w:val="105"/>
        </w:rPr>
        <w:t> </w:t>
      </w:r>
      <w:r>
        <w:rPr>
          <w:w w:val="105"/>
        </w:rPr>
        <w:t>with</w:t>
      </w:r>
      <w:r>
        <w:rPr>
          <w:w w:val="105"/>
        </w:rPr>
        <w:t> </w:t>
      </w:r>
      <w:r>
        <w:rPr>
          <w:i/>
          <w:w w:val="105"/>
        </w:rPr>
        <w:t>h</w:t>
      </w:r>
      <w:r>
        <w:rPr>
          <w:w w:val="105"/>
        </w:rPr>
        <w:t>(</w:t>
      </w:r>
      <w:r>
        <w:rPr>
          <w:i/>
          <w:w w:val="105"/>
        </w:rPr>
        <w:t>y</w:t>
      </w:r>
      <w:r>
        <w:rPr>
          <w:w w:val="105"/>
        </w:rPr>
        <w:t>) </w:t>
      </w:r>
      <w:r>
        <w:rPr>
          <w:w w:val="125"/>
        </w:rPr>
        <w:t>= </w:t>
      </w:r>
      <w:r>
        <w:rPr>
          <w:i/>
          <w:w w:val="105"/>
        </w:rPr>
        <w:t>h</w:t>
      </w:r>
      <w:r>
        <w:rPr>
          <w:w w:val="105"/>
        </w:rPr>
        <w:t>(</w:t>
      </w:r>
      <w:r>
        <w:rPr>
          <w:i/>
          <w:w w:val="105"/>
        </w:rPr>
        <w:t>y</w:t>
      </w:r>
      <w:r>
        <w:rPr>
          <w:w w:val="105"/>
        </w:rPr>
        <w:t>).</w:t>
      </w:r>
      <w:r>
        <w:rPr>
          <w:spacing w:val="40"/>
          <w:w w:val="105"/>
        </w:rPr>
        <w:t> </w:t>
      </w:r>
      <w:r>
        <w:rPr>
          <w:w w:val="105"/>
        </w:rPr>
        <w:t>Later</w:t>
      </w:r>
      <w:r>
        <w:rPr>
          <w:w w:val="105"/>
        </w:rPr>
        <w:t> we</w:t>
      </w:r>
      <w:r>
        <w:rPr>
          <w:w w:val="105"/>
        </w:rPr>
        <w:t> will analyze the false positive probability, which can be reduced by increasing </w:t>
      </w:r>
      <w:r>
        <w:rPr>
          <w:i/>
          <w:w w:val="105"/>
        </w:rPr>
        <w:t>p</w:t>
      </w:r>
      <w:r>
        <w:rPr>
          <w:w w:val="105"/>
        </w:rPr>
        <w:t>.</w:t>
      </w:r>
      <w:r>
        <w:rPr>
          <w:spacing w:val="34"/>
          <w:w w:val="105"/>
        </w:rPr>
        <w:t> </w:t>
      </w:r>
      <w:r>
        <w:rPr>
          <w:w w:val="105"/>
        </w:rPr>
        <w:t>Note also that, thanks to the fact that we store all occurrences of repeated fingerprints in the table, the data structure does not generate false negatives.</w:t>
      </w:r>
    </w:p>
    <w:p>
      <w:pPr>
        <w:pStyle w:val="BodyText"/>
        <w:spacing w:before="31"/>
      </w:pPr>
    </w:p>
    <w:p>
      <w:pPr>
        <w:pStyle w:val="Heading2"/>
        <w:numPr>
          <w:ilvl w:val="2"/>
          <w:numId w:val="23"/>
        </w:numPr>
        <w:tabs>
          <w:tab w:pos="1080" w:val="left" w:leader="none"/>
        </w:tabs>
        <w:spacing w:line="240" w:lineRule="auto" w:before="0" w:after="0"/>
        <w:ind w:left="1080" w:right="0" w:hanging="820"/>
        <w:jc w:val="both"/>
      </w:pPr>
      <w:bookmarkStart w:name="Reducing the space" w:id="160"/>
      <w:bookmarkEnd w:id="160"/>
      <w:r>
        <w:rPr>
          <w:b w:val="0"/>
        </w:rPr>
      </w:r>
      <w:bookmarkStart w:name="_bookmark113" w:id="161"/>
      <w:bookmarkEnd w:id="161"/>
      <w:r>
        <w:rPr>
          <w:b w:val="0"/>
        </w:rPr>
      </w:r>
      <w:r>
        <w:rPr>
          <w:w w:val="115"/>
        </w:rPr>
        <w:t>Reducing</w:t>
      </w:r>
      <w:r>
        <w:rPr>
          <w:spacing w:val="46"/>
          <w:w w:val="115"/>
        </w:rPr>
        <w:t> </w:t>
      </w:r>
      <w:r>
        <w:rPr>
          <w:w w:val="115"/>
        </w:rPr>
        <w:t>the</w:t>
      </w:r>
      <w:r>
        <w:rPr>
          <w:spacing w:val="46"/>
          <w:w w:val="115"/>
        </w:rPr>
        <w:t> </w:t>
      </w:r>
      <w:r>
        <w:rPr>
          <w:spacing w:val="-2"/>
          <w:w w:val="115"/>
        </w:rPr>
        <w:t>space</w:t>
      </w:r>
    </w:p>
    <w:p>
      <w:pPr>
        <w:pStyle w:val="BodyText"/>
        <w:spacing w:line="235" w:lineRule="auto" w:before="117"/>
        <w:ind w:left="260" w:right="619"/>
        <w:jc w:val="both"/>
      </w:pPr>
      <w:r>
        <w:rPr/>
        <mc:AlternateContent>
          <mc:Choice Requires="wps">
            <w:drawing>
              <wp:anchor distT="0" distB="0" distL="0" distR="0" allowOverlap="1" layoutInCell="1" locked="0" behindDoc="1" simplePos="0" relativeHeight="480862720">
                <wp:simplePos x="0" y="0"/>
                <wp:positionH relativeFrom="page">
                  <wp:posOffset>5864115</wp:posOffset>
                </wp:positionH>
                <wp:positionV relativeFrom="paragraph">
                  <wp:posOffset>95396</wp:posOffset>
                </wp:positionV>
                <wp:extent cx="98425" cy="21971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61.741364pt;margin-top:7.511537pt;width:7.75pt;height:17.3pt;mso-position-horizontal-relative:page;mso-position-vertical-relative:paragraph;z-index:-22453760" type="#_x0000_t202" id="docshape710"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The</w:t>
      </w:r>
      <w:r>
        <w:rPr>
          <w:spacing w:val="-8"/>
          <w:w w:val="110"/>
        </w:rPr>
        <w:t> </w:t>
      </w:r>
      <w:r>
        <w:rPr>
          <w:w w:val="110"/>
        </w:rPr>
        <w:t>QF encodes the table </w:t>
      </w:r>
      <w:r>
        <w:rPr>
          <w:i/>
          <w:w w:val="110"/>
        </w:rPr>
        <w:t>T </w:t>
      </w:r>
      <w:r>
        <w:rPr>
          <w:w w:val="110"/>
        </w:rPr>
        <w:t>of the previous subsection using a circular</w:t>
      </w:r>
      <w:hyperlink w:history="true" w:anchor="_bookmark0">
        <w:r>
          <w:rPr>
            <w:w w:val="110"/>
            <w:vertAlign w:val="superscript"/>
          </w:rPr>
          <w:t>3</w:t>
        </w:r>
      </w:hyperlink>
      <w:r>
        <w:rPr>
          <w:w w:val="110"/>
          <w:vertAlign w:val="baseline"/>
        </w:rPr>
        <w:t> array </w:t>
      </w:r>
      <w:r>
        <w:rPr>
          <w:i/>
          <w:w w:val="110"/>
          <w:vertAlign w:val="baseline"/>
        </w:rPr>
        <w:t>H</w:t>
      </w:r>
      <w:r>
        <w:rPr>
          <w:w w:val="110"/>
          <w:vertAlign w:val="baseline"/>
        </w:rPr>
        <w:t>[0</w:t>
      </w:r>
      <w:r>
        <w:rPr>
          <w:i/>
          <w:w w:val="110"/>
          <w:vertAlign w:val="baseline"/>
        </w:rPr>
        <w:t>,</w:t>
      </w:r>
      <w:r>
        <w:rPr>
          <w:i/>
          <w:spacing w:val="-13"/>
          <w:w w:val="110"/>
          <w:vertAlign w:val="baseline"/>
        </w:rPr>
        <w:t> </w:t>
      </w:r>
      <w:r>
        <w:rPr>
          <w:i/>
          <w:w w:val="110"/>
          <w:vertAlign w:val="baseline"/>
        </w:rPr>
        <w:t>M</w:t>
      </w:r>
      <w:r>
        <w:rPr>
          <w:i/>
          <w:spacing w:val="80"/>
          <w:w w:val="150"/>
          <w:vertAlign w:val="baseline"/>
        </w:rPr>
        <w:t> </w:t>
      </w:r>
      <w:r>
        <w:rPr>
          <w:w w:val="110"/>
          <w:vertAlign w:val="baseline"/>
        </w:rPr>
        <w:t>1] of </w:t>
      </w:r>
      <w:r>
        <w:rPr>
          <w:i/>
          <w:w w:val="110"/>
          <w:vertAlign w:val="baseline"/>
        </w:rPr>
        <w:t>M</w:t>
      </w:r>
      <w:r>
        <w:rPr>
          <w:i/>
          <w:w w:val="110"/>
          <w:vertAlign w:val="baseline"/>
        </w:rPr>
        <w:t> </w:t>
      </w:r>
      <w:r>
        <w:rPr>
          <w:w w:val="125"/>
          <w:vertAlign w:val="baseline"/>
        </w:rPr>
        <w:t>=</w:t>
      </w:r>
      <w:r>
        <w:rPr>
          <w:spacing w:val="-12"/>
          <w:w w:val="125"/>
          <w:vertAlign w:val="baseline"/>
        </w:rPr>
        <w:t> </w:t>
      </w:r>
      <w:r>
        <w:rPr>
          <w:w w:val="110"/>
          <w:vertAlign w:val="baseline"/>
        </w:rPr>
        <w:t>2</w:t>
      </w:r>
      <w:r>
        <w:rPr>
          <w:i/>
          <w:w w:val="110"/>
          <w:vertAlign w:val="superscript"/>
        </w:rPr>
        <w:t>q</w:t>
      </w:r>
      <w:r>
        <w:rPr>
          <w:i/>
          <w:w w:val="110"/>
          <w:vertAlign w:val="baseline"/>
        </w:rPr>
        <w:t> </w:t>
      </w:r>
      <w:r>
        <w:rPr>
          <w:w w:val="110"/>
          <w:vertAlign w:val="baseline"/>
        </w:rPr>
        <w:t>slots,</w:t>
      </w:r>
      <w:r>
        <w:rPr>
          <w:spacing w:val="-13"/>
          <w:w w:val="110"/>
          <w:vertAlign w:val="baseline"/>
        </w:rPr>
        <w:t> </w:t>
      </w:r>
      <w:r>
        <w:rPr>
          <w:w w:val="110"/>
          <w:vertAlign w:val="baseline"/>
        </w:rPr>
        <w:t>each</w:t>
      </w:r>
      <w:r>
        <w:rPr>
          <w:spacing w:val="-6"/>
          <w:w w:val="110"/>
          <w:vertAlign w:val="baseline"/>
        </w:rPr>
        <w:t> </w:t>
      </w:r>
      <w:r>
        <w:rPr>
          <w:w w:val="110"/>
          <w:vertAlign w:val="baseline"/>
        </w:rPr>
        <w:t>containing</w:t>
      </w:r>
      <w:r>
        <w:rPr>
          <w:spacing w:val="-4"/>
          <w:w w:val="110"/>
          <w:vertAlign w:val="baseline"/>
        </w:rPr>
        <w:t> </w:t>
      </w:r>
      <w:r>
        <w:rPr>
          <w:w w:val="110"/>
          <w:vertAlign w:val="baseline"/>
        </w:rPr>
        <w:t>an</w:t>
      </w:r>
      <w:r>
        <w:rPr>
          <w:spacing w:val="-3"/>
          <w:w w:val="110"/>
          <w:vertAlign w:val="baseline"/>
        </w:rPr>
        <w:t> </w:t>
      </w:r>
      <w:r>
        <w:rPr>
          <w:w w:val="110"/>
          <w:vertAlign w:val="baseline"/>
        </w:rPr>
        <w:t>integer</w:t>
      </w:r>
      <w:r>
        <w:rPr>
          <w:spacing w:val="-3"/>
          <w:w w:val="110"/>
          <w:vertAlign w:val="baseline"/>
        </w:rPr>
        <w:t> </w:t>
      </w:r>
      <w:r>
        <w:rPr>
          <w:w w:val="110"/>
          <w:vertAlign w:val="baseline"/>
        </w:rPr>
        <w:t>of</w:t>
      </w:r>
      <w:r>
        <w:rPr>
          <w:spacing w:val="-3"/>
          <w:w w:val="110"/>
          <w:vertAlign w:val="baseline"/>
        </w:rPr>
        <w:t> </w:t>
      </w:r>
      <w:r>
        <w:rPr>
          <w:i/>
          <w:w w:val="110"/>
          <w:vertAlign w:val="baseline"/>
        </w:rPr>
        <w:t>r</w:t>
      </w:r>
      <w:r>
        <w:rPr>
          <w:i/>
          <w:spacing w:val="-13"/>
          <w:w w:val="110"/>
          <w:vertAlign w:val="baseline"/>
        </w:rPr>
        <w:t> </w:t>
      </w:r>
      <w:r>
        <w:rPr>
          <w:w w:val="125"/>
          <w:vertAlign w:val="baseline"/>
        </w:rPr>
        <w:t>+</w:t>
      </w:r>
      <w:r>
        <w:rPr>
          <w:spacing w:val="-14"/>
          <w:w w:val="125"/>
          <w:vertAlign w:val="baseline"/>
        </w:rPr>
        <w:t> </w:t>
      </w:r>
      <w:r>
        <w:rPr>
          <w:w w:val="110"/>
          <w:vertAlign w:val="baseline"/>
        </w:rPr>
        <w:t>3</w:t>
      </w:r>
      <w:r>
        <w:rPr>
          <w:spacing w:val="-3"/>
          <w:w w:val="110"/>
          <w:vertAlign w:val="baseline"/>
        </w:rPr>
        <w:t> </w:t>
      </w:r>
      <w:r>
        <w:rPr>
          <w:w w:val="110"/>
          <w:vertAlign w:val="baseline"/>
        </w:rPr>
        <w:t>bits:</w:t>
      </w:r>
      <w:r>
        <w:rPr>
          <w:spacing w:val="13"/>
          <w:w w:val="110"/>
          <w:vertAlign w:val="baseline"/>
        </w:rPr>
        <w:t> </w:t>
      </w:r>
      <w:r>
        <w:rPr>
          <w:i/>
          <w:w w:val="110"/>
          <w:vertAlign w:val="baseline"/>
        </w:rPr>
        <w:t>r</w:t>
      </w:r>
      <w:r>
        <w:rPr>
          <w:i/>
          <w:w w:val="110"/>
          <w:vertAlign w:val="baseline"/>
        </w:rPr>
        <w:t> </w:t>
      </w:r>
      <w:r>
        <w:rPr>
          <w:w w:val="110"/>
          <w:vertAlign w:val="baseline"/>
        </w:rPr>
        <w:t>bits</w:t>
      </w:r>
      <w:r>
        <w:rPr>
          <w:spacing w:val="-3"/>
          <w:w w:val="110"/>
          <w:vertAlign w:val="baseline"/>
        </w:rPr>
        <w:t> </w:t>
      </w:r>
      <w:r>
        <w:rPr>
          <w:w w:val="110"/>
          <w:vertAlign w:val="baseline"/>
        </w:rPr>
        <w:t>storing</w:t>
      </w:r>
      <w:r>
        <w:rPr>
          <w:spacing w:val="-4"/>
          <w:w w:val="110"/>
          <w:vertAlign w:val="baseline"/>
        </w:rPr>
        <w:t> </w:t>
      </w:r>
      <w:r>
        <w:rPr>
          <w:w w:val="110"/>
          <w:vertAlign w:val="baseline"/>
        </w:rPr>
        <w:t>a</w:t>
      </w:r>
      <w:r>
        <w:rPr>
          <w:spacing w:val="-3"/>
          <w:w w:val="110"/>
          <w:vertAlign w:val="baseline"/>
        </w:rPr>
        <w:t> </w:t>
      </w:r>
      <w:r>
        <w:rPr>
          <w:w w:val="110"/>
          <w:vertAlign w:val="baseline"/>
        </w:rPr>
        <w:t>remainder,</w:t>
      </w:r>
      <w:r>
        <w:rPr>
          <w:spacing w:val="-3"/>
          <w:w w:val="110"/>
          <w:vertAlign w:val="baseline"/>
        </w:rPr>
        <w:t> </w:t>
      </w:r>
      <w:r>
        <w:rPr>
          <w:w w:val="110"/>
          <w:vertAlign w:val="baseline"/>
        </w:rPr>
        <w:t>in</w:t>
      </w:r>
      <w:r>
        <w:rPr>
          <w:spacing w:val="-3"/>
          <w:w w:val="110"/>
          <w:vertAlign w:val="baseline"/>
        </w:rPr>
        <w:t> </w:t>
      </w:r>
      <w:r>
        <w:rPr>
          <w:w w:val="110"/>
          <w:vertAlign w:val="baseline"/>
        </w:rPr>
        <w:t>addition</w:t>
      </w:r>
      <w:r>
        <w:rPr>
          <w:spacing w:val="-3"/>
          <w:w w:val="110"/>
          <w:vertAlign w:val="baseline"/>
        </w:rPr>
        <w:t> </w:t>
      </w:r>
      <w:r>
        <w:rPr>
          <w:w w:val="110"/>
          <w:vertAlign w:val="baseline"/>
        </w:rPr>
        <w:t>to</w:t>
      </w:r>
      <w:r>
        <w:rPr>
          <w:spacing w:val="-3"/>
          <w:w w:val="110"/>
          <w:vertAlign w:val="baseline"/>
        </w:rPr>
        <w:t> </w:t>
      </w:r>
      <w:r>
        <w:rPr>
          <w:w w:val="110"/>
          <w:vertAlign w:val="baseline"/>
        </w:rPr>
        <w:t>the</w:t>
      </w:r>
      <w:r>
        <w:rPr>
          <w:spacing w:val="-3"/>
          <w:w w:val="110"/>
          <w:vertAlign w:val="baseline"/>
        </w:rPr>
        <w:t> </w:t>
      </w:r>
      <w:r>
        <w:rPr>
          <w:w w:val="110"/>
          <w:vertAlign w:val="baseline"/>
        </w:rPr>
        <w:t>following 3 metadata bits.</w:t>
      </w:r>
    </w:p>
    <w:p>
      <w:pPr>
        <w:pStyle w:val="ListParagraph"/>
        <w:numPr>
          <w:ilvl w:val="0"/>
          <w:numId w:val="26"/>
        </w:numPr>
        <w:tabs>
          <w:tab w:pos="758" w:val="left" w:leader="none"/>
        </w:tabs>
        <w:spacing w:line="242" w:lineRule="exact" w:before="195" w:after="0"/>
        <w:ind w:left="758" w:right="0" w:hanging="254"/>
        <w:jc w:val="left"/>
        <w:rPr>
          <w:sz w:val="20"/>
        </w:rPr>
      </w:pPr>
      <w:r>
        <w:rPr>
          <w:i/>
          <w:w w:val="110"/>
          <w:sz w:val="20"/>
        </w:rPr>
        <w:t>is-occupied[i]</w:t>
      </w:r>
      <w:r>
        <w:rPr>
          <w:i/>
          <w:spacing w:val="-29"/>
          <w:w w:val="110"/>
          <w:sz w:val="20"/>
        </w:rPr>
        <w:t> </w:t>
      </w:r>
      <w:r>
        <w:rPr>
          <w:w w:val="110"/>
          <w:sz w:val="20"/>
        </w:rPr>
        <w:t>:</w:t>
      </w:r>
      <w:r>
        <w:rPr>
          <w:spacing w:val="12"/>
          <w:w w:val="110"/>
          <w:sz w:val="20"/>
        </w:rPr>
        <w:t> </w:t>
      </w:r>
      <w:r>
        <w:rPr>
          <w:w w:val="110"/>
          <w:sz w:val="20"/>
        </w:rPr>
        <w:t>this</w:t>
      </w:r>
      <w:r>
        <w:rPr>
          <w:spacing w:val="-5"/>
          <w:w w:val="110"/>
          <w:sz w:val="20"/>
        </w:rPr>
        <w:t> </w:t>
      </w:r>
      <w:r>
        <w:rPr>
          <w:w w:val="110"/>
          <w:sz w:val="20"/>
        </w:rPr>
        <w:t>bit</w:t>
      </w:r>
      <w:r>
        <w:rPr>
          <w:spacing w:val="-4"/>
          <w:w w:val="110"/>
          <w:sz w:val="20"/>
        </w:rPr>
        <w:t> </w:t>
      </w:r>
      <w:r>
        <w:rPr>
          <w:w w:val="110"/>
          <w:sz w:val="20"/>
        </w:rPr>
        <w:t>records</w:t>
      </w:r>
      <w:r>
        <w:rPr>
          <w:spacing w:val="-3"/>
          <w:w w:val="110"/>
          <w:sz w:val="20"/>
        </w:rPr>
        <w:t> </w:t>
      </w:r>
      <w:r>
        <w:rPr>
          <w:w w:val="110"/>
          <w:sz w:val="20"/>
        </w:rPr>
        <w:t>whether</w:t>
      </w:r>
      <w:r>
        <w:rPr>
          <w:spacing w:val="-2"/>
          <w:w w:val="110"/>
          <w:sz w:val="20"/>
        </w:rPr>
        <w:t> </w:t>
      </w:r>
      <w:r>
        <w:rPr>
          <w:w w:val="110"/>
          <w:sz w:val="20"/>
        </w:rPr>
        <w:t>there</w:t>
      </w:r>
      <w:r>
        <w:rPr>
          <w:spacing w:val="-3"/>
          <w:w w:val="110"/>
          <w:sz w:val="20"/>
        </w:rPr>
        <w:t> </w:t>
      </w:r>
      <w:r>
        <w:rPr>
          <w:w w:val="110"/>
          <w:sz w:val="20"/>
        </w:rPr>
        <w:t>exists</w:t>
      </w:r>
      <w:r>
        <w:rPr>
          <w:spacing w:val="-2"/>
          <w:w w:val="110"/>
          <w:sz w:val="20"/>
        </w:rPr>
        <w:t> </w:t>
      </w:r>
      <w:r>
        <w:rPr>
          <w:w w:val="110"/>
          <w:sz w:val="20"/>
        </w:rPr>
        <w:t>an</w:t>
      </w:r>
      <w:r>
        <w:rPr>
          <w:spacing w:val="-2"/>
          <w:w w:val="110"/>
          <w:sz w:val="20"/>
        </w:rPr>
        <w:t> </w:t>
      </w:r>
      <w:r>
        <w:rPr>
          <w:w w:val="110"/>
          <w:sz w:val="20"/>
        </w:rPr>
        <w:t>element</w:t>
      </w:r>
      <w:r>
        <w:rPr>
          <w:spacing w:val="-3"/>
          <w:w w:val="110"/>
          <w:sz w:val="20"/>
        </w:rPr>
        <w:t> </w:t>
      </w:r>
      <w:r>
        <w:rPr>
          <w:i/>
          <w:w w:val="110"/>
          <w:sz w:val="20"/>
        </w:rPr>
        <w:t>x</w:t>
      </w:r>
      <w:r>
        <w:rPr>
          <w:i/>
          <w:spacing w:val="-2"/>
          <w:w w:val="110"/>
          <w:sz w:val="20"/>
        </w:rPr>
        <w:t> </w:t>
      </w:r>
      <w:r>
        <w:rPr>
          <w:w w:val="110"/>
          <w:sz w:val="20"/>
        </w:rPr>
        <w:t>in</w:t>
      </w:r>
      <w:r>
        <w:rPr>
          <w:spacing w:val="-3"/>
          <w:w w:val="110"/>
          <w:sz w:val="20"/>
        </w:rPr>
        <w:t> </w:t>
      </w:r>
      <w:r>
        <w:rPr>
          <w:w w:val="110"/>
          <w:sz w:val="20"/>
        </w:rPr>
        <w:t>the</w:t>
      </w:r>
      <w:r>
        <w:rPr>
          <w:spacing w:val="-2"/>
          <w:w w:val="110"/>
          <w:sz w:val="20"/>
        </w:rPr>
        <w:t> </w:t>
      </w:r>
      <w:r>
        <w:rPr>
          <w:w w:val="110"/>
          <w:sz w:val="20"/>
        </w:rPr>
        <w:t>set</w:t>
      </w:r>
      <w:r>
        <w:rPr>
          <w:spacing w:val="-2"/>
          <w:w w:val="110"/>
          <w:sz w:val="20"/>
        </w:rPr>
        <w:t> </w:t>
      </w:r>
      <w:r>
        <w:rPr>
          <w:w w:val="110"/>
          <w:sz w:val="20"/>
        </w:rPr>
        <w:t>such</w:t>
      </w:r>
      <w:r>
        <w:rPr>
          <w:spacing w:val="-3"/>
          <w:w w:val="110"/>
          <w:sz w:val="20"/>
        </w:rPr>
        <w:t> </w:t>
      </w:r>
      <w:r>
        <w:rPr>
          <w:w w:val="110"/>
          <w:sz w:val="20"/>
        </w:rPr>
        <w:t>that</w:t>
      </w:r>
      <w:r>
        <w:rPr>
          <w:spacing w:val="-2"/>
          <w:w w:val="110"/>
          <w:sz w:val="20"/>
        </w:rPr>
        <w:t> </w:t>
      </w:r>
      <w:r>
        <w:rPr>
          <w:i/>
          <w:w w:val="125"/>
          <w:sz w:val="20"/>
        </w:rPr>
        <w:t>i</w:t>
      </w:r>
      <w:r>
        <w:rPr>
          <w:i/>
          <w:spacing w:val="-14"/>
          <w:w w:val="125"/>
          <w:sz w:val="20"/>
        </w:rPr>
        <w:t> </w:t>
      </w:r>
      <w:r>
        <w:rPr>
          <w:w w:val="125"/>
          <w:sz w:val="20"/>
        </w:rPr>
        <w:t>=</w:t>
      </w:r>
      <w:r>
        <w:rPr>
          <w:spacing w:val="-15"/>
          <w:w w:val="125"/>
          <w:sz w:val="20"/>
        </w:rPr>
        <w:t> </w:t>
      </w:r>
      <w:r>
        <w:rPr>
          <w:i/>
          <w:spacing w:val="-2"/>
          <w:w w:val="110"/>
          <w:sz w:val="20"/>
        </w:rPr>
        <w:t>Q</w:t>
      </w:r>
      <w:r>
        <w:rPr>
          <w:spacing w:val="-2"/>
          <w:w w:val="110"/>
          <w:sz w:val="20"/>
        </w:rPr>
        <w:t>(</w:t>
      </w:r>
      <w:r>
        <w:rPr>
          <w:i/>
          <w:spacing w:val="-2"/>
          <w:w w:val="110"/>
          <w:sz w:val="20"/>
        </w:rPr>
        <w:t>x</w:t>
      </w:r>
      <w:r>
        <w:rPr>
          <w:spacing w:val="-2"/>
          <w:w w:val="110"/>
          <w:sz w:val="20"/>
        </w:rPr>
        <w:t>),</w:t>
      </w:r>
    </w:p>
    <w:p>
      <w:pPr>
        <w:pStyle w:val="BodyText"/>
        <w:spacing w:line="242" w:lineRule="exact"/>
        <w:ind w:left="758"/>
        <w:jc w:val="both"/>
      </w:pPr>
      <w:r>
        <w:rPr>
          <w:w w:val="110"/>
        </w:rPr>
        <w:t>i.e.</w:t>
      </w:r>
      <w:r>
        <w:rPr>
          <w:spacing w:val="12"/>
          <w:w w:val="110"/>
        </w:rPr>
        <w:t> </w:t>
      </w:r>
      <w:r>
        <w:rPr>
          <w:w w:val="110"/>
        </w:rPr>
        <w:t>if</w:t>
      </w:r>
      <w:r>
        <w:rPr>
          <w:spacing w:val="-3"/>
          <w:w w:val="110"/>
        </w:rPr>
        <w:t> </w:t>
      </w:r>
      <w:r>
        <w:rPr>
          <w:w w:val="110"/>
        </w:rPr>
        <w:t>chain</w:t>
      </w:r>
      <w:r>
        <w:rPr>
          <w:spacing w:val="-3"/>
          <w:w w:val="110"/>
        </w:rPr>
        <w:t> </w:t>
      </w:r>
      <w:r>
        <w:rPr>
          <w:w w:val="110"/>
        </w:rPr>
        <w:t>number</w:t>
      </w:r>
      <w:r>
        <w:rPr>
          <w:spacing w:val="-3"/>
          <w:w w:val="110"/>
        </w:rPr>
        <w:t> </w:t>
      </w:r>
      <w:r>
        <w:rPr>
          <w:i/>
          <w:w w:val="120"/>
        </w:rPr>
        <w:t>i</w:t>
      </w:r>
      <w:r>
        <w:rPr>
          <w:i/>
          <w:spacing w:val="-7"/>
          <w:w w:val="120"/>
        </w:rPr>
        <w:t> </w:t>
      </w:r>
      <w:r>
        <w:rPr>
          <w:w w:val="110"/>
        </w:rPr>
        <w:t>contains</w:t>
      </w:r>
      <w:r>
        <w:rPr>
          <w:spacing w:val="-3"/>
          <w:w w:val="110"/>
        </w:rPr>
        <w:t> </w:t>
      </w:r>
      <w:r>
        <w:rPr>
          <w:w w:val="110"/>
        </w:rPr>
        <w:t>any</w:t>
      </w:r>
      <w:r>
        <w:rPr>
          <w:spacing w:val="-3"/>
          <w:w w:val="110"/>
        </w:rPr>
        <w:t> </w:t>
      </w:r>
      <w:r>
        <w:rPr>
          <w:spacing w:val="-2"/>
          <w:w w:val="110"/>
        </w:rPr>
        <w:t>remainder.</w:t>
      </w:r>
    </w:p>
    <w:p>
      <w:pPr>
        <w:pStyle w:val="ListParagraph"/>
        <w:numPr>
          <w:ilvl w:val="0"/>
          <w:numId w:val="26"/>
        </w:numPr>
        <w:tabs>
          <w:tab w:pos="758" w:val="left" w:leader="none"/>
        </w:tabs>
        <w:spacing w:line="235" w:lineRule="auto" w:before="158" w:after="0"/>
        <w:ind w:left="758" w:right="618" w:hanging="255"/>
        <w:jc w:val="both"/>
        <w:rPr>
          <w:sz w:val="20"/>
        </w:rPr>
      </w:pPr>
      <w:r>
        <w:rPr>
          <w:i/>
          <w:w w:val="110"/>
          <w:sz w:val="20"/>
        </w:rPr>
        <w:t>is-shifted[i]</w:t>
      </w:r>
      <w:r>
        <w:rPr>
          <w:i/>
          <w:spacing w:val="-13"/>
          <w:w w:val="110"/>
          <w:sz w:val="20"/>
        </w:rPr>
        <w:t> </w:t>
      </w:r>
      <w:r>
        <w:rPr>
          <w:w w:val="110"/>
          <w:sz w:val="20"/>
        </w:rPr>
        <w:t>:</w:t>
      </w:r>
      <w:r>
        <w:rPr>
          <w:spacing w:val="12"/>
          <w:w w:val="110"/>
          <w:sz w:val="20"/>
        </w:rPr>
        <w:t> </w:t>
      </w:r>
      <w:r>
        <w:rPr>
          <w:w w:val="110"/>
          <w:sz w:val="20"/>
        </w:rPr>
        <w:t>this</w:t>
      </w:r>
      <w:r>
        <w:rPr>
          <w:w w:val="110"/>
          <w:sz w:val="20"/>
        </w:rPr>
        <w:t> bit</w:t>
      </w:r>
      <w:r>
        <w:rPr>
          <w:w w:val="110"/>
          <w:sz w:val="20"/>
        </w:rPr>
        <w:t> is</w:t>
      </w:r>
      <w:r>
        <w:rPr>
          <w:w w:val="110"/>
          <w:sz w:val="20"/>
        </w:rPr>
        <w:t> equal</w:t>
      </w:r>
      <w:r>
        <w:rPr>
          <w:w w:val="110"/>
          <w:sz w:val="20"/>
        </w:rPr>
        <w:t> to</w:t>
      </w:r>
      <w:r>
        <w:rPr>
          <w:w w:val="110"/>
          <w:sz w:val="20"/>
        </w:rPr>
        <w:t> 0</w:t>
      </w:r>
      <w:r>
        <w:rPr>
          <w:w w:val="110"/>
          <w:sz w:val="20"/>
        </w:rPr>
        <w:t> if</w:t>
      </w:r>
      <w:r>
        <w:rPr>
          <w:w w:val="110"/>
          <w:sz w:val="20"/>
        </w:rPr>
        <w:t> and</w:t>
      </w:r>
      <w:r>
        <w:rPr>
          <w:w w:val="110"/>
          <w:sz w:val="20"/>
        </w:rPr>
        <w:t> only</w:t>
      </w:r>
      <w:r>
        <w:rPr>
          <w:w w:val="110"/>
          <w:sz w:val="20"/>
        </w:rPr>
        <w:t> if</w:t>
      </w:r>
      <w:r>
        <w:rPr>
          <w:w w:val="110"/>
          <w:sz w:val="20"/>
        </w:rPr>
        <w:t> the</w:t>
      </w:r>
      <w:r>
        <w:rPr>
          <w:w w:val="110"/>
          <w:sz w:val="20"/>
        </w:rPr>
        <w:t> remainder</w:t>
      </w:r>
      <w:r>
        <w:rPr>
          <w:w w:val="110"/>
          <w:sz w:val="20"/>
        </w:rPr>
        <w:t> </w:t>
      </w:r>
      <w:r>
        <w:rPr>
          <w:i/>
          <w:w w:val="110"/>
          <w:sz w:val="20"/>
        </w:rPr>
        <w:t>R</w:t>
      </w:r>
      <w:r>
        <w:rPr>
          <w:w w:val="110"/>
          <w:sz w:val="20"/>
        </w:rPr>
        <w:t>(</w:t>
      </w:r>
      <w:r>
        <w:rPr>
          <w:i/>
          <w:w w:val="110"/>
          <w:sz w:val="20"/>
        </w:rPr>
        <w:t>x</w:t>
      </w:r>
      <w:r>
        <w:rPr>
          <w:w w:val="110"/>
          <w:sz w:val="20"/>
        </w:rPr>
        <w:t>)</w:t>
      </w:r>
      <w:r>
        <w:rPr>
          <w:w w:val="110"/>
          <w:sz w:val="20"/>
        </w:rPr>
        <w:t> stored</w:t>
      </w:r>
      <w:r>
        <w:rPr>
          <w:w w:val="110"/>
          <w:sz w:val="20"/>
        </w:rPr>
        <w:t> in</w:t>
      </w:r>
      <w:r>
        <w:rPr>
          <w:w w:val="110"/>
          <w:sz w:val="20"/>
        </w:rPr>
        <w:t> </w:t>
      </w:r>
      <w:r>
        <w:rPr>
          <w:i/>
          <w:w w:val="110"/>
          <w:sz w:val="20"/>
        </w:rPr>
        <w:t>H</w:t>
      </w:r>
      <w:r>
        <w:rPr>
          <w:w w:val="110"/>
          <w:sz w:val="20"/>
        </w:rPr>
        <w:t>[</w:t>
      </w:r>
      <w:r>
        <w:rPr>
          <w:i/>
          <w:w w:val="110"/>
          <w:sz w:val="20"/>
        </w:rPr>
        <w:t>i</w:t>
      </w:r>
      <w:r>
        <w:rPr>
          <w:w w:val="110"/>
          <w:sz w:val="20"/>
        </w:rPr>
        <w:t>]</w:t>
      </w:r>
      <w:r>
        <w:rPr>
          <w:w w:val="110"/>
          <w:sz w:val="20"/>
        </w:rPr>
        <w:t> corresponds to</w:t>
      </w:r>
      <w:r>
        <w:rPr>
          <w:spacing w:val="29"/>
          <w:w w:val="110"/>
          <w:sz w:val="20"/>
        </w:rPr>
        <w:t> </w:t>
      </w:r>
      <w:r>
        <w:rPr>
          <w:w w:val="110"/>
          <w:sz w:val="20"/>
        </w:rPr>
        <w:t>an</w:t>
      </w:r>
      <w:r>
        <w:rPr>
          <w:spacing w:val="29"/>
          <w:w w:val="110"/>
          <w:sz w:val="20"/>
        </w:rPr>
        <w:t> </w:t>
      </w:r>
      <w:r>
        <w:rPr>
          <w:w w:val="110"/>
          <w:sz w:val="20"/>
        </w:rPr>
        <w:t>element</w:t>
      </w:r>
      <w:r>
        <w:rPr>
          <w:spacing w:val="29"/>
          <w:w w:val="110"/>
          <w:sz w:val="20"/>
        </w:rPr>
        <w:t> </w:t>
      </w:r>
      <w:r>
        <w:rPr>
          <w:i/>
          <w:w w:val="110"/>
          <w:sz w:val="20"/>
        </w:rPr>
        <w:t>x</w:t>
      </w:r>
      <w:r>
        <w:rPr>
          <w:i/>
          <w:spacing w:val="29"/>
          <w:w w:val="110"/>
          <w:sz w:val="20"/>
        </w:rPr>
        <w:t> </w:t>
      </w:r>
      <w:r>
        <w:rPr>
          <w:w w:val="110"/>
          <w:sz w:val="20"/>
        </w:rPr>
        <w:t>such</w:t>
      </w:r>
      <w:r>
        <w:rPr>
          <w:spacing w:val="29"/>
          <w:w w:val="110"/>
          <w:sz w:val="20"/>
        </w:rPr>
        <w:t> </w:t>
      </w:r>
      <w:r>
        <w:rPr>
          <w:w w:val="110"/>
          <w:sz w:val="20"/>
        </w:rPr>
        <w:t>that</w:t>
      </w:r>
      <w:r>
        <w:rPr>
          <w:spacing w:val="29"/>
          <w:w w:val="110"/>
          <w:sz w:val="20"/>
        </w:rPr>
        <w:t> </w:t>
      </w:r>
      <w:r>
        <w:rPr>
          <w:i/>
          <w:w w:val="110"/>
          <w:sz w:val="20"/>
        </w:rPr>
        <w:t>Q</w:t>
      </w:r>
      <w:r>
        <w:rPr>
          <w:w w:val="110"/>
          <w:sz w:val="20"/>
        </w:rPr>
        <w:t>(</w:t>
      </w:r>
      <w:r>
        <w:rPr>
          <w:i/>
          <w:w w:val="110"/>
          <w:sz w:val="20"/>
        </w:rPr>
        <w:t>x</w:t>
      </w:r>
      <w:r>
        <w:rPr>
          <w:w w:val="110"/>
          <w:sz w:val="20"/>
        </w:rPr>
        <w:t>)</w:t>
      </w:r>
      <w:r>
        <w:rPr>
          <w:spacing w:val="25"/>
          <w:w w:val="125"/>
          <w:sz w:val="20"/>
        </w:rPr>
        <w:t> </w:t>
      </w:r>
      <w:r>
        <w:rPr>
          <w:w w:val="125"/>
          <w:sz w:val="20"/>
        </w:rPr>
        <w:t>=</w:t>
      </w:r>
      <w:r>
        <w:rPr>
          <w:spacing w:val="25"/>
          <w:w w:val="125"/>
          <w:sz w:val="20"/>
        </w:rPr>
        <w:t> </w:t>
      </w:r>
      <w:r>
        <w:rPr>
          <w:i/>
          <w:w w:val="110"/>
          <w:sz w:val="20"/>
        </w:rPr>
        <w:t>i</w:t>
      </w:r>
      <w:r>
        <w:rPr>
          <w:w w:val="110"/>
          <w:sz w:val="20"/>
        </w:rPr>
        <w:t>,</w:t>
      </w:r>
      <w:r>
        <w:rPr>
          <w:spacing w:val="34"/>
          <w:w w:val="110"/>
          <w:sz w:val="20"/>
        </w:rPr>
        <w:t> </w:t>
      </w:r>
      <w:r>
        <w:rPr>
          <w:w w:val="110"/>
          <w:sz w:val="20"/>
        </w:rPr>
        <w:t>i.e.</w:t>
      </w:r>
      <w:r>
        <w:rPr>
          <w:spacing w:val="80"/>
          <w:w w:val="110"/>
          <w:sz w:val="20"/>
        </w:rPr>
        <w:t> </w:t>
      </w:r>
      <w:r>
        <w:rPr>
          <w:w w:val="110"/>
          <w:sz w:val="20"/>
        </w:rPr>
        <w:t>if</w:t>
      </w:r>
      <w:r>
        <w:rPr>
          <w:spacing w:val="29"/>
          <w:w w:val="110"/>
          <w:sz w:val="20"/>
        </w:rPr>
        <w:t> </w:t>
      </w:r>
      <w:r>
        <w:rPr>
          <w:i/>
          <w:w w:val="110"/>
          <w:sz w:val="20"/>
        </w:rPr>
        <w:t>R</w:t>
      </w:r>
      <w:r>
        <w:rPr>
          <w:w w:val="110"/>
          <w:sz w:val="20"/>
        </w:rPr>
        <w:t>(</w:t>
      </w:r>
      <w:r>
        <w:rPr>
          <w:i/>
          <w:w w:val="110"/>
          <w:sz w:val="20"/>
        </w:rPr>
        <w:t>x</w:t>
      </w:r>
      <w:r>
        <w:rPr>
          <w:w w:val="110"/>
          <w:sz w:val="20"/>
        </w:rPr>
        <w:t>)</w:t>
      </w:r>
      <w:r>
        <w:rPr>
          <w:spacing w:val="29"/>
          <w:w w:val="110"/>
          <w:sz w:val="20"/>
        </w:rPr>
        <w:t> </w:t>
      </w:r>
      <w:r>
        <w:rPr>
          <w:w w:val="110"/>
          <w:sz w:val="20"/>
        </w:rPr>
        <w:t>belongs</w:t>
      </w:r>
      <w:r>
        <w:rPr>
          <w:spacing w:val="29"/>
          <w:w w:val="110"/>
          <w:sz w:val="20"/>
        </w:rPr>
        <w:t> </w:t>
      </w:r>
      <w:r>
        <w:rPr>
          <w:w w:val="110"/>
          <w:sz w:val="20"/>
        </w:rPr>
        <w:t>to</w:t>
      </w:r>
      <w:r>
        <w:rPr>
          <w:spacing w:val="29"/>
          <w:w w:val="110"/>
          <w:sz w:val="20"/>
        </w:rPr>
        <w:t> </w:t>
      </w:r>
      <w:r>
        <w:rPr>
          <w:w w:val="110"/>
          <w:sz w:val="20"/>
        </w:rPr>
        <w:t>the</w:t>
      </w:r>
      <w:r>
        <w:rPr>
          <w:spacing w:val="29"/>
          <w:w w:val="110"/>
          <w:sz w:val="20"/>
        </w:rPr>
        <w:t> </w:t>
      </w:r>
      <w:r>
        <w:rPr>
          <w:i/>
          <w:w w:val="110"/>
          <w:sz w:val="20"/>
        </w:rPr>
        <w:t>i</w:t>
      </w:r>
      <w:r>
        <w:rPr>
          <w:w w:val="110"/>
          <w:sz w:val="20"/>
        </w:rPr>
        <w:t>-th</w:t>
      </w:r>
      <w:r>
        <w:rPr>
          <w:spacing w:val="29"/>
          <w:w w:val="110"/>
          <w:sz w:val="20"/>
        </w:rPr>
        <w:t> </w:t>
      </w:r>
      <w:r>
        <w:rPr>
          <w:w w:val="110"/>
          <w:sz w:val="20"/>
        </w:rPr>
        <w:t>chain.</w:t>
      </w:r>
      <w:r>
        <w:rPr>
          <w:spacing w:val="80"/>
          <w:w w:val="110"/>
          <w:sz w:val="20"/>
        </w:rPr>
        <w:t> </w:t>
      </w:r>
      <w:r>
        <w:rPr>
          <w:w w:val="110"/>
          <w:sz w:val="20"/>
        </w:rPr>
        <w:t>In</w:t>
      </w:r>
      <w:r>
        <w:rPr>
          <w:spacing w:val="29"/>
          <w:w w:val="110"/>
          <w:sz w:val="20"/>
        </w:rPr>
        <w:t> </w:t>
      </w:r>
      <w:r>
        <w:rPr>
          <w:w w:val="110"/>
          <w:sz w:val="20"/>
        </w:rPr>
        <w:t>other</w:t>
      </w:r>
      <w:r>
        <w:rPr>
          <w:spacing w:val="29"/>
          <w:w w:val="110"/>
          <w:sz w:val="20"/>
        </w:rPr>
        <w:t> </w:t>
      </w:r>
      <w:r>
        <w:rPr>
          <w:w w:val="110"/>
          <w:sz w:val="20"/>
        </w:rPr>
        <w:t>words, </w:t>
      </w:r>
      <w:r>
        <w:rPr>
          <w:i/>
          <w:w w:val="110"/>
          <w:sz w:val="20"/>
        </w:rPr>
        <w:t>is-shifted[i]</w:t>
      </w:r>
      <w:r>
        <w:rPr>
          <w:i/>
          <w:spacing w:val="-30"/>
          <w:w w:val="110"/>
          <w:sz w:val="20"/>
        </w:rPr>
        <w:t> </w:t>
      </w:r>
      <w:r>
        <w:rPr>
          <w:w w:val="110"/>
          <w:sz w:val="20"/>
        </w:rPr>
        <w:t>=1</w:t>
      </w:r>
      <w:r>
        <w:rPr>
          <w:spacing w:val="16"/>
          <w:w w:val="110"/>
          <w:sz w:val="20"/>
        </w:rPr>
        <w:t> </w:t>
      </w:r>
      <w:r>
        <w:rPr>
          <w:w w:val="110"/>
          <w:sz w:val="20"/>
        </w:rPr>
        <w:t>indicates</w:t>
      </w:r>
      <w:r>
        <w:rPr>
          <w:spacing w:val="19"/>
          <w:w w:val="110"/>
          <w:sz w:val="20"/>
        </w:rPr>
        <w:t> </w:t>
      </w:r>
      <w:r>
        <w:rPr>
          <w:w w:val="110"/>
          <w:sz w:val="20"/>
        </w:rPr>
        <w:t>that</w:t>
      </w:r>
      <w:r>
        <w:rPr>
          <w:spacing w:val="19"/>
          <w:w w:val="110"/>
          <w:sz w:val="20"/>
        </w:rPr>
        <w:t> </w:t>
      </w:r>
      <w:r>
        <w:rPr>
          <w:w w:val="110"/>
          <w:sz w:val="20"/>
        </w:rPr>
        <w:t>the</w:t>
      </w:r>
      <w:r>
        <w:rPr>
          <w:spacing w:val="19"/>
          <w:w w:val="110"/>
          <w:sz w:val="20"/>
        </w:rPr>
        <w:t> </w:t>
      </w:r>
      <w:r>
        <w:rPr>
          <w:w w:val="110"/>
          <w:sz w:val="20"/>
        </w:rPr>
        <w:t>remainder</w:t>
      </w:r>
      <w:r>
        <w:rPr>
          <w:spacing w:val="19"/>
          <w:w w:val="110"/>
          <w:sz w:val="20"/>
        </w:rPr>
        <w:t> </w:t>
      </w:r>
      <w:r>
        <w:rPr>
          <w:i/>
          <w:w w:val="110"/>
          <w:sz w:val="20"/>
        </w:rPr>
        <w:t>R</w:t>
      </w:r>
      <w:r>
        <w:rPr>
          <w:w w:val="110"/>
          <w:sz w:val="20"/>
        </w:rPr>
        <w:t>(</w:t>
      </w:r>
      <w:r>
        <w:rPr>
          <w:i/>
          <w:w w:val="110"/>
          <w:sz w:val="20"/>
        </w:rPr>
        <w:t>x</w:t>
      </w:r>
      <w:r>
        <w:rPr>
          <w:w w:val="110"/>
          <w:sz w:val="20"/>
        </w:rPr>
        <w:t>)</w:t>
      </w:r>
      <w:r>
        <w:rPr>
          <w:spacing w:val="19"/>
          <w:w w:val="110"/>
          <w:sz w:val="20"/>
        </w:rPr>
        <w:t> </w:t>
      </w:r>
      <w:r>
        <w:rPr>
          <w:w w:val="110"/>
          <w:sz w:val="20"/>
        </w:rPr>
        <w:t>stored</w:t>
      </w:r>
      <w:r>
        <w:rPr>
          <w:spacing w:val="19"/>
          <w:w w:val="110"/>
          <w:sz w:val="20"/>
        </w:rPr>
        <w:t> </w:t>
      </w:r>
      <w:r>
        <w:rPr>
          <w:w w:val="110"/>
          <w:sz w:val="20"/>
        </w:rPr>
        <w:t>in</w:t>
      </w:r>
      <w:r>
        <w:rPr>
          <w:spacing w:val="19"/>
          <w:w w:val="110"/>
          <w:sz w:val="20"/>
        </w:rPr>
        <w:t> </w:t>
      </w:r>
      <w:r>
        <w:rPr>
          <w:i/>
          <w:w w:val="110"/>
          <w:sz w:val="20"/>
        </w:rPr>
        <w:t>H</w:t>
      </w:r>
      <w:r>
        <w:rPr>
          <w:w w:val="110"/>
          <w:sz w:val="20"/>
        </w:rPr>
        <w:t>[</w:t>
      </w:r>
      <w:r>
        <w:rPr>
          <w:i/>
          <w:w w:val="110"/>
          <w:sz w:val="20"/>
        </w:rPr>
        <w:t>i</w:t>
      </w:r>
      <w:r>
        <w:rPr>
          <w:w w:val="110"/>
          <w:sz w:val="20"/>
        </w:rPr>
        <w:t>]</w:t>
      </w:r>
      <w:r>
        <w:rPr>
          <w:spacing w:val="19"/>
          <w:w w:val="110"/>
          <w:sz w:val="20"/>
        </w:rPr>
        <w:t> </w:t>
      </w:r>
      <w:r>
        <w:rPr>
          <w:w w:val="110"/>
          <w:sz w:val="20"/>
        </w:rPr>
        <w:t>has</w:t>
      </w:r>
      <w:r>
        <w:rPr>
          <w:spacing w:val="19"/>
          <w:w w:val="110"/>
          <w:sz w:val="20"/>
        </w:rPr>
        <w:t> </w:t>
      </w:r>
      <w:r>
        <w:rPr>
          <w:w w:val="110"/>
          <w:sz w:val="20"/>
        </w:rPr>
        <w:t>been</w:t>
      </w:r>
      <w:r>
        <w:rPr>
          <w:spacing w:val="19"/>
          <w:w w:val="110"/>
          <w:sz w:val="20"/>
        </w:rPr>
        <w:t> </w:t>
      </w:r>
      <w:r>
        <w:rPr>
          <w:w w:val="110"/>
          <w:sz w:val="20"/>
        </w:rPr>
        <w:t>shifted</w:t>
      </w:r>
      <w:r>
        <w:rPr>
          <w:spacing w:val="19"/>
          <w:w w:val="110"/>
          <w:sz w:val="20"/>
        </w:rPr>
        <w:t> </w:t>
      </w:r>
      <w:r>
        <w:rPr>
          <w:w w:val="110"/>
          <w:sz w:val="20"/>
        </w:rPr>
        <w:t>to</w:t>
      </w:r>
      <w:r>
        <w:rPr>
          <w:spacing w:val="19"/>
          <w:w w:val="110"/>
          <w:sz w:val="20"/>
        </w:rPr>
        <w:t> </w:t>
      </w:r>
      <w:r>
        <w:rPr>
          <w:w w:val="110"/>
          <w:sz w:val="20"/>
        </w:rPr>
        <w:t>the</w:t>
      </w:r>
      <w:r>
        <w:rPr>
          <w:spacing w:val="19"/>
          <w:w w:val="110"/>
          <w:sz w:val="20"/>
        </w:rPr>
        <w:t> </w:t>
      </w:r>
      <w:r>
        <w:rPr>
          <w:w w:val="110"/>
          <w:sz w:val="20"/>
        </w:rPr>
        <w:t>right</w:t>
      </w:r>
    </w:p>
    <w:p>
      <w:pPr>
        <w:pStyle w:val="BodyText"/>
        <w:spacing w:line="240" w:lineRule="exact"/>
        <w:ind w:left="758"/>
        <w:jc w:val="both"/>
      </w:pPr>
      <w:r>
        <w:rPr>
          <w:w w:val="110"/>
        </w:rPr>
        <w:t>w.r.t.</w:t>
      </w:r>
      <w:r>
        <w:rPr>
          <w:spacing w:val="24"/>
          <w:w w:val="110"/>
        </w:rPr>
        <w:t> </w:t>
      </w:r>
      <w:r>
        <w:rPr>
          <w:w w:val="110"/>
        </w:rPr>
        <w:t>its</w:t>
      </w:r>
      <w:r>
        <w:rPr>
          <w:spacing w:val="6"/>
          <w:w w:val="110"/>
        </w:rPr>
        <w:t> </w:t>
      </w:r>
      <w:r>
        <w:rPr>
          <w:w w:val="110"/>
        </w:rPr>
        <w:t>“natural”</w:t>
      </w:r>
      <w:r>
        <w:rPr>
          <w:spacing w:val="5"/>
          <w:w w:val="110"/>
        </w:rPr>
        <w:t> </w:t>
      </w:r>
      <w:r>
        <w:rPr>
          <w:w w:val="110"/>
        </w:rPr>
        <w:t>position</w:t>
      </w:r>
      <w:r>
        <w:rPr>
          <w:spacing w:val="6"/>
          <w:w w:val="110"/>
        </w:rPr>
        <w:t> </w:t>
      </w:r>
      <w:r>
        <w:rPr>
          <w:i/>
          <w:spacing w:val="-2"/>
          <w:w w:val="110"/>
        </w:rPr>
        <w:t>H</w:t>
      </w:r>
      <w:r>
        <w:rPr>
          <w:spacing w:val="-2"/>
          <w:w w:val="110"/>
        </w:rPr>
        <w:t>[</w:t>
      </w:r>
      <w:r>
        <w:rPr>
          <w:i/>
          <w:spacing w:val="-2"/>
          <w:w w:val="110"/>
        </w:rPr>
        <w:t>Q</w:t>
      </w:r>
      <w:r>
        <w:rPr>
          <w:spacing w:val="-2"/>
          <w:w w:val="110"/>
        </w:rPr>
        <w:t>(</w:t>
      </w:r>
      <w:r>
        <w:rPr>
          <w:i/>
          <w:spacing w:val="-2"/>
          <w:w w:val="110"/>
        </w:rPr>
        <w:t>x</w:t>
      </w:r>
      <w:r>
        <w:rPr>
          <w:spacing w:val="-2"/>
          <w:w w:val="110"/>
        </w:rPr>
        <w:t>)].</w:t>
      </w:r>
    </w:p>
    <w:p>
      <w:pPr>
        <w:pStyle w:val="ListParagraph"/>
        <w:numPr>
          <w:ilvl w:val="0"/>
          <w:numId w:val="26"/>
        </w:numPr>
        <w:tabs>
          <w:tab w:pos="758" w:val="left" w:leader="none"/>
        </w:tabs>
        <w:spacing w:line="235" w:lineRule="auto" w:before="158" w:after="0"/>
        <w:ind w:left="758" w:right="617" w:hanging="255"/>
        <w:jc w:val="both"/>
        <w:rPr>
          <w:sz w:val="20"/>
        </w:rPr>
      </w:pPr>
      <w:r>
        <w:rPr>
          <w:sz w:val="20"/>
        </w:rPr>
        <mc:AlternateContent>
          <mc:Choice Requires="wps">
            <w:drawing>
              <wp:anchor distT="0" distB="0" distL="0" distR="0" allowOverlap="1" layoutInCell="1" locked="0" behindDoc="1" simplePos="0" relativeHeight="480863232">
                <wp:simplePos x="0" y="0"/>
                <wp:positionH relativeFrom="page">
                  <wp:posOffset>4541612</wp:posOffset>
                </wp:positionH>
                <wp:positionV relativeFrom="paragraph">
                  <wp:posOffset>273459</wp:posOffset>
                </wp:positionV>
                <wp:extent cx="98425" cy="21971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57.607269pt;margin-top:21.532232pt;width:7.75pt;height:17.3pt;mso-position-horizontal-relative:page;mso-position-vertical-relative:paragraph;z-index:-22453248" type="#_x0000_t202" id="docshape711"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i/>
          <w:w w:val="110"/>
          <w:sz w:val="20"/>
        </w:rPr>
        <w:t>is-continuation[i]</w:t>
      </w:r>
      <w:r>
        <w:rPr>
          <w:i/>
          <w:spacing w:val="-13"/>
          <w:w w:val="110"/>
          <w:sz w:val="20"/>
        </w:rPr>
        <w:t> </w:t>
      </w:r>
      <w:r>
        <w:rPr>
          <w:w w:val="110"/>
          <w:sz w:val="20"/>
        </w:rPr>
        <w:t>:</w:t>
      </w:r>
      <w:r>
        <w:rPr>
          <w:w w:val="110"/>
          <w:sz w:val="20"/>
        </w:rPr>
        <w:t> this bit is equal to 1 if and only if the remainder </w:t>
      </w:r>
      <w:r>
        <w:rPr>
          <w:i/>
          <w:w w:val="110"/>
          <w:sz w:val="20"/>
        </w:rPr>
        <w:t>R</w:t>
      </w:r>
      <w:r>
        <w:rPr>
          <w:w w:val="110"/>
          <w:sz w:val="20"/>
        </w:rPr>
        <w:t>(</w:t>
      </w:r>
      <w:r>
        <w:rPr>
          <w:i/>
          <w:w w:val="110"/>
          <w:sz w:val="20"/>
        </w:rPr>
        <w:t>x</w:t>
      </w:r>
      <w:r>
        <w:rPr>
          <w:w w:val="110"/>
          <w:sz w:val="20"/>
        </w:rPr>
        <w:t>) stored in </w:t>
      </w:r>
      <w:r>
        <w:rPr>
          <w:i/>
          <w:w w:val="110"/>
          <w:sz w:val="20"/>
        </w:rPr>
        <w:t>H</w:t>
      </w:r>
      <w:r>
        <w:rPr>
          <w:w w:val="110"/>
          <w:sz w:val="20"/>
        </w:rPr>
        <w:t>[</w:t>
      </w:r>
      <w:r>
        <w:rPr>
          <w:i/>
          <w:w w:val="110"/>
          <w:sz w:val="20"/>
        </w:rPr>
        <w:t>i</w:t>
      </w:r>
      <w:r>
        <w:rPr>
          <w:w w:val="110"/>
          <w:sz w:val="20"/>
        </w:rPr>
        <w:t>] belongs to</w:t>
      </w:r>
      <w:r>
        <w:rPr>
          <w:w w:val="110"/>
          <w:sz w:val="20"/>
        </w:rPr>
        <w:t> the</w:t>
      </w:r>
      <w:r>
        <w:rPr>
          <w:w w:val="110"/>
          <w:sz w:val="20"/>
        </w:rPr>
        <w:t> same</w:t>
      </w:r>
      <w:r>
        <w:rPr>
          <w:w w:val="110"/>
          <w:sz w:val="20"/>
        </w:rPr>
        <w:t> chain</w:t>
      </w:r>
      <w:r>
        <w:rPr>
          <w:w w:val="110"/>
          <w:sz w:val="20"/>
        </w:rPr>
        <w:t> of</w:t>
      </w:r>
      <w:r>
        <w:rPr>
          <w:w w:val="110"/>
          <w:sz w:val="20"/>
        </w:rPr>
        <w:t> the</w:t>
      </w:r>
      <w:r>
        <w:rPr>
          <w:w w:val="110"/>
          <w:sz w:val="20"/>
        </w:rPr>
        <w:t> remainder</w:t>
      </w:r>
      <w:r>
        <w:rPr>
          <w:w w:val="110"/>
          <w:sz w:val="20"/>
        </w:rPr>
        <w:t> </w:t>
      </w:r>
      <w:r>
        <w:rPr>
          <w:i/>
          <w:w w:val="110"/>
          <w:sz w:val="20"/>
        </w:rPr>
        <w:t>R</w:t>
      </w:r>
      <w:r>
        <w:rPr>
          <w:w w:val="110"/>
          <w:sz w:val="20"/>
        </w:rPr>
        <w:t>(</w:t>
      </w:r>
      <w:r>
        <w:rPr>
          <w:i/>
          <w:w w:val="110"/>
          <w:sz w:val="20"/>
        </w:rPr>
        <w:t>y</w:t>
      </w:r>
      <w:r>
        <w:rPr>
          <w:w w:val="110"/>
          <w:sz w:val="20"/>
        </w:rPr>
        <w:t>)</w:t>
      </w:r>
      <w:r>
        <w:rPr>
          <w:w w:val="110"/>
          <w:sz w:val="20"/>
        </w:rPr>
        <w:t> stored</w:t>
      </w:r>
      <w:r>
        <w:rPr>
          <w:w w:val="110"/>
          <w:sz w:val="20"/>
        </w:rPr>
        <w:t> in</w:t>
      </w:r>
      <w:r>
        <w:rPr>
          <w:w w:val="110"/>
          <w:sz w:val="20"/>
        </w:rPr>
        <w:t> </w:t>
      </w:r>
      <w:r>
        <w:rPr>
          <w:i/>
          <w:w w:val="110"/>
          <w:sz w:val="20"/>
        </w:rPr>
        <w:t>H</w:t>
      </w:r>
      <w:r>
        <w:rPr>
          <w:w w:val="110"/>
          <w:sz w:val="20"/>
        </w:rPr>
        <w:t>[</w:t>
      </w:r>
      <w:r>
        <w:rPr>
          <w:i/>
          <w:w w:val="110"/>
          <w:sz w:val="20"/>
        </w:rPr>
        <w:t>i</w:t>
      </w:r>
      <w:r>
        <w:rPr>
          <w:i/>
          <w:spacing w:val="80"/>
          <w:w w:val="110"/>
          <w:sz w:val="20"/>
        </w:rPr>
        <w:t> </w:t>
      </w:r>
      <w:r>
        <w:rPr>
          <w:w w:val="110"/>
          <w:sz w:val="20"/>
        </w:rPr>
        <w:t>1],</w:t>
      </w:r>
      <w:r>
        <w:rPr>
          <w:w w:val="110"/>
          <w:sz w:val="20"/>
        </w:rPr>
        <w:t> i.e.</w:t>
      </w:r>
      <w:r>
        <w:rPr>
          <w:spacing w:val="40"/>
          <w:w w:val="110"/>
          <w:sz w:val="20"/>
        </w:rPr>
        <w:t> </w:t>
      </w:r>
      <w:r>
        <w:rPr>
          <w:w w:val="110"/>
          <w:sz w:val="20"/>
        </w:rPr>
        <w:t>if</w:t>
      </w:r>
      <w:r>
        <w:rPr>
          <w:w w:val="110"/>
          <w:sz w:val="20"/>
        </w:rPr>
        <w:t> the</w:t>
      </w:r>
      <w:r>
        <w:rPr>
          <w:w w:val="110"/>
          <w:sz w:val="20"/>
        </w:rPr>
        <w:t> two</w:t>
      </w:r>
      <w:r>
        <w:rPr>
          <w:w w:val="110"/>
          <w:sz w:val="20"/>
        </w:rPr>
        <w:t> corresponding</w:t>
      </w:r>
      <w:r>
        <w:rPr>
          <w:w w:val="110"/>
          <w:sz w:val="20"/>
        </w:rPr>
        <w:t> set elements </w:t>
      </w:r>
      <w:r>
        <w:rPr>
          <w:i/>
          <w:w w:val="110"/>
          <w:sz w:val="20"/>
        </w:rPr>
        <w:t>x,</w:t>
      </w:r>
      <w:r>
        <w:rPr>
          <w:i/>
          <w:spacing w:val="-6"/>
          <w:w w:val="110"/>
          <w:sz w:val="20"/>
        </w:rPr>
        <w:t> </w:t>
      </w:r>
      <w:r>
        <w:rPr>
          <w:i/>
          <w:w w:val="110"/>
          <w:sz w:val="20"/>
        </w:rPr>
        <w:t>y</w:t>
      </w:r>
      <w:r>
        <w:rPr>
          <w:i/>
          <w:spacing w:val="40"/>
          <w:w w:val="110"/>
          <w:sz w:val="20"/>
        </w:rPr>
        <w:t> </w:t>
      </w:r>
      <w:r>
        <w:rPr>
          <w:w w:val="110"/>
          <w:sz w:val="20"/>
        </w:rPr>
        <w:t>are such that </w:t>
      </w:r>
      <w:r>
        <w:rPr>
          <w:i/>
          <w:w w:val="110"/>
          <w:sz w:val="20"/>
        </w:rPr>
        <w:t>Q</w:t>
      </w:r>
      <w:r>
        <w:rPr>
          <w:w w:val="110"/>
          <w:sz w:val="20"/>
        </w:rPr>
        <w:t>(</w:t>
      </w:r>
      <w:r>
        <w:rPr>
          <w:i/>
          <w:w w:val="110"/>
          <w:sz w:val="20"/>
        </w:rPr>
        <w:t>x</w:t>
      </w:r>
      <w:r>
        <w:rPr>
          <w:w w:val="110"/>
          <w:sz w:val="20"/>
        </w:rPr>
        <w:t>) </w:t>
      </w:r>
      <w:r>
        <w:rPr>
          <w:w w:val="125"/>
          <w:sz w:val="20"/>
        </w:rPr>
        <w:t>= </w:t>
      </w:r>
      <w:r>
        <w:rPr>
          <w:i/>
          <w:w w:val="110"/>
          <w:sz w:val="20"/>
        </w:rPr>
        <w:t>Q</w:t>
      </w:r>
      <w:r>
        <w:rPr>
          <w:w w:val="110"/>
          <w:sz w:val="20"/>
        </w:rPr>
        <w:t>(</w:t>
      </w:r>
      <w:r>
        <w:rPr>
          <w:i/>
          <w:w w:val="110"/>
          <w:sz w:val="20"/>
        </w:rPr>
        <w:t>y</w:t>
      </w:r>
      <w:r>
        <w:rPr>
          <w:w w:val="110"/>
          <w:sz w:val="20"/>
        </w:rPr>
        <w:t>).</w:t>
      </w:r>
    </w:p>
    <w:p>
      <w:pPr>
        <w:pStyle w:val="BodyText"/>
        <w:spacing w:before="11"/>
        <w:rPr>
          <w:sz w:val="7"/>
        </w:rPr>
      </w:pPr>
      <w:r>
        <w:rPr>
          <w:sz w:val="7"/>
        </w:rPr>
        <mc:AlternateContent>
          <mc:Choice Requires="wps">
            <w:drawing>
              <wp:anchor distT="0" distB="0" distL="0" distR="0" allowOverlap="1" layoutInCell="1" locked="0" behindDoc="1" simplePos="0" relativeHeight="487923200">
                <wp:simplePos x="0" y="0"/>
                <wp:positionH relativeFrom="page">
                  <wp:posOffset>1079995</wp:posOffset>
                </wp:positionH>
                <wp:positionV relativeFrom="paragraph">
                  <wp:posOffset>76932</wp:posOffset>
                </wp:positionV>
                <wp:extent cx="2245360" cy="1270"/>
                <wp:effectExtent l="0" t="0" r="0" b="0"/>
                <wp:wrapTopAndBottom/>
                <wp:docPr id="911" name="Graphic 911"/>
                <wp:cNvGraphicFramePr>
                  <a:graphicFrameLocks/>
                </wp:cNvGraphicFramePr>
                <a:graphic>
                  <a:graphicData uri="http://schemas.microsoft.com/office/word/2010/wordprocessingShape">
                    <wps:wsp>
                      <wps:cNvPr id="911" name="Graphic 911"/>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057688pt;width:176.8pt;height:.1pt;mso-position-horizontal-relative:page;mso-position-vertical-relative:paragraph;z-index:-15393280;mso-wrap-distance-left:0;mso-wrap-distance-right:0" id="docshape712" coordorigin="1701,121" coordsize="3536,0" path="m1701,121l5236,121e" filled="false" stroked="true" strokeweight=".398pt" strokecolor="#000000">
                <v:path arrowok="t"/>
                <v:stroke dashstyle="solid"/>
                <w10:wrap type="topAndBottom"/>
              </v:shape>
            </w:pict>
          </mc:Fallback>
        </mc:AlternateContent>
      </w:r>
    </w:p>
    <w:p>
      <w:pPr>
        <w:spacing w:before="9"/>
        <w:ind w:left="482" w:right="0" w:firstLine="0"/>
        <w:jc w:val="left"/>
        <w:rPr>
          <w:sz w:val="16"/>
        </w:rPr>
      </w:pPr>
      <w:r>
        <w:rPr>
          <w:w w:val="115"/>
          <w:sz w:val="16"/>
          <w:vertAlign w:val="superscript"/>
        </w:rPr>
        <w:t>3</w:t>
      </w:r>
      <w:r>
        <w:rPr>
          <w:i/>
          <w:w w:val="115"/>
          <w:sz w:val="16"/>
          <w:vertAlign w:val="baseline"/>
        </w:rPr>
        <w:t>circular</w:t>
      </w:r>
      <w:r>
        <w:rPr>
          <w:i/>
          <w:spacing w:val="24"/>
          <w:w w:val="115"/>
          <w:sz w:val="16"/>
          <w:vertAlign w:val="baseline"/>
        </w:rPr>
        <w:t> </w:t>
      </w:r>
      <w:r>
        <w:rPr>
          <w:w w:val="115"/>
          <w:sz w:val="16"/>
          <w:vertAlign w:val="baseline"/>
        </w:rPr>
        <w:t>means</w:t>
      </w:r>
      <w:r>
        <w:rPr>
          <w:spacing w:val="11"/>
          <w:w w:val="115"/>
          <w:sz w:val="16"/>
          <w:vertAlign w:val="baseline"/>
        </w:rPr>
        <w:t> </w:t>
      </w:r>
      <w:r>
        <w:rPr>
          <w:w w:val="115"/>
          <w:sz w:val="16"/>
          <w:vertAlign w:val="baseline"/>
        </w:rPr>
        <w:t>that</w:t>
      </w:r>
      <w:r>
        <w:rPr>
          <w:spacing w:val="11"/>
          <w:w w:val="115"/>
          <w:sz w:val="16"/>
          <w:vertAlign w:val="baseline"/>
        </w:rPr>
        <w:t> </w:t>
      </w:r>
      <w:r>
        <w:rPr>
          <w:w w:val="115"/>
          <w:sz w:val="16"/>
          <w:vertAlign w:val="baseline"/>
        </w:rPr>
        <w:t>the</w:t>
      </w:r>
      <w:r>
        <w:rPr>
          <w:spacing w:val="11"/>
          <w:w w:val="115"/>
          <w:sz w:val="16"/>
          <w:vertAlign w:val="baseline"/>
        </w:rPr>
        <w:t> </w:t>
      </w:r>
      <w:r>
        <w:rPr>
          <w:w w:val="115"/>
          <w:sz w:val="16"/>
          <w:vertAlign w:val="baseline"/>
        </w:rPr>
        <w:t>cell</w:t>
      </w:r>
      <w:r>
        <w:rPr>
          <w:spacing w:val="11"/>
          <w:w w:val="115"/>
          <w:sz w:val="16"/>
          <w:vertAlign w:val="baseline"/>
        </w:rPr>
        <w:t> </w:t>
      </w:r>
      <w:r>
        <w:rPr>
          <w:w w:val="115"/>
          <w:sz w:val="16"/>
          <w:vertAlign w:val="baseline"/>
        </w:rPr>
        <w:t>virtually</w:t>
      </w:r>
      <w:r>
        <w:rPr>
          <w:spacing w:val="11"/>
          <w:w w:val="115"/>
          <w:sz w:val="16"/>
          <w:vertAlign w:val="baseline"/>
        </w:rPr>
        <w:t> </w:t>
      </w:r>
      <w:r>
        <w:rPr>
          <w:w w:val="115"/>
          <w:sz w:val="16"/>
          <w:vertAlign w:val="baseline"/>
        </w:rPr>
        <w:t>following</w:t>
      </w:r>
      <w:r>
        <w:rPr>
          <w:spacing w:val="11"/>
          <w:w w:val="115"/>
          <w:sz w:val="16"/>
          <w:vertAlign w:val="baseline"/>
        </w:rPr>
        <w:t> </w:t>
      </w:r>
      <w:r>
        <w:rPr>
          <w:i/>
          <w:w w:val="115"/>
          <w:sz w:val="16"/>
          <w:vertAlign w:val="baseline"/>
        </w:rPr>
        <w:t>H</w:t>
      </w:r>
      <w:r>
        <w:rPr>
          <w:w w:val="115"/>
          <w:sz w:val="16"/>
          <w:vertAlign w:val="baseline"/>
        </w:rPr>
        <w:t>[</w:t>
      </w:r>
      <w:r>
        <w:rPr>
          <w:i/>
          <w:w w:val="115"/>
          <w:sz w:val="16"/>
          <w:vertAlign w:val="baseline"/>
        </w:rPr>
        <w:t>m</w:t>
      </w:r>
      <w:r>
        <w:rPr>
          <w:i/>
          <w:spacing w:val="-7"/>
          <w:w w:val="115"/>
          <w:sz w:val="16"/>
          <w:vertAlign w:val="baseline"/>
        </w:rPr>
        <w:t> </w:t>
      </w:r>
      <w:r>
        <w:rPr>
          <w:rFonts w:ascii="Lucida Sans Unicode" w:hAnsi="Lucida Sans Unicode"/>
          <w:w w:val="115"/>
          <w:sz w:val="16"/>
          <w:vertAlign w:val="baseline"/>
        </w:rPr>
        <w:t>−</w:t>
      </w:r>
      <w:r>
        <w:rPr>
          <w:rFonts w:ascii="Lucida Sans Unicode" w:hAnsi="Lucida Sans Unicode"/>
          <w:spacing w:val="-20"/>
          <w:w w:val="115"/>
          <w:sz w:val="16"/>
          <w:vertAlign w:val="baseline"/>
        </w:rPr>
        <w:t> </w:t>
      </w:r>
      <w:r>
        <w:rPr>
          <w:w w:val="115"/>
          <w:sz w:val="16"/>
          <w:vertAlign w:val="baseline"/>
        </w:rPr>
        <w:t>1]</w:t>
      </w:r>
      <w:r>
        <w:rPr>
          <w:spacing w:val="11"/>
          <w:w w:val="115"/>
          <w:sz w:val="16"/>
          <w:vertAlign w:val="baseline"/>
        </w:rPr>
        <w:t> </w:t>
      </w:r>
      <w:r>
        <w:rPr>
          <w:w w:val="115"/>
          <w:sz w:val="16"/>
          <w:vertAlign w:val="baseline"/>
        </w:rPr>
        <w:t>is</w:t>
      </w:r>
      <w:r>
        <w:rPr>
          <w:spacing w:val="11"/>
          <w:w w:val="115"/>
          <w:sz w:val="16"/>
          <w:vertAlign w:val="baseline"/>
        </w:rPr>
        <w:t> </w:t>
      </w:r>
      <w:r>
        <w:rPr>
          <w:i/>
          <w:spacing w:val="-4"/>
          <w:w w:val="115"/>
          <w:sz w:val="16"/>
          <w:vertAlign w:val="baseline"/>
        </w:rPr>
        <w:t>H</w:t>
      </w:r>
      <w:r>
        <w:rPr>
          <w:spacing w:val="-4"/>
          <w:w w:val="115"/>
          <w:sz w:val="16"/>
          <w:vertAlign w:val="baseline"/>
        </w:rPr>
        <w:t>[0]</w:t>
      </w:r>
    </w:p>
    <w:p>
      <w:pPr>
        <w:spacing w:after="0"/>
        <w:jc w:val="left"/>
        <w:rPr>
          <w:sz w:val="16"/>
        </w:rPr>
        <w:sectPr>
          <w:pgSz w:w="12240" w:h="15840"/>
          <w:pgMar w:header="0" w:footer="1052" w:top="1700" w:bottom="1240" w:left="1440" w:right="1080"/>
        </w:sectPr>
      </w:pPr>
    </w:p>
    <w:p>
      <w:pPr>
        <w:pStyle w:val="BodyText"/>
        <w:spacing w:line="235" w:lineRule="auto" w:before="33"/>
        <w:ind w:left="260" w:right="619" w:firstLine="298"/>
        <w:jc w:val="both"/>
      </w:pPr>
      <w:r>
        <w:rPr>
          <w:w w:val="110"/>
        </w:rPr>
        <w:t>Figure</w:t>
      </w:r>
      <w:r>
        <w:rPr>
          <w:spacing w:val="-3"/>
          <w:w w:val="110"/>
        </w:rPr>
        <w:t> </w:t>
      </w:r>
      <w:hyperlink w:history="true" w:anchor="_bookmark114">
        <w:r>
          <w:rPr>
            <w:w w:val="110"/>
          </w:rPr>
          <w:t>3.2</w:t>
        </w:r>
      </w:hyperlink>
      <w:r>
        <w:rPr>
          <w:spacing w:val="-3"/>
          <w:w w:val="110"/>
        </w:rPr>
        <w:t> </w:t>
      </w:r>
      <w:r>
        <w:rPr>
          <w:w w:val="110"/>
        </w:rPr>
        <w:t>shows</w:t>
      </w:r>
      <w:r>
        <w:rPr>
          <w:spacing w:val="-3"/>
          <w:w w:val="110"/>
        </w:rPr>
        <w:t> </w:t>
      </w:r>
      <w:r>
        <w:rPr>
          <w:w w:val="110"/>
        </w:rPr>
        <w:t>the</w:t>
      </w:r>
      <w:r>
        <w:rPr>
          <w:spacing w:val="-3"/>
          <w:w w:val="110"/>
        </w:rPr>
        <w:t> </w:t>
      </w:r>
      <w:r>
        <w:rPr>
          <w:w w:val="110"/>
        </w:rPr>
        <w:t>QF</w:t>
      </w:r>
      <w:r>
        <w:rPr>
          <w:spacing w:val="-3"/>
          <w:w w:val="110"/>
        </w:rPr>
        <w:t> </w:t>
      </w:r>
      <w:r>
        <w:rPr>
          <w:w w:val="110"/>
        </w:rPr>
        <w:t>implementation</w:t>
      </w:r>
      <w:r>
        <w:rPr>
          <w:spacing w:val="-3"/>
          <w:w w:val="110"/>
        </w:rPr>
        <w:t> </w:t>
      </w:r>
      <w:r>
        <w:rPr>
          <w:w w:val="110"/>
        </w:rPr>
        <w:t>of</w:t>
      </w:r>
      <w:r>
        <w:rPr>
          <w:spacing w:val="-3"/>
          <w:w w:val="110"/>
        </w:rPr>
        <w:t> </w:t>
      </w:r>
      <w:r>
        <w:rPr>
          <w:w w:val="110"/>
        </w:rPr>
        <w:t>the</w:t>
      </w:r>
      <w:r>
        <w:rPr>
          <w:spacing w:val="-3"/>
          <w:w w:val="110"/>
        </w:rPr>
        <w:t> </w:t>
      </w:r>
      <w:r>
        <w:rPr>
          <w:w w:val="110"/>
        </w:rPr>
        <w:t>hash</w:t>
      </w:r>
      <w:r>
        <w:rPr>
          <w:spacing w:val="-3"/>
          <w:w w:val="110"/>
        </w:rPr>
        <w:t> </w:t>
      </w:r>
      <w:r>
        <w:rPr>
          <w:w w:val="110"/>
        </w:rPr>
        <w:t>table</w:t>
      </w:r>
      <w:r>
        <w:rPr>
          <w:spacing w:val="-3"/>
          <w:w w:val="110"/>
        </w:rPr>
        <w:t> </w:t>
      </w:r>
      <w:r>
        <w:rPr>
          <w:w w:val="110"/>
        </w:rPr>
        <w:t>of</w:t>
      </w:r>
      <w:r>
        <w:rPr>
          <w:spacing w:val="-3"/>
          <w:w w:val="110"/>
        </w:rPr>
        <w:t> </w:t>
      </w:r>
      <w:r>
        <w:rPr>
          <w:w w:val="110"/>
        </w:rPr>
        <w:t>Figure</w:t>
      </w:r>
      <w:r>
        <w:rPr>
          <w:spacing w:val="-3"/>
          <w:w w:val="110"/>
        </w:rPr>
        <w:t> </w:t>
      </w:r>
      <w:hyperlink w:history="true" w:anchor="_bookmark112">
        <w:r>
          <w:rPr>
            <w:w w:val="110"/>
          </w:rPr>
          <w:t>3.1.</w:t>
        </w:r>
      </w:hyperlink>
      <w:r>
        <w:rPr>
          <w:w w:val="110"/>
        </w:rPr>
        <w:t> In</w:t>
      </w:r>
      <w:r>
        <w:rPr>
          <w:spacing w:val="-3"/>
          <w:w w:val="110"/>
        </w:rPr>
        <w:t> </w:t>
      </w:r>
      <w:r>
        <w:rPr>
          <w:w w:val="110"/>
        </w:rPr>
        <w:t>this</w:t>
      </w:r>
      <w:r>
        <w:rPr>
          <w:spacing w:val="-3"/>
          <w:w w:val="110"/>
        </w:rPr>
        <w:t> </w:t>
      </w:r>
      <w:r>
        <w:rPr>
          <w:w w:val="110"/>
        </w:rPr>
        <w:t>example,</w:t>
      </w:r>
      <w:r>
        <w:rPr>
          <w:spacing w:val="-2"/>
          <w:w w:val="110"/>
        </w:rPr>
        <w:t> </w:t>
      </w:r>
      <w:r>
        <w:rPr>
          <w:w w:val="110"/>
        </w:rPr>
        <w:t>the</w:t>
      </w:r>
      <w:r>
        <w:rPr>
          <w:spacing w:val="-3"/>
          <w:w w:val="110"/>
        </w:rPr>
        <w:t> </w:t>
      </w:r>
      <w:r>
        <w:rPr>
          <w:w w:val="110"/>
        </w:rPr>
        <w:t>QF uses</w:t>
      </w:r>
      <w:r>
        <w:rPr>
          <w:spacing w:val="-1"/>
          <w:w w:val="110"/>
        </w:rPr>
        <w:t> </w:t>
      </w:r>
      <w:r>
        <w:rPr>
          <w:w w:val="110"/>
        </w:rPr>
        <w:t>in</w:t>
      </w:r>
      <w:r>
        <w:rPr>
          <w:spacing w:val="7"/>
          <w:w w:val="110"/>
        </w:rPr>
        <w:t> </w:t>
      </w:r>
      <w:r>
        <w:rPr>
          <w:w w:val="110"/>
        </w:rPr>
        <w:t>total</w:t>
      </w:r>
      <w:r>
        <w:rPr>
          <w:spacing w:val="6"/>
          <w:w w:val="110"/>
        </w:rPr>
        <w:t> </w:t>
      </w:r>
      <w:r>
        <w:rPr>
          <w:i/>
          <w:w w:val="110"/>
        </w:rPr>
        <w:t>m</w:t>
      </w:r>
      <w:r>
        <w:rPr>
          <w:i/>
          <w:spacing w:val="-12"/>
          <w:w w:val="110"/>
        </w:rPr>
        <w:t> </w:t>
      </w:r>
      <w:r>
        <w:rPr>
          <w:rFonts w:ascii="Cambria" w:hAnsi="Cambria"/>
          <w:w w:val="110"/>
        </w:rPr>
        <w:t>·</w:t>
      </w:r>
      <w:r>
        <w:rPr>
          <w:rFonts w:ascii="Cambria" w:hAnsi="Cambria"/>
          <w:spacing w:val="-12"/>
          <w:w w:val="110"/>
        </w:rPr>
        <w:t> </w:t>
      </w:r>
      <w:r>
        <w:rPr>
          <w:w w:val="110"/>
        </w:rPr>
        <w:t>(</w:t>
      </w:r>
      <w:r>
        <w:rPr>
          <w:i/>
          <w:w w:val="110"/>
        </w:rPr>
        <w:t>r</w:t>
      </w:r>
      <w:r>
        <w:rPr>
          <w:i/>
          <w:spacing w:val="-9"/>
          <w:w w:val="110"/>
        </w:rPr>
        <w:t> </w:t>
      </w:r>
      <w:r>
        <w:rPr>
          <w:w w:val="125"/>
        </w:rPr>
        <w:t>+</w:t>
      </w:r>
      <w:r>
        <w:rPr>
          <w:spacing w:val="-14"/>
          <w:w w:val="125"/>
        </w:rPr>
        <w:t> </w:t>
      </w:r>
      <w:r>
        <w:rPr>
          <w:w w:val="110"/>
        </w:rPr>
        <w:t>3)</w:t>
      </w:r>
      <w:r>
        <w:rPr>
          <w:spacing w:val="-3"/>
          <w:w w:val="110"/>
        </w:rPr>
        <w:t> </w:t>
      </w:r>
      <w:r>
        <w:rPr>
          <w:w w:val="125"/>
        </w:rPr>
        <w:t>=</w:t>
      </w:r>
      <w:r>
        <w:rPr>
          <w:spacing w:val="-9"/>
          <w:w w:val="125"/>
        </w:rPr>
        <w:t> </w:t>
      </w:r>
      <w:r>
        <w:rPr>
          <w:w w:val="110"/>
        </w:rPr>
        <w:t>40</w:t>
      </w:r>
      <w:r>
        <w:rPr>
          <w:spacing w:val="6"/>
          <w:w w:val="110"/>
        </w:rPr>
        <w:t> </w:t>
      </w:r>
      <w:r>
        <w:rPr>
          <w:w w:val="110"/>
        </w:rPr>
        <w:t>bits</w:t>
      </w:r>
      <w:r>
        <w:rPr>
          <w:spacing w:val="6"/>
          <w:w w:val="110"/>
        </w:rPr>
        <w:t> </w:t>
      </w:r>
      <w:r>
        <w:rPr>
          <w:w w:val="110"/>
        </w:rPr>
        <w:t>(i.e.</w:t>
      </w:r>
      <w:r>
        <w:rPr>
          <w:spacing w:val="25"/>
          <w:w w:val="110"/>
        </w:rPr>
        <w:t> </w:t>
      </w:r>
      <w:r>
        <w:rPr>
          <w:w w:val="110"/>
        </w:rPr>
        <w:t>the</w:t>
      </w:r>
      <w:r>
        <w:rPr>
          <w:spacing w:val="6"/>
          <w:w w:val="110"/>
        </w:rPr>
        <w:t> </w:t>
      </w:r>
      <w:r>
        <w:rPr>
          <w:w w:val="110"/>
        </w:rPr>
        <w:t>bitvector</w:t>
      </w:r>
      <w:r>
        <w:rPr>
          <w:spacing w:val="7"/>
          <w:w w:val="110"/>
        </w:rPr>
        <w:t> </w:t>
      </w:r>
      <w:r>
        <w:rPr>
          <w:w w:val="110"/>
        </w:rPr>
        <w:t>to</w:t>
      </w:r>
      <w:r>
        <w:rPr>
          <w:spacing w:val="6"/>
          <w:w w:val="110"/>
        </w:rPr>
        <w:t> </w:t>
      </w:r>
      <w:r>
        <w:rPr>
          <w:w w:val="110"/>
        </w:rPr>
        <w:t>the</w:t>
      </w:r>
      <w:r>
        <w:rPr>
          <w:spacing w:val="6"/>
          <w:w w:val="110"/>
        </w:rPr>
        <w:t> </w:t>
      </w:r>
      <w:r>
        <w:rPr>
          <w:w w:val="110"/>
        </w:rPr>
        <w:t>right</w:t>
      </w:r>
      <w:r>
        <w:rPr>
          <w:spacing w:val="6"/>
          <w:w w:val="110"/>
        </w:rPr>
        <w:t> </w:t>
      </w:r>
      <w:r>
        <w:rPr>
          <w:w w:val="110"/>
        </w:rPr>
        <w:t>of</w:t>
      </w:r>
      <w:r>
        <w:rPr>
          <w:spacing w:val="6"/>
          <w:w w:val="110"/>
        </w:rPr>
        <w:t> </w:t>
      </w:r>
      <w:r>
        <w:rPr>
          <w:w w:val="110"/>
        </w:rPr>
        <w:t>“Metadata</w:t>
      </w:r>
      <w:r>
        <w:rPr>
          <w:spacing w:val="-1"/>
          <w:w w:val="125"/>
        </w:rPr>
        <w:t> </w:t>
      </w:r>
      <w:r>
        <w:rPr>
          <w:w w:val="125"/>
        </w:rPr>
        <w:t>+ </w:t>
      </w:r>
      <w:r>
        <w:rPr>
          <w:w w:val="110"/>
        </w:rPr>
        <w:t>remainders</w:t>
      </w:r>
      <w:r>
        <w:rPr>
          <w:spacing w:val="-1"/>
          <w:w w:val="125"/>
        </w:rPr>
        <w:t> </w:t>
      </w:r>
      <w:r>
        <w:rPr>
          <w:w w:val="125"/>
        </w:rPr>
        <w:t>= </w:t>
      </w:r>
      <w:r>
        <w:rPr>
          <w:spacing w:val="-4"/>
          <w:w w:val="110"/>
        </w:rPr>
        <w:t>QF”).</w:t>
      </w:r>
    </w:p>
    <w:p>
      <w:pPr>
        <w:pStyle w:val="BodyText"/>
        <w:spacing w:before="3"/>
        <w:rPr>
          <w:sz w:val="17"/>
        </w:rPr>
      </w:pPr>
      <w:r>
        <w:rPr>
          <w:sz w:val="17"/>
        </w:rPr>
        <w:drawing>
          <wp:anchor distT="0" distB="0" distL="0" distR="0" allowOverlap="1" layoutInCell="1" locked="0" behindDoc="1" simplePos="0" relativeHeight="487925248">
            <wp:simplePos x="0" y="0"/>
            <wp:positionH relativeFrom="page">
              <wp:posOffset>1921865</wp:posOffset>
            </wp:positionH>
            <wp:positionV relativeFrom="paragraph">
              <wp:posOffset>149293</wp:posOffset>
            </wp:positionV>
            <wp:extent cx="3904488" cy="2522981"/>
            <wp:effectExtent l="0" t="0" r="0" b="0"/>
            <wp:wrapTopAndBottom/>
            <wp:docPr id="912" name="Image 912"/>
            <wp:cNvGraphicFramePr>
              <a:graphicFrameLocks/>
            </wp:cNvGraphicFramePr>
            <a:graphic>
              <a:graphicData uri="http://schemas.openxmlformats.org/drawingml/2006/picture">
                <pic:pic>
                  <pic:nvPicPr>
                    <pic:cNvPr id="912" name="Image 912"/>
                    <pic:cNvPicPr/>
                  </pic:nvPicPr>
                  <pic:blipFill>
                    <a:blip r:embed="rId50" cstate="print"/>
                    <a:stretch>
                      <a:fillRect/>
                    </a:stretch>
                  </pic:blipFill>
                  <pic:spPr>
                    <a:xfrm>
                      <a:off x="0" y="0"/>
                      <a:ext cx="3904488" cy="2522981"/>
                    </a:xfrm>
                    <a:prstGeom prst="rect">
                      <a:avLst/>
                    </a:prstGeom>
                  </pic:spPr>
                </pic:pic>
              </a:graphicData>
            </a:graphic>
          </wp:anchor>
        </w:drawing>
      </w:r>
    </w:p>
    <w:p>
      <w:pPr>
        <w:pStyle w:val="BodyText"/>
        <w:spacing w:before="28"/>
      </w:pPr>
    </w:p>
    <w:p>
      <w:pPr>
        <w:pStyle w:val="BodyText"/>
        <w:ind w:right="358"/>
        <w:jc w:val="center"/>
      </w:pPr>
      <w:r>
        <w:rPr>
          <w:w w:val="105"/>
        </w:rPr>
        <w:t>Figure</w:t>
      </w:r>
      <w:r>
        <w:rPr>
          <w:spacing w:val="17"/>
          <w:w w:val="105"/>
        </w:rPr>
        <w:t> </w:t>
      </w:r>
      <w:r>
        <w:rPr>
          <w:w w:val="105"/>
        </w:rPr>
        <w:t>3.2:</w:t>
      </w:r>
      <w:r>
        <w:rPr>
          <w:spacing w:val="40"/>
          <w:w w:val="105"/>
        </w:rPr>
        <w:t> </w:t>
      </w:r>
      <w:bookmarkStart w:name="_bookmark114" w:id="162"/>
      <w:bookmarkEnd w:id="162"/>
      <w:r>
        <w:rPr>
          <w:w w:val="105"/>
        </w:rPr>
        <w:t>Quotie</w:t>
      </w:r>
      <w:r>
        <w:rPr>
          <w:w w:val="105"/>
        </w:rPr>
        <w:t>nt</w:t>
      </w:r>
      <w:r>
        <w:rPr>
          <w:spacing w:val="17"/>
          <w:w w:val="105"/>
        </w:rPr>
        <w:t> </w:t>
      </w:r>
      <w:r>
        <w:rPr>
          <w:w w:val="105"/>
        </w:rPr>
        <w:t>filter</w:t>
      </w:r>
      <w:r>
        <w:rPr>
          <w:spacing w:val="18"/>
          <w:w w:val="105"/>
        </w:rPr>
        <w:t> </w:t>
      </w:r>
      <w:r>
        <w:rPr>
          <w:w w:val="105"/>
        </w:rPr>
        <w:t>encoding</w:t>
      </w:r>
      <w:r>
        <w:rPr>
          <w:spacing w:val="18"/>
          <w:w w:val="105"/>
        </w:rPr>
        <w:t> </w:t>
      </w:r>
      <w:r>
        <w:rPr>
          <w:w w:val="105"/>
        </w:rPr>
        <w:t>of</w:t>
      </w:r>
      <w:r>
        <w:rPr>
          <w:spacing w:val="18"/>
          <w:w w:val="105"/>
        </w:rPr>
        <w:t> </w:t>
      </w:r>
      <w:r>
        <w:rPr>
          <w:w w:val="105"/>
        </w:rPr>
        <w:t>the</w:t>
      </w:r>
      <w:r>
        <w:rPr>
          <w:spacing w:val="17"/>
          <w:w w:val="105"/>
        </w:rPr>
        <w:t> </w:t>
      </w:r>
      <w:r>
        <w:rPr>
          <w:w w:val="105"/>
        </w:rPr>
        <w:t>hash</w:t>
      </w:r>
      <w:r>
        <w:rPr>
          <w:spacing w:val="18"/>
          <w:w w:val="105"/>
        </w:rPr>
        <w:t> </w:t>
      </w:r>
      <w:r>
        <w:rPr>
          <w:w w:val="105"/>
        </w:rPr>
        <w:t>table</w:t>
      </w:r>
      <w:r>
        <w:rPr>
          <w:spacing w:val="18"/>
          <w:w w:val="105"/>
        </w:rPr>
        <w:t> </w:t>
      </w:r>
      <w:r>
        <w:rPr>
          <w:w w:val="105"/>
        </w:rPr>
        <w:t>in</w:t>
      </w:r>
      <w:r>
        <w:rPr>
          <w:spacing w:val="18"/>
          <w:w w:val="105"/>
        </w:rPr>
        <w:t> </w:t>
      </w:r>
      <w:r>
        <w:rPr>
          <w:w w:val="105"/>
        </w:rPr>
        <w:t>Figure</w:t>
      </w:r>
      <w:r>
        <w:rPr>
          <w:spacing w:val="17"/>
          <w:w w:val="105"/>
        </w:rPr>
        <w:t> </w:t>
      </w:r>
      <w:hyperlink w:history="true" w:anchor="_bookmark112">
        <w:r>
          <w:rPr>
            <w:spacing w:val="-4"/>
            <w:w w:val="105"/>
          </w:rPr>
          <w:t>3.1.</w:t>
        </w:r>
      </w:hyperlink>
    </w:p>
    <w:p>
      <w:pPr>
        <w:pStyle w:val="BodyText"/>
        <w:spacing w:line="235" w:lineRule="auto" w:before="225"/>
        <w:ind w:left="260" w:right="616" w:firstLine="298"/>
        <w:jc w:val="both"/>
      </w:pPr>
      <w:r>
        <w:rPr/>
        <mc:AlternateContent>
          <mc:Choice Requires="wps">
            <w:drawing>
              <wp:anchor distT="0" distB="0" distL="0" distR="0" allowOverlap="1" layoutInCell="1" locked="0" behindDoc="1" simplePos="0" relativeHeight="480866816">
                <wp:simplePos x="0" y="0"/>
                <wp:positionH relativeFrom="page">
                  <wp:posOffset>4856602</wp:posOffset>
                </wp:positionH>
                <wp:positionV relativeFrom="paragraph">
                  <wp:posOffset>619628</wp:posOffset>
                </wp:positionV>
                <wp:extent cx="98425" cy="21971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82.409668pt;margin-top:48.789612pt;width:7.75pt;height:17.3pt;mso-position-horizontal-relative:page;mso-position-vertical-relative:paragraph;z-index:-22449664" type="#_x0000_t202" id="docshape713"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While</w:t>
      </w:r>
      <w:r>
        <w:rPr>
          <w:w w:val="110"/>
        </w:rPr>
        <w:t> inserting</w:t>
      </w:r>
      <w:r>
        <w:rPr>
          <w:w w:val="110"/>
        </w:rPr>
        <w:t> elements,</w:t>
      </w:r>
      <w:r>
        <w:rPr>
          <w:w w:val="110"/>
        </w:rPr>
        <w:t> the</w:t>
      </w:r>
      <w:r>
        <w:rPr>
          <w:w w:val="110"/>
        </w:rPr>
        <w:t> following</w:t>
      </w:r>
      <w:r>
        <w:rPr>
          <w:w w:val="110"/>
        </w:rPr>
        <w:t> invariant</w:t>
      </w:r>
      <w:r>
        <w:rPr>
          <w:w w:val="110"/>
        </w:rPr>
        <w:t> is</w:t>
      </w:r>
      <w:r>
        <w:rPr>
          <w:w w:val="110"/>
        </w:rPr>
        <w:t> maintained:</w:t>
      </w:r>
      <w:r>
        <w:rPr>
          <w:spacing w:val="27"/>
          <w:w w:val="110"/>
        </w:rPr>
        <w:t> </w:t>
      </w:r>
      <w:r>
        <w:rPr>
          <w:w w:val="110"/>
        </w:rPr>
        <w:t>if</w:t>
      </w:r>
      <w:r>
        <w:rPr>
          <w:w w:val="110"/>
        </w:rPr>
        <w:t> </w:t>
      </w:r>
      <w:r>
        <w:rPr>
          <w:i/>
          <w:w w:val="110"/>
        </w:rPr>
        <w:t>Q</w:t>
      </w:r>
      <w:r>
        <w:rPr>
          <w:w w:val="110"/>
        </w:rPr>
        <w:t>(</w:t>
      </w:r>
      <w:r>
        <w:rPr>
          <w:i/>
          <w:w w:val="110"/>
        </w:rPr>
        <w:t>x</w:t>
      </w:r>
      <w:r>
        <w:rPr>
          <w:w w:val="110"/>
        </w:rPr>
        <w:t>)</w:t>
      </w:r>
      <w:r>
        <w:rPr>
          <w:spacing w:val="-1"/>
          <w:w w:val="110"/>
        </w:rPr>
        <w:t> </w:t>
      </w:r>
      <w:r>
        <w:rPr>
          <w:i/>
          <w:w w:val="125"/>
        </w:rPr>
        <w:t>&lt;</w:t>
      </w:r>
      <w:r>
        <w:rPr>
          <w:i/>
          <w:spacing w:val="-8"/>
          <w:w w:val="125"/>
        </w:rPr>
        <w:t> </w:t>
      </w:r>
      <w:r>
        <w:rPr>
          <w:i/>
          <w:w w:val="110"/>
        </w:rPr>
        <w:t>Q</w:t>
      </w:r>
      <w:r>
        <w:rPr>
          <w:w w:val="110"/>
        </w:rPr>
        <w:t>(</w:t>
      </w:r>
      <w:r>
        <w:rPr>
          <w:i/>
          <w:w w:val="110"/>
        </w:rPr>
        <w:t>y</w:t>
      </w:r>
      <w:r>
        <w:rPr>
          <w:w w:val="110"/>
        </w:rPr>
        <w:t>),</w:t>
      </w:r>
      <w:r>
        <w:rPr>
          <w:w w:val="110"/>
        </w:rPr>
        <w:t> then</w:t>
      </w:r>
      <w:r>
        <w:rPr>
          <w:w w:val="110"/>
        </w:rPr>
        <w:t> </w:t>
      </w:r>
      <w:r>
        <w:rPr>
          <w:i/>
          <w:w w:val="110"/>
        </w:rPr>
        <w:t>R</w:t>
      </w:r>
      <w:r>
        <w:rPr>
          <w:w w:val="110"/>
        </w:rPr>
        <w:t>(</w:t>
      </w:r>
      <w:r>
        <w:rPr>
          <w:i/>
          <w:w w:val="110"/>
        </w:rPr>
        <w:t>x</w:t>
      </w:r>
      <w:r>
        <w:rPr>
          <w:w w:val="110"/>
        </w:rPr>
        <w:t>)</w:t>
      </w:r>
      <w:r>
        <w:rPr>
          <w:w w:val="110"/>
        </w:rPr>
        <w:t> comes before</w:t>
      </w:r>
      <w:r>
        <w:rPr>
          <w:spacing w:val="-12"/>
          <w:w w:val="110"/>
        </w:rPr>
        <w:t> </w:t>
      </w:r>
      <w:r>
        <w:rPr>
          <w:i/>
          <w:w w:val="110"/>
        </w:rPr>
        <w:t>R</w:t>
      </w:r>
      <w:r>
        <w:rPr>
          <w:w w:val="110"/>
        </w:rPr>
        <w:t>(</w:t>
      </w:r>
      <w:r>
        <w:rPr>
          <w:i/>
          <w:w w:val="110"/>
        </w:rPr>
        <w:t>y</w:t>
      </w:r>
      <w:r>
        <w:rPr>
          <w:w w:val="110"/>
        </w:rPr>
        <w:t>)</w:t>
      </w:r>
      <w:r>
        <w:rPr>
          <w:spacing w:val="-12"/>
          <w:w w:val="110"/>
        </w:rPr>
        <w:t> </w:t>
      </w:r>
      <w:r>
        <w:rPr>
          <w:w w:val="110"/>
        </w:rPr>
        <w:t>in</w:t>
      </w:r>
      <w:r>
        <w:rPr>
          <w:spacing w:val="-12"/>
          <w:w w:val="110"/>
        </w:rPr>
        <w:t> </w:t>
      </w:r>
      <w:r>
        <w:rPr>
          <w:w w:val="110"/>
        </w:rPr>
        <w:t>the</w:t>
      </w:r>
      <w:r>
        <w:rPr>
          <w:spacing w:val="-12"/>
          <w:w w:val="110"/>
        </w:rPr>
        <w:t> </w:t>
      </w:r>
      <w:r>
        <w:rPr>
          <w:w w:val="110"/>
        </w:rPr>
        <w:t>table.</w:t>
      </w:r>
      <w:r>
        <w:rPr>
          <w:spacing w:val="7"/>
          <w:w w:val="110"/>
        </w:rPr>
        <w:t> </w:t>
      </w:r>
      <w:r>
        <w:rPr>
          <w:w w:val="110"/>
        </w:rPr>
        <w:t>We</w:t>
      </w:r>
      <w:r>
        <w:rPr>
          <w:spacing w:val="-12"/>
          <w:w w:val="110"/>
        </w:rPr>
        <w:t> </w:t>
      </w:r>
      <w:r>
        <w:rPr>
          <w:w w:val="110"/>
        </w:rPr>
        <w:t>call</w:t>
      </w:r>
      <w:r>
        <w:rPr>
          <w:spacing w:val="-12"/>
          <w:w w:val="110"/>
        </w:rPr>
        <w:t> </w:t>
      </w:r>
      <w:r>
        <w:rPr>
          <w:i/>
          <w:w w:val="110"/>
        </w:rPr>
        <w:t>runs</w:t>
      </w:r>
      <w:r>
        <w:rPr>
          <w:i/>
          <w:spacing w:val="-3"/>
          <w:w w:val="110"/>
        </w:rPr>
        <w:t> </w:t>
      </w:r>
      <w:r>
        <w:rPr>
          <w:w w:val="110"/>
        </w:rPr>
        <w:t>contiguous</w:t>
      </w:r>
      <w:r>
        <w:rPr>
          <w:spacing w:val="-12"/>
          <w:w w:val="110"/>
        </w:rPr>
        <w:t> </w:t>
      </w:r>
      <w:r>
        <w:rPr>
          <w:w w:val="110"/>
        </w:rPr>
        <w:t>subsequences</w:t>
      </w:r>
      <w:r>
        <w:rPr>
          <w:spacing w:val="-12"/>
          <w:w w:val="110"/>
        </w:rPr>
        <w:t> </w:t>
      </w:r>
      <w:r>
        <w:rPr>
          <w:w w:val="110"/>
        </w:rPr>
        <w:t>corresponding</w:t>
      </w:r>
      <w:r>
        <w:rPr>
          <w:spacing w:val="-12"/>
          <w:w w:val="110"/>
        </w:rPr>
        <w:t> </w:t>
      </w:r>
      <w:r>
        <w:rPr>
          <w:w w:val="110"/>
        </w:rPr>
        <w:t>to</w:t>
      </w:r>
      <w:r>
        <w:rPr>
          <w:spacing w:val="-12"/>
          <w:w w:val="110"/>
        </w:rPr>
        <w:t> </w:t>
      </w:r>
      <w:r>
        <w:rPr>
          <w:w w:val="110"/>
        </w:rPr>
        <w:t>the</w:t>
      </w:r>
      <w:r>
        <w:rPr>
          <w:spacing w:val="-12"/>
          <w:w w:val="110"/>
        </w:rPr>
        <w:t> </w:t>
      </w:r>
      <w:r>
        <w:rPr>
          <w:w w:val="110"/>
        </w:rPr>
        <w:t>same</w:t>
      </w:r>
      <w:r>
        <w:rPr>
          <w:spacing w:val="-12"/>
          <w:w w:val="110"/>
        </w:rPr>
        <w:t> </w:t>
      </w:r>
      <w:r>
        <w:rPr>
          <w:w w:val="110"/>
        </w:rPr>
        <w:t>quotient. See</w:t>
      </w:r>
      <w:r>
        <w:rPr>
          <w:spacing w:val="-13"/>
          <w:w w:val="110"/>
        </w:rPr>
        <w:t> </w:t>
      </w:r>
      <w:r>
        <w:rPr>
          <w:w w:val="110"/>
        </w:rPr>
        <w:t>Figure</w:t>
      </w:r>
      <w:r>
        <w:rPr>
          <w:spacing w:val="-12"/>
          <w:w w:val="110"/>
        </w:rPr>
        <w:t> </w:t>
      </w:r>
      <w:hyperlink w:history="true" w:anchor="_bookmark114">
        <w:r>
          <w:rPr>
            <w:w w:val="110"/>
          </w:rPr>
          <w:t>3.2:</w:t>
        </w:r>
      </w:hyperlink>
      <w:r>
        <w:rPr>
          <w:spacing w:val="-13"/>
          <w:w w:val="110"/>
        </w:rPr>
        <w:t> </w:t>
      </w:r>
      <w:r>
        <w:rPr>
          <w:w w:val="110"/>
        </w:rPr>
        <w:t>there</w:t>
      </w:r>
      <w:r>
        <w:rPr>
          <w:spacing w:val="-12"/>
          <w:w w:val="110"/>
        </w:rPr>
        <w:t> </w:t>
      </w:r>
      <w:r>
        <w:rPr>
          <w:w w:val="110"/>
        </w:rPr>
        <w:t>are</w:t>
      </w:r>
      <w:r>
        <w:rPr>
          <w:spacing w:val="-13"/>
          <w:w w:val="110"/>
        </w:rPr>
        <w:t> </w:t>
      </w:r>
      <w:r>
        <w:rPr>
          <w:w w:val="110"/>
        </w:rPr>
        <w:t>three</w:t>
      </w:r>
      <w:r>
        <w:rPr>
          <w:spacing w:val="-12"/>
          <w:w w:val="110"/>
        </w:rPr>
        <w:t> </w:t>
      </w:r>
      <w:r>
        <w:rPr>
          <w:w w:val="110"/>
        </w:rPr>
        <w:t>runs,</w:t>
      </w:r>
      <w:r>
        <w:rPr>
          <w:spacing w:val="-13"/>
          <w:w w:val="110"/>
        </w:rPr>
        <w:t> </w:t>
      </w:r>
      <w:r>
        <w:rPr>
          <w:w w:val="110"/>
        </w:rPr>
        <w:t>sorted</w:t>
      </w:r>
      <w:r>
        <w:rPr>
          <w:spacing w:val="-12"/>
          <w:w w:val="110"/>
        </w:rPr>
        <w:t> </w:t>
      </w:r>
      <w:r>
        <w:rPr>
          <w:w w:val="110"/>
        </w:rPr>
        <w:t>by</w:t>
      </w:r>
      <w:r>
        <w:rPr>
          <w:spacing w:val="-12"/>
          <w:w w:val="110"/>
        </w:rPr>
        <w:t> </w:t>
      </w:r>
      <w:r>
        <w:rPr>
          <w:w w:val="110"/>
        </w:rPr>
        <w:t>their</w:t>
      </w:r>
      <w:r>
        <w:rPr>
          <w:spacing w:val="-13"/>
          <w:w w:val="110"/>
        </w:rPr>
        <w:t> </w:t>
      </w:r>
      <w:r>
        <w:rPr>
          <w:w w:val="110"/>
        </w:rPr>
        <w:t>corresponding</w:t>
      </w:r>
      <w:r>
        <w:rPr>
          <w:spacing w:val="-12"/>
          <w:w w:val="110"/>
        </w:rPr>
        <w:t> </w:t>
      </w:r>
      <w:r>
        <w:rPr>
          <w:w w:val="110"/>
        </w:rPr>
        <w:t>quotients.</w:t>
      </w:r>
      <w:r>
        <w:rPr>
          <w:spacing w:val="-1"/>
          <w:w w:val="110"/>
        </w:rPr>
        <w:t> </w:t>
      </w:r>
      <w:r>
        <w:rPr>
          <w:w w:val="110"/>
        </w:rPr>
        <w:t>We</w:t>
      </w:r>
      <w:r>
        <w:rPr>
          <w:spacing w:val="-13"/>
          <w:w w:val="110"/>
        </w:rPr>
        <w:t> </w:t>
      </w:r>
      <w:r>
        <w:rPr>
          <w:w w:val="110"/>
        </w:rPr>
        <w:t>say</w:t>
      </w:r>
      <w:r>
        <w:rPr>
          <w:spacing w:val="-12"/>
          <w:w w:val="110"/>
        </w:rPr>
        <w:t> </w:t>
      </w:r>
      <w:r>
        <w:rPr>
          <w:w w:val="110"/>
        </w:rPr>
        <w:t>that</w:t>
      </w:r>
      <w:r>
        <w:rPr>
          <w:spacing w:val="-13"/>
          <w:w w:val="110"/>
        </w:rPr>
        <w:t> </w:t>
      </w:r>
      <w:r>
        <w:rPr>
          <w:w w:val="110"/>
        </w:rPr>
        <w:t>a</w:t>
      </w:r>
      <w:r>
        <w:rPr>
          <w:spacing w:val="-12"/>
          <w:w w:val="110"/>
        </w:rPr>
        <w:t> </w:t>
      </w:r>
      <w:r>
        <w:rPr>
          <w:i/>
          <w:w w:val="110"/>
        </w:rPr>
        <w:t>cluster</w:t>
      </w:r>
      <w:r>
        <w:rPr>
          <w:i/>
          <w:spacing w:val="-1"/>
          <w:w w:val="110"/>
        </w:rPr>
        <w:t> </w:t>
      </w:r>
      <w:r>
        <w:rPr>
          <w:w w:val="110"/>
        </w:rPr>
        <w:t>is a</w:t>
      </w:r>
      <w:r>
        <w:rPr>
          <w:spacing w:val="-13"/>
          <w:w w:val="110"/>
        </w:rPr>
        <w:t> </w:t>
      </w:r>
      <w:r>
        <w:rPr>
          <w:w w:val="110"/>
        </w:rPr>
        <w:t>maximal</w:t>
      </w:r>
      <w:r>
        <w:rPr>
          <w:spacing w:val="12"/>
          <w:w w:val="110"/>
        </w:rPr>
        <w:t> </w:t>
      </w:r>
      <w:r>
        <w:rPr>
          <w:w w:val="110"/>
        </w:rPr>
        <w:t>contiguous</w:t>
      </w:r>
      <w:r>
        <w:rPr>
          <w:spacing w:val="14"/>
          <w:w w:val="110"/>
        </w:rPr>
        <w:t> </w:t>
      </w:r>
      <w:r>
        <w:rPr>
          <w:w w:val="110"/>
        </w:rPr>
        <w:t>portion</w:t>
      </w:r>
      <w:r>
        <w:rPr>
          <w:spacing w:val="14"/>
          <w:w w:val="110"/>
        </w:rPr>
        <w:t> </w:t>
      </w:r>
      <w:r>
        <w:rPr>
          <w:i/>
          <w:w w:val="110"/>
        </w:rPr>
        <w:t>H</w:t>
      </w:r>
      <w:r>
        <w:rPr>
          <w:w w:val="110"/>
        </w:rPr>
        <w:t>[</w:t>
      </w:r>
      <w:r>
        <w:rPr>
          <w:i/>
          <w:w w:val="110"/>
        </w:rPr>
        <w:t>i,</w:t>
      </w:r>
      <w:r>
        <w:rPr>
          <w:i/>
          <w:spacing w:val="-13"/>
          <w:w w:val="110"/>
        </w:rPr>
        <w:t> </w:t>
      </w:r>
      <w:r>
        <w:rPr>
          <w:i/>
          <w:w w:val="110"/>
        </w:rPr>
        <w:t>.</w:t>
      </w:r>
      <w:r>
        <w:rPr>
          <w:i/>
          <w:spacing w:val="-12"/>
          <w:w w:val="110"/>
        </w:rPr>
        <w:t> </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j</w:t>
      </w:r>
      <w:r>
        <w:rPr>
          <w:w w:val="110"/>
        </w:rPr>
        <w:t>]</w:t>
      </w:r>
      <w:r>
        <w:rPr>
          <w:spacing w:val="15"/>
          <w:w w:val="110"/>
        </w:rPr>
        <w:t> </w:t>
      </w:r>
      <w:r>
        <w:rPr>
          <w:w w:val="110"/>
        </w:rPr>
        <w:t>of</w:t>
      </w:r>
      <w:r>
        <w:rPr>
          <w:spacing w:val="14"/>
          <w:w w:val="110"/>
        </w:rPr>
        <w:t> </w:t>
      </w:r>
      <w:r>
        <w:rPr>
          <w:w w:val="110"/>
        </w:rPr>
        <w:t>runs;</w:t>
      </w:r>
      <w:r>
        <w:rPr>
          <w:spacing w:val="15"/>
          <w:w w:val="110"/>
        </w:rPr>
        <w:t> </w:t>
      </w:r>
      <w:r>
        <w:rPr>
          <w:w w:val="110"/>
        </w:rPr>
        <w:t>in</w:t>
      </w:r>
      <w:r>
        <w:rPr>
          <w:spacing w:val="14"/>
          <w:w w:val="110"/>
        </w:rPr>
        <w:t> </w:t>
      </w:r>
      <w:r>
        <w:rPr>
          <w:w w:val="110"/>
        </w:rPr>
        <w:t>particular,</w:t>
      </w:r>
      <w:r>
        <w:rPr>
          <w:spacing w:val="14"/>
          <w:w w:val="110"/>
        </w:rPr>
        <w:t> </w:t>
      </w:r>
      <w:r>
        <w:rPr>
          <w:i/>
          <w:w w:val="110"/>
        </w:rPr>
        <w:t>H</w:t>
      </w:r>
      <w:r>
        <w:rPr>
          <w:w w:val="110"/>
        </w:rPr>
        <w:t>[</w:t>
      </w:r>
      <w:r>
        <w:rPr>
          <w:i/>
          <w:w w:val="110"/>
        </w:rPr>
        <w:t>i</w:t>
      </w:r>
      <w:r>
        <w:rPr>
          <w:i/>
          <w:spacing w:val="65"/>
          <w:w w:val="110"/>
        </w:rPr>
        <w:t>  </w:t>
      </w:r>
      <w:r>
        <w:rPr>
          <w:w w:val="110"/>
        </w:rPr>
        <w:t>1]</w:t>
      </w:r>
      <w:r>
        <w:rPr>
          <w:spacing w:val="14"/>
          <w:w w:val="110"/>
        </w:rPr>
        <w:t> </w:t>
      </w:r>
      <w:r>
        <w:rPr>
          <w:w w:val="110"/>
        </w:rPr>
        <w:t>and</w:t>
      </w:r>
      <w:r>
        <w:rPr>
          <w:spacing w:val="14"/>
          <w:w w:val="110"/>
        </w:rPr>
        <w:t> </w:t>
      </w:r>
      <w:r>
        <w:rPr>
          <w:i/>
          <w:w w:val="110"/>
        </w:rPr>
        <w:t>H</w:t>
      </w:r>
      <w:r>
        <w:rPr>
          <w:w w:val="110"/>
        </w:rPr>
        <w:t>[</w:t>
      </w:r>
      <w:r>
        <w:rPr>
          <w:i/>
          <w:w w:val="110"/>
        </w:rPr>
        <w:t>j </w:t>
      </w:r>
      <w:r>
        <w:rPr>
          <w:w w:val="125"/>
        </w:rPr>
        <w:t>+</w:t>
      </w:r>
      <w:r>
        <w:rPr>
          <w:spacing w:val="-14"/>
          <w:w w:val="125"/>
        </w:rPr>
        <w:t> </w:t>
      </w:r>
      <w:r>
        <w:rPr>
          <w:w w:val="110"/>
        </w:rPr>
        <w:t>1]</w:t>
      </w:r>
      <w:r>
        <w:rPr>
          <w:spacing w:val="14"/>
          <w:w w:val="110"/>
        </w:rPr>
        <w:t> </w:t>
      </w:r>
      <w:r>
        <w:rPr>
          <w:w w:val="110"/>
        </w:rPr>
        <w:t>are</w:t>
      </w:r>
      <w:r>
        <w:rPr>
          <w:spacing w:val="14"/>
          <w:w w:val="110"/>
        </w:rPr>
        <w:t> </w:t>
      </w:r>
      <w:r>
        <w:rPr>
          <w:w w:val="110"/>
        </w:rPr>
        <w:t>empty</w:t>
      </w:r>
      <w:r>
        <w:rPr>
          <w:spacing w:val="14"/>
          <w:w w:val="110"/>
        </w:rPr>
        <w:t> </w:t>
      </w:r>
      <w:r>
        <w:rPr>
          <w:w w:val="110"/>
        </w:rPr>
        <w:t>(i.e. do</w:t>
      </w:r>
      <w:r>
        <w:rPr>
          <w:w w:val="110"/>
        </w:rPr>
        <w:t> not</w:t>
      </w:r>
      <w:r>
        <w:rPr>
          <w:w w:val="110"/>
        </w:rPr>
        <w:t> store</w:t>
      </w:r>
      <w:r>
        <w:rPr>
          <w:w w:val="110"/>
        </w:rPr>
        <w:t> any</w:t>
      </w:r>
      <w:r>
        <w:rPr>
          <w:w w:val="110"/>
        </w:rPr>
        <w:t> remainder</w:t>
      </w:r>
      <w:r>
        <w:rPr>
          <w:w w:val="110"/>
        </w:rPr>
        <w:t> </w:t>
      </w:r>
      <w:r>
        <w:rPr>
          <w:i/>
          <w:w w:val="110"/>
        </w:rPr>
        <w:t>R</w:t>
      </w:r>
      <w:r>
        <w:rPr>
          <w:w w:val="110"/>
        </w:rPr>
        <w:t>(</w:t>
      </w:r>
      <w:r>
        <w:rPr>
          <w:i/>
          <w:w w:val="110"/>
        </w:rPr>
        <w:t>x</w:t>
      </w:r>
      <w:r>
        <w:rPr>
          <w:w w:val="110"/>
        </w:rPr>
        <w:t>)).</w:t>
      </w:r>
      <w:r>
        <w:rPr>
          <w:spacing w:val="27"/>
          <w:w w:val="110"/>
        </w:rPr>
        <w:t> </w:t>
      </w:r>
      <w:r>
        <w:rPr>
          <w:w w:val="110"/>
        </w:rPr>
        <w:t>In</w:t>
      </w:r>
      <w:r>
        <w:rPr>
          <w:w w:val="110"/>
        </w:rPr>
        <w:t> Figure</w:t>
      </w:r>
      <w:r>
        <w:rPr>
          <w:w w:val="110"/>
        </w:rPr>
        <w:t> </w:t>
      </w:r>
      <w:hyperlink w:history="true" w:anchor="_bookmark114">
        <w:r>
          <w:rPr>
            <w:w w:val="110"/>
          </w:rPr>
          <w:t>3.2,</w:t>
        </w:r>
      </w:hyperlink>
      <w:r>
        <w:rPr>
          <w:w w:val="110"/>
        </w:rPr>
        <w:t> there</w:t>
      </w:r>
      <w:r>
        <w:rPr>
          <w:w w:val="110"/>
        </w:rPr>
        <w:t> is</w:t>
      </w:r>
      <w:r>
        <w:rPr>
          <w:w w:val="110"/>
        </w:rPr>
        <w:t> just</w:t>
      </w:r>
      <w:r>
        <w:rPr>
          <w:w w:val="110"/>
        </w:rPr>
        <w:t> one</w:t>
      </w:r>
      <w:r>
        <w:rPr>
          <w:w w:val="110"/>
        </w:rPr>
        <w:t> cluster</w:t>
      </w:r>
      <w:r>
        <w:rPr>
          <w:w w:val="110"/>
        </w:rPr>
        <w:t> (the</w:t>
      </w:r>
      <w:r>
        <w:rPr>
          <w:w w:val="110"/>
        </w:rPr>
        <w:t> array</w:t>
      </w:r>
      <w:r>
        <w:rPr>
          <w:w w:val="110"/>
        </w:rPr>
        <w:t> </w:t>
      </w:r>
      <w:r>
        <w:rPr>
          <w:i/>
          <w:w w:val="110"/>
        </w:rPr>
        <w:t>H</w:t>
      </w:r>
      <w:r>
        <w:rPr>
          <w:i/>
          <w:w w:val="110"/>
        </w:rPr>
        <w:t> </w:t>
      </w:r>
      <w:r>
        <w:rPr>
          <w:w w:val="110"/>
        </w:rPr>
        <w:t>is</w:t>
      </w:r>
      <w:r>
        <w:rPr>
          <w:w w:val="110"/>
        </w:rPr>
        <w:t> circular,</w:t>
      </w:r>
      <w:r>
        <w:rPr>
          <w:w w:val="110"/>
        </w:rPr>
        <w:t> so that after the cluster there is indeed an empty slot).</w:t>
      </w:r>
    </w:p>
    <w:p>
      <w:pPr>
        <w:pStyle w:val="BodyText"/>
        <w:spacing w:line="239" w:lineRule="exact"/>
        <w:ind w:left="559"/>
        <w:jc w:val="both"/>
      </w:pPr>
      <w:r>
        <w:rPr>
          <w:w w:val="105"/>
        </w:rPr>
        <w:t>It</w:t>
      </w:r>
      <w:r>
        <w:rPr>
          <w:spacing w:val="14"/>
          <w:w w:val="105"/>
        </w:rPr>
        <w:t> </w:t>
      </w:r>
      <w:r>
        <w:rPr>
          <w:w w:val="105"/>
        </w:rPr>
        <w:t>is</w:t>
      </w:r>
      <w:r>
        <w:rPr>
          <w:spacing w:val="14"/>
          <w:w w:val="105"/>
        </w:rPr>
        <w:t> </w:t>
      </w:r>
      <w:r>
        <w:rPr>
          <w:w w:val="105"/>
        </w:rPr>
        <w:t>not</w:t>
      </w:r>
      <w:r>
        <w:rPr>
          <w:spacing w:val="14"/>
          <w:w w:val="105"/>
        </w:rPr>
        <w:t> </w:t>
      </w:r>
      <w:r>
        <w:rPr>
          <w:w w:val="105"/>
        </w:rPr>
        <w:t>hard</w:t>
      </w:r>
      <w:r>
        <w:rPr>
          <w:spacing w:val="14"/>
          <w:w w:val="105"/>
        </w:rPr>
        <w:t> </w:t>
      </w:r>
      <w:r>
        <w:rPr>
          <w:w w:val="105"/>
        </w:rPr>
        <w:t>to</w:t>
      </w:r>
      <w:r>
        <w:rPr>
          <w:spacing w:val="15"/>
          <w:w w:val="105"/>
        </w:rPr>
        <w:t> </w:t>
      </w:r>
      <w:r>
        <w:rPr>
          <w:w w:val="105"/>
        </w:rPr>
        <w:t>see</w:t>
      </w:r>
      <w:r>
        <w:rPr>
          <w:spacing w:val="14"/>
          <w:w w:val="105"/>
        </w:rPr>
        <w:t> </w:t>
      </w:r>
      <w:r>
        <w:rPr>
          <w:w w:val="105"/>
        </w:rPr>
        <w:t>that</w:t>
      </w:r>
      <w:r>
        <w:rPr>
          <w:spacing w:val="14"/>
          <w:w w:val="105"/>
        </w:rPr>
        <w:t> </w:t>
      </w:r>
      <w:r>
        <w:rPr>
          <w:w w:val="105"/>
        </w:rPr>
        <w:t>this</w:t>
      </w:r>
      <w:r>
        <w:rPr>
          <w:spacing w:val="14"/>
          <w:w w:val="105"/>
        </w:rPr>
        <w:t> </w:t>
      </w:r>
      <w:r>
        <w:rPr>
          <w:w w:val="105"/>
        </w:rPr>
        <w:t>implementation</w:t>
      </w:r>
      <w:r>
        <w:rPr>
          <w:spacing w:val="14"/>
          <w:w w:val="105"/>
        </w:rPr>
        <w:t> </w:t>
      </w:r>
      <w:r>
        <w:rPr>
          <w:w w:val="105"/>
        </w:rPr>
        <w:t>allows</w:t>
      </w:r>
      <w:r>
        <w:rPr>
          <w:spacing w:val="15"/>
          <w:w w:val="105"/>
        </w:rPr>
        <w:t> </w:t>
      </w:r>
      <w:r>
        <w:rPr>
          <w:w w:val="105"/>
        </w:rPr>
        <w:t>to</w:t>
      </w:r>
      <w:r>
        <w:rPr>
          <w:spacing w:val="14"/>
          <w:w w:val="105"/>
        </w:rPr>
        <w:t> </w:t>
      </w:r>
      <w:r>
        <w:rPr>
          <w:w w:val="105"/>
        </w:rPr>
        <w:t>simulate</w:t>
      </w:r>
      <w:r>
        <w:rPr>
          <w:spacing w:val="14"/>
          <w:w w:val="105"/>
        </w:rPr>
        <w:t> </w:t>
      </w:r>
      <w:r>
        <w:rPr>
          <w:w w:val="105"/>
        </w:rPr>
        <w:t>chaining.</w:t>
      </w:r>
      <w:r>
        <w:rPr>
          <w:spacing w:val="35"/>
          <w:w w:val="105"/>
        </w:rPr>
        <w:t> </w:t>
      </w:r>
      <w:r>
        <w:rPr>
          <w:w w:val="105"/>
        </w:rPr>
        <w:t>Observe</w:t>
      </w:r>
      <w:r>
        <w:rPr>
          <w:spacing w:val="14"/>
          <w:w w:val="105"/>
        </w:rPr>
        <w:t> </w:t>
      </w:r>
      <w:r>
        <w:rPr>
          <w:spacing w:val="-2"/>
          <w:w w:val="105"/>
        </w:rPr>
        <w:t>that:</w:t>
      </w:r>
    </w:p>
    <w:p>
      <w:pPr>
        <w:pStyle w:val="ListParagraph"/>
        <w:numPr>
          <w:ilvl w:val="0"/>
          <w:numId w:val="27"/>
        </w:numPr>
        <w:tabs>
          <w:tab w:pos="758" w:val="left" w:leader="none"/>
        </w:tabs>
        <w:spacing w:line="240" w:lineRule="auto" w:before="191" w:after="0"/>
        <w:ind w:left="758" w:right="0" w:hanging="254"/>
        <w:jc w:val="left"/>
        <w:rPr>
          <w:sz w:val="20"/>
        </w:rPr>
      </w:pPr>
      <w:r>
        <w:rPr>
          <w:sz w:val="20"/>
        </w:rPr>
        <mc:AlternateContent>
          <mc:Choice Requires="wps">
            <w:drawing>
              <wp:anchor distT="0" distB="0" distL="0" distR="0" allowOverlap="1" layoutInCell="1" locked="0" behindDoc="1" simplePos="0" relativeHeight="480864256">
                <wp:simplePos x="0" y="0"/>
                <wp:positionH relativeFrom="page">
                  <wp:posOffset>3299955</wp:posOffset>
                </wp:positionH>
                <wp:positionV relativeFrom="paragraph">
                  <wp:posOffset>239777</wp:posOffset>
                </wp:positionV>
                <wp:extent cx="38100" cy="1270"/>
                <wp:effectExtent l="0" t="0" r="0" b="0"/>
                <wp:wrapNone/>
                <wp:docPr id="914" name="Graphic 914"/>
                <wp:cNvGraphicFramePr>
                  <a:graphicFrameLocks/>
                </wp:cNvGraphicFramePr>
                <a:graphic>
                  <a:graphicData uri="http://schemas.microsoft.com/office/word/2010/wordprocessingShape">
                    <wps:wsp>
                      <wps:cNvPr id="914" name="Graphic 914"/>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52224" from="259.838989pt,18.880117pt" to="262.827989pt,18.880117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864768">
                <wp:simplePos x="0" y="0"/>
                <wp:positionH relativeFrom="page">
                  <wp:posOffset>4557725</wp:posOffset>
                </wp:positionH>
                <wp:positionV relativeFrom="paragraph">
                  <wp:posOffset>239777</wp:posOffset>
                </wp:positionV>
                <wp:extent cx="38100" cy="1270"/>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51712" from="358.876007pt,18.880117pt" to="361.865007pt,18.880117pt" stroked="true" strokeweight=".398pt" strokecolor="#000000">
                <v:stroke dashstyle="solid"/>
                <w10:wrap type="none"/>
              </v:line>
            </w:pict>
          </mc:Fallback>
        </mc:AlternateContent>
      </w:r>
      <w:r>
        <w:rPr>
          <w:w w:val="115"/>
          <w:sz w:val="20"/>
        </w:rPr>
        <w:t>Empty</w:t>
      </w:r>
      <w:r>
        <w:rPr>
          <w:spacing w:val="-9"/>
          <w:w w:val="115"/>
          <w:sz w:val="20"/>
        </w:rPr>
        <w:t> </w:t>
      </w:r>
      <w:r>
        <w:rPr>
          <w:w w:val="115"/>
          <w:sz w:val="20"/>
        </w:rPr>
        <w:t>cells</w:t>
      </w:r>
      <w:r>
        <w:rPr>
          <w:spacing w:val="-9"/>
          <w:w w:val="115"/>
          <w:sz w:val="20"/>
        </w:rPr>
        <w:t> </w:t>
      </w:r>
      <w:r>
        <w:rPr>
          <w:w w:val="115"/>
          <w:sz w:val="20"/>
        </w:rPr>
        <w:t>are</w:t>
      </w:r>
      <w:r>
        <w:rPr>
          <w:spacing w:val="-9"/>
          <w:w w:val="115"/>
          <w:sz w:val="20"/>
        </w:rPr>
        <w:t> </w:t>
      </w:r>
      <w:r>
        <w:rPr>
          <w:w w:val="115"/>
          <w:sz w:val="20"/>
        </w:rPr>
        <w:t>those</w:t>
      </w:r>
      <w:r>
        <w:rPr>
          <w:spacing w:val="-7"/>
          <w:w w:val="115"/>
          <w:sz w:val="20"/>
        </w:rPr>
        <w:t> </w:t>
      </w:r>
      <w:r>
        <w:rPr>
          <w:w w:val="115"/>
          <w:sz w:val="20"/>
        </w:rPr>
        <w:t>such</w:t>
      </w:r>
      <w:r>
        <w:rPr>
          <w:spacing w:val="-7"/>
          <w:w w:val="115"/>
          <w:sz w:val="20"/>
        </w:rPr>
        <w:t> </w:t>
      </w:r>
      <w:r>
        <w:rPr>
          <w:w w:val="115"/>
          <w:sz w:val="20"/>
        </w:rPr>
        <w:t>that</w:t>
      </w:r>
      <w:r>
        <w:rPr>
          <w:spacing w:val="-6"/>
          <w:w w:val="115"/>
          <w:sz w:val="20"/>
        </w:rPr>
        <w:t> </w:t>
      </w:r>
      <w:r>
        <w:rPr>
          <w:i/>
          <w:w w:val="115"/>
          <w:sz w:val="20"/>
        </w:rPr>
        <w:t>is</w:t>
      </w:r>
      <w:r>
        <w:rPr>
          <w:i/>
          <w:spacing w:val="-3"/>
          <w:w w:val="115"/>
          <w:sz w:val="20"/>
        </w:rPr>
        <w:t> </w:t>
      </w:r>
      <w:r>
        <w:rPr>
          <w:i/>
          <w:w w:val="115"/>
          <w:sz w:val="20"/>
        </w:rPr>
        <w:t>occupied</w:t>
      </w:r>
      <w:r>
        <w:rPr>
          <w:w w:val="115"/>
          <w:sz w:val="20"/>
        </w:rPr>
        <w:t>[</w:t>
      </w:r>
      <w:r>
        <w:rPr>
          <w:i/>
          <w:w w:val="115"/>
          <w:sz w:val="20"/>
        </w:rPr>
        <w:t>i</w:t>
      </w:r>
      <w:r>
        <w:rPr>
          <w:w w:val="115"/>
          <w:sz w:val="20"/>
        </w:rPr>
        <w:t>]</w:t>
      </w:r>
      <w:r>
        <w:rPr>
          <w:spacing w:val="-13"/>
          <w:w w:val="115"/>
          <w:sz w:val="20"/>
        </w:rPr>
        <w:t> </w:t>
      </w:r>
      <w:r>
        <w:rPr>
          <w:w w:val="120"/>
          <w:sz w:val="20"/>
        </w:rPr>
        <w:t>=</w:t>
      </w:r>
      <w:r>
        <w:rPr>
          <w:spacing w:val="-14"/>
          <w:w w:val="120"/>
          <w:sz w:val="20"/>
        </w:rPr>
        <w:t> </w:t>
      </w:r>
      <w:r>
        <w:rPr>
          <w:w w:val="115"/>
          <w:sz w:val="20"/>
        </w:rPr>
        <w:t>0</w:t>
      </w:r>
      <w:r>
        <w:rPr>
          <w:spacing w:val="-6"/>
          <w:w w:val="115"/>
          <w:sz w:val="20"/>
        </w:rPr>
        <w:t> </w:t>
      </w:r>
      <w:r>
        <w:rPr>
          <w:w w:val="115"/>
          <w:sz w:val="20"/>
        </w:rPr>
        <w:t>and</w:t>
      </w:r>
      <w:r>
        <w:rPr>
          <w:spacing w:val="-7"/>
          <w:w w:val="115"/>
          <w:sz w:val="20"/>
        </w:rPr>
        <w:t> </w:t>
      </w:r>
      <w:r>
        <w:rPr>
          <w:i/>
          <w:w w:val="115"/>
          <w:sz w:val="20"/>
        </w:rPr>
        <w:t>is</w:t>
      </w:r>
      <w:r>
        <w:rPr>
          <w:i/>
          <w:spacing w:val="-3"/>
          <w:w w:val="115"/>
          <w:sz w:val="20"/>
        </w:rPr>
        <w:t> </w:t>
      </w:r>
      <w:r>
        <w:rPr>
          <w:i/>
          <w:w w:val="115"/>
          <w:sz w:val="20"/>
        </w:rPr>
        <w:t>shifted</w:t>
      </w:r>
      <w:r>
        <w:rPr>
          <w:w w:val="115"/>
          <w:sz w:val="20"/>
        </w:rPr>
        <w:t>[</w:t>
      </w:r>
      <w:r>
        <w:rPr>
          <w:i/>
          <w:w w:val="115"/>
          <w:sz w:val="20"/>
        </w:rPr>
        <w:t>i</w:t>
      </w:r>
      <w:r>
        <w:rPr>
          <w:w w:val="115"/>
          <w:sz w:val="20"/>
        </w:rPr>
        <w:t>]</w:t>
      </w:r>
      <w:r>
        <w:rPr>
          <w:spacing w:val="-13"/>
          <w:w w:val="115"/>
          <w:sz w:val="20"/>
        </w:rPr>
        <w:t> </w:t>
      </w:r>
      <w:r>
        <w:rPr>
          <w:w w:val="120"/>
          <w:sz w:val="20"/>
        </w:rPr>
        <w:t>=</w:t>
      </w:r>
      <w:r>
        <w:rPr>
          <w:spacing w:val="-13"/>
          <w:w w:val="120"/>
          <w:sz w:val="20"/>
        </w:rPr>
        <w:t> </w:t>
      </w:r>
      <w:r>
        <w:rPr>
          <w:spacing w:val="-5"/>
          <w:w w:val="115"/>
          <w:sz w:val="20"/>
        </w:rPr>
        <w:t>0.</w:t>
      </w:r>
    </w:p>
    <w:p>
      <w:pPr>
        <w:pStyle w:val="ListParagraph"/>
        <w:numPr>
          <w:ilvl w:val="0"/>
          <w:numId w:val="27"/>
        </w:numPr>
        <w:tabs>
          <w:tab w:pos="758" w:val="left" w:leader="none"/>
        </w:tabs>
        <w:spacing w:line="235" w:lineRule="auto" w:before="157" w:after="0"/>
        <w:ind w:left="758" w:right="619" w:hanging="255"/>
        <w:jc w:val="both"/>
        <w:rPr>
          <w:sz w:val="20"/>
        </w:rPr>
      </w:pPr>
      <w:r>
        <w:rPr>
          <w:sz w:val="20"/>
        </w:rPr>
        <mc:AlternateContent>
          <mc:Choice Requires="wps">
            <w:drawing>
              <wp:anchor distT="0" distB="0" distL="0" distR="0" allowOverlap="1" layoutInCell="1" locked="0" behindDoc="0" simplePos="0" relativeHeight="16067584">
                <wp:simplePos x="0" y="0"/>
                <wp:positionH relativeFrom="page">
                  <wp:posOffset>5316258</wp:posOffset>
                </wp:positionH>
                <wp:positionV relativeFrom="paragraph">
                  <wp:posOffset>215558</wp:posOffset>
                </wp:positionV>
                <wp:extent cx="38100" cy="1270"/>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7584" from="418.602997pt,16.973087pt" to="421.591997pt,16.973087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068096">
                <wp:simplePos x="0" y="0"/>
                <wp:positionH relativeFrom="page">
                  <wp:posOffset>1506804</wp:posOffset>
                </wp:positionH>
                <wp:positionV relativeFrom="paragraph">
                  <wp:posOffset>367386</wp:posOffset>
                </wp:positionV>
                <wp:extent cx="38100" cy="127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8096" from="118.646004pt,28.928087pt" to="121.635004pt,28.928087pt" stroked="true" strokeweight=".398pt" strokecolor="#000000">
                <v:stroke dashstyle="solid"/>
                <w10:wrap type="none"/>
              </v:line>
            </w:pict>
          </mc:Fallback>
        </mc:AlternateContent>
      </w:r>
      <w:r>
        <w:rPr>
          <w:w w:val="115"/>
          <w:sz w:val="20"/>
        </w:rPr>
        <w:t>Runs</w:t>
      </w:r>
      <w:r>
        <w:rPr>
          <w:spacing w:val="-13"/>
          <w:w w:val="115"/>
          <w:sz w:val="20"/>
        </w:rPr>
        <w:t> </w:t>
      </w:r>
      <w:r>
        <w:rPr>
          <w:i/>
          <w:w w:val="115"/>
          <w:sz w:val="20"/>
        </w:rPr>
        <w:t>H</w:t>
      </w:r>
      <w:r>
        <w:rPr>
          <w:w w:val="115"/>
          <w:sz w:val="20"/>
        </w:rPr>
        <w:t>[</w:t>
      </w:r>
      <w:r>
        <w:rPr>
          <w:i/>
          <w:w w:val="115"/>
          <w:sz w:val="20"/>
        </w:rPr>
        <w:t>i,</w:t>
      </w:r>
      <w:r>
        <w:rPr>
          <w:i/>
          <w:spacing w:val="-13"/>
          <w:w w:val="115"/>
          <w:sz w:val="20"/>
        </w:rPr>
        <w:t> </w:t>
      </w:r>
      <w:r>
        <w:rPr>
          <w:i/>
          <w:w w:val="115"/>
          <w:sz w:val="20"/>
        </w:rPr>
        <w:t>.</w:t>
      </w:r>
      <w:r>
        <w:rPr>
          <w:i/>
          <w:spacing w:val="-13"/>
          <w:w w:val="115"/>
          <w:sz w:val="20"/>
        </w:rPr>
        <w:t> </w:t>
      </w:r>
      <w:r>
        <w:rPr>
          <w:i/>
          <w:w w:val="115"/>
          <w:sz w:val="20"/>
        </w:rPr>
        <w:t>.</w:t>
      </w:r>
      <w:r>
        <w:rPr>
          <w:i/>
          <w:spacing w:val="-13"/>
          <w:w w:val="115"/>
          <w:sz w:val="20"/>
        </w:rPr>
        <w:t> </w:t>
      </w:r>
      <w:r>
        <w:rPr>
          <w:i/>
          <w:w w:val="115"/>
          <w:sz w:val="20"/>
        </w:rPr>
        <w:t>.</w:t>
      </w:r>
      <w:r>
        <w:rPr>
          <w:i/>
          <w:spacing w:val="-13"/>
          <w:w w:val="115"/>
          <w:sz w:val="20"/>
        </w:rPr>
        <w:t> </w:t>
      </w:r>
      <w:r>
        <w:rPr>
          <w:i/>
          <w:w w:val="115"/>
          <w:sz w:val="20"/>
        </w:rPr>
        <w:t>,</w:t>
      </w:r>
      <w:r>
        <w:rPr>
          <w:i/>
          <w:spacing w:val="-13"/>
          <w:w w:val="115"/>
          <w:sz w:val="20"/>
        </w:rPr>
        <w:t> </w:t>
      </w:r>
      <w:r>
        <w:rPr>
          <w:i/>
          <w:w w:val="115"/>
          <w:sz w:val="20"/>
        </w:rPr>
        <w:t>i</w:t>
      </w:r>
      <w:r>
        <w:rPr>
          <w:i/>
          <w:spacing w:val="-13"/>
          <w:w w:val="115"/>
          <w:sz w:val="20"/>
        </w:rPr>
        <w:t> </w:t>
      </w:r>
      <w:r>
        <w:rPr>
          <w:w w:val="115"/>
          <w:sz w:val="20"/>
        </w:rPr>
        <w:t>+</w:t>
      </w:r>
      <w:r>
        <w:rPr>
          <w:spacing w:val="-13"/>
          <w:w w:val="115"/>
          <w:sz w:val="20"/>
        </w:rPr>
        <w:t> </w:t>
      </w:r>
      <w:r>
        <w:rPr>
          <w:i/>
          <w:w w:val="115"/>
          <w:sz w:val="20"/>
        </w:rPr>
        <w:t>k</w:t>
      </w:r>
      <w:r>
        <w:rPr>
          <w:w w:val="115"/>
          <w:sz w:val="20"/>
        </w:rPr>
        <w:t>]</w:t>
      </w:r>
      <w:r>
        <w:rPr>
          <w:spacing w:val="-13"/>
          <w:w w:val="115"/>
          <w:sz w:val="20"/>
        </w:rPr>
        <w:t> </w:t>
      </w:r>
      <w:r>
        <w:rPr>
          <w:w w:val="115"/>
          <w:sz w:val="20"/>
        </w:rPr>
        <w:t>of</w:t>
      </w:r>
      <w:r>
        <w:rPr>
          <w:spacing w:val="-13"/>
          <w:w w:val="115"/>
          <w:sz w:val="20"/>
        </w:rPr>
        <w:t> </w:t>
      </w:r>
      <w:r>
        <w:rPr>
          <w:w w:val="115"/>
          <w:sz w:val="20"/>
        </w:rPr>
        <w:t>the</w:t>
      </w:r>
      <w:r>
        <w:rPr>
          <w:spacing w:val="-13"/>
          <w:w w:val="115"/>
          <w:sz w:val="20"/>
        </w:rPr>
        <w:t> </w:t>
      </w:r>
      <w:r>
        <w:rPr>
          <w:w w:val="115"/>
          <w:sz w:val="20"/>
        </w:rPr>
        <w:t>same</w:t>
      </w:r>
      <w:r>
        <w:rPr>
          <w:spacing w:val="-13"/>
          <w:w w:val="115"/>
          <w:sz w:val="20"/>
        </w:rPr>
        <w:t> </w:t>
      </w:r>
      <w:r>
        <w:rPr>
          <w:w w:val="115"/>
          <w:sz w:val="20"/>
        </w:rPr>
        <w:t>quotient</w:t>
      </w:r>
      <w:r>
        <w:rPr>
          <w:spacing w:val="-13"/>
          <w:w w:val="115"/>
          <w:sz w:val="20"/>
        </w:rPr>
        <w:t> </w:t>
      </w:r>
      <w:r>
        <w:rPr>
          <w:w w:val="115"/>
          <w:sz w:val="20"/>
        </w:rPr>
        <w:t>can</w:t>
      </w:r>
      <w:r>
        <w:rPr>
          <w:spacing w:val="-13"/>
          <w:w w:val="115"/>
          <w:sz w:val="20"/>
        </w:rPr>
        <w:t> </w:t>
      </w:r>
      <w:r>
        <w:rPr>
          <w:w w:val="115"/>
          <w:sz w:val="20"/>
        </w:rPr>
        <w:t>be</w:t>
      </w:r>
      <w:r>
        <w:rPr>
          <w:spacing w:val="-13"/>
          <w:w w:val="115"/>
          <w:sz w:val="20"/>
        </w:rPr>
        <w:t> </w:t>
      </w:r>
      <w:r>
        <w:rPr>
          <w:w w:val="115"/>
          <w:sz w:val="20"/>
        </w:rPr>
        <w:t>identified</w:t>
      </w:r>
      <w:r>
        <w:rPr>
          <w:spacing w:val="-13"/>
          <w:w w:val="115"/>
          <w:sz w:val="20"/>
        </w:rPr>
        <w:t> </w:t>
      </w:r>
      <w:r>
        <w:rPr>
          <w:w w:val="115"/>
          <w:sz w:val="20"/>
        </w:rPr>
        <w:t>because</w:t>
      </w:r>
      <w:r>
        <w:rPr>
          <w:spacing w:val="-13"/>
          <w:w w:val="115"/>
          <w:sz w:val="20"/>
        </w:rPr>
        <w:t> </w:t>
      </w:r>
      <w:r>
        <w:rPr>
          <w:i/>
          <w:w w:val="115"/>
          <w:sz w:val="20"/>
        </w:rPr>
        <w:t>is</w:t>
      </w:r>
      <w:r>
        <w:rPr>
          <w:i/>
          <w:spacing w:val="-13"/>
          <w:w w:val="115"/>
          <w:sz w:val="20"/>
        </w:rPr>
        <w:t> </w:t>
      </w:r>
      <w:r>
        <w:rPr>
          <w:i/>
          <w:w w:val="115"/>
          <w:sz w:val="20"/>
        </w:rPr>
        <w:t>continuation</w:t>
      </w:r>
      <w:r>
        <w:rPr>
          <w:w w:val="115"/>
          <w:sz w:val="20"/>
        </w:rPr>
        <w:t>[</w:t>
      </w:r>
      <w:r>
        <w:rPr>
          <w:i/>
          <w:w w:val="115"/>
          <w:sz w:val="20"/>
        </w:rPr>
        <w:t>i</w:t>
      </w:r>
      <w:r>
        <w:rPr>
          <w:w w:val="115"/>
          <w:sz w:val="20"/>
        </w:rPr>
        <w:t>]</w:t>
      </w:r>
      <w:r>
        <w:rPr>
          <w:spacing w:val="-13"/>
          <w:w w:val="115"/>
          <w:sz w:val="20"/>
        </w:rPr>
        <w:t> </w:t>
      </w:r>
      <w:r>
        <w:rPr>
          <w:w w:val="115"/>
          <w:sz w:val="20"/>
        </w:rPr>
        <w:t>=</w:t>
      </w:r>
      <w:r>
        <w:rPr>
          <w:spacing w:val="-13"/>
          <w:w w:val="115"/>
          <w:sz w:val="20"/>
        </w:rPr>
        <w:t> </w:t>
      </w:r>
      <w:r>
        <w:rPr>
          <w:w w:val="115"/>
          <w:sz w:val="20"/>
        </w:rPr>
        <w:t>0</w:t>
      </w:r>
      <w:r>
        <w:rPr>
          <w:spacing w:val="-13"/>
          <w:w w:val="115"/>
          <w:sz w:val="20"/>
        </w:rPr>
        <w:t> </w:t>
      </w:r>
      <w:r>
        <w:rPr>
          <w:w w:val="115"/>
          <w:sz w:val="20"/>
        </w:rPr>
        <w:t>and </w:t>
      </w:r>
      <w:r>
        <w:rPr>
          <w:i/>
          <w:w w:val="115"/>
          <w:sz w:val="20"/>
        </w:rPr>
        <w:t>is</w:t>
      </w:r>
      <w:r>
        <w:rPr>
          <w:i/>
          <w:spacing w:val="31"/>
          <w:w w:val="115"/>
          <w:sz w:val="20"/>
        </w:rPr>
        <w:t> </w:t>
      </w:r>
      <w:r>
        <w:rPr>
          <w:i/>
          <w:w w:val="115"/>
          <w:sz w:val="20"/>
        </w:rPr>
        <w:t>continuation</w:t>
      </w:r>
      <w:r>
        <w:rPr>
          <w:w w:val="115"/>
          <w:sz w:val="20"/>
        </w:rPr>
        <w:t>[</w:t>
      </w:r>
      <w:r>
        <w:rPr>
          <w:i/>
          <w:w w:val="115"/>
          <w:sz w:val="20"/>
        </w:rPr>
        <w:t>i </w:t>
      </w:r>
      <w:r>
        <w:rPr>
          <w:w w:val="140"/>
          <w:sz w:val="20"/>
        </w:rPr>
        <w:t>+</w:t>
      </w:r>
      <w:r>
        <w:rPr>
          <w:spacing w:val="-12"/>
          <w:w w:val="140"/>
          <w:sz w:val="20"/>
        </w:rPr>
        <w:t> </w:t>
      </w:r>
      <w:r>
        <w:rPr>
          <w:i/>
          <w:w w:val="115"/>
          <w:sz w:val="20"/>
        </w:rPr>
        <w:t>j</w:t>
      </w:r>
      <w:r>
        <w:rPr>
          <w:w w:val="115"/>
          <w:sz w:val="20"/>
        </w:rPr>
        <w:t>] </w:t>
      </w:r>
      <w:r>
        <w:rPr>
          <w:w w:val="140"/>
          <w:sz w:val="20"/>
        </w:rPr>
        <w:t>= </w:t>
      </w:r>
      <w:r>
        <w:rPr>
          <w:w w:val="115"/>
          <w:sz w:val="20"/>
        </w:rPr>
        <w:t>1</w:t>
      </w:r>
      <w:r>
        <w:rPr>
          <w:spacing w:val="26"/>
          <w:w w:val="115"/>
          <w:sz w:val="20"/>
        </w:rPr>
        <w:t> </w:t>
      </w:r>
      <w:r>
        <w:rPr>
          <w:w w:val="115"/>
          <w:sz w:val="20"/>
        </w:rPr>
        <w:t>for</w:t>
      </w:r>
      <w:r>
        <w:rPr>
          <w:spacing w:val="26"/>
          <w:w w:val="115"/>
          <w:sz w:val="20"/>
        </w:rPr>
        <w:t> </w:t>
      </w:r>
      <w:r>
        <w:rPr>
          <w:w w:val="115"/>
          <w:sz w:val="20"/>
        </w:rPr>
        <w:t>all</w:t>
      </w:r>
      <w:r>
        <w:rPr>
          <w:w w:val="140"/>
          <w:sz w:val="20"/>
        </w:rPr>
        <w:t> </w:t>
      </w:r>
      <w:r>
        <w:rPr>
          <w:i/>
          <w:w w:val="140"/>
          <w:sz w:val="20"/>
        </w:rPr>
        <w:t>j </w:t>
      </w:r>
      <w:r>
        <w:rPr>
          <w:w w:val="140"/>
          <w:sz w:val="20"/>
        </w:rPr>
        <w:t>= </w:t>
      </w:r>
      <w:r>
        <w:rPr>
          <w:w w:val="115"/>
          <w:sz w:val="20"/>
        </w:rPr>
        <w:t>1</w:t>
      </w:r>
      <w:r>
        <w:rPr>
          <w:i/>
          <w:w w:val="115"/>
          <w:sz w:val="20"/>
        </w:rPr>
        <w:t>,</w:t>
      </w:r>
      <w:r>
        <w:rPr>
          <w:i/>
          <w:spacing w:val="-13"/>
          <w:w w:val="115"/>
          <w:sz w:val="20"/>
        </w:rPr>
        <w:t> </w:t>
      </w:r>
      <w:r>
        <w:rPr>
          <w:i/>
          <w:w w:val="115"/>
          <w:sz w:val="20"/>
        </w:rPr>
        <w:t>.</w:t>
      </w:r>
      <w:r>
        <w:rPr>
          <w:i/>
          <w:spacing w:val="-13"/>
          <w:w w:val="115"/>
          <w:sz w:val="20"/>
        </w:rPr>
        <w:t> </w:t>
      </w:r>
      <w:r>
        <w:rPr>
          <w:i/>
          <w:w w:val="115"/>
          <w:sz w:val="20"/>
        </w:rPr>
        <w:t>.</w:t>
      </w:r>
      <w:r>
        <w:rPr>
          <w:i/>
          <w:spacing w:val="-13"/>
          <w:w w:val="115"/>
          <w:sz w:val="20"/>
        </w:rPr>
        <w:t> </w:t>
      </w:r>
      <w:r>
        <w:rPr>
          <w:i/>
          <w:w w:val="115"/>
          <w:sz w:val="20"/>
        </w:rPr>
        <w:t>.</w:t>
      </w:r>
      <w:r>
        <w:rPr>
          <w:i/>
          <w:spacing w:val="-13"/>
          <w:w w:val="115"/>
          <w:sz w:val="20"/>
        </w:rPr>
        <w:t> </w:t>
      </w:r>
      <w:r>
        <w:rPr>
          <w:i/>
          <w:w w:val="115"/>
          <w:sz w:val="20"/>
        </w:rPr>
        <w:t>,</w:t>
      </w:r>
      <w:r>
        <w:rPr>
          <w:i/>
          <w:spacing w:val="-13"/>
          <w:w w:val="115"/>
          <w:sz w:val="20"/>
        </w:rPr>
        <w:t> </w:t>
      </w:r>
      <w:r>
        <w:rPr>
          <w:i/>
          <w:w w:val="115"/>
          <w:sz w:val="20"/>
        </w:rPr>
        <w:t>k</w:t>
      </w:r>
      <w:r>
        <w:rPr>
          <w:w w:val="115"/>
          <w:sz w:val="20"/>
        </w:rPr>
        <w:t>.</w:t>
      </w:r>
    </w:p>
    <w:p>
      <w:pPr>
        <w:pStyle w:val="ListParagraph"/>
        <w:numPr>
          <w:ilvl w:val="0"/>
          <w:numId w:val="27"/>
        </w:numPr>
        <w:tabs>
          <w:tab w:pos="758" w:val="left" w:leader="none"/>
        </w:tabs>
        <w:spacing w:line="235" w:lineRule="auto" w:before="157" w:after="0"/>
        <w:ind w:left="758" w:right="618" w:hanging="255"/>
        <w:jc w:val="both"/>
        <w:rPr>
          <w:sz w:val="20"/>
        </w:rPr>
      </w:pPr>
      <w:r>
        <w:rPr>
          <w:sz w:val="20"/>
        </w:rPr>
        <mc:AlternateContent>
          <mc:Choice Requires="wps">
            <w:drawing>
              <wp:anchor distT="0" distB="0" distL="0" distR="0" allowOverlap="1" layoutInCell="1" locked="0" behindDoc="0" simplePos="0" relativeHeight="16068608">
                <wp:simplePos x="0" y="0"/>
                <wp:positionH relativeFrom="page">
                  <wp:posOffset>1506804</wp:posOffset>
                </wp:positionH>
                <wp:positionV relativeFrom="paragraph">
                  <wp:posOffset>367770</wp:posOffset>
                </wp:positionV>
                <wp:extent cx="38100" cy="127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68608" from="118.646004pt,28.958305pt" to="121.635004pt,28.958305pt" stroked="true" strokeweight=".398pt" strokecolor="#000000">
                <v:stroke dashstyle="solid"/>
                <w10:wrap type="none"/>
              </v:line>
            </w:pict>
          </mc:Fallback>
        </mc:AlternateContent>
      </w:r>
      <w:r>
        <w:rPr>
          <w:w w:val="110"/>
          <w:sz w:val="20"/>
        </w:rPr>
        <w:t>Points</w:t>
      </w:r>
      <w:r>
        <w:rPr>
          <w:w w:val="110"/>
          <w:sz w:val="20"/>
        </w:rPr>
        <w:t> (1)</w:t>
      </w:r>
      <w:r>
        <w:rPr>
          <w:w w:val="110"/>
          <w:sz w:val="20"/>
        </w:rPr>
        <w:t> and</w:t>
      </w:r>
      <w:r>
        <w:rPr>
          <w:w w:val="110"/>
          <w:sz w:val="20"/>
        </w:rPr>
        <w:t> (2)</w:t>
      </w:r>
      <w:r>
        <w:rPr>
          <w:w w:val="110"/>
          <w:sz w:val="20"/>
        </w:rPr>
        <w:t> allow</w:t>
      </w:r>
      <w:r>
        <w:rPr>
          <w:w w:val="110"/>
          <w:sz w:val="20"/>
        </w:rPr>
        <w:t> us</w:t>
      </w:r>
      <w:r>
        <w:rPr>
          <w:w w:val="110"/>
          <w:sz w:val="20"/>
        </w:rPr>
        <w:t> identifying</w:t>
      </w:r>
      <w:r>
        <w:rPr>
          <w:w w:val="110"/>
          <w:sz w:val="20"/>
        </w:rPr>
        <w:t> clusters</w:t>
      </w:r>
      <w:r>
        <w:rPr>
          <w:w w:val="110"/>
          <w:sz w:val="20"/>
        </w:rPr>
        <w:t> and</w:t>
      </w:r>
      <w:r>
        <w:rPr>
          <w:w w:val="110"/>
          <w:sz w:val="20"/>
        </w:rPr>
        <w:t> runs</w:t>
      </w:r>
      <w:r>
        <w:rPr>
          <w:w w:val="110"/>
          <w:sz w:val="20"/>
        </w:rPr>
        <w:t> inside</w:t>
      </w:r>
      <w:r>
        <w:rPr>
          <w:w w:val="110"/>
          <w:sz w:val="20"/>
        </w:rPr>
        <w:t> a</w:t>
      </w:r>
      <w:r>
        <w:rPr>
          <w:w w:val="110"/>
          <w:sz w:val="20"/>
        </w:rPr>
        <w:t> cluster.</w:t>
      </w:r>
      <w:r>
        <w:rPr>
          <w:spacing w:val="25"/>
          <w:w w:val="110"/>
          <w:sz w:val="20"/>
        </w:rPr>
        <w:t> </w:t>
      </w:r>
      <w:r>
        <w:rPr>
          <w:w w:val="110"/>
          <w:sz w:val="20"/>
        </w:rPr>
        <w:t>Looking</w:t>
      </w:r>
      <w:r>
        <w:rPr>
          <w:w w:val="110"/>
          <w:sz w:val="20"/>
        </w:rPr>
        <w:t> at</w:t>
      </w:r>
      <w:r>
        <w:rPr>
          <w:w w:val="110"/>
          <w:sz w:val="20"/>
        </w:rPr>
        <w:t> all</w:t>
      </w:r>
      <w:r>
        <w:rPr>
          <w:w w:val="110"/>
          <w:sz w:val="20"/>
        </w:rPr>
        <w:t> ’1’-bits </w:t>
      </w:r>
      <w:r>
        <w:rPr>
          <w:i/>
          <w:w w:val="110"/>
          <w:sz w:val="20"/>
        </w:rPr>
        <w:t>is</w:t>
      </w:r>
      <w:r>
        <w:rPr>
          <w:i/>
          <w:spacing w:val="-13"/>
          <w:w w:val="110"/>
          <w:sz w:val="20"/>
        </w:rPr>
        <w:t> </w:t>
      </w:r>
      <w:r>
        <w:rPr>
          <w:i/>
          <w:w w:val="110"/>
          <w:sz w:val="20"/>
        </w:rPr>
        <w:t>occupied</w:t>
      </w:r>
      <w:r>
        <w:rPr>
          <w:w w:val="110"/>
          <w:sz w:val="20"/>
        </w:rPr>
        <w:t>[</w:t>
      </w:r>
      <w:r>
        <w:rPr>
          <w:i/>
          <w:w w:val="110"/>
          <w:sz w:val="20"/>
        </w:rPr>
        <w:t>i</w:t>
      </w:r>
      <w:r>
        <w:rPr>
          <w:w w:val="110"/>
          <w:sz w:val="20"/>
        </w:rPr>
        <w:t>]</w:t>
      </w:r>
      <w:r>
        <w:rPr>
          <w:spacing w:val="-12"/>
          <w:w w:val="110"/>
          <w:sz w:val="20"/>
        </w:rPr>
        <w:t> </w:t>
      </w:r>
      <w:r>
        <w:rPr>
          <w:w w:val="125"/>
          <w:sz w:val="20"/>
        </w:rPr>
        <w:t>=</w:t>
      </w:r>
      <w:r>
        <w:rPr>
          <w:spacing w:val="-14"/>
          <w:w w:val="125"/>
          <w:sz w:val="20"/>
        </w:rPr>
        <w:t> </w:t>
      </w:r>
      <w:r>
        <w:rPr>
          <w:w w:val="110"/>
          <w:sz w:val="20"/>
        </w:rPr>
        <w:t>1</w:t>
      </w:r>
      <w:r>
        <w:rPr>
          <w:spacing w:val="-13"/>
          <w:w w:val="110"/>
          <w:sz w:val="20"/>
        </w:rPr>
        <w:t> </w:t>
      </w:r>
      <w:r>
        <w:rPr>
          <w:w w:val="110"/>
          <w:sz w:val="20"/>
        </w:rPr>
        <w:t>inside</w:t>
      </w:r>
      <w:r>
        <w:rPr>
          <w:spacing w:val="-12"/>
          <w:w w:val="110"/>
          <w:sz w:val="20"/>
        </w:rPr>
        <w:t> </w:t>
      </w:r>
      <w:r>
        <w:rPr>
          <w:w w:val="110"/>
          <w:sz w:val="20"/>
        </w:rPr>
        <w:t>a</w:t>
      </w:r>
      <w:r>
        <w:rPr>
          <w:spacing w:val="-13"/>
          <w:w w:val="110"/>
          <w:sz w:val="20"/>
        </w:rPr>
        <w:t> </w:t>
      </w:r>
      <w:r>
        <w:rPr>
          <w:w w:val="110"/>
          <w:sz w:val="20"/>
        </w:rPr>
        <w:t>cluster,</w:t>
      </w:r>
      <w:r>
        <w:rPr>
          <w:spacing w:val="-12"/>
          <w:w w:val="110"/>
          <w:sz w:val="20"/>
        </w:rPr>
        <w:t> </w:t>
      </w:r>
      <w:r>
        <w:rPr>
          <w:w w:val="110"/>
          <w:sz w:val="20"/>
        </w:rPr>
        <w:t>we</w:t>
      </w:r>
      <w:r>
        <w:rPr>
          <w:spacing w:val="-13"/>
          <w:w w:val="110"/>
          <w:sz w:val="20"/>
        </w:rPr>
        <w:t> </w:t>
      </w:r>
      <w:r>
        <w:rPr>
          <w:w w:val="110"/>
          <w:sz w:val="20"/>
        </w:rPr>
        <w:t>can</w:t>
      </w:r>
      <w:r>
        <w:rPr>
          <w:spacing w:val="-12"/>
          <w:w w:val="110"/>
          <w:sz w:val="20"/>
        </w:rPr>
        <w:t> </w:t>
      </w:r>
      <w:r>
        <w:rPr>
          <w:w w:val="110"/>
          <w:sz w:val="20"/>
        </w:rPr>
        <w:t>moreover</w:t>
      </w:r>
      <w:r>
        <w:rPr>
          <w:spacing w:val="-13"/>
          <w:w w:val="110"/>
          <w:sz w:val="20"/>
        </w:rPr>
        <w:t> </w:t>
      </w:r>
      <w:r>
        <w:rPr>
          <w:w w:val="110"/>
          <w:sz w:val="20"/>
        </w:rPr>
        <w:t>reconstruct</w:t>
      </w:r>
      <w:r>
        <w:rPr>
          <w:spacing w:val="-12"/>
          <w:w w:val="110"/>
          <w:sz w:val="20"/>
        </w:rPr>
        <w:t> </w:t>
      </w:r>
      <w:r>
        <w:rPr>
          <w:w w:val="110"/>
          <w:sz w:val="20"/>
        </w:rPr>
        <w:t>which</w:t>
      </w:r>
      <w:r>
        <w:rPr>
          <w:spacing w:val="-12"/>
          <w:w w:val="110"/>
          <w:sz w:val="20"/>
        </w:rPr>
        <w:t> </w:t>
      </w:r>
      <w:r>
        <w:rPr>
          <w:w w:val="110"/>
          <w:sz w:val="20"/>
        </w:rPr>
        <w:t>quotients</w:t>
      </w:r>
      <w:r>
        <w:rPr>
          <w:spacing w:val="-13"/>
          <w:w w:val="110"/>
          <w:sz w:val="20"/>
        </w:rPr>
        <w:t> </w:t>
      </w:r>
      <w:r>
        <w:rPr>
          <w:i/>
          <w:w w:val="110"/>
          <w:sz w:val="20"/>
        </w:rPr>
        <w:t>Q</w:t>
      </w:r>
      <w:r>
        <w:rPr>
          <w:w w:val="110"/>
          <w:sz w:val="20"/>
        </w:rPr>
        <w:t>(</w:t>
      </w:r>
      <w:r>
        <w:rPr>
          <w:i/>
          <w:w w:val="110"/>
          <w:sz w:val="20"/>
        </w:rPr>
        <w:t>x</w:t>
      </w:r>
      <w:r>
        <w:rPr>
          <w:w w:val="110"/>
          <w:sz w:val="20"/>
        </w:rPr>
        <w:t>)</w:t>
      </w:r>
      <w:r>
        <w:rPr>
          <w:spacing w:val="-12"/>
          <w:w w:val="110"/>
          <w:sz w:val="20"/>
        </w:rPr>
        <w:t> </w:t>
      </w:r>
      <w:r>
        <w:rPr>
          <w:w w:val="110"/>
          <w:sz w:val="20"/>
        </w:rPr>
        <w:t>are</w:t>
      </w:r>
      <w:r>
        <w:rPr>
          <w:spacing w:val="-13"/>
          <w:w w:val="110"/>
          <w:sz w:val="20"/>
        </w:rPr>
        <w:t> </w:t>
      </w:r>
      <w:r>
        <w:rPr>
          <w:w w:val="110"/>
          <w:sz w:val="20"/>
        </w:rPr>
        <w:t>stored inside</w:t>
      </w:r>
      <w:r>
        <w:rPr>
          <w:spacing w:val="-11"/>
          <w:w w:val="110"/>
          <w:sz w:val="20"/>
        </w:rPr>
        <w:t> </w:t>
      </w:r>
      <w:r>
        <w:rPr>
          <w:w w:val="110"/>
          <w:sz w:val="20"/>
        </w:rPr>
        <w:t>the</w:t>
      </w:r>
      <w:r>
        <w:rPr>
          <w:spacing w:val="-11"/>
          <w:w w:val="110"/>
          <w:sz w:val="20"/>
        </w:rPr>
        <w:t> </w:t>
      </w:r>
      <w:r>
        <w:rPr>
          <w:w w:val="110"/>
          <w:sz w:val="20"/>
        </w:rPr>
        <w:t>cluster.</w:t>
      </w:r>
      <w:r>
        <w:rPr>
          <w:spacing w:val="11"/>
          <w:w w:val="110"/>
          <w:sz w:val="20"/>
        </w:rPr>
        <w:t> </w:t>
      </w:r>
      <w:r>
        <w:rPr>
          <w:w w:val="110"/>
          <w:sz w:val="20"/>
        </w:rPr>
        <w:t>Note</w:t>
      </w:r>
      <w:r>
        <w:rPr>
          <w:spacing w:val="-11"/>
          <w:w w:val="110"/>
          <w:sz w:val="20"/>
        </w:rPr>
        <w:t> </w:t>
      </w:r>
      <w:r>
        <w:rPr>
          <w:w w:val="110"/>
          <w:sz w:val="20"/>
        </w:rPr>
        <w:t>also</w:t>
      </w:r>
      <w:r>
        <w:rPr>
          <w:spacing w:val="-11"/>
          <w:w w:val="110"/>
          <w:sz w:val="20"/>
        </w:rPr>
        <w:t> </w:t>
      </w:r>
      <w:r>
        <w:rPr>
          <w:w w:val="110"/>
          <w:sz w:val="20"/>
        </w:rPr>
        <w:t>that</w:t>
      </w:r>
      <w:r>
        <w:rPr>
          <w:spacing w:val="-11"/>
          <w:w w:val="110"/>
          <w:sz w:val="20"/>
        </w:rPr>
        <w:t> </w:t>
      </w:r>
      <w:r>
        <w:rPr>
          <w:i/>
          <w:w w:val="110"/>
          <w:sz w:val="20"/>
        </w:rPr>
        <w:t>R</w:t>
      </w:r>
      <w:r>
        <w:rPr>
          <w:w w:val="110"/>
          <w:sz w:val="20"/>
        </w:rPr>
        <w:t>(</w:t>
      </w:r>
      <w:r>
        <w:rPr>
          <w:i/>
          <w:w w:val="110"/>
          <w:sz w:val="20"/>
        </w:rPr>
        <w:t>x</w:t>
      </w:r>
      <w:r>
        <w:rPr>
          <w:w w:val="110"/>
          <w:sz w:val="20"/>
        </w:rPr>
        <w:t>)</w:t>
      </w:r>
      <w:r>
        <w:rPr>
          <w:spacing w:val="-11"/>
          <w:w w:val="110"/>
          <w:sz w:val="20"/>
        </w:rPr>
        <w:t> </w:t>
      </w:r>
      <w:r>
        <w:rPr>
          <w:w w:val="110"/>
          <w:sz w:val="20"/>
        </w:rPr>
        <w:t>is</w:t>
      </w:r>
      <w:r>
        <w:rPr>
          <w:spacing w:val="-11"/>
          <w:w w:val="110"/>
          <w:sz w:val="20"/>
        </w:rPr>
        <w:t> </w:t>
      </w:r>
      <w:r>
        <w:rPr>
          <w:w w:val="110"/>
          <w:sz w:val="20"/>
        </w:rPr>
        <w:t>always</w:t>
      </w:r>
      <w:r>
        <w:rPr>
          <w:spacing w:val="-11"/>
          <w:w w:val="110"/>
          <w:sz w:val="20"/>
        </w:rPr>
        <w:t> </w:t>
      </w:r>
      <w:r>
        <w:rPr>
          <w:w w:val="110"/>
          <w:sz w:val="20"/>
        </w:rPr>
        <w:t>stored</w:t>
      </w:r>
      <w:r>
        <w:rPr>
          <w:spacing w:val="-11"/>
          <w:w w:val="110"/>
          <w:sz w:val="20"/>
        </w:rPr>
        <w:t> </w:t>
      </w:r>
      <w:r>
        <w:rPr>
          <w:w w:val="110"/>
          <w:sz w:val="20"/>
        </w:rPr>
        <w:t>inside</w:t>
      </w:r>
      <w:r>
        <w:rPr>
          <w:spacing w:val="-11"/>
          <w:w w:val="110"/>
          <w:sz w:val="20"/>
        </w:rPr>
        <w:t> </w:t>
      </w:r>
      <w:r>
        <w:rPr>
          <w:w w:val="110"/>
          <w:sz w:val="20"/>
        </w:rPr>
        <w:t>the</w:t>
      </w:r>
      <w:r>
        <w:rPr>
          <w:spacing w:val="-11"/>
          <w:w w:val="110"/>
          <w:sz w:val="20"/>
        </w:rPr>
        <w:t> </w:t>
      </w:r>
      <w:r>
        <w:rPr>
          <w:w w:val="110"/>
          <w:sz w:val="20"/>
        </w:rPr>
        <w:t>cluster</w:t>
      </w:r>
      <w:r>
        <w:rPr>
          <w:spacing w:val="-11"/>
          <w:w w:val="110"/>
          <w:sz w:val="20"/>
        </w:rPr>
        <w:t> </w:t>
      </w:r>
      <w:r>
        <w:rPr>
          <w:w w:val="110"/>
          <w:sz w:val="20"/>
        </w:rPr>
        <w:t>containing</w:t>
      </w:r>
      <w:r>
        <w:rPr>
          <w:spacing w:val="-11"/>
          <w:w w:val="110"/>
          <w:sz w:val="20"/>
        </w:rPr>
        <w:t> </w:t>
      </w:r>
      <w:r>
        <w:rPr>
          <w:w w:val="110"/>
          <w:sz w:val="20"/>
        </w:rPr>
        <w:t>cell</w:t>
      </w:r>
      <w:r>
        <w:rPr>
          <w:spacing w:val="-11"/>
          <w:w w:val="110"/>
          <w:sz w:val="20"/>
        </w:rPr>
        <w:t> </w:t>
      </w:r>
      <w:r>
        <w:rPr>
          <w:i/>
          <w:w w:val="110"/>
          <w:sz w:val="20"/>
        </w:rPr>
        <w:t>H</w:t>
      </w:r>
      <w:r>
        <w:rPr>
          <w:w w:val="110"/>
          <w:sz w:val="20"/>
        </w:rPr>
        <w:t>[</w:t>
      </w:r>
      <w:r>
        <w:rPr>
          <w:i/>
          <w:w w:val="110"/>
          <w:sz w:val="20"/>
        </w:rPr>
        <w:t>Q</w:t>
      </w:r>
      <w:r>
        <w:rPr>
          <w:w w:val="110"/>
          <w:sz w:val="20"/>
        </w:rPr>
        <w:t>(</w:t>
      </w:r>
      <w:r>
        <w:rPr>
          <w:i/>
          <w:w w:val="110"/>
          <w:sz w:val="20"/>
        </w:rPr>
        <w:t>x</w:t>
      </w:r>
      <w:r>
        <w:rPr>
          <w:w w:val="110"/>
          <w:sz w:val="20"/>
        </w:rPr>
        <w:t>)].</w:t>
      </w:r>
    </w:p>
    <w:p>
      <w:pPr>
        <w:pStyle w:val="ListParagraph"/>
        <w:numPr>
          <w:ilvl w:val="0"/>
          <w:numId w:val="27"/>
        </w:numPr>
        <w:tabs>
          <w:tab w:pos="758" w:val="left" w:leader="none"/>
        </w:tabs>
        <w:spacing w:line="235" w:lineRule="auto" w:before="158" w:after="0"/>
        <w:ind w:left="758" w:right="618" w:hanging="255"/>
        <w:jc w:val="both"/>
        <w:rPr>
          <w:sz w:val="20"/>
        </w:rPr>
      </w:pPr>
      <w:r>
        <w:rPr>
          <w:w w:val="105"/>
          <w:sz w:val="20"/>
        </w:rPr>
        <w:t>Since</w:t>
      </w:r>
      <w:r>
        <w:rPr>
          <w:w w:val="105"/>
          <w:sz w:val="20"/>
        </w:rPr>
        <w:t> quotients</w:t>
      </w:r>
      <w:r>
        <w:rPr>
          <w:w w:val="105"/>
          <w:sz w:val="20"/>
        </w:rPr>
        <w:t> in</w:t>
      </w:r>
      <w:r>
        <w:rPr>
          <w:w w:val="105"/>
          <w:sz w:val="20"/>
        </w:rPr>
        <w:t> a</w:t>
      </w:r>
      <w:r>
        <w:rPr>
          <w:w w:val="105"/>
          <w:sz w:val="20"/>
        </w:rPr>
        <w:t> cluster</w:t>
      </w:r>
      <w:r>
        <w:rPr>
          <w:w w:val="105"/>
          <w:sz w:val="20"/>
        </w:rPr>
        <w:t> are</w:t>
      </w:r>
      <w:r>
        <w:rPr>
          <w:w w:val="105"/>
          <w:sz w:val="20"/>
        </w:rPr>
        <w:t> sorted</w:t>
      </w:r>
      <w:r>
        <w:rPr>
          <w:w w:val="105"/>
          <w:sz w:val="20"/>
        </w:rPr>
        <w:t> and</w:t>
      </w:r>
      <w:r>
        <w:rPr>
          <w:w w:val="105"/>
          <w:sz w:val="20"/>
        </w:rPr>
        <w:t> known,</w:t>
      </w:r>
      <w:r>
        <w:rPr>
          <w:w w:val="105"/>
          <w:sz w:val="20"/>
        </w:rPr>
        <w:t> and</w:t>
      </w:r>
      <w:r>
        <w:rPr>
          <w:w w:val="105"/>
          <w:sz w:val="20"/>
        </w:rPr>
        <w:t> we</w:t>
      </w:r>
      <w:r>
        <w:rPr>
          <w:w w:val="105"/>
          <w:sz w:val="20"/>
        </w:rPr>
        <w:t> know</w:t>
      </w:r>
      <w:r>
        <w:rPr>
          <w:w w:val="105"/>
          <w:sz w:val="20"/>
        </w:rPr>
        <w:t> their</w:t>
      </w:r>
      <w:r>
        <w:rPr>
          <w:w w:val="105"/>
          <w:sz w:val="20"/>
        </w:rPr>
        <w:t> corresponding</w:t>
      </w:r>
      <w:r>
        <w:rPr>
          <w:w w:val="105"/>
          <w:sz w:val="20"/>
        </w:rPr>
        <w:t> runs,</w:t>
      </w:r>
      <w:r>
        <w:rPr>
          <w:w w:val="105"/>
          <w:sz w:val="20"/>
        </w:rPr>
        <w:t> it</w:t>
      </w:r>
      <w:r>
        <w:rPr>
          <w:w w:val="105"/>
          <w:sz w:val="20"/>
        </w:rPr>
        <w:t> is possible to insert/delete/query an element </w:t>
      </w:r>
      <w:r>
        <w:rPr>
          <w:i/>
          <w:w w:val="105"/>
          <w:sz w:val="20"/>
        </w:rPr>
        <w:t>x </w:t>
      </w:r>
      <w:r>
        <w:rPr>
          <w:w w:val="105"/>
          <w:sz w:val="20"/>
        </w:rPr>
        <w:t>by scanning the cluster containing position </w:t>
      </w:r>
      <w:r>
        <w:rPr>
          <w:i/>
          <w:w w:val="105"/>
          <w:sz w:val="20"/>
        </w:rPr>
        <w:t>H</w:t>
      </w:r>
      <w:r>
        <w:rPr>
          <w:w w:val="105"/>
          <w:sz w:val="20"/>
        </w:rPr>
        <w:t>[</w:t>
      </w:r>
      <w:r>
        <w:rPr>
          <w:i/>
          <w:w w:val="105"/>
          <w:sz w:val="20"/>
        </w:rPr>
        <w:t>Q</w:t>
      </w:r>
      <w:r>
        <w:rPr>
          <w:w w:val="105"/>
          <w:sz w:val="20"/>
        </w:rPr>
        <w:t>(</w:t>
      </w:r>
      <w:r>
        <w:rPr>
          <w:i/>
          <w:w w:val="105"/>
          <w:sz w:val="20"/>
        </w:rPr>
        <w:t>x</w:t>
      </w:r>
      <w:r>
        <w:rPr>
          <w:w w:val="105"/>
          <w:sz w:val="20"/>
        </w:rPr>
        <w:t>)] (see the original paper </w:t>
      </w:r>
      <w:hyperlink w:history="true" w:anchor="_bookmark192">
        <w:r>
          <w:rPr>
            <w:w w:val="105"/>
            <w:sz w:val="20"/>
          </w:rPr>
          <w:t>[4]</w:t>
        </w:r>
      </w:hyperlink>
      <w:r>
        <w:rPr>
          <w:w w:val="105"/>
          <w:sz w:val="20"/>
        </w:rPr>
        <w:t> for the detailed algorithms).</w:t>
      </w:r>
    </w:p>
    <w:p>
      <w:pPr>
        <w:pStyle w:val="BodyText"/>
        <w:spacing w:line="235" w:lineRule="auto" w:before="195"/>
        <w:ind w:left="260" w:right="617" w:firstLine="298"/>
        <w:jc w:val="both"/>
      </w:pPr>
      <w:r>
        <w:rPr>
          <w:w w:val="105"/>
        </w:rPr>
        <w:t>Point</w:t>
      </w:r>
      <w:r>
        <w:rPr>
          <w:w w:val="105"/>
        </w:rPr>
        <w:t> (4)</w:t>
      </w:r>
      <w:r>
        <w:rPr>
          <w:w w:val="105"/>
        </w:rPr>
        <w:t> above</w:t>
      </w:r>
      <w:r>
        <w:rPr>
          <w:w w:val="105"/>
        </w:rPr>
        <w:t> implies</w:t>
      </w:r>
      <w:r>
        <w:rPr>
          <w:w w:val="105"/>
        </w:rPr>
        <w:t> that</w:t>
      </w:r>
      <w:r>
        <w:rPr>
          <w:w w:val="105"/>
        </w:rPr>
        <w:t> the</w:t>
      </w:r>
      <w:r>
        <w:rPr>
          <w:w w:val="105"/>
        </w:rPr>
        <w:t> average/worst-case</w:t>
      </w:r>
      <w:r>
        <w:rPr>
          <w:w w:val="105"/>
        </w:rPr>
        <w:t> query</w:t>
      </w:r>
      <w:r>
        <w:rPr>
          <w:w w:val="105"/>
        </w:rPr>
        <w:t> times</w:t>
      </w:r>
      <w:r>
        <w:rPr>
          <w:w w:val="105"/>
        </w:rPr>
        <w:t> are</w:t>
      </w:r>
      <w:r>
        <w:rPr>
          <w:w w:val="105"/>
        </w:rPr>
        <w:t> asymptotically</w:t>
      </w:r>
      <w:r>
        <w:rPr>
          <w:w w:val="105"/>
        </w:rPr>
        <w:t> equal</w:t>
      </w:r>
      <w:r>
        <w:rPr>
          <w:w w:val="105"/>
        </w:rPr>
        <w:t> to</w:t>
      </w:r>
      <w:r>
        <w:rPr>
          <w:w w:val="105"/>
        </w:rPr>
        <w:t> the average/largest cluster length, respectively.</w:t>
      </w:r>
    </w:p>
    <w:p>
      <w:pPr>
        <w:pStyle w:val="BodyText"/>
        <w:spacing w:before="31"/>
      </w:pPr>
    </w:p>
    <w:p>
      <w:pPr>
        <w:pStyle w:val="Heading2"/>
        <w:numPr>
          <w:ilvl w:val="2"/>
          <w:numId w:val="23"/>
        </w:numPr>
        <w:tabs>
          <w:tab w:pos="1080" w:val="left" w:leader="none"/>
        </w:tabs>
        <w:spacing w:line="240" w:lineRule="auto" w:before="0" w:after="0"/>
        <w:ind w:left="1080" w:right="0" w:hanging="820"/>
        <w:jc w:val="both"/>
      </w:pPr>
      <w:bookmarkStart w:name="Analysis" w:id="163"/>
      <w:bookmarkEnd w:id="163"/>
      <w:r>
        <w:rPr>
          <w:b w:val="0"/>
        </w:rPr>
      </w:r>
      <w:bookmarkStart w:name="_bookmark115" w:id="164"/>
      <w:bookmarkEnd w:id="164"/>
      <w:r>
        <w:rPr>
          <w:b w:val="0"/>
        </w:rPr>
      </w:r>
      <w:r>
        <w:rPr>
          <w:spacing w:val="-2"/>
          <w:w w:val="120"/>
        </w:rPr>
        <w:t>Analysis</w:t>
      </w:r>
    </w:p>
    <w:p>
      <w:pPr>
        <w:pStyle w:val="BodyText"/>
        <w:spacing w:line="235" w:lineRule="auto" w:before="117"/>
        <w:ind w:left="260" w:right="617"/>
        <w:jc w:val="both"/>
      </w:pPr>
      <w:r>
        <w:rPr/>
        <mc:AlternateContent>
          <mc:Choice Requires="wps">
            <w:drawing>
              <wp:anchor distT="0" distB="0" distL="0" distR="0" allowOverlap="1" layoutInCell="1" locked="0" behindDoc="1" simplePos="0" relativeHeight="480867328">
                <wp:simplePos x="0" y="0"/>
                <wp:positionH relativeFrom="page">
                  <wp:posOffset>4597821</wp:posOffset>
                </wp:positionH>
                <wp:positionV relativeFrom="paragraph">
                  <wp:posOffset>550806</wp:posOffset>
                </wp:positionV>
                <wp:extent cx="98425" cy="21971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62.033173pt;margin-top:43.370583pt;width:7.75pt;height:17.3pt;mso-position-horizontal-relative:page;mso-position-vertical-relative:paragraph;z-index:-22449152" type="#_x0000_t202" id="docshape714"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67840">
                <wp:simplePos x="0" y="0"/>
                <wp:positionH relativeFrom="page">
                  <wp:posOffset>3337596</wp:posOffset>
                </wp:positionH>
                <wp:positionV relativeFrom="paragraph">
                  <wp:posOffset>398965</wp:posOffset>
                </wp:positionV>
                <wp:extent cx="2788285" cy="21971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2788285" cy="219710"/>
                        </a:xfrm>
                        <a:prstGeom prst="rect">
                          <a:avLst/>
                        </a:prstGeom>
                      </wps:spPr>
                      <wps:txbx>
                        <w:txbxContent>
                          <w:p>
                            <w:pPr>
                              <w:tabs>
                                <w:tab w:pos="999" w:val="left" w:leader="none"/>
                                <w:tab w:pos="4390"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w w:val="115"/>
                                <w:sz w:val="20"/>
                              </w:rPr>
                              <w:t≯</w:t>
                            </w:r>
                          </w:p>
                        </w:txbxContent>
                      </wps:txbx>
                      <wps:bodyPr wrap="square" lIns="0" tIns="0" rIns="0" bIns="0" rtlCol="0">
                        <a:noAutofit/>
                      </wps:bodyPr>
                    </wps:wsp>
                  </a:graphicData>
                </a:graphic>
              </wp:anchor>
            </w:drawing>
          </mc:Choice>
          <mc:Fallback>
            <w:pict>
              <v:shape style="position:absolute;margin-left:262.802856pt;margin-top:31.414585pt;width:219.55pt;height:17.3pt;mso-position-horizontal-relative:page;mso-position-vertical-relative:paragraph;z-index:-22448640" type="#_x0000_t202" id="docshape715" filled="false" stroked="false">
                <v:textbox inset="0,0,0,0">
                  <w:txbxContent>
                    <w:p>
                      <w:pPr>
                        <w:tabs>
                          <w:tab w:pos="999" w:val="left" w:leader="none"/>
                          <w:tab w:pos="4390" w:val="left" w:leader="none"/>
                        </w:tabs>
                        <w:spacing w:line="198" w:lineRule="exact" w:before="0"/>
                        <w:ind w:left="0" w:right="0" w:firstLine="0"/>
                        <w:jc w:val="left"/>
                        <w:rPr>
                          <w:rFonts w:ascii="Cambria" w:hAnsi="Cambria"/>
                          <w:sz w:val="20"/>
                        </w:rPr>
                      </w:pPr>
                      <w:r>
                        <w:rPr>
                          <w:rFonts w:ascii="Cambria" w:hAnsi="Cambria"/>
                          <w:w w:val="115"/>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68352">
                <wp:simplePos x="0" y="0"/>
                <wp:positionH relativeFrom="page">
                  <wp:posOffset>1933824</wp:posOffset>
                </wp:positionH>
                <wp:positionV relativeFrom="paragraph">
                  <wp:posOffset>247136</wp:posOffset>
                </wp:positionV>
                <wp:extent cx="1270" cy="219710"/>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152.269608pt;margin-top:19.459585pt;width:.1pt;height:17.3pt;mso-position-horizontal-relative:page;mso-position-vertical-relative:paragraph;z-index:-22448128" type="#_x0000_t202" id="docshape716"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w:w w:val="110"/>
        </w:rPr>
        <w:t>A</w:t>
      </w:r>
      <w:r>
        <w:rPr>
          <w:spacing w:val="-13"/>
          <w:w w:val="110"/>
        </w:rPr>
        <w:t> </w:t>
      </w:r>
      <w:r>
        <w:rPr>
          <w:w w:val="110"/>
        </w:rPr>
        <w:t>false</w:t>
      </w:r>
      <w:r>
        <w:rPr>
          <w:spacing w:val="-11"/>
          <w:w w:val="110"/>
        </w:rPr>
        <w:t> </w:t>
      </w:r>
      <w:r>
        <w:rPr>
          <w:w w:val="110"/>
        </w:rPr>
        <w:t>positive</w:t>
      </w:r>
      <w:r>
        <w:rPr>
          <w:spacing w:val="-11"/>
          <w:w w:val="110"/>
        </w:rPr>
        <w:t> </w:t>
      </w:r>
      <w:r>
        <w:rPr>
          <w:w w:val="110"/>
        </w:rPr>
        <w:t>occurs</w:t>
      </w:r>
      <w:r>
        <w:rPr>
          <w:spacing w:val="-11"/>
          <w:w w:val="110"/>
        </w:rPr>
        <w:t> </w:t>
      </w:r>
      <w:r>
        <w:rPr>
          <w:w w:val="110"/>
        </w:rPr>
        <w:t>when</w:t>
      </w:r>
      <w:r>
        <w:rPr>
          <w:spacing w:val="-11"/>
          <w:w w:val="110"/>
        </w:rPr>
        <w:t> </w:t>
      </w:r>
      <w:r>
        <w:rPr>
          <w:w w:val="110"/>
        </w:rPr>
        <w:t>we</w:t>
      </w:r>
      <w:r>
        <w:rPr>
          <w:spacing w:val="-11"/>
          <w:w w:val="110"/>
        </w:rPr>
        <w:t> </w:t>
      </w:r>
      <w:r>
        <w:rPr>
          <w:w w:val="110"/>
        </w:rPr>
        <w:t>query</w:t>
      </w:r>
      <w:r>
        <w:rPr>
          <w:spacing w:val="-11"/>
          <w:w w:val="110"/>
        </w:rPr>
        <w:t> </w:t>
      </w:r>
      <w:r>
        <w:rPr>
          <w:w w:val="110"/>
        </w:rPr>
        <w:t>the</w:t>
      </w:r>
      <w:r>
        <w:rPr>
          <w:spacing w:val="-11"/>
          <w:w w:val="110"/>
        </w:rPr>
        <w:t> </w:t>
      </w:r>
      <w:r>
        <w:rPr>
          <w:w w:val="110"/>
        </w:rPr>
        <w:t>QF</w:t>
      </w:r>
      <w:r>
        <w:rPr>
          <w:spacing w:val="-11"/>
          <w:w w:val="110"/>
        </w:rPr>
        <w:t> </w:t>
      </w:r>
      <w:r>
        <w:rPr>
          <w:w w:val="110"/>
        </w:rPr>
        <w:t>on</w:t>
      </w:r>
      <w:r>
        <w:rPr>
          <w:spacing w:val="-11"/>
          <w:w w:val="110"/>
        </w:rPr>
        <w:t> </w:t>
      </w:r>
      <w:r>
        <w:rPr>
          <w:w w:val="110"/>
        </w:rPr>
        <w:t>an</w:t>
      </w:r>
      <w:r>
        <w:rPr>
          <w:spacing w:val="-11"/>
          <w:w w:val="110"/>
        </w:rPr>
        <w:t> </w:t>
      </w:r>
      <w:r>
        <w:rPr>
          <w:w w:val="110"/>
        </w:rPr>
        <w:t>element</w:t>
      </w:r>
      <w:r>
        <w:rPr>
          <w:spacing w:val="-11"/>
          <w:w w:val="110"/>
        </w:rPr>
        <w:t> </w:t>
      </w:r>
      <w:r>
        <w:rPr>
          <w:i/>
          <w:w w:val="110"/>
        </w:rPr>
        <w:t>x</w:t>
      </w:r>
      <w:r>
        <w:rPr>
          <w:i/>
          <w:spacing w:val="-11"/>
          <w:w w:val="110"/>
        </w:rPr>
        <w:t> </w:t>
      </w:r>
      <w:r>
        <w:rPr>
          <w:w w:val="110"/>
        </w:rPr>
        <w:t>not</w:t>
      </w:r>
      <w:r>
        <w:rPr>
          <w:spacing w:val="-11"/>
          <w:w w:val="110"/>
        </w:rPr>
        <w:t> </w:t>
      </w:r>
      <w:r>
        <w:rPr>
          <w:w w:val="110"/>
        </w:rPr>
        <w:t>in</w:t>
      </w:r>
      <w:r>
        <w:rPr>
          <w:spacing w:val="-11"/>
          <w:w w:val="110"/>
        </w:rPr>
        <w:t> </w:t>
      </w:r>
      <w:r>
        <w:rPr>
          <w:w w:val="110"/>
        </w:rPr>
        <w:t>the</w:t>
      </w:r>
      <w:r>
        <w:rPr>
          <w:spacing w:val="-11"/>
          <w:w w:val="110"/>
        </w:rPr>
        <w:t> </w:t>
      </w:r>
      <w:r>
        <w:rPr>
          <w:w w:val="110"/>
        </w:rPr>
        <w:t>set,</w:t>
      </w:r>
      <w:r>
        <w:rPr>
          <w:spacing w:val="-9"/>
          <w:w w:val="110"/>
        </w:rPr>
        <w:t> </w:t>
      </w:r>
      <w:r>
        <w:rPr>
          <w:w w:val="110"/>
        </w:rPr>
        <w:t>and</w:t>
      </w:r>
      <w:r>
        <w:rPr>
          <w:spacing w:val="-11"/>
          <w:w w:val="110"/>
        </w:rPr>
        <w:t> </w:t>
      </w:r>
      <w:r>
        <w:rPr>
          <w:i/>
          <w:w w:val="110"/>
        </w:rPr>
        <w:t>h</w:t>
      </w:r>
      <w:r>
        <w:rPr>
          <w:w w:val="110"/>
        </w:rPr>
        <w:t>(</w:t>
      </w:r>
      <w:r>
        <w:rPr>
          <w:i/>
          <w:w w:val="110"/>
        </w:rPr>
        <w:t>x</w:t>
      </w:r>
      <w:r>
        <w:rPr>
          <w:w w:val="110"/>
        </w:rPr>
        <w:t>)</w:t>
      </w:r>
      <w:r>
        <w:rPr>
          <w:spacing w:val="-11"/>
          <w:w w:val="110"/>
        </w:rPr>
        <w:t> </w:t>
      </w:r>
      <w:r>
        <w:rPr>
          <w:w w:val="125"/>
        </w:rPr>
        <w:t>=</w:t>
      </w:r>
      <w:r>
        <w:rPr>
          <w:spacing w:val="-15"/>
          <w:w w:val="125"/>
        </w:rPr>
        <w:t> </w:t>
      </w:r>
      <w:r>
        <w:rPr>
          <w:i/>
          <w:w w:val="110"/>
        </w:rPr>
        <w:t>h</w:t>
      </w:r>
      <w:r>
        <w:rPr>
          <w:w w:val="110"/>
        </w:rPr>
        <w:t>(</w:t>
      </w:r>
      <w:r>
        <w:rPr>
          <w:i/>
          <w:w w:val="110"/>
        </w:rPr>
        <w:t>y</w:t>
      </w:r>
      <w:r>
        <w:rPr>
          <w:w w:val="110"/>
        </w:rPr>
        <w:t>)</w:t>
      </w:r>
      <w:r>
        <w:rPr>
          <w:spacing w:val="-10"/>
          <w:w w:val="110"/>
        </w:rPr>
        <w:t> </w:t>
      </w:r>
      <w:r>
        <w:rPr>
          <w:w w:val="110"/>
        </w:rPr>
        <w:t>for</w:t>
      </w:r>
      <w:r>
        <w:rPr>
          <w:spacing w:val="-11"/>
          <w:w w:val="110"/>
        </w:rPr>
        <w:t> </w:t>
      </w:r>
      <w:r>
        <w:rPr>
          <w:w w:val="110"/>
        </w:rPr>
        <w:t>some </w:t>
      </w:r>
      <w:r>
        <w:rPr>
          <w:i/>
          <w:w w:val="110"/>
        </w:rPr>
        <w:t>y</w:t>
      </w:r>
      <w:r>
        <w:rPr>
          <w:i/>
          <w:spacing w:val="20"/>
          <w:w w:val="110"/>
        </w:rPr>
        <w:t> </w:t>
      </w:r>
      <w:r>
        <w:rPr>
          <w:w w:val="110"/>
        </w:rPr>
        <w:t>in</w:t>
      </w:r>
      <w:r>
        <w:rPr>
          <w:spacing w:val="14"/>
          <w:w w:val="110"/>
        </w:rPr>
        <w:t> </w:t>
      </w:r>
      <w:r>
        <w:rPr>
          <w:w w:val="110"/>
        </w:rPr>
        <w:t>the</w:t>
      </w:r>
      <w:r>
        <w:rPr>
          <w:spacing w:val="13"/>
          <w:w w:val="110"/>
        </w:rPr>
        <w:t> </w:t>
      </w:r>
      <w:r>
        <w:rPr>
          <w:w w:val="110"/>
        </w:rPr>
        <w:t>set</w:t>
      </w:r>
      <w:r>
        <w:rPr>
          <w:spacing w:val="14"/>
          <w:w w:val="110"/>
        </w:rPr>
        <w:t> </w:t>
      </w:r>
      <w:r>
        <w:rPr>
          <w:w w:val="110"/>
        </w:rPr>
        <w:t>(</w:t>
      </w:r>
      <w:r>
        <w:rPr>
          <w:i/>
          <w:w w:val="110"/>
        </w:rPr>
        <w:t>x</w:t>
      </w:r>
      <w:r>
        <w:rPr>
          <w:i/>
          <w:w w:val="125"/>
        </w:rPr>
        <w:t> </w:t>
      </w:r>
      <w:r>
        <w:rPr>
          <w:w w:val="125"/>
        </w:rPr>
        <w:t>= </w:t>
      </w:r>
      <w:r>
        <w:rPr>
          <w:i/>
          <w:w w:val="110"/>
        </w:rPr>
        <w:t>y</w:t>
      </w:r>
      <w:r>
        <w:rPr>
          <w:w w:val="110"/>
        </w:rPr>
        <w:t>).</w:t>
      </w:r>
      <w:r>
        <w:rPr>
          <w:spacing w:val="40"/>
          <w:w w:val="110"/>
        </w:rPr>
        <w:t> </w:t>
      </w:r>
      <w:r>
        <w:rPr>
          <w:w w:val="110"/>
        </w:rPr>
        <w:t>Since</w:t>
      </w:r>
      <w:r>
        <w:rPr>
          <w:spacing w:val="14"/>
          <w:w w:val="110"/>
        </w:rPr>
        <w:t> </w:t>
      </w:r>
      <w:r>
        <w:rPr>
          <w:w w:val="110"/>
        </w:rPr>
        <w:t>we</w:t>
      </w:r>
      <w:r>
        <w:rPr>
          <w:spacing w:val="14"/>
          <w:w w:val="110"/>
        </w:rPr>
        <w:t> </w:t>
      </w:r>
      <w:r>
        <w:rPr>
          <w:w w:val="110"/>
        </w:rPr>
        <w:t>assume</w:t>
      </w:r>
      <w:r>
        <w:rPr>
          <w:spacing w:val="14"/>
          <w:w w:val="110"/>
        </w:rPr>
        <w:t> </w:t>
      </w:r>
      <w:r>
        <w:rPr>
          <w:i/>
          <w:w w:val="110"/>
        </w:rPr>
        <w:t>h</w:t>
      </w:r>
      <w:r>
        <w:rPr>
          <w:i/>
          <w:spacing w:val="14"/>
          <w:w w:val="110"/>
        </w:rPr>
        <w:t> </w:t>
      </w:r>
      <w:r>
        <w:rPr>
          <w:w w:val="110"/>
        </w:rPr>
        <w:t>to</w:t>
      </w:r>
      <w:r>
        <w:rPr>
          <w:spacing w:val="14"/>
          <w:w w:val="110"/>
        </w:rPr>
        <w:t> </w:t>
      </w:r>
      <w:r>
        <w:rPr>
          <w:w w:val="110"/>
        </w:rPr>
        <w:t>be</w:t>
      </w:r>
      <w:r>
        <w:rPr>
          <w:spacing w:val="14"/>
          <w:w w:val="110"/>
        </w:rPr>
        <w:t> </w:t>
      </w:r>
      <w:r>
        <w:rPr>
          <w:w w:val="110"/>
        </w:rPr>
        <w:t>completely</w:t>
      </w:r>
      <w:r>
        <w:rPr>
          <w:spacing w:val="14"/>
          <w:w w:val="110"/>
        </w:rPr>
        <w:t> </w:t>
      </w:r>
      <w:r>
        <w:rPr>
          <w:w w:val="110"/>
        </w:rPr>
        <w:t>uniform,</w:t>
      </w:r>
      <w:r>
        <w:rPr>
          <w:spacing w:val="15"/>
          <w:w w:val="110"/>
        </w:rPr>
        <w:t> </w:t>
      </w:r>
      <w:r>
        <w:rPr>
          <w:w w:val="110"/>
        </w:rPr>
        <w:t>the</w:t>
      </w:r>
      <w:r>
        <w:rPr>
          <w:spacing w:val="14"/>
          <w:w w:val="110"/>
        </w:rPr>
        <w:t> </w:t>
      </w:r>
      <w:r>
        <w:rPr>
          <w:w w:val="110"/>
        </w:rPr>
        <w:t>probability</w:t>
      </w:r>
      <w:r>
        <w:rPr>
          <w:spacing w:val="14"/>
          <w:w w:val="110"/>
        </w:rPr>
        <w:t> </w:t>
      </w:r>
      <w:r>
        <w:rPr>
          <w:w w:val="110"/>
        </w:rPr>
        <w:t>that</w:t>
      </w:r>
      <w:r>
        <w:rPr>
          <w:spacing w:val="14"/>
          <w:w w:val="110"/>
        </w:rPr>
        <w:t> </w:t>
      </w:r>
      <w:r>
        <w:rPr>
          <w:i/>
          <w:w w:val="110"/>
        </w:rPr>
        <w:t>h</w:t>
      </w:r>
      <w:r>
        <w:rPr>
          <w:w w:val="110"/>
        </w:rPr>
        <w:t>(</w:t>
      </w:r>
      <w:r>
        <w:rPr>
          <w:i/>
          <w:w w:val="110"/>
        </w:rPr>
        <w:t>x</w:t>
      </w:r>
      <w:r>
        <w:rPr>
          <w:w w:val="110"/>
        </w:rPr>
        <w:t>)</w:t>
      </w:r>
      <w:r>
        <w:rPr>
          <w:w w:val="125"/>
        </w:rPr>
        <w:t> = </w:t>
      </w:r>
      <w:r>
        <w:rPr>
          <w:i/>
          <w:w w:val="110"/>
        </w:rPr>
        <w:t>h</w:t>
      </w:r>
      <w:r>
        <w:rPr>
          <w:w w:val="110"/>
        </w:rPr>
        <w:t>(</w:t>
      </w:r>
      <w:r>
        <w:rPr>
          <w:i/>
          <w:w w:val="110"/>
        </w:rPr>
        <w:t>y</w:t>
      </w:r>
      <w:r>
        <w:rPr>
          <w:w w:val="110"/>
        </w:rPr>
        <w:t>) is</w:t>
      </w:r>
      <w:r>
        <w:rPr>
          <w:spacing w:val="20"/>
          <w:w w:val="110"/>
        </w:rPr>
        <w:t> </w:t>
      </w:r>
      <w:r>
        <w:rPr>
          <w:w w:val="110"/>
        </w:rPr>
        <w:t>1</w:t>
      </w:r>
      <w:r>
        <w:rPr>
          <w:i/>
          <w:w w:val="110"/>
        </w:rPr>
        <w:t>/</w:t>
      </w:r>
      <w:r>
        <w:rPr>
          <w:w w:val="110"/>
        </w:rPr>
        <w:t>2</w:t>
      </w:r>
      <w:r>
        <w:rPr>
          <w:i/>
          <w:w w:val="110"/>
          <w:vertAlign w:val="superscript"/>
        </w:rPr>
        <w:t>p</w:t>
      </w:r>
      <w:r>
        <w:rPr>
          <w:w w:val="110"/>
          <w:vertAlign w:val="baseline"/>
        </w:rPr>
        <w:t>.</w:t>
      </w:r>
      <w:r>
        <w:rPr>
          <w:spacing w:val="40"/>
          <w:w w:val="110"/>
          <w:vertAlign w:val="baseline"/>
        </w:rPr>
        <w:t> </w:t>
      </w:r>
      <w:r>
        <w:rPr>
          <w:w w:val="110"/>
          <w:vertAlign w:val="baseline"/>
        </w:rPr>
        <w:t>Then,</w:t>
      </w:r>
      <w:r>
        <w:rPr>
          <w:spacing w:val="20"/>
          <w:w w:val="110"/>
          <w:vertAlign w:val="baseline"/>
        </w:rPr>
        <w:t> </w:t>
      </w:r>
      <w:r>
        <w:rPr>
          <w:w w:val="110"/>
          <w:vertAlign w:val="baseline"/>
        </w:rPr>
        <w:t>the</w:t>
      </w:r>
      <w:r>
        <w:rPr>
          <w:spacing w:val="20"/>
          <w:w w:val="110"/>
          <w:vertAlign w:val="baseline"/>
        </w:rPr>
        <w:t> </w:t>
      </w:r>
      <w:r>
        <w:rPr>
          <w:w w:val="110"/>
          <w:vertAlign w:val="baseline"/>
        </w:rPr>
        <w:t>probability</w:t>
      </w:r>
      <w:r>
        <w:rPr>
          <w:spacing w:val="20"/>
          <w:w w:val="110"/>
          <w:vertAlign w:val="baseline"/>
        </w:rPr>
        <w:t> </w:t>
      </w:r>
      <w:r>
        <w:rPr>
          <w:w w:val="110"/>
          <w:vertAlign w:val="baseline"/>
        </w:rPr>
        <w:t>that</w:t>
      </w:r>
      <w:r>
        <w:rPr>
          <w:spacing w:val="20"/>
          <w:w w:val="110"/>
          <w:vertAlign w:val="baseline"/>
        </w:rPr>
        <w:t> </w:t>
      </w:r>
      <w:r>
        <w:rPr>
          <w:i/>
          <w:w w:val="110"/>
          <w:vertAlign w:val="baseline"/>
        </w:rPr>
        <w:t>h</w:t>
      </w:r>
      <w:r>
        <w:rPr>
          <w:w w:val="110"/>
          <w:vertAlign w:val="baseline"/>
        </w:rPr>
        <w:t>(</w:t>
      </w:r>
      <w:r>
        <w:rPr>
          <w:i/>
          <w:w w:val="110"/>
          <w:vertAlign w:val="baseline"/>
        </w:rPr>
        <w:t>x</w:t>
      </w:r>
      <w:r>
        <w:rPr>
          <w:w w:val="110"/>
          <w:vertAlign w:val="baseline"/>
        </w:rPr>
        <w:t>) </w:t>
      </w:r>
      <w:r>
        <w:rPr>
          <w:w w:val="125"/>
          <w:vertAlign w:val="baseline"/>
        </w:rPr>
        <w:t>= </w:t>
      </w:r>
      <w:r>
        <w:rPr>
          <w:i/>
          <w:w w:val="110"/>
          <w:vertAlign w:val="baseline"/>
        </w:rPr>
        <w:t>h</w:t>
      </w:r>
      <w:r>
        <w:rPr>
          <w:w w:val="110"/>
          <w:vertAlign w:val="baseline"/>
        </w:rPr>
        <w:t>(</w:t>
      </w:r>
      <w:r>
        <w:rPr>
          <w:i/>
          <w:w w:val="110"/>
          <w:vertAlign w:val="baseline"/>
        </w:rPr>
        <w:t>y</w:t>
      </w:r>
      <w:r>
        <w:rPr>
          <w:w w:val="110"/>
          <w:vertAlign w:val="baseline"/>
        </w:rPr>
        <w:t>)</w:t>
      </w:r>
      <w:r>
        <w:rPr>
          <w:spacing w:val="20"/>
          <w:w w:val="110"/>
          <w:vertAlign w:val="baseline"/>
        </w:rPr>
        <w:t> </w:t>
      </w:r>
      <w:r>
        <w:rPr>
          <w:w w:val="110"/>
          <w:vertAlign w:val="baseline"/>
        </w:rPr>
        <w:t>is</w:t>
      </w:r>
      <w:r>
        <w:rPr>
          <w:spacing w:val="20"/>
          <w:w w:val="110"/>
          <w:vertAlign w:val="baseline"/>
        </w:rPr>
        <w:t> </w:t>
      </w:r>
      <w:r>
        <w:rPr>
          <w:w w:val="110"/>
          <w:vertAlign w:val="baseline"/>
        </w:rPr>
        <w:t>1</w:t>
      </w:r>
      <w:r>
        <w:rPr>
          <w:spacing w:val="76"/>
          <w:w w:val="110"/>
          <w:vertAlign w:val="baseline"/>
        </w:rPr>
        <w:t>  </w:t>
      </w:r>
      <w:r>
        <w:rPr>
          <w:w w:val="110"/>
          <w:vertAlign w:val="baseline"/>
        </w:rPr>
        <w:t>1</w:t>
      </w:r>
      <w:r>
        <w:rPr>
          <w:i/>
          <w:w w:val="110"/>
          <w:vertAlign w:val="baseline"/>
        </w:rPr>
        <w:t>/</w:t>
      </w:r>
      <w:r>
        <w:rPr>
          <w:w w:val="110"/>
          <w:vertAlign w:val="baseline"/>
        </w:rPr>
        <w:t>2</w:t>
      </w:r>
      <w:r>
        <w:rPr>
          <w:i/>
          <w:w w:val="110"/>
          <w:vertAlign w:val="superscript"/>
        </w:rPr>
        <w:t>p</w:t>
      </w:r>
      <w:r>
        <w:rPr>
          <w:w w:val="110"/>
          <w:vertAlign w:val="baseline"/>
        </w:rPr>
        <w:t>,</w:t>
      </w:r>
      <w:r>
        <w:rPr>
          <w:spacing w:val="20"/>
          <w:w w:val="110"/>
          <w:vertAlign w:val="baseline"/>
        </w:rPr>
        <w:t> </w:t>
      </w:r>
      <w:r>
        <w:rPr>
          <w:w w:val="110"/>
          <w:vertAlign w:val="baseline"/>
        </w:rPr>
        <w:t>thus</w:t>
      </w:r>
      <w:r>
        <w:rPr>
          <w:spacing w:val="20"/>
          <w:w w:val="110"/>
          <w:vertAlign w:val="baseline"/>
        </w:rPr>
        <w:t> </w:t>
      </w:r>
      <w:r>
        <w:rPr>
          <w:w w:val="110"/>
          <w:vertAlign w:val="baseline"/>
        </w:rPr>
        <w:t>the</w:t>
      </w:r>
      <w:r>
        <w:rPr>
          <w:spacing w:val="20"/>
          <w:w w:val="110"/>
          <w:vertAlign w:val="baseline"/>
        </w:rPr>
        <w:t> </w:t>
      </w:r>
      <w:r>
        <w:rPr>
          <w:w w:val="110"/>
          <w:vertAlign w:val="baseline"/>
        </w:rPr>
        <w:t>probability</w:t>
      </w:r>
      <w:r>
        <w:rPr>
          <w:spacing w:val="20"/>
          <w:w w:val="110"/>
          <w:vertAlign w:val="baseline"/>
        </w:rPr>
        <w:t> </w:t>
      </w:r>
      <w:r>
        <w:rPr>
          <w:w w:val="110"/>
          <w:vertAlign w:val="baseline"/>
        </w:rPr>
        <w:t>that</w:t>
      </w:r>
      <w:r>
        <w:rPr>
          <w:spacing w:val="20"/>
          <w:w w:val="110"/>
          <w:vertAlign w:val="baseline"/>
        </w:rPr>
        <w:t> </w:t>
      </w:r>
      <w:r>
        <w:rPr>
          <w:i/>
          <w:w w:val="110"/>
          <w:vertAlign w:val="baseline"/>
        </w:rPr>
        <w:t>h</w:t>
      </w:r>
      <w:r>
        <w:rPr>
          <w:w w:val="110"/>
          <w:vertAlign w:val="baseline"/>
        </w:rPr>
        <w:t>(</w:t>
      </w:r>
      <w:r>
        <w:rPr>
          <w:i/>
          <w:w w:val="110"/>
          <w:vertAlign w:val="baseline"/>
        </w:rPr>
        <w:t>x</w:t>
      </w:r>
      <w:r>
        <w:rPr>
          <w:w w:val="110"/>
          <w:vertAlign w:val="baseline"/>
        </w:rPr>
        <w:t>) </w:t>
      </w:r>
      <w:r>
        <w:rPr>
          <w:w w:val="125"/>
          <w:vertAlign w:val="baseline"/>
        </w:rPr>
        <w:t>= </w:t>
      </w:r>
      <w:r>
        <w:rPr>
          <w:i/>
          <w:w w:val="110"/>
          <w:vertAlign w:val="baseline"/>
        </w:rPr>
        <w:t>h</w:t>
      </w:r>
      <w:r>
        <w:rPr>
          <w:w w:val="110"/>
          <w:vertAlign w:val="baseline"/>
        </w:rPr>
        <w:t>(</w:t>
      </w:r>
      <w:r>
        <w:rPr>
          <w:i/>
          <w:w w:val="110"/>
          <w:vertAlign w:val="baseline"/>
        </w:rPr>
        <w:t>y</w:t>
      </w:r>
      <w:r>
        <w:rPr>
          <w:w w:val="110"/>
          <w:vertAlign w:val="baseline"/>
        </w:rPr>
        <w:t>)</w:t>
      </w:r>
      <w:r>
        <w:rPr>
          <w:spacing w:val="20"/>
          <w:w w:val="110"/>
          <w:vertAlign w:val="baseline"/>
        </w:rPr>
        <w:t> </w:t>
      </w:r>
      <w:r>
        <w:rPr>
          <w:w w:val="110"/>
          <w:vertAlign w:val="baseline"/>
        </w:rPr>
        <w:t>for all</w:t>
      </w:r>
      <w:r>
        <w:rPr>
          <w:w w:val="110"/>
          <w:vertAlign w:val="baseline"/>
        </w:rPr>
        <w:t> the</w:t>
      </w:r>
      <w:r>
        <w:rPr>
          <w:w w:val="110"/>
          <w:vertAlign w:val="baseline"/>
        </w:rPr>
        <w:t> </w:t>
      </w:r>
      <w:r>
        <w:rPr>
          <w:i/>
          <w:w w:val="110"/>
          <w:vertAlign w:val="baseline"/>
        </w:rPr>
        <w:t>m</w:t>
      </w:r>
      <w:r>
        <w:rPr>
          <w:i/>
          <w:w w:val="110"/>
          <w:vertAlign w:val="baseline"/>
        </w:rPr>
        <w:t> </w:t>
      </w:r>
      <w:r>
        <w:rPr>
          <w:w w:val="110"/>
          <w:vertAlign w:val="baseline"/>
        </w:rPr>
        <w:t>elements</w:t>
      </w:r>
      <w:r>
        <w:rPr>
          <w:w w:val="110"/>
          <w:vertAlign w:val="baseline"/>
        </w:rPr>
        <w:t> </w:t>
      </w:r>
      <w:r>
        <w:rPr>
          <w:i/>
          <w:w w:val="110"/>
          <w:vertAlign w:val="baseline"/>
        </w:rPr>
        <w:t>y</w:t>
      </w:r>
      <w:r>
        <w:rPr>
          <w:i/>
          <w:w w:val="110"/>
          <w:vertAlign w:val="baseline"/>
        </w:rPr>
        <w:t> </w:t>
      </w:r>
      <w:r>
        <w:rPr>
          <w:w w:val="110"/>
          <w:vertAlign w:val="baseline"/>
        </w:rPr>
        <w:t>in</w:t>
      </w:r>
      <w:r>
        <w:rPr>
          <w:w w:val="110"/>
          <w:vertAlign w:val="baseline"/>
        </w:rPr>
        <w:t> the</w:t>
      </w:r>
      <w:r>
        <w:rPr>
          <w:w w:val="110"/>
          <w:vertAlign w:val="baseline"/>
        </w:rPr>
        <w:t> set</w:t>
      </w:r>
      <w:r>
        <w:rPr>
          <w:w w:val="110"/>
          <w:vertAlign w:val="baseline"/>
        </w:rPr>
        <w:t> is</w:t>
      </w:r>
      <w:r>
        <w:rPr>
          <w:w w:val="110"/>
          <w:vertAlign w:val="baseline"/>
        </w:rPr>
        <w:t> (again</w:t>
      </w:r>
      <w:r>
        <w:rPr>
          <w:w w:val="110"/>
          <w:vertAlign w:val="baseline"/>
        </w:rPr>
        <w:t> by</w:t>
      </w:r>
      <w:r>
        <w:rPr>
          <w:w w:val="110"/>
          <w:vertAlign w:val="baseline"/>
        </w:rPr>
        <w:t> uniformity</w:t>
      </w:r>
      <w:r>
        <w:rPr>
          <w:w w:val="110"/>
          <w:vertAlign w:val="baseline"/>
        </w:rPr>
        <w:t> of</w:t>
      </w:r>
      <w:r>
        <w:rPr>
          <w:w w:val="110"/>
          <w:vertAlign w:val="baseline"/>
        </w:rPr>
        <w:t> </w:t>
      </w:r>
      <w:r>
        <w:rPr>
          <w:i/>
          <w:w w:val="110"/>
          <w:vertAlign w:val="baseline"/>
        </w:rPr>
        <w:t>h</w:t>
      </w:r>
      <w:r>
        <w:rPr>
          <w:w w:val="110"/>
          <w:vertAlign w:val="baseline"/>
        </w:rPr>
        <w:t>)</w:t>
      </w:r>
      <w:r>
        <w:rPr>
          <w:w w:val="110"/>
          <w:vertAlign w:val="baseline"/>
        </w:rPr>
        <w:t> (1</w:t>
      </w:r>
      <w:r>
        <w:rPr>
          <w:spacing w:val="80"/>
          <w:w w:val="110"/>
          <w:vertAlign w:val="baseline"/>
        </w:rPr>
        <w:t> </w:t>
      </w:r>
      <w:r>
        <w:rPr>
          <w:w w:val="110"/>
          <w:vertAlign w:val="baseline"/>
        </w:rPr>
        <w:t>1</w:t>
      </w:r>
      <w:r>
        <w:rPr>
          <w:i/>
          <w:w w:val="110"/>
          <w:vertAlign w:val="baseline"/>
        </w:rPr>
        <w:t>/</w:t>
      </w:r>
      <w:r>
        <w:rPr>
          <w:w w:val="110"/>
          <w:vertAlign w:val="baseline"/>
        </w:rPr>
        <w:t>2</w:t>
      </w:r>
      <w:r>
        <w:rPr>
          <w:i/>
          <w:w w:val="110"/>
          <w:vertAlign w:val="superscript"/>
        </w:rPr>
        <w:t>p</w:t>
      </w:r>
      <w:r>
        <w:rPr>
          <w:w w:val="110"/>
          <w:vertAlign w:val="baseline"/>
        </w:rPr>
        <w:t>)</w:t>
      </w:r>
      <w:r>
        <w:rPr>
          <w:i/>
          <w:w w:val="110"/>
          <w:vertAlign w:val="superscript"/>
        </w:rPr>
        <w:t>m</w:t>
      </w:r>
      <w:r>
        <w:rPr>
          <w:w w:val="110"/>
          <w:vertAlign w:val="baseline"/>
        </w:rPr>
        <w:t>.</w:t>
      </w:r>
      <w:r>
        <w:rPr>
          <w:w w:val="110"/>
          <w:vertAlign w:val="baseline"/>
        </w:rPr>
        <w:t> We</w:t>
      </w:r>
      <w:r>
        <w:rPr>
          <w:w w:val="110"/>
          <w:vertAlign w:val="baseline"/>
        </w:rPr>
        <w:t> conclude</w:t>
      </w:r>
      <w:r>
        <w:rPr>
          <w:w w:val="110"/>
          <w:vertAlign w:val="baseline"/>
        </w:rPr>
        <w:t> that</w:t>
      </w:r>
      <w:r>
        <w:rPr>
          <w:w w:val="110"/>
          <w:vertAlign w:val="baseline"/>
        </w:rPr>
        <w:t> the</w:t>
      </w:r>
      <w:r>
        <w:rPr>
          <w:w w:val="110"/>
          <w:vertAlign w:val="baseline"/>
        </w:rPr>
        <w:t> false positive probability is bounded by</w:t>
      </w:r>
    </w:p>
    <w:p>
      <w:pPr>
        <w:pStyle w:val="BodyText"/>
        <w:spacing w:after="0" w:line="235" w:lineRule="auto"/>
        <w:jc w:val="both"/>
        <w:sectPr>
          <w:pgSz w:w="12240" w:h="15840"/>
          <w:pgMar w:header="0" w:footer="1052" w:top="1680" w:bottom="1240" w:left="1440" w:right="1080"/>
        </w:sectPr>
      </w:pPr>
    </w:p>
    <w:p>
      <w:pPr>
        <w:pStyle w:val="BodyText"/>
        <w:spacing w:before="20"/>
      </w:pPr>
    </w:p>
    <w:p>
      <w:pPr>
        <w:spacing w:line="20" w:lineRule="exact"/>
        <w:ind w:left="4726" w:right="0" w:firstLine="0"/>
        <w:rPr>
          <w:sz w:val="2"/>
        </w:rPr>
      </w:pPr>
      <w:r>
        <w:rPr>
          <w:sz w:val="2"/>
        </w:rPr>
        <w:drawing>
          <wp:inline distT="0" distB="0" distL="0" distR="0">
            <wp:extent cx="95795" cy="3143"/>
            <wp:effectExtent l="0" t="0" r="0" b="0"/>
            <wp:docPr id="922" name="Image 922"/>
            <wp:cNvGraphicFramePr>
              <a:graphicFrameLocks/>
            </wp:cNvGraphicFramePr>
            <a:graphic>
              <a:graphicData uri="http://schemas.openxmlformats.org/drawingml/2006/picture">
                <pic:pic>
                  <pic:nvPicPr>
                    <pic:cNvPr id="922" name="Image 922"/>
                    <pic:cNvPicPr/>
                  </pic:nvPicPr>
                  <pic:blipFill>
                    <a:blip r:embed="rId51" cstate="print"/>
                    <a:stretch>
                      <a:fillRect/>
                    </a:stretch>
                  </pic:blipFill>
                  <pic:spPr>
                    <a:xfrm>
                      <a:off x="0" y="0"/>
                      <a:ext cx="95795" cy="3143"/>
                    </a:xfrm>
                    <a:prstGeom prst="rect">
                      <a:avLst/>
                    </a:prstGeom>
                  </pic:spPr>
                </pic:pic>
              </a:graphicData>
            </a:graphic>
          </wp:inline>
        </w:drawing>
      </w:r>
      <w:r>
        <w:rPr>
          <w:sz w:val="2"/>
        </w:rPr>
      </w:r>
    </w:p>
    <w:p>
      <w:pPr>
        <w:tabs>
          <w:tab w:pos="1729" w:val="left" w:leader="none"/>
          <w:tab w:pos="3807" w:val="left" w:leader="none"/>
          <w:tab w:pos="4414" w:val="left" w:leader="none"/>
        </w:tabs>
        <w:spacing w:before="0"/>
        <w:ind w:left="93" w:right="0" w:firstLine="0"/>
        <w:jc w:val="center"/>
        <w:rPr>
          <w:i/>
          <w:position w:val="-2"/>
          <w:sz w:val="14"/>
        </w:rPr>
      </w:pPr>
      <w:r>
        <w:rPr>
          <w:rFonts w:ascii="Lucida Sans Unicode" w:hAnsi="Lucida Sans Unicode"/>
          <w:spacing w:val="73"/>
          <w:w w:val="115"/>
          <w:position w:val="4"/>
          <w:sz w:val="20"/>
        </w:rPr>
        <w:t> </w:t>
      </w:r>
      <w:r>
        <w:rPr>
          <w:i/>
          <w:spacing w:val="-10"/>
          <w:w w:val="115"/>
          <w:sz w:val="14"/>
        </w:rPr>
        <w:t>m</w:t>
      </w:r>
      <w:r>
        <w:rPr>
          <w:i/>
          <w:sz w:val="14"/>
        </w:rPr>
        <w:tab/>
      </w:r>
      <w:r>
        <w:rPr>
          <w:rFonts w:ascii="Lucida Sans Unicode" w:hAnsi="Lucida Sans Unicode"/>
          <w:spacing w:val="80"/>
          <w:w w:val="115"/>
          <w:position w:val="4"/>
          <w:sz w:val="20"/>
        </w:rPr>
        <w:t> </w:t>
      </w:r>
      <w:r>
        <w:rPr>
          <w:w w:val="115"/>
          <w:sz w:val="14"/>
        </w:rPr>
        <w:t>2</w:t>
      </w:r>
      <w:r>
        <w:rPr>
          <w:spacing w:val="40"/>
          <w:w w:val="115"/>
          <w:sz w:val="14"/>
        </w:rPr>
        <w:t> </w:t>
      </w:r>
      <w:r>
        <w:rPr>
          <w:rFonts w:ascii="Cambria" w:hAnsi="Cambria"/>
          <w:w w:val="115"/>
          <w:sz w:val="14"/>
        </w:rPr>
        <w:t>· </w:t>
      </w:r>
      <w:r>
        <w:rPr>
          <w:rFonts w:ascii="Cambria" w:hAnsi="Cambria"/>
          <w:spacing w:val="-7"/>
          <w:position w:val="3"/>
          <w:sz w:val="14"/>
        </w:rPr>
        <w:drawing>
          <wp:inline distT="0" distB="0" distL="0" distR="0">
            <wp:extent cx="95795" cy="3143"/>
            <wp:effectExtent l="0" t="0" r="0" b="0"/>
            <wp:docPr id="923" name="Image 923"/>
            <wp:cNvGraphicFramePr>
              <a:graphicFrameLocks/>
            </wp:cNvGraphicFramePr>
            <a:graphic>
              <a:graphicData uri="http://schemas.openxmlformats.org/drawingml/2006/picture">
                <pic:pic>
                  <pic:nvPicPr>
                    <pic:cNvPr id="923" name="Image 923"/>
                    <pic:cNvPicPr/>
                  </pic:nvPicPr>
                  <pic:blipFill>
                    <a:blip r:embed="rId51" cstate="print"/>
                    <a:stretch>
                      <a:fillRect/>
                    </a:stretch>
                  </pic:blipFill>
                  <pic:spPr>
                    <a:xfrm>
                      <a:off x="0" y="0"/>
                      <a:ext cx="95795" cy="3143"/>
                    </a:xfrm>
                    <a:prstGeom prst="rect">
                      <a:avLst/>
                    </a:prstGeom>
                  </pic:spPr>
                </pic:pic>
              </a:graphicData>
            </a:graphic>
          </wp:inline>
        </w:drawing>
      </w:r>
      <w:r>
        <w:rPr>
          <w:rFonts w:ascii="Cambria" w:hAnsi="Cambria"/>
          <w:spacing w:val="-7"/>
          <w:position w:val="3"/>
          <w:sz w:val="14"/>
        </w:rPr>
      </w:r>
      <w:r>
        <w:rPr>
          <w:rFonts w:ascii="Times New Roman" w:hAnsi="Times New Roman"/>
          <w:position w:val="-18"/>
          <w:sz w:val="14"/>
        </w:rPr>
        <w:tab/>
      </w:r>
      <w:r>
        <w:rPr>
          <w:rFonts w:ascii="Times New Roman" w:hAnsi="Times New Roman"/>
          <w:spacing w:val="-7"/>
          <w:position w:val="-18"/>
          <w:sz w:val="14"/>
        </w:rPr>
        <w:drawing>
          <wp:inline distT="0" distB="0" distL="0" distR="0">
            <wp:extent cx="121742" cy="5054"/>
            <wp:effectExtent l="0" t="0" r="0" b="0"/>
            <wp:docPr id="924" name="Image 924"/>
            <wp:cNvGraphicFramePr>
              <a:graphicFrameLocks/>
            </wp:cNvGraphicFramePr>
            <a:graphic>
              <a:graphicData uri="http://schemas.openxmlformats.org/drawingml/2006/picture">
                <pic:pic>
                  <pic:nvPicPr>
                    <pic:cNvPr id="924" name="Image 924"/>
                    <pic:cNvPicPr/>
                  </pic:nvPicPr>
                  <pic:blipFill>
                    <a:blip r:embed="rId52" cstate="print"/>
                    <a:stretch>
                      <a:fillRect/>
                    </a:stretch>
                  </pic:blipFill>
                  <pic:spPr>
                    <a:xfrm>
                      <a:off x="0" y="0"/>
                      <a:ext cx="121742" cy="5054"/>
                    </a:xfrm>
                    <a:prstGeom prst="rect">
                      <a:avLst/>
                    </a:prstGeom>
                  </pic:spPr>
                </pic:pic>
              </a:graphicData>
            </a:graphic>
          </wp:inline>
        </w:drawing>
      </w:r>
      <w:r>
        <w:rPr>
          <w:rFonts w:ascii="Times New Roman" w:hAnsi="Times New Roman"/>
          <w:spacing w:val="-7"/>
          <w:position w:val="-18"/>
          <w:sz w:val="14"/>
        </w:rPr>
      </w:r>
      <w:r>
        <w:rPr>
          <w:rFonts w:ascii="Times New Roman" w:hAnsi="Times New Roman"/>
          <w:position w:val="-2"/>
          <w:sz w:val="14"/>
        </w:rPr>
        <w:tab/>
      </w:r>
      <w:r>
        <w:rPr>
          <w:i/>
          <w:spacing w:val="-10"/>
          <w:w w:val="115"/>
          <w:position w:val="-2"/>
          <w:sz w:val="14"/>
        </w:rPr>
        <w:t>q</w:t>
      </w:r>
    </w:p>
    <w:p>
      <w:pPr>
        <w:pStyle w:val="BodyText"/>
        <w:spacing w:before="54"/>
        <w:rPr>
          <w:i/>
        </w:rPr>
      </w:pPr>
    </w:p>
    <w:p>
      <w:pPr>
        <w:pStyle w:val="BodyText"/>
        <w:tabs>
          <w:tab w:pos="7092" w:val="left" w:leader="none"/>
        </w:tabs>
        <w:ind w:left="260" w:firstLine="298"/>
      </w:pPr>
      <w:r>
        <w:rPr/>
        <mc:AlternateContent>
          <mc:Choice Requires="wps">
            <w:drawing>
              <wp:anchor distT="0" distB="0" distL="0" distR="0" allowOverlap="1" layoutInCell="1" locked="0" behindDoc="1" simplePos="0" relativeHeight="480870912">
                <wp:simplePos x="0" y="0"/>
                <wp:positionH relativeFrom="page">
                  <wp:posOffset>5314441</wp:posOffset>
                </wp:positionH>
                <wp:positionV relativeFrom="paragraph">
                  <wp:posOffset>-264890</wp:posOffset>
                </wp:positionV>
                <wp:extent cx="121920" cy="127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121920" cy="1270"/>
                        </a:xfrm>
                        <a:custGeom>
                          <a:avLst/>
                          <a:gdLst/>
                          <a:ahLst/>
                          <a:cxnLst/>
                          <a:rect l="l" t="t" r="r" b="b"/>
                          <a:pathLst>
                            <a:path w="121920" h="0">
                              <a:moveTo>
                                <a:pt x="0" y="0"/>
                              </a:moveTo>
                              <a:lnTo>
                                <a:pt x="12174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45568" from="418.459991pt,-20.857546pt" to="428.045991pt,-20.857546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6074752">
                <wp:simplePos x="0" y="0"/>
                <wp:positionH relativeFrom="page">
                  <wp:posOffset>2498089</wp:posOffset>
                </wp:positionH>
                <wp:positionV relativeFrom="paragraph">
                  <wp:posOffset>-524412</wp:posOffset>
                </wp:positionV>
                <wp:extent cx="137160" cy="140335"/>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137160" cy="140335"/>
                        </a:xfrm>
                        <a:prstGeom prst="rect">
                          <a:avLst/>
                        </a:prstGeom>
                      </wps:spPr>
                      <wps:txbx>
                        <w:txbxContent>
                          <w:p>
                            <w:pPr>
                              <w:spacing w:line="221" w:lineRule="exact" w:before="0"/>
                              <w:ind w:left="0" w:right="0" w:firstLine="0"/>
                              <w:jc w:val="left"/>
                              <w:rPr>
                                <w:rFonts w:ascii="Times New Roman"/>
                                <w:sz w:val="20"/>
                              </w:rPr>
                            </w:pPr>
                            <w:r>
                              <w:rPr>
                                <w:rFonts w:ascii="Times New Roman"/>
                                <w:w w:val="99"/>
                                <w:sz w:val="20"/>
                                <w:u w:val="single"/>
                              </w:rPr>
                              <w:t> </w:t>
                            </w:r>
                            <w:r>
                              <w:rPr>
                                <w:rFonts w:ascii="Times New Roman"/>
                                <w:spacing w:val="15"/>
                                <w:sz w:val="20"/>
                                <w:u w:val="single"/>
                              </w:rPr>
                              <w:t> </w:t>
                            </w:r>
                          </w:p>
                        </w:txbxContent>
                      </wps:txbx>
                      <wps:bodyPr wrap="square" lIns="0" tIns="0" rIns="0" bIns="0" rtlCol="0">
                        <a:noAutofit/>
                      </wps:bodyPr>
                    </wps:wsp>
                  </a:graphicData>
                </a:graphic>
              </wp:anchor>
            </w:drawing>
          </mc:Choice>
          <mc:Fallback>
            <w:pict>
              <v:shape style="position:absolute;margin-left:196.699997pt;margin-top:-41.292351pt;width:10.8pt;height:11.05pt;mso-position-horizontal-relative:page;mso-position-vertical-relative:paragraph;z-index:16074752" type="#_x0000_t202" id="docshape717" filled="false" stroked="false">
                <v:textbox inset="0,0,0,0">
                  <w:txbxContent>
                    <w:p>
                      <w:pPr>
                        <w:spacing w:line="221" w:lineRule="exact" w:before="0"/>
                        <w:ind w:left="0" w:right="0" w:firstLine="0"/>
                        <w:jc w:val="left"/>
                        <w:rPr>
                          <w:rFonts w:ascii="Times New Roman"/>
                          <w:sz w:val="20"/>
                        </w:rPr>
                      </w:pPr>
                      <w:r>
                        <w:rPr>
                          <w:rFonts w:ascii="Times New Roman"/>
                          <w:w w:val="99"/>
                          <w:sz w:val="20"/>
                          <w:u w:val="single"/>
                        </w:rPr>
                        <w:t> </w:t>
                      </w:r>
                      <w:r>
                        <w:rPr>
                          <w:rFonts w:ascii="Times New Roman"/>
                          <w:spacing w:val="15"/>
                          <w:sz w:val="20"/>
                          <w:u w:val="single"/>
                        </w:rPr>
                        <w:t> </w:t>
                      </w:r>
                    </w:p>
                  </w:txbxContent>
                </v:textbox>
                <w10:wrap type="none"/>
              </v:shape>
            </w:pict>
          </mc:Fallback>
        </mc:AlternateContent>
      </w:r>
      <w:r>
        <w:rPr/>
        <mc:AlternateContent>
          <mc:Choice Requires="wps">
            <w:drawing>
              <wp:anchor distT="0" distB="0" distL="0" distR="0" allowOverlap="1" layoutInCell="1" locked="0" behindDoc="1" simplePos="0" relativeHeight="480872960">
                <wp:simplePos x="0" y="0"/>
                <wp:positionH relativeFrom="page">
                  <wp:posOffset>3537102</wp:posOffset>
                </wp:positionH>
                <wp:positionV relativeFrom="paragraph">
                  <wp:posOffset>-524412</wp:posOffset>
                </wp:positionV>
                <wp:extent cx="466090" cy="140335"/>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466090" cy="140335"/>
                        </a:xfrm>
                        <a:prstGeom prst="rect">
                          <a:avLst/>
                        </a:prstGeom>
                      </wps:spPr>
                      <wps:txbx>
                        <w:txbxContent>
                          <w:p>
                            <w:pPr>
                              <w:tabs>
                                <w:tab w:pos="441" w:val="left" w:leader="none"/>
                              </w:tabs>
                              <w:spacing w:before="62"/>
                              <w:ind w:left="0" w:right="0" w:firstLine="0"/>
                              <w:jc w:val="left"/>
                              <w:rPr>
                                <w:rFonts w:ascii="Cambria"/>
                                <w:i/>
                                <w:position w:val="1"/>
                                <w:sz w:val="10"/>
                              </w:rPr>
                            </w:pPr>
                            <w:r>
                              <w:rPr>
                                <w:rFonts w:ascii="Times New Roman"/>
                                <w:spacing w:val="80"/>
                                <w:w w:val="150"/>
                                <w:sz w:val="20"/>
                                <w:u w:val="single"/>
                              </w:rPr>
                              <w:t> </w:t>
                            </w:r>
                            <w:r>
                              <w:rPr>
                                <w:rFonts w:ascii="Times New Roman"/>
                                <w:sz w:val="20"/>
                              </w:rPr>
                              <w:tab/>
                            </w:r>
                            <w:r>
                              <w:rPr>
                                <w:rFonts w:ascii="Cambria"/>
                                <w:i/>
                                <w:w w:val="150"/>
                                <w:position w:val="2"/>
                                <w:sz w:val="10"/>
                              </w:rPr>
                              <w:t>p</w:t>
                            </w:r>
                            <w:r>
                              <w:rPr>
                                <w:rFonts w:ascii="Cambria"/>
                                <w:i/>
                                <w:spacing w:val="56"/>
                                <w:w w:val="150"/>
                                <w:position w:val="2"/>
                                <w:sz w:val="10"/>
                              </w:rPr>
                              <w:t> </w:t>
                            </w:r>
                            <w:r>
                              <w:rPr>
                                <w:rFonts w:ascii="Cambria"/>
                                <w:i/>
                                <w:spacing w:val="-10"/>
                                <w:w w:val="150"/>
                                <w:position w:val="1"/>
                                <w:sz w:val="10"/>
                              </w:rPr>
                              <w:t>m</w:t>
                            </w:r>
                          </w:p>
                        </w:txbxContent>
                      </wps:txbx>
                      <wps:bodyPr wrap="square" lIns="0" tIns="0" rIns="0" bIns="0" rtlCol="0">
                        <a:noAutofit/>
                      </wps:bodyPr>
                    </wps:wsp>
                  </a:graphicData>
                </a:graphic>
              </wp:anchor>
            </w:drawing>
          </mc:Choice>
          <mc:Fallback>
            <w:pict>
              <v:shape style="position:absolute;margin-left:278.511993pt;margin-top:-41.292351pt;width:36.7pt;height:11.05pt;mso-position-horizontal-relative:page;mso-position-vertical-relative:paragraph;z-index:-22443520" type="#_x0000_t202" id="docshape718" filled="false" stroked="false">
                <v:textbox inset="0,0,0,0">
                  <w:txbxContent>
                    <w:p>
                      <w:pPr>
                        <w:tabs>
                          <w:tab w:pos="441" w:val="left" w:leader="none"/>
                        </w:tabs>
                        <w:spacing w:before="62"/>
                        <w:ind w:left="0" w:right="0" w:firstLine="0"/>
                        <w:jc w:val="left"/>
                        <w:rPr>
                          <w:rFonts w:ascii="Cambria"/>
                          <w:i/>
                          <w:position w:val="1"/>
                          <w:sz w:val="10"/>
                        </w:rPr>
                      </w:pPr>
                      <w:r>
                        <w:rPr>
                          <w:rFonts w:ascii="Times New Roman"/>
                          <w:spacing w:val="80"/>
                          <w:w w:val="150"/>
                          <w:sz w:val="20"/>
                          <w:u w:val="single"/>
                        </w:rPr>
                        <w:t> </w:t>
                      </w:r>
                      <w:r>
                        <w:rPr>
                          <w:rFonts w:ascii="Times New Roman"/>
                          <w:sz w:val="20"/>
                        </w:rPr>
                        <w:tab/>
                      </w:r>
                      <w:r>
                        <w:rPr>
                          <w:rFonts w:ascii="Cambria"/>
                          <w:i/>
                          <w:w w:val="150"/>
                          <w:position w:val="2"/>
                          <w:sz w:val="10"/>
                        </w:rPr>
                        <w:t>p</w:t>
                      </w:r>
                      <w:r>
                        <w:rPr>
                          <w:rFonts w:ascii="Cambria"/>
                          <w:i/>
                          <w:spacing w:val="56"/>
                          <w:w w:val="150"/>
                          <w:position w:val="2"/>
                          <w:sz w:val="10"/>
                        </w:rPr>
                        <w:t> </w:t>
                      </w:r>
                      <w:r>
                        <w:rPr>
                          <w:rFonts w:ascii="Cambria"/>
                          <w:i/>
                          <w:spacing w:val="-10"/>
                          <w:w w:val="150"/>
                          <w:position w:val="1"/>
                          <w:sz w:val="10"/>
                        </w:rPr>
                        <w:t>m</w:t>
                      </w:r>
                    </w:p>
                  </w:txbxContent>
                </v:textbox>
                <w10:wrap type="none"/>
              </v:shape>
            </w:pict>
          </mc:Fallback>
        </mc:AlternateContent>
      </w:r>
      <w:r>
        <w:rPr/>
        <mc:AlternateContent>
          <mc:Choice Requires="wps">
            <w:drawing>
              <wp:anchor distT="0" distB="0" distL="0" distR="0" allowOverlap="1" layoutInCell="1" locked="0" behindDoc="1" simplePos="0" relativeHeight="480873472">
                <wp:simplePos x="0" y="0"/>
                <wp:positionH relativeFrom="page">
                  <wp:posOffset>4479163</wp:posOffset>
                </wp:positionH>
                <wp:positionV relativeFrom="paragraph">
                  <wp:posOffset>-351928</wp:posOffset>
                </wp:positionV>
                <wp:extent cx="271145" cy="8890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271145" cy="88900"/>
                        </a:xfrm>
                        <a:prstGeom prst="rect">
                          <a:avLst/>
                        </a:prstGeom>
                      </wps:spPr>
                      <wps:txbx>
                        <w:txbxContent>
                          <w:p>
                            <w:pPr>
                              <w:spacing w:line="139" w:lineRule="exact" w:before="0"/>
                              <w:ind w:left="0" w:right="0" w:firstLine="0"/>
                              <w:jc w:val="left"/>
                              <w:rPr>
                                <w:sz w:val="14"/>
                              </w:rPr>
                            </w:pPr>
                            <w:r>
                              <w:rPr>
                                <w:rFonts w:ascii="Cambria" w:hAnsi="Cambria"/>
                                <w:spacing w:val="-4"/>
                                <w:w w:val="135"/>
                                <w:sz w:val="14"/>
                              </w:rPr>
                              <w:t>−</w:t>
                            </w:r>
                            <w:r>
                              <w:rPr>
                                <w:i/>
                                <w:spacing w:val="-4"/>
                                <w:w w:val="135"/>
                                <w:sz w:val="14"/>
                              </w:rPr>
                              <w:t>m/</w:t>
                            </w:r>
                            <w:r>
                              <w:rPr>
                                <w:spacing w:val="-4"/>
                                <w:w w:val="135"/>
                                <w:sz w:val="14"/>
                              </w:rPr>
                              <w:t>2</w:t>
                            </w:r>
                          </w:p>
                        </w:txbxContent>
                      </wps:txbx>
                      <wps:bodyPr wrap="square" lIns="0" tIns="0" rIns="0" bIns="0" rtlCol="0">
                        <a:noAutofit/>
                      </wps:bodyPr>
                    </wps:wsp>
                  </a:graphicData>
                </a:graphic>
              </wp:anchor>
            </w:drawing>
          </mc:Choice>
          <mc:Fallback>
            <w:pict>
              <v:shape style="position:absolute;margin-left:352.690002pt;margin-top:-27.710896pt;width:21.35pt;height:7pt;mso-position-horizontal-relative:page;mso-position-vertical-relative:paragraph;z-index:-22443008" type="#_x0000_t202" id="docshape719" filled="false" stroked="false">
                <v:textbox inset="0,0,0,0">
                  <w:txbxContent>
                    <w:p>
                      <w:pPr>
                        <w:spacing w:line="139" w:lineRule="exact" w:before="0"/>
                        <w:ind w:left="0" w:right="0" w:firstLine="0"/>
                        <w:jc w:val="left"/>
                        <w:rPr>
                          <w:sz w:val="14"/>
                        </w:rPr>
                      </w:pPr>
                      <w:r>
                        <w:rPr>
                          <w:rFonts w:ascii="Cambria" w:hAnsi="Cambria"/>
                          <w:spacing w:val="-4"/>
                          <w:w w:val="135"/>
                          <w:sz w:val="14"/>
                        </w:rPr>
                        <w:t>−</w:t>
                      </w:r>
                      <w:r>
                        <w:rPr>
                          <w:i/>
                          <w:spacing w:val="-4"/>
                          <w:w w:val="135"/>
                          <w:sz w:val="14"/>
                        </w:rPr>
                        <w:t>m/</w:t>
                      </w:r>
                      <w:r>
                        <w:rPr>
                          <w:spacing w:val="-4"/>
                          <w:w w:val="135"/>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0874496">
                <wp:simplePos x="0" y="0"/>
                <wp:positionH relativeFrom="page">
                  <wp:posOffset>5085169</wp:posOffset>
                </wp:positionH>
                <wp:positionV relativeFrom="paragraph">
                  <wp:posOffset>98223</wp:posOffset>
                </wp:positionV>
                <wp:extent cx="187325" cy="8890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187325" cy="88900"/>
                        </a:xfrm>
                        <a:prstGeom prst="rect">
                          <a:avLst/>
                        </a:prstGeom>
                      </wps:spPr>
                      <wps:txbx>
                        <w:txbxContent>
                          <w:p>
                            <w:pPr>
                              <w:spacing w:line="139" w:lineRule="exact" w:before="0"/>
                              <w:ind w:left="0" w:right="0" w:firstLine="0"/>
                              <w:jc w:val="left"/>
                              <w:rPr>
                                <w:i/>
                                <w:sz w:val="14"/>
                              </w:rPr>
                            </w:pPr>
                            <w:r>
                              <w:rPr>
                                <w:spacing w:val="-5"/>
                                <w:w w:val="140"/>
                                <w:sz w:val="14"/>
                              </w:rPr>
                              <w:t>1</w:t>
                            </w:r>
                            <w:r>
                              <w:rPr>
                                <w:rFonts w:ascii="Cambria" w:hAnsi="Cambria"/>
                                <w:spacing w:val="-5"/>
                                <w:w w:val="140"/>
                                <w:sz w:val="14"/>
                              </w:rPr>
                              <w:t>−</w:t>
                            </w:r>
                            <w:r>
                              <w:rPr>
                                <w:i/>
                                <w:spacing w:val="-5"/>
                                <w:w w:val="140"/>
                                <w:sz w:val="14"/>
                              </w:rPr>
                              <w:t>x</w:t>
                            </w:r>
                          </w:p>
                        </w:txbxContent>
                      </wps:txbx>
                      <wps:bodyPr wrap="square" lIns="0" tIns="0" rIns="0" bIns="0" rtlCol="0">
                        <a:noAutofit/>
                      </wps:bodyPr>
                    </wps:wsp>
                  </a:graphicData>
                </a:graphic>
              </wp:anchor>
            </w:drawing>
          </mc:Choice>
          <mc:Fallback>
            <w:pict>
              <v:shape style="position:absolute;margin-left:400.407013pt;margin-top:7.734104pt;width:14.75pt;height:7pt;mso-position-horizontal-relative:page;mso-position-vertical-relative:paragraph;z-index:-22441984" type="#_x0000_t202" id="docshape720" filled="false" stroked="false">
                <v:textbox inset="0,0,0,0">
                  <w:txbxContent>
                    <w:p>
                      <w:pPr>
                        <w:spacing w:line="139" w:lineRule="exact" w:before="0"/>
                        <w:ind w:left="0" w:right="0" w:firstLine="0"/>
                        <w:jc w:val="left"/>
                        <w:rPr>
                          <w:i/>
                          <w:sz w:val="14"/>
                        </w:rPr>
                      </w:pPr>
                      <w:r>
                        <w:rPr>
                          <w:spacing w:val="-5"/>
                          <w:w w:val="140"/>
                          <w:sz w:val="14"/>
                        </w:rPr>
                        <w:t>1</w:t>
                      </w:r>
                      <w:r>
                        <w:rPr>
                          <w:rFonts w:ascii="Cambria" w:hAnsi="Cambria"/>
                          <w:spacing w:val="-5"/>
                          <w:w w:val="140"/>
                          <w:sz w:val="14"/>
                        </w:rPr>
                        <w:t>−</w:t>
                      </w:r>
                      <w:r>
                        <w:rPr>
                          <w:i/>
                          <w:spacing w:val="-5"/>
                          <w:w w:val="140"/>
                          <w:sz w:val="14"/>
                        </w:rPr>
                        <w:t>x</w:t>
                      </w:r>
                    </w:p>
                  </w:txbxContent>
                </v:textbox>
                <w10:wrap type="none"/>
              </v:shape>
            </w:pict>
          </mc:Fallback>
        </mc:AlternateContent>
      </w:r>
      <w:r>
        <w:rPr/>
        <mc:AlternateContent>
          <mc:Choice Requires="wps">
            <w:drawing>
              <wp:anchor distT="0" distB="0" distL="0" distR="0" allowOverlap="1" layoutInCell="1" locked="0" behindDoc="0" simplePos="0" relativeHeight="16080384">
                <wp:simplePos x="0" y="0"/>
                <wp:positionH relativeFrom="page">
                  <wp:posOffset>1953958</wp:posOffset>
                </wp:positionH>
                <wp:positionV relativeFrom="paragraph">
                  <wp:posOffset>-330945</wp:posOffset>
                </wp:positionV>
                <wp:extent cx="189865" cy="21971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189865" cy="219710"/>
                        </a:xfrm>
                        <a:prstGeom prst="rect">
                          <a:avLst/>
                        </a:prstGeom>
                      </wps:spPr>
                      <wps:txbx>
                        <w:txbxContent>
                          <w:p>
                            <w:pPr>
                              <w:pStyle w:val="BodyText"/>
                              <w:spacing w:line="208" w:lineRule="exact"/>
                              <w:rPr>
                                <w:rFonts w:ascii="Cambria" w:hAnsi="Cambria"/>
                              </w:rPr>
                            </w:pPr>
                            <w:r>
                              <w:rPr>
                                <w:w w:val="105"/>
                              </w:rPr>
                              <w:t>1</w:t>
                            </w:r>
                            <w:r>
                              <w:rPr>
                                <w:spacing w:val="-11"/>
                                <w:w w:val="105"/>
                              </w:rPr>
                              <w:t> </w:t>
                            </w:r>
                            <w:r>
                              <w:rPr>
                                <w:rFonts w:ascii="Cambria" w:hAnsi="Cambria"/>
                                <w:spacing w:val="-12"/>
                                <w:w w:val="120"/>
                              </w:rPr>
                              <w:t>−</w:t>
                            </w:r>
                          </w:p>
                        </w:txbxContent>
                      </wps:txbx>
                      <wps:bodyPr wrap="square" lIns="0" tIns="0" rIns="0" bIns="0" rtlCol="0">
                        <a:noAutofit/>
                      </wps:bodyPr>
                    </wps:wsp>
                  </a:graphicData>
                </a:graphic>
              </wp:anchor>
            </w:drawing>
          </mc:Choice>
          <mc:Fallback>
            <w:pict>
              <v:shape style="position:absolute;margin-left:153.854996pt;margin-top:-26.058674pt;width:14.95pt;height:17.3pt;mso-position-horizontal-relative:page;mso-position-vertical-relative:paragraph;z-index:16080384" type="#_x0000_t202" id="docshape721" filled="false" stroked="false">
                <v:textbox inset="0,0,0,0">
                  <w:txbxContent>
                    <w:p>
                      <w:pPr>
                        <w:pStyle w:val="BodyText"/>
                        <w:spacing w:line="208" w:lineRule="exact"/>
                        <w:rPr>
                          <w:rFonts w:ascii="Cambria" w:hAnsi="Cambria"/>
                        </w:rPr>
                      </w:pPr>
                      <w:r>
                        <w:rPr>
                          <w:w w:val="105"/>
                        </w:rPr>
                        <w:t>1</w:t>
                      </w:r>
                      <w:r>
                        <w:rPr>
                          <w:spacing w:val="-11"/>
                          <w:w w:val="105"/>
                        </w:rPr>
                        <w:t> </w:t>
                      </w:r>
                      <w:r>
                        <w:rPr>
                          <w:rFonts w:ascii="Cambria" w:hAnsi="Cambria"/>
                          <w:spacing w:val="-12"/>
                          <w:w w:val="120"/>
                        </w:rPr>
                        <w:t>−</w:t>
                      </w:r>
                    </w:p>
                  </w:txbxContent>
                </v:textbox>
                <w10:wrap type="none"/>
              </v:shape>
            </w:pict>
          </mc:Fallback>
        </mc:AlternateContent>
      </w:r>
      <w:r>
        <w:rPr/>
        <mc:AlternateContent>
          <mc:Choice Requires="wps">
            <w:drawing>
              <wp:anchor distT="0" distB="0" distL="0" distR="0" allowOverlap="1" layoutInCell="1" locked="0" behindDoc="0" simplePos="0" relativeHeight="16080896">
                <wp:simplePos x="0" y="0"/>
                <wp:positionH relativeFrom="page">
                  <wp:posOffset>2265006</wp:posOffset>
                </wp:positionH>
                <wp:positionV relativeFrom="paragraph">
                  <wp:posOffset>-330945</wp:posOffset>
                </wp:positionV>
                <wp:extent cx="189865" cy="21971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189865" cy="219710"/>
                        </a:xfrm>
                        <a:prstGeom prst="rect">
                          <a:avLst/>
                        </a:prstGeom>
                      </wps:spPr>
                      <wps:txbx>
                        <w:txbxContent>
                          <w:p>
                            <w:pPr>
                              <w:pStyle w:val="BodyText"/>
                              <w:spacing w:line="208" w:lineRule="exact"/>
                              <w:rPr>
                                <w:rFonts w:ascii="Cambria" w:hAnsi="Cambria"/>
                              </w:rPr>
                            </w:pPr>
                            <w:r>
                              <w:rPr>
                                <w:w w:val="105"/>
                              </w:rPr>
                              <w:t>1</w:t>
                            </w:r>
                            <w:r>
                              <w:rPr>
                                <w:spacing w:val="-11"/>
                                <w:w w:val="105"/>
                              </w:rPr>
                              <w:t> </w:t>
                            </w:r>
                            <w:r>
                              <w:rPr>
                                <w:rFonts w:ascii="Cambria" w:hAnsi="Cambria"/>
                                <w:spacing w:val="-12"/>
                                <w:w w:val="120"/>
                              </w:rPr>
                              <w:t>−</w:t>
                            </w:r>
                          </w:p>
                        </w:txbxContent>
                      </wps:txbx>
                      <wps:bodyPr wrap="square" lIns="0" tIns="0" rIns="0" bIns="0" rtlCol="0">
                        <a:noAutofit/>
                      </wps:bodyPr>
                    </wps:wsp>
                  </a:graphicData>
                </a:graphic>
              </wp:anchor>
            </w:drawing>
          </mc:Choice>
          <mc:Fallback>
            <w:pict>
              <v:shape style="position:absolute;margin-left:178.347pt;margin-top:-26.058674pt;width:14.95pt;height:17.3pt;mso-position-horizontal-relative:page;mso-position-vertical-relative:paragraph;z-index:16080896" type="#_x0000_t202" id="docshape722" filled="false" stroked="false">
                <v:textbox inset="0,0,0,0">
                  <w:txbxContent>
                    <w:p>
                      <w:pPr>
                        <w:pStyle w:val="BodyText"/>
                        <w:spacing w:line="208" w:lineRule="exact"/>
                        <w:rPr>
                          <w:rFonts w:ascii="Cambria" w:hAnsi="Cambria"/>
                        </w:rPr>
                      </w:pPr>
                      <w:r>
                        <w:rPr>
                          <w:w w:val="105"/>
                        </w:rPr>
                        <w:t>1</w:t>
                      </w:r>
                      <w:r>
                        <w:rPr>
                          <w:spacing w:val="-11"/>
                          <w:w w:val="105"/>
                        </w:rPr>
                        <w:t> </w:t>
                      </w:r>
                      <w:r>
                        <w:rPr>
                          <w:rFonts w:ascii="Cambria" w:hAnsi="Cambria"/>
                          <w:spacing w:val="-12"/>
                          <w:w w:val="120"/>
                        </w:rPr>
                        <w:t>−</w:t>
                      </w:r>
                    </w:p>
                  </w:txbxContent>
                </v:textbox>
                <w10:wrap type="none"/>
              </v:shape>
            </w:pict>
          </mc:Fallback>
        </mc:AlternateContent>
      </w:r>
      <w:r>
        <w:rPr/>
        <mc:AlternateContent>
          <mc:Choice Requires="wps">
            <w:drawing>
              <wp:anchor distT="0" distB="0" distL="0" distR="0" allowOverlap="1" layoutInCell="1" locked="0" behindDoc="0" simplePos="0" relativeHeight="16081408">
                <wp:simplePos x="0" y="0"/>
                <wp:positionH relativeFrom="page">
                  <wp:posOffset>2498089</wp:posOffset>
                </wp:positionH>
                <wp:positionV relativeFrom="paragraph">
                  <wp:posOffset>-413746</wp:posOffset>
                </wp:positionV>
                <wp:extent cx="115570" cy="299085"/>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115570" cy="299085"/>
                        </a:xfrm>
                        <a:prstGeom prst="rect">
                          <a:avLst/>
                        </a:prstGeom>
                      </wps:spPr>
                      <wps:txbx>
                        <w:txbxContent>
                          <w:p>
                            <w:pPr>
                              <w:pStyle w:val="BodyText"/>
                              <w:spacing w:line="203" w:lineRule="exact"/>
                              <w:ind w:left="46"/>
                            </w:pPr>
                            <w:r>
                              <w:rPr>
                                <w:spacing w:val="-10"/>
                              </w:rPr>
                              <w:t>1</w:t>
                            </w:r>
                          </w:p>
                          <w:p>
                            <w:pPr>
                              <w:spacing w:line="168" w:lineRule="auto" w:before="66"/>
                              <w:ind w:left="0" w:right="0" w:firstLine="0"/>
                              <w:jc w:val="left"/>
                              <w:rPr>
                                <w:i/>
                                <w:sz w:val="14"/>
                              </w:rPr>
                            </w:pPr>
                            <w:r>
                              <w:rPr>
                                <w:spacing w:val="-5"/>
                                <w:position w:val="-5"/>
                                <w:sz w:val="20"/>
                              </w:rPr>
                              <w:t>2</w:t>
                            </w:r>
                            <w:r>
                              <w:rPr>
                                <w:i/>
                                <w:spacing w:val="-5"/>
                                <w:sz w:val="14"/>
                              </w:rPr>
                              <w:t>p</w:t>
                            </w:r>
                          </w:p>
                        </w:txbxContent>
                      </wps:txbx>
                      <wps:bodyPr wrap="square" lIns="0" tIns="0" rIns="0" bIns="0" rtlCol="0">
                        <a:noAutofit/>
                      </wps:bodyPr>
                    </wps:wsp>
                  </a:graphicData>
                </a:graphic>
              </wp:anchor>
            </w:drawing>
          </mc:Choice>
          <mc:Fallback>
            <w:pict>
              <v:shape style="position:absolute;margin-left:196.699997pt;margin-top:-32.578495pt;width:9.1pt;height:23.55pt;mso-position-horizontal-relative:page;mso-position-vertical-relative:paragraph;z-index:16081408" type="#_x0000_t202" id="docshape723" filled="false" stroked="false">
                <v:textbox inset="0,0,0,0">
                  <w:txbxContent>
                    <w:p>
                      <w:pPr>
                        <w:pStyle w:val="BodyText"/>
                        <w:spacing w:line="203" w:lineRule="exact"/>
                        <w:ind w:left="46"/>
                      </w:pPr>
                      <w:r>
                        <w:rPr>
                          <w:spacing w:val="-10"/>
                        </w:rPr>
                        <w:t>1</w:t>
                      </w:r>
                    </w:p>
                    <w:p>
                      <w:pPr>
                        <w:spacing w:line="168" w:lineRule="auto" w:before="66"/>
                        <w:ind w:left="0" w:right="0" w:firstLine="0"/>
                        <w:jc w:val="left"/>
                        <w:rPr>
                          <w:i/>
                          <w:sz w:val="14"/>
                        </w:rPr>
                      </w:pPr>
                      <w:r>
                        <w:rPr>
                          <w:spacing w:val="-5"/>
                          <w:position w:val="-5"/>
                          <w:sz w:val="20"/>
                        </w:rPr>
                        <w:t>2</w:t>
                      </w:r>
                      <w:r>
                        <w:rPr>
                          <w:i/>
                          <w:spacing w:val="-5"/>
                          <w:sz w:val="14"/>
                        </w:rPr>
                        <w:t>p</w:t>
                      </w:r>
                    </w:p>
                  </w:txbxContent>
                </v:textbox>
                <w10:wrap type="none"/>
              </v:shape>
            </w:pict>
          </mc:Fallback>
        </mc:AlternateContent>
      </w:r>
      <w:r>
        <w:rPr/>
        <mc:AlternateContent>
          <mc:Choice Requires="wps">
            <w:drawing>
              <wp:anchor distT="0" distB="0" distL="0" distR="0" allowOverlap="1" layoutInCell="1" locked="0" behindDoc="1" simplePos="0" relativeHeight="480879616">
                <wp:simplePos x="0" y="0"/>
                <wp:positionH relativeFrom="page">
                  <wp:posOffset>2859417</wp:posOffset>
                </wp:positionH>
                <wp:positionV relativeFrom="paragraph">
                  <wp:posOffset>-330945</wp:posOffset>
                </wp:positionV>
                <wp:extent cx="323850" cy="21971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323850" cy="219710"/>
                        </a:xfrm>
                        <a:prstGeom prst="rect">
                          <a:avLst/>
                        </a:prstGeom>
                      </wps:spPr>
                      <wps:txbx>
                        <w:txbxContent>
                          <w:p>
                            <w:pPr>
                              <w:pStyle w:val="BodyText"/>
                              <w:spacing w:line="208" w:lineRule="exact"/>
                              <w:rPr>
                                <w:rFonts w:ascii="Cambria" w:hAnsi="Cambria"/>
                              </w:rPr>
                            </w:pPr>
                            <w:r>
                              <w:rPr>
                                <w:w w:val="140"/>
                              </w:rPr>
                              <w:t>=</w:t>
                            </w:r>
                            <w:r>
                              <w:rPr>
                                <w:spacing w:val="-13"/>
                                <w:w w:val="140"/>
                              </w:rPr>
                              <w:t> </w:t>
                            </w:r>
                            <w:r>
                              <w:rPr>
                                <w:w w:val="120"/>
                              </w:rPr>
                              <w:t>1</w:t>
                            </w:r>
                            <w:r>
                              <w:rPr>
                                <w:spacing w:val="-13"/>
                                <w:w w:val="120"/>
                              </w:rPr>
                              <w:t> </w:t>
                            </w:r>
                            <w:r>
                              <w:rPr>
                                <w:rFonts w:ascii="Cambria" w:hAnsi="Cambria"/>
                                <w:spacing w:val="-10"/>
                                <w:w w:val="140"/>
                              </w:rPr>
                              <w:t>−</w:t>
                            </w:r>
                          </w:p>
                        </w:txbxContent>
                      </wps:txbx>
                      <wps:bodyPr wrap="square" lIns="0" tIns="0" rIns="0" bIns="0" rtlCol="0">
                        <a:noAutofit/>
                      </wps:bodyPr>
                    </wps:wsp>
                  </a:graphicData>
                </a:graphic>
              </wp:anchor>
            </w:drawing>
          </mc:Choice>
          <mc:Fallback>
            <w:pict>
              <v:shape style="position:absolute;margin-left:225.151001pt;margin-top:-26.058674pt;width:25.5pt;height:17.3pt;mso-position-horizontal-relative:page;mso-position-vertical-relative:paragraph;z-index:-22436864" type="#_x0000_t202" id="docshape724" filled="false" stroked="false">
                <v:textbox inset="0,0,0,0">
                  <w:txbxContent>
                    <w:p>
                      <w:pPr>
                        <w:pStyle w:val="BodyText"/>
                        <w:spacing w:line="208" w:lineRule="exact"/>
                        <w:rPr>
                          <w:rFonts w:ascii="Cambria" w:hAnsi="Cambria"/>
                        </w:rPr>
                      </w:pPr>
                      <w:r>
                        <w:rPr>
                          <w:w w:val="140"/>
                        </w:rPr>
                        <w:t>=</w:t>
                      </w:r>
                      <w:r>
                        <w:rPr>
                          <w:spacing w:val="-13"/>
                          <w:w w:val="140"/>
                        </w:rPr>
                        <w:t> </w:t>
                      </w:r>
                      <w:r>
                        <w:rPr>
                          <w:w w:val="120"/>
                        </w:rPr>
                        <w:t>1</w:t>
                      </w:r>
                      <w:r>
                        <w:rPr>
                          <w:spacing w:val="-13"/>
                          <w:w w:val="120"/>
                        </w:rPr>
                        <w:t> </w:t>
                      </w:r>
                      <w:r>
                        <w:rPr>
                          <w:rFonts w:ascii="Cambria" w:hAnsi="Cambria"/>
                          <w:spacing w:val="-10"/>
                          <w:w w:val="140"/>
                        </w:rPr>
                        <w:t>−</w:t>
                      </w:r>
                    </w:p>
                  </w:txbxContent>
                </v:textbox>
                <w10:wrap type="none"/>
              </v:shape>
            </w:pict>
          </mc:Fallback>
        </mc:AlternateContent>
      </w:r>
      <w:r>
        <w:rPr/>
        <mc:AlternateContent>
          <mc:Choice Requires="wps">
            <w:drawing>
              <wp:anchor distT="0" distB="0" distL="0" distR="0" allowOverlap="1" layoutInCell="1" locked="0" behindDoc="1" simplePos="0" relativeHeight="480880128">
                <wp:simplePos x="0" y="0"/>
                <wp:positionH relativeFrom="page">
                  <wp:posOffset>3304006</wp:posOffset>
                </wp:positionH>
                <wp:positionV relativeFrom="paragraph">
                  <wp:posOffset>-330945</wp:posOffset>
                </wp:positionV>
                <wp:extent cx="189865" cy="21971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189865" cy="219710"/>
                        </a:xfrm>
                        <a:prstGeom prst="rect">
                          <a:avLst/>
                        </a:prstGeom>
                      </wps:spPr>
                      <wps:txbx>
                        <w:txbxContent>
                          <w:p>
                            <w:pPr>
                              <w:pStyle w:val="BodyText"/>
                              <w:spacing w:line="208" w:lineRule="exact"/>
                              <w:rPr>
                                <w:rFonts w:ascii="Cambria" w:hAnsi="Cambria"/>
                              </w:rPr>
                            </w:pPr>
                            <w:r>
                              <w:rPr>
                                <w:w w:val="105"/>
                              </w:rPr>
                              <w:t>1</w:t>
                            </w:r>
                            <w:r>
                              <w:rPr>
                                <w:spacing w:val="-11"/>
                                <w:w w:val="105"/>
                              </w:rPr>
                              <w:t> </w:t>
                            </w:r>
                            <w:r>
                              <w:rPr>
                                <w:rFonts w:ascii="Cambria" w:hAnsi="Cambria"/>
                                <w:spacing w:val="-12"/>
                                <w:w w:val="120"/>
                              </w:rPr>
                              <w:t>−</w:t>
                            </w:r>
                          </w:p>
                        </w:txbxContent>
                      </wps:txbx>
                      <wps:bodyPr wrap="square" lIns="0" tIns="0" rIns="0" bIns="0" rtlCol="0">
                        <a:noAutofit/>
                      </wps:bodyPr>
                    </wps:wsp>
                  </a:graphicData>
                </a:graphic>
              </wp:anchor>
            </w:drawing>
          </mc:Choice>
          <mc:Fallback>
            <w:pict>
              <v:shape style="position:absolute;margin-left:260.15799pt;margin-top:-26.058674pt;width:14.95pt;height:17.3pt;mso-position-horizontal-relative:page;mso-position-vertical-relative:paragraph;z-index:-22436352" type="#_x0000_t202" id="docshape725" filled="false" stroked="false">
                <v:textbox inset="0,0,0,0">
                  <w:txbxContent>
                    <w:p>
                      <w:pPr>
                        <w:pStyle w:val="BodyText"/>
                        <w:spacing w:line="208" w:lineRule="exact"/>
                        <w:rPr>
                          <w:rFonts w:ascii="Cambria" w:hAnsi="Cambria"/>
                        </w:rPr>
                      </w:pPr>
                      <w:r>
                        <w:rPr>
                          <w:w w:val="105"/>
                        </w:rPr>
                        <w:t>1</w:t>
                      </w:r>
                      <w:r>
                        <w:rPr>
                          <w:spacing w:val="-11"/>
                          <w:w w:val="105"/>
                        </w:rPr>
                        <w:t> </w:t>
                      </w:r>
                      <w:r>
                        <w:rPr>
                          <w:rFonts w:ascii="Cambria" w:hAnsi="Cambria"/>
                          <w:spacing w:val="-12"/>
                          <w:w w:val="120"/>
                        </w:rPr>
                        <w:t>−</w:t>
                      </w:r>
                    </w:p>
                  </w:txbxContent>
                </v:textbox>
                <w10:wrap type="none"/>
              </v:shape>
            </w:pict>
          </mc:Fallback>
        </mc:AlternateContent>
      </w:r>
      <w:r>
        <w:rPr/>
        <mc:AlternateContent>
          <mc:Choice Requires="wps">
            <w:drawing>
              <wp:anchor distT="0" distB="0" distL="0" distR="0" allowOverlap="1" layoutInCell="1" locked="0" behindDoc="1" simplePos="0" relativeHeight="480880640">
                <wp:simplePos x="0" y="0"/>
                <wp:positionH relativeFrom="page">
                  <wp:posOffset>3537102</wp:posOffset>
                </wp:positionH>
                <wp:positionV relativeFrom="paragraph">
                  <wp:posOffset>-413746</wp:posOffset>
                </wp:positionV>
                <wp:extent cx="115570" cy="299085"/>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115570" cy="299085"/>
                        </a:xfrm>
                        <a:prstGeom prst="rect">
                          <a:avLst/>
                        </a:prstGeom>
                      </wps:spPr>
                      <wps:txbx>
                        <w:txbxContent>
                          <w:p>
                            <w:pPr>
                              <w:pStyle w:val="BodyText"/>
                              <w:spacing w:line="203" w:lineRule="exact"/>
                              <w:ind w:left="46"/>
                            </w:pPr>
                            <w:r>
                              <w:rPr>
                                <w:spacing w:val="-10"/>
                              </w:rPr>
                              <w:t>1</w:t>
                            </w:r>
                          </w:p>
                          <w:p>
                            <w:pPr>
                              <w:spacing w:line="168" w:lineRule="auto" w:before="66"/>
                              <w:ind w:left="0" w:right="0" w:firstLine="0"/>
                              <w:jc w:val="left"/>
                              <w:rPr>
                                <w:i/>
                                <w:sz w:val="14"/>
                              </w:rPr>
                            </w:pPr>
                            <w:r>
                              <w:rPr>
                                <w:spacing w:val="-5"/>
                                <w:position w:val="-5"/>
                                <w:sz w:val="20"/>
                              </w:rPr>
                              <w:t>2</w:t>
                            </w:r>
                            <w:r>
                              <w:rPr>
                                <w:i/>
                                <w:spacing w:val="-5"/>
                                <w:sz w:val="14"/>
                              </w:rPr>
                              <w:t>p</w:t>
                            </w:r>
                          </w:p>
                        </w:txbxContent>
                      </wps:txbx>
                      <wps:bodyPr wrap="square" lIns="0" tIns="0" rIns="0" bIns="0" rtlCol="0">
                        <a:noAutofit/>
                      </wps:bodyPr>
                    </wps:wsp>
                  </a:graphicData>
                </a:graphic>
              </wp:anchor>
            </w:drawing>
          </mc:Choice>
          <mc:Fallback>
            <w:pict>
              <v:shape style="position:absolute;margin-left:278.511993pt;margin-top:-32.578495pt;width:9.1pt;height:23.55pt;mso-position-horizontal-relative:page;mso-position-vertical-relative:paragraph;z-index:-22435840" type="#_x0000_t202" id="docshape726" filled="false" stroked="false">
                <v:textbox inset="0,0,0,0">
                  <w:txbxContent>
                    <w:p>
                      <w:pPr>
                        <w:pStyle w:val="BodyText"/>
                        <w:spacing w:line="203" w:lineRule="exact"/>
                        <w:ind w:left="46"/>
                      </w:pPr>
                      <w:r>
                        <w:rPr>
                          <w:spacing w:val="-10"/>
                        </w:rPr>
                        <w:t>1</w:t>
                      </w:r>
                    </w:p>
                    <w:p>
                      <w:pPr>
                        <w:spacing w:line="168" w:lineRule="auto" w:before="66"/>
                        <w:ind w:left="0" w:right="0" w:firstLine="0"/>
                        <w:jc w:val="left"/>
                        <w:rPr>
                          <w:i/>
                          <w:sz w:val="14"/>
                        </w:rPr>
                      </w:pPr>
                      <w:r>
                        <w:rPr>
                          <w:spacing w:val="-5"/>
                          <w:position w:val="-5"/>
                          <w:sz w:val="20"/>
                        </w:rPr>
                        <w:t>2</w:t>
                      </w:r>
                      <w:r>
                        <w:rPr>
                          <w:i/>
                          <w:spacing w:val="-5"/>
                          <w:sz w:val="14"/>
                        </w:rPr>
                        <w:t>p</w:t>
                      </w:r>
                    </w:p>
                  </w:txbxContent>
                </v:textbox>
                <w10:wrap type="none"/>
              </v:shape>
            </w:pict>
          </mc:Fallback>
        </mc:AlternateContent>
      </w:r>
      <w:r>
        <w:rPr/>
        <mc:AlternateContent>
          <mc:Choice Requires="wps">
            <w:drawing>
              <wp:anchor distT="0" distB="0" distL="0" distR="0" allowOverlap="1" layoutInCell="1" locked="0" behindDoc="1" simplePos="0" relativeHeight="480881152">
                <wp:simplePos x="0" y="0"/>
                <wp:positionH relativeFrom="page">
                  <wp:posOffset>3915955</wp:posOffset>
                </wp:positionH>
                <wp:positionV relativeFrom="paragraph">
                  <wp:posOffset>-421341</wp:posOffset>
                </wp:positionV>
                <wp:extent cx="90170" cy="8255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90170" cy="82550"/>
                        </a:xfrm>
                        <a:prstGeom prst="rect">
                          <a:avLst/>
                        </a:prstGeom>
                      </wps:spPr>
                      <wps:txbx>
                        <w:txbxContent>
                          <w:p>
                            <w:pPr>
                              <w:spacing w:line="187" w:lineRule="auto" w:before="0"/>
                              <w:ind w:left="0" w:right="0" w:firstLine="0"/>
                              <w:jc w:val="left"/>
                              <w:rPr>
                                <w:rFonts w:ascii="Cambria"/>
                                <w:i/>
                                <w:sz w:val="10"/>
                              </w:rPr>
                            </w:pPr>
                            <w:r>
                              <w:rPr>
                                <w:rFonts w:ascii="Georgia"/>
                                <w:spacing w:val="-5"/>
                                <w:w w:val="130"/>
                                <w:position w:val="-2"/>
                                <w:sz w:val="10"/>
                              </w:rPr>
                              <w:t>2</w:t>
                            </w:r>
                            <w:r>
                              <w:rPr>
                                <w:rFonts w:ascii="Cambria"/>
                                <w:i/>
                                <w:spacing w:val="-5"/>
                                <w:w w:val="130"/>
                                <w:sz w:val="10"/>
                              </w:rPr>
                              <w:t>p</w:t>
                            </w:r>
                          </w:p>
                        </w:txbxContent>
                      </wps:txbx>
                      <wps:bodyPr wrap="square" lIns="0" tIns="0" rIns="0" bIns="0" rtlCol="0">
                        <a:noAutofit/>
                      </wps:bodyPr>
                    </wps:wsp>
                  </a:graphicData>
                </a:graphic>
              </wp:anchor>
            </w:drawing>
          </mc:Choice>
          <mc:Fallback>
            <w:pict>
              <v:shape style="position:absolute;margin-left:308.342987pt;margin-top:-33.176521pt;width:7.1pt;height:6.5pt;mso-position-horizontal-relative:page;mso-position-vertical-relative:paragraph;z-index:-22435328" type="#_x0000_t202" id="docshape727" filled="false" stroked="false">
                <v:textbox inset="0,0,0,0">
                  <w:txbxContent>
                    <w:p>
                      <w:pPr>
                        <w:spacing w:line="187" w:lineRule="auto" w:before="0"/>
                        <w:ind w:left="0" w:right="0" w:firstLine="0"/>
                        <w:jc w:val="left"/>
                        <w:rPr>
                          <w:rFonts w:ascii="Cambria"/>
                          <w:i/>
                          <w:sz w:val="10"/>
                        </w:rPr>
                      </w:pPr>
                      <w:r>
                        <w:rPr>
                          <w:rFonts w:ascii="Georgia"/>
                          <w:spacing w:val="-5"/>
                          <w:w w:val="130"/>
                          <w:position w:val="-2"/>
                          <w:sz w:val="10"/>
                        </w:rPr>
                        <w:t>2</w:t>
                      </w:r>
                      <w:r>
                        <w:rPr>
                          <w:rFonts w:ascii="Cambria"/>
                          <w:i/>
                          <w:spacing w:val="-5"/>
                          <w:w w:val="130"/>
                          <w:sz w:val="10"/>
                        </w:rPr>
                        <w:t>p</w:t>
                      </w:r>
                    </w:p>
                  </w:txbxContent>
                </v:textbox>
                <w10:wrap type="none"/>
              </v:shape>
            </w:pict>
          </mc:Fallback>
        </mc:AlternateContent>
      </w:r>
      <w:r>
        <w:rPr/>
        <mc:AlternateContent>
          <mc:Choice Requires="wps">
            <w:drawing>
              <wp:anchor distT="0" distB="0" distL="0" distR="0" allowOverlap="1" layoutInCell="1" locked="0" behindDoc="1" simplePos="0" relativeHeight="480881664">
                <wp:simplePos x="0" y="0"/>
                <wp:positionH relativeFrom="page">
                  <wp:posOffset>4068788</wp:posOffset>
                </wp:positionH>
                <wp:positionV relativeFrom="paragraph">
                  <wp:posOffset>-330932</wp:posOffset>
                </wp:positionV>
                <wp:extent cx="410845" cy="21971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410845" cy="219710"/>
                        </a:xfrm>
                        <a:prstGeom prst="rect">
                          <a:avLst/>
                        </a:prstGeom>
                      </wps:spPr>
                      <wps:txbx>
                        <w:txbxContent>
                          <w:p>
                            <w:pPr>
                              <w:pStyle w:val="BodyText"/>
                              <w:spacing w:line="208" w:lineRule="exact"/>
                              <w:rPr>
                                <w:i/>
                              </w:rPr>
                            </w:pPr>
                            <w:r>
                              <w:rPr>
                                <w:rFonts w:ascii="Cambria" w:hAnsi="Cambria"/>
                                <w:w w:val="120"/>
                              </w:rPr>
                              <w:t>≈</w:t>
                            </w:r>
                            <w:r>
                              <w:rPr>
                                <w:rFonts w:ascii="Cambria" w:hAnsi="Cambria"/>
                                <w:spacing w:val="11"/>
                                <w:w w:val="120"/>
                              </w:rPr>
                              <w:t> </w:t>
                            </w:r>
                            <w:r>
                              <w:rPr>
                                <w:w w:val="115"/>
                              </w:rPr>
                              <w:t>1</w:t>
                            </w:r>
                            <w:r>
                              <w:rPr>
                                <w:spacing w:val="-2"/>
                                <w:w w:val="120"/>
                              </w:rPr>
                              <w:t> </w:t>
                            </w:r>
                            <w:r>
                              <w:rPr>
                                <w:rFonts w:ascii="Cambria" w:hAnsi="Cambria"/>
                                <w:w w:val="120"/>
                              </w:rPr>
                              <w:t>−</w:t>
                            </w:r>
                            <w:r>
                              <w:rPr>
                                <w:rFonts w:ascii="Cambria" w:hAnsi="Cambria"/>
                                <w:spacing w:val="-1"/>
                                <w:w w:val="120"/>
                              </w:rPr>
                              <w:t> </w:t>
                            </w:r>
                            <w:r>
                              <w:rPr>
                                <w:i/>
                                <w:spacing w:val="-25"/>
                                <w:w w:val="115"/>
                              </w:rPr>
                              <w:t>e</w:t>
                            </w:r>
                          </w:p>
                        </w:txbxContent>
                      </wps:txbx>
                      <wps:bodyPr wrap="square" lIns="0" tIns="0" rIns="0" bIns="0" rtlCol="0">
                        <a:noAutofit/>
                      </wps:bodyPr>
                    </wps:wsp>
                  </a:graphicData>
                </a:graphic>
              </wp:anchor>
            </w:drawing>
          </mc:Choice>
          <mc:Fallback>
            <w:pict>
              <v:shape style="position:absolute;margin-left:320.377014pt;margin-top:-26.057673pt;width:32.35pt;height:17.3pt;mso-position-horizontal-relative:page;mso-position-vertical-relative:paragraph;z-index:-22434816" type="#_x0000_t202" id="docshape728" filled="false" stroked="false">
                <v:textbox inset="0,0,0,0">
                  <w:txbxContent>
                    <w:p>
                      <w:pPr>
                        <w:pStyle w:val="BodyText"/>
                        <w:spacing w:line="208" w:lineRule="exact"/>
                        <w:rPr>
                          <w:i/>
                        </w:rPr>
                      </w:pPr>
                      <w:r>
                        <w:rPr>
                          <w:rFonts w:ascii="Cambria" w:hAnsi="Cambria"/>
                          <w:w w:val="120"/>
                        </w:rPr>
                        <w:t>≈</w:t>
                      </w:r>
                      <w:r>
                        <w:rPr>
                          <w:rFonts w:ascii="Cambria" w:hAnsi="Cambria"/>
                          <w:spacing w:val="11"/>
                          <w:w w:val="120"/>
                        </w:rPr>
                        <w:t> </w:t>
                      </w:r>
                      <w:r>
                        <w:rPr>
                          <w:w w:val="115"/>
                        </w:rPr>
                        <w:t>1</w:t>
                      </w:r>
                      <w:r>
                        <w:rPr>
                          <w:spacing w:val="-2"/>
                          <w:w w:val="120"/>
                        </w:rPr>
                        <w:t> </w:t>
                      </w:r>
                      <w:r>
                        <w:rPr>
                          <w:rFonts w:ascii="Cambria" w:hAnsi="Cambria"/>
                          <w:w w:val="120"/>
                        </w:rPr>
                        <w:t>−</w:t>
                      </w:r>
                      <w:r>
                        <w:rPr>
                          <w:rFonts w:ascii="Cambria" w:hAnsi="Cambria"/>
                          <w:spacing w:val="-1"/>
                          <w:w w:val="120"/>
                        </w:rPr>
                        <w:t> </w:t>
                      </w:r>
                      <w:r>
                        <w:rPr>
                          <w:i/>
                          <w:spacing w:val="-25"/>
                          <w:w w:val="115"/>
                        </w:rPr>
                        <w:t>e</w:t>
                      </w:r>
                    </w:p>
                  </w:txbxContent>
                </v:textbox>
                <w10:wrap type="none"/>
              </v:shape>
            </w:pict>
          </mc:Fallback>
        </mc:AlternateContent>
      </w:r>
      <w:r>
        <w:rPr/>
        <mc:AlternateContent>
          <mc:Choice Requires="wps">
            <w:drawing>
              <wp:anchor distT="0" distB="0" distL="0" distR="0" allowOverlap="1" layoutInCell="1" locked="0" behindDoc="1" simplePos="0" relativeHeight="480882176">
                <wp:simplePos x="0" y="0"/>
                <wp:positionH relativeFrom="page">
                  <wp:posOffset>4750295</wp:posOffset>
                </wp:positionH>
                <wp:positionV relativeFrom="paragraph">
                  <wp:posOffset>-371138</wp:posOffset>
                </wp:positionV>
                <wp:extent cx="46990" cy="63500"/>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469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40"/>
                                <w:sz w:val="10"/>
                              </w:rPr>
                              <w:t>p</w:t>
                            </w:r>
                          </w:p>
                        </w:txbxContent>
                      </wps:txbx>
                      <wps:bodyPr wrap="square" lIns="0" tIns="0" rIns="0" bIns="0" rtlCol="0">
                        <a:noAutofit/>
                      </wps:bodyPr>
                    </wps:wsp>
                  </a:graphicData>
                </a:graphic>
              </wp:anchor>
            </w:drawing>
          </mc:Choice>
          <mc:Fallback>
            <w:pict>
              <v:shape style="position:absolute;margin-left:374.039001pt;margin-top:-29.22352pt;width:3.7pt;height:5pt;mso-position-horizontal-relative:page;mso-position-vertical-relative:paragraph;z-index:-22434304" type="#_x0000_t202" id="docshape729" filled="false" stroked="false">
                <v:textbox inset="0,0,0,0">
                  <w:txbxContent>
                    <w:p>
                      <w:pPr>
                        <w:spacing w:line="97" w:lineRule="exact" w:before="0"/>
                        <w:ind w:left="0" w:right="0" w:firstLine="0"/>
                        <w:jc w:val="left"/>
                        <w:rPr>
                          <w:rFonts w:ascii="Cambria"/>
                          <w:i/>
                          <w:sz w:val="10"/>
                        </w:rPr>
                      </w:pPr>
                      <w:r>
                        <w:rPr>
                          <w:rFonts w:ascii="Cambria"/>
                          <w:i/>
                          <w:spacing w:val="-10"/>
                          <w:w w:val="140"/>
                          <w:sz w:val="10"/>
                        </w:rPr>
                        <w:t>p</w:t>
                      </w:r>
                    </w:p>
                  </w:txbxContent>
                </v:textbox>
                <w10:wrap type="none"/>
              </v:shape>
            </w:pict>
          </mc:Fallback>
        </mc:AlternateContent>
      </w:r>
      <w:r>
        <w:rPr/>
        <mc:AlternateContent>
          <mc:Choice Requires="wps">
            <w:drawing>
              <wp:anchor distT="0" distB="0" distL="0" distR="0" allowOverlap="1" layoutInCell="1" locked="0" behindDoc="1" simplePos="0" relativeHeight="480882688">
                <wp:simplePos x="0" y="0"/>
                <wp:positionH relativeFrom="page">
                  <wp:posOffset>4844884</wp:posOffset>
                </wp:positionH>
                <wp:positionV relativeFrom="paragraph">
                  <wp:posOffset>-330945</wp:posOffset>
                </wp:positionV>
                <wp:extent cx="98425" cy="219710"/>
                <wp:effectExtent l="0" t="0" r="0" b="0"/>
                <wp:wrapNone/>
                <wp:docPr id="939" name="Textbox 939"/>
                <wp:cNvGraphicFramePr>
                  <a:graphicFrameLocks/>
                </wp:cNvGraphicFramePr>
                <a:graphic>
                  <a:graphicData uri="http://schemas.microsoft.com/office/word/2010/wordprocessingShape">
                    <wps:wsp>
                      <wps:cNvPr id="939" name="Textbox 939"/>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81.487pt;margin-top:-26.058674pt;width:7.75pt;height:17.3pt;mso-position-horizontal-relative:page;mso-position-vertical-relative:paragraph;z-index:-22433792" type="#_x0000_t202" id="docshape73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83200">
                <wp:simplePos x="0" y="0"/>
                <wp:positionH relativeFrom="page">
                  <wp:posOffset>4993627</wp:posOffset>
                </wp:positionH>
                <wp:positionV relativeFrom="paragraph">
                  <wp:posOffset>-413746</wp:posOffset>
                </wp:positionV>
                <wp:extent cx="116839" cy="299085"/>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a:off x="0" y="0"/>
                          <a:ext cx="116839" cy="299085"/>
                        </a:xfrm>
                        <a:prstGeom prst="rect">
                          <a:avLst/>
                        </a:prstGeom>
                      </wps:spPr>
                      <wps:txbx>
                        <w:txbxContent>
                          <w:p>
                            <w:pPr>
                              <w:spacing w:line="203" w:lineRule="exact" w:before="0"/>
                              <w:ind w:left="8" w:right="0" w:firstLine="0"/>
                              <w:jc w:val="left"/>
                              <w:rPr>
                                <w:i/>
                                <w:sz w:val="20"/>
                              </w:rPr>
                            </w:pPr>
                            <w:r>
                              <w:rPr>
                                <w:i/>
                                <w:spacing w:val="-10"/>
                                <w:w w:val="110"/>
                                <w:sz w:val="20"/>
                              </w:rPr>
                              <w:t>m</w:t>
                            </w:r>
                          </w:p>
                          <w:p>
                            <w:pPr>
                              <w:spacing w:line="168" w:lineRule="auto" w:before="66"/>
                              <w:ind w:left="0" w:right="0" w:firstLine="0"/>
                              <w:jc w:val="left"/>
                              <w:rPr>
                                <w:i/>
                                <w:sz w:val="14"/>
                              </w:rPr>
                            </w:pPr>
                            <w:r>
                              <w:rPr>
                                <w:spacing w:val="-5"/>
                                <w:w w:val="105"/>
                                <w:position w:val="-5"/>
                                <w:sz w:val="20"/>
                              </w:rPr>
                              <w:t>2</w:t>
                            </w:r>
                            <w:r>
                              <w:rPr>
                                <w:i/>
                                <w:spacing w:val="-5"/>
                                <w:w w:val="105"/>
                                <w:sz w:val="14"/>
                              </w:rPr>
                              <w:t>p</w:t>
                            </w:r>
                          </w:p>
                        </w:txbxContent>
                      </wps:txbx>
                      <wps:bodyPr wrap="square" lIns="0" tIns="0" rIns="0" bIns="0" rtlCol="0">
                        <a:noAutofit/>
                      </wps:bodyPr>
                    </wps:wsp>
                  </a:graphicData>
                </a:graphic>
              </wp:anchor>
            </w:drawing>
          </mc:Choice>
          <mc:Fallback>
            <w:pict>
              <v:shape style="position:absolute;margin-left:393.199005pt;margin-top:-32.578495pt;width:9.2pt;height:23.55pt;mso-position-horizontal-relative:page;mso-position-vertical-relative:paragraph;z-index:-22433280" type="#_x0000_t202" id="docshape731" filled="false" stroked="false">
                <v:textbox inset="0,0,0,0">
                  <w:txbxContent>
                    <w:p>
                      <w:pPr>
                        <w:spacing w:line="203" w:lineRule="exact" w:before="0"/>
                        <w:ind w:left="8" w:right="0" w:firstLine="0"/>
                        <w:jc w:val="left"/>
                        <w:rPr>
                          <w:i/>
                          <w:sz w:val="20"/>
                        </w:rPr>
                      </w:pPr>
                      <w:r>
                        <w:rPr>
                          <w:i/>
                          <w:spacing w:val="-10"/>
                          <w:w w:val="110"/>
                          <w:sz w:val="20"/>
                        </w:rPr>
                        <w:t>m</w:t>
                      </w:r>
                    </w:p>
                    <w:p>
                      <w:pPr>
                        <w:spacing w:line="168" w:lineRule="auto" w:before="66"/>
                        <w:ind w:left="0" w:right="0" w:firstLine="0"/>
                        <w:jc w:val="left"/>
                        <w:rPr>
                          <w:i/>
                          <w:sz w:val="14"/>
                        </w:rPr>
                      </w:pPr>
                      <w:r>
                        <w:rPr>
                          <w:spacing w:val="-5"/>
                          <w:w w:val="105"/>
                          <w:position w:val="-5"/>
                          <w:sz w:val="20"/>
                        </w:rPr>
                        <w:t>2</w:t>
                      </w:r>
                      <w:r>
                        <w:rPr>
                          <w:i/>
                          <w:spacing w:val="-5"/>
                          <w:w w:val="105"/>
                          <w:sz w:val="14"/>
                        </w:rPr>
                        <w:t>p</w:t>
                      </w:r>
                    </w:p>
                  </w:txbxContent>
                </v:textbox>
                <w10:wrap type="none"/>
              </v:shape>
            </w:pict>
          </mc:Fallback>
        </mc:AlternateContent>
      </w:r>
      <w:r>
        <w:rPr/>
        <mc:AlternateContent>
          <mc:Choice Requires="wps">
            <w:drawing>
              <wp:anchor distT="0" distB="0" distL="0" distR="0" allowOverlap="1" layoutInCell="1" locked="0" behindDoc="1" simplePos="0" relativeHeight="480883712">
                <wp:simplePos x="0" y="0"/>
                <wp:positionH relativeFrom="page">
                  <wp:posOffset>5165699</wp:posOffset>
                </wp:positionH>
                <wp:positionV relativeFrom="paragraph">
                  <wp:posOffset>-330945</wp:posOffset>
                </wp:positionV>
                <wp:extent cx="98425" cy="219710"/>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06.747986pt;margin-top:-26.058674pt;width:7.75pt;height:17.3pt;mso-position-horizontal-relative:page;mso-position-vertical-relative:paragraph;z-index:-22432768" type="#_x0000_t202" id="docshape73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84224">
                <wp:simplePos x="0" y="0"/>
                <wp:positionH relativeFrom="page">
                  <wp:posOffset>5314441</wp:posOffset>
                </wp:positionH>
                <wp:positionV relativeFrom="paragraph">
                  <wp:posOffset>-413746</wp:posOffset>
                </wp:positionV>
                <wp:extent cx="115570" cy="299085"/>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115570" cy="299085"/>
                        </a:xfrm>
                        <a:prstGeom prst="rect">
                          <a:avLst/>
                        </a:prstGeom>
                      </wps:spPr>
                      <wps:txbx>
                        <w:txbxContent>
                          <w:p>
                            <w:pPr>
                              <w:pStyle w:val="BodyText"/>
                              <w:spacing w:line="203" w:lineRule="exact"/>
                              <w:ind w:left="2"/>
                            </w:pPr>
                            <w:r>
                              <w:rPr>
                                <w:spacing w:val="-10"/>
                              </w:rPr>
                              <w:t>2</w:t>
                            </w:r>
                          </w:p>
                          <w:p>
                            <w:pPr>
                              <w:spacing w:line="168" w:lineRule="auto" w:before="66"/>
                              <w:ind w:left="0" w:right="0" w:firstLine="0"/>
                              <w:jc w:val="left"/>
                              <w:rPr>
                                <w:i/>
                                <w:sz w:val="14"/>
                              </w:rPr>
                            </w:pPr>
                            <w:r>
                              <w:rPr>
                                <w:spacing w:val="-5"/>
                                <w:position w:val="-5"/>
                                <w:sz w:val="20"/>
                              </w:rPr>
                              <w:t>2</w:t>
                            </w:r>
                            <w:r>
                              <w:rPr>
                                <w:i/>
                                <w:spacing w:val="-5"/>
                                <w:sz w:val="14"/>
                              </w:rPr>
                              <w:t>p</w:t>
                            </w:r>
                          </w:p>
                        </w:txbxContent>
                      </wps:txbx>
                      <wps:bodyPr wrap="square" lIns="0" tIns="0" rIns="0" bIns="0" rtlCol="0">
                        <a:noAutofit/>
                      </wps:bodyPr>
                    </wps:wsp>
                  </a:graphicData>
                </a:graphic>
              </wp:anchor>
            </w:drawing>
          </mc:Choice>
          <mc:Fallback>
            <w:pict>
              <v:shape style="position:absolute;margin-left:418.459991pt;margin-top:-32.578495pt;width:9.1pt;height:23.55pt;mso-position-horizontal-relative:page;mso-position-vertical-relative:paragraph;z-index:-22432256" type="#_x0000_t202" id="docshape733" filled="false" stroked="false">
                <v:textbox inset="0,0,0,0">
                  <w:txbxContent>
                    <w:p>
                      <w:pPr>
                        <w:pStyle w:val="BodyText"/>
                        <w:spacing w:line="203" w:lineRule="exact"/>
                        <w:ind w:left="2"/>
                      </w:pPr>
                      <w:r>
                        <w:rPr>
                          <w:spacing w:val="-10"/>
                        </w:rPr>
                        <w:t>2</w:t>
                      </w:r>
                    </w:p>
                    <w:p>
                      <w:pPr>
                        <w:spacing w:line="168" w:lineRule="auto" w:before="66"/>
                        <w:ind w:left="0" w:right="0" w:firstLine="0"/>
                        <w:jc w:val="left"/>
                        <w:rPr>
                          <w:i/>
                          <w:sz w:val="14"/>
                        </w:rPr>
                      </w:pPr>
                      <w:r>
                        <w:rPr>
                          <w:spacing w:val="-5"/>
                          <w:position w:val="-5"/>
                          <w:sz w:val="20"/>
                        </w:rPr>
                        <w:t>2</w:t>
                      </w:r>
                      <w:r>
                        <w:rPr>
                          <w:i/>
                          <w:spacing w:val="-5"/>
                          <w:sz w:val="14"/>
                        </w:rPr>
                        <w:t>p</w:t>
                      </w:r>
                    </w:p>
                  </w:txbxContent>
                </v:textbox>
                <w10:wrap type="none"/>
              </v:shape>
            </w:pict>
          </mc:Fallback>
        </mc:AlternateContent>
      </w:r>
      <w:r>
        <w:rPr/>
        <mc:AlternateContent>
          <mc:Choice Requires="wps">
            <w:drawing>
              <wp:anchor distT="0" distB="0" distL="0" distR="0" allowOverlap="1" layoutInCell="1" locked="0" behindDoc="0" simplePos="0" relativeHeight="16087040">
                <wp:simplePos x="0" y="0"/>
                <wp:positionH relativeFrom="page">
                  <wp:posOffset>5486514</wp:posOffset>
                </wp:positionH>
                <wp:positionV relativeFrom="paragraph">
                  <wp:posOffset>-351928</wp:posOffset>
                </wp:positionV>
                <wp:extent cx="323215" cy="150495"/>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323215" cy="150495"/>
                        </a:xfrm>
                        <a:prstGeom prst="rect">
                          <a:avLst/>
                        </a:prstGeom>
                      </wps:spPr>
                      <wps:txbx>
                        <w:txbxContent>
                          <w:p>
                            <w:pPr>
                              <w:spacing w:line="129" w:lineRule="auto" w:before="21"/>
                              <w:ind w:left="0" w:right="0" w:firstLine="0"/>
                              <w:jc w:val="left"/>
                              <w:rPr>
                                <w:i/>
                                <w:sz w:val="14"/>
                              </w:rPr>
                            </w:pPr>
                            <w:r>
                              <w:rPr>
                                <w:w w:val="145"/>
                                <w:position w:val="-7"/>
                                <w:sz w:val="20"/>
                              </w:rPr>
                              <w:t>=</w:t>
                            </w:r>
                            <w:r>
                              <w:rPr>
                                <w:spacing w:val="-1"/>
                                <w:w w:val="145"/>
                                <w:position w:val="-7"/>
                                <w:sz w:val="20"/>
                              </w:rPr>
                              <w:t> </w:t>
                            </w:r>
                            <w:r>
                              <w:rPr>
                                <w:spacing w:val="-11"/>
                                <w:w w:val="140"/>
                                <w:position w:val="-7"/>
                                <w:sz w:val="20"/>
                              </w:rPr>
                              <w:t>2</w:t>
                            </w:r>
                            <w:r>
                              <w:rPr>
                                <w:rFonts w:ascii="Cambria" w:hAnsi="Cambria"/>
                                <w:spacing w:val="-11"/>
                                <w:w w:val="140"/>
                                <w:sz w:val="14"/>
                              </w:rPr>
                              <w:t>−</w:t>
                            </w:r>
                            <w:r>
                              <w:rPr>
                                <w:i/>
                                <w:spacing w:val="-11"/>
                                <w:w w:val="140"/>
                                <w:sz w:val="14"/>
                              </w:rPr>
                              <w:t>r</w:t>
                            </w:r>
                          </w:p>
                        </w:txbxContent>
                      </wps:txbx>
                      <wps:bodyPr wrap="square" lIns="0" tIns="0" rIns="0" bIns="0" rtlCol="0">
                        <a:noAutofit/>
                      </wps:bodyPr>
                    </wps:wsp>
                  </a:graphicData>
                </a:graphic>
              </wp:anchor>
            </w:drawing>
          </mc:Choice>
          <mc:Fallback>
            <w:pict>
              <v:shape style="position:absolute;margin-left:432.009003pt;margin-top:-27.710896pt;width:25.45pt;height:11.85pt;mso-position-horizontal-relative:page;mso-position-vertical-relative:paragraph;z-index:16087040" type="#_x0000_t202" id="docshape734" filled="false" stroked="false">
                <v:textbox inset="0,0,0,0">
                  <w:txbxContent>
                    <w:p>
                      <w:pPr>
                        <w:spacing w:line="129" w:lineRule="auto" w:before="21"/>
                        <w:ind w:left="0" w:right="0" w:firstLine="0"/>
                        <w:jc w:val="left"/>
                        <w:rPr>
                          <w:i/>
                          <w:sz w:val="14"/>
                        </w:rPr>
                      </w:pPr>
                      <w:r>
                        <w:rPr>
                          <w:w w:val="145"/>
                          <w:position w:val="-7"/>
                          <w:sz w:val="20"/>
                        </w:rPr>
                        <w:t>=</w:t>
                      </w:r>
                      <w:r>
                        <w:rPr>
                          <w:spacing w:val="-1"/>
                          <w:w w:val="145"/>
                          <w:position w:val="-7"/>
                          <w:sz w:val="20"/>
                        </w:rPr>
                        <w:t> </w:t>
                      </w:r>
                      <w:r>
                        <w:rPr>
                          <w:spacing w:val="-11"/>
                          <w:w w:val="140"/>
                          <w:position w:val="-7"/>
                          <w:sz w:val="20"/>
                        </w:rPr>
                        <w:t>2</w:t>
                      </w:r>
                      <w:r>
                        <w:rPr>
                          <w:rFonts w:ascii="Cambria" w:hAnsi="Cambria"/>
                          <w:spacing w:val="-11"/>
                          <w:w w:val="140"/>
                          <w:sz w:val="14"/>
                        </w:rPr>
                        <w:t>−</w:t>
                      </w:r>
                      <w:r>
                        <w:rPr>
                          <w:i/>
                          <w:spacing w:val="-11"/>
                          <w:w w:val="140"/>
                          <w:sz w:val="14"/>
                        </w:rPr>
                        <w:t>r</w:t>
                      </w:r>
                    </w:p>
                  </w:txbxContent>
                </v:textbox>
                <w10:wrap type="none"/>
              </v:shape>
            </w:pict>
          </mc:Fallback>
        </mc:AlternateContent>
      </w:r>
      <w:r>
        <w:rPr>
          <w:w w:val="115"/>
        </w:rPr>
        <w:t>where</w:t>
      </w:r>
      <w:r>
        <w:rPr>
          <w:spacing w:val="11"/>
          <w:w w:val="115"/>
        </w:rPr>
        <w:t> </w:t>
      </w:r>
      <w:r>
        <w:rPr>
          <w:w w:val="115"/>
        </w:rPr>
        <w:t>the</w:t>
      </w:r>
      <w:r>
        <w:rPr>
          <w:spacing w:val="11"/>
          <w:w w:val="115"/>
        </w:rPr>
        <w:t> </w:t>
      </w:r>
      <w:r>
        <w:rPr>
          <w:w w:val="115"/>
        </w:rPr>
        <w:t>first</w:t>
      </w:r>
      <w:r>
        <w:rPr>
          <w:spacing w:val="11"/>
          <w:w w:val="115"/>
        </w:rPr>
        <w:t> </w:t>
      </w:r>
      <w:r>
        <w:rPr>
          <w:w w:val="115"/>
        </w:rPr>
        <w:t>inequality</w:t>
      </w:r>
      <w:r>
        <w:rPr>
          <w:spacing w:val="11"/>
          <w:w w:val="115"/>
        </w:rPr>
        <w:t> </w:t>
      </w:r>
      <w:r>
        <w:rPr>
          <w:w w:val="115"/>
        </w:rPr>
        <w:t>(</w:t>
      </w:r>
      <w:r>
        <w:rPr>
          <w:rFonts w:ascii="Cambria" w:hAnsi="Cambria"/>
          <w:w w:val="115"/>
        </w:rPr>
        <w:t>≤</w:t>
      </w:r>
      <w:r>
        <w:rPr>
          <w:w w:val="115"/>
        </w:rPr>
        <w:t>)</w:t>
      </w:r>
      <w:r>
        <w:rPr>
          <w:spacing w:val="11"/>
          <w:w w:val="115"/>
        </w:rPr>
        <w:t> </w:t>
      </w:r>
      <w:r>
        <w:rPr>
          <w:w w:val="115"/>
        </w:rPr>
        <w:t>follows</w:t>
      </w:r>
      <w:r>
        <w:rPr>
          <w:spacing w:val="11"/>
          <w:w w:val="115"/>
        </w:rPr>
        <w:t> </w:t>
      </w:r>
      <w:r>
        <w:rPr>
          <w:w w:val="115"/>
        </w:rPr>
        <w:t>from</w:t>
      </w:r>
      <w:r>
        <w:rPr>
          <w:spacing w:val="11"/>
          <w:w w:val="115"/>
        </w:rPr>
        <w:t> </w:t>
      </w:r>
      <w:r>
        <w:rPr>
          <w:w w:val="115"/>
        </w:rPr>
        <w:t>the</w:t>
      </w:r>
      <w:r>
        <w:rPr>
          <w:spacing w:val="11"/>
          <w:w w:val="115"/>
        </w:rPr>
        <w:t> </w:t>
      </w:r>
      <w:r>
        <w:rPr>
          <w:w w:val="115"/>
        </w:rPr>
        <w:t>inequality</w:t>
      </w:r>
      <w:r>
        <w:rPr>
          <w:spacing w:val="11"/>
          <w:w w:val="115"/>
        </w:rPr>
        <w:t> </w:t>
      </w:r>
      <w:r>
        <w:rPr>
          <w:i/>
          <w:w w:val="115"/>
        </w:rPr>
        <w:t>x</w:t>
      </w:r>
      <w:r>
        <w:rPr>
          <w:i/>
          <w:spacing w:val="9"/>
          <w:w w:val="125"/>
        </w:rPr>
        <w:t> </w:t>
      </w:r>
      <w:r>
        <w:rPr>
          <w:rFonts w:ascii="Cambria" w:hAnsi="Cambria"/>
          <w:w w:val="125"/>
        </w:rPr>
        <w:t>≤</w:t>
      </w:r>
      <w:r>
        <w:rPr>
          <w:rFonts w:ascii="Cambria" w:hAnsi="Cambria"/>
          <w:spacing w:val="10"/>
          <w:w w:val="125"/>
        </w:rPr>
        <w:t> </w:t>
      </w:r>
      <w:r>
        <w:rPr>
          <w:w w:val="115"/>
        </w:rPr>
        <w:t>ln</w:t>
      </w:r>
      <w:r>
        <w:rPr>
          <w:spacing w:val="76"/>
          <w:w w:val="115"/>
        </w:rPr>
        <w:t> </w:t>
      </w:r>
      <w:r>
        <w:rPr>
          <w:rFonts w:ascii="Times New Roman" w:hAnsi="Times New Roman"/>
          <w:spacing w:val="20"/>
          <w:w w:val="115"/>
          <w:u w:val="single"/>
          <w:vertAlign w:val="baseline"/>
        </w:rPr>
        <w:t> </w:t>
      </w:r>
      <w:r>
        <w:rPr>
          <w:w w:val="115"/>
          <w:u w:val="single"/>
          <w:vertAlign w:val="superscript"/>
        </w:rPr>
        <w:t>1</w:t>
      </w:r>
      <w:r>
        <w:rPr>
          <w:spacing w:val="26"/>
          <w:w w:val="115"/>
          <w:u w:val="single"/>
          <w:vertAlign w:val="baseline"/>
        </w:rPr>
        <w:t> </w:t>
      </w:r>
      <w:r>
        <w:rPr>
          <w:vertAlign w:val="baseline"/>
        </w:rPr>
        <w:tab/>
      </w:r>
      <w:r>
        <w:rPr>
          <w:w w:val="115"/>
          <w:vertAlign w:val="baseline"/>
        </w:rPr>
        <w:t>for</w:t>
      </w:r>
      <w:r>
        <w:rPr>
          <w:spacing w:val="35"/>
          <w:w w:val="115"/>
          <w:vertAlign w:val="baseline"/>
        </w:rPr>
        <w:t> </w:t>
      </w:r>
      <w:r>
        <w:rPr>
          <w:i/>
          <w:w w:val="115"/>
          <w:vertAlign w:val="baseline"/>
        </w:rPr>
        <w:t>x</w:t>
      </w:r>
      <w:r>
        <w:rPr>
          <w:i/>
          <w:spacing w:val="34"/>
          <w:w w:val="125"/>
          <w:vertAlign w:val="baseline"/>
        </w:rPr>
        <w:t> </w:t>
      </w:r>
      <w:r>
        <w:rPr>
          <w:i/>
          <w:w w:val="125"/>
          <w:vertAlign w:val="baseline"/>
        </w:rPr>
        <w:t>&lt;</w:t>
      </w:r>
      <w:r>
        <w:rPr>
          <w:i/>
          <w:spacing w:val="35"/>
          <w:w w:val="125"/>
          <w:vertAlign w:val="baseline"/>
        </w:rPr>
        <w:t> </w:t>
      </w:r>
      <w:r>
        <w:rPr>
          <w:w w:val="115"/>
          <w:vertAlign w:val="baseline"/>
        </w:rPr>
        <w:t>1.</w:t>
      </w:r>
      <w:r>
        <w:rPr>
          <w:spacing w:val="24"/>
          <w:w w:val="115"/>
          <w:vertAlign w:val="baseline"/>
        </w:rPr>
        <w:t>  </w:t>
      </w:r>
      <w:r>
        <w:rPr>
          <w:w w:val="115"/>
          <w:vertAlign w:val="baseline"/>
        </w:rPr>
        <w:t>By</w:t>
      </w:r>
      <w:r>
        <w:rPr>
          <w:spacing w:val="35"/>
          <w:w w:val="115"/>
          <w:vertAlign w:val="baseline"/>
        </w:rPr>
        <w:t> </w:t>
      </w:r>
      <w:r>
        <w:rPr>
          <w:spacing w:val="-2"/>
          <w:w w:val="115"/>
          <w:vertAlign w:val="baseline"/>
        </w:rPr>
        <w:t>setting</w:t>
      </w:r>
    </w:p>
    <w:p>
      <w:pPr>
        <w:pStyle w:val="BodyText"/>
        <w:spacing w:line="235" w:lineRule="auto" w:before="68"/>
        <w:ind w:left="260" w:right="618"/>
        <w:jc w:val="both"/>
      </w:pPr>
      <w:r>
        <w:rPr/>
        <mc:AlternateContent>
          <mc:Choice Requires="wps">
            <w:drawing>
              <wp:anchor distT="0" distB="0" distL="0" distR="0" allowOverlap="1" layoutInCell="1" locked="0" behindDoc="1" simplePos="0" relativeHeight="480873984">
                <wp:simplePos x="0" y="0"/>
                <wp:positionH relativeFrom="page">
                  <wp:posOffset>4027332</wp:posOffset>
                </wp:positionH>
                <wp:positionV relativeFrom="paragraph">
                  <wp:posOffset>367605</wp:posOffset>
                </wp:positionV>
                <wp:extent cx="35560" cy="21971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17.112793pt;margin-top:28.945295pt;width:2.8pt;height:17.3pt;mso-position-horizontal-relative:page;mso-position-vertical-relative:paragraph;z-index:-22442496" type="#_x0000_t202" id="docshape735"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i/>
          <w:w w:val="110"/>
        </w:rPr>
        <w:t>δ</w:t>
      </w:r>
      <w:r>
        <w:rPr>
          <w:i/>
          <w:spacing w:val="-2"/>
          <w:w w:val="110"/>
        </w:rPr>
        <w:t> </w:t>
      </w:r>
      <w:r>
        <w:rPr>
          <w:w w:val="130"/>
        </w:rPr>
        <w:t>=</w:t>
      </w:r>
      <w:r>
        <w:rPr>
          <w:spacing w:val="-15"/>
          <w:w w:val="130"/>
        </w:rPr>
        <w:t> </w:t>
      </w:r>
      <w:r>
        <w:rPr>
          <w:w w:val="130"/>
        </w:rPr>
        <w:t>2</w:t>
      </w:r>
      <w:r>
        <w:rPr>
          <w:rFonts w:ascii="Cambria" w:hAnsi="Cambria"/>
          <w:w w:val="130"/>
          <w:vertAlign w:val="superscript"/>
        </w:rPr>
        <w:t>−</w:t>
      </w:r>
      <w:r>
        <w:rPr>
          <w:i/>
          <w:w w:val="130"/>
          <w:vertAlign w:val="superscript"/>
        </w:rPr>
        <w:t>r</w:t>
      </w:r>
      <w:r>
        <w:rPr>
          <w:i/>
          <w:w w:val="130"/>
          <w:vertAlign w:val="baseline"/>
        </w:rPr>
        <w:t> </w:t>
      </w:r>
      <w:r>
        <w:rPr>
          <w:w w:val="110"/>
          <w:vertAlign w:val="baseline"/>
        </w:rPr>
        <w:t>(where</w:t>
      </w:r>
      <w:r>
        <w:rPr>
          <w:w w:val="110"/>
          <w:vertAlign w:val="baseline"/>
        </w:rPr>
        <w:t> 0</w:t>
      </w:r>
      <w:r>
        <w:rPr>
          <w:spacing w:val="-7"/>
          <w:w w:val="110"/>
          <w:vertAlign w:val="baseline"/>
        </w:rPr>
        <w:t> </w:t>
      </w:r>
      <w:r>
        <w:rPr>
          <w:i/>
          <w:w w:val="130"/>
          <w:vertAlign w:val="baseline"/>
        </w:rPr>
        <w:t>&lt;</w:t>
      </w:r>
      <w:r>
        <w:rPr>
          <w:i/>
          <w:spacing w:val="-15"/>
          <w:w w:val="130"/>
          <w:vertAlign w:val="baseline"/>
        </w:rPr>
        <w:t> </w:t>
      </w:r>
      <w:r>
        <w:rPr>
          <w:i/>
          <w:w w:val="110"/>
          <w:vertAlign w:val="baseline"/>
        </w:rPr>
        <w:t>δ </w:t>
      </w:r>
      <w:r>
        <w:rPr>
          <w:i/>
          <w:w w:val="130"/>
          <w:vertAlign w:val="baseline"/>
        </w:rPr>
        <w:t>&lt;</w:t>
      </w:r>
      <w:r>
        <w:rPr>
          <w:i/>
          <w:spacing w:val="-15"/>
          <w:w w:val="130"/>
          <w:vertAlign w:val="baseline"/>
        </w:rPr>
        <w:t> </w:t>
      </w:r>
      <w:r>
        <w:rPr>
          <w:w w:val="110"/>
          <w:vertAlign w:val="baseline"/>
        </w:rPr>
        <w:t>1</w:t>
      </w:r>
      <w:r>
        <w:rPr>
          <w:w w:val="110"/>
          <w:vertAlign w:val="baseline"/>
        </w:rPr>
        <w:t> is</w:t>
      </w:r>
      <w:r>
        <w:rPr>
          <w:w w:val="110"/>
          <w:vertAlign w:val="baseline"/>
        </w:rPr>
        <w:t> the</w:t>
      </w:r>
      <w:r>
        <w:rPr>
          <w:w w:val="110"/>
          <w:vertAlign w:val="baseline"/>
        </w:rPr>
        <w:t> chosen</w:t>
      </w:r>
      <w:r>
        <w:rPr>
          <w:w w:val="110"/>
          <w:vertAlign w:val="baseline"/>
        </w:rPr>
        <w:t> false</w:t>
      </w:r>
      <w:r>
        <w:rPr>
          <w:w w:val="110"/>
          <w:vertAlign w:val="baseline"/>
        </w:rPr>
        <w:t> positive</w:t>
      </w:r>
      <w:r>
        <w:rPr>
          <w:w w:val="110"/>
          <w:vertAlign w:val="baseline"/>
        </w:rPr>
        <w:t> rate),</w:t>
      </w:r>
      <w:r>
        <w:rPr>
          <w:w w:val="110"/>
          <w:vertAlign w:val="baseline"/>
        </w:rPr>
        <w:t> we</w:t>
      </w:r>
      <w:r>
        <w:rPr>
          <w:w w:val="110"/>
          <w:vertAlign w:val="baseline"/>
        </w:rPr>
        <w:t> obtain</w:t>
      </w:r>
      <w:r>
        <w:rPr>
          <w:w w:val="110"/>
          <w:vertAlign w:val="baseline"/>
        </w:rPr>
        <w:t> that</w:t>
      </w:r>
      <w:r>
        <w:rPr>
          <w:w w:val="110"/>
          <w:vertAlign w:val="baseline"/>
        </w:rPr>
        <w:t> the</w:t>
      </w:r>
      <w:r>
        <w:rPr>
          <w:w w:val="110"/>
          <w:vertAlign w:val="baseline"/>
        </w:rPr>
        <w:t> space</w:t>
      </w:r>
      <w:r>
        <w:rPr>
          <w:w w:val="110"/>
          <w:vertAlign w:val="baseline"/>
        </w:rPr>
        <w:t> used</w:t>
      </w:r>
      <w:r>
        <w:rPr>
          <w:w w:val="110"/>
          <w:vertAlign w:val="baseline"/>
        </w:rPr>
        <w:t> by</w:t>
      </w:r>
      <w:r>
        <w:rPr>
          <w:w w:val="110"/>
          <w:vertAlign w:val="baseline"/>
        </w:rPr>
        <w:t> the</w:t>
      </w:r>
      <w:r>
        <w:rPr>
          <w:w w:val="110"/>
          <w:vertAlign w:val="baseline"/>
        </w:rPr>
        <w:t> QF is</w:t>
      </w:r>
      <w:r>
        <w:rPr>
          <w:spacing w:val="26"/>
          <w:w w:val="110"/>
          <w:vertAlign w:val="baseline"/>
        </w:rPr>
        <w:t> </w:t>
      </w:r>
      <w:r>
        <w:rPr>
          <w:i/>
          <w:w w:val="110"/>
          <w:vertAlign w:val="baseline"/>
        </w:rPr>
        <w:t>M</w:t>
      </w:r>
      <w:r>
        <w:rPr>
          <w:i/>
          <w:spacing w:val="22"/>
          <w:w w:val="110"/>
          <w:vertAlign w:val="baseline"/>
        </w:rPr>
        <w:t> </w:t>
      </w:r>
      <w:r>
        <w:rPr>
          <w:rFonts w:ascii="Cambria" w:hAnsi="Cambria"/>
          <w:w w:val="110"/>
          <w:vertAlign w:val="baseline"/>
        </w:rPr>
        <w:t>· </w:t>
      </w:r>
      <w:r>
        <w:rPr>
          <w:w w:val="110"/>
          <w:vertAlign w:val="baseline"/>
        </w:rPr>
        <w:t>(</w:t>
      </w:r>
      <w:r>
        <w:rPr>
          <w:i/>
          <w:w w:val="110"/>
          <w:vertAlign w:val="baseline"/>
        </w:rPr>
        <w:t>r </w:t>
      </w:r>
      <w:r>
        <w:rPr>
          <w:w w:val="130"/>
          <w:vertAlign w:val="baseline"/>
        </w:rPr>
        <w:t>+</w:t>
      </w:r>
      <w:r>
        <w:rPr>
          <w:spacing w:val="-9"/>
          <w:w w:val="130"/>
          <w:vertAlign w:val="baseline"/>
        </w:rPr>
        <w:t> </w:t>
      </w:r>
      <w:r>
        <w:rPr>
          <w:w w:val="110"/>
          <w:vertAlign w:val="baseline"/>
        </w:rPr>
        <w:t>3)</w:t>
      </w:r>
      <w:r>
        <w:rPr>
          <w:w w:val="130"/>
          <w:vertAlign w:val="baseline"/>
        </w:rPr>
        <w:t> =</w:t>
      </w:r>
      <w:r>
        <w:rPr>
          <w:w w:val="130"/>
          <w:vertAlign w:val="baseline"/>
        </w:rPr>
        <w:t> </w:t>
      </w:r>
      <w:r>
        <w:rPr>
          <w:i/>
          <w:w w:val="110"/>
          <w:vertAlign w:val="baseline"/>
        </w:rPr>
        <w:t>M</w:t>
      </w:r>
      <w:r>
        <w:rPr>
          <w:i/>
          <w:spacing w:val="22"/>
          <w:w w:val="110"/>
          <w:vertAlign w:val="baseline"/>
        </w:rPr>
        <w:t> </w:t>
      </w:r>
      <w:r>
        <w:rPr>
          <w:rFonts w:ascii="Cambria" w:hAnsi="Cambria"/>
          <w:w w:val="110"/>
          <w:vertAlign w:val="baseline"/>
        </w:rPr>
        <w:t>· </w:t>
      </w:r>
      <w:r>
        <w:rPr>
          <w:w w:val="110"/>
          <w:vertAlign w:val="baseline"/>
        </w:rPr>
        <w:t>log</w:t>
      </w:r>
      <w:r>
        <w:rPr>
          <w:w w:val="110"/>
          <w:vertAlign w:val="subscript"/>
        </w:rPr>
        <w:t>2</w:t>
      </w:r>
      <w:r>
        <w:rPr>
          <w:w w:val="110"/>
          <w:vertAlign w:val="baseline"/>
        </w:rPr>
        <w:t>(1</w:t>
      </w:r>
      <w:r>
        <w:rPr>
          <w:i/>
          <w:w w:val="110"/>
          <w:vertAlign w:val="baseline"/>
        </w:rPr>
        <w:t>/δ</w:t>
      </w:r>
      <w:r>
        <w:rPr>
          <w:w w:val="110"/>
          <w:vertAlign w:val="baseline"/>
        </w:rPr>
        <w:t>) </w:t>
      </w:r>
      <w:r>
        <w:rPr>
          <w:w w:val="130"/>
          <w:vertAlign w:val="baseline"/>
        </w:rPr>
        <w:t>+</w:t>
      </w:r>
      <w:r>
        <w:rPr>
          <w:spacing w:val="-9"/>
          <w:w w:val="130"/>
          <w:vertAlign w:val="baseline"/>
        </w:rPr>
        <w:t> </w:t>
      </w:r>
      <w:r>
        <w:rPr>
          <w:w w:val="110"/>
          <w:vertAlign w:val="baseline"/>
        </w:rPr>
        <w:t>3</w:t>
      </w:r>
      <w:r>
        <w:rPr>
          <w:i/>
          <w:w w:val="110"/>
          <w:vertAlign w:val="baseline"/>
        </w:rPr>
        <w:t>M</w:t>
      </w:r>
      <w:r>
        <w:rPr>
          <w:i/>
          <w:spacing w:val="40"/>
          <w:w w:val="110"/>
          <w:vertAlign w:val="baseline"/>
        </w:rPr>
        <w:t> </w:t>
      </w:r>
      <w:r>
        <w:rPr>
          <w:w w:val="110"/>
          <w:vertAlign w:val="baseline"/>
        </w:rPr>
        <w:t>bits.</w:t>
      </w:r>
      <w:r>
        <w:rPr>
          <w:spacing w:val="40"/>
          <w:w w:val="110"/>
          <w:vertAlign w:val="baseline"/>
        </w:rPr>
        <w:t> </w:t>
      </w:r>
      <w:r>
        <w:rPr>
          <w:w w:val="110"/>
          <w:vertAlign w:val="baseline"/>
        </w:rPr>
        <w:t>Recalling</w:t>
      </w:r>
      <w:r>
        <w:rPr>
          <w:spacing w:val="26"/>
          <w:w w:val="110"/>
          <w:vertAlign w:val="baseline"/>
        </w:rPr>
        <w:t> </w:t>
      </w:r>
      <w:r>
        <w:rPr>
          <w:w w:val="110"/>
          <w:vertAlign w:val="baseline"/>
        </w:rPr>
        <w:t>that</w:t>
      </w:r>
      <w:r>
        <w:rPr>
          <w:spacing w:val="26"/>
          <w:w w:val="110"/>
          <w:vertAlign w:val="baseline"/>
        </w:rPr>
        <w:t> </w:t>
      </w:r>
      <w:r>
        <w:rPr>
          <w:i/>
          <w:w w:val="110"/>
          <w:vertAlign w:val="baseline"/>
        </w:rPr>
        <w:t>M</w:t>
      </w:r>
      <w:r>
        <w:rPr>
          <w:i/>
          <w:spacing w:val="33"/>
          <w:w w:val="130"/>
          <w:vertAlign w:val="baseline"/>
        </w:rPr>
        <w:t> </w:t>
      </w:r>
      <w:r>
        <w:rPr>
          <w:w w:val="130"/>
          <w:vertAlign w:val="baseline"/>
        </w:rPr>
        <w:t>=</w:t>
      </w:r>
      <w:r>
        <w:rPr>
          <w:w w:val="130"/>
          <w:vertAlign w:val="baseline"/>
        </w:rPr>
        <w:t> </w:t>
      </w:r>
      <w:r>
        <w:rPr>
          <w:i/>
          <w:w w:val="110"/>
          <w:vertAlign w:val="baseline"/>
        </w:rPr>
        <w:t>m/α</w:t>
      </w:r>
      <w:r>
        <w:rPr>
          <w:w w:val="110"/>
          <w:vertAlign w:val="baseline"/>
        </w:rPr>
        <w:t>,</w:t>
      </w:r>
      <w:r>
        <w:rPr>
          <w:spacing w:val="28"/>
          <w:w w:val="110"/>
          <w:vertAlign w:val="baseline"/>
        </w:rPr>
        <w:t> </w:t>
      </w:r>
      <w:r>
        <w:rPr>
          <w:w w:val="110"/>
          <w:vertAlign w:val="baseline"/>
        </w:rPr>
        <w:t>where</w:t>
      </w:r>
      <w:r>
        <w:rPr>
          <w:spacing w:val="26"/>
          <w:w w:val="110"/>
          <w:vertAlign w:val="baseline"/>
        </w:rPr>
        <w:t> </w:t>
      </w:r>
      <w:r>
        <w:rPr>
          <w:w w:val="110"/>
          <w:vertAlign w:val="baseline"/>
        </w:rPr>
        <w:t>0</w:t>
      </w:r>
      <w:r>
        <w:rPr>
          <w:w w:val="130"/>
          <w:vertAlign w:val="baseline"/>
        </w:rPr>
        <w:t> </w:t>
      </w:r>
      <w:r>
        <w:rPr>
          <w:i/>
          <w:w w:val="130"/>
          <w:vertAlign w:val="baseline"/>
        </w:rPr>
        <w:t>&lt;</w:t>
      </w:r>
      <w:r>
        <w:rPr>
          <w:i/>
          <w:w w:val="130"/>
          <w:vertAlign w:val="baseline"/>
        </w:rPr>
        <w:t> </w:t>
      </w:r>
      <w:r>
        <w:rPr>
          <w:i/>
          <w:w w:val="110"/>
          <w:vertAlign w:val="baseline"/>
        </w:rPr>
        <w:t>α</w:t>
      </w:r>
      <w:r>
        <w:rPr>
          <w:i/>
          <w:w w:val="130"/>
          <w:vertAlign w:val="baseline"/>
        </w:rPr>
        <w:t> &lt;</w:t>
      </w:r>
      <w:r>
        <w:rPr>
          <w:i/>
          <w:w w:val="130"/>
          <w:vertAlign w:val="baseline"/>
        </w:rPr>
        <w:t> </w:t>
      </w:r>
      <w:r>
        <w:rPr>
          <w:w w:val="110"/>
          <w:vertAlign w:val="baseline"/>
        </w:rPr>
        <w:t>1</w:t>
      </w:r>
      <w:r>
        <w:rPr>
          <w:spacing w:val="26"/>
          <w:w w:val="110"/>
          <w:vertAlign w:val="baseline"/>
        </w:rPr>
        <w:t> </w:t>
      </w:r>
      <w:r>
        <w:rPr>
          <w:w w:val="110"/>
          <w:vertAlign w:val="baseline"/>
        </w:rPr>
        <w:t>is</w:t>
      </w:r>
      <w:r>
        <w:rPr>
          <w:spacing w:val="26"/>
          <w:w w:val="110"/>
          <w:vertAlign w:val="baseline"/>
        </w:rPr>
        <w:t> </w:t>
      </w:r>
      <w:r>
        <w:rPr>
          <w:w w:val="110"/>
          <w:vertAlign w:val="baseline"/>
        </w:rPr>
        <w:t>the</w:t>
      </w:r>
      <w:r>
        <w:rPr>
          <w:spacing w:val="26"/>
          <w:w w:val="110"/>
          <w:vertAlign w:val="baseline"/>
        </w:rPr>
        <w:t> </w:t>
      </w:r>
      <w:r>
        <w:rPr>
          <w:w w:val="110"/>
          <w:vertAlign w:val="baseline"/>
        </w:rPr>
        <w:t>table’s load</w:t>
      </w:r>
      <w:r>
        <w:rPr>
          <w:spacing w:val="-13"/>
          <w:w w:val="110"/>
          <w:vertAlign w:val="baseline"/>
        </w:rPr>
        <w:t> </w:t>
      </w:r>
      <w:r>
        <w:rPr>
          <w:w w:val="110"/>
          <w:vertAlign w:val="baseline"/>
        </w:rPr>
        <w:t>factor, we finally obtain that the space is (</w:t>
      </w:r>
      <w:r>
        <w:rPr>
          <w:i/>
          <w:w w:val="110"/>
          <w:vertAlign w:val="baseline"/>
        </w:rPr>
        <w:t>m/α</w:t>
      </w:r>
      <w:r>
        <w:rPr>
          <w:w w:val="110"/>
          <w:vertAlign w:val="baseline"/>
        </w:rPr>
        <w:t>)</w:t>
      </w:r>
      <w:r>
        <w:rPr>
          <w:spacing w:val="40"/>
          <w:w w:val="110"/>
          <w:vertAlign w:val="baseline"/>
        </w:rPr>
        <w:t> </w:t>
      </w:r>
      <w:r>
        <w:rPr>
          <w:w w:val="110"/>
          <w:vertAlign w:val="baseline"/>
        </w:rPr>
        <w:t>log</w:t>
      </w:r>
      <w:r>
        <w:rPr>
          <w:w w:val="110"/>
          <w:vertAlign w:val="subscript"/>
        </w:rPr>
        <w:t>2</w:t>
      </w:r>
      <w:r>
        <w:rPr>
          <w:w w:val="110"/>
          <w:vertAlign w:val="baseline"/>
        </w:rPr>
        <w:t>(1</w:t>
      </w:r>
      <w:r>
        <w:rPr>
          <w:i/>
          <w:w w:val="110"/>
          <w:vertAlign w:val="baseline"/>
        </w:rPr>
        <w:t>/δ</w:t>
      </w:r>
      <w:r>
        <w:rPr>
          <w:w w:val="110"/>
          <w:vertAlign w:val="baseline"/>
        </w:rPr>
        <w:t>)</w:t>
      </w:r>
      <w:r>
        <w:rPr>
          <w:spacing w:val="-13"/>
          <w:w w:val="110"/>
          <w:vertAlign w:val="baseline"/>
        </w:rPr>
        <w:t> </w:t>
      </w:r>
      <w:r>
        <w:rPr>
          <w:w w:val="130"/>
          <w:vertAlign w:val="baseline"/>
        </w:rPr>
        <w:t>+</w:t>
      </w:r>
      <w:r>
        <w:rPr>
          <w:spacing w:val="-15"/>
          <w:w w:val="130"/>
          <w:vertAlign w:val="baseline"/>
        </w:rPr>
        <w:t> </w:t>
      </w:r>
      <w:r>
        <w:rPr>
          <w:w w:val="110"/>
          <w:vertAlign w:val="baseline"/>
        </w:rPr>
        <w:t>3</w:t>
      </w:r>
      <w:r>
        <w:rPr>
          <w:i/>
          <w:w w:val="110"/>
          <w:vertAlign w:val="baseline"/>
        </w:rPr>
        <w:t>m/α </w:t>
      </w:r>
      <w:r>
        <w:rPr>
          <w:w w:val="130"/>
          <w:vertAlign w:val="baseline"/>
        </w:rPr>
        <w:t>=</w:t>
      </w:r>
      <w:r>
        <w:rPr>
          <w:spacing w:val="-10"/>
          <w:w w:val="130"/>
          <w:vertAlign w:val="baseline"/>
        </w:rPr>
        <w:t> </w:t>
      </w:r>
      <w:r>
        <w:rPr>
          <w:i/>
          <w:w w:val="110"/>
          <w:vertAlign w:val="baseline"/>
        </w:rPr>
        <w:t>O</w:t>
      </w:r>
      <w:r>
        <w:rPr>
          <w:w w:val="110"/>
          <w:vertAlign w:val="baseline"/>
        </w:rPr>
        <w:t>(</w:t>
      </w:r>
      <w:r>
        <w:rPr>
          <w:i/>
          <w:w w:val="110"/>
          <w:vertAlign w:val="baseline"/>
        </w:rPr>
        <w:t>m</w:t>
      </w:r>
      <w:r>
        <w:rPr>
          <w:i/>
          <w:spacing w:val="-13"/>
          <w:w w:val="110"/>
          <w:vertAlign w:val="baseline"/>
        </w:rPr>
        <w:t> </w:t>
      </w:r>
      <w:r>
        <w:rPr>
          <w:w w:val="110"/>
          <w:vertAlign w:val="baseline"/>
        </w:rPr>
        <w:t>log(1</w:t>
      </w:r>
      <w:r>
        <w:rPr>
          <w:i/>
          <w:w w:val="110"/>
          <w:vertAlign w:val="baseline"/>
        </w:rPr>
        <w:t>/δ</w:t>
      </w:r>
      <w:r>
        <w:rPr>
          <w:w w:val="110"/>
          <w:vertAlign w:val="baseline"/>
        </w:rPr>
        <w:t>)) bits.</w:t>
      </w:r>
      <w:r>
        <w:rPr>
          <w:spacing w:val="28"/>
          <w:w w:val="110"/>
          <w:vertAlign w:val="baseline"/>
        </w:rPr>
        <w:t> </w:t>
      </w:r>
      <w:r>
        <w:rPr>
          <w:w w:val="110"/>
          <w:vertAlign w:val="baseline"/>
        </w:rPr>
        <w:t>Notice </w:t>
      </w:r>
      <w:r>
        <w:rPr>
          <w:vertAlign w:val="baseline"/>
        </w:rPr>
        <w:t>that this is smaller than the space of the Counting Bloom filter (whose space depends also on the false </w:t>
      </w:r>
      <w:r>
        <w:rPr>
          <w:w w:val="110"/>
          <w:vertAlign w:val="baseline"/>
        </w:rPr>
        <w:t>negative probability </w:t>
      </w:r>
      <w:r>
        <w:rPr>
          <w:i/>
          <w:w w:val="110"/>
          <w:vertAlign w:val="baseline"/>
        </w:rPr>
        <w:t>γ</w:t>
      </w:r>
      <w:r>
        <w:rPr>
          <w:w w:val="110"/>
          <w:vertAlign w:val="baseline"/>
        </w:rPr>
        <w:t>; recall that Quotient filters have no false negatives).</w:t>
      </w:r>
    </w:p>
    <w:p>
      <w:pPr>
        <w:pStyle w:val="BodyText"/>
        <w:spacing w:line="235" w:lineRule="auto"/>
        <w:ind w:left="260" w:right="626" w:firstLine="298"/>
      </w:pPr>
      <w:r>
        <w:rPr>
          <w:w w:val="105"/>
        </w:rPr>
        <w:t>The</w:t>
      </w:r>
      <w:r>
        <w:rPr>
          <w:spacing w:val="36"/>
          <w:w w:val="105"/>
        </w:rPr>
        <w:t> </w:t>
      </w:r>
      <w:r>
        <w:rPr>
          <w:w w:val="105"/>
        </w:rPr>
        <w:t>choice</w:t>
      </w:r>
      <w:r>
        <w:rPr>
          <w:spacing w:val="36"/>
          <w:w w:val="105"/>
        </w:rPr>
        <w:t> </w:t>
      </w:r>
      <w:r>
        <w:rPr>
          <w:w w:val="105"/>
        </w:rPr>
        <w:t>of</w:t>
      </w:r>
      <w:r>
        <w:rPr>
          <w:spacing w:val="36"/>
          <w:w w:val="105"/>
        </w:rPr>
        <w:t> </w:t>
      </w:r>
      <w:r>
        <w:rPr>
          <w:w w:val="105"/>
        </w:rPr>
        <w:t>the</w:t>
      </w:r>
      <w:r>
        <w:rPr>
          <w:spacing w:val="36"/>
          <w:w w:val="105"/>
        </w:rPr>
        <w:t> </w:t>
      </w:r>
      <w:r>
        <w:rPr>
          <w:w w:val="105"/>
        </w:rPr>
        <w:t>constant</w:t>
      </w:r>
      <w:r>
        <w:rPr>
          <w:spacing w:val="36"/>
          <w:w w:val="105"/>
        </w:rPr>
        <w:t> </w:t>
      </w:r>
      <w:r>
        <w:rPr>
          <w:i/>
          <w:w w:val="105"/>
        </w:rPr>
        <w:t>α</w:t>
      </w:r>
      <w:r>
        <w:rPr>
          <w:i/>
          <w:spacing w:val="37"/>
          <w:w w:val="105"/>
        </w:rPr>
        <w:t> </w:t>
      </w:r>
      <w:r>
        <w:rPr>
          <w:w w:val="105"/>
        </w:rPr>
        <w:t>affects</w:t>
      </w:r>
      <w:r>
        <w:rPr>
          <w:spacing w:val="36"/>
          <w:w w:val="105"/>
        </w:rPr>
        <w:t> </w:t>
      </w:r>
      <w:r>
        <w:rPr>
          <w:w w:val="105"/>
        </w:rPr>
        <w:t>the</w:t>
      </w:r>
      <w:r>
        <w:rPr>
          <w:spacing w:val="36"/>
          <w:w w:val="105"/>
        </w:rPr>
        <w:t> </w:t>
      </w:r>
      <w:r>
        <w:rPr>
          <w:w w:val="105"/>
        </w:rPr>
        <w:t>queries’</w:t>
      </w:r>
      <w:r>
        <w:rPr>
          <w:spacing w:val="36"/>
          <w:w w:val="105"/>
        </w:rPr>
        <w:t> </w:t>
      </w:r>
      <w:r>
        <w:rPr>
          <w:w w:val="105"/>
        </w:rPr>
        <w:t>running</w:t>
      </w:r>
      <w:r>
        <w:rPr>
          <w:spacing w:val="36"/>
          <w:w w:val="105"/>
        </w:rPr>
        <w:t> </w:t>
      </w:r>
      <w:r>
        <w:rPr>
          <w:w w:val="105"/>
        </w:rPr>
        <w:t>times.</w:t>
      </w:r>
      <w:r>
        <w:rPr>
          <w:spacing w:val="80"/>
          <w:w w:val="105"/>
        </w:rPr>
        <w:t> </w:t>
      </w:r>
      <w:r>
        <w:rPr>
          <w:w w:val="105"/>
        </w:rPr>
        <w:t>In</w:t>
      </w:r>
      <w:r>
        <w:rPr>
          <w:spacing w:val="36"/>
          <w:w w:val="105"/>
        </w:rPr>
        <w:t> </w:t>
      </w:r>
      <w:r>
        <w:rPr>
          <w:w w:val="105"/>
        </w:rPr>
        <w:t>any</w:t>
      </w:r>
      <w:r>
        <w:rPr>
          <w:spacing w:val="36"/>
          <w:w w:val="105"/>
        </w:rPr>
        <w:t> </w:t>
      </w:r>
      <w:r>
        <w:rPr>
          <w:w w:val="105"/>
        </w:rPr>
        <w:t>case,</w:t>
      </w:r>
      <w:r>
        <w:rPr>
          <w:spacing w:val="40"/>
          <w:w w:val="105"/>
        </w:rPr>
        <w:t> </w:t>
      </w:r>
      <w:r>
        <w:rPr>
          <w:w w:val="105"/>
        </w:rPr>
        <w:t>as</w:t>
      </w:r>
      <w:r>
        <w:rPr>
          <w:spacing w:val="36"/>
          <w:w w:val="105"/>
        </w:rPr>
        <w:t> </w:t>
      </w:r>
      <w:r>
        <w:rPr>
          <w:w w:val="105"/>
        </w:rPr>
        <w:t>the</w:t>
      </w:r>
      <w:r>
        <w:rPr>
          <w:spacing w:val="36"/>
          <w:w w:val="105"/>
        </w:rPr>
        <w:t> </w:t>
      </w:r>
      <w:r>
        <w:rPr>
          <w:w w:val="105"/>
        </w:rPr>
        <w:t>following theorem shows, the length of the longest cluster does not exceed Θ(log</w:t>
      </w:r>
      <w:r>
        <w:rPr>
          <w:spacing w:val="-10"/>
          <w:w w:val="105"/>
        </w:rPr>
        <w:t> </w:t>
      </w:r>
      <w:r>
        <w:rPr>
          <w:i/>
          <w:w w:val="105"/>
        </w:rPr>
        <w:t>m</w:t>
      </w:r>
      <w:r>
        <w:rPr>
          <w:w w:val="105"/>
        </w:rPr>
        <w:t>) with high probability:</w:t>
      </w:r>
    </w:p>
    <w:p>
      <w:pPr>
        <w:spacing w:line="235" w:lineRule="auto" w:before="158"/>
        <w:ind w:left="260" w:right="617" w:firstLine="0"/>
        <w:jc w:val="both"/>
        <w:rPr>
          <w:i/>
          <w:sz w:val="20"/>
        </w:rPr>
      </w:pPr>
      <w:bookmarkStart w:name="_bookmark116" w:id="165"/>
      <w:bookmarkEnd w:id="165"/>
      <w:r>
        <w:rPr/>
      </w:r>
      <w:r>
        <w:rPr>
          <w:b/>
          <w:w w:val="110"/>
          <w:sz w:val="20"/>
        </w:rPr>
        <w:t>Theorem</w:t>
      </w:r>
      <w:r>
        <w:rPr>
          <w:b/>
          <w:spacing w:val="23"/>
          <w:w w:val="110"/>
          <w:sz w:val="20"/>
        </w:rPr>
        <w:t> </w:t>
      </w:r>
      <w:r>
        <w:rPr>
          <w:b/>
          <w:w w:val="110"/>
          <w:sz w:val="20"/>
        </w:rPr>
        <w:t>3.3.1.</w:t>
      </w:r>
      <w:r>
        <w:rPr>
          <w:b/>
          <w:spacing w:val="39"/>
          <w:w w:val="110"/>
          <w:sz w:val="20"/>
        </w:rPr>
        <w:t> </w:t>
      </w:r>
      <w:r>
        <w:rPr>
          <w:i/>
          <w:w w:val="110"/>
          <w:sz w:val="20"/>
        </w:rPr>
        <w:t>For</w:t>
      </w:r>
      <w:r>
        <w:rPr>
          <w:i/>
          <w:w w:val="110"/>
          <w:sz w:val="20"/>
        </w:rPr>
        <w:t> constant</w:t>
      </w:r>
      <w:r>
        <w:rPr>
          <w:i/>
          <w:w w:val="110"/>
          <w:sz w:val="20"/>
        </w:rPr>
        <w:t> load</w:t>
      </w:r>
      <w:r>
        <w:rPr>
          <w:i/>
          <w:w w:val="110"/>
          <w:sz w:val="20"/>
        </w:rPr>
        <w:t> factor</w:t>
      </w:r>
      <w:r>
        <w:rPr>
          <w:i/>
          <w:w w:val="110"/>
          <w:sz w:val="20"/>
        </w:rPr>
        <w:t> </w:t>
      </w:r>
      <w:r>
        <w:rPr>
          <w:w w:val="110"/>
          <w:sz w:val="20"/>
        </w:rPr>
        <w:t>0</w:t>
      </w:r>
      <w:r>
        <w:rPr>
          <w:i/>
          <w:w w:val="110"/>
          <w:sz w:val="20"/>
        </w:rPr>
        <w:t>.</w:t>
      </w:r>
      <w:r>
        <w:rPr>
          <w:w w:val="110"/>
          <w:sz w:val="20"/>
        </w:rPr>
        <w:t>5</w:t>
      </w:r>
      <w:r>
        <w:rPr>
          <w:w w:val="110"/>
          <w:sz w:val="20"/>
        </w:rPr>
        <w:t> </w:t>
      </w:r>
      <w:r>
        <w:rPr>
          <w:i/>
          <w:w w:val="125"/>
          <w:sz w:val="20"/>
        </w:rPr>
        <w:t>&lt;</w:t>
      </w:r>
      <w:r>
        <w:rPr>
          <w:i/>
          <w:w w:val="125"/>
          <w:sz w:val="20"/>
        </w:rPr>
        <w:t> </w:t>
      </w:r>
      <w:r>
        <w:rPr>
          <w:i/>
          <w:w w:val="110"/>
          <w:sz w:val="20"/>
        </w:rPr>
        <w:t>α</w:t>
      </w:r>
      <w:r>
        <w:rPr>
          <w:i/>
          <w:w w:val="110"/>
          <w:sz w:val="20"/>
        </w:rPr>
        <w:t> </w:t>
      </w:r>
      <w:r>
        <w:rPr>
          <w:i/>
          <w:w w:val="125"/>
          <w:sz w:val="20"/>
        </w:rPr>
        <w:t>&lt;</w:t>
      </w:r>
      <w:r>
        <w:rPr>
          <w:i/>
          <w:w w:val="125"/>
          <w:sz w:val="20"/>
        </w:rPr>
        <w:t> </w:t>
      </w:r>
      <w:r>
        <w:rPr>
          <w:w w:val="110"/>
          <w:sz w:val="20"/>
        </w:rPr>
        <w:t>1</w:t>
      </w:r>
      <w:r>
        <w:rPr>
          <w:w w:val="110"/>
          <w:sz w:val="20"/>
        </w:rPr>
        <w:t> </w:t>
      </w:r>
      <w:r>
        <w:rPr>
          <w:i/>
          <w:w w:val="110"/>
          <w:sz w:val="20"/>
        </w:rPr>
        <w:t>and</w:t>
      </w:r>
      <w:r>
        <w:rPr>
          <w:i/>
          <w:w w:val="110"/>
          <w:sz w:val="20"/>
        </w:rPr>
        <w:t> any</w:t>
      </w:r>
      <w:r>
        <w:rPr>
          <w:i/>
          <w:w w:val="110"/>
          <w:sz w:val="20"/>
        </w:rPr>
        <w:t> constant</w:t>
      </w:r>
      <w:r>
        <w:rPr>
          <w:i/>
          <w:w w:val="110"/>
          <w:sz w:val="20"/>
        </w:rPr>
        <w:t> c</w:t>
      </w:r>
      <w:r>
        <w:rPr>
          <w:i/>
          <w:w w:val="110"/>
          <w:sz w:val="20"/>
        </w:rPr>
        <w:t> </w:t>
      </w:r>
      <w:r>
        <w:rPr>
          <w:i/>
          <w:w w:val="125"/>
          <w:sz w:val="20"/>
        </w:rPr>
        <w:t>&gt;</w:t>
      </w:r>
      <w:r>
        <w:rPr>
          <w:i/>
          <w:w w:val="125"/>
          <w:sz w:val="20"/>
        </w:rPr>
        <w:t> </w:t>
      </w:r>
      <w:r>
        <w:rPr>
          <w:w w:val="110"/>
          <w:sz w:val="20"/>
        </w:rPr>
        <w:t>0</w:t>
      </w:r>
      <w:r>
        <w:rPr>
          <w:i/>
          <w:w w:val="110"/>
          <w:sz w:val="20"/>
        </w:rPr>
        <w:t>,</w:t>
      </w:r>
      <w:r>
        <w:rPr>
          <w:i/>
          <w:w w:val="110"/>
          <w:sz w:val="20"/>
        </w:rPr>
        <w:t> the</w:t>
      </w:r>
      <w:r>
        <w:rPr>
          <w:i/>
          <w:w w:val="110"/>
          <w:sz w:val="20"/>
        </w:rPr>
        <w:t> probability</w:t>
      </w:r>
      <w:r>
        <w:rPr>
          <w:i/>
          <w:w w:val="110"/>
          <w:sz w:val="20"/>
        </w:rPr>
        <w:t> that the</w:t>
      </w:r>
      <w:r>
        <w:rPr>
          <w:i/>
          <w:spacing w:val="-5"/>
          <w:w w:val="110"/>
          <w:sz w:val="20"/>
        </w:rPr>
        <w:t> </w:t>
      </w:r>
      <w:r>
        <w:rPr>
          <w:i/>
          <w:w w:val="110"/>
          <w:sz w:val="20"/>
        </w:rPr>
        <w:t>longest</w:t>
      </w:r>
      <w:r>
        <w:rPr>
          <w:i/>
          <w:spacing w:val="-4"/>
          <w:w w:val="110"/>
          <w:sz w:val="20"/>
        </w:rPr>
        <w:t> </w:t>
      </w:r>
      <w:r>
        <w:rPr>
          <w:i/>
          <w:w w:val="110"/>
          <w:sz w:val="20"/>
        </w:rPr>
        <w:t>cluster</w:t>
      </w:r>
      <w:r>
        <w:rPr>
          <w:i/>
          <w:spacing w:val="-4"/>
          <w:w w:val="110"/>
          <w:sz w:val="20"/>
        </w:rPr>
        <w:t> </w:t>
      </w:r>
      <w:r>
        <w:rPr>
          <w:i/>
          <w:w w:val="110"/>
          <w:sz w:val="20"/>
        </w:rPr>
        <w:t>exceeds</w:t>
      </w:r>
      <w:r>
        <w:rPr>
          <w:i/>
          <w:spacing w:val="-3"/>
          <w:w w:val="110"/>
          <w:sz w:val="20"/>
        </w:rPr>
        <w:t> </w:t>
      </w:r>
      <w:r>
        <w:rPr>
          <w:i/>
          <w:w w:val="110"/>
          <w:sz w:val="20"/>
        </w:rPr>
        <w:t>length</w:t>
      </w:r>
    </w:p>
    <w:p>
      <w:pPr>
        <w:spacing w:after="0" w:line="235" w:lineRule="auto"/>
        <w:jc w:val="both"/>
        <w:rPr>
          <w:i/>
          <w:sz w:val="20"/>
        </w:rPr>
        <w:sectPr>
          <w:pgSz w:w="12240" w:h="15840"/>
          <w:pgMar w:header="0" w:footer="1052" w:top="1720" w:bottom="1240" w:left="1440" w:right="1080"/>
        </w:sectPr>
      </w:pPr>
    </w:p>
    <w:p>
      <w:pPr>
        <w:pStyle w:val="BodyText"/>
        <w:rPr>
          <w:i/>
        </w:rPr>
      </w:pPr>
    </w:p>
    <w:p>
      <w:pPr>
        <w:pStyle w:val="BodyText"/>
        <w:spacing w:before="96"/>
        <w:rPr>
          <w:i/>
        </w:rPr>
      </w:pPr>
    </w:p>
    <w:p>
      <w:pPr>
        <w:spacing w:before="0"/>
        <w:ind w:left="260" w:right="0" w:firstLine="0"/>
        <w:jc w:val="left"/>
        <w:rPr>
          <w:i/>
          <w:sz w:val="20"/>
        </w:rPr>
      </w:pPr>
      <w:r>
        <w:rPr>
          <w:i/>
          <w:w w:val="110"/>
          <w:sz w:val="20"/>
        </w:rPr>
        <w:t>is</w:t>
      </w:r>
      <w:r>
        <w:rPr>
          <w:i/>
          <w:spacing w:val="4"/>
          <w:w w:val="110"/>
          <w:sz w:val="20"/>
        </w:rPr>
        <w:t> </w:t>
      </w:r>
      <w:r>
        <w:rPr>
          <w:i/>
          <w:w w:val="110"/>
          <w:sz w:val="20"/>
        </w:rPr>
        <w:t>at</w:t>
      </w:r>
      <w:r>
        <w:rPr>
          <w:i/>
          <w:spacing w:val="3"/>
          <w:w w:val="110"/>
          <w:sz w:val="20"/>
        </w:rPr>
        <w:t> </w:t>
      </w:r>
      <w:r>
        <w:rPr>
          <w:i/>
          <w:w w:val="110"/>
          <w:sz w:val="20"/>
        </w:rPr>
        <w:t>most</w:t>
      </w:r>
      <w:r>
        <w:rPr>
          <w:i/>
          <w:spacing w:val="3"/>
          <w:w w:val="110"/>
          <w:sz w:val="20"/>
        </w:rPr>
        <w:t> </w:t>
      </w:r>
      <w:r>
        <w:rPr>
          <w:i/>
          <w:spacing w:val="-4"/>
          <w:w w:val="110"/>
          <w:sz w:val="20"/>
        </w:rPr>
        <w:t>m</w:t>
      </w:r>
      <w:r>
        <w:rPr>
          <w:rFonts w:ascii="Cambria" w:hAnsi="Cambria"/>
          <w:spacing w:val="-4"/>
          <w:w w:val="110"/>
          <w:sz w:val="20"/>
          <w:vertAlign w:val="superscript"/>
        </w:rPr>
        <w:t>−</w:t>
      </w:r>
      <w:r>
        <w:rPr>
          <w:i/>
          <w:spacing w:val="-4"/>
          <w:w w:val="110"/>
          <w:sz w:val="20"/>
          <w:vertAlign w:val="superscript"/>
        </w:rPr>
        <w:t>c</w:t>
      </w:r>
      <w:r>
        <w:rPr>
          <w:i/>
          <w:spacing w:val="-4"/>
          <w:w w:val="110"/>
          <w:sz w:val="20"/>
          <w:vertAlign w:val="baseline"/>
        </w:rPr>
        <w:t>.</w:t>
      </w:r>
    </w:p>
    <w:p>
      <w:pPr>
        <w:pStyle w:val="BodyText"/>
        <w:spacing w:line="209" w:lineRule="exact"/>
        <w:ind w:left="260"/>
        <w:rPr>
          <w:i/>
        </w:rPr>
      </w:pPr>
      <w:r>
        <w:rPr/>
        <w:br w:type="column"/>
      </w:r>
      <w:r>
        <w:rPr>
          <w:w w:val="115"/>
        </w:rPr>
        <w:t>3(1</w:t>
      </w:r>
      <w:r>
        <w:rPr>
          <w:spacing w:val="-11"/>
          <w:w w:val="115"/>
        </w:rPr>
        <w:t> </w:t>
      </w:r>
      <w:r>
        <w:rPr>
          <w:w w:val="120"/>
        </w:rPr>
        <w:t>+</w:t>
      </w:r>
      <w:r>
        <w:rPr>
          <w:spacing w:val="-11"/>
          <w:w w:val="120"/>
        </w:rPr>
        <w:t> </w:t>
      </w:r>
      <w:r>
        <w:rPr>
          <w:i/>
          <w:w w:val="115"/>
        </w:rPr>
        <w:t>c</w:t>
      </w:r>
      <w:r>
        <w:rPr>
          <w:w w:val="115"/>
        </w:rPr>
        <w:t>)</w:t>
      </w:r>
      <w:r>
        <w:rPr>
          <w:spacing w:val="-18"/>
          <w:w w:val="115"/>
        </w:rPr>
        <w:t> </w:t>
      </w:r>
      <w:r>
        <w:rPr>
          <w:w w:val="115"/>
        </w:rPr>
        <w:t>ln</w:t>
      </w:r>
      <w:r>
        <w:rPr>
          <w:spacing w:val="-19"/>
          <w:w w:val="115"/>
        </w:rPr>
        <w:t> </w:t>
      </w:r>
      <w:r>
        <w:rPr>
          <w:i/>
          <w:spacing w:val="-10"/>
          <w:w w:val="115"/>
        </w:rPr>
        <w:t>M</w:t>
      </w:r>
    </w:p>
    <w:p>
      <w:pPr>
        <w:pStyle w:val="BodyText"/>
        <w:spacing w:before="6"/>
        <w:rPr>
          <w:i/>
          <w:sz w:val="2"/>
        </w:rPr>
      </w:pPr>
    </w:p>
    <w:p>
      <w:pPr>
        <w:spacing w:line="20" w:lineRule="exact"/>
        <w:ind w:left="260" w:right="-87" w:firstLine="0"/>
        <w:rPr>
          <w:sz w:val="2"/>
        </w:rPr>
      </w:pPr>
      <w:r>
        <w:rPr>
          <w:sz w:val="2"/>
        </w:rPr>
        <mc:AlternateContent>
          <mc:Choice Requires="wps">
            <w:drawing>
              <wp:inline distT="0" distB="0" distL="0" distR="0">
                <wp:extent cx="718820" cy="5080"/>
                <wp:effectExtent l="9525" t="0" r="0" b="4445"/>
                <wp:docPr id="945" name="Group 945"/>
                <wp:cNvGraphicFramePr>
                  <a:graphicFrameLocks/>
                </wp:cNvGraphicFramePr>
                <a:graphic>
                  <a:graphicData uri="http://schemas.microsoft.com/office/word/2010/wordprocessingGroup">
                    <wpg:wgp>
                      <wpg:cNvPr id="945" name="Group 945"/>
                      <wpg:cNvGrpSpPr/>
                      <wpg:grpSpPr>
                        <a:xfrm>
                          <a:off x="0" y="0"/>
                          <a:ext cx="718820" cy="5080"/>
                          <a:chExt cx="718820" cy="5080"/>
                        </a:xfrm>
                      </wpg:grpSpPr>
                      <wps:wsp>
                        <wps:cNvPr id="946" name="Graphic 946"/>
                        <wps:cNvSpPr/>
                        <wps:spPr>
                          <a:xfrm>
                            <a:off x="0" y="2527"/>
                            <a:ext cx="718820" cy="1270"/>
                          </a:xfrm>
                          <a:custGeom>
                            <a:avLst/>
                            <a:gdLst/>
                            <a:ahLst/>
                            <a:cxnLst/>
                            <a:rect l="l" t="t" r="r" b="b"/>
                            <a:pathLst>
                              <a:path w="718820" h="0">
                                <a:moveTo>
                                  <a:pt x="0" y="0"/>
                                </a:moveTo>
                                <a:lnTo>
                                  <a:pt x="71848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6pt;height:.4pt;mso-position-horizontal-relative:char;mso-position-vertical-relative:line" id="docshapegroup736" coordorigin="0,0" coordsize="1132,8">
                <v:line style="position:absolute" from="0,4" to="1131,4" stroked="true" strokeweight=".398pt" strokecolor="#000000">
                  <v:stroke dashstyle="solid"/>
                </v:line>
              </v:group>
            </w:pict>
          </mc:Fallback>
        </mc:AlternateContent>
      </w:r>
      <w:r>
        <w:rPr>
          <w:sz w:val="2"/>
        </w:rPr>
      </w:r>
    </w:p>
    <w:p>
      <w:pPr>
        <w:spacing w:before="0"/>
        <w:ind w:left="305" w:right="0" w:firstLine="0"/>
        <w:jc w:val="left"/>
        <w:rPr>
          <w:sz w:val="20"/>
        </w:rPr>
      </w:pPr>
      <w:r>
        <w:rPr>
          <w:w w:val="120"/>
          <w:sz w:val="20"/>
        </w:rPr>
        <w:t>1</w:t>
      </w:r>
      <w:r>
        <w:rPr>
          <w:i/>
          <w:w w:val="120"/>
          <w:sz w:val="20"/>
        </w:rPr>
        <w:t>/α</w:t>
      </w:r>
      <w:r>
        <w:rPr>
          <w:i/>
          <w:spacing w:val="-11"/>
          <w:w w:val="120"/>
          <w:sz w:val="20"/>
        </w:rPr>
        <w:t> </w:t>
      </w:r>
      <w:r>
        <w:rPr>
          <w:w w:val="135"/>
          <w:sz w:val="20"/>
        </w:rPr>
        <w:t>+</w:t>
      </w:r>
      <w:r>
        <w:rPr>
          <w:spacing w:val="-14"/>
          <w:w w:val="135"/>
          <w:sz w:val="20"/>
        </w:rPr>
        <w:t> </w:t>
      </w:r>
      <w:r>
        <w:rPr>
          <w:i/>
          <w:w w:val="120"/>
          <w:sz w:val="20"/>
        </w:rPr>
        <w:t>α</w:t>
      </w:r>
      <w:r>
        <w:rPr>
          <w:i/>
          <w:spacing w:val="-9"/>
          <w:w w:val="120"/>
          <w:sz w:val="20"/>
        </w:rPr>
        <w:t> </w:t>
      </w:r>
      <w:r>
        <w:rPr>
          <w:rFonts w:ascii="Cambria" w:hAnsi="Cambria"/>
          <w:w w:val="120"/>
          <w:sz w:val="20"/>
        </w:rPr>
        <w:t>−</w:t>
      </w:r>
      <w:r>
        <w:rPr>
          <w:rFonts w:ascii="Cambria" w:hAnsi="Cambria"/>
          <w:spacing w:val="-6"/>
          <w:w w:val="120"/>
          <w:sz w:val="20"/>
        </w:rPr>
        <w:t> </w:t>
      </w:r>
      <w:r>
        <w:rPr>
          <w:spacing w:val="-10"/>
          <w:w w:val="120"/>
          <w:sz w:val="20"/>
        </w:rPr>
        <w:t>2</w:t>
      </w:r>
    </w:p>
    <w:p>
      <w:pPr>
        <w:pStyle w:val="BodyText"/>
        <w:spacing w:before="100"/>
        <w:ind w:left="61"/>
      </w:pPr>
      <w:r>
        <w:rPr/>
        <w:br w:type="column"/>
      </w:r>
      <w:r>
        <w:rPr>
          <w:w w:val="120"/>
        </w:rPr>
        <w:t>=</w:t>
      </w:r>
      <w:r>
        <w:rPr>
          <w:spacing w:val="-9"/>
          <w:w w:val="120"/>
        </w:rPr>
        <w:t> </w:t>
      </w:r>
      <w:r>
        <w:rPr>
          <w:w w:val="120"/>
        </w:rPr>
        <w:t>Θ(log</w:t>
      </w:r>
      <w:r>
        <w:rPr>
          <w:spacing w:val="-19"/>
          <w:w w:val="120"/>
        </w:rPr>
        <w:t> </w:t>
      </w:r>
      <w:r>
        <w:rPr>
          <w:i/>
          <w:spacing w:val="-5"/>
          <w:w w:val="120"/>
        </w:rPr>
        <w:t>m</w:t>
      </w:r>
      <w:r>
        <w:rPr>
          <w:spacing w:val="-5"/>
          <w:w w:val="120"/>
        </w:rPr>
        <w:t>)</w:t>
      </w:r>
    </w:p>
    <w:p>
      <w:pPr>
        <w:pStyle w:val="BodyText"/>
        <w:spacing w:after="0"/>
        <w:sectPr>
          <w:type w:val="continuous"/>
          <w:pgSz w:w="12240" w:h="15840"/>
          <w:pgMar w:header="0" w:footer="1052" w:top="1820" w:bottom="280" w:left="1440" w:right="1080"/>
          <w:cols w:num="3" w:equalWidth="0">
            <w:col w:w="1680" w:space="1653"/>
            <w:col w:w="1371" w:space="39"/>
            <w:col w:w="4977"/>
          </w:cols>
        </w:sectPr>
      </w:pPr>
    </w:p>
    <w:p>
      <w:pPr>
        <w:spacing w:line="235" w:lineRule="auto" w:before="158"/>
        <w:ind w:left="260" w:right="617" w:firstLine="0"/>
        <w:jc w:val="both"/>
        <w:rPr>
          <w:sz w:val="20"/>
        </w:rPr>
      </w:pPr>
      <w:r>
        <w:rPr>
          <w:sz w:val="20"/>
        </w:rPr>
        <mc:AlternateContent>
          <mc:Choice Requires="wps">
            <w:drawing>
              <wp:anchor distT="0" distB="0" distL="0" distR="0" allowOverlap="1" layoutInCell="1" locked="0" behindDoc="1" simplePos="0" relativeHeight="480875520">
                <wp:simplePos x="0" y="0"/>
                <wp:positionH relativeFrom="page">
                  <wp:posOffset>6271987</wp:posOffset>
                </wp:positionH>
                <wp:positionV relativeFrom="paragraph">
                  <wp:posOffset>728741</wp:posOffset>
                </wp:positionV>
                <wp:extent cx="98425" cy="219710"/>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93.8573pt;margin-top:57.381187pt;width:7.75pt;height:17.3pt;mso-position-horizontal-relative:page;mso-position-vertical-relative:paragraph;z-index:-22440960" type="#_x0000_t202" id="docshape737"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876032">
                <wp:simplePos x="0" y="0"/>
                <wp:positionH relativeFrom="page">
                  <wp:posOffset>5315109</wp:posOffset>
                </wp:positionH>
                <wp:positionV relativeFrom="paragraph">
                  <wp:posOffset>576912</wp:posOffset>
                </wp:positionV>
                <wp:extent cx="35560" cy="21971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418.512573pt;margin-top:45.426186pt;width:2.8pt;height:17.3pt;mso-position-horizontal-relative:page;mso-position-vertical-relative:paragraph;z-index:-22440448" type="#_x0000_t202" id="docshape738"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i/>
          <w:w w:val="110"/>
          <w:sz w:val="20"/>
        </w:rPr>
        <w:t>Proof.</w:t>
      </w:r>
      <w:r>
        <w:rPr>
          <w:i/>
          <w:spacing w:val="-13"/>
          <w:w w:val="110"/>
          <w:sz w:val="20"/>
        </w:rPr>
        <w:t> </w:t>
      </w:r>
      <w:r>
        <w:rPr>
          <w:w w:val="110"/>
          <w:sz w:val="20"/>
        </w:rPr>
        <w:t>If</w:t>
      </w:r>
      <w:r>
        <w:rPr>
          <w:spacing w:val="-12"/>
          <w:w w:val="110"/>
          <w:sz w:val="20"/>
        </w:rPr>
        <w:t> </w:t>
      </w:r>
      <w:r>
        <w:rPr>
          <w:i/>
          <w:w w:val="110"/>
          <w:sz w:val="20"/>
        </w:rPr>
        <w:t>H</w:t>
      </w:r>
      <w:r>
        <w:rPr>
          <w:w w:val="110"/>
          <w:sz w:val="20"/>
        </w:rPr>
        <w:t>[</w:t>
      </w:r>
      <w:r>
        <w:rPr>
          <w:i/>
          <w:w w:val="110"/>
          <w:sz w:val="20"/>
        </w:rPr>
        <w:t>i,</w:t>
      </w:r>
      <w:r>
        <w:rPr>
          <w:i/>
          <w:spacing w:val="-13"/>
          <w:w w:val="110"/>
          <w:sz w:val="20"/>
        </w:rPr>
        <w:t> </w:t>
      </w:r>
      <w:r>
        <w:rPr>
          <w:i/>
          <w:w w:val="110"/>
          <w:sz w:val="20"/>
        </w:rPr>
        <w:t>.</w:t>
      </w:r>
      <w:r>
        <w:rPr>
          <w:i/>
          <w:spacing w:val="-12"/>
          <w:w w:val="110"/>
          <w:sz w:val="20"/>
        </w:rPr>
        <w:t> </w:t>
      </w:r>
      <w:r>
        <w:rPr>
          <w:i/>
          <w:w w:val="110"/>
          <w:sz w:val="20"/>
        </w:rPr>
        <w:t>.</w:t>
      </w:r>
      <w:r>
        <w:rPr>
          <w:i/>
          <w:spacing w:val="-13"/>
          <w:w w:val="110"/>
          <w:sz w:val="20"/>
        </w:rPr>
        <w:t> </w:t>
      </w:r>
      <w:r>
        <w:rPr>
          <w:i/>
          <w:w w:val="110"/>
          <w:sz w:val="20"/>
        </w:rPr>
        <w:t>.</w:t>
      </w:r>
      <w:r>
        <w:rPr>
          <w:i/>
          <w:spacing w:val="-12"/>
          <w:w w:val="110"/>
          <w:sz w:val="20"/>
        </w:rPr>
        <w:t> </w:t>
      </w:r>
      <w:r>
        <w:rPr>
          <w:i/>
          <w:w w:val="110"/>
          <w:sz w:val="20"/>
        </w:rPr>
        <w:t>,</w:t>
      </w:r>
      <w:r>
        <w:rPr>
          <w:i/>
          <w:spacing w:val="-13"/>
          <w:w w:val="110"/>
          <w:sz w:val="20"/>
        </w:rPr>
        <w:t> </w:t>
      </w:r>
      <w:r>
        <w:rPr>
          <w:i/>
          <w:w w:val="110"/>
          <w:sz w:val="20"/>
        </w:rPr>
        <w:t>i</w:t>
      </w:r>
      <w:r>
        <w:rPr>
          <w:i/>
          <w:spacing w:val="-12"/>
          <w:w w:val="110"/>
          <w:sz w:val="20"/>
        </w:rPr>
        <w:t> </w:t>
      </w:r>
      <w:r>
        <w:rPr>
          <w:w w:val="110"/>
          <w:sz w:val="20"/>
        </w:rPr>
        <w:t>+</w:t>
      </w:r>
      <w:r>
        <w:rPr>
          <w:spacing w:val="-12"/>
          <w:w w:val="110"/>
          <w:sz w:val="20"/>
        </w:rPr>
        <w:t> </w:t>
      </w:r>
      <w:r>
        <w:rPr>
          <w:i/>
          <w:w w:val="110"/>
          <w:sz w:val="20"/>
        </w:rPr>
        <w:t>k</w:t>
      </w:r>
      <w:r>
        <w:rPr>
          <w:i/>
          <w:spacing w:val="-13"/>
          <w:w w:val="110"/>
          <w:sz w:val="20"/>
        </w:rPr>
        <w:t> </w:t>
      </w:r>
      <w:r>
        <w:rPr>
          <w:rFonts w:ascii="Cambria" w:hAnsi="Cambria"/>
          <w:w w:val="110"/>
          <w:sz w:val="20"/>
        </w:rPr>
        <w:t>−</w:t>
      </w:r>
      <w:r>
        <w:rPr>
          <w:rFonts w:ascii="Cambria" w:hAnsi="Cambria"/>
          <w:spacing w:val="-12"/>
          <w:w w:val="110"/>
          <w:sz w:val="20"/>
        </w:rPr>
        <w:t> </w:t>
      </w:r>
      <w:r>
        <w:rPr>
          <w:w w:val="110"/>
          <w:sz w:val="20"/>
        </w:rPr>
        <w:t>1]</w:t>
      </w:r>
      <w:r>
        <w:rPr>
          <w:spacing w:val="-12"/>
          <w:w w:val="110"/>
          <w:sz w:val="20"/>
        </w:rPr>
        <w:t> </w:t>
      </w:r>
      <w:r>
        <w:rPr>
          <w:w w:val="110"/>
          <w:sz w:val="20"/>
        </w:rPr>
        <w:t>is</w:t>
      </w:r>
      <w:r>
        <w:rPr>
          <w:spacing w:val="-13"/>
          <w:w w:val="110"/>
          <w:sz w:val="20"/>
        </w:rPr>
        <w:t> </w:t>
      </w:r>
      <w:r>
        <w:rPr>
          <w:w w:val="110"/>
          <w:sz w:val="20"/>
        </w:rPr>
        <w:t>contained</w:t>
      </w:r>
      <w:r>
        <w:rPr>
          <w:spacing w:val="-12"/>
          <w:w w:val="110"/>
          <w:sz w:val="20"/>
        </w:rPr>
        <w:t> </w:t>
      </w:r>
      <w:r>
        <w:rPr>
          <w:w w:val="110"/>
          <w:sz w:val="20"/>
        </w:rPr>
        <w:t>in</w:t>
      </w:r>
      <w:r>
        <w:rPr>
          <w:spacing w:val="-9"/>
          <w:w w:val="110"/>
          <w:sz w:val="20"/>
        </w:rPr>
        <w:t> </w:t>
      </w:r>
      <w:r>
        <w:rPr>
          <w:w w:val="110"/>
          <w:sz w:val="20"/>
        </w:rPr>
        <w:t>a cluster, then </w:t>
      </w:r>
      <w:r>
        <w:rPr>
          <w:i/>
          <w:w w:val="110"/>
          <w:sz w:val="20"/>
        </w:rPr>
        <w:t>k</w:t>
      </w:r>
      <w:r>
        <w:rPr>
          <w:i/>
          <w:spacing w:val="8"/>
          <w:w w:val="110"/>
          <w:sz w:val="20"/>
        </w:rPr>
        <w:t> </w:t>
      </w:r>
      <w:r>
        <w:rPr>
          <w:w w:val="110"/>
          <w:sz w:val="20"/>
        </w:rPr>
        <w:t>elements </w:t>
      </w:r>
      <w:r>
        <w:rPr>
          <w:i/>
          <w:w w:val="110"/>
          <w:sz w:val="20"/>
        </w:rPr>
        <w:t>x</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w:t>
      </w:r>
      <w:r>
        <w:rPr>
          <w:i/>
          <w:spacing w:val="-12"/>
          <w:w w:val="110"/>
          <w:sz w:val="20"/>
          <w:vertAlign w:val="baseline"/>
        </w:rPr>
        <w:t> </w:t>
      </w:r>
      <w:r>
        <w:rPr>
          <w:i/>
          <w:w w:val="110"/>
          <w:sz w:val="20"/>
          <w:vertAlign w:val="baseline"/>
        </w:rPr>
        <w:t>,</w:t>
      </w:r>
      <w:r>
        <w:rPr>
          <w:i/>
          <w:spacing w:val="-13"/>
          <w:w w:val="110"/>
          <w:sz w:val="20"/>
          <w:vertAlign w:val="baseline"/>
        </w:rPr>
        <w:t> </w:t>
      </w:r>
      <w:r>
        <w:rPr>
          <w:i/>
          <w:w w:val="110"/>
          <w:sz w:val="20"/>
          <w:vertAlign w:val="baseline"/>
        </w:rPr>
        <w:t>x</w:t>
      </w:r>
      <w:r>
        <w:rPr>
          <w:i/>
          <w:w w:val="110"/>
          <w:sz w:val="20"/>
          <w:vertAlign w:val="subscript"/>
        </w:rPr>
        <w:t>k</w:t>
      </w:r>
      <w:r>
        <w:rPr>
          <w:i/>
          <w:spacing w:val="14"/>
          <w:w w:val="110"/>
          <w:sz w:val="20"/>
          <w:vertAlign w:val="baseline"/>
        </w:rPr>
        <w:t> </w:t>
      </w:r>
      <w:r>
        <w:rPr>
          <w:w w:val="110"/>
          <w:sz w:val="20"/>
          <w:vertAlign w:val="baseline"/>
        </w:rPr>
        <w:t>in the set are such that </w:t>
      </w:r>
      <w:r>
        <w:rPr>
          <w:i/>
          <w:w w:val="140"/>
          <w:sz w:val="20"/>
          <w:vertAlign w:val="baseline"/>
        </w:rPr>
        <w:t>Q</w:t>
      </w:r>
      <w:r>
        <w:rPr>
          <w:w w:val="140"/>
          <w:sz w:val="20"/>
          <w:vertAlign w:val="baseline"/>
        </w:rPr>
        <w:t>(</w:t>
      </w:r>
      <w:r>
        <w:rPr>
          <w:i/>
          <w:w w:val="140"/>
          <w:sz w:val="20"/>
          <w:vertAlign w:val="baseline"/>
        </w:rPr>
        <w:t>x</w:t>
      </w:r>
      <w:r>
        <w:rPr>
          <w:i/>
          <w:w w:val="140"/>
          <w:sz w:val="20"/>
          <w:vertAlign w:val="subscript"/>
        </w:rPr>
        <w:t>j</w:t>
      </w:r>
      <w:r>
        <w:rPr>
          <w:w w:val="140"/>
          <w:sz w:val="20"/>
          <w:vertAlign w:val="baseline"/>
        </w:rPr>
        <w:t>)</w:t>
      </w:r>
      <w:r>
        <w:rPr>
          <w:spacing w:val="-16"/>
          <w:w w:val="140"/>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w w:val="115"/>
          <w:sz w:val="20"/>
          <w:vertAlign w:val="baseline"/>
        </w:rPr>
        <w:t>[</w:t>
      </w:r>
      <w:r>
        <w:rPr>
          <w:i/>
          <w:w w:val="115"/>
          <w:sz w:val="20"/>
          <w:vertAlign w:val="baseline"/>
        </w:rPr>
        <w:t>i,</w:t>
      </w:r>
      <w:r>
        <w:rPr>
          <w:i/>
          <w:spacing w:val="-13"/>
          <w:w w:val="115"/>
          <w:sz w:val="20"/>
          <w:vertAlign w:val="baseline"/>
        </w:rPr>
        <w:t> </w:t>
      </w:r>
      <w:r>
        <w:rPr>
          <w:i/>
          <w:w w:val="140"/>
          <w:sz w:val="20"/>
          <w:vertAlign w:val="baseline"/>
        </w:rPr>
        <w:t>i</w:t>
      </w:r>
      <w:r>
        <w:rPr>
          <w:i/>
          <w:spacing w:val="-16"/>
          <w:w w:val="140"/>
          <w:sz w:val="20"/>
          <w:vertAlign w:val="baseline"/>
        </w:rPr>
        <w:t> </w:t>
      </w:r>
      <w:r>
        <w:rPr>
          <w:w w:val="140"/>
          <w:sz w:val="20"/>
          <w:vertAlign w:val="baseline"/>
        </w:rPr>
        <w:t>+</w:t>
      </w:r>
      <w:r>
        <w:rPr>
          <w:spacing w:val="-16"/>
          <w:w w:val="140"/>
          <w:sz w:val="20"/>
          <w:vertAlign w:val="baseline"/>
        </w:rPr>
        <w:t> </w:t>
      </w:r>
      <w:r>
        <w:rPr>
          <w:i/>
          <w:w w:val="115"/>
          <w:sz w:val="20"/>
          <w:vertAlign w:val="baseline"/>
        </w:rPr>
        <w:t>k</w:t>
      </w:r>
      <w:r>
        <w:rPr>
          <w:i/>
          <w:spacing w:val="-13"/>
          <w:w w:val="115"/>
          <w:sz w:val="20"/>
          <w:vertAlign w:val="baseline"/>
        </w:rPr>
        <w:t> </w:t>
      </w:r>
      <w:r>
        <w:rPr>
          <w:rFonts w:ascii="Cambria" w:hAnsi="Cambria"/>
          <w:w w:val="115"/>
          <w:sz w:val="20"/>
          <w:vertAlign w:val="baseline"/>
        </w:rPr>
        <w:t>−</w:t>
      </w:r>
      <w:r>
        <w:rPr>
          <w:rFonts w:ascii="Cambria" w:hAnsi="Cambria"/>
          <w:spacing w:val="-12"/>
          <w:w w:val="115"/>
          <w:sz w:val="20"/>
          <w:vertAlign w:val="baseline"/>
        </w:rPr>
        <w:t> </w:t>
      </w:r>
      <w:r>
        <w:rPr>
          <w:w w:val="115"/>
          <w:sz w:val="20"/>
          <w:vertAlign w:val="baseline"/>
        </w:rPr>
        <w:t>1]</w:t>
      </w:r>
      <w:r>
        <w:rPr>
          <w:spacing w:val="-13"/>
          <w:w w:val="115"/>
          <w:sz w:val="20"/>
          <w:vertAlign w:val="baseline"/>
        </w:rPr>
        <w:t> </w:t>
      </w:r>
      <w:r>
        <w:rPr>
          <w:w w:val="115"/>
          <w:sz w:val="20"/>
          <w:vertAlign w:val="baseline"/>
        </w:rPr>
        <w:t>for</w:t>
      </w:r>
      <w:r>
        <w:rPr>
          <w:spacing w:val="-13"/>
          <w:w w:val="115"/>
          <w:sz w:val="20"/>
          <w:vertAlign w:val="baseline"/>
        </w:rPr>
        <w:t> </w:t>
      </w:r>
      <w:r>
        <w:rPr>
          <w:w w:val="115"/>
          <w:sz w:val="20"/>
          <w:vertAlign w:val="baseline"/>
        </w:rPr>
        <w:t>all</w:t>
      </w:r>
      <w:r>
        <w:rPr>
          <w:spacing w:val="-13"/>
          <w:w w:val="115"/>
          <w:sz w:val="20"/>
          <w:vertAlign w:val="baseline"/>
        </w:rPr>
        <w:t> </w:t>
      </w:r>
      <w:r>
        <w:rPr>
          <w:i/>
          <w:w w:val="140"/>
          <w:sz w:val="20"/>
          <w:vertAlign w:val="baseline"/>
        </w:rPr>
        <w:t>j</w:t>
      </w:r>
      <w:r>
        <w:rPr>
          <w:i/>
          <w:spacing w:val="-16"/>
          <w:w w:val="140"/>
          <w:sz w:val="20"/>
          <w:vertAlign w:val="baseline"/>
        </w:rPr>
        <w:t> </w:t>
      </w:r>
      <w:r>
        <w:rPr>
          <w:w w:val="140"/>
          <w:sz w:val="20"/>
          <w:vertAlign w:val="baseline"/>
        </w:rPr>
        <w:t>=</w:t>
      </w:r>
      <w:r>
        <w:rPr>
          <w:spacing w:val="-16"/>
          <w:w w:val="140"/>
          <w:sz w:val="20"/>
          <w:vertAlign w:val="baseline"/>
        </w:rPr>
        <w:t> </w:t>
      </w:r>
      <w:r>
        <w:rPr>
          <w:w w:val="115"/>
          <w:sz w:val="20"/>
          <w:vertAlign w:val="baseline"/>
        </w:rPr>
        <w:t>1</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k</w:t>
      </w:r>
      <w:r>
        <w:rPr>
          <w:w w:val="115"/>
          <w:sz w:val="20"/>
          <w:vertAlign w:val="baseline"/>
        </w:rPr>
        <w:t>.</w:t>
      </w:r>
      <w:r>
        <w:rPr>
          <w:spacing w:val="-13"/>
          <w:w w:val="115"/>
          <w:sz w:val="20"/>
          <w:vertAlign w:val="baseline"/>
        </w:rPr>
        <w:t> </w:t>
      </w:r>
      <w:r>
        <w:rPr>
          <w:w w:val="115"/>
          <w:sz w:val="20"/>
          <w:vertAlign w:val="baseline"/>
        </w:rPr>
        <w:t>For</w:t>
      </w:r>
      <w:r>
        <w:rPr>
          <w:spacing w:val="-13"/>
          <w:w w:val="115"/>
          <w:sz w:val="20"/>
          <w:vertAlign w:val="baseline"/>
        </w:rPr>
        <w:t> </w:t>
      </w:r>
      <w:r>
        <w:rPr>
          <w:w w:val="115"/>
          <w:sz w:val="20"/>
          <w:vertAlign w:val="baseline"/>
        </w:rPr>
        <w:t>a</w:t>
      </w:r>
      <w:r>
        <w:rPr>
          <w:spacing w:val="-13"/>
          <w:w w:val="115"/>
          <w:sz w:val="20"/>
          <w:vertAlign w:val="baseline"/>
        </w:rPr>
        <w:t> </w:t>
      </w:r>
      <w:r>
        <w:rPr>
          <w:w w:val="115"/>
          <w:sz w:val="20"/>
          <w:vertAlign w:val="baseline"/>
        </w:rPr>
        <w:t>fixed</w:t>
      </w:r>
      <w:r>
        <w:rPr>
          <w:spacing w:val="-13"/>
          <w:w w:val="115"/>
          <w:sz w:val="20"/>
          <w:vertAlign w:val="baseline"/>
        </w:rPr>
        <w:t> </w:t>
      </w:r>
      <w:r>
        <w:rPr>
          <w:i/>
          <w:w w:val="115"/>
          <w:sz w:val="20"/>
          <w:vertAlign w:val="baseline"/>
        </w:rPr>
        <w:t>x</w:t>
      </w:r>
      <w:r>
        <w:rPr>
          <w:w w:val="115"/>
          <w:sz w:val="20"/>
          <w:vertAlign w:val="baseline"/>
        </w:rPr>
        <w:t>,</w:t>
      </w:r>
      <w:r>
        <w:rPr>
          <w:spacing w:val="-13"/>
          <w:w w:val="115"/>
          <w:sz w:val="20"/>
          <w:vertAlign w:val="baseline"/>
        </w:rPr>
        <w:t> </w:t>
      </w:r>
      <w:r>
        <w:rPr>
          <w:w w:val="115"/>
          <w:sz w:val="20"/>
          <w:vertAlign w:val="baseline"/>
        </w:rPr>
        <w:t>the</w:t>
      </w:r>
      <w:r>
        <w:rPr>
          <w:spacing w:val="-13"/>
          <w:w w:val="115"/>
          <w:sz w:val="20"/>
          <w:vertAlign w:val="baseline"/>
        </w:rPr>
        <w:t> </w:t>
      </w:r>
      <w:r>
        <w:rPr>
          <w:w w:val="115"/>
          <w:sz w:val="20"/>
          <w:vertAlign w:val="baseline"/>
        </w:rPr>
        <w:t>probability</w:t>
      </w:r>
      <w:r>
        <w:rPr>
          <w:spacing w:val="-13"/>
          <w:w w:val="115"/>
          <w:sz w:val="20"/>
          <w:vertAlign w:val="baseline"/>
        </w:rPr>
        <w:t> </w:t>
      </w:r>
      <w:r>
        <w:rPr>
          <w:w w:val="115"/>
          <w:sz w:val="20"/>
          <w:vertAlign w:val="baseline"/>
        </w:rPr>
        <w:t>that</w:t>
      </w:r>
      <w:r>
        <w:rPr>
          <w:spacing w:val="-13"/>
          <w:w w:val="115"/>
          <w:sz w:val="20"/>
          <w:vertAlign w:val="baseline"/>
        </w:rPr>
        <w:t> </w:t>
      </w:r>
      <w:r>
        <w:rPr>
          <w:i/>
          <w:w w:val="115"/>
          <w:sz w:val="20"/>
          <w:vertAlign w:val="baseline"/>
        </w:rPr>
        <w:t>Q</w:t>
      </w:r>
      <w:r>
        <w:rPr>
          <w:w w:val="115"/>
          <w:sz w:val="20"/>
          <w:vertAlign w:val="baseline"/>
        </w:rPr>
        <w:t>(</w:t>
      </w:r>
      <w:r>
        <w:rPr>
          <w:i/>
          <w:w w:val="115"/>
          <w:sz w:val="20"/>
          <w:vertAlign w:val="baseline"/>
        </w:rPr>
        <w:t>x</w:t>
      </w:r>
      <w:r>
        <w:rPr>
          <w:w w:val="115"/>
          <w:sz w:val="20"/>
          <w:vertAlign w:val="baseline"/>
        </w:rPr>
        <w:t>)</w:t>
      </w:r>
      <w:r>
        <w:rPr>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w w:val="115"/>
          <w:sz w:val="20"/>
          <w:vertAlign w:val="baseline"/>
        </w:rPr>
        <w:t>[</w:t>
      </w:r>
      <w:r>
        <w:rPr>
          <w:i/>
          <w:w w:val="115"/>
          <w:sz w:val="20"/>
          <w:vertAlign w:val="baseline"/>
        </w:rPr>
        <w:t>i,</w:t>
      </w:r>
      <w:r>
        <w:rPr>
          <w:i/>
          <w:spacing w:val="-13"/>
          <w:w w:val="115"/>
          <w:sz w:val="20"/>
          <w:vertAlign w:val="baseline"/>
        </w:rPr>
        <w:t> </w:t>
      </w:r>
      <w:r>
        <w:rPr>
          <w:i/>
          <w:w w:val="140"/>
          <w:sz w:val="20"/>
          <w:vertAlign w:val="baseline"/>
        </w:rPr>
        <w:t>i</w:t>
      </w:r>
      <w:r>
        <w:rPr>
          <w:i/>
          <w:spacing w:val="-15"/>
          <w:w w:val="140"/>
          <w:sz w:val="20"/>
          <w:vertAlign w:val="baseline"/>
        </w:rPr>
        <w:t> </w:t>
      </w:r>
      <w:r>
        <w:rPr>
          <w:w w:val="140"/>
          <w:sz w:val="20"/>
          <w:vertAlign w:val="baseline"/>
        </w:rPr>
        <w:t>+</w:t>
      </w:r>
      <w:r>
        <w:rPr>
          <w:spacing w:val="-16"/>
          <w:w w:val="140"/>
          <w:sz w:val="20"/>
          <w:vertAlign w:val="baseline"/>
        </w:rPr>
        <w:t> </w:t>
      </w:r>
      <w:r>
        <w:rPr>
          <w:i/>
          <w:w w:val="115"/>
          <w:sz w:val="20"/>
          <w:vertAlign w:val="baseline"/>
        </w:rPr>
        <w:t>k</w:t>
      </w:r>
      <w:r>
        <w:rPr>
          <w:i/>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w w:val="115"/>
          <w:sz w:val="20"/>
          <w:vertAlign w:val="baseline"/>
        </w:rPr>
        <w:t>1]</w:t>
      </w:r>
      <w:r>
        <w:rPr>
          <w:spacing w:val="-13"/>
          <w:w w:val="115"/>
          <w:sz w:val="20"/>
          <w:vertAlign w:val="baseline"/>
        </w:rPr>
        <w:t> </w:t>
      </w:r>
      <w:r>
        <w:rPr>
          <w:w w:val="115"/>
          <w:sz w:val="20"/>
          <w:vertAlign w:val="baseline"/>
        </w:rPr>
        <w:t>is</w:t>
      </w:r>
      <w:r>
        <w:rPr>
          <w:spacing w:val="-13"/>
          <w:w w:val="115"/>
          <w:sz w:val="20"/>
          <w:vertAlign w:val="baseline"/>
        </w:rPr>
        <w:t> </w:t>
      </w:r>
      <w:r>
        <w:rPr>
          <w:i/>
          <w:w w:val="115"/>
          <w:sz w:val="20"/>
          <w:vertAlign w:val="baseline"/>
        </w:rPr>
        <w:t>k/M</w:t>
      </w:r>
      <w:r>
        <w:rPr>
          <w:i/>
          <w:spacing w:val="-13"/>
          <w:w w:val="115"/>
          <w:sz w:val="20"/>
          <w:vertAlign w:val="baseline"/>
        </w:rPr>
        <w:t> </w:t>
      </w:r>
      <w:r>
        <w:rPr>
          <w:w w:val="115"/>
          <w:sz w:val="20"/>
          <w:vertAlign w:val="baseline"/>
        </w:rPr>
        <w:t>. Since</w:t>
      </w:r>
      <w:r>
        <w:rPr>
          <w:spacing w:val="-13"/>
          <w:w w:val="115"/>
          <w:sz w:val="20"/>
          <w:vertAlign w:val="baseline"/>
        </w:rPr>
        <w:t> </w:t>
      </w:r>
      <w:r>
        <w:rPr>
          <w:w w:val="115"/>
          <w:sz w:val="20"/>
          <w:vertAlign w:val="baseline"/>
        </w:rPr>
        <w:t>the</w:t>
      </w:r>
      <w:r>
        <w:rPr>
          <w:spacing w:val="-13"/>
          <w:w w:val="115"/>
          <w:sz w:val="20"/>
          <w:vertAlign w:val="baseline"/>
        </w:rPr>
        <w:t> </w:t>
      </w:r>
      <w:r>
        <w:rPr>
          <w:w w:val="115"/>
          <w:sz w:val="20"/>
          <w:vertAlign w:val="baseline"/>
        </w:rPr>
        <w:t>hash</w:t>
      </w:r>
      <w:r>
        <w:rPr>
          <w:spacing w:val="-13"/>
          <w:w w:val="115"/>
          <w:sz w:val="20"/>
          <w:vertAlign w:val="baseline"/>
        </w:rPr>
        <w:t> </w:t>
      </w:r>
      <w:r>
        <w:rPr>
          <w:w w:val="115"/>
          <w:sz w:val="20"/>
          <w:vertAlign w:val="baseline"/>
        </w:rPr>
        <w:t>is</w:t>
      </w:r>
      <w:r>
        <w:rPr>
          <w:spacing w:val="-13"/>
          <w:w w:val="115"/>
          <w:sz w:val="20"/>
          <w:vertAlign w:val="baseline"/>
        </w:rPr>
        <w:t> </w:t>
      </w:r>
      <w:r>
        <w:rPr>
          <w:w w:val="115"/>
          <w:sz w:val="20"/>
          <w:vertAlign w:val="baseline"/>
        </w:rPr>
        <w:t>fully</w:t>
      </w:r>
      <w:r>
        <w:rPr>
          <w:spacing w:val="-13"/>
          <w:w w:val="115"/>
          <w:sz w:val="20"/>
          <w:vertAlign w:val="baseline"/>
        </w:rPr>
        <w:t> </w:t>
      </w:r>
      <w:r>
        <w:rPr>
          <w:w w:val="115"/>
          <w:sz w:val="20"/>
          <w:vertAlign w:val="baseline"/>
        </w:rPr>
        <w:t>uniform,</w:t>
      </w:r>
      <w:r>
        <w:rPr>
          <w:spacing w:val="-13"/>
          <w:w w:val="115"/>
          <w:sz w:val="20"/>
          <w:vertAlign w:val="baseline"/>
        </w:rPr>
        <w:t> </w:t>
      </w:r>
      <w:r>
        <w:rPr>
          <w:w w:val="115"/>
          <w:sz w:val="20"/>
          <w:vertAlign w:val="baseline"/>
        </w:rPr>
        <w:t>the</w:t>
      </w:r>
      <w:r>
        <w:rPr>
          <w:spacing w:val="-13"/>
          <w:w w:val="115"/>
          <w:sz w:val="20"/>
          <w:vertAlign w:val="baseline"/>
        </w:rPr>
        <w:t> </w:t>
      </w:r>
      <w:r>
        <w:rPr>
          <w:w w:val="115"/>
          <w:sz w:val="20"/>
          <w:vertAlign w:val="baseline"/>
        </w:rPr>
        <w:t>number</w:t>
      </w:r>
      <w:r>
        <w:rPr>
          <w:spacing w:val="-13"/>
          <w:w w:val="115"/>
          <w:sz w:val="20"/>
          <w:vertAlign w:val="baseline"/>
        </w:rPr>
        <w:t> </w:t>
      </w:r>
      <w:r>
        <w:rPr>
          <w:i/>
          <w:w w:val="120"/>
          <w:sz w:val="20"/>
          <w:vertAlign w:val="baseline"/>
        </w:rPr>
        <w:t>C</w:t>
      </w:r>
      <w:r>
        <w:rPr>
          <w:i/>
          <w:w w:val="120"/>
          <w:sz w:val="20"/>
          <w:vertAlign w:val="subscript"/>
        </w:rPr>
        <w:t>i</w:t>
      </w:r>
      <w:r>
        <w:rPr>
          <w:i/>
          <w:spacing w:val="-14"/>
          <w:w w:val="120"/>
          <w:sz w:val="20"/>
          <w:vertAlign w:val="baseline"/>
        </w:rPr>
        <w:t> </w:t>
      </w:r>
      <w:r>
        <w:rPr>
          <w:w w:val="115"/>
          <w:sz w:val="20"/>
          <w:vertAlign w:val="baseline"/>
        </w:rPr>
        <w:t>of</w:t>
      </w:r>
      <w:r>
        <w:rPr>
          <w:spacing w:val="-13"/>
          <w:w w:val="115"/>
          <w:sz w:val="20"/>
          <w:vertAlign w:val="baseline"/>
        </w:rPr>
        <w:t> </w:t>
      </w:r>
      <w:r>
        <w:rPr>
          <w:w w:val="115"/>
          <w:sz w:val="20"/>
          <w:vertAlign w:val="baseline"/>
        </w:rPr>
        <w:t>elements</w:t>
      </w:r>
      <w:r>
        <w:rPr>
          <w:spacing w:val="-13"/>
          <w:w w:val="115"/>
          <w:sz w:val="20"/>
          <w:vertAlign w:val="baseline"/>
        </w:rPr>
        <w:t> </w:t>
      </w:r>
      <w:r>
        <w:rPr>
          <w:w w:val="115"/>
          <w:sz w:val="20"/>
          <w:vertAlign w:val="baseline"/>
        </w:rPr>
        <w:t>that</w:t>
      </w:r>
      <w:r>
        <w:rPr>
          <w:spacing w:val="-13"/>
          <w:w w:val="115"/>
          <w:sz w:val="20"/>
          <w:vertAlign w:val="baseline"/>
        </w:rPr>
        <w:t> </w:t>
      </w:r>
      <w:r>
        <w:rPr>
          <w:w w:val="115"/>
          <w:sz w:val="20"/>
          <w:vertAlign w:val="baseline"/>
        </w:rPr>
        <w:t>hash</w:t>
      </w:r>
      <w:r>
        <w:rPr>
          <w:spacing w:val="-13"/>
          <w:w w:val="115"/>
          <w:sz w:val="20"/>
          <w:vertAlign w:val="baseline"/>
        </w:rPr>
        <w:t> </w:t>
      </w:r>
      <w:r>
        <w:rPr>
          <w:w w:val="115"/>
          <w:sz w:val="20"/>
          <w:vertAlign w:val="baseline"/>
        </w:rPr>
        <w:t>inside</w:t>
      </w:r>
      <w:r>
        <w:rPr>
          <w:spacing w:val="-13"/>
          <w:w w:val="115"/>
          <w:sz w:val="20"/>
          <w:vertAlign w:val="baseline"/>
        </w:rPr>
        <w:t> </w:t>
      </w:r>
      <w:r>
        <w:rPr>
          <w:i/>
          <w:w w:val="115"/>
          <w:sz w:val="20"/>
          <w:vertAlign w:val="baseline"/>
        </w:rPr>
        <w:t>H</w:t>
      </w:r>
      <w:r>
        <w:rPr>
          <w:w w:val="115"/>
          <w:sz w:val="20"/>
          <w:vertAlign w:val="baseline"/>
        </w:rPr>
        <w:t>[</w:t>
      </w:r>
      <w:r>
        <w:rPr>
          <w:i/>
          <w:w w:val="115"/>
          <w:sz w:val="20"/>
          <w:vertAlign w:val="baseline"/>
        </w:rPr>
        <w:t>i,</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20"/>
          <w:sz w:val="20"/>
          <w:vertAlign w:val="baseline"/>
        </w:rPr>
        <w:t>i</w:t>
      </w:r>
      <w:r>
        <w:rPr>
          <w:i/>
          <w:spacing w:val="-14"/>
          <w:w w:val="120"/>
          <w:sz w:val="20"/>
          <w:vertAlign w:val="baseline"/>
        </w:rPr>
        <w:t> </w:t>
      </w:r>
      <w:r>
        <w:rPr>
          <w:w w:val="120"/>
          <w:sz w:val="20"/>
          <w:vertAlign w:val="baseline"/>
        </w:rPr>
        <w:t>+</w:t>
      </w:r>
      <w:r>
        <w:rPr>
          <w:spacing w:val="-13"/>
          <w:w w:val="120"/>
          <w:sz w:val="20"/>
          <w:vertAlign w:val="baseline"/>
        </w:rPr>
        <w:t> </w:t>
      </w:r>
      <w:r>
        <w:rPr>
          <w:i/>
          <w:w w:val="115"/>
          <w:sz w:val="20"/>
          <w:vertAlign w:val="baseline"/>
        </w:rPr>
        <w:t>k</w:t>
      </w:r>
      <w:r>
        <w:rPr>
          <w:i/>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w w:val="115"/>
          <w:sz w:val="20"/>
          <w:vertAlign w:val="baseline"/>
        </w:rPr>
        <w:t>1]</w:t>
      </w:r>
      <w:r>
        <w:rPr>
          <w:spacing w:val="-13"/>
          <w:w w:val="115"/>
          <w:sz w:val="20"/>
          <w:vertAlign w:val="baseline"/>
        </w:rPr>
        <w:t> </w:t>
      </w:r>
      <w:r>
        <w:rPr>
          <w:w w:val="115"/>
          <w:sz w:val="20"/>
          <w:vertAlign w:val="baseline"/>
        </w:rPr>
        <w:t>is</w:t>
      </w:r>
      <w:r>
        <w:rPr>
          <w:spacing w:val="-13"/>
          <w:w w:val="115"/>
          <w:sz w:val="20"/>
          <w:vertAlign w:val="baseline"/>
        </w:rPr>
        <w:t> </w:t>
      </w:r>
      <w:r>
        <w:rPr>
          <w:w w:val="115"/>
          <w:sz w:val="20"/>
          <w:vertAlign w:val="baseline"/>
        </w:rPr>
        <w:t>the sum</w:t>
      </w:r>
      <w:r>
        <w:rPr>
          <w:spacing w:val="-13"/>
          <w:w w:val="115"/>
          <w:sz w:val="20"/>
          <w:vertAlign w:val="baseline"/>
        </w:rPr>
        <w:t> </w:t>
      </w:r>
      <w:r>
        <w:rPr>
          <w:w w:val="115"/>
          <w:sz w:val="20"/>
          <w:vertAlign w:val="baseline"/>
        </w:rPr>
        <w:t>of</w:t>
      </w:r>
      <w:r>
        <w:rPr>
          <w:spacing w:val="-13"/>
          <w:w w:val="115"/>
          <w:sz w:val="20"/>
          <w:vertAlign w:val="baseline"/>
        </w:rPr>
        <w:t> </w:t>
      </w:r>
      <w:r>
        <w:rPr>
          <w:i/>
          <w:w w:val="115"/>
          <w:sz w:val="20"/>
          <w:vertAlign w:val="baseline"/>
        </w:rPr>
        <w:t>m</w:t>
      </w:r>
      <w:r>
        <w:rPr>
          <w:i/>
          <w:spacing w:val="-5"/>
          <w:w w:val="115"/>
          <w:sz w:val="20"/>
          <w:vertAlign w:val="baseline"/>
        </w:rPr>
        <w:t> </w:t>
      </w:r>
      <w:r>
        <w:rPr>
          <w:w w:val="115"/>
          <w:sz w:val="20"/>
          <w:vertAlign w:val="baseline"/>
        </w:rPr>
        <w:t>independent</w:t>
      </w:r>
      <w:r>
        <w:rPr>
          <w:w w:val="115"/>
          <w:sz w:val="20"/>
          <w:vertAlign w:val="baseline"/>
        </w:rPr>
        <w:t> Bernoulli</w:t>
      </w:r>
      <w:r>
        <w:rPr>
          <w:w w:val="115"/>
          <w:sz w:val="20"/>
          <w:vertAlign w:val="baseline"/>
        </w:rPr>
        <w:t> variables</w:t>
      </w:r>
      <w:r>
        <w:rPr>
          <w:w w:val="115"/>
          <w:sz w:val="20"/>
          <w:vertAlign w:val="baseline"/>
        </w:rPr>
        <w:t> </w:t>
      </w:r>
      <w:r>
        <w:rPr>
          <w:i/>
          <w:w w:val="115"/>
          <w:sz w:val="20"/>
          <w:vertAlign w:val="baseline"/>
        </w:rPr>
        <w:t>Be</w:t>
      </w:r>
      <w:r>
        <w:rPr>
          <w:w w:val="115"/>
          <w:sz w:val="20"/>
          <w:vertAlign w:val="baseline"/>
        </w:rPr>
        <w:t>(</w:t>
      </w:r>
      <w:r>
        <w:rPr>
          <w:i/>
          <w:w w:val="115"/>
          <w:sz w:val="20"/>
          <w:vertAlign w:val="baseline"/>
        </w:rPr>
        <w:t>k/M</w:t>
      </w:r>
      <w:r>
        <w:rPr>
          <w:i/>
          <w:spacing w:val="-13"/>
          <w:w w:val="115"/>
          <w:sz w:val="20"/>
          <w:vertAlign w:val="baseline"/>
        </w:rPr>
        <w:t> </w:t>
      </w:r>
      <w:r>
        <w:rPr>
          <w:w w:val="115"/>
          <w:sz w:val="20"/>
          <w:vertAlign w:val="baseline"/>
        </w:rPr>
        <w:t>).</w:t>
      </w:r>
      <w:r>
        <w:rPr>
          <w:spacing w:val="34"/>
          <w:w w:val="115"/>
          <w:sz w:val="20"/>
          <w:vertAlign w:val="baseline"/>
        </w:rPr>
        <w:t> </w:t>
      </w:r>
      <w:r>
        <w:rPr>
          <w:w w:val="115"/>
          <w:sz w:val="20"/>
          <w:vertAlign w:val="baseline"/>
        </w:rPr>
        <w:t>Note</w:t>
      </w:r>
      <w:r>
        <w:rPr>
          <w:w w:val="115"/>
          <w:sz w:val="20"/>
          <w:vertAlign w:val="baseline"/>
        </w:rPr>
        <w:t> that</w:t>
      </w:r>
      <w:r>
        <w:rPr>
          <w:w w:val="115"/>
          <w:sz w:val="20"/>
          <w:vertAlign w:val="baseline"/>
        </w:rPr>
        <w:t> </w:t>
      </w:r>
      <w:r>
        <w:rPr>
          <w:i/>
          <w:w w:val="115"/>
          <w:sz w:val="20"/>
          <w:vertAlign w:val="baseline"/>
        </w:rPr>
        <w:t>E</w:t>
      </w:r>
      <w:r>
        <w:rPr>
          <w:w w:val="115"/>
          <w:sz w:val="20"/>
          <w:vertAlign w:val="baseline"/>
        </w:rPr>
        <w:t>[</w:t>
      </w:r>
      <w:r>
        <w:rPr>
          <w:i/>
          <w:w w:val="115"/>
          <w:sz w:val="20"/>
          <w:vertAlign w:val="baseline"/>
        </w:rPr>
        <w:t>C</w:t>
      </w:r>
      <w:r>
        <w:rPr>
          <w:i/>
          <w:w w:val="115"/>
          <w:sz w:val="20"/>
          <w:vertAlign w:val="subscript"/>
        </w:rPr>
        <w:t>i</w:t>
      </w:r>
      <w:r>
        <w:rPr>
          <w:w w:val="115"/>
          <w:sz w:val="20"/>
          <w:vertAlign w:val="baseline"/>
        </w:rPr>
        <w:t>]</w:t>
      </w:r>
      <w:r>
        <w:rPr>
          <w:w w:val="115"/>
          <w:sz w:val="20"/>
          <w:vertAlign w:val="baseline"/>
        </w:rPr>
        <w:t> </w:t>
      </w:r>
      <w:r>
        <w:rPr>
          <w:w w:val="140"/>
          <w:sz w:val="20"/>
          <w:vertAlign w:val="baseline"/>
        </w:rPr>
        <w:t>=</w:t>
      </w:r>
      <w:r>
        <w:rPr>
          <w:spacing w:val="-11"/>
          <w:w w:val="140"/>
          <w:sz w:val="20"/>
          <w:vertAlign w:val="baseline"/>
        </w:rPr>
        <w:t> </w:t>
      </w:r>
      <w:r>
        <w:rPr>
          <w:i/>
          <w:w w:val="115"/>
          <w:sz w:val="20"/>
          <w:vertAlign w:val="baseline"/>
        </w:rPr>
        <w:t>m</w:t>
      </w:r>
      <w:r>
        <w:rPr>
          <w:i/>
          <w:spacing w:val="40"/>
          <w:w w:val="115"/>
          <w:sz w:val="20"/>
          <w:vertAlign w:val="baseline"/>
        </w:rPr>
        <w:t> </w:t>
      </w:r>
      <w:r>
        <w:rPr>
          <w:w w:val="115"/>
          <w:sz w:val="20"/>
          <w:vertAlign w:val="baseline"/>
        </w:rPr>
        <w:t>(</w:t>
      </w:r>
      <w:r>
        <w:rPr>
          <w:i/>
          <w:w w:val="115"/>
          <w:sz w:val="20"/>
          <w:vertAlign w:val="baseline"/>
        </w:rPr>
        <w:t>k/M</w:t>
      </w:r>
      <w:r>
        <w:rPr>
          <w:i/>
          <w:spacing w:val="-13"/>
          <w:w w:val="115"/>
          <w:sz w:val="20"/>
          <w:vertAlign w:val="baseline"/>
        </w:rPr>
        <w:t> </w:t>
      </w:r>
      <w:r>
        <w:rPr>
          <w:w w:val="115"/>
          <w:sz w:val="20"/>
          <w:vertAlign w:val="baseline"/>
        </w:rPr>
        <w:t>)</w:t>
      </w:r>
      <w:r>
        <w:rPr>
          <w:w w:val="115"/>
          <w:sz w:val="20"/>
          <w:vertAlign w:val="baseline"/>
        </w:rPr>
        <w:t> </w:t>
      </w:r>
      <w:r>
        <w:rPr>
          <w:w w:val="140"/>
          <w:sz w:val="20"/>
          <w:vertAlign w:val="baseline"/>
        </w:rPr>
        <w:t>=</w:t>
      </w:r>
      <w:r>
        <w:rPr>
          <w:spacing w:val="-11"/>
          <w:w w:val="140"/>
          <w:sz w:val="20"/>
          <w:vertAlign w:val="baseline"/>
        </w:rPr>
        <w:t> </w:t>
      </w:r>
      <w:r>
        <w:rPr>
          <w:i/>
          <w:w w:val="115"/>
          <w:sz w:val="20"/>
          <w:vertAlign w:val="baseline"/>
        </w:rPr>
        <w:t>kα</w:t>
      </w:r>
      <w:r>
        <w:rPr>
          <w:w w:val="115"/>
          <w:sz w:val="20"/>
          <w:vertAlign w:val="baseline"/>
        </w:rPr>
        <w:t>.</w:t>
      </w:r>
      <w:r>
        <w:rPr>
          <w:spacing w:val="34"/>
          <w:w w:val="115"/>
          <w:sz w:val="20"/>
          <w:vertAlign w:val="baseline"/>
        </w:rPr>
        <w:t> </w:t>
      </w:r>
      <w:r>
        <w:rPr>
          <w:w w:val="115"/>
          <w:sz w:val="20"/>
          <w:vertAlign w:val="baseline"/>
        </w:rPr>
        <w:t>Applying Lemma</w:t>
      </w:r>
      <w:r>
        <w:rPr>
          <w:spacing w:val="-13"/>
          <w:w w:val="115"/>
          <w:sz w:val="20"/>
          <w:vertAlign w:val="baseline"/>
        </w:rPr>
        <w:t> </w:t>
      </w:r>
      <w:hyperlink w:history="true" w:anchor="_bookmark86">
        <w:r>
          <w:rPr>
            <w:w w:val="115"/>
            <w:sz w:val="20"/>
            <w:vertAlign w:val="baseline"/>
          </w:rPr>
          <w:t>2.2.6</w:t>
        </w:r>
      </w:hyperlink>
      <w:r>
        <w:rPr>
          <w:spacing w:val="-13"/>
          <w:w w:val="115"/>
          <w:sz w:val="20"/>
          <w:vertAlign w:val="baseline"/>
        </w:rPr>
        <w:t> </w:t>
      </w:r>
      <w:r>
        <w:rPr>
          <w:w w:val="115"/>
          <w:sz w:val="20"/>
          <w:vertAlign w:val="baseline"/>
        </w:rPr>
        <w:t>(multiplicative</w:t>
      </w:r>
      <w:r>
        <w:rPr>
          <w:spacing w:val="-13"/>
          <w:w w:val="115"/>
          <w:sz w:val="20"/>
          <w:vertAlign w:val="baseline"/>
        </w:rPr>
        <w:t> </w:t>
      </w:r>
      <w:r>
        <w:rPr>
          <w:w w:val="115"/>
          <w:sz w:val="20"/>
          <w:vertAlign w:val="baseline"/>
        </w:rPr>
        <w:t>Chernoff),</w:t>
      </w:r>
      <w:r>
        <w:rPr>
          <w:spacing w:val="-13"/>
          <w:w w:val="115"/>
          <w:sz w:val="20"/>
          <w:vertAlign w:val="baseline"/>
        </w:rPr>
        <w:t> </w:t>
      </w:r>
      <w:r>
        <w:rPr>
          <w:w w:val="115"/>
          <w:sz w:val="20"/>
          <w:vertAlign w:val="baseline"/>
        </w:rPr>
        <w:t>we</w:t>
      </w:r>
      <w:r>
        <w:rPr>
          <w:spacing w:val="-13"/>
          <w:w w:val="115"/>
          <w:sz w:val="20"/>
          <w:vertAlign w:val="baseline"/>
        </w:rPr>
        <w:t> </w:t>
      </w:r>
      <w:r>
        <w:rPr>
          <w:w w:val="115"/>
          <w:sz w:val="20"/>
          <w:vertAlign w:val="baseline"/>
        </w:rPr>
        <w:t>obtain</w:t>
      </w:r>
      <w:r>
        <w:rPr>
          <w:spacing w:val="-13"/>
          <w:w w:val="115"/>
          <w:sz w:val="20"/>
          <w:vertAlign w:val="baseline"/>
        </w:rPr>
        <w:t> </w:t>
      </w:r>
      <w:r>
        <w:rPr>
          <w:w w:val="115"/>
          <w:sz w:val="20"/>
          <w:vertAlign w:val="baseline"/>
        </w:rPr>
        <w:t>(note</w:t>
      </w:r>
      <w:r>
        <w:rPr>
          <w:spacing w:val="-13"/>
          <w:w w:val="115"/>
          <w:sz w:val="20"/>
          <w:vertAlign w:val="baseline"/>
        </w:rPr>
        <w:t> </w:t>
      </w:r>
      <w:r>
        <w:rPr>
          <w:w w:val="115"/>
          <w:sz w:val="20"/>
          <w:vertAlign w:val="baseline"/>
        </w:rPr>
        <w:t>that</w:t>
      </w:r>
      <w:r>
        <w:rPr>
          <w:spacing w:val="-13"/>
          <w:w w:val="115"/>
          <w:sz w:val="20"/>
          <w:vertAlign w:val="baseline"/>
        </w:rPr>
        <w:t> </w:t>
      </w:r>
      <w:r>
        <w:rPr>
          <w:w w:val="115"/>
          <w:sz w:val="20"/>
          <w:vertAlign w:val="baseline"/>
        </w:rPr>
        <w:t>for</w:t>
      </w:r>
      <w:r>
        <w:rPr>
          <w:spacing w:val="-13"/>
          <w:w w:val="115"/>
          <w:sz w:val="20"/>
          <w:vertAlign w:val="baseline"/>
        </w:rPr>
        <w:t> </w:t>
      </w:r>
      <w:r>
        <w:rPr>
          <w:w w:val="115"/>
          <w:sz w:val="20"/>
          <w:vertAlign w:val="baseline"/>
        </w:rPr>
        <w:t>0</w:t>
      </w:r>
      <w:r>
        <w:rPr>
          <w:i/>
          <w:w w:val="115"/>
          <w:sz w:val="20"/>
          <w:vertAlign w:val="baseline"/>
        </w:rPr>
        <w:t>.</w:t>
      </w:r>
      <w:r>
        <w:rPr>
          <w:w w:val="115"/>
          <w:sz w:val="20"/>
          <w:vertAlign w:val="baseline"/>
        </w:rPr>
        <w:t>5</w:t>
      </w:r>
      <w:r>
        <w:rPr>
          <w:spacing w:val="-13"/>
          <w:w w:val="115"/>
          <w:sz w:val="20"/>
          <w:vertAlign w:val="baseline"/>
        </w:rPr>
        <w:t> </w:t>
      </w:r>
      <w:r>
        <w:rPr>
          <w:i/>
          <w:w w:val="140"/>
          <w:sz w:val="20"/>
          <w:vertAlign w:val="baseline"/>
        </w:rPr>
        <w:t>&lt;</w:t>
      </w:r>
      <w:r>
        <w:rPr>
          <w:i/>
          <w:spacing w:val="-16"/>
          <w:w w:val="140"/>
          <w:sz w:val="20"/>
          <w:vertAlign w:val="baseline"/>
        </w:rPr>
        <w:t> </w:t>
      </w:r>
      <w:r>
        <w:rPr>
          <w:i/>
          <w:w w:val="115"/>
          <w:sz w:val="20"/>
          <w:vertAlign w:val="baseline"/>
        </w:rPr>
        <w:t>α</w:t>
      </w:r>
      <w:r>
        <w:rPr>
          <w:i/>
          <w:spacing w:val="-13"/>
          <w:w w:val="115"/>
          <w:sz w:val="20"/>
          <w:vertAlign w:val="baseline"/>
        </w:rPr>
        <w:t> </w:t>
      </w:r>
      <w:r>
        <w:rPr>
          <w:i/>
          <w:w w:val="140"/>
          <w:sz w:val="20"/>
          <w:vertAlign w:val="baseline"/>
        </w:rPr>
        <w:t>&lt;</w:t>
      </w:r>
      <w:r>
        <w:rPr>
          <w:i/>
          <w:spacing w:val="-16"/>
          <w:w w:val="140"/>
          <w:sz w:val="20"/>
          <w:vertAlign w:val="baseline"/>
        </w:rPr>
        <w:t> </w:t>
      </w:r>
      <w:r>
        <w:rPr>
          <w:w w:val="115"/>
          <w:sz w:val="20"/>
          <w:vertAlign w:val="baseline"/>
        </w:rPr>
        <w:t>1</w:t>
      </w:r>
      <w:r>
        <w:rPr>
          <w:spacing w:val="-13"/>
          <w:w w:val="115"/>
          <w:sz w:val="20"/>
          <w:vertAlign w:val="baseline"/>
        </w:rPr>
        <w:t> </w:t>
      </w:r>
      <w:r>
        <w:rPr>
          <w:w w:val="115"/>
          <w:sz w:val="20"/>
          <w:vertAlign w:val="baseline"/>
        </w:rPr>
        <w:t>it</w:t>
      </w:r>
      <w:r>
        <w:rPr>
          <w:spacing w:val="-13"/>
          <w:w w:val="115"/>
          <w:sz w:val="20"/>
          <w:vertAlign w:val="baseline"/>
        </w:rPr>
        <w:t> </w:t>
      </w:r>
      <w:r>
        <w:rPr>
          <w:w w:val="115"/>
          <w:sz w:val="20"/>
          <w:vertAlign w:val="baseline"/>
        </w:rPr>
        <w:t>holds</w:t>
      </w:r>
      <w:r>
        <w:rPr>
          <w:spacing w:val="-13"/>
          <w:w w:val="115"/>
          <w:sz w:val="20"/>
          <w:vertAlign w:val="baseline"/>
        </w:rPr>
        <w:t> </w:t>
      </w:r>
      <w:r>
        <w:rPr>
          <w:w w:val="115"/>
          <w:sz w:val="20"/>
          <w:vertAlign w:val="baseline"/>
        </w:rPr>
        <w:t>0</w:t>
      </w:r>
      <w:r>
        <w:rPr>
          <w:spacing w:val="-13"/>
          <w:w w:val="115"/>
          <w:sz w:val="20"/>
          <w:vertAlign w:val="baseline"/>
        </w:rPr>
        <w:t> </w:t>
      </w:r>
      <w:r>
        <w:rPr>
          <w:i/>
          <w:w w:val="140"/>
          <w:sz w:val="20"/>
          <w:vertAlign w:val="baseline"/>
        </w:rPr>
        <w:t>&lt;</w:t>
      </w:r>
      <w:r>
        <w:rPr>
          <w:i/>
          <w:spacing w:val="-16"/>
          <w:w w:val="140"/>
          <w:sz w:val="20"/>
          <w:vertAlign w:val="baseline"/>
        </w:rPr>
        <w:t> </w:t>
      </w:r>
      <w:r>
        <w:rPr>
          <w:w w:val="115"/>
          <w:sz w:val="20"/>
          <w:vertAlign w:val="baseline"/>
        </w:rPr>
        <w:t>1</w:t>
      </w:r>
      <w:r>
        <w:rPr>
          <w:i/>
          <w:w w:val="115"/>
          <w:sz w:val="20"/>
          <w:vertAlign w:val="baseline"/>
        </w:rPr>
        <w:t>/α</w:t>
      </w:r>
      <w:r>
        <w:rPr>
          <w:i/>
          <w:spacing w:val="37"/>
          <w:w w:val="115"/>
          <w:sz w:val="20"/>
          <w:vertAlign w:val="baseline"/>
        </w:rPr>
        <w:t> </w:t>
      </w:r>
      <w:r>
        <w:rPr>
          <w:w w:val="115"/>
          <w:sz w:val="20"/>
          <w:vertAlign w:val="baseline"/>
        </w:rPr>
        <w:t>1</w:t>
      </w:r>
      <w:r>
        <w:rPr>
          <w:spacing w:val="-13"/>
          <w:w w:val="115"/>
          <w:sz w:val="20"/>
          <w:vertAlign w:val="baseline"/>
        </w:rPr>
        <w:t> </w:t>
      </w:r>
      <w:r>
        <w:rPr>
          <w:i/>
          <w:w w:val="140"/>
          <w:sz w:val="20"/>
          <w:vertAlign w:val="baseline"/>
        </w:rPr>
        <w:t>&lt;</w:t>
      </w:r>
      <w:r>
        <w:rPr>
          <w:i/>
          <w:spacing w:val="-15"/>
          <w:w w:val="140"/>
          <w:sz w:val="20"/>
          <w:vertAlign w:val="baseline"/>
        </w:rPr>
        <w:t> </w:t>
      </w:r>
      <w:r>
        <w:rPr>
          <w:w w:val="115"/>
          <w:sz w:val="20"/>
          <w:vertAlign w:val="baseline"/>
        </w:rPr>
        <w:t>1 so</w:t>
      </w:r>
      <w:r>
        <w:rPr>
          <w:spacing w:val="-4"/>
          <w:w w:val="115"/>
          <w:sz w:val="20"/>
          <w:vertAlign w:val="baseline"/>
        </w:rPr>
        <w:t> </w:t>
      </w:r>
      <w:r>
        <w:rPr>
          <w:w w:val="115"/>
          <w:sz w:val="20"/>
          <w:vertAlign w:val="baseline"/>
        </w:rPr>
        <w:t>we</w:t>
      </w:r>
      <w:r>
        <w:rPr>
          <w:spacing w:val="-4"/>
          <w:w w:val="115"/>
          <w:sz w:val="20"/>
          <w:vertAlign w:val="baseline"/>
        </w:rPr>
        <w:t> </w:t>
      </w:r>
      <w:r>
        <w:rPr>
          <w:w w:val="115"/>
          <w:sz w:val="20"/>
          <w:vertAlign w:val="baseline"/>
        </w:rPr>
        <w:t>can</w:t>
      </w:r>
      <w:r>
        <w:rPr>
          <w:spacing w:val="-4"/>
          <w:w w:val="115"/>
          <w:sz w:val="20"/>
          <w:vertAlign w:val="baseline"/>
        </w:rPr>
        <w:t> </w:t>
      </w:r>
      <w:r>
        <w:rPr>
          <w:w w:val="115"/>
          <w:sz w:val="20"/>
          <w:vertAlign w:val="baseline"/>
        </w:rPr>
        <w:t>apply</w:t>
      </w:r>
      <w:r>
        <w:rPr>
          <w:spacing w:val="-4"/>
          <w:w w:val="115"/>
          <w:sz w:val="20"/>
          <w:vertAlign w:val="baseline"/>
        </w:rPr>
        <w:t> </w:t>
      </w:r>
      <w:r>
        <w:rPr>
          <w:w w:val="115"/>
          <w:sz w:val="20"/>
          <w:vertAlign w:val="baseline"/>
        </w:rPr>
        <w:t>the</w:t>
      </w:r>
      <w:r>
        <w:rPr>
          <w:spacing w:val="-4"/>
          <w:w w:val="115"/>
          <w:sz w:val="20"/>
          <w:vertAlign w:val="baseline"/>
        </w:rPr>
        <w:t> </w:t>
      </w:r>
      <w:r>
        <w:rPr>
          <w:w w:val="115"/>
          <w:sz w:val="20"/>
          <w:vertAlign w:val="baseline"/>
        </w:rPr>
        <w:t>lemma):</w:t>
      </w:r>
    </w:p>
    <w:p>
      <w:pPr>
        <w:spacing w:before="191"/>
        <w:ind w:left="0" w:right="367" w:firstLine="0"/>
        <w:jc w:val="center"/>
        <w:rPr>
          <w:sz w:val="20"/>
        </w:rPr>
      </w:pPr>
      <w:r>
        <w:rPr>
          <w:sz w:val="20"/>
        </w:rPr>
        <mc:AlternateContent>
          <mc:Choice Requires="wps">
            <w:drawing>
              <wp:anchor distT="0" distB="0" distL="0" distR="0" allowOverlap="1" layoutInCell="1" locked="0" behindDoc="1" simplePos="0" relativeHeight="480876544">
                <wp:simplePos x="0" y="0"/>
                <wp:positionH relativeFrom="page">
                  <wp:posOffset>1944166</wp:posOffset>
                </wp:positionH>
                <wp:positionV relativeFrom="paragraph">
                  <wp:posOffset>220911</wp:posOffset>
                </wp:positionV>
                <wp:extent cx="772795" cy="8890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772795" cy="88900"/>
                        </a:xfrm>
                        <a:prstGeom prst="rect">
                          <a:avLst/>
                        </a:prstGeom>
                      </wps:spPr>
                      <wps:txbx>
                        <w:txbxContent>
                          <w:p>
                            <w:pPr>
                              <w:tabs>
                                <w:tab w:pos="1160" w:val="left" w:leader="none"/>
                              </w:tabs>
                              <w:spacing w:line="139" w:lineRule="exact" w:before="0"/>
                              <w:ind w:left="0" w:right="0" w:firstLine="0"/>
                              <w:jc w:val="left"/>
                              <w:rPr>
                                <w:i/>
                                <w:sz w:val="14"/>
                              </w:rPr>
                            </w:pPr>
                            <w:r>
                              <w:rPr>
                                <w:i/>
                                <w:spacing w:val="-10"/>
                                <w:w w:val="175"/>
                                <w:sz w:val="14"/>
                              </w:rPr>
                              <w:t>i</w:t>
                            </w:r>
                            <w:r>
                              <w:rPr>
                                <w:rFonts w:ascii="Times New Roman"/>
                                <w:sz w:val="14"/>
                              </w:rPr>
                              <w:tab/>
                            </w:r>
                            <w:r>
                              <w:rPr>
                                <w:i/>
                                <w:spacing w:val="-10"/>
                                <w:w w:val="175"/>
                                <w:sz w:val="14"/>
                              </w:rPr>
                              <w:t>i</w:t>
                            </w:r>
                          </w:p>
                        </w:txbxContent>
                      </wps:txbx>
                      <wps:bodyPr wrap="square" lIns="0" tIns="0" rIns="0" bIns="0" rtlCol="0">
                        <a:noAutofit/>
                      </wps:bodyPr>
                    </wps:wsp>
                  </a:graphicData>
                </a:graphic>
              </wp:anchor>
            </w:drawing>
          </mc:Choice>
          <mc:Fallback>
            <w:pict>
              <v:shape style="position:absolute;margin-left:153.084pt;margin-top:17.394619pt;width:60.85pt;height:7pt;mso-position-horizontal-relative:page;mso-position-vertical-relative:paragraph;z-index:-22439936" type="#_x0000_t202" id="docshape739" filled="false" stroked="false">
                <v:textbox inset="0,0,0,0">
                  <w:txbxContent>
                    <w:p>
                      <w:pPr>
                        <w:tabs>
                          <w:tab w:pos="1160" w:val="left" w:leader="none"/>
                        </w:tabs>
                        <w:spacing w:line="139" w:lineRule="exact" w:before="0"/>
                        <w:ind w:left="0" w:right="0" w:firstLine="0"/>
                        <w:jc w:val="left"/>
                        <w:rPr>
                          <w:i/>
                          <w:sz w:val="14"/>
                        </w:rPr>
                      </w:pPr>
                      <w:r>
                        <w:rPr>
                          <w:i/>
                          <w:spacing w:val="-10"/>
                          <w:w w:val="175"/>
                          <w:sz w:val="14"/>
                        </w:rPr>
                        <w:t>i</w:t>
                      </w:r>
                      <w:r>
                        <w:rPr>
                          <w:rFonts w:ascii="Times New Roman"/>
                          <w:sz w:val="14"/>
                        </w:rPr>
                        <w:tab/>
                      </w:r>
                      <w:r>
                        <w:rPr>
                          <w:i/>
                          <w:spacing w:val="-10"/>
                          <w:w w:val="175"/>
                          <w:sz w:val="14"/>
                        </w:rPr>
                        <w:t>i</w:t>
                      </w:r>
                    </w:p>
                  </w:txbxContent>
                </v:textbox>
                <w10:wrap type="none"/>
              </v:shape>
            </w:pict>
          </mc:Fallback>
        </mc:AlternateContent>
      </w:r>
      <w:r>
        <w:rPr>
          <w:i/>
          <w:w w:val="135"/>
          <w:sz w:val="20"/>
        </w:rPr>
        <w:t>P</w:t>
      </w:r>
      <w:r>
        <w:rPr>
          <w:i/>
          <w:spacing w:val="-34"/>
          <w:w w:val="135"/>
          <w:sz w:val="20"/>
        </w:rPr>
        <w:t> </w:t>
      </w:r>
      <w:r>
        <w:rPr>
          <w:w w:val="135"/>
          <w:sz w:val="20"/>
        </w:rPr>
        <w:t>(</w:t>
      </w:r>
      <w:r>
        <w:rPr>
          <w:i/>
          <w:w w:val="135"/>
          <w:sz w:val="20"/>
        </w:rPr>
        <w:t>C</w:t>
      </w:r>
      <w:r>
        <w:rPr>
          <w:i/>
          <w:spacing w:val="24"/>
          <w:w w:val="135"/>
          <w:sz w:val="20"/>
        </w:rPr>
        <w:t> </w:t>
      </w:r>
      <w:r>
        <w:rPr>
          <w:w w:val="135"/>
          <w:sz w:val="20"/>
        </w:rPr>
        <w:t>=</w:t>
      </w:r>
      <w:r>
        <w:rPr>
          <w:spacing w:val="-12"/>
          <w:w w:val="135"/>
          <w:sz w:val="20"/>
        </w:rPr>
        <w:t> </w:t>
      </w:r>
      <w:r>
        <w:rPr>
          <w:i/>
          <w:w w:val="135"/>
          <w:sz w:val="20"/>
        </w:rPr>
        <w:t>k</w:t>
      </w:r>
      <w:r>
        <w:rPr>
          <w:w w:val="135"/>
          <w:sz w:val="20"/>
        </w:rPr>
        <w:t>)</w:t>
      </w:r>
      <w:r>
        <w:rPr>
          <w:spacing w:val="-11"/>
          <w:w w:val="135"/>
          <w:sz w:val="20"/>
        </w:rPr>
        <w:t> </w:t>
      </w:r>
      <w:r>
        <w:rPr>
          <w:w w:val="135"/>
          <w:sz w:val="20"/>
        </w:rPr>
        <w:t>=</w:t>
      </w:r>
      <w:r>
        <w:rPr>
          <w:spacing w:val="-11"/>
          <w:w w:val="135"/>
          <w:sz w:val="20"/>
        </w:rPr>
        <w:t> </w:t>
      </w:r>
      <w:r>
        <w:rPr>
          <w:i/>
          <w:w w:val="135"/>
          <w:sz w:val="20"/>
        </w:rPr>
        <w:t>P</w:t>
      </w:r>
      <w:r>
        <w:rPr>
          <w:i/>
          <w:spacing w:val="-34"/>
          <w:w w:val="135"/>
          <w:sz w:val="20"/>
        </w:rPr>
        <w:t> </w:t>
      </w:r>
      <w:r>
        <w:rPr>
          <w:w w:val="135"/>
          <w:sz w:val="20"/>
        </w:rPr>
        <w:t>(</w:t>
      </w:r>
      <w:r>
        <w:rPr>
          <w:i/>
          <w:w w:val="135"/>
          <w:sz w:val="20"/>
        </w:rPr>
        <w:t>C</w:t>
      </w:r>
      <w:r>
        <w:rPr>
          <w:i/>
          <w:spacing w:val="48"/>
          <w:w w:val="135"/>
          <w:sz w:val="20"/>
        </w:rPr>
        <w:t> </w:t>
      </w:r>
      <w:r>
        <w:rPr>
          <w:w w:val="135"/>
          <w:sz w:val="20"/>
        </w:rPr>
        <w:t>=</w:t>
      </w:r>
      <w:r>
        <w:rPr>
          <w:spacing w:val="-12"/>
          <w:w w:val="135"/>
          <w:sz w:val="20"/>
        </w:rPr>
        <w:t> </w:t>
      </w:r>
      <w:r>
        <w:rPr>
          <w:w w:val="135"/>
          <w:sz w:val="20"/>
        </w:rPr>
        <w:t>(1</w:t>
      </w:r>
      <w:r>
        <w:rPr>
          <w:spacing w:val="-17"/>
          <w:w w:val="135"/>
          <w:sz w:val="20"/>
        </w:rPr>
        <w:t> </w:t>
      </w:r>
      <w:r>
        <w:rPr>
          <w:w w:val="135"/>
          <w:sz w:val="20"/>
        </w:rPr>
        <w:t>+</w:t>
      </w:r>
      <w:r>
        <w:rPr>
          <w:spacing w:val="-17"/>
          <w:w w:val="135"/>
          <w:sz w:val="20"/>
        </w:rPr>
        <w:t> </w:t>
      </w:r>
      <w:r>
        <w:rPr>
          <w:w w:val="135"/>
          <w:sz w:val="20"/>
        </w:rPr>
        <w:t>(1</w:t>
      </w:r>
      <w:r>
        <w:rPr>
          <w:i/>
          <w:w w:val="135"/>
          <w:sz w:val="20"/>
        </w:rPr>
        <w:t>/α</w:t>
      </w:r>
      <w:r>
        <w:rPr>
          <w:i/>
          <w:spacing w:val="-16"/>
          <w:w w:val="135"/>
          <w:sz w:val="20"/>
        </w:rPr>
        <w:t> </w:t>
      </w:r>
      <w:r>
        <w:rPr>
          <w:rFonts w:ascii="Cambria" w:hAnsi="Cambria"/>
          <w:w w:val="135"/>
          <w:sz w:val="20"/>
        </w:rPr>
        <w:t>−</w:t>
      </w:r>
      <w:r>
        <w:rPr>
          <w:rFonts w:ascii="Cambria" w:hAnsi="Cambria"/>
          <w:spacing w:val="-16"/>
          <w:w w:val="135"/>
          <w:sz w:val="20"/>
        </w:rPr>
        <w:t> </w:t>
      </w:r>
      <w:r>
        <w:rPr>
          <w:w w:val="135"/>
          <w:sz w:val="20"/>
        </w:rPr>
        <w:t>1))</w:t>
      </w:r>
      <w:r>
        <w:rPr>
          <w:i/>
          <w:w w:val="135"/>
          <w:sz w:val="20"/>
        </w:rPr>
        <w:t>E</w:t>
      </w:r>
      <w:r>
        <w:rPr>
          <w:w w:val="135"/>
          <w:sz w:val="20"/>
        </w:rPr>
        <w:t>[</w:t>
      </w:r>
      <w:r>
        <w:rPr>
          <w:i/>
          <w:w w:val="135"/>
          <w:sz w:val="20"/>
        </w:rPr>
        <w:t>C</w:t>
      </w:r>
      <w:r>
        <w:rPr>
          <w:w w:val="135"/>
          <w:sz w:val="20"/>
        </w:rPr>
        <w:t>])</w:t>
      </w:r>
      <w:r>
        <w:rPr>
          <w:spacing w:val="-11"/>
          <w:w w:val="135"/>
          <w:sz w:val="20"/>
        </w:rPr>
        <w:t> </w:t>
      </w:r>
      <w:r>
        <w:rPr>
          <w:rFonts w:ascii="Cambria" w:hAnsi="Cambria"/>
          <w:w w:val="135"/>
          <w:sz w:val="20"/>
        </w:rPr>
        <w:t>≤</w:t>
      </w:r>
      <w:r>
        <w:rPr>
          <w:rFonts w:ascii="Cambria" w:hAnsi="Cambria"/>
          <w:spacing w:val="-10"/>
          <w:w w:val="135"/>
          <w:sz w:val="20"/>
        </w:rPr>
        <w:t> </w:t>
      </w:r>
      <w:r>
        <w:rPr>
          <w:i/>
          <w:w w:val="135"/>
          <w:sz w:val="20"/>
        </w:rPr>
        <w:t>e</w:t>
      </w:r>
      <w:r>
        <w:rPr>
          <w:rFonts w:ascii="Cambria" w:hAnsi="Cambria"/>
          <w:w w:val="135"/>
          <w:sz w:val="20"/>
          <w:vertAlign w:val="superscript"/>
        </w:rPr>
        <w:t>−</w:t>
      </w:r>
      <w:r>
        <w:rPr>
          <w:i/>
          <w:w w:val="135"/>
          <w:sz w:val="20"/>
          <w:vertAlign w:val="superscript"/>
        </w:rPr>
        <w:t>kα</w:t>
      </w:r>
      <w:r>
        <w:rPr>
          <w:rFonts w:ascii="Cambria" w:hAnsi="Cambria"/>
          <w:w w:val="135"/>
          <w:sz w:val="20"/>
          <w:vertAlign w:val="superscript"/>
        </w:rPr>
        <w:t>·</w:t>
      </w:r>
      <w:r>
        <w:rPr>
          <w:w w:val="135"/>
          <w:sz w:val="20"/>
          <w:vertAlign w:val="superscript"/>
        </w:rPr>
        <w:t>(1</w:t>
      </w:r>
      <w:r>
        <w:rPr>
          <w:i/>
          <w:w w:val="135"/>
          <w:sz w:val="20"/>
          <w:vertAlign w:val="superscript"/>
        </w:rPr>
        <w:t>/α</w:t>
      </w:r>
      <w:r>
        <w:rPr>
          <w:rFonts w:ascii="Cambria" w:hAnsi="Cambria"/>
          <w:w w:val="135"/>
          <w:sz w:val="20"/>
          <w:vertAlign w:val="superscript"/>
        </w:rPr>
        <w:t>−</w:t>
      </w:r>
      <w:r>
        <w:rPr>
          <w:w w:val="135"/>
          <w:sz w:val="20"/>
          <w:vertAlign w:val="superscript"/>
        </w:rPr>
        <w:t>1)</w:t>
      </w:r>
      <w:r>
        <w:rPr>
          <w:rFonts w:ascii="Georgia" w:hAnsi="Georgia"/>
          <w:w w:val="135"/>
          <w:position w:val="14"/>
          <w:sz w:val="10"/>
          <w:vertAlign w:val="baseline"/>
        </w:rPr>
        <w:t>2</w:t>
      </w:r>
      <w:r>
        <w:rPr>
          <w:i/>
          <w:w w:val="135"/>
          <w:position w:val="8"/>
          <w:sz w:val="14"/>
          <w:vertAlign w:val="baseline"/>
        </w:rPr>
        <w:t>/</w:t>
      </w:r>
      <w:r>
        <w:rPr>
          <w:w w:val="135"/>
          <w:position w:val="8"/>
          <w:sz w:val="14"/>
          <w:vertAlign w:val="baseline"/>
        </w:rPr>
        <w:t>3</w:t>
      </w:r>
      <w:r>
        <w:rPr>
          <w:spacing w:val="15"/>
          <w:w w:val="135"/>
          <w:position w:val="8"/>
          <w:sz w:val="14"/>
          <w:vertAlign w:val="baseline"/>
        </w:rPr>
        <w:t> </w:t>
      </w:r>
      <w:r>
        <w:rPr>
          <w:w w:val="135"/>
          <w:sz w:val="20"/>
          <w:vertAlign w:val="baseline"/>
        </w:rPr>
        <w:t>=</w:t>
      </w:r>
      <w:r>
        <w:rPr>
          <w:spacing w:val="-11"/>
          <w:w w:val="135"/>
          <w:sz w:val="20"/>
          <w:vertAlign w:val="baseline"/>
        </w:rPr>
        <w:t> </w:t>
      </w:r>
      <w:r>
        <w:rPr>
          <w:i/>
          <w:spacing w:val="-2"/>
          <w:w w:val="135"/>
          <w:sz w:val="20"/>
          <w:vertAlign w:val="baseline"/>
        </w:rPr>
        <w:t>e</w:t>
      </w:r>
      <w:r>
        <w:rPr>
          <w:rFonts w:ascii="Cambria" w:hAnsi="Cambria"/>
          <w:spacing w:val="-2"/>
          <w:w w:val="135"/>
          <w:sz w:val="20"/>
          <w:vertAlign w:val="superscript"/>
        </w:rPr>
        <w:t>−</w:t>
      </w:r>
      <w:r>
        <w:rPr>
          <w:i/>
          <w:spacing w:val="-2"/>
          <w:w w:val="135"/>
          <w:sz w:val="20"/>
          <w:vertAlign w:val="superscript"/>
        </w:rPr>
        <w:t>k</w:t>
      </w:r>
      <w:r>
        <w:rPr>
          <w:rFonts w:ascii="Cambria" w:hAnsi="Cambria"/>
          <w:spacing w:val="-2"/>
          <w:w w:val="135"/>
          <w:sz w:val="20"/>
          <w:vertAlign w:val="superscript"/>
        </w:rPr>
        <w:t>·</w:t>
      </w:r>
      <w:r>
        <w:rPr>
          <w:spacing w:val="-2"/>
          <w:w w:val="135"/>
          <w:sz w:val="20"/>
          <w:vertAlign w:val="superscript"/>
        </w:rPr>
        <w:t>(1</w:t>
      </w:r>
      <w:r>
        <w:rPr>
          <w:i/>
          <w:spacing w:val="-2"/>
          <w:w w:val="135"/>
          <w:sz w:val="20"/>
          <w:vertAlign w:val="superscript"/>
        </w:rPr>
        <w:t>/α</w:t>
      </w:r>
      <w:r>
        <w:rPr>
          <w:spacing w:val="-2"/>
          <w:w w:val="135"/>
          <w:sz w:val="20"/>
          <w:vertAlign w:val="superscript"/>
        </w:rPr>
        <w:t>+</w:t>
      </w:r>
      <w:r>
        <w:rPr>
          <w:i/>
          <w:spacing w:val="-2"/>
          <w:w w:val="135"/>
          <w:sz w:val="20"/>
          <w:vertAlign w:val="superscript"/>
        </w:rPr>
        <w:t>α</w:t>
      </w:r>
      <w:r>
        <w:rPr>
          <w:rFonts w:ascii="Cambria" w:hAnsi="Cambria"/>
          <w:spacing w:val="-2"/>
          <w:w w:val="135"/>
          <w:sz w:val="20"/>
          <w:vertAlign w:val="superscript"/>
        </w:rPr>
        <w:t>−</w:t>
      </w:r>
      <w:r>
        <w:rPr>
          <w:spacing w:val="-2"/>
          <w:w w:val="135"/>
          <w:sz w:val="20"/>
          <w:vertAlign w:val="superscript"/>
        </w:rPr>
        <w:t>2)</w:t>
      </w:r>
      <w:r>
        <w:rPr>
          <w:i/>
          <w:spacing w:val="-2"/>
          <w:w w:val="135"/>
          <w:sz w:val="20"/>
          <w:vertAlign w:val="superscript"/>
        </w:rPr>
        <w:t>/</w:t>
      </w:r>
      <w:r>
        <w:rPr>
          <w:spacing w:val="-2"/>
          <w:w w:val="135"/>
          <w:sz w:val="20"/>
          <w:vertAlign w:val="superscript"/>
        </w:rPr>
        <w:t>3</w:t>
      </w:r>
    </w:p>
    <w:p>
      <w:pPr>
        <w:pStyle w:val="BodyText"/>
        <w:spacing w:line="235" w:lineRule="auto" w:before="198"/>
        <w:ind w:left="260" w:right="617"/>
        <w:jc w:val="both"/>
      </w:pPr>
      <w:r>
        <w:rPr/>
        <mc:AlternateContent>
          <mc:Choice Requires="wps">
            <w:drawing>
              <wp:anchor distT="0" distB="0" distL="0" distR="0" allowOverlap="1" layoutInCell="1" locked="0" behindDoc="1" simplePos="0" relativeHeight="480877056">
                <wp:simplePos x="0" y="0"/>
                <wp:positionH relativeFrom="page">
                  <wp:posOffset>4603286</wp:posOffset>
                </wp:positionH>
                <wp:positionV relativeFrom="paragraph">
                  <wp:posOffset>298339</wp:posOffset>
                </wp:positionV>
                <wp:extent cx="1962785" cy="21971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1962785" cy="219710"/>
                        </a:xfrm>
                        <a:prstGeom prst="rect">
                          <a:avLst/>
                        </a:prstGeom>
                      </wps:spPr>
                      <wps:txbx>
                        <w:txbxContent>
                          <w:p>
                            <w:pPr>
                              <w:tabs>
                                <w:tab w:pos="293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62.463531pt;margin-top:23.491335pt;width:154.550pt;height:17.3pt;mso-position-horizontal-relative:page;mso-position-vertical-relative:paragraph;z-index:-22439424" type="#_x0000_t202" id="docshape740" filled="false" stroked="false">
                <v:textbox inset="0,0,0,0">
                  <w:txbxContent>
                    <w:p>
                      <w:pPr>
                        <w:tabs>
                          <w:tab w:pos="293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77568">
                <wp:simplePos x="0" y="0"/>
                <wp:positionH relativeFrom="page">
                  <wp:posOffset>2744115</wp:posOffset>
                </wp:positionH>
                <wp:positionV relativeFrom="paragraph">
                  <wp:posOffset>146511</wp:posOffset>
                </wp:positionV>
                <wp:extent cx="1707514" cy="21971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1707514" cy="219710"/>
                        </a:xfrm>
                        <a:prstGeom prst="rect">
                          <a:avLst/>
                        </a:prstGeom>
                      </wps:spPr>
                      <wps:txbx>
                        <w:txbxContent>
                          <w:p>
                            <w:pPr>
                              <w:tabs>
                                <w:tab w:pos="2533"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216.072098pt;margin-top:11.536335pt;width:134.450pt;height:17.3pt;mso-position-horizontal-relative:page;mso-position-vertical-relative:paragraph;z-index:-22438912" type="#_x0000_t202" id="docshape741" filled="false" stroked="false">
                <v:textbox inset="0,0,0,0">
                  <w:txbxContent>
                    <w:p>
                      <w:pPr>
                        <w:tabs>
                          <w:tab w:pos="2533"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20"/>
                          <w:sz w:val="20"/>
                        </w:rPr>
                        <w:t>≤</w:t>
                      </w:r>
                    </w:p>
                  </w:txbxContent>
                </v:textbox>
                <w10:wrap type="none"/>
              </v:shape>
            </w:pict>
          </mc:Fallback>
        </mc:AlternateContent>
      </w:r>
      <w:r>
        <w:rPr>
          <w:w w:val="110"/>
        </w:rPr>
        <w:t>So</w:t>
      </w:r>
      <w:r>
        <w:rPr>
          <w:spacing w:val="-13"/>
          <w:w w:val="110"/>
        </w:rPr>
        <w:t> </w:t>
      </w:r>
      <w:r>
        <w:rPr>
          <w:w w:val="110"/>
        </w:rPr>
        <w:t>we</w:t>
      </w:r>
      <w:r>
        <w:rPr>
          <w:spacing w:val="16"/>
          <w:w w:val="110"/>
        </w:rPr>
        <w:t> </w:t>
      </w:r>
      <w:r>
        <w:rPr>
          <w:w w:val="110"/>
        </w:rPr>
        <w:t>have</w:t>
      </w:r>
      <w:r>
        <w:rPr>
          <w:w w:val="130"/>
        </w:rPr>
        <w:t> </w:t>
      </w:r>
      <w:r>
        <w:rPr>
          <w:i/>
          <w:w w:val="130"/>
        </w:rPr>
        <w:t>P</w:t>
      </w:r>
      <w:r>
        <w:rPr>
          <w:i/>
          <w:spacing w:val="-15"/>
          <w:w w:val="130"/>
        </w:rPr>
        <w:t> </w:t>
      </w:r>
      <w:r>
        <w:rPr>
          <w:w w:val="130"/>
        </w:rPr>
        <w:t>(</w:t>
      </w:r>
      <w:r>
        <w:rPr>
          <w:i/>
          <w:w w:val="130"/>
        </w:rPr>
        <w:t>H</w:t>
      </w:r>
      <w:r>
        <w:rPr>
          <w:w w:val="130"/>
        </w:rPr>
        <w:t>[</w:t>
      </w:r>
      <w:r>
        <w:rPr>
          <w:i/>
          <w:w w:val="130"/>
        </w:rPr>
        <w:t>i,</w:t>
      </w:r>
      <w:r>
        <w:rPr>
          <w:i/>
          <w:spacing w:val="-15"/>
          <w:w w:val="130"/>
        </w:rPr>
        <w:t> </w:t>
      </w:r>
      <w:r>
        <w:rPr>
          <w:i/>
          <w:w w:val="110"/>
        </w:rPr>
        <w:t>.</w:t>
      </w:r>
      <w:r>
        <w:rPr>
          <w:i/>
          <w:spacing w:val="-12"/>
          <w:w w:val="110"/>
        </w:rPr>
        <w:t> </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30"/>
        </w:rPr>
        <w:t>i</w:t>
      </w:r>
      <w:r>
        <w:rPr>
          <w:i/>
          <w:spacing w:val="-2"/>
          <w:w w:val="130"/>
        </w:rPr>
        <w:t> </w:t>
      </w:r>
      <w:r>
        <w:rPr>
          <w:w w:val="130"/>
        </w:rPr>
        <w:t>+</w:t>
      </w:r>
      <w:r>
        <w:rPr>
          <w:spacing w:val="-3"/>
          <w:w w:val="130"/>
        </w:rPr>
        <w:t> </w:t>
      </w:r>
      <w:r>
        <w:rPr>
          <w:i/>
          <w:w w:val="130"/>
        </w:rPr>
        <w:t>k</w:t>
      </w:r>
      <w:r>
        <w:rPr>
          <w:i/>
          <w:spacing w:val="40"/>
          <w:w w:val="130"/>
        </w:rPr>
        <w:t>  </w:t>
      </w:r>
      <w:r>
        <w:rPr>
          <w:w w:val="110"/>
        </w:rPr>
        <w:t>1] is contained in cluster)</w:t>
      </w:r>
      <w:r>
        <w:rPr>
          <w:spacing w:val="80"/>
          <w:w w:val="130"/>
        </w:rPr>
        <w:t>  </w:t>
      </w:r>
      <w:r>
        <w:rPr>
          <w:i/>
          <w:w w:val="130"/>
        </w:rPr>
        <w:t>e</w:t>
      </w:r>
      <w:r>
        <w:rPr>
          <w:rFonts w:ascii="Cambria" w:hAnsi="Cambria"/>
          <w:w w:val="130"/>
          <w:vertAlign w:val="superscript"/>
        </w:rPr>
        <w:t>−</w:t>
      </w:r>
      <w:r>
        <w:rPr>
          <w:i/>
          <w:w w:val="130"/>
          <w:vertAlign w:val="superscript"/>
        </w:rPr>
        <w:t>k</w:t>
      </w:r>
      <w:r>
        <w:rPr>
          <w:rFonts w:ascii="Cambria" w:hAnsi="Cambria"/>
          <w:w w:val="130"/>
          <w:vertAlign w:val="superscript"/>
        </w:rPr>
        <w:t>·</w:t>
      </w:r>
      <w:r>
        <w:rPr>
          <w:w w:val="130"/>
          <w:vertAlign w:val="superscript"/>
        </w:rPr>
        <w:t>(1</w:t>
      </w:r>
      <w:r>
        <w:rPr>
          <w:i/>
          <w:w w:val="130"/>
          <w:vertAlign w:val="superscript"/>
        </w:rPr>
        <w:t>/α</w:t>
      </w:r>
      <w:r>
        <w:rPr>
          <w:w w:val="130"/>
          <w:vertAlign w:val="superscript"/>
        </w:rPr>
        <w:t>+</w:t>
      </w:r>
      <w:r>
        <w:rPr>
          <w:i/>
          <w:w w:val="130"/>
          <w:vertAlign w:val="superscript"/>
        </w:rPr>
        <w:t>α</w:t>
      </w:r>
      <w:r>
        <w:rPr>
          <w:rFonts w:ascii="Cambria" w:hAnsi="Cambria"/>
          <w:w w:val="130"/>
          <w:vertAlign w:val="superscript"/>
        </w:rPr>
        <w:t>−</w:t>
      </w:r>
      <w:r>
        <w:rPr>
          <w:w w:val="130"/>
          <w:vertAlign w:val="superscript"/>
        </w:rPr>
        <w:t>2)</w:t>
      </w:r>
      <w:r>
        <w:rPr>
          <w:i/>
          <w:w w:val="130"/>
          <w:vertAlign w:val="superscript"/>
        </w:rPr>
        <w:t>/</w:t>
      </w:r>
      <w:r>
        <w:rPr>
          <w:w w:val="130"/>
          <w:vertAlign w:val="superscript"/>
        </w:rPr>
        <w:t>3</w:t>
      </w:r>
      <w:r>
        <w:rPr>
          <w:w w:val="130"/>
          <w:vertAlign w:val="baseline"/>
        </w:rPr>
        <w:t>.</w:t>
      </w:r>
      <w:r>
        <w:rPr>
          <w:spacing w:val="40"/>
          <w:w w:val="130"/>
          <w:vertAlign w:val="baseline"/>
        </w:rPr>
        <w:t> </w:t>
      </w:r>
      <w:r>
        <w:rPr>
          <w:w w:val="130"/>
          <w:vertAlign w:val="baseline"/>
        </w:rPr>
        <w:t>The</w:t>
      </w:r>
      <w:r>
        <w:rPr>
          <w:w w:val="130"/>
          <w:vertAlign w:val="baseline"/>
        </w:rPr>
        <w:t> </w:t>
      </w:r>
      <w:r>
        <w:rPr>
          <w:w w:val="110"/>
          <w:vertAlign w:val="baseline"/>
        </w:rPr>
        <w:t>longest</w:t>
      </w:r>
      <w:r>
        <w:rPr>
          <w:spacing w:val="34"/>
          <w:w w:val="110"/>
          <w:vertAlign w:val="baseline"/>
        </w:rPr>
        <w:t> </w:t>
      </w:r>
      <w:r>
        <w:rPr>
          <w:w w:val="110"/>
          <w:vertAlign w:val="baseline"/>
        </w:rPr>
        <w:t>cluster’s length</w:t>
      </w:r>
      <w:r>
        <w:rPr>
          <w:spacing w:val="-13"/>
          <w:w w:val="110"/>
          <w:vertAlign w:val="baseline"/>
        </w:rPr>
        <w:t> </w:t>
      </w:r>
      <w:r>
        <w:rPr>
          <w:w w:val="110"/>
          <w:vertAlign w:val="baseline"/>
        </w:rPr>
        <w:t>is</w:t>
      </w:r>
      <w:r>
        <w:rPr>
          <w:spacing w:val="-12"/>
          <w:w w:val="110"/>
          <w:vertAlign w:val="baseline"/>
        </w:rPr>
        <w:t> </w:t>
      </w:r>
      <w:r>
        <w:rPr>
          <w:w w:val="110"/>
          <w:vertAlign w:val="baseline"/>
        </w:rPr>
        <w:t>greater</w:t>
      </w:r>
      <w:r>
        <w:rPr>
          <w:spacing w:val="-13"/>
          <w:w w:val="110"/>
          <w:vertAlign w:val="baseline"/>
        </w:rPr>
        <w:t> </w:t>
      </w:r>
      <w:r>
        <w:rPr>
          <w:w w:val="110"/>
          <w:vertAlign w:val="baseline"/>
        </w:rPr>
        <w:t>than</w:t>
      </w:r>
      <w:r>
        <w:rPr>
          <w:spacing w:val="-12"/>
          <w:w w:val="110"/>
          <w:vertAlign w:val="baseline"/>
        </w:rPr>
        <w:t> </w:t>
      </w:r>
      <w:r>
        <w:rPr>
          <w:w w:val="110"/>
          <w:vertAlign w:val="baseline"/>
        </w:rPr>
        <w:t>or</w:t>
      </w:r>
      <w:r>
        <w:rPr>
          <w:w w:val="110"/>
          <w:vertAlign w:val="baseline"/>
        </w:rPr>
        <w:t> equal</w:t>
      </w:r>
      <w:r>
        <w:rPr>
          <w:w w:val="110"/>
          <w:vertAlign w:val="baseline"/>
        </w:rPr>
        <w:t> to </w:t>
      </w:r>
      <w:r>
        <w:rPr>
          <w:i/>
          <w:w w:val="130"/>
          <w:vertAlign w:val="baseline"/>
        </w:rPr>
        <w:t>k</w:t>
      </w:r>
      <w:r>
        <w:rPr>
          <w:i/>
          <w:w w:val="130"/>
          <w:vertAlign w:val="baseline"/>
        </w:rPr>
        <w:t> </w:t>
      </w:r>
      <w:r>
        <w:rPr>
          <w:w w:val="110"/>
          <w:vertAlign w:val="baseline"/>
        </w:rPr>
        <w:t>iff there</w:t>
      </w:r>
      <w:r>
        <w:rPr>
          <w:w w:val="110"/>
          <w:vertAlign w:val="baseline"/>
        </w:rPr>
        <w:t> exists</w:t>
      </w:r>
      <w:r>
        <w:rPr>
          <w:w w:val="110"/>
          <w:vertAlign w:val="baseline"/>
        </w:rPr>
        <w:t> an integer 0</w:t>
      </w:r>
      <w:r>
        <w:rPr>
          <w:spacing w:val="40"/>
          <w:w w:val="130"/>
          <w:vertAlign w:val="baseline"/>
        </w:rPr>
        <w:t>  </w:t>
      </w:r>
      <w:r>
        <w:rPr>
          <w:i/>
          <w:w w:val="130"/>
          <w:vertAlign w:val="baseline"/>
        </w:rPr>
        <w:t>i</w:t>
      </w:r>
      <w:r>
        <w:rPr>
          <w:i/>
          <w:spacing w:val="-13"/>
          <w:w w:val="130"/>
          <w:vertAlign w:val="baseline"/>
        </w:rPr>
        <w:t> </w:t>
      </w:r>
      <w:r>
        <w:rPr>
          <w:i/>
          <w:w w:val="130"/>
          <w:vertAlign w:val="baseline"/>
        </w:rPr>
        <w:t>&lt;</w:t>
      </w:r>
      <w:r>
        <w:rPr>
          <w:i/>
          <w:spacing w:val="-13"/>
          <w:w w:val="130"/>
          <w:vertAlign w:val="baseline"/>
        </w:rPr>
        <w:t> </w:t>
      </w:r>
      <w:r>
        <w:rPr>
          <w:i/>
          <w:w w:val="130"/>
          <w:vertAlign w:val="baseline"/>
        </w:rPr>
        <w:t>M</w:t>
      </w:r>
      <w:r>
        <w:rPr>
          <w:i/>
          <w:spacing w:val="14"/>
          <w:w w:val="130"/>
          <w:vertAlign w:val="baseline"/>
        </w:rPr>
        <w:t> </w:t>
      </w:r>
      <w:r>
        <w:rPr>
          <w:w w:val="110"/>
          <w:vertAlign w:val="baseline"/>
        </w:rPr>
        <w:t>such</w:t>
      </w:r>
      <w:r>
        <w:rPr>
          <w:w w:val="110"/>
          <w:vertAlign w:val="baseline"/>
        </w:rPr>
        <w:t> that</w:t>
      </w:r>
      <w:r>
        <w:rPr>
          <w:w w:val="110"/>
          <w:vertAlign w:val="baseline"/>
        </w:rPr>
        <w:t> </w:t>
      </w:r>
      <w:r>
        <w:rPr>
          <w:i/>
          <w:w w:val="130"/>
          <w:vertAlign w:val="baseline"/>
        </w:rPr>
        <w:t>H</w:t>
      </w:r>
      <w:r>
        <w:rPr>
          <w:w w:val="130"/>
          <w:vertAlign w:val="baseline"/>
        </w:rPr>
        <w:t>[</w:t>
      </w:r>
      <w:r>
        <w:rPr>
          <w:i/>
          <w:w w:val="130"/>
          <w:vertAlign w:val="baseline"/>
        </w:rPr>
        <w:t>i,</w:t>
      </w:r>
      <w:r>
        <w:rPr>
          <w:i/>
          <w:spacing w:val="-15"/>
          <w:w w:val="13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30"/>
          <w:vertAlign w:val="baseline"/>
        </w:rPr>
        <w:t>i</w:t>
      </w:r>
      <w:r>
        <w:rPr>
          <w:i/>
          <w:spacing w:val="-15"/>
          <w:w w:val="130"/>
          <w:vertAlign w:val="baseline"/>
        </w:rPr>
        <w:t> </w:t>
      </w:r>
      <w:r>
        <w:rPr>
          <w:w w:val="130"/>
          <w:vertAlign w:val="baseline"/>
        </w:rPr>
        <w:t>+</w:t>
      </w:r>
      <w:r>
        <w:rPr>
          <w:spacing w:val="-14"/>
          <w:w w:val="130"/>
          <w:vertAlign w:val="baseline"/>
        </w:rPr>
        <w:t> </w:t>
      </w:r>
      <w:r>
        <w:rPr>
          <w:i/>
          <w:w w:val="130"/>
          <w:vertAlign w:val="baseline"/>
        </w:rPr>
        <w:t>k</w:t>
      </w:r>
      <w:r>
        <w:rPr>
          <w:i/>
          <w:spacing w:val="40"/>
          <w:w w:val="130"/>
          <w:vertAlign w:val="baseline"/>
        </w:rPr>
        <w:t>  </w:t>
      </w:r>
      <w:r>
        <w:rPr>
          <w:w w:val="110"/>
          <w:vertAlign w:val="baseline"/>
        </w:rPr>
        <w:t>1] is contained in a cluster, so by union bound:</w:t>
      </w:r>
    </w:p>
    <w:p>
      <w:pPr>
        <w:spacing w:before="195"/>
        <w:ind w:left="0" w:right="367" w:firstLine="0"/>
        <w:jc w:val="center"/>
        <w:rPr>
          <w:sz w:val="20"/>
        </w:rPr>
      </w:pPr>
      <w:r>
        <w:rPr>
          <w:i/>
          <w:w w:val="115"/>
          <w:sz w:val="20"/>
        </w:rPr>
        <w:t>P</w:t>
      </w:r>
      <w:r>
        <w:rPr>
          <w:i/>
          <w:spacing w:val="-25"/>
          <w:w w:val="115"/>
          <w:sz w:val="20"/>
        </w:rPr>
        <w:t> </w:t>
      </w:r>
      <w:r>
        <w:rPr>
          <w:w w:val="115"/>
          <w:sz w:val="20"/>
        </w:rPr>
        <w:t>(longest</w:t>
      </w:r>
      <w:r>
        <w:rPr>
          <w:spacing w:val="10"/>
          <w:w w:val="115"/>
          <w:sz w:val="20"/>
        </w:rPr>
        <w:t> </w:t>
      </w:r>
      <w:r>
        <w:rPr>
          <w:w w:val="115"/>
          <w:sz w:val="20"/>
        </w:rPr>
        <w:t>cluster</w:t>
      </w:r>
      <w:r>
        <w:rPr>
          <w:spacing w:val="12"/>
          <w:w w:val="115"/>
          <w:sz w:val="20"/>
        </w:rPr>
        <w:t> </w:t>
      </w:r>
      <w:r>
        <w:rPr>
          <w:w w:val="115"/>
          <w:sz w:val="20"/>
        </w:rPr>
        <w:t>length</w:t>
      </w:r>
      <w:r>
        <w:rPr>
          <w:spacing w:val="1"/>
          <w:w w:val="115"/>
          <w:sz w:val="20"/>
        </w:rPr>
        <w:t> </w:t>
      </w:r>
      <w:r>
        <w:rPr>
          <w:rFonts w:ascii="Cambria" w:hAnsi="Cambria"/>
          <w:w w:val="115"/>
          <w:sz w:val="20"/>
        </w:rPr>
        <w:t>≥</w:t>
      </w:r>
      <w:r>
        <w:rPr>
          <w:rFonts w:ascii="Cambria" w:hAnsi="Cambria"/>
          <w:spacing w:val="2"/>
          <w:w w:val="115"/>
          <w:sz w:val="20"/>
        </w:rPr>
        <w:t> </w:t>
      </w:r>
      <w:r>
        <w:rPr>
          <w:i/>
          <w:w w:val="115"/>
          <w:sz w:val="20"/>
        </w:rPr>
        <w:t>k</w:t>
      </w:r>
      <w:r>
        <w:rPr>
          <w:w w:val="115"/>
          <w:sz w:val="20"/>
        </w:rPr>
        <w:t>)</w:t>
      </w:r>
      <w:r>
        <w:rPr>
          <w:spacing w:val="1"/>
          <w:w w:val="115"/>
          <w:sz w:val="20"/>
        </w:rPr>
        <w:t> </w:t>
      </w:r>
      <w:r>
        <w:rPr>
          <w:rFonts w:ascii="Cambria" w:hAnsi="Cambria"/>
          <w:w w:val="115"/>
          <w:sz w:val="20"/>
        </w:rPr>
        <w:t>≤</w:t>
      </w:r>
      <w:r>
        <w:rPr>
          <w:rFonts w:ascii="Cambria" w:hAnsi="Cambria"/>
          <w:spacing w:val="2"/>
          <w:w w:val="115"/>
          <w:sz w:val="20"/>
        </w:rPr>
        <w:t> </w:t>
      </w:r>
      <w:r>
        <w:rPr>
          <w:i/>
          <w:w w:val="115"/>
          <w:sz w:val="20"/>
        </w:rPr>
        <w:t>M</w:t>
      </w:r>
      <w:r>
        <w:rPr>
          <w:i/>
          <w:spacing w:val="11"/>
          <w:w w:val="115"/>
          <w:sz w:val="20"/>
        </w:rPr>
        <w:t> </w:t>
      </w:r>
      <w:r>
        <w:rPr>
          <w:rFonts w:ascii="Cambria" w:hAnsi="Cambria"/>
          <w:w w:val="115"/>
          <w:sz w:val="20"/>
        </w:rPr>
        <w:t>·</w:t>
      </w:r>
      <w:r>
        <w:rPr>
          <w:rFonts w:ascii="Cambria" w:hAnsi="Cambria"/>
          <w:spacing w:val="-9"/>
          <w:w w:val="115"/>
          <w:sz w:val="20"/>
        </w:rPr>
        <w:t> </w:t>
      </w:r>
      <w:r>
        <w:rPr>
          <w:i/>
          <w:spacing w:val="-2"/>
          <w:w w:val="115"/>
          <w:sz w:val="20"/>
        </w:rPr>
        <w:t>e</w:t>
      </w:r>
      <w:r>
        <w:rPr>
          <w:rFonts w:ascii="Cambria" w:hAnsi="Cambria"/>
          <w:spacing w:val="-2"/>
          <w:w w:val="115"/>
          <w:sz w:val="20"/>
          <w:vertAlign w:val="superscript"/>
        </w:rPr>
        <w:t>−</w:t>
      </w:r>
      <w:r>
        <w:rPr>
          <w:i/>
          <w:spacing w:val="-2"/>
          <w:w w:val="115"/>
          <w:sz w:val="20"/>
          <w:vertAlign w:val="superscript"/>
        </w:rPr>
        <w:t>k</w:t>
      </w:r>
      <w:r>
        <w:rPr>
          <w:rFonts w:ascii="Cambria" w:hAnsi="Cambria"/>
          <w:spacing w:val="-2"/>
          <w:w w:val="115"/>
          <w:sz w:val="20"/>
          <w:vertAlign w:val="superscript"/>
        </w:rPr>
        <w:t>·</w:t>
      </w:r>
      <w:r>
        <w:rPr>
          <w:spacing w:val="-2"/>
          <w:w w:val="115"/>
          <w:sz w:val="20"/>
          <w:vertAlign w:val="superscript"/>
        </w:rPr>
        <w:t>(1</w:t>
      </w:r>
      <w:r>
        <w:rPr>
          <w:i/>
          <w:spacing w:val="-2"/>
          <w:w w:val="115"/>
          <w:sz w:val="20"/>
          <w:vertAlign w:val="superscript"/>
        </w:rPr>
        <w:t>/α</w:t>
      </w:r>
      <w:r>
        <w:rPr>
          <w:spacing w:val="-2"/>
          <w:w w:val="115"/>
          <w:sz w:val="20"/>
          <w:vertAlign w:val="superscript"/>
        </w:rPr>
        <w:t>+</w:t>
      </w:r>
      <w:r>
        <w:rPr>
          <w:i/>
          <w:spacing w:val="-2"/>
          <w:w w:val="115"/>
          <w:sz w:val="20"/>
          <w:vertAlign w:val="superscript"/>
        </w:rPr>
        <w:t>α</w:t>
      </w:r>
      <w:r>
        <w:rPr>
          <w:rFonts w:ascii="Cambria" w:hAnsi="Cambria"/>
          <w:spacing w:val="-2"/>
          <w:w w:val="115"/>
          <w:sz w:val="20"/>
          <w:vertAlign w:val="superscript"/>
        </w:rPr>
        <w:t>−</w:t>
      </w:r>
      <w:r>
        <w:rPr>
          <w:spacing w:val="-2"/>
          <w:w w:val="115"/>
          <w:sz w:val="20"/>
          <w:vertAlign w:val="superscript"/>
        </w:rPr>
        <w:t>2)</w:t>
      </w:r>
      <w:r>
        <w:rPr>
          <w:i/>
          <w:spacing w:val="-2"/>
          <w:w w:val="115"/>
          <w:sz w:val="20"/>
          <w:vertAlign w:val="superscript"/>
        </w:rPr>
        <w:t>/</w:t>
      </w:r>
      <w:r>
        <w:rPr>
          <w:spacing w:val="-2"/>
          <w:w w:val="115"/>
          <w:sz w:val="20"/>
          <w:vertAlign w:val="superscript"/>
        </w:rPr>
        <w:t>3</w:t>
      </w:r>
    </w:p>
    <w:p>
      <w:pPr>
        <w:pStyle w:val="BodyText"/>
        <w:spacing w:before="194"/>
        <w:ind w:left="260"/>
        <w:jc w:val="both"/>
      </w:pPr>
      <w:r>
        <w:rPr>
          <w:w w:val="115"/>
        </w:rPr>
        <w:t>The</w:t>
      </w:r>
      <w:r>
        <w:rPr>
          <w:spacing w:val="-5"/>
          <w:w w:val="115"/>
        </w:rPr>
        <w:t> </w:t>
      </w:r>
      <w:r>
        <w:rPr>
          <w:w w:val="115"/>
        </w:rPr>
        <w:t>above probability</w:t>
      </w:r>
      <w:r>
        <w:rPr>
          <w:spacing w:val="-1"/>
          <w:w w:val="115"/>
        </w:rPr>
        <w:t> </w:t>
      </w:r>
      <w:r>
        <w:rPr>
          <w:w w:val="115"/>
        </w:rPr>
        <w:t>is equal to</w:t>
      </w:r>
      <w:r>
        <w:rPr>
          <w:spacing w:val="-1"/>
          <w:w w:val="115"/>
        </w:rPr>
        <w:t> </w:t>
      </w:r>
      <w:r>
        <w:rPr>
          <w:i/>
          <w:w w:val="115"/>
        </w:rPr>
        <w:t>M</w:t>
      </w:r>
      <w:r>
        <w:rPr>
          <w:i/>
          <w:spacing w:val="-31"/>
          <w:w w:val="115"/>
        </w:rPr>
        <w:t> </w:t>
      </w:r>
      <w:r>
        <w:rPr>
          <w:rFonts w:ascii="Cambria" w:hAnsi="Cambria"/>
          <w:w w:val="115"/>
          <w:vertAlign w:val="superscript"/>
        </w:rPr>
        <w:t>−</w:t>
      </w:r>
      <w:r>
        <w:rPr>
          <w:i/>
          <w:w w:val="115"/>
          <w:vertAlign w:val="superscript"/>
        </w:rPr>
        <w:t>c</w:t>
      </w:r>
      <w:r>
        <w:rPr>
          <w:i/>
          <w:spacing w:val="-1"/>
          <w:w w:val="115"/>
          <w:vertAlign w:val="baseline"/>
        </w:rPr>
        <w:t> </w:t>
      </w:r>
      <w:r>
        <w:rPr>
          <w:rFonts w:ascii="Cambria" w:hAnsi="Cambria"/>
          <w:w w:val="115"/>
          <w:vertAlign w:val="baseline"/>
        </w:rPr>
        <w:t>≤</w:t>
      </w:r>
      <w:r>
        <w:rPr>
          <w:rFonts w:ascii="Cambria" w:hAnsi="Cambria"/>
          <w:spacing w:val="-8"/>
          <w:w w:val="115"/>
          <w:vertAlign w:val="baseline"/>
        </w:rPr>
        <w:t> </w:t>
      </w:r>
      <w:r>
        <w:rPr>
          <w:i/>
          <w:w w:val="115"/>
          <w:vertAlign w:val="baseline"/>
        </w:rPr>
        <w:t>m</w:t>
      </w:r>
      <w:r>
        <w:rPr>
          <w:rFonts w:ascii="Cambria" w:hAnsi="Cambria"/>
          <w:w w:val="115"/>
          <w:vertAlign w:val="superscript"/>
        </w:rPr>
        <w:t>−</w:t>
      </w:r>
      <w:r>
        <w:rPr>
          <w:i/>
          <w:w w:val="115"/>
          <w:vertAlign w:val="superscript"/>
        </w:rPr>
        <w:t>c</w:t>
      </w:r>
      <w:r>
        <w:rPr>
          <w:i/>
          <w:spacing w:val="7"/>
          <w:w w:val="115"/>
          <w:vertAlign w:val="baseline"/>
        </w:rPr>
        <w:t> </w:t>
      </w:r>
      <w:r>
        <w:rPr>
          <w:spacing w:val="-5"/>
          <w:w w:val="115"/>
          <w:vertAlign w:val="baseline"/>
        </w:rPr>
        <w:t>for</w:t>
      </w:r>
    </w:p>
    <w:p>
      <w:pPr>
        <w:pStyle w:val="BodyText"/>
        <w:spacing w:line="176" w:lineRule="exact" w:before="163"/>
        <w:ind w:right="1045"/>
        <w:jc w:val="center"/>
        <w:rPr>
          <w:i/>
        </w:rPr>
      </w:pPr>
      <w:r>
        <w:rPr>
          <w:w w:val="115"/>
        </w:rPr>
        <w:t>3(1</w:t>
      </w:r>
      <w:r>
        <w:rPr>
          <w:spacing w:val="-11"/>
          <w:w w:val="115"/>
        </w:rPr>
        <w:t> </w:t>
      </w:r>
      <w:r>
        <w:rPr>
          <w:w w:val="120"/>
        </w:rPr>
        <w:t>+</w:t>
      </w:r>
      <w:r>
        <w:rPr>
          <w:spacing w:val="-11"/>
          <w:w w:val="120"/>
        </w:rPr>
        <w:t> </w:t>
      </w:r>
      <w:r>
        <w:rPr>
          <w:i/>
          <w:w w:val="115"/>
        </w:rPr>
        <w:t>c</w:t>
      </w:r>
      <w:r>
        <w:rPr>
          <w:w w:val="115"/>
        </w:rPr>
        <w:t>)</w:t>
      </w:r>
      <w:r>
        <w:rPr>
          <w:spacing w:val="-18"/>
          <w:w w:val="115"/>
        </w:rPr>
        <w:t> </w:t>
      </w:r>
      <w:r>
        <w:rPr>
          <w:w w:val="115"/>
        </w:rPr>
        <w:t>ln</w:t>
      </w:r>
      <w:r>
        <w:rPr>
          <w:spacing w:val="-19"/>
          <w:w w:val="115"/>
        </w:rPr>
        <w:t> </w:t>
      </w:r>
      <w:r>
        <w:rPr>
          <w:i/>
          <w:spacing w:val="-10"/>
          <w:w w:val="115"/>
        </w:rPr>
        <w:t>M</w:t>
      </w:r>
    </w:p>
    <w:p>
      <w:pPr>
        <w:pStyle w:val="BodyText"/>
        <w:spacing w:after="0" w:line="176" w:lineRule="exact"/>
        <w:jc w:val="center"/>
        <w:rPr>
          <w:i/>
        </w:rPr>
        <w:sectPr>
          <w:type w:val="continuous"/>
          <w:pgSz w:w="12240" w:h="15840"/>
          <w:pgMar w:header="0" w:footer="1052" w:top="1820" w:bottom="280" w:left="1440" w:right="1080"/>
        </w:sectPr>
      </w:pPr>
    </w:p>
    <w:p>
      <w:pPr>
        <w:spacing w:line="150" w:lineRule="exact" w:before="0"/>
        <w:ind w:left="0" w:right="1164" w:firstLine="0"/>
        <w:jc w:val="right"/>
        <w:rPr>
          <w:sz w:val="20"/>
        </w:rPr>
      </w:pPr>
      <w:r>
        <w:rPr>
          <w:sz w:val="20"/>
        </w:rPr>
        <mc:AlternateContent>
          <mc:Choice Requires="wps">
            <w:drawing>
              <wp:anchor distT="0" distB="0" distL="0" distR="0" allowOverlap="1" layoutInCell="1" locked="0" behindDoc="0" simplePos="0" relativeHeight="16073728">
                <wp:simplePos x="0" y="0"/>
                <wp:positionH relativeFrom="page">
                  <wp:posOffset>3315665</wp:posOffset>
                </wp:positionH>
                <wp:positionV relativeFrom="paragraph">
                  <wp:posOffset>63477</wp:posOffset>
                </wp:positionV>
                <wp:extent cx="718820" cy="1270"/>
                <wp:effectExtent l="0" t="0" r="0" b="0"/>
                <wp:wrapNone/>
                <wp:docPr id="952" name="Graphic 952"/>
                <wp:cNvGraphicFramePr>
                  <a:graphicFrameLocks/>
                </wp:cNvGraphicFramePr>
                <a:graphic>
                  <a:graphicData uri="http://schemas.microsoft.com/office/word/2010/wordprocessingShape">
                    <wps:wsp>
                      <wps:cNvPr id="952" name="Graphic 952"/>
                      <wps:cNvSpPr/>
                      <wps:spPr>
                        <a:xfrm>
                          <a:off x="0" y="0"/>
                          <a:ext cx="718820" cy="1270"/>
                        </a:xfrm>
                        <a:custGeom>
                          <a:avLst/>
                          <a:gdLst/>
                          <a:ahLst/>
                          <a:cxnLst/>
                          <a:rect l="l" t="t" r="r" b="b"/>
                          <a:pathLst>
                            <a:path w="718820" h="0">
                              <a:moveTo>
                                <a:pt x="0" y="0"/>
                              </a:moveTo>
                              <a:lnTo>
                                <a:pt x="7184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3728" from="261.075989pt,4.998207pt" to="317.649989pt,4.998207pt" stroked="true" strokeweight=".398pt" strokecolor="#000000">
                <v:stroke dashstyle="solid"/>
                <w10:wrap type="none"/>
              </v:line>
            </w:pict>
          </mc:Fallback>
        </mc:AlternateContent>
      </w:r>
      <w:r>
        <w:rPr>
          <w:i/>
          <w:w w:val="130"/>
          <w:sz w:val="20"/>
        </w:rPr>
        <w:t>k</w:t>
      </w:r>
      <w:r>
        <w:rPr>
          <w:i/>
          <w:spacing w:val="-14"/>
          <w:w w:val="130"/>
          <w:sz w:val="20"/>
        </w:rPr>
        <w:t> </w:t>
      </w:r>
      <w:r>
        <w:rPr>
          <w:spacing w:val="-10"/>
          <w:w w:val="135"/>
          <w:sz w:val="20"/>
        </w:rPr>
        <w:t>=</w:t>
      </w:r>
    </w:p>
    <w:p>
      <w:pPr>
        <w:spacing w:line="190" w:lineRule="exact" w:before="0"/>
        <w:ind w:left="0" w:right="0" w:firstLine="0"/>
        <w:jc w:val="right"/>
        <w:rPr>
          <w:sz w:val="20"/>
        </w:rPr>
      </w:pPr>
      <w:r>
        <w:rPr>
          <w:w w:val="120"/>
          <w:sz w:val="20"/>
        </w:rPr>
        <w:t>1</w:t>
      </w:r>
      <w:r>
        <w:rPr>
          <w:i/>
          <w:w w:val="120"/>
          <w:sz w:val="20"/>
        </w:rPr>
        <w:t>/α</w:t>
      </w:r>
      <w:r>
        <w:rPr>
          <w:i/>
          <w:spacing w:val="-11"/>
          <w:w w:val="120"/>
          <w:sz w:val="20"/>
        </w:rPr>
        <w:t> </w:t>
      </w:r>
      <w:r>
        <w:rPr>
          <w:w w:val="135"/>
          <w:sz w:val="20"/>
        </w:rPr>
        <w:t>+</w:t>
      </w:r>
      <w:r>
        <w:rPr>
          <w:spacing w:val="-14"/>
          <w:w w:val="135"/>
          <w:sz w:val="20"/>
        </w:rPr>
        <w:t> </w:t>
      </w:r>
      <w:r>
        <w:rPr>
          <w:i/>
          <w:w w:val="120"/>
          <w:sz w:val="20"/>
        </w:rPr>
        <w:t>α</w:t>
      </w:r>
      <w:r>
        <w:rPr>
          <w:i/>
          <w:spacing w:val="-9"/>
          <w:w w:val="120"/>
          <w:sz w:val="20"/>
        </w:rPr>
        <w:t> </w:t>
      </w:r>
      <w:r>
        <w:rPr>
          <w:rFonts w:ascii="Cambria" w:hAnsi="Cambria"/>
          <w:w w:val="120"/>
          <w:sz w:val="20"/>
        </w:rPr>
        <w:t>−</w:t>
      </w:r>
      <w:r>
        <w:rPr>
          <w:rFonts w:ascii="Cambria" w:hAnsi="Cambria"/>
          <w:spacing w:val="-6"/>
          <w:w w:val="120"/>
          <w:sz w:val="20"/>
        </w:rPr>
        <w:t> </w:t>
      </w:r>
      <w:r>
        <w:rPr>
          <w:spacing w:val="-10"/>
          <w:w w:val="120"/>
          <w:sz w:val="20"/>
        </w:rPr>
        <w:t>2</w:t>
      </w:r>
    </w:p>
    <w:p>
      <w:pPr>
        <w:pStyle w:val="BodyText"/>
        <w:spacing w:line="203" w:lineRule="exact"/>
        <w:ind w:left="83"/>
      </w:pPr>
      <w:r>
        <w:rPr/>
        <w:br w:type="column"/>
      </w:r>
      <w:r>
        <w:rPr>
          <w:w w:val="120"/>
        </w:rPr>
        <w:t>=</w:t>
      </w:r>
      <w:r>
        <w:rPr>
          <w:spacing w:val="-9"/>
          <w:w w:val="120"/>
        </w:rPr>
        <w:t> </w:t>
      </w:r>
      <w:r>
        <w:rPr>
          <w:w w:val="120"/>
        </w:rPr>
        <w:t>Θ(log</w:t>
      </w:r>
      <w:r>
        <w:rPr>
          <w:spacing w:val="-19"/>
          <w:w w:val="120"/>
        </w:rPr>
        <w:t> </w:t>
      </w:r>
      <w:r>
        <w:rPr>
          <w:i/>
          <w:spacing w:val="-5"/>
          <w:w w:val="120"/>
        </w:rPr>
        <w:t>m</w:t>
      </w:r>
      <w:r>
        <w:rPr>
          <w:spacing w:val="-5"/>
          <w:w w:val="120"/>
        </w:rPr>
        <w:t>)</w:t>
      </w:r>
    </w:p>
    <w:p>
      <w:pPr>
        <w:pStyle w:val="BodyText"/>
        <w:spacing w:after="0" w:line="203" w:lineRule="exact"/>
        <w:sectPr>
          <w:type w:val="continuous"/>
          <w:pgSz w:w="12240" w:h="15840"/>
          <w:pgMar w:header="0" w:footer="1052" w:top="1820" w:bottom="280" w:left="1440" w:right="1080"/>
          <w:cols w:num="2" w:equalWidth="0">
            <w:col w:w="4869" w:space="40"/>
            <w:col w:w="4811"/>
          </w:cols>
        </w:sectPr>
      </w:pPr>
    </w:p>
    <w:p>
      <w:pPr>
        <w:pStyle w:val="BodyText"/>
        <w:spacing w:before="3"/>
        <w:rPr>
          <w:sz w:val="17"/>
        </w:rPr>
      </w:pPr>
    </w:p>
    <w:p>
      <w:pPr>
        <w:spacing w:line="142" w:lineRule="exact"/>
        <w:ind w:left="8953" w:right="0" w:firstLine="0"/>
        <w:rPr>
          <w:position w:val="-2"/>
          <w:sz w:val="14"/>
        </w:rPr>
      </w:pPr>
      <w:r>
        <w:rPr>
          <w:position w:val="-2"/>
          <w:sz w:val="14"/>
        </w:rPr>
        <mc:AlternateContent>
          <mc:Choice Requires="wps">
            <w:drawing>
              <wp:inline distT="0" distB="0" distL="0" distR="0">
                <wp:extent cx="86360" cy="85725"/>
                <wp:effectExtent l="0" t="0" r="0" b="9525"/>
                <wp:docPr id="953" name="Group 953"/>
                <wp:cNvGraphicFramePr>
                  <a:graphicFrameLocks/>
                </wp:cNvGraphicFramePr>
                <a:graphic>
                  <a:graphicData uri="http://schemas.microsoft.com/office/word/2010/wordprocessingGroup">
                    <wpg:wgp>
                      <wpg:cNvPr id="953" name="Group 953"/>
                      <wpg:cNvGrpSpPr/>
                      <wpg:grpSpPr>
                        <a:xfrm>
                          <a:off x="0" y="0"/>
                          <a:ext cx="86360" cy="85725"/>
                          <a:chExt cx="86360" cy="85725"/>
                        </a:xfrm>
                      </wpg:grpSpPr>
                      <wps:wsp>
                        <wps:cNvPr id="954" name="Graphic 954"/>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5" name="Graphic 955"/>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956" name="Graphic 956"/>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957" name="Graphic 957"/>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6.75pt;mso-position-horizontal-relative:char;mso-position-vertical-relative:line" id="docshapegroup742" coordorigin="0,0" coordsize="136,135">
                <v:line style="position:absolute" from="4,134" to="4,0" stroked="true" strokeweight=".398pt" strokecolor="#000000">
                  <v:stroke dashstyle="solid"/>
                </v:line>
                <v:line style="position:absolute" from="8,4" to="128,4" stroked="true" strokeweight=".398pt" strokecolor="#000000">
                  <v:stroke dashstyle="solid"/>
                </v:line>
                <v:line style="position:absolute" from="8,131" to="128,131" stroked="true" strokeweight=".398pt" strokecolor="#000000">
                  <v:stroke dashstyle="solid"/>
                </v:line>
                <v:line style="position:absolute" from="131,134" to="131,0" stroked="true" strokeweight=".398pt" strokecolor="#000000">
                  <v:stroke dashstyle="solid"/>
                </v:line>
              </v:group>
            </w:pict>
          </mc:Fallback>
        </mc:AlternateContent>
      </w:r>
      <w:r>
        <w:rPr>
          <w:position w:val="-2"/>
          <w:sz w:val="14"/>
        </w:rPr>
      </w:r>
    </w:p>
    <w:p>
      <w:pPr>
        <w:pStyle w:val="BodyText"/>
        <w:spacing w:before="204"/>
        <w:ind w:left="559"/>
      </w:pPr>
      <w:r>
        <w:rPr>
          <w:w w:val="105"/>
        </w:rPr>
        <w:t>Moreover,</w:t>
      </w:r>
      <w:r>
        <w:rPr>
          <w:spacing w:val="5"/>
          <w:w w:val="105"/>
        </w:rPr>
        <w:t> </w:t>
      </w:r>
      <w:r>
        <w:rPr>
          <w:w w:val="105"/>
        </w:rPr>
        <w:t>the</w:t>
      </w:r>
      <w:r>
        <w:rPr>
          <w:spacing w:val="6"/>
          <w:w w:val="105"/>
        </w:rPr>
        <w:t> </w:t>
      </w:r>
      <w:r>
        <w:rPr>
          <w:w w:val="105"/>
        </w:rPr>
        <w:t>expected</w:t>
      </w:r>
      <w:r>
        <w:rPr>
          <w:spacing w:val="6"/>
          <w:w w:val="105"/>
        </w:rPr>
        <w:t> </w:t>
      </w:r>
      <w:r>
        <w:rPr>
          <w:w w:val="105"/>
        </w:rPr>
        <w:t>cluster</w:t>
      </w:r>
      <w:r>
        <w:rPr>
          <w:spacing w:val="6"/>
          <w:w w:val="105"/>
        </w:rPr>
        <w:t> </w:t>
      </w:r>
      <w:r>
        <w:rPr>
          <w:w w:val="105"/>
        </w:rPr>
        <w:t>length</w:t>
      </w:r>
      <w:r>
        <w:rPr>
          <w:spacing w:val="6"/>
          <w:w w:val="105"/>
        </w:rPr>
        <w:t> </w:t>
      </w:r>
      <w:r>
        <w:rPr>
          <w:w w:val="105"/>
        </w:rPr>
        <w:t>is</w:t>
      </w:r>
      <w:r>
        <w:rPr>
          <w:spacing w:val="6"/>
          <w:w w:val="105"/>
        </w:rPr>
        <w:t> </w:t>
      </w:r>
      <w:r>
        <w:rPr>
          <w:w w:val="105"/>
        </w:rPr>
        <w:t>a</w:t>
      </w:r>
      <w:r>
        <w:rPr>
          <w:spacing w:val="6"/>
          <w:w w:val="105"/>
        </w:rPr>
        <w:t> </w:t>
      </w:r>
      <w:r>
        <w:rPr>
          <w:spacing w:val="-2"/>
          <w:w w:val="105"/>
        </w:rPr>
        <w:t>constant:</w:t>
      </w:r>
    </w:p>
    <w:p>
      <w:pPr>
        <w:spacing w:before="155"/>
        <w:ind w:left="260" w:right="0" w:firstLine="0"/>
        <w:jc w:val="left"/>
        <w:rPr>
          <w:i/>
          <w:sz w:val="20"/>
        </w:rPr>
      </w:pPr>
      <w:r>
        <w:rPr>
          <w:b/>
          <w:w w:val="110"/>
          <w:sz w:val="20"/>
        </w:rPr>
        <w:t>Theorem</w:t>
      </w:r>
      <w:r>
        <w:rPr>
          <w:b/>
          <w:spacing w:val="10"/>
          <w:w w:val="110"/>
          <w:sz w:val="20"/>
        </w:rPr>
        <w:t> </w:t>
      </w:r>
      <w:r>
        <w:rPr>
          <w:b/>
          <w:w w:val="110"/>
          <w:sz w:val="20"/>
        </w:rPr>
        <w:t>3.3.2.</w:t>
      </w:r>
      <w:r>
        <w:rPr>
          <w:b/>
          <w:spacing w:val="29"/>
          <w:w w:val="110"/>
          <w:sz w:val="20"/>
        </w:rPr>
        <w:t> </w:t>
      </w:r>
      <w:r>
        <w:rPr>
          <w:i/>
          <w:w w:val="110"/>
          <w:sz w:val="20"/>
        </w:rPr>
        <w:t>For</w:t>
      </w:r>
      <w:r>
        <w:rPr>
          <w:i/>
          <w:spacing w:val="7"/>
          <w:w w:val="110"/>
          <w:sz w:val="20"/>
        </w:rPr>
        <w:t> </w:t>
      </w:r>
      <w:r>
        <w:rPr>
          <w:i/>
          <w:w w:val="110"/>
          <w:sz w:val="20"/>
        </w:rPr>
        <w:t>constant</w:t>
      </w:r>
      <w:r>
        <w:rPr>
          <w:i/>
          <w:spacing w:val="6"/>
          <w:w w:val="110"/>
          <w:sz w:val="20"/>
        </w:rPr>
        <w:t> </w:t>
      </w:r>
      <w:r>
        <w:rPr>
          <w:i/>
          <w:w w:val="110"/>
          <w:sz w:val="20"/>
        </w:rPr>
        <w:t>load</w:t>
      </w:r>
      <w:r>
        <w:rPr>
          <w:i/>
          <w:spacing w:val="7"/>
          <w:w w:val="110"/>
          <w:sz w:val="20"/>
        </w:rPr>
        <w:t> </w:t>
      </w:r>
      <w:r>
        <w:rPr>
          <w:i/>
          <w:w w:val="110"/>
          <w:sz w:val="20"/>
        </w:rPr>
        <w:t>factor</w:t>
      </w:r>
      <w:r>
        <w:rPr>
          <w:i/>
          <w:spacing w:val="7"/>
          <w:w w:val="110"/>
          <w:sz w:val="20"/>
        </w:rPr>
        <w:t> </w:t>
      </w:r>
      <w:r>
        <w:rPr>
          <w:w w:val="110"/>
          <w:sz w:val="20"/>
        </w:rPr>
        <w:t>0</w:t>
      </w:r>
      <w:r>
        <w:rPr>
          <w:i/>
          <w:w w:val="110"/>
          <w:sz w:val="20"/>
        </w:rPr>
        <w:t>.</w:t>
      </w:r>
      <w:r>
        <w:rPr>
          <w:w w:val="110"/>
          <w:sz w:val="20"/>
        </w:rPr>
        <w:t>5</w:t>
      </w:r>
      <w:r>
        <w:rPr>
          <w:spacing w:val="-7"/>
          <w:w w:val="110"/>
          <w:sz w:val="20"/>
        </w:rPr>
        <w:t> </w:t>
      </w:r>
      <w:r>
        <w:rPr>
          <w:i/>
          <w:w w:val="125"/>
          <w:sz w:val="20"/>
        </w:rPr>
        <w:t>&lt;</w:t>
      </w:r>
      <w:r>
        <w:rPr>
          <w:i/>
          <w:spacing w:val="-12"/>
          <w:w w:val="125"/>
          <w:sz w:val="20"/>
        </w:rPr>
        <w:t> </w:t>
      </w:r>
      <w:r>
        <w:rPr>
          <w:i/>
          <w:w w:val="110"/>
          <w:sz w:val="20"/>
        </w:rPr>
        <w:t>α</w:t>
      </w:r>
      <w:r>
        <w:rPr>
          <w:i/>
          <w:spacing w:val="-5"/>
          <w:w w:val="110"/>
          <w:sz w:val="20"/>
        </w:rPr>
        <w:t> </w:t>
      </w:r>
      <w:r>
        <w:rPr>
          <w:i/>
          <w:w w:val="125"/>
          <w:sz w:val="20"/>
        </w:rPr>
        <w:t>&lt;</w:t>
      </w:r>
      <w:r>
        <w:rPr>
          <w:i/>
          <w:spacing w:val="-13"/>
          <w:w w:val="125"/>
          <w:sz w:val="20"/>
        </w:rPr>
        <w:t> </w:t>
      </w:r>
      <w:r>
        <w:rPr>
          <w:w w:val="110"/>
          <w:sz w:val="20"/>
        </w:rPr>
        <w:t>1</w:t>
      </w:r>
      <w:r>
        <w:rPr>
          <w:i/>
          <w:w w:val="110"/>
          <w:sz w:val="20"/>
        </w:rPr>
        <w:t>,</w:t>
      </w:r>
      <w:r>
        <w:rPr>
          <w:i/>
          <w:spacing w:val="7"/>
          <w:w w:val="110"/>
          <w:sz w:val="20"/>
        </w:rPr>
        <w:t> </w:t>
      </w:r>
      <w:r>
        <w:rPr>
          <w:i/>
          <w:w w:val="110"/>
          <w:sz w:val="20"/>
        </w:rPr>
        <w:t>the</w:t>
      </w:r>
      <w:r>
        <w:rPr>
          <w:i/>
          <w:spacing w:val="6"/>
          <w:w w:val="110"/>
          <w:sz w:val="20"/>
        </w:rPr>
        <w:t> </w:t>
      </w:r>
      <w:r>
        <w:rPr>
          <w:i/>
          <w:w w:val="110"/>
          <w:sz w:val="20"/>
        </w:rPr>
        <w:t>expected</w:t>
      </w:r>
      <w:r>
        <w:rPr>
          <w:i/>
          <w:spacing w:val="7"/>
          <w:w w:val="110"/>
          <w:sz w:val="20"/>
        </w:rPr>
        <w:t> </w:t>
      </w:r>
      <w:r>
        <w:rPr>
          <w:i/>
          <w:w w:val="110"/>
          <w:sz w:val="20"/>
        </w:rPr>
        <w:t>cluster</w:t>
      </w:r>
      <w:r>
        <w:rPr>
          <w:i/>
          <w:spacing w:val="7"/>
          <w:w w:val="110"/>
          <w:sz w:val="20"/>
        </w:rPr>
        <w:t> </w:t>
      </w:r>
      <w:r>
        <w:rPr>
          <w:i/>
          <w:w w:val="110"/>
          <w:sz w:val="20"/>
        </w:rPr>
        <w:t>length</w:t>
      </w:r>
      <w:r>
        <w:rPr>
          <w:i/>
          <w:spacing w:val="6"/>
          <w:w w:val="110"/>
          <w:sz w:val="20"/>
        </w:rPr>
        <w:t> </w:t>
      </w:r>
      <w:r>
        <w:rPr>
          <w:i/>
          <w:w w:val="110"/>
          <w:sz w:val="20"/>
        </w:rPr>
        <w:t>is</w:t>
      </w:r>
      <w:r>
        <w:rPr>
          <w:i/>
          <w:spacing w:val="7"/>
          <w:w w:val="110"/>
          <w:sz w:val="20"/>
        </w:rPr>
        <w:t> </w:t>
      </w:r>
      <w:r>
        <w:rPr>
          <w:i/>
          <w:spacing w:val="-2"/>
          <w:w w:val="110"/>
          <w:sz w:val="20"/>
        </w:rPr>
        <w:t>O</w:t>
      </w:r>
      <w:r>
        <w:rPr>
          <w:spacing w:val="-2"/>
          <w:w w:val="110"/>
          <w:sz w:val="20"/>
        </w:rPr>
        <w:t>(1)</w:t>
      </w:r>
      <w:r>
        <w:rPr>
          <w:i/>
          <w:spacing w:val="-2"/>
          <w:w w:val="110"/>
          <w:sz w:val="20"/>
        </w:rPr>
        <w:t>.</w:t>
      </w:r>
    </w:p>
    <w:p>
      <w:pPr>
        <w:pStyle w:val="BodyText"/>
        <w:spacing w:line="240" w:lineRule="exact" w:before="112"/>
        <w:ind w:left="260" w:right="618"/>
      </w:pPr>
      <w:r>
        <w:rPr>
          <w:i/>
          <w:w w:val="110"/>
        </w:rPr>
        <w:t>Proof.</w:t>
      </w:r>
      <w:r>
        <w:rPr>
          <w:i/>
          <w:spacing w:val="37"/>
          <w:w w:val="110"/>
        </w:rPr>
        <w:t> </w:t>
      </w:r>
      <w:r>
        <w:rPr>
          <w:w w:val="110"/>
        </w:rPr>
        <w:t>If</w:t>
      </w:r>
      <w:r>
        <w:rPr>
          <w:spacing w:val="20"/>
          <w:w w:val="110"/>
        </w:rPr>
        <w:t> </w:t>
      </w:r>
      <w:r>
        <w:rPr>
          <w:w w:val="110"/>
        </w:rPr>
        <w:t>a</w:t>
      </w:r>
      <w:r>
        <w:rPr>
          <w:spacing w:val="20"/>
          <w:w w:val="110"/>
        </w:rPr>
        <w:t> </w:t>
      </w:r>
      <w:r>
        <w:rPr>
          <w:w w:val="110"/>
        </w:rPr>
        <w:t>cluster</w:t>
      </w:r>
      <w:r>
        <w:rPr>
          <w:spacing w:val="20"/>
          <w:w w:val="110"/>
        </w:rPr>
        <w:t> </w:t>
      </w:r>
      <w:r>
        <w:rPr>
          <w:w w:val="110"/>
        </w:rPr>
        <w:t>of</w:t>
      </w:r>
      <w:r>
        <w:rPr>
          <w:spacing w:val="20"/>
          <w:w w:val="110"/>
        </w:rPr>
        <w:t> </w:t>
      </w:r>
      <w:r>
        <w:rPr>
          <w:w w:val="110"/>
        </w:rPr>
        <w:t>length</w:t>
      </w:r>
      <w:r>
        <w:rPr>
          <w:spacing w:val="20"/>
          <w:w w:val="110"/>
        </w:rPr>
        <w:t> </w:t>
      </w:r>
      <w:r>
        <w:rPr>
          <w:i/>
          <w:w w:val="110"/>
        </w:rPr>
        <w:t>k</w:t>
      </w:r>
      <w:r>
        <w:rPr>
          <w:i/>
          <w:spacing w:val="26"/>
          <w:w w:val="110"/>
        </w:rPr>
        <w:t> </w:t>
      </w:r>
      <w:r>
        <w:rPr>
          <w:w w:val="110"/>
        </w:rPr>
        <w:t>starts</w:t>
      </w:r>
      <w:r>
        <w:rPr>
          <w:spacing w:val="20"/>
          <w:w w:val="110"/>
        </w:rPr>
        <w:t> </w:t>
      </w:r>
      <w:r>
        <w:rPr>
          <w:w w:val="110"/>
        </w:rPr>
        <w:t>in</w:t>
      </w:r>
      <w:r>
        <w:rPr>
          <w:spacing w:val="20"/>
          <w:w w:val="110"/>
        </w:rPr>
        <w:t> </w:t>
      </w:r>
      <w:r>
        <w:rPr>
          <w:w w:val="110"/>
        </w:rPr>
        <w:t>position</w:t>
      </w:r>
      <w:r>
        <w:rPr>
          <w:spacing w:val="20"/>
          <w:w w:val="110"/>
        </w:rPr>
        <w:t> </w:t>
      </w:r>
      <w:r>
        <w:rPr>
          <w:i/>
          <w:w w:val="110"/>
        </w:rPr>
        <w:t>i</w:t>
      </w:r>
      <w:r>
        <w:rPr>
          <w:w w:val="110"/>
        </w:rPr>
        <w:t>,</w:t>
      </w:r>
      <w:r>
        <w:rPr>
          <w:spacing w:val="23"/>
          <w:w w:val="110"/>
        </w:rPr>
        <w:t> </w:t>
      </w:r>
      <w:r>
        <w:rPr>
          <w:w w:val="110"/>
        </w:rPr>
        <w:t>then</w:t>
      </w:r>
      <w:r>
        <w:rPr>
          <w:w w:val="135"/>
        </w:rPr>
        <w:t> </w:t>
      </w:r>
      <w:r>
        <w:rPr>
          <w:i/>
          <w:w w:val="135"/>
        </w:rPr>
        <w:t>C</w:t>
      </w:r>
      <w:r>
        <w:rPr>
          <w:i/>
          <w:w w:val="135"/>
          <w:vertAlign w:val="subscript"/>
        </w:rPr>
        <w:t>i</w:t>
      </w:r>
      <w:r>
        <w:rPr>
          <w:i/>
          <w:spacing w:val="16"/>
          <w:w w:val="135"/>
          <w:vertAlign w:val="baseline"/>
        </w:rPr>
        <w:t> </w:t>
      </w:r>
      <w:r>
        <w:rPr>
          <w:w w:val="135"/>
          <w:vertAlign w:val="baseline"/>
        </w:rPr>
        <w:t>=</w:t>
      </w:r>
      <w:r>
        <w:rPr>
          <w:w w:val="135"/>
          <w:vertAlign w:val="baseline"/>
        </w:rPr>
        <w:t> </w:t>
      </w:r>
      <w:r>
        <w:rPr>
          <w:i/>
          <w:w w:val="110"/>
          <w:vertAlign w:val="baseline"/>
        </w:rPr>
        <w:t>k</w:t>
      </w:r>
      <w:r>
        <w:rPr>
          <w:i/>
          <w:spacing w:val="26"/>
          <w:w w:val="110"/>
          <w:vertAlign w:val="baseline"/>
        </w:rPr>
        <w:t> </w:t>
      </w:r>
      <w:r>
        <w:rPr>
          <w:w w:val="110"/>
          <w:vertAlign w:val="baseline"/>
        </w:rPr>
        <w:t>so</w:t>
      </w:r>
      <w:r>
        <w:rPr>
          <w:spacing w:val="20"/>
          <w:w w:val="110"/>
          <w:vertAlign w:val="baseline"/>
        </w:rPr>
        <w:t> </w:t>
      </w:r>
      <w:r>
        <w:rPr>
          <w:w w:val="110"/>
          <w:vertAlign w:val="baseline"/>
        </w:rPr>
        <w:t>the</w:t>
      </w:r>
      <w:r>
        <w:rPr>
          <w:spacing w:val="20"/>
          <w:w w:val="110"/>
          <w:vertAlign w:val="baseline"/>
        </w:rPr>
        <w:t> </w:t>
      </w:r>
      <w:r>
        <w:rPr>
          <w:w w:val="110"/>
          <w:vertAlign w:val="baseline"/>
        </w:rPr>
        <w:t>probability</w:t>
      </w:r>
      <w:r>
        <w:rPr>
          <w:spacing w:val="20"/>
          <w:w w:val="110"/>
          <w:vertAlign w:val="baseline"/>
        </w:rPr>
        <w:t> </w:t>
      </w:r>
      <w:r>
        <w:rPr>
          <w:w w:val="110"/>
          <w:vertAlign w:val="baseline"/>
        </w:rPr>
        <w:t>that</w:t>
      </w:r>
      <w:r>
        <w:rPr>
          <w:spacing w:val="20"/>
          <w:w w:val="110"/>
          <w:vertAlign w:val="baseline"/>
        </w:rPr>
        <w:t> </w:t>
      </w:r>
      <w:r>
        <w:rPr>
          <w:w w:val="110"/>
          <w:vertAlign w:val="baseline"/>
        </w:rPr>
        <w:t>a</w:t>
      </w:r>
      <w:r>
        <w:rPr>
          <w:spacing w:val="20"/>
          <w:w w:val="110"/>
          <w:vertAlign w:val="baseline"/>
        </w:rPr>
        <w:t> </w:t>
      </w:r>
      <w:r>
        <w:rPr>
          <w:w w:val="110"/>
          <w:vertAlign w:val="baseline"/>
        </w:rPr>
        <w:t>particular cluster</w:t>
      </w:r>
      <w:r>
        <w:rPr>
          <w:spacing w:val="21"/>
          <w:w w:val="110"/>
          <w:vertAlign w:val="baseline"/>
        </w:rPr>
        <w:t> </w:t>
      </w:r>
      <w:r>
        <w:rPr>
          <w:w w:val="110"/>
          <w:vertAlign w:val="baseline"/>
        </w:rPr>
        <w:t>has</w:t>
      </w:r>
      <w:r>
        <w:rPr>
          <w:spacing w:val="22"/>
          <w:w w:val="110"/>
          <w:vertAlign w:val="baseline"/>
        </w:rPr>
        <w:t> </w:t>
      </w:r>
      <w:r>
        <w:rPr>
          <w:w w:val="110"/>
          <w:vertAlign w:val="baseline"/>
        </w:rPr>
        <w:t>length</w:t>
      </w:r>
      <w:r>
        <w:rPr>
          <w:spacing w:val="22"/>
          <w:w w:val="110"/>
          <w:vertAlign w:val="baseline"/>
        </w:rPr>
        <w:t> </w:t>
      </w:r>
      <w:r>
        <w:rPr>
          <w:i/>
          <w:w w:val="110"/>
          <w:vertAlign w:val="baseline"/>
        </w:rPr>
        <w:t>k</w:t>
      </w:r>
      <w:r>
        <w:rPr>
          <w:i/>
          <w:spacing w:val="28"/>
          <w:w w:val="110"/>
          <w:vertAlign w:val="baseline"/>
        </w:rPr>
        <w:t> </w:t>
      </w:r>
      <w:r>
        <w:rPr>
          <w:w w:val="110"/>
          <w:vertAlign w:val="baseline"/>
        </w:rPr>
        <w:t>is</w:t>
      </w:r>
      <w:r>
        <w:rPr>
          <w:spacing w:val="22"/>
          <w:w w:val="110"/>
          <w:vertAlign w:val="baseline"/>
        </w:rPr>
        <w:t> </w:t>
      </w:r>
      <w:r>
        <w:rPr>
          <w:w w:val="110"/>
          <w:vertAlign w:val="baseline"/>
        </w:rPr>
        <w:t>at</w:t>
      </w:r>
      <w:r>
        <w:rPr>
          <w:spacing w:val="22"/>
          <w:w w:val="110"/>
          <w:vertAlign w:val="baseline"/>
        </w:rPr>
        <w:t> </w:t>
      </w:r>
      <w:r>
        <w:rPr>
          <w:w w:val="110"/>
          <w:vertAlign w:val="baseline"/>
        </w:rPr>
        <w:t>most</w:t>
      </w:r>
      <w:r>
        <w:rPr>
          <w:spacing w:val="12"/>
          <w:w w:val="135"/>
          <w:vertAlign w:val="baseline"/>
        </w:rPr>
        <w:t> </w:t>
      </w:r>
      <w:r>
        <w:rPr>
          <w:i/>
          <w:w w:val="135"/>
          <w:vertAlign w:val="baseline"/>
        </w:rPr>
        <w:t>e</w:t>
      </w:r>
      <w:r>
        <w:rPr>
          <w:rFonts w:ascii="Cambria" w:hAnsi="Cambria"/>
          <w:w w:val="135"/>
          <w:vertAlign w:val="superscript"/>
        </w:rPr>
        <w:t>−</w:t>
      </w:r>
      <w:r>
        <w:rPr>
          <w:i/>
          <w:w w:val="135"/>
          <w:vertAlign w:val="superscript"/>
        </w:rPr>
        <w:t>k</w:t>
      </w:r>
      <w:r>
        <w:rPr>
          <w:rFonts w:ascii="Cambria" w:hAnsi="Cambria"/>
          <w:w w:val="135"/>
          <w:vertAlign w:val="superscript"/>
        </w:rPr>
        <w:t>·</w:t>
      </w:r>
      <w:r>
        <w:rPr>
          <w:w w:val="135"/>
          <w:vertAlign w:val="superscript"/>
        </w:rPr>
        <w:t>(1</w:t>
      </w:r>
      <w:r>
        <w:rPr>
          <w:i/>
          <w:w w:val="135"/>
          <w:vertAlign w:val="superscript"/>
        </w:rPr>
        <w:t>/α</w:t>
      </w:r>
      <w:r>
        <w:rPr>
          <w:w w:val="135"/>
          <w:vertAlign w:val="superscript"/>
        </w:rPr>
        <w:t>+</w:t>
      </w:r>
      <w:r>
        <w:rPr>
          <w:i/>
          <w:w w:val="135"/>
          <w:vertAlign w:val="superscript"/>
        </w:rPr>
        <w:t>α</w:t>
      </w:r>
      <w:r>
        <w:rPr>
          <w:rFonts w:ascii="Cambria" w:hAnsi="Cambria"/>
          <w:w w:val="135"/>
          <w:vertAlign w:val="superscript"/>
        </w:rPr>
        <w:t>−</w:t>
      </w:r>
      <w:r>
        <w:rPr>
          <w:w w:val="135"/>
          <w:vertAlign w:val="superscript"/>
        </w:rPr>
        <w:t>2)</w:t>
      </w:r>
      <w:r>
        <w:rPr>
          <w:i/>
          <w:w w:val="135"/>
          <w:vertAlign w:val="superscript"/>
        </w:rPr>
        <w:t>/</w:t>
      </w:r>
      <w:r>
        <w:rPr>
          <w:w w:val="135"/>
          <w:vertAlign w:val="superscript"/>
        </w:rPr>
        <w:t>3</w:t>
      </w:r>
      <w:r>
        <w:rPr>
          <w:spacing w:val="19"/>
          <w:w w:val="135"/>
          <w:vertAlign w:val="baseline"/>
        </w:rPr>
        <w:t> </w:t>
      </w:r>
      <w:r>
        <w:rPr>
          <w:w w:val="110"/>
          <w:vertAlign w:val="baseline"/>
        </w:rPr>
        <w:t>(see</w:t>
      </w:r>
      <w:r>
        <w:rPr>
          <w:spacing w:val="22"/>
          <w:w w:val="110"/>
          <w:vertAlign w:val="baseline"/>
        </w:rPr>
        <w:t> </w:t>
      </w:r>
      <w:r>
        <w:rPr>
          <w:w w:val="110"/>
          <w:vertAlign w:val="baseline"/>
        </w:rPr>
        <w:t>the</w:t>
      </w:r>
      <w:r>
        <w:rPr>
          <w:spacing w:val="21"/>
          <w:w w:val="110"/>
          <w:vertAlign w:val="baseline"/>
        </w:rPr>
        <w:t> </w:t>
      </w:r>
      <w:r>
        <w:rPr>
          <w:w w:val="110"/>
          <w:vertAlign w:val="baseline"/>
        </w:rPr>
        <w:t>proof</w:t>
      </w:r>
      <w:r>
        <w:rPr>
          <w:spacing w:val="22"/>
          <w:w w:val="110"/>
          <w:vertAlign w:val="baseline"/>
        </w:rPr>
        <w:t> </w:t>
      </w:r>
      <w:r>
        <w:rPr>
          <w:w w:val="110"/>
          <w:vertAlign w:val="baseline"/>
        </w:rPr>
        <w:t>of</w:t>
      </w:r>
      <w:r>
        <w:rPr>
          <w:spacing w:val="22"/>
          <w:w w:val="110"/>
          <w:vertAlign w:val="baseline"/>
        </w:rPr>
        <w:t> </w:t>
      </w:r>
      <w:r>
        <w:rPr>
          <w:w w:val="110"/>
          <w:vertAlign w:val="baseline"/>
        </w:rPr>
        <w:t>Theorem</w:t>
      </w:r>
      <w:r>
        <w:rPr>
          <w:spacing w:val="22"/>
          <w:w w:val="110"/>
          <w:vertAlign w:val="baseline"/>
        </w:rPr>
        <w:t> </w:t>
      </w:r>
      <w:hyperlink w:history="true" w:anchor="_bookmark116">
        <w:r>
          <w:rPr>
            <w:w w:val="110"/>
            <w:vertAlign w:val="baseline"/>
          </w:rPr>
          <w:t>3.3.1).</w:t>
        </w:r>
      </w:hyperlink>
      <w:r>
        <w:rPr>
          <w:spacing w:val="75"/>
          <w:w w:val="110"/>
          <w:vertAlign w:val="baseline"/>
        </w:rPr>
        <w:t> </w:t>
      </w:r>
      <w:r>
        <w:rPr>
          <w:w w:val="110"/>
          <w:vertAlign w:val="baseline"/>
        </w:rPr>
        <w:t>As</w:t>
      </w:r>
      <w:r>
        <w:rPr>
          <w:spacing w:val="22"/>
          <w:w w:val="110"/>
          <w:vertAlign w:val="baseline"/>
        </w:rPr>
        <w:t> </w:t>
      </w:r>
      <w:r>
        <w:rPr>
          <w:w w:val="110"/>
          <w:vertAlign w:val="baseline"/>
        </w:rPr>
        <w:t>a</w:t>
      </w:r>
      <w:r>
        <w:rPr>
          <w:spacing w:val="22"/>
          <w:w w:val="110"/>
          <w:vertAlign w:val="baseline"/>
        </w:rPr>
        <w:t> </w:t>
      </w:r>
      <w:r>
        <w:rPr>
          <w:w w:val="110"/>
          <w:vertAlign w:val="baseline"/>
        </w:rPr>
        <w:t>result,</w:t>
      </w:r>
      <w:r>
        <w:rPr>
          <w:spacing w:val="27"/>
          <w:w w:val="110"/>
          <w:vertAlign w:val="baseline"/>
        </w:rPr>
        <w:t> </w:t>
      </w:r>
      <w:r>
        <w:rPr>
          <w:spacing w:val="-5"/>
          <w:w w:val="110"/>
          <w:vertAlign w:val="baseline"/>
        </w:rPr>
        <w:t>the</w:t>
      </w:r>
    </w:p>
    <w:p>
      <w:pPr>
        <w:pStyle w:val="BodyText"/>
        <w:tabs>
          <w:tab w:pos="7272" w:val="left" w:leader="none"/>
          <w:tab w:pos="7649" w:val="left" w:leader="none"/>
        </w:tabs>
        <w:spacing w:line="156" w:lineRule="exact"/>
        <w:ind w:left="260"/>
      </w:pPr>
      <w:r>
        <w:rPr>
          <w:w w:val="110"/>
        </w:rPr>
        <w:t>expected</w:t>
      </w:r>
      <w:r>
        <w:rPr>
          <w:spacing w:val="7"/>
          <w:w w:val="110"/>
        </w:rPr>
        <w:t> </w:t>
      </w:r>
      <w:r>
        <w:rPr>
          <w:w w:val="110"/>
        </w:rPr>
        <w:t>cluster</w:t>
      </w:r>
      <w:r>
        <w:rPr>
          <w:spacing w:val="8"/>
          <w:w w:val="110"/>
        </w:rPr>
        <w:t> </w:t>
      </w:r>
      <w:r>
        <w:rPr>
          <w:w w:val="110"/>
        </w:rPr>
        <w:t>length</w:t>
      </w:r>
      <w:r>
        <w:rPr>
          <w:spacing w:val="8"/>
          <w:w w:val="110"/>
        </w:rPr>
        <w:t> </w:t>
      </w:r>
      <w:r>
        <w:rPr>
          <w:w w:val="110"/>
        </w:rPr>
        <w:t>is</w:t>
      </w:r>
      <w:r>
        <w:rPr>
          <w:spacing w:val="8"/>
          <w:w w:val="110"/>
        </w:rPr>
        <w:t> </w:t>
      </w:r>
      <w:r>
        <w:rPr>
          <w:w w:val="110"/>
        </w:rPr>
        <w:t>at</w:t>
      </w:r>
      <w:r>
        <w:rPr>
          <w:spacing w:val="7"/>
          <w:w w:val="110"/>
        </w:rPr>
        <w:t> </w:t>
      </w:r>
      <w:r>
        <w:rPr>
          <w:w w:val="110"/>
        </w:rPr>
        <w:t>most</w:t>
      </w:r>
      <w:r>
        <w:rPr>
          <w:spacing w:val="1"/>
          <w:w w:val="125"/>
        </w:rPr>
        <w:t> </w:t>
      </w:r>
      <w:r>
        <w:rPr>
          <w:i/>
          <w:w w:val="125"/>
        </w:rPr>
        <w:t>E</w:t>
      </w:r>
      <w:r>
        <w:rPr>
          <w:w w:val="125"/>
        </w:rPr>
        <w:t>[</w:t>
      </w:r>
      <w:r>
        <w:rPr>
          <w:i/>
          <w:w w:val="125"/>
        </w:rPr>
        <w:t>C</w:t>
      </w:r>
      <w:r>
        <w:rPr>
          <w:i/>
          <w:spacing w:val="2"/>
          <w:w w:val="125"/>
        </w:rPr>
        <w:t> </w:t>
      </w:r>
      <w:r>
        <w:rPr>
          <w:w w:val="110"/>
        </w:rPr>
        <w:t>].</w:t>
      </w:r>
      <w:r>
        <w:rPr>
          <w:spacing w:val="29"/>
          <w:w w:val="110"/>
        </w:rPr>
        <w:t> </w:t>
      </w:r>
      <w:r>
        <w:rPr>
          <w:w w:val="110"/>
        </w:rPr>
        <w:t>Using</w:t>
      </w:r>
      <w:r>
        <w:rPr>
          <w:spacing w:val="8"/>
          <w:w w:val="110"/>
        </w:rPr>
        <w:t> </w:t>
      </w:r>
      <w:r>
        <w:rPr>
          <w:w w:val="110"/>
        </w:rPr>
        <w:t>the</w:t>
      </w:r>
      <w:r>
        <w:rPr>
          <w:spacing w:val="8"/>
          <w:w w:val="110"/>
        </w:rPr>
        <w:t> </w:t>
      </w:r>
      <w:r>
        <w:rPr>
          <w:w w:val="110"/>
        </w:rPr>
        <w:t>fact</w:t>
      </w:r>
      <w:r>
        <w:rPr>
          <w:spacing w:val="8"/>
          <w:w w:val="110"/>
        </w:rPr>
        <w:t> </w:t>
      </w:r>
      <w:r>
        <w:rPr>
          <w:w w:val="110"/>
        </w:rPr>
        <w:t>that</w:t>
      </w:r>
      <w:r>
        <w:rPr>
          <w:spacing w:val="1"/>
          <w:w w:val="125"/>
        </w:rPr>
        <w:t> </w:t>
      </w:r>
      <w:r>
        <w:rPr>
          <w:rFonts w:ascii="Lucida Sans Unicode" w:hAnsi="Lucida Sans Unicode"/>
          <w:w w:val="125"/>
          <w:position w:val="15"/>
        </w:rPr>
        <w:t>Σ</w:t>
      </w:r>
      <w:r>
        <w:rPr>
          <w:rFonts w:ascii="Cambria" w:hAnsi="Cambria"/>
          <w:w w:val="125"/>
          <w:position w:val="10"/>
          <w:sz w:val="14"/>
        </w:rPr>
        <w:t>∞</w:t>
      </w:r>
      <w:r>
        <w:rPr>
          <w:rFonts w:ascii="Cambria" w:hAnsi="Cambria"/>
          <w:spacing w:val="39"/>
          <w:w w:val="125"/>
          <w:position w:val="10"/>
          <w:sz w:val="14"/>
        </w:rPr>
        <w:t>  </w:t>
      </w:r>
      <w:r>
        <w:rPr>
          <w:i/>
          <w:w w:val="110"/>
        </w:rPr>
        <w:t>k</w:t>
      </w:r>
      <w:r>
        <w:rPr>
          <w:i/>
          <w:spacing w:val="-8"/>
          <w:w w:val="110"/>
        </w:rPr>
        <w:t> </w:t>
      </w:r>
      <w:r>
        <w:rPr>
          <w:rFonts w:ascii="Cambria" w:hAnsi="Cambria"/>
          <w:w w:val="110"/>
        </w:rPr>
        <w:t>·</w:t>
      </w:r>
      <w:r>
        <w:rPr>
          <w:rFonts w:ascii="Cambria" w:hAnsi="Cambria"/>
          <w:spacing w:val="-12"/>
          <w:w w:val="110"/>
        </w:rPr>
        <w:t> </w:t>
      </w:r>
      <w:r>
        <w:rPr>
          <w:i/>
          <w:w w:val="125"/>
        </w:rPr>
        <w:t>e</w:t>
      </w:r>
      <w:r>
        <w:rPr>
          <w:rFonts w:ascii="Cambria" w:hAnsi="Cambria"/>
          <w:w w:val="125"/>
          <w:vertAlign w:val="superscript"/>
        </w:rPr>
        <w:t>−</w:t>
      </w:r>
      <w:r>
        <w:rPr>
          <w:i/>
          <w:w w:val="125"/>
          <w:vertAlign w:val="superscript"/>
        </w:rPr>
        <w:t>kc</w:t>
      </w:r>
      <w:r>
        <w:rPr>
          <w:i/>
          <w:spacing w:val="2"/>
          <w:w w:val="125"/>
          <w:vertAlign w:val="baseline"/>
        </w:rPr>
        <w:t> </w:t>
      </w:r>
      <w:r>
        <w:rPr>
          <w:spacing w:val="-10"/>
          <w:w w:val="125"/>
          <w:vertAlign w:val="baseline"/>
        </w:rPr>
        <w:t>=</w:t>
      </w:r>
      <w:r>
        <w:rPr>
          <w:vertAlign w:val="baseline"/>
        </w:rPr>
        <w:tab/>
      </w:r>
      <w:r>
        <w:rPr>
          <w:i/>
          <w:spacing w:val="-5"/>
          <w:w w:val="125"/>
          <w:vertAlign w:val="superscript"/>
        </w:rPr>
        <w:t>e</w:t>
      </w:r>
      <w:r>
        <w:rPr>
          <w:rFonts w:ascii="Cambria" w:hAnsi="Cambria"/>
          <w:i/>
          <w:spacing w:val="-5"/>
          <w:w w:val="125"/>
          <w:position w:val="14"/>
          <w:sz w:val="10"/>
          <w:vertAlign w:val="baseline"/>
        </w:rPr>
        <w:t>c</w:t>
      </w:r>
      <w:r>
        <w:rPr>
          <w:rFonts w:ascii="Cambria" w:hAnsi="Cambria"/>
          <w:i/>
          <w:position w:val="14"/>
          <w:sz w:val="10"/>
          <w:vertAlign w:val="baseline"/>
        </w:rPr>
        <w:tab/>
      </w:r>
      <w:r>
        <w:rPr>
          <w:spacing w:val="-2"/>
          <w:w w:val="110"/>
          <w:vertAlign w:val="baseline"/>
        </w:rPr>
        <w:t>,</w:t>
      </w:r>
      <w:r>
        <w:rPr>
          <w:spacing w:val="-3"/>
          <w:w w:val="110"/>
          <w:vertAlign w:val="baseline"/>
        </w:rPr>
        <w:t> </w:t>
      </w:r>
      <w:r>
        <w:rPr>
          <w:spacing w:val="-2"/>
          <w:w w:val="110"/>
          <w:vertAlign w:val="baseline"/>
        </w:rPr>
        <w:t>we obtain that,</w:t>
      </w:r>
    </w:p>
    <w:p>
      <w:pPr>
        <w:pStyle w:val="BodyText"/>
        <w:spacing w:after="0" w:line="156" w:lineRule="exact"/>
        <w:sectPr>
          <w:type w:val="continuous"/>
          <w:pgSz w:w="12240" w:h="15840"/>
          <w:pgMar w:header="0" w:footer="1052" w:top="1820" w:bottom="280" w:left="1440" w:right="1080"/>
        </w:sectPr>
      </w:pPr>
    </w:p>
    <w:p>
      <w:pPr>
        <w:spacing w:line="142" w:lineRule="exact" w:before="0"/>
        <w:ind w:left="0" w:right="38" w:firstLine="0"/>
        <w:jc w:val="right"/>
        <w:rPr>
          <w:i/>
          <w:sz w:val="14"/>
        </w:rPr>
      </w:pPr>
      <w:r>
        <w:rPr>
          <w:i/>
          <w:spacing w:val="-10"/>
          <w:w w:val="175"/>
          <w:sz w:val="14"/>
        </w:rPr>
        <w:t>i</w:t>
      </w:r>
    </w:p>
    <w:p>
      <w:pPr>
        <w:spacing w:before="4"/>
        <w:ind w:left="260" w:right="0" w:firstLine="0"/>
        <w:jc w:val="left"/>
        <w:rPr>
          <w:sz w:val="20"/>
        </w:rPr>
      </w:pPr>
      <w:r>
        <w:rPr>
          <w:w w:val="115"/>
          <w:sz w:val="20"/>
        </w:rPr>
        <w:t>for</w:t>
      </w:r>
      <w:r>
        <w:rPr>
          <w:spacing w:val="-9"/>
          <w:w w:val="115"/>
          <w:sz w:val="20"/>
        </w:rPr>
        <w:t> </w:t>
      </w:r>
      <w:r>
        <w:rPr>
          <w:w w:val="115"/>
          <w:sz w:val="20"/>
        </w:rPr>
        <w:t>constant</w:t>
      </w:r>
      <w:r>
        <w:rPr>
          <w:spacing w:val="-6"/>
          <w:w w:val="115"/>
          <w:sz w:val="20"/>
        </w:rPr>
        <w:t> </w:t>
      </w:r>
      <w:r>
        <w:rPr>
          <w:w w:val="115"/>
          <w:sz w:val="20"/>
        </w:rPr>
        <w:t>0</w:t>
      </w:r>
      <w:r>
        <w:rPr>
          <w:i/>
          <w:w w:val="115"/>
          <w:sz w:val="20"/>
        </w:rPr>
        <w:t>.</w:t>
      </w:r>
      <w:r>
        <w:rPr>
          <w:w w:val="115"/>
          <w:sz w:val="20"/>
        </w:rPr>
        <w:t>5</w:t>
      </w:r>
      <w:r>
        <w:rPr>
          <w:spacing w:val="-12"/>
          <w:w w:val="115"/>
          <w:sz w:val="20"/>
        </w:rPr>
        <w:t> </w:t>
      </w:r>
      <w:r>
        <w:rPr>
          <w:i/>
          <w:w w:val="125"/>
          <w:sz w:val="20"/>
        </w:rPr>
        <w:t>&lt;</w:t>
      </w:r>
      <w:r>
        <w:rPr>
          <w:i/>
          <w:spacing w:val="-14"/>
          <w:w w:val="125"/>
          <w:sz w:val="20"/>
        </w:rPr>
        <w:t> </w:t>
      </w:r>
      <w:r>
        <w:rPr>
          <w:i/>
          <w:w w:val="115"/>
          <w:sz w:val="20"/>
        </w:rPr>
        <w:t>α</w:t>
      </w:r>
      <w:r>
        <w:rPr>
          <w:i/>
          <w:spacing w:val="-12"/>
          <w:w w:val="115"/>
          <w:sz w:val="20"/>
        </w:rPr>
        <w:t> </w:t>
      </w:r>
      <w:r>
        <w:rPr>
          <w:i/>
          <w:w w:val="125"/>
          <w:sz w:val="20"/>
        </w:rPr>
        <w:t>&lt;</w:t>
      </w:r>
      <w:r>
        <w:rPr>
          <w:i/>
          <w:spacing w:val="-14"/>
          <w:w w:val="125"/>
          <w:sz w:val="20"/>
        </w:rPr>
        <w:t> </w:t>
      </w:r>
      <w:r>
        <w:rPr>
          <w:spacing w:val="-5"/>
          <w:w w:val="115"/>
          <w:sz w:val="20"/>
        </w:rPr>
        <w:t>1:</w:t>
      </w:r>
    </w:p>
    <w:p>
      <w:pPr>
        <w:spacing w:line="43" w:lineRule="exact" w:before="120"/>
        <w:ind w:left="0" w:right="717" w:firstLine="0"/>
        <w:jc w:val="right"/>
        <w:rPr>
          <w:rFonts w:ascii="Cambria" w:hAnsi="Cambria"/>
          <w:sz w:val="14"/>
        </w:rPr>
      </w:pPr>
      <w:r>
        <w:rPr>
          <w:rFonts w:ascii="Cambria" w:hAnsi="Cambria"/>
          <w:spacing w:val="-10"/>
          <w:w w:val="135"/>
          <w:sz w:val="14"/>
        </w:rPr>
        <w:t>∞</w:t>
      </w:r>
    </w:p>
    <w:p>
      <w:pPr>
        <w:spacing w:before="1"/>
        <w:ind w:left="706" w:right="0" w:firstLine="0"/>
        <w:jc w:val="left"/>
        <w:rPr>
          <w:sz w:val="14"/>
        </w:rPr>
      </w:pPr>
      <w:r>
        <w:rPr/>
        <w:br w:type="column"/>
      </w:r>
      <w:r>
        <w:rPr>
          <w:i/>
          <w:spacing w:val="-5"/>
          <w:w w:val="140"/>
          <w:sz w:val="14"/>
        </w:rPr>
        <w:t>k</w:t>
      </w:r>
      <w:r>
        <w:rPr>
          <w:spacing w:val="-5"/>
          <w:w w:val="140"/>
          <w:sz w:val="14"/>
        </w:rPr>
        <w:t>=1</w:t>
      </w:r>
    </w:p>
    <w:p>
      <w:pPr>
        <w:pStyle w:val="BodyText"/>
        <w:rPr>
          <w:sz w:val="14"/>
        </w:rPr>
      </w:pPr>
    </w:p>
    <w:p>
      <w:pPr>
        <w:pStyle w:val="BodyText"/>
        <w:spacing w:before="38"/>
        <w:rPr>
          <w:sz w:val="14"/>
        </w:rPr>
      </w:pPr>
    </w:p>
    <w:p>
      <w:pPr>
        <w:spacing w:line="2" w:lineRule="exact" w:before="0"/>
        <w:ind w:left="260" w:right="0" w:firstLine="0"/>
        <w:jc w:val="left"/>
        <w:rPr>
          <w:sz w:val="14"/>
        </w:rPr>
      </w:pPr>
      <w:r>
        <w:rPr>
          <w:spacing w:val="-2"/>
          <w:w w:val="135"/>
          <w:sz w:val="14"/>
        </w:rPr>
        <w:t>(1</w:t>
      </w:r>
      <w:r>
        <w:rPr>
          <w:i/>
          <w:spacing w:val="-2"/>
          <w:w w:val="135"/>
          <w:sz w:val="14"/>
        </w:rPr>
        <w:t>/α</w:t>
      </w:r>
      <w:r>
        <w:rPr>
          <w:spacing w:val="-2"/>
          <w:w w:val="135"/>
          <w:sz w:val="14"/>
        </w:rPr>
        <w:t>+</w:t>
      </w:r>
      <w:r>
        <w:rPr>
          <w:i/>
          <w:spacing w:val="-2"/>
          <w:w w:val="135"/>
          <w:sz w:val="14"/>
        </w:rPr>
        <w:t>α</w:t>
      </w:r>
      <w:r>
        <w:rPr>
          <w:rFonts w:ascii="Cambria" w:hAnsi="Cambria"/>
          <w:spacing w:val="-2"/>
          <w:w w:val="135"/>
          <w:sz w:val="14"/>
        </w:rPr>
        <w:t>−</w:t>
      </w:r>
      <w:r>
        <w:rPr>
          <w:spacing w:val="-2"/>
          <w:w w:val="135"/>
          <w:sz w:val="14"/>
        </w:rPr>
        <w:t>2)</w:t>
      </w:r>
      <w:r>
        <w:rPr>
          <w:i/>
          <w:spacing w:val="-2"/>
          <w:w w:val="135"/>
          <w:sz w:val="14"/>
        </w:rPr>
        <w:t>/</w:t>
      </w:r>
      <w:r>
        <w:rPr>
          <w:spacing w:val="-2"/>
          <w:w w:val="135"/>
          <w:sz w:val="14"/>
        </w:rPr>
        <w:t>3</w:t>
      </w:r>
    </w:p>
    <w:p>
      <w:pPr>
        <w:pStyle w:val="BodyText"/>
        <w:rPr>
          <w:sz w:val="2"/>
        </w:rPr>
      </w:pPr>
      <w:r>
        <w:rPr/>
        <w:br w:type="column"/>
      </w:r>
      <w:r>
        <w:rPr>
          <w:sz w:val="2"/>
        </w:rPr>
      </w:r>
    </w:p>
    <w:p>
      <w:pPr>
        <w:spacing w:line="20" w:lineRule="exact"/>
        <w:ind w:left="260" w:right="0" w:firstLine="0"/>
        <w:rPr>
          <w:sz w:val="2"/>
        </w:rPr>
      </w:pPr>
      <w:r>
        <w:rPr>
          <w:sz w:val="2"/>
        </w:rPr>
        <mc:AlternateContent>
          <mc:Choice Requires="wps">
            <w:drawing>
              <wp:inline distT="0" distB="0" distL="0" distR="0">
                <wp:extent cx="353695" cy="5080"/>
                <wp:effectExtent l="9525" t="0" r="0" b="4445"/>
                <wp:docPr id="958" name="Group 958"/>
                <wp:cNvGraphicFramePr>
                  <a:graphicFrameLocks/>
                </wp:cNvGraphicFramePr>
                <a:graphic>
                  <a:graphicData uri="http://schemas.microsoft.com/office/word/2010/wordprocessingGroup">
                    <wpg:wgp>
                      <wpg:cNvPr id="958" name="Group 958"/>
                      <wpg:cNvGrpSpPr/>
                      <wpg:grpSpPr>
                        <a:xfrm>
                          <a:off x="0" y="0"/>
                          <a:ext cx="353695" cy="5080"/>
                          <a:chExt cx="353695" cy="5080"/>
                        </a:xfrm>
                      </wpg:grpSpPr>
                      <wps:wsp>
                        <wps:cNvPr id="959" name="Graphic 959"/>
                        <wps:cNvSpPr/>
                        <wps:spPr>
                          <a:xfrm>
                            <a:off x="0" y="2527"/>
                            <a:ext cx="353695" cy="1270"/>
                          </a:xfrm>
                          <a:custGeom>
                            <a:avLst/>
                            <a:gdLst/>
                            <a:ahLst/>
                            <a:cxnLst/>
                            <a:rect l="l" t="t" r="r" b="b"/>
                            <a:pathLst>
                              <a:path w="353695" h="0">
                                <a:moveTo>
                                  <a:pt x="0" y="0"/>
                                </a:moveTo>
                                <a:lnTo>
                                  <a:pt x="35339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85pt;height:.4pt;mso-position-horizontal-relative:char;mso-position-vertical-relative:line" id="docshapegroup743" coordorigin="0,0" coordsize="557,8">
                <v:line style="position:absolute" from="0,4" to="557,4" stroked="true" strokeweight=".398pt" strokecolor="#000000">
                  <v:stroke dashstyle="solid"/>
                </v:line>
              </v:group>
            </w:pict>
          </mc:Fallback>
        </mc:AlternateContent>
      </w:r>
      <w:r>
        <w:rPr>
          <w:sz w:val="2"/>
        </w:rPr>
      </w:r>
    </w:p>
    <w:p>
      <w:pPr>
        <w:spacing w:before="0"/>
        <w:ind w:left="260" w:right="0" w:firstLine="0"/>
        <w:jc w:val="left"/>
        <w:rPr>
          <w:rFonts w:ascii="Georgia" w:hAnsi="Georgia"/>
          <w:position w:val="4"/>
          <w:sz w:val="10"/>
        </w:rPr>
      </w:pPr>
      <w:r>
        <w:rPr>
          <w:spacing w:val="-2"/>
          <w:w w:val="135"/>
          <w:sz w:val="14"/>
        </w:rPr>
        <w:t>(</w:t>
      </w:r>
      <w:r>
        <w:rPr>
          <w:i/>
          <w:spacing w:val="-2"/>
          <w:w w:val="135"/>
          <w:sz w:val="14"/>
        </w:rPr>
        <w:t>e</w:t>
      </w:r>
      <w:r>
        <w:rPr>
          <w:rFonts w:ascii="Cambria" w:hAnsi="Cambria"/>
          <w:i/>
          <w:spacing w:val="-2"/>
          <w:w w:val="135"/>
          <w:position w:val="4"/>
          <w:sz w:val="10"/>
        </w:rPr>
        <w:t>c</w:t>
      </w:r>
      <w:r>
        <w:rPr>
          <w:rFonts w:ascii="Cambria" w:hAnsi="Cambria"/>
          <w:spacing w:val="-2"/>
          <w:w w:val="135"/>
          <w:sz w:val="14"/>
        </w:rPr>
        <w:t>−</w:t>
      </w:r>
      <w:r>
        <w:rPr>
          <w:spacing w:val="-2"/>
          <w:w w:val="135"/>
          <w:sz w:val="14"/>
        </w:rPr>
        <w:t>1)</w:t>
      </w:r>
      <w:r>
        <w:rPr>
          <w:rFonts w:ascii="Georgia" w:hAnsi="Georgia"/>
          <w:spacing w:val="-2"/>
          <w:w w:val="135"/>
          <w:position w:val="4"/>
          <w:sz w:val="10"/>
        </w:rPr>
        <w:t>2</w:t>
      </w:r>
    </w:p>
    <w:p>
      <w:pPr>
        <w:spacing w:after="0"/>
        <w:jc w:val="left"/>
        <w:rPr>
          <w:rFonts w:ascii="Georgia" w:hAnsi="Georgia"/>
          <w:position w:val="4"/>
          <w:sz w:val="10"/>
        </w:rPr>
        <w:sectPr>
          <w:type w:val="continuous"/>
          <w:pgSz w:w="12240" w:h="15840"/>
          <w:pgMar w:header="0" w:footer="1052" w:top="1820" w:bottom="280" w:left="1440" w:right="1080"/>
          <w:cols w:num="3" w:equalWidth="0">
            <w:col w:w="3716" w:space="1391"/>
            <w:col w:w="1281" w:space="420"/>
            <w:col w:w="2912"/>
          </w:cols>
        </w:sectPr>
      </w:pPr>
    </w:p>
    <w:p>
      <w:pPr>
        <w:tabs>
          <w:tab w:pos="3246" w:val="left" w:leader="none"/>
          <w:tab w:pos="4623" w:val="left" w:leader="none"/>
        </w:tabs>
        <w:spacing w:line="240" w:lineRule="auto" w:before="0"/>
        <w:ind w:left="0" w:right="357" w:firstLine="0"/>
        <w:jc w:val="center"/>
        <w:rPr>
          <w:position w:val="-7"/>
          <w:sz w:val="20"/>
        </w:rPr>
      </w:pPr>
      <w:r>
        <w:rPr>
          <w:position w:val="-7"/>
          <w:sz w:val="20"/>
        </w:rPr>
        <mc:AlternateContent>
          <mc:Choice Requires="wps">
            <w:drawing>
              <wp:anchor distT="0" distB="0" distL="0" distR="0" allowOverlap="1" layoutInCell="1" locked="0" behindDoc="1" simplePos="0" relativeHeight="487931904">
                <wp:simplePos x="0" y="0"/>
                <wp:positionH relativeFrom="page">
                  <wp:posOffset>2674772</wp:posOffset>
                </wp:positionH>
                <wp:positionV relativeFrom="paragraph">
                  <wp:posOffset>300955</wp:posOffset>
                </wp:positionV>
                <wp:extent cx="184150" cy="88900"/>
                <wp:effectExtent l="0" t="0" r="0" b="0"/>
                <wp:wrapTopAndBottom/>
                <wp:docPr id="960" name="Textbox 960"/>
                <wp:cNvGraphicFramePr>
                  <a:graphicFrameLocks/>
                </wp:cNvGraphicFramePr>
                <a:graphic>
                  <a:graphicData uri="http://schemas.microsoft.com/office/word/2010/wordprocessingShape">
                    <wps:wsp>
                      <wps:cNvPr id="960" name="Textbox 960"/>
                      <wps:cNvSpPr txBox="1"/>
                      <wps:spPr>
                        <a:xfrm>
                          <a:off x="0" y="0"/>
                          <a:ext cx="184150" cy="88900"/>
                        </a:xfrm>
                        <a:prstGeom prst="rect">
                          <a:avLst/>
                        </a:prstGeom>
                      </wps:spPr>
                      <wps:txbx>
                        <w:txbxContent>
                          <w:p>
                            <w:pPr>
                              <w:spacing w:line="139" w:lineRule="exact" w:before="0"/>
                              <w:ind w:left="0" w:right="0" w:firstLine="0"/>
                              <w:jc w:val="left"/>
                              <w:rPr>
                                <w:sz w:val="14"/>
                              </w:rPr>
                            </w:pPr>
                            <w:r>
                              <w:rPr>
                                <w:i/>
                                <w:spacing w:val="-5"/>
                                <w:w w:val="140"/>
                                <w:sz w:val="14"/>
                              </w:rPr>
                              <w:t>k</w:t>
                            </w:r>
                            <w:r>
                              <w:rPr>
                                <w:spacing w:val="-5"/>
                                <w:w w:val="140"/>
                                <w:sz w:val="14"/>
                              </w:rPr>
                              <w:t>=1</w:t>
                            </w:r>
                          </w:p>
                        </w:txbxContent>
                      </wps:txbx>
                      <wps:bodyPr wrap="square" lIns="0" tIns="0" rIns="0" bIns="0" rtlCol="0">
                        <a:noAutofit/>
                      </wps:bodyPr>
                    </wps:wsp>
                  </a:graphicData>
                </a:graphic>
              </wp:anchor>
            </w:drawing>
          </mc:Choice>
          <mc:Fallback>
            <w:pict>
              <v:shape style="position:absolute;margin-left:210.612pt;margin-top:23.697317pt;width:14.5pt;height:7pt;mso-position-horizontal-relative:page;mso-position-vertical-relative:paragraph;z-index:-15384576;mso-wrap-distance-left:0;mso-wrap-distance-right:0" type="#_x0000_t202" id="docshape744" filled="false" stroked="false">
                <v:textbox inset="0,0,0,0">
                  <w:txbxContent>
                    <w:p>
                      <w:pPr>
                        <w:spacing w:line="139" w:lineRule="exact" w:before="0"/>
                        <w:ind w:left="0" w:right="0" w:firstLine="0"/>
                        <w:jc w:val="left"/>
                        <w:rPr>
                          <w:sz w:val="14"/>
                        </w:rPr>
                      </w:pPr>
                      <w:r>
                        <w:rPr>
                          <w:i/>
                          <w:spacing w:val="-5"/>
                          <w:w w:val="140"/>
                          <w:sz w:val="14"/>
                        </w:rPr>
                        <w:t>k</w:t>
                      </w:r>
                      <w:r>
                        <w:rPr>
                          <w:spacing w:val="-5"/>
                          <w:w w:val="140"/>
                          <w:sz w:val="14"/>
                        </w:rPr>
                        <w:t>=1</w:t>
                      </w:r>
                    </w:p>
                  </w:txbxContent>
                </v:textbox>
                <w10:wrap type="topAndBottom"/>
              </v:shape>
            </w:pict>
          </mc:Fallback>
        </mc:AlternateContent>
      </w:r>
      <w:r>
        <w:rPr>
          <w:position w:val="-7"/>
          <w:sz w:val="20"/>
        </w:rPr>
        <mc:AlternateContent>
          <mc:Choice Requires="wps">
            <w:drawing>
              <wp:anchor distT="0" distB="0" distL="0" distR="0" allowOverlap="1" layoutInCell="1" locked="0" behindDoc="0" simplePos="0" relativeHeight="16074240">
                <wp:simplePos x="0" y="0"/>
                <wp:positionH relativeFrom="page">
                  <wp:posOffset>6600176</wp:posOffset>
                </wp:positionH>
                <wp:positionV relativeFrom="paragraph">
                  <wp:posOffset>528696</wp:posOffset>
                </wp:positionV>
                <wp:extent cx="86360" cy="85725"/>
                <wp:effectExtent l="0" t="0" r="0" b="0"/>
                <wp:wrapNone/>
                <wp:docPr id="961" name="Group 961"/>
                <wp:cNvGraphicFramePr>
                  <a:graphicFrameLocks/>
                </wp:cNvGraphicFramePr>
                <a:graphic>
                  <a:graphicData uri="http://schemas.microsoft.com/office/word/2010/wordprocessingGroup">
                    <wpg:wgp>
                      <wpg:cNvPr id="961" name="Group 961"/>
                      <wpg:cNvGrpSpPr/>
                      <wpg:grpSpPr>
                        <a:xfrm>
                          <a:off x="0" y="0"/>
                          <a:ext cx="86360" cy="85725"/>
                          <a:chExt cx="86360" cy="85725"/>
                        </a:xfrm>
                      </wpg:grpSpPr>
                      <wps:wsp>
                        <wps:cNvPr id="962" name="Graphic 962"/>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3" name="Graphic 963"/>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964" name="Graphic 964"/>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965" name="Graphic 965"/>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41.629669pt;width:6.8pt;height:6.75pt;mso-position-horizontal-relative:page;mso-position-vertical-relative:paragraph;z-index:16074240" id="docshapegroup745" coordorigin="10394,833" coordsize="136,135">
                <v:line style="position:absolute" from="10398,967" to="10398,833" stroked="true" strokeweight=".398pt" strokecolor="#000000">
                  <v:stroke dashstyle="solid"/>
                </v:line>
                <v:line style="position:absolute" from="10402,837" to="10521,837" stroked="true" strokeweight=".398pt" strokecolor="#000000">
                  <v:stroke dashstyle="solid"/>
                </v:line>
                <v:line style="position:absolute" from="10402,963" to="10521,963" stroked="true" strokeweight=".398pt" strokecolor="#000000">
                  <v:stroke dashstyle="solid"/>
                </v:line>
                <v:line style="position:absolute" from="10525,967" to="10525,833" stroked="true" strokeweight=".398pt" strokecolor="#000000">
                  <v:stroke dashstyle="solid"/>
                </v:line>
                <w10:wrap type="none"/>
              </v:group>
            </w:pict>
          </mc:Fallback>
        </mc:AlternateContent>
      </w:r>
      <w:r>
        <w:rPr>
          <w:position w:val="-7"/>
          <w:sz w:val="20"/>
        </w:rPr>
        <mc:AlternateContent>
          <mc:Choice Requires="wps">
            <w:drawing>
              <wp:anchor distT="0" distB="0" distL="0" distR="0" allowOverlap="1" layoutInCell="1" locked="0" behindDoc="1" simplePos="0" relativeHeight="480875008">
                <wp:simplePos x="0" y="0"/>
                <wp:positionH relativeFrom="page">
                  <wp:posOffset>4994414</wp:posOffset>
                </wp:positionH>
                <wp:positionV relativeFrom="page">
                  <wp:posOffset>1555712</wp:posOffset>
                </wp:positionV>
                <wp:extent cx="368935" cy="46990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368935" cy="469900"/>
                        </a:xfrm>
                        <a:prstGeom prst="rect">
                          <a:avLst/>
                        </a:prstGeom>
                      </wps:spPr>
                      <wps:txbx>
                        <w:txbxContent>
                          <w:p>
                            <w:pPr>
                              <w:tabs>
                                <w:tab w:pos="461" w:val="left" w:leader="none"/>
                              </w:tabs>
                              <w:spacing w:line="237" w:lineRule="exact" w:before="0"/>
                              <w:ind w:left="0" w:right="0" w:firstLine="0"/>
                              <w:jc w:val="left"/>
                              <w:rPr>
                                <w:rFonts w:ascii="Lucida Sans Unicode"/>
                                <w:sz w:val="20"/>
                              </w:rPr>
                            </w:pPr>
                            <w:r>
                              <w:rPr>
                                <w:rFonts w:ascii="Lucida Sans Unicode"/>
                                <w:w w:val="187"/>
                                <w:sz w:val="20"/>
                              </w:rPr>
                              <w:t> </w:t>
                            </w:r>
                            <w:r>
                              <w:rPr>
                                <w:rFonts w:ascii="Lucida Sans Unicode"/>
                                <w:sz w:val="20"/>
                              </w:rPr>
                              <w:tab/>
                            </w:r>
                            <w:r>
                              <w:rPr>
                                <w:rFonts w:ascii="Lucida Sans Unicode"/>
                                <w:w w:val="187"/>
                                <w:sz w:val="20"/>
                              </w:rPr>
                              <w:t> </w:t>
                            </w:r>
                          </w:p>
                        </w:txbxContent>
                      </wps:txbx>
                      <wps:bodyPr wrap="square" lIns="0" tIns="0" rIns="0" bIns="0" rtlCol="0">
                        <a:noAutofit/>
                      </wps:bodyPr>
                    </wps:wsp>
                  </a:graphicData>
                </a:graphic>
              </wp:anchor>
            </w:drawing>
          </mc:Choice>
          <mc:Fallback>
            <w:pict>
              <v:shape style="position:absolute;margin-left:393.260986pt;margin-top:122.497047pt;width:29.05pt;height:37pt;mso-position-horizontal-relative:page;mso-position-vertical-relative:page;z-index:-22441472" type="#_x0000_t202" id="docshape746" filled="false" stroked="false">
                <v:textbox inset="0,0,0,0">
                  <w:txbxContent>
                    <w:p>
                      <w:pPr>
                        <w:tabs>
                          <w:tab w:pos="461" w:val="left" w:leader="none"/>
                        </w:tabs>
                        <w:spacing w:line="237" w:lineRule="exact" w:before="0"/>
                        <w:ind w:left="0" w:right="0" w:firstLine="0"/>
                        <w:jc w:val="left"/>
                        <w:rPr>
                          <w:rFonts w:ascii="Lucida Sans Unicode"/>
                          <w:sz w:val="20"/>
                        </w:rPr>
                      </w:pPr>
                      <w:r>
                        <w:rPr>
                          <w:rFonts w:ascii="Lucida Sans Unicode"/>
                          <w:w w:val="187"/>
                          <w:sz w:val="20"/>
                        </w:rPr>
                        <w:t> </w:t>
                      </w:r>
                      <w:r>
                        <w:rPr>
                          <w:rFonts w:ascii="Lucida Sans Unicode"/>
                          <w:sz w:val="20"/>
                        </w:rPr>
                        <w:tab/>
                      </w:r>
                      <w:r>
                        <w:rPr>
                          <w:rFonts w:ascii="Lucida Sans Unicode"/>
                          <w:w w:val="187"/>
                          <w:sz w:val="20"/>
                        </w:rPr>
                        <w:t> </w:t>
                      </w:r>
                    </w:p>
                  </w:txbxContent>
                </v:textbox>
                <w10:wrap type="none"/>
              </v:shape>
            </w:pict>
          </mc:Fallback>
        </mc:AlternateContent>
      </w:r>
      <w:r>
        <w:rPr>
          <w:position w:val="-7"/>
          <w:sz w:val="20"/>
        </w:rPr>
        <mc:AlternateContent>
          <mc:Choice Requires="wps">
            <w:drawing>
              <wp:anchor distT="0" distB="0" distL="0" distR="0" allowOverlap="1" layoutInCell="1" locked="0" behindDoc="1" simplePos="0" relativeHeight="480885248">
                <wp:simplePos x="0" y="0"/>
                <wp:positionH relativeFrom="page">
                  <wp:posOffset>2428798</wp:posOffset>
                </wp:positionH>
                <wp:positionV relativeFrom="paragraph">
                  <wp:posOffset>167745</wp:posOffset>
                </wp:positionV>
                <wp:extent cx="36195" cy="8890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191.244003pt;margin-top:13.208318pt;width:2.85pt;height:7pt;mso-position-horizontal-relative:page;mso-position-vertical-relative:paragraph;z-index:-22431232" type="#_x0000_t202" id="docshape747"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position w:val="-7"/>
          <w:sz w:val="20"/>
        </w:rPr>
        <mc:AlternateContent>
          <mc:Choice Requires="wps">
            <w:drawing>
              <wp:anchor distT="0" distB="0" distL="0" distR="0" allowOverlap="1" layoutInCell="1" locked="0" behindDoc="1" simplePos="0" relativeHeight="480885760">
                <wp:simplePos x="0" y="0"/>
                <wp:positionH relativeFrom="page">
                  <wp:posOffset>4077665</wp:posOffset>
                </wp:positionH>
                <wp:positionV relativeFrom="paragraph">
                  <wp:posOffset>201273</wp:posOffset>
                </wp:positionV>
                <wp:extent cx="1054735" cy="22479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1054735" cy="224790"/>
                        </a:xfrm>
                        <a:prstGeom prst="rect">
                          <a:avLst/>
                        </a:prstGeom>
                      </wps:spPr>
                      <wps:txbx>
                        <w:txbxContent>
                          <w:p>
                            <w:pPr>
                              <w:spacing w:line="129" w:lineRule="auto" w:before="30"/>
                              <w:ind w:left="0" w:right="0" w:firstLine="0"/>
                              <w:jc w:val="left"/>
                              <w:rPr>
                                <w:sz w:val="14"/>
                              </w:rPr>
                            </w:pPr>
                            <w:r>
                              <w:rPr>
                                <w:w w:val="125"/>
                                <w:position w:val="-5"/>
                                <w:sz w:val="20"/>
                              </w:rPr>
                              <w:t>(</w:t>
                            </w:r>
                            <w:r>
                              <w:rPr>
                                <w:i/>
                                <w:w w:val="125"/>
                                <w:position w:val="-5"/>
                                <w:sz w:val="20"/>
                              </w:rPr>
                              <w:t>e</w:t>
                            </w:r>
                            <w:r>
                              <w:rPr>
                                <w:w w:val="125"/>
                                <w:sz w:val="14"/>
                              </w:rPr>
                              <w:t>(1</w:t>
                            </w:r>
                            <w:r>
                              <w:rPr>
                                <w:i/>
                                <w:w w:val="125"/>
                                <w:sz w:val="14"/>
                              </w:rPr>
                              <w:t>/α</w:t>
                            </w:r>
                            <w:r>
                              <w:rPr>
                                <w:w w:val="125"/>
                                <w:sz w:val="14"/>
                              </w:rPr>
                              <w:t>+</w:t>
                            </w:r>
                            <w:r>
                              <w:rPr>
                                <w:i/>
                                <w:w w:val="125"/>
                                <w:sz w:val="14"/>
                              </w:rPr>
                              <w:t>α</w:t>
                            </w:r>
                            <w:r>
                              <w:rPr>
                                <w:rFonts w:ascii="Cambria" w:hAnsi="Cambria"/>
                                <w:w w:val="125"/>
                                <w:sz w:val="14"/>
                              </w:rPr>
                              <w:t>−</w:t>
                            </w:r>
                            <w:r>
                              <w:rPr>
                                <w:w w:val="125"/>
                                <w:sz w:val="14"/>
                              </w:rPr>
                              <w:t>2)</w:t>
                            </w:r>
                            <w:r>
                              <w:rPr>
                                <w:i/>
                                <w:w w:val="125"/>
                                <w:sz w:val="14"/>
                              </w:rPr>
                              <w:t>/</w:t>
                            </w:r>
                            <w:r>
                              <w:rPr>
                                <w:w w:val="125"/>
                                <w:sz w:val="14"/>
                              </w:rPr>
                              <w:t>3</w:t>
                            </w:r>
                            <w:r>
                              <w:rPr>
                                <w:spacing w:val="53"/>
                                <w:w w:val="125"/>
                                <w:sz w:val="14"/>
                              </w:rPr>
                              <w:t> </w:t>
                            </w:r>
                            <w:r>
                              <w:rPr>
                                <w:rFonts w:ascii="Cambria" w:hAnsi="Cambria"/>
                                <w:w w:val="125"/>
                                <w:position w:val="-5"/>
                                <w:sz w:val="20"/>
                              </w:rPr>
                              <w:t>−</w:t>
                            </w:r>
                            <w:r>
                              <w:rPr>
                                <w:rFonts w:ascii="Cambria" w:hAnsi="Cambria"/>
                                <w:spacing w:val="23"/>
                                <w:w w:val="125"/>
                                <w:position w:val="-5"/>
                                <w:sz w:val="20"/>
                              </w:rPr>
                              <w:t> </w:t>
                            </w:r>
                            <w:r>
                              <w:rPr>
                                <w:spacing w:val="-9"/>
                                <w:w w:val="120"/>
                                <w:position w:val="-5"/>
                                <w:sz w:val="20"/>
                              </w:rPr>
                              <w:t>1)</w:t>
                            </w:r>
                            <w:r>
                              <w:rPr>
                                <w:spacing w:val="-9"/>
                                <w:w w:val="120"/>
                                <w:sz w:val="14"/>
                              </w:rPr>
                              <w:t>2</w:t>
                            </w:r>
                          </w:p>
                        </w:txbxContent>
                      </wps:txbx>
                      <wps:bodyPr wrap="square" lIns="0" tIns="0" rIns="0" bIns="0" rtlCol="0">
                        <a:noAutofit/>
                      </wps:bodyPr>
                    </wps:wsp>
                  </a:graphicData>
                </a:graphic>
              </wp:anchor>
            </w:drawing>
          </mc:Choice>
          <mc:Fallback>
            <w:pict>
              <v:shape style="position:absolute;margin-left:321.075989pt;margin-top:15.848318pt;width:83.05pt;height:17.7pt;mso-position-horizontal-relative:page;mso-position-vertical-relative:paragraph;z-index:-22430720" type="#_x0000_t202" id="docshape748" filled="false" stroked="false">
                <v:textbox inset="0,0,0,0">
                  <w:txbxContent>
                    <w:p>
                      <w:pPr>
                        <w:spacing w:line="129" w:lineRule="auto" w:before="30"/>
                        <w:ind w:left="0" w:right="0" w:firstLine="0"/>
                        <w:jc w:val="left"/>
                        <w:rPr>
                          <w:sz w:val="14"/>
                        </w:rPr>
                      </w:pPr>
                      <w:r>
                        <w:rPr>
                          <w:w w:val="125"/>
                          <w:position w:val="-5"/>
                          <w:sz w:val="20"/>
                        </w:rPr>
                        <w:t>(</w:t>
                      </w:r>
                      <w:r>
                        <w:rPr>
                          <w:i/>
                          <w:w w:val="125"/>
                          <w:position w:val="-5"/>
                          <w:sz w:val="20"/>
                        </w:rPr>
                        <w:t>e</w:t>
                      </w:r>
                      <w:r>
                        <w:rPr>
                          <w:w w:val="125"/>
                          <w:sz w:val="14"/>
                        </w:rPr>
                        <w:t>(1</w:t>
                      </w:r>
                      <w:r>
                        <w:rPr>
                          <w:i/>
                          <w:w w:val="125"/>
                          <w:sz w:val="14"/>
                        </w:rPr>
                        <w:t>/α</w:t>
                      </w:r>
                      <w:r>
                        <w:rPr>
                          <w:w w:val="125"/>
                          <w:sz w:val="14"/>
                        </w:rPr>
                        <w:t>+</w:t>
                      </w:r>
                      <w:r>
                        <w:rPr>
                          <w:i/>
                          <w:w w:val="125"/>
                          <w:sz w:val="14"/>
                        </w:rPr>
                        <w:t>α</w:t>
                      </w:r>
                      <w:r>
                        <w:rPr>
                          <w:rFonts w:ascii="Cambria" w:hAnsi="Cambria"/>
                          <w:w w:val="125"/>
                          <w:sz w:val="14"/>
                        </w:rPr>
                        <w:t>−</w:t>
                      </w:r>
                      <w:r>
                        <w:rPr>
                          <w:w w:val="125"/>
                          <w:sz w:val="14"/>
                        </w:rPr>
                        <w:t>2)</w:t>
                      </w:r>
                      <w:r>
                        <w:rPr>
                          <w:i/>
                          <w:w w:val="125"/>
                          <w:sz w:val="14"/>
                        </w:rPr>
                        <w:t>/</w:t>
                      </w:r>
                      <w:r>
                        <w:rPr>
                          <w:w w:val="125"/>
                          <w:sz w:val="14"/>
                        </w:rPr>
                        <w:t>3</w:t>
                      </w:r>
                      <w:r>
                        <w:rPr>
                          <w:spacing w:val="53"/>
                          <w:w w:val="125"/>
                          <w:sz w:val="14"/>
                        </w:rPr>
                        <w:t> </w:t>
                      </w:r>
                      <w:r>
                        <w:rPr>
                          <w:rFonts w:ascii="Cambria" w:hAnsi="Cambria"/>
                          <w:w w:val="125"/>
                          <w:position w:val="-5"/>
                          <w:sz w:val="20"/>
                        </w:rPr>
                        <w:t>−</w:t>
                      </w:r>
                      <w:r>
                        <w:rPr>
                          <w:rFonts w:ascii="Cambria" w:hAnsi="Cambria"/>
                          <w:spacing w:val="23"/>
                          <w:w w:val="125"/>
                          <w:position w:val="-5"/>
                          <w:sz w:val="20"/>
                        </w:rPr>
                        <w:t> </w:t>
                      </w:r>
                      <w:r>
                        <w:rPr>
                          <w:spacing w:val="-9"/>
                          <w:w w:val="120"/>
                          <w:position w:val="-5"/>
                          <w:sz w:val="20"/>
                        </w:rPr>
                        <w:t>1)</w:t>
                      </w:r>
                      <w:r>
                        <w:rPr>
                          <w:spacing w:val="-9"/>
                          <w:w w:val="120"/>
                          <w:sz w:val="14"/>
                        </w:rPr>
                        <w:t>2</w:t>
                      </w:r>
                    </w:p>
                  </w:txbxContent>
                </v:textbox>
                <w10:wrap type="none"/>
              </v:shape>
            </w:pict>
          </mc:Fallback>
        </mc:AlternateContent>
      </w:r>
      <w:r>
        <w:rPr>
          <w:i/>
          <w:w w:val="125"/>
          <w:position w:val="-7"/>
          <w:sz w:val="20"/>
        </w:rPr>
        <w:t>E</w:t>
      </w:r>
      <w:r>
        <w:rPr>
          <w:w w:val="125"/>
          <w:position w:val="-7"/>
          <w:sz w:val="20"/>
        </w:rPr>
        <w:t>[</w:t>
      </w:r>
      <w:r>
        <w:rPr>
          <w:i/>
          <w:w w:val="125"/>
          <w:position w:val="-7"/>
          <w:sz w:val="20"/>
        </w:rPr>
        <w:t>C</w:t>
      </w:r>
      <w:r>
        <w:rPr>
          <w:i/>
          <w:spacing w:val="34"/>
          <w:w w:val="125"/>
          <w:position w:val="-7"/>
          <w:sz w:val="20"/>
        </w:rPr>
        <w:t> </w:t>
      </w:r>
      <w:r>
        <w:rPr>
          <w:w w:val="110"/>
          <w:position w:val="-7"/>
          <w:sz w:val="20"/>
        </w:rPr>
        <w:t>]</w:t>
      </w:r>
      <w:r>
        <w:rPr>
          <w:spacing w:val="19"/>
          <w:w w:val="125"/>
          <w:position w:val="-7"/>
          <w:sz w:val="20"/>
        </w:rPr>
        <w:t> </w:t>
      </w:r>
      <w:r>
        <w:rPr>
          <w:rFonts w:ascii="Cambria" w:hAnsi="Cambria"/>
          <w:w w:val="125"/>
          <w:position w:val="-7"/>
          <w:sz w:val="20"/>
        </w:rPr>
        <w:t>≤</w:t>
      </w:r>
      <w:r>
        <w:rPr>
          <w:rFonts w:ascii="Cambria" w:hAnsi="Cambria"/>
          <w:spacing w:val="-18"/>
          <w:w w:val="215"/>
          <w:position w:val="-7"/>
          <w:sz w:val="20"/>
        </w:rPr>
        <w:t> </w:t>
      </w:r>
      <w:r>
        <w:rPr>
          <w:rFonts w:ascii="Lucida Sans Unicode" w:hAnsi="Lucida Sans Unicode"/>
          <w:w w:val="215"/>
          <w:position w:val="11"/>
          <w:sz w:val="20"/>
        </w:rPr>
        <w:t>Σ</w:t>
      </w:r>
      <w:r>
        <w:rPr>
          <w:rFonts w:ascii="Lucida Sans Unicode" w:hAnsi="Lucida Sans Unicode"/>
          <w:spacing w:val="-89"/>
          <w:w w:val="215"/>
          <w:position w:val="11"/>
          <w:sz w:val="20"/>
        </w:rPr>
        <w:t> </w:t>
      </w:r>
      <w:r>
        <w:rPr>
          <w:i/>
          <w:w w:val="125"/>
          <w:position w:val="-7"/>
          <w:sz w:val="20"/>
        </w:rPr>
        <w:t>k</w:t>
      </w:r>
      <w:r>
        <w:rPr>
          <w:i/>
          <w:spacing w:val="12"/>
          <w:w w:val="125"/>
          <w:position w:val="-7"/>
          <w:sz w:val="20"/>
        </w:rPr>
        <w:t> </w:t>
      </w:r>
      <w:r>
        <w:rPr>
          <w:rFonts w:ascii="Cambria" w:hAnsi="Cambria"/>
          <w:w w:val="110"/>
          <w:position w:val="-7"/>
          <w:sz w:val="20"/>
        </w:rPr>
        <w:t>·</w:t>
      </w:r>
      <w:r>
        <w:rPr>
          <w:rFonts w:ascii="Cambria" w:hAnsi="Cambria"/>
          <w:w w:val="125"/>
          <w:position w:val="-7"/>
          <w:sz w:val="20"/>
        </w:rPr>
        <w:t> </w:t>
      </w:r>
      <w:r>
        <w:rPr>
          <w:i/>
          <w:w w:val="125"/>
          <w:position w:val="-7"/>
          <w:sz w:val="20"/>
        </w:rPr>
        <w:t>e</w:t>
      </w:r>
      <w:r>
        <w:rPr>
          <w:rFonts w:ascii="Cambria" w:hAnsi="Cambria"/>
          <w:w w:val="125"/>
          <w:sz w:val="14"/>
        </w:rPr>
        <w:t>−</w:t>
      </w:r>
      <w:r>
        <w:rPr>
          <w:i/>
          <w:w w:val="125"/>
          <w:sz w:val="14"/>
        </w:rPr>
        <w:t>k</w:t>
      </w:r>
      <w:r>
        <w:rPr>
          <w:rFonts w:ascii="Cambria" w:hAnsi="Cambria"/>
          <w:w w:val="125"/>
          <w:sz w:val="14"/>
        </w:rPr>
        <w:t>·</w:t>
      </w:r>
      <w:r>
        <w:rPr>
          <w:w w:val="125"/>
          <w:sz w:val="14"/>
        </w:rPr>
        <w:t>(1</w:t>
      </w:r>
      <w:r>
        <w:rPr>
          <w:i/>
          <w:w w:val="125"/>
          <w:sz w:val="14"/>
        </w:rPr>
        <w:t>/α</w:t>
      </w:r>
      <w:r>
        <w:rPr>
          <w:w w:val="125"/>
          <w:sz w:val="14"/>
        </w:rPr>
        <w:t>+</w:t>
      </w:r>
      <w:r>
        <w:rPr>
          <w:i/>
          <w:w w:val="125"/>
          <w:sz w:val="14"/>
        </w:rPr>
        <w:t>α</w:t>
      </w:r>
      <w:r>
        <w:rPr>
          <w:rFonts w:ascii="Cambria" w:hAnsi="Cambria"/>
          <w:w w:val="125"/>
          <w:sz w:val="14"/>
        </w:rPr>
        <w:t>−</w:t>
      </w:r>
      <w:r>
        <w:rPr>
          <w:w w:val="125"/>
          <w:sz w:val="14"/>
        </w:rPr>
        <w:t>2)</w:t>
      </w:r>
      <w:r>
        <w:rPr>
          <w:i/>
          <w:w w:val="125"/>
          <w:sz w:val="14"/>
        </w:rPr>
        <w:t>/</w:t>
      </w:r>
      <w:r>
        <w:rPr>
          <w:w w:val="125"/>
          <w:sz w:val="14"/>
        </w:rPr>
        <w:t>3</w:t>
      </w:r>
      <w:r>
        <w:rPr>
          <w:spacing w:val="49"/>
          <w:w w:val="125"/>
          <w:sz w:val="14"/>
        </w:rPr>
        <w:t> </w:t>
      </w:r>
      <w:r>
        <w:rPr>
          <w:rFonts w:ascii="Cambria" w:hAnsi="Cambria"/>
          <w:w w:val="125"/>
          <w:position w:val="-7"/>
          <w:sz w:val="20"/>
        </w:rPr>
        <w:t>≤</w:t>
      </w:r>
      <w:r>
        <w:rPr>
          <w:rFonts w:ascii="Cambria" w:hAnsi="Cambria"/>
          <w:spacing w:val="54"/>
          <w:w w:val="125"/>
          <w:position w:val="-7"/>
          <w:sz w:val="20"/>
        </w:rPr>
        <w:t> </w:t>
      </w:r>
      <w:r>
        <w:rPr>
          <w:i/>
          <w:position w:val="5"/>
          <w:sz w:val="20"/>
          <w:u w:val="single"/>
        </w:rPr>
        <w:tab/>
      </w:r>
      <w:r>
        <w:rPr>
          <w:i/>
          <w:spacing w:val="-10"/>
          <w:w w:val="110"/>
          <w:position w:val="5"/>
          <w:sz w:val="20"/>
          <w:u w:val="single"/>
        </w:rPr>
        <w:t>e</w:t>
      </w:r>
      <w:r>
        <w:rPr>
          <w:i/>
          <w:position w:val="5"/>
          <w:sz w:val="20"/>
          <w:u w:val="single"/>
        </w:rPr>
        <w:tab/>
      </w:r>
      <w:r>
        <w:rPr>
          <w:i/>
          <w:spacing w:val="40"/>
          <w:w w:val="115"/>
          <w:position w:val="5"/>
          <w:sz w:val="20"/>
        </w:rPr>
        <w:t> </w:t>
      </w:r>
      <w:r>
        <w:rPr>
          <w:rFonts w:ascii="Cambria" w:hAnsi="Cambria"/>
          <w:w w:val="115"/>
          <w:position w:val="-7"/>
          <w:sz w:val="20"/>
        </w:rPr>
        <w:t>∈ </w:t>
      </w:r>
      <w:r>
        <w:rPr>
          <w:i/>
          <w:w w:val="125"/>
          <w:position w:val="-7"/>
          <w:sz w:val="20"/>
        </w:rPr>
        <w:t>O</w:t>
      </w:r>
      <w:r>
        <w:rPr>
          <w:w w:val="125"/>
          <w:position w:val="-7"/>
          <w:sz w:val="20"/>
        </w:rPr>
        <w:t>(1)</w:t>
      </w:r>
    </w:p>
    <w:p>
      <w:pPr>
        <w:pStyle w:val="BodyText"/>
        <w:spacing w:before="163"/>
        <w:ind w:left="260"/>
      </w:pPr>
      <w:r>
        <w:rPr>
          <w:w w:val="105"/>
        </w:rPr>
        <w:t>See</w:t>
      </w:r>
      <w:r>
        <w:rPr>
          <w:spacing w:val="10"/>
          <w:w w:val="105"/>
        </w:rPr>
        <w:t> </w:t>
      </w:r>
      <w:r>
        <w:rPr>
          <w:w w:val="105"/>
        </w:rPr>
        <w:t>the</w:t>
      </w:r>
      <w:r>
        <w:rPr>
          <w:spacing w:val="10"/>
          <w:w w:val="105"/>
        </w:rPr>
        <w:t> </w:t>
      </w:r>
      <w:r>
        <w:rPr>
          <w:w w:val="105"/>
        </w:rPr>
        <w:t>original</w:t>
      </w:r>
      <w:r>
        <w:rPr>
          <w:spacing w:val="10"/>
          <w:w w:val="105"/>
        </w:rPr>
        <w:t> </w:t>
      </w:r>
      <w:r>
        <w:rPr>
          <w:w w:val="105"/>
        </w:rPr>
        <w:t>paper</w:t>
      </w:r>
      <w:r>
        <w:rPr>
          <w:spacing w:val="10"/>
          <w:w w:val="105"/>
        </w:rPr>
        <w:t> </w:t>
      </w:r>
      <w:hyperlink w:history="true" w:anchor="_bookmark192">
        <w:r>
          <w:rPr>
            <w:w w:val="105"/>
          </w:rPr>
          <w:t>[4]</w:t>
        </w:r>
      </w:hyperlink>
      <w:r>
        <w:rPr>
          <w:spacing w:val="11"/>
          <w:w w:val="105"/>
        </w:rPr>
        <w:t> </w:t>
      </w:r>
      <w:r>
        <w:rPr>
          <w:w w:val="105"/>
        </w:rPr>
        <w:t>for</w:t>
      </w:r>
      <w:r>
        <w:rPr>
          <w:spacing w:val="10"/>
          <w:w w:val="105"/>
        </w:rPr>
        <w:t> </w:t>
      </w:r>
      <w:r>
        <w:rPr>
          <w:w w:val="105"/>
        </w:rPr>
        <w:t>a</w:t>
      </w:r>
      <w:r>
        <w:rPr>
          <w:spacing w:val="10"/>
          <w:w w:val="105"/>
        </w:rPr>
        <w:t> </w:t>
      </w:r>
      <w:r>
        <w:rPr>
          <w:w w:val="105"/>
        </w:rPr>
        <w:t>tighter</w:t>
      </w:r>
      <w:r>
        <w:rPr>
          <w:spacing w:val="10"/>
          <w:w w:val="105"/>
        </w:rPr>
        <w:t> </w:t>
      </w:r>
      <w:r>
        <w:rPr>
          <w:w w:val="105"/>
        </w:rPr>
        <w:t>bound</w:t>
      </w:r>
      <w:r>
        <w:rPr>
          <w:spacing w:val="10"/>
          <w:w w:val="105"/>
        </w:rPr>
        <w:t> </w:t>
      </w:r>
      <w:r>
        <w:rPr>
          <w:w w:val="105"/>
        </w:rPr>
        <w:t>as</w:t>
      </w:r>
      <w:r>
        <w:rPr>
          <w:spacing w:val="11"/>
          <w:w w:val="105"/>
        </w:rPr>
        <w:t> </w:t>
      </w:r>
      <w:r>
        <w:rPr>
          <w:w w:val="105"/>
        </w:rPr>
        <w:t>function</w:t>
      </w:r>
      <w:r>
        <w:rPr>
          <w:spacing w:val="10"/>
          <w:w w:val="105"/>
        </w:rPr>
        <w:t> </w:t>
      </w:r>
      <w:r>
        <w:rPr>
          <w:w w:val="105"/>
        </w:rPr>
        <w:t>of</w:t>
      </w:r>
      <w:r>
        <w:rPr>
          <w:spacing w:val="10"/>
          <w:w w:val="105"/>
        </w:rPr>
        <w:t> </w:t>
      </w:r>
      <w:r>
        <w:rPr>
          <w:i/>
          <w:spacing w:val="-5"/>
          <w:w w:val="105"/>
        </w:rPr>
        <w:t>α</w:t>
      </w:r>
      <w:r>
        <w:rPr>
          <w:spacing w:val="-5"/>
          <w:w w:val="105"/>
        </w:rPr>
        <w:t>.</w:t>
      </w:r>
    </w:p>
    <w:p>
      <w:pPr>
        <w:pStyle w:val="BodyText"/>
        <w:spacing w:after="0"/>
        <w:sectPr>
          <w:type w:val="continuous"/>
          <w:pgSz w:w="12240" w:h="15840"/>
          <w:pgMar w:header="0" w:footer="1052" w:top="1820" w:bottom="280" w:left="1440" w:right="1080"/>
        </w:sectPr>
      </w:pPr>
    </w:p>
    <w:p>
      <w:pPr>
        <w:pStyle w:val="BodyText"/>
        <w:spacing w:line="235" w:lineRule="auto" w:before="53"/>
        <w:ind w:left="260" w:right="617" w:firstLine="298"/>
        <w:jc w:val="both"/>
      </w:pPr>
      <w:r>
        <w:rPr/>
        <mc:AlternateContent>
          <mc:Choice Requires="wps">
            <w:drawing>
              <wp:anchor distT="0" distB="0" distL="0" distR="0" allowOverlap="1" layoutInCell="1" locked="0" behindDoc="1" simplePos="0" relativeHeight="480886272">
                <wp:simplePos x="0" y="0"/>
                <wp:positionH relativeFrom="page">
                  <wp:posOffset>4162574</wp:posOffset>
                </wp:positionH>
                <wp:positionV relativeFrom="paragraph">
                  <wp:posOffset>206576</wp:posOffset>
                </wp:positionV>
                <wp:extent cx="35560" cy="21971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27.761810pt;margin-top:16.265873pt;width:2.8pt;height:17.3pt;mso-position-horizontal-relative:page;mso-position-vertical-relative:paragraph;z-index:-22430208" type="#_x0000_t202" id="docshape749"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w w:val="105"/>
        </w:rPr>
        <w:t>In</w:t>
      </w:r>
      <w:r>
        <w:rPr>
          <w:spacing w:val="18"/>
          <w:w w:val="105"/>
        </w:rPr>
        <w:t> </w:t>
      </w:r>
      <w:r>
        <w:rPr>
          <w:w w:val="105"/>
        </w:rPr>
        <w:t>practice,</w:t>
      </w:r>
      <w:r>
        <w:rPr>
          <w:spacing w:val="24"/>
          <w:w w:val="105"/>
        </w:rPr>
        <w:t> </w:t>
      </w:r>
      <w:r>
        <w:rPr>
          <w:w w:val="105"/>
        </w:rPr>
        <w:t>choosing</w:t>
      </w:r>
      <w:r>
        <w:rPr>
          <w:spacing w:val="22"/>
          <w:w w:val="105"/>
        </w:rPr>
        <w:t> </w:t>
      </w:r>
      <w:r>
        <w:rPr>
          <w:i/>
          <w:w w:val="105"/>
        </w:rPr>
        <w:t>α</w:t>
      </w:r>
      <w:r>
        <w:rPr>
          <w:i/>
          <w:spacing w:val="18"/>
          <w:w w:val="105"/>
        </w:rPr>
        <w:t> </w:t>
      </w:r>
      <w:r>
        <w:rPr>
          <w:rFonts w:ascii="Cambria" w:hAnsi="Cambria"/>
          <w:w w:val="105"/>
        </w:rPr>
        <w:t>∈</w:t>
      </w:r>
      <w:r>
        <w:rPr>
          <w:rFonts w:ascii="Cambria" w:hAnsi="Cambria"/>
          <w:spacing w:val="20"/>
          <w:w w:val="105"/>
        </w:rPr>
        <w:t> </w:t>
      </w:r>
      <w:r>
        <w:rPr>
          <w:w w:val="105"/>
        </w:rPr>
        <w:t>[0</w:t>
      </w:r>
      <w:r>
        <w:rPr>
          <w:i/>
          <w:w w:val="105"/>
        </w:rPr>
        <w:t>.</w:t>
      </w:r>
      <w:r>
        <w:rPr>
          <w:w w:val="105"/>
        </w:rPr>
        <w:t>5</w:t>
      </w:r>
      <w:r>
        <w:rPr>
          <w:i/>
          <w:w w:val="105"/>
        </w:rPr>
        <w:t>,</w:t>
      </w:r>
      <w:r>
        <w:rPr>
          <w:i/>
          <w:spacing w:val="-12"/>
          <w:w w:val="105"/>
        </w:rPr>
        <w:t> </w:t>
      </w:r>
      <w:r>
        <w:rPr>
          <w:w w:val="105"/>
        </w:rPr>
        <w:t>0</w:t>
      </w:r>
      <w:r>
        <w:rPr>
          <w:i/>
          <w:w w:val="105"/>
        </w:rPr>
        <w:t>.</w:t>
      </w:r>
      <w:r>
        <w:rPr>
          <w:w w:val="105"/>
        </w:rPr>
        <w:t>9]</w:t>
      </w:r>
      <w:r>
        <w:rPr>
          <w:spacing w:val="22"/>
          <w:w w:val="105"/>
        </w:rPr>
        <w:t> </w:t>
      </w:r>
      <w:r>
        <w:rPr>
          <w:w w:val="105"/>
        </w:rPr>
        <w:t>guarantees</w:t>
      </w:r>
      <w:r>
        <w:rPr>
          <w:spacing w:val="22"/>
          <w:w w:val="105"/>
        </w:rPr>
        <w:t> </w:t>
      </w:r>
      <w:r>
        <w:rPr>
          <w:w w:val="105"/>
        </w:rPr>
        <w:t>a</w:t>
      </w:r>
      <w:r>
        <w:rPr>
          <w:spacing w:val="22"/>
          <w:w w:val="105"/>
        </w:rPr>
        <w:t> </w:t>
      </w:r>
      <w:r>
        <w:rPr>
          <w:w w:val="105"/>
        </w:rPr>
        <w:t>good</w:t>
      </w:r>
      <w:r>
        <w:rPr>
          <w:spacing w:val="22"/>
          <w:w w:val="105"/>
        </w:rPr>
        <w:t> </w:t>
      </w:r>
      <w:r>
        <w:rPr>
          <w:w w:val="105"/>
        </w:rPr>
        <w:t>space-time</w:t>
      </w:r>
      <w:r>
        <w:rPr>
          <w:spacing w:val="22"/>
          <w:w w:val="105"/>
        </w:rPr>
        <w:t> </w:t>
      </w:r>
      <w:r>
        <w:rPr>
          <w:w w:val="105"/>
        </w:rPr>
        <w:t>trade-off.</w:t>
      </w:r>
      <w:r>
        <w:rPr>
          <w:spacing w:val="40"/>
          <w:w w:val="105"/>
        </w:rPr>
        <w:t> </w:t>
      </w:r>
      <w:r>
        <w:rPr>
          <w:w w:val="105"/>
        </w:rPr>
        <w:t>By</w:t>
      </w:r>
      <w:r>
        <w:rPr>
          <w:spacing w:val="22"/>
          <w:w w:val="105"/>
        </w:rPr>
        <w:t> </w:t>
      </w:r>
      <w:r>
        <w:rPr>
          <w:w w:val="105"/>
        </w:rPr>
        <w:t>choosing</w:t>
      </w:r>
      <w:r>
        <w:rPr>
          <w:spacing w:val="22"/>
          <w:w w:val="105"/>
        </w:rPr>
        <w:t> </w:t>
      </w:r>
      <w:r>
        <w:rPr>
          <w:i/>
          <w:w w:val="105"/>
        </w:rPr>
        <w:t>α</w:t>
      </w:r>
      <w:r>
        <w:rPr>
          <w:i/>
          <w:w w:val="125"/>
        </w:rPr>
        <w:t> </w:t>
      </w:r>
      <w:r>
        <w:rPr>
          <w:w w:val="125"/>
        </w:rPr>
        <w:t>=</w:t>
      </w:r>
      <w:r>
        <w:rPr>
          <w:w w:val="125"/>
        </w:rPr>
        <w:t> </w:t>
      </w:r>
      <w:r>
        <w:rPr>
          <w:w w:val="105"/>
        </w:rPr>
        <w:t>0</w:t>
      </w:r>
      <w:r>
        <w:rPr>
          <w:i/>
          <w:w w:val="105"/>
        </w:rPr>
        <w:t>.</w:t>
      </w:r>
      <w:r>
        <w:rPr>
          <w:w w:val="105"/>
        </w:rPr>
        <w:t>5, for</w:t>
      </w:r>
      <w:r>
        <w:rPr>
          <w:spacing w:val="29"/>
          <w:w w:val="105"/>
        </w:rPr>
        <w:t> </w:t>
      </w:r>
      <w:r>
        <w:rPr>
          <w:w w:val="105"/>
        </w:rPr>
        <w:t>example,</w:t>
      </w:r>
      <w:r>
        <w:rPr>
          <w:spacing w:val="33"/>
          <w:w w:val="105"/>
        </w:rPr>
        <w:t> </w:t>
      </w:r>
      <w:r>
        <w:rPr>
          <w:w w:val="105"/>
        </w:rPr>
        <w:t>the</w:t>
      </w:r>
      <w:r>
        <w:rPr>
          <w:spacing w:val="29"/>
          <w:w w:val="105"/>
        </w:rPr>
        <w:t> </w:t>
      </w:r>
      <w:r>
        <w:rPr>
          <w:w w:val="105"/>
        </w:rPr>
        <w:t>space</w:t>
      </w:r>
      <w:r>
        <w:rPr>
          <w:spacing w:val="29"/>
          <w:w w:val="105"/>
        </w:rPr>
        <w:t> </w:t>
      </w:r>
      <w:r>
        <w:rPr>
          <w:w w:val="105"/>
        </w:rPr>
        <w:t>of</w:t>
      </w:r>
      <w:r>
        <w:rPr>
          <w:spacing w:val="29"/>
          <w:w w:val="105"/>
        </w:rPr>
        <w:t> </w:t>
      </w:r>
      <w:r>
        <w:rPr>
          <w:w w:val="105"/>
        </w:rPr>
        <w:t>the</w:t>
      </w:r>
      <w:r>
        <w:rPr>
          <w:spacing w:val="29"/>
          <w:w w:val="105"/>
        </w:rPr>
        <w:t> </w:t>
      </w:r>
      <w:r>
        <w:rPr>
          <w:w w:val="105"/>
        </w:rPr>
        <w:t>filter</w:t>
      </w:r>
      <w:r>
        <w:rPr>
          <w:spacing w:val="29"/>
          <w:w w:val="105"/>
        </w:rPr>
        <w:t> </w:t>
      </w:r>
      <w:r>
        <w:rPr>
          <w:w w:val="105"/>
        </w:rPr>
        <w:t>is</w:t>
      </w:r>
      <w:r>
        <w:rPr>
          <w:spacing w:val="29"/>
          <w:w w:val="105"/>
        </w:rPr>
        <w:t> </w:t>
      </w:r>
      <w:r>
        <w:rPr>
          <w:w w:val="105"/>
        </w:rPr>
        <w:t>2</w:t>
      </w:r>
      <w:r>
        <w:rPr>
          <w:i/>
          <w:w w:val="105"/>
        </w:rPr>
        <w:t>mr </w:t>
      </w:r>
      <w:r>
        <w:rPr>
          <w:w w:val="125"/>
        </w:rPr>
        <w:t>+</w:t>
      </w:r>
      <w:r>
        <w:rPr>
          <w:spacing w:val="-6"/>
          <w:w w:val="125"/>
        </w:rPr>
        <w:t> </w:t>
      </w:r>
      <w:r>
        <w:rPr>
          <w:w w:val="105"/>
        </w:rPr>
        <w:t>6</w:t>
      </w:r>
      <w:r>
        <w:rPr>
          <w:i/>
          <w:w w:val="105"/>
        </w:rPr>
        <w:t>m</w:t>
      </w:r>
      <w:r>
        <w:rPr>
          <w:i/>
          <w:w w:val="125"/>
        </w:rPr>
        <w:t> </w:t>
      </w:r>
      <w:r>
        <w:rPr>
          <w:w w:val="125"/>
        </w:rPr>
        <w:t>=</w:t>
      </w:r>
      <w:r>
        <w:rPr>
          <w:w w:val="125"/>
        </w:rPr>
        <w:t> </w:t>
      </w:r>
      <w:r>
        <w:rPr>
          <w:w w:val="105"/>
        </w:rPr>
        <w:t>2</w:t>
      </w:r>
      <w:r>
        <w:rPr>
          <w:i/>
          <w:w w:val="105"/>
        </w:rPr>
        <w:t>m</w:t>
      </w:r>
      <w:r>
        <w:rPr>
          <w:i/>
          <w:spacing w:val="80"/>
          <w:w w:val="105"/>
        </w:rPr>
        <w:t> </w:t>
      </w:r>
      <w:r>
        <w:rPr>
          <w:w w:val="105"/>
        </w:rPr>
        <w:t>log</w:t>
      </w:r>
      <w:r>
        <w:rPr>
          <w:w w:val="105"/>
          <w:vertAlign w:val="subscript"/>
        </w:rPr>
        <w:t>2</w:t>
      </w:r>
      <w:r>
        <w:rPr>
          <w:w w:val="105"/>
          <w:vertAlign w:val="baseline"/>
        </w:rPr>
        <w:t>(1</w:t>
      </w:r>
      <w:r>
        <w:rPr>
          <w:i/>
          <w:w w:val="105"/>
          <w:vertAlign w:val="baseline"/>
        </w:rPr>
        <w:t>/δ</w:t>
      </w:r>
      <w:r>
        <w:rPr>
          <w:w w:val="105"/>
          <w:vertAlign w:val="baseline"/>
        </w:rPr>
        <w:t>) </w:t>
      </w:r>
      <w:r>
        <w:rPr>
          <w:w w:val="125"/>
          <w:vertAlign w:val="baseline"/>
        </w:rPr>
        <w:t>+</w:t>
      </w:r>
      <w:r>
        <w:rPr>
          <w:spacing w:val="-6"/>
          <w:w w:val="125"/>
          <w:vertAlign w:val="baseline"/>
        </w:rPr>
        <w:t> </w:t>
      </w:r>
      <w:r>
        <w:rPr>
          <w:w w:val="105"/>
          <w:vertAlign w:val="baseline"/>
        </w:rPr>
        <w:t>6</w:t>
      </w:r>
      <w:r>
        <w:rPr>
          <w:i/>
          <w:w w:val="105"/>
          <w:vertAlign w:val="baseline"/>
        </w:rPr>
        <w:t>m</w:t>
      </w:r>
      <w:r>
        <w:rPr>
          <w:i/>
          <w:spacing w:val="29"/>
          <w:w w:val="105"/>
          <w:vertAlign w:val="baseline"/>
        </w:rPr>
        <w:t> </w:t>
      </w:r>
      <w:r>
        <w:rPr>
          <w:w w:val="105"/>
          <w:vertAlign w:val="baseline"/>
        </w:rPr>
        <w:t>bits</w:t>
      </w:r>
      <w:r>
        <w:rPr>
          <w:spacing w:val="29"/>
          <w:w w:val="105"/>
          <w:vertAlign w:val="baseline"/>
        </w:rPr>
        <w:t> </w:t>
      </w:r>
      <w:r>
        <w:rPr>
          <w:w w:val="105"/>
          <w:vertAlign w:val="baseline"/>
        </w:rPr>
        <w:t>and</w:t>
      </w:r>
      <w:r>
        <w:rPr>
          <w:spacing w:val="29"/>
          <w:w w:val="105"/>
          <w:vertAlign w:val="baseline"/>
        </w:rPr>
        <w:t> </w:t>
      </w:r>
      <w:r>
        <w:rPr>
          <w:w w:val="105"/>
          <w:vertAlign w:val="baseline"/>
        </w:rPr>
        <w:t>99%</w:t>
      </w:r>
      <w:r>
        <w:rPr>
          <w:spacing w:val="29"/>
          <w:w w:val="105"/>
          <w:vertAlign w:val="baseline"/>
        </w:rPr>
        <w:t> </w:t>
      </w:r>
      <w:r>
        <w:rPr>
          <w:w w:val="105"/>
          <w:vertAlign w:val="baseline"/>
        </w:rPr>
        <w:t>of</w:t>
      </w:r>
      <w:r>
        <w:rPr>
          <w:spacing w:val="29"/>
          <w:w w:val="105"/>
          <w:vertAlign w:val="baseline"/>
        </w:rPr>
        <w:t> </w:t>
      </w:r>
      <w:r>
        <w:rPr>
          <w:w w:val="105"/>
          <w:vertAlign w:val="baseline"/>
        </w:rPr>
        <w:t>the</w:t>
      </w:r>
      <w:r>
        <w:rPr>
          <w:spacing w:val="29"/>
          <w:w w:val="105"/>
          <w:vertAlign w:val="baseline"/>
        </w:rPr>
        <w:t> </w:t>
      </w:r>
      <w:r>
        <w:rPr>
          <w:w w:val="105"/>
          <w:vertAlign w:val="baseline"/>
        </w:rPr>
        <w:t>clusters have</w:t>
      </w:r>
      <w:r>
        <w:rPr>
          <w:w w:val="105"/>
          <w:vertAlign w:val="baseline"/>
        </w:rPr>
        <w:t> less</w:t>
      </w:r>
      <w:r>
        <w:rPr>
          <w:w w:val="105"/>
          <w:vertAlign w:val="baseline"/>
        </w:rPr>
        <w:t> than</w:t>
      </w:r>
      <w:r>
        <w:rPr>
          <w:w w:val="105"/>
          <w:vertAlign w:val="baseline"/>
        </w:rPr>
        <w:t> 24</w:t>
      </w:r>
      <w:r>
        <w:rPr>
          <w:w w:val="105"/>
          <w:vertAlign w:val="baseline"/>
        </w:rPr>
        <w:t> elements</w:t>
      </w:r>
      <w:r>
        <w:rPr>
          <w:w w:val="105"/>
          <w:vertAlign w:val="baseline"/>
        </w:rPr>
        <w:t> (see</w:t>
      </w:r>
      <w:r>
        <w:rPr>
          <w:w w:val="105"/>
          <w:vertAlign w:val="baseline"/>
        </w:rPr>
        <w:t> </w:t>
      </w:r>
      <w:hyperlink w:history="true" w:anchor="_bookmark192">
        <w:r>
          <w:rPr>
            <w:w w:val="105"/>
            <w:vertAlign w:val="baseline"/>
          </w:rPr>
          <w:t>[4]).</w:t>
        </w:r>
      </w:hyperlink>
      <w:r>
        <w:rPr>
          <w:spacing w:val="40"/>
          <w:w w:val="105"/>
          <w:vertAlign w:val="baseline"/>
        </w:rPr>
        <w:t> </w:t>
      </w:r>
      <w:r>
        <w:rPr>
          <w:w w:val="105"/>
          <w:vertAlign w:val="baseline"/>
        </w:rPr>
        <w:t>This</w:t>
      </w:r>
      <w:r>
        <w:rPr>
          <w:w w:val="105"/>
          <w:vertAlign w:val="baseline"/>
        </w:rPr>
        <w:t> space</w:t>
      </w:r>
      <w:r>
        <w:rPr>
          <w:w w:val="105"/>
          <w:vertAlign w:val="baseline"/>
        </w:rPr>
        <w:t> is</w:t>
      </w:r>
      <w:r>
        <w:rPr>
          <w:w w:val="105"/>
          <w:vertAlign w:val="baseline"/>
        </w:rPr>
        <w:t> slightly</w:t>
      </w:r>
      <w:r>
        <w:rPr>
          <w:w w:val="105"/>
          <w:vertAlign w:val="baseline"/>
        </w:rPr>
        <w:t> larger</w:t>
      </w:r>
      <w:r>
        <w:rPr>
          <w:w w:val="105"/>
          <w:vertAlign w:val="baseline"/>
        </w:rPr>
        <w:t> than</w:t>
      </w:r>
      <w:r>
        <w:rPr>
          <w:w w:val="105"/>
          <w:vertAlign w:val="baseline"/>
        </w:rPr>
        <w:t> that</w:t>
      </w:r>
      <w:r>
        <w:rPr>
          <w:w w:val="105"/>
          <w:vertAlign w:val="baseline"/>
        </w:rPr>
        <w:t> of</w:t>
      </w:r>
      <w:r>
        <w:rPr>
          <w:w w:val="105"/>
          <w:vertAlign w:val="baseline"/>
        </w:rPr>
        <w:t> the</w:t>
      </w:r>
      <w:r>
        <w:rPr>
          <w:w w:val="105"/>
          <w:vertAlign w:val="baseline"/>
        </w:rPr>
        <w:t> Bloom</w:t>
      </w:r>
      <w:r>
        <w:rPr>
          <w:w w:val="105"/>
          <w:vertAlign w:val="baseline"/>
        </w:rPr>
        <w:t> filter,</w:t>
      </w:r>
      <w:r>
        <w:rPr>
          <w:spacing w:val="30"/>
          <w:w w:val="105"/>
          <w:vertAlign w:val="baseline"/>
        </w:rPr>
        <w:t> </w:t>
      </w:r>
      <w:r>
        <w:rPr>
          <w:w w:val="105"/>
          <w:vertAlign w:val="baseline"/>
        </w:rPr>
        <w:t>but</w:t>
      </w:r>
      <w:r>
        <w:rPr>
          <w:spacing w:val="40"/>
          <w:w w:val="105"/>
          <w:vertAlign w:val="baseline"/>
        </w:rPr>
        <w:t> </w:t>
      </w:r>
      <w:r>
        <w:rPr>
          <w:w w:val="105"/>
          <w:vertAlign w:val="baseline"/>
        </w:rPr>
        <w:t>query</w:t>
      </w:r>
      <w:r>
        <w:rPr>
          <w:w w:val="105"/>
          <w:vertAlign w:val="baseline"/>
        </w:rPr>
        <w:t> times</w:t>
      </w:r>
      <w:r>
        <w:rPr>
          <w:w w:val="105"/>
          <w:vertAlign w:val="baseline"/>
        </w:rPr>
        <w:t> of</w:t>
      </w:r>
      <w:r>
        <w:rPr>
          <w:w w:val="105"/>
          <w:vertAlign w:val="baseline"/>
        </w:rPr>
        <w:t> the</w:t>
      </w:r>
      <w:r>
        <w:rPr>
          <w:w w:val="105"/>
          <w:vertAlign w:val="baseline"/>
        </w:rPr>
        <w:t> QF</w:t>
      </w:r>
      <w:r>
        <w:rPr>
          <w:w w:val="105"/>
          <w:vertAlign w:val="baseline"/>
        </w:rPr>
        <w:t> are</w:t>
      </w:r>
      <w:r>
        <w:rPr>
          <w:w w:val="105"/>
          <w:vertAlign w:val="baseline"/>
        </w:rPr>
        <w:t> much</w:t>
      </w:r>
      <w:r>
        <w:rPr>
          <w:w w:val="105"/>
          <w:vertAlign w:val="baseline"/>
        </w:rPr>
        <w:t> faster:</w:t>
      </w:r>
      <w:r>
        <w:rPr>
          <w:spacing w:val="40"/>
          <w:w w:val="105"/>
          <w:vertAlign w:val="baseline"/>
        </w:rPr>
        <w:t> </w:t>
      </w:r>
      <w:r>
        <w:rPr>
          <w:w w:val="105"/>
          <w:vertAlign w:val="baseline"/>
        </w:rPr>
        <w:t>each</w:t>
      </w:r>
      <w:r>
        <w:rPr>
          <w:w w:val="105"/>
          <w:vertAlign w:val="baseline"/>
        </w:rPr>
        <w:t> query</w:t>
      </w:r>
      <w:r>
        <w:rPr>
          <w:w w:val="105"/>
          <w:vertAlign w:val="baseline"/>
        </w:rPr>
        <w:t> requires</w:t>
      </w:r>
      <w:r>
        <w:rPr>
          <w:w w:val="105"/>
          <w:vertAlign w:val="baseline"/>
        </w:rPr>
        <w:t> scanning</w:t>
      </w:r>
      <w:r>
        <w:rPr>
          <w:w w:val="105"/>
          <w:vertAlign w:val="baseline"/>
        </w:rPr>
        <w:t> only</w:t>
      </w:r>
      <w:r>
        <w:rPr>
          <w:w w:val="105"/>
          <w:vertAlign w:val="baseline"/>
        </w:rPr>
        <w:t> one</w:t>
      </w:r>
      <w:r>
        <w:rPr>
          <w:w w:val="105"/>
          <w:vertAlign w:val="baseline"/>
        </w:rPr>
        <w:t> cluster</w:t>
      </w:r>
      <w:r>
        <w:rPr>
          <w:w w:val="105"/>
          <w:vertAlign w:val="baseline"/>
        </w:rPr>
        <w:t> which</w:t>
      </w:r>
      <w:r>
        <w:rPr>
          <w:w w:val="105"/>
          <w:vertAlign w:val="baseline"/>
        </w:rPr>
        <w:t> (due</w:t>
      </w:r>
      <w:r>
        <w:rPr>
          <w:w w:val="105"/>
          <w:vertAlign w:val="baseline"/>
        </w:rPr>
        <w:t> to</w:t>
      </w:r>
      <w:r>
        <w:rPr>
          <w:spacing w:val="40"/>
          <w:w w:val="105"/>
          <w:vertAlign w:val="baseline"/>
        </w:rPr>
        <w:t> </w:t>
      </w:r>
      <w:r>
        <w:rPr>
          <w:w w:val="105"/>
          <w:vertAlign w:val="baseline"/>
        </w:rPr>
        <w:t>the</w:t>
      </w:r>
      <w:r>
        <w:rPr>
          <w:w w:val="105"/>
          <w:vertAlign w:val="baseline"/>
        </w:rPr>
        <w:t> average</w:t>
      </w:r>
      <w:r>
        <w:rPr>
          <w:w w:val="105"/>
          <w:vertAlign w:val="baseline"/>
        </w:rPr>
        <w:t> cluster</w:t>
      </w:r>
      <w:r>
        <w:rPr>
          <w:w w:val="105"/>
          <w:vertAlign w:val="baseline"/>
        </w:rPr>
        <w:t> length)</w:t>
      </w:r>
      <w:r>
        <w:rPr>
          <w:w w:val="105"/>
          <w:vertAlign w:val="baseline"/>
        </w:rPr>
        <w:t> will</w:t>
      </w:r>
      <w:r>
        <w:rPr>
          <w:w w:val="105"/>
          <w:vertAlign w:val="baseline"/>
        </w:rPr>
        <w:t> probably</w:t>
      </w:r>
      <w:r>
        <w:rPr>
          <w:w w:val="105"/>
          <w:vertAlign w:val="baseline"/>
        </w:rPr>
        <w:t> fit</w:t>
      </w:r>
      <w:r>
        <w:rPr>
          <w:w w:val="105"/>
          <w:vertAlign w:val="baseline"/>
        </w:rPr>
        <w:t> into</w:t>
      </w:r>
      <w:r>
        <w:rPr>
          <w:w w:val="105"/>
          <w:vertAlign w:val="baseline"/>
        </w:rPr>
        <w:t> a</w:t>
      </w:r>
      <w:r>
        <w:rPr>
          <w:w w:val="105"/>
          <w:vertAlign w:val="baseline"/>
        </w:rPr>
        <w:t> single</w:t>
      </w:r>
      <w:r>
        <w:rPr>
          <w:w w:val="105"/>
          <w:vertAlign w:val="baseline"/>
        </w:rPr>
        <w:t> cache</w:t>
      </w:r>
      <w:r>
        <w:rPr>
          <w:w w:val="105"/>
          <w:vertAlign w:val="baseline"/>
        </w:rPr>
        <w:t> line,</w:t>
      </w:r>
      <w:r>
        <w:rPr>
          <w:w w:val="105"/>
          <w:vertAlign w:val="baseline"/>
        </w:rPr>
        <w:t> thus</w:t>
      </w:r>
      <w:r>
        <w:rPr>
          <w:w w:val="105"/>
          <w:vertAlign w:val="baseline"/>
        </w:rPr>
        <w:t> causing</w:t>
      </w:r>
      <w:r>
        <w:rPr>
          <w:w w:val="105"/>
          <w:vertAlign w:val="baseline"/>
        </w:rPr>
        <w:t> at</w:t>
      </w:r>
      <w:r>
        <w:rPr>
          <w:w w:val="105"/>
          <w:vertAlign w:val="baseline"/>
        </w:rPr>
        <w:t> most</w:t>
      </w:r>
      <w:r>
        <w:rPr>
          <w:w w:val="105"/>
          <w:vertAlign w:val="baseline"/>
        </w:rPr>
        <w:t> one</w:t>
      </w:r>
      <w:r>
        <w:rPr>
          <w:w w:val="105"/>
          <w:vertAlign w:val="baseline"/>
        </w:rPr>
        <w:t> cache miss.</w:t>
      </w:r>
      <w:r>
        <w:rPr>
          <w:spacing w:val="40"/>
          <w:w w:val="105"/>
          <w:vertAlign w:val="baseline"/>
        </w:rPr>
        <w:t> </w:t>
      </w:r>
      <w:r>
        <w:rPr>
          <w:w w:val="105"/>
          <w:vertAlign w:val="baseline"/>
        </w:rPr>
        <w:t>Bloom</w:t>
      </w:r>
      <w:r>
        <w:rPr>
          <w:w w:val="105"/>
          <w:vertAlign w:val="baseline"/>
        </w:rPr>
        <w:t> filters,</w:t>
      </w:r>
      <w:r>
        <w:rPr>
          <w:w w:val="105"/>
          <w:vertAlign w:val="baseline"/>
        </w:rPr>
        <w:t> on</w:t>
      </w:r>
      <w:r>
        <w:rPr>
          <w:w w:val="105"/>
          <w:vertAlign w:val="baseline"/>
        </w:rPr>
        <w:t> the</w:t>
      </w:r>
      <w:r>
        <w:rPr>
          <w:w w:val="105"/>
          <w:vertAlign w:val="baseline"/>
        </w:rPr>
        <w:t> other</w:t>
      </w:r>
      <w:r>
        <w:rPr>
          <w:w w:val="105"/>
          <w:vertAlign w:val="baseline"/>
        </w:rPr>
        <w:t> hand,</w:t>
      </w:r>
      <w:r>
        <w:rPr>
          <w:w w:val="105"/>
          <w:vertAlign w:val="baseline"/>
        </w:rPr>
        <w:t> generate</w:t>
      </w:r>
      <w:r>
        <w:rPr>
          <w:w w:val="105"/>
          <w:vertAlign w:val="baseline"/>
        </w:rPr>
        <w:t> one</w:t>
      </w:r>
      <w:r>
        <w:rPr>
          <w:w w:val="105"/>
          <w:vertAlign w:val="baseline"/>
        </w:rPr>
        <w:t> cache</w:t>
      </w:r>
      <w:r>
        <w:rPr>
          <w:w w:val="105"/>
          <w:vertAlign w:val="baseline"/>
        </w:rPr>
        <w:t> miss</w:t>
      </w:r>
      <w:r>
        <w:rPr>
          <w:w w:val="105"/>
          <w:vertAlign w:val="baseline"/>
        </w:rPr>
        <w:t> per</w:t>
      </w:r>
      <w:r>
        <w:rPr>
          <w:w w:val="105"/>
          <w:vertAlign w:val="baseline"/>
        </w:rPr>
        <w:t> hash</w:t>
      </w:r>
      <w:r>
        <w:rPr>
          <w:w w:val="105"/>
          <w:vertAlign w:val="baseline"/>
        </w:rPr>
        <w:t> function</w:t>
      </w:r>
      <w:r>
        <w:rPr>
          <w:w w:val="105"/>
          <w:vertAlign w:val="baseline"/>
        </w:rPr>
        <w:t> used:</w:t>
      </w:r>
      <w:r>
        <w:rPr>
          <w:spacing w:val="40"/>
          <w:w w:val="105"/>
          <w:vertAlign w:val="baseline"/>
        </w:rPr>
        <w:t> </w:t>
      </w:r>
      <w:r>
        <w:rPr>
          <w:w w:val="105"/>
          <w:vertAlign w:val="baseline"/>
        </w:rPr>
        <w:t>this</w:t>
      </w:r>
      <w:r>
        <w:rPr>
          <w:w w:val="105"/>
          <w:vertAlign w:val="baseline"/>
        </w:rPr>
        <w:t> makes them several times slower than Quotient filters.</w:t>
      </w:r>
    </w:p>
    <w:p>
      <w:pPr>
        <w:pStyle w:val="BodyText"/>
        <w:spacing w:line="239" w:lineRule="exact"/>
        <w:ind w:left="559"/>
        <w:jc w:val="both"/>
      </w:pPr>
      <w:r>
        <w:rPr>
          <w:w w:val="105"/>
        </w:rPr>
        <w:t>We</w:t>
      </w:r>
      <w:r>
        <w:rPr>
          <w:spacing w:val="10"/>
          <w:w w:val="105"/>
        </w:rPr>
        <w:t> </w:t>
      </w:r>
      <w:r>
        <w:rPr>
          <w:w w:val="105"/>
        </w:rPr>
        <w:t>summarize</w:t>
      </w:r>
      <w:r>
        <w:rPr>
          <w:spacing w:val="10"/>
          <w:w w:val="105"/>
        </w:rPr>
        <w:t> </w:t>
      </w:r>
      <w:r>
        <w:rPr>
          <w:w w:val="105"/>
        </w:rPr>
        <w:t>everything</w:t>
      </w:r>
      <w:r>
        <w:rPr>
          <w:spacing w:val="10"/>
          <w:w w:val="105"/>
        </w:rPr>
        <w:t> </w:t>
      </w:r>
      <w:r>
        <w:rPr>
          <w:w w:val="105"/>
        </w:rPr>
        <w:t>in</w:t>
      </w:r>
      <w:r>
        <w:rPr>
          <w:spacing w:val="11"/>
          <w:w w:val="105"/>
        </w:rPr>
        <w:t> </w:t>
      </w:r>
      <w:r>
        <w:rPr>
          <w:w w:val="105"/>
        </w:rPr>
        <w:t>the</w:t>
      </w:r>
      <w:r>
        <w:rPr>
          <w:spacing w:val="10"/>
          <w:w w:val="105"/>
        </w:rPr>
        <w:t> </w:t>
      </w:r>
      <w:r>
        <w:rPr>
          <w:w w:val="105"/>
        </w:rPr>
        <w:t>following</w:t>
      </w:r>
      <w:r>
        <w:rPr>
          <w:spacing w:val="10"/>
          <w:w w:val="105"/>
        </w:rPr>
        <w:t> </w:t>
      </w:r>
      <w:r>
        <w:rPr>
          <w:spacing w:val="-2"/>
          <w:w w:val="105"/>
        </w:rPr>
        <w:t>result:</w:t>
      </w:r>
    </w:p>
    <w:p>
      <w:pPr>
        <w:spacing w:line="235" w:lineRule="auto" w:before="158"/>
        <w:ind w:left="260" w:right="617" w:firstLine="0"/>
        <w:jc w:val="both"/>
        <w:rPr>
          <w:i/>
          <w:sz w:val="20"/>
        </w:rPr>
      </w:pPr>
      <w:r>
        <w:rPr>
          <w:b/>
          <w:w w:val="105"/>
          <w:sz w:val="20"/>
        </w:rPr>
        <w:t>Theorem</w:t>
      </w:r>
      <w:r>
        <w:rPr>
          <w:b/>
          <w:spacing w:val="22"/>
          <w:w w:val="105"/>
          <w:sz w:val="20"/>
        </w:rPr>
        <w:t> </w:t>
      </w:r>
      <w:r>
        <w:rPr>
          <w:b/>
          <w:w w:val="105"/>
          <w:sz w:val="20"/>
        </w:rPr>
        <w:t>3.3.3.</w:t>
      </w:r>
      <w:r>
        <w:rPr>
          <w:b/>
          <w:spacing w:val="40"/>
          <w:w w:val="105"/>
          <w:sz w:val="20"/>
        </w:rPr>
        <w:t> </w:t>
      </w:r>
      <w:r>
        <w:rPr>
          <w:i/>
          <w:w w:val="105"/>
          <w:sz w:val="20"/>
        </w:rPr>
        <w:t>Let </w:t>
      </w:r>
      <w:r>
        <w:rPr>
          <w:w w:val="105"/>
          <w:sz w:val="20"/>
        </w:rPr>
        <w:t>0 </w:t>
      </w:r>
      <w:r>
        <w:rPr>
          <w:i/>
          <w:w w:val="125"/>
          <w:sz w:val="20"/>
        </w:rPr>
        <w:t>&lt;</w:t>
      </w:r>
      <w:r>
        <w:rPr>
          <w:i/>
          <w:spacing w:val="-1"/>
          <w:w w:val="125"/>
          <w:sz w:val="20"/>
        </w:rPr>
        <w:t> </w:t>
      </w:r>
      <w:r>
        <w:rPr>
          <w:i/>
          <w:w w:val="105"/>
          <w:sz w:val="20"/>
        </w:rPr>
        <w:t>δ </w:t>
      </w:r>
      <w:r>
        <w:rPr>
          <w:i/>
          <w:w w:val="125"/>
          <w:sz w:val="20"/>
        </w:rPr>
        <w:t>&lt;</w:t>
      </w:r>
      <w:r>
        <w:rPr>
          <w:i/>
          <w:spacing w:val="-1"/>
          <w:w w:val="125"/>
          <w:sz w:val="20"/>
        </w:rPr>
        <w:t> </w:t>
      </w:r>
      <w:r>
        <w:rPr>
          <w:w w:val="105"/>
          <w:sz w:val="20"/>
        </w:rPr>
        <w:t>1 </w:t>
      </w:r>
      <w:r>
        <w:rPr>
          <w:i/>
          <w:w w:val="105"/>
          <w:sz w:val="20"/>
        </w:rPr>
        <w:t>be a user-defined parameter</w:t>
      </w:r>
      <w:r>
        <w:rPr>
          <w:i/>
          <w:spacing w:val="19"/>
          <w:w w:val="105"/>
          <w:sz w:val="20"/>
        </w:rPr>
        <w:t> </w:t>
      </w:r>
      <w:r>
        <w:rPr>
          <w:i/>
          <w:w w:val="105"/>
          <w:sz w:val="20"/>
        </w:rPr>
        <w:t>(false positive rate),</w:t>
      </w:r>
      <w:r>
        <w:rPr>
          <w:i/>
          <w:spacing w:val="20"/>
          <w:w w:val="105"/>
          <w:sz w:val="20"/>
        </w:rPr>
        <w:t> </w:t>
      </w:r>
      <w:r>
        <w:rPr>
          <w:i/>
          <w:w w:val="105"/>
          <w:sz w:val="20"/>
        </w:rPr>
        <w:t>and let m be a maxi-mum capacity.</w:t>
      </w:r>
      <w:r>
        <w:rPr>
          <w:i/>
          <w:spacing w:val="35"/>
          <w:w w:val="105"/>
          <w:sz w:val="20"/>
        </w:rPr>
        <w:t> </w:t>
      </w:r>
      <w:r>
        <w:rPr>
          <w:i/>
          <w:w w:val="105"/>
          <w:sz w:val="20"/>
        </w:rPr>
        <w:t>The Quotient filter supports membership, insert, and delete queries, uses O</w:t>
      </w:r>
      <w:r>
        <w:rPr>
          <w:i/>
          <w:spacing w:val="-11"/>
          <w:w w:val="105"/>
          <w:sz w:val="20"/>
        </w:rPr>
        <w:t> </w:t>
      </w:r>
      <w:r>
        <w:rPr>
          <w:w w:val="105"/>
          <w:sz w:val="20"/>
        </w:rPr>
        <w:t>(</w:t>
      </w:r>
      <w:r>
        <w:rPr>
          <w:i/>
          <w:w w:val="105"/>
          <w:sz w:val="20"/>
        </w:rPr>
        <w:t>m</w:t>
      </w:r>
      <w:r>
        <w:rPr>
          <w:i/>
          <w:spacing w:val="-12"/>
          <w:w w:val="105"/>
          <w:sz w:val="20"/>
        </w:rPr>
        <w:t> </w:t>
      </w:r>
      <w:r>
        <w:rPr>
          <w:w w:val="105"/>
          <w:sz w:val="20"/>
        </w:rPr>
        <w:t>log(1</w:t>
      </w:r>
      <w:r>
        <w:rPr>
          <w:i/>
          <w:w w:val="105"/>
          <w:sz w:val="20"/>
        </w:rPr>
        <w:t>/δ</w:t>
      </w:r>
      <w:r>
        <w:rPr>
          <w:w w:val="105"/>
          <w:sz w:val="20"/>
        </w:rPr>
        <w:t>)) </w:t>
      </w:r>
      <w:r>
        <w:rPr>
          <w:i/>
          <w:w w:val="105"/>
          <w:sz w:val="20"/>
        </w:rPr>
        <w:t>bits of space (in addition to the space required to store one fully-independent hash function), and guar-antees</w:t>
      </w:r>
      <w:r>
        <w:rPr>
          <w:i/>
          <w:spacing w:val="-1"/>
          <w:w w:val="105"/>
          <w:sz w:val="20"/>
        </w:rPr>
        <w:t> </w:t>
      </w:r>
      <w:r>
        <w:rPr>
          <w:i/>
          <w:w w:val="105"/>
          <w:sz w:val="20"/>
        </w:rPr>
        <w:t>false</w:t>
      </w:r>
      <w:r>
        <w:rPr>
          <w:i/>
          <w:spacing w:val="-1"/>
          <w:w w:val="105"/>
          <w:sz w:val="20"/>
        </w:rPr>
        <w:t> </w:t>
      </w:r>
      <w:r>
        <w:rPr>
          <w:i/>
          <w:w w:val="105"/>
          <w:sz w:val="20"/>
        </w:rPr>
        <w:t>positive</w:t>
      </w:r>
      <w:r>
        <w:rPr>
          <w:i/>
          <w:spacing w:val="-1"/>
          <w:w w:val="105"/>
          <w:sz w:val="20"/>
        </w:rPr>
        <w:t> </w:t>
      </w:r>
      <w:r>
        <w:rPr>
          <w:i/>
          <w:w w:val="105"/>
          <w:sz w:val="20"/>
        </w:rPr>
        <w:t>probability</w:t>
      </w:r>
      <w:r>
        <w:rPr>
          <w:i/>
          <w:spacing w:val="-1"/>
          <w:w w:val="105"/>
          <w:sz w:val="20"/>
        </w:rPr>
        <w:t> </w:t>
      </w:r>
      <w:r>
        <w:rPr>
          <w:i/>
          <w:w w:val="105"/>
          <w:sz w:val="20"/>
        </w:rPr>
        <w:t>at</w:t>
      </w:r>
      <w:r>
        <w:rPr>
          <w:i/>
          <w:spacing w:val="-1"/>
          <w:w w:val="105"/>
          <w:sz w:val="20"/>
        </w:rPr>
        <w:t> </w:t>
      </w:r>
      <w:r>
        <w:rPr>
          <w:i/>
          <w:w w:val="105"/>
          <w:sz w:val="20"/>
        </w:rPr>
        <w:t>most</w:t>
      </w:r>
      <w:r>
        <w:rPr>
          <w:i/>
          <w:spacing w:val="-1"/>
          <w:w w:val="105"/>
          <w:sz w:val="20"/>
        </w:rPr>
        <w:t> </w:t>
      </w:r>
      <w:r>
        <w:rPr>
          <w:i/>
          <w:w w:val="105"/>
          <w:sz w:val="20"/>
        </w:rPr>
        <w:t>δ, provided</w:t>
      </w:r>
      <w:r>
        <w:rPr>
          <w:i/>
          <w:spacing w:val="-1"/>
          <w:w w:val="105"/>
          <w:sz w:val="20"/>
        </w:rPr>
        <w:t> </w:t>
      </w:r>
      <w:r>
        <w:rPr>
          <w:i/>
          <w:w w:val="105"/>
          <w:sz w:val="20"/>
        </w:rPr>
        <w:t>that</w:t>
      </w:r>
      <w:r>
        <w:rPr>
          <w:i/>
          <w:spacing w:val="-1"/>
          <w:w w:val="105"/>
          <w:sz w:val="20"/>
        </w:rPr>
        <w:t> </w:t>
      </w:r>
      <w:r>
        <w:rPr>
          <w:i/>
          <w:w w:val="105"/>
          <w:sz w:val="20"/>
        </w:rPr>
        <w:t>no</w:t>
      </w:r>
      <w:r>
        <w:rPr>
          <w:i/>
          <w:spacing w:val="-1"/>
          <w:w w:val="105"/>
          <w:sz w:val="20"/>
        </w:rPr>
        <w:t> </w:t>
      </w:r>
      <w:r>
        <w:rPr>
          <w:i/>
          <w:w w:val="105"/>
          <w:sz w:val="20"/>
        </w:rPr>
        <w:t>more</w:t>
      </w:r>
      <w:r>
        <w:rPr>
          <w:i/>
          <w:spacing w:val="-1"/>
          <w:w w:val="105"/>
          <w:sz w:val="20"/>
        </w:rPr>
        <w:t> </w:t>
      </w:r>
      <w:r>
        <w:rPr>
          <w:i/>
          <w:w w:val="105"/>
          <w:sz w:val="20"/>
        </w:rPr>
        <w:t>than</w:t>
      </w:r>
      <w:r>
        <w:rPr>
          <w:i/>
          <w:spacing w:val="-1"/>
          <w:w w:val="105"/>
          <w:sz w:val="20"/>
        </w:rPr>
        <w:t> </w:t>
      </w:r>
      <w:r>
        <w:rPr>
          <w:i/>
          <w:w w:val="105"/>
          <w:sz w:val="20"/>
        </w:rPr>
        <w:t>m</w:t>
      </w:r>
      <w:r>
        <w:rPr>
          <w:i/>
          <w:spacing w:val="-1"/>
          <w:w w:val="105"/>
          <w:sz w:val="20"/>
        </w:rPr>
        <w:t> </w:t>
      </w:r>
      <w:r>
        <w:rPr>
          <w:i/>
          <w:w w:val="105"/>
          <w:sz w:val="20"/>
        </w:rPr>
        <w:t>elements</w:t>
      </w:r>
      <w:r>
        <w:rPr>
          <w:i/>
          <w:spacing w:val="-1"/>
          <w:w w:val="105"/>
          <w:sz w:val="20"/>
        </w:rPr>
        <w:t> </w:t>
      </w:r>
      <w:r>
        <w:rPr>
          <w:i/>
          <w:w w:val="105"/>
          <w:sz w:val="20"/>
        </w:rPr>
        <w:t>are</w:t>
      </w:r>
      <w:r>
        <w:rPr>
          <w:i/>
          <w:spacing w:val="-1"/>
          <w:w w:val="105"/>
          <w:sz w:val="20"/>
        </w:rPr>
        <w:t> </w:t>
      </w:r>
      <w:r>
        <w:rPr>
          <w:i/>
          <w:w w:val="105"/>
          <w:sz w:val="20"/>
        </w:rPr>
        <w:t>inserted</w:t>
      </w:r>
      <w:r>
        <w:rPr>
          <w:i/>
          <w:spacing w:val="-1"/>
          <w:w w:val="105"/>
          <w:sz w:val="20"/>
        </w:rPr>
        <w:t> </w:t>
      </w:r>
      <w:r>
        <w:rPr>
          <w:i/>
          <w:w w:val="105"/>
          <w:sz w:val="20"/>
        </w:rPr>
        <w:t>into</w:t>
      </w:r>
      <w:r>
        <w:rPr>
          <w:i/>
          <w:spacing w:val="-1"/>
          <w:w w:val="105"/>
          <w:sz w:val="20"/>
        </w:rPr>
        <w:t> </w:t>
      </w:r>
      <w:r>
        <w:rPr>
          <w:i/>
          <w:w w:val="105"/>
          <w:sz w:val="20"/>
        </w:rPr>
        <w:t>the filter.</w:t>
      </w:r>
      <w:r>
        <w:rPr>
          <w:i/>
          <w:spacing w:val="40"/>
          <w:w w:val="105"/>
          <w:sz w:val="20"/>
        </w:rPr>
        <w:t> </w:t>
      </w:r>
      <w:r>
        <w:rPr>
          <w:i/>
          <w:w w:val="105"/>
          <w:sz w:val="20"/>
        </w:rPr>
        <w:t>The</w:t>
      </w:r>
      <w:r>
        <w:rPr>
          <w:i/>
          <w:w w:val="105"/>
          <w:sz w:val="20"/>
        </w:rPr>
        <w:t> Quotient</w:t>
      </w:r>
      <w:r>
        <w:rPr>
          <w:i/>
          <w:w w:val="105"/>
          <w:sz w:val="20"/>
        </w:rPr>
        <w:t> filter</w:t>
      </w:r>
      <w:r>
        <w:rPr>
          <w:i/>
          <w:w w:val="105"/>
          <w:sz w:val="20"/>
        </w:rPr>
        <w:t> does</w:t>
      </w:r>
      <w:r>
        <w:rPr>
          <w:i/>
          <w:w w:val="105"/>
          <w:sz w:val="20"/>
        </w:rPr>
        <w:t> not</w:t>
      </w:r>
      <w:r>
        <w:rPr>
          <w:i/>
          <w:w w:val="105"/>
          <w:sz w:val="20"/>
        </w:rPr>
        <w:t> generate</w:t>
      </w:r>
      <w:r>
        <w:rPr>
          <w:i/>
          <w:w w:val="105"/>
          <w:sz w:val="20"/>
        </w:rPr>
        <w:t> false</w:t>
      </w:r>
      <w:r>
        <w:rPr>
          <w:i/>
          <w:w w:val="105"/>
          <w:sz w:val="20"/>
        </w:rPr>
        <w:t> negatives.</w:t>
      </w:r>
      <w:r>
        <w:rPr>
          <w:i/>
          <w:spacing w:val="40"/>
          <w:w w:val="105"/>
          <w:sz w:val="20"/>
        </w:rPr>
        <w:t> </w:t>
      </w:r>
      <w:r>
        <w:rPr>
          <w:i/>
          <w:w w:val="105"/>
          <w:sz w:val="20"/>
        </w:rPr>
        <w:t>Assuming</w:t>
      </w:r>
      <w:r>
        <w:rPr>
          <w:i/>
          <w:w w:val="105"/>
          <w:sz w:val="20"/>
        </w:rPr>
        <w:t> that</w:t>
      </w:r>
      <w:r>
        <w:rPr>
          <w:i/>
          <w:w w:val="105"/>
          <w:sz w:val="20"/>
        </w:rPr>
        <w:t> the</w:t>
      </w:r>
      <w:r>
        <w:rPr>
          <w:i/>
          <w:w w:val="105"/>
          <w:sz w:val="20"/>
        </w:rPr>
        <w:t> hash</w:t>
      </w:r>
      <w:r>
        <w:rPr>
          <w:i/>
          <w:w w:val="105"/>
          <w:sz w:val="20"/>
        </w:rPr>
        <w:t> function</w:t>
      </w:r>
      <w:r>
        <w:rPr>
          <w:i/>
          <w:w w:val="105"/>
          <w:sz w:val="20"/>
        </w:rPr>
        <w:t> can</w:t>
      </w:r>
      <w:r>
        <w:rPr>
          <w:i/>
          <w:w w:val="105"/>
          <w:sz w:val="20"/>
        </w:rPr>
        <w:t> be evaluated</w:t>
      </w:r>
      <w:r>
        <w:rPr>
          <w:i/>
          <w:spacing w:val="28"/>
          <w:w w:val="105"/>
          <w:sz w:val="20"/>
        </w:rPr>
        <w:t> </w:t>
      </w:r>
      <w:r>
        <w:rPr>
          <w:i/>
          <w:w w:val="105"/>
          <w:sz w:val="20"/>
        </w:rPr>
        <w:t>in</w:t>
      </w:r>
      <w:r>
        <w:rPr>
          <w:i/>
          <w:spacing w:val="28"/>
          <w:w w:val="105"/>
          <w:sz w:val="20"/>
        </w:rPr>
        <w:t> </w:t>
      </w:r>
      <w:r>
        <w:rPr>
          <w:i/>
          <w:w w:val="105"/>
          <w:sz w:val="20"/>
        </w:rPr>
        <w:t>constant</w:t>
      </w:r>
      <w:r>
        <w:rPr>
          <w:i/>
          <w:spacing w:val="28"/>
          <w:w w:val="105"/>
          <w:sz w:val="20"/>
        </w:rPr>
        <w:t> </w:t>
      </w:r>
      <w:r>
        <w:rPr>
          <w:i/>
          <w:w w:val="105"/>
          <w:sz w:val="20"/>
        </w:rPr>
        <w:t>time,</w:t>
      </w:r>
      <w:r>
        <w:rPr>
          <w:i/>
          <w:spacing w:val="29"/>
          <w:w w:val="105"/>
          <w:sz w:val="20"/>
        </w:rPr>
        <w:t> </w:t>
      </w:r>
      <w:r>
        <w:rPr>
          <w:i/>
          <w:w w:val="105"/>
          <w:sz w:val="20"/>
        </w:rPr>
        <w:t>all</w:t>
      </w:r>
      <w:r>
        <w:rPr>
          <w:i/>
          <w:spacing w:val="29"/>
          <w:w w:val="105"/>
          <w:sz w:val="20"/>
        </w:rPr>
        <w:t> </w:t>
      </w:r>
      <w:r>
        <w:rPr>
          <w:i/>
          <w:w w:val="105"/>
          <w:sz w:val="20"/>
        </w:rPr>
        <w:t>queries</w:t>
      </w:r>
      <w:r>
        <w:rPr>
          <w:i/>
          <w:spacing w:val="28"/>
          <w:w w:val="105"/>
          <w:sz w:val="20"/>
        </w:rPr>
        <w:t> </w:t>
      </w:r>
      <w:r>
        <w:rPr>
          <w:i/>
          <w:w w:val="105"/>
          <w:sz w:val="20"/>
        </w:rPr>
        <w:t>take</w:t>
      </w:r>
      <w:r>
        <w:rPr>
          <w:i/>
          <w:spacing w:val="28"/>
          <w:w w:val="105"/>
          <w:sz w:val="20"/>
        </w:rPr>
        <w:t> </w:t>
      </w:r>
      <w:r>
        <w:rPr>
          <w:i/>
          <w:w w:val="105"/>
          <w:sz w:val="20"/>
        </w:rPr>
        <w:t>expected</w:t>
      </w:r>
      <w:r>
        <w:rPr>
          <w:i/>
          <w:spacing w:val="28"/>
          <w:w w:val="105"/>
          <w:sz w:val="20"/>
        </w:rPr>
        <w:t> </w:t>
      </w:r>
      <w:r>
        <w:rPr>
          <w:i/>
          <w:w w:val="105"/>
          <w:sz w:val="20"/>
        </w:rPr>
        <w:t>O</w:t>
      </w:r>
      <w:r>
        <w:rPr>
          <w:w w:val="105"/>
          <w:sz w:val="20"/>
        </w:rPr>
        <w:t>(1)</w:t>
      </w:r>
      <w:r>
        <w:rPr>
          <w:spacing w:val="29"/>
          <w:w w:val="105"/>
          <w:sz w:val="20"/>
        </w:rPr>
        <w:t> </w:t>
      </w:r>
      <w:r>
        <w:rPr>
          <w:i/>
          <w:w w:val="105"/>
          <w:sz w:val="20"/>
        </w:rPr>
        <w:t>time</w:t>
      </w:r>
      <w:r>
        <w:rPr>
          <w:i/>
          <w:spacing w:val="28"/>
          <w:w w:val="105"/>
          <w:sz w:val="20"/>
        </w:rPr>
        <w:t> </w:t>
      </w:r>
      <w:r>
        <w:rPr>
          <w:i/>
          <w:w w:val="105"/>
          <w:sz w:val="20"/>
        </w:rPr>
        <w:t>/</w:t>
      </w:r>
      <w:r>
        <w:rPr>
          <w:i/>
          <w:spacing w:val="28"/>
          <w:w w:val="105"/>
          <w:sz w:val="20"/>
        </w:rPr>
        <w:t> </w:t>
      </w:r>
      <w:r>
        <w:rPr>
          <w:i/>
          <w:w w:val="105"/>
          <w:sz w:val="20"/>
        </w:rPr>
        <w:t>worst-case</w:t>
      </w:r>
      <w:r>
        <w:rPr>
          <w:i/>
          <w:spacing w:val="28"/>
          <w:w w:val="105"/>
          <w:sz w:val="20"/>
        </w:rPr>
        <w:t> </w:t>
      </w:r>
      <w:r>
        <w:rPr>
          <w:i/>
          <w:w w:val="105"/>
          <w:sz w:val="20"/>
        </w:rPr>
        <w:t>O</w:t>
      </w:r>
      <w:r>
        <w:rPr>
          <w:w w:val="105"/>
          <w:sz w:val="20"/>
        </w:rPr>
        <w:t>(log</w:t>
      </w:r>
      <w:r>
        <w:rPr>
          <w:spacing w:val="-10"/>
          <w:w w:val="105"/>
          <w:sz w:val="20"/>
        </w:rPr>
        <w:t> </w:t>
      </w:r>
      <w:r>
        <w:rPr>
          <w:i/>
          <w:w w:val="105"/>
          <w:sz w:val="20"/>
        </w:rPr>
        <w:t>m</w:t>
      </w:r>
      <w:r>
        <w:rPr>
          <w:w w:val="105"/>
          <w:sz w:val="20"/>
        </w:rPr>
        <w:t>)</w:t>
      </w:r>
      <w:r>
        <w:rPr>
          <w:spacing w:val="28"/>
          <w:w w:val="105"/>
          <w:sz w:val="20"/>
        </w:rPr>
        <w:t> </w:t>
      </w:r>
      <w:r>
        <w:rPr>
          <w:i/>
          <w:w w:val="105"/>
          <w:sz w:val="20"/>
        </w:rPr>
        <w:t>time</w:t>
      </w:r>
      <w:r>
        <w:rPr>
          <w:i/>
          <w:spacing w:val="28"/>
          <w:w w:val="105"/>
          <w:sz w:val="20"/>
        </w:rPr>
        <w:t> </w:t>
      </w:r>
      <w:r>
        <w:rPr>
          <w:i/>
          <w:w w:val="105"/>
          <w:sz w:val="20"/>
        </w:rPr>
        <w:t>w.h.p.</w:t>
      </w:r>
    </w:p>
    <w:p>
      <w:pPr>
        <w:spacing w:after="0" w:line="235" w:lineRule="auto"/>
        <w:jc w:val="both"/>
        <w:rPr>
          <w:i/>
          <w:sz w:val="20"/>
        </w:rPr>
        <w:sectPr>
          <w:pgSz w:w="12240" w:h="15840"/>
          <w:pgMar w:header="0" w:footer="1052" w:top="1660" w:bottom="1240" w:left="1440" w:right="1080"/>
        </w:sectPr>
      </w:pPr>
    </w:p>
    <w:p>
      <w:pPr>
        <w:pStyle w:val="BodyText"/>
        <w:rPr>
          <w:i/>
          <w:sz w:val="41"/>
        </w:rPr>
      </w:pPr>
    </w:p>
    <w:p>
      <w:pPr>
        <w:pStyle w:val="BodyText"/>
        <w:spacing w:before="183"/>
        <w:rPr>
          <w:i/>
          <w:sz w:val="41"/>
        </w:rPr>
      </w:pPr>
    </w:p>
    <w:p>
      <w:pPr>
        <w:spacing w:before="0"/>
        <w:ind w:left="260" w:right="0" w:firstLine="0"/>
        <w:jc w:val="both"/>
        <w:rPr>
          <w:b/>
          <w:sz w:val="41"/>
        </w:rPr>
      </w:pPr>
      <w:bookmarkStart w:name="Sketching and Streaming algorithms" w:id="166"/>
      <w:bookmarkEnd w:id="166"/>
      <w:r>
        <w:rPr/>
      </w:r>
      <w:bookmarkStart w:name="_bookmark117" w:id="167"/>
      <w:bookmarkEnd w:id="167"/>
      <w:r>
        <w:rPr/>
      </w:r>
      <w:r>
        <w:rPr>
          <w:b/>
          <w:w w:val="120"/>
          <w:sz w:val="41"/>
        </w:rPr>
        <w:t>Chapter</w:t>
      </w:r>
      <w:r>
        <w:rPr>
          <w:b/>
          <w:spacing w:val="69"/>
          <w:w w:val="120"/>
          <w:sz w:val="41"/>
        </w:rPr>
        <w:t> </w:t>
      </w:r>
      <w:r>
        <w:rPr>
          <w:b/>
          <w:spacing w:val="-10"/>
          <w:w w:val="120"/>
          <w:sz w:val="41"/>
        </w:rPr>
        <w:t>4</w:t>
      </w:r>
    </w:p>
    <w:p>
      <w:pPr>
        <w:spacing w:before="419"/>
        <w:ind w:left="260" w:right="0" w:firstLine="0"/>
        <w:jc w:val="both"/>
        <w:rPr>
          <w:b/>
          <w:sz w:val="49"/>
        </w:rPr>
      </w:pPr>
      <w:r>
        <w:rPr>
          <w:b/>
          <w:w w:val="120"/>
          <w:sz w:val="49"/>
        </w:rPr>
        <w:t>Sketching</w:t>
      </w:r>
      <w:r>
        <w:rPr>
          <w:b/>
          <w:spacing w:val="15"/>
          <w:w w:val="120"/>
          <w:sz w:val="49"/>
        </w:rPr>
        <w:t> </w:t>
      </w:r>
      <w:r>
        <w:rPr>
          <w:b/>
          <w:w w:val="120"/>
          <w:sz w:val="49"/>
        </w:rPr>
        <w:t>and</w:t>
      </w:r>
      <w:r>
        <w:rPr>
          <w:b/>
          <w:spacing w:val="14"/>
          <w:w w:val="120"/>
          <w:sz w:val="49"/>
        </w:rPr>
        <w:t> </w:t>
      </w:r>
      <w:r>
        <w:rPr>
          <w:b/>
          <w:w w:val="120"/>
          <w:sz w:val="49"/>
        </w:rPr>
        <w:t>Streaming</w:t>
      </w:r>
      <w:r>
        <w:rPr>
          <w:b/>
          <w:spacing w:val="14"/>
          <w:w w:val="120"/>
          <w:sz w:val="49"/>
        </w:rPr>
        <w:t> </w:t>
      </w:r>
      <w:r>
        <w:rPr>
          <w:b/>
          <w:spacing w:val="-2"/>
          <w:w w:val="120"/>
          <w:sz w:val="49"/>
        </w:rPr>
        <w:t>algorithms</w:t>
      </w:r>
    </w:p>
    <w:p>
      <w:pPr>
        <w:pStyle w:val="BodyText"/>
        <w:spacing w:before="244"/>
        <w:rPr>
          <w:b/>
          <w:sz w:val="49"/>
        </w:rPr>
      </w:pPr>
    </w:p>
    <w:p>
      <w:pPr>
        <w:spacing w:line="352" w:lineRule="auto" w:before="1"/>
        <w:ind w:left="5511" w:right="1070" w:firstLine="0"/>
        <w:jc w:val="left"/>
        <w:rPr>
          <w:i/>
          <w:sz w:val="20"/>
        </w:rPr>
      </w:pPr>
      <w:r>
        <w:rPr>
          <w:i/>
          <w:w w:val="105"/>
          <w:sz w:val="20"/>
        </w:rPr>
        <w:t>“Not</w:t>
      </w:r>
      <w:r>
        <w:rPr>
          <w:i/>
          <w:w w:val="105"/>
          <w:sz w:val="20"/>
        </w:rPr>
        <w:t> all</w:t>
      </w:r>
      <w:r>
        <w:rPr>
          <w:i/>
          <w:w w:val="105"/>
          <w:sz w:val="20"/>
        </w:rPr>
        <w:t> the</w:t>
      </w:r>
      <w:r>
        <w:rPr>
          <w:i/>
          <w:w w:val="105"/>
          <w:sz w:val="20"/>
        </w:rPr>
        <w:t> answers</w:t>
      </w:r>
      <w:r>
        <w:rPr>
          <w:i/>
          <w:w w:val="105"/>
          <w:sz w:val="20"/>
        </w:rPr>
        <w:t> are</w:t>
      </w:r>
      <w:r>
        <w:rPr>
          <w:i/>
          <w:w w:val="105"/>
          <w:sz w:val="20"/>
        </w:rPr>
        <w:t> the</w:t>
      </w:r>
      <w:r>
        <w:rPr>
          <w:i/>
          <w:w w:val="105"/>
          <w:sz w:val="20"/>
        </w:rPr>
        <w:t> same Yet</w:t>
      </w:r>
      <w:r>
        <w:rPr>
          <w:i/>
          <w:w w:val="105"/>
          <w:sz w:val="20"/>
        </w:rPr>
        <w:t> we</w:t>
      </w:r>
      <w:r>
        <w:rPr>
          <w:i/>
          <w:w w:val="105"/>
          <w:sz w:val="20"/>
        </w:rPr>
        <w:t> still</w:t>
      </w:r>
      <w:r>
        <w:rPr>
          <w:i/>
          <w:w w:val="105"/>
          <w:sz w:val="20"/>
        </w:rPr>
        <w:t> play</w:t>
      </w:r>
      <w:r>
        <w:rPr>
          <w:i/>
          <w:w w:val="105"/>
          <w:sz w:val="20"/>
        </w:rPr>
        <w:t> the</w:t>
      </w:r>
      <w:r>
        <w:rPr>
          <w:i/>
          <w:w w:val="105"/>
          <w:sz w:val="20"/>
        </w:rPr>
        <w:t> game”</w:t>
      </w:r>
    </w:p>
    <w:p>
      <w:pPr>
        <w:spacing w:before="51"/>
        <w:ind w:left="6304" w:right="0" w:firstLine="0"/>
        <w:jc w:val="left"/>
        <w:rPr>
          <w:i/>
          <w:sz w:val="20"/>
        </w:rPr>
      </w:pPr>
      <w:r>
        <w:rPr>
          <w:w w:val="110"/>
          <w:sz w:val="20"/>
        </w:rPr>
        <w:t>-</w:t>
      </w:r>
      <w:r>
        <w:rPr>
          <w:spacing w:val="9"/>
          <w:w w:val="110"/>
          <w:sz w:val="20"/>
        </w:rPr>
        <w:t> </w:t>
      </w:r>
      <w:r>
        <w:rPr>
          <w:w w:val="110"/>
          <w:sz w:val="20"/>
        </w:rPr>
        <w:t>Greta</w:t>
      </w:r>
      <w:r>
        <w:rPr>
          <w:spacing w:val="10"/>
          <w:w w:val="110"/>
          <w:sz w:val="20"/>
        </w:rPr>
        <w:t> </w:t>
      </w:r>
      <w:r>
        <w:rPr>
          <w:w w:val="110"/>
          <w:sz w:val="20"/>
        </w:rPr>
        <w:t>Van</w:t>
      </w:r>
      <w:r>
        <w:rPr>
          <w:spacing w:val="10"/>
          <w:w w:val="110"/>
          <w:sz w:val="20"/>
        </w:rPr>
        <w:t> </w:t>
      </w:r>
      <w:r>
        <w:rPr>
          <w:w w:val="110"/>
          <w:sz w:val="20"/>
        </w:rPr>
        <w:t>Fleet,</w:t>
      </w:r>
      <w:r>
        <w:rPr>
          <w:spacing w:val="10"/>
          <w:w w:val="110"/>
          <w:sz w:val="20"/>
        </w:rPr>
        <w:t> </w:t>
      </w:r>
      <w:r>
        <w:rPr>
          <w:i/>
          <w:w w:val="110"/>
          <w:sz w:val="20"/>
        </w:rPr>
        <w:t>Broken</w:t>
      </w:r>
      <w:r>
        <w:rPr>
          <w:i/>
          <w:spacing w:val="13"/>
          <w:w w:val="110"/>
          <w:sz w:val="20"/>
        </w:rPr>
        <w:t> </w:t>
      </w:r>
      <w:r>
        <w:rPr>
          <w:i/>
          <w:spacing w:val="-2"/>
          <w:w w:val="110"/>
          <w:sz w:val="20"/>
        </w:rPr>
        <w:t>Bells</w:t>
      </w:r>
    </w:p>
    <w:p>
      <w:pPr>
        <w:pStyle w:val="BodyText"/>
        <w:spacing w:before="85"/>
        <w:rPr>
          <w:i/>
        </w:rPr>
      </w:pPr>
    </w:p>
    <w:p>
      <w:pPr>
        <w:pStyle w:val="Heading1"/>
        <w:numPr>
          <w:ilvl w:val="1"/>
          <w:numId w:val="28"/>
        </w:numPr>
        <w:tabs>
          <w:tab w:pos="995" w:val="left" w:leader="none"/>
        </w:tabs>
        <w:spacing w:line="240" w:lineRule="auto" w:before="0" w:after="0"/>
        <w:ind w:left="995" w:right="0" w:hanging="735"/>
        <w:jc w:val="left"/>
      </w:pPr>
      <w:bookmarkStart w:name="Introduction to sketching" w:id="168"/>
      <w:bookmarkEnd w:id="168"/>
      <w:r>
        <w:rPr>
          <w:b w:val="0"/>
        </w:rPr>
      </w:r>
      <w:bookmarkStart w:name="_bookmark118" w:id="169"/>
      <w:bookmarkEnd w:id="169"/>
      <w:r>
        <w:rPr>
          <w:b w:val="0"/>
        </w:rPr>
      </w:r>
      <w:r>
        <w:rPr>
          <w:w w:val="120"/>
        </w:rPr>
        <w:t>Introduction</w:t>
      </w:r>
      <w:r>
        <w:rPr>
          <w:spacing w:val="35"/>
          <w:w w:val="120"/>
        </w:rPr>
        <w:t> </w:t>
      </w:r>
      <w:r>
        <w:rPr>
          <w:w w:val="120"/>
        </w:rPr>
        <w:t>to</w:t>
      </w:r>
      <w:r>
        <w:rPr>
          <w:spacing w:val="35"/>
          <w:w w:val="120"/>
        </w:rPr>
        <w:t> </w:t>
      </w:r>
      <w:r>
        <w:rPr>
          <w:spacing w:val="-2"/>
          <w:w w:val="120"/>
        </w:rPr>
        <w:t>sketching</w:t>
      </w:r>
    </w:p>
    <w:p>
      <w:pPr>
        <w:pStyle w:val="BodyText"/>
        <w:spacing w:line="235" w:lineRule="auto" w:before="174"/>
        <w:ind w:left="260" w:right="616"/>
        <w:jc w:val="both"/>
      </w:pPr>
      <w:r>
        <w:rPr>
          <w:w w:val="110"/>
        </w:rPr>
        <w:t>Let</w:t>
      </w:r>
      <w:r>
        <w:rPr>
          <w:spacing w:val="-13"/>
          <w:w w:val="110"/>
        </w:rPr>
        <w:t> </w:t>
      </w:r>
      <w:r>
        <w:rPr>
          <w:i/>
          <w:w w:val="110"/>
        </w:rPr>
        <w:t>x</w:t>
      </w:r>
      <w:r>
        <w:rPr>
          <w:i/>
          <w:spacing w:val="-12"/>
          <w:w w:val="110"/>
        </w:rPr>
        <w:t> </w:t>
      </w:r>
      <w:r>
        <w:rPr>
          <w:w w:val="110"/>
        </w:rPr>
        <w:t>be</w:t>
      </w:r>
      <w:r>
        <w:rPr>
          <w:spacing w:val="-12"/>
          <w:w w:val="110"/>
        </w:rPr>
        <w:t> </w:t>
      </w:r>
      <w:r>
        <w:rPr>
          <w:w w:val="110"/>
        </w:rPr>
        <w:t>some</w:t>
      </w:r>
      <w:r>
        <w:rPr>
          <w:spacing w:val="-13"/>
          <w:w w:val="110"/>
        </w:rPr>
        <w:t> </w:t>
      </w:r>
      <w:r>
        <w:rPr>
          <w:w w:val="110"/>
        </w:rPr>
        <w:t>data:</w:t>
      </w:r>
      <w:r>
        <w:rPr>
          <w:spacing w:val="8"/>
          <w:w w:val="110"/>
        </w:rPr>
        <w:t> </w:t>
      </w:r>
      <w:r>
        <w:rPr>
          <w:w w:val="110"/>
        </w:rPr>
        <w:t>a</w:t>
      </w:r>
      <w:r>
        <w:rPr>
          <w:spacing w:val="-13"/>
          <w:w w:val="110"/>
        </w:rPr>
        <w:t> </w:t>
      </w:r>
      <w:r>
        <w:rPr>
          <w:w w:val="110"/>
        </w:rPr>
        <w:t>set,</w:t>
      </w:r>
      <w:r>
        <w:rPr>
          <w:spacing w:val="-11"/>
          <w:w w:val="110"/>
        </w:rPr>
        <w:t> </w:t>
      </w:r>
      <w:r>
        <w:rPr>
          <w:w w:val="110"/>
        </w:rPr>
        <w:t>a</w:t>
      </w:r>
      <w:r>
        <w:rPr>
          <w:spacing w:val="-13"/>
          <w:w w:val="110"/>
        </w:rPr>
        <w:t> </w:t>
      </w:r>
      <w:r>
        <w:rPr>
          <w:w w:val="110"/>
        </w:rPr>
        <w:t>string,</w:t>
      </w:r>
      <w:r>
        <w:rPr>
          <w:spacing w:val="-11"/>
          <w:w w:val="110"/>
        </w:rPr>
        <w:t> </w:t>
      </w:r>
      <w:r>
        <w:rPr>
          <w:w w:val="110"/>
        </w:rPr>
        <w:t>an</w:t>
      </w:r>
      <w:r>
        <w:rPr>
          <w:spacing w:val="-13"/>
          <w:w w:val="110"/>
        </w:rPr>
        <w:t> </w:t>
      </w:r>
      <w:r>
        <w:rPr>
          <w:w w:val="110"/>
        </w:rPr>
        <w:t>integer,</w:t>
      </w:r>
      <w:r>
        <w:rPr>
          <w:spacing w:val="-11"/>
          <w:w w:val="110"/>
        </w:rPr>
        <w:t> </w:t>
      </w:r>
      <w:r>
        <w:rPr>
          <w:w w:val="110"/>
        </w:rPr>
        <w:t>etc.</w:t>
      </w:r>
      <w:r>
        <w:rPr>
          <w:spacing w:val="9"/>
          <w:w w:val="110"/>
        </w:rPr>
        <w:t> </w:t>
      </w:r>
      <w:r>
        <w:rPr>
          <w:w w:val="110"/>
        </w:rPr>
        <w:t>A</w:t>
      </w:r>
      <w:r>
        <w:rPr>
          <w:spacing w:val="-13"/>
          <w:w w:val="110"/>
        </w:rPr>
        <w:t> </w:t>
      </w:r>
      <w:r>
        <w:rPr>
          <w:i/>
          <w:w w:val="110"/>
        </w:rPr>
        <w:t>data</w:t>
      </w:r>
      <w:r>
        <w:rPr>
          <w:i/>
          <w:spacing w:val="-8"/>
          <w:w w:val="110"/>
        </w:rPr>
        <w:t> </w:t>
      </w:r>
      <w:r>
        <w:rPr>
          <w:i/>
          <w:w w:val="110"/>
        </w:rPr>
        <w:t>sketch</w:t>
      </w:r>
      <w:r>
        <w:rPr>
          <w:i/>
          <w:spacing w:val="-2"/>
          <w:w w:val="110"/>
        </w:rPr>
        <w:t> </w:t>
      </w:r>
      <w:r>
        <w:rPr>
          <w:w w:val="110"/>
        </w:rPr>
        <w:t>is</w:t>
      </w:r>
      <w:r>
        <w:rPr>
          <w:spacing w:val="-13"/>
          <w:w w:val="110"/>
        </w:rPr>
        <w:t> </w:t>
      </w:r>
      <w:r>
        <w:rPr>
          <w:w w:val="110"/>
        </w:rPr>
        <w:t>the</w:t>
      </w:r>
      <w:r>
        <w:rPr>
          <w:spacing w:val="-12"/>
          <w:w w:val="110"/>
        </w:rPr>
        <w:t> </w:t>
      </w:r>
      <w:r>
        <w:rPr>
          <w:w w:val="110"/>
        </w:rPr>
        <w:t>output</w:t>
      </w:r>
      <w:r>
        <w:rPr>
          <w:spacing w:val="-12"/>
          <w:w w:val="110"/>
        </w:rPr>
        <w:t> </w:t>
      </w:r>
      <w:r>
        <w:rPr>
          <w:w w:val="110"/>
        </w:rPr>
        <w:t>of</w:t>
      </w:r>
      <w:r>
        <w:rPr>
          <w:spacing w:val="-13"/>
          <w:w w:val="110"/>
        </w:rPr>
        <w:t> </w:t>
      </w:r>
      <w:r>
        <w:rPr>
          <w:w w:val="110"/>
        </w:rPr>
        <w:t>a</w:t>
      </w:r>
      <w:r>
        <w:rPr>
          <w:spacing w:val="-12"/>
          <w:w w:val="110"/>
        </w:rPr>
        <w:t> </w:t>
      </w:r>
      <w:r>
        <w:rPr>
          <w:w w:val="110"/>
        </w:rPr>
        <w:t>function</w:t>
      </w:r>
      <w:r>
        <w:rPr>
          <w:spacing w:val="-12"/>
          <w:w w:val="110"/>
        </w:rPr>
        <w:t> </w:t>
      </w:r>
      <w:r>
        <w:rPr>
          <w:i/>
          <w:w w:val="130"/>
        </w:rPr>
        <w:t>f</w:t>
      </w:r>
      <w:r>
        <w:rPr>
          <w:i/>
          <w:spacing w:val="-7"/>
          <w:w w:val="130"/>
        </w:rPr>
        <w:t> </w:t>
      </w:r>
      <w:r>
        <w:rPr>
          <w:w w:val="110"/>
        </w:rPr>
        <w:t>(usually, the</w:t>
      </w:r>
      <w:r>
        <w:rPr>
          <w:spacing w:val="-13"/>
          <w:w w:val="110"/>
        </w:rPr>
        <w:t> </w:t>
      </w:r>
      <w:r>
        <w:rPr>
          <w:w w:val="110"/>
        </w:rPr>
        <w:t>combination</w:t>
      </w:r>
      <w:r>
        <w:rPr>
          <w:w w:val="110"/>
        </w:rPr>
        <w:t> of</w:t>
      </w:r>
      <w:r>
        <w:rPr>
          <w:w w:val="110"/>
        </w:rPr>
        <w:t> a</w:t>
      </w:r>
      <w:r>
        <w:rPr>
          <w:w w:val="110"/>
        </w:rPr>
        <w:t> certain</w:t>
      </w:r>
      <w:r>
        <w:rPr>
          <w:w w:val="110"/>
        </w:rPr>
        <w:t> number</w:t>
      </w:r>
      <w:r>
        <w:rPr>
          <w:w w:val="110"/>
        </w:rPr>
        <w:t> of</w:t>
      </w:r>
      <w:r>
        <w:rPr>
          <w:w w:val="110"/>
        </w:rPr>
        <w:t> hash</w:t>
      </w:r>
      <w:r>
        <w:rPr>
          <w:w w:val="110"/>
        </w:rPr>
        <w:t> functions)</w:t>
      </w:r>
      <w:r>
        <w:rPr>
          <w:w w:val="110"/>
        </w:rPr>
        <w:t> mapping</w:t>
      </w:r>
      <w:r>
        <w:rPr>
          <w:w w:val="110"/>
        </w:rPr>
        <w:t> </w:t>
      </w:r>
      <w:r>
        <w:rPr>
          <w:i/>
          <w:w w:val="110"/>
        </w:rPr>
        <w:t>x</w:t>
      </w:r>
      <w:r>
        <w:rPr>
          <w:i/>
          <w:w w:val="110"/>
        </w:rPr>
        <w:t> </w:t>
      </w:r>
      <w:r>
        <w:rPr>
          <w:w w:val="110"/>
        </w:rPr>
        <w:t>to</w:t>
      </w:r>
      <w:r>
        <w:rPr>
          <w:w w:val="110"/>
        </w:rPr>
        <w:t> a</w:t>
      </w:r>
      <w:r>
        <w:rPr>
          <w:w w:val="110"/>
        </w:rPr>
        <w:t> sequence</w:t>
      </w:r>
      <w:r>
        <w:rPr>
          <w:w w:val="110"/>
        </w:rPr>
        <w:t> of</w:t>
      </w:r>
      <w:r>
        <w:rPr>
          <w:w w:val="110"/>
        </w:rPr>
        <w:t> bits</w:t>
      </w:r>
      <w:r>
        <w:rPr>
          <w:w w:val="110"/>
        </w:rPr>
        <w:t> </w:t>
      </w:r>
      <w:r>
        <w:rPr>
          <w:i/>
          <w:w w:val="130"/>
        </w:rPr>
        <w:t>f</w:t>
      </w:r>
      <w:r>
        <w:rPr>
          <w:i/>
          <w:spacing w:val="-15"/>
          <w:w w:val="130"/>
        </w:rPr>
        <w:t> </w:t>
      </w:r>
      <w:r>
        <w:rPr>
          <w:w w:val="110"/>
        </w:rPr>
        <w:t>(</w:t>
      </w:r>
      <w:r>
        <w:rPr>
          <w:i/>
          <w:w w:val="110"/>
        </w:rPr>
        <w:t>x</w:t>
      </w:r>
      <w:r>
        <w:rPr>
          <w:w w:val="110"/>
        </w:rPr>
        <w:t>)</w:t>
      </w:r>
      <w:r>
        <w:rPr>
          <w:w w:val="110"/>
        </w:rPr>
        <w:t> with properties</w:t>
      </w:r>
      <w:r>
        <w:rPr>
          <w:spacing w:val="-2"/>
          <w:w w:val="110"/>
        </w:rPr>
        <w:t> </w:t>
      </w:r>
      <w:r>
        <w:rPr>
          <w:w w:val="110"/>
        </w:rPr>
        <w:t>1-3</w:t>
      </w:r>
      <w:r>
        <w:rPr>
          <w:spacing w:val="-2"/>
          <w:w w:val="110"/>
        </w:rPr>
        <w:t> </w:t>
      </w:r>
      <w:r>
        <w:rPr>
          <w:w w:val="110"/>
        </w:rPr>
        <w:t>below,</w:t>
      </w:r>
      <w:r>
        <w:rPr>
          <w:spacing w:val="-2"/>
          <w:w w:val="110"/>
        </w:rPr>
        <w:t> </w:t>
      </w:r>
      <w:r>
        <w:rPr>
          <w:w w:val="110"/>
        </w:rPr>
        <w:t>plus</w:t>
      </w:r>
      <w:r>
        <w:rPr>
          <w:spacing w:val="-2"/>
          <w:w w:val="110"/>
        </w:rPr>
        <w:t> </w:t>
      </w:r>
      <w:r>
        <w:rPr>
          <w:w w:val="110"/>
        </w:rPr>
        <w:t>(depending</w:t>
      </w:r>
      <w:r>
        <w:rPr>
          <w:spacing w:val="-2"/>
          <w:w w:val="110"/>
        </w:rPr>
        <w:t> </w:t>
      </w:r>
      <w:r>
        <w:rPr>
          <w:w w:val="110"/>
        </w:rPr>
        <w:t>on</w:t>
      </w:r>
      <w:r>
        <w:rPr>
          <w:spacing w:val="-2"/>
          <w:w w:val="110"/>
        </w:rPr>
        <w:t> </w:t>
      </w:r>
      <w:r>
        <w:rPr>
          <w:w w:val="110"/>
        </w:rPr>
        <w:t>the</w:t>
      </w:r>
      <w:r>
        <w:rPr>
          <w:spacing w:val="-2"/>
          <w:w w:val="110"/>
        </w:rPr>
        <w:t> </w:t>
      </w:r>
      <w:r>
        <w:rPr>
          <w:w w:val="110"/>
        </w:rPr>
        <w:t>application)</w:t>
      </w:r>
      <w:r>
        <w:rPr>
          <w:spacing w:val="-2"/>
          <w:w w:val="110"/>
        </w:rPr>
        <w:t> </w:t>
      </w:r>
      <w:r>
        <w:rPr>
          <w:w w:val="110"/>
        </w:rPr>
        <w:t>also</w:t>
      </w:r>
      <w:r>
        <w:rPr>
          <w:spacing w:val="-2"/>
          <w:w w:val="110"/>
        </w:rPr>
        <w:t> </w:t>
      </w:r>
      <w:r>
        <w:rPr>
          <w:w w:val="110"/>
        </w:rPr>
        <w:t>property</w:t>
      </w:r>
      <w:r>
        <w:rPr>
          <w:spacing w:val="-2"/>
          <w:w w:val="110"/>
        </w:rPr>
        <w:t> </w:t>
      </w:r>
      <w:r>
        <w:rPr>
          <w:w w:val="110"/>
        </w:rPr>
        <w:t>4:</w:t>
      </w:r>
    </w:p>
    <w:p>
      <w:pPr>
        <w:pStyle w:val="ListParagraph"/>
        <w:numPr>
          <w:ilvl w:val="0"/>
          <w:numId w:val="29"/>
        </w:numPr>
        <w:tabs>
          <w:tab w:pos="758" w:val="left" w:leader="none"/>
        </w:tabs>
        <w:spacing w:line="235" w:lineRule="auto" w:before="144" w:after="0"/>
        <w:ind w:left="758" w:right="618" w:hanging="255"/>
        <w:jc w:val="both"/>
        <w:rPr>
          <w:sz w:val="20"/>
        </w:rPr>
      </w:pPr>
      <w:r>
        <w:rPr>
          <w:w w:val="110"/>
          <w:sz w:val="20"/>
        </w:rPr>
        <w:t>The</w:t>
      </w:r>
      <w:r>
        <w:rPr>
          <w:spacing w:val="-3"/>
          <w:w w:val="110"/>
          <w:sz w:val="20"/>
        </w:rPr>
        <w:t> </w:t>
      </w:r>
      <w:r>
        <w:rPr>
          <w:w w:val="110"/>
          <w:sz w:val="20"/>
        </w:rPr>
        <w:t>bit-size</w:t>
      </w:r>
      <w:r>
        <w:rPr>
          <w:w w:val="110"/>
          <w:sz w:val="20"/>
        </w:rPr>
        <w:t> of</w:t>
      </w:r>
      <w:r>
        <w:rPr>
          <w:w w:val="110"/>
          <w:sz w:val="20"/>
        </w:rPr>
        <w:t> </w:t>
      </w:r>
      <w:r>
        <w:rPr>
          <w:i/>
          <w:w w:val="130"/>
          <w:sz w:val="20"/>
        </w:rPr>
        <w:t>f</w:t>
      </w:r>
      <w:r>
        <w:rPr>
          <w:i/>
          <w:spacing w:val="-15"/>
          <w:w w:val="130"/>
          <w:sz w:val="20"/>
        </w:rPr>
        <w:t> </w:t>
      </w:r>
      <w:r>
        <w:rPr>
          <w:w w:val="110"/>
          <w:sz w:val="20"/>
        </w:rPr>
        <w:t>(</w:t>
      </w:r>
      <w:r>
        <w:rPr>
          <w:i/>
          <w:w w:val="110"/>
          <w:sz w:val="20"/>
        </w:rPr>
        <w:t>x</w:t>
      </w:r>
      <w:r>
        <w:rPr>
          <w:w w:val="110"/>
          <w:sz w:val="20"/>
        </w:rPr>
        <w:t>)</w:t>
      </w:r>
      <w:r>
        <w:rPr>
          <w:w w:val="110"/>
          <w:sz w:val="20"/>
        </w:rPr>
        <w:t> is</w:t>
      </w:r>
      <w:r>
        <w:rPr>
          <w:w w:val="110"/>
          <w:sz w:val="20"/>
        </w:rPr>
        <w:t> much</w:t>
      </w:r>
      <w:r>
        <w:rPr>
          <w:w w:val="110"/>
          <w:sz w:val="20"/>
        </w:rPr>
        <w:t> smaller</w:t>
      </w:r>
      <w:r>
        <w:rPr>
          <w:w w:val="110"/>
          <w:sz w:val="20"/>
        </w:rPr>
        <w:t> than</w:t>
      </w:r>
      <w:r>
        <w:rPr>
          <w:w w:val="110"/>
          <w:sz w:val="20"/>
        </w:rPr>
        <w:t> the</w:t>
      </w:r>
      <w:r>
        <w:rPr>
          <w:w w:val="110"/>
          <w:sz w:val="20"/>
        </w:rPr>
        <w:t> bit-size</w:t>
      </w:r>
      <w:r>
        <w:rPr>
          <w:w w:val="110"/>
          <w:sz w:val="20"/>
        </w:rPr>
        <w:t> of</w:t>
      </w:r>
      <w:r>
        <w:rPr>
          <w:w w:val="110"/>
          <w:sz w:val="20"/>
        </w:rPr>
        <w:t> </w:t>
      </w:r>
      <w:r>
        <w:rPr>
          <w:i/>
          <w:w w:val="110"/>
          <w:sz w:val="20"/>
        </w:rPr>
        <w:t>x</w:t>
      </w:r>
      <w:r>
        <w:rPr>
          <w:i/>
          <w:w w:val="110"/>
          <w:sz w:val="20"/>
        </w:rPr>
        <w:t> </w:t>
      </w:r>
      <w:r>
        <w:rPr>
          <w:w w:val="110"/>
          <w:sz w:val="20"/>
        </w:rPr>
        <w:t>(usually,</w:t>
      </w:r>
      <w:r>
        <w:rPr>
          <w:w w:val="110"/>
          <w:sz w:val="20"/>
        </w:rPr>
        <w:t> sub-linear</w:t>
      </w:r>
      <w:r>
        <w:rPr>
          <w:w w:val="110"/>
          <w:sz w:val="20"/>
        </w:rPr>
        <w:t> or</w:t>
      </w:r>
      <w:r>
        <w:rPr>
          <w:w w:val="110"/>
          <w:sz w:val="20"/>
        </w:rPr>
        <w:t> even</w:t>
      </w:r>
      <w:r>
        <w:rPr>
          <w:w w:val="110"/>
          <w:sz w:val="20"/>
        </w:rPr>
        <w:t> poly-</w:t>
      </w:r>
      <w:r>
        <w:rPr>
          <w:spacing w:val="-2"/>
          <w:w w:val="110"/>
          <w:sz w:val="20"/>
        </w:rPr>
        <w:t>logarithmic).</w:t>
      </w:r>
    </w:p>
    <w:p>
      <w:pPr>
        <w:pStyle w:val="ListParagraph"/>
        <w:numPr>
          <w:ilvl w:val="0"/>
          <w:numId w:val="29"/>
        </w:numPr>
        <w:tabs>
          <w:tab w:pos="758" w:val="left" w:leader="none"/>
        </w:tabs>
        <w:spacing w:line="235" w:lineRule="auto" w:before="137" w:after="0"/>
        <w:ind w:left="758" w:right="617" w:hanging="255"/>
        <w:jc w:val="both"/>
        <w:rPr>
          <w:sz w:val="20"/>
          <w:szCs w:val="20"/>
        </w:rPr>
      </w:pPr>
      <w:r>
        <w:rPr>
          <w:sz w:val="20"/>
          <w:szCs w:val="20"/>
        </w:rPr>
        <mc:AlternateContent>
          <mc:Choice Requires="wps">
            <w:drawing>
              <wp:anchor distT="0" distB="0" distL="0" distR="0" allowOverlap="1" layoutInCell="1" locked="0" behindDoc="1" simplePos="0" relativeHeight="480886784">
                <wp:simplePos x="0" y="0"/>
                <wp:positionH relativeFrom="page">
                  <wp:posOffset>1537642</wp:posOffset>
                </wp:positionH>
                <wp:positionV relativeFrom="paragraph">
                  <wp:posOffset>867361</wp:posOffset>
                </wp:positionV>
                <wp:extent cx="98425" cy="21971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21.074226pt;margin-top:68.296143pt;width:7.75pt;height:17.3pt;mso-position-horizontal-relative:page;mso-position-vertical-relative:paragraph;z-index:-22429696" type="#_x0000_t202" id="docshape75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i/>
          <w:iCs/>
          <w:w w:val="130"/>
          <w:sz w:val="20"/>
          <w:szCs w:val="20"/>
        </w:rPr>
        <w:t>f</w:t>
      </w:r>
      <w:r>
        <w:rPr>
          <w:i/>
          <w:iCs/>
          <w:spacing w:val="-15"/>
          <w:w w:val="130"/>
          <w:sz w:val="20"/>
          <w:szCs w:val="20"/>
        </w:rPr>
        <w:t> </w:t>
      </w:r>
      <w:r>
        <w:rPr>
          <w:w w:val="130"/>
          <w:sz w:val="20"/>
          <w:szCs w:val="20"/>
        </w:rPr>
        <w:t>(</w:t>
      </w:r>
      <w:r>
        <w:rPr>
          <w:i/>
          <w:iCs/>
          <w:w w:val="130"/>
          <w:sz w:val="20"/>
          <w:szCs w:val="20"/>
        </w:rPr>
        <w:t>x</w:t>
      </w:r>
      <w:r>
        <w:rPr>
          <w:w w:val="130"/>
          <w:sz w:val="20"/>
          <w:szCs w:val="20"/>
        </w:rPr>
        <w:t>)</w:t>
      </w:r>
      <w:r>
        <w:rPr>
          <w:spacing w:val="-15"/>
          <w:w w:val="130"/>
          <w:sz w:val="20"/>
          <w:szCs w:val="20"/>
        </w:rPr>
        <w:t> </w:t>
      </w:r>
      <w:r>
        <w:rPr>
          <w:w w:val="105"/>
          <w:sz w:val="20"/>
          <w:szCs w:val="20"/>
        </w:rPr>
        <w:t>can</w:t>
      </w:r>
      <w:r>
        <w:rPr>
          <w:w w:val="105"/>
          <w:sz w:val="20"/>
          <w:szCs w:val="20"/>
        </w:rPr>
        <w:t> be</w:t>
      </w:r>
      <w:r>
        <w:rPr>
          <w:w w:val="105"/>
          <w:sz w:val="20"/>
          <w:szCs w:val="20"/>
        </w:rPr>
        <w:t> used</w:t>
      </w:r>
      <w:r>
        <w:rPr>
          <w:w w:val="105"/>
          <w:sz w:val="20"/>
          <w:szCs w:val="20"/>
        </w:rPr>
        <w:t> to</w:t>
      </w:r>
      <w:r>
        <w:rPr>
          <w:w w:val="105"/>
          <w:sz w:val="20"/>
          <w:szCs w:val="20"/>
        </w:rPr>
        <w:t> estimate</w:t>
      </w:r>
      <w:r>
        <w:rPr>
          <w:w w:val="105"/>
          <w:sz w:val="20"/>
          <w:szCs w:val="20"/>
        </w:rPr>
        <w:t> some</w:t>
      </w:r>
      <w:r>
        <w:rPr>
          <w:w w:val="105"/>
          <w:sz w:val="20"/>
          <w:szCs w:val="20"/>
        </w:rPr>
        <w:t> properties</w:t>
      </w:r>
      <w:r>
        <w:rPr>
          <w:w w:val="105"/>
          <w:sz w:val="20"/>
          <w:szCs w:val="20"/>
        </w:rPr>
        <w:t> of</w:t>
      </w:r>
      <w:r>
        <w:rPr>
          <w:w w:val="105"/>
          <w:sz w:val="20"/>
          <w:szCs w:val="20"/>
        </w:rPr>
        <w:t> </w:t>
      </w:r>
      <w:r>
        <w:rPr>
          <w:i/>
          <w:iCs/>
          <w:w w:val="105"/>
          <w:sz w:val="20"/>
          <w:szCs w:val="20"/>
        </w:rPr>
        <w:t>x</w:t>
      </w:r>
      <w:r>
        <w:rPr>
          <w:w w:val="105"/>
          <w:sz w:val="20"/>
          <w:szCs w:val="20"/>
        </w:rPr>
        <w:t>.</w:t>
      </w:r>
      <w:r>
        <w:rPr>
          <w:spacing w:val="40"/>
          <w:w w:val="105"/>
          <w:sz w:val="20"/>
          <w:szCs w:val="20"/>
        </w:rPr>
        <w:t> </w:t>
      </w:r>
      <w:r>
        <w:rPr>
          <w:w w:val="105"/>
          <w:sz w:val="20"/>
          <w:szCs w:val="20"/>
        </w:rPr>
        <w:t>For</w:t>
      </w:r>
      <w:r>
        <w:rPr>
          <w:w w:val="105"/>
          <w:sz w:val="20"/>
          <w:szCs w:val="20"/>
        </w:rPr>
        <w:t> example,</w:t>
      </w:r>
      <w:r>
        <w:rPr>
          <w:spacing w:val="28"/>
          <w:w w:val="105"/>
          <w:sz w:val="20"/>
          <w:szCs w:val="20"/>
        </w:rPr>
        <w:t> </w:t>
      </w:r>
      <w:r>
        <w:rPr>
          <w:w w:val="105"/>
          <w:sz w:val="20"/>
          <w:szCs w:val="20"/>
        </w:rPr>
        <w:t>if</w:t>
      </w:r>
      <w:r>
        <w:rPr>
          <w:w w:val="105"/>
          <w:sz w:val="20"/>
          <w:szCs w:val="20"/>
        </w:rPr>
        <w:t> </w:t>
      </w:r>
      <w:r>
        <w:rPr>
          <w:i/>
          <w:iCs/>
          <w:w w:val="130"/>
          <w:sz w:val="20"/>
          <w:szCs w:val="20"/>
        </w:rPr>
        <w:t>x</w:t>
      </w:r>
      <w:r>
        <w:rPr>
          <w:i/>
          <w:iCs/>
          <w:w w:val="130"/>
          <w:sz w:val="20"/>
          <w:szCs w:val="20"/>
        </w:rPr>
        <w:t> </w:t>
      </w:r>
      <w:r>
        <w:rPr>
          <w:w w:val="105"/>
          <w:sz w:val="20"/>
          <w:szCs w:val="20"/>
        </w:rPr>
        <w:t>is</w:t>
      </w:r>
      <w:r>
        <w:rPr>
          <w:w w:val="105"/>
          <w:sz w:val="20"/>
          <w:szCs w:val="20"/>
        </w:rPr>
        <w:t> a</w:t>
      </w:r>
      <w:r>
        <w:rPr>
          <w:w w:val="105"/>
          <w:sz w:val="20"/>
          <w:szCs w:val="20"/>
        </w:rPr>
        <w:t> multi-set</w:t>
      </w:r>
      <w:r>
        <w:rPr>
          <w:w w:val="105"/>
          <w:sz w:val="20"/>
          <w:szCs w:val="20"/>
        </w:rPr>
        <w:t> then</w:t>
      </w:r>
      <w:r>
        <w:rPr>
          <w:w w:val="105"/>
          <w:sz w:val="20"/>
          <w:szCs w:val="20"/>
        </w:rPr>
        <w:t> </w:t>
      </w:r>
      <w:r>
        <w:rPr>
          <w:i/>
          <w:iCs/>
          <w:w w:val="130"/>
          <w:sz w:val="20"/>
          <w:szCs w:val="20"/>
        </w:rPr>
        <w:t>f</w:t>
      </w:r>
      <w:r>
        <w:rPr>
          <w:i/>
          <w:iCs/>
          <w:spacing w:val="-15"/>
          <w:w w:val="130"/>
          <w:sz w:val="20"/>
          <w:szCs w:val="20"/>
        </w:rPr>
        <w:t> </w:t>
      </w:r>
      <w:r>
        <w:rPr>
          <w:w w:val="130"/>
          <w:sz w:val="20"/>
          <w:szCs w:val="20"/>
        </w:rPr>
        <w:t>(</w:t>
      </w:r>
      <w:r>
        <w:rPr>
          <w:i/>
          <w:iCs/>
          <w:w w:val="130"/>
          <w:sz w:val="20"/>
          <w:szCs w:val="20"/>
        </w:rPr>
        <w:t>x</w:t>
      </w:r>
      <w:r>
        <w:rPr>
          <w:w w:val="130"/>
          <w:sz w:val="20"/>
          <w:szCs w:val="20"/>
        </w:rPr>
        <w:t>) </w:t>
      </w:r>
      <w:r>
        <w:rPr>
          <w:w w:val="105"/>
          <w:sz w:val="20"/>
          <w:szCs w:val="20"/>
        </w:rPr>
        <w:t>could</w:t>
      </w:r>
      <w:r>
        <w:rPr>
          <w:w w:val="105"/>
          <w:sz w:val="20"/>
          <w:szCs w:val="20"/>
        </w:rPr>
        <w:t> be</w:t>
      </w:r>
      <w:r>
        <w:rPr>
          <w:w w:val="105"/>
          <w:sz w:val="20"/>
          <w:szCs w:val="20"/>
        </w:rPr>
        <w:t> used</w:t>
      </w:r>
      <w:r>
        <w:rPr>
          <w:w w:val="105"/>
          <w:sz w:val="20"/>
          <w:szCs w:val="20"/>
        </w:rPr>
        <w:t> to</w:t>
      </w:r>
      <w:r>
        <w:rPr>
          <w:w w:val="105"/>
          <w:sz w:val="20"/>
          <w:szCs w:val="20"/>
        </w:rPr>
        <w:t> compute</w:t>
      </w:r>
      <w:r>
        <w:rPr>
          <w:w w:val="105"/>
          <w:sz w:val="20"/>
          <w:szCs w:val="20"/>
        </w:rPr>
        <w:t> an</w:t>
      </w:r>
      <w:r>
        <w:rPr>
          <w:w w:val="105"/>
          <w:sz w:val="20"/>
          <w:szCs w:val="20"/>
        </w:rPr>
        <w:t> approximation</w:t>
      </w:r>
      <w:r>
        <w:rPr>
          <w:w w:val="105"/>
          <w:sz w:val="20"/>
          <w:szCs w:val="20"/>
        </w:rPr>
        <w:t> of</w:t>
      </w:r>
      <w:r>
        <w:rPr>
          <w:w w:val="105"/>
          <w:sz w:val="20"/>
          <w:szCs w:val="20"/>
        </w:rPr>
        <w:t> the</w:t>
      </w:r>
      <w:r>
        <w:rPr>
          <w:w w:val="105"/>
          <w:sz w:val="20"/>
          <w:szCs w:val="20"/>
        </w:rPr>
        <w:t> number</w:t>
      </w:r>
      <w:r>
        <w:rPr>
          <w:w w:val="105"/>
          <w:sz w:val="20"/>
          <w:szCs w:val="20"/>
        </w:rPr>
        <w:t> of</w:t>
      </w:r>
      <w:r>
        <w:rPr>
          <w:w w:val="105"/>
          <w:sz w:val="20"/>
          <w:szCs w:val="20"/>
        </w:rPr>
        <w:t> distinct</w:t>
      </w:r>
      <w:r>
        <w:rPr>
          <w:w w:val="105"/>
          <w:sz w:val="20"/>
          <w:szCs w:val="20"/>
        </w:rPr>
        <w:t> elements</w:t>
      </w:r>
      <w:r>
        <w:rPr>
          <w:w w:val="105"/>
          <w:sz w:val="20"/>
          <w:szCs w:val="20"/>
        </w:rPr>
        <w:t> contained</w:t>
      </w:r>
      <w:r>
        <w:rPr>
          <w:w w:val="105"/>
          <w:sz w:val="20"/>
          <w:szCs w:val="20"/>
        </w:rPr>
        <w:t> in</w:t>
      </w:r>
      <w:r>
        <w:rPr>
          <w:w w:val="105"/>
          <w:sz w:val="20"/>
          <w:szCs w:val="20"/>
        </w:rPr>
        <w:t> </w:t>
      </w:r>
      <w:r>
        <w:rPr>
          <w:i/>
          <w:iCs/>
          <w:w w:val="105"/>
          <w:sz w:val="20"/>
          <w:szCs w:val="20"/>
        </w:rPr>
        <w:t>x</w:t>
      </w:r>
      <w:r>
        <w:rPr>
          <w:w w:val="105"/>
          <w:sz w:val="20"/>
          <w:szCs w:val="20"/>
        </w:rPr>
        <w:t>,</w:t>
      </w:r>
      <w:r>
        <w:rPr>
          <w:spacing w:val="80"/>
          <w:w w:val="105"/>
          <w:sz w:val="20"/>
          <w:szCs w:val="20"/>
        </w:rPr>
        <w:t> </w:t>
      </w:r>
      <w:r>
        <w:rPr>
          <w:w w:val="105"/>
          <w:sz w:val="20"/>
          <w:szCs w:val="20"/>
        </w:rPr>
        <w:t>or</w:t>
      </w:r>
      <w:r>
        <w:rPr>
          <w:spacing w:val="-2"/>
          <w:w w:val="105"/>
          <w:sz w:val="20"/>
          <w:szCs w:val="20"/>
        </w:rPr>
        <w:t> </w:t>
      </w:r>
      <w:r>
        <w:rPr>
          <w:w w:val="105"/>
          <w:sz w:val="20"/>
          <w:szCs w:val="20"/>
        </w:rPr>
        <w:t>the</w:t>
      </w:r>
      <w:r>
        <w:rPr>
          <w:spacing w:val="-1"/>
          <w:w w:val="105"/>
          <w:sz w:val="20"/>
          <w:szCs w:val="20"/>
        </w:rPr>
        <w:t> </w:t>
      </w:r>
      <w:r>
        <w:rPr>
          <w:w w:val="105"/>
          <w:sz w:val="20"/>
          <w:szCs w:val="20"/>
        </w:rPr>
        <w:t>most</w:t>
      </w:r>
      <w:r>
        <w:rPr>
          <w:spacing w:val="-2"/>
          <w:w w:val="105"/>
          <w:sz w:val="20"/>
          <w:szCs w:val="20"/>
        </w:rPr>
        <w:t> </w:t>
      </w:r>
      <w:r>
        <w:rPr>
          <w:w w:val="105"/>
          <w:sz w:val="20"/>
          <w:szCs w:val="20"/>
        </w:rPr>
        <w:t>frequent</w:t>
      </w:r>
      <w:r>
        <w:rPr>
          <w:spacing w:val="-2"/>
          <w:w w:val="105"/>
          <w:sz w:val="20"/>
          <w:szCs w:val="20"/>
        </w:rPr>
        <w:t> </w:t>
      </w:r>
      <w:r>
        <w:rPr>
          <w:w w:val="105"/>
          <w:sz w:val="20"/>
          <w:szCs w:val="20"/>
        </w:rPr>
        <w:t>element</w:t>
      </w:r>
      <w:r>
        <w:rPr>
          <w:spacing w:val="-2"/>
          <w:w w:val="105"/>
          <w:sz w:val="20"/>
          <w:szCs w:val="20"/>
        </w:rPr>
        <w:t> </w:t>
      </w:r>
      <w:r>
        <w:rPr>
          <w:w w:val="105"/>
          <w:sz w:val="20"/>
          <w:szCs w:val="20"/>
        </w:rPr>
        <w:t>in</w:t>
      </w:r>
      <w:r>
        <w:rPr>
          <w:spacing w:val="-2"/>
          <w:w w:val="105"/>
          <w:sz w:val="20"/>
          <w:szCs w:val="20"/>
        </w:rPr>
        <w:t> </w:t>
      </w:r>
      <w:r>
        <w:rPr>
          <w:i/>
          <w:iCs/>
          <w:w w:val="105"/>
          <w:sz w:val="20"/>
          <w:szCs w:val="20"/>
        </w:rPr>
        <w:t>x</w:t>
      </w:r>
      <w:r>
        <w:rPr>
          <w:w w:val="105"/>
          <w:sz w:val="20"/>
          <w:szCs w:val="20"/>
        </w:rPr>
        <w:t>.</w:t>
      </w:r>
      <w:r>
        <w:rPr>
          <w:spacing w:val="20"/>
          <w:w w:val="105"/>
          <w:sz w:val="20"/>
          <w:szCs w:val="20"/>
        </w:rPr>
        <w:t> </w:t>
      </w:r>
      <w:r>
        <w:rPr>
          <w:w w:val="105"/>
          <w:sz w:val="20"/>
          <w:szCs w:val="20"/>
        </w:rPr>
        <w:t>Sometimes, we</w:t>
      </w:r>
      <w:r>
        <w:rPr>
          <w:spacing w:val="-2"/>
          <w:w w:val="105"/>
          <w:sz w:val="20"/>
          <w:szCs w:val="20"/>
        </w:rPr>
        <w:t> </w:t>
      </w:r>
      <w:r>
        <w:rPr>
          <w:w w:val="105"/>
          <w:sz w:val="20"/>
          <w:szCs w:val="20"/>
        </w:rPr>
        <w:t>are</w:t>
      </w:r>
      <w:r>
        <w:rPr>
          <w:spacing w:val="-2"/>
          <w:w w:val="105"/>
          <w:sz w:val="20"/>
          <w:szCs w:val="20"/>
        </w:rPr>
        <w:t> </w:t>
      </w:r>
      <w:r>
        <w:rPr>
          <w:w w:val="105"/>
          <w:sz w:val="20"/>
          <w:szCs w:val="20"/>
        </w:rPr>
        <w:t>able</w:t>
      </w:r>
      <w:r>
        <w:rPr>
          <w:spacing w:val="-1"/>
          <w:w w:val="105"/>
          <w:sz w:val="20"/>
          <w:szCs w:val="20"/>
        </w:rPr>
        <w:t> </w:t>
      </w:r>
      <w:r>
        <w:rPr>
          <w:w w:val="105"/>
          <w:sz w:val="20"/>
          <w:szCs w:val="20"/>
        </w:rPr>
        <w:t>to</w:t>
      </w:r>
      <w:r>
        <w:rPr>
          <w:spacing w:val="-2"/>
          <w:w w:val="105"/>
          <w:sz w:val="20"/>
          <w:szCs w:val="20"/>
        </w:rPr>
        <w:t> </w:t>
      </w:r>
      <w:r>
        <w:rPr>
          <w:w w:val="105"/>
          <w:sz w:val="20"/>
          <w:szCs w:val="20"/>
        </w:rPr>
        <w:t>compute</w:t>
      </w:r>
      <w:r>
        <w:rPr>
          <w:spacing w:val="-2"/>
          <w:w w:val="105"/>
          <w:sz w:val="20"/>
          <w:szCs w:val="20"/>
        </w:rPr>
        <w:t> </w:t>
      </w:r>
      <w:r>
        <w:rPr>
          <w:w w:val="105"/>
          <w:sz w:val="20"/>
          <w:szCs w:val="20"/>
        </w:rPr>
        <w:t>the</w:t>
      </w:r>
      <w:r>
        <w:rPr>
          <w:spacing w:val="-1"/>
          <w:w w:val="105"/>
          <w:sz w:val="20"/>
          <w:szCs w:val="20"/>
        </w:rPr>
        <w:t> </w:t>
      </w:r>
      <w:r>
        <w:rPr>
          <w:w w:val="105"/>
          <w:sz w:val="20"/>
          <w:szCs w:val="20"/>
        </w:rPr>
        <w:t>exact</w:t>
      </w:r>
      <w:r>
        <w:rPr>
          <w:spacing w:val="-2"/>
          <w:w w:val="105"/>
          <w:sz w:val="20"/>
          <w:szCs w:val="20"/>
        </w:rPr>
        <w:t> </w:t>
      </w:r>
      <w:r>
        <w:rPr>
          <w:w w:val="105"/>
          <w:sz w:val="20"/>
          <w:szCs w:val="20"/>
        </w:rPr>
        <w:t>quantity</w:t>
      </w:r>
      <w:r>
        <w:rPr>
          <w:spacing w:val="-1"/>
          <w:w w:val="105"/>
          <w:sz w:val="20"/>
          <w:szCs w:val="20"/>
        </w:rPr>
        <w:t> </w:t>
      </w:r>
      <w:r>
        <w:rPr>
          <w:w w:val="105"/>
          <w:sz w:val="20"/>
          <w:szCs w:val="20"/>
        </w:rPr>
        <w:t>we</w:t>
      </w:r>
      <w:r>
        <w:rPr>
          <w:spacing w:val="-2"/>
          <w:w w:val="105"/>
          <w:sz w:val="20"/>
          <w:szCs w:val="20"/>
        </w:rPr>
        <w:t> </w:t>
      </w:r>
      <w:r>
        <w:rPr>
          <w:w w:val="105"/>
          <w:sz w:val="20"/>
          <w:szCs w:val="20"/>
        </w:rPr>
        <w:t>are interested</w:t>
      </w:r>
      <w:r>
        <w:rPr>
          <w:w w:val="105"/>
          <w:sz w:val="20"/>
          <w:szCs w:val="20"/>
        </w:rPr>
        <w:t> in.</w:t>
      </w:r>
      <w:r>
        <w:rPr>
          <w:spacing w:val="40"/>
          <w:w w:val="105"/>
          <w:sz w:val="20"/>
          <w:szCs w:val="20"/>
        </w:rPr>
        <w:t> </w:t>
      </w:r>
      <w:r>
        <w:rPr>
          <w:w w:val="105"/>
          <w:sz w:val="20"/>
          <w:szCs w:val="20"/>
        </w:rPr>
        <w:t>More</w:t>
      </w:r>
      <w:r>
        <w:rPr>
          <w:w w:val="105"/>
          <w:sz w:val="20"/>
          <w:szCs w:val="20"/>
        </w:rPr>
        <w:t> often,</w:t>
      </w:r>
      <w:r>
        <w:rPr>
          <w:w w:val="105"/>
          <w:sz w:val="20"/>
          <w:szCs w:val="20"/>
        </w:rPr>
        <w:t> however,</w:t>
      </w:r>
      <w:r>
        <w:rPr>
          <w:w w:val="105"/>
          <w:sz w:val="20"/>
          <w:szCs w:val="20"/>
        </w:rPr>
        <w:t> it</w:t>
      </w:r>
      <w:r>
        <w:rPr>
          <w:w w:val="105"/>
          <w:sz w:val="20"/>
          <w:szCs w:val="20"/>
        </w:rPr>
        <w:t> is</w:t>
      </w:r>
      <w:r>
        <w:rPr>
          <w:w w:val="105"/>
          <w:sz w:val="20"/>
          <w:szCs w:val="20"/>
        </w:rPr>
        <w:t> not</w:t>
      </w:r>
      <w:r>
        <w:rPr>
          <w:w w:val="105"/>
          <w:sz w:val="20"/>
          <w:szCs w:val="20"/>
        </w:rPr>
        <w:t> possible</w:t>
      </w:r>
      <w:r>
        <w:rPr>
          <w:w w:val="105"/>
          <w:sz w:val="20"/>
          <w:szCs w:val="20"/>
        </w:rPr>
        <w:t> to</w:t>
      </w:r>
      <w:r>
        <w:rPr>
          <w:w w:val="105"/>
          <w:sz w:val="20"/>
          <w:szCs w:val="20"/>
        </w:rPr>
        <w:t> compute</w:t>
      </w:r>
      <w:r>
        <w:rPr>
          <w:w w:val="105"/>
          <w:sz w:val="20"/>
          <w:szCs w:val="20"/>
        </w:rPr>
        <w:t> the</w:t>
      </w:r>
      <w:r>
        <w:rPr>
          <w:w w:val="105"/>
          <w:sz w:val="20"/>
          <w:szCs w:val="20"/>
        </w:rPr>
        <w:t> exact</w:t>
      </w:r>
      <w:r>
        <w:rPr>
          <w:w w:val="105"/>
          <w:sz w:val="20"/>
          <w:szCs w:val="20"/>
        </w:rPr>
        <w:t> answer</w:t>
      </w:r>
      <w:r>
        <w:rPr>
          <w:w w:val="105"/>
          <w:sz w:val="20"/>
          <w:szCs w:val="20"/>
        </w:rPr>
        <w:t> in</w:t>
      </w:r>
      <w:r>
        <w:rPr>
          <w:w w:val="105"/>
          <w:sz w:val="20"/>
          <w:szCs w:val="20"/>
        </w:rPr>
        <w:t> sublinear space</w:t>
      </w:r>
      <w:r>
        <w:rPr>
          <w:spacing w:val="19"/>
          <w:w w:val="105"/>
          <w:sz w:val="20"/>
          <w:szCs w:val="20"/>
        </w:rPr>
        <w:t> </w:t>
      </w:r>
      <w:r>
        <w:rPr>
          <w:w w:val="105"/>
          <w:sz w:val="20"/>
          <w:szCs w:val="20"/>
        </w:rPr>
        <w:t>(see</w:t>
      </w:r>
      <w:r>
        <w:rPr>
          <w:spacing w:val="19"/>
          <w:w w:val="105"/>
          <w:sz w:val="20"/>
          <w:szCs w:val="20"/>
        </w:rPr>
        <w:t> </w:t>
      </w:r>
      <w:r>
        <w:rPr>
          <w:w w:val="105"/>
          <w:sz w:val="20"/>
          <w:szCs w:val="20"/>
        </w:rPr>
        <w:t>point</w:t>
      </w:r>
      <w:r>
        <w:rPr>
          <w:spacing w:val="19"/>
          <w:w w:val="105"/>
          <w:sz w:val="20"/>
          <w:szCs w:val="20"/>
        </w:rPr>
        <w:t> </w:t>
      </w:r>
      <w:r>
        <w:rPr>
          <w:w w:val="105"/>
          <w:sz w:val="20"/>
          <w:szCs w:val="20"/>
        </w:rPr>
        <w:t>1</w:t>
      </w:r>
      <w:r>
        <w:rPr>
          <w:spacing w:val="19"/>
          <w:w w:val="105"/>
          <w:sz w:val="20"/>
          <w:szCs w:val="20"/>
        </w:rPr>
        <w:t> </w:t>
      </w:r>
      <w:r>
        <w:rPr>
          <w:w w:val="105"/>
          <w:sz w:val="20"/>
          <w:szCs w:val="20"/>
        </w:rPr>
        <w:t>above)</w:t>
      </w:r>
      <w:r>
        <w:rPr>
          <w:spacing w:val="19"/>
          <w:w w:val="105"/>
          <w:sz w:val="20"/>
          <w:szCs w:val="20"/>
        </w:rPr>
        <w:t> </w:t>
      </w:r>
      <w:r>
        <w:rPr>
          <w:w w:val="105"/>
          <w:sz w:val="20"/>
          <w:szCs w:val="20"/>
        </w:rPr>
        <w:t>and</w:t>
      </w:r>
      <w:r>
        <w:rPr>
          <w:spacing w:val="19"/>
          <w:w w:val="105"/>
          <w:sz w:val="20"/>
          <w:szCs w:val="20"/>
        </w:rPr>
        <w:t> </w:t>
      </w:r>
      <w:r>
        <w:rPr>
          <w:w w:val="105"/>
          <w:sz w:val="20"/>
          <w:szCs w:val="20"/>
        </w:rPr>
        <w:t>we</w:t>
      </w:r>
      <w:r>
        <w:rPr>
          <w:spacing w:val="19"/>
          <w:w w:val="105"/>
          <w:sz w:val="20"/>
          <w:szCs w:val="20"/>
        </w:rPr>
        <w:t> </w:t>
      </w:r>
      <w:r>
        <w:rPr>
          <w:w w:val="105"/>
          <w:sz w:val="20"/>
          <w:szCs w:val="20"/>
        </w:rPr>
        <w:t>must</w:t>
      </w:r>
      <w:r>
        <w:rPr>
          <w:spacing w:val="19"/>
          <w:w w:val="105"/>
          <w:sz w:val="20"/>
          <w:szCs w:val="20"/>
        </w:rPr>
        <w:t> </w:t>
      </w:r>
      <w:r>
        <w:rPr>
          <w:w w:val="105"/>
          <w:sz w:val="20"/>
          <w:szCs w:val="20"/>
        </w:rPr>
        <w:t>accept</w:t>
      </w:r>
      <w:r>
        <w:rPr>
          <w:spacing w:val="19"/>
          <w:w w:val="105"/>
          <w:sz w:val="20"/>
          <w:szCs w:val="20"/>
        </w:rPr>
        <w:t> </w:t>
      </w:r>
      <w:r>
        <w:rPr>
          <w:w w:val="105"/>
          <w:sz w:val="20"/>
          <w:szCs w:val="20"/>
        </w:rPr>
        <w:t>an</w:t>
      </w:r>
      <w:r>
        <w:rPr>
          <w:spacing w:val="19"/>
          <w:w w:val="105"/>
          <w:sz w:val="20"/>
          <w:szCs w:val="20"/>
        </w:rPr>
        <w:t> </w:t>
      </w:r>
      <w:r>
        <w:rPr>
          <w:w w:val="105"/>
          <w:sz w:val="20"/>
          <w:szCs w:val="20"/>
        </w:rPr>
        <w:t>approximation</w:t>
      </w:r>
      <w:r>
        <w:rPr>
          <w:spacing w:val="19"/>
          <w:w w:val="105"/>
          <w:sz w:val="20"/>
          <w:szCs w:val="20"/>
        </w:rPr>
        <w:t> </w:t>
      </w:r>
      <w:r>
        <w:rPr>
          <w:w w:val="105"/>
          <w:sz w:val="20"/>
          <w:szCs w:val="20"/>
        </w:rPr>
        <w:t>(for</w:t>
      </w:r>
      <w:r>
        <w:rPr>
          <w:spacing w:val="19"/>
          <w:w w:val="105"/>
          <w:sz w:val="20"/>
          <w:szCs w:val="20"/>
        </w:rPr>
        <w:t> </w:t>
      </w:r>
      <w:r>
        <w:rPr>
          <w:w w:val="105"/>
          <w:sz w:val="20"/>
          <w:szCs w:val="20"/>
        </w:rPr>
        <w:t>example,</w:t>
      </w:r>
      <w:r>
        <w:rPr>
          <w:spacing w:val="21"/>
          <w:w w:val="105"/>
          <w:sz w:val="20"/>
          <w:szCs w:val="20"/>
        </w:rPr>
        <w:t> </w:t>
      </w:r>
      <w:r>
        <w:rPr>
          <w:w w:val="105"/>
          <w:sz w:val="20"/>
          <w:szCs w:val="20"/>
        </w:rPr>
        <w:t>a</w:t>
      </w:r>
      <w:r>
        <w:rPr>
          <w:spacing w:val="19"/>
          <w:w w:val="105"/>
          <w:sz w:val="20"/>
          <w:szCs w:val="20"/>
        </w:rPr>
        <w:t> </w:t>
      </w:r>
      <w:r>
        <w:rPr>
          <w:w w:val="105"/>
          <w:sz w:val="20"/>
          <w:szCs w:val="20"/>
        </w:rPr>
        <w:t>multiplicative (1</w:t>
      </w:r>
      <w:r>
        <w:rPr>
          <w:spacing w:val="80"/>
          <w:w w:val="105"/>
          <w:sz w:val="20"/>
          <w:szCs w:val="20"/>
        </w:rPr>
        <w:t> </w:t>
      </w:r>
      <w:r>
        <w:rPr>
          <w:i/>
          <w:iCs/>
          <w:w w:val="105"/>
          <w:sz w:val="20"/>
          <w:szCs w:val="20"/>
        </w:rPr>
        <w:t>ϵ</w:t>
      </w:r>
      <w:r>
        <w:rPr>
          <w:w w:val="105"/>
          <w:sz w:val="20"/>
          <w:szCs w:val="20"/>
        </w:rPr>
        <w:t>)-approximation).</w:t>
      </w:r>
      <w:r>
        <w:rPr>
          <w:w w:val="105"/>
          <w:sz w:val="20"/>
          <w:szCs w:val="20"/>
        </w:rPr>
        <w:t> Even</w:t>
      </w:r>
      <w:r>
        <w:rPr>
          <w:w w:val="105"/>
          <w:sz w:val="20"/>
          <w:szCs w:val="20"/>
        </w:rPr>
        <w:t> worse,</w:t>
      </w:r>
      <w:r>
        <w:rPr>
          <w:w w:val="105"/>
          <w:sz w:val="20"/>
          <w:szCs w:val="20"/>
        </w:rPr>
        <w:t> we</w:t>
      </w:r>
      <w:r>
        <w:rPr>
          <w:w w:val="105"/>
          <w:sz w:val="20"/>
          <w:szCs w:val="20"/>
        </w:rPr>
        <w:t> may</w:t>
      </w:r>
      <w:r>
        <w:rPr>
          <w:w w:val="105"/>
          <w:sz w:val="20"/>
          <w:szCs w:val="20"/>
        </w:rPr>
        <w:t> even</w:t>
      </w:r>
      <w:r>
        <w:rPr>
          <w:w w:val="105"/>
          <w:sz w:val="20"/>
          <w:szCs w:val="20"/>
        </w:rPr>
        <w:t> fail</w:t>
      </w:r>
      <w:r>
        <w:rPr>
          <w:w w:val="105"/>
          <w:sz w:val="20"/>
          <w:szCs w:val="20"/>
        </w:rPr>
        <w:t> in</w:t>
      </w:r>
      <w:r>
        <w:rPr>
          <w:w w:val="105"/>
          <w:sz w:val="20"/>
          <w:szCs w:val="20"/>
        </w:rPr>
        <w:t> computing</w:t>
      </w:r>
      <w:r>
        <w:rPr>
          <w:w w:val="105"/>
          <w:sz w:val="20"/>
          <w:szCs w:val="20"/>
        </w:rPr>
        <w:t> an</w:t>
      </w:r>
      <w:r>
        <w:rPr>
          <w:w w:val="105"/>
          <w:sz w:val="20"/>
          <w:szCs w:val="20"/>
        </w:rPr>
        <w:t> approximation;</w:t>
      </w:r>
      <w:r>
        <w:rPr>
          <w:w w:val="105"/>
          <w:sz w:val="20"/>
          <w:szCs w:val="20"/>
        </w:rPr>
        <w:t> in</w:t>
      </w:r>
      <w:r>
        <w:rPr>
          <w:w w:val="105"/>
          <w:sz w:val="20"/>
          <w:szCs w:val="20"/>
        </w:rPr>
        <w:t> these cases,</w:t>
      </w:r>
      <w:r>
        <w:rPr>
          <w:spacing w:val="40"/>
          <w:w w:val="105"/>
          <w:sz w:val="20"/>
          <w:szCs w:val="20"/>
        </w:rPr>
        <w:t> </w:t>
      </w:r>
      <w:r>
        <w:rPr>
          <w:w w:val="105"/>
          <w:sz w:val="20"/>
          <w:szCs w:val="20"/>
        </w:rPr>
        <w:t>we</w:t>
      </w:r>
      <w:r>
        <w:rPr>
          <w:spacing w:val="40"/>
          <w:w w:val="105"/>
          <w:sz w:val="20"/>
          <w:szCs w:val="20"/>
        </w:rPr>
        <w:t> </w:t>
      </w:r>
      <w:r>
        <w:rPr>
          <w:w w:val="105"/>
          <w:sz w:val="20"/>
          <w:szCs w:val="20"/>
        </w:rPr>
        <w:t>will</w:t>
      </w:r>
      <w:r>
        <w:rPr>
          <w:spacing w:val="40"/>
          <w:w w:val="105"/>
          <w:sz w:val="20"/>
          <w:szCs w:val="20"/>
        </w:rPr>
        <w:t> </w:t>
      </w:r>
      <w:r>
        <w:rPr>
          <w:w w:val="105"/>
          <w:sz w:val="20"/>
          <w:szCs w:val="20"/>
        </w:rPr>
        <w:t>require</w:t>
      </w:r>
      <w:r>
        <w:rPr>
          <w:spacing w:val="40"/>
          <w:w w:val="105"/>
          <w:sz w:val="20"/>
          <w:szCs w:val="20"/>
        </w:rPr>
        <w:t> </w:t>
      </w:r>
      <w:r>
        <w:rPr>
          <w:w w:val="105"/>
          <w:sz w:val="20"/>
          <w:szCs w:val="20"/>
        </w:rPr>
        <w:t>that</w:t>
      </w:r>
      <w:r>
        <w:rPr>
          <w:spacing w:val="40"/>
          <w:w w:val="105"/>
          <w:sz w:val="20"/>
          <w:szCs w:val="20"/>
        </w:rPr>
        <w:t> </w:t>
      </w:r>
      <w:r>
        <w:rPr>
          <w:w w:val="105"/>
          <w:sz w:val="20"/>
          <w:szCs w:val="20"/>
        </w:rPr>
        <w:t>the</w:t>
      </w:r>
      <w:r>
        <w:rPr>
          <w:spacing w:val="40"/>
          <w:w w:val="105"/>
          <w:sz w:val="20"/>
          <w:szCs w:val="20"/>
        </w:rPr>
        <w:t> </w:t>
      </w:r>
      <w:r>
        <w:rPr>
          <w:w w:val="105"/>
          <w:sz w:val="20"/>
          <w:szCs w:val="20"/>
        </w:rPr>
        <w:t>failure</w:t>
      </w:r>
      <w:r>
        <w:rPr>
          <w:spacing w:val="40"/>
          <w:w w:val="105"/>
          <w:sz w:val="20"/>
          <w:szCs w:val="20"/>
        </w:rPr>
        <w:t> </w:t>
      </w:r>
      <w:r>
        <w:rPr>
          <w:w w:val="105"/>
          <w:sz w:val="20"/>
          <w:szCs w:val="20"/>
        </w:rPr>
        <w:t>probability</w:t>
      </w:r>
      <w:r>
        <w:rPr>
          <w:spacing w:val="40"/>
          <w:w w:val="105"/>
          <w:sz w:val="20"/>
          <w:szCs w:val="20"/>
        </w:rPr>
        <w:t> </w:t>
      </w:r>
      <w:r>
        <w:rPr>
          <w:i/>
          <w:iCs/>
          <w:w w:val="105"/>
          <w:sz w:val="20"/>
          <w:szCs w:val="20"/>
        </w:rPr>
        <w:t>δ</w:t>
      </w:r>
      <w:r>
        <w:rPr>
          <w:i/>
          <w:iCs/>
          <w:spacing w:val="40"/>
          <w:w w:val="130"/>
          <w:sz w:val="20"/>
          <w:szCs w:val="20"/>
        </w:rPr>
        <w:t> </w:t>
      </w:r>
      <w:r>
        <w:rPr>
          <w:i/>
          <w:iCs/>
          <w:w w:val="130"/>
          <w:sz w:val="20"/>
          <w:szCs w:val="20"/>
        </w:rPr>
        <w:t>&gt;</w:t>
      </w:r>
      <w:r>
        <w:rPr>
          <w:i/>
          <w:iCs/>
          <w:spacing w:val="40"/>
          <w:w w:val="130"/>
          <w:sz w:val="20"/>
          <w:szCs w:val="20"/>
        </w:rPr>
        <w:t> </w:t>
      </w:r>
      <w:r>
        <w:rPr>
          <w:w w:val="105"/>
          <w:sz w:val="20"/>
          <w:szCs w:val="20"/>
        </w:rPr>
        <w:t>0</w:t>
      </w:r>
      <w:r>
        <w:rPr>
          <w:spacing w:val="40"/>
          <w:w w:val="105"/>
          <w:sz w:val="20"/>
          <w:szCs w:val="20"/>
        </w:rPr>
        <w:t> </w:t>
      </w:r>
      <w:r>
        <w:rPr>
          <w:w w:val="105"/>
          <w:sz w:val="20"/>
          <w:szCs w:val="20"/>
        </w:rPr>
        <w:t>is</w:t>
      </w:r>
      <w:r>
        <w:rPr>
          <w:spacing w:val="40"/>
          <w:w w:val="105"/>
          <w:sz w:val="20"/>
          <w:szCs w:val="20"/>
        </w:rPr>
        <w:t> </w:t>
      </w:r>
      <w:r>
        <w:rPr>
          <w:w w:val="105"/>
          <w:sz w:val="20"/>
          <w:szCs w:val="20"/>
        </w:rPr>
        <w:t>arbitrarily</w:t>
      </w:r>
      <w:r>
        <w:rPr>
          <w:spacing w:val="40"/>
          <w:w w:val="105"/>
          <w:sz w:val="20"/>
          <w:szCs w:val="20"/>
        </w:rPr>
        <w:t> </w:t>
      </w:r>
      <w:r>
        <w:rPr>
          <w:w w:val="105"/>
          <w:sz w:val="20"/>
          <w:szCs w:val="20"/>
        </w:rPr>
        <w:t>small.</w:t>
      </w:r>
      <w:r>
        <w:rPr>
          <w:spacing w:val="80"/>
          <w:w w:val="105"/>
          <w:sz w:val="20"/>
          <w:szCs w:val="20"/>
        </w:rPr>
        <w:t> </w:t>
      </w:r>
      <w:r>
        <w:rPr>
          <w:w w:val="105"/>
          <w:sz w:val="20"/>
          <w:szCs w:val="20"/>
        </w:rPr>
        <w:t>Typically,</w:t>
      </w:r>
      <w:r>
        <w:rPr>
          <w:spacing w:val="40"/>
          <w:w w:val="105"/>
          <w:sz w:val="20"/>
          <w:szCs w:val="20"/>
        </w:rPr>
        <w:t> </w:t>
      </w:r>
      <w:r>
        <w:rPr>
          <w:w w:val="105"/>
          <w:sz w:val="20"/>
          <w:szCs w:val="20"/>
        </w:rPr>
        <w:t>the success</w:t>
      </w:r>
      <w:r>
        <w:rPr>
          <w:w w:val="105"/>
          <w:sz w:val="20"/>
          <w:szCs w:val="20"/>
        </w:rPr>
        <w:t> probability</w:t>
      </w:r>
      <w:r>
        <w:rPr>
          <w:w w:val="105"/>
          <w:sz w:val="20"/>
          <w:szCs w:val="20"/>
        </w:rPr>
        <w:t> will</w:t>
      </w:r>
      <w:r>
        <w:rPr>
          <w:w w:val="105"/>
          <w:sz w:val="20"/>
          <w:szCs w:val="20"/>
        </w:rPr>
        <w:t> be</w:t>
      </w:r>
      <w:r>
        <w:rPr>
          <w:w w:val="105"/>
          <w:sz w:val="20"/>
          <w:szCs w:val="20"/>
        </w:rPr>
        <w:t> boosted</w:t>
      </w:r>
      <w:r>
        <w:rPr>
          <w:w w:val="105"/>
          <w:sz w:val="20"/>
          <w:szCs w:val="20"/>
        </w:rPr>
        <w:t> by</w:t>
      </w:r>
      <w:r>
        <w:rPr>
          <w:w w:val="105"/>
          <w:sz w:val="20"/>
          <w:szCs w:val="20"/>
        </w:rPr>
        <w:t> repetition</w:t>
      </w:r>
      <w:r>
        <w:rPr>
          <w:w w:val="105"/>
          <w:sz w:val="20"/>
          <w:szCs w:val="20"/>
        </w:rPr>
        <w:t> (concentration</w:t>
      </w:r>
      <w:r>
        <w:rPr>
          <w:w w:val="105"/>
          <w:sz w:val="20"/>
          <w:szCs w:val="20"/>
        </w:rPr>
        <w:t> bounds):</w:t>
      </w:r>
      <w:r>
        <w:rPr>
          <w:spacing w:val="40"/>
          <w:w w:val="105"/>
          <w:sz w:val="20"/>
          <w:szCs w:val="20"/>
        </w:rPr>
        <w:t> </w:t>
      </w:r>
      <w:r>
        <w:rPr>
          <w:w w:val="105"/>
          <w:sz w:val="20"/>
          <w:szCs w:val="20"/>
        </w:rPr>
        <w:t>different</w:t>
      </w:r>
      <w:r>
        <w:rPr>
          <w:w w:val="105"/>
          <w:sz w:val="20"/>
          <w:szCs w:val="20"/>
        </w:rPr>
        <w:t> instances</w:t>
      </w:r>
      <w:r>
        <w:rPr>
          <w:w w:val="105"/>
          <w:sz w:val="20"/>
          <w:szCs w:val="20"/>
        </w:rPr>
        <w:t> of the</w:t>
      </w:r>
      <w:r>
        <w:rPr>
          <w:w w:val="105"/>
          <w:sz w:val="20"/>
          <w:szCs w:val="20"/>
        </w:rPr>
        <w:t> randomized</w:t>
      </w:r>
      <w:r>
        <w:rPr>
          <w:w w:val="105"/>
          <w:sz w:val="20"/>
          <w:szCs w:val="20"/>
        </w:rPr>
        <w:t> sketch</w:t>
      </w:r>
      <w:r>
        <w:rPr>
          <w:w w:val="105"/>
          <w:sz w:val="20"/>
          <w:szCs w:val="20"/>
        </w:rPr>
        <w:t> will</w:t>
      </w:r>
      <w:r>
        <w:rPr>
          <w:w w:val="105"/>
          <w:sz w:val="20"/>
          <w:szCs w:val="20"/>
        </w:rPr>
        <w:t> return</w:t>
      </w:r>
      <w:r>
        <w:rPr>
          <w:w w:val="105"/>
          <w:sz w:val="20"/>
          <w:szCs w:val="20"/>
        </w:rPr>
        <w:t> different</w:t>
      </w:r>
      <w:r>
        <w:rPr>
          <w:w w:val="105"/>
          <w:sz w:val="20"/>
          <w:szCs w:val="20"/>
        </w:rPr>
        <w:t> answers</w:t>
      </w:r>
      <w:r>
        <w:rPr>
          <w:w w:val="105"/>
          <w:sz w:val="20"/>
          <w:szCs w:val="20"/>
        </w:rPr>
        <w:t> concentrated</w:t>
      </w:r>
      <w:r>
        <w:rPr>
          <w:w w:val="105"/>
          <w:sz w:val="20"/>
          <w:szCs w:val="20"/>
        </w:rPr>
        <w:t> around</w:t>
      </w:r>
      <w:r>
        <w:rPr>
          <w:w w:val="105"/>
          <w:sz w:val="20"/>
          <w:szCs w:val="20"/>
        </w:rPr>
        <w:t> the</w:t>
      </w:r>
      <w:r>
        <w:rPr>
          <w:w w:val="105"/>
          <w:sz w:val="20"/>
          <w:szCs w:val="20"/>
        </w:rPr>
        <w:t> value</w:t>
      </w:r>
      <w:r>
        <w:rPr>
          <w:w w:val="105"/>
          <w:sz w:val="20"/>
          <w:szCs w:val="20"/>
        </w:rPr>
        <w:t> we</w:t>
      </w:r>
      <w:r>
        <w:rPr>
          <w:w w:val="105"/>
          <w:sz w:val="20"/>
          <w:szCs w:val="20"/>
        </w:rPr>
        <w:t> want</w:t>
      </w:r>
      <w:r>
        <w:rPr>
          <w:w w:val="105"/>
          <w:sz w:val="20"/>
          <w:szCs w:val="20"/>
        </w:rPr>
        <w:t> to estimate,</w:t>
      </w:r>
      <w:r>
        <w:rPr>
          <w:spacing w:val="38"/>
          <w:w w:val="105"/>
          <w:sz w:val="20"/>
          <w:szCs w:val="20"/>
        </w:rPr>
        <w:t> </w:t>
      </w:r>
      <w:r>
        <w:rPr>
          <w:w w:val="105"/>
          <w:sz w:val="20"/>
          <w:szCs w:val="20"/>
        </w:rPr>
        <w:t>and</w:t>
      </w:r>
      <w:r>
        <w:rPr>
          <w:spacing w:val="38"/>
          <w:w w:val="105"/>
          <w:sz w:val="20"/>
          <w:szCs w:val="20"/>
        </w:rPr>
        <w:t> </w:t>
      </w:r>
      <w:r>
        <w:rPr>
          <w:w w:val="105"/>
          <w:sz w:val="20"/>
          <w:szCs w:val="20"/>
        </w:rPr>
        <w:t>a</w:t>
      </w:r>
      <w:r>
        <w:rPr>
          <w:spacing w:val="38"/>
          <w:w w:val="105"/>
          <w:sz w:val="20"/>
          <w:szCs w:val="20"/>
        </w:rPr>
        <w:t> </w:t>
      </w:r>
      <w:r>
        <w:rPr>
          <w:w w:val="105"/>
          <w:sz w:val="20"/>
          <w:szCs w:val="20"/>
        </w:rPr>
        <w:t>mean+median</w:t>
      </w:r>
      <w:r>
        <w:rPr>
          <w:spacing w:val="38"/>
          <w:w w:val="105"/>
          <w:sz w:val="20"/>
          <w:szCs w:val="20"/>
        </w:rPr>
        <w:t> </w:t>
      </w:r>
      <w:r>
        <w:rPr>
          <w:w w:val="105"/>
          <w:sz w:val="20"/>
          <w:szCs w:val="20"/>
        </w:rPr>
        <w:t>trick</w:t>
      </w:r>
      <w:r>
        <w:rPr>
          <w:spacing w:val="38"/>
          <w:w w:val="105"/>
          <w:sz w:val="20"/>
          <w:szCs w:val="20"/>
        </w:rPr>
        <w:t> </w:t>
      </w:r>
      <w:r>
        <w:rPr>
          <w:w w:val="105"/>
          <w:sz w:val="20"/>
          <w:szCs w:val="20"/>
        </w:rPr>
        <w:t>(Section</w:t>
      </w:r>
      <w:r>
        <w:rPr>
          <w:spacing w:val="38"/>
          <w:w w:val="105"/>
          <w:sz w:val="20"/>
          <w:szCs w:val="20"/>
        </w:rPr>
        <w:t> </w:t>
      </w:r>
      <w:hyperlink w:history="true" w:anchor="_bookmark91">
        <w:r>
          <w:rPr>
            <w:w w:val="105"/>
            <w:sz w:val="20"/>
            <w:szCs w:val="20"/>
          </w:rPr>
          <w:t>2.2.4)</w:t>
        </w:r>
      </w:hyperlink>
      <w:r>
        <w:rPr>
          <w:spacing w:val="38"/>
          <w:w w:val="105"/>
          <w:sz w:val="20"/>
          <w:szCs w:val="20"/>
        </w:rPr>
        <w:t> </w:t>
      </w:r>
      <w:r>
        <w:rPr>
          <w:w w:val="105"/>
          <w:sz w:val="20"/>
          <w:szCs w:val="20"/>
        </w:rPr>
        <w:t>will</w:t>
      </w:r>
      <w:r>
        <w:rPr>
          <w:spacing w:val="38"/>
          <w:w w:val="105"/>
          <w:sz w:val="20"/>
          <w:szCs w:val="20"/>
        </w:rPr>
        <w:t> </w:t>
      </w:r>
      <w:r>
        <w:rPr>
          <w:w w:val="105"/>
          <w:sz w:val="20"/>
          <w:szCs w:val="20"/>
        </w:rPr>
        <w:t>do</w:t>
      </w:r>
      <w:r>
        <w:rPr>
          <w:spacing w:val="38"/>
          <w:w w:val="105"/>
          <w:sz w:val="20"/>
          <w:szCs w:val="20"/>
        </w:rPr>
        <w:t> </w:t>
      </w:r>
      <w:r>
        <w:rPr>
          <w:w w:val="105"/>
          <w:sz w:val="20"/>
          <w:szCs w:val="20"/>
        </w:rPr>
        <w:t>the</w:t>
      </w:r>
      <w:r>
        <w:rPr>
          <w:spacing w:val="38"/>
          <w:w w:val="105"/>
          <w:sz w:val="20"/>
          <w:szCs w:val="20"/>
        </w:rPr>
        <w:t> </w:t>
      </w:r>
      <w:r>
        <w:rPr>
          <w:w w:val="105"/>
          <w:sz w:val="20"/>
          <w:szCs w:val="20"/>
        </w:rPr>
        <w:t>job.</w:t>
      </w:r>
    </w:p>
    <w:p>
      <w:pPr>
        <w:pStyle w:val="ListParagraph"/>
        <w:numPr>
          <w:ilvl w:val="0"/>
          <w:numId w:val="29"/>
        </w:numPr>
        <w:tabs>
          <w:tab w:pos="758" w:val="left" w:leader="none"/>
        </w:tabs>
        <w:spacing w:line="235" w:lineRule="auto" w:before="136" w:after="0"/>
        <w:ind w:left="758" w:right="618" w:hanging="255"/>
        <w:jc w:val="both"/>
        <w:rPr>
          <w:sz w:val="20"/>
        </w:rPr>
      </w:pPr>
      <w:r>
        <w:rPr>
          <w:i/>
          <w:w w:val="110"/>
          <w:sz w:val="20"/>
        </w:rPr>
        <w:t>f</w:t>
      </w:r>
      <w:r>
        <w:rPr>
          <w:i/>
          <w:spacing w:val="-13"/>
          <w:w w:val="110"/>
          <w:sz w:val="20"/>
        </w:rPr>
        <w:t> </w:t>
      </w:r>
      <w:r>
        <w:rPr>
          <w:w w:val="110"/>
          <w:sz w:val="20"/>
        </w:rPr>
        <w:t>(</w:t>
      </w:r>
      <w:r>
        <w:rPr>
          <w:i/>
          <w:w w:val="110"/>
          <w:sz w:val="20"/>
        </w:rPr>
        <w:t>x</w:t>
      </w:r>
      <w:r>
        <w:rPr>
          <w:w w:val="110"/>
          <w:sz w:val="20"/>
        </w:rPr>
        <w:t>)</w:t>
      </w:r>
      <w:r>
        <w:rPr>
          <w:spacing w:val="-12"/>
          <w:w w:val="110"/>
          <w:sz w:val="20"/>
        </w:rPr>
        <w:t> </w:t>
      </w:r>
      <w:r>
        <w:rPr>
          <w:w w:val="110"/>
          <w:sz w:val="20"/>
        </w:rPr>
        <w:t>can</w:t>
      </w:r>
      <w:r>
        <w:rPr>
          <w:spacing w:val="-13"/>
          <w:w w:val="110"/>
          <w:sz w:val="20"/>
        </w:rPr>
        <w:t> </w:t>
      </w:r>
      <w:r>
        <w:rPr>
          <w:w w:val="110"/>
          <w:sz w:val="20"/>
        </w:rPr>
        <w:t>be</w:t>
      </w:r>
      <w:r>
        <w:rPr>
          <w:spacing w:val="-12"/>
          <w:w w:val="110"/>
          <w:sz w:val="20"/>
        </w:rPr>
        <w:t> </w:t>
      </w:r>
      <w:r>
        <w:rPr>
          <w:w w:val="110"/>
          <w:sz w:val="20"/>
        </w:rPr>
        <w:t>updated</w:t>
      </w:r>
      <w:r>
        <w:rPr>
          <w:spacing w:val="-9"/>
          <w:w w:val="110"/>
          <w:sz w:val="20"/>
        </w:rPr>
        <w:t> </w:t>
      </w:r>
      <w:r>
        <w:rPr>
          <w:w w:val="110"/>
          <w:sz w:val="20"/>
        </w:rPr>
        <w:t>(efficiently)</w:t>
      </w:r>
      <w:r>
        <w:rPr>
          <w:spacing w:val="-6"/>
          <w:w w:val="110"/>
          <w:sz w:val="20"/>
        </w:rPr>
        <w:t> </w:t>
      </w:r>
      <w:r>
        <w:rPr>
          <w:w w:val="110"/>
          <w:sz w:val="20"/>
        </w:rPr>
        <w:t>if</w:t>
      </w:r>
      <w:r>
        <w:rPr>
          <w:spacing w:val="-6"/>
          <w:w w:val="110"/>
          <w:sz w:val="20"/>
        </w:rPr>
        <w:t> </w:t>
      </w:r>
      <w:r>
        <w:rPr>
          <w:i/>
          <w:w w:val="110"/>
          <w:sz w:val="20"/>
        </w:rPr>
        <w:t>x</w:t>
      </w:r>
      <w:r>
        <w:rPr>
          <w:i/>
          <w:spacing w:val="-6"/>
          <w:w w:val="110"/>
          <w:sz w:val="20"/>
        </w:rPr>
        <w:t> </w:t>
      </w:r>
      <w:r>
        <w:rPr>
          <w:w w:val="110"/>
          <w:sz w:val="20"/>
        </w:rPr>
        <w:t>gets</w:t>
      </w:r>
      <w:r>
        <w:rPr>
          <w:spacing w:val="-6"/>
          <w:w w:val="110"/>
          <w:sz w:val="20"/>
        </w:rPr>
        <w:t> </w:t>
      </w:r>
      <w:r>
        <w:rPr>
          <w:w w:val="110"/>
          <w:sz w:val="20"/>
        </w:rPr>
        <w:t>updated.</w:t>
      </w:r>
      <w:r>
        <w:rPr>
          <w:spacing w:val="11"/>
          <w:w w:val="110"/>
          <w:sz w:val="20"/>
        </w:rPr>
        <w:t> </w:t>
      </w:r>
      <w:r>
        <w:rPr>
          <w:w w:val="110"/>
          <w:sz w:val="20"/>
        </w:rPr>
        <w:t>Importantly,</w:t>
      </w:r>
      <w:r>
        <w:rPr>
          <w:spacing w:val="-6"/>
          <w:w w:val="110"/>
          <w:sz w:val="20"/>
        </w:rPr>
        <w:t> </w:t>
      </w:r>
      <w:r>
        <w:rPr>
          <w:w w:val="110"/>
          <w:sz w:val="20"/>
        </w:rPr>
        <w:t>it</w:t>
      </w:r>
      <w:r>
        <w:rPr>
          <w:spacing w:val="-6"/>
          <w:w w:val="110"/>
          <w:sz w:val="20"/>
        </w:rPr>
        <w:t> </w:t>
      </w:r>
      <w:r>
        <w:rPr>
          <w:w w:val="110"/>
          <w:sz w:val="20"/>
        </w:rPr>
        <w:t>should</w:t>
      </w:r>
      <w:r>
        <w:rPr>
          <w:spacing w:val="-6"/>
          <w:w w:val="110"/>
          <w:sz w:val="20"/>
        </w:rPr>
        <w:t> </w:t>
      </w:r>
      <w:r>
        <w:rPr>
          <w:w w:val="110"/>
          <w:sz w:val="20"/>
        </w:rPr>
        <w:t>be</w:t>
      </w:r>
      <w:r>
        <w:rPr>
          <w:spacing w:val="-6"/>
          <w:w w:val="110"/>
          <w:sz w:val="20"/>
        </w:rPr>
        <w:t> </w:t>
      </w:r>
      <w:r>
        <w:rPr>
          <w:w w:val="110"/>
          <w:sz w:val="20"/>
        </w:rPr>
        <w:t>possible</w:t>
      </w:r>
      <w:r>
        <w:rPr>
          <w:spacing w:val="-6"/>
          <w:w w:val="110"/>
          <w:sz w:val="20"/>
        </w:rPr>
        <w:t> </w:t>
      </w:r>
      <w:r>
        <w:rPr>
          <w:w w:val="110"/>
          <w:sz w:val="20"/>
        </w:rPr>
        <w:t>to</w:t>
      </w:r>
      <w:r>
        <w:rPr>
          <w:spacing w:val="-6"/>
          <w:w w:val="110"/>
          <w:sz w:val="20"/>
        </w:rPr>
        <w:t> </w:t>
      </w:r>
      <w:r>
        <w:rPr>
          <w:w w:val="110"/>
          <w:sz w:val="20"/>
        </w:rPr>
        <w:t>update </w:t>
      </w:r>
      <w:r>
        <w:rPr>
          <w:i/>
          <w:w w:val="130"/>
          <w:sz w:val="20"/>
        </w:rPr>
        <w:t>f</w:t>
      </w:r>
      <w:r>
        <w:rPr>
          <w:i/>
          <w:spacing w:val="-38"/>
          <w:w w:val="130"/>
          <w:sz w:val="20"/>
        </w:rPr>
        <w:t> </w:t>
      </w:r>
      <w:r>
        <w:rPr>
          <w:w w:val="115"/>
          <w:sz w:val="20"/>
        </w:rPr>
        <w:t>(</w:t>
      </w:r>
      <w:r>
        <w:rPr>
          <w:i/>
          <w:w w:val="115"/>
          <w:sz w:val="20"/>
        </w:rPr>
        <w:t>x</w:t>
      </w:r>
      <w:r>
        <w:rPr>
          <w:w w:val="115"/>
          <w:sz w:val="20"/>
        </w:rPr>
        <w:t>)</w:t>
      </w:r>
      <w:r>
        <w:rPr>
          <w:spacing w:val="-2"/>
          <w:w w:val="115"/>
          <w:sz w:val="20"/>
        </w:rPr>
        <w:t> </w:t>
      </w:r>
      <w:r>
        <w:rPr>
          <w:i/>
          <w:w w:val="115"/>
          <w:sz w:val="20"/>
        </w:rPr>
        <w:t>without</w:t>
      </w:r>
      <w:r>
        <w:rPr>
          <w:i/>
          <w:w w:val="115"/>
          <w:sz w:val="20"/>
        </w:rPr>
        <w:t> knowing</w:t>
      </w:r>
      <w:r>
        <w:rPr>
          <w:i/>
          <w:w w:val="115"/>
          <w:sz w:val="20"/>
        </w:rPr>
        <w:t> x</w:t>
      </w:r>
      <w:r>
        <w:rPr>
          <w:w w:val="115"/>
          <w:sz w:val="20"/>
        </w:rPr>
        <w:t>.</w:t>
      </w:r>
      <w:r>
        <w:rPr>
          <w:spacing w:val="20"/>
          <w:w w:val="115"/>
          <w:sz w:val="20"/>
        </w:rPr>
        <w:t> </w:t>
      </w:r>
      <w:r>
        <w:rPr>
          <w:w w:val="115"/>
          <w:sz w:val="20"/>
        </w:rPr>
        <w:t>For example:</w:t>
      </w:r>
    </w:p>
    <w:p>
      <w:pPr>
        <w:pStyle w:val="ListParagraph"/>
        <w:numPr>
          <w:ilvl w:val="1"/>
          <w:numId w:val="29"/>
        </w:numPr>
        <w:tabs>
          <w:tab w:pos="1195" w:val="left" w:leader="none"/>
          <w:tab w:pos="1197" w:val="left" w:leader="none"/>
        </w:tabs>
        <w:spacing w:line="235" w:lineRule="auto" w:before="137" w:after="0"/>
        <w:ind w:left="1197" w:right="618" w:hanging="200"/>
        <w:jc w:val="both"/>
        <w:rPr>
          <w:sz w:val="20"/>
        </w:rPr>
      </w:pPr>
      <w:r>
        <w:rPr>
          <w:sz w:val="20"/>
        </w:rPr>
        <mc:AlternateContent>
          <mc:Choice Requires="wps">
            <w:drawing>
              <wp:anchor distT="0" distB="0" distL="0" distR="0" allowOverlap="1" layoutInCell="1" locked="0" behindDoc="1" simplePos="0" relativeHeight="480887296">
                <wp:simplePos x="0" y="0"/>
                <wp:positionH relativeFrom="page">
                  <wp:posOffset>5599853</wp:posOffset>
                </wp:positionH>
                <wp:positionV relativeFrom="paragraph">
                  <wp:posOffset>108209</wp:posOffset>
                </wp:positionV>
                <wp:extent cx="300355" cy="21971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3003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16"/>
                                <w:w w:val="115"/>
                                <w:sz w:val="20"/>
                              </w:rPr>
                              <w:t> </w:t>
                            </w:r>
                            <w:r>
                              <w:rPr>
                                <w:rFonts w:ascii="Cambria" w:hAnsi="Cambria"/>
                                <w:w w:val="115"/>
                                <w:sz w:val="20"/>
                              </w:rPr>
                              <w:t>{</w:t>
                            </w:r>
                            <w:r>
                              <w:rPr>
                                <w:rFonts w:ascii="Cambria" w:hAnsi="Cambria"/>
                                <w:spacing w:val="39"/>
                                <w:w w:val="115"/>
                                <w:sz w:val="20"/>
                              </w:rPr>
                              <w:t> </w:t>
                            </w: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440.93335pt;margin-top:8.520459pt;width:23.65pt;height:17.3pt;mso-position-horizontal-relative:page;mso-position-vertical-relative:paragraph;z-index:-22429184" type="#_x0000_t202" id="docshape751" filled="false" stroked="false">
                <v:textbox inset="0,0,0,0">
                  <w:txbxContent>
                    <w:p>
                      <w:pPr>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16"/>
                          <w:w w:val="115"/>
                          <w:sz w:val="20"/>
                        </w:rPr>
                        <w:t> </w:t>
                      </w:r>
                      <w:r>
                        <w:rPr>
                          <w:rFonts w:ascii="Cambria" w:hAnsi="Cambria"/>
                          <w:w w:val="115"/>
                          <w:sz w:val="20"/>
                        </w:rPr>
                        <w:t>{</w:t>
                      </w:r>
                      <w:r>
                        <w:rPr>
                          <w:rFonts w:ascii="Cambria" w:hAnsi="Cambria"/>
                          <w:spacing w:val="39"/>
                          <w:w w:val="115"/>
                          <w:sz w:val="20"/>
                        </w:rPr>
                        <w:t> </w:t>
                      </w:r>
                      <w:r>
                        <w:rPr>
                          <w:rFonts w:ascii="Cambria" w:hAnsi="Cambria"/>
                          <w:spacing w:val="-10"/>
                          <w:w w:val="115"/>
                          <w:sz w:val="20"/>
                        </w:rPr>
                        <w:t>}</w:t>
                      </w:r>
                    </w:p>
                  </w:txbxContent>
                </v:textbox>
                <w10:wrap type="none"/>
              </v:shape>
            </w:pict>
          </mc:Fallback>
        </mc:AlternateContent>
      </w:r>
      <w:r>
        <w:rPr>
          <w:w w:val="110"/>
          <w:sz w:val="20"/>
        </w:rPr>
        <w:t>if</w:t>
      </w:r>
      <w:r>
        <w:rPr>
          <w:spacing w:val="-13"/>
          <w:w w:val="110"/>
          <w:sz w:val="20"/>
        </w:rPr>
        <w:t> </w:t>
      </w:r>
      <w:r>
        <w:rPr>
          <w:w w:val="110"/>
          <w:sz w:val="20"/>
        </w:rPr>
        <w:t>we</w:t>
      </w:r>
      <w:r>
        <w:rPr>
          <w:spacing w:val="-12"/>
          <w:w w:val="110"/>
          <w:sz w:val="20"/>
        </w:rPr>
        <w:t> </w:t>
      </w:r>
      <w:r>
        <w:rPr>
          <w:w w:val="110"/>
          <w:sz w:val="20"/>
        </w:rPr>
        <w:t>add</w:t>
      </w:r>
      <w:r>
        <w:rPr>
          <w:spacing w:val="-8"/>
          <w:w w:val="110"/>
          <w:sz w:val="20"/>
        </w:rPr>
        <w:t> </w:t>
      </w:r>
      <w:r>
        <w:rPr>
          <w:w w:val="110"/>
          <w:sz w:val="20"/>
        </w:rPr>
        <w:t>an</w:t>
      </w:r>
      <w:r>
        <w:rPr>
          <w:spacing w:val="-2"/>
          <w:w w:val="110"/>
          <w:sz w:val="20"/>
        </w:rPr>
        <w:t> </w:t>
      </w:r>
      <w:r>
        <w:rPr>
          <w:w w:val="110"/>
          <w:sz w:val="20"/>
        </w:rPr>
        <w:t>element</w:t>
      </w:r>
      <w:r>
        <w:rPr>
          <w:spacing w:val="-2"/>
          <w:w w:val="110"/>
          <w:sz w:val="20"/>
        </w:rPr>
        <w:t> </w:t>
      </w:r>
      <w:r>
        <w:rPr>
          <w:i/>
          <w:w w:val="110"/>
          <w:sz w:val="20"/>
        </w:rPr>
        <w:t>y</w:t>
      </w:r>
      <w:r>
        <w:rPr>
          <w:i/>
          <w:w w:val="110"/>
          <w:sz w:val="20"/>
        </w:rPr>
        <w:t> </w:t>
      </w:r>
      <w:r>
        <w:rPr>
          <w:w w:val="110"/>
          <w:sz w:val="20"/>
        </w:rPr>
        <w:t>to</w:t>
      </w:r>
      <w:r>
        <w:rPr>
          <w:spacing w:val="-2"/>
          <w:w w:val="110"/>
          <w:sz w:val="20"/>
        </w:rPr>
        <w:t> </w:t>
      </w:r>
      <w:r>
        <w:rPr>
          <w:w w:val="110"/>
          <w:sz w:val="20"/>
        </w:rPr>
        <w:t>a</w:t>
      </w:r>
      <w:r>
        <w:rPr>
          <w:spacing w:val="-2"/>
          <w:w w:val="110"/>
          <w:sz w:val="20"/>
        </w:rPr>
        <w:t> </w:t>
      </w:r>
      <w:r>
        <w:rPr>
          <w:w w:val="110"/>
          <w:sz w:val="20"/>
        </w:rPr>
        <w:t>set</w:t>
      </w:r>
      <w:r>
        <w:rPr>
          <w:spacing w:val="-2"/>
          <w:w w:val="110"/>
          <w:sz w:val="20"/>
        </w:rPr>
        <w:t> </w:t>
      </w:r>
      <w:r>
        <w:rPr>
          <w:i/>
          <w:w w:val="110"/>
          <w:sz w:val="20"/>
        </w:rPr>
        <w:t>x</w:t>
      </w:r>
      <w:r>
        <w:rPr>
          <w:w w:val="110"/>
          <w:sz w:val="20"/>
        </w:rPr>
        <w:t>,</w:t>
      </w:r>
      <w:r>
        <w:rPr>
          <w:spacing w:val="-1"/>
          <w:w w:val="110"/>
          <w:sz w:val="20"/>
        </w:rPr>
        <w:t> </w:t>
      </w:r>
      <w:r>
        <w:rPr>
          <w:w w:val="110"/>
          <w:sz w:val="20"/>
        </w:rPr>
        <w:t>it</w:t>
      </w:r>
      <w:r>
        <w:rPr>
          <w:spacing w:val="-2"/>
          <w:w w:val="110"/>
          <w:sz w:val="20"/>
        </w:rPr>
        <w:t> </w:t>
      </w:r>
      <w:r>
        <w:rPr>
          <w:w w:val="110"/>
          <w:sz w:val="20"/>
        </w:rPr>
        <w:t>should</w:t>
      </w:r>
      <w:r>
        <w:rPr>
          <w:spacing w:val="-2"/>
          <w:w w:val="110"/>
          <w:sz w:val="20"/>
        </w:rPr>
        <w:t> </w:t>
      </w:r>
      <w:r>
        <w:rPr>
          <w:w w:val="110"/>
          <w:sz w:val="20"/>
        </w:rPr>
        <w:t>be</w:t>
      </w:r>
      <w:r>
        <w:rPr>
          <w:spacing w:val="-2"/>
          <w:w w:val="110"/>
          <w:sz w:val="20"/>
        </w:rPr>
        <w:t> </w:t>
      </w:r>
      <w:r>
        <w:rPr>
          <w:w w:val="110"/>
          <w:sz w:val="20"/>
        </w:rPr>
        <w:t>possible</w:t>
      </w:r>
      <w:r>
        <w:rPr>
          <w:spacing w:val="-2"/>
          <w:w w:val="110"/>
          <w:sz w:val="20"/>
        </w:rPr>
        <w:t> </w:t>
      </w:r>
      <w:r>
        <w:rPr>
          <w:w w:val="110"/>
          <w:sz w:val="20"/>
        </w:rPr>
        <w:t>to</w:t>
      </w:r>
      <w:r>
        <w:rPr>
          <w:spacing w:val="-2"/>
          <w:w w:val="110"/>
          <w:sz w:val="20"/>
        </w:rPr>
        <w:t> </w:t>
      </w:r>
      <w:r>
        <w:rPr>
          <w:w w:val="110"/>
          <w:sz w:val="20"/>
        </w:rPr>
        <w:t>compute</w:t>
      </w:r>
      <w:r>
        <w:rPr>
          <w:spacing w:val="-2"/>
          <w:w w:val="110"/>
          <w:sz w:val="20"/>
        </w:rPr>
        <w:t> </w:t>
      </w:r>
      <w:r>
        <w:rPr>
          <w:i/>
          <w:w w:val="130"/>
          <w:sz w:val="20"/>
        </w:rPr>
        <w:t>f</w:t>
      </w:r>
      <w:r>
        <w:rPr>
          <w:i/>
          <w:spacing w:val="-15"/>
          <w:w w:val="130"/>
          <w:sz w:val="20"/>
        </w:rPr>
        <w:t> </w:t>
      </w:r>
      <w:r>
        <w:rPr>
          <w:w w:val="110"/>
          <w:sz w:val="20"/>
        </w:rPr>
        <w:t>(</w:t>
      </w:r>
      <w:r>
        <w:rPr>
          <w:i/>
          <w:w w:val="110"/>
          <w:sz w:val="20"/>
        </w:rPr>
        <w:t>x</w:t>
      </w:r>
      <w:r>
        <w:rPr>
          <w:i/>
          <w:spacing w:val="69"/>
          <w:w w:val="110"/>
          <w:sz w:val="20"/>
        </w:rPr>
        <w:t>  </w:t>
      </w:r>
      <w:r>
        <w:rPr>
          <w:i/>
          <w:w w:val="110"/>
          <w:sz w:val="20"/>
        </w:rPr>
        <w:t>y</w:t>
      </w:r>
      <w:r>
        <w:rPr>
          <w:i/>
          <w:spacing w:val="33"/>
          <w:w w:val="110"/>
          <w:sz w:val="20"/>
        </w:rPr>
        <w:t> </w:t>
      </w:r>
      <w:r>
        <w:rPr>
          <w:w w:val="110"/>
          <w:sz w:val="20"/>
        </w:rPr>
        <w:t>)</w:t>
      </w:r>
      <w:r>
        <w:rPr>
          <w:spacing w:val="-2"/>
          <w:w w:val="110"/>
          <w:sz w:val="20"/>
        </w:rPr>
        <w:t> </w:t>
      </w:r>
      <w:r>
        <w:rPr>
          <w:w w:val="110"/>
          <w:sz w:val="20"/>
        </w:rPr>
        <w:t>knowing</w:t>
      </w:r>
      <w:r>
        <w:rPr>
          <w:spacing w:val="-2"/>
          <w:w w:val="110"/>
          <w:sz w:val="20"/>
        </w:rPr>
        <w:t> </w:t>
      </w:r>
      <w:r>
        <w:rPr>
          <w:w w:val="110"/>
          <w:sz w:val="20"/>
        </w:rPr>
        <w:t>just </w:t>
      </w:r>
      <w:r>
        <w:rPr>
          <w:i/>
          <w:w w:val="130"/>
          <w:sz w:val="20"/>
        </w:rPr>
        <w:t>f</w:t>
      </w:r>
      <w:r>
        <w:rPr>
          <w:i/>
          <w:spacing w:val="-22"/>
          <w:w w:val="130"/>
          <w:sz w:val="20"/>
        </w:rPr>
        <w:t> </w:t>
      </w:r>
      <w:r>
        <w:rPr>
          <w:w w:val="110"/>
          <w:sz w:val="20"/>
        </w:rPr>
        <w:t>(</w:t>
      </w:r>
      <w:r>
        <w:rPr>
          <w:i/>
          <w:w w:val="110"/>
          <w:sz w:val="20"/>
        </w:rPr>
        <w:t>x</w:t>
      </w:r>
      <w:r>
        <w:rPr>
          <w:w w:val="110"/>
          <w:sz w:val="20"/>
        </w:rPr>
        <w:t>) and </w:t>
      </w:r>
      <w:r>
        <w:rPr>
          <w:i/>
          <w:w w:val="110"/>
          <w:sz w:val="20"/>
        </w:rPr>
        <w:t>y</w:t>
      </w:r>
      <w:r>
        <w:rPr>
          <w:i/>
          <w:w w:val="110"/>
          <w:sz w:val="20"/>
        </w:rPr>
        <w:t> </w:t>
      </w:r>
      <w:r>
        <w:rPr>
          <w:w w:val="110"/>
          <w:sz w:val="20"/>
        </w:rPr>
        <w:t>(not </w:t>
      </w:r>
      <w:r>
        <w:rPr>
          <w:i/>
          <w:w w:val="110"/>
          <w:sz w:val="20"/>
        </w:rPr>
        <w:t>x</w:t>
      </w:r>
      <w:r>
        <w:rPr>
          <w:w w:val="110"/>
          <w:sz w:val="20"/>
        </w:rPr>
        <w:t>).</w:t>
      </w:r>
    </w:p>
    <w:p>
      <w:pPr>
        <w:pStyle w:val="ListParagraph"/>
        <w:numPr>
          <w:ilvl w:val="1"/>
          <w:numId w:val="29"/>
        </w:numPr>
        <w:tabs>
          <w:tab w:pos="1195" w:val="left" w:leader="none"/>
          <w:tab w:pos="1197" w:val="left" w:leader="none"/>
        </w:tabs>
        <w:spacing w:line="235" w:lineRule="auto" w:before="58" w:after="0"/>
        <w:ind w:left="1197" w:right="618" w:hanging="200"/>
        <w:jc w:val="both"/>
        <w:rPr>
          <w:sz w:val="20"/>
        </w:rPr>
      </w:pPr>
      <w:r>
        <w:rPr>
          <w:w w:val="110"/>
          <w:sz w:val="20"/>
        </w:rPr>
        <w:t>More</w:t>
      </w:r>
      <w:r>
        <w:rPr>
          <w:spacing w:val="-13"/>
          <w:w w:val="110"/>
          <w:sz w:val="20"/>
        </w:rPr>
        <w:t> </w:t>
      </w:r>
      <w:r>
        <w:rPr>
          <w:w w:val="110"/>
          <w:sz w:val="20"/>
        </w:rPr>
        <w:t>in</w:t>
      </w:r>
      <w:r>
        <w:rPr>
          <w:spacing w:val="-12"/>
          <w:w w:val="110"/>
          <w:sz w:val="20"/>
        </w:rPr>
        <w:t> </w:t>
      </w:r>
      <w:r>
        <w:rPr>
          <w:w w:val="110"/>
          <w:sz w:val="20"/>
        </w:rPr>
        <w:t>general,</w:t>
      </w:r>
      <w:r>
        <w:rPr>
          <w:spacing w:val="-13"/>
          <w:w w:val="110"/>
          <w:sz w:val="20"/>
        </w:rPr>
        <w:t> </w:t>
      </w:r>
      <w:r>
        <w:rPr>
          <w:w w:val="110"/>
          <w:sz w:val="20"/>
        </w:rPr>
        <w:t>given</w:t>
      </w:r>
      <w:r>
        <w:rPr>
          <w:spacing w:val="-12"/>
          <w:w w:val="110"/>
          <w:sz w:val="20"/>
        </w:rPr>
        <w:t> </w:t>
      </w:r>
      <w:r>
        <w:rPr>
          <w:w w:val="110"/>
          <w:sz w:val="20"/>
        </w:rPr>
        <w:t>two</w:t>
      </w:r>
      <w:r>
        <w:rPr>
          <w:spacing w:val="-11"/>
          <w:w w:val="110"/>
          <w:sz w:val="20"/>
        </w:rPr>
        <w:t> </w:t>
      </w:r>
      <w:r>
        <w:rPr>
          <w:w w:val="110"/>
          <w:sz w:val="20"/>
        </w:rPr>
        <w:t>sketches</w:t>
      </w:r>
      <w:r>
        <w:rPr>
          <w:spacing w:val="-1"/>
          <w:w w:val="110"/>
          <w:sz w:val="20"/>
        </w:rPr>
        <w:t> </w:t>
      </w:r>
      <w:r>
        <w:rPr>
          <w:i/>
          <w:w w:val="130"/>
          <w:sz w:val="20"/>
        </w:rPr>
        <w:t>f</w:t>
      </w:r>
      <w:r>
        <w:rPr>
          <w:i/>
          <w:spacing w:val="-15"/>
          <w:w w:val="130"/>
          <w:sz w:val="20"/>
        </w:rPr>
        <w:t> </w:t>
      </w:r>
      <w:r>
        <w:rPr>
          <w:w w:val="110"/>
          <w:sz w:val="20"/>
        </w:rPr>
        <w:t>(</w:t>
      </w:r>
      <w:r>
        <w:rPr>
          <w:i/>
          <w:w w:val="110"/>
          <w:sz w:val="20"/>
        </w:rPr>
        <w:t>x</w:t>
      </w:r>
      <w:r>
        <w:rPr>
          <w:w w:val="110"/>
          <w:sz w:val="20"/>
          <w:vertAlign w:val="subscript"/>
        </w:rPr>
        <w:t>1</w:t>
      </w:r>
      <w:r>
        <w:rPr>
          <w:w w:val="110"/>
          <w:sz w:val="20"/>
          <w:vertAlign w:val="baseline"/>
        </w:rPr>
        <w:t>)</w:t>
      </w:r>
      <w:r>
        <w:rPr>
          <w:spacing w:val="-1"/>
          <w:w w:val="110"/>
          <w:sz w:val="20"/>
          <w:vertAlign w:val="baseline"/>
        </w:rPr>
        <w:t> </w:t>
      </w:r>
      <w:r>
        <w:rPr>
          <w:w w:val="110"/>
          <w:sz w:val="20"/>
          <w:vertAlign w:val="baseline"/>
        </w:rPr>
        <w:t>and</w:t>
      </w:r>
      <w:r>
        <w:rPr>
          <w:spacing w:val="-1"/>
          <w:w w:val="110"/>
          <w:sz w:val="20"/>
          <w:vertAlign w:val="baseline"/>
        </w:rPr>
        <w:t> </w:t>
      </w:r>
      <w:r>
        <w:rPr>
          <w:i/>
          <w:w w:val="130"/>
          <w:sz w:val="20"/>
          <w:vertAlign w:val="baseline"/>
        </w:rPr>
        <w:t>f</w:t>
      </w:r>
      <w:r>
        <w:rPr>
          <w:i/>
          <w:spacing w:val="-15"/>
          <w:w w:val="130"/>
          <w:sz w:val="20"/>
          <w:vertAlign w:val="baseline"/>
        </w:rPr>
        <w:t> </w:t>
      </w:r>
      <w:r>
        <w:rPr>
          <w:w w:val="110"/>
          <w:sz w:val="20"/>
          <w:vertAlign w:val="baseline"/>
        </w:rPr>
        <w:t>(</w:t>
      </w:r>
      <w:r>
        <w:rPr>
          <w:i/>
          <w:w w:val="110"/>
          <w:sz w:val="20"/>
          <w:vertAlign w:val="baseline"/>
        </w:rPr>
        <w:t>x</w:t>
      </w:r>
      <w:r>
        <w:rPr>
          <w:w w:val="110"/>
          <w:sz w:val="20"/>
          <w:vertAlign w:val="subscript"/>
        </w:rPr>
        <w:t>2</w:t>
      </w:r>
      <w:r>
        <w:rPr>
          <w:w w:val="110"/>
          <w:sz w:val="20"/>
          <w:vertAlign w:val="baseline"/>
        </w:rPr>
        <w:t>),</w:t>
      </w:r>
      <w:r>
        <w:rPr>
          <w:spacing w:val="-1"/>
          <w:w w:val="110"/>
          <w:sz w:val="20"/>
          <w:vertAlign w:val="baseline"/>
        </w:rPr>
        <w:t> </w:t>
      </w:r>
      <w:r>
        <w:rPr>
          <w:w w:val="110"/>
          <w:sz w:val="20"/>
          <w:vertAlign w:val="baseline"/>
        </w:rPr>
        <w:t>it</w:t>
      </w:r>
      <w:r>
        <w:rPr>
          <w:spacing w:val="-1"/>
          <w:w w:val="110"/>
          <w:sz w:val="20"/>
          <w:vertAlign w:val="baseline"/>
        </w:rPr>
        <w:t> </w:t>
      </w:r>
      <w:r>
        <w:rPr>
          <w:w w:val="110"/>
          <w:sz w:val="20"/>
          <w:vertAlign w:val="baseline"/>
        </w:rPr>
        <w:t>should</w:t>
      </w:r>
      <w:r>
        <w:rPr>
          <w:spacing w:val="-1"/>
          <w:w w:val="110"/>
          <w:sz w:val="20"/>
          <w:vertAlign w:val="baseline"/>
        </w:rPr>
        <w:t> </w:t>
      </w:r>
      <w:r>
        <w:rPr>
          <w:w w:val="110"/>
          <w:sz w:val="20"/>
          <w:vertAlign w:val="baseline"/>
        </w:rPr>
        <w:t>be</w:t>
      </w:r>
      <w:r>
        <w:rPr>
          <w:spacing w:val="-1"/>
          <w:w w:val="110"/>
          <w:sz w:val="20"/>
          <w:vertAlign w:val="baseline"/>
        </w:rPr>
        <w:t> </w:t>
      </w:r>
      <w:r>
        <w:rPr>
          <w:w w:val="110"/>
          <w:sz w:val="20"/>
          <w:vertAlign w:val="baseline"/>
        </w:rPr>
        <w:t>possible</w:t>
      </w:r>
      <w:r>
        <w:rPr>
          <w:spacing w:val="-1"/>
          <w:w w:val="110"/>
          <w:sz w:val="20"/>
          <w:vertAlign w:val="baseline"/>
        </w:rPr>
        <w:t> </w:t>
      </w:r>
      <w:r>
        <w:rPr>
          <w:w w:val="110"/>
          <w:sz w:val="20"/>
          <w:vertAlign w:val="baseline"/>
        </w:rPr>
        <w:t>to</w:t>
      </w:r>
      <w:r>
        <w:rPr>
          <w:spacing w:val="-1"/>
          <w:w w:val="110"/>
          <w:sz w:val="20"/>
          <w:vertAlign w:val="baseline"/>
        </w:rPr>
        <w:t> </w:t>
      </w:r>
      <w:r>
        <w:rPr>
          <w:w w:val="110"/>
          <w:sz w:val="20"/>
          <w:vertAlign w:val="baseline"/>
        </w:rPr>
        <w:t>compute</w:t>
      </w:r>
      <w:r>
        <w:rPr>
          <w:spacing w:val="-1"/>
          <w:w w:val="110"/>
          <w:sz w:val="20"/>
          <w:vertAlign w:val="baseline"/>
        </w:rPr>
        <w:t> </w:t>
      </w:r>
      <w:r>
        <w:rPr>
          <w:w w:val="110"/>
          <w:sz w:val="20"/>
          <w:vertAlign w:val="baseline"/>
        </w:rPr>
        <w:t>the sketch</w:t>
      </w:r>
      <w:r>
        <w:rPr>
          <w:w w:val="110"/>
          <w:sz w:val="20"/>
          <w:vertAlign w:val="baseline"/>
        </w:rPr>
        <w:t> of</w:t>
      </w:r>
      <w:r>
        <w:rPr>
          <w:w w:val="110"/>
          <w:sz w:val="20"/>
          <w:vertAlign w:val="baseline"/>
        </w:rPr>
        <w:t> the</w:t>
      </w:r>
      <w:r>
        <w:rPr>
          <w:w w:val="110"/>
          <w:sz w:val="20"/>
          <w:vertAlign w:val="baseline"/>
        </w:rPr>
        <w:t> composition</w:t>
      </w:r>
      <w:r>
        <w:rPr>
          <w:w w:val="110"/>
          <w:sz w:val="20"/>
          <w:vertAlign w:val="baseline"/>
        </w:rPr>
        <w:t> of</w:t>
      </w:r>
      <w:r>
        <w:rPr>
          <w:w w:val="110"/>
          <w:sz w:val="20"/>
          <w:vertAlign w:val="baseline"/>
        </w:rPr>
        <w:t> </w:t>
      </w:r>
      <w:r>
        <w:rPr>
          <w:i/>
          <w:w w:val="110"/>
          <w:sz w:val="20"/>
          <w:vertAlign w:val="baseline"/>
        </w:rPr>
        <w:t>x</w:t>
      </w:r>
      <w:r>
        <w:rPr>
          <w:w w:val="110"/>
          <w:sz w:val="20"/>
          <w:vertAlign w:val="subscript"/>
        </w:rPr>
        <w:t>1</w:t>
      </w:r>
      <w:r>
        <w:rPr>
          <w:w w:val="110"/>
          <w:sz w:val="20"/>
          <w:vertAlign w:val="baseline"/>
        </w:rPr>
        <w:t> and</w:t>
      </w:r>
      <w:r>
        <w:rPr>
          <w:w w:val="110"/>
          <w:sz w:val="20"/>
          <w:vertAlign w:val="baseline"/>
        </w:rPr>
        <w:t> </w:t>
      </w:r>
      <w:r>
        <w:rPr>
          <w:i/>
          <w:w w:val="110"/>
          <w:sz w:val="20"/>
          <w:vertAlign w:val="baseline"/>
        </w:rPr>
        <w:t>x</w:t>
      </w:r>
      <w:r>
        <w:rPr>
          <w:w w:val="110"/>
          <w:sz w:val="20"/>
          <w:vertAlign w:val="subscript"/>
        </w:rPr>
        <w:t>2</w:t>
      </w:r>
      <w:r>
        <w:rPr>
          <w:w w:val="110"/>
          <w:sz w:val="20"/>
          <w:vertAlign w:val="baseline"/>
        </w:rPr>
        <w:t> (under</w:t>
      </w:r>
      <w:r>
        <w:rPr>
          <w:w w:val="110"/>
          <w:sz w:val="20"/>
          <w:vertAlign w:val="baseline"/>
        </w:rPr>
        <w:t> some</w:t>
      </w:r>
      <w:r>
        <w:rPr>
          <w:w w:val="110"/>
          <w:sz w:val="20"/>
          <w:vertAlign w:val="baseline"/>
        </w:rPr>
        <w:t> operator).</w:t>
      </w:r>
      <w:r>
        <w:rPr>
          <w:spacing w:val="33"/>
          <w:w w:val="110"/>
          <w:sz w:val="20"/>
          <w:vertAlign w:val="baseline"/>
        </w:rPr>
        <w:t> </w:t>
      </w:r>
      <w:r>
        <w:rPr>
          <w:w w:val="110"/>
          <w:sz w:val="20"/>
          <w:vertAlign w:val="baseline"/>
        </w:rPr>
        <w:t>For</w:t>
      </w:r>
      <w:r>
        <w:rPr>
          <w:w w:val="110"/>
          <w:sz w:val="20"/>
          <w:vertAlign w:val="baseline"/>
        </w:rPr>
        <w:t> example,</w:t>
      </w:r>
      <w:r>
        <w:rPr>
          <w:w w:val="110"/>
          <w:sz w:val="20"/>
          <w:vertAlign w:val="baseline"/>
        </w:rPr>
        <w:t> if</w:t>
      </w:r>
      <w:r>
        <w:rPr>
          <w:w w:val="110"/>
          <w:sz w:val="20"/>
          <w:vertAlign w:val="baseline"/>
        </w:rPr>
        <w:t> </w:t>
      </w:r>
      <w:r>
        <w:rPr>
          <w:i/>
          <w:w w:val="110"/>
          <w:sz w:val="20"/>
          <w:vertAlign w:val="baseline"/>
        </w:rPr>
        <w:t>x</w:t>
      </w:r>
      <w:r>
        <w:rPr>
          <w:w w:val="110"/>
          <w:sz w:val="20"/>
          <w:vertAlign w:val="subscript"/>
        </w:rPr>
        <w:t>1</w:t>
      </w:r>
      <w:r>
        <w:rPr>
          <w:w w:val="110"/>
          <w:sz w:val="20"/>
          <w:vertAlign w:val="baseline"/>
        </w:rPr>
        <w:t> and</w:t>
      </w:r>
      <w:r>
        <w:rPr>
          <w:w w:val="110"/>
          <w:sz w:val="20"/>
          <w:vertAlign w:val="baseline"/>
        </w:rPr>
        <w:t> </w:t>
      </w:r>
      <w:r>
        <w:rPr>
          <w:i/>
          <w:w w:val="110"/>
          <w:sz w:val="20"/>
          <w:vertAlign w:val="baseline"/>
        </w:rPr>
        <w:t>x</w:t>
      </w:r>
      <w:r>
        <w:rPr>
          <w:w w:val="110"/>
          <w:sz w:val="20"/>
          <w:vertAlign w:val="subscript"/>
        </w:rPr>
        <w:t>2</w:t>
      </w:r>
      <w:r>
        <w:rPr>
          <w:w w:val="110"/>
          <w:sz w:val="20"/>
          <w:vertAlign w:val="baseline"/>
        </w:rPr>
        <w:t> are</w:t>
      </w:r>
      <w:r>
        <w:rPr>
          <w:spacing w:val="-13"/>
          <w:w w:val="110"/>
          <w:sz w:val="20"/>
          <w:vertAlign w:val="baseline"/>
        </w:rPr>
        <w:t> </w:t>
      </w:r>
      <w:r>
        <w:rPr>
          <w:w w:val="110"/>
          <w:sz w:val="20"/>
          <w:vertAlign w:val="baseline"/>
        </w:rPr>
        <w:t>sets</w:t>
      </w:r>
      <w:r>
        <w:rPr>
          <w:spacing w:val="-12"/>
          <w:w w:val="110"/>
          <w:sz w:val="20"/>
          <w:vertAlign w:val="baseline"/>
        </w:rPr>
        <w:t> </w:t>
      </w:r>
      <w:r>
        <w:rPr>
          <w:w w:val="110"/>
          <w:sz w:val="20"/>
          <w:vertAlign w:val="baseline"/>
        </w:rPr>
        <w:t>we</w:t>
      </w:r>
      <w:r>
        <w:rPr>
          <w:spacing w:val="-13"/>
          <w:w w:val="110"/>
          <w:sz w:val="20"/>
          <w:vertAlign w:val="baseline"/>
        </w:rPr>
        <w:t> </w:t>
      </w:r>
      <w:r>
        <w:rPr>
          <w:w w:val="110"/>
          <w:sz w:val="20"/>
          <w:vertAlign w:val="baseline"/>
        </w:rPr>
        <w:t>could</w:t>
      </w:r>
      <w:r>
        <w:rPr>
          <w:spacing w:val="-12"/>
          <w:w w:val="110"/>
          <w:sz w:val="20"/>
          <w:vertAlign w:val="baseline"/>
        </w:rPr>
        <w:t> </w:t>
      </w:r>
      <w:r>
        <w:rPr>
          <w:w w:val="110"/>
          <w:sz w:val="20"/>
          <w:vertAlign w:val="baseline"/>
        </w:rPr>
        <w:t>be</w:t>
      </w:r>
      <w:r>
        <w:rPr>
          <w:spacing w:val="-13"/>
          <w:w w:val="110"/>
          <w:sz w:val="20"/>
          <w:vertAlign w:val="baseline"/>
        </w:rPr>
        <w:t> </w:t>
      </w:r>
      <w:r>
        <w:rPr>
          <w:w w:val="110"/>
          <w:sz w:val="20"/>
          <w:vertAlign w:val="baseline"/>
        </w:rPr>
        <w:t>interested</w:t>
      </w:r>
      <w:r>
        <w:rPr>
          <w:spacing w:val="-4"/>
          <w:w w:val="110"/>
          <w:sz w:val="20"/>
          <w:vertAlign w:val="baseline"/>
        </w:rPr>
        <w:t> </w:t>
      </w:r>
      <w:r>
        <w:rPr>
          <w:w w:val="110"/>
          <w:sz w:val="20"/>
          <w:vertAlign w:val="baseline"/>
        </w:rPr>
        <w:t>in obtaining the sketch of </w:t>
      </w:r>
      <w:r>
        <w:rPr>
          <w:i/>
          <w:w w:val="130"/>
          <w:sz w:val="20"/>
          <w:vertAlign w:val="baseline"/>
        </w:rPr>
        <w:t>f</w:t>
      </w:r>
      <w:r>
        <w:rPr>
          <w:i/>
          <w:spacing w:val="-15"/>
          <w:w w:val="130"/>
          <w:sz w:val="20"/>
          <w:vertAlign w:val="baseline"/>
        </w:rPr>
        <w:t> </w:t>
      </w:r>
      <w:r>
        <w:rPr>
          <w:w w:val="110"/>
          <w:sz w:val="20"/>
          <w:vertAlign w:val="baseline"/>
        </w:rPr>
        <w:t>(</w:t>
      </w:r>
      <w:r>
        <w:rPr>
          <w:i/>
          <w:w w:val="110"/>
          <w:sz w:val="20"/>
          <w:vertAlign w:val="baseline"/>
        </w:rPr>
        <w:t>x</w:t>
      </w:r>
      <w:r>
        <w:rPr>
          <w:w w:val="110"/>
          <w:sz w:val="20"/>
          <w:vertAlign w:val="subscript"/>
        </w:rPr>
        <w:t>1</w:t>
      </w:r>
      <w:r>
        <w:rPr>
          <w:spacing w:val="-11"/>
          <w:w w:val="110"/>
          <w:sz w:val="20"/>
          <w:vertAlign w:val="baseline"/>
        </w:rPr>
        <w:t> </w:t>
      </w:r>
      <w:r>
        <w:rPr>
          <w:rFonts w:ascii="Cambria" w:hAnsi="Cambria"/>
          <w:w w:val="110"/>
          <w:sz w:val="20"/>
          <w:vertAlign w:val="baseline"/>
        </w:rPr>
        <w:t>∪</w:t>
      </w:r>
      <w:r>
        <w:rPr>
          <w:rFonts w:ascii="Cambria" w:hAnsi="Cambria"/>
          <w:spacing w:val="-13"/>
          <w:w w:val="110"/>
          <w:sz w:val="20"/>
          <w:vertAlign w:val="baseline"/>
        </w:rPr>
        <w:t> </w:t>
      </w:r>
      <w:r>
        <w:rPr>
          <w:i/>
          <w:w w:val="110"/>
          <w:sz w:val="20"/>
          <w:vertAlign w:val="baseline"/>
        </w:rPr>
        <w:t>x</w:t>
      </w:r>
      <w:r>
        <w:rPr>
          <w:w w:val="110"/>
          <w:sz w:val="20"/>
          <w:vertAlign w:val="subscript"/>
        </w:rPr>
        <w:t>2</w:t>
      </w:r>
      <w:r>
        <w:rPr>
          <w:w w:val="110"/>
          <w:sz w:val="20"/>
          <w:vertAlign w:val="baseline"/>
        </w:rPr>
        <w:t>) given </w:t>
      </w:r>
      <w:r>
        <w:rPr>
          <w:i/>
          <w:w w:val="130"/>
          <w:sz w:val="20"/>
          <w:vertAlign w:val="baseline"/>
        </w:rPr>
        <w:t>f</w:t>
      </w:r>
      <w:r>
        <w:rPr>
          <w:i/>
          <w:spacing w:val="-15"/>
          <w:w w:val="130"/>
          <w:sz w:val="20"/>
          <w:vertAlign w:val="baseline"/>
        </w:rPr>
        <w:t> </w:t>
      </w:r>
      <w:r>
        <w:rPr>
          <w:w w:val="110"/>
          <w:sz w:val="20"/>
          <w:vertAlign w:val="baseline"/>
        </w:rPr>
        <w:t>(</w:t>
      </w:r>
      <w:r>
        <w:rPr>
          <w:i/>
          <w:w w:val="110"/>
          <w:sz w:val="20"/>
          <w:vertAlign w:val="baseline"/>
        </w:rPr>
        <w:t>x</w:t>
      </w:r>
      <w:r>
        <w:rPr>
          <w:w w:val="110"/>
          <w:sz w:val="20"/>
          <w:vertAlign w:val="subscript"/>
        </w:rPr>
        <w:t>1</w:t>
      </w:r>
      <w:r>
        <w:rPr>
          <w:w w:val="110"/>
          <w:sz w:val="20"/>
          <w:vertAlign w:val="baseline"/>
        </w:rPr>
        <w:t>) and </w:t>
      </w:r>
      <w:r>
        <w:rPr>
          <w:i/>
          <w:w w:val="130"/>
          <w:sz w:val="20"/>
          <w:vertAlign w:val="baseline"/>
        </w:rPr>
        <w:t>f</w:t>
      </w:r>
      <w:r>
        <w:rPr>
          <w:i/>
          <w:spacing w:val="-15"/>
          <w:w w:val="130"/>
          <w:sz w:val="20"/>
          <w:vertAlign w:val="baseline"/>
        </w:rPr>
        <w:t> </w:t>
      </w:r>
      <w:r>
        <w:rPr>
          <w:w w:val="110"/>
          <w:sz w:val="20"/>
          <w:vertAlign w:val="baseline"/>
        </w:rPr>
        <w:t>(</w:t>
      </w:r>
      <w:r>
        <w:rPr>
          <w:i/>
          <w:w w:val="110"/>
          <w:sz w:val="20"/>
          <w:vertAlign w:val="baseline"/>
        </w:rPr>
        <w:t>x</w:t>
      </w:r>
      <w:r>
        <w:rPr>
          <w:w w:val="110"/>
          <w:sz w:val="20"/>
          <w:vertAlign w:val="subscript"/>
        </w:rPr>
        <w:t>2</w:t>
      </w:r>
      <w:r>
        <w:rPr>
          <w:w w:val="110"/>
          <w:sz w:val="20"/>
          <w:vertAlign w:val="baseline"/>
        </w:rPr>
        <w:t>), </w:t>
      </w:r>
      <w:r>
        <w:rPr>
          <w:i/>
          <w:w w:val="110"/>
          <w:sz w:val="20"/>
          <w:vertAlign w:val="baseline"/>
        </w:rPr>
        <w:t>without</w:t>
      </w:r>
      <w:r>
        <w:rPr>
          <w:i/>
          <w:w w:val="110"/>
          <w:sz w:val="20"/>
          <w:vertAlign w:val="baseline"/>
        </w:rPr>
        <w:t> knowing</w:t>
      </w:r>
      <w:r>
        <w:rPr>
          <w:i/>
          <w:w w:val="110"/>
          <w:sz w:val="20"/>
          <w:vertAlign w:val="baseline"/>
        </w:rPr>
        <w:t> x</w:t>
      </w:r>
      <w:r>
        <w:rPr>
          <w:w w:val="110"/>
          <w:sz w:val="20"/>
          <w:vertAlign w:val="subscript"/>
        </w:rPr>
        <w:t>1</w:t>
      </w:r>
      <w:r>
        <w:rPr>
          <w:spacing w:val="40"/>
          <w:w w:val="110"/>
          <w:sz w:val="20"/>
          <w:vertAlign w:val="baseline"/>
        </w:rPr>
        <w:t> </w:t>
      </w:r>
      <w:r>
        <w:rPr>
          <w:i/>
          <w:w w:val="110"/>
          <w:sz w:val="20"/>
          <w:vertAlign w:val="baseline"/>
        </w:rPr>
        <w:t>and</w:t>
      </w:r>
      <w:r>
        <w:rPr>
          <w:i/>
          <w:w w:val="110"/>
          <w:sz w:val="20"/>
          <w:vertAlign w:val="baseline"/>
        </w:rPr>
        <w:t> x</w:t>
      </w:r>
      <w:r>
        <w:rPr>
          <w:w w:val="110"/>
          <w:sz w:val="20"/>
          <w:vertAlign w:val="subscript"/>
        </w:rPr>
        <w:t>2</w:t>
      </w:r>
      <w:r>
        <w:rPr>
          <w:w w:val="110"/>
          <w:sz w:val="20"/>
          <w:vertAlign w:val="baseline"/>
        </w:rPr>
        <w:t>.</w:t>
      </w:r>
    </w:p>
    <w:p>
      <w:pPr>
        <w:pStyle w:val="ListParagraph"/>
        <w:numPr>
          <w:ilvl w:val="0"/>
          <w:numId w:val="29"/>
        </w:numPr>
        <w:tabs>
          <w:tab w:pos="758" w:val="left" w:leader="none"/>
        </w:tabs>
        <w:spacing w:line="235" w:lineRule="auto" w:before="137" w:after="0"/>
        <w:ind w:left="758" w:right="617" w:hanging="255"/>
        <w:jc w:val="both"/>
        <w:rPr>
          <w:sz w:val="20"/>
        </w:rPr>
      </w:pPr>
      <w:r>
        <w:rPr>
          <w:w w:val="110"/>
          <w:sz w:val="20"/>
        </w:rPr>
        <w:t>If</w:t>
      </w:r>
      <w:r>
        <w:rPr>
          <w:w w:val="110"/>
          <w:sz w:val="20"/>
        </w:rPr>
        <w:t> </w:t>
      </w:r>
      <w:r>
        <w:rPr>
          <w:i/>
          <w:w w:val="110"/>
          <w:sz w:val="20"/>
        </w:rPr>
        <w:t>x</w:t>
      </w:r>
      <w:r>
        <w:rPr>
          <w:i/>
          <w:w w:val="110"/>
          <w:sz w:val="20"/>
        </w:rPr>
        <w:t> </w:t>
      </w:r>
      <w:r>
        <w:rPr>
          <w:w w:val="110"/>
          <w:sz w:val="20"/>
        </w:rPr>
        <w:t>and</w:t>
      </w:r>
      <w:r>
        <w:rPr>
          <w:w w:val="110"/>
          <w:sz w:val="20"/>
        </w:rPr>
        <w:t> </w:t>
      </w:r>
      <w:r>
        <w:rPr>
          <w:i/>
          <w:w w:val="110"/>
          <w:sz w:val="20"/>
        </w:rPr>
        <w:t>y</w:t>
      </w:r>
      <w:r>
        <w:rPr>
          <w:i/>
          <w:w w:val="110"/>
          <w:sz w:val="20"/>
        </w:rPr>
        <w:t> </w:t>
      </w:r>
      <w:r>
        <w:rPr>
          <w:w w:val="110"/>
          <w:sz w:val="20"/>
        </w:rPr>
        <w:t>are</w:t>
      </w:r>
      <w:r>
        <w:rPr>
          <w:w w:val="110"/>
          <w:sz w:val="20"/>
        </w:rPr>
        <w:t> similar</w:t>
      </w:r>
      <w:r>
        <w:rPr>
          <w:w w:val="110"/>
          <w:sz w:val="20"/>
        </w:rPr>
        <w:t> according</w:t>
      </w:r>
      <w:r>
        <w:rPr>
          <w:w w:val="110"/>
          <w:sz w:val="20"/>
        </w:rPr>
        <w:t> to</w:t>
      </w:r>
      <w:r>
        <w:rPr>
          <w:w w:val="110"/>
          <w:sz w:val="20"/>
        </w:rPr>
        <w:t> some</w:t>
      </w:r>
      <w:r>
        <w:rPr>
          <w:w w:val="110"/>
          <w:sz w:val="20"/>
        </w:rPr>
        <w:t> measure</w:t>
      </w:r>
      <w:r>
        <w:rPr>
          <w:w w:val="110"/>
          <w:sz w:val="20"/>
        </w:rPr>
        <w:t> of</w:t>
      </w:r>
      <w:r>
        <w:rPr>
          <w:w w:val="110"/>
          <w:sz w:val="20"/>
        </w:rPr>
        <w:t> similarity</w:t>
      </w:r>
      <w:r>
        <w:rPr>
          <w:w w:val="110"/>
          <w:sz w:val="20"/>
        </w:rPr>
        <w:t> (e.g.</w:t>
      </w:r>
      <w:r>
        <w:rPr>
          <w:spacing w:val="23"/>
          <w:w w:val="110"/>
          <w:sz w:val="20"/>
        </w:rPr>
        <w:t> </w:t>
      </w:r>
      <w:r>
        <w:rPr>
          <w:w w:val="110"/>
          <w:sz w:val="20"/>
        </w:rPr>
        <w:t>Jaccard</w:t>
      </w:r>
      <w:r>
        <w:rPr>
          <w:w w:val="110"/>
          <w:sz w:val="20"/>
        </w:rPr>
        <w:t> similarity</w:t>
      </w:r>
      <w:r>
        <w:rPr>
          <w:w w:val="110"/>
          <w:sz w:val="20"/>
        </w:rPr>
        <w:t> between sets),</w:t>
      </w:r>
      <w:r>
        <w:rPr>
          <w:spacing w:val="-13"/>
          <w:w w:val="110"/>
          <w:sz w:val="20"/>
        </w:rPr>
        <w:t> </w:t>
      </w:r>
      <w:r>
        <w:rPr>
          <w:w w:val="110"/>
          <w:sz w:val="20"/>
        </w:rPr>
        <w:t>then</w:t>
      </w:r>
      <w:r>
        <w:rPr>
          <w:spacing w:val="-12"/>
          <w:w w:val="110"/>
          <w:sz w:val="20"/>
        </w:rPr>
        <w:t> </w:t>
      </w:r>
      <w:r>
        <w:rPr>
          <w:i/>
          <w:w w:val="130"/>
          <w:sz w:val="20"/>
        </w:rPr>
        <w:t>f</w:t>
      </w:r>
      <w:r>
        <w:rPr>
          <w:i/>
          <w:spacing w:val="-15"/>
          <w:w w:val="130"/>
          <w:sz w:val="20"/>
        </w:rPr>
        <w:t> </w:t>
      </w:r>
      <w:r>
        <w:rPr>
          <w:w w:val="110"/>
          <w:sz w:val="20"/>
        </w:rPr>
        <w:t>(</w:t>
      </w:r>
      <w:r>
        <w:rPr>
          <w:i/>
          <w:w w:val="110"/>
          <w:sz w:val="20"/>
        </w:rPr>
        <w:t>x</w:t>
      </w:r>
      <w:r>
        <w:rPr>
          <w:w w:val="110"/>
          <w:sz w:val="20"/>
        </w:rPr>
        <w:t>)</w:t>
      </w:r>
      <w:r>
        <w:rPr>
          <w:spacing w:val="-8"/>
          <w:w w:val="110"/>
          <w:sz w:val="20"/>
        </w:rPr>
        <w:t> </w:t>
      </w:r>
      <w:r>
        <w:rPr>
          <w:w w:val="110"/>
          <w:sz w:val="20"/>
        </w:rPr>
        <w:t>and</w:t>
      </w:r>
      <w:r>
        <w:rPr>
          <w:w w:val="110"/>
          <w:sz w:val="20"/>
        </w:rPr>
        <w:t> </w:t>
      </w:r>
      <w:r>
        <w:rPr>
          <w:i/>
          <w:w w:val="130"/>
          <w:sz w:val="20"/>
        </w:rPr>
        <w:t>f</w:t>
      </w:r>
      <w:r>
        <w:rPr>
          <w:i/>
          <w:spacing w:val="-15"/>
          <w:w w:val="130"/>
          <w:sz w:val="20"/>
        </w:rPr>
        <w:t> </w:t>
      </w:r>
      <w:r>
        <w:rPr>
          <w:w w:val="110"/>
          <w:sz w:val="20"/>
        </w:rPr>
        <w:t>(</w:t>
      </w:r>
      <w:r>
        <w:rPr>
          <w:i/>
          <w:w w:val="110"/>
          <w:sz w:val="20"/>
        </w:rPr>
        <w:t>y</w:t>
      </w:r>
      <w:r>
        <w:rPr>
          <w:w w:val="110"/>
          <w:sz w:val="20"/>
        </w:rPr>
        <w:t>)</w:t>
      </w:r>
      <w:r>
        <w:rPr>
          <w:w w:val="110"/>
          <w:sz w:val="20"/>
        </w:rPr>
        <w:t> are</w:t>
      </w:r>
      <w:r>
        <w:rPr>
          <w:w w:val="110"/>
          <w:sz w:val="20"/>
        </w:rPr>
        <w:t> likely</w:t>
      </w:r>
      <w:r>
        <w:rPr>
          <w:w w:val="110"/>
          <w:sz w:val="20"/>
        </w:rPr>
        <w:t> to</w:t>
      </w:r>
      <w:r>
        <w:rPr>
          <w:w w:val="110"/>
          <w:sz w:val="20"/>
        </w:rPr>
        <w:t> be</w:t>
      </w:r>
      <w:r>
        <w:rPr>
          <w:w w:val="110"/>
          <w:sz w:val="20"/>
        </w:rPr>
        <w:t> similar</w:t>
      </w:r>
      <w:r>
        <w:rPr>
          <w:w w:val="110"/>
          <w:sz w:val="20"/>
        </w:rPr>
        <w:t> (according</w:t>
      </w:r>
      <w:r>
        <w:rPr>
          <w:w w:val="110"/>
          <w:sz w:val="20"/>
        </w:rPr>
        <w:t> to</w:t>
      </w:r>
      <w:r>
        <w:rPr>
          <w:w w:val="110"/>
          <w:sz w:val="20"/>
        </w:rPr>
        <w:t> some</w:t>
      </w:r>
      <w:r>
        <w:rPr>
          <w:w w:val="110"/>
          <w:sz w:val="20"/>
        </w:rPr>
        <w:t> measure</w:t>
      </w:r>
      <w:r>
        <w:rPr>
          <w:w w:val="110"/>
          <w:sz w:val="20"/>
        </w:rPr>
        <w:t> of</w:t>
      </w:r>
      <w:r>
        <w:rPr>
          <w:w w:val="110"/>
          <w:sz w:val="20"/>
        </w:rPr>
        <w:t> similarity,</w:t>
      </w:r>
      <w:r>
        <w:rPr>
          <w:w w:val="110"/>
          <w:sz w:val="20"/>
        </w:rPr>
        <w:t> not necessarily the same as the one between </w:t>
      </w:r>
      <w:r>
        <w:rPr>
          <w:i/>
          <w:w w:val="110"/>
          <w:sz w:val="20"/>
        </w:rPr>
        <w:t>x </w:t>
      </w:r>
      <w:r>
        <w:rPr>
          <w:w w:val="110"/>
          <w:sz w:val="20"/>
        </w:rPr>
        <w:t>and </w:t>
      </w:r>
      <w:r>
        <w:rPr>
          <w:i/>
          <w:w w:val="110"/>
          <w:sz w:val="20"/>
        </w:rPr>
        <w:t>y</w:t>
      </w:r>
      <w:r>
        <w:rPr>
          <w:w w:val="110"/>
          <w:sz w:val="20"/>
        </w:rPr>
        <w:t>).</w:t>
      </w:r>
    </w:p>
    <w:p>
      <w:pPr>
        <w:pStyle w:val="ListParagraph"/>
        <w:spacing w:after="0" w:line="235" w:lineRule="auto"/>
        <w:jc w:val="both"/>
        <w:rPr>
          <w:sz w:val="20"/>
        </w:rPr>
        <w:sectPr>
          <w:pgSz w:w="12240" w:h="15840"/>
          <w:pgMar w:header="0" w:footer="1052" w:top="1820" w:bottom="1240" w:left="1440" w:right="1080"/>
        </w:sectPr>
      </w:pPr>
    </w:p>
    <w:p>
      <w:pPr>
        <w:pStyle w:val="BodyText"/>
        <w:spacing w:line="235" w:lineRule="auto" w:before="33"/>
        <w:ind w:left="260" w:right="617" w:firstLine="298"/>
        <w:jc w:val="both"/>
      </w:pPr>
      <w:r>
        <w:rPr>
          <w:w w:val="110"/>
        </w:rPr>
        <w:t>Note</w:t>
      </w:r>
      <w:r>
        <w:rPr>
          <w:spacing w:val="-13"/>
          <w:w w:val="110"/>
        </w:rPr>
        <w:t> </w:t>
      </w:r>
      <w:r>
        <w:rPr>
          <w:w w:val="110"/>
        </w:rPr>
        <w:t>that,</w:t>
      </w:r>
      <w:r>
        <w:rPr>
          <w:spacing w:val="-12"/>
          <w:w w:val="110"/>
        </w:rPr>
        <w:t> </w:t>
      </w:r>
      <w:r>
        <w:rPr>
          <w:w w:val="110"/>
        </w:rPr>
        <w:t>when</w:t>
      </w:r>
      <w:r>
        <w:rPr>
          <w:spacing w:val="-13"/>
          <w:w w:val="110"/>
        </w:rPr>
        <w:t> </w:t>
      </w:r>
      <w:r>
        <w:rPr>
          <w:w w:val="110"/>
        </w:rPr>
        <w:t>the</w:t>
      </w:r>
      <w:r>
        <w:rPr>
          <w:spacing w:val="-2"/>
          <w:w w:val="110"/>
        </w:rPr>
        <w:t> </w:t>
      </w:r>
      <w:r>
        <w:rPr>
          <w:w w:val="110"/>
        </w:rPr>
        <w:t>function</w:t>
      </w:r>
      <w:r>
        <w:rPr>
          <w:spacing w:val="-1"/>
          <w:w w:val="110"/>
        </w:rPr>
        <w:t> </w:t>
      </w:r>
      <w:r>
        <w:rPr>
          <w:i/>
          <w:w w:val="110"/>
        </w:rPr>
        <w:t>f</w:t>
      </w:r>
      <w:r>
        <w:rPr>
          <w:i/>
          <w:spacing w:val="17"/>
          <w:w w:val="110"/>
        </w:rPr>
        <w:t> </w:t>
      </w:r>
      <w:r>
        <w:rPr>
          <w:w w:val="110"/>
        </w:rPr>
        <w:t>is</w:t>
      </w:r>
      <w:r>
        <w:rPr>
          <w:spacing w:val="-1"/>
          <w:w w:val="110"/>
        </w:rPr>
        <w:t> </w:t>
      </w:r>
      <w:r>
        <w:rPr>
          <w:w w:val="110"/>
        </w:rPr>
        <w:t>randomized</w:t>
      </w:r>
      <w:r>
        <w:rPr>
          <w:spacing w:val="-1"/>
          <w:w w:val="110"/>
        </w:rPr>
        <w:t> </w:t>
      </w:r>
      <w:r>
        <w:rPr>
          <w:w w:val="110"/>
        </w:rPr>
        <w:t>(e.g.</w:t>
      </w:r>
      <w:r>
        <w:rPr>
          <w:spacing w:val="21"/>
          <w:w w:val="110"/>
        </w:rPr>
        <w:t> </w:t>
      </w:r>
      <w:r>
        <w:rPr>
          <w:w w:val="110"/>
        </w:rPr>
        <w:t>it</w:t>
      </w:r>
      <w:r>
        <w:rPr>
          <w:spacing w:val="-1"/>
          <w:w w:val="110"/>
        </w:rPr>
        <w:t> </w:t>
      </w:r>
      <w:r>
        <w:rPr>
          <w:w w:val="110"/>
        </w:rPr>
        <w:t>uses</w:t>
      </w:r>
      <w:r>
        <w:rPr>
          <w:spacing w:val="-1"/>
          <w:w w:val="110"/>
        </w:rPr>
        <w:t> </w:t>
      </w:r>
      <w:r>
        <w:rPr>
          <w:w w:val="110"/>
        </w:rPr>
        <w:t>hashing), </w:t>
      </w:r>
      <w:r>
        <w:rPr>
          <w:i/>
          <w:w w:val="110"/>
        </w:rPr>
        <w:t>f</w:t>
      </w:r>
      <w:r>
        <w:rPr>
          <w:i/>
          <w:spacing w:val="-13"/>
          <w:w w:val="110"/>
        </w:rPr>
        <w:t> </w:t>
      </w:r>
      <w:r>
        <w:rPr>
          <w:w w:val="110"/>
        </w:rPr>
        <w:t>(</w:t>
      </w:r>
      <w:r>
        <w:rPr>
          <w:i/>
          <w:w w:val="110"/>
        </w:rPr>
        <w:t>x</w:t>
      </w:r>
      <w:r>
        <w:rPr>
          <w:w w:val="110"/>
        </w:rPr>
        <w:t>) and</w:t>
      </w:r>
      <w:r>
        <w:rPr>
          <w:spacing w:val="-1"/>
          <w:w w:val="110"/>
        </w:rPr>
        <w:t> </w:t>
      </w:r>
      <w:r>
        <w:rPr>
          <w:i/>
          <w:w w:val="110"/>
        </w:rPr>
        <w:t>f</w:t>
      </w:r>
      <w:r>
        <w:rPr>
          <w:i/>
          <w:spacing w:val="-13"/>
          <w:w w:val="110"/>
        </w:rPr>
        <w:t> </w:t>
      </w:r>
      <w:r>
        <w:rPr>
          <w:w w:val="110"/>
        </w:rPr>
        <w:t>(</w:t>
      </w:r>
      <w:r>
        <w:rPr>
          <w:i/>
          <w:w w:val="110"/>
        </w:rPr>
        <w:t>y</w:t>
      </w:r>
      <w:r>
        <w:rPr>
          <w:w w:val="110"/>
        </w:rPr>
        <w:t>) are</w:t>
      </w:r>
      <w:r>
        <w:rPr>
          <w:spacing w:val="-1"/>
          <w:w w:val="110"/>
        </w:rPr>
        <w:t> </w:t>
      </w:r>
      <w:r>
        <w:rPr>
          <w:w w:val="110"/>
        </w:rPr>
        <w:t>(in</w:t>
      </w:r>
      <w:r>
        <w:rPr>
          <w:spacing w:val="-1"/>
          <w:w w:val="110"/>
        </w:rPr>
        <w:t> </w:t>
      </w:r>
      <w:r>
        <w:rPr>
          <w:w w:val="110"/>
        </w:rPr>
        <w:t>general, dependent) random variables.</w:t>
      </w:r>
    </w:p>
    <w:p>
      <w:pPr>
        <w:pStyle w:val="BodyText"/>
        <w:spacing w:line="235" w:lineRule="auto"/>
        <w:ind w:left="260" w:right="618" w:firstLine="298"/>
        <w:jc w:val="both"/>
      </w:pPr>
      <w:r>
        <w:rPr/>
        <w:t>We first focus on sketches possessing property 4 and then move to data streams, focusing more on property 2.</w:t>
      </w:r>
    </w:p>
    <w:p>
      <w:pPr>
        <w:pStyle w:val="BodyText"/>
        <w:spacing w:before="95"/>
      </w:pPr>
    </w:p>
    <w:p>
      <w:pPr>
        <w:pStyle w:val="Heading1"/>
        <w:numPr>
          <w:ilvl w:val="1"/>
          <w:numId w:val="28"/>
        </w:numPr>
        <w:tabs>
          <w:tab w:pos="995" w:val="left" w:leader="none"/>
        </w:tabs>
        <w:spacing w:line="240" w:lineRule="auto" w:before="0" w:after="0"/>
        <w:ind w:left="995" w:right="0" w:hanging="735"/>
        <w:jc w:val="left"/>
      </w:pPr>
      <w:bookmarkStart w:name="Identity - Rabin's hash function (polyno" w:id="170"/>
      <w:bookmarkEnd w:id="170"/>
      <w:r>
        <w:rPr>
          <w:b w:val="0"/>
        </w:rPr>
      </w:r>
      <w:bookmarkStart w:name="_bookmark119" w:id="171"/>
      <w:bookmarkEnd w:id="171"/>
      <w:r>
        <w:rPr>
          <w:b w:val="0"/>
        </w:rPr>
      </w:r>
      <w:r>
        <w:rPr>
          <w:w w:val="120"/>
        </w:rPr>
        <w:t>Identity</w:t>
      </w:r>
      <w:r>
        <w:rPr>
          <w:spacing w:val="36"/>
          <w:w w:val="120"/>
        </w:rPr>
        <w:t> </w:t>
      </w:r>
      <w:r>
        <w:rPr>
          <w:w w:val="120"/>
        </w:rPr>
        <w:t>-</w:t>
      </w:r>
      <w:r>
        <w:rPr>
          <w:spacing w:val="36"/>
          <w:w w:val="120"/>
        </w:rPr>
        <w:t> </w:t>
      </w:r>
      <w:r>
        <w:rPr>
          <w:w w:val="120"/>
        </w:rPr>
        <w:t>Rabin’s</w:t>
      </w:r>
      <w:r>
        <w:rPr>
          <w:spacing w:val="37"/>
          <w:w w:val="120"/>
        </w:rPr>
        <w:t> </w:t>
      </w:r>
      <w:r>
        <w:rPr>
          <w:w w:val="120"/>
        </w:rPr>
        <w:t>hash</w:t>
      </w:r>
      <w:r>
        <w:rPr>
          <w:spacing w:val="36"/>
          <w:w w:val="120"/>
        </w:rPr>
        <w:t> </w:t>
      </w:r>
      <w:r>
        <w:rPr>
          <w:w w:val="120"/>
        </w:rPr>
        <w:t>function</w:t>
      </w:r>
      <w:r>
        <w:rPr>
          <w:spacing w:val="37"/>
          <w:w w:val="120"/>
        </w:rPr>
        <w:t> </w:t>
      </w:r>
      <w:r>
        <w:rPr>
          <w:w w:val="120"/>
        </w:rPr>
        <w:t>(polynomial</w:t>
      </w:r>
      <w:r>
        <w:rPr>
          <w:spacing w:val="36"/>
          <w:w w:val="120"/>
        </w:rPr>
        <w:t> </w:t>
      </w:r>
      <w:r>
        <w:rPr>
          <w:spacing w:val="-2"/>
          <w:w w:val="120"/>
        </w:rPr>
        <w:t>hashing)</w:t>
      </w:r>
    </w:p>
    <w:p>
      <w:pPr>
        <w:pStyle w:val="BodyText"/>
        <w:spacing w:line="235" w:lineRule="auto" w:before="175"/>
        <w:ind w:left="260" w:right="616"/>
        <w:jc w:val="both"/>
      </w:pPr>
      <w:r>
        <w:rPr/>
        <mc:AlternateContent>
          <mc:Choice Requires="wps">
            <w:drawing>
              <wp:anchor distT="0" distB="0" distL="0" distR="0" allowOverlap="1" layoutInCell="1" locked="0" behindDoc="1" simplePos="0" relativeHeight="480889344">
                <wp:simplePos x="0" y="0"/>
                <wp:positionH relativeFrom="page">
                  <wp:posOffset>4972550</wp:posOffset>
                </wp:positionH>
                <wp:positionV relativeFrom="paragraph">
                  <wp:posOffset>891164</wp:posOffset>
                </wp:positionV>
                <wp:extent cx="1270" cy="21971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391.539398pt;margin-top:70.170433pt;width:.1pt;height:17.3pt;mso-position-horizontal-relative:page;mso-position-vertical-relative:paragraph;z-index:-22427136" type="#_x0000_t202" id="docshape752"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89856">
                <wp:simplePos x="0" y="0"/>
                <wp:positionH relativeFrom="page">
                  <wp:posOffset>3368288</wp:posOffset>
                </wp:positionH>
                <wp:positionV relativeFrom="paragraph">
                  <wp:posOffset>739336</wp:posOffset>
                </wp:positionV>
                <wp:extent cx="35560" cy="21971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265.219604pt;margin-top:58.215435pt;width:2.8pt;height:17.3pt;mso-position-horizontal-relative:page;mso-position-vertical-relative:paragraph;z-index:-22426624" type="#_x0000_t202" id="docshape753"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90368">
                <wp:simplePos x="0" y="0"/>
                <wp:positionH relativeFrom="page">
                  <wp:posOffset>4228785</wp:posOffset>
                </wp:positionH>
                <wp:positionV relativeFrom="paragraph">
                  <wp:posOffset>587507</wp:posOffset>
                </wp:positionV>
                <wp:extent cx="309880" cy="219710"/>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309880" cy="219710"/>
                        </a:xfrm>
                        <a:prstGeom prst="rect">
                          <a:avLst/>
                        </a:prstGeom>
                      </wps:spPr>
                      <wps:txbx>
                        <w:txbxContent>
                          <w:p>
                            <w:pPr>
                              <w:tabs>
                                <w:tab w:pos="387"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wps:txbx>
                      <wps:bodyPr wrap="square" lIns="0" tIns="0" rIns="0" bIns="0" rtlCol="0">
                        <a:noAutofit/>
                      </wps:bodyPr>
                    </wps:wsp>
                  </a:graphicData>
                </a:graphic>
              </wp:anchor>
            </w:drawing>
          </mc:Choice>
          <mc:Fallback>
            <w:pict>
              <v:shape style="position:absolute;margin-left:332.97525pt;margin-top:46.260437pt;width:24.4pt;height:17.3pt;mso-position-horizontal-relative:page;mso-position-vertical-relative:paragraph;z-index:-22426112" type="#_x0000_t202" id="docshape754" filled="false" stroked="false">
                <v:textbox inset="0,0,0,0">
                  <w:txbxContent>
                    <w:p>
                      <w:pPr>
                        <w:tabs>
                          <w:tab w:pos="387" w:val="left" w:leader="none"/>
                        </w:tabs>
                        <w:spacing w:line="198" w:lineRule="exact" w:before="0"/>
                        <w:ind w:left="0" w:right="0" w:firstLine="0"/>
                        <w:jc w:val="left"/>
                        <w:rPr>
                          <w:rFonts w:ascii="Cambria"/>
                          <w:sz w:val="20"/>
                        </w:rPr>
                      </w:pPr>
                      <w:r>
                        <w:rPr>
                          <w:rFonts w:ascii="Cambria"/>
                          <w:spacing w:val="-10"/>
                          <w:w w:val="130"/>
                          <w:sz w:val="20"/>
                        </w:rPr>
                        <w:t>{</w:t>
                      </w:r>
                      <w:r>
                        <w:rPr>
                          <w:rFonts w:ascii="Cambria"/>
                          <w:sz w:val="20"/>
                        </w:rPr>
                        <w:tab/>
                      </w:r>
                      <w:r>
                        <w:rPr>
                          <w:rFonts w:ascii="Cambria"/>
                          <w:spacing w:val="-10"/>
                          <w:w w:val="13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90880">
                <wp:simplePos x="0" y="0"/>
                <wp:positionH relativeFrom="page">
                  <wp:posOffset>1079995</wp:posOffset>
                </wp:positionH>
                <wp:positionV relativeFrom="paragraph">
                  <wp:posOffset>435679</wp:posOffset>
                </wp:positionV>
                <wp:extent cx="304165" cy="21971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30416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61"/>
                                <w:w w:val="150"/>
                                <w:sz w:val="20"/>
                              </w:rPr>
                              <w:t> </w:t>
                            </w:r>
                            <w:r>
                              <w:rPr>
                                <w:rFonts w:ascii="Cambria" w:hAnsi="Cambria"/>
                                <w:w w:val="105"/>
                                <w:sz w:val="20"/>
                              </w:rPr>
                              <w:t>|</w:t>
                            </w:r>
                            <w:r>
                              <w:rPr>
                                <w:rFonts w:ascii="Cambria" w:hAnsi="Cambria"/>
                                <w:spacing w:val="9"/>
                                <w:w w:val="120"/>
                                <w:sz w:val="20"/>
                              </w:rPr>
                              <w:t> </w:t>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85.039001pt;margin-top:34.305435pt;width:23.95pt;height:17.3pt;mso-position-horizontal-relative:page;mso-position-vertical-relative:paragraph;z-index:-22425600" type="#_x0000_t202" id="docshape755" filled="false" stroked="false">
                <v:textbox inset="0,0,0,0">
                  <w:txbxContent>
                    <w:p>
                      <w:pPr>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61"/>
                          <w:w w:val="150"/>
                          <w:sz w:val="20"/>
                        </w:rPr>
                        <w:t> </w:t>
                      </w:r>
                      <w:r>
                        <w:rPr>
                          <w:rFonts w:ascii="Cambria" w:hAnsi="Cambria"/>
                          <w:w w:val="105"/>
                          <w:sz w:val="20"/>
                        </w:rPr>
                        <w:t>|</w:t>
                      </w:r>
                      <w:r>
                        <w:rPr>
                          <w:rFonts w:ascii="Cambria" w:hAnsi="Cambria"/>
                          <w:spacing w:val="9"/>
                          <w:w w:val="120"/>
                          <w:sz w:val="20"/>
                        </w:rPr>
                        <w:t> </w:t>
                      </w:r>
                      <w:r>
                        <w:rPr>
                          <w:rFonts w:ascii="Cambria" w:hAnsi="Cambria"/>
                          <w:spacing w:val="-10"/>
                          <w:w w:val="12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91392">
                <wp:simplePos x="0" y="0"/>
                <wp:positionH relativeFrom="page">
                  <wp:posOffset>4091075</wp:posOffset>
                </wp:positionH>
                <wp:positionV relativeFrom="paragraph">
                  <wp:posOffset>283837</wp:posOffset>
                </wp:positionV>
                <wp:extent cx="98425" cy="21971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22.131958pt;margin-top:22.349436pt;width:7.75pt;height:17.3pt;mso-position-horizontal-relative:page;mso-position-vertical-relative:paragraph;z-index:-22425088" type="#_x0000_t202" id="docshape756"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The</w:t>
      </w:r>
      <w:r>
        <w:rPr>
          <w:spacing w:val="-12"/>
          <w:w w:val="110"/>
        </w:rPr>
        <w:t> </w:t>
      </w:r>
      <w:r>
        <w:rPr>
          <w:w w:val="110"/>
        </w:rPr>
        <w:t>most</w:t>
      </w:r>
      <w:r>
        <w:rPr>
          <w:spacing w:val="-13"/>
          <w:w w:val="110"/>
        </w:rPr>
        <w:t> </w:t>
      </w:r>
      <w:r>
        <w:rPr>
          <w:w w:val="110"/>
        </w:rPr>
        <w:t>straightforward</w:t>
      </w:r>
      <w:r>
        <w:rPr>
          <w:spacing w:val="-12"/>
          <w:w w:val="110"/>
        </w:rPr>
        <w:t> </w:t>
      </w:r>
      <w:r>
        <w:rPr>
          <w:w w:val="110"/>
        </w:rPr>
        <w:t>measure</w:t>
      </w:r>
      <w:r>
        <w:rPr>
          <w:spacing w:val="-13"/>
          <w:w w:val="110"/>
        </w:rPr>
        <w:t> </w:t>
      </w:r>
      <w:r>
        <w:rPr>
          <w:w w:val="110"/>
        </w:rPr>
        <w:t>of</w:t>
      </w:r>
      <w:r>
        <w:rPr>
          <w:spacing w:val="-12"/>
          <w:w w:val="110"/>
        </w:rPr>
        <w:t> </w:t>
      </w:r>
      <w:r>
        <w:rPr>
          <w:w w:val="110"/>
        </w:rPr>
        <w:t>similarity</w:t>
      </w:r>
      <w:r>
        <w:rPr>
          <w:spacing w:val="-13"/>
          <w:w w:val="110"/>
        </w:rPr>
        <w:t> </w:t>
      </w:r>
      <w:r>
        <w:rPr>
          <w:w w:val="110"/>
        </w:rPr>
        <w:t>is</w:t>
      </w:r>
      <w:r>
        <w:rPr>
          <w:spacing w:val="-11"/>
          <w:w w:val="110"/>
        </w:rPr>
        <w:t> </w:t>
      </w:r>
      <w:r>
        <w:rPr>
          <w:i/>
          <w:w w:val="110"/>
        </w:rPr>
        <w:t>identity</w:t>
      </w:r>
      <w:r>
        <w:rPr>
          <w:w w:val="110"/>
        </w:rPr>
        <w:t>:</w:t>
      </w:r>
      <w:r>
        <w:rPr>
          <w:spacing w:val="4"/>
          <w:w w:val="110"/>
        </w:rPr>
        <w:t> </w:t>
      </w:r>
      <w:r>
        <w:rPr>
          <w:w w:val="110"/>
        </w:rPr>
        <w:t>is</w:t>
      </w:r>
      <w:r>
        <w:rPr>
          <w:spacing w:val="-12"/>
          <w:w w:val="110"/>
        </w:rPr>
        <w:t> </w:t>
      </w:r>
      <w:r>
        <w:rPr>
          <w:i/>
          <w:w w:val="110"/>
        </w:rPr>
        <w:t>x</w:t>
      </w:r>
      <w:r>
        <w:rPr>
          <w:i/>
          <w:spacing w:val="-13"/>
          <w:w w:val="110"/>
        </w:rPr>
        <w:t> </w:t>
      </w:r>
      <w:r>
        <w:rPr>
          <w:w w:val="110"/>
        </w:rPr>
        <w:t>equal</w:t>
      </w:r>
      <w:r>
        <w:rPr>
          <w:spacing w:val="-12"/>
          <w:w w:val="110"/>
        </w:rPr>
        <w:t> </w:t>
      </w:r>
      <w:r>
        <w:rPr>
          <w:w w:val="110"/>
        </w:rPr>
        <w:t>to</w:t>
      </w:r>
      <w:r>
        <w:rPr>
          <w:spacing w:val="-13"/>
          <w:w w:val="110"/>
        </w:rPr>
        <w:t> </w:t>
      </w:r>
      <w:r>
        <w:rPr>
          <w:i/>
          <w:w w:val="110"/>
        </w:rPr>
        <w:t>y</w:t>
      </w:r>
      <w:r>
        <w:rPr>
          <w:w w:val="110"/>
        </w:rPr>
        <w:t>?</w:t>
      </w:r>
      <w:r>
        <w:rPr>
          <w:spacing w:val="5"/>
          <w:w w:val="110"/>
        </w:rPr>
        <w:t> </w:t>
      </w:r>
      <w:r>
        <w:rPr>
          <w:w w:val="110"/>
        </w:rPr>
        <w:t>Without</w:t>
      </w:r>
      <w:r>
        <w:rPr>
          <w:spacing w:val="-13"/>
          <w:w w:val="110"/>
        </w:rPr>
        <w:t> </w:t>
      </w:r>
      <w:r>
        <w:rPr>
          <w:w w:val="110"/>
        </w:rPr>
        <w:t>loss</w:t>
      </w:r>
      <w:r>
        <w:rPr>
          <w:spacing w:val="-12"/>
          <w:w w:val="110"/>
        </w:rPr>
        <w:t> </w:t>
      </w:r>
      <w:r>
        <w:rPr>
          <w:w w:val="110"/>
        </w:rPr>
        <w:t>of</w:t>
      </w:r>
      <w:r>
        <w:rPr>
          <w:spacing w:val="-13"/>
          <w:w w:val="110"/>
        </w:rPr>
        <w:t> </w:t>
      </w:r>
      <w:r>
        <w:rPr>
          <w:w w:val="110"/>
        </w:rPr>
        <w:t>generality, let</w:t>
      </w:r>
      <w:r>
        <w:rPr>
          <w:spacing w:val="6"/>
          <w:w w:val="110"/>
        </w:rPr>
        <w:t> </w:t>
      </w:r>
      <w:r>
        <w:rPr>
          <w:i/>
          <w:w w:val="110"/>
        </w:rPr>
        <w:t>x</w:t>
      </w:r>
      <w:r>
        <w:rPr>
          <w:i/>
          <w:spacing w:val="17"/>
          <w:w w:val="110"/>
        </w:rPr>
        <w:t> </w:t>
      </w:r>
      <w:r>
        <w:rPr>
          <w:w w:val="110"/>
        </w:rPr>
        <w:t>be</w:t>
      </w:r>
      <w:r>
        <w:rPr>
          <w:spacing w:val="16"/>
          <w:w w:val="110"/>
        </w:rPr>
        <w:t> </w:t>
      </w:r>
      <w:r>
        <w:rPr>
          <w:w w:val="110"/>
        </w:rPr>
        <w:t>a</w:t>
      </w:r>
      <w:r>
        <w:rPr>
          <w:spacing w:val="16"/>
          <w:w w:val="110"/>
        </w:rPr>
        <w:t> </w:t>
      </w:r>
      <w:r>
        <w:rPr>
          <w:w w:val="110"/>
        </w:rPr>
        <w:t>string</w:t>
      </w:r>
      <w:r>
        <w:rPr>
          <w:spacing w:val="16"/>
          <w:w w:val="110"/>
        </w:rPr>
        <w:t> </w:t>
      </w:r>
      <w:r>
        <w:rPr>
          <w:w w:val="110"/>
        </w:rPr>
        <w:t>of</w:t>
      </w:r>
      <w:r>
        <w:rPr>
          <w:spacing w:val="16"/>
          <w:w w:val="110"/>
        </w:rPr>
        <w:t> </w:t>
      </w:r>
      <w:r>
        <w:rPr>
          <w:w w:val="110"/>
        </w:rPr>
        <w:t>length</w:t>
      </w:r>
      <w:r>
        <w:rPr>
          <w:spacing w:val="17"/>
          <w:w w:val="110"/>
        </w:rPr>
        <w:t> </w:t>
      </w:r>
      <w:r>
        <w:rPr>
          <w:i/>
          <w:w w:val="110"/>
        </w:rPr>
        <w:t>n</w:t>
      </w:r>
      <w:r>
        <w:rPr>
          <w:i/>
          <w:spacing w:val="16"/>
          <w:w w:val="110"/>
        </w:rPr>
        <w:t> </w:t>
      </w:r>
      <w:r>
        <w:rPr>
          <w:w w:val="110"/>
        </w:rPr>
        <w:t>over</w:t>
      </w:r>
      <w:r>
        <w:rPr>
          <w:spacing w:val="17"/>
          <w:w w:val="110"/>
        </w:rPr>
        <w:t> </w:t>
      </w:r>
      <w:r>
        <w:rPr>
          <w:w w:val="110"/>
        </w:rPr>
        <w:t>alphabet</w:t>
      </w:r>
      <w:r>
        <w:rPr>
          <w:spacing w:val="8"/>
          <w:w w:val="130"/>
        </w:rPr>
        <w:t> </w:t>
      </w:r>
      <w:r>
        <w:rPr>
          <w:w w:val="130"/>
        </w:rPr>
        <w:t>Σ</w:t>
      </w:r>
      <w:r>
        <w:rPr>
          <w:w w:val="130"/>
        </w:rPr>
        <w:t> =</w:t>
      </w:r>
      <w:r>
        <w:rPr>
          <w:w w:val="130"/>
        </w:rPr>
        <w:t> </w:t>
      </w:r>
      <w:r>
        <w:rPr>
          <w:w w:val="110"/>
        </w:rPr>
        <w:t>[0</w:t>
      </w:r>
      <w:r>
        <w:rPr>
          <w:i/>
          <w:w w:val="110"/>
        </w:rPr>
        <w:t>,</w:t>
      </w:r>
      <w:r>
        <w:rPr>
          <w:i/>
          <w:spacing w:val="-13"/>
          <w:w w:val="110"/>
        </w:rPr>
        <w:t> </w:t>
      </w:r>
      <w:r>
        <w:rPr>
          <w:i/>
          <w:w w:val="110"/>
        </w:rPr>
        <w:t>σ</w:t>
      </w:r>
      <w:r>
        <w:rPr>
          <w:i/>
          <w:spacing w:val="63"/>
          <w:w w:val="110"/>
        </w:rPr>
        <w:t>  </w:t>
      </w:r>
      <w:r>
        <w:rPr>
          <w:w w:val="110"/>
        </w:rPr>
        <w:t>1],</w:t>
      </w:r>
      <w:r>
        <w:rPr>
          <w:spacing w:val="19"/>
          <w:w w:val="110"/>
        </w:rPr>
        <w:t> </w:t>
      </w:r>
      <w:r>
        <w:rPr>
          <w:w w:val="110"/>
        </w:rPr>
        <w:t>where</w:t>
      </w:r>
      <w:r>
        <w:rPr>
          <w:spacing w:val="16"/>
          <w:w w:val="110"/>
        </w:rPr>
        <w:t> </w:t>
      </w:r>
      <w:r>
        <w:rPr>
          <w:w w:val="110"/>
        </w:rPr>
        <w:t>for</w:t>
      </w:r>
      <w:r>
        <w:rPr>
          <w:spacing w:val="16"/>
          <w:w w:val="110"/>
        </w:rPr>
        <w:t> </w:t>
      </w:r>
      <w:r>
        <w:rPr>
          <w:w w:val="110"/>
        </w:rPr>
        <w:t>simplicity</w:t>
      </w:r>
      <w:r>
        <w:rPr>
          <w:spacing w:val="16"/>
          <w:w w:val="110"/>
        </w:rPr>
        <w:t> </w:t>
      </w:r>
      <w:r>
        <w:rPr>
          <w:w w:val="110"/>
        </w:rPr>
        <w:t>we</w:t>
      </w:r>
      <w:r>
        <w:rPr>
          <w:spacing w:val="16"/>
          <w:w w:val="110"/>
        </w:rPr>
        <w:t> </w:t>
      </w:r>
      <w:r>
        <w:rPr>
          <w:w w:val="110"/>
        </w:rPr>
        <w:t>assume</w:t>
      </w:r>
      <w:r>
        <w:rPr>
          <w:spacing w:val="16"/>
          <w:w w:val="110"/>
        </w:rPr>
        <w:t> </w:t>
      </w:r>
      <w:r>
        <w:rPr>
          <w:w w:val="110"/>
        </w:rPr>
        <w:t>1</w:t>
      </w:r>
      <w:r>
        <w:rPr>
          <w:w w:val="130"/>
        </w:rPr>
        <w:t> </w:t>
      </w:r>
      <w:r>
        <w:rPr>
          <w:i/>
          <w:w w:val="130"/>
        </w:rPr>
        <w:t>&lt;</w:t>
      </w:r>
      <w:r>
        <w:rPr>
          <w:i/>
          <w:w w:val="130"/>
        </w:rPr>
        <w:t> </w:t>
      </w:r>
      <w:r>
        <w:rPr>
          <w:i/>
          <w:w w:val="110"/>
        </w:rPr>
        <w:t>σ</w:t>
      </w:r>
      <w:r>
        <w:rPr>
          <w:i/>
          <w:spacing w:val="11"/>
          <w:w w:val="130"/>
        </w:rPr>
        <w:t> </w:t>
      </w:r>
      <w:r>
        <w:rPr>
          <w:w w:val="130"/>
        </w:rPr>
        <w:t>= Σ</w:t>
      </w:r>
      <w:r>
        <w:rPr>
          <w:spacing w:val="80"/>
          <w:w w:val="130"/>
        </w:rPr>
        <w:t>  </w:t>
      </w:r>
      <w:r>
        <w:rPr>
          <w:i/>
          <w:w w:val="110"/>
        </w:rPr>
        <w:t>n</w:t>
      </w:r>
      <w:r>
        <w:rPr>
          <w:w w:val="110"/>
        </w:rPr>
        <w:t>.</w:t>
      </w:r>
      <w:r>
        <w:rPr>
          <w:spacing w:val="40"/>
          <w:w w:val="110"/>
        </w:rPr>
        <w:t> </w:t>
      </w:r>
      <w:r>
        <w:rPr>
          <w:w w:val="110"/>
        </w:rPr>
        <w:t>Note</w:t>
      </w:r>
      <w:r>
        <w:rPr>
          <w:w w:val="110"/>
        </w:rPr>
        <w:t> that</w:t>
      </w:r>
      <w:r>
        <w:rPr>
          <w:w w:val="110"/>
        </w:rPr>
        <w:t> we</w:t>
      </w:r>
      <w:r>
        <w:rPr>
          <w:w w:val="110"/>
        </w:rPr>
        <w:t> can</w:t>
      </w:r>
      <w:r>
        <w:rPr>
          <w:w w:val="110"/>
        </w:rPr>
        <w:t> treat</w:t>
      </w:r>
      <w:r>
        <w:rPr>
          <w:w w:val="110"/>
        </w:rPr>
        <w:t> strings</w:t>
      </w:r>
      <w:r>
        <w:rPr>
          <w:w w:val="110"/>
        </w:rPr>
        <w:t> as</w:t>
      </w:r>
      <w:r>
        <w:rPr>
          <w:w w:val="110"/>
        </w:rPr>
        <w:t> integers</w:t>
      </w:r>
      <w:r>
        <w:rPr>
          <w:w w:val="110"/>
        </w:rPr>
        <w:t> of</w:t>
      </w:r>
      <w:r>
        <w:rPr>
          <w:w w:val="110"/>
        </w:rPr>
        <w:t> </w:t>
      </w:r>
      <w:r>
        <w:rPr>
          <w:i/>
          <w:w w:val="110"/>
        </w:rPr>
        <w:t>n</w:t>
      </w:r>
      <w:r>
        <w:rPr>
          <w:i/>
          <w:w w:val="110"/>
        </w:rPr>
        <w:t> </w:t>
      </w:r>
      <w:r>
        <w:rPr>
          <w:w w:val="110"/>
        </w:rPr>
        <w:t>digits</w:t>
      </w:r>
      <w:r>
        <w:rPr>
          <w:w w:val="110"/>
        </w:rPr>
        <w:t> in</w:t>
      </w:r>
      <w:r>
        <w:rPr>
          <w:w w:val="110"/>
        </w:rPr>
        <w:t> base</w:t>
      </w:r>
      <w:r>
        <w:rPr>
          <w:w w:val="110"/>
        </w:rPr>
        <w:t> </w:t>
      </w:r>
      <w:r>
        <w:rPr>
          <w:i/>
          <w:w w:val="110"/>
        </w:rPr>
        <w:t>σ</w:t>
      </w:r>
      <w:r>
        <w:rPr>
          <w:w w:val="110"/>
        </w:rPr>
        <w:t>.</w:t>
      </w:r>
      <w:r>
        <w:rPr>
          <w:spacing w:val="40"/>
          <w:w w:val="110"/>
        </w:rPr>
        <w:t> </w:t>
      </w:r>
      <w:r>
        <w:rPr>
          <w:w w:val="110"/>
        </w:rPr>
        <w:t>Note</w:t>
      </w:r>
      <w:r>
        <w:rPr>
          <w:w w:val="110"/>
        </w:rPr>
        <w:t> that</w:t>
      </w:r>
      <w:r>
        <w:rPr>
          <w:w w:val="110"/>
        </w:rPr>
        <w:t> this</w:t>
      </w:r>
      <w:r>
        <w:rPr>
          <w:w w:val="110"/>
        </w:rPr>
        <w:t> setting</w:t>
      </w:r>
      <w:r>
        <w:rPr>
          <w:w w:val="110"/>
        </w:rPr>
        <w:t> can also</w:t>
      </w:r>
      <w:r>
        <w:rPr>
          <w:spacing w:val="-13"/>
          <w:w w:val="110"/>
        </w:rPr>
        <w:t> </w:t>
      </w:r>
      <w:r>
        <w:rPr>
          <w:w w:val="110"/>
        </w:rPr>
        <w:t>be</w:t>
      </w:r>
      <w:r>
        <w:rPr>
          <w:spacing w:val="-1"/>
          <w:w w:val="110"/>
        </w:rPr>
        <w:t> </w:t>
      </w:r>
      <w:r>
        <w:rPr>
          <w:w w:val="110"/>
        </w:rPr>
        <w:t>used</w:t>
      </w:r>
      <w:r>
        <w:rPr>
          <w:w w:val="110"/>
        </w:rPr>
        <w:t> to</w:t>
      </w:r>
      <w:r>
        <w:rPr>
          <w:w w:val="110"/>
        </w:rPr>
        <w:t> represent</w:t>
      </w:r>
      <w:r>
        <w:rPr>
          <w:w w:val="110"/>
        </w:rPr>
        <w:t> subsets</w:t>
      </w:r>
      <w:r>
        <w:rPr>
          <w:w w:val="110"/>
        </w:rPr>
        <w:t> of</w:t>
      </w:r>
      <w:r>
        <w:rPr>
          <w:w w:val="110"/>
        </w:rPr>
        <w:t> [1</w:t>
      </w:r>
      <w:r>
        <w:rPr>
          <w:i/>
          <w:w w:val="110"/>
        </w:rPr>
        <w:t>,</w:t>
      </w:r>
      <w:r>
        <w:rPr>
          <w:i/>
          <w:spacing w:val="-13"/>
          <w:w w:val="110"/>
        </w:rPr>
        <w:t> </w:t>
      </w:r>
      <w:r>
        <w:rPr>
          <w:i/>
          <w:w w:val="110"/>
        </w:rPr>
        <w:t>n</w:t>
      </w:r>
      <w:r>
        <w:rPr>
          <w:w w:val="110"/>
        </w:rPr>
        <w:t>],</w:t>
      </w:r>
      <w:r>
        <w:rPr>
          <w:w w:val="110"/>
        </w:rPr>
        <w:t> letting</w:t>
      </w:r>
      <w:r>
        <w:rPr>
          <w:w w:val="110"/>
        </w:rPr>
        <w:t> </w:t>
      </w:r>
      <w:r>
        <w:rPr>
          <w:w w:val="130"/>
        </w:rPr>
        <w:t>Σ</w:t>
      </w:r>
      <w:r>
        <w:rPr>
          <w:w w:val="130"/>
        </w:rPr>
        <w:t> =</w:t>
      </w:r>
      <w:r>
        <w:rPr>
          <w:spacing w:val="40"/>
          <w:w w:val="130"/>
        </w:rPr>
        <w:t> </w:t>
      </w:r>
      <w:r>
        <w:rPr>
          <w:w w:val="110"/>
        </w:rPr>
        <w:t>0</w:t>
      </w:r>
      <w:r>
        <w:rPr>
          <w:i/>
          <w:w w:val="110"/>
        </w:rPr>
        <w:t>,</w:t>
      </w:r>
      <w:r>
        <w:rPr>
          <w:i/>
          <w:spacing w:val="-13"/>
          <w:w w:val="110"/>
        </w:rPr>
        <w:t> </w:t>
      </w:r>
      <w:r>
        <w:rPr>
          <w:w w:val="110"/>
        </w:rPr>
        <w:t>1</w:t>
      </w:r>
      <w:r>
        <w:rPr>
          <w:w w:val="110"/>
        </w:rPr>
        <w:t> .</w:t>
      </w:r>
      <w:r>
        <w:rPr>
          <w:spacing w:val="40"/>
          <w:w w:val="110"/>
        </w:rPr>
        <w:t> </w:t>
      </w:r>
      <w:r>
        <w:rPr>
          <w:w w:val="110"/>
        </w:rPr>
        <w:t>Observe</w:t>
      </w:r>
      <w:r>
        <w:rPr>
          <w:w w:val="110"/>
        </w:rPr>
        <w:t> that,</w:t>
      </w:r>
      <w:r>
        <w:rPr>
          <w:w w:val="110"/>
        </w:rPr>
        <w:t> for</w:t>
      </w:r>
      <w:r>
        <w:rPr>
          <w:w w:val="110"/>
        </w:rPr>
        <w:t> any</w:t>
      </w:r>
      <w:r>
        <w:rPr>
          <w:w w:val="110"/>
        </w:rPr>
        <w:t> function</w:t>
      </w:r>
      <w:r>
        <w:rPr>
          <w:w w:val="110"/>
        </w:rPr>
        <w:t> </w:t>
      </w:r>
      <w:r>
        <w:rPr>
          <w:i/>
          <w:w w:val="130"/>
        </w:rPr>
        <w:t>f</w:t>
      </w:r>
      <w:r>
        <w:rPr>
          <w:i/>
          <w:spacing w:val="-15"/>
          <w:w w:val="130"/>
        </w:rPr>
        <w:t> </w:t>
      </w:r>
      <w:r>
        <w:rPr>
          <w:w w:val="110"/>
        </w:rPr>
        <w:t>,</w:t>
      </w:r>
      <w:r>
        <w:rPr>
          <w:w w:val="110"/>
        </w:rPr>
        <w:t> if </w:t>
      </w:r>
      <w:r>
        <w:rPr>
          <w:i/>
          <w:w w:val="110"/>
        </w:rPr>
        <w:t>bitsize</w:t>
      </w:r>
      <w:r>
        <w:rPr>
          <w:w w:val="110"/>
        </w:rPr>
        <w:t>(</w:t>
      </w:r>
      <w:r>
        <w:rPr>
          <w:i/>
          <w:w w:val="110"/>
        </w:rPr>
        <w:t>f</w:t>
      </w:r>
      <w:r>
        <w:rPr>
          <w:i/>
          <w:spacing w:val="-13"/>
          <w:w w:val="110"/>
        </w:rPr>
        <w:t> </w:t>
      </w:r>
      <w:r>
        <w:rPr>
          <w:w w:val="110"/>
        </w:rPr>
        <w:t>(</w:t>
      </w:r>
      <w:r>
        <w:rPr>
          <w:i/>
          <w:w w:val="110"/>
        </w:rPr>
        <w:t>x</w:t>
      </w:r>
      <w:r>
        <w:rPr>
          <w:w w:val="110"/>
        </w:rPr>
        <w:t>))</w:t>
      </w:r>
      <w:r>
        <w:rPr>
          <w:spacing w:val="-12"/>
          <w:w w:val="110"/>
        </w:rPr>
        <w:t> </w:t>
      </w:r>
      <w:r>
        <w:rPr>
          <w:i/>
          <w:w w:val="130"/>
        </w:rPr>
        <w:t>&lt;</w:t>
      </w:r>
      <w:r>
        <w:rPr>
          <w:i/>
          <w:spacing w:val="-11"/>
          <w:w w:val="130"/>
        </w:rPr>
        <w:t> </w:t>
      </w:r>
      <w:r>
        <w:rPr>
          <w:i/>
          <w:w w:val="110"/>
        </w:rPr>
        <w:t>bitsize</w:t>
      </w:r>
      <w:r>
        <w:rPr>
          <w:w w:val="110"/>
        </w:rPr>
        <w:t>(</w:t>
      </w:r>
      <w:r>
        <w:rPr>
          <w:i/>
          <w:w w:val="110"/>
        </w:rPr>
        <w:t>x</w:t>
      </w:r>
      <w:r>
        <w:rPr>
          <w:w w:val="110"/>
        </w:rPr>
        <w:t>) (where </w:t>
      </w:r>
      <w:r>
        <w:rPr>
          <w:i/>
          <w:w w:val="110"/>
        </w:rPr>
        <w:t>bitsize</w:t>
      </w:r>
      <w:r>
        <w:rPr>
          <w:w w:val="110"/>
        </w:rPr>
        <w:t>( ) is the function returning the number of bits that an object takes in memory) then collisions must occur:</w:t>
      </w:r>
      <w:r>
        <w:rPr>
          <w:spacing w:val="39"/>
          <w:w w:val="110"/>
        </w:rPr>
        <w:t> </w:t>
      </w:r>
      <w:r>
        <w:rPr>
          <w:w w:val="110"/>
        </w:rPr>
        <w:t>there must exist pairs </w:t>
      </w:r>
      <w:r>
        <w:rPr>
          <w:i/>
          <w:w w:val="110"/>
        </w:rPr>
        <w:t>x </w:t>
      </w:r>
      <w:r>
        <w:rPr>
          <w:w w:val="130"/>
        </w:rPr>
        <w:t>=</w:t>
      </w:r>
      <w:r>
        <w:rPr>
          <w:spacing w:val="-3"/>
          <w:w w:val="130"/>
        </w:rPr>
        <w:t> </w:t>
      </w:r>
      <w:r>
        <w:rPr>
          <w:i/>
          <w:w w:val="110"/>
        </w:rPr>
        <w:t>y</w:t>
      </w:r>
      <w:r>
        <w:rPr>
          <w:i/>
          <w:spacing w:val="24"/>
          <w:w w:val="110"/>
        </w:rPr>
        <w:t> </w:t>
      </w:r>
      <w:r>
        <w:rPr>
          <w:w w:val="110"/>
        </w:rPr>
        <w:t>such that </w:t>
      </w:r>
      <w:r>
        <w:rPr>
          <w:i/>
          <w:w w:val="130"/>
        </w:rPr>
        <w:t>f</w:t>
      </w:r>
      <w:r>
        <w:rPr>
          <w:i/>
          <w:spacing w:val="-38"/>
          <w:w w:val="130"/>
        </w:rPr>
        <w:t> </w:t>
      </w:r>
      <w:r>
        <w:rPr>
          <w:w w:val="110"/>
        </w:rPr>
        <w:t>(</w:t>
      </w:r>
      <w:r>
        <w:rPr>
          <w:i/>
          <w:w w:val="110"/>
        </w:rPr>
        <w:t>x</w:t>
      </w:r>
      <w:r>
        <w:rPr>
          <w:w w:val="110"/>
        </w:rPr>
        <w:t>) </w:t>
      </w:r>
      <w:r>
        <w:rPr>
          <w:w w:val="130"/>
        </w:rPr>
        <w:t>=</w:t>
      </w:r>
      <w:r>
        <w:rPr>
          <w:spacing w:val="-3"/>
          <w:w w:val="130"/>
        </w:rPr>
        <w:t> </w:t>
      </w:r>
      <w:r>
        <w:rPr>
          <w:i/>
          <w:w w:val="130"/>
        </w:rPr>
        <w:t>f</w:t>
      </w:r>
      <w:r>
        <w:rPr>
          <w:i/>
          <w:spacing w:val="-38"/>
          <w:w w:val="130"/>
        </w:rPr>
        <w:t> </w:t>
      </w:r>
      <w:r>
        <w:rPr>
          <w:w w:val="110"/>
        </w:rPr>
        <w:t>(</w:t>
      </w:r>
      <w:r>
        <w:rPr>
          <w:i/>
          <w:w w:val="110"/>
        </w:rPr>
        <w:t>y</w:t>
      </w:r>
      <w:r>
        <w:rPr>
          <w:w w:val="110"/>
        </w:rPr>
        <w:t>).</w:t>
      </w:r>
    </w:p>
    <w:p>
      <w:pPr>
        <w:pStyle w:val="BodyText"/>
        <w:spacing w:line="237" w:lineRule="exact"/>
        <w:ind w:left="559"/>
        <w:rPr>
          <w:i/>
        </w:rPr>
      </w:pPr>
      <w:r>
        <w:rPr>
          <w:i/>
        </w:rPr>
        <mc:AlternateContent>
          <mc:Choice Requires="wps">
            <w:drawing>
              <wp:anchor distT="0" distB="0" distL="0" distR="0" allowOverlap="1" layoutInCell="1" locked="0" behindDoc="1" simplePos="0" relativeHeight="480888832">
                <wp:simplePos x="0" y="0"/>
                <wp:positionH relativeFrom="page">
                  <wp:posOffset>5258661</wp:posOffset>
                </wp:positionH>
                <wp:positionV relativeFrom="paragraph">
                  <wp:posOffset>20295</wp:posOffset>
                </wp:positionV>
                <wp:extent cx="35560" cy="21971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414.067871pt;margin-top:1.598092pt;width:2.8pt;height:17.3pt;mso-position-horizontal-relative:page;mso-position-vertical-relative:paragraph;z-index:-22427648" type="#_x0000_t202" id="docshape757"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w w:val="110"/>
        </w:rPr>
        <w:t>The</w:t>
      </w:r>
      <w:r>
        <w:rPr>
          <w:spacing w:val="-3"/>
          <w:w w:val="110"/>
        </w:rPr>
        <w:t> </w:t>
      </w:r>
      <w:r>
        <w:rPr>
          <w:w w:val="110"/>
        </w:rPr>
        <w:t>first</w:t>
      </w:r>
      <w:r>
        <w:rPr>
          <w:spacing w:val="7"/>
          <w:w w:val="110"/>
        </w:rPr>
        <w:t> </w:t>
      </w:r>
      <w:r>
        <w:rPr>
          <w:w w:val="110"/>
        </w:rPr>
        <w:t>idea</w:t>
      </w:r>
      <w:r>
        <w:rPr>
          <w:spacing w:val="6"/>
          <w:w w:val="110"/>
        </w:rPr>
        <w:t> </w:t>
      </w:r>
      <w:r>
        <w:rPr>
          <w:w w:val="110"/>
        </w:rPr>
        <w:t>to</w:t>
      </w:r>
      <w:r>
        <w:rPr>
          <w:spacing w:val="7"/>
          <w:w w:val="110"/>
        </w:rPr>
        <w:t> </w:t>
      </w:r>
      <w:r>
        <w:rPr>
          <w:w w:val="110"/>
        </w:rPr>
        <w:t>solve</w:t>
      </w:r>
      <w:r>
        <w:rPr>
          <w:spacing w:val="7"/>
          <w:w w:val="110"/>
        </w:rPr>
        <w:t> </w:t>
      </w:r>
      <w:r>
        <w:rPr>
          <w:w w:val="110"/>
        </w:rPr>
        <w:t>the</w:t>
      </w:r>
      <w:r>
        <w:rPr>
          <w:spacing w:val="7"/>
          <w:w w:val="110"/>
        </w:rPr>
        <w:t> </w:t>
      </w:r>
      <w:r>
        <w:rPr>
          <w:w w:val="110"/>
        </w:rPr>
        <w:t>problem</w:t>
      </w:r>
      <w:r>
        <w:rPr>
          <w:spacing w:val="7"/>
          <w:w w:val="110"/>
        </w:rPr>
        <w:t> </w:t>
      </w:r>
      <w:r>
        <w:rPr>
          <w:w w:val="110"/>
        </w:rPr>
        <w:t>could</w:t>
      </w:r>
      <w:r>
        <w:rPr>
          <w:spacing w:val="7"/>
          <w:w w:val="110"/>
        </w:rPr>
        <w:t> </w:t>
      </w:r>
      <w:r>
        <w:rPr>
          <w:w w:val="110"/>
        </w:rPr>
        <w:t>be</w:t>
      </w:r>
      <w:r>
        <w:rPr>
          <w:spacing w:val="7"/>
          <w:w w:val="110"/>
        </w:rPr>
        <w:t> </w:t>
      </w:r>
      <w:r>
        <w:rPr>
          <w:w w:val="110"/>
        </w:rPr>
        <w:t>to</w:t>
      </w:r>
      <w:r>
        <w:rPr>
          <w:spacing w:val="7"/>
          <w:w w:val="110"/>
        </w:rPr>
        <w:t> </w:t>
      </w:r>
      <w:r>
        <w:rPr>
          <w:w w:val="110"/>
        </w:rPr>
        <w:t>use</w:t>
      </w:r>
      <w:r>
        <w:rPr>
          <w:spacing w:val="7"/>
          <w:w w:val="110"/>
        </w:rPr>
        <w:t> </w:t>
      </w:r>
      <w:r>
        <w:rPr>
          <w:w w:val="110"/>
        </w:rPr>
        <w:t>function</w:t>
      </w:r>
      <w:r>
        <w:rPr>
          <w:spacing w:val="7"/>
          <w:w w:val="110"/>
        </w:rPr>
        <w:t> </w:t>
      </w:r>
      <w:r>
        <w:rPr>
          <w:i/>
          <w:spacing w:val="-93"/>
          <w:w w:val="96"/>
        </w:rPr>
        <w:t>h</w:t>
      </w:r>
      <w:r>
        <w:rPr>
          <w:spacing w:val="33"/>
          <w:w w:val="111"/>
          <w:position w:val="5"/>
        </w:rPr>
        <w:t>¯</w:t>
      </w:r>
      <w:r>
        <w:rPr>
          <w:spacing w:val="20"/>
          <w:w w:val="112"/>
        </w:rPr>
        <w:t>(</w:t>
      </w:r>
      <w:r>
        <w:rPr>
          <w:i/>
          <w:spacing w:val="20"/>
          <w:w w:val="116"/>
        </w:rPr>
        <w:t>x</w:t>
      </w:r>
      <w:r>
        <w:rPr>
          <w:spacing w:val="20"/>
          <w:w w:val="112"/>
        </w:rPr>
        <w:t>)</w:t>
      </w:r>
      <w:r>
        <w:rPr>
          <w:spacing w:val="-6"/>
          <w:w w:val="125"/>
        </w:rPr>
        <w:t> </w:t>
      </w:r>
      <w:r>
        <w:rPr>
          <w:w w:val="125"/>
        </w:rPr>
        <w:t>=</w:t>
      </w:r>
      <w:r>
        <w:rPr>
          <w:spacing w:val="-7"/>
          <w:w w:val="125"/>
        </w:rPr>
        <w:t> </w:t>
      </w:r>
      <w:r>
        <w:rPr>
          <w:w w:val="110"/>
        </w:rPr>
        <w:t>((</w:t>
      </w:r>
      <w:r>
        <w:rPr>
          <w:i/>
          <w:w w:val="110"/>
        </w:rPr>
        <w:t>a</w:t>
      </w:r>
      <w:r>
        <w:rPr>
          <w:i/>
          <w:spacing w:val="70"/>
          <w:w w:val="110"/>
        </w:rPr>
        <w:t> </w:t>
      </w:r>
      <w:r>
        <w:rPr>
          <w:i/>
          <w:w w:val="110"/>
        </w:rPr>
        <w:t>x</w:t>
      </w:r>
      <w:r>
        <w:rPr>
          <w:i/>
          <w:spacing w:val="-12"/>
          <w:w w:val="110"/>
        </w:rPr>
        <w:t> </w:t>
      </w:r>
      <w:r>
        <w:rPr>
          <w:w w:val="125"/>
        </w:rPr>
        <w:t>+</w:t>
      </w:r>
      <w:r>
        <w:rPr>
          <w:spacing w:val="-14"/>
          <w:w w:val="125"/>
        </w:rPr>
        <w:t> </w:t>
      </w:r>
      <w:r>
        <w:rPr>
          <w:i/>
          <w:w w:val="110"/>
        </w:rPr>
        <w:t>b</w:t>
      </w:r>
      <w:r>
        <w:rPr>
          <w:w w:val="110"/>
        </w:rPr>
        <w:t>)</w:t>
      </w:r>
      <w:r>
        <w:rPr>
          <w:spacing w:val="57"/>
          <w:w w:val="110"/>
        </w:rPr>
        <w:t> </w:t>
      </w:r>
      <w:r>
        <w:rPr>
          <w:w w:val="110"/>
        </w:rPr>
        <w:t>mod</w:t>
      </w:r>
      <w:r>
        <w:rPr>
          <w:spacing w:val="3"/>
          <w:w w:val="110"/>
        </w:rPr>
        <w:t> </w:t>
      </w:r>
      <w:r>
        <w:rPr>
          <w:i/>
          <w:w w:val="110"/>
        </w:rPr>
        <w:t>M</w:t>
      </w:r>
      <w:r>
        <w:rPr>
          <w:i/>
          <w:spacing w:val="-28"/>
          <w:w w:val="110"/>
        </w:rPr>
        <w:t> </w:t>
      </w:r>
      <w:r>
        <w:rPr>
          <w:w w:val="110"/>
        </w:rPr>
        <w:t>)</w:t>
      </w:r>
      <w:r>
        <w:rPr>
          <w:spacing w:val="57"/>
          <w:w w:val="110"/>
        </w:rPr>
        <w:t> </w:t>
      </w:r>
      <w:r>
        <w:rPr>
          <w:w w:val="110"/>
        </w:rPr>
        <w:t>mod</w:t>
      </w:r>
      <w:r>
        <w:rPr>
          <w:spacing w:val="4"/>
          <w:w w:val="110"/>
        </w:rPr>
        <w:t> </w:t>
      </w:r>
      <w:r>
        <w:rPr>
          <w:i/>
          <w:spacing w:val="-10"/>
          <w:w w:val="110"/>
        </w:rPr>
        <w:t>m</w:t>
      </w:r>
    </w:p>
    <w:p>
      <w:pPr>
        <w:pStyle w:val="BodyText"/>
        <w:spacing w:line="235" w:lineRule="auto" w:before="1"/>
        <w:ind w:left="260" w:right="617"/>
        <w:jc w:val="both"/>
      </w:pPr>
      <w:r>
        <w:rPr/>
        <mc:AlternateContent>
          <mc:Choice Requires="wps">
            <w:drawing>
              <wp:anchor distT="0" distB="0" distL="0" distR="0" allowOverlap="1" layoutInCell="1" locked="0" behindDoc="1" simplePos="0" relativeHeight="480888320">
                <wp:simplePos x="0" y="0"/>
                <wp:positionH relativeFrom="page">
                  <wp:posOffset>5638805</wp:posOffset>
                </wp:positionH>
                <wp:positionV relativeFrom="paragraph">
                  <wp:posOffset>21702</wp:posOffset>
                </wp:positionV>
                <wp:extent cx="161925" cy="21971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161925"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71"/>
                                <w:w w:val="150"/>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444.000458pt;margin-top:1.708823pt;width:12.75pt;height:17.3pt;mso-position-horizontal-relative:page;mso-position-vertical-relative:paragraph;z-index:-22428160" type="#_x0000_t202" id="docshape758"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71"/>
                          <w:w w:val="150"/>
                          <w:sz w:val="20"/>
                        </w:rPr>
                        <w:t> </w:t>
                      </w:r>
                      <w:r>
                        <w:rPr>
                          <w:rFonts w:ascii="Cambria"/>
                          <w:spacing w:val="-15"/>
                          <w:w w:val="95"/>
                          <w:sz w:val="20"/>
                        </w:rPr>
                        <w:t>|</w:t>
                      </w:r>
                    </w:p>
                  </w:txbxContent>
                </v:textbox>
                <w10:wrap type="none"/>
              </v:shape>
            </w:pict>
          </mc:Fallback>
        </mc:AlternateContent>
      </w:r>
      <w:r>
        <w:rPr>
          <w:w w:val="105"/>
        </w:rPr>
        <w:t>of Definition </w:t>
      </w:r>
      <w:hyperlink w:history="true" w:anchor="_bookmark103">
        <w:r>
          <w:rPr>
            <w:w w:val="105"/>
          </w:rPr>
          <w:t>2.3.17:</w:t>
        </w:r>
      </w:hyperlink>
      <w:r>
        <w:rPr>
          <w:spacing w:val="38"/>
          <w:w w:val="105"/>
        </w:rPr>
        <w:t> </w:t>
      </w:r>
      <w:r>
        <w:rPr>
          <w:w w:val="105"/>
        </w:rPr>
        <w:t>we simply view the string </w:t>
      </w:r>
      <w:r>
        <w:rPr>
          <w:i/>
          <w:w w:val="105"/>
        </w:rPr>
        <w:t>x </w:t>
      </w:r>
      <w:r>
        <w:rPr>
          <w:w w:val="105"/>
        </w:rPr>
        <w:t>as a number with </w:t>
      </w:r>
      <w:r>
        <w:rPr>
          <w:i/>
          <w:w w:val="105"/>
        </w:rPr>
        <w:t>n </w:t>
      </w:r>
      <w:r>
        <w:rPr>
          <w:w w:val="105"/>
        </w:rPr>
        <w:t>digits in base</w:t>
      </w:r>
      <w:r>
        <w:rPr>
          <w:spacing w:val="40"/>
          <w:w w:val="125"/>
        </w:rPr>
        <w:t> </w:t>
      </w:r>
      <w:r>
        <w:rPr>
          <w:w w:val="125"/>
        </w:rPr>
        <w:t>Σ</w:t>
      </w:r>
      <w:r>
        <w:rPr>
          <w:spacing w:val="-1"/>
          <w:w w:val="125"/>
        </w:rPr>
        <w:t> </w:t>
      </w:r>
      <w:r>
        <w:rPr>
          <w:w w:val="105"/>
        </w:rPr>
        <w:t>.</w:t>
      </w:r>
      <w:r>
        <w:rPr>
          <w:spacing w:val="39"/>
          <w:w w:val="105"/>
        </w:rPr>
        <w:t> </w:t>
      </w:r>
      <w:r>
        <w:rPr>
          <w:w w:val="105"/>
        </w:rPr>
        <w:t>Unfortunately, this</w:t>
      </w:r>
      <w:r>
        <w:rPr>
          <w:spacing w:val="29"/>
          <w:w w:val="105"/>
        </w:rPr>
        <w:t> </w:t>
      </w:r>
      <w:r>
        <w:rPr>
          <w:w w:val="105"/>
        </w:rPr>
        <w:t>is</w:t>
      </w:r>
      <w:r>
        <w:rPr>
          <w:spacing w:val="29"/>
          <w:w w:val="105"/>
        </w:rPr>
        <w:t> </w:t>
      </w:r>
      <w:r>
        <w:rPr>
          <w:w w:val="105"/>
        </w:rPr>
        <w:t>not</w:t>
      </w:r>
      <w:r>
        <w:rPr>
          <w:spacing w:val="29"/>
          <w:w w:val="105"/>
        </w:rPr>
        <w:t> </w:t>
      </w:r>
      <w:r>
        <w:rPr>
          <w:w w:val="105"/>
        </w:rPr>
        <w:t>a</w:t>
      </w:r>
      <w:r>
        <w:rPr>
          <w:spacing w:val="29"/>
          <w:w w:val="105"/>
        </w:rPr>
        <w:t> </w:t>
      </w:r>
      <w:r>
        <w:rPr>
          <w:w w:val="105"/>
        </w:rPr>
        <w:t>good</w:t>
      </w:r>
      <w:r>
        <w:rPr>
          <w:spacing w:val="29"/>
          <w:w w:val="105"/>
        </w:rPr>
        <w:t> </w:t>
      </w:r>
      <w:r>
        <w:rPr>
          <w:w w:val="105"/>
        </w:rPr>
        <w:t>idea:</w:t>
      </w:r>
      <w:r>
        <w:rPr>
          <w:spacing w:val="40"/>
          <w:w w:val="105"/>
        </w:rPr>
        <w:t> </w:t>
      </w:r>
      <w:r>
        <w:rPr>
          <w:w w:val="105"/>
        </w:rPr>
        <w:t>recalling</w:t>
      </w:r>
      <w:r>
        <w:rPr>
          <w:spacing w:val="29"/>
          <w:w w:val="105"/>
        </w:rPr>
        <w:t> </w:t>
      </w:r>
      <w:r>
        <w:rPr>
          <w:w w:val="105"/>
        </w:rPr>
        <w:t>that</w:t>
      </w:r>
      <w:r>
        <w:rPr>
          <w:spacing w:val="29"/>
          <w:w w:val="105"/>
        </w:rPr>
        <w:t> </w:t>
      </w:r>
      <w:r>
        <w:rPr>
          <w:w w:val="105"/>
        </w:rPr>
        <w:t>we</w:t>
      </w:r>
      <w:r>
        <w:rPr>
          <w:spacing w:val="29"/>
          <w:w w:val="105"/>
        </w:rPr>
        <w:t> </w:t>
      </w:r>
      <w:r>
        <w:rPr>
          <w:w w:val="105"/>
        </w:rPr>
        <w:t>require</w:t>
      </w:r>
      <w:r>
        <w:rPr>
          <w:spacing w:val="29"/>
          <w:w w:val="105"/>
        </w:rPr>
        <w:t> </w:t>
      </w:r>
      <w:r>
        <w:rPr>
          <w:i/>
          <w:w w:val="105"/>
        </w:rPr>
        <w:t>M</w:t>
      </w:r>
      <w:r>
        <w:rPr>
          <w:i/>
          <w:spacing w:val="37"/>
          <w:w w:val="125"/>
        </w:rPr>
        <w:t> </w:t>
      </w:r>
      <w:r>
        <w:rPr>
          <w:i/>
          <w:w w:val="125"/>
        </w:rPr>
        <w:t>&gt;</w:t>
      </w:r>
      <w:r>
        <w:rPr>
          <w:i/>
          <w:w w:val="125"/>
        </w:rPr>
        <w:t> </w:t>
      </w:r>
      <w:r>
        <w:rPr>
          <w:i/>
          <w:w w:val="105"/>
        </w:rPr>
        <w:t>x</w:t>
      </w:r>
      <w:r>
        <w:rPr>
          <w:i/>
          <w:spacing w:val="29"/>
          <w:w w:val="105"/>
        </w:rPr>
        <w:t> </w:t>
      </w:r>
      <w:r>
        <w:rPr>
          <w:w w:val="105"/>
        </w:rPr>
        <w:t>for</w:t>
      </w:r>
      <w:r>
        <w:rPr>
          <w:spacing w:val="29"/>
          <w:w w:val="105"/>
        </w:rPr>
        <w:t> </w:t>
      </w:r>
      <w:r>
        <w:rPr>
          <w:w w:val="105"/>
        </w:rPr>
        <w:t>any</w:t>
      </w:r>
      <w:r>
        <w:rPr>
          <w:spacing w:val="29"/>
          <w:w w:val="105"/>
        </w:rPr>
        <w:t> </w:t>
      </w:r>
      <w:r>
        <w:rPr>
          <w:w w:val="105"/>
        </w:rPr>
        <w:t>input</w:t>
      </w:r>
      <w:r>
        <w:rPr>
          <w:spacing w:val="29"/>
          <w:w w:val="105"/>
        </w:rPr>
        <w:t> </w:t>
      </w:r>
      <w:r>
        <w:rPr>
          <w:i/>
          <w:w w:val="105"/>
        </w:rPr>
        <w:t>x</w:t>
      </w:r>
      <w:r>
        <w:rPr>
          <w:i/>
          <w:spacing w:val="29"/>
          <w:w w:val="105"/>
        </w:rPr>
        <w:t> </w:t>
      </w:r>
      <w:r>
        <w:rPr>
          <w:w w:val="105"/>
        </w:rPr>
        <w:t>of</w:t>
      </w:r>
      <w:r>
        <w:rPr>
          <w:spacing w:val="29"/>
          <w:w w:val="105"/>
        </w:rPr>
        <w:t> </w:t>
      </w:r>
      <w:r>
        <w:rPr>
          <w:w w:val="105"/>
        </w:rPr>
        <w:t>our</w:t>
      </w:r>
      <w:r>
        <w:rPr>
          <w:spacing w:val="29"/>
          <w:w w:val="105"/>
        </w:rPr>
        <w:t> </w:t>
      </w:r>
      <w:r>
        <w:rPr>
          <w:w w:val="105"/>
        </w:rPr>
        <w:t>function,</w:t>
      </w:r>
      <w:r>
        <w:rPr>
          <w:spacing w:val="32"/>
          <w:w w:val="105"/>
        </w:rPr>
        <w:t> </w:t>
      </w:r>
      <w:r>
        <w:rPr>
          <w:w w:val="105"/>
        </w:rPr>
        <w:t>we</w:t>
      </w:r>
      <w:r>
        <w:rPr>
          <w:spacing w:val="29"/>
          <w:w w:val="105"/>
        </w:rPr>
        <w:t> </w:t>
      </w:r>
      <w:r>
        <w:rPr>
          <w:w w:val="105"/>
        </w:rPr>
        <w:t>would need to perform modular arithmetic on integers with </w:t>
      </w:r>
      <w:r>
        <w:rPr>
          <w:i/>
          <w:w w:val="105"/>
        </w:rPr>
        <w:t>n </w:t>
      </w:r>
      <w:r>
        <w:rPr>
          <w:w w:val="105"/>
        </w:rPr>
        <w:t>digits in order to update the sketch!</w:t>
      </w:r>
    </w:p>
    <w:p>
      <w:pPr>
        <w:pStyle w:val="BodyText"/>
        <w:spacing w:line="235" w:lineRule="auto"/>
        <w:ind w:left="260" w:right="616" w:firstLine="298"/>
        <w:jc w:val="both"/>
      </w:pPr>
      <w:r>
        <w:rPr>
          <w:i/>
        </w:rPr>
        <w:t>Rabin’s hashing</w:t>
      </w:r>
      <w:r>
        <w:rPr>
          <w:i/>
          <w:spacing w:val="40"/>
        </w:rPr>
        <w:t> </w:t>
      </w:r>
      <w:r>
        <w:rPr/>
        <w:t>(also known as </w:t>
      </w:r>
      <w:r>
        <w:rPr>
          <w:i/>
        </w:rPr>
        <w:t>polynomial hashing</w:t>
      </w:r>
      <w:r>
        <w:rPr>
          <w:i/>
          <w:spacing w:val="-12"/>
        </w:rPr>
        <w:t> </w:t>
      </w:r>
      <w:r>
        <w:rPr/>
        <w:t>) is a string hashing scheme that solves the above </w:t>
      </w:r>
      <w:r>
        <w:rPr>
          <w:w w:val="110"/>
        </w:rPr>
        <w:t>problem</w:t>
      </w:r>
      <w:r>
        <w:rPr>
          <w:w w:val="110"/>
        </w:rPr>
        <w:t> (but</w:t>
      </w:r>
      <w:r>
        <w:rPr>
          <w:w w:val="110"/>
        </w:rPr>
        <w:t> it</w:t>
      </w:r>
      <w:r>
        <w:rPr>
          <w:w w:val="110"/>
        </w:rPr>
        <w:t> cannot</w:t>
      </w:r>
      <w:r>
        <w:rPr>
          <w:w w:val="110"/>
        </w:rPr>
        <w:t> achieve</w:t>
      </w:r>
      <w:r>
        <w:rPr>
          <w:w w:val="110"/>
        </w:rPr>
        <w:t> universality</w:t>
      </w:r>
      <w:r>
        <w:rPr>
          <w:w w:val="110"/>
        </w:rPr>
        <w:t> —</w:t>
      </w:r>
      <w:r>
        <w:rPr>
          <w:w w:val="110"/>
        </w:rPr>
        <w:t> even</w:t>
      </w:r>
      <w:r>
        <w:rPr>
          <w:w w:val="110"/>
        </w:rPr>
        <w:t> if</w:t>
      </w:r>
      <w:r>
        <w:rPr>
          <w:w w:val="110"/>
        </w:rPr>
        <w:t> it</w:t>
      </w:r>
      <w:r>
        <w:rPr>
          <w:w w:val="110"/>
        </w:rPr>
        <w:t> guarantees</w:t>
      </w:r>
      <w:r>
        <w:rPr>
          <w:w w:val="110"/>
        </w:rPr>
        <w:t> a</w:t>
      </w:r>
      <w:r>
        <w:rPr>
          <w:w w:val="110"/>
        </w:rPr>
        <w:t> very</w:t>
      </w:r>
      <w:r>
        <w:rPr>
          <w:w w:val="110"/>
        </w:rPr>
        <w:t> low</w:t>
      </w:r>
      <w:r>
        <w:rPr>
          <w:w w:val="110"/>
        </w:rPr>
        <w:t> collision</w:t>
      </w:r>
      <w:r>
        <w:rPr>
          <w:w w:val="110"/>
        </w:rPr>
        <w:t> probability, see below):</w:t>
      </w:r>
    </w:p>
    <w:p>
      <w:pPr>
        <w:spacing w:line="240" w:lineRule="exact" w:before="113"/>
        <w:ind w:left="260" w:right="617" w:firstLine="0"/>
        <w:jc w:val="both"/>
        <w:rPr>
          <w:i/>
          <w:sz w:val="20"/>
        </w:rPr>
      </w:pPr>
      <w:r>
        <w:rPr>
          <w:i/>
          <w:sz w:val="20"/>
        </w:rPr>
        <mc:AlternateContent>
          <mc:Choice Requires="wps">
            <w:drawing>
              <wp:anchor distT="0" distB="0" distL="0" distR="0" allowOverlap="1" layoutInCell="1" locked="0" behindDoc="1" simplePos="0" relativeHeight="480891904">
                <wp:simplePos x="0" y="0"/>
                <wp:positionH relativeFrom="page">
                  <wp:posOffset>1776996</wp:posOffset>
                </wp:positionH>
                <wp:positionV relativeFrom="paragraph">
                  <wp:posOffset>273538</wp:posOffset>
                </wp:positionV>
                <wp:extent cx="1165225" cy="21971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1165225" cy="219710"/>
                        </a:xfrm>
                        <a:prstGeom prst="rect">
                          <a:avLst/>
                        </a:prstGeom>
                      </wps:spPr>
                      <wps:txbx>
                        <w:txbxContent>
                          <w:p>
                            <w:pPr>
                              <w:tabs>
                                <w:tab w:pos="1701"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39.920975pt;margin-top:21.538479pt;width:91.75pt;height:17.3pt;mso-position-horizontal-relative:page;mso-position-vertical-relative:paragraph;z-index:-22424576" type="#_x0000_t202" id="docshape759" filled="false" stroked="false">
                <v:textbox inset="0,0,0,0">
                  <w:txbxContent>
                    <w:p>
                      <w:pPr>
                        <w:tabs>
                          <w:tab w:pos="1701"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892416">
                <wp:simplePos x="0" y="0"/>
                <wp:positionH relativeFrom="page">
                  <wp:posOffset>3449701</wp:posOffset>
                </wp:positionH>
                <wp:positionV relativeFrom="paragraph">
                  <wp:posOffset>445867</wp:posOffset>
                </wp:positionV>
                <wp:extent cx="160655" cy="565785"/>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16065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25"/>
                                <w:w w:val="240"/>
                                <w:position w:val="-14"/>
                                <w:sz w:val="20"/>
                              </w:rPr>
                              <w:t>Σ</w:t>
                            </w:r>
                          </w:p>
                        </w:txbxContent>
                      </wps:txbx>
                      <wps:bodyPr wrap="square" lIns="0" tIns="0" rIns="0" bIns="0" rtlCol="0">
                        <a:noAutofit/>
                      </wps:bodyPr>
                    </wps:wsp>
                  </a:graphicData>
                </a:graphic>
              </wp:anchor>
            </w:drawing>
          </mc:Choice>
          <mc:Fallback>
            <w:pict>
              <v:shape style="position:absolute;margin-left:271.630005pt;margin-top:35.107655pt;width:12.65pt;height:44.55pt;mso-position-horizontal-relative:page;mso-position-vertical-relative:paragraph;z-index:-22424064" type="#_x0000_t202" id="docshape760"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25"/>
                          <w:w w:val="240"/>
                          <w:position w:val="-14"/>
                          <w:sz w:val="20"/>
                        </w:rPr>
                        <w:t>Σ</w:t>
                      </w:r>
                    </w:p>
                  </w:txbxContent>
                </v:textbox>
                <w10:wrap type="none"/>
              </v:shape>
            </w:pict>
          </mc:Fallback>
        </mc:AlternateContent>
      </w:r>
      <w:r>
        <w:rPr>
          <w:b/>
          <w:w w:val="110"/>
          <w:sz w:val="20"/>
        </w:rPr>
        <w:t>Definition</w:t>
      </w:r>
      <w:r>
        <w:rPr>
          <w:b/>
          <w:w w:val="110"/>
          <w:sz w:val="20"/>
        </w:rPr>
        <w:t> 4.2.1</w:t>
      </w:r>
      <w:r>
        <w:rPr>
          <w:b/>
          <w:w w:val="110"/>
          <w:sz w:val="20"/>
        </w:rPr>
        <w:t> </w:t>
      </w:r>
      <w:r>
        <w:rPr>
          <w:w w:val="110"/>
          <w:sz w:val="20"/>
        </w:rPr>
        <w:t>(Rabin’s hash function / polynomial hashing </w:t>
      </w:r>
      <w:hyperlink w:history="true" w:anchor="_bookmark231">
        <w:r>
          <w:rPr>
            <w:w w:val="110"/>
            <w:sz w:val="20"/>
          </w:rPr>
          <w:t>[43])</w:t>
        </w:r>
      </w:hyperlink>
      <w:r>
        <w:rPr>
          <w:b/>
          <w:w w:val="110"/>
          <w:sz w:val="20"/>
        </w:rPr>
        <w:t>.</w:t>
      </w:r>
      <w:r>
        <w:rPr>
          <w:b/>
          <w:spacing w:val="32"/>
          <w:w w:val="110"/>
          <w:sz w:val="20"/>
        </w:rPr>
        <w:t> </w:t>
      </w:r>
      <w:r>
        <w:rPr>
          <w:i/>
          <w:w w:val="110"/>
          <w:sz w:val="20"/>
        </w:rPr>
        <w:t>Fix a prime number q, and pick</w:t>
      </w:r>
      <w:r>
        <w:rPr>
          <w:i/>
          <w:spacing w:val="40"/>
          <w:w w:val="110"/>
          <w:sz w:val="20"/>
        </w:rPr>
        <w:t> </w:t>
      </w:r>
      <w:r>
        <w:rPr>
          <w:i/>
          <w:w w:val="110"/>
          <w:sz w:val="20"/>
        </w:rPr>
        <w:t>a</w:t>
      </w:r>
      <w:r>
        <w:rPr>
          <w:i/>
          <w:spacing w:val="-2"/>
          <w:w w:val="110"/>
          <w:sz w:val="20"/>
        </w:rPr>
        <w:t> </w:t>
      </w:r>
      <w:r>
        <w:rPr>
          <w:i/>
          <w:w w:val="110"/>
          <w:sz w:val="20"/>
        </w:rPr>
        <w:t>uniform</w:t>
      </w:r>
      <w:r>
        <w:rPr>
          <w:i/>
          <w:spacing w:val="15"/>
          <w:w w:val="110"/>
          <w:sz w:val="20"/>
        </w:rPr>
        <w:t> </w:t>
      </w:r>
      <w:r>
        <w:rPr>
          <w:i/>
          <w:w w:val="110"/>
          <w:sz w:val="20"/>
        </w:rPr>
        <w:t>z</w:t>
      </w:r>
      <w:r>
        <w:rPr>
          <w:i/>
          <w:spacing w:val="64"/>
          <w:w w:val="110"/>
          <w:sz w:val="20"/>
        </w:rPr>
        <w:t>  </w:t>
      </w:r>
      <w:r>
        <w:rPr>
          <w:w w:val="110"/>
          <w:sz w:val="20"/>
        </w:rPr>
        <w:t>[0</w:t>
      </w:r>
      <w:r>
        <w:rPr>
          <w:i/>
          <w:w w:val="110"/>
          <w:sz w:val="20"/>
        </w:rPr>
        <w:t>,</w:t>
      </w:r>
      <w:r>
        <w:rPr>
          <w:i/>
          <w:spacing w:val="-13"/>
          <w:w w:val="110"/>
          <w:sz w:val="20"/>
        </w:rPr>
        <w:t> </w:t>
      </w:r>
      <w:r>
        <w:rPr>
          <w:i/>
          <w:w w:val="110"/>
          <w:sz w:val="20"/>
        </w:rPr>
        <w:t>q</w:t>
      </w:r>
      <w:r>
        <w:rPr>
          <w:w w:val="110"/>
          <w:sz w:val="20"/>
        </w:rPr>
        <w:t>)</w:t>
      </w:r>
      <w:r>
        <w:rPr>
          <w:i/>
          <w:w w:val="110"/>
          <w:sz w:val="20"/>
        </w:rPr>
        <w:t>.</w:t>
      </w:r>
      <w:r>
        <w:rPr>
          <w:i/>
          <w:spacing w:val="36"/>
          <w:w w:val="110"/>
          <w:sz w:val="20"/>
        </w:rPr>
        <w:t> </w:t>
      </w:r>
      <w:r>
        <w:rPr>
          <w:i/>
          <w:w w:val="110"/>
          <w:sz w:val="20"/>
        </w:rPr>
        <w:t>Let</w:t>
      </w:r>
      <w:r>
        <w:rPr>
          <w:i/>
          <w:spacing w:val="14"/>
          <w:w w:val="110"/>
          <w:sz w:val="20"/>
        </w:rPr>
        <w:t> </w:t>
      </w:r>
      <w:r>
        <w:rPr>
          <w:i/>
          <w:w w:val="110"/>
          <w:sz w:val="20"/>
        </w:rPr>
        <w:t>x</w:t>
      </w:r>
      <w:r>
        <w:rPr>
          <w:w w:val="110"/>
          <w:sz w:val="20"/>
        </w:rPr>
        <w:t>[1</w:t>
      </w:r>
      <w:r>
        <w:rPr>
          <w:i/>
          <w:w w:val="110"/>
          <w:sz w:val="20"/>
        </w:rPr>
        <w:t>,</w:t>
      </w:r>
      <w:r>
        <w:rPr>
          <w:i/>
          <w:spacing w:val="-13"/>
          <w:w w:val="110"/>
          <w:sz w:val="20"/>
        </w:rPr>
        <w:t> </w:t>
      </w:r>
      <w:r>
        <w:rPr>
          <w:i/>
          <w:w w:val="110"/>
          <w:sz w:val="20"/>
        </w:rPr>
        <w:t>n</w:t>
      </w:r>
      <w:r>
        <w:rPr>
          <w:w w:val="110"/>
          <w:sz w:val="20"/>
        </w:rPr>
        <w:t>]</w:t>
      </w:r>
      <w:r>
        <w:rPr>
          <w:spacing w:val="40"/>
          <w:w w:val="120"/>
          <w:sz w:val="20"/>
        </w:rPr>
        <w:t>  </w:t>
      </w:r>
      <w:r>
        <w:rPr>
          <w:w w:val="120"/>
          <w:sz w:val="20"/>
        </w:rPr>
        <w:t>Σ</w:t>
      </w:r>
      <w:r>
        <w:rPr>
          <w:i/>
          <w:w w:val="120"/>
          <w:sz w:val="20"/>
          <w:vertAlign w:val="superscript"/>
        </w:rPr>
        <w:t>n</w:t>
      </w:r>
      <w:r>
        <w:rPr>
          <w:i/>
          <w:spacing w:val="18"/>
          <w:w w:val="120"/>
          <w:sz w:val="20"/>
          <w:vertAlign w:val="baseline"/>
        </w:rPr>
        <w:t> </w:t>
      </w:r>
      <w:r>
        <w:rPr>
          <w:i/>
          <w:w w:val="110"/>
          <w:sz w:val="20"/>
          <w:vertAlign w:val="baseline"/>
        </w:rPr>
        <w:t>be</w:t>
      </w:r>
      <w:r>
        <w:rPr>
          <w:i/>
          <w:spacing w:val="14"/>
          <w:w w:val="110"/>
          <w:sz w:val="20"/>
          <w:vertAlign w:val="baseline"/>
        </w:rPr>
        <w:t> </w:t>
      </w:r>
      <w:r>
        <w:rPr>
          <w:i/>
          <w:w w:val="110"/>
          <w:sz w:val="20"/>
          <w:vertAlign w:val="baseline"/>
        </w:rPr>
        <w:t>a</w:t>
      </w:r>
      <w:r>
        <w:rPr>
          <w:i/>
          <w:spacing w:val="14"/>
          <w:w w:val="110"/>
          <w:sz w:val="20"/>
          <w:vertAlign w:val="baseline"/>
        </w:rPr>
        <w:t> </w:t>
      </w:r>
      <w:r>
        <w:rPr>
          <w:i/>
          <w:w w:val="110"/>
          <w:sz w:val="20"/>
          <w:vertAlign w:val="baseline"/>
        </w:rPr>
        <w:t>string</w:t>
      </w:r>
      <w:r>
        <w:rPr>
          <w:i/>
          <w:spacing w:val="14"/>
          <w:w w:val="110"/>
          <w:sz w:val="20"/>
          <w:vertAlign w:val="baseline"/>
        </w:rPr>
        <w:t> </w:t>
      </w:r>
      <w:r>
        <w:rPr>
          <w:i/>
          <w:w w:val="110"/>
          <w:sz w:val="20"/>
          <w:vertAlign w:val="baseline"/>
        </w:rPr>
        <w:t>of</w:t>
      </w:r>
      <w:r>
        <w:rPr>
          <w:i/>
          <w:spacing w:val="14"/>
          <w:w w:val="110"/>
          <w:sz w:val="20"/>
          <w:vertAlign w:val="baseline"/>
        </w:rPr>
        <w:t> </w:t>
      </w:r>
      <w:r>
        <w:rPr>
          <w:i/>
          <w:w w:val="110"/>
          <w:sz w:val="20"/>
          <w:vertAlign w:val="baseline"/>
        </w:rPr>
        <w:t>length</w:t>
      </w:r>
      <w:r>
        <w:rPr>
          <w:i/>
          <w:spacing w:val="14"/>
          <w:w w:val="110"/>
          <w:sz w:val="20"/>
          <w:vertAlign w:val="baseline"/>
        </w:rPr>
        <w:t> </w:t>
      </w:r>
      <w:r>
        <w:rPr>
          <w:i/>
          <w:w w:val="110"/>
          <w:sz w:val="20"/>
          <w:vertAlign w:val="baseline"/>
        </w:rPr>
        <w:t>n.</w:t>
      </w:r>
      <w:r>
        <w:rPr>
          <w:i/>
          <w:spacing w:val="35"/>
          <w:w w:val="110"/>
          <w:sz w:val="20"/>
          <w:vertAlign w:val="baseline"/>
        </w:rPr>
        <w:t> </w:t>
      </w:r>
      <w:r>
        <w:rPr>
          <w:i/>
          <w:w w:val="110"/>
          <w:sz w:val="20"/>
          <w:vertAlign w:val="baseline"/>
        </w:rPr>
        <w:t>Rabin’s</w:t>
      </w:r>
      <w:r>
        <w:rPr>
          <w:i/>
          <w:spacing w:val="14"/>
          <w:w w:val="110"/>
          <w:sz w:val="20"/>
          <w:vertAlign w:val="baseline"/>
        </w:rPr>
        <w:t> </w:t>
      </w:r>
      <w:r>
        <w:rPr>
          <w:i/>
          <w:w w:val="110"/>
          <w:sz w:val="20"/>
          <w:vertAlign w:val="baseline"/>
        </w:rPr>
        <w:t>hash</w:t>
      </w:r>
      <w:r>
        <w:rPr>
          <w:i/>
          <w:spacing w:val="14"/>
          <w:w w:val="110"/>
          <w:sz w:val="20"/>
          <w:vertAlign w:val="baseline"/>
        </w:rPr>
        <w:t> </w:t>
      </w:r>
      <w:r>
        <w:rPr>
          <w:i/>
          <w:w w:val="110"/>
          <w:sz w:val="20"/>
          <w:vertAlign w:val="baseline"/>
        </w:rPr>
        <w:t>function</w:t>
      </w:r>
      <w:r>
        <w:rPr>
          <w:i/>
          <w:spacing w:val="14"/>
          <w:w w:val="110"/>
          <w:sz w:val="20"/>
          <w:vertAlign w:val="baseline"/>
        </w:rPr>
        <w:t> </w:t>
      </w:r>
      <w:r>
        <w:rPr>
          <w:i/>
          <w:w w:val="110"/>
          <w:sz w:val="20"/>
          <w:vertAlign w:val="baseline"/>
        </w:rPr>
        <w:t>κ</w:t>
      </w:r>
      <w:r>
        <w:rPr>
          <w:i/>
          <w:w w:val="110"/>
          <w:sz w:val="20"/>
          <w:vertAlign w:val="subscript"/>
        </w:rPr>
        <w:t>q,z</w:t>
      </w:r>
      <w:r>
        <w:rPr>
          <w:w w:val="110"/>
          <w:sz w:val="20"/>
          <w:vertAlign w:val="baseline"/>
        </w:rPr>
        <w:t>(</w:t>
      </w:r>
      <w:r>
        <w:rPr>
          <w:i/>
          <w:w w:val="110"/>
          <w:sz w:val="20"/>
          <w:vertAlign w:val="baseline"/>
        </w:rPr>
        <w:t>x</w:t>
      </w:r>
      <w:r>
        <w:rPr>
          <w:w w:val="110"/>
          <w:sz w:val="20"/>
          <w:vertAlign w:val="baseline"/>
        </w:rPr>
        <w:t>)</w:t>
      </w:r>
      <w:r>
        <w:rPr>
          <w:spacing w:val="14"/>
          <w:w w:val="110"/>
          <w:sz w:val="20"/>
          <w:vertAlign w:val="baseline"/>
        </w:rPr>
        <w:t> </w:t>
      </w:r>
      <w:r>
        <w:rPr>
          <w:i/>
          <w:w w:val="110"/>
          <w:sz w:val="20"/>
          <w:vertAlign w:val="baseline"/>
        </w:rPr>
        <w:t>is</w:t>
      </w:r>
      <w:r>
        <w:rPr>
          <w:i/>
          <w:spacing w:val="14"/>
          <w:w w:val="110"/>
          <w:sz w:val="20"/>
          <w:vertAlign w:val="baseline"/>
        </w:rPr>
        <w:t> </w:t>
      </w:r>
      <w:r>
        <w:rPr>
          <w:i/>
          <w:w w:val="110"/>
          <w:sz w:val="20"/>
          <w:vertAlign w:val="baseline"/>
        </w:rPr>
        <w:t>defined </w:t>
      </w:r>
      <w:r>
        <w:rPr>
          <w:i/>
          <w:spacing w:val="-4"/>
          <w:w w:val="110"/>
          <w:sz w:val="20"/>
          <w:vertAlign w:val="baseline"/>
        </w:rPr>
        <w:t>as:</w:t>
      </w:r>
    </w:p>
    <w:p>
      <w:pPr>
        <w:spacing w:after="0" w:line="240" w:lineRule="exact"/>
        <w:jc w:val="both"/>
        <w:rPr>
          <w:i/>
          <w:sz w:val="20"/>
        </w:rPr>
        <w:sectPr>
          <w:pgSz w:w="12240" w:h="15840"/>
          <w:pgMar w:header="0" w:footer="1052" w:top="1680" w:bottom="1240" w:left="1440" w:right="1080"/>
        </w:sectPr>
      </w:pPr>
    </w:p>
    <w:p>
      <w:pPr>
        <w:spacing w:before="169"/>
        <w:ind w:left="0" w:right="0" w:firstLine="0"/>
        <w:jc w:val="right"/>
        <w:rPr>
          <w:sz w:val="20"/>
        </w:rPr>
      </w:pPr>
      <w:r>
        <w:rPr>
          <w:i/>
          <w:w w:val="130"/>
          <w:sz w:val="20"/>
        </w:rPr>
        <w:t>κ</w:t>
      </w:r>
      <w:r>
        <w:rPr>
          <w:i/>
          <w:w w:val="130"/>
          <w:sz w:val="20"/>
          <w:vertAlign w:val="subscript"/>
        </w:rPr>
        <w:t>q,z</w:t>
      </w:r>
      <w:r>
        <w:rPr>
          <w:w w:val="130"/>
          <w:sz w:val="20"/>
          <w:vertAlign w:val="baseline"/>
        </w:rPr>
        <w:t>(</w:t>
      </w:r>
      <w:r>
        <w:rPr>
          <w:i/>
          <w:w w:val="130"/>
          <w:sz w:val="20"/>
          <w:vertAlign w:val="baseline"/>
        </w:rPr>
        <w:t>x</w:t>
      </w:r>
      <w:r>
        <w:rPr>
          <w:w w:val="130"/>
          <w:sz w:val="20"/>
          <w:vertAlign w:val="baseline"/>
        </w:rPr>
        <w:t>)</w:t>
      </w:r>
      <w:r>
        <w:rPr>
          <w:spacing w:val="4"/>
          <w:w w:val="140"/>
          <w:sz w:val="20"/>
          <w:vertAlign w:val="baseline"/>
        </w:rPr>
        <w:t> </w:t>
      </w:r>
      <w:r>
        <w:rPr>
          <w:spacing w:val="-10"/>
          <w:w w:val="140"/>
          <w:sz w:val="20"/>
          <w:vertAlign w:val="baseline"/>
        </w:rPr>
        <w:t>=</w:t>
      </w:r>
    </w:p>
    <w:p>
      <w:pPr>
        <w:spacing w:line="148" w:lineRule="exact" w:before="0"/>
        <w:ind w:left="267" w:right="0" w:firstLine="0"/>
        <w:jc w:val="left"/>
        <w:rPr>
          <w:i/>
          <w:sz w:val="14"/>
        </w:rPr>
      </w:pPr>
      <w:r>
        <w:rPr/>
        <w:br w:type="column"/>
      </w:r>
      <w:r>
        <w:rPr>
          <w:i/>
          <w:spacing w:val="-10"/>
          <w:w w:val="135"/>
          <w:sz w:val="14"/>
        </w:rPr>
        <w:t>n</w:t>
      </w:r>
    </w:p>
    <w:p>
      <w:pPr>
        <w:pStyle w:val="BodyText"/>
        <w:spacing w:before="142"/>
        <w:rPr>
          <w:i/>
          <w:sz w:val="14"/>
        </w:rPr>
      </w:pPr>
    </w:p>
    <w:p>
      <w:pPr>
        <w:spacing w:before="0"/>
        <w:ind w:left="188" w:right="0" w:firstLine="0"/>
        <w:jc w:val="left"/>
        <w:rPr>
          <w:sz w:val="14"/>
        </w:rPr>
      </w:pPr>
      <w:r>
        <w:rPr>
          <w:i/>
          <w:spacing w:val="-5"/>
          <w:w w:val="145"/>
          <w:sz w:val="14"/>
        </w:rPr>
        <w:t>i</w:t>
      </w:r>
      <w:r>
        <w:rPr>
          <w:spacing w:val="-5"/>
          <w:w w:val="145"/>
          <w:sz w:val="14"/>
        </w:rPr>
        <w:t>=1</w:t>
      </w:r>
    </w:p>
    <w:p>
      <w:pPr>
        <w:spacing w:line="240" w:lineRule="auto" w:before="0"/>
        <w:ind w:left="7" w:right="0" w:firstLine="0"/>
        <w:jc w:val="left"/>
        <w:rPr>
          <w:rFonts w:ascii="Lucida Sans Unicode" w:hAnsi="Lucida Sans Unicode"/>
          <w:position w:val="34"/>
          <w:sz w:val="20"/>
        </w:rPr>
      </w:pPr>
      <w:r>
        <w:rPr/>
        <w:br w:type="column"/>
      </w:r>
      <w:r>
        <w:rPr>
          <w:i/>
          <w:w w:val="110"/>
          <w:sz w:val="20"/>
        </w:rPr>
        <w:t>x</w:t>
      </w:r>
      <w:r>
        <w:rPr>
          <w:w w:val="110"/>
          <w:sz w:val="20"/>
        </w:rPr>
        <w:t>[</w:t>
      </w:r>
      <w:r>
        <w:rPr>
          <w:i/>
          <w:w w:val="110"/>
          <w:sz w:val="20"/>
        </w:rPr>
        <w:t>i</w:t>
      </w:r>
      <w:r>
        <w:rPr>
          <w:w w:val="110"/>
          <w:sz w:val="20"/>
        </w:rPr>
        <w:t>]</w:t>
      </w:r>
      <w:r>
        <w:rPr>
          <w:spacing w:val="-4"/>
          <w:w w:val="110"/>
          <w:sz w:val="20"/>
        </w:rPr>
        <w:t> </w:t>
      </w:r>
      <w:r>
        <w:rPr>
          <w:rFonts w:ascii="Cambria" w:hAnsi="Cambria"/>
          <w:w w:val="110"/>
          <w:sz w:val="20"/>
        </w:rPr>
        <w:t>·</w:t>
      </w:r>
      <w:r>
        <w:rPr>
          <w:rFonts w:ascii="Cambria" w:hAnsi="Cambria"/>
          <w:spacing w:val="-3"/>
          <w:w w:val="110"/>
          <w:sz w:val="20"/>
        </w:rPr>
        <w:t> </w:t>
      </w:r>
      <w:r>
        <w:rPr>
          <w:i/>
          <w:spacing w:val="-2"/>
          <w:w w:val="110"/>
          <w:sz w:val="20"/>
        </w:rPr>
        <w:t>z</w:t>
      </w:r>
      <w:r>
        <w:rPr>
          <w:i/>
          <w:spacing w:val="-2"/>
          <w:w w:val="110"/>
          <w:sz w:val="20"/>
          <w:vertAlign w:val="superscript"/>
        </w:rPr>
        <w:t>n</w:t>
      </w:r>
      <w:r>
        <w:rPr>
          <w:rFonts w:ascii="Cambria" w:hAnsi="Cambria"/>
          <w:spacing w:val="-2"/>
          <w:w w:val="110"/>
          <w:sz w:val="20"/>
          <w:vertAlign w:val="superscript"/>
        </w:rPr>
        <w:t>−</w:t>
      </w:r>
      <w:r>
        <w:rPr>
          <w:i/>
          <w:spacing w:val="-2"/>
          <w:w w:val="110"/>
          <w:sz w:val="20"/>
          <w:vertAlign w:val="superscript"/>
        </w:rPr>
        <w:t>i</w:t>
      </w:r>
      <w:r>
        <w:rPr>
          <w:rFonts w:ascii="Lucida Sans Unicode" w:hAnsi="Lucida Sans Unicode"/>
          <w:spacing w:val="-2"/>
          <w:w w:val="110"/>
          <w:position w:val="34"/>
          <w:sz w:val="20"/>
          <w:vertAlign w:val="baseline"/>
        </w:rPr>
        <w:t>!</w:t>
      </w:r>
    </w:p>
    <w:p>
      <w:pPr>
        <w:pStyle w:val="BodyText"/>
        <w:spacing w:before="169"/>
        <w:ind w:left="192"/>
        <w:rPr>
          <w:i/>
        </w:rPr>
      </w:pPr>
      <w:r>
        <w:rPr/>
        <w:br w:type="column"/>
      </w:r>
      <w:r>
        <w:rPr/>
        <w:t>mod</w:t>
      </w:r>
      <w:r>
        <w:rPr>
          <w:spacing w:val="31"/>
        </w:rPr>
        <w:t> </w:t>
      </w:r>
      <w:r>
        <w:rPr>
          <w:i/>
          <w:spacing w:val="-10"/>
        </w:rPr>
        <w:t>q</w:t>
      </w:r>
    </w:p>
    <w:p>
      <w:pPr>
        <w:pStyle w:val="BodyText"/>
        <w:spacing w:after="0"/>
        <w:rPr>
          <w:i/>
        </w:rPr>
        <w:sectPr>
          <w:type w:val="continuous"/>
          <w:pgSz w:w="12240" w:h="15840"/>
          <w:pgMar w:header="0" w:footer="1052" w:top="1820" w:bottom="280" w:left="1440" w:right="1080"/>
          <w:cols w:num="4" w:equalWidth="0">
            <w:col w:w="3938" w:space="40"/>
            <w:col w:w="447" w:space="39"/>
            <w:col w:w="994" w:space="39"/>
            <w:col w:w="4223"/>
          </w:cols>
        </w:sectPr>
      </w:pPr>
    </w:p>
    <w:p>
      <w:pPr>
        <w:pStyle w:val="BodyText"/>
        <w:spacing w:line="235" w:lineRule="auto" w:before="125"/>
        <w:ind w:left="260" w:right="618" w:firstLine="298"/>
        <w:jc w:val="both"/>
      </w:pPr>
      <w:r>
        <w:rPr>
          <w:w w:val="110"/>
        </w:rPr>
        <w:t>In</w:t>
      </w:r>
      <w:r>
        <w:rPr>
          <w:w w:val="110"/>
        </w:rPr>
        <w:t> other</w:t>
      </w:r>
      <w:r>
        <w:rPr>
          <w:w w:val="110"/>
        </w:rPr>
        <w:t> words:</w:t>
      </w:r>
      <w:r>
        <w:rPr>
          <w:spacing w:val="40"/>
          <w:w w:val="110"/>
        </w:rPr>
        <w:t> </w:t>
      </w:r>
      <w:r>
        <w:rPr>
          <w:i/>
          <w:w w:val="110"/>
        </w:rPr>
        <w:t>κ</w:t>
      </w:r>
      <w:r>
        <w:rPr>
          <w:i/>
          <w:w w:val="110"/>
          <w:vertAlign w:val="subscript"/>
        </w:rPr>
        <w:t>q,z</w:t>
      </w:r>
      <w:r>
        <w:rPr>
          <w:w w:val="110"/>
          <w:vertAlign w:val="baseline"/>
        </w:rPr>
        <w:t>(</w:t>
      </w:r>
      <w:r>
        <w:rPr>
          <w:i/>
          <w:w w:val="110"/>
          <w:vertAlign w:val="baseline"/>
        </w:rPr>
        <w:t>x</w:t>
      </w:r>
      <w:r>
        <w:rPr>
          <w:w w:val="110"/>
          <w:vertAlign w:val="baseline"/>
        </w:rPr>
        <w:t>)</w:t>
      </w:r>
      <w:r>
        <w:rPr>
          <w:w w:val="110"/>
          <w:vertAlign w:val="baseline"/>
        </w:rPr>
        <w:t> is</w:t>
      </w:r>
      <w:r>
        <w:rPr>
          <w:w w:val="110"/>
          <w:vertAlign w:val="baseline"/>
        </w:rPr>
        <w:t> a</w:t>
      </w:r>
      <w:r>
        <w:rPr>
          <w:w w:val="110"/>
          <w:vertAlign w:val="baseline"/>
        </w:rPr>
        <w:t> polynomial</w:t>
      </w:r>
      <w:r>
        <w:rPr>
          <w:w w:val="110"/>
          <w:vertAlign w:val="baseline"/>
        </w:rPr>
        <w:t> modulo</w:t>
      </w:r>
      <w:r>
        <w:rPr>
          <w:w w:val="110"/>
          <w:vertAlign w:val="baseline"/>
        </w:rPr>
        <w:t> </w:t>
      </w:r>
      <w:r>
        <w:rPr>
          <w:i/>
          <w:w w:val="110"/>
          <w:vertAlign w:val="baseline"/>
        </w:rPr>
        <w:t>q</w:t>
      </w:r>
      <w:r>
        <w:rPr>
          <w:i/>
          <w:w w:val="110"/>
          <w:vertAlign w:val="baseline"/>
        </w:rPr>
        <w:t> </w:t>
      </w:r>
      <w:r>
        <w:rPr>
          <w:w w:val="110"/>
          <w:vertAlign w:val="baseline"/>
        </w:rPr>
        <w:t>evaluated</w:t>
      </w:r>
      <w:r>
        <w:rPr>
          <w:w w:val="110"/>
          <w:vertAlign w:val="baseline"/>
        </w:rPr>
        <w:t> in</w:t>
      </w:r>
      <w:r>
        <w:rPr>
          <w:w w:val="110"/>
          <w:vertAlign w:val="baseline"/>
        </w:rPr>
        <w:t> </w:t>
      </w:r>
      <w:r>
        <w:rPr>
          <w:i/>
          <w:w w:val="110"/>
          <w:vertAlign w:val="baseline"/>
        </w:rPr>
        <w:t>z </w:t>
      </w:r>
      <w:r>
        <w:rPr>
          <w:w w:val="110"/>
          <w:vertAlign w:val="baseline"/>
        </w:rPr>
        <w:t>(a</w:t>
      </w:r>
      <w:r>
        <w:rPr>
          <w:w w:val="110"/>
          <w:vertAlign w:val="baseline"/>
        </w:rPr>
        <w:t> random</w:t>
      </w:r>
      <w:r>
        <w:rPr>
          <w:w w:val="110"/>
          <w:vertAlign w:val="baseline"/>
        </w:rPr>
        <w:t> point</w:t>
      </w:r>
      <w:r>
        <w:rPr>
          <w:w w:val="110"/>
          <w:vertAlign w:val="baseline"/>
        </w:rPr>
        <w:t> in</w:t>
      </w:r>
      <w:r>
        <w:rPr>
          <w:w w:val="110"/>
          <w:vertAlign w:val="baseline"/>
        </w:rPr>
        <w:t> [0</w:t>
      </w:r>
      <w:r>
        <w:rPr>
          <w:i/>
          <w:w w:val="110"/>
          <w:vertAlign w:val="baseline"/>
        </w:rPr>
        <w:t>,</w:t>
      </w:r>
      <w:r>
        <w:rPr>
          <w:i/>
          <w:spacing w:val="-13"/>
          <w:w w:val="110"/>
          <w:vertAlign w:val="baseline"/>
        </w:rPr>
        <w:t> </w:t>
      </w:r>
      <w:r>
        <w:rPr>
          <w:i/>
          <w:w w:val="110"/>
          <w:vertAlign w:val="baseline"/>
        </w:rPr>
        <w:t>q</w:t>
      </w:r>
      <w:r>
        <w:rPr>
          <w:w w:val="110"/>
          <w:vertAlign w:val="baseline"/>
        </w:rPr>
        <w:t>))</w:t>
      </w:r>
      <w:r>
        <w:rPr>
          <w:w w:val="110"/>
          <w:vertAlign w:val="baseline"/>
        </w:rPr>
        <w:t> and having as coefficients the characters of </w:t>
      </w:r>
      <w:r>
        <w:rPr>
          <w:i/>
          <w:w w:val="110"/>
          <w:vertAlign w:val="baseline"/>
        </w:rPr>
        <w:t>x</w:t>
      </w:r>
      <w:r>
        <w:rPr>
          <w:w w:val="110"/>
          <w:vertAlign w:val="baseline"/>
        </w:rPr>
        <w:t>.</w:t>
      </w:r>
      <w:r>
        <w:rPr>
          <w:spacing w:val="32"/>
          <w:w w:val="110"/>
          <w:vertAlign w:val="baseline"/>
        </w:rPr>
        <w:t> </w:t>
      </w:r>
      <w:hyperlink w:history="true" w:anchor="_bookmark0">
        <w:r>
          <w:rPr>
            <w:w w:val="110"/>
            <w:vertAlign w:val="superscript"/>
          </w:rPr>
          <w:t>1</w:t>
        </w:r>
      </w:hyperlink>
    </w:p>
    <w:p>
      <w:pPr>
        <w:pStyle w:val="BodyText"/>
        <w:spacing w:line="240" w:lineRule="exact"/>
        <w:ind w:left="559"/>
      </w:pPr>
      <w:r>
        <w:rPr>
          <w:w w:val="110"/>
        </w:rPr>
        <w:t>Let</w:t>
      </w:r>
      <w:r>
        <w:rPr>
          <w:spacing w:val="-12"/>
          <w:w w:val="110"/>
        </w:rPr>
        <w:t> </w:t>
      </w:r>
      <w:r>
        <w:rPr>
          <w:rFonts w:ascii="Cambria"/>
          <w:w w:val="110"/>
        </w:rPr>
        <w:t>|</w:t>
      </w:r>
      <w:r>
        <w:rPr>
          <w:i/>
          <w:w w:val="110"/>
        </w:rPr>
        <w:t>x</w:t>
      </w:r>
      <w:r>
        <w:rPr>
          <w:rFonts w:ascii="Cambria"/>
          <w:w w:val="110"/>
        </w:rPr>
        <w:t>|</w:t>
      </w:r>
      <w:r>
        <w:rPr>
          <w:rFonts w:ascii="Cambria"/>
          <w:spacing w:val="-8"/>
          <w:w w:val="110"/>
        </w:rPr>
        <w:t> </w:t>
      </w:r>
      <w:r>
        <w:rPr>
          <w:w w:val="110"/>
        </w:rPr>
        <w:t>denote</w:t>
      </w:r>
      <w:r>
        <w:rPr>
          <w:spacing w:val="-8"/>
          <w:w w:val="110"/>
        </w:rPr>
        <w:t> </w:t>
      </w:r>
      <w:r>
        <w:rPr>
          <w:w w:val="110"/>
        </w:rPr>
        <w:t>the</w:t>
      </w:r>
      <w:r>
        <w:rPr>
          <w:spacing w:val="-7"/>
          <w:w w:val="110"/>
        </w:rPr>
        <w:t> </w:t>
      </w:r>
      <w:r>
        <w:rPr>
          <w:w w:val="110"/>
        </w:rPr>
        <w:t>length</w:t>
      </w:r>
      <w:r>
        <w:rPr>
          <w:spacing w:val="-8"/>
          <w:w w:val="110"/>
        </w:rPr>
        <w:t> </w:t>
      </w:r>
      <w:r>
        <w:rPr>
          <w:w w:val="110"/>
        </w:rPr>
        <w:t>of</w:t>
      </w:r>
      <w:r>
        <w:rPr>
          <w:spacing w:val="-8"/>
          <w:w w:val="110"/>
        </w:rPr>
        <w:t> </w:t>
      </w:r>
      <w:r>
        <w:rPr>
          <w:w w:val="110"/>
        </w:rPr>
        <w:t>string</w:t>
      </w:r>
      <w:r>
        <w:rPr>
          <w:spacing w:val="-8"/>
          <w:w w:val="110"/>
        </w:rPr>
        <w:t> </w:t>
      </w:r>
      <w:r>
        <w:rPr>
          <w:i/>
          <w:w w:val="110"/>
        </w:rPr>
        <w:t>x</w:t>
      </w:r>
      <w:r>
        <w:rPr>
          <w:w w:val="110"/>
        </w:rPr>
        <w:t>.</w:t>
      </w:r>
      <w:r>
        <w:rPr>
          <w:spacing w:val="12"/>
          <w:w w:val="110"/>
        </w:rPr>
        <w:t> </w:t>
      </w:r>
      <w:r>
        <w:rPr>
          <w:w w:val="110"/>
        </w:rPr>
        <w:t>We</w:t>
      </w:r>
      <w:r>
        <w:rPr>
          <w:spacing w:val="-8"/>
          <w:w w:val="110"/>
        </w:rPr>
        <w:t> </w:t>
      </w:r>
      <w:r>
        <w:rPr>
          <w:w w:val="110"/>
        </w:rPr>
        <w:t>define</w:t>
      </w:r>
      <w:r>
        <w:rPr>
          <w:spacing w:val="-7"/>
          <w:w w:val="110"/>
        </w:rPr>
        <w:t> </w:t>
      </w:r>
      <w:r>
        <w:rPr>
          <w:w w:val="110"/>
        </w:rPr>
        <w:t>the</w:t>
      </w:r>
      <w:r>
        <w:rPr>
          <w:spacing w:val="-8"/>
          <w:w w:val="110"/>
        </w:rPr>
        <w:t> </w:t>
      </w:r>
      <w:r>
        <w:rPr>
          <w:i/>
          <w:w w:val="110"/>
        </w:rPr>
        <w:t>Rabin</w:t>
      </w:r>
      <w:r>
        <w:rPr>
          <w:i/>
          <w:spacing w:val="-4"/>
          <w:w w:val="110"/>
        </w:rPr>
        <w:t> </w:t>
      </w:r>
      <w:r>
        <w:rPr>
          <w:i/>
          <w:w w:val="110"/>
        </w:rPr>
        <w:t>sketch</w:t>
      </w:r>
      <w:r>
        <w:rPr>
          <w:i/>
          <w:spacing w:val="-5"/>
          <w:w w:val="130"/>
        </w:rPr>
        <w:t> </w:t>
      </w:r>
      <w:r>
        <w:rPr>
          <w:i/>
          <w:w w:val="130"/>
        </w:rPr>
        <w:t>f</w:t>
      </w:r>
      <w:r>
        <w:rPr>
          <w:i/>
          <w:spacing w:val="-38"/>
          <w:w w:val="130"/>
        </w:rPr>
        <w:t> </w:t>
      </w:r>
      <w:r>
        <w:rPr>
          <w:w w:val="110"/>
        </w:rPr>
        <w:t>(</w:t>
      </w:r>
      <w:r>
        <w:rPr>
          <w:i/>
          <w:w w:val="110"/>
        </w:rPr>
        <w:t>x</w:t>
      </w:r>
      <w:r>
        <w:rPr>
          <w:w w:val="110"/>
        </w:rPr>
        <w:t>)</w:t>
      </w:r>
      <w:r>
        <w:rPr>
          <w:spacing w:val="-8"/>
          <w:w w:val="110"/>
        </w:rPr>
        <w:t> </w:t>
      </w:r>
      <w:r>
        <w:rPr>
          <w:w w:val="110"/>
        </w:rPr>
        <w:t>of</w:t>
      </w:r>
      <w:r>
        <w:rPr>
          <w:spacing w:val="-8"/>
          <w:w w:val="110"/>
        </w:rPr>
        <w:t> </w:t>
      </w:r>
      <w:r>
        <w:rPr>
          <w:w w:val="110"/>
        </w:rPr>
        <w:t>the</w:t>
      </w:r>
      <w:r>
        <w:rPr>
          <w:spacing w:val="-7"/>
          <w:w w:val="110"/>
        </w:rPr>
        <w:t> </w:t>
      </w:r>
      <w:r>
        <w:rPr>
          <w:w w:val="110"/>
        </w:rPr>
        <w:t>string</w:t>
      </w:r>
      <w:r>
        <w:rPr>
          <w:spacing w:val="-9"/>
          <w:w w:val="110"/>
        </w:rPr>
        <w:t> </w:t>
      </w:r>
      <w:r>
        <w:rPr>
          <w:i/>
          <w:w w:val="110"/>
        </w:rPr>
        <w:t>x</w:t>
      </w:r>
      <w:r>
        <w:rPr>
          <w:i/>
          <w:spacing w:val="-7"/>
          <w:w w:val="110"/>
        </w:rPr>
        <w:t> </w:t>
      </w:r>
      <w:r>
        <w:rPr>
          <w:w w:val="110"/>
        </w:rPr>
        <w:t>to</w:t>
      </w:r>
      <w:r>
        <w:rPr>
          <w:spacing w:val="-9"/>
          <w:w w:val="110"/>
        </w:rPr>
        <w:t> </w:t>
      </w:r>
      <w:r>
        <w:rPr>
          <w:w w:val="110"/>
        </w:rPr>
        <w:t>be</w:t>
      </w:r>
      <w:r>
        <w:rPr>
          <w:spacing w:val="-7"/>
          <w:w w:val="110"/>
        </w:rPr>
        <w:t> </w:t>
      </w:r>
      <w:r>
        <w:rPr>
          <w:w w:val="110"/>
        </w:rPr>
        <w:t>the</w:t>
      </w:r>
      <w:r>
        <w:rPr>
          <w:spacing w:val="-8"/>
          <w:w w:val="110"/>
        </w:rPr>
        <w:t> </w:t>
      </w:r>
      <w:r>
        <w:rPr>
          <w:spacing w:val="-4"/>
          <w:w w:val="110"/>
        </w:rPr>
        <w:t>pair</w:t>
      </w:r>
    </w:p>
    <w:p>
      <w:pPr>
        <w:tabs>
          <w:tab w:pos="1982" w:val="left" w:leader="none"/>
        </w:tabs>
        <w:spacing w:before="194"/>
        <w:ind w:left="0" w:right="358" w:firstLine="0"/>
        <w:jc w:val="center"/>
        <w:rPr>
          <w:sz w:val="20"/>
        </w:rPr>
      </w:pPr>
      <w:r>
        <w:rPr>
          <w:i/>
          <w:w w:val="130"/>
          <w:sz w:val="20"/>
        </w:rPr>
        <w:t>f</w:t>
      </w:r>
      <w:r>
        <w:rPr>
          <w:i/>
          <w:spacing w:val="-31"/>
          <w:w w:val="130"/>
          <w:sz w:val="20"/>
        </w:rPr>
        <w:t> </w:t>
      </w:r>
      <w:r>
        <w:rPr>
          <w:w w:val="125"/>
          <w:sz w:val="20"/>
        </w:rPr>
        <w:t>(</w:t>
      </w:r>
      <w:r>
        <w:rPr>
          <w:i/>
          <w:w w:val="125"/>
          <w:sz w:val="20"/>
        </w:rPr>
        <w:t>x</w:t>
      </w:r>
      <w:r>
        <w:rPr>
          <w:w w:val="125"/>
          <w:sz w:val="20"/>
        </w:rPr>
        <w:t>)</w:t>
      </w:r>
      <w:r>
        <w:rPr>
          <w:spacing w:val="15"/>
          <w:w w:val="130"/>
          <w:sz w:val="20"/>
        </w:rPr>
        <w:t> </w:t>
      </w:r>
      <w:r>
        <w:rPr>
          <w:w w:val="130"/>
          <w:sz w:val="20"/>
        </w:rPr>
        <w:t>=</w:t>
      </w:r>
      <w:r>
        <w:rPr>
          <w:spacing w:val="16"/>
          <w:w w:val="130"/>
          <w:sz w:val="20"/>
        </w:rPr>
        <w:t> </w:t>
      </w:r>
      <w:r>
        <w:rPr>
          <w:w w:val="125"/>
          <w:sz w:val="20"/>
        </w:rPr>
        <w:t>(</w:t>
      </w:r>
      <w:r>
        <w:rPr>
          <w:i/>
          <w:w w:val="125"/>
          <w:sz w:val="20"/>
        </w:rPr>
        <w:t>κ</w:t>
      </w:r>
      <w:r>
        <w:rPr>
          <w:i/>
          <w:w w:val="125"/>
          <w:sz w:val="20"/>
          <w:vertAlign w:val="subscript"/>
        </w:rPr>
        <w:t>q,z</w:t>
      </w:r>
      <w:r>
        <w:rPr>
          <w:w w:val="125"/>
          <w:sz w:val="20"/>
          <w:vertAlign w:val="baseline"/>
        </w:rPr>
        <w:t>(</w:t>
      </w:r>
      <w:r>
        <w:rPr>
          <w:i/>
          <w:w w:val="125"/>
          <w:sz w:val="20"/>
          <w:vertAlign w:val="baseline"/>
        </w:rPr>
        <w:t>x</w:t>
      </w:r>
      <w:r>
        <w:rPr>
          <w:w w:val="125"/>
          <w:sz w:val="20"/>
          <w:vertAlign w:val="baseline"/>
        </w:rPr>
        <w:t>)</w:t>
      </w:r>
      <w:r>
        <w:rPr>
          <w:i/>
          <w:w w:val="125"/>
          <w:sz w:val="20"/>
          <w:vertAlign w:val="baseline"/>
        </w:rPr>
        <w:t>,</w:t>
      </w:r>
      <w:r>
        <w:rPr>
          <w:i/>
          <w:spacing w:val="76"/>
          <w:w w:val="125"/>
          <w:sz w:val="20"/>
          <w:vertAlign w:val="baseline"/>
        </w:rPr>
        <w:t> </w:t>
      </w:r>
      <w:r>
        <w:rPr>
          <w:i/>
          <w:spacing w:val="-4"/>
          <w:w w:val="125"/>
          <w:sz w:val="20"/>
          <w:vertAlign w:val="baseline"/>
        </w:rPr>
        <w:t>z</w:t>
      </w:r>
      <w:r>
        <w:rPr>
          <w:rFonts w:ascii="Cambria" w:hAnsi="Cambria"/>
          <w:spacing w:val="-4"/>
          <w:w w:val="125"/>
          <w:sz w:val="20"/>
          <w:vertAlign w:val="superscript"/>
        </w:rPr>
        <w:t>|</w:t>
      </w:r>
      <w:r>
        <w:rPr>
          <w:i/>
          <w:spacing w:val="-4"/>
          <w:w w:val="125"/>
          <w:sz w:val="20"/>
          <w:vertAlign w:val="superscript"/>
        </w:rPr>
        <w:t>x</w:t>
      </w:r>
      <w:r>
        <w:rPr>
          <w:rFonts w:ascii="Cambria" w:hAnsi="Cambria"/>
          <w:spacing w:val="-4"/>
          <w:w w:val="125"/>
          <w:sz w:val="20"/>
          <w:vertAlign w:val="superscript"/>
        </w:rPr>
        <w:t>|</w:t>
      </w:r>
      <w:r>
        <w:rPr>
          <w:rFonts w:ascii="Cambria" w:hAnsi="Cambria"/>
          <w:sz w:val="20"/>
          <w:vertAlign w:val="baseline"/>
        </w:rPr>
        <w:tab/>
      </w:r>
      <w:r>
        <w:rPr>
          <w:w w:val="105"/>
          <w:sz w:val="20"/>
          <w:vertAlign w:val="baseline"/>
        </w:rPr>
        <w:t>mod</w:t>
      </w:r>
      <w:r>
        <w:rPr>
          <w:spacing w:val="1"/>
          <w:w w:val="125"/>
          <w:sz w:val="20"/>
          <w:vertAlign w:val="baseline"/>
        </w:rPr>
        <w:t> </w:t>
      </w:r>
      <w:r>
        <w:rPr>
          <w:i/>
          <w:spacing w:val="-5"/>
          <w:w w:val="125"/>
          <w:sz w:val="20"/>
          <w:vertAlign w:val="baseline"/>
        </w:rPr>
        <w:t>q</w:t>
      </w:r>
      <w:r>
        <w:rPr>
          <w:spacing w:val="-5"/>
          <w:w w:val="125"/>
          <w:sz w:val="20"/>
          <w:vertAlign w:val="baseline"/>
        </w:rPr>
        <w:t>)</w:t>
      </w:r>
    </w:p>
    <w:p>
      <w:pPr>
        <w:pStyle w:val="BodyText"/>
        <w:spacing w:line="235" w:lineRule="auto" w:before="198"/>
        <w:ind w:left="260" w:right="619" w:firstLine="298"/>
        <w:jc w:val="both"/>
      </w:pPr>
      <w:r>
        <w:rPr/>
        <mc:AlternateContent>
          <mc:Choice Requires="wps">
            <w:drawing>
              <wp:anchor distT="0" distB="0" distL="0" distR="0" allowOverlap="1" layoutInCell="1" locked="0" behindDoc="1" simplePos="0" relativeHeight="480892928">
                <wp:simplePos x="0" y="0"/>
                <wp:positionH relativeFrom="page">
                  <wp:posOffset>5474046</wp:posOffset>
                </wp:positionH>
                <wp:positionV relativeFrom="paragraph">
                  <wp:posOffset>146589</wp:posOffset>
                </wp:positionV>
                <wp:extent cx="98425" cy="21971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31.027252pt;margin-top:11.542499pt;width:7.75pt;height:17.3pt;mso-position-horizontal-relative:page;mso-position-vertical-relative:paragraph;z-index:-22423552" type="#_x0000_t202" id="docshape76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Note</w:t>
      </w:r>
      <w:r>
        <w:rPr>
          <w:spacing w:val="-13"/>
          <w:w w:val="110"/>
        </w:rPr>
        <w:t> </w:t>
      </w:r>
      <w:r>
        <w:rPr>
          <w:w w:val="110"/>
        </w:rPr>
        <w:t>that</w:t>
      </w:r>
      <w:r>
        <w:rPr>
          <w:spacing w:val="-12"/>
          <w:w w:val="110"/>
        </w:rPr>
        <w:t> </w:t>
      </w:r>
      <w:r>
        <w:rPr>
          <w:i/>
          <w:w w:val="130"/>
        </w:rPr>
        <w:t>f</w:t>
      </w:r>
      <w:r>
        <w:rPr>
          <w:i/>
          <w:spacing w:val="-15"/>
          <w:w w:val="130"/>
        </w:rPr>
        <w:t> </w:t>
      </w:r>
      <w:r>
        <w:rPr>
          <w:w w:val="130"/>
        </w:rPr>
        <w:t>(</w:t>
      </w:r>
      <w:r>
        <w:rPr>
          <w:i/>
          <w:w w:val="130"/>
        </w:rPr>
        <w:t>x</w:t>
      </w:r>
      <w:r>
        <w:rPr>
          <w:w w:val="130"/>
        </w:rPr>
        <w:t>)</w:t>
      </w:r>
      <w:r>
        <w:rPr>
          <w:spacing w:val="-15"/>
          <w:w w:val="130"/>
        </w:rPr>
        <w:t> </w:t>
      </w:r>
      <w:r>
        <w:rPr>
          <w:w w:val="110"/>
        </w:rPr>
        <w:t>uses</w:t>
      </w:r>
      <w:r>
        <w:rPr>
          <w:spacing w:val="-10"/>
          <w:w w:val="110"/>
        </w:rPr>
        <w:t> </w:t>
      </w:r>
      <w:r>
        <w:rPr>
          <w:w w:val="110"/>
        </w:rPr>
        <w:t>just</w:t>
      </w:r>
      <w:r>
        <w:rPr>
          <w:spacing w:val="-1"/>
          <w:w w:val="110"/>
        </w:rPr>
        <w:t> </w:t>
      </w:r>
      <w:r>
        <w:rPr>
          <w:i/>
          <w:w w:val="110"/>
        </w:rPr>
        <w:t>O</w:t>
      </w:r>
      <w:r>
        <w:rPr>
          <w:w w:val="110"/>
        </w:rPr>
        <w:t>(log</w:t>
      </w:r>
      <w:r>
        <w:rPr>
          <w:spacing w:val="-13"/>
          <w:w w:val="110"/>
        </w:rPr>
        <w:t> </w:t>
      </w:r>
      <w:r>
        <w:rPr>
          <w:i/>
          <w:w w:val="110"/>
        </w:rPr>
        <w:t>q</w:t>
      </w:r>
      <w:r>
        <w:rPr>
          <w:w w:val="110"/>
        </w:rPr>
        <w:t>) bits.</w:t>
      </w:r>
      <w:r>
        <w:rPr>
          <w:w w:val="110"/>
        </w:rPr>
        <w:t> Later</w:t>
      </w:r>
      <w:r>
        <w:rPr>
          <w:spacing w:val="-1"/>
          <w:w w:val="110"/>
        </w:rPr>
        <w:t> </w:t>
      </w:r>
      <w:r>
        <w:rPr>
          <w:w w:val="110"/>
        </w:rPr>
        <w:t>we</w:t>
      </w:r>
      <w:r>
        <w:rPr>
          <w:spacing w:val="-1"/>
          <w:w w:val="110"/>
        </w:rPr>
        <w:t> </w:t>
      </w:r>
      <w:r>
        <w:rPr>
          <w:w w:val="110"/>
        </w:rPr>
        <w:t>show</w:t>
      </w:r>
      <w:r>
        <w:rPr>
          <w:spacing w:val="-1"/>
          <w:w w:val="110"/>
        </w:rPr>
        <w:t> </w:t>
      </w:r>
      <w:r>
        <w:rPr>
          <w:w w:val="110"/>
        </w:rPr>
        <w:t>that</w:t>
      </w:r>
      <w:r>
        <w:rPr>
          <w:spacing w:val="-1"/>
          <w:w w:val="110"/>
        </w:rPr>
        <w:t> </w:t>
      </w:r>
      <w:r>
        <w:rPr>
          <w:w w:val="110"/>
        </w:rPr>
        <w:t>we</w:t>
      </w:r>
      <w:r>
        <w:rPr>
          <w:spacing w:val="-1"/>
          <w:w w:val="110"/>
        </w:rPr>
        <w:t> </w:t>
      </w:r>
      <w:r>
        <w:rPr>
          <w:w w:val="110"/>
        </w:rPr>
        <w:t>can</w:t>
      </w:r>
      <w:r>
        <w:rPr>
          <w:spacing w:val="-1"/>
          <w:w w:val="110"/>
        </w:rPr>
        <w:t> </w:t>
      </w:r>
      <w:r>
        <w:rPr>
          <w:w w:val="110"/>
        </w:rPr>
        <w:t>choose</w:t>
      </w:r>
      <w:r>
        <w:rPr>
          <w:spacing w:val="-1"/>
          <w:w w:val="110"/>
        </w:rPr>
        <w:t> </w:t>
      </w:r>
      <w:r>
        <w:rPr>
          <w:i/>
          <w:w w:val="110"/>
        </w:rPr>
        <w:t>q</w:t>
      </w:r>
      <w:r>
        <w:rPr>
          <w:i/>
          <w:spacing w:val="80"/>
          <w:w w:val="150"/>
        </w:rPr>
        <w:t> </w:t>
      </w:r>
      <w:r>
        <w:rPr>
          <w:i/>
          <w:w w:val="130"/>
        </w:rPr>
        <w:t>n</w:t>
      </w:r>
      <w:r>
        <w:rPr>
          <w:i/>
          <w:w w:val="130"/>
          <w:vertAlign w:val="superscript"/>
        </w:rPr>
        <w:t>O</w:t>
      </w:r>
      <w:r>
        <w:rPr>
          <w:w w:val="130"/>
          <w:vertAlign w:val="superscript"/>
        </w:rPr>
        <w:t>(1)</w:t>
      </w:r>
      <w:r>
        <w:rPr>
          <w:w w:val="130"/>
          <w:vertAlign w:val="baseline"/>
        </w:rPr>
        <w:t>,</w:t>
      </w:r>
      <w:r>
        <w:rPr>
          <w:spacing w:val="-10"/>
          <w:w w:val="130"/>
          <w:vertAlign w:val="baseline"/>
        </w:rPr>
        <w:t> </w:t>
      </w:r>
      <w:r>
        <w:rPr>
          <w:w w:val="110"/>
          <w:vertAlign w:val="baseline"/>
        </w:rPr>
        <w:t>so</w:t>
      </w:r>
      <w:r>
        <w:rPr>
          <w:spacing w:val="-1"/>
          <w:w w:val="110"/>
          <w:vertAlign w:val="baseline"/>
        </w:rPr>
        <w:t> </w:t>
      </w:r>
      <w:r>
        <w:rPr>
          <w:w w:val="110"/>
          <w:vertAlign w:val="baseline"/>
        </w:rPr>
        <w:t>the</w:t>
      </w:r>
      <w:r>
        <w:rPr>
          <w:spacing w:val="-1"/>
          <w:w w:val="110"/>
          <w:vertAlign w:val="baseline"/>
        </w:rPr>
        <w:t> </w:t>
      </w:r>
      <w:r>
        <w:rPr>
          <w:w w:val="110"/>
          <w:vertAlign w:val="baseline"/>
        </w:rPr>
        <w:t>sketch will use just </w:t>
      </w:r>
      <w:r>
        <w:rPr>
          <w:i/>
          <w:w w:val="110"/>
          <w:vertAlign w:val="baseline"/>
        </w:rPr>
        <w:t>O</w:t>
      </w:r>
      <w:r>
        <w:rPr>
          <w:w w:val="110"/>
          <w:vertAlign w:val="baseline"/>
        </w:rPr>
        <w:t>(log </w:t>
      </w:r>
      <w:r>
        <w:rPr>
          <w:i/>
          <w:w w:val="110"/>
          <w:vertAlign w:val="baseline"/>
        </w:rPr>
        <w:t>n</w:t>
      </w:r>
      <w:r>
        <w:rPr>
          <w:w w:val="110"/>
          <w:vertAlign w:val="baseline"/>
        </w:rPr>
        <w:t>) bits.</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893952">
                <wp:simplePos x="0" y="0"/>
                <wp:positionH relativeFrom="page">
                  <wp:posOffset>1731700</wp:posOffset>
                </wp:positionH>
                <wp:positionV relativeFrom="paragraph">
                  <wp:posOffset>172500</wp:posOffset>
                </wp:positionV>
                <wp:extent cx="3619500" cy="21971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3619500" cy="219710"/>
                        </a:xfrm>
                        <a:prstGeom prst="rect">
                          <a:avLst/>
                        </a:prstGeom>
                      </wps:spPr>
                      <wps:txbx>
                        <w:txbxContent>
                          <w:p>
                            <w:pPr>
                              <w:tabs>
                                <w:tab w:pos="4562" w:val="left" w:leader="none"/>
                                <w:tab w:pos="5644"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136.354370pt;margin-top:13.582718pt;width:285pt;height:17.3pt;mso-position-horizontal-relative:page;mso-position-vertical-relative:paragraph;z-index:-22422528" type="#_x0000_t202" id="docshape762" filled="false" stroked="false">
                <v:textbox inset="0,0,0,0">
                  <w:txbxContent>
                    <w:p>
                      <w:pPr>
                        <w:tabs>
                          <w:tab w:pos="4562" w:val="left" w:leader="none"/>
                          <w:tab w:pos="5644"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0"/>
                          <w:sz w:val="20"/>
                        </w:rPr>
                        <w:t>·</w:t>
                      </w:r>
                      <w:r>
                        <w:rPr>
                          <w:rFonts w:ascii="Cambria" w:hAnsi="Cambria"/>
                          <w:sz w:val="20"/>
                        </w:rPr>
                        <w:tab/>
                      </w:r>
                      <w:r>
                        <w:rPr>
                          <w:rFonts w:ascii="Cambria" w:hAnsi="Cambria"/>
                          <w:spacing w:val="-12"/>
                          <w:sz w:val="20"/>
                        </w:rPr>
                        <w:t>·</w:t>
                      </w:r>
                    </w:p>
                  </w:txbxContent>
                </v:textbox>
                <w10:wrap type="none"/>
              </v:shape>
            </w:pict>
          </mc:Fallback>
        </mc:AlternateContent>
      </w:r>
      <w:r>
        <w:rPr>
          <w:w w:val="105"/>
        </w:rPr>
        <w:t>First,</w:t>
      </w:r>
      <w:r>
        <w:rPr>
          <w:w w:val="105"/>
        </w:rPr>
        <w:t> we</w:t>
      </w:r>
      <w:r>
        <w:rPr>
          <w:w w:val="105"/>
        </w:rPr>
        <w:t> show</w:t>
      </w:r>
      <w:r>
        <w:rPr>
          <w:w w:val="105"/>
        </w:rPr>
        <w:t> that</w:t>
      </w:r>
      <w:r>
        <w:rPr>
          <w:w w:val="105"/>
        </w:rPr>
        <w:t> this</w:t>
      </w:r>
      <w:r>
        <w:rPr>
          <w:w w:val="105"/>
        </w:rPr>
        <w:t> sketch</w:t>
      </w:r>
      <w:r>
        <w:rPr>
          <w:w w:val="105"/>
        </w:rPr>
        <w:t> is</w:t>
      </w:r>
      <w:r>
        <w:rPr>
          <w:w w:val="105"/>
        </w:rPr>
        <w:t> easy</w:t>
      </w:r>
      <w:r>
        <w:rPr>
          <w:w w:val="105"/>
        </w:rPr>
        <w:t> to</w:t>
      </w:r>
      <w:r>
        <w:rPr>
          <w:w w:val="105"/>
        </w:rPr>
        <w:t> compute</w:t>
      </w:r>
      <w:r>
        <w:rPr>
          <w:w w:val="105"/>
        </w:rPr>
        <w:t> and</w:t>
      </w:r>
      <w:r>
        <w:rPr>
          <w:w w:val="105"/>
        </w:rPr>
        <w:t> update.</w:t>
      </w:r>
      <w:r>
        <w:rPr>
          <w:spacing w:val="40"/>
          <w:w w:val="105"/>
        </w:rPr>
        <w:t> </w:t>
      </w:r>
      <w:r>
        <w:rPr>
          <w:w w:val="105"/>
        </w:rPr>
        <w:t>Suppose</w:t>
      </w:r>
      <w:r>
        <w:rPr>
          <w:w w:val="105"/>
        </w:rPr>
        <w:t> we</w:t>
      </w:r>
      <w:r>
        <w:rPr>
          <w:w w:val="105"/>
        </w:rPr>
        <w:t> wish</w:t>
      </w:r>
      <w:r>
        <w:rPr>
          <w:w w:val="105"/>
        </w:rPr>
        <w:t> to</w:t>
      </w:r>
      <w:r>
        <w:rPr>
          <w:w w:val="105"/>
        </w:rPr>
        <w:t> append</w:t>
      </w:r>
      <w:r>
        <w:rPr>
          <w:w w:val="105"/>
        </w:rPr>
        <w:t> a character</w:t>
      </w:r>
      <w:r>
        <w:rPr>
          <w:spacing w:val="21"/>
          <w:w w:val="105"/>
        </w:rPr>
        <w:t> </w:t>
      </w:r>
      <w:r>
        <w:rPr>
          <w:i/>
          <w:w w:val="105"/>
        </w:rPr>
        <w:t>c</w:t>
      </w:r>
      <w:r>
        <w:rPr>
          <w:i/>
          <w:spacing w:val="40"/>
          <w:w w:val="125"/>
        </w:rPr>
        <w:t>  </w:t>
      </w:r>
      <w:r>
        <w:rPr>
          <w:w w:val="125"/>
        </w:rPr>
        <w:t>Σ</w:t>
      </w:r>
      <w:r>
        <w:rPr>
          <w:w w:val="125"/>
        </w:rPr>
        <w:t> </w:t>
      </w:r>
      <w:r>
        <w:rPr>
          <w:w w:val="105"/>
        </w:rPr>
        <w:t>at</w:t>
      </w:r>
      <w:r>
        <w:rPr>
          <w:spacing w:val="21"/>
          <w:w w:val="105"/>
        </w:rPr>
        <w:t> </w:t>
      </w:r>
      <w:r>
        <w:rPr>
          <w:w w:val="105"/>
        </w:rPr>
        <w:t>the</w:t>
      </w:r>
      <w:r>
        <w:rPr>
          <w:spacing w:val="21"/>
          <w:w w:val="105"/>
        </w:rPr>
        <w:t> </w:t>
      </w:r>
      <w:r>
        <w:rPr>
          <w:w w:val="105"/>
        </w:rPr>
        <w:t>end</w:t>
      </w:r>
      <w:r>
        <w:rPr>
          <w:spacing w:val="21"/>
          <w:w w:val="105"/>
        </w:rPr>
        <w:t> </w:t>
      </w:r>
      <w:r>
        <w:rPr>
          <w:w w:val="105"/>
        </w:rPr>
        <w:t>of</w:t>
      </w:r>
      <w:r>
        <w:rPr>
          <w:spacing w:val="21"/>
          <w:w w:val="105"/>
        </w:rPr>
        <w:t> </w:t>
      </w:r>
      <w:r>
        <w:rPr>
          <w:i/>
          <w:w w:val="105"/>
        </w:rPr>
        <w:t>x</w:t>
      </w:r>
      <w:r>
        <w:rPr>
          <w:w w:val="105"/>
        </w:rPr>
        <w:t>,</w:t>
      </w:r>
      <w:r>
        <w:rPr>
          <w:spacing w:val="22"/>
          <w:w w:val="105"/>
        </w:rPr>
        <w:t> </w:t>
      </w:r>
      <w:r>
        <w:rPr>
          <w:w w:val="105"/>
        </w:rPr>
        <w:t>thereby</w:t>
      </w:r>
      <w:r>
        <w:rPr>
          <w:spacing w:val="21"/>
          <w:w w:val="105"/>
        </w:rPr>
        <w:t> </w:t>
      </w:r>
      <w:r>
        <w:rPr>
          <w:w w:val="105"/>
        </w:rPr>
        <w:t>obtaining</w:t>
      </w:r>
      <w:r>
        <w:rPr>
          <w:spacing w:val="21"/>
          <w:w w:val="105"/>
        </w:rPr>
        <w:t> </w:t>
      </w:r>
      <w:r>
        <w:rPr>
          <w:w w:val="105"/>
        </w:rPr>
        <w:t>the</w:t>
      </w:r>
      <w:r>
        <w:rPr>
          <w:spacing w:val="21"/>
          <w:w w:val="105"/>
        </w:rPr>
        <w:t> </w:t>
      </w:r>
      <w:r>
        <w:rPr>
          <w:w w:val="105"/>
        </w:rPr>
        <w:t>string</w:t>
      </w:r>
      <w:r>
        <w:rPr>
          <w:spacing w:val="21"/>
          <w:w w:val="105"/>
        </w:rPr>
        <w:t> </w:t>
      </w:r>
      <w:r>
        <w:rPr>
          <w:i/>
          <w:w w:val="105"/>
        </w:rPr>
        <w:t>x</w:t>
      </w:r>
      <w:r>
        <w:rPr>
          <w:i/>
          <w:spacing w:val="80"/>
          <w:w w:val="105"/>
        </w:rPr>
        <w:t> </w:t>
      </w:r>
      <w:r>
        <w:rPr>
          <w:i/>
          <w:w w:val="105"/>
        </w:rPr>
        <w:t>c</w:t>
      </w:r>
      <w:r>
        <w:rPr>
          <w:i/>
          <w:spacing w:val="21"/>
          <w:w w:val="105"/>
        </w:rPr>
        <w:t> </w:t>
      </w:r>
      <w:r>
        <w:rPr>
          <w:w w:val="105"/>
        </w:rPr>
        <w:t>(where</w:t>
      </w:r>
      <w:r>
        <w:rPr>
          <w:spacing w:val="21"/>
          <w:w w:val="105"/>
        </w:rPr>
        <w:t> </w:t>
      </w:r>
      <w:r>
        <w:rPr>
          <w:i/>
          <w:w w:val="105"/>
        </w:rPr>
        <w:t>x</w:t>
      </w:r>
      <w:r>
        <w:rPr>
          <w:i/>
          <w:spacing w:val="80"/>
          <w:w w:val="105"/>
        </w:rPr>
        <w:t> </w:t>
      </w:r>
      <w:r>
        <w:rPr>
          <w:i/>
          <w:w w:val="105"/>
        </w:rPr>
        <w:t>c</w:t>
      </w:r>
      <w:r>
        <w:rPr>
          <w:i/>
          <w:spacing w:val="21"/>
          <w:w w:val="105"/>
        </w:rPr>
        <w:t> </w:t>
      </w:r>
      <w:r>
        <w:rPr>
          <w:w w:val="105"/>
        </w:rPr>
        <w:t>means</w:t>
      </w:r>
      <w:r>
        <w:rPr>
          <w:spacing w:val="21"/>
          <w:w w:val="105"/>
        </w:rPr>
        <w:t> </w:t>
      </w:r>
      <w:r>
        <w:rPr>
          <w:i/>
          <w:w w:val="105"/>
        </w:rPr>
        <w:t>x</w:t>
      </w:r>
      <w:r>
        <w:rPr>
          <w:i/>
          <w:spacing w:val="25"/>
          <w:w w:val="105"/>
        </w:rPr>
        <w:t> </w:t>
      </w:r>
      <w:r>
        <w:rPr>
          <w:i/>
          <w:w w:val="105"/>
        </w:rPr>
        <w:t>concatenated with</w:t>
      </w:r>
      <w:r>
        <w:rPr>
          <w:i/>
          <w:spacing w:val="14"/>
          <w:w w:val="105"/>
        </w:rPr>
        <w:t> </w:t>
      </w:r>
      <w:r>
        <w:rPr>
          <w:i/>
          <w:w w:val="105"/>
        </w:rPr>
        <w:t>c</w:t>
      </w:r>
      <w:r>
        <w:rPr>
          <w:w w:val="105"/>
        </w:rPr>
        <w:t>).</w:t>
      </w:r>
      <w:r>
        <w:rPr>
          <w:spacing w:val="34"/>
          <w:w w:val="105"/>
        </w:rPr>
        <w:t> </w:t>
      </w:r>
      <w:r>
        <w:rPr>
          <w:w w:val="105"/>
        </w:rPr>
        <w:t>The</w:t>
      </w:r>
      <w:r>
        <w:rPr>
          <w:spacing w:val="10"/>
          <w:w w:val="105"/>
        </w:rPr>
        <w:t> </w:t>
      </w:r>
      <w:r>
        <w:rPr>
          <w:w w:val="105"/>
        </w:rPr>
        <w:t>hash</w:t>
      </w:r>
      <w:r>
        <w:rPr>
          <w:spacing w:val="10"/>
          <w:w w:val="105"/>
        </w:rPr>
        <w:t> </w:t>
      </w:r>
      <w:r>
        <w:rPr>
          <w:w w:val="105"/>
        </w:rPr>
        <w:t>value</w:t>
      </w:r>
      <w:r>
        <w:rPr>
          <w:spacing w:val="10"/>
          <w:w w:val="105"/>
        </w:rPr>
        <w:t> </w:t>
      </w:r>
      <w:r>
        <w:rPr>
          <w:w w:val="105"/>
        </w:rPr>
        <w:t>of</w:t>
      </w:r>
      <w:r>
        <w:rPr>
          <w:spacing w:val="11"/>
          <w:w w:val="105"/>
        </w:rPr>
        <w:t> </w:t>
      </w:r>
      <w:r>
        <w:rPr>
          <w:i/>
          <w:w w:val="105"/>
        </w:rPr>
        <w:t>x</w:t>
      </w:r>
      <w:r>
        <w:rPr>
          <w:i/>
          <w:spacing w:val="10"/>
          <w:w w:val="105"/>
        </w:rPr>
        <w:t> </w:t>
      </w:r>
      <w:r>
        <w:rPr>
          <w:w w:val="105"/>
        </w:rPr>
        <w:t>can</w:t>
      </w:r>
      <w:r>
        <w:rPr>
          <w:spacing w:val="10"/>
          <w:w w:val="105"/>
        </w:rPr>
        <w:t> </w:t>
      </w:r>
      <w:r>
        <w:rPr>
          <w:w w:val="105"/>
        </w:rPr>
        <w:t>be</w:t>
      </w:r>
      <w:r>
        <w:rPr>
          <w:spacing w:val="10"/>
          <w:w w:val="105"/>
        </w:rPr>
        <w:t> </w:t>
      </w:r>
      <w:r>
        <w:rPr>
          <w:w w:val="105"/>
        </w:rPr>
        <w:t>updated</w:t>
      </w:r>
      <w:r>
        <w:rPr>
          <w:spacing w:val="10"/>
          <w:w w:val="105"/>
        </w:rPr>
        <w:t> </w:t>
      </w:r>
      <w:r>
        <w:rPr>
          <w:w w:val="105"/>
        </w:rPr>
        <w:t>as</w:t>
      </w:r>
      <w:r>
        <w:rPr>
          <w:spacing w:val="11"/>
          <w:w w:val="105"/>
        </w:rPr>
        <w:t> </w:t>
      </w:r>
      <w:r>
        <w:rPr>
          <w:w w:val="105"/>
        </w:rPr>
        <w:t>follows</w:t>
      </w:r>
      <w:r>
        <w:rPr>
          <w:spacing w:val="10"/>
          <w:w w:val="105"/>
        </w:rPr>
        <w:t> </w:t>
      </w:r>
      <w:r>
        <w:rPr>
          <w:w w:val="105"/>
        </w:rPr>
        <w:t>(Horner’s</w:t>
      </w:r>
      <w:r>
        <w:rPr>
          <w:spacing w:val="10"/>
          <w:w w:val="105"/>
        </w:rPr>
        <w:t> </w:t>
      </w:r>
      <w:r>
        <w:rPr>
          <w:w w:val="105"/>
        </w:rPr>
        <w:t>method</w:t>
      </w:r>
      <w:r>
        <w:rPr>
          <w:spacing w:val="10"/>
          <w:w w:val="105"/>
        </w:rPr>
        <w:t> </w:t>
      </w:r>
      <w:r>
        <w:rPr>
          <w:w w:val="105"/>
        </w:rPr>
        <w:t>for</w:t>
      </w:r>
      <w:r>
        <w:rPr>
          <w:spacing w:val="11"/>
          <w:w w:val="105"/>
        </w:rPr>
        <w:t> </w:t>
      </w:r>
      <w:r>
        <w:rPr>
          <w:w w:val="105"/>
        </w:rPr>
        <w:t>evaluating</w:t>
      </w:r>
      <w:r>
        <w:rPr>
          <w:spacing w:val="10"/>
          <w:w w:val="105"/>
        </w:rPr>
        <w:t> </w:t>
      </w:r>
      <w:r>
        <w:rPr>
          <w:spacing w:val="-2"/>
          <w:w w:val="105"/>
        </w:rPr>
        <w:t>polynomials):</w:t>
      </w:r>
    </w:p>
    <w:p>
      <w:pPr>
        <w:spacing w:before="155"/>
        <w:ind w:left="260" w:right="0" w:firstLine="0"/>
        <w:jc w:val="left"/>
        <w:rPr>
          <w:i/>
          <w:sz w:val="20"/>
        </w:rPr>
      </w:pPr>
      <w:r>
        <w:rPr>
          <w:b/>
          <w:w w:val="120"/>
          <w:sz w:val="20"/>
        </w:rPr>
        <w:t>Lemma</w:t>
      </w:r>
      <w:r>
        <w:rPr>
          <w:b/>
          <w:spacing w:val="24"/>
          <w:w w:val="120"/>
          <w:sz w:val="20"/>
        </w:rPr>
        <w:t> </w:t>
      </w:r>
      <w:r>
        <w:rPr>
          <w:b/>
          <w:w w:val="120"/>
          <w:sz w:val="20"/>
        </w:rPr>
        <w:t>4.2.2.</w:t>
      </w:r>
      <w:r>
        <w:rPr>
          <w:b/>
          <w:spacing w:val="50"/>
          <w:w w:val="120"/>
          <w:sz w:val="20"/>
        </w:rPr>
        <w:t> </w:t>
      </w:r>
      <w:r>
        <w:rPr>
          <w:i/>
          <w:w w:val="120"/>
          <w:sz w:val="20"/>
        </w:rPr>
        <w:t>κ</w:t>
      </w:r>
      <w:r>
        <w:rPr>
          <w:i/>
          <w:w w:val="120"/>
          <w:sz w:val="20"/>
          <w:vertAlign w:val="subscript"/>
        </w:rPr>
        <w:t>q,z</w:t>
      </w:r>
      <w:r>
        <w:rPr>
          <w:w w:val="120"/>
          <w:sz w:val="20"/>
          <w:vertAlign w:val="baseline"/>
        </w:rPr>
        <w:t>(</w:t>
      </w:r>
      <w:r>
        <w:rPr>
          <w:i/>
          <w:w w:val="120"/>
          <w:sz w:val="20"/>
          <w:vertAlign w:val="baseline"/>
        </w:rPr>
        <w:t>x</w:t>
      </w:r>
      <w:r>
        <w:rPr>
          <w:i/>
          <w:spacing w:val="-8"/>
          <w:w w:val="120"/>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i/>
          <w:w w:val="120"/>
          <w:sz w:val="20"/>
          <w:vertAlign w:val="baseline"/>
        </w:rPr>
        <w:t>c</w:t>
      </w:r>
      <w:r>
        <w:rPr>
          <w:w w:val="120"/>
          <w:sz w:val="20"/>
          <w:vertAlign w:val="baseline"/>
        </w:rPr>
        <w:t>)</w:t>
      </w:r>
      <w:r>
        <w:rPr>
          <w:spacing w:val="1"/>
          <w:w w:val="125"/>
          <w:sz w:val="20"/>
          <w:vertAlign w:val="baseline"/>
        </w:rPr>
        <w:t> </w:t>
      </w:r>
      <w:r>
        <w:rPr>
          <w:w w:val="125"/>
          <w:sz w:val="20"/>
          <w:vertAlign w:val="baseline"/>
        </w:rPr>
        <w:t>=</w:t>
      </w:r>
      <w:r>
        <w:rPr>
          <w:spacing w:val="2"/>
          <w:w w:val="125"/>
          <w:sz w:val="20"/>
          <w:vertAlign w:val="baseline"/>
        </w:rPr>
        <w:t> </w:t>
      </w:r>
      <w:r>
        <w:rPr>
          <w:w w:val="120"/>
          <w:sz w:val="20"/>
          <w:vertAlign w:val="baseline"/>
        </w:rPr>
        <w:t>(</w:t>
      </w:r>
      <w:r>
        <w:rPr>
          <w:i/>
          <w:w w:val="120"/>
          <w:sz w:val="20"/>
          <w:vertAlign w:val="baseline"/>
        </w:rPr>
        <w:t>κ</w:t>
      </w:r>
      <w:r>
        <w:rPr>
          <w:i/>
          <w:w w:val="120"/>
          <w:sz w:val="20"/>
          <w:vertAlign w:val="subscript"/>
        </w:rPr>
        <w:t>q,z</w:t>
      </w:r>
      <w:r>
        <w:rPr>
          <w:w w:val="120"/>
          <w:sz w:val="20"/>
          <w:vertAlign w:val="baseline"/>
        </w:rPr>
        <w:t>(</w:t>
      </w:r>
      <w:r>
        <w:rPr>
          <w:i/>
          <w:w w:val="120"/>
          <w:sz w:val="20"/>
          <w:vertAlign w:val="baseline"/>
        </w:rPr>
        <w:t>x</w:t>
      </w:r>
      <w:r>
        <w:rPr>
          <w:w w:val="120"/>
          <w:sz w:val="20"/>
          <w:vertAlign w:val="baseline"/>
        </w:rPr>
        <w:t>)</w:t>
      </w:r>
      <w:r>
        <w:rPr>
          <w:spacing w:val="-8"/>
          <w:w w:val="120"/>
          <w:sz w:val="20"/>
          <w:vertAlign w:val="baseline"/>
        </w:rPr>
        <w:t> </w:t>
      </w:r>
      <w:r>
        <w:rPr>
          <w:rFonts w:ascii="Cambria" w:hAnsi="Cambria"/>
          <w:w w:val="120"/>
          <w:sz w:val="20"/>
          <w:vertAlign w:val="baseline"/>
        </w:rPr>
        <w:t>·</w:t>
      </w:r>
      <w:r>
        <w:rPr>
          <w:rFonts w:ascii="Cambria" w:hAnsi="Cambria"/>
          <w:spacing w:val="-7"/>
          <w:w w:val="120"/>
          <w:sz w:val="20"/>
          <w:vertAlign w:val="baseline"/>
        </w:rPr>
        <w:t> </w:t>
      </w:r>
      <w:r>
        <w:rPr>
          <w:i/>
          <w:w w:val="120"/>
          <w:sz w:val="20"/>
          <w:vertAlign w:val="baseline"/>
        </w:rPr>
        <w:t>z</w:t>
      </w:r>
      <w:r>
        <w:rPr>
          <w:i/>
          <w:w w:val="125"/>
          <w:sz w:val="20"/>
          <w:vertAlign w:val="baseline"/>
        </w:rPr>
        <w:t> </w:t>
      </w:r>
      <w:r>
        <w:rPr>
          <w:w w:val="125"/>
          <w:sz w:val="20"/>
          <w:vertAlign w:val="baseline"/>
        </w:rPr>
        <w:t>+</w:t>
      </w:r>
      <w:r>
        <w:rPr>
          <w:spacing w:val="-10"/>
          <w:w w:val="125"/>
          <w:sz w:val="20"/>
          <w:vertAlign w:val="baseline"/>
        </w:rPr>
        <w:t> </w:t>
      </w:r>
      <w:r>
        <w:rPr>
          <w:i/>
          <w:w w:val="120"/>
          <w:sz w:val="20"/>
          <w:vertAlign w:val="baseline"/>
        </w:rPr>
        <w:t>c</w:t>
      </w:r>
      <w:r>
        <w:rPr>
          <w:w w:val="120"/>
          <w:sz w:val="20"/>
          <w:vertAlign w:val="baseline"/>
        </w:rPr>
        <w:t>)</w:t>
      </w:r>
      <w:r>
        <w:rPr>
          <w:spacing w:val="71"/>
          <w:w w:val="150"/>
          <w:sz w:val="20"/>
          <w:vertAlign w:val="baseline"/>
        </w:rPr>
        <w:t> </w:t>
      </w:r>
      <w:r>
        <w:rPr>
          <w:w w:val="120"/>
          <w:sz w:val="20"/>
          <w:vertAlign w:val="baseline"/>
        </w:rPr>
        <w:t>mod</w:t>
      </w:r>
      <w:r>
        <w:rPr>
          <w:spacing w:val="15"/>
          <w:w w:val="120"/>
          <w:sz w:val="20"/>
          <w:vertAlign w:val="baseline"/>
        </w:rPr>
        <w:t> </w:t>
      </w:r>
      <w:r>
        <w:rPr>
          <w:i/>
          <w:spacing w:val="-10"/>
          <w:w w:val="115"/>
          <w:sz w:val="20"/>
          <w:vertAlign w:val="baseline"/>
        </w:rPr>
        <w:t>q</w:t>
      </w:r>
    </w:p>
    <w:p>
      <w:pPr>
        <w:spacing w:line="242" w:lineRule="exact" w:before="154"/>
        <w:ind w:left="559" w:right="0" w:firstLine="0"/>
        <w:jc w:val="left"/>
        <w:rPr>
          <w:sz w:val="20"/>
        </w:rPr>
      </w:pPr>
      <w:r>
        <w:rPr>
          <w:w w:val="110"/>
          <w:sz w:val="20"/>
        </w:rPr>
        <w:t>The</w:t>
      </w:r>
      <w:r>
        <w:rPr>
          <w:spacing w:val="14"/>
          <w:w w:val="110"/>
          <w:sz w:val="20"/>
        </w:rPr>
        <w:t> </w:t>
      </w:r>
      <w:r>
        <w:rPr>
          <w:w w:val="110"/>
          <w:sz w:val="20"/>
        </w:rPr>
        <w:t>length</w:t>
      </w:r>
      <w:r>
        <w:rPr>
          <w:spacing w:val="14"/>
          <w:w w:val="110"/>
          <w:sz w:val="20"/>
        </w:rPr>
        <w:t> </w:t>
      </w:r>
      <w:r>
        <w:rPr>
          <w:w w:val="110"/>
          <w:sz w:val="20"/>
        </w:rPr>
        <w:t>of</w:t>
      </w:r>
      <w:r>
        <w:rPr>
          <w:spacing w:val="7"/>
          <w:w w:val="125"/>
          <w:sz w:val="20"/>
        </w:rPr>
        <w:t> </w:t>
      </w:r>
      <w:r>
        <w:rPr>
          <w:i/>
          <w:w w:val="125"/>
          <w:sz w:val="20"/>
        </w:rPr>
        <w:t>x</w:t>
      </w:r>
      <w:r>
        <w:rPr>
          <w:i/>
          <w:spacing w:val="-13"/>
          <w:w w:val="125"/>
          <w:sz w:val="20"/>
        </w:rPr>
        <w:t> </w:t>
      </w:r>
      <w:r>
        <w:rPr>
          <w:rFonts w:ascii="Cambria" w:hAnsi="Cambria"/>
          <w:w w:val="110"/>
          <w:sz w:val="20"/>
        </w:rPr>
        <w:t>·</w:t>
      </w:r>
      <w:r>
        <w:rPr>
          <w:rFonts w:ascii="Cambria" w:hAnsi="Cambria"/>
          <w:spacing w:val="-6"/>
          <w:w w:val="110"/>
          <w:sz w:val="20"/>
        </w:rPr>
        <w:t> </w:t>
      </w:r>
      <w:r>
        <w:rPr>
          <w:i/>
          <w:w w:val="110"/>
          <w:sz w:val="20"/>
        </w:rPr>
        <w:t>c</w:t>
      </w:r>
      <w:r>
        <w:rPr>
          <w:i/>
          <w:spacing w:val="14"/>
          <w:w w:val="110"/>
          <w:sz w:val="20"/>
        </w:rPr>
        <w:t> </w:t>
      </w:r>
      <w:r>
        <w:rPr>
          <w:w w:val="110"/>
          <w:sz w:val="20"/>
        </w:rPr>
        <w:t>is</w:t>
      </w:r>
      <w:r>
        <w:rPr>
          <w:spacing w:val="14"/>
          <w:w w:val="110"/>
          <w:sz w:val="20"/>
        </w:rPr>
        <w:t> </w:t>
      </w:r>
      <w:r>
        <w:rPr>
          <w:rFonts w:ascii="Cambria" w:hAnsi="Cambria"/>
          <w:w w:val="110"/>
          <w:sz w:val="20"/>
        </w:rPr>
        <w:t>|</w:t>
      </w:r>
      <w:r>
        <w:rPr>
          <w:i/>
          <w:w w:val="110"/>
          <w:sz w:val="20"/>
        </w:rPr>
        <w:t>x</w:t>
      </w:r>
      <w:r>
        <w:rPr>
          <w:rFonts w:ascii="Cambria" w:hAnsi="Cambria"/>
          <w:w w:val="110"/>
          <w:sz w:val="20"/>
        </w:rPr>
        <w:t>|</w:t>
      </w:r>
      <w:r>
        <w:rPr>
          <w:rFonts w:ascii="Cambria" w:hAnsi="Cambria"/>
          <w:spacing w:val="-6"/>
          <w:w w:val="110"/>
          <w:sz w:val="20"/>
        </w:rPr>
        <w:t> </w:t>
      </w:r>
      <w:r>
        <w:rPr>
          <w:w w:val="125"/>
          <w:sz w:val="20"/>
        </w:rPr>
        <w:t>+</w:t>
      </w:r>
      <w:r>
        <w:rPr>
          <w:spacing w:val="-13"/>
          <w:w w:val="125"/>
          <w:sz w:val="20"/>
        </w:rPr>
        <w:t> </w:t>
      </w:r>
      <w:r>
        <w:rPr>
          <w:w w:val="110"/>
          <w:sz w:val="20"/>
        </w:rPr>
        <w:t>1</w:t>
      </w:r>
      <w:r>
        <w:rPr>
          <w:spacing w:val="14"/>
          <w:w w:val="110"/>
          <w:sz w:val="20"/>
        </w:rPr>
        <w:t> </w:t>
      </w:r>
      <w:r>
        <w:rPr>
          <w:w w:val="110"/>
          <w:sz w:val="20"/>
        </w:rPr>
        <w:t>and</w:t>
      </w:r>
      <w:r>
        <w:rPr>
          <w:spacing w:val="7"/>
          <w:w w:val="125"/>
          <w:sz w:val="20"/>
        </w:rPr>
        <w:t> </w:t>
      </w:r>
      <w:r>
        <w:rPr>
          <w:i/>
          <w:w w:val="125"/>
          <w:sz w:val="20"/>
        </w:rPr>
        <w:t>z</w:t>
      </w:r>
      <w:r>
        <w:rPr>
          <w:rFonts w:ascii="Cambria" w:hAnsi="Cambria"/>
          <w:w w:val="125"/>
          <w:sz w:val="20"/>
          <w:vertAlign w:val="superscript"/>
        </w:rPr>
        <w:t>|</w:t>
      </w:r>
      <w:r>
        <w:rPr>
          <w:i/>
          <w:w w:val="125"/>
          <w:sz w:val="20"/>
          <w:vertAlign w:val="superscript"/>
        </w:rPr>
        <w:t>x</w:t>
      </w:r>
      <w:r>
        <w:rPr>
          <w:rFonts w:ascii="Cambria" w:hAnsi="Cambria"/>
          <w:w w:val="125"/>
          <w:sz w:val="20"/>
          <w:vertAlign w:val="superscript"/>
        </w:rPr>
        <w:t>|</w:t>
      </w:r>
      <w:r>
        <w:rPr>
          <w:w w:val="125"/>
          <w:sz w:val="20"/>
          <w:vertAlign w:val="superscript"/>
        </w:rPr>
        <w:t>+1</w:t>
      </w:r>
      <w:r>
        <w:rPr>
          <w:spacing w:val="70"/>
          <w:w w:val="150"/>
          <w:sz w:val="20"/>
          <w:vertAlign w:val="baseline"/>
        </w:rPr>
        <w:t> </w:t>
      </w:r>
      <w:r>
        <w:rPr>
          <w:w w:val="110"/>
          <w:sz w:val="20"/>
          <w:vertAlign w:val="baseline"/>
        </w:rPr>
        <w:t>mod</w:t>
      </w:r>
      <w:r>
        <w:rPr>
          <w:spacing w:val="14"/>
          <w:w w:val="110"/>
          <w:sz w:val="20"/>
          <w:vertAlign w:val="baseline"/>
        </w:rPr>
        <w:t> </w:t>
      </w:r>
      <w:r>
        <w:rPr>
          <w:i/>
          <w:w w:val="110"/>
          <w:sz w:val="20"/>
          <w:vertAlign w:val="baseline"/>
        </w:rPr>
        <w:t>q</w:t>
      </w:r>
      <w:r>
        <w:rPr>
          <w:i/>
          <w:spacing w:val="4"/>
          <w:w w:val="125"/>
          <w:sz w:val="20"/>
          <w:vertAlign w:val="baseline"/>
        </w:rPr>
        <w:t> </w:t>
      </w:r>
      <w:r>
        <w:rPr>
          <w:w w:val="125"/>
          <w:sz w:val="20"/>
          <w:vertAlign w:val="baseline"/>
        </w:rPr>
        <w:t>=</w:t>
      </w:r>
      <w:r>
        <w:rPr>
          <w:spacing w:val="-4"/>
          <w:w w:val="125"/>
          <w:sz w:val="20"/>
          <w:vertAlign w:val="baseline"/>
        </w:rPr>
        <w:t> </w:t>
      </w:r>
      <w:r>
        <w:rPr>
          <w:w w:val="110"/>
          <w:sz w:val="20"/>
          <w:vertAlign w:val="baseline"/>
        </w:rPr>
        <w:t>(</w:t>
      </w:r>
      <w:r>
        <w:rPr>
          <w:i/>
          <w:w w:val="110"/>
          <w:sz w:val="20"/>
          <w:vertAlign w:val="baseline"/>
        </w:rPr>
        <w:t>z</w:t>
      </w:r>
      <w:r>
        <w:rPr>
          <w:rFonts w:ascii="Cambria" w:hAnsi="Cambria"/>
          <w:w w:val="110"/>
          <w:sz w:val="20"/>
          <w:vertAlign w:val="superscript"/>
        </w:rPr>
        <w:t>|</w:t>
      </w:r>
      <w:r>
        <w:rPr>
          <w:i/>
          <w:w w:val="110"/>
          <w:sz w:val="20"/>
          <w:vertAlign w:val="superscript"/>
        </w:rPr>
        <w:t>x</w:t>
      </w:r>
      <w:r>
        <w:rPr>
          <w:rFonts w:ascii="Cambria" w:hAnsi="Cambria"/>
          <w:w w:val="110"/>
          <w:sz w:val="20"/>
          <w:vertAlign w:val="superscript"/>
        </w:rPr>
        <w:t>|</w:t>
      </w:r>
      <w:r>
        <w:rPr>
          <w:rFonts w:ascii="Cambria" w:hAnsi="Cambria"/>
          <w:spacing w:val="72"/>
          <w:w w:val="150"/>
          <w:sz w:val="20"/>
          <w:vertAlign w:val="baseline"/>
        </w:rPr>
        <w:t> </w:t>
      </w:r>
      <w:r>
        <w:rPr>
          <w:w w:val="110"/>
          <w:sz w:val="20"/>
          <w:vertAlign w:val="baseline"/>
        </w:rPr>
        <w:t>mod</w:t>
      </w:r>
      <w:r>
        <w:rPr>
          <w:spacing w:val="14"/>
          <w:w w:val="110"/>
          <w:sz w:val="20"/>
          <w:vertAlign w:val="baseline"/>
        </w:rPr>
        <w:t> </w:t>
      </w:r>
      <w:r>
        <w:rPr>
          <w:i/>
          <w:w w:val="110"/>
          <w:sz w:val="20"/>
          <w:vertAlign w:val="baseline"/>
        </w:rPr>
        <w:t>q</w:t>
      </w:r>
      <w:r>
        <w:rPr>
          <w:w w:val="110"/>
          <w:sz w:val="20"/>
          <w:vertAlign w:val="baseline"/>
        </w:rPr>
        <w:t>)</w:t>
      </w:r>
      <w:r>
        <w:rPr>
          <w:spacing w:val="-7"/>
          <w:w w:val="110"/>
          <w:sz w:val="20"/>
          <w:vertAlign w:val="baseline"/>
        </w:rPr>
        <w:t> </w:t>
      </w:r>
      <w:r>
        <w:rPr>
          <w:rFonts w:ascii="Cambria" w:hAnsi="Cambria"/>
          <w:w w:val="110"/>
          <w:sz w:val="20"/>
          <w:vertAlign w:val="baseline"/>
        </w:rPr>
        <w:t>·</w:t>
      </w:r>
      <w:r>
        <w:rPr>
          <w:rFonts w:ascii="Cambria" w:hAnsi="Cambria"/>
          <w:spacing w:val="-6"/>
          <w:w w:val="110"/>
          <w:sz w:val="20"/>
          <w:vertAlign w:val="baseline"/>
        </w:rPr>
        <w:t> </w:t>
      </w:r>
      <w:r>
        <w:rPr>
          <w:i/>
          <w:w w:val="110"/>
          <w:sz w:val="20"/>
          <w:vertAlign w:val="baseline"/>
        </w:rPr>
        <w:t>z</w:t>
      </w:r>
      <w:r>
        <w:rPr>
          <w:i/>
          <w:spacing w:val="69"/>
          <w:w w:val="150"/>
          <w:sz w:val="20"/>
          <w:vertAlign w:val="baseline"/>
        </w:rPr>
        <w:t> </w:t>
      </w:r>
      <w:r>
        <w:rPr>
          <w:w w:val="110"/>
          <w:sz w:val="20"/>
          <w:vertAlign w:val="baseline"/>
        </w:rPr>
        <w:t>mod</w:t>
      </w:r>
      <w:r>
        <w:rPr>
          <w:spacing w:val="14"/>
          <w:w w:val="110"/>
          <w:sz w:val="20"/>
          <w:vertAlign w:val="baseline"/>
        </w:rPr>
        <w:t> </w:t>
      </w:r>
      <w:r>
        <w:rPr>
          <w:i/>
          <w:spacing w:val="-5"/>
          <w:w w:val="110"/>
          <w:sz w:val="20"/>
          <w:vertAlign w:val="baseline"/>
        </w:rPr>
        <w:t>q</w:t>
      </w:r>
      <w:r>
        <w:rPr>
          <w:spacing w:val="-5"/>
          <w:w w:val="110"/>
          <w:sz w:val="20"/>
          <w:vertAlign w:val="baseline"/>
        </w:rPr>
        <w:t>.</w:t>
      </w:r>
    </w:p>
    <w:p>
      <w:pPr>
        <w:pStyle w:val="BodyText"/>
        <w:spacing w:line="235" w:lineRule="auto" w:before="1"/>
        <w:ind w:left="260" w:right="618" w:firstLine="298"/>
        <w:jc w:val="both"/>
      </w:pPr>
      <w:r>
        <w:rPr>
          <w:w w:val="110"/>
        </w:rPr>
        <w:t>The</w:t>
      </w:r>
      <w:r>
        <w:rPr>
          <w:spacing w:val="-5"/>
          <w:w w:val="110"/>
        </w:rPr>
        <w:t> </w:t>
      </w:r>
      <w:r>
        <w:rPr>
          <w:w w:val="110"/>
        </w:rPr>
        <w:t>above</w:t>
      </w:r>
      <w:r>
        <w:rPr>
          <w:spacing w:val="-4"/>
          <w:w w:val="110"/>
        </w:rPr>
        <w:t> </w:t>
      </w:r>
      <w:r>
        <w:rPr>
          <w:w w:val="110"/>
        </w:rPr>
        <w:t>lemma</w:t>
      </w:r>
      <w:r>
        <w:rPr>
          <w:spacing w:val="-5"/>
          <w:w w:val="110"/>
        </w:rPr>
        <w:t> </w:t>
      </w:r>
      <w:r>
        <w:rPr>
          <w:w w:val="110"/>
        </w:rPr>
        <w:t>gives</w:t>
      </w:r>
      <w:r>
        <w:rPr>
          <w:spacing w:val="-4"/>
          <w:w w:val="110"/>
        </w:rPr>
        <w:t> </w:t>
      </w:r>
      <w:r>
        <w:rPr>
          <w:w w:val="110"/>
        </w:rPr>
        <w:t>us</w:t>
      </w:r>
      <w:r>
        <w:rPr>
          <w:spacing w:val="-4"/>
          <w:w w:val="110"/>
        </w:rPr>
        <w:t> </w:t>
      </w:r>
      <w:r>
        <w:rPr>
          <w:w w:val="110"/>
        </w:rPr>
        <w:t>also</w:t>
      </w:r>
      <w:r>
        <w:rPr>
          <w:spacing w:val="-5"/>
          <w:w w:val="110"/>
        </w:rPr>
        <w:t> </w:t>
      </w:r>
      <w:r>
        <w:rPr>
          <w:w w:val="110"/>
        </w:rPr>
        <w:t>an</w:t>
      </w:r>
      <w:r>
        <w:rPr>
          <w:spacing w:val="-5"/>
          <w:w w:val="110"/>
        </w:rPr>
        <w:t> </w:t>
      </w:r>
      <w:r>
        <w:rPr>
          <w:w w:val="110"/>
        </w:rPr>
        <w:t>efficient</w:t>
      </w:r>
      <w:r>
        <w:rPr>
          <w:spacing w:val="-5"/>
          <w:w w:val="110"/>
        </w:rPr>
        <w:t> </w:t>
      </w:r>
      <w:r>
        <w:rPr>
          <w:w w:val="110"/>
        </w:rPr>
        <w:t>algorithm</w:t>
      </w:r>
      <w:r>
        <w:rPr>
          <w:spacing w:val="-4"/>
          <w:w w:val="110"/>
        </w:rPr>
        <w:t> </w:t>
      </w:r>
      <w:r>
        <w:rPr>
          <w:w w:val="110"/>
        </w:rPr>
        <w:t>for</w:t>
      </w:r>
      <w:r>
        <w:rPr>
          <w:spacing w:val="-4"/>
          <w:w w:val="110"/>
        </w:rPr>
        <w:t> </w:t>
      </w:r>
      <w:r>
        <w:rPr>
          <w:w w:val="110"/>
        </w:rPr>
        <w:t>computing</w:t>
      </w:r>
      <w:r>
        <w:rPr>
          <w:spacing w:val="-5"/>
          <w:w w:val="110"/>
        </w:rPr>
        <w:t> </w:t>
      </w:r>
      <w:r>
        <w:rPr>
          <w:i/>
          <w:iCs/>
          <w:w w:val="125"/>
        </w:rPr>
        <w:t>κ</w:t>
      </w:r>
      <w:r>
        <w:rPr>
          <w:i/>
          <w:iCs/>
          <w:w w:val="125"/>
          <w:vertAlign w:val="subscript"/>
        </w:rPr>
        <w:t>q,z</w:t>
      </w:r>
      <w:r>
        <w:rPr>
          <w:w w:val="125"/>
          <w:vertAlign w:val="baseline"/>
        </w:rPr>
        <w:t>(</w:t>
      </w:r>
      <w:r>
        <w:rPr>
          <w:i/>
          <w:iCs/>
          <w:w w:val="125"/>
          <w:vertAlign w:val="baseline"/>
        </w:rPr>
        <w:t>x</w:t>
      </w:r>
      <w:r>
        <w:rPr>
          <w:w w:val="125"/>
          <w:vertAlign w:val="baseline"/>
        </w:rPr>
        <w:t>):</w:t>
      </w:r>
      <w:r>
        <w:rPr>
          <w:w w:val="125"/>
          <w:vertAlign w:val="baseline"/>
        </w:rPr>
        <w:t> </w:t>
      </w:r>
      <w:r>
        <w:rPr>
          <w:w w:val="110"/>
          <w:vertAlign w:val="baseline"/>
        </w:rPr>
        <w:t>start</w:t>
      </w:r>
      <w:r>
        <w:rPr>
          <w:spacing w:val="-5"/>
          <w:w w:val="110"/>
          <w:vertAlign w:val="baseline"/>
        </w:rPr>
        <w:t> </w:t>
      </w:r>
      <w:r>
        <w:rPr>
          <w:w w:val="110"/>
          <w:vertAlign w:val="baseline"/>
        </w:rPr>
        <w:t>from</w:t>
      </w:r>
      <w:r>
        <w:rPr>
          <w:spacing w:val="-4"/>
          <w:w w:val="110"/>
          <w:vertAlign w:val="baseline"/>
        </w:rPr>
        <w:t> </w:t>
      </w:r>
      <w:r>
        <w:rPr>
          <w:i/>
          <w:iCs/>
          <w:w w:val="110"/>
          <w:vertAlign w:val="baseline"/>
        </w:rPr>
        <w:t>κ</w:t>
      </w:r>
      <w:r>
        <w:rPr>
          <w:i/>
          <w:iCs/>
          <w:w w:val="110"/>
          <w:vertAlign w:val="subscript"/>
        </w:rPr>
        <w:t>q,z</w:t>
      </w:r>
      <w:r>
        <w:rPr>
          <w:w w:val="110"/>
          <w:vertAlign w:val="baseline"/>
        </w:rPr>
        <w:t>(</w:t>
      </w:r>
      <w:r>
        <w:rPr>
          <w:i/>
          <w:iCs/>
          <w:w w:val="110"/>
          <w:vertAlign w:val="baseline"/>
        </w:rPr>
        <w:t>ϵ</w:t>
      </w:r>
      <w:r>
        <w:rPr>
          <w:w w:val="110"/>
          <w:vertAlign w:val="baseline"/>
        </w:rPr>
        <w:t>)</w:t>
      </w:r>
      <w:r>
        <w:rPr>
          <w:spacing w:val="-9"/>
          <w:w w:val="110"/>
          <w:vertAlign w:val="baseline"/>
        </w:rPr>
        <w:t> </w:t>
      </w:r>
      <w:r>
        <w:rPr>
          <w:w w:val="125"/>
          <w:vertAlign w:val="baseline"/>
        </w:rPr>
        <w:t>=</w:t>
      </w:r>
      <w:r>
        <w:rPr>
          <w:spacing w:val="-15"/>
          <w:w w:val="125"/>
          <w:vertAlign w:val="baseline"/>
        </w:rPr>
        <w:t> </w:t>
      </w:r>
      <w:r>
        <w:rPr>
          <w:w w:val="110"/>
          <w:vertAlign w:val="baseline"/>
        </w:rPr>
        <w:t>0 (where </w:t>
      </w:r>
      <w:r>
        <w:rPr>
          <w:i/>
          <w:iCs/>
          <w:w w:val="110"/>
          <w:vertAlign w:val="baseline"/>
        </w:rPr>
        <w:t>ϵ </w:t>
      </w:r>
      <w:r>
        <w:rPr>
          <w:w w:val="110"/>
          <w:vertAlign w:val="baseline"/>
        </w:rPr>
        <w:t>is the empty string) and append the characters of </w:t>
      </w:r>
      <w:r>
        <w:rPr>
          <w:i/>
          <w:iCs/>
          <w:w w:val="110"/>
          <w:vertAlign w:val="baseline"/>
        </w:rPr>
        <w:t>x </w:t>
      </w:r>
      <w:r>
        <w:rPr>
          <w:w w:val="110"/>
          <w:vertAlign w:val="baseline"/>
        </w:rPr>
        <w:t>one by one.</w:t>
      </w:r>
    </w:p>
    <w:p>
      <w:pPr>
        <w:pStyle w:val="BodyText"/>
        <w:spacing w:line="240" w:lineRule="exact"/>
        <w:ind w:left="559"/>
      </w:pPr>
      <w:r>
        <w:rPr/>
        <w:t>Using</w:t>
      </w:r>
      <w:r>
        <w:rPr>
          <w:spacing w:val="32"/>
        </w:rPr>
        <w:t> </w:t>
      </w:r>
      <w:r>
        <w:rPr/>
        <w:t>a</w:t>
      </w:r>
      <w:r>
        <w:rPr>
          <w:spacing w:val="32"/>
        </w:rPr>
        <w:t> </w:t>
      </w:r>
      <w:r>
        <w:rPr/>
        <w:t>similar</w:t>
      </w:r>
      <w:r>
        <w:rPr>
          <w:spacing w:val="33"/>
        </w:rPr>
        <w:t> </w:t>
      </w:r>
      <w:r>
        <w:rPr/>
        <w:t>idea,</w:t>
      </w:r>
      <w:r>
        <w:rPr>
          <w:spacing w:val="32"/>
        </w:rPr>
        <w:t> </w:t>
      </w:r>
      <w:r>
        <w:rPr/>
        <w:t>we</w:t>
      </w:r>
      <w:r>
        <w:rPr>
          <w:spacing w:val="33"/>
        </w:rPr>
        <w:t> </w:t>
      </w:r>
      <w:r>
        <w:rPr/>
        <w:t>can</w:t>
      </w:r>
      <w:r>
        <w:rPr>
          <w:spacing w:val="32"/>
        </w:rPr>
        <w:t> </w:t>
      </w:r>
      <w:r>
        <w:rPr/>
        <w:t>concatenate</w:t>
      </w:r>
      <w:r>
        <w:rPr>
          <w:spacing w:val="33"/>
        </w:rPr>
        <w:t> </w:t>
      </w:r>
      <w:r>
        <w:rPr/>
        <w:t>the</w:t>
      </w:r>
      <w:r>
        <w:rPr>
          <w:spacing w:val="32"/>
        </w:rPr>
        <w:t> </w:t>
      </w:r>
      <w:r>
        <w:rPr/>
        <w:t>sketches</w:t>
      </w:r>
      <w:r>
        <w:rPr>
          <w:spacing w:val="33"/>
        </w:rPr>
        <w:t> </w:t>
      </w:r>
      <w:r>
        <w:rPr/>
        <w:t>of</w:t>
      </w:r>
      <w:r>
        <w:rPr>
          <w:spacing w:val="32"/>
        </w:rPr>
        <w:t> </w:t>
      </w:r>
      <w:r>
        <w:rPr/>
        <w:t>two</w:t>
      </w:r>
      <w:r>
        <w:rPr>
          <w:spacing w:val="33"/>
        </w:rPr>
        <w:t> </w:t>
      </w:r>
      <w:r>
        <w:rPr/>
        <w:t>strings</w:t>
      </w:r>
      <w:r>
        <w:rPr>
          <w:spacing w:val="32"/>
        </w:rPr>
        <w:t> </w:t>
      </w:r>
      <w:r>
        <w:rPr/>
        <w:t>in</w:t>
      </w:r>
      <w:r>
        <w:rPr>
          <w:spacing w:val="32"/>
        </w:rPr>
        <w:t> </w:t>
      </w:r>
      <w:r>
        <w:rPr/>
        <w:t>constant</w:t>
      </w:r>
      <w:r>
        <w:rPr>
          <w:spacing w:val="33"/>
        </w:rPr>
        <w:t> </w:t>
      </w:r>
      <w:r>
        <w:rPr/>
        <w:t>time,</w:t>
      </w:r>
      <w:r>
        <w:rPr>
          <w:spacing w:val="32"/>
        </w:rPr>
        <w:t> </w:t>
      </w:r>
      <w:r>
        <w:rPr/>
        <w:t>as</w:t>
      </w:r>
      <w:r>
        <w:rPr>
          <w:spacing w:val="33"/>
        </w:rPr>
        <w:t> </w:t>
      </w:r>
      <w:r>
        <w:rPr>
          <w:spacing w:val="-2"/>
        </w:rPr>
        <w:t>follows:</w:t>
      </w:r>
    </w:p>
    <w:p>
      <w:pPr>
        <w:spacing w:before="155"/>
        <w:ind w:left="260" w:right="0" w:firstLine="0"/>
        <w:jc w:val="left"/>
        <w:rPr>
          <w:i/>
          <w:sz w:val="20"/>
        </w:rPr>
      </w:pPr>
      <w:r>
        <w:rPr>
          <w:b/>
          <w:w w:val="120"/>
          <w:sz w:val="20"/>
        </w:rPr>
        <w:t>Lemma</w:t>
      </w:r>
      <w:r>
        <w:rPr>
          <w:b/>
          <w:spacing w:val="33"/>
          <w:w w:val="120"/>
          <w:sz w:val="20"/>
        </w:rPr>
        <w:t> </w:t>
      </w:r>
      <w:r>
        <w:rPr>
          <w:b/>
          <w:w w:val="120"/>
          <w:sz w:val="20"/>
        </w:rPr>
        <w:t>4.2.3.</w:t>
      </w:r>
      <w:r>
        <w:rPr>
          <w:b/>
          <w:spacing w:val="61"/>
          <w:w w:val="120"/>
          <w:sz w:val="20"/>
        </w:rPr>
        <w:t> </w:t>
      </w:r>
      <w:r>
        <w:rPr>
          <w:i/>
          <w:w w:val="120"/>
          <w:sz w:val="20"/>
        </w:rPr>
        <w:t>κ</w:t>
      </w:r>
      <w:r>
        <w:rPr>
          <w:i/>
          <w:w w:val="120"/>
          <w:sz w:val="20"/>
          <w:vertAlign w:val="subscript"/>
        </w:rPr>
        <w:t>q,z</w:t>
      </w:r>
      <w:r>
        <w:rPr>
          <w:w w:val="120"/>
          <w:sz w:val="20"/>
          <w:vertAlign w:val="baseline"/>
        </w:rPr>
        <w:t>(</w:t>
      </w:r>
      <w:r>
        <w:rPr>
          <w:i/>
          <w:w w:val="120"/>
          <w:sz w:val="20"/>
          <w:vertAlign w:val="baseline"/>
        </w:rPr>
        <w:t>x</w:t>
      </w:r>
      <w:r>
        <w:rPr>
          <w:i/>
          <w:spacing w:val="-2"/>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i/>
          <w:w w:val="120"/>
          <w:sz w:val="20"/>
          <w:vertAlign w:val="baseline"/>
        </w:rPr>
        <w:t>y</w:t>
      </w:r>
      <w:r>
        <w:rPr>
          <w:w w:val="120"/>
          <w:sz w:val="20"/>
          <w:vertAlign w:val="baseline"/>
        </w:rPr>
        <w:t>)</w:t>
      </w:r>
      <w:r>
        <w:rPr>
          <w:spacing w:val="8"/>
          <w:w w:val="125"/>
          <w:sz w:val="20"/>
          <w:vertAlign w:val="baseline"/>
        </w:rPr>
        <w:t> </w:t>
      </w:r>
      <w:r>
        <w:rPr>
          <w:w w:val="125"/>
          <w:sz w:val="20"/>
          <w:vertAlign w:val="baseline"/>
        </w:rPr>
        <w:t>=</w:t>
      </w:r>
      <w:r>
        <w:rPr>
          <w:spacing w:val="8"/>
          <w:w w:val="125"/>
          <w:sz w:val="20"/>
          <w:vertAlign w:val="baseline"/>
        </w:rPr>
        <w:t> </w:t>
      </w:r>
      <w:r>
        <w:rPr>
          <w:w w:val="120"/>
          <w:sz w:val="20"/>
          <w:vertAlign w:val="baseline"/>
        </w:rPr>
        <w:t>(</w:t>
      </w:r>
      <w:r>
        <w:rPr>
          <w:i/>
          <w:w w:val="120"/>
          <w:sz w:val="20"/>
          <w:vertAlign w:val="baseline"/>
        </w:rPr>
        <w:t>κ</w:t>
      </w:r>
      <w:r>
        <w:rPr>
          <w:i/>
          <w:w w:val="120"/>
          <w:sz w:val="20"/>
          <w:vertAlign w:val="subscript"/>
        </w:rPr>
        <w:t>q,z</w:t>
      </w:r>
      <w:r>
        <w:rPr>
          <w:w w:val="120"/>
          <w:sz w:val="20"/>
          <w:vertAlign w:val="baseline"/>
        </w:rPr>
        <w:t>(</w:t>
      </w:r>
      <w:r>
        <w:rPr>
          <w:i/>
          <w:w w:val="120"/>
          <w:sz w:val="20"/>
          <w:vertAlign w:val="baseline"/>
        </w:rPr>
        <w:t>x</w:t>
      </w:r>
      <w:r>
        <w:rPr>
          <w:w w:val="120"/>
          <w:sz w:val="20"/>
          <w:vertAlign w:val="baseline"/>
        </w:rPr>
        <w:t>)</w:t>
      </w:r>
      <w:r>
        <w:rPr>
          <w:spacing w:val="-3"/>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i/>
          <w:w w:val="120"/>
          <w:sz w:val="20"/>
          <w:vertAlign w:val="baseline"/>
        </w:rPr>
        <w:t>z</w:t>
      </w:r>
      <w:r>
        <w:rPr>
          <w:rFonts w:ascii="Cambria" w:hAnsi="Cambria"/>
          <w:w w:val="120"/>
          <w:sz w:val="20"/>
          <w:vertAlign w:val="superscript"/>
        </w:rPr>
        <w:t>|</w:t>
      </w:r>
      <w:r>
        <w:rPr>
          <w:i/>
          <w:w w:val="120"/>
          <w:sz w:val="20"/>
          <w:vertAlign w:val="superscript"/>
        </w:rPr>
        <w:t>y</w:t>
      </w:r>
      <w:r>
        <w:rPr>
          <w:rFonts w:ascii="Cambria" w:hAnsi="Cambria"/>
          <w:w w:val="120"/>
          <w:sz w:val="20"/>
          <w:vertAlign w:val="superscript"/>
        </w:rPr>
        <w:t>|</w:t>
      </w:r>
      <w:r>
        <w:rPr>
          <w:rFonts w:ascii="Cambria" w:hAnsi="Cambria"/>
          <w:spacing w:val="8"/>
          <w:w w:val="125"/>
          <w:sz w:val="20"/>
          <w:vertAlign w:val="baseline"/>
        </w:rPr>
        <w:t> </w:t>
      </w:r>
      <w:r>
        <w:rPr>
          <w:w w:val="125"/>
          <w:sz w:val="20"/>
          <w:vertAlign w:val="baseline"/>
        </w:rPr>
        <w:t>+</w:t>
      </w:r>
      <w:r>
        <w:rPr>
          <w:spacing w:val="-5"/>
          <w:w w:val="125"/>
          <w:sz w:val="20"/>
          <w:vertAlign w:val="baseline"/>
        </w:rPr>
        <w:t> </w:t>
      </w:r>
      <w:r>
        <w:rPr>
          <w:i/>
          <w:w w:val="120"/>
          <w:sz w:val="20"/>
          <w:vertAlign w:val="baseline"/>
        </w:rPr>
        <w:t>κ</w:t>
      </w:r>
      <w:r>
        <w:rPr>
          <w:i/>
          <w:w w:val="120"/>
          <w:sz w:val="20"/>
          <w:vertAlign w:val="subscript"/>
        </w:rPr>
        <w:t>q,z</w:t>
      </w:r>
      <w:r>
        <w:rPr>
          <w:w w:val="120"/>
          <w:sz w:val="20"/>
          <w:vertAlign w:val="baseline"/>
        </w:rPr>
        <w:t>(</w:t>
      </w:r>
      <w:r>
        <w:rPr>
          <w:i/>
          <w:w w:val="120"/>
          <w:sz w:val="20"/>
          <w:vertAlign w:val="baseline"/>
        </w:rPr>
        <w:t>y</w:t>
      </w:r>
      <w:r>
        <w:rPr>
          <w:w w:val="120"/>
          <w:sz w:val="20"/>
          <w:vertAlign w:val="baseline"/>
        </w:rPr>
        <w:t>))</w:t>
      </w:r>
      <w:r>
        <w:rPr>
          <w:spacing w:val="23"/>
          <w:w w:val="120"/>
          <w:sz w:val="20"/>
          <w:vertAlign w:val="baseline"/>
        </w:rPr>
        <w:t>  </w:t>
      </w:r>
      <w:r>
        <w:rPr>
          <w:w w:val="120"/>
          <w:sz w:val="20"/>
          <w:vertAlign w:val="baseline"/>
        </w:rPr>
        <w:t>mod</w:t>
      </w:r>
      <w:r>
        <w:rPr>
          <w:spacing w:val="23"/>
          <w:w w:val="120"/>
          <w:sz w:val="20"/>
          <w:vertAlign w:val="baseline"/>
        </w:rPr>
        <w:t> </w:t>
      </w:r>
      <w:r>
        <w:rPr>
          <w:i/>
          <w:spacing w:val="-10"/>
          <w:w w:val="115"/>
          <w:sz w:val="20"/>
          <w:vertAlign w:val="baseline"/>
        </w:rPr>
        <w:t>q</w:t>
      </w:r>
    </w:p>
    <w:p>
      <w:pPr>
        <w:pStyle w:val="BodyText"/>
        <w:spacing w:line="235" w:lineRule="auto" w:before="158"/>
        <w:ind w:left="260" w:right="618" w:firstLine="298"/>
        <w:jc w:val="both"/>
      </w:pPr>
      <w:r>
        <w:rPr>
          <w:w w:val="110"/>
        </w:rPr>
        <w:t>The</w:t>
      </w:r>
      <w:r>
        <w:rPr>
          <w:spacing w:val="-13"/>
          <w:w w:val="110"/>
        </w:rPr>
        <w:t> </w:t>
      </w:r>
      <w:r>
        <w:rPr>
          <w:w w:val="110"/>
        </w:rPr>
        <w:t>length</w:t>
      </w:r>
      <w:r>
        <w:rPr>
          <w:w w:val="110"/>
        </w:rPr>
        <w:t> of</w:t>
      </w:r>
      <w:r>
        <w:rPr>
          <w:w w:val="110"/>
        </w:rPr>
        <w:t> the</w:t>
      </w:r>
      <w:r>
        <w:rPr>
          <w:w w:val="110"/>
        </w:rPr>
        <w:t> string</w:t>
      </w:r>
      <w:r>
        <w:rPr>
          <w:w w:val="110"/>
        </w:rPr>
        <w:t> </w:t>
      </w:r>
      <w:r>
        <w:rPr>
          <w:i/>
          <w:w w:val="125"/>
        </w:rPr>
        <w:t>x</w:t>
      </w:r>
      <w:r>
        <w:rPr>
          <w:i/>
          <w:spacing w:val="-15"/>
          <w:w w:val="125"/>
        </w:rPr>
        <w:t> </w:t>
      </w:r>
      <w:r>
        <w:rPr>
          <w:rFonts w:ascii="Cambria" w:hAnsi="Cambria"/>
          <w:w w:val="110"/>
        </w:rPr>
        <w:t>·</w:t>
      </w:r>
      <w:r>
        <w:rPr>
          <w:rFonts w:ascii="Cambria" w:hAnsi="Cambria"/>
          <w:spacing w:val="-12"/>
          <w:w w:val="110"/>
        </w:rPr>
        <w:t> </w:t>
      </w:r>
      <w:r>
        <w:rPr>
          <w:i/>
          <w:w w:val="110"/>
        </w:rPr>
        <w:t>y</w:t>
      </w:r>
      <w:r>
        <w:rPr>
          <w:i/>
          <w:w w:val="110"/>
        </w:rPr>
        <w:t> </w:t>
      </w:r>
      <w:r>
        <w:rPr>
          <w:w w:val="110"/>
        </w:rPr>
        <w:t>is</w:t>
      </w:r>
      <w:r>
        <w:rPr>
          <w:w w:val="110"/>
        </w:rPr>
        <w:t> </w:t>
      </w:r>
      <w:r>
        <w:rPr>
          <w:rFonts w:ascii="Cambria" w:hAnsi="Cambria"/>
          <w:w w:val="110"/>
        </w:rPr>
        <w:t>|</w:t>
      </w:r>
      <w:r>
        <w:rPr>
          <w:i/>
          <w:w w:val="110"/>
        </w:rPr>
        <w:t>x</w:t>
      </w:r>
      <w:r>
        <w:rPr>
          <w:rFonts w:ascii="Cambria" w:hAnsi="Cambria"/>
          <w:w w:val="110"/>
        </w:rPr>
        <w:t>|</w:t>
      </w:r>
      <w:r>
        <w:rPr>
          <w:rFonts w:ascii="Cambria" w:hAnsi="Cambria"/>
          <w:spacing w:val="-13"/>
          <w:w w:val="110"/>
        </w:rPr>
        <w:t> </w:t>
      </w:r>
      <w:r>
        <w:rPr>
          <w:w w:val="125"/>
        </w:rPr>
        <w:t>+</w:t>
      </w:r>
      <w:r>
        <w:rPr>
          <w:spacing w:val="-14"/>
          <w:w w:val="125"/>
        </w:rPr>
        <w:t> </w:t>
      </w:r>
      <w:r>
        <w:rPr>
          <w:rFonts w:ascii="Cambria" w:hAnsi="Cambria"/>
          <w:w w:val="110"/>
        </w:rPr>
        <w:t>|</w:t>
      </w:r>
      <w:r>
        <w:rPr>
          <w:i/>
          <w:w w:val="110"/>
        </w:rPr>
        <w:t>y</w:t>
      </w:r>
      <w:r>
        <w:rPr>
          <w:rFonts w:ascii="Cambria" w:hAnsi="Cambria"/>
          <w:w w:val="110"/>
        </w:rPr>
        <w:t>|</w:t>
      </w:r>
      <w:r>
        <w:rPr>
          <w:rFonts w:ascii="Cambria" w:hAnsi="Cambria"/>
          <w:w w:val="110"/>
        </w:rPr>
        <w:t> </w:t>
      </w:r>
      <w:r>
        <w:rPr>
          <w:w w:val="110"/>
        </w:rPr>
        <w:t>and</w:t>
      </w:r>
      <w:r>
        <w:rPr>
          <w:w w:val="110"/>
        </w:rPr>
        <w:t> the</w:t>
      </w:r>
      <w:r>
        <w:rPr>
          <w:w w:val="110"/>
        </w:rPr>
        <w:t> value</w:t>
      </w:r>
      <w:r>
        <w:rPr>
          <w:w w:val="110"/>
        </w:rPr>
        <w:t> </w:t>
      </w:r>
      <w:r>
        <w:rPr>
          <w:i/>
          <w:w w:val="125"/>
        </w:rPr>
        <w:t>z</w:t>
      </w:r>
      <w:r>
        <w:rPr>
          <w:rFonts w:ascii="Cambria" w:hAnsi="Cambria"/>
          <w:w w:val="125"/>
          <w:vertAlign w:val="superscript"/>
        </w:rPr>
        <w:t>|</w:t>
      </w:r>
      <w:r>
        <w:rPr>
          <w:i/>
          <w:w w:val="125"/>
          <w:vertAlign w:val="superscript"/>
        </w:rPr>
        <w:t>x</w:t>
      </w:r>
      <w:r>
        <w:rPr>
          <w:rFonts w:ascii="Cambria" w:hAnsi="Cambria"/>
          <w:w w:val="125"/>
          <w:vertAlign w:val="superscript"/>
        </w:rPr>
        <w:t>|</w:t>
      </w:r>
      <w:r>
        <w:rPr>
          <w:w w:val="125"/>
          <w:vertAlign w:val="superscript"/>
        </w:rPr>
        <w:t>+</w:t>
      </w:r>
      <w:r>
        <w:rPr>
          <w:rFonts w:ascii="Cambria" w:hAnsi="Cambria"/>
          <w:w w:val="125"/>
          <w:vertAlign w:val="superscript"/>
        </w:rPr>
        <w:t>|</w:t>
      </w:r>
      <w:r>
        <w:rPr>
          <w:i/>
          <w:w w:val="125"/>
          <w:vertAlign w:val="superscript"/>
        </w:rPr>
        <w:t>y</w:t>
      </w:r>
      <w:r>
        <w:rPr>
          <w:rFonts w:ascii="Cambria" w:hAnsi="Cambria"/>
          <w:w w:val="125"/>
          <w:vertAlign w:val="superscript"/>
        </w:rPr>
        <w:t>|</w:t>
      </w:r>
      <w:r>
        <w:rPr>
          <w:rFonts w:ascii="Cambria" w:hAnsi="Cambria"/>
          <w:spacing w:val="40"/>
          <w:w w:val="125"/>
          <w:vertAlign w:val="baseline"/>
        </w:rPr>
        <w:t> </w:t>
      </w:r>
      <w:r>
        <w:rPr>
          <w:w w:val="110"/>
          <w:vertAlign w:val="baseline"/>
        </w:rPr>
        <w:t>mod </w:t>
      </w:r>
      <w:r>
        <w:rPr>
          <w:i/>
          <w:w w:val="110"/>
          <w:vertAlign w:val="baseline"/>
        </w:rPr>
        <w:t>q</w:t>
      </w:r>
      <w:r>
        <w:rPr>
          <w:i/>
          <w:w w:val="110"/>
          <w:vertAlign w:val="baseline"/>
        </w:rPr>
        <w:t> </w:t>
      </w:r>
      <w:r>
        <w:rPr>
          <w:w w:val="110"/>
          <w:vertAlign w:val="baseline"/>
        </w:rPr>
        <w:t>can</w:t>
      </w:r>
      <w:r>
        <w:rPr>
          <w:w w:val="110"/>
          <w:vertAlign w:val="baseline"/>
        </w:rPr>
        <w:t> be</w:t>
      </w:r>
      <w:r>
        <w:rPr>
          <w:w w:val="110"/>
          <w:vertAlign w:val="baseline"/>
        </w:rPr>
        <w:t> computed</w:t>
      </w:r>
      <w:r>
        <w:rPr>
          <w:w w:val="110"/>
          <w:vertAlign w:val="baseline"/>
        </w:rPr>
        <w:t> efficiently as</w:t>
      </w:r>
      <w:r>
        <w:rPr>
          <w:w w:val="125"/>
          <w:vertAlign w:val="baseline"/>
        </w:rPr>
        <w:t> </w:t>
      </w:r>
      <w:r>
        <w:rPr>
          <w:i/>
          <w:w w:val="125"/>
          <w:vertAlign w:val="baseline"/>
        </w:rPr>
        <w:t>z</w:t>
      </w:r>
      <w:r>
        <w:rPr>
          <w:rFonts w:ascii="Cambria" w:hAnsi="Cambria"/>
          <w:w w:val="125"/>
          <w:vertAlign w:val="superscript"/>
        </w:rPr>
        <w:t>|</w:t>
      </w:r>
      <w:r>
        <w:rPr>
          <w:i/>
          <w:w w:val="125"/>
          <w:vertAlign w:val="superscript"/>
        </w:rPr>
        <w:t>x</w:t>
      </w:r>
      <w:r>
        <w:rPr>
          <w:rFonts w:ascii="Cambria" w:hAnsi="Cambria"/>
          <w:w w:val="125"/>
          <w:vertAlign w:val="superscript"/>
        </w:rPr>
        <w:t>|</w:t>
      </w:r>
      <w:r>
        <w:rPr>
          <w:w w:val="125"/>
          <w:vertAlign w:val="superscript"/>
        </w:rPr>
        <w:t>+</w:t>
      </w:r>
      <w:r>
        <w:rPr>
          <w:rFonts w:ascii="Cambria" w:hAnsi="Cambria"/>
          <w:w w:val="125"/>
          <w:vertAlign w:val="superscript"/>
        </w:rPr>
        <w:t>|</w:t>
      </w:r>
      <w:r>
        <w:rPr>
          <w:i/>
          <w:w w:val="125"/>
          <w:vertAlign w:val="superscript"/>
        </w:rPr>
        <w:t>y</w:t>
      </w:r>
      <w:r>
        <w:rPr>
          <w:rFonts w:ascii="Cambria" w:hAnsi="Cambria"/>
          <w:w w:val="125"/>
          <w:vertAlign w:val="superscript"/>
        </w:rPr>
        <w:t>|</w:t>
      </w:r>
      <w:r>
        <w:rPr>
          <w:rFonts w:ascii="Cambria" w:hAnsi="Cambria"/>
          <w:spacing w:val="80"/>
          <w:w w:val="125"/>
          <w:vertAlign w:val="baseline"/>
        </w:rPr>
        <w:t> </w:t>
      </w:r>
      <w:r>
        <w:rPr>
          <w:w w:val="110"/>
          <w:vertAlign w:val="baseline"/>
        </w:rPr>
        <w:t>mod</w:t>
      </w:r>
      <w:r>
        <w:rPr>
          <w:spacing w:val="25"/>
          <w:w w:val="110"/>
          <w:vertAlign w:val="baseline"/>
        </w:rPr>
        <w:t> </w:t>
      </w:r>
      <w:r>
        <w:rPr>
          <w:i/>
          <w:w w:val="110"/>
          <w:vertAlign w:val="baseline"/>
        </w:rPr>
        <w:t>q</w:t>
      </w:r>
      <w:r>
        <w:rPr>
          <w:i/>
          <w:w w:val="125"/>
          <w:vertAlign w:val="baseline"/>
        </w:rPr>
        <w:t> </w:t>
      </w:r>
      <w:r>
        <w:rPr>
          <w:w w:val="125"/>
          <w:vertAlign w:val="baseline"/>
        </w:rPr>
        <w:t>= ((</w:t>
      </w:r>
      <w:r>
        <w:rPr>
          <w:i/>
          <w:w w:val="125"/>
          <w:vertAlign w:val="baseline"/>
        </w:rPr>
        <w:t>z</w:t>
      </w:r>
      <w:r>
        <w:rPr>
          <w:rFonts w:ascii="Cambria" w:hAnsi="Cambria"/>
          <w:w w:val="125"/>
          <w:vertAlign w:val="superscript"/>
        </w:rPr>
        <w:t>|</w:t>
      </w:r>
      <w:r>
        <w:rPr>
          <w:i/>
          <w:w w:val="125"/>
          <w:vertAlign w:val="superscript"/>
        </w:rPr>
        <w:t>x</w:t>
      </w:r>
      <w:r>
        <w:rPr>
          <w:rFonts w:ascii="Cambria" w:hAnsi="Cambria"/>
          <w:w w:val="125"/>
          <w:vertAlign w:val="superscript"/>
        </w:rPr>
        <w:t>|</w:t>
      </w:r>
      <w:r>
        <w:rPr>
          <w:rFonts w:ascii="Cambria" w:hAnsi="Cambria"/>
          <w:spacing w:val="80"/>
          <w:w w:val="125"/>
          <w:vertAlign w:val="baseline"/>
        </w:rPr>
        <w:t> </w:t>
      </w:r>
      <w:r>
        <w:rPr>
          <w:w w:val="110"/>
          <w:vertAlign w:val="baseline"/>
        </w:rPr>
        <w:t>mod</w:t>
      </w:r>
      <w:r>
        <w:rPr>
          <w:spacing w:val="25"/>
          <w:w w:val="110"/>
          <w:vertAlign w:val="baseline"/>
        </w:rPr>
        <w:t> </w:t>
      </w:r>
      <w:r>
        <w:rPr>
          <w:i/>
          <w:w w:val="110"/>
          <w:vertAlign w:val="baseline"/>
        </w:rPr>
        <w:t>q</w:t>
      </w:r>
      <w:r>
        <w:rPr>
          <w:w w:val="110"/>
          <w:vertAlign w:val="baseline"/>
        </w:rPr>
        <w:t>) </w:t>
      </w:r>
      <w:r>
        <w:rPr>
          <w:rFonts w:ascii="Cambria" w:hAnsi="Cambria"/>
          <w:w w:val="110"/>
          <w:vertAlign w:val="baseline"/>
        </w:rPr>
        <w:t>· </w:t>
      </w:r>
      <w:r>
        <w:rPr>
          <w:w w:val="110"/>
          <w:vertAlign w:val="baseline"/>
        </w:rPr>
        <w:t>(</w:t>
      </w:r>
      <w:r>
        <w:rPr>
          <w:i/>
          <w:w w:val="110"/>
          <w:vertAlign w:val="baseline"/>
        </w:rPr>
        <w:t>z</w:t>
      </w:r>
      <w:r>
        <w:rPr>
          <w:rFonts w:ascii="Cambria" w:hAnsi="Cambria"/>
          <w:w w:val="110"/>
          <w:vertAlign w:val="superscript"/>
        </w:rPr>
        <w:t>|</w:t>
      </w:r>
      <w:r>
        <w:rPr>
          <w:i/>
          <w:w w:val="110"/>
          <w:vertAlign w:val="superscript"/>
        </w:rPr>
        <w:t>y</w:t>
      </w:r>
      <w:r>
        <w:rPr>
          <w:rFonts w:ascii="Cambria" w:hAnsi="Cambria"/>
          <w:w w:val="110"/>
          <w:vertAlign w:val="superscript"/>
        </w:rPr>
        <w:t>|</w:t>
      </w:r>
      <w:r>
        <w:rPr>
          <w:rFonts w:ascii="Cambria" w:hAnsi="Cambria"/>
          <w:spacing w:val="80"/>
          <w:w w:val="110"/>
          <w:vertAlign w:val="baseline"/>
        </w:rPr>
        <w:t> </w:t>
      </w:r>
      <w:r>
        <w:rPr>
          <w:w w:val="110"/>
          <w:vertAlign w:val="baseline"/>
        </w:rPr>
        <w:t>mod</w:t>
      </w:r>
      <w:r>
        <w:rPr>
          <w:spacing w:val="25"/>
          <w:w w:val="110"/>
          <w:vertAlign w:val="baseline"/>
        </w:rPr>
        <w:t> </w:t>
      </w:r>
      <w:r>
        <w:rPr>
          <w:i/>
          <w:w w:val="110"/>
          <w:vertAlign w:val="baseline"/>
        </w:rPr>
        <w:t>q</w:t>
      </w:r>
      <w:r>
        <w:rPr>
          <w:w w:val="110"/>
          <w:vertAlign w:val="baseline"/>
        </w:rPr>
        <w:t>))</w:t>
      </w:r>
      <w:r>
        <w:rPr>
          <w:spacing w:val="80"/>
          <w:w w:val="110"/>
          <w:vertAlign w:val="baseline"/>
        </w:rPr>
        <w:t> </w:t>
      </w:r>
      <w:r>
        <w:rPr>
          <w:w w:val="110"/>
          <w:vertAlign w:val="baseline"/>
        </w:rPr>
        <w:t>mod</w:t>
      </w:r>
      <w:r>
        <w:rPr>
          <w:spacing w:val="25"/>
          <w:w w:val="110"/>
          <w:vertAlign w:val="baseline"/>
        </w:rPr>
        <w:t> </w:t>
      </w:r>
      <w:r>
        <w:rPr>
          <w:i/>
          <w:w w:val="110"/>
          <w:vertAlign w:val="baseline"/>
        </w:rPr>
        <w:t>q</w:t>
      </w:r>
      <w:r>
        <w:rPr>
          <w:w w:val="110"/>
          <w:vertAlign w:val="baseline"/>
        </w:rPr>
        <w:t>.</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893440">
                <wp:simplePos x="0" y="0"/>
                <wp:positionH relativeFrom="page">
                  <wp:posOffset>4845507</wp:posOffset>
                </wp:positionH>
                <wp:positionV relativeFrom="paragraph">
                  <wp:posOffset>20676</wp:posOffset>
                </wp:positionV>
                <wp:extent cx="1028065" cy="21971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1028065" cy="219710"/>
                        </a:xfrm>
                        <a:prstGeom prst="rect">
                          <a:avLst/>
                        </a:prstGeom>
                      </wps:spPr>
                      <wps:txbx>
                        <w:txbxContent>
                          <w:p>
                            <w:pPr>
                              <w:tabs>
                                <w:tab w:pos="161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z w:val="20"/>
                              </w:rPr>
                              <w:t≯</w:t>
                            </w:r>
                          </w:p>
                        </w:txbxContent>
                      </wps:txbx>
                      <wps:bodyPr wrap="square" lIns="0" tIns="0" rIns="0" bIns="0" rtlCol="0">
                        <a:noAutofit/>
                      </wps:bodyPr>
                    </wps:wsp>
                  </a:graphicData>
                </a:graphic>
              </wp:anchor>
            </w:drawing>
          </mc:Choice>
          <mc:Fallback>
            <w:pict>
              <v:shape style="position:absolute;margin-left:381.536041pt;margin-top:1.628077pt;width:80.95pt;height:17.3pt;mso-position-horizontal-relative:page;mso-position-vertical-relative:paragraph;z-index:-22423040" type="#_x0000_t202" id="docshape763" filled="false" stroked="false">
                <v:textbox inset="0,0,0,0">
                  <w:txbxContent>
                    <w:p>
                      <w:pPr>
                        <w:tabs>
                          <w:tab w:pos="161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z w:val="20"/>
                        </w:rPr>
                        <w:t≯</w:t>
                      </w:r>
                    </w:p>
                  </w:txbxContent>
                </v:textbox>
                <w10:wrap type="none"/>
              </v:shape>
            </w:pict>
          </mc:Fallback>
        </mc:AlternateContent>
      </w:r>
      <w:r>
        <w:rPr>
          <w:w w:val="115"/>
        </w:rPr>
        <w:t>We</w:t>
      </w:r>
      <w:r>
        <w:rPr>
          <w:w w:val="115"/>
        </w:rPr>
        <w:t> prove</w:t>
      </w:r>
      <w:r>
        <w:rPr>
          <w:w w:val="115"/>
        </w:rPr>
        <w:t> another</w:t>
      </w:r>
      <w:r>
        <w:rPr>
          <w:w w:val="115"/>
        </w:rPr>
        <w:t> important</w:t>
      </w:r>
      <w:r>
        <w:rPr>
          <w:w w:val="115"/>
        </w:rPr>
        <w:t> property</w:t>
      </w:r>
      <w:r>
        <w:rPr>
          <w:w w:val="115"/>
        </w:rPr>
        <w:t> of</w:t>
      </w:r>
      <w:r>
        <w:rPr>
          <w:w w:val="115"/>
        </w:rPr>
        <w:t> Rabin’s</w:t>
      </w:r>
      <w:r>
        <w:rPr>
          <w:w w:val="115"/>
        </w:rPr>
        <w:t> hashing:</w:t>
      </w:r>
      <w:r>
        <w:rPr>
          <w:spacing w:val="32"/>
          <w:w w:val="115"/>
        </w:rPr>
        <w:t> </w:t>
      </w:r>
      <w:r>
        <w:rPr>
          <w:w w:val="115"/>
        </w:rPr>
        <w:t>if</w:t>
      </w:r>
      <w:r>
        <w:rPr>
          <w:w w:val="115"/>
        </w:rPr>
        <w:t> </w:t>
      </w:r>
      <w:r>
        <w:rPr>
          <w:i/>
          <w:w w:val="115"/>
        </w:rPr>
        <w:t>x</w:t>
      </w:r>
      <w:r>
        <w:rPr>
          <w:i/>
          <w:w w:val="115"/>
        </w:rPr>
        <w:t> </w:t>
      </w:r>
      <w:r>
        <w:rPr>
          <w:w w:val="125"/>
        </w:rPr>
        <w:t>=</w:t>
      </w:r>
      <w:r>
        <w:rPr>
          <w:w w:val="125"/>
        </w:rPr>
        <w:t> </w:t>
      </w:r>
      <w:r>
        <w:rPr>
          <w:i/>
          <w:w w:val="115"/>
        </w:rPr>
        <w:t>y</w:t>
      </w:r>
      <w:r>
        <w:rPr>
          <w:w w:val="115"/>
        </w:rPr>
        <w:t>,</w:t>
      </w:r>
      <w:r>
        <w:rPr>
          <w:w w:val="115"/>
        </w:rPr>
        <w:t> then</w:t>
      </w:r>
      <w:r>
        <w:rPr>
          <w:w w:val="115"/>
        </w:rPr>
        <w:t> </w:t>
      </w:r>
      <w:r>
        <w:rPr>
          <w:i/>
          <w:w w:val="115"/>
        </w:rPr>
        <w:t>κ</w:t>
      </w:r>
      <w:r>
        <w:rPr>
          <w:i/>
          <w:w w:val="115"/>
          <w:vertAlign w:val="subscript"/>
        </w:rPr>
        <w:t>q,z</w:t>
      </w:r>
      <w:r>
        <w:rPr>
          <w:w w:val="115"/>
          <w:vertAlign w:val="baseline"/>
        </w:rPr>
        <w:t>(</w:t>
      </w:r>
      <w:r>
        <w:rPr>
          <w:i/>
          <w:w w:val="115"/>
          <w:vertAlign w:val="baseline"/>
        </w:rPr>
        <w:t>x</w:t>
      </w:r>
      <w:r>
        <w:rPr>
          <w:w w:val="115"/>
          <w:vertAlign w:val="baseline"/>
        </w:rPr>
        <w:t>)</w:t>
      </w:r>
      <w:r>
        <w:rPr>
          <w:w w:val="115"/>
          <w:vertAlign w:val="baseline"/>
        </w:rPr>
        <w:t> </w:t>
      </w:r>
      <w:r>
        <w:rPr>
          <w:w w:val="125"/>
          <w:vertAlign w:val="baseline"/>
        </w:rPr>
        <w:t>=</w:t>
      </w:r>
      <w:r>
        <w:rPr>
          <w:w w:val="125"/>
          <w:vertAlign w:val="baseline"/>
        </w:rPr>
        <w:t> </w:t>
      </w:r>
      <w:r>
        <w:rPr>
          <w:i/>
          <w:w w:val="115"/>
          <w:vertAlign w:val="baseline"/>
        </w:rPr>
        <w:t>κ</w:t>
      </w:r>
      <w:r>
        <w:rPr>
          <w:i/>
          <w:w w:val="115"/>
          <w:vertAlign w:val="subscript"/>
        </w:rPr>
        <w:t>q,z</w:t>
      </w:r>
      <w:r>
        <w:rPr>
          <w:w w:val="115"/>
          <w:vertAlign w:val="baseline"/>
        </w:rPr>
        <w:t>(</w:t>
      </w:r>
      <w:r>
        <w:rPr>
          <w:i/>
          <w:w w:val="115"/>
          <w:vertAlign w:val="baseline"/>
        </w:rPr>
        <w:t>y</w:t>
      </w:r>
      <w:r>
        <w:rPr>
          <w:w w:val="115"/>
          <w:vertAlign w:val="baseline"/>
        </w:rPr>
        <w:t>)</w:t>
      </w:r>
      <w:r>
        <w:rPr>
          <w:w w:val="115"/>
          <w:vertAlign w:val="baseline"/>
        </w:rPr>
        <w:t> with high</w:t>
      </w:r>
      <w:r>
        <w:rPr>
          <w:spacing w:val="-9"/>
          <w:w w:val="115"/>
          <w:vertAlign w:val="baseline"/>
        </w:rPr>
        <w:t> </w:t>
      </w:r>
      <w:r>
        <w:rPr>
          <w:w w:val="115"/>
          <w:vertAlign w:val="baseline"/>
        </w:rPr>
        <w:t>probability.</w:t>
      </w:r>
      <w:r>
        <w:rPr>
          <w:spacing w:val="5"/>
          <w:w w:val="115"/>
          <w:vertAlign w:val="baseline"/>
        </w:rPr>
        <w:t> </w:t>
      </w:r>
      <w:r>
        <w:rPr>
          <w:w w:val="115"/>
          <w:vertAlign w:val="baseline"/>
        </w:rPr>
        <w:t>This</w:t>
      </w:r>
      <w:r>
        <w:rPr>
          <w:spacing w:val="-9"/>
          <w:w w:val="115"/>
          <w:vertAlign w:val="baseline"/>
        </w:rPr>
        <w:t> </w:t>
      </w:r>
      <w:r>
        <w:rPr>
          <w:w w:val="115"/>
          <w:vertAlign w:val="baseline"/>
        </w:rPr>
        <w:t>is</w:t>
      </w:r>
      <w:r>
        <w:rPr>
          <w:spacing w:val="-9"/>
          <w:w w:val="115"/>
          <w:vertAlign w:val="baseline"/>
        </w:rPr>
        <w:t> </w:t>
      </w:r>
      <w:r>
        <w:rPr>
          <w:w w:val="115"/>
          <w:vertAlign w:val="baseline"/>
        </w:rPr>
        <w:t>implied</w:t>
      </w:r>
      <w:r>
        <w:rPr>
          <w:spacing w:val="-9"/>
          <w:w w:val="115"/>
          <w:vertAlign w:val="baseline"/>
        </w:rPr>
        <w:t> </w:t>
      </w:r>
      <w:r>
        <w:rPr>
          <w:w w:val="115"/>
          <w:vertAlign w:val="baseline"/>
        </w:rPr>
        <w:t>by</w:t>
      </w:r>
      <w:r>
        <w:rPr>
          <w:spacing w:val="-9"/>
          <w:w w:val="115"/>
          <w:vertAlign w:val="baseline"/>
        </w:rPr>
        <w:t> </w:t>
      </w:r>
      <w:r>
        <w:rPr>
          <w:w w:val="115"/>
          <w:vertAlign w:val="baseline"/>
        </w:rPr>
        <w:t>the</w:t>
      </w:r>
      <w:r>
        <w:rPr>
          <w:spacing w:val="-9"/>
          <w:w w:val="115"/>
          <w:vertAlign w:val="baseline"/>
        </w:rPr>
        <w:t> </w:t>
      </w:r>
      <w:r>
        <w:rPr>
          <w:w w:val="115"/>
          <w:vertAlign w:val="baseline"/>
        </w:rPr>
        <w:t>following</w:t>
      </w:r>
      <w:r>
        <w:rPr>
          <w:spacing w:val="-9"/>
          <w:w w:val="115"/>
          <w:vertAlign w:val="baseline"/>
        </w:rPr>
        <w:t> </w:t>
      </w:r>
      <w:r>
        <w:rPr>
          <w:w w:val="115"/>
          <w:vertAlign w:val="baseline"/>
        </w:rPr>
        <w:t>lemma:</w:t>
      </w:r>
    </w:p>
    <w:p>
      <w:pPr>
        <w:pStyle w:val="BodyText"/>
        <w:spacing w:before="12"/>
        <w:rPr>
          <w:sz w:val="6"/>
        </w:rPr>
      </w:pPr>
      <w:r>
        <w:rPr>
          <w:sz w:val="6"/>
        </w:rPr>
        <mc:AlternateContent>
          <mc:Choice Requires="wps">
            <w:drawing>
              <wp:anchor distT="0" distB="0" distL="0" distR="0" allowOverlap="1" layoutInCell="1" locked="0" behindDoc="1" simplePos="0" relativeHeight="487949312">
                <wp:simplePos x="0" y="0"/>
                <wp:positionH relativeFrom="page">
                  <wp:posOffset>1079995</wp:posOffset>
                </wp:positionH>
                <wp:positionV relativeFrom="paragraph">
                  <wp:posOffset>69372</wp:posOffset>
                </wp:positionV>
                <wp:extent cx="2245360" cy="1270"/>
                <wp:effectExtent l="0" t="0" r="0" b="0"/>
                <wp:wrapTopAndBottom/>
                <wp:docPr id="984" name="Graphic 984"/>
                <wp:cNvGraphicFramePr>
                  <a:graphicFrameLocks/>
                </wp:cNvGraphicFramePr>
                <a:graphic>
                  <a:graphicData uri="http://schemas.microsoft.com/office/word/2010/wordprocessingShape">
                    <wps:wsp>
                      <wps:cNvPr id="984" name="Graphic 984"/>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462423pt;width:176.8pt;height:.1pt;mso-position-horizontal-relative:page;mso-position-vertical-relative:paragraph;z-index:-15367168;mso-wrap-distance-left:0;mso-wrap-distance-right:0" id="docshape764" coordorigin="1701,109" coordsize="3536,0" path="m1701,109l5236,109e" filled="false" stroked="true" strokeweight=".398pt" strokecolor="#000000">
                <v:path arrowok="t"/>
                <v:stroke dashstyle="solid"/>
                <w10:wrap type="topAndBottom"/>
              </v:shape>
            </w:pict>
          </mc:Fallback>
        </mc:AlternateContent>
      </w:r>
    </w:p>
    <w:p>
      <w:pPr>
        <w:spacing w:before="9"/>
        <w:ind w:left="482" w:right="0" w:firstLine="0"/>
        <w:jc w:val="left"/>
        <w:rPr>
          <w:rFonts w:ascii="Lucida Sans Unicode" w:hAnsi="Lucida Sans Unicode"/>
          <w:sz w:val="16"/>
        </w:rPr>
      </w:pPr>
      <w:r>
        <w:rPr>
          <w:w w:val="115"/>
          <w:sz w:val="16"/>
          <w:vertAlign w:val="superscript"/>
        </w:rPr>
        <w:t>1</w:t>
      </w:r>
      <w:r>
        <w:rPr>
          <w:w w:val="115"/>
          <w:sz w:val="16"/>
          <w:vertAlign w:val="baseline"/>
        </w:rPr>
        <w:t>Another</w:t>
      </w:r>
      <w:r>
        <w:rPr>
          <w:spacing w:val="6"/>
          <w:w w:val="115"/>
          <w:sz w:val="16"/>
          <w:vertAlign w:val="baseline"/>
        </w:rPr>
        <w:t> </w:t>
      </w:r>
      <w:r>
        <w:rPr>
          <w:w w:val="115"/>
          <w:sz w:val="16"/>
          <w:vertAlign w:val="baseline"/>
        </w:rPr>
        <w:t>variant</w:t>
      </w:r>
      <w:r>
        <w:rPr>
          <w:spacing w:val="6"/>
          <w:w w:val="115"/>
          <w:sz w:val="16"/>
          <w:vertAlign w:val="baseline"/>
        </w:rPr>
        <w:t> </w:t>
      </w:r>
      <w:r>
        <w:rPr>
          <w:w w:val="115"/>
          <w:sz w:val="16"/>
          <w:vertAlign w:val="baseline"/>
        </w:rPr>
        <w:t>of</w:t>
      </w:r>
      <w:r>
        <w:rPr>
          <w:spacing w:val="6"/>
          <w:w w:val="115"/>
          <w:sz w:val="16"/>
          <w:vertAlign w:val="baseline"/>
        </w:rPr>
        <w:t> </w:t>
      </w:r>
      <w:r>
        <w:rPr>
          <w:w w:val="115"/>
          <w:sz w:val="16"/>
          <w:vertAlign w:val="baseline"/>
        </w:rPr>
        <w:t>Rabin’s</w:t>
      </w:r>
      <w:r>
        <w:rPr>
          <w:spacing w:val="6"/>
          <w:w w:val="115"/>
          <w:sz w:val="16"/>
          <w:vertAlign w:val="baseline"/>
        </w:rPr>
        <w:t> </w:t>
      </w:r>
      <w:r>
        <w:rPr>
          <w:w w:val="115"/>
          <w:sz w:val="16"/>
          <w:vertAlign w:val="baseline"/>
        </w:rPr>
        <w:t>hashing</w:t>
      </w:r>
      <w:r>
        <w:rPr>
          <w:spacing w:val="6"/>
          <w:w w:val="115"/>
          <w:sz w:val="16"/>
          <w:vertAlign w:val="baseline"/>
        </w:rPr>
        <w:t> </w:t>
      </w:r>
      <w:r>
        <w:rPr>
          <w:w w:val="115"/>
          <w:sz w:val="16"/>
          <w:vertAlign w:val="baseline"/>
        </w:rPr>
        <w:t>draws</w:t>
      </w:r>
      <w:r>
        <w:rPr>
          <w:spacing w:val="6"/>
          <w:w w:val="115"/>
          <w:sz w:val="16"/>
          <w:vertAlign w:val="baseline"/>
        </w:rPr>
        <w:t> </w:t>
      </w:r>
      <w:r>
        <w:rPr>
          <w:w w:val="115"/>
          <w:sz w:val="16"/>
          <w:vertAlign w:val="baseline"/>
        </w:rPr>
        <w:t>a</w:t>
      </w:r>
      <w:r>
        <w:rPr>
          <w:spacing w:val="6"/>
          <w:w w:val="115"/>
          <w:sz w:val="16"/>
          <w:vertAlign w:val="baseline"/>
        </w:rPr>
        <w:t> </w:t>
      </w:r>
      <w:r>
        <w:rPr>
          <w:w w:val="115"/>
          <w:sz w:val="16"/>
          <w:vertAlign w:val="baseline"/>
        </w:rPr>
        <w:t>uniform</w:t>
      </w:r>
      <w:r>
        <w:rPr>
          <w:spacing w:val="6"/>
          <w:w w:val="115"/>
          <w:sz w:val="16"/>
          <w:vertAlign w:val="baseline"/>
        </w:rPr>
        <w:t> </w:t>
      </w:r>
      <w:r>
        <w:rPr>
          <w:w w:val="115"/>
          <w:sz w:val="16"/>
          <w:vertAlign w:val="baseline"/>
        </w:rPr>
        <w:t>prime</w:t>
      </w:r>
      <w:r>
        <w:rPr>
          <w:spacing w:val="6"/>
          <w:w w:val="115"/>
          <w:sz w:val="16"/>
          <w:vertAlign w:val="baseline"/>
        </w:rPr>
        <w:t> </w:t>
      </w:r>
      <w:r>
        <w:rPr>
          <w:i/>
          <w:w w:val="115"/>
          <w:sz w:val="16"/>
          <w:vertAlign w:val="baseline"/>
        </w:rPr>
        <w:t>q</w:t>
      </w:r>
      <w:r>
        <w:rPr>
          <w:i/>
          <w:spacing w:val="10"/>
          <w:w w:val="115"/>
          <w:sz w:val="16"/>
          <w:vertAlign w:val="baseline"/>
        </w:rPr>
        <w:t> </w:t>
      </w:r>
      <w:r>
        <w:rPr>
          <w:w w:val="115"/>
          <w:sz w:val="16"/>
          <w:vertAlign w:val="baseline"/>
        </w:rPr>
        <w:t>instead,</w:t>
      </w:r>
      <w:r>
        <w:rPr>
          <w:spacing w:val="6"/>
          <w:w w:val="115"/>
          <w:sz w:val="16"/>
          <w:vertAlign w:val="baseline"/>
        </w:rPr>
        <w:t> </w:t>
      </w:r>
      <w:r>
        <w:rPr>
          <w:w w:val="115"/>
          <w:sz w:val="16"/>
          <w:vertAlign w:val="baseline"/>
        </w:rPr>
        <w:t>and</w:t>
      </w:r>
      <w:r>
        <w:rPr>
          <w:spacing w:val="6"/>
          <w:w w:val="115"/>
          <w:sz w:val="16"/>
          <w:vertAlign w:val="baseline"/>
        </w:rPr>
        <w:t> </w:t>
      </w:r>
      <w:r>
        <w:rPr>
          <w:w w:val="115"/>
          <w:sz w:val="16"/>
          <w:vertAlign w:val="baseline"/>
        </w:rPr>
        <w:t>fixes</w:t>
      </w:r>
      <w:r>
        <w:rPr>
          <w:spacing w:val="6"/>
          <w:w w:val="115"/>
          <w:sz w:val="16"/>
          <w:vertAlign w:val="baseline"/>
        </w:rPr>
        <w:t> </w:t>
      </w:r>
      <w:r>
        <w:rPr>
          <w:i/>
          <w:w w:val="115"/>
          <w:sz w:val="16"/>
          <w:vertAlign w:val="baseline"/>
        </w:rPr>
        <w:t>z</w:t>
      </w:r>
      <w:r>
        <w:rPr>
          <w:i/>
          <w:spacing w:val="-4"/>
          <w:w w:val="135"/>
          <w:sz w:val="16"/>
          <w:vertAlign w:val="baseline"/>
        </w:rPr>
        <w:t> </w:t>
      </w:r>
      <w:r>
        <w:rPr>
          <w:w w:val="135"/>
          <w:sz w:val="16"/>
          <w:vertAlign w:val="baseline"/>
        </w:rPr>
        <w:t>=</w:t>
      </w:r>
      <w:r>
        <w:rPr>
          <w:spacing w:val="-10"/>
          <w:w w:val="135"/>
          <w:sz w:val="16"/>
          <w:vertAlign w:val="baseline"/>
        </w:rPr>
        <w:t> </w:t>
      </w:r>
      <w:r>
        <w:rPr>
          <w:rFonts w:ascii="Lucida Sans Unicode" w:hAnsi="Lucida Sans Unicode"/>
          <w:spacing w:val="-5"/>
          <w:w w:val="115"/>
          <w:sz w:val="16"/>
          <w:vertAlign w:val="baseline"/>
        </w:rPr>
        <w:t>|</w:t>
      </w:r>
      <w:r>
        <w:rPr>
          <w:spacing w:val="-5"/>
          <w:w w:val="115"/>
          <w:sz w:val="16"/>
          <w:vertAlign w:val="baseline"/>
        </w:rPr>
        <w:t>Σ</w:t>
      </w:r>
      <w:r>
        <w:rPr>
          <w:rFonts w:ascii="Lucida Sans Unicode" w:hAnsi="Lucida Sans Unicode"/>
          <w:spacing w:val="-5"/>
          <w:w w:val="115"/>
          <w:sz w:val="16"/>
          <w:vertAlign w:val="baseline"/>
        </w:rPr>
        <w:t>|</w:t>
      </w:r>
    </w:p>
    <w:p>
      <w:pPr>
        <w:spacing w:after="0"/>
        <w:jc w:val="left"/>
        <w:rPr>
          <w:rFonts w:ascii="Lucida Sans Unicode" w:hAnsi="Lucida Sans Unicode"/>
          <w:sz w:val="16"/>
        </w:rPr>
        <w:sectPr>
          <w:type w:val="continuous"/>
          <w:pgSz w:w="12240" w:h="15840"/>
          <w:pgMar w:header="0" w:footer="1052" w:top="1820" w:bottom="280" w:left="1440" w:right="1080"/>
        </w:sectPr>
      </w:pPr>
    </w:p>
    <w:p>
      <w:pPr>
        <w:spacing w:before="49"/>
        <w:ind w:left="260" w:right="0" w:firstLine="0"/>
        <w:jc w:val="both"/>
        <w:rPr>
          <w:i/>
          <w:sz w:val="20"/>
        </w:rPr>
      </w:pPr>
      <w:r>
        <w:rPr>
          <w:b/>
          <w:w w:val="120"/>
          <w:sz w:val="20"/>
        </w:rPr>
        <w:t>Lemma</w:t>
      </w:r>
      <w:r>
        <w:rPr>
          <w:b/>
          <w:spacing w:val="-4"/>
          <w:w w:val="120"/>
          <w:sz w:val="20"/>
        </w:rPr>
        <w:t> </w:t>
      </w:r>
      <w:r>
        <w:rPr>
          <w:b/>
          <w:w w:val="120"/>
          <w:sz w:val="20"/>
        </w:rPr>
        <w:t>4.2.4.</w:t>
      </w:r>
      <w:r>
        <w:rPr>
          <w:b/>
          <w:spacing w:val="22"/>
          <w:w w:val="120"/>
          <w:sz w:val="20"/>
        </w:rPr>
        <w:t> </w:t>
      </w:r>
      <w:r>
        <w:rPr>
          <w:i/>
          <w:w w:val="120"/>
          <w:sz w:val="20"/>
        </w:rPr>
        <w:t>Let</w:t>
      </w:r>
      <w:r>
        <w:rPr>
          <w:i/>
          <w:w w:val="120"/>
          <w:sz w:val="20"/>
        </w:rPr>
        <w:t> x</w:t>
      </w:r>
      <w:r>
        <w:rPr>
          <w:i/>
          <w:spacing w:val="-11"/>
          <w:w w:val="120"/>
          <w:sz w:val="20"/>
        </w:rPr>
        <w:t> </w:t>
      </w:r>
      <w:r>
        <w:rPr>
          <w:rFonts w:ascii="Cambria" w:hAnsi="Cambria"/>
          <w:w w:val="120"/>
          <w:sz w:val="20"/>
        </w:rPr>
        <w:t≯</w:t>
      </w:r>
      <w:r>
        <w:rPr>
          <w:w w:val="120"/>
          <w:sz w:val="20"/>
        </w:rPr>
        <w:t>=</w:t>
      </w:r>
      <w:r>
        <w:rPr>
          <w:spacing w:val="-12"/>
          <w:w w:val="120"/>
          <w:sz w:val="20"/>
        </w:rPr>
        <w:t> </w:t>
      </w:r>
      <w:r>
        <w:rPr>
          <w:i/>
          <w:w w:val="120"/>
          <w:sz w:val="20"/>
        </w:rPr>
        <w:t>y,</w:t>
      </w:r>
      <w:r>
        <w:rPr>
          <w:i/>
          <w:w w:val="120"/>
          <w:sz w:val="20"/>
        </w:rPr>
        <w:t> with</w:t>
      </w:r>
      <w:r>
        <w:rPr>
          <w:i/>
          <w:spacing w:val="1"/>
          <w:w w:val="120"/>
          <w:sz w:val="20"/>
        </w:rPr>
        <w:t> </w:t>
      </w:r>
      <w:r>
        <w:rPr>
          <w:w w:val="120"/>
          <w:sz w:val="20"/>
        </w:rPr>
        <w:t>max(</w:t>
      </w:r>
      <w:r>
        <w:rPr>
          <w:rFonts w:ascii="Cambria" w:hAnsi="Cambria"/>
          <w:w w:val="120"/>
          <w:sz w:val="20"/>
        </w:rPr>
        <w:t>|</w:t>
      </w:r>
      <w:r>
        <w:rPr>
          <w:i/>
          <w:w w:val="120"/>
          <w:sz w:val="20"/>
        </w:rPr>
        <w:t>x</w:t>
      </w:r>
      <w:r>
        <w:rPr>
          <w:rFonts w:ascii="Cambria" w:hAnsi="Cambria"/>
          <w:w w:val="120"/>
          <w:sz w:val="20"/>
        </w:rPr>
        <w:t>|</w:t>
      </w:r>
      <w:r>
        <w:rPr>
          <w:i/>
          <w:w w:val="120"/>
          <w:sz w:val="20"/>
        </w:rPr>
        <w:t>,</w:t>
      </w:r>
      <w:r>
        <w:rPr>
          <w:i/>
          <w:spacing w:val="-22"/>
          <w:w w:val="120"/>
          <w:sz w:val="20"/>
        </w:rPr>
        <w:t> </w:t>
      </w:r>
      <w:r>
        <w:rPr>
          <w:rFonts w:ascii="Cambria" w:hAnsi="Cambria"/>
          <w:w w:val="120"/>
          <w:sz w:val="20"/>
        </w:rPr>
        <w:t>|</w:t>
      </w:r>
      <w:r>
        <w:rPr>
          <w:i/>
          <w:w w:val="120"/>
          <w:sz w:val="20"/>
        </w:rPr>
        <w:t>y</w:t>
      </w:r>
      <w:r>
        <w:rPr>
          <w:rFonts w:ascii="Cambria" w:hAnsi="Cambria"/>
          <w:w w:val="120"/>
          <w:sz w:val="20"/>
        </w:rPr>
        <w:t>|</w:t>
      </w:r>
      <w:r>
        <w:rPr>
          <w:w w:val="120"/>
          <w:sz w:val="20"/>
        </w:rPr>
        <w:t>)</w:t>
      </w:r>
      <w:r>
        <w:rPr>
          <w:spacing w:val="-11"/>
          <w:w w:val="120"/>
          <w:sz w:val="20"/>
        </w:rPr>
        <w:t> </w:t>
      </w:r>
      <w:r>
        <w:rPr>
          <w:w w:val="125"/>
          <w:sz w:val="20"/>
        </w:rPr>
        <w:t>=</w:t>
      </w:r>
      <w:r>
        <w:rPr>
          <w:spacing w:val="-14"/>
          <w:w w:val="125"/>
          <w:sz w:val="20"/>
        </w:rPr>
        <w:t> </w:t>
      </w:r>
      <w:r>
        <w:rPr>
          <w:i/>
          <w:w w:val="120"/>
          <w:sz w:val="20"/>
        </w:rPr>
        <w:t>n.</w:t>
      </w:r>
      <w:r>
        <w:rPr>
          <w:i/>
          <w:spacing w:val="16"/>
          <w:w w:val="120"/>
          <w:sz w:val="20"/>
        </w:rPr>
        <w:t> </w:t>
      </w:r>
      <w:r>
        <w:rPr>
          <w:i/>
          <w:spacing w:val="-2"/>
          <w:w w:val="120"/>
          <w:sz w:val="20"/>
        </w:rPr>
        <w:t>Then:</w:t>
      </w:r>
    </w:p>
    <w:p>
      <w:pPr>
        <w:spacing w:before="195"/>
        <w:ind w:left="0" w:right="365" w:firstLine="0"/>
        <w:jc w:val="center"/>
        <w:rPr>
          <w:i/>
          <w:sz w:val="20"/>
        </w:rPr>
      </w:pPr>
      <w:r>
        <w:rPr>
          <w:i/>
          <w:w w:val="130"/>
          <w:sz w:val="20"/>
        </w:rPr>
        <w:t>P</w:t>
      </w:r>
      <w:r>
        <w:rPr>
          <w:i/>
          <w:spacing w:val="-28"/>
          <w:w w:val="130"/>
          <w:sz w:val="20"/>
        </w:rPr>
        <w:t> </w:t>
      </w:r>
      <w:r>
        <w:rPr>
          <w:w w:val="130"/>
          <w:sz w:val="20"/>
        </w:rPr>
        <w:t>(</w:t>
      </w:r>
      <w:r>
        <w:rPr>
          <w:i/>
          <w:w w:val="130"/>
          <w:sz w:val="20"/>
        </w:rPr>
        <w:t>κ</w:t>
      </w:r>
      <w:r>
        <w:rPr>
          <w:i/>
          <w:w w:val="130"/>
          <w:sz w:val="20"/>
          <w:vertAlign w:val="subscript"/>
        </w:rPr>
        <w:t>q,z</w:t>
      </w:r>
      <w:r>
        <w:rPr>
          <w:w w:val="130"/>
          <w:sz w:val="20"/>
          <w:vertAlign w:val="baseline"/>
        </w:rPr>
        <w:t>(</w:t>
      </w:r>
      <w:r>
        <w:rPr>
          <w:i/>
          <w:w w:val="130"/>
          <w:sz w:val="20"/>
          <w:vertAlign w:val="baseline"/>
        </w:rPr>
        <w:t>x</w:t>
      </w:r>
      <w:r>
        <w:rPr>
          <w:w w:val="130"/>
          <w:sz w:val="20"/>
          <w:vertAlign w:val="baseline"/>
        </w:rPr>
        <w:t>)</w:t>
      </w:r>
      <w:r>
        <w:rPr>
          <w:spacing w:val="4"/>
          <w:w w:val="130"/>
          <w:sz w:val="20"/>
          <w:vertAlign w:val="baseline"/>
        </w:rPr>
        <w:t> </w:t>
      </w:r>
      <w:r>
        <w:rPr>
          <w:w w:val="130"/>
          <w:sz w:val="20"/>
          <w:vertAlign w:val="baseline"/>
        </w:rPr>
        <w:t>=</w:t>
      </w:r>
      <w:r>
        <w:rPr>
          <w:spacing w:val="4"/>
          <w:w w:val="130"/>
          <w:sz w:val="20"/>
          <w:vertAlign w:val="baseline"/>
        </w:rPr>
        <w:t> </w:t>
      </w:r>
      <w:r>
        <w:rPr>
          <w:i/>
          <w:w w:val="130"/>
          <w:sz w:val="20"/>
          <w:vertAlign w:val="baseline"/>
        </w:rPr>
        <w:t>κ</w:t>
      </w:r>
      <w:r>
        <w:rPr>
          <w:i/>
          <w:w w:val="130"/>
          <w:sz w:val="20"/>
          <w:vertAlign w:val="subscript"/>
        </w:rPr>
        <w:t>q,z</w:t>
      </w:r>
      <w:r>
        <w:rPr>
          <w:w w:val="130"/>
          <w:sz w:val="20"/>
          <w:vertAlign w:val="baseline"/>
        </w:rPr>
        <w:t>(</w:t>
      </w:r>
      <w:r>
        <w:rPr>
          <w:i/>
          <w:w w:val="130"/>
          <w:sz w:val="20"/>
          <w:vertAlign w:val="baseline"/>
        </w:rPr>
        <w:t>y</w:t>
      </w:r>
      <w:r>
        <w:rPr>
          <w:w w:val="130"/>
          <w:sz w:val="20"/>
          <w:vertAlign w:val="baseline"/>
        </w:rPr>
        <w:t>))</w:t>
      </w:r>
      <w:r>
        <w:rPr>
          <w:spacing w:val="4"/>
          <w:w w:val="130"/>
          <w:sz w:val="20"/>
          <w:vertAlign w:val="baseline"/>
        </w:rPr>
        <w:t> </w:t>
      </w:r>
      <w:r>
        <w:rPr>
          <w:rFonts w:ascii="Cambria" w:hAnsi="Cambria"/>
          <w:w w:val="130"/>
          <w:sz w:val="20"/>
          <w:vertAlign w:val="baseline"/>
        </w:rPr>
        <w:t>≤</w:t>
      </w:r>
      <w:r>
        <w:rPr>
          <w:rFonts w:ascii="Cambria" w:hAnsi="Cambria"/>
          <w:spacing w:val="6"/>
          <w:w w:val="130"/>
          <w:sz w:val="20"/>
          <w:vertAlign w:val="baseline"/>
        </w:rPr>
        <w:t> </w:t>
      </w:r>
      <w:r>
        <w:rPr>
          <w:i/>
          <w:spacing w:val="-5"/>
          <w:w w:val="130"/>
          <w:sz w:val="20"/>
          <w:vertAlign w:val="baseline"/>
        </w:rPr>
        <w:t>n/q</w:t>
      </w:r>
    </w:p>
    <w:p>
      <w:pPr>
        <w:pStyle w:val="BodyText"/>
        <w:spacing w:line="235" w:lineRule="auto" w:before="198"/>
        <w:ind w:left="260" w:right="617"/>
        <w:jc w:val="both"/>
      </w:pPr>
      <w:r>
        <w:rPr/>
        <mc:AlternateContent>
          <mc:Choice Requires="wps">
            <w:drawing>
              <wp:anchor distT="0" distB="0" distL="0" distR="0" allowOverlap="1" layoutInCell="1" locked="0" behindDoc="1" simplePos="0" relativeHeight="480894976">
                <wp:simplePos x="0" y="0"/>
                <wp:positionH relativeFrom="page">
                  <wp:posOffset>2796383</wp:posOffset>
                </wp:positionH>
                <wp:positionV relativeFrom="paragraph">
                  <wp:posOffset>298295</wp:posOffset>
                </wp:positionV>
                <wp:extent cx="2643505" cy="219710"/>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2643505" cy="219710"/>
                        </a:xfrm>
                        <a:prstGeom prst="rect">
                          <a:avLst/>
                        </a:prstGeom>
                      </wps:spPr>
                      <wps:txbx>
                        <w:txbxContent>
                          <w:p>
                            <w:pPr>
                              <w:tabs>
                                <w:tab w:pos="2774" w:val="left" w:leader="none"/>
                                <w:tab w:pos="400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220.187653pt;margin-top:23.48781pt;width:208.15pt;height:17.3pt;mso-position-horizontal-relative:page;mso-position-vertical-relative:paragraph;z-index:-22421504" type="#_x0000_t202" id="docshape765" filled="false" stroked="false">
                <v:textbox inset="0,0,0,0">
                  <w:txbxContent>
                    <w:p>
                      <w:pPr>
                        <w:tabs>
                          <w:tab w:pos="2774" w:val="left" w:leader="none"/>
                          <w:tab w:pos="400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895488">
                <wp:simplePos x="0" y="0"/>
                <wp:positionH relativeFrom="page">
                  <wp:posOffset>3874425</wp:posOffset>
                </wp:positionH>
                <wp:positionV relativeFrom="paragraph">
                  <wp:posOffset>146466</wp:posOffset>
                </wp:positionV>
                <wp:extent cx="2430145" cy="219710"/>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2430145" cy="219710"/>
                        </a:xfrm>
                        <a:prstGeom prst="rect">
                          <a:avLst/>
                        </a:prstGeom>
                      </wps:spPr>
                      <wps:txbx>
                        <w:txbxContent>
                          <w:p>
                            <w:pPr>
                              <w:tabs>
                                <w:tab w:pos="821" w:val="left" w:leader="none"/>
                                <w:tab w:pos="3671"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05"/>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305.072876pt;margin-top:11.53281pt;width:191.35pt;height:17.3pt;mso-position-horizontal-relative:page;mso-position-vertical-relative:paragraph;z-index:-22420992" type="#_x0000_t202" id="docshape766" filled="false" stroked="false">
                <v:textbox inset="0,0,0,0">
                  <w:txbxContent>
                    <w:p>
                      <w:pPr>
                        <w:tabs>
                          <w:tab w:pos="821" w:val="left" w:leader="none"/>
                          <w:tab w:pos="3671"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05"/>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i/>
          <w:w w:val="110"/>
        </w:rPr>
        <w:t>Proof.</w:t>
      </w:r>
      <w:r>
        <w:rPr>
          <w:i/>
          <w:spacing w:val="80"/>
          <w:w w:val="110"/>
        </w:rPr>
        <w:t> </w:t>
      </w:r>
      <w:r>
        <w:rPr>
          <w:w w:val="110"/>
        </w:rPr>
        <w:t>Note</w:t>
      </w:r>
      <w:r>
        <w:rPr>
          <w:spacing w:val="25"/>
          <w:w w:val="110"/>
        </w:rPr>
        <w:t> </w:t>
      </w:r>
      <w:r>
        <w:rPr>
          <w:w w:val="110"/>
        </w:rPr>
        <w:t>that</w:t>
      </w:r>
      <w:r>
        <w:rPr>
          <w:spacing w:val="25"/>
          <w:w w:val="110"/>
        </w:rPr>
        <w:t> </w:t>
      </w:r>
      <w:r>
        <w:rPr>
          <w:i/>
          <w:w w:val="110"/>
        </w:rPr>
        <w:t>P</w:t>
      </w:r>
      <w:r>
        <w:rPr>
          <w:i/>
          <w:spacing w:val="-12"/>
          <w:w w:val="110"/>
        </w:rPr>
        <w:t> </w:t>
      </w:r>
      <w:r>
        <w:rPr>
          <w:w w:val="110"/>
        </w:rPr>
        <w:t>(</w:t>
      </w:r>
      <w:r>
        <w:rPr>
          <w:i/>
          <w:w w:val="110"/>
        </w:rPr>
        <w:t>κ</w:t>
      </w:r>
      <w:r>
        <w:rPr>
          <w:i/>
          <w:w w:val="110"/>
          <w:vertAlign w:val="subscript"/>
        </w:rPr>
        <w:t>q,z</w:t>
      </w:r>
      <w:r>
        <w:rPr>
          <w:w w:val="110"/>
          <w:vertAlign w:val="baseline"/>
        </w:rPr>
        <w:t>(</w:t>
      </w:r>
      <w:r>
        <w:rPr>
          <w:i/>
          <w:w w:val="110"/>
          <w:vertAlign w:val="baseline"/>
        </w:rPr>
        <w:t>x</w:t>
      </w:r>
      <w:r>
        <w:rPr>
          <w:w w:val="110"/>
          <w:vertAlign w:val="baseline"/>
        </w:rPr>
        <w:t>)</w:t>
      </w:r>
      <w:r>
        <w:rPr>
          <w:spacing w:val="21"/>
          <w:w w:val="125"/>
          <w:vertAlign w:val="baseline"/>
        </w:rPr>
        <w:t> </w:t>
      </w:r>
      <w:r>
        <w:rPr>
          <w:w w:val="125"/>
          <w:vertAlign w:val="baseline"/>
        </w:rPr>
        <w:t>=</w:t>
      </w:r>
      <w:r>
        <w:rPr>
          <w:spacing w:val="21"/>
          <w:w w:val="125"/>
          <w:vertAlign w:val="baseline"/>
        </w:rPr>
        <w:t> </w:t>
      </w:r>
      <w:r>
        <w:rPr>
          <w:i/>
          <w:w w:val="110"/>
          <w:vertAlign w:val="baseline"/>
        </w:rPr>
        <w:t>κ</w:t>
      </w:r>
      <w:r>
        <w:rPr>
          <w:i/>
          <w:w w:val="110"/>
          <w:vertAlign w:val="subscript"/>
        </w:rPr>
        <w:t>q,z</w:t>
      </w:r>
      <w:r>
        <w:rPr>
          <w:w w:val="110"/>
          <w:vertAlign w:val="baseline"/>
        </w:rPr>
        <w:t>(</w:t>
      </w:r>
      <w:r>
        <w:rPr>
          <w:i/>
          <w:w w:val="110"/>
          <w:vertAlign w:val="baseline"/>
        </w:rPr>
        <w:t>y</w:t>
      </w:r>
      <w:r>
        <w:rPr>
          <w:w w:val="110"/>
          <w:vertAlign w:val="baseline"/>
        </w:rPr>
        <w:t>))</w:t>
      </w:r>
      <w:r>
        <w:rPr>
          <w:spacing w:val="21"/>
          <w:w w:val="125"/>
          <w:vertAlign w:val="baseline"/>
        </w:rPr>
        <w:t> </w:t>
      </w:r>
      <w:r>
        <w:rPr>
          <w:w w:val="125"/>
          <w:vertAlign w:val="baseline"/>
        </w:rPr>
        <w:t>=</w:t>
      </w:r>
      <w:r>
        <w:rPr>
          <w:spacing w:val="21"/>
          <w:w w:val="125"/>
          <w:vertAlign w:val="baseline"/>
        </w:rPr>
        <w:t> </w:t>
      </w:r>
      <w:r>
        <w:rPr>
          <w:i/>
          <w:w w:val="110"/>
          <w:vertAlign w:val="baseline"/>
        </w:rPr>
        <w:t>P</w:t>
      </w:r>
      <w:r>
        <w:rPr>
          <w:i/>
          <w:spacing w:val="-12"/>
          <w:w w:val="110"/>
          <w:vertAlign w:val="baseline"/>
        </w:rPr>
        <w:t> </w:t>
      </w:r>
      <w:r>
        <w:rPr>
          <w:w w:val="110"/>
          <w:vertAlign w:val="baseline"/>
        </w:rPr>
        <w:t>(</w:t>
      </w:r>
      <w:r>
        <w:rPr>
          <w:i/>
          <w:w w:val="110"/>
          <w:vertAlign w:val="baseline"/>
        </w:rPr>
        <w:t>κ</w:t>
      </w:r>
      <w:r>
        <w:rPr>
          <w:i/>
          <w:w w:val="110"/>
          <w:vertAlign w:val="subscript"/>
        </w:rPr>
        <w:t>q,z</w:t>
      </w:r>
      <w:r>
        <w:rPr>
          <w:w w:val="110"/>
          <w:vertAlign w:val="baseline"/>
        </w:rPr>
        <w:t>(</w:t>
      </w:r>
      <w:r>
        <w:rPr>
          <w:i/>
          <w:w w:val="110"/>
          <w:vertAlign w:val="baseline"/>
        </w:rPr>
        <w:t>x</w:t>
      </w:r>
      <w:r>
        <w:rPr>
          <w:w w:val="110"/>
          <w:vertAlign w:val="baseline"/>
        </w:rPr>
        <w:t>)</w:t>
      </w:r>
      <w:r>
        <w:rPr>
          <w:spacing w:val="80"/>
          <w:w w:val="110"/>
          <w:vertAlign w:val="baseline"/>
        </w:rPr>
        <w:t>  </w:t>
      </w:r>
      <w:r>
        <w:rPr>
          <w:i/>
          <w:w w:val="110"/>
          <w:vertAlign w:val="baseline"/>
        </w:rPr>
        <w:t>κ</w:t>
      </w:r>
      <w:r>
        <w:rPr>
          <w:i/>
          <w:w w:val="110"/>
          <w:vertAlign w:val="subscript"/>
        </w:rPr>
        <w:t>q,z</w:t>
      </w:r>
      <w:r>
        <w:rPr>
          <w:w w:val="110"/>
          <w:vertAlign w:val="baseline"/>
        </w:rPr>
        <w:t>(</w:t>
      </w:r>
      <w:r>
        <w:rPr>
          <w:i/>
          <w:w w:val="110"/>
          <w:vertAlign w:val="baseline"/>
        </w:rPr>
        <w:t>y</w:t>
      </w:r>
      <w:r>
        <w:rPr>
          <w:w w:val="110"/>
          <w:vertAlign w:val="baseline"/>
        </w:rPr>
        <w:t>)</w:t>
      </w:r>
      <w:r>
        <w:rPr>
          <w:spacing w:val="80"/>
          <w:w w:val="110"/>
          <w:vertAlign w:val="baseline"/>
        </w:rPr>
        <w:t>  </w:t>
      </w:r>
      <w:r>
        <w:rPr>
          <w:i/>
          <w:w w:val="110"/>
          <w:vertAlign w:val="subscript"/>
        </w:rPr>
        <w:t>q</w:t>
      </w:r>
      <w:r>
        <w:rPr>
          <w:i/>
          <w:spacing w:val="40"/>
          <w:w w:val="110"/>
          <w:vertAlign w:val="baseline"/>
        </w:rPr>
        <w:t> </w:t>
      </w:r>
      <w:r>
        <w:rPr>
          <w:w w:val="110"/>
          <w:vertAlign w:val="baseline"/>
        </w:rPr>
        <w:t>0).</w:t>
      </w:r>
      <w:r>
        <w:rPr>
          <w:spacing w:val="69"/>
          <w:w w:val="110"/>
          <w:vertAlign w:val="baseline"/>
        </w:rPr>
        <w:t> </w:t>
      </w:r>
      <w:r>
        <w:rPr>
          <w:w w:val="110"/>
          <w:vertAlign w:val="baseline"/>
        </w:rPr>
        <w:t>Now,</w:t>
      </w:r>
      <w:r>
        <w:rPr>
          <w:spacing w:val="30"/>
          <w:w w:val="110"/>
          <w:vertAlign w:val="baseline"/>
        </w:rPr>
        <w:t> </w:t>
      </w:r>
      <w:r>
        <w:rPr>
          <w:w w:val="110"/>
          <w:vertAlign w:val="baseline"/>
        </w:rPr>
        <w:t>the</w:t>
      </w:r>
      <w:r>
        <w:rPr>
          <w:spacing w:val="25"/>
          <w:w w:val="110"/>
          <w:vertAlign w:val="baseline"/>
        </w:rPr>
        <w:t> </w:t>
      </w:r>
      <w:r>
        <w:rPr>
          <w:w w:val="110"/>
          <w:vertAlign w:val="baseline"/>
        </w:rPr>
        <w:t>quantity</w:t>
      </w:r>
      <w:r>
        <w:rPr>
          <w:spacing w:val="25"/>
          <w:w w:val="110"/>
          <w:vertAlign w:val="baseline"/>
        </w:rPr>
        <w:t> </w:t>
      </w:r>
      <w:r>
        <w:rPr>
          <w:i/>
          <w:w w:val="110"/>
          <w:vertAlign w:val="baseline"/>
        </w:rPr>
        <w:t>κ</w:t>
      </w:r>
      <w:r>
        <w:rPr>
          <w:i/>
          <w:w w:val="110"/>
          <w:vertAlign w:val="subscript"/>
        </w:rPr>
        <w:t>q,z</w:t>
      </w:r>
      <w:r>
        <w:rPr>
          <w:w w:val="110"/>
          <w:vertAlign w:val="baseline"/>
        </w:rPr>
        <w:t>(</w:t>
      </w:r>
      <w:r>
        <w:rPr>
          <w:i/>
          <w:w w:val="110"/>
          <w:vertAlign w:val="baseline"/>
        </w:rPr>
        <w:t>x</w:t>
      </w:r>
      <w:r>
        <w:rPr>
          <w:w w:val="110"/>
          <w:vertAlign w:val="baseline"/>
        </w:rPr>
        <w:t>)</w:t>
      </w:r>
      <w:r>
        <w:rPr>
          <w:spacing w:val="80"/>
          <w:w w:val="110"/>
          <w:vertAlign w:val="baseline"/>
        </w:rPr>
        <w:t>  </w:t>
      </w:r>
      <w:r>
        <w:rPr>
          <w:i/>
          <w:w w:val="110"/>
          <w:vertAlign w:val="baseline"/>
        </w:rPr>
        <w:t>κ</w:t>
      </w:r>
      <w:r>
        <w:rPr>
          <w:i/>
          <w:w w:val="110"/>
          <w:vertAlign w:val="subscript"/>
        </w:rPr>
        <w:t>q,z</w:t>
      </w:r>
      <w:r>
        <w:rPr>
          <w:w w:val="110"/>
          <w:vertAlign w:val="baseline"/>
        </w:rPr>
        <w:t>(</w:t>
      </w:r>
      <w:r>
        <w:rPr>
          <w:i/>
          <w:w w:val="110"/>
          <w:vertAlign w:val="baseline"/>
        </w:rPr>
        <w:t>y</w:t>
      </w:r>
      <w:r>
        <w:rPr>
          <w:w w:val="110"/>
          <w:vertAlign w:val="baseline"/>
        </w:rPr>
        <w:t>) is,</w:t>
      </w:r>
      <w:r>
        <w:rPr>
          <w:spacing w:val="27"/>
          <w:w w:val="110"/>
          <w:vertAlign w:val="baseline"/>
        </w:rPr>
        <w:t> </w:t>
      </w:r>
      <w:r>
        <w:rPr>
          <w:w w:val="110"/>
          <w:vertAlign w:val="baseline"/>
        </w:rPr>
        <w:t>itself,</w:t>
      </w:r>
      <w:r>
        <w:rPr>
          <w:spacing w:val="27"/>
          <w:w w:val="110"/>
          <w:vertAlign w:val="baseline"/>
        </w:rPr>
        <w:t> </w:t>
      </w:r>
      <w:r>
        <w:rPr>
          <w:w w:val="110"/>
          <w:vertAlign w:val="baseline"/>
        </w:rPr>
        <w:t>a</w:t>
      </w:r>
      <w:r>
        <w:rPr>
          <w:spacing w:val="23"/>
          <w:w w:val="110"/>
          <w:vertAlign w:val="baseline"/>
        </w:rPr>
        <w:t> </w:t>
      </w:r>
      <w:r>
        <w:rPr>
          <w:w w:val="110"/>
          <w:vertAlign w:val="baseline"/>
        </w:rPr>
        <w:t>polynomial.</w:t>
      </w:r>
      <w:r>
        <w:rPr>
          <w:spacing w:val="71"/>
          <w:w w:val="110"/>
          <w:vertAlign w:val="baseline"/>
        </w:rPr>
        <w:t> </w:t>
      </w:r>
      <w:r>
        <w:rPr>
          <w:w w:val="110"/>
          <w:vertAlign w:val="baseline"/>
        </w:rPr>
        <w:t>Let</w:t>
      </w:r>
      <w:r>
        <w:rPr>
          <w:spacing w:val="23"/>
          <w:w w:val="110"/>
          <w:vertAlign w:val="baseline"/>
        </w:rPr>
        <w:t> </w:t>
      </w:r>
      <w:r>
        <w:rPr>
          <w:i/>
          <w:w w:val="110"/>
          <w:vertAlign w:val="baseline"/>
        </w:rPr>
        <w:t>x</w:t>
      </w:r>
      <w:r>
        <w:rPr>
          <w:i/>
          <w:spacing w:val="70"/>
          <w:w w:val="110"/>
          <w:vertAlign w:val="baseline"/>
        </w:rPr>
        <w:t>  </w:t>
      </w:r>
      <w:r>
        <w:rPr>
          <w:i/>
          <w:w w:val="110"/>
          <w:vertAlign w:val="baseline"/>
        </w:rPr>
        <w:t>y</w:t>
      </w:r>
      <w:r>
        <w:rPr>
          <w:i/>
          <w:spacing w:val="30"/>
          <w:w w:val="110"/>
          <w:vertAlign w:val="baseline"/>
        </w:rPr>
        <w:t> </w:t>
      </w:r>
      <w:r>
        <w:rPr>
          <w:w w:val="110"/>
          <w:vertAlign w:val="baseline"/>
        </w:rPr>
        <w:t>be</w:t>
      </w:r>
      <w:r>
        <w:rPr>
          <w:spacing w:val="23"/>
          <w:w w:val="110"/>
          <w:vertAlign w:val="baseline"/>
        </w:rPr>
        <w:t> </w:t>
      </w:r>
      <w:r>
        <w:rPr>
          <w:w w:val="110"/>
          <w:vertAlign w:val="baseline"/>
        </w:rPr>
        <w:t>the</w:t>
      </w:r>
      <w:r>
        <w:rPr>
          <w:spacing w:val="23"/>
          <w:w w:val="110"/>
          <w:vertAlign w:val="baseline"/>
        </w:rPr>
        <w:t> </w:t>
      </w:r>
      <w:r>
        <w:rPr>
          <w:w w:val="110"/>
          <w:vertAlign w:val="baseline"/>
        </w:rPr>
        <w:t>string</w:t>
      </w:r>
      <w:r>
        <w:rPr>
          <w:spacing w:val="23"/>
          <w:w w:val="110"/>
          <w:vertAlign w:val="baseline"/>
        </w:rPr>
        <w:t> </w:t>
      </w:r>
      <w:r>
        <w:rPr>
          <w:w w:val="110"/>
          <w:vertAlign w:val="baseline"/>
        </w:rPr>
        <w:t>such</w:t>
      </w:r>
      <w:r>
        <w:rPr>
          <w:spacing w:val="23"/>
          <w:w w:val="110"/>
          <w:vertAlign w:val="baseline"/>
        </w:rPr>
        <w:t> </w:t>
      </w:r>
      <w:r>
        <w:rPr>
          <w:w w:val="110"/>
          <w:vertAlign w:val="baseline"/>
        </w:rPr>
        <w:t>that</w:t>
      </w:r>
      <w:r>
        <w:rPr>
          <w:spacing w:val="23"/>
          <w:w w:val="110"/>
          <w:vertAlign w:val="baseline"/>
        </w:rPr>
        <w:t> </w:t>
      </w:r>
      <w:r>
        <w:rPr>
          <w:w w:val="110"/>
          <w:vertAlign w:val="baseline"/>
        </w:rPr>
        <w:t>(</w:t>
      </w:r>
      <w:r>
        <w:rPr>
          <w:i/>
          <w:w w:val="110"/>
          <w:vertAlign w:val="baseline"/>
        </w:rPr>
        <w:t>x</w:t>
      </w:r>
      <w:r>
        <w:rPr>
          <w:i/>
          <w:spacing w:val="70"/>
          <w:w w:val="110"/>
          <w:vertAlign w:val="baseline"/>
        </w:rPr>
        <w:t>  </w:t>
      </w:r>
      <w:r>
        <w:rPr>
          <w:i/>
          <w:w w:val="110"/>
          <w:vertAlign w:val="baseline"/>
        </w:rPr>
        <w:t>y</w:t>
      </w:r>
      <w:r>
        <w:rPr>
          <w:w w:val="110"/>
          <w:vertAlign w:val="baseline"/>
        </w:rPr>
        <w:t>)[</w:t>
      </w:r>
      <w:r>
        <w:rPr>
          <w:i/>
          <w:w w:val="110"/>
          <w:vertAlign w:val="baseline"/>
        </w:rPr>
        <w:t>i</w:t>
      </w:r>
      <w:r>
        <w:rPr>
          <w:w w:val="110"/>
          <w:vertAlign w:val="baseline"/>
        </w:rPr>
        <w:t>]</w:t>
      </w:r>
      <w:r>
        <w:rPr>
          <w:spacing w:val="16"/>
          <w:w w:val="125"/>
          <w:vertAlign w:val="baseline"/>
        </w:rPr>
        <w:t> </w:t>
      </w:r>
      <w:r>
        <w:rPr>
          <w:w w:val="125"/>
          <w:vertAlign w:val="baseline"/>
        </w:rPr>
        <w:t>=</w:t>
      </w:r>
      <w:r>
        <w:rPr>
          <w:spacing w:val="16"/>
          <w:w w:val="125"/>
          <w:vertAlign w:val="baseline"/>
        </w:rPr>
        <w:t> </w:t>
      </w:r>
      <w:r>
        <w:rPr>
          <w:i/>
          <w:w w:val="110"/>
          <w:vertAlign w:val="baseline"/>
        </w:rPr>
        <w:t>x</w:t>
      </w:r>
      <w:r>
        <w:rPr>
          <w:w w:val="110"/>
          <w:vertAlign w:val="baseline"/>
        </w:rPr>
        <w:t>[</w:t>
      </w:r>
      <w:r>
        <w:rPr>
          <w:i/>
          <w:w w:val="110"/>
          <w:vertAlign w:val="baseline"/>
        </w:rPr>
        <w:t>i</w:t>
      </w:r>
      <w:r>
        <w:rPr>
          <w:w w:val="110"/>
          <w:vertAlign w:val="baseline"/>
        </w:rPr>
        <w:t>]</w:t>
      </w:r>
      <w:r>
        <w:rPr>
          <w:spacing w:val="71"/>
          <w:w w:val="110"/>
          <w:vertAlign w:val="baseline"/>
        </w:rPr>
        <w:t>  </w:t>
      </w:r>
      <w:r>
        <w:rPr>
          <w:i/>
          <w:w w:val="110"/>
          <w:vertAlign w:val="baseline"/>
        </w:rPr>
        <w:t>y</w:t>
      </w:r>
      <w:r>
        <w:rPr>
          <w:w w:val="110"/>
          <w:vertAlign w:val="baseline"/>
        </w:rPr>
        <w:t>[</w:t>
      </w:r>
      <w:r>
        <w:rPr>
          <w:i/>
          <w:w w:val="110"/>
          <w:vertAlign w:val="baseline"/>
        </w:rPr>
        <w:t>i</w:t>
      </w:r>
      <w:r>
        <w:rPr>
          <w:w w:val="110"/>
          <w:vertAlign w:val="baseline"/>
        </w:rPr>
        <w:t>]</w:t>
      </w:r>
      <w:r>
        <w:rPr>
          <w:spacing w:val="71"/>
          <w:w w:val="110"/>
          <w:vertAlign w:val="baseline"/>
        </w:rPr>
        <w:t> </w:t>
      </w:r>
      <w:r>
        <w:rPr>
          <w:w w:val="110"/>
          <w:vertAlign w:val="baseline"/>
        </w:rPr>
        <w:t>mod </w:t>
      </w:r>
      <w:r>
        <w:rPr>
          <w:i/>
          <w:w w:val="110"/>
          <w:vertAlign w:val="baseline"/>
        </w:rPr>
        <w:t>q</w:t>
      </w:r>
      <w:r>
        <w:rPr>
          <w:w w:val="110"/>
          <w:vertAlign w:val="baseline"/>
        </w:rPr>
        <w:t>,</w:t>
      </w:r>
      <w:r>
        <w:rPr>
          <w:spacing w:val="27"/>
          <w:w w:val="110"/>
          <w:vertAlign w:val="baseline"/>
        </w:rPr>
        <w:t> </w:t>
      </w:r>
      <w:r>
        <w:rPr>
          <w:w w:val="110"/>
          <w:vertAlign w:val="baseline"/>
        </w:rPr>
        <w:t>where</w:t>
      </w:r>
      <w:r>
        <w:rPr>
          <w:spacing w:val="23"/>
          <w:w w:val="110"/>
          <w:vertAlign w:val="baseline"/>
        </w:rPr>
        <w:t> </w:t>
      </w:r>
      <w:r>
        <w:rPr>
          <w:w w:val="110"/>
          <w:vertAlign w:val="baseline"/>
        </w:rPr>
        <w:t>we left-pad</w:t>
      </w:r>
      <w:r>
        <w:rPr>
          <w:w w:val="110"/>
          <w:vertAlign w:val="baseline"/>
        </w:rPr>
        <w:t> with</w:t>
      </w:r>
      <w:r>
        <w:rPr>
          <w:w w:val="110"/>
          <w:vertAlign w:val="baseline"/>
        </w:rPr>
        <w:t> zeros</w:t>
      </w:r>
      <w:r>
        <w:rPr>
          <w:w w:val="110"/>
          <w:vertAlign w:val="baseline"/>
        </w:rPr>
        <w:t> the</w:t>
      </w:r>
      <w:r>
        <w:rPr>
          <w:w w:val="110"/>
          <w:vertAlign w:val="baseline"/>
        </w:rPr>
        <w:t> shortest</w:t>
      </w:r>
      <w:r>
        <w:rPr>
          <w:w w:val="110"/>
          <w:vertAlign w:val="baseline"/>
        </w:rPr>
        <w:t> of</w:t>
      </w:r>
      <w:r>
        <w:rPr>
          <w:w w:val="110"/>
          <w:vertAlign w:val="baseline"/>
        </w:rPr>
        <w:t> the</w:t>
      </w:r>
      <w:r>
        <w:rPr>
          <w:w w:val="110"/>
          <w:vertAlign w:val="baseline"/>
        </w:rPr>
        <w:t> two</w:t>
      </w:r>
      <w:r>
        <w:rPr>
          <w:w w:val="110"/>
          <w:vertAlign w:val="baseline"/>
        </w:rPr>
        <w:t> strings</w:t>
      </w:r>
      <w:r>
        <w:rPr>
          <w:w w:val="110"/>
          <w:vertAlign w:val="baseline"/>
        </w:rPr>
        <w:t> (so</w:t>
      </w:r>
      <w:r>
        <w:rPr>
          <w:w w:val="110"/>
          <w:vertAlign w:val="baseline"/>
        </w:rPr>
        <w:t> that</w:t>
      </w:r>
      <w:r>
        <w:rPr>
          <w:w w:val="110"/>
          <w:vertAlign w:val="baseline"/>
        </w:rPr>
        <w:t> both</w:t>
      </w:r>
      <w:r>
        <w:rPr>
          <w:w w:val="110"/>
          <w:vertAlign w:val="baseline"/>
        </w:rPr>
        <w:t> have</w:t>
      </w:r>
      <w:r>
        <w:rPr>
          <w:w w:val="110"/>
          <w:vertAlign w:val="baseline"/>
        </w:rPr>
        <w:t> </w:t>
      </w:r>
      <w:r>
        <w:rPr>
          <w:i/>
          <w:w w:val="110"/>
          <w:vertAlign w:val="baseline"/>
        </w:rPr>
        <w:t>n</w:t>
      </w:r>
      <w:r>
        <w:rPr>
          <w:i/>
          <w:w w:val="110"/>
          <w:vertAlign w:val="baseline"/>
        </w:rPr>
        <w:t> </w:t>
      </w:r>
      <w:r>
        <w:rPr>
          <w:w w:val="110"/>
          <w:vertAlign w:val="baseline"/>
        </w:rPr>
        <w:t>characters).</w:t>
      </w:r>
      <w:r>
        <w:rPr>
          <w:spacing w:val="26"/>
          <w:w w:val="110"/>
          <w:vertAlign w:val="baseline"/>
        </w:rPr>
        <w:t> </w:t>
      </w:r>
      <w:r>
        <w:rPr>
          <w:w w:val="110"/>
          <w:vertAlign w:val="baseline"/>
        </w:rPr>
        <w:t>Then,</w:t>
      </w:r>
      <w:r>
        <w:rPr>
          <w:w w:val="110"/>
          <w:vertAlign w:val="baseline"/>
        </w:rPr>
        <w:t> it</w:t>
      </w:r>
      <w:r>
        <w:rPr>
          <w:w w:val="110"/>
          <w:vertAlign w:val="baseline"/>
        </w:rPr>
        <w:t> is</w:t>
      </w:r>
      <w:r>
        <w:rPr>
          <w:w w:val="110"/>
          <w:vertAlign w:val="baseline"/>
        </w:rPr>
        <w:t> easy to see that:</w:t>
      </w:r>
    </w:p>
    <w:p>
      <w:pPr>
        <w:spacing w:line="240" w:lineRule="exact" w:before="0"/>
        <w:ind w:left="0" w:right="358" w:firstLine="0"/>
        <w:jc w:val="center"/>
        <w:rPr>
          <w:sz w:val="20"/>
        </w:rPr>
      </w:pPr>
      <w:r>
        <w:rPr>
          <w:i/>
          <w:w w:val="120"/>
          <w:sz w:val="20"/>
        </w:rPr>
        <w:t>κ</w:t>
      </w:r>
      <w:r>
        <w:rPr>
          <w:i/>
          <w:w w:val="120"/>
          <w:sz w:val="20"/>
          <w:vertAlign w:val="subscript"/>
        </w:rPr>
        <w:t>q,z</w:t>
      </w:r>
      <w:r>
        <w:rPr>
          <w:w w:val="120"/>
          <w:sz w:val="20"/>
          <w:vertAlign w:val="baseline"/>
        </w:rPr>
        <w:t>(</w:t>
      </w:r>
      <w:r>
        <w:rPr>
          <w:i/>
          <w:w w:val="120"/>
          <w:sz w:val="20"/>
          <w:vertAlign w:val="baseline"/>
        </w:rPr>
        <w:t>x</w:t>
      </w:r>
      <w:r>
        <w:rPr>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i/>
          <w:w w:val="120"/>
          <w:sz w:val="20"/>
          <w:vertAlign w:val="baseline"/>
        </w:rPr>
        <w:t>κ</w:t>
      </w:r>
      <w:r>
        <w:rPr>
          <w:i/>
          <w:w w:val="120"/>
          <w:sz w:val="20"/>
          <w:vertAlign w:val="subscript"/>
        </w:rPr>
        <w:t>q,z</w:t>
      </w:r>
      <w:r>
        <w:rPr>
          <w:w w:val="120"/>
          <w:sz w:val="20"/>
          <w:vertAlign w:val="baseline"/>
        </w:rPr>
        <w:t>(</w:t>
      </w:r>
      <w:r>
        <w:rPr>
          <w:i/>
          <w:w w:val="120"/>
          <w:sz w:val="20"/>
          <w:vertAlign w:val="baseline"/>
        </w:rPr>
        <w:t>y</w:t>
      </w:r>
      <w:r>
        <w:rPr>
          <w:w w:val="120"/>
          <w:sz w:val="20"/>
          <w:vertAlign w:val="baseline"/>
        </w:rPr>
        <w:t>)</w:t>
      </w:r>
      <w:r>
        <w:rPr>
          <w:spacing w:val="68"/>
          <w:w w:val="120"/>
          <w:sz w:val="20"/>
          <w:vertAlign w:val="baseline"/>
        </w:rPr>
        <w:t>  </w:t>
      </w:r>
      <w:r>
        <w:rPr>
          <w:w w:val="120"/>
          <w:sz w:val="20"/>
          <w:vertAlign w:val="baseline"/>
        </w:rPr>
        <w:t>mod</w:t>
      </w:r>
      <w:r>
        <w:rPr>
          <w:spacing w:val="29"/>
          <w:w w:val="120"/>
          <w:sz w:val="20"/>
          <w:vertAlign w:val="baseline"/>
        </w:rPr>
        <w:t> </w:t>
      </w:r>
      <w:r>
        <w:rPr>
          <w:i/>
          <w:w w:val="115"/>
          <w:sz w:val="20"/>
          <w:vertAlign w:val="baseline"/>
        </w:rPr>
        <w:t>q</w:t>
      </w:r>
      <w:r>
        <w:rPr>
          <w:i/>
          <w:spacing w:val="20"/>
          <w:w w:val="125"/>
          <w:sz w:val="20"/>
          <w:vertAlign w:val="baseline"/>
        </w:rPr>
        <w:t> </w:t>
      </w:r>
      <w:r>
        <w:rPr>
          <w:w w:val="125"/>
          <w:sz w:val="20"/>
          <w:vertAlign w:val="baseline"/>
        </w:rPr>
        <w:t>=</w:t>
      </w:r>
      <w:r>
        <w:rPr>
          <w:spacing w:val="12"/>
          <w:w w:val="125"/>
          <w:sz w:val="20"/>
          <w:vertAlign w:val="baseline"/>
        </w:rPr>
        <w:t> </w:t>
      </w:r>
      <w:r>
        <w:rPr>
          <w:i/>
          <w:w w:val="120"/>
          <w:sz w:val="20"/>
          <w:vertAlign w:val="baseline"/>
        </w:rPr>
        <w:t>κ</w:t>
      </w:r>
      <w:r>
        <w:rPr>
          <w:i/>
          <w:w w:val="120"/>
          <w:sz w:val="20"/>
          <w:vertAlign w:val="subscript"/>
        </w:rPr>
        <w:t>q,z</w:t>
      </w:r>
      <w:r>
        <w:rPr>
          <w:w w:val="120"/>
          <w:sz w:val="20"/>
          <w:vertAlign w:val="baseline"/>
        </w:rPr>
        <w:t>(</w:t>
      </w:r>
      <w:r>
        <w:rPr>
          <w:i/>
          <w:w w:val="120"/>
          <w:sz w:val="20"/>
          <w:vertAlign w:val="baseline"/>
        </w:rPr>
        <w:t>x</w:t>
      </w:r>
      <w:r>
        <w:rPr>
          <w:i/>
          <w:spacing w:val="1"/>
          <w:w w:val="120"/>
          <w:sz w:val="20"/>
          <w:vertAlign w:val="baseline"/>
        </w:rPr>
        <w:t> </w:t>
      </w:r>
      <w:r>
        <w:rPr>
          <w:rFonts w:ascii="Cambria" w:hAnsi="Cambria"/>
          <w:w w:val="120"/>
          <w:sz w:val="20"/>
          <w:vertAlign w:val="baseline"/>
        </w:rPr>
        <w:t>−</w:t>
      </w:r>
      <w:r>
        <w:rPr>
          <w:rFonts w:ascii="Cambria" w:hAnsi="Cambria"/>
          <w:spacing w:val="1"/>
          <w:w w:val="120"/>
          <w:sz w:val="20"/>
          <w:vertAlign w:val="baseline"/>
        </w:rPr>
        <w:t> </w:t>
      </w:r>
      <w:r>
        <w:rPr>
          <w:i/>
          <w:spacing w:val="-5"/>
          <w:w w:val="120"/>
          <w:sz w:val="20"/>
          <w:vertAlign w:val="baseline"/>
        </w:rPr>
        <w:t>y</w:t>
      </w:r>
      <w:r>
        <w:rPr>
          <w:spacing w:val="-5"/>
          <w:w w:val="120"/>
          <w:sz w:val="20"/>
          <w:vertAlign w:val="baseline"/>
        </w:rPr>
        <w:t>)</w:t>
      </w:r>
    </w:p>
    <w:p>
      <w:pPr>
        <w:pStyle w:val="BodyText"/>
        <w:spacing w:line="235" w:lineRule="auto" w:before="118"/>
        <w:ind w:left="260" w:right="617"/>
        <w:jc w:val="both"/>
      </w:pPr>
      <w:r>
        <w:rPr/>
        <mc:AlternateContent>
          <mc:Choice Requires="wps">
            <w:drawing>
              <wp:anchor distT="0" distB="0" distL="0" distR="0" allowOverlap="1" layoutInCell="1" locked="0" behindDoc="1" simplePos="0" relativeHeight="480894464">
                <wp:simplePos x="0" y="0"/>
                <wp:positionH relativeFrom="page">
                  <wp:posOffset>6600176</wp:posOffset>
                </wp:positionH>
                <wp:positionV relativeFrom="paragraph">
                  <wp:posOffset>715561</wp:posOffset>
                </wp:positionV>
                <wp:extent cx="86360" cy="85725"/>
                <wp:effectExtent l="0" t="0" r="0" b="0"/>
                <wp:wrapNone/>
                <wp:docPr id="987" name="Group 987"/>
                <wp:cNvGraphicFramePr>
                  <a:graphicFrameLocks/>
                </wp:cNvGraphicFramePr>
                <a:graphic>
                  <a:graphicData uri="http://schemas.microsoft.com/office/word/2010/wordprocessingGroup">
                    <wpg:wgp>
                      <wpg:cNvPr id="987" name="Group 987"/>
                      <wpg:cNvGrpSpPr/>
                      <wpg:grpSpPr>
                        <a:xfrm>
                          <a:off x="0" y="0"/>
                          <a:ext cx="86360" cy="85725"/>
                          <a:chExt cx="86360" cy="85725"/>
                        </a:xfrm>
                      </wpg:grpSpPr>
                      <wps:wsp>
                        <wps:cNvPr id="988" name="Graphic 988"/>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9" name="Graphic 989"/>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990" name="Graphic 990"/>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991" name="Graphic 991"/>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56.343433pt;width:6.8pt;height:6.75pt;mso-position-horizontal-relative:page;mso-position-vertical-relative:paragraph;z-index:-22422016" id="docshapegroup767" coordorigin="10394,1127" coordsize="136,135">
                <v:line style="position:absolute" from="10398,1261" to="10398,1127" stroked="true" strokeweight=".398pt" strokecolor="#000000">
                  <v:stroke dashstyle="solid"/>
                </v:line>
                <v:line style="position:absolute" from="10402,1131" to="10521,1131" stroked="true" strokeweight=".398pt" strokecolor="#000000">
                  <v:stroke dashstyle="solid"/>
                </v:line>
                <v:line style="position:absolute" from="10402,1257" to="10521,1257" stroked="true" strokeweight=".398pt" strokecolor="#000000">
                  <v:stroke dashstyle="solid"/>
                </v:line>
                <v:line style="position:absolute" from="10525,1261" to="10525,1127"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0896000">
                <wp:simplePos x="0" y="0"/>
                <wp:positionH relativeFrom="page">
                  <wp:posOffset>4646826</wp:posOffset>
                </wp:positionH>
                <wp:positionV relativeFrom="paragraph">
                  <wp:posOffset>551463</wp:posOffset>
                </wp:positionV>
                <wp:extent cx="375920" cy="219710"/>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a:off x="0" y="0"/>
                          <a:ext cx="375920" cy="219710"/>
                        </a:xfrm>
                        <a:prstGeom prst="rect">
                          <a:avLst/>
                        </a:prstGeom>
                      </wps:spPr>
                      <wps:txbx>
                        <w:txbxContent>
                          <w:p>
                            <w:pPr>
                              <w:tabs>
                                <w:tab w:pos="436"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365.891846pt;margin-top:43.422306pt;width:29.6pt;height:17.3pt;mso-position-horizontal-relative:page;mso-position-vertical-relative:paragraph;z-index:-22420480" type="#_x0000_t202" id="docshape768" filled="false" stroked="false">
                <v:textbox inset="0,0,0,0">
                  <w:txbxContent>
                    <w:p>
                      <w:pPr>
                        <w:tabs>
                          <w:tab w:pos="436"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v:textbox>
                <w10:wrap type="none"/>
              </v:shape>
            </w:pict>
          </mc:Fallback>
        </mc:AlternateContent>
      </w:r>
      <w:r>
        <w:rPr>
          <w:w w:val="110"/>
        </w:rPr>
        <w:t>It</w:t>
      </w:r>
      <w:r>
        <w:rPr>
          <w:w w:val="110"/>
        </w:rPr>
        <w:t> follows</w:t>
      </w:r>
      <w:r>
        <w:rPr>
          <w:w w:val="110"/>
        </w:rPr>
        <w:t> that</w:t>
      </w:r>
      <w:r>
        <w:rPr>
          <w:w w:val="110"/>
        </w:rPr>
        <w:t> the</w:t>
      </w:r>
      <w:r>
        <w:rPr>
          <w:w w:val="110"/>
        </w:rPr>
        <w:t> above</w:t>
      </w:r>
      <w:r>
        <w:rPr>
          <w:w w:val="110"/>
        </w:rPr>
        <w:t> probability</w:t>
      </w:r>
      <w:r>
        <w:rPr>
          <w:w w:val="110"/>
        </w:rPr>
        <w:t> is</w:t>
      </w:r>
      <w:r>
        <w:rPr>
          <w:w w:val="110"/>
        </w:rPr>
        <w:t> equal</w:t>
      </w:r>
      <w:r>
        <w:rPr>
          <w:w w:val="110"/>
        </w:rPr>
        <w:t> to</w:t>
      </w:r>
      <w:r>
        <w:rPr>
          <w:w w:val="110"/>
        </w:rPr>
        <w:t> </w:t>
      </w:r>
      <w:r>
        <w:rPr>
          <w:i/>
          <w:w w:val="110"/>
        </w:rPr>
        <w:t>P</w:t>
      </w:r>
      <w:r>
        <w:rPr>
          <w:i/>
          <w:spacing w:val="-13"/>
          <w:w w:val="110"/>
        </w:rPr>
        <w:t> </w:t>
      </w:r>
      <w:r>
        <w:rPr>
          <w:w w:val="110"/>
        </w:rPr>
        <w:t>(</w:t>
      </w:r>
      <w:r>
        <w:rPr>
          <w:i/>
          <w:w w:val="110"/>
        </w:rPr>
        <w:t>κ</w:t>
      </w:r>
      <w:r>
        <w:rPr>
          <w:i/>
          <w:w w:val="110"/>
          <w:vertAlign w:val="subscript"/>
        </w:rPr>
        <w:t>q,z</w:t>
      </w:r>
      <w:r>
        <w:rPr>
          <w:w w:val="110"/>
          <w:vertAlign w:val="baseline"/>
        </w:rPr>
        <w:t>(</w:t>
      </w:r>
      <w:r>
        <w:rPr>
          <w:i/>
          <w:w w:val="110"/>
          <w:vertAlign w:val="baseline"/>
        </w:rPr>
        <w:t>x </w:t>
      </w:r>
      <w:r>
        <w:rPr>
          <w:rFonts w:ascii="Cambria" w:hAnsi="Cambria"/>
          <w:w w:val="110"/>
          <w:vertAlign w:val="baseline"/>
        </w:rPr>
        <w:t>− </w:t>
      </w:r>
      <w:r>
        <w:rPr>
          <w:i/>
          <w:w w:val="110"/>
          <w:vertAlign w:val="baseline"/>
        </w:rPr>
        <w:t>y</w:t>
      </w:r>
      <w:r>
        <w:rPr>
          <w:w w:val="110"/>
          <w:vertAlign w:val="baseline"/>
        </w:rPr>
        <w:t>)</w:t>
      </w:r>
      <w:r>
        <w:rPr>
          <w:w w:val="110"/>
          <w:vertAlign w:val="baseline"/>
        </w:rPr>
        <w:t> </w:t>
      </w:r>
      <w:r>
        <w:rPr>
          <w:rFonts w:ascii="Cambria" w:hAnsi="Cambria"/>
          <w:w w:val="110"/>
          <w:vertAlign w:val="baseline"/>
        </w:rPr>
        <w:t>≡</w:t>
      </w:r>
      <w:r>
        <w:rPr>
          <w:i/>
          <w:w w:val="110"/>
          <w:vertAlign w:val="subscript"/>
        </w:rPr>
        <w:t>q</w:t>
      </w:r>
      <w:r>
        <w:rPr>
          <w:i/>
          <w:w w:val="110"/>
          <w:vertAlign w:val="baseline"/>
        </w:rPr>
        <w:t> </w:t>
      </w:r>
      <w:r>
        <w:rPr>
          <w:w w:val="110"/>
          <w:vertAlign w:val="baseline"/>
        </w:rPr>
        <w:t>0).</w:t>
      </w:r>
      <w:r>
        <w:rPr>
          <w:spacing w:val="40"/>
          <w:w w:val="110"/>
          <w:vertAlign w:val="baseline"/>
        </w:rPr>
        <w:t> </w:t>
      </w:r>
      <w:r>
        <w:rPr>
          <w:w w:val="110"/>
          <w:vertAlign w:val="baseline"/>
        </w:rPr>
        <w:t>Since</w:t>
      </w:r>
      <w:r>
        <w:rPr>
          <w:w w:val="110"/>
          <w:vertAlign w:val="baseline"/>
        </w:rPr>
        <w:t> </w:t>
      </w:r>
      <w:r>
        <w:rPr>
          <w:i/>
          <w:w w:val="110"/>
          <w:vertAlign w:val="baseline"/>
        </w:rPr>
        <w:t>x</w:t>
      </w:r>
      <w:r>
        <w:rPr>
          <w:i/>
          <w:w w:val="110"/>
          <w:vertAlign w:val="baseline"/>
        </w:rPr>
        <w:t> </w:t>
      </w:r>
      <w:r>
        <w:rPr>
          <w:rFonts w:ascii="Cambria" w:hAnsi="Cambria"/>
          <w:w w:val="110"/>
          <w:vertAlign w:val="baseline"/>
        </w:rPr>
        <w:t≯</w:t>
      </w:r>
      <w:r>
        <w:rPr>
          <w:w w:val="110"/>
          <w:vertAlign w:val="baseline"/>
        </w:rPr>
        <w:t>=</w:t>
      </w:r>
      <w:r>
        <w:rPr>
          <w:w w:val="110"/>
          <w:vertAlign w:val="baseline"/>
        </w:rPr>
        <w:t> </w:t>
      </w:r>
      <w:r>
        <w:rPr>
          <w:i/>
          <w:w w:val="110"/>
          <w:vertAlign w:val="baseline"/>
        </w:rPr>
        <w:t>y</w:t>
      </w:r>
      <w:r>
        <w:rPr>
          <w:w w:val="110"/>
          <w:vertAlign w:val="baseline"/>
        </w:rPr>
        <w:t>,</w:t>
      </w:r>
      <w:r>
        <w:rPr>
          <w:w w:val="110"/>
          <w:vertAlign w:val="baseline"/>
        </w:rPr>
        <w:t> </w:t>
      </w:r>
      <w:r>
        <w:rPr>
          <w:i/>
          <w:w w:val="110"/>
          <w:vertAlign w:val="baseline"/>
        </w:rPr>
        <w:t>κ</w:t>
      </w:r>
      <w:r>
        <w:rPr>
          <w:i/>
          <w:w w:val="110"/>
          <w:vertAlign w:val="subscript"/>
        </w:rPr>
        <w:t>q,z</w:t>
      </w:r>
      <w:r>
        <w:rPr>
          <w:w w:val="110"/>
          <w:vertAlign w:val="baseline"/>
        </w:rPr>
        <w:t>(</w:t>
      </w:r>
      <w:r>
        <w:rPr>
          <w:i/>
          <w:w w:val="110"/>
          <w:vertAlign w:val="baseline"/>
        </w:rPr>
        <w:t>x </w:t>
      </w:r>
      <w:r>
        <w:rPr>
          <w:rFonts w:ascii="Cambria" w:hAnsi="Cambria"/>
          <w:w w:val="110"/>
          <w:vertAlign w:val="baseline"/>
        </w:rPr>
        <w:t>− </w:t>
      </w:r>
      <w:r>
        <w:rPr>
          <w:i/>
          <w:w w:val="110"/>
          <w:vertAlign w:val="baseline"/>
        </w:rPr>
        <w:t>y</w:t>
      </w:r>
      <w:r>
        <w:rPr>
          <w:w w:val="110"/>
          <w:vertAlign w:val="baseline"/>
        </w:rPr>
        <w:t>)</w:t>
      </w:r>
      <w:r>
        <w:rPr>
          <w:w w:val="110"/>
          <w:vertAlign w:val="baseline"/>
        </w:rPr>
        <w:t> is</w:t>
      </w:r>
      <w:r>
        <w:rPr>
          <w:w w:val="110"/>
          <w:vertAlign w:val="baseline"/>
        </w:rPr>
        <w:t> a polynomial</w:t>
      </w:r>
      <w:r>
        <w:rPr>
          <w:spacing w:val="-8"/>
          <w:w w:val="110"/>
          <w:vertAlign w:val="baseline"/>
        </w:rPr>
        <w:t> </w:t>
      </w:r>
      <w:r>
        <w:rPr>
          <w:w w:val="110"/>
          <w:vertAlign w:val="baseline"/>
        </w:rPr>
        <w:t>of</w:t>
      </w:r>
      <w:r>
        <w:rPr>
          <w:spacing w:val="-8"/>
          <w:w w:val="110"/>
          <w:vertAlign w:val="baseline"/>
        </w:rPr>
        <w:t> </w:t>
      </w:r>
      <w:r>
        <w:rPr>
          <w:w w:val="110"/>
          <w:vertAlign w:val="baseline"/>
        </w:rPr>
        <w:t>degree</w:t>
      </w:r>
      <w:r>
        <w:rPr>
          <w:spacing w:val="-8"/>
          <w:w w:val="110"/>
          <w:vertAlign w:val="baseline"/>
        </w:rPr>
        <w:t> </w:t>
      </w:r>
      <w:r>
        <w:rPr>
          <w:w w:val="110"/>
          <w:vertAlign w:val="baseline"/>
        </w:rPr>
        <w:t>at</w:t>
      </w:r>
      <w:r>
        <w:rPr>
          <w:spacing w:val="-8"/>
          <w:w w:val="110"/>
          <w:vertAlign w:val="baseline"/>
        </w:rPr>
        <w:t> </w:t>
      </w:r>
      <w:r>
        <w:rPr>
          <w:w w:val="110"/>
          <w:vertAlign w:val="baseline"/>
        </w:rPr>
        <w:t>most</w:t>
      </w:r>
      <w:r>
        <w:rPr>
          <w:spacing w:val="-8"/>
          <w:w w:val="110"/>
          <w:vertAlign w:val="baseline"/>
        </w:rPr>
        <w:t> </w:t>
      </w:r>
      <w:r>
        <w:rPr>
          <w:i/>
          <w:w w:val="110"/>
          <w:vertAlign w:val="baseline"/>
        </w:rPr>
        <w:t>n</w:t>
      </w:r>
      <w:r>
        <w:rPr>
          <w:i/>
          <w:spacing w:val="-8"/>
          <w:w w:val="110"/>
          <w:vertAlign w:val="baseline"/>
        </w:rPr>
        <w:t> </w:t>
      </w:r>
      <w:r>
        <w:rPr>
          <w:w w:val="110"/>
          <w:vertAlign w:val="baseline"/>
        </w:rPr>
        <w:t>over</w:t>
      </w:r>
      <w:r>
        <w:rPr>
          <w:spacing w:val="-8"/>
          <w:w w:val="110"/>
          <w:vertAlign w:val="baseline"/>
        </w:rPr>
        <w:t> </w:t>
      </w:r>
      <w:r>
        <w:rPr>
          <w:rFonts w:ascii="Times New Roman" w:hAnsi="Times New Roman"/>
          <w:w w:val="110"/>
          <w:vertAlign w:val="baseline"/>
        </w:rPr>
        <w:t>Z</w:t>
      </w:r>
      <w:r>
        <w:rPr>
          <w:i/>
          <w:w w:val="110"/>
          <w:vertAlign w:val="subscript"/>
        </w:rPr>
        <w:t>q</w:t>
      </w:r>
      <w:r>
        <w:rPr>
          <w:i/>
          <w:w w:val="110"/>
          <w:vertAlign w:val="baseline"/>
        </w:rPr>
        <w:t> </w:t>
      </w:r>
      <w:r>
        <w:rPr>
          <w:w w:val="110"/>
          <w:vertAlign w:val="baseline"/>
        </w:rPr>
        <w:t>(evaluated</w:t>
      </w:r>
      <w:r>
        <w:rPr>
          <w:spacing w:val="-8"/>
          <w:w w:val="110"/>
          <w:vertAlign w:val="baseline"/>
        </w:rPr>
        <w:t> </w:t>
      </w:r>
      <w:r>
        <w:rPr>
          <w:w w:val="110"/>
          <w:vertAlign w:val="baseline"/>
        </w:rPr>
        <w:t>in</w:t>
      </w:r>
      <w:r>
        <w:rPr>
          <w:spacing w:val="-8"/>
          <w:w w:val="110"/>
          <w:vertAlign w:val="baseline"/>
        </w:rPr>
        <w:t> </w:t>
      </w:r>
      <w:r>
        <w:rPr>
          <w:i/>
          <w:w w:val="110"/>
          <w:vertAlign w:val="baseline"/>
        </w:rPr>
        <w:t>z</w:t>
      </w:r>
      <w:r>
        <w:rPr>
          <w:w w:val="110"/>
          <w:vertAlign w:val="baseline"/>
        </w:rPr>
        <w:t>)</w:t>
      </w:r>
      <w:r>
        <w:rPr>
          <w:spacing w:val="-8"/>
          <w:w w:val="110"/>
          <w:vertAlign w:val="baseline"/>
        </w:rPr>
        <w:t> </w:t>
      </w:r>
      <w:r>
        <w:rPr>
          <w:w w:val="110"/>
          <w:vertAlign w:val="baseline"/>
        </w:rPr>
        <w:t>and</w:t>
      </w:r>
      <w:r>
        <w:rPr>
          <w:spacing w:val="-8"/>
          <w:w w:val="110"/>
          <w:vertAlign w:val="baseline"/>
        </w:rPr>
        <w:t> </w:t>
      </w:r>
      <w:r>
        <w:rPr>
          <w:w w:val="110"/>
          <w:vertAlign w:val="baseline"/>
        </w:rPr>
        <w:t>it</w:t>
      </w:r>
      <w:r>
        <w:rPr>
          <w:spacing w:val="-8"/>
          <w:w w:val="110"/>
          <w:vertAlign w:val="baseline"/>
        </w:rPr>
        <w:t> </w:t>
      </w:r>
      <w:r>
        <w:rPr>
          <w:w w:val="110"/>
          <w:vertAlign w:val="baseline"/>
        </w:rPr>
        <w:t>is</w:t>
      </w:r>
      <w:r>
        <w:rPr>
          <w:spacing w:val="-8"/>
          <w:w w:val="110"/>
          <w:vertAlign w:val="baseline"/>
        </w:rPr>
        <w:t> </w:t>
      </w:r>
      <w:r>
        <w:rPr>
          <w:w w:val="110"/>
          <w:vertAlign w:val="baseline"/>
        </w:rPr>
        <w:t>not</w:t>
      </w:r>
      <w:r>
        <w:rPr>
          <w:spacing w:val="-8"/>
          <w:w w:val="110"/>
          <w:vertAlign w:val="baseline"/>
        </w:rPr>
        <w:t> </w:t>
      </w:r>
      <w:r>
        <w:rPr>
          <w:w w:val="110"/>
          <w:vertAlign w:val="baseline"/>
        </w:rPr>
        <w:t>the</w:t>
      </w:r>
      <w:r>
        <w:rPr>
          <w:spacing w:val="-8"/>
          <w:w w:val="110"/>
          <w:vertAlign w:val="baseline"/>
        </w:rPr>
        <w:t> </w:t>
      </w:r>
      <w:r>
        <w:rPr>
          <w:w w:val="110"/>
          <w:vertAlign w:val="baseline"/>
        </w:rPr>
        <w:t>zero</w:t>
      </w:r>
      <w:r>
        <w:rPr>
          <w:spacing w:val="-8"/>
          <w:w w:val="110"/>
          <w:vertAlign w:val="baseline"/>
        </w:rPr>
        <w:t> </w:t>
      </w:r>
      <w:r>
        <w:rPr>
          <w:w w:val="110"/>
          <w:vertAlign w:val="baseline"/>
        </w:rPr>
        <w:t>polynomial.</w:t>
      </w:r>
      <w:r>
        <w:rPr>
          <w:spacing w:val="10"/>
          <w:w w:val="110"/>
          <w:vertAlign w:val="baseline"/>
        </w:rPr>
        <w:t> </w:t>
      </w:r>
      <w:r>
        <w:rPr>
          <w:w w:val="110"/>
          <w:vertAlign w:val="baseline"/>
        </w:rPr>
        <w:t>Recall</w:t>
      </w:r>
      <w:r>
        <w:rPr>
          <w:spacing w:val="-8"/>
          <w:w w:val="110"/>
          <w:vertAlign w:val="baseline"/>
        </w:rPr>
        <w:t> </w:t>
      </w:r>
      <w:r>
        <w:rPr>
          <w:w w:val="110"/>
          <w:vertAlign w:val="baseline"/>
        </w:rPr>
        <w:t>that any</w:t>
      </w:r>
      <w:r>
        <w:rPr>
          <w:spacing w:val="-13"/>
          <w:w w:val="110"/>
          <w:vertAlign w:val="baseline"/>
        </w:rPr>
        <w:t> </w:t>
      </w:r>
      <w:r>
        <w:rPr>
          <w:w w:val="110"/>
          <w:vertAlign w:val="baseline"/>
        </w:rPr>
        <w:t>non-zero</w:t>
      </w:r>
      <w:r>
        <w:rPr>
          <w:spacing w:val="-12"/>
          <w:w w:val="110"/>
          <w:vertAlign w:val="baseline"/>
        </w:rPr>
        <w:t> </w:t>
      </w:r>
      <w:r>
        <w:rPr>
          <w:w w:val="110"/>
          <w:vertAlign w:val="baseline"/>
        </w:rPr>
        <w:t>univariate</w:t>
      </w:r>
      <w:r>
        <w:rPr>
          <w:spacing w:val="-13"/>
          <w:w w:val="110"/>
          <w:vertAlign w:val="baseline"/>
        </w:rPr>
        <w:t> </w:t>
      </w:r>
      <w:r>
        <w:rPr>
          <w:w w:val="110"/>
          <w:vertAlign w:val="baseline"/>
        </w:rPr>
        <w:t>polynomial</w:t>
      </w:r>
      <w:r>
        <w:rPr>
          <w:spacing w:val="-12"/>
          <w:w w:val="110"/>
          <w:vertAlign w:val="baseline"/>
        </w:rPr>
        <w:t> </w:t>
      </w:r>
      <w:r>
        <w:rPr>
          <w:w w:val="110"/>
          <w:vertAlign w:val="baseline"/>
        </w:rPr>
        <w:t>of</w:t>
      </w:r>
      <w:r>
        <w:rPr>
          <w:spacing w:val="-13"/>
          <w:w w:val="110"/>
          <w:vertAlign w:val="baseline"/>
        </w:rPr>
        <w:t> </w:t>
      </w:r>
      <w:r>
        <w:rPr>
          <w:w w:val="110"/>
          <w:vertAlign w:val="baseline"/>
        </w:rPr>
        <w:t>degree</w:t>
      </w:r>
      <w:r>
        <w:rPr>
          <w:spacing w:val="-12"/>
          <w:w w:val="110"/>
          <w:vertAlign w:val="baseline"/>
        </w:rPr>
        <w:t> </w:t>
      </w:r>
      <w:r>
        <w:rPr>
          <w:i/>
          <w:w w:val="110"/>
          <w:vertAlign w:val="baseline"/>
        </w:rPr>
        <w:t>n</w:t>
      </w:r>
      <w:r>
        <w:rPr>
          <w:i/>
          <w:spacing w:val="-13"/>
          <w:w w:val="110"/>
          <w:vertAlign w:val="baseline"/>
        </w:rPr>
        <w:t> </w:t>
      </w:r>
      <w:r>
        <w:rPr>
          <w:w w:val="110"/>
          <w:vertAlign w:val="baseline"/>
        </w:rPr>
        <w:t>over</w:t>
      </w:r>
      <w:r>
        <w:rPr>
          <w:spacing w:val="-12"/>
          <w:w w:val="110"/>
          <w:vertAlign w:val="baseline"/>
        </w:rPr>
        <w:t> </w:t>
      </w:r>
      <w:r>
        <w:rPr>
          <w:w w:val="110"/>
          <w:vertAlign w:val="baseline"/>
        </w:rPr>
        <w:t>a</w:t>
      </w:r>
      <w:r>
        <w:rPr>
          <w:spacing w:val="-12"/>
          <w:w w:val="110"/>
          <w:vertAlign w:val="baseline"/>
        </w:rPr>
        <w:t> </w:t>
      </w:r>
      <w:r>
        <w:rPr>
          <w:w w:val="110"/>
          <w:vertAlign w:val="baseline"/>
        </w:rPr>
        <w:t>field</w:t>
      </w:r>
      <w:r>
        <w:rPr>
          <w:spacing w:val="-13"/>
          <w:w w:val="110"/>
          <w:vertAlign w:val="baseline"/>
        </w:rPr>
        <w:t> </w:t>
      </w:r>
      <w:r>
        <w:rPr>
          <w:w w:val="110"/>
          <w:vertAlign w:val="baseline"/>
        </w:rPr>
        <w:t>has</w:t>
      </w:r>
      <w:r>
        <w:rPr>
          <w:spacing w:val="-12"/>
          <w:w w:val="110"/>
          <w:vertAlign w:val="baseline"/>
        </w:rPr>
        <w:t> </w:t>
      </w:r>
      <w:r>
        <w:rPr>
          <w:w w:val="110"/>
          <w:vertAlign w:val="baseline"/>
        </w:rPr>
        <w:t>at</w:t>
      </w:r>
      <w:r>
        <w:rPr>
          <w:spacing w:val="-13"/>
          <w:w w:val="110"/>
          <w:vertAlign w:val="baseline"/>
        </w:rPr>
        <w:t> </w:t>
      </w:r>
      <w:r>
        <w:rPr>
          <w:w w:val="110"/>
          <w:vertAlign w:val="baseline"/>
        </w:rPr>
        <w:t>most</w:t>
      </w:r>
      <w:r>
        <w:rPr>
          <w:spacing w:val="-12"/>
          <w:w w:val="110"/>
          <w:vertAlign w:val="baseline"/>
        </w:rPr>
        <w:t> </w:t>
      </w:r>
      <w:r>
        <w:rPr>
          <w:i/>
          <w:w w:val="110"/>
          <w:vertAlign w:val="baseline"/>
        </w:rPr>
        <w:t>n</w:t>
      </w:r>
      <w:r>
        <w:rPr>
          <w:i/>
          <w:spacing w:val="-13"/>
          <w:w w:val="110"/>
          <w:vertAlign w:val="baseline"/>
        </w:rPr>
        <w:t> </w:t>
      </w:r>
      <w:r>
        <w:rPr>
          <w:w w:val="110"/>
          <w:vertAlign w:val="baseline"/>
        </w:rPr>
        <w:t>roots.</w:t>
      </w:r>
      <w:r>
        <w:rPr>
          <w:spacing w:val="-12"/>
          <w:w w:val="110"/>
          <w:vertAlign w:val="baseline"/>
        </w:rPr>
        <w:t> </w:t>
      </w:r>
      <w:r>
        <w:rPr>
          <w:w w:val="110"/>
          <w:vertAlign w:val="baseline"/>
        </w:rPr>
        <w:t>Since</w:t>
      </w:r>
      <w:r>
        <w:rPr>
          <w:spacing w:val="-12"/>
          <w:w w:val="110"/>
          <w:vertAlign w:val="baseline"/>
        </w:rPr>
        <w:t> </w:t>
      </w:r>
      <w:r>
        <w:rPr>
          <w:i/>
          <w:w w:val="110"/>
          <w:vertAlign w:val="baseline"/>
        </w:rPr>
        <w:t>q</w:t>
      </w:r>
      <w:r>
        <w:rPr>
          <w:i/>
          <w:spacing w:val="-13"/>
          <w:w w:val="110"/>
          <w:vertAlign w:val="baseline"/>
        </w:rPr>
        <w:t> </w:t>
      </w:r>
      <w:r>
        <w:rPr>
          <w:w w:val="110"/>
          <w:vertAlign w:val="baseline"/>
        </w:rPr>
        <w:t>is</w:t>
      </w:r>
      <w:r>
        <w:rPr>
          <w:spacing w:val="-12"/>
          <w:w w:val="110"/>
          <w:vertAlign w:val="baseline"/>
        </w:rPr>
        <w:t> </w:t>
      </w:r>
      <w:r>
        <w:rPr>
          <w:w w:val="110"/>
          <w:vertAlign w:val="baseline"/>
        </w:rPr>
        <w:t>prime,</w:t>
      </w:r>
      <w:r>
        <w:rPr>
          <w:spacing w:val="-13"/>
          <w:w w:val="110"/>
          <w:vertAlign w:val="baseline"/>
        </w:rPr>
        <w:t> </w:t>
      </w:r>
      <w:r>
        <w:rPr>
          <w:rFonts w:ascii="Times New Roman" w:hAnsi="Times New Roman"/>
          <w:w w:val="110"/>
          <w:vertAlign w:val="baseline"/>
        </w:rPr>
        <w:t>Z</w:t>
      </w:r>
      <w:r>
        <w:rPr>
          <w:i/>
          <w:w w:val="110"/>
          <w:vertAlign w:val="subscript"/>
        </w:rPr>
        <w:t>q</w:t>
      </w:r>
      <w:r>
        <w:rPr>
          <w:i/>
          <w:spacing w:val="-12"/>
          <w:w w:val="110"/>
          <w:vertAlign w:val="baseline"/>
        </w:rPr>
        <w:t> </w:t>
      </w:r>
      <w:r>
        <w:rPr>
          <w:w w:val="110"/>
          <w:vertAlign w:val="baseline"/>
        </w:rPr>
        <w:t>is a field and thus there are at most </w:t>
      </w:r>
      <w:r>
        <w:rPr>
          <w:i/>
          <w:w w:val="110"/>
          <w:vertAlign w:val="baseline"/>
        </w:rPr>
        <w:t>n </w:t>
      </w:r>
      <w:r>
        <w:rPr>
          <w:w w:val="110"/>
          <w:vertAlign w:val="baseline"/>
        </w:rPr>
        <w:t>values of </w:t>
      </w:r>
      <w:r>
        <w:rPr>
          <w:i/>
          <w:w w:val="110"/>
          <w:vertAlign w:val="baseline"/>
        </w:rPr>
        <w:t>z</w:t>
      </w:r>
      <w:r>
        <w:rPr>
          <w:i/>
          <w:w w:val="110"/>
          <w:vertAlign w:val="baseline"/>
        </w:rPr>
        <w:t> </w:t>
      </w:r>
      <w:r>
        <w:rPr>
          <w:w w:val="110"/>
          <w:vertAlign w:val="baseline"/>
        </w:rPr>
        <w:t>such that </w:t>
      </w:r>
      <w:r>
        <w:rPr>
          <w:i/>
          <w:w w:val="110"/>
          <w:vertAlign w:val="baseline"/>
        </w:rPr>
        <w:t>κ</w:t>
      </w:r>
      <w:r>
        <w:rPr>
          <w:i/>
          <w:w w:val="110"/>
          <w:vertAlign w:val="subscript"/>
        </w:rPr>
        <w:t>q,z</w:t>
      </w:r>
      <w:r>
        <w:rPr>
          <w:w w:val="110"/>
          <w:vertAlign w:val="baseline"/>
        </w:rPr>
        <w:t>(</w:t>
      </w:r>
      <w:r>
        <w:rPr>
          <w:i/>
          <w:w w:val="110"/>
          <w:vertAlign w:val="baseline"/>
        </w:rPr>
        <w:t>x</w:t>
      </w:r>
      <w:r>
        <w:rPr>
          <w:i/>
          <w:spacing w:val="80"/>
          <w:w w:val="150"/>
          <w:vertAlign w:val="baseline"/>
        </w:rPr>
        <w:t> </w:t>
      </w:r>
      <w:r>
        <w:rPr>
          <w:i/>
          <w:w w:val="110"/>
          <w:vertAlign w:val="baseline"/>
        </w:rPr>
        <w:t>y</w:t>
      </w:r>
      <w:r>
        <w:rPr>
          <w:w w:val="110"/>
          <w:vertAlign w:val="baseline"/>
        </w:rPr>
        <w:t>)</w:t>
      </w:r>
      <w:r>
        <w:rPr>
          <w:spacing w:val="80"/>
          <w:w w:val="110"/>
          <w:vertAlign w:val="baseline"/>
        </w:rPr>
        <w:t> </w:t>
      </w:r>
      <w:r>
        <w:rPr>
          <w:i/>
          <w:w w:val="110"/>
          <w:vertAlign w:val="subscript"/>
        </w:rPr>
        <w:t>q</w:t>
      </w:r>
      <w:r>
        <w:rPr>
          <w:i/>
          <w:w w:val="110"/>
          <w:vertAlign w:val="baseline"/>
        </w:rPr>
        <w:t> </w:t>
      </w:r>
      <w:r>
        <w:rPr>
          <w:w w:val="110"/>
          <w:vertAlign w:val="baseline"/>
        </w:rPr>
        <w:t>0.</w:t>
      </w:r>
      <w:r>
        <w:rPr>
          <w:spacing w:val="26"/>
          <w:w w:val="110"/>
          <w:vertAlign w:val="baseline"/>
        </w:rPr>
        <w:t> </w:t>
      </w:r>
      <w:r>
        <w:rPr>
          <w:w w:val="110"/>
          <w:vertAlign w:val="baseline"/>
        </w:rPr>
        <w:t>Since we pick </w:t>
      </w:r>
      <w:r>
        <w:rPr>
          <w:i/>
          <w:w w:val="110"/>
          <w:vertAlign w:val="baseline"/>
        </w:rPr>
        <w:t>z</w:t>
      </w:r>
      <w:r>
        <w:rPr>
          <w:i/>
          <w:w w:val="110"/>
          <w:vertAlign w:val="baseline"/>
        </w:rPr>
        <w:t> </w:t>
      </w:r>
      <w:r>
        <w:rPr>
          <w:w w:val="110"/>
          <w:vertAlign w:val="baseline"/>
        </w:rPr>
        <w:t>uniformly from [0</w:t>
      </w:r>
      <w:r>
        <w:rPr>
          <w:i/>
          <w:w w:val="110"/>
          <w:vertAlign w:val="baseline"/>
        </w:rPr>
        <w:t>,</w:t>
      </w:r>
      <w:r>
        <w:rPr>
          <w:i/>
          <w:spacing w:val="-17"/>
          <w:w w:val="110"/>
          <w:vertAlign w:val="baseline"/>
        </w:rPr>
        <w:t> </w:t>
      </w:r>
      <w:r>
        <w:rPr>
          <w:i/>
          <w:w w:val="110"/>
          <w:vertAlign w:val="baseline"/>
        </w:rPr>
        <w:t>q</w:t>
      </w:r>
      <w:r>
        <w:rPr>
          <w:w w:val="110"/>
          <w:vertAlign w:val="baseline"/>
        </w:rPr>
        <w:t>), the probability of picking a root is at most </w:t>
      </w:r>
      <w:r>
        <w:rPr>
          <w:i/>
          <w:w w:val="110"/>
          <w:vertAlign w:val="baseline"/>
        </w:rPr>
        <w:t>n/q</w:t>
      </w:r>
      <w:r>
        <w:rPr>
          <w:w w:val="110"/>
          <w:vertAlign w:val="baseline"/>
        </w:rPr>
        <w:t>.</w:t>
      </w:r>
    </w:p>
    <w:p>
      <w:pPr>
        <w:spacing w:line="235" w:lineRule="auto" w:before="159"/>
        <w:ind w:left="260" w:right="617" w:firstLine="0"/>
        <w:jc w:val="both"/>
        <w:rPr>
          <w:i/>
          <w:sz w:val="20"/>
        </w:rPr>
      </w:pPr>
      <w:r>
        <w:rPr>
          <w:b/>
          <w:w w:val="115"/>
          <w:sz w:val="20"/>
        </w:rPr>
        <w:t>Corollary</w:t>
      </w:r>
      <w:r>
        <w:rPr>
          <w:b/>
          <w:w w:val="115"/>
          <w:sz w:val="20"/>
        </w:rPr>
        <w:t> 4.2.5.</w:t>
      </w:r>
      <w:r>
        <w:rPr>
          <w:b/>
          <w:w w:val="115"/>
          <w:sz w:val="20"/>
        </w:rPr>
        <w:t> </w:t>
      </w:r>
      <w:r>
        <w:rPr>
          <w:i/>
          <w:w w:val="115"/>
          <w:sz w:val="20"/>
        </w:rPr>
        <w:t>Choose a prime n</w:t>
      </w:r>
      <w:r>
        <w:rPr>
          <w:i/>
          <w:w w:val="115"/>
          <w:sz w:val="20"/>
          <w:vertAlign w:val="superscript"/>
        </w:rPr>
        <w:t>c</w:t>
      </w:r>
      <w:r>
        <w:rPr>
          <w:w w:val="115"/>
          <w:sz w:val="20"/>
          <w:vertAlign w:val="superscript"/>
        </w:rPr>
        <w:t>+1</w:t>
      </w:r>
      <w:r>
        <w:rPr>
          <w:w w:val="115"/>
          <w:sz w:val="20"/>
          <w:vertAlign w:val="baseline"/>
        </w:rPr>
        <w:t> </w:t>
      </w:r>
      <w:r>
        <w:rPr>
          <w:rFonts w:ascii="Cambria" w:hAnsi="Cambria"/>
          <w:w w:val="115"/>
          <w:sz w:val="20"/>
          <w:vertAlign w:val="baseline"/>
        </w:rPr>
        <w:t>≤</w:t>
      </w:r>
      <w:r>
        <w:rPr>
          <w:rFonts w:ascii="Cambria" w:hAnsi="Cambria"/>
          <w:w w:val="115"/>
          <w:sz w:val="20"/>
          <w:vertAlign w:val="baseline"/>
        </w:rPr>
        <w:t> </w:t>
      </w:r>
      <w:r>
        <w:rPr>
          <w:i/>
          <w:w w:val="115"/>
          <w:sz w:val="20"/>
          <w:vertAlign w:val="baseline"/>
        </w:rPr>
        <w:t>q</w:t>
      </w:r>
      <w:r>
        <w:rPr>
          <w:i/>
          <w:w w:val="115"/>
          <w:sz w:val="20"/>
          <w:vertAlign w:val="baseline"/>
        </w:rPr>
        <w:t> </w:t>
      </w:r>
      <w:r>
        <w:rPr>
          <w:rFonts w:ascii="Cambria" w:hAnsi="Cambria"/>
          <w:w w:val="115"/>
          <w:sz w:val="20"/>
          <w:vertAlign w:val="baseline"/>
        </w:rPr>
        <w:t>≤</w:t>
      </w:r>
      <w:r>
        <w:rPr>
          <w:rFonts w:ascii="Cambria" w:hAnsi="Cambria"/>
          <w:w w:val="115"/>
          <w:sz w:val="20"/>
          <w:vertAlign w:val="baseline"/>
        </w:rPr>
        <w:t> </w:t>
      </w:r>
      <w:r>
        <w:rPr>
          <w:w w:val="115"/>
          <w:sz w:val="20"/>
          <w:vertAlign w:val="baseline"/>
        </w:rPr>
        <w:t>2</w:t>
      </w:r>
      <w:r>
        <w:rPr>
          <w:spacing w:val="-2"/>
          <w:w w:val="115"/>
          <w:sz w:val="20"/>
          <w:vertAlign w:val="baseline"/>
        </w:rPr>
        <w:t> </w:t>
      </w:r>
      <w:r>
        <w:rPr>
          <w:rFonts w:ascii="Cambria" w:hAnsi="Cambria"/>
          <w:w w:val="115"/>
          <w:sz w:val="20"/>
          <w:vertAlign w:val="baseline"/>
        </w:rPr>
        <w:t>·</w:t>
      </w:r>
      <w:r>
        <w:rPr>
          <w:rFonts w:ascii="Cambria" w:hAnsi="Cambria"/>
          <w:spacing w:val="-1"/>
          <w:w w:val="115"/>
          <w:sz w:val="20"/>
          <w:vertAlign w:val="baseline"/>
        </w:rPr>
        <w:t> </w:t>
      </w:r>
      <w:r>
        <w:rPr>
          <w:i/>
          <w:w w:val="115"/>
          <w:sz w:val="20"/>
          <w:vertAlign w:val="baseline"/>
        </w:rPr>
        <w:t>n</w:t>
      </w:r>
      <w:r>
        <w:rPr>
          <w:i/>
          <w:w w:val="115"/>
          <w:sz w:val="20"/>
          <w:vertAlign w:val="superscript"/>
        </w:rPr>
        <w:t>c</w:t>
      </w:r>
      <w:r>
        <w:rPr>
          <w:w w:val="115"/>
          <w:sz w:val="20"/>
          <w:vertAlign w:val="superscript"/>
        </w:rPr>
        <w:t>+1</w:t>
      </w:r>
      <w:r>
        <w:rPr>
          <w:w w:val="115"/>
          <w:sz w:val="20"/>
          <w:vertAlign w:val="baseline"/>
        </w:rPr>
        <w:t> </w:t>
      </w:r>
      <w:r>
        <w:rPr>
          <w:i/>
          <w:w w:val="115"/>
          <w:sz w:val="20"/>
          <w:vertAlign w:val="baseline"/>
        </w:rPr>
        <w:t>for an arbitrarily large constant c.</w:t>
      </w:r>
      <w:r>
        <w:rPr>
          <w:i/>
          <w:spacing w:val="40"/>
          <w:w w:val="115"/>
          <w:sz w:val="20"/>
          <w:vertAlign w:val="baseline"/>
        </w:rPr>
        <w:t> </w:t>
      </w:r>
      <w:r>
        <w:rPr>
          <w:i/>
          <w:w w:val="115"/>
          <w:sz w:val="20"/>
          <w:vertAlign w:val="baseline"/>
        </w:rPr>
        <w:t>Then, bitsize</w:t>
      </w:r>
      <w:r>
        <w:rPr>
          <w:w w:val="115"/>
          <w:sz w:val="20"/>
          <w:vertAlign w:val="baseline"/>
        </w:rPr>
        <w:t>(</w:t>
      </w:r>
      <w:r>
        <w:rPr>
          <w:i/>
          <w:w w:val="115"/>
          <w:sz w:val="20"/>
          <w:vertAlign w:val="baseline"/>
        </w:rPr>
        <w:t>κ</w:t>
      </w:r>
      <w:r>
        <w:rPr>
          <w:i/>
          <w:w w:val="115"/>
          <w:sz w:val="20"/>
          <w:vertAlign w:val="subscript"/>
        </w:rPr>
        <w:t>q,z</w:t>
      </w:r>
      <w:r>
        <w:rPr>
          <w:w w:val="115"/>
          <w:sz w:val="20"/>
          <w:vertAlign w:val="baseline"/>
        </w:rPr>
        <w:t>(</w:t>
      </w:r>
      <w:r>
        <w:rPr>
          <w:i/>
          <w:w w:val="115"/>
          <w:sz w:val="20"/>
          <w:vertAlign w:val="baseline"/>
        </w:rPr>
        <w:t>x</w:t>
      </w:r>
      <w:r>
        <w:rPr>
          <w:w w:val="115"/>
          <w:sz w:val="20"/>
          <w:vertAlign w:val="baseline"/>
        </w:rPr>
        <w:t>)) </w:t>
      </w:r>
      <w:r>
        <w:rPr>
          <w:rFonts w:ascii="Cambria" w:hAnsi="Cambria"/>
          <w:w w:val="115"/>
          <w:sz w:val="20"/>
          <w:vertAlign w:val="baseline"/>
        </w:rPr>
        <w:t>∈ </w:t>
      </w:r>
      <w:r>
        <w:rPr>
          <w:i/>
          <w:w w:val="115"/>
          <w:sz w:val="20"/>
          <w:vertAlign w:val="baseline"/>
        </w:rPr>
        <w:t>O</w:t>
      </w:r>
      <w:r>
        <w:rPr>
          <w:w w:val="115"/>
          <w:sz w:val="20"/>
          <w:vertAlign w:val="baseline"/>
        </w:rPr>
        <w:t>(log</w:t>
      </w:r>
      <w:r>
        <w:rPr>
          <w:spacing w:val="-8"/>
          <w:w w:val="115"/>
          <w:sz w:val="20"/>
          <w:vertAlign w:val="baseline"/>
        </w:rPr>
        <w:t> </w:t>
      </w:r>
      <w:r>
        <w:rPr>
          <w:i/>
          <w:w w:val="115"/>
          <w:sz w:val="20"/>
          <w:vertAlign w:val="baseline"/>
        </w:rPr>
        <w:t>n</w:t>
      </w:r>
      <w:r>
        <w:rPr>
          <w:w w:val="115"/>
          <w:sz w:val="20"/>
          <w:vertAlign w:val="baseline"/>
        </w:rPr>
        <w:t>)</w:t>
      </w:r>
      <w:r>
        <w:rPr>
          <w:w w:val="115"/>
          <w:sz w:val="20"/>
          <w:vertAlign w:val="baseline"/>
        </w:rPr>
        <w:t> </w:t>
      </w:r>
      <w:r>
        <w:rPr>
          <w:i/>
          <w:w w:val="115"/>
          <w:sz w:val="20"/>
          <w:vertAlign w:val="baseline"/>
        </w:rPr>
        <w:t>bits</w:t>
      </w:r>
      <w:r>
        <w:rPr>
          <w:i/>
          <w:w w:val="115"/>
          <w:sz w:val="20"/>
          <w:vertAlign w:val="baseline"/>
        </w:rPr>
        <w:t> and,</w:t>
      </w:r>
      <w:r>
        <w:rPr>
          <w:i/>
          <w:w w:val="115"/>
          <w:sz w:val="20"/>
          <w:vertAlign w:val="baseline"/>
        </w:rPr>
        <w:t> for</w:t>
      </w:r>
      <w:r>
        <w:rPr>
          <w:i/>
          <w:w w:val="115"/>
          <w:sz w:val="20"/>
          <w:vertAlign w:val="baseline"/>
        </w:rPr>
        <w:t> any</w:t>
      </w:r>
      <w:r>
        <w:rPr>
          <w:i/>
          <w:w w:val="115"/>
          <w:sz w:val="20"/>
          <w:vertAlign w:val="baseline"/>
        </w:rPr>
        <w:t> x </w:t>
      </w:r>
      <w:r>
        <w:rPr>
          <w:rFonts w:ascii="Cambria" w:hAnsi="Cambria"/>
          <w:w w:val="115"/>
          <w:sz w:val="20"/>
          <w:vertAlign w:val="baseline"/>
        </w:rPr>
        <w:t≯</w:t>
      </w:r>
      <w:r>
        <w:rPr>
          <w:w w:val="115"/>
          <w:sz w:val="20"/>
          <w:vertAlign w:val="baseline"/>
        </w:rPr>
        <w:t>= </w:t>
      </w:r>
      <w:r>
        <w:rPr>
          <w:i/>
          <w:w w:val="115"/>
          <w:sz w:val="20"/>
          <w:vertAlign w:val="baseline"/>
        </w:rPr>
        <w:t>y:</w:t>
      </w:r>
    </w:p>
    <w:p>
      <w:pPr>
        <w:spacing w:line="432" w:lineRule="auto" w:before="195"/>
        <w:ind w:left="260" w:right="3803" w:firstLine="3239"/>
        <w:jc w:val="left"/>
        <w:rPr>
          <w:i/>
          <w:sz w:val="20"/>
        </w:rPr>
      </w:pPr>
      <w:r>
        <w:rPr>
          <w:i/>
          <w:w w:val="115"/>
          <w:sz w:val="20"/>
        </w:rPr>
        <w:t>P</w:t>
      </w:r>
      <w:r>
        <w:rPr>
          <w:i/>
          <w:spacing w:val="-2"/>
          <w:w w:val="115"/>
          <w:sz w:val="20"/>
        </w:rPr>
        <w:t> </w:t>
      </w:r>
      <w:r>
        <w:rPr>
          <w:w w:val="115"/>
          <w:sz w:val="20"/>
        </w:rPr>
        <w:t>(</w:t>
      </w:r>
      <w:r>
        <w:rPr>
          <w:i/>
          <w:w w:val="115"/>
          <w:sz w:val="20"/>
        </w:rPr>
        <w:t>κ</w:t>
      </w:r>
      <w:r>
        <w:rPr>
          <w:i/>
          <w:w w:val="115"/>
          <w:sz w:val="20"/>
          <w:vertAlign w:val="subscript"/>
        </w:rPr>
        <w:t>q,z</w:t>
      </w:r>
      <w:r>
        <w:rPr>
          <w:w w:val="115"/>
          <w:sz w:val="20"/>
          <w:vertAlign w:val="baseline"/>
        </w:rPr>
        <w:t>(</w:t>
      </w:r>
      <w:r>
        <w:rPr>
          <w:i/>
          <w:w w:val="115"/>
          <w:sz w:val="20"/>
          <w:vertAlign w:val="baseline"/>
        </w:rPr>
        <w:t>x</w:t>
      </w:r>
      <w:r>
        <w:rPr>
          <w:w w:val="115"/>
          <w:sz w:val="20"/>
          <w:vertAlign w:val="baseline"/>
        </w:rPr>
        <w:t>) </w:t>
      </w:r>
      <w:r>
        <w:rPr>
          <w:w w:val="130"/>
          <w:sz w:val="20"/>
          <w:vertAlign w:val="baseline"/>
        </w:rPr>
        <w:t>= </w:t>
      </w:r>
      <w:r>
        <w:rPr>
          <w:i/>
          <w:w w:val="115"/>
          <w:sz w:val="20"/>
          <w:vertAlign w:val="baseline"/>
        </w:rPr>
        <w:t>κ</w:t>
      </w:r>
      <w:r>
        <w:rPr>
          <w:i/>
          <w:w w:val="115"/>
          <w:sz w:val="20"/>
          <w:vertAlign w:val="subscript"/>
        </w:rPr>
        <w:t>q,z</w:t>
      </w:r>
      <w:r>
        <w:rPr>
          <w:w w:val="115"/>
          <w:sz w:val="20"/>
          <w:vertAlign w:val="baseline"/>
        </w:rPr>
        <w:t>(</w:t>
      </w:r>
      <w:r>
        <w:rPr>
          <w:i/>
          <w:w w:val="115"/>
          <w:sz w:val="20"/>
          <w:vertAlign w:val="baseline"/>
        </w:rPr>
        <w:t>y</w:t>
      </w:r>
      <w:r>
        <w:rPr>
          <w:w w:val="115"/>
          <w:sz w:val="20"/>
          <w:vertAlign w:val="baseline"/>
        </w:rPr>
        <w:t>)) </w:t>
      </w:r>
      <w:r>
        <w:rPr>
          <w:rFonts w:ascii="Cambria" w:hAnsi="Cambria"/>
          <w:w w:val="130"/>
          <w:sz w:val="20"/>
          <w:vertAlign w:val="baseline"/>
        </w:rPr>
        <w:t>≤ </w:t>
      </w:r>
      <w:r>
        <w:rPr>
          <w:i/>
          <w:w w:val="130"/>
          <w:sz w:val="20"/>
          <w:vertAlign w:val="baseline"/>
        </w:rPr>
        <w:t>n</w:t>
      </w:r>
      <w:r>
        <w:rPr>
          <w:rFonts w:ascii="Cambria" w:hAnsi="Cambria"/>
          <w:w w:val="130"/>
          <w:sz w:val="20"/>
          <w:vertAlign w:val="superscript"/>
        </w:rPr>
        <w:t>−</w:t>
      </w:r>
      <w:r>
        <w:rPr>
          <w:i/>
          <w:w w:val="130"/>
          <w:sz w:val="20"/>
          <w:vertAlign w:val="superscript"/>
        </w:rPr>
        <w:t>c</w:t>
      </w:r>
      <w:r>
        <w:rPr>
          <w:i/>
          <w:w w:val="130"/>
          <w:sz w:val="20"/>
          <w:vertAlign w:val="baseline"/>
        </w:rPr>
        <w:t> </w:t>
      </w:r>
      <w:r>
        <w:rPr>
          <w:i/>
          <w:w w:val="110"/>
          <w:sz w:val="20"/>
          <w:vertAlign w:val="baseline"/>
        </w:rPr>
        <w:t>that</w:t>
      </w:r>
      <w:r>
        <w:rPr>
          <w:i/>
          <w:spacing w:val="-5"/>
          <w:w w:val="110"/>
          <w:sz w:val="20"/>
          <w:vertAlign w:val="baseline"/>
        </w:rPr>
        <w:t> </w:t>
      </w:r>
      <w:r>
        <w:rPr>
          <w:i/>
          <w:w w:val="110"/>
          <w:sz w:val="20"/>
          <w:vertAlign w:val="baseline"/>
        </w:rPr>
        <w:t>is,</w:t>
      </w:r>
      <w:r>
        <w:rPr>
          <w:i/>
          <w:spacing w:val="-3"/>
          <w:w w:val="110"/>
          <w:sz w:val="20"/>
          <w:vertAlign w:val="baseline"/>
        </w:rPr>
        <w:t> </w:t>
      </w:r>
      <w:r>
        <w:rPr>
          <w:i/>
          <w:w w:val="110"/>
          <w:sz w:val="20"/>
          <w:vertAlign w:val="baseline"/>
        </w:rPr>
        <w:t>x</w:t>
      </w:r>
      <w:r>
        <w:rPr>
          <w:i/>
          <w:spacing w:val="-4"/>
          <w:w w:val="110"/>
          <w:sz w:val="20"/>
          <w:vertAlign w:val="baseline"/>
        </w:rPr>
        <w:t> </w:t>
      </w:r>
      <w:r>
        <w:rPr>
          <w:i/>
          <w:w w:val="110"/>
          <w:sz w:val="20"/>
          <w:vertAlign w:val="baseline"/>
        </w:rPr>
        <w:t>and</w:t>
      </w:r>
      <w:r>
        <w:rPr>
          <w:i/>
          <w:spacing w:val="-4"/>
          <w:w w:val="110"/>
          <w:sz w:val="20"/>
          <w:vertAlign w:val="baseline"/>
        </w:rPr>
        <w:t> </w:t>
      </w:r>
      <w:r>
        <w:rPr>
          <w:i/>
          <w:w w:val="110"/>
          <w:sz w:val="20"/>
          <w:vertAlign w:val="baseline"/>
        </w:rPr>
        <w:t>y</w:t>
      </w:r>
      <w:r>
        <w:rPr>
          <w:i/>
          <w:spacing w:val="1"/>
          <w:w w:val="110"/>
          <w:sz w:val="20"/>
          <w:vertAlign w:val="baseline"/>
        </w:rPr>
        <w:t> </w:t>
      </w:r>
      <w:r>
        <w:rPr>
          <w:i/>
          <w:w w:val="110"/>
          <w:sz w:val="20"/>
          <w:vertAlign w:val="baseline"/>
        </w:rPr>
        <w:t>collide</w:t>
      </w:r>
      <w:r>
        <w:rPr>
          <w:i/>
          <w:spacing w:val="-4"/>
          <w:w w:val="110"/>
          <w:sz w:val="20"/>
          <w:vertAlign w:val="baseline"/>
        </w:rPr>
        <w:t> </w:t>
      </w:r>
      <w:r>
        <w:rPr>
          <w:i/>
          <w:w w:val="110"/>
          <w:sz w:val="20"/>
          <w:vertAlign w:val="baseline"/>
        </w:rPr>
        <w:t>with</w:t>
      </w:r>
      <w:r>
        <w:rPr>
          <w:i/>
          <w:spacing w:val="-4"/>
          <w:w w:val="110"/>
          <w:sz w:val="20"/>
          <w:vertAlign w:val="baseline"/>
        </w:rPr>
        <w:t> </w:t>
      </w:r>
      <w:r>
        <w:rPr>
          <w:i/>
          <w:w w:val="110"/>
          <w:sz w:val="20"/>
          <w:vertAlign w:val="baseline"/>
        </w:rPr>
        <w:t>low</w:t>
      </w:r>
      <w:r>
        <w:rPr>
          <w:i/>
          <w:spacing w:val="-4"/>
          <w:w w:val="110"/>
          <w:sz w:val="20"/>
          <w:vertAlign w:val="baseline"/>
        </w:rPr>
        <w:t> </w:t>
      </w:r>
      <w:r>
        <w:rPr>
          <w:i/>
          <w:w w:val="110"/>
          <w:sz w:val="20"/>
          <w:vertAlign w:val="baseline"/>
        </w:rPr>
        <w:t>(inverse</w:t>
      </w:r>
      <w:r>
        <w:rPr>
          <w:i/>
          <w:spacing w:val="-5"/>
          <w:w w:val="110"/>
          <w:sz w:val="20"/>
          <w:vertAlign w:val="baseline"/>
        </w:rPr>
        <w:t> </w:t>
      </w:r>
      <w:r>
        <w:rPr>
          <w:i/>
          <w:w w:val="110"/>
          <w:sz w:val="20"/>
          <w:vertAlign w:val="baseline"/>
        </w:rPr>
        <w:t>polynomial)</w:t>
      </w:r>
      <w:r>
        <w:rPr>
          <w:i/>
          <w:spacing w:val="-4"/>
          <w:w w:val="110"/>
          <w:sz w:val="20"/>
          <w:vertAlign w:val="baseline"/>
        </w:rPr>
        <w:t> </w:t>
      </w:r>
      <w:r>
        <w:rPr>
          <w:i/>
          <w:w w:val="110"/>
          <w:sz w:val="20"/>
          <w:vertAlign w:val="baseline"/>
        </w:rPr>
        <w:t>probability.</w:t>
      </w:r>
    </w:p>
    <w:p>
      <w:pPr>
        <w:pStyle w:val="BodyText"/>
        <w:spacing w:line="200" w:lineRule="exact"/>
        <w:ind w:left="559"/>
      </w:pPr>
      <w:r>
        <w:rPr>
          <w:w w:val="105"/>
        </w:rPr>
        <w:t>Later</w:t>
      </w:r>
      <w:r>
        <w:rPr>
          <w:spacing w:val="41"/>
          <w:w w:val="105"/>
        </w:rPr>
        <w:t> </w:t>
      </w:r>
      <w:r>
        <w:rPr>
          <w:w w:val="105"/>
        </w:rPr>
        <w:t>in</w:t>
      </w:r>
      <w:r>
        <w:rPr>
          <w:spacing w:val="41"/>
          <w:w w:val="105"/>
        </w:rPr>
        <w:t> </w:t>
      </w:r>
      <w:r>
        <w:rPr>
          <w:w w:val="105"/>
        </w:rPr>
        <w:t>these</w:t>
      </w:r>
      <w:r>
        <w:rPr>
          <w:spacing w:val="42"/>
          <w:w w:val="105"/>
        </w:rPr>
        <w:t> </w:t>
      </w:r>
      <w:r>
        <w:rPr>
          <w:w w:val="105"/>
        </w:rPr>
        <w:t>notes,</w:t>
      </w:r>
      <w:r>
        <w:rPr>
          <w:spacing w:val="47"/>
          <w:w w:val="105"/>
        </w:rPr>
        <w:t> </w:t>
      </w:r>
      <w:r>
        <w:rPr>
          <w:w w:val="105"/>
        </w:rPr>
        <w:t>Rabin’s</w:t>
      </w:r>
      <w:r>
        <w:rPr>
          <w:spacing w:val="41"/>
          <w:w w:val="105"/>
        </w:rPr>
        <w:t> </w:t>
      </w:r>
      <w:r>
        <w:rPr>
          <w:w w:val="105"/>
        </w:rPr>
        <w:t>hashing</w:t>
      </w:r>
      <w:r>
        <w:rPr>
          <w:spacing w:val="42"/>
          <w:w w:val="105"/>
        </w:rPr>
        <w:t> </w:t>
      </w:r>
      <w:r>
        <w:rPr>
          <w:w w:val="105"/>
        </w:rPr>
        <w:t>will</w:t>
      </w:r>
      <w:r>
        <w:rPr>
          <w:spacing w:val="41"/>
          <w:w w:val="105"/>
        </w:rPr>
        <w:t> </w:t>
      </w:r>
      <w:r>
        <w:rPr>
          <w:w w:val="105"/>
        </w:rPr>
        <w:t>be</w:t>
      </w:r>
      <w:r>
        <w:rPr>
          <w:spacing w:val="41"/>
          <w:w w:val="105"/>
        </w:rPr>
        <w:t> </w:t>
      </w:r>
      <w:r>
        <w:rPr>
          <w:w w:val="105"/>
        </w:rPr>
        <w:t>used</w:t>
      </w:r>
      <w:r>
        <w:rPr>
          <w:spacing w:val="42"/>
          <w:w w:val="105"/>
        </w:rPr>
        <w:t> </w:t>
      </w:r>
      <w:r>
        <w:rPr>
          <w:w w:val="105"/>
        </w:rPr>
        <w:t>to</w:t>
      </w:r>
      <w:r>
        <w:rPr>
          <w:spacing w:val="41"/>
          <w:w w:val="105"/>
        </w:rPr>
        <w:t> </w:t>
      </w:r>
      <w:r>
        <w:rPr>
          <w:w w:val="105"/>
        </w:rPr>
        <w:t>solve</w:t>
      </w:r>
      <w:r>
        <w:rPr>
          <w:spacing w:val="42"/>
          <w:w w:val="105"/>
        </w:rPr>
        <w:t> </w:t>
      </w:r>
      <w:r>
        <w:rPr>
          <w:w w:val="105"/>
        </w:rPr>
        <w:t>pattern</w:t>
      </w:r>
      <w:r>
        <w:rPr>
          <w:spacing w:val="41"/>
          <w:w w:val="105"/>
        </w:rPr>
        <w:t> </w:t>
      </w:r>
      <w:r>
        <w:rPr>
          <w:w w:val="105"/>
        </w:rPr>
        <w:t>matching</w:t>
      </w:r>
      <w:r>
        <w:rPr>
          <w:spacing w:val="41"/>
          <w:w w:val="105"/>
        </w:rPr>
        <w:t> </w:t>
      </w:r>
      <w:r>
        <w:rPr>
          <w:w w:val="105"/>
        </w:rPr>
        <w:t>in</w:t>
      </w:r>
      <w:r>
        <w:rPr>
          <w:spacing w:val="42"/>
          <w:w w:val="105"/>
        </w:rPr>
        <w:t> </w:t>
      </w:r>
      <w:r>
        <w:rPr>
          <w:w w:val="105"/>
        </w:rPr>
        <w:t>the</w:t>
      </w:r>
      <w:r>
        <w:rPr>
          <w:spacing w:val="41"/>
          <w:w w:val="105"/>
        </w:rPr>
        <w:t> </w:t>
      </w:r>
      <w:r>
        <w:rPr>
          <w:spacing w:val="-2"/>
          <w:w w:val="105"/>
        </w:rPr>
        <w:t>streaming</w:t>
      </w:r>
    </w:p>
    <w:p>
      <w:pPr>
        <w:pStyle w:val="BodyText"/>
        <w:spacing w:line="235" w:lineRule="auto" w:before="1"/>
        <w:ind w:left="260" w:right="619"/>
        <w:jc w:val="both"/>
      </w:pPr>
      <w:r>
        <w:rPr>
          <w:w w:val="105"/>
        </w:rPr>
        <w:t>model.</w:t>
      </w:r>
      <w:r>
        <w:rPr>
          <w:w w:val="105"/>
        </w:rPr>
        <w:t> As noted above, Rabin hashing can be used also to sketch sets of integers under the following operations (prove it as an exercise):</w:t>
      </w:r>
    </w:p>
    <w:p>
      <w:pPr>
        <w:pStyle w:val="ListParagraph"/>
        <w:numPr>
          <w:ilvl w:val="0"/>
          <w:numId w:val="30"/>
        </w:numPr>
        <w:tabs>
          <w:tab w:pos="758" w:val="left" w:leader="none"/>
        </w:tabs>
        <w:spacing w:line="235" w:lineRule="auto" w:before="199" w:after="0"/>
        <w:ind w:left="758" w:right="618" w:hanging="255"/>
        <w:jc w:val="both"/>
        <w:rPr>
          <w:sz w:val="20"/>
        </w:rPr>
      </w:pPr>
      <w:r>
        <w:rPr>
          <w:w w:val="105"/>
          <w:sz w:val="20"/>
        </w:rPr>
        <w:t>Inserting an element in the set, provided that the element does not belong to the set before the insertion takes place.</w:t>
      </w:r>
      <w:r>
        <w:rPr>
          <w:spacing w:val="40"/>
          <w:w w:val="105"/>
          <w:sz w:val="20"/>
        </w:rPr>
        <w:t> </w:t>
      </w:r>
      <w:r>
        <w:rPr>
          <w:w w:val="105"/>
          <w:sz w:val="20"/>
        </w:rPr>
        <w:t>This operation can be implemented in </w:t>
      </w:r>
      <w:r>
        <w:rPr>
          <w:i/>
          <w:w w:val="105"/>
          <w:sz w:val="20"/>
        </w:rPr>
        <w:t>O</w:t>
      </w:r>
      <w:r>
        <w:rPr>
          <w:w w:val="105"/>
          <w:sz w:val="20"/>
        </w:rPr>
        <w:t>(log</w:t>
      </w:r>
      <w:r>
        <w:rPr>
          <w:spacing w:val="-10"/>
          <w:w w:val="105"/>
          <w:sz w:val="20"/>
        </w:rPr>
        <w:t> </w:t>
      </w:r>
      <w:r>
        <w:rPr>
          <w:i/>
          <w:w w:val="105"/>
          <w:sz w:val="20"/>
        </w:rPr>
        <w:t>q</w:t>
      </w:r>
      <w:r>
        <w:rPr>
          <w:w w:val="105"/>
          <w:sz w:val="20"/>
        </w:rPr>
        <w:t>) </w:t>
      </w:r>
      <w:r>
        <w:rPr>
          <w:w w:val="125"/>
          <w:sz w:val="20"/>
        </w:rPr>
        <w:t>= </w:t>
      </w:r>
      <w:r>
        <w:rPr>
          <w:i/>
          <w:w w:val="105"/>
          <w:sz w:val="20"/>
        </w:rPr>
        <w:t>O</w:t>
      </w:r>
      <w:r>
        <w:rPr>
          <w:w w:val="105"/>
          <w:sz w:val="20"/>
        </w:rPr>
        <w:t>(log</w:t>
      </w:r>
      <w:r>
        <w:rPr>
          <w:spacing w:val="-10"/>
          <w:w w:val="105"/>
          <w:sz w:val="20"/>
        </w:rPr>
        <w:t> </w:t>
      </w:r>
      <w:r>
        <w:rPr>
          <w:i/>
          <w:w w:val="105"/>
          <w:sz w:val="20"/>
        </w:rPr>
        <w:t>n</w:t>
      </w:r>
      <w:r>
        <w:rPr>
          <w:w w:val="105"/>
          <w:sz w:val="20"/>
        </w:rPr>
        <w:t>) time (hint:</w:t>
      </w:r>
      <w:r>
        <w:rPr>
          <w:spacing w:val="40"/>
          <w:w w:val="105"/>
          <w:sz w:val="20"/>
        </w:rPr>
        <w:t> </w:t>
      </w:r>
      <w:r>
        <w:rPr>
          <w:w w:val="105"/>
          <w:sz w:val="20"/>
        </w:rPr>
        <w:t>here we need fast exponentiation to evaluate arbitrary powers </w:t>
      </w:r>
      <w:r>
        <w:rPr>
          <w:i/>
          <w:w w:val="125"/>
          <w:sz w:val="20"/>
        </w:rPr>
        <w:t>z</w:t>
      </w:r>
      <w:r>
        <w:rPr>
          <w:i/>
          <w:w w:val="125"/>
          <w:sz w:val="20"/>
          <w:vertAlign w:val="superscript"/>
        </w:rPr>
        <w:t>i</w:t>
      </w:r>
      <w:r>
        <w:rPr>
          <w:i/>
          <w:spacing w:val="40"/>
          <w:w w:val="125"/>
          <w:sz w:val="20"/>
          <w:vertAlign w:val="baseline"/>
        </w:rPr>
        <w:t> </w:t>
      </w:r>
      <w:r>
        <w:rPr>
          <w:w w:val="105"/>
          <w:sz w:val="20"/>
          <w:vertAlign w:val="baseline"/>
        </w:rPr>
        <w:t>mod </w:t>
      </w:r>
      <w:r>
        <w:rPr>
          <w:i/>
          <w:w w:val="105"/>
          <w:sz w:val="20"/>
          <w:vertAlign w:val="baseline"/>
        </w:rPr>
        <w:t>q</w:t>
      </w:r>
      <w:r>
        <w:rPr>
          <w:w w:val="105"/>
          <w:sz w:val="20"/>
          <w:vertAlign w:val="baseline"/>
        </w:rPr>
        <w:t>).</w:t>
      </w:r>
    </w:p>
    <w:p>
      <w:pPr>
        <w:pStyle w:val="ListParagraph"/>
        <w:numPr>
          <w:ilvl w:val="0"/>
          <w:numId w:val="30"/>
        </w:numPr>
        <w:tabs>
          <w:tab w:pos="758" w:val="left" w:leader="none"/>
        </w:tabs>
        <w:spacing w:line="235" w:lineRule="auto" w:before="159" w:after="0"/>
        <w:ind w:left="758" w:right="619" w:hanging="255"/>
        <w:jc w:val="both"/>
        <w:rPr>
          <w:sz w:val="20"/>
        </w:rPr>
      </w:pPr>
      <w:r>
        <w:rPr>
          <w:w w:val="105"/>
          <w:sz w:val="20"/>
        </w:rPr>
        <w:t>Deleting</w:t>
      </w:r>
      <w:r>
        <w:rPr>
          <w:spacing w:val="-11"/>
          <w:w w:val="105"/>
          <w:sz w:val="20"/>
        </w:rPr>
        <w:t> </w:t>
      </w:r>
      <w:r>
        <w:rPr>
          <w:w w:val="105"/>
          <w:sz w:val="20"/>
        </w:rPr>
        <w:t>an</w:t>
      </w:r>
      <w:r>
        <w:rPr>
          <w:spacing w:val="-11"/>
          <w:w w:val="105"/>
          <w:sz w:val="20"/>
        </w:rPr>
        <w:t> </w:t>
      </w:r>
      <w:r>
        <w:rPr>
          <w:w w:val="105"/>
          <w:sz w:val="20"/>
        </w:rPr>
        <w:t>element</w:t>
      </w:r>
      <w:r>
        <w:rPr>
          <w:spacing w:val="-11"/>
          <w:w w:val="105"/>
          <w:sz w:val="20"/>
        </w:rPr>
        <w:t> </w:t>
      </w:r>
      <w:r>
        <w:rPr>
          <w:w w:val="105"/>
          <w:sz w:val="20"/>
        </w:rPr>
        <w:t>from</w:t>
      </w:r>
      <w:r>
        <w:rPr>
          <w:spacing w:val="-11"/>
          <w:w w:val="105"/>
          <w:sz w:val="20"/>
        </w:rPr>
        <w:t> </w:t>
      </w:r>
      <w:r>
        <w:rPr>
          <w:w w:val="105"/>
          <w:sz w:val="20"/>
        </w:rPr>
        <w:t>the</w:t>
      </w:r>
      <w:r>
        <w:rPr>
          <w:spacing w:val="-11"/>
          <w:w w:val="105"/>
          <w:sz w:val="20"/>
        </w:rPr>
        <w:t> </w:t>
      </w:r>
      <w:r>
        <w:rPr>
          <w:w w:val="105"/>
          <w:sz w:val="20"/>
        </w:rPr>
        <w:t>set,</w:t>
      </w:r>
      <w:r>
        <w:rPr>
          <w:spacing w:val="-8"/>
          <w:w w:val="105"/>
          <w:sz w:val="20"/>
        </w:rPr>
        <w:t> </w:t>
      </w:r>
      <w:r>
        <w:rPr>
          <w:w w:val="105"/>
          <w:sz w:val="20"/>
        </w:rPr>
        <w:t>provided</w:t>
      </w:r>
      <w:r>
        <w:rPr>
          <w:spacing w:val="-11"/>
          <w:w w:val="105"/>
          <w:sz w:val="20"/>
        </w:rPr>
        <w:t> </w:t>
      </w:r>
      <w:r>
        <w:rPr>
          <w:w w:val="105"/>
          <w:sz w:val="20"/>
        </w:rPr>
        <w:t>that</w:t>
      </w:r>
      <w:r>
        <w:rPr>
          <w:spacing w:val="-11"/>
          <w:w w:val="105"/>
          <w:sz w:val="20"/>
        </w:rPr>
        <w:t> </w:t>
      </w:r>
      <w:r>
        <w:rPr>
          <w:w w:val="105"/>
          <w:sz w:val="20"/>
        </w:rPr>
        <w:t>the</w:t>
      </w:r>
      <w:r>
        <w:rPr>
          <w:spacing w:val="-11"/>
          <w:w w:val="105"/>
          <w:sz w:val="20"/>
        </w:rPr>
        <w:t> </w:t>
      </w:r>
      <w:r>
        <w:rPr>
          <w:w w:val="105"/>
          <w:sz w:val="20"/>
        </w:rPr>
        <w:t>element</w:t>
      </w:r>
      <w:r>
        <w:rPr>
          <w:spacing w:val="-11"/>
          <w:w w:val="105"/>
          <w:sz w:val="20"/>
        </w:rPr>
        <w:t> </w:t>
      </w:r>
      <w:r>
        <w:rPr>
          <w:w w:val="105"/>
          <w:sz w:val="20"/>
        </w:rPr>
        <w:t>belongs</w:t>
      </w:r>
      <w:r>
        <w:rPr>
          <w:spacing w:val="-11"/>
          <w:w w:val="105"/>
          <w:sz w:val="20"/>
        </w:rPr>
        <w:t> </w:t>
      </w:r>
      <w:r>
        <w:rPr>
          <w:w w:val="105"/>
          <w:sz w:val="20"/>
        </w:rPr>
        <w:t>to</w:t>
      </w:r>
      <w:r>
        <w:rPr>
          <w:spacing w:val="-11"/>
          <w:w w:val="105"/>
          <w:sz w:val="20"/>
        </w:rPr>
        <w:t> </w:t>
      </w:r>
      <w:r>
        <w:rPr>
          <w:w w:val="105"/>
          <w:sz w:val="20"/>
        </w:rPr>
        <w:t>the</w:t>
      </w:r>
      <w:r>
        <w:rPr>
          <w:spacing w:val="-11"/>
          <w:w w:val="105"/>
          <w:sz w:val="20"/>
        </w:rPr>
        <w:t> </w:t>
      </w:r>
      <w:r>
        <w:rPr>
          <w:w w:val="105"/>
          <w:sz w:val="20"/>
        </w:rPr>
        <w:t>set</w:t>
      </w:r>
      <w:r>
        <w:rPr>
          <w:spacing w:val="-11"/>
          <w:w w:val="105"/>
          <w:sz w:val="20"/>
        </w:rPr>
        <w:t> </w:t>
      </w:r>
      <w:r>
        <w:rPr>
          <w:w w:val="105"/>
          <w:sz w:val="20"/>
        </w:rPr>
        <w:t>before</w:t>
      </w:r>
      <w:r>
        <w:rPr>
          <w:spacing w:val="-11"/>
          <w:w w:val="105"/>
          <w:sz w:val="20"/>
        </w:rPr>
        <w:t> </w:t>
      </w:r>
      <w:r>
        <w:rPr>
          <w:w w:val="105"/>
          <w:sz w:val="20"/>
        </w:rPr>
        <w:t>the</w:t>
      </w:r>
      <w:r>
        <w:rPr>
          <w:spacing w:val="-11"/>
          <w:w w:val="105"/>
          <w:sz w:val="20"/>
        </w:rPr>
        <w:t> </w:t>
      </w:r>
      <w:r>
        <w:rPr>
          <w:w w:val="105"/>
          <w:sz w:val="20"/>
        </w:rPr>
        <w:t>deletion takes</w:t>
      </w:r>
      <w:r>
        <w:rPr>
          <w:spacing w:val="39"/>
          <w:w w:val="105"/>
          <w:sz w:val="20"/>
        </w:rPr>
        <w:t> </w:t>
      </w:r>
      <w:r>
        <w:rPr>
          <w:w w:val="105"/>
          <w:sz w:val="20"/>
        </w:rPr>
        <w:t>place.</w:t>
      </w:r>
      <w:r>
        <w:rPr>
          <w:spacing w:val="40"/>
          <w:w w:val="105"/>
          <w:sz w:val="20"/>
        </w:rPr>
        <w:t> </w:t>
      </w:r>
      <w:r>
        <w:rPr>
          <w:w w:val="105"/>
          <w:sz w:val="20"/>
        </w:rPr>
        <w:t>This</w:t>
      </w:r>
      <w:r>
        <w:rPr>
          <w:spacing w:val="39"/>
          <w:w w:val="105"/>
          <w:sz w:val="20"/>
        </w:rPr>
        <w:t> </w:t>
      </w:r>
      <w:r>
        <w:rPr>
          <w:w w:val="105"/>
          <w:sz w:val="20"/>
        </w:rPr>
        <w:t>operation</w:t>
      </w:r>
      <w:r>
        <w:rPr>
          <w:spacing w:val="39"/>
          <w:w w:val="105"/>
          <w:sz w:val="20"/>
        </w:rPr>
        <w:t> </w:t>
      </w:r>
      <w:r>
        <w:rPr>
          <w:w w:val="105"/>
          <w:sz w:val="20"/>
        </w:rPr>
        <w:t>can</w:t>
      </w:r>
      <w:r>
        <w:rPr>
          <w:spacing w:val="39"/>
          <w:w w:val="105"/>
          <w:sz w:val="20"/>
        </w:rPr>
        <w:t> </w:t>
      </w:r>
      <w:r>
        <w:rPr>
          <w:w w:val="105"/>
          <w:sz w:val="20"/>
        </w:rPr>
        <w:t>be</w:t>
      </w:r>
      <w:r>
        <w:rPr>
          <w:spacing w:val="39"/>
          <w:w w:val="105"/>
          <w:sz w:val="20"/>
        </w:rPr>
        <w:t> </w:t>
      </w:r>
      <w:r>
        <w:rPr>
          <w:w w:val="105"/>
          <w:sz w:val="20"/>
        </w:rPr>
        <w:t>implemented</w:t>
      </w:r>
      <w:r>
        <w:rPr>
          <w:spacing w:val="39"/>
          <w:w w:val="105"/>
          <w:sz w:val="20"/>
        </w:rPr>
        <w:t> </w:t>
      </w:r>
      <w:r>
        <w:rPr>
          <w:w w:val="105"/>
          <w:sz w:val="20"/>
        </w:rPr>
        <w:t>in</w:t>
      </w:r>
      <w:r>
        <w:rPr>
          <w:spacing w:val="39"/>
          <w:w w:val="105"/>
          <w:sz w:val="20"/>
        </w:rPr>
        <w:t> </w:t>
      </w:r>
      <w:r>
        <w:rPr>
          <w:i/>
          <w:w w:val="105"/>
          <w:sz w:val="20"/>
        </w:rPr>
        <w:t>O</w:t>
      </w:r>
      <w:r>
        <w:rPr>
          <w:w w:val="105"/>
          <w:sz w:val="20"/>
        </w:rPr>
        <w:t>(log</w:t>
      </w:r>
      <w:r>
        <w:rPr>
          <w:spacing w:val="-2"/>
          <w:w w:val="105"/>
          <w:sz w:val="20"/>
        </w:rPr>
        <w:t> </w:t>
      </w:r>
      <w:r>
        <w:rPr>
          <w:i/>
          <w:w w:val="105"/>
          <w:sz w:val="20"/>
        </w:rPr>
        <w:t>q</w:t>
      </w:r>
      <w:r>
        <w:rPr>
          <w:w w:val="105"/>
          <w:sz w:val="20"/>
        </w:rPr>
        <w:t>) </w:t>
      </w:r>
      <w:r>
        <w:rPr>
          <w:w w:val="125"/>
          <w:sz w:val="20"/>
        </w:rPr>
        <w:t>= </w:t>
      </w:r>
      <w:r>
        <w:rPr>
          <w:i/>
          <w:w w:val="105"/>
          <w:sz w:val="20"/>
        </w:rPr>
        <w:t>O</w:t>
      </w:r>
      <w:r>
        <w:rPr>
          <w:w w:val="105"/>
          <w:sz w:val="20"/>
        </w:rPr>
        <w:t>(log</w:t>
      </w:r>
      <w:r>
        <w:rPr>
          <w:spacing w:val="-2"/>
          <w:w w:val="105"/>
          <w:sz w:val="20"/>
        </w:rPr>
        <w:t> </w:t>
      </w:r>
      <w:r>
        <w:rPr>
          <w:i/>
          <w:w w:val="105"/>
          <w:sz w:val="20"/>
        </w:rPr>
        <w:t>n</w:t>
      </w:r>
      <w:r>
        <w:rPr>
          <w:w w:val="105"/>
          <w:sz w:val="20"/>
        </w:rPr>
        <w:t>)</w:t>
      </w:r>
      <w:r>
        <w:rPr>
          <w:spacing w:val="39"/>
          <w:w w:val="105"/>
          <w:sz w:val="20"/>
        </w:rPr>
        <w:t> </w:t>
      </w:r>
      <w:r>
        <w:rPr>
          <w:w w:val="105"/>
          <w:sz w:val="20"/>
        </w:rPr>
        <w:t>time.</w:t>
      </w:r>
    </w:p>
    <w:p>
      <w:pPr>
        <w:pStyle w:val="ListParagraph"/>
        <w:numPr>
          <w:ilvl w:val="0"/>
          <w:numId w:val="30"/>
        </w:numPr>
        <w:tabs>
          <w:tab w:pos="758" w:val="left" w:leader="none"/>
        </w:tabs>
        <w:spacing w:line="240" w:lineRule="auto" w:before="155" w:after="0"/>
        <w:ind w:left="758" w:right="0" w:hanging="254"/>
        <w:jc w:val="left"/>
        <w:rPr>
          <w:sz w:val="20"/>
        </w:rPr>
      </w:pPr>
      <w:r>
        <w:rPr>
          <w:w w:val="105"/>
          <w:sz w:val="20"/>
        </w:rPr>
        <w:t>Computing</w:t>
      </w:r>
      <w:r>
        <w:rPr>
          <w:spacing w:val="11"/>
          <w:w w:val="105"/>
          <w:sz w:val="20"/>
        </w:rPr>
        <w:t> </w:t>
      </w:r>
      <w:r>
        <w:rPr>
          <w:w w:val="105"/>
          <w:sz w:val="20"/>
        </w:rPr>
        <w:t>the</w:t>
      </w:r>
      <w:r>
        <w:rPr>
          <w:spacing w:val="11"/>
          <w:w w:val="105"/>
          <w:sz w:val="20"/>
        </w:rPr>
        <w:t> </w:t>
      </w:r>
      <w:r>
        <w:rPr>
          <w:w w:val="105"/>
          <w:sz w:val="20"/>
        </w:rPr>
        <w:t>sketch</w:t>
      </w:r>
      <w:r>
        <w:rPr>
          <w:spacing w:val="11"/>
          <w:w w:val="105"/>
          <w:sz w:val="20"/>
        </w:rPr>
        <w:t> </w:t>
      </w:r>
      <w:r>
        <w:rPr>
          <w:w w:val="105"/>
          <w:sz w:val="20"/>
        </w:rPr>
        <w:t>of</w:t>
      </w:r>
      <w:r>
        <w:rPr>
          <w:spacing w:val="12"/>
          <w:w w:val="105"/>
          <w:sz w:val="20"/>
        </w:rPr>
        <w:t> </w:t>
      </w:r>
      <w:r>
        <w:rPr>
          <w:w w:val="105"/>
          <w:sz w:val="20"/>
        </w:rPr>
        <w:t>the</w:t>
      </w:r>
      <w:r>
        <w:rPr>
          <w:spacing w:val="11"/>
          <w:w w:val="105"/>
          <w:sz w:val="20"/>
        </w:rPr>
        <w:t> </w:t>
      </w:r>
      <w:r>
        <w:rPr>
          <w:w w:val="105"/>
          <w:sz w:val="20"/>
        </w:rPr>
        <w:t>union</w:t>
      </w:r>
      <w:r>
        <w:rPr>
          <w:spacing w:val="11"/>
          <w:w w:val="105"/>
          <w:sz w:val="20"/>
        </w:rPr>
        <w:t> </w:t>
      </w:r>
      <w:r>
        <w:rPr>
          <w:w w:val="105"/>
          <w:sz w:val="20"/>
        </w:rPr>
        <w:t>of</w:t>
      </w:r>
      <w:r>
        <w:rPr>
          <w:spacing w:val="12"/>
          <w:w w:val="105"/>
          <w:sz w:val="20"/>
        </w:rPr>
        <w:t> </w:t>
      </w:r>
      <w:r>
        <w:rPr>
          <w:w w:val="105"/>
          <w:sz w:val="20"/>
        </w:rPr>
        <w:t>two</w:t>
      </w:r>
      <w:r>
        <w:rPr>
          <w:spacing w:val="11"/>
          <w:w w:val="105"/>
          <w:sz w:val="20"/>
        </w:rPr>
        <w:t> </w:t>
      </w:r>
      <w:r>
        <w:rPr>
          <w:w w:val="105"/>
          <w:sz w:val="20"/>
        </w:rPr>
        <w:t>disjoint</w:t>
      </w:r>
      <w:r>
        <w:rPr>
          <w:spacing w:val="11"/>
          <w:w w:val="105"/>
          <w:sz w:val="20"/>
        </w:rPr>
        <w:t> </w:t>
      </w:r>
      <w:r>
        <w:rPr>
          <w:w w:val="105"/>
          <w:sz w:val="20"/>
        </w:rPr>
        <w:t>sets</w:t>
      </w:r>
      <w:r>
        <w:rPr>
          <w:spacing w:val="12"/>
          <w:w w:val="105"/>
          <w:sz w:val="20"/>
        </w:rPr>
        <w:t> </w:t>
      </w:r>
      <w:r>
        <w:rPr>
          <w:w w:val="105"/>
          <w:sz w:val="20"/>
        </w:rPr>
        <w:t>in</w:t>
      </w:r>
      <w:r>
        <w:rPr>
          <w:spacing w:val="11"/>
          <w:w w:val="105"/>
          <w:sz w:val="20"/>
        </w:rPr>
        <w:t> </w:t>
      </w:r>
      <w:r>
        <w:rPr>
          <w:w w:val="105"/>
          <w:sz w:val="20"/>
        </w:rPr>
        <w:t>constant</w:t>
      </w:r>
      <w:r>
        <w:rPr>
          <w:spacing w:val="11"/>
          <w:w w:val="105"/>
          <w:sz w:val="20"/>
        </w:rPr>
        <w:t> </w:t>
      </w:r>
      <w:r>
        <w:rPr>
          <w:spacing w:val="-2"/>
          <w:w w:val="105"/>
          <w:sz w:val="20"/>
        </w:rPr>
        <w:t>time.</w:t>
      </w:r>
    </w:p>
    <w:p>
      <w:pPr>
        <w:pStyle w:val="ListParagraph"/>
        <w:numPr>
          <w:ilvl w:val="0"/>
          <w:numId w:val="30"/>
        </w:numPr>
        <w:tabs>
          <w:tab w:pos="758" w:val="left" w:leader="none"/>
        </w:tabs>
        <w:spacing w:line="240" w:lineRule="auto" w:before="155" w:after="0"/>
        <w:ind w:left="758" w:right="0" w:hanging="254"/>
        <w:jc w:val="left"/>
        <w:rPr>
          <w:sz w:val="20"/>
        </w:rPr>
      </w:pPr>
      <w:r>
        <w:rPr>
          <w:w w:val="105"/>
          <w:sz w:val="20"/>
        </w:rPr>
        <w:t>Checking</w:t>
      </w:r>
      <w:r>
        <w:rPr>
          <w:spacing w:val="11"/>
          <w:w w:val="105"/>
          <w:sz w:val="20"/>
        </w:rPr>
        <w:t> </w:t>
      </w:r>
      <w:r>
        <w:rPr>
          <w:w w:val="105"/>
          <w:sz w:val="20"/>
        </w:rPr>
        <w:t>the</w:t>
      </w:r>
      <w:r>
        <w:rPr>
          <w:spacing w:val="11"/>
          <w:w w:val="105"/>
          <w:sz w:val="20"/>
        </w:rPr>
        <w:t> </w:t>
      </w:r>
      <w:r>
        <w:rPr>
          <w:w w:val="105"/>
          <w:sz w:val="20"/>
        </w:rPr>
        <w:t>identity</w:t>
      </w:r>
      <w:r>
        <w:rPr>
          <w:spacing w:val="12"/>
          <w:w w:val="105"/>
          <w:sz w:val="20"/>
        </w:rPr>
        <w:t> </w:t>
      </w:r>
      <w:r>
        <w:rPr>
          <w:w w:val="105"/>
          <w:sz w:val="20"/>
        </w:rPr>
        <w:t>of</w:t>
      </w:r>
      <w:r>
        <w:rPr>
          <w:spacing w:val="11"/>
          <w:w w:val="105"/>
          <w:sz w:val="20"/>
        </w:rPr>
        <w:t> </w:t>
      </w:r>
      <w:r>
        <w:rPr>
          <w:w w:val="105"/>
          <w:sz w:val="20"/>
        </w:rPr>
        <w:t>two</w:t>
      </w:r>
      <w:r>
        <w:rPr>
          <w:spacing w:val="12"/>
          <w:w w:val="105"/>
          <w:sz w:val="20"/>
        </w:rPr>
        <w:t> </w:t>
      </w:r>
      <w:r>
        <w:rPr>
          <w:w w:val="105"/>
          <w:sz w:val="20"/>
        </w:rPr>
        <w:t>sets</w:t>
      </w:r>
      <w:r>
        <w:rPr>
          <w:spacing w:val="11"/>
          <w:w w:val="105"/>
          <w:sz w:val="20"/>
        </w:rPr>
        <w:t> </w:t>
      </w:r>
      <w:r>
        <w:rPr>
          <w:w w:val="105"/>
          <w:sz w:val="20"/>
        </w:rPr>
        <w:t>in</w:t>
      </w:r>
      <w:r>
        <w:rPr>
          <w:spacing w:val="11"/>
          <w:w w:val="105"/>
          <w:sz w:val="20"/>
        </w:rPr>
        <w:t> </w:t>
      </w:r>
      <w:r>
        <w:rPr>
          <w:w w:val="105"/>
          <w:sz w:val="20"/>
        </w:rPr>
        <w:t>constant</w:t>
      </w:r>
      <w:r>
        <w:rPr>
          <w:spacing w:val="12"/>
          <w:w w:val="105"/>
          <w:sz w:val="20"/>
        </w:rPr>
        <w:t> </w:t>
      </w:r>
      <w:r>
        <w:rPr>
          <w:w w:val="105"/>
          <w:sz w:val="20"/>
        </w:rPr>
        <w:t>time</w:t>
      </w:r>
      <w:r>
        <w:rPr>
          <w:spacing w:val="11"/>
          <w:w w:val="105"/>
          <w:sz w:val="20"/>
        </w:rPr>
        <w:t> </w:t>
      </w:r>
      <w:r>
        <w:rPr>
          <w:w w:val="105"/>
          <w:sz w:val="20"/>
        </w:rPr>
        <w:t>(succeeding</w:t>
      </w:r>
      <w:r>
        <w:rPr>
          <w:spacing w:val="12"/>
          <w:w w:val="105"/>
          <w:sz w:val="20"/>
        </w:rPr>
        <w:t> </w:t>
      </w:r>
      <w:r>
        <w:rPr>
          <w:spacing w:val="-2"/>
          <w:w w:val="105"/>
          <w:sz w:val="20"/>
        </w:rPr>
        <w:t>w.h.p.).</w:t>
      </w:r>
    </w:p>
    <w:p>
      <w:pPr>
        <w:pStyle w:val="BodyText"/>
        <w:spacing w:line="235" w:lineRule="auto" w:before="198"/>
        <w:ind w:left="260" w:right="618" w:firstLine="298"/>
        <w:jc w:val="both"/>
      </w:pPr>
      <w:r>
        <w:rPr>
          <w:w w:val="105"/>
        </w:rPr>
        <w:t>Observe</w:t>
      </w:r>
      <w:r>
        <w:rPr>
          <w:spacing w:val="-2"/>
          <w:w w:val="105"/>
        </w:rPr>
        <w:t> </w:t>
      </w:r>
      <w:r>
        <w:rPr>
          <w:w w:val="105"/>
        </w:rPr>
        <w:t>that, as</w:t>
      </w:r>
      <w:r>
        <w:rPr>
          <w:spacing w:val="-2"/>
          <w:w w:val="105"/>
        </w:rPr>
        <w:t> </w:t>
      </w:r>
      <w:r>
        <w:rPr>
          <w:w w:val="105"/>
        </w:rPr>
        <w:t>opposed</w:t>
      </w:r>
      <w:r>
        <w:rPr>
          <w:spacing w:val="-2"/>
          <w:w w:val="105"/>
        </w:rPr>
        <w:t> </w:t>
      </w:r>
      <w:r>
        <w:rPr>
          <w:w w:val="105"/>
        </w:rPr>
        <w:t>to</w:t>
      </w:r>
      <w:r>
        <w:rPr>
          <w:spacing w:val="-2"/>
          <w:w w:val="105"/>
        </w:rPr>
        <w:t> </w:t>
      </w:r>
      <w:r>
        <w:rPr>
          <w:w w:val="105"/>
        </w:rPr>
        <w:t>the</w:t>
      </w:r>
      <w:r>
        <w:rPr>
          <w:spacing w:val="-2"/>
          <w:w w:val="105"/>
        </w:rPr>
        <w:t> </w:t>
      </w:r>
      <w:r>
        <w:rPr>
          <w:w w:val="105"/>
        </w:rPr>
        <w:t>filters</w:t>
      </w:r>
      <w:r>
        <w:rPr>
          <w:spacing w:val="-2"/>
          <w:w w:val="105"/>
        </w:rPr>
        <w:t> </w:t>
      </w:r>
      <w:r>
        <w:rPr>
          <w:w w:val="105"/>
        </w:rPr>
        <w:t>of</w:t>
      </w:r>
      <w:r>
        <w:rPr>
          <w:spacing w:val="-2"/>
          <w:w w:val="105"/>
        </w:rPr>
        <w:t> </w:t>
      </w:r>
      <w:r>
        <w:rPr>
          <w:w w:val="105"/>
        </w:rPr>
        <w:t>Chapter</w:t>
      </w:r>
      <w:r>
        <w:rPr>
          <w:spacing w:val="-2"/>
          <w:w w:val="105"/>
        </w:rPr>
        <w:t> </w:t>
      </w:r>
      <w:hyperlink w:history="true" w:anchor="_bookmark104">
        <w:r>
          <w:rPr>
            <w:w w:val="105"/>
          </w:rPr>
          <w:t>3,</w:t>
        </w:r>
      </w:hyperlink>
      <w:r>
        <w:rPr>
          <w:w w:val="105"/>
        </w:rPr>
        <w:t> Rabin</w:t>
      </w:r>
      <w:r>
        <w:rPr>
          <w:spacing w:val="-2"/>
          <w:w w:val="105"/>
        </w:rPr>
        <w:t> </w:t>
      </w:r>
      <w:r>
        <w:rPr>
          <w:w w:val="105"/>
        </w:rPr>
        <w:t>hashing</w:t>
      </w:r>
      <w:r>
        <w:rPr>
          <w:spacing w:val="-2"/>
          <w:w w:val="105"/>
        </w:rPr>
        <w:t> </w:t>
      </w:r>
      <w:r>
        <w:rPr>
          <w:w w:val="105"/>
        </w:rPr>
        <w:t>allows</w:t>
      </w:r>
      <w:r>
        <w:rPr>
          <w:spacing w:val="-2"/>
          <w:w w:val="105"/>
        </w:rPr>
        <w:t> </w:t>
      </w:r>
      <w:r>
        <w:rPr>
          <w:w w:val="105"/>
        </w:rPr>
        <w:t>us</w:t>
      </w:r>
      <w:r>
        <w:rPr>
          <w:spacing w:val="-2"/>
          <w:w w:val="105"/>
        </w:rPr>
        <w:t> </w:t>
      </w:r>
      <w:r>
        <w:rPr>
          <w:w w:val="105"/>
        </w:rPr>
        <w:t>to</w:t>
      </w:r>
      <w:r>
        <w:rPr>
          <w:spacing w:val="-2"/>
          <w:w w:val="105"/>
        </w:rPr>
        <w:t> </w:t>
      </w:r>
      <w:r>
        <w:rPr>
          <w:w w:val="105"/>
        </w:rPr>
        <w:t>squeeze</w:t>
      </w:r>
      <w:r>
        <w:rPr>
          <w:spacing w:val="-2"/>
          <w:w w:val="105"/>
        </w:rPr>
        <w:t> </w:t>
      </w:r>
      <w:r>
        <w:rPr>
          <w:w w:val="105"/>
        </w:rPr>
        <w:t>an</w:t>
      </w:r>
      <w:r>
        <w:rPr>
          <w:spacing w:val="-2"/>
          <w:w w:val="105"/>
        </w:rPr>
        <w:t> </w:t>
      </w:r>
      <w:r>
        <w:rPr>
          <w:w w:val="105"/>
        </w:rPr>
        <w:t>arbitrary subset of [1</w:t>
      </w:r>
      <w:r>
        <w:rPr>
          <w:i/>
          <w:w w:val="105"/>
        </w:rPr>
        <w:t>,</w:t>
      </w:r>
      <w:r>
        <w:rPr>
          <w:i/>
          <w:spacing w:val="-12"/>
          <w:w w:val="105"/>
        </w:rPr>
        <w:t> </w:t>
      </w:r>
      <w:r>
        <w:rPr>
          <w:i/>
          <w:w w:val="105"/>
        </w:rPr>
        <w:t>n</w:t>
      </w:r>
      <w:r>
        <w:rPr>
          <w:w w:val="105"/>
        </w:rPr>
        <w:t>] in just </w:t>
      </w:r>
      <w:r>
        <w:rPr>
          <w:i/>
          <w:w w:val="105"/>
        </w:rPr>
        <w:t>O</w:t>
      </w:r>
      <w:r>
        <w:rPr>
          <w:w w:val="105"/>
        </w:rPr>
        <w:t>(log</w:t>
      </w:r>
      <w:r>
        <w:rPr>
          <w:spacing w:val="-12"/>
          <w:w w:val="105"/>
        </w:rPr>
        <w:t> </w:t>
      </w:r>
      <w:r>
        <w:rPr>
          <w:i/>
          <w:w w:val="105"/>
        </w:rPr>
        <w:t>n</w:t>
      </w:r>
      <w:r>
        <w:rPr>
          <w:w w:val="105"/>
        </w:rPr>
        <w:t>) bits!</w:t>
      </w:r>
      <w:r>
        <w:rPr>
          <w:spacing w:val="39"/>
          <w:w w:val="105"/>
        </w:rPr>
        <w:t> </w:t>
      </w:r>
      <w:r>
        <w:rPr>
          <w:w w:val="105"/>
        </w:rPr>
        <w:t>The price to pay is that we are limited just to the operations (1-4) above.</w:t>
      </w:r>
      <w:r>
        <w:rPr>
          <w:spacing w:val="40"/>
          <w:w w:val="105"/>
        </w:rPr>
        <w:t> </w:t>
      </w:r>
      <w:r>
        <w:rPr>
          <w:w w:val="105"/>
        </w:rPr>
        <w:t>Since</w:t>
      </w:r>
      <w:r>
        <w:rPr>
          <w:w w:val="105"/>
        </w:rPr>
        <w:t> operation</w:t>
      </w:r>
      <w:r>
        <w:rPr>
          <w:w w:val="105"/>
        </w:rPr>
        <w:t> 4</w:t>
      </w:r>
      <w:r>
        <w:rPr>
          <w:w w:val="105"/>
        </w:rPr>
        <w:t> fails</w:t>
      </w:r>
      <w:r>
        <w:rPr>
          <w:w w:val="105"/>
        </w:rPr>
        <w:t> with</w:t>
      </w:r>
      <w:r>
        <w:rPr>
          <w:w w:val="105"/>
        </w:rPr>
        <w:t> low</w:t>
      </w:r>
      <w:r>
        <w:rPr>
          <w:w w:val="105"/>
        </w:rPr>
        <w:t> probability,</w:t>
      </w:r>
      <w:r>
        <w:rPr>
          <w:w w:val="105"/>
        </w:rPr>
        <w:t> we</w:t>
      </w:r>
      <w:r>
        <w:rPr>
          <w:w w:val="105"/>
        </w:rPr>
        <w:t> are</w:t>
      </w:r>
      <w:r>
        <w:rPr>
          <w:w w:val="105"/>
        </w:rPr>
        <w:t> not</w:t>
      </w:r>
      <w:r>
        <w:rPr>
          <w:w w:val="105"/>
        </w:rPr>
        <w:t> able</w:t>
      </w:r>
      <w:r>
        <w:rPr>
          <w:w w:val="105"/>
        </w:rPr>
        <w:t> to</w:t>
      </w:r>
      <w:r>
        <w:rPr>
          <w:w w:val="105"/>
        </w:rPr>
        <w:t> reconstruct</w:t>
      </w:r>
      <w:r>
        <w:rPr>
          <w:w w:val="105"/>
        </w:rPr>
        <w:t> the</w:t>
      </w:r>
      <w:r>
        <w:rPr>
          <w:w w:val="105"/>
        </w:rPr>
        <w:t> underlying</w:t>
      </w:r>
      <w:r>
        <w:rPr>
          <w:w w:val="105"/>
        </w:rPr>
        <w:t> set and therefore we do not break any information-theoretic lower bound.</w:t>
      </w:r>
    </w:p>
    <w:p>
      <w:pPr>
        <w:pStyle w:val="BodyText"/>
        <w:spacing w:before="95"/>
      </w:pPr>
    </w:p>
    <w:p>
      <w:pPr>
        <w:pStyle w:val="Heading1"/>
        <w:numPr>
          <w:ilvl w:val="1"/>
          <w:numId w:val="28"/>
        </w:numPr>
        <w:tabs>
          <w:tab w:pos="995" w:val="left" w:leader="none"/>
        </w:tabs>
        <w:spacing w:line="240" w:lineRule="auto" w:before="0" w:after="0"/>
        <w:ind w:left="995" w:right="0" w:hanging="735"/>
        <w:jc w:val="left"/>
      </w:pPr>
      <w:bookmarkStart w:name="Metrics" w:id="172"/>
      <w:bookmarkEnd w:id="172"/>
      <w:r>
        <w:rPr>
          <w:b w:val="0"/>
        </w:rPr>
      </w:r>
      <w:bookmarkStart w:name="_bookmark120" w:id="173"/>
      <w:bookmarkEnd w:id="173"/>
      <w:r>
        <w:rPr>
          <w:b w:val="0"/>
        </w:rPr>
      </w:r>
      <w:r>
        <w:rPr>
          <w:spacing w:val="-2"/>
          <w:w w:val="120"/>
        </w:rPr>
        <w:t>Metrics</w:t>
      </w:r>
    </w:p>
    <w:p>
      <w:pPr>
        <w:pStyle w:val="BodyText"/>
        <w:spacing w:line="235" w:lineRule="auto" w:before="174"/>
        <w:ind w:left="260" w:right="618"/>
        <w:jc w:val="both"/>
      </w:pPr>
      <w:r>
        <w:rPr>
          <w:w w:val="105"/>
        </w:rPr>
        <w:t>Our</w:t>
      </w:r>
      <w:r>
        <w:rPr>
          <w:spacing w:val="20"/>
          <w:w w:val="105"/>
        </w:rPr>
        <w:t> </w:t>
      </w:r>
      <w:r>
        <w:rPr>
          <w:w w:val="105"/>
        </w:rPr>
        <w:t>next</w:t>
      </w:r>
      <w:r>
        <w:rPr>
          <w:spacing w:val="20"/>
          <w:w w:val="105"/>
        </w:rPr>
        <w:t> </w:t>
      </w:r>
      <w:r>
        <w:rPr>
          <w:w w:val="105"/>
        </w:rPr>
        <w:t>goal</w:t>
      </w:r>
      <w:r>
        <w:rPr>
          <w:spacing w:val="20"/>
          <w:w w:val="105"/>
        </w:rPr>
        <w:t> </w:t>
      </w:r>
      <w:r>
        <w:rPr>
          <w:w w:val="105"/>
        </w:rPr>
        <w:t>is</w:t>
      </w:r>
      <w:r>
        <w:rPr>
          <w:spacing w:val="20"/>
          <w:w w:val="105"/>
        </w:rPr>
        <w:t> </w:t>
      </w:r>
      <w:r>
        <w:rPr>
          <w:w w:val="105"/>
        </w:rPr>
        <w:t>to</w:t>
      </w:r>
      <w:r>
        <w:rPr>
          <w:spacing w:val="20"/>
          <w:w w:val="105"/>
        </w:rPr>
        <w:t> </w:t>
      </w:r>
      <w:r>
        <w:rPr>
          <w:w w:val="105"/>
        </w:rPr>
        <w:t>devise</w:t>
      </w:r>
      <w:r>
        <w:rPr>
          <w:spacing w:val="20"/>
          <w:w w:val="105"/>
        </w:rPr>
        <w:t> </w:t>
      </w:r>
      <w:r>
        <w:rPr>
          <w:w w:val="105"/>
        </w:rPr>
        <w:t>similarity-preserving</w:t>
      </w:r>
      <w:r>
        <w:rPr>
          <w:spacing w:val="20"/>
          <w:w w:val="105"/>
        </w:rPr>
        <w:t> </w:t>
      </w:r>
      <w:r>
        <w:rPr>
          <w:w w:val="105"/>
        </w:rPr>
        <w:t>sketches</w:t>
      </w:r>
      <w:r>
        <w:rPr>
          <w:spacing w:val="20"/>
          <w:w w:val="105"/>
        </w:rPr>
        <w:t> </w:t>
      </w:r>
      <w:r>
        <w:rPr>
          <w:w w:val="105"/>
        </w:rPr>
        <w:t>for</w:t>
      </w:r>
      <w:r>
        <w:rPr>
          <w:spacing w:val="20"/>
          <w:w w:val="105"/>
        </w:rPr>
        <w:t> </w:t>
      </w:r>
      <w:r>
        <w:rPr>
          <w:i/>
          <w:w w:val="105"/>
        </w:rPr>
        <w:t>distance</w:t>
      </w:r>
      <w:r>
        <w:rPr>
          <w:i/>
          <w:spacing w:val="25"/>
          <w:w w:val="105"/>
        </w:rPr>
        <w:t> </w:t>
      </w:r>
      <w:r>
        <w:rPr>
          <w:i/>
          <w:w w:val="105"/>
        </w:rPr>
        <w:t>metrics</w:t>
      </w:r>
      <w:r>
        <w:rPr>
          <w:w w:val="105"/>
        </w:rPr>
        <w:t>.</w:t>
      </w:r>
      <w:r>
        <w:rPr>
          <w:spacing w:val="40"/>
          <w:w w:val="105"/>
        </w:rPr>
        <w:t> </w:t>
      </w:r>
      <w:r>
        <w:rPr>
          <w:w w:val="105"/>
        </w:rPr>
        <w:t>A</w:t>
      </w:r>
      <w:r>
        <w:rPr>
          <w:spacing w:val="20"/>
          <w:w w:val="105"/>
        </w:rPr>
        <w:t> </w:t>
      </w:r>
      <w:r>
        <w:rPr>
          <w:w w:val="105"/>
        </w:rPr>
        <w:t>distance</w:t>
      </w:r>
      <w:r>
        <w:rPr>
          <w:spacing w:val="20"/>
          <w:w w:val="105"/>
        </w:rPr>
        <w:t> </w:t>
      </w:r>
      <w:r>
        <w:rPr>
          <w:w w:val="105"/>
        </w:rPr>
        <w:t>metric</w:t>
      </w:r>
      <w:r>
        <w:rPr>
          <w:spacing w:val="20"/>
          <w:w w:val="105"/>
        </w:rPr>
        <w:t> </w:t>
      </w:r>
      <w:r>
        <w:rPr>
          <w:w w:val="105"/>
        </w:rPr>
        <w:t>over a</w:t>
      </w:r>
      <w:r>
        <w:rPr>
          <w:spacing w:val="35"/>
          <w:w w:val="105"/>
        </w:rPr>
        <w:t> </w:t>
      </w:r>
      <w:r>
        <w:rPr>
          <w:w w:val="105"/>
        </w:rPr>
        <w:t>set</w:t>
      </w:r>
      <w:r>
        <w:rPr>
          <w:spacing w:val="35"/>
          <w:w w:val="105"/>
        </w:rPr>
        <w:t> </w:t>
      </w:r>
      <w:r>
        <w:rPr>
          <w:i/>
          <w:w w:val="105"/>
        </w:rPr>
        <w:t>A</w:t>
      </w:r>
      <w:r>
        <w:rPr>
          <w:i/>
          <w:spacing w:val="35"/>
          <w:w w:val="105"/>
        </w:rPr>
        <w:t> </w:t>
      </w:r>
      <w:r>
        <w:rPr>
          <w:w w:val="105"/>
        </w:rPr>
        <w:t>is</w:t>
      </w:r>
      <w:r>
        <w:rPr>
          <w:spacing w:val="35"/>
          <w:w w:val="105"/>
        </w:rPr>
        <w:t> </w:t>
      </w:r>
      <w:r>
        <w:rPr>
          <w:w w:val="105"/>
        </w:rPr>
        <w:t>a</w:t>
      </w:r>
      <w:r>
        <w:rPr>
          <w:spacing w:val="35"/>
          <w:w w:val="105"/>
        </w:rPr>
        <w:t> </w:t>
      </w:r>
      <w:r>
        <w:rPr>
          <w:w w:val="105"/>
        </w:rPr>
        <w:t>function</w:t>
      </w:r>
      <w:r>
        <w:rPr>
          <w:spacing w:val="35"/>
          <w:w w:val="105"/>
        </w:rPr>
        <w:t> </w:t>
      </w:r>
      <w:r>
        <w:rPr>
          <w:i/>
          <w:w w:val="105"/>
        </w:rPr>
        <w:t>d</w:t>
      </w:r>
      <w:r>
        <w:rPr>
          <w:i/>
          <w:spacing w:val="22"/>
          <w:w w:val="105"/>
        </w:rPr>
        <w:t> </w:t>
      </w:r>
      <w:r>
        <w:rPr>
          <w:w w:val="105"/>
        </w:rPr>
        <w:t>:</w:t>
      </w:r>
      <w:r>
        <w:rPr>
          <w:spacing w:val="22"/>
          <w:w w:val="105"/>
        </w:rPr>
        <w:t> </w:t>
      </w:r>
      <w:r>
        <w:rPr>
          <w:i/>
          <w:w w:val="105"/>
        </w:rPr>
        <w:t>A </w:t>
      </w:r>
      <w:r>
        <w:rPr>
          <w:rFonts w:ascii="Cambria" w:hAnsi="Cambria"/>
          <w:w w:val="110"/>
        </w:rPr>
        <w:t>× </w:t>
      </w:r>
      <w:r>
        <w:rPr>
          <w:i/>
          <w:w w:val="105"/>
        </w:rPr>
        <w:t>A</w:t>
      </w:r>
      <w:r>
        <w:rPr>
          <w:i/>
          <w:spacing w:val="22"/>
          <w:w w:val="105"/>
        </w:rPr>
        <w:t> </w:t>
      </w:r>
      <w:r>
        <w:rPr>
          <w:rFonts w:ascii="Cambria" w:hAnsi="Cambria"/>
          <w:w w:val="105"/>
        </w:rPr>
        <w:t>→</w:t>
      </w:r>
      <w:r>
        <w:rPr>
          <w:rFonts w:ascii="Cambria" w:hAnsi="Cambria"/>
          <w:spacing w:val="23"/>
          <w:w w:val="105"/>
        </w:rPr>
        <w:t> </w:t>
      </w:r>
      <w:r>
        <w:rPr>
          <w:rFonts w:ascii="Times New Roman" w:hAnsi="Times New Roman"/>
          <w:w w:val="105"/>
        </w:rPr>
        <w:t>R</w:t>
      </w:r>
      <w:r>
        <w:rPr>
          <w:rFonts w:ascii="Times New Roman" w:hAnsi="Times New Roman"/>
          <w:spacing w:val="30"/>
          <w:w w:val="105"/>
        </w:rPr>
        <w:t> </w:t>
      </w:r>
      <w:r>
        <w:rPr>
          <w:w w:val="105"/>
        </w:rPr>
        <w:t>with</w:t>
      </w:r>
      <w:r>
        <w:rPr>
          <w:spacing w:val="35"/>
          <w:w w:val="105"/>
        </w:rPr>
        <w:t> </w:t>
      </w:r>
      <w:r>
        <w:rPr>
          <w:w w:val="105"/>
        </w:rPr>
        <w:t>the</w:t>
      </w:r>
      <w:r>
        <w:rPr>
          <w:spacing w:val="35"/>
          <w:w w:val="105"/>
        </w:rPr>
        <w:t> </w:t>
      </w:r>
      <w:r>
        <w:rPr>
          <w:w w:val="105"/>
        </w:rPr>
        <w:t>following</w:t>
      </w:r>
      <w:r>
        <w:rPr>
          <w:spacing w:val="35"/>
          <w:w w:val="105"/>
        </w:rPr>
        <w:t> </w:t>
      </w:r>
      <w:r>
        <w:rPr>
          <w:w w:val="105"/>
        </w:rPr>
        <w:t>properties:</w:t>
      </w:r>
    </w:p>
    <w:p>
      <w:pPr>
        <w:pStyle w:val="ListParagraph"/>
        <w:numPr>
          <w:ilvl w:val="0"/>
          <w:numId w:val="31"/>
        </w:numPr>
        <w:tabs>
          <w:tab w:pos="757" w:val="left" w:leader="none"/>
        </w:tabs>
        <w:spacing w:line="240" w:lineRule="auto" w:before="195" w:after="0"/>
        <w:ind w:left="757" w:right="0" w:hanging="198"/>
        <w:jc w:val="left"/>
        <w:rPr>
          <w:sz w:val="20"/>
        </w:rPr>
      </w:pPr>
      <w:r>
        <w:rPr>
          <w:w w:val="115"/>
          <w:sz w:val="20"/>
        </w:rPr>
        <w:t>Non-negativity:</w:t>
      </w:r>
      <w:r>
        <w:rPr>
          <w:spacing w:val="5"/>
          <w:w w:val="115"/>
          <w:sz w:val="20"/>
        </w:rPr>
        <w:t> </w:t>
      </w:r>
      <w:r>
        <w:rPr>
          <w:i/>
          <w:w w:val="115"/>
          <w:sz w:val="20"/>
        </w:rPr>
        <w:t>d</w:t>
      </w:r>
      <w:r>
        <w:rPr>
          <w:w w:val="115"/>
          <w:sz w:val="20"/>
        </w:rPr>
        <w:t>(</w:t>
      </w:r>
      <w:r>
        <w:rPr>
          <w:i/>
          <w:w w:val="115"/>
          <w:sz w:val="20"/>
        </w:rPr>
        <w:t>x,</w:t>
      </w:r>
      <w:r>
        <w:rPr>
          <w:i/>
          <w:spacing w:val="-19"/>
          <w:w w:val="115"/>
          <w:sz w:val="20"/>
        </w:rPr>
        <w:t> </w:t>
      </w:r>
      <w:r>
        <w:rPr>
          <w:i/>
          <w:w w:val="115"/>
          <w:sz w:val="20"/>
        </w:rPr>
        <w:t>y</w:t>
      </w:r>
      <w:r>
        <w:rPr>
          <w:w w:val="115"/>
          <w:sz w:val="20"/>
        </w:rPr>
        <w:t>)</w:t>
      </w:r>
      <w:r>
        <w:rPr>
          <w:spacing w:val="-13"/>
          <w:w w:val="115"/>
          <w:sz w:val="20"/>
        </w:rPr>
        <w:t> </w:t>
      </w:r>
      <w:r>
        <w:rPr>
          <w:rFonts w:ascii="Cambria" w:hAnsi="Cambria"/>
          <w:w w:val="115"/>
          <w:sz w:val="20"/>
        </w:rPr>
        <w:t>≥</w:t>
      </w:r>
      <w:r>
        <w:rPr>
          <w:rFonts w:ascii="Cambria" w:hAnsi="Cambria"/>
          <w:spacing w:val="-11"/>
          <w:w w:val="115"/>
          <w:sz w:val="20"/>
        </w:rPr>
        <w:t> </w:t>
      </w:r>
      <w:r>
        <w:rPr>
          <w:spacing w:val="-10"/>
          <w:w w:val="115"/>
          <w:sz w:val="20"/>
        </w:rPr>
        <w:t>0</w:t>
      </w:r>
    </w:p>
    <w:p>
      <w:pPr>
        <w:pStyle w:val="ListParagraph"/>
        <w:numPr>
          <w:ilvl w:val="0"/>
          <w:numId w:val="31"/>
        </w:numPr>
        <w:tabs>
          <w:tab w:pos="757" w:val="left" w:leader="none"/>
        </w:tabs>
        <w:spacing w:line="240" w:lineRule="auto" w:before="155" w:after="0"/>
        <w:ind w:left="757" w:right="0" w:hanging="198"/>
        <w:jc w:val="left"/>
        <w:rPr>
          <w:i/>
          <w:sz w:val="20"/>
        </w:rPr>
      </w:pPr>
      <w:r>
        <w:rPr>
          <w:w w:val="120"/>
          <w:sz w:val="20"/>
        </w:rPr>
        <w:t>Identity:</w:t>
      </w:r>
      <w:r>
        <w:rPr>
          <w:spacing w:val="13"/>
          <w:w w:val="120"/>
          <w:sz w:val="20"/>
        </w:rPr>
        <w:t> </w:t>
      </w:r>
      <w:r>
        <w:rPr>
          <w:i/>
          <w:w w:val="120"/>
          <w:sz w:val="20"/>
        </w:rPr>
        <w:t>d</w:t>
      </w:r>
      <w:r>
        <w:rPr>
          <w:w w:val="120"/>
          <w:sz w:val="20"/>
        </w:rPr>
        <w:t>(</w:t>
      </w:r>
      <w:r>
        <w:rPr>
          <w:i/>
          <w:w w:val="120"/>
          <w:sz w:val="20"/>
        </w:rPr>
        <w:t>x,</w:t>
      </w:r>
      <w:r>
        <w:rPr>
          <w:i/>
          <w:spacing w:val="-21"/>
          <w:w w:val="120"/>
          <w:sz w:val="20"/>
        </w:rPr>
        <w:t> </w:t>
      </w:r>
      <w:r>
        <w:rPr>
          <w:i/>
          <w:w w:val="120"/>
          <w:sz w:val="20"/>
        </w:rPr>
        <w:t>y</w:t>
      </w:r>
      <w:r>
        <w:rPr>
          <w:w w:val="120"/>
          <w:sz w:val="20"/>
        </w:rPr>
        <w:t>)</w:t>
      </w:r>
      <w:r>
        <w:rPr>
          <w:spacing w:val="-8"/>
          <w:w w:val="120"/>
          <w:sz w:val="20"/>
        </w:rPr>
        <w:t> </w:t>
      </w:r>
      <w:r>
        <w:rPr>
          <w:w w:val="125"/>
          <w:sz w:val="20"/>
        </w:rPr>
        <w:t>=</w:t>
      </w:r>
      <w:r>
        <w:rPr>
          <w:spacing w:val="-11"/>
          <w:w w:val="125"/>
          <w:sz w:val="20"/>
        </w:rPr>
        <w:t> </w:t>
      </w:r>
      <w:r>
        <w:rPr>
          <w:w w:val="120"/>
          <w:sz w:val="20"/>
        </w:rPr>
        <w:t>0</w:t>
      </w:r>
      <w:r>
        <w:rPr>
          <w:spacing w:val="1"/>
          <w:w w:val="120"/>
          <w:sz w:val="20"/>
        </w:rPr>
        <w:t> </w:t>
      </w:r>
      <w:r>
        <w:rPr>
          <w:w w:val="120"/>
          <w:sz w:val="20"/>
        </w:rPr>
        <w:t>iff </w:t>
      </w:r>
      <w:r>
        <w:rPr>
          <w:i/>
          <w:w w:val="120"/>
          <w:sz w:val="20"/>
        </w:rPr>
        <w:t>x</w:t>
      </w:r>
      <w:r>
        <w:rPr>
          <w:i/>
          <w:spacing w:val="-8"/>
          <w:w w:val="120"/>
          <w:sz w:val="20"/>
        </w:rPr>
        <w:t> </w:t>
      </w:r>
      <w:r>
        <w:rPr>
          <w:w w:val="125"/>
          <w:sz w:val="20"/>
        </w:rPr>
        <w:t>=</w:t>
      </w:r>
      <w:r>
        <w:rPr>
          <w:spacing w:val="-11"/>
          <w:w w:val="125"/>
          <w:sz w:val="20"/>
        </w:rPr>
        <w:t> </w:t>
      </w:r>
      <w:r>
        <w:rPr>
          <w:i/>
          <w:spacing w:val="-10"/>
          <w:w w:val="120"/>
          <w:sz w:val="20"/>
        </w:rPr>
        <w:t>y</w:t>
      </w:r>
    </w:p>
    <w:p>
      <w:pPr>
        <w:pStyle w:val="ListParagraph"/>
        <w:numPr>
          <w:ilvl w:val="0"/>
          <w:numId w:val="31"/>
        </w:numPr>
        <w:tabs>
          <w:tab w:pos="757" w:val="left" w:leader="none"/>
        </w:tabs>
        <w:spacing w:line="240" w:lineRule="auto" w:before="154" w:after="0"/>
        <w:ind w:left="757" w:right="0" w:hanging="198"/>
        <w:jc w:val="left"/>
        <w:rPr>
          <w:sz w:val="20"/>
        </w:rPr>
      </w:pPr>
      <w:r>
        <w:rPr>
          <w:w w:val="115"/>
          <w:sz w:val="20"/>
        </w:rPr>
        <w:t>Simmetry:</w:t>
      </w:r>
      <w:r>
        <w:rPr>
          <w:spacing w:val="21"/>
          <w:w w:val="115"/>
          <w:sz w:val="20"/>
        </w:rPr>
        <w:t> </w:t>
      </w:r>
      <w:r>
        <w:rPr>
          <w:i/>
          <w:w w:val="115"/>
          <w:sz w:val="20"/>
        </w:rPr>
        <w:t>d</w:t>
      </w:r>
      <w:r>
        <w:rPr>
          <w:w w:val="115"/>
          <w:sz w:val="20"/>
        </w:rPr>
        <w:t>(</w:t>
      </w:r>
      <w:r>
        <w:rPr>
          <w:i/>
          <w:w w:val="115"/>
          <w:sz w:val="20"/>
        </w:rPr>
        <w:t>x,</w:t>
      </w:r>
      <w:r>
        <w:rPr>
          <w:i/>
          <w:spacing w:val="-18"/>
          <w:w w:val="115"/>
          <w:sz w:val="20"/>
        </w:rPr>
        <w:t> </w:t>
      </w:r>
      <w:r>
        <w:rPr>
          <w:i/>
          <w:w w:val="115"/>
          <w:sz w:val="20"/>
        </w:rPr>
        <w:t>y</w:t>
      </w:r>
      <w:r>
        <w:rPr>
          <w:w w:val="115"/>
          <w:sz w:val="20"/>
        </w:rPr>
        <w:t>)</w:t>
      </w:r>
      <w:r>
        <w:rPr>
          <w:spacing w:val="-2"/>
          <w:w w:val="115"/>
          <w:sz w:val="20"/>
        </w:rPr>
        <w:t> </w:t>
      </w:r>
      <w:r>
        <w:rPr>
          <w:w w:val="115"/>
          <w:sz w:val="20"/>
        </w:rPr>
        <w:t>=</w:t>
      </w:r>
      <w:r>
        <w:rPr>
          <w:spacing w:val="-2"/>
          <w:w w:val="115"/>
          <w:sz w:val="20"/>
        </w:rPr>
        <w:t> </w:t>
      </w:r>
      <w:r>
        <w:rPr>
          <w:i/>
          <w:w w:val="115"/>
          <w:sz w:val="20"/>
        </w:rPr>
        <w:t>d</w:t>
      </w:r>
      <w:r>
        <w:rPr>
          <w:w w:val="115"/>
          <w:sz w:val="20"/>
        </w:rPr>
        <w:t>(</w:t>
      </w:r>
      <w:r>
        <w:rPr>
          <w:i/>
          <w:w w:val="115"/>
          <w:sz w:val="20"/>
        </w:rPr>
        <w:t>y,</w:t>
      </w:r>
      <w:r>
        <w:rPr>
          <w:i/>
          <w:spacing w:val="-19"/>
          <w:w w:val="115"/>
          <w:sz w:val="20"/>
        </w:rPr>
        <w:t> </w:t>
      </w:r>
      <w:r>
        <w:rPr>
          <w:i/>
          <w:spacing w:val="-7"/>
          <w:w w:val="115"/>
          <w:sz w:val="20"/>
        </w:rPr>
        <w:t>x</w:t>
      </w:r>
      <w:r>
        <w:rPr>
          <w:spacing w:val="-7"/>
          <w:w w:val="115"/>
          <w:sz w:val="20"/>
        </w:rPr>
        <w:t>)</w:t>
      </w:r>
    </w:p>
    <w:p>
      <w:pPr>
        <w:pStyle w:val="ListParagraph"/>
        <w:numPr>
          <w:ilvl w:val="0"/>
          <w:numId w:val="31"/>
        </w:numPr>
        <w:tabs>
          <w:tab w:pos="757" w:val="left" w:leader="none"/>
        </w:tabs>
        <w:spacing w:line="240" w:lineRule="auto" w:before="155" w:after="0"/>
        <w:ind w:left="757" w:right="0" w:hanging="198"/>
        <w:jc w:val="left"/>
        <w:rPr>
          <w:sz w:val="20"/>
        </w:rPr>
      </w:pPr>
      <w:r>
        <w:rPr>
          <w:w w:val="115"/>
          <w:sz w:val="20"/>
        </w:rPr>
        <w:t>Triangle</w:t>
      </w:r>
      <w:r>
        <w:rPr>
          <w:spacing w:val="1"/>
          <w:w w:val="115"/>
          <w:sz w:val="20"/>
        </w:rPr>
        <w:t> </w:t>
      </w:r>
      <w:r>
        <w:rPr>
          <w:w w:val="115"/>
          <w:sz w:val="20"/>
        </w:rPr>
        <w:t>inequality:</w:t>
      </w:r>
      <w:r>
        <w:rPr>
          <w:spacing w:val="29"/>
          <w:w w:val="115"/>
          <w:sz w:val="20"/>
        </w:rPr>
        <w:t> </w:t>
      </w:r>
      <w:r>
        <w:rPr>
          <w:i/>
          <w:w w:val="115"/>
          <w:sz w:val="20"/>
        </w:rPr>
        <w:t>d</w:t>
      </w:r>
      <w:r>
        <w:rPr>
          <w:w w:val="115"/>
          <w:sz w:val="20"/>
        </w:rPr>
        <w:t>(</w:t>
      </w:r>
      <w:r>
        <w:rPr>
          <w:i/>
          <w:w w:val="115"/>
          <w:sz w:val="20"/>
        </w:rPr>
        <w:t>x,</w:t>
      </w:r>
      <w:r>
        <w:rPr>
          <w:i/>
          <w:spacing w:val="-19"/>
          <w:w w:val="115"/>
          <w:sz w:val="20"/>
        </w:rPr>
        <w:t> </w:t>
      </w:r>
      <w:r>
        <w:rPr>
          <w:i/>
          <w:w w:val="115"/>
          <w:sz w:val="20"/>
        </w:rPr>
        <w:t>z</w:t>
      </w:r>
      <w:r>
        <w:rPr>
          <w:w w:val="115"/>
          <w:sz w:val="20"/>
        </w:rPr>
        <w:t>)</w:t>
      </w:r>
      <w:r>
        <w:rPr>
          <w:spacing w:val="-1"/>
          <w:w w:val="115"/>
          <w:sz w:val="20"/>
        </w:rPr>
        <w:t> </w:t>
      </w:r>
      <w:r>
        <w:rPr>
          <w:rFonts w:ascii="Cambria" w:hAnsi="Cambria"/>
          <w:w w:val="115"/>
          <w:sz w:val="20"/>
        </w:rPr>
        <w:t>≤ </w:t>
      </w:r>
      <w:r>
        <w:rPr>
          <w:i/>
          <w:w w:val="115"/>
          <w:sz w:val="20"/>
        </w:rPr>
        <w:t>d</w:t>
      </w:r>
      <w:r>
        <w:rPr>
          <w:w w:val="115"/>
          <w:sz w:val="20"/>
        </w:rPr>
        <w:t>(</w:t>
      </w:r>
      <w:r>
        <w:rPr>
          <w:i/>
          <w:w w:val="115"/>
          <w:sz w:val="20"/>
        </w:rPr>
        <w:t>x,</w:t>
      </w:r>
      <w:r>
        <w:rPr>
          <w:i/>
          <w:spacing w:val="-19"/>
          <w:w w:val="115"/>
          <w:sz w:val="20"/>
        </w:rPr>
        <w:t> </w:t>
      </w:r>
      <w:r>
        <w:rPr>
          <w:i/>
          <w:w w:val="115"/>
          <w:sz w:val="20"/>
        </w:rPr>
        <w:t>y</w:t>
      </w:r>
      <w:r>
        <w:rPr>
          <w:w w:val="115"/>
          <w:sz w:val="20"/>
        </w:rPr>
        <w:t>)</w:t>
      </w:r>
      <w:r>
        <w:rPr>
          <w:spacing w:val="-11"/>
          <w:w w:val="115"/>
          <w:sz w:val="20"/>
        </w:rPr>
        <w:t> </w:t>
      </w:r>
      <w:r>
        <w:rPr>
          <w:w w:val="115"/>
          <w:sz w:val="20"/>
        </w:rPr>
        <w:t>+</w:t>
      </w:r>
      <w:r>
        <w:rPr>
          <w:spacing w:val="-12"/>
          <w:w w:val="115"/>
          <w:sz w:val="20"/>
        </w:rPr>
        <w:t> </w:t>
      </w:r>
      <w:r>
        <w:rPr>
          <w:i/>
          <w:w w:val="115"/>
          <w:sz w:val="20"/>
        </w:rPr>
        <w:t>d</w:t>
      </w:r>
      <w:r>
        <w:rPr>
          <w:w w:val="115"/>
          <w:sz w:val="20"/>
        </w:rPr>
        <w:t>(</w:t>
      </w:r>
      <w:r>
        <w:rPr>
          <w:i/>
          <w:w w:val="115"/>
          <w:sz w:val="20"/>
        </w:rPr>
        <w:t>y,</w:t>
      </w:r>
      <w:r>
        <w:rPr>
          <w:i/>
          <w:spacing w:val="-18"/>
          <w:w w:val="115"/>
          <w:sz w:val="20"/>
        </w:rPr>
        <w:t> </w:t>
      </w:r>
      <w:r>
        <w:rPr>
          <w:i/>
          <w:spacing w:val="-5"/>
          <w:w w:val="115"/>
          <w:sz w:val="20"/>
        </w:rPr>
        <w:t>z</w:t>
      </w:r>
      <w:r>
        <w:rPr>
          <w:spacing w:val="-5"/>
          <w:w w:val="115"/>
          <w:sz w:val="20"/>
        </w:rPr>
        <w:t>)</w:t>
      </w:r>
    </w:p>
    <w:p>
      <w:pPr>
        <w:pStyle w:val="ListParagraph"/>
        <w:spacing w:after="0" w:line="240" w:lineRule="auto"/>
        <w:jc w:val="left"/>
        <w:rPr>
          <w:sz w:val="20"/>
        </w:rPr>
        <w:sectPr>
          <w:pgSz w:w="12240" w:h="15840"/>
          <w:pgMar w:header="0" w:footer="1052" w:top="1660" w:bottom="1240" w:left="1440" w:right="1080"/>
        </w:sectPr>
      </w:pPr>
    </w:p>
    <w:p>
      <w:pPr>
        <w:spacing w:line="235" w:lineRule="auto" w:before="53"/>
        <w:ind w:left="260" w:right="618" w:firstLine="298"/>
        <w:jc w:val="left"/>
        <w:rPr>
          <w:sz w:val="20"/>
        </w:rPr>
      </w:pPr>
      <w:r>
        <w:rPr>
          <w:w w:val="110"/>
          <w:sz w:val="20"/>
        </w:rPr>
        <w:t>For</w:t>
      </w:r>
      <w:r>
        <w:rPr>
          <w:spacing w:val="-10"/>
          <w:w w:val="110"/>
          <w:sz w:val="20"/>
        </w:rPr>
        <w:t> </w:t>
      </w:r>
      <w:r>
        <w:rPr>
          <w:w w:val="110"/>
          <w:sz w:val="20"/>
        </w:rPr>
        <w:t>example,</w:t>
      </w:r>
      <w:r>
        <w:rPr>
          <w:spacing w:val="-8"/>
          <w:w w:val="110"/>
          <w:sz w:val="20"/>
        </w:rPr>
        <w:t> </w:t>
      </w:r>
      <w:r>
        <w:rPr>
          <w:w w:val="110"/>
          <w:sz w:val="20"/>
        </w:rPr>
        <w:t>the</w:t>
      </w:r>
      <w:r>
        <w:rPr>
          <w:spacing w:val="-8"/>
          <w:w w:val="110"/>
          <w:sz w:val="20"/>
        </w:rPr>
        <w:t> </w:t>
      </w:r>
      <w:r>
        <w:rPr>
          <w:i/>
          <w:w w:val="110"/>
          <w:sz w:val="20"/>
        </w:rPr>
        <w:t>Jaccard</w:t>
      </w:r>
      <w:r>
        <w:rPr>
          <w:i/>
          <w:spacing w:val="9"/>
          <w:w w:val="110"/>
          <w:sz w:val="20"/>
        </w:rPr>
        <w:t> </w:t>
      </w:r>
      <w:r>
        <w:rPr>
          <w:i/>
          <w:w w:val="110"/>
          <w:sz w:val="20"/>
        </w:rPr>
        <w:t>distance</w:t>
      </w:r>
      <w:r>
        <w:rPr>
          <w:i/>
          <w:spacing w:val="11"/>
          <w:w w:val="125"/>
          <w:sz w:val="20"/>
        </w:rPr>
        <w:t> </w:t>
      </w:r>
      <w:r>
        <w:rPr>
          <w:i/>
          <w:w w:val="125"/>
          <w:sz w:val="20"/>
        </w:rPr>
        <w:t>d</w:t>
      </w:r>
      <w:r>
        <w:rPr>
          <w:i/>
          <w:w w:val="125"/>
          <w:sz w:val="20"/>
          <w:vertAlign w:val="subscript"/>
        </w:rPr>
        <w:t>J</w:t>
      </w:r>
      <w:r>
        <w:rPr>
          <w:i/>
          <w:spacing w:val="-35"/>
          <w:w w:val="125"/>
          <w:sz w:val="20"/>
          <w:vertAlign w:val="baseline"/>
        </w:rPr>
        <w:t> </w:t>
      </w:r>
      <w:r>
        <w:rPr>
          <w:w w:val="110"/>
          <w:sz w:val="20"/>
          <w:vertAlign w:val="baseline"/>
        </w:rPr>
        <w:t>(</w:t>
      </w:r>
      <w:r>
        <w:rPr>
          <w:i/>
          <w:w w:val="110"/>
          <w:sz w:val="20"/>
          <w:vertAlign w:val="baseline"/>
        </w:rPr>
        <w:t>x,</w:t>
      </w:r>
      <w:r>
        <w:rPr>
          <w:i/>
          <w:spacing w:val="-16"/>
          <w:w w:val="110"/>
          <w:sz w:val="20"/>
          <w:vertAlign w:val="baseline"/>
        </w:rPr>
        <w:t> </w:t>
      </w:r>
      <w:r>
        <w:rPr>
          <w:i/>
          <w:w w:val="110"/>
          <w:sz w:val="20"/>
          <w:vertAlign w:val="baseline"/>
        </w:rPr>
        <w:t>y</w:t>
      </w:r>
      <w:r>
        <w:rPr>
          <w:w w:val="110"/>
          <w:sz w:val="20"/>
          <w:vertAlign w:val="baseline"/>
        </w:rPr>
        <w:t>)</w:t>
      </w:r>
      <w:r>
        <w:rPr>
          <w:spacing w:val="-1"/>
          <w:w w:val="110"/>
          <w:sz w:val="20"/>
          <w:vertAlign w:val="baseline"/>
        </w:rPr>
        <w:t> </w:t>
      </w:r>
      <w:r>
        <w:rPr>
          <w:w w:val="125"/>
          <w:sz w:val="20"/>
          <w:vertAlign w:val="baseline"/>
        </w:rPr>
        <w:t>=</w:t>
      </w:r>
      <w:r>
        <w:rPr>
          <w:spacing w:val="-8"/>
          <w:w w:val="125"/>
          <w:sz w:val="20"/>
          <w:vertAlign w:val="baseline"/>
        </w:rPr>
        <w:t> </w:t>
      </w:r>
      <w:r>
        <w:rPr>
          <w:w w:val="110"/>
          <w:sz w:val="20"/>
          <w:vertAlign w:val="baseline"/>
        </w:rPr>
        <w:t>1</w:t>
      </w:r>
      <w:r>
        <w:rPr>
          <w:spacing w:val="-13"/>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i/>
          <w:w w:val="125"/>
          <w:sz w:val="20"/>
          <w:vertAlign w:val="baseline"/>
        </w:rPr>
        <w:t>J</w:t>
      </w:r>
      <w:r>
        <w:rPr>
          <w:w w:val="125"/>
          <w:sz w:val="20"/>
          <w:vertAlign w:val="baseline"/>
        </w:rPr>
        <w:t>(</w:t>
      </w:r>
      <w:r>
        <w:rPr>
          <w:i/>
          <w:w w:val="125"/>
          <w:sz w:val="20"/>
          <w:vertAlign w:val="baseline"/>
        </w:rPr>
        <w:t>x,</w:t>
      </w:r>
      <w:r>
        <w:rPr>
          <w:i/>
          <w:spacing w:val="-23"/>
          <w:w w:val="125"/>
          <w:sz w:val="20"/>
          <w:vertAlign w:val="baseline"/>
        </w:rPr>
        <w:t> </w:t>
      </w:r>
      <w:r>
        <w:rPr>
          <w:i/>
          <w:w w:val="110"/>
          <w:sz w:val="20"/>
          <w:vertAlign w:val="baseline"/>
        </w:rPr>
        <w:t>y</w:t>
      </w:r>
      <w:r>
        <w:rPr>
          <w:w w:val="110"/>
          <w:sz w:val="20"/>
          <w:vertAlign w:val="baseline"/>
        </w:rPr>
        <w:t>)</w:t>
      </w:r>
      <w:r>
        <w:rPr>
          <w:spacing w:val="-1"/>
          <w:w w:val="110"/>
          <w:sz w:val="20"/>
          <w:vertAlign w:val="baseline"/>
        </w:rPr>
        <w:t> </w:t>
      </w:r>
      <w:r>
        <w:rPr>
          <w:w w:val="125"/>
          <w:sz w:val="20"/>
          <w:vertAlign w:val="baseline"/>
        </w:rPr>
        <w:t>=</w:t>
      </w:r>
      <w:r>
        <w:rPr>
          <w:spacing w:val="-8"/>
          <w:w w:val="125"/>
          <w:sz w:val="20"/>
          <w:vertAlign w:val="baseline"/>
        </w:rPr>
        <w:t> </w:t>
      </w:r>
      <w:r>
        <w:rPr>
          <w:w w:val="110"/>
          <w:sz w:val="20"/>
          <w:vertAlign w:val="baseline"/>
        </w:rPr>
        <w:t>1</w:t>
      </w:r>
      <w:r>
        <w:rPr>
          <w:spacing w:val="-13"/>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rFonts w:ascii="Cambria" w:hAnsi="Cambria"/>
          <w:w w:val="110"/>
          <w:sz w:val="20"/>
          <w:vertAlign w:val="baseline"/>
        </w:rPr>
        <w:t>|</w:t>
      </w:r>
      <w:r>
        <w:rPr>
          <w:i/>
          <w:w w:val="110"/>
          <w:sz w:val="20"/>
          <w:vertAlign w:val="baseline"/>
        </w:rPr>
        <w:t>x</w:t>
      </w:r>
      <w:r>
        <w:rPr>
          <w:i/>
          <w:spacing w:val="-13"/>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i/>
          <w:w w:val="110"/>
          <w:sz w:val="20"/>
          <w:vertAlign w:val="baseline"/>
        </w:rPr>
        <w:t>y</w:t>
      </w:r>
      <w:r>
        <w:rPr>
          <w:rFonts w:ascii="Cambria" w:hAnsi="Cambria"/>
          <w:w w:val="110"/>
          <w:sz w:val="20"/>
          <w:vertAlign w:val="baseline"/>
        </w:rPr>
        <w:t>|</w:t>
      </w:r>
      <w:r>
        <w:rPr>
          <w:i/>
          <w:w w:val="110"/>
          <w:sz w:val="20"/>
          <w:vertAlign w:val="baseline"/>
        </w:rPr>
        <w:t>/</w:t>
      </w:r>
      <w:r>
        <w:rPr>
          <w:rFonts w:ascii="Cambria" w:hAnsi="Cambria"/>
          <w:w w:val="110"/>
          <w:sz w:val="20"/>
          <w:vertAlign w:val="baseline"/>
        </w:rPr>
        <w:t>|</w:t>
      </w:r>
      <w:r>
        <w:rPr>
          <w:i/>
          <w:w w:val="110"/>
          <w:sz w:val="20"/>
          <w:vertAlign w:val="baseline"/>
        </w:rPr>
        <w:t>x</w:t>
      </w:r>
      <w:r>
        <w:rPr>
          <w:i/>
          <w:spacing w:val="-12"/>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i/>
          <w:w w:val="110"/>
          <w:sz w:val="20"/>
          <w:vertAlign w:val="baseline"/>
        </w:rPr>
        <w:t>y</w:t>
      </w:r>
      <w:r>
        <w:rPr>
          <w:rFonts w:ascii="Cambria" w:hAnsi="Cambria"/>
          <w:w w:val="110"/>
          <w:sz w:val="20"/>
          <w:vertAlign w:val="baseline"/>
        </w:rPr>
        <w:t>|</w:t>
      </w:r>
      <w:r>
        <w:rPr>
          <w:rFonts w:ascii="Cambria" w:hAnsi="Cambria"/>
          <w:spacing w:val="7"/>
          <w:w w:val="110"/>
          <w:sz w:val="20"/>
          <w:vertAlign w:val="baseline"/>
        </w:rPr>
        <w:t> </w:t>
      </w:r>
      <w:r>
        <w:rPr>
          <w:w w:val="110"/>
          <w:sz w:val="20"/>
          <w:vertAlign w:val="baseline"/>
        </w:rPr>
        <w:t>defined over sets (see </w:t>
      </w:r>
      <w:r>
        <w:rPr>
          <w:sz w:val="20"/>
          <w:vertAlign w:val="baseline"/>
        </w:rPr>
        <w:t>also</w:t>
      </w:r>
      <w:r>
        <w:rPr>
          <w:spacing w:val="27"/>
          <w:sz w:val="20"/>
          <w:vertAlign w:val="baseline"/>
        </w:rPr>
        <w:t> </w:t>
      </w:r>
      <w:r>
        <w:rPr>
          <w:sz w:val="20"/>
          <w:vertAlign w:val="baseline"/>
        </w:rPr>
        <w:t>Section</w:t>
      </w:r>
      <w:r>
        <w:rPr>
          <w:spacing w:val="28"/>
          <w:sz w:val="20"/>
          <w:vertAlign w:val="baseline"/>
        </w:rPr>
        <w:t> </w:t>
      </w:r>
      <w:hyperlink w:history="true" w:anchor="_bookmark122">
        <w:r>
          <w:rPr>
            <w:sz w:val="20"/>
            <w:vertAlign w:val="baseline"/>
          </w:rPr>
          <w:t>4.5)</w:t>
        </w:r>
      </w:hyperlink>
      <w:r>
        <w:rPr>
          <w:spacing w:val="28"/>
          <w:sz w:val="20"/>
          <w:vertAlign w:val="baseline"/>
        </w:rPr>
        <w:t> </w:t>
      </w:r>
      <w:r>
        <w:rPr>
          <w:sz w:val="20"/>
          <w:vertAlign w:val="baseline"/>
        </w:rPr>
        <w:t>is</w:t>
      </w:r>
      <w:r>
        <w:rPr>
          <w:spacing w:val="27"/>
          <w:sz w:val="20"/>
          <w:vertAlign w:val="baseline"/>
        </w:rPr>
        <w:t> </w:t>
      </w:r>
      <w:r>
        <w:rPr>
          <w:sz w:val="20"/>
          <w:vertAlign w:val="baseline"/>
        </w:rPr>
        <w:t>indeed</w:t>
      </w:r>
      <w:r>
        <w:rPr>
          <w:spacing w:val="28"/>
          <w:sz w:val="20"/>
          <w:vertAlign w:val="baseline"/>
        </w:rPr>
        <w:t> </w:t>
      </w:r>
      <w:r>
        <w:rPr>
          <w:sz w:val="20"/>
          <w:vertAlign w:val="baseline"/>
        </w:rPr>
        <w:t>a</w:t>
      </w:r>
      <w:r>
        <w:rPr>
          <w:spacing w:val="28"/>
          <w:sz w:val="20"/>
          <w:vertAlign w:val="baseline"/>
        </w:rPr>
        <w:t> </w:t>
      </w:r>
      <w:r>
        <w:rPr>
          <w:sz w:val="20"/>
          <w:vertAlign w:val="baseline"/>
        </w:rPr>
        <w:t>distance</w:t>
      </w:r>
      <w:r>
        <w:rPr>
          <w:spacing w:val="27"/>
          <w:sz w:val="20"/>
          <w:vertAlign w:val="baseline"/>
        </w:rPr>
        <w:t> </w:t>
      </w:r>
      <w:r>
        <w:rPr>
          <w:sz w:val="20"/>
          <w:vertAlign w:val="baseline"/>
        </w:rPr>
        <w:t>metric.</w:t>
      </w:r>
      <w:r>
        <w:rPr>
          <w:spacing w:val="62"/>
          <w:sz w:val="20"/>
          <w:vertAlign w:val="baseline"/>
        </w:rPr>
        <w:t> </w:t>
      </w:r>
      <w:r>
        <w:rPr>
          <w:sz w:val="20"/>
          <w:vertAlign w:val="baseline"/>
        </w:rPr>
        <w:t>Some</w:t>
      </w:r>
      <w:r>
        <w:rPr>
          <w:spacing w:val="28"/>
          <w:sz w:val="20"/>
          <w:vertAlign w:val="baseline"/>
        </w:rPr>
        <w:t> </w:t>
      </w:r>
      <w:r>
        <w:rPr>
          <w:sz w:val="20"/>
          <w:vertAlign w:val="baseline"/>
        </w:rPr>
        <w:t>examples</w:t>
      </w:r>
      <w:r>
        <w:rPr>
          <w:spacing w:val="27"/>
          <w:sz w:val="20"/>
          <w:vertAlign w:val="baseline"/>
        </w:rPr>
        <w:t> </w:t>
      </w:r>
      <w:r>
        <w:rPr>
          <w:sz w:val="20"/>
          <w:vertAlign w:val="baseline"/>
        </w:rPr>
        <w:t>of</w:t>
      </w:r>
      <w:r>
        <w:rPr>
          <w:spacing w:val="28"/>
          <w:sz w:val="20"/>
          <w:vertAlign w:val="baseline"/>
        </w:rPr>
        <w:t> </w:t>
      </w:r>
      <w:r>
        <w:rPr>
          <w:sz w:val="20"/>
          <w:vertAlign w:val="baseline"/>
        </w:rPr>
        <w:t>distances</w:t>
      </w:r>
      <w:r>
        <w:rPr>
          <w:spacing w:val="28"/>
          <w:sz w:val="20"/>
          <w:vertAlign w:val="baseline"/>
        </w:rPr>
        <w:t> </w:t>
      </w:r>
      <w:r>
        <w:rPr>
          <w:sz w:val="20"/>
          <w:vertAlign w:val="baseline"/>
        </w:rPr>
        <w:t>among</w:t>
      </w:r>
      <w:r>
        <w:rPr>
          <w:spacing w:val="27"/>
          <w:sz w:val="20"/>
          <w:vertAlign w:val="baseline"/>
        </w:rPr>
        <w:t> </w:t>
      </w:r>
      <w:r>
        <w:rPr>
          <w:sz w:val="20"/>
          <w:vertAlign w:val="baseline"/>
        </w:rPr>
        <w:t>vectors</w:t>
      </w:r>
      <w:r>
        <w:rPr>
          <w:spacing w:val="28"/>
          <w:sz w:val="20"/>
          <w:vertAlign w:val="baseline"/>
        </w:rPr>
        <w:t> </w:t>
      </w:r>
      <w:r>
        <w:rPr>
          <w:i/>
          <w:sz w:val="20"/>
          <w:vertAlign w:val="baseline"/>
        </w:rPr>
        <w:t>x,</w:t>
      </w:r>
      <w:r>
        <w:rPr>
          <w:i/>
          <w:spacing w:val="-4"/>
          <w:sz w:val="20"/>
          <w:vertAlign w:val="baseline"/>
        </w:rPr>
        <w:t> </w:t>
      </w:r>
      <w:r>
        <w:rPr>
          <w:i/>
          <w:sz w:val="20"/>
          <w:vertAlign w:val="baseline"/>
        </w:rPr>
        <w:t>y</w:t>
      </w:r>
      <w:r>
        <w:rPr>
          <w:i/>
          <w:spacing w:val="33"/>
          <w:sz w:val="20"/>
          <w:vertAlign w:val="baseline"/>
        </w:rPr>
        <w:t> </w:t>
      </w:r>
      <w:r>
        <w:rPr>
          <w:rFonts w:ascii="Cambria" w:hAnsi="Cambria"/>
          <w:sz w:val="20"/>
          <w:vertAlign w:val="baseline"/>
        </w:rPr>
        <w:t>∈</w:t>
      </w:r>
      <w:r>
        <w:rPr>
          <w:rFonts w:ascii="Cambria" w:hAnsi="Cambria"/>
          <w:spacing w:val="25"/>
          <w:sz w:val="20"/>
          <w:vertAlign w:val="baseline"/>
        </w:rPr>
        <w:t> </w:t>
      </w:r>
      <w:r>
        <w:rPr>
          <w:rFonts w:ascii="Times New Roman" w:hAnsi="Times New Roman"/>
          <w:sz w:val="20"/>
          <w:vertAlign w:val="baseline"/>
        </w:rPr>
        <w:t>R</w:t>
      </w:r>
      <w:r>
        <w:rPr>
          <w:i/>
          <w:sz w:val="20"/>
          <w:vertAlign w:val="superscript"/>
        </w:rPr>
        <w:t>n</w:t>
      </w:r>
      <w:r>
        <w:rPr>
          <w:i/>
          <w:spacing w:val="40"/>
          <w:sz w:val="20"/>
          <w:vertAlign w:val="baseline"/>
        </w:rPr>
        <w:t> </w:t>
      </w:r>
      <w:r>
        <w:rPr>
          <w:spacing w:val="-4"/>
          <w:sz w:val="20"/>
          <w:vertAlign w:val="baseline"/>
        </w:rPr>
        <w:t>are:</w:t>
      </w:r>
    </w:p>
    <w:p>
      <w:pPr>
        <w:pStyle w:val="ListParagraph"/>
        <w:numPr>
          <w:ilvl w:val="0"/>
          <w:numId w:val="31"/>
        </w:numPr>
        <w:tabs>
          <w:tab w:pos="757" w:val="left" w:leader="none"/>
          <w:tab w:pos="5362" w:val="left" w:leader="none"/>
        </w:tabs>
        <w:spacing w:line="240" w:lineRule="auto" w:before="63" w:after="0"/>
        <w:ind w:left="757" w:right="0" w:hanging="198"/>
        <w:jc w:val="left"/>
        <w:rPr>
          <w:i/>
          <w:position w:val="11"/>
          <w:sz w:val="14"/>
        </w:rPr>
      </w:pPr>
      <w:r>
        <w:rPr>
          <w:i/>
          <w:position w:val="11"/>
          <w:sz w:val="14"/>
        </w:rPr>
        <mc:AlternateContent>
          <mc:Choice Requires="wps">
            <w:drawing>
              <wp:anchor distT="0" distB="0" distL="0" distR="0" allowOverlap="1" layoutInCell="1" locked="0" behindDoc="1" simplePos="0" relativeHeight="480905728">
                <wp:simplePos x="0" y="0"/>
                <wp:positionH relativeFrom="page">
                  <wp:posOffset>1482420</wp:posOffset>
                </wp:positionH>
                <wp:positionV relativeFrom="paragraph">
                  <wp:posOffset>226998</wp:posOffset>
                </wp:positionV>
                <wp:extent cx="52705" cy="8890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52705" cy="88900"/>
                        </a:xfrm>
                        <a:prstGeom prst="rect">
                          <a:avLst/>
                        </a:prstGeom>
                      </wps:spPr>
                      <wps:txbx>
                        <w:txbxContent>
                          <w:p>
                            <w:pPr>
                              <w:spacing w:line="139" w:lineRule="exact" w:before="0"/>
                              <w:ind w:left="0" w:right="0" w:firstLine="0"/>
                              <w:jc w:val="left"/>
                              <w:rPr>
                                <w:i/>
                                <w:sz w:val="14"/>
                              </w:rPr>
                            </w:pPr>
                            <w:r>
                              <w:rPr>
                                <w:i/>
                                <w:spacing w:val="-10"/>
                                <w:w w:val="115"/>
                                <w:sz w:val="14"/>
                              </w:rPr>
                              <w:t>p</w:t>
                            </w:r>
                          </w:p>
                        </w:txbxContent>
                      </wps:txbx>
                      <wps:bodyPr wrap="square" lIns="0" tIns="0" rIns="0" bIns="0" rtlCol="0">
                        <a:noAutofit/>
                      </wps:bodyPr>
                    </wps:wsp>
                  </a:graphicData>
                </a:graphic>
              </wp:anchor>
            </w:drawing>
          </mc:Choice>
          <mc:Fallback>
            <w:pict>
              <v:shape style="position:absolute;margin-left:116.725998pt;margin-top:17.873869pt;width:4.150pt;height:7pt;mso-position-horizontal-relative:page;mso-position-vertical-relative:paragraph;z-index:-22410752" type="#_x0000_t202" id="docshape769" filled="false" stroked="false">
                <v:textbox inset="0,0,0,0">
                  <w:txbxContent>
                    <w:p>
                      <w:pPr>
                        <w:spacing w:line="139" w:lineRule="exact" w:before="0"/>
                        <w:ind w:left="0" w:right="0" w:firstLine="0"/>
                        <w:jc w:val="left"/>
                        <w:rPr>
                          <w:i/>
                          <w:sz w:val="14"/>
                        </w:rPr>
                      </w:pPr>
                      <w:r>
                        <w:rPr>
                          <w:i/>
                          <w:spacing w:val="-10"/>
                          <w:w w:val="115"/>
                          <w:sz w:val="14"/>
                        </w:rPr>
                        <w:t>p</w:t>
                      </w:r>
                    </w:p>
                  </w:txbxContent>
                </v:textbox>
                <w10:wrap type="none"/>
              </v:shape>
            </w:pict>
          </mc:Fallback>
        </mc:AlternateContent>
      </w:r>
      <w:r>
        <w:rPr>
          <w:i/>
          <w:position w:val="11"/>
          <w:sz w:val="14"/>
        </w:rPr>
        <mc:AlternateContent>
          <mc:Choice Requires="wps">
            <w:drawing>
              <wp:anchor distT="0" distB="0" distL="0" distR="0" allowOverlap="1" layoutInCell="1" locked="0" behindDoc="1" simplePos="0" relativeHeight="480906240">
                <wp:simplePos x="0" y="0"/>
                <wp:positionH relativeFrom="page">
                  <wp:posOffset>3425088</wp:posOffset>
                </wp:positionH>
                <wp:positionV relativeFrom="paragraph">
                  <wp:posOffset>226998</wp:posOffset>
                </wp:positionV>
                <wp:extent cx="52705" cy="88900"/>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52705" cy="88900"/>
                        </a:xfrm>
                        <a:prstGeom prst="rect">
                          <a:avLst/>
                        </a:prstGeom>
                      </wps:spPr>
                      <wps:txbx>
                        <w:txbxContent>
                          <w:p>
                            <w:pPr>
                              <w:spacing w:line="139" w:lineRule="exact" w:before="0"/>
                              <w:ind w:left="0" w:right="0" w:firstLine="0"/>
                              <w:jc w:val="left"/>
                              <w:rPr>
                                <w:i/>
                                <w:sz w:val="14"/>
                              </w:rPr>
                            </w:pPr>
                            <w:r>
                              <w:rPr>
                                <w:i/>
                                <w:spacing w:val="-10"/>
                                <w:w w:val="115"/>
                                <w:sz w:val="14"/>
                              </w:rPr>
                              <w:t>p</w:t>
                            </w:r>
                          </w:p>
                        </w:txbxContent>
                      </wps:txbx>
                      <wps:bodyPr wrap="square" lIns="0" tIns="0" rIns="0" bIns="0" rtlCol="0">
                        <a:noAutofit/>
                      </wps:bodyPr>
                    </wps:wsp>
                  </a:graphicData>
                </a:graphic>
              </wp:anchor>
            </w:drawing>
          </mc:Choice>
          <mc:Fallback>
            <w:pict>
              <v:shape style="position:absolute;margin-left:269.691986pt;margin-top:17.873869pt;width:4.150pt;height:7pt;mso-position-horizontal-relative:page;mso-position-vertical-relative:paragraph;z-index:-22410240" type="#_x0000_t202" id="docshape770" filled="false" stroked="false">
                <v:textbox inset="0,0,0,0">
                  <w:txbxContent>
                    <w:p>
                      <w:pPr>
                        <w:spacing w:line="139" w:lineRule="exact" w:before="0"/>
                        <w:ind w:left="0" w:right="0" w:firstLine="0"/>
                        <w:jc w:val="left"/>
                        <w:rPr>
                          <w:i/>
                          <w:sz w:val="14"/>
                        </w:rPr>
                      </w:pPr>
                      <w:r>
                        <w:rPr>
                          <w:i/>
                          <w:spacing w:val="-10"/>
                          <w:w w:val="115"/>
                          <w:sz w:val="14"/>
                        </w:rPr>
                        <w:t>p</w:t>
                      </w:r>
                    </w:p>
                  </w:txbxContent>
                </v:textbox>
                <w10:wrap type="none"/>
              </v:shape>
            </w:pict>
          </mc:Fallback>
        </mc:AlternateContent>
      </w:r>
      <w:r>
        <w:rPr>
          <w:i/>
          <w:position w:val="11"/>
          <w:sz w:val="14"/>
        </w:rPr>
        <mc:AlternateContent>
          <mc:Choice Requires="wps">
            <w:drawing>
              <wp:anchor distT="0" distB="0" distL="0" distR="0" allowOverlap="1" layoutInCell="1" locked="0" behindDoc="1" simplePos="0" relativeHeight="480906752">
                <wp:simplePos x="0" y="0"/>
                <wp:positionH relativeFrom="page">
                  <wp:posOffset>4128554</wp:posOffset>
                </wp:positionH>
                <wp:positionV relativeFrom="paragraph">
                  <wp:posOffset>245984</wp:posOffset>
                </wp:positionV>
                <wp:extent cx="164465" cy="88900"/>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25.083008pt;margin-top:19.368868pt;width:12.95pt;height:7pt;mso-position-horizontal-relative:page;mso-position-vertical-relative:paragraph;z-index:-22409728" type="#_x0000_t202" id="docshape771"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position w:val="11"/>
          <w:sz w:val="14"/>
        </w:rPr>
        <mc:AlternateContent>
          <mc:Choice Requires="wps">
            <w:drawing>
              <wp:anchor distT="0" distB="0" distL="0" distR="0" allowOverlap="1" layoutInCell="1" locked="0" behindDoc="1" simplePos="0" relativeHeight="480907264">
                <wp:simplePos x="0" y="0"/>
                <wp:positionH relativeFrom="page">
                  <wp:posOffset>4427334</wp:posOffset>
                </wp:positionH>
                <wp:positionV relativeFrom="paragraph">
                  <wp:posOffset>226998</wp:posOffset>
                </wp:positionV>
                <wp:extent cx="36195" cy="8890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48.609009pt;margin-top:17.873869pt;width:2.85pt;height:7pt;mso-position-horizontal-relative:page;mso-position-vertical-relative:paragraph;z-index:-22409216" type="#_x0000_t202" id="docshape772"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position w:val="11"/>
          <w:sz w:val="14"/>
        </w:rPr>
        <mc:AlternateContent>
          <mc:Choice Requires="wps">
            <w:drawing>
              <wp:anchor distT="0" distB="0" distL="0" distR="0" allowOverlap="1" layoutInCell="1" locked="0" behindDoc="1" simplePos="0" relativeHeight="480907776">
                <wp:simplePos x="0" y="0"/>
                <wp:positionH relativeFrom="page">
                  <wp:posOffset>4686134</wp:posOffset>
                </wp:positionH>
                <wp:positionV relativeFrom="paragraph">
                  <wp:posOffset>226998</wp:posOffset>
                </wp:positionV>
                <wp:extent cx="36195" cy="88900"/>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68.987pt;margin-top:17.873869pt;width:2.85pt;height:7pt;mso-position-horizontal-relative:page;mso-position-vertical-relative:paragraph;z-index:-22408704" type="#_x0000_t202" id="docshape773"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w w:val="130"/>
          <w:sz w:val="20"/>
        </w:rPr>
        <w:t>L</w:t>
      </w:r>
      <w:r>
        <w:rPr>
          <w:i/>
          <w:spacing w:val="60"/>
          <w:w w:val="130"/>
          <w:sz w:val="20"/>
        </w:rPr>
        <w:t> </w:t>
      </w:r>
      <w:r>
        <w:rPr>
          <w:w w:val="115"/>
          <w:sz w:val="20"/>
        </w:rPr>
        <w:t>norm</w:t>
      </w:r>
      <w:r>
        <w:rPr>
          <w:spacing w:val="1"/>
          <w:w w:val="115"/>
          <w:sz w:val="20"/>
        </w:rPr>
        <w:t> </w:t>
      </w:r>
      <w:r>
        <w:rPr>
          <w:w w:val="115"/>
          <w:sz w:val="20"/>
        </w:rPr>
        <w:t>(or</w:t>
      </w:r>
      <w:r>
        <w:rPr>
          <w:spacing w:val="1"/>
          <w:w w:val="115"/>
          <w:sz w:val="20"/>
        </w:rPr>
        <w:t> </w:t>
      </w:r>
      <w:r>
        <w:rPr>
          <w:w w:val="115"/>
          <w:sz w:val="20"/>
        </w:rPr>
        <w:t>Minkowski</w:t>
      </w:r>
      <w:r>
        <w:rPr>
          <w:spacing w:val="1"/>
          <w:w w:val="115"/>
          <w:sz w:val="20"/>
        </w:rPr>
        <w:t> </w:t>
      </w:r>
      <w:r>
        <w:rPr>
          <w:w w:val="115"/>
          <w:sz w:val="20"/>
        </w:rPr>
        <w:t>distance):</w:t>
      </w:r>
      <w:r>
        <w:rPr>
          <w:spacing w:val="12"/>
          <w:w w:val="130"/>
          <w:sz w:val="20"/>
        </w:rPr>
        <w:t> </w:t>
      </w:r>
      <w:r>
        <w:rPr>
          <w:i/>
          <w:w w:val="130"/>
          <w:sz w:val="20"/>
        </w:rPr>
        <w:t>L</w:t>
      </w:r>
      <w:r>
        <w:rPr>
          <w:i/>
          <w:spacing w:val="14"/>
          <w:w w:val="130"/>
          <w:sz w:val="20"/>
        </w:rPr>
        <w:t> </w:t>
      </w:r>
      <w:r>
        <w:rPr>
          <w:w w:val="115"/>
          <w:sz w:val="20"/>
        </w:rPr>
        <w:t>(</w:t>
      </w:r>
      <w:r>
        <w:rPr>
          <w:i/>
          <w:w w:val="115"/>
          <w:sz w:val="20"/>
        </w:rPr>
        <w:t>x,</w:t>
      </w:r>
      <w:r>
        <w:rPr>
          <w:i/>
          <w:spacing w:val="-19"/>
          <w:w w:val="115"/>
          <w:sz w:val="20"/>
        </w:rPr>
        <w:t> </w:t>
      </w:r>
      <w:r>
        <w:rPr>
          <w:i/>
          <w:w w:val="115"/>
          <w:sz w:val="20"/>
        </w:rPr>
        <w:t>y</w:t>
      </w:r>
      <w:r>
        <w:rPr>
          <w:w w:val="115"/>
          <w:sz w:val="20"/>
        </w:rPr>
        <w:t>)</w:t>
      </w:r>
      <w:r>
        <w:rPr>
          <w:spacing w:val="-8"/>
          <w:w w:val="115"/>
          <w:sz w:val="20"/>
        </w:rPr>
        <w:t> </w:t>
      </w:r>
      <w:r>
        <w:rPr>
          <w:w w:val="130"/>
          <w:sz w:val="20"/>
        </w:rPr>
        <w:t>=</w:t>
      </w:r>
      <w:r>
        <w:rPr>
          <w:spacing w:val="-15"/>
          <w:w w:val="130"/>
          <w:sz w:val="20"/>
        </w:rPr>
        <w:t> </w:t>
      </w:r>
      <w:r>
        <w:rPr>
          <w:spacing w:val="-5"/>
          <w:w w:val="130"/>
          <w:sz w:val="20"/>
        </w:rPr>
        <w:t>(</w:t>
      </w:r>
      <w:r>
        <w:rPr>
          <w:rFonts w:ascii="Lucida Sans Unicode" w:hAnsi="Lucida Sans Unicode"/>
          <w:spacing w:val="-5"/>
          <w:w w:val="130"/>
          <w:position w:val="15"/>
          <w:sz w:val="20"/>
        </w:rPr>
        <w:t>Σ</w:t>
      </w:r>
      <w:r>
        <w:rPr>
          <w:i/>
          <w:spacing w:val="-5"/>
          <w:w w:val="130"/>
          <w:position w:val="10"/>
          <w:sz w:val="14"/>
        </w:rPr>
        <w:t>n</w:t>
      </w:r>
      <w:r>
        <w:rPr>
          <w:i/>
          <w:position w:val="10"/>
          <w:sz w:val="14"/>
        </w:rPr>
        <w:tab/>
      </w:r>
      <w:r>
        <w:rPr>
          <w:rFonts w:ascii="Cambria" w:hAnsi="Cambria"/>
          <w:w w:val="115"/>
          <w:sz w:val="20"/>
        </w:rPr>
        <w:t>|</w:t>
      </w:r>
      <w:r>
        <w:rPr>
          <w:i/>
          <w:w w:val="115"/>
          <w:sz w:val="20"/>
        </w:rPr>
        <w:t>x</w:t>
      </w:r>
      <w:r>
        <w:rPr>
          <w:i/>
          <w:spacing w:val="51"/>
          <w:w w:val="130"/>
          <w:sz w:val="20"/>
        </w:rPr>
        <w:t> </w:t>
      </w:r>
      <w:r>
        <w:rPr>
          <w:rFonts w:ascii="Cambria" w:hAnsi="Cambria"/>
          <w:w w:val="130"/>
          <w:sz w:val="20"/>
        </w:rPr>
        <w:t>−</w:t>
      </w:r>
      <w:r>
        <w:rPr>
          <w:rFonts w:ascii="Cambria" w:hAnsi="Cambria"/>
          <w:spacing w:val="-13"/>
          <w:w w:val="130"/>
          <w:sz w:val="20"/>
        </w:rPr>
        <w:t> </w:t>
      </w:r>
      <w:r>
        <w:rPr>
          <w:i/>
          <w:w w:val="115"/>
          <w:sz w:val="20"/>
        </w:rPr>
        <w:t>y</w:t>
      </w:r>
      <w:r>
        <w:rPr>
          <w:i/>
          <w:spacing w:val="15"/>
          <w:w w:val="115"/>
          <w:sz w:val="20"/>
        </w:rPr>
        <w:t> </w:t>
      </w:r>
      <w:r>
        <w:rPr>
          <w:rFonts w:ascii="Cambria" w:hAnsi="Cambria"/>
          <w:spacing w:val="-2"/>
          <w:w w:val="115"/>
          <w:sz w:val="20"/>
        </w:rPr>
        <w:t>|</w:t>
      </w:r>
      <w:r>
        <w:rPr>
          <w:i/>
          <w:spacing w:val="-2"/>
          <w:w w:val="115"/>
          <w:position w:val="7"/>
          <w:sz w:val="14"/>
        </w:rPr>
        <w:t>p</w:t>
      </w:r>
      <w:r>
        <w:rPr>
          <w:spacing w:val="-2"/>
          <w:w w:val="115"/>
          <w:sz w:val="20"/>
        </w:rPr>
        <w:t>)</w:t>
      </w:r>
      <w:r>
        <w:rPr>
          <w:spacing w:val="-2"/>
          <w:w w:val="115"/>
          <w:position w:val="11"/>
          <w:sz w:val="14"/>
        </w:rPr>
        <w:t>1</w:t>
      </w:r>
      <w:r>
        <w:rPr>
          <w:i/>
          <w:spacing w:val="-2"/>
          <w:w w:val="115"/>
          <w:position w:val="11"/>
          <w:sz w:val="14"/>
        </w:rPr>
        <w:t>/p</w:t>
      </w:r>
    </w:p>
    <w:p>
      <w:pPr>
        <w:pStyle w:val="ListParagraph"/>
        <w:numPr>
          <w:ilvl w:val="0"/>
          <w:numId w:val="31"/>
        </w:numPr>
        <w:tabs>
          <w:tab w:pos="757" w:val="left" w:leader="none"/>
        </w:tabs>
        <w:spacing w:line="426" w:lineRule="exact" w:before="0" w:after="0"/>
        <w:ind w:left="757" w:right="0" w:hanging="198"/>
        <w:jc w:val="left"/>
        <w:rPr>
          <w:position w:val="6"/>
          <w:sz w:val="14"/>
        </w:rPr>
      </w:pPr>
      <w:r>
        <w:rPr>
          <w:position w:val="6"/>
          <w:sz w:val="14"/>
        </w:rPr>
        <mc:AlternateContent>
          <mc:Choice Requires="wps">
            <w:drawing>
              <wp:anchor distT="0" distB="0" distL="0" distR="0" allowOverlap="1" layoutInCell="1" locked="0" behindDoc="1" simplePos="0" relativeHeight="480897024">
                <wp:simplePos x="0" y="0"/>
                <wp:positionH relativeFrom="page">
                  <wp:posOffset>4024236</wp:posOffset>
                </wp:positionH>
                <wp:positionV relativeFrom="paragraph">
                  <wp:posOffset>125233</wp:posOffset>
                </wp:positionV>
                <wp:extent cx="832485" cy="1270"/>
                <wp:effectExtent l="0" t="0" r="0" b="0"/>
                <wp:wrapNone/>
                <wp:docPr id="998" name="Graphic 998"/>
                <wp:cNvGraphicFramePr>
                  <a:graphicFrameLocks/>
                </wp:cNvGraphicFramePr>
                <a:graphic>
                  <a:graphicData uri="http://schemas.microsoft.com/office/word/2010/wordprocessingShape">
                    <wps:wsp>
                      <wps:cNvPr id="998" name="Graphic 998"/>
                      <wps:cNvSpPr/>
                      <wps:spPr>
                        <a:xfrm>
                          <a:off x="0" y="0"/>
                          <a:ext cx="832485" cy="1270"/>
                        </a:xfrm>
                        <a:custGeom>
                          <a:avLst/>
                          <a:gdLst/>
                          <a:ahLst/>
                          <a:cxnLst/>
                          <a:rect l="l" t="t" r="r" b="b"/>
                          <a:pathLst>
                            <a:path w="832485" h="0">
                              <a:moveTo>
                                <a:pt x="0" y="0"/>
                              </a:moveTo>
                              <a:lnTo>
                                <a:pt x="8321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19456" from="316.868988pt,9.860875pt" to="382.395988pt,9.860875pt" stroked="true" strokeweight=".398pt" strokecolor="#000000">
                <v:stroke dashstyle="solid"/>
                <w10:wrap type="none"/>
              </v:line>
            </w:pict>
          </mc:Fallback>
        </mc:AlternateContent>
      </w:r>
      <w:r>
        <w:rPr>
          <w:position w:val="6"/>
          <w:sz w:val="14"/>
        </w:rPr>
        <mc:AlternateContent>
          <mc:Choice Requires="wps">
            <w:drawing>
              <wp:anchor distT="0" distB="0" distL="0" distR="0" allowOverlap="1" layoutInCell="1" locked="0" behindDoc="1" simplePos="0" relativeHeight="480899584">
                <wp:simplePos x="0" y="0"/>
                <wp:positionH relativeFrom="page">
                  <wp:posOffset>4157789</wp:posOffset>
                </wp:positionH>
                <wp:positionV relativeFrom="paragraph">
                  <wp:posOffset>207740</wp:posOffset>
                </wp:positionV>
                <wp:extent cx="164465" cy="8890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27.385010pt;margin-top:16.357525pt;width:12.95pt;height:7pt;mso-position-horizontal-relative:page;mso-position-vertical-relative:paragraph;z-index:-22416896" type="#_x0000_t202" id="docshape77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position w:val="6"/>
          <w:sz w:val="14"/>
        </w:rPr>
        <mc:AlternateContent>
          <mc:Choice Requires="wps">
            <w:drawing>
              <wp:anchor distT="0" distB="0" distL="0" distR="0" allowOverlap="1" layoutInCell="1" locked="0" behindDoc="1" simplePos="0" relativeHeight="480900608">
                <wp:simplePos x="0" y="0"/>
                <wp:positionH relativeFrom="page">
                  <wp:posOffset>3969765</wp:posOffset>
                </wp:positionH>
                <wp:positionV relativeFrom="paragraph">
                  <wp:posOffset>299465</wp:posOffset>
                </wp:positionV>
                <wp:extent cx="133985" cy="46990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312.579987pt;margin-top:23.579926pt;width:10.55pt;height:37pt;mso-position-horizontal-relative:page;mso-position-vertical-relative:paragraph;z-index:-22415872" type="#_x0000_t202" id="docshape77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i/>
          <w:w w:val="120"/>
          <w:sz w:val="20"/>
        </w:rPr>
        <w:t>L</w:t>
      </w:r>
      <w:r>
        <w:rPr>
          <w:w w:val="120"/>
          <w:sz w:val="20"/>
          <w:vertAlign w:val="subscript"/>
        </w:rPr>
        <w:t>2</w:t>
      </w:r>
      <w:r>
        <w:rPr>
          <w:spacing w:val="13"/>
          <w:w w:val="120"/>
          <w:sz w:val="20"/>
          <w:vertAlign w:val="baseline"/>
        </w:rPr>
        <w:t> </w:t>
      </w:r>
      <w:r>
        <w:rPr>
          <w:w w:val="120"/>
          <w:sz w:val="20"/>
          <w:vertAlign w:val="baseline"/>
        </w:rPr>
        <w:t>norm</w:t>
      </w:r>
      <w:r>
        <w:rPr>
          <w:spacing w:val="7"/>
          <w:w w:val="120"/>
          <w:sz w:val="20"/>
          <w:vertAlign w:val="baseline"/>
        </w:rPr>
        <w:t> </w:t>
      </w:r>
      <w:r>
        <w:rPr>
          <w:w w:val="120"/>
          <w:sz w:val="20"/>
          <w:vertAlign w:val="baseline"/>
        </w:rPr>
        <w:t>(or</w:t>
      </w:r>
      <w:r>
        <w:rPr>
          <w:spacing w:val="7"/>
          <w:w w:val="120"/>
          <w:sz w:val="20"/>
          <w:vertAlign w:val="baseline"/>
        </w:rPr>
        <w:t> </w:t>
      </w:r>
      <w:r>
        <w:rPr>
          <w:w w:val="120"/>
          <w:sz w:val="20"/>
          <w:vertAlign w:val="baseline"/>
        </w:rPr>
        <w:t>Euclidean</w:t>
      </w:r>
      <w:r>
        <w:rPr>
          <w:spacing w:val="8"/>
          <w:w w:val="120"/>
          <w:sz w:val="20"/>
          <w:vertAlign w:val="baseline"/>
        </w:rPr>
        <w:t> </w:t>
      </w:r>
      <w:r>
        <w:rPr>
          <w:w w:val="120"/>
          <w:sz w:val="20"/>
          <w:vertAlign w:val="baseline"/>
        </w:rPr>
        <w:t>distance):</w:t>
      </w:r>
      <w:r>
        <w:rPr>
          <w:spacing w:val="27"/>
          <w:w w:val="120"/>
          <w:sz w:val="20"/>
          <w:vertAlign w:val="baseline"/>
        </w:rPr>
        <w:t> </w:t>
      </w:r>
      <w:r>
        <w:rPr>
          <w:i/>
          <w:w w:val="120"/>
          <w:sz w:val="20"/>
          <w:vertAlign w:val="baseline"/>
        </w:rPr>
        <w:t>L</w:t>
      </w:r>
      <w:r>
        <w:rPr>
          <w:w w:val="120"/>
          <w:sz w:val="20"/>
          <w:vertAlign w:val="subscript"/>
        </w:rPr>
        <w:t>2</w:t>
      </w:r>
      <w:r>
        <w:rPr>
          <w:w w:val="120"/>
          <w:sz w:val="20"/>
          <w:vertAlign w:val="baseline"/>
        </w:rPr>
        <w:t>(</w:t>
      </w:r>
      <w:r>
        <w:rPr>
          <w:i/>
          <w:w w:val="120"/>
          <w:sz w:val="20"/>
          <w:vertAlign w:val="baseline"/>
        </w:rPr>
        <w:t>x,</w:t>
      </w:r>
      <w:r>
        <w:rPr>
          <w:i/>
          <w:spacing w:val="-21"/>
          <w:w w:val="120"/>
          <w:sz w:val="20"/>
          <w:vertAlign w:val="baseline"/>
        </w:rPr>
        <w:t> </w:t>
      </w:r>
      <w:r>
        <w:rPr>
          <w:i/>
          <w:w w:val="120"/>
          <w:sz w:val="20"/>
          <w:vertAlign w:val="baseline"/>
        </w:rPr>
        <w:t>y</w:t>
      </w:r>
      <w:r>
        <w:rPr>
          <w:w w:val="120"/>
          <w:sz w:val="20"/>
          <w:vertAlign w:val="baseline"/>
        </w:rPr>
        <w:t>)</w:t>
      </w:r>
      <w:r>
        <w:rPr>
          <w:spacing w:val="-3"/>
          <w:w w:val="120"/>
          <w:sz w:val="20"/>
          <w:vertAlign w:val="baseline"/>
        </w:rPr>
        <w:t> </w:t>
      </w:r>
      <w:r>
        <w:rPr>
          <w:w w:val="120"/>
          <w:sz w:val="20"/>
          <w:vertAlign w:val="baseline"/>
        </w:rPr>
        <w:t>=</w:t>
      </w:r>
      <w:r>
        <w:rPr>
          <w:spacing w:val="-3"/>
          <w:w w:val="120"/>
          <w:sz w:val="20"/>
          <w:vertAlign w:val="baseline"/>
        </w:rPr>
        <w:t> </w:t>
      </w:r>
      <w:r>
        <w:rPr>
          <w:rFonts w:ascii="Lucida Sans Unicode" w:hAnsi="Lucida Sans Unicode"/>
          <w:w w:val="120"/>
          <w:position w:val="17"/>
          <w:sz w:val="20"/>
          <w:vertAlign w:val="baseline"/>
        </w:rPr>
        <w:t>√</w:t>
      </w:r>
      <w:r>
        <w:rPr>
          <w:rFonts w:ascii="Lucida Sans Unicode" w:hAnsi="Lucida Sans Unicode"/>
          <w:w w:val="120"/>
          <w:position w:val="15"/>
          <w:sz w:val="20"/>
          <w:vertAlign w:val="baseline"/>
        </w:rPr>
        <w:t>Σ</w:t>
      </w:r>
      <w:r>
        <w:rPr>
          <w:i/>
          <w:w w:val="120"/>
          <w:position w:val="10"/>
          <w:sz w:val="14"/>
          <w:vertAlign w:val="baseline"/>
        </w:rPr>
        <w:t>n</w:t>
      </w:r>
      <w:r>
        <w:rPr>
          <w:i/>
          <w:spacing w:val="40"/>
          <w:w w:val="120"/>
          <w:position w:val="10"/>
          <w:sz w:val="14"/>
          <w:vertAlign w:val="baseline"/>
        </w:rPr>
        <w:t>  </w:t>
      </w:r>
      <w:r>
        <w:rPr>
          <w:w w:val="120"/>
          <w:sz w:val="20"/>
          <w:vertAlign w:val="baseline"/>
        </w:rPr>
        <w:t>(</w:t>
      </w:r>
      <w:r>
        <w:rPr>
          <w:i/>
          <w:w w:val="120"/>
          <w:sz w:val="20"/>
          <w:vertAlign w:val="baseline"/>
        </w:rPr>
        <w:t>x</w:t>
      </w:r>
      <w:r>
        <w:rPr>
          <w:i/>
          <w:w w:val="120"/>
          <w:sz w:val="20"/>
          <w:vertAlign w:val="subscript"/>
        </w:rPr>
        <w:t>i</w:t>
      </w:r>
      <w:r>
        <w:rPr>
          <w:i/>
          <w:spacing w:val="-4"/>
          <w:w w:val="120"/>
          <w:sz w:val="20"/>
          <w:vertAlign w:val="baseline"/>
        </w:rPr>
        <w:t> </w:t>
      </w:r>
      <w:r>
        <w:rPr>
          <w:rFonts w:ascii="Cambria" w:hAnsi="Cambria"/>
          <w:w w:val="120"/>
          <w:sz w:val="20"/>
          <w:vertAlign w:val="baseline"/>
        </w:rPr>
        <w:t>−</w:t>
      </w:r>
      <w:r>
        <w:rPr>
          <w:rFonts w:ascii="Cambria" w:hAnsi="Cambria"/>
          <w:spacing w:val="-12"/>
          <w:w w:val="120"/>
          <w:sz w:val="20"/>
          <w:vertAlign w:val="baseline"/>
        </w:rPr>
        <w:t> </w:t>
      </w:r>
      <w:r>
        <w:rPr>
          <w:i/>
          <w:spacing w:val="-4"/>
          <w:w w:val="120"/>
          <w:sz w:val="20"/>
          <w:vertAlign w:val="baseline"/>
        </w:rPr>
        <w:t>y</w:t>
      </w:r>
      <w:r>
        <w:rPr>
          <w:i/>
          <w:spacing w:val="-4"/>
          <w:w w:val="120"/>
          <w:sz w:val="20"/>
          <w:vertAlign w:val="subscript"/>
        </w:rPr>
        <w:t>i</w:t>
      </w:r>
      <w:r>
        <w:rPr>
          <w:spacing w:val="-4"/>
          <w:w w:val="120"/>
          <w:sz w:val="20"/>
          <w:vertAlign w:val="baseline"/>
        </w:rPr>
        <w:t>)</w:t>
      </w:r>
      <w:r>
        <w:rPr>
          <w:spacing w:val="-4"/>
          <w:w w:val="120"/>
          <w:position w:val="6"/>
          <w:sz w:val="14"/>
          <w:vertAlign w:val="baseline"/>
        </w:rPr>
        <w:t>2</w:t>
      </w:r>
    </w:p>
    <w:p>
      <w:pPr>
        <w:pStyle w:val="ListParagraph"/>
        <w:spacing w:after="0" w:line="426" w:lineRule="exact"/>
        <w:jc w:val="left"/>
        <w:rPr>
          <w:position w:val="6"/>
          <w:sz w:val="14"/>
        </w:rPr>
        <w:sectPr>
          <w:pgSz w:w="12240" w:h="15840"/>
          <w:pgMar w:header="0" w:footer="1052" w:top="1660" w:bottom="1240" w:left="1440" w:right="1080"/>
        </w:sectPr>
      </w:pPr>
    </w:p>
    <w:p>
      <w:pPr>
        <w:pStyle w:val="ListParagraph"/>
        <w:numPr>
          <w:ilvl w:val="0"/>
          <w:numId w:val="31"/>
        </w:numPr>
        <w:tabs>
          <w:tab w:pos="757" w:val="left" w:leader="none"/>
          <w:tab w:pos="5021" w:val="left" w:leader="none"/>
          <w:tab w:pos="5323" w:val="left" w:leader="none"/>
        </w:tabs>
        <w:spacing w:line="240" w:lineRule="auto" w:before="154" w:after="0"/>
        <w:ind w:left="757" w:right="0" w:hanging="198"/>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900096">
                <wp:simplePos x="0" y="0"/>
                <wp:positionH relativeFrom="page">
                  <wp:posOffset>4103319</wp:posOffset>
                </wp:positionH>
                <wp:positionV relativeFrom="paragraph">
                  <wp:posOffset>190476</wp:posOffset>
                </wp:positionV>
                <wp:extent cx="164465" cy="889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23.096008pt;margin-top:14.998114pt;width:12.95pt;height:7pt;mso-position-horizontal-relative:page;mso-position-vertical-relative:paragraph;z-index:-22416384" type="#_x0000_t202" id="docshape77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w w:val="115"/>
          <w:sz w:val="20"/>
        </w:rPr>
        <w:t>L</w:t>
      </w:r>
      <w:r>
        <w:rPr>
          <w:w w:val="115"/>
          <w:sz w:val="20"/>
          <w:vertAlign w:val="subscript"/>
        </w:rPr>
        <w:t>1</w:t>
      </w:r>
      <w:r>
        <w:rPr>
          <w:spacing w:val="-3"/>
          <w:w w:val="115"/>
          <w:sz w:val="20"/>
          <w:vertAlign w:val="baseline"/>
        </w:rPr>
        <w:t> </w:t>
      </w:r>
      <w:r>
        <w:rPr>
          <w:w w:val="115"/>
          <w:sz w:val="20"/>
          <w:vertAlign w:val="baseline"/>
        </w:rPr>
        <w:t>norm</w:t>
      </w:r>
      <w:r>
        <w:rPr>
          <w:spacing w:val="-3"/>
          <w:w w:val="115"/>
          <w:sz w:val="20"/>
          <w:vertAlign w:val="baseline"/>
        </w:rPr>
        <w:t> </w:t>
      </w:r>
      <w:r>
        <w:rPr>
          <w:w w:val="115"/>
          <w:sz w:val="20"/>
          <w:vertAlign w:val="baseline"/>
        </w:rPr>
        <w:t>(or</w:t>
      </w:r>
      <w:r>
        <w:rPr>
          <w:spacing w:val="-2"/>
          <w:w w:val="115"/>
          <w:sz w:val="20"/>
          <w:vertAlign w:val="baseline"/>
        </w:rPr>
        <w:t> </w:t>
      </w:r>
      <w:r>
        <w:rPr>
          <w:w w:val="115"/>
          <w:sz w:val="20"/>
          <w:vertAlign w:val="baseline"/>
        </w:rPr>
        <w:t>Manhattan</w:t>
      </w:r>
      <w:r>
        <w:rPr>
          <w:spacing w:val="-2"/>
          <w:w w:val="115"/>
          <w:sz w:val="20"/>
          <w:vertAlign w:val="baseline"/>
        </w:rPr>
        <w:t> </w:t>
      </w:r>
      <w:r>
        <w:rPr>
          <w:w w:val="115"/>
          <w:sz w:val="20"/>
          <w:vertAlign w:val="baseline"/>
        </w:rPr>
        <w:t>distance):</w:t>
      </w:r>
      <w:r>
        <w:rPr>
          <w:spacing w:val="14"/>
          <w:w w:val="115"/>
          <w:sz w:val="20"/>
          <w:vertAlign w:val="baseline"/>
        </w:rPr>
        <w:t> </w:t>
      </w:r>
      <w:r>
        <w:rPr>
          <w:i/>
          <w:w w:val="115"/>
          <w:sz w:val="20"/>
          <w:vertAlign w:val="baseline"/>
        </w:rPr>
        <w:t>L</w:t>
      </w:r>
      <w:r>
        <w:rPr>
          <w:w w:val="115"/>
          <w:sz w:val="20"/>
          <w:vertAlign w:val="subscript"/>
        </w:rPr>
        <w:t>1</w:t>
      </w:r>
      <w:r>
        <w:rPr>
          <w:w w:val="115"/>
          <w:sz w:val="20"/>
          <w:vertAlign w:val="baseline"/>
        </w:rPr>
        <w:t>(</w:t>
      </w:r>
      <w:r>
        <w:rPr>
          <w:i/>
          <w:w w:val="115"/>
          <w:sz w:val="20"/>
          <w:vertAlign w:val="baseline"/>
        </w:rPr>
        <w:t>x,</w:t>
      </w:r>
      <w:r>
        <w:rPr>
          <w:i/>
          <w:spacing w:val="-18"/>
          <w:w w:val="115"/>
          <w:sz w:val="20"/>
          <w:vertAlign w:val="baseline"/>
        </w:rPr>
        <w:t> </w:t>
      </w:r>
      <w:r>
        <w:rPr>
          <w:i/>
          <w:w w:val="115"/>
          <w:sz w:val="20"/>
          <w:vertAlign w:val="baseline"/>
        </w:rPr>
        <w:t>y</w:t>
      </w:r>
      <w:r>
        <w:rPr>
          <w:w w:val="115"/>
          <w:sz w:val="20"/>
          <w:vertAlign w:val="baseline"/>
        </w:rPr>
        <w:t>)</w:t>
      </w:r>
      <w:r>
        <w:rPr>
          <w:spacing w:val="-11"/>
          <w:w w:val="115"/>
          <w:sz w:val="20"/>
          <w:vertAlign w:val="baseline"/>
        </w:rPr>
        <w:t> </w:t>
      </w:r>
      <w:r>
        <w:rPr>
          <w:spacing w:val="-10"/>
          <w:w w:val="115"/>
          <w:sz w:val="20"/>
          <w:vertAlign w:val="baseline"/>
        </w:rPr>
        <w:t>=</w:t>
      </w:r>
      <w:r>
        <w:rPr>
          <w:sz w:val="20"/>
          <w:vertAlign w:val="baseline"/>
        </w:rPr>
        <w:tab/>
      </w:r>
      <w:r>
        <w:rPr>
          <w:i/>
          <w:spacing w:val="-10"/>
          <w:w w:val="130"/>
          <w:sz w:val="20"/>
          <w:vertAlign w:val="superscript"/>
        </w:rPr>
        <w:t>n</w:t>
      </w:r>
      <w:r>
        <w:rPr>
          <w:i/>
          <w:sz w:val="20"/>
          <w:vertAlign w:val="baseline"/>
        </w:rPr>
        <w:tab/>
      </w:r>
      <w:r>
        <w:rPr>
          <w:rFonts w:ascii="Cambria" w:hAnsi="Cambria"/>
          <w:w w:val="125"/>
          <w:sz w:val="20"/>
          <w:vertAlign w:val="baseline"/>
        </w:rPr>
        <w:t>|</w:t>
      </w:r>
      <w:r>
        <w:rPr>
          <w:i/>
          <w:w w:val="125"/>
          <w:sz w:val="20"/>
          <w:vertAlign w:val="baseline"/>
        </w:rPr>
        <w:t>x</w:t>
      </w:r>
      <w:r>
        <w:rPr>
          <w:i/>
          <w:w w:val="125"/>
          <w:sz w:val="20"/>
          <w:vertAlign w:val="subscript"/>
        </w:rPr>
        <w:t>i</w:t>
      </w:r>
      <w:r>
        <w:rPr>
          <w:i/>
          <w:spacing w:val="6"/>
          <w:w w:val="125"/>
          <w:sz w:val="20"/>
          <w:vertAlign w:val="baseline"/>
        </w:rPr>
        <w:t> </w:t>
      </w:r>
      <w:r>
        <w:rPr>
          <w:rFonts w:ascii="Cambria" w:hAnsi="Cambria"/>
          <w:w w:val="125"/>
          <w:sz w:val="20"/>
          <w:vertAlign w:val="baseline"/>
        </w:rPr>
        <w:t>−</w:t>
      </w:r>
      <w:r>
        <w:rPr>
          <w:rFonts w:ascii="Cambria" w:hAnsi="Cambria"/>
          <w:spacing w:val="-4"/>
          <w:w w:val="125"/>
          <w:sz w:val="20"/>
          <w:vertAlign w:val="baseline"/>
        </w:rPr>
        <w:t> </w:t>
      </w:r>
      <w:r>
        <w:rPr>
          <w:i/>
          <w:spacing w:val="-5"/>
          <w:w w:val="125"/>
          <w:sz w:val="20"/>
          <w:vertAlign w:val="baseline"/>
        </w:rPr>
        <w:t>y</w:t>
      </w:r>
      <w:r>
        <w:rPr>
          <w:i/>
          <w:spacing w:val="-5"/>
          <w:w w:val="125"/>
          <w:sz w:val="20"/>
          <w:vertAlign w:val="subscript"/>
        </w:rPr>
        <w:t>i</w:t>
      </w:r>
      <w:r>
        <w:rPr>
          <w:rFonts w:ascii="Cambria" w:hAnsi="Cambria"/>
          <w:spacing w:val="-5"/>
          <w:w w:val="125"/>
          <w:sz w:val="20"/>
          <w:vertAlign w:val="baseline"/>
        </w:rPr>
        <w:t>|</w:t>
      </w:r>
    </w:p>
    <w:p>
      <w:pPr>
        <w:pStyle w:val="ListParagraph"/>
        <w:numPr>
          <w:ilvl w:val="0"/>
          <w:numId w:val="31"/>
        </w:numPr>
        <w:tabs>
          <w:tab w:pos="757" w:val="left" w:leader="none"/>
        </w:tabs>
        <w:spacing w:line="240" w:lineRule="auto" w:before="154" w:after="0"/>
        <w:ind w:left="757" w:right="0" w:hanging="198"/>
        <w:jc w:val="left"/>
        <w:rPr>
          <w:rFonts w:ascii="Cambria" w:hAnsi="Cambria"/>
          <w:sz w:val="20"/>
        </w:rPr>
      </w:pPr>
      <w:r>
        <w:rPr>
          <w:i/>
          <w:w w:val="130"/>
          <w:sz w:val="20"/>
        </w:rPr>
        <w:t>L</w:t>
      </w:r>
      <w:r>
        <w:rPr>
          <w:rFonts w:ascii="Cambria" w:hAnsi="Cambria"/>
          <w:w w:val="130"/>
          <w:sz w:val="20"/>
          <w:vertAlign w:val="subscript"/>
        </w:rPr>
        <w:t>∞</w:t>
      </w:r>
      <w:r>
        <w:rPr>
          <w:rFonts w:ascii="Cambria" w:hAnsi="Cambria"/>
          <w:spacing w:val="20"/>
          <w:w w:val="130"/>
          <w:sz w:val="20"/>
          <w:vertAlign w:val="baseline"/>
        </w:rPr>
        <w:t> </w:t>
      </w:r>
      <w:r>
        <w:rPr>
          <w:w w:val="120"/>
          <w:sz w:val="20"/>
          <w:vertAlign w:val="baseline"/>
        </w:rPr>
        <w:t>norm:</w:t>
      </w:r>
      <w:r>
        <w:rPr>
          <w:spacing w:val="35"/>
          <w:w w:val="120"/>
          <w:sz w:val="20"/>
          <w:vertAlign w:val="baseline"/>
        </w:rPr>
        <w:t> </w:t>
      </w:r>
      <w:r>
        <w:rPr>
          <w:i/>
          <w:w w:val="120"/>
          <w:sz w:val="20"/>
          <w:vertAlign w:val="baseline"/>
        </w:rPr>
        <w:t>L</w:t>
      </w:r>
      <w:r>
        <w:rPr>
          <w:rFonts w:ascii="Cambria" w:hAnsi="Cambria"/>
          <w:w w:val="120"/>
          <w:sz w:val="20"/>
          <w:vertAlign w:val="subscript"/>
        </w:rPr>
        <w:t>∞</w:t>
      </w:r>
      <w:r>
        <w:rPr>
          <w:w w:val="120"/>
          <w:sz w:val="20"/>
          <w:vertAlign w:val="baseline"/>
        </w:rPr>
        <w:t>(</w:t>
      </w:r>
      <w:r>
        <w:rPr>
          <w:i/>
          <w:w w:val="120"/>
          <w:sz w:val="20"/>
          <w:vertAlign w:val="baseline"/>
        </w:rPr>
        <w:t>x,</w:t>
      </w:r>
      <w:r>
        <w:rPr>
          <w:i/>
          <w:spacing w:val="-20"/>
          <w:w w:val="120"/>
          <w:sz w:val="20"/>
          <w:vertAlign w:val="baseline"/>
        </w:rPr>
        <w:t> </w:t>
      </w:r>
      <w:r>
        <w:rPr>
          <w:i/>
          <w:w w:val="120"/>
          <w:sz w:val="20"/>
          <w:vertAlign w:val="baseline"/>
        </w:rPr>
        <w:t>y</w:t>
      </w:r>
      <w:r>
        <w:rPr>
          <w:w w:val="120"/>
          <w:sz w:val="20"/>
          <w:vertAlign w:val="baseline"/>
        </w:rPr>
        <w:t>)</w:t>
      </w:r>
      <w:r>
        <w:rPr>
          <w:spacing w:val="-2"/>
          <w:w w:val="130"/>
          <w:sz w:val="20"/>
          <w:vertAlign w:val="baseline"/>
        </w:rPr>
        <w:t> </w:t>
      </w:r>
      <w:r>
        <w:rPr>
          <w:w w:val="130"/>
          <w:sz w:val="20"/>
          <w:vertAlign w:val="baseline"/>
        </w:rPr>
        <w:t>=</w:t>
      </w:r>
      <w:r>
        <w:rPr>
          <w:spacing w:val="-3"/>
          <w:w w:val="130"/>
          <w:sz w:val="20"/>
          <w:vertAlign w:val="baseline"/>
        </w:rPr>
        <w:t> </w:t>
      </w:r>
      <w:r>
        <w:rPr>
          <w:w w:val="120"/>
          <w:sz w:val="20"/>
          <w:vertAlign w:val="baseline"/>
        </w:rPr>
        <w:t>max</w:t>
      </w:r>
      <w:r>
        <w:rPr>
          <w:rFonts w:ascii="Cambria" w:hAnsi="Cambria"/>
          <w:w w:val="120"/>
          <w:sz w:val="20"/>
          <w:vertAlign w:val="baseline"/>
        </w:rPr>
        <w:t>{|</w:t>
      </w:r>
      <w:r>
        <w:rPr>
          <w:i/>
          <w:w w:val="120"/>
          <w:sz w:val="20"/>
          <w:vertAlign w:val="baseline"/>
        </w:rPr>
        <w:t>x</w:t>
      </w:r>
      <w:r>
        <w:rPr>
          <w:w w:val="120"/>
          <w:sz w:val="20"/>
          <w:vertAlign w:val="subscript"/>
        </w:rPr>
        <w:t>1</w:t>
      </w:r>
      <w:r>
        <w:rPr>
          <w:spacing w:val="1"/>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w w:val="120"/>
          <w:sz w:val="20"/>
          <w:vertAlign w:val="baseline"/>
        </w:rPr>
        <w:t>y</w:t>
      </w:r>
      <w:r>
        <w:rPr>
          <w:w w:val="120"/>
          <w:sz w:val="20"/>
          <w:vertAlign w:val="subscript"/>
        </w:rPr>
        <w:t>1</w:t>
      </w:r>
      <w:r>
        <w:rPr>
          <w:rFonts w:ascii="Cambria" w:hAnsi="Cambria"/>
          <w:w w:val="120"/>
          <w:sz w:val="20"/>
          <w:vertAlign w:val="baseline"/>
        </w:rPr>
        <w:t>|</w:t>
      </w:r>
      <w:r>
        <w:rPr>
          <w:i/>
          <w:w w:val="120"/>
          <w:sz w:val="20"/>
          <w:vertAlign w:val="baseline"/>
        </w:rPr>
        <w:t>,</w:t>
      </w:r>
      <w:r>
        <w:rPr>
          <w:i/>
          <w:spacing w:val="-20"/>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0"/>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0"/>
          <w:w w:val="120"/>
          <w:sz w:val="20"/>
          <w:vertAlign w:val="baseline"/>
        </w:rPr>
        <w:t> </w:t>
      </w:r>
      <w:r>
        <w:rPr>
          <w:rFonts w:ascii="Cambria" w:hAnsi="Cambria"/>
          <w:w w:val="120"/>
          <w:sz w:val="20"/>
          <w:vertAlign w:val="baseline"/>
        </w:rPr>
        <w:t>|</w:t>
      </w:r>
      <w:r>
        <w:rPr>
          <w:i/>
          <w:w w:val="120"/>
          <w:sz w:val="20"/>
          <w:vertAlign w:val="baseline"/>
        </w:rPr>
        <w:t>x</w:t>
      </w:r>
      <w:r>
        <w:rPr>
          <w:i/>
          <w:w w:val="120"/>
          <w:sz w:val="20"/>
          <w:vertAlign w:val="subscript"/>
        </w:rPr>
        <w:t>n</w:t>
      </w:r>
      <w:r>
        <w:rPr>
          <w:i/>
          <w:spacing w:val="1"/>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spacing w:val="-4"/>
          <w:w w:val="120"/>
          <w:sz w:val="20"/>
          <w:vertAlign w:val="baseline"/>
        </w:rPr>
        <w:t>y</w:t>
      </w:r>
      <w:r>
        <w:rPr>
          <w:i/>
          <w:spacing w:val="-4"/>
          <w:w w:val="120"/>
          <w:sz w:val="20"/>
          <w:vertAlign w:val="subscript"/>
        </w:rPr>
        <w:t>n</w:t>
      </w:r>
      <w:r>
        <w:rPr>
          <w:rFonts w:ascii="Cambria" w:hAnsi="Cambria"/>
          <w:spacing w:val="-4"/>
          <w:w w:val="120"/>
          <w:sz w:val="20"/>
          <w:vertAlign w:val="baseline"/>
        </w:rPr>
        <w:t>|}</w:t>
      </w:r>
    </w:p>
    <w:p>
      <w:pPr>
        <w:pStyle w:val="ListParagraph"/>
        <w:numPr>
          <w:ilvl w:val="0"/>
          <w:numId w:val="31"/>
        </w:numPr>
        <w:tabs>
          <w:tab w:pos="757" w:val="left" w:leader="none"/>
          <w:tab w:pos="2594" w:val="left" w:leader="none"/>
        </w:tabs>
        <w:spacing w:line="149" w:lineRule="exact" w:before="164" w:after="0"/>
        <w:ind w:left="757" w:right="0" w:hanging="198"/>
        <w:jc w:val="left"/>
        <w:rPr>
          <w:rFonts w:ascii="Cambria" w:hAnsi="Cambria"/>
          <w:position w:val="2"/>
          <w:sz w:val="20"/>
        </w:rPr>
      </w:pPr>
      <w:r>
        <w:rPr>
          <w:rFonts w:ascii="Cambria" w:hAnsi="Cambria"/>
          <w:position w:val="2"/>
          <w:sz w:val="20"/>
        </w:rPr>
        <mc:AlternateContent>
          <mc:Choice Requires="wps">
            <w:drawing>
              <wp:anchor distT="0" distB="0" distL="0" distR="0" allowOverlap="1" layoutInCell="1" locked="0" behindDoc="1" simplePos="0" relativeHeight="480908288">
                <wp:simplePos x="0" y="0"/>
                <wp:positionH relativeFrom="page">
                  <wp:posOffset>4878844</wp:posOffset>
                </wp:positionH>
                <wp:positionV relativeFrom="paragraph">
                  <wp:posOffset>150387</wp:posOffset>
                </wp:positionV>
                <wp:extent cx="995680" cy="7239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995680" cy="72390"/>
                        </a:xfrm>
                        <a:prstGeom prst="rect">
                          <a:avLst/>
                        </a:prstGeom>
                      </wps:spPr>
                      <wps:txbx>
                        <w:txbxContent>
                          <w:p>
                            <w:pPr>
                              <w:tabs>
                                <w:tab w:pos="588" w:val="left" w:leader="none"/>
                                <w:tab w:pos="1566" w:val="left" w:leader="none"/>
                              </w:tabs>
                              <w:spacing w:line="111" w:lineRule="exact" w:before="0"/>
                              <w:ind w:left="0" w:right="0" w:firstLine="0"/>
                              <w:jc w:val="left"/>
                              <w:rPr>
                                <w:rFonts w:ascii="Georgia"/>
                                <w:sz w:val="10"/>
                              </w:rPr>
                            </w:pPr>
                            <w:r>
                              <w:rPr>
                                <w:rFonts w:ascii="Times New Roman"/>
                                <w:sz w:val="10"/>
                                <w:u w:val="single"/>
                              </w:rPr>
                              <w:tab/>
                            </w:r>
                            <w:r>
                              <w:rPr>
                                <w:rFonts w:ascii="Cambria"/>
                                <w:i/>
                                <w:spacing w:val="-5"/>
                                <w:w w:val="170"/>
                                <w:sz w:val="10"/>
                                <w:u w:val="single"/>
                              </w:rPr>
                              <w:t>i</w:t>
                            </w:r>
                            <w:r>
                              <w:rPr>
                                <w:rFonts w:ascii="Georgia"/>
                                <w:spacing w:val="-5"/>
                                <w:w w:val="170"/>
                                <w:sz w:val="10"/>
                                <w:u w:val="single"/>
                              </w:rPr>
                              <w:t>=1</w:t>
                            </w:r>
                            <w:r>
                              <w:rPr>
                                <w:rFonts w:ascii="Georgia"/>
                                <w:sz w:val="10"/>
                                <w:u w:val="single"/>
                              </w:rPr>
                              <w:tab/>
                            </w:r>
                          </w:p>
                        </w:txbxContent>
                      </wps:txbx>
                      <wps:bodyPr wrap="square" lIns="0" tIns="0" rIns="0" bIns="0" rtlCol="0">
                        <a:noAutofit/>
                      </wps:bodyPr>
                    </wps:wsp>
                  </a:graphicData>
                </a:graphic>
              </wp:anchor>
            </w:drawing>
          </mc:Choice>
          <mc:Fallback>
            <w:pict>
              <v:shape style="position:absolute;margin-left:384.161011pt;margin-top:11.841498pt;width:78.4pt;height:5.7pt;mso-position-horizontal-relative:page;mso-position-vertical-relative:paragraph;z-index:-22408192" type="#_x0000_t202" id="docshape777" filled="false" stroked="false">
                <v:textbox inset="0,0,0,0">
                  <w:txbxContent>
                    <w:p>
                      <w:pPr>
                        <w:tabs>
                          <w:tab w:pos="588" w:val="left" w:leader="none"/>
                          <w:tab w:pos="1566" w:val="left" w:leader="none"/>
                        </w:tabs>
                        <w:spacing w:line="111" w:lineRule="exact" w:before="0"/>
                        <w:ind w:left="0" w:right="0" w:firstLine="0"/>
                        <w:jc w:val="left"/>
                        <w:rPr>
                          <w:rFonts w:ascii="Georgia"/>
                          <w:sz w:val="10"/>
                        </w:rPr>
                      </w:pPr>
                      <w:r>
                        <w:rPr>
                          <w:rFonts w:ascii="Times New Roman"/>
                          <w:sz w:val="10"/>
                          <w:u w:val="single"/>
                        </w:rPr>
                        <w:tab/>
                      </w:r>
                      <w:r>
                        <w:rPr>
                          <w:rFonts w:ascii="Cambria"/>
                          <w:i/>
                          <w:spacing w:val="-5"/>
                          <w:w w:val="170"/>
                          <w:sz w:val="10"/>
                          <w:u w:val="single"/>
                        </w:rPr>
                        <w:t>i</w:t>
                      </w:r>
                      <w:r>
                        <w:rPr>
                          <w:rFonts w:ascii="Georgia"/>
                          <w:spacing w:val="-5"/>
                          <w:w w:val="170"/>
                          <w:sz w:val="10"/>
                          <w:u w:val="single"/>
                        </w:rPr>
                        <w:t>=1</w:t>
                      </w:r>
                      <w:r>
                        <w:rPr>
                          <w:rFonts w:ascii="Georgia"/>
                          <w:sz w:val="10"/>
                          <w:u w:val="single"/>
                        </w:rPr>
                        <w:tab/>
                      </w:r>
                    </w:p>
                  </w:txbxContent>
                </v:textbox>
                <w10:wrap type="none"/>
              </v:shape>
            </w:pict>
          </mc:Fallback>
        </mc:AlternateContent>
      </w:r>
      <w:r>
        <w:rPr>
          <w:w w:val="105"/>
          <w:sz w:val="20"/>
        </w:rPr>
        <w:t>Cosine</w:t>
      </w:r>
      <w:r>
        <w:rPr>
          <w:spacing w:val="14"/>
          <w:w w:val="105"/>
          <w:sz w:val="20"/>
        </w:rPr>
        <w:t> </w:t>
      </w:r>
      <w:r>
        <w:rPr>
          <w:w w:val="105"/>
          <w:sz w:val="20"/>
        </w:rPr>
        <w:t>distance:</w:t>
      </w:r>
      <w:r>
        <w:rPr>
          <w:spacing w:val="36"/>
          <w:w w:val="105"/>
          <w:sz w:val="20"/>
        </w:rPr>
        <w:t> </w:t>
      </w:r>
      <w:r>
        <w:rPr>
          <w:i/>
          <w:spacing w:val="-10"/>
          <w:w w:val="105"/>
          <w:sz w:val="20"/>
        </w:rPr>
        <w:t>d</w:t>
      </w:r>
      <w:r>
        <w:rPr>
          <w:i/>
          <w:sz w:val="20"/>
        </w:rPr>
        <w:tab/>
      </w:r>
      <w:r>
        <w:rPr>
          <w:w w:val="115"/>
          <w:sz w:val="20"/>
        </w:rPr>
        <w:t>(</w:t>
      </w:r>
      <w:r>
        <w:rPr>
          <w:i/>
          <w:w w:val="115"/>
          <w:sz w:val="20"/>
        </w:rPr>
        <w:t>x,</w:t>
      </w:r>
      <w:r>
        <w:rPr>
          <w:i/>
          <w:spacing w:val="-16"/>
          <w:w w:val="115"/>
          <w:sz w:val="20"/>
        </w:rPr>
        <w:t> </w:t>
      </w:r>
      <w:r>
        <w:rPr>
          <w:i/>
          <w:w w:val="115"/>
          <w:sz w:val="20"/>
        </w:rPr>
        <w:t>y</w:t>
      </w:r>
      <w:r>
        <w:rPr>
          <w:w w:val="115"/>
          <w:sz w:val="20"/>
        </w:rPr>
        <w:t>)</w:t>
      </w:r>
      <w:r>
        <w:rPr>
          <w:spacing w:val="2"/>
          <w:w w:val="130"/>
          <w:sz w:val="20"/>
        </w:rPr>
        <w:t> </w:t>
      </w:r>
      <w:r>
        <w:rPr>
          <w:w w:val="130"/>
          <w:sz w:val="20"/>
        </w:rPr>
        <w:t>=</w:t>
      </w:r>
      <w:r>
        <w:rPr>
          <w:spacing w:val="2"/>
          <w:w w:val="130"/>
          <w:sz w:val="20"/>
        </w:rPr>
        <w:t> </w:t>
      </w:r>
      <w:r>
        <w:rPr>
          <w:w w:val="115"/>
          <w:sz w:val="20"/>
        </w:rPr>
        <w:t>1</w:t>
      </w:r>
      <w:r>
        <w:rPr>
          <w:spacing w:val="-3"/>
          <w:w w:val="115"/>
          <w:sz w:val="20"/>
        </w:rPr>
        <w:t> </w:t>
      </w:r>
      <w:r>
        <w:rPr>
          <w:rFonts w:ascii="Cambria" w:hAnsi="Cambria"/>
          <w:w w:val="130"/>
          <w:sz w:val="20"/>
        </w:rPr>
        <w:t>−</w:t>
      </w:r>
      <w:r>
        <w:rPr>
          <w:rFonts w:ascii="Cambria" w:hAnsi="Cambria"/>
          <w:spacing w:val="-9"/>
          <w:w w:val="130"/>
          <w:sz w:val="20"/>
        </w:rPr>
        <w:t> </w:t>
      </w:r>
      <w:r>
        <w:rPr>
          <w:i/>
          <w:w w:val="115"/>
          <w:sz w:val="20"/>
        </w:rPr>
        <w:t>cos</w:t>
      </w:r>
      <w:r>
        <w:rPr>
          <w:w w:val="115"/>
          <w:sz w:val="20"/>
        </w:rPr>
        <w:t>(</w:t>
      </w:r>
      <w:r>
        <w:rPr>
          <w:i/>
          <w:w w:val="115"/>
          <w:sz w:val="20"/>
        </w:rPr>
        <w:t>x,</w:t>
      </w:r>
      <w:r>
        <w:rPr>
          <w:i/>
          <w:spacing w:val="-16"/>
          <w:w w:val="115"/>
          <w:sz w:val="20"/>
        </w:rPr>
        <w:t> </w:t>
      </w:r>
      <w:r>
        <w:rPr>
          <w:i/>
          <w:w w:val="115"/>
          <w:sz w:val="20"/>
        </w:rPr>
        <w:t>y</w:t>
      </w:r>
      <w:r>
        <w:rPr>
          <w:w w:val="115"/>
          <w:sz w:val="20"/>
        </w:rPr>
        <w:t>)</w:t>
      </w:r>
      <w:r>
        <w:rPr>
          <w:spacing w:val="2"/>
          <w:w w:val="130"/>
          <w:sz w:val="20"/>
        </w:rPr>
        <w:t> </w:t>
      </w:r>
      <w:r>
        <w:rPr>
          <w:w w:val="130"/>
          <w:sz w:val="20"/>
        </w:rPr>
        <w:t>=</w:t>
      </w:r>
      <w:r>
        <w:rPr>
          <w:spacing w:val="2"/>
          <w:w w:val="130"/>
          <w:sz w:val="20"/>
        </w:rPr>
        <w:t> </w:t>
      </w:r>
      <w:r>
        <w:rPr>
          <w:w w:val="115"/>
          <w:sz w:val="20"/>
        </w:rPr>
        <w:t>1</w:t>
      </w:r>
      <w:r>
        <w:rPr>
          <w:spacing w:val="-3"/>
          <w:w w:val="115"/>
          <w:sz w:val="20"/>
        </w:rPr>
        <w:t> </w:t>
      </w:r>
      <w:r>
        <w:rPr>
          <w:rFonts w:ascii="Cambria" w:hAnsi="Cambria"/>
          <w:w w:val="130"/>
          <w:sz w:val="20"/>
        </w:rPr>
        <w:t>−</w:t>
      </w:r>
      <w:r>
        <w:rPr>
          <w:rFonts w:ascii="Cambria" w:hAnsi="Cambria"/>
          <w:spacing w:val="18"/>
          <w:w w:val="130"/>
          <w:sz w:val="20"/>
        </w:rPr>
        <w:t> </w:t>
      </w:r>
      <w:r>
        <w:rPr>
          <w:i/>
          <w:spacing w:val="54"/>
          <w:w w:val="130"/>
          <w:position w:val="9"/>
          <w:sz w:val="14"/>
          <w:u w:val="single"/>
        </w:rPr>
        <w:t>  </w:t>
      </w:r>
      <w:r>
        <w:rPr>
          <w:i/>
          <w:w w:val="115"/>
          <w:position w:val="9"/>
          <w:sz w:val="14"/>
          <w:u w:val="single"/>
        </w:rPr>
        <w:t>x</w:t>
      </w:r>
      <w:r>
        <w:rPr>
          <w:rFonts w:ascii="Cambria" w:hAnsi="Cambria"/>
          <w:w w:val="115"/>
          <w:position w:val="9"/>
          <w:sz w:val="14"/>
          <w:u w:val="single"/>
        </w:rPr>
        <w:t>·</w:t>
      </w:r>
      <w:r>
        <w:rPr>
          <w:i/>
          <w:w w:val="115"/>
          <w:position w:val="9"/>
          <w:sz w:val="14"/>
          <w:u w:val="single"/>
        </w:rPr>
        <w:t>y</w:t>
      </w:r>
      <w:r>
        <w:rPr>
          <w:i/>
          <w:spacing w:val="56"/>
          <w:w w:val="115"/>
          <w:position w:val="9"/>
          <w:sz w:val="14"/>
          <w:u w:val="single"/>
        </w:rPr>
        <w:t>  </w:t>
      </w:r>
      <w:r>
        <w:rPr>
          <w:i/>
          <w:spacing w:val="50"/>
          <w:w w:val="115"/>
          <w:position w:val="9"/>
          <w:sz w:val="14"/>
        </w:rPr>
        <w:t> </w:t>
      </w:r>
      <w:r>
        <w:rPr>
          <w:w w:val="130"/>
          <w:sz w:val="20"/>
        </w:rPr>
        <w:t>=</w:t>
      </w:r>
      <w:r>
        <w:rPr>
          <w:spacing w:val="2"/>
          <w:w w:val="130"/>
          <w:sz w:val="20"/>
        </w:rPr>
        <w:t> </w:t>
      </w:r>
      <w:r>
        <w:rPr>
          <w:w w:val="115"/>
          <w:sz w:val="20"/>
        </w:rPr>
        <w:t>1</w:t>
      </w:r>
      <w:r>
        <w:rPr>
          <w:spacing w:val="-3"/>
          <w:w w:val="115"/>
          <w:sz w:val="20"/>
        </w:rPr>
        <w:t> </w:t>
      </w:r>
      <w:r>
        <w:rPr>
          <w:rFonts w:ascii="Cambria" w:hAnsi="Cambria"/>
          <w:w w:val="130"/>
          <w:sz w:val="20"/>
        </w:rPr>
        <w:t>−</w:t>
      </w:r>
      <w:r>
        <w:rPr>
          <w:rFonts w:ascii="Cambria" w:hAnsi="Cambria"/>
          <w:spacing w:val="17"/>
          <w:w w:val="130"/>
          <w:sz w:val="20"/>
        </w:rPr>
        <w:t> </w:t>
      </w:r>
      <w:r>
        <w:rPr>
          <w:rFonts w:ascii="Cambria" w:hAnsi="Cambria"/>
          <w:spacing w:val="-10"/>
          <w:w w:val="115"/>
          <w:position w:val="2"/>
          <w:sz w:val="20"/>
        </w:rPr>
        <w:t>√</w:t>
      </w:r>
    </w:p>
    <w:p>
      <w:pPr>
        <w:pStyle w:val="BodyText"/>
        <w:rPr>
          <w:rFonts w:ascii="Cambria"/>
          <w:sz w:val="10"/>
        </w:rPr>
      </w:pPr>
      <w:r>
        <w:rPr/>
        <w:br w:type="column"/>
      </w:r>
      <w:r>
        <w:rPr>
          <w:rFonts w:ascii="Cambria"/>
          <w:sz w:val="10"/>
        </w:rPr>
      </w:r>
    </w:p>
    <w:p>
      <w:pPr>
        <w:pStyle w:val="BodyText"/>
        <w:rPr>
          <w:rFonts w:ascii="Cambria"/>
          <w:sz w:val="10"/>
        </w:rPr>
      </w:pPr>
    </w:p>
    <w:p>
      <w:pPr>
        <w:pStyle w:val="BodyText"/>
        <w:rPr>
          <w:rFonts w:ascii="Cambria"/>
          <w:sz w:val="10"/>
        </w:rPr>
      </w:pPr>
    </w:p>
    <w:p>
      <w:pPr>
        <w:pStyle w:val="BodyText"/>
        <w:rPr>
          <w:rFonts w:ascii="Cambria"/>
          <w:sz w:val="10"/>
        </w:rPr>
      </w:pPr>
    </w:p>
    <w:p>
      <w:pPr>
        <w:pStyle w:val="BodyText"/>
        <w:rPr>
          <w:rFonts w:ascii="Cambria"/>
          <w:sz w:val="10"/>
        </w:rPr>
      </w:pPr>
    </w:p>
    <w:p>
      <w:pPr>
        <w:pStyle w:val="BodyText"/>
        <w:rPr>
          <w:rFonts w:ascii="Cambria"/>
          <w:sz w:val="10"/>
        </w:rPr>
      </w:pPr>
    </w:p>
    <w:p>
      <w:pPr>
        <w:pStyle w:val="BodyText"/>
        <w:spacing w:before="2"/>
        <w:rPr>
          <w:rFonts w:ascii="Cambria"/>
          <w:sz w:val="10"/>
        </w:rPr>
      </w:pPr>
    </w:p>
    <w:p>
      <w:pPr>
        <w:spacing w:line="285" w:lineRule="exact" w:before="0"/>
        <w:ind w:left="214" w:right="0" w:firstLine="0"/>
        <w:jc w:val="left"/>
        <w:rPr>
          <w:rFonts w:ascii="Cambria" w:hAnsi="Cambria"/>
          <w:i/>
          <w:sz w:val="10"/>
        </w:rPr>
      </w:pPr>
      <w:r>
        <w:rPr>
          <w:rFonts w:ascii="Cambria" w:hAnsi="Cambria"/>
          <w:i/>
          <w:sz w:val="10"/>
        </w:rPr>
        <w:drawing>
          <wp:anchor distT="0" distB="0" distL="0" distR="0" allowOverlap="1" layoutInCell="1" locked="0" behindDoc="1" simplePos="0" relativeHeight="480898048">
            <wp:simplePos x="0" y="0"/>
            <wp:positionH relativeFrom="page">
              <wp:posOffset>4316457</wp:posOffset>
            </wp:positionH>
            <wp:positionV relativeFrom="paragraph">
              <wp:posOffset>206194</wp:posOffset>
            </wp:positionV>
            <wp:extent cx="25400" cy="88900"/>
            <wp:effectExtent l="0" t="0" r="0" b="0"/>
            <wp:wrapNone/>
            <wp:docPr id="1003" name="Image 1003"/>
            <wp:cNvGraphicFramePr>
              <a:graphicFrameLocks/>
            </wp:cNvGraphicFramePr>
            <a:graphic>
              <a:graphicData uri="http://schemas.openxmlformats.org/drawingml/2006/picture">
                <pic:pic>
                  <pic:nvPicPr>
                    <pic:cNvPr id="1003" name="Image 1003"/>
                    <pic:cNvPicPr/>
                  </pic:nvPicPr>
                  <pic:blipFill>
                    <a:blip r:embed="rId53" cstate="print"/>
                    <a:stretch>
                      <a:fillRect/>
                    </a:stretch>
                  </pic:blipFill>
                  <pic:spPr>
                    <a:xfrm>
                      <a:off x="0" y="0"/>
                      <a:ext cx="25400" cy="88900"/>
                    </a:xfrm>
                    <a:prstGeom prst="rect">
                      <a:avLst/>
                    </a:prstGeom>
                  </pic:spPr>
                </pic:pic>
              </a:graphicData>
            </a:graphic>
          </wp:anchor>
        </w:drawing>
      </w:r>
      <w:r>
        <w:rPr>
          <w:rFonts w:ascii="Cambria" w:hAnsi="Cambria"/>
          <w:i/>
          <w:sz w:val="10"/>
        </w:rPr>
        <mc:AlternateContent>
          <mc:Choice Requires="wps">
            <w:drawing>
              <wp:anchor distT="0" distB="0" distL="0" distR="0" allowOverlap="1" layoutInCell="1" locked="0" behindDoc="1" simplePos="0" relativeHeight="480898560">
                <wp:simplePos x="0" y="0"/>
                <wp:positionH relativeFrom="page">
                  <wp:posOffset>4984280</wp:posOffset>
                </wp:positionH>
                <wp:positionV relativeFrom="paragraph">
                  <wp:posOffset>212785</wp:posOffset>
                </wp:positionV>
                <wp:extent cx="379095" cy="1270"/>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379095" cy="1270"/>
                        </a:xfrm>
                        <a:custGeom>
                          <a:avLst/>
                          <a:gdLst/>
                          <a:ahLst/>
                          <a:cxnLst/>
                          <a:rect l="l" t="t" r="r" b="b"/>
                          <a:pathLst>
                            <a:path w="379095" h="0">
                              <a:moveTo>
                                <a:pt x="0" y="0"/>
                              </a:moveTo>
                              <a:lnTo>
                                <a:pt x="3785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17920" from="392.463013pt,16.754749pt" to="422.267013pt,16.754749pt" stroked="true" strokeweight=".398pt" strokecolor="#000000">
                <v:stroke dashstyle="solid"/>
                <w10:wrap type="none"/>
              </v:line>
            </w:pict>
          </mc:Fallback>
        </mc:AlternateContent>
      </w:r>
      <w:r>
        <w:rPr>
          <w:rFonts w:ascii="Cambria" w:hAnsi="Cambria"/>
          <w:i/>
          <w:sz w:val="10"/>
        </w:rPr>
        <mc:AlternateContent>
          <mc:Choice Requires="wps">
            <w:drawing>
              <wp:anchor distT="0" distB="0" distL="0" distR="0" allowOverlap="1" layoutInCell="1" locked="0" behindDoc="1" simplePos="0" relativeHeight="480899072">
                <wp:simplePos x="0" y="0"/>
                <wp:positionH relativeFrom="page">
                  <wp:posOffset>5498287</wp:posOffset>
                </wp:positionH>
                <wp:positionV relativeFrom="paragraph">
                  <wp:posOffset>212785</wp:posOffset>
                </wp:positionV>
                <wp:extent cx="375920" cy="1270"/>
                <wp:effectExtent l="0" t="0" r="0" b="0"/>
                <wp:wrapNone/>
                <wp:docPr id="1005" name="Graphic 1005"/>
                <wp:cNvGraphicFramePr>
                  <a:graphicFrameLocks/>
                </wp:cNvGraphicFramePr>
                <a:graphic>
                  <a:graphicData uri="http://schemas.microsoft.com/office/word/2010/wordprocessingShape">
                    <wps:wsp>
                      <wps:cNvPr id="1005" name="Graphic 1005"/>
                      <wps:cNvSpPr/>
                      <wps:spPr>
                        <a:xfrm>
                          <a:off x="0" y="0"/>
                          <a:ext cx="375920" cy="1270"/>
                        </a:xfrm>
                        <a:custGeom>
                          <a:avLst/>
                          <a:gdLst/>
                          <a:ahLst/>
                          <a:cxnLst/>
                          <a:rect l="l" t="t" r="r" b="b"/>
                          <a:pathLst>
                            <a:path w="375920" h="0">
                              <a:moveTo>
                                <a:pt x="0" y="0"/>
                              </a:moveTo>
                              <a:lnTo>
                                <a:pt x="37562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417408" from="432.936005pt,16.754749pt" to="462.513005pt,16.754749pt" stroked="true" strokeweight=".398pt" strokecolor="#000000">
                <v:stroke dashstyle="solid"/>
                <w10:wrap type="none"/>
              </v:line>
            </w:pict>
          </mc:Fallback>
        </mc:AlternateContent>
      </w:r>
      <w:r>
        <w:rPr>
          <w:rFonts w:ascii="Cambria" w:hAnsi="Cambria"/>
          <w:i/>
          <w:sz w:val="10"/>
        </w:rPr>
        <mc:AlternateContent>
          <mc:Choice Requires="wps">
            <w:drawing>
              <wp:anchor distT="0" distB="0" distL="0" distR="0" allowOverlap="1" layoutInCell="1" locked="0" behindDoc="1" simplePos="0" relativeHeight="480902144">
                <wp:simplePos x="0" y="0"/>
                <wp:positionH relativeFrom="page">
                  <wp:posOffset>5313413</wp:posOffset>
                </wp:positionH>
                <wp:positionV relativeFrom="paragraph">
                  <wp:posOffset>281352</wp:posOffset>
                </wp:positionV>
                <wp:extent cx="34290" cy="6350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342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95"/>
                                <w:sz w:val="10"/>
                              </w:rPr>
                              <w:t>i</w:t>
                            </w:r>
                          </w:p>
                        </w:txbxContent>
                      </wps:txbx>
                      <wps:bodyPr wrap="square" lIns="0" tIns="0" rIns="0" bIns="0" rtlCol="0">
                        <a:noAutofit/>
                      </wps:bodyPr>
                    </wps:wsp>
                  </a:graphicData>
                </a:graphic>
              </wp:anchor>
            </w:drawing>
          </mc:Choice>
          <mc:Fallback>
            <w:pict>
              <v:shape style="position:absolute;margin-left:418.378998pt;margin-top:22.153774pt;width:2.7pt;height:5pt;mso-position-horizontal-relative:page;mso-position-vertical-relative:paragraph;z-index:-22414336" type="#_x0000_t202" id="docshape778" filled="false" stroked="false">
                <v:textbox inset="0,0,0,0">
                  <w:txbxContent>
                    <w:p>
                      <w:pPr>
                        <w:spacing w:line="97" w:lineRule="exact" w:before="0"/>
                        <w:ind w:left="0" w:right="0" w:firstLine="0"/>
                        <w:jc w:val="left"/>
                        <w:rPr>
                          <w:rFonts w:ascii="Cambria"/>
                          <w:i/>
                          <w:sz w:val="10"/>
                        </w:rPr>
                      </w:pPr>
                      <w:r>
                        <w:rPr>
                          <w:rFonts w:ascii="Cambria"/>
                          <w:i/>
                          <w:spacing w:val="-10"/>
                          <w:w w:val="195"/>
                          <w:sz w:val="10"/>
                        </w:rPr>
                        <w:t>i</w:t>
                      </w:r>
                    </w:p>
                  </w:txbxContent>
                </v:textbox>
                <w10:wrap type="none"/>
              </v:shape>
            </w:pict>
          </mc:Fallback>
        </mc:AlternateContent>
      </w:r>
      <w:r>
        <w:rPr>
          <w:rFonts w:ascii="Lucida Sans Unicode" w:hAnsi="Lucida Sans Unicode"/>
          <w:w w:val="175"/>
          <w:position w:val="12"/>
          <w:sz w:val="14"/>
        </w:rPr>
        <w:t>Σ</w:t>
      </w:r>
      <w:r>
        <w:rPr>
          <w:rFonts w:ascii="Cambria" w:hAnsi="Cambria"/>
          <w:i/>
          <w:w w:val="175"/>
          <w:position w:val="8"/>
          <w:sz w:val="10"/>
        </w:rPr>
        <w:t>n</w:t>
      </w:r>
      <w:r>
        <w:rPr>
          <w:rFonts w:ascii="Cambria" w:hAnsi="Cambria"/>
          <w:i/>
          <w:spacing w:val="55"/>
          <w:w w:val="175"/>
          <w:position w:val="8"/>
          <w:sz w:val="10"/>
        </w:rPr>
        <w:t>  </w:t>
      </w:r>
      <w:r>
        <w:rPr>
          <w:i/>
          <w:spacing w:val="-4"/>
          <w:w w:val="175"/>
          <w:position w:val="2"/>
          <w:sz w:val="14"/>
        </w:rPr>
        <w:t>x</w:t>
      </w:r>
      <w:r>
        <w:rPr>
          <w:rFonts w:ascii="Cambria" w:hAnsi="Cambria"/>
          <w:i/>
          <w:spacing w:val="-4"/>
          <w:w w:val="175"/>
          <w:sz w:val="10"/>
        </w:rPr>
        <w:t>i</w:t>
      </w:r>
      <w:r>
        <w:rPr>
          <w:i/>
          <w:spacing w:val="-4"/>
          <w:w w:val="175"/>
          <w:position w:val="2"/>
          <w:sz w:val="14"/>
        </w:rPr>
        <w:t>y</w:t>
      </w:r>
      <w:r>
        <w:rPr>
          <w:rFonts w:ascii="Cambria" w:hAnsi="Cambria"/>
          <w:i/>
          <w:spacing w:val="-4"/>
          <w:w w:val="175"/>
          <w:sz w:val="10"/>
        </w:rPr>
        <w:t>i</w:t>
      </w:r>
    </w:p>
    <w:p>
      <w:pPr>
        <w:spacing w:after="0" w:line="285" w:lineRule="exact"/>
        <w:jc w:val="left"/>
        <w:rPr>
          <w:rFonts w:ascii="Cambria" w:hAnsi="Cambria"/>
          <w:i/>
          <w:sz w:val="10"/>
        </w:rPr>
        <w:sectPr>
          <w:type w:val="continuous"/>
          <w:pgSz w:w="12240" w:h="15840"/>
          <w:pgMar w:header="0" w:footer="1052" w:top="1820" w:bottom="280" w:left="1440" w:right="1080"/>
          <w:cols w:num="2" w:equalWidth="0">
            <w:col w:w="6410" w:space="40"/>
            <w:col w:w="3270"/>
          </w:cols>
        </w:sectPr>
      </w:pPr>
    </w:p>
    <w:p>
      <w:pPr>
        <w:spacing w:line="142" w:lineRule="exact" w:before="0"/>
        <w:ind w:left="0" w:right="151" w:firstLine="0"/>
        <w:jc w:val="center"/>
        <w:rPr>
          <w:i/>
          <w:sz w:val="14"/>
        </w:rPr>
      </w:pPr>
      <w:r>
        <w:rPr>
          <w:i/>
          <w:sz w:val="14"/>
        </w:rPr>
        <w:drawing>
          <wp:anchor distT="0" distB="0" distL="0" distR="0" allowOverlap="1" layoutInCell="1" locked="0" behindDoc="0" simplePos="0" relativeHeight="16099840">
            <wp:simplePos x="0" y="0"/>
            <wp:positionH relativeFrom="page">
              <wp:posOffset>4125302</wp:posOffset>
            </wp:positionH>
            <wp:positionV relativeFrom="paragraph">
              <wp:posOffset>24456</wp:posOffset>
            </wp:positionV>
            <wp:extent cx="25400" cy="88900"/>
            <wp:effectExtent l="0" t="0" r="0" b="0"/>
            <wp:wrapNone/>
            <wp:docPr id="1007" name="Image 1007"/>
            <wp:cNvGraphicFramePr>
              <a:graphicFrameLocks/>
            </wp:cNvGraphicFramePr>
            <a:graphic>
              <a:graphicData uri="http://schemas.openxmlformats.org/drawingml/2006/picture">
                <pic:pic>
                  <pic:nvPicPr>
                    <pic:cNvPr id="1007" name="Image 1007"/>
                    <pic:cNvPicPr/>
                  </pic:nvPicPr>
                  <pic:blipFill>
                    <a:blip r:embed="rId53" cstate="print"/>
                    <a:stretch>
                      <a:fillRect/>
                    </a:stretch>
                  </pic:blipFill>
                  <pic:spPr>
                    <a:xfrm>
                      <a:off x="0" y="0"/>
                      <a:ext cx="25400" cy="88900"/>
                    </a:xfrm>
                    <a:prstGeom prst="rect">
                      <a:avLst/>
                    </a:prstGeom>
                  </pic:spPr>
                </pic:pic>
              </a:graphicData>
            </a:graphic>
          </wp:anchor>
        </w:drawing>
      </w:r>
      <w:r>
        <w:rPr>
          <w:i/>
          <w:spacing w:val="-5"/>
          <w:w w:val="120"/>
          <w:sz w:val="14"/>
        </w:rPr>
        <w:t>cos</w:t>
      </w:r>
    </w:p>
    <w:p>
      <w:pPr>
        <w:pStyle w:val="BodyText"/>
        <w:spacing w:before="98"/>
        <w:rPr>
          <w:i/>
          <w:sz w:val="14"/>
        </w:rPr>
      </w:pPr>
    </w:p>
    <w:p>
      <w:pPr>
        <w:pStyle w:val="BodyText"/>
        <w:ind w:left="559"/>
      </w:pPr>
      <w:r>
        <w:rPr/>
        <w:t>Between</w:t>
      </w:r>
      <w:r>
        <w:rPr>
          <w:spacing w:val="28"/>
        </w:rPr>
        <w:t> </w:t>
      </w:r>
      <w:r>
        <w:rPr/>
        <w:t>strings,</w:t>
      </w:r>
      <w:r>
        <w:rPr>
          <w:spacing w:val="29"/>
        </w:rPr>
        <w:t> </w:t>
      </w:r>
      <w:r>
        <w:rPr/>
        <w:t>we</w:t>
      </w:r>
      <w:r>
        <w:rPr>
          <w:spacing w:val="29"/>
        </w:rPr>
        <w:t> </w:t>
      </w:r>
      <w:r>
        <w:rPr>
          <w:spacing w:val="-4"/>
        </w:rPr>
        <w:t>have:</w:t>
      </w:r>
    </w:p>
    <w:p>
      <w:pPr>
        <w:spacing w:before="10"/>
        <w:ind w:left="0" w:right="0" w:firstLine="0"/>
        <w:jc w:val="left"/>
        <w:rPr>
          <w:i/>
          <w:position w:val="-2"/>
          <w:sz w:val="14"/>
        </w:rPr>
      </w:pPr>
      <w:r>
        <w:rPr/>
        <w:br w:type="column"/>
      </w:r>
      <w:r>
        <w:rPr>
          <w:i/>
          <w:w w:val="125"/>
          <w:sz w:val="14"/>
        </w:rPr>
        <w:t>x</w:t>
      </w:r>
      <w:r>
        <w:rPr>
          <w:i/>
          <w:spacing w:val="-17"/>
          <w:w w:val="125"/>
          <w:sz w:val="14"/>
        </w:rPr>
        <w:t> </w:t>
      </w:r>
      <w:r>
        <w:rPr>
          <w:i/>
          <w:spacing w:val="-12"/>
          <w:position w:val="-2"/>
          <w:sz w:val="14"/>
        </w:rPr>
        <w:drawing>
          <wp:inline distT="0" distB="0" distL="0" distR="0">
            <wp:extent cx="25400" cy="88900"/>
            <wp:effectExtent l="0" t="0" r="0" b="0"/>
            <wp:docPr id="1008" name="Image 1008"/>
            <wp:cNvGraphicFramePr>
              <a:graphicFrameLocks/>
            </wp:cNvGraphicFramePr>
            <a:graphic>
              <a:graphicData uri="http://schemas.openxmlformats.org/drawingml/2006/picture">
                <pic:pic>
                  <pic:nvPicPr>
                    <pic:cNvPr id="1008" name="Image 1008"/>
                    <pic:cNvPicPr/>
                  </pic:nvPicPr>
                  <pic:blipFill>
                    <a:blip r:embed="rId53" cstate="print"/>
                    <a:stretch>
                      <a:fillRect/>
                    </a:stretch>
                  </pic:blipFill>
                  <pic:spPr>
                    <a:xfrm>
                      <a:off x="0" y="0"/>
                      <a:ext cx="25400" cy="88900"/>
                    </a:xfrm>
                    <a:prstGeom prst="rect">
                      <a:avLst/>
                    </a:prstGeom>
                  </pic:spPr>
                </pic:pic>
              </a:graphicData>
            </a:graphic>
          </wp:inline>
        </w:drawing>
      </w:r>
      <w:r>
        <w:rPr>
          <w:i/>
          <w:spacing w:val="-12"/>
          <w:position w:val="-2"/>
          <w:sz w:val="14"/>
        </w:rPr>
      </w:r>
      <w:r>
        <w:rPr>
          <w:rFonts w:ascii="Times New Roman" w:hAnsi="Times New Roman"/>
          <w:spacing w:val="3"/>
          <w:sz w:val="14"/>
        </w:rPr>
        <w:t> </w:t>
      </w:r>
      <w:r>
        <w:rPr>
          <w:rFonts w:ascii="Cambria" w:hAnsi="Cambria"/>
          <w:w w:val="90"/>
          <w:sz w:val="14"/>
        </w:rPr>
        <w:t>·</w:t>
      </w:r>
      <w:r>
        <w:rPr>
          <w:i/>
          <w:w w:val="90"/>
          <w:sz w:val="14"/>
        </w:rPr>
        <w:t>y</w:t>
      </w:r>
      <w:r>
        <w:rPr>
          <w:i/>
          <w:spacing w:val="-2"/>
          <w:sz w:val="14"/>
        </w:rPr>
        <w:t> </w:t>
      </w:r>
      <w:r>
        <w:rPr>
          <w:i/>
          <w:spacing w:val="-7"/>
          <w:position w:val="-2"/>
          <w:sz w:val="14"/>
        </w:rPr>
        <w:drawing>
          <wp:inline distT="0" distB="0" distL="0" distR="0">
            <wp:extent cx="25400" cy="88900"/>
            <wp:effectExtent l="0" t="0" r="0" b="0"/>
            <wp:docPr id="1009" name="Image 1009"/>
            <wp:cNvGraphicFramePr>
              <a:graphicFrameLocks/>
            </wp:cNvGraphicFramePr>
            <a:graphic>
              <a:graphicData uri="http://schemas.openxmlformats.org/drawingml/2006/picture">
                <pic:pic>
                  <pic:nvPicPr>
                    <pic:cNvPr id="1009" name="Image 1009"/>
                    <pic:cNvPicPr/>
                  </pic:nvPicPr>
                  <pic:blipFill>
                    <a:blip r:embed="rId53" cstate="print"/>
                    <a:stretch>
                      <a:fillRect/>
                    </a:stretch>
                  </pic:blipFill>
                  <pic:spPr>
                    <a:xfrm>
                      <a:off x="0" y="0"/>
                      <a:ext cx="25400" cy="88900"/>
                    </a:xfrm>
                    <a:prstGeom prst="rect">
                      <a:avLst/>
                    </a:prstGeom>
                  </pic:spPr>
                </pic:pic>
              </a:graphicData>
            </a:graphic>
          </wp:inline>
        </w:drawing>
      </w:r>
      <w:r>
        <w:rPr>
          <w:i/>
          <w:spacing w:val="-7"/>
          <w:position w:val="-2"/>
          <w:sz w:val="14"/>
        </w:rPr>
      </w:r>
    </w:p>
    <w:p>
      <w:pPr>
        <w:spacing w:line="204" w:lineRule="auto" w:before="50"/>
        <w:ind w:left="559" w:right="0" w:firstLine="0"/>
        <w:jc w:val="left"/>
        <w:rPr>
          <w:rFonts w:ascii="Georgia"/>
          <w:sz w:val="10"/>
        </w:rPr>
      </w:pPr>
      <w:r>
        <w:rPr/>
        <w:br w:type="column"/>
      </w:r>
      <w:r>
        <w:rPr>
          <w:rFonts w:ascii="Cambria"/>
          <w:i/>
          <w:spacing w:val="-10"/>
          <w:w w:val="165"/>
          <w:sz w:val="10"/>
        </w:rPr>
        <w:t>n</w:t>
      </w:r>
      <w:r>
        <w:rPr>
          <w:rFonts w:ascii="Cambria"/>
          <w:i/>
          <w:spacing w:val="40"/>
          <w:w w:val="165"/>
          <w:sz w:val="10"/>
        </w:rPr>
        <w:t> </w:t>
      </w:r>
      <w:r>
        <w:rPr>
          <w:rFonts w:ascii="Cambria"/>
          <w:i/>
          <w:spacing w:val="-4"/>
          <w:w w:val="165"/>
          <w:sz w:val="10"/>
        </w:rPr>
        <w:t>i</w:t>
      </w:r>
      <w:r>
        <w:rPr>
          <w:rFonts w:ascii="Georgia"/>
          <w:spacing w:val="-4"/>
          <w:w w:val="165"/>
          <w:sz w:val="10"/>
        </w:rPr>
        <w:t>=1</w:t>
      </w:r>
    </w:p>
    <w:p>
      <w:pPr>
        <w:spacing w:before="53"/>
        <w:ind w:left="0" w:right="0" w:firstLine="0"/>
        <w:jc w:val="left"/>
        <w:rPr>
          <w:rFonts w:ascii="Cambria" w:hAnsi="Cambria"/>
          <w:sz w:val="14"/>
        </w:rPr>
      </w:pPr>
      <w:r>
        <w:rPr/>
        <w:br w:type="column"/>
      </w:r>
      <w:r>
        <w:rPr>
          <w:i/>
          <w:spacing w:val="-5"/>
          <w:w w:val="135"/>
          <w:sz w:val="14"/>
        </w:rPr>
        <w:t>x</w:t>
      </w:r>
      <w:r>
        <w:rPr>
          <w:rFonts w:ascii="Georgia" w:hAnsi="Georgia"/>
          <w:spacing w:val="-5"/>
          <w:w w:val="135"/>
          <w:sz w:val="14"/>
          <w:vertAlign w:val="superscript"/>
        </w:rPr>
        <w:t>2</w:t>
      </w:r>
      <w:r>
        <w:rPr>
          <w:rFonts w:ascii="Cambria" w:hAnsi="Cambria"/>
          <w:spacing w:val="-5"/>
          <w:w w:val="135"/>
          <w:sz w:val="14"/>
          <w:vertAlign w:val="baseline"/>
        </w:rPr>
        <w:t>·</w:t>
      </w:r>
    </w:p>
    <w:p>
      <w:pPr>
        <w:tabs>
          <w:tab w:pos="707" w:val="right" w:leader="none"/>
        </w:tabs>
        <w:spacing w:line="115" w:lineRule="exact" w:before="33"/>
        <w:ind w:left="293" w:right="0" w:firstLine="0"/>
        <w:jc w:val="left"/>
        <w:rPr>
          <w:rFonts w:ascii="Georgia"/>
          <w:sz w:val="10"/>
        </w:rPr>
      </w:pPr>
      <w:r>
        <w:rPr/>
        <w:br w:type="column"/>
      </w:r>
      <w:r>
        <w:rPr>
          <w:rFonts w:ascii="Cambria"/>
          <w:i/>
          <w:spacing w:val="-10"/>
          <w:w w:val="145"/>
          <w:position w:val="1"/>
          <w:sz w:val="10"/>
        </w:rPr>
        <w:t>n</w:t>
      </w:r>
      <w:r>
        <w:rPr>
          <w:rFonts w:ascii="Times New Roman"/>
          <w:position w:val="1"/>
          <w:sz w:val="10"/>
        </w:rPr>
        <w:tab/>
      </w:r>
      <w:r>
        <w:rPr>
          <w:rFonts w:ascii="Georgia"/>
          <w:spacing w:val="-10"/>
          <w:w w:val="140"/>
          <w:sz w:val="10"/>
        </w:rPr>
        <w:t>2</w:t>
      </w:r>
    </w:p>
    <w:p>
      <w:pPr>
        <w:tabs>
          <w:tab w:pos="687" w:val="right" w:leader="none"/>
        </w:tabs>
        <w:spacing w:line="106" w:lineRule="exact" w:before="0"/>
        <w:ind w:left="293" w:right="0" w:firstLine="0"/>
        <w:jc w:val="left"/>
        <w:rPr>
          <w:rFonts w:ascii="Cambria"/>
          <w:i/>
          <w:sz w:val="10"/>
        </w:rPr>
      </w:pPr>
      <w:r>
        <w:rPr>
          <w:rFonts w:ascii="Cambria"/>
          <w:i/>
          <w:sz w:val="10"/>
        </w:rPr>
        <mc:AlternateContent>
          <mc:Choice Requires="wps">
            <w:drawing>
              <wp:anchor distT="0" distB="0" distL="0" distR="0" allowOverlap="1" layoutInCell="1" locked="0" behindDoc="1" simplePos="0" relativeHeight="480901120">
                <wp:simplePos x="0" y="0"/>
                <wp:positionH relativeFrom="page">
                  <wp:posOffset>5392839</wp:posOffset>
                </wp:positionH>
                <wp:positionV relativeFrom="paragraph">
                  <wp:posOffset>-158217</wp:posOffset>
                </wp:positionV>
                <wp:extent cx="25400" cy="21971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2540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37"/>
                                <w:w w:val="125"/>
                                <w:sz w:val="20"/>
                              </w:rPr>
                              <w:t>√</w:t>
                            </w:r>
                          </w:p>
                        </w:txbxContent>
                      </wps:txbx>
                      <wps:bodyPr wrap="square" lIns="0" tIns="0" rIns="0" bIns="0" rtlCol="0">
                        <a:noAutofit/>
                      </wps:bodyPr>
                    </wps:wsp>
                  </a:graphicData>
                </a:graphic>
              </wp:anchor>
            </w:drawing>
          </mc:Choice>
          <mc:Fallback>
            <w:pict>
              <v:shape style="position:absolute;margin-left:424.632996pt;margin-top:-12.458035pt;width:2pt;height:17.3pt;mso-position-horizontal-relative:page;mso-position-vertical-relative:paragraph;z-index:-22415360" type="#_x0000_t202" id="docshape779" filled="false" stroked="false">
                <v:textbox inset="0,0,0,0">
                  <w:txbxContent>
                    <w:p>
                      <w:pPr>
                        <w:spacing w:line="198" w:lineRule="exact" w:before="0"/>
                        <w:ind w:left="0" w:right="0" w:firstLine="0"/>
                        <w:jc w:val="left"/>
                        <w:rPr>
                          <w:rFonts w:ascii="Cambria" w:hAnsi="Cambria"/>
                          <w:sz w:val="20"/>
                        </w:rPr>
                      </w:pPr>
                      <w:r>
                        <w:rPr>
                          <w:rFonts w:ascii="Cambria" w:hAnsi="Cambria"/>
                          <w:spacing w:val="-137"/>
                          <w:w w:val="125"/>
                          <w:sz w:val="20"/>
                        </w:rPr>
                        <w:t>√</w:t>
                      </w:r>
                    </w:p>
                  </w:txbxContent>
                </v:textbox>
                <w10:wrap type="none"/>
              </v:shape>
            </w:pict>
          </mc:Fallback>
        </mc:AlternateContent>
      </w:r>
      <w:r>
        <w:rPr>
          <w:rFonts w:ascii="Cambria"/>
          <w:i/>
          <w:sz w:val="10"/>
        </w:rPr>
        <mc:AlternateContent>
          <mc:Choice Requires="wps">
            <w:drawing>
              <wp:anchor distT="0" distB="0" distL="0" distR="0" allowOverlap="1" layoutInCell="1" locked="0" behindDoc="1" simplePos="0" relativeHeight="480903168">
                <wp:simplePos x="0" y="0"/>
                <wp:positionH relativeFrom="page">
                  <wp:posOffset>5770041</wp:posOffset>
                </wp:positionH>
                <wp:positionV relativeFrom="paragraph">
                  <wp:posOffset>-42332</wp:posOffset>
                </wp:positionV>
                <wp:extent cx="51435" cy="8890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454.334015pt;margin-top:-3.333257pt;width:4.05pt;height:7pt;mso-position-horizontal-relative:page;mso-position-vertical-relative:paragraph;z-index:-22413312" type="#_x0000_t202" id="docshape780"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rFonts w:ascii="Cambria"/>
          <w:i/>
          <w:spacing w:val="-5"/>
          <w:w w:val="180"/>
          <w:sz w:val="10"/>
        </w:rPr>
        <w:t>i</w:t>
      </w:r>
      <w:r>
        <w:rPr>
          <w:rFonts w:ascii="Georgia"/>
          <w:spacing w:val="-5"/>
          <w:w w:val="180"/>
          <w:sz w:val="10"/>
        </w:rPr>
        <w:t>=1</w:t>
      </w:r>
      <w:r>
        <w:rPr>
          <w:rFonts w:ascii="Times New Roman"/>
          <w:sz w:val="10"/>
        </w:rPr>
        <w:tab/>
      </w:r>
      <w:r>
        <w:rPr>
          <w:rFonts w:ascii="Cambria"/>
          <w:i/>
          <w:spacing w:val="-10"/>
          <w:w w:val="180"/>
          <w:sz w:val="10"/>
        </w:rPr>
        <w:t>i</w:t>
      </w:r>
    </w:p>
    <w:p>
      <w:pPr>
        <w:spacing w:after="0" w:line="106" w:lineRule="exact"/>
        <w:jc w:val="left"/>
        <w:rPr>
          <w:rFonts w:ascii="Cambria"/>
          <w:i/>
          <w:sz w:val="10"/>
        </w:rPr>
        <w:sectPr>
          <w:type w:val="continuous"/>
          <w:pgSz w:w="12240" w:h="15840"/>
          <w:pgMar w:header="0" w:footer="1052" w:top="1820" w:bottom="280" w:left="1440" w:right="1080"/>
          <w:cols w:num="5" w:equalWidth="0">
            <w:col w:w="5097" w:space="21"/>
            <w:col w:w="487" w:space="412"/>
            <w:col w:w="784" w:space="37"/>
            <w:col w:w="216" w:space="39"/>
            <w:col w:w="2627"/>
          </w:cols>
        </w:sectPr>
      </w:pPr>
    </w:p>
    <w:p>
      <w:pPr>
        <w:pStyle w:val="ListParagraph"/>
        <w:numPr>
          <w:ilvl w:val="0"/>
          <w:numId w:val="31"/>
        </w:numPr>
        <w:tabs>
          <w:tab w:pos="756" w:val="left" w:leader="none"/>
          <w:tab w:pos="758" w:val="left" w:leader="none"/>
        </w:tabs>
        <w:spacing w:line="235" w:lineRule="auto" w:before="198" w:after="0"/>
        <w:ind w:left="758" w:right="618" w:hanging="200"/>
        <w:jc w:val="left"/>
        <w:rPr>
          <w:sz w:val="20"/>
        </w:rPr>
      </w:pPr>
      <w:r>
        <w:rPr>
          <w:sz w:val="20"/>
        </w:rPr>
        <mc:AlternateContent>
          <mc:Choice Requires="wps">
            <w:drawing>
              <wp:anchor distT="0" distB="0" distL="0" distR="0" allowOverlap="1" layoutInCell="1" locked="0" behindDoc="1" simplePos="0" relativeHeight="480901632">
                <wp:simplePos x="0" y="0"/>
                <wp:positionH relativeFrom="page">
                  <wp:posOffset>4984280</wp:posOffset>
                </wp:positionH>
                <wp:positionV relativeFrom="paragraph">
                  <wp:posOffset>-430773</wp:posOffset>
                </wp:positionV>
                <wp:extent cx="106680" cy="155575"/>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106680" cy="15557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spacing w:val="-10"/>
                                <w:w w:val="200"/>
                                <w:sz w:val="14"/>
                              </w:rPr>
                              <w:t>Σ</w:t>
                            </w:r>
                          </w:p>
                        </w:txbxContent>
                      </wps:txbx>
                      <wps:bodyPr wrap="square" lIns="0" tIns="0" rIns="0" bIns="0" rtlCol="0">
                        <a:noAutofit/>
                      </wps:bodyPr>
                    </wps:wsp>
                  </a:graphicData>
                </a:graphic>
              </wp:anchor>
            </w:drawing>
          </mc:Choice>
          <mc:Fallback>
            <w:pict>
              <v:shape style="position:absolute;margin-left:392.463013pt;margin-top:-33.919174pt;width:8.4pt;height:12.25pt;mso-position-horizontal-relative:page;mso-position-vertical-relative:paragraph;z-index:-22414848" type="#_x0000_t202" id="docshape781"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spacing w:val="-10"/>
                          <w:w w:val="200"/>
                          <w:sz w:val="14"/>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02656">
                <wp:simplePos x="0" y="0"/>
                <wp:positionH relativeFrom="page">
                  <wp:posOffset>5498287</wp:posOffset>
                </wp:positionH>
                <wp:positionV relativeFrom="paragraph">
                  <wp:posOffset>-430773</wp:posOffset>
                </wp:positionV>
                <wp:extent cx="106680" cy="155575"/>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a:off x="0" y="0"/>
                          <a:ext cx="106680" cy="155575"/>
                        </a:xfrm>
                        <a:prstGeom prst="rect">
                          <a:avLst/>
                        </a:prstGeom>
                      </wps:spPr>
                      <wps:txbx>
                        <w:txbxContent>
                          <w:p>
                            <w:pPr>
                              <w:spacing w:line="166" w:lineRule="exact" w:before="0"/>
                              <w:ind w:left="0" w:right="0" w:firstLine="0"/>
                              <w:jc w:val="left"/>
                              <w:rPr>
                                <w:rFonts w:ascii="Lucida Sans Unicode" w:hAnsi="Lucida Sans Unicode"/>
                                <w:sz w:val="14"/>
                              </w:rPr>
                            </w:pPr>
                            <w:r>
                              <w:rPr>
                                <w:rFonts w:ascii="Lucida Sans Unicode" w:hAnsi="Lucida Sans Unicode"/>
                                <w:spacing w:val="-10"/>
                                <w:w w:val="200"/>
                                <w:sz w:val="14"/>
                              </w:rPr>
                              <w:t>Σ</w:t>
                            </w:r>
                          </w:p>
                        </w:txbxContent>
                      </wps:txbx>
                      <wps:bodyPr wrap="square" lIns="0" tIns="0" rIns="0" bIns="0" rtlCol="0">
                        <a:noAutofit/>
                      </wps:bodyPr>
                    </wps:wsp>
                  </a:graphicData>
                </a:graphic>
              </wp:anchor>
            </w:drawing>
          </mc:Choice>
          <mc:Fallback>
            <w:pict>
              <v:shape style="position:absolute;margin-left:432.936005pt;margin-top:-33.919174pt;width:8.4pt;height:12.25pt;mso-position-horizontal-relative:page;mso-position-vertical-relative:paragraph;z-index:-22413824" type="#_x0000_t202" id="docshape782" filled="false" stroked="false">
                <v:textbox inset="0,0,0,0">
                  <w:txbxContent>
                    <w:p>
                      <w:pPr>
                        <w:spacing w:line="166" w:lineRule="exact" w:before="0"/>
                        <w:ind w:left="0" w:right="0" w:firstLine="0"/>
                        <w:jc w:val="left"/>
                        <w:rPr>
                          <w:rFonts w:ascii="Lucida Sans Unicode" w:hAnsi="Lucida Sans Unicode"/>
                          <w:sz w:val="14"/>
                        </w:rPr>
                      </w:pPr>
                      <w:r>
                        <w:rPr>
                          <w:rFonts w:ascii="Lucida Sans Unicode" w:hAnsi="Lucida Sans Unicode"/>
                          <w:spacing w:val="-10"/>
                          <w:w w:val="200"/>
                          <w:sz w:val="14"/>
                        </w:rPr>
                        <w:t>Σ</w:t>
                      </w:r>
                    </w:p>
                  </w:txbxContent>
                </v:textbox>
                <w10:wrap type="none"/>
              </v:shape>
            </w:pict>
          </mc:Fallback>
        </mc:AlternateContent>
      </w:r>
      <w:r>
        <w:rPr>
          <w:w w:val="110"/>
          <w:sz w:val="20"/>
        </w:rPr>
        <w:t>Hamming</w:t>
      </w:r>
      <w:r>
        <w:rPr>
          <w:spacing w:val="-13"/>
          <w:w w:val="110"/>
          <w:sz w:val="20"/>
        </w:rPr>
        <w:t> </w:t>
      </w:r>
      <w:r>
        <w:rPr>
          <w:w w:val="110"/>
          <w:sz w:val="20"/>
        </w:rPr>
        <w:t>distance</w:t>
      </w:r>
      <w:r>
        <w:rPr>
          <w:spacing w:val="-12"/>
          <w:w w:val="110"/>
          <w:sz w:val="20"/>
        </w:rPr>
        <w:t> </w:t>
      </w:r>
      <w:r>
        <w:rPr>
          <w:w w:val="110"/>
          <w:sz w:val="20"/>
        </w:rPr>
        <w:t>between</w:t>
      </w:r>
      <w:r>
        <w:rPr>
          <w:spacing w:val="-13"/>
          <w:w w:val="110"/>
          <w:sz w:val="20"/>
        </w:rPr>
        <w:t> </w:t>
      </w:r>
      <w:r>
        <w:rPr>
          <w:w w:val="110"/>
          <w:sz w:val="20"/>
        </w:rPr>
        <w:t>two</w:t>
      </w:r>
      <w:r>
        <w:rPr>
          <w:spacing w:val="-12"/>
          <w:w w:val="110"/>
          <w:sz w:val="20"/>
        </w:rPr>
        <w:t> </w:t>
      </w:r>
      <w:r>
        <w:rPr>
          <w:w w:val="110"/>
          <w:sz w:val="20"/>
        </w:rPr>
        <w:t>equal-length</w:t>
      </w:r>
      <w:r>
        <w:rPr>
          <w:spacing w:val="-13"/>
          <w:w w:val="110"/>
          <w:sz w:val="20"/>
        </w:rPr>
        <w:t> </w:t>
      </w:r>
      <w:r>
        <w:rPr>
          <w:w w:val="110"/>
          <w:sz w:val="20"/>
        </w:rPr>
        <w:t>strings:</w:t>
      </w:r>
      <w:r>
        <w:rPr>
          <w:spacing w:val="5"/>
          <w:w w:val="110"/>
          <w:sz w:val="20"/>
        </w:rPr>
        <w:t> </w:t>
      </w:r>
      <w:r>
        <w:rPr>
          <w:i/>
          <w:w w:val="110"/>
          <w:sz w:val="20"/>
        </w:rPr>
        <w:t>H</w:t>
      </w:r>
      <w:r>
        <w:rPr>
          <w:w w:val="110"/>
          <w:sz w:val="20"/>
        </w:rPr>
        <w:t>(</w:t>
      </w:r>
      <w:r>
        <w:rPr>
          <w:i/>
          <w:w w:val="110"/>
          <w:sz w:val="20"/>
        </w:rPr>
        <w:t>s</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s</w:t>
      </w:r>
      <w:r>
        <w:rPr>
          <w:w w:val="110"/>
          <w:sz w:val="20"/>
          <w:vertAlign w:val="subscript"/>
        </w:rPr>
        <w:t>2</w:t>
      </w:r>
      <w:r>
        <w:rPr>
          <w:w w:val="110"/>
          <w:sz w:val="20"/>
          <w:vertAlign w:val="baseline"/>
        </w:rPr>
        <w:t>)</w:t>
      </w:r>
      <w:r>
        <w:rPr>
          <w:spacing w:val="-12"/>
          <w:w w:val="110"/>
          <w:sz w:val="20"/>
          <w:vertAlign w:val="baseline"/>
        </w:rPr>
        <w:t> </w:t>
      </w:r>
      <w:r>
        <w:rPr>
          <w:w w:val="110"/>
          <w:sz w:val="20"/>
          <w:vertAlign w:val="baseline"/>
        </w:rPr>
        <w:t>is</w:t>
      </w:r>
      <w:r>
        <w:rPr>
          <w:spacing w:val="-12"/>
          <w:w w:val="110"/>
          <w:sz w:val="20"/>
          <w:vertAlign w:val="baseline"/>
        </w:rPr>
        <w:t> </w:t>
      </w:r>
      <w:r>
        <w:rPr>
          <w:w w:val="110"/>
          <w:sz w:val="20"/>
          <w:vertAlign w:val="baseline"/>
        </w:rPr>
        <w:t>the</w:t>
      </w:r>
      <w:r>
        <w:rPr>
          <w:spacing w:val="-11"/>
          <w:w w:val="110"/>
          <w:sz w:val="20"/>
          <w:vertAlign w:val="baseline"/>
        </w:rPr>
        <w:t> </w:t>
      </w:r>
      <w:r>
        <w:rPr>
          <w:w w:val="110"/>
          <w:sz w:val="20"/>
          <w:vertAlign w:val="baseline"/>
        </w:rPr>
        <w:t>number</w:t>
      </w:r>
      <w:r>
        <w:rPr>
          <w:spacing w:val="-12"/>
          <w:w w:val="110"/>
          <w:sz w:val="20"/>
          <w:vertAlign w:val="baseline"/>
        </w:rPr>
        <w:t> </w:t>
      </w:r>
      <w:r>
        <w:rPr>
          <w:w w:val="110"/>
          <w:sz w:val="20"/>
          <w:vertAlign w:val="baseline"/>
        </w:rPr>
        <w:t>of</w:t>
      </w:r>
      <w:r>
        <w:rPr>
          <w:spacing w:val="-11"/>
          <w:w w:val="110"/>
          <w:sz w:val="20"/>
          <w:vertAlign w:val="baseline"/>
        </w:rPr>
        <w:t> </w:t>
      </w:r>
      <w:r>
        <w:rPr>
          <w:w w:val="110"/>
          <w:sz w:val="20"/>
          <w:vertAlign w:val="baseline"/>
        </w:rPr>
        <w:t>positions</w:t>
      </w:r>
      <w:r>
        <w:rPr>
          <w:spacing w:val="-12"/>
          <w:w w:val="110"/>
          <w:sz w:val="20"/>
          <w:vertAlign w:val="baseline"/>
        </w:rPr>
        <w:t> </w:t>
      </w:r>
      <w:r>
        <w:rPr>
          <w:i/>
          <w:w w:val="110"/>
          <w:sz w:val="20"/>
          <w:vertAlign w:val="baseline"/>
        </w:rPr>
        <w:t>s</w:t>
      </w:r>
      <w:r>
        <w:rPr>
          <w:w w:val="110"/>
          <w:sz w:val="20"/>
          <w:vertAlign w:val="subscript"/>
        </w:rPr>
        <w:t>1</w:t>
      </w:r>
      <w:r>
        <w:rPr>
          <w:w w:val="110"/>
          <w:sz w:val="20"/>
          <w:vertAlign w:val="baseline"/>
        </w:rPr>
        <w:t>[</w:t>
      </w:r>
      <w:r>
        <w:rPr>
          <w:i/>
          <w:w w:val="110"/>
          <w:sz w:val="20"/>
          <w:vertAlign w:val="baseline"/>
        </w:rPr>
        <w:t>i</w:t>
      </w:r>
      <w:r>
        <w:rPr>
          <w:w w:val="110"/>
          <w:sz w:val="20"/>
          <w:vertAlign w:val="baseline"/>
        </w:rPr>
        <w:t>]</w:t>
      </w:r>
      <w:r>
        <w:rPr>
          <w:spacing w:val="-12"/>
          <w:w w:val="110"/>
          <w:sz w:val="20"/>
          <w:vertAlign w:val="baseline"/>
        </w:rPr>
        <w:t> </w:t>
      </w:r>
      <w:r>
        <w:rPr>
          <w:rFonts w:ascii="Cambria" w:hAnsi="Cambria"/>
          <w:w w:val="110"/>
          <w:sz w:val="20"/>
          <w:vertAlign w:val="baseline"/>
        </w:rPr>
        <w:t≯</w:t>
      </w:r>
      <w:r>
        <w:rPr>
          <w:w w:val="110"/>
          <w:sz w:val="20"/>
          <w:vertAlign w:val="baseline"/>
        </w:rPr>
        <w:t>= </w:t>
      </w:r>
      <w:r>
        <w:rPr>
          <w:i/>
          <w:w w:val="110"/>
          <w:sz w:val="20"/>
          <w:vertAlign w:val="baseline"/>
        </w:rPr>
        <w:t>s</w:t>
      </w:r>
      <w:r>
        <w:rPr>
          <w:w w:val="110"/>
          <w:sz w:val="20"/>
          <w:vertAlign w:val="subscript"/>
        </w:rPr>
        <w:t>2</w:t>
      </w:r>
      <w:r>
        <w:rPr>
          <w:w w:val="110"/>
          <w:sz w:val="20"/>
          <w:vertAlign w:val="baseline"/>
        </w:rPr>
        <w:t>[</w:t>
      </w:r>
      <w:r>
        <w:rPr>
          <w:i/>
          <w:w w:val="110"/>
          <w:sz w:val="20"/>
          <w:vertAlign w:val="baseline"/>
        </w:rPr>
        <w:t>i</w:t>
      </w:r>
      <w:r>
        <w:rPr>
          <w:w w:val="110"/>
          <w:sz w:val="20"/>
          <w:vertAlign w:val="baseline"/>
        </w:rPr>
        <w:t>] in which the two strings differ.</w:t>
      </w:r>
      <w:r>
        <w:rPr>
          <w:spacing w:val="40"/>
          <w:w w:val="110"/>
          <w:sz w:val="20"/>
          <w:vertAlign w:val="baseline"/>
        </w:rPr>
        <w:t> </w:t>
      </w:r>
      <w:r>
        <w:rPr>
          <w:w w:val="110"/>
          <w:sz w:val="20"/>
          <w:vertAlign w:val="baseline"/>
        </w:rPr>
        <w:t>On alphabet </w:t>
      </w:r>
      <w:r>
        <w:rPr>
          <w:rFonts w:ascii="Cambria" w:hAnsi="Cambria"/>
          <w:w w:val="110"/>
          <w:sz w:val="20"/>
          <w:vertAlign w:val="baseline"/>
        </w:rPr>
        <w:t>{</w:t>
      </w:r>
      <w:r>
        <w:rPr>
          <w:w w:val="110"/>
          <w:sz w:val="20"/>
          <w:vertAlign w:val="baseline"/>
        </w:rPr>
        <w:t>0</w:t>
      </w:r>
      <w:r>
        <w:rPr>
          <w:i/>
          <w:w w:val="110"/>
          <w:sz w:val="20"/>
          <w:vertAlign w:val="baseline"/>
        </w:rPr>
        <w:t>,</w:t>
      </w:r>
      <w:r>
        <w:rPr>
          <w:i/>
          <w:spacing w:val="-14"/>
          <w:w w:val="110"/>
          <w:sz w:val="20"/>
          <w:vertAlign w:val="baseline"/>
        </w:rPr>
        <w:t> </w:t>
      </w:r>
      <w:r>
        <w:rPr>
          <w:w w:val="110"/>
          <w:sz w:val="20"/>
          <w:vertAlign w:val="baseline"/>
        </w:rPr>
        <w:t>1</w:t>
      </w:r>
      <w:r>
        <w:rPr>
          <w:rFonts w:ascii="Cambria" w:hAnsi="Cambria"/>
          <w:w w:val="110"/>
          <w:sz w:val="20"/>
          <w:vertAlign w:val="baseline"/>
        </w:rPr>
        <w:t>}</w:t>
      </w:r>
      <w:r>
        <w:rPr>
          <w:rFonts w:ascii="Cambria" w:hAnsi="Cambria"/>
          <w:spacing w:val="23"/>
          <w:w w:val="110"/>
          <w:sz w:val="20"/>
          <w:vertAlign w:val="baseline"/>
        </w:rPr>
        <w:t> </w:t>
      </w:r>
      <w:r>
        <w:rPr>
          <w:w w:val="110"/>
          <w:sz w:val="20"/>
          <w:vertAlign w:val="baseline"/>
        </w:rPr>
        <w:t>it is equal to </w:t>
      </w:r>
      <w:r>
        <w:rPr>
          <w:i/>
          <w:w w:val="110"/>
          <w:sz w:val="20"/>
          <w:vertAlign w:val="baseline"/>
        </w:rPr>
        <w:t>L</w:t>
      </w:r>
      <w:r>
        <w:rPr>
          <w:w w:val="110"/>
          <w:sz w:val="20"/>
          <w:vertAlign w:val="subscript"/>
        </w:rPr>
        <w:t>1</w:t>
      </w:r>
      <w:r>
        <w:rPr>
          <w:w w:val="110"/>
          <w:sz w:val="20"/>
          <w:vertAlign w:val="baseline"/>
        </w:rPr>
        <w:t>(</w:t>
      </w:r>
      <w:r>
        <w:rPr>
          <w:i/>
          <w:w w:val="110"/>
          <w:sz w:val="20"/>
          <w:vertAlign w:val="baseline"/>
        </w:rPr>
        <w:t>s</w:t>
      </w:r>
      <w:r>
        <w:rPr>
          <w:w w:val="110"/>
          <w:sz w:val="20"/>
          <w:vertAlign w:val="subscript"/>
        </w:rPr>
        <w:t>1</w:t>
      </w:r>
      <w:r>
        <w:rPr>
          <w:i/>
          <w:w w:val="110"/>
          <w:sz w:val="20"/>
          <w:vertAlign w:val="baseline"/>
        </w:rPr>
        <w:t>,</w:t>
      </w:r>
      <w:r>
        <w:rPr>
          <w:i/>
          <w:spacing w:val="-14"/>
          <w:w w:val="110"/>
          <w:sz w:val="20"/>
          <w:vertAlign w:val="baseline"/>
        </w:rPr>
        <w:t> </w:t>
      </w:r>
      <w:r>
        <w:rPr>
          <w:i/>
          <w:w w:val="110"/>
          <w:sz w:val="20"/>
          <w:vertAlign w:val="baseline"/>
        </w:rPr>
        <w:t>s</w:t>
      </w:r>
      <w:r>
        <w:rPr>
          <w:w w:val="110"/>
          <w:sz w:val="20"/>
          <w:vertAlign w:val="subscript"/>
        </w:rPr>
        <w:t>2</w:t>
      </w:r>
      <w:r>
        <w:rPr>
          <w:w w:val="110"/>
          <w:sz w:val="20"/>
          <w:vertAlign w:val="baseline"/>
        </w:rPr>
        <w:t>).</w:t>
      </w:r>
    </w:p>
    <w:p>
      <w:pPr>
        <w:pStyle w:val="ListParagraph"/>
        <w:numPr>
          <w:ilvl w:val="0"/>
          <w:numId w:val="31"/>
        </w:numPr>
        <w:tabs>
          <w:tab w:pos="756" w:val="left" w:leader="none"/>
          <w:tab w:pos="758" w:val="left" w:leader="none"/>
        </w:tabs>
        <w:spacing w:line="235" w:lineRule="auto" w:before="159" w:after="0"/>
        <w:ind w:left="758" w:right="618" w:hanging="200"/>
        <w:jc w:val="left"/>
        <w:rPr>
          <w:sz w:val="20"/>
        </w:rPr>
      </w:pPr>
      <w:r>
        <w:rPr>
          <w:w w:val="105"/>
          <w:sz w:val="20"/>
        </w:rPr>
        <w:t>Edit distance between any two strings:</w:t>
      </w:r>
      <w:r>
        <w:rPr>
          <w:spacing w:val="40"/>
          <w:w w:val="105"/>
          <w:sz w:val="20"/>
        </w:rPr>
        <w:t> </w:t>
      </w:r>
      <w:r>
        <w:rPr>
          <w:i/>
          <w:w w:val="105"/>
          <w:sz w:val="20"/>
        </w:rPr>
        <w:t>Ed</w:t>
      </w:r>
      <w:r>
        <w:rPr>
          <w:w w:val="105"/>
          <w:sz w:val="20"/>
        </w:rPr>
        <w:t>(</w:t>
      </w:r>
      <w:r>
        <w:rPr>
          <w:i/>
          <w:w w:val="105"/>
          <w:sz w:val="20"/>
        </w:rPr>
        <w:t>s</w:t>
      </w:r>
      <w:r>
        <w:rPr>
          <w:w w:val="105"/>
          <w:sz w:val="20"/>
          <w:vertAlign w:val="subscript"/>
        </w:rPr>
        <w:t>1</w:t>
      </w:r>
      <w:r>
        <w:rPr>
          <w:i/>
          <w:w w:val="105"/>
          <w:sz w:val="20"/>
          <w:vertAlign w:val="baseline"/>
        </w:rPr>
        <w:t>,</w:t>
      </w:r>
      <w:r>
        <w:rPr>
          <w:i/>
          <w:spacing w:val="-10"/>
          <w:w w:val="105"/>
          <w:sz w:val="20"/>
          <w:vertAlign w:val="baseline"/>
        </w:rPr>
        <w:t> </w:t>
      </w:r>
      <w:r>
        <w:rPr>
          <w:i/>
          <w:w w:val="105"/>
          <w:sz w:val="20"/>
          <w:vertAlign w:val="baseline"/>
        </w:rPr>
        <w:t>s</w:t>
      </w:r>
      <w:r>
        <w:rPr>
          <w:w w:val="105"/>
          <w:sz w:val="20"/>
          <w:vertAlign w:val="subscript"/>
        </w:rPr>
        <w:t>2</w:t>
      </w:r>
      <w:r>
        <w:rPr>
          <w:w w:val="105"/>
          <w:sz w:val="20"/>
          <w:vertAlign w:val="baseline"/>
        </w:rPr>
        <w:t>) is the minimum number of edits (substitutions, single-character</w:t>
      </w:r>
      <w:r>
        <w:rPr>
          <w:spacing w:val="28"/>
          <w:w w:val="105"/>
          <w:sz w:val="20"/>
          <w:vertAlign w:val="baseline"/>
        </w:rPr>
        <w:t> </w:t>
      </w:r>
      <w:r>
        <w:rPr>
          <w:w w:val="105"/>
          <w:sz w:val="20"/>
          <w:vertAlign w:val="baseline"/>
        </w:rPr>
        <w:t>inserts/deletes)</w:t>
      </w:r>
      <w:r>
        <w:rPr>
          <w:spacing w:val="28"/>
          <w:w w:val="105"/>
          <w:sz w:val="20"/>
          <w:vertAlign w:val="baseline"/>
        </w:rPr>
        <w:t> </w:t>
      </w:r>
      <w:r>
        <w:rPr>
          <w:w w:val="105"/>
          <w:sz w:val="20"/>
          <w:vertAlign w:val="baseline"/>
        </w:rPr>
        <w:t>that</w:t>
      </w:r>
      <w:r>
        <w:rPr>
          <w:spacing w:val="28"/>
          <w:w w:val="105"/>
          <w:sz w:val="20"/>
          <w:vertAlign w:val="baseline"/>
        </w:rPr>
        <w:t> </w:t>
      </w:r>
      <w:r>
        <w:rPr>
          <w:w w:val="105"/>
          <w:sz w:val="20"/>
          <w:vertAlign w:val="baseline"/>
        </w:rPr>
        <w:t>have</w:t>
      </w:r>
      <w:r>
        <w:rPr>
          <w:spacing w:val="28"/>
          <w:w w:val="105"/>
          <w:sz w:val="20"/>
          <w:vertAlign w:val="baseline"/>
        </w:rPr>
        <w:t> </w:t>
      </w:r>
      <w:r>
        <w:rPr>
          <w:w w:val="105"/>
          <w:sz w:val="20"/>
          <w:vertAlign w:val="baseline"/>
        </w:rPr>
        <w:t>to</w:t>
      </w:r>
      <w:r>
        <w:rPr>
          <w:spacing w:val="28"/>
          <w:w w:val="105"/>
          <w:sz w:val="20"/>
          <w:vertAlign w:val="baseline"/>
        </w:rPr>
        <w:t> </w:t>
      </w:r>
      <w:r>
        <w:rPr>
          <w:w w:val="105"/>
          <w:sz w:val="20"/>
          <w:vertAlign w:val="baseline"/>
        </w:rPr>
        <w:t>be</w:t>
      </w:r>
      <w:r>
        <w:rPr>
          <w:spacing w:val="28"/>
          <w:w w:val="105"/>
          <w:sz w:val="20"/>
          <w:vertAlign w:val="baseline"/>
        </w:rPr>
        <w:t> </w:t>
      </w:r>
      <w:r>
        <w:rPr>
          <w:w w:val="105"/>
          <w:sz w:val="20"/>
          <w:vertAlign w:val="baseline"/>
        </w:rPr>
        <w:t>applied</w:t>
      </w:r>
      <w:r>
        <w:rPr>
          <w:spacing w:val="28"/>
          <w:w w:val="105"/>
          <w:sz w:val="20"/>
          <w:vertAlign w:val="baseline"/>
        </w:rPr>
        <w:t> </w:t>
      </w:r>
      <w:r>
        <w:rPr>
          <w:w w:val="105"/>
          <w:sz w:val="20"/>
          <w:vertAlign w:val="baseline"/>
        </w:rPr>
        <w:t>to</w:t>
      </w:r>
      <w:r>
        <w:rPr>
          <w:spacing w:val="28"/>
          <w:w w:val="105"/>
          <w:sz w:val="20"/>
          <w:vertAlign w:val="baseline"/>
        </w:rPr>
        <w:t> </w:t>
      </w:r>
      <w:r>
        <w:rPr>
          <w:i/>
          <w:w w:val="105"/>
          <w:sz w:val="20"/>
          <w:vertAlign w:val="baseline"/>
        </w:rPr>
        <w:t>s</w:t>
      </w:r>
      <w:r>
        <w:rPr>
          <w:w w:val="105"/>
          <w:sz w:val="20"/>
          <w:vertAlign w:val="subscript"/>
        </w:rPr>
        <w:t>1</w:t>
      </w:r>
      <w:r>
        <w:rPr>
          <w:spacing w:val="39"/>
          <w:w w:val="105"/>
          <w:sz w:val="20"/>
          <w:vertAlign w:val="baseline"/>
        </w:rPr>
        <w:t> </w:t>
      </w:r>
      <w:r>
        <w:rPr>
          <w:w w:val="105"/>
          <w:sz w:val="20"/>
          <w:vertAlign w:val="baseline"/>
        </w:rPr>
        <w:t>in</w:t>
      </w:r>
      <w:r>
        <w:rPr>
          <w:spacing w:val="28"/>
          <w:w w:val="105"/>
          <w:sz w:val="20"/>
          <w:vertAlign w:val="baseline"/>
        </w:rPr>
        <w:t> </w:t>
      </w:r>
      <w:r>
        <w:rPr>
          <w:w w:val="105"/>
          <w:sz w:val="20"/>
          <w:vertAlign w:val="baseline"/>
        </w:rPr>
        <w:t>order</w:t>
      </w:r>
      <w:r>
        <w:rPr>
          <w:spacing w:val="28"/>
          <w:w w:val="105"/>
          <w:sz w:val="20"/>
          <w:vertAlign w:val="baseline"/>
        </w:rPr>
        <w:t> </w:t>
      </w:r>
      <w:r>
        <w:rPr>
          <w:w w:val="105"/>
          <w:sz w:val="20"/>
          <w:vertAlign w:val="baseline"/>
        </w:rPr>
        <w:t>to</w:t>
      </w:r>
      <w:r>
        <w:rPr>
          <w:spacing w:val="28"/>
          <w:w w:val="105"/>
          <w:sz w:val="20"/>
          <w:vertAlign w:val="baseline"/>
        </w:rPr>
        <w:t> </w:t>
      </w:r>
      <w:r>
        <w:rPr>
          <w:w w:val="105"/>
          <w:sz w:val="20"/>
          <w:vertAlign w:val="baseline"/>
        </w:rPr>
        <w:t>convert</w:t>
      </w:r>
      <w:r>
        <w:rPr>
          <w:spacing w:val="28"/>
          <w:w w:val="105"/>
          <w:sz w:val="20"/>
          <w:vertAlign w:val="baseline"/>
        </w:rPr>
        <w:t> </w:t>
      </w:r>
      <w:r>
        <w:rPr>
          <w:w w:val="105"/>
          <w:sz w:val="20"/>
          <w:vertAlign w:val="baseline"/>
        </w:rPr>
        <w:t>it</w:t>
      </w:r>
      <w:r>
        <w:rPr>
          <w:spacing w:val="28"/>
          <w:w w:val="105"/>
          <w:sz w:val="20"/>
          <w:vertAlign w:val="baseline"/>
        </w:rPr>
        <w:t> </w:t>
      </w:r>
      <w:r>
        <w:rPr>
          <w:w w:val="105"/>
          <w:sz w:val="20"/>
          <w:vertAlign w:val="baseline"/>
        </w:rPr>
        <w:t>into</w:t>
      </w:r>
      <w:r>
        <w:rPr>
          <w:spacing w:val="28"/>
          <w:w w:val="105"/>
          <w:sz w:val="20"/>
          <w:vertAlign w:val="baseline"/>
        </w:rPr>
        <w:t> </w:t>
      </w:r>
      <w:r>
        <w:rPr>
          <w:i/>
          <w:w w:val="105"/>
          <w:sz w:val="20"/>
          <w:vertAlign w:val="baseline"/>
        </w:rPr>
        <w:t>s</w:t>
      </w:r>
      <w:r>
        <w:rPr>
          <w:w w:val="105"/>
          <w:sz w:val="20"/>
          <w:vertAlign w:val="subscript"/>
        </w:rPr>
        <w:t>2</w:t>
      </w:r>
      <w:r>
        <w:rPr>
          <w:w w:val="105"/>
          <w:sz w:val="20"/>
          <w:vertAlign w:val="baseline"/>
        </w:rPr>
        <w:t>.</w:t>
      </w:r>
    </w:p>
    <w:p>
      <w:pPr>
        <w:pStyle w:val="BodyText"/>
        <w:spacing w:line="235" w:lineRule="auto" w:before="199"/>
        <w:ind w:left="260" w:right="618" w:firstLine="298"/>
        <w:jc w:val="both"/>
      </w:pPr>
      <w:r>
        <w:rPr>
          <w:w w:val="105"/>
        </w:rPr>
        <w:t>All</w:t>
      </w:r>
      <w:r>
        <w:rPr>
          <w:spacing w:val="-4"/>
          <w:w w:val="105"/>
        </w:rPr>
        <w:t> </w:t>
      </w:r>
      <w:r>
        <w:rPr>
          <w:w w:val="105"/>
        </w:rPr>
        <w:t>these</w:t>
      </w:r>
      <w:r>
        <w:rPr>
          <w:spacing w:val="-4"/>
          <w:w w:val="105"/>
        </w:rPr>
        <w:t> </w:t>
      </w:r>
      <w:r>
        <w:rPr>
          <w:w w:val="105"/>
        </w:rPr>
        <w:t>metrics</w:t>
      </w:r>
      <w:r>
        <w:rPr>
          <w:spacing w:val="-4"/>
          <w:w w:val="105"/>
        </w:rPr>
        <w:t> </w:t>
      </w:r>
      <w:r>
        <w:rPr>
          <w:w w:val="105"/>
        </w:rPr>
        <w:t>allow</w:t>
      </w:r>
      <w:r>
        <w:rPr>
          <w:spacing w:val="-4"/>
          <w:w w:val="105"/>
        </w:rPr>
        <w:t> </w:t>
      </w:r>
      <w:r>
        <w:rPr>
          <w:w w:val="105"/>
        </w:rPr>
        <w:t>efficient</w:t>
      </w:r>
      <w:r>
        <w:rPr>
          <w:spacing w:val="-4"/>
          <w:w w:val="105"/>
        </w:rPr>
        <w:t> </w:t>
      </w:r>
      <w:r>
        <w:rPr>
          <w:w w:val="105"/>
        </w:rPr>
        <w:t>sketching</w:t>
      </w:r>
      <w:r>
        <w:rPr>
          <w:spacing w:val="-4"/>
          <w:w w:val="105"/>
        </w:rPr>
        <w:t> </w:t>
      </w:r>
      <w:r>
        <w:rPr>
          <w:w w:val="105"/>
        </w:rPr>
        <w:t>schemes.</w:t>
      </w:r>
      <w:r>
        <w:rPr>
          <w:spacing w:val="22"/>
          <w:w w:val="105"/>
        </w:rPr>
        <w:t> </w:t>
      </w:r>
      <w:r>
        <w:rPr>
          <w:w w:val="105"/>
        </w:rPr>
        <w:t>In</w:t>
      </w:r>
      <w:r>
        <w:rPr>
          <w:spacing w:val="-4"/>
          <w:w w:val="105"/>
        </w:rPr>
        <w:t> </w:t>
      </w:r>
      <w:r>
        <w:rPr>
          <w:w w:val="105"/>
        </w:rPr>
        <w:t>the</w:t>
      </w:r>
      <w:r>
        <w:rPr>
          <w:spacing w:val="-4"/>
          <w:w w:val="105"/>
        </w:rPr>
        <w:t> </w:t>
      </w:r>
      <w:r>
        <w:rPr>
          <w:w w:val="105"/>
        </w:rPr>
        <w:t>next</w:t>
      </w:r>
      <w:r>
        <w:rPr>
          <w:spacing w:val="-4"/>
          <w:w w:val="105"/>
        </w:rPr>
        <w:t> </w:t>
      </w:r>
      <w:r>
        <w:rPr>
          <w:w w:val="105"/>
        </w:rPr>
        <w:t>two</w:t>
      </w:r>
      <w:r>
        <w:rPr>
          <w:spacing w:val="-4"/>
          <w:w w:val="105"/>
        </w:rPr>
        <w:t> </w:t>
      </w:r>
      <w:r>
        <w:rPr>
          <w:w w:val="105"/>
        </w:rPr>
        <w:t>sections</w:t>
      </w:r>
      <w:r>
        <w:rPr>
          <w:spacing w:val="-4"/>
          <w:w w:val="105"/>
        </w:rPr>
        <w:t> </w:t>
      </w:r>
      <w:r>
        <w:rPr>
          <w:w w:val="105"/>
        </w:rPr>
        <w:t>we</w:t>
      </w:r>
      <w:r>
        <w:rPr>
          <w:spacing w:val="-4"/>
          <w:w w:val="105"/>
        </w:rPr>
        <w:t> </w:t>
      </w:r>
      <w:r>
        <w:rPr>
          <w:w w:val="105"/>
        </w:rPr>
        <w:t>study</w:t>
      </w:r>
      <w:r>
        <w:rPr>
          <w:spacing w:val="-4"/>
          <w:w w:val="105"/>
        </w:rPr>
        <w:t> </w:t>
      </w:r>
      <w:r>
        <w:rPr>
          <w:w w:val="105"/>
        </w:rPr>
        <w:t>two</w:t>
      </w:r>
      <w:r>
        <w:rPr>
          <w:spacing w:val="-5"/>
          <w:w w:val="105"/>
        </w:rPr>
        <w:t> </w:t>
      </w:r>
      <w:r>
        <w:rPr>
          <w:w w:val="105"/>
        </w:rPr>
        <w:t>particular cases:</w:t>
      </w:r>
      <w:r>
        <w:rPr>
          <w:spacing w:val="40"/>
          <w:w w:val="105"/>
        </w:rPr>
        <w:t> </w:t>
      </w:r>
      <w:r>
        <w:rPr>
          <w:w w:val="105"/>
        </w:rPr>
        <w:t>Hamming</w:t>
      </w:r>
      <w:r>
        <w:rPr>
          <w:w w:val="105"/>
        </w:rPr>
        <w:t> and</w:t>
      </w:r>
      <w:r>
        <w:rPr>
          <w:w w:val="105"/>
        </w:rPr>
        <w:t> Jaccard.</w:t>
      </w:r>
      <w:r>
        <w:rPr>
          <w:spacing w:val="40"/>
          <w:w w:val="105"/>
        </w:rPr>
        <w:t> </w:t>
      </w:r>
      <w:r>
        <w:rPr>
          <w:w w:val="105"/>
        </w:rPr>
        <w:t>In</w:t>
      </w:r>
      <w:r>
        <w:rPr>
          <w:w w:val="105"/>
        </w:rPr>
        <w:t> Section</w:t>
      </w:r>
      <w:r>
        <w:rPr>
          <w:w w:val="105"/>
        </w:rPr>
        <w:t> </w:t>
      </w:r>
      <w:hyperlink w:history="true" w:anchor="_bookmark149">
        <w:r>
          <w:rPr>
            <w:w w:val="105"/>
          </w:rPr>
          <w:t>4.8.3</w:t>
        </w:r>
      </w:hyperlink>
      <w:r>
        <w:rPr>
          <w:w w:val="105"/>
        </w:rPr>
        <w:t> we</w:t>
      </w:r>
      <w:r>
        <w:rPr>
          <w:w w:val="105"/>
        </w:rPr>
        <w:t> will</w:t>
      </w:r>
      <w:r>
        <w:rPr>
          <w:w w:val="105"/>
        </w:rPr>
        <w:t> provide</w:t>
      </w:r>
      <w:r>
        <w:rPr>
          <w:w w:val="105"/>
        </w:rPr>
        <w:t> another</w:t>
      </w:r>
      <w:r>
        <w:rPr>
          <w:w w:val="105"/>
        </w:rPr>
        <w:t> solution</w:t>
      </w:r>
      <w:r>
        <w:rPr>
          <w:w w:val="105"/>
        </w:rPr>
        <w:t> for</w:t>
      </w:r>
      <w:r>
        <w:rPr>
          <w:w w:val="105"/>
        </w:rPr>
        <w:t> the</w:t>
      </w:r>
      <w:r>
        <w:rPr>
          <w:w w:val="105"/>
        </w:rPr>
        <w:t> Hamming distance.</w:t>
      </w:r>
      <w:r>
        <w:rPr>
          <w:spacing w:val="40"/>
          <w:w w:val="105"/>
        </w:rPr>
        <w:t> </w:t>
      </w:r>
      <w:r>
        <w:rPr>
          <w:w w:val="105"/>
        </w:rPr>
        <w:t>In</w:t>
      </w:r>
      <w:r>
        <w:rPr>
          <w:spacing w:val="28"/>
          <w:w w:val="105"/>
        </w:rPr>
        <w:t> </w:t>
      </w:r>
      <w:r>
        <w:rPr>
          <w:w w:val="105"/>
        </w:rPr>
        <w:t>Section</w:t>
      </w:r>
      <w:r>
        <w:rPr>
          <w:spacing w:val="28"/>
          <w:w w:val="105"/>
        </w:rPr>
        <w:t> </w:t>
      </w:r>
      <w:hyperlink w:history="true" w:anchor="_bookmark181">
        <w:r>
          <w:rPr>
            <w:w w:val="105"/>
          </w:rPr>
          <w:t>4.13.2</w:t>
        </w:r>
      </w:hyperlink>
      <w:r>
        <w:rPr>
          <w:spacing w:val="28"/>
          <w:w w:val="105"/>
        </w:rPr>
        <w:t> </w:t>
      </w:r>
      <w:r>
        <w:rPr>
          <w:w w:val="105"/>
        </w:rPr>
        <w:t>we</w:t>
      </w:r>
      <w:r>
        <w:rPr>
          <w:spacing w:val="28"/>
          <w:w w:val="105"/>
        </w:rPr>
        <w:t> </w:t>
      </w:r>
      <w:r>
        <w:rPr>
          <w:w w:val="105"/>
        </w:rPr>
        <w:t>will</w:t>
      </w:r>
      <w:r>
        <w:rPr>
          <w:spacing w:val="28"/>
          <w:w w:val="105"/>
        </w:rPr>
        <w:t> </w:t>
      </w:r>
      <w:r>
        <w:rPr>
          <w:w w:val="105"/>
        </w:rPr>
        <w:t>provide</w:t>
      </w:r>
      <w:r>
        <w:rPr>
          <w:spacing w:val="28"/>
          <w:w w:val="105"/>
        </w:rPr>
        <w:t> </w:t>
      </w:r>
      <w:r>
        <w:rPr>
          <w:w w:val="105"/>
        </w:rPr>
        <w:t>a</w:t>
      </w:r>
      <w:r>
        <w:rPr>
          <w:spacing w:val="28"/>
          <w:w w:val="105"/>
        </w:rPr>
        <w:t> </w:t>
      </w:r>
      <w:r>
        <w:rPr>
          <w:w w:val="105"/>
        </w:rPr>
        <w:t>data</w:t>
      </w:r>
      <w:r>
        <w:rPr>
          <w:spacing w:val="28"/>
          <w:w w:val="105"/>
        </w:rPr>
        <w:t> </w:t>
      </w:r>
      <w:r>
        <w:rPr>
          <w:w w:val="105"/>
        </w:rPr>
        <w:t>sketch</w:t>
      </w:r>
      <w:r>
        <w:rPr>
          <w:spacing w:val="28"/>
          <w:w w:val="105"/>
        </w:rPr>
        <w:t> </w:t>
      </w:r>
      <w:r>
        <w:rPr>
          <w:w w:val="105"/>
        </w:rPr>
        <w:t>preserving</w:t>
      </w:r>
      <w:r>
        <w:rPr>
          <w:spacing w:val="28"/>
          <w:w w:val="105"/>
        </w:rPr>
        <w:t> </w:t>
      </w:r>
      <w:r>
        <w:rPr>
          <w:w w:val="105"/>
        </w:rPr>
        <w:t>the</w:t>
      </w:r>
      <w:r>
        <w:rPr>
          <w:spacing w:val="28"/>
          <w:w w:val="105"/>
        </w:rPr>
        <w:t> </w:t>
      </w:r>
      <w:r>
        <w:rPr>
          <w:w w:val="105"/>
        </w:rPr>
        <w:t>Euclidean</w:t>
      </w:r>
      <w:r>
        <w:rPr>
          <w:spacing w:val="28"/>
          <w:w w:val="105"/>
        </w:rPr>
        <w:t> </w:t>
      </w:r>
      <w:r>
        <w:rPr>
          <w:w w:val="105"/>
        </w:rPr>
        <w:t>distance.</w:t>
      </w:r>
    </w:p>
    <w:p>
      <w:pPr>
        <w:pStyle w:val="BodyText"/>
        <w:spacing w:before="95"/>
      </w:pPr>
    </w:p>
    <w:p>
      <w:pPr>
        <w:pStyle w:val="Heading1"/>
        <w:numPr>
          <w:ilvl w:val="1"/>
          <w:numId w:val="28"/>
        </w:numPr>
        <w:tabs>
          <w:tab w:pos="995" w:val="left" w:leader="none"/>
        </w:tabs>
        <w:spacing w:line="240" w:lineRule="auto" w:before="0" w:after="0"/>
        <w:ind w:left="995" w:right="0" w:hanging="735"/>
        <w:jc w:val="left"/>
      </w:pPr>
      <w:bookmarkStart w:name="Hamming distance" w:id="174"/>
      <w:bookmarkEnd w:id="174"/>
      <w:r>
        <w:rPr>
          <w:b w:val="0"/>
        </w:rPr>
      </w:r>
      <w:bookmarkStart w:name="_bookmark121" w:id="175"/>
      <w:bookmarkEnd w:id="175"/>
      <w:r>
        <w:rPr>
          <w:b w:val="0"/>
        </w:rPr>
      </w:r>
      <w:r>
        <w:rPr>
          <w:w w:val="120"/>
        </w:rPr>
        <w:t>Hamming</w:t>
      </w:r>
      <w:r>
        <w:rPr>
          <w:spacing w:val="53"/>
          <w:w w:val="120"/>
        </w:rPr>
        <w:t> </w:t>
      </w:r>
      <w:r>
        <w:rPr>
          <w:spacing w:val="-2"/>
          <w:w w:val="120"/>
        </w:rPr>
        <w:t>distance</w:t>
      </w:r>
    </w:p>
    <w:p>
      <w:pPr>
        <w:spacing w:line="235" w:lineRule="auto" w:before="175"/>
        <w:ind w:left="260" w:right="619" w:firstLine="0"/>
        <w:jc w:val="both"/>
        <w:rPr>
          <w:sz w:val="20"/>
        </w:rPr>
      </w:pPr>
      <w:r>
        <w:rPr>
          <w:sz w:val="20"/>
        </w:rPr>
        <w:t>We</w:t>
      </w:r>
      <w:r>
        <w:rPr>
          <w:spacing w:val="33"/>
          <w:sz w:val="20"/>
        </w:rPr>
        <w:t> </w:t>
      </w:r>
      <w:r>
        <w:rPr>
          <w:sz w:val="20"/>
        </w:rPr>
        <w:t>devise</w:t>
      </w:r>
      <w:r>
        <w:rPr>
          <w:spacing w:val="33"/>
          <w:sz w:val="20"/>
        </w:rPr>
        <w:t> </w:t>
      </w:r>
      <w:r>
        <w:rPr>
          <w:sz w:val="20"/>
        </w:rPr>
        <w:t>a</w:t>
      </w:r>
      <w:r>
        <w:rPr>
          <w:spacing w:val="33"/>
          <w:sz w:val="20"/>
        </w:rPr>
        <w:t> </w:t>
      </w:r>
      <w:r>
        <w:rPr>
          <w:sz w:val="20"/>
        </w:rPr>
        <w:t>simple</w:t>
      </w:r>
      <w:r>
        <w:rPr>
          <w:spacing w:val="33"/>
          <w:sz w:val="20"/>
        </w:rPr>
        <w:t> </w:t>
      </w:r>
      <w:r>
        <w:rPr>
          <w:sz w:val="20"/>
        </w:rPr>
        <w:t>sketching</w:t>
      </w:r>
      <w:r>
        <w:rPr>
          <w:spacing w:val="33"/>
          <w:sz w:val="20"/>
        </w:rPr>
        <w:t> </w:t>
      </w:r>
      <w:r>
        <w:rPr>
          <w:sz w:val="20"/>
        </w:rPr>
        <w:t>mechanism</w:t>
      </w:r>
      <w:r>
        <w:rPr>
          <w:spacing w:val="33"/>
          <w:sz w:val="20"/>
        </w:rPr>
        <w:t> </w:t>
      </w:r>
      <w:r>
        <w:rPr>
          <w:sz w:val="20"/>
        </w:rPr>
        <w:t>for</w:t>
      </w:r>
      <w:r>
        <w:rPr>
          <w:spacing w:val="33"/>
          <w:sz w:val="20"/>
        </w:rPr>
        <w:t> </w:t>
      </w:r>
      <w:r>
        <w:rPr>
          <w:sz w:val="20"/>
        </w:rPr>
        <w:t>the</w:t>
      </w:r>
      <w:r>
        <w:rPr>
          <w:spacing w:val="33"/>
          <w:sz w:val="20"/>
        </w:rPr>
        <w:t> </w:t>
      </w:r>
      <w:r>
        <w:rPr>
          <w:i/>
          <w:sz w:val="20"/>
        </w:rPr>
        <w:t>normalized</w:t>
      </w:r>
      <w:r>
        <w:rPr>
          <w:i/>
          <w:spacing w:val="40"/>
          <w:sz w:val="20"/>
        </w:rPr>
        <w:t> </w:t>
      </w:r>
      <w:r>
        <w:rPr>
          <w:i/>
          <w:sz w:val="20"/>
        </w:rPr>
        <w:t>Hamming</w:t>
      </w:r>
      <w:r>
        <w:rPr>
          <w:i/>
          <w:spacing w:val="38"/>
          <w:sz w:val="20"/>
        </w:rPr>
        <w:t> </w:t>
      </w:r>
      <w:r>
        <w:rPr>
          <w:i/>
          <w:sz w:val="20"/>
        </w:rPr>
        <w:t>distance</w:t>
      </w:r>
      <w:r>
        <w:rPr>
          <w:i/>
          <w:spacing w:val="40"/>
          <w:sz w:val="20"/>
        </w:rPr>
        <w:t> </w:t>
      </w:r>
      <w:r>
        <w:rPr>
          <w:sz w:val="20"/>
        </w:rPr>
        <w:t>between</w:t>
      </w:r>
      <w:r>
        <w:rPr>
          <w:spacing w:val="33"/>
          <w:sz w:val="20"/>
        </w:rPr>
        <w:t> </w:t>
      </w:r>
      <w:r>
        <w:rPr>
          <w:sz w:val="20"/>
        </w:rPr>
        <w:t>strings</w:t>
      </w:r>
      <w:r>
        <w:rPr>
          <w:spacing w:val="33"/>
          <w:sz w:val="20"/>
        </w:rPr>
        <w:t> </w:t>
      </w:r>
      <w:r>
        <w:rPr>
          <w:i/>
          <w:sz w:val="20"/>
        </w:rPr>
        <w:t>x,</w:t>
      </w:r>
      <w:r>
        <w:rPr>
          <w:i/>
          <w:spacing w:val="-4"/>
          <w:sz w:val="20"/>
        </w:rPr>
        <w:t> </w:t>
      </w:r>
      <w:r>
        <w:rPr>
          <w:i/>
          <w:sz w:val="20"/>
        </w:rPr>
        <w:t>y</w:t>
      </w:r>
      <w:r>
        <w:rPr>
          <w:i/>
          <w:spacing w:val="32"/>
          <w:sz w:val="20"/>
        </w:rPr>
        <w:t> </w:t>
      </w:r>
      <w:r>
        <w:rPr>
          <w:rFonts w:ascii="Cambria" w:hAnsi="Cambria"/>
          <w:sz w:val="20"/>
        </w:rPr>
        <w:t>∈ </w:t>
      </w:r>
      <w:r>
        <w:rPr>
          <w:w w:val="130"/>
          <w:sz w:val="20"/>
        </w:rPr>
        <w:t>Σ</w:t>
      </w:r>
      <w:r>
        <w:rPr>
          <w:i/>
          <w:w w:val="130"/>
          <w:sz w:val="20"/>
          <w:vertAlign w:val="superscript"/>
        </w:rPr>
        <w:t>n</w:t>
      </w:r>
      <w:r>
        <w:rPr>
          <w:w w:val="130"/>
          <w:sz w:val="20"/>
          <w:vertAlign w:val="baseline"/>
        </w:rPr>
        <w:t>.</w:t>
      </w:r>
      <w:r>
        <w:rPr>
          <w:w w:val="130"/>
          <w:sz w:val="20"/>
          <w:vertAlign w:val="baseline"/>
        </w:rPr>
        <w:t> </w:t>
      </w:r>
      <w:r>
        <w:rPr>
          <w:w w:val="110"/>
          <w:sz w:val="20"/>
          <w:vertAlign w:val="baseline"/>
        </w:rPr>
        <w:t>We</w:t>
      </w:r>
      <w:r>
        <w:rPr>
          <w:w w:val="110"/>
          <w:sz w:val="20"/>
          <w:vertAlign w:val="baseline"/>
        </w:rPr>
        <w:t> assume</w:t>
      </w:r>
      <w:r>
        <w:rPr>
          <w:w w:val="110"/>
          <w:sz w:val="20"/>
          <w:vertAlign w:val="baseline"/>
        </w:rPr>
        <w:t> </w:t>
      </w:r>
      <w:r>
        <w:rPr>
          <w:rFonts w:ascii="Cambria" w:hAnsi="Cambria"/>
          <w:w w:val="110"/>
          <w:sz w:val="20"/>
          <w:vertAlign w:val="baseline"/>
        </w:rPr>
        <w:t>|</w:t>
      </w:r>
      <w:r>
        <w:rPr>
          <w:w w:val="110"/>
          <w:sz w:val="20"/>
          <w:vertAlign w:val="baseline"/>
        </w:rPr>
        <w:t>Σ</w:t>
      </w:r>
      <w:r>
        <w:rPr>
          <w:rFonts w:ascii="Cambria" w:hAnsi="Cambria"/>
          <w:w w:val="110"/>
          <w:sz w:val="20"/>
          <w:vertAlign w:val="baseline"/>
        </w:rPr>
        <w:t>|</w:t>
      </w:r>
      <w:r>
        <w:rPr>
          <w:rFonts w:ascii="Cambria" w:hAnsi="Cambria"/>
          <w:spacing w:val="-2"/>
          <w:w w:val="110"/>
          <w:sz w:val="20"/>
          <w:vertAlign w:val="baseline"/>
        </w:rPr>
        <w:t> </w:t>
      </w:r>
      <w:r>
        <w:rPr>
          <w:rFonts w:ascii="Cambria" w:hAnsi="Cambria"/>
          <w:w w:val="130"/>
          <w:sz w:val="20"/>
          <w:vertAlign w:val="baseline"/>
        </w:rPr>
        <w:t>≤</w:t>
      </w:r>
      <w:r>
        <w:rPr>
          <w:rFonts w:ascii="Cambria" w:hAnsi="Cambria"/>
          <w:spacing w:val="-11"/>
          <w:w w:val="130"/>
          <w:sz w:val="20"/>
          <w:vertAlign w:val="baseline"/>
        </w:rPr>
        <w:t> </w:t>
      </w:r>
      <w:r>
        <w:rPr>
          <w:i/>
          <w:w w:val="110"/>
          <w:sz w:val="20"/>
          <w:vertAlign w:val="baseline"/>
        </w:rPr>
        <w:t>n</w:t>
      </w:r>
      <w:r>
        <w:rPr>
          <w:w w:val="110"/>
          <w:sz w:val="20"/>
          <w:vertAlign w:val="baseline"/>
        </w:rPr>
        <w:t>.</w:t>
      </w:r>
      <w:r>
        <w:rPr>
          <w:spacing w:val="25"/>
          <w:w w:val="110"/>
          <w:sz w:val="20"/>
          <w:vertAlign w:val="baseline"/>
        </w:rPr>
        <w:t> </w:t>
      </w:r>
      <w:r>
        <w:rPr>
          <w:w w:val="110"/>
          <w:sz w:val="20"/>
          <w:vertAlign w:val="baseline"/>
        </w:rPr>
        <w:t>Given</w:t>
      </w:r>
      <w:r>
        <w:rPr>
          <w:w w:val="110"/>
          <w:sz w:val="20"/>
          <w:vertAlign w:val="baseline"/>
        </w:rPr>
        <w:t> two</w:t>
      </w:r>
      <w:r>
        <w:rPr>
          <w:w w:val="110"/>
          <w:sz w:val="20"/>
          <w:vertAlign w:val="baseline"/>
        </w:rPr>
        <w:t> strings</w:t>
      </w:r>
      <w:r>
        <w:rPr>
          <w:w w:val="110"/>
          <w:sz w:val="20"/>
          <w:vertAlign w:val="baseline"/>
        </w:rPr>
        <w:t> </w:t>
      </w:r>
      <w:r>
        <w:rPr>
          <w:i/>
          <w:w w:val="110"/>
          <w:sz w:val="20"/>
          <w:vertAlign w:val="baseline"/>
        </w:rPr>
        <w:t>x,</w:t>
      </w:r>
      <w:r>
        <w:rPr>
          <w:i/>
          <w:spacing w:val="-13"/>
          <w:w w:val="110"/>
          <w:sz w:val="20"/>
          <w:vertAlign w:val="baseline"/>
        </w:rPr>
        <w:t> </w:t>
      </w:r>
      <w:r>
        <w:rPr>
          <w:i/>
          <w:w w:val="110"/>
          <w:sz w:val="20"/>
          <w:vertAlign w:val="baseline"/>
        </w:rPr>
        <w:t>y </w:t>
      </w:r>
      <w:r>
        <w:rPr>
          <w:rFonts w:ascii="Cambria" w:hAnsi="Cambria"/>
          <w:w w:val="110"/>
          <w:sz w:val="20"/>
          <w:vertAlign w:val="baseline"/>
        </w:rPr>
        <w:t>∈</w:t>
      </w:r>
      <w:r>
        <w:rPr>
          <w:rFonts w:ascii="Cambria" w:hAnsi="Cambria"/>
          <w:spacing w:val="-2"/>
          <w:w w:val="110"/>
          <w:sz w:val="20"/>
          <w:vertAlign w:val="baseline"/>
        </w:rPr>
        <w:t> </w:t>
      </w:r>
      <w:r>
        <w:rPr>
          <w:w w:val="130"/>
          <w:sz w:val="20"/>
          <w:vertAlign w:val="baseline"/>
        </w:rPr>
        <w:t>Σ</w:t>
      </w:r>
      <w:r>
        <w:rPr>
          <w:i/>
          <w:w w:val="130"/>
          <w:sz w:val="20"/>
          <w:vertAlign w:val="superscript"/>
        </w:rPr>
        <w:t>n</w:t>
      </w:r>
      <w:r>
        <w:rPr>
          <w:i/>
          <w:w w:val="130"/>
          <w:sz w:val="20"/>
          <w:vertAlign w:val="baseline"/>
        </w:rPr>
        <w:t> </w:t>
      </w:r>
      <w:r>
        <w:rPr>
          <w:w w:val="110"/>
          <w:sz w:val="20"/>
          <w:vertAlign w:val="baseline"/>
        </w:rPr>
        <w:t>of</w:t>
      </w:r>
      <w:r>
        <w:rPr>
          <w:w w:val="110"/>
          <w:sz w:val="20"/>
          <w:vertAlign w:val="baseline"/>
        </w:rPr>
        <w:t> the</w:t>
      </w:r>
      <w:r>
        <w:rPr>
          <w:w w:val="110"/>
          <w:sz w:val="20"/>
          <w:vertAlign w:val="baseline"/>
        </w:rPr>
        <w:t> same</w:t>
      </w:r>
      <w:r>
        <w:rPr>
          <w:w w:val="110"/>
          <w:sz w:val="20"/>
          <w:vertAlign w:val="baseline"/>
        </w:rPr>
        <w:t> length</w:t>
      </w:r>
      <w:r>
        <w:rPr>
          <w:w w:val="110"/>
          <w:sz w:val="20"/>
          <w:vertAlign w:val="baseline"/>
        </w:rPr>
        <w:t> </w:t>
      </w:r>
      <w:r>
        <w:rPr>
          <w:i/>
          <w:w w:val="110"/>
          <w:sz w:val="20"/>
          <w:vertAlign w:val="baseline"/>
        </w:rPr>
        <w:t>n</w:t>
      </w:r>
      <w:r>
        <w:rPr>
          <w:w w:val="110"/>
          <w:sz w:val="20"/>
          <w:vertAlign w:val="baseline"/>
        </w:rPr>
        <w:t>,</w:t>
      </w:r>
      <w:r>
        <w:rPr>
          <w:w w:val="110"/>
          <w:sz w:val="20"/>
          <w:vertAlign w:val="baseline"/>
        </w:rPr>
        <w:t> the</w:t>
      </w:r>
      <w:r>
        <w:rPr>
          <w:w w:val="110"/>
          <w:sz w:val="20"/>
          <w:vertAlign w:val="baseline"/>
        </w:rPr>
        <w:t> </w:t>
      </w:r>
      <w:r>
        <w:rPr>
          <w:i/>
          <w:w w:val="110"/>
          <w:sz w:val="20"/>
          <w:vertAlign w:val="baseline"/>
        </w:rPr>
        <w:t>normalized</w:t>
      </w:r>
      <w:r>
        <w:rPr>
          <w:i/>
          <w:w w:val="110"/>
          <w:sz w:val="20"/>
          <w:vertAlign w:val="baseline"/>
        </w:rPr>
        <w:t> Hamming distance</w:t>
      </w:r>
      <w:r>
        <w:rPr>
          <w:i/>
          <w:spacing w:val="17"/>
          <w:w w:val="110"/>
          <w:sz w:val="20"/>
          <w:vertAlign w:val="baseline"/>
        </w:rPr>
        <w:t> </w:t>
      </w:r>
      <w:r>
        <w:rPr>
          <w:i/>
          <w:w w:val="110"/>
          <w:sz w:val="20"/>
          <w:vertAlign w:val="baseline"/>
        </w:rPr>
        <w:t>d</w:t>
      </w:r>
      <w:r>
        <w:rPr>
          <w:i/>
          <w:w w:val="110"/>
          <w:sz w:val="20"/>
          <w:vertAlign w:val="subscript"/>
        </w:rPr>
        <w:t>H</w:t>
      </w:r>
      <w:r>
        <w:rPr>
          <w:i/>
          <w:spacing w:val="-30"/>
          <w:w w:val="110"/>
          <w:sz w:val="20"/>
          <w:vertAlign w:val="baseline"/>
        </w:rPr>
        <w:t> </w:t>
      </w:r>
      <w:r>
        <w:rPr>
          <w:w w:val="110"/>
          <w:sz w:val="20"/>
          <w:vertAlign w:val="baseline"/>
        </w:rPr>
        <w:t>(</w:t>
      </w:r>
      <w:r>
        <w:rPr>
          <w:i/>
          <w:w w:val="110"/>
          <w:sz w:val="20"/>
          <w:vertAlign w:val="baseline"/>
        </w:rPr>
        <w:t>x,</w:t>
      </w:r>
      <w:r>
        <w:rPr>
          <w:i/>
          <w:spacing w:val="-17"/>
          <w:w w:val="110"/>
          <w:sz w:val="20"/>
          <w:vertAlign w:val="baseline"/>
        </w:rPr>
        <w:t> </w:t>
      </w:r>
      <w:r>
        <w:rPr>
          <w:i/>
          <w:w w:val="110"/>
          <w:sz w:val="20"/>
          <w:vertAlign w:val="baseline"/>
        </w:rPr>
        <w:t>y</w:t>
      </w:r>
      <w:r>
        <w:rPr>
          <w:w w:val="110"/>
          <w:sz w:val="20"/>
          <w:vertAlign w:val="baseline"/>
        </w:rPr>
        <w:t>) of </w:t>
      </w:r>
      <w:r>
        <w:rPr>
          <w:i/>
          <w:w w:val="110"/>
          <w:sz w:val="20"/>
          <w:vertAlign w:val="baseline"/>
        </w:rPr>
        <w:t>x </w:t>
      </w:r>
      <w:r>
        <w:rPr>
          <w:w w:val="110"/>
          <w:sz w:val="20"/>
          <w:vertAlign w:val="baseline"/>
        </w:rPr>
        <w:t>and </w:t>
      </w:r>
      <w:r>
        <w:rPr>
          <w:i/>
          <w:w w:val="110"/>
          <w:sz w:val="20"/>
          <w:vertAlign w:val="baseline"/>
        </w:rPr>
        <w:t>y</w:t>
      </w:r>
      <w:r>
        <w:rPr>
          <w:i/>
          <w:w w:val="110"/>
          <w:sz w:val="20"/>
          <w:vertAlign w:val="baseline"/>
        </w:rPr>
        <w:t> </w:t>
      </w:r>
      <w:r>
        <w:rPr>
          <w:w w:val="110"/>
          <w:sz w:val="20"/>
          <w:vertAlign w:val="baseline"/>
        </w:rPr>
        <w:t>is the number of positions where </w:t>
      </w:r>
      <w:r>
        <w:rPr>
          <w:i/>
          <w:w w:val="110"/>
          <w:sz w:val="20"/>
          <w:vertAlign w:val="baseline"/>
        </w:rPr>
        <w:t>x </w:t>
      </w:r>
      <w:r>
        <w:rPr>
          <w:w w:val="110"/>
          <w:sz w:val="20"/>
          <w:vertAlign w:val="baseline"/>
        </w:rPr>
        <w:t>and </w:t>
      </w:r>
      <w:r>
        <w:rPr>
          <w:i/>
          <w:w w:val="110"/>
          <w:sz w:val="20"/>
          <w:vertAlign w:val="baseline"/>
        </w:rPr>
        <w:t>y</w:t>
      </w:r>
      <w:r>
        <w:rPr>
          <w:i/>
          <w:w w:val="110"/>
          <w:sz w:val="20"/>
          <w:vertAlign w:val="baseline"/>
        </w:rPr>
        <w:t> </w:t>
      </w:r>
      <w:r>
        <w:rPr>
          <w:w w:val="110"/>
          <w:sz w:val="20"/>
          <w:vertAlign w:val="baseline"/>
        </w:rPr>
        <w:t>differ, normalized by </w:t>
      </w:r>
      <w:r>
        <w:rPr>
          <w:i/>
          <w:w w:val="110"/>
          <w:sz w:val="20"/>
          <w:vertAlign w:val="baseline"/>
        </w:rPr>
        <w:t>n</w:t>
      </w:r>
      <w:r>
        <w:rPr>
          <w:w w:val="110"/>
          <w:sz w:val="20"/>
          <w:vertAlign w:val="baseline"/>
        </w:rPr>
        <w:t>:</w:t>
      </w:r>
    </w:p>
    <w:p>
      <w:pPr>
        <w:spacing w:before="152"/>
        <w:ind w:left="0" w:right="172" w:firstLine="0"/>
        <w:jc w:val="center"/>
        <w:rPr>
          <w:i/>
          <w:sz w:val="14"/>
        </w:rPr>
      </w:pPr>
      <w:r>
        <w:rPr>
          <w:i/>
          <w:sz w:val="14"/>
        </w:rPr>
        <mc:AlternateContent>
          <mc:Choice Requires="wps">
            <w:drawing>
              <wp:anchor distT="0" distB="0" distL="0" distR="0" allowOverlap="1" layoutInCell="1" locked="0" behindDoc="1" simplePos="0" relativeHeight="480903680">
                <wp:simplePos x="0" y="0"/>
                <wp:positionH relativeFrom="page">
                  <wp:posOffset>3747795</wp:posOffset>
                </wp:positionH>
                <wp:positionV relativeFrom="paragraph">
                  <wp:posOffset>124706</wp:posOffset>
                </wp:positionV>
                <wp:extent cx="559435" cy="469900"/>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559435" cy="469900"/>
                        </a:xfrm>
                        <a:prstGeom prst="rect">
                          <a:avLst/>
                        </a:prstGeom>
                      </wps:spPr>
                      <wps:txbx>
                        <w:txbxContent>
                          <w:p>
                            <w:pPr>
                              <w:tabs>
                                <w:tab w:pos="880" w:val="left" w:leader="none"/>
                              </w:tabs>
                              <w:spacing w:line="163" w:lineRule="auto" w:before="0"/>
                              <w:ind w:left="0" w:right="0" w:firstLine="0"/>
                              <w:jc w:val="left"/>
                              <w:rPr>
                                <w:rFonts w:ascii="Cambria" w:hAnsi="Cambria"/>
                                <w:position w:val="-18"/>
                                <w:sz w:val="20"/>
                              </w:rPr>
                            </w:pPr>
                            <w:r>
                              <w:rPr>
                                <w:w w:val="115"/>
                                <w:position w:val="-4"/>
                                <w:sz w:val="20"/>
                                <w:u w:val="single"/>
                              </w:rPr>
                              <w:t>1</w:t>
                            </w:r>
                            <w:r>
                              <w:rPr>
                                <w:spacing w:val="-4"/>
                                <w:w w:val="115"/>
                                <w:position w:val="-4"/>
                                <w:sz w:val="20"/>
                              </w:rPr>
                              <w:t> </w:t>
                            </w:r>
                            <w:r>
                              <w:rPr>
                                <w:rFonts w:ascii="Lucida Sans Unicode" w:hAnsi="Lucida Sans Unicode"/>
                                <w:spacing w:val="-10"/>
                                <w:w w:val="225"/>
                                <w:sz w:val="20"/>
                              </w:rPr>
                              <w:t>Σ</w:t>
                            </w:r>
                            <w:r>
                              <w:rPr>
                                <w:rFonts w:ascii="Lucida Sans Unicode" w:hAnsi="Lucida Sans Unicode"/>
                                <w:sz w:val="20"/>
                              </w:rPr>
                              <w:tab/>
                            </w:r>
                            <w:r>
                              <w:rPr>
                                <w:rFonts w:ascii="Cambria" w:hAnsi="Cambria"/>
                                <w:w w:val="115"/>
                                <w:position w:val="-18"/>
                                <w:sz w:val="20"/>
                              </w:rPr>
                              <w:t≯</w:t>
                            </w:r>
                          </w:p>
                        </w:txbxContent>
                      </wps:txbx>
                      <wps:bodyPr wrap="square" lIns="0" tIns="0" rIns="0" bIns="0" rtlCol="0">
                        <a:noAutofit/>
                      </wps:bodyPr>
                    </wps:wsp>
                  </a:graphicData>
                </a:graphic>
              </wp:anchor>
            </w:drawing>
          </mc:Choice>
          <mc:Fallback>
            <w:pict>
              <v:shape style="position:absolute;margin-left:295.10199pt;margin-top:9.819444pt;width:44.05pt;height:37pt;mso-position-horizontal-relative:page;mso-position-vertical-relative:paragraph;z-index:-22412800" type="#_x0000_t202" id="docshape783" filled="false" stroked="false">
                <v:textbox inset="0,0,0,0">
                  <w:txbxContent>
                    <w:p>
                      <w:pPr>
                        <w:tabs>
                          <w:tab w:pos="880" w:val="left" w:leader="none"/>
                        </w:tabs>
                        <w:spacing w:line="163" w:lineRule="auto" w:before="0"/>
                        <w:ind w:left="0" w:right="0" w:firstLine="0"/>
                        <w:jc w:val="left"/>
                        <w:rPr>
                          <w:rFonts w:ascii="Cambria" w:hAnsi="Cambria"/>
                          <w:position w:val="-18"/>
                          <w:sz w:val="20"/>
                        </w:rPr>
                      </w:pPr>
                      <w:r>
                        <w:rPr>
                          <w:w w:val="115"/>
                          <w:position w:val="-4"/>
                          <w:sz w:val="20"/>
                          <w:u w:val="single"/>
                        </w:rPr>
                        <w:t>1</w:t>
                      </w:r>
                      <w:r>
                        <w:rPr>
                          <w:spacing w:val="-4"/>
                          <w:w w:val="115"/>
                          <w:position w:val="-4"/>
                          <w:sz w:val="20"/>
                        </w:rPr>
                        <w:t> </w:t>
                      </w:r>
                      <w:r>
                        <w:rPr>
                          <w:rFonts w:ascii="Lucida Sans Unicode" w:hAnsi="Lucida Sans Unicode"/>
                          <w:spacing w:val="-10"/>
                          <w:w w:val="225"/>
                          <w:sz w:val="20"/>
                        </w:rPr>
                        <w:t>Σ</w:t>
                      </w:r>
                      <w:r>
                        <w:rPr>
                          <w:rFonts w:ascii="Lucida Sans Unicode" w:hAnsi="Lucida Sans Unicode"/>
                          <w:sz w:val="20"/>
                        </w:rPr>
                        <w:tab/>
                      </w:r>
                      <w:r>
                        <w:rPr>
                          <w:rFonts w:ascii="Cambria" w:hAnsi="Cambria"/>
                          <w:w w:val="115"/>
                          <w:position w:val="-18"/>
                          <w:sz w:val="20"/>
                        </w:rPr>
                        <w:t≯</w:t>
                      </w:r>
                    </w:p>
                  </w:txbxContent>
                </v:textbox>
                <w10:wrap type="none"/>
              </v:shape>
            </w:pict>
          </mc:Fallback>
        </mc:AlternateContent>
      </w:r>
      <w:r>
        <w:rPr>
          <w:i/>
          <w:spacing w:val="-10"/>
          <w:w w:val="135"/>
          <w:sz w:val="14"/>
        </w:rPr>
        <w:t>n</w:t>
      </w:r>
    </w:p>
    <w:p>
      <w:pPr>
        <w:tabs>
          <w:tab w:pos="4916" w:val="left" w:leader="none"/>
        </w:tabs>
        <w:spacing w:line="134" w:lineRule="auto" w:before="69"/>
        <w:ind w:left="4452" w:right="3803" w:hanging="1007"/>
        <w:jc w:val="left"/>
        <w:rPr>
          <w:i/>
          <w:sz w:val="20"/>
        </w:rPr>
      </w:pPr>
      <w:r>
        <w:rPr>
          <w:i/>
          <w:w w:val="125"/>
          <w:sz w:val="20"/>
        </w:rPr>
        <w:t>d</w:t>
      </w:r>
      <w:r>
        <w:rPr>
          <w:i/>
          <w:w w:val="125"/>
          <w:sz w:val="20"/>
          <w:vertAlign w:val="subscript"/>
        </w:rPr>
        <w:t>H</w:t>
      </w:r>
      <w:r>
        <w:rPr>
          <w:i/>
          <w:spacing w:val="-24"/>
          <w:w w:val="125"/>
          <w:sz w:val="20"/>
          <w:vertAlign w:val="baseline"/>
        </w:rPr>
        <w:t> </w:t>
      </w:r>
      <w:r>
        <w:rPr>
          <w:w w:val="125"/>
          <w:sz w:val="20"/>
          <w:vertAlign w:val="baseline"/>
        </w:rPr>
        <w:t>(</w:t>
      </w:r>
      <w:r>
        <w:rPr>
          <w:i/>
          <w:w w:val="125"/>
          <w:sz w:val="20"/>
          <w:vertAlign w:val="baseline"/>
        </w:rPr>
        <w:t>x,</w:t>
      </w:r>
      <w:r>
        <w:rPr>
          <w:i/>
          <w:spacing w:val="-3"/>
          <w:w w:val="125"/>
          <w:sz w:val="20"/>
          <w:vertAlign w:val="baseline"/>
        </w:rPr>
        <w:t> </w:t>
      </w:r>
      <w:r>
        <w:rPr>
          <w:i/>
          <w:w w:val="125"/>
          <w:sz w:val="20"/>
          <w:vertAlign w:val="baseline"/>
        </w:rPr>
        <w:t>y</w:t>
      </w:r>
      <w:r>
        <w:rPr>
          <w:w w:val="125"/>
          <w:sz w:val="20"/>
          <w:vertAlign w:val="baseline"/>
        </w:rPr>
        <w:t>) =</w:t>
      </w:r>
      <w:r>
        <w:rPr>
          <w:sz w:val="20"/>
          <w:vertAlign w:val="baseline"/>
        </w:rPr>
        <w:tab/>
        <w:tab/>
      </w:r>
      <w:r>
        <w:rPr>
          <w:spacing w:val="-2"/>
          <w:w w:val="125"/>
          <w:sz w:val="20"/>
          <w:vertAlign w:val="baseline"/>
        </w:rPr>
        <w:t>(</w:t>
      </w:r>
      <w:r>
        <w:rPr>
          <w:i/>
          <w:spacing w:val="-2"/>
          <w:w w:val="125"/>
          <w:sz w:val="20"/>
          <w:vertAlign w:val="baseline"/>
        </w:rPr>
        <w:t>x</w:t>
      </w:r>
      <w:r>
        <w:rPr>
          <w:spacing w:val="-2"/>
          <w:w w:val="125"/>
          <w:sz w:val="20"/>
          <w:vertAlign w:val="baseline"/>
        </w:rPr>
        <w:t>[</w:t>
      </w:r>
      <w:r>
        <w:rPr>
          <w:i/>
          <w:spacing w:val="-2"/>
          <w:w w:val="125"/>
          <w:sz w:val="20"/>
          <w:vertAlign w:val="baseline"/>
        </w:rPr>
        <w:t>i</w:t>
      </w:r>
      <w:r>
        <w:rPr>
          <w:spacing w:val="-2"/>
          <w:w w:val="125"/>
          <w:sz w:val="20"/>
          <w:vertAlign w:val="baseline"/>
        </w:rPr>
        <w:t>]</w:t>
      </w:r>
      <w:r>
        <w:rPr>
          <w:spacing w:val="-13"/>
          <w:w w:val="125"/>
          <w:sz w:val="20"/>
          <w:vertAlign w:val="baseline"/>
        </w:rPr>
        <w:t> </w:t>
      </w:r>
      <w:r>
        <w:rPr>
          <w:spacing w:val="-2"/>
          <w:w w:val="125"/>
          <w:sz w:val="20"/>
          <w:vertAlign w:val="baseline"/>
        </w:rPr>
        <w:t>=</w:t>
      </w:r>
      <w:r>
        <w:rPr>
          <w:spacing w:val="-12"/>
          <w:w w:val="125"/>
          <w:sz w:val="20"/>
          <w:vertAlign w:val="baseline"/>
        </w:rPr>
        <w:t> </w:t>
      </w:r>
      <w:r>
        <w:rPr>
          <w:i/>
          <w:spacing w:val="-2"/>
          <w:w w:val="125"/>
          <w:sz w:val="20"/>
          <w:vertAlign w:val="baseline"/>
        </w:rPr>
        <w:t>y</w:t>
      </w:r>
      <w:r>
        <w:rPr>
          <w:spacing w:val="-2"/>
          <w:w w:val="125"/>
          <w:sz w:val="20"/>
          <w:vertAlign w:val="baseline"/>
        </w:rPr>
        <w:t>[</w:t>
      </w:r>
      <w:r>
        <w:rPr>
          <w:i/>
          <w:spacing w:val="-2"/>
          <w:w w:val="125"/>
          <w:sz w:val="20"/>
          <w:vertAlign w:val="baseline"/>
        </w:rPr>
        <w:t>i</w:t>
      </w:r>
      <w:r>
        <w:rPr>
          <w:spacing w:val="-2"/>
          <w:w w:val="125"/>
          <w:sz w:val="20"/>
          <w:vertAlign w:val="baseline"/>
        </w:rPr>
        <w:t>]) </w:t>
      </w:r>
      <w:r>
        <w:rPr>
          <w:i/>
          <w:spacing w:val="-10"/>
          <w:w w:val="125"/>
          <w:sz w:val="20"/>
          <w:vertAlign w:val="baseline"/>
        </w:rPr>
        <w:t>n</w:t>
      </w:r>
    </w:p>
    <w:p>
      <w:pPr>
        <w:spacing w:line="142" w:lineRule="exact" w:before="0"/>
        <w:ind w:left="0" w:right="172" w:firstLine="0"/>
        <w:jc w:val="center"/>
        <w:rPr>
          <w:sz w:val="14"/>
        </w:rPr>
      </w:pPr>
      <w:r>
        <w:rPr>
          <w:i/>
          <w:spacing w:val="-5"/>
          <w:w w:val="155"/>
          <w:sz w:val="14"/>
        </w:rPr>
        <w:t>i</w:t>
      </w:r>
      <w:r>
        <w:rPr>
          <w:spacing w:val="-5"/>
          <w:w w:val="155"/>
          <w:sz w:val="14"/>
        </w:rPr>
        <w:t>=1</w:t>
      </w:r>
    </w:p>
    <w:p>
      <w:pPr>
        <w:pStyle w:val="BodyText"/>
        <w:spacing w:line="242" w:lineRule="exact" w:before="81"/>
        <w:ind w:left="559"/>
      </w:pPr>
      <w:r>
        <w:rPr/>
        <mc:AlternateContent>
          <mc:Choice Requires="wps">
            <w:drawing>
              <wp:anchor distT="0" distB="0" distL="0" distR="0" allowOverlap="1" layoutInCell="1" locked="0" behindDoc="1" simplePos="0" relativeHeight="480908800">
                <wp:simplePos x="0" y="0"/>
                <wp:positionH relativeFrom="page">
                  <wp:posOffset>1904117</wp:posOffset>
                </wp:positionH>
                <wp:positionV relativeFrom="paragraph">
                  <wp:posOffset>74561</wp:posOffset>
                </wp:positionV>
                <wp:extent cx="970915" cy="219710"/>
                <wp:effectExtent l="0" t="0" r="0" b="0"/>
                <wp:wrapNone/>
                <wp:docPr id="1015" name="Textbox 1015"/>
                <wp:cNvGraphicFramePr>
                  <a:graphicFrameLocks/>
                </wp:cNvGraphicFramePr>
                <a:graphic>
                  <a:graphicData uri="http://schemas.microsoft.com/office/word/2010/wordprocessingShape">
                    <wps:wsp>
                      <wps:cNvPr id="1015" name="Textbox 1015"/>
                      <wps:cNvSpPr txBox="1"/>
                      <wps:spPr>
                        <a:xfrm>
                          <a:off x="0" y="0"/>
                          <a:ext cx="970915" cy="219710"/>
                        </a:xfrm>
                        <a:prstGeom prst="rect">
                          <a:avLst/>
                        </a:prstGeom>
                      </wps:spPr>
                      <wps:txbx>
                        <w:txbxContent>
                          <w:p>
                            <w:pPr>
                              <w:tabs>
                                <w:tab w:pos="152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z w:val="20"/>
                              </w:rPr>
                              <w:t≯</w:t>
                            </w:r>
                          </w:p>
                        </w:txbxContent>
                      </wps:txbx>
                      <wps:bodyPr wrap="square" lIns="0" tIns="0" rIns="0" bIns="0" rtlCol="0">
                        <a:noAutofit/>
                      </wps:bodyPr>
                    </wps:wsp>
                  </a:graphicData>
                </a:graphic>
              </wp:anchor>
            </w:drawing>
          </mc:Choice>
          <mc:Fallback>
            <w:pict>
              <v:shape style="position:absolute;margin-left:149.930496pt;margin-top:5.870988pt;width:76.45pt;height:17.3pt;mso-position-horizontal-relative:page;mso-position-vertical-relative:paragraph;z-index:-22407680" type="#_x0000_t202" id="docshape784" filled="false" stroked="false">
                <v:textbox inset="0,0,0,0">
                  <w:txbxContent>
                    <w:p>
                      <w:pPr>
                        <w:tabs>
                          <w:tab w:pos="152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z w:val="20"/>
                        </w:rPr>
                        <w:t≯</w:t>
                      </w:r>
                    </w:p>
                  </w:txbxContent>
                </v:textbox>
                <w10:wrap type="none"/>
              </v:shape>
            </w:pict>
          </mc:Fallback>
        </mc:AlternateContent>
      </w:r>
      <w:r>
        <w:rPr>
          <w:w w:val="110"/>
        </w:rPr>
        <w:t>where</w:t>
      </w:r>
      <w:r>
        <w:rPr>
          <w:spacing w:val="1"/>
          <w:w w:val="110"/>
        </w:rPr>
        <w:t> </w:t>
      </w:r>
      <w:r>
        <w:rPr>
          <w:w w:val="110"/>
        </w:rPr>
        <w:t>(</w:t>
      </w:r>
      <w:r>
        <w:rPr>
          <w:i/>
          <w:w w:val="110"/>
        </w:rPr>
        <w:t>x</w:t>
      </w:r>
      <w:r>
        <w:rPr>
          <w:w w:val="110"/>
        </w:rPr>
        <w:t>[</w:t>
      </w:r>
      <w:r>
        <w:rPr>
          <w:i/>
          <w:w w:val="110"/>
        </w:rPr>
        <w:t>i</w:t>
      </w:r>
      <w:r>
        <w:rPr>
          <w:w w:val="110"/>
        </w:rPr>
        <w:t>]</w:t>
      </w:r>
      <w:r>
        <w:rPr>
          <w:spacing w:val="-4"/>
          <w:w w:val="110"/>
        </w:rPr>
        <w:t> </w:t>
      </w:r>
      <w:r>
        <w:rPr>
          <w:w w:val="125"/>
        </w:rPr>
        <w:t>=</w:t>
      </w:r>
      <w:r>
        <w:rPr>
          <w:spacing w:val="-11"/>
          <w:w w:val="125"/>
        </w:rPr>
        <w:t> </w:t>
      </w:r>
      <w:r>
        <w:rPr>
          <w:i/>
          <w:w w:val="110"/>
        </w:rPr>
        <w:t>y</w:t>
      </w:r>
      <w:r>
        <w:rPr>
          <w:w w:val="110"/>
        </w:rPr>
        <w:t>[</w:t>
      </w:r>
      <w:r>
        <w:rPr>
          <w:i/>
          <w:w w:val="110"/>
        </w:rPr>
        <w:t>i</w:t>
      </w:r>
      <w:r>
        <w:rPr>
          <w:w w:val="110"/>
        </w:rPr>
        <w:t>])</w:t>
      </w:r>
      <w:r>
        <w:rPr>
          <w:spacing w:val="-5"/>
          <w:w w:val="110"/>
        </w:rPr>
        <w:t> </w:t>
      </w:r>
      <w:r>
        <w:rPr>
          <w:w w:val="125"/>
        </w:rPr>
        <w:t>=</w:t>
      </w:r>
      <w:r>
        <w:rPr>
          <w:spacing w:val="-11"/>
          <w:w w:val="125"/>
        </w:rPr>
        <w:t> </w:t>
      </w:r>
      <w:r>
        <w:rPr>
          <w:w w:val="110"/>
        </w:rPr>
        <w:t>1</w:t>
      </w:r>
      <w:r>
        <w:rPr>
          <w:spacing w:val="1"/>
          <w:w w:val="110"/>
        </w:rPr>
        <w:t> </w:t>
      </w:r>
      <w:r>
        <w:rPr>
          <w:w w:val="110"/>
        </w:rPr>
        <w:t>if</w:t>
      </w:r>
      <w:r>
        <w:rPr>
          <w:spacing w:val="2"/>
          <w:w w:val="110"/>
        </w:rPr>
        <w:t> </w:t>
      </w:r>
      <w:r>
        <w:rPr>
          <w:i/>
          <w:w w:val="110"/>
        </w:rPr>
        <w:t>x</w:t>
      </w:r>
      <w:r>
        <w:rPr>
          <w:w w:val="110"/>
        </w:rPr>
        <w:t>[</w:t>
      </w:r>
      <w:r>
        <w:rPr>
          <w:i/>
          <w:w w:val="110"/>
        </w:rPr>
        <w:t>i</w:t>
      </w:r>
      <w:r>
        <w:rPr>
          <w:w w:val="110"/>
        </w:rPr>
        <w:t>]</w:t>
      </w:r>
      <w:r>
        <w:rPr>
          <w:spacing w:val="-5"/>
          <w:w w:val="110"/>
        </w:rPr>
        <w:t> </w:t>
      </w:r>
      <w:r>
        <w:rPr>
          <w:w w:val="125"/>
        </w:rPr>
        <w:t>=</w:t>
      </w:r>
      <w:r>
        <w:rPr>
          <w:spacing w:val="-11"/>
          <w:w w:val="125"/>
        </w:rPr>
        <w:t> </w:t>
      </w:r>
      <w:r>
        <w:rPr>
          <w:i/>
          <w:w w:val="110"/>
        </w:rPr>
        <w:t>y</w:t>
      </w:r>
      <w:r>
        <w:rPr>
          <w:w w:val="110"/>
        </w:rPr>
        <w:t>[</w:t>
      </w:r>
      <w:r>
        <w:rPr>
          <w:i/>
          <w:w w:val="110"/>
        </w:rPr>
        <w:t>i</w:t>
      </w:r>
      <w:r>
        <w:rPr>
          <w:w w:val="110"/>
        </w:rPr>
        <w:t>],</w:t>
      </w:r>
      <w:r>
        <w:rPr>
          <w:spacing w:val="2"/>
          <w:w w:val="110"/>
        </w:rPr>
        <w:t> </w:t>
      </w:r>
      <w:r>
        <w:rPr>
          <w:w w:val="110"/>
        </w:rPr>
        <w:t>and</w:t>
      </w:r>
      <w:r>
        <w:rPr>
          <w:spacing w:val="2"/>
          <w:w w:val="110"/>
        </w:rPr>
        <w:t> </w:t>
      </w:r>
      <w:r>
        <w:rPr>
          <w:w w:val="110"/>
        </w:rPr>
        <w:t>0</w:t>
      </w:r>
      <w:r>
        <w:rPr>
          <w:spacing w:val="1"/>
          <w:w w:val="110"/>
        </w:rPr>
        <w:t> </w:t>
      </w:r>
      <w:r>
        <w:rPr>
          <w:w w:val="110"/>
        </w:rPr>
        <w:t>otherwise.</w:t>
      </w:r>
      <w:r>
        <w:rPr>
          <w:spacing w:val="21"/>
          <w:w w:val="110"/>
        </w:rPr>
        <w:t> </w:t>
      </w:r>
      <w:r>
        <w:rPr>
          <w:w w:val="110"/>
        </w:rPr>
        <w:t>Note</w:t>
      </w:r>
      <w:r>
        <w:rPr>
          <w:spacing w:val="2"/>
          <w:w w:val="110"/>
        </w:rPr>
        <w:t> </w:t>
      </w:r>
      <w:r>
        <w:rPr>
          <w:w w:val="110"/>
        </w:rPr>
        <w:t>that</w:t>
      </w:r>
      <w:r>
        <w:rPr>
          <w:spacing w:val="2"/>
          <w:w w:val="110"/>
        </w:rPr>
        <w:t> </w:t>
      </w:r>
      <w:r>
        <w:rPr>
          <w:w w:val="110"/>
        </w:rPr>
        <w:t>two</w:t>
      </w:r>
      <w:r>
        <w:rPr>
          <w:spacing w:val="1"/>
          <w:w w:val="110"/>
        </w:rPr>
        <w:t> </w:t>
      </w:r>
      <w:r>
        <w:rPr>
          <w:w w:val="110"/>
        </w:rPr>
        <w:t>strings</w:t>
      </w:r>
      <w:r>
        <w:rPr>
          <w:spacing w:val="2"/>
          <w:w w:val="110"/>
        </w:rPr>
        <w:t> </w:t>
      </w:r>
      <w:r>
        <w:rPr>
          <w:w w:val="110"/>
        </w:rPr>
        <w:t>are</w:t>
      </w:r>
      <w:r>
        <w:rPr>
          <w:spacing w:val="2"/>
          <w:w w:val="110"/>
        </w:rPr>
        <w:t> </w:t>
      </w:r>
      <w:r>
        <w:rPr>
          <w:w w:val="110"/>
        </w:rPr>
        <w:t>equal</w:t>
      </w:r>
      <w:r>
        <w:rPr>
          <w:spacing w:val="2"/>
          <w:w w:val="110"/>
        </w:rPr>
        <w:t> </w:t>
      </w:r>
      <w:r>
        <w:rPr>
          <w:w w:val="110"/>
        </w:rPr>
        <w:t>if</w:t>
      </w:r>
      <w:r>
        <w:rPr>
          <w:spacing w:val="2"/>
          <w:w w:val="110"/>
        </w:rPr>
        <w:t> </w:t>
      </w:r>
      <w:r>
        <w:rPr>
          <w:w w:val="110"/>
        </w:rPr>
        <w:t>and</w:t>
      </w:r>
      <w:r>
        <w:rPr>
          <w:spacing w:val="2"/>
          <w:w w:val="110"/>
        </w:rPr>
        <w:t> </w:t>
      </w:r>
      <w:r>
        <w:rPr>
          <w:w w:val="110"/>
        </w:rPr>
        <w:t>only</w:t>
      </w:r>
      <w:r>
        <w:rPr>
          <w:spacing w:val="2"/>
          <w:w w:val="110"/>
        </w:rPr>
        <w:t> </w:t>
      </w:r>
      <w:r>
        <w:rPr>
          <w:spacing w:val="-5"/>
          <w:w w:val="110"/>
        </w:rPr>
        <w:t>if</w:t>
      </w:r>
    </w:p>
    <w:p>
      <w:pPr>
        <w:spacing w:line="239" w:lineRule="exact" w:before="0"/>
        <w:ind w:left="364" w:right="0" w:firstLine="0"/>
        <w:jc w:val="left"/>
        <w:rPr>
          <w:sz w:val="20"/>
        </w:rPr>
      </w:pPr>
      <w:r>
        <w:rPr>
          <w:sz w:val="20"/>
        </w:rPr>
        <mc:AlternateContent>
          <mc:Choice Requires="wps">
            <w:drawing>
              <wp:anchor distT="0" distB="0" distL="0" distR="0" allowOverlap="1" layoutInCell="1" locked="0" behindDoc="0" simplePos="0" relativeHeight="16106496">
                <wp:simplePos x="0" y="0"/>
                <wp:positionH relativeFrom="page">
                  <wp:posOffset>1079995</wp:posOffset>
                </wp:positionH>
                <wp:positionV relativeFrom="paragraph">
                  <wp:posOffset>24309</wp:posOffset>
                </wp:positionV>
                <wp:extent cx="66040" cy="127000"/>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a:off x="0" y="0"/>
                          <a:ext cx="66040" cy="127000"/>
                        </a:xfrm>
                        <a:prstGeom prst="rect">
                          <a:avLst/>
                        </a:prstGeom>
                      </wps:spPr>
                      <wps:txbx>
                        <w:txbxContent>
                          <w:p>
                            <w:pPr>
                              <w:spacing w:line="199" w:lineRule="exact" w:before="0"/>
                              <w:ind w:left="0" w:right="0" w:firstLine="0"/>
                              <w:jc w:val="left"/>
                              <w:rPr>
                                <w:i/>
                                <w:sz w:val="20"/>
                              </w:rPr>
                            </w:pPr>
                            <w:r>
                              <w:rPr>
                                <w:i/>
                                <w:spacing w:val="-10"/>
                                <w:sz w:val="20"/>
                              </w:rPr>
                              <w:t>d</w:t>
                            </w:r>
                          </w:p>
                        </w:txbxContent>
                      </wps:txbx>
                      <wps:bodyPr wrap="square" lIns="0" tIns="0" rIns="0" bIns="0" rtlCol="0">
                        <a:noAutofit/>
                      </wps:bodyPr>
                    </wps:wsp>
                  </a:graphicData>
                </a:graphic>
              </wp:anchor>
            </w:drawing>
          </mc:Choice>
          <mc:Fallback>
            <w:pict>
              <v:shape style="position:absolute;margin-left:85.039001pt;margin-top:1.914141pt;width:5.2pt;height:10pt;mso-position-horizontal-relative:page;mso-position-vertical-relative:paragraph;z-index:16106496" type="#_x0000_t202" id="docshape785" filled="false" stroked="false">
                <v:textbox inset="0,0,0,0">
                  <w:txbxContent>
                    <w:p>
                      <w:pPr>
                        <w:spacing w:line="199" w:lineRule="exact" w:before="0"/>
                        <w:ind w:left="0" w:right="0" w:firstLine="0"/>
                        <w:jc w:val="left"/>
                        <w:rPr>
                          <w:i/>
                          <w:sz w:val="20"/>
                        </w:rPr>
                      </w:pPr>
                      <w:r>
                        <w:rPr>
                          <w:i/>
                          <w:spacing w:val="-10"/>
                          <w:sz w:val="20"/>
                        </w:rPr>
                        <w:t>d</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09312">
                <wp:simplePos x="0" y="0"/>
                <wp:positionH relativeFrom="page">
                  <wp:posOffset>1145857</wp:posOffset>
                </wp:positionH>
                <wp:positionV relativeFrom="paragraph">
                  <wp:posOffset>87626</wp:posOffset>
                </wp:positionV>
                <wp:extent cx="83185" cy="8890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83185" cy="88900"/>
                        </a:xfrm>
                        <a:prstGeom prst="rect">
                          <a:avLst/>
                        </a:prstGeom>
                      </wps:spPr>
                      <wps:txbx>
                        <w:txbxContent>
                          <w:p>
                            <w:pPr>
                              <w:spacing w:line="139" w:lineRule="exact" w:before="0"/>
                              <w:ind w:left="0" w:right="0" w:firstLine="0"/>
                              <w:jc w:val="left"/>
                              <w:rPr>
                                <w:i/>
                                <w:sz w:val="14"/>
                              </w:rPr>
                            </w:pPr>
                            <w:r>
                              <w:rPr>
                                <w:i/>
                                <w:spacing w:val="-10"/>
                                <w:w w:val="150"/>
                                <w:sz w:val="14"/>
                              </w:rPr>
                              <w:t>H</w:t>
                            </w:r>
                          </w:p>
                        </w:txbxContent>
                      </wps:txbx>
                      <wps:bodyPr wrap="square" lIns="0" tIns="0" rIns="0" bIns="0" rtlCol="0">
                        <a:noAutofit/>
                      </wps:bodyPr>
                    </wps:wsp>
                  </a:graphicData>
                </a:graphic>
              </wp:anchor>
            </w:drawing>
          </mc:Choice>
          <mc:Fallback>
            <w:pict>
              <v:shape style="position:absolute;margin-left:90.224998pt;margin-top:6.899741pt;width:6.55pt;height:7pt;mso-position-horizontal-relative:page;mso-position-vertical-relative:paragraph;z-index:-22407168" type="#_x0000_t202" id="docshape786" filled="false" stroked="false">
                <v:textbox inset="0,0,0,0">
                  <w:txbxContent>
                    <w:p>
                      <w:pPr>
                        <w:spacing w:line="139" w:lineRule="exact" w:before="0"/>
                        <w:ind w:left="0" w:right="0" w:firstLine="0"/>
                        <w:jc w:val="left"/>
                        <w:rPr>
                          <w:i/>
                          <w:sz w:val="14"/>
                        </w:rPr>
                      </w:pPr>
                      <w:r>
                        <w:rPr>
                          <w:i/>
                          <w:spacing w:val="-10"/>
                          <w:w w:val="150"/>
                          <w:sz w:val="14"/>
                        </w:rPr>
                        <w:t>H</w:t>
                      </w:r>
                    </w:p>
                  </w:txbxContent>
                </v:textbox>
                <w10:wrap type="none"/>
              </v:shape>
            </w:pict>
          </mc:Fallback>
        </mc:AlternateContent>
      </w:r>
      <w:r>
        <w:rPr>
          <w:rFonts w:ascii="Cambria" w:hAnsi="Cambria"/>
          <w:w w:val="120"/>
          <w:sz w:val="20"/>
          <w:vertAlign w:val="superscript"/>
        </w:rPr>
        <w:t>′</w:t>
      </w:r>
      <w:r>
        <w:rPr>
          <w:rFonts w:ascii="Cambria" w:hAnsi="Cambria"/>
          <w:spacing w:val="23"/>
          <w:w w:val="120"/>
          <w:sz w:val="20"/>
          <w:vertAlign w:val="baseline"/>
        </w:rPr>
        <w:t> </w:t>
      </w:r>
      <w:r>
        <w:rPr>
          <w:w w:val="120"/>
          <w:sz w:val="20"/>
          <w:vertAlign w:val="baseline"/>
        </w:rPr>
        <w:t>(</w:t>
      </w:r>
      <w:r>
        <w:rPr>
          <w:i/>
          <w:w w:val="120"/>
          <w:sz w:val="20"/>
          <w:vertAlign w:val="baseline"/>
        </w:rPr>
        <w:t>x,</w:t>
      </w:r>
      <w:r>
        <w:rPr>
          <w:i/>
          <w:spacing w:val="-21"/>
          <w:w w:val="120"/>
          <w:sz w:val="20"/>
          <w:vertAlign w:val="baseline"/>
        </w:rPr>
        <w:t> </w:t>
      </w:r>
      <w:r>
        <w:rPr>
          <w:i/>
          <w:w w:val="120"/>
          <w:sz w:val="20"/>
          <w:vertAlign w:val="baseline"/>
        </w:rPr>
        <w:t>y</w:t>
      </w:r>
      <w:r>
        <w:rPr>
          <w:w w:val="120"/>
          <w:sz w:val="20"/>
          <w:vertAlign w:val="baseline"/>
        </w:rPr>
        <w:t>)</w:t>
      </w:r>
      <w:r>
        <w:rPr>
          <w:spacing w:val="-8"/>
          <w:w w:val="120"/>
          <w:sz w:val="20"/>
          <w:vertAlign w:val="baseline"/>
        </w:rPr>
        <w:t> </w:t>
      </w:r>
      <w:r>
        <w:rPr>
          <w:w w:val="125"/>
          <w:sz w:val="20"/>
          <w:vertAlign w:val="baseline"/>
        </w:rPr>
        <w:t>=</w:t>
      </w:r>
      <w:r>
        <w:rPr>
          <w:spacing w:val="-9"/>
          <w:w w:val="125"/>
          <w:sz w:val="20"/>
          <w:vertAlign w:val="baseline"/>
        </w:rPr>
        <w:t> </w:t>
      </w:r>
      <w:r>
        <w:rPr>
          <w:w w:val="120"/>
          <w:sz w:val="20"/>
          <w:vertAlign w:val="baseline"/>
        </w:rPr>
        <w:t>0</w:t>
      </w:r>
      <w:r>
        <w:rPr>
          <w:spacing w:val="1"/>
          <w:w w:val="120"/>
          <w:sz w:val="20"/>
          <w:vertAlign w:val="baseline"/>
        </w:rPr>
        <w:t> </w:t>
      </w:r>
      <w:r>
        <w:rPr>
          <w:w w:val="120"/>
          <w:sz w:val="20"/>
          <w:vertAlign w:val="baseline"/>
        </w:rPr>
        <w:t>(</w:t>
      </w:r>
      <w:r>
        <w:rPr>
          <w:i/>
          <w:w w:val="120"/>
          <w:sz w:val="20"/>
          <w:vertAlign w:val="baseline"/>
        </w:rPr>
        <w:t>d</w:t>
      </w:r>
      <w:r>
        <w:rPr>
          <w:i/>
          <w:w w:val="120"/>
          <w:sz w:val="20"/>
          <w:vertAlign w:val="subscript"/>
        </w:rPr>
        <w:t>H</w:t>
      </w:r>
      <w:r>
        <w:rPr>
          <w:i/>
          <w:spacing w:val="-34"/>
          <w:w w:val="120"/>
          <w:sz w:val="20"/>
          <w:vertAlign w:val="baseline"/>
        </w:rPr>
        <w:t> </w:t>
      </w:r>
      <w:r>
        <w:rPr>
          <w:w w:val="120"/>
          <w:sz w:val="20"/>
          <w:vertAlign w:val="baseline"/>
        </w:rPr>
        <w:t>(</w:t>
      </w:r>
      <w:r>
        <w:rPr>
          <w:i/>
          <w:w w:val="120"/>
          <w:sz w:val="20"/>
          <w:vertAlign w:val="baseline"/>
        </w:rPr>
        <w:t>x,</w:t>
      </w:r>
      <w:r>
        <w:rPr>
          <w:i/>
          <w:spacing w:val="-21"/>
          <w:w w:val="120"/>
          <w:sz w:val="20"/>
          <w:vertAlign w:val="baseline"/>
        </w:rPr>
        <w:t> </w:t>
      </w:r>
      <w:r>
        <w:rPr>
          <w:i/>
          <w:w w:val="120"/>
          <w:sz w:val="20"/>
          <w:vertAlign w:val="baseline"/>
        </w:rPr>
        <w:t>y</w:t>
      </w:r>
      <w:r>
        <w:rPr>
          <w:w w:val="120"/>
          <w:sz w:val="20"/>
          <w:vertAlign w:val="baseline"/>
        </w:rPr>
        <w:t>)</w:t>
      </w:r>
      <w:r>
        <w:rPr>
          <w:spacing w:val="2"/>
          <w:w w:val="120"/>
          <w:sz w:val="20"/>
          <w:vertAlign w:val="baseline"/>
        </w:rPr>
        <w:t> </w:t>
      </w:r>
      <w:r>
        <w:rPr>
          <w:w w:val="120"/>
          <w:sz w:val="20"/>
          <w:vertAlign w:val="baseline"/>
        </w:rPr>
        <w:t>is</w:t>
      </w:r>
      <w:r>
        <w:rPr>
          <w:spacing w:val="2"/>
          <w:w w:val="120"/>
          <w:sz w:val="20"/>
          <w:vertAlign w:val="baseline"/>
        </w:rPr>
        <w:t> </w:t>
      </w:r>
      <w:r>
        <w:rPr>
          <w:w w:val="120"/>
          <w:sz w:val="20"/>
          <w:vertAlign w:val="baseline"/>
        </w:rPr>
        <w:t>indeed</w:t>
      </w:r>
      <w:r>
        <w:rPr>
          <w:spacing w:val="2"/>
          <w:w w:val="120"/>
          <w:sz w:val="20"/>
          <w:vertAlign w:val="baseline"/>
        </w:rPr>
        <w:t> </w:t>
      </w:r>
      <w:r>
        <w:rPr>
          <w:w w:val="120"/>
          <w:sz w:val="20"/>
          <w:vertAlign w:val="baseline"/>
        </w:rPr>
        <w:t>a</w:t>
      </w:r>
      <w:r>
        <w:rPr>
          <w:spacing w:val="2"/>
          <w:w w:val="120"/>
          <w:sz w:val="20"/>
          <w:vertAlign w:val="baseline"/>
        </w:rPr>
        <w:t> </w:t>
      </w:r>
      <w:r>
        <w:rPr>
          <w:spacing w:val="-2"/>
          <w:w w:val="120"/>
          <w:sz w:val="20"/>
          <w:vertAlign w:val="baseline"/>
        </w:rPr>
        <w:t>metric).</w:t>
      </w:r>
    </w:p>
    <w:p>
      <w:pPr>
        <w:pStyle w:val="BodyText"/>
        <w:spacing w:line="242" w:lineRule="exact"/>
        <w:ind w:left="559"/>
      </w:pPr>
      <w:r>
        <w:rPr>
          <w:w w:val="105"/>
        </w:rPr>
        <w:t>The</w:t>
      </w:r>
      <w:r>
        <w:rPr>
          <w:spacing w:val="2"/>
          <w:w w:val="105"/>
        </w:rPr>
        <w:t> </w:t>
      </w:r>
      <w:r>
        <w:rPr>
          <w:w w:val="105"/>
        </w:rPr>
        <w:t>normalized</w:t>
      </w:r>
      <w:r>
        <w:rPr>
          <w:spacing w:val="3"/>
          <w:w w:val="105"/>
        </w:rPr>
        <w:t> </w:t>
      </w:r>
      <w:r>
        <w:rPr>
          <w:w w:val="105"/>
        </w:rPr>
        <w:t>Hamming</w:t>
      </w:r>
      <w:r>
        <w:rPr>
          <w:spacing w:val="3"/>
          <w:w w:val="105"/>
        </w:rPr>
        <w:t> </w:t>
      </w:r>
      <w:r>
        <w:rPr>
          <w:w w:val="105"/>
        </w:rPr>
        <w:t>distance</w:t>
      </w:r>
      <w:r>
        <w:rPr>
          <w:spacing w:val="3"/>
          <w:w w:val="105"/>
        </w:rPr>
        <w:t> </w:t>
      </w:r>
      <w:r>
        <w:rPr>
          <w:w w:val="105"/>
        </w:rPr>
        <w:t>admits</w:t>
      </w:r>
      <w:r>
        <w:rPr>
          <w:spacing w:val="3"/>
          <w:w w:val="105"/>
        </w:rPr>
        <w:t> </w:t>
      </w:r>
      <w:r>
        <w:rPr>
          <w:w w:val="105"/>
        </w:rPr>
        <w:t>a</w:t>
      </w:r>
      <w:r>
        <w:rPr>
          <w:spacing w:val="3"/>
          <w:w w:val="105"/>
        </w:rPr>
        <w:t> </w:t>
      </w:r>
      <w:r>
        <w:rPr>
          <w:w w:val="105"/>
        </w:rPr>
        <w:t>very</w:t>
      </w:r>
      <w:r>
        <w:rPr>
          <w:spacing w:val="3"/>
          <w:w w:val="105"/>
        </w:rPr>
        <w:t> </w:t>
      </w:r>
      <w:r>
        <w:rPr>
          <w:w w:val="105"/>
        </w:rPr>
        <w:t>simple</w:t>
      </w:r>
      <w:r>
        <w:rPr>
          <w:spacing w:val="3"/>
          <w:w w:val="105"/>
        </w:rPr>
        <w:t> </w:t>
      </w:r>
      <w:r>
        <w:rPr>
          <w:w w:val="105"/>
        </w:rPr>
        <w:t>similarity-preserving</w:t>
      </w:r>
      <w:r>
        <w:rPr>
          <w:spacing w:val="3"/>
          <w:w w:val="105"/>
        </w:rPr>
        <w:t> </w:t>
      </w:r>
      <w:r>
        <w:rPr>
          <w:w w:val="105"/>
        </w:rPr>
        <w:t>sketching</w:t>
      </w:r>
      <w:r>
        <w:rPr>
          <w:spacing w:val="3"/>
          <w:w w:val="105"/>
        </w:rPr>
        <w:t> </w:t>
      </w:r>
      <w:r>
        <w:rPr>
          <w:spacing w:val="-2"/>
          <w:w w:val="105"/>
        </w:rPr>
        <w:t>mechanism.</w:t>
      </w:r>
    </w:p>
    <w:p>
      <w:pPr>
        <w:pStyle w:val="BodyText"/>
        <w:tabs>
          <w:tab w:pos="2232" w:val="left" w:leader="none"/>
        </w:tabs>
        <w:spacing w:line="235" w:lineRule="auto"/>
        <w:ind w:left="260" w:right="618"/>
      </w:pPr>
      <w:r>
        <w:rPr/>
        <mc:AlternateContent>
          <mc:Choice Requires="wps">
            <w:drawing>
              <wp:anchor distT="0" distB="0" distL="0" distR="0" allowOverlap="1" layoutInCell="1" locked="0" behindDoc="1" simplePos="0" relativeHeight="480904704">
                <wp:simplePos x="0" y="0"/>
                <wp:positionH relativeFrom="page">
                  <wp:posOffset>2203942</wp:posOffset>
                </wp:positionH>
                <wp:positionV relativeFrom="paragraph">
                  <wp:posOffset>19925</wp:posOffset>
                </wp:positionV>
                <wp:extent cx="84455" cy="21971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73.538773pt;margin-top:1.568953pt;width:6.65pt;height:17.3pt;mso-position-horizontal-relative:page;mso-position-vertical-relative:paragraph;z-index:-22411776" type="#_x0000_t202" id="docshape78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Choose</w:t>
      </w:r>
      <w:r>
        <w:rPr>
          <w:w w:val="110"/>
        </w:rPr>
        <w:t> a</w:t>
      </w:r>
      <w:r>
        <w:rPr>
          <w:w w:val="110"/>
        </w:rPr>
        <w:t> uniform</w:t>
      </w:r>
      <w:r>
        <w:rPr>
          <w:w w:val="110"/>
        </w:rPr>
        <w:t> </w:t>
      </w:r>
      <w:r>
        <w:rPr>
          <w:i/>
          <w:w w:val="120"/>
        </w:rPr>
        <w:t>i</w:t>
      </w:r>
      <w:r>
        <w:rPr>
          <w:i/>
        </w:rPr>
        <w:tab/>
      </w:r>
      <w:r>
        <w:rPr>
          <w:w w:val="110"/>
        </w:rPr>
        <w:t>[1</w:t>
      </w:r>
      <w:r>
        <w:rPr>
          <w:i/>
          <w:w w:val="110"/>
        </w:rPr>
        <w:t>,</w:t>
      </w:r>
      <w:r>
        <w:rPr>
          <w:i/>
          <w:spacing w:val="-17"/>
          <w:w w:val="110"/>
        </w:rPr>
        <w:t> </w:t>
      </w:r>
      <w:r>
        <w:rPr>
          <w:i/>
          <w:w w:val="110"/>
        </w:rPr>
        <w:t>n</w:t>
      </w:r>
      <w:r>
        <w:rPr>
          <w:w w:val="110"/>
        </w:rPr>
        <w:t>].</w:t>
      </w:r>
      <w:r>
        <w:rPr>
          <w:spacing w:val="36"/>
          <w:w w:val="110"/>
        </w:rPr>
        <w:t> </w:t>
      </w:r>
      <w:r>
        <w:rPr>
          <w:w w:val="110"/>
        </w:rPr>
        <w:t>Our</w:t>
      </w:r>
      <w:r>
        <w:rPr>
          <w:w w:val="110"/>
        </w:rPr>
        <w:t> first</w:t>
      </w:r>
      <w:r>
        <w:rPr>
          <w:w w:val="110"/>
        </w:rPr>
        <w:t> estimator</w:t>
      </w:r>
      <w:r>
        <w:rPr>
          <w:w w:val="110"/>
        </w:rPr>
        <w:t> is</w:t>
      </w:r>
      <w:r>
        <w:rPr>
          <w:w w:val="110"/>
        </w:rPr>
        <w:t> simply</w:t>
      </w:r>
      <w:r>
        <w:rPr>
          <w:w w:val="110"/>
        </w:rPr>
        <w:t> (</w:t>
      </w:r>
      <w:r>
        <w:rPr>
          <w:i/>
          <w:w w:val="110"/>
        </w:rPr>
        <w:t>i,</w:t>
      </w:r>
      <w:r>
        <w:rPr>
          <w:i/>
          <w:spacing w:val="-17"/>
          <w:w w:val="110"/>
        </w:rPr>
        <w:t> </w:t>
      </w:r>
      <w:r>
        <w:rPr>
          <w:i/>
          <w:w w:val="110"/>
        </w:rPr>
        <w:t>x</w:t>
      </w:r>
      <w:r>
        <w:rPr>
          <w:w w:val="110"/>
        </w:rPr>
        <w:t>[</w:t>
      </w:r>
      <w:r>
        <w:rPr>
          <w:i/>
          <w:w w:val="110"/>
        </w:rPr>
        <w:t>i</w:t>
      </w:r>
      <w:r>
        <w:rPr>
          <w:w w:val="110"/>
        </w:rPr>
        <w:t>]),</w:t>
      </w:r>
      <w:r>
        <w:rPr>
          <w:spacing w:val="15"/>
          <w:w w:val="110"/>
        </w:rPr>
        <w:t> </w:t>
      </w:r>
      <w:r>
        <w:rPr>
          <w:w w:val="110"/>
        </w:rPr>
        <w:t>i.e.</w:t>
      </w:r>
      <w:r>
        <w:rPr>
          <w:spacing w:val="40"/>
          <w:w w:val="110"/>
        </w:rPr>
        <w:t> </w:t>
      </w:r>
      <w:r>
        <w:rPr>
          <w:w w:val="110"/>
        </w:rPr>
        <w:t>a</w:t>
      </w:r>
      <w:r>
        <w:rPr>
          <w:w w:val="110"/>
        </w:rPr>
        <w:t> character</w:t>
      </w:r>
      <w:r>
        <w:rPr>
          <w:w w:val="110"/>
        </w:rPr>
        <w:t> of</w:t>
      </w:r>
      <w:r>
        <w:rPr>
          <w:w w:val="110"/>
        </w:rPr>
        <w:t> </w:t>
      </w:r>
      <w:r>
        <w:rPr>
          <w:i/>
          <w:w w:val="110"/>
        </w:rPr>
        <w:t>x</w:t>
      </w:r>
      <w:r>
        <w:rPr>
          <w:i/>
          <w:w w:val="110"/>
        </w:rPr>
        <w:t> </w:t>
      </w:r>
      <w:r>
        <w:rPr>
          <w:w w:val="110"/>
        </w:rPr>
        <w:t>at</w:t>
      </w:r>
      <w:r>
        <w:rPr>
          <w:w w:val="110"/>
        </w:rPr>
        <w:t> a</w:t>
      </w:r>
      <w:r>
        <w:rPr>
          <w:w w:val="110"/>
        </w:rPr>
        <w:t> uniform position </w:t>
      </w:r>
      <w:r>
        <w:rPr>
          <w:i/>
          <w:w w:val="120"/>
        </w:rPr>
        <w:t>i </w:t>
      </w:r>
      <w:r>
        <w:rPr>
          <w:w w:val="110"/>
        </w:rPr>
        <w:t>(in addition to the position itself).</w:t>
      </w:r>
    </w:p>
    <w:p>
      <w:pPr>
        <w:pStyle w:val="BodyText"/>
        <w:spacing w:line="235" w:lineRule="auto"/>
        <w:ind w:left="260" w:right="617" w:firstLine="298"/>
        <w:jc w:val="both"/>
      </w:pPr>
      <w:r>
        <w:rPr>
          <w:w w:val="115"/>
        </w:rPr>
        <w:t>It</w:t>
      </w:r>
      <w:r>
        <w:rPr>
          <w:spacing w:val="-13"/>
          <w:w w:val="115"/>
        </w:rPr>
        <w:t> </w:t>
      </w:r>
      <w:r>
        <w:rPr>
          <w:w w:val="115"/>
        </w:rPr>
        <w:t>is</w:t>
      </w:r>
      <w:r>
        <w:rPr>
          <w:spacing w:val="-13"/>
          <w:w w:val="115"/>
        </w:rPr>
        <w:t> </w:t>
      </w:r>
      <w:r>
        <w:rPr>
          <w:w w:val="115"/>
        </w:rPr>
        <w:t>easy</w:t>
      </w:r>
      <w:r>
        <w:rPr>
          <w:spacing w:val="-13"/>
          <w:w w:val="115"/>
        </w:rPr>
        <w:t> </w:t>
      </w:r>
      <w:r>
        <w:rPr>
          <w:w w:val="115"/>
        </w:rPr>
        <w:t>to</w:t>
      </w:r>
      <w:r>
        <w:rPr>
          <w:spacing w:val="-13"/>
          <w:w w:val="115"/>
        </w:rPr>
        <w:t> </w:t>
      </w:r>
      <w:r>
        <w:rPr>
          <w:w w:val="115"/>
        </w:rPr>
        <w:t>see</w:t>
      </w:r>
      <w:r>
        <w:rPr>
          <w:spacing w:val="-13"/>
          <w:w w:val="115"/>
        </w:rPr>
        <w:t> </w:t>
      </w:r>
      <w:r>
        <w:rPr>
          <w:w w:val="115"/>
        </w:rPr>
        <w:t>that</w:t>
      </w:r>
      <w:r>
        <w:rPr>
          <w:spacing w:val="-13"/>
          <w:w w:val="115"/>
        </w:rPr>
        <w:t> </w:t>
      </w:r>
      <w:r>
        <w:rPr>
          <w:i/>
          <w:w w:val="115"/>
        </w:rPr>
        <w:t>P</w:t>
      </w:r>
      <w:r>
        <w:rPr>
          <w:i/>
          <w:spacing w:val="-13"/>
          <w:w w:val="115"/>
        </w:rPr>
        <w:t> </w:t>
      </w:r>
      <w:r>
        <w:rPr>
          <w:w w:val="115"/>
        </w:rPr>
        <w:t>(</w:t>
      </w:r>
      <w:r>
        <w:rPr>
          <w:i/>
          <w:w w:val="115"/>
        </w:rPr>
        <w:t>x</w:t>
      </w:r>
      <w:r>
        <w:rPr>
          <w:w w:val="115"/>
        </w:rPr>
        <w:t>[</w:t>
      </w:r>
      <w:r>
        <w:rPr>
          <w:i/>
          <w:w w:val="115"/>
        </w:rPr>
        <w:t>i</w:t>
      </w:r>
      <w:r>
        <w:rPr>
          <w:w w:val="115"/>
        </w:rPr>
        <w:t>]</w:t>
      </w:r>
      <w:r>
        <w:rPr>
          <w:spacing w:val="-13"/>
          <w:w w:val="115"/>
        </w:rPr>
        <w:t> </w:t>
      </w:r>
      <w:r>
        <w:rPr>
          <w:rFonts w:ascii="Cambria" w:hAnsi="Cambria"/>
          <w:w w:val="115"/>
        </w:rPr>
        <w:t≯</w:t>
      </w:r>
      <w:r>
        <w:rPr>
          <w:w w:val="115"/>
        </w:rPr>
        <w:t>=</w:t>
      </w:r>
      <w:r>
        <w:rPr>
          <w:spacing w:val="-13"/>
          <w:w w:val="115"/>
        </w:rPr>
        <w:t> </w:t>
      </w:r>
      <w:r>
        <w:rPr>
          <w:i/>
          <w:w w:val="115"/>
        </w:rPr>
        <w:t>y</w:t>
      </w:r>
      <w:r>
        <w:rPr>
          <w:w w:val="115"/>
        </w:rPr>
        <w:t>[</w:t>
      </w:r>
      <w:r>
        <w:rPr>
          <w:i/>
          <w:w w:val="115"/>
        </w:rPr>
        <w:t>i</w:t>
      </w:r>
      <w:r>
        <w:rPr>
          <w:w w:val="115"/>
        </w:rPr>
        <w:t>])</w:t>
      </w:r>
      <w:r>
        <w:rPr>
          <w:spacing w:val="-13"/>
          <w:w w:val="115"/>
        </w:rPr>
        <w:t> </w:t>
      </w:r>
      <w:r>
        <w:rPr>
          <w:w w:val="125"/>
        </w:rPr>
        <w:t>=</w:t>
      </w:r>
      <w:r>
        <w:rPr>
          <w:spacing w:val="-15"/>
          <w:w w:val="125"/>
        </w:rPr>
        <w:t> </w:t>
      </w:r>
      <w:r>
        <w:rPr>
          <w:i/>
          <w:w w:val="115"/>
        </w:rPr>
        <w:t>d</w:t>
      </w:r>
      <w:r>
        <w:rPr>
          <w:i/>
          <w:w w:val="115"/>
          <w:vertAlign w:val="subscript"/>
        </w:rPr>
        <w:t>H</w:t>
      </w:r>
      <w:r>
        <w:rPr>
          <w:i/>
          <w:spacing w:val="-13"/>
          <w:w w:val="115"/>
          <w:vertAlign w:val="baseline"/>
        </w:rPr>
        <w:t> </w:t>
      </w:r>
      <w:r>
        <w:rPr>
          <w:w w:val="115"/>
          <w:vertAlign w:val="baseline"/>
        </w:rPr>
        <w:t>(</w:t>
      </w:r>
      <w:r>
        <w:rPr>
          <w:i/>
          <w:w w:val="115"/>
          <w:vertAlign w:val="baseline"/>
        </w:rPr>
        <w:t>x,</w:t>
      </w:r>
      <w:r>
        <w:rPr>
          <w:i/>
          <w:spacing w:val="-13"/>
          <w:w w:val="115"/>
          <w:vertAlign w:val="baseline"/>
        </w:rPr>
        <w:t> </w:t>
      </w:r>
      <w:r>
        <w:rPr>
          <w:i/>
          <w:w w:val="115"/>
          <w:vertAlign w:val="baseline"/>
        </w:rPr>
        <w:t>y</w:t>
      </w:r>
      <w:r>
        <w:rPr>
          <w:w w:val="115"/>
          <w:vertAlign w:val="baseline"/>
        </w:rPr>
        <w:t>):</w:t>
      </w:r>
      <w:r>
        <w:rPr>
          <w:spacing w:val="9"/>
          <w:w w:val="115"/>
          <w:vertAlign w:val="baseline"/>
        </w:rPr>
        <w:t> </w:t>
      </w:r>
      <w:r>
        <w:rPr>
          <w:w w:val="115"/>
          <w:vertAlign w:val="baseline"/>
        </w:rPr>
        <w:t>since</w:t>
      </w:r>
      <w:r>
        <w:rPr>
          <w:spacing w:val="-8"/>
          <w:w w:val="115"/>
          <w:vertAlign w:val="baseline"/>
        </w:rPr>
        <w:t> </w:t>
      </w:r>
      <w:r>
        <w:rPr>
          <w:i/>
          <w:w w:val="125"/>
          <w:vertAlign w:val="baseline"/>
        </w:rPr>
        <w:t>i</w:t>
      </w:r>
      <w:r>
        <w:rPr>
          <w:i/>
          <w:spacing w:val="-13"/>
          <w:w w:val="125"/>
          <w:vertAlign w:val="baseline"/>
        </w:rPr>
        <w:t> </w:t>
      </w:r>
      <w:r>
        <w:rPr>
          <w:w w:val="115"/>
          <w:vertAlign w:val="baseline"/>
        </w:rPr>
        <w:t>is</w:t>
      </w:r>
      <w:r>
        <w:rPr>
          <w:spacing w:val="-8"/>
          <w:w w:val="115"/>
          <w:vertAlign w:val="baseline"/>
        </w:rPr>
        <w:t> </w:t>
      </w:r>
      <w:r>
        <w:rPr>
          <w:w w:val="115"/>
          <w:vertAlign w:val="baseline"/>
        </w:rPr>
        <w:t>uniform,</w:t>
      </w:r>
      <w:r>
        <w:rPr>
          <w:spacing w:val="-6"/>
          <w:w w:val="115"/>
          <w:vertAlign w:val="baseline"/>
        </w:rPr>
        <w:t> </w:t>
      </w:r>
      <w:r>
        <w:rPr>
          <w:i/>
          <w:w w:val="115"/>
          <w:vertAlign w:val="baseline"/>
        </w:rPr>
        <w:t>x</w:t>
      </w:r>
      <w:r>
        <w:rPr>
          <w:w w:val="115"/>
          <w:vertAlign w:val="baseline"/>
        </w:rPr>
        <w:t>[</w:t>
      </w:r>
      <w:r>
        <w:rPr>
          <w:i/>
          <w:w w:val="115"/>
          <w:vertAlign w:val="baseline"/>
        </w:rPr>
        <w:t>i</w:t>
      </w:r>
      <w:r>
        <w:rPr>
          <w:w w:val="115"/>
          <w:vertAlign w:val="baseline"/>
        </w:rPr>
        <w:t>]</w:t>
      </w:r>
      <w:r>
        <w:rPr>
          <w:spacing w:val="-9"/>
          <w:w w:val="115"/>
          <w:vertAlign w:val="baseline"/>
        </w:rPr>
        <w:t> </w:t>
      </w:r>
      <w:r>
        <w:rPr>
          <w:rFonts w:ascii="Cambria" w:hAnsi="Cambria"/>
          <w:w w:val="115"/>
          <w:vertAlign w:val="baseline"/>
        </w:rPr>
        <w:t≯</w:t>
      </w:r>
      <w:r>
        <w:rPr>
          <w:w w:val="115"/>
          <w:vertAlign w:val="baseline"/>
        </w:rPr>
        <w:t>=</w:t>
      </w:r>
      <w:r>
        <w:rPr>
          <w:spacing w:val="-9"/>
          <w:w w:val="115"/>
          <w:vertAlign w:val="baseline"/>
        </w:rPr>
        <w:t> </w:t>
      </w:r>
      <w:r>
        <w:rPr>
          <w:i/>
          <w:w w:val="115"/>
          <w:vertAlign w:val="baseline"/>
        </w:rPr>
        <w:t>y</w:t>
      </w:r>
      <w:r>
        <w:rPr>
          <w:w w:val="115"/>
          <w:vertAlign w:val="baseline"/>
        </w:rPr>
        <w:t>[</w:t>
      </w:r>
      <w:r>
        <w:rPr>
          <w:i/>
          <w:w w:val="115"/>
          <w:vertAlign w:val="baseline"/>
        </w:rPr>
        <w:t>i</w:t>
      </w:r>
      <w:r>
        <w:rPr>
          <w:w w:val="115"/>
          <w:vertAlign w:val="baseline"/>
        </w:rPr>
        <w:t>]</w:t>
      </w:r>
      <w:r>
        <w:rPr>
          <w:spacing w:val="-8"/>
          <w:w w:val="115"/>
          <w:vertAlign w:val="baseline"/>
        </w:rPr>
        <w:t> </w:t>
      </w:r>
      <w:r>
        <w:rPr>
          <w:w w:val="115"/>
          <w:vertAlign w:val="baseline"/>
        </w:rPr>
        <w:t>is</w:t>
      </w:r>
      <w:r>
        <w:rPr>
          <w:spacing w:val="-8"/>
          <w:w w:val="115"/>
          <w:vertAlign w:val="baseline"/>
        </w:rPr>
        <w:t> </w:t>
      </w:r>
      <w:r>
        <w:rPr>
          <w:w w:val="115"/>
          <w:vertAlign w:val="baseline"/>
        </w:rPr>
        <w:t>true</w:t>
      </w:r>
      <w:r>
        <w:rPr>
          <w:spacing w:val="-8"/>
          <w:w w:val="115"/>
          <w:vertAlign w:val="baseline"/>
        </w:rPr>
        <w:t> </w:t>
      </w:r>
      <w:r>
        <w:rPr>
          <w:w w:val="115"/>
          <w:vertAlign w:val="baseline"/>
        </w:rPr>
        <w:t>if</w:t>
      </w:r>
      <w:r>
        <w:rPr>
          <w:spacing w:val="-8"/>
          <w:w w:val="115"/>
          <w:vertAlign w:val="baseline"/>
        </w:rPr>
        <w:t> </w:t>
      </w:r>
      <w:r>
        <w:rPr>
          <w:w w:val="115"/>
          <w:vertAlign w:val="baseline"/>
        </w:rPr>
        <w:t>and</w:t>
      </w:r>
      <w:r>
        <w:rPr>
          <w:spacing w:val="-8"/>
          <w:w w:val="115"/>
          <w:vertAlign w:val="baseline"/>
        </w:rPr>
        <w:t> </w:t>
      </w:r>
      <w:r>
        <w:rPr>
          <w:w w:val="115"/>
          <w:vertAlign w:val="baseline"/>
        </w:rPr>
        <w:t>only</w:t>
      </w:r>
      <w:r>
        <w:rPr>
          <w:spacing w:val="-8"/>
          <w:w w:val="115"/>
          <w:vertAlign w:val="baseline"/>
        </w:rPr>
        <w:t> </w:t>
      </w:r>
      <w:r>
        <w:rPr>
          <w:w w:val="115"/>
          <w:vertAlign w:val="baseline"/>
        </w:rPr>
        <w:t>if</w:t>
      </w:r>
      <w:r>
        <w:rPr>
          <w:spacing w:val="-8"/>
          <w:w w:val="115"/>
          <w:vertAlign w:val="baseline"/>
        </w:rPr>
        <w:t> </w:t>
      </w:r>
      <w:r>
        <w:rPr>
          <w:w w:val="115"/>
          <w:vertAlign w:val="baseline"/>
        </w:rPr>
        <w:t>we </w:t>
      </w:r>
      <w:r>
        <w:rPr>
          <w:w w:val="110"/>
          <w:vertAlign w:val="baseline"/>
        </w:rPr>
        <w:t>choose</w:t>
      </w:r>
      <w:r>
        <w:rPr>
          <w:spacing w:val="-13"/>
          <w:w w:val="110"/>
          <w:vertAlign w:val="baseline"/>
        </w:rPr>
        <w:t> </w:t>
      </w:r>
      <w:r>
        <w:rPr>
          <w:w w:val="110"/>
          <w:vertAlign w:val="baseline"/>
        </w:rPr>
        <w:t>a</w:t>
      </w:r>
      <w:r>
        <w:rPr>
          <w:spacing w:val="-12"/>
          <w:w w:val="110"/>
          <w:vertAlign w:val="baseline"/>
        </w:rPr>
        <w:t> </w:t>
      </w:r>
      <w:r>
        <w:rPr>
          <w:w w:val="110"/>
          <w:vertAlign w:val="baseline"/>
        </w:rPr>
        <w:t>position</w:t>
      </w:r>
      <w:r>
        <w:rPr>
          <w:spacing w:val="-13"/>
          <w:w w:val="110"/>
          <w:vertAlign w:val="baseline"/>
        </w:rPr>
        <w:t> </w:t>
      </w:r>
      <w:r>
        <w:rPr>
          <w:w w:val="110"/>
          <w:vertAlign w:val="baseline"/>
        </w:rPr>
        <w:t>where</w:t>
      </w:r>
      <w:r>
        <w:rPr>
          <w:spacing w:val="-12"/>
          <w:w w:val="110"/>
          <w:vertAlign w:val="baseline"/>
        </w:rPr>
        <w:t> </w:t>
      </w:r>
      <w:r>
        <w:rPr>
          <w:i/>
          <w:w w:val="110"/>
          <w:vertAlign w:val="baseline"/>
        </w:rPr>
        <w:t>x</w:t>
      </w:r>
      <w:r>
        <w:rPr>
          <w:i/>
          <w:spacing w:val="-13"/>
          <w:w w:val="110"/>
          <w:vertAlign w:val="baseline"/>
        </w:rPr>
        <w:t> </w:t>
      </w:r>
      <w:r>
        <w:rPr>
          <w:w w:val="110"/>
          <w:vertAlign w:val="baseline"/>
        </w:rPr>
        <w:t>and</w:t>
      </w:r>
      <w:r>
        <w:rPr>
          <w:spacing w:val="-12"/>
          <w:w w:val="110"/>
          <w:vertAlign w:val="baseline"/>
        </w:rPr>
        <w:t> </w:t>
      </w:r>
      <w:r>
        <w:rPr>
          <w:i/>
          <w:w w:val="110"/>
          <w:vertAlign w:val="baseline"/>
        </w:rPr>
        <w:t>y</w:t>
      </w:r>
      <w:r>
        <w:rPr>
          <w:i/>
          <w:spacing w:val="-13"/>
          <w:w w:val="110"/>
          <w:vertAlign w:val="baseline"/>
        </w:rPr>
        <w:t> </w:t>
      </w:r>
      <w:r>
        <w:rPr>
          <w:w w:val="110"/>
          <w:vertAlign w:val="baseline"/>
        </w:rPr>
        <w:t>differ.</w:t>
      </w:r>
      <w:r>
        <w:rPr>
          <w:spacing w:val="-6"/>
          <w:w w:val="110"/>
          <w:vertAlign w:val="baseline"/>
        </w:rPr>
        <w:t> </w:t>
      </w:r>
      <w:r>
        <w:rPr>
          <w:w w:val="110"/>
          <w:vertAlign w:val="baseline"/>
        </w:rPr>
        <w:t>But,</w:t>
      </w:r>
      <w:r>
        <w:rPr>
          <w:spacing w:val="-6"/>
          <w:w w:val="110"/>
          <w:vertAlign w:val="baseline"/>
        </w:rPr>
        <w:t> </w:t>
      </w:r>
      <w:r>
        <w:rPr>
          <w:w w:val="110"/>
          <w:vertAlign w:val="baseline"/>
        </w:rPr>
        <w:t>since</w:t>
      </w:r>
      <w:r>
        <w:rPr>
          <w:spacing w:val="-7"/>
          <w:w w:val="110"/>
          <w:vertAlign w:val="baseline"/>
        </w:rPr>
        <w:t> </w:t>
      </w:r>
      <w:r>
        <w:rPr>
          <w:w w:val="110"/>
          <w:vertAlign w:val="baseline"/>
        </w:rPr>
        <w:t>there</w:t>
      </w:r>
      <w:r>
        <w:rPr>
          <w:spacing w:val="-7"/>
          <w:w w:val="110"/>
          <w:vertAlign w:val="baseline"/>
        </w:rPr>
        <w:t> </w:t>
      </w:r>
      <w:r>
        <w:rPr>
          <w:w w:val="110"/>
          <w:vertAlign w:val="baseline"/>
        </w:rPr>
        <w:t>are</w:t>
      </w:r>
      <w:r>
        <w:rPr>
          <w:spacing w:val="-7"/>
          <w:w w:val="110"/>
          <w:vertAlign w:val="baseline"/>
        </w:rPr>
        <w:t> </w:t>
      </w:r>
      <w:r>
        <w:rPr>
          <w:i/>
          <w:w w:val="110"/>
          <w:vertAlign w:val="baseline"/>
        </w:rPr>
        <w:t>n</w:t>
      </w:r>
      <w:r>
        <w:rPr>
          <w:i/>
          <w:spacing w:val="-13"/>
          <w:w w:val="110"/>
          <w:vertAlign w:val="baseline"/>
        </w:rPr>
        <w:t> </w:t>
      </w:r>
      <w:r>
        <w:rPr>
          <w:rFonts w:ascii="Cambria" w:hAnsi="Cambria"/>
          <w:w w:val="110"/>
          <w:vertAlign w:val="baseline"/>
        </w:rPr>
        <w:t>·</w:t>
      </w:r>
      <w:r>
        <w:rPr>
          <w:rFonts w:ascii="Cambria" w:hAnsi="Cambria"/>
          <w:spacing w:val="-12"/>
          <w:w w:val="110"/>
          <w:vertAlign w:val="baseline"/>
        </w:rPr>
        <w:t> </w:t>
      </w:r>
      <w:r>
        <w:rPr>
          <w:i/>
          <w:w w:val="110"/>
          <w:vertAlign w:val="baseline"/>
        </w:rPr>
        <w:t>d</w:t>
      </w:r>
      <w:r>
        <w:rPr>
          <w:i/>
          <w:w w:val="110"/>
          <w:vertAlign w:val="subscript"/>
        </w:rPr>
        <w:t>H</w:t>
      </w:r>
      <w:r>
        <w:rPr>
          <w:i/>
          <w:spacing w:val="-12"/>
          <w:w w:val="110"/>
          <w:vertAlign w:val="baseline"/>
        </w:rPr>
        <w:t> </w:t>
      </w:r>
      <w:r>
        <w:rPr>
          <w:w w:val="110"/>
          <w:vertAlign w:val="baseline"/>
        </w:rPr>
        <w:t>(</w:t>
      </w:r>
      <w:r>
        <w:rPr>
          <w:i/>
          <w:w w:val="110"/>
          <w:vertAlign w:val="baseline"/>
        </w:rPr>
        <w:t>x,</w:t>
      </w:r>
      <w:r>
        <w:rPr>
          <w:i/>
          <w:spacing w:val="-13"/>
          <w:w w:val="110"/>
          <w:vertAlign w:val="baseline"/>
        </w:rPr>
        <w:t> </w:t>
      </w:r>
      <w:r>
        <w:rPr>
          <w:i/>
          <w:w w:val="110"/>
          <w:vertAlign w:val="baseline"/>
        </w:rPr>
        <w:t>y</w:t>
      </w:r>
      <w:r>
        <w:rPr>
          <w:w w:val="110"/>
          <w:vertAlign w:val="baseline"/>
        </w:rPr>
        <w:t>)</w:t>
      </w:r>
      <w:r>
        <w:rPr>
          <w:spacing w:val="-7"/>
          <w:w w:val="110"/>
          <w:vertAlign w:val="baseline"/>
        </w:rPr>
        <w:t> </w:t>
      </w:r>
      <w:r>
        <w:rPr>
          <w:w w:val="110"/>
          <w:vertAlign w:val="baseline"/>
        </w:rPr>
        <w:t>such</w:t>
      </w:r>
      <w:r>
        <w:rPr>
          <w:spacing w:val="-7"/>
          <w:w w:val="110"/>
          <w:vertAlign w:val="baseline"/>
        </w:rPr>
        <w:t> </w:t>
      </w:r>
      <w:r>
        <w:rPr>
          <w:w w:val="110"/>
          <w:vertAlign w:val="baseline"/>
        </w:rPr>
        <w:t>positions,</w:t>
      </w:r>
      <w:r>
        <w:rPr>
          <w:spacing w:val="-6"/>
          <w:w w:val="110"/>
          <w:vertAlign w:val="baseline"/>
        </w:rPr>
        <w:t> </w:t>
      </w:r>
      <w:r>
        <w:rPr>
          <w:w w:val="110"/>
          <w:vertAlign w:val="baseline"/>
        </w:rPr>
        <w:t>the</w:t>
      </w:r>
      <w:r>
        <w:rPr>
          <w:spacing w:val="-7"/>
          <w:w w:val="110"/>
          <w:vertAlign w:val="baseline"/>
        </w:rPr>
        <w:t> </w:t>
      </w:r>
      <w:r>
        <w:rPr>
          <w:w w:val="110"/>
          <w:vertAlign w:val="baseline"/>
        </w:rPr>
        <w:t>probability </w:t>
      </w:r>
      <w:r>
        <w:rPr>
          <w:w w:val="115"/>
          <w:vertAlign w:val="baseline"/>
        </w:rPr>
        <w:t>of choosing one of them is </w:t>
      </w:r>
      <w:r>
        <w:rPr>
          <w:i/>
          <w:w w:val="115"/>
          <w:vertAlign w:val="baseline"/>
        </w:rPr>
        <w:t>n</w:t>
      </w:r>
      <w:r>
        <w:rPr>
          <w:i/>
          <w:spacing w:val="-7"/>
          <w:w w:val="115"/>
          <w:vertAlign w:val="baseline"/>
        </w:rPr>
        <w:t> </w:t>
      </w:r>
      <w:r>
        <w:rPr>
          <w:rFonts w:ascii="Cambria" w:hAnsi="Cambria"/>
          <w:w w:val="115"/>
          <w:vertAlign w:val="baseline"/>
        </w:rPr>
        <w:t>·</w:t>
      </w:r>
      <w:r>
        <w:rPr>
          <w:rFonts w:ascii="Cambria" w:hAnsi="Cambria"/>
          <w:spacing w:val="-6"/>
          <w:w w:val="115"/>
          <w:vertAlign w:val="baseline"/>
        </w:rPr>
        <w:t> </w:t>
      </w:r>
      <w:r>
        <w:rPr>
          <w:i/>
          <w:w w:val="115"/>
          <w:vertAlign w:val="baseline"/>
        </w:rPr>
        <w:t>d</w:t>
      </w:r>
      <w:r>
        <w:rPr>
          <w:i/>
          <w:w w:val="115"/>
          <w:vertAlign w:val="subscript"/>
        </w:rPr>
        <w:t>H</w:t>
      </w:r>
      <w:r>
        <w:rPr>
          <w:i/>
          <w:spacing w:val="-32"/>
          <w:w w:val="115"/>
          <w:vertAlign w:val="baseline"/>
        </w:rPr>
        <w:t> </w:t>
      </w:r>
      <w:r>
        <w:rPr>
          <w:w w:val="115"/>
          <w:vertAlign w:val="baseline"/>
        </w:rPr>
        <w:t>(</w:t>
      </w:r>
      <w:r>
        <w:rPr>
          <w:i/>
          <w:w w:val="115"/>
          <w:vertAlign w:val="baseline"/>
        </w:rPr>
        <w:t>x,</w:t>
      </w:r>
      <w:r>
        <w:rPr>
          <w:i/>
          <w:spacing w:val="-18"/>
          <w:w w:val="115"/>
          <w:vertAlign w:val="baseline"/>
        </w:rPr>
        <w:t> </w:t>
      </w:r>
      <w:r>
        <w:rPr>
          <w:i/>
          <w:w w:val="115"/>
          <w:vertAlign w:val="baseline"/>
        </w:rPr>
        <w:t>y</w:t>
      </w:r>
      <w:r>
        <w:rPr>
          <w:w w:val="115"/>
          <w:vertAlign w:val="baseline"/>
        </w:rPr>
        <w:t>)</w:t>
      </w:r>
      <w:r>
        <w:rPr>
          <w:i/>
          <w:w w:val="115"/>
          <w:vertAlign w:val="baseline"/>
        </w:rPr>
        <w:t>/n </w:t>
      </w:r>
      <w:r>
        <w:rPr>
          <w:w w:val="125"/>
          <w:vertAlign w:val="baseline"/>
        </w:rPr>
        <w:t>= </w:t>
      </w:r>
      <w:r>
        <w:rPr>
          <w:i/>
          <w:w w:val="115"/>
          <w:vertAlign w:val="baseline"/>
        </w:rPr>
        <w:t>d</w:t>
      </w:r>
      <w:r>
        <w:rPr>
          <w:i/>
          <w:w w:val="115"/>
          <w:vertAlign w:val="subscript"/>
        </w:rPr>
        <w:t>H</w:t>
      </w:r>
      <w:r>
        <w:rPr>
          <w:i/>
          <w:spacing w:val="-32"/>
          <w:w w:val="115"/>
          <w:vertAlign w:val="baseline"/>
        </w:rPr>
        <w:t> </w:t>
      </w:r>
      <w:r>
        <w:rPr>
          <w:w w:val="115"/>
          <w:vertAlign w:val="baseline"/>
        </w:rPr>
        <w:t>(</w:t>
      </w:r>
      <w:r>
        <w:rPr>
          <w:i/>
          <w:w w:val="115"/>
          <w:vertAlign w:val="baseline"/>
        </w:rPr>
        <w:t>x,</w:t>
      </w:r>
      <w:r>
        <w:rPr>
          <w:i/>
          <w:spacing w:val="-18"/>
          <w:w w:val="115"/>
          <w:vertAlign w:val="baseline"/>
        </w:rPr>
        <w:t> </w:t>
      </w:r>
      <w:r>
        <w:rPr>
          <w:i/>
          <w:w w:val="115"/>
          <w:vertAlign w:val="baseline"/>
        </w:rPr>
        <w:t>y</w:t>
      </w:r>
      <w:r>
        <w:rPr>
          <w:w w:val="115"/>
          <w:vertAlign w:val="baseline"/>
        </w:rPr>
        <w:t>).</w:t>
      </w:r>
    </w:p>
    <w:p>
      <w:pPr>
        <w:pStyle w:val="BodyText"/>
        <w:spacing w:line="235" w:lineRule="auto"/>
        <w:ind w:left="260" w:right="618" w:firstLine="298"/>
        <w:jc w:val="both"/>
      </w:pPr>
      <w:r>
        <w:rPr>
          <w:w w:val="110"/>
        </w:rPr>
        <w:t>Let</w:t>
      </w:r>
      <w:r>
        <w:rPr>
          <w:spacing w:val="-12"/>
          <w:w w:val="110"/>
        </w:rPr>
        <w:t> </w:t>
      </w:r>
      <w:r>
        <w:rPr>
          <w:w w:val="110"/>
        </w:rPr>
        <w:t>(</w:t>
      </w:r>
      <w:r>
        <w:rPr>
          <w:i/>
          <w:w w:val="110"/>
        </w:rPr>
        <w:t>x</w:t>
      </w:r>
      <w:r>
        <w:rPr>
          <w:w w:val="110"/>
        </w:rPr>
        <w:t>[</w:t>
      </w:r>
      <w:r>
        <w:rPr>
          <w:i/>
          <w:w w:val="110"/>
        </w:rPr>
        <w:t>i</w:t>
      </w:r>
      <w:r>
        <w:rPr>
          <w:w w:val="110"/>
        </w:rPr>
        <w:t>]</w:t>
      </w:r>
      <w:r>
        <w:rPr>
          <w:spacing w:val="-4"/>
          <w:w w:val="110"/>
        </w:rPr>
        <w:t> </w:t>
      </w:r>
      <w:r>
        <w:rPr>
          <w:rFonts w:ascii="Cambria" w:hAnsi="Cambria"/>
          <w:w w:val="110"/>
        </w:rPr>
        <w:t≯</w:t>
      </w:r>
      <w:r>
        <w:rPr>
          <w:w w:val="110"/>
        </w:rPr>
        <w:t>=</w:t>
      </w:r>
      <w:r>
        <w:rPr>
          <w:spacing w:val="-4"/>
          <w:w w:val="110"/>
        </w:rPr>
        <w:t> </w:t>
      </w:r>
      <w:r>
        <w:rPr>
          <w:i/>
          <w:w w:val="110"/>
        </w:rPr>
        <w:t>y</w:t>
      </w:r>
      <w:r>
        <w:rPr>
          <w:w w:val="110"/>
        </w:rPr>
        <w:t>[</w:t>
      </w:r>
      <w:r>
        <w:rPr>
          <w:i/>
          <w:w w:val="110"/>
        </w:rPr>
        <w:t>i</w:t>
      </w:r>
      <w:r>
        <w:rPr>
          <w:w w:val="110"/>
        </w:rPr>
        <w:t>])</w:t>
      </w:r>
      <w:r>
        <w:rPr>
          <w:spacing w:val="-3"/>
          <w:w w:val="110"/>
        </w:rPr>
        <w:t> </w:t>
      </w:r>
      <w:r>
        <w:rPr>
          <w:w w:val="110"/>
        </w:rPr>
        <w:t>be</w:t>
      </w:r>
      <w:r>
        <w:rPr>
          <w:spacing w:val="-3"/>
          <w:w w:val="110"/>
        </w:rPr>
        <w:t> </w:t>
      </w:r>
      <w:r>
        <w:rPr>
          <w:w w:val="110"/>
        </w:rPr>
        <w:t>the</w:t>
      </w:r>
      <w:r>
        <w:rPr>
          <w:spacing w:val="-3"/>
          <w:w w:val="110"/>
        </w:rPr>
        <w:t> </w:t>
      </w:r>
      <w:r>
        <w:rPr>
          <w:w w:val="110"/>
        </w:rPr>
        <w:t>indicator</w:t>
      </w:r>
      <w:r>
        <w:rPr>
          <w:spacing w:val="-3"/>
          <w:w w:val="110"/>
        </w:rPr>
        <w:t> </w:t>
      </w:r>
      <w:r>
        <w:rPr>
          <w:w w:val="110"/>
        </w:rPr>
        <w:t>(Bernoullian)</w:t>
      </w:r>
      <w:r>
        <w:rPr>
          <w:spacing w:val="-3"/>
          <w:w w:val="110"/>
        </w:rPr>
        <w:t> </w:t>
      </w:r>
      <w:r>
        <w:rPr>
          <w:w w:val="110"/>
        </w:rPr>
        <w:t>random</w:t>
      </w:r>
      <w:r>
        <w:rPr>
          <w:spacing w:val="-3"/>
          <w:w w:val="110"/>
        </w:rPr>
        <w:t> </w:t>
      </w:r>
      <w:r>
        <w:rPr>
          <w:w w:val="110"/>
        </w:rPr>
        <w:t>variable</w:t>
      </w:r>
      <w:r>
        <w:rPr>
          <w:spacing w:val="-3"/>
          <w:w w:val="110"/>
        </w:rPr>
        <w:t> </w:t>
      </w:r>
      <w:r>
        <w:rPr>
          <w:w w:val="110"/>
        </w:rPr>
        <w:t>(where</w:t>
      </w:r>
      <w:r>
        <w:rPr>
          <w:spacing w:val="-3"/>
          <w:w w:val="110"/>
        </w:rPr>
        <w:t> </w:t>
      </w:r>
      <w:r>
        <w:rPr>
          <w:i/>
          <w:w w:val="110"/>
        </w:rPr>
        <w:t>i</w:t>
      </w:r>
      <w:r>
        <w:rPr>
          <w:i/>
          <w:spacing w:val="-3"/>
          <w:w w:val="110"/>
        </w:rPr>
        <w:t> </w:t>
      </w:r>
      <w:r>
        <w:rPr>
          <w:w w:val="110"/>
        </w:rPr>
        <w:t>is</w:t>
      </w:r>
      <w:r>
        <w:rPr>
          <w:spacing w:val="-3"/>
          <w:w w:val="110"/>
        </w:rPr>
        <w:t> </w:t>
      </w:r>
      <w:r>
        <w:rPr>
          <w:w w:val="110"/>
        </w:rPr>
        <w:t>uniform</w:t>
      </w:r>
      <w:r>
        <w:rPr>
          <w:spacing w:val="-3"/>
          <w:w w:val="110"/>
        </w:rPr>
        <w:t> </w:t>
      </w:r>
      <w:r>
        <w:rPr>
          <w:w w:val="110"/>
        </w:rPr>
        <w:t>in</w:t>
      </w:r>
      <w:r>
        <w:rPr>
          <w:spacing w:val="-3"/>
          <w:w w:val="110"/>
        </w:rPr>
        <w:t> </w:t>
      </w:r>
      <w:r>
        <w:rPr>
          <w:w w:val="110"/>
        </w:rPr>
        <w:t>[1</w:t>
      </w:r>
      <w:r>
        <w:rPr>
          <w:i/>
          <w:w w:val="110"/>
        </w:rPr>
        <w:t>,</w:t>
      </w:r>
      <w:r>
        <w:rPr>
          <w:i/>
          <w:spacing w:val="-13"/>
          <w:w w:val="110"/>
        </w:rPr>
        <w:t> </w:t>
      </w:r>
      <w:r>
        <w:rPr>
          <w:i/>
          <w:w w:val="110"/>
        </w:rPr>
        <w:t>n</w:t>
      </w:r>
      <w:r>
        <w:rPr>
          <w:w w:val="110"/>
        </w:rPr>
        <w:t>])</w:t>
      </w:r>
      <w:r>
        <w:rPr>
          <w:spacing w:val="-2"/>
          <w:w w:val="110"/>
        </w:rPr>
        <w:t> </w:t>
      </w:r>
      <w:r>
        <w:rPr>
          <w:w w:val="110"/>
        </w:rPr>
        <w:t>taking </w:t>
      </w:r>
      <w:r>
        <w:rPr>
          <w:w w:val="115"/>
        </w:rPr>
        <w:t>value 1 if and only if </w:t>
      </w:r>
      <w:r>
        <w:rPr>
          <w:i/>
          <w:w w:val="115"/>
        </w:rPr>
        <w:t>x</w:t>
      </w:r>
      <w:r>
        <w:rPr>
          <w:w w:val="115"/>
        </w:rPr>
        <w:t>[</w:t>
      </w:r>
      <w:r>
        <w:rPr>
          <w:i/>
          <w:w w:val="115"/>
        </w:rPr>
        <w:t>i</w:t>
      </w:r>
      <w:r>
        <w:rPr>
          <w:w w:val="115"/>
        </w:rPr>
        <w:t>] </w:t>
      </w:r>
      <w:r>
        <w:rPr>
          <w:rFonts w:ascii="Cambria" w:hAnsi="Cambria"/>
          <w:w w:val="115"/>
        </w:rPr>
        <w:t≯</w:t>
      </w:r>
      <w:r>
        <w:rPr>
          <w:w w:val="115"/>
        </w:rPr>
        <w:t>= </w:t>
      </w:r>
      <w:r>
        <w:rPr>
          <w:i/>
          <w:w w:val="115"/>
        </w:rPr>
        <w:t>y</w:t>
      </w:r>
      <w:r>
        <w:rPr>
          <w:w w:val="115"/>
        </w:rPr>
        <w:t>[</w:t>
      </w:r>
      <w:r>
        <w:rPr>
          <w:i/>
          <w:w w:val="115"/>
        </w:rPr>
        <w:t>i</w:t>
      </w:r>
      <w:r>
        <w:rPr>
          <w:w w:val="115"/>
        </w:rPr>
        <w:t>].</w:t>
      </w:r>
      <w:r>
        <w:rPr>
          <w:spacing w:val="32"/>
          <w:w w:val="115"/>
        </w:rPr>
        <w:t> </w:t>
      </w:r>
      <w:r>
        <w:rPr>
          <w:w w:val="115"/>
        </w:rPr>
        <w:t>By the above observation, </w:t>
      </w:r>
      <w:r>
        <w:rPr>
          <w:i/>
          <w:w w:val="115"/>
        </w:rPr>
        <w:t>E</w:t>
      </w:r>
      <w:r>
        <w:rPr>
          <w:w w:val="115"/>
        </w:rPr>
        <w:t>[(</w:t>
      </w:r>
      <w:r>
        <w:rPr>
          <w:i/>
          <w:w w:val="115"/>
        </w:rPr>
        <w:t>x</w:t>
      </w:r>
      <w:r>
        <w:rPr>
          <w:w w:val="115"/>
        </w:rPr>
        <w:t>[</w:t>
      </w:r>
      <w:r>
        <w:rPr>
          <w:i/>
          <w:w w:val="115"/>
        </w:rPr>
        <w:t>i</w:t>
      </w:r>
      <w:r>
        <w:rPr>
          <w:w w:val="115"/>
        </w:rPr>
        <w:t>] </w:t>
      </w:r>
      <w:r>
        <w:rPr>
          <w:rFonts w:ascii="Cambria" w:hAnsi="Cambria"/>
          <w:w w:val="115"/>
        </w:rPr>
        <w:t≯</w:t>
      </w:r>
      <w:r>
        <w:rPr>
          <w:w w:val="115"/>
        </w:rPr>
        <w:t>= </w:t>
      </w:r>
      <w:r>
        <w:rPr>
          <w:i/>
          <w:w w:val="115"/>
        </w:rPr>
        <w:t>y</w:t>
      </w:r>
      <w:r>
        <w:rPr>
          <w:w w:val="115"/>
        </w:rPr>
        <w:t>[</w:t>
      </w:r>
      <w:r>
        <w:rPr>
          <w:i/>
          <w:w w:val="115"/>
        </w:rPr>
        <w:t>i</w:t>
      </w:r>
      <w:r>
        <w:rPr>
          <w:w w:val="115"/>
        </w:rPr>
        <w:t>])] </w:t>
      </w:r>
      <w:r>
        <w:rPr>
          <w:w w:val="125"/>
        </w:rPr>
        <w:t>=</w:t>
      </w:r>
      <w:r>
        <w:rPr>
          <w:spacing w:val="-4"/>
          <w:w w:val="125"/>
        </w:rPr>
        <w:t> </w:t>
      </w:r>
      <w:r>
        <w:rPr>
          <w:i/>
          <w:w w:val="115"/>
        </w:rPr>
        <w:t>d</w:t>
      </w:r>
      <w:r>
        <w:rPr>
          <w:i/>
          <w:w w:val="115"/>
          <w:vertAlign w:val="subscript"/>
        </w:rPr>
        <w:t>H</w:t>
      </w:r>
      <w:r>
        <w:rPr>
          <w:i/>
          <w:spacing w:val="-32"/>
          <w:w w:val="115"/>
          <w:vertAlign w:val="baseline"/>
        </w:rPr>
        <w:t> </w:t>
      </w:r>
      <w:r>
        <w:rPr>
          <w:w w:val="115"/>
          <w:vertAlign w:val="baseline"/>
        </w:rPr>
        <w:t>(</w:t>
      </w:r>
      <w:r>
        <w:rPr>
          <w:i/>
          <w:w w:val="115"/>
          <w:vertAlign w:val="baseline"/>
        </w:rPr>
        <w:t>x,</w:t>
      </w:r>
      <w:r>
        <w:rPr>
          <w:i/>
          <w:spacing w:val="-19"/>
          <w:w w:val="115"/>
          <w:vertAlign w:val="baseline"/>
        </w:rPr>
        <w:t> </w:t>
      </w:r>
      <w:r>
        <w:rPr>
          <w:i/>
          <w:w w:val="115"/>
          <w:vertAlign w:val="baseline"/>
        </w:rPr>
        <w:t>y</w:t>
      </w:r>
      <w:r>
        <w:rPr>
          <w:w w:val="115"/>
          <w:vertAlign w:val="baseline"/>
        </w:rPr>
        <w:t>).</w:t>
      </w:r>
    </w:p>
    <w:p>
      <w:pPr>
        <w:pStyle w:val="BodyText"/>
        <w:spacing w:line="235" w:lineRule="auto"/>
        <w:ind w:left="260" w:right="616" w:firstLine="298"/>
        <w:jc w:val="both"/>
      </w:pPr>
      <w:r>
        <w:rPr/>
        <mc:AlternateContent>
          <mc:Choice Requires="wps">
            <w:drawing>
              <wp:anchor distT="0" distB="0" distL="0" distR="0" allowOverlap="1" layoutInCell="1" locked="0" behindDoc="1" simplePos="0" relativeHeight="480905216">
                <wp:simplePos x="0" y="0"/>
                <wp:positionH relativeFrom="page">
                  <wp:posOffset>1079995</wp:posOffset>
                </wp:positionH>
                <wp:positionV relativeFrom="paragraph">
                  <wp:posOffset>217511</wp:posOffset>
                </wp:positionV>
                <wp:extent cx="5613400" cy="46990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5613400" cy="469900"/>
                        </a:xfrm>
                        <a:prstGeom prst="rect">
                          <a:avLst/>
                        </a:prstGeom>
                      </wps:spPr>
                      <wps:txbx>
                        <w:txbxContent>
                          <w:p>
                            <w:pPr>
                              <w:pStyle w:val="BodyText"/>
                              <w:spacing w:line="374" w:lineRule="exact"/>
                            </w:pPr>
                            <w:r>
                              <w:rPr>
                                <w:w w:val="110"/>
                              </w:rPr>
                              <w:t>of</w:t>
                            </w:r>
                            <w:r>
                              <w:rPr>
                                <w:spacing w:val="14"/>
                                <w:w w:val="110"/>
                              </w:rPr>
                              <w:t> </w:t>
                            </w:r>
                            <w:r>
                              <w:rPr>
                                <w:w w:val="110"/>
                              </w:rPr>
                              <w:t>(</w:t>
                            </w:r>
                            <w:r>
                              <w:rPr>
                                <w:i/>
                                <w:w w:val="110"/>
                              </w:rPr>
                              <w:t>x</w:t>
                            </w:r>
                            <w:r>
                              <w:rPr>
                                <w:w w:val="110"/>
                              </w:rPr>
                              <w:t>[</w:t>
                            </w:r>
                            <w:r>
                              <w:rPr>
                                <w:i/>
                                <w:w w:val="110"/>
                              </w:rPr>
                              <w:t>i</w:t>
                            </w:r>
                            <w:r>
                              <w:rPr>
                                <w:w w:val="110"/>
                              </w:rPr>
                              <w:t>]</w:t>
                            </w:r>
                            <w:r>
                              <w:rPr>
                                <w:spacing w:val="3"/>
                                <w:w w:val="125"/>
                              </w:rPr>
                              <w:t> </w:t>
                            </w:r>
                            <w:r>
                              <w:rPr>
                                <w:w w:val="125"/>
                              </w:rPr>
                              <w:t>=</w:t>
                            </w:r>
                            <w:r>
                              <w:rPr>
                                <w:spacing w:val="2"/>
                                <w:w w:val="125"/>
                              </w:rPr>
                              <w:t> </w:t>
                            </w:r>
                            <w:r>
                              <w:rPr>
                                <w:i/>
                                <w:w w:val="110"/>
                              </w:rPr>
                              <w:t>y</w:t>
                            </w:r>
                            <w:r>
                              <w:rPr>
                                <w:w w:val="110"/>
                              </w:rPr>
                              <w:t>[</w:t>
                            </w:r>
                            <w:r>
                              <w:rPr>
                                <w:i/>
                                <w:w w:val="110"/>
                              </w:rPr>
                              <w:t>i</w:t>
                            </w:r>
                            <w:r>
                              <w:rPr>
                                <w:w w:val="110"/>
                              </w:rPr>
                              <w:t>])</w:t>
                            </w:r>
                            <w:r>
                              <w:rPr>
                                <w:spacing w:val="15"/>
                                <w:w w:val="110"/>
                              </w:rPr>
                              <w:t> </w:t>
                            </w:r>
                            <w:r>
                              <w:rPr>
                                <w:w w:val="110"/>
                              </w:rPr>
                              <w:t>is</w:t>
                            </w:r>
                            <w:r>
                              <w:rPr>
                                <w:spacing w:val="15"/>
                                <w:w w:val="110"/>
                              </w:rPr>
                              <w:t> </w:t>
                            </w:r>
                            <w:r>
                              <w:rPr>
                                <w:rFonts w:ascii="Lucida Sans Unicode" w:hAnsi="Lucida Sans Unicode"/>
                                <w:w w:val="110"/>
                                <w:position w:val="17"/>
                              </w:rPr>
                              <w:t>√</w:t>
                            </w:r>
                            <w:r>
                              <w:rPr>
                                <w:i/>
                                <w:w w:val="110"/>
                              </w:rPr>
                              <w:t>V</w:t>
                            </w:r>
                            <w:r>
                              <w:rPr>
                                <w:i/>
                                <w:spacing w:val="-10"/>
                                <w:w w:val="110"/>
                              </w:rPr>
                              <w:t> </w:t>
                            </w:r>
                            <w:r>
                              <w:rPr>
                                <w:i/>
                                <w:w w:val="110"/>
                              </w:rPr>
                              <w:t>ar</w:t>
                            </w:r>
                            <w:r>
                              <w:rPr>
                                <w:w w:val="110"/>
                              </w:rPr>
                              <w:t>[(</w:t>
                            </w:r>
                            <w:r>
                              <w:rPr>
                                <w:i/>
                                <w:w w:val="110"/>
                              </w:rPr>
                              <w:t>x</w:t>
                            </w:r>
                            <w:r>
                              <w:rPr>
                                <w:w w:val="110"/>
                              </w:rPr>
                              <w:t>[</w:t>
                            </w:r>
                            <w:r>
                              <w:rPr>
                                <w:i/>
                                <w:w w:val="110"/>
                              </w:rPr>
                              <w:t>i</w:t>
                            </w:r>
                            <w:r>
                              <w:rPr>
                                <w:w w:val="110"/>
                              </w:rPr>
                              <w:t>]</w:t>
                            </w:r>
                            <w:r>
                              <w:rPr>
                                <w:spacing w:val="-1"/>
                                <w:w w:val="110"/>
                              </w:rPr>
                              <w:t> </w:t>
                            </w:r>
                            <w:r>
                              <w:rPr>
                                <w:w w:val="125"/>
                              </w:rPr>
                              <w:t>=</w:t>
                            </w:r>
                            <w:r>
                              <w:rPr>
                                <w:spacing w:val="-7"/>
                                <w:w w:val="125"/>
                              </w:rPr>
                              <w:t> </w:t>
                            </w:r>
                            <w:r>
                              <w:rPr>
                                <w:i/>
                                <w:w w:val="110"/>
                              </w:rPr>
                              <w:t>y</w:t>
                            </w:r>
                            <w:r>
                              <w:rPr>
                                <w:w w:val="110"/>
                              </w:rPr>
                              <w:t>[</w:t>
                            </w:r>
                            <w:r>
                              <w:rPr>
                                <w:i/>
                                <w:w w:val="110"/>
                              </w:rPr>
                              <w:t>i</w:t>
                            </w:r>
                            <w:r>
                              <w:rPr>
                                <w:w w:val="110"/>
                              </w:rPr>
                              <w:t>])]</w:t>
                            </w:r>
                            <w:r>
                              <w:rPr>
                                <w:spacing w:val="2"/>
                                <w:w w:val="125"/>
                              </w:rPr>
                              <w:t> </w:t>
                            </w:r>
                            <w:r>
                              <w:rPr>
                                <w:w w:val="125"/>
                              </w:rPr>
                              <w:t>=</w:t>
                            </w:r>
                            <w:r>
                              <w:rPr>
                                <w:spacing w:val="3"/>
                                <w:w w:val="125"/>
                              </w:rPr>
                              <w:t> </w:t>
                            </w:r>
                            <w:r>
                              <w:rPr>
                                <w:w w:val="110"/>
                              </w:rPr>
                              <w:t>0</w:t>
                            </w:r>
                            <w:r>
                              <w:rPr>
                                <w:i/>
                                <w:w w:val="110"/>
                              </w:rPr>
                              <w:t>.</w:t>
                            </w:r>
                            <w:r>
                              <w:rPr>
                                <w:w w:val="110"/>
                              </w:rPr>
                              <w:t>5.</w:t>
                            </w:r>
                            <w:r>
                              <w:rPr>
                                <w:spacing w:val="46"/>
                                <w:w w:val="110"/>
                              </w:rPr>
                              <w:t> </w:t>
                            </w:r>
                            <w:r>
                              <w:rPr>
                                <w:w w:val="110"/>
                              </w:rPr>
                              <w:t>This</w:t>
                            </w:r>
                            <w:r>
                              <w:rPr>
                                <w:spacing w:val="15"/>
                                <w:w w:val="110"/>
                              </w:rPr>
                              <w:t> </w:t>
                            </w:r>
                            <w:r>
                              <w:rPr>
                                <w:w w:val="110"/>
                              </w:rPr>
                              <w:t>means</w:t>
                            </w:r>
                            <w:r>
                              <w:rPr>
                                <w:spacing w:val="15"/>
                                <w:w w:val="110"/>
                              </w:rPr>
                              <w:t> </w:t>
                            </w:r>
                            <w:r>
                              <w:rPr>
                                <w:w w:val="110"/>
                              </w:rPr>
                              <w:t>that</w:t>
                            </w:r>
                            <w:r>
                              <w:rPr>
                                <w:spacing w:val="14"/>
                                <w:w w:val="110"/>
                              </w:rPr>
                              <w:t> </w:t>
                            </w:r>
                            <w:r>
                              <w:rPr>
                                <w:w w:val="110"/>
                              </w:rPr>
                              <w:t>on</w:t>
                            </w:r>
                            <w:r>
                              <w:rPr>
                                <w:spacing w:val="15"/>
                                <w:w w:val="110"/>
                              </w:rPr>
                              <w:t> </w:t>
                            </w:r>
                            <w:r>
                              <w:rPr>
                                <w:w w:val="110"/>
                              </w:rPr>
                              <w:t>expectation</w:t>
                            </w:r>
                            <w:r>
                              <w:rPr>
                                <w:spacing w:val="15"/>
                                <w:w w:val="110"/>
                              </w:rPr>
                              <w:t> </w:t>
                            </w:r>
                            <w:r>
                              <w:rPr>
                                <w:w w:val="110"/>
                              </w:rPr>
                              <w:t>we</w:t>
                            </w:r>
                            <w:r>
                              <w:rPr>
                                <w:spacing w:val="15"/>
                                <w:w w:val="110"/>
                              </w:rPr>
                              <w:t> </w:t>
                            </w:r>
                            <w:r>
                              <w:rPr>
                                <w:w w:val="110"/>
                              </w:rPr>
                              <w:t>are</w:t>
                            </w:r>
                            <w:r>
                              <w:rPr>
                                <w:spacing w:val="15"/>
                                <w:w w:val="110"/>
                              </w:rPr>
                              <w:t> </w:t>
                            </w:r>
                            <w:r>
                              <w:rPr>
                                <w:w w:val="110"/>
                              </w:rPr>
                              <w:t>off</w:t>
                            </w:r>
                            <w:r>
                              <w:rPr>
                                <w:spacing w:val="15"/>
                                <w:w w:val="110"/>
                              </w:rPr>
                              <w:t> </w:t>
                            </w:r>
                            <w:r>
                              <w:rPr>
                                <w:w w:val="110"/>
                              </w:rPr>
                              <w:t>by</w:t>
                            </w:r>
                            <w:r>
                              <w:rPr>
                                <w:spacing w:val="15"/>
                                <w:w w:val="110"/>
                              </w:rPr>
                              <w:t> </w:t>
                            </w:r>
                            <w:r>
                              <w:rPr>
                                <w:w w:val="110"/>
                              </w:rPr>
                              <w:t>50%</w:t>
                            </w:r>
                            <w:r>
                              <w:rPr>
                                <w:spacing w:val="15"/>
                                <w:w w:val="110"/>
                              </w:rPr>
                              <w:t> </w:t>
                            </w:r>
                            <w:r>
                              <w:rPr>
                                <w:spacing w:val="-4"/>
                                <w:w w:val="110"/>
                              </w:rPr>
                              <w:t>from</w:t>
                            </w:r>
                          </w:p>
                        </w:txbxContent>
                      </wps:txbx>
                      <wps:bodyPr wrap="square" lIns="0" tIns="0" rIns="0" bIns="0" rtlCol="0">
                        <a:noAutofit/>
                      </wps:bodyPr>
                    </wps:wsp>
                  </a:graphicData>
                </a:graphic>
              </wp:anchor>
            </w:drawing>
          </mc:Choice>
          <mc:Fallback>
            <w:pict>
              <v:shape style="position:absolute;margin-left:85.039001pt;margin-top:17.126896pt;width:442pt;height:37pt;mso-position-horizontal-relative:page;mso-position-vertical-relative:paragraph;z-index:-22411264" type="#_x0000_t202" id="docshape788" filled="false" stroked="false">
                <v:textbox inset="0,0,0,0">
                  <w:txbxContent>
                    <w:p>
                      <w:pPr>
                        <w:pStyle w:val="BodyText"/>
                        <w:spacing w:line="374" w:lineRule="exact"/>
                      </w:pPr>
                      <w:r>
                        <w:rPr>
                          <w:w w:val="110"/>
                        </w:rPr>
                        <w:t>of</w:t>
                      </w:r>
                      <w:r>
                        <w:rPr>
                          <w:spacing w:val="14"/>
                          <w:w w:val="110"/>
                        </w:rPr>
                        <w:t> </w:t>
                      </w:r>
                      <w:r>
                        <w:rPr>
                          <w:w w:val="110"/>
                        </w:rPr>
                        <w:t>(</w:t>
                      </w:r>
                      <w:r>
                        <w:rPr>
                          <w:i/>
                          <w:w w:val="110"/>
                        </w:rPr>
                        <w:t>x</w:t>
                      </w:r>
                      <w:r>
                        <w:rPr>
                          <w:w w:val="110"/>
                        </w:rPr>
                        <w:t>[</w:t>
                      </w:r>
                      <w:r>
                        <w:rPr>
                          <w:i/>
                          <w:w w:val="110"/>
                        </w:rPr>
                        <w:t>i</w:t>
                      </w:r>
                      <w:r>
                        <w:rPr>
                          <w:w w:val="110"/>
                        </w:rPr>
                        <w:t>]</w:t>
                      </w:r>
                      <w:r>
                        <w:rPr>
                          <w:spacing w:val="3"/>
                          <w:w w:val="125"/>
                        </w:rPr>
                        <w:t> </w:t>
                      </w:r>
                      <w:r>
                        <w:rPr>
                          <w:w w:val="125"/>
                        </w:rPr>
                        <w:t>=</w:t>
                      </w:r>
                      <w:r>
                        <w:rPr>
                          <w:spacing w:val="2"/>
                          <w:w w:val="125"/>
                        </w:rPr>
                        <w:t> </w:t>
                      </w:r>
                      <w:r>
                        <w:rPr>
                          <w:i/>
                          <w:w w:val="110"/>
                        </w:rPr>
                        <w:t>y</w:t>
                      </w:r>
                      <w:r>
                        <w:rPr>
                          <w:w w:val="110"/>
                        </w:rPr>
                        <w:t>[</w:t>
                      </w:r>
                      <w:r>
                        <w:rPr>
                          <w:i/>
                          <w:w w:val="110"/>
                        </w:rPr>
                        <w:t>i</w:t>
                      </w:r>
                      <w:r>
                        <w:rPr>
                          <w:w w:val="110"/>
                        </w:rPr>
                        <w:t>])</w:t>
                      </w:r>
                      <w:r>
                        <w:rPr>
                          <w:spacing w:val="15"/>
                          <w:w w:val="110"/>
                        </w:rPr>
                        <w:t> </w:t>
                      </w:r>
                      <w:r>
                        <w:rPr>
                          <w:w w:val="110"/>
                        </w:rPr>
                        <w:t>is</w:t>
                      </w:r>
                      <w:r>
                        <w:rPr>
                          <w:spacing w:val="15"/>
                          <w:w w:val="110"/>
                        </w:rPr>
                        <w:t> </w:t>
                      </w:r>
                      <w:r>
                        <w:rPr>
                          <w:rFonts w:ascii="Lucida Sans Unicode" w:hAnsi="Lucida Sans Unicode"/>
                          <w:w w:val="110"/>
                          <w:position w:val="17"/>
                        </w:rPr>
                        <w:t>√</w:t>
                      </w:r>
                      <w:r>
                        <w:rPr>
                          <w:i/>
                          <w:w w:val="110"/>
                        </w:rPr>
                        <w:t>V</w:t>
                      </w:r>
                      <w:r>
                        <w:rPr>
                          <w:i/>
                          <w:spacing w:val="-10"/>
                          <w:w w:val="110"/>
                        </w:rPr>
                        <w:t> </w:t>
                      </w:r>
                      <w:r>
                        <w:rPr>
                          <w:i/>
                          <w:w w:val="110"/>
                        </w:rPr>
                        <w:t>ar</w:t>
                      </w:r>
                      <w:r>
                        <w:rPr>
                          <w:w w:val="110"/>
                        </w:rPr>
                        <w:t>[(</w:t>
                      </w:r>
                      <w:r>
                        <w:rPr>
                          <w:i/>
                          <w:w w:val="110"/>
                        </w:rPr>
                        <w:t>x</w:t>
                      </w:r>
                      <w:r>
                        <w:rPr>
                          <w:w w:val="110"/>
                        </w:rPr>
                        <w:t>[</w:t>
                      </w:r>
                      <w:r>
                        <w:rPr>
                          <w:i/>
                          <w:w w:val="110"/>
                        </w:rPr>
                        <w:t>i</w:t>
                      </w:r>
                      <w:r>
                        <w:rPr>
                          <w:w w:val="110"/>
                        </w:rPr>
                        <w:t>]</w:t>
                      </w:r>
                      <w:r>
                        <w:rPr>
                          <w:spacing w:val="-1"/>
                          <w:w w:val="110"/>
                        </w:rPr>
                        <w:t> </w:t>
                      </w:r>
                      <w:r>
                        <w:rPr>
                          <w:w w:val="125"/>
                        </w:rPr>
                        <w:t>=</w:t>
                      </w:r>
                      <w:r>
                        <w:rPr>
                          <w:spacing w:val="-7"/>
                          <w:w w:val="125"/>
                        </w:rPr>
                        <w:t> </w:t>
                      </w:r>
                      <w:r>
                        <w:rPr>
                          <w:i/>
                          <w:w w:val="110"/>
                        </w:rPr>
                        <w:t>y</w:t>
                      </w:r>
                      <w:r>
                        <w:rPr>
                          <w:w w:val="110"/>
                        </w:rPr>
                        <w:t>[</w:t>
                      </w:r>
                      <w:r>
                        <w:rPr>
                          <w:i/>
                          <w:w w:val="110"/>
                        </w:rPr>
                        <w:t>i</w:t>
                      </w:r>
                      <w:r>
                        <w:rPr>
                          <w:w w:val="110"/>
                        </w:rPr>
                        <w:t>])]</w:t>
                      </w:r>
                      <w:r>
                        <w:rPr>
                          <w:spacing w:val="2"/>
                          <w:w w:val="125"/>
                        </w:rPr>
                        <w:t> </w:t>
                      </w:r>
                      <w:r>
                        <w:rPr>
                          <w:w w:val="125"/>
                        </w:rPr>
                        <w:t>=</w:t>
                      </w:r>
                      <w:r>
                        <w:rPr>
                          <w:spacing w:val="3"/>
                          <w:w w:val="125"/>
                        </w:rPr>
                        <w:t> </w:t>
                      </w:r>
                      <w:r>
                        <w:rPr>
                          <w:w w:val="110"/>
                        </w:rPr>
                        <w:t>0</w:t>
                      </w:r>
                      <w:r>
                        <w:rPr>
                          <w:i/>
                          <w:w w:val="110"/>
                        </w:rPr>
                        <w:t>.</w:t>
                      </w:r>
                      <w:r>
                        <w:rPr>
                          <w:w w:val="110"/>
                        </w:rPr>
                        <w:t>5.</w:t>
                      </w:r>
                      <w:r>
                        <w:rPr>
                          <w:spacing w:val="46"/>
                          <w:w w:val="110"/>
                        </w:rPr>
                        <w:t> </w:t>
                      </w:r>
                      <w:r>
                        <w:rPr>
                          <w:w w:val="110"/>
                        </w:rPr>
                        <w:t>This</w:t>
                      </w:r>
                      <w:r>
                        <w:rPr>
                          <w:spacing w:val="15"/>
                          <w:w w:val="110"/>
                        </w:rPr>
                        <w:t> </w:t>
                      </w:r>
                      <w:r>
                        <w:rPr>
                          <w:w w:val="110"/>
                        </w:rPr>
                        <w:t>means</w:t>
                      </w:r>
                      <w:r>
                        <w:rPr>
                          <w:spacing w:val="15"/>
                          <w:w w:val="110"/>
                        </w:rPr>
                        <w:t> </w:t>
                      </w:r>
                      <w:r>
                        <w:rPr>
                          <w:w w:val="110"/>
                        </w:rPr>
                        <w:t>that</w:t>
                      </w:r>
                      <w:r>
                        <w:rPr>
                          <w:spacing w:val="14"/>
                          <w:w w:val="110"/>
                        </w:rPr>
                        <w:t> </w:t>
                      </w:r>
                      <w:r>
                        <w:rPr>
                          <w:w w:val="110"/>
                        </w:rPr>
                        <w:t>on</w:t>
                      </w:r>
                      <w:r>
                        <w:rPr>
                          <w:spacing w:val="15"/>
                          <w:w w:val="110"/>
                        </w:rPr>
                        <w:t> </w:t>
                      </w:r>
                      <w:r>
                        <w:rPr>
                          <w:w w:val="110"/>
                        </w:rPr>
                        <w:t>expectation</w:t>
                      </w:r>
                      <w:r>
                        <w:rPr>
                          <w:spacing w:val="15"/>
                          <w:w w:val="110"/>
                        </w:rPr>
                        <w:t> </w:t>
                      </w:r>
                      <w:r>
                        <w:rPr>
                          <w:w w:val="110"/>
                        </w:rPr>
                        <w:t>we</w:t>
                      </w:r>
                      <w:r>
                        <w:rPr>
                          <w:spacing w:val="15"/>
                          <w:w w:val="110"/>
                        </w:rPr>
                        <w:t> </w:t>
                      </w:r>
                      <w:r>
                        <w:rPr>
                          <w:w w:val="110"/>
                        </w:rPr>
                        <w:t>are</w:t>
                      </w:r>
                      <w:r>
                        <w:rPr>
                          <w:spacing w:val="15"/>
                          <w:w w:val="110"/>
                        </w:rPr>
                        <w:t> </w:t>
                      </w:r>
                      <w:r>
                        <w:rPr>
                          <w:w w:val="110"/>
                        </w:rPr>
                        <w:t>off</w:t>
                      </w:r>
                      <w:r>
                        <w:rPr>
                          <w:spacing w:val="15"/>
                          <w:w w:val="110"/>
                        </w:rPr>
                        <w:t> </w:t>
                      </w:r>
                      <w:r>
                        <w:rPr>
                          <w:w w:val="110"/>
                        </w:rPr>
                        <w:t>by</w:t>
                      </w:r>
                      <w:r>
                        <w:rPr>
                          <w:spacing w:val="15"/>
                          <w:w w:val="110"/>
                        </w:rPr>
                        <w:t> </w:t>
                      </w:r>
                      <w:r>
                        <w:rPr>
                          <w:w w:val="110"/>
                        </w:rPr>
                        <w:t>50%</w:t>
                      </w:r>
                      <w:r>
                        <w:rPr>
                          <w:spacing w:val="15"/>
                          <w:w w:val="110"/>
                        </w:rPr>
                        <w:t> </w:t>
                      </w:r>
                      <w:r>
                        <w:rPr>
                          <w:spacing w:val="-4"/>
                          <w:w w:val="110"/>
                        </w:rPr>
                        <w:t>from</w:t>
                      </w:r>
                    </w:p>
                  </w:txbxContent>
                </v:textbox>
                <w10:wrap type="none"/>
              </v:shape>
            </w:pict>
          </mc:Fallback>
        </mc:AlternateContent>
      </w:r>
      <w:r>
        <w:rPr>
          <w:w w:val="110"/>
        </w:rPr>
        <w:t>Unfortunately,</w:t>
      </w:r>
      <w:r>
        <w:rPr>
          <w:w w:val="110"/>
        </w:rPr>
        <w:t> (</w:t>
      </w:r>
      <w:r>
        <w:rPr>
          <w:i/>
          <w:w w:val="110"/>
        </w:rPr>
        <w:t>x</w:t>
      </w:r>
      <w:r>
        <w:rPr>
          <w:w w:val="110"/>
        </w:rPr>
        <w:t>[</w:t>
      </w:r>
      <w:r>
        <w:rPr>
          <w:i/>
          <w:w w:val="110"/>
        </w:rPr>
        <w:t>i</w:t>
      </w:r>
      <w:r>
        <w:rPr>
          <w:w w:val="110"/>
        </w:rPr>
        <w:t>]</w:t>
      </w:r>
      <w:r>
        <w:rPr>
          <w:spacing w:val="-8"/>
          <w:w w:val="110"/>
        </w:rPr>
        <w:t> </w:t>
      </w:r>
      <w:r>
        <w:rPr>
          <w:rFonts w:ascii="Cambria" w:hAnsi="Cambria"/>
          <w:w w:val="110"/>
        </w:rPr>
        <w:t≯</w:t>
      </w:r>
      <w:r>
        <w:rPr>
          <w:w w:val="110"/>
        </w:rPr>
        <w:t>=</w:t>
      </w:r>
      <w:r>
        <w:rPr>
          <w:spacing w:val="-8"/>
          <w:w w:val="110"/>
        </w:rPr>
        <w:t> </w:t>
      </w:r>
      <w:r>
        <w:rPr>
          <w:i/>
          <w:w w:val="110"/>
        </w:rPr>
        <w:t>y</w:t>
      </w:r>
      <w:r>
        <w:rPr>
          <w:w w:val="110"/>
        </w:rPr>
        <w:t>[</w:t>
      </w:r>
      <w:r>
        <w:rPr>
          <w:i/>
          <w:w w:val="110"/>
        </w:rPr>
        <w:t>i</w:t>
      </w:r>
      <w:r>
        <w:rPr>
          <w:w w:val="110"/>
        </w:rPr>
        <w:t>])</w:t>
      </w:r>
      <w:r>
        <w:rPr>
          <w:w w:val="110"/>
        </w:rPr>
        <w:t> is</w:t>
      </w:r>
      <w:r>
        <w:rPr>
          <w:w w:val="110"/>
        </w:rPr>
        <w:t> not</w:t>
      </w:r>
      <w:r>
        <w:rPr>
          <w:w w:val="110"/>
        </w:rPr>
        <w:t> a good</w:t>
      </w:r>
      <w:r>
        <w:rPr>
          <w:w w:val="110"/>
        </w:rPr>
        <w:t> estimator</w:t>
      </w:r>
      <w:r>
        <w:rPr>
          <w:w w:val="110"/>
        </w:rPr>
        <w:t> since</w:t>
      </w:r>
      <w:r>
        <w:rPr>
          <w:w w:val="110"/>
        </w:rPr>
        <w:t> it</w:t>
      </w:r>
      <w:r>
        <w:rPr>
          <w:w w:val="110"/>
        </w:rPr>
        <w:t> has</w:t>
      </w:r>
      <w:r>
        <w:rPr>
          <w:w w:val="110"/>
        </w:rPr>
        <w:t> a large</w:t>
      </w:r>
      <w:r>
        <w:rPr>
          <w:w w:val="110"/>
        </w:rPr>
        <w:t> variance:</w:t>
      </w:r>
      <w:r>
        <w:rPr>
          <w:spacing w:val="17"/>
          <w:w w:val="110"/>
        </w:rPr>
        <w:t> </w:t>
      </w:r>
      <w:r>
        <w:rPr>
          <w:w w:val="110"/>
        </w:rPr>
        <w:t>in the</w:t>
      </w:r>
      <w:r>
        <w:rPr>
          <w:w w:val="110"/>
        </w:rPr>
        <w:t> worst case (</w:t>
      </w:r>
      <w:r>
        <w:rPr>
          <w:i/>
          <w:w w:val="110"/>
        </w:rPr>
        <w:t>d</w:t>
      </w:r>
      <w:r>
        <w:rPr>
          <w:i/>
          <w:w w:val="110"/>
          <w:vertAlign w:val="subscript"/>
        </w:rPr>
        <w:t>H</w:t>
      </w:r>
      <w:r>
        <w:rPr>
          <w:i/>
          <w:spacing w:val="-30"/>
          <w:w w:val="110"/>
          <w:vertAlign w:val="baseline"/>
        </w:rPr>
        <w:t> </w:t>
      </w:r>
      <w:r>
        <w:rPr>
          <w:w w:val="110"/>
          <w:vertAlign w:val="baseline"/>
        </w:rPr>
        <w:t>(</w:t>
      </w:r>
      <w:r>
        <w:rPr>
          <w:i/>
          <w:w w:val="110"/>
          <w:vertAlign w:val="baseline"/>
        </w:rPr>
        <w:t>x,</w:t>
      </w:r>
      <w:r>
        <w:rPr>
          <w:i/>
          <w:spacing w:val="-17"/>
          <w:w w:val="110"/>
          <w:vertAlign w:val="baseline"/>
        </w:rPr>
        <w:t> </w:t>
      </w:r>
      <w:r>
        <w:rPr>
          <w:i/>
          <w:w w:val="110"/>
          <w:vertAlign w:val="baseline"/>
        </w:rPr>
        <w:t>y</w:t>
      </w:r>
      <w:r>
        <w:rPr>
          <w:w w:val="110"/>
          <w:vertAlign w:val="baseline"/>
        </w:rPr>
        <w:t>)</w:t>
      </w:r>
      <w:r>
        <w:rPr>
          <w:spacing w:val="-6"/>
          <w:w w:val="125"/>
          <w:vertAlign w:val="baseline"/>
        </w:rPr>
        <w:t> </w:t>
      </w:r>
      <w:r>
        <w:rPr>
          <w:w w:val="125"/>
          <w:vertAlign w:val="baseline"/>
        </w:rPr>
        <w:t>=</w:t>
      </w:r>
      <w:r>
        <w:rPr>
          <w:spacing w:val="1"/>
          <w:w w:val="125"/>
          <w:vertAlign w:val="baseline"/>
        </w:rPr>
        <w:t> </w:t>
      </w:r>
      <w:r>
        <w:rPr>
          <w:w w:val="110"/>
          <w:vertAlign w:val="baseline"/>
        </w:rPr>
        <w:t>0</w:t>
      </w:r>
      <w:r>
        <w:rPr>
          <w:i/>
          <w:w w:val="110"/>
          <w:vertAlign w:val="baseline"/>
        </w:rPr>
        <w:t>.</w:t>
      </w:r>
      <w:r>
        <w:rPr>
          <w:w w:val="110"/>
          <w:vertAlign w:val="baseline"/>
        </w:rPr>
        <w:t>5),</w:t>
      </w:r>
      <w:r>
        <w:rPr>
          <w:spacing w:val="15"/>
          <w:w w:val="110"/>
          <w:vertAlign w:val="baseline"/>
        </w:rPr>
        <w:t> </w:t>
      </w:r>
      <w:r>
        <w:rPr>
          <w:w w:val="110"/>
          <w:vertAlign w:val="baseline"/>
        </w:rPr>
        <w:t>we</w:t>
      </w:r>
      <w:r>
        <w:rPr>
          <w:spacing w:val="47"/>
          <w:w w:val="110"/>
          <w:u w:val="single"/>
          <w:vertAlign w:val="baseline"/>
        </w:rPr>
        <w:t> </w:t>
      </w:r>
      <w:r>
        <w:rPr>
          <w:w w:val="110"/>
          <w:u w:val="single"/>
          <w:vertAlign w:val="baseline"/>
        </w:rPr>
        <w:t>have</w:t>
      </w:r>
      <w:r>
        <w:rPr>
          <w:spacing w:val="12"/>
          <w:w w:val="110"/>
          <w:u w:val="single"/>
          <w:vertAlign w:val="baseline"/>
        </w:rPr>
        <w:t> </w:t>
      </w:r>
      <w:r>
        <w:rPr>
          <w:i/>
          <w:w w:val="110"/>
          <w:u w:val="single"/>
          <w:vertAlign w:val="baseline"/>
        </w:rPr>
        <w:t>V</w:t>
      </w:r>
      <w:r>
        <w:rPr>
          <w:i/>
          <w:spacing w:val="-11"/>
          <w:w w:val="110"/>
          <w:u w:val="single"/>
          <w:vertAlign w:val="baseline"/>
        </w:rPr>
        <w:t> </w:t>
      </w:r>
      <w:r>
        <w:rPr>
          <w:i/>
          <w:w w:val="110"/>
          <w:u w:val="single"/>
          <w:vertAlign w:val="baseline"/>
        </w:rPr>
        <w:t>ar</w:t>
      </w:r>
      <w:r>
        <w:rPr>
          <w:w w:val="110"/>
          <w:u w:val="single"/>
          <w:vertAlign w:val="baseline"/>
        </w:rPr>
        <w:t>[(</w:t>
      </w:r>
      <w:r>
        <w:rPr>
          <w:i/>
          <w:w w:val="110"/>
          <w:u w:val="single"/>
          <w:vertAlign w:val="baseline"/>
        </w:rPr>
        <w:t>x</w:t>
      </w:r>
      <w:r>
        <w:rPr>
          <w:w w:val="110"/>
          <w:u w:val="single"/>
          <w:vertAlign w:val="baseline"/>
        </w:rPr>
        <w:t>[</w:t>
      </w:r>
      <w:r>
        <w:rPr>
          <w:i/>
          <w:w w:val="110"/>
          <w:u w:val="single"/>
          <w:vertAlign w:val="baseline"/>
        </w:rPr>
        <w:t>i</w:t>
      </w:r>
      <w:r>
        <w:rPr>
          <w:w w:val="110"/>
          <w:u w:val="single"/>
          <w:vertAlign w:val="baseline"/>
        </w:rPr>
        <w:t>]</w:t>
      </w:r>
      <w:r>
        <w:rPr>
          <w:spacing w:val="8"/>
          <w:w w:val="110"/>
          <w:u w:val="single"/>
          <w:vertAlign w:val="baseline"/>
        </w:rPr>
        <w:t> </w:t>
      </w:r>
      <w:r>
        <w:rPr>
          <w:rFonts w:ascii="Cambria" w:hAnsi="Cambria"/>
          <w:w w:val="110"/>
          <w:vertAlign w:val="baseline"/>
        </w:rPr>
        <w:t≯</w:t>
      </w:r>
      <w:r>
        <w:rPr>
          <w:w w:val="110"/>
          <w:vertAlign w:val="baseline"/>
        </w:rPr>
        <w:t>=</w:t>
      </w:r>
      <w:r>
        <w:rPr>
          <w:spacing w:val="7"/>
          <w:w w:val="110"/>
          <w:vertAlign w:val="baseline"/>
        </w:rPr>
        <w:t> </w:t>
      </w:r>
      <w:r>
        <w:rPr>
          <w:i/>
          <w:w w:val="110"/>
          <w:vertAlign w:val="baseline"/>
        </w:rPr>
        <w:t>y</w:t>
      </w:r>
      <w:r>
        <w:rPr>
          <w:w w:val="110"/>
          <w:vertAlign w:val="baseline"/>
        </w:rPr>
        <w:t>[</w:t>
      </w:r>
      <w:r>
        <w:rPr>
          <w:i/>
          <w:w w:val="110"/>
          <w:vertAlign w:val="baseline"/>
        </w:rPr>
        <w:t>i</w:t>
      </w:r>
      <w:r>
        <w:rPr>
          <w:w w:val="110"/>
          <w:vertAlign w:val="baseline"/>
        </w:rPr>
        <w:t>])]</w:t>
      </w:r>
      <w:r>
        <w:rPr>
          <w:spacing w:val="1"/>
          <w:w w:val="125"/>
          <w:vertAlign w:val="baseline"/>
        </w:rPr>
        <w:t> </w:t>
      </w:r>
      <w:r>
        <w:rPr>
          <w:w w:val="125"/>
          <w:vertAlign w:val="baseline"/>
        </w:rPr>
        <w:t>=</w:t>
      </w:r>
      <w:r>
        <w:rPr>
          <w:spacing w:val="1"/>
          <w:w w:val="125"/>
          <w:vertAlign w:val="baseline"/>
        </w:rPr>
        <w:t> </w:t>
      </w:r>
      <w:r>
        <w:rPr>
          <w:w w:val="110"/>
          <w:vertAlign w:val="baseline"/>
        </w:rPr>
        <w:t>0</w:t>
      </w:r>
      <w:r>
        <w:rPr>
          <w:i/>
          <w:w w:val="110"/>
          <w:vertAlign w:val="baseline"/>
        </w:rPr>
        <w:t>.</w:t>
      </w:r>
      <w:r>
        <w:rPr>
          <w:w w:val="110"/>
          <w:vertAlign w:val="baseline"/>
        </w:rPr>
        <w:t>25</w:t>
      </w:r>
      <w:r>
        <w:rPr>
          <w:spacing w:val="13"/>
          <w:w w:val="110"/>
          <w:vertAlign w:val="baseline"/>
        </w:rPr>
        <w:t> </w:t>
      </w:r>
      <w:r>
        <w:rPr>
          <w:w w:val="110"/>
          <w:vertAlign w:val="baseline"/>
        </w:rPr>
        <w:t>and</w:t>
      </w:r>
      <w:r>
        <w:rPr>
          <w:spacing w:val="14"/>
          <w:w w:val="110"/>
          <w:vertAlign w:val="baseline"/>
        </w:rPr>
        <w:t> </w:t>
      </w:r>
      <w:r>
        <w:rPr>
          <w:w w:val="110"/>
          <w:vertAlign w:val="baseline"/>
        </w:rPr>
        <w:t>thus</w:t>
      </w:r>
      <w:r>
        <w:rPr>
          <w:spacing w:val="13"/>
          <w:w w:val="110"/>
          <w:vertAlign w:val="baseline"/>
        </w:rPr>
        <w:t> </w:t>
      </w:r>
      <w:r>
        <w:rPr>
          <w:w w:val="110"/>
          <w:vertAlign w:val="baseline"/>
        </w:rPr>
        <w:t>the</w:t>
      </w:r>
      <w:r>
        <w:rPr>
          <w:spacing w:val="13"/>
          <w:w w:val="110"/>
          <w:vertAlign w:val="baseline"/>
        </w:rPr>
        <w:t> </w:t>
      </w:r>
      <w:r>
        <w:rPr>
          <w:w w:val="110"/>
          <w:vertAlign w:val="baseline"/>
        </w:rPr>
        <w:t>expected</w:t>
      </w:r>
      <w:r>
        <w:rPr>
          <w:spacing w:val="13"/>
          <w:w w:val="110"/>
          <w:vertAlign w:val="baseline"/>
        </w:rPr>
        <w:t> </w:t>
      </w:r>
      <w:r>
        <w:rPr>
          <w:w w:val="110"/>
          <w:vertAlign w:val="baseline"/>
        </w:rPr>
        <w:t>error</w:t>
      </w:r>
      <w:r>
        <w:rPr>
          <w:spacing w:val="13"/>
          <w:w w:val="110"/>
          <w:vertAlign w:val="baseline"/>
        </w:rPr>
        <w:t> </w:t>
      </w:r>
      <w:r>
        <w:rPr>
          <w:w w:val="110"/>
          <w:vertAlign w:val="baseline"/>
        </w:rPr>
        <w:t>(standard</w:t>
      </w:r>
      <w:r>
        <w:rPr>
          <w:spacing w:val="13"/>
          <w:w w:val="110"/>
          <w:vertAlign w:val="baseline"/>
        </w:rPr>
        <w:t> </w:t>
      </w:r>
      <w:r>
        <w:rPr>
          <w:spacing w:val="-2"/>
          <w:w w:val="110"/>
          <w:vertAlign w:val="baseline"/>
        </w:rPr>
        <w:t>deviation)</w:t>
      </w:r>
    </w:p>
    <w:p>
      <w:pPr>
        <w:tabs>
          <w:tab w:pos="2834" w:val="left" w:leader="none"/>
        </w:tabs>
        <w:spacing w:line="231" w:lineRule="exact" w:before="0"/>
        <w:ind w:left="931"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7958016">
                <wp:simplePos x="0" y="0"/>
                <wp:positionH relativeFrom="page">
                  <wp:posOffset>1079995</wp:posOffset>
                </wp:positionH>
                <wp:positionV relativeFrom="paragraph">
                  <wp:posOffset>173661</wp:posOffset>
                </wp:positionV>
                <wp:extent cx="1777364" cy="136525"/>
                <wp:effectExtent l="0" t="0" r="0" b="0"/>
                <wp:wrapTopAndBottom/>
                <wp:docPr id="1020" name="Textbox 1020"/>
                <wp:cNvGraphicFramePr>
                  <a:graphicFrameLocks/>
                </wp:cNvGraphicFramePr>
                <a:graphic>
                  <a:graphicData uri="http://schemas.microsoft.com/office/word/2010/wordprocessingShape">
                    <wps:wsp>
                      <wps:cNvPr id="1020" name="Textbox 1020"/>
                      <wps:cNvSpPr txBox="1"/>
                      <wps:spPr>
                        <a:xfrm>
                          <a:off x="0" y="0"/>
                          <a:ext cx="1777364" cy="136525"/>
                        </a:xfrm>
                        <a:prstGeom prst="rect">
                          <a:avLst/>
                        </a:prstGeom>
                      </wps:spPr>
                      <wps:txbx>
                        <w:txbxContent>
                          <w:p>
                            <w:pPr>
                              <w:spacing w:line="203" w:lineRule="exact" w:before="0"/>
                              <w:ind w:left="0" w:right="0" w:firstLine="0"/>
                              <w:jc w:val="left"/>
                              <w:rPr>
                                <w:sz w:val="20"/>
                              </w:rPr>
                            </w:pPr>
                            <w:r>
                              <w:rPr>
                                <w:w w:val="115"/>
                                <w:sz w:val="20"/>
                              </w:rPr>
                              <w:t>the</w:t>
                            </w:r>
                            <w:r>
                              <w:rPr>
                                <w:spacing w:val="-9"/>
                                <w:w w:val="115"/>
                                <w:sz w:val="20"/>
                              </w:rPr>
                              <w:t> </w:t>
                            </w:r>
                            <w:r>
                              <w:rPr>
                                <w:w w:val="115"/>
                                <w:sz w:val="20"/>
                              </w:rPr>
                              <w:t>true</w:t>
                            </w:r>
                            <w:r>
                              <w:rPr>
                                <w:spacing w:val="-1"/>
                                <w:w w:val="115"/>
                                <w:sz w:val="20"/>
                              </w:rPr>
                              <w:t> </w:t>
                            </w:r>
                            <w:r>
                              <w:rPr>
                                <w:w w:val="115"/>
                                <w:sz w:val="20"/>
                              </w:rPr>
                              <w:t>value</w:t>
                            </w:r>
                            <w:r>
                              <w:rPr>
                                <w:spacing w:val="1"/>
                                <w:w w:val="115"/>
                                <w:sz w:val="20"/>
                              </w:rPr>
                              <w:t> </w:t>
                            </w:r>
                            <w:r>
                              <w:rPr>
                                <w:w w:val="115"/>
                                <w:sz w:val="20"/>
                              </w:rPr>
                              <w:t>of </w:t>
                            </w:r>
                            <w:r>
                              <w:rPr>
                                <w:i/>
                                <w:w w:val="115"/>
                                <w:sz w:val="20"/>
                              </w:rPr>
                              <w:t>d</w:t>
                            </w:r>
                            <w:r>
                              <w:rPr>
                                <w:i/>
                                <w:w w:val="115"/>
                                <w:sz w:val="20"/>
                                <w:vertAlign w:val="subscript"/>
                              </w:rPr>
                              <w:t>H</w:t>
                            </w:r>
                            <w:r>
                              <w:rPr>
                                <w:i/>
                                <w:spacing w:val="-32"/>
                                <w:w w:val="115"/>
                                <w:sz w:val="20"/>
                                <w:vertAlign w:val="baseline"/>
                              </w:rPr>
                              <w:t> </w:t>
                            </w:r>
                            <w:r>
                              <w:rPr>
                                <w:w w:val="115"/>
                                <w:sz w:val="20"/>
                                <w:vertAlign w:val="baseline"/>
                              </w:rPr>
                              <w:t>(</w:t>
                            </w:r>
                            <w:r>
                              <w:rPr>
                                <w:i/>
                                <w:w w:val="115"/>
                                <w:sz w:val="20"/>
                                <w:vertAlign w:val="baseline"/>
                              </w:rPr>
                              <w:t>x,</w:t>
                            </w:r>
                            <w:r>
                              <w:rPr>
                                <w:i/>
                                <w:spacing w:val="-18"/>
                                <w:w w:val="115"/>
                                <w:sz w:val="20"/>
                                <w:vertAlign w:val="baseline"/>
                              </w:rPr>
                              <w:t> </w:t>
                            </w:r>
                            <w:r>
                              <w:rPr>
                                <w:i/>
                                <w:w w:val="115"/>
                                <w:sz w:val="20"/>
                                <w:vertAlign w:val="baseline"/>
                              </w:rPr>
                              <w:t>y</w:t>
                            </w:r>
                            <w:r>
                              <w:rPr>
                                <w:w w:val="115"/>
                                <w:sz w:val="20"/>
                                <w:vertAlign w:val="baseline"/>
                              </w:rPr>
                              <w:t>)</w:t>
                            </w:r>
                            <w:r>
                              <w:rPr>
                                <w:spacing w:val="-8"/>
                                <w:w w:val="115"/>
                                <w:sz w:val="20"/>
                                <w:vertAlign w:val="baseline"/>
                              </w:rPr>
                              <w:t> </w:t>
                            </w:r>
                            <w:r>
                              <w:rPr>
                                <w:w w:val="125"/>
                                <w:sz w:val="20"/>
                                <w:vertAlign w:val="baseline"/>
                              </w:rPr>
                              <w:t>=</w:t>
                            </w:r>
                            <w:r>
                              <w:rPr>
                                <w:spacing w:val="-13"/>
                                <w:w w:val="125"/>
                                <w:sz w:val="20"/>
                                <w:vertAlign w:val="baseline"/>
                              </w:rPr>
                              <w:t> </w:t>
                            </w:r>
                            <w:r>
                              <w:rPr>
                                <w:spacing w:val="-6"/>
                                <w:w w:val="110"/>
                                <w:sz w:val="20"/>
                                <w:vertAlign w:val="baseline"/>
                              </w:rPr>
                              <w:t>0</w:t>
                            </w:r>
                            <w:r>
                              <w:rPr>
                                <w:i/>
                                <w:spacing w:val="-6"/>
                                <w:w w:val="110"/>
                                <w:sz w:val="20"/>
                                <w:vertAlign w:val="baseline"/>
                              </w:rPr>
                              <w:t>.</w:t>
                            </w:r>
                            <w:r>
                              <w:rPr>
                                <w:spacing w:val="-6"/>
                                <w:w w:val="110"/>
                                <w:sz w:val="20"/>
                                <w:vertAlign w:val="baseline"/>
                              </w:rPr>
                              <w:t>5.</w:t>
                            </w:r>
                          </w:p>
                        </w:txbxContent>
                      </wps:txbx>
                      <wps:bodyPr wrap="square" lIns="0" tIns="0" rIns="0" bIns="0" rtlCol="0">
                        <a:noAutofit/>
                      </wps:bodyPr>
                    </wps:wsp>
                  </a:graphicData>
                </a:graphic>
              </wp:anchor>
            </w:drawing>
          </mc:Choice>
          <mc:Fallback>
            <w:pict>
              <v:shape style="position:absolute;margin-left:85.039001pt;margin-top:13.674115pt;width:139.950pt;height:10.75pt;mso-position-horizontal-relative:page;mso-position-vertical-relative:paragraph;z-index:-15358464;mso-wrap-distance-left:0;mso-wrap-distance-right:0" type="#_x0000_t202" id="docshape789" filled="false" stroked="false">
                <v:textbox inset="0,0,0,0">
                  <w:txbxContent>
                    <w:p>
                      <w:pPr>
                        <w:spacing w:line="203" w:lineRule="exact" w:before="0"/>
                        <w:ind w:left="0" w:right="0" w:firstLine="0"/>
                        <w:jc w:val="left"/>
                        <w:rPr>
                          <w:sz w:val="20"/>
                        </w:rPr>
                      </w:pPr>
                      <w:r>
                        <w:rPr>
                          <w:w w:val="115"/>
                          <w:sz w:val="20"/>
                        </w:rPr>
                        <w:t>the</w:t>
                      </w:r>
                      <w:r>
                        <w:rPr>
                          <w:spacing w:val="-9"/>
                          <w:w w:val="115"/>
                          <w:sz w:val="20"/>
                        </w:rPr>
                        <w:t> </w:t>
                      </w:r>
                      <w:r>
                        <w:rPr>
                          <w:w w:val="115"/>
                          <w:sz w:val="20"/>
                        </w:rPr>
                        <w:t>true</w:t>
                      </w:r>
                      <w:r>
                        <w:rPr>
                          <w:spacing w:val="-1"/>
                          <w:w w:val="115"/>
                          <w:sz w:val="20"/>
                        </w:rPr>
                        <w:t> </w:t>
                      </w:r>
                      <w:r>
                        <w:rPr>
                          <w:w w:val="115"/>
                          <w:sz w:val="20"/>
                        </w:rPr>
                        <w:t>value</w:t>
                      </w:r>
                      <w:r>
                        <w:rPr>
                          <w:spacing w:val="1"/>
                          <w:w w:val="115"/>
                          <w:sz w:val="20"/>
                        </w:rPr>
                        <w:t> </w:t>
                      </w:r>
                      <w:r>
                        <w:rPr>
                          <w:w w:val="115"/>
                          <w:sz w:val="20"/>
                        </w:rPr>
                        <w:t>of </w:t>
                      </w:r>
                      <w:r>
                        <w:rPr>
                          <w:i/>
                          <w:w w:val="115"/>
                          <w:sz w:val="20"/>
                        </w:rPr>
                        <w:t>d</w:t>
                      </w:r>
                      <w:r>
                        <w:rPr>
                          <w:i/>
                          <w:w w:val="115"/>
                          <w:sz w:val="20"/>
                          <w:vertAlign w:val="subscript"/>
                        </w:rPr>
                        <w:t>H</w:t>
                      </w:r>
                      <w:r>
                        <w:rPr>
                          <w:i/>
                          <w:spacing w:val="-32"/>
                          <w:w w:val="115"/>
                          <w:sz w:val="20"/>
                          <w:vertAlign w:val="baseline"/>
                        </w:rPr>
                        <w:t> </w:t>
                      </w:r>
                      <w:r>
                        <w:rPr>
                          <w:w w:val="115"/>
                          <w:sz w:val="20"/>
                          <w:vertAlign w:val="baseline"/>
                        </w:rPr>
                        <w:t>(</w:t>
                      </w:r>
                      <w:r>
                        <w:rPr>
                          <w:i/>
                          <w:w w:val="115"/>
                          <w:sz w:val="20"/>
                          <w:vertAlign w:val="baseline"/>
                        </w:rPr>
                        <w:t>x,</w:t>
                      </w:r>
                      <w:r>
                        <w:rPr>
                          <w:i/>
                          <w:spacing w:val="-18"/>
                          <w:w w:val="115"/>
                          <w:sz w:val="20"/>
                          <w:vertAlign w:val="baseline"/>
                        </w:rPr>
                        <w:t> </w:t>
                      </w:r>
                      <w:r>
                        <w:rPr>
                          <w:i/>
                          <w:w w:val="115"/>
                          <w:sz w:val="20"/>
                          <w:vertAlign w:val="baseline"/>
                        </w:rPr>
                        <w:t>y</w:t>
                      </w:r>
                      <w:r>
                        <w:rPr>
                          <w:w w:val="115"/>
                          <w:sz w:val="20"/>
                          <w:vertAlign w:val="baseline"/>
                        </w:rPr>
                        <w:t>)</w:t>
                      </w:r>
                      <w:r>
                        <w:rPr>
                          <w:spacing w:val="-8"/>
                          <w:w w:val="115"/>
                          <w:sz w:val="20"/>
                          <w:vertAlign w:val="baseline"/>
                        </w:rPr>
                        <w:t> </w:t>
                      </w:r>
                      <w:r>
                        <w:rPr>
                          <w:w w:val="125"/>
                          <w:sz w:val="20"/>
                          <w:vertAlign w:val="baseline"/>
                        </w:rPr>
                        <w:t>=</w:t>
                      </w:r>
                      <w:r>
                        <w:rPr>
                          <w:spacing w:val="-13"/>
                          <w:w w:val="125"/>
                          <w:sz w:val="20"/>
                          <w:vertAlign w:val="baseline"/>
                        </w:rPr>
                        <w:t> </w:t>
                      </w:r>
                      <w:r>
                        <w:rPr>
                          <w:spacing w:val="-6"/>
                          <w:w w:val="110"/>
                          <w:sz w:val="20"/>
                          <w:vertAlign w:val="baseline"/>
                        </w:rPr>
                        <w:t>0</w:t>
                      </w:r>
                      <w:r>
                        <w:rPr>
                          <w:i/>
                          <w:spacing w:val="-6"/>
                          <w:w w:val="110"/>
                          <w:sz w:val="20"/>
                          <w:vertAlign w:val="baseline"/>
                        </w:rPr>
                        <w:t>.</w:t>
                      </w:r>
                      <w:r>
                        <w:rPr>
                          <w:spacing w:val="-6"/>
                          <w:w w:val="110"/>
                          <w:sz w:val="20"/>
                          <w:vertAlign w:val="baseline"/>
                        </w:rPr>
                        <w:t>5.</w:t>
                      </w:r>
                    </w:p>
                  </w:txbxContent>
                </v:textbox>
                <w10:wrap type="topAndBottom"/>
              </v:shape>
            </w:pict>
          </mc:Fallback>
        </mc:AlternateContent>
      </w:r>
      <w:r>
        <w:rPr>
          <w:rFonts w:ascii="Cambria" w:hAnsi="Cambria"/>
          <w:sz w:val="20"/>
        </w:rPr>
        <w:t≯</w:t>
        <w:tab/>
        <w:t≯</w:t>
      </w:r>
    </w:p>
    <w:p>
      <w:pPr>
        <w:pStyle w:val="BodyText"/>
        <w:spacing w:line="235" w:lineRule="auto"/>
        <w:ind w:left="260" w:right="617" w:firstLine="298"/>
        <w:jc w:val="both"/>
      </w:pPr>
      <w:r>
        <w:rPr>
          <w:w w:val="110"/>
        </w:rPr>
        <w:t>To</w:t>
      </w:r>
      <w:r>
        <w:rPr>
          <w:spacing w:val="-1"/>
          <w:w w:val="110"/>
        </w:rPr>
        <w:t> </w:t>
      </w:r>
      <w:r>
        <w:rPr>
          <w:w w:val="110"/>
        </w:rPr>
        <w:t>reduce</w:t>
      </w:r>
      <w:r>
        <w:rPr>
          <w:spacing w:val="-1"/>
          <w:w w:val="110"/>
        </w:rPr>
        <w:t> </w:t>
      </w:r>
      <w:r>
        <w:rPr>
          <w:w w:val="110"/>
        </w:rPr>
        <w:t>the</w:t>
      </w:r>
      <w:r>
        <w:rPr>
          <w:spacing w:val="-1"/>
          <w:w w:val="110"/>
        </w:rPr>
        <w:t> </w:t>
      </w:r>
      <w:r>
        <w:rPr>
          <w:w w:val="110"/>
        </w:rPr>
        <w:t>variance,</w:t>
      </w:r>
      <w:r>
        <w:rPr>
          <w:spacing w:val="-1"/>
          <w:w w:val="110"/>
        </w:rPr>
        <w:t> </w:t>
      </w:r>
      <w:r>
        <w:rPr>
          <w:w w:val="110"/>
        </w:rPr>
        <w:t>we</w:t>
      </w:r>
      <w:r>
        <w:rPr>
          <w:spacing w:val="-1"/>
          <w:w w:val="110"/>
        </w:rPr>
        <w:t> </w:t>
      </w:r>
      <w:r>
        <w:rPr>
          <w:w w:val="110"/>
        </w:rPr>
        <w:t>average</w:t>
      </w:r>
      <w:r>
        <w:rPr>
          <w:spacing w:val="-1"/>
          <w:w w:val="110"/>
        </w:rPr>
        <w:t> </w:t>
      </w:r>
      <w:r>
        <w:rPr>
          <w:w w:val="110"/>
        </w:rPr>
        <w:t>out</w:t>
      </w:r>
      <w:r>
        <w:rPr>
          <w:spacing w:val="-1"/>
          <w:w w:val="110"/>
        </w:rPr>
        <w:t> </w:t>
      </w:r>
      <w:r>
        <w:rPr>
          <w:i/>
          <w:w w:val="110"/>
        </w:rPr>
        <w:t>k</w:t>
      </w:r>
      <w:r>
        <w:rPr>
          <w:i/>
          <w:w w:val="110"/>
        </w:rPr>
        <w:t> </w:t>
      </w:r>
      <w:r>
        <w:rPr>
          <w:w w:val="110"/>
        </w:rPr>
        <w:t>i.i.d.</w:t>
      </w:r>
      <w:r>
        <w:rPr>
          <w:spacing w:val="20"/>
          <w:w w:val="110"/>
        </w:rPr>
        <w:t> </w:t>
      </w:r>
      <w:r>
        <w:rPr>
          <w:w w:val="110"/>
        </w:rPr>
        <w:t>indicators</w:t>
      </w:r>
      <w:r>
        <w:rPr>
          <w:spacing w:val="-1"/>
          <w:w w:val="110"/>
        </w:rPr>
        <w:t> </w:t>
      </w:r>
      <w:r>
        <w:rPr>
          <w:w w:val="110"/>
        </w:rPr>
        <w:t>(</w:t>
      </w:r>
      <w:r>
        <w:rPr>
          <w:i/>
          <w:w w:val="110"/>
        </w:rPr>
        <w:t>x</w:t>
      </w:r>
      <w:r>
        <w:rPr>
          <w:w w:val="110"/>
        </w:rPr>
        <w:t>[</w:t>
      </w:r>
      <w:r>
        <w:rPr>
          <w:i/>
          <w:w w:val="110"/>
        </w:rPr>
        <w:t>i</w:t>
      </w:r>
      <w:r>
        <w:rPr>
          <w:w w:val="110"/>
        </w:rPr>
        <w:t>]</w:t>
      </w:r>
      <w:r>
        <w:rPr>
          <w:spacing w:val="-7"/>
          <w:w w:val="110"/>
        </w:rPr>
        <w:t> </w:t>
      </w:r>
      <w:r>
        <w:rPr>
          <w:rFonts w:ascii="Cambria" w:hAnsi="Cambria"/>
          <w:w w:val="110"/>
        </w:rPr>
        <w:t≯</w:t>
      </w:r>
      <w:r>
        <w:rPr>
          <w:w w:val="110"/>
        </w:rPr>
        <w:t>=</w:t>
      </w:r>
      <w:r>
        <w:rPr>
          <w:spacing w:val="-7"/>
          <w:w w:val="110"/>
        </w:rPr>
        <w:t> </w:t>
      </w:r>
      <w:r>
        <w:rPr>
          <w:i/>
          <w:w w:val="110"/>
        </w:rPr>
        <w:t>y</w:t>
      </w:r>
      <w:r>
        <w:rPr>
          <w:w w:val="110"/>
        </w:rPr>
        <w:t>[</w:t>
      </w:r>
      <w:r>
        <w:rPr>
          <w:i/>
          <w:w w:val="110"/>
        </w:rPr>
        <w:t>i</w:t>
      </w:r>
      <w:r>
        <w:rPr>
          <w:w w:val="110"/>
        </w:rPr>
        <w:t>]).</w:t>
      </w:r>
      <w:r>
        <w:rPr>
          <w:spacing w:val="20"/>
          <w:w w:val="110"/>
        </w:rPr>
        <w:t> </w:t>
      </w:r>
      <w:r>
        <w:rPr>
          <w:w w:val="110"/>
        </w:rPr>
        <w:t>In</w:t>
      </w:r>
      <w:r>
        <w:rPr>
          <w:spacing w:val="-1"/>
          <w:w w:val="110"/>
        </w:rPr>
        <w:t> </w:t>
      </w:r>
      <w:r>
        <w:rPr>
          <w:w w:val="110"/>
        </w:rPr>
        <w:t>other</w:t>
      </w:r>
      <w:r>
        <w:rPr>
          <w:spacing w:val="-1"/>
          <w:w w:val="110"/>
        </w:rPr>
        <w:t> </w:t>
      </w:r>
      <w:r>
        <w:rPr>
          <w:w w:val="110"/>
        </w:rPr>
        <w:t>words,</w:t>
      </w:r>
      <w:r>
        <w:rPr>
          <w:spacing w:val="-1"/>
          <w:w w:val="110"/>
        </w:rPr>
        <w:t> </w:t>
      </w:r>
      <w:r>
        <w:rPr>
          <w:w w:val="110"/>
        </w:rPr>
        <w:t>we</w:t>
      </w:r>
      <w:r>
        <w:rPr>
          <w:spacing w:val="-1"/>
          <w:w w:val="110"/>
        </w:rPr>
        <w:t> </w:t>
      </w:r>
      <w:r>
        <w:rPr>
          <w:w w:val="110"/>
        </w:rPr>
        <w:t>choose </w:t>
      </w:r>
      <w:r>
        <w:rPr>
          <w:i/>
          <w:w w:val="110"/>
        </w:rPr>
        <w:t>k</w:t>
      </w:r>
      <w:r>
        <w:rPr>
          <w:i/>
          <w:spacing w:val="21"/>
          <w:w w:val="110"/>
        </w:rPr>
        <w:t> </w:t>
      </w:r>
      <w:r>
        <w:rPr>
          <w:w w:val="110"/>
        </w:rPr>
        <w:t>uniform indices </w:t>
      </w:r>
      <w:r>
        <w:rPr>
          <w:i/>
          <w:w w:val="110"/>
        </w:rPr>
        <w:t>i</w:t>
      </w:r>
      <w:r>
        <w:rPr>
          <w:w w:val="110"/>
          <w:vertAlign w:val="subscript"/>
        </w:rPr>
        <w:t>1</w:t>
      </w:r>
      <w:r>
        <w:rPr>
          <w:i/>
          <w:w w:val="110"/>
          <w:vertAlign w:val="baseline"/>
        </w:rPr>
        <w:t>,</w:t>
      </w:r>
      <w:r>
        <w:rPr>
          <w:i/>
          <w:spacing w:val="-17"/>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30"/>
          <w:vertAlign w:val="baseline"/>
        </w:rPr>
        <w:t>i</w:t>
      </w:r>
      <w:r>
        <w:rPr>
          <w:i/>
          <w:w w:val="130"/>
          <w:vertAlign w:val="subscript"/>
        </w:rPr>
        <w:t>k</w:t>
      </w:r>
      <w:r>
        <w:rPr>
          <w:i/>
          <w:w w:val="130"/>
          <w:vertAlign w:val="baseline"/>
        </w:rPr>
        <w:t> </w:t>
      </w:r>
      <w:r>
        <w:rPr>
          <w:rFonts w:ascii="Cambria" w:hAnsi="Cambria"/>
          <w:w w:val="110"/>
          <w:vertAlign w:val="baseline"/>
        </w:rPr>
        <w:t>∈ </w:t>
      </w:r>
      <w:r>
        <w:rPr>
          <w:w w:val="110"/>
          <w:vertAlign w:val="baseline"/>
        </w:rPr>
        <w:t>[1</w:t>
      </w:r>
      <w:r>
        <w:rPr>
          <w:i/>
          <w:w w:val="110"/>
          <w:vertAlign w:val="baseline"/>
        </w:rPr>
        <w:t>,</w:t>
      </w:r>
      <w:r>
        <w:rPr>
          <w:i/>
          <w:spacing w:val="-17"/>
          <w:w w:val="110"/>
          <w:vertAlign w:val="baseline"/>
        </w:rPr>
        <w:t> </w:t>
      </w:r>
      <w:r>
        <w:rPr>
          <w:i/>
          <w:w w:val="110"/>
          <w:vertAlign w:val="baseline"/>
        </w:rPr>
        <w:t>n</w:t>
      </w:r>
      <w:r>
        <w:rPr>
          <w:w w:val="110"/>
          <w:vertAlign w:val="baseline"/>
        </w:rPr>
        <w:t>] and define our sketch </w:t>
      </w:r>
      <w:r>
        <w:rPr>
          <w:i/>
          <w:w w:val="130"/>
          <w:vertAlign w:val="baseline"/>
        </w:rPr>
        <w:t>f</w:t>
      </w:r>
      <w:r>
        <w:rPr>
          <w:i/>
          <w:spacing w:val="-38"/>
          <w:w w:val="130"/>
          <w:vertAlign w:val="baseline"/>
        </w:rPr>
        <w:t> </w:t>
      </w:r>
      <w:r>
        <w:rPr>
          <w:w w:val="110"/>
          <w:vertAlign w:val="baseline"/>
        </w:rPr>
        <w:t>(</w:t>
      </w:r>
      <w:r>
        <w:rPr>
          <w:i/>
          <w:w w:val="110"/>
          <w:vertAlign w:val="baseline"/>
        </w:rPr>
        <w:t>x</w:t>
      </w:r>
      <w:r>
        <w:rPr>
          <w:w w:val="110"/>
          <w:vertAlign w:val="baseline"/>
        </w:rPr>
        <w:t>) for </w:t>
      </w:r>
      <w:r>
        <w:rPr>
          <w:i/>
          <w:w w:val="110"/>
          <w:vertAlign w:val="baseline"/>
        </w:rPr>
        <w:t>x </w:t>
      </w:r>
      <w:r>
        <w:rPr>
          <w:w w:val="110"/>
          <w:vertAlign w:val="baseline"/>
        </w:rPr>
        <w:t>to be</w:t>
      </w:r>
    </w:p>
    <w:p>
      <w:pPr>
        <w:spacing w:before="183"/>
        <w:ind w:left="0" w:right="357" w:firstLine="0"/>
        <w:jc w:val="center"/>
        <w:rPr>
          <w:sz w:val="20"/>
        </w:rPr>
      </w:pPr>
      <w:r>
        <w:rPr>
          <w:i/>
          <w:w w:val="130"/>
          <w:sz w:val="20"/>
        </w:rPr>
        <w:t>f</w:t>
      </w:r>
      <w:r>
        <w:rPr>
          <w:i/>
          <w:spacing w:val="-36"/>
          <w:w w:val="130"/>
          <w:sz w:val="20"/>
        </w:rPr>
        <w:t> </w:t>
      </w:r>
      <w:r>
        <w:rPr>
          <w:w w:val="125"/>
          <w:sz w:val="20"/>
        </w:rPr>
        <w:t>(</w:t>
      </w:r>
      <w:r>
        <w:rPr>
          <w:i/>
          <w:w w:val="125"/>
          <w:sz w:val="20"/>
        </w:rPr>
        <w:t>x</w:t>
      </w:r>
      <w:r>
        <w:rPr>
          <w:w w:val="125"/>
          <w:sz w:val="20"/>
        </w:rPr>
        <w:t>)</w:t>
      </w:r>
      <w:r>
        <w:rPr>
          <w:spacing w:val="1"/>
          <w:w w:val="130"/>
          <w:sz w:val="20"/>
        </w:rPr>
        <w:t> </w:t>
      </w:r>
      <w:r>
        <w:rPr>
          <w:w w:val="130"/>
          <w:sz w:val="20"/>
        </w:rPr>
        <w:t>=</w:t>
      </w:r>
      <w:r>
        <w:rPr>
          <w:spacing w:val="1"/>
          <w:w w:val="130"/>
          <w:sz w:val="20"/>
        </w:rPr>
        <w:t> </w:t>
      </w:r>
      <w:r>
        <w:rPr>
          <w:w w:val="125"/>
          <w:sz w:val="20"/>
        </w:rPr>
        <w:t>((</w:t>
      </w:r>
      <w:r>
        <w:rPr>
          <w:i/>
          <w:w w:val="125"/>
          <w:sz w:val="20"/>
        </w:rPr>
        <w:t>i</w:t>
      </w:r>
      <w:r>
        <w:rPr>
          <w:w w:val="125"/>
          <w:sz w:val="20"/>
          <w:vertAlign w:val="subscript"/>
        </w:rPr>
        <w:t>1</w:t>
      </w:r>
      <w:r>
        <w:rPr>
          <w:i/>
          <w:w w:val="125"/>
          <w:sz w:val="20"/>
          <w:vertAlign w:val="baseline"/>
        </w:rPr>
        <w:t>,</w:t>
      </w:r>
      <w:r>
        <w:rPr>
          <w:i/>
          <w:spacing w:val="-21"/>
          <w:w w:val="125"/>
          <w:sz w:val="20"/>
          <w:vertAlign w:val="baseline"/>
        </w:rPr>
        <w:t> </w:t>
      </w:r>
      <w:r>
        <w:rPr>
          <w:i/>
          <w:w w:val="125"/>
          <w:sz w:val="20"/>
          <w:vertAlign w:val="baseline"/>
        </w:rPr>
        <w:t>x</w:t>
      </w:r>
      <w:r>
        <w:rPr>
          <w:w w:val="125"/>
          <w:sz w:val="20"/>
          <w:vertAlign w:val="baseline"/>
        </w:rPr>
        <w:t>[</w:t>
      </w:r>
      <w:r>
        <w:rPr>
          <w:i/>
          <w:w w:val="125"/>
          <w:sz w:val="20"/>
          <w:vertAlign w:val="baseline"/>
        </w:rPr>
        <w:t>i</w:t>
      </w:r>
      <w:r>
        <w:rPr>
          <w:w w:val="125"/>
          <w:sz w:val="20"/>
          <w:vertAlign w:val="subscript"/>
        </w:rPr>
        <w:t>1</w:t>
      </w:r>
      <w:r>
        <w:rPr>
          <w:w w:val="125"/>
          <w:sz w:val="20"/>
          <w:vertAlign w:val="baseline"/>
        </w:rPr>
        <w:t>])</w:t>
      </w:r>
      <w:r>
        <w:rPr>
          <w:i/>
          <w:w w:val="125"/>
          <w:sz w:val="20"/>
          <w:vertAlign w:val="baseline"/>
        </w:rPr>
        <w:t>,</w:t>
      </w:r>
      <w:r>
        <w:rPr>
          <w:i/>
          <w:spacing w:val="-20"/>
          <w:w w:val="125"/>
          <w:sz w:val="20"/>
          <w:vertAlign w:val="baseline"/>
        </w:rPr>
        <w:t> </w:t>
      </w:r>
      <w:r>
        <w:rPr>
          <w:i/>
          <w:w w:val="125"/>
          <w:sz w:val="20"/>
          <w:vertAlign w:val="baseline"/>
        </w:rPr>
        <w:t>.</w:t>
      </w:r>
      <w:r>
        <w:rPr>
          <w:i/>
          <w:spacing w:val="-21"/>
          <w:w w:val="125"/>
          <w:sz w:val="20"/>
          <w:vertAlign w:val="baseline"/>
        </w:rPr>
        <w:t> </w:t>
      </w:r>
      <w:r>
        <w:rPr>
          <w:i/>
          <w:w w:val="125"/>
          <w:sz w:val="20"/>
          <w:vertAlign w:val="baseline"/>
        </w:rPr>
        <w:t>.</w:t>
      </w:r>
      <w:r>
        <w:rPr>
          <w:i/>
          <w:spacing w:val="-20"/>
          <w:w w:val="125"/>
          <w:sz w:val="20"/>
          <w:vertAlign w:val="baseline"/>
        </w:rPr>
        <w:t> </w:t>
      </w:r>
      <w:r>
        <w:rPr>
          <w:i/>
          <w:w w:val="125"/>
          <w:sz w:val="20"/>
          <w:vertAlign w:val="baseline"/>
        </w:rPr>
        <w:t>.</w:t>
      </w:r>
      <w:r>
        <w:rPr>
          <w:i/>
          <w:spacing w:val="-21"/>
          <w:w w:val="125"/>
          <w:sz w:val="20"/>
          <w:vertAlign w:val="baseline"/>
        </w:rPr>
        <w:t> </w:t>
      </w:r>
      <w:r>
        <w:rPr>
          <w:i/>
          <w:w w:val="125"/>
          <w:sz w:val="20"/>
          <w:vertAlign w:val="baseline"/>
        </w:rPr>
        <w:t>,</w:t>
      </w:r>
      <w:r>
        <w:rPr>
          <w:i/>
          <w:spacing w:val="-21"/>
          <w:w w:val="125"/>
          <w:sz w:val="20"/>
          <w:vertAlign w:val="baseline"/>
        </w:rPr>
        <w:t> </w:t>
      </w:r>
      <w:r>
        <w:rPr>
          <w:w w:val="125"/>
          <w:sz w:val="20"/>
          <w:vertAlign w:val="baseline"/>
        </w:rPr>
        <w:t>(</w:t>
      </w:r>
      <w:r>
        <w:rPr>
          <w:i/>
          <w:w w:val="125"/>
          <w:sz w:val="20"/>
          <w:vertAlign w:val="baseline"/>
        </w:rPr>
        <w:t>i</w:t>
      </w:r>
      <w:r>
        <w:rPr>
          <w:i/>
          <w:w w:val="125"/>
          <w:sz w:val="20"/>
          <w:vertAlign w:val="subscript"/>
        </w:rPr>
        <w:t>k</w:t>
      </w:r>
      <w:r>
        <w:rPr>
          <w:i/>
          <w:w w:val="125"/>
          <w:sz w:val="20"/>
          <w:vertAlign w:val="baseline"/>
        </w:rPr>
        <w:t>,</w:t>
      </w:r>
      <w:r>
        <w:rPr>
          <w:i/>
          <w:spacing w:val="-20"/>
          <w:w w:val="125"/>
          <w:sz w:val="20"/>
          <w:vertAlign w:val="baseline"/>
        </w:rPr>
        <w:t> </w:t>
      </w:r>
      <w:r>
        <w:rPr>
          <w:i/>
          <w:spacing w:val="-2"/>
          <w:w w:val="125"/>
          <w:sz w:val="20"/>
          <w:vertAlign w:val="baseline"/>
        </w:rPr>
        <w:t>x</w:t>
      </w:r>
      <w:r>
        <w:rPr>
          <w:spacing w:val="-2"/>
          <w:w w:val="125"/>
          <w:sz w:val="20"/>
          <w:vertAlign w:val="baseline"/>
        </w:rPr>
        <w:t>[</w:t>
      </w:r>
      <w:r>
        <w:rPr>
          <w:i/>
          <w:spacing w:val="-2"/>
          <w:w w:val="125"/>
          <w:sz w:val="20"/>
          <w:vertAlign w:val="baseline"/>
        </w:rPr>
        <w:t>i</w:t>
      </w:r>
      <w:r>
        <w:rPr>
          <w:i/>
          <w:spacing w:val="-2"/>
          <w:w w:val="125"/>
          <w:sz w:val="20"/>
          <w:vertAlign w:val="subscript"/>
        </w:rPr>
        <w:t>k</w:t>
      </w:r>
      <w:r>
        <w:rPr>
          <w:spacing w:val="-2"/>
          <w:w w:val="125"/>
          <w:sz w:val="20"/>
          <w:vertAlign w:val="baseline"/>
        </w:rPr>
        <w:t>]))</w:t>
      </w:r>
    </w:p>
    <w:p>
      <w:pPr>
        <w:spacing w:after="0"/>
        <w:jc w:val="center"/>
        <w:rPr>
          <w:sz w:val="20"/>
        </w:rPr>
        <w:sectPr>
          <w:type w:val="continuous"/>
          <w:pgSz w:w="12240" w:h="15840"/>
          <w:pgMar w:header="0" w:footer="1052" w:top="1820" w:bottom="280" w:left="1440" w:right="1080"/>
        </w:sectPr>
      </w:pPr>
    </w:p>
    <w:p>
      <w:pPr>
        <w:pStyle w:val="BodyText"/>
        <w:spacing w:line="235" w:lineRule="auto" w:before="33"/>
        <w:ind w:left="260" w:right="618" w:firstLine="298"/>
        <w:jc w:val="both"/>
      </w:pPr>
      <w:r>
        <w:rPr/>
        <mc:AlternateContent>
          <mc:Choice Requires="wps">
            <w:drawing>
              <wp:anchor distT="0" distB="0" distL="0" distR="0" allowOverlap="1" layoutInCell="1" locked="0" behindDoc="1" simplePos="0" relativeHeight="480911872">
                <wp:simplePos x="0" y="0"/>
                <wp:positionH relativeFrom="page">
                  <wp:posOffset>4591140</wp:posOffset>
                </wp:positionH>
                <wp:positionV relativeFrom="paragraph">
                  <wp:posOffset>345705</wp:posOffset>
                </wp:positionV>
                <wp:extent cx="295275" cy="219710"/>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29527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60"/>
                                <w:w w:val="150"/>
                                <w:sz w:val="20"/>
                              </w:rPr>
                              <w:t> </w:t>
                            </w:r>
                            <w:r>
                              <w:rPr>
                                <w:rFonts w:ascii="Cambria" w:hAnsi="Cambria"/>
                                <w:w w:val="105"/>
                                <w:sz w:val="20"/>
                              </w:rPr>
                              <w:t>|</w:t>
                            </w:r>
                            <w:r>
                              <w:rPr>
                                <w:rFonts w:ascii="Cambria" w:hAnsi="Cambria"/>
                                <w:spacing w:val="-4"/>
                                <w:w w:val="120"/>
                                <w:sz w:val="20"/>
                              </w:rPr>
                              <w:t> </w:t>
                            </w:r>
                            <w:r>
                              <w:rPr>
                                <w:rFonts w:ascii="Cambria" w:hAnsi="Cambria"/>
                                <w:spacing w:val="-12"/>
                                <w:w w:val="120"/>
                                <w:sz w:val="20"/>
                              </w:rPr>
                              <w:t>≤</w:t>
                            </w:r>
                          </w:p>
                        </w:txbxContent>
                      </wps:txbx>
                      <wps:bodyPr wrap="square" lIns="0" tIns="0" rIns="0" bIns="0" rtlCol="0">
                        <a:noAutofit/>
                      </wps:bodyPr>
                    </wps:wsp>
                  </a:graphicData>
                </a:graphic>
              </wp:anchor>
            </w:drawing>
          </mc:Choice>
          <mc:Fallback>
            <w:pict>
              <v:shape style="position:absolute;margin-left:361.507141pt;margin-top:27.220873pt;width:23.25pt;height:17.3pt;mso-position-horizontal-relative:page;mso-position-vertical-relative:paragraph;z-index:-22404608" type="#_x0000_t202" id="docshape790" filled="false" stroked="false">
                <v:textbox inset="0,0,0,0">
                  <w:txbxContent>
                    <w:p>
                      <w:pPr>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60"/>
                          <w:w w:val="150"/>
                          <w:sz w:val="20"/>
                        </w:rPr>
                        <w:t> </w:t>
                      </w:r>
                      <w:r>
                        <w:rPr>
                          <w:rFonts w:ascii="Cambria" w:hAnsi="Cambria"/>
                          <w:w w:val="105"/>
                          <w:sz w:val="20"/>
                        </w:rPr>
                        <w:t>|</w:t>
                      </w:r>
                      <w:r>
                        <w:rPr>
                          <w:rFonts w:ascii="Cambria" w:hAnsi="Cambria"/>
                          <w:spacing w:val="-4"/>
                          <w:w w:val="120"/>
                          <w:sz w:val="20"/>
                        </w:rPr>
                        <w:t> </w:t>
                      </w:r>
                      <w:r>
                        <w:rPr>
                          <w:rFonts w:ascii="Cambria" w:hAnsi="Cambria"/>
                          <w:spacing w:val="-12"/>
                          <w:w w:val="12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12384">
                <wp:simplePos x="0" y="0"/>
                <wp:positionH relativeFrom="page">
                  <wp:posOffset>5248880</wp:posOffset>
                </wp:positionH>
                <wp:positionV relativeFrom="paragraph">
                  <wp:posOffset>193876</wp:posOffset>
                </wp:positionV>
                <wp:extent cx="963294" cy="21971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963294" cy="219710"/>
                        </a:xfrm>
                        <a:prstGeom prst="rect">
                          <a:avLst/>
                        </a:prstGeom>
                      </wps:spPr>
                      <wps:txbx>
                        <w:txbxContent>
                          <w:p>
                            <w:pPr>
                              <w:tabs>
                                <w:tab w:pos="1383"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21"/>
                                <w:w w:val="115"/>
                                <w:sz w:val="20"/>
                              </w:rPr>
                              <w:t>∈</w:t>
                            </w:r>
                          </w:p>
                        </w:txbxContent>
                      </wps:txbx>
                      <wps:bodyPr wrap="square" lIns="0" tIns="0" rIns="0" bIns="0" rtlCol="0">
                        <a:noAutofit/>
                      </wps:bodyPr>
                    </wps:wsp>
                  </a:graphicData>
                </a:graphic>
              </wp:anchor>
            </w:drawing>
          </mc:Choice>
          <mc:Fallback>
            <w:pict>
              <v:shape style="position:absolute;margin-left:413.297699pt;margin-top:15.265873pt;width:75.850pt;height:17.3pt;mso-position-horizontal-relative:page;mso-position-vertical-relative:paragraph;z-index:-22404096" type="#_x0000_t202" id="docshape791" filled="false" stroked="false">
                <v:textbox inset="0,0,0,0">
                  <w:txbxContent>
                    <w:p>
                      <w:pPr>
                        <w:tabs>
                          <w:tab w:pos="1383"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21"/>
                          <w:w w:val="115"/>
                          <w:sz w:val="20"/>
                        </w:rPr>
                        <w:t>∈</w:t>
                      </w:r>
                    </w:p>
                  </w:txbxContent>
                </v:textbox>
                <w10:wrap type="none"/>
              </v:shape>
            </w:pict>
          </mc:Fallback>
        </mc:AlternateContent>
      </w:r>
      <w:r>
        <w:rPr>
          <w:w w:val="110"/>
        </w:rPr>
        <w:t>Note</w:t>
      </w:r>
      <w:r>
        <w:rPr>
          <w:spacing w:val="-13"/>
          <w:w w:val="110"/>
        </w:rPr>
        <w:t> </w:t>
      </w:r>
      <w:r>
        <w:rPr>
          <w:w w:val="110"/>
        </w:rPr>
        <w:t>that,</w:t>
      </w:r>
      <w:r>
        <w:rPr>
          <w:spacing w:val="-7"/>
          <w:w w:val="110"/>
        </w:rPr>
        <w:t> </w:t>
      </w:r>
      <w:r>
        <w:rPr>
          <w:w w:val="110"/>
        </w:rPr>
        <w:t>since</w:t>
      </w:r>
      <w:r>
        <w:rPr>
          <w:w w:val="110"/>
        </w:rPr>
        <w:t> we</w:t>
      </w:r>
      <w:r>
        <w:rPr>
          <w:w w:val="110"/>
        </w:rPr>
        <w:t> are</w:t>
      </w:r>
      <w:r>
        <w:rPr>
          <w:w w:val="110"/>
        </w:rPr>
        <w:t> storing</w:t>
      </w:r>
      <w:r>
        <w:rPr>
          <w:w w:val="110"/>
        </w:rPr>
        <w:t> also</w:t>
      </w:r>
      <w:r>
        <w:rPr>
          <w:w w:val="110"/>
        </w:rPr>
        <w:t> the</w:t>
      </w:r>
      <w:r>
        <w:rPr>
          <w:w w:val="110"/>
        </w:rPr>
        <w:t> positions</w:t>
      </w:r>
      <w:r>
        <w:rPr>
          <w:w w:val="110"/>
        </w:rPr>
        <w:t> </w:t>
      </w:r>
      <w:r>
        <w:rPr>
          <w:i/>
          <w:w w:val="150"/>
        </w:rPr>
        <w:t>i</w:t>
      </w:r>
      <w:r>
        <w:rPr>
          <w:i/>
          <w:w w:val="150"/>
          <w:vertAlign w:val="subscript"/>
        </w:rPr>
        <w:t>j</w:t>
      </w:r>
      <w:r>
        <w:rPr>
          <w:i/>
          <w:spacing w:val="-1"/>
          <w:w w:val="150"/>
          <w:vertAlign w:val="baseline"/>
        </w:rPr>
        <w:t> </w:t>
      </w:r>
      <w:r>
        <w:rPr>
          <w:w w:val="110"/>
          <w:vertAlign w:val="baseline"/>
        </w:rPr>
        <w:t>in</w:t>
      </w:r>
      <w:r>
        <w:rPr>
          <w:w w:val="110"/>
          <w:vertAlign w:val="baseline"/>
        </w:rPr>
        <w:t> the</w:t>
      </w:r>
      <w:r>
        <w:rPr>
          <w:w w:val="110"/>
          <w:vertAlign w:val="baseline"/>
        </w:rPr>
        <w:t> sketch</w:t>
      </w:r>
      <w:r>
        <w:rPr>
          <w:w w:val="110"/>
          <w:vertAlign w:val="baseline"/>
        </w:rPr>
        <w:t> </w:t>
      </w:r>
      <w:r>
        <w:rPr>
          <w:i/>
          <w:w w:val="130"/>
          <w:vertAlign w:val="baseline"/>
        </w:rPr>
        <w:t>f</w:t>
      </w:r>
      <w:r>
        <w:rPr>
          <w:i/>
          <w:spacing w:val="-15"/>
          <w:w w:val="130"/>
          <w:vertAlign w:val="baseline"/>
        </w:rPr>
        <w:t> </w:t>
      </w:r>
      <w:r>
        <w:rPr>
          <w:w w:val="110"/>
          <w:vertAlign w:val="baseline"/>
        </w:rPr>
        <w:t>(</w:t>
      </w:r>
      <w:r>
        <w:rPr>
          <w:i/>
          <w:w w:val="110"/>
          <w:vertAlign w:val="baseline"/>
        </w:rPr>
        <w:t>x</w:t>
      </w:r>
      <w:r>
        <w:rPr>
          <w:w w:val="110"/>
          <w:vertAlign w:val="baseline"/>
        </w:rPr>
        <w:t>),</w:t>
      </w:r>
      <w:r>
        <w:rPr>
          <w:w w:val="110"/>
          <w:vertAlign w:val="baseline"/>
        </w:rPr>
        <w:t> we</w:t>
      </w:r>
      <w:r>
        <w:rPr>
          <w:w w:val="110"/>
          <w:vertAlign w:val="baseline"/>
        </w:rPr>
        <w:t> can</w:t>
      </w:r>
      <w:r>
        <w:rPr>
          <w:w w:val="110"/>
          <w:vertAlign w:val="baseline"/>
        </w:rPr>
        <w:t> easily</w:t>
      </w:r>
      <w:r>
        <w:rPr>
          <w:w w:val="110"/>
          <w:vertAlign w:val="baseline"/>
        </w:rPr>
        <w:t> update</w:t>
      </w:r>
      <w:r>
        <w:rPr>
          <w:w w:val="110"/>
          <w:vertAlign w:val="baseline"/>
        </w:rPr>
        <w:t> the sketch</w:t>
      </w:r>
      <w:r>
        <w:rPr>
          <w:w w:val="110"/>
          <w:vertAlign w:val="baseline"/>
        </w:rPr>
        <w:t> when</w:t>
      </w:r>
      <w:r>
        <w:rPr>
          <w:w w:val="110"/>
          <w:vertAlign w:val="baseline"/>
        </w:rPr>
        <w:t> the</w:t>
      </w:r>
      <w:r>
        <w:rPr>
          <w:w w:val="110"/>
          <w:vertAlign w:val="baseline"/>
        </w:rPr>
        <w:t> string</w:t>
      </w:r>
      <w:r>
        <w:rPr>
          <w:w w:val="110"/>
          <w:vertAlign w:val="baseline"/>
        </w:rPr>
        <w:t> </w:t>
      </w:r>
      <w:r>
        <w:rPr>
          <w:i/>
          <w:w w:val="110"/>
          <w:vertAlign w:val="baseline"/>
        </w:rPr>
        <w:t>x</w:t>
      </w:r>
      <w:r>
        <w:rPr>
          <w:i/>
          <w:w w:val="110"/>
          <w:vertAlign w:val="baseline"/>
        </w:rPr>
        <w:t> </w:t>
      </w:r>
      <w:r>
        <w:rPr>
          <w:w w:val="110"/>
          <w:vertAlign w:val="baseline"/>
        </w:rPr>
        <w:t>gets</w:t>
      </w:r>
      <w:r>
        <w:rPr>
          <w:w w:val="110"/>
          <w:vertAlign w:val="baseline"/>
        </w:rPr>
        <w:t> updated</w:t>
      </w:r>
      <w:r>
        <w:rPr>
          <w:w w:val="110"/>
          <w:vertAlign w:val="baseline"/>
        </w:rPr>
        <w:t> by</w:t>
      </w:r>
      <w:r>
        <w:rPr>
          <w:w w:val="110"/>
          <w:vertAlign w:val="baseline"/>
        </w:rPr>
        <w:t> a</w:t>
      </w:r>
      <w:r>
        <w:rPr>
          <w:w w:val="110"/>
          <w:vertAlign w:val="baseline"/>
        </w:rPr>
        <w:t> substitution</w:t>
      </w:r>
      <w:r>
        <w:rPr>
          <w:w w:val="110"/>
          <w:vertAlign w:val="baseline"/>
        </w:rPr>
        <w:t> of</w:t>
      </w:r>
      <w:r>
        <w:rPr>
          <w:w w:val="110"/>
          <w:vertAlign w:val="baseline"/>
        </w:rPr>
        <w:t> the</w:t>
      </w:r>
      <w:r>
        <w:rPr>
          <w:w w:val="110"/>
          <w:vertAlign w:val="baseline"/>
        </w:rPr>
        <w:t> form</w:t>
      </w:r>
      <w:r>
        <w:rPr>
          <w:w w:val="110"/>
          <w:vertAlign w:val="baseline"/>
        </w:rPr>
        <w:t> </w:t>
      </w:r>
      <w:r>
        <w:rPr>
          <w:i/>
          <w:w w:val="110"/>
          <w:vertAlign w:val="baseline"/>
        </w:rPr>
        <w:t>x</w:t>
      </w:r>
      <w:r>
        <w:rPr>
          <w:w w:val="110"/>
          <w:vertAlign w:val="baseline"/>
        </w:rPr>
        <w:t>[</w:t>
      </w:r>
      <w:r>
        <w:rPr>
          <w:i/>
          <w:w w:val="110"/>
          <w:vertAlign w:val="baseline"/>
        </w:rPr>
        <w:t>i</w:t>
      </w:r>
      <w:r>
        <w:rPr>
          <w:w w:val="110"/>
          <w:vertAlign w:val="baseline"/>
        </w:rPr>
        <w:t>]</w:t>
      </w:r>
      <w:r>
        <w:rPr>
          <w:spacing w:val="80"/>
          <w:w w:val="110"/>
          <w:vertAlign w:val="baseline"/>
        </w:rPr>
        <w:t>  </w:t>
      </w:r>
      <w:r>
        <w:rPr>
          <w:i/>
          <w:w w:val="110"/>
          <w:vertAlign w:val="baseline"/>
        </w:rPr>
        <w:t>c</w:t>
      </w:r>
      <w:r>
        <w:rPr>
          <w:w w:val="110"/>
          <w:vertAlign w:val="baseline"/>
        </w:rPr>
        <w:t>,</w:t>
      </w:r>
      <w:r>
        <w:rPr>
          <w:w w:val="110"/>
          <w:vertAlign w:val="baseline"/>
        </w:rPr>
        <w:t> for</w:t>
      </w:r>
      <w:r>
        <w:rPr>
          <w:w w:val="110"/>
          <w:vertAlign w:val="baseline"/>
        </w:rPr>
        <w:t> any</w:t>
      </w:r>
      <w:r>
        <w:rPr>
          <w:w w:val="110"/>
          <w:vertAlign w:val="baseline"/>
        </w:rPr>
        <w:t> </w:t>
      </w:r>
      <w:r>
        <w:rPr>
          <w:i/>
          <w:w w:val="110"/>
          <w:vertAlign w:val="baseline"/>
        </w:rPr>
        <w:t>c</w:t>
      </w:r>
      <w:r>
        <w:rPr>
          <w:i/>
          <w:spacing w:val="40"/>
          <w:w w:val="130"/>
          <w:vertAlign w:val="baseline"/>
        </w:rPr>
        <w:t>  </w:t>
      </w:r>
      <w:r>
        <w:rPr>
          <w:w w:val="130"/>
          <w:vertAlign w:val="baseline"/>
        </w:rPr>
        <w:t>Σ.</w:t>
      </w:r>
      <w:r>
        <w:rPr>
          <w:spacing w:val="40"/>
          <w:w w:val="130"/>
          <w:vertAlign w:val="baseline"/>
        </w:rPr>
        <w:t> </w:t>
      </w:r>
      <w:r>
        <w:rPr>
          <w:w w:val="110"/>
          <w:vertAlign w:val="baseline"/>
        </w:rPr>
        <w:t>The sketch uses </w:t>
      </w:r>
      <w:r>
        <w:rPr>
          <w:i/>
          <w:w w:val="110"/>
          <w:vertAlign w:val="baseline"/>
        </w:rPr>
        <w:t>O</w:t>
      </w:r>
      <w:r>
        <w:rPr>
          <w:w w:val="110"/>
          <w:vertAlign w:val="baseline"/>
        </w:rPr>
        <w:t>(</w:t>
      </w:r>
      <w:r>
        <w:rPr>
          <w:i/>
          <w:w w:val="110"/>
          <w:vertAlign w:val="baseline"/>
        </w:rPr>
        <w:t>k</w:t>
      </w:r>
      <w:r>
        <w:rPr>
          <w:i/>
          <w:spacing w:val="-13"/>
          <w:w w:val="110"/>
          <w:vertAlign w:val="baseline"/>
        </w:rPr>
        <w:t> </w:t>
      </w:r>
      <w:r>
        <w:rPr>
          <w:w w:val="110"/>
          <w:vertAlign w:val="baseline"/>
        </w:rPr>
        <w:t>log</w:t>
      </w:r>
      <w:r>
        <w:rPr>
          <w:spacing w:val="-14"/>
          <w:w w:val="110"/>
          <w:vertAlign w:val="baseline"/>
        </w:rPr>
        <w:t> </w:t>
      </w:r>
      <w:r>
        <w:rPr>
          <w:i/>
          <w:w w:val="110"/>
          <w:vertAlign w:val="baseline"/>
        </w:rPr>
        <w:t>n</w:t>
      </w:r>
      <w:r>
        <w:rPr>
          <w:w w:val="110"/>
          <w:vertAlign w:val="baseline"/>
        </w:rPr>
        <w:t>) bits of space (remember that we assume</w:t>
      </w:r>
      <w:r>
        <w:rPr>
          <w:spacing w:val="40"/>
          <w:w w:val="130"/>
          <w:vertAlign w:val="baseline"/>
        </w:rPr>
        <w:t> </w:t>
      </w:r>
      <w:r>
        <w:rPr>
          <w:w w:val="130"/>
          <w:vertAlign w:val="baseline"/>
        </w:rPr>
        <w:t>Σ</w:t>
      </w:r>
      <w:r>
        <w:rPr>
          <w:spacing w:val="80"/>
          <w:w w:val="130"/>
          <w:vertAlign w:val="baseline"/>
        </w:rPr>
        <w:t>  </w:t>
      </w:r>
      <w:r>
        <w:rPr>
          <w:i/>
          <w:w w:val="110"/>
          <w:vertAlign w:val="baseline"/>
        </w:rPr>
        <w:t>n</w:t>
      </w:r>
      <w:r>
        <w:rPr>
          <w:w w:val="110"/>
          <w:vertAlign w:val="baseline"/>
        </w:rPr>
        <w:t>).</w:t>
      </w:r>
    </w:p>
    <w:p>
      <w:pPr>
        <w:pStyle w:val="BodyText"/>
        <w:spacing w:line="240" w:lineRule="exact"/>
        <w:ind w:left="559"/>
        <w:jc w:val="both"/>
      </w:pPr>
      <w:r>
        <w:rPr>
          <w:w w:val="110"/>
        </w:rPr>
        <w:t>To</w:t>
      </w:r>
      <w:r>
        <w:rPr>
          <w:spacing w:val="-5"/>
          <w:w w:val="110"/>
        </w:rPr>
        <w:t> </w:t>
      </w:r>
      <w:r>
        <w:rPr>
          <w:w w:val="110"/>
        </w:rPr>
        <w:t>compare</w:t>
      </w:r>
      <w:r>
        <w:rPr>
          <w:spacing w:val="4"/>
          <w:w w:val="110"/>
        </w:rPr>
        <w:t> </w:t>
      </w:r>
      <w:r>
        <w:rPr>
          <w:w w:val="110"/>
        </w:rPr>
        <w:t>strings</w:t>
      </w:r>
      <w:r>
        <w:rPr>
          <w:spacing w:val="4"/>
          <w:w w:val="110"/>
        </w:rPr>
        <w:t> </w:t>
      </w:r>
      <w:r>
        <w:rPr>
          <w:i/>
          <w:w w:val="110"/>
        </w:rPr>
        <w:t>x</w:t>
      </w:r>
      <w:r>
        <w:rPr>
          <w:i/>
          <w:spacing w:val="4"/>
          <w:w w:val="110"/>
        </w:rPr>
        <w:t> </w:t>
      </w:r>
      <w:r>
        <w:rPr>
          <w:w w:val="110"/>
        </w:rPr>
        <w:t>and</w:t>
      </w:r>
      <w:r>
        <w:rPr>
          <w:spacing w:val="4"/>
          <w:w w:val="110"/>
        </w:rPr>
        <w:t> </w:t>
      </w:r>
      <w:r>
        <w:rPr>
          <w:i/>
          <w:w w:val="110"/>
        </w:rPr>
        <w:t>y</w:t>
      </w:r>
      <w:r>
        <w:rPr>
          <w:i/>
          <w:spacing w:val="10"/>
          <w:w w:val="110"/>
        </w:rPr>
        <w:t> </w:t>
      </w:r>
      <w:r>
        <w:rPr>
          <w:w w:val="110"/>
        </w:rPr>
        <w:t>using</w:t>
      </w:r>
      <w:r>
        <w:rPr>
          <w:spacing w:val="4"/>
          <w:w w:val="110"/>
        </w:rPr>
        <w:t> </w:t>
      </w:r>
      <w:r>
        <w:rPr>
          <w:w w:val="110"/>
        </w:rPr>
        <w:t>just</w:t>
      </w:r>
      <w:r>
        <w:rPr>
          <w:spacing w:val="4"/>
          <w:w w:val="110"/>
        </w:rPr>
        <w:t> </w:t>
      </w:r>
      <w:r>
        <w:rPr>
          <w:w w:val="110"/>
        </w:rPr>
        <w:t>their</w:t>
      </w:r>
      <w:r>
        <w:rPr>
          <w:spacing w:val="4"/>
          <w:w w:val="110"/>
        </w:rPr>
        <w:t> </w:t>
      </w:r>
      <w:r>
        <w:rPr>
          <w:w w:val="110"/>
        </w:rPr>
        <w:t>sketches</w:t>
      </w:r>
      <w:r>
        <w:rPr>
          <w:spacing w:val="4"/>
          <w:w w:val="110"/>
        </w:rPr>
        <w:t> </w:t>
      </w:r>
      <w:r>
        <w:rPr>
          <w:i/>
          <w:w w:val="110"/>
        </w:rPr>
        <w:t>f</w:t>
      </w:r>
      <w:r>
        <w:rPr>
          <w:i/>
          <w:spacing w:val="-29"/>
          <w:w w:val="110"/>
        </w:rPr>
        <w:t> </w:t>
      </w:r>
      <w:r>
        <w:rPr>
          <w:w w:val="110"/>
        </w:rPr>
        <w:t>(</w:t>
      </w:r>
      <w:r>
        <w:rPr>
          <w:i/>
          <w:w w:val="110"/>
        </w:rPr>
        <w:t>x</w:t>
      </w:r>
      <w:r>
        <w:rPr>
          <w:w w:val="110"/>
        </w:rPr>
        <w:t>)</w:t>
      </w:r>
      <w:r>
        <w:rPr>
          <w:spacing w:val="4"/>
          <w:w w:val="110"/>
        </w:rPr>
        <w:t> </w:t>
      </w:r>
      <w:r>
        <w:rPr>
          <w:w w:val="110"/>
        </w:rPr>
        <w:t>and</w:t>
      </w:r>
      <w:r>
        <w:rPr>
          <w:spacing w:val="4"/>
          <w:w w:val="110"/>
        </w:rPr>
        <w:t> </w:t>
      </w:r>
      <w:r>
        <w:rPr>
          <w:i/>
          <w:w w:val="110"/>
        </w:rPr>
        <w:t>f</w:t>
      </w:r>
      <w:r>
        <w:rPr>
          <w:i/>
          <w:spacing w:val="-28"/>
          <w:w w:val="110"/>
        </w:rPr>
        <w:t> </w:t>
      </w:r>
      <w:r>
        <w:rPr>
          <w:w w:val="110"/>
        </w:rPr>
        <w:t>(</w:t>
      </w:r>
      <w:r>
        <w:rPr>
          <w:i/>
          <w:w w:val="110"/>
        </w:rPr>
        <w:t>y</w:t>
      </w:r>
      <w:r>
        <w:rPr>
          <w:w w:val="110"/>
        </w:rPr>
        <w:t>),</w:t>
      </w:r>
      <w:r>
        <w:rPr>
          <w:spacing w:val="4"/>
          <w:w w:val="110"/>
        </w:rPr>
        <w:t> </w:t>
      </w:r>
      <w:r>
        <w:rPr>
          <w:w w:val="110"/>
        </w:rPr>
        <w:t>we</w:t>
      </w:r>
      <w:r>
        <w:rPr>
          <w:spacing w:val="4"/>
          <w:w w:val="110"/>
        </w:rPr>
        <w:t> </w:t>
      </w:r>
      <w:r>
        <w:rPr>
          <w:w w:val="110"/>
        </w:rPr>
        <w:t>compute</w:t>
      </w:r>
      <w:r>
        <w:rPr>
          <w:spacing w:val="4"/>
          <w:w w:val="110"/>
        </w:rPr>
        <w:t> </w:t>
      </w:r>
      <w:r>
        <w:rPr>
          <w:w w:val="110"/>
        </w:rPr>
        <w:t>the</w:t>
      </w:r>
      <w:r>
        <w:rPr>
          <w:spacing w:val="4"/>
          <w:w w:val="110"/>
        </w:rPr>
        <w:t> </w:t>
      </w:r>
      <w:r>
        <w:rPr>
          <w:spacing w:val="-2"/>
          <w:w w:val="110"/>
        </w:rPr>
        <w:t>estimator:</w:t>
      </w:r>
    </w:p>
    <w:p>
      <w:pPr>
        <w:spacing w:before="162"/>
        <w:ind w:left="0" w:right="357" w:firstLine="0"/>
        <w:jc w:val="center"/>
        <w:rPr>
          <w:sz w:val="20"/>
        </w:rPr>
      </w:pPr>
      <w:r>
        <w:rPr>
          <w:sz w:val="20"/>
        </w:rPr>
        <mc:AlternateContent>
          <mc:Choice Requires="wps">
            <w:drawing>
              <wp:anchor distT="0" distB="0" distL="0" distR="0" allowOverlap="1" layoutInCell="1" locked="0" behindDoc="1" simplePos="0" relativeHeight="480912896">
                <wp:simplePos x="0" y="0"/>
                <wp:positionH relativeFrom="page">
                  <wp:posOffset>3837533</wp:posOffset>
                </wp:positionH>
                <wp:positionV relativeFrom="paragraph">
                  <wp:posOffset>138367</wp:posOffset>
                </wp:positionV>
                <wp:extent cx="53975" cy="8890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302.167999pt;margin-top:10.895082pt;width:4.25pt;height:7pt;mso-position-horizontal-relative:page;mso-position-vertical-relative:paragraph;z-index:-22403584" type="#_x0000_t202" id="docshape792"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14944">
                <wp:simplePos x="0" y="0"/>
                <wp:positionH relativeFrom="page">
                  <wp:posOffset>3668001</wp:posOffset>
                </wp:positionH>
                <wp:positionV relativeFrom="paragraph">
                  <wp:posOffset>354844</wp:posOffset>
                </wp:positionV>
                <wp:extent cx="66040" cy="12700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66040" cy="127000"/>
                        </a:xfrm>
                        <a:prstGeom prst="rect">
                          <a:avLst/>
                        </a:prstGeom>
                      </wps:spPr>
                      <wps:txbx>
                        <w:txbxContent>
                          <w:p>
                            <w:pPr>
                              <w:spacing w:line="199" w:lineRule="exact" w:before="0"/>
                              <w:ind w:left="0" w:right="0" w:firstLine="0"/>
                              <w:jc w:val="left"/>
                              <w:rPr>
                                <w:i/>
                                <w:sz w:val="20"/>
                              </w:rPr>
                            </w:pPr>
                            <w:r>
                              <w:rPr>
                                <w:i/>
                                <w:spacing w:val="-10"/>
                                <w:w w:val="110"/>
                                <w:sz w:val="20"/>
                              </w:rPr>
                              <w:t>k</w:t>
                            </w:r>
                          </w:p>
                        </w:txbxContent>
                      </wps:txbx>
                      <wps:bodyPr wrap="square" lIns="0" tIns="0" rIns="0" bIns="0" rtlCol="0">
                        <a:noAutofit/>
                      </wps:bodyPr>
                    </wps:wsp>
                  </a:graphicData>
                </a:graphic>
              </wp:anchor>
            </w:drawing>
          </mc:Choice>
          <mc:Fallback>
            <w:pict>
              <v:shape style="position:absolute;margin-left:288.819pt;margin-top:27.940481pt;width:5.2pt;height:10pt;mso-position-horizontal-relative:page;mso-position-vertical-relative:paragraph;z-index:-22401536" type="#_x0000_t202" id="docshape793" filled="false" stroked="false">
                <v:textbox inset="0,0,0,0">
                  <w:txbxContent>
                    <w:p>
                      <w:pPr>
                        <w:spacing w:line="199" w:lineRule="exact" w:before="0"/>
                        <w:ind w:left="0" w:right="0" w:firstLine="0"/>
                        <w:jc w:val="left"/>
                        <w:rPr>
                          <w:i/>
                          <w:sz w:val="20"/>
                        </w:rPr>
                      </w:pPr>
                      <w:r>
                        <w:rPr>
                          <w:i/>
                          <w:spacing w:val="-10"/>
                          <w:w w:val="110"/>
                          <w:sz w:val="20"/>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15456">
                <wp:simplePos x="0" y="0"/>
                <wp:positionH relativeFrom="page">
                  <wp:posOffset>4157129</wp:posOffset>
                </wp:positionH>
                <wp:positionV relativeFrom="paragraph">
                  <wp:posOffset>315507</wp:posOffset>
                </wp:positionV>
                <wp:extent cx="41910" cy="88900"/>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327.333008pt;margin-top:24.843082pt;width:3.3pt;height:7pt;mso-position-horizontal-relative:page;mso-position-vertical-relative:paragraph;z-index:-22401024" type="#_x0000_t202" id="docshape794"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15968">
                <wp:simplePos x="0" y="0"/>
                <wp:positionH relativeFrom="page">
                  <wp:posOffset>4559604</wp:posOffset>
                </wp:positionH>
                <wp:positionV relativeFrom="paragraph">
                  <wp:posOffset>315507</wp:posOffset>
                </wp:positionV>
                <wp:extent cx="41910" cy="8890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359.023987pt;margin-top:24.843082pt;width:3.3pt;height:7pt;mso-position-horizontal-relative:page;mso-position-vertical-relative:paragraph;z-index:-22400512" type="#_x0000_t202" id="docshape795"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i/>
          <w:w w:val="130"/>
          <w:sz w:val="20"/>
        </w:rPr>
        <w:t>H</w:t>
      </w:r>
      <w:r>
        <w:rPr>
          <w:w w:val="130"/>
          <w:sz w:val="20"/>
        </w:rPr>
        <w:t>(</w:t>
      </w:r>
      <w:r>
        <w:rPr>
          <w:i/>
          <w:w w:val="130"/>
          <w:sz w:val="20"/>
        </w:rPr>
        <w:t>x,</w:t>
      </w:r>
      <w:r>
        <w:rPr>
          <w:i/>
          <w:spacing w:val="-20"/>
          <w:w w:val="130"/>
          <w:sz w:val="20"/>
        </w:rPr>
        <w:t> </w:t>
      </w:r>
      <w:r>
        <w:rPr>
          <w:i/>
          <w:w w:val="120"/>
          <w:sz w:val="20"/>
        </w:rPr>
        <w:t>y</w:t>
      </w:r>
      <w:r>
        <w:rPr>
          <w:w w:val="120"/>
          <w:sz w:val="20"/>
        </w:rPr>
        <w:t>)</w:t>
      </w:r>
      <w:r>
        <w:rPr>
          <w:spacing w:val="10"/>
          <w:w w:val="130"/>
          <w:sz w:val="20"/>
        </w:rPr>
        <w:t> </w:t>
      </w:r>
      <w:r>
        <w:rPr>
          <w:w w:val="130"/>
          <w:sz w:val="20"/>
        </w:rPr>
        <w:t>=</w:t>
      </w:r>
      <w:r>
        <w:rPr>
          <w:spacing w:val="46"/>
          <w:w w:val="130"/>
          <w:sz w:val="20"/>
        </w:rPr>
        <w:t> </w:t>
      </w:r>
      <w:r>
        <w:rPr>
          <w:w w:val="120"/>
          <w:position w:val="13"/>
          <w:sz w:val="20"/>
          <w:u w:val="single"/>
        </w:rPr>
        <w:t>1</w:t>
      </w:r>
      <w:r>
        <w:rPr>
          <w:spacing w:val="18"/>
          <w:w w:val="130"/>
          <w:position w:val="13"/>
          <w:sz w:val="20"/>
        </w:rPr>
        <w:t> </w:t>
      </w:r>
      <w:r>
        <w:rPr>
          <w:rFonts w:ascii="Lucida Sans Unicode" w:hAnsi="Lucida Sans Unicode"/>
          <w:w w:val="130"/>
          <w:position w:val="19"/>
          <w:sz w:val="20"/>
        </w:rPr>
        <w:t>Σ</w:t>
      </w:r>
      <w:r>
        <w:rPr>
          <w:w w:val="130"/>
          <w:sz w:val="20"/>
        </w:rPr>
        <w:t>(</w:t>
      </w:r>
      <w:r>
        <w:rPr>
          <w:i/>
          <w:w w:val="130"/>
          <w:sz w:val="20"/>
        </w:rPr>
        <w:t>x</w:t>
      </w:r>
      <w:r>
        <w:rPr>
          <w:w w:val="130"/>
          <w:sz w:val="20"/>
        </w:rPr>
        <w:t>[</w:t>
      </w:r>
      <w:r>
        <w:rPr>
          <w:i/>
          <w:w w:val="130"/>
          <w:sz w:val="20"/>
        </w:rPr>
        <w:t>i</w:t>
      </w:r>
      <w:r>
        <w:rPr>
          <w:i/>
          <w:spacing w:val="45"/>
          <w:w w:val="130"/>
          <w:sz w:val="20"/>
        </w:rPr>
        <w:t> </w:t>
      </w:r>
      <w:r>
        <w:rPr>
          <w:w w:val="120"/>
          <w:sz w:val="20"/>
        </w:rPr>
        <w:t>]</w:t>
      </w:r>
      <w:r>
        <w:rPr>
          <w:spacing w:val="10"/>
          <w:w w:val="130"/>
          <w:sz w:val="20"/>
        </w:rPr>
        <w:t> </w:t>
      </w:r>
      <w:r>
        <w:rPr>
          <w:rFonts w:ascii="Cambria" w:hAnsi="Cambria"/>
          <w:w w:val="130"/>
          <w:sz w:val="20"/>
        </w:rPr>
        <w:t≯</w:t>
      </w:r>
      <w:r>
        <w:rPr>
          <w:w w:val="130"/>
          <w:sz w:val="20"/>
        </w:rPr>
        <w:t>=</w:t>
      </w:r>
      <w:r>
        <w:rPr>
          <w:spacing w:val="9"/>
          <w:w w:val="130"/>
          <w:sz w:val="20"/>
        </w:rPr>
        <w:t> </w:t>
      </w:r>
      <w:r>
        <w:rPr>
          <w:i/>
          <w:w w:val="120"/>
          <w:sz w:val="20"/>
        </w:rPr>
        <w:t>y</w:t>
      </w:r>
      <w:r>
        <w:rPr>
          <w:w w:val="120"/>
          <w:sz w:val="20"/>
        </w:rPr>
        <w:t>[</w:t>
      </w:r>
      <w:r>
        <w:rPr>
          <w:i/>
          <w:w w:val="120"/>
          <w:sz w:val="20"/>
        </w:rPr>
        <w:t>i</w:t>
      </w:r>
      <w:r>
        <w:rPr>
          <w:i/>
          <w:spacing w:val="50"/>
          <w:w w:val="120"/>
          <w:sz w:val="20"/>
        </w:rPr>
        <w:t> </w:t>
      </w:r>
      <w:r>
        <w:rPr>
          <w:spacing w:val="-5"/>
          <w:w w:val="120"/>
          <w:sz w:val="20"/>
        </w:rPr>
        <w:t>])</w:t>
      </w:r>
    </w:p>
    <w:p>
      <w:pPr>
        <w:pStyle w:val="BodyText"/>
        <w:spacing w:before="4"/>
        <w:rPr>
          <w:sz w:val="4"/>
        </w:rPr>
      </w:pPr>
      <w:r>
        <w:rPr>
          <w:sz w:val="4"/>
        </w:rPr>
        <mc:AlternateContent>
          <mc:Choice Requires="wps">
            <w:drawing>
              <wp:anchor distT="0" distB="0" distL="0" distR="0" allowOverlap="1" layoutInCell="1" locked="0" behindDoc="1" simplePos="0" relativeHeight="487971328">
                <wp:simplePos x="0" y="0"/>
                <wp:positionH relativeFrom="page">
                  <wp:posOffset>3777957</wp:posOffset>
                </wp:positionH>
                <wp:positionV relativeFrom="paragraph">
                  <wp:posOffset>48904</wp:posOffset>
                </wp:positionV>
                <wp:extent cx="175260" cy="88900"/>
                <wp:effectExtent l="0" t="0" r="0" b="0"/>
                <wp:wrapTopAndBottom/>
                <wp:docPr id="1027" name="Textbox 1027"/>
                <wp:cNvGraphicFramePr>
                  <a:graphicFrameLocks/>
                </wp:cNvGraphicFramePr>
                <a:graphic>
                  <a:graphicData uri="http://schemas.microsoft.com/office/word/2010/wordprocessingShape">
                    <wps:wsp>
                      <wps:cNvPr id="1027" name="Textbox 1027"/>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297.47699pt;margin-top:3.850738pt;width:13.8pt;height:7pt;mso-position-horizontal-relative:page;mso-position-vertical-relative:paragraph;z-index:-15345152;mso-wrap-distance-left:0;mso-wrap-distance-right:0" type="#_x0000_t202" id="docshape796"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topAndBottom"/>
              </v:shape>
            </w:pict>
          </mc:Fallback>
        </mc:AlternateContent>
      </w:r>
    </w:p>
    <w:p>
      <w:pPr>
        <w:pStyle w:val="BodyText"/>
        <w:spacing w:before="101"/>
        <w:ind w:left="559"/>
      </w:pPr>
      <w:r>
        <w:rPr>
          <w:w w:val="105"/>
        </w:rPr>
        <w:t>Applying</w:t>
      </w:r>
      <w:r>
        <w:rPr>
          <w:spacing w:val="20"/>
          <w:w w:val="105"/>
        </w:rPr>
        <w:t> </w:t>
      </w:r>
      <w:r>
        <w:rPr>
          <w:w w:val="105"/>
        </w:rPr>
        <w:t>Corollary</w:t>
      </w:r>
      <w:r>
        <w:rPr>
          <w:spacing w:val="20"/>
          <w:w w:val="105"/>
        </w:rPr>
        <w:t> </w:t>
      </w:r>
      <w:hyperlink w:history="true" w:anchor="_bookmark85">
        <w:r>
          <w:rPr>
            <w:w w:val="105"/>
          </w:rPr>
          <w:t>2.2.5</w:t>
        </w:r>
      </w:hyperlink>
      <w:r>
        <w:rPr>
          <w:spacing w:val="20"/>
          <w:w w:val="105"/>
        </w:rPr>
        <w:t> </w:t>
      </w:r>
      <w:r>
        <w:rPr>
          <w:w w:val="105"/>
        </w:rPr>
        <w:t>(Chernoff-Hoeffding</w:t>
      </w:r>
      <w:r>
        <w:rPr>
          <w:spacing w:val="21"/>
          <w:w w:val="105"/>
        </w:rPr>
        <w:t> </w:t>
      </w:r>
      <w:r>
        <w:rPr>
          <w:w w:val="105"/>
        </w:rPr>
        <w:t>on</w:t>
      </w:r>
      <w:r>
        <w:rPr>
          <w:spacing w:val="20"/>
          <w:w w:val="105"/>
        </w:rPr>
        <w:t> </w:t>
      </w:r>
      <w:r>
        <w:rPr>
          <w:w w:val="105"/>
        </w:rPr>
        <w:t>the</w:t>
      </w:r>
      <w:r>
        <w:rPr>
          <w:spacing w:val="20"/>
          <w:w w:val="105"/>
        </w:rPr>
        <w:t> </w:t>
      </w:r>
      <w:r>
        <w:rPr>
          <w:w w:val="105"/>
        </w:rPr>
        <w:t>average</w:t>
      </w:r>
      <w:r>
        <w:rPr>
          <w:spacing w:val="21"/>
          <w:w w:val="105"/>
        </w:rPr>
        <w:t> </w:t>
      </w:r>
      <w:r>
        <w:rPr>
          <w:w w:val="105"/>
        </w:rPr>
        <w:t>of</w:t>
      </w:r>
      <w:r>
        <w:rPr>
          <w:spacing w:val="20"/>
          <w:w w:val="105"/>
        </w:rPr>
        <w:t> </w:t>
      </w:r>
      <w:r>
        <w:rPr>
          <w:i/>
          <w:w w:val="105"/>
        </w:rPr>
        <w:t>k</w:t>
      </w:r>
      <w:r>
        <w:rPr>
          <w:i/>
          <w:spacing w:val="26"/>
          <w:w w:val="105"/>
        </w:rPr>
        <w:t> </w:t>
      </w:r>
      <w:r>
        <w:rPr>
          <w:w w:val="105"/>
        </w:rPr>
        <w:t>Bernoullian</w:t>
      </w:r>
      <w:r>
        <w:rPr>
          <w:spacing w:val="21"/>
          <w:w w:val="105"/>
        </w:rPr>
        <w:t> </w:t>
      </w:r>
      <w:r>
        <w:rPr>
          <w:spacing w:val="-2"/>
          <w:w w:val="105"/>
        </w:rPr>
        <w:t>RVs):</w:t>
      </w:r>
    </w:p>
    <w:p>
      <w:pPr>
        <w:spacing w:line="235" w:lineRule="auto" w:before="146"/>
        <w:ind w:left="260" w:right="617" w:firstLine="0"/>
        <w:jc w:val="both"/>
        <w:rPr>
          <w:i/>
          <w:iCs/>
          <w:sz w:val="20"/>
          <w:szCs w:val="20"/>
        </w:rPr>
      </w:pPr>
      <w:r>
        <w:rPr>
          <w:i/>
          <w:sz w:val="20"/>
          <w:szCs w:val="20"/>
        </w:rPr>
        <mc:AlternateContent>
          <mc:Choice Requires="wps">
            <w:drawing>
              <wp:anchor distT="0" distB="0" distL="0" distR="0" allowOverlap="1" layoutInCell="1" locked="0" behindDoc="1" simplePos="0" relativeHeight="480913408">
                <wp:simplePos x="0" y="0"/>
                <wp:positionH relativeFrom="page">
                  <wp:posOffset>3939220</wp:posOffset>
                </wp:positionH>
                <wp:positionV relativeFrom="paragraph">
                  <wp:posOffset>114025</wp:posOffset>
                </wp:positionV>
                <wp:extent cx="2211070" cy="21971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2211070" cy="219710"/>
                        </a:xfrm>
                        <a:prstGeom prst="rect">
                          <a:avLst/>
                        </a:prstGeom>
                      </wps:spPr>
                      <wps:txbx>
                        <w:txbxContent>
                          <w:p>
                            <w:pPr>
                              <w:tabs>
                                <w:tab w:pos="374" w:val="left" w:leader="none"/>
                                <w:tab w:pos="332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10.174835pt;margin-top:8.978392pt;width:174.1pt;height:17.3pt;mso-position-horizontal-relative:page;mso-position-vertical-relative:paragraph;z-index:-22403072" type="#_x0000_t202" id="docshape797" filled="false" stroked="false">
                <v:textbox inset="0,0,0,0">
                  <w:txbxContent>
                    <w:p>
                      <w:pPr>
                        <w:tabs>
                          <w:tab w:pos="374" w:val="left" w:leader="none"/>
                          <w:tab w:pos="332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b/>
          <w:bCs/>
          <w:w w:val="110"/>
          <w:sz w:val="20"/>
          <w:szCs w:val="20"/>
        </w:rPr>
        <w:t>Theorem</w:t>
      </w:r>
      <w:r>
        <w:rPr>
          <w:b/>
          <w:bCs/>
          <w:spacing w:val="26"/>
          <w:w w:val="110"/>
          <w:sz w:val="20"/>
          <w:szCs w:val="20"/>
        </w:rPr>
        <w:t> </w:t>
      </w:r>
      <w:r>
        <w:rPr>
          <w:b/>
          <w:bCs/>
          <w:w w:val="110"/>
          <w:sz w:val="20"/>
          <w:szCs w:val="20"/>
        </w:rPr>
        <w:t>4.4.1.</w:t>
      </w:r>
      <w:r>
        <w:rPr>
          <w:b/>
          <w:bCs/>
          <w:spacing w:val="40"/>
          <w:w w:val="110"/>
          <w:sz w:val="20"/>
          <w:szCs w:val="20"/>
        </w:rPr>
        <w:t> </w:t>
      </w:r>
      <w:r>
        <w:rPr>
          <w:i/>
          <w:iCs/>
          <w:w w:val="110"/>
          <w:sz w:val="20"/>
          <w:szCs w:val="20"/>
        </w:rPr>
        <w:t>Fix</w:t>
      </w:r>
      <w:r>
        <w:rPr>
          <w:i/>
          <w:iCs/>
          <w:spacing w:val="20"/>
          <w:w w:val="110"/>
          <w:sz w:val="20"/>
          <w:szCs w:val="20"/>
        </w:rPr>
        <w:t> </w:t>
      </w:r>
      <w:r>
        <w:rPr>
          <w:i/>
          <w:iCs/>
          <w:w w:val="110"/>
          <w:sz w:val="20"/>
          <w:szCs w:val="20"/>
        </w:rPr>
        <w:t>any</w:t>
      </w:r>
      <w:r>
        <w:rPr>
          <w:i/>
          <w:iCs/>
          <w:spacing w:val="20"/>
          <w:w w:val="110"/>
          <w:sz w:val="20"/>
          <w:szCs w:val="20"/>
        </w:rPr>
        <w:t> </w:t>
      </w:r>
      <w:r>
        <w:rPr>
          <w:i/>
          <w:iCs/>
          <w:w w:val="110"/>
          <w:sz w:val="20"/>
          <w:szCs w:val="20"/>
        </w:rPr>
        <w:t>desired</w:t>
      </w:r>
      <w:r>
        <w:rPr>
          <w:i/>
          <w:iCs/>
          <w:spacing w:val="20"/>
          <w:w w:val="110"/>
          <w:sz w:val="20"/>
          <w:szCs w:val="20"/>
        </w:rPr>
        <w:t> </w:t>
      </w:r>
      <w:r>
        <w:rPr>
          <w:i/>
          <w:iCs/>
          <w:w w:val="110"/>
          <w:sz w:val="20"/>
          <w:szCs w:val="20"/>
        </w:rPr>
        <w:t>absolute</w:t>
      </w:r>
      <w:r>
        <w:rPr>
          <w:i/>
          <w:iCs/>
          <w:spacing w:val="20"/>
          <w:w w:val="110"/>
          <w:sz w:val="20"/>
          <w:szCs w:val="20"/>
        </w:rPr>
        <w:t> </w:t>
      </w:r>
      <w:r>
        <w:rPr>
          <w:i/>
          <w:iCs/>
          <w:w w:val="110"/>
          <w:sz w:val="20"/>
          <w:szCs w:val="20"/>
        </w:rPr>
        <w:t>error</w:t>
      </w:r>
      <w:r>
        <w:rPr>
          <w:i/>
          <w:iCs/>
          <w:spacing w:val="20"/>
          <w:w w:val="110"/>
          <w:sz w:val="20"/>
          <w:szCs w:val="20"/>
        </w:rPr>
        <w:t> </w:t>
      </w:r>
      <w:r>
        <w:rPr>
          <w:w w:val="110"/>
          <w:sz w:val="20"/>
          <w:szCs w:val="20"/>
        </w:rPr>
        <w:t>0</w:t>
      </w:r>
      <w:r>
        <w:rPr>
          <w:spacing w:val="80"/>
          <w:w w:val="110"/>
          <w:sz w:val="20"/>
          <w:szCs w:val="20"/>
        </w:rPr>
        <w:t>  </w:t>
      </w:r>
      <w:r>
        <w:rPr>
          <w:i/>
          <w:iCs/>
          <w:w w:val="110"/>
          <w:sz w:val="20"/>
          <w:szCs w:val="20"/>
        </w:rPr>
        <w:t>ϵ</w:t>
      </w:r>
      <w:r>
        <w:rPr>
          <w:i/>
          <w:iCs/>
          <w:spacing w:val="80"/>
          <w:w w:val="110"/>
          <w:sz w:val="20"/>
          <w:szCs w:val="20"/>
        </w:rPr>
        <w:t>  </w:t>
      </w:r>
      <w:r>
        <w:rPr>
          <w:w w:val="110"/>
          <w:sz w:val="20"/>
          <w:szCs w:val="20"/>
        </w:rPr>
        <w:t>1</w:t>
      </w:r>
      <w:r>
        <w:rPr>
          <w:spacing w:val="20"/>
          <w:w w:val="110"/>
          <w:sz w:val="20"/>
          <w:szCs w:val="20"/>
        </w:rPr>
        <w:t> </w:t>
      </w:r>
      <w:r>
        <w:rPr>
          <w:i/>
          <w:iCs/>
          <w:w w:val="110"/>
          <w:sz w:val="20"/>
          <w:szCs w:val="20"/>
        </w:rPr>
        <w:t>and</w:t>
      </w:r>
      <w:r>
        <w:rPr>
          <w:i/>
          <w:iCs/>
          <w:spacing w:val="20"/>
          <w:w w:val="110"/>
          <w:sz w:val="20"/>
          <w:szCs w:val="20"/>
        </w:rPr>
        <w:t> </w:t>
      </w:r>
      <w:r>
        <w:rPr>
          <w:i/>
          <w:iCs/>
          <w:w w:val="110"/>
          <w:sz w:val="20"/>
          <w:szCs w:val="20"/>
        </w:rPr>
        <w:t>failure</w:t>
      </w:r>
      <w:r>
        <w:rPr>
          <w:i/>
          <w:iCs/>
          <w:spacing w:val="20"/>
          <w:w w:val="110"/>
          <w:sz w:val="20"/>
          <w:szCs w:val="20"/>
        </w:rPr>
        <w:t> </w:t>
      </w:r>
      <w:r>
        <w:rPr>
          <w:i/>
          <w:iCs/>
          <w:w w:val="110"/>
          <w:sz w:val="20"/>
          <w:szCs w:val="20"/>
        </w:rPr>
        <w:t>probability</w:t>
      </w:r>
      <w:r>
        <w:rPr>
          <w:i/>
          <w:iCs/>
          <w:spacing w:val="20"/>
          <w:w w:val="110"/>
          <w:sz w:val="20"/>
          <w:szCs w:val="20"/>
        </w:rPr>
        <w:t> </w:t>
      </w:r>
      <w:r>
        <w:rPr>
          <w:w w:val="110"/>
          <w:sz w:val="20"/>
          <w:szCs w:val="20"/>
        </w:rPr>
        <w:t>0</w:t>
      </w:r>
      <w:r>
        <w:rPr>
          <w:w w:val="130"/>
          <w:sz w:val="20"/>
          <w:szCs w:val="20"/>
        </w:rPr>
        <w:t> </w:t>
      </w:r>
      <w:r>
        <w:rPr>
          <w:i/>
          <w:iCs/>
          <w:w w:val="130"/>
          <w:sz w:val="20"/>
          <w:szCs w:val="20"/>
        </w:rPr>
        <w:t>&lt;</w:t>
      </w:r>
      <w:r>
        <w:rPr>
          <w:i/>
          <w:iCs/>
          <w:w w:val="130"/>
          <w:sz w:val="20"/>
          <w:szCs w:val="20"/>
        </w:rPr>
        <w:t> </w:t>
      </w:r>
      <w:r>
        <w:rPr>
          <w:i/>
          <w:iCs/>
          <w:w w:val="110"/>
          <w:sz w:val="20"/>
          <w:szCs w:val="20"/>
        </w:rPr>
        <w:t>δ</w:t>
      </w:r>
      <w:r>
        <w:rPr>
          <w:i/>
          <w:iCs/>
          <w:spacing w:val="80"/>
          <w:w w:val="110"/>
          <w:sz w:val="20"/>
          <w:szCs w:val="20"/>
        </w:rPr>
        <w:t>  </w:t>
      </w:r>
      <w:r>
        <w:rPr>
          <w:w w:val="110"/>
          <w:sz w:val="20"/>
          <w:szCs w:val="20"/>
        </w:rPr>
        <w:t>1</w:t>
      </w:r>
      <w:r>
        <w:rPr>
          <w:i/>
          <w:iCs/>
          <w:w w:val="110"/>
          <w:sz w:val="20"/>
          <w:szCs w:val="20"/>
        </w:rPr>
        <w:t>.</w:t>
      </w:r>
      <w:r>
        <w:rPr>
          <w:i/>
          <w:iCs/>
          <w:spacing w:val="52"/>
          <w:w w:val="110"/>
          <w:sz w:val="20"/>
          <w:szCs w:val="20"/>
        </w:rPr>
        <w:t> </w:t>
      </w:r>
      <w:r>
        <w:rPr>
          <w:i/>
          <w:iCs/>
          <w:w w:val="110"/>
          <w:sz w:val="20"/>
          <w:szCs w:val="20"/>
        </w:rPr>
        <w:t>Then, </w:t>
      </w:r>
      <w:r>
        <w:rPr>
          <w:i/>
          <w:iCs/>
          <w:w w:val="130"/>
          <w:sz w:val="20"/>
          <w:szCs w:val="20"/>
        </w:rPr>
        <w:t>f</w:t>
      </w:r>
      <w:r>
        <w:rPr>
          <w:i/>
          <w:iCs/>
          <w:spacing w:val="-15"/>
          <w:w w:val="130"/>
          <w:sz w:val="20"/>
          <w:szCs w:val="20"/>
        </w:rPr>
        <w:t> </w:t>
      </w:r>
      <w:r>
        <w:rPr>
          <w:w w:val="110"/>
          <w:sz w:val="20"/>
          <w:szCs w:val="20"/>
        </w:rPr>
        <w:t>(</w:t>
      </w:r>
      <w:r>
        <w:rPr>
          <w:i/>
          <w:iCs/>
          <w:w w:val="110"/>
          <w:sz w:val="20"/>
          <w:szCs w:val="20"/>
        </w:rPr>
        <w:t>x</w:t>
      </w:r>
      <w:r>
        <w:rPr>
          <w:w w:val="110"/>
          <w:sz w:val="20"/>
          <w:szCs w:val="20"/>
        </w:rPr>
        <w:t>)</w:t>
      </w:r>
      <w:r>
        <w:rPr>
          <w:spacing w:val="-13"/>
          <w:w w:val="110"/>
          <w:sz w:val="20"/>
          <w:szCs w:val="20"/>
        </w:rPr>
        <w:t> </w:t>
      </w:r>
      <w:r>
        <w:rPr>
          <w:i/>
          <w:iCs/>
          <w:w w:val="110"/>
          <w:sz w:val="20"/>
          <w:szCs w:val="20"/>
        </w:rPr>
        <w:t>and</w:t>
      </w:r>
      <w:r>
        <w:rPr>
          <w:i/>
          <w:iCs/>
          <w:spacing w:val="-12"/>
          <w:w w:val="110"/>
          <w:sz w:val="20"/>
          <w:szCs w:val="20"/>
        </w:rPr>
        <w:t> </w:t>
      </w:r>
      <w:r>
        <w:rPr>
          <w:i/>
          <w:iCs/>
          <w:w w:val="130"/>
          <w:sz w:val="20"/>
          <w:szCs w:val="20"/>
        </w:rPr>
        <w:t>f</w:t>
      </w:r>
      <w:r>
        <w:rPr>
          <w:i/>
          <w:iCs/>
          <w:spacing w:val="-15"/>
          <w:w w:val="130"/>
          <w:sz w:val="20"/>
          <w:szCs w:val="20"/>
        </w:rPr>
        <w:t> </w:t>
      </w:r>
      <w:r>
        <w:rPr>
          <w:w w:val="110"/>
          <w:sz w:val="20"/>
          <w:szCs w:val="20"/>
        </w:rPr>
        <w:t>(</w:t>
      </w:r>
      <w:r>
        <w:rPr>
          <w:i/>
          <w:iCs/>
          <w:w w:val="110"/>
          <w:sz w:val="20"/>
          <w:szCs w:val="20"/>
        </w:rPr>
        <w:t>y</w:t>
      </w:r>
      <w:r>
        <w:rPr>
          <w:w w:val="110"/>
          <w:sz w:val="20"/>
          <w:szCs w:val="20"/>
        </w:rPr>
        <w:t>)</w:t>
      </w:r>
      <w:r>
        <w:rPr>
          <w:spacing w:val="-12"/>
          <w:w w:val="110"/>
          <w:sz w:val="20"/>
          <w:szCs w:val="20"/>
        </w:rPr>
        <w:t> </w:t>
      </w:r>
      <w:r>
        <w:rPr>
          <w:i/>
          <w:iCs/>
          <w:w w:val="110"/>
          <w:sz w:val="20"/>
          <w:szCs w:val="20"/>
        </w:rPr>
        <w:t>use</w:t>
      </w:r>
      <w:r>
        <w:rPr>
          <w:i/>
          <w:iCs/>
          <w:spacing w:val="-7"/>
          <w:w w:val="110"/>
          <w:sz w:val="20"/>
          <w:szCs w:val="20"/>
        </w:rPr>
        <w:t> </w:t>
      </w:r>
      <w:r>
        <w:rPr>
          <w:i/>
          <w:iCs/>
          <w:w w:val="110"/>
          <w:sz w:val="20"/>
          <w:szCs w:val="20"/>
        </w:rPr>
        <w:t>O</w:t>
      </w:r>
      <w:r>
        <w:rPr>
          <w:w w:val="110"/>
          <w:sz w:val="20"/>
          <w:szCs w:val="20"/>
        </w:rPr>
        <w:t>(</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2</w:t>
      </w:r>
      <w:r>
        <w:rPr>
          <w:spacing w:val="-13"/>
          <w:w w:val="110"/>
          <w:sz w:val="20"/>
          <w:szCs w:val="20"/>
          <w:vertAlign w:val="baseline"/>
        </w:rPr>
        <w:t> </w:t>
      </w:r>
      <w:r>
        <w:rPr>
          <w:w w:val="110"/>
          <w:sz w:val="20"/>
          <w:szCs w:val="20"/>
          <w:vertAlign w:val="baseline"/>
        </w:rPr>
        <w:t>log(1</w:t>
      </w:r>
      <w:r>
        <w:rPr>
          <w:i/>
          <w:iCs/>
          <w:w w:val="110"/>
          <w:sz w:val="20"/>
          <w:szCs w:val="20"/>
          <w:vertAlign w:val="baseline"/>
        </w:rPr>
        <w:t>/δ</w:t>
      </w:r>
      <w:r>
        <w:rPr>
          <w:w w:val="110"/>
          <w:sz w:val="20"/>
          <w:szCs w:val="20"/>
          <w:vertAlign w:val="baseline"/>
        </w:rPr>
        <w:t>)</w:t>
      </w:r>
      <w:r>
        <w:rPr>
          <w:spacing w:val="-12"/>
          <w:w w:val="110"/>
          <w:sz w:val="20"/>
          <w:szCs w:val="20"/>
          <w:vertAlign w:val="baseline"/>
        </w:rPr>
        <w:t> </w:t>
      </w:r>
      <w:r>
        <w:rPr>
          <w:w w:val="110"/>
          <w:sz w:val="20"/>
          <w:szCs w:val="20"/>
          <w:vertAlign w:val="baseline"/>
        </w:rPr>
        <w:t>log</w:t>
      </w:r>
      <w:r>
        <w:rPr>
          <w:spacing w:val="-13"/>
          <w:w w:val="110"/>
          <w:sz w:val="20"/>
          <w:szCs w:val="20"/>
          <w:vertAlign w:val="baseline"/>
        </w:rPr>
        <w:t> </w:t>
      </w:r>
      <w:r>
        <w:rPr>
          <w:i/>
          <w:iCs/>
          <w:w w:val="110"/>
          <w:sz w:val="20"/>
          <w:szCs w:val="20"/>
          <w:vertAlign w:val="baseline"/>
        </w:rPr>
        <w:t>n</w:t>
      </w:r>
      <w:r>
        <w:rPr>
          <w:w w:val="110"/>
          <w:sz w:val="20"/>
          <w:szCs w:val="20"/>
          <w:vertAlign w:val="baseline"/>
        </w:rPr>
        <w:t>)</w:t>
      </w:r>
      <w:r>
        <w:rPr>
          <w:spacing w:val="9"/>
          <w:w w:val="110"/>
          <w:sz w:val="20"/>
          <w:szCs w:val="20"/>
          <w:vertAlign w:val="baseline"/>
        </w:rPr>
        <w:t> </w:t>
      </w:r>
      <w:r>
        <w:rPr>
          <w:i/>
          <w:iCs/>
          <w:w w:val="110"/>
          <w:sz w:val="20"/>
          <w:szCs w:val="20"/>
          <w:vertAlign w:val="baseline"/>
        </w:rPr>
        <w:t>bits</w:t>
      </w:r>
      <w:r>
        <w:rPr>
          <w:i/>
          <w:iCs/>
          <w:w w:val="110"/>
          <w:sz w:val="20"/>
          <w:szCs w:val="20"/>
          <w:vertAlign w:val="baseline"/>
        </w:rPr>
        <w:t> of</w:t>
      </w:r>
      <w:r>
        <w:rPr>
          <w:i/>
          <w:iCs/>
          <w:spacing w:val="9"/>
          <w:w w:val="110"/>
          <w:sz w:val="20"/>
          <w:szCs w:val="20"/>
          <w:vertAlign w:val="baseline"/>
        </w:rPr>
        <w:t> </w:t>
      </w:r>
      <w:r>
        <w:rPr>
          <w:i/>
          <w:iCs/>
          <w:w w:val="110"/>
          <w:sz w:val="20"/>
          <w:szCs w:val="20"/>
          <w:vertAlign w:val="baseline"/>
        </w:rPr>
        <w:t>space</w:t>
      </w:r>
      <w:r>
        <w:rPr>
          <w:i/>
          <w:iCs/>
          <w:w w:val="110"/>
          <w:sz w:val="20"/>
          <w:szCs w:val="20"/>
          <w:vertAlign w:val="baseline"/>
        </w:rPr>
        <w:t> and</w:t>
      </w:r>
      <w:r>
        <w:rPr>
          <w:i/>
          <w:iCs/>
          <w:w w:val="110"/>
          <w:sz w:val="20"/>
          <w:szCs w:val="20"/>
          <w:vertAlign w:val="baseline"/>
        </w:rPr>
        <w:t> the</w:t>
      </w:r>
      <w:r>
        <w:rPr>
          <w:i/>
          <w:iCs/>
          <w:w w:val="110"/>
          <w:sz w:val="20"/>
          <w:szCs w:val="20"/>
          <w:vertAlign w:val="baseline"/>
        </w:rPr>
        <w:t> estimator</w:t>
      </w:r>
      <w:r>
        <w:rPr>
          <w:i/>
          <w:iCs/>
          <w:w w:val="110"/>
          <w:sz w:val="20"/>
          <w:szCs w:val="20"/>
          <w:vertAlign w:val="baseline"/>
        </w:rPr>
        <w:t> H</w:t>
      </w:r>
      <w:r>
        <w:rPr>
          <w:w w:val="110"/>
          <w:sz w:val="20"/>
          <w:szCs w:val="20"/>
          <w:vertAlign w:val="baseline"/>
        </w:rPr>
        <w:t>(</w:t>
      </w:r>
      <w:r>
        <w:rPr>
          <w:i/>
          <w:iCs/>
          <w:w w:val="110"/>
          <w:sz w:val="20"/>
          <w:szCs w:val="20"/>
          <w:vertAlign w:val="baseline"/>
        </w:rPr>
        <w:t>x,</w:t>
      </w:r>
      <w:r>
        <w:rPr>
          <w:i/>
          <w:iCs/>
          <w:spacing w:val="-13"/>
          <w:w w:val="110"/>
          <w:sz w:val="20"/>
          <w:szCs w:val="20"/>
          <w:vertAlign w:val="baseline"/>
        </w:rPr>
        <w:t> </w:t>
      </w:r>
      <w:r>
        <w:rPr>
          <w:i/>
          <w:iCs/>
          <w:w w:val="110"/>
          <w:sz w:val="20"/>
          <w:szCs w:val="20"/>
          <w:vertAlign w:val="baseline"/>
        </w:rPr>
        <w:t>y</w:t>
      </w:r>
      <w:r>
        <w:rPr>
          <w:w w:val="110"/>
          <w:sz w:val="20"/>
          <w:szCs w:val="20"/>
          <w:vertAlign w:val="baseline"/>
        </w:rPr>
        <w:t>)</w:t>
      </w:r>
      <w:r>
        <w:rPr>
          <w:spacing w:val="9"/>
          <w:w w:val="110"/>
          <w:sz w:val="20"/>
          <w:szCs w:val="20"/>
          <w:vertAlign w:val="baseline"/>
        </w:rPr>
        <w:t> </w:t>
      </w:r>
      <w:r>
        <w:rPr>
          <w:i/>
          <w:iCs/>
          <w:w w:val="110"/>
          <w:sz w:val="20"/>
          <w:szCs w:val="20"/>
          <w:vertAlign w:val="baseline"/>
        </w:rPr>
        <w:t>exceeds</w:t>
      </w:r>
      <w:r>
        <w:rPr>
          <w:i/>
          <w:iCs/>
          <w:w w:val="110"/>
          <w:sz w:val="20"/>
          <w:szCs w:val="20"/>
          <w:vertAlign w:val="baseline"/>
        </w:rPr>
        <w:t> absolute</w:t>
      </w:r>
      <w:r>
        <w:rPr>
          <w:i/>
          <w:iCs/>
          <w:w w:val="110"/>
          <w:sz w:val="20"/>
          <w:szCs w:val="20"/>
          <w:vertAlign w:val="baseline"/>
        </w:rPr>
        <w:t> error</w:t>
      </w:r>
      <w:r>
        <w:rPr>
          <w:i/>
          <w:iCs/>
          <w:spacing w:val="40"/>
          <w:w w:val="110"/>
          <w:sz w:val="20"/>
          <w:szCs w:val="20"/>
          <w:vertAlign w:val="baseline"/>
        </w:rPr>
        <w:t> </w:t>
      </w:r>
      <w:r>
        <w:rPr>
          <w:i/>
          <w:iCs/>
          <w:w w:val="110"/>
          <w:sz w:val="20"/>
          <w:szCs w:val="20"/>
          <w:vertAlign w:val="baseline"/>
        </w:rPr>
        <w:t>ϵ</w:t>
      </w:r>
      <w:r>
        <w:rPr>
          <w:i/>
          <w:iCs/>
          <w:w w:val="110"/>
          <w:sz w:val="20"/>
          <w:szCs w:val="20"/>
          <w:vertAlign w:val="baseline"/>
        </w:rPr>
        <w:t> with</w:t>
      </w:r>
      <w:r>
        <w:rPr>
          <w:i/>
          <w:iCs/>
          <w:w w:val="110"/>
          <w:sz w:val="20"/>
          <w:szCs w:val="20"/>
          <w:vertAlign w:val="baseline"/>
        </w:rPr>
        <w:t> probability</w:t>
      </w:r>
      <w:r>
        <w:rPr>
          <w:i/>
          <w:iCs/>
          <w:w w:val="110"/>
          <w:sz w:val="20"/>
          <w:szCs w:val="20"/>
          <w:vertAlign w:val="baseline"/>
        </w:rPr>
        <w:t> at</w:t>
      </w:r>
      <w:r>
        <w:rPr>
          <w:i/>
          <w:iCs/>
          <w:w w:val="110"/>
          <w:sz w:val="20"/>
          <w:szCs w:val="20"/>
          <w:vertAlign w:val="baseline"/>
        </w:rPr>
        <w:t> most</w:t>
      </w:r>
      <w:r>
        <w:rPr>
          <w:i/>
          <w:iCs/>
          <w:w w:val="110"/>
          <w:sz w:val="20"/>
          <w:szCs w:val="20"/>
          <w:vertAlign w:val="baseline"/>
        </w:rPr>
        <w:t> δ,</w:t>
      </w:r>
      <w:r>
        <w:rPr>
          <w:i/>
          <w:iCs/>
          <w:w w:val="110"/>
          <w:sz w:val="20"/>
          <w:szCs w:val="20"/>
          <w:vertAlign w:val="baseline"/>
        </w:rPr>
        <w:t> i.e.</w:t>
      </w:r>
    </w:p>
    <w:p>
      <w:pPr>
        <w:spacing w:before="180"/>
        <w:ind w:left="0" w:right="365" w:firstLine="0"/>
        <w:jc w:val="center"/>
        <w:rPr>
          <w:i/>
          <w:iCs/>
          <w:sz w:val="20"/>
          <w:szCs w:val="20"/>
        </w:rPr>
      </w:pPr>
      <w:r>
        <w:rPr>
          <w:i/>
          <w:iCs/>
          <w:w w:val="115"/>
          <w:sz w:val="20"/>
          <w:szCs w:val="20"/>
        </w:rPr>
        <w:t>P</w:t>
      </w:r>
      <w:r>
        <w:rPr>
          <w:i/>
          <w:iCs/>
          <w:spacing w:val="-15"/>
          <w:w w:val="115"/>
          <w:sz w:val="20"/>
          <w:szCs w:val="20"/>
        </w:rPr>
        <w:t> </w:t>
      </w:r>
      <w:r>
        <w:rPr>
          <w:w w:val="115"/>
          <w:sz w:val="20"/>
          <w:szCs w:val="20"/>
        </w:rPr>
        <w:t>(</w:t>
      </w:r>
      <w:r>
        <w:rPr>
          <w:rFonts w:ascii="Cambria" w:hAnsi="Cambria" w:cs="Cambria" w:eastAsia="Cambria"/>
          <w:w w:val="115"/>
          <w:sz w:val="20"/>
          <w:szCs w:val="20"/>
        </w:rPr>
        <w:t>|</w:t>
      </w:r>
      <w:r>
        <w:rPr>
          <w:i/>
          <w:iCs/>
          <w:w w:val="115"/>
          <w:sz w:val="20"/>
          <w:szCs w:val="20"/>
        </w:rPr>
        <w:t>H</w:t>
      </w:r>
      <w:r>
        <w:rPr>
          <w:w w:val="115"/>
          <w:sz w:val="20"/>
          <w:szCs w:val="20"/>
        </w:rPr>
        <w:t>(</w:t>
      </w:r>
      <w:r>
        <w:rPr>
          <w:i/>
          <w:iCs/>
          <w:w w:val="115"/>
          <w:sz w:val="20"/>
          <w:szCs w:val="20"/>
        </w:rPr>
        <w:t>x,</w:t>
      </w:r>
      <w:r>
        <w:rPr>
          <w:i/>
          <w:iCs/>
          <w:spacing w:val="-6"/>
          <w:w w:val="115"/>
          <w:sz w:val="20"/>
          <w:szCs w:val="20"/>
        </w:rPr>
        <w:t> </w:t>
      </w:r>
      <w:r>
        <w:rPr>
          <w:i/>
          <w:iCs/>
          <w:w w:val="115"/>
          <w:sz w:val="20"/>
          <w:szCs w:val="20"/>
        </w:rPr>
        <w:t>y</w:t>
      </w:r>
      <w:r>
        <w:rPr>
          <w:w w:val="115"/>
          <w:sz w:val="20"/>
          <w:szCs w:val="20"/>
        </w:rPr>
        <w:t>)</w:t>
      </w:r>
      <w:r>
        <w:rPr>
          <w:spacing w:val="9"/>
          <w:w w:val="115"/>
          <w:sz w:val="20"/>
          <w:szCs w:val="20"/>
        </w:rPr>
        <w:t> </w:t>
      </w:r>
      <w:r>
        <w:rPr>
          <w:rFonts w:ascii="Cambria" w:hAnsi="Cambria" w:cs="Cambria" w:eastAsia="Cambria"/>
          <w:w w:val="115"/>
          <w:sz w:val="20"/>
          <w:szCs w:val="20"/>
        </w:rPr>
        <w:t>−</w:t>
      </w:r>
      <w:r>
        <w:rPr>
          <w:rFonts w:ascii="Cambria" w:hAnsi="Cambria" w:cs="Cambria" w:eastAsia="Cambria"/>
          <w:spacing w:val="10"/>
          <w:w w:val="115"/>
          <w:sz w:val="20"/>
          <w:szCs w:val="20"/>
        </w:rPr>
        <w:t> </w:t>
      </w:r>
      <w:r>
        <w:rPr>
          <w:i/>
          <w:iCs/>
          <w:w w:val="115"/>
          <w:sz w:val="20"/>
          <w:szCs w:val="20"/>
        </w:rPr>
        <w:t>d</w:t>
      </w:r>
      <w:r>
        <w:rPr>
          <w:i/>
          <w:iCs/>
          <w:w w:val="115"/>
          <w:sz w:val="20"/>
          <w:szCs w:val="20"/>
          <w:vertAlign w:val="subscript"/>
        </w:rPr>
        <w:t>H</w:t>
      </w:r>
      <w:r>
        <w:rPr>
          <w:i/>
          <w:iCs/>
          <w:spacing w:val="-24"/>
          <w:w w:val="115"/>
          <w:sz w:val="20"/>
          <w:szCs w:val="20"/>
          <w:vertAlign w:val="baseline"/>
        </w:rPr>
        <w:t> </w:t>
      </w:r>
      <w:r>
        <w:rPr>
          <w:w w:val="115"/>
          <w:sz w:val="20"/>
          <w:szCs w:val="20"/>
          <w:vertAlign w:val="baseline"/>
        </w:rPr>
        <w:t>(</w:t>
      </w:r>
      <w:r>
        <w:rPr>
          <w:i/>
          <w:iCs/>
          <w:w w:val="115"/>
          <w:sz w:val="20"/>
          <w:szCs w:val="20"/>
          <w:vertAlign w:val="baseline"/>
        </w:rPr>
        <w:t>x,</w:t>
      </w:r>
      <w:r>
        <w:rPr>
          <w:i/>
          <w:iCs/>
          <w:spacing w:val="-6"/>
          <w:w w:val="115"/>
          <w:sz w:val="20"/>
          <w:szCs w:val="20"/>
          <w:vertAlign w:val="baseline"/>
        </w:rPr>
        <w:t> </w:t>
      </w:r>
      <w:r>
        <w:rPr>
          <w:i/>
          <w:iCs/>
          <w:w w:val="115"/>
          <w:sz w:val="20"/>
          <w:szCs w:val="20"/>
          <w:vertAlign w:val="baseline"/>
        </w:rPr>
        <w:t>y</w:t>
      </w:r>
      <w:r>
        <w:rPr>
          <w:w w:val="115"/>
          <w:sz w:val="20"/>
          <w:szCs w:val="20"/>
          <w:vertAlign w:val="baseline"/>
        </w:rPr>
        <w:t>)</w:t>
      </w:r>
      <w:r>
        <w:rPr>
          <w:rFonts w:ascii="Cambria" w:hAnsi="Cambria" w:cs="Cambria" w:eastAsia="Cambria"/>
          <w:w w:val="115"/>
          <w:sz w:val="20"/>
          <w:szCs w:val="20"/>
          <w:vertAlign w:val="baseline"/>
        </w:rPr>
        <w:t>|</w:t>
      </w:r>
      <w:r>
        <w:rPr>
          <w:rFonts w:ascii="Cambria" w:hAnsi="Cambria" w:cs="Cambria" w:eastAsia="Cambria"/>
          <w:spacing w:val="25"/>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25"/>
          <w:w w:val="115"/>
          <w:sz w:val="20"/>
          <w:szCs w:val="20"/>
          <w:vertAlign w:val="baseline"/>
        </w:rPr>
        <w:t> </w:t>
      </w:r>
      <w:r>
        <w:rPr>
          <w:i/>
          <w:iCs/>
          <w:w w:val="115"/>
          <w:sz w:val="20"/>
          <w:szCs w:val="20"/>
          <w:vertAlign w:val="baseline"/>
        </w:rPr>
        <w:t>ϵ</w:t>
      </w:r>
      <w:r>
        <w:rPr>
          <w:w w:val="115"/>
          <w:sz w:val="20"/>
          <w:szCs w:val="20"/>
          <w:vertAlign w:val="baseline"/>
        </w:rPr>
        <w:t>)</w:t>
      </w:r>
      <w:r>
        <w:rPr>
          <w:spacing w:val="25"/>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25"/>
          <w:w w:val="115"/>
          <w:sz w:val="20"/>
          <w:szCs w:val="20"/>
          <w:vertAlign w:val="baseline"/>
        </w:rPr>
        <w:t> </w:t>
      </w:r>
      <w:r>
        <w:rPr>
          <w:i/>
          <w:iCs/>
          <w:spacing w:val="-10"/>
          <w:w w:val="115"/>
          <w:sz w:val="20"/>
          <w:szCs w:val="20"/>
          <w:vertAlign w:val="baseline"/>
        </w:rPr>
        <w:t>δ</w:t>
      </w:r>
    </w:p>
    <w:p>
      <w:pPr>
        <w:pStyle w:val="BodyText"/>
        <w:spacing w:before="180"/>
        <w:ind w:left="260"/>
      </w:pPr>
      <w:r>
        <w:rPr>
          <w:i/>
          <w:w w:val="110"/>
        </w:rPr>
        <w:t>Proof.</w:t>
      </w:r>
      <w:r>
        <w:rPr>
          <w:i/>
          <w:spacing w:val="38"/>
          <w:w w:val="110"/>
        </w:rPr>
        <w:t> </w:t>
      </w:r>
      <w:r>
        <w:rPr>
          <w:w w:val="110"/>
        </w:rPr>
        <w:t>By</w:t>
      </w:r>
      <w:r>
        <w:rPr>
          <w:spacing w:val="9"/>
          <w:w w:val="110"/>
        </w:rPr>
        <w:t> </w:t>
      </w:r>
      <w:r>
        <w:rPr>
          <w:w w:val="110"/>
        </w:rPr>
        <w:t>linearity</w:t>
      </w:r>
      <w:r>
        <w:rPr>
          <w:spacing w:val="9"/>
          <w:w w:val="110"/>
        </w:rPr>
        <w:t> </w:t>
      </w:r>
      <w:r>
        <w:rPr>
          <w:w w:val="110"/>
        </w:rPr>
        <w:t>of</w:t>
      </w:r>
      <w:r>
        <w:rPr>
          <w:spacing w:val="9"/>
          <w:w w:val="110"/>
        </w:rPr>
        <w:t> </w:t>
      </w:r>
      <w:r>
        <w:rPr>
          <w:spacing w:val="-2"/>
          <w:w w:val="110"/>
        </w:rPr>
        <w:t>expectation:</w:t>
      </w:r>
    </w:p>
    <w:p>
      <w:pPr>
        <w:pStyle w:val="BodyText"/>
        <w:spacing w:before="1"/>
        <w:rPr>
          <w:sz w:val="14"/>
        </w:rPr>
      </w:pPr>
    </w:p>
    <w:p>
      <w:pPr>
        <w:tabs>
          <w:tab w:pos="4277" w:val="left" w:leader="none"/>
        </w:tabs>
        <w:spacing w:line="44" w:lineRule="exact" w:before="0"/>
        <w:ind w:left="2502" w:right="0" w:firstLine="0"/>
        <w:jc w:val="left"/>
        <w:rPr>
          <w:i/>
          <w:sz w:val="14"/>
        </w:rPr>
      </w:pPr>
      <w:r>
        <w:rPr>
          <w:i/>
          <w:spacing w:val="-10"/>
          <w:w w:val="135"/>
          <w:sz w:val="14"/>
        </w:rPr>
        <w:t>k</w:t>
      </w:r>
      <w:r>
        <w:rPr>
          <w:i/>
          <w:sz w:val="14"/>
        </w:rPr>
        <w:tab/>
      </w:r>
      <w:r>
        <w:rPr>
          <w:i/>
          <w:spacing w:val="-12"/>
          <w:w w:val="135"/>
          <w:sz w:val="14"/>
        </w:rPr>
        <w:t>k</w:t>
      </w:r>
    </w:p>
    <w:p>
      <w:pPr>
        <w:spacing w:line="393" w:lineRule="exact" w:before="0"/>
        <w:ind w:left="0" w:right="358" w:firstLine="0"/>
        <w:jc w:val="center"/>
        <w:rPr>
          <w:sz w:val="20"/>
        </w:rPr>
      </w:pPr>
      <w:r>
        <w:rPr>
          <w:i/>
          <w:w w:val="135"/>
          <w:sz w:val="20"/>
        </w:rPr>
        <w:t>E</w:t>
      </w:r>
      <w:r>
        <w:rPr>
          <w:w w:val="135"/>
          <w:sz w:val="20"/>
        </w:rPr>
        <w:t>[</w:t>
      </w:r>
      <w:r>
        <w:rPr>
          <w:rFonts w:ascii="Lucida Sans Unicode" w:hAnsi="Lucida Sans Unicode"/>
          <w:w w:val="135"/>
          <w:position w:val="19"/>
          <w:sz w:val="20"/>
        </w:rPr>
        <w:t>Σ</w:t>
      </w:r>
      <w:r>
        <w:rPr>
          <w:w w:val="135"/>
          <w:sz w:val="20"/>
        </w:rPr>
        <w:t>(</w:t>
      </w:r>
      <w:r>
        <w:rPr>
          <w:i/>
          <w:w w:val="135"/>
          <w:sz w:val="20"/>
        </w:rPr>
        <w:t>x</w:t>
      </w:r>
      <w:r>
        <w:rPr>
          <w:w w:val="135"/>
          <w:sz w:val="20"/>
        </w:rPr>
        <w:t>[</w:t>
      </w:r>
      <w:r>
        <w:rPr>
          <w:i/>
          <w:w w:val="135"/>
          <w:sz w:val="20"/>
        </w:rPr>
        <w:t>i</w:t>
      </w:r>
      <w:r>
        <w:rPr>
          <w:i/>
          <w:w w:val="135"/>
          <w:sz w:val="20"/>
          <w:vertAlign w:val="subscript"/>
        </w:rPr>
        <w:t>j</w:t>
      </w:r>
      <w:r>
        <w:rPr>
          <w:w w:val="135"/>
          <w:sz w:val="20"/>
          <w:vertAlign w:val="baseline"/>
        </w:rPr>
        <w:t>]</w:t>
      </w:r>
      <w:r>
        <w:rPr>
          <w:spacing w:val="-4"/>
          <w:w w:val="135"/>
          <w:sz w:val="20"/>
          <w:vertAlign w:val="baseline"/>
        </w:rPr>
        <w:t> </w:t>
      </w:r>
      <w:r>
        <w:rPr>
          <w:rFonts w:ascii="Cambria" w:hAnsi="Cambria"/>
          <w:w w:val="135"/>
          <w:sz w:val="20"/>
          <w:vertAlign w:val="baseline"/>
        </w:rPr>
        <w:t≯</w:t>
      </w:r>
      <w:r>
        <w:rPr>
          <w:w w:val="135"/>
          <w:sz w:val="20"/>
          <w:vertAlign w:val="baseline"/>
        </w:rPr>
        <w:t>=</w:t>
      </w:r>
      <w:r>
        <w:rPr>
          <w:spacing w:val="-3"/>
          <w:w w:val="135"/>
          <w:sz w:val="20"/>
          <w:vertAlign w:val="baseline"/>
        </w:rPr>
        <w:t> </w:t>
      </w:r>
      <w:r>
        <w:rPr>
          <w:i/>
          <w:w w:val="135"/>
          <w:sz w:val="20"/>
          <w:vertAlign w:val="baseline"/>
        </w:rPr>
        <w:t>y</w:t>
      </w:r>
      <w:r>
        <w:rPr>
          <w:w w:val="135"/>
          <w:sz w:val="20"/>
          <w:vertAlign w:val="baseline"/>
        </w:rPr>
        <w:t>[</w:t>
      </w:r>
      <w:r>
        <w:rPr>
          <w:i/>
          <w:w w:val="135"/>
          <w:sz w:val="20"/>
          <w:vertAlign w:val="baseline"/>
        </w:rPr>
        <w:t>i</w:t>
      </w:r>
      <w:r>
        <w:rPr>
          <w:i/>
          <w:w w:val="135"/>
          <w:sz w:val="20"/>
          <w:vertAlign w:val="subscript"/>
        </w:rPr>
        <w:t>j</w:t>
      </w:r>
      <w:r>
        <w:rPr>
          <w:w w:val="135"/>
          <w:sz w:val="20"/>
          <w:vertAlign w:val="baseline"/>
        </w:rPr>
        <w:t>])]</w:t>
      </w:r>
      <w:r>
        <w:rPr>
          <w:spacing w:val="-4"/>
          <w:w w:val="135"/>
          <w:sz w:val="20"/>
          <w:vertAlign w:val="baseline"/>
        </w:rPr>
        <w:t> </w:t>
      </w:r>
      <w:r>
        <w:rPr>
          <w:w w:val="135"/>
          <w:sz w:val="20"/>
          <w:vertAlign w:val="baseline"/>
        </w:rPr>
        <w:t>=</w:t>
      </w:r>
      <w:r>
        <w:rPr>
          <w:spacing w:val="-3"/>
          <w:w w:val="135"/>
          <w:sz w:val="20"/>
          <w:vertAlign w:val="baseline"/>
        </w:rPr>
        <w:t> </w:t>
      </w:r>
      <w:r>
        <w:rPr>
          <w:rFonts w:ascii="Lucida Sans Unicode" w:hAnsi="Lucida Sans Unicode"/>
          <w:w w:val="205"/>
          <w:position w:val="19"/>
          <w:sz w:val="20"/>
          <w:vertAlign w:val="baseline"/>
        </w:rPr>
        <w:t>Σ</w:t>
      </w:r>
      <w:r>
        <w:rPr>
          <w:rFonts w:ascii="Lucida Sans Unicode" w:hAnsi="Lucida Sans Unicode"/>
          <w:spacing w:val="-95"/>
          <w:w w:val="205"/>
          <w:position w:val="19"/>
          <w:sz w:val="20"/>
          <w:vertAlign w:val="baseline"/>
        </w:rPr>
        <w:t> </w:t>
      </w:r>
      <w:r>
        <w:rPr>
          <w:i/>
          <w:w w:val="135"/>
          <w:sz w:val="20"/>
          <w:vertAlign w:val="baseline"/>
        </w:rPr>
        <w:t>E</w:t>
      </w:r>
      <w:r>
        <w:rPr>
          <w:w w:val="135"/>
          <w:sz w:val="20"/>
          <w:vertAlign w:val="baseline"/>
        </w:rPr>
        <w:t>[(</w:t>
      </w:r>
      <w:r>
        <w:rPr>
          <w:i/>
          <w:w w:val="135"/>
          <w:sz w:val="20"/>
          <w:vertAlign w:val="baseline"/>
        </w:rPr>
        <w:t>x</w:t>
      </w:r>
      <w:r>
        <w:rPr>
          <w:w w:val="135"/>
          <w:sz w:val="20"/>
          <w:vertAlign w:val="baseline"/>
        </w:rPr>
        <w:t>[</w:t>
      </w:r>
      <w:r>
        <w:rPr>
          <w:i/>
          <w:w w:val="135"/>
          <w:sz w:val="20"/>
          <w:vertAlign w:val="baseline"/>
        </w:rPr>
        <w:t>i</w:t>
      </w:r>
      <w:r>
        <w:rPr>
          <w:i/>
          <w:w w:val="135"/>
          <w:sz w:val="20"/>
          <w:vertAlign w:val="subscript"/>
        </w:rPr>
        <w:t>j</w:t>
      </w:r>
      <w:r>
        <w:rPr>
          <w:w w:val="135"/>
          <w:sz w:val="20"/>
          <w:vertAlign w:val="baseline"/>
        </w:rPr>
        <w:t>]</w:t>
      </w:r>
      <w:r>
        <w:rPr>
          <w:spacing w:val="-4"/>
          <w:w w:val="135"/>
          <w:sz w:val="20"/>
          <w:vertAlign w:val="baseline"/>
        </w:rPr>
        <w:t> </w:t>
      </w:r>
      <w:r>
        <w:rPr>
          <w:rFonts w:ascii="Cambria" w:hAnsi="Cambria"/>
          <w:w w:val="135"/>
          <w:sz w:val="20"/>
          <w:vertAlign w:val="baseline"/>
        </w:rPr>
        <w:t≯</w:t>
      </w:r>
      <w:r>
        <w:rPr>
          <w:w w:val="135"/>
          <w:sz w:val="20"/>
          <w:vertAlign w:val="baseline"/>
        </w:rPr>
        <w:t>=</w:t>
      </w:r>
      <w:r>
        <w:rPr>
          <w:spacing w:val="-3"/>
          <w:w w:val="135"/>
          <w:sz w:val="20"/>
          <w:vertAlign w:val="baseline"/>
        </w:rPr>
        <w:t> </w:t>
      </w:r>
      <w:r>
        <w:rPr>
          <w:i/>
          <w:w w:val="135"/>
          <w:sz w:val="20"/>
          <w:vertAlign w:val="baseline"/>
        </w:rPr>
        <w:t>y</w:t>
      </w:r>
      <w:r>
        <w:rPr>
          <w:w w:val="135"/>
          <w:sz w:val="20"/>
          <w:vertAlign w:val="baseline"/>
        </w:rPr>
        <w:t>[</w:t>
      </w:r>
      <w:r>
        <w:rPr>
          <w:i/>
          <w:w w:val="135"/>
          <w:sz w:val="20"/>
          <w:vertAlign w:val="baseline"/>
        </w:rPr>
        <w:t>i</w:t>
      </w:r>
      <w:r>
        <w:rPr>
          <w:i/>
          <w:w w:val="135"/>
          <w:sz w:val="20"/>
          <w:vertAlign w:val="subscript"/>
        </w:rPr>
        <w:t>j</w:t>
      </w:r>
      <w:r>
        <w:rPr>
          <w:w w:val="135"/>
          <w:sz w:val="20"/>
          <w:vertAlign w:val="baseline"/>
        </w:rPr>
        <w:t>])]</w:t>
      </w:r>
      <w:r>
        <w:rPr>
          <w:spacing w:val="-3"/>
          <w:w w:val="135"/>
          <w:sz w:val="20"/>
          <w:vertAlign w:val="baseline"/>
        </w:rPr>
        <w:t> </w:t>
      </w:r>
      <w:r>
        <w:rPr>
          <w:w w:val="135"/>
          <w:sz w:val="20"/>
          <w:vertAlign w:val="baseline"/>
        </w:rPr>
        <w:t>=</w:t>
      </w:r>
      <w:r>
        <w:rPr>
          <w:spacing w:val="-4"/>
          <w:w w:val="135"/>
          <w:sz w:val="20"/>
          <w:vertAlign w:val="baseline"/>
        </w:rPr>
        <w:t> </w:t>
      </w:r>
      <w:r>
        <w:rPr>
          <w:i/>
          <w:w w:val="135"/>
          <w:sz w:val="20"/>
          <w:vertAlign w:val="baseline"/>
        </w:rPr>
        <w:t>k</w:t>
      </w:r>
      <w:r>
        <w:rPr>
          <w:i/>
          <w:spacing w:val="-8"/>
          <w:w w:val="135"/>
          <w:sz w:val="20"/>
          <w:vertAlign w:val="baseline"/>
        </w:rPr>
        <w:t> </w:t>
      </w:r>
      <w:r>
        <w:rPr>
          <w:rFonts w:ascii="Cambria" w:hAnsi="Cambria"/>
          <w:w w:val="120"/>
          <w:sz w:val="20"/>
          <w:vertAlign w:val="baseline"/>
        </w:rPr>
        <w:t>·</w:t>
      </w:r>
      <w:r>
        <w:rPr>
          <w:rFonts w:ascii="Cambria" w:hAnsi="Cambria"/>
          <w:spacing w:val="-7"/>
          <w:w w:val="120"/>
          <w:sz w:val="20"/>
          <w:vertAlign w:val="baseline"/>
        </w:rPr>
        <w:t> </w:t>
      </w:r>
      <w:r>
        <w:rPr>
          <w:i/>
          <w:w w:val="135"/>
          <w:sz w:val="20"/>
          <w:vertAlign w:val="baseline"/>
        </w:rPr>
        <w:t>d</w:t>
      </w:r>
      <w:r>
        <w:rPr>
          <w:i/>
          <w:w w:val="135"/>
          <w:sz w:val="20"/>
          <w:vertAlign w:val="subscript"/>
        </w:rPr>
        <w:t>H</w:t>
      </w:r>
      <w:r>
        <w:rPr>
          <w:i/>
          <w:spacing w:val="-40"/>
          <w:w w:val="135"/>
          <w:sz w:val="20"/>
          <w:vertAlign w:val="baseline"/>
        </w:rPr>
        <w:t> </w:t>
      </w:r>
      <w:r>
        <w:rPr>
          <w:w w:val="135"/>
          <w:sz w:val="20"/>
          <w:vertAlign w:val="baseline"/>
        </w:rPr>
        <w:t>(</w:t>
      </w:r>
      <w:r>
        <w:rPr>
          <w:i/>
          <w:w w:val="135"/>
          <w:sz w:val="20"/>
          <w:vertAlign w:val="baseline"/>
        </w:rPr>
        <w:t>x,</w:t>
      </w:r>
      <w:r>
        <w:rPr>
          <w:i/>
          <w:spacing w:val="-27"/>
          <w:w w:val="135"/>
          <w:sz w:val="20"/>
          <w:vertAlign w:val="baseline"/>
        </w:rPr>
        <w:t> </w:t>
      </w:r>
      <w:r>
        <w:rPr>
          <w:i/>
          <w:spacing w:val="-5"/>
          <w:w w:val="135"/>
          <w:sz w:val="20"/>
          <w:vertAlign w:val="baseline"/>
        </w:rPr>
        <w:t>y</w:t>
      </w:r>
      <w:r>
        <w:rPr>
          <w:spacing w:val="-5"/>
          <w:w w:val="135"/>
          <w:sz w:val="20"/>
          <w:vertAlign w:val="baseline"/>
        </w:rPr>
        <w:t>)</w:t>
      </w:r>
    </w:p>
    <w:p>
      <w:pPr>
        <w:pStyle w:val="BodyText"/>
        <w:spacing w:before="3"/>
        <w:rPr>
          <w:sz w:val="4"/>
        </w:rPr>
      </w:pPr>
      <w:r>
        <w:rPr>
          <w:sz w:val="4"/>
        </w:rPr>
        <mc:AlternateContent>
          <mc:Choice Requires="wps">
            <w:drawing>
              <wp:anchor distT="0" distB="0" distL="0" distR="0" allowOverlap="1" layoutInCell="1" locked="0" behindDoc="1" simplePos="0" relativeHeight="487971840">
                <wp:simplePos x="0" y="0"/>
                <wp:positionH relativeFrom="page">
                  <wp:posOffset>2444216</wp:posOffset>
                </wp:positionH>
                <wp:positionV relativeFrom="paragraph">
                  <wp:posOffset>48756</wp:posOffset>
                </wp:positionV>
                <wp:extent cx="175260" cy="88900"/>
                <wp:effectExtent l="0" t="0" r="0" b="0"/>
                <wp:wrapTopAndBottom/>
                <wp:docPr id="1029" name="Textbox 1029"/>
                <wp:cNvGraphicFramePr>
                  <a:graphicFrameLocks/>
                </wp:cNvGraphicFramePr>
                <a:graphic>
                  <a:graphicData uri="http://schemas.microsoft.com/office/word/2010/wordprocessingShape">
                    <wps:wsp>
                      <wps:cNvPr id="1029" name="Textbox 1029"/>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192.457993pt;margin-top:3.83909pt;width:13.8pt;height:7pt;mso-position-horizontal-relative:page;mso-position-vertical-relative:paragraph;z-index:-15344640;mso-wrap-distance-left:0;mso-wrap-distance-right:0" type="#_x0000_t202" id="docshape798"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topAndBottom"/>
              </v:shape>
            </w:pict>
          </mc:Fallback>
        </mc:AlternateContent>
      </w:r>
      <w:r>
        <w:rPr>
          <w:sz w:val="4"/>
        </w:rPr>
        <mc:AlternateContent>
          <mc:Choice Requires="wps">
            <w:drawing>
              <wp:anchor distT="0" distB="0" distL="0" distR="0" allowOverlap="1" layoutInCell="1" locked="0" behindDoc="1" simplePos="0" relativeHeight="487972352">
                <wp:simplePos x="0" y="0"/>
                <wp:positionH relativeFrom="page">
                  <wp:posOffset>3571201</wp:posOffset>
                </wp:positionH>
                <wp:positionV relativeFrom="paragraph">
                  <wp:posOffset>48756</wp:posOffset>
                </wp:positionV>
                <wp:extent cx="175260" cy="88900"/>
                <wp:effectExtent l="0" t="0" r="0" b="0"/>
                <wp:wrapTopAndBottom/>
                <wp:docPr id="1030" name="Textbox 1030"/>
                <wp:cNvGraphicFramePr>
                  <a:graphicFrameLocks/>
                </wp:cNvGraphicFramePr>
                <a:graphic>
                  <a:graphicData uri="http://schemas.microsoft.com/office/word/2010/wordprocessingShape">
                    <wps:wsp>
                      <wps:cNvPr id="1030" name="Textbox 1030"/>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281.196991pt;margin-top:3.83909pt;width:13.8pt;height:7pt;mso-position-horizontal-relative:page;mso-position-vertical-relative:paragraph;z-index:-15344128;mso-wrap-distance-left:0;mso-wrap-distance-right:0" type="#_x0000_t202" id="docshape799"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topAndBottom"/>
              </v:shape>
            </w:pict>
          </mc:Fallback>
        </mc:AlternateContent>
      </w:r>
    </w:p>
    <w:p>
      <w:pPr>
        <w:pStyle w:val="BodyText"/>
        <w:spacing w:before="175"/>
        <w:ind w:left="260"/>
      </w:pPr>
      <w:r>
        <w:rPr>
          <w:w w:val="105"/>
        </w:rPr>
        <w:t>Corollary</w:t>
      </w:r>
      <w:r>
        <w:rPr>
          <w:spacing w:val="23"/>
          <w:w w:val="105"/>
        </w:rPr>
        <w:t> </w:t>
      </w:r>
      <w:hyperlink w:history="true" w:anchor="_bookmark85">
        <w:r>
          <w:rPr>
            <w:w w:val="105"/>
          </w:rPr>
          <w:t>2.2.5</w:t>
        </w:r>
      </w:hyperlink>
      <w:r>
        <w:rPr>
          <w:spacing w:val="23"/>
          <w:w w:val="105"/>
        </w:rPr>
        <w:t> </w:t>
      </w:r>
      <w:r>
        <w:rPr>
          <w:w w:val="105"/>
        </w:rPr>
        <w:t>(Chernoff-Hoeffding)</w:t>
      </w:r>
      <w:r>
        <w:rPr>
          <w:spacing w:val="24"/>
          <w:w w:val="105"/>
        </w:rPr>
        <w:t> </w:t>
      </w:r>
      <w:r>
        <w:rPr>
          <w:w w:val="105"/>
        </w:rPr>
        <w:t>gives</w:t>
      </w:r>
      <w:r>
        <w:rPr>
          <w:spacing w:val="23"/>
          <w:w w:val="105"/>
        </w:rPr>
        <w:t> </w:t>
      </w:r>
      <w:r>
        <w:rPr>
          <w:spacing w:val="-5"/>
          <w:w w:val="105"/>
        </w:rPr>
        <w:t>us:</w:t>
      </w:r>
    </w:p>
    <w:p>
      <w:pPr>
        <w:tabs>
          <w:tab w:pos="3879" w:val="left" w:leader="none"/>
        </w:tabs>
        <w:spacing w:line="325" w:lineRule="exact" w:before="82"/>
        <w:ind w:left="0" w:right="586" w:firstLine="0"/>
        <w:jc w:val="center"/>
        <w:rPr>
          <w:sz w:val="20"/>
          <w:szCs w:val="20"/>
        </w:rPr>
      </w:pPr>
      <w:r>
        <w:rPr>
          <w:i/>
          <w:iCs/>
          <w:w w:val="125"/>
          <w:sz w:val="20"/>
          <w:szCs w:val="20"/>
        </w:rPr>
        <w:t>P</w:t>
      </w:r>
      <w:r>
        <w:rPr>
          <w:i/>
          <w:iCs/>
          <w:spacing w:val="-30"/>
          <w:w w:val="125"/>
          <w:sz w:val="20"/>
          <w:szCs w:val="20"/>
        </w:rPr>
        <w:t> </w:t>
      </w:r>
      <w:r>
        <w:rPr>
          <w:w w:val="125"/>
          <w:sz w:val="20"/>
          <w:szCs w:val="20"/>
        </w:rPr>
        <w:t>(</w:t>
      </w:r>
      <w:r>
        <w:rPr>
          <w:rFonts w:ascii="Cambria" w:hAnsi="Cambria" w:cs="Cambria" w:eastAsia="Cambria"/>
          <w:w w:val="125"/>
          <w:sz w:val="20"/>
          <w:szCs w:val="20"/>
        </w:rPr>
        <w:t>|</w:t>
      </w:r>
      <w:r>
        <w:rPr>
          <w:i/>
          <w:iCs/>
          <w:w w:val="125"/>
          <w:sz w:val="20"/>
          <w:szCs w:val="20"/>
        </w:rPr>
        <w:t>H</w:t>
      </w:r>
      <w:r>
        <w:rPr>
          <w:w w:val="125"/>
          <w:sz w:val="20"/>
          <w:szCs w:val="20"/>
        </w:rPr>
        <w:t>(</w:t>
      </w:r>
      <w:r>
        <w:rPr>
          <w:i/>
          <w:iCs/>
          <w:w w:val="125"/>
          <w:sz w:val="20"/>
          <w:szCs w:val="20"/>
        </w:rPr>
        <w:t>x,</w:t>
      </w:r>
      <w:r>
        <w:rPr>
          <w:i/>
          <w:iCs/>
          <w:spacing w:val="-23"/>
          <w:w w:val="125"/>
          <w:sz w:val="20"/>
          <w:szCs w:val="20"/>
        </w:rPr>
        <w:t> </w:t>
      </w:r>
      <w:r>
        <w:rPr>
          <w:i/>
          <w:iCs/>
          <w:w w:val="125"/>
          <w:sz w:val="20"/>
          <w:szCs w:val="20"/>
        </w:rPr>
        <w:t>y</w:t>
      </w:r>
      <w:r>
        <w:rPr>
          <w:w w:val="125"/>
          <w:sz w:val="20"/>
          <w:szCs w:val="20"/>
        </w:rPr>
        <w:t>)</w:t>
      </w:r>
      <w:r>
        <w:rPr>
          <w:spacing w:val="-14"/>
          <w:w w:val="125"/>
          <w:sz w:val="20"/>
          <w:szCs w:val="20"/>
        </w:rPr>
        <w:t> </w:t>
      </w:r>
      <w:r>
        <w:rPr>
          <w:rFonts w:ascii="Cambria" w:hAnsi="Cambria" w:cs="Cambria" w:eastAsia="Cambria"/>
          <w:w w:val="125"/>
          <w:sz w:val="20"/>
          <w:szCs w:val="20"/>
        </w:rPr>
        <w:t>−</w:t>
      </w:r>
      <w:r>
        <w:rPr>
          <w:rFonts w:ascii="Cambria" w:hAnsi="Cambria" w:cs="Cambria" w:eastAsia="Cambria"/>
          <w:spacing w:val="-14"/>
          <w:w w:val="125"/>
          <w:sz w:val="20"/>
          <w:szCs w:val="20"/>
        </w:rPr>
        <w:t> </w:t>
      </w:r>
      <w:r>
        <w:rPr>
          <w:i/>
          <w:iCs/>
          <w:w w:val="125"/>
          <w:sz w:val="20"/>
          <w:szCs w:val="20"/>
        </w:rPr>
        <w:t>d</w:t>
      </w:r>
      <w:r>
        <w:rPr>
          <w:i/>
          <w:iCs/>
          <w:w w:val="125"/>
          <w:sz w:val="20"/>
          <w:szCs w:val="20"/>
          <w:vertAlign w:val="subscript"/>
        </w:rPr>
        <w:t>H</w:t>
      </w:r>
      <w:r>
        <w:rPr>
          <w:i/>
          <w:iCs/>
          <w:spacing w:val="-36"/>
          <w:w w:val="125"/>
          <w:sz w:val="20"/>
          <w:szCs w:val="20"/>
          <w:vertAlign w:val="baseline"/>
        </w:rPr>
        <w:t> </w:t>
      </w:r>
      <w:r>
        <w:rPr>
          <w:w w:val="125"/>
          <w:sz w:val="20"/>
          <w:szCs w:val="20"/>
          <w:vertAlign w:val="baseline"/>
        </w:rPr>
        <w:t>(</w:t>
      </w:r>
      <w:r>
        <w:rPr>
          <w:i/>
          <w:iCs/>
          <w:w w:val="125"/>
          <w:sz w:val="20"/>
          <w:szCs w:val="20"/>
          <w:vertAlign w:val="baseline"/>
        </w:rPr>
        <w:t>x,</w:t>
      </w:r>
      <w:r>
        <w:rPr>
          <w:i/>
          <w:iCs/>
          <w:spacing w:val="-24"/>
          <w:w w:val="125"/>
          <w:sz w:val="20"/>
          <w:szCs w:val="20"/>
          <w:vertAlign w:val="baseline"/>
        </w:rPr>
        <w:t> </w:t>
      </w:r>
      <w:r>
        <w:rPr>
          <w:i/>
          <w:iCs/>
          <w:w w:val="125"/>
          <w:sz w:val="20"/>
          <w:szCs w:val="20"/>
          <w:vertAlign w:val="baseline"/>
        </w:rPr>
        <w:t>y</w:t>
      </w:r>
      <w:r>
        <w:rPr>
          <w:w w:val="125"/>
          <w:sz w:val="20"/>
          <w:szCs w:val="20"/>
          <w:vertAlign w:val="baseline"/>
        </w:rPr>
        <w:t>)</w:t>
      </w:r>
      <w:r>
        <w:rPr>
          <w:rFonts w:ascii="Cambria" w:hAnsi="Cambria" w:cs="Cambria" w:eastAsia="Cambria"/>
          <w:w w:val="125"/>
          <w:sz w:val="20"/>
          <w:szCs w:val="20"/>
          <w:vertAlign w:val="baseline"/>
        </w:rPr>
        <w:t>|</w:t>
      </w:r>
      <w:r>
        <w:rPr>
          <w:rFonts w:ascii="Cambria" w:hAnsi="Cambria" w:cs="Cambria" w:eastAsia="Cambria"/>
          <w:spacing w:val="-13"/>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3"/>
          <w:w w:val="125"/>
          <w:sz w:val="20"/>
          <w:szCs w:val="20"/>
          <w:vertAlign w:val="baseline"/>
        </w:rPr>
        <w:t> </w:t>
      </w:r>
      <w:r>
        <w:rPr>
          <w:i/>
          <w:iCs/>
          <w:w w:val="125"/>
          <w:sz w:val="20"/>
          <w:szCs w:val="20"/>
          <w:vertAlign w:val="baseline"/>
        </w:rPr>
        <w:t>ϵ</w:t>
      </w:r>
      <w:r>
        <w:rPr>
          <w:w w:val="125"/>
          <w:sz w:val="20"/>
          <w:szCs w:val="20"/>
          <w:vertAlign w:val="baseline"/>
        </w:rPr>
        <w:t>)</w:t>
      </w:r>
      <w:r>
        <w:rPr>
          <w:spacing w:val="32"/>
          <w:w w:val="135"/>
          <w:sz w:val="20"/>
          <w:szCs w:val="20"/>
          <w:vertAlign w:val="baseline"/>
        </w:rPr>
        <w:t>  </w:t>
      </w:r>
      <w:r>
        <w:rPr>
          <w:w w:val="135"/>
          <w:sz w:val="20"/>
          <w:szCs w:val="20"/>
          <w:vertAlign w:val="baseline"/>
        </w:rPr>
        <w:t>=</w:t>
      </w:r>
      <w:r>
        <w:rPr>
          <w:spacing w:val="33"/>
          <w:w w:val="135"/>
          <w:sz w:val="20"/>
          <w:szCs w:val="20"/>
          <w:vertAlign w:val="baseline"/>
        </w:rPr>
        <w:t>  </w:t>
      </w:r>
      <w:r>
        <w:rPr>
          <w:i/>
          <w:iCs/>
          <w:w w:val="125"/>
          <w:sz w:val="20"/>
          <w:szCs w:val="20"/>
          <w:vertAlign w:val="baseline"/>
        </w:rPr>
        <w:t>P</w:t>
      </w:r>
      <w:r>
        <w:rPr>
          <w:i/>
          <w:iCs/>
          <w:spacing w:val="-30"/>
          <w:w w:val="125"/>
          <w:sz w:val="20"/>
          <w:szCs w:val="20"/>
          <w:vertAlign w:val="baseline"/>
        </w:rPr>
        <w:t> </w:t>
      </w:r>
      <w:r>
        <w:rPr>
          <w:w w:val="125"/>
          <w:sz w:val="20"/>
          <w:szCs w:val="20"/>
          <w:vertAlign w:val="baseline"/>
        </w:rPr>
        <w:t>(</w:t>
      </w:r>
      <w:r>
        <w:rPr>
          <w:rFonts w:ascii="Cambria" w:hAnsi="Cambria" w:cs="Cambria" w:eastAsia="Cambria"/>
          <w:w w:val="125"/>
          <w:sz w:val="20"/>
          <w:szCs w:val="20"/>
          <w:vertAlign w:val="baseline"/>
        </w:rPr>
        <w:t>|</w:t>
      </w:r>
      <w:r>
        <w:rPr>
          <w:rFonts w:ascii="Cambria" w:hAnsi="Cambria" w:cs="Cambria" w:eastAsia="Cambria"/>
          <w:spacing w:val="-27"/>
          <w:w w:val="125"/>
          <w:sz w:val="20"/>
          <w:szCs w:val="20"/>
          <w:vertAlign w:val="baseline"/>
        </w:rPr>
        <w:t> </w:t>
      </w:r>
      <w:r>
        <w:rPr>
          <w:w w:val="125"/>
          <w:position w:val="8"/>
          <w:sz w:val="14"/>
          <w:szCs w:val="14"/>
          <w:u w:val="single"/>
          <w:vertAlign w:val="baseline"/>
        </w:rPr>
        <w:t>1</w:t>
      </w:r>
      <w:r>
        <w:rPr>
          <w:spacing w:val="15"/>
          <w:w w:val="135"/>
          <w:position w:val="8"/>
          <w:sz w:val="14"/>
          <w:szCs w:val="14"/>
          <w:vertAlign w:val="baseline"/>
        </w:rPr>
        <w:t> </w:t>
      </w:r>
      <w:r>
        <w:rPr>
          <w:rFonts w:ascii="Lucida Sans Unicode" w:hAnsi="Lucida Sans Unicode" w:cs="Lucida Sans Unicode" w:eastAsia="Lucida Sans Unicode"/>
          <w:spacing w:val="-5"/>
          <w:w w:val="135"/>
          <w:position w:val="15"/>
          <w:sz w:val="20"/>
          <w:szCs w:val="20"/>
          <w:vertAlign w:val="baseline"/>
        </w:rPr>
        <w:t>Σ</w:t>
      </w:r>
      <w:r>
        <w:rPr>
          <w:i/>
          <w:iCs/>
          <w:spacing w:val="-5"/>
          <w:w w:val="135"/>
          <w:position w:val="10"/>
          <w:sz w:val="14"/>
          <w:szCs w:val="14"/>
          <w:vertAlign w:val="baseline"/>
        </w:rPr>
        <w:t>k</w:t>
      </w:r>
      <w:r>
        <w:rPr>
          <w:i/>
          <w:iCs/>
          <w:position w:val="10"/>
          <w:sz w:val="14"/>
          <w:szCs w:val="14"/>
          <w:vertAlign w:val="baseline"/>
        </w:rPr>
        <w:tab/>
      </w:r>
      <w:r>
        <w:rPr>
          <w:w w:val="125"/>
          <w:sz w:val="20"/>
          <w:szCs w:val="20"/>
          <w:vertAlign w:val="baseline"/>
        </w:rPr>
        <w:t>(</w:t>
      </w:r>
      <w:r>
        <w:rPr>
          <w:i/>
          <w:iCs/>
          <w:w w:val="125"/>
          <w:sz w:val="20"/>
          <w:szCs w:val="20"/>
          <w:vertAlign w:val="baseline"/>
        </w:rPr>
        <w:t>x</w:t>
      </w:r>
      <w:r>
        <w:rPr>
          <w:w w:val="125"/>
          <w:sz w:val="20"/>
          <w:szCs w:val="20"/>
          <w:vertAlign w:val="baseline"/>
        </w:rPr>
        <w:t>[</w:t>
      </w:r>
      <w:r>
        <w:rPr>
          <w:i/>
          <w:iCs/>
          <w:w w:val="125"/>
          <w:sz w:val="20"/>
          <w:szCs w:val="20"/>
          <w:vertAlign w:val="baseline"/>
        </w:rPr>
        <w:t>i</w:t>
      </w:r>
      <w:r>
        <w:rPr>
          <w:i/>
          <w:iCs/>
          <w:w w:val="125"/>
          <w:sz w:val="20"/>
          <w:szCs w:val="20"/>
          <w:vertAlign w:val="subscript"/>
        </w:rPr>
        <w:t>j</w:t>
      </w:r>
      <w:r>
        <w:rPr>
          <w:w w:val="125"/>
          <w:sz w:val="20"/>
          <w:szCs w:val="20"/>
          <w:vertAlign w:val="baseline"/>
        </w:rPr>
        <w:t>]</w:t>
      </w:r>
      <w:r>
        <w:rPr>
          <w:spacing w:val="7"/>
          <w:w w:val="125"/>
          <w:sz w:val="20"/>
          <w:szCs w:val="20"/>
          <w:vertAlign w:val="baseline"/>
        </w:rPr>
        <w:t> </w:t>
      </w:r>
      <w:r>
        <w:rPr>
          <w:rFonts w:ascii="Cambria" w:hAnsi="Cambria" w:cs="Cambria" w:eastAsia="Cambria"/>
          <w:w w:val="125"/>
          <w:sz w:val="20"/>
          <w:szCs w:val="20"/>
          <w:vertAlign w:val="baseline"/>
        </w:rPr>
        <w:t≯</w:t>
      </w:r>
      <w:r>
        <w:rPr>
          <w:w w:val="125"/>
          <w:sz w:val="20"/>
          <w:szCs w:val="20"/>
          <w:vertAlign w:val="baseline"/>
        </w:rPr>
        <w:t>=</w:t>
      </w:r>
      <w:r>
        <w:rPr>
          <w:spacing w:val="7"/>
          <w:w w:val="125"/>
          <w:sz w:val="20"/>
          <w:szCs w:val="20"/>
          <w:vertAlign w:val="baseline"/>
        </w:rPr>
        <w:t> </w:t>
      </w:r>
      <w:r>
        <w:rPr>
          <w:i/>
          <w:iCs/>
          <w:w w:val="125"/>
          <w:sz w:val="20"/>
          <w:szCs w:val="20"/>
          <w:vertAlign w:val="baseline"/>
        </w:rPr>
        <w:t>y</w:t>
      </w:r>
      <w:r>
        <w:rPr>
          <w:w w:val="125"/>
          <w:sz w:val="20"/>
          <w:szCs w:val="20"/>
          <w:vertAlign w:val="baseline"/>
        </w:rPr>
        <w:t>[</w:t>
      </w:r>
      <w:r>
        <w:rPr>
          <w:i/>
          <w:iCs/>
          <w:w w:val="125"/>
          <w:sz w:val="20"/>
          <w:szCs w:val="20"/>
          <w:vertAlign w:val="baseline"/>
        </w:rPr>
        <w:t>i</w:t>
      </w:r>
      <w:r>
        <w:rPr>
          <w:i/>
          <w:iCs/>
          <w:w w:val="125"/>
          <w:sz w:val="20"/>
          <w:szCs w:val="20"/>
          <w:vertAlign w:val="subscript"/>
        </w:rPr>
        <w:t>j</w:t>
      </w:r>
      <w:r>
        <w:rPr>
          <w:w w:val="125"/>
          <w:sz w:val="20"/>
          <w:szCs w:val="20"/>
          <w:vertAlign w:val="baseline"/>
        </w:rPr>
        <w:t>])</w:t>
      </w:r>
      <w:r>
        <w:rPr>
          <w:spacing w:val="-6"/>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4"/>
          <w:w w:val="125"/>
          <w:sz w:val="20"/>
          <w:szCs w:val="20"/>
          <w:vertAlign w:val="baseline"/>
        </w:rPr>
        <w:t> </w:t>
      </w:r>
      <w:r>
        <w:rPr>
          <w:i/>
          <w:iCs/>
          <w:w w:val="125"/>
          <w:sz w:val="20"/>
          <w:szCs w:val="20"/>
          <w:vertAlign w:val="baseline"/>
        </w:rPr>
        <w:t>d</w:t>
      </w:r>
      <w:r>
        <w:rPr>
          <w:i/>
          <w:iCs/>
          <w:w w:val="125"/>
          <w:sz w:val="20"/>
          <w:szCs w:val="20"/>
          <w:vertAlign w:val="subscript"/>
        </w:rPr>
        <w:t>H</w:t>
      </w:r>
      <w:r>
        <w:rPr>
          <w:i/>
          <w:iCs/>
          <w:spacing w:val="-34"/>
          <w:w w:val="125"/>
          <w:sz w:val="20"/>
          <w:szCs w:val="20"/>
          <w:vertAlign w:val="baseline"/>
        </w:rPr>
        <w:t> </w:t>
      </w:r>
      <w:r>
        <w:rPr>
          <w:w w:val="125"/>
          <w:sz w:val="20"/>
          <w:szCs w:val="20"/>
          <w:vertAlign w:val="baseline"/>
        </w:rPr>
        <w:t>(</w:t>
      </w:r>
      <w:r>
        <w:rPr>
          <w:i/>
          <w:iCs/>
          <w:w w:val="125"/>
          <w:sz w:val="20"/>
          <w:szCs w:val="20"/>
          <w:vertAlign w:val="baseline"/>
        </w:rPr>
        <w:t>x,</w:t>
      </w:r>
      <w:r>
        <w:rPr>
          <w:i/>
          <w:iCs/>
          <w:spacing w:val="-18"/>
          <w:w w:val="125"/>
          <w:sz w:val="20"/>
          <w:szCs w:val="20"/>
          <w:vertAlign w:val="baseline"/>
        </w:rPr>
        <w:t> </w:t>
      </w:r>
      <w:r>
        <w:rPr>
          <w:i/>
          <w:iCs/>
          <w:w w:val="125"/>
          <w:sz w:val="20"/>
          <w:szCs w:val="20"/>
          <w:vertAlign w:val="baseline"/>
        </w:rPr>
        <w:t>y</w:t>
      </w:r>
      <w:r>
        <w:rPr>
          <w:w w:val="125"/>
          <w:sz w:val="20"/>
          <w:szCs w:val="20"/>
          <w:vertAlign w:val="baseline"/>
        </w:rPr>
        <w:t>)</w:t>
      </w:r>
      <w:r>
        <w:rPr>
          <w:rFonts w:ascii="Cambria" w:hAnsi="Cambria" w:cs="Cambria" w:eastAsia="Cambria"/>
          <w:w w:val="125"/>
          <w:sz w:val="20"/>
          <w:szCs w:val="20"/>
          <w:vertAlign w:val="baseline"/>
        </w:rPr>
        <w:t>|</w:t>
      </w:r>
      <w:r>
        <w:rPr>
          <w:rFonts w:ascii="Cambria" w:hAnsi="Cambria" w:cs="Cambria" w:eastAsia="Cambria"/>
          <w:spacing w:val="9"/>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8"/>
          <w:w w:val="125"/>
          <w:sz w:val="20"/>
          <w:szCs w:val="20"/>
          <w:vertAlign w:val="baseline"/>
        </w:rPr>
        <w:t> </w:t>
      </w:r>
      <w:r>
        <w:rPr>
          <w:i/>
          <w:iCs/>
          <w:spacing w:val="-5"/>
          <w:w w:val="125"/>
          <w:sz w:val="20"/>
          <w:szCs w:val="20"/>
          <w:vertAlign w:val="baseline"/>
        </w:rPr>
        <w:t>ϵ</w:t>
      </w:r>
      <w:r>
        <w:rPr>
          <w:spacing w:val="-5"/>
          <w:w w:val="125"/>
          <w:sz w:val="20"/>
          <w:szCs w:val="20"/>
          <w:vertAlign w:val="baseline"/>
        </w:rPr>
        <w:t>)</w:t>
      </w:r>
    </w:p>
    <w:p>
      <w:pPr>
        <w:spacing w:after="0" w:line="325" w:lineRule="exact"/>
        <w:jc w:val="center"/>
        <w:rPr>
          <w:sz w:val="20"/>
          <w:szCs w:val="20"/>
        </w:rPr>
        <w:sectPr>
          <w:pgSz w:w="12240" w:h="15840"/>
          <w:pgMar w:header="0" w:footer="1052" w:top="1680" w:bottom="1240" w:left="1440" w:right="1080"/>
        </w:sectPr>
      </w:pPr>
    </w:p>
    <w:p>
      <w:pPr>
        <w:spacing w:line="93" w:lineRule="exact" w:before="0"/>
        <w:ind w:left="0" w:right="217" w:firstLine="0"/>
        <w:jc w:val="right"/>
        <w:rPr>
          <w:i/>
          <w:sz w:val="14"/>
        </w:rPr>
      </w:pPr>
      <w:r>
        <w:rPr>
          <w:i/>
          <w:spacing w:val="-10"/>
          <w:w w:val="135"/>
          <w:sz w:val="14"/>
        </w:rPr>
        <w:t>k</w:t>
      </w:r>
    </w:p>
    <w:p>
      <w:pPr>
        <w:spacing w:line="266" w:lineRule="exact" w:before="0"/>
        <w:ind w:left="0" w:right="0" w:firstLine="0"/>
        <w:jc w:val="right"/>
        <w:rPr>
          <w:i/>
          <w:position w:val="10"/>
          <w:sz w:val="14"/>
        </w:rPr>
      </w:pPr>
      <w:r>
        <w:rPr>
          <w:w w:val="145"/>
          <w:sz w:val="20"/>
        </w:rPr>
        <w:t>=</w:t>
      </w:r>
      <w:r>
        <w:rPr>
          <w:spacing w:val="15"/>
          <w:w w:val="145"/>
          <w:sz w:val="20"/>
        </w:rPr>
        <w:t>  </w:t>
      </w:r>
      <w:r>
        <w:rPr>
          <w:i/>
          <w:w w:val="145"/>
          <w:sz w:val="20"/>
        </w:rPr>
        <w:t>P</w:t>
      </w:r>
      <w:r>
        <w:rPr>
          <w:i/>
          <w:spacing w:val="-37"/>
          <w:w w:val="145"/>
          <w:sz w:val="20"/>
        </w:rPr>
        <w:t> </w:t>
      </w:r>
      <w:r>
        <w:rPr>
          <w:w w:val="125"/>
          <w:sz w:val="20"/>
        </w:rPr>
        <w:t>(</w:t>
      </w:r>
      <w:r>
        <w:rPr>
          <w:rFonts w:ascii="Cambria" w:hAnsi="Cambria"/>
          <w:w w:val="125"/>
          <w:sz w:val="20"/>
        </w:rPr>
        <w:t>|</w:t>
      </w:r>
      <w:r>
        <w:rPr>
          <w:rFonts w:ascii="Cambria" w:hAnsi="Cambria"/>
          <w:spacing w:val="-22"/>
          <w:w w:val="125"/>
          <w:sz w:val="20"/>
        </w:rPr>
        <w:t> </w:t>
      </w:r>
      <w:r>
        <w:rPr>
          <w:rFonts w:ascii="Lucida Sans Unicode" w:hAnsi="Lucida Sans Unicode"/>
          <w:spacing w:val="-5"/>
          <w:w w:val="145"/>
          <w:position w:val="15"/>
          <w:sz w:val="20"/>
        </w:rPr>
        <w:t>Σ</w:t>
      </w:r>
      <w:r>
        <w:rPr>
          <w:i/>
          <w:spacing w:val="-5"/>
          <w:w w:val="145"/>
          <w:position w:val="10"/>
          <w:sz w:val="14"/>
        </w:rPr>
        <w:t>k</w:t>
      </w:r>
    </w:p>
    <w:p>
      <w:pPr>
        <w:spacing w:line="142" w:lineRule="exact" w:before="0"/>
        <w:ind w:left="11" w:right="0" w:firstLine="0"/>
        <w:jc w:val="left"/>
        <w:rPr>
          <w:sz w:val="14"/>
        </w:rPr>
      </w:pPr>
      <w:r>
        <w:rPr/>
        <w:br w:type="column"/>
      </w:r>
      <w:r>
        <w:rPr>
          <w:i/>
          <w:spacing w:val="-5"/>
          <w:w w:val="160"/>
          <w:sz w:val="14"/>
        </w:rPr>
        <w:t>j</w:t>
      </w:r>
      <w:r>
        <w:rPr>
          <w:spacing w:val="-5"/>
          <w:w w:val="160"/>
          <w:sz w:val="14"/>
        </w:rPr>
        <w:t>=1</w:t>
      </w:r>
    </w:p>
    <w:p>
      <w:pPr>
        <w:spacing w:line="146" w:lineRule="exact" w:before="71"/>
        <w:ind w:left="161" w:right="0" w:firstLine="0"/>
        <w:jc w:val="left"/>
        <w:rPr>
          <w:sz w:val="20"/>
          <w:szCs w:val="20"/>
        </w:rPr>
      </w:pPr>
      <w:r>
        <w:rPr>
          <w:w w:val="125"/>
          <w:sz w:val="20"/>
          <w:szCs w:val="20"/>
        </w:rPr>
        <w:t>(</w:t>
      </w:r>
      <w:r>
        <w:rPr>
          <w:i/>
          <w:iCs/>
          <w:w w:val="125"/>
          <w:sz w:val="20"/>
          <w:szCs w:val="20"/>
        </w:rPr>
        <w:t>x</w:t>
      </w:r>
      <w:r>
        <w:rPr>
          <w:w w:val="125"/>
          <w:sz w:val="20"/>
          <w:szCs w:val="20"/>
        </w:rPr>
        <w:t>[</w:t>
      </w:r>
      <w:r>
        <w:rPr>
          <w:i/>
          <w:iCs/>
          <w:w w:val="125"/>
          <w:sz w:val="20"/>
          <w:szCs w:val="20"/>
        </w:rPr>
        <w:t>i</w:t>
      </w:r>
      <w:r>
        <w:rPr>
          <w:i/>
          <w:iCs/>
          <w:w w:val="125"/>
          <w:sz w:val="20"/>
          <w:szCs w:val="20"/>
          <w:vertAlign w:val="subscript"/>
        </w:rPr>
        <w:t>j</w:t>
      </w:r>
      <w:r>
        <w:rPr>
          <w:w w:val="125"/>
          <w:sz w:val="20"/>
          <w:szCs w:val="20"/>
          <w:vertAlign w:val="baseline"/>
        </w:rPr>
        <w:t>]</w:t>
      </w:r>
      <w:r>
        <w:rPr>
          <w:spacing w:val="2"/>
          <w:w w:val="125"/>
          <w:sz w:val="20"/>
          <w:szCs w:val="20"/>
          <w:vertAlign w:val="baseline"/>
        </w:rPr>
        <w:t> </w:t>
      </w:r>
      <w:r>
        <w:rPr>
          <w:rFonts w:ascii="Cambria" w:hAnsi="Cambria" w:cs="Cambria" w:eastAsia="Cambria"/>
          <w:w w:val="125"/>
          <w:sz w:val="20"/>
          <w:szCs w:val="20"/>
          <w:vertAlign w:val="baseline"/>
        </w:rPr>
        <w:t≯</w:t>
      </w:r>
      <w:r>
        <w:rPr>
          <w:w w:val="125"/>
          <w:sz w:val="20"/>
          <w:szCs w:val="20"/>
          <w:vertAlign w:val="baseline"/>
        </w:rPr>
        <w:t>=</w:t>
      </w:r>
      <w:r>
        <w:rPr>
          <w:spacing w:val="2"/>
          <w:w w:val="125"/>
          <w:sz w:val="20"/>
          <w:szCs w:val="20"/>
          <w:vertAlign w:val="baseline"/>
        </w:rPr>
        <w:t> </w:t>
      </w:r>
      <w:r>
        <w:rPr>
          <w:i/>
          <w:iCs/>
          <w:w w:val="125"/>
          <w:sz w:val="20"/>
          <w:szCs w:val="20"/>
          <w:vertAlign w:val="baseline"/>
        </w:rPr>
        <w:t>y</w:t>
      </w:r>
      <w:r>
        <w:rPr>
          <w:w w:val="125"/>
          <w:sz w:val="20"/>
          <w:szCs w:val="20"/>
          <w:vertAlign w:val="baseline"/>
        </w:rPr>
        <w:t>[</w:t>
      </w:r>
      <w:r>
        <w:rPr>
          <w:i/>
          <w:iCs/>
          <w:w w:val="125"/>
          <w:sz w:val="20"/>
          <w:szCs w:val="20"/>
          <w:vertAlign w:val="baseline"/>
        </w:rPr>
        <w:t>i</w:t>
      </w:r>
      <w:r>
        <w:rPr>
          <w:i/>
          <w:iCs/>
          <w:w w:val="125"/>
          <w:sz w:val="20"/>
          <w:szCs w:val="20"/>
          <w:vertAlign w:val="subscript"/>
        </w:rPr>
        <w:t>j</w:t>
      </w:r>
      <w:r>
        <w:rPr>
          <w:w w:val="125"/>
          <w:sz w:val="20"/>
          <w:szCs w:val="20"/>
          <w:vertAlign w:val="baseline"/>
        </w:rPr>
        <w:t>])</w:t>
      </w:r>
      <w:r>
        <w:rPr>
          <w:spacing w:val="-10"/>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8"/>
          <w:w w:val="125"/>
          <w:sz w:val="20"/>
          <w:szCs w:val="20"/>
          <w:vertAlign w:val="baseline"/>
        </w:rPr>
        <w:t> </w:t>
      </w:r>
      <w:r>
        <w:rPr>
          <w:i/>
          <w:iCs/>
          <w:w w:val="125"/>
          <w:sz w:val="20"/>
          <w:szCs w:val="20"/>
          <w:vertAlign w:val="baseline"/>
        </w:rPr>
        <w:t>k</w:t>
      </w:r>
      <w:r>
        <w:rPr>
          <w:i/>
          <w:iCs/>
          <w:spacing w:val="-3"/>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9"/>
          <w:w w:val="125"/>
          <w:sz w:val="20"/>
          <w:szCs w:val="20"/>
          <w:vertAlign w:val="baseline"/>
        </w:rPr>
        <w:t> </w:t>
      </w:r>
      <w:r>
        <w:rPr>
          <w:i/>
          <w:iCs/>
          <w:w w:val="125"/>
          <w:sz w:val="20"/>
          <w:szCs w:val="20"/>
          <w:vertAlign w:val="baseline"/>
        </w:rPr>
        <w:t>d</w:t>
      </w:r>
      <w:r>
        <w:rPr>
          <w:i/>
          <w:iCs/>
          <w:w w:val="125"/>
          <w:sz w:val="20"/>
          <w:szCs w:val="20"/>
          <w:vertAlign w:val="subscript"/>
        </w:rPr>
        <w:t>H</w:t>
      </w:r>
      <w:r>
        <w:rPr>
          <w:i/>
          <w:iCs/>
          <w:spacing w:val="-35"/>
          <w:w w:val="125"/>
          <w:sz w:val="20"/>
          <w:szCs w:val="20"/>
          <w:vertAlign w:val="baseline"/>
        </w:rPr>
        <w:t> </w:t>
      </w:r>
      <w:r>
        <w:rPr>
          <w:w w:val="125"/>
          <w:sz w:val="20"/>
          <w:szCs w:val="20"/>
          <w:vertAlign w:val="baseline"/>
        </w:rPr>
        <w:t>(</w:t>
      </w:r>
      <w:r>
        <w:rPr>
          <w:i/>
          <w:iCs/>
          <w:w w:val="125"/>
          <w:sz w:val="20"/>
          <w:szCs w:val="20"/>
          <w:vertAlign w:val="baseline"/>
        </w:rPr>
        <w:t>x,</w:t>
      </w:r>
      <w:r>
        <w:rPr>
          <w:i/>
          <w:iCs/>
          <w:spacing w:val="-21"/>
          <w:w w:val="125"/>
          <w:sz w:val="20"/>
          <w:szCs w:val="20"/>
          <w:vertAlign w:val="baseline"/>
        </w:rPr>
        <w:t> </w:t>
      </w:r>
      <w:r>
        <w:rPr>
          <w:i/>
          <w:iCs/>
          <w:w w:val="125"/>
          <w:sz w:val="20"/>
          <w:szCs w:val="20"/>
          <w:vertAlign w:val="baseline"/>
        </w:rPr>
        <w:t>y</w:t>
      </w:r>
      <w:r>
        <w:rPr>
          <w:w w:val="125"/>
          <w:sz w:val="20"/>
          <w:szCs w:val="20"/>
          <w:vertAlign w:val="baseline"/>
        </w:rPr>
        <w:t>)</w:t>
      </w:r>
      <w:r>
        <w:rPr>
          <w:rFonts w:ascii="Cambria" w:hAnsi="Cambria" w:cs="Cambria" w:eastAsia="Cambria"/>
          <w:w w:val="125"/>
          <w:sz w:val="20"/>
          <w:szCs w:val="20"/>
          <w:vertAlign w:val="baseline"/>
        </w:rPr>
        <w:t>|</w:t>
      </w:r>
      <w:r>
        <w:rPr>
          <w:rFonts w:ascii="Cambria" w:hAnsi="Cambria" w:cs="Cambria" w:eastAsia="Cambria"/>
          <w:spacing w:val="3"/>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4"/>
          <w:w w:val="125"/>
          <w:sz w:val="20"/>
          <w:szCs w:val="20"/>
          <w:vertAlign w:val="baseline"/>
        </w:rPr>
        <w:t> </w:t>
      </w:r>
      <w:r>
        <w:rPr>
          <w:i/>
          <w:iCs/>
          <w:spacing w:val="-5"/>
          <w:w w:val="125"/>
          <w:sz w:val="20"/>
          <w:szCs w:val="20"/>
          <w:vertAlign w:val="baseline"/>
        </w:rPr>
        <w:t>kϵ</w:t>
      </w:r>
      <w:r>
        <w:rPr>
          <w:spacing w:val="-5"/>
          <w:w w:val="125"/>
          <w:sz w:val="20"/>
          <w:szCs w:val="20"/>
          <w:vertAlign w:val="baseline"/>
        </w:rPr>
        <w:t>)</w:t>
      </w:r>
    </w:p>
    <w:p>
      <w:pPr>
        <w:spacing w:after="0" w:line="146" w:lineRule="exact"/>
        <w:jc w:val="left"/>
        <w:rPr>
          <w:sz w:val="20"/>
          <w:szCs w:val="20"/>
        </w:rPr>
        <w:sectPr>
          <w:type w:val="continuous"/>
          <w:pgSz w:w="12240" w:h="15840"/>
          <w:pgMar w:header="0" w:footer="1052" w:top="1820" w:bottom="280" w:left="1440" w:right="1080"/>
          <w:cols w:num="2" w:equalWidth="0">
            <w:col w:w="4866" w:space="40"/>
            <w:col w:w="4814"/>
          </w:cols>
        </w:sectPr>
      </w:pPr>
    </w:p>
    <w:p>
      <w:pPr>
        <w:spacing w:line="142" w:lineRule="exact" w:before="0"/>
        <w:ind w:left="118" w:right="0" w:firstLine="0"/>
        <w:jc w:val="center"/>
        <w:rPr>
          <w:sz w:val="14"/>
        </w:rPr>
      </w:pPr>
      <w:r>
        <w:rPr>
          <w:i/>
          <w:spacing w:val="-5"/>
          <w:w w:val="160"/>
          <w:sz w:val="14"/>
        </w:rPr>
        <w:t>j</w:t>
      </w:r>
      <w:r>
        <w:rPr>
          <w:spacing w:val="-5"/>
          <w:w w:val="160"/>
          <w:sz w:val="14"/>
        </w:rPr>
        <w:t>=1</w:t>
      </w:r>
    </w:p>
    <w:p>
      <w:pPr>
        <w:spacing w:before="55"/>
        <w:ind w:left="3895" w:right="0" w:firstLine="0"/>
        <w:jc w:val="left"/>
        <w:rPr>
          <w:sz w:val="14"/>
          <w:szCs w:val="14"/>
        </w:rPr>
      </w:pPr>
      <w:r>
        <w:rPr>
          <w:rFonts w:ascii="Cambria" w:hAnsi="Cambria" w:cs="Cambria" w:eastAsia="Cambria"/>
          <w:w w:val="135"/>
          <w:position w:val="-6"/>
          <w:sz w:val="20"/>
          <w:szCs w:val="20"/>
        </w:rPr>
        <w:t>≤</w:t>
      </w:r>
      <w:r>
        <w:rPr>
          <w:rFonts w:ascii="Cambria" w:hAnsi="Cambria" w:cs="Cambria" w:eastAsia="Cambria"/>
          <w:spacing w:val="42"/>
          <w:w w:val="135"/>
          <w:position w:val="-6"/>
          <w:sz w:val="20"/>
          <w:szCs w:val="20"/>
        </w:rPr>
        <w:t>  </w:t>
      </w:r>
      <w:r>
        <w:rPr>
          <w:spacing w:val="-2"/>
          <w:w w:val="135"/>
          <w:position w:val="-6"/>
          <w:sz w:val="20"/>
          <w:szCs w:val="20"/>
        </w:rPr>
        <w:t>2</w:t>
      </w:r>
      <w:r>
        <w:rPr>
          <w:i/>
          <w:iCs/>
          <w:spacing w:val="-2"/>
          <w:w w:val="135"/>
          <w:position w:val="-6"/>
          <w:sz w:val="20"/>
          <w:szCs w:val="20"/>
        </w:rPr>
        <w:t>e</w:t>
      </w:r>
      <w:r>
        <w:rPr>
          <w:rFonts w:ascii="Cambria" w:hAnsi="Cambria" w:cs="Cambria" w:eastAsia="Cambria"/>
          <w:spacing w:val="-2"/>
          <w:w w:val="135"/>
          <w:sz w:val="14"/>
          <w:szCs w:val="14"/>
        </w:rPr>
        <w:t>−</w:t>
      </w:r>
      <w:r>
        <w:rPr>
          <w:spacing w:val="-2"/>
          <w:w w:val="135"/>
          <w:sz w:val="14"/>
          <w:szCs w:val="14"/>
        </w:rPr>
        <w:t>(</w:t>
      </w:r>
      <w:r>
        <w:rPr>
          <w:i/>
          <w:iCs/>
          <w:spacing w:val="-2"/>
          <w:w w:val="135"/>
          <w:sz w:val="14"/>
          <w:szCs w:val="14"/>
        </w:rPr>
        <w:t>kϵ</w:t>
      </w:r>
      <w:r>
        <w:rPr>
          <w:spacing w:val="-2"/>
          <w:w w:val="135"/>
          <w:sz w:val="14"/>
          <w:szCs w:val="14"/>
        </w:rPr>
        <w:t>)</w:t>
      </w:r>
      <w:r>
        <w:rPr>
          <w:rFonts w:ascii="Georgia" w:hAnsi="Georgia" w:cs="Georgia" w:eastAsia="Georgia"/>
          <w:spacing w:val="-2"/>
          <w:w w:val="135"/>
          <w:sz w:val="14"/>
          <w:szCs w:val="14"/>
          <w:vertAlign w:val="superscript"/>
        </w:rPr>
        <w:t>2</w:t>
      </w:r>
      <w:r>
        <w:rPr>
          <w:i/>
          <w:iCs/>
          <w:spacing w:val="-2"/>
          <w:w w:val="135"/>
          <w:sz w:val="14"/>
          <w:szCs w:val="14"/>
          <w:vertAlign w:val="baseline"/>
        </w:rPr>
        <w:t>/</w:t>
      </w:r>
      <w:r>
        <w:rPr>
          <w:spacing w:val="-2"/>
          <w:w w:val="135"/>
          <w:sz w:val="14"/>
          <w:szCs w:val="14"/>
          <w:vertAlign w:val="baseline"/>
        </w:rPr>
        <w:t>(2</w:t>
      </w:r>
      <w:r>
        <w:rPr>
          <w:i/>
          <w:iCs/>
          <w:spacing w:val="-2"/>
          <w:w w:val="135"/>
          <w:sz w:val="14"/>
          <w:szCs w:val="14"/>
          <w:vertAlign w:val="baseline"/>
        </w:rPr>
        <w:t>k</w:t>
      </w:r>
      <w:r>
        <w:rPr>
          <w:spacing w:val="-2"/>
          <w:w w:val="135"/>
          <w:sz w:val="14"/>
          <w:szCs w:val="14"/>
          <w:vertAlign w:val="baseline"/>
        </w:rPr>
        <w:t>)</w:t>
      </w:r>
    </w:p>
    <w:p>
      <w:pPr>
        <w:spacing w:before="102"/>
        <w:ind w:left="3895" w:right="0" w:firstLine="0"/>
        <w:jc w:val="left"/>
        <w:rPr>
          <w:sz w:val="14"/>
          <w:szCs w:val="14"/>
        </w:rPr>
      </w:pPr>
      <w:r>
        <w:rPr>
          <w:w w:val="135"/>
          <w:position w:val="-6"/>
          <w:sz w:val="20"/>
          <w:szCs w:val="20"/>
        </w:rPr>
        <w:t>=</w:t>
      </w:r>
      <w:r>
        <w:rPr>
          <w:spacing w:val="48"/>
          <w:w w:val="135"/>
          <w:position w:val="-6"/>
          <w:sz w:val="20"/>
          <w:szCs w:val="20"/>
        </w:rPr>
        <w:t>  </w:t>
      </w:r>
      <w:r>
        <w:rPr>
          <w:spacing w:val="-2"/>
          <w:w w:val="135"/>
          <w:position w:val="-6"/>
          <w:sz w:val="20"/>
          <w:szCs w:val="20"/>
        </w:rPr>
        <w:t>2</w:t>
      </w:r>
      <w:r>
        <w:rPr>
          <w:i/>
          <w:iCs/>
          <w:spacing w:val="-2"/>
          <w:w w:val="135"/>
          <w:position w:val="-6"/>
          <w:sz w:val="20"/>
          <w:szCs w:val="20"/>
        </w:rPr>
        <w:t>e</w:t>
      </w:r>
      <w:r>
        <w:rPr>
          <w:rFonts w:ascii="Cambria" w:hAnsi="Cambria" w:cs="Cambria" w:eastAsia="Cambria"/>
          <w:spacing w:val="-2"/>
          <w:w w:val="135"/>
          <w:sz w:val="14"/>
          <w:szCs w:val="14"/>
        </w:rPr>
        <w:t>−</w:t>
      </w:r>
      <w:r>
        <w:rPr>
          <w:i/>
          <w:iCs/>
          <w:spacing w:val="-2"/>
          <w:w w:val="135"/>
          <w:sz w:val="14"/>
          <w:szCs w:val="14"/>
        </w:rPr>
        <w:t>ϵ</w:t>
      </w:r>
      <w:r>
        <w:rPr>
          <w:rFonts w:ascii="Georgia" w:hAnsi="Georgia" w:cs="Georgia" w:eastAsia="Georgia"/>
          <w:spacing w:val="-2"/>
          <w:w w:val="135"/>
          <w:sz w:val="14"/>
          <w:szCs w:val="14"/>
          <w:vertAlign w:val="superscript"/>
        </w:rPr>
        <w:t>2</w:t>
      </w:r>
      <w:r>
        <w:rPr>
          <w:i/>
          <w:iCs/>
          <w:spacing w:val="-2"/>
          <w:w w:val="135"/>
          <w:sz w:val="14"/>
          <w:szCs w:val="14"/>
          <w:vertAlign w:val="baseline"/>
        </w:rPr>
        <w:t>k/</w:t>
      </w:r>
      <w:r>
        <w:rPr>
          <w:spacing w:val="-2"/>
          <w:w w:val="135"/>
          <w:sz w:val="14"/>
          <w:szCs w:val="14"/>
          <w:vertAlign w:val="baseline"/>
        </w:rPr>
        <w:t>2</w:t>
      </w:r>
    </w:p>
    <w:p>
      <w:pPr>
        <w:pStyle w:val="BodyText"/>
        <w:spacing w:before="85"/>
        <w:rPr>
          <w:sz w:val="14"/>
        </w:rPr>
      </w:pPr>
    </w:p>
    <w:p>
      <w:pPr>
        <w:spacing w:before="0"/>
        <w:ind w:left="260" w:right="0" w:firstLine="0"/>
        <w:jc w:val="left"/>
        <w:rPr>
          <w:sz w:val="20"/>
          <w:szCs w:val="20"/>
        </w:rPr>
      </w:pPr>
      <w:r>
        <w:rPr>
          <w:sz w:val="20"/>
          <w:szCs w:val="20"/>
        </w:rPr>
        <mc:AlternateContent>
          <mc:Choice Requires="wps">
            <w:drawing>
              <wp:anchor distT="0" distB="0" distL="0" distR="0" allowOverlap="1" layoutInCell="1" locked="0" behindDoc="1" simplePos="0" relativeHeight="480913920">
                <wp:simplePos x="0" y="0"/>
                <wp:positionH relativeFrom="page">
                  <wp:posOffset>5652071</wp:posOffset>
                </wp:positionH>
                <wp:positionV relativeFrom="paragraph">
                  <wp:posOffset>119405</wp:posOffset>
                </wp:positionV>
                <wp:extent cx="85725" cy="95250"/>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85725" cy="95250"/>
                        </a:xfrm>
                        <a:prstGeom prst="rect">
                          <a:avLst/>
                        </a:prstGeom>
                      </wps:spPr>
                      <wps:txbx>
                        <w:txbxContent>
                          <w:p>
                            <w:pPr>
                              <w:spacing w:line="149" w:lineRule="exact" w:before="0"/>
                              <w:ind w:left="0" w:right="0" w:firstLine="0"/>
                              <w:jc w:val="left"/>
                              <w:rPr>
                                <w:rFonts w:ascii="Georgia" w:hAnsi="Georgia" w:cs="Georgia" w:eastAsia="Georgia"/>
                                <w:sz w:val="10"/>
                                <w:szCs w:val="10"/>
                              </w:rPr>
                            </w:pPr>
                            <w:r>
                              <w:rPr>
                                <w:i/>
                                <w:iCs/>
                                <w:spacing w:val="-5"/>
                                <w:w w:val="115"/>
                                <w:position w:val="-3"/>
                                <w:sz w:val="14"/>
                                <w:szCs w:val="14"/>
                              </w:rPr>
                              <w:t>ϵ</w:t>
                            </w:r>
                            <w:r>
                              <w:rPr>
                                <w:rFonts w:ascii="Georgia" w:hAnsi="Georgia" w:cs="Georgia" w:eastAsia="Georgia"/>
                                <w:spacing w:val="-5"/>
                                <w:w w:val="115"/>
                                <w:sz w:val="10"/>
                                <w:szCs w:val="10"/>
                              </w:rPr>
                              <w:t>2</w:t>
                            </w:r>
                          </w:p>
                        </w:txbxContent>
                      </wps:txbx>
                      <wps:bodyPr wrap="square" lIns="0" tIns="0" rIns="0" bIns="0" rtlCol="0">
                        <a:noAutofit/>
                      </wps:bodyPr>
                    </wps:wsp>
                  </a:graphicData>
                </a:graphic>
              </wp:anchor>
            </w:drawing>
          </mc:Choice>
          <mc:Fallback>
            <w:pict>
              <v:shape style="position:absolute;margin-left:445.045013pt;margin-top:9.402035pt;width:6.75pt;height:7.5pt;mso-position-horizontal-relative:page;mso-position-vertical-relative:paragraph;z-index:-22402560" type="#_x0000_t202" id="docshape800" filled="false" stroked="false">
                <v:textbox inset="0,0,0,0">
                  <w:txbxContent>
                    <w:p>
                      <w:pPr>
                        <w:spacing w:line="149" w:lineRule="exact" w:before="0"/>
                        <w:ind w:left="0" w:right="0" w:firstLine="0"/>
                        <w:jc w:val="left"/>
                        <w:rPr>
                          <w:rFonts w:ascii="Georgia" w:hAnsi="Georgia" w:cs="Georgia" w:eastAsia="Georgia"/>
                          <w:sz w:val="10"/>
                          <w:szCs w:val="10"/>
                        </w:rPr>
                      </w:pPr>
                      <w:r>
                        <w:rPr>
                          <w:i/>
                          <w:iCs/>
                          <w:spacing w:val="-5"/>
                          <w:w w:val="115"/>
                          <w:position w:val="-3"/>
                          <w:sz w:val="14"/>
                          <w:szCs w:val="14"/>
                        </w:rPr>
                        <w:t>ϵ</w:t>
                      </w:r>
                      <w:r>
                        <w:rPr>
                          <w:rFonts w:ascii="Georgia" w:hAnsi="Georgia" w:cs="Georgia" w:eastAsia="Georgia"/>
                          <w:spacing w:val="-5"/>
                          <w:w w:val="115"/>
                          <w:sz w:val="10"/>
                          <w:szCs w:val="10"/>
                        </w:rPr>
                        <w:t>2</w:t>
                      </w:r>
                    </w:p>
                  </w:txbxContent>
                </v:textbox>
                <w10:wrap type="none"/>
              </v:shape>
            </w:pict>
          </mc:Fallback>
        </mc:AlternateContent>
      </w:r>
      <w:r>
        <w:rPr>
          <w:w w:val="115"/>
          <w:sz w:val="20"/>
          <w:szCs w:val="20"/>
        </w:rPr>
        <w:t>Solving</w:t>
      </w:r>
      <w:r>
        <w:rPr>
          <w:spacing w:val="37"/>
          <w:w w:val="115"/>
          <w:sz w:val="20"/>
          <w:szCs w:val="20"/>
        </w:rPr>
        <w:t> </w:t>
      </w:r>
      <w:r>
        <w:rPr>
          <w:w w:val="115"/>
          <w:sz w:val="20"/>
          <w:szCs w:val="20"/>
        </w:rPr>
        <w:t>2</w:t>
      </w:r>
      <w:r>
        <w:rPr>
          <w:i/>
          <w:iCs/>
          <w:w w:val="115"/>
          <w:sz w:val="20"/>
          <w:szCs w:val="20"/>
        </w:rPr>
        <w:t>e</w:t>
      </w:r>
      <w:r>
        <w:rPr>
          <w:rFonts w:ascii="Cambria" w:hAnsi="Cambria" w:cs="Cambria" w:eastAsia="Cambria"/>
          <w:w w:val="115"/>
          <w:sz w:val="20"/>
          <w:szCs w:val="20"/>
          <w:vertAlign w:val="superscript"/>
        </w:rPr>
        <w:t>−</w:t>
      </w:r>
      <w:r>
        <w:rPr>
          <w:i/>
          <w:iCs/>
          <w:w w:val="115"/>
          <w:sz w:val="20"/>
          <w:szCs w:val="20"/>
          <w:vertAlign w:val="superscript"/>
        </w:rPr>
        <w:t>ϵ</w:t>
      </w:r>
      <w:r>
        <w:rPr>
          <w:rFonts w:ascii="Georgia" w:hAnsi="Georgia" w:cs="Georgia" w:eastAsia="Georgia"/>
          <w:w w:val="115"/>
          <w:position w:val="13"/>
          <w:sz w:val="10"/>
          <w:szCs w:val="10"/>
          <w:vertAlign w:val="baseline"/>
        </w:rPr>
        <w:t>2</w:t>
      </w:r>
      <w:r>
        <w:rPr>
          <w:i/>
          <w:iCs/>
          <w:w w:val="115"/>
          <w:position w:val="7"/>
          <w:sz w:val="14"/>
          <w:szCs w:val="14"/>
          <w:vertAlign w:val="baseline"/>
        </w:rPr>
        <w:t>k/</w:t>
      </w:r>
      <w:r>
        <w:rPr>
          <w:w w:val="115"/>
          <w:position w:val="7"/>
          <w:sz w:val="14"/>
          <w:szCs w:val="14"/>
          <w:vertAlign w:val="baseline"/>
        </w:rPr>
        <w:t>2</w:t>
      </w:r>
      <w:r>
        <w:rPr>
          <w:spacing w:val="66"/>
          <w:w w:val="125"/>
          <w:position w:val="7"/>
          <w:sz w:val="14"/>
          <w:szCs w:val="14"/>
          <w:vertAlign w:val="baseline"/>
        </w:rPr>
        <w:t> </w:t>
      </w:r>
      <w:r>
        <w:rPr>
          <w:w w:val="125"/>
          <w:sz w:val="20"/>
          <w:szCs w:val="20"/>
          <w:vertAlign w:val="baseline"/>
        </w:rPr>
        <w:t>=</w:t>
      </w:r>
      <w:r>
        <w:rPr>
          <w:spacing w:val="40"/>
          <w:w w:val="125"/>
          <w:sz w:val="20"/>
          <w:szCs w:val="20"/>
          <w:vertAlign w:val="baseline"/>
        </w:rPr>
        <w:t> </w:t>
      </w:r>
      <w:r>
        <w:rPr>
          <w:i/>
          <w:iCs/>
          <w:w w:val="105"/>
          <w:sz w:val="20"/>
          <w:szCs w:val="20"/>
          <w:vertAlign w:val="baseline"/>
        </w:rPr>
        <w:t>δ</w:t>
      </w:r>
      <w:r>
        <w:rPr>
          <w:i/>
          <w:iCs/>
          <w:spacing w:val="44"/>
          <w:w w:val="115"/>
          <w:sz w:val="20"/>
          <w:szCs w:val="20"/>
          <w:vertAlign w:val="baseline"/>
        </w:rPr>
        <w:t> </w:t>
      </w:r>
      <w:r>
        <w:rPr>
          <w:w w:val="115"/>
          <w:sz w:val="20"/>
          <w:szCs w:val="20"/>
          <w:vertAlign w:val="baseline"/>
        </w:rPr>
        <w:t>as</w:t>
      </w:r>
      <w:r>
        <w:rPr>
          <w:spacing w:val="36"/>
          <w:w w:val="115"/>
          <w:sz w:val="20"/>
          <w:szCs w:val="20"/>
          <w:vertAlign w:val="baseline"/>
        </w:rPr>
        <w:t> </w:t>
      </w:r>
      <w:r>
        <w:rPr>
          <w:w w:val="115"/>
          <w:sz w:val="20"/>
          <w:szCs w:val="20"/>
          <w:vertAlign w:val="baseline"/>
        </w:rPr>
        <w:t>a</w:t>
      </w:r>
      <w:r>
        <w:rPr>
          <w:spacing w:val="37"/>
          <w:w w:val="115"/>
          <w:sz w:val="20"/>
          <w:szCs w:val="20"/>
          <w:vertAlign w:val="baseline"/>
        </w:rPr>
        <w:t> </w:t>
      </w:r>
      <w:r>
        <w:rPr>
          <w:w w:val="115"/>
          <w:sz w:val="20"/>
          <w:szCs w:val="20"/>
          <w:vertAlign w:val="baseline"/>
        </w:rPr>
        <w:t>function</w:t>
      </w:r>
      <w:r>
        <w:rPr>
          <w:spacing w:val="37"/>
          <w:w w:val="115"/>
          <w:sz w:val="20"/>
          <w:szCs w:val="20"/>
          <w:vertAlign w:val="baseline"/>
        </w:rPr>
        <w:t> </w:t>
      </w:r>
      <w:r>
        <w:rPr>
          <w:w w:val="105"/>
          <w:sz w:val="20"/>
          <w:szCs w:val="20"/>
          <w:vertAlign w:val="baseline"/>
        </w:rPr>
        <w:t>of</w:t>
      </w:r>
      <w:r>
        <w:rPr>
          <w:spacing w:val="37"/>
          <w:w w:val="115"/>
          <w:sz w:val="20"/>
          <w:szCs w:val="20"/>
          <w:vertAlign w:val="baseline"/>
        </w:rPr>
        <w:t> </w:t>
      </w:r>
      <w:r>
        <w:rPr>
          <w:i/>
          <w:iCs/>
          <w:w w:val="115"/>
          <w:sz w:val="20"/>
          <w:szCs w:val="20"/>
          <w:vertAlign w:val="baseline"/>
        </w:rPr>
        <w:t>k</w:t>
      </w:r>
      <w:r>
        <w:rPr>
          <w:w w:val="115"/>
          <w:sz w:val="20"/>
          <w:szCs w:val="20"/>
          <w:vertAlign w:val="baseline"/>
        </w:rPr>
        <w:t>,</w:t>
      </w:r>
      <w:r>
        <w:rPr>
          <w:spacing w:val="44"/>
          <w:w w:val="115"/>
          <w:sz w:val="20"/>
          <w:szCs w:val="20"/>
          <w:vertAlign w:val="baseline"/>
        </w:rPr>
        <w:t> </w:t>
      </w:r>
      <w:r>
        <w:rPr>
          <w:w w:val="105"/>
          <w:sz w:val="20"/>
          <w:szCs w:val="20"/>
          <w:vertAlign w:val="baseline"/>
        </w:rPr>
        <w:t>we</w:t>
      </w:r>
      <w:r>
        <w:rPr>
          <w:spacing w:val="37"/>
          <w:w w:val="115"/>
          <w:sz w:val="20"/>
          <w:szCs w:val="20"/>
          <w:vertAlign w:val="baseline"/>
        </w:rPr>
        <w:t> </w:t>
      </w:r>
      <w:r>
        <w:rPr>
          <w:w w:val="115"/>
          <w:sz w:val="20"/>
          <w:szCs w:val="20"/>
          <w:vertAlign w:val="baseline"/>
        </w:rPr>
        <w:t>obtain</w:t>
      </w:r>
      <w:r>
        <w:rPr>
          <w:spacing w:val="37"/>
          <w:w w:val="115"/>
          <w:sz w:val="20"/>
          <w:szCs w:val="20"/>
          <w:vertAlign w:val="baseline"/>
        </w:rPr>
        <w:t> </w:t>
      </w:r>
      <w:r>
        <w:rPr>
          <w:i/>
          <w:iCs/>
          <w:w w:val="115"/>
          <w:sz w:val="20"/>
          <w:szCs w:val="20"/>
          <w:vertAlign w:val="baseline"/>
        </w:rPr>
        <w:t>k</w:t>
      </w:r>
      <w:r>
        <w:rPr>
          <w:i/>
          <w:iCs/>
          <w:spacing w:val="46"/>
          <w:w w:val="125"/>
          <w:sz w:val="20"/>
          <w:szCs w:val="20"/>
          <w:vertAlign w:val="baseline"/>
        </w:rPr>
        <w:t> </w:t>
      </w:r>
      <w:r>
        <w:rPr>
          <w:w w:val="125"/>
          <w:sz w:val="20"/>
          <w:szCs w:val="20"/>
          <w:vertAlign w:val="baseline"/>
        </w:rPr>
        <w:t>=</w:t>
      </w:r>
      <w:r>
        <w:rPr>
          <w:spacing w:val="41"/>
          <w:w w:val="125"/>
          <w:sz w:val="20"/>
          <w:szCs w:val="20"/>
          <w:vertAlign w:val="baseline"/>
        </w:rPr>
        <w:t> </w:t>
      </w:r>
      <w:r>
        <w:rPr>
          <w:w w:val="115"/>
          <w:sz w:val="20"/>
          <w:szCs w:val="20"/>
          <w:vertAlign w:val="baseline"/>
        </w:rPr>
        <w:t>2</w:t>
      </w:r>
      <w:r>
        <w:rPr>
          <w:i/>
          <w:iCs/>
          <w:w w:val="115"/>
          <w:sz w:val="20"/>
          <w:szCs w:val="20"/>
          <w:vertAlign w:val="baseline"/>
        </w:rPr>
        <w:t>ϵ</w:t>
      </w:r>
      <w:r>
        <w:rPr>
          <w:rFonts w:ascii="Cambria" w:hAnsi="Cambria" w:cs="Cambria" w:eastAsia="Cambria"/>
          <w:w w:val="115"/>
          <w:sz w:val="20"/>
          <w:szCs w:val="20"/>
          <w:vertAlign w:val="superscript"/>
        </w:rPr>
        <w:t>−</w:t>
      </w:r>
      <w:r>
        <w:rPr>
          <w:w w:val="115"/>
          <w:sz w:val="20"/>
          <w:szCs w:val="20"/>
          <w:vertAlign w:val="superscript"/>
        </w:rPr>
        <w:t>2</w:t>
      </w:r>
      <w:r>
        <w:rPr>
          <w:spacing w:val="-12"/>
          <w:w w:val="115"/>
          <w:sz w:val="20"/>
          <w:szCs w:val="20"/>
          <w:vertAlign w:val="baseline"/>
        </w:rPr>
        <w:t> </w:t>
      </w:r>
      <w:r>
        <w:rPr>
          <w:w w:val="115"/>
          <w:sz w:val="20"/>
          <w:szCs w:val="20"/>
          <w:vertAlign w:val="baseline"/>
        </w:rPr>
        <w:t>ln(2</w:t>
      </w:r>
      <w:r>
        <w:rPr>
          <w:i/>
          <w:iCs/>
          <w:w w:val="115"/>
          <w:sz w:val="20"/>
          <w:szCs w:val="20"/>
          <w:vertAlign w:val="baseline"/>
        </w:rPr>
        <w:t>/δ</w:t>
      </w:r>
      <w:r>
        <w:rPr>
          <w:w w:val="115"/>
          <w:sz w:val="20"/>
          <w:szCs w:val="20"/>
          <w:vertAlign w:val="baseline"/>
        </w:rPr>
        <w:t>)</w:t>
      </w:r>
      <w:r>
        <w:rPr>
          <w:spacing w:val="44"/>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47"/>
          <w:w w:val="115"/>
          <w:sz w:val="20"/>
          <w:szCs w:val="20"/>
          <w:vertAlign w:val="baseline"/>
        </w:rPr>
        <w:t> </w:t>
      </w:r>
      <w:r>
        <w:rPr>
          <w:i/>
          <w:iCs/>
          <w:w w:val="115"/>
          <w:sz w:val="20"/>
          <w:szCs w:val="20"/>
          <w:vertAlign w:val="baseline"/>
        </w:rPr>
        <w:t>O</w:t>
      </w:r>
      <w:r>
        <w:rPr>
          <w:rFonts w:ascii="Lucida Sans Unicode" w:hAnsi="Lucida Sans Unicode" w:cs="Lucida Sans Unicode" w:eastAsia="Lucida Sans Unicode"/>
          <w:spacing w:val="73"/>
          <w:w w:val="150"/>
          <w:position w:val="22"/>
          <w:sz w:val="20"/>
          <w:szCs w:val="20"/>
          <w:vertAlign w:val="baseline"/>
        </w:rPr>
        <w:t> </w:t>
      </w:r>
      <w:r>
        <w:rPr>
          <w:w w:val="115"/>
          <w:position w:val="10"/>
          <w:sz w:val="14"/>
          <w:szCs w:val="14"/>
          <w:u w:val="single"/>
          <w:vertAlign w:val="baseline"/>
        </w:rPr>
        <w:t>log(1</w:t>
      </w:r>
      <w:r>
        <w:rPr>
          <w:i/>
          <w:iCs/>
          <w:w w:val="115"/>
          <w:position w:val="10"/>
          <w:sz w:val="14"/>
          <w:szCs w:val="14"/>
          <w:u w:val="single"/>
          <w:vertAlign w:val="baseline"/>
        </w:rPr>
        <w:t>/δ</w:t>
      </w:r>
      <w:r>
        <w:rPr>
          <w:w w:val="115"/>
          <w:position w:val="10"/>
          <w:sz w:val="14"/>
          <w:szCs w:val="14"/>
          <w:u w:val="single"/>
          <w:vertAlign w:val="baseline"/>
        </w:rPr>
        <w:t>)</w:t>
      </w:r>
      <w:r>
        <w:rPr>
          <w:rFonts w:ascii="Lucida Sans Unicode" w:hAnsi="Lucida Sans Unicode" w:cs="Lucida Sans Unicode" w:eastAsia="Lucida Sans Unicode"/>
          <w:spacing w:val="58"/>
          <w:w w:val="115"/>
          <w:position w:val="22"/>
          <w:sz w:val="20"/>
          <w:szCs w:val="20"/>
          <w:vertAlign w:val="baseline"/>
        </w:rPr>
        <w:t> </w:t>
      </w:r>
      <w:r>
        <w:rPr>
          <w:w w:val="115"/>
          <w:sz w:val="20"/>
          <w:szCs w:val="20"/>
          <w:vertAlign w:val="baseline"/>
        </w:rPr>
        <w:t>.</w:t>
      </w:r>
      <w:r>
        <w:rPr>
          <w:spacing w:val="30"/>
          <w:w w:val="115"/>
          <w:sz w:val="20"/>
          <w:szCs w:val="20"/>
          <w:vertAlign w:val="baseline"/>
        </w:rPr>
        <w:t>  </w:t>
      </w:r>
      <w:r>
        <w:rPr>
          <w:w w:val="115"/>
          <w:sz w:val="20"/>
          <w:szCs w:val="20"/>
          <w:vertAlign w:val="baseline"/>
        </w:rPr>
        <w:t>Our</w:t>
      </w:r>
      <w:r>
        <w:rPr>
          <w:spacing w:val="38"/>
          <w:w w:val="115"/>
          <w:sz w:val="20"/>
          <w:szCs w:val="20"/>
          <w:vertAlign w:val="baseline"/>
        </w:rPr>
        <w:t> </w:t>
      </w:r>
      <w:r>
        <w:rPr>
          <w:spacing w:val="-2"/>
          <w:w w:val="115"/>
          <w:sz w:val="20"/>
          <w:szCs w:val="20"/>
          <w:vertAlign w:val="baseline"/>
        </w:rPr>
        <w:t>claim</w:t>
      </w:r>
    </w:p>
    <w:p>
      <w:pPr>
        <w:pStyle w:val="BodyText"/>
        <w:spacing w:before="44"/>
        <w:ind w:left="260"/>
      </w:pPr>
      <w:r>
        <w:rPr/>
        <mc:AlternateContent>
          <mc:Choice Requires="wps">
            <w:drawing>
              <wp:anchor distT="0" distB="0" distL="0" distR="0" allowOverlap="1" layoutInCell="1" locked="0" behindDoc="0" simplePos="0" relativeHeight="16113664">
                <wp:simplePos x="0" y="0"/>
                <wp:positionH relativeFrom="page">
                  <wp:posOffset>6600176</wp:posOffset>
                </wp:positionH>
                <wp:positionV relativeFrom="paragraph">
                  <wp:posOffset>63619</wp:posOffset>
                </wp:positionV>
                <wp:extent cx="86360" cy="85725"/>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86360" cy="85725"/>
                          <a:chExt cx="86360" cy="85725"/>
                        </a:xfrm>
                      </wpg:grpSpPr>
                      <wps:wsp>
                        <wps:cNvPr id="1033" name="Graphic 1033"/>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4" name="Graphic 1034"/>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035" name="Graphic 1035"/>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036" name="Graphic 1036"/>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5.009424pt;width:6.8pt;height:6.75pt;mso-position-horizontal-relative:page;mso-position-vertical-relative:paragraph;z-index:16113664" id="docshapegroup801" coordorigin="10394,100" coordsize="136,135">
                <v:line style="position:absolute" from="10398,235" to="10398,100" stroked="true" strokeweight=".398pt" strokecolor="#000000">
                  <v:stroke dashstyle="solid"/>
                </v:line>
                <v:line style="position:absolute" from="10402,104" to="10521,104" stroked="true" strokeweight=".398pt" strokecolor="#000000">
                  <v:stroke dashstyle="solid"/>
                </v:line>
                <v:line style="position:absolute" from="10402,231" to="10521,231" stroked="true" strokeweight=".398pt" strokecolor="#000000">
                  <v:stroke dashstyle="solid"/>
                </v:line>
                <v:line style="position:absolute" from="10525,235" to="10525,100" stroked="true" strokeweight=".398pt" strokecolor="#000000">
                  <v:stroke dashstyle="solid"/>
                </v:line>
                <w10:wrap type="none"/>
              </v:group>
            </w:pict>
          </mc:Fallback>
        </mc:AlternateContent>
      </w:r>
      <w:r>
        <w:rPr>
          <w:spacing w:val="-2"/>
        </w:rPr>
        <w:t>follows.</w:t>
      </w:r>
    </w:p>
    <w:p>
      <w:pPr>
        <w:pStyle w:val="Heading1"/>
        <w:numPr>
          <w:ilvl w:val="1"/>
          <w:numId w:val="28"/>
        </w:numPr>
        <w:tabs>
          <w:tab w:pos="995" w:val="left" w:leader="none"/>
        </w:tabs>
        <w:spacing w:line="240" w:lineRule="auto" w:before="336" w:after="0"/>
        <w:ind w:left="995" w:right="0" w:hanging="735"/>
        <w:jc w:val="left"/>
      </w:pPr>
      <w:bookmarkStart w:name="Jaccard similarity - MinHash" w:id="176"/>
      <w:bookmarkEnd w:id="176"/>
      <w:r>
        <w:rPr>
          <w:b w:val="0"/>
        </w:rPr>
      </w:r>
      <w:bookmarkStart w:name="_bookmark122" w:id="177"/>
      <w:bookmarkEnd w:id="177"/>
      <w:r>
        <w:rPr>
          <w:b w:val="0"/>
        </w:rPr>
      </w:r>
      <w:r>
        <w:rPr>
          <w:w w:val="125"/>
        </w:rPr>
        <w:t>Jaccard</w:t>
      </w:r>
      <w:r>
        <w:rPr>
          <w:spacing w:val="23"/>
          <w:w w:val="125"/>
        </w:rPr>
        <w:t> </w:t>
      </w:r>
      <w:r>
        <w:rPr>
          <w:w w:val="125"/>
        </w:rPr>
        <w:t>similarity</w:t>
      </w:r>
      <w:r>
        <w:rPr>
          <w:spacing w:val="23"/>
          <w:w w:val="125"/>
        </w:rPr>
        <w:t> </w:t>
      </w:r>
      <w:r>
        <w:rPr>
          <w:w w:val="125"/>
        </w:rPr>
        <w:t>-</w:t>
      </w:r>
      <w:r>
        <w:rPr>
          <w:spacing w:val="23"/>
          <w:w w:val="125"/>
        </w:rPr>
        <w:t> </w:t>
      </w:r>
      <w:r>
        <w:rPr>
          <w:spacing w:val="-2"/>
          <w:w w:val="125"/>
        </w:rPr>
        <w:t>MinHash</w:t>
      </w:r>
    </w:p>
    <w:p>
      <w:pPr>
        <w:pStyle w:val="BodyText"/>
        <w:spacing w:line="235" w:lineRule="auto" w:before="175"/>
        <w:ind w:left="260" w:right="619"/>
        <w:jc w:val="both"/>
      </w:pPr>
      <w:r>
        <w:rPr>
          <w:w w:val="105"/>
        </w:rPr>
        <w:t>MinHash</w:t>
      </w:r>
      <w:r>
        <w:rPr>
          <w:w w:val="105"/>
        </w:rPr>
        <w:t> is</w:t>
      </w:r>
      <w:r>
        <w:rPr>
          <w:w w:val="105"/>
        </w:rPr>
        <w:t> a</w:t>
      </w:r>
      <w:r>
        <w:rPr>
          <w:w w:val="105"/>
        </w:rPr>
        <w:t> sketching</w:t>
      </w:r>
      <w:r>
        <w:rPr>
          <w:w w:val="105"/>
        </w:rPr>
        <w:t> technique</w:t>
      </w:r>
      <w:r>
        <w:rPr>
          <w:w w:val="105"/>
        </w:rPr>
        <w:t> used</w:t>
      </w:r>
      <w:r>
        <w:rPr>
          <w:w w:val="105"/>
        </w:rPr>
        <w:t> to</w:t>
      </w:r>
      <w:r>
        <w:rPr>
          <w:w w:val="105"/>
        </w:rPr>
        <w:t> estimate</w:t>
      </w:r>
      <w:r>
        <w:rPr>
          <w:w w:val="105"/>
        </w:rPr>
        <w:t> the</w:t>
      </w:r>
      <w:r>
        <w:rPr>
          <w:w w:val="105"/>
        </w:rPr>
        <w:t> </w:t>
      </w:r>
      <w:r>
        <w:rPr>
          <w:i/>
          <w:w w:val="105"/>
        </w:rPr>
        <w:t>Jaccard</w:t>
      </w:r>
      <w:r>
        <w:rPr>
          <w:i/>
          <w:w w:val="105"/>
        </w:rPr>
        <w:t> similarity</w:t>
      </w:r>
      <w:r>
        <w:rPr>
          <w:i/>
          <w:w w:val="105"/>
        </w:rPr>
        <w:t> </w:t>
      </w:r>
      <w:r>
        <w:rPr>
          <w:w w:val="105"/>
        </w:rPr>
        <w:t>of</w:t>
      </w:r>
      <w:r>
        <w:rPr>
          <w:w w:val="105"/>
        </w:rPr>
        <w:t> sets.</w:t>
      </w:r>
      <w:r>
        <w:rPr>
          <w:spacing w:val="40"/>
          <w:w w:val="105"/>
        </w:rPr>
        <w:t> </w:t>
      </w:r>
      <w:r>
        <w:rPr>
          <w:w w:val="105"/>
        </w:rPr>
        <w:t>It</w:t>
      </w:r>
      <w:r>
        <w:rPr>
          <w:w w:val="105"/>
        </w:rPr>
        <w:t> was</w:t>
      </w:r>
      <w:r>
        <w:rPr>
          <w:w w:val="105"/>
        </w:rPr>
        <w:t> invented</w:t>
      </w:r>
      <w:r>
        <w:rPr>
          <w:w w:val="105"/>
        </w:rPr>
        <w:t> by Andrei Broder in 1997 and initially used in the AltaVista search engine to detect duplicate web pages and eliminate them from search results.</w:t>
      </w:r>
    </w:p>
    <w:p>
      <w:pPr>
        <w:pStyle w:val="BodyText"/>
        <w:spacing w:line="235" w:lineRule="auto"/>
        <w:ind w:left="260" w:right="617" w:firstLine="298"/>
        <w:jc w:val="both"/>
      </w:pPr>
      <w:r>
        <w:rPr>
          <w:w w:val="105"/>
        </w:rPr>
        <w:t>Here</w:t>
      </w:r>
      <w:r>
        <w:rPr>
          <w:w w:val="105"/>
        </w:rPr>
        <w:t> we</w:t>
      </w:r>
      <w:r>
        <w:rPr>
          <w:w w:val="105"/>
        </w:rPr>
        <w:t> report</w:t>
      </w:r>
      <w:r>
        <w:rPr>
          <w:w w:val="105"/>
        </w:rPr>
        <w:t> just</w:t>
      </w:r>
      <w:r>
        <w:rPr>
          <w:w w:val="105"/>
        </w:rPr>
        <w:t> a</w:t>
      </w:r>
      <w:r>
        <w:rPr>
          <w:w w:val="105"/>
        </w:rPr>
        <w:t> definition</w:t>
      </w:r>
      <w:r>
        <w:rPr>
          <w:w w:val="105"/>
        </w:rPr>
        <w:t> and</w:t>
      </w:r>
      <w:r>
        <w:rPr>
          <w:w w:val="105"/>
        </w:rPr>
        <w:t> analysis</w:t>
      </w:r>
      <w:r>
        <w:rPr>
          <w:w w:val="105"/>
        </w:rPr>
        <w:t> of</w:t>
      </w:r>
      <w:r>
        <w:rPr>
          <w:w w:val="105"/>
        </w:rPr>
        <w:t> MinHash.</w:t>
      </w:r>
      <w:r>
        <w:rPr>
          <w:spacing w:val="40"/>
          <w:w w:val="105"/>
        </w:rPr>
        <w:t> </w:t>
      </w:r>
      <w:r>
        <w:rPr>
          <w:w w:val="105"/>
        </w:rPr>
        <w:t>For</w:t>
      </w:r>
      <w:r>
        <w:rPr>
          <w:w w:val="105"/>
        </w:rPr>
        <w:t> more</w:t>
      </w:r>
      <w:r>
        <w:rPr>
          <w:w w:val="105"/>
        </w:rPr>
        <w:t> details</w:t>
      </w:r>
      <w:r>
        <w:rPr>
          <w:w w:val="105"/>
        </w:rPr>
        <w:t> and</w:t>
      </w:r>
      <w:r>
        <w:rPr>
          <w:w w:val="105"/>
        </w:rPr>
        <w:t> applications</w:t>
      </w:r>
      <w:r>
        <w:rPr>
          <w:w w:val="105"/>
        </w:rPr>
        <w:t> see Leskovec et al.’s book </w:t>
      </w:r>
      <w:hyperlink w:history="true" w:anchor="_bookmark220">
        <w:r>
          <w:rPr>
            <w:w w:val="105"/>
          </w:rPr>
          <w:t>[32],</w:t>
        </w:r>
      </w:hyperlink>
      <w:r>
        <w:rPr>
          <w:w w:val="105"/>
        </w:rPr>
        <w:t> Sections 3.1 - 3.3.</w:t>
      </w:r>
    </w:p>
    <w:p>
      <w:pPr>
        <w:pStyle w:val="BodyText"/>
        <w:spacing w:line="240" w:lineRule="exact"/>
        <w:ind w:left="559"/>
        <w:jc w:val="both"/>
      </w:pPr>
      <w:r>
        <w:rPr>
          <w:w w:val="115"/>
        </w:rPr>
        <w:t>The</w:t>
      </w:r>
      <w:r>
        <w:rPr>
          <w:spacing w:val="-9"/>
          <w:w w:val="115"/>
        </w:rPr>
        <w:t> </w:t>
      </w:r>
      <w:r>
        <w:rPr>
          <w:w w:val="115"/>
        </w:rPr>
        <w:t>Jaccard</w:t>
      </w:r>
      <w:r>
        <w:rPr>
          <w:spacing w:val="-2"/>
          <w:w w:val="115"/>
        </w:rPr>
        <w:t> </w:t>
      </w:r>
      <w:r>
        <w:rPr>
          <w:w w:val="115"/>
        </w:rPr>
        <w:t>similarity</w:t>
      </w:r>
      <w:r>
        <w:rPr>
          <w:spacing w:val="-2"/>
          <w:w w:val="115"/>
        </w:rPr>
        <w:t> </w:t>
      </w:r>
      <w:r>
        <w:rPr>
          <w:i/>
          <w:w w:val="115"/>
        </w:rPr>
        <w:t>J</w:t>
      </w:r>
      <w:r>
        <w:rPr>
          <w:w w:val="115"/>
        </w:rPr>
        <w:t>(</w:t>
      </w:r>
      <w:r>
        <w:rPr>
          <w:i/>
          <w:w w:val="115"/>
        </w:rPr>
        <w:t>A,</w:t>
      </w:r>
      <w:r>
        <w:rPr>
          <w:i/>
          <w:spacing w:val="-18"/>
          <w:w w:val="115"/>
        </w:rPr>
        <w:t> </w:t>
      </w:r>
      <w:r>
        <w:rPr>
          <w:i/>
          <w:w w:val="115"/>
        </w:rPr>
        <w:t>B</w:t>
      </w:r>
      <w:r>
        <w:rPr>
          <w:w w:val="115"/>
        </w:rPr>
        <w:t>)</w:t>
      </w:r>
      <w:r>
        <w:rPr>
          <w:spacing w:val="-2"/>
          <w:w w:val="115"/>
        </w:rPr>
        <w:t> </w:t>
      </w:r>
      <w:r>
        <w:rPr>
          <w:w w:val="115"/>
        </w:rPr>
        <w:t>of</w:t>
      </w:r>
      <w:r>
        <w:rPr>
          <w:spacing w:val="-1"/>
          <w:w w:val="115"/>
        </w:rPr>
        <w:t> </w:t>
      </w:r>
      <w:r>
        <w:rPr>
          <w:w w:val="115"/>
        </w:rPr>
        <w:t>two</w:t>
      </w:r>
      <w:r>
        <w:rPr>
          <w:spacing w:val="-2"/>
          <w:w w:val="115"/>
        </w:rPr>
        <w:t> </w:t>
      </w:r>
      <w:r>
        <w:rPr>
          <w:w w:val="115"/>
        </w:rPr>
        <w:t>sets</w:t>
      </w:r>
      <w:r>
        <w:rPr>
          <w:spacing w:val="-1"/>
          <w:w w:val="115"/>
        </w:rPr>
        <w:t> </w:t>
      </w:r>
      <w:r>
        <w:rPr>
          <w:i/>
          <w:w w:val="115"/>
        </w:rPr>
        <w:t>A</w:t>
      </w:r>
      <w:r>
        <w:rPr>
          <w:i/>
          <w:spacing w:val="-1"/>
          <w:w w:val="115"/>
        </w:rPr>
        <w:t> </w:t>
      </w:r>
      <w:r>
        <w:rPr>
          <w:w w:val="115"/>
        </w:rPr>
        <w:t>and</w:t>
      </w:r>
      <w:r>
        <w:rPr>
          <w:spacing w:val="-2"/>
          <w:w w:val="115"/>
        </w:rPr>
        <w:t> </w:t>
      </w:r>
      <w:r>
        <w:rPr>
          <w:i/>
          <w:w w:val="115"/>
        </w:rPr>
        <w:t>B</w:t>
      </w:r>
      <w:r>
        <w:rPr>
          <w:i/>
          <w:spacing w:val="6"/>
          <w:w w:val="115"/>
        </w:rPr>
        <w:t> </w:t>
      </w:r>
      <w:r>
        <w:rPr>
          <w:w w:val="115"/>
        </w:rPr>
        <w:t>is</w:t>
      </w:r>
      <w:r>
        <w:rPr>
          <w:spacing w:val="-2"/>
          <w:w w:val="115"/>
        </w:rPr>
        <w:t> </w:t>
      </w:r>
      <w:r>
        <w:rPr>
          <w:w w:val="115"/>
        </w:rPr>
        <w:t>defined</w:t>
      </w:r>
      <w:r>
        <w:rPr>
          <w:spacing w:val="-1"/>
          <w:w w:val="115"/>
        </w:rPr>
        <w:t> </w:t>
      </w:r>
      <w:r>
        <w:rPr>
          <w:w w:val="115"/>
        </w:rPr>
        <w:t>as</w:t>
      </w:r>
      <w:r>
        <w:rPr>
          <w:spacing w:val="-2"/>
          <w:w w:val="115"/>
        </w:rPr>
        <w:t> follows:</w:t>
      </w:r>
    </w:p>
    <w:p>
      <w:pPr>
        <w:spacing w:before="173"/>
        <w:ind w:left="260" w:right="0" w:firstLine="0"/>
        <w:jc w:val="both"/>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914432">
                <wp:simplePos x="0" y="0"/>
                <wp:positionH relativeFrom="page">
                  <wp:posOffset>3914457</wp:posOffset>
                </wp:positionH>
                <wp:positionV relativeFrom="paragraph">
                  <wp:posOffset>208380</wp:posOffset>
                </wp:positionV>
                <wp:extent cx="285750" cy="88900"/>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285750" cy="88900"/>
                        </a:xfrm>
                        <a:prstGeom prst="rect">
                          <a:avLst/>
                        </a:prstGeom>
                      </wps:spPr>
                      <wps:txbx>
                        <w:txbxContent>
                          <w:p>
                            <w:pPr>
                              <w:spacing w:line="139" w:lineRule="exact" w:before="0"/>
                              <w:ind w:left="0" w:right="0" w:firstLine="0"/>
                              <w:jc w:val="left"/>
                              <w:rPr>
                                <w:rFonts w:ascii="Cambria" w:hAnsi="Cambria"/>
                                <w:sz w:val="14"/>
                              </w:rPr>
                            </w:pPr>
                            <w:r>
                              <w:rPr>
                                <w:rFonts w:ascii="Cambria" w:hAnsi="Cambria"/>
                                <w:spacing w:val="-2"/>
                                <w:w w:val="125"/>
                                <w:sz w:val="14"/>
                              </w:rPr>
                              <w:t>|</w:t>
                            </w:r>
                            <w:r>
                              <w:rPr>
                                <w:i/>
                                <w:spacing w:val="-2"/>
                                <w:w w:val="125"/>
                                <w:sz w:val="14"/>
                              </w:rPr>
                              <w:t>A</w:t>
                            </w:r>
                            <w:r>
                              <w:rPr>
                                <w:rFonts w:ascii="Cambria" w:hAnsi="Cambria"/>
                                <w:spacing w:val="-2"/>
                                <w:w w:val="125"/>
                                <w:sz w:val="14"/>
                              </w:rPr>
                              <w:t>∪</w:t>
                            </w:r>
                            <w:r>
                              <w:rPr>
                                <w:i/>
                                <w:spacing w:val="-2"/>
                                <w:w w:val="125"/>
                                <w:sz w:val="14"/>
                              </w:rPr>
                              <w:t>B</w:t>
                            </w:r>
                            <w:r>
                              <w:rPr>
                                <w:rFonts w:ascii="Cambria" w:hAnsi="Cambria"/>
                                <w:spacing w:val="-2"/>
                                <w:w w:val="125"/>
                                <w:sz w:val="14"/>
                              </w:rPr>
                              <w:t>|</w:t>
                            </w:r>
                          </w:p>
                        </w:txbxContent>
                      </wps:txbx>
                      <wps:bodyPr wrap="square" lIns="0" tIns="0" rIns="0" bIns="0" rtlCol="0">
                        <a:noAutofit/>
                      </wps:bodyPr>
                    </wps:wsp>
                  </a:graphicData>
                </a:graphic>
              </wp:anchor>
            </w:drawing>
          </mc:Choice>
          <mc:Fallback>
            <w:pict>
              <v:shape style="position:absolute;margin-left:308.225006pt;margin-top:16.407923pt;width:22.5pt;height:7pt;mso-position-horizontal-relative:page;mso-position-vertical-relative:paragraph;z-index:-22402048" type="#_x0000_t202" id="docshape802" filled="false" stroked="false">
                <v:textbox inset="0,0,0,0">
                  <w:txbxContent>
                    <w:p>
                      <w:pPr>
                        <w:spacing w:line="139" w:lineRule="exact" w:before="0"/>
                        <w:ind w:left="0" w:right="0" w:firstLine="0"/>
                        <w:jc w:val="left"/>
                        <w:rPr>
                          <w:rFonts w:ascii="Cambria" w:hAnsi="Cambria"/>
                          <w:sz w:val="14"/>
                        </w:rPr>
                      </w:pPr>
                      <w:r>
                        <w:rPr>
                          <w:rFonts w:ascii="Cambria" w:hAnsi="Cambria"/>
                          <w:spacing w:val="-2"/>
                          <w:w w:val="125"/>
                          <w:sz w:val="14"/>
                        </w:rPr>
                        <w:t>|</w:t>
                      </w:r>
                      <w:r>
                        <w:rPr>
                          <w:i/>
                          <w:spacing w:val="-2"/>
                          <w:w w:val="125"/>
                          <w:sz w:val="14"/>
                        </w:rPr>
                        <w:t>A</w:t>
                      </w:r>
                      <w:r>
                        <w:rPr>
                          <w:rFonts w:ascii="Cambria" w:hAnsi="Cambria"/>
                          <w:spacing w:val="-2"/>
                          <w:w w:val="125"/>
                          <w:sz w:val="14"/>
                        </w:rPr>
                        <w:t>∪</w:t>
                      </w:r>
                      <w:r>
                        <w:rPr>
                          <w:i/>
                          <w:spacing w:val="-2"/>
                          <w:w w:val="125"/>
                          <w:sz w:val="14"/>
                        </w:rPr>
                        <w:t>B</w:t>
                      </w:r>
                      <w:r>
                        <w:rPr>
                          <w:rFonts w:ascii="Cambria" w:hAnsi="Cambria"/>
                          <w:spacing w:val="-2"/>
                          <w:w w:val="125"/>
                          <w:sz w:val="14"/>
                        </w:rPr>
                        <w:t>|</w:t>
                      </w:r>
                    </w:p>
                  </w:txbxContent>
                </v:textbox>
                <w10:wrap type="none"/>
              </v:shape>
            </w:pict>
          </mc:Fallback>
        </mc:AlternateContent>
      </w:r>
      <w:r>
        <w:rPr>
          <w:b/>
          <w:w w:val="120"/>
          <w:sz w:val="20"/>
        </w:rPr>
        <w:t>Definition</w:t>
      </w:r>
      <w:r>
        <w:rPr>
          <w:b/>
          <w:spacing w:val="16"/>
          <w:w w:val="120"/>
          <w:sz w:val="20"/>
        </w:rPr>
        <w:t> </w:t>
      </w:r>
      <w:r>
        <w:rPr>
          <w:b/>
          <w:w w:val="120"/>
          <w:sz w:val="20"/>
        </w:rPr>
        <w:t>4.5.1</w:t>
      </w:r>
      <w:r>
        <w:rPr>
          <w:b/>
          <w:spacing w:val="17"/>
          <w:w w:val="120"/>
          <w:sz w:val="20"/>
        </w:rPr>
        <w:t> </w:t>
      </w:r>
      <w:r>
        <w:rPr>
          <w:w w:val="120"/>
          <w:sz w:val="20"/>
        </w:rPr>
        <w:t>(Jaccard</w:t>
      </w:r>
      <w:r>
        <w:rPr>
          <w:spacing w:val="8"/>
          <w:w w:val="120"/>
          <w:sz w:val="20"/>
        </w:rPr>
        <w:t> </w:t>
      </w:r>
      <w:r>
        <w:rPr>
          <w:w w:val="120"/>
          <w:sz w:val="20"/>
        </w:rPr>
        <w:t>similarity)</w:t>
      </w:r>
      <w:r>
        <w:rPr>
          <w:b/>
          <w:w w:val="120"/>
          <w:sz w:val="20"/>
        </w:rPr>
        <w:t>.</w:t>
      </w:r>
      <w:r>
        <w:rPr>
          <w:b/>
          <w:spacing w:val="40"/>
          <w:w w:val="120"/>
          <w:sz w:val="20"/>
        </w:rPr>
        <w:t> </w:t>
      </w:r>
      <w:r>
        <w:rPr>
          <w:i/>
          <w:w w:val="120"/>
          <w:sz w:val="20"/>
        </w:rPr>
        <w:t>J</w:t>
      </w:r>
      <w:r>
        <w:rPr>
          <w:w w:val="120"/>
          <w:sz w:val="20"/>
        </w:rPr>
        <w:t>(</w:t>
      </w:r>
      <w:r>
        <w:rPr>
          <w:i/>
          <w:w w:val="120"/>
          <w:sz w:val="20"/>
        </w:rPr>
        <w:t>A,</w:t>
      </w:r>
      <w:r>
        <w:rPr>
          <w:i/>
          <w:spacing w:val="-21"/>
          <w:w w:val="120"/>
          <w:sz w:val="20"/>
        </w:rPr>
        <w:t> </w:t>
      </w:r>
      <w:r>
        <w:rPr>
          <w:i/>
          <w:w w:val="120"/>
          <w:sz w:val="20"/>
        </w:rPr>
        <w:t>B</w:t>
      </w:r>
      <w:r>
        <w:rPr>
          <w:w w:val="120"/>
          <w:sz w:val="20"/>
        </w:rPr>
        <w:t>)</w:t>
      </w:r>
      <w:r>
        <w:rPr>
          <w:spacing w:val="-2"/>
          <w:w w:val="120"/>
          <w:sz w:val="20"/>
        </w:rPr>
        <w:t> </w:t>
      </w:r>
      <w:r>
        <w:rPr>
          <w:w w:val="120"/>
          <w:sz w:val="20"/>
        </w:rPr>
        <w:t>=</w:t>
      </w:r>
      <w:r>
        <w:rPr>
          <w:spacing w:val="19"/>
          <w:w w:val="120"/>
          <w:sz w:val="20"/>
        </w:rPr>
        <w:t> </w:t>
      </w:r>
      <w:r>
        <w:rPr>
          <w:rFonts w:ascii="Cambria" w:hAnsi="Cambria"/>
          <w:spacing w:val="-4"/>
          <w:w w:val="120"/>
          <w:sz w:val="20"/>
          <w:u w:val="single"/>
          <w:vertAlign w:val="superscript"/>
        </w:rPr>
        <w:t>|</w:t>
      </w:r>
      <w:r>
        <w:rPr>
          <w:i/>
          <w:spacing w:val="-4"/>
          <w:w w:val="120"/>
          <w:sz w:val="20"/>
          <w:u w:val="single"/>
          <w:vertAlign w:val="superscript"/>
        </w:rPr>
        <w:t>A</w:t>
      </w:r>
      <w:r>
        <w:rPr>
          <w:rFonts w:ascii="Cambria" w:hAnsi="Cambria"/>
          <w:spacing w:val="-4"/>
          <w:w w:val="120"/>
          <w:sz w:val="20"/>
          <w:u w:val="single"/>
          <w:vertAlign w:val="superscript"/>
        </w:rPr>
        <w:t>∩</w:t>
      </w:r>
      <w:r>
        <w:rPr>
          <w:i/>
          <w:spacing w:val="-4"/>
          <w:w w:val="120"/>
          <w:sz w:val="20"/>
          <w:u w:val="single"/>
          <w:vertAlign w:val="superscript"/>
        </w:rPr>
        <w:t>B</w:t>
      </w:r>
      <w:r>
        <w:rPr>
          <w:rFonts w:ascii="Cambria" w:hAnsi="Cambria"/>
          <w:spacing w:val="-4"/>
          <w:w w:val="120"/>
          <w:sz w:val="20"/>
          <w:u w:val="single"/>
          <w:vertAlign w:val="superscript"/>
        </w:rPr>
        <w:t>|</w:t>
      </w:r>
    </w:p>
    <w:p>
      <w:pPr>
        <w:spacing w:line="235" w:lineRule="auto" w:before="180"/>
        <w:ind w:left="260" w:right="618" w:firstLine="298"/>
        <w:jc w:val="both"/>
        <w:rPr>
          <w:sz w:val="20"/>
        </w:rPr>
      </w:pPr>
      <w:r>
        <w:rPr>
          <w:w w:val="110"/>
          <w:sz w:val="20"/>
        </w:rPr>
        <w:t>The</w:t>
      </w:r>
      <w:r>
        <w:rPr>
          <w:spacing w:val="-9"/>
          <w:w w:val="110"/>
          <w:sz w:val="20"/>
        </w:rPr>
        <w:t> </w:t>
      </w:r>
      <w:r>
        <w:rPr>
          <w:w w:val="110"/>
          <w:sz w:val="20"/>
        </w:rPr>
        <w:t>symmetric</w:t>
      </w:r>
      <w:r>
        <w:rPr>
          <w:spacing w:val="26"/>
          <w:w w:val="110"/>
          <w:sz w:val="20"/>
        </w:rPr>
        <w:t> </w:t>
      </w:r>
      <w:r>
        <w:rPr>
          <w:i/>
          <w:w w:val="110"/>
          <w:sz w:val="20"/>
        </w:rPr>
        <w:t>Jaccard</w:t>
      </w:r>
      <w:r>
        <w:rPr>
          <w:i/>
          <w:spacing w:val="30"/>
          <w:w w:val="110"/>
          <w:sz w:val="20"/>
        </w:rPr>
        <w:t> </w:t>
      </w:r>
      <w:r>
        <w:rPr>
          <w:i/>
          <w:w w:val="110"/>
          <w:sz w:val="20"/>
        </w:rPr>
        <w:t>distance</w:t>
      </w:r>
      <w:r>
        <w:rPr>
          <w:i/>
          <w:spacing w:val="34"/>
          <w:w w:val="125"/>
          <w:sz w:val="20"/>
        </w:rPr>
        <w:t> </w:t>
      </w:r>
      <w:r>
        <w:rPr>
          <w:i/>
          <w:w w:val="125"/>
          <w:sz w:val="20"/>
        </w:rPr>
        <w:t>d</w:t>
      </w:r>
      <w:r>
        <w:rPr>
          <w:i/>
          <w:w w:val="125"/>
          <w:sz w:val="20"/>
          <w:vertAlign w:val="subscript"/>
        </w:rPr>
        <w:t>J</w:t>
      </w:r>
      <w:r>
        <w:rPr>
          <w:i/>
          <w:spacing w:val="40"/>
          <w:w w:val="125"/>
          <w:sz w:val="20"/>
          <w:vertAlign w:val="baseline"/>
        </w:rPr>
        <w:t> </w:t>
      </w:r>
      <w:r>
        <w:rPr>
          <w:w w:val="110"/>
          <w:sz w:val="20"/>
          <w:vertAlign w:val="baseline"/>
        </w:rPr>
        <w:t>is</w:t>
      </w:r>
      <w:r>
        <w:rPr>
          <w:spacing w:val="26"/>
          <w:w w:val="110"/>
          <w:sz w:val="20"/>
          <w:vertAlign w:val="baseline"/>
        </w:rPr>
        <w:t> </w:t>
      </w:r>
      <w:r>
        <w:rPr>
          <w:w w:val="110"/>
          <w:sz w:val="20"/>
          <w:vertAlign w:val="baseline"/>
        </w:rPr>
        <w:t>defined</w:t>
      </w:r>
      <w:r>
        <w:rPr>
          <w:spacing w:val="26"/>
          <w:w w:val="110"/>
          <w:sz w:val="20"/>
          <w:vertAlign w:val="baseline"/>
        </w:rPr>
        <w:t> </w:t>
      </w:r>
      <w:r>
        <w:rPr>
          <w:w w:val="110"/>
          <w:sz w:val="20"/>
          <w:vertAlign w:val="baseline"/>
        </w:rPr>
        <w:t>as</w:t>
      </w:r>
      <w:r>
        <w:rPr>
          <w:spacing w:val="19"/>
          <w:w w:val="125"/>
          <w:sz w:val="20"/>
          <w:vertAlign w:val="baseline"/>
        </w:rPr>
        <w:t> </w:t>
      </w:r>
      <w:r>
        <w:rPr>
          <w:i/>
          <w:w w:val="125"/>
          <w:sz w:val="20"/>
          <w:vertAlign w:val="baseline"/>
        </w:rPr>
        <w:t>d</w:t>
      </w:r>
      <w:r>
        <w:rPr>
          <w:i/>
          <w:w w:val="125"/>
          <w:sz w:val="20"/>
          <w:vertAlign w:val="subscript"/>
        </w:rPr>
        <w:t>J</w:t>
      </w:r>
      <w:r>
        <w:rPr>
          <w:i/>
          <w:spacing w:val="-15"/>
          <w:w w:val="125"/>
          <w:sz w:val="20"/>
          <w:vertAlign w:val="baseline"/>
        </w:rPr>
        <w:t> </w:t>
      </w:r>
      <w:r>
        <w:rPr>
          <w:w w:val="110"/>
          <w:sz w:val="20"/>
          <w:vertAlign w:val="baseline"/>
        </w:rPr>
        <w:t>(</w:t>
      </w:r>
      <w:r>
        <w:rPr>
          <w:i/>
          <w:w w:val="110"/>
          <w:sz w:val="20"/>
          <w:vertAlign w:val="baseline"/>
        </w:rPr>
        <w:t>A,</w:t>
      </w:r>
      <w:r>
        <w:rPr>
          <w:i/>
          <w:spacing w:val="-12"/>
          <w:w w:val="110"/>
          <w:sz w:val="20"/>
          <w:vertAlign w:val="baseline"/>
        </w:rPr>
        <w:t> </w:t>
      </w:r>
      <w:r>
        <w:rPr>
          <w:i/>
          <w:w w:val="110"/>
          <w:sz w:val="20"/>
          <w:vertAlign w:val="baseline"/>
        </w:rPr>
        <w:t>B</w:t>
      </w:r>
      <w:r>
        <w:rPr>
          <w:w w:val="110"/>
          <w:sz w:val="20"/>
          <w:vertAlign w:val="baseline"/>
        </w:rPr>
        <w:t>)</w:t>
      </w:r>
      <w:r>
        <w:rPr>
          <w:spacing w:val="15"/>
          <w:w w:val="125"/>
          <w:sz w:val="20"/>
          <w:vertAlign w:val="baseline"/>
        </w:rPr>
        <w:t> </w:t>
      </w:r>
      <w:r>
        <w:rPr>
          <w:w w:val="125"/>
          <w:sz w:val="20"/>
          <w:vertAlign w:val="baseline"/>
        </w:rPr>
        <w:t>=</w:t>
      </w:r>
      <w:r>
        <w:rPr>
          <w:spacing w:val="16"/>
          <w:w w:val="125"/>
          <w:sz w:val="20"/>
          <w:vertAlign w:val="baseline"/>
        </w:rPr>
        <w:t> </w:t>
      </w:r>
      <w:r>
        <w:rPr>
          <w:w w:val="110"/>
          <w:sz w:val="20"/>
          <w:vertAlign w:val="baseline"/>
        </w:rPr>
        <w:t>1 </w:t>
      </w:r>
      <w:r>
        <w:rPr>
          <w:rFonts w:ascii="Cambria" w:hAnsi="Cambria"/>
          <w:w w:val="125"/>
          <w:sz w:val="20"/>
          <w:vertAlign w:val="baseline"/>
        </w:rPr>
        <w:t>−</w:t>
      </w:r>
      <w:r>
        <w:rPr>
          <w:rFonts w:ascii="Cambria" w:hAnsi="Cambria"/>
          <w:spacing w:val="-5"/>
          <w:w w:val="125"/>
          <w:sz w:val="20"/>
          <w:vertAlign w:val="baseline"/>
        </w:rPr>
        <w:t> </w:t>
      </w:r>
      <w:r>
        <w:rPr>
          <w:i/>
          <w:w w:val="125"/>
          <w:sz w:val="20"/>
          <w:vertAlign w:val="baseline"/>
        </w:rPr>
        <w:t>J</w:t>
      </w:r>
      <w:r>
        <w:rPr>
          <w:w w:val="125"/>
          <w:sz w:val="20"/>
          <w:vertAlign w:val="baseline"/>
        </w:rPr>
        <w:t>(</w:t>
      </w:r>
      <w:r>
        <w:rPr>
          <w:i/>
          <w:w w:val="125"/>
          <w:sz w:val="20"/>
          <w:vertAlign w:val="baseline"/>
        </w:rPr>
        <w:t>A,</w:t>
      </w:r>
      <w:r>
        <w:rPr>
          <w:i/>
          <w:spacing w:val="-15"/>
          <w:w w:val="125"/>
          <w:sz w:val="20"/>
          <w:vertAlign w:val="baseline"/>
        </w:rPr>
        <w:t> </w:t>
      </w:r>
      <w:r>
        <w:rPr>
          <w:i/>
          <w:w w:val="110"/>
          <w:sz w:val="20"/>
          <w:vertAlign w:val="baseline"/>
        </w:rPr>
        <w:t>B</w:t>
      </w:r>
      <w:r>
        <w:rPr>
          <w:w w:val="110"/>
          <w:sz w:val="20"/>
          <w:vertAlign w:val="baseline"/>
        </w:rPr>
        <w:t>).</w:t>
      </w:r>
      <w:r>
        <w:rPr>
          <w:spacing w:val="71"/>
          <w:w w:val="110"/>
          <w:sz w:val="20"/>
          <w:vertAlign w:val="baseline"/>
        </w:rPr>
        <w:t> </w:t>
      </w:r>
      <w:r>
        <w:rPr>
          <w:w w:val="110"/>
          <w:sz w:val="20"/>
          <w:vertAlign w:val="baseline"/>
        </w:rPr>
        <w:t>It</w:t>
      </w:r>
      <w:r>
        <w:rPr>
          <w:spacing w:val="26"/>
          <w:w w:val="110"/>
          <w:sz w:val="20"/>
          <w:vertAlign w:val="baseline"/>
        </w:rPr>
        <w:t> </w:t>
      </w:r>
      <w:r>
        <w:rPr>
          <w:w w:val="110"/>
          <w:sz w:val="20"/>
          <w:vertAlign w:val="baseline"/>
        </w:rPr>
        <w:t>can</w:t>
      </w:r>
      <w:r>
        <w:rPr>
          <w:spacing w:val="26"/>
          <w:w w:val="110"/>
          <w:sz w:val="20"/>
          <w:vertAlign w:val="baseline"/>
        </w:rPr>
        <w:t> </w:t>
      </w:r>
      <w:r>
        <w:rPr>
          <w:w w:val="110"/>
          <w:sz w:val="20"/>
          <w:vertAlign w:val="baseline"/>
        </w:rPr>
        <w:t>be</w:t>
      </w:r>
      <w:r>
        <w:rPr>
          <w:spacing w:val="26"/>
          <w:w w:val="110"/>
          <w:sz w:val="20"/>
          <w:vertAlign w:val="baseline"/>
        </w:rPr>
        <w:t> </w:t>
      </w:r>
      <w:r>
        <w:rPr>
          <w:w w:val="110"/>
          <w:sz w:val="20"/>
          <w:vertAlign w:val="baseline"/>
        </w:rPr>
        <w:t>shown</w:t>
      </w:r>
      <w:r>
        <w:rPr>
          <w:spacing w:val="26"/>
          <w:w w:val="110"/>
          <w:sz w:val="20"/>
          <w:vertAlign w:val="baseline"/>
        </w:rPr>
        <w:t> </w:t>
      </w:r>
      <w:r>
        <w:rPr>
          <w:w w:val="110"/>
          <w:sz w:val="20"/>
          <w:vertAlign w:val="baseline"/>
        </w:rPr>
        <w:t>that </w:t>
      </w:r>
      <w:r>
        <w:rPr>
          <w:i/>
          <w:w w:val="125"/>
          <w:sz w:val="20"/>
          <w:vertAlign w:val="baseline"/>
        </w:rPr>
        <w:t>d</w:t>
      </w:r>
      <w:r>
        <w:rPr>
          <w:i/>
          <w:w w:val="125"/>
          <w:sz w:val="20"/>
          <w:vertAlign w:val="subscript"/>
        </w:rPr>
        <w:t>J</w:t>
      </w:r>
      <w:r>
        <w:rPr>
          <w:i/>
          <w:w w:val="125"/>
          <w:sz w:val="20"/>
          <w:vertAlign w:val="baseline"/>
        </w:rPr>
        <w:t> </w:t>
      </w:r>
      <w:r>
        <w:rPr>
          <w:w w:val="110"/>
          <w:sz w:val="20"/>
          <w:vertAlign w:val="baseline"/>
        </w:rPr>
        <w:t>is</w:t>
      </w:r>
      <w:r>
        <w:rPr>
          <w:w w:val="110"/>
          <w:sz w:val="20"/>
          <w:vertAlign w:val="baseline"/>
        </w:rPr>
        <w:t> a</w:t>
      </w:r>
      <w:r>
        <w:rPr>
          <w:w w:val="110"/>
          <w:sz w:val="20"/>
          <w:vertAlign w:val="baseline"/>
        </w:rPr>
        <w:t> metric.</w:t>
      </w:r>
      <w:r>
        <w:rPr>
          <w:spacing w:val="40"/>
          <w:w w:val="110"/>
          <w:sz w:val="20"/>
          <w:vertAlign w:val="baseline"/>
        </w:rPr>
        <w:t> </w:t>
      </w:r>
      <w:r>
        <w:rPr>
          <w:w w:val="110"/>
          <w:sz w:val="20"/>
          <w:vertAlign w:val="baseline"/>
        </w:rPr>
        <w:t>While</w:t>
      </w:r>
      <w:r>
        <w:rPr>
          <w:w w:val="110"/>
          <w:sz w:val="20"/>
          <w:vertAlign w:val="baseline"/>
        </w:rPr>
        <w:t> in</w:t>
      </w:r>
      <w:r>
        <w:rPr>
          <w:w w:val="110"/>
          <w:sz w:val="20"/>
          <w:vertAlign w:val="baseline"/>
        </w:rPr>
        <w:t> this</w:t>
      </w:r>
      <w:r>
        <w:rPr>
          <w:w w:val="110"/>
          <w:sz w:val="20"/>
          <w:vertAlign w:val="baseline"/>
        </w:rPr>
        <w:t> section</w:t>
      </w:r>
      <w:r>
        <w:rPr>
          <w:w w:val="110"/>
          <w:sz w:val="20"/>
          <w:vertAlign w:val="baseline"/>
        </w:rPr>
        <w:t> we</w:t>
      </w:r>
      <w:r>
        <w:rPr>
          <w:w w:val="110"/>
          <w:sz w:val="20"/>
          <w:vertAlign w:val="baseline"/>
        </w:rPr>
        <w:t> show</w:t>
      </w:r>
      <w:r>
        <w:rPr>
          <w:w w:val="110"/>
          <w:sz w:val="20"/>
          <w:vertAlign w:val="baseline"/>
        </w:rPr>
        <w:t> a</w:t>
      </w:r>
      <w:r>
        <w:rPr>
          <w:w w:val="110"/>
          <w:sz w:val="20"/>
          <w:vertAlign w:val="baseline"/>
        </w:rPr>
        <w:t> sketching</w:t>
      </w:r>
      <w:r>
        <w:rPr>
          <w:w w:val="110"/>
          <w:sz w:val="20"/>
          <w:vertAlign w:val="baseline"/>
        </w:rPr>
        <w:t> technique</w:t>
      </w:r>
      <w:r>
        <w:rPr>
          <w:w w:val="110"/>
          <w:sz w:val="20"/>
          <w:vertAlign w:val="baseline"/>
        </w:rPr>
        <w:t> estimating</w:t>
      </w:r>
      <w:r>
        <w:rPr>
          <w:w w:val="110"/>
          <w:sz w:val="20"/>
          <w:vertAlign w:val="baseline"/>
        </w:rPr>
        <w:t> </w:t>
      </w:r>
      <w:r>
        <w:rPr>
          <w:i/>
          <w:w w:val="125"/>
          <w:sz w:val="20"/>
          <w:vertAlign w:val="baseline"/>
        </w:rPr>
        <w:t>J</w:t>
      </w:r>
      <w:r>
        <w:rPr>
          <w:w w:val="125"/>
          <w:sz w:val="20"/>
          <w:vertAlign w:val="baseline"/>
        </w:rPr>
        <w:t>(</w:t>
      </w:r>
      <w:r>
        <w:rPr>
          <w:i/>
          <w:w w:val="125"/>
          <w:sz w:val="20"/>
          <w:vertAlign w:val="baseline"/>
        </w:rPr>
        <w:t>A,</w:t>
      </w:r>
      <w:r>
        <w:rPr>
          <w:i/>
          <w:spacing w:val="-15"/>
          <w:w w:val="125"/>
          <w:sz w:val="20"/>
          <w:vertAlign w:val="baseline"/>
        </w:rPr>
        <w:t> </w:t>
      </w:r>
      <w:r>
        <w:rPr>
          <w:i/>
          <w:w w:val="110"/>
          <w:sz w:val="20"/>
          <w:vertAlign w:val="baseline"/>
        </w:rPr>
        <w:t>B</w:t>
      </w:r>
      <w:r>
        <w:rPr>
          <w:w w:val="110"/>
          <w:sz w:val="20"/>
          <w:vertAlign w:val="baseline"/>
        </w:rPr>
        <w:t>), the</w:t>
      </w:r>
      <w:r>
        <w:rPr>
          <w:w w:val="110"/>
          <w:sz w:val="20"/>
          <w:vertAlign w:val="baseline"/>
        </w:rPr>
        <w:t> same technique works also for </w:t>
      </w:r>
      <w:r>
        <w:rPr>
          <w:i/>
          <w:w w:val="125"/>
          <w:sz w:val="20"/>
          <w:vertAlign w:val="baseline"/>
        </w:rPr>
        <w:t>d</w:t>
      </w:r>
      <w:r>
        <w:rPr>
          <w:i/>
          <w:w w:val="125"/>
          <w:sz w:val="20"/>
          <w:vertAlign w:val="subscript"/>
        </w:rPr>
        <w:t>J</w:t>
      </w:r>
      <w:r>
        <w:rPr>
          <w:i/>
          <w:spacing w:val="-28"/>
          <w:w w:val="125"/>
          <w:sz w:val="20"/>
          <w:vertAlign w:val="baseline"/>
        </w:rPr>
        <w:t> </w:t>
      </w:r>
      <w:r>
        <w:rPr>
          <w:w w:val="110"/>
          <w:sz w:val="20"/>
          <w:vertAlign w:val="baseline"/>
        </w:rPr>
        <w:t>(</w:t>
      </w:r>
      <w:r>
        <w:rPr>
          <w:i/>
          <w:w w:val="110"/>
          <w:sz w:val="20"/>
          <w:vertAlign w:val="baseline"/>
        </w:rPr>
        <w:t>A,</w:t>
      </w:r>
      <w:r>
        <w:rPr>
          <w:i/>
          <w:spacing w:val="-7"/>
          <w:w w:val="110"/>
          <w:sz w:val="20"/>
          <w:vertAlign w:val="baseline"/>
        </w:rPr>
        <w:t> </w:t>
      </w:r>
      <w:r>
        <w:rPr>
          <w:i/>
          <w:w w:val="110"/>
          <w:sz w:val="20"/>
          <w:vertAlign w:val="baseline"/>
        </w:rPr>
        <w:t>B</w:t>
      </w:r>
      <w:r>
        <w:rPr>
          <w:w w:val="110"/>
          <w:sz w:val="20"/>
          <w:vertAlign w:val="baseline"/>
        </w:rPr>
        <w:t>).</w:t>
      </w:r>
    </w:p>
    <w:p>
      <w:pPr>
        <w:pStyle w:val="BodyText"/>
        <w:spacing w:line="235" w:lineRule="auto"/>
        <w:ind w:left="260" w:right="617" w:firstLine="298"/>
        <w:jc w:val="both"/>
      </w:pPr>
      <w:r>
        <w:rPr>
          <w:w w:val="105"/>
        </w:rPr>
        <w:t>Without</w:t>
      </w:r>
      <w:r>
        <w:rPr>
          <w:spacing w:val="19"/>
          <w:w w:val="105"/>
        </w:rPr>
        <w:t> </w:t>
      </w:r>
      <w:r>
        <w:rPr>
          <w:w w:val="105"/>
        </w:rPr>
        <w:t>loss</w:t>
      </w:r>
      <w:r>
        <w:rPr>
          <w:spacing w:val="19"/>
          <w:w w:val="105"/>
        </w:rPr>
        <w:t> </w:t>
      </w:r>
      <w:r>
        <w:rPr>
          <w:w w:val="105"/>
        </w:rPr>
        <w:t>of</w:t>
      </w:r>
      <w:r>
        <w:rPr>
          <w:spacing w:val="19"/>
          <w:w w:val="105"/>
        </w:rPr>
        <w:t> </w:t>
      </w:r>
      <w:r>
        <w:rPr>
          <w:w w:val="105"/>
        </w:rPr>
        <w:t>generality,</w:t>
      </w:r>
      <w:r>
        <w:rPr>
          <w:spacing w:val="22"/>
          <w:w w:val="105"/>
        </w:rPr>
        <w:t> </w:t>
      </w:r>
      <w:r>
        <w:rPr>
          <w:w w:val="105"/>
        </w:rPr>
        <w:t>we</w:t>
      </w:r>
      <w:r>
        <w:rPr>
          <w:spacing w:val="19"/>
          <w:w w:val="105"/>
        </w:rPr>
        <w:t> </w:t>
      </w:r>
      <w:r>
        <w:rPr>
          <w:w w:val="105"/>
        </w:rPr>
        <w:t>may</w:t>
      </w:r>
      <w:r>
        <w:rPr>
          <w:spacing w:val="19"/>
          <w:w w:val="105"/>
        </w:rPr>
        <w:t> </w:t>
      </w:r>
      <w:r>
        <w:rPr>
          <w:w w:val="105"/>
        </w:rPr>
        <w:t>assume</w:t>
      </w:r>
      <w:r>
        <w:rPr>
          <w:spacing w:val="19"/>
          <w:w w:val="105"/>
        </w:rPr>
        <w:t> </w:t>
      </w:r>
      <w:r>
        <w:rPr>
          <w:w w:val="105"/>
        </w:rPr>
        <w:t>that</w:t>
      </w:r>
      <w:r>
        <w:rPr>
          <w:spacing w:val="19"/>
          <w:w w:val="105"/>
        </w:rPr>
        <w:t> </w:t>
      </w:r>
      <w:r>
        <w:rPr>
          <w:w w:val="105"/>
        </w:rPr>
        <w:t>we</w:t>
      </w:r>
      <w:r>
        <w:rPr>
          <w:spacing w:val="19"/>
          <w:w w:val="105"/>
        </w:rPr>
        <w:t> </w:t>
      </w:r>
      <w:r>
        <w:rPr>
          <w:w w:val="105"/>
        </w:rPr>
        <w:t>work</w:t>
      </w:r>
      <w:r>
        <w:rPr>
          <w:spacing w:val="19"/>
          <w:w w:val="105"/>
        </w:rPr>
        <w:t> </w:t>
      </w:r>
      <w:r>
        <w:rPr>
          <w:w w:val="105"/>
        </w:rPr>
        <w:t>with</w:t>
      </w:r>
      <w:r>
        <w:rPr>
          <w:spacing w:val="19"/>
          <w:w w:val="105"/>
        </w:rPr>
        <w:t> </w:t>
      </w:r>
      <w:r>
        <w:rPr>
          <w:w w:val="105"/>
        </w:rPr>
        <w:t>sets</w:t>
      </w:r>
      <w:r>
        <w:rPr>
          <w:spacing w:val="19"/>
          <w:w w:val="105"/>
        </w:rPr>
        <w:t> </w:t>
      </w:r>
      <w:r>
        <w:rPr>
          <w:w w:val="105"/>
        </w:rPr>
        <w:t>of</w:t>
      </w:r>
      <w:r>
        <w:rPr>
          <w:spacing w:val="19"/>
          <w:w w:val="105"/>
        </w:rPr>
        <w:t> </w:t>
      </w:r>
      <w:r>
        <w:rPr>
          <w:w w:val="105"/>
        </w:rPr>
        <w:t>integers</w:t>
      </w:r>
      <w:r>
        <w:rPr>
          <w:spacing w:val="19"/>
          <w:w w:val="105"/>
        </w:rPr>
        <w:t> </w:t>
      </w:r>
      <w:r>
        <w:rPr>
          <w:w w:val="105"/>
        </w:rPr>
        <w:t>from</w:t>
      </w:r>
      <w:r>
        <w:rPr>
          <w:spacing w:val="19"/>
          <w:w w:val="105"/>
        </w:rPr>
        <w:t> </w:t>
      </w:r>
      <w:r>
        <w:rPr>
          <w:w w:val="105"/>
        </w:rPr>
        <w:t>the</w:t>
      </w:r>
      <w:r>
        <w:rPr>
          <w:spacing w:val="19"/>
          <w:w w:val="105"/>
        </w:rPr>
        <w:t> </w:t>
      </w:r>
      <w:r>
        <w:rPr>
          <w:w w:val="105"/>
        </w:rPr>
        <w:t>universe [1</w:t>
      </w:r>
      <w:r>
        <w:rPr>
          <w:i/>
          <w:w w:val="105"/>
        </w:rPr>
        <w:t>,</w:t>
      </w:r>
      <w:r>
        <w:rPr>
          <w:i/>
          <w:spacing w:val="-12"/>
          <w:w w:val="105"/>
        </w:rPr>
        <w:t> </w:t>
      </w:r>
      <w:r>
        <w:rPr>
          <w:i/>
          <w:w w:val="105"/>
        </w:rPr>
        <w:t>n</w:t>
      </w:r>
      <w:r>
        <w:rPr>
          <w:w w:val="105"/>
        </w:rPr>
        <w:t>].</w:t>
      </w:r>
      <w:r>
        <w:rPr>
          <w:spacing w:val="40"/>
          <w:w w:val="105"/>
        </w:rPr>
        <w:t> </w:t>
      </w:r>
      <w:r>
        <w:rPr>
          <w:w w:val="105"/>
        </w:rPr>
        <w:t>This</w:t>
      </w:r>
      <w:r>
        <w:rPr>
          <w:w w:val="105"/>
        </w:rPr>
        <w:t> is</w:t>
      </w:r>
      <w:r>
        <w:rPr>
          <w:w w:val="105"/>
        </w:rPr>
        <w:t> not</w:t>
      </w:r>
      <w:r>
        <w:rPr>
          <w:w w:val="105"/>
        </w:rPr>
        <w:t> too</w:t>
      </w:r>
      <w:r>
        <w:rPr>
          <w:w w:val="105"/>
        </w:rPr>
        <w:t> restrictive,</w:t>
      </w:r>
      <w:r>
        <w:rPr>
          <w:w w:val="105"/>
        </w:rPr>
        <w:t> since</w:t>
      </w:r>
      <w:r>
        <w:rPr>
          <w:w w:val="105"/>
        </w:rPr>
        <w:t> we</w:t>
      </w:r>
      <w:r>
        <w:rPr>
          <w:w w:val="105"/>
        </w:rPr>
        <w:t> can</w:t>
      </w:r>
      <w:r>
        <w:rPr>
          <w:w w:val="105"/>
        </w:rPr>
        <w:t> always</w:t>
      </w:r>
      <w:r>
        <w:rPr>
          <w:w w:val="105"/>
        </w:rPr>
        <w:t> convert</w:t>
      </w:r>
      <w:r>
        <w:rPr>
          <w:w w:val="105"/>
        </w:rPr>
        <w:t> any</w:t>
      </w:r>
      <w:r>
        <w:rPr>
          <w:w w:val="105"/>
        </w:rPr>
        <w:t> object</w:t>
      </w:r>
      <w:r>
        <w:rPr>
          <w:w w:val="105"/>
        </w:rPr>
        <w:t> into</w:t>
      </w:r>
      <w:r>
        <w:rPr>
          <w:w w:val="105"/>
        </w:rPr>
        <w:t> an</w:t>
      </w:r>
      <w:r>
        <w:rPr>
          <w:w w:val="105"/>
        </w:rPr>
        <w:t> integer</w:t>
      </w:r>
      <w:r>
        <w:rPr>
          <w:w w:val="105"/>
        </w:rPr>
        <w:t> using</w:t>
      </w:r>
      <w:r>
        <w:rPr>
          <w:w w:val="105"/>
        </w:rPr>
        <w:t> a</w:t>
      </w:r>
      <w:r>
        <w:rPr>
          <w:spacing w:val="40"/>
          <w:w w:val="105"/>
        </w:rPr>
        <w:t> </w:t>
      </w:r>
      <w:r>
        <w:rPr>
          <w:w w:val="105"/>
        </w:rPr>
        <w:t>collision-free (w.h.p.)</w:t>
      </w:r>
      <w:r>
        <w:rPr>
          <w:spacing w:val="40"/>
          <w:w w:val="105"/>
        </w:rPr>
        <w:t> </w:t>
      </w:r>
      <w:r>
        <w:rPr>
          <w:w w:val="105"/>
        </w:rPr>
        <w:t>hash function.</w:t>
      </w:r>
    </w:p>
    <w:p>
      <w:pPr>
        <w:spacing w:line="213" w:lineRule="auto" w:before="164"/>
        <w:ind w:left="260" w:right="617" w:firstLine="0"/>
        <w:jc w:val="both"/>
        <w:rPr>
          <w:i/>
          <w:sz w:val="20"/>
        </w:rPr>
      </w:pPr>
      <w:bookmarkStart w:name="_bookmark123" w:id="178"/>
      <w:bookmarkEnd w:id="178"/>
      <w:r>
        <w:rPr/>
      </w:r>
      <w:r>
        <w:rPr>
          <w:b/>
          <w:w w:val="110"/>
          <w:sz w:val="20"/>
        </w:rPr>
        <w:t>Definition</w:t>
      </w:r>
      <w:r>
        <w:rPr>
          <w:b/>
          <w:w w:val="110"/>
          <w:sz w:val="20"/>
        </w:rPr>
        <w:t> 4.5.2</w:t>
      </w:r>
      <w:r>
        <w:rPr>
          <w:b/>
          <w:w w:val="110"/>
          <w:sz w:val="20"/>
        </w:rPr>
        <w:t> </w:t>
      </w:r>
      <w:r>
        <w:rPr>
          <w:w w:val="110"/>
          <w:sz w:val="20"/>
        </w:rPr>
        <w:t>(MinHash hash function)</w:t>
      </w:r>
      <w:r>
        <w:rPr>
          <w:b/>
          <w:w w:val="110"/>
          <w:sz w:val="20"/>
        </w:rPr>
        <w:t>.</w:t>
      </w:r>
      <w:r>
        <w:rPr>
          <w:b/>
          <w:spacing w:val="30"/>
          <w:w w:val="110"/>
          <w:sz w:val="20"/>
        </w:rPr>
        <w:t> </w:t>
      </w:r>
      <w:r>
        <w:rPr>
          <w:i/>
          <w:w w:val="110"/>
          <w:sz w:val="20"/>
        </w:rPr>
        <w:t>Let h be a hash function.</w:t>
      </w:r>
      <w:r>
        <w:rPr>
          <w:i/>
          <w:spacing w:val="25"/>
          <w:w w:val="110"/>
          <w:sz w:val="20"/>
        </w:rPr>
        <w:t> </w:t>
      </w:r>
      <w:r>
        <w:rPr>
          <w:i/>
          <w:w w:val="110"/>
          <w:sz w:val="20"/>
        </w:rPr>
        <w:t>The MinHash hash function of a</w:t>
      </w:r>
      <w:r>
        <w:rPr>
          <w:i/>
          <w:spacing w:val="15"/>
          <w:w w:val="110"/>
          <w:sz w:val="20"/>
        </w:rPr>
        <w:t> </w:t>
      </w:r>
      <w:r>
        <w:rPr>
          <w:i/>
          <w:w w:val="110"/>
          <w:sz w:val="20"/>
        </w:rPr>
        <w:t>set</w:t>
      </w:r>
      <w:r>
        <w:rPr>
          <w:i/>
          <w:spacing w:val="15"/>
          <w:w w:val="110"/>
          <w:sz w:val="20"/>
        </w:rPr>
        <w:t> </w:t>
      </w:r>
      <w:r>
        <w:rPr>
          <w:i/>
          <w:w w:val="110"/>
          <w:sz w:val="20"/>
        </w:rPr>
        <w:t>A</w:t>
      </w:r>
      <w:r>
        <w:rPr>
          <w:i/>
          <w:spacing w:val="15"/>
          <w:w w:val="110"/>
          <w:sz w:val="20"/>
        </w:rPr>
        <w:t> </w:t>
      </w:r>
      <w:r>
        <w:rPr>
          <w:i/>
          <w:w w:val="110"/>
          <w:sz w:val="20"/>
        </w:rPr>
        <w:t>is</w:t>
      </w:r>
      <w:r>
        <w:rPr>
          <w:i/>
          <w:spacing w:val="16"/>
          <w:w w:val="110"/>
          <w:sz w:val="20"/>
        </w:rPr>
        <w:t> </w:t>
      </w:r>
      <w:r>
        <w:rPr>
          <w:i/>
          <w:w w:val="110"/>
          <w:sz w:val="20"/>
        </w:rPr>
        <w:t>defined</w:t>
      </w:r>
      <w:r>
        <w:rPr>
          <w:i/>
          <w:spacing w:val="15"/>
          <w:w w:val="110"/>
          <w:sz w:val="20"/>
        </w:rPr>
        <w:t> </w:t>
      </w:r>
      <w:r>
        <w:rPr>
          <w:i/>
          <w:w w:val="110"/>
          <w:sz w:val="20"/>
        </w:rPr>
        <w:t>as</w:t>
      </w:r>
      <w:r>
        <w:rPr>
          <w:i/>
          <w:spacing w:val="16"/>
          <w:w w:val="110"/>
          <w:sz w:val="20"/>
        </w:rPr>
        <w:t> </w:t>
      </w:r>
      <w:r>
        <w:rPr>
          <w:i/>
          <w:spacing w:val="-93"/>
          <w:w w:val="97"/>
          <w:sz w:val="20"/>
        </w:rPr>
        <w:t>h</w:t>
      </w:r>
      <w:r>
        <w:rPr>
          <w:spacing w:val="33"/>
          <w:w w:val="112"/>
          <w:position w:val="5"/>
          <w:sz w:val="20"/>
        </w:rPr>
        <w:t>ˆ</w:t>
      </w:r>
      <w:r>
        <w:rPr>
          <w:spacing w:val="20"/>
          <w:w w:val="113"/>
          <w:sz w:val="20"/>
        </w:rPr>
        <w:t>(</w:t>
      </w:r>
      <w:r>
        <w:rPr>
          <w:i/>
          <w:spacing w:val="20"/>
          <w:w w:val="115"/>
          <w:sz w:val="20"/>
        </w:rPr>
        <w:t>A</w:t>
      </w:r>
      <w:r>
        <w:rPr>
          <w:spacing w:val="20"/>
          <w:w w:val="113"/>
          <w:sz w:val="20"/>
        </w:rPr>
        <w:t>)</w:t>
      </w:r>
      <w:r>
        <w:rPr>
          <w:w w:val="110"/>
          <w:sz w:val="20"/>
        </w:rPr>
        <w:t> </w:t>
      </w:r>
      <w:r>
        <w:rPr>
          <w:w w:val="125"/>
          <w:sz w:val="20"/>
        </w:rPr>
        <w:t>=</w:t>
      </w:r>
      <w:r>
        <w:rPr>
          <w:spacing w:val="-6"/>
          <w:w w:val="125"/>
          <w:sz w:val="20"/>
        </w:rPr>
        <w:t> </w:t>
      </w:r>
      <w:r>
        <w:rPr>
          <w:w w:val="110"/>
          <w:sz w:val="20"/>
        </w:rPr>
        <w:t>min</w:t>
      </w:r>
      <w:r>
        <w:rPr>
          <w:rFonts w:ascii="Cambria" w:hAnsi="Cambria"/>
          <w:w w:val="110"/>
          <w:sz w:val="20"/>
        </w:rPr>
        <w:t>{</w:t>
      </w:r>
      <w:r>
        <w:rPr>
          <w:i/>
          <w:w w:val="110"/>
          <w:sz w:val="20"/>
        </w:rPr>
        <w:t>h</w:t>
      </w:r>
      <w:r>
        <w:rPr>
          <w:w w:val="110"/>
          <w:sz w:val="20"/>
        </w:rPr>
        <w:t>(</w:t>
      </w:r>
      <w:r>
        <w:rPr>
          <w:i/>
          <w:w w:val="110"/>
          <w:sz w:val="20"/>
        </w:rPr>
        <w:t>x</w:t>
      </w:r>
      <w:r>
        <w:rPr>
          <w:w w:val="110"/>
          <w:sz w:val="20"/>
        </w:rPr>
        <w:t>)</w:t>
      </w:r>
      <w:r>
        <w:rPr>
          <w:spacing w:val="67"/>
          <w:w w:val="110"/>
          <w:sz w:val="20"/>
        </w:rPr>
        <w:t> </w:t>
      </w:r>
      <w:r>
        <w:rPr>
          <w:w w:val="110"/>
          <w:sz w:val="20"/>
        </w:rPr>
        <w:t>:</w:t>
      </w:r>
      <w:r>
        <w:rPr>
          <w:spacing w:val="67"/>
          <w:w w:val="110"/>
          <w:sz w:val="20"/>
        </w:rPr>
        <w:t> </w:t>
      </w:r>
      <w:r>
        <w:rPr>
          <w:i/>
          <w:w w:val="110"/>
          <w:sz w:val="20"/>
        </w:rPr>
        <w:t>x </w:t>
      </w:r>
      <w:r>
        <w:rPr>
          <w:rFonts w:ascii="Cambria" w:hAnsi="Cambria"/>
          <w:w w:val="110"/>
          <w:sz w:val="20"/>
        </w:rPr>
        <w:t>∈ </w:t>
      </w:r>
      <w:r>
        <w:rPr>
          <w:i/>
          <w:w w:val="110"/>
          <w:sz w:val="20"/>
        </w:rPr>
        <w:t>A</w:t>
      </w:r>
      <w:r>
        <w:rPr>
          <w:rFonts w:ascii="Cambria" w:hAnsi="Cambria"/>
          <w:w w:val="110"/>
          <w:sz w:val="20"/>
        </w:rPr>
        <w:t>}</w:t>
      </w:r>
      <w:r>
        <w:rPr>
          <w:i/>
          <w:w w:val="110"/>
          <w:sz w:val="20"/>
        </w:rPr>
        <w:t>,</w:t>
      </w:r>
      <w:r>
        <w:rPr>
          <w:i/>
          <w:spacing w:val="16"/>
          <w:w w:val="110"/>
          <w:sz w:val="20"/>
        </w:rPr>
        <w:t> </w:t>
      </w:r>
      <w:r>
        <w:rPr>
          <w:i/>
          <w:w w:val="110"/>
          <w:sz w:val="20"/>
        </w:rPr>
        <w:t>i.e.</w:t>
      </w:r>
      <w:r>
        <w:rPr>
          <w:i/>
          <w:spacing w:val="35"/>
          <w:w w:val="110"/>
          <w:sz w:val="20"/>
        </w:rPr>
        <w:t> </w:t>
      </w:r>
      <w:r>
        <w:rPr>
          <w:i/>
          <w:w w:val="110"/>
          <w:sz w:val="20"/>
        </w:rPr>
        <w:t>it</w:t>
      </w:r>
      <w:r>
        <w:rPr>
          <w:i/>
          <w:spacing w:val="15"/>
          <w:w w:val="110"/>
          <w:sz w:val="20"/>
        </w:rPr>
        <w:t> </w:t>
      </w:r>
      <w:r>
        <w:rPr>
          <w:i/>
          <w:w w:val="110"/>
          <w:sz w:val="20"/>
        </w:rPr>
        <w:t>is</w:t>
      </w:r>
      <w:r>
        <w:rPr>
          <w:i/>
          <w:spacing w:val="16"/>
          <w:w w:val="110"/>
          <w:sz w:val="20"/>
        </w:rPr>
        <w:t> </w:t>
      </w:r>
      <w:r>
        <w:rPr>
          <w:i/>
          <w:w w:val="110"/>
          <w:sz w:val="20"/>
        </w:rPr>
        <w:t>the</w:t>
      </w:r>
      <w:r>
        <w:rPr>
          <w:i/>
          <w:spacing w:val="15"/>
          <w:w w:val="110"/>
          <w:sz w:val="20"/>
        </w:rPr>
        <w:t> </w:t>
      </w:r>
      <w:r>
        <w:rPr>
          <w:i/>
          <w:w w:val="110"/>
          <w:sz w:val="20"/>
        </w:rPr>
        <w:t>minimum</w:t>
      </w:r>
      <w:r>
        <w:rPr>
          <w:i/>
          <w:spacing w:val="16"/>
          <w:w w:val="110"/>
          <w:sz w:val="20"/>
        </w:rPr>
        <w:t> </w:t>
      </w:r>
      <w:r>
        <w:rPr>
          <w:i/>
          <w:w w:val="110"/>
          <w:sz w:val="20"/>
        </w:rPr>
        <w:t>of</w:t>
      </w:r>
      <w:r>
        <w:rPr>
          <w:i/>
          <w:spacing w:val="15"/>
          <w:w w:val="110"/>
          <w:sz w:val="20"/>
        </w:rPr>
        <w:t> </w:t>
      </w:r>
      <w:r>
        <w:rPr>
          <w:i/>
          <w:w w:val="110"/>
          <w:sz w:val="20"/>
        </w:rPr>
        <w:t>h</w:t>
      </w:r>
      <w:r>
        <w:rPr>
          <w:i/>
          <w:spacing w:val="15"/>
          <w:w w:val="110"/>
          <w:sz w:val="20"/>
        </w:rPr>
        <w:t> </w:t>
      </w:r>
      <w:r>
        <w:rPr>
          <w:i/>
          <w:w w:val="110"/>
          <w:sz w:val="20"/>
        </w:rPr>
        <w:t>over</w:t>
      </w:r>
      <w:r>
        <w:rPr>
          <w:i/>
          <w:spacing w:val="16"/>
          <w:w w:val="110"/>
          <w:sz w:val="20"/>
        </w:rPr>
        <w:t> </w:t>
      </w:r>
      <w:r>
        <w:rPr>
          <w:i/>
          <w:w w:val="110"/>
          <w:sz w:val="20"/>
        </w:rPr>
        <w:t>all</w:t>
      </w:r>
      <w:r>
        <w:rPr>
          <w:i/>
          <w:spacing w:val="16"/>
          <w:w w:val="110"/>
          <w:sz w:val="20"/>
        </w:rPr>
        <w:t> </w:t>
      </w:r>
      <w:r>
        <w:rPr>
          <w:i/>
          <w:w w:val="110"/>
          <w:sz w:val="20"/>
        </w:rPr>
        <w:t>elements</w:t>
      </w:r>
      <w:r>
        <w:rPr>
          <w:i/>
          <w:spacing w:val="15"/>
          <w:w w:val="110"/>
          <w:sz w:val="20"/>
        </w:rPr>
        <w:t> </w:t>
      </w:r>
      <w:r>
        <w:rPr>
          <w:i/>
          <w:w w:val="110"/>
          <w:sz w:val="20"/>
        </w:rPr>
        <w:t>of</w:t>
      </w:r>
      <w:r>
        <w:rPr>
          <w:i/>
          <w:spacing w:val="16"/>
          <w:w w:val="110"/>
          <w:sz w:val="20"/>
        </w:rPr>
        <w:t> </w:t>
      </w:r>
      <w:r>
        <w:rPr>
          <w:i/>
          <w:w w:val="110"/>
          <w:sz w:val="20"/>
        </w:rPr>
        <w:t>A.</w:t>
      </w:r>
    </w:p>
    <w:p>
      <w:pPr>
        <w:spacing w:after="0" w:line="213" w:lineRule="auto"/>
        <w:jc w:val="both"/>
        <w:rPr>
          <w:i/>
          <w:sz w:val="20"/>
        </w:rPr>
        <w:sectPr>
          <w:type w:val="continuous"/>
          <w:pgSz w:w="12240" w:h="15840"/>
          <w:pgMar w:header="0" w:footer="1052" w:top="1820" w:bottom="280" w:left="1440" w:right="1080"/>
        </w:sectPr>
      </w:pPr>
    </w:p>
    <w:p>
      <w:pPr>
        <w:spacing w:line="277" w:lineRule="exact" w:before="39"/>
        <w:ind w:left="260" w:right="0" w:firstLine="0"/>
        <w:jc w:val="left"/>
        <w:rPr>
          <w:i/>
          <w:sz w:val="20"/>
        </w:rPr>
      </w:pPr>
      <w:r>
        <w:rPr>
          <w:b/>
          <w:w w:val="110"/>
          <w:sz w:val="20"/>
        </w:rPr>
        <w:t>Definition</w:t>
      </w:r>
      <w:r>
        <w:rPr>
          <w:b/>
          <w:spacing w:val="22"/>
          <w:w w:val="110"/>
          <w:sz w:val="20"/>
        </w:rPr>
        <w:t> </w:t>
      </w:r>
      <w:r>
        <w:rPr>
          <w:b/>
          <w:w w:val="110"/>
          <w:sz w:val="20"/>
        </w:rPr>
        <w:t>4.5.3</w:t>
      </w:r>
      <w:r>
        <w:rPr>
          <w:b/>
          <w:spacing w:val="23"/>
          <w:w w:val="110"/>
          <w:sz w:val="20"/>
        </w:rPr>
        <w:t> </w:t>
      </w:r>
      <w:r>
        <w:rPr>
          <w:w w:val="110"/>
          <w:sz w:val="20"/>
        </w:rPr>
        <w:t>(MinHash</w:t>
      </w:r>
      <w:r>
        <w:rPr>
          <w:spacing w:val="14"/>
          <w:w w:val="110"/>
          <w:sz w:val="20"/>
        </w:rPr>
        <w:t> </w:t>
      </w:r>
      <w:r>
        <w:rPr>
          <w:w w:val="110"/>
          <w:sz w:val="20"/>
        </w:rPr>
        <w:t>estimator)</w:t>
      </w:r>
      <w:r>
        <w:rPr>
          <w:b/>
          <w:w w:val="110"/>
          <w:sz w:val="20"/>
        </w:rPr>
        <w:t>.</w:t>
      </w:r>
      <w:r>
        <w:rPr>
          <w:b/>
          <w:spacing w:val="46"/>
          <w:w w:val="110"/>
          <w:sz w:val="20"/>
        </w:rPr>
        <w:t> </w:t>
      </w:r>
      <w:r>
        <w:rPr>
          <w:i/>
          <w:w w:val="110"/>
          <w:sz w:val="20"/>
        </w:rPr>
        <w:t>Let</w:t>
      </w:r>
      <w:r>
        <w:rPr>
          <w:i/>
          <w:spacing w:val="17"/>
          <w:w w:val="110"/>
          <w:sz w:val="20"/>
        </w:rPr>
        <w:t> </w:t>
      </w:r>
      <w:r>
        <w:rPr>
          <w:i/>
          <w:w w:val="110"/>
          <w:sz w:val="20"/>
        </w:rPr>
        <w:t>J</w:t>
      </w:r>
      <w:r>
        <w:rPr>
          <w:w w:val="110"/>
          <w:position w:val="5"/>
          <w:sz w:val="20"/>
        </w:rPr>
        <w:t>ˆ</w:t>
      </w:r>
      <w:r>
        <w:rPr>
          <w:i/>
          <w:w w:val="110"/>
          <w:position w:val="-2"/>
          <w:sz w:val="14"/>
        </w:rPr>
        <w:t>h</w:t>
      </w:r>
      <w:r>
        <w:rPr>
          <w:w w:val="110"/>
          <w:sz w:val="20"/>
        </w:rPr>
        <w:t>(</w:t>
      </w:r>
      <w:r>
        <w:rPr>
          <w:i/>
          <w:w w:val="110"/>
          <w:sz w:val="20"/>
        </w:rPr>
        <w:t>A,</w:t>
      </w:r>
      <w:r>
        <w:rPr>
          <w:i/>
          <w:spacing w:val="-16"/>
          <w:w w:val="110"/>
          <w:sz w:val="20"/>
        </w:rPr>
        <w:t> </w:t>
      </w:r>
      <w:r>
        <w:rPr>
          <w:i/>
          <w:w w:val="110"/>
          <w:sz w:val="20"/>
        </w:rPr>
        <w:t>B</w:t>
      </w:r>
      <w:r>
        <w:rPr>
          <w:w w:val="110"/>
          <w:sz w:val="20"/>
        </w:rPr>
        <w:t>)</w:t>
      </w:r>
      <w:r>
        <w:rPr>
          <w:spacing w:val="19"/>
          <w:w w:val="110"/>
          <w:sz w:val="20"/>
        </w:rPr>
        <w:t> </w:t>
      </w:r>
      <w:r>
        <w:rPr>
          <w:i/>
          <w:w w:val="110"/>
          <w:sz w:val="20"/>
        </w:rPr>
        <w:t>be</w:t>
      </w:r>
      <w:r>
        <w:rPr>
          <w:i/>
          <w:spacing w:val="18"/>
          <w:w w:val="110"/>
          <w:sz w:val="20"/>
        </w:rPr>
        <w:t> </w:t>
      </w:r>
      <w:r>
        <w:rPr>
          <w:i/>
          <w:w w:val="110"/>
          <w:sz w:val="20"/>
        </w:rPr>
        <w:t>the</w:t>
      </w:r>
      <w:r>
        <w:rPr>
          <w:i/>
          <w:spacing w:val="18"/>
          <w:w w:val="110"/>
          <w:sz w:val="20"/>
        </w:rPr>
        <w:t> </w:t>
      </w:r>
      <w:r>
        <w:rPr>
          <w:i/>
          <w:w w:val="110"/>
          <w:sz w:val="20"/>
        </w:rPr>
        <w:t>indicator</w:t>
      </w:r>
      <w:r>
        <w:rPr>
          <w:i/>
          <w:spacing w:val="19"/>
          <w:w w:val="110"/>
          <w:sz w:val="20"/>
        </w:rPr>
        <w:t> </w:t>
      </w:r>
      <w:r>
        <w:rPr>
          <w:i/>
          <w:w w:val="110"/>
          <w:sz w:val="20"/>
        </w:rPr>
        <w:t>R.V.</w:t>
      </w:r>
      <w:r>
        <w:rPr>
          <w:i/>
          <w:spacing w:val="18"/>
          <w:w w:val="110"/>
          <w:sz w:val="20"/>
        </w:rPr>
        <w:t> </w:t>
      </w:r>
      <w:r>
        <w:rPr>
          <w:i/>
          <w:w w:val="110"/>
          <w:sz w:val="20"/>
        </w:rPr>
        <w:t>defined</w:t>
      </w:r>
      <w:r>
        <w:rPr>
          <w:i/>
          <w:spacing w:val="18"/>
          <w:w w:val="110"/>
          <w:sz w:val="20"/>
        </w:rPr>
        <w:t> </w:t>
      </w:r>
      <w:r>
        <w:rPr>
          <w:i/>
          <w:w w:val="110"/>
          <w:sz w:val="20"/>
        </w:rPr>
        <w:t>as</w:t>
      </w:r>
      <w:r>
        <w:rPr>
          <w:i/>
          <w:spacing w:val="19"/>
          <w:w w:val="110"/>
          <w:sz w:val="20"/>
        </w:rPr>
        <w:t> </w:t>
      </w:r>
      <w:r>
        <w:rPr>
          <w:i/>
          <w:spacing w:val="-2"/>
          <w:w w:val="110"/>
          <w:sz w:val="20"/>
        </w:rPr>
        <w:t>follows:</w:t>
      </w:r>
    </w:p>
    <w:p>
      <w:pPr>
        <w:tabs>
          <w:tab w:pos="2223" w:val="left" w:leader="none"/>
        </w:tabs>
        <w:spacing w:line="184" w:lineRule="auto" w:before="0"/>
        <w:ind w:left="726" w:right="0" w:firstLine="0"/>
        <w:jc w:val="center"/>
        <w:rPr>
          <w:sz w:val="20"/>
        </w:rPr>
      </w:pPr>
      <w:r>
        <w:rPr>
          <w:sz w:val="20"/>
        </w:rPr>
        <mc:AlternateContent>
          <mc:Choice Requires="wps">
            <w:drawing>
              <wp:anchor distT="0" distB="0" distL="0" distR="0" allowOverlap="1" layoutInCell="1" locked="0" behindDoc="1" simplePos="0" relativeHeight="480916992">
                <wp:simplePos x="0" y="0"/>
                <wp:positionH relativeFrom="page">
                  <wp:posOffset>3035033</wp:posOffset>
                </wp:positionH>
                <wp:positionV relativeFrom="paragraph">
                  <wp:posOffset>287936</wp:posOffset>
                </wp:positionV>
                <wp:extent cx="59690" cy="88900"/>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59690" cy="88900"/>
                        </a:xfrm>
                        <a:prstGeom prst="rect">
                          <a:avLst/>
                        </a:prstGeom>
                      </wps:spPr>
                      <wps:txbx>
                        <w:txbxContent>
                          <w:p>
                            <w:pPr>
                              <w:spacing w:line="139" w:lineRule="exact" w:before="0"/>
                              <w:ind w:left="0" w:right="0" w:firstLine="0"/>
                              <w:jc w:val="left"/>
                              <w:rPr>
                                <w:i/>
                                <w:sz w:val="14"/>
                              </w:rPr>
                            </w:pPr>
                            <w:r>
                              <w:rPr>
                                <w:i/>
                                <w:spacing w:val="-10"/>
                                <w:w w:val="130"/>
                                <w:sz w:val="14"/>
                              </w:rPr>
                              <w:t>h</w:t>
                            </w:r>
                          </w:p>
                        </w:txbxContent>
                      </wps:txbx>
                      <wps:bodyPr wrap="square" lIns="0" tIns="0" rIns="0" bIns="0" rtlCol="0">
                        <a:noAutofit/>
                      </wps:bodyPr>
                    </wps:wsp>
                  </a:graphicData>
                </a:graphic>
              </wp:anchor>
            </w:drawing>
          </mc:Choice>
          <mc:Fallback>
            <w:pict>
              <v:shape style="position:absolute;margin-left:238.979004pt;margin-top:22.672144pt;width:4.7pt;height:7pt;mso-position-horizontal-relative:page;mso-position-vertical-relative:paragraph;z-index:-22399488" type="#_x0000_t202" id="docshape803" filled="false" stroked="false">
                <v:textbox inset="0,0,0,0">
                  <w:txbxContent>
                    <w:p>
                      <w:pPr>
                        <w:spacing w:line="139" w:lineRule="exact" w:before="0"/>
                        <w:ind w:left="0" w:right="0" w:firstLine="0"/>
                        <w:jc w:val="left"/>
                        <w:rPr>
                          <w:i/>
                          <w:sz w:val="14"/>
                        </w:rPr>
                      </w:pPr>
                      <w:r>
                        <w:rPr>
                          <w:i/>
                          <w:spacing w:val="-10"/>
                          <w:w w:val="130"/>
                          <w:sz w:val="14"/>
                        </w:rPr>
                        <w:t>h</w:t>
                      </w:r>
                    </w:p>
                  </w:txbxContent>
                </v:textbox>
                <w10:wrap type="none"/>
              </v:shape>
            </w:pict>
          </mc:Fallback>
        </mc:AlternateContent>
      </w:r>
      <w:r>
        <w:rPr>
          <w:i/>
          <w:spacing w:val="-2"/>
          <w:w w:val="135"/>
          <w:position w:val="-13"/>
          <w:sz w:val="20"/>
        </w:rPr>
        <w:t>J</w:t>
      </w:r>
      <w:r>
        <w:rPr>
          <w:spacing w:val="-2"/>
          <w:w w:val="135"/>
          <w:position w:val="-8"/>
          <w:sz w:val="20"/>
        </w:rPr>
        <w:t>ˆ</w:t>
      </w:r>
      <w:r>
        <w:rPr>
          <w:spacing w:val="-9"/>
          <w:w w:val="135"/>
          <w:position w:val="-8"/>
          <w:sz w:val="20"/>
        </w:rPr>
        <w:t> </w:t>
      </w:r>
      <w:r>
        <w:rPr>
          <w:spacing w:val="-2"/>
          <w:w w:val="135"/>
          <w:position w:val="-13"/>
          <w:sz w:val="20"/>
        </w:rPr>
        <w:t>(</w:t>
      </w:r>
      <w:r>
        <w:rPr>
          <w:i/>
          <w:spacing w:val="-2"/>
          <w:w w:val="135"/>
          <w:position w:val="-13"/>
          <w:sz w:val="20"/>
        </w:rPr>
        <w:t>A,</w:t>
      </w:r>
      <w:r>
        <w:rPr>
          <w:i/>
          <w:spacing w:val="-28"/>
          <w:w w:val="135"/>
          <w:position w:val="-13"/>
          <w:sz w:val="20"/>
        </w:rPr>
        <w:t> </w:t>
      </w:r>
      <w:r>
        <w:rPr>
          <w:i/>
          <w:spacing w:val="-2"/>
          <w:w w:val="135"/>
          <w:position w:val="-13"/>
          <w:sz w:val="20"/>
        </w:rPr>
        <w:t>B</w:t>
      </w:r>
      <w:r>
        <w:rPr>
          <w:spacing w:val="-2"/>
          <w:w w:val="135"/>
          <w:position w:val="-13"/>
          <w:sz w:val="20"/>
        </w:rPr>
        <w:t>)</w:t>
      </w:r>
      <w:r>
        <w:rPr>
          <w:spacing w:val="-12"/>
          <w:w w:val="135"/>
          <w:position w:val="-13"/>
          <w:sz w:val="20"/>
        </w:rPr>
        <w:t> </w:t>
      </w:r>
      <w:r>
        <w:rPr>
          <w:spacing w:val="-2"/>
          <w:w w:val="135"/>
          <w:position w:val="-13"/>
          <w:sz w:val="20"/>
        </w:rPr>
        <w:t>=</w:t>
      </w:r>
      <w:r>
        <w:rPr>
          <w:spacing w:val="-13"/>
          <w:w w:val="135"/>
          <w:position w:val="-13"/>
          <w:sz w:val="20"/>
        </w:rPr>
        <w:t> </w:t>
      </w:r>
      <w:r>
        <w:rPr>
          <w:rFonts w:ascii="Lucida Sans Unicode" w:hAnsi="Lucida Sans Unicode"/>
          <w:spacing w:val="-5"/>
          <w:w w:val="150"/>
          <w:position w:val="20"/>
          <w:sz w:val="20"/>
        </w:rPr>
        <w:t>(</w:t>
      </w:r>
      <w:r>
        <w:rPr>
          <w:spacing w:val="-5"/>
          <w:w w:val="150"/>
          <w:sz w:val="20"/>
        </w:rPr>
        <w:t>1</w:t>
      </w:r>
      <w:r>
        <w:rPr>
          <w:sz w:val="20"/>
        </w:rPr>
        <w:tab/>
      </w:r>
      <w:r>
        <w:rPr>
          <w:i/>
          <w:spacing w:val="-14"/>
          <w:w w:val="130"/>
          <w:sz w:val="20"/>
        </w:rPr>
        <w:t>if</w:t>
      </w:r>
      <w:r>
        <w:rPr>
          <w:i/>
          <w:spacing w:val="7"/>
          <w:w w:val="130"/>
          <w:sz w:val="20"/>
        </w:rPr>
        <w:t> </w:t>
      </w:r>
      <w:r>
        <w:rPr>
          <w:i/>
          <w:spacing w:val="-107"/>
          <w:w w:val="117"/>
          <w:sz w:val="20"/>
        </w:rPr>
        <w:t>h</w:t>
      </w:r>
      <w:r>
        <w:rPr>
          <w:spacing w:val="19"/>
          <w:w w:val="132"/>
          <w:position w:val="5"/>
          <w:sz w:val="20"/>
        </w:rPr>
        <w:t>ˆ</w:t>
      </w:r>
      <w:r>
        <w:rPr>
          <w:spacing w:val="6"/>
          <w:w w:val="133"/>
          <w:sz w:val="20"/>
        </w:rPr>
        <w:t>(</w:t>
      </w:r>
      <w:r>
        <w:rPr>
          <w:i/>
          <w:spacing w:val="6"/>
          <w:w w:val="135"/>
          <w:sz w:val="20"/>
        </w:rPr>
        <w:t>A</w:t>
      </w:r>
      <w:r>
        <w:rPr>
          <w:spacing w:val="6"/>
          <w:w w:val="133"/>
          <w:sz w:val="20"/>
        </w:rPr>
        <w:t>)</w:t>
      </w:r>
      <w:r>
        <w:rPr>
          <w:spacing w:val="-4"/>
          <w:w w:val="130"/>
          <w:sz w:val="20"/>
        </w:rPr>
        <w:t> </w:t>
      </w:r>
      <w:r>
        <w:rPr>
          <w:spacing w:val="-14"/>
          <w:w w:val="130"/>
          <w:sz w:val="20"/>
        </w:rPr>
        <w:t>=</w:t>
      </w:r>
      <w:r>
        <w:rPr>
          <w:spacing w:val="-4"/>
          <w:w w:val="130"/>
          <w:sz w:val="20"/>
        </w:rPr>
        <w:t> </w:t>
      </w:r>
      <w:r>
        <w:rPr>
          <w:i/>
          <w:spacing w:val="-109"/>
          <w:w w:val="115"/>
          <w:sz w:val="20"/>
        </w:rPr>
        <w:t>h</w:t>
      </w:r>
      <w:r>
        <w:rPr>
          <w:spacing w:val="17"/>
          <w:w w:val="130"/>
          <w:position w:val="5"/>
          <w:sz w:val="20"/>
        </w:rPr>
        <w:t>ˆ</w:t>
      </w:r>
      <w:r>
        <w:rPr>
          <w:spacing w:val="4"/>
          <w:w w:val="131"/>
          <w:sz w:val="20"/>
        </w:rPr>
        <w:t>(</w:t>
      </w:r>
      <w:r>
        <w:rPr>
          <w:i/>
          <w:spacing w:val="14"/>
          <w:w w:val="142"/>
          <w:sz w:val="20"/>
        </w:rPr>
        <w:t>B</w:t>
      </w:r>
      <w:r>
        <w:rPr>
          <w:spacing w:val="4"/>
          <w:w w:val="131"/>
          <w:sz w:val="20"/>
        </w:rPr>
        <w:t>)</w:t>
      </w:r>
    </w:p>
    <w:p>
      <w:pPr>
        <w:pStyle w:val="BodyText"/>
      </w:pPr>
      <w:r>
        <w:rPr/>
        <w:br w:type="column"/>
      </w:r>
      <w:r>
        <w:rPr/>
      </w:r>
    </w:p>
    <w:p>
      <w:pPr>
        <w:pStyle w:val="BodyText"/>
        <w:spacing w:before="165"/>
      </w:pPr>
    </w:p>
    <w:p>
      <w:pPr>
        <w:pStyle w:val="BodyText"/>
        <w:spacing w:line="200" w:lineRule="exact"/>
        <w:ind w:left="111"/>
      </w:pPr>
      <w:r>
        <w:rPr>
          <w:spacing w:val="-2"/>
          <w:w w:val="110"/>
        </w:rPr>
        <w:t>(4.1)</w:t>
      </w:r>
    </w:p>
    <w:p>
      <w:pPr>
        <w:pStyle w:val="BodyText"/>
        <w:spacing w:after="0" w:line="200" w:lineRule="exact"/>
        <w:sectPr>
          <w:pgSz w:w="12240" w:h="15840"/>
          <w:pgMar w:header="0" w:footer="1052" w:top="1620" w:bottom="1240" w:left="1440" w:right="1080"/>
          <w:cols w:num="2" w:equalWidth="0">
            <w:col w:w="8539" w:space="40"/>
            <w:col w:w="1141"/>
          </w:cols>
        </w:sectPr>
      </w:pPr>
    </w:p>
    <w:p>
      <w:pPr>
        <w:tabs>
          <w:tab w:pos="4726" w:val="left" w:leader="none"/>
        </w:tabs>
        <w:spacing w:line="199" w:lineRule="exact" w:before="0"/>
        <w:ind w:left="4423" w:right="0" w:firstLine="0"/>
        <w:jc w:val="left"/>
        <w:rPr>
          <w:i/>
          <w:sz w:val="20"/>
        </w:rPr>
      </w:pPr>
      <w:r>
        <w:rPr>
          <w:spacing w:val="-10"/>
          <w:sz w:val="20"/>
        </w:rPr>
        <w:t>0</w:t>
      </w:r>
      <w:r>
        <w:rPr>
          <w:sz w:val="20"/>
        </w:rPr>
        <w:tab/>
      </w:r>
      <w:r>
        <w:rPr>
          <w:i/>
          <w:spacing w:val="-2"/>
          <w:sz w:val="20"/>
        </w:rPr>
        <w:t>otherwise</w:t>
      </w:r>
    </w:p>
    <w:p>
      <w:pPr>
        <w:pStyle w:val="BodyText"/>
        <w:spacing w:before="149"/>
        <w:ind w:left="559"/>
      </w:pPr>
      <w:r>
        <w:rPr>
          <w:w w:val="110"/>
        </w:rPr>
        <w:t>Note</w:t>
      </w:r>
      <w:r>
        <w:rPr>
          <w:spacing w:val="-7"/>
          <w:w w:val="110"/>
        </w:rPr>
        <w:t> </w:t>
      </w:r>
      <w:r>
        <w:rPr>
          <w:w w:val="110"/>
        </w:rPr>
        <w:t>that </w:t>
      </w:r>
      <w:r>
        <w:rPr>
          <w:i/>
          <w:w w:val="110"/>
        </w:rPr>
        <w:t>J</w:t>
      </w:r>
      <w:r>
        <w:rPr>
          <w:w w:val="110"/>
          <w:position w:val="5"/>
        </w:rPr>
        <w:t>ˆ</w:t>
      </w:r>
      <w:r>
        <w:rPr>
          <w:i/>
          <w:w w:val="110"/>
          <w:position w:val="-2"/>
          <w:sz w:val="14"/>
        </w:rPr>
        <w:t>h</w:t>
      </w:r>
      <w:r>
        <w:rPr>
          <w:w w:val="110"/>
        </w:rPr>
        <w:t>(</w:t>
      </w:r>
      <w:r>
        <w:rPr>
          <w:i/>
          <w:w w:val="110"/>
        </w:rPr>
        <w:t>A,</w:t>
      </w:r>
      <w:r>
        <w:rPr>
          <w:i/>
          <w:spacing w:val="-17"/>
          <w:w w:val="110"/>
        </w:rPr>
        <w:t> </w:t>
      </w:r>
      <w:r>
        <w:rPr>
          <w:i/>
          <w:w w:val="110"/>
        </w:rPr>
        <w:t>B</w:t>
      </w:r>
      <w:r>
        <w:rPr>
          <w:w w:val="110"/>
        </w:rPr>
        <w:t>)</w:t>
      </w:r>
      <w:r>
        <w:rPr>
          <w:spacing w:val="1"/>
          <w:w w:val="110"/>
        </w:rPr>
        <w:t> </w:t>
      </w:r>
      <w:r>
        <w:rPr>
          <w:w w:val="110"/>
        </w:rPr>
        <w:t>is</w:t>
      </w:r>
      <w:r>
        <w:rPr>
          <w:spacing w:val="1"/>
          <w:w w:val="110"/>
        </w:rPr>
        <w:t> </w:t>
      </w:r>
      <w:r>
        <w:rPr>
          <w:w w:val="110"/>
        </w:rPr>
        <w:t>a Bernoullian</w:t>
      </w:r>
      <w:r>
        <w:rPr>
          <w:spacing w:val="1"/>
          <w:w w:val="110"/>
        </w:rPr>
        <w:t> </w:t>
      </w:r>
      <w:r>
        <w:rPr>
          <w:w w:val="110"/>
        </w:rPr>
        <w:t>R.V. We</w:t>
      </w:r>
      <w:r>
        <w:rPr>
          <w:spacing w:val="1"/>
          <w:w w:val="110"/>
        </w:rPr>
        <w:t> </w:t>
      </w:r>
      <w:r>
        <w:rPr>
          <w:w w:val="110"/>
        </w:rPr>
        <w:t>prove</w:t>
      </w:r>
      <w:r>
        <w:rPr>
          <w:spacing w:val="1"/>
          <w:w w:val="110"/>
        </w:rPr>
        <w:t> </w:t>
      </w:r>
      <w:r>
        <w:rPr>
          <w:w w:val="110"/>
        </w:rPr>
        <w:t>the following</w:t>
      </w:r>
      <w:r>
        <w:rPr>
          <w:spacing w:val="1"/>
          <w:w w:val="110"/>
        </w:rPr>
        <w:t> </w:t>
      </w:r>
      <w:r>
        <w:rPr>
          <w:w w:val="110"/>
        </w:rPr>
        <w:t>remarkable</w:t>
      </w:r>
      <w:r>
        <w:rPr>
          <w:spacing w:val="1"/>
          <w:w w:val="110"/>
        </w:rPr>
        <w:t> </w:t>
      </w:r>
      <w:r>
        <w:rPr>
          <w:spacing w:val="-2"/>
          <w:w w:val="110"/>
        </w:rPr>
        <w:t>property:</w:t>
      </w:r>
    </w:p>
    <w:p>
      <w:pPr>
        <w:spacing w:before="48"/>
        <w:ind w:left="260" w:right="0" w:firstLine="0"/>
        <w:jc w:val="both"/>
        <w:rPr>
          <w:sz w:val="20"/>
        </w:rPr>
      </w:pPr>
      <w:bookmarkStart w:name="_bookmark124" w:id="179"/>
      <w:bookmarkEnd w:id="179"/>
      <w:r>
        <w:rPr/>
      </w:r>
      <w:r>
        <w:rPr>
          <w:b/>
          <w:w w:val="115"/>
          <w:sz w:val="20"/>
        </w:rPr>
        <w:t>Lemma</w:t>
      </w:r>
      <w:r>
        <w:rPr>
          <w:b/>
          <w:spacing w:val="-4"/>
          <w:w w:val="115"/>
          <w:sz w:val="20"/>
        </w:rPr>
        <w:t> </w:t>
      </w:r>
      <w:r>
        <w:rPr>
          <w:b/>
          <w:w w:val="115"/>
          <w:sz w:val="20"/>
        </w:rPr>
        <w:t>4.5.4.</w:t>
      </w:r>
      <w:r>
        <w:rPr>
          <w:b/>
          <w:spacing w:val="13"/>
          <w:w w:val="115"/>
          <w:sz w:val="20"/>
        </w:rPr>
        <w:t> </w:t>
      </w:r>
      <w:r>
        <w:rPr>
          <w:i/>
          <w:w w:val="115"/>
          <w:sz w:val="20"/>
        </w:rPr>
        <w:t>If</w:t>
      </w:r>
      <w:r>
        <w:rPr>
          <w:i/>
          <w:spacing w:val="4"/>
          <w:w w:val="115"/>
          <w:sz w:val="20"/>
        </w:rPr>
        <w:t> </w:t>
      </w:r>
      <w:r>
        <w:rPr>
          <w:i/>
          <w:w w:val="115"/>
          <w:sz w:val="20"/>
        </w:rPr>
        <w:t>h</w:t>
      </w:r>
      <w:r>
        <w:rPr>
          <w:i/>
          <w:spacing w:val="-8"/>
          <w:w w:val="115"/>
          <w:sz w:val="20"/>
        </w:rPr>
        <w:t> </w:t>
      </w:r>
      <w:r>
        <w:rPr>
          <w:w w:val="115"/>
          <w:sz w:val="20"/>
        </w:rPr>
        <w:t>:</w:t>
      </w:r>
      <w:r>
        <w:rPr>
          <w:spacing w:val="-8"/>
          <w:w w:val="115"/>
          <w:sz w:val="20"/>
        </w:rPr>
        <w:t> </w:t>
      </w:r>
      <w:r>
        <w:rPr>
          <w:w w:val="115"/>
          <w:sz w:val="20"/>
        </w:rPr>
        <w:t>[1</w:t>
      </w:r>
      <w:r>
        <w:rPr>
          <w:i/>
          <w:w w:val="115"/>
          <w:sz w:val="20"/>
        </w:rPr>
        <w:t>,</w:t>
      </w:r>
      <w:r>
        <w:rPr>
          <w:i/>
          <w:spacing w:val="-19"/>
          <w:w w:val="115"/>
          <w:sz w:val="20"/>
        </w:rPr>
        <w:t> </w:t>
      </w:r>
      <w:r>
        <w:rPr>
          <w:i/>
          <w:w w:val="115"/>
          <w:sz w:val="20"/>
        </w:rPr>
        <w:t>n</w:t>
      </w:r>
      <w:r>
        <w:rPr>
          <w:w w:val="115"/>
          <w:sz w:val="20"/>
        </w:rPr>
        <w:t>]</w:t>
      </w:r>
      <w:r>
        <w:rPr>
          <w:spacing w:val="-8"/>
          <w:w w:val="115"/>
          <w:sz w:val="20"/>
        </w:rPr>
        <w:t> </w:t>
      </w:r>
      <w:r>
        <w:rPr>
          <w:rFonts w:ascii="Cambria" w:hAnsi="Cambria"/>
          <w:w w:val="115"/>
          <w:sz w:val="20"/>
        </w:rPr>
        <w:t>→</w:t>
      </w:r>
      <w:r>
        <w:rPr>
          <w:rFonts w:ascii="Cambria" w:hAnsi="Cambria"/>
          <w:spacing w:val="-7"/>
          <w:w w:val="115"/>
          <w:sz w:val="20"/>
        </w:rPr>
        <w:t> </w:t>
      </w:r>
      <w:r>
        <w:rPr>
          <w:w w:val="115"/>
          <w:sz w:val="20"/>
        </w:rPr>
        <w:t>[1</w:t>
      </w:r>
      <w:r>
        <w:rPr>
          <w:i/>
          <w:w w:val="115"/>
          <w:sz w:val="20"/>
        </w:rPr>
        <w:t>,</w:t>
      </w:r>
      <w:r>
        <w:rPr>
          <w:i/>
          <w:spacing w:val="-18"/>
          <w:w w:val="115"/>
          <w:sz w:val="20"/>
        </w:rPr>
        <w:t> </w:t>
      </w:r>
      <w:r>
        <w:rPr>
          <w:i/>
          <w:w w:val="115"/>
          <w:sz w:val="20"/>
        </w:rPr>
        <w:t>n</w:t>
      </w:r>
      <w:r>
        <w:rPr>
          <w:w w:val="115"/>
          <w:sz w:val="20"/>
        </w:rPr>
        <w:t>]</w:t>
      </w:r>
      <w:r>
        <w:rPr>
          <w:spacing w:val="4"/>
          <w:w w:val="115"/>
          <w:sz w:val="20"/>
        </w:rPr>
        <w:t> </w:t>
      </w:r>
      <w:r>
        <w:rPr>
          <w:i/>
          <w:w w:val="115"/>
          <w:sz w:val="20"/>
        </w:rPr>
        <w:t>is</w:t>
      </w:r>
      <w:r>
        <w:rPr>
          <w:i/>
          <w:spacing w:val="5"/>
          <w:w w:val="115"/>
          <w:sz w:val="20"/>
        </w:rPr>
        <w:t> </w:t>
      </w:r>
      <w:r>
        <w:rPr>
          <w:i/>
          <w:w w:val="115"/>
          <w:sz w:val="20"/>
        </w:rPr>
        <w:t>a</w:t>
      </w:r>
      <w:r>
        <w:rPr>
          <w:i/>
          <w:spacing w:val="4"/>
          <w:w w:val="115"/>
          <w:sz w:val="20"/>
        </w:rPr>
        <w:t> </w:t>
      </w:r>
      <w:r>
        <w:rPr>
          <w:i/>
          <w:w w:val="115"/>
          <w:sz w:val="20"/>
        </w:rPr>
        <w:t>uniform</w:t>
      </w:r>
      <w:r>
        <w:rPr>
          <w:i/>
          <w:spacing w:val="4"/>
          <w:w w:val="115"/>
          <w:sz w:val="20"/>
        </w:rPr>
        <w:t> </w:t>
      </w:r>
      <w:r>
        <w:rPr>
          <w:i/>
          <w:w w:val="115"/>
          <w:sz w:val="20"/>
        </w:rPr>
        <w:t>permutation,</w:t>
      </w:r>
      <w:r>
        <w:rPr>
          <w:i/>
          <w:spacing w:val="4"/>
          <w:w w:val="115"/>
          <w:sz w:val="20"/>
        </w:rPr>
        <w:t> </w:t>
      </w:r>
      <w:r>
        <w:rPr>
          <w:i/>
          <w:w w:val="115"/>
          <w:sz w:val="20"/>
        </w:rPr>
        <w:t>then</w:t>
      </w:r>
      <w:r>
        <w:rPr>
          <w:i/>
          <w:w w:val="125"/>
          <w:sz w:val="20"/>
        </w:rPr>
        <w:t> E</w:t>
      </w:r>
      <w:r>
        <w:rPr>
          <w:w w:val="125"/>
          <w:sz w:val="20"/>
        </w:rPr>
        <w:t>[</w:t>
      </w:r>
      <w:r>
        <w:rPr>
          <w:i/>
          <w:w w:val="125"/>
          <w:sz w:val="20"/>
        </w:rPr>
        <w:t>J</w:t>
      </w:r>
      <w:r>
        <w:rPr>
          <w:w w:val="125"/>
          <w:position w:val="5"/>
          <w:sz w:val="20"/>
        </w:rPr>
        <w:t>ˆ</w:t>
      </w:r>
      <w:r>
        <w:rPr>
          <w:i/>
          <w:w w:val="125"/>
          <w:position w:val="-2"/>
          <w:sz w:val="14"/>
        </w:rPr>
        <w:t>h</w:t>
      </w:r>
      <w:r>
        <w:rPr>
          <w:w w:val="125"/>
          <w:sz w:val="20"/>
        </w:rPr>
        <w:t>(</w:t>
      </w:r>
      <w:r>
        <w:rPr>
          <w:i/>
          <w:w w:val="125"/>
          <w:sz w:val="20"/>
        </w:rPr>
        <w:t>A,</w:t>
      </w:r>
      <w:r>
        <w:rPr>
          <w:i/>
          <w:spacing w:val="-23"/>
          <w:w w:val="125"/>
          <w:sz w:val="20"/>
        </w:rPr>
        <w:t> </w:t>
      </w:r>
      <w:r>
        <w:rPr>
          <w:i/>
          <w:w w:val="115"/>
          <w:sz w:val="20"/>
        </w:rPr>
        <w:t>B</w:t>
      </w:r>
      <w:r>
        <w:rPr>
          <w:w w:val="115"/>
          <w:sz w:val="20"/>
        </w:rPr>
        <w:t>)]</w:t>
      </w:r>
      <w:r>
        <w:rPr>
          <w:spacing w:val="-8"/>
          <w:w w:val="115"/>
          <w:sz w:val="20"/>
        </w:rPr>
        <w:t> </w:t>
      </w:r>
      <w:r>
        <w:rPr>
          <w:w w:val="125"/>
          <w:sz w:val="20"/>
        </w:rPr>
        <w:t>=</w:t>
      </w:r>
      <w:r>
        <w:rPr>
          <w:spacing w:val="-13"/>
          <w:w w:val="125"/>
          <w:sz w:val="20"/>
        </w:rPr>
        <w:t> </w:t>
      </w:r>
      <w:r>
        <w:rPr>
          <w:i/>
          <w:w w:val="115"/>
          <w:sz w:val="20"/>
        </w:rPr>
        <w:t>J</w:t>
      </w:r>
      <w:r>
        <w:rPr>
          <w:w w:val="115"/>
          <w:sz w:val="20"/>
        </w:rPr>
        <w:t>(</w:t>
      </w:r>
      <w:r>
        <w:rPr>
          <w:i/>
          <w:w w:val="115"/>
          <w:sz w:val="20"/>
        </w:rPr>
        <w:t>A,</w:t>
      </w:r>
      <w:r>
        <w:rPr>
          <w:i/>
          <w:spacing w:val="-18"/>
          <w:w w:val="115"/>
          <w:sz w:val="20"/>
        </w:rPr>
        <w:t> </w:t>
      </w:r>
      <w:r>
        <w:rPr>
          <w:i/>
          <w:spacing w:val="-5"/>
          <w:w w:val="115"/>
          <w:sz w:val="20"/>
        </w:rPr>
        <w:t>B</w:t>
      </w:r>
      <w:r>
        <w:rPr>
          <w:spacing w:val="-5"/>
          <w:w w:val="115"/>
          <w:sz w:val="20"/>
        </w:rPr>
        <w:t>)</w:t>
      </w:r>
    </w:p>
    <w:p>
      <w:pPr>
        <w:pStyle w:val="BodyText"/>
        <w:spacing w:line="230" w:lineRule="auto" w:before="105"/>
        <w:ind w:left="260" w:right="617"/>
        <w:jc w:val="both"/>
      </w:pPr>
      <w:r>
        <w:rPr>
          <w:i/>
          <w:w w:val="120"/>
        </w:rPr>
        <w:t>Proof.</w:t>
      </w:r>
      <w:r>
        <w:rPr>
          <w:i/>
          <w:spacing w:val="-11"/>
          <w:w w:val="120"/>
        </w:rPr>
        <w:t> </w:t>
      </w:r>
      <w:r>
        <w:rPr>
          <w:w w:val="120"/>
        </w:rPr>
        <w:t>Let</w:t>
      </w:r>
      <w:r>
        <w:rPr>
          <w:w w:val="120"/>
        </w:rPr>
        <w:t> </w:t>
      </w:r>
      <w:r>
        <w:rPr>
          <w:rFonts w:ascii="Cambria" w:hAnsi="Cambria"/>
          <w:w w:val="120"/>
        </w:rPr>
        <w:t>|</w:t>
      </w:r>
      <w:r>
        <w:rPr>
          <w:i/>
          <w:w w:val="120"/>
        </w:rPr>
        <w:t>A</w:t>
      </w:r>
      <w:r>
        <w:rPr>
          <w:i/>
          <w:spacing w:val="-14"/>
          <w:w w:val="120"/>
        </w:rPr>
        <w:t> </w:t>
      </w:r>
      <w:r>
        <w:rPr>
          <w:rFonts w:ascii="Cambria" w:hAnsi="Cambria"/>
          <w:w w:val="110"/>
        </w:rPr>
        <w:t>∪</w:t>
      </w:r>
      <w:r>
        <w:rPr>
          <w:rFonts w:ascii="Cambria" w:hAnsi="Cambria"/>
          <w:spacing w:val="-8"/>
          <w:w w:val="110"/>
        </w:rPr>
        <w:t> </w:t>
      </w:r>
      <w:r>
        <w:rPr>
          <w:i/>
          <w:w w:val="120"/>
        </w:rPr>
        <w:t>B</w:t>
      </w:r>
      <w:r>
        <w:rPr>
          <w:rFonts w:ascii="Cambria" w:hAnsi="Cambria"/>
          <w:w w:val="120"/>
        </w:rPr>
        <w:t>|</w:t>
      </w:r>
      <w:r>
        <w:rPr>
          <w:rFonts w:ascii="Cambria" w:hAnsi="Cambria"/>
          <w:w w:val="120"/>
        </w:rPr>
        <w:t> </w:t>
      </w:r>
      <w:r>
        <w:rPr>
          <w:w w:val="140"/>
        </w:rPr>
        <w:t>=</w:t>
      </w:r>
      <w:r>
        <w:rPr>
          <w:spacing w:val="-1"/>
          <w:w w:val="140"/>
        </w:rPr>
        <w:t> </w:t>
      </w:r>
      <w:r>
        <w:rPr>
          <w:i/>
          <w:w w:val="120"/>
        </w:rPr>
        <w:t>N</w:t>
      </w:r>
      <w:r>
        <w:rPr>
          <w:i/>
          <w:spacing w:val="-14"/>
          <w:w w:val="120"/>
        </w:rPr>
        <w:t> </w:t>
      </w:r>
      <w:r>
        <w:rPr>
          <w:w w:val="120"/>
        </w:rPr>
        <w:t>.</w:t>
      </w:r>
      <w:r>
        <w:rPr>
          <w:spacing w:val="40"/>
          <w:w w:val="120"/>
        </w:rPr>
        <w:t> </w:t>
      </w:r>
      <w:r>
        <w:rPr>
          <w:w w:val="120"/>
        </w:rPr>
        <w:t>For</w:t>
      </w:r>
      <w:r>
        <w:rPr>
          <w:w w:val="120"/>
        </w:rPr>
        <w:t> </w:t>
      </w:r>
      <w:r>
        <w:rPr>
          <w:i/>
          <w:w w:val="140"/>
        </w:rPr>
        <w:t>i</w:t>
      </w:r>
      <w:r>
        <w:rPr>
          <w:i/>
          <w:spacing w:val="-1"/>
          <w:w w:val="140"/>
        </w:rPr>
        <w:t> </w:t>
      </w:r>
      <w:r>
        <w:rPr>
          <w:rFonts w:ascii="Cambria" w:hAnsi="Cambria"/>
          <w:w w:val="120"/>
        </w:rPr>
        <w:t>∈</w:t>
      </w:r>
      <w:r>
        <w:rPr>
          <w:rFonts w:ascii="Cambria" w:hAnsi="Cambria"/>
          <w:w w:val="120"/>
        </w:rPr>
        <w:t> </w:t>
      </w:r>
      <w:r>
        <w:rPr>
          <w:i/>
          <w:w w:val="120"/>
        </w:rPr>
        <w:t>A</w:t>
      </w:r>
      <w:r>
        <w:rPr>
          <w:i/>
          <w:spacing w:val="-14"/>
          <w:w w:val="120"/>
        </w:rPr>
        <w:t> </w:t>
      </w:r>
      <w:r>
        <w:rPr>
          <w:rFonts w:ascii="Cambria" w:hAnsi="Cambria"/>
          <w:w w:val="110"/>
        </w:rPr>
        <w:t>∪</w:t>
      </w:r>
      <w:r>
        <w:rPr>
          <w:rFonts w:ascii="Cambria" w:hAnsi="Cambria"/>
          <w:spacing w:val="-8"/>
          <w:w w:val="110"/>
        </w:rPr>
        <w:t> </w:t>
      </w:r>
      <w:r>
        <w:rPr>
          <w:i/>
          <w:w w:val="120"/>
        </w:rPr>
        <w:t>B</w:t>
      </w:r>
      <w:r>
        <w:rPr>
          <w:w w:val="120"/>
        </w:rPr>
        <w:t>,</w:t>
      </w:r>
      <w:r>
        <w:rPr>
          <w:w w:val="120"/>
        </w:rPr>
        <w:t> </w:t>
      </w:r>
      <w:r>
        <w:rPr>
          <w:w w:val="110"/>
        </w:rPr>
        <w:t>consider</w:t>
      </w:r>
      <w:r>
        <w:rPr>
          <w:w w:val="110"/>
        </w:rPr>
        <w:t> </w:t>
      </w:r>
      <w:r>
        <w:rPr>
          <w:w w:val="120"/>
        </w:rPr>
        <w:t>the</w:t>
      </w:r>
      <w:r>
        <w:rPr>
          <w:w w:val="120"/>
        </w:rPr>
        <w:t> event</w:t>
      </w:r>
      <w:r>
        <w:rPr>
          <w:w w:val="120"/>
        </w:rPr>
        <w:t> </w:t>
      </w:r>
      <w:r>
        <w:rPr>
          <w:i/>
          <w:w w:val="120"/>
        </w:rPr>
        <w:t>smallest</w:t>
      </w:r>
      <w:r>
        <w:rPr>
          <w:w w:val="120"/>
        </w:rPr>
        <w:t>(</w:t>
      </w:r>
      <w:r>
        <w:rPr>
          <w:i/>
          <w:w w:val="120"/>
        </w:rPr>
        <w:t>i</w:t>
      </w:r>
      <w:r>
        <w:rPr>
          <w:w w:val="120"/>
        </w:rPr>
        <w:t>)</w:t>
      </w:r>
      <w:r>
        <w:rPr>
          <w:w w:val="120"/>
        </w:rPr>
        <w:t> being</w:t>
      </w:r>
      <w:r>
        <w:rPr>
          <w:w w:val="120"/>
        </w:rPr>
        <w:t> true</w:t>
      </w:r>
      <w:r>
        <w:rPr>
          <w:w w:val="120"/>
        </w:rPr>
        <w:t> if</w:t>
      </w:r>
      <w:r>
        <w:rPr>
          <w:w w:val="120"/>
        </w:rPr>
        <w:t> and</w:t>
      </w:r>
      <w:r>
        <w:rPr>
          <w:w w:val="120"/>
        </w:rPr>
        <w:t> only</w:t>
      </w:r>
      <w:r>
        <w:rPr>
          <w:w w:val="120"/>
        </w:rPr>
        <w:t> if </w:t>
      </w:r>
      <w:r>
        <w:rPr>
          <w:i/>
          <w:w w:val="120"/>
        </w:rPr>
        <w:t>h</w:t>
      </w:r>
      <w:r>
        <w:rPr>
          <w:w w:val="120"/>
        </w:rPr>
        <w:t>(</w:t>
      </w:r>
      <w:r>
        <w:rPr>
          <w:i/>
          <w:w w:val="120"/>
        </w:rPr>
        <w:t>i</w:t>
      </w:r>
      <w:r>
        <w:rPr>
          <w:w w:val="120"/>
        </w:rPr>
        <w:t>)</w:t>
      </w:r>
      <w:r>
        <w:rPr>
          <w:w w:val="120"/>
        </w:rPr>
        <w:t> </w:t>
      </w:r>
      <w:r>
        <w:rPr>
          <w:w w:val="140"/>
        </w:rPr>
        <w:t>=</w:t>
      </w:r>
      <w:r>
        <w:rPr>
          <w:w w:val="140"/>
        </w:rPr>
        <w:t> </w:t>
      </w:r>
      <w:r>
        <w:rPr>
          <w:i/>
          <w:spacing w:val="-88"/>
          <w:w w:val="107"/>
        </w:rPr>
        <w:t>h</w:t>
      </w:r>
      <w:r>
        <w:rPr>
          <w:spacing w:val="38"/>
          <w:w w:val="122"/>
          <w:position w:val="5"/>
        </w:rPr>
        <w:t>ˆ</w:t>
      </w:r>
      <w:r>
        <w:rPr>
          <w:spacing w:val="25"/>
          <w:w w:val="123"/>
        </w:rPr>
        <w:t>(</w:t>
      </w:r>
      <w:r>
        <w:rPr>
          <w:i/>
          <w:spacing w:val="25"/>
          <w:w w:val="125"/>
        </w:rPr>
        <w:t>A</w:t>
      </w:r>
      <w:r>
        <w:rPr>
          <w:i/>
          <w:spacing w:val="-13"/>
          <w:w w:val="119"/>
        </w:rPr>
        <w:t> </w:t>
      </w:r>
      <w:r>
        <w:rPr>
          <w:rFonts w:ascii="Cambria" w:hAnsi="Cambria"/>
          <w:w w:val="110"/>
        </w:rPr>
        <w:t>∪</w:t>
      </w:r>
      <w:r>
        <w:rPr>
          <w:rFonts w:ascii="Cambria" w:hAnsi="Cambria"/>
          <w:spacing w:val="-8"/>
          <w:w w:val="110"/>
        </w:rPr>
        <w:t> </w:t>
      </w:r>
      <w:r>
        <w:rPr>
          <w:i/>
          <w:w w:val="120"/>
        </w:rPr>
        <w:t>B</w:t>
      </w:r>
      <w:r>
        <w:rPr>
          <w:w w:val="120"/>
        </w:rPr>
        <w:t>),</w:t>
      </w:r>
      <w:r>
        <w:rPr>
          <w:w w:val="120"/>
        </w:rPr>
        <w:t> i.e.</w:t>
      </w:r>
      <w:r>
        <w:rPr>
          <w:spacing w:val="40"/>
          <w:w w:val="120"/>
        </w:rPr>
        <w:t> </w:t>
      </w:r>
      <w:r>
        <w:rPr>
          <w:w w:val="120"/>
        </w:rPr>
        <w:t>if</w:t>
      </w:r>
      <w:r>
        <w:rPr>
          <w:w w:val="120"/>
        </w:rPr>
        <w:t> </w:t>
      </w:r>
      <w:r>
        <w:rPr>
          <w:i/>
          <w:w w:val="140"/>
        </w:rPr>
        <w:t>i</w:t>
      </w:r>
      <w:r>
        <w:rPr>
          <w:i/>
          <w:spacing w:val="-2"/>
          <w:w w:val="140"/>
        </w:rPr>
        <w:t> </w:t>
      </w:r>
      <w:r>
        <w:rPr>
          <w:w w:val="120"/>
        </w:rPr>
        <w:t>is</w:t>
      </w:r>
      <w:r>
        <w:rPr>
          <w:w w:val="120"/>
        </w:rPr>
        <w:t> the</w:t>
      </w:r>
      <w:r>
        <w:rPr>
          <w:w w:val="120"/>
        </w:rPr>
        <w:t> </w:t>
      </w:r>
      <w:r>
        <w:rPr>
          <w:w w:val="110"/>
        </w:rPr>
        <w:t>element</w:t>
      </w:r>
      <w:r>
        <w:rPr>
          <w:w w:val="110"/>
        </w:rPr>
        <w:t> of</w:t>
      </w:r>
      <w:r>
        <w:rPr>
          <w:w w:val="110"/>
        </w:rPr>
        <w:t> </w:t>
      </w:r>
      <w:r>
        <w:rPr>
          <w:i/>
          <w:w w:val="120"/>
        </w:rPr>
        <w:t>A</w:t>
      </w:r>
      <w:r>
        <w:rPr>
          <w:i/>
          <w:spacing w:val="-14"/>
          <w:w w:val="120"/>
        </w:rPr>
        <w:t> </w:t>
      </w:r>
      <w:r>
        <w:rPr>
          <w:rFonts w:ascii="Cambria" w:hAnsi="Cambria"/>
          <w:w w:val="110"/>
        </w:rPr>
        <w:t>∪</w:t>
      </w:r>
      <w:r>
        <w:rPr>
          <w:rFonts w:ascii="Cambria" w:hAnsi="Cambria"/>
          <w:spacing w:val="-8"/>
          <w:w w:val="110"/>
        </w:rPr>
        <w:t> </w:t>
      </w:r>
      <w:r>
        <w:rPr>
          <w:i/>
          <w:w w:val="140"/>
        </w:rPr>
        <w:t>B</w:t>
      </w:r>
      <w:r>
        <w:rPr>
          <w:i/>
          <w:w w:val="140"/>
        </w:rPr>
        <w:t> </w:t>
      </w:r>
      <w:r>
        <w:rPr>
          <w:w w:val="110"/>
        </w:rPr>
        <w:t>mapped</w:t>
      </w:r>
      <w:r>
        <w:rPr>
          <w:w w:val="110"/>
        </w:rPr>
        <w:t> </w:t>
      </w:r>
      <w:r>
        <w:rPr>
          <w:w w:val="120"/>
        </w:rPr>
        <w:t>to</w:t>
      </w:r>
      <w:r>
        <w:rPr>
          <w:w w:val="120"/>
        </w:rPr>
        <w:t> the</w:t>
      </w:r>
      <w:r>
        <w:rPr>
          <w:w w:val="120"/>
        </w:rPr>
        <w:t> smallest</w:t>
      </w:r>
      <w:r>
        <w:rPr>
          <w:w w:val="120"/>
        </w:rPr>
        <w:t> hash</w:t>
      </w:r>
      <w:r>
        <w:rPr>
          <w:w w:val="120"/>
        </w:rPr>
        <w:t> </w:t>
      </w:r>
      <w:r>
        <w:rPr>
          <w:i/>
          <w:w w:val="120"/>
        </w:rPr>
        <w:t>h</w:t>
      </w:r>
      <w:r>
        <w:rPr>
          <w:w w:val="120"/>
        </w:rPr>
        <w:t>(</w:t>
      </w:r>
      <w:r>
        <w:rPr>
          <w:i/>
          <w:w w:val="120"/>
        </w:rPr>
        <w:t>i</w:t>
      </w:r>
      <w:r>
        <w:rPr>
          <w:w w:val="120"/>
        </w:rPr>
        <w:t>)</w:t>
      </w:r>
      <w:r>
        <w:rPr>
          <w:w w:val="120"/>
        </w:rPr>
        <w:t> (among</w:t>
      </w:r>
      <w:r>
        <w:rPr>
          <w:w w:val="120"/>
        </w:rPr>
        <w:t> all </w:t>
      </w:r>
      <w:r>
        <w:rPr>
          <w:w w:val="110"/>
        </w:rPr>
        <w:t>elements</w:t>
      </w:r>
      <w:r>
        <w:rPr>
          <w:spacing w:val="-13"/>
          <w:w w:val="110"/>
        </w:rPr>
        <w:t> </w:t>
      </w:r>
      <w:r>
        <w:rPr>
          <w:w w:val="110"/>
        </w:rPr>
        <w:t>of</w:t>
      </w:r>
      <w:r>
        <w:rPr>
          <w:spacing w:val="-11"/>
          <w:w w:val="110"/>
        </w:rPr>
        <w:t> </w:t>
      </w:r>
      <w:r>
        <w:rPr>
          <w:i/>
          <w:w w:val="120"/>
        </w:rPr>
        <w:t>A</w:t>
      </w:r>
      <w:r>
        <w:rPr>
          <w:i/>
          <w:spacing w:val="-13"/>
          <w:w w:val="120"/>
        </w:rPr>
        <w:t> </w:t>
      </w:r>
      <w:r>
        <w:rPr>
          <w:rFonts w:ascii="Cambria" w:hAnsi="Cambria"/>
          <w:w w:val="110"/>
        </w:rPr>
        <w:t>∪</w:t>
      </w:r>
      <w:r>
        <w:rPr>
          <w:rFonts w:ascii="Cambria" w:hAnsi="Cambria"/>
          <w:spacing w:val="-12"/>
          <w:w w:val="110"/>
        </w:rPr>
        <w:t> </w:t>
      </w:r>
      <w:r>
        <w:rPr>
          <w:i/>
          <w:w w:val="120"/>
        </w:rPr>
        <w:t>B</w:t>
      </w:r>
      <w:r>
        <w:rPr>
          <w:w w:val="120"/>
        </w:rPr>
        <w:t>).</w:t>
      </w:r>
      <w:r>
        <w:rPr>
          <w:spacing w:val="27"/>
          <w:w w:val="120"/>
        </w:rPr>
        <w:t> </w:t>
      </w:r>
      <w:r>
        <w:rPr>
          <w:w w:val="120"/>
        </w:rPr>
        <w:t>Since</w:t>
      </w:r>
      <w:r>
        <w:rPr>
          <w:spacing w:val="-5"/>
          <w:w w:val="120"/>
        </w:rPr>
        <w:t> </w:t>
      </w:r>
      <w:r>
        <w:rPr>
          <w:i/>
          <w:w w:val="120"/>
        </w:rPr>
        <w:t>h</w:t>
      </w:r>
      <w:r>
        <w:rPr>
          <w:i/>
          <w:spacing w:val="-5"/>
          <w:w w:val="120"/>
        </w:rPr>
        <w:t> </w:t>
      </w:r>
      <w:r>
        <w:rPr>
          <w:w w:val="120"/>
        </w:rPr>
        <w:t>is</w:t>
      </w:r>
      <w:r>
        <w:rPr>
          <w:spacing w:val="-5"/>
          <w:w w:val="120"/>
        </w:rPr>
        <w:t> </w:t>
      </w:r>
      <w:r>
        <w:rPr>
          <w:w w:val="120"/>
        </w:rPr>
        <w:t>a</w:t>
      </w:r>
      <w:r>
        <w:rPr>
          <w:spacing w:val="-5"/>
          <w:w w:val="120"/>
        </w:rPr>
        <w:t> </w:t>
      </w:r>
      <w:r>
        <w:rPr>
          <w:w w:val="110"/>
        </w:rPr>
        <w:t>permutation,</w:t>
      </w:r>
      <w:r>
        <w:rPr>
          <w:w w:val="110"/>
        </w:rPr>
        <w:t> </w:t>
      </w:r>
      <w:r>
        <w:rPr>
          <w:w w:val="120"/>
        </w:rPr>
        <w:t>exactly</w:t>
      </w:r>
      <w:r>
        <w:rPr>
          <w:spacing w:val="-5"/>
          <w:w w:val="120"/>
        </w:rPr>
        <w:t> </w:t>
      </w:r>
      <w:r>
        <w:rPr>
          <w:w w:val="110"/>
        </w:rPr>
        <w:t>one</w:t>
      </w:r>
      <w:r>
        <w:rPr>
          <w:spacing w:val="-1"/>
          <w:w w:val="110"/>
        </w:rPr>
        <w:t> </w:t>
      </w:r>
      <w:r>
        <w:rPr>
          <w:w w:val="110"/>
        </w:rPr>
        <w:t>element</w:t>
      </w:r>
      <w:r>
        <w:rPr>
          <w:spacing w:val="-1"/>
          <w:w w:val="110"/>
        </w:rPr>
        <w:t> </w:t>
      </w:r>
      <w:r>
        <w:rPr>
          <w:w w:val="120"/>
        </w:rPr>
        <w:t>from</w:t>
      </w:r>
      <w:r>
        <w:rPr>
          <w:spacing w:val="-5"/>
          <w:w w:val="120"/>
        </w:rPr>
        <w:t> </w:t>
      </w:r>
      <w:r>
        <w:rPr>
          <w:i/>
          <w:w w:val="120"/>
        </w:rPr>
        <w:t>A</w:t>
      </w:r>
      <w:r>
        <w:rPr>
          <w:i/>
          <w:spacing w:val="-14"/>
          <w:w w:val="120"/>
        </w:rPr>
        <w:t> </w:t>
      </w:r>
      <w:r>
        <w:rPr>
          <w:rFonts w:ascii="Cambria" w:hAnsi="Cambria"/>
          <w:w w:val="110"/>
        </w:rPr>
        <w:t>∪</w:t>
      </w:r>
      <w:r>
        <w:rPr>
          <w:rFonts w:ascii="Cambria" w:hAnsi="Cambria"/>
          <w:spacing w:val="-12"/>
          <w:w w:val="110"/>
        </w:rPr>
        <w:t> </w:t>
      </w:r>
      <w:r>
        <w:rPr>
          <w:i/>
          <w:w w:val="140"/>
        </w:rPr>
        <w:t>B</w:t>
      </w:r>
      <w:r>
        <w:rPr>
          <w:i/>
          <w:spacing w:val="-8"/>
          <w:w w:val="140"/>
        </w:rPr>
        <w:t> </w:t>
      </w:r>
      <w:r>
        <w:rPr>
          <w:w w:val="120"/>
        </w:rPr>
        <w:t>will</w:t>
      </w:r>
      <w:r>
        <w:rPr>
          <w:spacing w:val="-5"/>
          <w:w w:val="120"/>
        </w:rPr>
        <w:t> </w:t>
      </w:r>
      <w:r>
        <w:rPr>
          <w:w w:val="110"/>
        </w:rPr>
        <w:t>be</w:t>
      </w:r>
      <w:r>
        <w:rPr>
          <w:spacing w:val="-1"/>
          <w:w w:val="110"/>
        </w:rPr>
        <w:t> </w:t>
      </w:r>
      <w:r>
        <w:rPr>
          <w:w w:val="110"/>
        </w:rPr>
        <w:t>mapped</w:t>
      </w:r>
      <w:r>
        <w:rPr>
          <w:spacing w:val="-1"/>
          <w:w w:val="110"/>
        </w:rPr>
        <w:t> </w:t>
      </w:r>
      <w:r>
        <w:rPr>
          <w:w w:val="120"/>
        </w:rPr>
        <w:t>to the</w:t>
      </w:r>
      <w:r>
        <w:rPr>
          <w:w w:val="120"/>
        </w:rPr>
        <w:t> smallest</w:t>
      </w:r>
      <w:r>
        <w:rPr>
          <w:w w:val="120"/>
        </w:rPr>
        <w:t> hash</w:t>
      </w:r>
      <w:r>
        <w:rPr>
          <w:w w:val="120"/>
        </w:rPr>
        <w:t> (i.e.</w:t>
      </w:r>
      <w:r>
        <w:rPr>
          <w:spacing w:val="40"/>
          <w:w w:val="120"/>
        </w:rPr>
        <w:t> </w:t>
      </w:r>
      <w:r>
        <w:rPr>
          <w:i/>
          <w:w w:val="120"/>
        </w:rPr>
        <w:t>smallest</w:t>
      </w:r>
      <w:r>
        <w:rPr>
          <w:w w:val="120"/>
        </w:rPr>
        <w:t>(</w:t>
      </w:r>
      <w:r>
        <w:rPr>
          <w:i/>
          <w:w w:val="120"/>
        </w:rPr>
        <w:t>i</w:t>
      </w:r>
      <w:r>
        <w:rPr>
          <w:w w:val="120"/>
        </w:rPr>
        <w:t>)</w:t>
      </w:r>
      <w:r>
        <w:rPr>
          <w:w w:val="120"/>
        </w:rPr>
        <w:t> is</w:t>
      </w:r>
      <w:r>
        <w:rPr>
          <w:w w:val="120"/>
        </w:rPr>
        <w:t> true</w:t>
      </w:r>
      <w:r>
        <w:rPr>
          <w:w w:val="120"/>
        </w:rPr>
        <w:t> </w:t>
      </w:r>
      <w:r>
        <w:rPr>
          <w:w w:val="110"/>
        </w:rPr>
        <w:t>for</w:t>
      </w:r>
      <w:r>
        <w:rPr>
          <w:w w:val="110"/>
        </w:rPr>
        <w:t> </w:t>
      </w:r>
      <w:r>
        <w:rPr>
          <w:w w:val="120"/>
        </w:rPr>
        <w:t>exactly</w:t>
      </w:r>
      <w:r>
        <w:rPr>
          <w:w w:val="120"/>
        </w:rPr>
        <w:t> </w:t>
      </w:r>
      <w:r>
        <w:rPr>
          <w:w w:val="110"/>
        </w:rPr>
        <w:t>one</w:t>
      </w:r>
      <w:r>
        <w:rPr>
          <w:w w:val="110"/>
        </w:rPr>
        <w:t> </w:t>
      </w:r>
      <w:r>
        <w:rPr>
          <w:i/>
          <w:w w:val="140"/>
        </w:rPr>
        <w:t>i </w:t>
      </w:r>
      <w:r>
        <w:rPr>
          <w:rFonts w:ascii="Cambria" w:hAnsi="Cambria"/>
          <w:w w:val="120"/>
        </w:rPr>
        <w:t>∈</w:t>
      </w:r>
      <w:r>
        <w:rPr>
          <w:rFonts w:ascii="Cambria" w:hAnsi="Cambria"/>
          <w:w w:val="120"/>
        </w:rPr>
        <w:t> </w:t>
      </w:r>
      <w:r>
        <w:rPr>
          <w:i/>
          <w:w w:val="120"/>
        </w:rPr>
        <w:t>A</w:t>
      </w:r>
      <w:r>
        <w:rPr>
          <w:i/>
          <w:spacing w:val="-13"/>
          <w:w w:val="120"/>
        </w:rPr>
        <w:t> </w:t>
      </w:r>
      <w:r>
        <w:rPr>
          <w:rFonts w:ascii="Cambria" w:hAnsi="Cambria"/>
          <w:w w:val="110"/>
        </w:rPr>
        <w:t>∪</w:t>
      </w:r>
      <w:r>
        <w:rPr>
          <w:rFonts w:ascii="Cambria" w:hAnsi="Cambria"/>
          <w:spacing w:val="-7"/>
          <w:w w:val="110"/>
        </w:rPr>
        <w:t> </w:t>
      </w:r>
      <w:r>
        <w:rPr>
          <w:i/>
          <w:w w:val="120"/>
        </w:rPr>
        <w:t>B</w:t>
      </w:r>
      <w:r>
        <w:rPr>
          <w:w w:val="120"/>
        </w:rPr>
        <w:t>),</w:t>
      </w:r>
      <w:r>
        <w:rPr>
          <w:w w:val="120"/>
        </w:rPr>
        <w:t> </w:t>
      </w:r>
      <w:r>
        <w:rPr>
          <w:w w:val="110"/>
        </w:rPr>
        <w:t>so</w:t>
      </w:r>
      <w:r>
        <w:rPr>
          <w:w w:val="110"/>
        </w:rPr>
        <w:t> </w:t>
      </w:r>
      <w:r>
        <w:rPr>
          <w:rFonts w:ascii="Cambria" w:hAnsi="Cambria"/>
          <w:w w:val="120"/>
        </w:rPr>
        <w:t>{</w:t>
      </w:r>
      <w:r>
        <w:rPr>
          <w:i/>
          <w:w w:val="120"/>
        </w:rPr>
        <w:t>smallest</w:t>
      </w:r>
      <w:r>
        <w:rPr>
          <w:w w:val="120"/>
        </w:rPr>
        <w:t>(</w:t>
      </w:r>
      <w:r>
        <w:rPr>
          <w:i/>
          <w:w w:val="120"/>
        </w:rPr>
        <w:t>i</w:t>
      </w:r>
      <w:r>
        <w:rPr>
          <w:w w:val="120"/>
        </w:rPr>
        <w:t>)</w:t>
      </w:r>
      <w:r>
        <w:rPr>
          <w:rFonts w:ascii="Cambria" w:hAnsi="Cambria"/>
          <w:w w:val="120"/>
        </w:rPr>
        <w:t>}</w:t>
      </w:r>
      <w:r>
        <w:rPr>
          <w:i/>
          <w:w w:val="120"/>
          <w:vertAlign w:val="subscript"/>
        </w:rPr>
        <w:t>i</w:t>
      </w:r>
      <w:r>
        <w:rPr>
          <w:rFonts w:ascii="Cambria" w:hAnsi="Cambria"/>
          <w:w w:val="120"/>
          <w:vertAlign w:val="subscript"/>
        </w:rPr>
        <w:t>∈</w:t>
      </w:r>
      <w:r>
        <w:rPr>
          <w:i/>
          <w:w w:val="120"/>
          <w:vertAlign w:val="subscript"/>
        </w:rPr>
        <w:t>A</w:t>
      </w:r>
      <w:r>
        <w:rPr>
          <w:rFonts w:ascii="Cambria" w:hAnsi="Cambria"/>
          <w:w w:val="120"/>
          <w:vertAlign w:val="subscript"/>
        </w:rPr>
        <w:t>∪</w:t>
      </w:r>
      <w:r>
        <w:rPr>
          <w:i/>
          <w:w w:val="120"/>
          <w:vertAlign w:val="subscript"/>
        </w:rPr>
        <w:t>B</w:t>
      </w:r>
      <w:r>
        <w:rPr>
          <w:i/>
          <w:w w:val="120"/>
          <w:vertAlign w:val="baseline"/>
        </w:rPr>
        <w:t> </w:t>
      </w:r>
      <w:r>
        <w:rPr>
          <w:w w:val="120"/>
          <w:vertAlign w:val="baseline"/>
        </w:rPr>
        <w:t>is</w:t>
      </w:r>
      <w:r>
        <w:rPr>
          <w:w w:val="120"/>
          <w:vertAlign w:val="baseline"/>
        </w:rPr>
        <w:t> a </w:t>
      </w:r>
      <w:r>
        <w:rPr>
          <w:w w:val="110"/>
          <w:vertAlign w:val="baseline"/>
        </w:rPr>
        <w:t>partition</w:t>
      </w:r>
      <w:r>
        <w:rPr>
          <w:w w:val="110"/>
          <w:vertAlign w:val="baseline"/>
        </w:rPr>
        <w:t> of</w:t>
      </w:r>
      <w:r>
        <w:rPr>
          <w:w w:val="110"/>
          <w:vertAlign w:val="baseline"/>
        </w:rPr>
        <w:t> cardinality</w:t>
      </w:r>
      <w:r>
        <w:rPr>
          <w:w w:val="110"/>
          <w:vertAlign w:val="baseline"/>
        </w:rPr>
        <w:t> </w:t>
      </w:r>
      <w:r>
        <w:rPr>
          <w:i/>
          <w:w w:val="120"/>
          <w:vertAlign w:val="baseline"/>
        </w:rPr>
        <w:t>N</w:t>
      </w:r>
      <w:r>
        <w:rPr>
          <w:i/>
          <w:w w:val="120"/>
          <w:vertAlign w:val="baseline"/>
        </w:rPr>
        <w:t> </w:t>
      </w:r>
      <w:r>
        <w:rPr>
          <w:w w:val="140"/>
          <w:vertAlign w:val="baseline"/>
        </w:rPr>
        <w:t>=</w:t>
      </w:r>
      <w:r>
        <w:rPr>
          <w:w w:val="140"/>
          <w:vertAlign w:val="baseline"/>
        </w:rPr>
        <w:t> </w:t>
      </w:r>
      <w:r>
        <w:rPr>
          <w:rFonts w:ascii="Cambria" w:hAnsi="Cambria"/>
          <w:w w:val="120"/>
          <w:vertAlign w:val="baseline"/>
        </w:rPr>
        <w:t>|</w:t>
      </w:r>
      <w:r>
        <w:rPr>
          <w:i/>
          <w:w w:val="120"/>
          <w:vertAlign w:val="baseline"/>
        </w:rPr>
        <w:t>A</w:t>
      </w:r>
      <w:r>
        <w:rPr>
          <w:i/>
          <w:spacing w:val="-14"/>
          <w:w w:val="120"/>
          <w:vertAlign w:val="baseline"/>
        </w:rPr>
        <w:t> </w:t>
      </w:r>
      <w:r>
        <w:rPr>
          <w:rFonts w:ascii="Cambria" w:hAnsi="Cambria"/>
          <w:w w:val="110"/>
          <w:vertAlign w:val="baseline"/>
        </w:rPr>
        <w:t>∪</w:t>
      </w:r>
      <w:r>
        <w:rPr>
          <w:rFonts w:ascii="Cambria" w:hAnsi="Cambria"/>
          <w:spacing w:val="-8"/>
          <w:w w:val="110"/>
          <w:vertAlign w:val="baseline"/>
        </w:rPr>
        <w:t> </w:t>
      </w:r>
      <w:r>
        <w:rPr>
          <w:i/>
          <w:w w:val="120"/>
          <w:vertAlign w:val="baseline"/>
        </w:rPr>
        <w:t>B</w:t>
      </w:r>
      <w:r>
        <w:rPr>
          <w:rFonts w:ascii="Cambria" w:hAnsi="Cambria"/>
          <w:w w:val="120"/>
          <w:vertAlign w:val="baseline"/>
        </w:rPr>
        <w:t>|</w:t>
      </w:r>
      <w:r>
        <w:rPr>
          <w:rFonts w:ascii="Cambria" w:hAnsi="Cambria"/>
          <w:w w:val="120"/>
          <w:vertAlign w:val="baseline"/>
        </w:rPr>
        <w:t> </w:t>
      </w:r>
      <w:r>
        <w:rPr>
          <w:w w:val="110"/>
          <w:vertAlign w:val="baseline"/>
        </w:rPr>
        <w:t>of</w:t>
      </w:r>
      <w:r>
        <w:rPr>
          <w:w w:val="110"/>
          <w:vertAlign w:val="baseline"/>
        </w:rPr>
        <w:t> </w:t>
      </w:r>
      <w:r>
        <w:rPr>
          <w:w w:val="120"/>
          <w:vertAlign w:val="baseline"/>
        </w:rPr>
        <w:t>the</w:t>
      </w:r>
      <w:r>
        <w:rPr>
          <w:w w:val="120"/>
          <w:vertAlign w:val="baseline"/>
        </w:rPr>
        <w:t> event</w:t>
      </w:r>
      <w:r>
        <w:rPr>
          <w:w w:val="120"/>
          <w:vertAlign w:val="baseline"/>
        </w:rPr>
        <w:t> </w:t>
      </w:r>
      <w:r>
        <w:rPr>
          <w:w w:val="110"/>
          <w:vertAlign w:val="baseline"/>
        </w:rPr>
        <w:t>space.</w:t>
      </w:r>
      <w:r>
        <w:rPr>
          <w:spacing w:val="40"/>
          <w:w w:val="110"/>
          <w:vertAlign w:val="baseline"/>
        </w:rPr>
        <w:t> </w:t>
      </w:r>
      <w:r>
        <w:rPr>
          <w:w w:val="110"/>
          <w:vertAlign w:val="baseline"/>
        </w:rPr>
        <w:t>Moreover,</w:t>
      </w:r>
      <w:r>
        <w:rPr>
          <w:w w:val="110"/>
          <w:vertAlign w:val="baseline"/>
        </w:rPr>
        <w:t> </w:t>
      </w:r>
      <w:r>
        <w:rPr>
          <w:w w:val="120"/>
          <w:vertAlign w:val="baseline"/>
        </w:rPr>
        <w:t>the</w:t>
      </w:r>
      <w:r>
        <w:rPr>
          <w:w w:val="120"/>
          <w:vertAlign w:val="baseline"/>
        </w:rPr>
        <w:t> fact</w:t>
      </w:r>
      <w:r>
        <w:rPr>
          <w:w w:val="120"/>
          <w:vertAlign w:val="baseline"/>
        </w:rPr>
        <w:t> that</w:t>
      </w:r>
      <w:r>
        <w:rPr>
          <w:w w:val="120"/>
          <w:vertAlign w:val="baseline"/>
        </w:rPr>
        <w:t> </w:t>
      </w:r>
      <w:r>
        <w:rPr>
          <w:i/>
          <w:w w:val="120"/>
          <w:vertAlign w:val="baseline"/>
        </w:rPr>
        <w:t>h</w:t>
      </w:r>
      <w:r>
        <w:rPr>
          <w:i/>
          <w:w w:val="120"/>
          <w:vertAlign w:val="baseline"/>
        </w:rPr>
        <w:t> </w:t>
      </w:r>
      <w:r>
        <w:rPr>
          <w:w w:val="120"/>
          <w:vertAlign w:val="baseline"/>
        </w:rPr>
        <w:t>is</w:t>
      </w:r>
      <w:r>
        <w:rPr>
          <w:w w:val="120"/>
          <w:vertAlign w:val="baseline"/>
        </w:rPr>
        <w:t> a</w:t>
      </w:r>
      <w:r>
        <w:rPr>
          <w:w w:val="120"/>
          <w:vertAlign w:val="baseline"/>
        </w:rPr>
        <w:t> uniform </w:t>
      </w:r>
      <w:r>
        <w:rPr>
          <w:w w:val="110"/>
          <w:vertAlign w:val="baseline"/>
        </w:rPr>
        <w:t>permutation</w:t>
      </w:r>
      <w:r>
        <w:rPr>
          <w:spacing w:val="-13"/>
          <w:w w:val="110"/>
          <w:vertAlign w:val="baseline"/>
        </w:rPr>
        <w:t> </w:t>
      </w:r>
      <w:r>
        <w:rPr>
          <w:w w:val="115"/>
          <w:vertAlign w:val="baseline"/>
        </w:rPr>
        <w:t>implies</w:t>
      </w:r>
      <w:r>
        <w:rPr>
          <w:spacing w:val="-13"/>
          <w:w w:val="115"/>
          <w:vertAlign w:val="baseline"/>
        </w:rPr>
        <w:t> </w:t>
      </w:r>
      <w:r>
        <w:rPr>
          <w:w w:val="115"/>
          <w:vertAlign w:val="baseline"/>
        </w:rPr>
        <w:t>that</w:t>
      </w:r>
      <w:r>
        <w:rPr>
          <w:spacing w:val="-13"/>
          <w:w w:val="115"/>
          <w:vertAlign w:val="baseline"/>
        </w:rPr>
        <w:t> </w:t>
      </w:r>
      <w:r>
        <w:rPr>
          <w:i/>
          <w:w w:val="115"/>
          <w:vertAlign w:val="baseline"/>
        </w:rPr>
        <w:t>P</w:t>
      </w:r>
      <w:r>
        <w:rPr>
          <w:i/>
          <w:spacing w:val="-13"/>
          <w:w w:val="115"/>
          <w:vertAlign w:val="baseline"/>
        </w:rPr>
        <w:t> </w:t>
      </w:r>
      <w:r>
        <w:rPr>
          <w:w w:val="115"/>
          <w:vertAlign w:val="baseline"/>
        </w:rPr>
        <w:t>(</w:t>
      </w:r>
      <w:r>
        <w:rPr>
          <w:i/>
          <w:w w:val="115"/>
          <w:vertAlign w:val="baseline"/>
        </w:rPr>
        <w:t>smallest</w:t>
      </w:r>
      <w:r>
        <w:rPr>
          <w:w w:val="115"/>
          <w:vertAlign w:val="baseline"/>
        </w:rPr>
        <w:t>(</w:t>
      </w:r>
      <w:r>
        <w:rPr>
          <w:i/>
          <w:w w:val="115"/>
          <w:vertAlign w:val="baseline"/>
        </w:rPr>
        <w:t>i</w:t>
      </w:r>
      <w:r>
        <w:rPr>
          <w:w w:val="115"/>
          <w:vertAlign w:val="baseline"/>
        </w:rPr>
        <w:t>))</w:t>
      </w:r>
      <w:r>
        <w:rPr>
          <w:spacing w:val="-13"/>
          <w:w w:val="115"/>
          <w:vertAlign w:val="baseline"/>
        </w:rPr>
        <w:t> </w:t>
      </w:r>
      <w:r>
        <w:rPr>
          <w:w w:val="115"/>
          <w:vertAlign w:val="baseline"/>
        </w:rPr>
        <w:t>=</w:t>
      </w:r>
      <w:r>
        <w:rPr>
          <w:spacing w:val="-13"/>
          <w:w w:val="115"/>
          <w:vertAlign w:val="baseline"/>
        </w:rPr>
        <w:t> </w:t>
      </w:r>
      <w:r>
        <w:rPr>
          <w:i/>
          <w:w w:val="115"/>
          <w:vertAlign w:val="baseline"/>
        </w:rPr>
        <w:t>P</w:t>
      </w:r>
      <w:r>
        <w:rPr>
          <w:i/>
          <w:spacing w:val="-13"/>
          <w:w w:val="115"/>
          <w:vertAlign w:val="baseline"/>
        </w:rPr>
        <w:t> </w:t>
      </w:r>
      <w:r>
        <w:rPr>
          <w:w w:val="115"/>
          <w:vertAlign w:val="baseline"/>
        </w:rPr>
        <w:t>(</w:t>
      </w:r>
      <w:r>
        <w:rPr>
          <w:i/>
          <w:w w:val="115"/>
          <w:vertAlign w:val="baseline"/>
        </w:rPr>
        <w:t>smallest</w:t>
      </w:r>
      <w:r>
        <w:rPr>
          <w:w w:val="115"/>
          <w:vertAlign w:val="baseline"/>
        </w:rPr>
        <w:t>(</w:t>
      </w:r>
      <w:r>
        <w:rPr>
          <w:i/>
          <w:w w:val="115"/>
          <w:vertAlign w:val="baseline"/>
        </w:rPr>
        <w:t>j</w:t>
      </w:r>
      <w:r>
        <w:rPr>
          <w:w w:val="115"/>
          <w:vertAlign w:val="baseline"/>
        </w:rPr>
        <w:t>))</w:t>
      </w:r>
      <w:r>
        <w:rPr>
          <w:spacing w:val="-13"/>
          <w:w w:val="115"/>
          <w:vertAlign w:val="baseline"/>
        </w:rPr>
        <w:t> </w:t>
      </w:r>
      <w:r>
        <w:rPr>
          <w:w w:val="110"/>
          <w:vertAlign w:val="baseline"/>
        </w:rPr>
        <w:t>for </w:t>
      </w:r>
      <w:r>
        <w:rPr>
          <w:w w:val="115"/>
          <w:vertAlign w:val="baseline"/>
        </w:rPr>
        <w:t>all </w:t>
      </w:r>
      <w:r>
        <w:rPr>
          <w:i/>
          <w:w w:val="115"/>
          <w:vertAlign w:val="baseline"/>
        </w:rPr>
        <w:t>i,</w:t>
      </w:r>
      <w:r>
        <w:rPr>
          <w:i/>
          <w:spacing w:val="-13"/>
          <w:w w:val="115"/>
          <w:vertAlign w:val="baseline"/>
        </w:rPr>
        <w:t> </w:t>
      </w:r>
      <w:r>
        <w:rPr>
          <w:i/>
          <w:w w:val="115"/>
          <w:vertAlign w:val="baseline"/>
        </w:rPr>
        <w:t>j </w:t>
      </w:r>
      <w:r>
        <w:rPr>
          <w:rFonts w:ascii="Cambria" w:hAnsi="Cambria"/>
          <w:w w:val="115"/>
          <w:vertAlign w:val="baseline"/>
        </w:rPr>
        <w:t>∈</w:t>
      </w:r>
      <w:r>
        <w:rPr>
          <w:rFonts w:ascii="Cambria" w:hAnsi="Cambria"/>
          <w:spacing w:val="-1"/>
          <w:w w:val="115"/>
          <w:vertAlign w:val="baseline"/>
        </w:rPr>
        <w:t> </w:t>
      </w:r>
      <w:r>
        <w:rPr>
          <w:i/>
          <w:w w:val="115"/>
          <w:vertAlign w:val="baseline"/>
        </w:rPr>
        <w:t>A</w:t>
      </w:r>
      <w:r>
        <w:rPr>
          <w:i/>
          <w:spacing w:val="-13"/>
          <w:w w:val="115"/>
          <w:vertAlign w:val="baseline"/>
        </w:rPr>
        <w:t> </w:t>
      </w:r>
      <w:r>
        <w:rPr>
          <w:rFonts w:ascii="Cambria" w:hAnsi="Cambria"/>
          <w:w w:val="110"/>
          <w:vertAlign w:val="baseline"/>
        </w:rPr>
        <w:t>∪</w:t>
      </w:r>
      <w:r>
        <w:rPr>
          <w:rFonts w:ascii="Cambria" w:hAnsi="Cambria"/>
          <w:spacing w:val="-13"/>
          <w:w w:val="110"/>
          <w:vertAlign w:val="baseline"/>
        </w:rPr>
        <w:t> </w:t>
      </w:r>
      <w:r>
        <w:rPr>
          <w:i/>
          <w:w w:val="115"/>
          <w:vertAlign w:val="baseline"/>
        </w:rPr>
        <w:t>B</w:t>
      </w:r>
      <w:r>
        <w:rPr>
          <w:w w:val="115"/>
          <w:vertAlign w:val="baseline"/>
        </w:rPr>
        <w:t>:</w:t>
      </w:r>
      <w:r>
        <w:rPr>
          <w:spacing w:val="25"/>
          <w:w w:val="115"/>
          <w:vertAlign w:val="baseline"/>
        </w:rPr>
        <w:t> </w:t>
      </w:r>
      <w:r>
        <w:rPr>
          <w:w w:val="115"/>
          <w:vertAlign w:val="baseline"/>
        </w:rPr>
        <w:t>every </w:t>
      </w:r>
      <w:r>
        <w:rPr>
          <w:w w:val="110"/>
          <w:vertAlign w:val="baseline"/>
        </w:rPr>
        <w:t>element of </w:t>
      </w:r>
      <w:r>
        <w:rPr>
          <w:i/>
          <w:w w:val="115"/>
          <w:vertAlign w:val="baseline"/>
        </w:rPr>
        <w:t>A</w:t>
      </w:r>
      <w:r>
        <w:rPr>
          <w:i/>
          <w:spacing w:val="-13"/>
          <w:w w:val="115"/>
          <w:vertAlign w:val="baseline"/>
        </w:rPr>
        <w:t> </w:t>
      </w:r>
      <w:r>
        <w:rPr>
          <w:rFonts w:ascii="Cambria" w:hAnsi="Cambria"/>
          <w:w w:val="110"/>
          <w:vertAlign w:val="baseline"/>
        </w:rPr>
        <w:t>∪</w:t>
      </w:r>
      <w:r>
        <w:rPr>
          <w:rFonts w:ascii="Cambria" w:hAnsi="Cambria"/>
          <w:spacing w:val="-13"/>
          <w:w w:val="110"/>
          <w:vertAlign w:val="baseline"/>
        </w:rPr>
        <w:t> </w:t>
      </w:r>
      <w:r>
        <w:rPr>
          <w:i/>
          <w:w w:val="115"/>
          <w:vertAlign w:val="baseline"/>
        </w:rPr>
        <w:t>B </w:t>
      </w:r>
      <w:r>
        <w:rPr>
          <w:vertAlign w:val="baseline"/>
        </w:rPr>
        <w:t>has</w:t>
      </w:r>
      <w:r>
        <w:rPr>
          <w:spacing w:val="29"/>
          <w:vertAlign w:val="baseline"/>
        </w:rPr>
        <w:t> </w:t>
      </w:r>
      <w:r>
        <w:rPr>
          <w:vertAlign w:val="baseline"/>
        </w:rPr>
        <w:t>the</w:t>
      </w:r>
      <w:r>
        <w:rPr>
          <w:spacing w:val="31"/>
          <w:vertAlign w:val="baseline"/>
        </w:rPr>
        <w:t> </w:t>
      </w:r>
      <w:r>
        <w:rPr>
          <w:vertAlign w:val="baseline"/>
        </w:rPr>
        <w:t>same</w:t>
      </w:r>
      <w:r>
        <w:rPr>
          <w:spacing w:val="30"/>
          <w:vertAlign w:val="baseline"/>
        </w:rPr>
        <w:t> </w:t>
      </w:r>
      <w:r>
        <w:rPr>
          <w:vertAlign w:val="baseline"/>
        </w:rPr>
        <w:t>chance</w:t>
      </w:r>
      <w:r>
        <w:rPr>
          <w:spacing w:val="29"/>
          <w:vertAlign w:val="baseline"/>
        </w:rPr>
        <w:t> </w:t>
      </w:r>
      <w:r>
        <w:rPr>
          <w:vertAlign w:val="baseline"/>
        </w:rPr>
        <w:t>to</w:t>
      </w:r>
      <w:r>
        <w:rPr>
          <w:spacing w:val="30"/>
          <w:vertAlign w:val="baseline"/>
        </w:rPr>
        <w:t> </w:t>
      </w:r>
      <w:r>
        <w:rPr>
          <w:vertAlign w:val="baseline"/>
        </w:rPr>
        <w:t>be</w:t>
      </w:r>
      <w:r>
        <w:rPr>
          <w:spacing w:val="31"/>
          <w:vertAlign w:val="baseline"/>
        </w:rPr>
        <w:t> </w:t>
      </w:r>
      <w:r>
        <w:rPr>
          <w:vertAlign w:val="baseline"/>
        </w:rPr>
        <w:t>mapped</w:t>
      </w:r>
      <w:r>
        <w:rPr>
          <w:spacing w:val="31"/>
          <w:vertAlign w:val="baseline"/>
        </w:rPr>
        <w:t> </w:t>
      </w:r>
      <w:r>
        <w:rPr>
          <w:vertAlign w:val="baseline"/>
        </w:rPr>
        <w:t>to</w:t>
      </w:r>
      <w:r>
        <w:rPr>
          <w:spacing w:val="30"/>
          <w:vertAlign w:val="baseline"/>
        </w:rPr>
        <w:t> </w:t>
      </w:r>
      <w:r>
        <w:rPr>
          <w:vertAlign w:val="baseline"/>
        </w:rPr>
        <w:t>the</w:t>
      </w:r>
      <w:r>
        <w:rPr>
          <w:spacing w:val="29"/>
          <w:vertAlign w:val="baseline"/>
        </w:rPr>
        <w:t> </w:t>
      </w:r>
      <w:r>
        <w:rPr>
          <w:vertAlign w:val="baseline"/>
        </w:rPr>
        <w:t>smallest</w:t>
      </w:r>
      <w:r>
        <w:rPr>
          <w:spacing w:val="30"/>
          <w:vertAlign w:val="baseline"/>
        </w:rPr>
        <w:t> </w:t>
      </w:r>
      <w:r>
        <w:rPr>
          <w:vertAlign w:val="baseline"/>
        </w:rPr>
        <w:t>hash</w:t>
      </w:r>
      <w:r>
        <w:rPr>
          <w:spacing w:val="31"/>
          <w:vertAlign w:val="baseline"/>
        </w:rPr>
        <w:t> </w:t>
      </w:r>
      <w:r>
        <w:rPr>
          <w:vertAlign w:val="baseline"/>
        </w:rPr>
        <w:t>(among</w:t>
      </w:r>
      <w:r>
        <w:rPr>
          <w:spacing w:val="29"/>
          <w:vertAlign w:val="baseline"/>
        </w:rPr>
        <w:t> </w:t>
      </w:r>
      <w:r>
        <w:rPr>
          <w:vertAlign w:val="baseline"/>
        </w:rPr>
        <w:t>elements</w:t>
      </w:r>
      <w:r>
        <w:rPr>
          <w:spacing w:val="31"/>
          <w:vertAlign w:val="baseline"/>
        </w:rPr>
        <w:t> </w:t>
      </w:r>
      <w:r>
        <w:rPr>
          <w:vertAlign w:val="baseline"/>
        </w:rPr>
        <w:t>of</w:t>
      </w:r>
      <w:r>
        <w:rPr>
          <w:spacing w:val="30"/>
          <w:vertAlign w:val="baseline"/>
        </w:rPr>
        <w:t> </w:t>
      </w:r>
      <w:r>
        <w:rPr>
          <w:i/>
          <w:vertAlign w:val="baseline"/>
        </w:rPr>
        <w:t>A</w:t>
      </w:r>
      <w:r>
        <w:rPr>
          <w:i/>
          <w:spacing w:val="-4"/>
          <w:vertAlign w:val="baseline"/>
        </w:rPr>
        <w:t> </w:t>
      </w:r>
      <w:r>
        <w:rPr>
          <w:rFonts w:ascii="Cambria" w:hAnsi="Cambria"/>
          <w:vertAlign w:val="baseline"/>
        </w:rPr>
        <w:t>∪</w:t>
      </w:r>
      <w:r>
        <w:rPr>
          <w:rFonts w:ascii="Cambria" w:hAnsi="Cambria"/>
          <w:spacing w:val="-3"/>
          <w:vertAlign w:val="baseline"/>
        </w:rPr>
        <w:t> </w:t>
      </w:r>
      <w:r>
        <w:rPr>
          <w:i/>
          <w:vertAlign w:val="baseline"/>
        </w:rPr>
        <w:t>B</w:t>
      </w:r>
      <w:r>
        <w:rPr>
          <w:vertAlign w:val="baseline"/>
        </w:rPr>
        <w:t>).</w:t>
      </w:r>
      <w:r>
        <w:rPr>
          <w:spacing w:val="62"/>
          <w:vertAlign w:val="baseline"/>
        </w:rPr>
        <w:t> </w:t>
      </w:r>
      <w:r>
        <w:rPr>
          <w:vertAlign w:val="baseline"/>
        </w:rPr>
        <w:t>This</w:t>
      </w:r>
      <w:r>
        <w:rPr>
          <w:spacing w:val="31"/>
          <w:vertAlign w:val="baseline"/>
        </w:rPr>
        <w:t> </w:t>
      </w:r>
      <w:r>
        <w:rPr>
          <w:vertAlign w:val="baseline"/>
        </w:rPr>
        <w:t>implies</w:t>
      </w:r>
      <w:r>
        <w:rPr>
          <w:spacing w:val="30"/>
          <w:vertAlign w:val="baseline"/>
        </w:rPr>
        <w:t> </w:t>
      </w:r>
      <w:r>
        <w:rPr>
          <w:spacing w:val="-4"/>
          <w:vertAlign w:val="baseline"/>
        </w:rPr>
        <w:t>that</w:t>
      </w:r>
    </w:p>
    <w:p>
      <w:pPr>
        <w:tabs>
          <w:tab w:pos="6370" w:val="left" w:leader="none"/>
        </w:tabs>
        <w:spacing w:line="86" w:lineRule="auto" w:before="0"/>
        <w:ind w:left="260" w:right="0" w:firstLine="0"/>
        <w:jc w:val="left"/>
        <w:rPr>
          <w:position w:val="-18"/>
          <w:sz w:val="20"/>
        </w:rPr>
      </w:pPr>
      <w:r>
        <w:rPr>
          <w:position w:val="-18"/>
          <w:sz w:val="20"/>
        </w:rPr>
        <mc:AlternateContent>
          <mc:Choice Requires="wps">
            <w:drawing>
              <wp:anchor distT="0" distB="0" distL="0" distR="0" allowOverlap="1" layoutInCell="1" locked="0" behindDoc="1" simplePos="0" relativeHeight="480919552">
                <wp:simplePos x="0" y="0"/>
                <wp:positionH relativeFrom="page">
                  <wp:posOffset>4132627</wp:posOffset>
                </wp:positionH>
                <wp:positionV relativeFrom="paragraph">
                  <wp:posOffset>173143</wp:posOffset>
                </wp:positionV>
                <wp:extent cx="318135" cy="21971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318135" cy="219710"/>
                        </a:xfrm>
                        <a:prstGeom prst="rect">
                          <a:avLst/>
                        </a:prstGeom>
                      </wps:spPr>
                      <wps:txbx>
                        <w:txbxContent>
                          <w:p>
                            <w:pPr>
                              <w:tabs>
                                <w:tab w:pos="367"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21"/>
                                <w:w w:val="105"/>
                                <w:sz w:val="20"/>
                              </w:rPr>
                              <w:t>∩</w:t>
                            </w:r>
                          </w:p>
                        </w:txbxContent>
                      </wps:txbx>
                      <wps:bodyPr wrap="square" lIns="0" tIns="0" rIns="0" bIns="0" rtlCol="0">
                        <a:noAutofit/>
                      </wps:bodyPr>
                    </wps:wsp>
                  </a:graphicData>
                </a:graphic>
              </wp:anchor>
            </w:drawing>
          </mc:Choice>
          <mc:Fallback>
            <w:pict>
              <v:shape style="position:absolute;margin-left:325.403778pt;margin-top:13.633341pt;width:25.05pt;height:17.3pt;mso-position-horizontal-relative:page;mso-position-vertical-relative:paragraph;z-index:-22396928" type="#_x0000_t202" id="docshape804" filled="false" stroked="false">
                <v:textbox inset="0,0,0,0">
                  <w:txbxContent>
                    <w:p>
                      <w:pPr>
                        <w:tabs>
                          <w:tab w:pos="367"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21"/>
                          <w:w w:val="105"/>
                          <w:sz w:val="20"/>
                        </w:rPr>
                        <w:t>∩</w:t>
                      </w:r>
                    </w:p>
                  </w:txbxContent>
                </v:textbox>
                <w10:wrap type="none"/>
              </v:shape>
            </w:pict>
          </mc:Fallback>
        </mc:AlternateContent>
      </w:r>
      <w:r>
        <w:rPr>
          <w:i/>
          <w:w w:val="120"/>
          <w:sz w:val="20"/>
        </w:rPr>
        <w:t>P</w:t>
      </w:r>
      <w:r>
        <w:rPr>
          <w:i/>
          <w:spacing w:val="-28"/>
          <w:w w:val="120"/>
          <w:sz w:val="20"/>
        </w:rPr>
        <w:t> </w:t>
      </w:r>
      <w:r>
        <w:rPr>
          <w:w w:val="120"/>
          <w:sz w:val="20"/>
        </w:rPr>
        <w:t>(</w:t>
      </w:r>
      <w:r>
        <w:rPr>
          <w:i/>
          <w:w w:val="120"/>
          <w:sz w:val="20"/>
        </w:rPr>
        <w:t>smallest</w:t>
      </w:r>
      <w:r>
        <w:rPr>
          <w:w w:val="120"/>
          <w:sz w:val="20"/>
        </w:rPr>
        <w:t>(</w:t>
      </w:r>
      <w:r>
        <w:rPr>
          <w:i/>
          <w:w w:val="120"/>
          <w:sz w:val="20"/>
        </w:rPr>
        <w:t>i</w:t>
      </w:r>
      <w:r>
        <w:rPr>
          <w:w w:val="120"/>
          <w:sz w:val="20"/>
        </w:rPr>
        <w:t>))</w:t>
      </w:r>
      <w:r>
        <w:rPr>
          <w:spacing w:val="-13"/>
          <w:w w:val="120"/>
          <w:sz w:val="20"/>
        </w:rPr>
        <w:t> </w:t>
      </w:r>
      <w:r>
        <w:rPr>
          <w:w w:val="120"/>
          <w:sz w:val="20"/>
        </w:rPr>
        <w:t>=</w:t>
      </w:r>
      <w:r>
        <w:rPr>
          <w:spacing w:val="-14"/>
          <w:w w:val="120"/>
          <w:sz w:val="20"/>
        </w:rPr>
        <w:t> </w:t>
      </w:r>
      <w:r>
        <w:rPr>
          <w:w w:val="120"/>
          <w:sz w:val="20"/>
        </w:rPr>
        <w:t>1</w:t>
      </w:r>
      <w:r>
        <w:rPr>
          <w:i/>
          <w:w w:val="120"/>
          <w:sz w:val="20"/>
        </w:rPr>
        <w:t>/</w:t>
      </w:r>
      <w:r>
        <w:rPr>
          <w:rFonts w:ascii="Cambria" w:hAnsi="Cambria"/>
          <w:w w:val="120"/>
          <w:sz w:val="20"/>
        </w:rPr>
        <w:t>|</w:t>
      </w:r>
      <w:r>
        <w:rPr>
          <w:i/>
          <w:w w:val="120"/>
          <w:sz w:val="20"/>
        </w:rPr>
        <w:t>A</w:t>
      </w:r>
      <w:r>
        <w:rPr>
          <w:i/>
          <w:spacing w:val="-13"/>
          <w:w w:val="120"/>
          <w:sz w:val="20"/>
        </w:rPr>
        <w:t> </w:t>
      </w:r>
      <w:r>
        <w:rPr>
          <w:rFonts w:ascii="Cambria" w:hAnsi="Cambria"/>
          <w:w w:val="120"/>
          <w:sz w:val="20"/>
        </w:rPr>
        <w:t>∪</w:t>
      </w:r>
      <w:r>
        <w:rPr>
          <w:rFonts w:ascii="Cambria" w:hAnsi="Cambria"/>
          <w:spacing w:val="-13"/>
          <w:w w:val="120"/>
          <w:sz w:val="20"/>
        </w:rPr>
        <w:t> </w:t>
      </w:r>
      <w:r>
        <w:rPr>
          <w:i/>
          <w:w w:val="120"/>
          <w:sz w:val="20"/>
        </w:rPr>
        <w:t>B</w:t>
      </w:r>
      <w:r>
        <w:rPr>
          <w:rFonts w:ascii="Cambria" w:hAnsi="Cambria"/>
          <w:w w:val="120"/>
          <w:sz w:val="20"/>
        </w:rPr>
        <w:t>|</w:t>
      </w:r>
      <w:r>
        <w:rPr>
          <w:rFonts w:ascii="Cambria" w:hAnsi="Cambria"/>
          <w:spacing w:val="-14"/>
          <w:w w:val="120"/>
          <w:sz w:val="20"/>
        </w:rPr>
        <w:t> </w:t>
      </w:r>
      <w:r>
        <w:rPr>
          <w:w w:val="120"/>
          <w:sz w:val="20"/>
        </w:rPr>
        <w:t>=</w:t>
      </w:r>
      <w:r>
        <w:rPr>
          <w:spacing w:val="-13"/>
          <w:w w:val="120"/>
          <w:sz w:val="20"/>
        </w:rPr>
        <w:t> </w:t>
      </w:r>
      <w:r>
        <w:rPr>
          <w:w w:val="120"/>
          <w:sz w:val="20"/>
        </w:rPr>
        <w:t>1</w:t>
      </w:r>
      <w:r>
        <w:rPr>
          <w:i/>
          <w:w w:val="120"/>
          <w:sz w:val="20"/>
        </w:rPr>
        <w:t>/N</w:t>
      </w:r>
      <w:r>
        <w:rPr>
          <w:i/>
          <w:spacing w:val="2"/>
          <w:w w:val="120"/>
          <w:sz w:val="20"/>
        </w:rPr>
        <w:t> </w:t>
      </w:r>
      <w:r>
        <w:rPr>
          <w:w w:val="120"/>
          <w:sz w:val="20"/>
        </w:rPr>
        <w:t>for</w:t>
      </w:r>
      <w:r>
        <w:rPr>
          <w:spacing w:val="-11"/>
          <w:w w:val="120"/>
          <w:sz w:val="20"/>
        </w:rPr>
        <w:t> </w:t>
      </w:r>
      <w:r>
        <w:rPr>
          <w:w w:val="120"/>
          <w:sz w:val="20"/>
        </w:rPr>
        <w:t>every</w:t>
      </w:r>
      <w:r>
        <w:rPr>
          <w:spacing w:val="-10"/>
          <w:w w:val="120"/>
          <w:sz w:val="20"/>
        </w:rPr>
        <w:t> </w:t>
      </w:r>
      <w:r>
        <w:rPr>
          <w:i/>
          <w:w w:val="120"/>
          <w:sz w:val="20"/>
        </w:rPr>
        <w:t>i</w:t>
      </w:r>
      <w:r>
        <w:rPr>
          <w:i/>
          <w:spacing w:val="-12"/>
          <w:w w:val="120"/>
          <w:sz w:val="20"/>
        </w:rPr>
        <w:t> </w:t>
      </w:r>
      <w:r>
        <w:rPr>
          <w:rFonts w:ascii="Cambria" w:hAnsi="Cambria"/>
          <w:w w:val="120"/>
          <w:sz w:val="20"/>
        </w:rPr>
        <w:t>∈</w:t>
      </w:r>
      <w:r>
        <w:rPr>
          <w:rFonts w:ascii="Cambria" w:hAnsi="Cambria"/>
          <w:spacing w:val="-10"/>
          <w:w w:val="120"/>
          <w:sz w:val="20"/>
        </w:rPr>
        <w:t> </w:t>
      </w:r>
      <w:r>
        <w:rPr>
          <w:i/>
          <w:w w:val="120"/>
          <w:sz w:val="20"/>
        </w:rPr>
        <w:t>A</w:t>
      </w:r>
      <w:r>
        <w:rPr>
          <w:i/>
          <w:spacing w:val="-14"/>
          <w:w w:val="120"/>
          <w:sz w:val="20"/>
        </w:rPr>
        <w:t> </w:t>
      </w:r>
      <w:r>
        <w:rPr>
          <w:rFonts w:ascii="Cambria" w:hAnsi="Cambria"/>
          <w:w w:val="120"/>
          <w:sz w:val="20"/>
        </w:rPr>
        <w:t>∪</w:t>
      </w:r>
      <w:r>
        <w:rPr>
          <w:rFonts w:ascii="Cambria" w:hAnsi="Cambria"/>
          <w:spacing w:val="-13"/>
          <w:w w:val="120"/>
          <w:sz w:val="20"/>
        </w:rPr>
        <w:t> </w:t>
      </w:r>
      <w:r>
        <w:rPr>
          <w:i/>
          <w:spacing w:val="-5"/>
          <w:w w:val="120"/>
          <w:sz w:val="20"/>
        </w:rPr>
        <w:t>B</w:t>
      </w:r>
      <w:r>
        <w:rPr>
          <w:spacing w:val="-5"/>
          <w:w w:val="120"/>
          <w:sz w:val="20"/>
        </w:rPr>
        <w:t>.</w:t>
      </w:r>
      <w:r>
        <w:rPr>
          <w:sz w:val="20"/>
        </w:rPr>
        <w:tab/>
      </w:r>
      <w:r>
        <w:rPr>
          <w:spacing w:val="-10"/>
          <w:w w:val="120"/>
          <w:position w:val="-18"/>
          <w:sz w:val="20"/>
        </w:rPr>
        <w:t>ˆ</w:t>
      </w:r>
    </w:p>
    <w:p>
      <w:pPr>
        <w:tabs>
          <w:tab w:pos="5256" w:val="left" w:leader="none"/>
        </w:tabs>
        <w:spacing w:line="183" w:lineRule="exact" w:before="0"/>
        <w:ind w:left="559" w:right="0" w:firstLine="0"/>
        <w:jc w:val="left"/>
        <w:rPr>
          <w:sz w:val="20"/>
        </w:rPr>
      </w:pPr>
      <w:r>
        <w:rPr>
          <w:w w:val="110"/>
          <w:sz w:val="20"/>
        </w:rPr>
        <w:t>Note</w:t>
      </w:r>
      <w:r>
        <w:rPr>
          <w:spacing w:val="-4"/>
          <w:w w:val="110"/>
          <w:sz w:val="20"/>
        </w:rPr>
        <w:t> </w:t>
      </w:r>
      <w:r>
        <w:rPr>
          <w:w w:val="110"/>
          <w:sz w:val="20"/>
        </w:rPr>
        <w:t>that,</w:t>
      </w:r>
      <w:r>
        <w:rPr>
          <w:spacing w:val="-1"/>
          <w:w w:val="110"/>
          <w:sz w:val="20"/>
        </w:rPr>
        <w:t> </w:t>
      </w:r>
      <w:r>
        <w:rPr>
          <w:w w:val="110"/>
          <w:sz w:val="20"/>
        </w:rPr>
        <w:t>if</w:t>
      </w:r>
      <w:r>
        <w:rPr>
          <w:spacing w:val="-2"/>
          <w:w w:val="110"/>
          <w:sz w:val="20"/>
        </w:rPr>
        <w:t> </w:t>
      </w:r>
      <w:r>
        <w:rPr>
          <w:w w:val="110"/>
          <w:sz w:val="20"/>
        </w:rPr>
        <w:t>we</w:t>
      </w:r>
      <w:r>
        <w:rPr>
          <w:spacing w:val="-2"/>
          <w:w w:val="110"/>
          <w:sz w:val="20"/>
        </w:rPr>
        <w:t> </w:t>
      </w:r>
      <w:r>
        <w:rPr>
          <w:w w:val="110"/>
          <w:sz w:val="20"/>
        </w:rPr>
        <w:t>know</w:t>
      </w:r>
      <w:r>
        <w:rPr>
          <w:spacing w:val="-2"/>
          <w:w w:val="110"/>
          <w:sz w:val="20"/>
        </w:rPr>
        <w:t> </w:t>
      </w:r>
      <w:r>
        <w:rPr>
          <w:w w:val="110"/>
          <w:sz w:val="20"/>
        </w:rPr>
        <w:t>that</w:t>
      </w:r>
      <w:r>
        <w:rPr>
          <w:spacing w:val="-2"/>
          <w:w w:val="110"/>
          <w:sz w:val="20"/>
        </w:rPr>
        <w:t> </w:t>
      </w:r>
      <w:r>
        <w:rPr>
          <w:i/>
          <w:w w:val="110"/>
          <w:sz w:val="20"/>
        </w:rPr>
        <w:t>smallest</w:t>
      </w:r>
      <w:r>
        <w:rPr>
          <w:w w:val="110"/>
          <w:sz w:val="20"/>
        </w:rPr>
        <w:t>(</w:t>
      </w:r>
      <w:r>
        <w:rPr>
          <w:i/>
          <w:w w:val="110"/>
          <w:sz w:val="20"/>
        </w:rPr>
        <w:t>i</w:t>
      </w:r>
      <w:r>
        <w:rPr>
          <w:w w:val="110"/>
          <w:sz w:val="20"/>
        </w:rPr>
        <w:t>)</w:t>
      </w:r>
      <w:r>
        <w:rPr>
          <w:spacing w:val="-2"/>
          <w:w w:val="110"/>
          <w:sz w:val="20"/>
        </w:rPr>
        <w:t> </w:t>
      </w:r>
      <w:r>
        <w:rPr>
          <w:w w:val="110"/>
          <w:sz w:val="20"/>
        </w:rPr>
        <w:t>is</w:t>
      </w:r>
      <w:r>
        <w:rPr>
          <w:spacing w:val="-2"/>
          <w:w w:val="110"/>
          <w:sz w:val="20"/>
        </w:rPr>
        <w:t> </w:t>
      </w:r>
      <w:r>
        <w:rPr>
          <w:w w:val="110"/>
          <w:sz w:val="20"/>
        </w:rPr>
        <w:t>true</w:t>
      </w:r>
      <w:r>
        <w:rPr>
          <w:spacing w:val="-2"/>
          <w:w w:val="110"/>
          <w:sz w:val="20"/>
        </w:rPr>
        <w:t> </w:t>
      </w:r>
      <w:r>
        <w:rPr>
          <w:w w:val="110"/>
          <w:sz w:val="20"/>
        </w:rPr>
        <w:t>and</w:t>
      </w:r>
      <w:r>
        <w:rPr>
          <w:spacing w:val="-1"/>
          <w:w w:val="110"/>
          <w:sz w:val="20"/>
        </w:rPr>
        <w:t> </w:t>
      </w:r>
      <w:r>
        <w:rPr>
          <w:i/>
          <w:spacing w:val="-10"/>
          <w:w w:val="110"/>
          <w:sz w:val="20"/>
        </w:rPr>
        <w:t>i</w:t>
      </w:r>
      <w:r>
        <w:rPr>
          <w:i/>
          <w:sz w:val="20"/>
        </w:rPr>
        <w:tab/>
      </w:r>
      <w:r>
        <w:rPr>
          <w:i/>
          <w:w w:val="115"/>
          <w:sz w:val="20"/>
        </w:rPr>
        <w:t>A</w:t>
      </w:r>
      <w:r>
        <w:rPr>
          <w:i/>
          <w:spacing w:val="52"/>
          <w:w w:val="115"/>
          <w:sz w:val="20"/>
        </w:rPr>
        <w:t>  </w:t>
      </w:r>
      <w:r>
        <w:rPr>
          <w:i/>
          <w:w w:val="115"/>
          <w:sz w:val="20"/>
        </w:rPr>
        <w:t>B</w:t>
      </w:r>
      <w:r>
        <w:rPr>
          <w:w w:val="115"/>
          <w:sz w:val="20"/>
        </w:rPr>
        <w:t>,</w:t>
      </w:r>
      <w:r>
        <w:rPr>
          <w:spacing w:val="14"/>
          <w:w w:val="115"/>
          <w:sz w:val="20"/>
        </w:rPr>
        <w:t> </w:t>
      </w:r>
      <w:r>
        <w:rPr>
          <w:w w:val="115"/>
          <w:sz w:val="20"/>
        </w:rPr>
        <w:t>then</w:t>
      </w:r>
      <w:r>
        <w:rPr>
          <w:spacing w:val="12"/>
          <w:w w:val="115"/>
          <w:sz w:val="20"/>
        </w:rPr>
        <w:t> </w:t>
      </w:r>
      <w:r>
        <w:rPr>
          <w:i/>
          <w:w w:val="115"/>
          <w:sz w:val="20"/>
        </w:rPr>
        <w:t>J</w:t>
      </w:r>
      <w:r>
        <w:rPr>
          <w:i/>
          <w:w w:val="115"/>
          <w:sz w:val="20"/>
          <w:vertAlign w:val="subscript"/>
        </w:rPr>
        <w:t>h</w:t>
      </w:r>
      <w:r>
        <w:rPr>
          <w:w w:val="115"/>
          <w:sz w:val="20"/>
          <w:vertAlign w:val="baseline"/>
        </w:rPr>
        <w:t>(</w:t>
      </w:r>
      <w:r>
        <w:rPr>
          <w:i/>
          <w:w w:val="115"/>
          <w:sz w:val="20"/>
          <w:vertAlign w:val="baseline"/>
        </w:rPr>
        <w:t>A,</w:t>
      </w:r>
      <w:r>
        <w:rPr>
          <w:i/>
          <w:spacing w:val="-16"/>
          <w:w w:val="115"/>
          <w:sz w:val="20"/>
          <w:vertAlign w:val="baseline"/>
        </w:rPr>
        <w:t> </w:t>
      </w:r>
      <w:r>
        <w:rPr>
          <w:i/>
          <w:w w:val="115"/>
          <w:sz w:val="20"/>
          <w:vertAlign w:val="baseline"/>
        </w:rPr>
        <w:t>B</w:t>
      </w:r>
      <w:r>
        <w:rPr>
          <w:w w:val="115"/>
          <w:sz w:val="20"/>
          <w:vertAlign w:val="baseline"/>
        </w:rPr>
        <w:t>)</w:t>
      </w:r>
      <w:r>
        <w:rPr>
          <w:spacing w:val="4"/>
          <w:w w:val="125"/>
          <w:sz w:val="20"/>
          <w:vertAlign w:val="baseline"/>
        </w:rPr>
        <w:t> </w:t>
      </w:r>
      <w:r>
        <w:rPr>
          <w:w w:val="125"/>
          <w:sz w:val="20"/>
          <w:vertAlign w:val="baseline"/>
        </w:rPr>
        <w:t>=</w:t>
      </w:r>
      <w:r>
        <w:rPr>
          <w:spacing w:val="3"/>
          <w:w w:val="125"/>
          <w:sz w:val="20"/>
          <w:vertAlign w:val="baseline"/>
        </w:rPr>
        <w:t> </w:t>
      </w:r>
      <w:r>
        <w:rPr>
          <w:w w:val="115"/>
          <w:sz w:val="20"/>
          <w:vertAlign w:val="baseline"/>
        </w:rPr>
        <w:t>1</w:t>
      </w:r>
      <w:r>
        <w:rPr>
          <w:spacing w:val="12"/>
          <w:w w:val="115"/>
          <w:sz w:val="20"/>
          <w:vertAlign w:val="baseline"/>
        </w:rPr>
        <w:t> </w:t>
      </w:r>
      <w:r>
        <w:rPr>
          <w:w w:val="115"/>
          <w:sz w:val="20"/>
          <w:vertAlign w:val="baseline"/>
        </w:rPr>
        <w:t>(because</w:t>
      </w:r>
      <w:r>
        <w:rPr>
          <w:spacing w:val="8"/>
          <w:w w:val="125"/>
          <w:sz w:val="20"/>
          <w:vertAlign w:val="baseline"/>
        </w:rPr>
        <w:t> </w:t>
      </w:r>
      <w:r>
        <w:rPr>
          <w:i/>
          <w:w w:val="125"/>
          <w:sz w:val="20"/>
          <w:vertAlign w:val="baseline"/>
        </w:rPr>
        <w:t>i</w:t>
      </w:r>
      <w:r>
        <w:rPr>
          <w:i/>
          <w:spacing w:val="8"/>
          <w:w w:val="125"/>
          <w:sz w:val="20"/>
          <w:vertAlign w:val="baseline"/>
        </w:rPr>
        <w:t> </w:t>
      </w:r>
      <w:r>
        <w:rPr>
          <w:spacing w:val="-2"/>
          <w:w w:val="115"/>
          <w:sz w:val="20"/>
          <w:vertAlign w:val="baseline"/>
        </w:rPr>
        <w:t>belongs</w:t>
      </w:r>
    </w:p>
    <w:p>
      <w:pPr>
        <w:pStyle w:val="BodyText"/>
        <w:spacing w:line="218" w:lineRule="auto"/>
        <w:ind w:left="260" w:right="618"/>
        <w:jc w:val="both"/>
      </w:pPr>
      <w:r>
        <w:rPr/>
        <mc:AlternateContent>
          <mc:Choice Requires="wps">
            <w:drawing>
              <wp:anchor distT="0" distB="0" distL="0" distR="0" allowOverlap="1" layoutInCell="1" locked="0" behindDoc="1" simplePos="0" relativeHeight="480918528">
                <wp:simplePos x="0" y="0"/>
                <wp:positionH relativeFrom="page">
                  <wp:posOffset>5916178</wp:posOffset>
                </wp:positionH>
                <wp:positionV relativeFrom="paragraph">
                  <wp:posOffset>361751</wp:posOffset>
                </wp:positionV>
                <wp:extent cx="1270" cy="21971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465.84079pt;margin-top:28.484339pt;width:.1pt;height:17.3pt;mso-position-horizontal-relative:page;mso-position-vertical-relative:paragraph;z-index:-22397952" type="#_x0000_t202" id="docshape805"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20064">
                <wp:simplePos x="0" y="0"/>
                <wp:positionH relativeFrom="page">
                  <wp:posOffset>5615724</wp:posOffset>
                </wp:positionH>
                <wp:positionV relativeFrom="paragraph">
                  <wp:posOffset>331146</wp:posOffset>
                </wp:positionV>
                <wp:extent cx="499109" cy="12700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499109" cy="127000"/>
                        </a:xfrm>
                        <a:prstGeom prst="rect">
                          <a:avLst/>
                        </a:prstGeom>
                      </wps:spPr>
                      <wps:txbx>
                        <w:txbxContent>
                          <w:p>
                            <w:pPr>
                              <w:pStyle w:val="BodyText"/>
                              <w:tabs>
                                <w:tab w:pos="685" w:val="left" w:leader="none"/>
                              </w:tabs>
                              <w:spacing w:line="199" w:lineRule="exact"/>
                            </w:pPr>
                            <w:r>
                              <w:rPr>
                                <w:spacing w:val="-10"/>
                                <w:w w:val="125"/>
                              </w:rPr>
                              <w:t>ˆ</w:t>
                            </w:r>
                            <w:r>
                              <w:rPr/>
                              <w:tab/>
                            </w:r>
                            <w:r>
                              <w:rPr>
                                <w:spacing w:val="-10"/>
                                <w:w w:val="125"/>
                              </w:rPr>
                              <w:t>ˆ</w:t>
                            </w:r>
                          </w:p>
                        </w:txbxContent>
                      </wps:txbx>
                      <wps:bodyPr wrap="square" lIns="0" tIns="0" rIns="0" bIns="0" rtlCol="0">
                        <a:noAutofit/>
                      </wps:bodyPr>
                    </wps:wsp>
                  </a:graphicData>
                </a:graphic>
              </wp:anchor>
            </w:drawing>
          </mc:Choice>
          <mc:Fallback>
            <w:pict>
              <v:shape style="position:absolute;margin-left:442.183014pt;margin-top:26.074516pt;width:39.3pt;height:10pt;mso-position-horizontal-relative:page;mso-position-vertical-relative:paragraph;z-index:-22396416" type="#_x0000_t202" id="docshape806" filled="false" stroked="false">
                <v:textbox inset="0,0,0,0">
                  <w:txbxContent>
                    <w:p>
                      <w:pPr>
                        <w:pStyle w:val="BodyText"/>
                        <w:tabs>
                          <w:tab w:pos="685" w:val="left" w:leader="none"/>
                        </w:tabs>
                        <w:spacing w:line="199" w:lineRule="exact"/>
                      </w:pPr>
                      <w:r>
                        <w:rPr>
                          <w:spacing w:val="-10"/>
                          <w:w w:val="125"/>
                        </w:rPr>
                        <w:t>ˆ</w:t>
                      </w:r>
                      <w:r>
                        <w:rPr/>
                        <w:tab/>
                      </w:r>
                      <w:r>
                        <w:rPr>
                          <w:spacing w:val="-10"/>
                          <w:w w:val="125"/>
                        </w:rPr>
                        <w:t>ˆ</w:t>
                      </w:r>
                    </w:p>
                  </w:txbxContent>
                </v:textbox>
                <w10:wrap type="none"/>
              </v:shape>
            </w:pict>
          </mc:Fallback>
        </mc:AlternateContent>
      </w:r>
      <w:r>
        <w:rPr>
          <w:spacing w:val="-2"/>
          <w:w w:val="115"/>
        </w:rPr>
        <w:t>to</w:t>
      </w:r>
      <w:r>
        <w:rPr>
          <w:spacing w:val="-11"/>
          <w:w w:val="115"/>
        </w:rPr>
        <w:t> </w:t>
      </w:r>
      <w:r>
        <w:rPr>
          <w:spacing w:val="-2"/>
          <w:w w:val="115"/>
        </w:rPr>
        <w:t>both</w:t>
      </w:r>
      <w:r>
        <w:rPr>
          <w:spacing w:val="-11"/>
          <w:w w:val="115"/>
        </w:rPr>
        <w:t> </w:t>
      </w:r>
      <w:r>
        <w:rPr>
          <w:i/>
          <w:spacing w:val="-2"/>
          <w:w w:val="115"/>
        </w:rPr>
        <w:t>A</w:t>
      </w:r>
      <w:r>
        <w:rPr>
          <w:i/>
          <w:spacing w:val="-11"/>
          <w:w w:val="115"/>
        </w:rPr>
        <w:t> </w:t>
      </w:r>
      <w:r>
        <w:rPr>
          <w:spacing w:val="-2"/>
          <w:w w:val="115"/>
        </w:rPr>
        <w:t>and</w:t>
      </w:r>
      <w:r>
        <w:rPr>
          <w:spacing w:val="-11"/>
          <w:w w:val="115"/>
        </w:rPr>
        <w:t> </w:t>
      </w:r>
      <w:r>
        <w:rPr>
          <w:i/>
          <w:spacing w:val="-2"/>
          <w:w w:val="115"/>
        </w:rPr>
        <w:t>B</w:t>
      </w:r>
      <w:r>
        <w:rPr>
          <w:i/>
          <w:spacing w:val="-11"/>
          <w:w w:val="115"/>
        </w:rPr>
        <w:t> </w:t>
      </w:r>
      <w:r>
        <w:rPr>
          <w:spacing w:val="-2"/>
          <w:w w:val="115"/>
        </w:rPr>
        <w:t>and</w:t>
      </w:r>
      <w:r>
        <w:rPr>
          <w:spacing w:val="-11"/>
          <w:w w:val="115"/>
        </w:rPr>
        <w:t> </w:t>
      </w:r>
      <w:r>
        <w:rPr>
          <w:i/>
          <w:spacing w:val="-2"/>
          <w:w w:val="115"/>
        </w:rPr>
        <w:t>h</w:t>
      </w:r>
      <w:r>
        <w:rPr>
          <w:i/>
          <w:spacing w:val="-10"/>
          <w:w w:val="115"/>
        </w:rPr>
        <w:t> </w:t>
      </w:r>
      <w:r>
        <w:rPr>
          <w:spacing w:val="-2"/>
          <w:w w:val="115"/>
        </w:rPr>
        <w:t>reaches</w:t>
      </w:r>
      <w:r>
        <w:rPr>
          <w:spacing w:val="-9"/>
          <w:w w:val="115"/>
        </w:rPr>
        <w:t> </w:t>
      </w:r>
      <w:r>
        <w:rPr>
          <w:spacing w:val="-2"/>
          <w:w w:val="115"/>
        </w:rPr>
        <w:t>its</w:t>
      </w:r>
      <w:r>
        <w:rPr>
          <w:spacing w:val="-9"/>
          <w:w w:val="115"/>
        </w:rPr>
        <w:t> </w:t>
      </w:r>
      <w:r>
        <w:rPr>
          <w:spacing w:val="-2"/>
          <w:w w:val="115"/>
        </w:rPr>
        <w:t>minimum</w:t>
      </w:r>
      <w:r>
        <w:rPr>
          <w:spacing w:val="-9"/>
          <w:w w:val="115"/>
        </w:rPr>
        <w:t> </w:t>
      </w:r>
      <w:r>
        <w:rPr>
          <w:spacing w:val="-2"/>
          <w:w w:val="115"/>
        </w:rPr>
        <w:t>min</w:t>
      </w:r>
      <w:r>
        <w:rPr>
          <w:spacing w:val="-9"/>
          <w:w w:val="115"/>
        </w:rPr>
        <w:t> </w:t>
      </w:r>
      <w:r>
        <w:rPr>
          <w:spacing w:val="-2"/>
          <w:w w:val="115"/>
        </w:rPr>
        <w:t>on</w:t>
      </w:r>
      <w:r>
        <w:rPr>
          <w:spacing w:val="-9"/>
          <w:w w:val="115"/>
        </w:rPr>
        <w:t> </w:t>
      </w:r>
      <w:r>
        <w:rPr>
          <w:i/>
          <w:spacing w:val="-2"/>
          <w:w w:val="115"/>
        </w:rPr>
        <w:t>i</w:t>
      </w:r>
      <w:r>
        <w:rPr>
          <w:spacing w:val="-2"/>
          <w:w w:val="115"/>
        </w:rPr>
        <w:t>,</w:t>
      </w:r>
      <w:r>
        <w:rPr>
          <w:spacing w:val="-9"/>
          <w:w w:val="115"/>
        </w:rPr>
        <w:t> </w:t>
      </w:r>
      <w:r>
        <w:rPr>
          <w:spacing w:val="-2"/>
          <w:w w:val="115"/>
        </w:rPr>
        <w:t>thus</w:t>
      </w:r>
      <w:r>
        <w:rPr>
          <w:spacing w:val="-9"/>
          <w:w w:val="115"/>
        </w:rPr>
        <w:t> </w:t>
      </w:r>
      <w:r>
        <w:rPr>
          <w:i/>
          <w:spacing w:val="-95"/>
          <w:w w:val="102"/>
        </w:rPr>
        <w:t>h</w:t>
      </w:r>
      <w:r>
        <w:rPr>
          <w:spacing w:val="31"/>
          <w:w w:val="117"/>
          <w:position w:val="5"/>
        </w:rPr>
        <w:t>ˆ</w:t>
      </w:r>
      <w:r>
        <w:rPr>
          <w:spacing w:val="18"/>
          <w:w w:val="118"/>
        </w:rPr>
        <w:t>(</w:t>
      </w:r>
      <w:r>
        <w:rPr>
          <w:i/>
          <w:spacing w:val="18"/>
          <w:w w:val="120"/>
        </w:rPr>
        <w:t>A</w:t>
      </w:r>
      <w:r>
        <w:rPr>
          <w:spacing w:val="18"/>
          <w:w w:val="118"/>
        </w:rPr>
        <w:t>)</w:t>
      </w:r>
      <w:r>
        <w:rPr>
          <w:spacing w:val="-11"/>
          <w:w w:val="115"/>
        </w:rPr>
        <w:t> </w:t>
      </w:r>
      <w:r>
        <w:rPr>
          <w:spacing w:val="-2"/>
          <w:w w:val="125"/>
        </w:rPr>
        <w:t>=</w:t>
      </w:r>
      <w:r>
        <w:rPr>
          <w:spacing w:val="-13"/>
          <w:w w:val="125"/>
        </w:rPr>
        <w:t> </w:t>
      </w:r>
      <w:r>
        <w:rPr>
          <w:i/>
          <w:spacing w:val="-97"/>
        </w:rPr>
        <w:t>h</w:t>
      </w:r>
      <w:r>
        <w:rPr>
          <w:spacing w:val="29"/>
          <w:w w:val="115"/>
          <w:position w:val="5"/>
        </w:rPr>
        <w:t>ˆ</w:t>
      </w:r>
      <w:r>
        <w:rPr>
          <w:spacing w:val="16"/>
          <w:w w:val="116"/>
        </w:rPr>
        <w:t>(</w:t>
      </w:r>
      <w:r>
        <w:rPr>
          <w:i/>
          <w:spacing w:val="26"/>
          <w:w w:val="127"/>
        </w:rPr>
        <w:t>B</w:t>
      </w:r>
      <w:r>
        <w:rPr>
          <w:spacing w:val="16"/>
          <w:w w:val="116"/>
        </w:rPr>
        <w:t>)</w:t>
      </w:r>
      <w:r>
        <w:rPr>
          <w:spacing w:val="-10"/>
          <w:w w:val="114"/>
        </w:rPr>
        <w:t> </w:t>
      </w:r>
      <w:r>
        <w:rPr>
          <w:spacing w:val="-2"/>
          <w:w w:val="125"/>
        </w:rPr>
        <w:t>=</w:t>
      </w:r>
      <w:r>
        <w:rPr>
          <w:spacing w:val="-12"/>
          <w:w w:val="125"/>
        </w:rPr>
        <w:t> </w:t>
      </w:r>
      <w:r>
        <w:rPr>
          <w:spacing w:val="-2"/>
          <w:w w:val="115"/>
        </w:rPr>
        <w:t>min).</w:t>
      </w:r>
      <w:r>
        <w:rPr>
          <w:spacing w:val="6"/>
          <w:w w:val="115"/>
        </w:rPr>
        <w:t> </w:t>
      </w:r>
      <w:r>
        <w:rPr>
          <w:spacing w:val="-2"/>
          <w:w w:val="115"/>
        </w:rPr>
        <w:t>On</w:t>
      </w:r>
      <w:r>
        <w:rPr>
          <w:spacing w:val="-9"/>
          <w:w w:val="115"/>
        </w:rPr>
        <w:t> </w:t>
      </w:r>
      <w:r>
        <w:rPr>
          <w:spacing w:val="-2"/>
          <w:w w:val="115"/>
        </w:rPr>
        <w:t>the</w:t>
      </w:r>
      <w:r>
        <w:rPr>
          <w:spacing w:val="-9"/>
          <w:w w:val="115"/>
        </w:rPr>
        <w:t> </w:t>
      </w:r>
      <w:r>
        <w:rPr>
          <w:spacing w:val="-2"/>
          <w:w w:val="115"/>
        </w:rPr>
        <w:t>other</w:t>
      </w:r>
      <w:r>
        <w:rPr>
          <w:spacing w:val="-9"/>
          <w:w w:val="115"/>
        </w:rPr>
        <w:t> </w:t>
      </w:r>
      <w:r>
        <w:rPr>
          <w:spacing w:val="-2"/>
          <w:w w:val="115"/>
        </w:rPr>
        <w:t>hand, </w:t>
      </w:r>
      <w:r>
        <w:rPr>
          <w:w w:val="115"/>
        </w:rPr>
        <w:t>if</w:t>
      </w:r>
      <w:r>
        <w:rPr>
          <w:spacing w:val="-13"/>
          <w:w w:val="115"/>
        </w:rPr>
        <w:t> </w:t>
      </w:r>
      <w:r>
        <w:rPr>
          <w:w w:val="115"/>
        </w:rPr>
        <w:t>we</w:t>
      </w:r>
      <w:r>
        <w:rPr>
          <w:spacing w:val="-13"/>
          <w:w w:val="115"/>
        </w:rPr>
        <w:t> </w:t>
      </w:r>
      <w:r>
        <w:rPr>
          <w:w w:val="115"/>
        </w:rPr>
        <w:t>know</w:t>
      </w:r>
      <w:r>
        <w:rPr>
          <w:spacing w:val="-5"/>
          <w:w w:val="115"/>
        </w:rPr>
        <w:t> </w:t>
      </w:r>
      <w:r>
        <w:rPr>
          <w:w w:val="115"/>
        </w:rPr>
        <w:t>that</w:t>
      </w:r>
      <w:r>
        <w:rPr>
          <w:w w:val="115"/>
        </w:rPr>
        <w:t> </w:t>
      </w:r>
      <w:r>
        <w:rPr>
          <w:i/>
          <w:w w:val="115"/>
        </w:rPr>
        <w:t>smallest</w:t>
      </w:r>
      <w:r>
        <w:rPr>
          <w:w w:val="115"/>
        </w:rPr>
        <w:t>(</w:t>
      </w:r>
      <w:r>
        <w:rPr>
          <w:i/>
          <w:w w:val="115"/>
        </w:rPr>
        <w:t>i</w:t>
      </w:r>
      <w:r>
        <w:rPr>
          <w:w w:val="115"/>
        </w:rPr>
        <w:t>)</w:t>
      </w:r>
      <w:r>
        <w:rPr>
          <w:w w:val="115"/>
        </w:rPr>
        <w:t> is</w:t>
      </w:r>
      <w:r>
        <w:rPr>
          <w:w w:val="115"/>
        </w:rPr>
        <w:t> true</w:t>
      </w:r>
      <w:r>
        <w:rPr>
          <w:w w:val="115"/>
        </w:rPr>
        <w:t> and</w:t>
      </w:r>
      <w:r>
        <w:rPr>
          <w:w w:val="115"/>
        </w:rPr>
        <w:t> </w:t>
      </w:r>
      <w:r>
        <w:rPr>
          <w:i/>
          <w:w w:val="125"/>
        </w:rPr>
        <w:t>i</w:t>
      </w:r>
      <w:r>
        <w:rPr>
          <w:i/>
          <w:spacing w:val="-11"/>
          <w:w w:val="125"/>
        </w:rPr>
        <w:t> </w:t>
      </w:r>
      <w:r>
        <w:rPr>
          <w:rFonts w:ascii="Cambria" w:hAnsi="Cambria"/>
          <w:w w:val="115"/>
        </w:rPr>
        <w:t>∈</w:t>
      </w:r>
      <w:r>
        <w:rPr>
          <w:rFonts w:ascii="Cambria" w:hAnsi="Cambria"/>
          <w:spacing w:val="-6"/>
          <w:w w:val="115"/>
        </w:rPr>
        <w:t> </w:t>
      </w:r>
      <w:r>
        <w:rPr>
          <w:w w:val="115"/>
        </w:rPr>
        <w:t>(</w:t>
      </w:r>
      <w:r>
        <w:rPr>
          <w:i/>
          <w:w w:val="115"/>
        </w:rPr>
        <w:t>A</w:t>
      </w:r>
      <w:r>
        <w:rPr>
          <w:i/>
          <w:spacing w:val="-13"/>
          <w:w w:val="115"/>
        </w:rPr>
        <w:t> </w:t>
      </w:r>
      <w:r>
        <w:rPr>
          <w:rFonts w:ascii="Cambria" w:hAnsi="Cambria"/>
          <w:w w:val="115"/>
        </w:rPr>
        <w:t>∪</w:t>
      </w:r>
      <w:r>
        <w:rPr>
          <w:rFonts w:ascii="Cambria" w:hAnsi="Cambria"/>
          <w:spacing w:val="-13"/>
          <w:w w:val="115"/>
        </w:rPr>
        <w:t> </w:t>
      </w:r>
      <w:r>
        <w:rPr>
          <w:i/>
          <w:w w:val="115"/>
        </w:rPr>
        <w:t>B</w:t>
      </w:r>
      <w:r>
        <w:rPr>
          <w:w w:val="115"/>
        </w:rPr>
        <w:t>)</w:t>
      </w:r>
      <w:r>
        <w:rPr>
          <w:spacing w:val="-13"/>
          <w:w w:val="115"/>
        </w:rPr>
        <w:t> </w:t>
      </w:r>
      <w:r>
        <w:rPr>
          <w:rFonts w:ascii="Cambria" w:hAnsi="Cambria"/>
          <w:w w:val="115"/>
        </w:rPr>
        <w:t>−</w:t>
      </w:r>
      <w:r>
        <w:rPr>
          <w:rFonts w:ascii="Cambria" w:hAnsi="Cambria"/>
          <w:spacing w:val="-13"/>
          <w:w w:val="115"/>
        </w:rPr>
        <w:t> </w:t>
      </w:r>
      <w:r>
        <w:rPr>
          <w:w w:val="115"/>
        </w:rPr>
        <w:t>(</w:t>
      </w:r>
      <w:r>
        <w:rPr>
          <w:i/>
          <w:w w:val="115"/>
        </w:rPr>
        <w:t>A</w:t>
      </w:r>
      <w:r>
        <w:rPr>
          <w:i/>
          <w:spacing w:val="-13"/>
          <w:w w:val="115"/>
        </w:rPr>
        <w:t> </w:t>
      </w:r>
      <w:r>
        <w:rPr>
          <w:rFonts w:ascii="Cambria" w:hAnsi="Cambria"/>
          <w:w w:val="115"/>
        </w:rPr>
        <w:t>∩</w:t>
      </w:r>
      <w:r>
        <w:rPr>
          <w:rFonts w:ascii="Cambria" w:hAnsi="Cambria"/>
          <w:spacing w:val="-12"/>
          <w:w w:val="115"/>
        </w:rPr>
        <w:t> </w:t>
      </w:r>
      <w:r>
        <w:rPr>
          <w:i/>
          <w:w w:val="115"/>
        </w:rPr>
        <w:t>B</w:t>
      </w:r>
      <w:r>
        <w:rPr>
          <w:w w:val="115"/>
        </w:rPr>
        <w:t>),</w:t>
      </w:r>
      <w:r>
        <w:rPr>
          <w:w w:val="115"/>
        </w:rPr>
        <w:t> then</w:t>
      </w:r>
      <w:r>
        <w:rPr>
          <w:w w:val="115"/>
        </w:rPr>
        <w:t> </w:t>
      </w:r>
      <w:r>
        <w:rPr>
          <w:i/>
          <w:w w:val="125"/>
        </w:rPr>
        <w:t>J</w:t>
      </w:r>
      <w:r>
        <w:rPr>
          <w:w w:val="125"/>
          <w:position w:val="5"/>
        </w:rPr>
        <w:t>ˆ</w:t>
      </w:r>
      <w:r>
        <w:rPr>
          <w:i/>
          <w:w w:val="125"/>
          <w:position w:val="-2"/>
          <w:sz w:val="14"/>
        </w:rPr>
        <w:t>h</w:t>
      </w:r>
      <w:r>
        <w:rPr>
          <w:w w:val="125"/>
        </w:rPr>
        <w:t>(</w:t>
      </w:r>
      <w:r>
        <w:rPr>
          <w:i/>
          <w:w w:val="125"/>
        </w:rPr>
        <w:t>A,</w:t>
      </w:r>
      <w:r>
        <w:rPr>
          <w:i/>
          <w:spacing w:val="-15"/>
          <w:w w:val="125"/>
        </w:rPr>
        <w:t> </w:t>
      </w:r>
      <w:r>
        <w:rPr>
          <w:i/>
          <w:w w:val="115"/>
        </w:rPr>
        <w:t>B</w:t>
      </w:r>
      <w:r>
        <w:rPr>
          <w:w w:val="115"/>
        </w:rPr>
        <w:t>)</w:t>
      </w:r>
      <w:r>
        <w:rPr>
          <w:spacing w:val="-6"/>
          <w:w w:val="115"/>
        </w:rPr>
        <w:t> </w:t>
      </w:r>
      <w:r>
        <w:rPr>
          <w:w w:val="125"/>
        </w:rPr>
        <w:t>=</w:t>
      </w:r>
      <w:r>
        <w:rPr>
          <w:spacing w:val="-11"/>
          <w:w w:val="125"/>
        </w:rPr>
        <w:t> </w:t>
      </w:r>
      <w:r>
        <w:rPr>
          <w:w w:val="115"/>
        </w:rPr>
        <w:t>0</w:t>
      </w:r>
      <w:r>
        <w:rPr>
          <w:w w:val="115"/>
        </w:rPr>
        <w:t> (because</w:t>
      </w:r>
      <w:r>
        <w:rPr>
          <w:w w:val="115"/>
        </w:rPr>
        <w:t> </w:t>
      </w:r>
      <w:r>
        <w:rPr>
          <w:i/>
          <w:w w:val="125"/>
        </w:rPr>
        <w:t>i</w:t>
      </w:r>
      <w:r>
        <w:rPr>
          <w:i/>
          <w:spacing w:val="-4"/>
          <w:w w:val="125"/>
        </w:rPr>
        <w:t> </w:t>
      </w:r>
      <w:r>
        <w:rPr>
          <w:w w:val="115"/>
        </w:rPr>
        <w:t>belongs to</w:t>
      </w:r>
      <w:r>
        <w:rPr>
          <w:spacing w:val="-9"/>
          <w:w w:val="115"/>
        </w:rPr>
        <w:t> </w:t>
      </w:r>
      <w:r>
        <w:rPr>
          <w:w w:val="115"/>
        </w:rPr>
        <w:t>either</w:t>
      </w:r>
      <w:r>
        <w:rPr>
          <w:spacing w:val="-7"/>
          <w:w w:val="115"/>
        </w:rPr>
        <w:t> </w:t>
      </w:r>
      <w:r>
        <w:rPr>
          <w:i/>
          <w:w w:val="115"/>
        </w:rPr>
        <w:t>A</w:t>
      </w:r>
      <w:r>
        <w:rPr>
          <w:i/>
          <w:spacing w:val="-5"/>
          <w:w w:val="115"/>
        </w:rPr>
        <w:t> </w:t>
      </w:r>
      <w:r>
        <w:rPr>
          <w:w w:val="115"/>
        </w:rPr>
        <w:t>or</w:t>
      </w:r>
      <w:r>
        <w:rPr>
          <w:spacing w:val="-4"/>
          <w:w w:val="115"/>
        </w:rPr>
        <w:t> </w:t>
      </w:r>
      <w:r>
        <w:rPr>
          <w:i/>
          <w:w w:val="115"/>
        </w:rPr>
        <w:t>B</w:t>
      </w:r>
      <w:r>
        <w:rPr>
          <w:i/>
          <w:spacing w:val="2"/>
          <w:w w:val="115"/>
        </w:rPr>
        <w:t> </w:t>
      </w:r>
      <w:r>
        <w:rPr>
          <w:w w:val="115"/>
        </w:rPr>
        <w:t>—</w:t>
      </w:r>
      <w:r>
        <w:rPr>
          <w:spacing w:val="-5"/>
          <w:w w:val="115"/>
        </w:rPr>
        <w:t> </w:t>
      </w:r>
      <w:r>
        <w:rPr>
          <w:w w:val="115"/>
        </w:rPr>
        <w:t>not</w:t>
      </w:r>
      <w:r>
        <w:rPr>
          <w:spacing w:val="-5"/>
          <w:w w:val="115"/>
        </w:rPr>
        <w:t> </w:t>
      </w:r>
      <w:r>
        <w:rPr>
          <w:w w:val="115"/>
        </w:rPr>
        <w:t>both</w:t>
      </w:r>
      <w:r>
        <w:rPr>
          <w:spacing w:val="-4"/>
          <w:w w:val="115"/>
        </w:rPr>
        <w:t> </w:t>
      </w:r>
      <w:r>
        <w:rPr>
          <w:w w:val="115"/>
        </w:rPr>
        <w:t>—</w:t>
      </w:r>
      <w:r>
        <w:rPr>
          <w:spacing w:val="-5"/>
          <w:w w:val="115"/>
        </w:rPr>
        <w:t> </w:t>
      </w:r>
      <w:r>
        <w:rPr>
          <w:w w:val="115"/>
        </w:rPr>
        <w:t>and</w:t>
      </w:r>
      <w:r>
        <w:rPr>
          <w:spacing w:val="-5"/>
          <w:w w:val="115"/>
        </w:rPr>
        <w:t> </w:t>
      </w:r>
      <w:r>
        <w:rPr>
          <w:i/>
          <w:w w:val="115"/>
        </w:rPr>
        <w:t>h</w:t>
      </w:r>
      <w:r>
        <w:rPr>
          <w:i/>
          <w:spacing w:val="-5"/>
          <w:w w:val="115"/>
        </w:rPr>
        <w:t> </w:t>
      </w:r>
      <w:r>
        <w:rPr>
          <w:w w:val="115"/>
        </w:rPr>
        <w:t>reaches</w:t>
      </w:r>
      <w:r>
        <w:rPr>
          <w:spacing w:val="-4"/>
          <w:w w:val="115"/>
        </w:rPr>
        <w:t> </w:t>
      </w:r>
      <w:r>
        <w:rPr>
          <w:w w:val="115"/>
        </w:rPr>
        <w:t>its</w:t>
      </w:r>
      <w:r>
        <w:rPr>
          <w:spacing w:val="-5"/>
          <w:w w:val="115"/>
        </w:rPr>
        <w:t> </w:t>
      </w:r>
      <w:r>
        <w:rPr>
          <w:w w:val="115"/>
        </w:rPr>
        <w:t>minimum</w:t>
      </w:r>
      <w:r>
        <w:rPr>
          <w:spacing w:val="-5"/>
          <w:w w:val="115"/>
        </w:rPr>
        <w:t> </w:t>
      </w:r>
      <w:r>
        <w:rPr>
          <w:w w:val="115"/>
        </w:rPr>
        <w:t>min</w:t>
      </w:r>
      <w:r>
        <w:rPr>
          <w:spacing w:val="-5"/>
          <w:w w:val="115"/>
        </w:rPr>
        <w:t> </w:t>
      </w:r>
      <w:r>
        <w:rPr>
          <w:w w:val="115"/>
        </w:rPr>
        <w:t>on</w:t>
      </w:r>
      <w:r>
        <w:rPr>
          <w:spacing w:val="-4"/>
          <w:w w:val="115"/>
        </w:rPr>
        <w:t> </w:t>
      </w:r>
      <w:r>
        <w:rPr>
          <w:i/>
          <w:w w:val="115"/>
        </w:rPr>
        <w:t>i</w:t>
      </w:r>
      <w:r>
        <w:rPr>
          <w:w w:val="115"/>
        </w:rPr>
        <w:t>,</w:t>
      </w:r>
      <w:r>
        <w:rPr>
          <w:spacing w:val="-5"/>
          <w:w w:val="115"/>
        </w:rPr>
        <w:t> </w:t>
      </w:r>
      <w:r>
        <w:rPr>
          <w:w w:val="115"/>
        </w:rPr>
        <w:t>thus</w:t>
      </w:r>
      <w:r>
        <w:rPr>
          <w:spacing w:val="-5"/>
          <w:w w:val="115"/>
        </w:rPr>
        <w:t> </w:t>
      </w:r>
      <w:r>
        <w:rPr>
          <w:w w:val="115"/>
        </w:rPr>
        <w:t>either</w:t>
      </w:r>
      <w:r>
        <w:rPr>
          <w:spacing w:val="-5"/>
          <w:w w:val="115"/>
        </w:rPr>
        <w:t> </w:t>
      </w:r>
      <w:r>
        <w:rPr>
          <w:i/>
          <w:w w:val="115"/>
        </w:rPr>
        <w:t>h</w:t>
      </w:r>
      <w:r>
        <w:rPr>
          <w:w w:val="115"/>
        </w:rPr>
        <w:t>(</w:t>
      </w:r>
      <w:r>
        <w:rPr>
          <w:i/>
          <w:w w:val="115"/>
        </w:rPr>
        <w:t>A</w:t>
      </w:r>
      <w:r>
        <w:rPr>
          <w:w w:val="115"/>
        </w:rPr>
        <w:t>)</w:t>
      </w:r>
      <w:r>
        <w:rPr>
          <w:spacing w:val="-12"/>
          <w:w w:val="115"/>
        </w:rPr>
        <w:t> </w:t>
      </w:r>
      <w:r>
        <w:rPr>
          <w:w w:val="125"/>
        </w:rPr>
        <w:t>=</w:t>
      </w:r>
      <w:r>
        <w:rPr>
          <w:spacing w:val="-14"/>
          <w:w w:val="125"/>
        </w:rPr>
        <w:t> </w:t>
      </w:r>
      <w:r>
        <w:rPr>
          <w:i/>
          <w:w w:val="115"/>
        </w:rPr>
        <w:t>h</w:t>
      </w:r>
      <w:r>
        <w:rPr>
          <w:w w:val="115"/>
        </w:rPr>
        <w:t>(</w:t>
      </w:r>
      <w:r>
        <w:rPr>
          <w:i/>
          <w:w w:val="115"/>
        </w:rPr>
        <w:t>B</w:t>
      </w:r>
      <w:r>
        <w:rPr>
          <w:w w:val="115"/>
        </w:rPr>
        <w:t>)</w:t>
      </w:r>
      <w:r>
        <w:rPr>
          <w:spacing w:val="-13"/>
          <w:w w:val="115"/>
        </w:rPr>
        <w:t> </w:t>
      </w:r>
      <w:r>
        <w:rPr>
          <w:w w:val="125"/>
        </w:rPr>
        <w:t>=</w:t>
      </w:r>
      <w:r>
        <w:rPr>
          <w:spacing w:val="-14"/>
          <w:w w:val="125"/>
        </w:rPr>
        <w:t> </w:t>
      </w:r>
      <w:r>
        <w:rPr>
          <w:spacing w:val="-5"/>
          <w:w w:val="115"/>
        </w:rPr>
        <w:t>min</w:t>
      </w:r>
    </w:p>
    <w:p>
      <w:pPr>
        <w:pStyle w:val="BodyText"/>
        <w:spacing w:line="255" w:lineRule="exact"/>
        <w:ind w:left="260"/>
        <w:jc w:val="both"/>
      </w:pPr>
      <w:r>
        <w:rPr/>
        <mc:AlternateContent>
          <mc:Choice Requires="wps">
            <w:drawing>
              <wp:anchor distT="0" distB="0" distL="0" distR="0" allowOverlap="1" layoutInCell="1" locked="0" behindDoc="1" simplePos="0" relativeHeight="480918016">
                <wp:simplePos x="0" y="0"/>
                <wp:positionH relativeFrom="page">
                  <wp:posOffset>1904351</wp:posOffset>
                </wp:positionH>
                <wp:positionV relativeFrom="paragraph">
                  <wp:posOffset>31734</wp:posOffset>
                </wp:positionV>
                <wp:extent cx="1270" cy="21971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99"/>
                                <w:sz w:val="20"/>
                              </w:rPr>
                              <w:t≯</w:t>
                            </w:r>
                          </w:p>
                        </w:txbxContent>
                      </wps:txbx>
                      <wps:bodyPr wrap="square" lIns="0" tIns="0" rIns="0" bIns="0" rtlCol="0">
                        <a:noAutofit/>
                      </wps:bodyPr>
                    </wps:wsp>
                  </a:graphicData>
                </a:graphic>
              </wp:anchor>
            </w:drawing>
          </mc:Choice>
          <mc:Fallback>
            <w:pict>
              <v:shape style="position:absolute;margin-left:149.948914pt;margin-top:2.498807pt;width:.1pt;height:17.3pt;mso-position-horizontal-relative:page;mso-position-vertical-relative:paragraph;z-index:-22398464" type="#_x0000_t202" id="docshape807" filled="false" stroked="false">
                <v:textbox inset="0,0,0,0">
                  <w:txbxContent>
                    <w:p>
                      <w:pPr>
                        <w:spacing w:line="198" w:lineRule="exact" w:before="0"/>
                        <w:ind w:left="0" w:right="0" w:firstLine="0"/>
                        <w:jc w:val="left"/>
                        <w:rPr>
                          <w:rFonts w:ascii="Cambria" w:hAnsi="Cambria"/>
                          <w:sz w:val="20"/>
                        </w:rPr>
                      </w:pPr>
                      <w:r>
                        <w:rPr>
                          <w:rFonts w:ascii="Cambria" w:hAnsi="Cambria"/>
                          <w:w w:val="99"/>
                          <w:sz w:val="20"/>
                        </w:rPr>
                        <w:t≯</w:t>
                      </w:r>
                    </w:p>
                  </w:txbxContent>
                </v:textbox>
                <w10:wrap type="none"/>
              </v:shape>
            </w:pict>
          </mc:Fallback>
        </mc:AlternateContent>
      </w:r>
      <w:r>
        <w:rPr>
          <w:spacing w:val="-2"/>
          <w:w w:val="115"/>
        </w:rPr>
        <w:t>or</w:t>
      </w:r>
      <w:r>
        <w:rPr>
          <w:spacing w:val="-7"/>
          <w:w w:val="115"/>
        </w:rPr>
        <w:t> </w:t>
      </w:r>
      <w:r>
        <w:rPr>
          <w:spacing w:val="-2"/>
          <w:w w:val="115"/>
        </w:rPr>
        <w:t>min</w:t>
      </w:r>
      <w:r>
        <w:rPr>
          <w:spacing w:val="-10"/>
          <w:w w:val="115"/>
        </w:rPr>
        <w:t> </w:t>
      </w:r>
      <w:r>
        <w:rPr>
          <w:spacing w:val="-2"/>
          <w:w w:val="125"/>
        </w:rPr>
        <w:t>=</w:t>
      </w:r>
      <w:r>
        <w:rPr>
          <w:spacing w:val="-12"/>
          <w:w w:val="125"/>
        </w:rPr>
        <w:t> </w:t>
      </w:r>
      <w:r>
        <w:rPr>
          <w:i/>
          <w:spacing w:val="-95"/>
          <w:w w:val="102"/>
        </w:rPr>
        <w:t>h</w:t>
      </w:r>
      <w:r>
        <w:rPr>
          <w:spacing w:val="31"/>
          <w:w w:val="117"/>
          <w:position w:val="5"/>
        </w:rPr>
        <w:t>ˆ</w:t>
      </w:r>
      <w:r>
        <w:rPr>
          <w:spacing w:val="18"/>
          <w:w w:val="118"/>
        </w:rPr>
        <w:t>(</w:t>
      </w:r>
      <w:r>
        <w:rPr>
          <w:i/>
          <w:spacing w:val="18"/>
          <w:w w:val="120"/>
        </w:rPr>
        <w:t>A</w:t>
      </w:r>
      <w:r>
        <w:rPr>
          <w:spacing w:val="18"/>
          <w:w w:val="118"/>
        </w:rPr>
        <w:t>)</w:t>
      </w:r>
      <w:r>
        <w:rPr>
          <w:spacing w:val="-10"/>
          <w:w w:val="115"/>
        </w:rPr>
        <w:t> </w:t>
      </w:r>
      <w:r>
        <w:rPr>
          <w:spacing w:val="-2"/>
          <w:w w:val="125"/>
        </w:rPr>
        <w:t>=</w:t>
      </w:r>
      <w:r>
        <w:rPr>
          <w:spacing w:val="-12"/>
          <w:w w:val="125"/>
        </w:rPr>
        <w:t> </w:t>
      </w:r>
      <w:r>
        <w:rPr>
          <w:i/>
          <w:spacing w:val="-97"/>
        </w:rPr>
        <w:t>h</w:t>
      </w:r>
      <w:r>
        <w:rPr>
          <w:spacing w:val="29"/>
          <w:w w:val="115"/>
          <w:position w:val="5"/>
        </w:rPr>
        <w:t>ˆ</w:t>
      </w:r>
      <w:r>
        <w:rPr>
          <w:spacing w:val="16"/>
          <w:w w:val="116"/>
        </w:rPr>
        <w:t>(</w:t>
      </w:r>
      <w:r>
        <w:rPr>
          <w:i/>
          <w:spacing w:val="26"/>
          <w:w w:val="127"/>
        </w:rPr>
        <w:t>B</w:t>
      </w:r>
      <w:r>
        <w:rPr>
          <w:spacing w:val="16"/>
          <w:w w:val="116"/>
        </w:rPr>
        <w:t>)</w:t>
      </w:r>
      <w:r>
        <w:rPr>
          <w:spacing w:val="-2"/>
          <w:w w:val="115"/>
        </w:rPr>
        <w:t> holds).</w:t>
      </w:r>
    </w:p>
    <w:p>
      <w:pPr>
        <w:pStyle w:val="BodyText"/>
        <w:spacing w:line="239" w:lineRule="exact"/>
        <w:ind w:left="559"/>
      </w:pPr>
      <w:r>
        <w:rPr>
          <w:w w:val="105"/>
        </w:rPr>
        <w:t>Using</w:t>
      </w:r>
      <w:r>
        <w:rPr>
          <w:spacing w:val="21"/>
          <w:w w:val="105"/>
        </w:rPr>
        <w:t> </w:t>
      </w:r>
      <w:r>
        <w:rPr>
          <w:w w:val="105"/>
        </w:rPr>
        <w:t>this</w:t>
      </w:r>
      <w:r>
        <w:rPr>
          <w:spacing w:val="21"/>
          <w:w w:val="105"/>
        </w:rPr>
        <w:t> </w:t>
      </w:r>
      <w:r>
        <w:rPr>
          <w:w w:val="105"/>
        </w:rPr>
        <w:t>observation</w:t>
      </w:r>
      <w:r>
        <w:rPr>
          <w:spacing w:val="21"/>
          <w:w w:val="105"/>
        </w:rPr>
        <w:t> </w:t>
      </w:r>
      <w:r>
        <w:rPr>
          <w:w w:val="105"/>
        </w:rPr>
        <w:t>and</w:t>
      </w:r>
      <w:r>
        <w:rPr>
          <w:spacing w:val="21"/>
          <w:w w:val="105"/>
        </w:rPr>
        <w:t> </w:t>
      </w:r>
      <w:r>
        <w:rPr>
          <w:w w:val="105"/>
        </w:rPr>
        <w:t>applying</w:t>
      </w:r>
      <w:r>
        <w:rPr>
          <w:spacing w:val="21"/>
          <w:w w:val="105"/>
        </w:rPr>
        <w:t> </w:t>
      </w:r>
      <w:r>
        <w:rPr>
          <w:w w:val="105"/>
        </w:rPr>
        <w:t>the</w:t>
      </w:r>
      <w:r>
        <w:rPr>
          <w:spacing w:val="21"/>
          <w:w w:val="105"/>
        </w:rPr>
        <w:t> </w:t>
      </w:r>
      <w:r>
        <w:rPr>
          <w:w w:val="105"/>
        </w:rPr>
        <w:t>law</w:t>
      </w:r>
      <w:r>
        <w:rPr>
          <w:spacing w:val="22"/>
          <w:w w:val="105"/>
        </w:rPr>
        <w:t> </w:t>
      </w:r>
      <w:r>
        <w:rPr>
          <w:w w:val="105"/>
        </w:rPr>
        <w:t>of</w:t>
      </w:r>
      <w:r>
        <w:rPr>
          <w:spacing w:val="21"/>
          <w:w w:val="105"/>
        </w:rPr>
        <w:t> </w:t>
      </w:r>
      <w:r>
        <w:rPr>
          <w:w w:val="105"/>
        </w:rPr>
        <w:t>total</w:t>
      </w:r>
      <w:r>
        <w:rPr>
          <w:spacing w:val="21"/>
          <w:w w:val="105"/>
        </w:rPr>
        <w:t> </w:t>
      </w:r>
      <w:r>
        <w:rPr>
          <w:w w:val="105"/>
        </w:rPr>
        <w:t>expectation</w:t>
      </w:r>
      <w:r>
        <w:rPr>
          <w:spacing w:val="21"/>
          <w:w w:val="105"/>
        </w:rPr>
        <w:t> </w:t>
      </w:r>
      <w:r>
        <w:rPr>
          <w:w w:val="105"/>
        </w:rPr>
        <w:t>(Lemma</w:t>
      </w:r>
      <w:r>
        <w:rPr>
          <w:spacing w:val="21"/>
          <w:w w:val="105"/>
        </w:rPr>
        <w:t> </w:t>
      </w:r>
      <w:hyperlink w:history="true" w:anchor="_bookmark73">
        <w:r>
          <w:rPr>
            <w:w w:val="105"/>
          </w:rPr>
          <w:t>2.1.12)</w:t>
        </w:r>
      </w:hyperlink>
      <w:r>
        <w:rPr>
          <w:spacing w:val="21"/>
          <w:w w:val="105"/>
        </w:rPr>
        <w:t> </w:t>
      </w:r>
      <w:r>
        <w:rPr>
          <w:w w:val="105"/>
        </w:rPr>
        <w:t>to</w:t>
      </w:r>
      <w:r>
        <w:rPr>
          <w:spacing w:val="21"/>
          <w:w w:val="105"/>
        </w:rPr>
        <w:t> </w:t>
      </w:r>
      <w:r>
        <w:rPr>
          <w:w w:val="105"/>
        </w:rPr>
        <w:t>the</w:t>
      </w:r>
      <w:r>
        <w:rPr>
          <w:spacing w:val="22"/>
          <w:w w:val="105"/>
        </w:rPr>
        <w:t> </w:t>
      </w:r>
      <w:r>
        <w:rPr>
          <w:spacing w:val="-2"/>
          <w:w w:val="105"/>
        </w:rPr>
        <w:t>partition</w:t>
      </w:r>
    </w:p>
    <w:p>
      <w:pPr>
        <w:spacing w:line="242" w:lineRule="exact" w:before="0"/>
        <w:ind w:left="260" w:right="0" w:firstLine="0"/>
        <w:jc w:val="both"/>
        <w:rPr>
          <w:sz w:val="20"/>
        </w:rPr>
      </w:pPr>
      <w:r>
        <w:rPr>
          <w:rFonts w:ascii="Cambria" w:hAnsi="Cambria"/>
          <w:w w:val="110"/>
          <w:sz w:val="20"/>
        </w:rPr>
        <w:t>{</w:t>
      </w:r>
      <w:r>
        <w:rPr>
          <w:i/>
          <w:w w:val="110"/>
          <w:sz w:val="20"/>
        </w:rPr>
        <w:t>smallest</w:t>
      </w:r>
      <w:r>
        <w:rPr>
          <w:w w:val="110"/>
          <w:sz w:val="20"/>
        </w:rPr>
        <w:t>(</w:t>
      </w:r>
      <w:r>
        <w:rPr>
          <w:i/>
          <w:w w:val="110"/>
          <w:sz w:val="20"/>
        </w:rPr>
        <w:t>i</w:t>
      </w:r>
      <w:r>
        <w:rPr>
          <w:w w:val="110"/>
          <w:sz w:val="20"/>
        </w:rPr>
        <w:t>)</w:t>
      </w:r>
      <w:r>
        <w:rPr>
          <w:rFonts w:ascii="Cambria" w:hAnsi="Cambria"/>
          <w:w w:val="110"/>
          <w:sz w:val="20"/>
        </w:rPr>
        <w:t>}</w:t>
      </w:r>
      <w:r>
        <w:rPr>
          <w:i/>
          <w:w w:val="110"/>
          <w:sz w:val="20"/>
          <w:vertAlign w:val="subscript"/>
        </w:rPr>
        <w:t>i</w:t>
      </w:r>
      <w:r>
        <w:rPr>
          <w:rFonts w:ascii="Cambria" w:hAnsi="Cambria"/>
          <w:w w:val="110"/>
          <w:sz w:val="20"/>
          <w:vertAlign w:val="subscript"/>
        </w:rPr>
        <w:t>∈</w:t>
      </w:r>
      <w:r>
        <w:rPr>
          <w:i/>
          <w:w w:val="110"/>
          <w:sz w:val="20"/>
          <w:vertAlign w:val="subscript"/>
        </w:rPr>
        <w:t>A</w:t>
      </w:r>
      <w:r>
        <w:rPr>
          <w:rFonts w:ascii="Cambria" w:hAnsi="Cambria"/>
          <w:w w:val="110"/>
          <w:sz w:val="20"/>
          <w:vertAlign w:val="subscript"/>
        </w:rPr>
        <w:t>∪</w:t>
      </w:r>
      <w:r>
        <w:rPr>
          <w:i/>
          <w:w w:val="110"/>
          <w:sz w:val="20"/>
          <w:vertAlign w:val="subscript"/>
        </w:rPr>
        <w:t>B</w:t>
      </w:r>
      <w:r>
        <w:rPr>
          <w:i/>
          <w:spacing w:val="36"/>
          <w:w w:val="110"/>
          <w:sz w:val="20"/>
          <w:vertAlign w:val="baseline"/>
        </w:rPr>
        <w:t> </w:t>
      </w:r>
      <w:r>
        <w:rPr>
          <w:w w:val="110"/>
          <w:sz w:val="20"/>
          <w:vertAlign w:val="baseline"/>
        </w:rPr>
        <w:t>of</w:t>
      </w:r>
      <w:r>
        <w:rPr>
          <w:spacing w:val="20"/>
          <w:w w:val="110"/>
          <w:sz w:val="20"/>
          <w:vertAlign w:val="baseline"/>
        </w:rPr>
        <w:t> </w:t>
      </w:r>
      <w:r>
        <w:rPr>
          <w:w w:val="110"/>
          <w:sz w:val="20"/>
          <w:vertAlign w:val="baseline"/>
        </w:rPr>
        <w:t>the</w:t>
      </w:r>
      <w:r>
        <w:rPr>
          <w:spacing w:val="20"/>
          <w:w w:val="110"/>
          <w:sz w:val="20"/>
          <w:vertAlign w:val="baseline"/>
        </w:rPr>
        <w:t> </w:t>
      </w:r>
      <w:r>
        <w:rPr>
          <w:w w:val="110"/>
          <w:sz w:val="20"/>
          <w:vertAlign w:val="baseline"/>
        </w:rPr>
        <w:t>event</w:t>
      </w:r>
      <w:r>
        <w:rPr>
          <w:spacing w:val="20"/>
          <w:w w:val="110"/>
          <w:sz w:val="20"/>
          <w:vertAlign w:val="baseline"/>
        </w:rPr>
        <w:t> </w:t>
      </w:r>
      <w:r>
        <w:rPr>
          <w:w w:val="110"/>
          <w:sz w:val="20"/>
          <w:vertAlign w:val="baseline"/>
        </w:rPr>
        <w:t>space</w:t>
      </w:r>
      <w:r>
        <w:rPr>
          <w:spacing w:val="20"/>
          <w:w w:val="110"/>
          <w:sz w:val="20"/>
          <w:vertAlign w:val="baseline"/>
        </w:rPr>
        <w:t> </w:t>
      </w:r>
      <w:r>
        <w:rPr>
          <w:w w:val="110"/>
          <w:sz w:val="20"/>
          <w:vertAlign w:val="baseline"/>
        </w:rPr>
        <w:t>we</w:t>
      </w:r>
      <w:r>
        <w:rPr>
          <w:spacing w:val="19"/>
          <w:w w:val="110"/>
          <w:sz w:val="20"/>
          <w:vertAlign w:val="baseline"/>
        </w:rPr>
        <w:t> </w:t>
      </w:r>
      <w:r>
        <w:rPr>
          <w:spacing w:val="-2"/>
          <w:w w:val="110"/>
          <w:sz w:val="20"/>
          <w:vertAlign w:val="baseline"/>
        </w:rPr>
        <w:t>obtain:</w:t>
      </w:r>
    </w:p>
    <w:p>
      <w:pPr>
        <w:pStyle w:val="BodyText"/>
        <w:spacing w:before="117"/>
      </w:pPr>
    </w:p>
    <w:p>
      <w:pPr>
        <w:spacing w:before="0"/>
        <w:ind w:left="360" w:right="0" w:firstLine="0"/>
        <w:jc w:val="both"/>
        <w:rPr>
          <w:sz w:val="20"/>
        </w:rPr>
      </w:pPr>
      <w:r>
        <w:rPr>
          <w:sz w:val="20"/>
        </w:rPr>
        <mc:AlternateContent>
          <mc:Choice Requires="wps">
            <w:drawing>
              <wp:anchor distT="0" distB="0" distL="0" distR="0" allowOverlap="1" layoutInCell="1" locked="0" behindDoc="1" simplePos="0" relativeHeight="480917504">
                <wp:simplePos x="0" y="0"/>
                <wp:positionH relativeFrom="page">
                  <wp:posOffset>1928342</wp:posOffset>
                </wp:positionH>
                <wp:positionV relativeFrom="paragraph">
                  <wp:posOffset>190974</wp:posOffset>
                </wp:positionV>
                <wp:extent cx="2328545" cy="469900"/>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a:off x="0" y="0"/>
                          <a:ext cx="2328545" cy="469900"/>
                        </a:xfrm>
                        <a:prstGeom prst="rect">
                          <a:avLst/>
                        </a:prstGeom>
                      </wps:spPr>
                      <wps:txbx>
                        <w:txbxContent>
                          <w:p>
                            <w:pPr>
                              <w:tabs>
                                <w:tab w:pos="1149" w:val="left" w:leader="none"/>
                              </w:tabs>
                              <w:spacing w:line="366" w:lineRule="exact" w:before="0"/>
                              <w:ind w:left="0" w:right="0" w:firstLine="0"/>
                              <w:jc w:val="left"/>
                              <w:rPr>
                                <w:sz w:val="20"/>
                              </w:rPr>
                            </w:pPr>
                            <w:r>
                              <w:rPr>
                                <w:w w:val="150"/>
                                <w:sz w:val="20"/>
                              </w:rPr>
                              <w:t>=</w:t>
                            </w:r>
                            <w:r>
                              <w:rPr>
                                <w:spacing w:val="33"/>
                                <w:w w:val="150"/>
                                <w:sz w:val="20"/>
                              </w:rPr>
                              <w:t>  </w:t>
                            </w:r>
                            <w:r>
                              <w:rPr>
                                <w:rFonts w:ascii="Lucida Sans Unicode" w:hAnsi="Lucida Sans Unicode"/>
                                <w:spacing w:val="-12"/>
                                <w:w w:val="145"/>
                                <w:position w:val="15"/>
                                <w:sz w:val="20"/>
                              </w:rPr>
                              <w:t>Σ</w:t>
                            </w:r>
                            <w:r>
                              <w:rPr>
                                <w:rFonts w:ascii="Lucida Sans Unicode" w:hAnsi="Lucida Sans Unicode"/>
                                <w:position w:val="15"/>
                                <w:sz w:val="20"/>
                              </w:rPr>
                              <w:tab/>
                            </w:r>
                            <w:r>
                              <w:rPr>
                                <w:spacing w:val="-8"/>
                                <w:position w:val="8"/>
                                <w:sz w:val="14"/>
                                <w:u w:val="single"/>
                              </w:rPr>
                              <w:t> </w:t>
                            </w:r>
                            <w:r>
                              <w:rPr>
                                <w:w w:val="125"/>
                                <w:position w:val="8"/>
                                <w:sz w:val="14"/>
                                <w:u w:val="single"/>
                              </w:rPr>
                              <w:t>1</w:t>
                            </w:r>
                            <w:r>
                              <w:rPr>
                                <w:spacing w:val="32"/>
                                <w:w w:val="125"/>
                                <w:position w:val="8"/>
                                <w:sz w:val="14"/>
                              </w:rPr>
                              <w:t> </w:t>
                            </w:r>
                            <w:r>
                              <w:rPr>
                                <w:rFonts w:ascii="Cambria" w:hAnsi="Cambria"/>
                                <w:w w:val="115"/>
                                <w:sz w:val="20"/>
                              </w:rPr>
                              <w:t>·</w:t>
                            </w:r>
                            <w:r>
                              <w:rPr>
                                <w:rFonts w:ascii="Cambria" w:hAnsi="Cambria"/>
                                <w:spacing w:val="-12"/>
                                <w:w w:val="115"/>
                                <w:sz w:val="20"/>
                              </w:rPr>
                              <w:t> </w:t>
                            </w:r>
                            <w:r>
                              <w:rPr>
                                <w:i/>
                                <w:w w:val="125"/>
                                <w:sz w:val="20"/>
                              </w:rPr>
                              <w:t>E</w:t>
                            </w:r>
                            <w:r>
                              <w:rPr>
                                <w:w w:val="125"/>
                                <w:sz w:val="20"/>
                              </w:rPr>
                              <w:t>[</w:t>
                            </w:r>
                            <w:r>
                              <w:rPr>
                                <w:i/>
                                <w:w w:val="125"/>
                                <w:sz w:val="20"/>
                              </w:rPr>
                              <w:t>J</w:t>
                            </w:r>
                            <w:r>
                              <w:rPr>
                                <w:w w:val="125"/>
                                <w:position w:val="5"/>
                                <w:sz w:val="20"/>
                              </w:rPr>
                              <w:t>ˆ</w:t>
                            </w:r>
                            <w:r>
                              <w:rPr>
                                <w:i/>
                                <w:w w:val="125"/>
                                <w:position w:val="-2"/>
                                <w:sz w:val="14"/>
                              </w:rPr>
                              <w:t>h</w:t>
                            </w:r>
                            <w:r>
                              <w:rPr>
                                <w:w w:val="125"/>
                                <w:sz w:val="20"/>
                              </w:rPr>
                              <w:t>(</w:t>
                            </w:r>
                            <w:r>
                              <w:rPr>
                                <w:i/>
                                <w:w w:val="125"/>
                                <w:sz w:val="20"/>
                              </w:rPr>
                              <w:t>A,</w:t>
                            </w:r>
                            <w:r>
                              <w:rPr>
                                <w:i/>
                                <w:spacing w:val="-24"/>
                                <w:w w:val="125"/>
                                <w:sz w:val="20"/>
                              </w:rPr>
                              <w:t> </w:t>
                            </w:r>
                            <w:r>
                              <w:rPr>
                                <w:i/>
                                <w:w w:val="125"/>
                                <w:sz w:val="20"/>
                              </w:rPr>
                              <w:t>B</w:t>
                            </w:r>
                            <w:r>
                              <w:rPr>
                                <w:w w:val="125"/>
                                <w:sz w:val="20"/>
                              </w:rPr>
                              <w:t>)</w:t>
                            </w:r>
                            <w:r>
                              <w:rPr>
                                <w:spacing w:val="-3"/>
                                <w:w w:val="125"/>
                                <w:sz w:val="20"/>
                              </w:rPr>
                              <w:t> </w:t>
                            </w:r>
                            <w:r>
                              <w:rPr>
                                <w:rFonts w:ascii="Cambria" w:hAnsi="Cambria"/>
                                <w:w w:val="115"/>
                                <w:sz w:val="20"/>
                              </w:rPr>
                              <w:t>|</w:t>
                            </w:r>
                            <w:r>
                              <w:rPr>
                                <w:rFonts w:ascii="Cambria" w:hAnsi="Cambria"/>
                                <w:spacing w:val="3"/>
                                <w:w w:val="115"/>
                                <w:sz w:val="20"/>
                              </w:rPr>
                              <w:t> </w:t>
                            </w:r>
                            <w:r>
                              <w:rPr>
                                <w:i/>
                                <w:w w:val="115"/>
                                <w:sz w:val="20"/>
                              </w:rPr>
                              <w:t>smallest</w:t>
                            </w:r>
                            <w:r>
                              <w:rPr>
                                <w:w w:val="115"/>
                                <w:sz w:val="20"/>
                              </w:rPr>
                              <w:t>(</w:t>
                            </w:r>
                            <w:r>
                              <w:rPr>
                                <w:i/>
                                <w:w w:val="115"/>
                                <w:sz w:val="20"/>
                              </w:rPr>
                              <w:t>i</w:t>
                            </w:r>
                            <w:r>
                              <w:rPr>
                                <w:w w:val="115"/>
                                <w:sz w:val="20"/>
                              </w:rPr>
                              <w:t>)]</w:t>
                            </w:r>
                          </w:p>
                        </w:txbxContent>
                      </wps:txbx>
                      <wps:bodyPr wrap="square" lIns="0" tIns="0" rIns="0" bIns="0" rtlCol="0">
                        <a:noAutofit/>
                      </wps:bodyPr>
                    </wps:wsp>
                  </a:graphicData>
                </a:graphic>
              </wp:anchor>
            </w:drawing>
          </mc:Choice>
          <mc:Fallback>
            <w:pict>
              <v:shape style="position:absolute;margin-left:151.837997pt;margin-top:15.037396pt;width:183.35pt;height:37pt;mso-position-horizontal-relative:page;mso-position-vertical-relative:paragraph;z-index:-22398976" type="#_x0000_t202" id="docshape808" filled="false" stroked="false">
                <v:textbox inset="0,0,0,0">
                  <w:txbxContent>
                    <w:p>
                      <w:pPr>
                        <w:tabs>
                          <w:tab w:pos="1149" w:val="left" w:leader="none"/>
                        </w:tabs>
                        <w:spacing w:line="366" w:lineRule="exact" w:before="0"/>
                        <w:ind w:left="0" w:right="0" w:firstLine="0"/>
                        <w:jc w:val="left"/>
                        <w:rPr>
                          <w:sz w:val="20"/>
                        </w:rPr>
                      </w:pPr>
                      <w:r>
                        <w:rPr>
                          <w:w w:val="150"/>
                          <w:sz w:val="20"/>
                        </w:rPr>
                        <w:t>=</w:t>
                      </w:r>
                      <w:r>
                        <w:rPr>
                          <w:spacing w:val="33"/>
                          <w:w w:val="150"/>
                          <w:sz w:val="20"/>
                        </w:rPr>
                        <w:t>  </w:t>
                      </w:r>
                      <w:r>
                        <w:rPr>
                          <w:rFonts w:ascii="Lucida Sans Unicode" w:hAnsi="Lucida Sans Unicode"/>
                          <w:spacing w:val="-12"/>
                          <w:w w:val="145"/>
                          <w:position w:val="15"/>
                          <w:sz w:val="20"/>
                        </w:rPr>
                        <w:t>Σ</w:t>
                      </w:r>
                      <w:r>
                        <w:rPr>
                          <w:rFonts w:ascii="Lucida Sans Unicode" w:hAnsi="Lucida Sans Unicode"/>
                          <w:position w:val="15"/>
                          <w:sz w:val="20"/>
                        </w:rPr>
                        <w:tab/>
                      </w:r>
                      <w:r>
                        <w:rPr>
                          <w:spacing w:val="-8"/>
                          <w:position w:val="8"/>
                          <w:sz w:val="14"/>
                          <w:u w:val="single"/>
                        </w:rPr>
                        <w:t> </w:t>
                      </w:r>
                      <w:r>
                        <w:rPr>
                          <w:w w:val="125"/>
                          <w:position w:val="8"/>
                          <w:sz w:val="14"/>
                          <w:u w:val="single"/>
                        </w:rPr>
                        <w:t>1</w:t>
                      </w:r>
                      <w:r>
                        <w:rPr>
                          <w:spacing w:val="32"/>
                          <w:w w:val="125"/>
                          <w:position w:val="8"/>
                          <w:sz w:val="14"/>
                        </w:rPr>
                        <w:t> </w:t>
                      </w:r>
                      <w:r>
                        <w:rPr>
                          <w:rFonts w:ascii="Cambria" w:hAnsi="Cambria"/>
                          <w:w w:val="115"/>
                          <w:sz w:val="20"/>
                        </w:rPr>
                        <w:t>·</w:t>
                      </w:r>
                      <w:r>
                        <w:rPr>
                          <w:rFonts w:ascii="Cambria" w:hAnsi="Cambria"/>
                          <w:spacing w:val="-12"/>
                          <w:w w:val="115"/>
                          <w:sz w:val="20"/>
                        </w:rPr>
                        <w:t> </w:t>
                      </w:r>
                      <w:r>
                        <w:rPr>
                          <w:i/>
                          <w:w w:val="125"/>
                          <w:sz w:val="20"/>
                        </w:rPr>
                        <w:t>E</w:t>
                      </w:r>
                      <w:r>
                        <w:rPr>
                          <w:w w:val="125"/>
                          <w:sz w:val="20"/>
                        </w:rPr>
                        <w:t>[</w:t>
                      </w:r>
                      <w:r>
                        <w:rPr>
                          <w:i/>
                          <w:w w:val="125"/>
                          <w:sz w:val="20"/>
                        </w:rPr>
                        <w:t>J</w:t>
                      </w:r>
                      <w:r>
                        <w:rPr>
                          <w:w w:val="125"/>
                          <w:position w:val="5"/>
                          <w:sz w:val="20"/>
                        </w:rPr>
                        <w:t>ˆ</w:t>
                      </w:r>
                      <w:r>
                        <w:rPr>
                          <w:i/>
                          <w:w w:val="125"/>
                          <w:position w:val="-2"/>
                          <w:sz w:val="14"/>
                        </w:rPr>
                        <w:t>h</w:t>
                      </w:r>
                      <w:r>
                        <w:rPr>
                          <w:w w:val="125"/>
                          <w:sz w:val="20"/>
                        </w:rPr>
                        <w:t>(</w:t>
                      </w:r>
                      <w:r>
                        <w:rPr>
                          <w:i/>
                          <w:w w:val="125"/>
                          <w:sz w:val="20"/>
                        </w:rPr>
                        <w:t>A,</w:t>
                      </w:r>
                      <w:r>
                        <w:rPr>
                          <w:i/>
                          <w:spacing w:val="-24"/>
                          <w:w w:val="125"/>
                          <w:sz w:val="20"/>
                        </w:rPr>
                        <w:t> </w:t>
                      </w:r>
                      <w:r>
                        <w:rPr>
                          <w:i/>
                          <w:w w:val="125"/>
                          <w:sz w:val="20"/>
                        </w:rPr>
                        <w:t>B</w:t>
                      </w:r>
                      <w:r>
                        <w:rPr>
                          <w:w w:val="125"/>
                          <w:sz w:val="20"/>
                        </w:rPr>
                        <w:t>)</w:t>
                      </w:r>
                      <w:r>
                        <w:rPr>
                          <w:spacing w:val="-3"/>
                          <w:w w:val="125"/>
                          <w:sz w:val="20"/>
                        </w:rPr>
                        <w:t> </w:t>
                      </w:r>
                      <w:r>
                        <w:rPr>
                          <w:rFonts w:ascii="Cambria" w:hAnsi="Cambria"/>
                          <w:w w:val="115"/>
                          <w:sz w:val="20"/>
                        </w:rPr>
                        <w:t>|</w:t>
                      </w:r>
                      <w:r>
                        <w:rPr>
                          <w:rFonts w:ascii="Cambria" w:hAnsi="Cambria"/>
                          <w:spacing w:val="3"/>
                          <w:w w:val="115"/>
                          <w:sz w:val="20"/>
                        </w:rPr>
                        <w:t> </w:t>
                      </w:r>
                      <w:r>
                        <w:rPr>
                          <w:i/>
                          <w:w w:val="115"/>
                          <w:sz w:val="20"/>
                        </w:rPr>
                        <w:t>smallest</w:t>
                      </w:r>
                      <w:r>
                        <w:rPr>
                          <w:w w:val="115"/>
                          <w:sz w:val="20"/>
                        </w:rPr>
                        <w:t>(</w:t>
                      </w:r>
                      <w:r>
                        <w:rPr>
                          <w:i/>
                          <w:w w:val="115"/>
                          <w:sz w:val="20"/>
                        </w:rPr>
                        <w:t>i</w:t>
                      </w:r>
                      <w:r>
                        <w:rPr>
                          <w:w w:val="11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919040">
                <wp:simplePos x="0" y="0"/>
                <wp:positionH relativeFrom="page">
                  <wp:posOffset>2153285</wp:posOffset>
                </wp:positionH>
                <wp:positionV relativeFrom="paragraph">
                  <wp:posOffset>-36774</wp:posOffset>
                </wp:positionV>
                <wp:extent cx="133985" cy="46990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169.550003pt;margin-top:-2.895604pt;width:10.55pt;height:37pt;mso-position-horizontal-relative:page;mso-position-vertical-relative:paragraph;z-index:-22397440" type="#_x0000_t202" id="docshape80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i/>
          <w:w w:val="115"/>
          <w:sz w:val="20"/>
        </w:rPr>
        <w:t>E</w:t>
      </w:r>
      <w:r>
        <w:rPr>
          <w:w w:val="115"/>
          <w:sz w:val="20"/>
        </w:rPr>
        <w:t>[</w:t>
      </w:r>
      <w:r>
        <w:rPr>
          <w:i/>
          <w:w w:val="115"/>
          <w:sz w:val="20"/>
        </w:rPr>
        <w:t>J</w:t>
      </w:r>
      <w:r>
        <w:rPr>
          <w:w w:val="115"/>
          <w:position w:val="5"/>
          <w:sz w:val="20"/>
        </w:rPr>
        <w:t>ˆ</w:t>
      </w:r>
      <w:r>
        <w:rPr>
          <w:i/>
          <w:w w:val="115"/>
          <w:position w:val="-2"/>
          <w:sz w:val="14"/>
        </w:rPr>
        <w:t>h</w:t>
      </w:r>
      <w:r>
        <w:rPr>
          <w:w w:val="115"/>
          <w:sz w:val="20"/>
        </w:rPr>
        <w:t>(</w:t>
      </w:r>
      <w:r>
        <w:rPr>
          <w:i/>
          <w:w w:val="115"/>
          <w:sz w:val="20"/>
        </w:rPr>
        <w:t>A,</w:t>
      </w:r>
      <w:r>
        <w:rPr>
          <w:i/>
          <w:spacing w:val="-14"/>
          <w:w w:val="115"/>
          <w:sz w:val="20"/>
        </w:rPr>
        <w:t> </w:t>
      </w:r>
      <w:r>
        <w:rPr>
          <w:i/>
          <w:w w:val="115"/>
          <w:sz w:val="20"/>
        </w:rPr>
        <w:t>B</w:t>
      </w:r>
      <w:r>
        <w:rPr>
          <w:w w:val="115"/>
          <w:sz w:val="20"/>
        </w:rPr>
        <w:t>)]</w:t>
      </w:r>
      <w:r>
        <w:rPr>
          <w:spacing w:val="56"/>
          <w:w w:val="130"/>
          <w:sz w:val="20"/>
        </w:rPr>
        <w:t>  </w:t>
      </w:r>
      <w:r>
        <w:rPr>
          <w:w w:val="130"/>
          <w:sz w:val="20"/>
        </w:rPr>
        <w:t>=</w:t>
      </w:r>
      <w:r>
        <w:rPr>
          <w:spacing w:val="59"/>
          <w:w w:val="130"/>
          <w:sz w:val="20"/>
        </w:rPr>
        <w:t>    </w:t>
      </w:r>
      <w:r>
        <w:rPr>
          <w:i/>
          <w:w w:val="130"/>
          <w:position w:val="-5"/>
          <w:sz w:val="14"/>
        </w:rPr>
        <w:t>i</w:t>
      </w:r>
      <w:r>
        <w:rPr>
          <w:rFonts w:ascii="Cambria" w:hAnsi="Cambria"/>
          <w:w w:val="130"/>
          <w:position w:val="-5"/>
          <w:sz w:val="14"/>
        </w:rPr>
        <w:t>∈</w:t>
      </w:r>
      <w:r>
        <w:rPr>
          <w:i/>
          <w:w w:val="130"/>
          <w:position w:val="-5"/>
          <w:sz w:val="14"/>
        </w:rPr>
        <w:t>A</w:t>
      </w:r>
      <w:r>
        <w:rPr>
          <w:rFonts w:ascii="Cambria" w:hAnsi="Cambria"/>
          <w:w w:val="130"/>
          <w:position w:val="-5"/>
          <w:sz w:val="14"/>
        </w:rPr>
        <w:t>∪</w:t>
      </w:r>
      <w:r>
        <w:rPr>
          <w:i/>
          <w:w w:val="130"/>
          <w:position w:val="-5"/>
          <w:sz w:val="14"/>
        </w:rPr>
        <w:t>B</w:t>
      </w:r>
      <w:r>
        <w:rPr>
          <w:i/>
          <w:spacing w:val="19"/>
          <w:w w:val="130"/>
          <w:position w:val="-5"/>
          <w:sz w:val="14"/>
        </w:rPr>
        <w:t> </w:t>
      </w:r>
      <w:r>
        <w:rPr>
          <w:i/>
          <w:w w:val="115"/>
          <w:sz w:val="20"/>
        </w:rPr>
        <w:t>P</w:t>
      </w:r>
      <w:r>
        <w:rPr>
          <w:i/>
          <w:spacing w:val="-21"/>
          <w:w w:val="115"/>
          <w:sz w:val="20"/>
        </w:rPr>
        <w:t> </w:t>
      </w:r>
      <w:r>
        <w:rPr>
          <w:w w:val="115"/>
          <w:sz w:val="20"/>
        </w:rPr>
        <w:t>(</w:t>
      </w:r>
      <w:r>
        <w:rPr>
          <w:i/>
          <w:w w:val="115"/>
          <w:sz w:val="20"/>
        </w:rPr>
        <w:t>smallest</w:t>
      </w:r>
      <w:r>
        <w:rPr>
          <w:w w:val="115"/>
          <w:sz w:val="20"/>
        </w:rPr>
        <w:t>(</w:t>
      </w:r>
      <w:r>
        <w:rPr>
          <w:i/>
          <w:w w:val="115"/>
          <w:sz w:val="20"/>
        </w:rPr>
        <w:t>i</w:t>
      </w:r>
      <w:r>
        <w:rPr>
          <w:w w:val="115"/>
          <w:sz w:val="20"/>
        </w:rPr>
        <w:t>)) </w:t>
      </w:r>
      <w:r>
        <w:rPr>
          <w:rFonts w:ascii="Cambria" w:hAnsi="Cambria"/>
          <w:w w:val="115"/>
          <w:sz w:val="20"/>
        </w:rPr>
        <w:t>· </w:t>
      </w:r>
      <w:r>
        <w:rPr>
          <w:i/>
          <w:w w:val="115"/>
          <w:sz w:val="20"/>
        </w:rPr>
        <w:t>E</w:t>
      </w:r>
      <w:r>
        <w:rPr>
          <w:w w:val="115"/>
          <w:sz w:val="20"/>
        </w:rPr>
        <w:t>[</w:t>
      </w:r>
      <w:r>
        <w:rPr>
          <w:i/>
          <w:w w:val="115"/>
          <w:sz w:val="20"/>
        </w:rPr>
        <w:t>J</w:t>
      </w:r>
      <w:r>
        <w:rPr>
          <w:w w:val="115"/>
          <w:position w:val="5"/>
          <w:sz w:val="20"/>
        </w:rPr>
        <w:t>ˆ</w:t>
      </w:r>
      <w:r>
        <w:rPr>
          <w:i/>
          <w:w w:val="115"/>
          <w:position w:val="-2"/>
          <w:sz w:val="14"/>
        </w:rPr>
        <w:t>h</w:t>
      </w:r>
      <w:r>
        <w:rPr>
          <w:w w:val="115"/>
          <w:sz w:val="20"/>
        </w:rPr>
        <w:t>(</w:t>
      </w:r>
      <w:r>
        <w:rPr>
          <w:i/>
          <w:w w:val="115"/>
          <w:sz w:val="20"/>
        </w:rPr>
        <w:t>A,</w:t>
      </w:r>
      <w:r>
        <w:rPr>
          <w:i/>
          <w:spacing w:val="-13"/>
          <w:w w:val="115"/>
          <w:sz w:val="20"/>
        </w:rPr>
        <w:t> </w:t>
      </w:r>
      <w:r>
        <w:rPr>
          <w:i/>
          <w:w w:val="115"/>
          <w:sz w:val="20"/>
        </w:rPr>
        <w:t>B</w:t>
      </w:r>
      <w:r>
        <w:rPr>
          <w:w w:val="115"/>
          <w:sz w:val="20"/>
        </w:rPr>
        <w:t>)</w:t>
      </w:r>
      <w:r>
        <w:rPr>
          <w:spacing w:val="25"/>
          <w:w w:val="115"/>
          <w:sz w:val="20"/>
        </w:rPr>
        <w:t> </w:t>
      </w:r>
      <w:r>
        <w:rPr>
          <w:rFonts w:ascii="Cambria" w:hAnsi="Cambria"/>
          <w:w w:val="115"/>
          <w:sz w:val="20"/>
        </w:rPr>
        <w:t>|</w:t>
      </w:r>
      <w:r>
        <w:rPr>
          <w:rFonts w:ascii="Cambria" w:hAnsi="Cambria"/>
          <w:spacing w:val="26"/>
          <w:w w:val="115"/>
          <w:sz w:val="20"/>
        </w:rPr>
        <w:t> </w:t>
      </w:r>
      <w:r>
        <w:rPr>
          <w:i/>
          <w:spacing w:val="-2"/>
          <w:w w:val="115"/>
          <w:sz w:val="20"/>
        </w:rPr>
        <w:t>smallest</w:t>
      </w:r>
      <w:r>
        <w:rPr>
          <w:spacing w:val="-2"/>
          <w:w w:val="115"/>
          <w:sz w:val="20"/>
        </w:rPr>
        <w:t>(</w:t>
      </w:r>
      <w:r>
        <w:rPr>
          <w:i/>
          <w:spacing w:val="-2"/>
          <w:w w:val="115"/>
          <w:sz w:val="20"/>
        </w:rPr>
        <w:t>i</w:t>
      </w:r>
      <w:r>
        <w:rPr>
          <w:spacing w:val="-2"/>
          <w:w w:val="115"/>
          <w:sz w:val="20"/>
        </w:rPr>
        <w:t>)]</w:t>
      </w:r>
    </w:p>
    <w:p>
      <w:pPr>
        <w:spacing w:before="187"/>
        <w:ind w:left="2161" w:right="0" w:firstLine="0"/>
        <w:jc w:val="left"/>
        <w:rPr>
          <w:i/>
          <w:sz w:val="14"/>
        </w:rPr>
      </w:pPr>
      <w:r>
        <w:rPr>
          <w:i/>
          <w:sz w:val="14"/>
        </w:rPr>
        <mc:AlternateContent>
          <mc:Choice Requires="wps">
            <w:drawing>
              <wp:anchor distT="0" distB="0" distL="0" distR="0" allowOverlap="1" layoutInCell="1" locked="0" behindDoc="1" simplePos="0" relativeHeight="480923648">
                <wp:simplePos x="0" y="0"/>
                <wp:positionH relativeFrom="page">
                  <wp:posOffset>1928355</wp:posOffset>
                </wp:positionH>
                <wp:positionV relativeFrom="paragraph">
                  <wp:posOffset>204063</wp:posOffset>
                </wp:positionV>
                <wp:extent cx="5048250" cy="469900"/>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5048250" cy="469900"/>
                        </a:xfrm>
                        <a:prstGeom prst="rect">
                          <a:avLst/>
                        </a:prstGeom>
                      </wps:spPr>
                      <wps:txbx>
                        <w:txbxContent>
                          <w:p>
                            <w:pPr>
                              <w:tabs>
                                <w:tab w:pos="1149" w:val="left" w:leader="none"/>
                                <w:tab w:pos="5433" w:val="left" w:leader="none"/>
                              </w:tabs>
                              <w:spacing w:line="366" w:lineRule="exact" w:before="0"/>
                              <w:ind w:left="0" w:right="0" w:firstLine="0"/>
                              <w:jc w:val="left"/>
                              <w:rPr>
                                <w:sz w:val="20"/>
                              </w:rPr>
                            </w:pPr>
                            <w:r>
                              <w:rPr>
                                <w:w w:val="150"/>
                                <w:sz w:val="20"/>
                              </w:rPr>
                              <w:t>=</w:t>
                            </w:r>
                            <w:r>
                              <w:rPr>
                                <w:spacing w:val="33"/>
                                <w:w w:val="150"/>
                                <w:sz w:val="20"/>
                              </w:rPr>
                              <w:t>  </w:t>
                            </w:r>
                            <w:r>
                              <w:rPr>
                                <w:rFonts w:ascii="Lucida Sans Unicode" w:hAnsi="Lucida Sans Unicode"/>
                                <w:spacing w:val="-12"/>
                                <w:w w:val="145"/>
                                <w:position w:val="15"/>
                                <w:sz w:val="20"/>
                              </w:rPr>
                              <w:t>Σ</w:t>
                            </w:r>
                            <w:r>
                              <w:rPr>
                                <w:rFonts w:ascii="Lucida Sans Unicode" w:hAnsi="Lucida Sans Unicode"/>
                                <w:position w:val="15"/>
                                <w:sz w:val="20"/>
                              </w:rPr>
                              <w:tab/>
                            </w:r>
                            <w:r>
                              <w:rPr>
                                <w:spacing w:val="-8"/>
                                <w:position w:val="8"/>
                                <w:sz w:val="14"/>
                                <w:u w:val="single"/>
                              </w:rPr>
                              <w:t> </w:t>
                            </w:r>
                            <w:r>
                              <w:rPr>
                                <w:spacing w:val="-4"/>
                                <w:w w:val="125"/>
                                <w:position w:val="8"/>
                                <w:sz w:val="14"/>
                                <w:u w:val="single"/>
                              </w:rPr>
                              <w:t>1</w:t>
                            </w:r>
                            <w:r>
                              <w:rPr>
                                <w:spacing w:val="35"/>
                                <w:w w:val="125"/>
                                <w:position w:val="8"/>
                                <w:sz w:val="14"/>
                              </w:rPr>
                              <w:t> </w:t>
                            </w:r>
                            <w:r>
                              <w:rPr>
                                <w:rFonts w:ascii="Cambria" w:hAnsi="Cambria"/>
                                <w:spacing w:val="-4"/>
                                <w:w w:val="115"/>
                                <w:sz w:val="20"/>
                              </w:rPr>
                              <w:t>·</w:t>
                            </w:r>
                            <w:r>
                              <w:rPr>
                                <w:rFonts w:ascii="Cambria" w:hAnsi="Cambria"/>
                                <w:spacing w:val="-9"/>
                                <w:w w:val="115"/>
                                <w:sz w:val="20"/>
                              </w:rPr>
                              <w:t> </w:t>
                            </w:r>
                            <w:r>
                              <w:rPr>
                                <w:i/>
                                <w:spacing w:val="-4"/>
                                <w:w w:val="125"/>
                                <w:sz w:val="20"/>
                              </w:rPr>
                              <w:t>E</w:t>
                            </w:r>
                            <w:r>
                              <w:rPr>
                                <w:spacing w:val="-4"/>
                                <w:w w:val="125"/>
                                <w:sz w:val="20"/>
                              </w:rPr>
                              <w:t>[</w:t>
                            </w:r>
                            <w:r>
                              <w:rPr>
                                <w:i/>
                                <w:spacing w:val="-4"/>
                                <w:w w:val="125"/>
                                <w:sz w:val="20"/>
                              </w:rPr>
                              <w:t>J</w:t>
                            </w:r>
                            <w:r>
                              <w:rPr>
                                <w:spacing w:val="-4"/>
                                <w:w w:val="125"/>
                                <w:position w:val="5"/>
                                <w:sz w:val="20"/>
                              </w:rPr>
                              <w:t>ˆ</w:t>
                            </w:r>
                            <w:r>
                              <w:rPr>
                                <w:i/>
                                <w:spacing w:val="-4"/>
                                <w:w w:val="125"/>
                                <w:position w:val="-2"/>
                                <w:sz w:val="14"/>
                              </w:rPr>
                              <w:t>h</w:t>
                            </w:r>
                            <w:r>
                              <w:rPr>
                                <w:spacing w:val="-4"/>
                                <w:w w:val="125"/>
                                <w:sz w:val="20"/>
                              </w:rPr>
                              <w:t>(</w:t>
                            </w:r>
                            <w:r>
                              <w:rPr>
                                <w:i/>
                                <w:spacing w:val="-4"/>
                                <w:w w:val="125"/>
                                <w:sz w:val="20"/>
                              </w:rPr>
                              <w:t>A,</w:t>
                            </w:r>
                            <w:r>
                              <w:rPr>
                                <w:i/>
                                <w:spacing w:val="-23"/>
                                <w:w w:val="125"/>
                                <w:sz w:val="20"/>
                              </w:rPr>
                              <w:t> </w:t>
                            </w:r>
                            <w:r>
                              <w:rPr>
                                <w:i/>
                                <w:spacing w:val="-4"/>
                                <w:w w:val="125"/>
                                <w:sz w:val="20"/>
                              </w:rPr>
                              <w:t>B</w:t>
                            </w:r>
                            <w:r>
                              <w:rPr>
                                <w:spacing w:val="-4"/>
                                <w:w w:val="125"/>
                                <w:sz w:val="20"/>
                              </w:rPr>
                              <w:t>)</w:t>
                            </w:r>
                            <w:r>
                              <w:rPr>
                                <w:spacing w:val="2"/>
                                <w:w w:val="125"/>
                                <w:sz w:val="20"/>
                              </w:rPr>
                              <w:t> </w:t>
                            </w:r>
                            <w:r>
                              <w:rPr>
                                <w:rFonts w:ascii="Cambria" w:hAnsi="Cambria"/>
                                <w:spacing w:val="-4"/>
                                <w:w w:val="115"/>
                                <w:sz w:val="20"/>
                              </w:rPr>
                              <w:t>|</w:t>
                            </w:r>
                            <w:r>
                              <w:rPr>
                                <w:rFonts w:ascii="Cambria" w:hAnsi="Cambria"/>
                                <w:spacing w:val="4"/>
                                <w:w w:val="125"/>
                                <w:sz w:val="20"/>
                              </w:rPr>
                              <w:t> </w:t>
                            </w:r>
                            <w:r>
                              <w:rPr>
                                <w:i/>
                                <w:spacing w:val="-4"/>
                                <w:w w:val="125"/>
                                <w:sz w:val="20"/>
                              </w:rPr>
                              <w:t>smallest</w:t>
                            </w:r>
                            <w:r>
                              <w:rPr>
                                <w:spacing w:val="-4"/>
                                <w:w w:val="125"/>
                                <w:sz w:val="20"/>
                              </w:rPr>
                              <w:t>(</w:t>
                            </w:r>
                            <w:r>
                              <w:rPr>
                                <w:i/>
                                <w:spacing w:val="-4"/>
                                <w:w w:val="125"/>
                                <w:sz w:val="20"/>
                              </w:rPr>
                              <w:t>i</w:t>
                            </w:r>
                            <w:r>
                              <w:rPr>
                                <w:spacing w:val="-4"/>
                                <w:w w:val="125"/>
                                <w:sz w:val="20"/>
                              </w:rPr>
                              <w:t>)]</w:t>
                            </w:r>
                            <w:r>
                              <w:rPr>
                                <w:spacing w:val="-13"/>
                                <w:w w:val="125"/>
                                <w:sz w:val="20"/>
                              </w:rPr>
                              <w:t> </w:t>
                            </w:r>
                            <w:r>
                              <w:rPr>
                                <w:spacing w:val="-4"/>
                                <w:w w:val="150"/>
                                <w:sz w:val="20"/>
                              </w:rPr>
                              <w:t>+</w:t>
                            </w:r>
                            <w:r>
                              <w:rPr>
                                <w:spacing w:val="-23"/>
                                <w:w w:val="150"/>
                                <w:sz w:val="20"/>
                              </w:rPr>
                              <w:t> </w:t>
                            </w:r>
                            <w:r>
                              <w:rPr>
                                <w:rFonts w:ascii="Lucida Sans Unicode" w:hAnsi="Lucida Sans Unicode"/>
                                <w:spacing w:val="-4"/>
                                <w:w w:val="150"/>
                                <w:position w:val="15"/>
                                <w:sz w:val="20"/>
                              </w:rPr>
                              <w:t>Σ</w:t>
                            </w:r>
                            <w:r>
                              <w:rPr>
                                <w:rFonts w:ascii="Lucida Sans Unicode" w:hAnsi="Lucida Sans Unicode"/>
                                <w:position w:val="15"/>
                                <w:sz w:val="20"/>
                              </w:rPr>
                              <w:tab/>
                            </w:r>
                            <w:r>
                              <w:rPr>
                                <w:spacing w:val="-8"/>
                                <w:position w:val="8"/>
                                <w:sz w:val="14"/>
                                <w:u w:val="single"/>
                              </w:rPr>
                              <w:t> </w:t>
                            </w:r>
                            <w:r>
                              <w:rPr>
                                <w:w w:val="125"/>
                                <w:position w:val="8"/>
                                <w:sz w:val="14"/>
                                <w:u w:val="single"/>
                              </w:rPr>
                              <w:t>1</w:t>
                            </w:r>
                            <w:r>
                              <w:rPr>
                                <w:spacing w:val="32"/>
                                <w:w w:val="125"/>
                                <w:position w:val="8"/>
                                <w:sz w:val="14"/>
                              </w:rPr>
                              <w:t> </w:t>
                            </w:r>
                            <w:r>
                              <w:rPr>
                                <w:rFonts w:ascii="Cambria" w:hAnsi="Cambria"/>
                                <w:w w:val="115"/>
                                <w:sz w:val="20"/>
                              </w:rPr>
                              <w:t>·</w:t>
                            </w:r>
                            <w:r>
                              <w:rPr>
                                <w:rFonts w:ascii="Cambria" w:hAnsi="Cambria"/>
                                <w:spacing w:val="-12"/>
                                <w:w w:val="115"/>
                                <w:sz w:val="20"/>
                              </w:rPr>
                              <w:t> </w:t>
                            </w:r>
                            <w:r>
                              <w:rPr>
                                <w:i/>
                                <w:w w:val="125"/>
                                <w:sz w:val="20"/>
                              </w:rPr>
                              <w:t>E</w:t>
                            </w:r>
                            <w:r>
                              <w:rPr>
                                <w:w w:val="125"/>
                                <w:sz w:val="20"/>
                              </w:rPr>
                              <w:t>[</w:t>
                            </w:r>
                            <w:r>
                              <w:rPr>
                                <w:i/>
                                <w:w w:val="125"/>
                                <w:sz w:val="20"/>
                              </w:rPr>
                              <w:t>J</w:t>
                            </w:r>
                            <w:r>
                              <w:rPr>
                                <w:w w:val="125"/>
                                <w:position w:val="5"/>
                                <w:sz w:val="20"/>
                              </w:rPr>
                              <w:t>ˆ</w:t>
                            </w:r>
                            <w:r>
                              <w:rPr>
                                <w:i/>
                                <w:w w:val="125"/>
                                <w:position w:val="-2"/>
                                <w:sz w:val="14"/>
                              </w:rPr>
                              <w:t>h</w:t>
                            </w:r>
                            <w:r>
                              <w:rPr>
                                <w:w w:val="125"/>
                                <w:sz w:val="20"/>
                              </w:rPr>
                              <w:t>(</w:t>
                            </w:r>
                            <w:r>
                              <w:rPr>
                                <w:i/>
                                <w:w w:val="125"/>
                                <w:sz w:val="20"/>
                              </w:rPr>
                              <w:t>A,</w:t>
                            </w:r>
                            <w:r>
                              <w:rPr>
                                <w:i/>
                                <w:spacing w:val="-24"/>
                                <w:w w:val="125"/>
                                <w:sz w:val="20"/>
                              </w:rPr>
                              <w:t> </w:t>
                            </w:r>
                            <w:r>
                              <w:rPr>
                                <w:i/>
                                <w:w w:val="125"/>
                                <w:sz w:val="20"/>
                              </w:rPr>
                              <w:t>B</w:t>
                            </w:r>
                            <w:r>
                              <w:rPr>
                                <w:w w:val="125"/>
                                <w:sz w:val="20"/>
                              </w:rPr>
                              <w:t>)</w:t>
                            </w:r>
                            <w:r>
                              <w:rPr>
                                <w:spacing w:val="-3"/>
                                <w:w w:val="125"/>
                                <w:sz w:val="20"/>
                              </w:rPr>
                              <w:t> </w:t>
                            </w:r>
                            <w:r>
                              <w:rPr>
                                <w:rFonts w:ascii="Cambria" w:hAnsi="Cambria"/>
                                <w:w w:val="115"/>
                                <w:sz w:val="20"/>
                              </w:rPr>
                              <w:t>|</w:t>
                            </w:r>
                            <w:r>
                              <w:rPr>
                                <w:rFonts w:ascii="Cambria" w:hAnsi="Cambria"/>
                                <w:spacing w:val="3"/>
                                <w:w w:val="115"/>
                                <w:sz w:val="20"/>
                              </w:rPr>
                              <w:t> </w:t>
                            </w:r>
                            <w:r>
                              <w:rPr>
                                <w:i/>
                                <w:w w:val="115"/>
                                <w:sz w:val="20"/>
                              </w:rPr>
                              <w:t>smallest</w:t>
                            </w:r>
                            <w:r>
                              <w:rPr>
                                <w:w w:val="115"/>
                                <w:sz w:val="20"/>
                              </w:rPr>
                              <w:t>(</w:t>
                            </w:r>
                            <w:r>
                              <w:rPr>
                                <w:i/>
                                <w:w w:val="115"/>
                                <w:sz w:val="20"/>
                              </w:rPr>
                              <w:t>i</w:t>
                            </w:r>
                            <w:r>
                              <w:rPr>
                                <w:w w:val="115"/>
                                <w:sz w:val="20"/>
                              </w:rPr>
                              <w:t>)]</w:t>
                            </w:r>
                          </w:p>
                        </w:txbxContent>
                      </wps:txbx>
                      <wps:bodyPr wrap="square" lIns="0" tIns="0" rIns="0" bIns="0" rtlCol="0">
                        <a:noAutofit/>
                      </wps:bodyPr>
                    </wps:wsp>
                  </a:graphicData>
                </a:graphic>
              </wp:anchor>
            </w:drawing>
          </mc:Choice>
          <mc:Fallback>
            <w:pict>
              <v:shape style="position:absolute;margin-left:151.839005pt;margin-top:16.068029pt;width:397.5pt;height:37pt;mso-position-horizontal-relative:page;mso-position-vertical-relative:paragraph;z-index:-22392832" type="#_x0000_t202" id="docshape810" filled="false" stroked="false">
                <v:textbox inset="0,0,0,0">
                  <w:txbxContent>
                    <w:p>
                      <w:pPr>
                        <w:tabs>
                          <w:tab w:pos="1149" w:val="left" w:leader="none"/>
                          <w:tab w:pos="5433" w:val="left" w:leader="none"/>
                        </w:tabs>
                        <w:spacing w:line="366" w:lineRule="exact" w:before="0"/>
                        <w:ind w:left="0" w:right="0" w:firstLine="0"/>
                        <w:jc w:val="left"/>
                        <w:rPr>
                          <w:sz w:val="20"/>
                        </w:rPr>
                      </w:pPr>
                      <w:r>
                        <w:rPr>
                          <w:w w:val="150"/>
                          <w:sz w:val="20"/>
                        </w:rPr>
                        <w:t>=</w:t>
                      </w:r>
                      <w:r>
                        <w:rPr>
                          <w:spacing w:val="33"/>
                          <w:w w:val="150"/>
                          <w:sz w:val="20"/>
                        </w:rPr>
                        <w:t>  </w:t>
                      </w:r>
                      <w:r>
                        <w:rPr>
                          <w:rFonts w:ascii="Lucida Sans Unicode" w:hAnsi="Lucida Sans Unicode"/>
                          <w:spacing w:val="-12"/>
                          <w:w w:val="145"/>
                          <w:position w:val="15"/>
                          <w:sz w:val="20"/>
                        </w:rPr>
                        <w:t>Σ</w:t>
                      </w:r>
                      <w:r>
                        <w:rPr>
                          <w:rFonts w:ascii="Lucida Sans Unicode" w:hAnsi="Lucida Sans Unicode"/>
                          <w:position w:val="15"/>
                          <w:sz w:val="20"/>
                        </w:rPr>
                        <w:tab/>
                      </w:r>
                      <w:r>
                        <w:rPr>
                          <w:spacing w:val="-8"/>
                          <w:position w:val="8"/>
                          <w:sz w:val="14"/>
                          <w:u w:val="single"/>
                        </w:rPr>
                        <w:t> </w:t>
                      </w:r>
                      <w:r>
                        <w:rPr>
                          <w:spacing w:val="-4"/>
                          <w:w w:val="125"/>
                          <w:position w:val="8"/>
                          <w:sz w:val="14"/>
                          <w:u w:val="single"/>
                        </w:rPr>
                        <w:t>1</w:t>
                      </w:r>
                      <w:r>
                        <w:rPr>
                          <w:spacing w:val="35"/>
                          <w:w w:val="125"/>
                          <w:position w:val="8"/>
                          <w:sz w:val="14"/>
                        </w:rPr>
                        <w:t> </w:t>
                      </w:r>
                      <w:r>
                        <w:rPr>
                          <w:rFonts w:ascii="Cambria" w:hAnsi="Cambria"/>
                          <w:spacing w:val="-4"/>
                          <w:w w:val="115"/>
                          <w:sz w:val="20"/>
                        </w:rPr>
                        <w:t>·</w:t>
                      </w:r>
                      <w:r>
                        <w:rPr>
                          <w:rFonts w:ascii="Cambria" w:hAnsi="Cambria"/>
                          <w:spacing w:val="-9"/>
                          <w:w w:val="115"/>
                          <w:sz w:val="20"/>
                        </w:rPr>
                        <w:t> </w:t>
                      </w:r>
                      <w:r>
                        <w:rPr>
                          <w:i/>
                          <w:spacing w:val="-4"/>
                          <w:w w:val="125"/>
                          <w:sz w:val="20"/>
                        </w:rPr>
                        <w:t>E</w:t>
                      </w:r>
                      <w:r>
                        <w:rPr>
                          <w:spacing w:val="-4"/>
                          <w:w w:val="125"/>
                          <w:sz w:val="20"/>
                        </w:rPr>
                        <w:t>[</w:t>
                      </w:r>
                      <w:r>
                        <w:rPr>
                          <w:i/>
                          <w:spacing w:val="-4"/>
                          <w:w w:val="125"/>
                          <w:sz w:val="20"/>
                        </w:rPr>
                        <w:t>J</w:t>
                      </w:r>
                      <w:r>
                        <w:rPr>
                          <w:spacing w:val="-4"/>
                          <w:w w:val="125"/>
                          <w:position w:val="5"/>
                          <w:sz w:val="20"/>
                        </w:rPr>
                        <w:t>ˆ</w:t>
                      </w:r>
                      <w:r>
                        <w:rPr>
                          <w:i/>
                          <w:spacing w:val="-4"/>
                          <w:w w:val="125"/>
                          <w:position w:val="-2"/>
                          <w:sz w:val="14"/>
                        </w:rPr>
                        <w:t>h</w:t>
                      </w:r>
                      <w:r>
                        <w:rPr>
                          <w:spacing w:val="-4"/>
                          <w:w w:val="125"/>
                          <w:sz w:val="20"/>
                        </w:rPr>
                        <w:t>(</w:t>
                      </w:r>
                      <w:r>
                        <w:rPr>
                          <w:i/>
                          <w:spacing w:val="-4"/>
                          <w:w w:val="125"/>
                          <w:sz w:val="20"/>
                        </w:rPr>
                        <w:t>A,</w:t>
                      </w:r>
                      <w:r>
                        <w:rPr>
                          <w:i/>
                          <w:spacing w:val="-23"/>
                          <w:w w:val="125"/>
                          <w:sz w:val="20"/>
                        </w:rPr>
                        <w:t> </w:t>
                      </w:r>
                      <w:r>
                        <w:rPr>
                          <w:i/>
                          <w:spacing w:val="-4"/>
                          <w:w w:val="125"/>
                          <w:sz w:val="20"/>
                        </w:rPr>
                        <w:t>B</w:t>
                      </w:r>
                      <w:r>
                        <w:rPr>
                          <w:spacing w:val="-4"/>
                          <w:w w:val="125"/>
                          <w:sz w:val="20"/>
                        </w:rPr>
                        <w:t>)</w:t>
                      </w:r>
                      <w:r>
                        <w:rPr>
                          <w:spacing w:val="2"/>
                          <w:w w:val="125"/>
                          <w:sz w:val="20"/>
                        </w:rPr>
                        <w:t> </w:t>
                      </w:r>
                      <w:r>
                        <w:rPr>
                          <w:rFonts w:ascii="Cambria" w:hAnsi="Cambria"/>
                          <w:spacing w:val="-4"/>
                          <w:w w:val="115"/>
                          <w:sz w:val="20"/>
                        </w:rPr>
                        <w:t>|</w:t>
                      </w:r>
                      <w:r>
                        <w:rPr>
                          <w:rFonts w:ascii="Cambria" w:hAnsi="Cambria"/>
                          <w:spacing w:val="4"/>
                          <w:w w:val="125"/>
                          <w:sz w:val="20"/>
                        </w:rPr>
                        <w:t> </w:t>
                      </w:r>
                      <w:r>
                        <w:rPr>
                          <w:i/>
                          <w:spacing w:val="-4"/>
                          <w:w w:val="125"/>
                          <w:sz w:val="20"/>
                        </w:rPr>
                        <w:t>smallest</w:t>
                      </w:r>
                      <w:r>
                        <w:rPr>
                          <w:spacing w:val="-4"/>
                          <w:w w:val="125"/>
                          <w:sz w:val="20"/>
                        </w:rPr>
                        <w:t>(</w:t>
                      </w:r>
                      <w:r>
                        <w:rPr>
                          <w:i/>
                          <w:spacing w:val="-4"/>
                          <w:w w:val="125"/>
                          <w:sz w:val="20"/>
                        </w:rPr>
                        <w:t>i</w:t>
                      </w:r>
                      <w:r>
                        <w:rPr>
                          <w:spacing w:val="-4"/>
                          <w:w w:val="125"/>
                          <w:sz w:val="20"/>
                        </w:rPr>
                        <w:t>)]</w:t>
                      </w:r>
                      <w:r>
                        <w:rPr>
                          <w:spacing w:val="-13"/>
                          <w:w w:val="125"/>
                          <w:sz w:val="20"/>
                        </w:rPr>
                        <w:t> </w:t>
                      </w:r>
                      <w:r>
                        <w:rPr>
                          <w:spacing w:val="-4"/>
                          <w:w w:val="150"/>
                          <w:sz w:val="20"/>
                        </w:rPr>
                        <w:t>+</w:t>
                      </w:r>
                      <w:r>
                        <w:rPr>
                          <w:spacing w:val="-23"/>
                          <w:w w:val="150"/>
                          <w:sz w:val="20"/>
                        </w:rPr>
                        <w:t> </w:t>
                      </w:r>
                      <w:r>
                        <w:rPr>
                          <w:rFonts w:ascii="Lucida Sans Unicode" w:hAnsi="Lucida Sans Unicode"/>
                          <w:spacing w:val="-4"/>
                          <w:w w:val="150"/>
                          <w:position w:val="15"/>
                          <w:sz w:val="20"/>
                        </w:rPr>
                        <w:t>Σ</w:t>
                      </w:r>
                      <w:r>
                        <w:rPr>
                          <w:rFonts w:ascii="Lucida Sans Unicode" w:hAnsi="Lucida Sans Unicode"/>
                          <w:position w:val="15"/>
                          <w:sz w:val="20"/>
                        </w:rPr>
                        <w:tab/>
                      </w:r>
                      <w:r>
                        <w:rPr>
                          <w:spacing w:val="-8"/>
                          <w:position w:val="8"/>
                          <w:sz w:val="14"/>
                          <w:u w:val="single"/>
                        </w:rPr>
                        <w:t> </w:t>
                      </w:r>
                      <w:r>
                        <w:rPr>
                          <w:w w:val="125"/>
                          <w:position w:val="8"/>
                          <w:sz w:val="14"/>
                          <w:u w:val="single"/>
                        </w:rPr>
                        <w:t>1</w:t>
                      </w:r>
                      <w:r>
                        <w:rPr>
                          <w:spacing w:val="32"/>
                          <w:w w:val="125"/>
                          <w:position w:val="8"/>
                          <w:sz w:val="14"/>
                        </w:rPr>
                        <w:t> </w:t>
                      </w:r>
                      <w:r>
                        <w:rPr>
                          <w:rFonts w:ascii="Cambria" w:hAnsi="Cambria"/>
                          <w:w w:val="115"/>
                          <w:sz w:val="20"/>
                        </w:rPr>
                        <w:t>·</w:t>
                      </w:r>
                      <w:r>
                        <w:rPr>
                          <w:rFonts w:ascii="Cambria" w:hAnsi="Cambria"/>
                          <w:spacing w:val="-12"/>
                          <w:w w:val="115"/>
                          <w:sz w:val="20"/>
                        </w:rPr>
                        <w:t> </w:t>
                      </w:r>
                      <w:r>
                        <w:rPr>
                          <w:i/>
                          <w:w w:val="125"/>
                          <w:sz w:val="20"/>
                        </w:rPr>
                        <w:t>E</w:t>
                      </w:r>
                      <w:r>
                        <w:rPr>
                          <w:w w:val="125"/>
                          <w:sz w:val="20"/>
                        </w:rPr>
                        <w:t>[</w:t>
                      </w:r>
                      <w:r>
                        <w:rPr>
                          <w:i/>
                          <w:w w:val="125"/>
                          <w:sz w:val="20"/>
                        </w:rPr>
                        <w:t>J</w:t>
                      </w:r>
                      <w:r>
                        <w:rPr>
                          <w:w w:val="125"/>
                          <w:position w:val="5"/>
                          <w:sz w:val="20"/>
                        </w:rPr>
                        <w:t>ˆ</w:t>
                      </w:r>
                      <w:r>
                        <w:rPr>
                          <w:i/>
                          <w:w w:val="125"/>
                          <w:position w:val="-2"/>
                          <w:sz w:val="14"/>
                        </w:rPr>
                        <w:t>h</w:t>
                      </w:r>
                      <w:r>
                        <w:rPr>
                          <w:w w:val="125"/>
                          <w:sz w:val="20"/>
                        </w:rPr>
                        <w:t>(</w:t>
                      </w:r>
                      <w:r>
                        <w:rPr>
                          <w:i/>
                          <w:w w:val="125"/>
                          <w:sz w:val="20"/>
                        </w:rPr>
                        <w:t>A,</w:t>
                      </w:r>
                      <w:r>
                        <w:rPr>
                          <w:i/>
                          <w:spacing w:val="-24"/>
                          <w:w w:val="125"/>
                          <w:sz w:val="20"/>
                        </w:rPr>
                        <w:t> </w:t>
                      </w:r>
                      <w:r>
                        <w:rPr>
                          <w:i/>
                          <w:w w:val="125"/>
                          <w:sz w:val="20"/>
                        </w:rPr>
                        <w:t>B</w:t>
                      </w:r>
                      <w:r>
                        <w:rPr>
                          <w:w w:val="125"/>
                          <w:sz w:val="20"/>
                        </w:rPr>
                        <w:t>)</w:t>
                      </w:r>
                      <w:r>
                        <w:rPr>
                          <w:spacing w:val="-3"/>
                          <w:w w:val="125"/>
                          <w:sz w:val="20"/>
                        </w:rPr>
                        <w:t> </w:t>
                      </w:r>
                      <w:r>
                        <w:rPr>
                          <w:rFonts w:ascii="Cambria" w:hAnsi="Cambria"/>
                          <w:w w:val="115"/>
                          <w:sz w:val="20"/>
                        </w:rPr>
                        <w:t>|</w:t>
                      </w:r>
                      <w:r>
                        <w:rPr>
                          <w:rFonts w:ascii="Cambria" w:hAnsi="Cambria"/>
                          <w:spacing w:val="3"/>
                          <w:w w:val="115"/>
                          <w:sz w:val="20"/>
                        </w:rPr>
                        <w:t> </w:t>
                      </w:r>
                      <w:r>
                        <w:rPr>
                          <w:i/>
                          <w:w w:val="115"/>
                          <w:sz w:val="20"/>
                        </w:rPr>
                        <w:t>smallest</w:t>
                      </w:r>
                      <w:r>
                        <w:rPr>
                          <w:w w:val="115"/>
                          <w:sz w:val="20"/>
                        </w:rPr>
                        <w:t>(</w:t>
                      </w:r>
                      <w:r>
                        <w:rPr>
                          <w:i/>
                          <w:w w:val="115"/>
                          <w:sz w:val="20"/>
                        </w:rPr>
                        <w:t>i</w:t>
                      </w:r>
                      <w:r>
                        <w:rPr>
                          <w:w w:val="115"/>
                          <w:sz w:val="20"/>
                        </w:rPr>
                        <w:t>)]</w:t>
                      </w:r>
                    </w:p>
                  </w:txbxContent>
                </v:textbox>
                <w10:wrap type="none"/>
              </v:shape>
            </w:pict>
          </mc:Fallback>
        </mc:AlternateContent>
      </w:r>
      <w:r>
        <w:rPr>
          <w:i/>
          <w:w w:val="140"/>
          <w:position w:val="1"/>
          <w:sz w:val="14"/>
        </w:rPr>
        <w:t>i</w:t>
      </w:r>
      <w:r>
        <w:rPr>
          <w:rFonts w:ascii="Cambria" w:hAnsi="Cambria"/>
          <w:w w:val="140"/>
          <w:position w:val="1"/>
          <w:sz w:val="14"/>
        </w:rPr>
        <w:t>∈</w:t>
      </w:r>
      <w:r>
        <w:rPr>
          <w:i/>
          <w:w w:val="140"/>
          <w:position w:val="1"/>
          <w:sz w:val="14"/>
        </w:rPr>
        <w:t>A</w:t>
      </w:r>
      <w:r>
        <w:rPr>
          <w:rFonts w:ascii="Cambria" w:hAnsi="Cambria"/>
          <w:w w:val="140"/>
          <w:position w:val="1"/>
          <w:sz w:val="14"/>
        </w:rPr>
        <w:t>∪</w:t>
      </w:r>
      <w:r>
        <w:rPr>
          <w:i/>
          <w:w w:val="140"/>
          <w:position w:val="1"/>
          <w:sz w:val="14"/>
        </w:rPr>
        <w:t>B</w:t>
      </w:r>
      <w:r>
        <w:rPr>
          <w:i/>
          <w:spacing w:val="16"/>
          <w:w w:val="140"/>
          <w:position w:val="1"/>
          <w:sz w:val="14"/>
        </w:rPr>
        <w:t> </w:t>
      </w:r>
      <w:r>
        <w:rPr>
          <w:i/>
          <w:spacing w:val="-10"/>
          <w:w w:val="140"/>
          <w:sz w:val="14"/>
        </w:rPr>
        <w:t>N</w:t>
      </w:r>
    </w:p>
    <w:p>
      <w:pPr>
        <w:pStyle w:val="BodyText"/>
        <w:spacing w:before="16"/>
        <w:rPr>
          <w:i/>
          <w:sz w:val="14"/>
        </w:rPr>
      </w:pPr>
    </w:p>
    <w:p>
      <w:pPr>
        <w:tabs>
          <w:tab w:pos="7029" w:val="left" w:leader="none"/>
        </w:tabs>
        <w:spacing w:before="1"/>
        <w:ind w:left="2746" w:right="0" w:firstLine="0"/>
        <w:jc w:val="left"/>
        <w:rPr>
          <w:i/>
          <w:sz w:val="14"/>
        </w:rPr>
      </w:pPr>
      <w:r>
        <w:rPr>
          <w:i/>
          <w:sz w:val="14"/>
        </w:rPr>
        <mc:AlternateContent>
          <mc:Choice Requires="wps">
            <w:drawing>
              <wp:anchor distT="0" distB="0" distL="0" distR="0" allowOverlap="1" layoutInCell="1" locked="0" behindDoc="1" simplePos="0" relativeHeight="480920576">
                <wp:simplePos x="0" y="0"/>
                <wp:positionH relativeFrom="page">
                  <wp:posOffset>2286838</wp:posOffset>
                </wp:positionH>
                <wp:positionV relativeFrom="paragraph">
                  <wp:posOffset>13090</wp:posOffset>
                </wp:positionV>
                <wp:extent cx="3049270" cy="88900"/>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3049270" cy="88900"/>
                        </a:xfrm>
                        <a:prstGeom prst="rect">
                          <a:avLst/>
                        </a:prstGeom>
                      </wps:spPr>
                      <wps:txbx>
                        <w:txbxContent>
                          <w:p>
                            <w:pPr>
                              <w:tabs>
                                <w:tab w:pos="3555" w:val="left" w:leader="none"/>
                              </w:tabs>
                              <w:spacing w:line="139" w:lineRule="exact" w:before="0"/>
                              <w:ind w:left="0" w:right="0" w:firstLine="0"/>
                              <w:jc w:val="left"/>
                              <w:rPr>
                                <w:sz w:val="14"/>
                              </w:rPr>
                            </w:pPr>
                            <w:r>
                              <w:rPr>
                                <w:i/>
                                <w:spacing w:val="-2"/>
                                <w:w w:val="145"/>
                                <w:sz w:val="14"/>
                              </w:rPr>
                              <w:t>i</w:t>
                            </w:r>
                            <w:r>
                              <w:rPr>
                                <w:rFonts w:ascii="Cambria" w:hAnsi="Cambria"/>
                                <w:spacing w:val="-2"/>
                                <w:w w:val="145"/>
                                <w:sz w:val="14"/>
                              </w:rPr>
                              <w:t>∈</w:t>
                            </w:r>
                            <w:r>
                              <w:rPr>
                                <w:i/>
                                <w:spacing w:val="-2"/>
                                <w:w w:val="145"/>
                                <w:sz w:val="14"/>
                              </w:rPr>
                              <w:t>A</w:t>
                            </w:r>
                            <w:r>
                              <w:rPr>
                                <w:rFonts w:ascii="Cambria" w:hAnsi="Cambria"/>
                                <w:spacing w:val="-2"/>
                                <w:w w:val="145"/>
                                <w:sz w:val="14"/>
                              </w:rPr>
                              <w:t>∩</w:t>
                            </w:r>
                            <w:r>
                              <w:rPr>
                                <w:i/>
                                <w:spacing w:val="-2"/>
                                <w:w w:val="145"/>
                                <w:sz w:val="14"/>
                              </w:rPr>
                              <w:t>B</w:t>
                            </w:r>
                            <w:r>
                              <w:rPr>
                                <w:i/>
                                <w:sz w:val="14"/>
                              </w:rPr>
                              <w:tab/>
                            </w:r>
                            <w:r>
                              <w:rPr>
                                <w:i/>
                                <w:spacing w:val="-2"/>
                                <w:w w:val="140"/>
                                <w:sz w:val="14"/>
                              </w:rPr>
                              <w:t>i</w:t>
                            </w:r>
                            <w:r>
                              <w:rPr>
                                <w:rFonts w:ascii="Cambria" w:hAnsi="Cambria"/>
                                <w:spacing w:val="-2"/>
                                <w:w w:val="140"/>
                                <w:sz w:val="14"/>
                              </w:rPr>
                              <w:t>∈</w:t>
                            </w:r>
                            <w:r>
                              <w:rPr>
                                <w:spacing w:val="-2"/>
                                <w:w w:val="140"/>
                                <w:sz w:val="14"/>
                              </w:rPr>
                              <w:t>(</w:t>
                            </w:r>
                            <w:r>
                              <w:rPr>
                                <w:i/>
                                <w:spacing w:val="-2"/>
                                <w:w w:val="140"/>
                                <w:sz w:val="14"/>
                              </w:rPr>
                              <w:t>A</w:t>
                            </w:r>
                            <w:r>
                              <w:rPr>
                                <w:rFonts w:ascii="Cambria" w:hAnsi="Cambria"/>
                                <w:spacing w:val="-2"/>
                                <w:w w:val="140"/>
                                <w:sz w:val="14"/>
                              </w:rPr>
                              <w:t>∪</w:t>
                            </w:r>
                            <w:r>
                              <w:rPr>
                                <w:i/>
                                <w:spacing w:val="-2"/>
                                <w:w w:val="140"/>
                                <w:sz w:val="14"/>
                              </w:rPr>
                              <w:t>B</w:t>
                            </w:r>
                            <w:r>
                              <w:rPr>
                                <w:spacing w:val="-2"/>
                                <w:w w:val="140"/>
                                <w:sz w:val="14"/>
                              </w:rPr>
                              <w:t>)</w:t>
                            </w:r>
                            <w:r>
                              <w:rPr>
                                <w:rFonts w:ascii="Cambria" w:hAnsi="Cambria"/>
                                <w:spacing w:val="-2"/>
                                <w:w w:val="140"/>
                                <w:sz w:val="14"/>
                              </w:rPr>
                              <w:t>−</w:t>
                            </w:r>
                            <w:r>
                              <w:rPr>
                                <w:spacing w:val="-2"/>
                                <w:w w:val="140"/>
                                <w:sz w:val="14"/>
                              </w:rPr>
                              <w:t>(</w:t>
                            </w:r>
                            <w:r>
                              <w:rPr>
                                <w:i/>
                                <w:spacing w:val="-2"/>
                                <w:w w:val="140"/>
                                <w:sz w:val="14"/>
                              </w:rPr>
                              <w:t>A</w:t>
                            </w:r>
                            <w:r>
                              <w:rPr>
                                <w:rFonts w:ascii="Cambria" w:hAnsi="Cambria"/>
                                <w:spacing w:val="-2"/>
                                <w:w w:val="140"/>
                                <w:sz w:val="14"/>
                              </w:rPr>
                              <w:t>∩</w:t>
                            </w:r>
                            <w:r>
                              <w:rPr>
                                <w:i/>
                                <w:spacing w:val="-2"/>
                                <w:w w:val="140"/>
                                <w:sz w:val="14"/>
                              </w:rPr>
                              <w:t>B</w:t>
                            </w:r>
                            <w:r>
                              <w:rPr>
                                <w:spacing w:val="-2"/>
                                <w:w w:val="140"/>
                                <w:sz w:val="14"/>
                              </w:rPr>
                              <w:t>)</w:t>
                            </w:r>
                          </w:p>
                        </w:txbxContent>
                      </wps:txbx>
                      <wps:bodyPr wrap="square" lIns="0" tIns="0" rIns="0" bIns="0" rtlCol="0">
                        <a:noAutofit/>
                      </wps:bodyPr>
                    </wps:wsp>
                  </a:graphicData>
                </a:graphic>
              </wp:anchor>
            </w:drawing>
          </mc:Choice>
          <mc:Fallback>
            <w:pict>
              <v:shape style="position:absolute;margin-left:180.065994pt;margin-top:1.030785pt;width:240.1pt;height:7pt;mso-position-horizontal-relative:page;mso-position-vertical-relative:paragraph;z-index:-22395904" type="#_x0000_t202" id="docshape811" filled="false" stroked="false">
                <v:textbox inset="0,0,0,0">
                  <w:txbxContent>
                    <w:p>
                      <w:pPr>
                        <w:tabs>
                          <w:tab w:pos="3555" w:val="left" w:leader="none"/>
                        </w:tabs>
                        <w:spacing w:line="139" w:lineRule="exact" w:before="0"/>
                        <w:ind w:left="0" w:right="0" w:firstLine="0"/>
                        <w:jc w:val="left"/>
                        <w:rPr>
                          <w:sz w:val="14"/>
                        </w:rPr>
                      </w:pPr>
                      <w:r>
                        <w:rPr>
                          <w:i/>
                          <w:spacing w:val="-2"/>
                          <w:w w:val="145"/>
                          <w:sz w:val="14"/>
                        </w:rPr>
                        <w:t>i</w:t>
                      </w:r>
                      <w:r>
                        <w:rPr>
                          <w:rFonts w:ascii="Cambria" w:hAnsi="Cambria"/>
                          <w:spacing w:val="-2"/>
                          <w:w w:val="145"/>
                          <w:sz w:val="14"/>
                        </w:rPr>
                        <w:t>∈</w:t>
                      </w:r>
                      <w:r>
                        <w:rPr>
                          <w:i/>
                          <w:spacing w:val="-2"/>
                          <w:w w:val="145"/>
                          <w:sz w:val="14"/>
                        </w:rPr>
                        <w:t>A</w:t>
                      </w:r>
                      <w:r>
                        <w:rPr>
                          <w:rFonts w:ascii="Cambria" w:hAnsi="Cambria"/>
                          <w:spacing w:val="-2"/>
                          <w:w w:val="145"/>
                          <w:sz w:val="14"/>
                        </w:rPr>
                        <w:t>∩</w:t>
                      </w:r>
                      <w:r>
                        <w:rPr>
                          <w:i/>
                          <w:spacing w:val="-2"/>
                          <w:w w:val="145"/>
                          <w:sz w:val="14"/>
                        </w:rPr>
                        <w:t>B</w:t>
                      </w:r>
                      <w:r>
                        <w:rPr>
                          <w:i/>
                          <w:sz w:val="14"/>
                        </w:rPr>
                        <w:tab/>
                      </w:r>
                      <w:r>
                        <w:rPr>
                          <w:i/>
                          <w:spacing w:val="-2"/>
                          <w:w w:val="140"/>
                          <w:sz w:val="14"/>
                        </w:rPr>
                        <w:t>i</w:t>
                      </w:r>
                      <w:r>
                        <w:rPr>
                          <w:rFonts w:ascii="Cambria" w:hAnsi="Cambria"/>
                          <w:spacing w:val="-2"/>
                          <w:w w:val="140"/>
                          <w:sz w:val="14"/>
                        </w:rPr>
                        <w:t>∈</w:t>
                      </w:r>
                      <w:r>
                        <w:rPr>
                          <w:spacing w:val="-2"/>
                          <w:w w:val="140"/>
                          <w:sz w:val="14"/>
                        </w:rPr>
                        <w:t>(</w:t>
                      </w:r>
                      <w:r>
                        <w:rPr>
                          <w:i/>
                          <w:spacing w:val="-2"/>
                          <w:w w:val="140"/>
                          <w:sz w:val="14"/>
                        </w:rPr>
                        <w:t>A</w:t>
                      </w:r>
                      <w:r>
                        <w:rPr>
                          <w:rFonts w:ascii="Cambria" w:hAnsi="Cambria"/>
                          <w:spacing w:val="-2"/>
                          <w:w w:val="140"/>
                          <w:sz w:val="14"/>
                        </w:rPr>
                        <w:t>∪</w:t>
                      </w:r>
                      <w:r>
                        <w:rPr>
                          <w:i/>
                          <w:spacing w:val="-2"/>
                          <w:w w:val="140"/>
                          <w:sz w:val="14"/>
                        </w:rPr>
                        <w:t>B</w:t>
                      </w:r>
                      <w:r>
                        <w:rPr>
                          <w:spacing w:val="-2"/>
                          <w:w w:val="140"/>
                          <w:sz w:val="14"/>
                        </w:rPr>
                        <w:t>)</w:t>
                      </w:r>
                      <w:r>
                        <w:rPr>
                          <w:rFonts w:ascii="Cambria" w:hAnsi="Cambria"/>
                          <w:spacing w:val="-2"/>
                          <w:w w:val="140"/>
                          <w:sz w:val="14"/>
                        </w:rPr>
                        <w:t>−</w:t>
                      </w:r>
                      <w:r>
                        <w:rPr>
                          <w:spacing w:val="-2"/>
                          <w:w w:val="140"/>
                          <w:sz w:val="14"/>
                        </w:rPr>
                        <w:t>(</w:t>
                      </w:r>
                      <w:r>
                        <w:rPr>
                          <w:i/>
                          <w:spacing w:val="-2"/>
                          <w:w w:val="140"/>
                          <w:sz w:val="14"/>
                        </w:rPr>
                        <w:t>A</w:t>
                      </w:r>
                      <w:r>
                        <w:rPr>
                          <w:rFonts w:ascii="Cambria" w:hAnsi="Cambria"/>
                          <w:spacing w:val="-2"/>
                          <w:w w:val="140"/>
                          <w:sz w:val="14"/>
                        </w:rPr>
                        <w:t>∩</w:t>
                      </w:r>
                      <w:r>
                        <w:rPr>
                          <w:i/>
                          <w:spacing w:val="-2"/>
                          <w:w w:val="140"/>
                          <w:sz w:val="14"/>
                        </w:rPr>
                        <w:t>B</w:t>
                      </w:r>
                      <w:r>
                        <w:rPr>
                          <w:spacing w:val="-2"/>
                          <w:w w:val="140"/>
                          <w:sz w:val="14"/>
                        </w:rPr>
                        <w:t>)</w:t>
                      </w:r>
                    </w:p>
                  </w:txbxContent>
                </v:textbox>
                <w10:wrap type="none"/>
              </v:shape>
            </w:pict>
          </mc:Fallback>
        </mc:AlternateContent>
      </w:r>
      <w:r>
        <w:rPr>
          <w:i/>
          <w:sz w:val="14"/>
        </w:rPr>
        <mc:AlternateContent>
          <mc:Choice Requires="wps">
            <w:drawing>
              <wp:anchor distT="0" distB="0" distL="0" distR="0" allowOverlap="1" layoutInCell="1" locked="0" behindDoc="1" simplePos="0" relativeHeight="480921088">
                <wp:simplePos x="0" y="0"/>
                <wp:positionH relativeFrom="page">
                  <wp:posOffset>1928355</wp:posOffset>
                </wp:positionH>
                <wp:positionV relativeFrom="paragraph">
                  <wp:posOffset>79517</wp:posOffset>
                </wp:positionV>
                <wp:extent cx="2371090" cy="469900"/>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2371090" cy="469900"/>
                        </a:xfrm>
                        <a:prstGeom prst="rect">
                          <a:avLst/>
                        </a:prstGeom>
                      </wps:spPr>
                      <wps:txbx>
                        <w:txbxContent>
                          <w:p>
                            <w:pPr>
                              <w:tabs>
                                <w:tab w:pos="1359" w:val="left" w:leader="none"/>
                                <w:tab w:pos="3534" w:val="left" w:leader="none"/>
                              </w:tabs>
                              <w:spacing w:line="353" w:lineRule="exact" w:before="0"/>
                              <w:ind w:left="0" w:right="0" w:firstLine="0"/>
                              <w:jc w:val="left"/>
                              <w:rPr>
                                <w:sz w:val="20"/>
                              </w:rPr>
                            </w:pPr>
                            <w:r>
                              <w:rPr>
                                <w:w w:val="160"/>
                                <w:sz w:val="20"/>
                              </w:rPr>
                              <w:t>=</w:t>
                            </w:r>
                            <w:r>
                              <w:rPr>
                                <w:spacing w:val="24"/>
                                <w:w w:val="160"/>
                                <w:sz w:val="20"/>
                              </w:rPr>
                              <w:t>  </w:t>
                            </w:r>
                            <w:r>
                              <w:rPr>
                                <w:rFonts w:ascii="Lucida Sans Unicode" w:hAnsi="Lucida Sans Unicode"/>
                                <w:spacing w:val="-12"/>
                                <w:w w:val="155"/>
                                <w:position w:val="15"/>
                                <w:sz w:val="20"/>
                              </w:rPr>
                              <w:t>Σ</w:t>
                            </w:r>
                            <w:r>
                              <w:rPr>
                                <w:rFonts w:ascii="Lucida Sans Unicode" w:hAnsi="Lucida Sans Unicode"/>
                                <w:position w:val="15"/>
                                <w:sz w:val="20"/>
                              </w:rPr>
                              <w:tab/>
                            </w:r>
                            <w:r>
                              <w:rPr>
                                <w:rFonts w:ascii="Cambria" w:hAnsi="Cambria"/>
                                <w:w w:val="115"/>
                                <w:sz w:val="20"/>
                              </w:rPr>
                              <w:t>·</w:t>
                            </w:r>
                            <w:r>
                              <w:rPr>
                                <w:rFonts w:ascii="Cambria" w:hAnsi="Cambria"/>
                                <w:spacing w:val="-12"/>
                                <w:w w:val="115"/>
                                <w:sz w:val="20"/>
                              </w:rPr>
                              <w:t> </w:t>
                            </w:r>
                            <w:r>
                              <w:rPr>
                                <w:w w:val="115"/>
                                <w:sz w:val="20"/>
                              </w:rPr>
                              <w:t>1</w:t>
                            </w:r>
                            <w:r>
                              <w:rPr>
                                <w:spacing w:val="-10"/>
                                <w:w w:val="115"/>
                                <w:sz w:val="20"/>
                              </w:rPr>
                              <w:t> </w:t>
                            </w:r>
                            <w:r>
                              <w:rPr>
                                <w:w w:val="135"/>
                                <w:sz w:val="20"/>
                              </w:rPr>
                              <w:t>+</w:t>
                            </w:r>
                            <w:r>
                              <w:rPr>
                                <w:spacing w:val="-17"/>
                                <w:w w:val="135"/>
                                <w:sz w:val="20"/>
                              </w:rPr>
                              <w:t> </w:t>
                            </w:r>
                            <w:r>
                              <w:rPr>
                                <w:rFonts w:ascii="Lucida Sans Unicode" w:hAnsi="Lucida Sans Unicode"/>
                                <w:spacing w:val="-10"/>
                                <w:w w:val="135"/>
                                <w:position w:val="15"/>
                                <w:sz w:val="20"/>
                              </w:rPr>
                              <w:t>Σ</w:t>
                            </w:r>
                            <w:r>
                              <w:rPr>
                                <w:rFonts w:ascii="Lucida Sans Unicode" w:hAnsi="Lucida Sans Unicode"/>
                                <w:position w:val="15"/>
                                <w:sz w:val="20"/>
                              </w:rPr>
                              <w:tab/>
                            </w:r>
                            <w:r>
                              <w:rPr>
                                <w:rFonts w:ascii="Cambria" w:hAnsi="Cambria"/>
                                <w:w w:val="110"/>
                                <w:sz w:val="20"/>
                              </w:rPr>
                              <w:t>·</w:t>
                            </w:r>
                            <w:r>
                              <w:rPr>
                                <w:rFonts w:ascii="Cambria" w:hAnsi="Cambria"/>
                                <w:spacing w:val="-12"/>
                                <w:w w:val="110"/>
                                <w:sz w:val="20"/>
                              </w:rPr>
                              <w:t> </w:t>
                            </w:r>
                            <w:r>
                              <w:rPr>
                                <w:spacing w:val="-27"/>
                                <w:w w:val="115"/>
                                <w:sz w:val="20"/>
                              </w:rPr>
                              <w:t>0</w:t>
                            </w:r>
                          </w:p>
                        </w:txbxContent>
                      </wps:txbx>
                      <wps:bodyPr wrap="square" lIns="0" tIns="0" rIns="0" bIns="0" rtlCol="0">
                        <a:noAutofit/>
                      </wps:bodyPr>
                    </wps:wsp>
                  </a:graphicData>
                </a:graphic>
              </wp:anchor>
            </w:drawing>
          </mc:Choice>
          <mc:Fallback>
            <w:pict>
              <v:shape style="position:absolute;margin-left:151.839005pt;margin-top:6.261185pt;width:186.7pt;height:37pt;mso-position-horizontal-relative:page;mso-position-vertical-relative:paragraph;z-index:-22395392" type="#_x0000_t202" id="docshape812" filled="false" stroked="false">
                <v:textbox inset="0,0,0,0">
                  <w:txbxContent>
                    <w:p>
                      <w:pPr>
                        <w:tabs>
                          <w:tab w:pos="1359" w:val="left" w:leader="none"/>
                          <w:tab w:pos="3534" w:val="left" w:leader="none"/>
                        </w:tabs>
                        <w:spacing w:line="353" w:lineRule="exact" w:before="0"/>
                        <w:ind w:left="0" w:right="0" w:firstLine="0"/>
                        <w:jc w:val="left"/>
                        <w:rPr>
                          <w:sz w:val="20"/>
                        </w:rPr>
                      </w:pPr>
                      <w:r>
                        <w:rPr>
                          <w:w w:val="160"/>
                          <w:sz w:val="20"/>
                        </w:rPr>
                        <w:t>=</w:t>
                      </w:r>
                      <w:r>
                        <w:rPr>
                          <w:spacing w:val="24"/>
                          <w:w w:val="160"/>
                          <w:sz w:val="20"/>
                        </w:rPr>
                        <w:t>  </w:t>
                      </w:r>
                      <w:r>
                        <w:rPr>
                          <w:rFonts w:ascii="Lucida Sans Unicode" w:hAnsi="Lucida Sans Unicode"/>
                          <w:spacing w:val="-12"/>
                          <w:w w:val="155"/>
                          <w:position w:val="15"/>
                          <w:sz w:val="20"/>
                        </w:rPr>
                        <w:t>Σ</w:t>
                      </w:r>
                      <w:r>
                        <w:rPr>
                          <w:rFonts w:ascii="Lucida Sans Unicode" w:hAnsi="Lucida Sans Unicode"/>
                          <w:position w:val="15"/>
                          <w:sz w:val="20"/>
                        </w:rPr>
                        <w:tab/>
                      </w:r>
                      <w:r>
                        <w:rPr>
                          <w:rFonts w:ascii="Cambria" w:hAnsi="Cambria"/>
                          <w:w w:val="115"/>
                          <w:sz w:val="20"/>
                        </w:rPr>
                        <w:t>·</w:t>
                      </w:r>
                      <w:r>
                        <w:rPr>
                          <w:rFonts w:ascii="Cambria" w:hAnsi="Cambria"/>
                          <w:spacing w:val="-12"/>
                          <w:w w:val="115"/>
                          <w:sz w:val="20"/>
                        </w:rPr>
                        <w:t> </w:t>
                      </w:r>
                      <w:r>
                        <w:rPr>
                          <w:w w:val="115"/>
                          <w:sz w:val="20"/>
                        </w:rPr>
                        <w:t>1</w:t>
                      </w:r>
                      <w:r>
                        <w:rPr>
                          <w:spacing w:val="-10"/>
                          <w:w w:val="115"/>
                          <w:sz w:val="20"/>
                        </w:rPr>
                        <w:t> </w:t>
                      </w:r>
                      <w:r>
                        <w:rPr>
                          <w:w w:val="135"/>
                          <w:sz w:val="20"/>
                        </w:rPr>
                        <w:t>+</w:t>
                      </w:r>
                      <w:r>
                        <w:rPr>
                          <w:spacing w:val="-17"/>
                          <w:w w:val="135"/>
                          <w:sz w:val="20"/>
                        </w:rPr>
                        <w:t> </w:t>
                      </w:r>
                      <w:r>
                        <w:rPr>
                          <w:rFonts w:ascii="Lucida Sans Unicode" w:hAnsi="Lucida Sans Unicode"/>
                          <w:spacing w:val="-10"/>
                          <w:w w:val="135"/>
                          <w:position w:val="15"/>
                          <w:sz w:val="20"/>
                        </w:rPr>
                        <w:t>Σ</w:t>
                      </w:r>
                      <w:r>
                        <w:rPr>
                          <w:rFonts w:ascii="Lucida Sans Unicode" w:hAnsi="Lucida Sans Unicode"/>
                          <w:position w:val="15"/>
                          <w:sz w:val="20"/>
                        </w:rPr>
                        <w:tab/>
                      </w:r>
                      <w:r>
                        <w:rPr>
                          <w:rFonts w:ascii="Cambria" w:hAnsi="Cambria"/>
                          <w:w w:val="110"/>
                          <w:sz w:val="20"/>
                        </w:rPr>
                        <w:t>·</w:t>
                      </w:r>
                      <w:r>
                        <w:rPr>
                          <w:rFonts w:ascii="Cambria" w:hAnsi="Cambria"/>
                          <w:spacing w:val="-12"/>
                          <w:w w:val="110"/>
                          <w:sz w:val="20"/>
                        </w:rPr>
                        <w:t> </w:t>
                      </w:r>
                      <w:r>
                        <w:rPr>
                          <w:spacing w:val="-27"/>
                          <w:w w:val="115"/>
                          <w:sz w:val="20"/>
                        </w:rPr>
                        <w:t>0</w:t>
                      </w:r>
                    </w:p>
                  </w:txbxContent>
                </v:textbox>
                <w10:wrap type="none"/>
              </v:shape>
            </w:pict>
          </mc:Fallback>
        </mc:AlternateContent>
      </w:r>
      <w:r>
        <w:rPr>
          <w:i/>
          <w:spacing w:val="-10"/>
          <w:w w:val="140"/>
          <w:sz w:val="14"/>
        </w:rPr>
        <w:t>N</w:t>
      </w:r>
      <w:r>
        <w:rPr>
          <w:i/>
          <w:sz w:val="14"/>
        </w:rPr>
        <w:tab/>
      </w:r>
      <w:r>
        <w:rPr>
          <w:i/>
          <w:spacing w:val="-10"/>
          <w:w w:val="140"/>
          <w:sz w:val="14"/>
        </w:rPr>
        <w:t>N</w:t>
      </w:r>
    </w:p>
    <w:p>
      <w:pPr>
        <w:tabs>
          <w:tab w:pos="4922" w:val="left" w:leader="none"/>
        </w:tabs>
        <w:spacing w:line="155" w:lineRule="exact" w:before="40"/>
        <w:ind w:left="2746" w:right="0" w:firstLine="0"/>
        <w:jc w:val="left"/>
        <w:rPr>
          <w:sz w:val="14"/>
        </w:rPr>
      </w:pPr>
      <w:r>
        <w:rPr>
          <w:spacing w:val="-10"/>
          <w:w w:val="110"/>
          <w:sz w:val="14"/>
          <w:u w:val="single"/>
        </w:rPr>
        <w:t>1</w:t>
      </w:r>
      <w:r>
        <w:rPr>
          <w:sz w:val="14"/>
        </w:rPr>
        <w:tab/>
      </w:r>
      <w:r>
        <w:rPr>
          <w:spacing w:val="-8"/>
          <w:sz w:val="14"/>
          <w:u w:val="single"/>
        </w:rPr>
        <w:t> </w:t>
      </w:r>
      <w:r>
        <w:rPr>
          <w:w w:val="110"/>
          <w:sz w:val="14"/>
          <w:u w:val="single"/>
        </w:rPr>
        <w:t>1</w:t>
      </w:r>
    </w:p>
    <w:p>
      <w:pPr>
        <w:tabs>
          <w:tab w:pos="3608" w:val="left" w:leader="none"/>
        </w:tabs>
        <w:spacing w:line="21" w:lineRule="exact" w:before="0"/>
        <w:ind w:left="2161" w:right="0" w:firstLine="0"/>
        <w:jc w:val="left"/>
        <w:rPr>
          <w:sz w:val="14"/>
        </w:rPr>
      </w:pPr>
      <w:r>
        <w:rPr>
          <w:i/>
          <w:spacing w:val="-2"/>
          <w:w w:val="145"/>
          <w:sz w:val="14"/>
        </w:rPr>
        <w:t>i</w:t>
      </w:r>
      <w:r>
        <w:rPr>
          <w:rFonts w:ascii="Cambria" w:hAnsi="Cambria"/>
          <w:spacing w:val="-2"/>
          <w:w w:val="145"/>
          <w:sz w:val="14"/>
        </w:rPr>
        <w:t>∈</w:t>
      </w:r>
      <w:r>
        <w:rPr>
          <w:i/>
          <w:spacing w:val="-2"/>
          <w:w w:val="145"/>
          <w:sz w:val="14"/>
        </w:rPr>
        <w:t>A</w:t>
      </w:r>
      <w:r>
        <w:rPr>
          <w:rFonts w:ascii="Cambria" w:hAnsi="Cambria"/>
          <w:spacing w:val="-2"/>
          <w:w w:val="145"/>
          <w:sz w:val="14"/>
        </w:rPr>
        <w:t>∩</w:t>
      </w:r>
      <w:r>
        <w:rPr>
          <w:i/>
          <w:spacing w:val="-2"/>
          <w:w w:val="145"/>
          <w:sz w:val="14"/>
        </w:rPr>
        <w:t>B</w:t>
      </w:r>
      <w:r>
        <w:rPr>
          <w:i/>
          <w:sz w:val="14"/>
        </w:rPr>
        <w:tab/>
      </w:r>
      <w:r>
        <w:rPr>
          <w:i/>
          <w:spacing w:val="-2"/>
          <w:w w:val="145"/>
          <w:sz w:val="14"/>
        </w:rPr>
        <w:t>i</w:t>
      </w:r>
      <w:r>
        <w:rPr>
          <w:rFonts w:ascii="Cambria" w:hAnsi="Cambria"/>
          <w:spacing w:val="-2"/>
          <w:w w:val="145"/>
          <w:sz w:val="14"/>
        </w:rPr>
        <w:t>∈</w:t>
      </w:r>
      <w:r>
        <w:rPr>
          <w:spacing w:val="-2"/>
          <w:w w:val="145"/>
          <w:sz w:val="14"/>
        </w:rPr>
        <w:t>(</w:t>
      </w:r>
      <w:r>
        <w:rPr>
          <w:i/>
          <w:spacing w:val="-2"/>
          <w:w w:val="145"/>
          <w:sz w:val="14"/>
        </w:rPr>
        <w:t>A</w:t>
      </w:r>
      <w:r>
        <w:rPr>
          <w:rFonts w:ascii="Cambria" w:hAnsi="Cambria"/>
          <w:spacing w:val="-2"/>
          <w:w w:val="145"/>
          <w:sz w:val="14"/>
        </w:rPr>
        <w:t>∪</w:t>
      </w:r>
      <w:r>
        <w:rPr>
          <w:i/>
          <w:spacing w:val="-2"/>
          <w:w w:val="145"/>
          <w:sz w:val="14"/>
        </w:rPr>
        <w:t>B</w:t>
      </w:r>
      <w:r>
        <w:rPr>
          <w:spacing w:val="-2"/>
          <w:w w:val="145"/>
          <w:sz w:val="14"/>
        </w:rPr>
        <w:t>)</w:t>
      </w:r>
      <w:r>
        <w:rPr>
          <w:rFonts w:ascii="Cambria" w:hAnsi="Cambria"/>
          <w:spacing w:val="-2"/>
          <w:w w:val="145"/>
          <w:sz w:val="14"/>
        </w:rPr>
        <w:t>−</w:t>
      </w:r>
      <w:r>
        <w:rPr>
          <w:spacing w:val="-2"/>
          <w:w w:val="145"/>
          <w:sz w:val="14"/>
        </w:rPr>
        <w:t>(</w:t>
      </w:r>
      <w:r>
        <w:rPr>
          <w:i/>
          <w:spacing w:val="-2"/>
          <w:w w:val="145"/>
          <w:sz w:val="14"/>
        </w:rPr>
        <w:t>A</w:t>
      </w:r>
      <w:r>
        <w:rPr>
          <w:rFonts w:ascii="Cambria" w:hAnsi="Cambria"/>
          <w:spacing w:val="-2"/>
          <w:w w:val="145"/>
          <w:sz w:val="14"/>
        </w:rPr>
        <w:t>∩</w:t>
      </w:r>
      <w:r>
        <w:rPr>
          <w:i/>
          <w:spacing w:val="-2"/>
          <w:w w:val="145"/>
          <w:sz w:val="14"/>
        </w:rPr>
        <w:t>B</w:t>
      </w:r>
      <w:r>
        <w:rPr>
          <w:spacing w:val="-2"/>
          <w:w w:val="145"/>
          <w:sz w:val="14"/>
        </w:rPr>
        <w:t>)</w:t>
      </w:r>
    </w:p>
    <w:p>
      <w:pPr>
        <w:tabs>
          <w:tab w:pos="4922" w:val="left" w:leader="none"/>
        </w:tabs>
        <w:spacing w:line="143" w:lineRule="exact" w:before="0"/>
        <w:ind w:left="2746" w:right="0" w:firstLine="0"/>
        <w:jc w:val="left"/>
        <w:rPr>
          <w:i/>
          <w:sz w:val="14"/>
        </w:rPr>
      </w:pPr>
      <w:r>
        <w:rPr>
          <w:i/>
          <w:sz w:val="14"/>
        </w:rPr>
        <mc:AlternateContent>
          <mc:Choice Requires="wps">
            <w:drawing>
              <wp:anchor distT="0" distB="0" distL="0" distR="0" allowOverlap="1" layoutInCell="1" locked="0" behindDoc="1" simplePos="0" relativeHeight="480921600">
                <wp:simplePos x="0" y="0"/>
                <wp:positionH relativeFrom="page">
                  <wp:posOffset>1928355</wp:posOffset>
                </wp:positionH>
                <wp:positionV relativeFrom="paragraph">
                  <wp:posOffset>61043</wp:posOffset>
                </wp:positionV>
                <wp:extent cx="989965" cy="469900"/>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989965" cy="469900"/>
                        </a:xfrm>
                        <a:prstGeom prst="rect">
                          <a:avLst/>
                        </a:prstGeom>
                      </wps:spPr>
                      <wps:txbx>
                        <w:txbxContent>
                          <w:p>
                            <w:pPr>
                              <w:tabs>
                                <w:tab w:pos="587" w:val="left" w:leader="none"/>
                                <w:tab w:pos="1558" w:val="right" w:leader="none"/>
                              </w:tabs>
                              <w:spacing w:line="353" w:lineRule="exact" w:before="0"/>
                              <w:ind w:left="0" w:right="0" w:firstLine="0"/>
                              <w:jc w:val="left"/>
                              <w:rPr>
                                <w:sz w:val="20"/>
                              </w:rPr>
                            </w:pPr>
                            <w:r>
                              <w:rPr>
                                <w:spacing w:val="-10"/>
                                <w:w w:val="160"/>
                                <w:sz w:val="20"/>
                              </w:rPr>
                              <w:t>=</w:t>
                            </w:r>
                            <w:r>
                              <w:rPr>
                                <w:sz w:val="20"/>
                              </w:rPr>
                              <w:tab/>
                            </w:r>
                            <w:r>
                              <w:rPr>
                                <w:rFonts w:ascii="Cambria" w:hAnsi="Cambria"/>
                                <w:w w:val="110"/>
                                <w:sz w:val="20"/>
                              </w:rPr>
                              <w:t>·</w:t>
                            </w:r>
                            <w:r>
                              <w:rPr>
                                <w:rFonts w:ascii="Cambria" w:hAnsi="Cambria"/>
                                <w:spacing w:val="-12"/>
                                <w:w w:val="110"/>
                                <w:sz w:val="20"/>
                              </w:rPr>
                              <w:t> </w:t>
                            </w:r>
                            <w:r>
                              <w:rPr>
                                <w:rFonts w:ascii="Lucida Sans Unicode" w:hAnsi="Lucida Sans Unicode"/>
                                <w:spacing w:val="-10"/>
                                <w:w w:val="160"/>
                                <w:position w:val="15"/>
                                <w:sz w:val="20"/>
                              </w:rPr>
                              <w:t>Σ</w:t>
                            </w:r>
                            <w:r>
                              <w:rPr>
                                <w:rFonts w:ascii="Times New Roman" w:hAnsi="Times New Roman"/>
                                <w:position w:val="15"/>
                                <w:sz w:val="20"/>
                              </w:rPr>
                              <w:tab/>
                            </w:r>
                            <w:r>
                              <w:rPr>
                                <w:spacing w:val="-10"/>
                                <w:w w:val="115"/>
                                <w:sz w:val="20"/>
                              </w:rPr>
                              <w:t>1</w:t>
                            </w:r>
                          </w:p>
                        </w:txbxContent>
                      </wps:txbx>
                      <wps:bodyPr wrap="square" lIns="0" tIns="0" rIns="0" bIns="0" rtlCol="0">
                        <a:noAutofit/>
                      </wps:bodyPr>
                    </wps:wsp>
                  </a:graphicData>
                </a:graphic>
              </wp:anchor>
            </w:drawing>
          </mc:Choice>
          <mc:Fallback>
            <w:pict>
              <v:shape style="position:absolute;margin-left:151.839005pt;margin-top:4.806589pt;width:77.95pt;height:37pt;mso-position-horizontal-relative:page;mso-position-vertical-relative:paragraph;z-index:-22394880" type="#_x0000_t202" id="docshape813" filled="false" stroked="false">
                <v:textbox inset="0,0,0,0">
                  <w:txbxContent>
                    <w:p>
                      <w:pPr>
                        <w:tabs>
                          <w:tab w:pos="587" w:val="left" w:leader="none"/>
                          <w:tab w:pos="1558" w:val="right" w:leader="none"/>
                        </w:tabs>
                        <w:spacing w:line="353" w:lineRule="exact" w:before="0"/>
                        <w:ind w:left="0" w:right="0" w:firstLine="0"/>
                        <w:jc w:val="left"/>
                        <w:rPr>
                          <w:sz w:val="20"/>
                        </w:rPr>
                      </w:pPr>
                      <w:r>
                        <w:rPr>
                          <w:spacing w:val="-10"/>
                          <w:w w:val="160"/>
                          <w:sz w:val="20"/>
                        </w:rPr>
                        <w:t>=</w:t>
                      </w:r>
                      <w:r>
                        <w:rPr>
                          <w:sz w:val="20"/>
                        </w:rPr>
                        <w:tab/>
                      </w:r>
                      <w:r>
                        <w:rPr>
                          <w:rFonts w:ascii="Cambria" w:hAnsi="Cambria"/>
                          <w:w w:val="110"/>
                          <w:sz w:val="20"/>
                        </w:rPr>
                        <w:t>·</w:t>
                      </w:r>
                      <w:r>
                        <w:rPr>
                          <w:rFonts w:ascii="Cambria" w:hAnsi="Cambria"/>
                          <w:spacing w:val="-12"/>
                          <w:w w:val="110"/>
                          <w:sz w:val="20"/>
                        </w:rPr>
                        <w:t> </w:t>
                      </w:r>
                      <w:r>
                        <w:rPr>
                          <w:rFonts w:ascii="Lucida Sans Unicode" w:hAnsi="Lucida Sans Unicode"/>
                          <w:spacing w:val="-10"/>
                          <w:w w:val="160"/>
                          <w:position w:val="15"/>
                          <w:sz w:val="20"/>
                        </w:rPr>
                        <w:t>Σ</w:t>
                      </w:r>
                      <w:r>
                        <w:rPr>
                          <w:rFonts w:ascii="Times New Roman" w:hAnsi="Times New Roman"/>
                          <w:position w:val="15"/>
                          <w:sz w:val="20"/>
                        </w:rPr>
                        <w:tab/>
                      </w:r>
                      <w:r>
                        <w:rPr>
                          <w:spacing w:val="-10"/>
                          <w:w w:val="115"/>
                          <w:sz w:val="20"/>
                        </w:rPr>
                        <w:t>1</w:t>
                      </w:r>
                    </w:p>
                  </w:txbxContent>
                </v:textbox>
                <w10:wrap type="none"/>
              </v:shape>
            </w:pict>
          </mc:Fallback>
        </mc:AlternateContent>
      </w:r>
      <w:r>
        <w:rPr>
          <w:i/>
          <w:spacing w:val="-10"/>
          <w:w w:val="140"/>
          <w:sz w:val="14"/>
        </w:rPr>
        <w:t>N</w:t>
      </w:r>
      <w:r>
        <w:rPr>
          <w:i/>
          <w:sz w:val="14"/>
        </w:rPr>
        <w:tab/>
      </w:r>
      <w:r>
        <w:rPr>
          <w:i/>
          <w:spacing w:val="-10"/>
          <w:w w:val="140"/>
          <w:sz w:val="14"/>
        </w:rPr>
        <w:t>N</w:t>
      </w:r>
    </w:p>
    <w:p>
      <w:pPr>
        <w:spacing w:line="154" w:lineRule="exact" w:before="40"/>
        <w:ind w:left="1974" w:right="0" w:firstLine="0"/>
        <w:jc w:val="left"/>
        <w:rPr>
          <w:sz w:val="14"/>
        </w:rPr>
      </w:pPr>
      <w:r>
        <w:rPr>
          <w:spacing w:val="-10"/>
          <w:w w:val="110"/>
          <w:sz w:val="14"/>
          <w:u w:val="single"/>
        </w:rPr>
        <w:t>1</w:t>
      </w:r>
    </w:p>
    <w:p>
      <w:pPr>
        <w:tabs>
          <w:tab w:pos="2494" w:val="left" w:leader="none"/>
        </w:tabs>
        <w:spacing w:line="164" w:lineRule="exact" w:before="0"/>
        <w:ind w:left="1974" w:right="0" w:firstLine="0"/>
        <w:jc w:val="left"/>
        <w:rPr>
          <w:i/>
          <w:position w:val="1"/>
          <w:sz w:val="14"/>
        </w:rPr>
      </w:pPr>
      <w:r>
        <w:rPr>
          <w:i/>
          <w:spacing w:val="-10"/>
          <w:w w:val="140"/>
          <w:sz w:val="14"/>
        </w:rPr>
        <w:t>N</w:t>
      </w:r>
      <w:r>
        <w:rPr>
          <w:i/>
          <w:sz w:val="14"/>
        </w:rPr>
        <w:tab/>
      </w:r>
      <w:r>
        <w:rPr>
          <w:i/>
          <w:spacing w:val="-2"/>
          <w:w w:val="140"/>
          <w:position w:val="1"/>
          <w:sz w:val="14"/>
        </w:rPr>
        <w:t>i</w:t>
      </w:r>
      <w:r>
        <w:rPr>
          <w:rFonts w:ascii="Cambria" w:hAnsi="Cambria"/>
          <w:spacing w:val="-2"/>
          <w:w w:val="140"/>
          <w:position w:val="1"/>
          <w:sz w:val="14"/>
        </w:rPr>
        <w:t>∈</w:t>
      </w:r>
      <w:r>
        <w:rPr>
          <w:i/>
          <w:spacing w:val="-2"/>
          <w:w w:val="140"/>
          <w:position w:val="1"/>
          <w:sz w:val="14"/>
        </w:rPr>
        <w:t>A</w:t>
      </w:r>
      <w:r>
        <w:rPr>
          <w:rFonts w:ascii="Cambria" w:hAnsi="Cambria"/>
          <w:spacing w:val="-2"/>
          <w:w w:val="140"/>
          <w:position w:val="1"/>
          <w:sz w:val="14"/>
        </w:rPr>
        <w:t>∩</w:t>
      </w:r>
      <w:r>
        <w:rPr>
          <w:i/>
          <w:spacing w:val="-2"/>
          <w:w w:val="140"/>
          <w:position w:val="1"/>
          <w:sz w:val="14"/>
        </w:rPr>
        <w:t>B</w:t>
      </w:r>
    </w:p>
    <w:p>
      <w:pPr>
        <w:tabs>
          <w:tab w:pos="378" w:val="left" w:leader="none"/>
        </w:tabs>
        <w:spacing w:before="62"/>
        <w:ind w:left="0" w:right="5338" w:firstLine="0"/>
        <w:jc w:val="center"/>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922112">
                <wp:simplePos x="0" y="0"/>
                <wp:positionH relativeFrom="page">
                  <wp:posOffset>2168474</wp:posOffset>
                </wp:positionH>
                <wp:positionV relativeFrom="paragraph">
                  <wp:posOffset>137831</wp:posOffset>
                </wp:positionV>
                <wp:extent cx="80645" cy="8890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80645" cy="88900"/>
                        </a:xfrm>
                        <a:prstGeom prst="rect">
                          <a:avLst/>
                        </a:prstGeom>
                      </wps:spPr>
                      <wps:txbx>
                        <w:txbxContent>
                          <w:p>
                            <w:pPr>
                              <w:spacing w:line="139" w:lineRule="exact" w:before="0"/>
                              <w:ind w:left="0" w:right="0" w:firstLine="0"/>
                              <w:jc w:val="left"/>
                              <w:rPr>
                                <w:i/>
                                <w:sz w:val="14"/>
                              </w:rPr>
                            </w:pPr>
                            <w:r>
                              <w:rPr>
                                <w:i/>
                                <w:spacing w:val="-10"/>
                                <w:w w:val="140"/>
                                <w:sz w:val="14"/>
                              </w:rPr>
                              <w:t>N</w:t>
                            </w:r>
                          </w:p>
                        </w:txbxContent>
                      </wps:txbx>
                      <wps:bodyPr wrap="square" lIns="0" tIns="0" rIns="0" bIns="0" rtlCol="0">
                        <a:noAutofit/>
                      </wps:bodyPr>
                    </wps:wsp>
                  </a:graphicData>
                </a:graphic>
              </wp:anchor>
            </w:drawing>
          </mc:Choice>
          <mc:Fallback>
            <w:pict>
              <v:shape style="position:absolute;margin-left:170.746002pt;margin-top:10.852858pt;width:6.35pt;height:7pt;mso-position-horizontal-relative:page;mso-position-vertical-relative:paragraph;z-index:-22394368" type="#_x0000_t202" id="docshape814" filled="false" stroked="false">
                <v:textbox inset="0,0,0,0">
                  <w:txbxContent>
                    <w:p>
                      <w:pPr>
                        <w:spacing w:line="139" w:lineRule="exact" w:before="0"/>
                        <w:ind w:left="0" w:right="0" w:firstLine="0"/>
                        <w:jc w:val="left"/>
                        <w:rPr>
                          <w:i/>
                          <w:sz w:val="14"/>
                        </w:rPr>
                      </w:pPr>
                      <w:r>
                        <w:rPr>
                          <w:i/>
                          <w:spacing w:val="-10"/>
                          <w:w w:val="140"/>
                          <w:sz w:val="14"/>
                        </w:rPr>
                        <w:t>N</w:t>
                      </w:r>
                    </w:p>
                  </w:txbxContent>
                </v:textbox>
                <w10:wrap type="none"/>
              </v:shape>
            </w:pict>
          </mc:Fallback>
        </mc:AlternateContent>
      </w:r>
      <w:r>
        <w:rPr>
          <w:spacing w:val="-10"/>
          <w:w w:val="135"/>
          <w:sz w:val="20"/>
        </w:rPr>
        <w:t>=</w:t>
      </w:r>
      <w:r>
        <w:rPr>
          <w:sz w:val="20"/>
        </w:rPr>
        <w:tab/>
      </w:r>
      <w:r>
        <w:rPr>
          <w:rFonts w:ascii="Times New Roman" w:hAnsi="Times New Roman"/>
          <w:spacing w:val="-9"/>
          <w:sz w:val="20"/>
          <w:u w:val="single"/>
          <w:vertAlign w:val="superscript"/>
        </w:rPr>
        <w:t> </w:t>
      </w:r>
      <w:r>
        <w:rPr>
          <w:w w:val="115"/>
          <w:sz w:val="20"/>
          <w:u w:val="single"/>
          <w:vertAlign w:val="superscript"/>
        </w:rPr>
        <w:t>1</w:t>
      </w:r>
      <w:r>
        <w:rPr>
          <w:spacing w:val="-10"/>
          <w:w w:val="115"/>
          <w:sz w:val="20"/>
          <w:vertAlign w:val="baseline"/>
        </w:rPr>
        <w:t> </w:t>
      </w:r>
      <w:r>
        <w:rPr>
          <w:rFonts w:ascii="Cambria" w:hAnsi="Cambria"/>
          <w:w w:val="115"/>
          <w:sz w:val="20"/>
          <w:vertAlign w:val="baseline"/>
        </w:rPr>
        <w:t>|</w:t>
      </w:r>
      <w:r>
        <w:rPr>
          <w:i/>
          <w:w w:val="115"/>
          <w:sz w:val="20"/>
          <w:vertAlign w:val="baseline"/>
        </w:rPr>
        <w:t>A</w:t>
      </w:r>
      <w:r>
        <w:rPr>
          <w:i/>
          <w:spacing w:val="-13"/>
          <w:w w:val="115"/>
          <w:sz w:val="20"/>
          <w:vertAlign w:val="baseline"/>
        </w:rPr>
        <w:t> </w:t>
      </w:r>
      <w:r>
        <w:rPr>
          <w:rFonts w:ascii="Cambria" w:hAnsi="Cambria"/>
          <w:w w:val="115"/>
          <w:sz w:val="20"/>
          <w:vertAlign w:val="baseline"/>
        </w:rPr>
        <w:t>∩</w:t>
      </w:r>
      <w:r>
        <w:rPr>
          <w:rFonts w:ascii="Cambria" w:hAnsi="Cambria"/>
          <w:spacing w:val="-12"/>
          <w:w w:val="115"/>
          <w:sz w:val="20"/>
          <w:vertAlign w:val="baseline"/>
        </w:rPr>
        <w:t> </w:t>
      </w:r>
      <w:r>
        <w:rPr>
          <w:i/>
          <w:w w:val="115"/>
          <w:sz w:val="20"/>
          <w:vertAlign w:val="baseline"/>
        </w:rPr>
        <w:t>B</w:t>
      </w:r>
      <w:r>
        <w:rPr>
          <w:rFonts w:ascii="Cambria" w:hAnsi="Cambria"/>
          <w:w w:val="115"/>
          <w:sz w:val="20"/>
          <w:vertAlign w:val="baseline"/>
        </w:rPr>
        <w:t>|</w:t>
      </w:r>
    </w:p>
    <w:p>
      <w:pPr>
        <w:spacing w:line="168" w:lineRule="exact" w:before="75"/>
        <w:ind w:left="0" w:right="5319" w:firstLine="0"/>
        <w:jc w:val="center"/>
        <w:rPr>
          <w:rFonts w:ascii="Cambria" w:hAnsi="Cambria"/>
          <w:sz w:val="14"/>
        </w:rPr>
      </w:pPr>
      <w:r>
        <w:rPr>
          <w:rFonts w:ascii="Cambria" w:hAnsi="Cambria"/>
          <w:sz w:val="14"/>
        </w:rPr>
        <mc:AlternateContent>
          <mc:Choice Requires="wps">
            <w:drawing>
              <wp:anchor distT="0" distB="0" distL="0" distR="0" allowOverlap="1" layoutInCell="1" locked="0" behindDoc="0" simplePos="0" relativeHeight="16124928">
                <wp:simplePos x="0" y="0"/>
                <wp:positionH relativeFrom="page">
                  <wp:posOffset>1928355</wp:posOffset>
                </wp:positionH>
                <wp:positionV relativeFrom="paragraph">
                  <wp:posOffset>99075</wp:posOffset>
                </wp:positionV>
                <wp:extent cx="98425" cy="12700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98425" cy="127000"/>
                        </a:xfrm>
                        <a:prstGeom prst="rect">
                          <a:avLst/>
                        </a:prstGeom>
                      </wps:spPr>
                      <wps:txbx>
                        <w:txbxContent>
                          <w:p>
                            <w:pPr>
                              <w:spacing w:line="199" w:lineRule="exact" w:before="0"/>
                              <w:ind w:left="0" w:right="0" w:firstLine="0"/>
                              <w:jc w:val="left"/>
                              <w:rPr>
                                <w:sz w:val="20"/>
                              </w:rPr>
                            </w:pPr>
                            <w:r>
                              <w:rPr>
                                <w:spacing w:val="-10"/>
                                <w:w w:val="155"/>
                                <w:sz w:val="20"/>
                              </w:rPr>
                              <w:t>=</w:t>
                            </w:r>
                          </w:p>
                        </w:txbxContent>
                      </wps:txbx>
                      <wps:bodyPr wrap="square" lIns="0" tIns="0" rIns="0" bIns="0" rtlCol="0">
                        <a:noAutofit/>
                      </wps:bodyPr>
                    </wps:wsp>
                  </a:graphicData>
                </a:graphic>
              </wp:anchor>
            </w:drawing>
          </mc:Choice>
          <mc:Fallback>
            <w:pict>
              <v:shape style="position:absolute;margin-left:151.839005pt;margin-top:7.801226pt;width:7.75pt;height:10pt;mso-position-horizontal-relative:page;mso-position-vertical-relative:paragraph;z-index:16124928" type="#_x0000_t202" id="docshape815" filled="false" stroked="false">
                <v:textbox inset="0,0,0,0">
                  <w:txbxContent>
                    <w:p>
                      <w:pPr>
                        <w:spacing w:line="199" w:lineRule="exact" w:before="0"/>
                        <w:ind w:left="0" w:right="0" w:firstLine="0"/>
                        <w:jc w:val="left"/>
                        <w:rPr>
                          <w:sz w:val="20"/>
                        </w:rPr>
                      </w:pPr>
                      <w:r>
                        <w:rPr>
                          <w:spacing w:val="-10"/>
                          <w:w w:val="155"/>
                          <w:sz w:val="20"/>
                        </w:rPr>
                        <w:t>=</w:t>
                      </w:r>
                    </w:p>
                  </w:txbxContent>
                </v:textbox>
                <w10:wrap type="none"/>
              </v:shape>
            </w:pict>
          </mc:Fallback>
        </mc:AlternateContent>
      </w:r>
      <w:r>
        <w:rPr>
          <w:rFonts w:ascii="Cambria" w:hAnsi="Cambria"/>
          <w:spacing w:val="-2"/>
          <w:w w:val="125"/>
          <w:sz w:val="14"/>
          <w:u w:val="single"/>
        </w:rPr>
        <w:t>|</w:t>
      </w:r>
      <w:r>
        <w:rPr>
          <w:i/>
          <w:spacing w:val="-2"/>
          <w:w w:val="125"/>
          <w:sz w:val="14"/>
          <w:u w:val="single"/>
        </w:rPr>
        <w:t>A</w:t>
      </w:r>
      <w:r>
        <w:rPr>
          <w:rFonts w:ascii="Cambria" w:hAnsi="Cambria"/>
          <w:spacing w:val="-2"/>
          <w:w w:val="125"/>
          <w:sz w:val="14"/>
          <w:u w:val="single"/>
        </w:rPr>
        <w:t>∩</w:t>
      </w:r>
      <w:r>
        <w:rPr>
          <w:i/>
          <w:spacing w:val="-2"/>
          <w:w w:val="125"/>
          <w:sz w:val="14"/>
          <w:u w:val="single"/>
        </w:rPr>
        <w:t>B</w:t>
      </w:r>
      <w:r>
        <w:rPr>
          <w:rFonts w:ascii="Cambria" w:hAnsi="Cambria"/>
          <w:spacing w:val="-2"/>
          <w:w w:val="125"/>
          <w:sz w:val="14"/>
          <w:u w:val="single"/>
        </w:rPr>
        <w:t>|</w:t>
      </w:r>
    </w:p>
    <w:p>
      <w:pPr>
        <w:spacing w:line="168" w:lineRule="exact" w:before="0"/>
        <w:ind w:left="0" w:right="5319" w:firstLine="0"/>
        <w:jc w:val="center"/>
        <w:rPr>
          <w:rFonts w:ascii="Cambria" w:hAnsi="Cambria"/>
          <w:sz w:val="14"/>
        </w:rPr>
      </w:pPr>
      <w:r>
        <w:rPr>
          <w:rFonts w:ascii="Cambria" w:hAnsi="Cambria"/>
          <w:spacing w:val="-2"/>
          <w:w w:val="125"/>
          <w:sz w:val="14"/>
        </w:rPr>
        <w:t>|</w:t>
      </w:r>
      <w:r>
        <w:rPr>
          <w:i/>
          <w:spacing w:val="-2"/>
          <w:w w:val="125"/>
          <w:sz w:val="14"/>
        </w:rPr>
        <w:t>A</w:t>
      </w:r>
      <w:r>
        <w:rPr>
          <w:rFonts w:ascii="Cambria" w:hAnsi="Cambria"/>
          <w:spacing w:val="-2"/>
          <w:w w:val="125"/>
          <w:sz w:val="14"/>
        </w:rPr>
        <w:t>∪</w:t>
      </w:r>
      <w:r>
        <w:rPr>
          <w:i/>
          <w:spacing w:val="-2"/>
          <w:w w:val="125"/>
          <w:sz w:val="14"/>
        </w:rPr>
        <w:t>B</w:t>
      </w:r>
      <w:r>
        <w:rPr>
          <w:rFonts w:ascii="Cambria" w:hAnsi="Cambria"/>
          <w:spacing w:val="-2"/>
          <w:w w:val="125"/>
          <w:sz w:val="14"/>
        </w:rPr>
        <w:t>|</w:t>
      </w:r>
    </w:p>
    <w:p>
      <w:pPr>
        <w:spacing w:before="62"/>
        <w:ind w:left="1596" w:right="0" w:firstLine="0"/>
        <w:jc w:val="left"/>
        <w:rPr>
          <w:sz w:val="20"/>
        </w:rPr>
      </w:pPr>
      <w:r>
        <w:rPr>
          <w:w w:val="140"/>
          <w:sz w:val="20"/>
        </w:rPr>
        <w:t>=</w:t>
      </w:r>
      <w:r>
        <w:rPr>
          <w:spacing w:val="43"/>
          <w:w w:val="140"/>
          <w:sz w:val="20"/>
        </w:rPr>
        <w:t>  </w:t>
      </w:r>
      <w:r>
        <w:rPr>
          <w:i/>
          <w:w w:val="140"/>
          <w:sz w:val="20"/>
        </w:rPr>
        <w:t>J</w:t>
      </w:r>
      <w:r>
        <w:rPr>
          <w:w w:val="140"/>
          <w:sz w:val="20"/>
        </w:rPr>
        <w:t>(</w:t>
      </w:r>
      <w:r>
        <w:rPr>
          <w:i/>
          <w:w w:val="140"/>
          <w:sz w:val="20"/>
        </w:rPr>
        <w:t>A,</w:t>
      </w:r>
      <w:r>
        <w:rPr>
          <w:i/>
          <w:spacing w:val="-26"/>
          <w:w w:val="140"/>
          <w:sz w:val="20"/>
        </w:rPr>
        <w:t> </w:t>
      </w:r>
      <w:r>
        <w:rPr>
          <w:i/>
          <w:spacing w:val="-5"/>
          <w:w w:val="140"/>
          <w:sz w:val="20"/>
        </w:rPr>
        <w:t>B</w:t>
      </w:r>
      <w:r>
        <w:rPr>
          <w:spacing w:val="-5"/>
          <w:w w:val="140"/>
          <w:sz w:val="20"/>
        </w:rPr>
        <w:t>)</w:t>
      </w:r>
    </w:p>
    <w:p>
      <w:pPr>
        <w:pStyle w:val="BodyText"/>
        <w:spacing w:before="8"/>
        <w:rPr>
          <w:sz w:val="15"/>
        </w:rPr>
      </w:pPr>
      <w:r>
        <w:rPr>
          <w:sz w:val="15"/>
        </w:rPr>
        <mc:AlternateContent>
          <mc:Choice Requires="wps">
            <w:drawing>
              <wp:anchor distT="0" distB="0" distL="0" distR="0" allowOverlap="1" layoutInCell="1" locked="0" behindDoc="1" simplePos="0" relativeHeight="487977984">
                <wp:simplePos x="0" y="0"/>
                <wp:positionH relativeFrom="page">
                  <wp:posOffset>6600176</wp:posOffset>
                </wp:positionH>
                <wp:positionV relativeFrom="paragraph">
                  <wp:posOffset>139410</wp:posOffset>
                </wp:positionV>
                <wp:extent cx="86360" cy="85725"/>
                <wp:effectExtent l="0" t="0" r="0" b="0"/>
                <wp:wrapTopAndBottom/>
                <wp:docPr id="1051" name="Group 1051"/>
                <wp:cNvGraphicFramePr>
                  <a:graphicFrameLocks/>
                </wp:cNvGraphicFramePr>
                <a:graphic>
                  <a:graphicData uri="http://schemas.microsoft.com/office/word/2010/wordprocessingGroup">
                    <wpg:wgp>
                      <wpg:cNvPr id="1051" name="Group 1051"/>
                      <wpg:cNvGrpSpPr/>
                      <wpg:grpSpPr>
                        <a:xfrm>
                          <a:off x="0" y="0"/>
                          <a:ext cx="86360" cy="85725"/>
                          <a:chExt cx="86360" cy="85725"/>
                        </a:xfrm>
                      </wpg:grpSpPr>
                      <wps:wsp>
                        <wps:cNvPr id="1052" name="Graphic 1052"/>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53" name="Graphic 1053"/>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054" name="Graphic 1054"/>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055" name="Graphic 1055"/>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0.977218pt;width:6.8pt;height:6.75pt;mso-position-horizontal-relative:page;mso-position-vertical-relative:paragraph;z-index:-15338496;mso-wrap-distance-left:0;mso-wrap-distance-right:0" id="docshapegroup816" coordorigin="10394,220" coordsize="136,135">
                <v:line style="position:absolute" from="10398,354" to="10398,220" stroked="true" strokeweight=".398pt" strokecolor="#000000">
                  <v:stroke dashstyle="solid"/>
                </v:line>
                <v:line style="position:absolute" from="10402,224" to="10521,224" stroked="true" strokeweight=".398pt" strokecolor="#000000">
                  <v:stroke dashstyle="solid"/>
                </v:line>
                <v:line style="position:absolute" from="10402,350" to="10521,350" stroked="true" strokeweight=".398pt" strokecolor="#000000">
                  <v:stroke dashstyle="solid"/>
                </v:line>
                <v:line style="position:absolute" from="10525,354" to="10525,220" stroked="true" strokeweight=".398pt" strokecolor="#000000">
                  <v:stroke dashstyle="solid"/>
                </v:line>
                <w10:wrap type="topAndBottom"/>
              </v:group>
            </w:pict>
          </mc:Fallback>
        </mc:AlternateContent>
      </w:r>
    </w:p>
    <w:p>
      <w:pPr>
        <w:pStyle w:val="BodyText"/>
        <w:spacing w:line="218" w:lineRule="auto" w:before="163"/>
        <w:ind w:left="260" w:right="617" w:firstLine="298"/>
        <w:jc w:val="both"/>
      </w:pPr>
      <w:r>
        <w:rPr>
          <w:w w:val="110"/>
        </w:rPr>
        <w:t>The</w:t>
      </w:r>
      <w:r>
        <w:rPr>
          <w:spacing w:val="-5"/>
          <w:w w:val="110"/>
        </w:rPr>
        <w:t> </w:t>
      </w:r>
      <w:r>
        <w:rPr>
          <w:w w:val="110"/>
        </w:rPr>
        <w:t>above</w:t>
      </w:r>
      <w:r>
        <w:rPr>
          <w:w w:val="110"/>
        </w:rPr>
        <w:t> lemma</w:t>
      </w:r>
      <w:r>
        <w:rPr>
          <w:w w:val="110"/>
        </w:rPr>
        <w:t> states</w:t>
      </w:r>
      <w:r>
        <w:rPr>
          <w:w w:val="110"/>
        </w:rPr>
        <w:t> that</w:t>
      </w:r>
      <w:r>
        <w:rPr>
          <w:w w:val="110"/>
        </w:rPr>
        <w:t> </w:t>
      </w:r>
      <w:r>
        <w:rPr>
          <w:i/>
          <w:w w:val="110"/>
        </w:rPr>
        <w:t>J</w:t>
      </w:r>
      <w:r>
        <w:rPr>
          <w:w w:val="110"/>
          <w:position w:val="5"/>
        </w:rPr>
        <w:t>ˆ</w:t>
      </w:r>
      <w:r>
        <w:rPr>
          <w:i/>
          <w:w w:val="110"/>
          <w:position w:val="-2"/>
          <w:sz w:val="14"/>
        </w:rPr>
        <w:t>h</w:t>
      </w:r>
      <w:r>
        <w:rPr>
          <w:w w:val="110"/>
        </w:rPr>
        <w:t>(</w:t>
      </w:r>
      <w:r>
        <w:rPr>
          <w:i/>
          <w:w w:val="110"/>
        </w:rPr>
        <w:t>A,</w:t>
      </w:r>
      <w:r>
        <w:rPr>
          <w:i/>
          <w:spacing w:val="-13"/>
          <w:w w:val="110"/>
        </w:rPr>
        <w:t> </w:t>
      </w:r>
      <w:r>
        <w:rPr>
          <w:i/>
          <w:w w:val="110"/>
        </w:rPr>
        <w:t>B</w:t>
      </w:r>
      <w:r>
        <w:rPr>
          <w:w w:val="110"/>
        </w:rPr>
        <w:t>)</w:t>
      </w:r>
      <w:r>
        <w:rPr>
          <w:w w:val="110"/>
        </w:rPr>
        <w:t> is</w:t>
      </w:r>
      <w:r>
        <w:rPr>
          <w:w w:val="110"/>
        </w:rPr>
        <w:t> an</w:t>
      </w:r>
      <w:r>
        <w:rPr>
          <w:w w:val="110"/>
        </w:rPr>
        <w:t> unbiased</w:t>
      </w:r>
      <w:r>
        <w:rPr>
          <w:w w:val="110"/>
        </w:rPr>
        <w:t> estimator</w:t>
      </w:r>
      <w:r>
        <w:rPr>
          <w:w w:val="110"/>
        </w:rPr>
        <w:t> for</w:t>
      </w:r>
      <w:r>
        <w:rPr>
          <w:w w:val="110"/>
        </w:rPr>
        <w:t> the</w:t>
      </w:r>
      <w:r>
        <w:rPr>
          <w:w w:val="110"/>
        </w:rPr>
        <w:t> Jaccard</w:t>
      </w:r>
      <w:r>
        <w:rPr>
          <w:w w:val="110"/>
        </w:rPr>
        <w:t> similarity.</w:t>
      </w:r>
      <w:r>
        <w:rPr>
          <w:spacing w:val="40"/>
          <w:w w:val="110"/>
        </w:rPr>
        <w:t> </w:t>
      </w:r>
      <w:r>
        <w:rPr>
          <w:w w:val="110"/>
        </w:rPr>
        <w:t>Note that</w:t>
      </w:r>
      <w:r>
        <w:rPr>
          <w:spacing w:val="-2"/>
          <w:w w:val="110"/>
        </w:rPr>
        <w:t> </w:t>
      </w:r>
      <w:r>
        <w:rPr>
          <w:w w:val="110"/>
        </w:rPr>
        <w:t>evaluating</w:t>
      </w:r>
      <w:r>
        <w:rPr>
          <w:spacing w:val="-3"/>
          <w:w w:val="110"/>
        </w:rPr>
        <w:t> </w:t>
      </w:r>
      <w:r>
        <w:rPr>
          <w:w w:val="110"/>
        </w:rPr>
        <w:t>the</w:t>
      </w:r>
      <w:r>
        <w:rPr>
          <w:spacing w:val="-2"/>
          <w:w w:val="110"/>
        </w:rPr>
        <w:t> </w:t>
      </w:r>
      <w:r>
        <w:rPr>
          <w:w w:val="110"/>
        </w:rPr>
        <w:t>estimator</w:t>
      </w:r>
      <w:r>
        <w:rPr>
          <w:spacing w:val="-2"/>
          <w:w w:val="110"/>
        </w:rPr>
        <w:t> </w:t>
      </w:r>
      <w:r>
        <w:rPr>
          <w:w w:val="110"/>
        </w:rPr>
        <w:t>only</w:t>
      </w:r>
      <w:r>
        <w:rPr>
          <w:spacing w:val="-2"/>
          <w:w w:val="110"/>
        </w:rPr>
        <w:t> </w:t>
      </w:r>
      <w:r>
        <w:rPr>
          <w:w w:val="110"/>
        </w:rPr>
        <w:t>requires</w:t>
      </w:r>
      <w:r>
        <w:rPr>
          <w:spacing w:val="-2"/>
          <w:w w:val="110"/>
        </w:rPr>
        <w:t> </w:t>
      </w:r>
      <w:r>
        <w:rPr>
          <w:w w:val="110"/>
        </w:rPr>
        <w:t>knowledge</w:t>
      </w:r>
      <w:r>
        <w:rPr>
          <w:spacing w:val="-3"/>
          <w:w w:val="110"/>
        </w:rPr>
        <w:t> </w:t>
      </w:r>
      <w:r>
        <w:rPr>
          <w:w w:val="110"/>
        </w:rPr>
        <w:t>of</w:t>
      </w:r>
      <w:r>
        <w:rPr>
          <w:spacing w:val="-2"/>
          <w:w w:val="110"/>
        </w:rPr>
        <w:t> </w:t>
      </w:r>
      <w:r>
        <w:rPr>
          <w:i/>
          <w:spacing w:val="-93"/>
          <w:w w:val="97"/>
        </w:rPr>
        <w:t>h</w:t>
      </w:r>
      <w:r>
        <w:rPr>
          <w:spacing w:val="33"/>
          <w:w w:val="112"/>
          <w:position w:val="5"/>
        </w:rPr>
        <w:t>ˆ</w:t>
      </w:r>
      <w:r>
        <w:rPr>
          <w:spacing w:val="20"/>
          <w:w w:val="113"/>
        </w:rPr>
        <w:t>(</w:t>
      </w:r>
      <w:r>
        <w:rPr>
          <w:i/>
          <w:spacing w:val="20"/>
          <w:w w:val="115"/>
        </w:rPr>
        <w:t>A</w:t>
      </w:r>
      <w:r>
        <w:rPr>
          <w:spacing w:val="20"/>
          <w:w w:val="113"/>
        </w:rPr>
        <w:t>)</w:t>
      </w:r>
      <w:r>
        <w:rPr>
          <w:spacing w:val="-2"/>
          <w:w w:val="110"/>
        </w:rPr>
        <w:t> </w:t>
      </w:r>
      <w:r>
        <w:rPr>
          <w:w w:val="110"/>
        </w:rPr>
        <w:t>and</w:t>
      </w:r>
      <w:r>
        <w:rPr>
          <w:spacing w:val="-2"/>
          <w:w w:val="110"/>
        </w:rPr>
        <w:t> </w:t>
      </w:r>
      <w:r>
        <w:rPr>
          <w:i/>
          <w:spacing w:val="-98"/>
          <w:w w:val="98"/>
        </w:rPr>
        <w:t>h</w:t>
      </w:r>
      <w:r>
        <w:rPr>
          <w:spacing w:val="28"/>
          <w:w w:val="113"/>
          <w:position w:val="5"/>
        </w:rPr>
        <w:t>ˆ</w:t>
      </w:r>
      <w:r>
        <w:rPr>
          <w:spacing w:val="15"/>
          <w:w w:val="114"/>
        </w:rPr>
        <w:t>(</w:t>
      </w:r>
      <w:r>
        <w:rPr>
          <w:i/>
          <w:spacing w:val="25"/>
          <w:w w:val="125"/>
        </w:rPr>
        <w:t>B</w:t>
      </w:r>
      <w:r>
        <w:rPr>
          <w:spacing w:val="15"/>
          <w:w w:val="103"/>
        </w:rPr>
        <w:t>):</w:t>
      </w:r>
      <w:r>
        <w:rPr>
          <w:spacing w:val="20"/>
          <w:w w:val="110"/>
        </w:rPr>
        <w:t> </w:t>
      </w:r>
      <w:r>
        <w:rPr>
          <w:w w:val="110"/>
        </w:rPr>
        <w:t>an</w:t>
      </w:r>
      <w:r>
        <w:rPr>
          <w:spacing w:val="-3"/>
          <w:w w:val="110"/>
        </w:rPr>
        <w:t> </w:t>
      </w:r>
      <w:r>
        <w:rPr>
          <w:w w:val="110"/>
        </w:rPr>
        <w:t>entire</w:t>
      </w:r>
      <w:r>
        <w:rPr>
          <w:spacing w:val="-2"/>
          <w:w w:val="110"/>
        </w:rPr>
        <w:t> </w:t>
      </w:r>
      <w:r>
        <w:rPr>
          <w:w w:val="110"/>
        </w:rPr>
        <w:t>set</w:t>
      </w:r>
      <w:r>
        <w:rPr>
          <w:spacing w:val="-2"/>
          <w:w w:val="110"/>
        </w:rPr>
        <w:t> </w:t>
      </w:r>
      <w:r>
        <w:rPr>
          <w:w w:val="110"/>
        </w:rPr>
        <w:t>is</w:t>
      </w:r>
      <w:r>
        <w:rPr>
          <w:spacing w:val="-2"/>
          <w:w w:val="110"/>
        </w:rPr>
        <w:t> </w:t>
      </w:r>
      <w:r>
        <w:rPr>
          <w:w w:val="110"/>
        </w:rPr>
        <w:t>squeezed down to just one integer!</w:t>
      </w:r>
    </w:p>
    <w:p>
      <w:pPr>
        <w:pStyle w:val="BodyText"/>
        <w:spacing w:before="19"/>
      </w:pPr>
    </w:p>
    <w:p>
      <w:pPr>
        <w:pStyle w:val="Heading2"/>
        <w:numPr>
          <w:ilvl w:val="2"/>
          <w:numId w:val="28"/>
        </w:numPr>
        <w:tabs>
          <w:tab w:pos="1080" w:val="left" w:leader="none"/>
        </w:tabs>
        <w:spacing w:line="240" w:lineRule="auto" w:before="1" w:after="0"/>
        <w:ind w:left="1080" w:right="0" w:hanging="820"/>
        <w:jc w:val="both"/>
      </w:pPr>
      <w:bookmarkStart w:name="Min-wise independent permutations" w:id="180"/>
      <w:bookmarkEnd w:id="180"/>
      <w:r>
        <w:rPr>
          <w:b w:val="0"/>
        </w:rPr>
      </w:r>
      <w:bookmarkStart w:name="_bookmark125" w:id="181"/>
      <w:bookmarkEnd w:id="181"/>
      <w:r>
        <w:rPr>
          <w:b w:val="0"/>
        </w:rPr>
      </w:r>
      <w:r>
        <w:rPr>
          <w:w w:val="115"/>
        </w:rPr>
        <w:t>Min-wise</w:t>
      </w:r>
      <w:r>
        <w:rPr>
          <w:spacing w:val="12"/>
          <w:w w:val="115"/>
        </w:rPr>
        <w:t> </w:t>
      </w:r>
      <w:r>
        <w:rPr>
          <w:w w:val="115"/>
        </w:rPr>
        <w:t>independent</w:t>
      </w:r>
      <w:r>
        <w:rPr>
          <w:spacing w:val="11"/>
          <w:w w:val="115"/>
        </w:rPr>
        <w:t> </w:t>
      </w:r>
      <w:r>
        <w:rPr>
          <w:spacing w:val="-2"/>
          <w:w w:val="115"/>
        </w:rPr>
        <w:t>permutations</w:t>
      </w:r>
    </w:p>
    <w:p>
      <w:pPr>
        <w:pStyle w:val="BodyText"/>
        <w:spacing w:line="235" w:lineRule="auto" w:before="116"/>
        <w:ind w:left="260" w:right="619"/>
        <w:jc w:val="both"/>
      </w:pPr>
      <w:r>
        <w:rPr/>
        <mc:AlternateContent>
          <mc:Choice Requires="wps">
            <w:drawing>
              <wp:anchor distT="0" distB="0" distL="0" distR="0" allowOverlap="1" layoutInCell="1" locked="0" behindDoc="1" simplePos="0" relativeHeight="480923136">
                <wp:simplePos x="0" y="0"/>
                <wp:positionH relativeFrom="page">
                  <wp:posOffset>3532424</wp:posOffset>
                </wp:positionH>
                <wp:positionV relativeFrom="paragraph">
                  <wp:posOffset>246733</wp:posOffset>
                </wp:positionV>
                <wp:extent cx="84455" cy="21971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78.143677pt;margin-top:19.427874pt;width:6.65pt;height:17.3pt;mso-position-horizontal-relative:page;mso-position-vertical-relative:paragraph;z-index:-22393344" type="#_x0000_t202" id="docshape81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05"/>
        </w:rPr>
        <w:t>The main drawback of the previous approach is that </w:t>
      </w:r>
      <w:r>
        <w:rPr>
          <w:i/>
          <w:w w:val="105"/>
        </w:rPr>
        <w:t>h </w:t>
      </w:r>
      <w:r>
        <w:rPr>
          <w:w w:val="105"/>
        </w:rPr>
        <w:t>is a random permutation.</w:t>
      </w:r>
      <w:r>
        <w:rPr>
          <w:spacing w:val="34"/>
          <w:w w:val="105"/>
        </w:rPr>
        <w:t> </w:t>
      </w:r>
      <w:r>
        <w:rPr>
          <w:w w:val="105"/>
        </w:rPr>
        <w:t>There are </w:t>
      </w:r>
      <w:r>
        <w:rPr>
          <w:i/>
          <w:w w:val="105"/>
        </w:rPr>
        <w:t>n</w:t>
      </w:r>
      <w:r>
        <w:rPr>
          <w:w w:val="105"/>
        </w:rPr>
        <w:t>! random permutations of [1</w:t>
      </w:r>
      <w:r>
        <w:rPr>
          <w:i/>
          <w:w w:val="105"/>
        </w:rPr>
        <w:t>,</w:t>
      </w:r>
      <w:r>
        <w:rPr>
          <w:i/>
          <w:spacing w:val="-12"/>
          <w:w w:val="105"/>
        </w:rPr>
        <w:t> </w:t>
      </w:r>
      <w:r>
        <w:rPr>
          <w:i/>
          <w:w w:val="105"/>
        </w:rPr>
        <w:t>n</w:t>
      </w:r>
      <w:r>
        <w:rPr>
          <w:w w:val="105"/>
        </w:rPr>
        <w:t>], so </w:t>
      </w:r>
      <w:r>
        <w:rPr>
          <w:i/>
          <w:w w:val="105"/>
        </w:rPr>
        <w:t>h </w:t>
      </w:r>
      <w:r>
        <w:rPr>
          <w:w w:val="105"/>
        </w:rPr>
        <w:t>requires log</w:t>
      </w:r>
      <w:r>
        <w:rPr>
          <w:w w:val="105"/>
          <w:vertAlign w:val="subscript"/>
        </w:rPr>
        <w:t>2</w:t>
      </w:r>
      <w:r>
        <w:rPr>
          <w:w w:val="105"/>
          <w:vertAlign w:val="baseline"/>
        </w:rPr>
        <w:t>(</w:t>
      </w:r>
      <w:r>
        <w:rPr>
          <w:i/>
          <w:w w:val="105"/>
          <w:vertAlign w:val="baseline"/>
        </w:rPr>
        <w:t>n</w:t>
      </w:r>
      <w:r>
        <w:rPr>
          <w:w w:val="105"/>
          <w:vertAlign w:val="baseline"/>
        </w:rPr>
        <w:t>!)</w:t>
      </w:r>
      <w:r>
        <w:rPr>
          <w:spacing w:val="74"/>
          <w:w w:val="105"/>
          <w:vertAlign w:val="baseline"/>
        </w:rPr>
        <w:t>  </w:t>
      </w:r>
      <w:r>
        <w:rPr>
          <w:w w:val="105"/>
          <w:vertAlign w:val="baseline"/>
        </w:rPr>
        <w:t>Θ(</w:t>
      </w:r>
      <w:r>
        <w:rPr>
          <w:i/>
          <w:w w:val="105"/>
          <w:vertAlign w:val="baseline"/>
        </w:rPr>
        <w:t>n</w:t>
      </w:r>
      <w:r>
        <w:rPr>
          <w:i/>
          <w:spacing w:val="-12"/>
          <w:w w:val="105"/>
          <w:vertAlign w:val="baseline"/>
        </w:rPr>
        <w:t> </w:t>
      </w:r>
      <w:r>
        <w:rPr>
          <w:w w:val="105"/>
          <w:vertAlign w:val="baseline"/>
        </w:rPr>
        <w:t>log</w:t>
      </w:r>
      <w:r>
        <w:rPr>
          <w:spacing w:val="-12"/>
          <w:w w:val="105"/>
          <w:vertAlign w:val="baseline"/>
        </w:rPr>
        <w:t> </w:t>
      </w:r>
      <w:r>
        <w:rPr>
          <w:i/>
          <w:w w:val="105"/>
          <w:vertAlign w:val="baseline"/>
        </w:rPr>
        <w:t>n</w:t>
      </w:r>
      <w:r>
        <w:rPr>
          <w:w w:val="105"/>
          <w:vertAlign w:val="baseline"/>
        </w:rPr>
        <w:t>) bits to be stored.</w:t>
      </w:r>
      <w:r>
        <w:rPr>
          <w:spacing w:val="39"/>
          <w:w w:val="105"/>
          <w:vertAlign w:val="baseline"/>
        </w:rPr>
        <w:t> </w:t>
      </w:r>
      <w:r>
        <w:rPr>
          <w:w w:val="105"/>
          <w:vertAlign w:val="baseline"/>
        </w:rPr>
        <w:t>What property of </w:t>
      </w:r>
      <w:r>
        <w:rPr>
          <w:i/>
          <w:w w:val="105"/>
          <w:vertAlign w:val="baseline"/>
        </w:rPr>
        <w:t>h </w:t>
      </w:r>
      <w:r>
        <w:rPr>
          <w:w w:val="105"/>
          <w:vertAlign w:val="baseline"/>
        </w:rPr>
        <w:t>makes the proof of Lemma </w:t>
      </w:r>
      <w:hyperlink w:history="true" w:anchor="_bookmark124">
        <w:r>
          <w:rPr>
            <w:w w:val="105"/>
            <w:vertAlign w:val="baseline"/>
          </w:rPr>
          <w:t>4.5.4</w:t>
        </w:r>
      </w:hyperlink>
      <w:r>
        <w:rPr>
          <w:w w:val="105"/>
          <w:vertAlign w:val="baseline"/>
        </w:rPr>
        <w:t> work?</w:t>
      </w:r>
      <w:r>
        <w:rPr>
          <w:spacing w:val="40"/>
          <w:w w:val="105"/>
          <w:vertAlign w:val="baseline"/>
        </w:rPr>
        <w:t> </w:t>
      </w:r>
      <w:r>
        <w:rPr>
          <w:w w:val="105"/>
          <w:vertAlign w:val="baseline"/>
        </w:rPr>
        <w:t>It turns out that we need the following:</w:t>
      </w:r>
    </w:p>
    <w:p>
      <w:pPr>
        <w:spacing w:line="235" w:lineRule="auto" w:before="116"/>
        <w:ind w:left="260" w:right="618" w:firstLine="0"/>
        <w:jc w:val="both"/>
        <w:rPr>
          <w:i/>
          <w:sz w:val="20"/>
        </w:rPr>
      </w:pPr>
      <w:r>
        <w:rPr>
          <w:b/>
          <w:w w:val="115"/>
          <w:sz w:val="20"/>
        </w:rPr>
        <w:t>Definition</w:t>
      </w:r>
      <w:r>
        <w:rPr>
          <w:b/>
          <w:spacing w:val="-13"/>
          <w:w w:val="115"/>
          <w:sz w:val="20"/>
        </w:rPr>
        <w:t> </w:t>
      </w:r>
      <w:r>
        <w:rPr>
          <w:b/>
          <w:w w:val="115"/>
          <w:sz w:val="20"/>
        </w:rPr>
        <w:t>4.5.5</w:t>
      </w:r>
      <w:r>
        <w:rPr>
          <w:b/>
          <w:spacing w:val="-13"/>
          <w:w w:val="115"/>
          <w:sz w:val="20"/>
        </w:rPr>
        <w:t> </w:t>
      </w:r>
      <w:r>
        <w:rPr>
          <w:w w:val="115"/>
          <w:sz w:val="20"/>
        </w:rPr>
        <w:t>(Min-wise</w:t>
      </w:r>
      <w:r>
        <w:rPr>
          <w:spacing w:val="-13"/>
          <w:w w:val="115"/>
          <w:sz w:val="20"/>
        </w:rPr>
        <w:t> </w:t>
      </w:r>
      <w:r>
        <w:rPr>
          <w:w w:val="115"/>
          <w:sz w:val="20"/>
        </w:rPr>
        <w:t>independent</w:t>
      </w:r>
      <w:r>
        <w:rPr>
          <w:spacing w:val="-13"/>
          <w:w w:val="115"/>
          <w:sz w:val="20"/>
        </w:rPr>
        <w:t> </w:t>
      </w:r>
      <w:r>
        <w:rPr>
          <w:w w:val="115"/>
          <w:sz w:val="20"/>
        </w:rPr>
        <w:t>hashing)</w:t>
      </w:r>
      <w:r>
        <w:rPr>
          <w:b/>
          <w:w w:val="115"/>
          <w:sz w:val="20"/>
        </w:rPr>
        <w:t>.</w:t>
      </w:r>
      <w:r>
        <w:rPr>
          <w:b/>
          <w:spacing w:val="-13"/>
          <w:w w:val="115"/>
          <w:sz w:val="20"/>
        </w:rPr>
        <w:t> </w:t>
      </w:r>
      <w:r>
        <w:rPr>
          <w:i/>
          <w:w w:val="115"/>
          <w:sz w:val="20"/>
        </w:rPr>
        <w:t>Let</w:t>
      </w:r>
      <w:r>
        <w:rPr>
          <w:i/>
          <w:spacing w:val="-13"/>
          <w:w w:val="115"/>
          <w:sz w:val="20"/>
        </w:rPr>
        <w:t> </w:t>
      </w:r>
      <w:r>
        <w:rPr>
          <w:i/>
          <w:w w:val="115"/>
          <w:sz w:val="20"/>
        </w:rPr>
        <w:t>h</w:t>
      </w:r>
      <w:r>
        <w:rPr>
          <w:i/>
          <w:spacing w:val="-13"/>
          <w:w w:val="115"/>
          <w:sz w:val="20"/>
        </w:rPr>
        <w:t> </w:t>
      </w:r>
      <w:r>
        <w:rPr>
          <w:w w:val="115"/>
          <w:sz w:val="20"/>
        </w:rPr>
        <w:t>:</w:t>
      </w:r>
      <w:r>
        <w:rPr>
          <w:spacing w:val="-13"/>
          <w:w w:val="115"/>
          <w:sz w:val="20"/>
        </w:rPr>
        <w:t> </w:t>
      </w:r>
      <w:r>
        <w:rPr>
          <w:w w:val="115"/>
          <w:sz w:val="20"/>
        </w:rPr>
        <w:t>[1</w:t>
      </w:r>
      <w:r>
        <w:rPr>
          <w:i/>
          <w:w w:val="115"/>
          <w:sz w:val="20"/>
        </w:rPr>
        <w:t>,</w:t>
      </w:r>
      <w:r>
        <w:rPr>
          <w:i/>
          <w:spacing w:val="-13"/>
          <w:w w:val="115"/>
          <w:sz w:val="20"/>
        </w:rPr>
        <w:t> </w:t>
      </w:r>
      <w:r>
        <w:rPr>
          <w:i/>
          <w:w w:val="115"/>
          <w:sz w:val="20"/>
        </w:rPr>
        <w:t>n</w:t>
      </w:r>
      <w:r>
        <w:rPr>
          <w:w w:val="115"/>
          <w:sz w:val="20"/>
        </w:rPr>
        <w:t>]</w:t>
      </w:r>
      <w:r>
        <w:rPr>
          <w:spacing w:val="-13"/>
          <w:w w:val="115"/>
          <w:sz w:val="20"/>
        </w:rPr>
        <w:t> </w:t>
      </w:r>
      <w:r>
        <w:rPr>
          <w:rFonts w:ascii="Cambria" w:hAnsi="Cambria"/>
          <w:w w:val="115"/>
          <w:sz w:val="20"/>
        </w:rPr>
        <w:t>→</w:t>
      </w:r>
      <w:r>
        <w:rPr>
          <w:rFonts w:ascii="Cambria" w:hAnsi="Cambria"/>
          <w:spacing w:val="-13"/>
          <w:w w:val="115"/>
          <w:sz w:val="20"/>
        </w:rPr>
        <w:t> </w:t>
      </w:r>
      <w:r>
        <w:rPr>
          <w:w w:val="115"/>
          <w:sz w:val="20"/>
        </w:rPr>
        <w:t>[0</w:t>
      </w:r>
      <w:r>
        <w:rPr>
          <w:i/>
          <w:w w:val="115"/>
          <w:sz w:val="20"/>
        </w:rPr>
        <w:t>,</w:t>
      </w:r>
      <w:r>
        <w:rPr>
          <w:i/>
          <w:spacing w:val="-13"/>
          <w:w w:val="115"/>
          <w:sz w:val="20"/>
        </w:rPr>
        <w:t> </w:t>
      </w:r>
      <w:r>
        <w:rPr>
          <w:i/>
          <w:w w:val="115"/>
          <w:sz w:val="20"/>
        </w:rPr>
        <w:t>M</w:t>
      </w:r>
      <w:r>
        <w:rPr>
          <w:i/>
          <w:spacing w:val="-13"/>
          <w:w w:val="115"/>
          <w:sz w:val="20"/>
        </w:rPr>
        <w:t> </w:t>
      </w:r>
      <w:r>
        <w:rPr>
          <w:w w:val="115"/>
          <w:sz w:val="20"/>
        </w:rPr>
        <w:t>)</w:t>
      </w:r>
      <w:r>
        <w:rPr>
          <w:spacing w:val="-11"/>
          <w:w w:val="115"/>
          <w:sz w:val="20"/>
        </w:rPr>
        <w:t> </w:t>
      </w:r>
      <w:r>
        <w:rPr>
          <w:i/>
          <w:w w:val="115"/>
          <w:sz w:val="20"/>
        </w:rPr>
        <w:t>be</w:t>
      </w:r>
      <w:r>
        <w:rPr>
          <w:i/>
          <w:spacing w:val="-7"/>
          <w:w w:val="115"/>
          <w:sz w:val="20"/>
        </w:rPr>
        <w:t> </w:t>
      </w:r>
      <w:r>
        <w:rPr>
          <w:i/>
          <w:w w:val="115"/>
          <w:sz w:val="20"/>
        </w:rPr>
        <w:t>a</w:t>
      </w:r>
      <w:r>
        <w:rPr>
          <w:i/>
          <w:spacing w:val="-7"/>
          <w:w w:val="115"/>
          <w:sz w:val="20"/>
        </w:rPr>
        <w:t> </w:t>
      </w:r>
      <w:r>
        <w:rPr>
          <w:i/>
          <w:w w:val="115"/>
          <w:sz w:val="20"/>
        </w:rPr>
        <w:t>function</w:t>
      </w:r>
      <w:r>
        <w:rPr>
          <w:i/>
          <w:spacing w:val="-7"/>
          <w:w w:val="115"/>
          <w:sz w:val="20"/>
        </w:rPr>
        <w:t> </w:t>
      </w:r>
      <w:r>
        <w:rPr>
          <w:i/>
          <w:w w:val="115"/>
          <w:sz w:val="20"/>
        </w:rPr>
        <w:t>from</w:t>
      </w:r>
      <w:r>
        <w:rPr>
          <w:i/>
          <w:spacing w:val="-7"/>
          <w:w w:val="115"/>
          <w:sz w:val="20"/>
        </w:rPr>
        <w:t> </w:t>
      </w:r>
      <w:r>
        <w:rPr>
          <w:i/>
          <w:w w:val="115"/>
          <w:sz w:val="20"/>
        </w:rPr>
        <w:t>some family</w:t>
      </w:r>
      <w:r>
        <w:rPr>
          <w:i/>
          <w:spacing w:val="26"/>
          <w:w w:val="115"/>
          <w:sz w:val="20"/>
        </w:rPr>
        <w:t> </w:t>
      </w:r>
      <w:r>
        <w:rPr>
          <w:rFonts w:ascii="Cambria" w:hAnsi="Cambria"/>
          <w:w w:val="115"/>
          <w:sz w:val="20"/>
        </w:rPr>
        <w:t>H</w:t>
      </w:r>
      <w:r>
        <w:rPr>
          <w:i/>
          <w:w w:val="115"/>
          <w:sz w:val="20"/>
        </w:rPr>
        <w:t>.</w:t>
      </w:r>
      <w:r>
        <w:rPr>
          <w:i/>
          <w:spacing w:val="40"/>
          <w:w w:val="115"/>
          <w:sz w:val="20"/>
        </w:rPr>
        <w:t> </w:t>
      </w:r>
      <w:r>
        <w:rPr>
          <w:i/>
          <w:w w:val="115"/>
          <w:sz w:val="20"/>
        </w:rPr>
        <w:t>For</w:t>
      </w:r>
      <w:r>
        <w:rPr>
          <w:i/>
          <w:spacing w:val="25"/>
          <w:w w:val="115"/>
          <w:sz w:val="20"/>
        </w:rPr>
        <w:t> </w:t>
      </w:r>
      <w:r>
        <w:rPr>
          <w:i/>
          <w:w w:val="115"/>
          <w:sz w:val="20"/>
        </w:rPr>
        <w:t>any</w:t>
      </w:r>
      <w:r>
        <w:rPr>
          <w:i/>
          <w:spacing w:val="26"/>
          <w:w w:val="115"/>
          <w:sz w:val="20"/>
        </w:rPr>
        <w:t> </w:t>
      </w:r>
      <w:r>
        <w:rPr>
          <w:i/>
          <w:w w:val="115"/>
          <w:sz w:val="20"/>
        </w:rPr>
        <w:t>subset</w:t>
      </w:r>
      <w:r>
        <w:rPr>
          <w:i/>
          <w:spacing w:val="25"/>
          <w:w w:val="115"/>
          <w:sz w:val="20"/>
        </w:rPr>
        <w:t> </w:t>
      </w:r>
      <w:r>
        <w:rPr>
          <w:i/>
          <w:w w:val="115"/>
          <w:sz w:val="20"/>
        </w:rPr>
        <w:t>A </w:t>
      </w:r>
      <w:r>
        <w:rPr>
          <w:rFonts w:ascii="Cambria" w:hAnsi="Cambria"/>
          <w:w w:val="115"/>
          <w:sz w:val="20"/>
        </w:rPr>
        <w:t>⊆ </w:t>
      </w:r>
      <w:r>
        <w:rPr>
          <w:w w:val="115"/>
          <w:sz w:val="20"/>
        </w:rPr>
        <w:t>[1</w:t>
      </w:r>
      <w:r>
        <w:rPr>
          <w:i/>
          <w:w w:val="115"/>
          <w:sz w:val="20"/>
        </w:rPr>
        <w:t>,</w:t>
      </w:r>
      <w:r>
        <w:rPr>
          <w:i/>
          <w:spacing w:val="-16"/>
          <w:w w:val="115"/>
          <w:sz w:val="20"/>
        </w:rPr>
        <w:t> </w:t>
      </w:r>
      <w:r>
        <w:rPr>
          <w:i/>
          <w:w w:val="115"/>
          <w:sz w:val="20"/>
        </w:rPr>
        <w:t>n</w:t>
      </w:r>
      <w:r>
        <w:rPr>
          <w:w w:val="115"/>
          <w:sz w:val="20"/>
        </w:rPr>
        <w:t>]</w:t>
      </w:r>
      <w:r>
        <w:rPr>
          <w:spacing w:val="26"/>
          <w:w w:val="115"/>
          <w:sz w:val="20"/>
        </w:rPr>
        <w:t> </w:t>
      </w:r>
      <w:r>
        <w:rPr>
          <w:i/>
          <w:w w:val="115"/>
          <w:sz w:val="20"/>
        </w:rPr>
        <w:t>and</w:t>
      </w:r>
      <w:r>
        <w:rPr>
          <w:i/>
          <w:spacing w:val="21"/>
          <w:w w:val="125"/>
          <w:sz w:val="20"/>
        </w:rPr>
        <w:t> </w:t>
      </w:r>
      <w:r>
        <w:rPr>
          <w:i/>
          <w:w w:val="125"/>
          <w:sz w:val="20"/>
        </w:rPr>
        <w:t>i </w:t>
      </w:r>
      <w:r>
        <w:rPr>
          <w:rFonts w:ascii="Cambria" w:hAnsi="Cambria"/>
          <w:w w:val="115"/>
          <w:sz w:val="20"/>
        </w:rPr>
        <w:t>∈ </w:t>
      </w:r>
      <w:r>
        <w:rPr>
          <w:i/>
          <w:w w:val="115"/>
          <w:sz w:val="20"/>
        </w:rPr>
        <w:t>A,</w:t>
      </w:r>
      <w:r>
        <w:rPr>
          <w:i/>
          <w:spacing w:val="26"/>
          <w:w w:val="115"/>
          <w:sz w:val="20"/>
        </w:rPr>
        <w:t> </w:t>
      </w:r>
      <w:r>
        <w:rPr>
          <w:i/>
          <w:w w:val="115"/>
          <w:sz w:val="20"/>
        </w:rPr>
        <w:t>let</w:t>
      </w:r>
      <w:r>
        <w:rPr>
          <w:i/>
          <w:spacing w:val="25"/>
          <w:w w:val="115"/>
          <w:sz w:val="20"/>
        </w:rPr>
        <w:t> </w:t>
      </w:r>
      <w:r>
        <w:rPr>
          <w:i/>
          <w:w w:val="115"/>
          <w:sz w:val="20"/>
        </w:rPr>
        <w:t>smallest</w:t>
      </w:r>
      <w:r>
        <w:rPr>
          <w:i/>
          <w:w w:val="115"/>
          <w:sz w:val="20"/>
          <w:vertAlign w:val="subscript"/>
        </w:rPr>
        <w:t>h</w:t>
      </w:r>
      <w:r>
        <w:rPr>
          <w:w w:val="115"/>
          <w:sz w:val="20"/>
          <w:vertAlign w:val="baseline"/>
        </w:rPr>
        <w:t>(</w:t>
      </w:r>
      <w:r>
        <w:rPr>
          <w:i/>
          <w:w w:val="115"/>
          <w:sz w:val="20"/>
          <w:vertAlign w:val="baseline"/>
        </w:rPr>
        <w:t>A,</w:t>
      </w:r>
      <w:r>
        <w:rPr>
          <w:i/>
          <w:spacing w:val="-16"/>
          <w:w w:val="115"/>
          <w:sz w:val="20"/>
          <w:vertAlign w:val="baseline"/>
        </w:rPr>
        <w:t> </w:t>
      </w:r>
      <w:r>
        <w:rPr>
          <w:i/>
          <w:w w:val="115"/>
          <w:sz w:val="20"/>
          <w:vertAlign w:val="baseline"/>
        </w:rPr>
        <w:t>i</w:t>
      </w:r>
      <w:r>
        <w:rPr>
          <w:w w:val="115"/>
          <w:sz w:val="20"/>
          <w:vertAlign w:val="baseline"/>
        </w:rPr>
        <w:t>) </w:t>
      </w:r>
      <w:r>
        <w:rPr>
          <w:w w:val="125"/>
          <w:sz w:val="20"/>
          <w:vertAlign w:val="baseline"/>
        </w:rPr>
        <w:t>= </w:t>
      </w:r>
      <w:r>
        <w:rPr>
          <w:w w:val="115"/>
          <w:sz w:val="20"/>
          <w:vertAlign w:val="baseline"/>
        </w:rPr>
        <w:t>(</w:t>
      </w:r>
      <w:r>
        <w:rPr>
          <w:rFonts w:ascii="Cambria" w:hAnsi="Cambria"/>
          <w:w w:val="115"/>
          <w:sz w:val="20"/>
          <w:vertAlign w:val="baseline"/>
        </w:rPr>
        <w:t>∀</w:t>
      </w:r>
      <w:r>
        <w:rPr>
          <w:i/>
          <w:w w:val="115"/>
          <w:sz w:val="20"/>
          <w:vertAlign w:val="baseline"/>
        </w:rPr>
        <w:t>j</w:t>
      </w:r>
      <w:r>
        <w:rPr>
          <w:i/>
          <w:spacing w:val="21"/>
          <w:w w:val="115"/>
          <w:sz w:val="20"/>
          <w:vertAlign w:val="baseline"/>
        </w:rPr>
        <w:t> </w:t>
      </w:r>
      <w:r>
        <w:rPr>
          <w:rFonts w:ascii="Cambria" w:hAnsi="Cambria"/>
          <w:w w:val="115"/>
          <w:sz w:val="20"/>
          <w:vertAlign w:val="baseline"/>
        </w:rPr>
        <w:t>∈ </w:t>
      </w:r>
      <w:r>
        <w:rPr>
          <w:i/>
          <w:w w:val="115"/>
          <w:sz w:val="20"/>
          <w:vertAlign w:val="baseline"/>
        </w:rPr>
        <w:t>A</w:t>
      </w:r>
      <w:r>
        <w:rPr>
          <w:i/>
          <w:spacing w:val="-3"/>
          <w:w w:val="115"/>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rFonts w:ascii="Cambria" w:hAnsi="Cambria"/>
          <w:w w:val="125"/>
          <w:sz w:val="20"/>
          <w:vertAlign w:val="baseline"/>
        </w:rPr>
        <w:t>{</w:t>
      </w:r>
      <w:r>
        <w:rPr>
          <w:i/>
          <w:w w:val="125"/>
          <w:sz w:val="20"/>
          <w:vertAlign w:val="baseline"/>
        </w:rPr>
        <w:t>i</w:t>
      </w:r>
      <w:r>
        <w:rPr>
          <w:rFonts w:ascii="Cambria" w:hAnsi="Cambria"/>
          <w:w w:val="125"/>
          <w:sz w:val="20"/>
          <w:vertAlign w:val="baseline"/>
        </w:rPr>
        <w:t>}</w:t>
      </w:r>
      <w:r>
        <w:rPr>
          <w:w w:val="125"/>
          <w:sz w:val="20"/>
          <w:vertAlign w:val="baseline"/>
        </w:rPr>
        <w:t>)(</w:t>
      </w:r>
      <w:r>
        <w:rPr>
          <w:i/>
          <w:w w:val="125"/>
          <w:sz w:val="20"/>
          <w:vertAlign w:val="baseline"/>
        </w:rPr>
        <w:t>h</w:t>
      </w:r>
      <w:r>
        <w:rPr>
          <w:w w:val="125"/>
          <w:sz w:val="20"/>
          <w:vertAlign w:val="baseline"/>
        </w:rPr>
        <w:t>(</w:t>
      </w:r>
      <w:r>
        <w:rPr>
          <w:i/>
          <w:w w:val="125"/>
          <w:sz w:val="20"/>
          <w:vertAlign w:val="baseline"/>
        </w:rPr>
        <w:t>i</w:t>
      </w:r>
      <w:r>
        <w:rPr>
          <w:w w:val="125"/>
          <w:sz w:val="20"/>
          <w:vertAlign w:val="baseline"/>
        </w:rPr>
        <w:t>) </w:t>
      </w:r>
      <w:r>
        <w:rPr>
          <w:i/>
          <w:w w:val="125"/>
          <w:sz w:val="20"/>
          <w:vertAlign w:val="baseline"/>
        </w:rPr>
        <w:t>&lt; </w:t>
      </w:r>
      <w:r>
        <w:rPr>
          <w:i/>
          <w:w w:val="115"/>
          <w:sz w:val="20"/>
          <w:vertAlign w:val="baseline"/>
        </w:rPr>
        <w:t>h</w:t>
      </w:r>
      <w:r>
        <w:rPr>
          <w:w w:val="115"/>
          <w:sz w:val="20"/>
          <w:vertAlign w:val="baseline"/>
        </w:rPr>
        <w:t>(</w:t>
      </w:r>
      <w:r>
        <w:rPr>
          <w:i/>
          <w:w w:val="115"/>
          <w:sz w:val="20"/>
          <w:vertAlign w:val="baseline"/>
        </w:rPr>
        <w:t>j</w:t>
      </w:r>
      <w:r>
        <w:rPr>
          <w:w w:val="115"/>
          <w:sz w:val="20"/>
          <w:vertAlign w:val="baseline"/>
        </w:rPr>
        <w:t>))</w:t>
      </w:r>
      <w:r>
        <w:rPr>
          <w:i/>
          <w:w w:val="115"/>
          <w:sz w:val="20"/>
          <w:vertAlign w:val="baseline"/>
        </w:rPr>
        <w:t>.</w:t>
      </w:r>
    </w:p>
    <w:p>
      <w:pPr>
        <w:spacing w:line="235" w:lineRule="auto" w:before="0"/>
        <w:ind w:left="260" w:right="618" w:firstLine="298"/>
        <w:jc w:val="both"/>
        <w:rPr>
          <w:i/>
          <w:sz w:val="20"/>
        </w:rPr>
      </w:pPr>
      <w:r>
        <w:rPr>
          <w:i/>
          <w:w w:val="115"/>
          <w:sz w:val="20"/>
        </w:rPr>
        <w:t>The</w:t>
      </w:r>
      <w:r>
        <w:rPr>
          <w:i/>
          <w:spacing w:val="-13"/>
          <w:w w:val="115"/>
          <w:sz w:val="20"/>
        </w:rPr>
        <w:t> </w:t>
      </w:r>
      <w:r>
        <w:rPr>
          <w:i/>
          <w:w w:val="115"/>
          <w:sz w:val="20"/>
        </w:rPr>
        <w:t>family</w:t>
      </w:r>
      <w:r>
        <w:rPr>
          <w:i/>
          <w:spacing w:val="-1"/>
          <w:w w:val="115"/>
          <w:sz w:val="20"/>
        </w:rPr>
        <w:t> </w:t>
      </w:r>
      <w:r>
        <w:rPr>
          <w:rFonts w:ascii="Cambria" w:hAnsi="Cambria"/>
          <w:w w:val="115"/>
          <w:sz w:val="20"/>
        </w:rPr>
        <w:t>H</w:t>
      </w:r>
      <w:r>
        <w:rPr>
          <w:rFonts w:ascii="Cambria" w:hAnsi="Cambria"/>
          <w:w w:val="115"/>
          <w:sz w:val="20"/>
        </w:rPr>
        <w:t> </w:t>
      </w:r>
      <w:r>
        <w:rPr>
          <w:i/>
          <w:w w:val="115"/>
          <w:sz w:val="20"/>
        </w:rPr>
        <w:t>is</w:t>
      </w:r>
      <w:r>
        <w:rPr>
          <w:i/>
          <w:w w:val="115"/>
          <w:sz w:val="20"/>
        </w:rPr>
        <w:t> said</w:t>
      </w:r>
      <w:r>
        <w:rPr>
          <w:i/>
          <w:w w:val="115"/>
          <w:sz w:val="20"/>
        </w:rPr>
        <w:t> to</w:t>
      </w:r>
      <w:r>
        <w:rPr>
          <w:i/>
          <w:w w:val="115"/>
          <w:sz w:val="20"/>
        </w:rPr>
        <w:t> be</w:t>
      </w:r>
      <w:r>
        <w:rPr>
          <w:i/>
          <w:w w:val="115"/>
          <w:sz w:val="20"/>
        </w:rPr>
        <w:t> min-wise</w:t>
      </w:r>
      <w:r>
        <w:rPr>
          <w:i/>
          <w:w w:val="115"/>
          <w:sz w:val="20"/>
        </w:rPr>
        <w:t> independent</w:t>
      </w:r>
      <w:r>
        <w:rPr>
          <w:i/>
          <w:w w:val="115"/>
          <w:sz w:val="20"/>
        </w:rPr>
        <w:t> if,</w:t>
      </w:r>
      <w:r>
        <w:rPr>
          <w:i/>
          <w:w w:val="115"/>
          <w:sz w:val="20"/>
        </w:rPr>
        <w:t> for</w:t>
      </w:r>
      <w:r>
        <w:rPr>
          <w:i/>
          <w:w w:val="115"/>
          <w:sz w:val="20"/>
        </w:rPr>
        <w:t> a</w:t>
      </w:r>
      <w:r>
        <w:rPr>
          <w:i/>
          <w:w w:val="115"/>
          <w:sz w:val="20"/>
        </w:rPr>
        <w:t> uniform</w:t>
      </w:r>
      <w:r>
        <w:rPr>
          <w:i/>
          <w:w w:val="115"/>
          <w:sz w:val="20"/>
        </w:rPr>
        <w:t> h</w:t>
      </w:r>
      <w:r>
        <w:rPr>
          <w:i/>
          <w:w w:val="115"/>
          <w:sz w:val="20"/>
        </w:rPr>
        <w:t> </w:t>
      </w:r>
      <w:r>
        <w:rPr>
          <w:rFonts w:ascii="Cambria" w:hAnsi="Cambria"/>
          <w:w w:val="115"/>
          <w:sz w:val="20"/>
        </w:rPr>
        <w:t>∈</w:t>
      </w:r>
      <w:r>
        <w:rPr>
          <w:rFonts w:ascii="Cambria" w:hAnsi="Cambria"/>
          <w:w w:val="115"/>
          <w:sz w:val="20"/>
        </w:rPr>
        <w:t> H</w:t>
      </w:r>
      <w:r>
        <w:rPr>
          <w:i/>
          <w:w w:val="115"/>
          <w:sz w:val="20"/>
        </w:rPr>
        <w:t>,</w:t>
      </w:r>
      <w:r>
        <w:rPr>
          <w:i/>
          <w:w w:val="115"/>
          <w:sz w:val="20"/>
        </w:rPr>
        <w:t> P</w:t>
      </w:r>
      <w:r>
        <w:rPr>
          <w:i/>
          <w:spacing w:val="-13"/>
          <w:w w:val="115"/>
          <w:sz w:val="20"/>
        </w:rPr>
        <w:t> </w:t>
      </w:r>
      <w:r>
        <w:rPr>
          <w:w w:val="115"/>
          <w:sz w:val="20"/>
        </w:rPr>
        <w:t>(</w:t>
      </w:r>
      <w:r>
        <w:rPr>
          <w:i/>
          <w:w w:val="115"/>
          <w:sz w:val="20"/>
        </w:rPr>
        <w:t>smallest</w:t>
      </w:r>
      <w:r>
        <w:rPr>
          <w:i/>
          <w:w w:val="115"/>
          <w:sz w:val="20"/>
          <w:vertAlign w:val="subscript"/>
        </w:rPr>
        <w:t>h</w:t>
      </w:r>
      <w:r>
        <w:rPr>
          <w:w w:val="115"/>
          <w:sz w:val="20"/>
          <w:vertAlign w:val="baseline"/>
        </w:rPr>
        <w:t>(</w:t>
      </w:r>
      <w:r>
        <w:rPr>
          <w:i/>
          <w:w w:val="115"/>
          <w:sz w:val="20"/>
          <w:vertAlign w:val="baseline"/>
        </w:rPr>
        <w:t>A,</w:t>
      </w:r>
      <w:r>
        <w:rPr>
          <w:i/>
          <w:spacing w:val="-13"/>
          <w:w w:val="115"/>
          <w:sz w:val="20"/>
          <w:vertAlign w:val="baseline"/>
        </w:rPr>
        <w:t> </w:t>
      </w:r>
      <w:r>
        <w:rPr>
          <w:i/>
          <w:w w:val="115"/>
          <w:sz w:val="20"/>
          <w:vertAlign w:val="baseline"/>
        </w:rPr>
        <w:t>i</w:t>
      </w:r>
      <w:r>
        <w:rPr>
          <w:w w:val="115"/>
          <w:sz w:val="20"/>
          <w:vertAlign w:val="baseline"/>
        </w:rPr>
        <w:t>))</w:t>
      </w:r>
      <w:r>
        <w:rPr>
          <w:w w:val="115"/>
          <w:sz w:val="20"/>
          <w:vertAlign w:val="baseline"/>
        </w:rPr>
        <w:t> </w:t>
      </w:r>
      <w:r>
        <w:rPr>
          <w:w w:val="125"/>
          <w:sz w:val="20"/>
          <w:vertAlign w:val="baseline"/>
        </w:rPr>
        <w:t>= </w:t>
      </w:r>
      <w:r>
        <w:rPr>
          <w:w w:val="115"/>
          <w:sz w:val="20"/>
          <w:vertAlign w:val="baseline"/>
        </w:rPr>
        <w:t>1</w:t>
      </w:r>
      <w:r>
        <w:rPr>
          <w:i/>
          <w:w w:val="115"/>
          <w:sz w:val="20"/>
          <w:vertAlign w:val="baseline"/>
        </w:rPr>
        <w:t>/</w:t>
      </w:r>
      <w:r>
        <w:rPr>
          <w:rFonts w:ascii="Cambria" w:hAnsi="Cambria"/>
          <w:w w:val="115"/>
          <w:sz w:val="20"/>
          <w:vertAlign w:val="baseline"/>
        </w:rPr>
        <w:t>|</w:t>
      </w:r>
      <w:r>
        <w:rPr>
          <w:i/>
          <w:w w:val="115"/>
          <w:sz w:val="20"/>
          <w:vertAlign w:val="baseline"/>
        </w:rPr>
        <w:t>A</w:t>
      </w:r>
      <w:r>
        <w:rPr>
          <w:rFonts w:ascii="Cambria" w:hAnsi="Cambria"/>
          <w:w w:val="115"/>
          <w:sz w:val="20"/>
          <w:vertAlign w:val="baseline"/>
        </w:rPr>
        <w:t>|</w:t>
      </w:r>
      <w:r>
        <w:rPr>
          <w:rFonts w:ascii="Cambria" w:hAnsi="Cambria"/>
          <w:w w:val="115"/>
          <w:sz w:val="20"/>
          <w:vertAlign w:val="baseline"/>
        </w:rPr>
        <w:t> </w:t>
      </w:r>
      <w:r>
        <w:rPr>
          <w:i/>
          <w:w w:val="115"/>
          <w:sz w:val="20"/>
          <w:vertAlign w:val="baseline"/>
        </w:rPr>
        <w:t>for</w:t>
      </w:r>
      <w:r>
        <w:rPr>
          <w:i/>
          <w:w w:val="115"/>
          <w:sz w:val="20"/>
          <w:vertAlign w:val="baseline"/>
        </w:rPr>
        <w:t> any</w:t>
      </w:r>
      <w:r>
        <w:rPr>
          <w:i/>
          <w:w w:val="115"/>
          <w:sz w:val="20"/>
          <w:vertAlign w:val="baseline"/>
        </w:rPr>
        <w:t> A </w:t>
      </w:r>
      <w:r>
        <w:rPr>
          <w:rFonts w:ascii="Cambria" w:hAnsi="Cambria"/>
          <w:w w:val="115"/>
          <w:sz w:val="20"/>
          <w:vertAlign w:val="baseline"/>
        </w:rPr>
        <w:t>⊆ </w:t>
      </w:r>
      <w:r>
        <w:rPr>
          <w:w w:val="115"/>
          <w:sz w:val="20"/>
          <w:vertAlign w:val="baseline"/>
        </w:rPr>
        <w:t>[1</w:t>
      </w:r>
      <w:r>
        <w:rPr>
          <w:i/>
          <w:w w:val="115"/>
          <w:sz w:val="20"/>
          <w:vertAlign w:val="baseline"/>
        </w:rPr>
        <w:t>,</w:t>
      </w:r>
      <w:r>
        <w:rPr>
          <w:i/>
          <w:spacing w:val="-18"/>
          <w:w w:val="115"/>
          <w:sz w:val="20"/>
          <w:vertAlign w:val="baseline"/>
        </w:rPr>
        <w:t> </w:t>
      </w:r>
      <w:r>
        <w:rPr>
          <w:i/>
          <w:w w:val="115"/>
          <w:sz w:val="20"/>
          <w:vertAlign w:val="baseline"/>
        </w:rPr>
        <w:t>n</w:t>
      </w:r>
      <w:r>
        <w:rPr>
          <w:w w:val="115"/>
          <w:sz w:val="20"/>
          <w:vertAlign w:val="baseline"/>
        </w:rPr>
        <w:t>]</w:t>
      </w:r>
      <w:r>
        <w:rPr>
          <w:w w:val="115"/>
          <w:sz w:val="20"/>
          <w:vertAlign w:val="baseline"/>
        </w:rPr>
        <w:t> </w:t>
      </w:r>
      <w:r>
        <w:rPr>
          <w:i/>
          <w:w w:val="115"/>
          <w:sz w:val="20"/>
          <w:vertAlign w:val="baseline"/>
        </w:rPr>
        <w:t>and</w:t>
      </w:r>
      <w:r>
        <w:rPr>
          <w:i/>
          <w:w w:val="115"/>
          <w:sz w:val="20"/>
          <w:vertAlign w:val="baseline"/>
        </w:rPr>
        <w:t> </w:t>
      </w:r>
      <w:r>
        <w:rPr>
          <w:i/>
          <w:w w:val="125"/>
          <w:sz w:val="20"/>
          <w:vertAlign w:val="baseline"/>
        </w:rPr>
        <w:t>i </w:t>
      </w:r>
      <w:r>
        <w:rPr>
          <w:rFonts w:ascii="Cambria" w:hAnsi="Cambria"/>
          <w:w w:val="115"/>
          <w:sz w:val="20"/>
          <w:vertAlign w:val="baseline"/>
        </w:rPr>
        <w:t>∈ </w:t>
      </w:r>
      <w:r>
        <w:rPr>
          <w:i/>
          <w:w w:val="115"/>
          <w:sz w:val="20"/>
          <w:vertAlign w:val="baseline"/>
        </w:rPr>
        <w:t>A.</w:t>
      </w:r>
    </w:p>
    <w:p>
      <w:pPr>
        <w:spacing w:after="0" w:line="235" w:lineRule="auto"/>
        <w:jc w:val="both"/>
        <w:rPr>
          <w:i/>
          <w:sz w:val="20"/>
        </w:rPr>
        <w:sectPr>
          <w:type w:val="continuous"/>
          <w:pgSz w:w="12240" w:h="15840"/>
          <w:pgMar w:header="0" w:footer="1052" w:top="1820" w:bottom="280" w:left="1440" w:right="1080"/>
        </w:sectPr>
      </w:pPr>
    </w:p>
    <w:p>
      <w:pPr>
        <w:pStyle w:val="BodyText"/>
        <w:spacing w:line="235" w:lineRule="auto" w:before="53"/>
        <w:ind w:left="260" w:right="616" w:firstLine="298"/>
        <w:jc w:val="both"/>
      </w:pPr>
      <w:r>
        <w:rPr/>
        <mc:AlternateContent>
          <mc:Choice Requires="wps">
            <w:drawing>
              <wp:anchor distT="0" distB="0" distL="0" distR="0" allowOverlap="1" layoutInCell="1" locked="0" behindDoc="1" simplePos="0" relativeHeight="480925696">
                <wp:simplePos x="0" y="0"/>
                <wp:positionH relativeFrom="page">
                  <wp:posOffset>3752608</wp:posOffset>
                </wp:positionH>
                <wp:positionV relativeFrom="paragraph">
                  <wp:posOffset>206576</wp:posOffset>
                </wp:positionV>
                <wp:extent cx="228600" cy="219710"/>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22860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4"/>
                                <w:w w:val="115"/>
                                <w:sz w:val="20"/>
                              </w:rPr>
                              <w:t> </w:t>
                            </w:r>
                            <w:r>
                              <w:rPr>
                                <w:rFonts w:ascii="Cambria" w:hAnsi="Cambria"/>
                                <w:spacing w:val="-10"/>
                                <w:w w:val="115"/>
                                <w:sz w:val="20"/>
                              </w:rPr>
                              <w:t>H</w:t>
                            </w:r>
                          </w:p>
                        </w:txbxContent>
                      </wps:txbx>
                      <wps:bodyPr wrap="square" lIns="0" tIns="0" rIns="0" bIns="0" rtlCol="0">
                        <a:noAutofit/>
                      </wps:bodyPr>
                    </wps:wsp>
                  </a:graphicData>
                </a:graphic>
              </wp:anchor>
            </w:drawing>
          </mc:Choice>
          <mc:Fallback>
            <w:pict>
              <v:shape style="position:absolute;margin-left:295.480988pt;margin-top:16.265873pt;width:18pt;height:17.3pt;mso-position-horizontal-relative:page;mso-position-vertical-relative:paragraph;z-index:-22390784" type="#_x0000_t202" id="docshape818" filled="false" stroked="false">
                <v:textbox inset="0,0,0,0">
                  <w:txbxContent>
                    <w:p>
                      <w:pPr>
                        <w:spacing w:line="198" w:lineRule="exact" w:before="0"/>
                        <w:ind w:left="0" w:right="0" w:firstLine="0"/>
                        <w:jc w:val="left"/>
                        <w:rPr>
                          <w:rFonts w:ascii="Cambria" w:hAnsi="Cambria"/>
                          <w:sz w:val="20"/>
                        </w:rPr>
                      </w:pPr>
                      <w:r>
                        <w:rPr>
                          <w:rFonts w:ascii="Cambria" w:hAnsi="Cambria"/>
                          <w:w w:val="115"/>
                          <w:sz w:val="20"/>
                        </w:rPr>
                        <w:t>∈</w:t>
                      </w:r>
                      <w:r>
                        <w:rPr>
                          <w:rFonts w:ascii="Cambria" w:hAnsi="Cambria"/>
                          <w:spacing w:val="-4"/>
                          <w:w w:val="115"/>
                          <w:sz w:val="20"/>
                        </w:rPr>
                        <w:t> </w:t>
                      </w:r>
                      <w:r>
                        <w:rPr>
                          <w:rFonts w:ascii="Cambria" w:hAnsi="Cambria"/>
                          <w:spacing w:val="-10"/>
                          <w:w w:val="115"/>
                          <w:sz w:val="20"/>
                        </w:rPr>
                        <w:t>H</w:t>
                      </w:r>
                    </w:p>
                  </w:txbxContent>
                </v:textbox>
                <w10:wrap type="none"/>
              </v:shape>
            </w:pict>
          </mc:Fallback>
        </mc:AlternateContent>
      </w:r>
      <w:r>
        <w:rPr/>
        <mc:AlternateContent>
          <mc:Choice Requires="wps">
            <w:drawing>
              <wp:anchor distT="0" distB="0" distL="0" distR="0" allowOverlap="1" layoutInCell="1" locked="0" behindDoc="1" simplePos="0" relativeHeight="480926208">
                <wp:simplePos x="0" y="0"/>
                <wp:positionH relativeFrom="page">
                  <wp:posOffset>2151650</wp:posOffset>
                </wp:positionH>
                <wp:positionV relativeFrom="paragraph">
                  <wp:posOffset>54748</wp:posOffset>
                </wp:positionV>
                <wp:extent cx="107314" cy="21971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107314" cy="219710"/>
                        </a:xfrm>
                        <a:prstGeom prst="rect">
                          <a:avLst/>
                        </a:prstGeom>
                      </wps:spPr>
                      <wps:txbx>
                        <w:txbxContent>
                          <w:p>
                            <w:pPr>
                              <w:spacing w:line="198" w:lineRule="exact" w:before="0"/>
                              <w:ind w:left="0" w:right="0" w:firstLine="0"/>
                              <w:jc w:val="left"/>
                              <w:rPr>
                                <w:rFonts w:ascii="Cambria"/>
                                <w:sz w:val="20"/>
                              </w:rPr>
                            </w:pPr>
                            <w:r>
                              <w:rPr>
                                <w:rFonts w:ascii="Cambria"/>
                                <w:spacing w:val="-10"/>
                                <w:w w:val="120"/>
                                <w:sz w:val="20"/>
                              </w:rPr>
                              <w:t>H</w:t>
                            </w:r>
                          </w:p>
                        </w:txbxContent>
                      </wps:txbx>
                      <wps:bodyPr wrap="square" lIns="0" tIns="0" rIns="0" bIns="0" rtlCol="0">
                        <a:noAutofit/>
                      </wps:bodyPr>
                    </wps:wsp>
                  </a:graphicData>
                </a:graphic>
              </wp:anchor>
            </w:drawing>
          </mc:Choice>
          <mc:Fallback>
            <w:pict>
              <v:shape style="position:absolute;margin-left:169.421326pt;margin-top:4.310873pt;width:8.450pt;height:17.3pt;mso-position-horizontal-relative:page;mso-position-vertical-relative:paragraph;z-index:-22390272" type="#_x0000_t202" id="docshape819" filled="false" stroked="false">
                <v:textbox inset="0,0,0,0">
                  <w:txbxContent>
                    <w:p>
                      <w:pPr>
                        <w:spacing w:line="198" w:lineRule="exact" w:before="0"/>
                        <w:ind w:left="0" w:right="0" w:firstLine="0"/>
                        <w:jc w:val="left"/>
                        <w:rPr>
                          <w:rFonts w:ascii="Cambria"/>
                          <w:sz w:val="20"/>
                        </w:rPr>
                      </w:pPr>
                      <w:r>
                        <w:rPr>
                          <w:rFonts w:ascii="Cambria"/>
                          <w:spacing w:val="-10"/>
                          <w:w w:val="120"/>
                          <w:sz w:val="20"/>
                        </w:rPr>
                        <w:t>H</w:t>
                      </w:r>
                    </w:p>
                  </w:txbxContent>
                </v:textbox>
                <w10:wrap type="none"/>
              </v:shape>
            </w:pict>
          </mc:Fallback>
        </mc:AlternateContent>
      </w:r>
      <w:r>
        <w:rPr/>
        <w:t>In</w:t>
      </w:r>
      <w:r>
        <w:rPr>
          <w:spacing w:val="28"/>
        </w:rPr>
        <w:t> </w:t>
      </w:r>
      <w:r>
        <w:rPr/>
        <w:t>other</w:t>
      </w:r>
      <w:r>
        <w:rPr>
          <w:spacing w:val="28"/>
        </w:rPr>
        <w:t> </w:t>
      </w:r>
      <w:r>
        <w:rPr/>
        <w:t>words,</w:t>
      </w:r>
      <w:r>
        <w:rPr>
          <w:spacing w:val="80"/>
        </w:rPr>
        <w:t>  </w:t>
      </w:r>
      <w:r>
        <w:rPr/>
        <w:t>is</w:t>
      </w:r>
      <w:r>
        <w:rPr>
          <w:spacing w:val="28"/>
        </w:rPr>
        <w:t> </w:t>
      </w:r>
      <w:r>
        <w:rPr/>
        <w:t>min-wise</w:t>
      </w:r>
      <w:r>
        <w:rPr>
          <w:spacing w:val="28"/>
        </w:rPr>
        <w:t> </w:t>
      </w:r>
      <w:r>
        <w:rPr/>
        <w:t>independent</w:t>
      </w:r>
      <w:r>
        <w:rPr>
          <w:spacing w:val="28"/>
        </w:rPr>
        <w:t> </w:t>
      </w:r>
      <w:r>
        <w:rPr/>
        <w:t>if,</w:t>
      </w:r>
      <w:r>
        <w:rPr>
          <w:spacing w:val="28"/>
        </w:rPr>
        <w:t> </w:t>
      </w:r>
      <w:r>
        <w:rPr/>
        <w:t>for</w:t>
      </w:r>
      <w:r>
        <w:rPr>
          <w:spacing w:val="28"/>
        </w:rPr>
        <w:t> </w:t>
      </w:r>
      <w:r>
        <w:rPr/>
        <w:t>any</w:t>
      </w:r>
      <w:r>
        <w:rPr>
          <w:spacing w:val="28"/>
        </w:rPr>
        <w:t> </w:t>
      </w:r>
      <w:r>
        <w:rPr/>
        <w:t>subset</w:t>
      </w:r>
      <w:r>
        <w:rPr>
          <w:spacing w:val="28"/>
        </w:rPr>
        <w:t> </w:t>
      </w:r>
      <w:r>
        <w:rPr/>
        <w:t>of</w:t>
      </w:r>
      <w:r>
        <w:rPr>
          <w:spacing w:val="28"/>
        </w:rPr>
        <w:t> </w:t>
      </w:r>
      <w:r>
        <w:rPr/>
        <w:t>the</w:t>
      </w:r>
      <w:r>
        <w:rPr>
          <w:spacing w:val="28"/>
        </w:rPr>
        <w:t> </w:t>
      </w:r>
      <w:r>
        <w:rPr/>
        <w:t>domain,</w:t>
      </w:r>
      <w:r>
        <w:rPr>
          <w:spacing w:val="28"/>
        </w:rPr>
        <w:t> </w:t>
      </w:r>
      <w:r>
        <w:rPr/>
        <w:t>any</w:t>
      </w:r>
      <w:r>
        <w:rPr>
          <w:spacing w:val="28"/>
        </w:rPr>
        <w:t> </w:t>
      </w:r>
      <w:r>
        <w:rPr/>
        <w:t>element</w:t>
      </w:r>
      <w:r>
        <w:rPr>
          <w:spacing w:val="28"/>
        </w:rPr>
        <w:t> </w:t>
      </w:r>
      <w:r>
        <w:rPr/>
        <w:t>is</w:t>
      </w:r>
      <w:r>
        <w:rPr>
          <w:spacing w:val="28"/>
        </w:rPr>
        <w:t> </w:t>
      </w:r>
      <w:r>
        <w:rPr/>
        <w:t>equally likely</w:t>
      </w:r>
      <w:r>
        <w:rPr>
          <w:spacing w:val="36"/>
        </w:rPr>
        <w:t> </w:t>
      </w:r>
      <w:r>
        <w:rPr/>
        <w:t>to</w:t>
      </w:r>
      <w:r>
        <w:rPr>
          <w:spacing w:val="36"/>
        </w:rPr>
        <w:t> </w:t>
      </w:r>
      <w:r>
        <w:rPr/>
        <w:t>be</w:t>
      </w:r>
      <w:r>
        <w:rPr>
          <w:spacing w:val="36"/>
        </w:rPr>
        <w:t> </w:t>
      </w:r>
      <w:r>
        <w:rPr/>
        <w:t>the</w:t>
      </w:r>
      <w:r>
        <w:rPr>
          <w:spacing w:val="36"/>
        </w:rPr>
        <w:t> </w:t>
      </w:r>
      <w:r>
        <w:rPr/>
        <w:t>minimum</w:t>
      </w:r>
      <w:r>
        <w:rPr>
          <w:spacing w:val="36"/>
        </w:rPr>
        <w:t> </w:t>
      </w:r>
      <w:r>
        <w:rPr/>
        <w:t>(through</w:t>
      </w:r>
      <w:r>
        <w:rPr>
          <w:spacing w:val="36"/>
        </w:rPr>
        <w:t> </w:t>
      </w:r>
      <w:r>
        <w:rPr/>
        <w:t>a</w:t>
      </w:r>
      <w:r>
        <w:rPr>
          <w:spacing w:val="36"/>
        </w:rPr>
        <w:t> </w:t>
      </w:r>
      <w:r>
        <w:rPr/>
        <w:t>uniform</w:t>
      </w:r>
      <w:r>
        <w:rPr>
          <w:spacing w:val="36"/>
        </w:rPr>
        <w:t> </w:t>
      </w:r>
      <w:r>
        <w:rPr>
          <w:i/>
        </w:rPr>
        <w:t>h</w:t>
      </w:r>
      <w:r>
        <w:rPr>
          <w:i/>
          <w:spacing w:val="80"/>
        </w:rPr>
        <w:t>   </w:t>
      </w:r>
      <w:r>
        <w:rPr/>
        <w:t>).</w:t>
      </w:r>
      <w:r>
        <w:rPr>
          <w:spacing w:val="40"/>
        </w:rPr>
        <w:t> </w:t>
      </w:r>
      <w:r>
        <w:rPr/>
        <w:t>The</w:t>
      </w:r>
      <w:r>
        <w:rPr>
          <w:spacing w:val="36"/>
        </w:rPr>
        <w:t> </w:t>
      </w:r>
      <w:r>
        <w:rPr/>
        <w:t>definition</w:t>
      </w:r>
      <w:r>
        <w:rPr>
          <w:spacing w:val="36"/>
        </w:rPr>
        <w:t> </w:t>
      </w:r>
      <w:r>
        <w:rPr/>
        <w:t>could</w:t>
      </w:r>
      <w:r>
        <w:rPr>
          <w:spacing w:val="36"/>
        </w:rPr>
        <w:t> </w:t>
      </w:r>
      <w:r>
        <w:rPr/>
        <w:t>be</w:t>
      </w:r>
      <w:r>
        <w:rPr>
          <w:spacing w:val="36"/>
        </w:rPr>
        <w:t> </w:t>
      </w:r>
      <w:r>
        <w:rPr/>
        <w:t>made</w:t>
      </w:r>
      <w:r>
        <w:rPr>
          <w:spacing w:val="36"/>
        </w:rPr>
        <w:t> </w:t>
      </w:r>
      <w:r>
        <w:rPr/>
        <w:t>more</w:t>
      </w:r>
      <w:r>
        <w:rPr>
          <w:spacing w:val="36"/>
        </w:rPr>
        <w:t> </w:t>
      </w:r>
      <w:r>
        <w:rPr/>
        <w:t>general</w:t>
      </w:r>
      <w:r>
        <w:rPr>
          <w:spacing w:val="36"/>
        </w:rPr>
        <w:t> </w:t>
      </w:r>
      <w:r>
        <w:rPr/>
        <w:t>by further</w:t>
      </w:r>
      <w:r>
        <w:rPr>
          <w:spacing w:val="40"/>
        </w:rPr>
        <w:t> </w:t>
      </w:r>
      <w:r>
        <w:rPr/>
        <w:t>relaxing</w:t>
      </w:r>
      <w:r>
        <w:rPr>
          <w:spacing w:val="40"/>
        </w:rPr>
        <w:t> </w:t>
      </w:r>
      <w:r>
        <w:rPr/>
        <w:t>the</w:t>
      </w:r>
      <w:r>
        <w:rPr>
          <w:spacing w:val="40"/>
        </w:rPr>
        <w:t> </w:t>
      </w:r>
      <w:r>
        <w:rPr/>
        <w:t>uniformity</w:t>
      </w:r>
      <w:r>
        <w:rPr>
          <w:spacing w:val="40"/>
        </w:rPr>
        <w:t> </w:t>
      </w:r>
      <w:r>
        <w:rPr/>
        <w:t>requirement</w:t>
      </w:r>
      <w:r>
        <w:rPr>
          <w:spacing w:val="40"/>
        </w:rPr>
        <w:t> </w:t>
      </w:r>
      <w:r>
        <w:rPr/>
        <w:t>on</w:t>
      </w:r>
      <w:r>
        <w:rPr>
          <w:spacing w:val="40"/>
        </w:rPr>
        <w:t> </w:t>
      </w:r>
      <w:r>
        <w:rPr>
          <w:i/>
        </w:rPr>
        <w:t>h</w:t>
      </w:r>
      <w:r>
        <w:rPr/>
        <w:t>.</w:t>
      </w:r>
    </w:p>
    <w:p>
      <w:pPr>
        <w:pStyle w:val="BodyText"/>
        <w:tabs>
          <w:tab w:pos="1170" w:val="left" w:leader="none"/>
          <w:tab w:pos="2972" w:val="left" w:leader="none"/>
          <w:tab w:pos="4835" w:val="left" w:leader="none"/>
          <w:tab w:pos="5290" w:val="left" w:leader="none"/>
          <w:tab w:pos="6980" w:val="left" w:leader="none"/>
          <w:tab w:pos="8512" w:val="left" w:leader="none"/>
          <w:tab w:pos="9043" w:val="left" w:leader="none"/>
        </w:tabs>
        <w:spacing w:line="235" w:lineRule="auto"/>
        <w:ind w:left="260" w:right="617" w:firstLine="298"/>
      </w:pPr>
      <w:r>
        <w:rPr/>
        <mc:AlternateContent>
          <mc:Choice Requires="wps">
            <w:drawing>
              <wp:anchor distT="0" distB="0" distL="0" distR="0" allowOverlap="1" layoutInCell="1" locked="0" behindDoc="1" simplePos="0" relativeHeight="480927232">
                <wp:simplePos x="0" y="0"/>
                <wp:positionH relativeFrom="page">
                  <wp:posOffset>2668225</wp:posOffset>
                </wp:positionH>
                <wp:positionV relativeFrom="paragraph">
                  <wp:posOffset>779947</wp:posOffset>
                </wp:positionV>
                <wp:extent cx="3618229" cy="219710"/>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3618229" cy="219710"/>
                        </a:xfrm>
                        <a:prstGeom prst="rect">
                          <a:avLst/>
                        </a:prstGeom>
                      </wps:spPr>
                      <wps:txbx>
                        <w:txbxContent>
                          <w:p>
                            <w:pPr>
                              <w:tabs>
                                <w:tab w:pos="3884" w:val="left" w:leader="none"/>
                                <w:tab w:pos="5416"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5"/>
                                <w:w w:val="105"/>
                                <w:sz w:val="20"/>
                              </w:rPr>
                              <w:t>|H|</w:t>
                            </w:r>
                            <w:r>
                              <w:rPr>
                                <w:rFonts w:ascii="Cambria" w:hAnsi="Cambria"/>
                                <w:sz w:val="20"/>
                              </w:rPr>
                              <w:tab/>
                            </w:r>
                            <w:r>
                              <w:rPr>
                                <w:rFonts w:ascii="Cambria" w:hAnsi="Cambria"/>
                                <w:spacing w:val="-5"/>
                                <w:w w:val="105"/>
                                <w:sz w:val="20"/>
                              </w:rPr>
                              <w:t>|H|</w:t>
                            </w:r>
                          </w:p>
                        </w:txbxContent>
                      </wps:txbx>
                      <wps:bodyPr wrap="square" lIns="0" tIns="0" rIns="0" bIns="0" rtlCol="0">
                        <a:noAutofit/>
                      </wps:bodyPr>
                    </wps:wsp>
                  </a:graphicData>
                </a:graphic>
              </wp:anchor>
            </w:drawing>
          </mc:Choice>
          <mc:Fallback>
            <w:pict>
              <v:shape style="position:absolute;margin-left:210.096527pt;margin-top:61.4132pt;width:284.9pt;height:17.3pt;mso-position-horizontal-relative:page;mso-position-vertical-relative:paragraph;z-index:-22389248" type="#_x0000_t202" id="docshape820" filled="false" stroked="false">
                <v:textbox inset="0,0,0,0">
                  <w:txbxContent>
                    <w:p>
                      <w:pPr>
                        <w:tabs>
                          <w:tab w:pos="3884" w:val="left" w:leader="none"/>
                          <w:tab w:pos="5416"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5"/>
                          <w:w w:val="105"/>
                          <w:sz w:val="20"/>
                        </w:rPr>
                        <w:t>|H|</w:t>
                      </w:r>
                      <w:r>
                        <w:rPr>
                          <w:rFonts w:ascii="Cambria" w:hAnsi="Cambria"/>
                          <w:sz w:val="20"/>
                        </w:rPr>
                        <w:tab/>
                      </w:r>
                      <w:r>
                        <w:rPr>
                          <w:rFonts w:ascii="Cambria" w:hAnsi="Cambria"/>
                          <w:spacing w:val="-5"/>
                          <w:w w:val="105"/>
                          <w:sz w:val="20"/>
                        </w:rPr>
                        <w:t>|H|</w:t>
                      </w:r>
                    </w:p>
                  </w:txbxContent>
                </v:textbox>
                <w10:wrap type="none"/>
              </v:shape>
            </w:pict>
          </mc:Fallback>
        </mc:AlternateContent>
      </w:r>
      <w:r>
        <w:rPr/>
        <mc:AlternateContent>
          <mc:Choice Requires="wps">
            <w:drawing>
              <wp:anchor distT="0" distB="0" distL="0" distR="0" allowOverlap="1" layoutInCell="1" locked="0" behindDoc="1" simplePos="0" relativeHeight="480927744">
                <wp:simplePos x="0" y="0"/>
                <wp:positionH relativeFrom="page">
                  <wp:posOffset>3742575</wp:posOffset>
                </wp:positionH>
                <wp:positionV relativeFrom="paragraph">
                  <wp:posOffset>628119</wp:posOffset>
                </wp:positionV>
                <wp:extent cx="2914650" cy="219710"/>
                <wp:effectExtent l="0" t="0" r="0" b="0"/>
                <wp:wrapNone/>
                <wp:docPr id="1060" name="Textbox 1060"/>
                <wp:cNvGraphicFramePr>
                  <a:graphicFrameLocks/>
                </wp:cNvGraphicFramePr>
                <a:graphic>
                  <a:graphicData uri="http://schemas.microsoft.com/office/word/2010/wordprocessingShape">
                    <wps:wsp>
                      <wps:cNvPr id="1060" name="Textbox 1060"/>
                      <wps:cNvSpPr txBox="1"/>
                      <wps:spPr>
                        <a:xfrm>
                          <a:off x="0" y="0"/>
                          <a:ext cx="2914650" cy="219710"/>
                        </a:xfrm>
                        <a:prstGeom prst="rect">
                          <a:avLst/>
                        </a:prstGeom>
                      </wps:spPr>
                      <wps:txbx>
                        <w:txbxContent>
                          <w:p>
                            <w:pPr>
                              <w:tabs>
                                <w:tab w:pos="1847" w:val="left" w:leader="none"/>
                                <w:tab w:pos="4308" w:val="left" w:leader="none"/>
                              </w:tabs>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33"/>
                                <w:w w:val="105"/>
                                <w:sz w:val="20"/>
                              </w:rPr>
                              <w:t> </w:t>
                            </w:r>
                            <w:r>
                              <w:rPr>
                                <w:rFonts w:ascii="Cambria" w:hAnsi="Cambria"/>
                                <w:spacing w:val="-10"/>
                                <w:w w:val="105"/>
                                <w:sz w:val="20"/>
                              </w:rPr>
                              <w:t>H</w:t>
                            </w:r>
                            <w:r>
                              <w:rPr>
                                <w:rFonts w:ascii="Cambria" w:hAnsi="Cambria"/>
                                <w:sz w:val="20"/>
                              </w:rPr>
                              <w:tab/>
                            </w:r>
                            <w:r>
                              <w:rPr>
                                <w:rFonts w:ascii="Cambria" w:hAnsi="Cambria"/>
                                <w:w w:val="105"/>
                                <w:sz w:val="20"/>
                              </w:rPr>
                              <w:t>|</w:t>
                            </w:r>
                            <w:r>
                              <w:rPr>
                                <w:rFonts w:ascii="Cambria" w:hAnsi="Cambria"/>
                                <w:spacing w:val="71"/>
                                <w:w w:val="150"/>
                                <w:sz w:val="20"/>
                              </w:rPr>
                              <w:t> </w:t>
                            </w:r>
                            <w:r>
                              <w:rPr>
                                <w:rFonts w:ascii="Cambria" w:hAnsi="Cambria"/>
                                <w:spacing w:val="-10"/>
                                <w:w w:val="105"/>
                                <w:sz w:val="20"/>
                              </w:rPr>
                              <w:t>|</w:t>
                            </w:r>
                            <w:r>
                              <w:rPr>
                                <w:rFonts w:ascii="Cambria" w:hAnsi="Cambria"/>
                                <w:sz w:val="20"/>
                              </w:rPr>
                              <w:tab/>
                            </w:r>
                            <w:r>
                              <w:rPr>
                                <w:rFonts w:ascii="Cambria" w:hAnsi="Cambria"/>
                                <w:spacing w:val="-5"/>
                                <w:w w:val="105"/>
                                <w:sz w:val="20"/>
                              </w:rPr>
                              <w:t>|H|</w:t>
                            </w:r>
                          </w:p>
                        </w:txbxContent>
                      </wps:txbx>
                      <wps:bodyPr wrap="square" lIns="0" tIns="0" rIns="0" bIns="0" rtlCol="0">
                        <a:noAutofit/>
                      </wps:bodyPr>
                    </wps:wsp>
                  </a:graphicData>
                </a:graphic>
              </wp:anchor>
            </w:drawing>
          </mc:Choice>
          <mc:Fallback>
            <w:pict>
              <v:shape style="position:absolute;margin-left:294.690948pt;margin-top:49.458202pt;width:229.5pt;height:17.3pt;mso-position-horizontal-relative:page;mso-position-vertical-relative:paragraph;z-index:-22388736" type="#_x0000_t202" id="docshape821" filled="false" stroked="false">
                <v:textbox inset="0,0,0,0">
                  <w:txbxContent>
                    <w:p>
                      <w:pPr>
                        <w:tabs>
                          <w:tab w:pos="1847" w:val="left" w:leader="none"/>
                          <w:tab w:pos="4308" w:val="left" w:leader="none"/>
                        </w:tabs>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33"/>
                          <w:w w:val="105"/>
                          <w:sz w:val="20"/>
                        </w:rPr>
                        <w:t> </w:t>
                      </w:r>
                      <w:r>
                        <w:rPr>
                          <w:rFonts w:ascii="Cambria" w:hAnsi="Cambria"/>
                          <w:spacing w:val="-10"/>
                          <w:w w:val="105"/>
                          <w:sz w:val="20"/>
                        </w:rPr>
                        <w:t>H</w:t>
                      </w:r>
                      <w:r>
                        <w:rPr>
                          <w:rFonts w:ascii="Cambria" w:hAnsi="Cambria"/>
                          <w:sz w:val="20"/>
                        </w:rPr>
                        <w:tab/>
                      </w:r>
                      <w:r>
                        <w:rPr>
                          <w:rFonts w:ascii="Cambria" w:hAnsi="Cambria"/>
                          <w:w w:val="105"/>
                          <w:sz w:val="20"/>
                        </w:rPr>
                        <w:t>|</w:t>
                      </w:r>
                      <w:r>
                        <w:rPr>
                          <w:rFonts w:ascii="Cambria" w:hAnsi="Cambria"/>
                          <w:spacing w:val="71"/>
                          <w:w w:val="150"/>
                          <w:sz w:val="20"/>
                        </w:rPr>
                        <w:t> </w:t>
                      </w:r>
                      <w:r>
                        <w:rPr>
                          <w:rFonts w:ascii="Cambria" w:hAnsi="Cambria"/>
                          <w:spacing w:val="-10"/>
                          <w:w w:val="105"/>
                          <w:sz w:val="20"/>
                        </w:rPr>
                        <w:t>|</w:t>
                      </w:r>
                      <w:r>
                        <w:rPr>
                          <w:rFonts w:ascii="Cambria" w:hAnsi="Cambria"/>
                          <w:sz w:val="20"/>
                        </w:rPr>
                        <w:tab/>
                      </w:r>
                      <w:r>
                        <w:rPr>
                          <w:rFonts w:ascii="Cambria" w:hAnsi="Cambria"/>
                          <w:spacing w:val="-5"/>
                          <w:w w:val="105"/>
                          <w:sz w:val="20"/>
                        </w:rPr>
                        <w:t>|H|</w:t>
                      </w:r>
                    </w:p>
                  </w:txbxContent>
                </v:textbox>
                <w10:wrap type="none"/>
              </v:shape>
            </w:pict>
          </mc:Fallback>
        </mc:AlternateContent>
      </w:r>
      <w:r>
        <w:rPr/>
        <mc:AlternateContent>
          <mc:Choice Requires="wps">
            <w:drawing>
              <wp:anchor distT="0" distB="0" distL="0" distR="0" allowOverlap="1" layoutInCell="1" locked="0" behindDoc="1" simplePos="0" relativeHeight="480928256">
                <wp:simplePos x="0" y="0"/>
                <wp:positionH relativeFrom="page">
                  <wp:posOffset>4125174</wp:posOffset>
                </wp:positionH>
                <wp:positionV relativeFrom="paragraph">
                  <wp:posOffset>476290</wp:posOffset>
                </wp:positionV>
                <wp:extent cx="84455" cy="21971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324.816864pt;margin-top:37.503201pt;width:6.65pt;height:17.3pt;mso-position-horizontal-relative:page;mso-position-vertical-relative:paragraph;z-index:-22388224" type="#_x0000_t202" id="docshape82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28768">
                <wp:simplePos x="0" y="0"/>
                <wp:positionH relativeFrom="page">
                  <wp:posOffset>1518341</wp:posOffset>
                </wp:positionH>
                <wp:positionV relativeFrom="paragraph">
                  <wp:posOffset>324462</wp:posOffset>
                </wp:positionV>
                <wp:extent cx="5173345" cy="21971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5173345" cy="219710"/>
                        </a:xfrm>
                        <a:prstGeom prst="rect">
                          <a:avLst/>
                        </a:prstGeom>
                      </wps:spPr>
                      <wps:txbx>
                        <w:txbxContent>
                          <w:p>
                            <w:pPr>
                              <w:tabs>
                                <w:tab w:pos="778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7"/>
                                <w:w w:val="120"/>
                                <w:sz w:val="20"/>
                              </w:rPr>
                              <w:t> </w:t>
                            </w:r>
                            <w:r>
                              <w:rPr>
                                <w:rFonts w:ascii="Cambria" w:hAnsi="Cambria"/>
                                <w:spacing w:val="-10"/>
                                <w:w w:val="120"/>
                                <w:sz w:val="20"/>
                              </w:rPr>
                              <w:t>H</w:t>
                            </w:r>
                          </w:p>
                        </w:txbxContent>
                      </wps:txbx>
                      <wps:bodyPr wrap="square" lIns="0" tIns="0" rIns="0" bIns="0" rtlCol="0">
                        <a:noAutofit/>
                      </wps:bodyPr>
                    </wps:wsp>
                  </a:graphicData>
                </a:graphic>
              </wp:anchor>
            </w:drawing>
          </mc:Choice>
          <mc:Fallback>
            <w:pict>
              <v:shape style="position:absolute;margin-left:119.554428pt;margin-top:25.548201pt;width:407.35pt;height:17.3pt;mso-position-horizontal-relative:page;mso-position-vertical-relative:paragraph;z-index:-22387712" type="#_x0000_t202" id="docshape823" filled="false" stroked="false">
                <v:textbox inset="0,0,0,0">
                  <w:txbxContent>
                    <w:p>
                      <w:pPr>
                        <w:tabs>
                          <w:tab w:pos="778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20"/>
                          <w:sz w:val="20"/>
                        </w:rPr>
                        <w:t>∈</w:t>
                      </w:r>
                      <w:r>
                        <w:rPr>
                          <w:rFonts w:ascii="Cambria" w:hAnsi="Cambria"/>
                          <w:spacing w:val="-7"/>
                          <w:w w:val="120"/>
                          <w:sz w:val="20"/>
                        </w:rPr>
                        <w:t> </w:t>
                      </w:r>
                      <w:r>
                        <w:rPr>
                          <w:rFonts w:ascii="Cambria" w:hAnsi="Cambria"/>
                          <w:spacing w:val="-10"/>
                          <w:w w:val="120"/>
                          <w:sz w:val="20"/>
                        </w:rPr>
                        <w:t>H</w:t>
                      </w:r>
                    </w:p>
                  </w:txbxContent>
                </v:textbox>
                <w10:wrap type="none"/>
              </v:shape>
            </w:pict>
          </mc:Fallback>
        </mc:AlternateContent>
      </w:r>
      <w:r>
        <w:rPr>
          <w:w w:val="105"/>
        </w:rPr>
        <w:t>Unfortunately,</w:t>
      </w:r>
      <w:r>
        <w:rPr>
          <w:spacing w:val="40"/>
          <w:w w:val="105"/>
        </w:rPr>
        <w:t> </w:t>
      </w:r>
      <w:r>
        <w:rPr>
          <w:w w:val="105"/>
        </w:rPr>
        <w:t>Broder</w:t>
      </w:r>
      <w:r>
        <w:rPr>
          <w:spacing w:val="35"/>
          <w:w w:val="105"/>
        </w:rPr>
        <w:t> </w:t>
      </w:r>
      <w:r>
        <w:rPr>
          <w:w w:val="105"/>
        </w:rPr>
        <w:t>et</w:t>
      </w:r>
      <w:r>
        <w:rPr>
          <w:spacing w:val="35"/>
          <w:w w:val="105"/>
        </w:rPr>
        <w:t> </w:t>
      </w:r>
      <w:r>
        <w:rPr>
          <w:w w:val="105"/>
        </w:rPr>
        <w:t>al.</w:t>
      </w:r>
      <w:r>
        <w:rPr>
          <w:spacing w:val="80"/>
          <w:w w:val="105"/>
        </w:rPr>
        <w:t> </w:t>
      </w:r>
      <w:hyperlink w:history="true" w:anchor="_bookmark196">
        <w:r>
          <w:rPr>
            <w:w w:val="105"/>
          </w:rPr>
          <w:t>[8]</w:t>
        </w:r>
      </w:hyperlink>
      <w:r>
        <w:rPr>
          <w:spacing w:val="35"/>
          <w:w w:val="105"/>
        </w:rPr>
        <w:t> </w:t>
      </w:r>
      <w:r>
        <w:rPr>
          <w:w w:val="105"/>
        </w:rPr>
        <w:t>proved</w:t>
      </w:r>
      <w:r>
        <w:rPr>
          <w:spacing w:val="35"/>
          <w:w w:val="105"/>
        </w:rPr>
        <w:t> </w:t>
      </w:r>
      <w:r>
        <w:rPr>
          <w:w w:val="105"/>
        </w:rPr>
        <w:t>that</w:t>
      </w:r>
      <w:r>
        <w:rPr>
          <w:spacing w:val="35"/>
          <w:w w:val="105"/>
        </w:rPr>
        <w:t> </w:t>
      </w:r>
      <w:r>
        <w:rPr>
          <w:w w:val="105"/>
        </w:rPr>
        <w:t>any</w:t>
      </w:r>
      <w:r>
        <w:rPr>
          <w:spacing w:val="35"/>
          <w:w w:val="105"/>
        </w:rPr>
        <w:t> </w:t>
      </w:r>
      <w:r>
        <w:rPr>
          <w:w w:val="105"/>
        </w:rPr>
        <w:t>family</w:t>
      </w:r>
      <w:r>
        <w:rPr>
          <w:spacing w:val="35"/>
          <w:w w:val="105"/>
        </w:rPr>
        <w:t> </w:t>
      </w:r>
      <w:r>
        <w:rPr>
          <w:w w:val="105"/>
        </w:rPr>
        <w:t>of</w:t>
      </w:r>
      <w:r>
        <w:rPr>
          <w:spacing w:val="35"/>
          <w:w w:val="105"/>
        </w:rPr>
        <w:t> </w:t>
      </w:r>
      <w:r>
        <w:rPr>
          <w:w w:val="105"/>
        </w:rPr>
        <w:t>min-wise</w:t>
      </w:r>
      <w:r>
        <w:rPr>
          <w:spacing w:val="35"/>
          <w:w w:val="105"/>
        </w:rPr>
        <w:t> </w:t>
      </w:r>
      <w:r>
        <w:rPr>
          <w:w w:val="105"/>
        </w:rPr>
        <w:t>independent</w:t>
      </w:r>
      <w:r>
        <w:rPr>
          <w:spacing w:val="35"/>
          <w:w w:val="105"/>
        </w:rPr>
        <w:t> </w:t>
      </w:r>
      <w:r>
        <w:rPr>
          <w:w w:val="105"/>
        </w:rPr>
        <w:t>permutations must</w:t>
      </w:r>
      <w:r>
        <w:rPr>
          <w:spacing w:val="40"/>
          <w:w w:val="105"/>
        </w:rPr>
        <w:t> </w:t>
      </w:r>
      <w:r>
        <w:rPr>
          <w:w w:val="105"/>
        </w:rPr>
        <w:t>include</w:t>
      </w:r>
      <w:r>
        <w:rPr>
          <w:spacing w:val="40"/>
          <w:w w:val="105"/>
        </w:rPr>
        <w:t> </w:t>
      </w:r>
      <w:r>
        <w:rPr>
          <w:w w:val="105"/>
        </w:rPr>
        <w:t>at</w:t>
      </w:r>
      <w:r>
        <w:rPr>
          <w:spacing w:val="40"/>
          <w:w w:val="105"/>
        </w:rPr>
        <w:t> </w:t>
      </w:r>
      <w:r>
        <w:rPr>
          <w:w w:val="105"/>
        </w:rPr>
        <w:t>least</w:t>
      </w:r>
      <w:r>
        <w:rPr>
          <w:spacing w:val="38"/>
          <w:w w:val="125"/>
        </w:rPr>
        <w:t> </w:t>
      </w:r>
      <w:r>
        <w:rPr>
          <w:i/>
          <w:w w:val="125"/>
        </w:rPr>
        <w:t>e</w:t>
      </w:r>
      <w:r>
        <w:rPr>
          <w:i/>
          <w:w w:val="125"/>
          <w:vertAlign w:val="superscript"/>
        </w:rPr>
        <w:t>n</w:t>
      </w:r>
      <w:r>
        <w:rPr>
          <w:rFonts w:ascii="Cambria" w:hAnsi="Cambria"/>
          <w:w w:val="125"/>
          <w:vertAlign w:val="superscript"/>
        </w:rPr>
        <w:t>−</w:t>
      </w:r>
      <w:r>
        <w:rPr>
          <w:i/>
          <w:w w:val="125"/>
          <w:vertAlign w:val="superscript"/>
        </w:rPr>
        <w:t>o</w:t>
      </w:r>
      <w:r>
        <w:rPr>
          <w:w w:val="125"/>
          <w:vertAlign w:val="superscript"/>
        </w:rPr>
        <w:t>(</w:t>
      </w:r>
      <w:r>
        <w:rPr>
          <w:i/>
          <w:w w:val="125"/>
          <w:vertAlign w:val="superscript"/>
        </w:rPr>
        <w:t>n</w:t>
      </w:r>
      <w:r>
        <w:rPr>
          <w:w w:val="125"/>
          <w:vertAlign w:val="superscript"/>
        </w:rPr>
        <w:t>)</w:t>
      </w:r>
      <w:r>
        <w:rPr>
          <w:spacing w:val="40"/>
          <w:w w:val="125"/>
          <w:vertAlign w:val="baseline"/>
        </w:rPr>
        <w:t> </w:t>
      </w:r>
      <w:r>
        <w:rPr>
          <w:w w:val="105"/>
          <w:vertAlign w:val="baseline"/>
        </w:rPr>
        <w:t>permutations,</w:t>
      </w:r>
      <w:r>
        <w:rPr>
          <w:spacing w:val="55"/>
          <w:w w:val="105"/>
          <w:vertAlign w:val="baseline"/>
        </w:rPr>
        <w:t> </w:t>
      </w:r>
      <w:r>
        <w:rPr>
          <w:w w:val="105"/>
          <w:vertAlign w:val="baseline"/>
        </w:rPr>
        <w:t>so</w:t>
      </w:r>
      <w:r>
        <w:rPr>
          <w:spacing w:val="40"/>
          <w:w w:val="105"/>
          <w:vertAlign w:val="baseline"/>
        </w:rPr>
        <w:t> </w:t>
      </w:r>
      <w:r>
        <w:rPr>
          <w:w w:val="105"/>
          <w:vertAlign w:val="baseline"/>
        </w:rPr>
        <w:t>a</w:t>
      </w:r>
      <w:r>
        <w:rPr>
          <w:spacing w:val="40"/>
          <w:w w:val="105"/>
          <w:vertAlign w:val="baseline"/>
        </w:rPr>
        <w:t> </w:t>
      </w:r>
      <w:r>
        <w:rPr>
          <w:w w:val="105"/>
          <w:vertAlign w:val="baseline"/>
        </w:rPr>
        <w:t>min-wise</w:t>
      </w:r>
      <w:r>
        <w:rPr>
          <w:spacing w:val="40"/>
          <w:w w:val="105"/>
          <w:vertAlign w:val="baseline"/>
        </w:rPr>
        <w:t> </w:t>
      </w:r>
      <w:r>
        <w:rPr>
          <w:w w:val="105"/>
          <w:vertAlign w:val="baseline"/>
        </w:rPr>
        <w:t>independent</w:t>
      </w:r>
      <w:r>
        <w:rPr>
          <w:spacing w:val="40"/>
          <w:w w:val="105"/>
          <w:vertAlign w:val="baseline"/>
        </w:rPr>
        <w:t> </w:t>
      </w:r>
      <w:r>
        <w:rPr>
          <w:w w:val="105"/>
          <w:vertAlign w:val="baseline"/>
        </w:rPr>
        <w:t>function</w:t>
      </w:r>
      <w:r>
        <w:rPr>
          <w:spacing w:val="40"/>
          <w:w w:val="105"/>
          <w:vertAlign w:val="baseline"/>
        </w:rPr>
        <w:t> </w:t>
      </w:r>
      <w:r>
        <w:rPr>
          <w:w w:val="105"/>
          <w:vertAlign w:val="baseline"/>
        </w:rPr>
        <w:t>requires</w:t>
      </w:r>
      <w:r>
        <w:rPr>
          <w:spacing w:val="40"/>
          <w:w w:val="105"/>
          <w:vertAlign w:val="baseline"/>
        </w:rPr>
        <w:t> </w:t>
      </w:r>
      <w:r>
        <w:rPr>
          <w:w w:val="105"/>
          <w:vertAlign w:val="baseline"/>
        </w:rPr>
        <w:t>at</w:t>
      </w:r>
      <w:r>
        <w:rPr>
          <w:spacing w:val="40"/>
          <w:w w:val="105"/>
          <w:vertAlign w:val="baseline"/>
        </w:rPr>
        <w:t> </w:t>
      </w:r>
      <w:r>
        <w:rPr>
          <w:w w:val="105"/>
          <w:vertAlign w:val="baseline"/>
        </w:rPr>
        <w:t>least</w:t>
      </w:r>
      <w:r>
        <w:rPr>
          <w:spacing w:val="40"/>
          <w:w w:val="105"/>
          <w:vertAlign w:val="baseline"/>
        </w:rPr>
        <w:t> </w:t>
      </w:r>
      <w:r>
        <w:rPr>
          <w:i/>
          <w:w w:val="105"/>
          <w:vertAlign w:val="baseline"/>
        </w:rPr>
        <w:t>n </w:t>
      </w:r>
      <w:r>
        <w:rPr>
          <w:w w:val="105"/>
          <w:vertAlign w:val="baseline"/>
        </w:rPr>
        <w:t>log</w:t>
      </w:r>
      <w:r>
        <w:rPr>
          <w:w w:val="105"/>
          <w:vertAlign w:val="subscript"/>
        </w:rPr>
        <w:t>2</w:t>
      </w:r>
      <w:r>
        <w:rPr>
          <w:w w:val="105"/>
          <w:vertAlign w:val="baseline"/>
        </w:rPr>
        <w:t> </w:t>
      </w:r>
      <w:r>
        <w:rPr>
          <w:i/>
          <w:w w:val="105"/>
          <w:vertAlign w:val="baseline"/>
        </w:rPr>
        <w:t>e</w:t>
      </w:r>
      <w:r>
        <w:rPr>
          <w:i/>
          <w:vertAlign w:val="baseline"/>
        </w:rPr>
        <w:tab/>
      </w:r>
      <w:r>
        <w:rPr>
          <w:w w:val="105"/>
          <w:vertAlign w:val="baseline"/>
        </w:rPr>
        <w:t>1</w:t>
      </w:r>
      <w:r>
        <w:rPr>
          <w:i/>
          <w:w w:val="105"/>
          <w:vertAlign w:val="baseline"/>
        </w:rPr>
        <w:t>.</w:t>
      </w:r>
      <w:r>
        <w:rPr>
          <w:w w:val="105"/>
          <w:vertAlign w:val="baseline"/>
        </w:rPr>
        <w:t>44</w:t>
      </w:r>
      <w:r>
        <w:rPr>
          <w:i/>
          <w:w w:val="105"/>
          <w:vertAlign w:val="baseline"/>
        </w:rPr>
        <w:t>n</w:t>
      </w:r>
      <w:r>
        <w:rPr>
          <w:i/>
          <w:spacing w:val="32"/>
          <w:w w:val="105"/>
          <w:vertAlign w:val="baseline"/>
        </w:rPr>
        <w:t> </w:t>
      </w:r>
      <w:r>
        <w:rPr>
          <w:w w:val="105"/>
          <w:vertAlign w:val="baseline"/>
        </w:rPr>
        <w:t>bits</w:t>
      </w:r>
      <w:r>
        <w:rPr>
          <w:spacing w:val="32"/>
          <w:w w:val="105"/>
          <w:vertAlign w:val="baseline"/>
        </w:rPr>
        <w:t> </w:t>
      </w:r>
      <w:r>
        <w:rPr>
          <w:w w:val="105"/>
          <w:vertAlign w:val="baseline"/>
        </w:rPr>
        <w:t>to</w:t>
      </w:r>
      <w:r>
        <w:rPr>
          <w:spacing w:val="32"/>
          <w:w w:val="105"/>
          <w:vertAlign w:val="baseline"/>
        </w:rPr>
        <w:t> </w:t>
      </w:r>
      <w:r>
        <w:rPr>
          <w:w w:val="105"/>
          <w:vertAlign w:val="baseline"/>
        </w:rPr>
        <w:t>be</w:t>
      </w:r>
      <w:r>
        <w:rPr>
          <w:spacing w:val="32"/>
          <w:w w:val="105"/>
          <w:vertAlign w:val="baseline"/>
        </w:rPr>
        <w:t> </w:t>
      </w:r>
      <w:r>
        <w:rPr>
          <w:w w:val="105"/>
          <w:vertAlign w:val="baseline"/>
        </w:rPr>
        <w:t>stored.</w:t>
      </w:r>
      <w:r>
        <w:rPr>
          <w:spacing w:val="40"/>
          <w:w w:val="105"/>
          <w:vertAlign w:val="baseline"/>
        </w:rPr>
        <w:t> </w:t>
      </w:r>
      <w:r>
        <w:rPr>
          <w:w w:val="105"/>
          <w:vertAlign w:val="baseline"/>
        </w:rPr>
        <w:t>This</w:t>
      </w:r>
      <w:r>
        <w:rPr>
          <w:spacing w:val="32"/>
          <w:w w:val="105"/>
          <w:vertAlign w:val="baseline"/>
        </w:rPr>
        <w:t> </w:t>
      </w:r>
      <w:r>
        <w:rPr>
          <w:w w:val="105"/>
          <w:vertAlign w:val="baseline"/>
        </w:rPr>
        <w:t>lower</w:t>
      </w:r>
      <w:r>
        <w:rPr>
          <w:spacing w:val="32"/>
          <w:w w:val="105"/>
          <w:vertAlign w:val="baseline"/>
        </w:rPr>
        <w:t> </w:t>
      </w:r>
      <w:r>
        <w:rPr>
          <w:w w:val="105"/>
          <w:vertAlign w:val="baseline"/>
        </w:rPr>
        <w:t>bound</w:t>
      </w:r>
      <w:r>
        <w:rPr>
          <w:spacing w:val="32"/>
          <w:w w:val="105"/>
          <w:vertAlign w:val="baseline"/>
        </w:rPr>
        <w:t> </w:t>
      </w:r>
      <w:r>
        <w:rPr>
          <w:w w:val="105"/>
          <w:vertAlign w:val="baseline"/>
        </w:rPr>
        <w:t>is</w:t>
      </w:r>
      <w:r>
        <w:rPr>
          <w:spacing w:val="32"/>
          <w:w w:val="105"/>
          <w:vertAlign w:val="baseline"/>
        </w:rPr>
        <w:t> </w:t>
      </w:r>
      <w:r>
        <w:rPr>
          <w:w w:val="105"/>
          <w:vertAlign w:val="baseline"/>
        </w:rPr>
        <w:t>easy</w:t>
      </w:r>
      <w:r>
        <w:rPr>
          <w:spacing w:val="32"/>
          <w:w w:val="105"/>
          <w:vertAlign w:val="baseline"/>
        </w:rPr>
        <w:t> </w:t>
      </w:r>
      <w:r>
        <w:rPr>
          <w:w w:val="105"/>
          <w:vertAlign w:val="baseline"/>
        </w:rPr>
        <w:t>to</w:t>
      </w:r>
      <w:r>
        <w:rPr>
          <w:spacing w:val="32"/>
          <w:w w:val="105"/>
          <w:vertAlign w:val="baseline"/>
        </w:rPr>
        <w:t> </w:t>
      </w:r>
      <w:r>
        <w:rPr>
          <w:w w:val="105"/>
          <w:vertAlign w:val="baseline"/>
        </w:rPr>
        <w:t>prove.</w:t>
      </w:r>
      <w:r>
        <w:rPr>
          <w:spacing w:val="40"/>
          <w:w w:val="105"/>
          <w:vertAlign w:val="baseline"/>
        </w:rPr>
        <w:t> </w:t>
      </w:r>
      <w:r>
        <w:rPr>
          <w:w w:val="105"/>
          <w:vertAlign w:val="baseline"/>
        </w:rPr>
        <w:t>First,</w:t>
      </w:r>
      <w:r>
        <w:rPr>
          <w:spacing w:val="34"/>
          <w:w w:val="105"/>
          <w:vertAlign w:val="baseline"/>
        </w:rPr>
        <w:t> </w:t>
      </w:r>
      <w:r>
        <w:rPr>
          <w:w w:val="105"/>
          <w:vertAlign w:val="baseline"/>
        </w:rPr>
        <w:t>observe</w:t>
      </w:r>
      <w:r>
        <w:rPr>
          <w:spacing w:val="32"/>
          <w:w w:val="105"/>
          <w:vertAlign w:val="baseline"/>
        </w:rPr>
        <w:t> </w:t>
      </w:r>
      <w:r>
        <w:rPr>
          <w:w w:val="105"/>
          <w:vertAlign w:val="baseline"/>
        </w:rPr>
        <w:t>that</w:t>
      </w:r>
      <w:r>
        <w:rPr>
          <w:spacing w:val="32"/>
          <w:w w:val="105"/>
          <w:vertAlign w:val="baseline"/>
        </w:rPr>
        <w:t> </w:t>
      </w:r>
      <w:r>
        <w:rPr>
          <w:w w:val="105"/>
          <w:vertAlign w:val="baseline"/>
        </w:rPr>
        <w:t>any</w:t>
      </w:r>
      <w:r>
        <w:rPr>
          <w:spacing w:val="32"/>
          <w:w w:val="105"/>
          <w:vertAlign w:val="baseline"/>
        </w:rPr>
        <w:t> </w:t>
      </w:r>
      <w:r>
        <w:rPr>
          <w:i/>
          <w:w w:val="105"/>
          <w:vertAlign w:val="baseline"/>
        </w:rPr>
        <w:t>h </w:t>
      </w:r>
      <w:r>
        <w:rPr>
          <w:w w:val="105"/>
          <w:vertAlign w:val="baseline"/>
        </w:rPr>
        <w:t>identifies</w:t>
      </w:r>
      <w:r>
        <w:rPr>
          <w:spacing w:val="40"/>
          <w:w w:val="105"/>
          <w:vertAlign w:val="baseline"/>
        </w:rPr>
        <w:t> </w:t>
      </w:r>
      <w:r>
        <w:rPr>
          <w:w w:val="105"/>
          <w:vertAlign w:val="baseline"/>
        </w:rPr>
        <w:t>exactly</w:t>
      </w:r>
      <w:r>
        <w:rPr>
          <w:spacing w:val="40"/>
          <w:w w:val="105"/>
          <w:vertAlign w:val="baseline"/>
        </w:rPr>
        <w:t> </w:t>
      </w:r>
      <w:r>
        <w:rPr>
          <w:w w:val="105"/>
          <w:vertAlign w:val="baseline"/>
        </w:rPr>
        <w:t>one</w:t>
      </w:r>
      <w:r>
        <w:rPr>
          <w:spacing w:val="40"/>
          <w:w w:val="105"/>
          <w:vertAlign w:val="baseline"/>
        </w:rPr>
        <w:t> </w:t>
      </w:r>
      <w:r>
        <w:rPr>
          <w:w w:val="105"/>
          <w:vertAlign w:val="baseline"/>
        </w:rPr>
        <w:t>minimum</w:t>
      </w:r>
      <w:r>
        <w:rPr>
          <w:spacing w:val="40"/>
          <w:w w:val="105"/>
          <w:vertAlign w:val="baseline"/>
        </w:rPr>
        <w:t> </w:t>
      </w:r>
      <w:r>
        <w:rPr>
          <w:w w:val="105"/>
          <w:vertAlign w:val="baseline"/>
        </w:rPr>
        <w:t>in</w:t>
      </w:r>
      <w:r>
        <w:rPr>
          <w:spacing w:val="40"/>
          <w:w w:val="105"/>
          <w:vertAlign w:val="baseline"/>
        </w:rPr>
        <w:t> </w:t>
      </w:r>
      <w:r>
        <w:rPr>
          <w:i/>
          <w:w w:val="105"/>
          <w:vertAlign w:val="baseline"/>
        </w:rPr>
        <w:t>A</w:t>
      </w:r>
      <w:r>
        <w:rPr>
          <w:w w:val="105"/>
          <w:vertAlign w:val="baseline"/>
        </w:rPr>
        <w:t>.</w:t>
      </w:r>
      <w:r>
        <w:rPr>
          <w:spacing w:val="80"/>
          <w:w w:val="105"/>
          <w:vertAlign w:val="baseline"/>
        </w:rPr>
        <w:t> </w:t>
      </w:r>
      <w:r>
        <w:rPr>
          <w:w w:val="105"/>
          <w:vertAlign w:val="baseline"/>
        </w:rPr>
        <w:t>Since</w:t>
      </w:r>
      <w:r>
        <w:rPr>
          <w:spacing w:val="40"/>
          <w:w w:val="105"/>
          <w:vertAlign w:val="baseline"/>
        </w:rPr>
        <w:t> </w:t>
      </w:r>
      <w:r>
        <w:rPr>
          <w:w w:val="105"/>
          <w:vertAlign w:val="baseline"/>
        </w:rPr>
        <w:t>every</w:t>
      </w:r>
      <w:r>
        <w:rPr>
          <w:spacing w:val="40"/>
          <w:w w:val="125"/>
          <w:vertAlign w:val="baseline"/>
        </w:rPr>
        <w:t> </w:t>
      </w:r>
      <w:r>
        <w:rPr>
          <w:i/>
          <w:w w:val="125"/>
          <w:vertAlign w:val="baseline"/>
        </w:rPr>
        <w:t>i</w:t>
      </w:r>
      <w:r>
        <w:rPr>
          <w:i/>
          <w:vertAlign w:val="baseline"/>
        </w:rPr>
        <w:tab/>
      </w:r>
      <w:r>
        <w:rPr>
          <w:i/>
          <w:w w:val="105"/>
          <w:vertAlign w:val="baseline"/>
        </w:rPr>
        <w:t>A</w:t>
      </w:r>
      <w:r>
        <w:rPr>
          <w:i/>
          <w:spacing w:val="39"/>
          <w:w w:val="105"/>
          <w:vertAlign w:val="baseline"/>
        </w:rPr>
        <w:t> </w:t>
      </w:r>
      <w:r>
        <w:rPr>
          <w:w w:val="105"/>
          <w:vertAlign w:val="baseline"/>
        </w:rPr>
        <w:t>should</w:t>
      </w:r>
      <w:r>
        <w:rPr>
          <w:spacing w:val="39"/>
          <w:w w:val="105"/>
          <w:vertAlign w:val="baseline"/>
        </w:rPr>
        <w:t> </w:t>
      </w:r>
      <w:r>
        <w:rPr>
          <w:w w:val="105"/>
          <w:vertAlign w:val="baseline"/>
        </w:rPr>
        <w:t>have</w:t>
      </w:r>
      <w:r>
        <w:rPr>
          <w:spacing w:val="39"/>
          <w:w w:val="105"/>
          <w:vertAlign w:val="baseline"/>
        </w:rPr>
        <w:t> </w:t>
      </w:r>
      <w:r>
        <w:rPr>
          <w:w w:val="105"/>
          <w:vertAlign w:val="baseline"/>
        </w:rPr>
        <w:t>the</w:t>
      </w:r>
      <w:r>
        <w:rPr>
          <w:spacing w:val="39"/>
          <w:w w:val="105"/>
          <w:vertAlign w:val="baseline"/>
        </w:rPr>
        <w:t> </w:t>
      </w:r>
      <w:r>
        <w:rPr>
          <w:w w:val="105"/>
          <w:vertAlign w:val="baseline"/>
        </w:rPr>
        <w:t>same</w:t>
      </w:r>
      <w:r>
        <w:rPr>
          <w:spacing w:val="39"/>
          <w:w w:val="105"/>
          <w:vertAlign w:val="baseline"/>
        </w:rPr>
        <w:t> </w:t>
      </w:r>
      <w:r>
        <w:rPr>
          <w:w w:val="105"/>
          <w:vertAlign w:val="baseline"/>
        </w:rPr>
        <w:t>probability</w:t>
      </w:r>
      <w:r>
        <w:rPr>
          <w:spacing w:val="39"/>
          <w:w w:val="105"/>
          <w:vertAlign w:val="baseline"/>
        </w:rPr>
        <w:t> </w:t>
      </w:r>
      <w:r>
        <w:rPr>
          <w:w w:val="105"/>
          <w:vertAlign w:val="baseline"/>
        </w:rPr>
        <w:t>to</w:t>
      </w:r>
      <w:r>
        <w:rPr>
          <w:spacing w:val="39"/>
          <w:w w:val="105"/>
          <w:vertAlign w:val="baseline"/>
        </w:rPr>
        <w:t> </w:t>
      </w:r>
      <w:r>
        <w:rPr>
          <w:w w:val="105"/>
          <w:vertAlign w:val="baseline"/>
        </w:rPr>
        <w:t>be mapped</w:t>
      </w:r>
      <w:r>
        <w:rPr>
          <w:spacing w:val="40"/>
          <w:w w:val="105"/>
          <w:vertAlign w:val="baseline"/>
        </w:rPr>
        <w:t> </w:t>
      </w:r>
      <w:r>
        <w:rPr>
          <w:w w:val="105"/>
          <w:vertAlign w:val="baseline"/>
        </w:rPr>
        <w:t>to</w:t>
      </w:r>
      <w:r>
        <w:rPr>
          <w:spacing w:val="40"/>
          <w:w w:val="105"/>
          <w:vertAlign w:val="baseline"/>
        </w:rPr>
        <w:t> </w:t>
      </w:r>
      <w:r>
        <w:rPr>
          <w:w w:val="105"/>
          <w:vertAlign w:val="baseline"/>
        </w:rPr>
        <w:t>the</w:t>
      </w:r>
      <w:r>
        <w:rPr>
          <w:spacing w:val="40"/>
          <w:w w:val="105"/>
          <w:vertAlign w:val="baseline"/>
        </w:rPr>
        <w:t> </w:t>
      </w:r>
      <w:r>
        <w:rPr>
          <w:w w:val="105"/>
          <w:vertAlign w:val="baseline"/>
        </w:rPr>
        <w:t>minimum</w:t>
      </w:r>
      <w:r>
        <w:rPr>
          <w:spacing w:val="40"/>
          <w:w w:val="105"/>
          <w:vertAlign w:val="baseline"/>
        </w:rPr>
        <w:t> </w:t>
      </w:r>
      <w:r>
        <w:rPr>
          <w:w w:val="105"/>
          <w:vertAlign w:val="baseline"/>
        </w:rPr>
        <w:t>through</w:t>
      </w:r>
      <w:r>
        <w:rPr>
          <w:spacing w:val="40"/>
          <w:w w:val="105"/>
          <w:vertAlign w:val="baseline"/>
        </w:rPr>
        <w:t> </w:t>
      </w:r>
      <w:r>
        <w:rPr>
          <w:w w:val="105"/>
          <w:vertAlign w:val="baseline"/>
        </w:rPr>
        <w:t>a</w:t>
      </w:r>
      <w:r>
        <w:rPr>
          <w:spacing w:val="40"/>
          <w:w w:val="105"/>
          <w:vertAlign w:val="baseline"/>
        </w:rPr>
        <w:t> </w:t>
      </w:r>
      <w:r>
        <w:rPr>
          <w:w w:val="105"/>
          <w:vertAlign w:val="baseline"/>
        </w:rPr>
        <w:t>uniform</w:t>
      </w:r>
      <w:r>
        <w:rPr>
          <w:spacing w:val="40"/>
          <w:w w:val="105"/>
          <w:vertAlign w:val="baseline"/>
        </w:rPr>
        <w:t> </w:t>
      </w:r>
      <w:r>
        <w:rPr>
          <w:i/>
          <w:w w:val="105"/>
          <w:vertAlign w:val="baseline"/>
        </w:rPr>
        <w:t>h</w:t>
      </w:r>
      <w:r>
        <w:rPr>
          <w:i/>
          <w:vertAlign w:val="baseline"/>
        </w:rPr>
        <w:tab/>
      </w:r>
      <w:r>
        <w:rPr>
          <w:w w:val="105"/>
          <w:vertAlign w:val="baseline"/>
        </w:rPr>
        <w:t>,</w:t>
      </w:r>
      <w:r>
        <w:rPr>
          <w:spacing w:val="40"/>
          <w:w w:val="105"/>
          <w:vertAlign w:val="baseline"/>
        </w:rPr>
        <w:t> </w:t>
      </w:r>
      <w:r>
        <w:rPr>
          <w:w w:val="105"/>
          <w:vertAlign w:val="baseline"/>
        </w:rPr>
        <w:t>it</w:t>
      </w:r>
      <w:r>
        <w:rPr>
          <w:spacing w:val="40"/>
          <w:w w:val="105"/>
          <w:vertAlign w:val="baseline"/>
        </w:rPr>
        <w:t> </w:t>
      </w:r>
      <w:r>
        <w:rPr>
          <w:w w:val="105"/>
          <w:vertAlign w:val="baseline"/>
        </w:rPr>
        <w:t>follows</w:t>
      </w:r>
      <w:r>
        <w:rPr>
          <w:spacing w:val="40"/>
          <w:w w:val="105"/>
          <w:vertAlign w:val="baseline"/>
        </w:rPr>
        <w:t> </w:t>
      </w:r>
      <w:r>
        <w:rPr>
          <w:w w:val="105"/>
          <w:vertAlign w:val="baseline"/>
        </w:rPr>
        <w:t>that</w:t>
      </w:r>
      <w:r>
        <w:rPr>
          <w:spacing w:val="80"/>
          <w:w w:val="105"/>
          <w:vertAlign w:val="baseline"/>
        </w:rPr>
        <w:t> </w:t>
      </w:r>
      <w:r>
        <w:rPr>
          <w:i/>
          <w:w w:val="105"/>
          <w:vertAlign w:val="baseline"/>
        </w:rPr>
        <w:t>A</w:t>
      </w:r>
      <w:r>
        <w:rPr>
          <w:i/>
          <w:spacing w:val="80"/>
          <w:w w:val="105"/>
          <w:vertAlign w:val="baseline"/>
        </w:rPr>
        <w:t> </w:t>
      </w:r>
      <w:r>
        <w:rPr>
          <w:w w:val="105"/>
          <w:vertAlign w:val="baseline"/>
        </w:rPr>
        <w:t>must</w:t>
      </w:r>
      <w:r>
        <w:rPr>
          <w:spacing w:val="40"/>
          <w:w w:val="105"/>
          <w:vertAlign w:val="baseline"/>
        </w:rPr>
        <w:t> </w:t>
      </w:r>
      <w:r>
        <w:rPr>
          <w:w w:val="105"/>
          <w:vertAlign w:val="baseline"/>
        </w:rPr>
        <w:t>necessarily</w:t>
      </w:r>
      <w:r>
        <w:rPr>
          <w:spacing w:val="40"/>
          <w:w w:val="105"/>
          <w:vertAlign w:val="baseline"/>
        </w:rPr>
        <w:t> </w:t>
      </w:r>
      <w:r>
        <w:rPr>
          <w:w w:val="105"/>
          <w:vertAlign w:val="baseline"/>
        </w:rPr>
        <w:t>divide</w:t>
      </w:r>
      <w:r>
        <w:rPr>
          <w:vertAlign w:val="baseline"/>
        </w:rPr>
        <w:tab/>
      </w:r>
      <w:r>
        <w:rPr>
          <w:spacing w:val="-10"/>
          <w:w w:val="105"/>
          <w:vertAlign w:val="baseline"/>
        </w:rPr>
        <w:t>.</w:t>
      </w:r>
      <w:r>
        <w:rPr>
          <w:w w:val="105"/>
          <w:vertAlign w:val="baseline"/>
        </w:rPr>
        <w:t> This should hold for every </w:t>
      </w:r>
      <w:r>
        <w:rPr>
          <w:i/>
          <w:w w:val="105"/>
          <w:vertAlign w:val="baseline"/>
        </w:rPr>
        <w:t>A</w:t>
      </w:r>
      <w:r>
        <w:rPr>
          <w:i/>
          <w:vertAlign w:val="baseline"/>
        </w:rPr>
        <w:tab/>
      </w:r>
      <w:r>
        <w:rPr>
          <w:w w:val="105"/>
          <w:vertAlign w:val="baseline"/>
        </w:rPr>
        <w:t>[1</w:t>
      </w:r>
      <w:r>
        <w:rPr>
          <w:i/>
          <w:w w:val="105"/>
          <w:vertAlign w:val="baseline"/>
        </w:rPr>
        <w:t>, n</w:t>
      </w:r>
      <w:r>
        <w:rPr>
          <w:w w:val="105"/>
          <w:vertAlign w:val="baseline"/>
        </w:rPr>
        <w:t>], so each </w:t>
      </w:r>
      <w:r>
        <w:rPr>
          <w:i/>
          <w:w w:val="105"/>
          <w:vertAlign w:val="baseline"/>
        </w:rPr>
        <w:t>k</w:t>
      </w:r>
      <w:r>
        <w:rPr>
          <w:i/>
          <w:w w:val="125"/>
          <w:vertAlign w:val="baseline"/>
        </w:rPr>
        <w:t> </w:t>
      </w:r>
      <w:r>
        <w:rPr>
          <w:w w:val="125"/>
          <w:vertAlign w:val="baseline"/>
        </w:rPr>
        <w:t>= </w:t>
      </w:r>
      <w:r>
        <w:rPr>
          <w:w w:val="105"/>
          <w:vertAlign w:val="baseline"/>
        </w:rPr>
        <w:t>1</w:t>
      </w:r>
      <w:r>
        <w:rPr>
          <w:i/>
          <w:w w:val="105"/>
          <w:vertAlign w:val="baseline"/>
        </w:rPr>
        <w:t>, </w:t>
      </w:r>
      <w:r>
        <w:rPr>
          <w:w w:val="105"/>
          <w:vertAlign w:val="baseline"/>
        </w:rPr>
        <w:t>2</w:t>
      </w:r>
      <w:r>
        <w:rPr>
          <w:i/>
          <w:w w:val="105"/>
          <w:vertAlign w:val="baseline"/>
        </w:rPr>
        <w:t>, . . . , n </w:t>
      </w:r>
      <w:r>
        <w:rPr>
          <w:w w:val="105"/>
          <w:vertAlign w:val="baseline"/>
        </w:rPr>
        <w:t>should divide</w:t>
      </w:r>
      <w:r>
        <w:rPr>
          <w:vertAlign w:val="baseline"/>
        </w:rPr>
        <w:tab/>
      </w:r>
      <w:r>
        <w:rPr>
          <w:w w:val="105"/>
          <w:vertAlign w:val="baseline"/>
        </w:rPr>
        <w:t>and therefore</w:t>
      </w:r>
      <w:r>
        <w:rPr>
          <w:vertAlign w:val="baseline"/>
        </w:rPr>
        <w:tab/>
      </w:r>
      <w:r>
        <w:rPr>
          <w:spacing w:val="-2"/>
          <w:w w:val="105"/>
          <w:vertAlign w:val="baseline"/>
        </w:rPr>
        <w:t>cannot </w:t>
      </w:r>
      <w:r>
        <w:rPr>
          <w:w w:val="105"/>
          <w:vertAlign w:val="baseline"/>
        </w:rPr>
        <w:t>be smaller than the least common multiple of all numbers 1</w:t>
      </w:r>
      <w:r>
        <w:rPr>
          <w:i/>
          <w:w w:val="105"/>
          <w:vertAlign w:val="baseline"/>
        </w:rPr>
        <w:t>,</w:t>
      </w:r>
      <w:r>
        <w:rPr>
          <w:i/>
          <w:spacing w:val="-15"/>
          <w:w w:val="105"/>
          <w:vertAlign w:val="baseline"/>
        </w:rPr>
        <w:t> </w:t>
      </w:r>
      <w:r>
        <w:rPr>
          <w:w w:val="105"/>
          <w:vertAlign w:val="baseline"/>
        </w:rPr>
        <w:t>2</w:t>
      </w:r>
      <w:r>
        <w:rPr>
          <w:i/>
          <w:w w:val="105"/>
          <w:vertAlign w:val="baseline"/>
        </w:rPr>
        <w:t>,</w:t>
      </w:r>
      <w:r>
        <w:rPr>
          <w:i/>
          <w:spacing w:val="-14"/>
          <w:w w:val="105"/>
          <w:vertAlign w:val="baseline"/>
        </w:rPr>
        <w:t> </w:t>
      </w:r>
      <w:r>
        <w:rPr>
          <w:i/>
          <w:w w:val="105"/>
          <w:vertAlign w:val="baseline"/>
        </w:rPr>
        <w:t>.</w:t>
      </w:r>
      <w:r>
        <w:rPr>
          <w:i/>
          <w:spacing w:val="-14"/>
          <w:w w:val="105"/>
          <w:vertAlign w:val="baseline"/>
        </w:rPr>
        <w:t> </w:t>
      </w:r>
      <w:r>
        <w:rPr>
          <w:i/>
          <w:w w:val="105"/>
          <w:vertAlign w:val="baseline"/>
        </w:rPr>
        <w:t>.</w:t>
      </w:r>
      <w:r>
        <w:rPr>
          <w:i/>
          <w:spacing w:val="-15"/>
          <w:w w:val="105"/>
          <w:vertAlign w:val="baseline"/>
        </w:rPr>
        <w:t> </w:t>
      </w:r>
      <w:r>
        <w:rPr>
          <w:i/>
          <w:w w:val="105"/>
          <w:vertAlign w:val="baseline"/>
        </w:rPr>
        <w:t>.</w:t>
      </w:r>
      <w:r>
        <w:rPr>
          <w:i/>
          <w:spacing w:val="-14"/>
          <w:w w:val="105"/>
          <w:vertAlign w:val="baseline"/>
        </w:rPr>
        <w:t> </w:t>
      </w:r>
      <w:r>
        <w:rPr>
          <w:i/>
          <w:w w:val="105"/>
          <w:vertAlign w:val="baseline"/>
        </w:rPr>
        <w:t>,</w:t>
      </w:r>
      <w:r>
        <w:rPr>
          <w:i/>
          <w:spacing w:val="-14"/>
          <w:w w:val="105"/>
          <w:vertAlign w:val="baseline"/>
        </w:rPr>
        <w:t> </w:t>
      </w:r>
      <w:r>
        <w:rPr>
          <w:i/>
          <w:w w:val="105"/>
          <w:vertAlign w:val="baseline"/>
        </w:rPr>
        <w:t>n</w:t>
      </w:r>
      <w:r>
        <w:rPr>
          <w:w w:val="105"/>
          <w:vertAlign w:val="baseline"/>
        </w:rPr>
        <w:t>.</w:t>
      </w:r>
      <w:r>
        <w:rPr>
          <w:spacing w:val="35"/>
          <w:w w:val="105"/>
          <w:vertAlign w:val="baseline"/>
        </w:rPr>
        <w:t> </w:t>
      </w:r>
      <w:r>
        <w:rPr>
          <w:w w:val="105"/>
          <w:vertAlign w:val="baseline"/>
        </w:rPr>
        <w:t>The claim follows from the fact</w:t>
      </w:r>
      <w:r>
        <w:rPr>
          <w:spacing w:val="40"/>
          <w:w w:val="105"/>
          <w:vertAlign w:val="baseline"/>
        </w:rPr>
        <w:t> </w:t>
      </w:r>
      <w:r>
        <w:rPr>
          <w:w w:val="105"/>
          <w:vertAlign w:val="baseline"/>
        </w:rPr>
        <w:t>that</w:t>
      </w:r>
      <w:r>
        <w:rPr>
          <w:spacing w:val="40"/>
          <w:w w:val="105"/>
          <w:vertAlign w:val="baseline"/>
        </w:rPr>
        <w:t> </w:t>
      </w:r>
      <w:r>
        <w:rPr>
          <w:i/>
          <w:w w:val="105"/>
          <w:vertAlign w:val="baseline"/>
        </w:rPr>
        <w:t>lcm</w:t>
      </w:r>
      <w:r>
        <w:rPr>
          <w:w w:val="105"/>
          <w:vertAlign w:val="baseline"/>
        </w:rPr>
        <w:t>(1</w:t>
      </w:r>
      <w:r>
        <w:rPr>
          <w:i/>
          <w:w w:val="105"/>
          <w:vertAlign w:val="baseline"/>
        </w:rPr>
        <w:t>, </w:t>
      </w:r>
      <w:r>
        <w:rPr>
          <w:w w:val="105"/>
          <w:vertAlign w:val="baseline"/>
        </w:rPr>
        <w:t>2</w:t>
      </w:r>
      <w:r>
        <w:rPr>
          <w:i/>
          <w:w w:val="105"/>
          <w:vertAlign w:val="baseline"/>
        </w:rPr>
        <w:t>, . . . , n</w:t>
      </w:r>
      <w:r>
        <w:rPr>
          <w:w w:val="105"/>
          <w:vertAlign w:val="baseline"/>
        </w:rPr>
        <w:t>)</w:t>
      </w:r>
      <w:r>
        <w:rPr>
          <w:w w:val="125"/>
          <w:vertAlign w:val="baseline"/>
        </w:rPr>
        <w:t> = </w:t>
      </w:r>
      <w:r>
        <w:rPr>
          <w:i/>
          <w:w w:val="125"/>
          <w:vertAlign w:val="baseline"/>
        </w:rPr>
        <w:t>e</w:t>
      </w:r>
      <w:r>
        <w:rPr>
          <w:i/>
          <w:w w:val="125"/>
          <w:vertAlign w:val="superscript"/>
        </w:rPr>
        <w:t>n</w:t>
      </w:r>
      <w:r>
        <w:rPr>
          <w:rFonts w:ascii="Cambria" w:hAnsi="Cambria"/>
          <w:w w:val="125"/>
          <w:vertAlign w:val="superscript"/>
        </w:rPr>
        <w:t>−</w:t>
      </w:r>
      <w:r>
        <w:rPr>
          <w:i/>
          <w:w w:val="125"/>
          <w:vertAlign w:val="superscript"/>
        </w:rPr>
        <w:t>o</w:t>
      </w:r>
      <w:r>
        <w:rPr>
          <w:w w:val="125"/>
          <w:vertAlign w:val="superscript"/>
        </w:rPr>
        <w:t>(</w:t>
      </w:r>
      <w:r>
        <w:rPr>
          <w:i/>
          <w:w w:val="125"/>
          <w:vertAlign w:val="superscript"/>
        </w:rPr>
        <w:t>n</w:t>
      </w:r>
      <w:r>
        <w:rPr>
          <w:w w:val="125"/>
          <w:vertAlign w:val="superscript"/>
        </w:rPr>
        <w:t>)</w:t>
      </w:r>
      <w:r>
        <w:rPr>
          <w:w w:val="125"/>
          <w:vertAlign w:val="baseline"/>
        </w:rPr>
        <w:t>.</w:t>
      </w:r>
      <w:r>
        <w:rPr>
          <w:spacing w:val="40"/>
          <w:w w:val="125"/>
          <w:vertAlign w:val="baseline"/>
        </w:rPr>
        <w:t> </w:t>
      </w:r>
      <w:hyperlink w:history="true" w:anchor="_bookmark0">
        <w:r>
          <w:rPr>
            <w:w w:val="105"/>
            <w:vertAlign w:val="superscript"/>
          </w:rPr>
          <w:t>2</w:t>
        </w:r>
      </w:hyperlink>
    </w:p>
    <w:p>
      <w:pPr>
        <w:pStyle w:val="BodyText"/>
        <w:spacing w:line="239" w:lineRule="exact"/>
        <w:ind w:left="559"/>
      </w:pPr>
      <w:r>
        <w:rPr>
          <w:w w:val="105"/>
        </w:rPr>
        <w:t>There</w:t>
      </w:r>
      <w:r>
        <w:rPr>
          <w:spacing w:val="13"/>
          <w:w w:val="105"/>
        </w:rPr>
        <w:t> </w:t>
      </w:r>
      <w:r>
        <w:rPr>
          <w:w w:val="105"/>
        </w:rPr>
        <w:t>are</w:t>
      </w:r>
      <w:r>
        <w:rPr>
          <w:spacing w:val="14"/>
          <w:w w:val="105"/>
        </w:rPr>
        <w:t> </w:t>
      </w:r>
      <w:r>
        <w:rPr>
          <w:w w:val="105"/>
        </w:rPr>
        <w:t>two</w:t>
      </w:r>
      <w:r>
        <w:rPr>
          <w:spacing w:val="13"/>
          <w:w w:val="105"/>
        </w:rPr>
        <w:t> </w:t>
      </w:r>
      <w:r>
        <w:rPr>
          <w:w w:val="105"/>
        </w:rPr>
        <w:t>solutions</w:t>
      </w:r>
      <w:r>
        <w:rPr>
          <w:spacing w:val="14"/>
          <w:w w:val="105"/>
        </w:rPr>
        <w:t> </w:t>
      </w:r>
      <w:r>
        <w:rPr>
          <w:w w:val="105"/>
        </w:rPr>
        <w:t>to</w:t>
      </w:r>
      <w:r>
        <w:rPr>
          <w:spacing w:val="13"/>
          <w:w w:val="105"/>
        </w:rPr>
        <w:t> </w:t>
      </w:r>
      <w:r>
        <w:rPr>
          <w:w w:val="105"/>
        </w:rPr>
        <w:t>this</w:t>
      </w:r>
      <w:r>
        <w:rPr>
          <w:spacing w:val="14"/>
          <w:w w:val="105"/>
        </w:rPr>
        <w:t> </w:t>
      </w:r>
      <w:r>
        <w:rPr>
          <w:spacing w:val="-2"/>
          <w:w w:val="105"/>
        </w:rPr>
        <w:t>problem:</w:t>
      </w:r>
    </w:p>
    <w:p>
      <w:pPr>
        <w:pStyle w:val="ListParagraph"/>
        <w:numPr>
          <w:ilvl w:val="3"/>
          <w:numId w:val="28"/>
        </w:numPr>
        <w:tabs>
          <w:tab w:pos="758" w:val="left" w:leader="none"/>
        </w:tabs>
        <w:spacing w:line="235" w:lineRule="auto" w:before="133" w:after="0"/>
        <w:ind w:left="758" w:right="618" w:hanging="255"/>
        <w:jc w:val="left"/>
        <w:rPr>
          <w:sz w:val="20"/>
        </w:rPr>
      </w:pPr>
      <w:r>
        <w:rPr>
          <w:w w:val="110"/>
          <w:sz w:val="20"/>
        </w:rPr>
        <w:t>(</w:t>
      </w:r>
      <w:r>
        <w:rPr>
          <w:i/>
          <w:w w:val="110"/>
          <w:sz w:val="20"/>
        </w:rPr>
        <w:t>k-min-wise</w:t>
      </w:r>
      <w:r>
        <w:rPr>
          <w:i/>
          <w:spacing w:val="-3"/>
          <w:w w:val="110"/>
          <w:sz w:val="20"/>
        </w:rPr>
        <w:t> </w:t>
      </w:r>
      <w:r>
        <w:rPr>
          <w:i/>
          <w:w w:val="110"/>
          <w:sz w:val="20"/>
        </w:rPr>
        <w:t>independent</w:t>
      </w:r>
      <w:r>
        <w:rPr>
          <w:i/>
          <w:spacing w:val="9"/>
          <w:w w:val="110"/>
          <w:sz w:val="20"/>
        </w:rPr>
        <w:t> </w:t>
      </w:r>
      <w:r>
        <w:rPr>
          <w:i/>
          <w:w w:val="110"/>
          <w:sz w:val="20"/>
        </w:rPr>
        <w:t>hashing</w:t>
      </w:r>
      <w:r>
        <w:rPr>
          <w:i/>
          <w:spacing w:val="-33"/>
          <w:w w:val="110"/>
          <w:sz w:val="20"/>
        </w:rPr>
        <w:t> </w:t>
      </w:r>
      <w:r>
        <w:rPr>
          <w:w w:val="110"/>
          <w:sz w:val="20"/>
        </w:rPr>
        <w:t>)</w:t>
      </w:r>
      <w:r>
        <w:rPr>
          <w:w w:val="110"/>
          <w:sz w:val="20"/>
        </w:rPr>
        <w:t> We</w:t>
      </w:r>
      <w:r>
        <w:rPr>
          <w:w w:val="110"/>
          <w:sz w:val="20"/>
        </w:rPr>
        <w:t> require</w:t>
      </w:r>
      <w:r>
        <w:rPr>
          <w:w w:val="110"/>
          <w:sz w:val="20"/>
        </w:rPr>
        <w:t> </w:t>
      </w:r>
      <w:r>
        <w:rPr>
          <w:i/>
          <w:w w:val="110"/>
          <w:sz w:val="20"/>
        </w:rPr>
        <w:t>P</w:t>
      </w:r>
      <w:r>
        <w:rPr>
          <w:i/>
          <w:spacing w:val="-23"/>
          <w:w w:val="110"/>
          <w:sz w:val="20"/>
        </w:rPr>
        <w:t> </w:t>
      </w:r>
      <w:r>
        <w:rPr>
          <w:w w:val="110"/>
          <w:sz w:val="20"/>
        </w:rPr>
        <w:t>(</w:t>
      </w:r>
      <w:r>
        <w:rPr>
          <w:i/>
          <w:w w:val="110"/>
          <w:sz w:val="20"/>
        </w:rPr>
        <w:t>smallest</w:t>
      </w:r>
      <w:r>
        <w:rPr>
          <w:i/>
          <w:w w:val="110"/>
          <w:sz w:val="20"/>
          <w:vertAlign w:val="subscript"/>
        </w:rPr>
        <w:t>h</w:t>
      </w:r>
      <w:r>
        <w:rPr>
          <w:w w:val="110"/>
          <w:sz w:val="20"/>
          <w:vertAlign w:val="baseline"/>
        </w:rPr>
        <w:t>(</w:t>
      </w:r>
      <w:r>
        <w:rPr>
          <w:i/>
          <w:w w:val="110"/>
          <w:sz w:val="20"/>
          <w:vertAlign w:val="baseline"/>
        </w:rPr>
        <w:t>A,</w:t>
      </w:r>
      <w:r>
        <w:rPr>
          <w:i/>
          <w:spacing w:val="-17"/>
          <w:w w:val="110"/>
          <w:sz w:val="20"/>
          <w:vertAlign w:val="baseline"/>
        </w:rPr>
        <w:t> </w:t>
      </w:r>
      <w:r>
        <w:rPr>
          <w:i/>
          <w:w w:val="110"/>
          <w:sz w:val="20"/>
          <w:vertAlign w:val="baseline"/>
        </w:rPr>
        <w:t>i</w:t>
      </w:r>
      <w:r>
        <w:rPr>
          <w:w w:val="110"/>
          <w:sz w:val="20"/>
          <w:vertAlign w:val="baseline"/>
        </w:rPr>
        <w:t>)) =</w:t>
      </w:r>
      <w:r>
        <w:rPr>
          <w:spacing w:val="-1"/>
          <w:w w:val="110"/>
          <w:sz w:val="20"/>
          <w:vertAlign w:val="baseline"/>
        </w:rPr>
        <w:t> </w:t>
      </w:r>
      <w:r>
        <w:rPr>
          <w:w w:val="110"/>
          <w:sz w:val="20"/>
          <w:vertAlign w:val="baseline"/>
        </w:rPr>
        <w:t>1</w:t>
      </w:r>
      <w:r>
        <w:rPr>
          <w:i/>
          <w:w w:val="110"/>
          <w:sz w:val="20"/>
          <w:vertAlign w:val="baseline"/>
        </w:rPr>
        <w:t>/</w:t>
      </w:r>
      <w:r>
        <w:rPr>
          <w:rFonts w:ascii="Cambria" w:hAnsi="Cambria"/>
          <w:w w:val="110"/>
          <w:sz w:val="20"/>
          <w:vertAlign w:val="baseline"/>
        </w:rPr>
        <w:t>|</w:t>
      </w:r>
      <w:r>
        <w:rPr>
          <w:i/>
          <w:w w:val="110"/>
          <w:sz w:val="20"/>
          <w:vertAlign w:val="baseline"/>
        </w:rPr>
        <w:t>A</w:t>
      </w:r>
      <w:r>
        <w:rPr>
          <w:rFonts w:ascii="Cambria" w:hAnsi="Cambria"/>
          <w:w w:val="110"/>
          <w:sz w:val="20"/>
          <w:vertAlign w:val="baseline"/>
        </w:rPr>
        <w:t>|</w:t>
      </w:r>
      <w:r>
        <w:rPr>
          <w:rFonts w:ascii="Cambria" w:hAnsi="Cambria"/>
          <w:w w:val="110"/>
          <w:sz w:val="20"/>
          <w:vertAlign w:val="baseline"/>
        </w:rPr>
        <w:t> </w:t>
      </w:r>
      <w:r>
        <w:rPr>
          <w:w w:val="110"/>
          <w:sz w:val="20"/>
          <w:vertAlign w:val="baseline"/>
        </w:rPr>
        <w:t>only</w:t>
      </w:r>
      <w:r>
        <w:rPr>
          <w:w w:val="110"/>
          <w:sz w:val="20"/>
          <w:vertAlign w:val="baseline"/>
        </w:rPr>
        <w:t> for</w:t>
      </w:r>
      <w:r>
        <w:rPr>
          <w:w w:val="110"/>
          <w:sz w:val="20"/>
          <w:vertAlign w:val="baseline"/>
        </w:rPr>
        <w:t> sets</w:t>
      </w:r>
      <w:r>
        <w:rPr>
          <w:w w:val="110"/>
          <w:sz w:val="20"/>
          <w:vertAlign w:val="baseline"/>
        </w:rPr>
        <w:t> of</w:t>
      </w:r>
      <w:r>
        <w:rPr>
          <w:w w:val="110"/>
          <w:sz w:val="20"/>
          <w:vertAlign w:val="baseline"/>
        </w:rPr>
        <w:t> cardi-</w:t>
      </w:r>
      <w:r>
        <w:rPr>
          <w:w w:val="115"/>
          <w:sz w:val="20"/>
          <w:vertAlign w:val="baseline"/>
        </w:rPr>
        <w:t>nality </w:t>
      </w:r>
      <w:r>
        <w:rPr>
          <w:rFonts w:ascii="Cambria" w:hAnsi="Cambria"/>
          <w:w w:val="115"/>
          <w:sz w:val="20"/>
          <w:vertAlign w:val="baseline"/>
        </w:rPr>
        <w:t>|</w:t>
      </w:r>
      <w:r>
        <w:rPr>
          <w:i/>
          <w:w w:val="115"/>
          <w:sz w:val="20"/>
          <w:vertAlign w:val="baseline"/>
        </w:rPr>
        <w:t>A</w:t>
      </w:r>
      <w:r>
        <w:rPr>
          <w:rFonts w:ascii="Cambria" w:hAnsi="Cambria"/>
          <w:w w:val="115"/>
          <w:sz w:val="20"/>
          <w:vertAlign w:val="baseline"/>
        </w:rPr>
        <w:t>| ≤ </w:t>
      </w:r>
      <w:r>
        <w:rPr>
          <w:i/>
          <w:w w:val="115"/>
          <w:sz w:val="20"/>
          <w:vertAlign w:val="baseline"/>
        </w:rPr>
        <w:t>k</w:t>
      </w:r>
      <w:r>
        <w:rPr>
          <w:w w:val="115"/>
          <w:sz w:val="20"/>
          <w:vertAlign w:val="baseline"/>
        </w:rPr>
        <w:t>.</w:t>
      </w:r>
    </w:p>
    <w:p>
      <w:pPr>
        <w:pStyle w:val="ListParagraph"/>
        <w:numPr>
          <w:ilvl w:val="3"/>
          <w:numId w:val="28"/>
        </w:numPr>
        <w:tabs>
          <w:tab w:pos="758" w:val="left" w:leader="none"/>
          <w:tab w:pos="7081" w:val="left" w:leader="none"/>
        </w:tabs>
        <w:spacing w:line="235" w:lineRule="auto" w:before="146" w:after="0"/>
        <w:ind w:left="758" w:right="618" w:hanging="255"/>
        <w:jc w:val="left"/>
        <w:rPr>
          <w:sz w:val="20"/>
          <w:szCs w:val="20"/>
        </w:rPr>
      </w:pPr>
      <w:r>
        <w:rPr>
          <w:sz w:val="20"/>
          <w:szCs w:val="20"/>
        </w:rPr>
        <mc:AlternateContent>
          <mc:Choice Requires="wps">
            <w:drawing>
              <wp:anchor distT="0" distB="0" distL="0" distR="0" allowOverlap="1" layoutInCell="1" locked="0" behindDoc="1" simplePos="0" relativeHeight="480926720">
                <wp:simplePos x="0" y="0"/>
                <wp:positionH relativeFrom="page">
                  <wp:posOffset>5282474</wp:posOffset>
                </wp:positionH>
                <wp:positionV relativeFrom="paragraph">
                  <wp:posOffset>114005</wp:posOffset>
                </wp:positionV>
                <wp:extent cx="457834" cy="21971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457834" cy="219710"/>
                        </a:xfrm>
                        <a:prstGeom prst="rect">
                          <a:avLst/>
                        </a:prstGeom>
                      </wps:spPr>
                      <wps:txbx>
                        <w:txbxContent>
                          <w:p>
                            <w:pPr>
                              <w:tabs>
                                <w:tab w:pos="46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05"/>
                                <w:sz w:val="20"/>
                              </w:rPr>
                              <w:t>|</w:t>
                            </w:r>
                            <w:r>
                              <w:rPr>
                                <w:rFonts w:ascii="Cambria" w:hAnsi="Cambria"/>
                                <w:spacing w:val="71"/>
                                <w:w w:val="150"/>
                                <w:sz w:val="20"/>
                              </w:rPr>
                              <w:t> </w:t>
                            </w:r>
                            <w:r>
                              <w:rPr>
                                <w:rFonts w:ascii="Cambria" w:hAnsi="Cambria"/>
                                <w:spacing w:val="-21"/>
                                <w:w w:val="105"/>
                                <w:sz w:val="20"/>
                              </w:rPr>
                              <w:t>|</w:t>
                            </w:r>
                          </w:p>
                        </w:txbxContent>
                      </wps:txbx>
                      <wps:bodyPr wrap="square" lIns="0" tIns="0" rIns="0" bIns="0" rtlCol="0">
                        <a:noAutofit/>
                      </wps:bodyPr>
                    </wps:wsp>
                  </a:graphicData>
                </a:graphic>
              </wp:anchor>
            </w:drawing>
          </mc:Choice>
          <mc:Fallback>
            <w:pict>
              <v:shape style="position:absolute;margin-left:415.942841pt;margin-top:8.976827pt;width:36.050pt;height:17.3pt;mso-position-horizontal-relative:page;mso-position-vertical-relative:paragraph;z-index:-22389760" type="#_x0000_t202" id="docshape824" filled="false" stroked="false">
                <v:textbox inset="0,0,0,0">
                  <w:txbxContent>
                    <w:p>
                      <w:pPr>
                        <w:tabs>
                          <w:tab w:pos="46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05"/>
                          <w:sz w:val="20"/>
                        </w:rPr>
                        <w:t>|</w:t>
                      </w:r>
                      <w:r>
                        <w:rPr>
                          <w:rFonts w:ascii="Cambria" w:hAnsi="Cambria"/>
                          <w:spacing w:val="71"/>
                          <w:w w:val="150"/>
                          <w:sz w:val="20"/>
                        </w:rPr>
                        <w:t> </w:t>
                      </w:r>
                      <w:r>
                        <w:rPr>
                          <w:rFonts w:ascii="Cambria" w:hAnsi="Cambria"/>
                          <w:spacing w:val="-21"/>
                          <w:w w:val="105"/>
                          <w:sz w:val="20"/>
                        </w:rPr>
                        <w:t>|</w:t>
                      </w:r>
                    </w:p>
                  </w:txbxContent>
                </v:textbox>
                <w10:wrap type="none"/>
              </v:shape>
            </w:pict>
          </mc:Fallback>
        </mc:AlternateContent>
      </w:r>
      <w:r>
        <w:rPr>
          <w:w w:val="115"/>
          <w:sz w:val="20"/>
          <w:szCs w:val="20"/>
        </w:rPr>
        <w:t>(</w:t>
      </w:r>
      <w:r>
        <w:rPr>
          <w:i/>
          <w:iCs/>
          <w:w w:val="115"/>
          <w:sz w:val="20"/>
          <w:szCs w:val="20"/>
        </w:rPr>
        <w:t>Approximate</w:t>
      </w:r>
      <w:r>
        <w:rPr>
          <w:i/>
          <w:iCs/>
          <w:spacing w:val="9"/>
          <w:w w:val="115"/>
          <w:sz w:val="20"/>
          <w:szCs w:val="20"/>
        </w:rPr>
        <w:t> </w:t>
      </w:r>
      <w:r>
        <w:rPr>
          <w:i/>
          <w:iCs/>
          <w:w w:val="115"/>
          <w:sz w:val="20"/>
          <w:szCs w:val="20"/>
        </w:rPr>
        <w:t>min-wise</w:t>
      </w:r>
      <w:r>
        <w:rPr>
          <w:i/>
          <w:iCs/>
          <w:spacing w:val="16"/>
          <w:w w:val="115"/>
          <w:sz w:val="20"/>
          <w:szCs w:val="20"/>
        </w:rPr>
        <w:t> </w:t>
      </w:r>
      <w:r>
        <w:rPr>
          <w:i/>
          <w:iCs/>
          <w:w w:val="115"/>
          <w:sz w:val="20"/>
          <w:szCs w:val="20"/>
        </w:rPr>
        <w:t>hashing</w:t>
      </w:r>
      <w:r>
        <w:rPr>
          <w:i/>
          <w:iCs/>
          <w:spacing w:val="-35"/>
          <w:w w:val="115"/>
          <w:sz w:val="20"/>
          <w:szCs w:val="20"/>
        </w:rPr>
        <w:t> </w:t>
      </w:r>
      <w:r>
        <w:rPr>
          <w:w w:val="115"/>
          <w:sz w:val="20"/>
          <w:szCs w:val="20"/>
        </w:rPr>
        <w:t>):</w:t>
      </w:r>
      <w:r>
        <w:rPr>
          <w:spacing w:val="36"/>
          <w:w w:val="115"/>
          <w:sz w:val="20"/>
          <w:szCs w:val="20"/>
        </w:rPr>
        <w:t> </w:t>
      </w:r>
      <w:r>
        <w:rPr>
          <w:w w:val="115"/>
          <w:sz w:val="20"/>
          <w:szCs w:val="20"/>
        </w:rPr>
        <w:t>we</w:t>
      </w:r>
      <w:r>
        <w:rPr>
          <w:w w:val="115"/>
          <w:sz w:val="20"/>
          <w:szCs w:val="20"/>
        </w:rPr>
        <w:t> require</w:t>
      </w:r>
      <w:r>
        <w:rPr>
          <w:w w:val="115"/>
          <w:sz w:val="20"/>
          <w:szCs w:val="20"/>
        </w:rPr>
        <w:t> </w:t>
      </w:r>
      <w:r>
        <w:rPr>
          <w:i/>
          <w:iCs/>
          <w:w w:val="115"/>
          <w:sz w:val="20"/>
          <w:szCs w:val="20"/>
        </w:rPr>
        <w:t>P</w:t>
      </w:r>
      <w:r>
        <w:rPr>
          <w:i/>
          <w:iCs/>
          <w:spacing w:val="-25"/>
          <w:w w:val="115"/>
          <w:sz w:val="20"/>
          <w:szCs w:val="20"/>
        </w:rPr>
        <w:t> </w:t>
      </w:r>
      <w:r>
        <w:rPr>
          <w:w w:val="115"/>
          <w:sz w:val="20"/>
          <w:szCs w:val="20"/>
        </w:rPr>
        <w:t>(</w:t>
      </w:r>
      <w:r>
        <w:rPr>
          <w:i/>
          <w:iCs/>
          <w:w w:val="115"/>
          <w:sz w:val="20"/>
          <w:szCs w:val="20"/>
        </w:rPr>
        <w:t>smallest</w:t>
      </w:r>
      <w:r>
        <w:rPr>
          <w:i/>
          <w:iCs/>
          <w:w w:val="115"/>
          <w:sz w:val="20"/>
          <w:szCs w:val="20"/>
          <w:vertAlign w:val="subscript"/>
        </w:rPr>
        <w:t>h</w:t>
      </w:r>
      <w:r>
        <w:rPr>
          <w:w w:val="115"/>
          <w:sz w:val="20"/>
          <w:szCs w:val="20"/>
          <w:vertAlign w:val="baseline"/>
        </w:rPr>
        <w:t>(</w:t>
      </w:r>
      <w:r>
        <w:rPr>
          <w:i/>
          <w:iCs/>
          <w:w w:val="115"/>
          <w:sz w:val="20"/>
          <w:szCs w:val="20"/>
          <w:vertAlign w:val="baseline"/>
        </w:rPr>
        <w:t>A,</w:t>
      </w:r>
      <w:r>
        <w:rPr>
          <w:i/>
          <w:iCs/>
          <w:spacing w:val="-19"/>
          <w:w w:val="115"/>
          <w:sz w:val="20"/>
          <w:szCs w:val="20"/>
          <w:vertAlign w:val="baseline"/>
        </w:rPr>
        <w:t> </w:t>
      </w:r>
      <w:r>
        <w:rPr>
          <w:i/>
          <w:iCs/>
          <w:w w:val="115"/>
          <w:sz w:val="20"/>
          <w:szCs w:val="20"/>
          <w:vertAlign w:val="baseline"/>
        </w:rPr>
        <w:t>i</w:t>
      </w:r>
      <w:r>
        <w:rPr>
          <w:w w:val="115"/>
          <w:sz w:val="20"/>
          <w:szCs w:val="20"/>
          <w:vertAlign w:val="baseline"/>
        </w:rPr>
        <w:t>)) </w:t>
      </w:r>
      <w:r>
        <w:rPr>
          <w:w w:val="125"/>
          <w:sz w:val="20"/>
          <w:szCs w:val="20"/>
          <w:vertAlign w:val="baseline"/>
        </w:rPr>
        <w:t>= </w:t>
      </w:r>
      <w:r>
        <w:rPr>
          <w:w w:val="115"/>
          <w:sz w:val="20"/>
          <w:szCs w:val="20"/>
          <w:vertAlign w:val="baseline"/>
        </w:rPr>
        <w:t>(1</w:t>
      </w:r>
      <w:r>
        <w:rPr>
          <w:sz w:val="20"/>
          <w:szCs w:val="20"/>
          <w:vertAlign w:val="baseline"/>
        </w:rPr>
        <w:tab/>
      </w:r>
      <w:r>
        <w:rPr>
          <w:i/>
          <w:iCs/>
          <w:w w:val="115"/>
          <w:sz w:val="20"/>
          <w:szCs w:val="20"/>
          <w:vertAlign w:val="baseline"/>
        </w:rPr>
        <w:t>ϵ</w:t>
      </w:r>
      <w:r>
        <w:rPr>
          <w:w w:val="115"/>
          <w:sz w:val="20"/>
          <w:szCs w:val="20"/>
          <w:vertAlign w:val="baseline"/>
        </w:rPr>
        <w:t>)</w:t>
      </w:r>
      <w:r>
        <w:rPr>
          <w:i/>
          <w:iCs/>
          <w:w w:val="115"/>
          <w:sz w:val="20"/>
          <w:szCs w:val="20"/>
          <w:vertAlign w:val="baseline"/>
        </w:rPr>
        <w:t>/</w:t>
      </w:r>
      <w:r>
        <w:rPr>
          <w:i/>
          <w:iCs/>
          <w:spacing w:val="-13"/>
          <w:w w:val="115"/>
          <w:sz w:val="20"/>
          <w:szCs w:val="20"/>
          <w:vertAlign w:val="baseline"/>
        </w:rPr>
        <w:t> </w:t>
      </w:r>
      <w:r>
        <w:rPr>
          <w:i/>
          <w:iCs/>
          <w:w w:val="115"/>
          <w:sz w:val="20"/>
          <w:szCs w:val="20"/>
          <w:vertAlign w:val="baseline"/>
        </w:rPr>
        <w:t>A</w:t>
      </w:r>
      <w:r>
        <w:rPr>
          <w:i/>
          <w:iCs/>
          <w:spacing w:val="29"/>
          <w:w w:val="115"/>
          <w:sz w:val="20"/>
          <w:szCs w:val="20"/>
          <w:vertAlign w:val="baseline"/>
        </w:rPr>
        <w:t> </w:t>
      </w:r>
      <w:r>
        <w:rPr>
          <w:w w:val="115"/>
          <w:sz w:val="20"/>
          <w:szCs w:val="20"/>
          <w:vertAlign w:val="baseline"/>
        </w:rPr>
        <w:t>for</w:t>
      </w:r>
      <w:r>
        <w:rPr>
          <w:spacing w:val="-6"/>
          <w:w w:val="115"/>
          <w:sz w:val="20"/>
          <w:szCs w:val="20"/>
          <w:vertAlign w:val="baseline"/>
        </w:rPr>
        <w:t> </w:t>
      </w:r>
      <w:r>
        <w:rPr>
          <w:w w:val="115"/>
          <w:sz w:val="20"/>
          <w:szCs w:val="20"/>
          <w:vertAlign w:val="baseline"/>
        </w:rPr>
        <w:t>a</w:t>
      </w:r>
      <w:r>
        <w:rPr>
          <w:spacing w:val="-7"/>
          <w:w w:val="115"/>
          <w:sz w:val="20"/>
          <w:szCs w:val="20"/>
          <w:vertAlign w:val="baseline"/>
        </w:rPr>
        <w:t> </w:t>
      </w:r>
      <w:r>
        <w:rPr>
          <w:w w:val="115"/>
          <w:sz w:val="20"/>
          <w:szCs w:val="20"/>
          <w:vertAlign w:val="baseline"/>
        </w:rPr>
        <w:t>small</w:t>
      </w:r>
      <w:r>
        <w:rPr>
          <w:spacing w:val="-6"/>
          <w:w w:val="115"/>
          <w:sz w:val="20"/>
          <w:szCs w:val="20"/>
          <w:vertAlign w:val="baseline"/>
        </w:rPr>
        <w:t> </w:t>
      </w:r>
      <w:r>
        <w:rPr>
          <w:w w:val="115"/>
          <w:sz w:val="20"/>
          <w:szCs w:val="20"/>
          <w:vertAlign w:val="baseline"/>
        </w:rPr>
        <w:t>error </w:t>
      </w:r>
      <w:r>
        <w:rPr>
          <w:i/>
          <w:iCs/>
          <w:w w:val="115"/>
          <w:sz w:val="20"/>
          <w:szCs w:val="20"/>
          <w:vertAlign w:val="baseline"/>
        </w:rPr>
        <w:t>ϵ </w:t>
      </w:r>
      <w:r>
        <w:rPr>
          <w:i/>
          <w:iCs/>
          <w:w w:val="125"/>
          <w:sz w:val="20"/>
          <w:szCs w:val="20"/>
          <w:vertAlign w:val="baseline"/>
        </w:rPr>
        <w:t>&gt; </w:t>
      </w:r>
      <w:r>
        <w:rPr>
          <w:w w:val="115"/>
          <w:sz w:val="20"/>
          <w:szCs w:val="20"/>
          <w:vertAlign w:val="baseline"/>
        </w:rPr>
        <w:t>0.</w:t>
      </w:r>
    </w:p>
    <w:p>
      <w:pPr>
        <w:pStyle w:val="BodyText"/>
        <w:spacing w:line="235" w:lineRule="auto" w:before="135"/>
        <w:ind w:left="260" w:right="616" w:firstLine="298"/>
        <w:jc w:val="both"/>
      </w:pPr>
      <w:r>
        <w:rPr/>
        <mc:AlternateContent>
          <mc:Choice Requires="wps">
            <w:drawing>
              <wp:anchor distT="0" distB="0" distL="0" distR="0" allowOverlap="1" layoutInCell="1" locked="0" behindDoc="1" simplePos="0" relativeHeight="480925184">
                <wp:simplePos x="0" y="0"/>
                <wp:positionH relativeFrom="page">
                  <wp:posOffset>3239271</wp:posOffset>
                </wp:positionH>
                <wp:positionV relativeFrom="paragraph">
                  <wp:posOffset>561937</wp:posOffset>
                </wp:positionV>
                <wp:extent cx="35560" cy="219710"/>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255.06073pt;margin-top:44.247047pt;width:2.8pt;height:17.3pt;mso-position-horizontal-relative:page;mso-position-vertical-relative:paragraph;z-index:-22391296" type="#_x0000_t202" id="docshape825"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w w:val="105"/>
        </w:rPr>
        <w:t>Also</w:t>
      </w:r>
      <w:r>
        <w:rPr>
          <w:spacing w:val="17"/>
          <w:w w:val="105"/>
        </w:rPr>
        <w:t> </w:t>
      </w:r>
      <w:r>
        <w:rPr>
          <w:w w:val="105"/>
        </w:rPr>
        <w:t>combinations</w:t>
      </w:r>
      <w:r>
        <w:rPr>
          <w:spacing w:val="18"/>
          <w:w w:val="105"/>
        </w:rPr>
        <w:t> </w:t>
      </w:r>
      <w:r>
        <w:rPr>
          <w:w w:val="105"/>
        </w:rPr>
        <w:t>of</w:t>
      </w:r>
      <w:r>
        <w:rPr>
          <w:spacing w:val="18"/>
          <w:w w:val="105"/>
        </w:rPr>
        <w:t> </w:t>
      </w:r>
      <w:r>
        <w:rPr>
          <w:w w:val="105"/>
        </w:rPr>
        <w:t>(1)</w:t>
      </w:r>
      <w:r>
        <w:rPr>
          <w:spacing w:val="18"/>
          <w:w w:val="105"/>
        </w:rPr>
        <w:t> </w:t>
      </w:r>
      <w:r>
        <w:rPr>
          <w:w w:val="105"/>
        </w:rPr>
        <w:t>and</w:t>
      </w:r>
      <w:r>
        <w:rPr>
          <w:spacing w:val="18"/>
          <w:w w:val="105"/>
        </w:rPr>
        <w:t> </w:t>
      </w:r>
      <w:r>
        <w:rPr>
          <w:w w:val="105"/>
        </w:rPr>
        <w:t>(2)</w:t>
      </w:r>
      <w:r>
        <w:rPr>
          <w:spacing w:val="18"/>
          <w:w w:val="105"/>
        </w:rPr>
        <w:t> </w:t>
      </w:r>
      <w:r>
        <w:rPr>
          <w:w w:val="105"/>
        </w:rPr>
        <w:t>are</w:t>
      </w:r>
      <w:r>
        <w:rPr>
          <w:spacing w:val="18"/>
          <w:w w:val="105"/>
        </w:rPr>
        <w:t> </w:t>
      </w:r>
      <w:r>
        <w:rPr>
          <w:w w:val="105"/>
        </w:rPr>
        <w:t>possible.</w:t>
      </w:r>
      <w:r>
        <w:rPr>
          <w:spacing w:val="40"/>
          <w:w w:val="105"/>
        </w:rPr>
        <w:t> </w:t>
      </w:r>
      <w:r>
        <w:rPr>
          <w:w w:val="105"/>
        </w:rPr>
        <w:t>A</w:t>
      </w:r>
      <w:r>
        <w:rPr>
          <w:spacing w:val="17"/>
          <w:w w:val="105"/>
        </w:rPr>
        <w:t> </w:t>
      </w:r>
      <w:r>
        <w:rPr>
          <w:w w:val="105"/>
        </w:rPr>
        <w:t>hash</w:t>
      </w:r>
      <w:r>
        <w:rPr>
          <w:spacing w:val="18"/>
          <w:w w:val="105"/>
        </w:rPr>
        <w:t> </w:t>
      </w:r>
      <w:r>
        <w:rPr>
          <w:w w:val="105"/>
        </w:rPr>
        <w:t>with</w:t>
      </w:r>
      <w:r>
        <w:rPr>
          <w:spacing w:val="18"/>
          <w:w w:val="105"/>
        </w:rPr>
        <w:t> </w:t>
      </w:r>
      <w:r>
        <w:rPr>
          <w:w w:val="105"/>
        </w:rPr>
        <w:t>property</w:t>
      </w:r>
      <w:r>
        <w:rPr>
          <w:spacing w:val="18"/>
          <w:w w:val="105"/>
        </w:rPr>
        <w:t> </w:t>
      </w:r>
      <w:r>
        <w:rPr>
          <w:w w:val="105"/>
        </w:rPr>
        <w:t>(1)</w:t>
      </w:r>
      <w:r>
        <w:rPr>
          <w:spacing w:val="18"/>
          <w:w w:val="105"/>
        </w:rPr>
        <w:t> </w:t>
      </w:r>
      <w:r>
        <w:rPr>
          <w:w w:val="105"/>
        </w:rPr>
        <w:t>can</w:t>
      </w:r>
      <w:r>
        <w:rPr>
          <w:spacing w:val="18"/>
          <w:w w:val="105"/>
        </w:rPr>
        <w:t> </w:t>
      </w:r>
      <w:r>
        <w:rPr>
          <w:w w:val="105"/>
        </w:rPr>
        <w:t>be</w:t>
      </w:r>
      <w:r>
        <w:rPr>
          <w:spacing w:val="18"/>
          <w:w w:val="105"/>
        </w:rPr>
        <w:t> </w:t>
      </w:r>
      <w:r>
        <w:rPr>
          <w:w w:val="105"/>
        </w:rPr>
        <w:t>stored</w:t>
      </w:r>
      <w:r>
        <w:rPr>
          <w:spacing w:val="18"/>
          <w:w w:val="105"/>
        </w:rPr>
        <w:t> </w:t>
      </w:r>
      <w:r>
        <w:rPr>
          <w:w w:val="105"/>
        </w:rPr>
        <w:t>in</w:t>
      </w:r>
      <w:r>
        <w:rPr>
          <w:spacing w:val="18"/>
          <w:w w:val="105"/>
        </w:rPr>
        <w:t> </w:t>
      </w:r>
      <w:r>
        <w:rPr>
          <w:i/>
          <w:iCs/>
          <w:w w:val="105"/>
        </w:rPr>
        <w:t>O</w:t>
      </w:r>
      <w:r>
        <w:rPr>
          <w:w w:val="105"/>
        </w:rPr>
        <w:t>(</w:t>
      </w:r>
      <w:r>
        <w:rPr>
          <w:i/>
          <w:iCs/>
          <w:w w:val="105"/>
        </w:rPr>
        <w:t>k</w:t>
      </w:r>
      <w:r>
        <w:rPr>
          <w:w w:val="105"/>
        </w:rPr>
        <w:t>)</w:t>
      </w:r>
      <w:r>
        <w:rPr>
          <w:spacing w:val="18"/>
          <w:w w:val="105"/>
        </w:rPr>
        <w:t> </w:t>
      </w:r>
      <w:r>
        <w:rPr>
          <w:w w:val="105"/>
        </w:rPr>
        <w:t>bits of</w:t>
      </w:r>
      <w:r>
        <w:rPr>
          <w:spacing w:val="24"/>
          <w:w w:val="105"/>
        </w:rPr>
        <w:t> </w:t>
      </w:r>
      <w:r>
        <w:rPr>
          <w:w w:val="105"/>
        </w:rPr>
        <w:t>space</w:t>
      </w:r>
      <w:r>
        <w:rPr>
          <w:spacing w:val="24"/>
          <w:w w:val="105"/>
        </w:rPr>
        <w:t> </w:t>
      </w:r>
      <w:r>
        <w:rPr>
          <w:w w:val="105"/>
        </w:rPr>
        <w:t>and</w:t>
      </w:r>
      <w:r>
        <w:rPr>
          <w:spacing w:val="24"/>
          <w:w w:val="105"/>
        </w:rPr>
        <w:t> </w:t>
      </w:r>
      <w:r>
        <w:rPr>
          <w:w w:val="105"/>
        </w:rPr>
        <w:t>is</w:t>
      </w:r>
      <w:r>
        <w:rPr>
          <w:spacing w:val="24"/>
          <w:w w:val="105"/>
        </w:rPr>
        <w:t> </w:t>
      </w:r>
      <w:r>
        <w:rPr>
          <w:w w:val="105"/>
        </w:rPr>
        <w:t>a</w:t>
      </w:r>
      <w:r>
        <w:rPr>
          <w:spacing w:val="24"/>
          <w:w w:val="105"/>
        </w:rPr>
        <w:t> </w:t>
      </w:r>
      <w:r>
        <w:rPr>
          <w:w w:val="105"/>
        </w:rPr>
        <w:t>good</w:t>
      </w:r>
      <w:r>
        <w:rPr>
          <w:spacing w:val="24"/>
          <w:w w:val="105"/>
        </w:rPr>
        <w:t> </w:t>
      </w:r>
      <w:r>
        <w:rPr>
          <w:w w:val="105"/>
        </w:rPr>
        <w:t>compromise:</w:t>
      </w:r>
      <w:r>
        <w:rPr>
          <w:spacing w:val="40"/>
          <w:w w:val="105"/>
        </w:rPr>
        <w:t> </w:t>
      </w:r>
      <w:r>
        <w:rPr>
          <w:w w:val="105"/>
        </w:rPr>
        <w:t>in</w:t>
      </w:r>
      <w:r>
        <w:rPr>
          <w:spacing w:val="24"/>
          <w:w w:val="105"/>
        </w:rPr>
        <w:t> </w:t>
      </w:r>
      <w:r>
        <w:rPr>
          <w:w w:val="105"/>
        </w:rPr>
        <w:t>practice,</w:t>
      </w:r>
      <w:r>
        <w:rPr>
          <w:spacing w:val="28"/>
          <w:w w:val="105"/>
        </w:rPr>
        <w:t> </w:t>
      </w:r>
      <w:r>
        <w:rPr>
          <w:i/>
          <w:iCs/>
          <w:w w:val="105"/>
        </w:rPr>
        <w:t>k</w:t>
      </w:r>
      <w:r>
        <w:rPr>
          <w:i/>
          <w:iCs/>
          <w:spacing w:val="31"/>
          <w:w w:val="105"/>
        </w:rPr>
        <w:t> </w:t>
      </w:r>
      <w:r>
        <w:rPr>
          <w:w w:val="105"/>
        </w:rPr>
        <w:t>is</w:t>
      </w:r>
      <w:r>
        <w:rPr>
          <w:spacing w:val="24"/>
          <w:w w:val="105"/>
        </w:rPr>
        <w:t> </w:t>
      </w:r>
      <w:r>
        <w:rPr>
          <w:w w:val="105"/>
        </w:rPr>
        <w:t>the</w:t>
      </w:r>
      <w:r>
        <w:rPr>
          <w:spacing w:val="24"/>
          <w:w w:val="105"/>
        </w:rPr>
        <w:t> </w:t>
      </w:r>
      <w:r>
        <w:rPr>
          <w:w w:val="105"/>
        </w:rPr>
        <w:t>cardinality</w:t>
      </w:r>
      <w:r>
        <w:rPr>
          <w:spacing w:val="25"/>
          <w:w w:val="105"/>
        </w:rPr>
        <w:t> </w:t>
      </w:r>
      <w:r>
        <w:rPr>
          <w:w w:val="105"/>
        </w:rPr>
        <w:t>of</w:t>
      </w:r>
      <w:r>
        <w:rPr>
          <w:spacing w:val="24"/>
          <w:w w:val="105"/>
        </w:rPr>
        <w:t> </w:t>
      </w:r>
      <w:r>
        <w:rPr>
          <w:w w:val="105"/>
        </w:rPr>
        <w:t>the</w:t>
      </w:r>
      <w:r>
        <w:rPr>
          <w:spacing w:val="24"/>
          <w:w w:val="105"/>
        </w:rPr>
        <w:t> </w:t>
      </w:r>
      <w:r>
        <w:rPr>
          <w:w w:val="105"/>
        </w:rPr>
        <w:t>union</w:t>
      </w:r>
      <w:r>
        <w:rPr>
          <w:spacing w:val="24"/>
          <w:w w:val="105"/>
        </w:rPr>
        <w:t> </w:t>
      </w:r>
      <w:r>
        <w:rPr>
          <w:w w:val="105"/>
        </w:rPr>
        <w:t>of</w:t>
      </w:r>
      <w:r>
        <w:rPr>
          <w:spacing w:val="25"/>
          <w:w w:val="105"/>
        </w:rPr>
        <w:t> </w:t>
      </w:r>
      <w:r>
        <w:rPr>
          <w:w w:val="105"/>
        </w:rPr>
        <w:t>the</w:t>
      </w:r>
      <w:r>
        <w:rPr>
          <w:spacing w:val="24"/>
          <w:w w:val="105"/>
        </w:rPr>
        <w:t> </w:t>
      </w:r>
      <w:r>
        <w:rPr>
          <w:w w:val="105"/>
        </w:rPr>
        <w:t>two</w:t>
      </w:r>
      <w:r>
        <w:rPr>
          <w:spacing w:val="24"/>
          <w:w w:val="105"/>
        </w:rPr>
        <w:t> </w:t>
      </w:r>
      <w:r>
        <w:rPr>
          <w:w w:val="105"/>
        </w:rPr>
        <w:t>largest sets in our dataset (much smaller than the universe’s size </w:t>
      </w:r>
      <w:r>
        <w:rPr>
          <w:i/>
          <w:iCs/>
          <w:w w:val="105"/>
        </w:rPr>
        <w:t>n</w:t>
      </w:r>
      <w:r>
        <w:rPr>
          <w:w w:val="105"/>
        </w:rPr>
        <w:t>).</w:t>
      </w:r>
      <w:r>
        <w:rPr>
          <w:spacing w:val="33"/>
          <w:w w:val="105"/>
        </w:rPr>
        <w:t> </w:t>
      </w:r>
      <w:r>
        <w:rPr>
          <w:w w:val="105"/>
        </w:rPr>
        <w:t>As far as solution (2) is concerned, there exist</w:t>
      </w:r>
      <w:r>
        <w:rPr>
          <w:w w:val="105"/>
        </w:rPr>
        <w:t> hash</w:t>
      </w:r>
      <w:r>
        <w:rPr>
          <w:w w:val="105"/>
        </w:rPr>
        <w:t> functions</w:t>
      </w:r>
      <w:r>
        <w:rPr>
          <w:w w:val="105"/>
        </w:rPr>
        <w:t> of</w:t>
      </w:r>
      <w:r>
        <w:rPr>
          <w:w w:val="105"/>
        </w:rPr>
        <w:t> size</w:t>
      </w:r>
      <w:r>
        <w:rPr>
          <w:w w:val="105"/>
        </w:rPr>
        <w:t> Θ(log(1</w:t>
      </w:r>
      <w:r>
        <w:rPr>
          <w:i/>
          <w:iCs/>
          <w:w w:val="105"/>
        </w:rPr>
        <w:t>/ϵ</w:t>
      </w:r>
      <w:r>
        <w:rPr>
          <w:w w:val="105"/>
        </w:rPr>
        <w:t>)</w:t>
      </w:r>
      <w:r>
        <w:rPr>
          <w:spacing w:val="40"/>
          <w:w w:val="105"/>
        </w:rPr>
        <w:t> </w:t>
      </w:r>
      <w:r>
        <w:rPr>
          <w:w w:val="105"/>
        </w:rPr>
        <w:t>log</w:t>
      </w:r>
      <w:r>
        <w:rPr>
          <w:spacing w:val="-12"/>
          <w:w w:val="105"/>
        </w:rPr>
        <w:t> </w:t>
      </w:r>
      <w:r>
        <w:rPr>
          <w:i/>
          <w:iCs/>
          <w:w w:val="105"/>
        </w:rPr>
        <w:t>n</w:t>
      </w:r>
      <w:r>
        <w:rPr>
          <w:w w:val="105"/>
        </w:rPr>
        <w:t>)</w:t>
      </w:r>
      <w:r>
        <w:rPr>
          <w:w w:val="105"/>
        </w:rPr>
        <w:t> bits</w:t>
      </w:r>
      <w:r>
        <w:rPr>
          <w:w w:val="105"/>
        </w:rPr>
        <w:t> with</w:t>
      </w:r>
      <w:r>
        <w:rPr>
          <w:w w:val="105"/>
        </w:rPr>
        <w:t> this</w:t>
      </w:r>
      <w:r>
        <w:rPr>
          <w:w w:val="105"/>
        </w:rPr>
        <w:t> property.</w:t>
      </w:r>
      <w:r>
        <w:rPr>
          <w:spacing w:val="40"/>
          <w:w w:val="105"/>
        </w:rPr>
        <w:t> </w:t>
      </w:r>
      <w:r>
        <w:rPr>
          <w:w w:val="105"/>
        </w:rPr>
        <w:t>Such</w:t>
      </w:r>
      <w:r>
        <w:rPr>
          <w:w w:val="105"/>
        </w:rPr>
        <w:t> functions</w:t>
      </w:r>
      <w:r>
        <w:rPr>
          <w:w w:val="105"/>
        </w:rPr>
        <w:t> can</w:t>
      </w:r>
      <w:r>
        <w:rPr>
          <w:w w:val="105"/>
        </w:rPr>
        <w:t> be</w:t>
      </w:r>
      <w:r>
        <w:rPr>
          <w:w w:val="105"/>
        </w:rPr>
        <w:t> used</w:t>
      </w:r>
      <w:r>
        <w:rPr>
          <w:w w:val="105"/>
        </w:rPr>
        <w:t> to estimate the Jaccard similarity with absolute error </w:t>
      </w:r>
      <w:r>
        <w:rPr>
          <w:i/>
          <w:iCs/>
          <w:w w:val="105"/>
        </w:rPr>
        <w:t>ϵ</w:t>
      </w:r>
      <w:r>
        <w:rPr>
          <w:w w:val="105"/>
        </w:rPr>
        <w:t>.</w:t>
      </w:r>
      <w:r>
        <w:rPr>
          <w:spacing w:val="40"/>
          <w:w w:val="105"/>
        </w:rPr>
        <w:t> </w:t>
      </w:r>
      <w:r>
        <w:rPr>
          <w:w w:val="105"/>
        </w:rPr>
        <w:t>For more details, see </w:t>
      </w:r>
      <w:hyperlink w:history="true" w:anchor="_bookmark217">
        <w:r>
          <w:rPr>
            <w:w w:val="105"/>
          </w:rPr>
          <w:t>[29,</w:t>
        </w:r>
      </w:hyperlink>
      <w:r>
        <w:rPr>
          <w:w w:val="105"/>
        </w:rPr>
        <w:t> </w:t>
      </w:r>
      <w:hyperlink w:history="true" w:anchor="_bookmark230">
        <w:r>
          <w:rPr>
            <w:w w:val="105"/>
          </w:rPr>
          <w:t>42].</w:t>
        </w:r>
      </w:hyperlink>
    </w:p>
    <w:p>
      <w:pPr>
        <w:pStyle w:val="BodyText"/>
        <w:spacing w:before="26"/>
      </w:pPr>
    </w:p>
    <w:p>
      <w:pPr>
        <w:pStyle w:val="Heading2"/>
        <w:numPr>
          <w:ilvl w:val="2"/>
          <w:numId w:val="28"/>
        </w:numPr>
        <w:tabs>
          <w:tab w:pos="1080" w:val="left" w:leader="none"/>
        </w:tabs>
        <w:spacing w:line="240" w:lineRule="auto" w:before="0" w:after="0"/>
        <w:ind w:left="1080" w:right="0" w:hanging="820"/>
        <w:jc w:val="both"/>
      </w:pPr>
      <w:bookmarkStart w:name="Reducing the variance" w:id="182"/>
      <w:bookmarkEnd w:id="182"/>
      <w:r>
        <w:rPr>
          <w:b w:val="0"/>
        </w:rPr>
      </w:r>
      <w:bookmarkStart w:name="_bookmark126" w:id="183"/>
      <w:bookmarkEnd w:id="183"/>
      <w:r>
        <w:rPr>
          <w:b w:val="0"/>
        </w:rPr>
      </w:r>
      <w:r>
        <w:rPr>
          <w:w w:val="115"/>
        </w:rPr>
        <w:t>Reducing</w:t>
      </w:r>
      <w:r>
        <w:rPr>
          <w:spacing w:val="46"/>
          <w:w w:val="115"/>
        </w:rPr>
        <w:t> </w:t>
      </w:r>
      <w:r>
        <w:rPr>
          <w:w w:val="115"/>
        </w:rPr>
        <w:t>the</w:t>
      </w:r>
      <w:r>
        <w:rPr>
          <w:spacing w:val="46"/>
          <w:w w:val="115"/>
        </w:rPr>
        <w:t> </w:t>
      </w:r>
      <w:r>
        <w:rPr>
          <w:spacing w:val="-2"/>
          <w:w w:val="115"/>
        </w:rPr>
        <w:t>variance</w:t>
      </w:r>
    </w:p>
    <w:p>
      <w:pPr>
        <w:pStyle w:val="BodyText"/>
        <w:spacing w:line="235" w:lineRule="auto" w:before="117"/>
        <w:ind w:left="260" w:right="618"/>
        <w:jc w:val="both"/>
      </w:pPr>
      <w:r>
        <w:rPr/>
        <mc:AlternateContent>
          <mc:Choice Requires="wps">
            <w:drawing>
              <wp:anchor distT="0" distB="0" distL="0" distR="0" allowOverlap="1" layoutInCell="1" locked="0" behindDoc="1" simplePos="0" relativeHeight="480929280">
                <wp:simplePos x="0" y="0"/>
                <wp:positionH relativeFrom="page">
                  <wp:posOffset>1398433</wp:posOffset>
                </wp:positionH>
                <wp:positionV relativeFrom="paragraph">
                  <wp:posOffset>246965</wp:posOffset>
                </wp:positionV>
                <wp:extent cx="126364" cy="21971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10.112869pt;margin-top:19.446123pt;width:9.950pt;height:17.3pt;mso-position-horizontal-relative:page;mso-position-vertical-relative:paragraph;z-index:-22387200" type="#_x0000_t202" id="docshape82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w w:val="110"/>
        </w:rPr>
        <w:t>To</w:t>
      </w:r>
      <w:r>
        <w:rPr>
          <w:w w:val="110"/>
        </w:rPr>
        <w:t> reduce</w:t>
      </w:r>
      <w:r>
        <w:rPr>
          <w:w w:val="110"/>
        </w:rPr>
        <w:t> the</w:t>
      </w:r>
      <w:r>
        <w:rPr>
          <w:w w:val="110"/>
        </w:rPr>
        <w:t> variance,</w:t>
      </w:r>
      <w:r>
        <w:rPr>
          <w:w w:val="110"/>
        </w:rPr>
        <w:t> we</w:t>
      </w:r>
      <w:r>
        <w:rPr>
          <w:w w:val="110"/>
        </w:rPr>
        <w:t> average</w:t>
      </w:r>
      <w:r>
        <w:rPr>
          <w:w w:val="110"/>
        </w:rPr>
        <w:t> out</w:t>
      </w:r>
      <w:r>
        <w:rPr>
          <w:w w:val="110"/>
        </w:rPr>
        <w:t> </w:t>
      </w:r>
      <w:r>
        <w:rPr>
          <w:i/>
          <w:w w:val="110"/>
        </w:rPr>
        <w:t>k </w:t>
      </w:r>
      <w:r>
        <w:rPr>
          <w:w w:val="110"/>
        </w:rPr>
        <w:t>independent</w:t>
      </w:r>
      <w:r>
        <w:rPr>
          <w:w w:val="110"/>
        </w:rPr>
        <w:t> estimators,</w:t>
      </w:r>
      <w:r>
        <w:rPr>
          <w:w w:val="110"/>
        </w:rPr>
        <w:t> for</w:t>
      </w:r>
      <w:r>
        <w:rPr>
          <w:w w:val="110"/>
        </w:rPr>
        <w:t> sufficiently</w:t>
      </w:r>
      <w:r>
        <w:rPr>
          <w:w w:val="110"/>
        </w:rPr>
        <w:t> large</w:t>
      </w:r>
      <w:r>
        <w:rPr>
          <w:w w:val="110"/>
        </w:rPr>
        <w:t> </w:t>
      </w:r>
      <w:r>
        <w:rPr>
          <w:i/>
          <w:w w:val="110"/>
        </w:rPr>
        <w:t>k</w:t>
      </w:r>
      <w:r>
        <w:rPr>
          <w:w w:val="110"/>
        </w:rPr>
        <w:t>.</w:t>
      </w:r>
      <w:r>
        <w:rPr>
          <w:spacing w:val="40"/>
          <w:w w:val="110"/>
        </w:rPr>
        <w:t> </w:t>
      </w:r>
      <w:r>
        <w:rPr>
          <w:w w:val="110"/>
        </w:rPr>
        <w:t>Let</w:t>
      </w:r>
      <w:r>
        <w:rPr>
          <w:w w:val="110"/>
        </w:rPr>
        <w:t> </w:t>
      </w:r>
      <w:r>
        <w:rPr>
          <w:i/>
          <w:w w:val="125"/>
        </w:rPr>
        <w:t>h</w:t>
      </w:r>
      <w:r>
        <w:rPr>
          <w:i/>
          <w:w w:val="125"/>
          <w:vertAlign w:val="subscript"/>
        </w:rPr>
        <w:t>i</w:t>
      </w:r>
      <w:r>
        <w:rPr>
          <w:i/>
          <w:w w:val="125"/>
          <w:vertAlign w:val="baseline"/>
        </w:rPr>
        <w:t> </w:t>
      </w:r>
      <w:r>
        <w:rPr>
          <w:w w:val="110"/>
          <w:vertAlign w:val="baseline"/>
        </w:rPr>
        <w:t>: [1</w:t>
      </w:r>
      <w:r>
        <w:rPr>
          <w:i/>
          <w:w w:val="110"/>
          <w:vertAlign w:val="baseline"/>
        </w:rPr>
        <w:t>,</w:t>
      </w:r>
      <w:r>
        <w:rPr>
          <w:i/>
          <w:spacing w:val="-13"/>
          <w:w w:val="110"/>
          <w:vertAlign w:val="baseline"/>
        </w:rPr>
        <w:t> </w:t>
      </w:r>
      <w:r>
        <w:rPr>
          <w:i/>
          <w:w w:val="110"/>
          <w:vertAlign w:val="baseline"/>
        </w:rPr>
        <w:t>n</w:t>
      </w:r>
      <w:r>
        <w:rPr>
          <w:w w:val="110"/>
          <w:vertAlign w:val="baseline"/>
        </w:rPr>
        <w:t>]</w:t>
      </w:r>
      <w:r>
        <w:rPr>
          <w:spacing w:val="40"/>
          <w:w w:val="110"/>
          <w:vertAlign w:val="baseline"/>
        </w:rPr>
        <w:t>  </w:t>
      </w:r>
      <w:r>
        <w:rPr>
          <w:w w:val="110"/>
          <w:vertAlign w:val="baseline"/>
        </w:rPr>
        <w:t>[1</w:t>
      </w:r>
      <w:r>
        <w:rPr>
          <w:i/>
          <w:w w:val="110"/>
          <w:vertAlign w:val="baseline"/>
        </w:rPr>
        <w:t>,</w:t>
      </w:r>
      <w:r>
        <w:rPr>
          <w:i/>
          <w:spacing w:val="-13"/>
          <w:w w:val="110"/>
          <w:vertAlign w:val="baseline"/>
        </w:rPr>
        <w:t> </w:t>
      </w:r>
      <w:r>
        <w:rPr>
          <w:i/>
          <w:w w:val="110"/>
          <w:vertAlign w:val="baseline"/>
        </w:rPr>
        <w:t>n</w:t>
      </w:r>
      <w:r>
        <w:rPr>
          <w:w w:val="110"/>
          <w:vertAlign w:val="baseline"/>
        </w:rPr>
        <w:t>],</w:t>
      </w:r>
      <w:r>
        <w:rPr>
          <w:w w:val="110"/>
          <w:vertAlign w:val="baseline"/>
        </w:rPr>
        <w:t> with</w:t>
      </w:r>
      <w:r>
        <w:rPr>
          <w:w w:val="110"/>
          <w:vertAlign w:val="baseline"/>
        </w:rPr>
        <w:t> </w:t>
      </w:r>
      <w:r>
        <w:rPr>
          <w:i/>
          <w:w w:val="125"/>
          <w:vertAlign w:val="baseline"/>
        </w:rPr>
        <w:t>i</w:t>
      </w:r>
      <w:r>
        <w:rPr>
          <w:i/>
          <w:w w:val="125"/>
          <w:vertAlign w:val="baseline"/>
        </w:rPr>
        <w:t> </w:t>
      </w:r>
      <w:r>
        <w:rPr>
          <w:w w:val="125"/>
          <w:vertAlign w:val="baseline"/>
        </w:rPr>
        <w:t>=</w:t>
      </w:r>
      <w:r>
        <w:rPr>
          <w:w w:val="125"/>
          <w:vertAlign w:val="baseline"/>
        </w:rPr>
        <w:t> </w:t>
      </w:r>
      <w:r>
        <w:rPr>
          <w:w w:val="110"/>
          <w:vertAlign w:val="baseline"/>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k</w:t>
      </w:r>
      <w:r>
        <w:rPr>
          <w:w w:val="110"/>
          <w:vertAlign w:val="baseline"/>
        </w:rPr>
        <w:t>,</w:t>
      </w:r>
      <w:r>
        <w:rPr>
          <w:w w:val="110"/>
          <w:vertAlign w:val="baseline"/>
        </w:rPr>
        <w:t> be</w:t>
      </w:r>
      <w:r>
        <w:rPr>
          <w:w w:val="110"/>
          <w:vertAlign w:val="baseline"/>
        </w:rPr>
        <w:t> </w:t>
      </w:r>
      <w:r>
        <w:rPr>
          <w:i/>
          <w:w w:val="110"/>
          <w:vertAlign w:val="baseline"/>
        </w:rPr>
        <w:t>k</w:t>
      </w:r>
      <w:r>
        <w:rPr>
          <w:i/>
          <w:w w:val="110"/>
          <w:vertAlign w:val="baseline"/>
        </w:rPr>
        <w:t> </w:t>
      </w:r>
      <w:r>
        <w:rPr>
          <w:w w:val="110"/>
          <w:vertAlign w:val="baseline"/>
        </w:rPr>
        <w:t>independent</w:t>
      </w:r>
      <w:r>
        <w:rPr>
          <w:w w:val="110"/>
          <w:vertAlign w:val="baseline"/>
        </w:rPr>
        <w:t> uniform</w:t>
      </w:r>
      <w:r>
        <w:rPr>
          <w:w w:val="110"/>
          <w:vertAlign w:val="baseline"/>
        </w:rPr>
        <w:t> permutations.</w:t>
      </w:r>
      <w:r>
        <w:rPr>
          <w:spacing w:val="40"/>
          <w:w w:val="110"/>
          <w:vertAlign w:val="baseline"/>
        </w:rPr>
        <w:t> </w:t>
      </w:r>
      <w:r>
        <w:rPr>
          <w:w w:val="110"/>
          <w:vertAlign w:val="baseline"/>
        </w:rPr>
        <w:t>We</w:t>
      </w:r>
      <w:r>
        <w:rPr>
          <w:w w:val="110"/>
          <w:vertAlign w:val="baseline"/>
        </w:rPr>
        <w:t> define</w:t>
      </w:r>
      <w:r>
        <w:rPr>
          <w:w w:val="110"/>
          <w:vertAlign w:val="baseline"/>
        </w:rPr>
        <w:t> the</w:t>
      </w:r>
      <w:r>
        <w:rPr>
          <w:w w:val="110"/>
          <w:vertAlign w:val="baseline"/>
        </w:rPr>
        <w:t> MinHash sketch of a set </w:t>
      </w:r>
      <w:r>
        <w:rPr>
          <w:i/>
          <w:w w:val="110"/>
          <w:vertAlign w:val="baseline"/>
        </w:rPr>
        <w:t>A </w:t>
      </w:r>
      <w:r>
        <w:rPr>
          <w:w w:val="110"/>
          <w:vertAlign w:val="baseline"/>
        </w:rPr>
        <w:t>to be the </w:t>
      </w:r>
      <w:r>
        <w:rPr>
          <w:i/>
          <w:w w:val="110"/>
          <w:vertAlign w:val="baseline"/>
        </w:rPr>
        <w:t>k</w:t>
      </w:r>
      <w:r>
        <w:rPr>
          <w:w w:val="110"/>
          <w:vertAlign w:val="baseline"/>
        </w:rPr>
        <w:t>-tuple:</w:t>
      </w:r>
    </w:p>
    <w:p>
      <w:pPr>
        <w:spacing w:before="80"/>
        <w:ind w:left="260" w:right="0" w:firstLine="0"/>
        <w:jc w:val="both"/>
        <w:rPr>
          <w:sz w:val="20"/>
        </w:rPr>
      </w:pPr>
      <w:r>
        <w:rPr>
          <w:b/>
          <w:spacing w:val="-4"/>
          <w:w w:val="120"/>
          <w:sz w:val="20"/>
        </w:rPr>
        <w:t>Definition</w:t>
      </w:r>
      <w:r>
        <w:rPr>
          <w:b/>
          <w:spacing w:val="-4"/>
          <w:w w:val="120"/>
          <w:sz w:val="20"/>
        </w:rPr>
        <w:t> 4.5.6</w:t>
      </w:r>
      <w:r>
        <w:rPr>
          <w:b/>
          <w:spacing w:val="14"/>
          <w:w w:val="120"/>
          <w:sz w:val="20"/>
        </w:rPr>
        <w:t> </w:t>
      </w:r>
      <w:r>
        <w:rPr>
          <w:spacing w:val="-4"/>
          <w:w w:val="120"/>
          <w:sz w:val="20"/>
        </w:rPr>
        <w:t>(MinHash</w:t>
      </w:r>
      <w:r>
        <w:rPr>
          <w:spacing w:val="6"/>
          <w:w w:val="120"/>
          <w:sz w:val="20"/>
        </w:rPr>
        <w:t> </w:t>
      </w:r>
      <w:r>
        <w:rPr>
          <w:spacing w:val="-4"/>
          <w:w w:val="120"/>
          <w:sz w:val="20"/>
        </w:rPr>
        <w:t>sketch)</w:t>
      </w:r>
      <w:r>
        <w:rPr>
          <w:b/>
          <w:spacing w:val="-4"/>
          <w:w w:val="120"/>
          <w:sz w:val="20"/>
        </w:rPr>
        <w:t>.</w:t>
      </w:r>
      <w:r>
        <w:rPr>
          <w:b/>
          <w:spacing w:val="35"/>
          <w:w w:val="120"/>
          <w:sz w:val="20"/>
        </w:rPr>
        <w:t> </w:t>
      </w:r>
      <w:r>
        <w:rPr>
          <w:i/>
          <w:spacing w:val="-4"/>
          <w:w w:val="120"/>
          <w:sz w:val="20"/>
        </w:rPr>
        <w:t>h</w:t>
      </w:r>
      <w:r>
        <w:rPr>
          <w:i/>
          <w:spacing w:val="-4"/>
          <w:w w:val="120"/>
          <w:sz w:val="20"/>
          <w:vertAlign w:val="subscript"/>
        </w:rPr>
        <w:t>min</w:t>
      </w:r>
      <w:r>
        <w:rPr>
          <w:spacing w:val="-4"/>
          <w:w w:val="120"/>
          <w:sz w:val="20"/>
          <w:vertAlign w:val="baseline"/>
        </w:rPr>
        <w:t>(</w:t>
      </w:r>
      <w:r>
        <w:rPr>
          <w:i/>
          <w:spacing w:val="-4"/>
          <w:w w:val="120"/>
          <w:sz w:val="20"/>
          <w:vertAlign w:val="baseline"/>
        </w:rPr>
        <w:t>A</w:t>
      </w:r>
      <w:r>
        <w:rPr>
          <w:spacing w:val="-4"/>
          <w:w w:val="120"/>
          <w:sz w:val="20"/>
          <w:vertAlign w:val="baseline"/>
        </w:rPr>
        <w:t>)</w:t>
      </w:r>
      <w:r>
        <w:rPr>
          <w:spacing w:val="-6"/>
          <w:w w:val="125"/>
          <w:sz w:val="20"/>
          <w:vertAlign w:val="baseline"/>
        </w:rPr>
        <w:t> </w:t>
      </w:r>
      <w:r>
        <w:rPr>
          <w:spacing w:val="-4"/>
          <w:w w:val="125"/>
          <w:sz w:val="20"/>
          <w:vertAlign w:val="baseline"/>
        </w:rPr>
        <w:t>=</w:t>
      </w:r>
      <w:r>
        <w:rPr>
          <w:spacing w:val="-7"/>
          <w:w w:val="125"/>
          <w:sz w:val="20"/>
          <w:vertAlign w:val="baseline"/>
        </w:rPr>
        <w:t> </w:t>
      </w:r>
      <w:r>
        <w:rPr>
          <w:spacing w:val="7"/>
          <w:w w:val="126"/>
          <w:sz w:val="20"/>
          <w:vertAlign w:val="baseline"/>
        </w:rPr>
        <w:t>(</w:t>
      </w:r>
      <w:r>
        <w:rPr>
          <w:i/>
          <w:spacing w:val="-106"/>
          <w:w w:val="110"/>
          <w:sz w:val="20"/>
          <w:vertAlign w:val="baseline"/>
        </w:rPr>
        <w:t>h</w:t>
      </w:r>
      <w:r>
        <w:rPr>
          <w:spacing w:val="20"/>
          <w:w w:val="125"/>
          <w:position w:val="5"/>
          <w:sz w:val="20"/>
          <w:vertAlign w:val="baseline"/>
        </w:rPr>
        <w:t>ˆ</w:t>
      </w:r>
      <w:r>
        <w:rPr>
          <w:spacing w:val="17"/>
          <w:w w:val="110"/>
          <w:position w:val="-2"/>
          <w:sz w:val="14"/>
          <w:vertAlign w:val="baseline"/>
        </w:rPr>
        <w:t>1</w:t>
      </w:r>
      <w:r>
        <w:rPr>
          <w:spacing w:val="7"/>
          <w:w w:val="126"/>
          <w:sz w:val="20"/>
          <w:vertAlign w:val="baseline"/>
        </w:rPr>
        <w:t>(</w:t>
      </w:r>
      <w:r>
        <w:rPr>
          <w:i/>
          <w:spacing w:val="7"/>
          <w:w w:val="128"/>
          <w:sz w:val="20"/>
          <w:vertAlign w:val="baseline"/>
        </w:rPr>
        <w:t>A</w:t>
      </w:r>
      <w:r>
        <w:rPr>
          <w:spacing w:val="7"/>
          <w:w w:val="126"/>
          <w:sz w:val="20"/>
          <w:vertAlign w:val="baseline"/>
        </w:rPr>
        <w:t>)</w:t>
      </w:r>
      <w:r>
        <w:rPr>
          <w:i/>
          <w:spacing w:val="7"/>
          <w:w w:val="109"/>
          <w:sz w:val="20"/>
          <w:vertAlign w:val="baseline"/>
        </w:rPr>
        <w:t>,</w:t>
      </w:r>
      <w:r>
        <w:rPr>
          <w:i/>
          <w:spacing w:val="-20"/>
          <w:w w:val="120"/>
          <w:sz w:val="20"/>
          <w:vertAlign w:val="baseline"/>
        </w:rPr>
        <w:t> </w:t>
      </w:r>
      <w:r>
        <w:rPr>
          <w:i/>
          <w:spacing w:val="-105"/>
          <w:w w:val="110"/>
          <w:sz w:val="20"/>
          <w:vertAlign w:val="baseline"/>
        </w:rPr>
        <w:t>h</w:t>
      </w:r>
      <w:r>
        <w:rPr>
          <w:spacing w:val="21"/>
          <w:w w:val="125"/>
          <w:position w:val="5"/>
          <w:sz w:val="20"/>
          <w:vertAlign w:val="baseline"/>
        </w:rPr>
        <w:t>ˆ</w:t>
      </w:r>
      <w:r>
        <w:rPr>
          <w:spacing w:val="18"/>
          <w:w w:val="110"/>
          <w:position w:val="-2"/>
          <w:sz w:val="14"/>
          <w:vertAlign w:val="baseline"/>
        </w:rPr>
        <w:t>2</w:t>
      </w:r>
      <w:r>
        <w:rPr>
          <w:spacing w:val="8"/>
          <w:w w:val="126"/>
          <w:sz w:val="20"/>
          <w:vertAlign w:val="baseline"/>
        </w:rPr>
        <w:t>(</w:t>
      </w:r>
      <w:r>
        <w:rPr>
          <w:i/>
          <w:spacing w:val="8"/>
          <w:w w:val="128"/>
          <w:sz w:val="20"/>
          <w:vertAlign w:val="baseline"/>
        </w:rPr>
        <w:t>A</w:t>
      </w:r>
      <w:r>
        <w:rPr>
          <w:spacing w:val="8"/>
          <w:w w:val="126"/>
          <w:sz w:val="20"/>
          <w:vertAlign w:val="baseline"/>
        </w:rPr>
        <w:t>)</w:t>
      </w:r>
      <w:r>
        <w:rPr>
          <w:i/>
          <w:spacing w:val="8"/>
          <w:w w:val="109"/>
          <w:sz w:val="20"/>
          <w:vertAlign w:val="baseline"/>
        </w:rPr>
        <w:t>,</w:t>
      </w:r>
      <w:r>
        <w:rPr>
          <w:i/>
          <w:spacing w:val="-21"/>
          <w:w w:val="119"/>
          <w:sz w:val="20"/>
          <w:vertAlign w:val="baseline"/>
        </w:rPr>
        <w:t> </w:t>
      </w:r>
      <w:r>
        <w:rPr>
          <w:i/>
          <w:spacing w:val="-4"/>
          <w:w w:val="120"/>
          <w:sz w:val="20"/>
          <w:vertAlign w:val="baseline"/>
        </w:rPr>
        <w:t>.</w:t>
      </w:r>
      <w:r>
        <w:rPr>
          <w:i/>
          <w:spacing w:val="-21"/>
          <w:w w:val="120"/>
          <w:sz w:val="20"/>
          <w:vertAlign w:val="baseline"/>
        </w:rPr>
        <w:t> </w:t>
      </w:r>
      <w:r>
        <w:rPr>
          <w:i/>
          <w:spacing w:val="-4"/>
          <w:w w:val="120"/>
          <w:sz w:val="20"/>
          <w:vertAlign w:val="baseline"/>
        </w:rPr>
        <w:t>.</w:t>
      </w:r>
      <w:r>
        <w:rPr>
          <w:i/>
          <w:spacing w:val="-21"/>
          <w:w w:val="120"/>
          <w:sz w:val="20"/>
          <w:vertAlign w:val="baseline"/>
        </w:rPr>
        <w:t> </w:t>
      </w:r>
      <w:r>
        <w:rPr>
          <w:i/>
          <w:spacing w:val="-4"/>
          <w:w w:val="120"/>
          <w:sz w:val="20"/>
          <w:vertAlign w:val="baseline"/>
        </w:rPr>
        <w:t>.</w:t>
      </w:r>
      <w:r>
        <w:rPr>
          <w:i/>
          <w:spacing w:val="-21"/>
          <w:w w:val="120"/>
          <w:sz w:val="20"/>
          <w:vertAlign w:val="baseline"/>
        </w:rPr>
        <w:t> </w:t>
      </w:r>
      <w:r>
        <w:rPr>
          <w:i/>
          <w:spacing w:val="-4"/>
          <w:w w:val="120"/>
          <w:sz w:val="20"/>
          <w:vertAlign w:val="baseline"/>
        </w:rPr>
        <w:t>,</w:t>
      </w:r>
      <w:r>
        <w:rPr>
          <w:i/>
          <w:spacing w:val="-21"/>
          <w:w w:val="120"/>
          <w:sz w:val="20"/>
          <w:vertAlign w:val="baseline"/>
        </w:rPr>
        <w:t> </w:t>
      </w:r>
      <w:r>
        <w:rPr>
          <w:i/>
          <w:spacing w:val="-105"/>
          <w:w w:val="105"/>
          <w:sz w:val="20"/>
          <w:vertAlign w:val="baseline"/>
        </w:rPr>
        <w:t>h</w:t>
      </w:r>
      <w:r>
        <w:rPr>
          <w:spacing w:val="21"/>
          <w:w w:val="120"/>
          <w:position w:val="5"/>
          <w:sz w:val="20"/>
          <w:vertAlign w:val="baseline"/>
        </w:rPr>
        <w:t>ˆ</w:t>
      </w:r>
      <w:r>
        <w:rPr>
          <w:i/>
          <w:spacing w:val="21"/>
          <w:w w:val="127"/>
          <w:position w:val="-2"/>
          <w:sz w:val="14"/>
          <w:vertAlign w:val="baseline"/>
        </w:rPr>
        <w:t>k</w:t>
      </w:r>
      <w:r>
        <w:rPr>
          <w:spacing w:val="8"/>
          <w:w w:val="121"/>
          <w:sz w:val="20"/>
          <w:vertAlign w:val="baseline"/>
        </w:rPr>
        <w:t>(</w:t>
      </w:r>
      <w:r>
        <w:rPr>
          <w:i/>
          <w:spacing w:val="8"/>
          <w:w w:val="123"/>
          <w:sz w:val="20"/>
          <w:vertAlign w:val="baseline"/>
        </w:rPr>
        <w:t>A</w:t>
      </w:r>
      <w:r>
        <w:rPr>
          <w:spacing w:val="8"/>
          <w:w w:val="121"/>
          <w:sz w:val="20"/>
          <w:vertAlign w:val="baseline"/>
        </w:rPr>
        <w:t>))</w:t>
      </w:r>
    </w:p>
    <w:p>
      <w:pPr>
        <w:pStyle w:val="BodyText"/>
        <w:spacing w:line="235" w:lineRule="auto" w:before="119"/>
        <w:ind w:left="260" w:right="617" w:firstLine="298"/>
        <w:jc w:val="both"/>
      </w:pPr>
      <w:r>
        <w:rPr/>
        <mc:AlternateContent>
          <mc:Choice Requires="wps">
            <w:drawing>
              <wp:anchor distT="0" distB="0" distL="0" distR="0" allowOverlap="1" layoutInCell="1" locked="0" behindDoc="1" simplePos="0" relativeHeight="480929792">
                <wp:simplePos x="0" y="0"/>
                <wp:positionH relativeFrom="page">
                  <wp:posOffset>4282520</wp:posOffset>
                </wp:positionH>
                <wp:positionV relativeFrom="paragraph">
                  <wp:posOffset>248501</wp:posOffset>
                </wp:positionV>
                <wp:extent cx="165100" cy="21971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165100"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wps:txbx>
                      <wps:bodyPr wrap="square" lIns="0" tIns="0" rIns="0" bIns="0" rtlCol="0">
                        <a:noAutofit/>
                      </wps:bodyPr>
                    </wps:wsp>
                  </a:graphicData>
                </a:graphic>
              </wp:anchor>
            </w:drawing>
          </mc:Choice>
          <mc:Fallback>
            <w:pict>
              <v:shape style="position:absolute;margin-left:337.20636pt;margin-top:19.567085pt;width:13pt;height:17.3pt;mso-position-horizontal-relative:page;mso-position-vertical-relative:paragraph;z-index:-22386688" type="#_x0000_t202" id="docshape827"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30304">
                <wp:simplePos x="0" y="0"/>
                <wp:positionH relativeFrom="page">
                  <wp:posOffset>5606037</wp:posOffset>
                </wp:positionH>
                <wp:positionV relativeFrom="paragraph">
                  <wp:posOffset>96673</wp:posOffset>
                </wp:positionV>
                <wp:extent cx="84455" cy="21971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41.420288pt;margin-top:7.612085pt;width:6.65pt;height:17.3pt;mso-position-horizontal-relative:page;mso-position-vertical-relative:paragraph;z-index:-22386176" type="#_x0000_t202" id="docshape828"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5"/>
        </w:rPr>
        <w:t>In</w:t>
      </w:r>
      <w:r>
        <w:rPr>
          <w:spacing w:val="-1"/>
          <w:w w:val="115"/>
        </w:rPr>
        <w:t> </w:t>
      </w:r>
      <w:r>
        <w:rPr>
          <w:w w:val="115"/>
        </w:rPr>
        <w:t>other</w:t>
      </w:r>
      <w:r>
        <w:rPr>
          <w:spacing w:val="-1"/>
          <w:w w:val="115"/>
        </w:rPr>
        <w:t> </w:t>
      </w:r>
      <w:r>
        <w:rPr>
          <w:w w:val="115"/>
        </w:rPr>
        <w:t>words:</w:t>
      </w:r>
      <w:r>
        <w:rPr>
          <w:w w:val="115"/>
        </w:rPr>
        <w:t> the</w:t>
      </w:r>
      <w:r>
        <w:rPr>
          <w:spacing w:val="-1"/>
          <w:w w:val="115"/>
        </w:rPr>
        <w:t> </w:t>
      </w:r>
      <w:r>
        <w:rPr>
          <w:i/>
          <w:w w:val="115"/>
        </w:rPr>
        <w:t>i</w:t>
      </w:r>
      <w:r>
        <w:rPr>
          <w:w w:val="115"/>
        </w:rPr>
        <w:t>-th</w:t>
      </w:r>
      <w:r>
        <w:rPr>
          <w:spacing w:val="-1"/>
          <w:w w:val="115"/>
        </w:rPr>
        <w:t> </w:t>
      </w:r>
      <w:r>
        <w:rPr>
          <w:w w:val="115"/>
        </w:rPr>
        <w:t>element</w:t>
      </w:r>
      <w:r>
        <w:rPr>
          <w:spacing w:val="-1"/>
          <w:w w:val="115"/>
        </w:rPr>
        <w:t> </w:t>
      </w:r>
      <w:r>
        <w:rPr>
          <w:w w:val="115"/>
        </w:rPr>
        <w:t>of</w:t>
      </w:r>
      <w:r>
        <w:rPr>
          <w:spacing w:val="-1"/>
          <w:w w:val="115"/>
        </w:rPr>
        <w:t> </w:t>
      </w:r>
      <w:r>
        <w:rPr>
          <w:i/>
          <w:w w:val="115"/>
        </w:rPr>
        <w:t>h</w:t>
      </w:r>
      <w:r>
        <w:rPr>
          <w:i/>
          <w:w w:val="115"/>
          <w:vertAlign w:val="subscript"/>
        </w:rPr>
        <w:t>min</w:t>
      </w:r>
      <w:r>
        <w:rPr>
          <w:w w:val="115"/>
          <w:vertAlign w:val="baseline"/>
        </w:rPr>
        <w:t>(</w:t>
      </w:r>
      <w:r>
        <w:rPr>
          <w:i/>
          <w:w w:val="115"/>
          <w:vertAlign w:val="baseline"/>
        </w:rPr>
        <w:t>A</w:t>
      </w:r>
      <w:r>
        <w:rPr>
          <w:w w:val="115"/>
          <w:vertAlign w:val="baseline"/>
        </w:rPr>
        <w:t>)</w:t>
      </w:r>
      <w:r>
        <w:rPr>
          <w:spacing w:val="-1"/>
          <w:w w:val="115"/>
          <w:vertAlign w:val="baseline"/>
        </w:rPr>
        <w:t> </w:t>
      </w:r>
      <w:r>
        <w:rPr>
          <w:w w:val="115"/>
          <w:vertAlign w:val="baseline"/>
        </w:rPr>
        <w:t>is</w:t>
      </w:r>
      <w:r>
        <w:rPr>
          <w:spacing w:val="-1"/>
          <w:w w:val="115"/>
          <w:vertAlign w:val="baseline"/>
        </w:rPr>
        <w:t> </w:t>
      </w:r>
      <w:r>
        <w:rPr>
          <w:w w:val="115"/>
          <w:vertAlign w:val="baseline"/>
        </w:rPr>
        <w:t>the</w:t>
      </w:r>
      <w:r>
        <w:rPr>
          <w:spacing w:val="-1"/>
          <w:w w:val="115"/>
          <w:vertAlign w:val="baseline"/>
        </w:rPr>
        <w:t> </w:t>
      </w:r>
      <w:r>
        <w:rPr>
          <w:w w:val="115"/>
          <w:vertAlign w:val="baseline"/>
        </w:rPr>
        <w:t>smallest</w:t>
      </w:r>
      <w:r>
        <w:rPr>
          <w:spacing w:val="-1"/>
          <w:w w:val="115"/>
          <w:vertAlign w:val="baseline"/>
        </w:rPr>
        <w:t> </w:t>
      </w:r>
      <w:r>
        <w:rPr>
          <w:w w:val="115"/>
          <w:vertAlign w:val="baseline"/>
        </w:rPr>
        <w:t>hash</w:t>
      </w:r>
      <w:r>
        <w:rPr>
          <w:spacing w:val="-1"/>
          <w:w w:val="115"/>
          <w:vertAlign w:val="baseline"/>
        </w:rPr>
        <w:t> </w:t>
      </w:r>
      <w:r>
        <w:rPr>
          <w:i/>
          <w:w w:val="115"/>
          <w:vertAlign w:val="baseline"/>
        </w:rPr>
        <w:t>h</w:t>
      </w:r>
      <w:r>
        <w:rPr>
          <w:i/>
          <w:w w:val="115"/>
          <w:vertAlign w:val="subscript"/>
        </w:rPr>
        <w:t>i</w:t>
      </w:r>
      <w:r>
        <w:rPr>
          <w:w w:val="115"/>
          <w:vertAlign w:val="baseline"/>
        </w:rPr>
        <w:t>(</w:t>
      </w:r>
      <w:r>
        <w:rPr>
          <w:i/>
          <w:w w:val="115"/>
          <w:vertAlign w:val="baseline"/>
        </w:rPr>
        <w:t>x</w:t>
      </w:r>
      <w:r>
        <w:rPr>
          <w:w w:val="115"/>
          <w:vertAlign w:val="baseline"/>
        </w:rPr>
        <w:t>),</w:t>
      </w:r>
      <w:r>
        <w:rPr>
          <w:w w:val="115"/>
          <w:vertAlign w:val="baseline"/>
        </w:rPr>
        <w:t> for</w:t>
      </w:r>
      <w:r>
        <w:rPr>
          <w:spacing w:val="-1"/>
          <w:w w:val="115"/>
          <w:vertAlign w:val="baseline"/>
        </w:rPr>
        <w:t> </w:t>
      </w:r>
      <w:r>
        <w:rPr>
          <w:i/>
          <w:w w:val="115"/>
          <w:vertAlign w:val="baseline"/>
        </w:rPr>
        <w:t>x</w:t>
      </w:r>
      <w:r>
        <w:rPr>
          <w:i/>
          <w:spacing w:val="80"/>
          <w:w w:val="115"/>
          <w:vertAlign w:val="baseline"/>
        </w:rPr>
        <w:t> </w:t>
      </w:r>
      <w:r>
        <w:rPr>
          <w:i/>
          <w:w w:val="115"/>
          <w:vertAlign w:val="baseline"/>
        </w:rPr>
        <w:t>A</w:t>
      </w:r>
      <w:r>
        <w:rPr>
          <w:w w:val="115"/>
          <w:vertAlign w:val="baseline"/>
        </w:rPr>
        <w:t>.</w:t>
      </w:r>
      <w:r>
        <w:rPr>
          <w:w w:val="115"/>
          <w:vertAlign w:val="baseline"/>
        </w:rPr>
        <w:t> Note</w:t>
      </w:r>
      <w:r>
        <w:rPr>
          <w:spacing w:val="-1"/>
          <w:w w:val="115"/>
          <w:vertAlign w:val="baseline"/>
        </w:rPr>
        <w:t> </w:t>
      </w:r>
      <w:r>
        <w:rPr>
          <w:w w:val="115"/>
          <w:vertAlign w:val="baseline"/>
        </w:rPr>
        <w:t>that</w:t>
      </w:r>
      <w:r>
        <w:rPr>
          <w:spacing w:val="-1"/>
          <w:w w:val="115"/>
          <w:vertAlign w:val="baseline"/>
        </w:rPr>
        <w:t> </w:t>
      </w:r>
      <w:r>
        <w:rPr>
          <w:w w:val="115"/>
          <w:vertAlign w:val="baseline"/>
        </w:rPr>
        <w:t>the </w:t>
      </w:r>
      <w:r>
        <w:rPr>
          <w:w w:val="110"/>
          <w:vertAlign w:val="baseline"/>
        </w:rPr>
        <w:t>MinHash</w:t>
      </w:r>
      <w:r>
        <w:rPr>
          <w:spacing w:val="-2"/>
          <w:w w:val="110"/>
          <w:vertAlign w:val="baseline"/>
        </w:rPr>
        <w:t> </w:t>
      </w:r>
      <w:r>
        <w:rPr>
          <w:w w:val="110"/>
          <w:vertAlign w:val="baseline"/>
        </w:rPr>
        <w:t>sketch</w:t>
      </w:r>
      <w:r>
        <w:rPr>
          <w:spacing w:val="-2"/>
          <w:w w:val="110"/>
          <w:vertAlign w:val="baseline"/>
        </w:rPr>
        <w:t> </w:t>
      </w:r>
      <w:r>
        <w:rPr>
          <w:w w:val="110"/>
          <w:vertAlign w:val="baseline"/>
        </w:rPr>
        <w:t>of</w:t>
      </w:r>
      <w:r>
        <w:rPr>
          <w:spacing w:val="-2"/>
          <w:w w:val="110"/>
          <w:vertAlign w:val="baseline"/>
        </w:rPr>
        <w:t> </w:t>
      </w:r>
      <w:r>
        <w:rPr>
          <w:w w:val="110"/>
          <w:vertAlign w:val="baseline"/>
        </w:rPr>
        <w:t>a</w:t>
      </w:r>
      <w:r>
        <w:rPr>
          <w:spacing w:val="-2"/>
          <w:w w:val="110"/>
          <w:vertAlign w:val="baseline"/>
        </w:rPr>
        <w:t> </w:t>
      </w:r>
      <w:r>
        <w:rPr>
          <w:w w:val="110"/>
          <w:vertAlign w:val="baseline"/>
        </w:rPr>
        <w:t>set</w:t>
      </w:r>
      <w:r>
        <w:rPr>
          <w:spacing w:val="-2"/>
          <w:w w:val="110"/>
          <w:vertAlign w:val="baseline"/>
        </w:rPr>
        <w:t> </w:t>
      </w:r>
      <w:r>
        <w:rPr>
          <w:i/>
          <w:w w:val="110"/>
          <w:vertAlign w:val="baseline"/>
        </w:rPr>
        <w:t>A</w:t>
      </w:r>
      <w:r>
        <w:rPr>
          <w:i/>
          <w:spacing w:val="-2"/>
          <w:w w:val="110"/>
          <w:vertAlign w:val="baseline"/>
        </w:rPr>
        <w:t> </w:t>
      </w:r>
      <w:r>
        <w:rPr>
          <w:w w:val="110"/>
          <w:vertAlign w:val="baseline"/>
        </w:rPr>
        <w:t>can</w:t>
      </w:r>
      <w:r>
        <w:rPr>
          <w:spacing w:val="-2"/>
          <w:w w:val="110"/>
          <w:vertAlign w:val="baseline"/>
        </w:rPr>
        <w:t> </w:t>
      </w:r>
      <w:r>
        <w:rPr>
          <w:w w:val="110"/>
          <w:vertAlign w:val="baseline"/>
        </w:rPr>
        <w:t>be</w:t>
      </w:r>
      <w:r>
        <w:rPr>
          <w:spacing w:val="-2"/>
          <w:w w:val="110"/>
          <w:vertAlign w:val="baseline"/>
        </w:rPr>
        <w:t> </w:t>
      </w:r>
      <w:r>
        <w:rPr>
          <w:w w:val="110"/>
          <w:vertAlign w:val="baseline"/>
        </w:rPr>
        <w:t>easily</w:t>
      </w:r>
      <w:r>
        <w:rPr>
          <w:spacing w:val="-2"/>
          <w:w w:val="110"/>
          <w:vertAlign w:val="baseline"/>
        </w:rPr>
        <w:t> </w:t>
      </w:r>
      <w:r>
        <w:rPr>
          <w:w w:val="110"/>
          <w:vertAlign w:val="baseline"/>
        </w:rPr>
        <w:t>computed</w:t>
      </w:r>
      <w:r>
        <w:rPr>
          <w:spacing w:val="-2"/>
          <w:w w:val="110"/>
          <w:vertAlign w:val="baseline"/>
        </w:rPr>
        <w:t> </w:t>
      </w:r>
      <w:r>
        <w:rPr>
          <w:w w:val="110"/>
          <w:vertAlign w:val="baseline"/>
        </w:rPr>
        <w:t>in</w:t>
      </w:r>
      <w:r>
        <w:rPr>
          <w:spacing w:val="-2"/>
          <w:w w:val="110"/>
          <w:vertAlign w:val="baseline"/>
        </w:rPr>
        <w:t> </w:t>
      </w:r>
      <w:r>
        <w:rPr>
          <w:i/>
          <w:w w:val="110"/>
          <w:vertAlign w:val="baseline"/>
        </w:rPr>
        <w:t>O</w:t>
      </w:r>
      <w:r>
        <w:rPr>
          <w:w w:val="110"/>
          <w:vertAlign w:val="baseline"/>
        </w:rPr>
        <w:t>(</w:t>
      </w:r>
      <w:r>
        <w:rPr>
          <w:i/>
          <w:w w:val="110"/>
          <w:vertAlign w:val="baseline"/>
        </w:rPr>
        <w:t>k</w:t>
      </w:r>
      <w:r>
        <w:rPr>
          <w:i/>
          <w:spacing w:val="-5"/>
          <w:w w:val="110"/>
          <w:vertAlign w:val="baseline"/>
        </w:rPr>
        <w:t> </w:t>
      </w:r>
      <w:r>
        <w:rPr>
          <w:i/>
          <w:w w:val="110"/>
          <w:vertAlign w:val="baseline"/>
        </w:rPr>
        <w:t>A</w:t>
      </w:r>
      <w:r>
        <w:rPr>
          <w:i/>
          <w:spacing w:val="-9"/>
          <w:w w:val="110"/>
          <w:vertAlign w:val="baseline"/>
        </w:rPr>
        <w:t> </w:t>
      </w:r>
      <w:r>
        <w:rPr>
          <w:w w:val="110"/>
          <w:vertAlign w:val="baseline"/>
        </w:rPr>
        <w:t>)</w:t>
      </w:r>
      <w:r>
        <w:rPr>
          <w:spacing w:val="-2"/>
          <w:w w:val="110"/>
          <w:vertAlign w:val="baseline"/>
        </w:rPr>
        <w:t> </w:t>
      </w:r>
      <w:r>
        <w:rPr>
          <w:w w:val="110"/>
          <w:vertAlign w:val="baseline"/>
        </w:rPr>
        <w:t>time,</w:t>
      </w:r>
      <w:r>
        <w:rPr>
          <w:spacing w:val="-2"/>
          <w:w w:val="110"/>
          <w:vertAlign w:val="baseline"/>
        </w:rPr>
        <w:t> </w:t>
      </w:r>
      <w:r>
        <w:rPr>
          <w:w w:val="110"/>
          <w:vertAlign w:val="baseline"/>
        </w:rPr>
        <w:t>provided</w:t>
      </w:r>
      <w:r>
        <w:rPr>
          <w:spacing w:val="-2"/>
          <w:w w:val="110"/>
          <w:vertAlign w:val="baseline"/>
        </w:rPr>
        <w:t> </w:t>
      </w:r>
      <w:r>
        <w:rPr>
          <w:w w:val="110"/>
          <w:vertAlign w:val="baseline"/>
        </w:rPr>
        <w:t>that</w:t>
      </w:r>
      <w:r>
        <w:rPr>
          <w:spacing w:val="-2"/>
          <w:w w:val="110"/>
          <w:vertAlign w:val="baseline"/>
        </w:rPr>
        <w:t> </w:t>
      </w:r>
      <w:r>
        <w:rPr>
          <w:i/>
          <w:w w:val="110"/>
          <w:vertAlign w:val="baseline"/>
        </w:rPr>
        <w:t>h</w:t>
      </w:r>
      <w:r>
        <w:rPr>
          <w:i/>
          <w:spacing w:val="-2"/>
          <w:w w:val="110"/>
          <w:vertAlign w:val="baseline"/>
        </w:rPr>
        <w:t> </w:t>
      </w:r>
      <w:r>
        <w:rPr>
          <w:w w:val="110"/>
          <w:vertAlign w:val="baseline"/>
        </w:rPr>
        <w:t>can</w:t>
      </w:r>
      <w:r>
        <w:rPr>
          <w:spacing w:val="-2"/>
          <w:w w:val="110"/>
          <w:vertAlign w:val="baseline"/>
        </w:rPr>
        <w:t> </w:t>
      </w:r>
      <w:r>
        <w:rPr>
          <w:w w:val="110"/>
          <w:vertAlign w:val="baseline"/>
        </w:rPr>
        <w:t>be</w:t>
      </w:r>
      <w:r>
        <w:rPr>
          <w:spacing w:val="-2"/>
          <w:w w:val="110"/>
          <w:vertAlign w:val="baseline"/>
        </w:rPr>
        <w:t> </w:t>
      </w:r>
      <w:r>
        <w:rPr>
          <w:w w:val="110"/>
          <w:vertAlign w:val="baseline"/>
        </w:rPr>
        <w:t>evaluated </w:t>
      </w:r>
      <w:r>
        <w:rPr>
          <w:w w:val="115"/>
          <w:vertAlign w:val="baseline"/>
        </w:rPr>
        <w:t>in</w:t>
      </w:r>
      <w:r>
        <w:rPr>
          <w:spacing w:val="-9"/>
          <w:w w:val="115"/>
          <w:vertAlign w:val="baseline"/>
        </w:rPr>
        <w:t> </w:t>
      </w:r>
      <w:r>
        <w:rPr>
          <w:w w:val="115"/>
          <w:vertAlign w:val="baseline"/>
        </w:rPr>
        <w:t>constant</w:t>
      </w:r>
      <w:r>
        <w:rPr>
          <w:spacing w:val="-9"/>
          <w:w w:val="115"/>
          <w:vertAlign w:val="baseline"/>
        </w:rPr>
        <w:t> </w:t>
      </w:r>
      <w:r>
        <w:rPr>
          <w:w w:val="115"/>
          <w:vertAlign w:val="baseline"/>
        </w:rPr>
        <w:t>time.</w:t>
      </w:r>
      <w:r>
        <w:rPr>
          <w:spacing w:val="5"/>
          <w:w w:val="115"/>
          <w:vertAlign w:val="baseline"/>
        </w:rPr>
        <w:t> </w:t>
      </w:r>
      <w:r>
        <w:rPr>
          <w:w w:val="115"/>
          <w:vertAlign w:val="baseline"/>
        </w:rPr>
        <w:t>Then,</w:t>
      </w:r>
      <w:r>
        <w:rPr>
          <w:spacing w:val="-9"/>
          <w:w w:val="115"/>
          <w:vertAlign w:val="baseline"/>
        </w:rPr>
        <w:t> </w:t>
      </w:r>
      <w:r>
        <w:rPr>
          <w:w w:val="115"/>
          <w:vertAlign w:val="baseline"/>
        </w:rPr>
        <w:t>we</w:t>
      </w:r>
      <w:r>
        <w:rPr>
          <w:spacing w:val="-9"/>
          <w:w w:val="115"/>
          <w:vertAlign w:val="baseline"/>
        </w:rPr>
        <w:t> </w:t>
      </w:r>
      <w:r>
        <w:rPr>
          <w:w w:val="115"/>
          <w:vertAlign w:val="baseline"/>
        </w:rPr>
        <w:t>estimate</w:t>
      </w:r>
      <w:r>
        <w:rPr>
          <w:spacing w:val="-9"/>
          <w:w w:val="115"/>
          <w:vertAlign w:val="baseline"/>
        </w:rPr>
        <w:t> </w:t>
      </w:r>
      <w:r>
        <w:rPr>
          <w:i/>
          <w:w w:val="115"/>
          <w:vertAlign w:val="baseline"/>
        </w:rPr>
        <w:t>J</w:t>
      </w:r>
      <w:r>
        <w:rPr>
          <w:w w:val="115"/>
          <w:vertAlign w:val="baseline"/>
        </w:rPr>
        <w:t>(</w:t>
      </w:r>
      <w:r>
        <w:rPr>
          <w:i/>
          <w:w w:val="115"/>
          <w:vertAlign w:val="baseline"/>
        </w:rPr>
        <w:t>A,</w:t>
      </w:r>
      <w:r>
        <w:rPr>
          <w:i/>
          <w:spacing w:val="-19"/>
          <w:w w:val="115"/>
          <w:vertAlign w:val="baseline"/>
        </w:rPr>
        <w:t> </w:t>
      </w:r>
      <w:r>
        <w:rPr>
          <w:i/>
          <w:w w:val="115"/>
          <w:vertAlign w:val="baseline"/>
        </w:rPr>
        <w:t>B</w:t>
      </w:r>
      <w:r>
        <w:rPr>
          <w:w w:val="115"/>
          <w:vertAlign w:val="baseline"/>
        </w:rPr>
        <w:t>)</w:t>
      </w:r>
      <w:r>
        <w:rPr>
          <w:spacing w:val="-9"/>
          <w:w w:val="115"/>
          <w:vertAlign w:val="baseline"/>
        </w:rPr>
        <w:t> </w:t>
      </w:r>
      <w:r>
        <w:rPr>
          <w:w w:val="115"/>
          <w:vertAlign w:val="baseline"/>
        </w:rPr>
        <w:t>using</w:t>
      </w:r>
      <w:r>
        <w:rPr>
          <w:spacing w:val="-9"/>
          <w:w w:val="115"/>
          <w:vertAlign w:val="baseline"/>
        </w:rPr>
        <w:t> </w:t>
      </w:r>
      <w:r>
        <w:rPr>
          <w:w w:val="115"/>
          <w:vertAlign w:val="baseline"/>
        </w:rPr>
        <w:t>the</w:t>
      </w:r>
      <w:r>
        <w:rPr>
          <w:spacing w:val="-9"/>
          <w:w w:val="115"/>
          <w:vertAlign w:val="baseline"/>
        </w:rPr>
        <w:t> </w:t>
      </w:r>
      <w:r>
        <w:rPr>
          <w:w w:val="115"/>
          <w:vertAlign w:val="baseline"/>
        </w:rPr>
        <w:t>following</w:t>
      </w:r>
      <w:r>
        <w:rPr>
          <w:spacing w:val="-9"/>
          <w:w w:val="115"/>
          <w:vertAlign w:val="baseline"/>
        </w:rPr>
        <w:t> </w:t>
      </w:r>
      <w:r>
        <w:rPr>
          <w:w w:val="115"/>
          <w:vertAlign w:val="baseline"/>
        </w:rPr>
        <w:t>estimator:</w:t>
      </w:r>
    </w:p>
    <w:p>
      <w:pPr>
        <w:spacing w:before="130"/>
        <w:ind w:left="260" w:right="0" w:firstLine="0"/>
        <w:jc w:val="both"/>
        <w:rPr>
          <w:b/>
          <w:sz w:val="20"/>
        </w:rPr>
      </w:pPr>
      <w:r>
        <w:rPr>
          <w:b/>
          <w:w w:val="110"/>
          <w:sz w:val="20"/>
        </w:rPr>
        <w:t>Definition</w:t>
      </w:r>
      <w:r>
        <w:rPr>
          <w:b/>
          <w:spacing w:val="37"/>
          <w:w w:val="110"/>
          <w:sz w:val="20"/>
        </w:rPr>
        <w:t> </w:t>
      </w:r>
      <w:r>
        <w:rPr>
          <w:b/>
          <w:w w:val="110"/>
          <w:sz w:val="20"/>
        </w:rPr>
        <w:t>4.5.7</w:t>
      </w:r>
      <w:r>
        <w:rPr>
          <w:b/>
          <w:spacing w:val="36"/>
          <w:w w:val="110"/>
          <w:sz w:val="20"/>
        </w:rPr>
        <w:t> </w:t>
      </w:r>
      <w:r>
        <w:rPr>
          <w:w w:val="110"/>
          <w:sz w:val="20"/>
        </w:rPr>
        <w:t>(Improved</w:t>
      </w:r>
      <w:r>
        <w:rPr>
          <w:spacing w:val="26"/>
          <w:w w:val="110"/>
          <w:sz w:val="20"/>
        </w:rPr>
        <w:t> </w:t>
      </w:r>
      <w:r>
        <w:rPr>
          <w:w w:val="110"/>
          <w:sz w:val="20"/>
        </w:rPr>
        <w:t>MinHash</w:t>
      </w:r>
      <w:r>
        <w:rPr>
          <w:spacing w:val="25"/>
          <w:w w:val="110"/>
          <w:sz w:val="20"/>
        </w:rPr>
        <w:t> </w:t>
      </w:r>
      <w:r>
        <w:rPr>
          <w:spacing w:val="-2"/>
          <w:w w:val="110"/>
          <w:sz w:val="20"/>
        </w:rPr>
        <w:t>estimator)</w:t>
      </w:r>
      <w:r>
        <w:rPr>
          <w:b/>
          <w:spacing w:val="-2"/>
          <w:w w:val="110"/>
          <w:sz w:val="20"/>
        </w:rPr>
        <w:t>.</w:t>
      </w:r>
    </w:p>
    <w:p>
      <w:pPr>
        <w:pStyle w:val="BodyText"/>
        <w:spacing w:before="1"/>
        <w:rPr>
          <w:b/>
          <w:sz w:val="9"/>
        </w:rPr>
      </w:pPr>
    </w:p>
    <w:p>
      <w:pPr>
        <w:pStyle w:val="BodyText"/>
        <w:spacing w:after="0"/>
        <w:rPr>
          <w:b/>
          <w:sz w:val="9"/>
        </w:rPr>
        <w:sectPr>
          <w:pgSz w:w="12240" w:h="15840"/>
          <w:pgMar w:header="0" w:footer="1052" w:top="1660" w:bottom="1240" w:left="1440" w:right="1080"/>
        </w:sectPr>
      </w:pPr>
    </w:p>
    <w:p>
      <w:pPr>
        <w:spacing w:before="30"/>
        <w:ind w:left="3467" w:right="0" w:firstLine="0"/>
        <w:jc w:val="left"/>
        <w:rPr>
          <w:position w:val="5"/>
          <w:sz w:val="20"/>
        </w:rPr>
      </w:pPr>
      <w:r>
        <w:rPr>
          <w:position w:val="5"/>
          <w:sz w:val="20"/>
        </w:rPr>
        <mc:AlternateContent>
          <mc:Choice Requires="wps">
            <w:drawing>
              <wp:anchor distT="0" distB="0" distL="0" distR="0" allowOverlap="1" layoutInCell="1" locked="0" behindDoc="1" simplePos="0" relativeHeight="480930816">
                <wp:simplePos x="0" y="0"/>
                <wp:positionH relativeFrom="page">
                  <wp:posOffset>3987952</wp:posOffset>
                </wp:positionH>
                <wp:positionV relativeFrom="paragraph">
                  <wp:posOffset>54546</wp:posOffset>
                </wp:positionV>
                <wp:extent cx="53975" cy="8890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314.011993pt;margin-top:4.294995pt;width:4.25pt;height:7pt;mso-position-horizontal-relative:page;mso-position-vertical-relative:paragraph;z-index:-22385664" type="#_x0000_t202" id="docshape829"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w:position w:val="5"/>
          <w:sz w:val="20"/>
        </w:rPr>
        <mc:AlternateContent>
          <mc:Choice Requires="wps">
            <w:drawing>
              <wp:anchor distT="0" distB="0" distL="0" distR="0" allowOverlap="1" layoutInCell="1" locked="0" behindDoc="1" simplePos="0" relativeHeight="480932864">
                <wp:simplePos x="0" y="0"/>
                <wp:positionH relativeFrom="page">
                  <wp:posOffset>3818420</wp:posOffset>
                </wp:positionH>
                <wp:positionV relativeFrom="paragraph">
                  <wp:posOffset>271035</wp:posOffset>
                </wp:positionV>
                <wp:extent cx="66040" cy="12700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66040" cy="127000"/>
                        </a:xfrm>
                        <a:prstGeom prst="rect">
                          <a:avLst/>
                        </a:prstGeom>
                      </wps:spPr>
                      <wps:txbx>
                        <w:txbxContent>
                          <w:p>
                            <w:pPr>
                              <w:spacing w:line="199" w:lineRule="exact" w:before="0"/>
                              <w:ind w:left="0" w:right="0" w:firstLine="0"/>
                              <w:jc w:val="left"/>
                              <w:rPr>
                                <w:i/>
                                <w:sz w:val="20"/>
                              </w:rPr>
                            </w:pPr>
                            <w:r>
                              <w:rPr>
                                <w:i/>
                                <w:spacing w:val="-10"/>
                                <w:w w:val="110"/>
                                <w:sz w:val="20"/>
                              </w:rPr>
                              <w:t>k</w:t>
                            </w:r>
                          </w:p>
                        </w:txbxContent>
                      </wps:txbx>
                      <wps:bodyPr wrap="square" lIns="0" tIns="0" rIns="0" bIns="0" rtlCol="0">
                        <a:noAutofit/>
                      </wps:bodyPr>
                    </wps:wsp>
                  </a:graphicData>
                </a:graphic>
              </wp:anchor>
            </w:drawing>
          </mc:Choice>
          <mc:Fallback>
            <w:pict>
              <v:shape style="position:absolute;margin-left:300.662994pt;margin-top:21.341394pt;width:5.2pt;height:10pt;mso-position-horizontal-relative:page;mso-position-vertical-relative:paragraph;z-index:-22383616" type="#_x0000_t202" id="docshape830" filled="false" stroked="false">
                <v:textbox inset="0,0,0,0">
                  <w:txbxContent>
                    <w:p>
                      <w:pPr>
                        <w:spacing w:line="199" w:lineRule="exact" w:before="0"/>
                        <w:ind w:left="0" w:right="0" w:firstLine="0"/>
                        <w:jc w:val="left"/>
                        <w:rPr>
                          <w:i/>
                          <w:sz w:val="20"/>
                        </w:rPr>
                      </w:pPr>
                      <w:r>
                        <w:rPr>
                          <w:i/>
                          <w:spacing w:val="-10"/>
                          <w:w w:val="110"/>
                          <w:sz w:val="20"/>
                        </w:rPr>
                        <w:t>k</w:t>
                      </w:r>
                    </w:p>
                  </w:txbxContent>
                </v:textbox>
                <w10:wrap type="none"/>
              </v:shape>
            </w:pict>
          </mc:Fallback>
        </mc:AlternateContent>
      </w:r>
      <w:r>
        <w:rPr>
          <w:position w:val="5"/>
          <w:sz w:val="20"/>
        </w:rPr>
        <mc:AlternateContent>
          <mc:Choice Requires="wps">
            <w:drawing>
              <wp:anchor distT="0" distB="0" distL="0" distR="0" allowOverlap="1" layoutInCell="1" locked="0" behindDoc="0" simplePos="0" relativeHeight="16135680">
                <wp:simplePos x="0" y="0"/>
                <wp:positionH relativeFrom="page">
                  <wp:posOffset>4198543</wp:posOffset>
                </wp:positionH>
                <wp:positionV relativeFrom="paragraph">
                  <wp:posOffset>231686</wp:posOffset>
                </wp:positionV>
                <wp:extent cx="93345" cy="9525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93345" cy="95250"/>
                        </a:xfrm>
                        <a:prstGeom prst="rect">
                          <a:avLst/>
                        </a:prstGeom>
                      </wps:spPr>
                      <wps:txbx>
                        <w:txbxContent>
                          <w:p>
                            <w:pPr>
                              <w:spacing w:line="147" w:lineRule="exact" w:before="0"/>
                              <w:ind w:left="0" w:right="0" w:firstLine="0"/>
                              <w:jc w:val="left"/>
                              <w:rPr>
                                <w:rFonts w:ascii="Cambria"/>
                                <w:i/>
                                <w:sz w:val="10"/>
                              </w:rPr>
                            </w:pPr>
                            <w:r>
                              <w:rPr>
                                <w:i/>
                                <w:spacing w:val="-5"/>
                                <w:w w:val="145"/>
                                <w:position w:val="2"/>
                                <w:sz w:val="14"/>
                              </w:rPr>
                              <w:t>h</w:t>
                            </w:r>
                            <w:r>
                              <w:rPr>
                                <w:rFonts w:ascii="Cambria"/>
                                <w:i/>
                                <w:spacing w:val="-5"/>
                                <w:w w:val="145"/>
                                <w:sz w:val="10"/>
                              </w:rPr>
                              <w:t>i</w:t>
                            </w:r>
                          </w:p>
                        </w:txbxContent>
                      </wps:txbx>
                      <wps:bodyPr wrap="square" lIns="0" tIns="0" rIns="0" bIns="0" rtlCol="0">
                        <a:noAutofit/>
                      </wps:bodyPr>
                    </wps:wsp>
                  </a:graphicData>
                </a:graphic>
              </wp:anchor>
            </w:drawing>
          </mc:Choice>
          <mc:Fallback>
            <w:pict>
              <v:shape style="position:absolute;margin-left:330.593994pt;margin-top:18.242994pt;width:7.35pt;height:7.5pt;mso-position-horizontal-relative:page;mso-position-vertical-relative:paragraph;z-index:16135680" type="#_x0000_t202" id="docshape831" filled="false" stroked="false">
                <v:textbox inset="0,0,0,0">
                  <w:txbxContent>
                    <w:p>
                      <w:pPr>
                        <w:spacing w:line="147" w:lineRule="exact" w:before="0"/>
                        <w:ind w:left="0" w:right="0" w:firstLine="0"/>
                        <w:jc w:val="left"/>
                        <w:rPr>
                          <w:rFonts w:ascii="Cambria"/>
                          <w:i/>
                          <w:sz w:val="10"/>
                        </w:rPr>
                      </w:pPr>
                      <w:r>
                        <w:rPr>
                          <w:i/>
                          <w:spacing w:val="-5"/>
                          <w:w w:val="145"/>
                          <w:position w:val="2"/>
                          <w:sz w:val="14"/>
                        </w:rPr>
                        <w:t>h</w:t>
                      </w:r>
                      <w:r>
                        <w:rPr>
                          <w:rFonts w:ascii="Cambria"/>
                          <w:i/>
                          <w:spacing w:val="-5"/>
                          <w:w w:val="145"/>
                          <w:sz w:val="10"/>
                        </w:rPr>
                        <w:t>i</w:t>
                      </w:r>
                    </w:p>
                  </w:txbxContent>
                </v:textbox>
                <w10:wrap type="none"/>
              </v:shape>
            </w:pict>
          </mc:Fallback>
        </mc:AlternateContent>
      </w:r>
      <w:r>
        <w:rPr>
          <w:i/>
          <w:w w:val="150"/>
          <w:sz w:val="20"/>
        </w:rPr>
        <w:t>J</w:t>
      </w:r>
      <w:r>
        <w:rPr>
          <w:w w:val="150"/>
          <w:sz w:val="20"/>
          <w:vertAlign w:val="superscript"/>
        </w:rPr>
        <w:t>+</w:t>
      </w:r>
      <w:r>
        <w:rPr>
          <w:w w:val="150"/>
          <w:sz w:val="20"/>
          <w:vertAlign w:val="baseline"/>
        </w:rPr>
        <w:t>(</w:t>
      </w:r>
      <w:r>
        <w:rPr>
          <w:i/>
          <w:w w:val="150"/>
          <w:sz w:val="20"/>
          <w:vertAlign w:val="baseline"/>
        </w:rPr>
        <w:t>A,</w:t>
      </w:r>
      <w:r>
        <w:rPr>
          <w:i/>
          <w:spacing w:val="-35"/>
          <w:w w:val="150"/>
          <w:sz w:val="20"/>
          <w:vertAlign w:val="baseline"/>
        </w:rPr>
        <w:t> </w:t>
      </w:r>
      <w:r>
        <w:rPr>
          <w:i/>
          <w:w w:val="150"/>
          <w:sz w:val="20"/>
          <w:vertAlign w:val="baseline"/>
        </w:rPr>
        <w:t>B</w:t>
      </w:r>
      <w:r>
        <w:rPr>
          <w:w w:val="150"/>
          <w:sz w:val="20"/>
          <w:vertAlign w:val="baseline"/>
        </w:rPr>
        <w:t>)</w:t>
      </w:r>
      <w:r>
        <w:rPr>
          <w:spacing w:val="-12"/>
          <w:w w:val="150"/>
          <w:sz w:val="20"/>
          <w:vertAlign w:val="baseline"/>
        </w:rPr>
        <w:t> </w:t>
      </w:r>
      <w:r>
        <w:rPr>
          <w:w w:val="150"/>
          <w:sz w:val="20"/>
          <w:vertAlign w:val="baseline"/>
        </w:rPr>
        <w:t>=</w:t>
      </w:r>
      <w:r>
        <w:rPr>
          <w:spacing w:val="15"/>
          <w:w w:val="150"/>
          <w:sz w:val="20"/>
          <w:vertAlign w:val="baseline"/>
        </w:rPr>
        <w:t> </w:t>
      </w:r>
      <w:r>
        <w:rPr>
          <w:w w:val="125"/>
          <w:position w:val="13"/>
          <w:sz w:val="20"/>
          <w:u w:val="single"/>
          <w:vertAlign w:val="baseline"/>
        </w:rPr>
        <w:t>1</w:t>
      </w:r>
      <w:r>
        <w:rPr>
          <w:spacing w:val="-34"/>
          <w:w w:val="215"/>
          <w:position w:val="13"/>
          <w:sz w:val="20"/>
          <w:vertAlign w:val="baseline"/>
        </w:rPr>
        <w:t> </w:t>
      </w:r>
      <w:r>
        <w:rPr>
          <w:rFonts w:ascii="Lucida Sans Unicode" w:hAnsi="Lucida Sans Unicode"/>
          <w:w w:val="215"/>
          <w:position w:val="19"/>
          <w:sz w:val="20"/>
          <w:vertAlign w:val="baseline"/>
        </w:rPr>
        <w:t>Σ</w:t>
      </w:r>
      <w:r>
        <w:rPr>
          <w:rFonts w:ascii="Lucida Sans Unicode" w:hAnsi="Lucida Sans Unicode"/>
          <w:spacing w:val="-103"/>
          <w:w w:val="215"/>
          <w:position w:val="19"/>
          <w:sz w:val="20"/>
          <w:vertAlign w:val="baseline"/>
        </w:rPr>
        <w:t> </w:t>
      </w:r>
      <w:r>
        <w:rPr>
          <w:i/>
          <w:spacing w:val="-35"/>
          <w:w w:val="150"/>
          <w:sz w:val="20"/>
          <w:vertAlign w:val="baseline"/>
        </w:rPr>
        <w:t>J</w:t>
      </w:r>
      <w:r>
        <w:rPr>
          <w:spacing w:val="-35"/>
          <w:w w:val="150"/>
          <w:position w:val="5"/>
          <w:sz w:val="20"/>
          <w:vertAlign w:val="baseline"/>
        </w:rPr>
        <w:t>ˆ</w:t>
      </w:r>
    </w:p>
    <w:p>
      <w:pPr>
        <w:pStyle w:val="BodyText"/>
        <w:spacing w:before="4"/>
        <w:rPr>
          <w:sz w:val="4"/>
        </w:rPr>
      </w:pPr>
      <w:r>
        <w:rPr>
          <w:sz w:val="4"/>
        </w:rPr>
        <mc:AlternateContent>
          <mc:Choice Requires="wps">
            <w:drawing>
              <wp:anchor distT="0" distB="0" distL="0" distR="0" allowOverlap="1" layoutInCell="1" locked="0" behindDoc="1" simplePos="0" relativeHeight="487985664">
                <wp:simplePos x="0" y="0"/>
                <wp:positionH relativeFrom="page">
                  <wp:posOffset>3933964</wp:posOffset>
                </wp:positionH>
                <wp:positionV relativeFrom="paragraph">
                  <wp:posOffset>48903</wp:posOffset>
                </wp:positionV>
                <wp:extent cx="164465" cy="88900"/>
                <wp:effectExtent l="0" t="0" r="0" b="0"/>
                <wp:wrapTopAndBottom/>
                <wp:docPr id="1071" name="Textbox 1071"/>
                <wp:cNvGraphicFramePr>
                  <a:graphicFrameLocks/>
                </wp:cNvGraphicFramePr>
                <a:graphic>
                  <a:graphicData uri="http://schemas.microsoft.com/office/word/2010/wordprocessingShape">
                    <wps:wsp>
                      <wps:cNvPr id="1071" name="Textbox 1071"/>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09.760986pt;margin-top:3.850651pt;width:12.95pt;height:7pt;mso-position-horizontal-relative:page;mso-position-vertical-relative:paragraph;z-index:-15330816;mso-wrap-distance-left:0;mso-wrap-distance-right:0" type="#_x0000_t202" id="docshape832"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pStyle w:val="BodyText"/>
        <w:spacing w:before="5"/>
      </w:pPr>
      <w:r>
        <w:rPr/>
        <w:br w:type="column"/>
      </w:r>
      <w:r>
        <w:rPr/>
      </w:r>
    </w:p>
    <w:p>
      <w:pPr>
        <w:spacing w:before="0"/>
        <w:ind w:left="89" w:right="0" w:firstLine="0"/>
        <w:jc w:val="left"/>
        <w:rPr>
          <w:sz w:val="20"/>
        </w:rPr>
      </w:pPr>
      <w:r>
        <w:rPr>
          <w:w w:val="120"/>
          <w:sz w:val="20"/>
        </w:rPr>
        <w:t>(</w:t>
      </w:r>
      <w:r>
        <w:rPr>
          <w:i/>
          <w:w w:val="120"/>
          <w:sz w:val="20"/>
        </w:rPr>
        <w:t>A,</w:t>
      </w:r>
      <w:r>
        <w:rPr>
          <w:i/>
          <w:spacing w:val="-12"/>
          <w:w w:val="120"/>
          <w:sz w:val="20"/>
        </w:rPr>
        <w:t> </w:t>
      </w:r>
      <w:r>
        <w:rPr>
          <w:i/>
          <w:spacing w:val="-5"/>
          <w:w w:val="130"/>
          <w:sz w:val="20"/>
        </w:rPr>
        <w:t>B</w:t>
      </w:r>
      <w:r>
        <w:rPr>
          <w:spacing w:val="-5"/>
          <w:w w:val="130"/>
          <w:sz w:val="20"/>
        </w:rPr>
        <w:t>)</w:t>
      </w:r>
    </w:p>
    <w:p>
      <w:pPr>
        <w:spacing w:after="0"/>
        <w:jc w:val="left"/>
        <w:rPr>
          <w:sz w:val="20"/>
        </w:rPr>
        <w:sectPr>
          <w:type w:val="continuous"/>
          <w:pgSz w:w="12240" w:h="15840"/>
          <w:pgMar w:header="0" w:footer="1052" w:top="1820" w:bottom="280" w:left="1440" w:right="1080"/>
          <w:cols w:num="2" w:equalWidth="0">
            <w:col w:w="5210" w:space="40"/>
            <w:col w:w="4470"/>
          </w:cols>
        </w:sectPr>
      </w:pPr>
    </w:p>
    <w:p>
      <w:pPr>
        <w:pStyle w:val="BodyText"/>
        <w:spacing w:line="218" w:lineRule="auto" w:before="136"/>
        <w:ind w:left="260" w:right="618" w:firstLine="298"/>
        <w:jc w:val="both"/>
      </w:pPr>
      <w:r>
        <w:rPr>
          <w:w w:val="110"/>
        </w:rPr>
        <w:t>In</w:t>
      </w:r>
      <w:r>
        <w:rPr>
          <w:spacing w:val="-13"/>
          <w:w w:val="110"/>
        </w:rPr>
        <w:t> </w:t>
      </w:r>
      <w:r>
        <w:rPr>
          <w:w w:val="110"/>
        </w:rPr>
        <w:t>other</w:t>
      </w:r>
      <w:r>
        <w:rPr>
          <w:spacing w:val="-12"/>
          <w:w w:val="110"/>
        </w:rPr>
        <w:t> </w:t>
      </w:r>
      <w:r>
        <w:rPr>
          <w:w w:val="110"/>
        </w:rPr>
        <w:t>words,</w:t>
      </w:r>
      <w:r>
        <w:rPr>
          <w:w w:val="110"/>
        </w:rPr>
        <w:t> we</w:t>
      </w:r>
      <w:r>
        <w:rPr>
          <w:w w:val="110"/>
        </w:rPr>
        <w:t> compute</w:t>
      </w:r>
      <w:r>
        <w:rPr>
          <w:w w:val="110"/>
        </w:rPr>
        <w:t> the</w:t>
      </w:r>
      <w:r>
        <w:rPr>
          <w:w w:val="110"/>
        </w:rPr>
        <w:t> average</w:t>
      </w:r>
      <w:r>
        <w:rPr>
          <w:w w:val="110"/>
        </w:rPr>
        <w:t> of</w:t>
      </w:r>
      <w:r>
        <w:rPr>
          <w:w w:val="110"/>
        </w:rPr>
        <w:t> </w:t>
      </w:r>
      <w:r>
        <w:rPr>
          <w:i/>
          <w:w w:val="130"/>
        </w:rPr>
        <w:t>J</w:t>
      </w:r>
      <w:r>
        <w:rPr>
          <w:w w:val="130"/>
          <w:position w:val="5"/>
        </w:rPr>
        <w:t>ˆ</w:t>
      </w:r>
      <w:r>
        <w:rPr>
          <w:i/>
          <w:w w:val="130"/>
          <w:position w:val="-2"/>
          <w:sz w:val="14"/>
        </w:rPr>
        <w:t>h</w:t>
      </w:r>
      <w:r>
        <w:rPr>
          <w:rFonts w:ascii="Cambria" w:hAnsi="Cambria"/>
          <w:i/>
          <w:w w:val="130"/>
          <w:position w:val="-4"/>
          <w:sz w:val="10"/>
        </w:rPr>
        <w:t>i</w:t>
      </w:r>
      <w:r>
        <w:rPr>
          <w:rFonts w:ascii="Cambria" w:hAnsi="Cambria"/>
          <w:i/>
          <w:spacing w:val="-8"/>
          <w:w w:val="130"/>
          <w:position w:val="-4"/>
          <w:sz w:val="10"/>
        </w:rPr>
        <w:t> </w:t>
      </w:r>
      <w:r>
        <w:rPr>
          <w:w w:val="110"/>
        </w:rPr>
        <w:t>(</w:t>
      </w:r>
      <w:r>
        <w:rPr>
          <w:i/>
          <w:w w:val="110"/>
        </w:rPr>
        <w:t>A,</w:t>
      </w:r>
      <w:r>
        <w:rPr>
          <w:i/>
          <w:spacing w:val="-12"/>
          <w:w w:val="110"/>
        </w:rPr>
        <w:t> </w:t>
      </w:r>
      <w:r>
        <w:rPr>
          <w:i/>
          <w:w w:val="110"/>
        </w:rPr>
        <w:t>B</w:t>
      </w:r>
      <w:r>
        <w:rPr>
          <w:w w:val="110"/>
        </w:rPr>
        <w:t>)</w:t>
      </w:r>
      <w:r>
        <w:rPr>
          <w:w w:val="110"/>
        </w:rPr>
        <w:t> for</w:t>
      </w:r>
      <w:r>
        <w:rPr>
          <w:w w:val="110"/>
        </w:rPr>
        <w:t> </w:t>
      </w:r>
      <w:r>
        <w:rPr>
          <w:i/>
          <w:w w:val="130"/>
        </w:rPr>
        <w:t>i</w:t>
      </w:r>
      <w:r>
        <w:rPr>
          <w:i/>
          <w:w w:val="130"/>
        </w:rPr>
        <w:t> </w:t>
      </w:r>
      <w:r>
        <w:rPr>
          <w:w w:val="130"/>
        </w:rPr>
        <w:t>=</w:t>
      </w:r>
      <w:r>
        <w:rPr>
          <w:w w:val="130"/>
        </w:rPr>
        <w:t> </w:t>
      </w:r>
      <w:r>
        <w:rPr>
          <w:w w:val="110"/>
        </w:rPr>
        <w:t>1</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w:t>
      </w:r>
      <w:r>
        <w:rPr>
          <w:i/>
          <w:spacing w:val="-12"/>
          <w:w w:val="110"/>
        </w:rPr>
        <w:t> </w:t>
      </w:r>
      <w:r>
        <w:rPr>
          <w:i/>
          <w:w w:val="110"/>
        </w:rPr>
        <w:t>,</w:t>
      </w:r>
      <w:r>
        <w:rPr>
          <w:i/>
          <w:spacing w:val="-13"/>
          <w:w w:val="110"/>
        </w:rPr>
        <w:t> </w:t>
      </w:r>
      <w:r>
        <w:rPr>
          <w:i/>
          <w:w w:val="110"/>
        </w:rPr>
        <w:t>k</w:t>
      </w:r>
      <w:r>
        <w:rPr>
          <w:w w:val="110"/>
        </w:rPr>
        <w:t>.</w:t>
      </w:r>
      <w:r>
        <w:rPr>
          <w:spacing w:val="40"/>
          <w:w w:val="110"/>
        </w:rPr>
        <w:t> </w:t>
      </w:r>
      <w:r>
        <w:rPr>
          <w:w w:val="110"/>
        </w:rPr>
        <w:t>Note</w:t>
      </w:r>
      <w:r>
        <w:rPr>
          <w:w w:val="110"/>
        </w:rPr>
        <w:t> that</w:t>
      </w:r>
      <w:r>
        <w:rPr>
          <w:w w:val="110"/>
        </w:rPr>
        <w:t> the</w:t>
      </w:r>
      <w:r>
        <w:rPr>
          <w:w w:val="110"/>
        </w:rPr>
        <w:t> improved MinHash estimator can be computed in </w:t>
      </w:r>
      <w:r>
        <w:rPr>
          <w:i/>
          <w:w w:val="110"/>
        </w:rPr>
        <w:t>O</w:t>
      </w:r>
      <w:r>
        <w:rPr>
          <w:w w:val="110"/>
        </w:rPr>
        <w:t>(</w:t>
      </w:r>
      <w:r>
        <w:rPr>
          <w:i/>
          <w:w w:val="110"/>
        </w:rPr>
        <w:t>k</w:t>
      </w:r>
      <w:r>
        <w:rPr>
          <w:w w:val="110"/>
        </w:rPr>
        <w:t>) time given the MinHash sketches of two sets.</w:t>
      </w:r>
    </w:p>
    <w:p>
      <w:pPr>
        <w:pStyle w:val="BodyText"/>
        <w:spacing w:line="232" w:lineRule="auto" w:before="6"/>
        <w:ind w:left="260" w:right="617" w:firstLine="298"/>
        <w:jc w:val="both"/>
      </w:pPr>
      <w:r>
        <w:rPr/>
        <mc:AlternateContent>
          <mc:Choice Requires="wps">
            <w:drawing>
              <wp:anchor distT="0" distB="0" distL="0" distR="0" allowOverlap="1" layoutInCell="1" locked="0" behindDoc="1" simplePos="0" relativeHeight="480931328">
                <wp:simplePos x="0" y="0"/>
                <wp:positionH relativeFrom="page">
                  <wp:posOffset>1444602</wp:posOffset>
                </wp:positionH>
                <wp:positionV relativeFrom="paragraph">
                  <wp:posOffset>361966</wp:posOffset>
                </wp:positionV>
                <wp:extent cx="3056255" cy="21971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3056255" cy="219710"/>
                        </a:xfrm>
                        <a:prstGeom prst="rect">
                          <a:avLst/>
                        </a:prstGeom>
                      </wps:spPr>
                      <wps:txbx>
                        <w:txbxContent>
                          <w:p>
                            <w:pPr>
                              <w:tabs>
                                <w:tab w:pos="465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13.748222pt;margin-top:28.501333pt;width:240.65pt;height:17.3pt;mso-position-horizontal-relative:page;mso-position-vertical-relative:paragraph;z-index:-22385152" type="#_x0000_t202" id="docshape833" filled="false" stroked="false">
                <v:textbox inset="0,0,0,0">
                  <w:txbxContent>
                    <w:p>
                      <w:pPr>
                        <w:tabs>
                          <w:tab w:pos="465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32352">
                <wp:simplePos x="0" y="0"/>
                <wp:positionH relativeFrom="page">
                  <wp:posOffset>2805733</wp:posOffset>
                </wp:positionH>
                <wp:positionV relativeFrom="paragraph">
                  <wp:posOffset>192815</wp:posOffset>
                </wp:positionV>
                <wp:extent cx="1649095" cy="21971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1649095" cy="219710"/>
                        </a:xfrm>
                        <a:prstGeom prst="rect">
                          <a:avLst/>
                        </a:prstGeom>
                      </wps:spPr>
                      <wps:txbx>
                        <w:txbxContent>
                          <w:p>
                            <w:pPr>
                              <w:tabs>
                                <w:tab w:pos="925" w:val="left" w:leader="none"/>
                                <w:tab w:pos="1820" w:val="left" w:leader="none"/>
                                <w:tab w:pos="2441"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25"/>
                                <w:sz w:val="20"/>
                              </w:rPr>
                              <w:t>−</w:t>
                            </w:r>
                            <w:r>
                              <w:rPr>
                                <w:rFonts w:ascii="Cambria" w:hAnsi="Cambria"/>
                                <w:sz w:val="20"/>
                              </w:rPr>
                              <w:tab/>
                            </w:r>
                            <w:r>
                              <w:rPr>
                                <w:rFonts w:ascii="Cambria" w:hAnsi="Cambria"/>
                                <w:w w:val="105"/>
                                <w:sz w:val="20"/>
                              </w:rPr>
                              <w:t>|</w:t>
                            </w:r>
                            <w:r>
                              <w:rPr>
                                <w:rFonts w:ascii="Cambria" w:hAnsi="Cambria"/>
                                <w:spacing w:val="17"/>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220.923889pt;margin-top:15.182333pt;width:129.85pt;height:17.3pt;mso-position-horizontal-relative:page;mso-position-vertical-relative:paragraph;z-index:-22384128" type="#_x0000_t202" id="docshape834" filled="false" stroked="false">
                <v:textbox inset="0,0,0,0">
                  <w:txbxContent>
                    <w:p>
                      <w:pPr>
                        <w:tabs>
                          <w:tab w:pos="925" w:val="left" w:leader="none"/>
                          <w:tab w:pos="1820" w:val="left" w:leader="none"/>
                          <w:tab w:pos="2441"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25"/>
                          <w:sz w:val="20"/>
                        </w:rPr>
                        <w:t>−</w:t>
                      </w:r>
                      <w:r>
                        <w:rPr>
                          <w:rFonts w:ascii="Cambria" w:hAnsi="Cambria"/>
                          <w:sz w:val="20"/>
                        </w:rPr>
                        <w:tab/>
                      </w:r>
                      <w:r>
                        <w:rPr>
                          <w:rFonts w:ascii="Cambria" w:hAnsi="Cambria"/>
                          <w:w w:val="105"/>
                          <w:sz w:val="20"/>
                        </w:rPr>
                        <w:t>|</w:t>
                      </w:r>
                      <w:r>
                        <w:rPr>
                          <w:rFonts w:ascii="Cambria" w:hAnsi="Cambria"/>
                          <w:spacing w:val="17"/>
                          <w:w w:val="125"/>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t>We</w:t>
      </w:r>
      <w:r>
        <w:rPr>
          <w:spacing w:val="30"/>
        </w:rPr>
        <w:t> </w:t>
      </w:r>
      <w:r>
        <w:rPr/>
        <w:t>can</w:t>
      </w:r>
      <w:r>
        <w:rPr>
          <w:spacing w:val="30"/>
        </w:rPr>
        <w:t> </w:t>
      </w:r>
      <w:r>
        <w:rPr/>
        <w:t>immediately</w:t>
      </w:r>
      <w:r>
        <w:rPr>
          <w:spacing w:val="30"/>
        </w:rPr>
        <w:t> </w:t>
      </w:r>
      <w:r>
        <w:rPr/>
        <w:t>apply</w:t>
      </w:r>
      <w:r>
        <w:rPr>
          <w:spacing w:val="30"/>
        </w:rPr>
        <w:t> </w:t>
      </w:r>
      <w:r>
        <w:rPr/>
        <w:t>the</w:t>
      </w:r>
      <w:r>
        <w:rPr>
          <w:spacing w:val="30"/>
        </w:rPr>
        <w:t> </w:t>
      </w:r>
      <w:r>
        <w:rPr/>
        <w:t>Chernoff-Hoeffding</w:t>
      </w:r>
      <w:r>
        <w:rPr>
          <w:spacing w:val="30"/>
        </w:rPr>
        <w:t> </w:t>
      </w:r>
      <w:r>
        <w:rPr/>
        <w:t>bound</w:t>
      </w:r>
      <w:r>
        <w:rPr>
          <w:spacing w:val="30"/>
        </w:rPr>
        <w:t> </w:t>
      </w:r>
      <w:r>
        <w:rPr/>
        <w:t>for</w:t>
      </w:r>
      <w:r>
        <w:rPr>
          <w:spacing w:val="30"/>
        </w:rPr>
        <w:t> </w:t>
      </w:r>
      <w:r>
        <w:rPr/>
        <w:t>the</w:t>
      </w:r>
      <w:r>
        <w:rPr>
          <w:spacing w:val="30"/>
        </w:rPr>
        <w:t> </w:t>
      </w:r>
      <w:r>
        <w:rPr/>
        <w:t>average</w:t>
      </w:r>
      <w:r>
        <w:rPr>
          <w:spacing w:val="30"/>
        </w:rPr>
        <w:t> </w:t>
      </w:r>
      <w:r>
        <w:rPr/>
        <w:t>of</w:t>
      </w:r>
      <w:r>
        <w:rPr>
          <w:spacing w:val="30"/>
        </w:rPr>
        <w:t> </w:t>
      </w:r>
      <w:r>
        <w:rPr/>
        <w:t>Bernoullian</w:t>
      </w:r>
      <w:r>
        <w:rPr>
          <w:spacing w:val="30"/>
        </w:rPr>
        <w:t> </w:t>
      </w:r>
      <w:r>
        <w:rPr/>
        <w:t>R.V.</w:t>
      </w:r>
      <w:r>
        <w:rPr>
          <w:spacing w:val="30"/>
        </w:rPr>
        <w:t> </w:t>
      </w:r>
      <w:r>
        <w:rPr/>
        <w:t>(Corol-</w:t>
      </w:r>
      <w:r>
        <w:rPr>
          <w:w w:val="110"/>
        </w:rPr>
        <w:t>lary</w:t>
      </w:r>
      <w:r>
        <w:rPr>
          <w:spacing w:val="14"/>
          <w:w w:val="110"/>
        </w:rPr>
        <w:t> </w:t>
      </w:r>
      <w:hyperlink w:history="true" w:anchor="_bookmark85">
        <w:r>
          <w:rPr>
            <w:w w:val="110"/>
          </w:rPr>
          <w:t>2.2.5)</w:t>
        </w:r>
      </w:hyperlink>
      <w:r>
        <w:rPr>
          <w:spacing w:val="38"/>
          <w:w w:val="110"/>
        </w:rPr>
        <w:t> </w:t>
      </w:r>
      <w:r>
        <w:rPr>
          <w:w w:val="110"/>
        </w:rPr>
        <w:t>and</w:t>
      </w:r>
      <w:r>
        <w:rPr>
          <w:spacing w:val="37"/>
          <w:w w:val="110"/>
        </w:rPr>
        <w:t> </w:t>
      </w:r>
      <w:r>
        <w:rPr>
          <w:w w:val="110"/>
        </w:rPr>
        <w:t>obtain</w:t>
      </w:r>
      <w:r>
        <w:rPr>
          <w:spacing w:val="37"/>
          <w:w w:val="110"/>
        </w:rPr>
        <w:t> </w:t>
      </w:r>
      <w:r>
        <w:rPr>
          <w:w w:val="110"/>
        </w:rPr>
        <w:t>that</w:t>
      </w:r>
      <w:r>
        <w:rPr>
          <w:spacing w:val="37"/>
          <w:w w:val="110"/>
        </w:rPr>
        <w:t> </w:t>
      </w:r>
      <w:r>
        <w:rPr>
          <w:i/>
          <w:iCs/>
          <w:w w:val="110"/>
        </w:rPr>
        <w:t>P</w:t>
      </w:r>
      <w:r>
        <w:rPr>
          <w:i/>
          <w:iCs/>
          <w:spacing w:val="-13"/>
          <w:w w:val="110"/>
        </w:rPr>
        <w:t> </w:t>
      </w:r>
      <w:r>
        <w:rPr>
          <w:w w:val="110"/>
        </w:rPr>
        <w:t>(</w:t>
      </w:r>
      <w:r>
        <w:rPr>
          <w:w w:val="125"/>
        </w:rPr>
        <w:t> </w:t>
      </w:r>
      <w:r>
        <w:rPr>
          <w:i/>
          <w:iCs/>
          <w:w w:val="125"/>
        </w:rPr>
        <w:t>J</w:t>
      </w:r>
      <w:r>
        <w:rPr>
          <w:w w:val="125"/>
          <w:vertAlign w:val="superscript"/>
        </w:rPr>
        <w:t>+</w:t>
      </w:r>
      <w:r>
        <w:rPr>
          <w:w w:val="125"/>
          <w:vertAlign w:val="baseline"/>
        </w:rPr>
        <w:t>(</w:t>
      </w:r>
      <w:r>
        <w:rPr>
          <w:i/>
          <w:iCs/>
          <w:w w:val="125"/>
          <w:vertAlign w:val="baseline"/>
        </w:rPr>
        <w:t>A,</w:t>
      </w:r>
      <w:r>
        <w:rPr>
          <w:i/>
          <w:iCs/>
          <w:spacing w:val="-15"/>
          <w:w w:val="125"/>
          <w:vertAlign w:val="baseline"/>
        </w:rPr>
        <w:t> </w:t>
      </w:r>
      <w:r>
        <w:rPr>
          <w:i/>
          <w:iCs/>
          <w:w w:val="110"/>
          <w:vertAlign w:val="baseline"/>
        </w:rPr>
        <w:t>B</w:t>
      </w:r>
      <w:r>
        <w:rPr>
          <w:w w:val="110"/>
          <w:vertAlign w:val="baseline"/>
        </w:rPr>
        <w:t>)</w:t>
      </w:r>
      <w:r>
        <w:rPr>
          <w:spacing w:val="80"/>
          <w:w w:val="125"/>
          <w:vertAlign w:val="baseline"/>
        </w:rPr>
        <w:t>  </w:t>
      </w:r>
      <w:r>
        <w:rPr>
          <w:i/>
          <w:iCs/>
          <w:w w:val="125"/>
          <w:vertAlign w:val="baseline"/>
        </w:rPr>
        <w:t>J</w:t>
      </w:r>
      <w:r>
        <w:rPr>
          <w:w w:val="125"/>
          <w:vertAlign w:val="baseline"/>
        </w:rPr>
        <w:t>(</w:t>
      </w:r>
      <w:r>
        <w:rPr>
          <w:i/>
          <w:iCs/>
          <w:w w:val="125"/>
          <w:vertAlign w:val="baseline"/>
        </w:rPr>
        <w:t>A,</w:t>
      </w:r>
      <w:r>
        <w:rPr>
          <w:i/>
          <w:iCs/>
          <w:spacing w:val="-15"/>
          <w:w w:val="125"/>
          <w:vertAlign w:val="baseline"/>
        </w:rPr>
        <w:t> </w:t>
      </w:r>
      <w:r>
        <w:rPr>
          <w:i/>
          <w:iCs/>
          <w:w w:val="110"/>
          <w:vertAlign w:val="baseline"/>
        </w:rPr>
        <w:t>B</w:t>
      </w:r>
      <w:r>
        <w:rPr>
          <w:w w:val="110"/>
          <w:vertAlign w:val="baseline"/>
        </w:rPr>
        <w:t>)</w:t>
      </w:r>
      <w:r>
        <w:rPr>
          <w:spacing w:val="80"/>
          <w:w w:val="110"/>
          <w:vertAlign w:val="baseline"/>
        </w:rPr>
        <w:t>   </w:t>
      </w:r>
      <w:r>
        <w:rPr>
          <w:i/>
          <w:iCs/>
          <w:w w:val="110"/>
          <w:vertAlign w:val="baseline"/>
        </w:rPr>
        <w:t>ϵ</w:t>
      </w:r>
      <w:r>
        <w:rPr>
          <w:w w:val="110"/>
          <w:vertAlign w:val="baseline"/>
        </w:rPr>
        <w:t>)</w:t>
      </w:r>
      <w:r>
        <w:rPr>
          <w:spacing w:val="63"/>
          <w:w w:val="110"/>
          <w:vertAlign w:val="baseline"/>
        </w:rPr>
        <w:t>   </w:t>
      </w:r>
      <w:r>
        <w:rPr>
          <w:w w:val="110"/>
          <w:vertAlign w:val="baseline"/>
        </w:rPr>
        <w:t>2</w:t>
      </w:r>
      <w:r>
        <w:rPr>
          <w:i/>
          <w:iCs/>
          <w:w w:val="110"/>
          <w:vertAlign w:val="baseline"/>
        </w:rPr>
        <w:t>e</w:t>
      </w:r>
      <w:r>
        <w:rPr>
          <w:rFonts w:ascii="Cambria" w:hAnsi="Cambria" w:cs="Cambria" w:eastAsia="Cambria"/>
          <w:w w:val="110"/>
          <w:vertAlign w:val="superscript"/>
        </w:rPr>
        <w:t>−</w:t>
      </w:r>
      <w:r>
        <w:rPr>
          <w:i/>
          <w:iCs/>
          <w:w w:val="110"/>
          <w:vertAlign w:val="superscript"/>
        </w:rPr>
        <w:t>ϵ</w:t>
      </w:r>
      <w:r>
        <w:rPr>
          <w:rFonts w:ascii="Georgia" w:hAnsi="Georgia" w:cs="Georgia" w:eastAsia="Georgia"/>
          <w:w w:val="110"/>
          <w:position w:val="13"/>
          <w:sz w:val="10"/>
          <w:szCs w:val="10"/>
          <w:vertAlign w:val="baseline"/>
        </w:rPr>
        <w:t>2</w:t>
      </w:r>
      <w:r>
        <w:rPr>
          <w:i/>
          <w:iCs/>
          <w:w w:val="110"/>
          <w:position w:val="7"/>
          <w:sz w:val="14"/>
          <w:szCs w:val="14"/>
          <w:vertAlign w:val="baseline"/>
        </w:rPr>
        <w:t>k/</w:t>
      </w:r>
      <w:r>
        <w:rPr>
          <w:w w:val="110"/>
          <w:position w:val="7"/>
          <w:sz w:val="14"/>
          <w:szCs w:val="14"/>
          <w:vertAlign w:val="baseline"/>
        </w:rPr>
        <w:t>2</w:t>
      </w:r>
      <w:r>
        <w:rPr>
          <w:spacing w:val="62"/>
          <w:w w:val="110"/>
          <w:position w:val="7"/>
          <w:sz w:val="14"/>
          <w:szCs w:val="14"/>
          <w:vertAlign w:val="baseline"/>
        </w:rPr>
        <w:t> </w:t>
      </w:r>
      <w:r>
        <w:rPr>
          <w:w w:val="110"/>
          <w:vertAlign w:val="baseline"/>
        </w:rPr>
        <w:t>for</w:t>
      </w:r>
      <w:r>
        <w:rPr>
          <w:spacing w:val="37"/>
          <w:w w:val="110"/>
          <w:vertAlign w:val="baseline"/>
        </w:rPr>
        <w:t> </w:t>
      </w:r>
      <w:r>
        <w:rPr>
          <w:w w:val="110"/>
          <w:vertAlign w:val="baseline"/>
        </w:rPr>
        <w:t>any</w:t>
      </w:r>
      <w:r>
        <w:rPr>
          <w:spacing w:val="37"/>
          <w:w w:val="110"/>
          <w:vertAlign w:val="baseline"/>
        </w:rPr>
        <w:t> </w:t>
      </w:r>
      <w:r>
        <w:rPr>
          <w:w w:val="110"/>
          <w:vertAlign w:val="baseline"/>
        </w:rPr>
        <w:t>desired</w:t>
      </w:r>
      <w:r>
        <w:rPr>
          <w:spacing w:val="37"/>
          <w:w w:val="110"/>
          <w:vertAlign w:val="baseline"/>
        </w:rPr>
        <w:t> </w:t>
      </w:r>
      <w:r>
        <w:rPr>
          <w:w w:val="110"/>
          <w:vertAlign w:val="baseline"/>
        </w:rPr>
        <w:t>absolute</w:t>
      </w:r>
      <w:r>
        <w:rPr>
          <w:spacing w:val="37"/>
          <w:w w:val="110"/>
          <w:vertAlign w:val="baseline"/>
        </w:rPr>
        <w:t> </w:t>
      </w:r>
      <w:r>
        <w:rPr>
          <w:w w:val="110"/>
          <w:vertAlign w:val="baseline"/>
        </w:rPr>
        <w:t>error 0</w:t>
      </w:r>
      <w:r>
        <w:rPr>
          <w:spacing w:val="18"/>
          <w:w w:val="125"/>
          <w:vertAlign w:val="baseline"/>
        </w:rPr>
        <w:t> </w:t>
      </w:r>
      <w:r>
        <w:rPr>
          <w:i/>
          <w:iCs/>
          <w:w w:val="125"/>
          <w:vertAlign w:val="baseline"/>
        </w:rPr>
        <w:t>&lt;</w:t>
      </w:r>
      <w:r>
        <w:rPr>
          <w:i/>
          <w:iCs/>
          <w:spacing w:val="18"/>
          <w:w w:val="125"/>
          <w:vertAlign w:val="baseline"/>
        </w:rPr>
        <w:t> </w:t>
      </w:r>
      <w:r>
        <w:rPr>
          <w:i/>
          <w:iCs/>
          <w:w w:val="105"/>
          <w:vertAlign w:val="baseline"/>
        </w:rPr>
        <w:t>ϵ</w:t>
      </w:r>
      <w:r>
        <w:rPr>
          <w:i/>
          <w:iCs/>
          <w:spacing w:val="80"/>
          <w:w w:val="150"/>
          <w:vertAlign w:val="baseline"/>
        </w:rPr>
        <w:t>  </w:t>
      </w:r>
      <w:r>
        <w:rPr>
          <w:w w:val="110"/>
          <w:vertAlign w:val="baseline"/>
        </w:rPr>
        <w:t>1.</w:t>
      </w:r>
      <w:r>
        <w:rPr>
          <w:spacing w:val="75"/>
          <w:w w:val="110"/>
          <w:vertAlign w:val="baseline"/>
        </w:rPr>
        <w:t> </w:t>
      </w:r>
      <w:r>
        <w:rPr>
          <w:w w:val="110"/>
          <w:vertAlign w:val="baseline"/>
        </w:rPr>
        <w:t>Fix</w:t>
      </w:r>
      <w:r>
        <w:rPr>
          <w:spacing w:val="26"/>
          <w:w w:val="110"/>
          <w:vertAlign w:val="baseline"/>
        </w:rPr>
        <w:t> </w:t>
      </w:r>
      <w:r>
        <w:rPr>
          <w:w w:val="110"/>
          <w:vertAlign w:val="baseline"/>
        </w:rPr>
        <w:t>now</w:t>
      </w:r>
      <w:r>
        <w:rPr>
          <w:spacing w:val="26"/>
          <w:w w:val="110"/>
          <w:vertAlign w:val="baseline"/>
        </w:rPr>
        <w:t> </w:t>
      </w:r>
      <w:r>
        <w:rPr>
          <w:w w:val="110"/>
          <w:vertAlign w:val="baseline"/>
        </w:rPr>
        <w:t>any</w:t>
      </w:r>
      <w:r>
        <w:rPr>
          <w:spacing w:val="26"/>
          <w:w w:val="110"/>
          <w:vertAlign w:val="baseline"/>
        </w:rPr>
        <w:t> </w:t>
      </w:r>
      <w:r>
        <w:rPr>
          <w:w w:val="110"/>
          <w:vertAlign w:val="baseline"/>
        </w:rPr>
        <w:t>desired</w:t>
      </w:r>
      <w:r>
        <w:rPr>
          <w:spacing w:val="26"/>
          <w:w w:val="110"/>
          <w:vertAlign w:val="baseline"/>
        </w:rPr>
        <w:t> </w:t>
      </w:r>
      <w:r>
        <w:rPr>
          <w:w w:val="110"/>
          <w:vertAlign w:val="baseline"/>
        </w:rPr>
        <w:t>failure</w:t>
      </w:r>
      <w:r>
        <w:rPr>
          <w:spacing w:val="26"/>
          <w:w w:val="110"/>
          <w:vertAlign w:val="baseline"/>
        </w:rPr>
        <w:t> </w:t>
      </w:r>
      <w:r>
        <w:rPr>
          <w:w w:val="110"/>
          <w:vertAlign w:val="baseline"/>
        </w:rPr>
        <w:t>probability</w:t>
      </w:r>
      <w:r>
        <w:rPr>
          <w:spacing w:val="26"/>
          <w:w w:val="110"/>
          <w:vertAlign w:val="baseline"/>
        </w:rPr>
        <w:t> </w:t>
      </w:r>
      <w:r>
        <w:rPr>
          <w:w w:val="110"/>
          <w:vertAlign w:val="baseline"/>
        </w:rPr>
        <w:t>0</w:t>
      </w:r>
      <w:r>
        <w:rPr>
          <w:spacing w:val="18"/>
          <w:w w:val="125"/>
          <w:vertAlign w:val="baseline"/>
        </w:rPr>
        <w:t> </w:t>
      </w:r>
      <w:r>
        <w:rPr>
          <w:i/>
          <w:iCs/>
          <w:w w:val="125"/>
          <w:vertAlign w:val="baseline"/>
        </w:rPr>
        <w:t>&lt;</w:t>
      </w:r>
      <w:r>
        <w:rPr>
          <w:i/>
          <w:iCs/>
          <w:spacing w:val="18"/>
          <w:w w:val="125"/>
          <w:vertAlign w:val="baseline"/>
        </w:rPr>
        <w:t> </w:t>
      </w:r>
      <w:r>
        <w:rPr>
          <w:i/>
          <w:iCs/>
          <w:w w:val="105"/>
          <w:vertAlign w:val="baseline"/>
        </w:rPr>
        <w:t>δ</w:t>
      </w:r>
      <w:r>
        <w:rPr>
          <w:i/>
          <w:iCs/>
          <w:spacing w:val="80"/>
          <w:w w:val="150"/>
          <w:vertAlign w:val="baseline"/>
        </w:rPr>
        <w:t>  </w:t>
      </w:r>
      <w:r>
        <w:rPr>
          <w:w w:val="110"/>
          <w:vertAlign w:val="baseline"/>
        </w:rPr>
        <w:t>1.</w:t>
      </w:r>
      <w:r>
        <w:rPr>
          <w:spacing w:val="75"/>
          <w:w w:val="110"/>
          <w:vertAlign w:val="baseline"/>
        </w:rPr>
        <w:t> </w:t>
      </w:r>
      <w:r>
        <w:rPr>
          <w:w w:val="110"/>
          <w:vertAlign w:val="baseline"/>
        </w:rPr>
        <w:t>By</w:t>
      </w:r>
      <w:r>
        <w:rPr>
          <w:spacing w:val="26"/>
          <w:w w:val="110"/>
          <w:vertAlign w:val="baseline"/>
        </w:rPr>
        <w:t> </w:t>
      </w:r>
      <w:r>
        <w:rPr>
          <w:w w:val="110"/>
          <w:vertAlign w:val="baseline"/>
        </w:rPr>
        <w:t>solving</w:t>
      </w:r>
      <w:r>
        <w:rPr>
          <w:spacing w:val="26"/>
          <w:w w:val="110"/>
          <w:vertAlign w:val="baseline"/>
        </w:rPr>
        <w:t> </w:t>
      </w:r>
      <w:r>
        <w:rPr>
          <w:w w:val="110"/>
          <w:vertAlign w:val="baseline"/>
        </w:rPr>
        <w:t>2</w:t>
      </w:r>
      <w:r>
        <w:rPr>
          <w:i/>
          <w:iCs/>
          <w:w w:val="110"/>
          <w:vertAlign w:val="baseline"/>
        </w:rPr>
        <w:t>e</w:t>
      </w:r>
      <w:r>
        <w:rPr>
          <w:rFonts w:ascii="Cambria" w:hAnsi="Cambria" w:cs="Cambria" w:eastAsia="Cambria"/>
          <w:w w:val="110"/>
          <w:vertAlign w:val="superscript"/>
        </w:rPr>
        <w:t>−</w:t>
      </w:r>
      <w:r>
        <w:rPr>
          <w:i/>
          <w:iCs/>
          <w:w w:val="110"/>
          <w:vertAlign w:val="superscript"/>
        </w:rPr>
        <w:t>ϵ</w:t>
      </w:r>
      <w:r>
        <w:rPr>
          <w:rFonts w:ascii="Georgia" w:hAnsi="Georgia" w:cs="Georgia" w:eastAsia="Georgia"/>
          <w:w w:val="110"/>
          <w:position w:val="13"/>
          <w:sz w:val="10"/>
          <w:szCs w:val="10"/>
          <w:vertAlign w:val="baseline"/>
        </w:rPr>
        <w:t>2</w:t>
      </w:r>
      <w:r>
        <w:rPr>
          <w:i/>
          <w:iCs/>
          <w:w w:val="110"/>
          <w:position w:val="7"/>
          <w:sz w:val="14"/>
          <w:szCs w:val="14"/>
          <w:vertAlign w:val="baseline"/>
        </w:rPr>
        <w:t>k/</w:t>
      </w:r>
      <w:r>
        <w:rPr>
          <w:w w:val="110"/>
          <w:position w:val="7"/>
          <w:sz w:val="14"/>
          <w:szCs w:val="14"/>
          <w:vertAlign w:val="baseline"/>
        </w:rPr>
        <w:t>2</w:t>
      </w:r>
      <w:r>
        <w:rPr>
          <w:spacing w:val="40"/>
          <w:w w:val="125"/>
          <w:position w:val="7"/>
          <w:sz w:val="14"/>
          <w:szCs w:val="14"/>
          <w:vertAlign w:val="baseline"/>
        </w:rPr>
        <w:t> </w:t>
      </w:r>
      <w:r>
        <w:rPr>
          <w:w w:val="125"/>
          <w:vertAlign w:val="baseline"/>
        </w:rPr>
        <w:t>=</w:t>
      </w:r>
      <w:r>
        <w:rPr>
          <w:spacing w:val="18"/>
          <w:w w:val="125"/>
          <w:vertAlign w:val="baseline"/>
        </w:rPr>
        <w:t> </w:t>
      </w:r>
      <w:r>
        <w:rPr>
          <w:i/>
          <w:iCs/>
          <w:w w:val="105"/>
          <w:vertAlign w:val="baseline"/>
        </w:rPr>
        <w:t>δ</w:t>
      </w:r>
      <w:r>
        <w:rPr>
          <w:i/>
          <w:iCs/>
          <w:spacing w:val="34"/>
          <w:w w:val="110"/>
          <w:vertAlign w:val="baseline"/>
        </w:rPr>
        <w:t> </w:t>
      </w:r>
      <w:r>
        <w:rPr>
          <w:w w:val="110"/>
          <w:vertAlign w:val="baseline"/>
        </w:rPr>
        <w:t>we</w:t>
      </w:r>
      <w:r>
        <w:rPr>
          <w:spacing w:val="26"/>
          <w:w w:val="110"/>
          <w:vertAlign w:val="baseline"/>
        </w:rPr>
        <w:t> </w:t>
      </w:r>
      <w:r>
        <w:rPr>
          <w:w w:val="110"/>
          <w:vertAlign w:val="baseline"/>
        </w:rPr>
        <w:t>obtain </w:t>
      </w:r>
      <w:r>
        <w:rPr>
          <w:i/>
          <w:iCs/>
          <w:w w:val="110"/>
          <w:vertAlign w:val="baseline"/>
        </w:rPr>
        <w:t>k </w:t>
      </w:r>
      <w:r>
        <w:rPr>
          <w:w w:val="125"/>
          <w:vertAlign w:val="baseline"/>
        </w:rPr>
        <w:t>= </w:t>
      </w:r>
      <w:r>
        <w:rPr>
          <w:w w:val="110"/>
          <w:vertAlign w:val="baseline"/>
        </w:rPr>
        <w:t>2</w:t>
      </w:r>
      <w:r>
        <w:rPr>
          <w:spacing w:val="-8"/>
          <w:w w:val="110"/>
          <w:vertAlign w:val="baseline"/>
        </w:rPr>
        <w:t> </w:t>
      </w:r>
      <w:r>
        <w:rPr>
          <w:w w:val="110"/>
          <w:vertAlign w:val="baseline"/>
        </w:rPr>
        <w:t>ln(2</w:t>
      </w:r>
      <w:r>
        <w:rPr>
          <w:i/>
          <w:iCs/>
          <w:w w:val="110"/>
          <w:vertAlign w:val="baseline"/>
        </w:rPr>
        <w:t>/δ</w:t>
      </w:r>
      <w:r>
        <w:rPr>
          <w:w w:val="110"/>
          <w:vertAlign w:val="baseline"/>
        </w:rPr>
        <w:t>)</w:t>
      </w:r>
      <w:r>
        <w:rPr>
          <w:i/>
          <w:iCs/>
          <w:w w:val="110"/>
          <w:vertAlign w:val="baseline"/>
        </w:rPr>
        <w:t>/ϵ</w:t>
      </w:r>
      <w:r>
        <w:rPr>
          <w:w w:val="110"/>
          <w:vertAlign w:val="superscript"/>
        </w:rPr>
        <w:t>2</w:t>
      </w:r>
      <w:r>
        <w:rPr>
          <w:w w:val="110"/>
          <w:vertAlign w:val="baseline"/>
        </w:rPr>
        <w:t>.</w:t>
      </w:r>
      <w:r>
        <w:rPr>
          <w:spacing w:val="40"/>
          <w:w w:val="110"/>
          <w:vertAlign w:val="baseline"/>
        </w:rPr>
        <w:t> </w:t>
      </w:r>
      <w:r>
        <w:rPr>
          <w:w w:val="110"/>
          <w:vertAlign w:val="baseline"/>
        </w:rPr>
        <w:t>We can finally state:</w:t>
      </w:r>
    </w:p>
    <w:p>
      <w:pPr>
        <w:spacing w:line="235" w:lineRule="auto" w:before="134"/>
        <w:ind w:left="260" w:right="617" w:firstLine="0"/>
        <w:jc w:val="both"/>
        <w:rPr>
          <w:i/>
          <w:iCs/>
          <w:sz w:val="20"/>
          <w:szCs w:val="20"/>
        </w:rPr>
      </w:pPr>
      <w:r>
        <w:rPr>
          <w:i/>
          <w:sz w:val="20"/>
          <w:szCs w:val="20"/>
        </w:rPr>
        <mc:AlternateContent>
          <mc:Choice Requires="wps">
            <w:drawing>
              <wp:anchor distT="0" distB="0" distL="0" distR="0" allowOverlap="1" layoutInCell="1" locked="0" behindDoc="1" simplePos="0" relativeHeight="480931840">
                <wp:simplePos x="0" y="0"/>
                <wp:positionH relativeFrom="page">
                  <wp:posOffset>4225128</wp:posOffset>
                </wp:positionH>
                <wp:positionV relativeFrom="paragraph">
                  <wp:posOffset>105944</wp:posOffset>
                </wp:positionV>
                <wp:extent cx="2016760" cy="219710"/>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2016760" cy="219710"/>
                        </a:xfrm>
                        <a:prstGeom prst="rect">
                          <a:avLst/>
                        </a:prstGeom>
                      </wps:spPr>
                      <wps:txbx>
                        <w:txbxContent>
                          <w:p>
                            <w:pPr>
                              <w:tabs>
                                <w:tab w:pos="3020"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32.687317pt;margin-top:8.342098pt;width:158.8pt;height:17.3pt;mso-position-horizontal-relative:page;mso-position-vertical-relative:paragraph;z-index:-22384640" type="#_x0000_t202" id="docshape835" filled="false" stroked="false">
                <v:textbox inset="0,0,0,0">
                  <w:txbxContent>
                    <w:p>
                      <w:pPr>
                        <w:tabs>
                          <w:tab w:pos="3020"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b/>
          <w:bCs/>
          <w:w w:val="110"/>
          <w:sz w:val="20"/>
          <w:szCs w:val="20"/>
        </w:rPr>
        <w:t>Theorem</w:t>
      </w:r>
      <w:r>
        <w:rPr>
          <w:b/>
          <w:bCs/>
          <w:w w:val="110"/>
          <w:sz w:val="20"/>
          <w:szCs w:val="20"/>
        </w:rPr>
        <w:t> 4.5.8.</w:t>
      </w:r>
      <w:r>
        <w:rPr>
          <w:b/>
          <w:bCs/>
          <w:spacing w:val="40"/>
          <w:w w:val="110"/>
          <w:sz w:val="20"/>
          <w:szCs w:val="20"/>
        </w:rPr>
        <w:t> </w:t>
      </w:r>
      <w:r>
        <w:rPr>
          <w:i/>
          <w:iCs/>
          <w:w w:val="110"/>
          <w:sz w:val="20"/>
          <w:szCs w:val="20"/>
        </w:rPr>
        <w:t>Fix</w:t>
      </w:r>
      <w:r>
        <w:rPr>
          <w:i/>
          <w:iCs/>
          <w:w w:val="110"/>
          <w:sz w:val="20"/>
          <w:szCs w:val="20"/>
        </w:rPr>
        <w:t> any</w:t>
      </w:r>
      <w:r>
        <w:rPr>
          <w:i/>
          <w:iCs/>
          <w:w w:val="110"/>
          <w:sz w:val="20"/>
          <w:szCs w:val="20"/>
        </w:rPr>
        <w:t> desired</w:t>
      </w:r>
      <w:r>
        <w:rPr>
          <w:i/>
          <w:iCs/>
          <w:w w:val="110"/>
          <w:sz w:val="20"/>
          <w:szCs w:val="20"/>
        </w:rPr>
        <w:t> absolute</w:t>
      </w:r>
      <w:r>
        <w:rPr>
          <w:i/>
          <w:iCs/>
          <w:w w:val="110"/>
          <w:sz w:val="20"/>
          <w:szCs w:val="20"/>
        </w:rPr>
        <w:t> error</w:t>
      </w:r>
      <w:r>
        <w:rPr>
          <w:i/>
          <w:iCs/>
          <w:w w:val="110"/>
          <w:sz w:val="20"/>
          <w:szCs w:val="20"/>
        </w:rPr>
        <w:t> </w:t>
      </w:r>
      <w:r>
        <w:rPr>
          <w:w w:val="110"/>
          <w:sz w:val="20"/>
          <w:szCs w:val="20"/>
        </w:rPr>
        <w:t>0</w:t>
      </w:r>
      <w:r>
        <w:rPr>
          <w:w w:val="110"/>
          <w:sz w:val="20"/>
          <w:szCs w:val="20"/>
        </w:rPr>
        <w:t> </w:t>
      </w:r>
      <w:r>
        <w:rPr>
          <w:i/>
          <w:iCs/>
          <w:w w:val="130"/>
          <w:sz w:val="20"/>
          <w:szCs w:val="20"/>
        </w:rPr>
        <w:t>&lt;</w:t>
      </w:r>
      <w:r>
        <w:rPr>
          <w:i/>
          <w:iCs/>
          <w:w w:val="130"/>
          <w:sz w:val="20"/>
          <w:szCs w:val="20"/>
        </w:rPr>
        <w:t> </w:t>
      </w:r>
      <w:r>
        <w:rPr>
          <w:i/>
          <w:iCs/>
          <w:w w:val="110"/>
          <w:sz w:val="20"/>
          <w:szCs w:val="20"/>
        </w:rPr>
        <w:t>ϵ</w:t>
      </w:r>
      <w:r>
        <w:rPr>
          <w:i/>
          <w:iCs/>
          <w:spacing w:val="40"/>
          <w:w w:val="110"/>
          <w:sz w:val="20"/>
          <w:szCs w:val="20"/>
        </w:rPr>
        <w:t>  </w:t>
      </w:r>
      <w:r>
        <w:rPr>
          <w:w w:val="110"/>
          <w:sz w:val="20"/>
          <w:szCs w:val="20"/>
        </w:rPr>
        <w:t>1</w:t>
      </w:r>
      <w:r>
        <w:rPr>
          <w:w w:val="110"/>
          <w:sz w:val="20"/>
          <w:szCs w:val="20"/>
        </w:rPr>
        <w:t> </w:t>
      </w:r>
      <w:r>
        <w:rPr>
          <w:i/>
          <w:iCs/>
          <w:w w:val="110"/>
          <w:sz w:val="20"/>
          <w:szCs w:val="20"/>
        </w:rPr>
        <w:t>and</w:t>
      </w:r>
      <w:r>
        <w:rPr>
          <w:i/>
          <w:iCs/>
          <w:w w:val="110"/>
          <w:sz w:val="20"/>
          <w:szCs w:val="20"/>
        </w:rPr>
        <w:t> failure</w:t>
      </w:r>
      <w:r>
        <w:rPr>
          <w:i/>
          <w:iCs/>
          <w:w w:val="110"/>
          <w:sz w:val="20"/>
          <w:szCs w:val="20"/>
        </w:rPr>
        <w:t> probability</w:t>
      </w:r>
      <w:r>
        <w:rPr>
          <w:i/>
          <w:iCs/>
          <w:w w:val="110"/>
          <w:sz w:val="20"/>
          <w:szCs w:val="20"/>
        </w:rPr>
        <w:t> </w:t>
      </w:r>
      <w:r>
        <w:rPr>
          <w:w w:val="110"/>
          <w:sz w:val="20"/>
          <w:szCs w:val="20"/>
        </w:rPr>
        <w:t>0</w:t>
      </w:r>
      <w:r>
        <w:rPr>
          <w:w w:val="110"/>
          <w:sz w:val="20"/>
          <w:szCs w:val="20"/>
        </w:rPr>
        <w:t> </w:t>
      </w:r>
      <w:r>
        <w:rPr>
          <w:i/>
          <w:iCs/>
          <w:w w:val="130"/>
          <w:sz w:val="20"/>
          <w:szCs w:val="20"/>
        </w:rPr>
        <w:t>&lt;</w:t>
      </w:r>
      <w:r>
        <w:rPr>
          <w:i/>
          <w:iCs/>
          <w:w w:val="130"/>
          <w:sz w:val="20"/>
          <w:szCs w:val="20"/>
        </w:rPr>
        <w:t> </w:t>
      </w:r>
      <w:r>
        <w:rPr>
          <w:i/>
          <w:iCs/>
          <w:w w:val="110"/>
          <w:sz w:val="20"/>
          <w:szCs w:val="20"/>
        </w:rPr>
        <w:t>δ</w:t>
      </w:r>
      <w:r>
        <w:rPr>
          <w:i/>
          <w:iCs/>
          <w:spacing w:val="40"/>
          <w:w w:val="110"/>
          <w:sz w:val="20"/>
          <w:szCs w:val="20"/>
        </w:rPr>
        <w:t>  </w:t>
      </w:r>
      <w:r>
        <w:rPr>
          <w:w w:val="110"/>
          <w:sz w:val="20"/>
          <w:szCs w:val="20"/>
        </w:rPr>
        <w:t>1</w:t>
      </w:r>
      <w:r>
        <w:rPr>
          <w:i/>
          <w:iCs/>
          <w:w w:val="110"/>
          <w:sz w:val="20"/>
          <w:szCs w:val="20"/>
        </w:rPr>
        <w:t>.</w:t>
      </w:r>
      <w:r>
        <w:rPr>
          <w:i/>
          <w:iCs/>
          <w:spacing w:val="40"/>
          <w:w w:val="110"/>
          <w:sz w:val="20"/>
          <w:szCs w:val="20"/>
        </w:rPr>
        <w:t> </w:t>
      </w:r>
      <w:r>
        <w:rPr>
          <w:i/>
          <w:iCs/>
          <w:w w:val="110"/>
          <w:sz w:val="20"/>
          <w:szCs w:val="20"/>
        </w:rPr>
        <w:t>The MinHash</w:t>
      </w:r>
      <w:r>
        <w:rPr>
          <w:i/>
          <w:iCs/>
          <w:spacing w:val="-13"/>
          <w:w w:val="110"/>
          <w:sz w:val="20"/>
          <w:szCs w:val="20"/>
        </w:rPr>
        <w:t> </w:t>
      </w:r>
      <w:r>
        <w:rPr>
          <w:i/>
          <w:iCs/>
          <w:w w:val="110"/>
          <w:sz w:val="20"/>
          <w:szCs w:val="20"/>
        </w:rPr>
        <w:t>sketch</w:t>
      </w:r>
      <w:r>
        <w:rPr>
          <w:i/>
          <w:iCs/>
          <w:spacing w:val="-12"/>
          <w:w w:val="110"/>
          <w:sz w:val="20"/>
          <w:szCs w:val="20"/>
        </w:rPr>
        <w:t> </w:t>
      </w:r>
      <w:r>
        <w:rPr>
          <w:i/>
          <w:iCs/>
          <w:w w:val="110"/>
          <w:sz w:val="20"/>
          <w:szCs w:val="20"/>
        </w:rPr>
        <w:t>uses</w:t>
      </w:r>
      <w:r>
        <w:rPr>
          <w:i/>
          <w:iCs/>
          <w:spacing w:val="-1"/>
          <w:w w:val="110"/>
          <w:sz w:val="20"/>
          <w:szCs w:val="20"/>
        </w:rPr>
        <w:t> </w:t>
      </w:r>
      <w:r>
        <w:rPr>
          <w:i/>
          <w:iCs/>
          <w:w w:val="110"/>
          <w:sz w:val="20"/>
          <w:szCs w:val="20"/>
        </w:rPr>
        <w:t>O</w:t>
      </w:r>
      <w:r>
        <w:rPr>
          <w:w w:val="110"/>
          <w:sz w:val="20"/>
          <w:szCs w:val="20"/>
        </w:rPr>
        <w:t>(</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2</w:t>
      </w:r>
      <w:r>
        <w:rPr>
          <w:spacing w:val="-13"/>
          <w:w w:val="110"/>
          <w:sz w:val="20"/>
          <w:szCs w:val="20"/>
          <w:vertAlign w:val="baseline"/>
        </w:rPr>
        <w:t> </w:t>
      </w:r>
      <w:r>
        <w:rPr>
          <w:w w:val="110"/>
          <w:sz w:val="20"/>
          <w:szCs w:val="20"/>
          <w:vertAlign w:val="baseline"/>
        </w:rPr>
        <w:t>log(1</w:t>
      </w:r>
      <w:r>
        <w:rPr>
          <w:i/>
          <w:iCs/>
          <w:w w:val="110"/>
          <w:sz w:val="20"/>
          <w:szCs w:val="20"/>
          <w:vertAlign w:val="baseline"/>
        </w:rPr>
        <w:t>/δ</w:t>
      </w:r>
      <w:r>
        <w:rPr>
          <w:w w:val="110"/>
          <w:sz w:val="20"/>
          <w:szCs w:val="20"/>
          <w:vertAlign w:val="baseline"/>
        </w:rPr>
        <w:t>)</w:t>
      </w:r>
      <w:r>
        <w:rPr>
          <w:spacing w:val="-12"/>
          <w:w w:val="110"/>
          <w:sz w:val="20"/>
          <w:szCs w:val="20"/>
          <w:vertAlign w:val="baseline"/>
        </w:rPr>
        <w:t> </w:t>
      </w:r>
      <w:r>
        <w:rPr>
          <w:w w:val="110"/>
          <w:sz w:val="20"/>
          <w:szCs w:val="20"/>
          <w:vertAlign w:val="baseline"/>
        </w:rPr>
        <w:t>log</w:t>
      </w:r>
      <w:r>
        <w:rPr>
          <w:spacing w:val="-13"/>
          <w:w w:val="110"/>
          <w:sz w:val="20"/>
          <w:szCs w:val="20"/>
          <w:vertAlign w:val="baseline"/>
        </w:rPr>
        <w:t> </w:t>
      </w:r>
      <w:r>
        <w:rPr>
          <w:i/>
          <w:iCs/>
          <w:w w:val="110"/>
          <w:sz w:val="20"/>
          <w:szCs w:val="20"/>
          <w:vertAlign w:val="baseline"/>
        </w:rPr>
        <w:t>n</w:t>
      </w:r>
      <w:r>
        <w:rPr>
          <w:w w:val="110"/>
          <w:sz w:val="20"/>
          <w:szCs w:val="20"/>
          <w:vertAlign w:val="baseline"/>
        </w:rPr>
        <w:t>)</w:t>
      </w:r>
      <w:r>
        <w:rPr>
          <w:w w:val="110"/>
          <w:sz w:val="20"/>
          <w:szCs w:val="20"/>
          <w:vertAlign w:val="baseline"/>
        </w:rPr>
        <w:t> </w:t>
      </w:r>
      <w:r>
        <w:rPr>
          <w:i/>
          <w:iCs/>
          <w:w w:val="110"/>
          <w:sz w:val="20"/>
          <w:szCs w:val="20"/>
          <w:vertAlign w:val="baseline"/>
        </w:rPr>
        <w:t>bits</w:t>
      </w:r>
      <w:r>
        <w:rPr>
          <w:i/>
          <w:iCs/>
          <w:w w:val="110"/>
          <w:sz w:val="20"/>
          <w:szCs w:val="20"/>
          <w:vertAlign w:val="baseline"/>
        </w:rPr>
        <w:t> of</w:t>
      </w:r>
      <w:r>
        <w:rPr>
          <w:i/>
          <w:iCs/>
          <w:w w:val="110"/>
          <w:sz w:val="20"/>
          <w:szCs w:val="20"/>
          <w:vertAlign w:val="baseline"/>
        </w:rPr>
        <w:t> space</w:t>
      </w:r>
      <w:r>
        <w:rPr>
          <w:i/>
          <w:iCs/>
          <w:w w:val="110"/>
          <w:sz w:val="20"/>
          <w:szCs w:val="20"/>
          <w:vertAlign w:val="baseline"/>
        </w:rPr>
        <w:t> and</w:t>
      </w:r>
      <w:r>
        <w:rPr>
          <w:i/>
          <w:iCs/>
          <w:w w:val="110"/>
          <w:sz w:val="20"/>
          <w:szCs w:val="20"/>
          <w:vertAlign w:val="baseline"/>
        </w:rPr>
        <w:t> allows</w:t>
      </w:r>
      <w:r>
        <w:rPr>
          <w:i/>
          <w:iCs/>
          <w:w w:val="110"/>
          <w:sz w:val="20"/>
          <w:szCs w:val="20"/>
          <w:vertAlign w:val="baseline"/>
        </w:rPr>
        <w:t> computing</w:t>
      </w:r>
      <w:r>
        <w:rPr>
          <w:i/>
          <w:iCs/>
          <w:w w:val="110"/>
          <w:sz w:val="20"/>
          <w:szCs w:val="20"/>
          <w:vertAlign w:val="baseline"/>
        </w:rPr>
        <w:t> in</w:t>
      </w:r>
      <w:r>
        <w:rPr>
          <w:i/>
          <w:iCs/>
          <w:w w:val="110"/>
          <w:sz w:val="20"/>
          <w:szCs w:val="20"/>
          <w:vertAlign w:val="baseline"/>
        </w:rPr>
        <w:t> O</w:t>
      </w:r>
      <w:r>
        <w:rPr>
          <w:w w:val="110"/>
          <w:sz w:val="20"/>
          <w:szCs w:val="20"/>
          <w:vertAlign w:val="baseline"/>
        </w:rPr>
        <w:t>(</w:t>
      </w:r>
      <w:r>
        <w:rPr>
          <w:i/>
          <w:iCs/>
          <w:w w:val="110"/>
          <w:sz w:val="20"/>
          <w:szCs w:val="20"/>
          <w:vertAlign w:val="baseline"/>
        </w:rPr>
        <w:t>ϵ</w:t>
      </w:r>
      <w:r>
        <w:rPr>
          <w:rFonts w:ascii="Cambria" w:hAnsi="Cambria" w:cs="Cambria" w:eastAsia="Cambria"/>
          <w:w w:val="110"/>
          <w:sz w:val="20"/>
          <w:szCs w:val="20"/>
          <w:vertAlign w:val="superscript"/>
        </w:rPr>
        <w:t>−</w:t>
      </w:r>
      <w:r>
        <w:rPr>
          <w:w w:val="110"/>
          <w:sz w:val="20"/>
          <w:szCs w:val="20"/>
          <w:vertAlign w:val="superscript"/>
        </w:rPr>
        <w:t>2</w:t>
      </w:r>
      <w:r>
        <w:rPr>
          <w:spacing w:val="-13"/>
          <w:w w:val="110"/>
          <w:sz w:val="20"/>
          <w:szCs w:val="20"/>
          <w:vertAlign w:val="baseline"/>
        </w:rPr>
        <w:t> </w:t>
      </w:r>
      <w:r>
        <w:rPr>
          <w:w w:val="110"/>
          <w:sz w:val="20"/>
          <w:szCs w:val="20"/>
          <w:vertAlign w:val="baseline"/>
        </w:rPr>
        <w:t>log(1</w:t>
      </w:r>
      <w:r>
        <w:rPr>
          <w:i/>
          <w:iCs/>
          <w:w w:val="110"/>
          <w:sz w:val="20"/>
          <w:szCs w:val="20"/>
          <w:vertAlign w:val="baseline"/>
        </w:rPr>
        <w:t>/δ</w:t>
      </w:r>
      <w:r>
        <w:rPr>
          <w:w w:val="110"/>
          <w:sz w:val="20"/>
          <w:szCs w:val="20"/>
          <w:vertAlign w:val="baseline"/>
        </w:rPr>
        <w:t>))</w:t>
      </w:r>
      <w:r>
        <w:rPr>
          <w:w w:val="110"/>
          <w:sz w:val="20"/>
          <w:szCs w:val="20"/>
          <w:vertAlign w:val="baseline"/>
        </w:rPr>
        <w:t> </w:t>
      </w:r>
      <w:r>
        <w:rPr>
          <w:i/>
          <w:iCs/>
          <w:w w:val="110"/>
          <w:sz w:val="20"/>
          <w:szCs w:val="20"/>
          <w:vertAlign w:val="baseline"/>
        </w:rPr>
        <w:t>time an</w:t>
      </w:r>
      <w:r>
        <w:rPr>
          <w:i/>
          <w:iCs/>
          <w:w w:val="110"/>
          <w:sz w:val="20"/>
          <w:szCs w:val="20"/>
          <w:vertAlign w:val="baseline"/>
        </w:rPr>
        <w:t> estimator</w:t>
      </w:r>
      <w:r>
        <w:rPr>
          <w:i/>
          <w:iCs/>
          <w:w w:val="110"/>
          <w:sz w:val="20"/>
          <w:szCs w:val="20"/>
          <w:vertAlign w:val="baseline"/>
        </w:rPr>
        <w:t> </w:t>
      </w:r>
      <w:r>
        <w:rPr>
          <w:i/>
          <w:iCs/>
          <w:w w:val="130"/>
          <w:sz w:val="20"/>
          <w:szCs w:val="20"/>
          <w:vertAlign w:val="baseline"/>
        </w:rPr>
        <w:t>J</w:t>
      </w:r>
      <w:r>
        <w:rPr>
          <w:w w:val="130"/>
          <w:sz w:val="20"/>
          <w:szCs w:val="20"/>
          <w:vertAlign w:val="superscript"/>
        </w:rPr>
        <w:t>+</w:t>
      </w:r>
      <w:r>
        <w:rPr>
          <w:w w:val="130"/>
          <w:sz w:val="20"/>
          <w:szCs w:val="20"/>
          <w:vertAlign w:val="baseline"/>
        </w:rPr>
        <w:t>(</w:t>
      </w:r>
      <w:r>
        <w:rPr>
          <w:i/>
          <w:iCs/>
          <w:w w:val="130"/>
          <w:sz w:val="20"/>
          <w:szCs w:val="20"/>
          <w:vertAlign w:val="baseline"/>
        </w:rPr>
        <w:t>A,</w:t>
      </w:r>
      <w:r>
        <w:rPr>
          <w:i/>
          <w:iCs/>
          <w:spacing w:val="-26"/>
          <w:w w:val="130"/>
          <w:sz w:val="20"/>
          <w:szCs w:val="20"/>
          <w:vertAlign w:val="baseline"/>
        </w:rPr>
        <w:t> </w:t>
      </w:r>
      <w:r>
        <w:rPr>
          <w:i/>
          <w:iCs/>
          <w:w w:val="110"/>
          <w:sz w:val="20"/>
          <w:szCs w:val="20"/>
          <w:vertAlign w:val="baseline"/>
        </w:rPr>
        <w:t>B</w:t>
      </w:r>
      <w:r>
        <w:rPr>
          <w:w w:val="110"/>
          <w:sz w:val="20"/>
          <w:szCs w:val="20"/>
          <w:vertAlign w:val="baseline"/>
        </w:rPr>
        <w:t>)</w:t>
      </w:r>
      <w:r>
        <w:rPr>
          <w:w w:val="110"/>
          <w:sz w:val="20"/>
          <w:szCs w:val="20"/>
          <w:vertAlign w:val="baseline"/>
        </w:rPr>
        <w:t> </w:t>
      </w:r>
      <w:r>
        <w:rPr>
          <w:i/>
          <w:iCs/>
          <w:w w:val="110"/>
          <w:sz w:val="20"/>
          <w:szCs w:val="20"/>
          <w:vertAlign w:val="baseline"/>
        </w:rPr>
        <w:t>which</w:t>
      </w:r>
      <w:r>
        <w:rPr>
          <w:i/>
          <w:iCs/>
          <w:w w:val="110"/>
          <w:sz w:val="20"/>
          <w:szCs w:val="20"/>
          <w:vertAlign w:val="baseline"/>
        </w:rPr>
        <w:t> exceeds</w:t>
      </w:r>
      <w:r>
        <w:rPr>
          <w:i/>
          <w:iCs/>
          <w:w w:val="110"/>
          <w:sz w:val="20"/>
          <w:szCs w:val="20"/>
          <w:vertAlign w:val="baseline"/>
        </w:rPr>
        <w:t> absolute</w:t>
      </w:r>
      <w:r>
        <w:rPr>
          <w:i/>
          <w:iCs/>
          <w:w w:val="110"/>
          <w:sz w:val="20"/>
          <w:szCs w:val="20"/>
          <w:vertAlign w:val="baseline"/>
        </w:rPr>
        <w:t> error</w:t>
      </w:r>
      <w:r>
        <w:rPr>
          <w:i/>
          <w:iCs/>
          <w:w w:val="110"/>
          <w:sz w:val="20"/>
          <w:szCs w:val="20"/>
          <w:vertAlign w:val="baseline"/>
        </w:rPr>
        <w:t> ϵ</w:t>
      </w:r>
      <w:r>
        <w:rPr>
          <w:i/>
          <w:iCs/>
          <w:w w:val="110"/>
          <w:sz w:val="20"/>
          <w:szCs w:val="20"/>
          <w:vertAlign w:val="baseline"/>
        </w:rPr>
        <w:t> with</w:t>
      </w:r>
      <w:r>
        <w:rPr>
          <w:i/>
          <w:iCs/>
          <w:w w:val="110"/>
          <w:sz w:val="20"/>
          <w:szCs w:val="20"/>
          <w:vertAlign w:val="baseline"/>
        </w:rPr>
        <w:t> probability</w:t>
      </w:r>
      <w:r>
        <w:rPr>
          <w:i/>
          <w:iCs/>
          <w:w w:val="110"/>
          <w:sz w:val="20"/>
          <w:szCs w:val="20"/>
          <w:vertAlign w:val="baseline"/>
        </w:rPr>
        <w:t> at</w:t>
      </w:r>
      <w:r>
        <w:rPr>
          <w:i/>
          <w:iCs/>
          <w:w w:val="110"/>
          <w:sz w:val="20"/>
          <w:szCs w:val="20"/>
          <w:vertAlign w:val="baseline"/>
        </w:rPr>
        <w:t> most</w:t>
      </w:r>
      <w:r>
        <w:rPr>
          <w:i/>
          <w:iCs/>
          <w:w w:val="110"/>
          <w:sz w:val="20"/>
          <w:szCs w:val="20"/>
          <w:vertAlign w:val="baseline"/>
        </w:rPr>
        <w:t> δ,</w:t>
      </w:r>
      <w:r>
        <w:rPr>
          <w:i/>
          <w:iCs/>
          <w:w w:val="110"/>
          <w:sz w:val="20"/>
          <w:szCs w:val="20"/>
          <w:vertAlign w:val="baseline"/>
        </w:rPr>
        <w:t> i.e.</w:t>
      </w:r>
    </w:p>
    <w:p>
      <w:pPr>
        <w:spacing w:before="163"/>
        <w:ind w:left="0" w:right="365" w:firstLine="0"/>
        <w:jc w:val="center"/>
        <w:rPr>
          <w:i/>
          <w:iCs/>
          <w:sz w:val="20"/>
          <w:szCs w:val="20"/>
        </w:rPr>
      </w:pPr>
      <w:r>
        <w:rPr>
          <w:i/>
          <w:sz w:val="20"/>
          <w:szCs w:val="20"/>
        </w:rPr>
        <mc:AlternateContent>
          <mc:Choice Requires="wps">
            <w:drawing>
              <wp:anchor distT="0" distB="0" distL="0" distR="0" allowOverlap="1" layoutInCell="1" locked="0" behindDoc="1" simplePos="0" relativeHeight="487986176">
                <wp:simplePos x="0" y="0"/>
                <wp:positionH relativeFrom="page">
                  <wp:posOffset>1079995</wp:posOffset>
                </wp:positionH>
                <wp:positionV relativeFrom="paragraph">
                  <wp:posOffset>295421</wp:posOffset>
                </wp:positionV>
                <wp:extent cx="2245360" cy="1270"/>
                <wp:effectExtent l="0" t="0" r="0" b="0"/>
                <wp:wrapTopAndBottom/>
                <wp:docPr id="1075" name="Graphic 1075"/>
                <wp:cNvGraphicFramePr>
                  <a:graphicFrameLocks/>
                </wp:cNvGraphicFramePr>
                <a:graphic>
                  <a:graphicData uri="http://schemas.microsoft.com/office/word/2010/wordprocessingShape">
                    <wps:wsp>
                      <wps:cNvPr id="1075" name="Graphic 1075"/>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23.261555pt;width:176.8pt;height:.1pt;mso-position-horizontal-relative:page;mso-position-vertical-relative:paragraph;z-index:-15330304;mso-wrap-distance-left:0;mso-wrap-distance-right:0" id="docshape836" coordorigin="1701,465" coordsize="3536,0" path="m1701,465l5236,465e" filled="false" stroked="true" strokeweight=".398pt" strokecolor="#000000">
                <v:path arrowok="t"/>
                <v:stroke dashstyle="solid"/>
                <w10:wrap type="topAndBottom"/>
              </v:shape>
            </w:pict>
          </mc:Fallback>
        </mc:AlternateContent>
      </w:r>
      <w:r>
        <w:rPr>
          <w:i/>
          <w:iCs/>
          <w:w w:val="125"/>
          <w:sz w:val="20"/>
          <w:szCs w:val="20"/>
        </w:rPr>
        <w:t>P</w:t>
      </w:r>
      <w:r>
        <w:rPr>
          <w:i/>
          <w:iCs/>
          <w:spacing w:val="-19"/>
          <w:w w:val="125"/>
          <w:sz w:val="20"/>
          <w:szCs w:val="20"/>
        </w:rPr>
        <w:t> </w:t>
      </w:r>
      <w:r>
        <w:rPr>
          <w:w w:val="125"/>
          <w:sz w:val="20"/>
          <w:szCs w:val="20"/>
        </w:rPr>
        <w:t>(</w:t>
      </w:r>
      <w:r>
        <w:rPr>
          <w:rFonts w:ascii="Cambria" w:hAnsi="Cambria" w:cs="Cambria" w:eastAsia="Cambria"/>
          <w:w w:val="125"/>
          <w:sz w:val="20"/>
          <w:szCs w:val="20"/>
        </w:rPr>
        <w:t>|</w:t>
      </w:r>
      <w:r>
        <w:rPr>
          <w:i/>
          <w:iCs/>
          <w:w w:val="125"/>
          <w:sz w:val="20"/>
          <w:szCs w:val="20"/>
        </w:rPr>
        <w:t>J</w:t>
      </w:r>
      <w:r>
        <w:rPr>
          <w:w w:val="125"/>
          <w:sz w:val="20"/>
          <w:szCs w:val="20"/>
          <w:vertAlign w:val="superscript"/>
        </w:rPr>
        <w:t>+</w:t>
      </w:r>
      <w:r>
        <w:rPr>
          <w:w w:val="125"/>
          <w:sz w:val="20"/>
          <w:szCs w:val="20"/>
          <w:vertAlign w:val="baseline"/>
        </w:rPr>
        <w:t>(</w:t>
      </w:r>
      <w:r>
        <w:rPr>
          <w:i/>
          <w:iCs/>
          <w:w w:val="125"/>
          <w:sz w:val="20"/>
          <w:szCs w:val="20"/>
          <w:vertAlign w:val="baseline"/>
        </w:rPr>
        <w:t>A,</w:t>
      </w:r>
      <w:r>
        <w:rPr>
          <w:i/>
          <w:iCs/>
          <w:spacing w:val="-9"/>
          <w:w w:val="125"/>
          <w:sz w:val="20"/>
          <w:szCs w:val="20"/>
          <w:vertAlign w:val="baseline"/>
        </w:rPr>
        <w:t> </w:t>
      </w:r>
      <w:r>
        <w:rPr>
          <w:i/>
          <w:iCs/>
          <w:w w:val="125"/>
          <w:sz w:val="20"/>
          <w:szCs w:val="20"/>
          <w:vertAlign w:val="baseline"/>
        </w:rPr>
        <w:t>B</w:t>
      </w:r>
      <w:r>
        <w:rPr>
          <w:w w:val="125"/>
          <w:sz w:val="20"/>
          <w:szCs w:val="20"/>
          <w:vertAlign w:val="baseline"/>
        </w:rPr>
        <w:t>)</w:t>
      </w:r>
      <w:r>
        <w:rPr>
          <w:spacing w:val="6"/>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7"/>
          <w:w w:val="125"/>
          <w:sz w:val="20"/>
          <w:szCs w:val="20"/>
          <w:vertAlign w:val="baseline"/>
        </w:rPr>
        <w:t> </w:t>
      </w:r>
      <w:r>
        <w:rPr>
          <w:i/>
          <w:iCs/>
          <w:w w:val="125"/>
          <w:sz w:val="20"/>
          <w:szCs w:val="20"/>
          <w:vertAlign w:val="baseline"/>
        </w:rPr>
        <w:t>J</w:t>
      </w:r>
      <w:r>
        <w:rPr>
          <w:w w:val="125"/>
          <w:sz w:val="20"/>
          <w:szCs w:val="20"/>
          <w:vertAlign w:val="baseline"/>
        </w:rPr>
        <w:t>(</w:t>
      </w:r>
      <w:r>
        <w:rPr>
          <w:i/>
          <w:iCs/>
          <w:w w:val="125"/>
          <w:sz w:val="20"/>
          <w:szCs w:val="20"/>
          <w:vertAlign w:val="baseline"/>
        </w:rPr>
        <w:t>A,</w:t>
      </w:r>
      <w:r>
        <w:rPr>
          <w:i/>
          <w:iCs/>
          <w:spacing w:val="-9"/>
          <w:w w:val="125"/>
          <w:sz w:val="20"/>
          <w:szCs w:val="20"/>
          <w:vertAlign w:val="baseline"/>
        </w:rPr>
        <w:t> </w:t>
      </w:r>
      <w:r>
        <w:rPr>
          <w:i/>
          <w:iCs/>
          <w:w w:val="125"/>
          <w:sz w:val="20"/>
          <w:szCs w:val="20"/>
          <w:vertAlign w:val="baseline"/>
        </w:rPr>
        <w:t>B</w:t>
      </w:r>
      <w:r>
        <w:rPr>
          <w:w w:val="125"/>
          <w:sz w:val="20"/>
          <w:szCs w:val="20"/>
          <w:vertAlign w:val="baseline"/>
        </w:rPr>
        <w:t>)</w:t>
      </w:r>
      <w:r>
        <w:rPr>
          <w:rFonts w:ascii="Cambria" w:hAnsi="Cambria" w:cs="Cambria" w:eastAsia="Cambria"/>
          <w:w w:val="125"/>
          <w:sz w:val="20"/>
          <w:szCs w:val="20"/>
          <w:vertAlign w:val="baseline"/>
        </w:rPr>
        <w:t>|</w:t>
      </w:r>
      <w:r>
        <w:rPr>
          <w:rFonts w:ascii="Cambria" w:hAnsi="Cambria" w:cs="Cambria" w:eastAsia="Cambria"/>
          <w:spacing w:val="22"/>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23"/>
          <w:w w:val="125"/>
          <w:sz w:val="20"/>
          <w:szCs w:val="20"/>
          <w:vertAlign w:val="baseline"/>
        </w:rPr>
        <w:t> </w:t>
      </w:r>
      <w:r>
        <w:rPr>
          <w:i/>
          <w:iCs/>
          <w:w w:val="125"/>
          <w:sz w:val="20"/>
          <w:szCs w:val="20"/>
          <w:vertAlign w:val="baseline"/>
        </w:rPr>
        <w:t>ϵ</w:t>
      </w:r>
      <w:r>
        <w:rPr>
          <w:w w:val="125"/>
          <w:sz w:val="20"/>
          <w:szCs w:val="20"/>
          <w:vertAlign w:val="baseline"/>
        </w:rPr>
        <w:t>)</w:t>
      </w:r>
      <w:r>
        <w:rPr>
          <w:spacing w:val="22"/>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23"/>
          <w:w w:val="125"/>
          <w:sz w:val="20"/>
          <w:szCs w:val="20"/>
          <w:vertAlign w:val="baseline"/>
        </w:rPr>
        <w:t> </w:t>
      </w:r>
      <w:r>
        <w:rPr>
          <w:i/>
          <w:iCs/>
          <w:spacing w:val="-10"/>
          <w:w w:val="115"/>
          <w:sz w:val="20"/>
          <w:szCs w:val="20"/>
          <w:vertAlign w:val="baseline"/>
        </w:rPr>
        <w:t>δ</w:t>
      </w:r>
    </w:p>
    <w:p>
      <w:pPr>
        <w:spacing w:before="32"/>
        <w:ind w:left="482" w:right="0" w:firstLine="0"/>
        <w:jc w:val="left"/>
        <w:rPr>
          <w:sz w:val="16"/>
        </w:rPr>
      </w:pPr>
      <w:r>
        <w:rPr>
          <w:w w:val="115"/>
          <w:sz w:val="16"/>
          <w:vertAlign w:val="superscript"/>
        </w:rPr>
        <w:t>2</w:t>
      </w:r>
      <w:r>
        <w:rPr>
          <w:w w:val="115"/>
          <w:sz w:val="16"/>
          <w:vertAlign w:val="baseline"/>
        </w:rPr>
        <w:t>See</w:t>
      </w:r>
      <w:r>
        <w:rPr>
          <w:spacing w:val="73"/>
          <w:w w:val="115"/>
          <w:sz w:val="16"/>
          <w:vertAlign w:val="baseline"/>
        </w:rPr>
        <w:t>  </w:t>
      </w:r>
      <w:hyperlink r:id="rId54">
        <w:r>
          <w:rPr>
            <w:spacing w:val="-2"/>
            <w:w w:val="115"/>
            <w:sz w:val="16"/>
            <w:vertAlign w:val="baseline"/>
          </w:rPr>
          <w:t>https://en.wikipedia.org/wiki/Chebyshev_function</w:t>
        </w:r>
      </w:hyperlink>
      <w:r>
        <w:rPr>
          <w:spacing w:val="-2"/>
          <w:w w:val="115"/>
          <w:sz w:val="16"/>
          <w:vertAlign w:val="baseline"/>
        </w:rPr>
        <w:t>.</w:t>
      </w:r>
    </w:p>
    <w:p>
      <w:pPr>
        <w:spacing w:after="0"/>
        <w:jc w:val="left"/>
        <w:rPr>
          <w:sz w:val="16"/>
        </w:rPr>
        <w:sectPr>
          <w:type w:val="continuous"/>
          <w:pgSz w:w="12240" w:h="15840"/>
          <w:pgMar w:header="0" w:footer="1052" w:top="1820" w:bottom="280" w:left="1440" w:right="1080"/>
        </w:sectPr>
      </w:pPr>
    </w:p>
    <w:p>
      <w:pPr>
        <w:pStyle w:val="BodyText"/>
        <w:spacing w:line="223" w:lineRule="auto" w:before="43"/>
        <w:ind w:left="260" w:right="617" w:firstLine="298"/>
        <w:jc w:val="both"/>
      </w:pPr>
      <w:r>
        <w:rPr/>
        <w:t>Note that it is easy to combine the MinHash sketches of two sets </w:t>
      </w:r>
      <w:r>
        <w:rPr>
          <w:i/>
        </w:rPr>
        <w:t>A </w:t>
      </w:r>
      <w:r>
        <w:rPr/>
        <w:t>and </w:t>
      </w:r>
      <w:r>
        <w:rPr>
          <w:i/>
        </w:rPr>
        <w:t>B </w:t>
      </w:r>
      <w:r>
        <w:rPr/>
        <w:t>so to obtain the MinHash </w:t>
      </w:r>
      <w:r>
        <w:rPr>
          <w:spacing w:val="-2"/>
          <w:w w:val="115"/>
        </w:rPr>
        <w:t>sketch</w:t>
      </w:r>
      <w:r>
        <w:rPr>
          <w:spacing w:val="-11"/>
          <w:w w:val="115"/>
        </w:rPr>
        <w:t> </w:t>
      </w:r>
      <w:r>
        <w:rPr>
          <w:spacing w:val="-2"/>
          <w:w w:val="115"/>
        </w:rPr>
        <w:t>of</w:t>
      </w:r>
      <w:r>
        <w:rPr>
          <w:spacing w:val="-11"/>
          <w:w w:val="115"/>
        </w:rPr>
        <w:t> </w:t>
      </w:r>
      <w:r>
        <w:rPr>
          <w:i/>
          <w:spacing w:val="-2"/>
          <w:w w:val="115"/>
        </w:rPr>
        <w:t>A</w:t>
      </w:r>
      <w:r>
        <w:rPr>
          <w:i/>
          <w:spacing w:val="-11"/>
          <w:w w:val="115"/>
        </w:rPr>
        <w:t> </w:t>
      </w:r>
      <w:r>
        <w:rPr>
          <w:rFonts w:ascii="Cambria" w:hAnsi="Cambria"/>
          <w:spacing w:val="-2"/>
          <w:w w:val="115"/>
        </w:rPr>
        <w:t>∪</w:t>
      </w:r>
      <w:r>
        <w:rPr>
          <w:rFonts w:ascii="Cambria" w:hAnsi="Cambria"/>
          <w:spacing w:val="-11"/>
          <w:w w:val="115"/>
        </w:rPr>
        <w:t> </w:t>
      </w:r>
      <w:r>
        <w:rPr>
          <w:i/>
          <w:spacing w:val="-2"/>
          <w:w w:val="115"/>
        </w:rPr>
        <w:t>B</w:t>
      </w:r>
      <w:r>
        <w:rPr>
          <w:i/>
          <w:spacing w:val="-11"/>
          <w:w w:val="115"/>
        </w:rPr>
        <w:t> </w:t>
      </w:r>
      <w:r>
        <w:rPr>
          <w:spacing w:val="-2"/>
          <w:w w:val="115"/>
        </w:rPr>
        <w:t>(similarly,</w:t>
      </w:r>
      <w:r>
        <w:rPr>
          <w:spacing w:val="-10"/>
          <w:w w:val="115"/>
        </w:rPr>
        <w:t> </w:t>
      </w:r>
      <w:r>
        <w:rPr>
          <w:spacing w:val="-2"/>
          <w:w w:val="115"/>
        </w:rPr>
        <w:t>to</w:t>
      </w:r>
      <w:r>
        <w:rPr>
          <w:spacing w:val="-4"/>
          <w:w w:val="115"/>
        </w:rPr>
        <w:t> </w:t>
      </w:r>
      <w:r>
        <w:rPr>
          <w:spacing w:val="-2"/>
          <w:w w:val="115"/>
        </w:rPr>
        <w:t>compute</w:t>
      </w:r>
      <w:r>
        <w:rPr>
          <w:spacing w:val="-5"/>
          <w:w w:val="115"/>
        </w:rPr>
        <w:t> </w:t>
      </w:r>
      <w:r>
        <w:rPr>
          <w:spacing w:val="-2"/>
          <w:w w:val="115"/>
        </w:rPr>
        <w:t>the</w:t>
      </w:r>
      <w:r>
        <w:rPr>
          <w:spacing w:val="-5"/>
          <w:w w:val="115"/>
        </w:rPr>
        <w:t> </w:t>
      </w:r>
      <w:r>
        <w:rPr>
          <w:spacing w:val="-2"/>
          <w:w w:val="115"/>
        </w:rPr>
        <w:t>MinHash</w:t>
      </w:r>
      <w:r>
        <w:rPr>
          <w:spacing w:val="-5"/>
          <w:w w:val="115"/>
        </w:rPr>
        <w:t> </w:t>
      </w:r>
      <w:r>
        <w:rPr>
          <w:spacing w:val="-2"/>
          <w:w w:val="115"/>
        </w:rPr>
        <w:t>sketch</w:t>
      </w:r>
      <w:r>
        <w:rPr>
          <w:spacing w:val="-5"/>
          <w:w w:val="115"/>
        </w:rPr>
        <w:t> </w:t>
      </w:r>
      <w:r>
        <w:rPr>
          <w:spacing w:val="-2"/>
          <w:w w:val="115"/>
        </w:rPr>
        <w:t>of</w:t>
      </w:r>
      <w:r>
        <w:rPr>
          <w:spacing w:val="-5"/>
          <w:w w:val="115"/>
        </w:rPr>
        <w:t> </w:t>
      </w:r>
      <w:r>
        <w:rPr>
          <w:i/>
          <w:spacing w:val="-2"/>
          <w:w w:val="115"/>
        </w:rPr>
        <w:t>A</w:t>
      </w:r>
      <w:r>
        <w:rPr>
          <w:i/>
          <w:spacing w:val="-11"/>
          <w:w w:val="115"/>
        </w:rPr>
        <w:t> </w:t>
      </w:r>
      <w:r>
        <w:rPr>
          <w:rFonts w:ascii="Cambria" w:hAnsi="Cambria"/>
          <w:spacing w:val="-2"/>
          <w:w w:val="115"/>
        </w:rPr>
        <w:t>∪</w:t>
      </w:r>
      <w:r>
        <w:rPr>
          <w:rFonts w:ascii="Cambria" w:hAnsi="Cambria"/>
          <w:spacing w:val="-11"/>
          <w:w w:val="115"/>
        </w:rPr>
        <w:t> </w:t>
      </w:r>
      <w:r>
        <w:rPr>
          <w:rFonts w:ascii="Cambria" w:hAnsi="Cambria"/>
          <w:spacing w:val="-2"/>
          <w:w w:val="115"/>
        </w:rPr>
        <w:t>{</w:t>
      </w:r>
      <w:r>
        <w:rPr>
          <w:i/>
          <w:spacing w:val="-2"/>
          <w:w w:val="115"/>
        </w:rPr>
        <w:t>x</w:t>
      </w:r>
      <w:r>
        <w:rPr>
          <w:rFonts w:ascii="Cambria" w:hAnsi="Cambria"/>
          <w:spacing w:val="-2"/>
          <w:w w:val="115"/>
        </w:rPr>
        <w:t>}</w:t>
      </w:r>
      <w:r>
        <w:rPr>
          <w:rFonts w:ascii="Cambria" w:hAnsi="Cambria"/>
          <w:spacing w:val="-3"/>
          <w:w w:val="115"/>
        </w:rPr>
        <w:t> </w:t>
      </w:r>
      <w:r>
        <w:rPr>
          <w:spacing w:val="-2"/>
          <w:w w:val="115"/>
        </w:rPr>
        <w:t>given</w:t>
      </w:r>
      <w:r>
        <w:rPr>
          <w:spacing w:val="-5"/>
          <w:w w:val="115"/>
        </w:rPr>
        <w:t> </w:t>
      </w:r>
      <w:r>
        <w:rPr>
          <w:spacing w:val="-2"/>
          <w:w w:val="115"/>
        </w:rPr>
        <w:t>the</w:t>
      </w:r>
      <w:r>
        <w:rPr>
          <w:spacing w:val="-5"/>
          <w:w w:val="115"/>
        </w:rPr>
        <w:t> </w:t>
      </w:r>
      <w:r>
        <w:rPr>
          <w:spacing w:val="-2"/>
          <w:w w:val="115"/>
        </w:rPr>
        <w:t>MinHash</w:t>
      </w:r>
      <w:r>
        <w:rPr>
          <w:spacing w:val="-5"/>
          <w:w w:val="115"/>
        </w:rPr>
        <w:t> </w:t>
      </w:r>
      <w:r>
        <w:rPr>
          <w:spacing w:val="-2"/>
          <w:w w:val="115"/>
        </w:rPr>
        <w:t>sketch</w:t>
      </w:r>
      <w:r>
        <w:rPr>
          <w:spacing w:val="-5"/>
          <w:w w:val="115"/>
        </w:rPr>
        <w:t> </w:t>
      </w:r>
      <w:r>
        <w:rPr>
          <w:spacing w:val="-2"/>
          <w:w w:val="115"/>
        </w:rPr>
        <w:t>of </w:t>
      </w:r>
      <w:r>
        <w:rPr>
          <w:i/>
          <w:w w:val="115"/>
        </w:rPr>
        <w:t>A</w:t>
      </w:r>
      <w:r>
        <w:rPr>
          <w:w w:val="115"/>
        </w:rPr>
        <w:t>):</w:t>
      </w:r>
      <w:r>
        <w:rPr>
          <w:spacing w:val="40"/>
          <w:w w:val="115"/>
        </w:rPr>
        <w:t> </w:t>
      </w:r>
      <w:r>
        <w:rPr>
          <w:i/>
          <w:w w:val="115"/>
        </w:rPr>
        <w:t>h</w:t>
      </w:r>
      <w:r>
        <w:rPr>
          <w:i/>
          <w:w w:val="115"/>
          <w:vertAlign w:val="subscript"/>
        </w:rPr>
        <w:t>min</w:t>
      </w:r>
      <w:r>
        <w:rPr>
          <w:w w:val="115"/>
          <w:vertAlign w:val="baseline"/>
        </w:rPr>
        <w:t>(</w:t>
      </w:r>
      <w:r>
        <w:rPr>
          <w:i/>
          <w:w w:val="115"/>
          <w:vertAlign w:val="baseline"/>
        </w:rPr>
        <w:t>A </w:t>
      </w:r>
      <w:r>
        <w:rPr>
          <w:rFonts w:ascii="Cambria" w:hAnsi="Cambria"/>
          <w:w w:val="115"/>
          <w:vertAlign w:val="baseline"/>
        </w:rPr>
        <w:t>∪ </w:t>
      </w:r>
      <w:r>
        <w:rPr>
          <w:i/>
          <w:w w:val="115"/>
          <w:vertAlign w:val="baseline"/>
        </w:rPr>
        <w:t>B</w:t>
      </w:r>
      <w:r>
        <w:rPr>
          <w:w w:val="115"/>
          <w:vertAlign w:val="baseline"/>
        </w:rPr>
        <w:t>) </w:t>
      </w:r>
      <w:r>
        <w:rPr>
          <w:w w:val="125"/>
          <w:vertAlign w:val="baseline"/>
        </w:rPr>
        <w:t>= </w:t>
      </w:r>
      <w:r>
        <w:rPr>
          <w:spacing w:val="7"/>
          <w:w w:val="107"/>
          <w:vertAlign w:val="baseline"/>
        </w:rPr>
        <w:t>(min</w:t>
      </w:r>
      <w:r>
        <w:rPr>
          <w:rFonts w:ascii="Cambria" w:hAnsi="Cambria"/>
          <w:spacing w:val="7"/>
          <w:w w:val="125"/>
          <w:vertAlign w:val="baseline"/>
        </w:rPr>
        <w:t>{</w:t>
      </w:r>
      <w:r>
        <w:rPr>
          <w:i/>
          <w:spacing w:val="-106"/>
          <w:w w:val="108"/>
          <w:vertAlign w:val="baseline"/>
        </w:rPr>
        <w:t>h</w:t>
      </w:r>
      <w:r>
        <w:rPr>
          <w:spacing w:val="20"/>
          <w:w w:val="123"/>
          <w:position w:val="5"/>
          <w:vertAlign w:val="baseline"/>
        </w:rPr>
        <w:t>ˆ</w:t>
      </w:r>
      <w:r>
        <w:rPr>
          <w:spacing w:val="17"/>
          <w:w w:val="108"/>
          <w:position w:val="-2"/>
          <w:sz w:val="14"/>
          <w:vertAlign w:val="baseline"/>
        </w:rPr>
        <w:t>1</w:t>
      </w:r>
      <w:r>
        <w:rPr>
          <w:spacing w:val="7"/>
          <w:w w:val="124"/>
          <w:vertAlign w:val="baseline"/>
        </w:rPr>
        <w:t>(</w:t>
      </w:r>
      <w:r>
        <w:rPr>
          <w:i/>
          <w:spacing w:val="7"/>
          <w:w w:val="126"/>
          <w:vertAlign w:val="baseline"/>
        </w:rPr>
        <w:t>A</w:t>
      </w:r>
      <w:r>
        <w:rPr>
          <w:spacing w:val="7"/>
          <w:w w:val="124"/>
          <w:vertAlign w:val="baseline"/>
        </w:rPr>
        <w:t>)</w:t>
      </w:r>
      <w:r>
        <w:rPr>
          <w:i/>
          <w:spacing w:val="7"/>
          <w:w w:val="107"/>
          <w:vertAlign w:val="baseline"/>
        </w:rPr>
        <w:t>,</w:t>
      </w:r>
      <w:r>
        <w:rPr>
          <w:i/>
          <w:spacing w:val="-6"/>
          <w:w w:val="114"/>
          <w:vertAlign w:val="baseline"/>
        </w:rPr>
        <w:t> </w:t>
      </w:r>
      <w:r>
        <w:rPr>
          <w:i/>
          <w:spacing w:val="-103"/>
          <w:w w:val="103"/>
          <w:vertAlign w:val="baseline"/>
        </w:rPr>
        <w:t>h</w:t>
      </w:r>
      <w:r>
        <w:rPr>
          <w:spacing w:val="23"/>
          <w:w w:val="118"/>
          <w:position w:val="5"/>
          <w:vertAlign w:val="baseline"/>
        </w:rPr>
        <w:t>ˆ</w:t>
      </w:r>
      <w:r>
        <w:rPr>
          <w:spacing w:val="20"/>
          <w:w w:val="103"/>
          <w:position w:val="-2"/>
          <w:sz w:val="14"/>
          <w:vertAlign w:val="baseline"/>
        </w:rPr>
        <w:t>1</w:t>
      </w:r>
      <w:r>
        <w:rPr>
          <w:spacing w:val="10"/>
          <w:w w:val="119"/>
          <w:vertAlign w:val="baseline"/>
        </w:rPr>
        <w:t>(</w:t>
      </w:r>
      <w:r>
        <w:rPr>
          <w:i/>
          <w:spacing w:val="20"/>
          <w:w w:val="130"/>
          <w:vertAlign w:val="baseline"/>
        </w:rPr>
        <w:t>B</w:t>
      </w:r>
      <w:r>
        <w:rPr>
          <w:spacing w:val="10"/>
          <w:w w:val="119"/>
          <w:vertAlign w:val="baseline"/>
        </w:rPr>
        <w:t>)</w:t>
      </w:r>
      <w:r>
        <w:rPr>
          <w:rFonts w:ascii="Cambria" w:hAnsi="Cambria"/>
          <w:spacing w:val="10"/>
          <w:w w:val="120"/>
          <w:vertAlign w:val="baseline"/>
        </w:rPr>
        <w:t>}</w:t>
      </w:r>
      <w:r>
        <w:rPr>
          <w:i/>
          <w:spacing w:val="10"/>
          <w:w w:val="102"/>
          <w:vertAlign w:val="baseline"/>
        </w:rPr>
        <w:t>,</w:t>
      </w:r>
      <w:r>
        <w:rPr>
          <w:i/>
          <w:spacing w:val="-6"/>
          <w:w w:val="114"/>
          <w:vertAlign w:val="baseline"/>
        </w:rPr>
        <w:t> </w:t>
      </w:r>
      <w:r>
        <w:rPr>
          <w:i/>
          <w:w w:val="115"/>
          <w:vertAlign w:val="baseline"/>
        </w:rPr>
        <w:t>.</w:t>
      </w:r>
      <w:r>
        <w:rPr>
          <w:i/>
          <w:spacing w:val="-6"/>
          <w:w w:val="115"/>
          <w:vertAlign w:val="baseline"/>
        </w:rPr>
        <w:t> </w:t>
      </w:r>
      <w:r>
        <w:rPr>
          <w:i/>
          <w:w w:val="115"/>
          <w:vertAlign w:val="baseline"/>
        </w:rPr>
        <w:t>.</w:t>
      </w:r>
      <w:r>
        <w:rPr>
          <w:i/>
          <w:spacing w:val="-6"/>
          <w:w w:val="115"/>
          <w:vertAlign w:val="baseline"/>
        </w:rPr>
        <w:t> </w:t>
      </w:r>
      <w:r>
        <w:rPr>
          <w:i/>
          <w:w w:val="115"/>
          <w:vertAlign w:val="baseline"/>
        </w:rPr>
        <w:t>.</w:t>
      </w:r>
      <w:r>
        <w:rPr>
          <w:i/>
          <w:spacing w:val="-6"/>
          <w:w w:val="115"/>
          <w:vertAlign w:val="baseline"/>
        </w:rPr>
        <w:t> </w:t>
      </w:r>
      <w:r>
        <w:rPr>
          <w:i/>
          <w:w w:val="115"/>
          <w:vertAlign w:val="baseline"/>
        </w:rPr>
        <w:t>,</w:t>
      </w:r>
      <w:r>
        <w:rPr>
          <w:i/>
          <w:spacing w:val="-6"/>
          <w:w w:val="115"/>
          <w:vertAlign w:val="baseline"/>
        </w:rPr>
        <w:t> </w:t>
      </w:r>
      <w:r>
        <w:rPr>
          <w:spacing w:val="7"/>
          <w:w w:val="102"/>
          <w:vertAlign w:val="baseline"/>
        </w:rPr>
        <w:t>min</w:t>
      </w:r>
      <w:r>
        <w:rPr>
          <w:rFonts w:ascii="Cambria" w:hAnsi="Cambria"/>
          <w:spacing w:val="7"/>
          <w:w w:val="124"/>
          <w:vertAlign w:val="baseline"/>
        </w:rPr>
        <w:t>{</w:t>
      </w:r>
      <w:r>
        <w:rPr>
          <w:i/>
          <w:spacing w:val="-106"/>
          <w:w w:val="107"/>
          <w:vertAlign w:val="baseline"/>
        </w:rPr>
        <w:t>h</w:t>
      </w:r>
      <w:r>
        <w:rPr>
          <w:spacing w:val="20"/>
          <w:w w:val="122"/>
          <w:position w:val="5"/>
          <w:vertAlign w:val="baseline"/>
        </w:rPr>
        <w:t>ˆ</w:t>
      </w:r>
      <w:r>
        <w:rPr>
          <w:i/>
          <w:spacing w:val="20"/>
          <w:w w:val="129"/>
          <w:position w:val="-2"/>
          <w:sz w:val="14"/>
          <w:vertAlign w:val="baseline"/>
        </w:rPr>
        <w:t>k</w:t>
      </w:r>
      <w:r>
        <w:rPr>
          <w:spacing w:val="7"/>
          <w:w w:val="123"/>
          <w:vertAlign w:val="baseline"/>
        </w:rPr>
        <w:t>(</w:t>
      </w:r>
      <w:r>
        <w:rPr>
          <w:i/>
          <w:spacing w:val="7"/>
          <w:w w:val="125"/>
          <w:vertAlign w:val="baseline"/>
        </w:rPr>
        <w:t>A</w:t>
      </w:r>
      <w:r>
        <w:rPr>
          <w:spacing w:val="7"/>
          <w:w w:val="123"/>
          <w:vertAlign w:val="baseline"/>
        </w:rPr>
        <w:t>)</w:t>
      </w:r>
      <w:r>
        <w:rPr>
          <w:i/>
          <w:spacing w:val="7"/>
          <w:w w:val="106"/>
          <w:vertAlign w:val="baseline"/>
        </w:rPr>
        <w:t>,</w:t>
      </w:r>
      <w:r>
        <w:rPr>
          <w:i/>
          <w:spacing w:val="-6"/>
          <w:w w:val="115"/>
          <w:vertAlign w:val="baseline"/>
        </w:rPr>
        <w:t> </w:t>
      </w:r>
      <w:r>
        <w:rPr>
          <w:i/>
          <w:spacing w:val="-105"/>
          <w:vertAlign w:val="baseline"/>
        </w:rPr>
        <w:t>h</w:t>
      </w:r>
      <w:r>
        <w:rPr>
          <w:spacing w:val="21"/>
          <w:w w:val="115"/>
          <w:position w:val="5"/>
          <w:vertAlign w:val="baseline"/>
        </w:rPr>
        <w:t>ˆ</w:t>
      </w:r>
      <w:r>
        <w:rPr>
          <w:i/>
          <w:spacing w:val="21"/>
          <w:w w:val="122"/>
          <w:position w:val="-2"/>
          <w:sz w:val="14"/>
          <w:vertAlign w:val="baseline"/>
        </w:rPr>
        <w:t>k</w:t>
      </w:r>
      <w:r>
        <w:rPr>
          <w:spacing w:val="8"/>
          <w:w w:val="116"/>
          <w:vertAlign w:val="baseline"/>
        </w:rPr>
        <w:t>(</w:t>
      </w:r>
      <w:r>
        <w:rPr>
          <w:i/>
          <w:spacing w:val="18"/>
          <w:w w:val="127"/>
          <w:vertAlign w:val="baseline"/>
        </w:rPr>
        <w:t>B</w:t>
      </w:r>
      <w:r>
        <w:rPr>
          <w:spacing w:val="8"/>
          <w:w w:val="116"/>
          <w:vertAlign w:val="baseline"/>
        </w:rPr>
        <w:t>)</w:t>
      </w:r>
      <w:r>
        <w:rPr>
          <w:rFonts w:ascii="Cambria" w:hAnsi="Cambria"/>
          <w:spacing w:val="8"/>
          <w:w w:val="117"/>
          <w:vertAlign w:val="baseline"/>
        </w:rPr>
        <w:t>}</w:t>
      </w:r>
      <w:r>
        <w:rPr>
          <w:spacing w:val="8"/>
          <w:w w:val="108"/>
          <w:vertAlign w:val="baseline"/>
        </w:rPr>
        <w:t>).</w:t>
      </w:r>
    </w:p>
    <w:p>
      <w:pPr>
        <w:pStyle w:val="BodyText"/>
        <w:spacing w:before="79"/>
      </w:pPr>
    </w:p>
    <w:p>
      <w:pPr>
        <w:pStyle w:val="Heading1"/>
        <w:numPr>
          <w:ilvl w:val="1"/>
          <w:numId w:val="28"/>
        </w:numPr>
        <w:tabs>
          <w:tab w:pos="994" w:val="left" w:leader="none"/>
        </w:tabs>
        <w:spacing w:line="240" w:lineRule="auto" w:before="1" w:after="0"/>
        <w:ind w:left="994" w:right="0" w:hanging="734"/>
        <w:jc w:val="both"/>
      </w:pPr>
      <w:bookmarkStart w:name="Locality-sensitive hashing (LSH)" w:id="184"/>
      <w:bookmarkEnd w:id="184"/>
      <w:r>
        <w:rPr>
          <w:b w:val="0"/>
        </w:rPr>
      </w:r>
      <w:bookmarkStart w:name="_bookmark127" w:id="185"/>
      <w:bookmarkEnd w:id="185"/>
      <w:r>
        <w:rPr>
          <w:b w:val="0"/>
        </w:rPr>
      </w:r>
      <w:r>
        <w:rPr>
          <w:w w:val="120"/>
        </w:rPr>
        <w:t>Locality-sensitive</w:t>
      </w:r>
      <w:r>
        <w:rPr>
          <w:spacing w:val="34"/>
          <w:w w:val="120"/>
        </w:rPr>
        <w:t> </w:t>
      </w:r>
      <w:r>
        <w:rPr>
          <w:w w:val="120"/>
        </w:rPr>
        <w:t>hashing</w:t>
      </w:r>
      <w:r>
        <w:rPr>
          <w:spacing w:val="34"/>
          <w:w w:val="120"/>
        </w:rPr>
        <w:t> </w:t>
      </w:r>
      <w:r>
        <w:rPr>
          <w:spacing w:val="-4"/>
          <w:w w:val="120"/>
        </w:rPr>
        <w:t>(LSH)</w:t>
      </w:r>
    </w:p>
    <w:p>
      <w:pPr>
        <w:pStyle w:val="BodyText"/>
        <w:spacing w:line="235" w:lineRule="auto" w:before="174"/>
        <w:ind w:left="260" w:right="618"/>
        <w:jc w:val="both"/>
      </w:pPr>
      <w:r>
        <w:rPr/>
        <mc:AlternateContent>
          <mc:Choice Requires="wps">
            <w:drawing>
              <wp:anchor distT="0" distB="0" distL="0" distR="0" allowOverlap="1" layoutInCell="1" locked="0" behindDoc="1" simplePos="0" relativeHeight="480934400">
                <wp:simplePos x="0" y="0"/>
                <wp:positionH relativeFrom="page">
                  <wp:posOffset>4791202</wp:posOffset>
                </wp:positionH>
                <wp:positionV relativeFrom="paragraph">
                  <wp:posOffset>435343</wp:posOffset>
                </wp:positionV>
                <wp:extent cx="165100" cy="21971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165100"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wps:txbx>
                      <wps:bodyPr wrap="square" lIns="0" tIns="0" rIns="0" bIns="0" rtlCol="0">
                        <a:noAutofit/>
                      </wps:bodyPr>
                    </wps:wsp>
                  </a:graphicData>
                </a:graphic>
              </wp:anchor>
            </w:drawing>
          </mc:Choice>
          <mc:Fallback>
            <w:pict>
              <v:shape style="position:absolute;margin-left:377.26001pt;margin-top:34.279045pt;width:13pt;height:17.3pt;mso-position-horizontal-relative:page;mso-position-vertical-relative:paragraph;z-index:-22382080" type="#_x0000_t202" id="docshape837"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34912">
                <wp:simplePos x="0" y="0"/>
                <wp:positionH relativeFrom="page">
                  <wp:posOffset>1795203</wp:posOffset>
                </wp:positionH>
                <wp:positionV relativeFrom="paragraph">
                  <wp:posOffset>283515</wp:posOffset>
                </wp:positionV>
                <wp:extent cx="98425" cy="219710"/>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141.354584pt;margin-top:22.324045pt;width:7.75pt;height:17.3pt;mso-position-horizontal-relative:page;mso-position-vertical-relative:paragraph;z-index:-22381568" type="#_x0000_t202" id="docshape838" filled="false" stroked="false">
                <v:textbox inset="0,0,0,0">
                  <w:txbxContent>
                    <w:p>
                      <w:pPr>
                        <w:spacing w:line="198" w:lineRule="exact" w:before="0"/>
                        <w:ind w:left="0" w:right="0" w:firstLine="0"/>
                        <w:jc w:val="left"/>
                        <w:rPr>
                          <w:rFonts w:ascii="Cambria" w:hAnsi="Cambria"/>
                          <w:sz w:val="20"/>
                        </w:rPr>
                      </w:pPr>
                      <w:r>
                        <w:rPr>
                          <w:rFonts w:ascii="Cambria" w:hAnsi="Cambria"/>
                          <w:spacing w:val="-10"/>
                          <w:sz w:val="20"/>
                        </w:rPr>
                        <w:t>⊆</w:t>
                      </w:r>
                    </w:p>
                  </w:txbxContent>
                </v:textbox>
                <w10:wrap type="none"/>
              </v:shape>
            </w:pict>
          </mc:Fallback>
        </mc:AlternateContent>
      </w:r>
      <w:r>
        <w:rPr>
          <w:w w:val="105"/>
        </w:rPr>
        <w:t>Suppose</w:t>
      </w:r>
      <w:r>
        <w:rPr>
          <w:spacing w:val="20"/>
          <w:w w:val="105"/>
        </w:rPr>
        <w:t> </w:t>
      </w:r>
      <w:r>
        <w:rPr>
          <w:w w:val="105"/>
        </w:rPr>
        <w:t>our</w:t>
      </w:r>
      <w:r>
        <w:rPr>
          <w:spacing w:val="23"/>
          <w:w w:val="105"/>
        </w:rPr>
        <w:t> </w:t>
      </w:r>
      <w:r>
        <w:rPr>
          <w:w w:val="105"/>
        </w:rPr>
        <w:t>task</w:t>
      </w:r>
      <w:r>
        <w:rPr>
          <w:spacing w:val="22"/>
          <w:w w:val="105"/>
        </w:rPr>
        <w:t> </w:t>
      </w:r>
      <w:r>
        <w:rPr>
          <w:w w:val="105"/>
        </w:rPr>
        <w:t>is</w:t>
      </w:r>
      <w:r>
        <w:rPr>
          <w:spacing w:val="22"/>
          <w:w w:val="105"/>
        </w:rPr>
        <w:t> </w:t>
      </w:r>
      <w:r>
        <w:rPr>
          <w:w w:val="105"/>
        </w:rPr>
        <w:t>to</w:t>
      </w:r>
      <w:r>
        <w:rPr>
          <w:spacing w:val="22"/>
          <w:w w:val="105"/>
        </w:rPr>
        <w:t> </w:t>
      </w:r>
      <w:r>
        <w:rPr>
          <w:w w:val="105"/>
        </w:rPr>
        <w:t>find</w:t>
      </w:r>
      <w:r>
        <w:rPr>
          <w:spacing w:val="23"/>
          <w:w w:val="105"/>
        </w:rPr>
        <w:t> </w:t>
      </w:r>
      <w:r>
        <w:rPr>
          <w:w w:val="105"/>
        </w:rPr>
        <w:t>all</w:t>
      </w:r>
      <w:r>
        <w:rPr>
          <w:spacing w:val="22"/>
          <w:w w:val="105"/>
        </w:rPr>
        <w:t> </w:t>
      </w:r>
      <w:r>
        <w:rPr>
          <w:w w:val="105"/>
        </w:rPr>
        <w:t>similar</w:t>
      </w:r>
      <w:r>
        <w:rPr>
          <w:spacing w:val="23"/>
          <w:w w:val="105"/>
        </w:rPr>
        <w:t> </w:t>
      </w:r>
      <w:r>
        <w:rPr>
          <w:w w:val="105"/>
        </w:rPr>
        <w:t>pairs</w:t>
      </w:r>
      <w:r>
        <w:rPr>
          <w:spacing w:val="22"/>
          <w:w w:val="105"/>
        </w:rPr>
        <w:t> </w:t>
      </w:r>
      <w:r>
        <w:rPr>
          <w:w w:val="105"/>
        </w:rPr>
        <w:t>of</w:t>
      </w:r>
      <w:r>
        <w:rPr>
          <w:spacing w:val="22"/>
          <w:w w:val="105"/>
        </w:rPr>
        <w:t> </w:t>
      </w:r>
      <w:r>
        <w:rPr>
          <w:w w:val="105"/>
        </w:rPr>
        <w:t>elements</w:t>
      </w:r>
      <w:r>
        <w:rPr>
          <w:spacing w:val="22"/>
          <w:w w:val="105"/>
        </w:rPr>
        <w:t> </w:t>
      </w:r>
      <w:r>
        <w:rPr>
          <w:w w:val="105"/>
        </w:rPr>
        <w:t>(small</w:t>
      </w:r>
      <w:r>
        <w:rPr>
          <w:spacing w:val="23"/>
          <w:w w:val="105"/>
        </w:rPr>
        <w:t> </w:t>
      </w:r>
      <w:r>
        <w:rPr>
          <w:w w:val="105"/>
        </w:rPr>
        <w:t>distance</w:t>
      </w:r>
      <w:r>
        <w:rPr>
          <w:spacing w:val="22"/>
          <w:w w:val="105"/>
        </w:rPr>
        <w:t> </w:t>
      </w:r>
      <w:r>
        <w:rPr>
          <w:i/>
          <w:w w:val="105"/>
        </w:rPr>
        <w:t>d</w:t>
      </w:r>
      <w:r>
        <w:rPr>
          <w:w w:val="105"/>
        </w:rPr>
        <w:t>(</w:t>
      </w:r>
      <w:r>
        <w:rPr>
          <w:i/>
          <w:w w:val="105"/>
        </w:rPr>
        <w:t>x,</w:t>
      </w:r>
      <w:r>
        <w:rPr>
          <w:i/>
          <w:spacing w:val="-12"/>
          <w:w w:val="105"/>
        </w:rPr>
        <w:t> </w:t>
      </w:r>
      <w:r>
        <w:rPr>
          <w:i/>
          <w:w w:val="105"/>
        </w:rPr>
        <w:t>y</w:t>
      </w:r>
      <w:r>
        <w:rPr>
          <w:w w:val="105"/>
        </w:rPr>
        <w:t>),</w:t>
      </w:r>
      <w:r>
        <w:rPr>
          <w:spacing w:val="23"/>
          <w:w w:val="105"/>
        </w:rPr>
        <w:t> </w:t>
      </w:r>
      <w:r>
        <w:rPr>
          <w:w w:val="105"/>
        </w:rPr>
        <w:t>for</w:t>
      </w:r>
      <w:r>
        <w:rPr>
          <w:spacing w:val="23"/>
          <w:w w:val="105"/>
        </w:rPr>
        <w:t> </w:t>
      </w:r>
      <w:r>
        <w:rPr>
          <w:w w:val="105"/>
        </w:rPr>
        <w:t>some</w:t>
      </w:r>
      <w:r>
        <w:rPr>
          <w:spacing w:val="22"/>
          <w:w w:val="105"/>
        </w:rPr>
        <w:t> </w:t>
      </w:r>
      <w:r>
        <w:rPr>
          <w:w w:val="105"/>
        </w:rPr>
        <w:t>metric</w:t>
      </w:r>
      <w:r>
        <w:rPr>
          <w:spacing w:val="22"/>
          <w:w w:val="105"/>
        </w:rPr>
        <w:t> </w:t>
      </w:r>
      <w:r>
        <w:rPr>
          <w:i/>
          <w:w w:val="105"/>
        </w:rPr>
        <w:t>d</w:t>
      </w:r>
      <w:r>
        <w:rPr>
          <w:w w:val="105"/>
        </w:rPr>
        <w:t>)</w:t>
      </w:r>
      <w:r>
        <w:rPr>
          <w:spacing w:val="22"/>
          <w:w w:val="105"/>
        </w:rPr>
        <w:t> </w:t>
      </w:r>
      <w:r>
        <w:rPr>
          <w:w w:val="105"/>
        </w:rPr>
        <w:t>in a data set </w:t>
      </w:r>
      <w:r>
        <w:rPr>
          <w:i/>
          <w:w w:val="105"/>
        </w:rPr>
        <w:t>A</w:t>
      </w:r>
      <w:r>
        <w:rPr>
          <w:i/>
          <w:spacing w:val="80"/>
          <w:w w:val="150"/>
        </w:rPr>
        <w:t> </w:t>
      </w:r>
      <w:r>
        <w:rPr>
          <w:i/>
          <w:w w:val="105"/>
        </w:rPr>
        <w:t>U</w:t>
      </w:r>
      <w:r>
        <w:rPr>
          <w:i/>
          <w:w w:val="105"/>
        </w:rPr>
        <w:t> </w:t>
      </w:r>
      <w:r>
        <w:rPr>
          <w:w w:val="105"/>
        </w:rPr>
        <w:t>(</w:t>
      </w:r>
      <w:r>
        <w:rPr>
          <w:i/>
          <w:w w:val="105"/>
        </w:rPr>
        <w:t>U</w:t>
      </w:r>
      <w:r>
        <w:rPr>
          <w:i/>
          <w:w w:val="105"/>
        </w:rPr>
        <w:t> </w:t>
      </w:r>
      <w:r>
        <w:rPr>
          <w:w w:val="105"/>
        </w:rPr>
        <w:t>is some universe).</w:t>
      </w:r>
      <w:r>
        <w:rPr>
          <w:w w:val="105"/>
        </w:rPr>
        <w:t> While a distance-preserving sketch (e.g.</w:t>
      </w:r>
      <w:r>
        <w:rPr>
          <w:w w:val="105"/>
        </w:rPr>
        <w:t> for Jaccard distance) speeds</w:t>
      </w:r>
      <w:r>
        <w:rPr>
          <w:w w:val="105"/>
        </w:rPr>
        <w:t> up</w:t>
      </w:r>
      <w:r>
        <w:rPr>
          <w:w w:val="105"/>
        </w:rPr>
        <w:t> the</w:t>
      </w:r>
      <w:r>
        <w:rPr>
          <w:w w:val="105"/>
        </w:rPr>
        <w:t> computation</w:t>
      </w:r>
      <w:r>
        <w:rPr>
          <w:w w:val="105"/>
        </w:rPr>
        <w:t> of</w:t>
      </w:r>
      <w:r>
        <w:rPr>
          <w:w w:val="105"/>
        </w:rPr>
        <w:t> </w:t>
      </w:r>
      <w:r>
        <w:rPr>
          <w:i/>
          <w:w w:val="105"/>
        </w:rPr>
        <w:t>d</w:t>
      </w:r>
      <w:r>
        <w:rPr>
          <w:w w:val="105"/>
        </w:rPr>
        <w:t>(</w:t>
      </w:r>
      <w:r>
        <w:rPr>
          <w:i/>
          <w:w w:val="105"/>
        </w:rPr>
        <w:t>x,</w:t>
      </w:r>
      <w:r>
        <w:rPr>
          <w:i/>
          <w:spacing w:val="-12"/>
          <w:w w:val="105"/>
        </w:rPr>
        <w:t> </w:t>
      </w:r>
      <w:r>
        <w:rPr>
          <w:i/>
          <w:w w:val="105"/>
        </w:rPr>
        <w:t>y</w:t>
      </w:r>
      <w:r>
        <w:rPr>
          <w:w w:val="105"/>
        </w:rPr>
        <w:t>),</w:t>
      </w:r>
      <w:r>
        <w:rPr>
          <w:w w:val="105"/>
        </w:rPr>
        <w:t> we</w:t>
      </w:r>
      <w:r>
        <w:rPr>
          <w:w w:val="105"/>
        </w:rPr>
        <w:t> still</w:t>
      </w:r>
      <w:r>
        <w:rPr>
          <w:w w:val="105"/>
        </w:rPr>
        <w:t> need</w:t>
      </w:r>
      <w:r>
        <w:rPr>
          <w:w w:val="105"/>
        </w:rPr>
        <w:t> to</w:t>
      </w:r>
      <w:r>
        <w:rPr>
          <w:w w:val="105"/>
        </w:rPr>
        <w:t> compute</w:t>
      </w:r>
      <w:r>
        <w:rPr>
          <w:w w:val="105"/>
        </w:rPr>
        <w:t> </w:t>
      </w:r>
      <w:r>
        <w:rPr>
          <w:i/>
          <w:w w:val="105"/>
        </w:rPr>
        <w:t>O</w:t>
      </w:r>
      <w:r>
        <w:rPr>
          <w:w w:val="105"/>
        </w:rPr>
        <w:t>( </w:t>
      </w:r>
      <w:r>
        <w:rPr>
          <w:i/>
          <w:w w:val="105"/>
        </w:rPr>
        <w:t>A </w:t>
      </w:r>
      <w:r>
        <w:rPr>
          <w:w w:val="105"/>
          <w:vertAlign w:val="superscript"/>
        </w:rPr>
        <w:t>2</w:t>
      </w:r>
      <w:r>
        <w:rPr>
          <w:w w:val="105"/>
          <w:vertAlign w:val="baseline"/>
        </w:rPr>
        <w:t>)</w:t>
      </w:r>
      <w:r>
        <w:rPr>
          <w:w w:val="105"/>
          <w:vertAlign w:val="baseline"/>
        </w:rPr>
        <w:t> distances</w:t>
      </w:r>
      <w:r>
        <w:rPr>
          <w:w w:val="105"/>
          <w:vertAlign w:val="baseline"/>
        </w:rPr>
        <w:t> in</w:t>
      </w:r>
      <w:r>
        <w:rPr>
          <w:w w:val="105"/>
          <w:vertAlign w:val="baseline"/>
        </w:rPr>
        <w:t> order</w:t>
      </w:r>
      <w:r>
        <w:rPr>
          <w:w w:val="105"/>
          <w:vertAlign w:val="baseline"/>
        </w:rPr>
        <w:t> to</w:t>
      </w:r>
      <w:r>
        <w:rPr>
          <w:w w:val="105"/>
          <w:vertAlign w:val="baseline"/>
        </w:rPr>
        <w:t> find</w:t>
      </w:r>
      <w:r>
        <w:rPr>
          <w:w w:val="105"/>
          <w:vertAlign w:val="baseline"/>
        </w:rPr>
        <w:t> all similar</w:t>
      </w:r>
      <w:r>
        <w:rPr>
          <w:spacing w:val="36"/>
          <w:w w:val="105"/>
          <w:vertAlign w:val="baseline"/>
        </w:rPr>
        <w:t> </w:t>
      </w:r>
      <w:r>
        <w:rPr>
          <w:w w:val="105"/>
          <w:vertAlign w:val="baseline"/>
        </w:rPr>
        <w:t>pairs!</w:t>
      </w:r>
      <w:r>
        <w:rPr>
          <w:spacing w:val="40"/>
          <w:w w:val="105"/>
          <w:vertAlign w:val="baseline"/>
        </w:rPr>
        <w:t> </w:t>
      </w:r>
      <w:r>
        <w:rPr>
          <w:w w:val="105"/>
          <w:vertAlign w:val="baseline"/>
        </w:rPr>
        <w:t>On</w:t>
      </w:r>
      <w:r>
        <w:rPr>
          <w:spacing w:val="36"/>
          <w:w w:val="105"/>
          <w:vertAlign w:val="baseline"/>
        </w:rPr>
        <w:t> </w:t>
      </w:r>
      <w:r>
        <w:rPr>
          <w:w w:val="105"/>
          <w:vertAlign w:val="baseline"/>
        </w:rPr>
        <w:t>big</w:t>
      </w:r>
      <w:r>
        <w:rPr>
          <w:spacing w:val="36"/>
          <w:w w:val="105"/>
          <w:vertAlign w:val="baseline"/>
        </w:rPr>
        <w:t> </w:t>
      </w:r>
      <w:r>
        <w:rPr>
          <w:w w:val="105"/>
          <w:vertAlign w:val="baseline"/>
        </w:rPr>
        <w:t>data</w:t>
      </w:r>
      <w:r>
        <w:rPr>
          <w:spacing w:val="36"/>
          <w:w w:val="105"/>
          <w:vertAlign w:val="baseline"/>
        </w:rPr>
        <w:t> </w:t>
      </w:r>
      <w:r>
        <w:rPr>
          <w:w w:val="105"/>
          <w:vertAlign w:val="baseline"/>
        </w:rPr>
        <w:t>sets</w:t>
      </w:r>
      <w:r>
        <w:rPr>
          <w:spacing w:val="36"/>
          <w:w w:val="105"/>
          <w:vertAlign w:val="baseline"/>
        </w:rPr>
        <w:t> </w:t>
      </w:r>
      <w:r>
        <w:rPr>
          <w:w w:val="105"/>
          <w:vertAlign w:val="baseline"/>
        </w:rPr>
        <w:t>this</w:t>
      </w:r>
      <w:r>
        <w:rPr>
          <w:spacing w:val="36"/>
          <w:w w:val="105"/>
          <w:vertAlign w:val="baseline"/>
        </w:rPr>
        <w:t> </w:t>
      </w:r>
      <w:r>
        <w:rPr>
          <w:w w:val="105"/>
          <w:vertAlign w:val="baseline"/>
        </w:rPr>
        <w:t>is</w:t>
      </w:r>
      <w:r>
        <w:rPr>
          <w:spacing w:val="36"/>
          <w:w w:val="105"/>
          <w:vertAlign w:val="baseline"/>
        </w:rPr>
        <w:t> </w:t>
      </w:r>
      <w:r>
        <w:rPr>
          <w:w w:val="105"/>
          <w:vertAlign w:val="baseline"/>
        </w:rPr>
        <w:t>clearly</w:t>
      </w:r>
      <w:r>
        <w:rPr>
          <w:spacing w:val="36"/>
          <w:w w:val="105"/>
          <w:vertAlign w:val="baseline"/>
        </w:rPr>
        <w:t> </w:t>
      </w:r>
      <w:r>
        <w:rPr>
          <w:w w:val="105"/>
          <w:vertAlign w:val="baseline"/>
        </w:rPr>
        <w:t>not</w:t>
      </w:r>
      <w:r>
        <w:rPr>
          <w:spacing w:val="36"/>
          <w:w w:val="105"/>
          <w:vertAlign w:val="baseline"/>
        </w:rPr>
        <w:t> </w:t>
      </w:r>
      <w:r>
        <w:rPr>
          <w:w w:val="105"/>
          <w:vertAlign w:val="baseline"/>
        </w:rPr>
        <w:t>feasible.</w:t>
      </w:r>
    </w:p>
    <w:p>
      <w:pPr>
        <w:pStyle w:val="BodyText"/>
        <w:spacing w:line="235" w:lineRule="auto"/>
        <w:ind w:left="260" w:right="618" w:firstLine="298"/>
        <w:jc w:val="both"/>
      </w:pPr>
      <w:r>
        <w:rPr>
          <w:w w:val="105"/>
        </w:rPr>
        <w:t>Locality-sensitive hash functions are used to accelerate the search of similar elements in a data set, where similarity is usually measured in terms of a distance metric.</w:t>
      </w:r>
      <w:r>
        <w:rPr>
          <w:spacing w:val="40"/>
          <w:w w:val="105"/>
        </w:rPr>
        <w:t> </w:t>
      </w:r>
      <w:r>
        <w:rPr>
          <w:w w:val="105"/>
        </w:rPr>
        <w:t>The main intuition behind LSH is</w:t>
      </w:r>
      <w:r>
        <w:rPr>
          <w:spacing w:val="40"/>
          <w:w w:val="105"/>
        </w:rPr>
        <w:t> </w:t>
      </w:r>
      <w:r>
        <w:rPr>
          <w:w w:val="105"/>
        </w:rPr>
        <w:t>that we want similar items to be hashed to the same value.</w:t>
      </w:r>
      <w:r>
        <w:rPr>
          <w:spacing w:val="25"/>
          <w:w w:val="105"/>
        </w:rPr>
        <w:t> </w:t>
      </w:r>
      <w:r>
        <w:rPr>
          <w:w w:val="105"/>
        </w:rPr>
        <w:t>In other words, we want to </w:t>
      </w:r>
      <w:r>
        <w:rPr>
          <w:i/>
          <w:w w:val="105"/>
        </w:rPr>
        <w:t>maximize</w:t>
      </w:r>
      <w:r>
        <w:rPr>
          <w:i/>
          <w:w w:val="105"/>
        </w:rPr>
        <w:t> </w:t>
      </w:r>
      <w:r>
        <w:rPr>
          <w:w w:val="105"/>
        </w:rPr>
        <w:t>hash collisions between similar items.</w:t>
      </w:r>
    </w:p>
    <w:p>
      <w:pPr>
        <w:pStyle w:val="BodyText"/>
        <w:spacing w:before="31"/>
      </w:pPr>
    </w:p>
    <w:p>
      <w:pPr>
        <w:pStyle w:val="Heading2"/>
        <w:numPr>
          <w:ilvl w:val="2"/>
          <w:numId w:val="28"/>
        </w:numPr>
        <w:tabs>
          <w:tab w:pos="1080" w:val="left" w:leader="none"/>
        </w:tabs>
        <w:spacing w:line="240" w:lineRule="auto" w:before="1" w:after="0"/>
        <w:ind w:left="1080" w:right="0" w:hanging="820"/>
        <w:jc w:val="both"/>
      </w:pPr>
      <w:bookmarkStart w:name="The theory of LSH" w:id="186"/>
      <w:bookmarkEnd w:id="186"/>
      <w:r>
        <w:rPr>
          <w:b w:val="0"/>
        </w:rPr>
      </w:r>
      <w:bookmarkStart w:name="_bookmark128" w:id="187"/>
      <w:bookmarkEnd w:id="187"/>
      <w:r>
        <w:rPr>
          <w:b w:val="0"/>
        </w:rPr>
      </w:r>
      <w:r>
        <w:rPr>
          <w:w w:val="120"/>
        </w:rPr>
        <w:t>The</w:t>
      </w:r>
      <w:r>
        <w:rPr>
          <w:spacing w:val="7"/>
          <w:w w:val="120"/>
        </w:rPr>
        <w:t> </w:t>
      </w:r>
      <w:r>
        <w:rPr>
          <w:w w:val="120"/>
        </w:rPr>
        <w:t>theory</w:t>
      </w:r>
      <w:r>
        <w:rPr>
          <w:spacing w:val="8"/>
          <w:w w:val="120"/>
        </w:rPr>
        <w:t> </w:t>
      </w:r>
      <w:r>
        <w:rPr>
          <w:w w:val="120"/>
        </w:rPr>
        <w:t>of</w:t>
      </w:r>
      <w:r>
        <w:rPr>
          <w:spacing w:val="8"/>
          <w:w w:val="120"/>
        </w:rPr>
        <w:t> </w:t>
      </w:r>
      <w:r>
        <w:rPr>
          <w:spacing w:val="-5"/>
          <w:w w:val="120"/>
        </w:rPr>
        <w:t>LSH</w:t>
      </w:r>
    </w:p>
    <w:p>
      <w:pPr>
        <w:pStyle w:val="BodyText"/>
        <w:spacing w:line="235" w:lineRule="auto" w:before="116"/>
        <w:ind w:left="260" w:right="617"/>
        <w:jc w:val="both"/>
      </w:pPr>
      <w:r>
        <w:rPr/>
        <mc:AlternateContent>
          <mc:Choice Requires="wps">
            <w:drawing>
              <wp:anchor distT="0" distB="0" distL="0" distR="0" allowOverlap="1" layoutInCell="1" locked="0" behindDoc="1" simplePos="0" relativeHeight="480935424">
                <wp:simplePos x="0" y="0"/>
                <wp:positionH relativeFrom="page">
                  <wp:posOffset>4617242</wp:posOffset>
                </wp:positionH>
                <wp:positionV relativeFrom="paragraph">
                  <wp:posOffset>94925</wp:posOffset>
                </wp:positionV>
                <wp:extent cx="1699895" cy="219710"/>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1699895" cy="219710"/>
                        </a:xfrm>
                        <a:prstGeom prst="rect">
                          <a:avLst/>
                        </a:prstGeom>
                      </wps:spPr>
                      <wps:txbx>
                        <w:txbxContent>
                          <w:p>
                            <w:pPr>
                              <w:tabs>
                                <w:tab w:pos="398" w:val="left" w:leader="none"/>
                                <w:tab w:pos="2477"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r>
                              <w:rPr>
                                <w:rFonts w:ascii="Cambria" w:hAnsi="Cambria"/>
                                <w:sz w:val="20"/>
                              </w:rPr>
                              <w:tab/>
                            </w:r>
                            <w:r>
                              <w:rPr>
                                <w:rFonts w:ascii="Cambria" w:hAnsi="Cambria"/>
                                <w:spacing w:val="-21"/>
                                <w:w w:val="125"/>
                                <w:sz w:val="20"/>
                              </w:rPr>
                              <w:t>→</w:t>
                            </w:r>
                          </w:p>
                        </w:txbxContent>
                      </wps:txbx>
                      <wps:bodyPr wrap="square" lIns="0" tIns="0" rIns="0" bIns="0" rtlCol="0">
                        <a:noAutofit/>
                      </wps:bodyPr>
                    </wps:wsp>
                  </a:graphicData>
                </a:graphic>
              </wp:anchor>
            </w:drawing>
          </mc:Choice>
          <mc:Fallback>
            <w:pict>
              <v:shape style="position:absolute;margin-left:363.562408pt;margin-top:7.474451pt;width:133.85pt;height:17.3pt;mso-position-horizontal-relative:page;mso-position-vertical-relative:paragraph;z-index:-22381056" type="#_x0000_t202" id="docshape839" filled="false" stroked="false">
                <v:textbox inset="0,0,0,0">
                  <w:txbxContent>
                    <w:p>
                      <w:pPr>
                        <w:tabs>
                          <w:tab w:pos="398" w:val="left" w:leader="none"/>
                          <w:tab w:pos="2477"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r>
                        <w:rPr>
                          <w:rFonts w:ascii="Cambria" w:hAnsi="Cambria"/>
                          <w:sz w:val="20"/>
                        </w:rPr>
                        <w:tab/>
                      </w:r>
                      <w:r>
                        <w:rPr>
                          <w:rFonts w:ascii="Cambria" w:hAnsi="Cambria"/>
                          <w:spacing w:val="-21"/>
                          <w:w w:val="125"/>
                          <w:sz w:val="20"/>
                        </w:rPr>
                        <w:t>→</w:t>
                      </w:r>
                    </w:p>
                  </w:txbxContent>
                </v:textbox>
                <w10:wrap type="none"/>
              </v:shape>
            </w:pict>
          </mc:Fallback>
        </mc:AlternateContent>
      </w:r>
      <w:r>
        <w:rPr>
          <w:w w:val="110"/>
        </w:rPr>
        <w:t>A</w:t>
      </w:r>
      <w:r>
        <w:rPr>
          <w:spacing w:val="-13"/>
          <w:w w:val="110"/>
        </w:rPr>
        <w:t> </w:t>
      </w:r>
      <w:r>
        <w:rPr>
          <w:w w:val="110"/>
        </w:rPr>
        <w:t>locality-sensitive</w:t>
      </w:r>
      <w:r>
        <w:rPr>
          <w:spacing w:val="-12"/>
          <w:w w:val="110"/>
        </w:rPr>
        <w:t> </w:t>
      </w:r>
      <w:r>
        <w:rPr>
          <w:w w:val="110"/>
        </w:rPr>
        <w:t>hash</w:t>
      </w:r>
      <w:r>
        <w:rPr>
          <w:spacing w:val="-8"/>
          <w:w w:val="110"/>
        </w:rPr>
        <w:t> </w:t>
      </w:r>
      <w:r>
        <w:rPr>
          <w:w w:val="110"/>
        </w:rPr>
        <w:t>function</w:t>
      </w:r>
      <w:r>
        <w:rPr>
          <w:spacing w:val="-2"/>
          <w:w w:val="110"/>
        </w:rPr>
        <w:t> </w:t>
      </w:r>
      <w:r>
        <w:rPr>
          <w:w w:val="110"/>
        </w:rPr>
        <w:t>for</w:t>
      </w:r>
      <w:r>
        <w:rPr>
          <w:spacing w:val="-2"/>
          <w:w w:val="110"/>
        </w:rPr>
        <w:t> </w:t>
      </w:r>
      <w:r>
        <w:rPr>
          <w:w w:val="110"/>
        </w:rPr>
        <w:t>some</w:t>
      </w:r>
      <w:r>
        <w:rPr>
          <w:spacing w:val="-2"/>
          <w:w w:val="110"/>
        </w:rPr>
        <w:t> </w:t>
      </w:r>
      <w:r>
        <w:rPr>
          <w:w w:val="110"/>
        </w:rPr>
        <w:t>distance</w:t>
      </w:r>
      <w:r>
        <w:rPr>
          <w:spacing w:val="-2"/>
          <w:w w:val="110"/>
        </w:rPr>
        <w:t> </w:t>
      </w:r>
      <w:r>
        <w:rPr>
          <w:w w:val="110"/>
        </w:rPr>
        <w:t>metric</w:t>
      </w:r>
      <w:r>
        <w:rPr>
          <w:spacing w:val="-2"/>
          <w:w w:val="110"/>
        </w:rPr>
        <w:t> </w:t>
      </w:r>
      <w:r>
        <w:rPr>
          <w:i/>
          <w:w w:val="110"/>
        </w:rPr>
        <w:t>d</w:t>
      </w:r>
      <w:r>
        <w:rPr>
          <w:i/>
          <w:spacing w:val="-5"/>
          <w:w w:val="110"/>
        </w:rPr>
        <w:t> </w:t>
      </w:r>
      <w:r>
        <w:rPr>
          <w:w w:val="110"/>
        </w:rPr>
        <w:t>:</w:t>
      </w:r>
      <w:r>
        <w:rPr>
          <w:spacing w:val="-5"/>
          <w:w w:val="110"/>
        </w:rPr>
        <w:t> </w:t>
      </w:r>
      <w:r>
        <w:rPr>
          <w:i/>
          <w:w w:val="110"/>
        </w:rPr>
        <w:t>U</w:t>
      </w:r>
      <w:r>
        <w:rPr>
          <w:i/>
          <w:spacing w:val="80"/>
          <w:w w:val="150"/>
        </w:rPr>
        <w:t> </w:t>
      </w:r>
      <w:r>
        <w:rPr>
          <w:i/>
          <w:w w:val="110"/>
        </w:rPr>
        <w:t>U</w:t>
      </w:r>
      <w:r>
        <w:rPr>
          <w:i/>
          <w:spacing w:val="80"/>
          <w:w w:val="110"/>
        </w:rPr>
        <w:t>  </w:t>
      </w:r>
      <w:r>
        <w:rPr>
          <w:rFonts w:ascii="Times New Roman"/>
          <w:w w:val="110"/>
        </w:rPr>
        <w:t>R</w:t>
      </w:r>
      <w:r>
        <w:rPr>
          <w:rFonts w:ascii="Times New Roman"/>
          <w:spacing w:val="-7"/>
          <w:w w:val="110"/>
        </w:rPr>
        <w:t> </w:t>
      </w:r>
      <w:r>
        <w:rPr>
          <w:w w:val="110"/>
        </w:rPr>
        <w:t>is</w:t>
      </w:r>
      <w:r>
        <w:rPr>
          <w:spacing w:val="-2"/>
          <w:w w:val="110"/>
        </w:rPr>
        <w:t> </w:t>
      </w:r>
      <w:r>
        <w:rPr>
          <w:w w:val="110"/>
        </w:rPr>
        <w:t>a</w:t>
      </w:r>
      <w:r>
        <w:rPr>
          <w:spacing w:val="-2"/>
          <w:w w:val="110"/>
        </w:rPr>
        <w:t> </w:t>
      </w:r>
      <w:r>
        <w:rPr>
          <w:w w:val="110"/>
        </w:rPr>
        <w:t>function</w:t>
      </w:r>
      <w:r>
        <w:rPr>
          <w:spacing w:val="-2"/>
          <w:w w:val="110"/>
        </w:rPr>
        <w:t> </w:t>
      </w:r>
      <w:r>
        <w:rPr>
          <w:i/>
          <w:w w:val="110"/>
        </w:rPr>
        <w:t>h</w:t>
      </w:r>
      <w:r>
        <w:rPr>
          <w:i/>
          <w:spacing w:val="-5"/>
          <w:w w:val="110"/>
        </w:rPr>
        <w:t> </w:t>
      </w:r>
      <w:r>
        <w:rPr>
          <w:w w:val="110"/>
        </w:rPr>
        <w:t>:</w:t>
      </w:r>
      <w:r>
        <w:rPr>
          <w:spacing w:val="-5"/>
          <w:w w:val="110"/>
        </w:rPr>
        <w:t> </w:t>
      </w:r>
      <w:r>
        <w:rPr>
          <w:i/>
          <w:w w:val="110"/>
        </w:rPr>
        <w:t>U</w:t>
      </w:r>
      <w:r>
        <w:rPr>
          <w:i/>
          <w:spacing w:val="80"/>
          <w:w w:val="110"/>
        </w:rPr>
        <w:t>  </w:t>
      </w:r>
      <w:r>
        <w:rPr>
          <w:w w:val="110"/>
        </w:rPr>
        <w:t>[0</w:t>
      </w:r>
      <w:r>
        <w:rPr>
          <w:i/>
          <w:w w:val="110"/>
        </w:rPr>
        <w:t>,</w:t>
      </w:r>
      <w:r>
        <w:rPr>
          <w:i/>
          <w:spacing w:val="-13"/>
          <w:w w:val="110"/>
        </w:rPr>
        <w:t> </w:t>
      </w:r>
      <w:r>
        <w:rPr>
          <w:i/>
          <w:w w:val="110"/>
        </w:rPr>
        <w:t>M</w:t>
      </w:r>
      <w:r>
        <w:rPr>
          <w:i/>
          <w:spacing w:val="-12"/>
          <w:w w:val="110"/>
        </w:rPr>
        <w:t> </w:t>
      </w:r>
      <w:r>
        <w:rPr>
          <w:w w:val="110"/>
        </w:rPr>
        <w:t>) such</w:t>
      </w:r>
      <w:r>
        <w:rPr>
          <w:w w:val="110"/>
        </w:rPr>
        <w:t> that</w:t>
      </w:r>
      <w:r>
        <w:rPr>
          <w:w w:val="110"/>
        </w:rPr>
        <w:t> similar</w:t>
      </w:r>
      <w:r>
        <w:rPr>
          <w:w w:val="110"/>
        </w:rPr>
        <w:t> elements</w:t>
      </w:r>
      <w:r>
        <w:rPr>
          <w:w w:val="110"/>
        </w:rPr>
        <w:t> (i.e.</w:t>
      </w:r>
      <w:r>
        <w:rPr>
          <w:spacing w:val="40"/>
          <w:w w:val="110"/>
        </w:rPr>
        <w:t> </w:t>
      </w:r>
      <w:r>
        <w:rPr>
          <w:i/>
          <w:w w:val="110"/>
        </w:rPr>
        <w:t>d</w:t>
      </w:r>
      <w:r>
        <w:rPr>
          <w:w w:val="110"/>
        </w:rPr>
        <w:t>(</w:t>
      </w:r>
      <w:r>
        <w:rPr>
          <w:i/>
          <w:w w:val="110"/>
        </w:rPr>
        <w:t>x,</w:t>
      </w:r>
      <w:r>
        <w:rPr>
          <w:i/>
          <w:spacing w:val="-13"/>
          <w:w w:val="110"/>
        </w:rPr>
        <w:t> </w:t>
      </w:r>
      <w:r>
        <w:rPr>
          <w:i/>
          <w:w w:val="110"/>
        </w:rPr>
        <w:t>y</w:t>
      </w:r>
      <w:r>
        <w:rPr>
          <w:w w:val="110"/>
        </w:rPr>
        <w:t>)</w:t>
      </w:r>
      <w:r>
        <w:rPr>
          <w:w w:val="110"/>
        </w:rPr>
        <w:t> is</w:t>
      </w:r>
      <w:r>
        <w:rPr>
          <w:w w:val="110"/>
        </w:rPr>
        <w:t> small)</w:t>
      </w:r>
      <w:r>
        <w:rPr>
          <w:w w:val="110"/>
        </w:rPr>
        <w:t> are</w:t>
      </w:r>
      <w:r>
        <w:rPr>
          <w:w w:val="110"/>
        </w:rPr>
        <w:t> likely</w:t>
      </w:r>
      <w:r>
        <w:rPr>
          <w:w w:val="110"/>
        </w:rPr>
        <w:t> to</w:t>
      </w:r>
      <w:r>
        <w:rPr>
          <w:w w:val="110"/>
        </w:rPr>
        <w:t> collide:</w:t>
      </w:r>
      <w:r>
        <w:rPr>
          <w:spacing w:val="40"/>
          <w:w w:val="110"/>
        </w:rPr>
        <w:t> </w:t>
      </w:r>
      <w:r>
        <w:rPr>
          <w:i/>
          <w:w w:val="110"/>
        </w:rPr>
        <w:t>h</w:t>
      </w:r>
      <w:r>
        <w:rPr>
          <w:w w:val="110"/>
        </w:rPr>
        <w:t>(</w:t>
      </w:r>
      <w:r>
        <w:rPr>
          <w:i/>
          <w:w w:val="110"/>
        </w:rPr>
        <w:t>x</w:t>
      </w:r>
      <w:r>
        <w:rPr>
          <w:w w:val="110"/>
        </w:rPr>
        <w:t>)</w:t>
      </w:r>
      <w:r>
        <w:rPr>
          <w:w w:val="110"/>
        </w:rPr>
        <w:t> </w:t>
      </w:r>
      <w:r>
        <w:rPr>
          <w:w w:val="125"/>
        </w:rPr>
        <w:t>=</w:t>
      </w:r>
      <w:r>
        <w:rPr>
          <w:w w:val="125"/>
        </w:rPr>
        <w:t> </w:t>
      </w:r>
      <w:r>
        <w:rPr>
          <w:i/>
          <w:w w:val="110"/>
        </w:rPr>
        <w:t>h</w:t>
      </w:r>
      <w:r>
        <w:rPr>
          <w:w w:val="110"/>
        </w:rPr>
        <w:t>(</w:t>
      </w:r>
      <w:r>
        <w:rPr>
          <w:i/>
          <w:w w:val="110"/>
        </w:rPr>
        <w:t>y</w:t>
      </w:r>
      <w:r>
        <w:rPr>
          <w:w w:val="110"/>
        </w:rPr>
        <w:t>).</w:t>
      </w:r>
      <w:r>
        <w:rPr>
          <w:spacing w:val="40"/>
          <w:w w:val="110"/>
        </w:rPr>
        <w:t> </w:t>
      </w:r>
      <w:r>
        <w:rPr>
          <w:w w:val="110"/>
        </w:rPr>
        <w:t>This</w:t>
      </w:r>
      <w:r>
        <w:rPr>
          <w:w w:val="110"/>
        </w:rPr>
        <w:t> is</w:t>
      </w:r>
      <w:r>
        <w:rPr>
          <w:w w:val="110"/>
        </w:rPr>
        <w:t> useful</w:t>
      </w:r>
      <w:r>
        <w:rPr>
          <w:w w:val="110"/>
        </w:rPr>
        <w:t> to drastically reduce the search space with the following algorithm:</w:t>
      </w:r>
    </w:p>
    <w:p>
      <w:pPr>
        <w:pStyle w:val="ListParagraph"/>
        <w:numPr>
          <w:ilvl w:val="3"/>
          <w:numId w:val="28"/>
        </w:numPr>
        <w:tabs>
          <w:tab w:pos="758" w:val="left" w:leader="none"/>
        </w:tabs>
        <w:spacing w:line="240" w:lineRule="auto" w:before="195" w:after="0"/>
        <w:ind w:left="758" w:right="0" w:hanging="254"/>
        <w:jc w:val="left"/>
        <w:rPr>
          <w:sz w:val="20"/>
        </w:rPr>
      </w:pPr>
      <w:r>
        <w:rPr>
          <w:w w:val="105"/>
          <w:sz w:val="20"/>
        </w:rPr>
        <w:t>Scan</w:t>
      </w:r>
      <w:r>
        <w:rPr>
          <w:spacing w:val="21"/>
          <w:w w:val="105"/>
          <w:sz w:val="20"/>
        </w:rPr>
        <w:t> </w:t>
      </w:r>
      <w:r>
        <w:rPr>
          <w:w w:val="105"/>
          <w:sz w:val="20"/>
        </w:rPr>
        <w:t>the</w:t>
      </w:r>
      <w:r>
        <w:rPr>
          <w:spacing w:val="21"/>
          <w:w w:val="105"/>
          <w:sz w:val="20"/>
        </w:rPr>
        <w:t> </w:t>
      </w:r>
      <w:r>
        <w:rPr>
          <w:w w:val="105"/>
          <w:sz w:val="20"/>
        </w:rPr>
        <w:t>data</w:t>
      </w:r>
      <w:r>
        <w:rPr>
          <w:spacing w:val="22"/>
          <w:w w:val="105"/>
          <w:sz w:val="20"/>
        </w:rPr>
        <w:t> </w:t>
      </w:r>
      <w:r>
        <w:rPr>
          <w:w w:val="105"/>
          <w:sz w:val="20"/>
        </w:rPr>
        <w:t>set</w:t>
      </w:r>
      <w:r>
        <w:rPr>
          <w:spacing w:val="21"/>
          <w:w w:val="105"/>
          <w:sz w:val="20"/>
        </w:rPr>
        <w:t> </w:t>
      </w:r>
      <w:r>
        <w:rPr>
          <w:i/>
          <w:w w:val="105"/>
          <w:sz w:val="20"/>
        </w:rPr>
        <w:t>A</w:t>
      </w:r>
      <w:r>
        <w:rPr>
          <w:i/>
          <w:spacing w:val="22"/>
          <w:w w:val="105"/>
          <w:sz w:val="20"/>
        </w:rPr>
        <w:t> </w:t>
      </w:r>
      <w:r>
        <w:rPr>
          <w:w w:val="105"/>
          <w:sz w:val="20"/>
        </w:rPr>
        <w:t>and</w:t>
      </w:r>
      <w:r>
        <w:rPr>
          <w:spacing w:val="21"/>
          <w:w w:val="105"/>
          <w:sz w:val="20"/>
        </w:rPr>
        <w:t> </w:t>
      </w:r>
      <w:r>
        <w:rPr>
          <w:w w:val="105"/>
          <w:sz w:val="20"/>
        </w:rPr>
        <w:t>put</w:t>
      </w:r>
      <w:r>
        <w:rPr>
          <w:spacing w:val="22"/>
          <w:w w:val="105"/>
          <w:sz w:val="20"/>
        </w:rPr>
        <w:t> </w:t>
      </w:r>
      <w:r>
        <w:rPr>
          <w:w w:val="105"/>
          <w:sz w:val="20"/>
        </w:rPr>
        <w:t>each</w:t>
      </w:r>
      <w:r>
        <w:rPr>
          <w:spacing w:val="21"/>
          <w:w w:val="105"/>
          <w:sz w:val="20"/>
        </w:rPr>
        <w:t> </w:t>
      </w:r>
      <w:r>
        <w:rPr>
          <w:w w:val="105"/>
          <w:sz w:val="20"/>
        </w:rPr>
        <w:t>element</w:t>
      </w:r>
      <w:r>
        <w:rPr>
          <w:spacing w:val="22"/>
          <w:w w:val="105"/>
          <w:sz w:val="20"/>
        </w:rPr>
        <w:t> </w:t>
      </w:r>
      <w:r>
        <w:rPr>
          <w:i/>
          <w:w w:val="105"/>
          <w:sz w:val="20"/>
        </w:rPr>
        <w:t>x</w:t>
      </w:r>
      <w:r>
        <w:rPr>
          <w:i/>
          <w:spacing w:val="10"/>
          <w:w w:val="105"/>
          <w:sz w:val="20"/>
        </w:rPr>
        <w:t> </w:t>
      </w:r>
      <w:r>
        <w:rPr>
          <w:rFonts w:ascii="Cambria" w:hAnsi="Cambria"/>
          <w:w w:val="105"/>
          <w:sz w:val="20"/>
        </w:rPr>
        <w:t>∈</w:t>
      </w:r>
      <w:r>
        <w:rPr>
          <w:rFonts w:ascii="Cambria" w:hAnsi="Cambria"/>
          <w:spacing w:val="11"/>
          <w:w w:val="105"/>
          <w:sz w:val="20"/>
        </w:rPr>
        <w:t> </w:t>
      </w:r>
      <w:r>
        <w:rPr>
          <w:i/>
          <w:w w:val="105"/>
          <w:sz w:val="20"/>
        </w:rPr>
        <w:t>A</w:t>
      </w:r>
      <w:r>
        <w:rPr>
          <w:i/>
          <w:spacing w:val="21"/>
          <w:w w:val="105"/>
          <w:sz w:val="20"/>
        </w:rPr>
        <w:t> </w:t>
      </w:r>
      <w:r>
        <w:rPr>
          <w:w w:val="105"/>
          <w:sz w:val="20"/>
        </w:rPr>
        <w:t>in</w:t>
      </w:r>
      <w:r>
        <w:rPr>
          <w:spacing w:val="22"/>
          <w:w w:val="105"/>
          <w:sz w:val="20"/>
        </w:rPr>
        <w:t> </w:t>
      </w:r>
      <w:r>
        <w:rPr>
          <w:w w:val="105"/>
          <w:sz w:val="20"/>
        </w:rPr>
        <w:t>bucket</w:t>
      </w:r>
      <w:r>
        <w:rPr>
          <w:spacing w:val="21"/>
          <w:w w:val="105"/>
          <w:sz w:val="20"/>
        </w:rPr>
        <w:t> </w:t>
      </w:r>
      <w:r>
        <w:rPr>
          <w:i/>
          <w:w w:val="105"/>
          <w:sz w:val="20"/>
        </w:rPr>
        <w:t>H</w:t>
      </w:r>
      <w:r>
        <w:rPr>
          <w:w w:val="105"/>
          <w:sz w:val="20"/>
        </w:rPr>
        <w:t>[</w:t>
      </w:r>
      <w:r>
        <w:rPr>
          <w:i/>
          <w:w w:val="105"/>
          <w:sz w:val="20"/>
        </w:rPr>
        <w:t>h</w:t>
      </w:r>
      <w:r>
        <w:rPr>
          <w:w w:val="105"/>
          <w:sz w:val="20"/>
        </w:rPr>
        <w:t>(</w:t>
      </w:r>
      <w:r>
        <w:rPr>
          <w:i/>
          <w:w w:val="105"/>
          <w:sz w:val="20"/>
        </w:rPr>
        <w:t>x</w:t>
      </w:r>
      <w:r>
        <w:rPr>
          <w:w w:val="105"/>
          <w:sz w:val="20"/>
        </w:rPr>
        <w:t>)]</w:t>
      </w:r>
      <w:r>
        <w:rPr>
          <w:spacing w:val="22"/>
          <w:w w:val="105"/>
          <w:sz w:val="20"/>
        </w:rPr>
        <w:t> </w:t>
      </w:r>
      <w:r>
        <w:rPr>
          <w:w w:val="105"/>
          <w:sz w:val="20"/>
        </w:rPr>
        <w:t>of</w:t>
      </w:r>
      <w:r>
        <w:rPr>
          <w:spacing w:val="21"/>
          <w:w w:val="105"/>
          <w:sz w:val="20"/>
        </w:rPr>
        <w:t> </w:t>
      </w:r>
      <w:r>
        <w:rPr>
          <w:w w:val="105"/>
          <w:sz w:val="20"/>
        </w:rPr>
        <w:t>a</w:t>
      </w:r>
      <w:r>
        <w:rPr>
          <w:spacing w:val="21"/>
          <w:w w:val="105"/>
          <w:sz w:val="20"/>
        </w:rPr>
        <w:t> </w:t>
      </w:r>
      <w:r>
        <w:rPr>
          <w:w w:val="105"/>
          <w:sz w:val="20"/>
        </w:rPr>
        <w:t>hash</w:t>
      </w:r>
      <w:r>
        <w:rPr>
          <w:spacing w:val="22"/>
          <w:w w:val="105"/>
          <w:sz w:val="20"/>
        </w:rPr>
        <w:t> </w:t>
      </w:r>
      <w:r>
        <w:rPr>
          <w:w w:val="105"/>
          <w:sz w:val="20"/>
        </w:rPr>
        <w:t>table</w:t>
      </w:r>
      <w:r>
        <w:rPr>
          <w:spacing w:val="21"/>
          <w:w w:val="105"/>
          <w:sz w:val="20"/>
        </w:rPr>
        <w:t> </w:t>
      </w:r>
      <w:r>
        <w:rPr>
          <w:i/>
          <w:spacing w:val="-5"/>
          <w:w w:val="105"/>
          <w:sz w:val="20"/>
        </w:rPr>
        <w:t>H</w:t>
      </w:r>
      <w:r>
        <w:rPr>
          <w:spacing w:val="-5"/>
          <w:w w:val="105"/>
          <w:sz w:val="20"/>
        </w:rPr>
        <w:t>.</w:t>
      </w:r>
    </w:p>
    <w:p>
      <w:pPr>
        <w:pStyle w:val="ListParagraph"/>
        <w:numPr>
          <w:ilvl w:val="3"/>
          <w:numId w:val="28"/>
        </w:numPr>
        <w:tabs>
          <w:tab w:pos="758" w:val="left" w:leader="none"/>
        </w:tabs>
        <w:spacing w:line="240" w:lineRule="auto" w:before="155" w:after="0"/>
        <w:ind w:left="758" w:right="0" w:hanging="254"/>
        <w:jc w:val="left"/>
        <w:rPr>
          <w:sz w:val="20"/>
        </w:rPr>
      </w:pPr>
      <w:r>
        <w:rPr>
          <w:w w:val="105"/>
          <w:sz w:val="20"/>
        </w:rPr>
        <w:t>Compute</w:t>
      </w:r>
      <w:r>
        <w:rPr>
          <w:spacing w:val="5"/>
          <w:w w:val="105"/>
          <w:sz w:val="20"/>
        </w:rPr>
        <w:t> </w:t>
      </w:r>
      <w:r>
        <w:rPr>
          <w:w w:val="105"/>
          <w:sz w:val="20"/>
        </w:rPr>
        <w:t>distances</w:t>
      </w:r>
      <w:r>
        <w:rPr>
          <w:spacing w:val="5"/>
          <w:w w:val="105"/>
          <w:sz w:val="20"/>
        </w:rPr>
        <w:t> </w:t>
      </w:r>
      <w:r>
        <w:rPr>
          <w:w w:val="105"/>
          <w:sz w:val="20"/>
        </w:rPr>
        <w:t>only</w:t>
      </w:r>
      <w:r>
        <w:rPr>
          <w:spacing w:val="6"/>
          <w:w w:val="105"/>
          <w:sz w:val="20"/>
        </w:rPr>
        <w:t> </w:t>
      </w:r>
      <w:r>
        <w:rPr>
          <w:w w:val="105"/>
          <w:sz w:val="20"/>
        </w:rPr>
        <w:t>between</w:t>
      </w:r>
      <w:r>
        <w:rPr>
          <w:spacing w:val="5"/>
          <w:w w:val="105"/>
          <w:sz w:val="20"/>
        </w:rPr>
        <w:t> </w:t>
      </w:r>
      <w:r>
        <w:rPr>
          <w:w w:val="105"/>
          <w:sz w:val="20"/>
        </w:rPr>
        <w:t>pairs</w:t>
      </w:r>
      <w:r>
        <w:rPr>
          <w:spacing w:val="6"/>
          <w:w w:val="105"/>
          <w:sz w:val="20"/>
        </w:rPr>
        <w:t> </w:t>
      </w:r>
      <w:r>
        <w:rPr>
          <w:w w:val="105"/>
          <w:sz w:val="20"/>
        </w:rPr>
        <w:t>inside</w:t>
      </w:r>
      <w:r>
        <w:rPr>
          <w:spacing w:val="5"/>
          <w:w w:val="105"/>
          <w:sz w:val="20"/>
        </w:rPr>
        <w:t> </w:t>
      </w:r>
      <w:r>
        <w:rPr>
          <w:w w:val="105"/>
          <w:sz w:val="20"/>
        </w:rPr>
        <w:t>each</w:t>
      </w:r>
      <w:r>
        <w:rPr>
          <w:spacing w:val="6"/>
          <w:w w:val="105"/>
          <w:sz w:val="20"/>
        </w:rPr>
        <w:t> </w:t>
      </w:r>
      <w:r>
        <w:rPr>
          <w:w w:val="105"/>
          <w:sz w:val="20"/>
        </w:rPr>
        <w:t>bucket</w:t>
      </w:r>
      <w:r>
        <w:rPr>
          <w:spacing w:val="5"/>
          <w:w w:val="105"/>
          <w:sz w:val="20"/>
        </w:rPr>
        <w:t> </w:t>
      </w:r>
      <w:r>
        <w:rPr>
          <w:i/>
          <w:spacing w:val="-2"/>
          <w:w w:val="105"/>
          <w:sz w:val="20"/>
        </w:rPr>
        <w:t>H</w:t>
      </w:r>
      <w:r>
        <w:rPr>
          <w:spacing w:val="-2"/>
          <w:w w:val="105"/>
          <w:sz w:val="20"/>
        </w:rPr>
        <w:t>[</w:t>
      </w:r>
      <w:r>
        <w:rPr>
          <w:i/>
          <w:spacing w:val="-2"/>
          <w:w w:val="105"/>
          <w:sz w:val="20"/>
        </w:rPr>
        <w:t>i</w:t>
      </w:r>
      <w:r>
        <w:rPr>
          <w:spacing w:val="-2"/>
          <w:w w:val="105"/>
          <w:sz w:val="20"/>
        </w:rPr>
        <w:t>].</w:t>
      </w:r>
    </w:p>
    <w:p>
      <w:pPr>
        <w:pStyle w:val="BodyText"/>
        <w:spacing w:line="235" w:lineRule="auto" w:before="198"/>
        <w:ind w:left="260" w:right="618" w:firstLine="298"/>
        <w:jc w:val="both"/>
      </w:pPr>
      <w:r>
        <w:rPr>
          <w:w w:val="105"/>
        </w:rPr>
        <w:t>Classic</w:t>
      </w:r>
      <w:r>
        <w:rPr>
          <w:w w:val="105"/>
        </w:rPr>
        <w:t> hash</w:t>
      </w:r>
      <w:r>
        <w:rPr>
          <w:w w:val="105"/>
        </w:rPr>
        <w:t> data</w:t>
      </w:r>
      <w:r>
        <w:rPr>
          <w:w w:val="105"/>
        </w:rPr>
        <w:t> structures</w:t>
      </w:r>
      <w:r>
        <w:rPr>
          <w:w w:val="105"/>
        </w:rPr>
        <w:t> use</w:t>
      </w:r>
      <w:r>
        <w:rPr>
          <w:w w:val="105"/>
        </w:rPr>
        <w:t> </w:t>
      </w:r>
      <w:r>
        <w:rPr>
          <w:i/>
          <w:w w:val="105"/>
        </w:rPr>
        <w:t>O</w:t>
      </w:r>
      <w:r>
        <w:rPr>
          <w:w w:val="105"/>
        </w:rPr>
        <w:t>(</w:t>
      </w:r>
      <w:r>
        <w:rPr>
          <w:i/>
          <w:w w:val="105"/>
        </w:rPr>
        <w:t>m</w:t>
      </w:r>
      <w:r>
        <w:rPr>
          <w:w w:val="105"/>
        </w:rPr>
        <w:t>)</w:t>
      </w:r>
      <w:r>
        <w:rPr>
          <w:w w:val="105"/>
        </w:rPr>
        <w:t> space</w:t>
      </w:r>
      <w:r>
        <w:rPr>
          <w:w w:val="105"/>
        </w:rPr>
        <w:t> for</w:t>
      </w:r>
      <w:r>
        <w:rPr>
          <w:w w:val="105"/>
        </w:rPr>
        <w:t> representing</w:t>
      </w:r>
      <w:r>
        <w:rPr>
          <w:w w:val="105"/>
        </w:rPr>
        <w:t> a</w:t>
      </w:r>
      <w:r>
        <w:rPr>
          <w:w w:val="105"/>
        </w:rPr>
        <w:t> set</w:t>
      </w:r>
      <w:r>
        <w:rPr>
          <w:w w:val="105"/>
        </w:rPr>
        <w:t> of</w:t>
      </w:r>
      <w:r>
        <w:rPr>
          <w:w w:val="105"/>
        </w:rPr>
        <w:t> </w:t>
      </w:r>
      <w:r>
        <w:rPr>
          <w:i/>
          <w:w w:val="105"/>
        </w:rPr>
        <w:t>m</w:t>
      </w:r>
      <w:r>
        <w:rPr>
          <w:i/>
          <w:w w:val="105"/>
        </w:rPr>
        <w:t> </w:t>
      </w:r>
      <w:r>
        <w:rPr>
          <w:w w:val="105"/>
        </w:rPr>
        <w:t>elements</w:t>
      </w:r>
      <w:r>
        <w:rPr>
          <w:w w:val="105"/>
        </w:rPr>
        <w:t> and</w:t>
      </w:r>
      <w:r>
        <w:rPr>
          <w:w w:val="105"/>
        </w:rPr>
        <w:t> support insertions</w:t>
      </w:r>
      <w:r>
        <w:rPr>
          <w:w w:val="105"/>
        </w:rPr>
        <w:t> and</w:t>
      </w:r>
      <w:r>
        <w:rPr>
          <w:w w:val="105"/>
        </w:rPr>
        <w:t> lookups</w:t>
      </w:r>
      <w:r>
        <w:rPr>
          <w:w w:val="105"/>
        </w:rPr>
        <w:t> in</w:t>
      </w:r>
      <w:r>
        <w:rPr>
          <w:w w:val="105"/>
        </w:rPr>
        <w:t> </w:t>
      </w:r>
      <w:r>
        <w:rPr>
          <w:i/>
          <w:w w:val="105"/>
        </w:rPr>
        <w:t>O</w:t>
      </w:r>
      <w:r>
        <w:rPr>
          <w:w w:val="105"/>
        </w:rPr>
        <w:t>(1)</w:t>
      </w:r>
      <w:r>
        <w:rPr>
          <w:w w:val="105"/>
        </w:rPr>
        <w:t> expected</w:t>
      </w:r>
      <w:r>
        <w:rPr>
          <w:w w:val="105"/>
        </w:rPr>
        <w:t> time</w:t>
      </w:r>
      <w:r>
        <w:rPr>
          <w:w w:val="105"/>
        </w:rPr>
        <w:t> (see</w:t>
      </w:r>
      <w:r>
        <w:rPr>
          <w:w w:val="105"/>
        </w:rPr>
        <w:t> Section</w:t>
      </w:r>
      <w:r>
        <w:rPr>
          <w:w w:val="105"/>
        </w:rPr>
        <w:t> </w:t>
      </w:r>
      <w:hyperlink w:history="true" w:anchor="_bookmark102">
        <w:r>
          <w:rPr>
            <w:w w:val="105"/>
          </w:rPr>
          <w:t>2.3.</w:t>
        </w:r>
      </w:hyperlink>
      <w:r>
        <w:rPr>
          <w:w w:val="105"/>
        </w:rPr>
        <w:t>5).</w:t>
      </w:r>
      <w:r>
        <w:rPr>
          <w:spacing w:val="40"/>
          <w:w w:val="105"/>
        </w:rPr>
        <w:t> </w:t>
      </w:r>
      <w:r>
        <w:rPr>
          <w:w w:val="105"/>
        </w:rPr>
        <w:t>More</w:t>
      </w:r>
      <w:r>
        <w:rPr>
          <w:w w:val="105"/>
        </w:rPr>
        <w:t> advanced</w:t>
      </w:r>
      <w:r>
        <w:rPr>
          <w:w w:val="105"/>
        </w:rPr>
        <w:t> data</w:t>
      </w:r>
      <w:r>
        <w:rPr>
          <w:w w:val="105"/>
        </w:rPr>
        <w:t> structures</w:t>
      </w:r>
      <w:hyperlink w:history="true" w:anchor="_bookmark0">
        <w:r>
          <w:rPr>
            <w:w w:val="105"/>
            <w:vertAlign w:val="superscript"/>
          </w:rPr>
          <w:t>3</w:t>
        </w:r>
      </w:hyperlink>
      <w:r>
        <w:rPr>
          <w:w w:val="105"/>
          <w:vertAlign w:val="baseline"/>
        </w:rPr>
        <w:t> support queries in </w:t>
      </w:r>
      <w:r>
        <w:rPr>
          <w:i/>
          <w:w w:val="105"/>
          <w:vertAlign w:val="baseline"/>
        </w:rPr>
        <w:t>O</w:t>
      </w:r>
      <w:r>
        <w:rPr>
          <w:w w:val="105"/>
          <w:vertAlign w:val="baseline"/>
        </w:rPr>
        <w:t>(1) worst-case time with high probability.</w:t>
      </w:r>
      <w:r>
        <w:rPr>
          <w:spacing w:val="40"/>
          <w:w w:val="105"/>
          <w:vertAlign w:val="baseline"/>
        </w:rPr>
        <w:t> </w:t>
      </w:r>
      <w:r>
        <w:rPr>
          <w:w w:val="105"/>
          <w:vertAlign w:val="baseline"/>
        </w:rPr>
        <w:t>In the following,</w:t>
      </w:r>
      <w:r>
        <w:rPr>
          <w:w w:val="105"/>
          <w:vertAlign w:val="baseline"/>
        </w:rPr>
        <w:t> we will therefore assume constant-time operations for our hash data structures.</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0935936">
                <wp:simplePos x="0" y="0"/>
                <wp:positionH relativeFrom="page">
                  <wp:posOffset>2838402</wp:posOffset>
                </wp:positionH>
                <wp:positionV relativeFrom="paragraph">
                  <wp:posOffset>324131</wp:posOffset>
                </wp:positionV>
                <wp:extent cx="387985" cy="21971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387985" cy="219710"/>
                        </a:xfrm>
                        <a:prstGeom prst="rect">
                          <a:avLst/>
                        </a:prstGeom>
                      </wps:spPr>
                      <wps:txbx>
                        <w:txbxContent>
                          <w:p>
                            <w:pPr>
                              <w:tabs>
                                <w:tab w:pos="411"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29"/>
                                <w:w w:val="130"/>
                                <w:sz w:val="20"/>
                              </w:rPr>
                              <w:t>→</w:t>
                            </w:r>
                          </w:p>
                        </w:txbxContent>
                      </wps:txbx>
                      <wps:bodyPr wrap="square" lIns="0" tIns="0" rIns="0" bIns="0" rtlCol="0">
                        <a:noAutofit/>
                      </wps:bodyPr>
                    </wps:wsp>
                  </a:graphicData>
                </a:graphic>
              </wp:anchor>
            </w:drawing>
          </mc:Choice>
          <mc:Fallback>
            <w:pict>
              <v:shape style="position:absolute;margin-left:223.496231pt;margin-top:25.522154pt;width:30.55pt;height:17.3pt;mso-position-horizontal-relative:page;mso-position-vertical-relative:paragraph;z-index:-22380544" type="#_x0000_t202" id="docshape840" filled="false" stroked="false">
                <v:textbox inset="0,0,0,0">
                  <w:txbxContent>
                    <w:p>
                      <w:pPr>
                        <w:tabs>
                          <w:tab w:pos="411" w:val="left" w:leader="none"/>
                        </w:tabs>
                        <w:spacing w:line="198" w:lineRule="exact" w:before="0"/>
                        <w:ind w:left="0" w:right="0" w:firstLine="0"/>
                        <w:jc w:val="left"/>
                        <w:rPr>
                          <w:rFonts w:ascii="Cambria" w:hAnsi="Cambria"/>
                          <w:sz w:val="20"/>
                        </w:rPr>
                      </w:pPr>
                      <w:r>
                        <w:rPr>
                          <w:rFonts w:ascii="Cambria" w:hAnsi="Cambria"/>
                          <w:spacing w:val="-10"/>
                          <w:w w:val="130"/>
                          <w:sz w:val="20"/>
                        </w:rPr>
                        <w:t>×</w:t>
                      </w:r>
                      <w:r>
                        <w:rPr>
                          <w:rFonts w:ascii="Cambria" w:hAnsi="Cambria"/>
                          <w:sz w:val="20"/>
                        </w:rPr>
                        <w:tab/>
                      </w:r>
                      <w:r>
                        <w:rPr>
                          <w:rFonts w:ascii="Cambria" w:hAnsi="Cambria"/>
                          <w:spacing w:val="-29"/>
                          <w:w w:val="13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36448">
                <wp:simplePos x="0" y="0"/>
                <wp:positionH relativeFrom="page">
                  <wp:posOffset>6193694</wp:posOffset>
                </wp:positionH>
                <wp:positionV relativeFrom="paragraph">
                  <wp:posOffset>172302</wp:posOffset>
                </wp:positionV>
                <wp:extent cx="98425" cy="219710"/>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87.692444pt;margin-top:13.567154pt;width:7.75pt;height:17.3pt;mso-position-horizontal-relative:page;mso-position-vertical-relative:paragraph;z-index:-22380032" type="#_x0000_t202" id="docshape84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LSH</w:t>
      </w:r>
      <w:r>
        <w:rPr>
          <w:spacing w:val="-3"/>
          <w:w w:val="110"/>
        </w:rPr>
        <w:t> </w:t>
      </w:r>
      <w:r>
        <w:rPr>
          <w:w w:val="110"/>
        </w:rPr>
        <w:t>works</w:t>
      </w:r>
      <w:r>
        <w:rPr>
          <w:spacing w:val="-3"/>
          <w:w w:val="110"/>
        </w:rPr>
        <w:t> </w:t>
      </w:r>
      <w:r>
        <w:rPr>
          <w:w w:val="110"/>
        </w:rPr>
        <w:t>by</w:t>
      </w:r>
      <w:r>
        <w:rPr>
          <w:spacing w:val="-3"/>
          <w:w w:val="110"/>
        </w:rPr>
        <w:t> </w:t>
      </w:r>
      <w:r>
        <w:rPr>
          <w:w w:val="110"/>
        </w:rPr>
        <w:t>first</w:t>
      </w:r>
      <w:r>
        <w:rPr>
          <w:spacing w:val="-3"/>
          <w:w w:val="110"/>
        </w:rPr>
        <w:t> </w:t>
      </w:r>
      <w:r>
        <w:rPr>
          <w:w w:val="110"/>
        </w:rPr>
        <w:t>defining</w:t>
      </w:r>
      <w:r>
        <w:rPr>
          <w:spacing w:val="-3"/>
          <w:w w:val="110"/>
        </w:rPr>
        <w:t> </w:t>
      </w:r>
      <w:r>
        <w:rPr>
          <w:w w:val="110"/>
        </w:rPr>
        <w:t>a</w:t>
      </w:r>
      <w:r>
        <w:rPr>
          <w:spacing w:val="-3"/>
          <w:w w:val="110"/>
        </w:rPr>
        <w:t> </w:t>
      </w:r>
      <w:r>
        <w:rPr>
          <w:w w:val="110"/>
        </w:rPr>
        <w:t>distance</w:t>
      </w:r>
      <w:r>
        <w:rPr>
          <w:spacing w:val="-3"/>
          <w:w w:val="110"/>
        </w:rPr>
        <w:t> </w:t>
      </w:r>
      <w:r>
        <w:rPr>
          <w:w w:val="110"/>
        </w:rPr>
        <w:t>threshold</w:t>
      </w:r>
      <w:r>
        <w:rPr>
          <w:spacing w:val="-3"/>
          <w:w w:val="110"/>
        </w:rPr>
        <w:t> </w:t>
      </w:r>
      <w:r>
        <w:rPr>
          <w:i/>
          <w:w w:val="110"/>
        </w:rPr>
        <w:t>t</w:t>
      </w:r>
      <w:r>
        <w:rPr>
          <w:w w:val="110"/>
        </w:rPr>
        <w:t>.</w:t>
      </w:r>
      <w:r>
        <w:rPr>
          <w:spacing w:val="16"/>
          <w:w w:val="110"/>
        </w:rPr>
        <w:t> </w:t>
      </w:r>
      <w:r>
        <w:rPr>
          <w:w w:val="110"/>
        </w:rPr>
        <w:t>Ideally,</w:t>
      </w:r>
      <w:r>
        <w:rPr>
          <w:spacing w:val="-2"/>
          <w:w w:val="110"/>
        </w:rPr>
        <w:t> </w:t>
      </w:r>
      <w:r>
        <w:rPr>
          <w:w w:val="110"/>
        </w:rPr>
        <w:t>we</w:t>
      </w:r>
      <w:r>
        <w:rPr>
          <w:spacing w:val="-3"/>
          <w:w w:val="110"/>
        </w:rPr>
        <w:t> </w:t>
      </w:r>
      <w:r>
        <w:rPr>
          <w:w w:val="110"/>
        </w:rPr>
        <w:t>would</w:t>
      </w:r>
      <w:r>
        <w:rPr>
          <w:spacing w:val="-3"/>
          <w:w w:val="110"/>
        </w:rPr>
        <w:t> </w:t>
      </w:r>
      <w:r>
        <w:rPr>
          <w:w w:val="110"/>
        </w:rPr>
        <w:t>like</w:t>
      </w:r>
      <w:r>
        <w:rPr>
          <w:spacing w:val="-3"/>
          <w:w w:val="110"/>
        </w:rPr>
        <w:t> </w:t>
      </w:r>
      <w:r>
        <w:rPr>
          <w:w w:val="110"/>
        </w:rPr>
        <w:t>the</w:t>
      </w:r>
      <w:r>
        <w:rPr>
          <w:spacing w:val="-3"/>
          <w:w w:val="110"/>
        </w:rPr>
        <w:t> </w:t>
      </w:r>
      <w:r>
        <w:rPr>
          <w:w w:val="110"/>
        </w:rPr>
        <w:t>collision</w:t>
      </w:r>
      <w:r>
        <w:rPr>
          <w:spacing w:val="-3"/>
          <w:w w:val="110"/>
        </w:rPr>
        <w:t> </w:t>
      </w:r>
      <w:r>
        <w:rPr>
          <w:w w:val="110"/>
        </w:rPr>
        <w:t>probability to</w:t>
      </w:r>
      <w:r>
        <w:rPr>
          <w:w w:val="110"/>
        </w:rPr>
        <w:t> be</w:t>
      </w:r>
      <w:r>
        <w:rPr>
          <w:w w:val="110"/>
        </w:rPr>
        <w:t> equal</w:t>
      </w:r>
      <w:r>
        <w:rPr>
          <w:w w:val="110"/>
        </w:rPr>
        <w:t> to</w:t>
      </w:r>
      <w:r>
        <w:rPr>
          <w:w w:val="110"/>
        </w:rPr>
        <w:t> 0</w:t>
      </w:r>
      <w:r>
        <w:rPr>
          <w:w w:val="110"/>
        </w:rPr>
        <w:t> for</w:t>
      </w:r>
      <w:r>
        <w:rPr>
          <w:w w:val="110"/>
        </w:rPr>
        <w:t> pairs</w:t>
      </w:r>
      <w:r>
        <w:rPr>
          <w:w w:val="110"/>
        </w:rPr>
        <w:t> such</w:t>
      </w:r>
      <w:r>
        <w:rPr>
          <w:w w:val="110"/>
        </w:rPr>
        <w:t> that</w:t>
      </w:r>
      <w:r>
        <w:rPr>
          <w:w w:val="110"/>
        </w:rPr>
        <w:t> </w:t>
      </w:r>
      <w:r>
        <w:rPr>
          <w:i/>
          <w:w w:val="110"/>
        </w:rPr>
        <w:t>d</w:t>
      </w:r>
      <w:r>
        <w:rPr>
          <w:w w:val="110"/>
        </w:rPr>
        <w:t>(</w:t>
      </w:r>
      <w:r>
        <w:rPr>
          <w:i/>
          <w:w w:val="110"/>
        </w:rPr>
        <w:t>x,</w:t>
      </w:r>
      <w:r>
        <w:rPr>
          <w:i/>
          <w:spacing w:val="-13"/>
          <w:w w:val="110"/>
        </w:rPr>
        <w:t> </w:t>
      </w:r>
      <w:r>
        <w:rPr>
          <w:i/>
          <w:w w:val="110"/>
        </w:rPr>
        <w:t>y</w:t>
      </w:r>
      <w:r>
        <w:rPr>
          <w:w w:val="110"/>
        </w:rPr>
        <w:t>)</w:t>
      </w:r>
      <w:r>
        <w:rPr>
          <w:w w:val="110"/>
        </w:rPr>
        <w:t> </w:t>
      </w:r>
      <w:r>
        <w:rPr>
          <w:i/>
          <w:w w:val="125"/>
        </w:rPr>
        <w:t>&gt;</w:t>
      </w:r>
      <w:r>
        <w:rPr>
          <w:i/>
          <w:w w:val="125"/>
        </w:rPr>
        <w:t> </w:t>
      </w:r>
      <w:r>
        <w:rPr>
          <w:i/>
          <w:w w:val="110"/>
        </w:rPr>
        <w:t>t</w:t>
      </w:r>
      <w:r>
        <w:rPr>
          <w:i/>
          <w:w w:val="110"/>
        </w:rPr>
        <w:t> </w:t>
      </w:r>
      <w:r>
        <w:rPr>
          <w:w w:val="110"/>
        </w:rPr>
        <w:t>and</w:t>
      </w:r>
      <w:r>
        <w:rPr>
          <w:w w:val="110"/>
        </w:rPr>
        <w:t> equal</w:t>
      </w:r>
      <w:r>
        <w:rPr>
          <w:w w:val="110"/>
        </w:rPr>
        <w:t> to</w:t>
      </w:r>
      <w:r>
        <w:rPr>
          <w:w w:val="110"/>
        </w:rPr>
        <w:t> 1</w:t>
      </w:r>
      <w:r>
        <w:rPr>
          <w:w w:val="110"/>
        </w:rPr>
        <w:t> for</w:t>
      </w:r>
      <w:r>
        <w:rPr>
          <w:w w:val="110"/>
        </w:rPr>
        <w:t> pairs</w:t>
      </w:r>
      <w:r>
        <w:rPr>
          <w:w w:val="110"/>
        </w:rPr>
        <w:t> such</w:t>
      </w:r>
      <w:r>
        <w:rPr>
          <w:w w:val="110"/>
        </w:rPr>
        <w:t> that</w:t>
      </w:r>
      <w:r>
        <w:rPr>
          <w:w w:val="110"/>
        </w:rPr>
        <w:t> </w:t>
      </w:r>
      <w:r>
        <w:rPr>
          <w:i/>
          <w:w w:val="110"/>
        </w:rPr>
        <w:t>d</w:t>
      </w:r>
      <w:r>
        <w:rPr>
          <w:w w:val="110"/>
        </w:rPr>
        <w:t>(</w:t>
      </w:r>
      <w:r>
        <w:rPr>
          <w:i/>
          <w:w w:val="110"/>
        </w:rPr>
        <w:t>x,</w:t>
      </w:r>
      <w:r>
        <w:rPr>
          <w:i/>
          <w:spacing w:val="-13"/>
          <w:w w:val="110"/>
        </w:rPr>
        <w:t> </w:t>
      </w:r>
      <w:r>
        <w:rPr>
          <w:i/>
          <w:w w:val="110"/>
        </w:rPr>
        <w:t>y</w:t>
      </w:r>
      <w:r>
        <w:rPr>
          <w:w w:val="110"/>
        </w:rPr>
        <w:t>)</w:t>
      </w:r>
      <w:r>
        <w:rPr>
          <w:spacing w:val="40"/>
          <w:w w:val="110"/>
        </w:rPr>
        <w:t>  </w:t>
      </w:r>
      <w:r>
        <w:rPr>
          <w:i/>
          <w:w w:val="110"/>
        </w:rPr>
        <w:t>t</w:t>
      </w:r>
      <w:r>
        <w:rPr>
          <w:w w:val="110"/>
        </w:rPr>
        <w:t>.</w:t>
      </w:r>
      <w:r>
        <w:rPr>
          <w:spacing w:val="40"/>
          <w:w w:val="110"/>
        </w:rPr>
        <w:t> </w:t>
      </w:r>
      <w:r>
        <w:rPr>
          <w:w w:val="110"/>
        </w:rPr>
        <w:t>For example,</w:t>
      </w:r>
      <w:r>
        <w:rPr>
          <w:spacing w:val="-8"/>
          <w:w w:val="110"/>
        </w:rPr>
        <w:t> </w:t>
      </w:r>
      <w:r>
        <w:rPr>
          <w:w w:val="110"/>
        </w:rPr>
        <w:t>using a distance </w:t>
      </w:r>
      <w:r>
        <w:rPr>
          <w:i/>
          <w:w w:val="110"/>
        </w:rPr>
        <w:t>d</w:t>
      </w:r>
      <w:r>
        <w:rPr>
          <w:i/>
          <w:spacing w:val="-6"/>
          <w:w w:val="110"/>
        </w:rPr>
        <w:t> </w:t>
      </w:r>
      <w:r>
        <w:rPr>
          <w:w w:val="110"/>
        </w:rPr>
        <w:t>:</w:t>
      </w:r>
      <w:r>
        <w:rPr>
          <w:spacing w:val="-6"/>
          <w:w w:val="110"/>
        </w:rPr>
        <w:t> </w:t>
      </w:r>
      <w:r>
        <w:rPr>
          <w:i/>
          <w:w w:val="110"/>
        </w:rPr>
        <w:t>U</w:t>
      </w:r>
      <w:r>
        <w:rPr>
          <w:i/>
          <w:spacing w:val="40"/>
          <w:w w:val="110"/>
        </w:rPr>
        <w:t>  </w:t>
      </w:r>
      <w:r>
        <w:rPr>
          <w:i/>
          <w:w w:val="110"/>
        </w:rPr>
        <w:t>U</w:t>
      </w:r>
      <w:r>
        <w:rPr>
          <w:i/>
          <w:spacing w:val="80"/>
          <w:w w:val="110"/>
        </w:rPr>
        <w:t>  </w:t>
      </w:r>
      <w:r>
        <w:rPr>
          <w:w w:val="110"/>
        </w:rPr>
        <w:t>[0</w:t>
      </w:r>
      <w:r>
        <w:rPr>
          <w:i/>
          <w:w w:val="110"/>
        </w:rPr>
        <w:t>,</w:t>
      </w:r>
      <w:r>
        <w:rPr>
          <w:i/>
          <w:spacing w:val="-13"/>
          <w:w w:val="110"/>
        </w:rPr>
        <w:t> </w:t>
      </w:r>
      <w:r>
        <w:rPr>
          <w:w w:val="110"/>
        </w:rPr>
        <w:t>1] (e.g.</w:t>
      </w:r>
      <w:r>
        <w:rPr>
          <w:spacing w:val="20"/>
          <w:w w:val="110"/>
        </w:rPr>
        <w:t> </w:t>
      </w:r>
      <w:r>
        <w:rPr>
          <w:w w:val="110"/>
        </w:rPr>
        <w:t>Jaccard distance) the ideal LSH function should be the one depicted in Figure </w:t>
      </w:r>
      <w:hyperlink w:history="true" w:anchor="_bookmark129">
        <w:r>
          <w:rPr>
            <w:w w:val="110"/>
          </w:rPr>
          <w:t>4.1.</w:t>
        </w:r>
      </w:hyperlink>
    </w:p>
    <w:p>
      <w:pPr>
        <w:pStyle w:val="BodyText"/>
        <w:spacing w:line="240" w:lineRule="exact"/>
        <w:ind w:left="559"/>
        <w:jc w:val="both"/>
      </w:pPr>
      <w:r>
        <w:rPr>
          <w:w w:val="105"/>
        </w:rPr>
        <w:t>In</w:t>
      </w:r>
      <w:r>
        <w:rPr>
          <w:spacing w:val="14"/>
          <w:w w:val="105"/>
        </w:rPr>
        <w:t> </w:t>
      </w:r>
      <w:r>
        <w:rPr>
          <w:w w:val="105"/>
        </w:rPr>
        <w:t>practice,</w:t>
      </w:r>
      <w:r>
        <w:rPr>
          <w:spacing w:val="14"/>
          <w:w w:val="105"/>
        </w:rPr>
        <w:t> </w:t>
      </w:r>
      <w:r>
        <w:rPr>
          <w:w w:val="105"/>
        </w:rPr>
        <w:t>we</w:t>
      </w:r>
      <w:r>
        <w:rPr>
          <w:spacing w:val="15"/>
          <w:w w:val="105"/>
        </w:rPr>
        <w:t> </w:t>
      </w:r>
      <w:r>
        <w:rPr>
          <w:w w:val="105"/>
        </w:rPr>
        <w:t>are</w:t>
      </w:r>
      <w:r>
        <w:rPr>
          <w:spacing w:val="14"/>
          <w:w w:val="105"/>
        </w:rPr>
        <w:t> </w:t>
      </w:r>
      <w:r>
        <w:rPr>
          <w:w w:val="105"/>
        </w:rPr>
        <w:t>happy</w:t>
      </w:r>
      <w:r>
        <w:rPr>
          <w:spacing w:val="15"/>
          <w:w w:val="105"/>
        </w:rPr>
        <w:t> </w:t>
      </w:r>
      <w:r>
        <w:rPr>
          <w:w w:val="105"/>
        </w:rPr>
        <w:t>with</w:t>
      </w:r>
      <w:r>
        <w:rPr>
          <w:spacing w:val="14"/>
          <w:w w:val="105"/>
        </w:rPr>
        <w:t> </w:t>
      </w:r>
      <w:r>
        <w:rPr>
          <w:w w:val="105"/>
        </w:rPr>
        <w:t>a</w:t>
      </w:r>
      <w:r>
        <w:rPr>
          <w:spacing w:val="15"/>
          <w:w w:val="105"/>
        </w:rPr>
        <w:t> </w:t>
      </w:r>
      <w:r>
        <w:rPr>
          <w:w w:val="105"/>
        </w:rPr>
        <w:t>good</w:t>
      </w:r>
      <w:r>
        <w:rPr>
          <w:spacing w:val="14"/>
          <w:w w:val="105"/>
        </w:rPr>
        <w:t> </w:t>
      </w:r>
      <w:r>
        <w:rPr>
          <w:spacing w:val="-2"/>
          <w:w w:val="105"/>
        </w:rPr>
        <w:t>approximation:</w:t>
      </w:r>
    </w:p>
    <w:p>
      <w:pPr>
        <w:spacing w:line="235" w:lineRule="auto" w:before="157"/>
        <w:ind w:left="260" w:right="617" w:firstLine="0"/>
        <w:jc w:val="both"/>
        <w:rPr>
          <w:i/>
          <w:sz w:val="20"/>
        </w:rPr>
      </w:pPr>
      <w:r>
        <w:rPr>
          <w:b/>
          <w:w w:val="110"/>
          <w:sz w:val="20"/>
        </w:rPr>
        <w:t>Definition</w:t>
      </w:r>
      <w:r>
        <w:rPr>
          <w:b/>
          <w:spacing w:val="-2"/>
          <w:w w:val="110"/>
          <w:sz w:val="20"/>
        </w:rPr>
        <w:t> </w:t>
      </w:r>
      <w:r>
        <w:rPr>
          <w:b/>
          <w:w w:val="110"/>
          <w:sz w:val="20"/>
        </w:rPr>
        <w:t>4.6.1.</w:t>
      </w:r>
      <w:r>
        <w:rPr>
          <w:b/>
          <w:spacing w:val="38"/>
          <w:w w:val="110"/>
          <w:sz w:val="20"/>
        </w:rPr>
        <w:t> </w:t>
      </w:r>
      <w:r>
        <w:rPr>
          <w:i/>
          <w:w w:val="110"/>
          <w:sz w:val="20"/>
        </w:rPr>
        <w:t>A </w:t>
      </w:r>
      <w:r>
        <w:rPr>
          <w:w w:val="110"/>
          <w:sz w:val="20"/>
        </w:rPr>
        <w:t>(</w:t>
      </w:r>
      <w:r>
        <w:rPr>
          <w:i/>
          <w:w w:val="110"/>
          <w:sz w:val="20"/>
        </w:rPr>
        <w:t>d</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d</w:t>
      </w:r>
      <w:r>
        <w:rPr>
          <w:w w:val="110"/>
          <w:sz w:val="20"/>
          <w:vertAlign w:val="subscript"/>
        </w:rPr>
        <w:t>2</w:t>
      </w:r>
      <w:r>
        <w:rPr>
          <w:i/>
          <w:w w:val="110"/>
          <w:sz w:val="20"/>
          <w:vertAlign w:val="baseline"/>
        </w:rPr>
        <w:t>,</w:t>
      </w:r>
      <w:r>
        <w:rPr>
          <w:i/>
          <w:spacing w:val="-12"/>
          <w:w w:val="110"/>
          <w:sz w:val="20"/>
          <w:vertAlign w:val="baseline"/>
        </w:rPr>
        <w:t> </w:t>
      </w:r>
      <w:r>
        <w:rPr>
          <w:i/>
          <w:w w:val="110"/>
          <w:sz w:val="20"/>
          <w:vertAlign w:val="baseline"/>
        </w:rPr>
        <w:t>p</w:t>
      </w:r>
      <w:r>
        <w:rPr>
          <w:w w:val="110"/>
          <w:sz w:val="20"/>
          <w:vertAlign w:val="subscript"/>
        </w:rPr>
        <w:t>1</w:t>
      </w:r>
      <w:r>
        <w:rPr>
          <w:i/>
          <w:w w:val="110"/>
          <w:sz w:val="20"/>
          <w:vertAlign w:val="baseline"/>
        </w:rPr>
        <w:t>,</w:t>
      </w:r>
      <w:r>
        <w:rPr>
          <w:i/>
          <w:spacing w:val="-13"/>
          <w:w w:val="110"/>
          <w:sz w:val="20"/>
          <w:vertAlign w:val="baseline"/>
        </w:rPr>
        <w:t> </w:t>
      </w:r>
      <w:r>
        <w:rPr>
          <w:i/>
          <w:w w:val="110"/>
          <w:sz w:val="20"/>
          <w:vertAlign w:val="baseline"/>
        </w:rPr>
        <w:t>p</w:t>
      </w:r>
      <w:r>
        <w:rPr>
          <w:w w:val="110"/>
          <w:sz w:val="20"/>
          <w:vertAlign w:val="subscript"/>
        </w:rPr>
        <w:t>2</w:t>
      </w:r>
      <w:r>
        <w:rPr>
          <w:w w:val="110"/>
          <w:sz w:val="20"/>
          <w:vertAlign w:val="baseline"/>
        </w:rPr>
        <w:t>)</w:t>
      </w:r>
      <w:r>
        <w:rPr>
          <w:i/>
          <w:w w:val="110"/>
          <w:sz w:val="20"/>
          <w:vertAlign w:val="baseline"/>
        </w:rPr>
        <w:t>-sensitive family </w:t>
      </w:r>
      <w:r>
        <w:rPr>
          <w:rFonts w:ascii="Cambria" w:hAnsi="Cambria"/>
          <w:w w:val="110"/>
          <w:sz w:val="20"/>
          <w:vertAlign w:val="baseline"/>
        </w:rPr>
        <w:t>H</w:t>
      </w:r>
      <w:r>
        <w:rPr>
          <w:rFonts w:ascii="Cambria" w:hAnsi="Cambria"/>
          <w:w w:val="110"/>
          <w:sz w:val="20"/>
          <w:vertAlign w:val="baseline"/>
        </w:rPr>
        <w:t> </w:t>
      </w:r>
      <w:r>
        <w:rPr>
          <w:i/>
          <w:w w:val="110"/>
          <w:sz w:val="20"/>
          <w:vertAlign w:val="baseline"/>
        </w:rPr>
        <w:t>of hash functions is such that, for a uniformly-chosen</w:t>
      </w:r>
      <w:r>
        <w:rPr>
          <w:i/>
          <w:w w:val="110"/>
          <w:sz w:val="20"/>
          <w:vertAlign w:val="baseline"/>
        </w:rPr>
        <w:t> g </w:t>
      </w:r>
      <w:r>
        <w:rPr>
          <w:rFonts w:ascii="Cambria" w:hAnsi="Cambria"/>
          <w:w w:val="110"/>
          <w:sz w:val="20"/>
          <w:vertAlign w:val="baseline"/>
        </w:rPr>
        <w:t>∈ H</w:t>
      </w:r>
      <w:r>
        <w:rPr>
          <w:i/>
          <w:w w:val="110"/>
          <w:sz w:val="20"/>
          <w:vertAlign w:val="baseline"/>
        </w:rPr>
        <w:t>,</w:t>
      </w:r>
      <w:r>
        <w:rPr>
          <w:i/>
          <w:w w:val="110"/>
          <w:sz w:val="20"/>
          <w:vertAlign w:val="baseline"/>
        </w:rPr>
        <w:t> we</w:t>
      </w:r>
      <w:r>
        <w:rPr>
          <w:i/>
          <w:w w:val="110"/>
          <w:sz w:val="20"/>
          <w:vertAlign w:val="baseline"/>
        </w:rPr>
        <w:t> have:</w:t>
      </w:r>
    </w:p>
    <w:p>
      <w:pPr>
        <w:pStyle w:val="ListParagraph"/>
        <w:numPr>
          <w:ilvl w:val="4"/>
          <w:numId w:val="28"/>
        </w:numPr>
        <w:tabs>
          <w:tab w:pos="757" w:val="left" w:leader="none"/>
        </w:tabs>
        <w:spacing w:line="240" w:lineRule="auto" w:before="156" w:after="0"/>
        <w:ind w:left="757" w:right="0" w:hanging="198"/>
        <w:jc w:val="left"/>
        <w:rPr>
          <w:i/>
          <w:sz w:val="20"/>
        </w:rPr>
      </w:pPr>
      <w:r>
        <w:rPr>
          <w:i/>
          <w:w w:val="120"/>
          <w:sz w:val="20"/>
        </w:rPr>
        <w:t>If</w:t>
      </w:r>
      <w:r>
        <w:rPr>
          <w:i/>
          <w:spacing w:val="10"/>
          <w:w w:val="120"/>
          <w:sz w:val="20"/>
        </w:rPr>
        <w:t> </w:t>
      </w:r>
      <w:r>
        <w:rPr>
          <w:i/>
          <w:w w:val="120"/>
          <w:sz w:val="20"/>
        </w:rPr>
        <w:t>d</w:t>
      </w:r>
      <w:r>
        <w:rPr>
          <w:w w:val="120"/>
          <w:sz w:val="20"/>
        </w:rPr>
        <w:t>(</w:t>
      </w:r>
      <w:r>
        <w:rPr>
          <w:i/>
          <w:w w:val="120"/>
          <w:sz w:val="20"/>
        </w:rPr>
        <w:t>x,</w:t>
      </w:r>
      <w:r>
        <w:rPr>
          <w:i/>
          <w:spacing w:val="-21"/>
          <w:w w:val="120"/>
          <w:sz w:val="20"/>
        </w:rPr>
        <w:t> </w:t>
      </w:r>
      <w:r>
        <w:rPr>
          <w:i/>
          <w:w w:val="120"/>
          <w:sz w:val="20"/>
        </w:rPr>
        <w:t>y</w:t>
      </w:r>
      <w:r>
        <w:rPr>
          <w:w w:val="120"/>
          <w:sz w:val="20"/>
        </w:rPr>
        <w:t>)</w:t>
      </w:r>
      <w:r>
        <w:rPr>
          <w:spacing w:val="-1"/>
          <w:w w:val="120"/>
          <w:sz w:val="20"/>
        </w:rPr>
        <w:t> </w:t>
      </w:r>
      <w:r>
        <w:rPr>
          <w:rFonts w:ascii="Cambria" w:hAnsi="Cambria"/>
          <w:w w:val="120"/>
          <w:sz w:val="20"/>
        </w:rPr>
        <w:t>≤</w:t>
      </w:r>
      <w:r>
        <w:rPr>
          <w:rFonts w:ascii="Cambria" w:hAnsi="Cambria"/>
          <w:spacing w:val="-1"/>
          <w:w w:val="120"/>
          <w:sz w:val="20"/>
        </w:rPr>
        <w:t> </w:t>
      </w:r>
      <w:r>
        <w:rPr>
          <w:i/>
          <w:w w:val="120"/>
          <w:sz w:val="20"/>
        </w:rPr>
        <w:t>d</w:t>
      </w:r>
      <w:r>
        <w:rPr>
          <w:w w:val="120"/>
          <w:sz w:val="20"/>
          <w:vertAlign w:val="subscript"/>
        </w:rPr>
        <w:t>1</w:t>
      </w:r>
      <w:r>
        <w:rPr>
          <w:i/>
          <w:w w:val="120"/>
          <w:sz w:val="20"/>
          <w:vertAlign w:val="baseline"/>
        </w:rPr>
        <w:t>,</w:t>
      </w:r>
      <w:r>
        <w:rPr>
          <w:i/>
          <w:spacing w:val="14"/>
          <w:w w:val="120"/>
          <w:sz w:val="20"/>
          <w:vertAlign w:val="baseline"/>
        </w:rPr>
        <w:t> </w:t>
      </w:r>
      <w:r>
        <w:rPr>
          <w:i/>
          <w:w w:val="120"/>
          <w:sz w:val="20"/>
          <w:vertAlign w:val="baseline"/>
        </w:rPr>
        <w:t>then</w:t>
      </w:r>
      <w:r>
        <w:rPr>
          <w:i/>
          <w:spacing w:val="12"/>
          <w:w w:val="120"/>
          <w:sz w:val="20"/>
          <w:vertAlign w:val="baseline"/>
        </w:rPr>
        <w:t> </w:t>
      </w:r>
      <w:r>
        <w:rPr>
          <w:i/>
          <w:w w:val="120"/>
          <w:sz w:val="20"/>
          <w:vertAlign w:val="baseline"/>
        </w:rPr>
        <w:t>P</w:t>
      </w:r>
      <w:r>
        <w:rPr>
          <w:i/>
          <w:spacing w:val="-27"/>
          <w:w w:val="120"/>
          <w:sz w:val="20"/>
          <w:vertAlign w:val="baseline"/>
        </w:rPr>
        <w:t> </w:t>
      </w:r>
      <w:r>
        <w:rPr>
          <w:w w:val="120"/>
          <w:sz w:val="20"/>
          <w:vertAlign w:val="baseline"/>
        </w:rPr>
        <w:t>(</w:t>
      </w:r>
      <w:r>
        <w:rPr>
          <w:i/>
          <w:w w:val="120"/>
          <w:sz w:val="20"/>
          <w:vertAlign w:val="baseline"/>
        </w:rPr>
        <w:t>g</w:t>
      </w:r>
      <w:r>
        <w:rPr>
          <w:w w:val="120"/>
          <w:sz w:val="20"/>
          <w:vertAlign w:val="baseline"/>
        </w:rPr>
        <w:t>(</w:t>
      </w:r>
      <w:r>
        <w:rPr>
          <w:i/>
          <w:w w:val="120"/>
          <w:sz w:val="20"/>
          <w:vertAlign w:val="baseline"/>
        </w:rPr>
        <w:t>x</w:t>
      </w:r>
      <w:r>
        <w:rPr>
          <w:w w:val="120"/>
          <w:sz w:val="20"/>
          <w:vertAlign w:val="baseline"/>
        </w:rPr>
        <w:t>)</w:t>
      </w:r>
      <w:r>
        <w:rPr>
          <w:spacing w:val="-1"/>
          <w:w w:val="120"/>
          <w:sz w:val="20"/>
          <w:vertAlign w:val="baseline"/>
        </w:rPr>
        <w:t> </w:t>
      </w:r>
      <w:r>
        <w:rPr>
          <w:w w:val="125"/>
          <w:sz w:val="20"/>
          <w:vertAlign w:val="baseline"/>
        </w:rPr>
        <w:t>=</w:t>
      </w:r>
      <w:r>
        <w:rPr>
          <w:spacing w:val="-4"/>
          <w:w w:val="125"/>
          <w:sz w:val="20"/>
          <w:vertAlign w:val="baseline"/>
        </w:rPr>
        <w:t> </w:t>
      </w:r>
      <w:r>
        <w:rPr>
          <w:i/>
          <w:w w:val="120"/>
          <w:sz w:val="20"/>
          <w:vertAlign w:val="baseline"/>
        </w:rPr>
        <w:t>g</w:t>
      </w:r>
      <w:r>
        <w:rPr>
          <w:w w:val="120"/>
          <w:sz w:val="20"/>
          <w:vertAlign w:val="baseline"/>
        </w:rPr>
        <w:t>(</w:t>
      </w:r>
      <w:r>
        <w:rPr>
          <w:i/>
          <w:w w:val="120"/>
          <w:sz w:val="20"/>
          <w:vertAlign w:val="baseline"/>
        </w:rPr>
        <w:t>y</w:t>
      </w:r>
      <w:r>
        <w:rPr>
          <w:w w:val="120"/>
          <w:sz w:val="20"/>
          <w:vertAlign w:val="baseline"/>
        </w:rPr>
        <w:t>))</w:t>
      </w:r>
      <w:r>
        <w:rPr>
          <w:spacing w:val="-2"/>
          <w:w w:val="120"/>
          <w:sz w:val="20"/>
          <w:vertAlign w:val="baseline"/>
        </w:rPr>
        <w:t> </w:t>
      </w:r>
      <w:r>
        <w:rPr>
          <w:rFonts w:ascii="Cambria" w:hAnsi="Cambria"/>
          <w:w w:val="120"/>
          <w:sz w:val="20"/>
          <w:vertAlign w:val="baseline"/>
        </w:rPr>
        <w:t>≥ </w:t>
      </w:r>
      <w:r>
        <w:rPr>
          <w:i/>
          <w:spacing w:val="-5"/>
          <w:w w:val="120"/>
          <w:sz w:val="20"/>
          <w:vertAlign w:val="baseline"/>
        </w:rPr>
        <w:t>p</w:t>
      </w:r>
      <w:r>
        <w:rPr>
          <w:spacing w:val="-5"/>
          <w:w w:val="120"/>
          <w:sz w:val="20"/>
          <w:vertAlign w:val="subscript"/>
        </w:rPr>
        <w:t>1</w:t>
      </w:r>
      <w:r>
        <w:rPr>
          <w:i/>
          <w:spacing w:val="-5"/>
          <w:w w:val="120"/>
          <w:sz w:val="20"/>
          <w:vertAlign w:val="baseline"/>
        </w:rPr>
        <w:t>.</w:t>
      </w:r>
    </w:p>
    <w:p>
      <w:pPr>
        <w:pStyle w:val="ListParagraph"/>
        <w:numPr>
          <w:ilvl w:val="4"/>
          <w:numId w:val="28"/>
        </w:numPr>
        <w:tabs>
          <w:tab w:pos="757" w:val="left" w:leader="none"/>
        </w:tabs>
        <w:spacing w:line="240" w:lineRule="auto" w:before="154" w:after="0"/>
        <w:ind w:left="757" w:right="0" w:hanging="198"/>
        <w:jc w:val="left"/>
        <w:rPr>
          <w:i/>
          <w:sz w:val="20"/>
        </w:rPr>
      </w:pPr>
      <w:r>
        <w:rPr>
          <w:i/>
          <w:w w:val="120"/>
          <w:sz w:val="20"/>
        </w:rPr>
        <w:t>If</w:t>
      </w:r>
      <w:r>
        <w:rPr>
          <w:i/>
          <w:spacing w:val="10"/>
          <w:w w:val="120"/>
          <w:sz w:val="20"/>
        </w:rPr>
        <w:t> </w:t>
      </w:r>
      <w:r>
        <w:rPr>
          <w:i/>
          <w:w w:val="120"/>
          <w:sz w:val="20"/>
        </w:rPr>
        <w:t>d</w:t>
      </w:r>
      <w:r>
        <w:rPr>
          <w:w w:val="120"/>
          <w:sz w:val="20"/>
        </w:rPr>
        <w:t>(</w:t>
      </w:r>
      <w:r>
        <w:rPr>
          <w:i/>
          <w:w w:val="120"/>
          <w:sz w:val="20"/>
        </w:rPr>
        <w:t>x,</w:t>
      </w:r>
      <w:r>
        <w:rPr>
          <w:i/>
          <w:spacing w:val="-21"/>
          <w:w w:val="120"/>
          <w:sz w:val="20"/>
        </w:rPr>
        <w:t> </w:t>
      </w:r>
      <w:r>
        <w:rPr>
          <w:i/>
          <w:w w:val="120"/>
          <w:sz w:val="20"/>
        </w:rPr>
        <w:t>y</w:t>
      </w:r>
      <w:r>
        <w:rPr>
          <w:w w:val="120"/>
          <w:sz w:val="20"/>
        </w:rPr>
        <w:t>)</w:t>
      </w:r>
      <w:r>
        <w:rPr>
          <w:spacing w:val="-1"/>
          <w:w w:val="120"/>
          <w:sz w:val="20"/>
        </w:rPr>
        <w:t> </w:t>
      </w:r>
      <w:r>
        <w:rPr>
          <w:rFonts w:ascii="Cambria" w:hAnsi="Cambria"/>
          <w:w w:val="120"/>
          <w:sz w:val="20"/>
        </w:rPr>
        <w:t>≥</w:t>
      </w:r>
      <w:r>
        <w:rPr>
          <w:rFonts w:ascii="Cambria" w:hAnsi="Cambria"/>
          <w:spacing w:val="-1"/>
          <w:w w:val="120"/>
          <w:sz w:val="20"/>
        </w:rPr>
        <w:t> </w:t>
      </w:r>
      <w:r>
        <w:rPr>
          <w:i/>
          <w:w w:val="120"/>
          <w:sz w:val="20"/>
        </w:rPr>
        <w:t>d</w:t>
      </w:r>
      <w:r>
        <w:rPr>
          <w:w w:val="120"/>
          <w:sz w:val="20"/>
          <w:vertAlign w:val="subscript"/>
        </w:rPr>
        <w:t>2</w:t>
      </w:r>
      <w:r>
        <w:rPr>
          <w:i/>
          <w:w w:val="120"/>
          <w:sz w:val="20"/>
          <w:vertAlign w:val="baseline"/>
        </w:rPr>
        <w:t>,</w:t>
      </w:r>
      <w:r>
        <w:rPr>
          <w:i/>
          <w:spacing w:val="14"/>
          <w:w w:val="120"/>
          <w:sz w:val="20"/>
          <w:vertAlign w:val="baseline"/>
        </w:rPr>
        <w:t> </w:t>
      </w:r>
      <w:r>
        <w:rPr>
          <w:i/>
          <w:w w:val="120"/>
          <w:sz w:val="20"/>
          <w:vertAlign w:val="baseline"/>
        </w:rPr>
        <w:t>then</w:t>
      </w:r>
      <w:r>
        <w:rPr>
          <w:i/>
          <w:spacing w:val="12"/>
          <w:w w:val="120"/>
          <w:sz w:val="20"/>
          <w:vertAlign w:val="baseline"/>
        </w:rPr>
        <w:t> </w:t>
      </w:r>
      <w:r>
        <w:rPr>
          <w:i/>
          <w:w w:val="120"/>
          <w:sz w:val="20"/>
          <w:vertAlign w:val="baseline"/>
        </w:rPr>
        <w:t>P</w:t>
      </w:r>
      <w:r>
        <w:rPr>
          <w:i/>
          <w:spacing w:val="-27"/>
          <w:w w:val="120"/>
          <w:sz w:val="20"/>
          <w:vertAlign w:val="baseline"/>
        </w:rPr>
        <w:t> </w:t>
      </w:r>
      <w:r>
        <w:rPr>
          <w:w w:val="120"/>
          <w:sz w:val="20"/>
          <w:vertAlign w:val="baseline"/>
        </w:rPr>
        <w:t>(</w:t>
      </w:r>
      <w:r>
        <w:rPr>
          <w:i/>
          <w:w w:val="120"/>
          <w:sz w:val="20"/>
          <w:vertAlign w:val="baseline"/>
        </w:rPr>
        <w:t>g</w:t>
      </w:r>
      <w:r>
        <w:rPr>
          <w:w w:val="120"/>
          <w:sz w:val="20"/>
          <w:vertAlign w:val="baseline"/>
        </w:rPr>
        <w:t>(</w:t>
      </w:r>
      <w:r>
        <w:rPr>
          <w:i/>
          <w:w w:val="120"/>
          <w:sz w:val="20"/>
          <w:vertAlign w:val="baseline"/>
        </w:rPr>
        <w:t>x</w:t>
      </w:r>
      <w:r>
        <w:rPr>
          <w:w w:val="120"/>
          <w:sz w:val="20"/>
          <w:vertAlign w:val="baseline"/>
        </w:rPr>
        <w:t>)</w:t>
      </w:r>
      <w:r>
        <w:rPr>
          <w:spacing w:val="-1"/>
          <w:w w:val="120"/>
          <w:sz w:val="20"/>
          <w:vertAlign w:val="baseline"/>
        </w:rPr>
        <w:t> </w:t>
      </w:r>
      <w:r>
        <w:rPr>
          <w:w w:val="125"/>
          <w:sz w:val="20"/>
          <w:vertAlign w:val="baseline"/>
        </w:rPr>
        <w:t>=</w:t>
      </w:r>
      <w:r>
        <w:rPr>
          <w:spacing w:val="-4"/>
          <w:w w:val="125"/>
          <w:sz w:val="20"/>
          <w:vertAlign w:val="baseline"/>
        </w:rPr>
        <w:t> </w:t>
      </w:r>
      <w:r>
        <w:rPr>
          <w:i/>
          <w:w w:val="120"/>
          <w:sz w:val="20"/>
          <w:vertAlign w:val="baseline"/>
        </w:rPr>
        <w:t>g</w:t>
      </w:r>
      <w:r>
        <w:rPr>
          <w:w w:val="120"/>
          <w:sz w:val="20"/>
          <w:vertAlign w:val="baseline"/>
        </w:rPr>
        <w:t>(</w:t>
      </w:r>
      <w:r>
        <w:rPr>
          <w:i/>
          <w:w w:val="120"/>
          <w:sz w:val="20"/>
          <w:vertAlign w:val="baseline"/>
        </w:rPr>
        <w:t>y</w:t>
      </w:r>
      <w:r>
        <w:rPr>
          <w:w w:val="120"/>
          <w:sz w:val="20"/>
          <w:vertAlign w:val="baseline"/>
        </w:rPr>
        <w:t>))</w:t>
      </w:r>
      <w:r>
        <w:rPr>
          <w:spacing w:val="-2"/>
          <w:w w:val="120"/>
          <w:sz w:val="20"/>
          <w:vertAlign w:val="baseline"/>
        </w:rPr>
        <w:t> </w:t>
      </w:r>
      <w:r>
        <w:rPr>
          <w:rFonts w:ascii="Cambria" w:hAnsi="Cambria"/>
          <w:w w:val="120"/>
          <w:sz w:val="20"/>
          <w:vertAlign w:val="baseline"/>
        </w:rPr>
        <w:t>≤ </w:t>
      </w:r>
      <w:r>
        <w:rPr>
          <w:i/>
          <w:spacing w:val="-5"/>
          <w:w w:val="120"/>
          <w:sz w:val="20"/>
          <w:vertAlign w:val="baseline"/>
        </w:rPr>
        <w:t>p</w:t>
      </w:r>
      <w:r>
        <w:rPr>
          <w:spacing w:val="-5"/>
          <w:w w:val="120"/>
          <w:sz w:val="20"/>
          <w:vertAlign w:val="subscript"/>
        </w:rPr>
        <w:t>2</w:t>
      </w:r>
      <w:r>
        <w:rPr>
          <w:i/>
          <w:spacing w:val="-5"/>
          <w:w w:val="120"/>
          <w:sz w:val="20"/>
          <w:vertAlign w:val="baseline"/>
        </w:rPr>
        <w:t>.</w:t>
      </w:r>
    </w:p>
    <w:p>
      <w:pPr>
        <w:pStyle w:val="BodyText"/>
        <w:spacing w:line="235" w:lineRule="auto" w:before="158"/>
        <w:ind w:left="260" w:right="617" w:firstLine="298"/>
        <w:jc w:val="both"/>
      </w:pPr>
      <w:r>
        <w:rPr>
          <w:w w:val="110"/>
        </w:rPr>
        <w:t>Intuitively,</w:t>
      </w:r>
      <w:r>
        <w:rPr>
          <w:spacing w:val="-7"/>
          <w:w w:val="110"/>
        </w:rPr>
        <w:t> </w:t>
      </w:r>
      <w:r>
        <w:rPr>
          <w:w w:val="110"/>
        </w:rPr>
        <w:t>we</w:t>
      </w:r>
      <w:r>
        <w:rPr>
          <w:spacing w:val="-9"/>
          <w:w w:val="110"/>
        </w:rPr>
        <w:t> </w:t>
      </w:r>
      <w:r>
        <w:rPr>
          <w:w w:val="110"/>
        </w:rPr>
        <w:t>want</w:t>
      </w:r>
      <w:r>
        <w:rPr>
          <w:spacing w:val="-9"/>
          <w:w w:val="110"/>
        </w:rPr>
        <w:t> </w:t>
      </w:r>
      <w:r>
        <w:rPr>
          <w:i/>
          <w:w w:val="110"/>
        </w:rPr>
        <w:t>d</w:t>
      </w:r>
      <w:r>
        <w:rPr>
          <w:w w:val="110"/>
          <w:vertAlign w:val="subscript"/>
        </w:rPr>
        <w:t>1</w:t>
      </w:r>
      <w:r>
        <w:rPr>
          <w:spacing w:val="-1"/>
          <w:w w:val="110"/>
          <w:vertAlign w:val="baseline"/>
        </w:rPr>
        <w:t> </w:t>
      </w:r>
      <w:r>
        <w:rPr>
          <w:w w:val="110"/>
          <w:vertAlign w:val="baseline"/>
        </w:rPr>
        <w:t>and</w:t>
      </w:r>
      <w:r>
        <w:rPr>
          <w:spacing w:val="-9"/>
          <w:w w:val="110"/>
          <w:vertAlign w:val="baseline"/>
        </w:rPr>
        <w:t> </w:t>
      </w:r>
      <w:r>
        <w:rPr>
          <w:i/>
          <w:w w:val="110"/>
          <w:vertAlign w:val="baseline"/>
        </w:rPr>
        <w:t>d</w:t>
      </w:r>
      <w:r>
        <w:rPr>
          <w:w w:val="110"/>
          <w:vertAlign w:val="subscript"/>
        </w:rPr>
        <w:t>2</w:t>
      </w:r>
      <w:r>
        <w:rPr>
          <w:spacing w:val="-1"/>
          <w:w w:val="110"/>
          <w:vertAlign w:val="baseline"/>
        </w:rPr>
        <w:t> </w:t>
      </w:r>
      <w:r>
        <w:rPr>
          <w:w w:val="110"/>
          <w:vertAlign w:val="baseline"/>
        </w:rPr>
        <w:t>to</w:t>
      </w:r>
      <w:r>
        <w:rPr>
          <w:spacing w:val="-9"/>
          <w:w w:val="110"/>
          <w:vertAlign w:val="baseline"/>
        </w:rPr>
        <w:t> </w:t>
      </w:r>
      <w:r>
        <w:rPr>
          <w:w w:val="110"/>
          <w:vertAlign w:val="baseline"/>
        </w:rPr>
        <w:t>be</w:t>
      </w:r>
      <w:r>
        <w:rPr>
          <w:spacing w:val="-9"/>
          <w:w w:val="110"/>
          <w:vertAlign w:val="baseline"/>
        </w:rPr>
        <w:t> </w:t>
      </w:r>
      <w:r>
        <w:rPr>
          <w:w w:val="110"/>
          <w:vertAlign w:val="baseline"/>
        </w:rPr>
        <w:t>as</w:t>
      </w:r>
      <w:r>
        <w:rPr>
          <w:spacing w:val="-9"/>
          <w:w w:val="110"/>
          <w:vertAlign w:val="baseline"/>
        </w:rPr>
        <w:t> </w:t>
      </w:r>
      <w:r>
        <w:rPr>
          <w:w w:val="110"/>
          <w:vertAlign w:val="baseline"/>
        </w:rPr>
        <w:t>close</w:t>
      </w:r>
      <w:r>
        <w:rPr>
          <w:spacing w:val="-9"/>
          <w:w w:val="110"/>
          <w:vertAlign w:val="baseline"/>
        </w:rPr>
        <w:t> </w:t>
      </w:r>
      <w:r>
        <w:rPr>
          <w:w w:val="110"/>
          <w:vertAlign w:val="baseline"/>
        </w:rPr>
        <w:t>as</w:t>
      </w:r>
      <w:r>
        <w:rPr>
          <w:spacing w:val="-9"/>
          <w:w w:val="110"/>
          <w:vertAlign w:val="baseline"/>
        </w:rPr>
        <w:t> </w:t>
      </w:r>
      <w:r>
        <w:rPr>
          <w:w w:val="110"/>
          <w:vertAlign w:val="baseline"/>
        </w:rPr>
        <w:t>possible</w:t>
      </w:r>
      <w:r>
        <w:rPr>
          <w:spacing w:val="-9"/>
          <w:w w:val="110"/>
          <w:vertAlign w:val="baseline"/>
        </w:rPr>
        <w:t> </w:t>
      </w:r>
      <w:r>
        <w:rPr>
          <w:w w:val="110"/>
          <w:vertAlign w:val="baseline"/>
        </w:rPr>
        <w:t>(</w:t>
      </w:r>
      <w:r>
        <w:rPr>
          <w:i/>
          <w:w w:val="110"/>
          <w:vertAlign w:val="baseline"/>
        </w:rPr>
        <w:t>d</w:t>
      </w:r>
      <w:r>
        <w:rPr>
          <w:w w:val="110"/>
          <w:vertAlign w:val="subscript"/>
        </w:rPr>
        <w:t>1</w:t>
      </w:r>
      <w:r>
        <w:rPr>
          <w:spacing w:val="-3"/>
          <w:w w:val="110"/>
          <w:vertAlign w:val="baseline"/>
        </w:rPr>
        <w:t> </w:t>
      </w:r>
      <w:r>
        <w:rPr>
          <w:rFonts w:ascii="Cambria" w:hAnsi="Cambria"/>
          <w:w w:val="110"/>
          <w:vertAlign w:val="baseline"/>
        </w:rPr>
        <w:t>≤</w:t>
      </w:r>
      <w:r>
        <w:rPr>
          <w:rFonts w:ascii="Cambria" w:hAnsi="Cambria"/>
          <w:spacing w:val="-9"/>
          <w:w w:val="110"/>
          <w:vertAlign w:val="baseline"/>
        </w:rPr>
        <w:t> </w:t>
      </w:r>
      <w:r>
        <w:rPr>
          <w:i/>
          <w:w w:val="110"/>
          <w:vertAlign w:val="baseline"/>
        </w:rPr>
        <w:t>d</w:t>
      </w:r>
      <w:r>
        <w:rPr>
          <w:w w:val="110"/>
          <w:vertAlign w:val="subscript"/>
        </w:rPr>
        <w:t>2</w:t>
      </w:r>
      <w:r>
        <w:rPr>
          <w:w w:val="110"/>
          <w:vertAlign w:val="baseline"/>
        </w:rPr>
        <w:t>),</w:t>
      </w:r>
      <w:r>
        <w:rPr>
          <w:spacing w:val="-7"/>
          <w:w w:val="110"/>
          <w:vertAlign w:val="baseline"/>
        </w:rPr>
        <w:t> </w:t>
      </w:r>
      <w:r>
        <w:rPr>
          <w:i/>
          <w:w w:val="110"/>
          <w:vertAlign w:val="baseline"/>
        </w:rPr>
        <w:t>p</w:t>
      </w:r>
      <w:r>
        <w:rPr>
          <w:w w:val="110"/>
          <w:vertAlign w:val="subscript"/>
        </w:rPr>
        <w:t>1</w:t>
      </w:r>
      <w:r>
        <w:rPr>
          <w:spacing w:val="-1"/>
          <w:w w:val="110"/>
          <w:vertAlign w:val="baseline"/>
        </w:rPr>
        <w:t> </w:t>
      </w:r>
      <w:r>
        <w:rPr>
          <w:w w:val="110"/>
          <w:vertAlign w:val="baseline"/>
        </w:rPr>
        <w:t>as</w:t>
      </w:r>
      <w:r>
        <w:rPr>
          <w:spacing w:val="-9"/>
          <w:w w:val="110"/>
          <w:vertAlign w:val="baseline"/>
        </w:rPr>
        <w:t> </w:t>
      </w:r>
      <w:r>
        <w:rPr>
          <w:w w:val="110"/>
          <w:vertAlign w:val="baseline"/>
        </w:rPr>
        <w:t>large</w:t>
      </w:r>
      <w:r>
        <w:rPr>
          <w:spacing w:val="-9"/>
          <w:w w:val="110"/>
          <w:vertAlign w:val="baseline"/>
        </w:rPr>
        <w:t> </w:t>
      </w:r>
      <w:r>
        <w:rPr>
          <w:w w:val="110"/>
          <w:vertAlign w:val="baseline"/>
        </w:rPr>
        <w:t>as</w:t>
      </w:r>
      <w:r>
        <w:rPr>
          <w:spacing w:val="-9"/>
          <w:w w:val="110"/>
          <w:vertAlign w:val="baseline"/>
        </w:rPr>
        <w:t> </w:t>
      </w:r>
      <w:r>
        <w:rPr>
          <w:w w:val="110"/>
          <w:vertAlign w:val="baseline"/>
        </w:rPr>
        <w:t>possible,</w:t>
      </w:r>
      <w:r>
        <w:rPr>
          <w:spacing w:val="-7"/>
          <w:w w:val="110"/>
          <w:vertAlign w:val="baseline"/>
        </w:rPr>
        <w:t> </w:t>
      </w:r>
      <w:r>
        <w:rPr>
          <w:w w:val="110"/>
          <w:vertAlign w:val="baseline"/>
        </w:rPr>
        <w:t>and</w:t>
      </w:r>
      <w:r>
        <w:rPr>
          <w:spacing w:val="-9"/>
          <w:w w:val="110"/>
          <w:vertAlign w:val="baseline"/>
        </w:rPr>
        <w:t> </w:t>
      </w:r>
      <w:r>
        <w:rPr>
          <w:i/>
          <w:w w:val="110"/>
          <w:vertAlign w:val="baseline"/>
        </w:rPr>
        <w:t>p</w:t>
      </w:r>
      <w:r>
        <w:rPr>
          <w:w w:val="110"/>
          <w:vertAlign w:val="subscript"/>
        </w:rPr>
        <w:t>2</w:t>
      </w:r>
      <w:r>
        <w:rPr>
          <w:spacing w:val="-1"/>
          <w:w w:val="110"/>
          <w:vertAlign w:val="baseline"/>
        </w:rPr>
        <w:t> </w:t>
      </w:r>
      <w:r>
        <w:rPr>
          <w:w w:val="110"/>
          <w:vertAlign w:val="baseline"/>
        </w:rPr>
        <w:t>as small</w:t>
      </w:r>
      <w:r>
        <w:rPr>
          <w:spacing w:val="-13"/>
          <w:w w:val="110"/>
          <w:vertAlign w:val="baseline"/>
        </w:rPr>
        <w:t> </w:t>
      </w:r>
      <w:r>
        <w:rPr>
          <w:w w:val="110"/>
          <w:vertAlign w:val="baseline"/>
        </w:rPr>
        <w:t>as</w:t>
      </w:r>
      <w:r>
        <w:rPr>
          <w:spacing w:val="-12"/>
          <w:w w:val="110"/>
          <w:vertAlign w:val="baseline"/>
        </w:rPr>
        <w:t> </w:t>
      </w:r>
      <w:r>
        <w:rPr>
          <w:w w:val="110"/>
          <w:vertAlign w:val="baseline"/>
        </w:rPr>
        <w:t>possible.</w:t>
      </w:r>
      <w:r>
        <w:rPr>
          <w:spacing w:val="12"/>
          <w:w w:val="110"/>
          <w:vertAlign w:val="baseline"/>
        </w:rPr>
        <w:t> </w:t>
      </w:r>
      <w:r>
        <w:rPr>
          <w:w w:val="110"/>
          <w:vertAlign w:val="baseline"/>
        </w:rPr>
        <w:t>To</w:t>
      </w:r>
      <w:r>
        <w:rPr>
          <w:w w:val="110"/>
          <w:vertAlign w:val="baseline"/>
        </w:rPr>
        <w:t> abbreviate,</w:t>
      </w:r>
      <w:r>
        <w:rPr>
          <w:w w:val="110"/>
          <w:vertAlign w:val="baseline"/>
        </w:rPr>
        <w:t> in</w:t>
      </w:r>
      <w:r>
        <w:rPr>
          <w:w w:val="110"/>
          <w:vertAlign w:val="baseline"/>
        </w:rPr>
        <w:t> the</w:t>
      </w:r>
      <w:r>
        <w:rPr>
          <w:w w:val="110"/>
          <w:vertAlign w:val="baseline"/>
        </w:rPr>
        <w:t> following</w:t>
      </w:r>
      <w:r>
        <w:rPr>
          <w:w w:val="110"/>
          <w:vertAlign w:val="baseline"/>
        </w:rPr>
        <w:t> we</w:t>
      </w:r>
      <w:r>
        <w:rPr>
          <w:w w:val="110"/>
          <w:vertAlign w:val="baseline"/>
        </w:rPr>
        <w:t> will</w:t>
      </w:r>
      <w:r>
        <w:rPr>
          <w:w w:val="110"/>
          <w:vertAlign w:val="baseline"/>
        </w:rPr>
        <w:t> say</w:t>
      </w:r>
      <w:r>
        <w:rPr>
          <w:w w:val="110"/>
          <w:vertAlign w:val="baseline"/>
        </w:rPr>
        <w:t> that</w:t>
      </w:r>
      <w:r>
        <w:rPr>
          <w:w w:val="110"/>
          <w:vertAlign w:val="baseline"/>
        </w:rPr>
        <w:t> </w:t>
      </w:r>
      <w:r>
        <w:rPr>
          <w:i/>
          <w:w w:val="110"/>
          <w:vertAlign w:val="baseline"/>
        </w:rPr>
        <w:t>h</w:t>
      </w:r>
      <w:r>
        <w:rPr>
          <w:i/>
          <w:w w:val="110"/>
          <w:vertAlign w:val="baseline"/>
        </w:rPr>
        <w:t> is</w:t>
      </w:r>
      <w:r>
        <w:rPr>
          <w:i/>
          <w:w w:val="110"/>
          <w:vertAlign w:val="baseline"/>
        </w:rPr>
        <w:t> a</w:t>
      </w:r>
      <w:r>
        <w:rPr>
          <w:i/>
          <w:w w:val="110"/>
          <w:vertAlign w:val="baseline"/>
        </w:rPr>
        <w:t> </w:t>
      </w:r>
      <w:r>
        <w:rPr>
          <w:w w:val="110"/>
          <w:vertAlign w:val="baseline"/>
        </w:rPr>
        <w:t>(</w:t>
      </w:r>
      <w:r>
        <w:rPr>
          <w:i/>
          <w:w w:val="110"/>
          <w:vertAlign w:val="baseline"/>
        </w:rPr>
        <w:t>d</w:t>
      </w:r>
      <w:r>
        <w:rPr>
          <w:w w:val="110"/>
          <w:vertAlign w:val="subscript"/>
        </w:rPr>
        <w:t>1</w:t>
      </w:r>
      <w:r>
        <w:rPr>
          <w:i/>
          <w:w w:val="110"/>
          <w:vertAlign w:val="baseline"/>
        </w:rPr>
        <w:t>,</w:t>
      </w:r>
      <w:r>
        <w:rPr>
          <w:i/>
          <w:spacing w:val="-13"/>
          <w:w w:val="110"/>
          <w:vertAlign w:val="baseline"/>
        </w:rPr>
        <w:t> </w:t>
      </w:r>
      <w:r>
        <w:rPr>
          <w:i/>
          <w:w w:val="110"/>
          <w:vertAlign w:val="baseline"/>
        </w:rPr>
        <w:t>d</w:t>
      </w:r>
      <w:r>
        <w:rPr>
          <w:w w:val="110"/>
          <w:vertAlign w:val="subscript"/>
        </w:rPr>
        <w:t>2</w:t>
      </w:r>
      <w:r>
        <w:rPr>
          <w:i/>
          <w:w w:val="110"/>
          <w:vertAlign w:val="baseline"/>
        </w:rPr>
        <w:t>,</w:t>
      </w:r>
      <w:r>
        <w:rPr>
          <w:i/>
          <w:spacing w:val="-12"/>
          <w:w w:val="110"/>
          <w:vertAlign w:val="baseline"/>
        </w:rPr>
        <w:t> </w:t>
      </w:r>
      <w:r>
        <w:rPr>
          <w:i/>
          <w:w w:val="110"/>
          <w:vertAlign w:val="baseline"/>
        </w:rPr>
        <w:t>p</w:t>
      </w:r>
      <w:r>
        <w:rPr>
          <w:w w:val="110"/>
          <w:vertAlign w:val="subscript"/>
        </w:rPr>
        <w:t>1</w:t>
      </w:r>
      <w:r>
        <w:rPr>
          <w:i/>
          <w:w w:val="110"/>
          <w:vertAlign w:val="baseline"/>
        </w:rPr>
        <w:t>,</w:t>
      </w:r>
      <w:r>
        <w:rPr>
          <w:i/>
          <w:spacing w:val="-13"/>
          <w:w w:val="110"/>
          <w:vertAlign w:val="baseline"/>
        </w:rPr>
        <w:t> </w:t>
      </w:r>
      <w:r>
        <w:rPr>
          <w:i/>
          <w:w w:val="110"/>
          <w:vertAlign w:val="baseline"/>
        </w:rPr>
        <w:t>p</w:t>
      </w:r>
      <w:r>
        <w:rPr>
          <w:w w:val="110"/>
          <w:vertAlign w:val="subscript"/>
        </w:rPr>
        <w:t>2</w:t>
      </w:r>
      <w:r>
        <w:rPr>
          <w:w w:val="110"/>
          <w:vertAlign w:val="baseline"/>
        </w:rPr>
        <w:t>)</w:t>
      </w:r>
      <w:r>
        <w:rPr>
          <w:i/>
          <w:w w:val="110"/>
          <w:vertAlign w:val="baseline"/>
        </w:rPr>
        <w:t>-sensitive</w:t>
      </w:r>
      <w:r>
        <w:rPr>
          <w:i/>
          <w:w w:val="110"/>
          <w:vertAlign w:val="baseline"/>
        </w:rPr>
        <w:t> hash function</w:t>
      </w:r>
      <w:r>
        <w:rPr>
          <w:i/>
          <w:spacing w:val="-13"/>
          <w:w w:val="110"/>
          <w:vertAlign w:val="baseline"/>
        </w:rPr>
        <w:t> </w:t>
      </w:r>
      <w:r>
        <w:rPr>
          <w:w w:val="110"/>
          <w:vertAlign w:val="baseline"/>
        </w:rPr>
        <w:t>when</w:t>
      </w:r>
      <w:r>
        <w:rPr>
          <w:w w:val="110"/>
          <w:vertAlign w:val="baseline"/>
        </w:rPr>
        <w:t> it</w:t>
      </w:r>
      <w:r>
        <w:rPr>
          <w:w w:val="110"/>
          <w:vertAlign w:val="baseline"/>
        </w:rPr>
        <w:t> is</w:t>
      </w:r>
      <w:r>
        <w:rPr>
          <w:w w:val="110"/>
          <w:vertAlign w:val="baseline"/>
        </w:rPr>
        <w:t> uniformly</w:t>
      </w:r>
      <w:r>
        <w:rPr>
          <w:w w:val="110"/>
          <w:vertAlign w:val="baseline"/>
        </w:rPr>
        <w:t> drawn</w:t>
      </w:r>
      <w:r>
        <w:rPr>
          <w:w w:val="110"/>
          <w:vertAlign w:val="baseline"/>
        </w:rPr>
        <w:t> from</w:t>
      </w:r>
      <w:r>
        <w:rPr>
          <w:w w:val="110"/>
          <w:vertAlign w:val="baseline"/>
        </w:rPr>
        <w:t> a</w:t>
      </w:r>
      <w:r>
        <w:rPr>
          <w:w w:val="110"/>
          <w:vertAlign w:val="baseline"/>
        </w:rPr>
        <w:t> (</w:t>
      </w:r>
      <w:r>
        <w:rPr>
          <w:i/>
          <w:w w:val="110"/>
          <w:vertAlign w:val="baseline"/>
        </w:rPr>
        <w:t>d</w:t>
      </w:r>
      <w:r>
        <w:rPr>
          <w:w w:val="110"/>
          <w:vertAlign w:val="subscript"/>
        </w:rPr>
        <w:t>1</w:t>
      </w:r>
      <w:r>
        <w:rPr>
          <w:i/>
          <w:w w:val="110"/>
          <w:vertAlign w:val="baseline"/>
        </w:rPr>
        <w:t>,</w:t>
      </w:r>
      <w:r>
        <w:rPr>
          <w:i/>
          <w:spacing w:val="-13"/>
          <w:w w:val="110"/>
          <w:vertAlign w:val="baseline"/>
        </w:rPr>
        <w:t> </w:t>
      </w:r>
      <w:r>
        <w:rPr>
          <w:i/>
          <w:w w:val="110"/>
          <w:vertAlign w:val="baseline"/>
        </w:rPr>
        <w:t>d</w:t>
      </w:r>
      <w:r>
        <w:rPr>
          <w:w w:val="110"/>
          <w:vertAlign w:val="subscript"/>
        </w:rPr>
        <w:t>2</w:t>
      </w:r>
      <w:r>
        <w:rPr>
          <w:i/>
          <w:w w:val="110"/>
          <w:vertAlign w:val="baseline"/>
        </w:rPr>
        <w:t>,</w:t>
      </w:r>
      <w:r>
        <w:rPr>
          <w:i/>
          <w:spacing w:val="-12"/>
          <w:w w:val="110"/>
          <w:vertAlign w:val="baseline"/>
        </w:rPr>
        <w:t> </w:t>
      </w:r>
      <w:r>
        <w:rPr>
          <w:i/>
          <w:w w:val="110"/>
          <w:vertAlign w:val="baseline"/>
        </w:rPr>
        <w:t>p</w:t>
      </w:r>
      <w:r>
        <w:rPr>
          <w:w w:val="110"/>
          <w:vertAlign w:val="subscript"/>
        </w:rPr>
        <w:t>1</w:t>
      </w:r>
      <w:r>
        <w:rPr>
          <w:i/>
          <w:w w:val="110"/>
          <w:vertAlign w:val="baseline"/>
        </w:rPr>
        <w:t>,</w:t>
      </w:r>
      <w:r>
        <w:rPr>
          <w:i/>
          <w:spacing w:val="-13"/>
          <w:w w:val="110"/>
          <w:vertAlign w:val="baseline"/>
        </w:rPr>
        <w:t> </w:t>
      </w:r>
      <w:r>
        <w:rPr>
          <w:i/>
          <w:w w:val="110"/>
          <w:vertAlign w:val="baseline"/>
        </w:rPr>
        <w:t>p</w:t>
      </w:r>
      <w:r>
        <w:rPr>
          <w:w w:val="110"/>
          <w:vertAlign w:val="subscript"/>
        </w:rPr>
        <w:t>2</w:t>
      </w:r>
      <w:r>
        <w:rPr>
          <w:w w:val="110"/>
          <w:vertAlign w:val="baseline"/>
        </w:rPr>
        <w:t>)-sensitive</w:t>
      </w:r>
      <w:r>
        <w:rPr>
          <w:w w:val="110"/>
          <w:vertAlign w:val="baseline"/>
        </w:rPr>
        <w:t> family.</w:t>
      </w:r>
      <w:r>
        <w:rPr>
          <w:spacing w:val="40"/>
          <w:w w:val="110"/>
          <w:vertAlign w:val="baseline"/>
        </w:rPr>
        <w:t> </w:t>
      </w:r>
      <w:r>
        <w:rPr>
          <w:w w:val="110"/>
          <w:vertAlign w:val="baseline"/>
        </w:rPr>
        <w:t>For</w:t>
      </w:r>
      <w:r>
        <w:rPr>
          <w:w w:val="110"/>
          <w:vertAlign w:val="baseline"/>
        </w:rPr>
        <w:t> example,</w:t>
      </w:r>
      <w:r>
        <w:rPr>
          <w:w w:val="110"/>
          <w:vertAlign w:val="baseline"/>
        </w:rPr>
        <w:t> Figure</w:t>
      </w:r>
      <w:r>
        <w:rPr>
          <w:w w:val="110"/>
          <w:vertAlign w:val="baseline"/>
        </w:rPr>
        <w:t> </w:t>
      </w:r>
      <w:hyperlink w:history="true" w:anchor="_bookmark132">
        <w:r>
          <w:rPr>
            <w:w w:val="110"/>
            <w:vertAlign w:val="baseline"/>
          </w:rPr>
          <w:t>4.3</w:t>
        </w:r>
      </w:hyperlink>
      <w:r>
        <w:rPr>
          <w:w w:val="110"/>
          <w:vertAlign w:val="baseline"/>
        </w:rPr>
        <w:t> </w:t>
      </w:r>
      <w:r>
        <w:rPr>
          <w:vertAlign w:val="baseline"/>
        </w:rPr>
        <w:t>shows the behaviour of a (0</w:t>
      </w:r>
      <w:r>
        <w:rPr>
          <w:i/>
          <w:vertAlign w:val="baseline"/>
        </w:rPr>
        <w:t>.</w:t>
      </w:r>
      <w:r>
        <w:rPr>
          <w:vertAlign w:val="baseline"/>
        </w:rPr>
        <w:t>4</w:t>
      </w:r>
      <w:r>
        <w:rPr>
          <w:i/>
          <w:vertAlign w:val="baseline"/>
        </w:rPr>
        <w:t>,</w:t>
      </w:r>
      <w:r>
        <w:rPr>
          <w:i/>
          <w:spacing w:val="-4"/>
          <w:vertAlign w:val="baseline"/>
        </w:rPr>
        <w:t> </w:t>
      </w:r>
      <w:r>
        <w:rPr>
          <w:vertAlign w:val="baseline"/>
        </w:rPr>
        <w:t>0</w:t>
      </w:r>
      <w:r>
        <w:rPr>
          <w:i/>
          <w:vertAlign w:val="baseline"/>
        </w:rPr>
        <w:t>.</w:t>
      </w:r>
      <w:r>
        <w:rPr>
          <w:vertAlign w:val="baseline"/>
        </w:rPr>
        <w:t>7</w:t>
      </w:r>
      <w:r>
        <w:rPr>
          <w:i/>
          <w:vertAlign w:val="baseline"/>
        </w:rPr>
        <w:t>,</w:t>
      </w:r>
      <w:r>
        <w:rPr>
          <w:i/>
          <w:spacing w:val="-4"/>
          <w:vertAlign w:val="baseline"/>
        </w:rPr>
        <w:t> </w:t>
      </w:r>
      <w:r>
        <w:rPr>
          <w:vertAlign w:val="baseline"/>
        </w:rPr>
        <w:t>0</w:t>
      </w:r>
      <w:r>
        <w:rPr>
          <w:i/>
          <w:vertAlign w:val="baseline"/>
        </w:rPr>
        <w:t>.</w:t>
      </w:r>
      <w:r>
        <w:rPr>
          <w:vertAlign w:val="baseline"/>
        </w:rPr>
        <w:t>999</w:t>
      </w:r>
      <w:r>
        <w:rPr>
          <w:i/>
          <w:vertAlign w:val="baseline"/>
        </w:rPr>
        <w:t>,</w:t>
      </w:r>
      <w:r>
        <w:rPr>
          <w:i/>
          <w:spacing w:val="-4"/>
          <w:vertAlign w:val="baseline"/>
        </w:rPr>
        <w:t> </w:t>
      </w:r>
      <w:r>
        <w:rPr>
          <w:vertAlign w:val="baseline"/>
        </w:rPr>
        <w:t>0</w:t>
      </w:r>
      <w:r>
        <w:rPr>
          <w:i/>
          <w:vertAlign w:val="baseline"/>
        </w:rPr>
        <w:t>.</w:t>
      </w:r>
      <w:r>
        <w:rPr>
          <w:vertAlign w:val="baseline"/>
        </w:rPr>
        <w:t>007)-sensitive hash function for Jaccard distance (see next </w:t>
      </w:r>
      <w:r>
        <w:rPr>
          <w:w w:val="110"/>
          <w:vertAlign w:val="baseline"/>
        </w:rPr>
        <w:t>subsection for more details).</w:t>
      </w:r>
    </w:p>
    <w:p>
      <w:pPr>
        <w:pStyle w:val="BodyText"/>
        <w:spacing w:line="235" w:lineRule="auto"/>
        <w:ind w:left="260" w:right="619" w:firstLine="298"/>
        <w:jc w:val="both"/>
      </w:pPr>
      <w:r>
        <w:rPr/>
        <w:t>We now show how locality-sensitive</w:t>
      </w:r>
      <w:r>
        <w:rPr>
          <w:spacing w:val="40"/>
        </w:rPr>
        <w:t> </w:t>
      </w:r>
      <w:r>
        <w:rPr/>
        <w:t>hash functions</w:t>
      </w:r>
      <w:r>
        <w:rPr>
          <w:spacing w:val="40"/>
        </w:rPr>
        <w:t> </w:t>
      </w:r>
      <w:r>
        <w:rPr/>
        <w:t>can</w:t>
      </w:r>
      <w:r>
        <w:rPr>
          <w:spacing w:val="40"/>
        </w:rPr>
        <w:t> </w:t>
      </w:r>
      <w:r>
        <w:rPr/>
        <w:t>be</w:t>
      </w:r>
      <w:r>
        <w:rPr>
          <w:spacing w:val="40"/>
        </w:rPr>
        <w:t> </w:t>
      </w:r>
      <w:r>
        <w:rPr>
          <w:i/>
        </w:rPr>
        <w:t>amplified</w:t>
      </w:r>
      <w:r>
        <w:rPr>
          <w:i/>
          <w:spacing w:val="40"/>
        </w:rPr>
        <w:t> </w:t>
      </w:r>
      <w:r>
        <w:rPr/>
        <w:t>in</w:t>
      </w:r>
      <w:r>
        <w:rPr>
          <w:spacing w:val="40"/>
        </w:rPr>
        <w:t> </w:t>
      </w:r>
      <w:r>
        <w:rPr/>
        <w:t>order</w:t>
      </w:r>
      <w:r>
        <w:rPr>
          <w:spacing w:val="40"/>
        </w:rPr>
        <w:t> </w:t>
      </w:r>
      <w:r>
        <w:rPr/>
        <w:t>to obtain</w:t>
      </w:r>
      <w:r>
        <w:rPr>
          <w:spacing w:val="40"/>
        </w:rPr>
        <w:t> </w:t>
      </w:r>
      <w:r>
        <w:rPr/>
        <w:t>different (better) parameters.</w:t>
      </w:r>
    </w:p>
    <w:p>
      <w:pPr>
        <w:pStyle w:val="BodyText"/>
        <w:spacing w:before="10"/>
        <w:rPr>
          <w:sz w:val="7"/>
        </w:rPr>
      </w:pPr>
      <w:r>
        <w:rPr>
          <w:sz w:val="7"/>
        </w:rPr>
        <mc:AlternateContent>
          <mc:Choice Requires="wps">
            <w:drawing>
              <wp:anchor distT="0" distB="0" distL="0" distR="0" allowOverlap="1" layoutInCell="1" locked="0" behindDoc="1" simplePos="0" relativeHeight="487995392">
                <wp:simplePos x="0" y="0"/>
                <wp:positionH relativeFrom="page">
                  <wp:posOffset>1079995</wp:posOffset>
                </wp:positionH>
                <wp:positionV relativeFrom="paragraph">
                  <wp:posOffset>76347</wp:posOffset>
                </wp:positionV>
                <wp:extent cx="2245360" cy="1270"/>
                <wp:effectExtent l="0" t="0" r="0" b="0"/>
                <wp:wrapTopAndBottom/>
                <wp:docPr id="1081" name="Graphic 1081"/>
                <wp:cNvGraphicFramePr>
                  <a:graphicFrameLocks/>
                </wp:cNvGraphicFramePr>
                <a:graphic>
                  <a:graphicData uri="http://schemas.microsoft.com/office/word/2010/wordprocessingShape">
                    <wps:wsp>
                      <wps:cNvPr id="1081" name="Graphic 1081"/>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6.011594pt;width:176.8pt;height:.1pt;mso-position-horizontal-relative:page;mso-position-vertical-relative:paragraph;z-index:-15321088;mso-wrap-distance-left:0;mso-wrap-distance-right:0" id="docshape842" coordorigin="1701,120" coordsize="3536,0" path="m1701,120l5236,120e" filled="false" stroked="true" strokeweight=".398pt" strokecolor="#000000">
                <v:path arrowok="t"/>
                <v:stroke dashstyle="solid"/>
                <w10:wrap type="topAndBottom"/>
              </v:shape>
            </w:pict>
          </mc:Fallback>
        </mc:AlternateContent>
      </w:r>
    </w:p>
    <w:p>
      <w:pPr>
        <w:spacing w:line="232" w:lineRule="auto" w:before="37"/>
        <w:ind w:left="260" w:right="619" w:firstLine="221"/>
        <w:jc w:val="both"/>
        <w:rPr>
          <w:sz w:val="16"/>
        </w:rPr>
      </w:pPr>
      <w:r>
        <w:rPr>
          <w:w w:val="115"/>
          <w:sz w:val="16"/>
          <w:vertAlign w:val="superscript"/>
        </w:rPr>
        <w:t>3</w:t>
      </w:r>
      <w:r>
        <w:rPr>
          <w:w w:val="115"/>
          <w:sz w:val="16"/>
          <w:vertAlign w:val="baseline"/>
        </w:rPr>
        <w:t>Dietzfelbinger,</w:t>
      </w:r>
      <w:r>
        <w:rPr>
          <w:spacing w:val="29"/>
          <w:w w:val="115"/>
          <w:sz w:val="16"/>
          <w:vertAlign w:val="baseline"/>
        </w:rPr>
        <w:t> </w:t>
      </w:r>
      <w:r>
        <w:rPr>
          <w:w w:val="115"/>
          <w:sz w:val="16"/>
          <w:vertAlign w:val="baseline"/>
        </w:rPr>
        <w:t>Martin,</w:t>
      </w:r>
      <w:r>
        <w:rPr>
          <w:spacing w:val="29"/>
          <w:w w:val="115"/>
          <w:sz w:val="16"/>
          <w:vertAlign w:val="baseline"/>
        </w:rPr>
        <w:t> </w:t>
      </w:r>
      <w:r>
        <w:rPr>
          <w:w w:val="115"/>
          <w:sz w:val="16"/>
          <w:vertAlign w:val="baseline"/>
        </w:rPr>
        <w:t>and</w:t>
      </w:r>
      <w:r>
        <w:rPr>
          <w:spacing w:val="24"/>
          <w:w w:val="115"/>
          <w:sz w:val="16"/>
          <w:vertAlign w:val="baseline"/>
        </w:rPr>
        <w:t> </w:t>
      </w:r>
      <w:r>
        <w:rPr>
          <w:w w:val="115"/>
          <w:sz w:val="16"/>
          <w:vertAlign w:val="baseline"/>
        </w:rPr>
        <w:t>Friedhelm</w:t>
      </w:r>
      <w:r>
        <w:rPr>
          <w:spacing w:val="24"/>
          <w:w w:val="115"/>
          <w:sz w:val="16"/>
          <w:vertAlign w:val="baseline"/>
        </w:rPr>
        <w:t> </w:t>
      </w:r>
      <w:r>
        <w:rPr>
          <w:w w:val="115"/>
          <w:sz w:val="16"/>
          <w:vertAlign w:val="baseline"/>
        </w:rPr>
        <w:t>Meyer</w:t>
      </w:r>
      <w:r>
        <w:rPr>
          <w:spacing w:val="24"/>
          <w:w w:val="115"/>
          <w:sz w:val="16"/>
          <w:vertAlign w:val="baseline"/>
        </w:rPr>
        <w:t> </w:t>
      </w:r>
      <w:r>
        <w:rPr>
          <w:w w:val="115"/>
          <w:sz w:val="16"/>
          <w:vertAlign w:val="baseline"/>
        </w:rPr>
        <w:t>auf</w:t>
      </w:r>
      <w:r>
        <w:rPr>
          <w:spacing w:val="24"/>
          <w:w w:val="115"/>
          <w:sz w:val="16"/>
          <w:vertAlign w:val="baseline"/>
        </w:rPr>
        <w:t> </w:t>
      </w:r>
      <w:r>
        <w:rPr>
          <w:w w:val="115"/>
          <w:sz w:val="16"/>
          <w:vertAlign w:val="baseline"/>
        </w:rPr>
        <w:t>der</w:t>
      </w:r>
      <w:r>
        <w:rPr>
          <w:spacing w:val="24"/>
          <w:w w:val="115"/>
          <w:sz w:val="16"/>
          <w:vertAlign w:val="baseline"/>
        </w:rPr>
        <w:t> </w:t>
      </w:r>
      <w:r>
        <w:rPr>
          <w:w w:val="115"/>
          <w:sz w:val="16"/>
          <w:vertAlign w:val="baseline"/>
        </w:rPr>
        <w:t>Heide.</w:t>
      </w:r>
      <w:r>
        <w:rPr>
          <w:spacing w:val="40"/>
          <w:w w:val="115"/>
          <w:sz w:val="16"/>
          <w:vertAlign w:val="baseline"/>
        </w:rPr>
        <w:t> </w:t>
      </w:r>
      <w:r>
        <w:rPr>
          <w:w w:val="115"/>
          <w:sz w:val="16"/>
          <w:vertAlign w:val="baseline"/>
        </w:rPr>
        <w:t>“A</w:t>
      </w:r>
      <w:r>
        <w:rPr>
          <w:spacing w:val="24"/>
          <w:w w:val="115"/>
          <w:sz w:val="16"/>
          <w:vertAlign w:val="baseline"/>
        </w:rPr>
        <w:t> </w:t>
      </w:r>
      <w:r>
        <w:rPr>
          <w:w w:val="115"/>
          <w:sz w:val="16"/>
          <w:vertAlign w:val="baseline"/>
        </w:rPr>
        <w:t>new</w:t>
      </w:r>
      <w:r>
        <w:rPr>
          <w:spacing w:val="24"/>
          <w:w w:val="115"/>
          <w:sz w:val="16"/>
          <w:vertAlign w:val="baseline"/>
        </w:rPr>
        <w:t> </w:t>
      </w:r>
      <w:r>
        <w:rPr>
          <w:w w:val="115"/>
          <w:sz w:val="16"/>
          <w:vertAlign w:val="baseline"/>
        </w:rPr>
        <w:t>universal</w:t>
      </w:r>
      <w:r>
        <w:rPr>
          <w:spacing w:val="24"/>
          <w:w w:val="115"/>
          <w:sz w:val="16"/>
          <w:vertAlign w:val="baseline"/>
        </w:rPr>
        <w:t> </w:t>
      </w:r>
      <w:r>
        <w:rPr>
          <w:w w:val="115"/>
          <w:sz w:val="16"/>
          <w:vertAlign w:val="baseline"/>
        </w:rPr>
        <w:t>class</w:t>
      </w:r>
      <w:r>
        <w:rPr>
          <w:spacing w:val="24"/>
          <w:w w:val="115"/>
          <w:sz w:val="16"/>
          <w:vertAlign w:val="baseline"/>
        </w:rPr>
        <w:t> </w:t>
      </w:r>
      <w:r>
        <w:rPr>
          <w:w w:val="115"/>
          <w:sz w:val="16"/>
          <w:vertAlign w:val="baseline"/>
        </w:rPr>
        <w:t>of</w:t>
      </w:r>
      <w:r>
        <w:rPr>
          <w:spacing w:val="24"/>
          <w:w w:val="115"/>
          <w:sz w:val="16"/>
          <w:vertAlign w:val="baseline"/>
        </w:rPr>
        <w:t> </w:t>
      </w:r>
      <w:r>
        <w:rPr>
          <w:w w:val="115"/>
          <w:sz w:val="16"/>
          <w:vertAlign w:val="baseline"/>
        </w:rPr>
        <w:t>hash</w:t>
      </w:r>
      <w:r>
        <w:rPr>
          <w:spacing w:val="24"/>
          <w:w w:val="115"/>
          <w:sz w:val="16"/>
          <w:vertAlign w:val="baseline"/>
        </w:rPr>
        <w:t> </w:t>
      </w:r>
      <w:r>
        <w:rPr>
          <w:w w:val="115"/>
          <w:sz w:val="16"/>
          <w:vertAlign w:val="baseline"/>
        </w:rPr>
        <w:t>functions</w:t>
      </w:r>
      <w:r>
        <w:rPr>
          <w:spacing w:val="24"/>
          <w:w w:val="115"/>
          <w:sz w:val="16"/>
          <w:vertAlign w:val="baseline"/>
        </w:rPr>
        <w:t> </w:t>
      </w:r>
      <w:r>
        <w:rPr>
          <w:w w:val="115"/>
          <w:sz w:val="16"/>
          <w:vertAlign w:val="baseline"/>
        </w:rPr>
        <w:t>and</w:t>
      </w:r>
      <w:r>
        <w:rPr>
          <w:spacing w:val="24"/>
          <w:w w:val="115"/>
          <w:sz w:val="16"/>
          <w:vertAlign w:val="baseline"/>
        </w:rPr>
        <w:t> </w:t>
      </w:r>
      <w:r>
        <w:rPr>
          <w:w w:val="115"/>
          <w:sz w:val="16"/>
          <w:vertAlign w:val="baseline"/>
        </w:rPr>
        <w:t>dy-namic</w:t>
      </w:r>
      <w:r>
        <w:rPr>
          <w:w w:val="115"/>
          <w:sz w:val="16"/>
          <w:vertAlign w:val="baseline"/>
        </w:rPr>
        <w:t> hashing</w:t>
      </w:r>
      <w:r>
        <w:rPr>
          <w:w w:val="115"/>
          <w:sz w:val="16"/>
          <w:vertAlign w:val="baseline"/>
        </w:rPr>
        <w:t> in</w:t>
      </w:r>
      <w:r>
        <w:rPr>
          <w:w w:val="115"/>
          <w:sz w:val="16"/>
          <w:vertAlign w:val="baseline"/>
        </w:rPr>
        <w:t> real</w:t>
      </w:r>
      <w:r>
        <w:rPr>
          <w:w w:val="115"/>
          <w:sz w:val="16"/>
          <w:vertAlign w:val="baseline"/>
        </w:rPr>
        <w:t> time.”</w:t>
      </w:r>
      <w:r>
        <w:rPr>
          <w:spacing w:val="35"/>
          <w:w w:val="115"/>
          <w:sz w:val="16"/>
          <w:vertAlign w:val="baseline"/>
        </w:rPr>
        <w:t> </w:t>
      </w:r>
      <w:r>
        <w:rPr>
          <w:w w:val="115"/>
          <w:sz w:val="16"/>
          <w:vertAlign w:val="baseline"/>
        </w:rPr>
        <w:t>International</w:t>
      </w:r>
      <w:r>
        <w:rPr>
          <w:w w:val="115"/>
          <w:sz w:val="16"/>
          <w:vertAlign w:val="baseline"/>
        </w:rPr>
        <w:t> Colloquium</w:t>
      </w:r>
      <w:r>
        <w:rPr>
          <w:w w:val="115"/>
          <w:sz w:val="16"/>
          <w:vertAlign w:val="baseline"/>
        </w:rPr>
        <w:t> on</w:t>
      </w:r>
      <w:r>
        <w:rPr>
          <w:w w:val="115"/>
          <w:sz w:val="16"/>
          <w:vertAlign w:val="baseline"/>
        </w:rPr>
        <w:t> Automata,</w:t>
      </w:r>
      <w:r>
        <w:rPr>
          <w:w w:val="115"/>
          <w:sz w:val="16"/>
          <w:vertAlign w:val="baseline"/>
        </w:rPr>
        <w:t> Languages,</w:t>
      </w:r>
      <w:r>
        <w:rPr>
          <w:w w:val="115"/>
          <w:sz w:val="16"/>
          <w:vertAlign w:val="baseline"/>
        </w:rPr>
        <w:t> and</w:t>
      </w:r>
      <w:r>
        <w:rPr>
          <w:w w:val="115"/>
          <w:sz w:val="16"/>
          <w:vertAlign w:val="baseline"/>
        </w:rPr>
        <w:t> Programming.</w:t>
      </w:r>
      <w:r>
        <w:rPr>
          <w:spacing w:val="35"/>
          <w:w w:val="115"/>
          <w:sz w:val="16"/>
          <w:vertAlign w:val="baseline"/>
        </w:rPr>
        <w:t> </w:t>
      </w:r>
      <w:r>
        <w:rPr>
          <w:w w:val="115"/>
          <w:sz w:val="16"/>
          <w:vertAlign w:val="baseline"/>
        </w:rPr>
        <w:t>Springer,</w:t>
      </w:r>
      <w:r>
        <w:rPr>
          <w:w w:val="115"/>
          <w:sz w:val="16"/>
          <w:vertAlign w:val="baseline"/>
        </w:rPr>
        <w:t> Berlin, Heidelberg,</w:t>
      </w:r>
      <w:r>
        <w:rPr>
          <w:w w:val="115"/>
          <w:sz w:val="16"/>
          <w:vertAlign w:val="baseline"/>
        </w:rPr>
        <w:t> 1990.</w:t>
      </w:r>
    </w:p>
    <w:p>
      <w:pPr>
        <w:spacing w:after="0" w:line="232" w:lineRule="auto"/>
        <w:jc w:val="both"/>
        <w:rPr>
          <w:sz w:val="16"/>
        </w:rPr>
        <w:sectPr>
          <w:pgSz w:w="12240" w:h="15840"/>
          <w:pgMar w:header="0" w:footer="1052" w:top="1680" w:bottom="1240" w:left="1440" w:right="1080"/>
        </w:sectPr>
      </w:pPr>
    </w:p>
    <w:p>
      <w:pPr>
        <w:spacing w:before="70"/>
        <w:ind w:left="2146" w:right="0" w:firstLine="0"/>
        <w:jc w:val="left"/>
        <w:rPr>
          <w:rFonts w:ascii="Arial MT"/>
          <w:sz w:val="18"/>
        </w:rPr>
      </w:pPr>
      <w:r>
        <w:rPr>
          <w:rFonts w:ascii="Arial MT"/>
          <w:color w:val="757575"/>
          <w:sz w:val="18"/>
        </w:rPr>
        <w:t>collision</w:t>
      </w:r>
      <w:r>
        <w:rPr>
          <w:rFonts w:ascii="Arial MT"/>
          <w:color w:val="757575"/>
          <w:spacing w:val="-5"/>
          <w:sz w:val="18"/>
        </w:rPr>
        <w:t> </w:t>
      </w:r>
      <w:r>
        <w:rPr>
          <w:rFonts w:ascii="Arial MT"/>
          <w:color w:val="757575"/>
          <w:sz w:val="18"/>
        </w:rPr>
        <w:t>probability</w:t>
      </w:r>
      <w:r>
        <w:rPr>
          <w:rFonts w:ascii="Arial MT"/>
          <w:color w:val="757575"/>
          <w:spacing w:val="-4"/>
          <w:sz w:val="18"/>
        </w:rPr>
        <w:t> </w:t>
      </w:r>
      <w:r>
        <w:rPr>
          <w:rFonts w:ascii="Arial MT"/>
          <w:color w:val="757575"/>
          <w:sz w:val="18"/>
        </w:rPr>
        <w:t>vs.</w:t>
      </w:r>
      <w:r>
        <w:rPr>
          <w:rFonts w:ascii="Arial MT"/>
          <w:color w:val="757575"/>
          <w:spacing w:val="-4"/>
          <w:sz w:val="18"/>
        </w:rPr>
        <w:t> </w:t>
      </w:r>
      <w:r>
        <w:rPr>
          <w:rFonts w:ascii="Arial MT"/>
          <w:color w:val="757575"/>
          <w:spacing w:val="-2"/>
          <w:sz w:val="18"/>
        </w:rPr>
        <w:t>distance</w:t>
      </w:r>
    </w:p>
    <w:p>
      <w:pPr>
        <w:spacing w:before="114"/>
        <w:ind w:left="2434"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6142336">
                <wp:simplePos x="0" y="0"/>
                <wp:positionH relativeFrom="page">
                  <wp:posOffset>2590812</wp:posOffset>
                </wp:positionH>
                <wp:positionV relativeFrom="paragraph">
                  <wp:posOffset>109713</wp:posOffset>
                </wp:positionV>
                <wp:extent cx="2945130" cy="1369695"/>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2945130" cy="1369695"/>
                        </a:xfrm>
                        <a:prstGeom prst="rect">
                          <a:avLst/>
                        </a:prstGeom>
                      </wps:spPr>
                      <wps:txbx>
                        <w:txbxContent>
                          <w:tbl>
                            <w:tblPr>
                              <w:tblW w:w="0" w:type="auto"/>
                              <w:jc w:val="left"/>
                              <w:tblInd w:w="67" w:type="dxa"/>
                              <w:tblBorders>
                                <w:top w:val="single" w:sz="8" w:space="0" w:color="4285F4"/>
                                <w:left w:val="single" w:sz="8" w:space="0" w:color="4285F4"/>
                                <w:bottom w:val="single" w:sz="8" w:space="0" w:color="4285F4"/>
                                <w:right w:val="single" w:sz="8" w:space="0" w:color="4285F4"/>
                                <w:insideH w:val="single" w:sz="8" w:space="0" w:color="4285F4"/>
                                <w:insideV w:val="single" w:sz="8" w:space="0" w:color="4285F4"/>
                              </w:tblBorders>
                              <w:tblLayout w:type="fixed"/>
                              <w:tblCellMar>
                                <w:top w:w="0" w:type="dxa"/>
                                <w:left w:w="0" w:type="dxa"/>
                                <w:bottom w:w="0" w:type="dxa"/>
                                <w:right w:w="0" w:type="dxa"/>
                              </w:tblCellMar>
                              <w:tblLook w:val="01E0"/>
                            </w:tblPr>
                            <w:tblGrid>
                              <w:gridCol w:w="864"/>
                              <w:gridCol w:w="909"/>
                              <w:gridCol w:w="918"/>
                              <w:gridCol w:w="907"/>
                              <w:gridCol w:w="911"/>
                            </w:tblGrid>
                            <w:tr>
                              <w:trPr>
                                <w:trHeight w:val="519" w:hRule="atLeast"/>
                              </w:trPr>
                              <w:tc>
                                <w:tcPr>
                                  <w:tcW w:w="864" w:type="dxa"/>
                                  <w:tcBorders>
                                    <w:left w:val="nil"/>
                                    <w:bottom w:val="single" w:sz="4" w:space="0" w:color="CCCCCC"/>
                                    <w:right w:val="single" w:sz="4" w:space="0" w:color="CCCCCC"/>
                                  </w:tcBorders>
                                </w:tcPr>
                                <w:p>
                                  <w:pPr>
                                    <w:pStyle w:val="TableParagraph"/>
                                    <w:jc w:val="left"/>
                                    <w:rPr>
                                      <w:rFonts w:ascii="Times New Roman"/>
                                      <w:sz w:val="18"/>
                                    </w:rPr>
                                  </w:pPr>
                                </w:p>
                              </w:tc>
                              <w:tc>
                                <w:tcPr>
                                  <w:tcW w:w="909" w:type="dxa"/>
                                  <w:tcBorders>
                                    <w:left w:val="single" w:sz="4" w:space="0" w:color="CCCCCC"/>
                                    <w:bottom w:val="single" w:sz="4" w:space="0" w:color="CCCCCC"/>
                                    <w:right w:val="single" w:sz="4" w:space="0" w:color="CCCCCC"/>
                                  </w:tcBorders>
                                </w:tcPr>
                                <w:p>
                                  <w:pPr>
                                    <w:pStyle w:val="TableParagraph"/>
                                    <w:jc w:val="left"/>
                                    <w:rPr>
                                      <w:rFonts w:ascii="Times New Roman"/>
                                      <w:sz w:val="18"/>
                                    </w:rPr>
                                  </w:pPr>
                                </w:p>
                              </w:tc>
                              <w:tc>
                                <w:tcPr>
                                  <w:tcW w:w="918" w:type="dxa"/>
                                  <w:tcBorders>
                                    <w:left w:val="single" w:sz="4" w:space="0" w:color="CCCCCC"/>
                                    <w:bottom w:val="single" w:sz="4" w:space="0" w:color="CCCCCC"/>
                                    <w:right w:val="single" w:sz="4" w:space="0" w:color="CCCCCC"/>
                                  </w:tcBorders>
                                </w:tcPr>
                                <w:p>
                                  <w:pPr>
                                    <w:pStyle w:val="TableParagraph"/>
                                    <w:jc w:val="left"/>
                                    <w:rPr>
                                      <w:rFonts w:ascii="Times New Roman"/>
                                      <w:sz w:val="18"/>
                                    </w:rPr>
                                  </w:pPr>
                                </w:p>
                              </w:tc>
                              <w:tc>
                                <w:tcPr>
                                  <w:tcW w:w="907" w:type="dxa"/>
                                  <w:tcBorders>
                                    <w:left w:val="single" w:sz="4" w:space="0" w:color="CCCCCC"/>
                                    <w:bottom w:val="single" w:sz="4" w:space="0" w:color="CCCCCC"/>
                                  </w:tcBorders>
                                </w:tcPr>
                                <w:p>
                                  <w:pPr>
                                    <w:pStyle w:val="TableParagraph"/>
                                    <w:jc w:val="left"/>
                                    <w:rPr>
                                      <w:rFonts w:ascii="Times New Roman"/>
                                      <w:sz w:val="18"/>
                                    </w:rPr>
                                  </w:pPr>
                                </w:p>
                              </w:tc>
                              <w:tc>
                                <w:tcPr>
                                  <w:tcW w:w="911" w:type="dxa"/>
                                  <w:tcBorders>
                                    <w:bottom w:val="single" w:sz="4" w:space="0" w:color="CCCCCC"/>
                                    <w:right w:val="single" w:sz="4" w:space="0" w:color="CCCCCC"/>
                                  </w:tcBorders>
                                </w:tcPr>
                                <w:p>
                                  <w:pPr>
                                    <w:pStyle w:val="TableParagraph"/>
                                    <w:jc w:val="left"/>
                                    <w:rPr>
                                      <w:rFonts w:ascii="Times New Roman"/>
                                      <w:sz w:val="18"/>
                                    </w:rPr>
                                  </w:pPr>
                                </w:p>
                              </w:tc>
                            </w:tr>
                            <w:tr>
                              <w:trPr>
                                <w:trHeight w:val="529" w:hRule="atLeast"/>
                              </w:trPr>
                              <w:tc>
                                <w:tcPr>
                                  <w:tcW w:w="864" w:type="dxa"/>
                                  <w:tcBorders>
                                    <w:top w:val="single" w:sz="4" w:space="0" w:color="CCCCCC"/>
                                    <w:left w:val="nil"/>
                                    <w:bottom w:val="single" w:sz="4" w:space="0" w:color="CCCCCC"/>
                                    <w:right w:val="single" w:sz="4" w:space="0" w:color="CCCCCC"/>
                                  </w:tcBorders>
                                </w:tcPr>
                                <w:p>
                                  <w:pPr>
                                    <w:pStyle w:val="TableParagraph"/>
                                    <w:jc w:val="left"/>
                                    <w:rPr>
                                      <w:rFonts w:ascii="Times New Roman"/>
                                      <w:sz w:val="18"/>
                                    </w:rPr>
                                  </w:pPr>
                                </w:p>
                              </w:tc>
                              <w:tc>
                                <w:tcPr>
                                  <w:tcW w:w="909"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18"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07" w:type="dxa"/>
                                  <w:tcBorders>
                                    <w:top w:val="single" w:sz="4" w:space="0" w:color="CCCCCC"/>
                                    <w:left w:val="single" w:sz="4" w:space="0" w:color="CCCCCC"/>
                                    <w:bottom w:val="single" w:sz="4" w:space="0" w:color="CCCCCC"/>
                                  </w:tcBorders>
                                </w:tcPr>
                                <w:p>
                                  <w:pPr>
                                    <w:pStyle w:val="TableParagraph"/>
                                    <w:jc w:val="left"/>
                                    <w:rPr>
                                      <w:rFonts w:ascii="Times New Roman"/>
                                      <w:sz w:val="18"/>
                                    </w:rPr>
                                  </w:pPr>
                                </w:p>
                              </w:tc>
                              <w:tc>
                                <w:tcPr>
                                  <w:tcW w:w="911" w:type="dxa"/>
                                  <w:tcBorders>
                                    <w:top w:val="single" w:sz="4" w:space="0" w:color="CCCCCC"/>
                                    <w:bottom w:val="single" w:sz="4" w:space="0" w:color="CCCCCC"/>
                                    <w:right w:val="single" w:sz="4" w:space="0" w:color="CCCCCC"/>
                                  </w:tcBorders>
                                </w:tcPr>
                                <w:p>
                                  <w:pPr>
                                    <w:pStyle w:val="TableParagraph"/>
                                    <w:jc w:val="left"/>
                                    <w:rPr>
                                      <w:rFonts w:ascii="Times New Roman"/>
                                      <w:sz w:val="18"/>
                                    </w:rPr>
                                  </w:pPr>
                                </w:p>
                              </w:tc>
                            </w:tr>
                            <w:tr>
                              <w:trPr>
                                <w:trHeight w:val="520" w:hRule="atLeast"/>
                              </w:trPr>
                              <w:tc>
                                <w:tcPr>
                                  <w:tcW w:w="864" w:type="dxa"/>
                                  <w:tcBorders>
                                    <w:top w:val="single" w:sz="4" w:space="0" w:color="CCCCCC"/>
                                    <w:left w:val="nil"/>
                                    <w:bottom w:val="single" w:sz="4" w:space="0" w:color="CCCCCC"/>
                                    <w:right w:val="single" w:sz="4" w:space="0" w:color="CCCCCC"/>
                                  </w:tcBorders>
                                </w:tcPr>
                                <w:p>
                                  <w:pPr>
                                    <w:pStyle w:val="TableParagraph"/>
                                    <w:jc w:val="left"/>
                                    <w:rPr>
                                      <w:rFonts w:ascii="Times New Roman"/>
                                      <w:sz w:val="18"/>
                                    </w:rPr>
                                  </w:pPr>
                                </w:p>
                              </w:tc>
                              <w:tc>
                                <w:tcPr>
                                  <w:tcW w:w="909"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18"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07" w:type="dxa"/>
                                  <w:tcBorders>
                                    <w:top w:val="single" w:sz="4" w:space="0" w:color="CCCCCC"/>
                                    <w:left w:val="single" w:sz="4" w:space="0" w:color="CCCCCC"/>
                                    <w:bottom w:val="single" w:sz="4" w:space="0" w:color="CCCCCC"/>
                                  </w:tcBorders>
                                </w:tcPr>
                                <w:p>
                                  <w:pPr>
                                    <w:pStyle w:val="TableParagraph"/>
                                    <w:jc w:val="left"/>
                                    <w:rPr>
                                      <w:rFonts w:ascii="Times New Roman"/>
                                      <w:sz w:val="18"/>
                                    </w:rPr>
                                  </w:pPr>
                                </w:p>
                              </w:tc>
                              <w:tc>
                                <w:tcPr>
                                  <w:tcW w:w="911" w:type="dxa"/>
                                  <w:tcBorders>
                                    <w:top w:val="single" w:sz="4" w:space="0" w:color="CCCCCC"/>
                                    <w:bottom w:val="single" w:sz="4" w:space="0" w:color="CCCCCC"/>
                                    <w:right w:val="single" w:sz="4" w:space="0" w:color="CCCCCC"/>
                                  </w:tcBorders>
                                </w:tcPr>
                                <w:p>
                                  <w:pPr>
                                    <w:pStyle w:val="TableParagraph"/>
                                    <w:jc w:val="left"/>
                                    <w:rPr>
                                      <w:rFonts w:ascii="Times New Roman"/>
                                      <w:sz w:val="18"/>
                                    </w:rPr>
                                  </w:pPr>
                                </w:p>
                              </w:tc>
                            </w:tr>
                            <w:tr>
                              <w:trPr>
                                <w:trHeight w:val="529" w:hRule="atLeast"/>
                              </w:trPr>
                              <w:tc>
                                <w:tcPr>
                                  <w:tcW w:w="864" w:type="dxa"/>
                                  <w:tcBorders>
                                    <w:top w:val="single" w:sz="4" w:space="0" w:color="CCCCCC"/>
                                    <w:left w:val="nil"/>
                                    <w:bottom w:val="single" w:sz="4" w:space="0" w:color="4285F4"/>
                                    <w:right w:val="single" w:sz="4" w:space="0" w:color="CCCCCC"/>
                                  </w:tcBorders>
                                </w:tcPr>
                                <w:p>
                                  <w:pPr>
                                    <w:pStyle w:val="TableParagraph"/>
                                    <w:jc w:val="left"/>
                                    <w:rPr>
                                      <w:rFonts w:ascii="Times New Roman"/>
                                      <w:sz w:val="18"/>
                                    </w:rPr>
                                  </w:pPr>
                                </w:p>
                              </w:tc>
                              <w:tc>
                                <w:tcPr>
                                  <w:tcW w:w="909" w:type="dxa"/>
                                  <w:tcBorders>
                                    <w:top w:val="single" w:sz="4" w:space="0" w:color="CCCCCC"/>
                                    <w:left w:val="single" w:sz="4" w:space="0" w:color="CCCCCC"/>
                                    <w:bottom w:val="single" w:sz="4" w:space="0" w:color="4285F4"/>
                                    <w:right w:val="single" w:sz="4" w:space="0" w:color="CCCCCC"/>
                                  </w:tcBorders>
                                </w:tcPr>
                                <w:p>
                                  <w:pPr>
                                    <w:pStyle w:val="TableParagraph"/>
                                    <w:jc w:val="left"/>
                                    <w:rPr>
                                      <w:rFonts w:ascii="Times New Roman"/>
                                      <w:sz w:val="18"/>
                                    </w:rPr>
                                  </w:pPr>
                                </w:p>
                              </w:tc>
                              <w:tc>
                                <w:tcPr>
                                  <w:tcW w:w="918" w:type="dxa"/>
                                  <w:tcBorders>
                                    <w:top w:val="single" w:sz="4" w:space="0" w:color="CCCCCC"/>
                                    <w:left w:val="single" w:sz="4" w:space="0" w:color="CCCCCC"/>
                                    <w:bottom w:val="single" w:sz="4" w:space="0" w:color="4285F4"/>
                                    <w:right w:val="single" w:sz="4" w:space="0" w:color="CCCCCC"/>
                                  </w:tcBorders>
                                </w:tcPr>
                                <w:p>
                                  <w:pPr>
                                    <w:pStyle w:val="TableParagraph"/>
                                    <w:jc w:val="left"/>
                                    <w:rPr>
                                      <w:rFonts w:ascii="Times New Roman"/>
                                      <w:sz w:val="18"/>
                                    </w:rPr>
                                  </w:pPr>
                                </w:p>
                              </w:tc>
                              <w:tc>
                                <w:tcPr>
                                  <w:tcW w:w="907" w:type="dxa"/>
                                  <w:tcBorders>
                                    <w:top w:val="single" w:sz="4" w:space="0" w:color="CCCCCC"/>
                                    <w:left w:val="single" w:sz="4" w:space="0" w:color="CCCCCC"/>
                                    <w:bottom w:val="single" w:sz="4" w:space="0" w:color="4285F4"/>
                                  </w:tcBorders>
                                </w:tcPr>
                                <w:p>
                                  <w:pPr>
                                    <w:pStyle w:val="TableParagraph"/>
                                    <w:jc w:val="left"/>
                                    <w:rPr>
                                      <w:rFonts w:ascii="Times New Roman"/>
                                      <w:sz w:val="18"/>
                                    </w:rPr>
                                  </w:pPr>
                                </w:p>
                              </w:tc>
                              <w:tc>
                                <w:tcPr>
                                  <w:tcW w:w="911" w:type="dxa"/>
                                  <w:tcBorders>
                                    <w:top w:val="single" w:sz="4" w:space="0" w:color="CCCCCC"/>
                                    <w:bottom w:val="single" w:sz="4" w:space="0" w:color="4285F4"/>
                                    <w:right w:val="single" w:sz="4" w:space="0" w:color="CCCCCC"/>
                                  </w:tcBorders>
                                </w:tcPr>
                                <w:p>
                                  <w:pPr>
                                    <w:pStyle w:val="TableParagraph"/>
                                    <w:jc w:val="left"/>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04.000992pt;margin-top:8.638878pt;width:231.9pt;height:107.85pt;mso-position-horizontal-relative:page;mso-position-vertical-relative:paragraph;z-index:16142336" type="#_x0000_t202" id="docshape843" filled="false" stroked="false">
                <v:textbox inset="0,0,0,0">
                  <w:txbxContent>
                    <w:tbl>
                      <w:tblPr>
                        <w:tblW w:w="0" w:type="auto"/>
                        <w:jc w:val="left"/>
                        <w:tblInd w:w="67" w:type="dxa"/>
                        <w:tblBorders>
                          <w:top w:val="single" w:sz="8" w:space="0" w:color="4285F4"/>
                          <w:left w:val="single" w:sz="8" w:space="0" w:color="4285F4"/>
                          <w:bottom w:val="single" w:sz="8" w:space="0" w:color="4285F4"/>
                          <w:right w:val="single" w:sz="8" w:space="0" w:color="4285F4"/>
                          <w:insideH w:val="single" w:sz="8" w:space="0" w:color="4285F4"/>
                          <w:insideV w:val="single" w:sz="8" w:space="0" w:color="4285F4"/>
                        </w:tblBorders>
                        <w:tblLayout w:type="fixed"/>
                        <w:tblCellMar>
                          <w:top w:w="0" w:type="dxa"/>
                          <w:left w:w="0" w:type="dxa"/>
                          <w:bottom w:w="0" w:type="dxa"/>
                          <w:right w:w="0" w:type="dxa"/>
                        </w:tblCellMar>
                        <w:tblLook w:val="01E0"/>
                      </w:tblPr>
                      <w:tblGrid>
                        <w:gridCol w:w="864"/>
                        <w:gridCol w:w="909"/>
                        <w:gridCol w:w="918"/>
                        <w:gridCol w:w="907"/>
                        <w:gridCol w:w="911"/>
                      </w:tblGrid>
                      <w:tr>
                        <w:trPr>
                          <w:trHeight w:val="519" w:hRule="atLeast"/>
                        </w:trPr>
                        <w:tc>
                          <w:tcPr>
                            <w:tcW w:w="864" w:type="dxa"/>
                            <w:tcBorders>
                              <w:left w:val="nil"/>
                              <w:bottom w:val="single" w:sz="4" w:space="0" w:color="CCCCCC"/>
                              <w:right w:val="single" w:sz="4" w:space="0" w:color="CCCCCC"/>
                            </w:tcBorders>
                          </w:tcPr>
                          <w:p>
                            <w:pPr>
                              <w:pStyle w:val="TableParagraph"/>
                              <w:jc w:val="left"/>
                              <w:rPr>
                                <w:rFonts w:ascii="Times New Roman"/>
                                <w:sz w:val="18"/>
                              </w:rPr>
                            </w:pPr>
                          </w:p>
                        </w:tc>
                        <w:tc>
                          <w:tcPr>
                            <w:tcW w:w="909" w:type="dxa"/>
                            <w:tcBorders>
                              <w:left w:val="single" w:sz="4" w:space="0" w:color="CCCCCC"/>
                              <w:bottom w:val="single" w:sz="4" w:space="0" w:color="CCCCCC"/>
                              <w:right w:val="single" w:sz="4" w:space="0" w:color="CCCCCC"/>
                            </w:tcBorders>
                          </w:tcPr>
                          <w:p>
                            <w:pPr>
                              <w:pStyle w:val="TableParagraph"/>
                              <w:jc w:val="left"/>
                              <w:rPr>
                                <w:rFonts w:ascii="Times New Roman"/>
                                <w:sz w:val="18"/>
                              </w:rPr>
                            </w:pPr>
                          </w:p>
                        </w:tc>
                        <w:tc>
                          <w:tcPr>
                            <w:tcW w:w="918" w:type="dxa"/>
                            <w:tcBorders>
                              <w:left w:val="single" w:sz="4" w:space="0" w:color="CCCCCC"/>
                              <w:bottom w:val="single" w:sz="4" w:space="0" w:color="CCCCCC"/>
                              <w:right w:val="single" w:sz="4" w:space="0" w:color="CCCCCC"/>
                            </w:tcBorders>
                          </w:tcPr>
                          <w:p>
                            <w:pPr>
                              <w:pStyle w:val="TableParagraph"/>
                              <w:jc w:val="left"/>
                              <w:rPr>
                                <w:rFonts w:ascii="Times New Roman"/>
                                <w:sz w:val="18"/>
                              </w:rPr>
                            </w:pPr>
                          </w:p>
                        </w:tc>
                        <w:tc>
                          <w:tcPr>
                            <w:tcW w:w="907" w:type="dxa"/>
                            <w:tcBorders>
                              <w:left w:val="single" w:sz="4" w:space="0" w:color="CCCCCC"/>
                              <w:bottom w:val="single" w:sz="4" w:space="0" w:color="CCCCCC"/>
                            </w:tcBorders>
                          </w:tcPr>
                          <w:p>
                            <w:pPr>
                              <w:pStyle w:val="TableParagraph"/>
                              <w:jc w:val="left"/>
                              <w:rPr>
                                <w:rFonts w:ascii="Times New Roman"/>
                                <w:sz w:val="18"/>
                              </w:rPr>
                            </w:pPr>
                          </w:p>
                        </w:tc>
                        <w:tc>
                          <w:tcPr>
                            <w:tcW w:w="911" w:type="dxa"/>
                            <w:tcBorders>
                              <w:bottom w:val="single" w:sz="4" w:space="0" w:color="CCCCCC"/>
                              <w:right w:val="single" w:sz="4" w:space="0" w:color="CCCCCC"/>
                            </w:tcBorders>
                          </w:tcPr>
                          <w:p>
                            <w:pPr>
                              <w:pStyle w:val="TableParagraph"/>
                              <w:jc w:val="left"/>
                              <w:rPr>
                                <w:rFonts w:ascii="Times New Roman"/>
                                <w:sz w:val="18"/>
                              </w:rPr>
                            </w:pPr>
                          </w:p>
                        </w:tc>
                      </w:tr>
                      <w:tr>
                        <w:trPr>
                          <w:trHeight w:val="529" w:hRule="atLeast"/>
                        </w:trPr>
                        <w:tc>
                          <w:tcPr>
                            <w:tcW w:w="864" w:type="dxa"/>
                            <w:tcBorders>
                              <w:top w:val="single" w:sz="4" w:space="0" w:color="CCCCCC"/>
                              <w:left w:val="nil"/>
                              <w:bottom w:val="single" w:sz="4" w:space="0" w:color="CCCCCC"/>
                              <w:right w:val="single" w:sz="4" w:space="0" w:color="CCCCCC"/>
                            </w:tcBorders>
                          </w:tcPr>
                          <w:p>
                            <w:pPr>
                              <w:pStyle w:val="TableParagraph"/>
                              <w:jc w:val="left"/>
                              <w:rPr>
                                <w:rFonts w:ascii="Times New Roman"/>
                                <w:sz w:val="18"/>
                              </w:rPr>
                            </w:pPr>
                          </w:p>
                        </w:tc>
                        <w:tc>
                          <w:tcPr>
                            <w:tcW w:w="909"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18"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07" w:type="dxa"/>
                            <w:tcBorders>
                              <w:top w:val="single" w:sz="4" w:space="0" w:color="CCCCCC"/>
                              <w:left w:val="single" w:sz="4" w:space="0" w:color="CCCCCC"/>
                              <w:bottom w:val="single" w:sz="4" w:space="0" w:color="CCCCCC"/>
                            </w:tcBorders>
                          </w:tcPr>
                          <w:p>
                            <w:pPr>
                              <w:pStyle w:val="TableParagraph"/>
                              <w:jc w:val="left"/>
                              <w:rPr>
                                <w:rFonts w:ascii="Times New Roman"/>
                                <w:sz w:val="18"/>
                              </w:rPr>
                            </w:pPr>
                          </w:p>
                        </w:tc>
                        <w:tc>
                          <w:tcPr>
                            <w:tcW w:w="911" w:type="dxa"/>
                            <w:tcBorders>
                              <w:top w:val="single" w:sz="4" w:space="0" w:color="CCCCCC"/>
                              <w:bottom w:val="single" w:sz="4" w:space="0" w:color="CCCCCC"/>
                              <w:right w:val="single" w:sz="4" w:space="0" w:color="CCCCCC"/>
                            </w:tcBorders>
                          </w:tcPr>
                          <w:p>
                            <w:pPr>
                              <w:pStyle w:val="TableParagraph"/>
                              <w:jc w:val="left"/>
                              <w:rPr>
                                <w:rFonts w:ascii="Times New Roman"/>
                                <w:sz w:val="18"/>
                              </w:rPr>
                            </w:pPr>
                          </w:p>
                        </w:tc>
                      </w:tr>
                      <w:tr>
                        <w:trPr>
                          <w:trHeight w:val="520" w:hRule="atLeast"/>
                        </w:trPr>
                        <w:tc>
                          <w:tcPr>
                            <w:tcW w:w="864" w:type="dxa"/>
                            <w:tcBorders>
                              <w:top w:val="single" w:sz="4" w:space="0" w:color="CCCCCC"/>
                              <w:left w:val="nil"/>
                              <w:bottom w:val="single" w:sz="4" w:space="0" w:color="CCCCCC"/>
                              <w:right w:val="single" w:sz="4" w:space="0" w:color="CCCCCC"/>
                            </w:tcBorders>
                          </w:tcPr>
                          <w:p>
                            <w:pPr>
                              <w:pStyle w:val="TableParagraph"/>
                              <w:jc w:val="left"/>
                              <w:rPr>
                                <w:rFonts w:ascii="Times New Roman"/>
                                <w:sz w:val="18"/>
                              </w:rPr>
                            </w:pPr>
                          </w:p>
                        </w:tc>
                        <w:tc>
                          <w:tcPr>
                            <w:tcW w:w="909"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18" w:type="dxa"/>
                            <w:tcBorders>
                              <w:top w:val="single" w:sz="4" w:space="0" w:color="CCCCCC"/>
                              <w:left w:val="single" w:sz="4" w:space="0" w:color="CCCCCC"/>
                              <w:bottom w:val="single" w:sz="4" w:space="0" w:color="CCCCCC"/>
                              <w:right w:val="single" w:sz="4" w:space="0" w:color="CCCCCC"/>
                            </w:tcBorders>
                          </w:tcPr>
                          <w:p>
                            <w:pPr>
                              <w:pStyle w:val="TableParagraph"/>
                              <w:jc w:val="left"/>
                              <w:rPr>
                                <w:rFonts w:ascii="Times New Roman"/>
                                <w:sz w:val="18"/>
                              </w:rPr>
                            </w:pPr>
                          </w:p>
                        </w:tc>
                        <w:tc>
                          <w:tcPr>
                            <w:tcW w:w="907" w:type="dxa"/>
                            <w:tcBorders>
                              <w:top w:val="single" w:sz="4" w:space="0" w:color="CCCCCC"/>
                              <w:left w:val="single" w:sz="4" w:space="0" w:color="CCCCCC"/>
                              <w:bottom w:val="single" w:sz="4" w:space="0" w:color="CCCCCC"/>
                            </w:tcBorders>
                          </w:tcPr>
                          <w:p>
                            <w:pPr>
                              <w:pStyle w:val="TableParagraph"/>
                              <w:jc w:val="left"/>
                              <w:rPr>
                                <w:rFonts w:ascii="Times New Roman"/>
                                <w:sz w:val="18"/>
                              </w:rPr>
                            </w:pPr>
                          </w:p>
                        </w:tc>
                        <w:tc>
                          <w:tcPr>
                            <w:tcW w:w="911" w:type="dxa"/>
                            <w:tcBorders>
                              <w:top w:val="single" w:sz="4" w:space="0" w:color="CCCCCC"/>
                              <w:bottom w:val="single" w:sz="4" w:space="0" w:color="CCCCCC"/>
                              <w:right w:val="single" w:sz="4" w:space="0" w:color="CCCCCC"/>
                            </w:tcBorders>
                          </w:tcPr>
                          <w:p>
                            <w:pPr>
                              <w:pStyle w:val="TableParagraph"/>
                              <w:jc w:val="left"/>
                              <w:rPr>
                                <w:rFonts w:ascii="Times New Roman"/>
                                <w:sz w:val="18"/>
                              </w:rPr>
                            </w:pPr>
                          </w:p>
                        </w:tc>
                      </w:tr>
                      <w:tr>
                        <w:trPr>
                          <w:trHeight w:val="529" w:hRule="atLeast"/>
                        </w:trPr>
                        <w:tc>
                          <w:tcPr>
                            <w:tcW w:w="864" w:type="dxa"/>
                            <w:tcBorders>
                              <w:top w:val="single" w:sz="4" w:space="0" w:color="CCCCCC"/>
                              <w:left w:val="nil"/>
                              <w:bottom w:val="single" w:sz="4" w:space="0" w:color="4285F4"/>
                              <w:right w:val="single" w:sz="4" w:space="0" w:color="CCCCCC"/>
                            </w:tcBorders>
                          </w:tcPr>
                          <w:p>
                            <w:pPr>
                              <w:pStyle w:val="TableParagraph"/>
                              <w:jc w:val="left"/>
                              <w:rPr>
                                <w:rFonts w:ascii="Times New Roman"/>
                                <w:sz w:val="18"/>
                              </w:rPr>
                            </w:pPr>
                          </w:p>
                        </w:tc>
                        <w:tc>
                          <w:tcPr>
                            <w:tcW w:w="909" w:type="dxa"/>
                            <w:tcBorders>
                              <w:top w:val="single" w:sz="4" w:space="0" w:color="CCCCCC"/>
                              <w:left w:val="single" w:sz="4" w:space="0" w:color="CCCCCC"/>
                              <w:bottom w:val="single" w:sz="4" w:space="0" w:color="4285F4"/>
                              <w:right w:val="single" w:sz="4" w:space="0" w:color="CCCCCC"/>
                            </w:tcBorders>
                          </w:tcPr>
                          <w:p>
                            <w:pPr>
                              <w:pStyle w:val="TableParagraph"/>
                              <w:jc w:val="left"/>
                              <w:rPr>
                                <w:rFonts w:ascii="Times New Roman"/>
                                <w:sz w:val="18"/>
                              </w:rPr>
                            </w:pPr>
                          </w:p>
                        </w:tc>
                        <w:tc>
                          <w:tcPr>
                            <w:tcW w:w="918" w:type="dxa"/>
                            <w:tcBorders>
                              <w:top w:val="single" w:sz="4" w:space="0" w:color="CCCCCC"/>
                              <w:left w:val="single" w:sz="4" w:space="0" w:color="CCCCCC"/>
                              <w:bottom w:val="single" w:sz="4" w:space="0" w:color="4285F4"/>
                              <w:right w:val="single" w:sz="4" w:space="0" w:color="CCCCCC"/>
                            </w:tcBorders>
                          </w:tcPr>
                          <w:p>
                            <w:pPr>
                              <w:pStyle w:val="TableParagraph"/>
                              <w:jc w:val="left"/>
                              <w:rPr>
                                <w:rFonts w:ascii="Times New Roman"/>
                                <w:sz w:val="18"/>
                              </w:rPr>
                            </w:pPr>
                          </w:p>
                        </w:tc>
                        <w:tc>
                          <w:tcPr>
                            <w:tcW w:w="907" w:type="dxa"/>
                            <w:tcBorders>
                              <w:top w:val="single" w:sz="4" w:space="0" w:color="CCCCCC"/>
                              <w:left w:val="single" w:sz="4" w:space="0" w:color="CCCCCC"/>
                              <w:bottom w:val="single" w:sz="4" w:space="0" w:color="4285F4"/>
                            </w:tcBorders>
                          </w:tcPr>
                          <w:p>
                            <w:pPr>
                              <w:pStyle w:val="TableParagraph"/>
                              <w:jc w:val="left"/>
                              <w:rPr>
                                <w:rFonts w:ascii="Times New Roman"/>
                                <w:sz w:val="18"/>
                              </w:rPr>
                            </w:pPr>
                          </w:p>
                        </w:tc>
                        <w:tc>
                          <w:tcPr>
                            <w:tcW w:w="911" w:type="dxa"/>
                            <w:tcBorders>
                              <w:top w:val="single" w:sz="4" w:space="0" w:color="CCCCCC"/>
                              <w:bottom w:val="single" w:sz="4" w:space="0" w:color="4285F4"/>
                              <w:right w:val="single" w:sz="4" w:space="0" w:color="CCCCCC"/>
                            </w:tcBorders>
                          </w:tcPr>
                          <w:p>
                            <w:pPr>
                              <w:pStyle w:val="TableParagraph"/>
                              <w:jc w:val="left"/>
                              <w:rPr>
                                <w:rFonts w:ascii="Times New Roman"/>
                                <w:sz w:val="18"/>
                              </w:rPr>
                            </w:pPr>
                          </w:p>
                        </w:tc>
                      </w:tr>
                    </w:tbl>
                    <w:p>
                      <w:pPr>
                        <w:pStyle w:val="BodyText"/>
                      </w:pPr>
                    </w:p>
                  </w:txbxContent>
                </v:textbox>
                <w10:wrap type="none"/>
              </v:shape>
            </w:pict>
          </mc:Fallback>
        </mc:AlternateContent>
      </w:r>
      <w:r>
        <w:rPr>
          <w:rFonts w:ascii="Arial MT"/>
          <w:spacing w:val="-4"/>
          <w:sz w:val="11"/>
        </w:rPr>
        <w:t>1.00</w:t>
      </w:r>
    </w:p>
    <w:p>
      <w:pPr>
        <w:pStyle w:val="BodyText"/>
        <w:rPr>
          <w:rFonts w:ascii="Arial MT"/>
          <w:sz w:val="11"/>
        </w:rPr>
      </w:pPr>
    </w:p>
    <w:p>
      <w:pPr>
        <w:pStyle w:val="BodyText"/>
        <w:rPr>
          <w:rFonts w:ascii="Arial MT"/>
          <w:sz w:val="11"/>
        </w:rPr>
      </w:pPr>
    </w:p>
    <w:p>
      <w:pPr>
        <w:pStyle w:val="BodyText"/>
        <w:spacing w:before="30"/>
        <w:rPr>
          <w:rFonts w:ascii="Arial MT"/>
          <w:sz w:val="11"/>
        </w:rPr>
      </w:pPr>
    </w:p>
    <w:p>
      <w:pPr>
        <w:spacing w:before="0"/>
        <w:ind w:left="2434"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6139264">
                <wp:simplePos x="0" y="0"/>
                <wp:positionH relativeFrom="page">
                  <wp:posOffset>2265807</wp:posOffset>
                </wp:positionH>
                <wp:positionV relativeFrom="paragraph">
                  <wp:posOffset>132878</wp:posOffset>
                </wp:positionV>
                <wp:extent cx="102235" cy="601345"/>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a:off x="0" y="0"/>
                          <a:ext cx="102235" cy="601345"/>
                        </a:xfrm>
                        <a:prstGeom prst="rect">
                          <a:avLst/>
                        </a:prstGeom>
                      </wps:spPr>
                      <wps:txbx>
                        <w:txbxContent>
                          <w:p>
                            <w:pPr>
                              <w:spacing w:before="24"/>
                              <w:ind w:left="20" w:right="0" w:firstLine="0"/>
                              <w:jc w:val="left"/>
                              <w:rPr>
                                <w:rFonts w:ascii="Arial MT"/>
                                <w:sz w:val="10"/>
                              </w:rPr>
                            </w:pPr>
                            <w:r>
                              <w:rPr>
                                <w:rFonts w:ascii="Arial MT"/>
                                <w:w w:val="105"/>
                                <w:sz w:val="10"/>
                              </w:rPr>
                              <w:t>collision</w:t>
                            </w:r>
                            <w:r>
                              <w:rPr>
                                <w:rFonts w:ascii="Arial MT"/>
                                <w:spacing w:val="1"/>
                                <w:w w:val="110"/>
                                <w:sz w:val="10"/>
                              </w:rPr>
                              <w:t> </w:t>
                            </w:r>
                            <w:r>
                              <w:rPr>
                                <w:rFonts w:ascii="Arial MT"/>
                                <w:spacing w:val="-2"/>
                                <w:w w:val="110"/>
                                <w:sz w:val="10"/>
                              </w:rPr>
                              <w:t>probability</w:t>
                            </w:r>
                          </w:p>
                        </w:txbxContent>
                      </wps:txbx>
                      <wps:bodyPr wrap="square" lIns="0" tIns="0" rIns="0" bIns="0" rtlCol="0" vert="vert270">
                        <a:noAutofit/>
                      </wps:bodyPr>
                    </wps:wsp>
                  </a:graphicData>
                </a:graphic>
              </wp:anchor>
            </w:drawing>
          </mc:Choice>
          <mc:Fallback>
            <w:pict>
              <v:shape style="position:absolute;margin-left:178.410019pt;margin-top:10.462865pt;width:8.0500pt;height:47.35pt;mso-position-horizontal-relative:page;mso-position-vertical-relative:paragraph;z-index:16139264" type="#_x0000_t202" id="docshape844" filled="false" stroked="false">
                <v:textbox inset="0,0,0,0" style="layout-flow:vertical;mso-layout-flow-alt:bottom-to-top">
                  <w:txbxContent>
                    <w:p>
                      <w:pPr>
                        <w:spacing w:before="24"/>
                        <w:ind w:left="20" w:right="0" w:firstLine="0"/>
                        <w:jc w:val="left"/>
                        <w:rPr>
                          <w:rFonts w:ascii="Arial MT"/>
                          <w:sz w:val="10"/>
                        </w:rPr>
                      </w:pPr>
                      <w:r>
                        <w:rPr>
                          <w:rFonts w:ascii="Arial MT"/>
                          <w:w w:val="105"/>
                          <w:sz w:val="10"/>
                        </w:rPr>
                        <w:t>collision</w:t>
                      </w:r>
                      <w:r>
                        <w:rPr>
                          <w:rFonts w:ascii="Arial MT"/>
                          <w:spacing w:val="1"/>
                          <w:w w:val="110"/>
                          <w:sz w:val="10"/>
                        </w:rPr>
                        <w:t> </w:t>
                      </w:r>
                      <w:r>
                        <w:rPr>
                          <w:rFonts w:ascii="Arial MT"/>
                          <w:spacing w:val="-2"/>
                          <w:w w:val="110"/>
                          <w:sz w:val="10"/>
                        </w:rPr>
                        <w:t>probability</w:t>
                      </w:r>
                    </w:p>
                  </w:txbxContent>
                </v:textbox>
                <w10:wrap type="none"/>
              </v:shape>
            </w:pict>
          </mc:Fallback>
        </mc:AlternateContent>
      </w:r>
      <w:r>
        <w:rPr>
          <w:rFonts w:ascii="Arial MT"/>
          <w:spacing w:val="-4"/>
          <w:sz w:val="11"/>
        </w:rPr>
        <w:t>0.75</w:t>
      </w:r>
    </w:p>
    <w:p>
      <w:pPr>
        <w:pStyle w:val="BodyText"/>
        <w:rPr>
          <w:rFonts w:ascii="Arial MT"/>
          <w:sz w:val="11"/>
        </w:rPr>
      </w:pPr>
    </w:p>
    <w:p>
      <w:pPr>
        <w:pStyle w:val="BodyText"/>
        <w:rPr>
          <w:rFonts w:ascii="Arial MT"/>
          <w:sz w:val="11"/>
        </w:rPr>
      </w:pPr>
    </w:p>
    <w:p>
      <w:pPr>
        <w:pStyle w:val="BodyText"/>
        <w:spacing w:before="31"/>
        <w:rPr>
          <w:rFonts w:ascii="Arial MT"/>
          <w:sz w:val="11"/>
        </w:rPr>
      </w:pPr>
    </w:p>
    <w:p>
      <w:pPr>
        <w:spacing w:before="0"/>
        <w:ind w:left="2434" w:right="0" w:firstLine="0"/>
        <w:jc w:val="left"/>
        <w:rPr>
          <w:rFonts w:ascii="Arial MT"/>
          <w:sz w:val="11"/>
        </w:rPr>
      </w:pPr>
      <w:r>
        <w:rPr>
          <w:rFonts w:ascii="Arial MT"/>
          <w:spacing w:val="-4"/>
          <w:sz w:val="11"/>
        </w:rPr>
        <w:t>0.50</w:t>
      </w:r>
    </w:p>
    <w:p>
      <w:pPr>
        <w:pStyle w:val="BodyText"/>
        <w:rPr>
          <w:rFonts w:ascii="Arial MT"/>
          <w:sz w:val="11"/>
        </w:rPr>
      </w:pPr>
    </w:p>
    <w:p>
      <w:pPr>
        <w:pStyle w:val="BodyText"/>
        <w:rPr>
          <w:rFonts w:ascii="Arial MT"/>
          <w:sz w:val="11"/>
        </w:rPr>
      </w:pPr>
    </w:p>
    <w:p>
      <w:pPr>
        <w:pStyle w:val="BodyText"/>
        <w:spacing w:before="31"/>
        <w:rPr>
          <w:rFonts w:ascii="Arial MT"/>
          <w:sz w:val="11"/>
        </w:rPr>
      </w:pPr>
    </w:p>
    <w:p>
      <w:pPr>
        <w:spacing w:before="0"/>
        <w:ind w:left="2434" w:right="0" w:firstLine="0"/>
        <w:jc w:val="left"/>
        <w:rPr>
          <w:rFonts w:ascii="Arial MT"/>
          <w:sz w:val="11"/>
        </w:rPr>
      </w:pPr>
      <w:r>
        <w:rPr>
          <w:rFonts w:ascii="Arial MT"/>
          <w:spacing w:val="-4"/>
          <w:sz w:val="11"/>
        </w:rPr>
        <w:t>0.25</w:t>
      </w:r>
    </w:p>
    <w:p>
      <w:pPr>
        <w:pStyle w:val="BodyText"/>
        <w:rPr>
          <w:rFonts w:ascii="Arial MT"/>
          <w:sz w:val="11"/>
        </w:rPr>
      </w:pPr>
    </w:p>
    <w:p>
      <w:pPr>
        <w:pStyle w:val="BodyText"/>
        <w:rPr>
          <w:rFonts w:ascii="Arial MT"/>
          <w:sz w:val="11"/>
        </w:rPr>
      </w:pPr>
    </w:p>
    <w:p>
      <w:pPr>
        <w:pStyle w:val="BodyText"/>
        <w:spacing w:before="30"/>
        <w:rPr>
          <w:rFonts w:ascii="Arial MT"/>
          <w:sz w:val="11"/>
        </w:rPr>
      </w:pPr>
    </w:p>
    <w:p>
      <w:pPr>
        <w:spacing w:line="122" w:lineRule="exact" w:before="1"/>
        <w:ind w:left="2434" w:right="0" w:firstLine="0"/>
        <w:jc w:val="left"/>
        <w:rPr>
          <w:rFonts w:ascii="Arial MT"/>
          <w:sz w:val="11"/>
        </w:rPr>
      </w:pPr>
      <w:r>
        <w:rPr>
          <w:rFonts w:ascii="Arial MT"/>
          <w:spacing w:val="-4"/>
          <w:sz w:val="11"/>
        </w:rPr>
        <w:t>0.00</w:t>
      </w:r>
    </w:p>
    <w:p>
      <w:pPr>
        <w:tabs>
          <w:tab w:pos="4404" w:val="left" w:leader="none"/>
          <w:tab w:pos="5315" w:val="left" w:leader="none"/>
          <w:tab w:pos="6225" w:val="left" w:leader="none"/>
          <w:tab w:pos="7136" w:val="left" w:leader="none"/>
        </w:tabs>
        <w:spacing w:line="122" w:lineRule="exact" w:before="0"/>
        <w:ind w:left="3493" w:right="0" w:firstLine="0"/>
        <w:jc w:val="left"/>
        <w:rPr>
          <w:rFonts w:ascii="Arial MT"/>
          <w:sz w:val="11"/>
        </w:rPr>
      </w:pPr>
      <w:r>
        <w:rPr>
          <w:rFonts w:ascii="Arial MT"/>
          <w:spacing w:val="-5"/>
          <w:sz w:val="11"/>
        </w:rPr>
        <w:t>0.2</w:t>
      </w:r>
      <w:r>
        <w:rPr>
          <w:rFonts w:ascii="Arial MT"/>
          <w:sz w:val="11"/>
        </w:rPr>
        <w:tab/>
      </w:r>
      <w:r>
        <w:rPr>
          <w:rFonts w:ascii="Arial MT"/>
          <w:spacing w:val="-5"/>
          <w:sz w:val="11"/>
        </w:rPr>
        <w:t>0.4</w:t>
      </w:r>
      <w:r>
        <w:rPr>
          <w:rFonts w:ascii="Arial MT"/>
          <w:sz w:val="11"/>
        </w:rPr>
        <w:tab/>
      </w:r>
      <w:r>
        <w:rPr>
          <w:rFonts w:ascii="Arial MT"/>
          <w:spacing w:val="-5"/>
          <w:sz w:val="11"/>
        </w:rPr>
        <w:t>0.6</w:t>
      </w:r>
      <w:r>
        <w:rPr>
          <w:rFonts w:ascii="Arial MT"/>
          <w:sz w:val="11"/>
        </w:rPr>
        <w:tab/>
      </w:r>
      <w:r>
        <w:rPr>
          <w:rFonts w:ascii="Arial MT"/>
          <w:spacing w:val="-5"/>
          <w:sz w:val="11"/>
        </w:rPr>
        <w:t>0.8</w:t>
      </w:r>
      <w:r>
        <w:rPr>
          <w:rFonts w:ascii="Arial MT"/>
          <w:sz w:val="11"/>
        </w:rPr>
        <w:tab/>
      </w:r>
      <w:r>
        <w:rPr>
          <w:rFonts w:ascii="Arial MT"/>
          <w:spacing w:val="-5"/>
          <w:sz w:val="11"/>
        </w:rPr>
        <w:t>1.0</w:t>
      </w:r>
    </w:p>
    <w:p>
      <w:pPr>
        <w:pStyle w:val="BodyText"/>
        <w:spacing w:before="34"/>
        <w:rPr>
          <w:rFonts w:ascii="Arial MT"/>
          <w:sz w:val="11"/>
        </w:rPr>
      </w:pPr>
    </w:p>
    <w:p>
      <w:pPr>
        <w:spacing w:before="1"/>
        <w:ind w:left="177" w:right="0" w:firstLine="0"/>
        <w:jc w:val="center"/>
        <w:rPr>
          <w:rFonts w:ascii="Arial MT"/>
          <w:sz w:val="11"/>
        </w:rPr>
      </w:pPr>
      <w:r>
        <w:rPr>
          <w:rFonts w:ascii="Arial MT"/>
          <w:spacing w:val="-2"/>
          <w:sz w:val="11"/>
        </w:rPr>
        <w:t>distance</w:t>
      </w:r>
    </w:p>
    <w:p>
      <w:pPr>
        <w:pStyle w:val="BodyText"/>
        <w:spacing w:before="192"/>
        <w:rPr>
          <w:rFonts w:ascii="Arial MT"/>
        </w:rPr>
      </w:pPr>
    </w:p>
    <w:p>
      <w:pPr>
        <w:pStyle w:val="BodyText"/>
        <w:spacing w:line="235" w:lineRule="auto"/>
        <w:ind w:left="260" w:right="618"/>
      </w:pPr>
      <w:r>
        <w:rPr>
          <w:w w:val="105"/>
        </w:rPr>
        <w:t>Figure</w:t>
      </w:r>
      <w:r>
        <w:rPr>
          <w:spacing w:val="11"/>
          <w:w w:val="105"/>
        </w:rPr>
        <w:t> </w:t>
      </w:r>
      <w:r>
        <w:rPr>
          <w:w w:val="105"/>
        </w:rPr>
        <w:t>4.1:</w:t>
      </w:r>
      <w:r>
        <w:rPr>
          <w:spacing w:val="30"/>
          <w:w w:val="105"/>
        </w:rPr>
        <w:t> </w:t>
      </w:r>
      <w:bookmarkStart w:name="_bookmark129" w:id="188"/>
      <w:bookmarkEnd w:id="188"/>
      <w:r>
        <w:rPr>
          <w:w w:val="105"/>
        </w:rPr>
        <w:t>The</w:t>
      </w:r>
      <w:r>
        <w:rPr>
          <w:spacing w:val="11"/>
          <w:w w:val="105"/>
        </w:rPr>
        <w:t> </w:t>
      </w:r>
      <w:r>
        <w:rPr>
          <w:w w:val="105"/>
        </w:rPr>
        <w:t>ideal</w:t>
      </w:r>
      <w:r>
        <w:rPr>
          <w:spacing w:val="11"/>
          <w:w w:val="105"/>
        </w:rPr>
        <w:t> </w:t>
      </w:r>
      <w:r>
        <w:rPr>
          <w:w w:val="105"/>
        </w:rPr>
        <w:t>locality-sensitive</w:t>
      </w:r>
      <w:r>
        <w:rPr>
          <w:spacing w:val="11"/>
          <w:w w:val="105"/>
        </w:rPr>
        <w:t> </w:t>
      </w:r>
      <w:r>
        <w:rPr>
          <w:w w:val="105"/>
        </w:rPr>
        <w:t>hash</w:t>
      </w:r>
      <w:r>
        <w:rPr>
          <w:spacing w:val="11"/>
          <w:w w:val="105"/>
        </w:rPr>
        <w:t> </w:t>
      </w:r>
      <w:r>
        <w:rPr>
          <w:w w:val="105"/>
        </w:rPr>
        <w:t>function:</w:t>
      </w:r>
      <w:r>
        <w:rPr>
          <w:spacing w:val="30"/>
          <w:w w:val="105"/>
        </w:rPr>
        <w:t> </w:t>
      </w:r>
      <w:r>
        <w:rPr>
          <w:w w:val="105"/>
        </w:rPr>
        <w:t>elements</w:t>
      </w:r>
      <w:r>
        <w:rPr>
          <w:spacing w:val="11"/>
          <w:w w:val="105"/>
        </w:rPr>
        <w:t> </w:t>
      </w:r>
      <w:r>
        <w:rPr>
          <w:w w:val="105"/>
        </w:rPr>
        <w:t>whose</w:t>
      </w:r>
      <w:r>
        <w:rPr>
          <w:spacing w:val="11"/>
          <w:w w:val="105"/>
        </w:rPr>
        <w:t> </w:t>
      </w:r>
      <w:r>
        <w:rPr>
          <w:w w:val="105"/>
        </w:rPr>
        <w:t>distance</w:t>
      </w:r>
      <w:r>
        <w:rPr>
          <w:spacing w:val="11"/>
          <w:w w:val="105"/>
        </w:rPr>
        <w:t> </w:t>
      </w:r>
      <w:r>
        <w:rPr>
          <w:w w:val="105"/>
        </w:rPr>
        <w:t>is</w:t>
      </w:r>
      <w:r>
        <w:rPr>
          <w:spacing w:val="11"/>
          <w:w w:val="105"/>
        </w:rPr>
        <w:t> </w:t>
      </w:r>
      <w:r>
        <w:rPr>
          <w:w w:val="105"/>
        </w:rPr>
        <w:t>below</w:t>
      </w:r>
      <w:r>
        <w:rPr>
          <w:spacing w:val="11"/>
          <w:w w:val="105"/>
        </w:rPr>
        <w:t> </w:t>
      </w:r>
      <w:r>
        <w:rPr>
          <w:w w:val="105"/>
        </w:rPr>
        <w:t>the</w:t>
      </w:r>
      <w:r>
        <w:rPr>
          <w:spacing w:val="11"/>
          <w:w w:val="105"/>
        </w:rPr>
        <w:t> </w:t>
      </w:r>
      <w:r>
        <w:rPr>
          <w:w w:val="105"/>
        </w:rPr>
        <w:t>threshold </w:t>
      </w:r>
      <w:r>
        <w:rPr>
          <w:i/>
          <w:w w:val="105"/>
        </w:rPr>
        <w:t>t </w:t>
      </w:r>
      <w:r>
        <w:rPr>
          <w:w w:val="125"/>
        </w:rPr>
        <w:t>= </w:t>
      </w:r>
      <w:r>
        <w:rPr>
          <w:w w:val="105"/>
        </w:rPr>
        <w:t>0</w:t>
      </w:r>
      <w:r>
        <w:rPr>
          <w:i/>
          <w:w w:val="105"/>
        </w:rPr>
        <w:t>.</w:t>
      </w:r>
      <w:r>
        <w:rPr>
          <w:w w:val="105"/>
        </w:rPr>
        <w:t>8 collide with probability 1; elements whose distance is above the threshold do not collide.</w:t>
      </w:r>
    </w:p>
    <w:p>
      <w:pPr>
        <w:pStyle w:val="BodyText"/>
        <w:spacing w:before="134"/>
      </w:pPr>
    </w:p>
    <w:p>
      <w:pPr>
        <w:pStyle w:val="Heading4"/>
      </w:pPr>
      <w:r>
        <w:rPr>
          <w:w w:val="125"/>
        </w:rPr>
        <w:t>AND</w:t>
      </w:r>
      <w:r>
        <w:rPr>
          <w:spacing w:val="72"/>
          <w:w w:val="125"/>
        </w:rPr>
        <w:t> </w:t>
      </w:r>
      <w:r>
        <w:rPr>
          <w:spacing w:val="-2"/>
          <w:w w:val="125"/>
        </w:rPr>
        <w:t>construction</w:t>
      </w:r>
    </w:p>
    <w:p>
      <w:pPr>
        <w:spacing w:line="235" w:lineRule="auto" w:before="127"/>
        <w:ind w:left="260" w:right="626" w:firstLine="0"/>
        <w:jc w:val="left"/>
        <w:rPr>
          <w:sz w:val="20"/>
        </w:rPr>
      </w:pPr>
      <w:r>
        <w:rPr>
          <w:sz w:val="20"/>
        </w:rPr>
        <w:t>Suppose</w:t>
      </w:r>
      <w:r>
        <w:rPr>
          <w:spacing w:val="25"/>
          <w:sz w:val="20"/>
        </w:rPr>
        <w:t> </w:t>
      </w:r>
      <w:r>
        <w:rPr>
          <w:rFonts w:ascii="Cambria" w:hAnsi="Cambria"/>
          <w:sz w:val="20"/>
        </w:rPr>
        <w:t>H</w:t>
      </w:r>
      <w:r>
        <w:rPr>
          <w:rFonts w:ascii="Cambria" w:hAnsi="Cambria"/>
          <w:spacing w:val="29"/>
          <w:sz w:val="20"/>
        </w:rPr>
        <w:t> </w:t>
      </w:r>
      <w:r>
        <w:rPr>
          <w:sz w:val="20"/>
        </w:rPr>
        <w:t>is</w:t>
      </w:r>
      <w:r>
        <w:rPr>
          <w:spacing w:val="25"/>
          <w:sz w:val="20"/>
        </w:rPr>
        <w:t> </w:t>
      </w:r>
      <w:r>
        <w:rPr>
          <w:sz w:val="20"/>
        </w:rPr>
        <w:t>a</w:t>
      </w:r>
      <w:r>
        <w:rPr>
          <w:spacing w:val="25"/>
          <w:sz w:val="20"/>
        </w:rPr>
        <w:t> </w:t>
      </w:r>
      <w:r>
        <w:rPr>
          <w:sz w:val="20"/>
        </w:rPr>
        <w:t>(</w:t>
      </w:r>
      <w:r>
        <w:rPr>
          <w:i/>
          <w:sz w:val="20"/>
        </w:rPr>
        <w:t>d</w:t>
      </w:r>
      <w:r>
        <w:rPr>
          <w:sz w:val="20"/>
          <w:vertAlign w:val="subscript"/>
        </w:rPr>
        <w:t>1</w:t>
      </w:r>
      <w:r>
        <w:rPr>
          <w:i/>
          <w:sz w:val="20"/>
          <w:vertAlign w:val="baseline"/>
        </w:rPr>
        <w:t>, d</w:t>
      </w:r>
      <w:r>
        <w:rPr>
          <w:sz w:val="20"/>
          <w:vertAlign w:val="subscript"/>
        </w:rPr>
        <w:t>2</w:t>
      </w:r>
      <w:r>
        <w:rPr>
          <w:i/>
          <w:sz w:val="20"/>
          <w:vertAlign w:val="baseline"/>
        </w:rPr>
        <w:t>, p</w:t>
      </w:r>
      <w:r>
        <w:rPr>
          <w:sz w:val="20"/>
          <w:vertAlign w:val="subscript"/>
        </w:rPr>
        <w:t>1</w:t>
      </w:r>
      <w:r>
        <w:rPr>
          <w:i/>
          <w:sz w:val="20"/>
          <w:vertAlign w:val="baseline"/>
        </w:rPr>
        <w:t>, p</w:t>
      </w:r>
      <w:r>
        <w:rPr>
          <w:sz w:val="20"/>
          <w:vertAlign w:val="subscript"/>
        </w:rPr>
        <w:t>2</w:t>
      </w:r>
      <w:r>
        <w:rPr>
          <w:sz w:val="20"/>
          <w:vertAlign w:val="baseline"/>
        </w:rPr>
        <w:t>)-sensitive</w:t>
      </w:r>
      <w:r>
        <w:rPr>
          <w:spacing w:val="25"/>
          <w:sz w:val="20"/>
          <w:vertAlign w:val="baseline"/>
        </w:rPr>
        <w:t> </w:t>
      </w:r>
      <w:r>
        <w:rPr>
          <w:sz w:val="20"/>
          <w:vertAlign w:val="baseline"/>
        </w:rPr>
        <w:t>family.</w:t>
      </w:r>
      <w:r>
        <w:rPr>
          <w:spacing w:val="80"/>
          <w:sz w:val="20"/>
          <w:vertAlign w:val="baseline"/>
        </w:rPr>
        <w:t> </w:t>
      </w:r>
      <w:r>
        <w:rPr>
          <w:sz w:val="20"/>
          <w:vertAlign w:val="baseline"/>
        </w:rPr>
        <w:t>Pick</w:t>
      </w:r>
      <w:r>
        <w:rPr>
          <w:spacing w:val="25"/>
          <w:sz w:val="20"/>
          <w:vertAlign w:val="baseline"/>
        </w:rPr>
        <w:t> </w:t>
      </w:r>
      <w:r>
        <w:rPr>
          <w:sz w:val="20"/>
          <w:vertAlign w:val="baseline"/>
        </w:rPr>
        <w:t>uniformly</w:t>
      </w:r>
      <w:r>
        <w:rPr>
          <w:spacing w:val="25"/>
          <w:sz w:val="20"/>
          <w:vertAlign w:val="baseline"/>
        </w:rPr>
        <w:t> </w:t>
      </w:r>
      <w:r>
        <w:rPr>
          <w:i/>
          <w:sz w:val="20"/>
          <w:vertAlign w:val="baseline"/>
        </w:rPr>
        <w:t>r</w:t>
      </w:r>
      <w:r>
        <w:rPr>
          <w:i/>
          <w:spacing w:val="33"/>
          <w:sz w:val="20"/>
          <w:vertAlign w:val="baseline"/>
        </w:rPr>
        <w:t> </w:t>
      </w:r>
      <w:r>
        <w:rPr>
          <w:sz w:val="20"/>
          <w:vertAlign w:val="baseline"/>
        </w:rPr>
        <w:t>independent</w:t>
      </w:r>
      <w:r>
        <w:rPr>
          <w:spacing w:val="25"/>
          <w:sz w:val="20"/>
          <w:vertAlign w:val="baseline"/>
        </w:rPr>
        <w:t> </w:t>
      </w:r>
      <w:r>
        <w:rPr>
          <w:sz w:val="20"/>
          <w:vertAlign w:val="baseline"/>
        </w:rPr>
        <w:t>hash</w:t>
      </w:r>
      <w:r>
        <w:rPr>
          <w:spacing w:val="25"/>
          <w:sz w:val="20"/>
          <w:vertAlign w:val="baseline"/>
        </w:rPr>
        <w:t> </w:t>
      </w:r>
      <w:r>
        <w:rPr>
          <w:sz w:val="20"/>
          <w:vertAlign w:val="baseline"/>
        </w:rPr>
        <w:t>functions</w:t>
      </w:r>
      <w:r>
        <w:rPr>
          <w:spacing w:val="25"/>
          <w:sz w:val="20"/>
          <w:vertAlign w:val="baseline"/>
        </w:rPr>
        <w:t> </w:t>
      </w:r>
      <w:r>
        <w:rPr>
          <w:i/>
          <w:sz w:val="20"/>
          <w:vertAlign w:val="baseline"/>
        </w:rPr>
        <w:t>h</w:t>
      </w:r>
      <w:r>
        <w:rPr>
          <w:sz w:val="20"/>
          <w:vertAlign w:val="subscript"/>
        </w:rPr>
        <w:t>1</w:t>
      </w:r>
      <w:r>
        <w:rPr>
          <w:i/>
          <w:sz w:val="20"/>
          <w:vertAlign w:val="baseline"/>
        </w:rPr>
        <w:t>, . . . , h</w:t>
      </w:r>
      <w:r>
        <w:rPr>
          <w:i/>
          <w:sz w:val="20"/>
          <w:vertAlign w:val="subscript"/>
        </w:rPr>
        <w:t>r</w:t>
      </w:r>
      <w:r>
        <w:rPr>
          <w:i/>
          <w:spacing w:val="65"/>
          <w:sz w:val="20"/>
          <w:vertAlign w:val="baseline"/>
        </w:rPr>
        <w:t> </w:t>
      </w:r>
      <w:r>
        <w:rPr>
          <w:rFonts w:ascii="Cambria" w:hAnsi="Cambria"/>
          <w:sz w:val="20"/>
          <w:vertAlign w:val="baseline"/>
        </w:rPr>
        <w:t>∈ </w:t>
      </w:r>
      <w:r>
        <w:rPr>
          <w:rFonts w:ascii="Cambria" w:hAnsi="Cambria"/>
          <w:w w:val="110"/>
          <w:sz w:val="20"/>
          <w:vertAlign w:val="baseline"/>
        </w:rPr>
        <w:t>H</w:t>
      </w:r>
      <w:r>
        <w:rPr>
          <w:w w:val="110"/>
          <w:sz w:val="20"/>
          <w:vertAlign w:val="baseline"/>
        </w:rPr>
        <w:t>, and define:</w:t>
      </w:r>
    </w:p>
    <w:p>
      <w:pPr>
        <w:spacing w:before="140"/>
        <w:ind w:left="260" w:right="0" w:firstLine="0"/>
        <w:jc w:val="left"/>
        <w:rPr>
          <w:sz w:val="20"/>
        </w:rPr>
      </w:pPr>
      <w:r>
        <w:rPr>
          <w:b/>
          <w:w w:val="120"/>
          <w:sz w:val="20"/>
        </w:rPr>
        <w:t>Definition</w:t>
      </w:r>
      <w:r>
        <w:rPr>
          <w:b/>
          <w:spacing w:val="12"/>
          <w:w w:val="120"/>
          <w:sz w:val="20"/>
        </w:rPr>
        <w:t> </w:t>
      </w:r>
      <w:r>
        <w:rPr>
          <w:b/>
          <w:w w:val="120"/>
          <w:sz w:val="20"/>
        </w:rPr>
        <w:t>4.6.2</w:t>
      </w:r>
      <w:r>
        <w:rPr>
          <w:b/>
          <w:spacing w:val="18"/>
          <w:w w:val="120"/>
          <w:sz w:val="20"/>
        </w:rPr>
        <w:t> </w:t>
      </w:r>
      <w:r>
        <w:rPr>
          <w:w w:val="120"/>
          <w:sz w:val="20"/>
        </w:rPr>
        <w:t>(AND</w:t>
      </w:r>
      <w:r>
        <w:rPr>
          <w:spacing w:val="9"/>
          <w:w w:val="120"/>
          <w:sz w:val="20"/>
        </w:rPr>
        <w:t> </w:t>
      </w:r>
      <w:r>
        <w:rPr>
          <w:w w:val="120"/>
          <w:sz w:val="20"/>
        </w:rPr>
        <w:t>construction)</w:t>
      </w:r>
      <w:r>
        <w:rPr>
          <w:b/>
          <w:w w:val="120"/>
          <w:sz w:val="20"/>
        </w:rPr>
        <w:t>.</w:t>
      </w:r>
      <w:r>
        <w:rPr>
          <w:b/>
          <w:spacing w:val="41"/>
          <w:w w:val="120"/>
          <w:sz w:val="20"/>
        </w:rPr>
        <w:t> </w:t>
      </w:r>
      <w:r>
        <w:rPr>
          <w:i/>
          <w:w w:val="120"/>
          <w:sz w:val="20"/>
        </w:rPr>
        <w:t>h</w:t>
      </w:r>
      <w:r>
        <w:rPr>
          <w:i/>
          <w:w w:val="120"/>
          <w:sz w:val="20"/>
          <w:vertAlign w:val="superscript"/>
        </w:rPr>
        <w:t>AND</w:t>
      </w:r>
      <w:r>
        <w:rPr>
          <w:w w:val="120"/>
          <w:sz w:val="20"/>
          <w:vertAlign w:val="baseline"/>
        </w:rPr>
        <w:t>(</w:t>
      </w:r>
      <w:r>
        <w:rPr>
          <w:i/>
          <w:w w:val="120"/>
          <w:sz w:val="20"/>
          <w:vertAlign w:val="baseline"/>
        </w:rPr>
        <w:t>x</w:t>
      </w:r>
      <w:r>
        <w:rPr>
          <w:w w:val="120"/>
          <w:sz w:val="20"/>
          <w:vertAlign w:val="baseline"/>
        </w:rPr>
        <w:t>)</w:t>
      </w:r>
      <w:r>
        <w:rPr>
          <w:spacing w:val="-1"/>
          <w:w w:val="120"/>
          <w:sz w:val="20"/>
          <w:vertAlign w:val="baseline"/>
        </w:rPr>
        <w:t> </w:t>
      </w:r>
      <w:r>
        <w:rPr>
          <w:w w:val="125"/>
          <w:sz w:val="20"/>
          <w:vertAlign w:val="baseline"/>
        </w:rPr>
        <w:t>=</w:t>
      </w:r>
      <w:r>
        <w:rPr>
          <w:spacing w:val="-3"/>
          <w:w w:val="125"/>
          <w:sz w:val="20"/>
          <w:vertAlign w:val="baseline"/>
        </w:rPr>
        <w:t> </w:t>
      </w:r>
      <w:r>
        <w:rPr>
          <w:w w:val="120"/>
          <w:sz w:val="20"/>
          <w:vertAlign w:val="baseline"/>
        </w:rPr>
        <w:t>(</w:t>
      </w:r>
      <w:r>
        <w:rPr>
          <w:i/>
          <w:w w:val="120"/>
          <w:sz w:val="20"/>
          <w:vertAlign w:val="baseline"/>
        </w:rPr>
        <w:t>h</w:t>
      </w:r>
      <w:r>
        <w:rPr>
          <w:w w:val="120"/>
          <w:sz w:val="20"/>
          <w:vertAlign w:val="subscript"/>
        </w:rPr>
        <w:t>1</w:t>
      </w:r>
      <w:r>
        <w:rPr>
          <w:w w:val="120"/>
          <w:sz w:val="20"/>
          <w:vertAlign w:val="baseline"/>
        </w:rPr>
        <w:t>(</w:t>
      </w:r>
      <w:r>
        <w:rPr>
          <w:i/>
          <w:w w:val="120"/>
          <w:sz w:val="20"/>
          <w:vertAlign w:val="baseline"/>
        </w:rPr>
        <w:t>x</w:t>
      </w:r>
      <w:r>
        <w:rPr>
          <w:w w:val="120"/>
          <w:sz w:val="20"/>
          <w:vertAlign w:val="baseline"/>
        </w:rPr>
        <w:t>)</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2"/>
          <w:w w:val="120"/>
          <w:sz w:val="20"/>
          <w:vertAlign w:val="baseline"/>
        </w:rPr>
        <w:t> </w:t>
      </w:r>
      <w:r>
        <w:rPr>
          <w:i/>
          <w:w w:val="120"/>
          <w:sz w:val="20"/>
          <w:vertAlign w:val="baseline"/>
        </w:rPr>
        <w:t>,</w:t>
      </w:r>
      <w:r>
        <w:rPr>
          <w:i/>
          <w:spacing w:val="-21"/>
          <w:w w:val="120"/>
          <w:sz w:val="20"/>
          <w:vertAlign w:val="baseline"/>
        </w:rPr>
        <w:t> </w:t>
      </w:r>
      <w:r>
        <w:rPr>
          <w:i/>
          <w:spacing w:val="-2"/>
          <w:w w:val="120"/>
          <w:sz w:val="20"/>
          <w:vertAlign w:val="baseline"/>
        </w:rPr>
        <w:t>h</w:t>
      </w:r>
      <w:r>
        <w:rPr>
          <w:i/>
          <w:spacing w:val="-2"/>
          <w:w w:val="120"/>
          <w:sz w:val="20"/>
          <w:vertAlign w:val="subscript"/>
        </w:rPr>
        <w:t>r</w:t>
      </w:r>
      <w:r>
        <w:rPr>
          <w:spacing w:val="-2"/>
          <w:w w:val="120"/>
          <w:sz w:val="20"/>
          <w:vertAlign w:val="baseline"/>
        </w:rPr>
        <w:t>(</w:t>
      </w:r>
      <w:r>
        <w:rPr>
          <w:i/>
          <w:spacing w:val="-2"/>
          <w:w w:val="120"/>
          <w:sz w:val="20"/>
          <w:vertAlign w:val="baseline"/>
        </w:rPr>
        <w:t>x</w:t>
      </w:r>
      <w:r>
        <w:rPr>
          <w:spacing w:val="-2"/>
          <w:w w:val="120"/>
          <w:sz w:val="20"/>
          <w:vertAlign w:val="baseline"/>
        </w:rPr>
        <w:t>))</w:t>
      </w:r>
    </w:p>
    <w:p>
      <w:pPr>
        <w:pStyle w:val="BodyText"/>
        <w:spacing w:line="235" w:lineRule="auto" w:before="143"/>
        <w:ind w:left="260" w:right="618" w:firstLine="298"/>
        <w:jc w:val="both"/>
      </w:pPr>
      <w:r>
        <w:rPr/>
        <mc:AlternateContent>
          <mc:Choice Requires="wps">
            <w:drawing>
              <wp:anchor distT="0" distB="0" distL="0" distR="0" allowOverlap="1" layoutInCell="1" locked="0" behindDoc="1" simplePos="0" relativeHeight="480937472">
                <wp:simplePos x="0" y="0"/>
                <wp:positionH relativeFrom="page">
                  <wp:posOffset>2807898</wp:posOffset>
                </wp:positionH>
                <wp:positionV relativeFrom="paragraph">
                  <wp:posOffset>112068</wp:posOffset>
                </wp:positionV>
                <wp:extent cx="84455" cy="21971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21.094345pt;margin-top:8.824302pt;width:6.65pt;height:17.3pt;mso-position-horizontal-relative:page;mso-position-vertical-relative:paragraph;z-index:-22379008" type="#_x0000_t202" id="docshape84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Then,</w:t>
      </w:r>
      <w:r>
        <w:rPr>
          <w:w w:val="110"/>
        </w:rPr>
        <w:t> if</w:t>
      </w:r>
      <w:r>
        <w:rPr>
          <w:w w:val="110"/>
        </w:rPr>
        <w:t> two</w:t>
      </w:r>
      <w:r>
        <w:rPr>
          <w:w w:val="110"/>
        </w:rPr>
        <w:t> elements</w:t>
      </w:r>
      <w:r>
        <w:rPr>
          <w:w w:val="110"/>
        </w:rPr>
        <w:t> </w:t>
      </w:r>
      <w:r>
        <w:rPr>
          <w:i/>
          <w:w w:val="110"/>
        </w:rPr>
        <w:t>x,</w:t>
      </w:r>
      <w:r>
        <w:rPr>
          <w:i/>
          <w:spacing w:val="-13"/>
          <w:w w:val="110"/>
        </w:rPr>
        <w:t> </w:t>
      </w:r>
      <w:r>
        <w:rPr>
          <w:i/>
          <w:w w:val="110"/>
        </w:rPr>
        <w:t>y</w:t>
      </w:r>
      <w:r>
        <w:rPr>
          <w:i/>
          <w:spacing w:val="40"/>
          <w:w w:val="110"/>
        </w:rPr>
        <w:t>  </w:t>
      </w:r>
      <w:r>
        <w:rPr>
          <w:i/>
          <w:w w:val="110"/>
        </w:rPr>
        <w:t>U</w:t>
      </w:r>
      <w:r>
        <w:rPr>
          <w:i/>
          <w:spacing w:val="35"/>
          <w:w w:val="110"/>
        </w:rPr>
        <w:t> </w:t>
      </w:r>
      <w:r>
        <w:rPr>
          <w:w w:val="110"/>
        </w:rPr>
        <w:t>collide</w:t>
      </w:r>
      <w:r>
        <w:rPr>
          <w:w w:val="110"/>
        </w:rPr>
        <w:t> with</w:t>
      </w:r>
      <w:r>
        <w:rPr>
          <w:w w:val="110"/>
        </w:rPr>
        <w:t> probability</w:t>
      </w:r>
      <w:r>
        <w:rPr>
          <w:w w:val="110"/>
        </w:rPr>
        <w:t> </w:t>
      </w:r>
      <w:r>
        <w:rPr>
          <w:i/>
          <w:w w:val="110"/>
        </w:rPr>
        <w:t>p</w:t>
      </w:r>
      <w:r>
        <w:rPr>
          <w:i/>
          <w:w w:val="110"/>
        </w:rPr>
        <w:t> </w:t>
      </w:r>
      <w:r>
        <w:rPr>
          <w:w w:val="110"/>
        </w:rPr>
        <w:t>using</w:t>
      </w:r>
      <w:r>
        <w:rPr>
          <w:w w:val="110"/>
        </w:rPr>
        <w:t> any</w:t>
      </w:r>
      <w:r>
        <w:rPr>
          <w:w w:val="110"/>
        </w:rPr>
        <w:t> of</w:t>
      </w:r>
      <w:r>
        <w:rPr>
          <w:w w:val="110"/>
        </w:rPr>
        <w:t> the</w:t>
      </w:r>
      <w:r>
        <w:rPr>
          <w:w w:val="110"/>
        </w:rPr>
        <w:t> </w:t>
      </w:r>
      <w:r>
        <w:rPr>
          <w:i/>
          <w:w w:val="125"/>
        </w:rPr>
        <w:t>h</w:t>
      </w:r>
      <w:r>
        <w:rPr>
          <w:i/>
          <w:w w:val="125"/>
          <w:vertAlign w:val="subscript"/>
        </w:rPr>
        <w:t>i</w:t>
      </w:r>
      <w:r>
        <w:rPr>
          <w:w w:val="125"/>
          <w:vertAlign w:val="baseline"/>
        </w:rPr>
        <w:t>,</w:t>
      </w:r>
      <w:r>
        <w:rPr>
          <w:w w:val="125"/>
          <w:vertAlign w:val="baseline"/>
        </w:rPr>
        <w:t> </w:t>
      </w:r>
      <w:r>
        <w:rPr>
          <w:w w:val="110"/>
          <w:vertAlign w:val="baseline"/>
        </w:rPr>
        <w:t>now</w:t>
      </w:r>
      <w:r>
        <w:rPr>
          <w:w w:val="110"/>
          <w:vertAlign w:val="baseline"/>
        </w:rPr>
        <w:t> they</w:t>
      </w:r>
      <w:r>
        <w:rPr>
          <w:w w:val="110"/>
          <w:vertAlign w:val="baseline"/>
        </w:rPr>
        <w:t> collide with</w:t>
      </w:r>
      <w:r>
        <w:rPr>
          <w:spacing w:val="-7"/>
          <w:w w:val="110"/>
          <w:vertAlign w:val="baseline"/>
        </w:rPr>
        <w:t> </w:t>
      </w:r>
      <w:r>
        <w:rPr>
          <w:w w:val="110"/>
          <w:vertAlign w:val="baseline"/>
        </w:rPr>
        <w:t>probability</w:t>
      </w:r>
      <w:r>
        <w:rPr>
          <w:spacing w:val="-7"/>
          <w:w w:val="110"/>
          <w:vertAlign w:val="baseline"/>
        </w:rPr>
        <w:t> </w:t>
      </w:r>
      <w:r>
        <w:rPr>
          <w:i/>
          <w:w w:val="110"/>
          <w:vertAlign w:val="baseline"/>
        </w:rPr>
        <w:t>p</w:t>
      </w:r>
      <w:r>
        <w:rPr>
          <w:i/>
          <w:w w:val="110"/>
          <w:vertAlign w:val="superscript"/>
        </w:rPr>
        <w:t>r</w:t>
      </w:r>
      <w:r>
        <w:rPr>
          <w:i/>
          <w:w w:val="110"/>
          <w:vertAlign w:val="baseline"/>
        </w:rPr>
        <w:t> </w:t>
      </w:r>
      <w:r>
        <w:rPr>
          <w:w w:val="110"/>
          <w:vertAlign w:val="baseline"/>
        </w:rPr>
        <w:t>using</w:t>
      </w:r>
      <w:r>
        <w:rPr>
          <w:spacing w:val="-8"/>
          <w:w w:val="110"/>
          <w:vertAlign w:val="baseline"/>
        </w:rPr>
        <w:t> </w:t>
      </w:r>
      <w:r>
        <w:rPr>
          <w:i/>
          <w:w w:val="125"/>
          <w:vertAlign w:val="baseline"/>
        </w:rPr>
        <w:t>h</w:t>
      </w:r>
      <w:r>
        <w:rPr>
          <w:i/>
          <w:w w:val="125"/>
          <w:vertAlign w:val="superscript"/>
        </w:rPr>
        <w:t>AND</w:t>
      </w:r>
      <w:r>
        <w:rPr>
          <w:i/>
          <w:spacing w:val="-6"/>
          <w:w w:val="125"/>
          <w:vertAlign w:val="baseline"/>
        </w:rPr>
        <w:t> </w:t>
      </w:r>
      <w:r>
        <w:rPr>
          <w:w w:val="110"/>
          <w:vertAlign w:val="baseline"/>
        </w:rPr>
        <w:t>(because</w:t>
      </w:r>
      <w:r>
        <w:rPr>
          <w:spacing w:val="-7"/>
          <w:w w:val="110"/>
          <w:vertAlign w:val="baseline"/>
        </w:rPr>
        <w:t> </w:t>
      </w:r>
      <w:r>
        <w:rPr>
          <w:w w:val="110"/>
          <w:vertAlign w:val="baseline"/>
        </w:rPr>
        <w:t>the</w:t>
      </w:r>
      <w:r>
        <w:rPr>
          <w:spacing w:val="-7"/>
          <w:w w:val="110"/>
          <w:vertAlign w:val="baseline"/>
        </w:rPr>
        <w:t> </w:t>
      </w:r>
      <w:r>
        <w:rPr>
          <w:i/>
          <w:w w:val="125"/>
          <w:vertAlign w:val="baseline"/>
        </w:rPr>
        <w:t>h</w:t>
      </w:r>
      <w:r>
        <w:rPr>
          <w:i/>
          <w:w w:val="125"/>
          <w:vertAlign w:val="subscript"/>
        </w:rPr>
        <w:t>i</w:t>
      </w:r>
      <w:r>
        <w:rPr>
          <w:i/>
          <w:spacing w:val="-8"/>
          <w:w w:val="125"/>
          <w:vertAlign w:val="baseline"/>
        </w:rPr>
        <w:t> </w:t>
      </w:r>
      <w:r>
        <w:rPr>
          <w:w w:val="110"/>
          <w:vertAlign w:val="baseline"/>
        </w:rPr>
        <w:t>are</w:t>
      </w:r>
      <w:r>
        <w:rPr>
          <w:spacing w:val="-7"/>
          <w:w w:val="110"/>
          <w:vertAlign w:val="baseline"/>
        </w:rPr>
        <w:t> </w:t>
      </w:r>
      <w:r>
        <w:rPr>
          <w:w w:val="110"/>
          <w:vertAlign w:val="baseline"/>
        </w:rPr>
        <w:t>independent).</w:t>
      </w:r>
      <w:r>
        <w:rPr>
          <w:w w:val="110"/>
          <w:vertAlign w:val="baseline"/>
        </w:rPr>
        <w:t> In</w:t>
      </w:r>
      <w:r>
        <w:rPr>
          <w:spacing w:val="-7"/>
          <w:w w:val="110"/>
          <w:vertAlign w:val="baseline"/>
        </w:rPr>
        <w:t> </w:t>
      </w:r>
      <w:r>
        <w:rPr>
          <w:w w:val="110"/>
          <w:vertAlign w:val="baseline"/>
        </w:rPr>
        <w:t>other</w:t>
      </w:r>
      <w:r>
        <w:rPr>
          <w:spacing w:val="-7"/>
          <w:w w:val="110"/>
          <w:vertAlign w:val="baseline"/>
        </w:rPr>
        <w:t> </w:t>
      </w:r>
      <w:r>
        <w:rPr>
          <w:w w:val="110"/>
          <w:vertAlign w:val="baseline"/>
        </w:rPr>
        <w:t>words,</w:t>
      </w:r>
      <w:r>
        <w:rPr>
          <w:spacing w:val="-7"/>
          <w:w w:val="110"/>
          <w:vertAlign w:val="baseline"/>
        </w:rPr>
        <w:t> </w:t>
      </w:r>
      <w:r>
        <w:rPr>
          <w:w w:val="110"/>
          <w:vertAlign w:val="baseline"/>
        </w:rPr>
        <w:t>the</w:t>
      </w:r>
      <w:r>
        <w:rPr>
          <w:spacing w:val="-7"/>
          <w:w w:val="110"/>
          <w:vertAlign w:val="baseline"/>
        </w:rPr>
        <w:t> </w:t>
      </w:r>
      <w:r>
        <w:rPr>
          <w:w w:val="110"/>
          <w:vertAlign w:val="baseline"/>
        </w:rPr>
        <w:t>curve</w:t>
      </w:r>
      <w:r>
        <w:rPr>
          <w:spacing w:val="-7"/>
          <w:w w:val="110"/>
          <w:vertAlign w:val="baseline"/>
        </w:rPr>
        <w:t> </w:t>
      </w:r>
      <w:r>
        <w:rPr>
          <w:w w:val="110"/>
          <w:vertAlign w:val="baseline"/>
        </w:rPr>
        <w:t>becomes </w:t>
      </w:r>
      <w:r>
        <w:rPr>
          <w:i/>
          <w:w w:val="110"/>
          <w:vertAlign w:val="baseline"/>
        </w:rPr>
        <w:t>P</w:t>
      </w:r>
      <w:r>
        <w:rPr>
          <w:i/>
          <w:spacing w:val="-11"/>
          <w:w w:val="110"/>
          <w:vertAlign w:val="baseline"/>
        </w:rPr>
        <w:t> </w:t>
      </w:r>
      <w:r>
        <w:rPr>
          <w:w w:val="110"/>
          <w:vertAlign w:val="baseline"/>
        </w:rPr>
        <w:t>(</w:t>
      </w:r>
      <w:r>
        <w:rPr>
          <w:i/>
          <w:w w:val="110"/>
          <w:vertAlign w:val="baseline"/>
        </w:rPr>
        <w:t>collision</w:t>
      </w:r>
      <w:r>
        <w:rPr>
          <w:w w:val="110"/>
          <w:vertAlign w:val="baseline"/>
        </w:rPr>
        <w:t>) </w:t>
      </w:r>
      <w:r>
        <w:rPr>
          <w:w w:val="125"/>
          <w:vertAlign w:val="baseline"/>
        </w:rPr>
        <w:t>= </w:t>
      </w:r>
      <w:r>
        <w:rPr>
          <w:i/>
          <w:w w:val="110"/>
          <w:vertAlign w:val="baseline"/>
        </w:rPr>
        <w:t>p</w:t>
      </w:r>
      <w:r>
        <w:rPr>
          <w:i/>
          <w:w w:val="110"/>
          <w:vertAlign w:val="superscript"/>
        </w:rPr>
        <w:t>r</w:t>
      </w:r>
      <w:r>
        <w:rPr>
          <w:i/>
          <w:spacing w:val="40"/>
          <w:w w:val="110"/>
          <w:vertAlign w:val="baseline"/>
        </w:rPr>
        <w:t> </w:t>
      </w:r>
      <w:r>
        <w:rPr>
          <w:w w:val="110"/>
          <w:vertAlign w:val="baseline"/>
        </w:rPr>
        <w:t>and we conclude:</w:t>
      </w:r>
    </w:p>
    <w:p>
      <w:pPr>
        <w:spacing w:line="135" w:lineRule="exact" w:before="140"/>
        <w:ind w:left="260" w:right="0" w:firstLine="0"/>
        <w:jc w:val="left"/>
        <w:rPr>
          <w:i/>
          <w:sz w:val="20"/>
        </w:rPr>
      </w:pPr>
      <w:r>
        <w:rPr>
          <w:b/>
          <w:w w:val="115"/>
          <w:sz w:val="20"/>
        </w:rPr>
        <w:t>Lemma</w:t>
      </w:r>
      <w:r>
        <w:rPr>
          <w:b/>
          <w:spacing w:val="22"/>
          <w:w w:val="115"/>
          <w:sz w:val="20"/>
        </w:rPr>
        <w:t> </w:t>
      </w:r>
      <w:r>
        <w:rPr>
          <w:b/>
          <w:w w:val="115"/>
          <w:sz w:val="20"/>
        </w:rPr>
        <w:t>4.6.3.</w:t>
      </w:r>
      <w:r>
        <w:rPr>
          <w:b/>
          <w:spacing w:val="43"/>
          <w:w w:val="125"/>
          <w:sz w:val="20"/>
        </w:rPr>
        <w:t> </w:t>
      </w:r>
      <w:r>
        <w:rPr>
          <w:i/>
          <w:w w:val="125"/>
          <w:sz w:val="20"/>
        </w:rPr>
        <w:t>h</w:t>
      </w:r>
      <w:r>
        <w:rPr>
          <w:i/>
          <w:w w:val="125"/>
          <w:sz w:val="20"/>
          <w:vertAlign w:val="superscript"/>
        </w:rPr>
        <w:t>AND</w:t>
      </w:r>
      <w:r>
        <w:rPr>
          <w:i/>
          <w:spacing w:val="28"/>
          <w:w w:val="125"/>
          <w:sz w:val="20"/>
          <w:vertAlign w:val="baseline"/>
        </w:rPr>
        <w:t> </w:t>
      </w:r>
      <w:r>
        <w:rPr>
          <w:i/>
          <w:w w:val="115"/>
          <w:sz w:val="20"/>
          <w:vertAlign w:val="baseline"/>
        </w:rPr>
        <w:t>is</w:t>
      </w:r>
      <w:r>
        <w:rPr>
          <w:i/>
          <w:spacing w:val="20"/>
          <w:w w:val="115"/>
          <w:sz w:val="20"/>
          <w:vertAlign w:val="baseline"/>
        </w:rPr>
        <w:t> </w:t>
      </w:r>
      <w:r>
        <w:rPr>
          <w:i/>
          <w:w w:val="115"/>
          <w:sz w:val="20"/>
          <w:vertAlign w:val="baseline"/>
        </w:rPr>
        <w:t>a</w:t>
      </w:r>
      <w:r>
        <w:rPr>
          <w:i/>
          <w:spacing w:val="18"/>
          <w:w w:val="115"/>
          <w:sz w:val="20"/>
          <w:vertAlign w:val="baseline"/>
        </w:rPr>
        <w:t> </w:t>
      </w:r>
      <w:r>
        <w:rPr>
          <w:w w:val="115"/>
          <w:sz w:val="20"/>
          <w:vertAlign w:val="baseline"/>
        </w:rPr>
        <w:t>(</w:t>
      </w:r>
      <w:r>
        <w:rPr>
          <w:i/>
          <w:w w:val="115"/>
          <w:sz w:val="20"/>
          <w:vertAlign w:val="baseline"/>
        </w:rPr>
        <w:t>d</w:t>
      </w:r>
      <w:r>
        <w:rPr>
          <w:w w:val="115"/>
          <w:sz w:val="20"/>
          <w:vertAlign w:val="subscript"/>
        </w:rPr>
        <w:t>1</w:t>
      </w:r>
      <w:r>
        <w:rPr>
          <w:i/>
          <w:w w:val="115"/>
          <w:sz w:val="20"/>
          <w:vertAlign w:val="baseline"/>
        </w:rPr>
        <w:t>,</w:t>
      </w:r>
      <w:r>
        <w:rPr>
          <w:i/>
          <w:spacing w:val="-19"/>
          <w:w w:val="115"/>
          <w:sz w:val="20"/>
          <w:vertAlign w:val="baseline"/>
        </w:rPr>
        <w:t> </w:t>
      </w:r>
      <w:r>
        <w:rPr>
          <w:i/>
          <w:w w:val="115"/>
          <w:sz w:val="20"/>
          <w:vertAlign w:val="baseline"/>
        </w:rPr>
        <w:t>d</w:t>
      </w:r>
      <w:r>
        <w:rPr>
          <w:w w:val="115"/>
          <w:sz w:val="20"/>
          <w:vertAlign w:val="subscript"/>
        </w:rPr>
        <w:t>2</w:t>
      </w:r>
      <w:r>
        <w:rPr>
          <w:i/>
          <w:w w:val="115"/>
          <w:sz w:val="20"/>
          <w:vertAlign w:val="baseline"/>
        </w:rPr>
        <w:t>,</w:t>
      </w:r>
      <w:r>
        <w:rPr>
          <w:i/>
          <w:spacing w:val="-19"/>
          <w:w w:val="115"/>
          <w:sz w:val="20"/>
          <w:vertAlign w:val="baseline"/>
        </w:rPr>
        <w:t> </w:t>
      </w:r>
      <w:r>
        <w:rPr>
          <w:i/>
          <w:w w:val="115"/>
          <w:sz w:val="20"/>
          <w:vertAlign w:val="baseline"/>
        </w:rPr>
        <w:t>p</w:t>
      </w:r>
      <w:r>
        <w:rPr>
          <w:i/>
          <w:w w:val="115"/>
          <w:sz w:val="20"/>
          <w:vertAlign w:val="superscript"/>
        </w:rPr>
        <w:t>r</w:t>
      </w:r>
      <w:r>
        <w:rPr>
          <w:i/>
          <w:w w:val="115"/>
          <w:sz w:val="20"/>
          <w:vertAlign w:val="baseline"/>
        </w:rPr>
        <w:t>,</w:t>
      </w:r>
      <w:r>
        <w:rPr>
          <w:i/>
          <w:spacing w:val="-19"/>
          <w:w w:val="115"/>
          <w:sz w:val="20"/>
          <w:vertAlign w:val="baseline"/>
        </w:rPr>
        <w:t> </w:t>
      </w:r>
      <w:r>
        <w:rPr>
          <w:i/>
          <w:w w:val="115"/>
          <w:sz w:val="20"/>
          <w:vertAlign w:val="baseline"/>
        </w:rPr>
        <w:t>p</w:t>
      </w:r>
      <w:r>
        <w:rPr>
          <w:i/>
          <w:w w:val="115"/>
          <w:sz w:val="20"/>
          <w:vertAlign w:val="superscript"/>
        </w:rPr>
        <w:t>r</w:t>
      </w:r>
      <w:r>
        <w:rPr>
          <w:w w:val="115"/>
          <w:sz w:val="20"/>
          <w:vertAlign w:val="baseline"/>
        </w:rPr>
        <w:t>)</w:t>
      </w:r>
      <w:r>
        <w:rPr>
          <w:i/>
          <w:w w:val="115"/>
          <w:sz w:val="20"/>
          <w:vertAlign w:val="baseline"/>
        </w:rPr>
        <w:t>-sensitive</w:t>
      </w:r>
      <w:r>
        <w:rPr>
          <w:i/>
          <w:spacing w:val="18"/>
          <w:w w:val="115"/>
          <w:sz w:val="20"/>
          <w:vertAlign w:val="baseline"/>
        </w:rPr>
        <w:t> </w:t>
      </w:r>
      <w:r>
        <w:rPr>
          <w:i/>
          <w:w w:val="115"/>
          <w:sz w:val="20"/>
          <w:vertAlign w:val="baseline"/>
        </w:rPr>
        <w:t>hash</w:t>
      </w:r>
      <w:r>
        <w:rPr>
          <w:i/>
          <w:spacing w:val="19"/>
          <w:w w:val="115"/>
          <w:sz w:val="20"/>
          <w:vertAlign w:val="baseline"/>
        </w:rPr>
        <w:t> </w:t>
      </w:r>
      <w:r>
        <w:rPr>
          <w:i/>
          <w:spacing w:val="-2"/>
          <w:w w:val="115"/>
          <w:sz w:val="20"/>
          <w:vertAlign w:val="baseline"/>
        </w:rPr>
        <w:t>function.</w:t>
      </w:r>
    </w:p>
    <w:p>
      <w:pPr>
        <w:spacing w:line="143" w:lineRule="exact" w:before="0"/>
        <w:ind w:left="3427" w:right="0" w:firstLine="0"/>
        <w:jc w:val="left"/>
        <w:rPr>
          <w:sz w:val="14"/>
        </w:rPr>
      </w:pPr>
      <w:r>
        <w:rPr>
          <w:w w:val="110"/>
          <w:sz w:val="14"/>
        </w:rPr>
        <w:t>1</w:t>
      </w:r>
      <w:r>
        <w:rPr>
          <w:spacing w:val="64"/>
          <w:w w:val="110"/>
          <w:sz w:val="14"/>
        </w:rPr>
        <w:t>  </w:t>
      </w:r>
      <w:r>
        <w:rPr>
          <w:spacing w:val="-10"/>
          <w:w w:val="110"/>
          <w:sz w:val="14"/>
        </w:rPr>
        <w:t>2</w:t>
      </w:r>
    </w:p>
    <w:p>
      <w:pPr>
        <w:pStyle w:val="BodyText"/>
        <w:spacing w:line="235" w:lineRule="auto" w:before="109"/>
        <w:ind w:left="260" w:right="618" w:firstLine="298"/>
        <w:jc w:val="both"/>
      </w:pPr>
      <w:r>
        <w:rPr>
          <w:w w:val="105"/>
        </w:rPr>
        <w:t>Observe</w:t>
      </w:r>
      <w:r>
        <w:rPr>
          <w:spacing w:val="21"/>
          <w:w w:val="105"/>
        </w:rPr>
        <w:t> </w:t>
      </w:r>
      <w:r>
        <w:rPr>
          <w:w w:val="105"/>
        </w:rPr>
        <w:t>that,</w:t>
      </w:r>
      <w:r>
        <w:rPr>
          <w:spacing w:val="23"/>
          <w:w w:val="105"/>
        </w:rPr>
        <w:t> </w:t>
      </w:r>
      <w:r>
        <w:rPr>
          <w:w w:val="105"/>
        </w:rPr>
        <w:t>if</w:t>
      </w:r>
      <w:r>
        <w:rPr>
          <w:spacing w:val="22"/>
          <w:w w:val="105"/>
        </w:rPr>
        <w:t> </w:t>
      </w:r>
      <w:r>
        <w:rPr>
          <w:w w:val="105"/>
        </w:rPr>
        <w:t>the</w:t>
      </w:r>
      <w:r>
        <w:rPr>
          <w:spacing w:val="21"/>
          <w:w w:val="105"/>
        </w:rPr>
        <w:t> </w:t>
      </w:r>
      <w:r>
        <w:rPr>
          <w:w w:val="105"/>
        </w:rPr>
        <w:t>output</w:t>
      </w:r>
      <w:r>
        <w:rPr>
          <w:spacing w:val="21"/>
          <w:w w:val="105"/>
        </w:rPr>
        <w:t> </w:t>
      </w:r>
      <w:r>
        <w:rPr>
          <w:w w:val="105"/>
        </w:rPr>
        <w:t>of</w:t>
      </w:r>
      <w:r>
        <w:rPr>
          <w:spacing w:val="21"/>
          <w:w w:val="105"/>
        </w:rPr>
        <w:t> </w:t>
      </w:r>
      <w:r>
        <w:rPr>
          <w:i/>
          <w:w w:val="105"/>
        </w:rPr>
        <w:t>h</w:t>
      </w:r>
      <w:r>
        <w:rPr>
          <w:i/>
          <w:spacing w:val="21"/>
          <w:w w:val="105"/>
        </w:rPr>
        <w:t> </w:t>
      </w:r>
      <w:r>
        <w:rPr>
          <w:w w:val="105"/>
        </w:rPr>
        <w:t>is</w:t>
      </w:r>
      <w:r>
        <w:rPr>
          <w:spacing w:val="21"/>
          <w:w w:val="105"/>
        </w:rPr>
        <w:t> </w:t>
      </w:r>
      <w:r>
        <w:rPr>
          <w:w w:val="105"/>
        </w:rPr>
        <w:t>one</w:t>
      </w:r>
      <w:r>
        <w:rPr>
          <w:spacing w:val="21"/>
          <w:w w:val="105"/>
        </w:rPr>
        <w:t> </w:t>
      </w:r>
      <w:r>
        <w:rPr>
          <w:w w:val="105"/>
        </w:rPr>
        <w:t>integer,</w:t>
      </w:r>
      <w:r>
        <w:rPr>
          <w:spacing w:val="23"/>
          <w:w w:val="105"/>
        </w:rPr>
        <w:t> </w:t>
      </w:r>
      <w:r>
        <w:rPr>
          <w:w w:val="105"/>
        </w:rPr>
        <w:t>then</w:t>
      </w:r>
      <w:r>
        <w:rPr>
          <w:w w:val="130"/>
        </w:rPr>
        <w:t> </w:t>
      </w:r>
      <w:r>
        <w:rPr>
          <w:i/>
          <w:w w:val="130"/>
        </w:rPr>
        <w:t>h</w:t>
      </w:r>
      <w:r>
        <w:rPr>
          <w:i/>
          <w:w w:val="130"/>
          <w:vertAlign w:val="superscript"/>
        </w:rPr>
        <w:t>AND</w:t>
      </w:r>
      <w:r>
        <w:rPr>
          <w:i/>
          <w:w w:val="130"/>
          <w:vertAlign w:val="baseline"/>
        </w:rPr>
        <w:t> </w:t>
      </w:r>
      <w:r>
        <w:rPr>
          <w:w w:val="105"/>
          <w:vertAlign w:val="baseline"/>
        </w:rPr>
        <w:t>outputs</w:t>
      </w:r>
      <w:r>
        <w:rPr>
          <w:w w:val="130"/>
          <w:vertAlign w:val="baseline"/>
        </w:rPr>
        <w:t> </w:t>
      </w:r>
      <w:r>
        <w:rPr>
          <w:i/>
          <w:w w:val="130"/>
          <w:vertAlign w:val="baseline"/>
        </w:rPr>
        <w:t>r</w:t>
      </w:r>
      <w:r>
        <w:rPr>
          <w:i/>
          <w:w w:val="130"/>
          <w:vertAlign w:val="baseline"/>
        </w:rPr>
        <w:t> </w:t>
      </w:r>
      <w:r>
        <w:rPr>
          <w:w w:val="105"/>
          <w:vertAlign w:val="baseline"/>
        </w:rPr>
        <w:t>integers.</w:t>
      </w:r>
      <w:r>
        <w:rPr>
          <w:spacing w:val="40"/>
          <w:w w:val="105"/>
          <w:vertAlign w:val="baseline"/>
        </w:rPr>
        <w:t> </w:t>
      </w:r>
      <w:r>
        <w:rPr>
          <w:w w:val="105"/>
          <w:vertAlign w:val="baseline"/>
        </w:rPr>
        <w:t>However,</w:t>
      </w:r>
      <w:r>
        <w:rPr>
          <w:spacing w:val="23"/>
          <w:w w:val="105"/>
          <w:vertAlign w:val="baseline"/>
        </w:rPr>
        <w:t> </w:t>
      </w:r>
      <w:r>
        <w:rPr>
          <w:w w:val="105"/>
          <w:vertAlign w:val="baseline"/>
        </w:rPr>
        <w:t>we</w:t>
      </w:r>
      <w:r>
        <w:rPr>
          <w:spacing w:val="21"/>
          <w:w w:val="105"/>
          <w:vertAlign w:val="baseline"/>
        </w:rPr>
        <w:t> </w:t>
      </w:r>
      <w:r>
        <w:rPr>
          <w:w w:val="105"/>
          <w:vertAlign w:val="baseline"/>
        </w:rPr>
        <w:t>may use</w:t>
      </w:r>
      <w:r>
        <w:rPr>
          <w:spacing w:val="21"/>
          <w:w w:val="105"/>
          <w:vertAlign w:val="baseline"/>
        </w:rPr>
        <w:t> </w:t>
      </w:r>
      <w:r>
        <w:rPr>
          <w:w w:val="105"/>
          <w:vertAlign w:val="baseline"/>
        </w:rPr>
        <w:t>one</w:t>
      </w:r>
      <w:r>
        <w:rPr>
          <w:spacing w:val="21"/>
          <w:w w:val="105"/>
          <w:vertAlign w:val="baseline"/>
        </w:rPr>
        <w:t> </w:t>
      </w:r>
      <w:r>
        <w:rPr>
          <w:w w:val="105"/>
          <w:vertAlign w:val="baseline"/>
        </w:rPr>
        <w:t>additional</w:t>
      </w:r>
      <w:r>
        <w:rPr>
          <w:spacing w:val="21"/>
          <w:w w:val="105"/>
          <w:vertAlign w:val="baseline"/>
        </w:rPr>
        <w:t> </w:t>
      </w:r>
      <w:r>
        <w:rPr>
          <w:w w:val="105"/>
          <w:vertAlign w:val="baseline"/>
        </w:rPr>
        <w:t>collision-free</w:t>
      </w:r>
      <w:r>
        <w:rPr>
          <w:spacing w:val="21"/>
          <w:w w:val="105"/>
          <w:vertAlign w:val="baseline"/>
        </w:rPr>
        <w:t> </w:t>
      </w:r>
      <w:r>
        <w:rPr>
          <w:w w:val="105"/>
          <w:vertAlign w:val="baseline"/>
        </w:rPr>
        <w:t>hash</w:t>
      </w:r>
      <w:r>
        <w:rPr>
          <w:spacing w:val="21"/>
          <w:w w:val="105"/>
          <w:vertAlign w:val="baseline"/>
        </w:rPr>
        <w:t> </w:t>
      </w:r>
      <w:r>
        <w:rPr>
          <w:w w:val="105"/>
          <w:vertAlign w:val="baseline"/>
        </w:rPr>
        <w:t>function</w:t>
      </w:r>
      <w:r>
        <w:rPr>
          <w:spacing w:val="10"/>
          <w:w w:val="130"/>
          <w:vertAlign w:val="baseline"/>
        </w:rPr>
        <w:t> </w:t>
      </w:r>
      <w:r>
        <w:rPr>
          <w:i/>
          <w:w w:val="130"/>
          <w:vertAlign w:val="baseline"/>
        </w:rPr>
        <w:t>h</w:t>
      </w:r>
      <w:r>
        <w:rPr>
          <w:rFonts w:ascii="Cambria" w:hAnsi="Cambria"/>
          <w:w w:val="130"/>
          <w:vertAlign w:val="superscript"/>
        </w:rPr>
        <w:t>′</w:t>
      </w:r>
      <w:r>
        <w:rPr>
          <w:rFonts w:ascii="Cambria" w:hAnsi="Cambria"/>
          <w:spacing w:val="20"/>
          <w:w w:val="130"/>
          <w:vertAlign w:val="baseline"/>
        </w:rPr>
        <w:t> </w:t>
      </w:r>
      <w:r>
        <w:rPr>
          <w:w w:val="105"/>
          <w:vertAlign w:val="baseline"/>
        </w:rPr>
        <w:t>to</w:t>
      </w:r>
      <w:r>
        <w:rPr>
          <w:spacing w:val="21"/>
          <w:w w:val="105"/>
          <w:vertAlign w:val="baseline"/>
        </w:rPr>
        <w:t> </w:t>
      </w:r>
      <w:r>
        <w:rPr>
          <w:w w:val="105"/>
          <w:vertAlign w:val="baseline"/>
        </w:rPr>
        <w:t>reduce</w:t>
      </w:r>
      <w:r>
        <w:rPr>
          <w:spacing w:val="21"/>
          <w:w w:val="105"/>
          <w:vertAlign w:val="baseline"/>
        </w:rPr>
        <w:t> </w:t>
      </w:r>
      <w:r>
        <w:rPr>
          <w:w w:val="105"/>
          <w:vertAlign w:val="baseline"/>
        </w:rPr>
        <w:t>this</w:t>
      </w:r>
      <w:r>
        <w:rPr>
          <w:spacing w:val="21"/>
          <w:w w:val="105"/>
          <w:vertAlign w:val="baseline"/>
        </w:rPr>
        <w:t> </w:t>
      </w:r>
      <w:r>
        <w:rPr>
          <w:w w:val="105"/>
          <w:vertAlign w:val="baseline"/>
        </w:rPr>
        <w:t>size</w:t>
      </w:r>
      <w:r>
        <w:rPr>
          <w:spacing w:val="21"/>
          <w:w w:val="105"/>
          <w:vertAlign w:val="baseline"/>
        </w:rPr>
        <w:t> </w:t>
      </w:r>
      <w:r>
        <w:rPr>
          <w:w w:val="105"/>
          <w:vertAlign w:val="baseline"/>
        </w:rPr>
        <w:t>to</w:t>
      </w:r>
      <w:r>
        <w:rPr>
          <w:spacing w:val="21"/>
          <w:w w:val="105"/>
          <w:vertAlign w:val="baseline"/>
        </w:rPr>
        <w:t> </w:t>
      </w:r>
      <w:r>
        <w:rPr>
          <w:w w:val="105"/>
          <w:vertAlign w:val="baseline"/>
        </w:rPr>
        <w:t>one</w:t>
      </w:r>
      <w:r>
        <w:rPr>
          <w:spacing w:val="21"/>
          <w:w w:val="105"/>
          <w:vertAlign w:val="baseline"/>
        </w:rPr>
        <w:t> </w:t>
      </w:r>
      <w:r>
        <w:rPr>
          <w:w w:val="105"/>
          <w:vertAlign w:val="baseline"/>
        </w:rPr>
        <w:t>integer:</w:t>
      </w:r>
      <w:r>
        <w:rPr>
          <w:spacing w:val="40"/>
          <w:w w:val="130"/>
          <w:vertAlign w:val="baseline"/>
        </w:rPr>
        <w:t> </w:t>
      </w:r>
      <w:r>
        <w:rPr>
          <w:i/>
          <w:w w:val="130"/>
          <w:vertAlign w:val="baseline"/>
        </w:rPr>
        <w:t>x</w:t>
      </w:r>
      <w:r>
        <w:rPr>
          <w:i/>
          <w:spacing w:val="10"/>
          <w:w w:val="130"/>
          <w:vertAlign w:val="baseline"/>
        </w:rPr>
        <w:t> </w:t>
      </w:r>
      <w:r>
        <w:rPr>
          <w:w w:val="105"/>
          <w:vertAlign w:val="baseline"/>
        </w:rPr>
        <w:t>is</w:t>
      </w:r>
      <w:r>
        <w:rPr>
          <w:spacing w:val="21"/>
          <w:w w:val="105"/>
          <w:vertAlign w:val="baseline"/>
        </w:rPr>
        <w:t> </w:t>
      </w:r>
      <w:r>
        <w:rPr>
          <w:w w:val="105"/>
          <w:vertAlign w:val="baseline"/>
        </w:rPr>
        <w:t>mapped</w:t>
      </w:r>
      <w:r>
        <w:rPr>
          <w:spacing w:val="21"/>
          <w:w w:val="105"/>
          <w:vertAlign w:val="baseline"/>
        </w:rPr>
        <w:t> </w:t>
      </w:r>
      <w:r>
        <w:rPr>
          <w:w w:val="105"/>
          <w:vertAlign w:val="baseline"/>
        </w:rPr>
        <w:t>to </w:t>
      </w:r>
      <w:r>
        <w:rPr>
          <w:i/>
          <w:w w:val="105"/>
          <w:vertAlign w:val="baseline"/>
        </w:rPr>
        <w:t>y</w:t>
      </w:r>
      <w:r>
        <w:rPr>
          <w:i/>
          <w:w w:val="130"/>
          <w:vertAlign w:val="baseline"/>
        </w:rPr>
        <w:t> </w:t>
      </w:r>
      <w:r>
        <w:rPr>
          <w:w w:val="130"/>
          <w:vertAlign w:val="baseline"/>
        </w:rPr>
        <w:t>=</w:t>
      </w:r>
      <w:r>
        <w:rPr>
          <w:w w:val="130"/>
          <w:vertAlign w:val="baseline"/>
        </w:rPr>
        <w:t> </w:t>
      </w:r>
      <w:r>
        <w:rPr>
          <w:i/>
          <w:w w:val="130"/>
          <w:vertAlign w:val="baseline"/>
        </w:rPr>
        <w:t>h</w:t>
      </w:r>
      <w:r>
        <w:rPr>
          <w:rFonts w:ascii="Cambria" w:hAnsi="Cambria"/>
          <w:w w:val="130"/>
          <w:vertAlign w:val="superscript"/>
        </w:rPr>
        <w:t>′</w:t>
      </w:r>
      <w:r>
        <w:rPr>
          <w:w w:val="130"/>
          <w:vertAlign w:val="baseline"/>
        </w:rPr>
        <w:t>(</w:t>
      </w:r>
      <w:r>
        <w:rPr>
          <w:i/>
          <w:w w:val="130"/>
          <w:vertAlign w:val="baseline"/>
        </w:rPr>
        <w:t>h</w:t>
      </w:r>
      <w:r>
        <w:rPr>
          <w:i/>
          <w:w w:val="130"/>
          <w:vertAlign w:val="superscript"/>
        </w:rPr>
        <w:t>AND</w:t>
      </w:r>
      <w:r>
        <w:rPr>
          <w:w w:val="130"/>
          <w:vertAlign w:val="baseline"/>
        </w:rPr>
        <w:t>(</w:t>
      </w:r>
      <w:r>
        <w:rPr>
          <w:i/>
          <w:w w:val="130"/>
          <w:vertAlign w:val="baseline"/>
        </w:rPr>
        <w:t>x</w:t>
      </w:r>
      <w:r>
        <w:rPr>
          <w:w w:val="130"/>
          <w:vertAlign w:val="baseline"/>
        </w:rPr>
        <w:t>)).</w:t>
      </w:r>
      <w:r>
        <w:rPr>
          <w:spacing w:val="40"/>
          <w:w w:val="130"/>
          <w:vertAlign w:val="baseline"/>
        </w:rPr>
        <w:t> </w:t>
      </w:r>
      <w:r>
        <w:rPr>
          <w:w w:val="105"/>
          <w:vertAlign w:val="baseline"/>
        </w:rPr>
        <w:t>This</w:t>
      </w:r>
      <w:r>
        <w:rPr>
          <w:w w:val="105"/>
          <w:vertAlign w:val="baseline"/>
        </w:rPr>
        <w:t> is</w:t>
      </w:r>
      <w:r>
        <w:rPr>
          <w:w w:val="105"/>
          <w:vertAlign w:val="baseline"/>
        </w:rPr>
        <w:t> important,</w:t>
      </w:r>
      <w:r>
        <w:rPr>
          <w:spacing w:val="39"/>
          <w:w w:val="105"/>
          <w:vertAlign w:val="baseline"/>
        </w:rPr>
        <w:t> </w:t>
      </w:r>
      <w:r>
        <w:rPr>
          <w:w w:val="105"/>
          <w:vertAlign w:val="baseline"/>
        </w:rPr>
        <w:t>since</w:t>
      </w:r>
      <w:r>
        <w:rPr>
          <w:w w:val="105"/>
          <w:vertAlign w:val="baseline"/>
        </w:rPr>
        <w:t> later</w:t>
      </w:r>
      <w:r>
        <w:rPr>
          <w:w w:val="105"/>
          <w:vertAlign w:val="baseline"/>
        </w:rPr>
        <w:t> we</w:t>
      </w:r>
      <w:r>
        <w:rPr>
          <w:w w:val="105"/>
          <w:vertAlign w:val="baseline"/>
        </w:rPr>
        <w:t> will</w:t>
      </w:r>
      <w:r>
        <w:rPr>
          <w:w w:val="105"/>
          <w:vertAlign w:val="baseline"/>
        </w:rPr>
        <w:t> need</w:t>
      </w:r>
      <w:r>
        <w:rPr>
          <w:w w:val="105"/>
          <w:vertAlign w:val="baseline"/>
        </w:rPr>
        <w:t> to</w:t>
      </w:r>
      <w:r>
        <w:rPr>
          <w:w w:val="105"/>
          <w:vertAlign w:val="baseline"/>
        </w:rPr>
        <w:t> insert</w:t>
      </w:r>
      <w:r>
        <w:rPr>
          <w:w w:val="105"/>
          <w:vertAlign w:val="baseline"/>
        </w:rPr>
        <w:t> </w:t>
      </w:r>
      <w:r>
        <w:rPr>
          <w:i/>
          <w:w w:val="105"/>
          <w:vertAlign w:val="baseline"/>
        </w:rPr>
        <w:t>y</w:t>
      </w:r>
      <w:r>
        <w:rPr>
          <w:i/>
          <w:spacing w:val="40"/>
          <w:w w:val="105"/>
          <w:vertAlign w:val="baseline"/>
        </w:rPr>
        <w:t> </w:t>
      </w:r>
      <w:r>
        <w:rPr>
          <w:w w:val="105"/>
          <w:vertAlign w:val="baseline"/>
        </w:rPr>
        <w:t>in</w:t>
      </w:r>
      <w:r>
        <w:rPr>
          <w:w w:val="105"/>
          <w:vertAlign w:val="baseline"/>
        </w:rPr>
        <w:t> a</w:t>
      </w:r>
      <w:r>
        <w:rPr>
          <w:w w:val="105"/>
          <w:vertAlign w:val="baseline"/>
        </w:rPr>
        <w:t> hash</w:t>
      </w:r>
      <w:r>
        <w:rPr>
          <w:w w:val="105"/>
          <w:vertAlign w:val="baseline"/>
        </w:rPr>
        <w:t> table</w:t>
      </w:r>
      <w:r>
        <w:rPr>
          <w:w w:val="105"/>
          <w:vertAlign w:val="baseline"/>
        </w:rPr>
        <w:t> (this</w:t>
      </w:r>
      <w:r>
        <w:rPr>
          <w:w w:val="105"/>
          <w:vertAlign w:val="baseline"/>
        </w:rPr>
        <w:t> trick reduces the space by a factor of </w:t>
      </w:r>
      <w:r>
        <w:rPr>
          <w:i/>
          <w:w w:val="105"/>
          <w:vertAlign w:val="baseline"/>
        </w:rPr>
        <w:t>r</w:t>
      </w:r>
      <w:r>
        <w:rPr>
          <w:w w:val="105"/>
          <w:vertAlign w:val="baseline"/>
        </w:rPr>
        <w:t>).</w:t>
      </w:r>
    </w:p>
    <w:p>
      <w:pPr>
        <w:pStyle w:val="BodyText"/>
        <w:spacing w:before="27"/>
      </w:pPr>
    </w:p>
    <w:p>
      <w:pPr>
        <w:pStyle w:val="Heading4"/>
      </w:pPr>
      <w:r>
        <w:rPr>
          <w:w w:val="125"/>
        </w:rPr>
        <w:t>OR</w:t>
      </w:r>
      <w:r>
        <w:rPr>
          <w:spacing w:val="50"/>
          <w:w w:val="125"/>
        </w:rPr>
        <w:t> </w:t>
      </w:r>
      <w:r>
        <w:rPr>
          <w:spacing w:val="-2"/>
          <w:w w:val="125"/>
        </w:rPr>
        <w:t>construction</w:t>
      </w:r>
    </w:p>
    <w:p>
      <w:pPr>
        <w:spacing w:line="235" w:lineRule="auto" w:before="128"/>
        <w:ind w:left="260" w:right="618" w:firstLine="0"/>
        <w:jc w:val="left"/>
        <w:rPr>
          <w:sz w:val="20"/>
        </w:rPr>
      </w:pPr>
      <w:r>
        <w:rPr>
          <w:w w:val="105"/>
          <w:sz w:val="20"/>
        </w:rPr>
        <w:t>Suppose </w:t>
      </w:r>
      <w:r>
        <w:rPr>
          <w:rFonts w:ascii="Cambria" w:hAnsi="Cambria"/>
          <w:w w:val="105"/>
          <w:sz w:val="20"/>
        </w:rPr>
        <w:t>H </w:t>
      </w:r>
      <w:r>
        <w:rPr>
          <w:w w:val="105"/>
          <w:sz w:val="20"/>
        </w:rPr>
        <w:t>is a (</w:t>
      </w:r>
      <w:r>
        <w:rPr>
          <w:i/>
          <w:w w:val="105"/>
          <w:sz w:val="20"/>
        </w:rPr>
        <w:t>d</w:t>
      </w:r>
      <w:r>
        <w:rPr>
          <w:w w:val="105"/>
          <w:sz w:val="20"/>
          <w:vertAlign w:val="subscript"/>
        </w:rPr>
        <w:t>1</w:t>
      </w:r>
      <w:r>
        <w:rPr>
          <w:i/>
          <w:w w:val="105"/>
          <w:sz w:val="20"/>
          <w:vertAlign w:val="baseline"/>
        </w:rPr>
        <w:t>,</w:t>
      </w:r>
      <w:r>
        <w:rPr>
          <w:i/>
          <w:spacing w:val="-11"/>
          <w:w w:val="105"/>
          <w:sz w:val="20"/>
          <w:vertAlign w:val="baseline"/>
        </w:rPr>
        <w:t> </w:t>
      </w:r>
      <w:r>
        <w:rPr>
          <w:i/>
          <w:w w:val="105"/>
          <w:sz w:val="20"/>
          <w:vertAlign w:val="baseline"/>
        </w:rPr>
        <w:t>d</w:t>
      </w:r>
      <w:r>
        <w:rPr>
          <w:w w:val="105"/>
          <w:sz w:val="20"/>
          <w:vertAlign w:val="subscript"/>
        </w:rPr>
        <w:t>2</w:t>
      </w:r>
      <w:r>
        <w:rPr>
          <w:i/>
          <w:w w:val="105"/>
          <w:sz w:val="20"/>
          <w:vertAlign w:val="baseline"/>
        </w:rPr>
        <w:t>,</w:t>
      </w:r>
      <w:r>
        <w:rPr>
          <w:i/>
          <w:spacing w:val="-11"/>
          <w:w w:val="105"/>
          <w:sz w:val="20"/>
          <w:vertAlign w:val="baseline"/>
        </w:rPr>
        <w:t> </w:t>
      </w:r>
      <w:r>
        <w:rPr>
          <w:i/>
          <w:w w:val="105"/>
          <w:sz w:val="20"/>
          <w:vertAlign w:val="baseline"/>
        </w:rPr>
        <w:t>p</w:t>
      </w:r>
      <w:r>
        <w:rPr>
          <w:w w:val="105"/>
          <w:sz w:val="20"/>
          <w:vertAlign w:val="subscript"/>
        </w:rPr>
        <w:t>1</w:t>
      </w:r>
      <w:r>
        <w:rPr>
          <w:i/>
          <w:w w:val="105"/>
          <w:sz w:val="20"/>
          <w:vertAlign w:val="baseline"/>
        </w:rPr>
        <w:t>,</w:t>
      </w:r>
      <w:r>
        <w:rPr>
          <w:i/>
          <w:spacing w:val="-11"/>
          <w:w w:val="105"/>
          <w:sz w:val="20"/>
          <w:vertAlign w:val="baseline"/>
        </w:rPr>
        <w:t> </w:t>
      </w:r>
      <w:r>
        <w:rPr>
          <w:i/>
          <w:w w:val="105"/>
          <w:sz w:val="20"/>
          <w:vertAlign w:val="baseline"/>
        </w:rPr>
        <w:t>p</w:t>
      </w:r>
      <w:r>
        <w:rPr>
          <w:w w:val="105"/>
          <w:sz w:val="20"/>
          <w:vertAlign w:val="subscript"/>
        </w:rPr>
        <w:t>2</w:t>
      </w:r>
      <w:r>
        <w:rPr>
          <w:w w:val="105"/>
          <w:sz w:val="20"/>
          <w:vertAlign w:val="baseline"/>
        </w:rPr>
        <w:t>)-sensitive family.</w:t>
      </w:r>
      <w:r>
        <w:rPr>
          <w:spacing w:val="40"/>
          <w:w w:val="105"/>
          <w:sz w:val="20"/>
          <w:vertAlign w:val="baseline"/>
        </w:rPr>
        <w:t> </w:t>
      </w:r>
      <w:r>
        <w:rPr>
          <w:w w:val="105"/>
          <w:sz w:val="20"/>
          <w:vertAlign w:val="baseline"/>
        </w:rPr>
        <w:t>Pick uniformly </w:t>
      </w:r>
      <w:r>
        <w:rPr>
          <w:i/>
          <w:w w:val="105"/>
          <w:sz w:val="20"/>
          <w:vertAlign w:val="baseline"/>
        </w:rPr>
        <w:t>b </w:t>
      </w:r>
      <w:r>
        <w:rPr>
          <w:w w:val="105"/>
          <w:sz w:val="20"/>
          <w:vertAlign w:val="baseline"/>
        </w:rPr>
        <w:t>independent hash functions </w:t>
      </w:r>
      <w:r>
        <w:rPr>
          <w:i/>
          <w:w w:val="105"/>
          <w:sz w:val="20"/>
          <w:vertAlign w:val="baseline"/>
        </w:rPr>
        <w:t>h</w:t>
      </w:r>
      <w:r>
        <w:rPr>
          <w:w w:val="105"/>
          <w:sz w:val="20"/>
          <w:vertAlign w:val="subscript"/>
        </w:rPr>
        <w:t>1</w:t>
      </w:r>
      <w:r>
        <w:rPr>
          <w:i/>
          <w:w w:val="105"/>
          <w:sz w:val="20"/>
          <w:vertAlign w:val="baseline"/>
        </w:rPr>
        <w:t>,</w:t>
      </w:r>
      <w:r>
        <w:rPr>
          <w:i/>
          <w:spacing w:val="-11"/>
          <w:w w:val="105"/>
          <w:sz w:val="20"/>
          <w:vertAlign w:val="baseline"/>
        </w:rPr>
        <w:t> </w:t>
      </w:r>
      <w:r>
        <w:rPr>
          <w:i/>
          <w:w w:val="105"/>
          <w:sz w:val="20"/>
          <w:vertAlign w:val="baseline"/>
        </w:rPr>
        <w:t>.</w:t>
      </w:r>
      <w:r>
        <w:rPr>
          <w:i/>
          <w:spacing w:val="-11"/>
          <w:w w:val="105"/>
          <w:sz w:val="20"/>
          <w:vertAlign w:val="baseline"/>
        </w:rPr>
        <w:t> </w:t>
      </w:r>
      <w:r>
        <w:rPr>
          <w:i/>
          <w:w w:val="105"/>
          <w:sz w:val="20"/>
          <w:vertAlign w:val="baseline"/>
        </w:rPr>
        <w:t>.</w:t>
      </w:r>
      <w:r>
        <w:rPr>
          <w:i/>
          <w:spacing w:val="-11"/>
          <w:w w:val="105"/>
          <w:sz w:val="20"/>
          <w:vertAlign w:val="baseline"/>
        </w:rPr>
        <w:t> </w:t>
      </w:r>
      <w:r>
        <w:rPr>
          <w:i/>
          <w:w w:val="105"/>
          <w:sz w:val="20"/>
          <w:vertAlign w:val="baseline"/>
        </w:rPr>
        <w:t>.</w:t>
      </w:r>
      <w:r>
        <w:rPr>
          <w:i/>
          <w:spacing w:val="-11"/>
          <w:w w:val="105"/>
          <w:sz w:val="20"/>
          <w:vertAlign w:val="baseline"/>
        </w:rPr>
        <w:t> </w:t>
      </w:r>
      <w:r>
        <w:rPr>
          <w:i/>
          <w:w w:val="105"/>
          <w:sz w:val="20"/>
          <w:vertAlign w:val="baseline"/>
        </w:rPr>
        <w:t>,</w:t>
      </w:r>
      <w:r>
        <w:rPr>
          <w:i/>
          <w:spacing w:val="-11"/>
          <w:w w:val="105"/>
          <w:sz w:val="20"/>
          <w:vertAlign w:val="baseline"/>
        </w:rPr>
        <w:t> </w:t>
      </w:r>
      <w:r>
        <w:rPr>
          <w:i/>
          <w:w w:val="105"/>
          <w:sz w:val="20"/>
          <w:vertAlign w:val="baseline"/>
        </w:rPr>
        <w:t>h</w:t>
      </w:r>
      <w:r>
        <w:rPr>
          <w:i/>
          <w:w w:val="105"/>
          <w:sz w:val="20"/>
          <w:vertAlign w:val="subscript"/>
        </w:rPr>
        <w:t>b</w:t>
      </w:r>
      <w:r>
        <w:rPr>
          <w:i/>
          <w:spacing w:val="25"/>
          <w:w w:val="105"/>
          <w:sz w:val="20"/>
          <w:vertAlign w:val="baseline"/>
        </w:rPr>
        <w:t> </w:t>
      </w:r>
      <w:r>
        <w:rPr>
          <w:rFonts w:ascii="Cambria" w:hAnsi="Cambria"/>
          <w:w w:val="105"/>
          <w:sz w:val="20"/>
          <w:vertAlign w:val="baseline"/>
        </w:rPr>
        <w:t>∈ H</w:t>
      </w:r>
      <w:r>
        <w:rPr>
          <w:w w:val="105"/>
          <w:sz w:val="20"/>
          <w:vertAlign w:val="baseline"/>
        </w:rPr>
        <w:t>, and define:</w:t>
      </w:r>
    </w:p>
    <w:p>
      <w:pPr>
        <w:spacing w:line="235" w:lineRule="auto" w:before="144"/>
        <w:ind w:left="260" w:right="618" w:firstLine="0"/>
        <w:jc w:val="left"/>
        <w:rPr>
          <w:i/>
          <w:sz w:val="20"/>
        </w:rPr>
      </w:pPr>
      <w:r>
        <w:rPr>
          <w:b/>
          <w:w w:val="115"/>
          <w:sz w:val="20"/>
        </w:rPr>
        <w:t>Definition</w:t>
      </w:r>
      <w:r>
        <w:rPr>
          <w:b/>
          <w:spacing w:val="16"/>
          <w:w w:val="115"/>
          <w:sz w:val="20"/>
        </w:rPr>
        <w:t> </w:t>
      </w:r>
      <w:r>
        <w:rPr>
          <w:b/>
          <w:w w:val="115"/>
          <w:sz w:val="20"/>
        </w:rPr>
        <w:t>4.6.4</w:t>
      </w:r>
      <w:r>
        <w:rPr>
          <w:b/>
          <w:spacing w:val="16"/>
          <w:w w:val="115"/>
          <w:sz w:val="20"/>
        </w:rPr>
        <w:t> </w:t>
      </w:r>
      <w:r>
        <w:rPr>
          <w:w w:val="115"/>
          <w:sz w:val="20"/>
        </w:rPr>
        <w:t>(OR</w:t>
      </w:r>
      <w:r>
        <w:rPr>
          <w:w w:val="115"/>
          <w:sz w:val="20"/>
        </w:rPr>
        <w:t> construction)</w:t>
      </w:r>
      <w:r>
        <w:rPr>
          <w:b/>
          <w:w w:val="115"/>
          <w:sz w:val="20"/>
        </w:rPr>
        <w:t>.</w:t>
      </w:r>
      <w:r>
        <w:rPr>
          <w:b/>
          <w:spacing w:val="31"/>
          <w:w w:val="115"/>
          <w:sz w:val="20"/>
        </w:rPr>
        <w:t> </w:t>
      </w:r>
      <w:r>
        <w:rPr>
          <w:i/>
          <w:w w:val="115"/>
          <w:sz w:val="20"/>
        </w:rPr>
        <w:t>We</w:t>
      </w:r>
      <w:r>
        <w:rPr>
          <w:i/>
          <w:spacing w:val="11"/>
          <w:w w:val="115"/>
          <w:sz w:val="20"/>
        </w:rPr>
        <w:t> </w:t>
      </w:r>
      <w:r>
        <w:rPr>
          <w:i/>
          <w:w w:val="115"/>
          <w:sz w:val="20"/>
        </w:rPr>
        <w:t>say</w:t>
      </w:r>
      <w:r>
        <w:rPr>
          <w:i/>
          <w:spacing w:val="11"/>
          <w:w w:val="115"/>
          <w:sz w:val="20"/>
        </w:rPr>
        <w:t> </w:t>
      </w:r>
      <w:r>
        <w:rPr>
          <w:i/>
          <w:w w:val="115"/>
          <w:sz w:val="20"/>
        </w:rPr>
        <w:t>that</w:t>
      </w:r>
      <w:r>
        <w:rPr>
          <w:i/>
          <w:spacing w:val="11"/>
          <w:w w:val="115"/>
          <w:sz w:val="20"/>
        </w:rPr>
        <w:t> </w:t>
      </w:r>
      <w:r>
        <w:rPr>
          <w:i/>
          <w:w w:val="115"/>
          <w:sz w:val="20"/>
        </w:rPr>
        <w:t>x</w:t>
      </w:r>
      <w:r>
        <w:rPr>
          <w:i/>
          <w:spacing w:val="11"/>
          <w:w w:val="115"/>
          <w:sz w:val="20"/>
        </w:rPr>
        <w:t> </w:t>
      </w:r>
      <w:r>
        <w:rPr>
          <w:i/>
          <w:w w:val="115"/>
          <w:sz w:val="20"/>
        </w:rPr>
        <w:t>and</w:t>
      </w:r>
      <w:r>
        <w:rPr>
          <w:i/>
          <w:spacing w:val="11"/>
          <w:w w:val="115"/>
          <w:sz w:val="20"/>
        </w:rPr>
        <w:t> </w:t>
      </w:r>
      <w:r>
        <w:rPr>
          <w:i/>
          <w:w w:val="115"/>
          <w:sz w:val="20"/>
        </w:rPr>
        <w:t>y</w:t>
      </w:r>
      <w:r>
        <w:rPr>
          <w:i/>
          <w:spacing w:val="16"/>
          <w:w w:val="115"/>
          <w:sz w:val="20"/>
        </w:rPr>
        <w:t> </w:t>
      </w:r>
      <w:r>
        <w:rPr>
          <w:i/>
          <w:w w:val="115"/>
          <w:sz w:val="20"/>
        </w:rPr>
        <w:t>collide</w:t>
      </w:r>
      <w:r>
        <w:rPr>
          <w:i/>
          <w:spacing w:val="11"/>
          <w:w w:val="115"/>
          <w:sz w:val="20"/>
        </w:rPr>
        <w:t> </w:t>
      </w:r>
      <w:r>
        <w:rPr>
          <w:i/>
          <w:w w:val="115"/>
          <w:sz w:val="20"/>
        </w:rPr>
        <w:t>iff</w:t>
      </w:r>
      <w:r>
        <w:rPr>
          <w:i/>
          <w:w w:val="125"/>
          <w:sz w:val="20"/>
        </w:rPr>
        <w:t> h</w:t>
      </w:r>
      <w:r>
        <w:rPr>
          <w:i/>
          <w:w w:val="125"/>
          <w:sz w:val="20"/>
          <w:vertAlign w:val="subscript"/>
        </w:rPr>
        <w:t>i</w:t>
      </w:r>
      <w:r>
        <w:rPr>
          <w:w w:val="125"/>
          <w:sz w:val="20"/>
          <w:vertAlign w:val="baseline"/>
        </w:rPr>
        <w:t>(</w:t>
      </w:r>
      <w:r>
        <w:rPr>
          <w:i/>
          <w:w w:val="125"/>
          <w:sz w:val="20"/>
          <w:vertAlign w:val="baseline"/>
        </w:rPr>
        <w:t>x</w:t>
      </w:r>
      <w:r>
        <w:rPr>
          <w:w w:val="125"/>
          <w:sz w:val="20"/>
          <w:vertAlign w:val="baseline"/>
        </w:rPr>
        <w:t>)</w:t>
      </w:r>
      <w:r>
        <w:rPr>
          <w:spacing w:val="-1"/>
          <w:w w:val="125"/>
          <w:sz w:val="20"/>
          <w:vertAlign w:val="baseline"/>
        </w:rPr>
        <w:t> </w:t>
      </w:r>
      <w:r>
        <w:rPr>
          <w:w w:val="125"/>
          <w:sz w:val="20"/>
          <w:vertAlign w:val="baseline"/>
        </w:rPr>
        <w:t>=</w:t>
      </w:r>
      <w:r>
        <w:rPr>
          <w:spacing w:val="-1"/>
          <w:w w:val="125"/>
          <w:sz w:val="20"/>
          <w:vertAlign w:val="baseline"/>
        </w:rPr>
        <w:t> </w:t>
      </w:r>
      <w:r>
        <w:rPr>
          <w:i/>
          <w:w w:val="115"/>
          <w:sz w:val="20"/>
          <w:vertAlign w:val="baseline"/>
        </w:rPr>
        <w:t>h</w:t>
      </w:r>
      <w:r>
        <w:rPr>
          <w:i/>
          <w:w w:val="115"/>
          <w:sz w:val="20"/>
          <w:vertAlign w:val="subscript"/>
        </w:rPr>
        <w:t>i</w:t>
      </w:r>
      <w:r>
        <w:rPr>
          <w:w w:val="115"/>
          <w:sz w:val="20"/>
          <w:vertAlign w:val="baseline"/>
        </w:rPr>
        <w:t>(</w:t>
      </w:r>
      <w:r>
        <w:rPr>
          <w:i/>
          <w:w w:val="115"/>
          <w:sz w:val="20"/>
          <w:vertAlign w:val="baseline"/>
        </w:rPr>
        <w:t>y</w:t>
      </w:r>
      <w:r>
        <w:rPr>
          <w:w w:val="115"/>
          <w:sz w:val="20"/>
          <w:vertAlign w:val="baseline"/>
        </w:rPr>
        <w:t>)</w:t>
      </w:r>
      <w:r>
        <w:rPr>
          <w:spacing w:val="11"/>
          <w:w w:val="115"/>
          <w:sz w:val="20"/>
          <w:vertAlign w:val="baseline"/>
        </w:rPr>
        <w:t> </w:t>
      </w:r>
      <w:r>
        <w:rPr>
          <w:i/>
          <w:w w:val="115"/>
          <w:sz w:val="20"/>
          <w:vertAlign w:val="baseline"/>
        </w:rPr>
        <w:t>for</w:t>
      </w:r>
      <w:r>
        <w:rPr>
          <w:i/>
          <w:spacing w:val="11"/>
          <w:w w:val="115"/>
          <w:sz w:val="20"/>
          <w:vertAlign w:val="baseline"/>
        </w:rPr>
        <w:t> </w:t>
      </w:r>
      <w:r>
        <w:rPr>
          <w:i/>
          <w:w w:val="115"/>
          <w:sz w:val="20"/>
          <w:vertAlign w:val="baseline"/>
        </w:rPr>
        <w:t>at</w:t>
      </w:r>
      <w:r>
        <w:rPr>
          <w:i/>
          <w:spacing w:val="11"/>
          <w:w w:val="115"/>
          <w:sz w:val="20"/>
          <w:vertAlign w:val="baseline"/>
        </w:rPr>
        <w:t> </w:t>
      </w:r>
      <w:r>
        <w:rPr>
          <w:i/>
          <w:w w:val="115"/>
          <w:sz w:val="20"/>
          <w:vertAlign w:val="baseline"/>
        </w:rPr>
        <w:t>least</w:t>
      </w:r>
      <w:r>
        <w:rPr>
          <w:i/>
          <w:spacing w:val="11"/>
          <w:w w:val="115"/>
          <w:sz w:val="20"/>
          <w:vertAlign w:val="baseline"/>
        </w:rPr>
        <w:t> </w:t>
      </w:r>
      <w:r>
        <w:rPr>
          <w:i/>
          <w:w w:val="115"/>
          <w:sz w:val="20"/>
          <w:vertAlign w:val="baseline"/>
        </w:rPr>
        <w:t>one </w:t>
      </w:r>
      <w:r>
        <w:rPr>
          <w:w w:val="115"/>
          <w:sz w:val="20"/>
          <w:vertAlign w:val="baseline"/>
        </w:rPr>
        <w:t>1 </w:t>
      </w:r>
      <w:r>
        <w:rPr>
          <w:rFonts w:ascii="Cambria" w:hAnsi="Cambria"/>
          <w:w w:val="125"/>
          <w:sz w:val="20"/>
          <w:vertAlign w:val="baseline"/>
        </w:rPr>
        <w:t>≤ </w:t>
      </w:r>
      <w:r>
        <w:rPr>
          <w:i/>
          <w:w w:val="125"/>
          <w:sz w:val="20"/>
          <w:vertAlign w:val="baseline"/>
        </w:rPr>
        <w:t>i </w:t>
      </w:r>
      <w:r>
        <w:rPr>
          <w:rFonts w:ascii="Cambria" w:hAnsi="Cambria"/>
          <w:w w:val="125"/>
          <w:sz w:val="20"/>
          <w:vertAlign w:val="baseline"/>
        </w:rPr>
        <w:t>≤ </w:t>
      </w:r>
      <w:r>
        <w:rPr>
          <w:i/>
          <w:w w:val="115"/>
          <w:sz w:val="20"/>
          <w:vertAlign w:val="baseline"/>
        </w:rPr>
        <w:t>b.</w:t>
      </w:r>
    </w:p>
    <w:p>
      <w:pPr>
        <w:pStyle w:val="BodyText"/>
        <w:spacing w:line="235" w:lineRule="auto" w:before="144"/>
        <w:ind w:left="260" w:right="618" w:firstLine="298"/>
        <w:jc w:val="both"/>
      </w:pPr>
      <w:r>
        <w:rPr/>
        <mc:AlternateContent>
          <mc:Choice Requires="wps">
            <w:drawing>
              <wp:anchor distT="0" distB="0" distL="0" distR="0" allowOverlap="1" layoutInCell="1" locked="0" behindDoc="1" simplePos="0" relativeHeight="480937984">
                <wp:simplePos x="0" y="0"/>
                <wp:positionH relativeFrom="page">
                  <wp:posOffset>3428226</wp:posOffset>
                </wp:positionH>
                <wp:positionV relativeFrom="paragraph">
                  <wp:posOffset>264005</wp:posOffset>
                </wp:positionV>
                <wp:extent cx="325755" cy="21971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325755" cy="219710"/>
                        </a:xfrm>
                        <a:prstGeom prst="rect">
                          <a:avLst/>
                        </a:prstGeom>
                      </wps:spPr>
                      <wps:txbx>
                        <w:txbxContent>
                          <w:p>
                            <w:pPr>
                              <w:tabs>
                                <w:tab w:pos="35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269.939056pt;margin-top:20.787815pt;width:25.65pt;height:17.3pt;mso-position-horizontal-relative:page;mso-position-vertical-relative:paragraph;z-index:-22378496" type="#_x0000_t202" id="docshape846" filled="false" stroked="false">
                <v:textbox inset="0,0,0,0">
                  <w:txbxContent>
                    <w:p>
                      <w:pPr>
                        <w:tabs>
                          <w:tab w:pos="357"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10"/>
        </w:rPr>
        <w:t>Note:</w:t>
      </w:r>
      <w:r>
        <w:rPr>
          <w:spacing w:val="11"/>
          <w:w w:val="110"/>
        </w:rPr>
        <w:t> </w:t>
      </w:r>
      <w:r>
        <w:rPr>
          <w:w w:val="110"/>
        </w:rPr>
        <w:t>the </w:t>
      </w:r>
      <w:r>
        <w:rPr>
          <w:w w:val="120"/>
        </w:rPr>
        <w:t>OR </w:t>
      </w:r>
      <w:r>
        <w:rPr>
          <w:w w:val="110"/>
        </w:rPr>
        <w:t>construction can be simulated by simply keeping </w:t>
      </w:r>
      <w:r>
        <w:rPr>
          <w:i/>
          <w:w w:val="105"/>
        </w:rPr>
        <w:t>b </w:t>
      </w:r>
      <w:r>
        <w:rPr>
          <w:w w:val="110"/>
        </w:rPr>
        <w:t>hash tables </w:t>
      </w:r>
      <w:r>
        <w:rPr>
          <w:i/>
          <w:w w:val="110"/>
        </w:rPr>
        <w:t>H</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H</w:t>
      </w:r>
      <w:r>
        <w:rPr>
          <w:i/>
          <w:w w:val="110"/>
          <w:vertAlign w:val="subscript"/>
        </w:rPr>
        <w:t>b</w:t>
      </w:r>
      <w:r>
        <w:rPr>
          <w:w w:val="110"/>
          <w:vertAlign w:val="baseline"/>
        </w:rPr>
        <w:t>,</w:t>
      </w:r>
      <w:r>
        <w:rPr>
          <w:w w:val="110"/>
          <w:vertAlign w:val="baseline"/>
        </w:rPr>
        <w:t> and inserting</w:t>
      </w:r>
      <w:r>
        <w:rPr>
          <w:w w:val="110"/>
          <w:vertAlign w:val="baseline"/>
        </w:rPr>
        <w:t> </w:t>
      </w:r>
      <w:r>
        <w:rPr>
          <w:i/>
          <w:w w:val="110"/>
          <w:vertAlign w:val="baseline"/>
        </w:rPr>
        <w:t>x</w:t>
      </w:r>
      <w:r>
        <w:rPr>
          <w:i/>
          <w:w w:val="110"/>
          <w:vertAlign w:val="baseline"/>
        </w:rPr>
        <w:t> </w:t>
      </w:r>
      <w:r>
        <w:rPr>
          <w:w w:val="110"/>
          <w:vertAlign w:val="baseline"/>
        </w:rPr>
        <w:t>in</w:t>
      </w:r>
      <w:r>
        <w:rPr>
          <w:w w:val="110"/>
          <w:vertAlign w:val="baseline"/>
        </w:rPr>
        <w:t> bucket</w:t>
      </w:r>
      <w:r>
        <w:rPr>
          <w:w w:val="110"/>
          <w:vertAlign w:val="baseline"/>
        </w:rPr>
        <w:t> </w:t>
      </w:r>
      <w:r>
        <w:rPr>
          <w:i/>
          <w:w w:val="120"/>
          <w:vertAlign w:val="baseline"/>
        </w:rPr>
        <w:t>H</w:t>
      </w:r>
      <w:r>
        <w:rPr>
          <w:i/>
          <w:w w:val="120"/>
          <w:vertAlign w:val="subscript"/>
        </w:rPr>
        <w:t>i</w:t>
      </w:r>
      <w:r>
        <w:rPr>
          <w:w w:val="120"/>
          <w:vertAlign w:val="baseline"/>
        </w:rPr>
        <w:t>[</w:t>
      </w:r>
      <w:r>
        <w:rPr>
          <w:i/>
          <w:w w:val="120"/>
          <w:vertAlign w:val="baseline"/>
        </w:rPr>
        <w:t>h</w:t>
      </w:r>
      <w:r>
        <w:rPr>
          <w:i/>
          <w:w w:val="120"/>
          <w:vertAlign w:val="subscript"/>
        </w:rPr>
        <w:t>i</w:t>
      </w:r>
      <w:r>
        <w:rPr>
          <w:w w:val="120"/>
          <w:vertAlign w:val="baseline"/>
        </w:rPr>
        <w:t>(</w:t>
      </w:r>
      <w:r>
        <w:rPr>
          <w:i/>
          <w:w w:val="120"/>
          <w:vertAlign w:val="baseline"/>
        </w:rPr>
        <w:t>x</w:t>
      </w:r>
      <w:r>
        <w:rPr>
          <w:w w:val="120"/>
          <w:vertAlign w:val="baseline"/>
        </w:rPr>
        <w:t>)]</w:t>
      </w:r>
      <w:r>
        <w:rPr>
          <w:w w:val="120"/>
          <w:vertAlign w:val="baseline"/>
        </w:rPr>
        <w:t> </w:t>
      </w:r>
      <w:r>
        <w:rPr>
          <w:w w:val="110"/>
          <w:vertAlign w:val="baseline"/>
        </w:rPr>
        <w:t>for</w:t>
      </w:r>
      <w:r>
        <w:rPr>
          <w:w w:val="110"/>
          <w:vertAlign w:val="baseline"/>
        </w:rPr>
        <w:t> each</w:t>
      </w:r>
      <w:r>
        <w:rPr>
          <w:w w:val="110"/>
          <w:vertAlign w:val="baseline"/>
        </w:rPr>
        <w:t> 1</w:t>
      </w:r>
      <w:r>
        <w:rPr>
          <w:spacing w:val="40"/>
          <w:w w:val="120"/>
          <w:vertAlign w:val="baseline"/>
        </w:rPr>
        <w:t>  </w:t>
      </w:r>
      <w:r>
        <w:rPr>
          <w:i/>
          <w:w w:val="120"/>
          <w:vertAlign w:val="baseline"/>
        </w:rPr>
        <w:t>i</w:t>
      </w:r>
      <w:r>
        <w:rPr>
          <w:i/>
          <w:spacing w:val="40"/>
          <w:w w:val="120"/>
          <w:vertAlign w:val="baseline"/>
        </w:rPr>
        <w:t>  </w:t>
      </w:r>
      <w:r>
        <w:rPr>
          <w:i/>
          <w:w w:val="110"/>
          <w:vertAlign w:val="baseline"/>
        </w:rPr>
        <w:t>b</w:t>
      </w:r>
      <w:r>
        <w:rPr>
          <w:w w:val="110"/>
          <w:vertAlign w:val="baseline"/>
        </w:rPr>
        <w:t>.</w:t>
      </w:r>
      <w:r>
        <w:rPr>
          <w:spacing w:val="38"/>
          <w:w w:val="110"/>
          <w:vertAlign w:val="baseline"/>
        </w:rPr>
        <w:t> </w:t>
      </w:r>
      <w:r>
        <w:rPr>
          <w:w w:val="110"/>
          <w:vertAlign w:val="baseline"/>
        </w:rPr>
        <w:t>Then,</w:t>
      </w:r>
      <w:r>
        <w:rPr>
          <w:w w:val="110"/>
          <w:vertAlign w:val="baseline"/>
        </w:rPr>
        <w:t> two</w:t>
      </w:r>
      <w:r>
        <w:rPr>
          <w:w w:val="110"/>
          <w:vertAlign w:val="baseline"/>
        </w:rPr>
        <w:t> elements</w:t>
      </w:r>
      <w:r>
        <w:rPr>
          <w:w w:val="110"/>
          <w:vertAlign w:val="baseline"/>
        </w:rPr>
        <w:t> collide</w:t>
      </w:r>
      <w:r>
        <w:rPr>
          <w:w w:val="110"/>
          <w:vertAlign w:val="baseline"/>
        </w:rPr>
        <w:t> iff</w:t>
      </w:r>
      <w:r>
        <w:rPr>
          <w:w w:val="110"/>
          <w:vertAlign w:val="baseline"/>
        </w:rPr>
        <w:t> they</w:t>
      </w:r>
      <w:r>
        <w:rPr>
          <w:w w:val="110"/>
          <w:vertAlign w:val="baseline"/>
        </w:rPr>
        <w:t> end</w:t>
      </w:r>
      <w:r>
        <w:rPr>
          <w:w w:val="110"/>
          <w:vertAlign w:val="baseline"/>
        </w:rPr>
        <w:t> up</w:t>
      </w:r>
      <w:r>
        <w:rPr>
          <w:w w:val="110"/>
          <w:vertAlign w:val="baseline"/>
        </w:rPr>
        <w:t> in</w:t>
      </w:r>
      <w:r>
        <w:rPr>
          <w:w w:val="110"/>
          <w:vertAlign w:val="baseline"/>
        </w:rPr>
        <w:t> the same bucket in at least one hash table.</w:t>
      </w:r>
    </w:p>
    <w:p>
      <w:pPr>
        <w:pStyle w:val="BodyText"/>
        <w:spacing w:line="240" w:lineRule="exact"/>
        <w:ind w:left="559"/>
      </w:pPr>
      <w:r>
        <w:rPr>
          <w:w w:val="110"/>
        </w:rPr>
        <w:t>Suppose</w:t>
      </w:r>
      <w:r>
        <w:rPr>
          <w:spacing w:val="-7"/>
          <w:w w:val="110"/>
        </w:rPr>
        <w:t> </w:t>
      </w:r>
      <w:r>
        <w:rPr>
          <w:w w:val="110"/>
        </w:rPr>
        <w:t>two</w:t>
      </w:r>
      <w:r>
        <w:rPr>
          <w:spacing w:val="-7"/>
          <w:w w:val="110"/>
        </w:rPr>
        <w:t> </w:t>
      </w:r>
      <w:r>
        <w:rPr>
          <w:w w:val="110"/>
        </w:rPr>
        <w:t>elements</w:t>
      </w:r>
      <w:r>
        <w:rPr>
          <w:spacing w:val="-7"/>
          <w:w w:val="110"/>
        </w:rPr>
        <w:t> </w:t>
      </w:r>
      <w:r>
        <w:rPr>
          <w:i/>
          <w:w w:val="110"/>
        </w:rPr>
        <w:t>x,</w:t>
      </w:r>
      <w:r>
        <w:rPr>
          <w:i/>
          <w:spacing w:val="-16"/>
          <w:w w:val="110"/>
        </w:rPr>
        <w:t> </w:t>
      </w:r>
      <w:r>
        <w:rPr>
          <w:i/>
          <w:w w:val="110"/>
        </w:rPr>
        <w:t>y</w:t>
      </w:r>
      <w:r>
        <w:rPr>
          <w:i/>
          <w:spacing w:val="-7"/>
          <w:w w:val="110"/>
        </w:rPr>
        <w:t> </w:t>
      </w:r>
      <w:r>
        <w:rPr>
          <w:rFonts w:ascii="Cambria" w:hAnsi="Cambria"/>
          <w:w w:val="110"/>
        </w:rPr>
        <w:t>∈</w:t>
      </w:r>
      <w:r>
        <w:rPr>
          <w:rFonts w:ascii="Cambria" w:hAnsi="Cambria"/>
          <w:spacing w:val="-10"/>
          <w:w w:val="110"/>
        </w:rPr>
        <w:t> </w:t>
      </w:r>
      <w:r>
        <w:rPr>
          <w:i/>
          <w:w w:val="110"/>
        </w:rPr>
        <w:t>U</w:t>
      </w:r>
      <w:r>
        <w:rPr>
          <w:i/>
          <w:spacing w:val="11"/>
          <w:w w:val="110"/>
        </w:rPr>
        <w:t> </w:t>
      </w:r>
      <w:r>
        <w:rPr>
          <w:w w:val="110"/>
        </w:rPr>
        <w:t>collide</w:t>
      </w:r>
      <w:r>
        <w:rPr>
          <w:spacing w:val="-3"/>
          <w:w w:val="110"/>
        </w:rPr>
        <w:t> </w:t>
      </w:r>
      <w:r>
        <w:rPr>
          <w:w w:val="110"/>
        </w:rPr>
        <w:t>with</w:t>
      </w:r>
      <w:r>
        <w:rPr>
          <w:spacing w:val="-4"/>
          <w:w w:val="110"/>
        </w:rPr>
        <w:t> </w:t>
      </w:r>
      <w:r>
        <w:rPr>
          <w:w w:val="110"/>
        </w:rPr>
        <w:t>probability</w:t>
      </w:r>
      <w:r>
        <w:rPr>
          <w:spacing w:val="-4"/>
          <w:w w:val="110"/>
        </w:rPr>
        <w:t> </w:t>
      </w:r>
      <w:r>
        <w:rPr>
          <w:i/>
          <w:w w:val="110"/>
        </w:rPr>
        <w:t>p</w:t>
      </w:r>
      <w:r>
        <w:rPr>
          <w:i/>
          <w:spacing w:val="-3"/>
          <w:w w:val="110"/>
        </w:rPr>
        <w:t> </w:t>
      </w:r>
      <w:r>
        <w:rPr>
          <w:w w:val="110"/>
        </w:rPr>
        <w:t>using</w:t>
      </w:r>
      <w:r>
        <w:rPr>
          <w:spacing w:val="-4"/>
          <w:w w:val="110"/>
        </w:rPr>
        <w:t> </w:t>
      </w:r>
      <w:r>
        <w:rPr>
          <w:w w:val="110"/>
        </w:rPr>
        <w:t>any</w:t>
      </w:r>
      <w:r>
        <w:rPr>
          <w:spacing w:val="-3"/>
          <w:w w:val="110"/>
        </w:rPr>
        <w:t> </w:t>
      </w:r>
      <w:r>
        <w:rPr>
          <w:w w:val="110"/>
        </w:rPr>
        <w:t>hash</w:t>
      </w:r>
      <w:r>
        <w:rPr>
          <w:spacing w:val="-4"/>
          <w:w w:val="110"/>
        </w:rPr>
        <w:t> </w:t>
      </w:r>
      <w:r>
        <w:rPr>
          <w:w w:val="110"/>
        </w:rPr>
        <w:t>function</w:t>
      </w:r>
      <w:r>
        <w:rPr>
          <w:spacing w:val="-3"/>
          <w:w w:val="110"/>
        </w:rPr>
        <w:t> </w:t>
      </w:r>
      <w:r>
        <w:rPr>
          <w:i/>
          <w:w w:val="110"/>
        </w:rPr>
        <w:t>h</w:t>
      </w:r>
      <w:r>
        <w:rPr>
          <w:i/>
          <w:w w:val="110"/>
          <w:vertAlign w:val="subscript"/>
        </w:rPr>
        <w:t>i</w:t>
      </w:r>
      <w:r>
        <w:rPr>
          <w:w w:val="110"/>
          <w:vertAlign w:val="baseline"/>
        </w:rPr>
        <w:t>.</w:t>
      </w:r>
      <w:r>
        <w:rPr>
          <w:spacing w:val="12"/>
          <w:w w:val="110"/>
          <w:vertAlign w:val="baseline"/>
        </w:rPr>
        <w:t> </w:t>
      </w:r>
      <w:r>
        <w:rPr>
          <w:spacing w:val="-2"/>
          <w:w w:val="110"/>
          <w:vertAlign w:val="baseline"/>
        </w:rPr>
        <w:t>Then:</w:t>
      </w:r>
    </w:p>
    <w:p>
      <w:pPr>
        <w:pStyle w:val="ListParagraph"/>
        <w:numPr>
          <w:ilvl w:val="4"/>
          <w:numId w:val="28"/>
        </w:numPr>
        <w:tabs>
          <w:tab w:pos="757" w:val="left" w:leader="none"/>
        </w:tabs>
        <w:spacing w:line="240" w:lineRule="auto" w:before="175" w:after="0"/>
        <w:ind w:left="757" w:right="0" w:hanging="198"/>
        <w:jc w:val="left"/>
        <w:rPr>
          <w:i/>
          <w:sz w:val="20"/>
        </w:rPr>
      </w:pPr>
      <w:r>
        <w:rPr>
          <w:w w:val="125"/>
          <w:sz w:val="20"/>
        </w:rPr>
        <w:t>For</w:t>
      </w:r>
      <w:r>
        <w:rPr>
          <w:spacing w:val="-14"/>
          <w:w w:val="125"/>
          <w:sz w:val="20"/>
        </w:rPr>
        <w:t> </w:t>
      </w:r>
      <w:r>
        <w:rPr>
          <w:w w:val="115"/>
          <w:sz w:val="20"/>
        </w:rPr>
        <w:t>a fixed</w:t>
      </w:r>
      <w:r>
        <w:rPr>
          <w:spacing w:val="-2"/>
          <w:w w:val="125"/>
          <w:sz w:val="20"/>
        </w:rPr>
        <w:t> </w:t>
      </w:r>
      <w:r>
        <w:rPr>
          <w:i/>
          <w:w w:val="125"/>
          <w:sz w:val="20"/>
        </w:rPr>
        <w:t>i</w:t>
      </w:r>
      <w:r>
        <w:rPr>
          <w:w w:val="125"/>
          <w:sz w:val="20"/>
        </w:rPr>
        <w:t>,</w:t>
      </w:r>
      <w:r>
        <w:rPr>
          <w:spacing w:val="-3"/>
          <w:w w:val="125"/>
          <w:sz w:val="20"/>
        </w:rPr>
        <w:t> </w:t>
      </w:r>
      <w:r>
        <w:rPr>
          <w:w w:val="115"/>
          <w:sz w:val="20"/>
        </w:rPr>
        <w:t>we</w:t>
      </w:r>
      <w:r>
        <w:rPr>
          <w:spacing w:val="2"/>
          <w:w w:val="115"/>
          <w:sz w:val="20"/>
        </w:rPr>
        <w:t> </w:t>
      </w:r>
      <w:r>
        <w:rPr>
          <w:w w:val="115"/>
          <w:sz w:val="20"/>
        </w:rPr>
        <w:t>have</w:t>
      </w:r>
      <w:r>
        <w:rPr>
          <w:spacing w:val="3"/>
          <w:w w:val="115"/>
          <w:sz w:val="20"/>
        </w:rPr>
        <w:t> </w:t>
      </w:r>
      <w:r>
        <w:rPr>
          <w:w w:val="115"/>
          <w:sz w:val="20"/>
        </w:rPr>
        <w:t>that</w:t>
      </w:r>
      <w:r>
        <w:rPr>
          <w:spacing w:val="-3"/>
          <w:w w:val="125"/>
          <w:sz w:val="20"/>
        </w:rPr>
        <w:t> </w:t>
      </w:r>
      <w:r>
        <w:rPr>
          <w:i/>
          <w:w w:val="125"/>
          <w:sz w:val="20"/>
        </w:rPr>
        <w:t>P</w:t>
      </w:r>
      <w:r>
        <w:rPr>
          <w:i/>
          <w:spacing w:val="-29"/>
          <w:w w:val="125"/>
          <w:sz w:val="20"/>
        </w:rPr>
        <w:t> </w:t>
      </w:r>
      <w:r>
        <w:rPr>
          <w:w w:val="125"/>
          <w:sz w:val="20"/>
        </w:rPr>
        <w:t>(</w:t>
      </w:r>
      <w:r>
        <w:rPr>
          <w:i/>
          <w:w w:val="125"/>
          <w:sz w:val="20"/>
        </w:rPr>
        <w:t>h</w:t>
      </w:r>
      <w:r>
        <w:rPr>
          <w:i/>
          <w:w w:val="125"/>
          <w:sz w:val="20"/>
          <w:vertAlign w:val="subscript"/>
        </w:rPr>
        <w:t>i</w:t>
      </w:r>
      <w:r>
        <w:rPr>
          <w:w w:val="125"/>
          <w:sz w:val="20"/>
          <w:vertAlign w:val="baseline"/>
        </w:rPr>
        <w:t>(</w:t>
      </w:r>
      <w:r>
        <w:rPr>
          <w:i/>
          <w:w w:val="125"/>
          <w:sz w:val="20"/>
          <w:vertAlign w:val="baseline"/>
        </w:rPr>
        <w:t>x</w:t>
      </w:r>
      <w:r>
        <w:rPr>
          <w:w w:val="125"/>
          <w:sz w:val="20"/>
          <w:vertAlign w:val="baseline"/>
        </w:rPr>
        <w:t>)</w:t>
      </w:r>
      <w:r>
        <w:rPr>
          <w:spacing w:val="-11"/>
          <w:w w:val="125"/>
          <w:sz w:val="20"/>
          <w:vertAlign w:val="baseline"/>
        </w:rPr>
        <w:t> </w:t>
      </w:r>
      <w:r>
        <w:rPr>
          <w:rFonts w:ascii="Cambria" w:hAnsi="Cambria"/>
          <w:w w:val="125"/>
          <w:sz w:val="20"/>
          <w:vertAlign w:val="baseline"/>
        </w:rPr>
        <w:t≯</w:t>
      </w:r>
      <w:r>
        <w:rPr>
          <w:w w:val="125"/>
          <w:sz w:val="20"/>
          <w:vertAlign w:val="baseline"/>
        </w:rPr>
        <w:t>=</w:t>
      </w:r>
      <w:r>
        <w:rPr>
          <w:spacing w:val="-12"/>
          <w:w w:val="125"/>
          <w:sz w:val="20"/>
          <w:vertAlign w:val="baseline"/>
        </w:rPr>
        <w:t> </w:t>
      </w:r>
      <w:r>
        <w:rPr>
          <w:i/>
          <w:w w:val="125"/>
          <w:sz w:val="20"/>
          <w:vertAlign w:val="baseline"/>
        </w:rPr>
        <w:t>h</w:t>
      </w:r>
      <w:r>
        <w:rPr>
          <w:i/>
          <w:w w:val="125"/>
          <w:sz w:val="20"/>
          <w:vertAlign w:val="subscript"/>
        </w:rPr>
        <w:t>i</w:t>
      </w:r>
      <w:r>
        <w:rPr>
          <w:w w:val="125"/>
          <w:sz w:val="20"/>
          <w:vertAlign w:val="baseline"/>
        </w:rPr>
        <w:t>(</w:t>
      </w:r>
      <w:r>
        <w:rPr>
          <w:i/>
          <w:w w:val="125"/>
          <w:sz w:val="20"/>
          <w:vertAlign w:val="baseline"/>
        </w:rPr>
        <w:t>y</w:t>
      </w:r>
      <w:r>
        <w:rPr>
          <w:w w:val="125"/>
          <w:sz w:val="20"/>
          <w:vertAlign w:val="baseline"/>
        </w:rPr>
        <w:t>))</w:t>
      </w:r>
      <w:r>
        <w:rPr>
          <w:spacing w:val="-11"/>
          <w:w w:val="125"/>
          <w:sz w:val="20"/>
          <w:vertAlign w:val="baseline"/>
        </w:rPr>
        <w:t> </w:t>
      </w:r>
      <w:r>
        <w:rPr>
          <w:w w:val="125"/>
          <w:sz w:val="20"/>
          <w:vertAlign w:val="baseline"/>
        </w:rPr>
        <w:t>=</w:t>
      </w:r>
      <w:r>
        <w:rPr>
          <w:spacing w:val="-12"/>
          <w:w w:val="125"/>
          <w:sz w:val="20"/>
          <w:vertAlign w:val="baseline"/>
        </w:rPr>
        <w:t> </w:t>
      </w:r>
      <w:r>
        <w:rPr>
          <w:w w:val="115"/>
          <w:sz w:val="20"/>
          <w:vertAlign w:val="baseline"/>
        </w:rPr>
        <w:t>1</w:t>
      </w:r>
      <w:r>
        <w:rPr>
          <w:spacing w:val="-13"/>
          <w:w w:val="115"/>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i/>
          <w:spacing w:val="-10"/>
          <w:w w:val="115"/>
          <w:sz w:val="20"/>
          <w:vertAlign w:val="baseline"/>
        </w:rPr>
        <w:t>p</w:t>
      </w:r>
    </w:p>
    <w:p>
      <w:pPr>
        <w:pStyle w:val="ListParagraph"/>
        <w:numPr>
          <w:ilvl w:val="4"/>
          <w:numId w:val="28"/>
        </w:numPr>
        <w:tabs>
          <w:tab w:pos="757" w:val="left" w:leader="none"/>
        </w:tabs>
        <w:spacing w:line="240" w:lineRule="auto" w:before="134" w:after="0"/>
        <w:ind w:left="757" w:right="0" w:hanging="198"/>
        <w:jc w:val="left"/>
        <w:rPr>
          <w:i/>
          <w:sz w:val="20"/>
        </w:rPr>
      </w:pPr>
      <w:r>
        <w:rPr>
          <w:i/>
          <w:sz w:val="20"/>
        </w:rPr>
        <mc:AlternateContent>
          <mc:Choice Requires="wps">
            <w:drawing>
              <wp:anchor distT="0" distB="0" distL="0" distR="0" allowOverlap="1" layoutInCell="1" locked="0" behindDoc="1" simplePos="0" relativeHeight="480938496">
                <wp:simplePos x="0" y="0"/>
                <wp:positionH relativeFrom="page">
                  <wp:posOffset>4309262</wp:posOffset>
                </wp:positionH>
                <wp:positionV relativeFrom="paragraph">
                  <wp:posOffset>180657</wp:posOffset>
                </wp:positionV>
                <wp:extent cx="164465" cy="88900"/>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39.312012pt;margin-top:14.224963pt;width:12.95pt;height:7pt;mso-position-horizontal-relative:page;mso-position-vertical-relative:paragraph;z-index:-22377984" type="#_x0000_t202" id="docshape84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15"/>
          <w:sz w:val="20"/>
        </w:rPr>
        <w:t>The</w:t>
      </w:r>
      <w:r>
        <w:rPr>
          <w:spacing w:val="2"/>
          <w:w w:val="115"/>
          <w:sz w:val="20"/>
        </w:rPr>
        <w:t> </w:t>
      </w:r>
      <w:r>
        <w:rPr>
          <w:w w:val="115"/>
          <w:sz w:val="20"/>
        </w:rPr>
        <w:t>probability</w:t>
      </w:r>
      <w:r>
        <w:rPr>
          <w:spacing w:val="6"/>
          <w:w w:val="115"/>
          <w:sz w:val="20"/>
        </w:rPr>
        <w:t> </w:t>
      </w:r>
      <w:r>
        <w:rPr>
          <w:w w:val="115"/>
          <w:sz w:val="20"/>
        </w:rPr>
        <w:t>that</w:t>
      </w:r>
      <w:r>
        <w:rPr>
          <w:spacing w:val="6"/>
          <w:w w:val="115"/>
          <w:sz w:val="20"/>
        </w:rPr>
        <w:t> </w:t>
      </w:r>
      <w:r>
        <w:rPr>
          <w:w w:val="115"/>
          <w:sz w:val="20"/>
        </w:rPr>
        <w:t>all</w:t>
      </w:r>
      <w:r>
        <w:rPr>
          <w:spacing w:val="6"/>
          <w:w w:val="115"/>
          <w:sz w:val="20"/>
        </w:rPr>
        <w:t> </w:t>
      </w:r>
      <w:r>
        <w:rPr>
          <w:w w:val="115"/>
          <w:sz w:val="20"/>
        </w:rPr>
        <w:t>hashes</w:t>
      </w:r>
      <w:r>
        <w:rPr>
          <w:spacing w:val="6"/>
          <w:w w:val="115"/>
          <w:sz w:val="20"/>
        </w:rPr>
        <w:t> </w:t>
      </w:r>
      <w:r>
        <w:rPr>
          <w:w w:val="115"/>
          <w:sz w:val="20"/>
        </w:rPr>
        <w:t>do</w:t>
      </w:r>
      <w:r>
        <w:rPr>
          <w:spacing w:val="6"/>
          <w:w w:val="115"/>
          <w:sz w:val="20"/>
        </w:rPr>
        <w:t> </w:t>
      </w:r>
      <w:r>
        <w:rPr>
          <w:w w:val="115"/>
          <w:sz w:val="20"/>
        </w:rPr>
        <w:t>not</w:t>
      </w:r>
      <w:r>
        <w:rPr>
          <w:spacing w:val="5"/>
          <w:w w:val="115"/>
          <w:sz w:val="20"/>
        </w:rPr>
        <w:t> </w:t>
      </w:r>
      <w:r>
        <w:rPr>
          <w:w w:val="115"/>
          <w:sz w:val="20"/>
        </w:rPr>
        <w:t>collide</w:t>
      </w:r>
      <w:r>
        <w:rPr>
          <w:spacing w:val="6"/>
          <w:w w:val="115"/>
          <w:sz w:val="20"/>
        </w:rPr>
        <w:t> </w:t>
      </w:r>
      <w:r>
        <w:rPr>
          <w:w w:val="115"/>
          <w:sz w:val="20"/>
        </w:rPr>
        <w:t>is</w:t>
      </w:r>
      <w:r>
        <w:rPr>
          <w:spacing w:val="6"/>
          <w:w w:val="115"/>
          <w:sz w:val="20"/>
        </w:rPr>
        <w:t> </w:t>
      </w:r>
      <w:r>
        <w:rPr>
          <w:i/>
          <w:w w:val="115"/>
          <w:sz w:val="20"/>
        </w:rPr>
        <w:t>P</w:t>
      </w:r>
      <w:r>
        <w:rPr>
          <w:i/>
          <w:spacing w:val="-24"/>
          <w:w w:val="115"/>
          <w:sz w:val="20"/>
        </w:rPr>
        <w:t> </w:t>
      </w:r>
      <w:r>
        <w:rPr>
          <w:w w:val="115"/>
          <w:sz w:val="20"/>
        </w:rPr>
        <w:t>(</w:t>
      </w:r>
      <w:r>
        <w:rPr>
          <w:rFonts w:ascii="Cambria" w:hAnsi="Cambria"/>
          <w:w w:val="115"/>
          <w:sz w:val="20"/>
        </w:rPr>
        <w:t>∧</w:t>
      </w:r>
      <w:r>
        <w:rPr>
          <w:i/>
          <w:w w:val="115"/>
          <w:position w:val="7"/>
          <w:sz w:val="14"/>
        </w:rPr>
        <w:t>b</w:t>
      </w:r>
      <w:r>
        <w:rPr>
          <w:i/>
          <w:spacing w:val="50"/>
          <w:w w:val="115"/>
          <w:position w:val="7"/>
          <w:sz w:val="14"/>
        </w:rPr>
        <w:t>  </w:t>
      </w:r>
      <w:r>
        <w:rPr>
          <w:i/>
          <w:w w:val="115"/>
          <w:sz w:val="20"/>
        </w:rPr>
        <w:t>h</w:t>
      </w:r>
      <w:r>
        <w:rPr>
          <w:i/>
          <w:w w:val="115"/>
          <w:sz w:val="20"/>
          <w:vertAlign w:val="subscript"/>
        </w:rPr>
        <w:t>i</w:t>
      </w:r>
      <w:r>
        <w:rPr>
          <w:w w:val="115"/>
          <w:sz w:val="20"/>
          <w:vertAlign w:val="baseline"/>
        </w:rPr>
        <w:t>(</w:t>
      </w:r>
      <w:r>
        <w:rPr>
          <w:i/>
          <w:w w:val="115"/>
          <w:sz w:val="20"/>
          <w:vertAlign w:val="baseline"/>
        </w:rPr>
        <w:t>x</w:t>
      </w:r>
      <w:r>
        <w:rPr>
          <w:w w:val="115"/>
          <w:sz w:val="20"/>
          <w:vertAlign w:val="baseline"/>
        </w:rPr>
        <w:t>)</w:t>
      </w:r>
      <w:r>
        <w:rPr>
          <w:spacing w:val="-4"/>
          <w:w w:val="115"/>
          <w:sz w:val="20"/>
          <w:vertAlign w:val="baseline"/>
        </w:rPr>
        <w:t> </w:t>
      </w:r>
      <w:r>
        <w:rPr>
          <w:rFonts w:ascii="Cambria" w:hAnsi="Cambria"/>
          <w:w w:val="115"/>
          <w:sz w:val="20"/>
          <w:vertAlign w:val="baseline"/>
        </w:rPr>
        <w:t≯</w:t>
      </w:r>
      <w:r>
        <w:rPr>
          <w:w w:val="115"/>
          <w:sz w:val="20"/>
          <w:vertAlign w:val="baseline"/>
        </w:rPr>
        <w:t>=</w:t>
      </w:r>
      <w:r>
        <w:rPr>
          <w:spacing w:val="-4"/>
          <w:w w:val="115"/>
          <w:sz w:val="20"/>
          <w:vertAlign w:val="baseline"/>
        </w:rPr>
        <w:t> </w:t>
      </w:r>
      <w:r>
        <w:rPr>
          <w:i/>
          <w:w w:val="115"/>
          <w:sz w:val="20"/>
          <w:vertAlign w:val="baseline"/>
        </w:rPr>
        <w:t>h</w:t>
      </w:r>
      <w:r>
        <w:rPr>
          <w:i/>
          <w:w w:val="115"/>
          <w:sz w:val="20"/>
          <w:vertAlign w:val="subscript"/>
        </w:rPr>
        <w:t>i</w:t>
      </w:r>
      <w:r>
        <w:rPr>
          <w:w w:val="115"/>
          <w:sz w:val="20"/>
          <w:vertAlign w:val="baseline"/>
        </w:rPr>
        <w:t>(</w:t>
      </w:r>
      <w:r>
        <w:rPr>
          <w:i/>
          <w:w w:val="115"/>
          <w:sz w:val="20"/>
          <w:vertAlign w:val="baseline"/>
        </w:rPr>
        <w:t>y</w:t>
      </w:r>
      <w:r>
        <w:rPr>
          <w:w w:val="115"/>
          <w:sz w:val="20"/>
          <w:vertAlign w:val="baseline"/>
        </w:rPr>
        <w:t>))</w:t>
      </w:r>
      <w:r>
        <w:rPr>
          <w:spacing w:val="-3"/>
          <w:w w:val="115"/>
          <w:sz w:val="20"/>
          <w:vertAlign w:val="baseline"/>
        </w:rPr>
        <w:t> </w:t>
      </w:r>
      <w:r>
        <w:rPr>
          <w:w w:val="125"/>
          <w:sz w:val="20"/>
          <w:vertAlign w:val="baseline"/>
        </w:rPr>
        <w:t>=</w:t>
      </w:r>
      <w:r>
        <w:rPr>
          <w:spacing w:val="-8"/>
          <w:w w:val="125"/>
          <w:sz w:val="20"/>
          <w:vertAlign w:val="baseline"/>
        </w:rPr>
        <w:t> </w:t>
      </w:r>
      <w:r>
        <w:rPr>
          <w:w w:val="115"/>
          <w:sz w:val="20"/>
          <w:vertAlign w:val="baseline"/>
        </w:rPr>
        <w:t>(1</w:t>
      </w:r>
      <w:r>
        <w:rPr>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i/>
          <w:spacing w:val="-5"/>
          <w:w w:val="115"/>
          <w:sz w:val="20"/>
          <w:vertAlign w:val="baseline"/>
        </w:rPr>
        <w:t>p</w:t>
      </w:r>
      <w:r>
        <w:rPr>
          <w:spacing w:val="-5"/>
          <w:w w:val="115"/>
          <w:sz w:val="20"/>
          <w:vertAlign w:val="baseline"/>
        </w:rPr>
        <w:t>)</w:t>
      </w:r>
      <w:r>
        <w:rPr>
          <w:i/>
          <w:spacing w:val="-5"/>
          <w:w w:val="115"/>
          <w:sz w:val="20"/>
          <w:vertAlign w:val="superscript"/>
        </w:rPr>
        <w:t>b</w:t>
      </w:r>
    </w:p>
    <w:p>
      <w:pPr>
        <w:pStyle w:val="ListParagraph"/>
        <w:numPr>
          <w:ilvl w:val="4"/>
          <w:numId w:val="28"/>
        </w:numPr>
        <w:tabs>
          <w:tab w:pos="757" w:val="left" w:leader="none"/>
        </w:tabs>
        <w:spacing w:line="240" w:lineRule="auto" w:before="146" w:after="0"/>
        <w:ind w:left="757" w:right="0" w:hanging="198"/>
        <w:jc w:val="left"/>
        <w:rPr>
          <w:sz w:val="20"/>
        </w:rPr>
      </w:pPr>
      <w:r>
        <w:rPr>
          <w:sz w:val="20"/>
        </w:rPr>
        <mc:AlternateContent>
          <mc:Choice Requires="wps">
            <w:drawing>
              <wp:anchor distT="0" distB="0" distL="0" distR="0" allowOverlap="1" layoutInCell="1" locked="0" behindDoc="1" simplePos="0" relativeHeight="480939520">
                <wp:simplePos x="0" y="0"/>
                <wp:positionH relativeFrom="page">
                  <wp:posOffset>4061320</wp:posOffset>
                </wp:positionH>
                <wp:positionV relativeFrom="paragraph">
                  <wp:posOffset>445228</wp:posOffset>
                </wp:positionV>
                <wp:extent cx="164465" cy="88900"/>
                <wp:effectExtent l="0" t="0" r="0" b="0"/>
                <wp:wrapNone/>
                <wp:docPr id="1087" name="Textbox 1087"/>
                <wp:cNvGraphicFramePr>
                  <a:graphicFrameLocks/>
                </wp:cNvGraphicFramePr>
                <a:graphic>
                  <a:graphicData uri="http://schemas.microsoft.com/office/word/2010/wordprocessingShape">
                    <wps:wsp>
                      <wps:cNvPr id="1087" name="Textbox 108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19.789001pt;margin-top:35.057377pt;width:12.95pt;height:7pt;mso-position-horizontal-relative:page;mso-position-vertical-relative:paragraph;z-index:-22376960" type="#_x0000_t202" id="docshape848"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05"/>
          <w:sz w:val="20"/>
        </w:rPr>
        <w:t>The</w:t>
      </w:r>
      <w:r>
        <w:rPr>
          <w:spacing w:val="19"/>
          <w:w w:val="105"/>
          <w:sz w:val="20"/>
        </w:rPr>
        <w:t> </w:t>
      </w:r>
      <w:r>
        <w:rPr>
          <w:w w:val="105"/>
          <w:sz w:val="20"/>
        </w:rPr>
        <w:t>probability</w:t>
      </w:r>
      <w:r>
        <w:rPr>
          <w:spacing w:val="19"/>
          <w:w w:val="105"/>
          <w:sz w:val="20"/>
        </w:rPr>
        <w:t> </w:t>
      </w:r>
      <w:r>
        <w:rPr>
          <w:w w:val="105"/>
          <w:sz w:val="20"/>
        </w:rPr>
        <w:t>that</w:t>
      </w:r>
      <w:r>
        <w:rPr>
          <w:spacing w:val="19"/>
          <w:w w:val="105"/>
          <w:sz w:val="20"/>
        </w:rPr>
        <w:t> </w:t>
      </w:r>
      <w:r>
        <w:rPr>
          <w:w w:val="105"/>
          <w:sz w:val="20"/>
        </w:rPr>
        <w:t>at</w:t>
      </w:r>
      <w:r>
        <w:rPr>
          <w:spacing w:val="19"/>
          <w:w w:val="105"/>
          <w:sz w:val="20"/>
        </w:rPr>
        <w:t> </w:t>
      </w:r>
      <w:r>
        <w:rPr>
          <w:w w:val="105"/>
          <w:sz w:val="20"/>
        </w:rPr>
        <w:t>least</w:t>
      </w:r>
      <w:r>
        <w:rPr>
          <w:spacing w:val="19"/>
          <w:w w:val="105"/>
          <w:sz w:val="20"/>
        </w:rPr>
        <w:t> </w:t>
      </w:r>
      <w:r>
        <w:rPr>
          <w:w w:val="105"/>
          <w:sz w:val="20"/>
        </w:rPr>
        <w:t>one</w:t>
      </w:r>
      <w:r>
        <w:rPr>
          <w:spacing w:val="19"/>
          <w:w w:val="105"/>
          <w:sz w:val="20"/>
        </w:rPr>
        <w:t> </w:t>
      </w:r>
      <w:r>
        <w:rPr>
          <w:w w:val="105"/>
          <w:sz w:val="20"/>
        </w:rPr>
        <w:t>hash</w:t>
      </w:r>
      <w:r>
        <w:rPr>
          <w:spacing w:val="19"/>
          <w:w w:val="105"/>
          <w:sz w:val="20"/>
        </w:rPr>
        <w:t> </w:t>
      </w:r>
      <w:r>
        <w:rPr>
          <w:w w:val="105"/>
          <w:sz w:val="20"/>
        </w:rPr>
        <w:t>collides</w:t>
      </w:r>
      <w:r>
        <w:rPr>
          <w:spacing w:val="19"/>
          <w:w w:val="105"/>
          <w:sz w:val="20"/>
        </w:rPr>
        <w:t> </w:t>
      </w:r>
      <w:r>
        <w:rPr>
          <w:spacing w:val="-5"/>
          <w:w w:val="105"/>
          <w:sz w:val="20"/>
        </w:rPr>
        <w:t>is</w:t>
      </w:r>
    </w:p>
    <w:p>
      <w:pPr>
        <w:pStyle w:val="ListParagraph"/>
        <w:spacing w:after="0" w:line="240" w:lineRule="auto"/>
        <w:jc w:val="left"/>
        <w:rPr>
          <w:sz w:val="20"/>
        </w:rPr>
        <w:sectPr>
          <w:pgSz w:w="12240" w:h="15840"/>
          <w:pgMar w:header="0" w:footer="1052" w:top="1800" w:bottom="1240" w:left="1440" w:right="1080"/>
        </w:sectPr>
      </w:pPr>
    </w:p>
    <w:p>
      <w:pPr>
        <w:pStyle w:val="BodyText"/>
        <w:spacing w:before="10"/>
        <w:rPr>
          <w:sz w:val="14"/>
        </w:rPr>
      </w:pPr>
    </w:p>
    <w:p>
      <w:pPr>
        <w:spacing w:line="184" w:lineRule="auto" w:before="0"/>
        <w:ind w:left="2478" w:right="0" w:firstLine="0"/>
        <w:jc w:val="left"/>
        <w:rPr>
          <w:sz w:val="14"/>
        </w:rPr>
      </w:pPr>
      <w:r>
        <w:rPr>
          <w:sz w:val="14"/>
        </w:rPr>
        <mc:AlternateContent>
          <mc:Choice Requires="wps">
            <w:drawing>
              <wp:anchor distT="0" distB="0" distL="0" distR="0" allowOverlap="1" layoutInCell="1" locked="0" behindDoc="0" simplePos="0" relativeHeight="16141312">
                <wp:simplePos x="0" y="0"/>
                <wp:positionH relativeFrom="page">
                  <wp:posOffset>2256116</wp:posOffset>
                </wp:positionH>
                <wp:positionV relativeFrom="paragraph">
                  <wp:posOffset>20086</wp:posOffset>
                </wp:positionV>
                <wp:extent cx="232410" cy="219710"/>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a:off x="0" y="0"/>
                          <a:ext cx="232410" cy="219710"/>
                        </a:xfrm>
                        <a:prstGeom prst="rect">
                          <a:avLst/>
                        </a:prstGeom>
                      </wps:spPr>
                      <wps:txbx>
                        <w:txbxContent>
                          <w:p>
                            <w:pPr>
                              <w:spacing w:line="208" w:lineRule="exact" w:before="0"/>
                              <w:ind w:left="0" w:right="0" w:firstLine="0"/>
                              <w:jc w:val="left"/>
                              <w:rPr>
                                <w:rFonts w:ascii="Cambria" w:hAnsi="Cambria"/>
                                <w:sz w:val="20"/>
                              </w:rPr>
                            </w:pPr>
                            <w:r>
                              <w:rPr>
                                <w:i/>
                                <w:w w:val="120"/>
                                <w:sz w:val="20"/>
                              </w:rPr>
                              <w:t>P</w:t>
                            </w:r>
                            <w:r>
                              <w:rPr>
                                <w:i/>
                                <w:spacing w:val="-24"/>
                                <w:w w:val="120"/>
                                <w:sz w:val="20"/>
                              </w:rPr>
                              <w:t> </w:t>
                            </w:r>
                            <w:r>
                              <w:rPr>
                                <w:spacing w:val="-8"/>
                                <w:w w:val="120"/>
                                <w:sz w:val="20"/>
                              </w:rPr>
                              <w:t>(</w:t>
                            </w:r>
                            <w:r>
                              <w:rPr>
                                <w:rFonts w:ascii="Cambria" w:hAnsi="Cambria"/>
                                <w:spacing w:val="-8"/>
                                <w:w w:val="120"/>
                                <w:sz w:val="20"/>
                              </w:rPr>
                              <w:t>∨</w:t>
                            </w:r>
                          </w:p>
                        </w:txbxContent>
                      </wps:txbx>
                      <wps:bodyPr wrap="square" lIns="0" tIns="0" rIns="0" bIns="0" rtlCol="0">
                        <a:noAutofit/>
                      </wps:bodyPr>
                    </wps:wsp>
                  </a:graphicData>
                </a:graphic>
              </wp:anchor>
            </w:drawing>
          </mc:Choice>
          <mc:Fallback>
            <w:pict>
              <v:shape style="position:absolute;margin-left:177.647003pt;margin-top:1.581646pt;width:18.3pt;height:17.3pt;mso-position-horizontal-relative:page;mso-position-vertical-relative:paragraph;z-index:16141312" type="#_x0000_t202" id="docshape849" filled="false" stroked="false">
                <v:textbox inset="0,0,0,0">
                  <w:txbxContent>
                    <w:p>
                      <w:pPr>
                        <w:spacing w:line="208" w:lineRule="exact" w:before="0"/>
                        <w:ind w:left="0" w:right="0" w:firstLine="0"/>
                        <w:jc w:val="left"/>
                        <w:rPr>
                          <w:rFonts w:ascii="Cambria" w:hAnsi="Cambria"/>
                          <w:sz w:val="20"/>
                        </w:rPr>
                      </w:pPr>
                      <w:r>
                        <w:rPr>
                          <w:i/>
                          <w:w w:val="120"/>
                          <w:sz w:val="20"/>
                        </w:rPr>
                        <w:t>P</w:t>
                      </w:r>
                      <w:r>
                        <w:rPr>
                          <w:i/>
                          <w:spacing w:val="-24"/>
                          <w:w w:val="120"/>
                          <w:sz w:val="20"/>
                        </w:rPr>
                        <w:t> </w:t>
                      </w:r>
                      <w:r>
                        <w:rPr>
                          <w:spacing w:val="-8"/>
                          <w:w w:val="120"/>
                          <w:sz w:val="20"/>
                        </w:rPr>
                        <w:t>(</w:t>
                      </w:r>
                      <w:r>
                        <w:rPr>
                          <w:rFonts w:ascii="Cambria" w:hAnsi="Cambria"/>
                          <w:spacing w:val="-8"/>
                          <w:w w:val="120"/>
                          <w:sz w:val="20"/>
                        </w:rPr>
                        <w:t>∨</w:t>
                      </w:r>
                    </w:p>
                  </w:txbxContent>
                </v:textbox>
                <w10:wrap type="none"/>
              </v:shape>
            </w:pict>
          </mc:Fallback>
        </mc:AlternateContent>
      </w:r>
      <w:r>
        <w:rPr>
          <w:i/>
          <w:spacing w:val="-10"/>
          <w:w w:val="125"/>
          <w:sz w:val="14"/>
        </w:rPr>
        <w:t>b</w:t>
      </w:r>
      <w:r>
        <w:rPr>
          <w:i/>
          <w:spacing w:val="40"/>
          <w:w w:val="135"/>
          <w:sz w:val="14"/>
        </w:rPr>
        <w:t> </w:t>
      </w:r>
      <w:r>
        <w:rPr>
          <w:i/>
          <w:spacing w:val="-4"/>
          <w:w w:val="135"/>
          <w:sz w:val="14"/>
        </w:rPr>
        <w:t>i</w:t>
      </w:r>
      <w:r>
        <w:rPr>
          <w:spacing w:val="-4"/>
          <w:w w:val="135"/>
          <w:sz w:val="14"/>
        </w:rPr>
        <w:t>=1</w:t>
      </w:r>
    </w:p>
    <w:p>
      <w:pPr>
        <w:spacing w:before="153"/>
        <w:ind w:left="0" w:right="0" w:firstLine="0"/>
        <w:jc w:val="left"/>
        <w:rPr>
          <w:i/>
          <w:position w:val="8"/>
          <w:sz w:val="14"/>
        </w:rPr>
      </w:pPr>
      <w:r>
        <w:rPr/>
        <w:br w:type="column"/>
      </w:r>
      <w:r>
        <w:rPr>
          <w:i/>
          <w:w w:val="125"/>
          <w:sz w:val="20"/>
        </w:rPr>
        <w:t>h</w:t>
      </w:r>
      <w:r>
        <w:rPr>
          <w:i/>
          <w:w w:val="125"/>
          <w:sz w:val="20"/>
          <w:vertAlign w:val="subscript"/>
        </w:rPr>
        <w:t>i</w:t>
      </w:r>
      <w:r>
        <w:rPr>
          <w:w w:val="125"/>
          <w:sz w:val="20"/>
          <w:vertAlign w:val="baseline"/>
        </w:rPr>
        <w:t>(</w:t>
      </w:r>
      <w:r>
        <w:rPr>
          <w:i/>
          <w:w w:val="125"/>
          <w:sz w:val="20"/>
          <w:vertAlign w:val="baseline"/>
        </w:rPr>
        <w:t>x</w:t>
      </w:r>
      <w:r>
        <w:rPr>
          <w:w w:val="125"/>
          <w:sz w:val="20"/>
          <w:vertAlign w:val="baseline"/>
        </w:rPr>
        <w:t>)</w:t>
      </w:r>
      <w:r>
        <w:rPr>
          <w:spacing w:val="3"/>
          <w:w w:val="135"/>
          <w:sz w:val="20"/>
          <w:vertAlign w:val="baseline"/>
        </w:rPr>
        <w:t> </w:t>
      </w:r>
      <w:r>
        <w:rPr>
          <w:w w:val="135"/>
          <w:sz w:val="20"/>
          <w:vertAlign w:val="baseline"/>
        </w:rPr>
        <w:t>=</w:t>
      </w:r>
      <w:r>
        <w:rPr>
          <w:spacing w:val="4"/>
          <w:w w:val="135"/>
          <w:sz w:val="20"/>
          <w:vertAlign w:val="baseline"/>
        </w:rPr>
        <w:t> </w:t>
      </w:r>
      <w:r>
        <w:rPr>
          <w:i/>
          <w:w w:val="125"/>
          <w:sz w:val="20"/>
          <w:vertAlign w:val="baseline"/>
        </w:rPr>
        <w:t>h</w:t>
      </w:r>
      <w:r>
        <w:rPr>
          <w:i/>
          <w:w w:val="125"/>
          <w:sz w:val="20"/>
          <w:vertAlign w:val="subscript"/>
        </w:rPr>
        <w:t>i</w:t>
      </w:r>
      <w:r>
        <w:rPr>
          <w:w w:val="125"/>
          <w:sz w:val="20"/>
          <w:vertAlign w:val="baseline"/>
        </w:rPr>
        <w:t>(</w:t>
      </w:r>
      <w:r>
        <w:rPr>
          <w:i/>
          <w:w w:val="125"/>
          <w:sz w:val="20"/>
          <w:vertAlign w:val="baseline"/>
        </w:rPr>
        <w:t>y</w:t>
      </w:r>
      <w:r>
        <w:rPr>
          <w:w w:val="125"/>
          <w:sz w:val="20"/>
          <w:vertAlign w:val="baseline"/>
        </w:rPr>
        <w:t>))</w:t>
      </w:r>
      <w:r>
        <w:rPr>
          <w:spacing w:val="3"/>
          <w:w w:val="135"/>
          <w:sz w:val="20"/>
          <w:vertAlign w:val="baseline"/>
        </w:rPr>
        <w:t> </w:t>
      </w:r>
      <w:r>
        <w:rPr>
          <w:w w:val="135"/>
          <w:sz w:val="20"/>
          <w:vertAlign w:val="baseline"/>
        </w:rPr>
        <w:t>=</w:t>
      </w:r>
      <w:r>
        <w:rPr>
          <w:spacing w:val="4"/>
          <w:w w:val="135"/>
          <w:sz w:val="20"/>
          <w:vertAlign w:val="baseline"/>
        </w:rPr>
        <w:t> </w:t>
      </w:r>
      <w:r>
        <w:rPr>
          <w:w w:val="125"/>
          <w:sz w:val="20"/>
          <w:vertAlign w:val="baseline"/>
        </w:rPr>
        <w:t>1</w:t>
      </w:r>
      <w:r>
        <w:rPr>
          <w:spacing w:val="-5"/>
          <w:w w:val="125"/>
          <w:sz w:val="20"/>
          <w:vertAlign w:val="baseline"/>
        </w:rPr>
        <w:t> </w:t>
      </w:r>
      <w:r>
        <w:rPr>
          <w:rFonts w:ascii="Cambria" w:hAnsi="Cambria"/>
          <w:w w:val="125"/>
          <w:sz w:val="20"/>
          <w:vertAlign w:val="baseline"/>
        </w:rPr>
        <w:t>−</w:t>
      </w:r>
      <w:r>
        <w:rPr>
          <w:rFonts w:ascii="Cambria" w:hAnsi="Cambria"/>
          <w:spacing w:val="-3"/>
          <w:w w:val="125"/>
          <w:sz w:val="20"/>
          <w:vertAlign w:val="baseline"/>
        </w:rPr>
        <w:t> </w:t>
      </w:r>
      <w:r>
        <w:rPr>
          <w:i/>
          <w:w w:val="125"/>
          <w:sz w:val="20"/>
          <w:vertAlign w:val="baseline"/>
        </w:rPr>
        <w:t>P</w:t>
      </w:r>
      <w:r>
        <w:rPr>
          <w:i/>
          <w:spacing w:val="-25"/>
          <w:w w:val="125"/>
          <w:sz w:val="20"/>
          <w:vertAlign w:val="baseline"/>
        </w:rPr>
        <w:t> </w:t>
      </w:r>
      <w:r>
        <w:rPr>
          <w:spacing w:val="-8"/>
          <w:w w:val="120"/>
          <w:sz w:val="20"/>
          <w:vertAlign w:val="baseline"/>
        </w:rPr>
        <w:t>(</w:t>
      </w:r>
      <w:r>
        <w:rPr>
          <w:rFonts w:ascii="Cambria" w:hAnsi="Cambria"/>
          <w:spacing w:val="-8"/>
          <w:w w:val="120"/>
          <w:sz w:val="20"/>
          <w:vertAlign w:val="baseline"/>
        </w:rPr>
        <w:t>∧</w:t>
      </w:r>
      <w:r>
        <w:rPr>
          <w:i/>
          <w:spacing w:val="-8"/>
          <w:w w:val="120"/>
          <w:position w:val="8"/>
          <w:sz w:val="14"/>
          <w:vertAlign w:val="baseline"/>
        </w:rPr>
        <w:t>b</w:t>
      </w:r>
    </w:p>
    <w:p>
      <w:pPr>
        <w:spacing w:before="176"/>
        <w:ind w:left="158" w:right="0" w:firstLine="0"/>
        <w:jc w:val="left"/>
        <w:rPr>
          <w:i/>
          <w:sz w:val="20"/>
        </w:rPr>
      </w:pPr>
      <w:r>
        <w:rPr/>
        <w:br w:type="column"/>
      </w:r>
      <w:r>
        <w:rPr>
          <w:i/>
          <w:w w:val="125"/>
          <w:sz w:val="20"/>
        </w:rPr>
        <w:t>h</w:t>
      </w:r>
      <w:r>
        <w:rPr>
          <w:i/>
          <w:w w:val="125"/>
          <w:sz w:val="20"/>
          <w:vertAlign w:val="subscript"/>
        </w:rPr>
        <w:t>i</w:t>
      </w:r>
      <w:r>
        <w:rPr>
          <w:w w:val="125"/>
          <w:sz w:val="20"/>
          <w:vertAlign w:val="baseline"/>
        </w:rPr>
        <w:t>(</w:t>
      </w:r>
      <w:r>
        <w:rPr>
          <w:i/>
          <w:w w:val="125"/>
          <w:sz w:val="20"/>
          <w:vertAlign w:val="baseline"/>
        </w:rPr>
        <w:t>x</w:t>
      </w:r>
      <w:r>
        <w:rPr>
          <w:w w:val="125"/>
          <w:sz w:val="20"/>
          <w:vertAlign w:val="baseline"/>
        </w:rPr>
        <w:t>)</w:t>
      </w:r>
      <w:r>
        <w:rPr>
          <w:spacing w:val="10"/>
          <w:w w:val="125"/>
          <w:sz w:val="20"/>
          <w:vertAlign w:val="baseline"/>
        </w:rPr>
        <w:t> </w:t>
      </w:r>
      <w:r>
        <w:rPr>
          <w:rFonts w:ascii="Cambria" w:hAnsi="Cambria"/>
          <w:w w:val="125"/>
          <w:sz w:val="20"/>
          <w:vertAlign w:val="baseline"/>
        </w:rPr>
        <w:t≯</w:t>
      </w:r>
      <w:r>
        <w:rPr>
          <w:w w:val="125"/>
          <w:sz w:val="20"/>
          <w:vertAlign w:val="baseline"/>
        </w:rPr>
        <w:t>=</w:t>
      </w:r>
      <w:r>
        <w:rPr>
          <w:spacing w:val="10"/>
          <w:w w:val="125"/>
          <w:sz w:val="20"/>
          <w:vertAlign w:val="baseline"/>
        </w:rPr>
        <w:t> </w:t>
      </w:r>
      <w:r>
        <w:rPr>
          <w:i/>
          <w:w w:val="125"/>
          <w:sz w:val="20"/>
          <w:vertAlign w:val="baseline"/>
        </w:rPr>
        <w:t>h</w:t>
      </w:r>
      <w:r>
        <w:rPr>
          <w:i/>
          <w:w w:val="125"/>
          <w:sz w:val="20"/>
          <w:vertAlign w:val="subscript"/>
        </w:rPr>
        <w:t>i</w:t>
      </w:r>
      <w:r>
        <w:rPr>
          <w:w w:val="125"/>
          <w:sz w:val="20"/>
          <w:vertAlign w:val="baseline"/>
        </w:rPr>
        <w:t>(</w:t>
      </w:r>
      <w:r>
        <w:rPr>
          <w:i/>
          <w:w w:val="125"/>
          <w:sz w:val="20"/>
          <w:vertAlign w:val="baseline"/>
        </w:rPr>
        <w:t>y</w:t>
      </w:r>
      <w:r>
        <w:rPr>
          <w:w w:val="125"/>
          <w:sz w:val="20"/>
          <w:vertAlign w:val="baseline"/>
        </w:rPr>
        <w:t>))</w:t>
      </w:r>
      <w:r>
        <w:rPr>
          <w:spacing w:val="10"/>
          <w:w w:val="125"/>
          <w:sz w:val="20"/>
          <w:vertAlign w:val="baseline"/>
        </w:rPr>
        <w:t> </w:t>
      </w:r>
      <w:r>
        <w:rPr>
          <w:w w:val="125"/>
          <w:sz w:val="20"/>
          <w:vertAlign w:val="baseline"/>
        </w:rPr>
        <w:t>=</w:t>
      </w:r>
      <w:r>
        <w:rPr>
          <w:spacing w:val="10"/>
          <w:w w:val="125"/>
          <w:sz w:val="20"/>
          <w:vertAlign w:val="baseline"/>
        </w:rPr>
        <w:t> </w:t>
      </w:r>
      <w:r>
        <w:rPr>
          <w:w w:val="120"/>
          <w:sz w:val="20"/>
          <w:vertAlign w:val="baseline"/>
        </w:rPr>
        <w:t>1</w:t>
      </w:r>
      <w:r>
        <w:rPr>
          <w:spacing w:val="-1"/>
          <w:w w:val="120"/>
          <w:sz w:val="20"/>
          <w:vertAlign w:val="baseline"/>
        </w:rPr>
        <w:t> </w:t>
      </w:r>
      <w:r>
        <w:rPr>
          <w:rFonts w:ascii="Cambria" w:hAnsi="Cambria"/>
          <w:w w:val="125"/>
          <w:sz w:val="20"/>
          <w:vertAlign w:val="baseline"/>
        </w:rPr>
        <w:t>−</w:t>
      </w:r>
      <w:r>
        <w:rPr>
          <w:rFonts w:ascii="Cambria" w:hAnsi="Cambria"/>
          <w:spacing w:val="-2"/>
          <w:w w:val="125"/>
          <w:sz w:val="20"/>
          <w:vertAlign w:val="baseline"/>
        </w:rPr>
        <w:t> </w:t>
      </w:r>
      <w:r>
        <w:rPr>
          <w:w w:val="120"/>
          <w:sz w:val="20"/>
          <w:vertAlign w:val="baseline"/>
        </w:rPr>
        <w:t>(1</w:t>
      </w:r>
      <w:r>
        <w:rPr>
          <w:spacing w:val="-1"/>
          <w:w w:val="120"/>
          <w:sz w:val="20"/>
          <w:vertAlign w:val="baseline"/>
        </w:rPr>
        <w:t> </w:t>
      </w:r>
      <w:r>
        <w:rPr>
          <w:rFonts w:ascii="Cambria" w:hAnsi="Cambria"/>
          <w:w w:val="125"/>
          <w:sz w:val="20"/>
          <w:vertAlign w:val="baseline"/>
        </w:rPr>
        <w:t>−</w:t>
      </w:r>
      <w:r>
        <w:rPr>
          <w:rFonts w:ascii="Cambria" w:hAnsi="Cambria"/>
          <w:spacing w:val="-1"/>
          <w:w w:val="125"/>
          <w:sz w:val="20"/>
          <w:vertAlign w:val="baseline"/>
        </w:rPr>
        <w:t> </w:t>
      </w:r>
      <w:r>
        <w:rPr>
          <w:i/>
          <w:spacing w:val="-5"/>
          <w:w w:val="120"/>
          <w:sz w:val="20"/>
          <w:vertAlign w:val="baseline"/>
        </w:rPr>
        <w:t>p</w:t>
      </w:r>
      <w:r>
        <w:rPr>
          <w:spacing w:val="-5"/>
          <w:w w:val="120"/>
          <w:sz w:val="20"/>
          <w:vertAlign w:val="baseline"/>
        </w:rPr>
        <w:t>)</w:t>
      </w:r>
      <w:r>
        <w:rPr>
          <w:i/>
          <w:spacing w:val="-5"/>
          <w:w w:val="120"/>
          <w:sz w:val="20"/>
          <w:vertAlign w:val="superscript"/>
        </w:rPr>
        <w:t>b</w:t>
      </w:r>
    </w:p>
    <w:p>
      <w:pPr>
        <w:spacing w:after="0"/>
        <w:jc w:val="left"/>
        <w:rPr>
          <w:i/>
          <w:sz w:val="20"/>
        </w:rPr>
        <w:sectPr>
          <w:type w:val="continuous"/>
          <w:pgSz w:w="12240" w:h="15840"/>
          <w:pgMar w:header="0" w:footer="1052" w:top="1820" w:bottom="280" w:left="1440" w:right="1080"/>
          <w:cols w:num="3" w:equalWidth="0">
            <w:col w:w="2738" w:space="9"/>
            <w:col w:w="2279" w:space="39"/>
            <w:col w:w="4655"/>
          </w:cols>
        </w:sectPr>
      </w:pPr>
    </w:p>
    <w:p>
      <w:pPr>
        <w:pStyle w:val="BodyText"/>
        <w:spacing w:before="69"/>
        <w:ind w:left="559"/>
      </w:pPr>
      <w:r>
        <w:rPr>
          <w:w w:val="110"/>
        </w:rPr>
        <w:t>We</w:t>
      </w:r>
      <w:r>
        <w:rPr>
          <w:spacing w:val="6"/>
          <w:w w:val="110"/>
        </w:rPr>
        <w:t> </w:t>
      </w:r>
      <w:r>
        <w:rPr>
          <w:w w:val="110"/>
        </w:rPr>
        <w:t>conclude</w:t>
      </w:r>
      <w:r>
        <w:rPr>
          <w:spacing w:val="9"/>
          <w:w w:val="110"/>
        </w:rPr>
        <w:t> </w:t>
      </w:r>
      <w:r>
        <w:rPr>
          <w:w w:val="110"/>
        </w:rPr>
        <w:t>that</w:t>
      </w:r>
      <w:r>
        <w:rPr>
          <w:spacing w:val="9"/>
          <w:w w:val="110"/>
        </w:rPr>
        <w:t> </w:t>
      </w:r>
      <w:r>
        <w:rPr>
          <w:w w:val="110"/>
        </w:rPr>
        <w:t>the</w:t>
      </w:r>
      <w:r>
        <w:rPr>
          <w:spacing w:val="9"/>
          <w:w w:val="110"/>
        </w:rPr>
        <w:t> </w:t>
      </w:r>
      <w:r>
        <w:rPr>
          <w:w w:val="110"/>
        </w:rPr>
        <w:t>OR</w:t>
      </w:r>
      <w:r>
        <w:rPr>
          <w:spacing w:val="9"/>
          <w:w w:val="110"/>
        </w:rPr>
        <w:t> </w:t>
      </w:r>
      <w:r>
        <w:rPr>
          <w:w w:val="110"/>
        </w:rPr>
        <w:t>construction</w:t>
      </w:r>
      <w:r>
        <w:rPr>
          <w:spacing w:val="9"/>
          <w:w w:val="110"/>
        </w:rPr>
        <w:t> </w:t>
      </w:r>
      <w:r>
        <w:rPr>
          <w:w w:val="110"/>
        </w:rPr>
        <w:t>yields</w:t>
      </w:r>
      <w:r>
        <w:rPr>
          <w:spacing w:val="10"/>
          <w:w w:val="110"/>
        </w:rPr>
        <w:t> </w:t>
      </w:r>
      <w:r>
        <w:rPr>
          <w:w w:val="110"/>
        </w:rPr>
        <w:t>a</w:t>
      </w:r>
      <w:r>
        <w:rPr>
          <w:spacing w:val="9"/>
          <w:w w:val="110"/>
        </w:rPr>
        <w:t> </w:t>
      </w:r>
      <w:r>
        <w:rPr>
          <w:w w:val="110"/>
        </w:rPr>
        <w:t>curve</w:t>
      </w:r>
      <w:r>
        <w:rPr>
          <w:spacing w:val="9"/>
          <w:w w:val="110"/>
        </w:rPr>
        <w:t> </w:t>
      </w:r>
      <w:r>
        <w:rPr>
          <w:w w:val="110"/>
        </w:rPr>
        <w:t>of</w:t>
      </w:r>
      <w:r>
        <w:rPr>
          <w:spacing w:val="9"/>
          <w:w w:val="110"/>
        </w:rPr>
        <w:t> </w:t>
      </w:r>
      <w:r>
        <w:rPr>
          <w:w w:val="110"/>
        </w:rPr>
        <w:t>the</w:t>
      </w:r>
      <w:r>
        <w:rPr>
          <w:spacing w:val="9"/>
          <w:w w:val="110"/>
        </w:rPr>
        <w:t> </w:t>
      </w:r>
      <w:r>
        <w:rPr>
          <w:w w:val="110"/>
        </w:rPr>
        <w:t>form</w:t>
      </w:r>
      <w:r>
        <w:rPr>
          <w:spacing w:val="9"/>
          <w:w w:val="110"/>
        </w:rPr>
        <w:t> </w:t>
      </w:r>
      <w:r>
        <w:rPr>
          <w:i/>
          <w:w w:val="110"/>
        </w:rPr>
        <w:t>P</w:t>
      </w:r>
      <w:r>
        <w:rPr>
          <w:i/>
          <w:spacing w:val="-22"/>
          <w:w w:val="110"/>
        </w:rPr>
        <w:t> </w:t>
      </w:r>
      <w:r>
        <w:rPr>
          <w:w w:val="110"/>
        </w:rPr>
        <w:t>(</w:t>
      </w:r>
      <w:r>
        <w:rPr>
          <w:i/>
          <w:w w:val="110"/>
        </w:rPr>
        <w:t>collision</w:t>
      </w:r>
      <w:r>
        <w:rPr>
          <w:w w:val="110"/>
        </w:rPr>
        <w:t>)</w:t>
      </w:r>
      <w:r>
        <w:rPr>
          <w:spacing w:val="-1"/>
          <w:w w:val="110"/>
        </w:rPr>
        <w:t> </w:t>
      </w:r>
      <w:r>
        <w:rPr>
          <w:w w:val="110"/>
        </w:rPr>
        <w:t>= 1</w:t>
      </w:r>
      <w:r>
        <w:rPr>
          <w:spacing w:val="-11"/>
          <w:w w:val="110"/>
        </w:rPr>
        <w:t> </w:t>
      </w:r>
      <w:r>
        <w:rPr>
          <w:rFonts w:ascii="Cambria" w:hAnsi="Cambria"/>
          <w:w w:val="110"/>
        </w:rPr>
        <w:t>−</w:t>
      </w:r>
      <w:r>
        <w:rPr>
          <w:rFonts w:ascii="Cambria" w:hAnsi="Cambria"/>
          <w:spacing w:val="-9"/>
          <w:w w:val="110"/>
        </w:rPr>
        <w:t> </w:t>
      </w:r>
      <w:r>
        <w:rPr>
          <w:w w:val="110"/>
        </w:rPr>
        <w:t>(1</w:t>
      </w:r>
      <w:r>
        <w:rPr>
          <w:spacing w:val="-10"/>
          <w:w w:val="110"/>
        </w:rPr>
        <w:t> </w:t>
      </w:r>
      <w:r>
        <w:rPr>
          <w:rFonts w:ascii="Cambria" w:hAnsi="Cambria"/>
          <w:w w:val="110"/>
        </w:rPr>
        <w:t>−</w:t>
      </w:r>
      <w:r>
        <w:rPr>
          <w:rFonts w:ascii="Cambria" w:hAnsi="Cambria"/>
          <w:spacing w:val="-10"/>
          <w:w w:val="110"/>
        </w:rPr>
        <w:t> </w:t>
      </w:r>
      <w:r>
        <w:rPr>
          <w:i/>
          <w:w w:val="110"/>
        </w:rPr>
        <w:t>p</w:t>
      </w:r>
      <w:r>
        <w:rPr>
          <w:w w:val="110"/>
        </w:rPr>
        <w:t>)</w:t>
      </w:r>
      <w:r>
        <w:rPr>
          <w:i/>
          <w:w w:val="110"/>
          <w:vertAlign w:val="superscript"/>
        </w:rPr>
        <w:t>b</w:t>
      </w:r>
      <w:r>
        <w:rPr>
          <w:i/>
          <w:spacing w:val="18"/>
          <w:w w:val="110"/>
          <w:vertAlign w:val="baseline"/>
        </w:rPr>
        <w:t> </w:t>
      </w:r>
      <w:r>
        <w:rPr>
          <w:spacing w:val="-5"/>
          <w:w w:val="110"/>
          <w:vertAlign w:val="baseline"/>
        </w:rPr>
        <w:t>so:</w:t>
      </w:r>
    </w:p>
    <w:p>
      <w:pPr>
        <w:spacing w:before="126"/>
        <w:ind w:left="260" w:right="0" w:firstLine="0"/>
        <w:jc w:val="left"/>
        <w:rPr>
          <w:i/>
          <w:sz w:val="20"/>
        </w:rPr>
      </w:pPr>
      <w:r>
        <w:rPr>
          <w:b/>
          <w:w w:val="110"/>
          <w:sz w:val="20"/>
        </w:rPr>
        <w:t>Lemma</w:t>
      </w:r>
      <w:r>
        <w:rPr>
          <w:b/>
          <w:spacing w:val="29"/>
          <w:w w:val="110"/>
          <w:sz w:val="20"/>
        </w:rPr>
        <w:t> </w:t>
      </w:r>
      <w:r>
        <w:rPr>
          <w:b/>
          <w:w w:val="110"/>
          <w:sz w:val="20"/>
        </w:rPr>
        <w:t>4.6.5.</w:t>
      </w:r>
      <w:r>
        <w:rPr>
          <w:b/>
          <w:spacing w:val="66"/>
          <w:w w:val="110"/>
          <w:sz w:val="20"/>
        </w:rPr>
        <w:t> </w:t>
      </w:r>
      <w:r>
        <w:rPr>
          <w:i/>
          <w:w w:val="110"/>
          <w:sz w:val="20"/>
        </w:rPr>
        <w:t>The</w:t>
      </w:r>
      <w:r>
        <w:rPr>
          <w:i/>
          <w:spacing w:val="28"/>
          <w:w w:val="110"/>
          <w:sz w:val="20"/>
        </w:rPr>
        <w:t> </w:t>
      </w:r>
      <w:r>
        <w:rPr>
          <w:i/>
          <w:w w:val="110"/>
          <w:sz w:val="20"/>
        </w:rPr>
        <w:t>OR</w:t>
      </w:r>
      <w:r>
        <w:rPr>
          <w:i/>
          <w:spacing w:val="28"/>
          <w:w w:val="110"/>
          <w:sz w:val="20"/>
        </w:rPr>
        <w:t> </w:t>
      </w:r>
      <w:r>
        <w:rPr>
          <w:i/>
          <w:w w:val="110"/>
          <w:sz w:val="20"/>
        </w:rPr>
        <w:t>construction</w:t>
      </w:r>
      <w:r>
        <w:rPr>
          <w:i/>
          <w:spacing w:val="28"/>
          <w:w w:val="110"/>
          <w:sz w:val="20"/>
        </w:rPr>
        <w:t> </w:t>
      </w:r>
      <w:r>
        <w:rPr>
          <w:i/>
          <w:w w:val="110"/>
          <w:sz w:val="20"/>
        </w:rPr>
        <w:t>yields</w:t>
      </w:r>
      <w:r>
        <w:rPr>
          <w:i/>
          <w:spacing w:val="28"/>
          <w:w w:val="110"/>
          <w:sz w:val="20"/>
        </w:rPr>
        <w:t> </w:t>
      </w:r>
      <w:r>
        <w:rPr>
          <w:i/>
          <w:w w:val="110"/>
          <w:sz w:val="20"/>
        </w:rPr>
        <w:t>a</w:t>
      </w:r>
      <w:r>
        <w:rPr>
          <w:i/>
          <w:spacing w:val="28"/>
          <w:w w:val="110"/>
          <w:sz w:val="20"/>
        </w:rPr>
        <w:t> </w:t>
      </w:r>
      <w:r>
        <w:rPr>
          <w:w w:val="110"/>
          <w:sz w:val="20"/>
        </w:rPr>
        <w:t>(</w:t>
      </w:r>
      <w:r>
        <w:rPr>
          <w:i/>
          <w:w w:val="110"/>
          <w:sz w:val="20"/>
        </w:rPr>
        <w:t>d</w:t>
      </w:r>
      <w:r>
        <w:rPr>
          <w:w w:val="110"/>
          <w:sz w:val="20"/>
          <w:vertAlign w:val="subscript"/>
        </w:rPr>
        <w:t>1</w:t>
      </w:r>
      <w:r>
        <w:rPr>
          <w:i/>
          <w:w w:val="110"/>
          <w:sz w:val="20"/>
          <w:vertAlign w:val="baseline"/>
        </w:rPr>
        <w:t>,</w:t>
      </w:r>
      <w:r>
        <w:rPr>
          <w:i/>
          <w:spacing w:val="-4"/>
          <w:w w:val="110"/>
          <w:sz w:val="20"/>
          <w:vertAlign w:val="baseline"/>
        </w:rPr>
        <w:t> </w:t>
      </w:r>
      <w:r>
        <w:rPr>
          <w:i/>
          <w:w w:val="110"/>
          <w:sz w:val="20"/>
          <w:vertAlign w:val="baseline"/>
        </w:rPr>
        <w:t>d</w:t>
      </w:r>
      <w:r>
        <w:rPr>
          <w:w w:val="110"/>
          <w:sz w:val="20"/>
          <w:vertAlign w:val="subscript"/>
        </w:rPr>
        <w:t>2</w:t>
      </w:r>
      <w:r>
        <w:rPr>
          <w:i/>
          <w:w w:val="110"/>
          <w:sz w:val="20"/>
          <w:vertAlign w:val="baseline"/>
        </w:rPr>
        <w:t>,</w:t>
      </w:r>
      <w:r>
        <w:rPr>
          <w:i/>
          <w:spacing w:val="-4"/>
          <w:w w:val="110"/>
          <w:sz w:val="20"/>
          <w:vertAlign w:val="baseline"/>
        </w:rPr>
        <w:t> </w:t>
      </w:r>
      <w:r>
        <w:rPr>
          <w:w w:val="110"/>
          <w:sz w:val="20"/>
          <w:vertAlign w:val="baseline"/>
        </w:rPr>
        <w:t>1</w:t>
      </w:r>
      <w:r>
        <w:rPr>
          <w:rFonts w:ascii="Cambria" w:hAnsi="Cambria"/>
          <w:w w:val="110"/>
          <w:sz w:val="20"/>
          <w:vertAlign w:val="baseline"/>
        </w:rPr>
        <w:t>−</w:t>
      </w:r>
      <w:r>
        <w:rPr>
          <w:w w:val="110"/>
          <w:sz w:val="20"/>
          <w:vertAlign w:val="baseline"/>
        </w:rPr>
        <w:t>(1</w:t>
      </w:r>
      <w:r>
        <w:rPr>
          <w:rFonts w:ascii="Cambria" w:hAnsi="Cambria"/>
          <w:w w:val="110"/>
          <w:sz w:val="20"/>
          <w:vertAlign w:val="baseline"/>
        </w:rPr>
        <w:t>−</w:t>
      </w:r>
      <w:r>
        <w:rPr>
          <w:i/>
          <w:w w:val="110"/>
          <w:sz w:val="20"/>
          <w:vertAlign w:val="baseline"/>
        </w:rPr>
        <w:t>p</w:t>
      </w:r>
      <w:r>
        <w:rPr>
          <w:w w:val="110"/>
          <w:sz w:val="20"/>
          <w:vertAlign w:val="subscript"/>
        </w:rPr>
        <w:t>1</w:t>
      </w:r>
      <w:r>
        <w:rPr>
          <w:w w:val="110"/>
          <w:sz w:val="20"/>
          <w:vertAlign w:val="baseline"/>
        </w:rPr>
        <w:t>)</w:t>
      </w:r>
      <w:r>
        <w:rPr>
          <w:i/>
          <w:w w:val="110"/>
          <w:sz w:val="20"/>
          <w:vertAlign w:val="superscript"/>
        </w:rPr>
        <w:t>b</w:t>
      </w:r>
      <w:r>
        <w:rPr>
          <w:i/>
          <w:w w:val="110"/>
          <w:sz w:val="20"/>
          <w:vertAlign w:val="baseline"/>
        </w:rPr>
        <w:t>,</w:t>
      </w:r>
      <w:r>
        <w:rPr>
          <w:i/>
          <w:spacing w:val="-4"/>
          <w:w w:val="110"/>
          <w:sz w:val="20"/>
          <w:vertAlign w:val="baseline"/>
        </w:rPr>
        <w:t> </w:t>
      </w:r>
      <w:r>
        <w:rPr>
          <w:w w:val="110"/>
          <w:sz w:val="20"/>
          <w:vertAlign w:val="baseline"/>
        </w:rPr>
        <w:t>1</w:t>
      </w:r>
      <w:r>
        <w:rPr>
          <w:rFonts w:ascii="Cambria" w:hAnsi="Cambria"/>
          <w:w w:val="110"/>
          <w:sz w:val="20"/>
          <w:vertAlign w:val="baseline"/>
        </w:rPr>
        <w:t>−</w:t>
      </w:r>
      <w:r>
        <w:rPr>
          <w:w w:val="110"/>
          <w:sz w:val="20"/>
          <w:vertAlign w:val="baseline"/>
        </w:rPr>
        <w:t>(1</w:t>
      </w:r>
      <w:r>
        <w:rPr>
          <w:rFonts w:ascii="Cambria" w:hAnsi="Cambria"/>
          <w:w w:val="110"/>
          <w:sz w:val="20"/>
          <w:vertAlign w:val="baseline"/>
        </w:rPr>
        <w:t>−</w:t>
      </w:r>
      <w:r>
        <w:rPr>
          <w:i/>
          <w:w w:val="110"/>
          <w:sz w:val="20"/>
          <w:vertAlign w:val="baseline"/>
        </w:rPr>
        <w:t>p</w:t>
      </w:r>
      <w:r>
        <w:rPr>
          <w:w w:val="110"/>
          <w:sz w:val="20"/>
          <w:vertAlign w:val="subscript"/>
        </w:rPr>
        <w:t>2</w:t>
      </w:r>
      <w:r>
        <w:rPr>
          <w:w w:val="110"/>
          <w:sz w:val="20"/>
          <w:vertAlign w:val="baseline"/>
        </w:rPr>
        <w:t>)</w:t>
      </w:r>
      <w:r>
        <w:rPr>
          <w:i/>
          <w:w w:val="110"/>
          <w:sz w:val="20"/>
          <w:vertAlign w:val="superscript"/>
        </w:rPr>
        <w:t>b</w:t>
      </w:r>
      <w:r>
        <w:rPr>
          <w:w w:val="110"/>
          <w:sz w:val="20"/>
          <w:vertAlign w:val="baseline"/>
        </w:rPr>
        <w:t>)</w:t>
      </w:r>
      <w:r>
        <w:rPr>
          <w:i/>
          <w:w w:val="110"/>
          <w:sz w:val="20"/>
          <w:vertAlign w:val="baseline"/>
        </w:rPr>
        <w:t>-sensitive</w:t>
      </w:r>
      <w:r>
        <w:rPr>
          <w:i/>
          <w:spacing w:val="28"/>
          <w:w w:val="110"/>
          <w:sz w:val="20"/>
          <w:vertAlign w:val="baseline"/>
        </w:rPr>
        <w:t> </w:t>
      </w:r>
      <w:r>
        <w:rPr>
          <w:i/>
          <w:w w:val="110"/>
          <w:sz w:val="20"/>
          <w:vertAlign w:val="baseline"/>
        </w:rPr>
        <w:t>hash</w:t>
      </w:r>
      <w:r>
        <w:rPr>
          <w:i/>
          <w:spacing w:val="28"/>
          <w:w w:val="110"/>
          <w:sz w:val="20"/>
          <w:vertAlign w:val="baseline"/>
        </w:rPr>
        <w:t> </w:t>
      </w:r>
      <w:r>
        <w:rPr>
          <w:i/>
          <w:spacing w:val="-2"/>
          <w:w w:val="110"/>
          <w:sz w:val="20"/>
          <w:vertAlign w:val="baseline"/>
        </w:rPr>
        <w:t>function.</w:t>
      </w:r>
    </w:p>
    <w:p>
      <w:pPr>
        <w:pStyle w:val="BodyText"/>
        <w:spacing w:before="23"/>
        <w:rPr>
          <w:i/>
        </w:rPr>
      </w:pPr>
    </w:p>
    <w:p>
      <w:pPr>
        <w:pStyle w:val="Heading4"/>
        <w:spacing w:before="1"/>
      </w:pPr>
      <w:r>
        <w:rPr>
          <w:spacing w:val="-2"/>
          <w:w w:val="125"/>
        </w:rPr>
        <w:t>Combining</w:t>
      </w:r>
      <w:r>
        <w:rPr>
          <w:spacing w:val="-1"/>
          <w:w w:val="135"/>
        </w:rPr>
        <w:t> </w:t>
      </w:r>
      <w:r>
        <w:rPr>
          <w:spacing w:val="-2"/>
          <w:w w:val="135"/>
        </w:rPr>
        <w:t>AND+OR</w:t>
      </w:r>
    </w:p>
    <w:p>
      <w:pPr>
        <w:pStyle w:val="BodyText"/>
        <w:spacing w:line="240" w:lineRule="exact" w:before="82"/>
        <w:ind w:left="260" w:right="618"/>
      </w:pPr>
      <w:r>
        <w:rPr/>
        <w:t>By</w:t>
      </w:r>
      <w:r>
        <w:rPr>
          <w:spacing w:val="23"/>
        </w:rPr>
        <w:t> </w:t>
      </w:r>
      <w:r>
        <w:rPr/>
        <w:t>combining</w:t>
      </w:r>
      <w:r>
        <w:rPr>
          <w:spacing w:val="22"/>
        </w:rPr>
        <w:t> </w:t>
      </w:r>
      <w:r>
        <w:rPr/>
        <w:t>the</w:t>
      </w:r>
      <w:r>
        <w:rPr>
          <w:spacing w:val="22"/>
        </w:rPr>
        <w:t> </w:t>
      </w:r>
      <w:r>
        <w:rPr/>
        <w:t>two</w:t>
      </w:r>
      <w:r>
        <w:rPr>
          <w:spacing w:val="22"/>
        </w:rPr>
        <w:t> </w:t>
      </w:r>
      <w:r>
        <w:rPr/>
        <w:t>constructions,</w:t>
      </w:r>
      <w:r>
        <w:rPr>
          <w:spacing w:val="25"/>
        </w:rPr>
        <w:t> </w:t>
      </w:r>
      <w:r>
        <w:rPr/>
        <w:t>each</w:t>
      </w:r>
      <w:r>
        <w:rPr>
          <w:spacing w:val="23"/>
        </w:rPr>
        <w:t> </w:t>
      </w:r>
      <w:r>
        <w:rPr>
          <w:i/>
        </w:rPr>
        <w:t>x</w:t>
      </w:r>
      <w:r>
        <w:rPr>
          <w:i/>
          <w:spacing w:val="23"/>
        </w:rPr>
        <w:t> </w:t>
      </w:r>
      <w:r>
        <w:rPr/>
        <w:t>is</w:t>
      </w:r>
      <w:r>
        <w:rPr>
          <w:spacing w:val="22"/>
        </w:rPr>
        <w:t> </w:t>
      </w:r>
      <w:r>
        <w:rPr/>
        <w:t>hashed</w:t>
      </w:r>
      <w:r>
        <w:rPr>
          <w:spacing w:val="23"/>
        </w:rPr>
        <w:t> </w:t>
      </w:r>
      <w:r>
        <w:rPr/>
        <w:t>through</w:t>
      </w:r>
      <w:r>
        <w:rPr>
          <w:spacing w:val="23"/>
        </w:rPr>
        <w:t> </w:t>
      </w:r>
      <w:r>
        <w:rPr>
          <w:i/>
        </w:rPr>
        <w:t>rb</w:t>
      </w:r>
      <w:r>
        <w:rPr>
          <w:i/>
          <w:spacing w:val="23"/>
        </w:rPr>
        <w:t> </w:t>
      </w:r>
      <w:r>
        <w:rPr/>
        <w:t>hash</w:t>
      </w:r>
      <w:r>
        <w:rPr>
          <w:spacing w:val="23"/>
        </w:rPr>
        <w:t> </w:t>
      </w:r>
      <w:r>
        <w:rPr/>
        <w:t>functions:</w:t>
      </w:r>
      <w:r>
        <w:rPr>
          <w:spacing w:val="40"/>
        </w:rPr>
        <w:t> </w:t>
      </w:r>
      <w:r>
        <w:rPr/>
        <w:t>we</w:t>
      </w:r>
      <w:r>
        <w:rPr>
          <w:spacing w:val="22"/>
        </w:rPr>
        <w:t> </w:t>
      </w:r>
      <w:r>
        <w:rPr/>
        <w:t>keep</w:t>
      </w:r>
      <w:r>
        <w:rPr>
          <w:spacing w:val="22"/>
        </w:rPr>
        <w:t> </w:t>
      </w:r>
      <w:r>
        <w:rPr>
          <w:i/>
        </w:rPr>
        <w:t>b</w:t>
      </w:r>
      <w:r>
        <w:rPr>
          <w:i/>
          <w:spacing w:val="23"/>
        </w:rPr>
        <w:t> </w:t>
      </w:r>
      <w:r>
        <w:rPr/>
        <w:t>hash</w:t>
      </w:r>
      <w:r>
        <w:rPr>
          <w:spacing w:val="23"/>
        </w:rPr>
        <w:t> </w:t>
      </w:r>
      <w:r>
        <w:rPr/>
        <w:t>tables </w:t>
      </w:r>
      <w:r>
        <w:rPr>
          <w:w w:val="110"/>
        </w:rPr>
        <w:t>and</w:t>
      </w:r>
      <w:r>
        <w:rPr>
          <w:spacing w:val="10"/>
          <w:w w:val="110"/>
        </w:rPr>
        <w:t> </w:t>
      </w:r>
      <w:r>
        <w:rPr>
          <w:w w:val="110"/>
        </w:rPr>
        <w:t>insert</w:t>
      </w:r>
      <w:r>
        <w:rPr>
          <w:spacing w:val="11"/>
          <w:w w:val="110"/>
        </w:rPr>
        <w:t> </w:t>
      </w:r>
      <w:r>
        <w:rPr>
          <w:w w:val="110"/>
        </w:rPr>
        <w:t>each</w:t>
      </w:r>
      <w:r>
        <w:rPr>
          <w:spacing w:val="11"/>
          <w:w w:val="110"/>
        </w:rPr>
        <w:t> </w:t>
      </w:r>
      <w:r>
        <w:rPr>
          <w:i/>
          <w:w w:val="110"/>
        </w:rPr>
        <w:t>x</w:t>
      </w:r>
      <w:r>
        <w:rPr>
          <w:i/>
          <w:spacing w:val="3"/>
          <w:w w:val="110"/>
        </w:rPr>
        <w:t> </w:t>
      </w:r>
      <w:r>
        <w:rPr>
          <w:rFonts w:ascii="Cambria" w:hAnsi="Cambria"/>
          <w:w w:val="110"/>
        </w:rPr>
        <w:t>∈</w:t>
      </w:r>
      <w:r>
        <w:rPr>
          <w:rFonts w:ascii="Cambria" w:hAnsi="Cambria"/>
          <w:spacing w:val="4"/>
          <w:w w:val="110"/>
        </w:rPr>
        <w:t> </w:t>
      </w:r>
      <w:r>
        <w:rPr>
          <w:i/>
          <w:w w:val="110"/>
        </w:rPr>
        <w:t>U</w:t>
      </w:r>
      <w:r>
        <w:rPr>
          <w:i/>
          <w:spacing w:val="31"/>
          <w:w w:val="110"/>
        </w:rPr>
        <w:t> </w:t>
      </w:r>
      <w:r>
        <w:rPr>
          <w:w w:val="110"/>
        </w:rPr>
        <w:t>in</w:t>
      </w:r>
      <w:r>
        <w:rPr>
          <w:spacing w:val="11"/>
          <w:w w:val="110"/>
        </w:rPr>
        <w:t> </w:t>
      </w:r>
      <w:r>
        <w:rPr>
          <w:w w:val="110"/>
        </w:rPr>
        <w:t>buckets</w:t>
      </w:r>
      <w:r>
        <w:rPr>
          <w:spacing w:val="4"/>
          <w:w w:val="125"/>
        </w:rPr>
        <w:t> </w:t>
      </w:r>
      <w:r>
        <w:rPr>
          <w:i/>
          <w:w w:val="125"/>
        </w:rPr>
        <w:t>H</w:t>
      </w:r>
      <w:r>
        <w:rPr>
          <w:i/>
          <w:w w:val="125"/>
          <w:vertAlign w:val="subscript"/>
        </w:rPr>
        <w:t>i</w:t>
      </w:r>
      <w:r>
        <w:rPr>
          <w:w w:val="125"/>
          <w:vertAlign w:val="baseline"/>
        </w:rPr>
        <w:t>[</w:t>
      </w:r>
      <w:r>
        <w:rPr>
          <w:i/>
          <w:w w:val="125"/>
          <w:vertAlign w:val="baseline"/>
        </w:rPr>
        <w:t>h</w:t>
      </w:r>
      <w:r>
        <w:rPr>
          <w:i/>
          <w:w w:val="125"/>
          <w:vertAlign w:val="superscript"/>
        </w:rPr>
        <w:t>AND</w:t>
      </w:r>
      <w:r>
        <w:rPr>
          <w:w w:val="125"/>
          <w:vertAlign w:val="baseline"/>
        </w:rPr>
        <w:t>(</w:t>
      </w:r>
      <w:r>
        <w:rPr>
          <w:i/>
          <w:w w:val="125"/>
          <w:vertAlign w:val="baseline"/>
        </w:rPr>
        <w:t>x</w:t>
      </w:r>
      <w:r>
        <w:rPr>
          <w:w w:val="125"/>
          <w:vertAlign w:val="baseline"/>
        </w:rPr>
        <w:t>)]</w:t>
      </w:r>
      <w:r>
        <w:rPr>
          <w:spacing w:val="4"/>
          <w:w w:val="125"/>
          <w:vertAlign w:val="baseline"/>
        </w:rPr>
        <w:t> </w:t>
      </w:r>
      <w:r>
        <w:rPr>
          <w:w w:val="110"/>
          <w:vertAlign w:val="baseline"/>
        </w:rPr>
        <w:t>for</w:t>
      </w:r>
      <w:r>
        <w:rPr>
          <w:spacing w:val="11"/>
          <w:w w:val="110"/>
          <w:vertAlign w:val="baseline"/>
        </w:rPr>
        <w:t> </w:t>
      </w:r>
      <w:r>
        <w:rPr>
          <w:w w:val="110"/>
          <w:vertAlign w:val="baseline"/>
        </w:rPr>
        <w:t>each</w:t>
      </w:r>
      <w:r>
        <w:rPr>
          <w:spacing w:val="11"/>
          <w:w w:val="110"/>
          <w:vertAlign w:val="baseline"/>
        </w:rPr>
        <w:t> </w:t>
      </w:r>
      <w:r>
        <w:rPr>
          <w:w w:val="110"/>
          <w:vertAlign w:val="baseline"/>
        </w:rPr>
        <w:t>1</w:t>
      </w:r>
      <w:r>
        <w:rPr>
          <w:spacing w:val="2"/>
          <w:w w:val="110"/>
          <w:vertAlign w:val="baseline"/>
        </w:rPr>
        <w:t> </w:t>
      </w:r>
      <w:r>
        <w:rPr>
          <w:rFonts w:ascii="Cambria" w:hAnsi="Cambria"/>
          <w:w w:val="110"/>
          <w:vertAlign w:val="baseline"/>
        </w:rPr>
        <w:t>≤</w:t>
      </w:r>
      <w:r>
        <w:rPr>
          <w:rFonts w:ascii="Cambria" w:hAnsi="Cambria"/>
          <w:spacing w:val="-3"/>
          <w:w w:val="125"/>
          <w:vertAlign w:val="baseline"/>
        </w:rPr>
        <w:t> </w:t>
      </w:r>
      <w:r>
        <w:rPr>
          <w:i/>
          <w:w w:val="125"/>
          <w:vertAlign w:val="baseline"/>
        </w:rPr>
        <w:t>i</w:t>
      </w:r>
      <w:r>
        <w:rPr>
          <w:i/>
          <w:spacing w:val="-4"/>
          <w:w w:val="125"/>
          <w:vertAlign w:val="baseline"/>
        </w:rPr>
        <w:t> </w:t>
      </w:r>
      <w:r>
        <w:rPr>
          <w:rFonts w:ascii="Cambria" w:hAnsi="Cambria"/>
          <w:w w:val="110"/>
          <w:vertAlign w:val="baseline"/>
        </w:rPr>
        <w:t>≤</w:t>
      </w:r>
      <w:r>
        <w:rPr>
          <w:rFonts w:ascii="Cambria" w:hAnsi="Cambria"/>
          <w:spacing w:val="4"/>
          <w:w w:val="110"/>
          <w:vertAlign w:val="baseline"/>
        </w:rPr>
        <w:t> </w:t>
      </w:r>
      <w:r>
        <w:rPr>
          <w:i/>
          <w:w w:val="110"/>
          <w:vertAlign w:val="baseline"/>
        </w:rPr>
        <w:t>b</w:t>
      </w:r>
      <w:r>
        <w:rPr>
          <w:w w:val="110"/>
          <w:vertAlign w:val="baseline"/>
        </w:rPr>
        <w:t>,</w:t>
      </w:r>
      <w:r>
        <w:rPr>
          <w:spacing w:val="12"/>
          <w:w w:val="110"/>
          <w:vertAlign w:val="baseline"/>
        </w:rPr>
        <w:t> </w:t>
      </w:r>
      <w:r>
        <w:rPr>
          <w:w w:val="110"/>
          <w:vertAlign w:val="baseline"/>
        </w:rPr>
        <w:t>where</w:t>
      </w:r>
      <w:r>
        <w:rPr>
          <w:spacing w:val="4"/>
          <w:w w:val="125"/>
          <w:vertAlign w:val="baseline"/>
        </w:rPr>
        <w:t> </w:t>
      </w:r>
      <w:r>
        <w:rPr>
          <w:i/>
          <w:w w:val="125"/>
          <w:vertAlign w:val="baseline"/>
        </w:rPr>
        <w:t>h</w:t>
      </w:r>
      <w:r>
        <w:rPr>
          <w:i/>
          <w:w w:val="125"/>
          <w:vertAlign w:val="superscript"/>
        </w:rPr>
        <w:t>AND</w:t>
      </w:r>
      <w:r>
        <w:rPr>
          <w:i/>
          <w:spacing w:val="17"/>
          <w:w w:val="125"/>
          <w:vertAlign w:val="baseline"/>
        </w:rPr>
        <w:t> </w:t>
      </w:r>
      <w:r>
        <w:rPr>
          <w:w w:val="110"/>
          <w:vertAlign w:val="baseline"/>
        </w:rPr>
        <w:t>is</w:t>
      </w:r>
      <w:r>
        <w:rPr>
          <w:spacing w:val="11"/>
          <w:w w:val="110"/>
          <w:vertAlign w:val="baseline"/>
        </w:rPr>
        <w:t> </w:t>
      </w:r>
      <w:r>
        <w:rPr>
          <w:w w:val="110"/>
          <w:vertAlign w:val="baseline"/>
        </w:rPr>
        <w:t>the</w:t>
      </w:r>
      <w:r>
        <w:rPr>
          <w:spacing w:val="11"/>
          <w:w w:val="110"/>
          <w:vertAlign w:val="baseline"/>
        </w:rPr>
        <w:t> </w:t>
      </w:r>
      <w:r>
        <w:rPr>
          <w:w w:val="110"/>
          <w:vertAlign w:val="baseline"/>
        </w:rPr>
        <w:t>combination</w:t>
      </w:r>
      <w:r>
        <w:rPr>
          <w:spacing w:val="11"/>
          <w:w w:val="110"/>
          <w:vertAlign w:val="baseline"/>
        </w:rPr>
        <w:t> </w:t>
      </w:r>
      <w:r>
        <w:rPr>
          <w:spacing w:val="-5"/>
          <w:w w:val="110"/>
          <w:vertAlign w:val="baseline"/>
        </w:rPr>
        <w:t>of</w:t>
      </w:r>
    </w:p>
    <w:p>
      <w:pPr>
        <w:tabs>
          <w:tab w:pos="6779" w:val="left" w:leader="none"/>
        </w:tabs>
        <w:spacing w:line="60" w:lineRule="exact" w:before="0"/>
        <w:ind w:left="3604" w:right="0" w:firstLine="0"/>
        <w:jc w:val="left"/>
        <w:rPr>
          <w:i/>
          <w:sz w:val="14"/>
        </w:rPr>
      </w:pPr>
      <w:r>
        <w:rPr>
          <w:i/>
          <w:spacing w:val="-10"/>
          <w:w w:val="175"/>
          <w:sz w:val="14"/>
        </w:rPr>
        <w:t>i</w:t>
      </w:r>
      <w:r>
        <w:rPr>
          <w:rFonts w:ascii="Times New Roman"/>
          <w:sz w:val="14"/>
        </w:rPr>
        <w:tab/>
      </w:r>
      <w:r>
        <w:rPr>
          <w:i/>
          <w:spacing w:val="-10"/>
          <w:w w:val="175"/>
          <w:sz w:val="14"/>
        </w:rPr>
        <w:t>i</w:t>
      </w:r>
    </w:p>
    <w:p>
      <w:pPr>
        <w:pStyle w:val="BodyText"/>
        <w:spacing w:line="224" w:lineRule="exact"/>
        <w:ind w:left="260"/>
      </w:pPr>
      <w:r>
        <w:rPr>
          <w:i/>
        </w:rPr>
        <w:t>r</w:t>
      </w:r>
      <w:r>
        <w:rPr>
          <w:i/>
          <w:spacing w:val="37"/>
        </w:rPr>
        <w:t> </w:t>
      </w:r>
      <w:r>
        <w:rPr/>
        <w:t>independent</w:t>
      </w:r>
      <w:r>
        <w:rPr>
          <w:spacing w:val="31"/>
        </w:rPr>
        <w:t> </w:t>
      </w:r>
      <w:r>
        <w:rPr/>
        <w:t>hash</w:t>
      </w:r>
      <w:r>
        <w:rPr>
          <w:spacing w:val="31"/>
        </w:rPr>
        <w:t> </w:t>
      </w:r>
      <w:r>
        <w:rPr/>
        <w:t>values.</w:t>
      </w:r>
      <w:r>
        <w:rPr>
          <w:spacing w:val="57"/>
        </w:rPr>
        <w:t> </w:t>
      </w:r>
      <w:r>
        <w:rPr/>
        <w:t>We</w:t>
      </w:r>
      <w:r>
        <w:rPr>
          <w:spacing w:val="32"/>
        </w:rPr>
        <w:t> </w:t>
      </w:r>
      <w:r>
        <w:rPr>
          <w:spacing w:val="-2"/>
        </w:rPr>
        <w:t>obtain:</w:t>
      </w:r>
    </w:p>
    <w:p>
      <w:pPr>
        <w:spacing w:line="235" w:lineRule="auto" w:before="129"/>
        <w:ind w:left="260" w:right="618" w:firstLine="0"/>
        <w:jc w:val="left"/>
        <w:rPr>
          <w:i/>
          <w:sz w:val="20"/>
        </w:rPr>
      </w:pPr>
      <w:r>
        <w:rPr>
          <w:i/>
          <w:sz w:val="20"/>
        </w:rPr>
        <mc:AlternateContent>
          <mc:Choice Requires="wps">
            <w:drawing>
              <wp:anchor distT="0" distB="0" distL="0" distR="0" allowOverlap="1" layoutInCell="1" locked="0" behindDoc="1" simplePos="0" relativeHeight="480942592">
                <wp:simplePos x="0" y="0"/>
                <wp:positionH relativeFrom="page">
                  <wp:posOffset>3472941</wp:posOffset>
                </wp:positionH>
                <wp:positionV relativeFrom="paragraph">
                  <wp:posOffset>317666</wp:posOffset>
                </wp:positionV>
                <wp:extent cx="50800" cy="88900"/>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273.459991pt;margin-top:25.013075pt;width:4pt;height:7pt;mso-position-horizontal-relative:page;mso-position-vertical-relative:paragraph;z-index:-22373888" type="#_x0000_t202" id="docshape850"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943104">
                <wp:simplePos x="0" y="0"/>
                <wp:positionH relativeFrom="page">
                  <wp:posOffset>4234624</wp:posOffset>
                </wp:positionH>
                <wp:positionV relativeFrom="paragraph">
                  <wp:posOffset>317666</wp:posOffset>
                </wp:positionV>
                <wp:extent cx="50800" cy="8890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33.434998pt;margin-top:25.013075pt;width:4pt;height:7pt;mso-position-horizontal-relative:page;mso-position-vertical-relative:paragraph;z-index:-22373376" type="#_x0000_t202" id="docshape851"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b/>
          <w:w w:val="105"/>
          <w:sz w:val="20"/>
        </w:rPr>
        <w:t>Lemma</w:t>
      </w:r>
      <w:r>
        <w:rPr>
          <w:b/>
          <w:spacing w:val="67"/>
          <w:w w:val="105"/>
          <w:sz w:val="20"/>
        </w:rPr>
        <w:t> </w:t>
      </w:r>
      <w:r>
        <w:rPr>
          <w:b/>
          <w:w w:val="105"/>
          <w:sz w:val="20"/>
        </w:rPr>
        <w:t>4.6.6.</w:t>
      </w:r>
      <w:r>
        <w:rPr>
          <w:b/>
          <w:spacing w:val="80"/>
          <w:w w:val="105"/>
          <w:sz w:val="20"/>
        </w:rPr>
        <w:t> </w:t>
      </w:r>
      <w:r>
        <w:rPr>
          <w:i/>
          <w:w w:val="105"/>
          <w:sz w:val="20"/>
        </w:rPr>
        <w:t>If</w:t>
      </w:r>
      <w:r>
        <w:rPr>
          <w:i/>
          <w:spacing w:val="57"/>
          <w:w w:val="105"/>
          <w:sz w:val="20"/>
        </w:rPr>
        <w:t> </w:t>
      </w:r>
      <w:r>
        <w:rPr>
          <w:rFonts w:ascii="Cambria" w:hAnsi="Cambria"/>
          <w:w w:val="105"/>
          <w:sz w:val="20"/>
        </w:rPr>
        <w:t>H</w:t>
      </w:r>
      <w:r>
        <w:rPr>
          <w:rFonts w:ascii="Cambria" w:hAnsi="Cambria"/>
          <w:spacing w:val="60"/>
          <w:w w:val="105"/>
          <w:sz w:val="20"/>
        </w:rPr>
        <w:t> </w:t>
      </w:r>
      <w:r>
        <w:rPr>
          <w:i/>
          <w:w w:val="105"/>
          <w:sz w:val="20"/>
        </w:rPr>
        <w:t>is</w:t>
      </w:r>
      <w:r>
        <w:rPr>
          <w:i/>
          <w:spacing w:val="57"/>
          <w:w w:val="105"/>
          <w:sz w:val="20"/>
        </w:rPr>
        <w:t> </w:t>
      </w:r>
      <w:r>
        <w:rPr>
          <w:i/>
          <w:w w:val="105"/>
          <w:sz w:val="20"/>
        </w:rPr>
        <w:t>a</w:t>
      </w:r>
      <w:r>
        <w:rPr>
          <w:i/>
          <w:spacing w:val="56"/>
          <w:w w:val="105"/>
          <w:sz w:val="20"/>
        </w:rPr>
        <w:t> </w:t>
      </w:r>
      <w:r>
        <w:rPr>
          <w:w w:val="105"/>
          <w:sz w:val="20"/>
        </w:rPr>
        <w:t>(</w:t>
      </w:r>
      <w:r>
        <w:rPr>
          <w:i/>
          <w:w w:val="105"/>
          <w:sz w:val="20"/>
        </w:rPr>
        <w:t>d</w:t>
      </w:r>
      <w:r>
        <w:rPr>
          <w:w w:val="105"/>
          <w:sz w:val="20"/>
          <w:vertAlign w:val="subscript"/>
        </w:rPr>
        <w:t>1</w:t>
      </w:r>
      <w:r>
        <w:rPr>
          <w:i/>
          <w:w w:val="105"/>
          <w:sz w:val="20"/>
          <w:vertAlign w:val="baseline"/>
        </w:rPr>
        <w:t>,</w:t>
      </w:r>
      <w:r>
        <w:rPr>
          <w:i/>
          <w:spacing w:val="-6"/>
          <w:w w:val="105"/>
          <w:sz w:val="20"/>
          <w:vertAlign w:val="baseline"/>
        </w:rPr>
        <w:t> </w:t>
      </w:r>
      <w:r>
        <w:rPr>
          <w:i/>
          <w:w w:val="105"/>
          <w:sz w:val="20"/>
          <w:vertAlign w:val="baseline"/>
        </w:rPr>
        <w:t>d</w:t>
      </w:r>
      <w:r>
        <w:rPr>
          <w:w w:val="105"/>
          <w:sz w:val="20"/>
          <w:vertAlign w:val="subscript"/>
        </w:rPr>
        <w:t>2</w:t>
      </w:r>
      <w:r>
        <w:rPr>
          <w:i/>
          <w:w w:val="105"/>
          <w:sz w:val="20"/>
          <w:vertAlign w:val="baseline"/>
        </w:rPr>
        <w:t>,</w:t>
      </w:r>
      <w:r>
        <w:rPr>
          <w:i/>
          <w:spacing w:val="-6"/>
          <w:w w:val="105"/>
          <w:sz w:val="20"/>
          <w:vertAlign w:val="baseline"/>
        </w:rPr>
        <w:t> </w:t>
      </w:r>
      <w:r>
        <w:rPr>
          <w:i/>
          <w:w w:val="105"/>
          <w:sz w:val="20"/>
          <w:vertAlign w:val="baseline"/>
        </w:rPr>
        <w:t>p</w:t>
      </w:r>
      <w:r>
        <w:rPr>
          <w:w w:val="105"/>
          <w:sz w:val="20"/>
          <w:vertAlign w:val="subscript"/>
        </w:rPr>
        <w:t>1</w:t>
      </w:r>
      <w:r>
        <w:rPr>
          <w:i/>
          <w:w w:val="105"/>
          <w:sz w:val="20"/>
          <w:vertAlign w:val="baseline"/>
        </w:rPr>
        <w:t>,</w:t>
      </w:r>
      <w:r>
        <w:rPr>
          <w:i/>
          <w:spacing w:val="-6"/>
          <w:w w:val="105"/>
          <w:sz w:val="20"/>
          <w:vertAlign w:val="baseline"/>
        </w:rPr>
        <w:t> </w:t>
      </w:r>
      <w:r>
        <w:rPr>
          <w:i/>
          <w:w w:val="105"/>
          <w:sz w:val="20"/>
          <w:vertAlign w:val="baseline"/>
        </w:rPr>
        <w:t>p</w:t>
      </w:r>
      <w:r>
        <w:rPr>
          <w:w w:val="105"/>
          <w:sz w:val="20"/>
          <w:vertAlign w:val="subscript"/>
        </w:rPr>
        <w:t>2</w:t>
      </w:r>
      <w:r>
        <w:rPr>
          <w:w w:val="105"/>
          <w:sz w:val="20"/>
          <w:vertAlign w:val="baseline"/>
        </w:rPr>
        <w:t>)</w:t>
      </w:r>
      <w:r>
        <w:rPr>
          <w:i/>
          <w:w w:val="105"/>
          <w:sz w:val="20"/>
          <w:vertAlign w:val="baseline"/>
        </w:rPr>
        <w:t>-sensitive</w:t>
      </w:r>
      <w:r>
        <w:rPr>
          <w:i/>
          <w:spacing w:val="57"/>
          <w:w w:val="105"/>
          <w:sz w:val="20"/>
          <w:vertAlign w:val="baseline"/>
        </w:rPr>
        <w:t> </w:t>
      </w:r>
      <w:r>
        <w:rPr>
          <w:i/>
          <w:w w:val="105"/>
          <w:sz w:val="20"/>
          <w:vertAlign w:val="baseline"/>
        </w:rPr>
        <w:t>family,</w:t>
      </w:r>
      <w:r>
        <w:rPr>
          <w:i/>
          <w:spacing w:val="61"/>
          <w:w w:val="105"/>
          <w:sz w:val="20"/>
          <w:vertAlign w:val="baseline"/>
        </w:rPr>
        <w:t> </w:t>
      </w:r>
      <w:r>
        <w:rPr>
          <w:i/>
          <w:w w:val="105"/>
          <w:sz w:val="20"/>
          <w:vertAlign w:val="baseline"/>
        </w:rPr>
        <w:t>then</w:t>
      </w:r>
      <w:r>
        <w:rPr>
          <w:i/>
          <w:spacing w:val="56"/>
          <w:w w:val="105"/>
          <w:sz w:val="20"/>
          <w:vertAlign w:val="baseline"/>
        </w:rPr>
        <w:t> </w:t>
      </w:r>
      <w:r>
        <w:rPr>
          <w:i/>
          <w:w w:val="105"/>
          <w:sz w:val="20"/>
          <w:vertAlign w:val="baseline"/>
        </w:rPr>
        <w:t>the</w:t>
      </w:r>
      <w:r>
        <w:rPr>
          <w:i/>
          <w:spacing w:val="52"/>
          <w:w w:val="115"/>
          <w:sz w:val="20"/>
          <w:vertAlign w:val="baseline"/>
        </w:rPr>
        <w:t> </w:t>
      </w:r>
      <w:r>
        <w:rPr>
          <w:i/>
          <w:w w:val="115"/>
          <w:sz w:val="20"/>
          <w:vertAlign w:val="baseline"/>
        </w:rPr>
        <w:t>AND+OR</w:t>
      </w:r>
      <w:r>
        <w:rPr>
          <w:i/>
          <w:spacing w:val="52"/>
          <w:w w:val="115"/>
          <w:sz w:val="20"/>
          <w:vertAlign w:val="baseline"/>
        </w:rPr>
        <w:t> </w:t>
      </w:r>
      <w:r>
        <w:rPr>
          <w:i/>
          <w:w w:val="105"/>
          <w:sz w:val="20"/>
          <w:vertAlign w:val="baseline"/>
        </w:rPr>
        <w:t>constructions</w:t>
      </w:r>
      <w:r>
        <w:rPr>
          <w:i/>
          <w:spacing w:val="57"/>
          <w:w w:val="105"/>
          <w:sz w:val="20"/>
          <w:vertAlign w:val="baseline"/>
        </w:rPr>
        <w:t> </w:t>
      </w:r>
      <w:r>
        <w:rPr>
          <w:i/>
          <w:w w:val="105"/>
          <w:sz w:val="20"/>
          <w:vertAlign w:val="baseline"/>
        </w:rPr>
        <w:t>with</w:t>
      </w:r>
      <w:r>
        <w:rPr>
          <w:i/>
          <w:spacing w:val="57"/>
          <w:w w:val="105"/>
          <w:sz w:val="20"/>
          <w:vertAlign w:val="baseline"/>
        </w:rPr>
        <w:t> </w:t>
      </w:r>
      <w:r>
        <w:rPr>
          <w:i/>
          <w:w w:val="105"/>
          <w:sz w:val="20"/>
          <w:vertAlign w:val="baseline"/>
        </w:rPr>
        <w:t>pa-rameters</w:t>
      </w:r>
      <w:r>
        <w:rPr>
          <w:i/>
          <w:spacing w:val="40"/>
          <w:w w:val="115"/>
          <w:sz w:val="20"/>
          <w:vertAlign w:val="baseline"/>
        </w:rPr>
        <w:t> </w:t>
      </w:r>
      <w:r>
        <w:rPr>
          <w:i/>
          <w:w w:val="115"/>
          <w:sz w:val="20"/>
          <w:vertAlign w:val="baseline"/>
        </w:rPr>
        <w:t>r</w:t>
      </w:r>
      <w:r>
        <w:rPr>
          <w:i/>
          <w:spacing w:val="40"/>
          <w:w w:val="115"/>
          <w:sz w:val="20"/>
          <w:vertAlign w:val="baseline"/>
        </w:rPr>
        <w:t> </w:t>
      </w:r>
      <w:r>
        <w:rPr>
          <w:i/>
          <w:w w:val="105"/>
          <w:sz w:val="20"/>
          <w:vertAlign w:val="baseline"/>
        </w:rPr>
        <w:t>and</w:t>
      </w:r>
      <w:r>
        <w:rPr>
          <w:i/>
          <w:spacing w:val="40"/>
          <w:w w:val="105"/>
          <w:sz w:val="20"/>
          <w:vertAlign w:val="baseline"/>
        </w:rPr>
        <w:t> </w:t>
      </w:r>
      <w:r>
        <w:rPr>
          <w:i/>
          <w:w w:val="105"/>
          <w:sz w:val="20"/>
          <w:vertAlign w:val="baseline"/>
        </w:rPr>
        <w:t>b</w:t>
      </w:r>
      <w:r>
        <w:rPr>
          <w:i/>
          <w:spacing w:val="40"/>
          <w:w w:val="105"/>
          <w:sz w:val="20"/>
          <w:vertAlign w:val="baseline"/>
        </w:rPr>
        <w:t> </w:t>
      </w:r>
      <w:r>
        <w:rPr>
          <w:i/>
          <w:w w:val="105"/>
          <w:sz w:val="20"/>
          <w:vertAlign w:val="baseline"/>
        </w:rPr>
        <w:t>yields</w:t>
      </w:r>
      <w:r>
        <w:rPr>
          <w:i/>
          <w:spacing w:val="40"/>
          <w:w w:val="105"/>
          <w:sz w:val="20"/>
          <w:vertAlign w:val="baseline"/>
        </w:rPr>
        <w:t> </w:t>
      </w:r>
      <w:r>
        <w:rPr>
          <w:i/>
          <w:w w:val="105"/>
          <w:sz w:val="20"/>
          <w:vertAlign w:val="baseline"/>
        </w:rPr>
        <w:t>a</w:t>
      </w:r>
      <w:r>
        <w:rPr>
          <w:i/>
          <w:spacing w:val="40"/>
          <w:w w:val="105"/>
          <w:sz w:val="20"/>
          <w:vertAlign w:val="baseline"/>
        </w:rPr>
        <w:t> </w:t>
      </w:r>
      <w:r>
        <w:rPr>
          <w:w w:val="105"/>
          <w:sz w:val="20"/>
          <w:vertAlign w:val="baseline"/>
        </w:rPr>
        <w:t>(</w:t>
      </w:r>
      <w:r>
        <w:rPr>
          <w:i/>
          <w:w w:val="105"/>
          <w:sz w:val="20"/>
          <w:vertAlign w:val="baseline"/>
        </w:rPr>
        <w:t>d</w:t>
      </w:r>
      <w:r>
        <w:rPr>
          <w:w w:val="105"/>
          <w:sz w:val="20"/>
          <w:vertAlign w:val="subscript"/>
        </w:rPr>
        <w:t>1</w:t>
      </w:r>
      <w:r>
        <w:rPr>
          <w:i/>
          <w:w w:val="105"/>
          <w:sz w:val="20"/>
          <w:vertAlign w:val="baseline"/>
        </w:rPr>
        <w:t>, d</w:t>
      </w:r>
      <w:r>
        <w:rPr>
          <w:w w:val="105"/>
          <w:sz w:val="20"/>
          <w:vertAlign w:val="subscript"/>
        </w:rPr>
        <w:t>2</w:t>
      </w:r>
      <w:r>
        <w:rPr>
          <w:i/>
          <w:w w:val="105"/>
          <w:sz w:val="20"/>
          <w:vertAlign w:val="baseline"/>
        </w:rPr>
        <w:t>, </w:t>
      </w:r>
      <w:r>
        <w:rPr>
          <w:w w:val="105"/>
          <w:sz w:val="20"/>
          <w:vertAlign w:val="baseline"/>
        </w:rPr>
        <w:t>1</w:t>
      </w:r>
      <w:r>
        <w:rPr>
          <w:w w:val="115"/>
          <w:sz w:val="20"/>
          <w:vertAlign w:val="baseline"/>
        </w:rPr>
        <w:t> </w:t>
      </w:r>
      <w:r>
        <w:rPr>
          <w:rFonts w:ascii="Cambria" w:hAnsi="Cambria"/>
          <w:w w:val="115"/>
          <w:sz w:val="20"/>
          <w:vertAlign w:val="baseline"/>
        </w:rPr>
        <w:t>− </w:t>
      </w:r>
      <w:r>
        <w:rPr>
          <w:w w:val="105"/>
          <w:sz w:val="20"/>
          <w:vertAlign w:val="baseline"/>
        </w:rPr>
        <w:t>(1</w:t>
      </w:r>
      <w:r>
        <w:rPr>
          <w:w w:val="115"/>
          <w:sz w:val="20"/>
          <w:vertAlign w:val="baseline"/>
        </w:rPr>
        <w:t> </w:t>
      </w:r>
      <w:r>
        <w:rPr>
          <w:rFonts w:ascii="Cambria" w:hAnsi="Cambria"/>
          <w:w w:val="115"/>
          <w:sz w:val="20"/>
          <w:vertAlign w:val="baseline"/>
        </w:rPr>
        <w:t>− </w:t>
      </w:r>
      <w:r>
        <w:rPr>
          <w:i/>
          <w:w w:val="105"/>
          <w:sz w:val="20"/>
          <w:vertAlign w:val="baseline"/>
        </w:rPr>
        <w:t>p</w:t>
      </w:r>
      <w:r>
        <w:rPr>
          <w:i/>
          <w:w w:val="105"/>
          <w:sz w:val="20"/>
          <w:vertAlign w:val="superscript"/>
        </w:rPr>
        <w:t>r</w:t>
      </w:r>
      <w:r>
        <w:rPr>
          <w:w w:val="105"/>
          <w:sz w:val="20"/>
          <w:vertAlign w:val="baseline"/>
        </w:rPr>
        <w:t>)</w:t>
      </w:r>
      <w:r>
        <w:rPr>
          <w:i/>
          <w:w w:val="105"/>
          <w:sz w:val="20"/>
          <w:vertAlign w:val="superscript"/>
        </w:rPr>
        <w:t>b</w:t>
      </w:r>
      <w:r>
        <w:rPr>
          <w:i/>
          <w:w w:val="105"/>
          <w:sz w:val="20"/>
          <w:vertAlign w:val="baseline"/>
        </w:rPr>
        <w:t>, </w:t>
      </w:r>
      <w:r>
        <w:rPr>
          <w:w w:val="105"/>
          <w:sz w:val="20"/>
          <w:vertAlign w:val="baseline"/>
        </w:rPr>
        <w:t>1</w:t>
      </w:r>
      <w:r>
        <w:rPr>
          <w:w w:val="115"/>
          <w:sz w:val="20"/>
          <w:vertAlign w:val="baseline"/>
        </w:rPr>
        <w:t> </w:t>
      </w:r>
      <w:r>
        <w:rPr>
          <w:rFonts w:ascii="Cambria" w:hAnsi="Cambria"/>
          <w:w w:val="115"/>
          <w:sz w:val="20"/>
          <w:vertAlign w:val="baseline"/>
        </w:rPr>
        <w:t>− </w:t>
      </w:r>
      <w:r>
        <w:rPr>
          <w:w w:val="105"/>
          <w:sz w:val="20"/>
          <w:vertAlign w:val="baseline"/>
        </w:rPr>
        <w:t>(1</w:t>
      </w:r>
      <w:r>
        <w:rPr>
          <w:w w:val="115"/>
          <w:sz w:val="20"/>
          <w:vertAlign w:val="baseline"/>
        </w:rPr>
        <w:t> </w:t>
      </w:r>
      <w:r>
        <w:rPr>
          <w:rFonts w:ascii="Cambria" w:hAnsi="Cambria"/>
          <w:w w:val="115"/>
          <w:sz w:val="20"/>
          <w:vertAlign w:val="baseline"/>
        </w:rPr>
        <w:t>− </w:t>
      </w:r>
      <w:r>
        <w:rPr>
          <w:i/>
          <w:w w:val="105"/>
          <w:sz w:val="20"/>
          <w:vertAlign w:val="baseline"/>
        </w:rPr>
        <w:t>p</w:t>
      </w:r>
      <w:r>
        <w:rPr>
          <w:i/>
          <w:w w:val="105"/>
          <w:sz w:val="20"/>
          <w:vertAlign w:val="superscript"/>
        </w:rPr>
        <w:t>r</w:t>
      </w:r>
      <w:r>
        <w:rPr>
          <w:w w:val="105"/>
          <w:sz w:val="20"/>
          <w:vertAlign w:val="baseline"/>
        </w:rPr>
        <w:t>)</w:t>
      </w:r>
      <w:r>
        <w:rPr>
          <w:i/>
          <w:w w:val="105"/>
          <w:sz w:val="20"/>
          <w:vertAlign w:val="superscript"/>
        </w:rPr>
        <w:t>b</w:t>
      </w:r>
      <w:r>
        <w:rPr>
          <w:w w:val="105"/>
          <w:sz w:val="20"/>
          <w:vertAlign w:val="baseline"/>
        </w:rPr>
        <w:t>)</w:t>
      </w:r>
      <w:r>
        <w:rPr>
          <w:i/>
          <w:w w:val="105"/>
          <w:sz w:val="20"/>
          <w:vertAlign w:val="baseline"/>
        </w:rPr>
        <w:t>-sensitive</w:t>
      </w:r>
      <w:r>
        <w:rPr>
          <w:i/>
          <w:spacing w:val="40"/>
          <w:w w:val="105"/>
          <w:sz w:val="20"/>
          <w:vertAlign w:val="baseline"/>
        </w:rPr>
        <w:t> </w:t>
      </w:r>
      <w:r>
        <w:rPr>
          <w:i/>
          <w:w w:val="105"/>
          <w:sz w:val="20"/>
          <w:vertAlign w:val="baseline"/>
        </w:rPr>
        <w:t>family.</w:t>
      </w:r>
    </w:p>
    <w:p>
      <w:pPr>
        <w:pStyle w:val="BodyText"/>
        <w:spacing w:line="235" w:lineRule="auto" w:before="131"/>
        <w:ind w:left="260" w:right="618" w:firstLine="298"/>
      </w:pPr>
      <w:r>
        <w:rPr>
          <w:w w:val="105"/>
        </w:rPr>
        <w:t>It turns out (see next subsections) that by playing with parameters </w:t>
      </w:r>
      <w:r>
        <w:rPr>
          <w:i/>
          <w:w w:val="105"/>
        </w:rPr>
        <w:t>r </w:t>
      </w:r>
      <w:r>
        <w:rPr>
          <w:w w:val="105"/>
        </w:rPr>
        <w:t>and </w:t>
      </w:r>
      <w:r>
        <w:rPr>
          <w:i/>
          <w:w w:val="105"/>
        </w:rPr>
        <w:t>b </w:t>
      </w:r>
      <w:r>
        <w:rPr>
          <w:w w:val="105"/>
        </w:rPr>
        <w:t>we can obtain a function as</w:t>
      </w:r>
      <w:r>
        <w:rPr>
          <w:spacing w:val="32"/>
          <w:w w:val="105"/>
        </w:rPr>
        <w:t> </w:t>
      </w:r>
      <w:r>
        <w:rPr>
          <w:w w:val="105"/>
        </w:rPr>
        <w:t>close</w:t>
      </w:r>
      <w:r>
        <w:rPr>
          <w:spacing w:val="32"/>
          <w:w w:val="105"/>
        </w:rPr>
        <w:t> </w:t>
      </w:r>
      <w:r>
        <w:rPr>
          <w:w w:val="105"/>
        </w:rPr>
        <w:t>as</w:t>
      </w:r>
      <w:r>
        <w:rPr>
          <w:spacing w:val="32"/>
          <w:w w:val="105"/>
        </w:rPr>
        <w:t> </w:t>
      </w:r>
      <w:r>
        <w:rPr>
          <w:w w:val="105"/>
        </w:rPr>
        <w:t>we</w:t>
      </w:r>
      <w:r>
        <w:rPr>
          <w:spacing w:val="32"/>
          <w:w w:val="105"/>
        </w:rPr>
        <w:t> </w:t>
      </w:r>
      <w:r>
        <w:rPr>
          <w:w w:val="105"/>
        </w:rPr>
        <w:t>wish</w:t>
      </w:r>
      <w:r>
        <w:rPr>
          <w:spacing w:val="32"/>
          <w:w w:val="105"/>
        </w:rPr>
        <w:t> </w:t>
      </w:r>
      <w:r>
        <w:rPr>
          <w:w w:val="105"/>
        </w:rPr>
        <w:t>to</w:t>
      </w:r>
      <w:r>
        <w:rPr>
          <w:spacing w:val="32"/>
          <w:w w:val="105"/>
        </w:rPr>
        <w:t> </w:t>
      </w:r>
      <w:r>
        <w:rPr>
          <w:w w:val="105"/>
        </w:rPr>
        <w:t>the</w:t>
      </w:r>
      <w:r>
        <w:rPr>
          <w:spacing w:val="32"/>
          <w:w w:val="105"/>
        </w:rPr>
        <w:t> </w:t>
      </w:r>
      <w:r>
        <w:rPr>
          <w:w w:val="105"/>
        </w:rPr>
        <w:t>ideal</w:t>
      </w:r>
      <w:r>
        <w:rPr>
          <w:spacing w:val="32"/>
          <w:w w:val="105"/>
        </w:rPr>
        <w:t> </w:t>
      </w:r>
      <w:r>
        <w:rPr>
          <w:w w:val="105"/>
        </w:rPr>
        <w:t>LSH</w:t>
      </w:r>
      <w:r>
        <w:rPr>
          <w:spacing w:val="32"/>
          <w:w w:val="105"/>
        </w:rPr>
        <w:t> </w:t>
      </w:r>
      <w:r>
        <w:rPr>
          <w:w w:val="105"/>
        </w:rPr>
        <w:t>of</w:t>
      </w:r>
      <w:r>
        <w:rPr>
          <w:spacing w:val="32"/>
          <w:w w:val="105"/>
        </w:rPr>
        <w:t> </w:t>
      </w:r>
      <w:r>
        <w:rPr>
          <w:w w:val="105"/>
        </w:rPr>
        <w:t>Figure</w:t>
      </w:r>
      <w:r>
        <w:rPr>
          <w:spacing w:val="32"/>
          <w:w w:val="105"/>
        </w:rPr>
        <w:t> </w:t>
      </w:r>
      <w:hyperlink w:history="true" w:anchor="_bookmark129">
        <w:r>
          <w:rPr>
            <w:w w:val="105"/>
          </w:rPr>
          <w:t>4.1.</w:t>
        </w:r>
      </w:hyperlink>
    </w:p>
    <w:p>
      <w:pPr>
        <w:pStyle w:val="BodyText"/>
        <w:spacing w:before="26"/>
      </w:pPr>
    </w:p>
    <w:p>
      <w:pPr>
        <w:pStyle w:val="Heading2"/>
        <w:numPr>
          <w:ilvl w:val="2"/>
          <w:numId w:val="28"/>
        </w:numPr>
        <w:tabs>
          <w:tab w:pos="1082" w:val="left" w:leader="none"/>
        </w:tabs>
        <w:spacing w:line="240" w:lineRule="auto" w:before="0" w:after="0"/>
        <w:ind w:left="1082" w:right="0" w:hanging="822"/>
        <w:jc w:val="left"/>
      </w:pPr>
      <w:bookmarkStart w:name="LSH for Jaccard distance" w:id="189"/>
      <w:bookmarkEnd w:id="189"/>
      <w:r>
        <w:rPr>
          <w:b w:val="0"/>
        </w:rPr>
      </w:r>
      <w:bookmarkStart w:name="_bookmark130" w:id="190"/>
      <w:bookmarkEnd w:id="190"/>
      <w:r>
        <w:rPr>
          <w:b w:val="0"/>
        </w:rPr>
      </w:r>
      <w:r>
        <w:rPr>
          <w:w w:val="125"/>
        </w:rPr>
        <w:t>LSH</w:t>
      </w:r>
      <w:r>
        <w:rPr>
          <w:spacing w:val="22"/>
          <w:w w:val="125"/>
        </w:rPr>
        <w:t> </w:t>
      </w:r>
      <w:r>
        <w:rPr>
          <w:w w:val="125"/>
        </w:rPr>
        <w:t>for</w:t>
      </w:r>
      <w:r>
        <w:rPr>
          <w:spacing w:val="22"/>
          <w:w w:val="125"/>
        </w:rPr>
        <w:t> </w:t>
      </w:r>
      <w:r>
        <w:rPr>
          <w:w w:val="125"/>
        </w:rPr>
        <w:t>Jaccard</w:t>
      </w:r>
      <w:r>
        <w:rPr>
          <w:spacing w:val="22"/>
          <w:w w:val="125"/>
        </w:rPr>
        <w:t> </w:t>
      </w:r>
      <w:r>
        <w:rPr>
          <w:spacing w:val="-2"/>
          <w:w w:val="125"/>
        </w:rPr>
        <w:t>distance</w:t>
      </w:r>
    </w:p>
    <w:p>
      <w:pPr>
        <w:pStyle w:val="BodyText"/>
        <w:spacing w:line="223" w:lineRule="auto" w:before="76"/>
        <w:ind w:left="260" w:right="618"/>
        <w:jc w:val="both"/>
      </w:pPr>
      <w:r>
        <w:rPr>
          <w:w w:val="110"/>
        </w:rPr>
        <w:t>Let</w:t>
      </w:r>
      <w:r>
        <w:rPr>
          <w:spacing w:val="-13"/>
          <w:w w:val="110"/>
        </w:rPr>
        <w:t> </w:t>
      </w:r>
      <w:r>
        <w:rPr>
          <w:i/>
          <w:spacing w:val="-113"/>
          <w:w w:val="102"/>
        </w:rPr>
        <w:t>h</w:t>
      </w:r>
      <w:r>
        <w:rPr>
          <w:w w:val="117"/>
          <w:position w:val="5"/>
        </w:rPr>
        <w:t>ˆ</w:t>
      </w:r>
      <w:r>
        <w:rPr>
          <w:spacing w:val="44"/>
          <w:w w:val="110"/>
          <w:position w:val="5"/>
        </w:rPr>
        <w:t> </w:t>
      </w:r>
      <w:r>
        <w:rPr>
          <w:w w:val="110"/>
        </w:rPr>
        <w:t>be</w:t>
      </w:r>
      <w:r>
        <w:rPr>
          <w:spacing w:val="-12"/>
          <w:w w:val="110"/>
        </w:rPr>
        <w:t> </w:t>
      </w:r>
      <w:r>
        <w:rPr>
          <w:w w:val="110"/>
        </w:rPr>
        <w:t>the</w:t>
      </w:r>
      <w:r>
        <w:rPr>
          <w:spacing w:val="-13"/>
          <w:w w:val="110"/>
        </w:rPr>
        <w:t> </w:t>
      </w:r>
      <w:r>
        <w:rPr>
          <w:w w:val="110"/>
        </w:rPr>
        <w:t>MinHash</w:t>
      </w:r>
      <w:r>
        <w:rPr>
          <w:spacing w:val="-12"/>
          <w:w w:val="110"/>
        </w:rPr>
        <w:t> </w:t>
      </w:r>
      <w:r>
        <w:rPr>
          <w:w w:val="110"/>
        </w:rPr>
        <w:t>function</w:t>
      </w:r>
      <w:r>
        <w:rPr>
          <w:spacing w:val="-10"/>
          <w:w w:val="110"/>
        </w:rPr>
        <w:t> </w:t>
      </w:r>
      <w:r>
        <w:rPr>
          <w:w w:val="110"/>
        </w:rPr>
        <w:t>of</w:t>
      </w:r>
      <w:r>
        <w:rPr>
          <w:spacing w:val="-1"/>
          <w:w w:val="110"/>
        </w:rPr>
        <w:t> </w:t>
      </w:r>
      <w:r>
        <w:rPr>
          <w:w w:val="110"/>
        </w:rPr>
        <w:t>Definition</w:t>
      </w:r>
      <w:r>
        <w:rPr>
          <w:spacing w:val="-2"/>
          <w:w w:val="110"/>
        </w:rPr>
        <w:t> </w:t>
      </w:r>
      <w:hyperlink w:history="true" w:anchor="_bookmark123">
        <w:r>
          <w:rPr>
            <w:w w:val="110"/>
          </w:rPr>
          <w:t>4.5.2.</w:t>
        </w:r>
      </w:hyperlink>
      <w:r>
        <w:rPr>
          <w:spacing w:val="15"/>
          <w:w w:val="110"/>
        </w:rPr>
        <w:t> </w:t>
      </w:r>
      <w:r>
        <w:rPr>
          <w:w w:val="110"/>
        </w:rPr>
        <w:t>In</w:t>
      </w:r>
      <w:r>
        <w:rPr>
          <w:spacing w:val="-2"/>
          <w:w w:val="110"/>
        </w:rPr>
        <w:t> </w:t>
      </w:r>
      <w:r>
        <w:rPr>
          <w:w w:val="110"/>
        </w:rPr>
        <w:t>Section</w:t>
      </w:r>
      <w:r>
        <w:rPr>
          <w:spacing w:val="-2"/>
          <w:w w:val="110"/>
        </w:rPr>
        <w:t> </w:t>
      </w:r>
      <w:hyperlink w:history="true" w:anchor="_bookmark122">
        <w:r>
          <w:rPr>
            <w:w w:val="110"/>
          </w:rPr>
          <w:t>4.5</w:t>
        </w:r>
      </w:hyperlink>
      <w:r>
        <w:rPr>
          <w:spacing w:val="-2"/>
          <w:w w:val="110"/>
        </w:rPr>
        <w:t> </w:t>
      </w:r>
      <w:r>
        <w:rPr>
          <w:w w:val="110"/>
        </w:rPr>
        <w:t>we</w:t>
      </w:r>
      <w:r>
        <w:rPr>
          <w:spacing w:val="-2"/>
          <w:w w:val="110"/>
        </w:rPr>
        <w:t> </w:t>
      </w:r>
      <w:r>
        <w:rPr>
          <w:w w:val="110"/>
        </w:rPr>
        <w:t>have</w:t>
      </w:r>
      <w:r>
        <w:rPr>
          <w:spacing w:val="-2"/>
          <w:w w:val="110"/>
        </w:rPr>
        <w:t> </w:t>
      </w:r>
      <w:r>
        <w:rPr>
          <w:w w:val="110"/>
        </w:rPr>
        <w:t>established</w:t>
      </w:r>
      <w:r>
        <w:rPr>
          <w:spacing w:val="-2"/>
          <w:w w:val="110"/>
        </w:rPr>
        <w:t> </w:t>
      </w:r>
      <w:r>
        <w:rPr>
          <w:w w:val="110"/>
        </w:rPr>
        <w:t>that</w:t>
      </w:r>
      <w:r>
        <w:rPr>
          <w:spacing w:val="-2"/>
          <w:w w:val="110"/>
        </w:rPr>
        <w:t> </w:t>
      </w:r>
      <w:r>
        <w:rPr>
          <w:i/>
          <w:w w:val="110"/>
        </w:rPr>
        <w:t>P</w:t>
      </w:r>
      <w:r>
        <w:rPr>
          <w:i/>
          <w:spacing w:val="-13"/>
          <w:w w:val="110"/>
        </w:rPr>
        <w:t> </w:t>
      </w:r>
      <w:r>
        <w:rPr>
          <w:spacing w:val="15"/>
          <w:w w:val="112"/>
        </w:rPr>
        <w:t>(</w:t>
      </w:r>
      <w:r>
        <w:rPr>
          <w:i/>
          <w:spacing w:val="-97"/>
          <w:w w:val="96"/>
        </w:rPr>
        <w:t>h</w:t>
      </w:r>
      <w:r>
        <w:rPr>
          <w:spacing w:val="29"/>
          <w:w w:val="111"/>
          <w:position w:val="5"/>
        </w:rPr>
        <w:t>ˆ</w:t>
      </w:r>
      <w:r>
        <w:rPr>
          <w:spacing w:val="16"/>
          <w:w w:val="112"/>
        </w:rPr>
        <w:t>(</w:t>
      </w:r>
      <w:r>
        <w:rPr>
          <w:i/>
          <w:spacing w:val="16"/>
          <w:w w:val="114"/>
        </w:rPr>
        <w:t>A</w:t>
      </w:r>
      <w:r>
        <w:rPr>
          <w:spacing w:val="16"/>
          <w:w w:val="112"/>
        </w:rPr>
        <w:t>)</w:t>
      </w:r>
      <w:r>
        <w:rPr>
          <w:spacing w:val="-8"/>
          <w:w w:val="109"/>
        </w:rPr>
        <w:t> </w:t>
      </w:r>
      <w:r>
        <w:rPr>
          <w:w w:val="110"/>
        </w:rPr>
        <w:t>= </w:t>
      </w:r>
      <w:r>
        <w:rPr>
          <w:i/>
          <w:spacing w:val="-98"/>
        </w:rPr>
        <w:t>h</w:t>
      </w:r>
      <w:r>
        <w:rPr>
          <w:spacing w:val="28"/>
          <w:w w:val="115"/>
          <w:position w:val="5"/>
        </w:rPr>
        <w:t>ˆ</w:t>
      </w:r>
      <w:r>
        <w:rPr>
          <w:spacing w:val="15"/>
          <w:w w:val="116"/>
        </w:rPr>
        <w:t>(</w:t>
      </w:r>
      <w:r>
        <w:rPr>
          <w:i/>
          <w:spacing w:val="25"/>
          <w:w w:val="127"/>
        </w:rPr>
        <w:t>B</w:t>
      </w:r>
      <w:r>
        <w:rPr>
          <w:spacing w:val="15"/>
          <w:w w:val="116"/>
        </w:rPr>
        <w:t>))</w:t>
      </w:r>
      <w:r>
        <w:rPr>
          <w:spacing w:val="-13"/>
          <w:w w:val="115"/>
        </w:rPr>
        <w:t> </w:t>
      </w:r>
      <w:r>
        <w:rPr>
          <w:w w:val="125"/>
        </w:rPr>
        <w:t>=</w:t>
      </w:r>
      <w:r>
        <w:rPr>
          <w:spacing w:val="-15"/>
          <w:w w:val="125"/>
        </w:rPr>
        <w:t> </w:t>
      </w:r>
      <w:r>
        <w:rPr>
          <w:i/>
          <w:w w:val="115"/>
        </w:rPr>
        <w:t>J</w:t>
      </w:r>
      <w:r>
        <w:rPr>
          <w:w w:val="115"/>
        </w:rPr>
        <w:t>(</w:t>
      </w:r>
      <w:r>
        <w:rPr>
          <w:i/>
          <w:w w:val="115"/>
        </w:rPr>
        <w:t>A,</w:t>
      </w:r>
      <w:r>
        <w:rPr>
          <w:i/>
          <w:spacing w:val="-13"/>
          <w:w w:val="115"/>
        </w:rPr>
        <w:t> </w:t>
      </w:r>
      <w:r>
        <w:rPr>
          <w:i/>
          <w:w w:val="115"/>
        </w:rPr>
        <w:t>B</w:t>
      </w:r>
      <w:r>
        <w:rPr>
          <w:w w:val="115"/>
        </w:rPr>
        <w:t>),</w:t>
      </w:r>
      <w:r>
        <w:rPr>
          <w:spacing w:val="-1"/>
          <w:w w:val="115"/>
        </w:rPr>
        <w:t> </w:t>
      </w:r>
      <w:r>
        <w:rPr>
          <w:w w:val="115"/>
        </w:rPr>
        <w:t>i.e.</w:t>
      </w:r>
      <w:r>
        <w:rPr>
          <w:spacing w:val="40"/>
          <w:w w:val="115"/>
        </w:rPr>
        <w:t> </w:t>
      </w:r>
      <w:r>
        <w:rPr>
          <w:w w:val="115"/>
        </w:rPr>
        <w:t>the</w:t>
      </w:r>
      <w:r>
        <w:rPr>
          <w:w w:val="115"/>
        </w:rPr>
        <w:t> probability</w:t>
      </w:r>
      <w:r>
        <w:rPr>
          <w:w w:val="115"/>
        </w:rPr>
        <w:t> that</w:t>
      </w:r>
      <w:r>
        <w:rPr>
          <w:w w:val="115"/>
        </w:rPr>
        <w:t> two</w:t>
      </w:r>
      <w:r>
        <w:rPr>
          <w:w w:val="115"/>
        </w:rPr>
        <w:t> elements</w:t>
      </w:r>
      <w:r>
        <w:rPr>
          <w:w w:val="115"/>
        </w:rPr>
        <w:t> collide</w:t>
      </w:r>
      <w:r>
        <w:rPr>
          <w:w w:val="115"/>
        </w:rPr>
        <w:t> through</w:t>
      </w:r>
      <w:r>
        <w:rPr>
          <w:w w:val="115"/>
        </w:rPr>
        <w:t> </w:t>
      </w:r>
      <w:r>
        <w:rPr>
          <w:i/>
          <w:spacing w:val="-113"/>
          <w:w w:val="107"/>
        </w:rPr>
        <w:t>h</w:t>
      </w:r>
      <w:r>
        <w:rPr>
          <w:w w:val="122"/>
          <w:position w:val="5"/>
        </w:rPr>
        <w:t>ˆ</w:t>
      </w:r>
      <w:r>
        <w:rPr>
          <w:spacing w:val="43"/>
          <w:w w:val="115"/>
          <w:position w:val="5"/>
        </w:rPr>
        <w:t> </w:t>
      </w:r>
      <w:r>
        <w:rPr>
          <w:w w:val="115"/>
        </w:rPr>
        <w:t>is</w:t>
      </w:r>
      <w:r>
        <w:rPr>
          <w:w w:val="115"/>
        </w:rPr>
        <w:t> exactly</w:t>
      </w:r>
      <w:r>
        <w:rPr>
          <w:w w:val="115"/>
        </w:rPr>
        <w:t> their</w:t>
      </w:r>
      <w:r>
        <w:rPr>
          <w:w w:val="115"/>
        </w:rPr>
        <w:t> Jaccard similarity.</w:t>
      </w:r>
      <w:r>
        <w:rPr>
          <w:spacing w:val="-13"/>
          <w:w w:val="115"/>
        </w:rPr>
        <w:t> </w:t>
      </w:r>
      <w:r>
        <w:rPr>
          <w:w w:val="115"/>
        </w:rPr>
        <w:t>Recall</w:t>
      </w:r>
      <w:r>
        <w:rPr>
          <w:spacing w:val="-13"/>
          <w:w w:val="115"/>
        </w:rPr>
        <w:t> </w:t>
      </w:r>
      <w:r>
        <w:rPr>
          <w:w w:val="115"/>
        </w:rPr>
        <w:t>that</w:t>
      </w:r>
      <w:r>
        <w:rPr>
          <w:spacing w:val="-13"/>
          <w:w w:val="115"/>
        </w:rPr>
        <w:t> </w:t>
      </w:r>
      <w:r>
        <w:rPr>
          <w:w w:val="115"/>
        </w:rPr>
        <w:t>we</w:t>
      </w:r>
      <w:r>
        <w:rPr>
          <w:spacing w:val="-13"/>
          <w:w w:val="115"/>
        </w:rPr>
        <w:t> </w:t>
      </w:r>
      <w:r>
        <w:rPr>
          <w:w w:val="115"/>
        </w:rPr>
        <w:t>have</w:t>
      </w:r>
      <w:r>
        <w:rPr>
          <w:spacing w:val="-13"/>
          <w:w w:val="115"/>
        </w:rPr>
        <w:t> </w:t>
      </w:r>
      <w:r>
        <w:rPr>
          <w:w w:val="115"/>
        </w:rPr>
        <w:t>defined</w:t>
      </w:r>
      <w:r>
        <w:rPr>
          <w:spacing w:val="-13"/>
          <w:w w:val="115"/>
        </w:rPr>
        <w:t> </w:t>
      </w:r>
      <w:r>
        <w:rPr>
          <w:w w:val="115"/>
        </w:rPr>
        <w:t>the</w:t>
      </w:r>
      <w:r>
        <w:rPr>
          <w:spacing w:val="-13"/>
          <w:w w:val="115"/>
        </w:rPr>
        <w:t> </w:t>
      </w:r>
      <w:r>
        <w:rPr>
          <w:i/>
          <w:w w:val="115"/>
        </w:rPr>
        <w:t>Jaccard</w:t>
      </w:r>
      <w:r>
        <w:rPr>
          <w:i/>
          <w:spacing w:val="-10"/>
          <w:w w:val="115"/>
        </w:rPr>
        <w:t> </w:t>
      </w:r>
      <w:r>
        <w:rPr>
          <w:i/>
          <w:w w:val="115"/>
        </w:rPr>
        <w:t>distance</w:t>
      </w:r>
      <w:r>
        <w:rPr>
          <w:i/>
          <w:spacing w:val="6"/>
          <w:w w:val="115"/>
        </w:rPr>
        <w:t> </w:t>
      </w:r>
      <w:r>
        <w:rPr>
          <w:w w:val="115"/>
        </w:rPr>
        <w:t>(a</w:t>
      </w:r>
      <w:r>
        <w:rPr>
          <w:spacing w:val="-6"/>
          <w:w w:val="115"/>
        </w:rPr>
        <w:t> </w:t>
      </w:r>
      <w:r>
        <w:rPr>
          <w:w w:val="115"/>
        </w:rPr>
        <w:t>metric)</w:t>
      </w:r>
      <w:r>
        <w:rPr>
          <w:spacing w:val="-6"/>
          <w:w w:val="115"/>
        </w:rPr>
        <w:t> </w:t>
      </w:r>
      <w:r>
        <w:rPr>
          <w:w w:val="115"/>
        </w:rPr>
        <w:t>to</w:t>
      </w:r>
      <w:r>
        <w:rPr>
          <w:spacing w:val="-6"/>
          <w:w w:val="115"/>
        </w:rPr>
        <w:t> </w:t>
      </w:r>
      <w:r>
        <w:rPr>
          <w:w w:val="115"/>
        </w:rPr>
        <w:t>be</w:t>
      </w:r>
      <w:r>
        <w:rPr>
          <w:spacing w:val="-6"/>
          <w:w w:val="115"/>
        </w:rPr>
        <w:t> </w:t>
      </w:r>
      <w:r>
        <w:rPr>
          <w:i/>
          <w:w w:val="125"/>
        </w:rPr>
        <w:t>d</w:t>
      </w:r>
      <w:r>
        <w:rPr>
          <w:i/>
          <w:w w:val="125"/>
          <w:vertAlign w:val="subscript"/>
        </w:rPr>
        <w:t>J</w:t>
      </w:r>
      <w:r>
        <w:rPr>
          <w:i/>
          <w:spacing w:val="-15"/>
          <w:w w:val="125"/>
          <w:vertAlign w:val="baseline"/>
        </w:rPr>
        <w:t> </w:t>
      </w:r>
      <w:r>
        <w:rPr>
          <w:w w:val="115"/>
          <w:vertAlign w:val="baseline"/>
        </w:rPr>
        <w:t>(</w:t>
      </w:r>
      <w:r>
        <w:rPr>
          <w:i/>
          <w:w w:val="115"/>
          <w:vertAlign w:val="baseline"/>
        </w:rPr>
        <w:t>A,</w:t>
      </w:r>
      <w:r>
        <w:rPr>
          <w:i/>
          <w:spacing w:val="-13"/>
          <w:w w:val="115"/>
          <w:vertAlign w:val="baseline"/>
        </w:rPr>
        <w:t> </w:t>
      </w:r>
      <w:r>
        <w:rPr>
          <w:i/>
          <w:w w:val="115"/>
          <w:vertAlign w:val="baseline"/>
        </w:rPr>
        <w:t>B</w:t>
      </w:r>
      <w:r>
        <w:rPr>
          <w:w w:val="115"/>
          <w:vertAlign w:val="baseline"/>
        </w:rPr>
        <w:t>)</w:t>
      </w:r>
      <w:r>
        <w:rPr>
          <w:spacing w:val="-13"/>
          <w:w w:val="115"/>
          <w:vertAlign w:val="baseline"/>
        </w:rPr>
        <w:t> </w:t>
      </w:r>
      <w:r>
        <w:rPr>
          <w:w w:val="125"/>
          <w:vertAlign w:val="baseline"/>
        </w:rPr>
        <w:t>=</w:t>
      </w:r>
      <w:r>
        <w:rPr>
          <w:spacing w:val="-14"/>
          <w:w w:val="125"/>
          <w:vertAlign w:val="baseline"/>
        </w:rPr>
        <w:t> </w:t>
      </w:r>
      <w:r>
        <w:rPr>
          <w:w w:val="115"/>
          <w:vertAlign w:val="baseline"/>
        </w:rPr>
        <w:t>1</w:t>
      </w:r>
      <w:r>
        <w:rPr>
          <w:spacing w:val="-13"/>
          <w:w w:val="115"/>
          <w:vertAlign w:val="baseline"/>
        </w:rPr>
        <w:t> </w:t>
      </w:r>
      <w:r>
        <w:rPr>
          <w:rFonts w:ascii="Cambria" w:hAnsi="Cambria"/>
          <w:w w:val="115"/>
          <w:vertAlign w:val="baseline"/>
        </w:rPr>
        <w:t>−</w:t>
      </w:r>
      <w:r>
        <w:rPr>
          <w:rFonts w:ascii="Cambria" w:hAnsi="Cambria"/>
          <w:spacing w:val="-12"/>
          <w:w w:val="115"/>
          <w:vertAlign w:val="baseline"/>
        </w:rPr>
        <w:t> </w:t>
      </w:r>
      <w:r>
        <w:rPr>
          <w:i/>
          <w:w w:val="115"/>
          <w:vertAlign w:val="baseline"/>
        </w:rPr>
        <w:t>J</w:t>
      </w:r>
      <w:r>
        <w:rPr>
          <w:w w:val="115"/>
          <w:vertAlign w:val="baseline"/>
        </w:rPr>
        <w:t>(</w:t>
      </w:r>
      <w:r>
        <w:rPr>
          <w:i/>
          <w:w w:val="115"/>
          <w:vertAlign w:val="baseline"/>
        </w:rPr>
        <w:t>A,</w:t>
      </w:r>
      <w:r>
        <w:rPr>
          <w:i/>
          <w:spacing w:val="-13"/>
          <w:w w:val="115"/>
          <w:vertAlign w:val="baseline"/>
        </w:rPr>
        <w:t> </w:t>
      </w:r>
      <w:r>
        <w:rPr>
          <w:i/>
          <w:w w:val="115"/>
          <w:vertAlign w:val="baseline"/>
        </w:rPr>
        <w:t>B</w:t>
      </w:r>
      <w:r>
        <w:rPr>
          <w:w w:val="115"/>
          <w:vertAlign w:val="baseline"/>
        </w:rPr>
        <w:t>). But</w:t>
      </w:r>
      <w:r>
        <w:rPr>
          <w:spacing w:val="-13"/>
          <w:w w:val="115"/>
          <w:vertAlign w:val="baseline"/>
        </w:rPr>
        <w:t> </w:t>
      </w:r>
      <w:r>
        <w:rPr>
          <w:w w:val="115"/>
          <w:vertAlign w:val="baseline"/>
        </w:rPr>
        <w:t>then,</w:t>
      </w:r>
      <w:r>
        <w:rPr>
          <w:spacing w:val="-13"/>
          <w:w w:val="115"/>
          <w:vertAlign w:val="baseline"/>
        </w:rPr>
        <w:t> </w:t>
      </w:r>
      <w:r>
        <w:rPr>
          <w:i/>
          <w:w w:val="115"/>
          <w:vertAlign w:val="baseline"/>
        </w:rPr>
        <w:t>P</w:t>
      </w:r>
      <w:r>
        <w:rPr>
          <w:i/>
          <w:spacing w:val="-13"/>
          <w:w w:val="115"/>
          <w:vertAlign w:val="baseline"/>
        </w:rPr>
        <w:t> </w:t>
      </w:r>
      <w:r>
        <w:rPr>
          <w:spacing w:val="15"/>
          <w:w w:val="117"/>
          <w:vertAlign w:val="baseline"/>
        </w:rPr>
        <w:t>(</w:t>
      </w:r>
      <w:r>
        <w:rPr>
          <w:i/>
          <w:spacing w:val="-97"/>
          <w:w w:val="101"/>
          <w:vertAlign w:val="baseline"/>
        </w:rPr>
        <w:t>h</w:t>
      </w:r>
      <w:r>
        <w:rPr>
          <w:spacing w:val="29"/>
          <w:w w:val="116"/>
          <w:position w:val="5"/>
          <w:vertAlign w:val="baseline"/>
        </w:rPr>
        <w:t>ˆ</w:t>
      </w:r>
      <w:r>
        <w:rPr>
          <w:spacing w:val="16"/>
          <w:w w:val="117"/>
          <w:vertAlign w:val="baseline"/>
        </w:rPr>
        <w:t>(</w:t>
      </w:r>
      <w:r>
        <w:rPr>
          <w:i/>
          <w:spacing w:val="16"/>
          <w:w w:val="119"/>
          <w:vertAlign w:val="baseline"/>
        </w:rPr>
        <w:t>A</w:t>
      </w:r>
      <w:r>
        <w:rPr>
          <w:spacing w:val="16"/>
          <w:w w:val="117"/>
          <w:vertAlign w:val="baseline"/>
        </w:rPr>
        <w:t>)</w:t>
      </w:r>
      <w:r>
        <w:rPr>
          <w:spacing w:val="-12"/>
          <w:w w:val="114"/>
          <w:vertAlign w:val="baseline"/>
        </w:rPr>
        <w:t> </w:t>
      </w:r>
      <w:r>
        <w:rPr>
          <w:w w:val="125"/>
          <w:vertAlign w:val="baseline"/>
        </w:rPr>
        <w:t>=</w:t>
      </w:r>
      <w:r>
        <w:rPr>
          <w:spacing w:val="-15"/>
          <w:w w:val="125"/>
          <w:vertAlign w:val="baseline"/>
        </w:rPr>
        <w:t> </w:t>
      </w:r>
      <w:r>
        <w:rPr>
          <w:i/>
          <w:spacing w:val="-98"/>
          <w:vertAlign w:val="baseline"/>
        </w:rPr>
        <w:t>h</w:t>
      </w:r>
      <w:r>
        <w:rPr>
          <w:spacing w:val="28"/>
          <w:w w:val="115"/>
          <w:position w:val="5"/>
          <w:vertAlign w:val="baseline"/>
        </w:rPr>
        <w:t>ˆ</w:t>
      </w:r>
      <w:r>
        <w:rPr>
          <w:spacing w:val="15"/>
          <w:w w:val="116"/>
          <w:vertAlign w:val="baseline"/>
        </w:rPr>
        <w:t>(</w:t>
      </w:r>
      <w:r>
        <w:rPr>
          <w:i/>
          <w:spacing w:val="25"/>
          <w:w w:val="127"/>
          <w:vertAlign w:val="baseline"/>
        </w:rPr>
        <w:t>B</w:t>
      </w:r>
      <w:r>
        <w:rPr>
          <w:spacing w:val="15"/>
          <w:w w:val="116"/>
          <w:vertAlign w:val="baseline"/>
        </w:rPr>
        <w:t>))</w:t>
      </w:r>
      <w:r>
        <w:rPr>
          <w:spacing w:val="-13"/>
          <w:w w:val="115"/>
          <w:vertAlign w:val="baseline"/>
        </w:rPr>
        <w:t> </w:t>
      </w:r>
      <w:r>
        <w:rPr>
          <w:w w:val="125"/>
          <w:vertAlign w:val="baseline"/>
        </w:rPr>
        <w:t>=</w:t>
      </w:r>
      <w:r>
        <w:rPr>
          <w:spacing w:val="-14"/>
          <w:w w:val="125"/>
          <w:vertAlign w:val="baseline"/>
        </w:rPr>
        <w:t> </w:t>
      </w:r>
      <w:r>
        <w:rPr>
          <w:w w:val="115"/>
          <w:vertAlign w:val="baseline"/>
        </w:rPr>
        <w:t>1</w:t>
      </w:r>
      <w:r>
        <w:rPr>
          <w:spacing w:val="-13"/>
          <w:w w:val="115"/>
          <w:vertAlign w:val="baseline"/>
        </w:rPr>
        <w:t> </w:t>
      </w:r>
      <w:r>
        <w:rPr>
          <w:rFonts w:ascii="Cambria" w:hAnsi="Cambria"/>
          <w:w w:val="115"/>
          <w:vertAlign w:val="baseline"/>
        </w:rPr>
        <w:t>−</w:t>
      </w:r>
      <w:r>
        <w:rPr>
          <w:rFonts w:ascii="Cambria" w:hAnsi="Cambria"/>
          <w:spacing w:val="-12"/>
          <w:w w:val="115"/>
          <w:vertAlign w:val="baseline"/>
        </w:rPr>
        <w:t> </w:t>
      </w:r>
      <w:r>
        <w:rPr>
          <w:i/>
          <w:w w:val="125"/>
          <w:vertAlign w:val="baseline"/>
        </w:rPr>
        <w:t>d</w:t>
      </w:r>
      <w:r>
        <w:rPr>
          <w:i/>
          <w:w w:val="125"/>
          <w:vertAlign w:val="subscript"/>
        </w:rPr>
        <w:t>J</w:t>
      </w:r>
      <w:r>
        <w:rPr>
          <w:i/>
          <w:spacing w:val="-14"/>
          <w:w w:val="125"/>
          <w:vertAlign w:val="baseline"/>
        </w:rPr>
        <w:t> </w:t>
      </w:r>
      <w:r>
        <w:rPr>
          <w:w w:val="115"/>
          <w:vertAlign w:val="baseline"/>
        </w:rPr>
        <w:t>(</w:t>
      </w:r>
      <w:r>
        <w:rPr>
          <w:i/>
          <w:w w:val="115"/>
          <w:vertAlign w:val="baseline"/>
        </w:rPr>
        <w:t>A,</w:t>
      </w:r>
      <w:r>
        <w:rPr>
          <w:i/>
          <w:spacing w:val="-13"/>
          <w:w w:val="115"/>
          <w:vertAlign w:val="baseline"/>
        </w:rPr>
        <w:t> </w:t>
      </w:r>
      <w:r>
        <w:rPr>
          <w:i/>
          <w:w w:val="115"/>
          <w:vertAlign w:val="baseline"/>
        </w:rPr>
        <w:t>B</w:t>
      </w:r>
      <w:r>
        <w:rPr>
          <w:w w:val="115"/>
          <w:vertAlign w:val="baseline"/>
        </w:rPr>
        <w:t>)</w:t>
      </w:r>
      <w:r>
        <w:rPr>
          <w:spacing w:val="2"/>
          <w:w w:val="115"/>
          <w:vertAlign w:val="baseline"/>
        </w:rPr>
        <w:t> </w:t>
      </w:r>
      <w:r>
        <w:rPr>
          <w:w w:val="115"/>
          <w:vertAlign w:val="baseline"/>
        </w:rPr>
        <w:t>and</w:t>
      </w:r>
      <w:r>
        <w:rPr>
          <w:spacing w:val="8"/>
          <w:w w:val="115"/>
          <w:vertAlign w:val="baseline"/>
        </w:rPr>
        <w:t> </w:t>
      </w:r>
      <w:r>
        <w:rPr>
          <w:w w:val="115"/>
          <w:vertAlign w:val="baseline"/>
        </w:rPr>
        <w:t>we</w:t>
      </w:r>
      <w:r>
        <w:rPr>
          <w:spacing w:val="7"/>
          <w:w w:val="115"/>
          <w:vertAlign w:val="baseline"/>
        </w:rPr>
        <w:t> </w:t>
      </w:r>
      <w:r>
        <w:rPr>
          <w:w w:val="115"/>
          <w:vertAlign w:val="baseline"/>
        </w:rPr>
        <w:t>obtain</w:t>
      </w:r>
      <w:r>
        <w:rPr>
          <w:spacing w:val="8"/>
          <w:w w:val="115"/>
          <w:vertAlign w:val="baseline"/>
        </w:rPr>
        <w:t> </w:t>
      </w:r>
      <w:r>
        <w:rPr>
          <w:w w:val="115"/>
          <w:vertAlign w:val="baseline"/>
        </w:rPr>
        <w:t>that</w:t>
      </w:r>
      <w:r>
        <w:rPr>
          <w:spacing w:val="7"/>
          <w:w w:val="115"/>
          <w:vertAlign w:val="baseline"/>
        </w:rPr>
        <w:t> </w:t>
      </w:r>
      <w:r>
        <w:rPr>
          <w:i/>
          <w:spacing w:val="-113"/>
          <w:w w:val="107"/>
          <w:vertAlign w:val="baseline"/>
        </w:rPr>
        <w:t>h</w:t>
      </w:r>
      <w:r>
        <w:rPr>
          <w:w w:val="122"/>
          <w:position w:val="5"/>
          <w:vertAlign w:val="baseline"/>
        </w:rPr>
        <w:t>ˆ</w:t>
      </w:r>
      <w:r>
        <w:rPr>
          <w:spacing w:val="43"/>
          <w:w w:val="115"/>
          <w:position w:val="5"/>
          <w:vertAlign w:val="baseline"/>
        </w:rPr>
        <w:t> </w:t>
      </w:r>
      <w:r>
        <w:rPr>
          <w:w w:val="115"/>
          <w:vertAlign w:val="baseline"/>
        </w:rPr>
        <w:t>is</w:t>
      </w:r>
      <w:r>
        <w:rPr>
          <w:spacing w:val="8"/>
          <w:w w:val="115"/>
          <w:vertAlign w:val="baseline"/>
        </w:rPr>
        <w:t> </w:t>
      </w:r>
      <w:r>
        <w:rPr>
          <w:w w:val="115"/>
          <w:vertAlign w:val="baseline"/>
        </w:rPr>
        <w:t>a</w:t>
      </w:r>
      <w:r>
        <w:rPr>
          <w:spacing w:val="7"/>
          <w:w w:val="115"/>
          <w:vertAlign w:val="baseline"/>
        </w:rPr>
        <w:t> </w:t>
      </w:r>
      <w:r>
        <w:rPr>
          <w:w w:val="115"/>
          <w:vertAlign w:val="baseline"/>
        </w:rPr>
        <w:t>(</w:t>
      </w:r>
      <w:r>
        <w:rPr>
          <w:i/>
          <w:w w:val="115"/>
          <w:vertAlign w:val="baseline"/>
        </w:rPr>
        <w:t>d</w:t>
      </w:r>
      <w:r>
        <w:rPr>
          <w:w w:val="115"/>
          <w:vertAlign w:val="subscript"/>
        </w:rPr>
        <w:t>1</w:t>
      </w:r>
      <w:r>
        <w:rPr>
          <w:i/>
          <w:w w:val="115"/>
          <w:vertAlign w:val="baseline"/>
        </w:rPr>
        <w:t>,</w:t>
      </w:r>
      <w:r>
        <w:rPr>
          <w:i/>
          <w:spacing w:val="-13"/>
          <w:w w:val="115"/>
          <w:vertAlign w:val="baseline"/>
        </w:rPr>
        <w:t> </w:t>
      </w:r>
      <w:r>
        <w:rPr>
          <w:i/>
          <w:w w:val="115"/>
          <w:vertAlign w:val="baseline"/>
        </w:rPr>
        <w:t>d</w:t>
      </w:r>
      <w:r>
        <w:rPr>
          <w:w w:val="115"/>
          <w:vertAlign w:val="subscript"/>
        </w:rPr>
        <w:t>2</w:t>
      </w:r>
      <w:r>
        <w:rPr>
          <w:i/>
          <w:w w:val="115"/>
          <w:vertAlign w:val="baseline"/>
        </w:rPr>
        <w:t>,</w:t>
      </w:r>
      <w:r>
        <w:rPr>
          <w:i/>
          <w:spacing w:val="-13"/>
          <w:w w:val="115"/>
          <w:vertAlign w:val="baseline"/>
        </w:rPr>
        <w:t> </w:t>
      </w:r>
      <w:r>
        <w:rPr>
          <w:w w:val="115"/>
          <w:vertAlign w:val="baseline"/>
        </w:rPr>
        <w:t>1</w:t>
      </w:r>
      <w:r>
        <w:rPr>
          <w:spacing w:val="-12"/>
          <w:w w:val="115"/>
          <w:vertAlign w:val="baseline"/>
        </w:rPr>
        <w:t> </w:t>
      </w:r>
      <w:r>
        <w:rPr>
          <w:rFonts w:ascii="Cambria" w:hAnsi="Cambria"/>
          <w:w w:val="115"/>
          <w:vertAlign w:val="baseline"/>
        </w:rPr>
        <w:t>−</w:t>
      </w:r>
      <w:r>
        <w:rPr>
          <w:rFonts w:ascii="Cambria" w:hAnsi="Cambria"/>
          <w:spacing w:val="-11"/>
          <w:w w:val="115"/>
          <w:vertAlign w:val="baseline"/>
        </w:rPr>
        <w:t> </w:t>
      </w:r>
      <w:r>
        <w:rPr>
          <w:i/>
          <w:w w:val="115"/>
          <w:vertAlign w:val="baseline"/>
        </w:rPr>
        <w:t>d</w:t>
      </w:r>
      <w:r>
        <w:rPr>
          <w:w w:val="115"/>
          <w:vertAlign w:val="subscript"/>
        </w:rPr>
        <w:t>1</w:t>
      </w:r>
      <w:r>
        <w:rPr>
          <w:i/>
          <w:w w:val="115"/>
          <w:vertAlign w:val="baseline"/>
        </w:rPr>
        <w:t>,</w:t>
      </w:r>
      <w:r>
        <w:rPr>
          <w:i/>
          <w:spacing w:val="-13"/>
          <w:w w:val="115"/>
          <w:vertAlign w:val="baseline"/>
        </w:rPr>
        <w:t> </w:t>
      </w:r>
      <w:r>
        <w:rPr>
          <w:w w:val="115"/>
          <w:vertAlign w:val="baseline"/>
        </w:rPr>
        <w:t>1</w:t>
      </w:r>
      <w:r>
        <w:rPr>
          <w:spacing w:val="-12"/>
          <w:w w:val="115"/>
          <w:vertAlign w:val="baseline"/>
        </w:rPr>
        <w:t> </w:t>
      </w:r>
      <w:r>
        <w:rPr>
          <w:rFonts w:ascii="Cambria" w:hAnsi="Cambria"/>
          <w:w w:val="115"/>
          <w:vertAlign w:val="baseline"/>
        </w:rPr>
        <w:t>−</w:t>
      </w:r>
      <w:r>
        <w:rPr>
          <w:rFonts w:ascii="Cambria" w:hAnsi="Cambria"/>
          <w:spacing w:val="-11"/>
          <w:w w:val="115"/>
          <w:vertAlign w:val="baseline"/>
        </w:rPr>
        <w:t> </w:t>
      </w:r>
      <w:r>
        <w:rPr>
          <w:i/>
          <w:w w:val="115"/>
          <w:vertAlign w:val="baseline"/>
        </w:rPr>
        <w:t>d</w:t>
      </w:r>
      <w:r>
        <w:rPr>
          <w:w w:val="115"/>
          <w:vertAlign w:val="subscript"/>
        </w:rPr>
        <w:t>2</w:t>
      </w:r>
      <w:r>
        <w:rPr>
          <w:w w:val="115"/>
          <w:vertAlign w:val="baseline"/>
        </w:rPr>
        <w:t>)-sensitive hash function for any 0</w:t>
      </w:r>
      <w:r>
        <w:rPr>
          <w:spacing w:val="-5"/>
          <w:w w:val="115"/>
          <w:vertAlign w:val="baseline"/>
        </w:rPr>
        <w:t> </w:t>
      </w:r>
      <w:r>
        <w:rPr>
          <w:rFonts w:ascii="Cambria" w:hAnsi="Cambria"/>
          <w:w w:val="115"/>
          <w:vertAlign w:val="baseline"/>
        </w:rPr>
        <w:t>≤</w:t>
      </w:r>
      <w:r>
        <w:rPr>
          <w:rFonts w:ascii="Cambria" w:hAnsi="Cambria"/>
          <w:spacing w:val="-4"/>
          <w:w w:val="115"/>
          <w:vertAlign w:val="baseline"/>
        </w:rPr>
        <w:t> </w:t>
      </w:r>
      <w:r>
        <w:rPr>
          <w:i/>
          <w:w w:val="115"/>
          <w:vertAlign w:val="baseline"/>
        </w:rPr>
        <w:t>d</w:t>
      </w:r>
      <w:r>
        <w:rPr>
          <w:w w:val="115"/>
          <w:vertAlign w:val="subscript"/>
        </w:rPr>
        <w:t>1</w:t>
      </w:r>
      <w:r>
        <w:rPr>
          <w:w w:val="115"/>
          <w:vertAlign w:val="baseline"/>
        </w:rPr>
        <w:t> </w:t>
      </w:r>
      <w:r>
        <w:rPr>
          <w:rFonts w:ascii="Cambria" w:hAnsi="Cambria"/>
          <w:w w:val="115"/>
          <w:vertAlign w:val="baseline"/>
        </w:rPr>
        <w:t>≤</w:t>
      </w:r>
      <w:r>
        <w:rPr>
          <w:rFonts w:ascii="Cambria" w:hAnsi="Cambria"/>
          <w:spacing w:val="-4"/>
          <w:w w:val="115"/>
          <w:vertAlign w:val="baseline"/>
        </w:rPr>
        <w:t> </w:t>
      </w:r>
      <w:r>
        <w:rPr>
          <w:i/>
          <w:w w:val="115"/>
          <w:vertAlign w:val="baseline"/>
        </w:rPr>
        <w:t>d</w:t>
      </w:r>
      <w:r>
        <w:rPr>
          <w:w w:val="115"/>
          <w:vertAlign w:val="subscript"/>
        </w:rPr>
        <w:t>2</w:t>
      </w:r>
      <w:r>
        <w:rPr>
          <w:w w:val="115"/>
          <w:vertAlign w:val="baseline"/>
        </w:rPr>
        <w:t> </w:t>
      </w:r>
      <w:r>
        <w:rPr>
          <w:rFonts w:ascii="Cambria" w:hAnsi="Cambria"/>
          <w:w w:val="115"/>
          <w:vertAlign w:val="baseline"/>
        </w:rPr>
        <w:t>≤</w:t>
      </w:r>
      <w:r>
        <w:rPr>
          <w:rFonts w:ascii="Cambria" w:hAnsi="Cambria"/>
          <w:spacing w:val="-4"/>
          <w:w w:val="115"/>
          <w:vertAlign w:val="baseline"/>
        </w:rPr>
        <w:t> </w:t>
      </w:r>
      <w:r>
        <w:rPr>
          <w:w w:val="115"/>
          <w:vertAlign w:val="baseline"/>
        </w:rPr>
        <w:t>1, see Figure </w:t>
      </w:r>
      <w:hyperlink w:history="true" w:anchor="_bookmark131">
        <w:r>
          <w:rPr>
            <w:w w:val="115"/>
            <w:vertAlign w:val="baseline"/>
          </w:rPr>
          <w:t>4.2.</w:t>
        </w:r>
      </w:hyperlink>
    </w:p>
    <w:p>
      <w:pPr>
        <w:pStyle w:val="BodyText"/>
        <w:spacing w:before="155"/>
        <w:rPr>
          <w:sz w:val="18"/>
        </w:rPr>
      </w:pPr>
    </w:p>
    <w:p>
      <w:pPr>
        <w:spacing w:before="0"/>
        <w:ind w:left="2146" w:right="0" w:firstLine="0"/>
        <w:jc w:val="left"/>
        <w:rPr>
          <w:rFonts w:ascii="Arial MT"/>
          <w:sz w:val="18"/>
        </w:rPr>
      </w:pPr>
      <w:r>
        <w:rPr>
          <w:rFonts w:ascii="Arial MT"/>
          <w:color w:val="757575"/>
          <w:sz w:val="18"/>
        </w:rPr>
        <w:t>collision</w:t>
      </w:r>
      <w:r>
        <w:rPr>
          <w:rFonts w:ascii="Arial MT"/>
          <w:color w:val="757575"/>
          <w:spacing w:val="-7"/>
          <w:sz w:val="18"/>
        </w:rPr>
        <w:t> </w:t>
      </w:r>
      <w:r>
        <w:rPr>
          <w:rFonts w:ascii="Arial MT"/>
          <w:color w:val="757575"/>
          <w:sz w:val="18"/>
        </w:rPr>
        <w:t>probability</w:t>
      </w:r>
      <w:r>
        <w:rPr>
          <w:rFonts w:ascii="Arial MT"/>
          <w:color w:val="757575"/>
          <w:spacing w:val="-5"/>
          <w:sz w:val="18"/>
        </w:rPr>
        <w:t> </w:t>
      </w:r>
      <w:r>
        <w:rPr>
          <w:rFonts w:ascii="Arial MT"/>
          <w:color w:val="757575"/>
          <w:sz w:val="18"/>
        </w:rPr>
        <w:t>(MinHash</w:t>
      </w:r>
      <w:r>
        <w:rPr>
          <w:rFonts w:ascii="Arial MT"/>
          <w:color w:val="757575"/>
          <w:spacing w:val="-5"/>
          <w:sz w:val="18"/>
        </w:rPr>
        <w:t> </w:t>
      </w:r>
      <w:r>
        <w:rPr>
          <w:rFonts w:ascii="Arial MT"/>
          <w:color w:val="757575"/>
          <w:sz w:val="18"/>
        </w:rPr>
        <w:t>function)</w:t>
      </w:r>
      <w:r>
        <w:rPr>
          <w:rFonts w:ascii="Arial MT"/>
          <w:color w:val="757575"/>
          <w:spacing w:val="-5"/>
          <w:sz w:val="18"/>
        </w:rPr>
        <w:t> </w:t>
      </w:r>
      <w:r>
        <w:rPr>
          <w:rFonts w:ascii="Arial MT"/>
          <w:color w:val="757575"/>
          <w:sz w:val="18"/>
        </w:rPr>
        <w:t>vs.</w:t>
      </w:r>
      <w:r>
        <w:rPr>
          <w:rFonts w:ascii="Arial MT"/>
          <w:color w:val="757575"/>
          <w:spacing w:val="-5"/>
          <w:sz w:val="18"/>
        </w:rPr>
        <w:t> </w:t>
      </w:r>
      <w:r>
        <w:rPr>
          <w:rFonts w:ascii="Arial MT"/>
          <w:color w:val="757575"/>
          <w:sz w:val="18"/>
        </w:rPr>
        <w:t>Jaccard</w:t>
      </w:r>
      <w:r>
        <w:rPr>
          <w:rFonts w:ascii="Arial MT"/>
          <w:color w:val="757575"/>
          <w:spacing w:val="-4"/>
          <w:sz w:val="18"/>
        </w:rPr>
        <w:t> </w:t>
      </w:r>
      <w:r>
        <w:rPr>
          <w:rFonts w:ascii="Arial MT"/>
          <w:color w:val="757575"/>
          <w:spacing w:val="-2"/>
          <w:sz w:val="18"/>
        </w:rPr>
        <w:t>distance</w:t>
      </w:r>
    </w:p>
    <w:p>
      <w:pPr>
        <w:spacing w:before="114"/>
        <w:ind w:left="2434"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6142848">
                <wp:simplePos x="0" y="0"/>
                <wp:positionH relativeFrom="page">
                  <wp:posOffset>2632056</wp:posOffset>
                </wp:positionH>
                <wp:positionV relativeFrom="paragraph">
                  <wp:posOffset>128729</wp:posOffset>
                </wp:positionV>
                <wp:extent cx="2863215" cy="1350010"/>
                <wp:effectExtent l="0" t="0" r="0" b="0"/>
                <wp:wrapNone/>
                <wp:docPr id="1091" name="Graphic 1091"/>
                <wp:cNvGraphicFramePr>
                  <a:graphicFrameLocks/>
                </wp:cNvGraphicFramePr>
                <a:graphic>
                  <a:graphicData uri="http://schemas.microsoft.com/office/word/2010/wordprocessingShape">
                    <wps:wsp>
                      <wps:cNvPr id="1091" name="Graphic 1091"/>
                      <wps:cNvSpPr/>
                      <wps:spPr>
                        <a:xfrm>
                          <a:off x="0" y="0"/>
                          <a:ext cx="2863215" cy="1350010"/>
                        </a:xfrm>
                        <a:custGeom>
                          <a:avLst/>
                          <a:gdLst/>
                          <a:ahLst/>
                          <a:cxnLst/>
                          <a:rect l="l" t="t" r="r" b="b"/>
                          <a:pathLst>
                            <a:path w="2863215" h="1350010">
                              <a:moveTo>
                                <a:pt x="0" y="0"/>
                              </a:moveTo>
                              <a:lnTo>
                                <a:pt x="28915" y="13632"/>
                              </a:lnTo>
                              <a:lnTo>
                                <a:pt x="57831" y="27264"/>
                              </a:lnTo>
                              <a:lnTo>
                                <a:pt x="86746" y="40896"/>
                              </a:lnTo>
                              <a:lnTo>
                                <a:pt x="115662" y="54528"/>
                              </a:lnTo>
                              <a:lnTo>
                                <a:pt x="144577" y="68160"/>
                              </a:lnTo>
                              <a:lnTo>
                                <a:pt x="173493" y="81793"/>
                              </a:lnTo>
                              <a:lnTo>
                                <a:pt x="202409" y="95425"/>
                              </a:lnTo>
                              <a:lnTo>
                                <a:pt x="231324" y="109057"/>
                              </a:lnTo>
                              <a:lnTo>
                                <a:pt x="260240" y="122689"/>
                              </a:lnTo>
                              <a:lnTo>
                                <a:pt x="289155" y="136321"/>
                              </a:lnTo>
                              <a:lnTo>
                                <a:pt x="318071" y="149953"/>
                              </a:lnTo>
                              <a:lnTo>
                                <a:pt x="346987" y="163586"/>
                              </a:lnTo>
                              <a:lnTo>
                                <a:pt x="375902" y="177218"/>
                              </a:lnTo>
                              <a:lnTo>
                                <a:pt x="404818" y="190850"/>
                              </a:lnTo>
                              <a:lnTo>
                                <a:pt x="433733" y="204482"/>
                              </a:lnTo>
                              <a:lnTo>
                                <a:pt x="462649" y="218114"/>
                              </a:lnTo>
                              <a:lnTo>
                                <a:pt x="491565" y="231747"/>
                              </a:lnTo>
                              <a:lnTo>
                                <a:pt x="520480" y="245379"/>
                              </a:lnTo>
                              <a:lnTo>
                                <a:pt x="549396" y="259011"/>
                              </a:lnTo>
                              <a:lnTo>
                                <a:pt x="578311" y="272643"/>
                              </a:lnTo>
                              <a:lnTo>
                                <a:pt x="607227" y="286275"/>
                              </a:lnTo>
                              <a:lnTo>
                                <a:pt x="636142" y="299907"/>
                              </a:lnTo>
                              <a:lnTo>
                                <a:pt x="665058" y="313540"/>
                              </a:lnTo>
                              <a:lnTo>
                                <a:pt x="693974" y="327172"/>
                              </a:lnTo>
                              <a:lnTo>
                                <a:pt x="722889" y="340804"/>
                              </a:lnTo>
                              <a:lnTo>
                                <a:pt x="751805" y="354436"/>
                              </a:lnTo>
                              <a:lnTo>
                                <a:pt x="780720" y="368068"/>
                              </a:lnTo>
                              <a:lnTo>
                                <a:pt x="809636" y="381701"/>
                              </a:lnTo>
                              <a:lnTo>
                                <a:pt x="838552" y="395333"/>
                              </a:lnTo>
                              <a:lnTo>
                                <a:pt x="867467" y="408965"/>
                              </a:lnTo>
                              <a:lnTo>
                                <a:pt x="896383" y="422597"/>
                              </a:lnTo>
                              <a:lnTo>
                                <a:pt x="925298" y="436229"/>
                              </a:lnTo>
                              <a:lnTo>
                                <a:pt x="954214" y="449861"/>
                              </a:lnTo>
                              <a:lnTo>
                                <a:pt x="983130" y="463494"/>
                              </a:lnTo>
                              <a:lnTo>
                                <a:pt x="1012045" y="477126"/>
                              </a:lnTo>
                              <a:lnTo>
                                <a:pt x="1040961" y="490758"/>
                              </a:lnTo>
                              <a:lnTo>
                                <a:pt x="1069876" y="504390"/>
                              </a:lnTo>
                              <a:lnTo>
                                <a:pt x="1098792" y="518022"/>
                              </a:lnTo>
                              <a:lnTo>
                                <a:pt x="1127708" y="531655"/>
                              </a:lnTo>
                              <a:lnTo>
                                <a:pt x="1156623" y="545287"/>
                              </a:lnTo>
                              <a:lnTo>
                                <a:pt x="1185539" y="558919"/>
                              </a:lnTo>
                              <a:lnTo>
                                <a:pt x="1214454" y="572551"/>
                              </a:lnTo>
                              <a:lnTo>
                                <a:pt x="1243370" y="586183"/>
                              </a:lnTo>
                              <a:lnTo>
                                <a:pt x="1272285" y="599815"/>
                              </a:lnTo>
                              <a:lnTo>
                                <a:pt x="1301201" y="613448"/>
                              </a:lnTo>
                              <a:lnTo>
                                <a:pt x="1330117" y="627080"/>
                              </a:lnTo>
                              <a:lnTo>
                                <a:pt x="1359032" y="640712"/>
                              </a:lnTo>
                              <a:lnTo>
                                <a:pt x="1387948" y="654344"/>
                              </a:lnTo>
                              <a:lnTo>
                                <a:pt x="1416863" y="667976"/>
                              </a:lnTo>
                              <a:lnTo>
                                <a:pt x="1445779" y="681608"/>
                              </a:lnTo>
                              <a:lnTo>
                                <a:pt x="1474695" y="695241"/>
                              </a:lnTo>
                              <a:lnTo>
                                <a:pt x="1503610" y="708873"/>
                              </a:lnTo>
                              <a:lnTo>
                                <a:pt x="1532526" y="722505"/>
                              </a:lnTo>
                              <a:lnTo>
                                <a:pt x="1561441" y="736137"/>
                              </a:lnTo>
                              <a:lnTo>
                                <a:pt x="1590357" y="749769"/>
                              </a:lnTo>
                              <a:lnTo>
                                <a:pt x="1619272" y="763402"/>
                              </a:lnTo>
                              <a:lnTo>
                                <a:pt x="1648188" y="777034"/>
                              </a:lnTo>
                              <a:lnTo>
                                <a:pt x="1677104" y="790666"/>
                              </a:lnTo>
                              <a:lnTo>
                                <a:pt x="1706019" y="804298"/>
                              </a:lnTo>
                              <a:lnTo>
                                <a:pt x="1734935" y="817930"/>
                              </a:lnTo>
                              <a:lnTo>
                                <a:pt x="1763851" y="831562"/>
                              </a:lnTo>
                              <a:lnTo>
                                <a:pt x="1792766" y="845195"/>
                              </a:lnTo>
                              <a:lnTo>
                                <a:pt x="1821682" y="858827"/>
                              </a:lnTo>
                              <a:lnTo>
                                <a:pt x="1850597" y="872459"/>
                              </a:lnTo>
                              <a:lnTo>
                                <a:pt x="1879513" y="886091"/>
                              </a:lnTo>
                              <a:lnTo>
                                <a:pt x="1908428" y="899723"/>
                              </a:lnTo>
                              <a:lnTo>
                                <a:pt x="1937344" y="913356"/>
                              </a:lnTo>
                              <a:lnTo>
                                <a:pt x="1966260" y="926988"/>
                              </a:lnTo>
                              <a:lnTo>
                                <a:pt x="1995175" y="940620"/>
                              </a:lnTo>
                              <a:lnTo>
                                <a:pt x="2024091" y="954252"/>
                              </a:lnTo>
                              <a:lnTo>
                                <a:pt x="2053006" y="967884"/>
                              </a:lnTo>
                              <a:lnTo>
                                <a:pt x="2081922" y="981516"/>
                              </a:lnTo>
                              <a:lnTo>
                                <a:pt x="2110838" y="995149"/>
                              </a:lnTo>
                              <a:lnTo>
                                <a:pt x="2139753" y="1008781"/>
                              </a:lnTo>
                              <a:lnTo>
                                <a:pt x="2168669" y="1022413"/>
                              </a:lnTo>
                              <a:lnTo>
                                <a:pt x="2197584" y="1036045"/>
                              </a:lnTo>
                              <a:lnTo>
                                <a:pt x="2226500" y="1049677"/>
                              </a:lnTo>
                              <a:lnTo>
                                <a:pt x="2284331" y="1076942"/>
                              </a:lnTo>
                              <a:lnTo>
                                <a:pt x="2313247" y="1090574"/>
                              </a:lnTo>
                              <a:lnTo>
                                <a:pt x="2342162" y="1104206"/>
                              </a:lnTo>
                              <a:lnTo>
                                <a:pt x="2371078" y="1117838"/>
                              </a:lnTo>
                              <a:lnTo>
                                <a:pt x="2399993" y="1131470"/>
                              </a:lnTo>
                              <a:lnTo>
                                <a:pt x="2428909" y="1145103"/>
                              </a:lnTo>
                              <a:lnTo>
                                <a:pt x="2457825" y="1158735"/>
                              </a:lnTo>
                              <a:lnTo>
                                <a:pt x="2486740" y="1172367"/>
                              </a:lnTo>
                              <a:lnTo>
                                <a:pt x="2515656" y="1185999"/>
                              </a:lnTo>
                              <a:lnTo>
                                <a:pt x="2544571" y="1199631"/>
                              </a:lnTo>
                              <a:lnTo>
                                <a:pt x="2573487" y="1213264"/>
                              </a:lnTo>
                              <a:lnTo>
                                <a:pt x="2602403" y="1226896"/>
                              </a:lnTo>
                              <a:lnTo>
                                <a:pt x="2631318" y="1240528"/>
                              </a:lnTo>
                              <a:lnTo>
                                <a:pt x="2660234" y="1254160"/>
                              </a:lnTo>
                              <a:lnTo>
                                <a:pt x="2689149" y="1267792"/>
                              </a:lnTo>
                              <a:lnTo>
                                <a:pt x="2718065" y="1281424"/>
                              </a:lnTo>
                              <a:lnTo>
                                <a:pt x="2746980" y="1295057"/>
                              </a:lnTo>
                              <a:lnTo>
                                <a:pt x="2775896" y="1308689"/>
                              </a:lnTo>
                              <a:lnTo>
                                <a:pt x="2804812" y="1322321"/>
                              </a:lnTo>
                              <a:lnTo>
                                <a:pt x="2833727" y="1335953"/>
                              </a:lnTo>
                              <a:lnTo>
                                <a:pt x="2862643" y="1349585"/>
                              </a:lnTo>
                            </a:path>
                          </a:pathLst>
                        </a:custGeom>
                        <a:ln w="11429">
                          <a:solidFill>
                            <a:srgbClr val="4285F4"/>
                          </a:solidFill>
                          <a:prstDash val="solid"/>
                        </a:ln>
                      </wps:spPr>
                      <wps:bodyPr wrap="square" lIns="0" tIns="0" rIns="0" bIns="0" rtlCol="0">
                        <a:prstTxWarp prst="textNoShape">
                          <a:avLst/>
                        </a:prstTxWarp>
                        <a:noAutofit/>
                      </wps:bodyPr>
                    </wps:wsp>
                  </a:graphicData>
                </a:graphic>
              </wp:anchor>
            </w:drawing>
          </mc:Choice>
          <mc:Fallback>
            <w:pict>
              <v:shape style="position:absolute;margin-left:207.248505pt;margin-top:10.136147pt;width:225.45pt;height:106.3pt;mso-position-horizontal-relative:page;mso-position-vertical-relative:paragraph;z-index:16142848" id="docshape852" coordorigin="4145,203" coordsize="4509,2126" path="m4145,203l4191,224,4236,246,4282,267,4327,289,4373,310,4418,332,4464,353,4509,374,4555,396,4600,417,4646,439,4691,460,4737,482,4782,503,4828,525,4874,546,4919,568,4965,589,5010,611,5056,632,5101,654,5147,675,5192,696,5238,718,5283,739,5329,761,5374,782,5420,804,5466,825,5511,847,5557,868,5602,890,5648,911,5693,933,5739,954,5784,976,5830,997,5875,1019,5921,1040,5966,1061,6012,1083,6057,1104,6103,1126,6149,1147,6194,1169,6240,1190,6285,1212,6331,1233,6376,1255,6422,1276,6467,1298,6513,1319,6558,1341,6604,1362,6649,1383,6695,1405,6741,1426,6786,1448,6832,1469,6877,1491,6923,1512,6968,1534,7014,1555,7059,1577,7105,1598,7150,1620,7196,1641,7241,1663,7287,1684,7333,1705,7378,1727,7424,1748,7469,1770,7515,1791,7560,1813,7606,1834,7651,1856,7742,1899,7788,1920,7833,1942,7879,1963,7924,1985,7970,2006,8016,2028,8061,2049,8107,2070,8152,2092,8198,2113,8243,2135,8289,2156,8334,2178,8380,2199,8425,2221,8471,2242,8516,2264,8562,2285,8608,2307,8653,2328e" filled="false" stroked="true" strokeweight=".9pt" strokecolor="#4285f4">
                <v:path arrowok="t"/>
                <v:stroke dashstyle="solid"/>
                <w10:wrap type="none"/>
              </v:shape>
            </w:pict>
          </mc:Fallback>
        </mc:AlternateContent>
      </w:r>
      <w:r>
        <w:rPr>
          <w:rFonts w:ascii="Arial MT"/>
          <w:sz w:val="11"/>
        </w:rPr>
        <mc:AlternateContent>
          <mc:Choice Requires="wps">
            <w:drawing>
              <wp:anchor distT="0" distB="0" distL="0" distR="0" allowOverlap="1" layoutInCell="1" locked="0" behindDoc="0" simplePos="0" relativeHeight="16143360">
                <wp:simplePos x="0" y="0"/>
                <wp:positionH relativeFrom="page">
                  <wp:posOffset>2265807</wp:posOffset>
                </wp:positionH>
                <wp:positionV relativeFrom="paragraph">
                  <wp:posOffset>254259</wp:posOffset>
                </wp:positionV>
                <wp:extent cx="102235" cy="1195705"/>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102235" cy="1195705"/>
                        </a:xfrm>
                        <a:prstGeom prst="rect">
                          <a:avLst/>
                        </a:prstGeom>
                      </wps:spPr>
                      <wps:txbx>
                        <w:txbxContent>
                          <w:p>
                            <w:pPr>
                              <w:spacing w:before="24"/>
                              <w:ind w:left="20" w:right="0" w:firstLine="0"/>
                              <w:jc w:val="left"/>
                              <w:rPr>
                                <w:rFonts w:ascii="Arial MT"/>
                                <w:sz w:val="10"/>
                              </w:rPr>
                            </w:pPr>
                            <w:r>
                              <w:rPr>
                                <w:rFonts w:ascii="Arial MT"/>
                                <w:sz w:val="10"/>
                              </w:rPr>
                              <w:t>collision</w:t>
                            </w:r>
                            <w:r>
                              <w:rPr>
                                <w:rFonts w:ascii="Arial MT"/>
                                <w:spacing w:val="30"/>
                                <w:sz w:val="10"/>
                              </w:rPr>
                              <w:t> </w:t>
                            </w:r>
                            <w:r>
                              <w:rPr>
                                <w:rFonts w:ascii="Arial MT"/>
                                <w:sz w:val="10"/>
                              </w:rPr>
                              <w:t>probability</w:t>
                            </w:r>
                            <w:r>
                              <w:rPr>
                                <w:rFonts w:ascii="Arial MT"/>
                                <w:spacing w:val="30"/>
                                <w:sz w:val="10"/>
                              </w:rPr>
                              <w:t> </w:t>
                            </w:r>
                            <w:r>
                              <w:rPr>
                                <w:rFonts w:ascii="Arial MT"/>
                                <w:sz w:val="10"/>
                              </w:rPr>
                              <w:t>(MinHash</w:t>
                            </w:r>
                            <w:r>
                              <w:rPr>
                                <w:rFonts w:ascii="Arial MT"/>
                                <w:spacing w:val="30"/>
                                <w:sz w:val="10"/>
                              </w:rPr>
                              <w:t> </w:t>
                            </w:r>
                            <w:r>
                              <w:rPr>
                                <w:rFonts w:ascii="Arial MT"/>
                                <w:spacing w:val="-2"/>
                                <w:sz w:val="10"/>
                              </w:rPr>
                              <w:t>function)</w:t>
                            </w:r>
                          </w:p>
                        </w:txbxContent>
                      </wps:txbx>
                      <wps:bodyPr wrap="square" lIns="0" tIns="0" rIns="0" bIns="0" rtlCol="0" vert="vert270">
                        <a:noAutofit/>
                      </wps:bodyPr>
                    </wps:wsp>
                  </a:graphicData>
                </a:graphic>
              </wp:anchor>
            </w:drawing>
          </mc:Choice>
          <mc:Fallback>
            <w:pict>
              <v:shape style="position:absolute;margin-left:178.410019pt;margin-top:20.020452pt;width:8.0500pt;height:94.15pt;mso-position-horizontal-relative:page;mso-position-vertical-relative:paragraph;z-index:16143360" type="#_x0000_t202" id="docshape853" filled="false" stroked="false">
                <v:textbox inset="0,0,0,0" style="layout-flow:vertical;mso-layout-flow-alt:bottom-to-top">
                  <w:txbxContent>
                    <w:p>
                      <w:pPr>
                        <w:spacing w:before="24"/>
                        <w:ind w:left="20" w:right="0" w:firstLine="0"/>
                        <w:jc w:val="left"/>
                        <w:rPr>
                          <w:rFonts w:ascii="Arial MT"/>
                          <w:sz w:val="10"/>
                        </w:rPr>
                      </w:pPr>
                      <w:r>
                        <w:rPr>
                          <w:rFonts w:ascii="Arial MT"/>
                          <w:sz w:val="10"/>
                        </w:rPr>
                        <w:t>collision</w:t>
                      </w:r>
                      <w:r>
                        <w:rPr>
                          <w:rFonts w:ascii="Arial MT"/>
                          <w:spacing w:val="30"/>
                          <w:sz w:val="10"/>
                        </w:rPr>
                        <w:t> </w:t>
                      </w:r>
                      <w:r>
                        <w:rPr>
                          <w:rFonts w:ascii="Arial MT"/>
                          <w:sz w:val="10"/>
                        </w:rPr>
                        <w:t>probability</w:t>
                      </w:r>
                      <w:r>
                        <w:rPr>
                          <w:rFonts w:ascii="Arial MT"/>
                          <w:spacing w:val="30"/>
                          <w:sz w:val="10"/>
                        </w:rPr>
                        <w:t> </w:t>
                      </w:r>
                      <w:r>
                        <w:rPr>
                          <w:rFonts w:ascii="Arial MT"/>
                          <w:sz w:val="10"/>
                        </w:rPr>
                        <w:t>(MinHash</w:t>
                      </w:r>
                      <w:r>
                        <w:rPr>
                          <w:rFonts w:ascii="Arial MT"/>
                          <w:spacing w:val="30"/>
                          <w:sz w:val="10"/>
                        </w:rPr>
                        <w:t> </w:t>
                      </w:r>
                      <w:r>
                        <w:rPr>
                          <w:rFonts w:ascii="Arial MT"/>
                          <w:spacing w:val="-2"/>
                          <w:sz w:val="10"/>
                        </w:rPr>
                        <w:t>function)</w:t>
                      </w:r>
                    </w:p>
                  </w:txbxContent>
                </v:textbox>
                <w10:wrap type="none"/>
              </v:shape>
            </w:pict>
          </mc:Fallback>
        </mc:AlternateContent>
      </w:r>
      <w:r>
        <w:rPr>
          <w:rFonts w:ascii="Arial MT"/>
          <w:sz w:val="11"/>
        </w:rPr>
        <mc:AlternateContent>
          <mc:Choice Requires="wps">
            <w:drawing>
              <wp:anchor distT="0" distB="0" distL="0" distR="0" allowOverlap="1" layoutInCell="1" locked="0" behindDoc="0" simplePos="0" relativeHeight="16145920">
                <wp:simplePos x="0" y="0"/>
                <wp:positionH relativeFrom="page">
                  <wp:posOffset>2590812</wp:posOffset>
                </wp:positionH>
                <wp:positionV relativeFrom="paragraph">
                  <wp:posOffset>109858</wp:posOffset>
                </wp:positionV>
                <wp:extent cx="2945130" cy="1369695"/>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2945130" cy="1369695"/>
                        </a:xfrm>
                        <a:prstGeom prst="rect">
                          <a:avLst/>
                        </a:prstGeom>
                      </wps:spPr>
                      <wps:txbx>
                        <w:txbxContent>
                          <w:tbl>
                            <w:tblPr>
                              <w:tblW w:w="0" w:type="auto"/>
                              <w:jc w:val="left"/>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864"/>
                              <w:gridCol w:w="909"/>
                              <w:gridCol w:w="918"/>
                              <w:gridCol w:w="909"/>
                              <w:gridCol w:w="909"/>
                            </w:tblGrid>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0"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18"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04.000992pt;margin-top:8.650248pt;width:231.9pt;height:107.85pt;mso-position-horizontal-relative:page;mso-position-vertical-relative:paragraph;z-index:16145920" type="#_x0000_t202" id="docshape854" filled="false" stroked="false">
                <v:textbox inset="0,0,0,0">
                  <w:txbxContent>
                    <w:tbl>
                      <w:tblPr>
                        <w:tblW w:w="0" w:type="auto"/>
                        <w:jc w:val="left"/>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864"/>
                        <w:gridCol w:w="909"/>
                        <w:gridCol w:w="918"/>
                        <w:gridCol w:w="909"/>
                        <w:gridCol w:w="909"/>
                      </w:tblGrid>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0"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18"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r>
                    </w:tbl>
                    <w:p>
                      <w:pPr>
                        <w:pStyle w:val="BodyText"/>
                      </w:pPr>
                    </w:p>
                  </w:txbxContent>
                </v:textbox>
                <w10:wrap type="none"/>
              </v:shape>
            </w:pict>
          </mc:Fallback>
        </mc:AlternateContent>
      </w:r>
      <w:r>
        <w:rPr>
          <w:rFonts w:ascii="Arial MT"/>
          <w:spacing w:val="-4"/>
          <w:sz w:val="11"/>
        </w:rPr>
        <w:t>1.00</w:t>
      </w:r>
    </w:p>
    <w:p>
      <w:pPr>
        <w:pStyle w:val="BodyText"/>
        <w:rPr>
          <w:rFonts w:ascii="Arial MT"/>
          <w:sz w:val="11"/>
        </w:rPr>
      </w:pPr>
    </w:p>
    <w:p>
      <w:pPr>
        <w:pStyle w:val="BodyText"/>
        <w:rPr>
          <w:rFonts w:ascii="Arial MT"/>
          <w:sz w:val="11"/>
        </w:rPr>
      </w:pPr>
    </w:p>
    <w:p>
      <w:pPr>
        <w:pStyle w:val="BodyText"/>
        <w:spacing w:before="30"/>
        <w:rPr>
          <w:rFonts w:ascii="Arial MT"/>
          <w:sz w:val="11"/>
        </w:rPr>
      </w:pPr>
    </w:p>
    <w:p>
      <w:pPr>
        <w:spacing w:before="1"/>
        <w:ind w:left="2434" w:right="0" w:firstLine="0"/>
        <w:jc w:val="left"/>
        <w:rPr>
          <w:rFonts w:ascii="Arial MT"/>
          <w:sz w:val="11"/>
        </w:rPr>
      </w:pPr>
      <w:r>
        <w:rPr>
          <w:rFonts w:ascii="Arial MT"/>
          <w:spacing w:val="-4"/>
          <w:sz w:val="11"/>
        </w:rPr>
        <w:t>0.75</w:t>
      </w:r>
    </w:p>
    <w:p>
      <w:pPr>
        <w:pStyle w:val="BodyText"/>
        <w:rPr>
          <w:rFonts w:ascii="Arial MT"/>
          <w:sz w:val="11"/>
        </w:rPr>
      </w:pPr>
    </w:p>
    <w:p>
      <w:pPr>
        <w:pStyle w:val="BodyText"/>
        <w:rPr>
          <w:rFonts w:ascii="Arial MT"/>
          <w:sz w:val="11"/>
        </w:rPr>
      </w:pPr>
    </w:p>
    <w:p>
      <w:pPr>
        <w:pStyle w:val="BodyText"/>
        <w:spacing w:before="30"/>
        <w:rPr>
          <w:rFonts w:ascii="Arial MT"/>
          <w:sz w:val="11"/>
        </w:rPr>
      </w:pPr>
    </w:p>
    <w:p>
      <w:pPr>
        <w:spacing w:before="0"/>
        <w:ind w:left="2434" w:right="0" w:firstLine="0"/>
        <w:jc w:val="left"/>
        <w:rPr>
          <w:rFonts w:ascii="Arial MT"/>
          <w:sz w:val="11"/>
        </w:rPr>
      </w:pPr>
      <w:r>
        <w:rPr>
          <w:rFonts w:ascii="Arial MT"/>
          <w:spacing w:val="-4"/>
          <w:sz w:val="11"/>
        </w:rPr>
        <w:t>0.50</w:t>
      </w:r>
    </w:p>
    <w:p>
      <w:pPr>
        <w:pStyle w:val="BodyText"/>
        <w:rPr>
          <w:rFonts w:ascii="Arial MT"/>
          <w:sz w:val="11"/>
        </w:rPr>
      </w:pPr>
    </w:p>
    <w:p>
      <w:pPr>
        <w:pStyle w:val="BodyText"/>
        <w:rPr>
          <w:rFonts w:ascii="Arial MT"/>
          <w:sz w:val="11"/>
        </w:rPr>
      </w:pPr>
    </w:p>
    <w:p>
      <w:pPr>
        <w:pStyle w:val="BodyText"/>
        <w:spacing w:before="31"/>
        <w:rPr>
          <w:rFonts w:ascii="Arial MT"/>
          <w:sz w:val="11"/>
        </w:rPr>
      </w:pPr>
    </w:p>
    <w:p>
      <w:pPr>
        <w:spacing w:before="0"/>
        <w:ind w:left="2434" w:right="0" w:firstLine="0"/>
        <w:jc w:val="left"/>
        <w:rPr>
          <w:rFonts w:ascii="Arial MT"/>
          <w:sz w:val="11"/>
        </w:rPr>
      </w:pPr>
      <w:r>
        <w:rPr>
          <w:rFonts w:ascii="Arial MT"/>
          <w:spacing w:val="-4"/>
          <w:sz w:val="11"/>
        </w:rPr>
        <w:t>0.25</w:t>
      </w:r>
    </w:p>
    <w:p>
      <w:pPr>
        <w:pStyle w:val="BodyText"/>
        <w:rPr>
          <w:rFonts w:ascii="Arial MT"/>
          <w:sz w:val="11"/>
        </w:rPr>
      </w:pPr>
    </w:p>
    <w:p>
      <w:pPr>
        <w:pStyle w:val="BodyText"/>
        <w:rPr>
          <w:rFonts w:ascii="Arial MT"/>
          <w:sz w:val="11"/>
        </w:rPr>
      </w:pPr>
    </w:p>
    <w:p>
      <w:pPr>
        <w:pStyle w:val="BodyText"/>
        <w:spacing w:before="31"/>
        <w:rPr>
          <w:rFonts w:ascii="Arial MT"/>
          <w:sz w:val="11"/>
        </w:rPr>
      </w:pPr>
    </w:p>
    <w:p>
      <w:pPr>
        <w:spacing w:line="122" w:lineRule="exact" w:before="0"/>
        <w:ind w:left="2434" w:right="0" w:firstLine="0"/>
        <w:jc w:val="left"/>
        <w:rPr>
          <w:rFonts w:ascii="Arial MT"/>
          <w:sz w:val="11"/>
        </w:rPr>
      </w:pPr>
      <w:r>
        <w:rPr>
          <w:rFonts w:ascii="Arial MT"/>
          <w:spacing w:val="-4"/>
          <w:sz w:val="11"/>
        </w:rPr>
        <w:t>0.00</w:t>
      </w:r>
    </w:p>
    <w:p>
      <w:pPr>
        <w:tabs>
          <w:tab w:pos="4404" w:val="left" w:leader="none"/>
          <w:tab w:pos="5315" w:val="left" w:leader="none"/>
          <w:tab w:pos="6225" w:val="left" w:leader="none"/>
          <w:tab w:pos="7136" w:val="left" w:leader="none"/>
        </w:tabs>
        <w:spacing w:line="122" w:lineRule="exact" w:before="0"/>
        <w:ind w:left="3493" w:right="0" w:firstLine="0"/>
        <w:jc w:val="left"/>
        <w:rPr>
          <w:rFonts w:ascii="Arial MT"/>
          <w:sz w:val="11"/>
        </w:rPr>
      </w:pPr>
      <w:r>
        <w:rPr>
          <w:rFonts w:ascii="Arial MT"/>
          <w:spacing w:val="-5"/>
          <w:sz w:val="11"/>
        </w:rPr>
        <w:t>0.2</w:t>
      </w:r>
      <w:r>
        <w:rPr>
          <w:rFonts w:ascii="Arial MT"/>
          <w:sz w:val="11"/>
        </w:rPr>
        <w:tab/>
      </w:r>
      <w:r>
        <w:rPr>
          <w:rFonts w:ascii="Arial MT"/>
          <w:spacing w:val="-5"/>
          <w:sz w:val="11"/>
        </w:rPr>
        <w:t>0.4</w:t>
      </w:r>
      <w:r>
        <w:rPr>
          <w:rFonts w:ascii="Arial MT"/>
          <w:sz w:val="11"/>
        </w:rPr>
        <w:tab/>
      </w:r>
      <w:r>
        <w:rPr>
          <w:rFonts w:ascii="Arial MT"/>
          <w:spacing w:val="-5"/>
          <w:sz w:val="11"/>
        </w:rPr>
        <w:t>0.6</w:t>
      </w:r>
      <w:r>
        <w:rPr>
          <w:rFonts w:ascii="Arial MT"/>
          <w:sz w:val="11"/>
        </w:rPr>
        <w:tab/>
      </w:r>
      <w:r>
        <w:rPr>
          <w:rFonts w:ascii="Arial MT"/>
          <w:spacing w:val="-5"/>
          <w:sz w:val="11"/>
        </w:rPr>
        <w:t>0.8</w:t>
      </w:r>
      <w:r>
        <w:rPr>
          <w:rFonts w:ascii="Arial MT"/>
          <w:sz w:val="11"/>
        </w:rPr>
        <w:tab/>
      </w:r>
      <w:r>
        <w:rPr>
          <w:rFonts w:ascii="Arial MT"/>
          <w:spacing w:val="-5"/>
          <w:sz w:val="11"/>
        </w:rPr>
        <w:t>1.0</w:t>
      </w:r>
    </w:p>
    <w:p>
      <w:pPr>
        <w:pStyle w:val="BodyText"/>
        <w:spacing w:before="35"/>
        <w:rPr>
          <w:rFonts w:ascii="Arial MT"/>
          <w:sz w:val="11"/>
        </w:rPr>
      </w:pPr>
    </w:p>
    <w:p>
      <w:pPr>
        <w:spacing w:before="0"/>
        <w:ind w:left="171" w:right="0" w:firstLine="0"/>
        <w:jc w:val="center"/>
        <w:rPr>
          <w:rFonts w:ascii="Arial MT"/>
          <w:sz w:val="11"/>
        </w:rPr>
      </w:pPr>
      <w:r>
        <w:rPr>
          <w:rFonts w:ascii="Arial MT"/>
          <w:spacing w:val="-2"/>
          <w:sz w:val="11"/>
        </w:rPr>
        <w:t>Jaccard</w:t>
      </w:r>
      <w:r>
        <w:rPr>
          <w:rFonts w:ascii="Arial MT"/>
          <w:spacing w:val="-1"/>
          <w:sz w:val="11"/>
        </w:rPr>
        <w:t> </w:t>
      </w:r>
      <w:r>
        <w:rPr>
          <w:rFonts w:ascii="Arial MT"/>
          <w:spacing w:val="-2"/>
          <w:sz w:val="11"/>
        </w:rPr>
        <w:t>distance</w:t>
      </w:r>
    </w:p>
    <w:p>
      <w:pPr>
        <w:pStyle w:val="BodyText"/>
        <w:spacing w:before="142"/>
        <w:rPr>
          <w:rFonts w:ascii="Arial MT"/>
        </w:rPr>
      </w:pPr>
    </w:p>
    <w:p>
      <w:pPr>
        <w:pStyle w:val="BodyText"/>
        <w:spacing w:line="235" w:lineRule="auto"/>
        <w:ind w:left="260" w:right="618"/>
      </w:pPr>
      <w:r>
        <w:rPr>
          <w:w w:val="110"/>
        </w:rPr>
        <w:t>Figure</w:t>
      </w:r>
      <w:r>
        <w:rPr>
          <w:spacing w:val="-2"/>
          <w:w w:val="110"/>
        </w:rPr>
        <w:t> </w:t>
      </w:r>
      <w:r>
        <w:rPr>
          <w:w w:val="110"/>
        </w:rPr>
        <w:t>4.2:</w:t>
      </w:r>
      <w:r>
        <w:rPr>
          <w:spacing w:val="37"/>
          <w:w w:val="110"/>
        </w:rPr>
        <w:t> </w:t>
      </w:r>
      <w:bookmarkStart w:name="_bookmark131" w:id="191"/>
      <w:bookmarkEnd w:id="191"/>
      <w:r>
        <w:rPr>
          <w:w w:val="110"/>
        </w:rPr>
        <w:t>The</w:t>
      </w:r>
      <w:r>
        <w:rPr>
          <w:spacing w:val="15"/>
          <w:w w:val="110"/>
        </w:rPr>
        <w:t> </w:t>
      </w:r>
      <w:r>
        <w:rPr>
          <w:w w:val="110"/>
        </w:rPr>
        <w:t>MinHash</w:t>
      </w:r>
      <w:r>
        <w:rPr>
          <w:spacing w:val="15"/>
          <w:w w:val="110"/>
        </w:rPr>
        <w:t> </w:t>
      </w:r>
      <w:r>
        <w:rPr>
          <w:w w:val="110"/>
        </w:rPr>
        <w:t>function</w:t>
      </w:r>
      <w:r>
        <w:rPr>
          <w:spacing w:val="15"/>
          <w:w w:val="110"/>
        </w:rPr>
        <w:t> </w:t>
      </w:r>
      <w:r>
        <w:rPr>
          <w:i/>
          <w:spacing w:val="-113"/>
          <w:w w:val="102"/>
        </w:rPr>
        <w:t>h</w:t>
      </w:r>
      <w:r>
        <w:rPr>
          <w:w w:val="117"/>
          <w:position w:val="5"/>
        </w:rPr>
        <w:t>ˆ</w:t>
      </w:r>
      <w:r>
        <w:rPr>
          <w:spacing w:val="37"/>
          <w:w w:val="110"/>
          <w:position w:val="5"/>
        </w:rPr>
        <w:t> </w:t>
      </w:r>
      <w:r>
        <w:rPr>
          <w:w w:val="110"/>
        </w:rPr>
        <w:t>of</w:t>
      </w:r>
      <w:r>
        <w:rPr>
          <w:spacing w:val="15"/>
          <w:w w:val="110"/>
        </w:rPr>
        <w:t> </w:t>
      </w:r>
      <w:r>
        <w:rPr>
          <w:w w:val="110"/>
        </w:rPr>
        <w:t>Definition</w:t>
      </w:r>
      <w:r>
        <w:rPr>
          <w:spacing w:val="15"/>
          <w:w w:val="110"/>
        </w:rPr>
        <w:t> </w:t>
      </w:r>
      <w:hyperlink w:history="true" w:anchor="_bookmark123">
        <w:r>
          <w:rPr>
            <w:w w:val="110"/>
          </w:rPr>
          <w:t>4.5.2</w:t>
        </w:r>
      </w:hyperlink>
      <w:r>
        <w:rPr>
          <w:spacing w:val="15"/>
          <w:w w:val="110"/>
        </w:rPr>
        <w:t> </w:t>
      </w:r>
      <w:r>
        <w:rPr>
          <w:w w:val="110"/>
        </w:rPr>
        <w:t>is</w:t>
      </w:r>
      <w:r>
        <w:rPr>
          <w:spacing w:val="15"/>
          <w:w w:val="110"/>
        </w:rPr>
        <w:t> </w:t>
      </w:r>
      <w:r>
        <w:rPr>
          <w:w w:val="110"/>
        </w:rPr>
        <w:t>a</w:t>
      </w:r>
      <w:r>
        <w:rPr>
          <w:spacing w:val="15"/>
          <w:w w:val="110"/>
        </w:rPr>
        <w:t> </w:t>
      </w:r>
      <w:r>
        <w:rPr>
          <w:w w:val="110"/>
        </w:rPr>
        <w:t>(</w:t>
      </w:r>
      <w:r>
        <w:rPr>
          <w:i/>
          <w:w w:val="110"/>
        </w:rPr>
        <w:t>d</w:t>
      </w:r>
      <w:r>
        <w:rPr>
          <w:w w:val="110"/>
          <w:vertAlign w:val="subscript"/>
        </w:rPr>
        <w:t>1</w:t>
      </w:r>
      <w:r>
        <w:rPr>
          <w:i/>
          <w:w w:val="110"/>
          <w:vertAlign w:val="baseline"/>
        </w:rPr>
        <w:t>,</w:t>
      </w:r>
      <w:r>
        <w:rPr>
          <w:i/>
          <w:spacing w:val="-17"/>
          <w:w w:val="110"/>
          <w:vertAlign w:val="baseline"/>
        </w:rPr>
        <w:t> </w:t>
      </w:r>
      <w:r>
        <w:rPr>
          <w:i/>
          <w:w w:val="110"/>
          <w:vertAlign w:val="baseline"/>
        </w:rPr>
        <w:t>d</w:t>
      </w:r>
      <w:r>
        <w:rPr>
          <w:w w:val="110"/>
          <w:vertAlign w:val="subscript"/>
        </w:rPr>
        <w:t>2</w:t>
      </w:r>
      <w:r>
        <w:rPr>
          <w:i/>
          <w:w w:val="110"/>
          <w:vertAlign w:val="baseline"/>
        </w:rPr>
        <w:t>,</w:t>
      </w:r>
      <w:r>
        <w:rPr>
          <w:i/>
          <w:spacing w:val="-17"/>
          <w:w w:val="110"/>
          <w:vertAlign w:val="baseline"/>
        </w:rPr>
        <w:t> </w:t>
      </w:r>
      <w:r>
        <w:rPr>
          <w:w w:val="110"/>
          <w:vertAlign w:val="baseline"/>
        </w:rPr>
        <w:t>1</w:t>
      </w:r>
      <w:r>
        <w:rPr>
          <w:spacing w:val="-6"/>
          <w:w w:val="110"/>
          <w:vertAlign w:val="baseline"/>
        </w:rPr>
        <w:t> </w:t>
      </w:r>
      <w:r>
        <w:rPr>
          <w:rFonts w:ascii="Cambria" w:hAnsi="Cambria"/>
          <w:w w:val="110"/>
          <w:vertAlign w:val="baseline"/>
        </w:rPr>
        <w:t>−</w:t>
      </w:r>
      <w:r>
        <w:rPr>
          <w:rFonts w:ascii="Cambria" w:hAnsi="Cambria"/>
          <w:spacing w:val="-6"/>
          <w:w w:val="110"/>
          <w:vertAlign w:val="baseline"/>
        </w:rPr>
        <w:t> </w:t>
      </w:r>
      <w:r>
        <w:rPr>
          <w:i/>
          <w:w w:val="110"/>
          <w:vertAlign w:val="baseline"/>
        </w:rPr>
        <w:t>d</w:t>
      </w:r>
      <w:r>
        <w:rPr>
          <w:w w:val="110"/>
          <w:vertAlign w:val="subscript"/>
        </w:rPr>
        <w:t>1</w:t>
      </w:r>
      <w:r>
        <w:rPr>
          <w:i/>
          <w:w w:val="110"/>
          <w:vertAlign w:val="baseline"/>
        </w:rPr>
        <w:t>,</w:t>
      </w:r>
      <w:r>
        <w:rPr>
          <w:i/>
          <w:spacing w:val="-17"/>
          <w:w w:val="110"/>
          <w:vertAlign w:val="baseline"/>
        </w:rPr>
        <w:t> </w:t>
      </w:r>
      <w:r>
        <w:rPr>
          <w:w w:val="110"/>
          <w:vertAlign w:val="baseline"/>
        </w:rPr>
        <w:t>1</w:t>
      </w:r>
      <w:r>
        <w:rPr>
          <w:spacing w:val="-7"/>
          <w:w w:val="110"/>
          <w:vertAlign w:val="baseline"/>
        </w:rPr>
        <w:t> </w:t>
      </w:r>
      <w:r>
        <w:rPr>
          <w:rFonts w:ascii="Cambria" w:hAnsi="Cambria"/>
          <w:w w:val="110"/>
          <w:vertAlign w:val="baseline"/>
        </w:rPr>
        <w:t>−</w:t>
      </w:r>
      <w:r>
        <w:rPr>
          <w:rFonts w:ascii="Cambria" w:hAnsi="Cambria"/>
          <w:spacing w:val="-6"/>
          <w:w w:val="110"/>
          <w:vertAlign w:val="baseline"/>
        </w:rPr>
        <w:t> </w:t>
      </w:r>
      <w:r>
        <w:rPr>
          <w:i/>
          <w:w w:val="110"/>
          <w:vertAlign w:val="baseline"/>
        </w:rPr>
        <w:t>d</w:t>
      </w:r>
      <w:r>
        <w:rPr>
          <w:w w:val="110"/>
          <w:vertAlign w:val="subscript"/>
        </w:rPr>
        <w:t>2</w:t>
      </w:r>
      <w:r>
        <w:rPr>
          <w:w w:val="110"/>
          <w:vertAlign w:val="baseline"/>
        </w:rPr>
        <w:t>)-sensitive</w:t>
      </w:r>
      <w:r>
        <w:rPr>
          <w:spacing w:val="15"/>
          <w:w w:val="110"/>
          <w:vertAlign w:val="baseline"/>
        </w:rPr>
        <w:t> </w:t>
      </w:r>
      <w:r>
        <w:rPr>
          <w:w w:val="110"/>
          <w:vertAlign w:val="baseline"/>
        </w:rPr>
        <w:t>function for any 0 </w:t>
      </w:r>
      <w:r>
        <w:rPr>
          <w:rFonts w:ascii="Cambria" w:hAnsi="Cambria"/>
          <w:w w:val="110"/>
          <w:vertAlign w:val="baseline"/>
        </w:rPr>
        <w:t>≤ </w:t>
      </w:r>
      <w:r>
        <w:rPr>
          <w:i/>
          <w:w w:val="110"/>
          <w:vertAlign w:val="baseline"/>
        </w:rPr>
        <w:t>d</w:t>
      </w:r>
      <w:r>
        <w:rPr>
          <w:w w:val="110"/>
          <w:vertAlign w:val="subscript"/>
        </w:rPr>
        <w:t>1</w:t>
      </w:r>
      <w:r>
        <w:rPr>
          <w:w w:val="110"/>
          <w:vertAlign w:val="baseline"/>
        </w:rPr>
        <w:t> </w:t>
      </w:r>
      <w:r>
        <w:rPr>
          <w:rFonts w:ascii="Cambria" w:hAnsi="Cambria"/>
          <w:w w:val="110"/>
          <w:vertAlign w:val="baseline"/>
        </w:rPr>
        <w:t>≤ </w:t>
      </w:r>
      <w:r>
        <w:rPr>
          <w:i/>
          <w:w w:val="110"/>
          <w:vertAlign w:val="baseline"/>
        </w:rPr>
        <w:t>d</w:t>
      </w:r>
      <w:r>
        <w:rPr>
          <w:w w:val="110"/>
          <w:vertAlign w:val="subscript"/>
        </w:rPr>
        <w:t>2</w:t>
      </w:r>
      <w:r>
        <w:rPr>
          <w:w w:val="110"/>
          <w:vertAlign w:val="baseline"/>
        </w:rPr>
        <w:t> </w:t>
      </w:r>
      <w:r>
        <w:rPr>
          <w:rFonts w:ascii="Cambria" w:hAnsi="Cambria"/>
          <w:w w:val="110"/>
          <w:vertAlign w:val="baseline"/>
        </w:rPr>
        <w:t>≤ </w:t>
      </w:r>
      <w:r>
        <w:rPr>
          <w:w w:val="110"/>
          <w:vertAlign w:val="baseline"/>
        </w:rPr>
        <w:t>1.</w:t>
      </w:r>
    </w:p>
    <w:p>
      <w:pPr>
        <w:pStyle w:val="BodyText"/>
        <w:tabs>
          <w:tab w:pos="687" w:val="left" w:leader="none"/>
          <w:tab w:pos="1113" w:val="left" w:leader="none"/>
          <w:tab w:pos="4433" w:val="left" w:leader="none"/>
          <w:tab w:pos="4905" w:val="left" w:leader="none"/>
          <w:tab w:pos="5379" w:val="left" w:leader="none"/>
          <w:tab w:pos="7353" w:val="left" w:leader="none"/>
          <w:tab w:pos="7774" w:val="left" w:leader="none"/>
          <w:tab w:pos="8194" w:val="left" w:leader="none"/>
        </w:tabs>
        <w:spacing w:line="235" w:lineRule="auto" w:before="175"/>
        <w:ind w:left="260" w:right="618" w:firstLine="298"/>
      </w:pPr>
      <w:r>
        <w:rPr/>
        <mc:AlternateContent>
          <mc:Choice Requires="wps">
            <w:drawing>
              <wp:anchor distT="0" distB="0" distL="0" distR="0" allowOverlap="1" layoutInCell="1" locked="0" behindDoc="1" simplePos="0" relativeHeight="480941568">
                <wp:simplePos x="0" y="0"/>
                <wp:positionH relativeFrom="page">
                  <wp:posOffset>1222335</wp:posOffset>
                </wp:positionH>
                <wp:positionV relativeFrom="paragraph">
                  <wp:posOffset>315538</wp:posOffset>
                </wp:positionV>
                <wp:extent cx="3068320" cy="219710"/>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3068320" cy="219710"/>
                        </a:xfrm>
                        <a:prstGeom prst="rect">
                          <a:avLst/>
                        </a:prstGeom>
                      </wps:spPr>
                      <wps:txbx>
                        <w:txbxContent>
                          <w:p>
                            <w:pPr>
                              <w:tabs>
                                <w:tab w:pos="426" w:val="left" w:leader="none"/>
                                <w:tab w:pos="3730" w:val="left" w:leader="none"/>
                                <w:tab w:pos="4203" w:val="left" w:leader="none"/>
                                <w:tab w:pos="467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96.246925pt;margin-top:24.845516pt;width:241.6pt;height:17.3pt;mso-position-horizontal-relative:page;mso-position-vertical-relative:paragraph;z-index:-22374912" type="#_x0000_t202" id="docshape855" filled="false" stroked="false">
                <v:textbox inset="0,0,0,0">
                  <w:txbxContent>
                    <w:p>
                      <w:pPr>
                        <w:tabs>
                          <w:tab w:pos="426" w:val="left" w:leader="none"/>
                          <w:tab w:pos="3730" w:val="left" w:leader="none"/>
                          <w:tab w:pos="4203" w:val="left" w:leader="none"/>
                          <w:tab w:pos="467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42080">
                <wp:simplePos x="0" y="0"/>
                <wp:positionH relativeFrom="page">
                  <wp:posOffset>5457308</wp:posOffset>
                </wp:positionH>
                <wp:positionV relativeFrom="paragraph">
                  <wp:posOffset>163709</wp:posOffset>
                </wp:positionV>
                <wp:extent cx="1235075" cy="219710"/>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1235075" cy="219710"/>
                        </a:xfrm>
                        <a:prstGeom prst="rect">
                          <a:avLst/>
                        </a:prstGeom>
                      </wps:spPr>
                      <wps:txbx>
                        <w:txbxContent>
                          <w:p>
                            <w:pPr>
                              <w:tabs>
                                <w:tab w:pos="420" w:val="left" w:leader="none"/>
                                <w:tab w:pos="841" w:val="left" w:leader="none"/>
                                <w:tab w:pos="1790"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2"/>
                                <w:w w:val="140"/>
                                <w:sz w:val="20"/>
                              </w:rPr>
                              <w:t>−</w:t>
                            </w:r>
                          </w:p>
                        </w:txbxContent>
                      </wps:txbx>
                      <wps:bodyPr wrap="square" lIns="0" tIns="0" rIns="0" bIns="0" rtlCol="0">
                        <a:noAutofit/>
                      </wps:bodyPr>
                    </wps:wsp>
                  </a:graphicData>
                </a:graphic>
              </wp:anchor>
            </w:drawing>
          </mc:Choice>
          <mc:Fallback>
            <w:pict>
              <v:shape style="position:absolute;margin-left:429.70932pt;margin-top:12.890515pt;width:97.25pt;height:17.3pt;mso-position-horizontal-relative:page;mso-position-vertical-relative:paragraph;z-index:-22374400" type="#_x0000_t202" id="docshape856" filled="false" stroked="false">
                <v:textbox inset="0,0,0,0">
                  <w:txbxContent>
                    <w:p>
                      <w:pPr>
                        <w:tabs>
                          <w:tab w:pos="420" w:val="left" w:leader="none"/>
                          <w:tab w:pos="841" w:val="left" w:leader="none"/>
                          <w:tab w:pos="1790"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2"/>
                          <w:w w:val="140"/>
                          <w:sz w:val="20"/>
                        </w:rPr>
                        <w:t>−</w:t>
                      </w:r>
                    </w:p>
                  </w:txbxContent>
                </v:textbox>
                <w10:wrap type="none"/>
              </v:shape>
            </w:pict>
          </mc:Fallback>
        </mc:AlternateContent>
      </w:r>
      <w:r>
        <w:rPr>
          <w:w w:val="110"/>
        </w:rPr>
        <w:t>Using the AND+OR construction, we can amplify </w:t>
      </w:r>
      <w:r>
        <w:rPr>
          <w:i/>
          <w:spacing w:val="-113"/>
          <w:w w:val="102"/>
        </w:rPr>
        <w:t>h</w:t>
      </w:r>
      <w:r>
        <w:rPr>
          <w:w w:val="117"/>
          <w:position w:val="5"/>
        </w:rPr>
        <w:t>ˆ</w:t>
      </w:r>
      <w:r>
        <w:rPr>
          <w:spacing w:val="40"/>
          <w:w w:val="110"/>
          <w:position w:val="5"/>
        </w:rPr>
        <w:t> </w:t>
      </w:r>
      <w:r>
        <w:rPr>
          <w:w w:val="110"/>
        </w:rPr>
        <w:t>and obtain a (</w:t>
      </w:r>
      <w:r>
        <w:rPr>
          <w:i/>
          <w:w w:val="110"/>
        </w:rPr>
        <w:t>d</w:t>
      </w:r>
      <w:r>
        <w:rPr>
          <w:w w:val="110"/>
          <w:vertAlign w:val="subscript"/>
        </w:rPr>
        <w:t>1</w:t>
      </w:r>
      <w:r>
        <w:rPr>
          <w:i/>
          <w:w w:val="110"/>
          <w:vertAlign w:val="baseline"/>
        </w:rPr>
        <w:t>,</w:t>
      </w:r>
      <w:r>
        <w:rPr>
          <w:i/>
          <w:spacing w:val="-10"/>
          <w:w w:val="110"/>
          <w:vertAlign w:val="baseline"/>
        </w:rPr>
        <w:t> </w:t>
      </w:r>
      <w:r>
        <w:rPr>
          <w:i/>
          <w:w w:val="110"/>
          <w:vertAlign w:val="baseline"/>
        </w:rPr>
        <w:t>d</w:t>
      </w:r>
      <w:r>
        <w:rPr>
          <w:w w:val="110"/>
          <w:vertAlign w:val="subscript"/>
        </w:rPr>
        <w:t>2</w:t>
      </w:r>
      <w:r>
        <w:rPr>
          <w:i/>
          <w:w w:val="110"/>
          <w:vertAlign w:val="baseline"/>
        </w:rPr>
        <w:t>,</w:t>
      </w:r>
      <w:r>
        <w:rPr>
          <w:i/>
          <w:spacing w:val="-10"/>
          <w:w w:val="110"/>
          <w:vertAlign w:val="baseline"/>
        </w:rPr>
        <w:t> </w:t>
      </w:r>
      <w:r>
        <w:rPr>
          <w:w w:val="110"/>
          <w:vertAlign w:val="baseline"/>
        </w:rPr>
        <w:t>1</w:t>
      </w:r>
      <w:r>
        <w:rPr>
          <w:vertAlign w:val="baseline"/>
        </w:rPr>
        <w:tab/>
      </w:r>
      <w:r>
        <w:rPr>
          <w:spacing w:val="-6"/>
          <w:w w:val="110"/>
          <w:vertAlign w:val="baseline"/>
        </w:rPr>
        <w:t>(1</w:t>
      </w:r>
      <w:r>
        <w:rPr>
          <w:vertAlign w:val="baseline"/>
        </w:rPr>
        <w:tab/>
      </w:r>
      <w:r>
        <w:rPr>
          <w:spacing w:val="-6"/>
          <w:w w:val="110"/>
          <w:vertAlign w:val="baseline"/>
        </w:rPr>
        <w:t>(1</w:t>
      </w:r>
      <w:r>
        <w:rPr>
          <w:vertAlign w:val="baseline"/>
        </w:rPr>
        <w:tab/>
      </w:r>
      <w:r>
        <w:rPr>
          <w:i/>
          <w:w w:val="110"/>
          <w:vertAlign w:val="baseline"/>
        </w:rPr>
        <w:t>d</w:t>
      </w:r>
      <w:r>
        <w:rPr>
          <w:w w:val="110"/>
          <w:vertAlign w:val="subscript"/>
        </w:rPr>
        <w:t>1</w:t>
      </w:r>
      <w:r>
        <w:rPr>
          <w:w w:val="110"/>
          <w:vertAlign w:val="baseline"/>
        </w:rPr>
        <w:t>)</w:t>
      </w:r>
      <w:r>
        <w:rPr>
          <w:i/>
          <w:w w:val="110"/>
          <w:vertAlign w:val="superscript"/>
        </w:rPr>
        <w:t>r</w:t>
      </w:r>
      <w:r>
        <w:rPr>
          <w:w w:val="110"/>
          <w:vertAlign w:val="baseline"/>
        </w:rPr>
        <w:t>)</w:t>
      </w:r>
      <w:r>
        <w:rPr>
          <w:i/>
          <w:w w:val="110"/>
          <w:vertAlign w:val="superscript"/>
        </w:rPr>
        <w:t>b</w:t>
      </w:r>
      <w:r>
        <w:rPr>
          <w:i/>
          <w:w w:val="110"/>
          <w:vertAlign w:val="baseline"/>
        </w:rPr>
        <w:t>,</w:t>
      </w:r>
      <w:r>
        <w:rPr>
          <w:i/>
          <w:spacing w:val="-15"/>
          <w:w w:val="110"/>
          <w:vertAlign w:val="baseline"/>
        </w:rPr>
        <w:t> </w:t>
      </w:r>
      <w:r>
        <w:rPr>
          <w:w w:val="110"/>
          <w:vertAlign w:val="baseline"/>
        </w:rPr>
        <w:t>1</w:t>
      </w:r>
      <w:r>
        <w:rPr>
          <w:spacing w:val="80"/>
          <w:w w:val="150"/>
          <w:vertAlign w:val="baseline"/>
        </w:rPr>
        <w:t> </w:t>
      </w:r>
      <w:r>
        <w:rPr>
          <w:spacing w:val="-6"/>
          <w:w w:val="110"/>
          <w:vertAlign w:val="baseline"/>
        </w:rPr>
        <w:t>(1</w:t>
      </w:r>
      <w:r>
        <w:rPr>
          <w:vertAlign w:val="baseline"/>
        </w:rPr>
        <w:tab/>
      </w:r>
      <w:r>
        <w:rPr>
          <w:spacing w:val="-6"/>
          <w:w w:val="110"/>
          <w:vertAlign w:val="baseline"/>
        </w:rPr>
        <w:t>(1</w:t>
      </w:r>
      <w:r>
        <w:rPr>
          <w:vertAlign w:val="baseline"/>
        </w:rPr>
        <w:tab/>
      </w:r>
      <w:r>
        <w:rPr>
          <w:i/>
          <w:w w:val="110"/>
          <w:vertAlign w:val="baseline"/>
        </w:rPr>
        <w:t>d</w:t>
      </w:r>
      <w:r>
        <w:rPr>
          <w:w w:val="110"/>
          <w:vertAlign w:val="subscript"/>
        </w:rPr>
        <w:t>2</w:t>
      </w:r>
      <w:r>
        <w:rPr>
          <w:w w:val="110"/>
          <w:vertAlign w:val="baseline"/>
        </w:rPr>
        <w:t>)</w:t>
      </w:r>
      <w:r>
        <w:rPr>
          <w:i/>
          <w:w w:val="110"/>
          <w:vertAlign w:val="superscript"/>
        </w:rPr>
        <w:t>r</w:t>
      </w:r>
      <w:r>
        <w:rPr>
          <w:w w:val="110"/>
          <w:vertAlign w:val="baseline"/>
        </w:rPr>
        <w:t>)</w:t>
      </w:r>
      <w:r>
        <w:rPr>
          <w:i/>
          <w:w w:val="110"/>
          <w:vertAlign w:val="superscript"/>
        </w:rPr>
        <w:t>b</w:t>
      </w:r>
      <w:r>
        <w:rPr>
          <w:w w:val="110"/>
          <w:vertAlign w:val="baseline"/>
        </w:rPr>
        <w:t>)-sensitive</w:t>
      </w:r>
      <w:r>
        <w:rPr>
          <w:w w:val="110"/>
          <w:vertAlign w:val="baseline"/>
        </w:rPr>
        <w:t> function</w:t>
      </w:r>
      <w:r>
        <w:rPr>
          <w:w w:val="110"/>
          <w:vertAlign w:val="baseline"/>
        </w:rPr>
        <w:t> for</w:t>
      </w:r>
      <w:r>
        <w:rPr>
          <w:w w:val="110"/>
          <w:vertAlign w:val="baseline"/>
        </w:rPr>
        <w:t> any</w:t>
      </w:r>
      <w:r>
        <w:rPr>
          <w:w w:val="110"/>
          <w:vertAlign w:val="baseline"/>
        </w:rPr>
        <w:t> 0</w:t>
      </w:r>
      <w:r>
        <w:rPr>
          <w:vertAlign w:val="baseline"/>
        </w:rPr>
        <w:tab/>
      </w:r>
      <w:r>
        <w:rPr>
          <w:i/>
          <w:spacing w:val="-6"/>
          <w:w w:val="110"/>
          <w:vertAlign w:val="baseline"/>
        </w:rPr>
        <w:t>d</w:t>
      </w:r>
      <w:r>
        <w:rPr>
          <w:spacing w:val="-6"/>
          <w:w w:val="110"/>
          <w:vertAlign w:val="subscript"/>
        </w:rPr>
        <w:t>1</w:t>
      </w:r>
      <w:r>
        <w:rPr>
          <w:vertAlign w:val="baseline"/>
        </w:rPr>
        <w:tab/>
      </w:r>
      <w:r>
        <w:rPr>
          <w:i/>
          <w:spacing w:val="-6"/>
          <w:w w:val="110"/>
          <w:vertAlign w:val="baseline"/>
        </w:rPr>
        <w:t>d</w:t>
      </w:r>
      <w:r>
        <w:rPr>
          <w:spacing w:val="-6"/>
          <w:w w:val="110"/>
          <w:vertAlign w:val="subscript"/>
        </w:rPr>
        <w:t>2</w:t>
      </w:r>
      <w:r>
        <w:rPr>
          <w:vertAlign w:val="baseline"/>
        </w:rPr>
        <w:tab/>
      </w:r>
      <w:r>
        <w:rPr>
          <w:w w:val="110"/>
          <w:vertAlign w:val="baseline"/>
        </w:rPr>
        <w:t>1.</w:t>
      </w:r>
      <w:r>
        <w:rPr>
          <w:spacing w:val="31"/>
          <w:w w:val="110"/>
          <w:vertAlign w:val="baseline"/>
        </w:rPr>
        <w:t> </w:t>
      </w:r>
      <w:r>
        <w:rPr>
          <w:w w:val="110"/>
          <w:vertAlign w:val="baseline"/>
        </w:rPr>
        <w:t>For</w:t>
      </w:r>
      <w:r>
        <w:rPr>
          <w:w w:val="110"/>
          <w:vertAlign w:val="baseline"/>
        </w:rPr>
        <w:t> example,</w:t>
      </w:r>
      <w:r>
        <w:rPr>
          <w:w w:val="110"/>
          <w:vertAlign w:val="baseline"/>
        </w:rPr>
        <w:t> with</w:t>
      </w:r>
      <w:r>
        <w:rPr>
          <w:w w:val="110"/>
          <w:vertAlign w:val="baseline"/>
        </w:rPr>
        <w:t> </w:t>
      </w:r>
      <w:r>
        <w:rPr>
          <w:i/>
          <w:w w:val="110"/>
          <w:vertAlign w:val="baseline"/>
        </w:rPr>
        <w:t>r</w:t>
      </w:r>
      <w:r>
        <w:rPr>
          <w:i/>
          <w:w w:val="110"/>
          <w:vertAlign w:val="baseline"/>
        </w:rPr>
        <w:t> </w:t>
      </w:r>
      <w:r>
        <w:rPr>
          <w:w w:val="125"/>
          <w:vertAlign w:val="baseline"/>
        </w:rPr>
        <w:t>=</w:t>
      </w:r>
      <w:r>
        <w:rPr>
          <w:spacing w:val="-7"/>
          <w:w w:val="125"/>
          <w:vertAlign w:val="baseline"/>
        </w:rPr>
        <w:t> </w:t>
      </w:r>
      <w:r>
        <w:rPr>
          <w:w w:val="110"/>
          <w:vertAlign w:val="baseline"/>
        </w:rPr>
        <w:t>10</w:t>
      </w:r>
      <w:r>
        <w:rPr>
          <w:w w:val="110"/>
          <w:vertAlign w:val="baseline"/>
        </w:rPr>
        <w:t> and</w:t>
      </w:r>
      <w:r>
        <w:rPr>
          <w:w w:val="110"/>
          <w:vertAlign w:val="baseline"/>
        </w:rPr>
        <w:t> </w:t>
      </w:r>
      <w:r>
        <w:rPr>
          <w:i/>
          <w:w w:val="110"/>
          <w:vertAlign w:val="baseline"/>
        </w:rPr>
        <w:t>b </w:t>
      </w:r>
      <w:r>
        <w:rPr>
          <w:w w:val="125"/>
          <w:vertAlign w:val="baseline"/>
        </w:rPr>
        <w:t>=</w:t>
      </w:r>
      <w:r>
        <w:rPr>
          <w:spacing w:val="-7"/>
          <w:w w:val="125"/>
          <w:vertAlign w:val="baseline"/>
        </w:rPr>
        <w:t> </w:t>
      </w:r>
      <w:r>
        <w:rPr>
          <w:w w:val="110"/>
          <w:vertAlign w:val="baseline"/>
        </w:rPr>
        <w:t>1200 we obtain a function whose behaviour is depicted in Figure </w:t>
      </w:r>
      <w:hyperlink w:history="true" w:anchor="_bookmark132">
        <w:r>
          <w:rPr>
            <w:w w:val="110"/>
            <w:vertAlign w:val="baseline"/>
          </w:rPr>
          <w:t>4.3.</w:t>
        </w:r>
      </w:hyperlink>
    </w:p>
    <w:p>
      <w:pPr>
        <w:pStyle w:val="BodyText"/>
        <w:spacing w:line="235" w:lineRule="auto"/>
        <w:ind w:left="260" w:right="617" w:firstLine="298"/>
        <w:jc w:val="both"/>
      </w:pPr>
      <w:r>
        <w:rPr/>
        <w:t>The</w:t>
      </w:r>
      <w:r>
        <w:rPr>
          <w:spacing w:val="40"/>
        </w:rPr>
        <w:t> </w:t>
      </w:r>
      <w:r>
        <w:rPr/>
        <w:t>shape</w:t>
      </w:r>
      <w:r>
        <w:rPr>
          <w:spacing w:val="40"/>
        </w:rPr>
        <w:t> </w:t>
      </w:r>
      <w:r>
        <w:rPr/>
        <w:t>of</w:t>
      </w:r>
      <w:r>
        <w:rPr>
          <w:spacing w:val="40"/>
        </w:rPr>
        <w:t> </w:t>
      </w:r>
      <w:r>
        <w:rPr/>
        <w:t>the</w:t>
      </w:r>
      <w:r>
        <w:rPr>
          <w:spacing w:val="40"/>
        </w:rPr>
        <w:t> </w:t>
      </w:r>
      <w:r>
        <w:rPr/>
        <w:t>s-curve</w:t>
      </w:r>
      <w:r>
        <w:rPr>
          <w:spacing w:val="40"/>
        </w:rPr>
        <w:t> </w:t>
      </w:r>
      <w:r>
        <w:rPr/>
        <w:t>is</w:t>
      </w:r>
      <w:r>
        <w:rPr>
          <w:spacing w:val="40"/>
        </w:rPr>
        <w:t> </w:t>
      </w:r>
      <w:r>
        <w:rPr/>
        <w:t>dictated</w:t>
      </w:r>
      <w:r>
        <w:rPr>
          <w:spacing w:val="40"/>
        </w:rPr>
        <w:t> </w:t>
      </w:r>
      <w:r>
        <w:rPr/>
        <w:t>by</w:t>
      </w:r>
      <w:r>
        <w:rPr>
          <w:spacing w:val="40"/>
        </w:rPr>
        <w:t> </w:t>
      </w:r>
      <w:r>
        <w:rPr/>
        <w:t>the</w:t>
      </w:r>
      <w:r>
        <w:rPr>
          <w:spacing w:val="40"/>
        </w:rPr>
        <w:t> </w:t>
      </w:r>
      <w:r>
        <w:rPr/>
        <w:t>parameters</w:t>
      </w:r>
      <w:r>
        <w:rPr>
          <w:spacing w:val="40"/>
        </w:rPr>
        <w:t> </w:t>
      </w:r>
      <w:r>
        <w:rPr>
          <w:i/>
        </w:rPr>
        <w:t>b</w:t>
      </w:r>
      <w:r>
        <w:rPr>
          <w:i/>
          <w:spacing w:val="40"/>
        </w:rPr>
        <w:t> </w:t>
      </w:r>
      <w:r>
        <w:rPr/>
        <w:t>and</w:t>
      </w:r>
      <w:r>
        <w:rPr>
          <w:spacing w:val="40"/>
        </w:rPr>
        <w:t> </w:t>
      </w:r>
      <w:r>
        <w:rPr>
          <w:i/>
        </w:rPr>
        <w:t>r</w:t>
      </w:r>
      <w:r>
        <w:rPr/>
        <w:t>.</w:t>
      </w:r>
      <w:r>
        <w:rPr>
          <w:spacing w:val="40"/>
        </w:rPr>
        <w:t> </w:t>
      </w:r>
      <w:r>
        <w:rPr/>
        <w:t>As</w:t>
      </w:r>
      <w:r>
        <w:rPr>
          <w:spacing w:val="40"/>
        </w:rPr>
        <w:t> </w:t>
      </w:r>
      <w:r>
        <w:rPr/>
        <w:t>it</w:t>
      </w:r>
      <w:r>
        <w:rPr>
          <w:spacing w:val="40"/>
        </w:rPr>
        <w:t> </w:t>
      </w:r>
      <w:r>
        <w:rPr/>
        <w:t>turns</w:t>
      </w:r>
      <w:r>
        <w:rPr>
          <w:spacing w:val="40"/>
        </w:rPr>
        <w:t> </w:t>
      </w:r>
      <w:r>
        <w:rPr/>
        <w:t>out,</w:t>
      </w:r>
      <w:r>
        <w:rPr>
          <w:spacing w:val="40"/>
        </w:rPr>
        <w:t> </w:t>
      </w:r>
      <w:r>
        <w:rPr>
          <w:i/>
        </w:rPr>
        <w:t>b</w:t>
      </w:r>
      <w:r>
        <w:rPr>
          <w:i/>
          <w:spacing w:val="40"/>
        </w:rPr>
        <w:t> </w:t>
      </w:r>
      <w:r>
        <w:rPr/>
        <w:t>controls</w:t>
      </w:r>
      <w:r>
        <w:rPr>
          <w:spacing w:val="40"/>
        </w:rPr>
        <w:t> </w:t>
      </w:r>
      <w:r>
        <w:rPr/>
        <w:t>the steepness</w:t>
      </w:r>
      <w:r>
        <w:rPr>
          <w:spacing w:val="15"/>
        </w:rPr>
        <w:t> </w:t>
      </w:r>
      <w:r>
        <w:rPr/>
        <w:t>of</w:t>
      </w:r>
      <w:r>
        <w:rPr>
          <w:spacing w:val="15"/>
        </w:rPr>
        <w:t> </w:t>
      </w:r>
      <w:r>
        <w:rPr/>
        <w:t>the</w:t>
      </w:r>
      <w:r>
        <w:rPr>
          <w:spacing w:val="15"/>
        </w:rPr>
        <w:t> </w:t>
      </w:r>
      <w:r>
        <w:rPr/>
        <w:t>slope,</w:t>
      </w:r>
      <w:r>
        <w:rPr>
          <w:spacing w:val="19"/>
        </w:rPr>
        <w:t> </w:t>
      </w:r>
      <w:r>
        <w:rPr/>
        <w:t>that</w:t>
      </w:r>
      <w:r>
        <w:rPr>
          <w:spacing w:val="15"/>
        </w:rPr>
        <w:t> </w:t>
      </w:r>
      <w:r>
        <w:rPr/>
        <w:t>is,</w:t>
      </w:r>
      <w:r>
        <w:rPr>
          <w:spacing w:val="19"/>
        </w:rPr>
        <w:t> </w:t>
      </w:r>
      <w:r>
        <w:rPr/>
        <w:t>the</w:t>
      </w:r>
      <w:r>
        <w:rPr>
          <w:spacing w:val="15"/>
        </w:rPr>
        <w:t> </w:t>
      </w:r>
      <w:r>
        <w:rPr/>
        <w:t>distance</w:t>
      </w:r>
      <w:r>
        <w:rPr>
          <w:spacing w:val="15"/>
        </w:rPr>
        <w:t> </w:t>
      </w:r>
      <w:r>
        <w:rPr/>
        <w:t>between</w:t>
      </w:r>
      <w:r>
        <w:rPr>
          <w:spacing w:val="15"/>
        </w:rPr>
        <w:t> </w:t>
      </w:r>
      <w:r>
        <w:rPr/>
        <w:t>the</w:t>
      </w:r>
      <w:r>
        <w:rPr>
          <w:spacing w:val="15"/>
        </w:rPr>
        <w:t> </w:t>
      </w:r>
      <w:r>
        <w:rPr/>
        <w:t>two</w:t>
      </w:r>
      <w:r>
        <w:rPr>
          <w:spacing w:val="15"/>
        </w:rPr>
        <w:t> </w:t>
      </w:r>
      <w:r>
        <w:rPr/>
        <w:t>points</w:t>
      </w:r>
      <w:r>
        <w:rPr>
          <w:spacing w:val="15"/>
        </w:rPr>
        <w:t> </w:t>
      </w:r>
      <w:r>
        <w:rPr/>
        <w:t>where</w:t>
      </w:r>
      <w:r>
        <w:rPr>
          <w:spacing w:val="15"/>
        </w:rPr>
        <w:t> </w:t>
      </w:r>
      <w:r>
        <w:rPr/>
        <w:t>the</w:t>
      </w:r>
      <w:r>
        <w:rPr>
          <w:spacing w:val="15"/>
        </w:rPr>
        <w:t> </w:t>
      </w:r>
      <w:r>
        <w:rPr/>
        <w:t>probability</w:t>
      </w:r>
      <w:r>
        <w:rPr>
          <w:spacing w:val="15"/>
        </w:rPr>
        <w:t> </w:t>
      </w:r>
      <w:r>
        <w:rPr/>
        <w:t>becomes</w:t>
      </w:r>
      <w:r>
        <w:rPr>
          <w:spacing w:val="15"/>
        </w:rPr>
        <w:t> </w:t>
      </w:r>
      <w:r>
        <w:rPr/>
        <w:t>close to</w:t>
      </w:r>
      <w:r>
        <w:rPr>
          <w:spacing w:val="38"/>
        </w:rPr>
        <w:t> </w:t>
      </w:r>
      <w:r>
        <w:rPr/>
        <w:t>0</w:t>
      </w:r>
      <w:r>
        <w:rPr>
          <w:spacing w:val="37"/>
        </w:rPr>
        <w:t> </w:t>
      </w:r>
      <w:r>
        <w:rPr/>
        <w:t>and</w:t>
      </w:r>
      <w:r>
        <w:rPr>
          <w:spacing w:val="38"/>
        </w:rPr>
        <w:t> </w:t>
      </w:r>
      <w:r>
        <w:rPr/>
        <w:t>close</w:t>
      </w:r>
      <w:r>
        <w:rPr>
          <w:spacing w:val="37"/>
        </w:rPr>
        <w:t> </w:t>
      </w:r>
      <w:r>
        <w:rPr/>
        <w:t>to</w:t>
      </w:r>
      <w:r>
        <w:rPr>
          <w:spacing w:val="38"/>
        </w:rPr>
        <w:t> </w:t>
      </w:r>
      <w:r>
        <w:rPr/>
        <w:t>1.</w:t>
      </w:r>
      <w:r>
        <w:rPr>
          <w:spacing w:val="40"/>
        </w:rPr>
        <w:t> </w:t>
      </w:r>
      <w:r>
        <w:rPr/>
        <w:t>The</w:t>
      </w:r>
      <w:r>
        <w:rPr>
          <w:spacing w:val="37"/>
        </w:rPr>
        <w:t> </w:t>
      </w:r>
      <w:r>
        <w:rPr/>
        <w:t>larger</w:t>
      </w:r>
      <w:r>
        <w:rPr>
          <w:spacing w:val="38"/>
        </w:rPr>
        <w:t> </w:t>
      </w:r>
      <w:r>
        <w:rPr>
          <w:i/>
        </w:rPr>
        <w:t>b</w:t>
      </w:r>
      <w:r>
        <w:rPr/>
        <w:t>,</w:t>
      </w:r>
      <w:r>
        <w:rPr>
          <w:spacing w:val="40"/>
        </w:rPr>
        <w:t> </w:t>
      </w:r>
      <w:r>
        <w:rPr/>
        <w:t>the</w:t>
      </w:r>
      <w:r>
        <w:rPr>
          <w:spacing w:val="37"/>
        </w:rPr>
        <w:t> </w:t>
      </w:r>
      <w:r>
        <w:rPr/>
        <w:t>steeper</w:t>
      </w:r>
      <w:r>
        <w:rPr>
          <w:spacing w:val="38"/>
        </w:rPr>
        <w:t> </w:t>
      </w:r>
      <w:r>
        <w:rPr/>
        <w:t>the</w:t>
      </w:r>
      <w:r>
        <w:rPr>
          <w:spacing w:val="37"/>
        </w:rPr>
        <w:t> </w:t>
      </w:r>
      <w:r>
        <w:rPr/>
        <w:t>s-curve</w:t>
      </w:r>
      <w:r>
        <w:rPr>
          <w:spacing w:val="37"/>
        </w:rPr>
        <w:t> </w:t>
      </w:r>
      <w:r>
        <w:rPr/>
        <w:t>is.</w:t>
      </w:r>
      <w:r>
        <w:rPr>
          <w:spacing w:val="40"/>
        </w:rPr>
        <w:t> </w:t>
      </w:r>
      <w:r>
        <w:rPr/>
        <w:t>In</w:t>
      </w:r>
      <w:r>
        <w:rPr>
          <w:spacing w:val="38"/>
        </w:rPr>
        <w:t> </w:t>
      </w:r>
      <w:r>
        <w:rPr/>
        <w:t>other</w:t>
      </w:r>
      <w:r>
        <w:rPr>
          <w:spacing w:val="38"/>
        </w:rPr>
        <w:t> </w:t>
      </w:r>
      <w:r>
        <w:rPr/>
        <w:t>words,</w:t>
      </w:r>
      <w:r>
        <w:rPr>
          <w:spacing w:val="40"/>
        </w:rPr>
        <w:t> </w:t>
      </w:r>
      <w:r>
        <w:rPr>
          <w:i/>
        </w:rPr>
        <w:t>b</w:t>
      </w:r>
      <w:r>
        <w:rPr>
          <w:i/>
          <w:spacing w:val="38"/>
        </w:rPr>
        <w:t> </w:t>
      </w:r>
      <w:r>
        <w:rPr/>
        <w:t>controls</w:t>
      </w:r>
      <w:r>
        <w:rPr>
          <w:spacing w:val="38"/>
        </w:rPr>
        <w:t> </w:t>
      </w:r>
      <w:r>
        <w:rPr/>
        <w:t>the</w:t>
      </w:r>
      <w:r>
        <w:rPr>
          <w:spacing w:val="37"/>
        </w:rPr>
        <w:t> </w:t>
      </w:r>
      <w:r>
        <w:rPr/>
        <w:t>distance between</w:t>
      </w:r>
      <w:r>
        <w:rPr>
          <w:spacing w:val="39"/>
        </w:rPr>
        <w:t> </w:t>
      </w:r>
      <w:r>
        <w:rPr>
          <w:i/>
        </w:rPr>
        <w:t>d</w:t>
      </w:r>
      <w:r>
        <w:rPr>
          <w:vertAlign w:val="subscript"/>
        </w:rPr>
        <w:t>1</w:t>
      </w:r>
      <w:r>
        <w:rPr>
          <w:spacing w:val="40"/>
          <w:vertAlign w:val="baseline"/>
        </w:rPr>
        <w:t> </w:t>
      </w:r>
      <w:r>
        <w:rPr>
          <w:vertAlign w:val="baseline"/>
        </w:rPr>
        <w:t>and</w:t>
      </w:r>
      <w:r>
        <w:rPr>
          <w:spacing w:val="39"/>
          <w:vertAlign w:val="baseline"/>
        </w:rPr>
        <w:t> </w:t>
      </w:r>
      <w:r>
        <w:rPr>
          <w:i/>
          <w:vertAlign w:val="baseline"/>
        </w:rPr>
        <w:t>d</w:t>
      </w:r>
      <w:r>
        <w:rPr>
          <w:vertAlign w:val="subscript"/>
        </w:rPr>
        <w:t>2</w:t>
      </w:r>
      <w:r>
        <w:rPr>
          <w:spacing w:val="40"/>
          <w:vertAlign w:val="baseline"/>
        </w:rPr>
        <w:t> </w:t>
      </w:r>
      <w:r>
        <w:rPr>
          <w:vertAlign w:val="baseline"/>
        </w:rPr>
        <w:t>in</w:t>
      </w:r>
      <w:r>
        <w:rPr>
          <w:spacing w:val="39"/>
          <w:vertAlign w:val="baseline"/>
        </w:rPr>
        <w:t> </w:t>
      </w:r>
      <w:r>
        <w:rPr>
          <w:vertAlign w:val="baseline"/>
        </w:rPr>
        <w:t>our</w:t>
      </w:r>
      <w:r>
        <w:rPr>
          <w:spacing w:val="39"/>
          <w:vertAlign w:val="baseline"/>
        </w:rPr>
        <w:t> </w:t>
      </w:r>
      <w:r>
        <w:rPr>
          <w:vertAlign w:val="baseline"/>
        </w:rPr>
        <w:t>LSH:</w:t>
      </w:r>
      <w:r>
        <w:rPr>
          <w:spacing w:val="39"/>
          <w:vertAlign w:val="baseline"/>
        </w:rPr>
        <w:t> </w:t>
      </w:r>
      <w:r>
        <w:rPr>
          <w:vertAlign w:val="baseline"/>
        </w:rPr>
        <w:t>we</w:t>
      </w:r>
      <w:r>
        <w:rPr>
          <w:spacing w:val="39"/>
          <w:vertAlign w:val="baseline"/>
        </w:rPr>
        <w:t> </w:t>
      </w:r>
      <w:r>
        <w:rPr>
          <w:vertAlign w:val="baseline"/>
        </w:rPr>
        <w:t>want</w:t>
      </w:r>
      <w:r>
        <w:rPr>
          <w:spacing w:val="39"/>
          <w:vertAlign w:val="baseline"/>
        </w:rPr>
        <w:t> </w:t>
      </w:r>
      <w:r>
        <w:rPr>
          <w:i/>
          <w:vertAlign w:val="baseline"/>
        </w:rPr>
        <w:t>b</w:t>
      </w:r>
      <w:r>
        <w:rPr>
          <w:i/>
          <w:spacing w:val="39"/>
          <w:vertAlign w:val="baseline"/>
        </w:rPr>
        <w:t> </w:t>
      </w:r>
      <w:r>
        <w:rPr>
          <w:vertAlign w:val="baseline"/>
        </w:rPr>
        <w:t>to</w:t>
      </w:r>
      <w:r>
        <w:rPr>
          <w:spacing w:val="39"/>
          <w:vertAlign w:val="baseline"/>
        </w:rPr>
        <w:t> </w:t>
      </w:r>
      <w:r>
        <w:rPr>
          <w:vertAlign w:val="baseline"/>
        </w:rPr>
        <w:t>be</w:t>
      </w:r>
      <w:r>
        <w:rPr>
          <w:spacing w:val="39"/>
          <w:vertAlign w:val="baseline"/>
        </w:rPr>
        <w:t> </w:t>
      </w:r>
      <w:r>
        <w:rPr>
          <w:vertAlign w:val="baseline"/>
        </w:rPr>
        <w:t>large.</w:t>
      </w:r>
      <w:r>
        <w:rPr>
          <w:spacing w:val="40"/>
          <w:vertAlign w:val="baseline"/>
        </w:rPr>
        <w:t> </w:t>
      </w:r>
      <w:r>
        <w:rPr>
          <w:vertAlign w:val="baseline"/>
        </w:rPr>
        <w:t>Parameter</w:t>
      </w:r>
      <w:r>
        <w:rPr>
          <w:spacing w:val="39"/>
          <w:vertAlign w:val="baseline"/>
        </w:rPr>
        <w:t> </w:t>
      </w:r>
      <w:r>
        <w:rPr>
          <w:i/>
          <w:vertAlign w:val="baseline"/>
        </w:rPr>
        <w:t>r</w:t>
      </w:r>
      <w:r>
        <w:rPr>
          <w:vertAlign w:val="baseline"/>
        </w:rPr>
        <w:t>,</w:t>
      </w:r>
      <w:r>
        <w:rPr>
          <w:spacing w:val="40"/>
          <w:vertAlign w:val="baseline"/>
        </w:rPr>
        <w:t> </w:t>
      </w:r>
      <w:r>
        <w:rPr>
          <w:vertAlign w:val="baseline"/>
        </w:rPr>
        <w:t>on</w:t>
      </w:r>
      <w:r>
        <w:rPr>
          <w:spacing w:val="39"/>
          <w:vertAlign w:val="baseline"/>
        </w:rPr>
        <w:t> </w:t>
      </w:r>
      <w:r>
        <w:rPr>
          <w:vertAlign w:val="baseline"/>
        </w:rPr>
        <w:t>the</w:t>
      </w:r>
      <w:r>
        <w:rPr>
          <w:spacing w:val="39"/>
          <w:vertAlign w:val="baseline"/>
        </w:rPr>
        <w:t> </w:t>
      </w:r>
      <w:r>
        <w:rPr>
          <w:vertAlign w:val="baseline"/>
        </w:rPr>
        <w:t>other</w:t>
      </w:r>
      <w:r>
        <w:rPr>
          <w:spacing w:val="39"/>
          <w:vertAlign w:val="baseline"/>
        </w:rPr>
        <w:t> </w:t>
      </w:r>
      <w:r>
        <w:rPr>
          <w:vertAlign w:val="baseline"/>
        </w:rPr>
        <w:t>hand,</w:t>
      </w:r>
      <w:r>
        <w:rPr>
          <w:spacing w:val="40"/>
          <w:vertAlign w:val="baseline"/>
        </w:rPr>
        <w:t> </w:t>
      </w:r>
      <w:r>
        <w:rPr>
          <w:vertAlign w:val="baseline"/>
        </w:rPr>
        <w:t>controls</w:t>
      </w:r>
      <w:r>
        <w:rPr>
          <w:spacing w:val="39"/>
          <w:vertAlign w:val="baseline"/>
        </w:rPr>
        <w:t> </w:t>
      </w:r>
      <w:r>
        <w:rPr>
          <w:vertAlign w:val="baseline"/>
        </w:rPr>
        <w:t>the position</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slope</w:t>
      </w:r>
      <w:r>
        <w:rPr>
          <w:spacing w:val="40"/>
          <w:vertAlign w:val="baseline"/>
        </w:rPr>
        <w:t> </w:t>
      </w:r>
      <w:r>
        <w:rPr>
          <w:vertAlign w:val="baseline"/>
        </w:rPr>
        <w:t>(the</w:t>
      </w:r>
      <w:r>
        <w:rPr>
          <w:spacing w:val="40"/>
          <w:vertAlign w:val="baseline"/>
        </w:rPr>
        <w:t> </w:t>
      </w:r>
      <w:r>
        <w:rPr>
          <w:vertAlign w:val="baseline"/>
        </w:rPr>
        <w:t>point</w:t>
      </w:r>
      <w:r>
        <w:rPr>
          <w:spacing w:val="40"/>
          <w:vertAlign w:val="baseline"/>
        </w:rPr>
        <w:t> </w:t>
      </w:r>
      <w:r>
        <w:rPr>
          <w:vertAlign w:val="baseline"/>
        </w:rPr>
        <w:t>where</w:t>
      </w:r>
      <w:r>
        <w:rPr>
          <w:spacing w:val="40"/>
          <w:vertAlign w:val="baseline"/>
        </w:rPr>
        <w:t> </w:t>
      </w:r>
      <w:r>
        <w:rPr>
          <w:vertAlign w:val="baseline"/>
        </w:rPr>
        <w:t>the</w:t>
      </w:r>
      <w:r>
        <w:rPr>
          <w:spacing w:val="40"/>
          <w:vertAlign w:val="baseline"/>
        </w:rPr>
        <w:t> </w:t>
      </w:r>
      <w:r>
        <w:rPr>
          <w:vertAlign w:val="baseline"/>
        </w:rPr>
        <w:t>curve</w:t>
      </w:r>
      <w:r>
        <w:rPr>
          <w:spacing w:val="40"/>
          <w:vertAlign w:val="baseline"/>
        </w:rPr>
        <w:t> </w:t>
      </w:r>
      <w:r>
        <w:rPr>
          <w:vertAlign w:val="baseline"/>
        </w:rPr>
        <w:t>begins</w:t>
      </w:r>
      <w:r>
        <w:rPr>
          <w:spacing w:val="40"/>
          <w:vertAlign w:val="baseline"/>
        </w:rPr>
        <w:t> </w:t>
      </w:r>
      <w:r>
        <w:rPr>
          <w:vertAlign w:val="baseline"/>
        </w:rPr>
        <w:t>to</w:t>
      </w:r>
      <w:r>
        <w:rPr>
          <w:spacing w:val="40"/>
          <w:vertAlign w:val="baseline"/>
        </w:rPr>
        <w:t> </w:t>
      </w:r>
      <w:r>
        <w:rPr>
          <w:vertAlign w:val="baseline"/>
        </w:rPr>
        <w:t>decrease).</w:t>
      </w:r>
    </w:p>
    <w:p>
      <w:pPr>
        <w:pStyle w:val="BodyText"/>
        <w:spacing w:line="235" w:lineRule="auto"/>
        <w:ind w:left="260" w:right="618" w:firstLine="298"/>
        <w:jc w:val="both"/>
      </w:pPr>
      <w:r>
        <w:rPr>
          <w:w w:val="110"/>
        </w:rPr>
        <w:t>Let</w:t>
      </w:r>
      <w:r>
        <w:rPr>
          <w:spacing w:val="-11"/>
          <w:w w:val="110"/>
        </w:rPr>
        <w:t> </w:t>
      </w:r>
      <w:r>
        <w:rPr>
          <w:i/>
          <w:w w:val="110"/>
        </w:rPr>
        <w:t>p</w:t>
      </w:r>
      <w:r>
        <w:rPr>
          <w:i/>
          <w:spacing w:val="-11"/>
          <w:w w:val="110"/>
        </w:rPr>
        <w:t> </w:t>
      </w:r>
      <w:r>
        <w:rPr>
          <w:w w:val="110"/>
        </w:rPr>
        <w:t>be</w:t>
      </w:r>
      <w:r>
        <w:rPr>
          <w:spacing w:val="-11"/>
          <w:w w:val="110"/>
        </w:rPr>
        <w:t> </w:t>
      </w:r>
      <w:r>
        <w:rPr>
          <w:w w:val="110"/>
        </w:rPr>
        <w:t>the</w:t>
      </w:r>
      <w:r>
        <w:rPr>
          <w:spacing w:val="-11"/>
          <w:w w:val="110"/>
        </w:rPr>
        <w:t> </w:t>
      </w:r>
      <w:r>
        <w:rPr>
          <w:w w:val="110"/>
        </w:rPr>
        <w:t>collision</w:t>
      </w:r>
      <w:r>
        <w:rPr>
          <w:spacing w:val="-11"/>
          <w:w w:val="110"/>
        </w:rPr>
        <w:t> </w:t>
      </w:r>
      <w:r>
        <w:rPr>
          <w:w w:val="110"/>
        </w:rPr>
        <w:t>probability</w:t>
      </w:r>
      <w:r>
        <w:rPr>
          <w:spacing w:val="-11"/>
          <w:w w:val="110"/>
        </w:rPr>
        <w:t> </w:t>
      </w:r>
      <w:r>
        <w:rPr>
          <w:w w:val="110"/>
        </w:rPr>
        <w:t>and</w:t>
      </w:r>
      <w:r>
        <w:rPr>
          <w:spacing w:val="-11"/>
          <w:w w:val="110"/>
        </w:rPr>
        <w:t> </w:t>
      </w:r>
      <w:r>
        <w:rPr>
          <w:i/>
          <w:w w:val="125"/>
        </w:rPr>
        <w:t>d</w:t>
      </w:r>
      <w:r>
        <w:rPr>
          <w:i/>
          <w:w w:val="125"/>
          <w:vertAlign w:val="subscript"/>
        </w:rPr>
        <w:t>J</w:t>
      </w:r>
      <w:r>
        <w:rPr>
          <w:i/>
          <w:spacing w:val="-2"/>
          <w:w w:val="125"/>
          <w:vertAlign w:val="baseline"/>
        </w:rPr>
        <w:t> </w:t>
      </w:r>
      <w:r>
        <w:rPr>
          <w:w w:val="110"/>
          <w:vertAlign w:val="baseline"/>
        </w:rPr>
        <w:t>be</w:t>
      </w:r>
      <w:r>
        <w:rPr>
          <w:spacing w:val="-11"/>
          <w:w w:val="110"/>
          <w:vertAlign w:val="baseline"/>
        </w:rPr>
        <w:t> </w:t>
      </w:r>
      <w:r>
        <w:rPr>
          <w:w w:val="110"/>
          <w:vertAlign w:val="baseline"/>
        </w:rPr>
        <w:t>the</w:t>
      </w:r>
      <w:r>
        <w:rPr>
          <w:spacing w:val="-11"/>
          <w:w w:val="110"/>
          <w:vertAlign w:val="baseline"/>
        </w:rPr>
        <w:t> </w:t>
      </w:r>
      <w:r>
        <w:rPr>
          <w:w w:val="110"/>
          <w:vertAlign w:val="baseline"/>
        </w:rPr>
        <w:t>Jaccard</w:t>
      </w:r>
      <w:r>
        <w:rPr>
          <w:spacing w:val="-11"/>
          <w:w w:val="110"/>
          <w:vertAlign w:val="baseline"/>
        </w:rPr>
        <w:t> </w:t>
      </w:r>
      <w:r>
        <w:rPr>
          <w:w w:val="110"/>
          <w:vertAlign w:val="baseline"/>
        </w:rPr>
        <w:t>distance.</w:t>
      </w:r>
      <w:r>
        <w:rPr>
          <w:spacing w:val="6"/>
          <w:w w:val="110"/>
          <w:vertAlign w:val="baseline"/>
        </w:rPr>
        <w:t> </w:t>
      </w:r>
      <w:r>
        <w:rPr>
          <w:w w:val="110"/>
          <w:vertAlign w:val="baseline"/>
        </w:rPr>
        <w:t>The</w:t>
      </w:r>
      <w:r>
        <w:rPr>
          <w:spacing w:val="-11"/>
          <w:w w:val="110"/>
          <w:vertAlign w:val="baseline"/>
        </w:rPr>
        <w:t> </w:t>
      </w:r>
      <w:r>
        <w:rPr>
          <w:w w:val="110"/>
          <w:vertAlign w:val="baseline"/>
        </w:rPr>
        <w:t>s-curve</w:t>
      </w:r>
      <w:r>
        <w:rPr>
          <w:spacing w:val="-11"/>
          <w:w w:val="110"/>
          <w:vertAlign w:val="baseline"/>
        </w:rPr>
        <w:t> </w:t>
      </w:r>
      <w:r>
        <w:rPr>
          <w:w w:val="110"/>
          <w:vertAlign w:val="baseline"/>
        </w:rPr>
        <w:t>follows</w:t>
      </w:r>
      <w:r>
        <w:rPr>
          <w:spacing w:val="-11"/>
          <w:w w:val="110"/>
          <w:vertAlign w:val="baseline"/>
        </w:rPr>
        <w:t> </w:t>
      </w:r>
      <w:r>
        <w:rPr>
          <w:w w:val="110"/>
          <w:vertAlign w:val="baseline"/>
        </w:rPr>
        <w:t>the</w:t>
      </w:r>
      <w:r>
        <w:rPr>
          <w:spacing w:val="-11"/>
          <w:w w:val="110"/>
          <w:vertAlign w:val="baseline"/>
        </w:rPr>
        <w:t> </w:t>
      </w:r>
      <w:r>
        <w:rPr>
          <w:w w:val="110"/>
          <w:vertAlign w:val="baseline"/>
        </w:rPr>
        <w:t>equation </w:t>
      </w:r>
      <w:r>
        <w:rPr>
          <w:i/>
          <w:w w:val="110"/>
          <w:vertAlign w:val="baseline"/>
        </w:rPr>
        <w:t>p</w:t>
      </w:r>
      <w:r>
        <w:rPr>
          <w:i/>
          <w:spacing w:val="-13"/>
          <w:w w:val="110"/>
          <w:vertAlign w:val="baseline"/>
        </w:rPr>
        <w:t> </w:t>
      </w:r>
      <w:r>
        <w:rPr>
          <w:w w:val="125"/>
          <w:vertAlign w:val="baseline"/>
        </w:rPr>
        <w:t>=</w:t>
      </w:r>
      <w:r>
        <w:rPr>
          <w:spacing w:val="-14"/>
          <w:w w:val="125"/>
          <w:vertAlign w:val="baseline"/>
        </w:rPr>
        <w:t> </w:t>
      </w:r>
      <w:r>
        <w:rPr>
          <w:w w:val="110"/>
          <w:vertAlign w:val="baseline"/>
        </w:rPr>
        <w:t>1</w:t>
      </w:r>
      <w:r>
        <w:rPr>
          <w:spacing w:val="-12"/>
          <w:w w:val="110"/>
          <w:vertAlign w:val="baseline"/>
        </w:rPr>
        <w:t> </w:t>
      </w:r>
      <w:r>
        <w:rPr>
          <w:rFonts w:ascii="Cambria" w:hAnsi="Cambria"/>
          <w:w w:val="110"/>
          <w:vertAlign w:val="baseline"/>
        </w:rPr>
        <w:t>−</w:t>
      </w:r>
      <w:r>
        <w:rPr>
          <w:w w:val="110"/>
          <w:vertAlign w:val="baseline"/>
        </w:rPr>
        <w:t>(1</w:t>
      </w:r>
      <w:r>
        <w:rPr>
          <w:spacing w:val="-13"/>
          <w:w w:val="110"/>
          <w:vertAlign w:val="baseline"/>
        </w:rPr>
        <w:t> </w:t>
      </w:r>
      <w:r>
        <w:rPr>
          <w:rFonts w:ascii="Cambria" w:hAnsi="Cambria"/>
          <w:w w:val="110"/>
          <w:vertAlign w:val="baseline"/>
        </w:rPr>
        <w:t>−</w:t>
      </w:r>
      <w:r>
        <w:rPr>
          <w:w w:val="110"/>
          <w:vertAlign w:val="baseline"/>
        </w:rPr>
        <w:t>(1</w:t>
      </w:r>
      <w:r>
        <w:rPr>
          <w:spacing w:val="-12"/>
          <w:w w:val="110"/>
          <w:vertAlign w:val="baseline"/>
        </w:rPr>
        <w:t> </w:t>
      </w:r>
      <w:r>
        <w:rPr>
          <w:rFonts w:ascii="Cambria" w:hAnsi="Cambria"/>
          <w:w w:val="125"/>
          <w:vertAlign w:val="baseline"/>
        </w:rPr>
        <w:t>−</w:t>
      </w:r>
      <w:r>
        <w:rPr>
          <w:rFonts w:ascii="Cambria" w:hAnsi="Cambria"/>
          <w:spacing w:val="-14"/>
          <w:w w:val="125"/>
          <w:vertAlign w:val="baseline"/>
        </w:rPr>
        <w:t> </w:t>
      </w:r>
      <w:r>
        <w:rPr>
          <w:i/>
          <w:w w:val="125"/>
          <w:vertAlign w:val="baseline"/>
        </w:rPr>
        <w:t>d</w:t>
      </w:r>
      <w:r>
        <w:rPr>
          <w:i/>
          <w:w w:val="125"/>
          <w:vertAlign w:val="subscript"/>
        </w:rPr>
        <w:t>J</w:t>
      </w:r>
      <w:r>
        <w:rPr>
          <w:i/>
          <w:spacing w:val="-14"/>
          <w:w w:val="125"/>
          <w:vertAlign w:val="baseline"/>
        </w:rPr>
        <w:t> </w:t>
      </w:r>
      <w:r>
        <w:rPr>
          <w:w w:val="125"/>
          <w:vertAlign w:val="baseline"/>
        </w:rPr>
        <w:t>)</w:t>
      </w:r>
      <w:r>
        <w:rPr>
          <w:i/>
          <w:w w:val="125"/>
          <w:vertAlign w:val="superscript"/>
        </w:rPr>
        <w:t>r</w:t>
      </w:r>
      <w:r>
        <w:rPr>
          <w:w w:val="125"/>
          <w:vertAlign w:val="baseline"/>
        </w:rPr>
        <w:t>)</w:t>
      </w:r>
      <w:r>
        <w:rPr>
          <w:i/>
          <w:w w:val="125"/>
          <w:vertAlign w:val="superscript"/>
        </w:rPr>
        <w:t>b</w:t>
      </w:r>
      <w:r>
        <w:rPr>
          <w:i/>
          <w:spacing w:val="-14"/>
          <w:w w:val="125"/>
          <w:vertAlign w:val="baseline"/>
        </w:rPr>
        <w:t> </w:t>
      </w:r>
      <w:r>
        <w:rPr>
          <w:w w:val="110"/>
          <w:vertAlign w:val="baseline"/>
        </w:rPr>
        <w:t>By</w:t>
      </w:r>
      <w:r>
        <w:rPr>
          <w:spacing w:val="-13"/>
          <w:w w:val="110"/>
          <w:vertAlign w:val="baseline"/>
        </w:rPr>
        <w:t> </w:t>
      </w:r>
      <w:r>
        <w:rPr>
          <w:w w:val="110"/>
          <w:vertAlign w:val="baseline"/>
        </w:rPr>
        <w:t>observing</w:t>
      </w:r>
      <w:r>
        <w:rPr>
          <w:spacing w:val="-12"/>
          <w:w w:val="110"/>
          <w:vertAlign w:val="baseline"/>
        </w:rPr>
        <w:t> </w:t>
      </w:r>
      <w:r>
        <w:rPr>
          <w:w w:val="110"/>
          <w:vertAlign w:val="baseline"/>
        </w:rPr>
        <w:t>that</w:t>
      </w:r>
      <w:r>
        <w:rPr>
          <w:spacing w:val="-13"/>
          <w:w w:val="110"/>
          <w:vertAlign w:val="baseline"/>
        </w:rPr>
        <w:t> </w:t>
      </w:r>
      <w:r>
        <w:rPr>
          <w:w w:val="110"/>
          <w:vertAlign w:val="baseline"/>
        </w:rPr>
        <w:t>the</w:t>
      </w:r>
      <w:r>
        <w:rPr>
          <w:spacing w:val="-12"/>
          <w:w w:val="110"/>
          <w:vertAlign w:val="baseline"/>
        </w:rPr>
        <w:t> </w:t>
      </w:r>
      <w:r>
        <w:rPr>
          <w:w w:val="110"/>
          <w:vertAlign w:val="baseline"/>
        </w:rPr>
        <w:t>center</w:t>
      </w:r>
      <w:r>
        <w:rPr>
          <w:spacing w:val="-13"/>
          <w:w w:val="110"/>
          <w:vertAlign w:val="baseline"/>
        </w:rPr>
        <w:t> </w:t>
      </w:r>
      <w:r>
        <w:rPr>
          <w:w w:val="110"/>
          <w:vertAlign w:val="baseline"/>
        </w:rPr>
        <w:t>of</w:t>
      </w:r>
      <w:r>
        <w:rPr>
          <w:spacing w:val="-7"/>
          <w:w w:val="110"/>
          <w:vertAlign w:val="baseline"/>
        </w:rPr>
        <w:t> </w:t>
      </w:r>
      <w:r>
        <w:rPr>
          <w:w w:val="110"/>
          <w:vertAlign w:val="baseline"/>
        </w:rPr>
        <w:t>the</w:t>
      </w:r>
      <w:r>
        <w:rPr>
          <w:spacing w:val="-2"/>
          <w:w w:val="110"/>
          <w:vertAlign w:val="baseline"/>
        </w:rPr>
        <w:t> </w:t>
      </w:r>
      <w:r>
        <w:rPr>
          <w:w w:val="110"/>
          <w:vertAlign w:val="baseline"/>
        </w:rPr>
        <w:t>slope</w:t>
      </w:r>
      <w:r>
        <w:rPr>
          <w:spacing w:val="-2"/>
          <w:w w:val="110"/>
          <w:vertAlign w:val="baseline"/>
        </w:rPr>
        <w:t> </w:t>
      </w:r>
      <w:r>
        <w:rPr>
          <w:w w:val="110"/>
          <w:vertAlign w:val="baseline"/>
        </w:rPr>
        <w:t>is</w:t>
      </w:r>
      <w:r>
        <w:rPr>
          <w:spacing w:val="-2"/>
          <w:w w:val="110"/>
          <w:vertAlign w:val="baseline"/>
        </w:rPr>
        <w:t> </w:t>
      </w:r>
      <w:r>
        <w:rPr>
          <w:w w:val="110"/>
          <w:vertAlign w:val="baseline"/>
        </w:rPr>
        <w:t>approximately</w:t>
      </w:r>
      <w:r>
        <w:rPr>
          <w:spacing w:val="-2"/>
          <w:w w:val="110"/>
          <w:vertAlign w:val="baseline"/>
        </w:rPr>
        <w:t> </w:t>
      </w:r>
      <w:r>
        <w:rPr>
          <w:w w:val="110"/>
          <w:vertAlign w:val="baseline"/>
        </w:rPr>
        <w:t>around</w:t>
      </w:r>
      <w:r>
        <w:rPr>
          <w:spacing w:val="-2"/>
          <w:w w:val="110"/>
          <w:vertAlign w:val="baseline"/>
        </w:rPr>
        <w:t> </w:t>
      </w:r>
      <w:r>
        <w:rPr>
          <w:i/>
          <w:w w:val="110"/>
          <w:vertAlign w:val="baseline"/>
        </w:rPr>
        <w:t>p</w:t>
      </w:r>
      <w:r>
        <w:rPr>
          <w:i/>
          <w:spacing w:val="-3"/>
          <w:w w:val="110"/>
          <w:vertAlign w:val="baseline"/>
        </w:rPr>
        <w:t> </w:t>
      </w:r>
      <w:r>
        <w:rPr>
          <w:w w:val="125"/>
          <w:vertAlign w:val="baseline"/>
        </w:rPr>
        <w:t>=</w:t>
      </w:r>
      <w:r>
        <w:rPr>
          <w:spacing w:val="-9"/>
          <w:w w:val="125"/>
          <w:vertAlign w:val="baseline"/>
        </w:rPr>
        <w:t> </w:t>
      </w:r>
      <w:r>
        <w:rPr>
          <w:w w:val="110"/>
          <w:vertAlign w:val="baseline"/>
        </w:rPr>
        <w:t>1</w:t>
      </w:r>
      <w:r>
        <w:rPr>
          <w:i/>
          <w:w w:val="110"/>
          <w:vertAlign w:val="baseline"/>
        </w:rPr>
        <w:t>/</w:t>
      </w:r>
      <w:r>
        <w:rPr>
          <w:w w:val="110"/>
          <w:vertAlign w:val="baseline"/>
        </w:rPr>
        <w:t>2, one can</w:t>
      </w:r>
      <w:r>
        <w:rPr>
          <w:spacing w:val="-13"/>
          <w:w w:val="110"/>
          <w:vertAlign w:val="baseline"/>
        </w:rPr>
        <w:t> </w:t>
      </w:r>
      <w:r>
        <w:rPr>
          <w:w w:val="110"/>
          <w:vertAlign w:val="baseline"/>
        </w:rPr>
        <w:t>determine</w:t>
      </w:r>
      <w:r>
        <w:rPr>
          <w:spacing w:val="-12"/>
          <w:w w:val="110"/>
          <w:vertAlign w:val="baseline"/>
        </w:rPr>
        <w:t> </w:t>
      </w:r>
      <w:r>
        <w:rPr>
          <w:w w:val="110"/>
          <w:vertAlign w:val="baseline"/>
        </w:rPr>
        <w:t>the</w:t>
      </w:r>
      <w:r>
        <w:rPr>
          <w:spacing w:val="-13"/>
          <w:w w:val="110"/>
          <w:vertAlign w:val="baseline"/>
        </w:rPr>
        <w:t> </w:t>
      </w:r>
      <w:r>
        <w:rPr>
          <w:w w:val="110"/>
          <w:vertAlign w:val="baseline"/>
        </w:rPr>
        <w:t>parameters</w:t>
      </w:r>
      <w:r>
        <w:rPr>
          <w:spacing w:val="-12"/>
          <w:w w:val="110"/>
          <w:vertAlign w:val="baseline"/>
        </w:rPr>
        <w:t> </w:t>
      </w:r>
      <w:r>
        <w:rPr>
          <w:i/>
          <w:w w:val="110"/>
          <w:vertAlign w:val="baseline"/>
        </w:rPr>
        <w:t>b</w:t>
      </w:r>
      <w:r>
        <w:rPr>
          <w:i/>
          <w:spacing w:val="-13"/>
          <w:w w:val="110"/>
          <w:vertAlign w:val="baseline"/>
        </w:rPr>
        <w:t> </w:t>
      </w:r>
      <w:r>
        <w:rPr>
          <w:w w:val="110"/>
          <w:vertAlign w:val="baseline"/>
        </w:rPr>
        <w:t>and</w:t>
      </w:r>
      <w:r>
        <w:rPr>
          <w:spacing w:val="-12"/>
          <w:w w:val="110"/>
          <w:vertAlign w:val="baseline"/>
        </w:rPr>
        <w:t> </w:t>
      </w:r>
      <w:r>
        <w:rPr>
          <w:i/>
          <w:w w:val="125"/>
          <w:vertAlign w:val="baseline"/>
        </w:rPr>
        <w:t>r</w:t>
      </w:r>
      <w:r>
        <w:rPr>
          <w:i/>
          <w:spacing w:val="-14"/>
          <w:w w:val="125"/>
          <w:vertAlign w:val="baseline"/>
        </w:rPr>
        <w:t> </w:t>
      </w:r>
      <w:r>
        <w:rPr>
          <w:w w:val="110"/>
          <w:vertAlign w:val="baseline"/>
        </w:rPr>
        <w:t>as</w:t>
      </w:r>
      <w:r>
        <w:rPr>
          <w:spacing w:val="-13"/>
          <w:w w:val="110"/>
          <w:vertAlign w:val="baseline"/>
        </w:rPr>
        <w:t> </w:t>
      </w:r>
      <w:r>
        <w:rPr>
          <w:w w:val="110"/>
          <w:vertAlign w:val="baseline"/>
        </w:rPr>
        <w:t>a</w:t>
      </w:r>
      <w:r>
        <w:rPr>
          <w:spacing w:val="-12"/>
          <w:w w:val="110"/>
          <w:vertAlign w:val="baseline"/>
        </w:rPr>
        <w:t> </w:t>
      </w:r>
      <w:r>
        <w:rPr>
          <w:w w:val="110"/>
          <w:vertAlign w:val="baseline"/>
        </w:rPr>
        <w:t>function</w:t>
      </w:r>
      <w:r>
        <w:rPr>
          <w:spacing w:val="-13"/>
          <w:w w:val="110"/>
          <w:vertAlign w:val="baseline"/>
        </w:rPr>
        <w:t> </w:t>
      </w:r>
      <w:r>
        <w:rPr>
          <w:w w:val="110"/>
          <w:vertAlign w:val="baseline"/>
        </w:rPr>
        <w:t>of</w:t>
      </w:r>
      <w:r>
        <w:rPr>
          <w:spacing w:val="-12"/>
          <w:w w:val="110"/>
          <w:vertAlign w:val="baseline"/>
        </w:rPr>
        <w:t> </w:t>
      </w:r>
      <w:r>
        <w:rPr>
          <w:w w:val="110"/>
          <w:vertAlign w:val="baseline"/>
        </w:rPr>
        <w:t>the</w:t>
      </w:r>
      <w:r>
        <w:rPr>
          <w:spacing w:val="-12"/>
          <w:w w:val="110"/>
          <w:vertAlign w:val="baseline"/>
        </w:rPr>
        <w:t> </w:t>
      </w:r>
      <w:r>
        <w:rPr>
          <w:w w:val="110"/>
          <w:vertAlign w:val="baseline"/>
        </w:rPr>
        <w:t>slope</w:t>
      </w:r>
      <w:r>
        <w:rPr>
          <w:spacing w:val="-13"/>
          <w:w w:val="110"/>
          <w:vertAlign w:val="baseline"/>
        </w:rPr>
        <w:t> </w:t>
      </w:r>
      <w:r>
        <w:rPr>
          <w:w w:val="110"/>
          <w:vertAlign w:val="baseline"/>
        </w:rPr>
        <w:t>position</w:t>
      </w:r>
      <w:r>
        <w:rPr>
          <w:spacing w:val="-12"/>
          <w:w w:val="110"/>
          <w:vertAlign w:val="baseline"/>
        </w:rPr>
        <w:t> </w:t>
      </w:r>
      <w:r>
        <w:rPr>
          <w:i/>
          <w:w w:val="125"/>
          <w:vertAlign w:val="baseline"/>
        </w:rPr>
        <w:t>d</w:t>
      </w:r>
      <w:r>
        <w:rPr>
          <w:i/>
          <w:w w:val="125"/>
          <w:vertAlign w:val="subscript"/>
        </w:rPr>
        <w:t>J</w:t>
      </w:r>
      <w:r>
        <w:rPr>
          <w:i/>
          <w:spacing w:val="-14"/>
          <w:w w:val="125"/>
          <w:vertAlign w:val="baseline"/>
        </w:rPr>
        <w:t> </w:t>
      </w:r>
      <w:r>
        <w:rPr>
          <w:w w:val="110"/>
          <w:vertAlign w:val="baseline"/>
        </w:rPr>
        <w:t>.</w:t>
      </w:r>
      <w:r>
        <w:rPr>
          <w:spacing w:val="-13"/>
          <w:w w:val="110"/>
          <w:vertAlign w:val="baseline"/>
        </w:rPr>
        <w:t> </w:t>
      </w:r>
      <w:r>
        <w:rPr>
          <w:w w:val="110"/>
          <w:vertAlign w:val="baseline"/>
        </w:rPr>
        <w:t>Let’s</w:t>
      </w:r>
      <w:r>
        <w:rPr>
          <w:spacing w:val="-12"/>
          <w:w w:val="110"/>
          <w:vertAlign w:val="baseline"/>
        </w:rPr>
        <w:t> </w:t>
      </w:r>
      <w:r>
        <w:rPr>
          <w:w w:val="110"/>
          <w:vertAlign w:val="baseline"/>
        </w:rPr>
        <w:t>solve</w:t>
      </w:r>
      <w:r>
        <w:rPr>
          <w:spacing w:val="-13"/>
          <w:w w:val="110"/>
          <w:vertAlign w:val="baseline"/>
        </w:rPr>
        <w:t> </w:t>
      </w:r>
      <w:r>
        <w:rPr>
          <w:w w:val="110"/>
          <w:vertAlign w:val="baseline"/>
        </w:rPr>
        <w:t>the</w:t>
      </w:r>
      <w:r>
        <w:rPr>
          <w:spacing w:val="-12"/>
          <w:w w:val="110"/>
          <w:vertAlign w:val="baseline"/>
        </w:rPr>
        <w:t> </w:t>
      </w:r>
      <w:r>
        <w:rPr>
          <w:w w:val="110"/>
          <w:vertAlign w:val="baseline"/>
        </w:rPr>
        <w:t>following equation as a function of </w:t>
      </w:r>
      <w:r>
        <w:rPr>
          <w:i/>
          <w:w w:val="110"/>
          <w:vertAlign w:val="baseline"/>
        </w:rPr>
        <w:t>r</w:t>
      </w:r>
      <w:r>
        <w:rPr>
          <w:w w:val="110"/>
          <w:vertAlign w:val="baseline"/>
        </w:rPr>
        <w:t>:</w:t>
      </w:r>
    </w:p>
    <w:p>
      <w:pPr>
        <w:pStyle w:val="BodyText"/>
        <w:spacing w:after="0" w:line="235" w:lineRule="auto"/>
        <w:jc w:val="both"/>
        <w:sectPr>
          <w:pgSz w:w="12240" w:h="15840"/>
          <w:pgMar w:header="0" w:footer="1052" w:top="1640" w:bottom="1240" w:left="1440" w:right="1080"/>
        </w:sectPr>
      </w:pPr>
    </w:p>
    <w:p>
      <w:pPr>
        <w:spacing w:before="70"/>
        <w:ind w:left="2146" w:right="0" w:firstLine="0"/>
        <w:jc w:val="left"/>
        <w:rPr>
          <w:rFonts w:ascii="Arial MT"/>
          <w:sz w:val="18"/>
        </w:rPr>
      </w:pPr>
      <w:r>
        <w:rPr>
          <w:rFonts w:ascii="Arial MT"/>
          <w:color w:val="757575"/>
          <w:sz w:val="18"/>
        </w:rPr>
        <w:t>collision</w:t>
      </w:r>
      <w:r>
        <w:rPr>
          <w:rFonts w:ascii="Arial MT"/>
          <w:color w:val="757575"/>
          <w:spacing w:val="-5"/>
          <w:sz w:val="18"/>
        </w:rPr>
        <w:t> </w:t>
      </w:r>
      <w:r>
        <w:rPr>
          <w:rFonts w:ascii="Arial MT"/>
          <w:color w:val="757575"/>
          <w:sz w:val="18"/>
        </w:rPr>
        <w:t>probability</w:t>
      </w:r>
      <w:r>
        <w:rPr>
          <w:rFonts w:ascii="Arial MT"/>
          <w:color w:val="757575"/>
          <w:spacing w:val="-5"/>
          <w:sz w:val="18"/>
        </w:rPr>
        <w:t> </w:t>
      </w:r>
      <w:r>
        <w:rPr>
          <w:rFonts w:ascii="Arial MT"/>
          <w:color w:val="757575"/>
          <w:sz w:val="18"/>
        </w:rPr>
        <w:t>vs.</w:t>
      </w:r>
      <w:r>
        <w:rPr>
          <w:rFonts w:ascii="Arial MT"/>
          <w:color w:val="757575"/>
          <w:spacing w:val="-5"/>
          <w:sz w:val="18"/>
        </w:rPr>
        <w:t> </w:t>
      </w:r>
      <w:r>
        <w:rPr>
          <w:rFonts w:ascii="Arial MT"/>
          <w:color w:val="757575"/>
          <w:sz w:val="18"/>
        </w:rPr>
        <w:t>Jaccard</w:t>
      </w:r>
      <w:r>
        <w:rPr>
          <w:rFonts w:ascii="Arial MT"/>
          <w:color w:val="757575"/>
          <w:spacing w:val="-5"/>
          <w:sz w:val="18"/>
        </w:rPr>
        <w:t> </w:t>
      </w:r>
      <w:r>
        <w:rPr>
          <w:rFonts w:ascii="Arial MT"/>
          <w:color w:val="757575"/>
          <w:spacing w:val="-2"/>
          <w:sz w:val="18"/>
        </w:rPr>
        <w:t>distance</w:t>
      </w:r>
    </w:p>
    <w:p>
      <w:pPr>
        <w:spacing w:before="114"/>
        <w:ind w:left="2434"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6147456">
                <wp:simplePos x="0" y="0"/>
                <wp:positionH relativeFrom="page">
                  <wp:posOffset>2632056</wp:posOffset>
                </wp:positionH>
                <wp:positionV relativeFrom="paragraph">
                  <wp:posOffset>114952</wp:posOffset>
                </wp:positionV>
                <wp:extent cx="2863215" cy="1363345"/>
                <wp:effectExtent l="0" t="0" r="0" b="0"/>
                <wp:wrapNone/>
                <wp:docPr id="1096" name="Graphic 1096"/>
                <wp:cNvGraphicFramePr>
                  <a:graphicFrameLocks/>
                </wp:cNvGraphicFramePr>
                <a:graphic>
                  <a:graphicData uri="http://schemas.microsoft.com/office/word/2010/wordprocessingShape">
                    <wps:wsp>
                      <wps:cNvPr id="1096" name="Graphic 1096"/>
                      <wps:cNvSpPr/>
                      <wps:spPr>
                        <a:xfrm>
                          <a:off x="0" y="0"/>
                          <a:ext cx="2863215" cy="1363345"/>
                        </a:xfrm>
                        <a:custGeom>
                          <a:avLst/>
                          <a:gdLst/>
                          <a:ahLst/>
                          <a:cxnLst/>
                          <a:rect l="l" t="t" r="r" b="b"/>
                          <a:pathLst>
                            <a:path w="2863215" h="1363345">
                              <a:moveTo>
                                <a:pt x="0" y="0"/>
                              </a:moveTo>
                              <a:lnTo>
                                <a:pt x="0" y="0"/>
                              </a:lnTo>
                              <a:lnTo>
                                <a:pt x="954214" y="0"/>
                              </a:lnTo>
                              <a:lnTo>
                                <a:pt x="983130" y="0"/>
                              </a:lnTo>
                              <a:lnTo>
                                <a:pt x="1040961" y="9"/>
                              </a:lnTo>
                              <a:lnTo>
                                <a:pt x="1098792" y="253"/>
                              </a:lnTo>
                              <a:lnTo>
                                <a:pt x="1156623" y="2910"/>
                              </a:lnTo>
                              <a:lnTo>
                                <a:pt x="1214454" y="17554"/>
                              </a:lnTo>
                              <a:lnTo>
                                <a:pt x="1272285" y="64988"/>
                              </a:lnTo>
                              <a:lnTo>
                                <a:pt x="1301201" y="108304"/>
                              </a:lnTo>
                              <a:lnTo>
                                <a:pt x="1330117" y="166853"/>
                              </a:lnTo>
                              <a:lnTo>
                                <a:pt x="1359032" y="240251"/>
                              </a:lnTo>
                              <a:lnTo>
                                <a:pt x="1387948" y="326439"/>
                              </a:lnTo>
                              <a:lnTo>
                                <a:pt x="1416863" y="422063"/>
                              </a:lnTo>
                              <a:lnTo>
                                <a:pt x="1445779" y="523069"/>
                              </a:lnTo>
                              <a:lnTo>
                                <a:pt x="1474695" y="625311"/>
                              </a:lnTo>
                              <a:lnTo>
                                <a:pt x="1503610" y="725055"/>
                              </a:lnTo>
                              <a:lnTo>
                                <a:pt x="1532526" y="819296"/>
                              </a:lnTo>
                              <a:lnTo>
                                <a:pt x="1561441" y="905897"/>
                              </a:lnTo>
                              <a:lnTo>
                                <a:pt x="1590357" y="983571"/>
                              </a:lnTo>
                              <a:lnTo>
                                <a:pt x="1619272" y="1051778"/>
                              </a:lnTo>
                              <a:lnTo>
                                <a:pt x="1648188" y="1110564"/>
                              </a:lnTo>
                              <a:lnTo>
                                <a:pt x="1677104" y="1160400"/>
                              </a:lnTo>
                              <a:lnTo>
                                <a:pt x="1706019" y="1202030"/>
                              </a:lnTo>
                              <a:lnTo>
                                <a:pt x="1734935" y="1236344"/>
                              </a:lnTo>
                              <a:lnTo>
                                <a:pt x="1763851" y="1264285"/>
                              </a:lnTo>
                              <a:lnTo>
                                <a:pt x="1821682" y="1304700"/>
                              </a:lnTo>
                              <a:lnTo>
                                <a:pt x="1879513" y="1329862"/>
                              </a:lnTo>
                              <a:lnTo>
                                <a:pt x="1937344" y="1344923"/>
                              </a:lnTo>
                              <a:lnTo>
                                <a:pt x="1995175" y="1353592"/>
                              </a:lnTo>
                              <a:lnTo>
                                <a:pt x="2053006" y="1358381"/>
                              </a:lnTo>
                              <a:lnTo>
                                <a:pt x="2110838" y="1360910"/>
                              </a:lnTo>
                              <a:lnTo>
                                <a:pt x="2168669" y="1362181"/>
                              </a:lnTo>
                              <a:lnTo>
                                <a:pt x="2226500" y="1362783"/>
                              </a:lnTo>
                              <a:lnTo>
                                <a:pt x="2284331" y="1363050"/>
                              </a:lnTo>
                              <a:lnTo>
                                <a:pt x="2342162" y="1363159"/>
                              </a:lnTo>
                              <a:lnTo>
                                <a:pt x="2399993" y="1363199"/>
                              </a:lnTo>
                              <a:lnTo>
                                <a:pt x="2457825" y="1363213"/>
                              </a:lnTo>
                              <a:lnTo>
                                <a:pt x="2515656" y="1363216"/>
                              </a:lnTo>
                              <a:lnTo>
                                <a:pt x="2573487" y="1363217"/>
                              </a:lnTo>
                              <a:lnTo>
                                <a:pt x="2602403" y="1363217"/>
                              </a:lnTo>
                              <a:lnTo>
                                <a:pt x="2631318" y="1363217"/>
                              </a:lnTo>
                              <a:lnTo>
                                <a:pt x="2660234" y="1363217"/>
                              </a:lnTo>
                              <a:lnTo>
                                <a:pt x="2689149" y="1363217"/>
                              </a:lnTo>
                              <a:lnTo>
                                <a:pt x="2718065" y="1363217"/>
                              </a:lnTo>
                              <a:lnTo>
                                <a:pt x="2746980" y="1363217"/>
                              </a:lnTo>
                              <a:lnTo>
                                <a:pt x="2775896" y="1363217"/>
                              </a:lnTo>
                              <a:lnTo>
                                <a:pt x="2804812" y="1363217"/>
                              </a:lnTo>
                              <a:lnTo>
                                <a:pt x="2833727" y="1363217"/>
                              </a:lnTo>
                              <a:lnTo>
                                <a:pt x="2862643" y="1363217"/>
                              </a:lnTo>
                            </a:path>
                          </a:pathLst>
                        </a:custGeom>
                        <a:ln w="11429">
                          <a:solidFill>
                            <a:srgbClr val="4285F4"/>
                          </a:solidFill>
                          <a:prstDash val="solid"/>
                        </a:ln>
                      </wps:spPr>
                      <wps:bodyPr wrap="square" lIns="0" tIns="0" rIns="0" bIns="0" rtlCol="0">
                        <a:prstTxWarp prst="textNoShape">
                          <a:avLst/>
                        </a:prstTxWarp>
                        <a:noAutofit/>
                      </wps:bodyPr>
                    </wps:wsp>
                  </a:graphicData>
                </a:graphic>
              </wp:anchor>
            </w:drawing>
          </mc:Choice>
          <mc:Fallback>
            <w:pict>
              <v:shape style="position:absolute;margin-left:207.248505pt;margin-top:9.051379pt;width:225.45pt;height:107.35pt;mso-position-horizontal-relative:page;mso-position-vertical-relative:paragraph;z-index:16147456" id="docshape857" coordorigin="4145,181" coordsize="4509,2147" path="m4145,181l4145,181,5648,181,5693,181,5784,181,5875,181,5966,186,6057,209,6149,283,6194,352,6240,444,6285,559,6331,695,6376,846,6422,1005,6467,1166,6513,1323,6558,1471,6604,1608,6649,1730,6695,1837,6741,1930,6786,2008,6832,2074,6877,2128,6923,2172,7014,2236,7105,2275,7196,2299,7287,2313,7378,2320,7469,2324,7560,2326,7651,2327,7742,2328,7833,2328,7924,2328,8016,2328,8107,2328,8198,2328,8243,2328,8289,2328,8334,2328,8380,2328,8425,2328,8471,2328,8516,2328,8562,2328,8608,2328,8653,2328e" filled="false" stroked="true" strokeweight=".9pt" strokecolor="#4285f4">
                <v:path arrowok="t"/>
                <v:stroke dashstyle="solid"/>
                <w10:wrap type="none"/>
              </v:shape>
            </w:pict>
          </mc:Fallback>
        </mc:AlternateContent>
      </w:r>
      <w:r>
        <w:rPr>
          <w:rFonts w:ascii="Arial MT"/>
          <w:sz w:val="11"/>
        </w:rPr>
        <mc:AlternateContent>
          <mc:Choice Requires="wps">
            <w:drawing>
              <wp:anchor distT="0" distB="0" distL="0" distR="0" allowOverlap="1" layoutInCell="1" locked="0" behindDoc="0" simplePos="0" relativeHeight="16153088">
                <wp:simplePos x="0" y="0"/>
                <wp:positionH relativeFrom="page">
                  <wp:posOffset>2590812</wp:posOffset>
                </wp:positionH>
                <wp:positionV relativeFrom="paragraph">
                  <wp:posOffset>109713</wp:posOffset>
                </wp:positionV>
                <wp:extent cx="2945130" cy="1369695"/>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2945130" cy="1369695"/>
                        </a:xfrm>
                        <a:prstGeom prst="rect">
                          <a:avLst/>
                        </a:prstGeom>
                      </wps:spPr>
                      <wps:txbx>
                        <w:txbxContent>
                          <w:tbl>
                            <w:tblPr>
                              <w:tblW w:w="0" w:type="auto"/>
                              <w:jc w:val="left"/>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864"/>
                              <w:gridCol w:w="909"/>
                              <w:gridCol w:w="918"/>
                              <w:gridCol w:w="909"/>
                              <w:gridCol w:w="909"/>
                            </w:tblGrid>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0"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18"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04.000992pt;margin-top:8.638878pt;width:231.9pt;height:107.85pt;mso-position-horizontal-relative:page;mso-position-vertical-relative:paragraph;z-index:16153088" type="#_x0000_t202" id="docshape858" filled="false" stroked="false">
                <v:textbox inset="0,0,0,0">
                  <w:txbxContent>
                    <w:tbl>
                      <w:tblPr>
                        <w:tblW w:w="0" w:type="auto"/>
                        <w:jc w:val="left"/>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864"/>
                        <w:gridCol w:w="909"/>
                        <w:gridCol w:w="918"/>
                        <w:gridCol w:w="909"/>
                        <w:gridCol w:w="909"/>
                      </w:tblGrid>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0" w:hRule="atLeast"/>
                        </w:trPr>
                        <w:tc>
                          <w:tcPr>
                            <w:tcW w:w="864" w:type="dxa"/>
                            <w:tcBorders>
                              <w:left w:val="nil"/>
                            </w:tcBorders>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18" w:type="dxa"/>
                          </w:tcPr>
                          <w:p>
                            <w:pPr>
                              <w:pStyle w:val="TableParagraph"/>
                              <w:jc w:val="left"/>
                              <w:rPr>
                                <w:rFonts w:ascii="Times New Roman"/>
                                <w:sz w:val="18"/>
                              </w:rPr>
                            </w:pPr>
                          </w:p>
                        </w:tc>
                        <w:tc>
                          <w:tcPr>
                            <w:tcW w:w="909" w:type="dxa"/>
                          </w:tcPr>
                          <w:p>
                            <w:pPr>
                              <w:pStyle w:val="TableParagraph"/>
                              <w:jc w:val="left"/>
                              <w:rPr>
                                <w:rFonts w:ascii="Times New Roman"/>
                                <w:sz w:val="18"/>
                              </w:rPr>
                            </w:pPr>
                          </w:p>
                        </w:tc>
                        <w:tc>
                          <w:tcPr>
                            <w:tcW w:w="909" w:type="dxa"/>
                          </w:tcPr>
                          <w:p>
                            <w:pPr>
                              <w:pStyle w:val="TableParagraph"/>
                              <w:jc w:val="left"/>
                              <w:rPr>
                                <w:rFonts w:ascii="Times New Roman"/>
                                <w:sz w:val="18"/>
                              </w:rPr>
                            </w:pPr>
                          </w:p>
                        </w:tc>
                      </w:tr>
                      <w:tr>
                        <w:trPr>
                          <w:trHeight w:val="529" w:hRule="atLeast"/>
                        </w:trPr>
                        <w:tc>
                          <w:tcPr>
                            <w:tcW w:w="864" w:type="dxa"/>
                            <w:tcBorders>
                              <w:left w:val="nil"/>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18"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c>
                          <w:tcPr>
                            <w:tcW w:w="909" w:type="dxa"/>
                            <w:tcBorders>
                              <w:bottom w:val="single" w:sz="4" w:space="0" w:color="333333"/>
                            </w:tcBorders>
                          </w:tcPr>
                          <w:p>
                            <w:pPr>
                              <w:pStyle w:val="TableParagraph"/>
                              <w:jc w:val="left"/>
                              <w:rPr>
                                <w:rFonts w:ascii="Times New Roman"/>
                                <w:sz w:val="18"/>
                              </w:rPr>
                            </w:pPr>
                          </w:p>
                        </w:tc>
                      </w:tr>
                    </w:tbl>
                    <w:p>
                      <w:pPr>
                        <w:pStyle w:val="BodyText"/>
                      </w:pPr>
                    </w:p>
                  </w:txbxContent>
                </v:textbox>
                <w10:wrap type="none"/>
              </v:shape>
            </w:pict>
          </mc:Fallback>
        </mc:AlternateContent>
      </w:r>
      <w:r>
        <w:rPr>
          <w:rFonts w:ascii="Arial MT"/>
          <w:spacing w:val="-4"/>
          <w:sz w:val="11"/>
        </w:rPr>
        <w:t>1.00</w:t>
      </w:r>
    </w:p>
    <w:p>
      <w:pPr>
        <w:pStyle w:val="BodyText"/>
        <w:rPr>
          <w:rFonts w:ascii="Arial MT"/>
          <w:sz w:val="11"/>
        </w:rPr>
      </w:pPr>
    </w:p>
    <w:p>
      <w:pPr>
        <w:pStyle w:val="BodyText"/>
        <w:rPr>
          <w:rFonts w:ascii="Arial MT"/>
          <w:sz w:val="11"/>
        </w:rPr>
      </w:pPr>
    </w:p>
    <w:p>
      <w:pPr>
        <w:pStyle w:val="BodyText"/>
        <w:spacing w:before="30"/>
        <w:rPr>
          <w:rFonts w:ascii="Arial MT"/>
          <w:sz w:val="11"/>
        </w:rPr>
      </w:pPr>
    </w:p>
    <w:p>
      <w:pPr>
        <w:spacing w:before="0"/>
        <w:ind w:left="2434"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6148480">
                <wp:simplePos x="0" y="0"/>
                <wp:positionH relativeFrom="page">
                  <wp:posOffset>2265807</wp:posOffset>
                </wp:positionH>
                <wp:positionV relativeFrom="paragraph">
                  <wp:posOffset>132878</wp:posOffset>
                </wp:positionV>
                <wp:extent cx="102235" cy="601345"/>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102235" cy="601345"/>
                        </a:xfrm>
                        <a:prstGeom prst="rect">
                          <a:avLst/>
                        </a:prstGeom>
                      </wps:spPr>
                      <wps:txbx>
                        <w:txbxContent>
                          <w:p>
                            <w:pPr>
                              <w:spacing w:before="24"/>
                              <w:ind w:left="20" w:right="0" w:firstLine="0"/>
                              <w:jc w:val="left"/>
                              <w:rPr>
                                <w:rFonts w:ascii="Arial MT"/>
                                <w:sz w:val="10"/>
                              </w:rPr>
                            </w:pPr>
                            <w:r>
                              <w:rPr>
                                <w:rFonts w:ascii="Arial MT"/>
                                <w:w w:val="105"/>
                                <w:sz w:val="10"/>
                              </w:rPr>
                              <w:t>collision</w:t>
                            </w:r>
                            <w:r>
                              <w:rPr>
                                <w:rFonts w:ascii="Arial MT"/>
                                <w:spacing w:val="1"/>
                                <w:w w:val="110"/>
                                <w:sz w:val="10"/>
                              </w:rPr>
                              <w:t> </w:t>
                            </w:r>
                            <w:r>
                              <w:rPr>
                                <w:rFonts w:ascii="Arial MT"/>
                                <w:spacing w:val="-2"/>
                                <w:w w:val="110"/>
                                <w:sz w:val="10"/>
                              </w:rPr>
                              <w:t>probability</w:t>
                            </w:r>
                          </w:p>
                        </w:txbxContent>
                      </wps:txbx>
                      <wps:bodyPr wrap="square" lIns="0" tIns="0" rIns="0" bIns="0" rtlCol="0" vert="vert270">
                        <a:noAutofit/>
                      </wps:bodyPr>
                    </wps:wsp>
                  </a:graphicData>
                </a:graphic>
              </wp:anchor>
            </w:drawing>
          </mc:Choice>
          <mc:Fallback>
            <w:pict>
              <v:shape style="position:absolute;margin-left:178.410019pt;margin-top:10.462865pt;width:8.0500pt;height:47.35pt;mso-position-horizontal-relative:page;mso-position-vertical-relative:paragraph;z-index:16148480" type="#_x0000_t202" id="docshape859" filled="false" stroked="false">
                <v:textbox inset="0,0,0,0" style="layout-flow:vertical;mso-layout-flow-alt:bottom-to-top">
                  <w:txbxContent>
                    <w:p>
                      <w:pPr>
                        <w:spacing w:before="24"/>
                        <w:ind w:left="20" w:right="0" w:firstLine="0"/>
                        <w:jc w:val="left"/>
                        <w:rPr>
                          <w:rFonts w:ascii="Arial MT"/>
                          <w:sz w:val="10"/>
                        </w:rPr>
                      </w:pPr>
                      <w:r>
                        <w:rPr>
                          <w:rFonts w:ascii="Arial MT"/>
                          <w:w w:val="105"/>
                          <w:sz w:val="10"/>
                        </w:rPr>
                        <w:t>collision</w:t>
                      </w:r>
                      <w:r>
                        <w:rPr>
                          <w:rFonts w:ascii="Arial MT"/>
                          <w:spacing w:val="1"/>
                          <w:w w:val="110"/>
                          <w:sz w:val="10"/>
                        </w:rPr>
                        <w:t> </w:t>
                      </w:r>
                      <w:r>
                        <w:rPr>
                          <w:rFonts w:ascii="Arial MT"/>
                          <w:spacing w:val="-2"/>
                          <w:w w:val="110"/>
                          <w:sz w:val="10"/>
                        </w:rPr>
                        <w:t>probability</w:t>
                      </w:r>
                    </w:p>
                  </w:txbxContent>
                </v:textbox>
                <w10:wrap type="none"/>
              </v:shape>
            </w:pict>
          </mc:Fallback>
        </mc:AlternateContent>
      </w:r>
      <w:r>
        <w:rPr>
          <w:rFonts w:ascii="Arial MT"/>
          <w:spacing w:val="-4"/>
          <w:sz w:val="11"/>
        </w:rPr>
        <w:t>0.75</w:t>
      </w:r>
    </w:p>
    <w:p>
      <w:pPr>
        <w:pStyle w:val="BodyText"/>
        <w:rPr>
          <w:rFonts w:ascii="Arial MT"/>
          <w:sz w:val="11"/>
        </w:rPr>
      </w:pPr>
    </w:p>
    <w:p>
      <w:pPr>
        <w:pStyle w:val="BodyText"/>
        <w:rPr>
          <w:rFonts w:ascii="Arial MT"/>
          <w:sz w:val="11"/>
        </w:rPr>
      </w:pPr>
    </w:p>
    <w:p>
      <w:pPr>
        <w:pStyle w:val="BodyText"/>
        <w:spacing w:before="31"/>
        <w:rPr>
          <w:rFonts w:ascii="Arial MT"/>
          <w:sz w:val="11"/>
        </w:rPr>
      </w:pPr>
    </w:p>
    <w:p>
      <w:pPr>
        <w:spacing w:before="0"/>
        <w:ind w:left="2434" w:right="0" w:firstLine="0"/>
        <w:jc w:val="left"/>
        <w:rPr>
          <w:rFonts w:ascii="Arial MT"/>
          <w:sz w:val="11"/>
        </w:rPr>
      </w:pPr>
      <w:r>
        <w:rPr>
          <w:rFonts w:ascii="Arial MT"/>
          <w:spacing w:val="-4"/>
          <w:sz w:val="11"/>
        </w:rPr>
        <w:t>0.50</w:t>
      </w:r>
    </w:p>
    <w:p>
      <w:pPr>
        <w:pStyle w:val="BodyText"/>
        <w:rPr>
          <w:rFonts w:ascii="Arial MT"/>
          <w:sz w:val="11"/>
        </w:rPr>
      </w:pPr>
    </w:p>
    <w:p>
      <w:pPr>
        <w:pStyle w:val="BodyText"/>
        <w:rPr>
          <w:rFonts w:ascii="Arial MT"/>
          <w:sz w:val="11"/>
        </w:rPr>
      </w:pPr>
    </w:p>
    <w:p>
      <w:pPr>
        <w:pStyle w:val="BodyText"/>
        <w:spacing w:before="31"/>
        <w:rPr>
          <w:rFonts w:ascii="Arial MT"/>
          <w:sz w:val="11"/>
        </w:rPr>
      </w:pPr>
    </w:p>
    <w:p>
      <w:pPr>
        <w:spacing w:before="0"/>
        <w:ind w:left="2434" w:right="0" w:firstLine="0"/>
        <w:jc w:val="left"/>
        <w:rPr>
          <w:rFonts w:ascii="Arial MT"/>
          <w:sz w:val="11"/>
        </w:rPr>
      </w:pPr>
      <w:r>
        <w:rPr>
          <w:rFonts w:ascii="Arial MT"/>
          <w:spacing w:val="-4"/>
          <w:sz w:val="11"/>
        </w:rPr>
        <w:t>0.25</w:t>
      </w:r>
    </w:p>
    <w:p>
      <w:pPr>
        <w:pStyle w:val="BodyText"/>
        <w:rPr>
          <w:rFonts w:ascii="Arial MT"/>
          <w:sz w:val="11"/>
        </w:rPr>
      </w:pPr>
    </w:p>
    <w:p>
      <w:pPr>
        <w:pStyle w:val="BodyText"/>
        <w:rPr>
          <w:rFonts w:ascii="Arial MT"/>
          <w:sz w:val="11"/>
        </w:rPr>
      </w:pPr>
    </w:p>
    <w:p>
      <w:pPr>
        <w:pStyle w:val="BodyText"/>
        <w:spacing w:before="30"/>
        <w:rPr>
          <w:rFonts w:ascii="Arial MT"/>
          <w:sz w:val="11"/>
        </w:rPr>
      </w:pPr>
    </w:p>
    <w:p>
      <w:pPr>
        <w:spacing w:line="122" w:lineRule="exact" w:before="1"/>
        <w:ind w:left="2434" w:right="0" w:firstLine="0"/>
        <w:jc w:val="left"/>
        <w:rPr>
          <w:rFonts w:ascii="Arial MT"/>
          <w:sz w:val="11"/>
        </w:rPr>
      </w:pPr>
      <w:r>
        <w:rPr>
          <w:rFonts w:ascii="Arial MT"/>
          <w:spacing w:val="-4"/>
          <w:sz w:val="11"/>
        </w:rPr>
        <w:t>0.00</w:t>
      </w:r>
    </w:p>
    <w:p>
      <w:pPr>
        <w:tabs>
          <w:tab w:pos="4404" w:val="left" w:leader="none"/>
          <w:tab w:pos="5315" w:val="left" w:leader="none"/>
          <w:tab w:pos="6225" w:val="left" w:leader="none"/>
          <w:tab w:pos="7136" w:val="left" w:leader="none"/>
        </w:tabs>
        <w:spacing w:line="122" w:lineRule="exact" w:before="0"/>
        <w:ind w:left="3493" w:right="0" w:firstLine="0"/>
        <w:jc w:val="left"/>
        <w:rPr>
          <w:rFonts w:ascii="Arial MT"/>
          <w:sz w:val="11"/>
        </w:rPr>
      </w:pPr>
      <w:r>
        <w:rPr>
          <w:rFonts w:ascii="Arial MT"/>
          <w:spacing w:val="-5"/>
          <w:sz w:val="11"/>
        </w:rPr>
        <w:t>0.2</w:t>
      </w:r>
      <w:r>
        <w:rPr>
          <w:rFonts w:ascii="Arial MT"/>
          <w:sz w:val="11"/>
        </w:rPr>
        <w:tab/>
      </w:r>
      <w:r>
        <w:rPr>
          <w:rFonts w:ascii="Arial MT"/>
          <w:spacing w:val="-5"/>
          <w:sz w:val="11"/>
        </w:rPr>
        <w:t>0.4</w:t>
      </w:r>
      <w:r>
        <w:rPr>
          <w:rFonts w:ascii="Arial MT"/>
          <w:sz w:val="11"/>
        </w:rPr>
        <w:tab/>
      </w:r>
      <w:r>
        <w:rPr>
          <w:rFonts w:ascii="Arial MT"/>
          <w:spacing w:val="-5"/>
          <w:sz w:val="11"/>
        </w:rPr>
        <w:t>0.6</w:t>
      </w:r>
      <w:r>
        <w:rPr>
          <w:rFonts w:ascii="Arial MT"/>
          <w:sz w:val="11"/>
        </w:rPr>
        <w:tab/>
      </w:r>
      <w:r>
        <w:rPr>
          <w:rFonts w:ascii="Arial MT"/>
          <w:spacing w:val="-5"/>
          <w:sz w:val="11"/>
        </w:rPr>
        <w:t>0.8</w:t>
      </w:r>
      <w:r>
        <w:rPr>
          <w:rFonts w:ascii="Arial MT"/>
          <w:sz w:val="11"/>
        </w:rPr>
        <w:tab/>
      </w:r>
      <w:r>
        <w:rPr>
          <w:rFonts w:ascii="Arial MT"/>
          <w:spacing w:val="-5"/>
          <w:sz w:val="11"/>
        </w:rPr>
        <w:t>1.0</w:t>
      </w:r>
    </w:p>
    <w:p>
      <w:pPr>
        <w:pStyle w:val="BodyText"/>
        <w:spacing w:before="34"/>
        <w:rPr>
          <w:rFonts w:ascii="Arial MT"/>
          <w:sz w:val="11"/>
        </w:rPr>
      </w:pPr>
    </w:p>
    <w:p>
      <w:pPr>
        <w:spacing w:before="1"/>
        <w:ind w:left="171" w:right="0" w:firstLine="0"/>
        <w:jc w:val="center"/>
        <w:rPr>
          <w:rFonts w:ascii="Arial MT"/>
          <w:sz w:val="11"/>
        </w:rPr>
      </w:pPr>
      <w:r>
        <w:rPr>
          <w:rFonts w:ascii="Arial MT"/>
          <w:spacing w:val="-2"/>
          <w:sz w:val="11"/>
        </w:rPr>
        <w:t>Jaccard</w:t>
      </w:r>
      <w:r>
        <w:rPr>
          <w:rFonts w:ascii="Arial MT"/>
          <w:spacing w:val="-1"/>
          <w:sz w:val="11"/>
        </w:rPr>
        <w:t> </w:t>
      </w:r>
      <w:r>
        <w:rPr>
          <w:rFonts w:ascii="Arial MT"/>
          <w:spacing w:val="-2"/>
          <w:sz w:val="11"/>
        </w:rPr>
        <w:t>distance</w:t>
      </w:r>
    </w:p>
    <w:p>
      <w:pPr>
        <w:pStyle w:val="BodyText"/>
        <w:spacing w:before="192"/>
        <w:rPr>
          <w:rFonts w:ascii="Arial MT"/>
        </w:rPr>
      </w:pPr>
    </w:p>
    <w:p>
      <w:pPr>
        <w:pStyle w:val="BodyText"/>
        <w:spacing w:line="235" w:lineRule="auto"/>
        <w:ind w:left="260" w:right="617"/>
        <w:jc w:val="both"/>
      </w:pPr>
      <w:r>
        <w:rPr>
          <w:w w:val="110"/>
        </w:rPr>
        <w:t>Figure</w:t>
      </w:r>
      <w:r>
        <w:rPr>
          <w:spacing w:val="-13"/>
          <w:w w:val="110"/>
        </w:rPr>
        <w:t> </w:t>
      </w:r>
      <w:r>
        <w:rPr>
          <w:w w:val="110"/>
        </w:rPr>
        <w:t>4.3:</w:t>
      </w:r>
      <w:r>
        <w:rPr>
          <w:spacing w:val="-2"/>
          <w:w w:val="110"/>
        </w:rPr>
        <w:t> </w:t>
      </w:r>
      <w:bookmarkStart w:name="_bookmark132" w:id="192"/>
      <w:bookmarkEnd w:id="192"/>
      <w:r>
        <w:rPr>
          <w:w w:val="110"/>
        </w:rPr>
        <w:t>A</w:t>
      </w:r>
      <w:r>
        <w:rPr>
          <w:w w:val="110"/>
        </w:rPr>
        <w:t> (0</w:t>
      </w:r>
      <w:r>
        <w:rPr>
          <w:i/>
          <w:w w:val="110"/>
        </w:rPr>
        <w:t>.</w:t>
      </w:r>
      <w:r>
        <w:rPr>
          <w:w w:val="110"/>
        </w:rPr>
        <w:t>4</w:t>
      </w:r>
      <w:r>
        <w:rPr>
          <w:i/>
          <w:w w:val="110"/>
        </w:rPr>
        <w:t>,</w:t>
      </w:r>
      <w:r>
        <w:rPr>
          <w:i/>
          <w:spacing w:val="-13"/>
          <w:w w:val="110"/>
        </w:rPr>
        <w:t> </w:t>
      </w:r>
      <w:r>
        <w:rPr>
          <w:w w:val="110"/>
        </w:rPr>
        <w:t>0</w:t>
      </w:r>
      <w:r>
        <w:rPr>
          <w:i/>
          <w:w w:val="110"/>
        </w:rPr>
        <w:t>.</w:t>
      </w:r>
      <w:r>
        <w:rPr>
          <w:w w:val="110"/>
        </w:rPr>
        <w:t>7</w:t>
      </w:r>
      <w:r>
        <w:rPr>
          <w:i/>
          <w:w w:val="110"/>
        </w:rPr>
        <w:t>,</w:t>
      </w:r>
      <w:r>
        <w:rPr>
          <w:i/>
          <w:spacing w:val="-12"/>
          <w:w w:val="110"/>
        </w:rPr>
        <w:t> </w:t>
      </w:r>
      <w:r>
        <w:rPr>
          <w:w w:val="110"/>
        </w:rPr>
        <w:t>0</w:t>
      </w:r>
      <w:r>
        <w:rPr>
          <w:i/>
          <w:w w:val="110"/>
        </w:rPr>
        <w:t>.</w:t>
      </w:r>
      <w:r>
        <w:rPr>
          <w:w w:val="110"/>
        </w:rPr>
        <w:t>999</w:t>
      </w:r>
      <w:r>
        <w:rPr>
          <w:i/>
          <w:w w:val="110"/>
        </w:rPr>
        <w:t>,</w:t>
      </w:r>
      <w:r>
        <w:rPr>
          <w:i/>
          <w:spacing w:val="-13"/>
          <w:w w:val="110"/>
        </w:rPr>
        <w:t> </w:t>
      </w:r>
      <w:r>
        <w:rPr>
          <w:w w:val="110"/>
        </w:rPr>
        <w:t>0</w:t>
      </w:r>
      <w:r>
        <w:rPr>
          <w:i/>
          <w:w w:val="110"/>
        </w:rPr>
        <w:t>.</w:t>
      </w:r>
      <w:r>
        <w:rPr>
          <w:w w:val="110"/>
        </w:rPr>
        <w:t>007)-sensitive hash function for Jaccard distance built with AND+OR construction</w:t>
      </w:r>
      <w:r>
        <w:rPr>
          <w:spacing w:val="-13"/>
          <w:w w:val="110"/>
        </w:rPr>
        <w:t> </w:t>
      </w:r>
      <w:r>
        <w:rPr>
          <w:w w:val="110"/>
        </w:rPr>
        <w:t>with</w:t>
      </w:r>
      <w:r>
        <w:rPr>
          <w:w w:val="110"/>
        </w:rPr>
        <w:t> parameters</w:t>
      </w:r>
      <w:r>
        <w:rPr>
          <w:w w:val="110"/>
        </w:rPr>
        <w:t> </w:t>
      </w:r>
      <w:r>
        <w:rPr>
          <w:i/>
          <w:w w:val="110"/>
        </w:rPr>
        <w:t>r</w:t>
      </w:r>
      <w:r>
        <w:rPr>
          <w:i/>
          <w:w w:val="110"/>
        </w:rPr>
        <w:t> </w:t>
      </w:r>
      <w:r>
        <w:rPr>
          <w:w w:val="125"/>
        </w:rPr>
        <w:t>=</w:t>
      </w:r>
      <w:r>
        <w:rPr>
          <w:w w:val="125"/>
        </w:rPr>
        <w:t> </w:t>
      </w:r>
      <w:r>
        <w:rPr>
          <w:w w:val="110"/>
        </w:rPr>
        <w:t>10</w:t>
      </w:r>
      <w:r>
        <w:rPr>
          <w:w w:val="110"/>
        </w:rPr>
        <w:t> and</w:t>
      </w:r>
      <w:r>
        <w:rPr>
          <w:w w:val="110"/>
        </w:rPr>
        <w:t> </w:t>
      </w:r>
      <w:r>
        <w:rPr>
          <w:i/>
          <w:w w:val="110"/>
        </w:rPr>
        <w:t>b</w:t>
      </w:r>
      <w:r>
        <w:rPr>
          <w:i/>
          <w:w w:val="110"/>
        </w:rPr>
        <w:t> </w:t>
      </w:r>
      <w:r>
        <w:rPr>
          <w:w w:val="125"/>
        </w:rPr>
        <w:t>=</w:t>
      </w:r>
      <w:r>
        <w:rPr>
          <w:w w:val="125"/>
        </w:rPr>
        <w:t> </w:t>
      </w:r>
      <w:r>
        <w:rPr>
          <w:w w:val="110"/>
        </w:rPr>
        <w:t>1200</w:t>
      </w:r>
      <w:r>
        <w:rPr>
          <w:w w:val="110"/>
        </w:rPr>
        <w:t> starting</w:t>
      </w:r>
      <w:r>
        <w:rPr>
          <w:w w:val="110"/>
        </w:rPr>
        <w:t> from</w:t>
      </w:r>
      <w:r>
        <w:rPr>
          <w:w w:val="110"/>
        </w:rPr>
        <w:t> a</w:t>
      </w:r>
      <w:r>
        <w:rPr>
          <w:w w:val="110"/>
        </w:rPr>
        <w:t> (0</w:t>
      </w:r>
      <w:r>
        <w:rPr>
          <w:i/>
          <w:w w:val="110"/>
        </w:rPr>
        <w:t>.</w:t>
      </w:r>
      <w:r>
        <w:rPr>
          <w:w w:val="110"/>
        </w:rPr>
        <w:t>4</w:t>
      </w:r>
      <w:r>
        <w:rPr>
          <w:i/>
          <w:w w:val="110"/>
        </w:rPr>
        <w:t>,</w:t>
      </w:r>
      <w:r>
        <w:rPr>
          <w:i/>
          <w:spacing w:val="-13"/>
          <w:w w:val="110"/>
        </w:rPr>
        <w:t> </w:t>
      </w:r>
      <w:r>
        <w:rPr>
          <w:w w:val="110"/>
        </w:rPr>
        <w:t>0</w:t>
      </w:r>
      <w:r>
        <w:rPr>
          <w:i/>
          <w:w w:val="110"/>
        </w:rPr>
        <w:t>.</w:t>
      </w:r>
      <w:r>
        <w:rPr>
          <w:w w:val="110"/>
        </w:rPr>
        <w:t>7</w:t>
      </w:r>
      <w:r>
        <w:rPr>
          <w:i/>
          <w:w w:val="110"/>
        </w:rPr>
        <w:t>,</w:t>
      </w:r>
      <w:r>
        <w:rPr>
          <w:i/>
          <w:spacing w:val="-12"/>
          <w:w w:val="110"/>
        </w:rPr>
        <w:t> </w:t>
      </w:r>
      <w:r>
        <w:rPr>
          <w:w w:val="110"/>
        </w:rPr>
        <w:t>0</w:t>
      </w:r>
      <w:r>
        <w:rPr>
          <w:i/>
          <w:w w:val="110"/>
        </w:rPr>
        <w:t>.</w:t>
      </w:r>
      <w:r>
        <w:rPr>
          <w:w w:val="110"/>
        </w:rPr>
        <w:t>6</w:t>
      </w:r>
      <w:r>
        <w:rPr>
          <w:i/>
          <w:w w:val="110"/>
        </w:rPr>
        <w:t>,</w:t>
      </w:r>
      <w:r>
        <w:rPr>
          <w:i/>
          <w:spacing w:val="-13"/>
          <w:w w:val="110"/>
        </w:rPr>
        <w:t> </w:t>
      </w:r>
      <w:r>
        <w:rPr>
          <w:w w:val="110"/>
        </w:rPr>
        <w:t>0</w:t>
      </w:r>
      <w:r>
        <w:rPr>
          <w:i/>
          <w:w w:val="110"/>
        </w:rPr>
        <w:t>.</w:t>
      </w:r>
      <w:r>
        <w:rPr>
          <w:w w:val="110"/>
        </w:rPr>
        <w:t>3)-sensitive</w:t>
      </w:r>
      <w:r>
        <w:rPr>
          <w:w w:val="110"/>
        </w:rPr>
        <w:t> LSH function.</w:t>
      </w:r>
      <w:r>
        <w:rPr>
          <w:spacing w:val="40"/>
          <w:w w:val="110"/>
        </w:rPr>
        <w:t> </w:t>
      </w:r>
      <w:r>
        <w:rPr>
          <w:w w:val="110"/>
        </w:rPr>
        <w:t>Equivalently,</w:t>
      </w:r>
      <w:r>
        <w:rPr>
          <w:w w:val="110"/>
        </w:rPr>
        <w:t> we</w:t>
      </w:r>
      <w:r>
        <w:rPr>
          <w:w w:val="110"/>
        </w:rPr>
        <w:t> can</w:t>
      </w:r>
      <w:r>
        <w:rPr>
          <w:w w:val="110"/>
        </w:rPr>
        <w:t> take</w:t>
      </w:r>
      <w:r>
        <w:rPr>
          <w:w w:val="110"/>
        </w:rPr>
        <w:t> two</w:t>
      </w:r>
      <w:r>
        <w:rPr>
          <w:w w:val="110"/>
        </w:rPr>
        <w:t> closer</w:t>
      </w:r>
      <w:r>
        <w:rPr>
          <w:w w:val="110"/>
        </w:rPr>
        <w:t> points</w:t>
      </w:r>
      <w:r>
        <w:rPr>
          <w:w w:val="110"/>
        </w:rPr>
        <w:t> </w:t>
      </w:r>
      <w:r>
        <w:rPr>
          <w:i/>
          <w:w w:val="110"/>
        </w:rPr>
        <w:t>d</w:t>
      </w:r>
      <w:r>
        <w:rPr>
          <w:w w:val="110"/>
          <w:vertAlign w:val="subscript"/>
        </w:rPr>
        <w:t>1</w:t>
      </w:r>
      <w:r>
        <w:rPr>
          <w:w w:val="110"/>
          <w:vertAlign w:val="baseline"/>
        </w:rPr>
        <w:t> and</w:t>
      </w:r>
      <w:r>
        <w:rPr>
          <w:w w:val="110"/>
          <w:vertAlign w:val="baseline"/>
        </w:rPr>
        <w:t> </w:t>
      </w:r>
      <w:r>
        <w:rPr>
          <w:i/>
          <w:w w:val="110"/>
          <w:vertAlign w:val="baseline"/>
        </w:rPr>
        <w:t>d</w:t>
      </w:r>
      <w:r>
        <w:rPr>
          <w:w w:val="110"/>
          <w:vertAlign w:val="subscript"/>
        </w:rPr>
        <w:t>2</w:t>
      </w:r>
      <w:r>
        <w:rPr>
          <w:w w:val="110"/>
          <w:vertAlign w:val="baseline"/>
        </w:rPr>
        <w:t> on</w:t>
      </w:r>
      <w:r>
        <w:rPr>
          <w:w w:val="110"/>
          <w:vertAlign w:val="baseline"/>
        </w:rPr>
        <w:t> the</w:t>
      </w:r>
      <w:r>
        <w:rPr>
          <w:w w:val="110"/>
          <w:vertAlign w:val="baseline"/>
        </w:rPr>
        <w:t> curve:</w:t>
      </w:r>
      <w:r>
        <w:rPr>
          <w:spacing w:val="40"/>
          <w:w w:val="110"/>
          <w:vertAlign w:val="baseline"/>
        </w:rPr>
        <w:t> </w:t>
      </w:r>
      <w:r>
        <w:rPr>
          <w:w w:val="110"/>
          <w:vertAlign w:val="baseline"/>
        </w:rPr>
        <w:t>for</w:t>
      </w:r>
      <w:r>
        <w:rPr>
          <w:w w:val="110"/>
          <w:vertAlign w:val="baseline"/>
        </w:rPr>
        <w:t> example,</w:t>
      </w:r>
      <w:r>
        <w:rPr>
          <w:w w:val="110"/>
          <w:vertAlign w:val="baseline"/>
        </w:rPr>
        <w:t> this function</w:t>
      </w:r>
      <w:r>
        <w:rPr>
          <w:spacing w:val="-7"/>
          <w:w w:val="110"/>
          <w:vertAlign w:val="baseline"/>
        </w:rPr>
        <w:t> </w:t>
      </w:r>
      <w:r>
        <w:rPr>
          <w:w w:val="110"/>
          <w:vertAlign w:val="baseline"/>
        </w:rPr>
        <w:t>is also</w:t>
      </w:r>
      <w:r>
        <w:rPr>
          <w:spacing w:val="5"/>
          <w:w w:val="110"/>
          <w:vertAlign w:val="baseline"/>
        </w:rPr>
        <w:t> </w:t>
      </w:r>
      <w:r>
        <w:rPr>
          <w:w w:val="110"/>
          <w:vertAlign w:val="baseline"/>
        </w:rPr>
        <w:t>(0</w:t>
      </w:r>
      <w:r>
        <w:rPr>
          <w:i/>
          <w:w w:val="110"/>
          <w:vertAlign w:val="baseline"/>
        </w:rPr>
        <w:t>.</w:t>
      </w:r>
      <w:r>
        <w:rPr>
          <w:w w:val="110"/>
          <w:vertAlign w:val="baseline"/>
        </w:rPr>
        <w:t>5</w:t>
      </w:r>
      <w:r>
        <w:rPr>
          <w:i/>
          <w:w w:val="110"/>
          <w:vertAlign w:val="baseline"/>
        </w:rPr>
        <w:t>,</w:t>
      </w:r>
      <w:r>
        <w:rPr>
          <w:i/>
          <w:spacing w:val="-17"/>
          <w:w w:val="110"/>
          <w:vertAlign w:val="baseline"/>
        </w:rPr>
        <w:t> </w:t>
      </w:r>
      <w:r>
        <w:rPr>
          <w:w w:val="110"/>
          <w:vertAlign w:val="baseline"/>
        </w:rPr>
        <w:t>0</w:t>
      </w:r>
      <w:r>
        <w:rPr>
          <w:i/>
          <w:w w:val="110"/>
          <w:vertAlign w:val="baseline"/>
        </w:rPr>
        <w:t>.</w:t>
      </w:r>
      <w:r>
        <w:rPr>
          <w:w w:val="110"/>
          <w:vertAlign w:val="baseline"/>
        </w:rPr>
        <w:t>6</w:t>
      </w:r>
      <w:r>
        <w:rPr>
          <w:i/>
          <w:w w:val="110"/>
          <w:vertAlign w:val="baseline"/>
        </w:rPr>
        <w:t>,</w:t>
      </w:r>
      <w:r>
        <w:rPr>
          <w:i/>
          <w:spacing w:val="-17"/>
          <w:w w:val="110"/>
          <w:vertAlign w:val="baseline"/>
        </w:rPr>
        <w:t> </w:t>
      </w:r>
      <w:r>
        <w:rPr>
          <w:w w:val="110"/>
          <w:vertAlign w:val="baseline"/>
        </w:rPr>
        <w:t>0</w:t>
      </w:r>
      <w:r>
        <w:rPr>
          <w:i/>
          <w:w w:val="110"/>
          <w:vertAlign w:val="baseline"/>
        </w:rPr>
        <w:t>.</w:t>
      </w:r>
      <w:r>
        <w:rPr>
          <w:w w:val="110"/>
          <w:vertAlign w:val="baseline"/>
        </w:rPr>
        <w:t>69</w:t>
      </w:r>
      <w:r>
        <w:rPr>
          <w:i/>
          <w:w w:val="110"/>
          <w:vertAlign w:val="baseline"/>
        </w:rPr>
        <w:t>,</w:t>
      </w:r>
      <w:r>
        <w:rPr>
          <w:i/>
          <w:spacing w:val="-16"/>
          <w:w w:val="110"/>
          <w:vertAlign w:val="baseline"/>
        </w:rPr>
        <w:t> </w:t>
      </w:r>
      <w:r>
        <w:rPr>
          <w:w w:val="110"/>
          <w:vertAlign w:val="baseline"/>
        </w:rPr>
        <w:t>0</w:t>
      </w:r>
      <w:r>
        <w:rPr>
          <w:i/>
          <w:w w:val="110"/>
          <w:vertAlign w:val="baseline"/>
        </w:rPr>
        <w:t>.</w:t>
      </w:r>
      <w:r>
        <w:rPr>
          <w:w w:val="110"/>
          <w:vertAlign w:val="baseline"/>
        </w:rPr>
        <w:t>12)-sensitive.</w:t>
      </w:r>
    </w:p>
    <w:p>
      <w:pPr>
        <w:pStyle w:val="BodyText"/>
      </w:pPr>
    </w:p>
    <w:p>
      <w:pPr>
        <w:pStyle w:val="BodyText"/>
        <w:spacing w:before="155"/>
      </w:pPr>
    </w:p>
    <w:p>
      <w:pPr>
        <w:spacing w:before="0"/>
        <w:ind w:left="0" w:right="357" w:firstLine="0"/>
        <w:jc w:val="center"/>
        <w:rPr>
          <w:sz w:val="20"/>
        </w:rPr>
      </w:pPr>
      <w:r>
        <w:rPr>
          <w:w w:val="120"/>
          <w:sz w:val="20"/>
        </w:rPr>
        <w:t>1</w:t>
      </w:r>
      <w:r>
        <w:rPr>
          <w:spacing w:val="-5"/>
          <w:w w:val="120"/>
          <w:sz w:val="20"/>
        </w:rPr>
        <w:t> </w:t>
      </w:r>
      <w:r>
        <w:rPr>
          <w:rFonts w:ascii="Cambria" w:hAnsi="Cambria"/>
          <w:w w:val="120"/>
          <w:sz w:val="20"/>
        </w:rPr>
        <w:t>−</w:t>
      </w:r>
      <w:r>
        <w:rPr>
          <w:rFonts w:ascii="Cambria" w:hAnsi="Cambria"/>
          <w:spacing w:val="-3"/>
          <w:w w:val="120"/>
          <w:sz w:val="20"/>
        </w:rPr>
        <w:t> </w:t>
      </w:r>
      <w:r>
        <w:rPr>
          <w:w w:val="120"/>
          <w:sz w:val="20"/>
        </w:rPr>
        <w:t>(1</w:t>
      </w:r>
      <w:r>
        <w:rPr>
          <w:spacing w:val="-4"/>
          <w:w w:val="120"/>
          <w:sz w:val="20"/>
        </w:rPr>
        <w:t> </w:t>
      </w:r>
      <w:r>
        <w:rPr>
          <w:rFonts w:ascii="Cambria" w:hAnsi="Cambria"/>
          <w:w w:val="120"/>
          <w:sz w:val="20"/>
        </w:rPr>
        <w:t>−</w:t>
      </w:r>
      <w:r>
        <w:rPr>
          <w:rFonts w:ascii="Cambria" w:hAnsi="Cambria"/>
          <w:spacing w:val="-3"/>
          <w:w w:val="120"/>
          <w:sz w:val="20"/>
        </w:rPr>
        <w:t> </w:t>
      </w:r>
      <w:r>
        <w:rPr>
          <w:w w:val="120"/>
          <w:sz w:val="20"/>
        </w:rPr>
        <w:t>(1</w:t>
      </w:r>
      <w:r>
        <w:rPr>
          <w:spacing w:val="-5"/>
          <w:w w:val="120"/>
          <w:sz w:val="20"/>
        </w:rPr>
        <w:t> </w:t>
      </w:r>
      <w:r>
        <w:rPr>
          <w:rFonts w:ascii="Cambria" w:hAnsi="Cambria"/>
          <w:w w:val="120"/>
          <w:sz w:val="20"/>
        </w:rPr>
        <w:t>−</w:t>
      </w:r>
      <w:r>
        <w:rPr>
          <w:rFonts w:ascii="Cambria" w:hAnsi="Cambria"/>
          <w:spacing w:val="-3"/>
          <w:w w:val="120"/>
          <w:sz w:val="20"/>
        </w:rPr>
        <w:t> </w:t>
      </w:r>
      <w:r>
        <w:rPr>
          <w:i/>
          <w:w w:val="135"/>
          <w:sz w:val="20"/>
        </w:rPr>
        <w:t>d</w:t>
      </w:r>
      <w:r>
        <w:rPr>
          <w:i/>
          <w:w w:val="135"/>
          <w:sz w:val="20"/>
          <w:vertAlign w:val="subscript"/>
        </w:rPr>
        <w:t>J</w:t>
      </w:r>
      <w:r>
        <w:rPr>
          <w:i/>
          <w:spacing w:val="-36"/>
          <w:w w:val="135"/>
          <w:sz w:val="20"/>
          <w:vertAlign w:val="baseline"/>
        </w:rPr>
        <w:t> </w:t>
      </w:r>
      <w:r>
        <w:rPr>
          <w:w w:val="120"/>
          <w:sz w:val="20"/>
          <w:vertAlign w:val="baseline"/>
        </w:rPr>
        <w:t>)</w:t>
      </w:r>
      <w:r>
        <w:rPr>
          <w:i/>
          <w:w w:val="120"/>
          <w:sz w:val="20"/>
          <w:vertAlign w:val="superscript"/>
        </w:rPr>
        <w:t>r</w:t>
      </w:r>
      <w:r>
        <w:rPr>
          <w:w w:val="120"/>
          <w:sz w:val="20"/>
          <w:vertAlign w:val="baseline"/>
        </w:rPr>
        <w:t>)</w:t>
      </w:r>
      <w:r>
        <w:rPr>
          <w:i/>
          <w:w w:val="120"/>
          <w:sz w:val="20"/>
          <w:vertAlign w:val="superscript"/>
        </w:rPr>
        <w:t>b</w:t>
      </w:r>
      <w:r>
        <w:rPr>
          <w:i/>
          <w:spacing w:val="13"/>
          <w:w w:val="135"/>
          <w:sz w:val="20"/>
          <w:vertAlign w:val="baseline"/>
        </w:rPr>
        <w:t> </w:t>
      </w:r>
      <w:r>
        <w:rPr>
          <w:w w:val="135"/>
          <w:sz w:val="20"/>
          <w:vertAlign w:val="baseline"/>
        </w:rPr>
        <w:t>=</w:t>
      </w:r>
      <w:r>
        <w:rPr>
          <w:spacing w:val="1"/>
          <w:w w:val="135"/>
          <w:sz w:val="20"/>
          <w:vertAlign w:val="baseline"/>
        </w:rPr>
        <w:t> </w:t>
      </w:r>
      <w:r>
        <w:rPr>
          <w:spacing w:val="-5"/>
          <w:w w:val="120"/>
          <w:sz w:val="20"/>
          <w:vertAlign w:val="baseline"/>
        </w:rPr>
        <w:t>1</w:t>
      </w:r>
      <w:r>
        <w:rPr>
          <w:i/>
          <w:spacing w:val="-5"/>
          <w:w w:val="120"/>
          <w:sz w:val="20"/>
          <w:vertAlign w:val="baseline"/>
        </w:rPr>
        <w:t>/</w:t>
      </w:r>
      <w:r>
        <w:rPr>
          <w:spacing w:val="-5"/>
          <w:w w:val="120"/>
          <w:sz w:val="20"/>
          <w:vertAlign w:val="baseline"/>
        </w:rPr>
        <w:t>2</w:t>
      </w:r>
    </w:p>
    <w:p>
      <w:pPr>
        <w:pStyle w:val="BodyText"/>
        <w:spacing w:before="114"/>
        <w:ind w:left="559"/>
      </w:pPr>
      <w:r>
        <w:rPr>
          <w:w w:val="105"/>
        </w:rPr>
        <w:t>We</w:t>
      </w:r>
      <w:r>
        <w:rPr>
          <w:spacing w:val="10"/>
          <w:w w:val="105"/>
        </w:rPr>
        <w:t> </w:t>
      </w:r>
      <w:r>
        <w:rPr>
          <w:w w:val="105"/>
        </w:rPr>
        <w:t>obtain</w:t>
      </w:r>
      <w:r>
        <w:rPr>
          <w:spacing w:val="11"/>
          <w:w w:val="105"/>
        </w:rPr>
        <w:t> </w:t>
      </w:r>
      <w:r>
        <w:rPr>
          <w:w w:val="105"/>
        </w:rPr>
        <w:t>(note</w:t>
      </w:r>
      <w:r>
        <w:rPr>
          <w:spacing w:val="10"/>
          <w:w w:val="105"/>
        </w:rPr>
        <w:t> </w:t>
      </w:r>
      <w:r>
        <w:rPr>
          <w:w w:val="105"/>
        </w:rPr>
        <w:t>that</w:t>
      </w:r>
      <w:r>
        <w:rPr>
          <w:spacing w:val="11"/>
          <w:w w:val="105"/>
        </w:rPr>
        <w:t> </w:t>
      </w:r>
      <w:r>
        <w:rPr>
          <w:i/>
          <w:w w:val="105"/>
        </w:rPr>
        <w:t>r</w:t>
      </w:r>
      <w:r>
        <w:rPr>
          <w:i/>
          <w:spacing w:val="15"/>
          <w:w w:val="105"/>
        </w:rPr>
        <w:t> </w:t>
      </w:r>
      <w:r>
        <w:rPr>
          <w:w w:val="105"/>
        </w:rPr>
        <w:t>should</w:t>
      </w:r>
      <w:r>
        <w:rPr>
          <w:spacing w:val="10"/>
          <w:w w:val="105"/>
        </w:rPr>
        <w:t> </w:t>
      </w:r>
      <w:r>
        <w:rPr>
          <w:w w:val="105"/>
        </w:rPr>
        <w:t>be</w:t>
      </w:r>
      <w:r>
        <w:rPr>
          <w:spacing w:val="11"/>
          <w:w w:val="105"/>
        </w:rPr>
        <w:t> </w:t>
      </w:r>
      <w:r>
        <w:rPr>
          <w:w w:val="105"/>
        </w:rPr>
        <w:t>an</w:t>
      </w:r>
      <w:r>
        <w:rPr>
          <w:spacing w:val="11"/>
          <w:w w:val="105"/>
        </w:rPr>
        <w:t> </w:t>
      </w:r>
      <w:r>
        <w:rPr>
          <w:w w:val="105"/>
        </w:rPr>
        <w:t>integer</w:t>
      </w:r>
      <w:r>
        <w:rPr>
          <w:spacing w:val="10"/>
          <w:w w:val="105"/>
        </w:rPr>
        <w:t> </w:t>
      </w:r>
      <w:r>
        <w:rPr>
          <w:w w:val="105"/>
        </w:rPr>
        <w:t>so</w:t>
      </w:r>
      <w:r>
        <w:rPr>
          <w:spacing w:val="11"/>
          <w:w w:val="105"/>
        </w:rPr>
        <w:t> </w:t>
      </w:r>
      <w:r>
        <w:rPr>
          <w:w w:val="105"/>
        </w:rPr>
        <w:t>we</w:t>
      </w:r>
      <w:r>
        <w:rPr>
          <w:spacing w:val="10"/>
          <w:w w:val="105"/>
        </w:rPr>
        <w:t> </w:t>
      </w:r>
      <w:r>
        <w:rPr>
          <w:w w:val="105"/>
        </w:rPr>
        <w:t>must</w:t>
      </w:r>
      <w:r>
        <w:rPr>
          <w:spacing w:val="11"/>
          <w:w w:val="105"/>
        </w:rPr>
        <w:t> </w:t>
      </w:r>
      <w:r>
        <w:rPr>
          <w:w w:val="105"/>
        </w:rPr>
        <w:t>approximate</w:t>
      </w:r>
      <w:r>
        <w:rPr>
          <w:spacing w:val="10"/>
          <w:w w:val="105"/>
        </w:rPr>
        <w:t> </w:t>
      </w:r>
      <w:r>
        <w:rPr>
          <w:spacing w:val="-2"/>
          <w:w w:val="105"/>
        </w:rPr>
        <w:t>somehow):</w:t>
      </w:r>
    </w:p>
    <w:p>
      <w:pPr>
        <w:pStyle w:val="BodyText"/>
        <w:spacing w:before="120"/>
      </w:pPr>
    </w:p>
    <w:p>
      <w:pPr>
        <w:spacing w:line="190" w:lineRule="exact" w:before="0"/>
        <w:ind w:left="0" w:right="1906" w:firstLine="0"/>
        <w:jc w:val="center"/>
        <w:rPr>
          <w:sz w:val="20"/>
        </w:rPr>
      </w:pPr>
      <w:r>
        <w:rPr>
          <w:sz w:val="20"/>
        </w:rPr>
        <mc:AlternateContent>
          <mc:Choice Requires="wps">
            <w:drawing>
              <wp:anchor distT="0" distB="0" distL="0" distR="0" allowOverlap="1" layoutInCell="1" locked="0" behindDoc="1" simplePos="0" relativeHeight="480945664">
                <wp:simplePos x="0" y="0"/>
                <wp:positionH relativeFrom="page">
                  <wp:posOffset>3622928</wp:posOffset>
                </wp:positionH>
                <wp:positionV relativeFrom="paragraph">
                  <wp:posOffset>89323</wp:posOffset>
                </wp:positionV>
                <wp:extent cx="756285" cy="1270"/>
                <wp:effectExtent l="0" t="0" r="0" b="0"/>
                <wp:wrapNone/>
                <wp:docPr id="1099" name="Graphic 1099"/>
                <wp:cNvGraphicFramePr>
                  <a:graphicFrameLocks/>
                </wp:cNvGraphicFramePr>
                <a:graphic>
                  <a:graphicData uri="http://schemas.microsoft.com/office/word/2010/wordprocessingShape">
                    <wps:wsp>
                      <wps:cNvPr id="1099" name="Graphic 1099"/>
                      <wps:cNvSpPr/>
                      <wps:spPr>
                        <a:xfrm>
                          <a:off x="0" y="0"/>
                          <a:ext cx="756285" cy="1270"/>
                        </a:xfrm>
                        <a:custGeom>
                          <a:avLst/>
                          <a:gdLst/>
                          <a:ahLst/>
                          <a:cxnLst/>
                          <a:rect l="l" t="t" r="r" b="b"/>
                          <a:pathLst>
                            <a:path w="756285" h="0">
                              <a:moveTo>
                                <a:pt x="0" y="0"/>
                              </a:moveTo>
                              <a:lnTo>
                                <a:pt x="7558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70816" from="285.269989pt,7.033366pt" to="344.785989pt,7.033366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0949248">
                <wp:simplePos x="0" y="0"/>
                <wp:positionH relativeFrom="page">
                  <wp:posOffset>3526904</wp:posOffset>
                </wp:positionH>
                <wp:positionV relativeFrom="paragraph">
                  <wp:posOffset>-190291</wp:posOffset>
                </wp:positionV>
                <wp:extent cx="948055" cy="489584"/>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948055" cy="489584"/>
                        </a:xfrm>
                        <a:prstGeom prst="rect">
                          <a:avLst/>
                        </a:prstGeom>
                      </wps:spPr>
                      <wps:txbx>
                        <w:txbxContent>
                          <w:p>
                            <w:pPr>
                              <w:pStyle w:val="BodyText"/>
                              <w:spacing w:line="396" w:lineRule="exact"/>
                              <w:rPr>
                                <w:rFonts w:ascii="Lucida Sans Unicode" w:hAnsi="Lucida Sans Unicode"/>
                                <w:position w:val="19"/>
                              </w:rPr>
                            </w:pPr>
                            <w:r>
                              <w:rPr>
                                <w:rFonts w:ascii="Lucida Sans Unicode" w:hAnsi="Lucida Sans Unicode"/>
                                <w:w w:val="170"/>
                                <w:position w:val="19"/>
                              </w:rPr>
                              <w:t>,</w:t>
                            </w:r>
                            <w:r>
                              <w:rPr>
                                <w:rFonts w:ascii="Lucida Sans Unicode" w:hAnsi="Lucida Sans Unicode"/>
                                <w:spacing w:val="-85"/>
                                <w:w w:val="170"/>
                                <w:position w:val="19"/>
                              </w:rPr>
                              <w:t> </w:t>
                            </w:r>
                            <w:r>
                              <w:rPr>
                                <w:w w:val="120"/>
                              </w:rPr>
                              <w:t>ln</w:t>
                            </w:r>
                            <w:r>
                              <w:rPr>
                                <w:rFonts w:ascii="Lucida Sans Unicode" w:hAnsi="Lucida Sans Unicode"/>
                                <w:spacing w:val="12"/>
                                <w:w w:val="120"/>
                                <w:position w:val="16"/>
                              </w:rPr>
                              <w:t> </w:t>
                            </w:r>
                            <w:r>
                              <w:rPr>
                                <w:w w:val="120"/>
                              </w:rPr>
                              <w:t>1</w:t>
                            </w:r>
                            <w:r>
                              <w:rPr>
                                <w:spacing w:val="-14"/>
                                <w:w w:val="120"/>
                              </w:rPr>
                              <w:t> </w:t>
                            </w:r>
                            <w:r>
                              <w:rPr>
                                <w:rFonts w:ascii="Cambria" w:hAnsi="Cambria"/>
                                <w:w w:val="140"/>
                              </w:rPr>
                              <w:t>−</w:t>
                            </w:r>
                            <w:r>
                              <w:rPr>
                                <w:rFonts w:ascii="Cambria" w:hAnsi="Cambria"/>
                                <w:spacing w:val="-17"/>
                                <w:w w:val="140"/>
                              </w:rPr>
                              <w:t> </w:t>
                            </w:r>
                            <w:r>
                              <w:rPr>
                                <w:w w:val="140"/>
                              </w:rPr>
                              <w:t>2</w:t>
                            </w:r>
                            <w:r>
                              <w:rPr>
                                <w:rFonts w:ascii="Cambria" w:hAnsi="Cambria"/>
                                <w:w w:val="140"/>
                                <w:vertAlign w:val="superscript"/>
                              </w:rPr>
                              <w:t>−</w:t>
                            </w:r>
                            <w:r>
                              <w:rPr>
                                <w:w w:val="140"/>
                                <w:vertAlign w:val="superscript"/>
                              </w:rPr>
                              <w:t>1</w:t>
                            </w:r>
                            <w:r>
                              <w:rPr>
                                <w:i/>
                                <w:w w:val="140"/>
                                <w:vertAlign w:val="superscript"/>
                              </w:rPr>
                              <w:t>/b</w:t>
                            </w:r>
                            <w:r>
                              <w:rPr>
                                <w:rFonts w:ascii="Lucida Sans Unicode" w:hAnsi="Lucida Sans Unicode"/>
                                <w:spacing w:val="-13"/>
                                <w:w w:val="170"/>
                                <w:position w:val="16"/>
                                <w:vertAlign w:val="baseline"/>
                              </w:rPr>
                              <w:t> </w:t>
                            </w:r>
                            <w:r>
                              <w:rPr>
                                <w:rFonts w:ascii="Lucida Sans Unicode" w:hAnsi="Lucida Sans Unicode"/>
                                <w:spacing w:val="-10"/>
                                <w:w w:val="170"/>
                                <w:position w:val="19"/>
                                <w:vertAlign w:val="baseline"/>
                              </w:rPr>
                              <w:t>,</w:t>
                            </w:r>
                          </w:p>
                        </w:txbxContent>
                      </wps:txbx>
                      <wps:bodyPr wrap="square" lIns="0" tIns="0" rIns="0" bIns="0" rtlCol="0">
                        <a:noAutofit/>
                      </wps:bodyPr>
                    </wps:wsp>
                  </a:graphicData>
                </a:graphic>
              </wp:anchor>
            </w:drawing>
          </mc:Choice>
          <mc:Fallback>
            <w:pict>
              <v:shape style="position:absolute;margin-left:277.709015pt;margin-top:-14.983583pt;width:74.650pt;height:38.550pt;mso-position-horizontal-relative:page;mso-position-vertical-relative:paragraph;z-index:-22367232" type="#_x0000_t202" id="docshape860" filled="false" stroked="false">
                <v:textbox inset="0,0,0,0">
                  <w:txbxContent>
                    <w:p>
                      <w:pPr>
                        <w:pStyle w:val="BodyText"/>
                        <w:spacing w:line="396" w:lineRule="exact"/>
                        <w:rPr>
                          <w:rFonts w:ascii="Lucida Sans Unicode" w:hAnsi="Lucida Sans Unicode"/>
                          <w:position w:val="19"/>
                        </w:rPr>
                      </w:pPr>
                      <w:r>
                        <w:rPr>
                          <w:rFonts w:ascii="Lucida Sans Unicode" w:hAnsi="Lucida Sans Unicode"/>
                          <w:w w:val="170"/>
                          <w:position w:val="19"/>
                        </w:rPr>
                        <w:t>,</w:t>
                      </w:r>
                      <w:r>
                        <w:rPr>
                          <w:rFonts w:ascii="Lucida Sans Unicode" w:hAnsi="Lucida Sans Unicode"/>
                          <w:spacing w:val="-85"/>
                          <w:w w:val="170"/>
                          <w:position w:val="19"/>
                        </w:rPr>
                        <w:t> </w:t>
                      </w:r>
                      <w:r>
                        <w:rPr>
                          <w:w w:val="120"/>
                        </w:rPr>
                        <w:t>ln</w:t>
                      </w:r>
                      <w:r>
                        <w:rPr>
                          <w:rFonts w:ascii="Lucida Sans Unicode" w:hAnsi="Lucida Sans Unicode"/>
                          <w:spacing w:val="12"/>
                          <w:w w:val="120"/>
                          <w:position w:val="16"/>
                        </w:rPr>
                        <w:t> </w:t>
                      </w:r>
                      <w:r>
                        <w:rPr>
                          <w:w w:val="120"/>
                        </w:rPr>
                        <w:t>1</w:t>
                      </w:r>
                      <w:r>
                        <w:rPr>
                          <w:spacing w:val="-14"/>
                          <w:w w:val="120"/>
                        </w:rPr>
                        <w:t> </w:t>
                      </w:r>
                      <w:r>
                        <w:rPr>
                          <w:rFonts w:ascii="Cambria" w:hAnsi="Cambria"/>
                          <w:w w:val="140"/>
                        </w:rPr>
                        <w:t>−</w:t>
                      </w:r>
                      <w:r>
                        <w:rPr>
                          <w:rFonts w:ascii="Cambria" w:hAnsi="Cambria"/>
                          <w:spacing w:val="-17"/>
                          <w:w w:val="140"/>
                        </w:rPr>
                        <w:t> </w:t>
                      </w:r>
                      <w:r>
                        <w:rPr>
                          <w:w w:val="140"/>
                        </w:rPr>
                        <w:t>2</w:t>
                      </w:r>
                      <w:r>
                        <w:rPr>
                          <w:rFonts w:ascii="Cambria" w:hAnsi="Cambria"/>
                          <w:w w:val="140"/>
                          <w:vertAlign w:val="superscript"/>
                        </w:rPr>
                        <w:t>−</w:t>
                      </w:r>
                      <w:r>
                        <w:rPr>
                          <w:w w:val="140"/>
                          <w:vertAlign w:val="superscript"/>
                        </w:rPr>
                        <w:t>1</w:t>
                      </w:r>
                      <w:r>
                        <w:rPr>
                          <w:i/>
                          <w:w w:val="140"/>
                          <w:vertAlign w:val="superscript"/>
                        </w:rPr>
                        <w:t>/b</w:t>
                      </w:r>
                      <w:r>
                        <w:rPr>
                          <w:rFonts w:ascii="Lucida Sans Unicode" w:hAnsi="Lucida Sans Unicode"/>
                          <w:spacing w:val="-13"/>
                          <w:w w:val="170"/>
                          <w:position w:val="16"/>
                          <w:vertAlign w:val="baseline"/>
                        </w:rPr>
                        <w:t> </w:t>
                      </w:r>
                      <w:r>
                        <w:rPr>
                          <w:rFonts w:ascii="Lucida Sans Unicode" w:hAnsi="Lucida Sans Unicode"/>
                          <w:spacing w:val="-10"/>
                          <w:w w:val="170"/>
                          <w:position w:val="19"/>
                          <w:vertAlign w:val="baseline"/>
                        </w:rPr>
                        <w:t>,</w:t>
                      </w:r>
                    </w:p>
                  </w:txbxContent>
                </v:textbox>
                <w10:wrap type="none"/>
              </v:shape>
            </w:pict>
          </mc:Fallback>
        </mc:AlternateContent>
      </w:r>
      <w:r>
        <w:rPr>
          <w:i/>
          <w:w w:val="145"/>
          <w:sz w:val="20"/>
        </w:rPr>
        <w:t>r</w:t>
      </w:r>
      <w:r>
        <w:rPr>
          <w:i/>
          <w:spacing w:val="-15"/>
          <w:w w:val="145"/>
          <w:sz w:val="20"/>
        </w:rPr>
        <w:t> </w:t>
      </w:r>
      <w:r>
        <w:rPr>
          <w:spacing w:val="-10"/>
          <w:w w:val="145"/>
          <w:sz w:val="20"/>
        </w:rPr>
        <w:t>=</w:t>
      </w:r>
    </w:p>
    <w:p>
      <w:pPr>
        <w:spacing w:line="190" w:lineRule="exact" w:before="0"/>
        <w:ind w:left="0" w:right="0" w:firstLine="0"/>
        <w:jc w:val="center"/>
        <w:rPr>
          <w:sz w:val="20"/>
        </w:rPr>
      </w:pPr>
      <w:r>
        <w:rPr>
          <w:w w:val="120"/>
          <w:sz w:val="20"/>
        </w:rPr>
        <w:t>ln(1</w:t>
      </w:r>
      <w:r>
        <w:rPr>
          <w:spacing w:val="-9"/>
          <w:w w:val="120"/>
          <w:sz w:val="20"/>
        </w:rPr>
        <w:t> </w:t>
      </w:r>
      <w:r>
        <w:rPr>
          <w:rFonts w:ascii="Cambria" w:hAnsi="Cambria"/>
          <w:w w:val="120"/>
          <w:sz w:val="20"/>
        </w:rPr>
        <w:t>−</w:t>
      </w:r>
      <w:r>
        <w:rPr>
          <w:rFonts w:ascii="Cambria" w:hAnsi="Cambria"/>
          <w:spacing w:val="-7"/>
          <w:w w:val="120"/>
          <w:sz w:val="20"/>
        </w:rPr>
        <w:t> </w:t>
      </w:r>
      <w:r>
        <w:rPr>
          <w:i/>
          <w:w w:val="120"/>
          <w:sz w:val="20"/>
        </w:rPr>
        <w:t>d</w:t>
      </w:r>
      <w:r>
        <w:rPr>
          <w:i/>
          <w:w w:val="120"/>
          <w:sz w:val="20"/>
          <w:vertAlign w:val="subscript"/>
        </w:rPr>
        <w:t>J</w:t>
      </w:r>
      <w:r>
        <w:rPr>
          <w:i/>
          <w:spacing w:val="-32"/>
          <w:w w:val="120"/>
          <w:sz w:val="20"/>
          <w:vertAlign w:val="baseline"/>
        </w:rPr>
        <w:t> </w:t>
      </w:r>
      <w:r>
        <w:rPr>
          <w:spacing w:val="-10"/>
          <w:w w:val="120"/>
          <w:sz w:val="20"/>
          <w:vertAlign w:val="baseline"/>
        </w:rPr>
        <w:t>)</w:t>
      </w:r>
    </w:p>
    <w:p>
      <w:pPr>
        <w:pStyle w:val="BodyText"/>
        <w:spacing w:line="235" w:lineRule="auto" w:before="150"/>
        <w:ind w:left="260" w:right="619" w:firstLine="298"/>
      </w:pPr>
      <w:r>
        <w:rPr>
          <w:w w:val="110"/>
        </w:rPr>
        <w:t>The</w:t>
      </w:r>
      <w:r>
        <w:rPr>
          <w:spacing w:val="-5"/>
          <w:w w:val="110"/>
        </w:rPr>
        <w:t> </w:t>
      </w:r>
      <w:r>
        <w:rPr>
          <w:w w:val="110"/>
        </w:rPr>
        <w:t>fact</w:t>
      </w:r>
      <w:r>
        <w:rPr>
          <w:spacing w:val="-4"/>
          <w:w w:val="110"/>
        </w:rPr>
        <w:t> </w:t>
      </w:r>
      <w:r>
        <w:rPr>
          <w:w w:val="110"/>
        </w:rPr>
        <w:t>that</w:t>
      </w:r>
      <w:r>
        <w:rPr>
          <w:spacing w:val="-4"/>
          <w:w w:val="110"/>
        </w:rPr>
        <w:t> </w:t>
      </w:r>
      <w:r>
        <w:rPr>
          <w:w w:val="110"/>
        </w:rPr>
        <w:t>we</w:t>
      </w:r>
      <w:r>
        <w:rPr>
          <w:spacing w:val="-5"/>
          <w:w w:val="110"/>
        </w:rPr>
        <w:t> </w:t>
      </w:r>
      <w:r>
        <w:rPr>
          <w:w w:val="110"/>
        </w:rPr>
        <w:t>have</w:t>
      </w:r>
      <w:r>
        <w:rPr>
          <w:spacing w:val="-5"/>
          <w:w w:val="110"/>
        </w:rPr>
        <w:t> </w:t>
      </w:r>
      <w:r>
        <w:rPr>
          <w:w w:val="110"/>
        </w:rPr>
        <w:t>to</w:t>
      </w:r>
      <w:r>
        <w:rPr>
          <w:spacing w:val="-5"/>
          <w:w w:val="110"/>
        </w:rPr>
        <w:t> </w:t>
      </w:r>
      <w:r>
        <w:rPr>
          <w:w w:val="110"/>
        </w:rPr>
        <w:t>approximate</w:t>
      </w:r>
      <w:r>
        <w:rPr>
          <w:spacing w:val="-4"/>
          <w:w w:val="110"/>
        </w:rPr>
        <w:t> </w:t>
      </w:r>
      <w:r>
        <w:rPr>
          <w:i/>
          <w:w w:val="110"/>
        </w:rPr>
        <w:t>r</w:t>
      </w:r>
      <w:r>
        <w:rPr>
          <w:i/>
          <w:spacing w:val="-1"/>
          <w:w w:val="110"/>
        </w:rPr>
        <w:t> </w:t>
      </w:r>
      <w:r>
        <w:rPr>
          <w:w w:val="110"/>
        </w:rPr>
        <w:t>to</w:t>
      </w:r>
      <w:r>
        <w:rPr>
          <w:spacing w:val="-5"/>
          <w:w w:val="110"/>
        </w:rPr>
        <w:t> </w:t>
      </w:r>
      <w:r>
        <w:rPr>
          <w:w w:val="110"/>
        </w:rPr>
        <w:t>an</w:t>
      </w:r>
      <w:r>
        <w:rPr>
          <w:spacing w:val="-4"/>
          <w:w w:val="110"/>
        </w:rPr>
        <w:t> </w:t>
      </w:r>
      <w:r>
        <w:rPr>
          <w:w w:val="110"/>
        </w:rPr>
        <w:t>integer</w:t>
      </w:r>
      <w:r>
        <w:rPr>
          <w:spacing w:val="-4"/>
          <w:w w:val="110"/>
        </w:rPr>
        <w:t> </w:t>
      </w:r>
      <w:r>
        <w:rPr>
          <w:w w:val="110"/>
        </w:rPr>
        <w:t>means</w:t>
      </w:r>
      <w:r>
        <w:rPr>
          <w:spacing w:val="-5"/>
          <w:w w:val="110"/>
        </w:rPr>
        <w:t> </w:t>
      </w:r>
      <w:r>
        <w:rPr>
          <w:w w:val="110"/>
        </w:rPr>
        <w:t>that</w:t>
      </w:r>
      <w:r>
        <w:rPr>
          <w:spacing w:val="-4"/>
          <w:w w:val="110"/>
        </w:rPr>
        <w:t> </w:t>
      </w:r>
      <w:r>
        <w:rPr>
          <w:w w:val="110"/>
        </w:rPr>
        <w:t>the</w:t>
      </w:r>
      <w:r>
        <w:rPr>
          <w:spacing w:val="-5"/>
          <w:w w:val="110"/>
        </w:rPr>
        <w:t> </w:t>
      </w:r>
      <w:r>
        <w:rPr>
          <w:w w:val="110"/>
        </w:rPr>
        <w:t>slope</w:t>
      </w:r>
      <w:r>
        <w:rPr>
          <w:spacing w:val="-5"/>
          <w:w w:val="110"/>
        </w:rPr>
        <w:t> </w:t>
      </w:r>
      <w:r>
        <w:rPr>
          <w:w w:val="110"/>
        </w:rPr>
        <w:t>of</w:t>
      </w:r>
      <w:r>
        <w:rPr>
          <w:spacing w:val="-4"/>
          <w:w w:val="110"/>
        </w:rPr>
        <w:t> </w:t>
      </w:r>
      <w:r>
        <w:rPr>
          <w:w w:val="110"/>
        </w:rPr>
        <w:t>the</w:t>
      </w:r>
      <w:r>
        <w:rPr>
          <w:spacing w:val="-4"/>
          <w:w w:val="110"/>
        </w:rPr>
        <w:t> </w:t>
      </w:r>
      <w:r>
        <w:rPr>
          <w:w w:val="110"/>
        </w:rPr>
        <w:t>resulting</w:t>
      </w:r>
      <w:r>
        <w:rPr>
          <w:spacing w:val="-5"/>
          <w:w w:val="110"/>
        </w:rPr>
        <w:t> </w:t>
      </w:r>
      <w:r>
        <w:rPr>
          <w:w w:val="110"/>
        </w:rPr>
        <w:t>curve will not be centered exactly at </w:t>
      </w:r>
      <w:r>
        <w:rPr>
          <w:i/>
          <w:w w:val="125"/>
        </w:rPr>
        <w:t>d</w:t>
      </w:r>
      <w:r>
        <w:rPr>
          <w:i/>
          <w:w w:val="125"/>
          <w:vertAlign w:val="subscript"/>
        </w:rPr>
        <w:t>J</w:t>
      </w:r>
      <w:r>
        <w:rPr>
          <w:i/>
          <w:spacing w:val="-35"/>
          <w:w w:val="125"/>
          <w:vertAlign w:val="baseline"/>
        </w:rPr>
        <w:t> </w:t>
      </w:r>
      <w:r>
        <w:rPr>
          <w:w w:val="110"/>
          <w:vertAlign w:val="baseline"/>
        </w:rPr>
        <w:t>.</w:t>
      </w:r>
      <w:r>
        <w:rPr>
          <w:spacing w:val="24"/>
          <w:w w:val="110"/>
          <w:vertAlign w:val="baseline"/>
        </w:rPr>
        <w:t> </w:t>
      </w:r>
      <w:r>
        <w:rPr>
          <w:w w:val="110"/>
          <w:vertAlign w:val="baseline"/>
        </w:rPr>
        <w:t>By playing with parameter </w:t>
      </w:r>
      <w:r>
        <w:rPr>
          <w:i/>
          <w:w w:val="110"/>
          <w:vertAlign w:val="baseline"/>
        </w:rPr>
        <w:t>b</w:t>
      </w:r>
      <w:r>
        <w:rPr>
          <w:w w:val="110"/>
          <w:vertAlign w:val="baseline"/>
        </w:rPr>
        <w:t>, one can further adjust the curve.</w:t>
      </w:r>
    </w:p>
    <w:p>
      <w:pPr>
        <w:spacing w:line="243" w:lineRule="exact" w:before="155"/>
        <w:ind w:left="260" w:right="0" w:firstLine="0"/>
        <w:jc w:val="left"/>
        <w:rPr>
          <w:i/>
          <w:sz w:val="20"/>
        </w:rPr>
      </w:pPr>
      <w:r>
        <w:rPr>
          <w:i/>
          <w:sz w:val="20"/>
        </w:rPr>
        <mc:AlternateContent>
          <mc:Choice Requires="wps">
            <w:drawing>
              <wp:anchor distT="0" distB="0" distL="0" distR="0" allowOverlap="1" layoutInCell="1" locked="0" behindDoc="1" simplePos="0" relativeHeight="480946688">
                <wp:simplePos x="0" y="0"/>
                <wp:positionH relativeFrom="page">
                  <wp:posOffset>5054231</wp:posOffset>
                </wp:positionH>
                <wp:positionV relativeFrom="paragraph">
                  <wp:posOffset>166923</wp:posOffset>
                </wp:positionV>
                <wp:extent cx="963930" cy="469900"/>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963930" cy="469900"/>
                        </a:xfrm>
                        <a:prstGeom prst="rect">
                          <a:avLst/>
                        </a:prstGeom>
                      </wps:spPr>
                      <wps:txbx>
                        <w:txbxContent>
                          <w:p>
                            <w:pPr>
                              <w:tabs>
                                <w:tab w:pos="1401" w:val="left" w:leader="none"/>
                              </w:tabs>
                              <w:spacing w:line="237" w:lineRule="exact" w:before="0"/>
                              <w:ind w:left="0" w:right="0" w:firstLine="0"/>
                              <w:jc w:val="left"/>
                              <w:rPr>
                                <w:rFonts w:ascii="Lucida Sans Unicode"/>
                                <w:sz w:val="20"/>
                              </w:rPr>
                            </w:pPr>
                            <w:r>
                              <w:rPr>
                                <w:rFonts w:ascii="Lucida Sans Unicode"/>
                                <w:spacing w:val="-10"/>
                                <w:w w:val="185"/>
                                <w:sz w:val="20"/>
                              </w:rPr>
                              <w:t>,</w:t>
                            </w:r>
                            <w:r>
                              <w:rPr>
                                <w:rFonts w:ascii="Lucida Sans Unicode"/>
                                <w:sz w:val="20"/>
                              </w:rPr>
                              <w:tab/>
                            </w:r>
                            <w:r>
                              <w:rPr>
                                <w:rFonts w:ascii="Lucida Sans Unicode"/>
                                <w:spacing w:val="-12"/>
                                <w:w w:val="185"/>
                                <w:sz w:val="20"/>
                              </w:rPr>
                              <w:t>,</w:t>
                            </w:r>
                          </w:p>
                        </w:txbxContent>
                      </wps:txbx>
                      <wps:bodyPr wrap="square" lIns="0" tIns="0" rIns="0" bIns="0" rtlCol="0">
                        <a:noAutofit/>
                      </wps:bodyPr>
                    </wps:wsp>
                  </a:graphicData>
                </a:graphic>
              </wp:anchor>
            </w:drawing>
          </mc:Choice>
          <mc:Fallback>
            <w:pict>
              <v:shape style="position:absolute;margin-left:397.971008pt;margin-top:13.14362pt;width:75.9pt;height:37pt;mso-position-horizontal-relative:page;mso-position-vertical-relative:paragraph;z-index:-22369792" type="#_x0000_t202" id="docshape861" filled="false" stroked="false">
                <v:textbox inset="0,0,0,0">
                  <w:txbxContent>
                    <w:p>
                      <w:pPr>
                        <w:tabs>
                          <w:tab w:pos="1401" w:val="left" w:leader="none"/>
                        </w:tabs>
                        <w:spacing w:line="237" w:lineRule="exact" w:before="0"/>
                        <w:ind w:left="0" w:right="0" w:firstLine="0"/>
                        <w:jc w:val="left"/>
                        <w:rPr>
                          <w:rFonts w:ascii="Lucida Sans Unicode"/>
                          <w:sz w:val="20"/>
                        </w:rPr>
                      </w:pPr>
                      <w:r>
                        <w:rPr>
                          <w:rFonts w:ascii="Lucida Sans Unicode"/>
                          <w:spacing w:val="-10"/>
                          <w:w w:val="185"/>
                          <w:sz w:val="20"/>
                        </w:rPr>
                        <w:t>,</w:t>
                      </w:r>
                      <w:r>
                        <w:rPr>
                          <w:rFonts w:ascii="Lucida Sans Unicode"/>
                          <w:sz w:val="20"/>
                        </w:rPr>
                        <w:tab/>
                      </w:r>
                      <w:r>
                        <w:rPr>
                          <w:rFonts w:ascii="Lucida Sans Unicode"/>
                          <w:spacing w:val="-12"/>
                          <w:w w:val="185"/>
                          <w:sz w:val="20"/>
                        </w:rPr>
                        <w:t>,</w:t>
                      </w:r>
                    </w:p>
                  </w:txbxContent>
                </v:textbox>
                <w10:wrap type="none"/>
              </v:shape>
            </w:pict>
          </mc:Fallback>
        </mc:AlternateContent>
      </w:r>
      <w:bookmarkStart w:name="_bookmark133" w:id="193"/>
      <w:bookmarkEnd w:id="193"/>
      <w:r>
        <w:rPr/>
      </w:r>
      <w:r>
        <w:rPr>
          <w:b/>
          <w:w w:val="105"/>
          <w:sz w:val="20"/>
        </w:rPr>
        <w:t>Example</w:t>
      </w:r>
      <w:r>
        <w:rPr>
          <w:b/>
          <w:spacing w:val="35"/>
          <w:w w:val="105"/>
          <w:sz w:val="20"/>
        </w:rPr>
        <w:t> </w:t>
      </w:r>
      <w:r>
        <w:rPr>
          <w:b/>
          <w:w w:val="105"/>
          <w:sz w:val="20"/>
        </w:rPr>
        <w:t>4.6.7.</w:t>
      </w:r>
      <w:r>
        <w:rPr>
          <w:b/>
          <w:spacing w:val="57"/>
          <w:w w:val="105"/>
          <w:sz w:val="20"/>
        </w:rPr>
        <w:t> </w:t>
      </w:r>
      <w:r>
        <w:rPr>
          <w:i/>
          <w:w w:val="105"/>
          <w:sz w:val="20"/>
        </w:rPr>
        <w:t>Suppose</w:t>
      </w:r>
      <w:r>
        <w:rPr>
          <w:i/>
          <w:spacing w:val="30"/>
          <w:w w:val="105"/>
          <w:sz w:val="20"/>
        </w:rPr>
        <w:t> </w:t>
      </w:r>
      <w:r>
        <w:rPr>
          <w:i/>
          <w:w w:val="105"/>
          <w:sz w:val="20"/>
        </w:rPr>
        <w:t>we</w:t>
      </w:r>
      <w:r>
        <w:rPr>
          <w:i/>
          <w:spacing w:val="29"/>
          <w:w w:val="105"/>
          <w:sz w:val="20"/>
        </w:rPr>
        <w:t> </w:t>
      </w:r>
      <w:r>
        <w:rPr>
          <w:i/>
          <w:w w:val="105"/>
          <w:sz w:val="20"/>
        </w:rPr>
        <w:t>want</w:t>
      </w:r>
      <w:r>
        <w:rPr>
          <w:i/>
          <w:spacing w:val="29"/>
          <w:w w:val="105"/>
          <w:sz w:val="20"/>
        </w:rPr>
        <w:t> </w:t>
      </w:r>
      <w:r>
        <w:rPr>
          <w:i/>
          <w:w w:val="105"/>
          <w:sz w:val="20"/>
        </w:rPr>
        <w:t>to</w:t>
      </w:r>
      <w:r>
        <w:rPr>
          <w:i/>
          <w:spacing w:val="29"/>
          <w:w w:val="105"/>
          <w:sz w:val="20"/>
        </w:rPr>
        <w:t> </w:t>
      </w:r>
      <w:r>
        <w:rPr>
          <w:i/>
          <w:w w:val="105"/>
          <w:sz w:val="20"/>
        </w:rPr>
        <w:t>build</w:t>
      </w:r>
      <w:r>
        <w:rPr>
          <w:i/>
          <w:spacing w:val="30"/>
          <w:w w:val="105"/>
          <w:sz w:val="20"/>
        </w:rPr>
        <w:t> </w:t>
      </w:r>
      <w:r>
        <w:rPr>
          <w:i/>
          <w:w w:val="105"/>
          <w:sz w:val="20"/>
        </w:rPr>
        <w:t>a</w:t>
      </w:r>
      <w:r>
        <w:rPr>
          <w:i/>
          <w:spacing w:val="29"/>
          <w:w w:val="105"/>
          <w:sz w:val="20"/>
        </w:rPr>
        <w:t> </w:t>
      </w:r>
      <w:r>
        <w:rPr>
          <w:i/>
          <w:w w:val="105"/>
          <w:sz w:val="20"/>
        </w:rPr>
        <w:t>LSH</w:t>
      </w:r>
      <w:r>
        <w:rPr>
          <w:i/>
          <w:spacing w:val="29"/>
          <w:w w:val="105"/>
          <w:sz w:val="20"/>
        </w:rPr>
        <w:t> </w:t>
      </w:r>
      <w:r>
        <w:rPr>
          <w:i/>
          <w:w w:val="105"/>
          <w:sz w:val="20"/>
        </w:rPr>
        <w:t>to</w:t>
      </w:r>
      <w:r>
        <w:rPr>
          <w:i/>
          <w:spacing w:val="30"/>
          <w:w w:val="105"/>
          <w:sz w:val="20"/>
        </w:rPr>
        <w:t> </w:t>
      </w:r>
      <w:r>
        <w:rPr>
          <w:i/>
          <w:w w:val="105"/>
          <w:sz w:val="20"/>
        </w:rPr>
        <w:t>identify</w:t>
      </w:r>
      <w:r>
        <w:rPr>
          <w:i/>
          <w:spacing w:val="29"/>
          <w:w w:val="105"/>
          <w:sz w:val="20"/>
        </w:rPr>
        <w:t> </w:t>
      </w:r>
      <w:r>
        <w:rPr>
          <w:i/>
          <w:w w:val="105"/>
          <w:sz w:val="20"/>
        </w:rPr>
        <w:t>sets</w:t>
      </w:r>
      <w:r>
        <w:rPr>
          <w:i/>
          <w:spacing w:val="29"/>
          <w:w w:val="105"/>
          <w:sz w:val="20"/>
        </w:rPr>
        <w:t> </w:t>
      </w:r>
      <w:r>
        <w:rPr>
          <w:i/>
          <w:w w:val="105"/>
          <w:sz w:val="20"/>
        </w:rPr>
        <w:t>with</w:t>
      </w:r>
      <w:r>
        <w:rPr>
          <w:i/>
          <w:spacing w:val="30"/>
          <w:w w:val="105"/>
          <w:sz w:val="20"/>
        </w:rPr>
        <w:t> </w:t>
      </w:r>
      <w:r>
        <w:rPr>
          <w:i/>
          <w:w w:val="105"/>
          <w:sz w:val="20"/>
        </w:rPr>
        <w:t>Jaccard</w:t>
      </w:r>
      <w:r>
        <w:rPr>
          <w:i/>
          <w:spacing w:val="29"/>
          <w:w w:val="105"/>
          <w:sz w:val="20"/>
        </w:rPr>
        <w:t> </w:t>
      </w:r>
      <w:r>
        <w:rPr>
          <w:i/>
          <w:w w:val="105"/>
          <w:sz w:val="20"/>
        </w:rPr>
        <w:t>distance</w:t>
      </w:r>
      <w:r>
        <w:rPr>
          <w:i/>
          <w:spacing w:val="29"/>
          <w:w w:val="105"/>
          <w:sz w:val="20"/>
        </w:rPr>
        <w:t> </w:t>
      </w:r>
      <w:r>
        <w:rPr>
          <w:i/>
          <w:w w:val="105"/>
          <w:sz w:val="20"/>
        </w:rPr>
        <w:t>at</w:t>
      </w:r>
      <w:r>
        <w:rPr>
          <w:i/>
          <w:spacing w:val="29"/>
          <w:w w:val="105"/>
          <w:sz w:val="20"/>
        </w:rPr>
        <w:t> </w:t>
      </w:r>
      <w:r>
        <w:rPr>
          <w:i/>
          <w:w w:val="105"/>
          <w:sz w:val="20"/>
        </w:rPr>
        <w:t>most</w:t>
      </w:r>
      <w:r>
        <w:rPr>
          <w:i/>
          <w:spacing w:val="30"/>
          <w:w w:val="105"/>
          <w:sz w:val="20"/>
        </w:rPr>
        <w:t> </w:t>
      </w:r>
      <w:r>
        <w:rPr>
          <w:spacing w:val="-4"/>
          <w:w w:val="105"/>
          <w:sz w:val="20"/>
        </w:rPr>
        <w:t>0</w:t>
      </w:r>
      <w:r>
        <w:rPr>
          <w:i/>
          <w:spacing w:val="-4"/>
          <w:w w:val="105"/>
          <w:sz w:val="20"/>
        </w:rPr>
        <w:t>.</w:t>
      </w:r>
      <w:r>
        <w:rPr>
          <w:spacing w:val="-4"/>
          <w:w w:val="105"/>
          <w:sz w:val="20"/>
        </w:rPr>
        <w:t>9</w:t>
      </w:r>
      <w:r>
        <w:rPr>
          <w:i/>
          <w:spacing w:val="-4"/>
          <w:w w:val="105"/>
          <w:sz w:val="20"/>
        </w:rPr>
        <w:t>.</w:t>
      </w:r>
    </w:p>
    <w:p>
      <w:pPr>
        <w:spacing w:line="243" w:lineRule="exact" w:before="0" w:after="3"/>
        <w:ind w:left="0" w:right="1821" w:firstLine="0"/>
        <w:jc w:val="right"/>
        <w:rPr>
          <w:position w:val="-7"/>
          <w:sz w:val="20"/>
        </w:rPr>
      </w:pPr>
      <w:r>
        <w:rPr>
          <w:position w:val="-7"/>
          <w:sz w:val="20"/>
        </w:rPr>
        <mc:AlternateContent>
          <mc:Choice Requires="wps">
            <w:drawing>
              <wp:anchor distT="0" distB="0" distL="0" distR="0" allowOverlap="1" layoutInCell="1" locked="0" behindDoc="0" simplePos="0" relativeHeight="16152064">
                <wp:simplePos x="0" y="0"/>
                <wp:positionH relativeFrom="page">
                  <wp:posOffset>1079995</wp:posOffset>
                </wp:positionH>
                <wp:positionV relativeFrom="paragraph">
                  <wp:posOffset>92882</wp:posOffset>
                </wp:positionV>
                <wp:extent cx="3931285" cy="127000"/>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3931285" cy="127000"/>
                        </a:xfrm>
                        <a:prstGeom prst="rect">
                          <a:avLst/>
                        </a:prstGeom>
                      </wps:spPr>
                      <wps:txbx>
                        <w:txbxContent>
                          <w:p>
                            <w:pPr>
                              <w:spacing w:line="199" w:lineRule="exact" w:before="0"/>
                              <w:ind w:left="0" w:right="0" w:firstLine="0"/>
                              <w:jc w:val="left"/>
                              <w:rPr>
                                <w:sz w:val="20"/>
                              </w:rPr>
                            </w:pPr>
                            <w:r>
                              <w:rPr>
                                <w:i/>
                                <w:spacing w:val="-2"/>
                                <w:w w:val="110"/>
                                <w:sz w:val="20"/>
                              </w:rPr>
                              <w:t>We</w:t>
                            </w:r>
                            <w:r>
                              <w:rPr>
                                <w:i/>
                                <w:spacing w:val="6"/>
                                <w:w w:val="110"/>
                                <w:sz w:val="20"/>
                              </w:rPr>
                              <w:t> </w:t>
                            </w:r>
                            <w:r>
                              <w:rPr>
                                <w:i/>
                                <w:spacing w:val="-2"/>
                                <w:w w:val="110"/>
                                <w:sz w:val="20"/>
                              </w:rPr>
                              <w:t>choose</w:t>
                            </w:r>
                            <w:r>
                              <w:rPr>
                                <w:i/>
                                <w:spacing w:val="7"/>
                                <w:w w:val="110"/>
                                <w:sz w:val="20"/>
                              </w:rPr>
                              <w:t> </w:t>
                            </w:r>
                            <w:r>
                              <w:rPr>
                                <w:i/>
                                <w:spacing w:val="-2"/>
                                <w:w w:val="110"/>
                                <w:sz w:val="20"/>
                              </w:rPr>
                              <w:t>a</w:t>
                            </w:r>
                            <w:r>
                              <w:rPr>
                                <w:i/>
                                <w:spacing w:val="7"/>
                                <w:w w:val="110"/>
                                <w:sz w:val="20"/>
                              </w:rPr>
                              <w:t> </w:t>
                            </w:r>
                            <w:r>
                              <w:rPr>
                                <w:i/>
                                <w:spacing w:val="-2"/>
                                <w:w w:val="110"/>
                                <w:sz w:val="20"/>
                              </w:rPr>
                              <w:t>large</w:t>
                            </w:r>
                            <w:r>
                              <w:rPr>
                                <w:i/>
                                <w:spacing w:val="7"/>
                                <w:w w:val="110"/>
                                <w:sz w:val="20"/>
                              </w:rPr>
                              <w:t> </w:t>
                            </w:r>
                            <w:r>
                              <w:rPr>
                                <w:i/>
                                <w:spacing w:val="-2"/>
                                <w:w w:val="110"/>
                                <w:sz w:val="20"/>
                              </w:rPr>
                              <w:t>b</w:t>
                            </w:r>
                            <w:r>
                              <w:rPr>
                                <w:i/>
                                <w:spacing w:val="-7"/>
                                <w:w w:val="125"/>
                                <w:sz w:val="20"/>
                              </w:rPr>
                              <w:t> </w:t>
                            </w:r>
                            <w:r>
                              <w:rPr>
                                <w:spacing w:val="-2"/>
                                <w:w w:val="125"/>
                                <w:sz w:val="20"/>
                              </w:rPr>
                              <w:t>=</w:t>
                            </w:r>
                            <w:r>
                              <w:rPr>
                                <w:spacing w:val="-7"/>
                                <w:w w:val="125"/>
                                <w:sz w:val="20"/>
                              </w:rPr>
                              <w:t> </w:t>
                            </w:r>
                            <w:r>
                              <w:rPr>
                                <w:spacing w:val="-2"/>
                                <w:w w:val="110"/>
                                <w:sz w:val="20"/>
                              </w:rPr>
                              <w:t>100000</w:t>
                            </w:r>
                            <w:r>
                              <w:rPr>
                                <w:i/>
                                <w:spacing w:val="-2"/>
                                <w:w w:val="110"/>
                                <w:sz w:val="20"/>
                              </w:rPr>
                              <w:t>.</w:t>
                            </w:r>
                            <w:r>
                              <w:rPr>
                                <w:i/>
                                <w:spacing w:val="32"/>
                                <w:w w:val="110"/>
                                <w:sz w:val="20"/>
                              </w:rPr>
                              <w:t> </w:t>
                            </w:r>
                            <w:r>
                              <w:rPr>
                                <w:i/>
                                <w:spacing w:val="-2"/>
                                <w:w w:val="110"/>
                                <w:sz w:val="20"/>
                              </w:rPr>
                              <w:t>Then,</w:t>
                            </w:r>
                            <w:r>
                              <w:rPr>
                                <w:i/>
                                <w:spacing w:val="9"/>
                                <w:w w:val="110"/>
                                <w:sz w:val="20"/>
                              </w:rPr>
                              <w:t> </w:t>
                            </w:r>
                            <w:r>
                              <w:rPr>
                                <w:i/>
                                <w:spacing w:val="-2"/>
                                <w:w w:val="110"/>
                                <w:sz w:val="20"/>
                              </w:rPr>
                              <w:t>the</w:t>
                            </w:r>
                            <w:r>
                              <w:rPr>
                                <w:i/>
                                <w:spacing w:val="7"/>
                                <w:w w:val="110"/>
                                <w:sz w:val="20"/>
                              </w:rPr>
                              <w:t> </w:t>
                            </w:r>
                            <w:r>
                              <w:rPr>
                                <w:i/>
                                <w:spacing w:val="-2"/>
                                <w:w w:val="110"/>
                                <w:sz w:val="20"/>
                              </w:rPr>
                              <w:t>above</w:t>
                            </w:r>
                            <w:r>
                              <w:rPr>
                                <w:i/>
                                <w:spacing w:val="7"/>
                                <w:w w:val="110"/>
                                <w:sz w:val="20"/>
                              </w:rPr>
                              <w:t> </w:t>
                            </w:r>
                            <w:r>
                              <w:rPr>
                                <w:i/>
                                <w:spacing w:val="-2"/>
                                <w:w w:val="110"/>
                                <w:sz w:val="20"/>
                              </w:rPr>
                              <w:t>equation</w:t>
                            </w:r>
                            <w:r>
                              <w:rPr>
                                <w:i/>
                                <w:spacing w:val="7"/>
                                <w:w w:val="110"/>
                                <w:sz w:val="20"/>
                              </w:rPr>
                              <w:t> </w:t>
                            </w:r>
                            <w:r>
                              <w:rPr>
                                <w:i/>
                                <w:spacing w:val="-2"/>
                                <w:w w:val="110"/>
                                <w:sz w:val="20"/>
                              </w:rPr>
                              <w:t>gives</w:t>
                            </w:r>
                            <w:r>
                              <w:rPr>
                                <w:i/>
                                <w:spacing w:val="7"/>
                                <w:w w:val="110"/>
                                <w:sz w:val="20"/>
                              </w:rPr>
                              <w:t> </w:t>
                            </w:r>
                            <w:r>
                              <w:rPr>
                                <w:i/>
                                <w:spacing w:val="-2"/>
                                <w:w w:val="110"/>
                                <w:sz w:val="20"/>
                              </w:rPr>
                              <w:t>us</w:t>
                            </w:r>
                            <w:r>
                              <w:rPr>
                                <w:i/>
                                <w:spacing w:val="7"/>
                                <w:w w:val="110"/>
                                <w:sz w:val="20"/>
                              </w:rPr>
                              <w:t> </w:t>
                            </w:r>
                            <w:r>
                              <w:rPr>
                                <w:i/>
                                <w:spacing w:val="-2"/>
                                <w:w w:val="110"/>
                                <w:sz w:val="20"/>
                              </w:rPr>
                              <w:t>r</w:t>
                            </w:r>
                            <w:r>
                              <w:rPr>
                                <w:i/>
                                <w:spacing w:val="-3"/>
                                <w:w w:val="125"/>
                                <w:sz w:val="20"/>
                              </w:rPr>
                              <w:t> </w:t>
                            </w:r>
                            <w:r>
                              <w:rPr>
                                <w:spacing w:val="-10"/>
                                <w:w w:val="125"/>
                                <w:sz w:val="20"/>
                              </w:rPr>
                              <w:t>=</w:t>
                            </w:r>
                          </w:p>
                        </w:txbxContent>
                      </wps:txbx>
                      <wps:bodyPr wrap="square" lIns="0" tIns="0" rIns="0" bIns="0" rtlCol="0">
                        <a:noAutofit/>
                      </wps:bodyPr>
                    </wps:wsp>
                  </a:graphicData>
                </a:graphic>
              </wp:anchor>
            </w:drawing>
          </mc:Choice>
          <mc:Fallback>
            <w:pict>
              <v:shape style="position:absolute;margin-left:85.039001pt;margin-top:7.313605pt;width:309.55pt;height:10pt;mso-position-horizontal-relative:page;mso-position-vertical-relative:paragraph;z-index:16152064" type="#_x0000_t202" id="docshape862" filled="false" stroked="false">
                <v:textbox inset="0,0,0,0">
                  <w:txbxContent>
                    <w:p>
                      <w:pPr>
                        <w:spacing w:line="199" w:lineRule="exact" w:before="0"/>
                        <w:ind w:left="0" w:right="0" w:firstLine="0"/>
                        <w:jc w:val="left"/>
                        <w:rPr>
                          <w:sz w:val="20"/>
                        </w:rPr>
                      </w:pPr>
                      <w:r>
                        <w:rPr>
                          <w:i/>
                          <w:spacing w:val="-2"/>
                          <w:w w:val="110"/>
                          <w:sz w:val="20"/>
                        </w:rPr>
                        <w:t>We</w:t>
                      </w:r>
                      <w:r>
                        <w:rPr>
                          <w:i/>
                          <w:spacing w:val="6"/>
                          <w:w w:val="110"/>
                          <w:sz w:val="20"/>
                        </w:rPr>
                        <w:t> </w:t>
                      </w:r>
                      <w:r>
                        <w:rPr>
                          <w:i/>
                          <w:spacing w:val="-2"/>
                          <w:w w:val="110"/>
                          <w:sz w:val="20"/>
                        </w:rPr>
                        <w:t>choose</w:t>
                      </w:r>
                      <w:r>
                        <w:rPr>
                          <w:i/>
                          <w:spacing w:val="7"/>
                          <w:w w:val="110"/>
                          <w:sz w:val="20"/>
                        </w:rPr>
                        <w:t> </w:t>
                      </w:r>
                      <w:r>
                        <w:rPr>
                          <w:i/>
                          <w:spacing w:val="-2"/>
                          <w:w w:val="110"/>
                          <w:sz w:val="20"/>
                        </w:rPr>
                        <w:t>a</w:t>
                      </w:r>
                      <w:r>
                        <w:rPr>
                          <w:i/>
                          <w:spacing w:val="7"/>
                          <w:w w:val="110"/>
                          <w:sz w:val="20"/>
                        </w:rPr>
                        <w:t> </w:t>
                      </w:r>
                      <w:r>
                        <w:rPr>
                          <w:i/>
                          <w:spacing w:val="-2"/>
                          <w:w w:val="110"/>
                          <w:sz w:val="20"/>
                        </w:rPr>
                        <w:t>large</w:t>
                      </w:r>
                      <w:r>
                        <w:rPr>
                          <w:i/>
                          <w:spacing w:val="7"/>
                          <w:w w:val="110"/>
                          <w:sz w:val="20"/>
                        </w:rPr>
                        <w:t> </w:t>
                      </w:r>
                      <w:r>
                        <w:rPr>
                          <w:i/>
                          <w:spacing w:val="-2"/>
                          <w:w w:val="110"/>
                          <w:sz w:val="20"/>
                        </w:rPr>
                        <w:t>b</w:t>
                      </w:r>
                      <w:r>
                        <w:rPr>
                          <w:i/>
                          <w:spacing w:val="-7"/>
                          <w:w w:val="125"/>
                          <w:sz w:val="20"/>
                        </w:rPr>
                        <w:t> </w:t>
                      </w:r>
                      <w:r>
                        <w:rPr>
                          <w:spacing w:val="-2"/>
                          <w:w w:val="125"/>
                          <w:sz w:val="20"/>
                        </w:rPr>
                        <w:t>=</w:t>
                      </w:r>
                      <w:r>
                        <w:rPr>
                          <w:spacing w:val="-7"/>
                          <w:w w:val="125"/>
                          <w:sz w:val="20"/>
                        </w:rPr>
                        <w:t> </w:t>
                      </w:r>
                      <w:r>
                        <w:rPr>
                          <w:spacing w:val="-2"/>
                          <w:w w:val="110"/>
                          <w:sz w:val="20"/>
                        </w:rPr>
                        <w:t>100000</w:t>
                      </w:r>
                      <w:r>
                        <w:rPr>
                          <w:i/>
                          <w:spacing w:val="-2"/>
                          <w:w w:val="110"/>
                          <w:sz w:val="20"/>
                        </w:rPr>
                        <w:t>.</w:t>
                      </w:r>
                      <w:r>
                        <w:rPr>
                          <w:i/>
                          <w:spacing w:val="32"/>
                          <w:w w:val="110"/>
                          <w:sz w:val="20"/>
                        </w:rPr>
                        <w:t> </w:t>
                      </w:r>
                      <w:r>
                        <w:rPr>
                          <w:i/>
                          <w:spacing w:val="-2"/>
                          <w:w w:val="110"/>
                          <w:sz w:val="20"/>
                        </w:rPr>
                        <w:t>Then,</w:t>
                      </w:r>
                      <w:r>
                        <w:rPr>
                          <w:i/>
                          <w:spacing w:val="9"/>
                          <w:w w:val="110"/>
                          <w:sz w:val="20"/>
                        </w:rPr>
                        <w:t> </w:t>
                      </w:r>
                      <w:r>
                        <w:rPr>
                          <w:i/>
                          <w:spacing w:val="-2"/>
                          <w:w w:val="110"/>
                          <w:sz w:val="20"/>
                        </w:rPr>
                        <w:t>the</w:t>
                      </w:r>
                      <w:r>
                        <w:rPr>
                          <w:i/>
                          <w:spacing w:val="7"/>
                          <w:w w:val="110"/>
                          <w:sz w:val="20"/>
                        </w:rPr>
                        <w:t> </w:t>
                      </w:r>
                      <w:r>
                        <w:rPr>
                          <w:i/>
                          <w:spacing w:val="-2"/>
                          <w:w w:val="110"/>
                          <w:sz w:val="20"/>
                        </w:rPr>
                        <w:t>above</w:t>
                      </w:r>
                      <w:r>
                        <w:rPr>
                          <w:i/>
                          <w:spacing w:val="7"/>
                          <w:w w:val="110"/>
                          <w:sz w:val="20"/>
                        </w:rPr>
                        <w:t> </w:t>
                      </w:r>
                      <w:r>
                        <w:rPr>
                          <w:i/>
                          <w:spacing w:val="-2"/>
                          <w:w w:val="110"/>
                          <w:sz w:val="20"/>
                        </w:rPr>
                        <w:t>equation</w:t>
                      </w:r>
                      <w:r>
                        <w:rPr>
                          <w:i/>
                          <w:spacing w:val="7"/>
                          <w:w w:val="110"/>
                          <w:sz w:val="20"/>
                        </w:rPr>
                        <w:t> </w:t>
                      </w:r>
                      <w:r>
                        <w:rPr>
                          <w:i/>
                          <w:spacing w:val="-2"/>
                          <w:w w:val="110"/>
                          <w:sz w:val="20"/>
                        </w:rPr>
                        <w:t>gives</w:t>
                      </w:r>
                      <w:r>
                        <w:rPr>
                          <w:i/>
                          <w:spacing w:val="7"/>
                          <w:w w:val="110"/>
                          <w:sz w:val="20"/>
                        </w:rPr>
                        <w:t> </w:t>
                      </w:r>
                      <w:r>
                        <w:rPr>
                          <w:i/>
                          <w:spacing w:val="-2"/>
                          <w:w w:val="110"/>
                          <w:sz w:val="20"/>
                        </w:rPr>
                        <w:t>us</w:t>
                      </w:r>
                      <w:r>
                        <w:rPr>
                          <w:i/>
                          <w:spacing w:val="7"/>
                          <w:w w:val="110"/>
                          <w:sz w:val="20"/>
                        </w:rPr>
                        <w:t> </w:t>
                      </w:r>
                      <w:r>
                        <w:rPr>
                          <w:i/>
                          <w:spacing w:val="-2"/>
                          <w:w w:val="110"/>
                          <w:sz w:val="20"/>
                        </w:rPr>
                        <w:t>r</w:t>
                      </w:r>
                      <w:r>
                        <w:rPr>
                          <w:i/>
                          <w:spacing w:val="-3"/>
                          <w:w w:val="125"/>
                          <w:sz w:val="20"/>
                        </w:rPr>
                        <w:t> </w:t>
                      </w:r>
                      <w:r>
                        <w:rPr>
                          <w:spacing w:val="-10"/>
                          <w:w w:val="125"/>
                          <w:sz w:val="20"/>
                        </w:rPr>
                        <w:t>=</w:t>
                      </w:r>
                    </w:p>
                  </w:txbxContent>
                </v:textbox>
                <w10:wrap type="none"/>
              </v:shape>
            </w:pict>
          </mc:Fallback>
        </mc:AlternateContent>
      </w:r>
      <w:r>
        <w:rPr>
          <w:position w:val="-7"/>
          <w:sz w:val="20"/>
        </w:rPr>
        <mc:AlternateContent>
          <mc:Choice Requires="wps">
            <w:drawing>
              <wp:anchor distT="0" distB="0" distL="0" distR="0" allowOverlap="1" layoutInCell="1" locked="0" behindDoc="0" simplePos="0" relativeHeight="16152576">
                <wp:simplePos x="0" y="0"/>
                <wp:positionH relativeFrom="page">
                  <wp:posOffset>6061697</wp:posOffset>
                </wp:positionH>
                <wp:positionV relativeFrom="paragraph">
                  <wp:posOffset>92882</wp:posOffset>
                </wp:positionV>
                <wp:extent cx="630555" cy="127000"/>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630555" cy="127000"/>
                        </a:xfrm>
                        <a:prstGeom prst="rect">
                          <a:avLst/>
                        </a:prstGeom>
                      </wps:spPr>
                      <wps:txbx>
                        <w:txbxContent>
                          <w:p>
                            <w:pPr>
                              <w:spacing w:line="199" w:lineRule="exact" w:before="0"/>
                              <w:ind w:left="0" w:right="0" w:firstLine="0"/>
                              <w:jc w:val="left"/>
                              <w:rPr>
                                <w:i/>
                                <w:sz w:val="20"/>
                              </w:rPr>
                            </w:pPr>
                            <w:r>
                              <w:rPr>
                                <w:w w:val="125"/>
                                <w:sz w:val="20"/>
                              </w:rPr>
                              <w:t>=</w:t>
                            </w:r>
                            <w:r>
                              <w:rPr>
                                <w:spacing w:val="14"/>
                                <w:w w:val="125"/>
                                <w:sz w:val="20"/>
                              </w:rPr>
                              <w:t> </w:t>
                            </w:r>
                            <w:r>
                              <w:rPr>
                                <w:w w:val="120"/>
                                <w:sz w:val="20"/>
                              </w:rPr>
                              <w:t>5</w:t>
                            </w:r>
                            <w:r>
                              <w:rPr>
                                <w:i/>
                                <w:w w:val="120"/>
                                <w:sz w:val="20"/>
                              </w:rPr>
                              <w:t>.</w:t>
                            </w:r>
                            <w:r>
                              <w:rPr>
                                <w:i/>
                                <w:spacing w:val="64"/>
                                <w:w w:val="120"/>
                                <w:sz w:val="20"/>
                              </w:rPr>
                              <w:t> </w:t>
                            </w:r>
                            <w:r>
                              <w:rPr>
                                <w:i/>
                                <w:spacing w:val="-5"/>
                                <w:w w:val="110"/>
                                <w:sz w:val="20"/>
                              </w:rPr>
                              <w:t>Using</w:t>
                            </w:r>
                          </w:p>
                        </w:txbxContent>
                      </wps:txbx>
                      <wps:bodyPr wrap="square" lIns="0" tIns="0" rIns="0" bIns="0" rtlCol="0">
                        <a:noAutofit/>
                      </wps:bodyPr>
                    </wps:wsp>
                  </a:graphicData>
                </a:graphic>
              </wp:anchor>
            </w:drawing>
          </mc:Choice>
          <mc:Fallback>
            <w:pict>
              <v:shape style="position:absolute;margin-left:477.299011pt;margin-top:7.313605pt;width:49.65pt;height:10pt;mso-position-horizontal-relative:page;mso-position-vertical-relative:paragraph;z-index:16152576" type="#_x0000_t202" id="docshape863" filled="false" stroked="false">
                <v:textbox inset="0,0,0,0">
                  <w:txbxContent>
                    <w:p>
                      <w:pPr>
                        <w:spacing w:line="199" w:lineRule="exact" w:before="0"/>
                        <w:ind w:left="0" w:right="0" w:firstLine="0"/>
                        <w:jc w:val="left"/>
                        <w:rPr>
                          <w:i/>
                          <w:sz w:val="20"/>
                        </w:rPr>
                      </w:pPr>
                      <w:r>
                        <w:rPr>
                          <w:w w:val="125"/>
                          <w:sz w:val="20"/>
                        </w:rPr>
                        <w:t>=</w:t>
                      </w:r>
                      <w:r>
                        <w:rPr>
                          <w:spacing w:val="14"/>
                          <w:w w:val="125"/>
                          <w:sz w:val="20"/>
                        </w:rPr>
                        <w:t> </w:t>
                      </w:r>
                      <w:r>
                        <w:rPr>
                          <w:w w:val="120"/>
                          <w:sz w:val="20"/>
                        </w:rPr>
                        <w:t>5</w:t>
                      </w:r>
                      <w:r>
                        <w:rPr>
                          <w:i/>
                          <w:w w:val="120"/>
                          <w:sz w:val="20"/>
                        </w:rPr>
                        <w:t>.</w:t>
                      </w:r>
                      <w:r>
                        <w:rPr>
                          <w:i/>
                          <w:spacing w:val="64"/>
                          <w:w w:val="120"/>
                          <w:sz w:val="20"/>
                        </w:rPr>
                        <w:t> </w:t>
                      </w:r>
                      <w:r>
                        <w:rPr>
                          <w:i/>
                          <w:spacing w:val="-5"/>
                          <w:w w:val="110"/>
                          <w:sz w:val="20"/>
                        </w:rPr>
                        <w:t>Using</w:t>
                      </w:r>
                    </w:p>
                  </w:txbxContent>
                </v:textbox>
                <w10:wrap type="none"/>
              </v:shape>
            </w:pict>
          </mc:Fallback>
        </mc:AlternateContent>
      </w:r>
      <w:r>
        <w:rPr>
          <w:spacing w:val="-2"/>
          <w:w w:val="125"/>
          <w:position w:val="-5"/>
          <w:sz w:val="14"/>
        </w:rPr>
        <w:t>ln</w:t>
      </w:r>
      <w:r>
        <w:rPr>
          <w:spacing w:val="-2"/>
          <w:w w:val="125"/>
          <w:position w:val="-7"/>
          <w:sz w:val="20"/>
        </w:rPr>
        <w:t>(</w:t>
      </w:r>
      <w:r>
        <w:rPr>
          <w:spacing w:val="-2"/>
          <w:w w:val="125"/>
          <w:position w:val="-5"/>
          <w:sz w:val="14"/>
        </w:rPr>
        <w:t>1</w:t>
      </w:r>
      <w:r>
        <w:rPr>
          <w:rFonts w:ascii="Cambria" w:hAnsi="Cambria"/>
          <w:spacing w:val="-2"/>
          <w:w w:val="125"/>
          <w:position w:val="-5"/>
          <w:sz w:val="14"/>
        </w:rPr>
        <w:t>−</w:t>
      </w:r>
      <w:r>
        <w:rPr>
          <w:spacing w:val="-2"/>
          <w:w w:val="125"/>
          <w:position w:val="-5"/>
          <w:sz w:val="14"/>
        </w:rPr>
        <w:t>2</w:t>
      </w:r>
      <w:r>
        <w:rPr>
          <w:rFonts w:ascii="Verdana" w:hAnsi="Verdana"/>
          <w:i/>
          <w:spacing w:val="-2"/>
          <w:w w:val="125"/>
          <w:sz w:val="10"/>
        </w:rPr>
        <w:t>−</w:t>
      </w:r>
      <w:r>
        <w:rPr>
          <w:rFonts w:ascii="Georgia" w:hAnsi="Georgia"/>
          <w:spacing w:val="-2"/>
          <w:w w:val="125"/>
          <w:sz w:val="10"/>
        </w:rPr>
        <w:t>1</w:t>
      </w:r>
      <w:r>
        <w:rPr>
          <w:rFonts w:ascii="Cambria" w:hAnsi="Cambria"/>
          <w:i/>
          <w:spacing w:val="-2"/>
          <w:w w:val="125"/>
          <w:sz w:val="10"/>
        </w:rPr>
        <w:t>/</w:t>
      </w:r>
      <w:r>
        <w:rPr>
          <w:rFonts w:ascii="Georgia" w:hAnsi="Georgia"/>
          <w:spacing w:val="-2"/>
          <w:w w:val="125"/>
          <w:sz w:val="10"/>
        </w:rPr>
        <w:t>100000</w:t>
      </w:r>
      <w:r>
        <w:rPr>
          <w:spacing w:val="-2"/>
          <w:w w:val="125"/>
          <w:position w:val="-7"/>
          <w:sz w:val="20"/>
        </w:rPr>
        <w:t>)</w:t>
      </w:r>
    </w:p>
    <w:p>
      <w:pPr>
        <w:spacing w:line="20" w:lineRule="exact"/>
        <w:ind w:left="6659" w:right="0" w:firstLine="0"/>
        <w:rPr>
          <w:sz w:val="2"/>
        </w:rPr>
      </w:pPr>
      <w:r>
        <w:rPr>
          <w:sz w:val="2"/>
        </w:rPr>
        <mc:AlternateContent>
          <mc:Choice Requires="wps">
            <w:drawing>
              <wp:inline distT="0" distB="0" distL="0" distR="0">
                <wp:extent cx="786130" cy="5080"/>
                <wp:effectExtent l="9525" t="0" r="0" b="4445"/>
                <wp:docPr id="1104" name="Group 1104"/>
                <wp:cNvGraphicFramePr>
                  <a:graphicFrameLocks/>
                </wp:cNvGraphicFramePr>
                <a:graphic>
                  <a:graphicData uri="http://schemas.microsoft.com/office/word/2010/wordprocessingGroup">
                    <wpg:wgp>
                      <wpg:cNvPr id="1104" name="Group 1104"/>
                      <wpg:cNvGrpSpPr/>
                      <wpg:grpSpPr>
                        <a:xfrm>
                          <a:off x="0" y="0"/>
                          <a:ext cx="786130" cy="5080"/>
                          <a:chExt cx="786130" cy="5080"/>
                        </a:xfrm>
                      </wpg:grpSpPr>
                      <wps:wsp>
                        <wps:cNvPr id="1105" name="Graphic 1105"/>
                        <wps:cNvSpPr/>
                        <wps:spPr>
                          <a:xfrm>
                            <a:off x="0" y="2527"/>
                            <a:ext cx="786130" cy="1270"/>
                          </a:xfrm>
                          <a:custGeom>
                            <a:avLst/>
                            <a:gdLst/>
                            <a:ahLst/>
                            <a:cxnLst/>
                            <a:rect l="l" t="t" r="r" b="b"/>
                            <a:pathLst>
                              <a:path w="786130" h="0">
                                <a:moveTo>
                                  <a:pt x="0" y="0"/>
                                </a:moveTo>
                                <a:lnTo>
                                  <a:pt x="78569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9pt;height:.4pt;mso-position-horizontal-relative:char;mso-position-vertical-relative:line" id="docshapegroup864" coordorigin="0,0" coordsize="1238,8">
                <v:line style="position:absolute" from="0,4" to="1237,4" stroked="true" strokeweight=".398pt" strokecolor="#000000">
                  <v:stroke dashstyle="solid"/>
                </v:line>
              </v:group>
            </w:pict>
          </mc:Fallback>
        </mc:AlternateContent>
      </w:r>
      <w:r>
        <w:rPr>
          <w:sz w:val="2"/>
        </w:rPr>
      </w:r>
    </w:p>
    <w:p>
      <w:pPr>
        <w:spacing w:line="139" w:lineRule="exact"/>
        <w:ind w:left="6944" w:right="0" w:firstLine="0"/>
        <w:rPr>
          <w:position w:val="-2"/>
          <w:sz w:val="13"/>
        </w:rPr>
      </w:pPr>
      <w:r>
        <w:rPr>
          <w:position w:val="-2"/>
          <w:sz w:val="13"/>
        </w:rPr>
        <mc:AlternateContent>
          <mc:Choice Requires="wps">
            <w:drawing>
              <wp:inline distT="0" distB="0" distL="0" distR="0">
                <wp:extent cx="424180" cy="88900"/>
                <wp:effectExtent l="0" t="0" r="0" b="0"/>
                <wp:docPr id="1106" name="Textbox 1106"/>
                <wp:cNvGraphicFramePr>
                  <a:graphicFrameLocks/>
                </wp:cNvGraphicFramePr>
                <a:graphic>
                  <a:graphicData uri="http://schemas.microsoft.com/office/word/2010/wordprocessingShape">
                    <wps:wsp>
                      <wps:cNvPr id="1106" name="Textbox 1106"/>
                      <wps:cNvSpPr txBox="1"/>
                      <wps:spPr>
                        <a:xfrm>
                          <a:off x="0" y="0"/>
                          <a:ext cx="424180" cy="88900"/>
                        </a:xfrm>
                        <a:prstGeom prst="rect">
                          <a:avLst/>
                        </a:prstGeom>
                      </wps:spPr>
                      <wps:txbx>
                        <w:txbxContent>
                          <w:p>
                            <w:pPr>
                              <w:spacing w:line="139" w:lineRule="exact" w:before="0"/>
                              <w:ind w:left="0" w:right="0" w:firstLine="0"/>
                              <w:jc w:val="left"/>
                              <w:rPr>
                                <w:sz w:val="14"/>
                              </w:rPr>
                            </w:pPr>
                            <w:r>
                              <w:rPr>
                                <w:spacing w:val="-2"/>
                                <w:w w:val="125"/>
                                <w:sz w:val="14"/>
                              </w:rPr>
                              <w:t>ln(1</w:t>
                            </w:r>
                            <w:r>
                              <w:rPr>
                                <w:rFonts w:ascii="Cambria" w:hAnsi="Cambria"/>
                                <w:spacing w:val="-2"/>
                                <w:w w:val="125"/>
                                <w:sz w:val="14"/>
                              </w:rPr>
                              <w:t>−</w:t>
                            </w:r>
                            <w:r>
                              <w:rPr>
                                <w:spacing w:val="-2"/>
                                <w:w w:val="125"/>
                                <w:sz w:val="14"/>
                              </w:rPr>
                              <w:t>0</w:t>
                            </w:r>
                            <w:r>
                              <w:rPr>
                                <w:i/>
                                <w:spacing w:val="-2"/>
                                <w:w w:val="125"/>
                                <w:sz w:val="14"/>
                              </w:rPr>
                              <w:t>.</w:t>
                            </w:r>
                            <w:r>
                              <w:rPr>
                                <w:spacing w:val="-2"/>
                                <w:w w:val="125"/>
                                <w:sz w:val="14"/>
                              </w:rPr>
                              <w:t>9)</w:t>
                            </w:r>
                          </w:p>
                        </w:txbxContent>
                      </wps:txbx>
                      <wps:bodyPr wrap="square" lIns="0" tIns="0" rIns="0" bIns="0" rtlCol="0">
                        <a:noAutofit/>
                      </wps:bodyPr>
                    </wps:wsp>
                  </a:graphicData>
                </a:graphic>
              </wp:inline>
            </w:drawing>
          </mc:Choice>
          <mc:Fallback>
            <w:pict>
              <v:shape style="width:33.4pt;height:7pt;mso-position-horizontal-relative:char;mso-position-vertical-relative:line" type="#_x0000_t202" id="docshape865" filled="false" stroked="false">
                <w10:anchorlock/>
                <v:textbox inset="0,0,0,0">
                  <w:txbxContent>
                    <w:p>
                      <w:pPr>
                        <w:spacing w:line="139" w:lineRule="exact" w:before="0"/>
                        <w:ind w:left="0" w:right="0" w:firstLine="0"/>
                        <w:jc w:val="left"/>
                        <w:rPr>
                          <w:sz w:val="14"/>
                        </w:rPr>
                      </w:pPr>
                      <w:r>
                        <w:rPr>
                          <w:spacing w:val="-2"/>
                          <w:w w:val="125"/>
                          <w:sz w:val="14"/>
                        </w:rPr>
                        <w:t>ln(1</w:t>
                      </w:r>
                      <w:r>
                        <w:rPr>
                          <w:rFonts w:ascii="Cambria" w:hAnsi="Cambria"/>
                          <w:spacing w:val="-2"/>
                          <w:w w:val="125"/>
                          <w:sz w:val="14"/>
                        </w:rPr>
                        <w:t>−</w:t>
                      </w:r>
                      <w:r>
                        <w:rPr>
                          <w:spacing w:val="-2"/>
                          <w:w w:val="125"/>
                          <w:sz w:val="14"/>
                        </w:rPr>
                        <w:t>0</w:t>
                      </w:r>
                      <w:r>
                        <w:rPr>
                          <w:i/>
                          <w:spacing w:val="-2"/>
                          <w:w w:val="125"/>
                          <w:sz w:val="14"/>
                        </w:rPr>
                        <w:t>.</w:t>
                      </w:r>
                      <w:r>
                        <w:rPr>
                          <w:spacing w:val="-2"/>
                          <w:w w:val="125"/>
                          <w:sz w:val="14"/>
                        </w:rPr>
                        <w:t>9)</w:t>
                      </w:r>
                    </w:p>
                  </w:txbxContent>
                </v:textbox>
              </v:shape>
            </w:pict>
          </mc:Fallback>
        </mc:AlternateContent>
      </w:r>
      <w:r>
        <w:rPr>
          <w:position w:val="-2"/>
          <w:sz w:val="13"/>
        </w:rPr>
      </w:r>
    </w:p>
    <w:p>
      <w:pPr>
        <w:spacing w:line="235" w:lineRule="auto" w:before="51"/>
        <w:ind w:left="260" w:right="618" w:firstLine="0"/>
        <w:jc w:val="left"/>
        <w:rPr>
          <w:i/>
          <w:sz w:val="20"/>
        </w:rPr>
      </w:pPr>
      <w:r>
        <w:rPr>
          <w:i/>
          <w:w w:val="105"/>
          <w:sz w:val="20"/>
        </w:rPr>
        <w:t>these</w:t>
      </w:r>
      <w:r>
        <w:rPr>
          <w:i/>
          <w:spacing w:val="33"/>
          <w:w w:val="105"/>
          <w:sz w:val="20"/>
        </w:rPr>
        <w:t> </w:t>
      </w:r>
      <w:r>
        <w:rPr>
          <w:i/>
          <w:w w:val="105"/>
          <w:sz w:val="20"/>
        </w:rPr>
        <w:t>parameters,</w:t>
      </w:r>
      <w:r>
        <w:rPr>
          <w:i/>
          <w:spacing w:val="37"/>
          <w:w w:val="105"/>
          <w:sz w:val="20"/>
        </w:rPr>
        <w:t> </w:t>
      </w:r>
      <w:r>
        <w:rPr>
          <w:i/>
          <w:w w:val="105"/>
          <w:sz w:val="20"/>
        </w:rPr>
        <w:t>we</w:t>
      </w:r>
      <w:r>
        <w:rPr>
          <w:i/>
          <w:spacing w:val="33"/>
          <w:w w:val="105"/>
          <w:sz w:val="20"/>
        </w:rPr>
        <w:t> </w:t>
      </w:r>
      <w:r>
        <w:rPr>
          <w:i/>
          <w:w w:val="105"/>
          <w:sz w:val="20"/>
        </w:rPr>
        <w:t>obtain</w:t>
      </w:r>
      <w:r>
        <w:rPr>
          <w:i/>
          <w:spacing w:val="33"/>
          <w:w w:val="105"/>
          <w:sz w:val="20"/>
        </w:rPr>
        <w:t> </w:t>
      </w:r>
      <w:r>
        <w:rPr>
          <w:i/>
          <w:w w:val="105"/>
          <w:sz w:val="20"/>
        </w:rPr>
        <w:t>the</w:t>
      </w:r>
      <w:r>
        <w:rPr>
          <w:i/>
          <w:spacing w:val="33"/>
          <w:w w:val="105"/>
          <w:sz w:val="20"/>
        </w:rPr>
        <w:t> </w:t>
      </w:r>
      <w:r>
        <w:rPr>
          <w:i/>
          <w:w w:val="105"/>
          <w:sz w:val="20"/>
        </w:rPr>
        <w:t>LSH</w:t>
      </w:r>
      <w:r>
        <w:rPr>
          <w:i/>
          <w:spacing w:val="33"/>
          <w:w w:val="105"/>
          <w:sz w:val="20"/>
        </w:rPr>
        <w:t> </w:t>
      </w:r>
      <w:r>
        <w:rPr>
          <w:i/>
          <w:w w:val="105"/>
          <w:sz w:val="20"/>
        </w:rPr>
        <w:t>shown</w:t>
      </w:r>
      <w:r>
        <w:rPr>
          <w:i/>
          <w:spacing w:val="33"/>
          <w:w w:val="105"/>
          <w:sz w:val="20"/>
        </w:rPr>
        <w:t> </w:t>
      </w:r>
      <w:r>
        <w:rPr>
          <w:i/>
          <w:w w:val="105"/>
          <w:sz w:val="20"/>
        </w:rPr>
        <w:t>in</w:t>
      </w:r>
      <w:r>
        <w:rPr>
          <w:i/>
          <w:spacing w:val="33"/>
          <w:w w:val="105"/>
          <w:sz w:val="20"/>
        </w:rPr>
        <w:t> </w:t>
      </w:r>
      <w:r>
        <w:rPr>
          <w:i/>
          <w:w w:val="105"/>
          <w:sz w:val="20"/>
        </w:rPr>
        <w:t>Figure</w:t>
      </w:r>
      <w:r>
        <w:rPr>
          <w:i/>
          <w:spacing w:val="33"/>
          <w:w w:val="105"/>
          <w:sz w:val="20"/>
        </w:rPr>
        <w:t> </w:t>
      </w:r>
      <w:hyperlink w:history="true" w:anchor="_bookmark135">
        <w:r>
          <w:rPr>
            <w:i/>
            <w:w w:val="105"/>
            <w:sz w:val="20"/>
          </w:rPr>
          <w:t>4.4.</w:t>
        </w:r>
      </w:hyperlink>
      <w:r>
        <w:rPr>
          <w:i/>
          <w:spacing w:val="80"/>
          <w:w w:val="105"/>
          <w:sz w:val="20"/>
        </w:rPr>
        <w:t> </w:t>
      </w:r>
      <w:r>
        <w:rPr>
          <w:i/>
          <w:w w:val="105"/>
          <w:sz w:val="20"/>
        </w:rPr>
        <w:t>For</w:t>
      </w:r>
      <w:r>
        <w:rPr>
          <w:i/>
          <w:spacing w:val="33"/>
          <w:w w:val="105"/>
          <w:sz w:val="20"/>
        </w:rPr>
        <w:t> </w:t>
      </w:r>
      <w:r>
        <w:rPr>
          <w:i/>
          <w:w w:val="105"/>
          <w:sz w:val="20"/>
        </w:rPr>
        <w:t>example,</w:t>
      </w:r>
      <w:r>
        <w:rPr>
          <w:i/>
          <w:spacing w:val="37"/>
          <w:w w:val="105"/>
          <w:sz w:val="20"/>
        </w:rPr>
        <w:t> </w:t>
      </w:r>
      <w:r>
        <w:rPr>
          <w:i/>
          <w:w w:val="105"/>
          <w:sz w:val="20"/>
        </w:rPr>
        <w:t>one</w:t>
      </w:r>
      <w:r>
        <w:rPr>
          <w:i/>
          <w:spacing w:val="33"/>
          <w:w w:val="105"/>
          <w:sz w:val="20"/>
        </w:rPr>
        <w:t> </w:t>
      </w:r>
      <w:r>
        <w:rPr>
          <w:i/>
          <w:w w:val="105"/>
          <w:sz w:val="20"/>
        </w:rPr>
        <w:t>can</w:t>
      </w:r>
      <w:r>
        <w:rPr>
          <w:i/>
          <w:spacing w:val="33"/>
          <w:w w:val="105"/>
          <w:sz w:val="20"/>
        </w:rPr>
        <w:t> </w:t>
      </w:r>
      <w:r>
        <w:rPr>
          <w:i/>
          <w:w w:val="105"/>
          <w:sz w:val="20"/>
        </w:rPr>
        <w:t>extract</w:t>
      </w:r>
      <w:r>
        <w:rPr>
          <w:i/>
          <w:spacing w:val="33"/>
          <w:w w:val="105"/>
          <w:sz w:val="20"/>
        </w:rPr>
        <w:t> </w:t>
      </w:r>
      <w:r>
        <w:rPr>
          <w:i/>
          <w:w w:val="105"/>
          <w:sz w:val="20"/>
        </w:rPr>
        <w:t>two</w:t>
      </w:r>
      <w:r>
        <w:rPr>
          <w:i/>
          <w:spacing w:val="33"/>
          <w:w w:val="105"/>
          <w:sz w:val="20"/>
        </w:rPr>
        <w:t> </w:t>
      </w:r>
      <w:r>
        <w:rPr>
          <w:i/>
          <w:w w:val="105"/>
          <w:sz w:val="20"/>
        </w:rPr>
        <w:t>data points</w:t>
      </w:r>
      <w:r>
        <w:rPr>
          <w:i/>
          <w:spacing w:val="27"/>
          <w:w w:val="105"/>
          <w:sz w:val="20"/>
        </w:rPr>
        <w:t> </w:t>
      </w:r>
      <w:r>
        <w:rPr>
          <w:i/>
          <w:w w:val="105"/>
          <w:sz w:val="20"/>
        </w:rPr>
        <w:t>from</w:t>
      </w:r>
      <w:r>
        <w:rPr>
          <w:i/>
          <w:spacing w:val="26"/>
          <w:w w:val="105"/>
          <w:sz w:val="20"/>
        </w:rPr>
        <w:t> </w:t>
      </w:r>
      <w:r>
        <w:rPr>
          <w:i/>
          <w:w w:val="105"/>
          <w:sz w:val="20"/>
        </w:rPr>
        <w:t>this</w:t>
      </w:r>
      <w:r>
        <w:rPr>
          <w:i/>
          <w:spacing w:val="27"/>
          <w:w w:val="105"/>
          <w:sz w:val="20"/>
        </w:rPr>
        <w:t> </w:t>
      </w:r>
      <w:r>
        <w:rPr>
          <w:i/>
          <w:w w:val="105"/>
          <w:sz w:val="20"/>
        </w:rPr>
        <w:t>curve</w:t>
      </w:r>
      <w:r>
        <w:rPr>
          <w:i/>
          <w:spacing w:val="26"/>
          <w:w w:val="105"/>
          <w:sz w:val="20"/>
        </w:rPr>
        <w:t> </w:t>
      </w:r>
      <w:r>
        <w:rPr>
          <w:i/>
          <w:w w:val="105"/>
          <w:sz w:val="20"/>
        </w:rPr>
        <w:t>and</w:t>
      </w:r>
      <w:r>
        <w:rPr>
          <w:i/>
          <w:spacing w:val="26"/>
          <w:w w:val="105"/>
          <w:sz w:val="20"/>
        </w:rPr>
        <w:t> </w:t>
      </w:r>
      <w:r>
        <w:rPr>
          <w:i/>
          <w:w w:val="105"/>
          <w:sz w:val="20"/>
        </w:rPr>
        <w:t>see</w:t>
      </w:r>
      <w:r>
        <w:rPr>
          <w:i/>
          <w:spacing w:val="26"/>
          <w:w w:val="105"/>
          <w:sz w:val="20"/>
        </w:rPr>
        <w:t> </w:t>
      </w:r>
      <w:r>
        <w:rPr>
          <w:i/>
          <w:w w:val="105"/>
          <w:sz w:val="20"/>
        </w:rPr>
        <w:t>that</w:t>
      </w:r>
      <w:r>
        <w:rPr>
          <w:i/>
          <w:spacing w:val="26"/>
          <w:w w:val="105"/>
          <w:sz w:val="20"/>
        </w:rPr>
        <w:t> </w:t>
      </w:r>
      <w:r>
        <w:rPr>
          <w:i/>
          <w:w w:val="105"/>
          <w:sz w:val="20"/>
        </w:rPr>
        <w:t>this</w:t>
      </w:r>
      <w:r>
        <w:rPr>
          <w:i/>
          <w:spacing w:val="27"/>
          <w:w w:val="105"/>
          <w:sz w:val="20"/>
        </w:rPr>
        <w:t> </w:t>
      </w:r>
      <w:r>
        <w:rPr>
          <w:i/>
          <w:w w:val="105"/>
          <w:sz w:val="20"/>
        </w:rPr>
        <w:t>is</w:t>
      </w:r>
      <w:r>
        <w:rPr>
          <w:i/>
          <w:spacing w:val="27"/>
          <w:w w:val="105"/>
          <w:sz w:val="20"/>
        </w:rPr>
        <w:t> </w:t>
      </w:r>
      <w:r>
        <w:rPr>
          <w:i/>
          <w:w w:val="105"/>
          <w:sz w:val="20"/>
        </w:rPr>
        <w:t>a</w:t>
      </w:r>
      <w:r>
        <w:rPr>
          <w:i/>
          <w:spacing w:val="26"/>
          <w:w w:val="105"/>
          <w:sz w:val="20"/>
        </w:rPr>
        <w:t> </w:t>
      </w:r>
      <w:r>
        <w:rPr>
          <w:w w:val="105"/>
          <w:sz w:val="20"/>
        </w:rPr>
        <w:t>(0</w:t>
      </w:r>
      <w:r>
        <w:rPr>
          <w:i/>
          <w:w w:val="105"/>
          <w:sz w:val="20"/>
        </w:rPr>
        <w:t>.</w:t>
      </w:r>
      <w:r>
        <w:rPr>
          <w:w w:val="105"/>
          <w:sz w:val="20"/>
        </w:rPr>
        <w:t>85</w:t>
      </w:r>
      <w:r>
        <w:rPr>
          <w:i/>
          <w:w w:val="105"/>
          <w:sz w:val="20"/>
        </w:rPr>
        <w:t>,</w:t>
      </w:r>
      <w:r>
        <w:rPr>
          <w:i/>
          <w:spacing w:val="-13"/>
          <w:w w:val="105"/>
          <w:sz w:val="20"/>
        </w:rPr>
        <w:t> </w:t>
      </w:r>
      <w:r>
        <w:rPr>
          <w:w w:val="105"/>
          <w:sz w:val="20"/>
        </w:rPr>
        <w:t>0</w:t>
      </w:r>
      <w:r>
        <w:rPr>
          <w:i/>
          <w:w w:val="105"/>
          <w:sz w:val="20"/>
        </w:rPr>
        <w:t>.</w:t>
      </w:r>
      <w:r>
        <w:rPr>
          <w:w w:val="105"/>
          <w:sz w:val="20"/>
        </w:rPr>
        <w:t>95</w:t>
      </w:r>
      <w:r>
        <w:rPr>
          <w:i/>
          <w:w w:val="105"/>
          <w:sz w:val="20"/>
        </w:rPr>
        <w:t>,</w:t>
      </w:r>
      <w:r>
        <w:rPr>
          <w:i/>
          <w:spacing w:val="-13"/>
          <w:w w:val="105"/>
          <w:sz w:val="20"/>
        </w:rPr>
        <w:t> </w:t>
      </w:r>
      <w:r>
        <w:rPr>
          <w:w w:val="105"/>
          <w:sz w:val="20"/>
        </w:rPr>
        <w:t>0</w:t>
      </w:r>
      <w:r>
        <w:rPr>
          <w:i/>
          <w:w w:val="105"/>
          <w:sz w:val="20"/>
        </w:rPr>
        <w:t>.</w:t>
      </w:r>
      <w:r>
        <w:rPr>
          <w:w w:val="105"/>
          <w:sz w:val="20"/>
        </w:rPr>
        <w:t>99949</w:t>
      </w:r>
      <w:r>
        <w:rPr>
          <w:i/>
          <w:w w:val="105"/>
          <w:sz w:val="20"/>
        </w:rPr>
        <w:t>,</w:t>
      </w:r>
      <w:r>
        <w:rPr>
          <w:i/>
          <w:spacing w:val="-13"/>
          <w:w w:val="105"/>
          <w:sz w:val="20"/>
        </w:rPr>
        <w:t> </w:t>
      </w:r>
      <w:r>
        <w:rPr>
          <w:w w:val="105"/>
          <w:sz w:val="20"/>
        </w:rPr>
        <w:t>0</w:t>
      </w:r>
      <w:r>
        <w:rPr>
          <w:i/>
          <w:w w:val="105"/>
          <w:sz w:val="20"/>
        </w:rPr>
        <w:t>.</w:t>
      </w:r>
      <w:r>
        <w:rPr>
          <w:w w:val="105"/>
          <w:sz w:val="20"/>
        </w:rPr>
        <w:t>03076)</w:t>
      </w:r>
      <w:r>
        <w:rPr>
          <w:i/>
          <w:w w:val="105"/>
          <w:sz w:val="20"/>
        </w:rPr>
        <w:t>-sensitive</w:t>
      </w:r>
      <w:r>
        <w:rPr>
          <w:i/>
          <w:spacing w:val="26"/>
          <w:w w:val="105"/>
          <w:sz w:val="20"/>
        </w:rPr>
        <w:t> </w:t>
      </w:r>
      <w:r>
        <w:rPr>
          <w:i/>
          <w:w w:val="105"/>
          <w:sz w:val="20"/>
        </w:rPr>
        <w:t>function.</w:t>
      </w:r>
    </w:p>
    <w:p>
      <w:pPr>
        <w:pStyle w:val="BodyText"/>
        <w:spacing w:line="235" w:lineRule="auto" w:before="160"/>
        <w:ind w:left="260" w:right="617" w:firstLine="298"/>
        <w:jc w:val="both"/>
      </w:pPr>
      <w:r>
        <w:rPr/>
        <mc:AlternateContent>
          <mc:Choice Requires="wps">
            <w:drawing>
              <wp:anchor distT="0" distB="0" distL="0" distR="0" allowOverlap="1" layoutInCell="1" locked="0" behindDoc="1" simplePos="0" relativeHeight="480947200">
                <wp:simplePos x="0" y="0"/>
                <wp:positionH relativeFrom="page">
                  <wp:posOffset>4069110</wp:posOffset>
                </wp:positionH>
                <wp:positionV relativeFrom="paragraph">
                  <wp:posOffset>577838</wp:posOffset>
                </wp:positionV>
                <wp:extent cx="165100" cy="219710"/>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165100"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wps:txbx>
                      <wps:bodyPr wrap="square" lIns="0" tIns="0" rIns="0" bIns="0" rtlCol="0">
                        <a:noAutofit/>
                      </wps:bodyPr>
                    </wps:wsp>
                  </a:graphicData>
                </a:graphic>
              </wp:anchor>
            </w:drawing>
          </mc:Choice>
          <mc:Fallback>
            <w:pict>
              <v:shape style="position:absolute;margin-left:320.402435pt;margin-top:45.499092pt;width:13pt;height:17.3pt;mso-position-horizontal-relative:page;mso-position-vertical-relative:paragraph;z-index:-22369280" type="#_x0000_t202" id="docshape866"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47712">
                <wp:simplePos x="0" y="0"/>
                <wp:positionH relativeFrom="page">
                  <wp:posOffset>3501886</wp:posOffset>
                </wp:positionH>
                <wp:positionV relativeFrom="paragraph">
                  <wp:posOffset>426009</wp:posOffset>
                </wp:positionV>
                <wp:extent cx="1591310" cy="219710"/>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1591310" cy="219710"/>
                        </a:xfrm>
                        <a:prstGeom prst="rect">
                          <a:avLst/>
                        </a:prstGeom>
                      </wps:spPr>
                      <wps:txbx>
                        <w:txbxContent>
                          <w:p>
                            <w:pPr>
                              <w:tabs>
                                <w:tab w:pos="2138"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t>|</w:t>
                            </w:r>
                            <w:r>
                              <w:rPr>
                                <w:rFonts w:ascii="Cambria" w:hAnsi="Cambria"/>
                                <w:spacing w:val="70"/>
                                <w:w w:val="150"/>
                                <w:sz w:val="20"/>
                              </w:rPr>
                              <w:t> </w:t>
                            </w:r>
                            <w:r>
                              <w:rPr>
                                <w:rFonts w:ascii="Cambria" w:hAnsi="Cambria"/>
                                <w:sz w:val="20"/>
                              </w:rPr>
                              <w:t>|</w:t>
                            </w:r>
                            <w:r>
                              <w:rPr>
                                <w:rFonts w:ascii="Cambria" w:hAnsi="Cambria"/>
                                <w:spacing w:val="3"/>
                                <w:sz w:val="20"/>
                              </w:rPr>
                              <w:t> </w:t>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275.739105pt;margin-top:33.544090pt;width:125.3pt;height:17.3pt;mso-position-horizontal-relative:page;mso-position-vertical-relative:paragraph;z-index:-22368768" type="#_x0000_t202" id="docshape867" filled="false" stroked="false">
                <v:textbox inset="0,0,0,0">
                  <w:txbxContent>
                    <w:p>
                      <w:pPr>
                        <w:tabs>
                          <w:tab w:pos="2138"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t>|</w:t>
                      </w:r>
                      <w:r>
                        <w:rPr>
                          <w:rFonts w:ascii="Cambria" w:hAnsi="Cambria"/>
                          <w:spacing w:val="70"/>
                          <w:w w:val="150"/>
                          <w:sz w:val="20"/>
                        </w:rPr>
                        <w:t> </w:t>
                      </w:r>
                      <w:r>
                        <w:rPr>
                          <w:rFonts w:ascii="Cambria" w:hAnsi="Cambria"/>
                          <w:sz w:val="20"/>
                        </w:rPr>
                        <w:t>|</w:t>
                      </w:r>
                      <w:r>
                        <w:rPr>
                          <w:rFonts w:ascii="Cambria" w:hAnsi="Cambria"/>
                          <w:spacing w:val="3"/>
                          <w:sz w:val="20"/>
                        </w:rPr>
                        <w:t> </w:t>
                      </w:r>
                      <w:r>
                        <w:rPr>
                          <w:rFonts w:ascii="Cambria" w:hAnsi="Cambria"/>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48224">
                <wp:simplePos x="0" y="0"/>
                <wp:positionH relativeFrom="page">
                  <wp:posOffset>3940966</wp:posOffset>
                </wp:positionH>
                <wp:positionV relativeFrom="paragraph">
                  <wp:posOffset>274168</wp:posOffset>
                </wp:positionV>
                <wp:extent cx="35560" cy="21971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10.312317pt;margin-top:21.588091pt;width:2.8pt;height:17.3pt;mso-position-horizontal-relative:page;mso-position-vertical-relative:paragraph;z-index:-22368256" type="#_x0000_t202" id="docshape868"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48736">
                <wp:simplePos x="0" y="0"/>
                <wp:positionH relativeFrom="page">
                  <wp:posOffset>5033448</wp:posOffset>
                </wp:positionH>
                <wp:positionV relativeFrom="paragraph">
                  <wp:posOffset>122340</wp:posOffset>
                </wp:positionV>
                <wp:extent cx="386715" cy="219710"/>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a:off x="0" y="0"/>
                          <a:ext cx="386715" cy="219710"/>
                        </a:xfrm>
                        <a:prstGeom prst="rect">
                          <a:avLst/>
                        </a:prstGeom>
                      </wps:spPr>
                      <wps:txbx>
                        <w:txbxContent>
                          <w:p>
                            <w:pPr>
                              <w:tabs>
                                <w:tab w:pos="553"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96.334503pt;margin-top:9.633092pt;width:30.45pt;height:17.3pt;mso-position-horizontal-relative:page;mso-position-vertical-relative:paragraph;z-index:-22367744" type="#_x0000_t202" id="docshape869" filled="false" stroked="false">
                <v:textbox inset="0,0,0,0">
                  <w:txbxContent>
                    <w:p>
                      <w:pPr>
                        <w:tabs>
                          <w:tab w:pos="553"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2"/>
                          <w:sz w:val="20"/>
                        </w:rPr>
                        <w:t>·</w:t>
                      </w:r>
                    </w:p>
                  </w:txbxContent>
                </v:textbox>
                <w10:wrap type="none"/>
              </v:shape>
            </w:pict>
          </mc:Fallback>
        </mc:AlternateContent>
      </w:r>
      <w:r>
        <w:rPr>
          <w:w w:val="105"/>
        </w:rPr>
        <w:t>Clearly, a large </w:t>
      </w:r>
      <w:r>
        <w:rPr>
          <w:i/>
          <w:w w:val="105"/>
        </w:rPr>
        <w:t>b </w:t>
      </w:r>
      <w:r>
        <w:rPr>
          <w:w w:val="105"/>
        </w:rPr>
        <w:t>has a cost:</w:t>
      </w:r>
      <w:r>
        <w:rPr>
          <w:spacing w:val="32"/>
          <w:w w:val="105"/>
        </w:rPr>
        <w:t> </w:t>
      </w:r>
      <w:r>
        <w:rPr>
          <w:w w:val="105"/>
        </w:rPr>
        <w:t>in Example </w:t>
      </w:r>
      <w:hyperlink w:history="true" w:anchor="_bookmark133">
        <w:r>
          <w:rPr>
            <w:w w:val="105"/>
          </w:rPr>
          <w:t>4.6.7,</w:t>
        </w:r>
      </w:hyperlink>
      <w:r>
        <w:rPr>
          <w:w w:val="105"/>
        </w:rPr>
        <w:t> we have to compute </w:t>
      </w:r>
      <w:r>
        <w:rPr>
          <w:i/>
          <w:w w:val="125"/>
        </w:rPr>
        <w:t>r</w:t>
      </w:r>
      <w:r>
        <w:rPr>
          <w:i/>
          <w:spacing w:val="40"/>
          <w:w w:val="125"/>
        </w:rPr>
        <w:t> </w:t>
      </w:r>
      <w:r>
        <w:rPr>
          <w:i/>
          <w:w w:val="105"/>
        </w:rPr>
        <w:t>b </w:t>
      </w:r>
      <w:r>
        <w:rPr>
          <w:w w:val="125"/>
        </w:rPr>
        <w:t>=</w:t>
      </w:r>
      <w:r>
        <w:rPr>
          <w:spacing w:val="-4"/>
          <w:w w:val="125"/>
        </w:rPr>
        <w:t> </w:t>
      </w:r>
      <w:r>
        <w:rPr>
          <w:w w:val="105"/>
        </w:rPr>
        <w:t>5</w:t>
      </w:r>
      <w:r>
        <w:rPr>
          <w:spacing w:val="40"/>
          <w:w w:val="105"/>
        </w:rPr>
        <w:t> </w:t>
      </w:r>
      <w:r>
        <w:rPr>
          <w:w w:val="105"/>
        </w:rPr>
        <w:t>10</w:t>
      </w:r>
      <w:r>
        <w:rPr>
          <w:w w:val="105"/>
          <w:vertAlign w:val="superscript"/>
        </w:rPr>
        <w:t>5</w:t>
      </w:r>
      <w:r>
        <w:rPr>
          <w:w w:val="105"/>
          <w:vertAlign w:val="baseline"/>
        </w:rPr>
        <w:t> MinHash functions for</w:t>
      </w:r>
      <w:r>
        <w:rPr>
          <w:spacing w:val="19"/>
          <w:w w:val="105"/>
          <w:vertAlign w:val="baseline"/>
        </w:rPr>
        <w:t> </w:t>
      </w:r>
      <w:r>
        <w:rPr>
          <w:w w:val="105"/>
          <w:vertAlign w:val="baseline"/>
        </w:rPr>
        <w:t>each</w:t>
      </w:r>
      <w:r>
        <w:rPr>
          <w:spacing w:val="19"/>
          <w:w w:val="105"/>
          <w:vertAlign w:val="baseline"/>
        </w:rPr>
        <w:t> </w:t>
      </w:r>
      <w:r>
        <w:rPr>
          <w:w w:val="105"/>
          <w:vertAlign w:val="baseline"/>
        </w:rPr>
        <w:t>set,</w:t>
      </w:r>
      <w:r>
        <w:rPr>
          <w:spacing w:val="22"/>
          <w:w w:val="105"/>
          <w:vertAlign w:val="baseline"/>
        </w:rPr>
        <w:t> </w:t>
      </w:r>
      <w:r>
        <w:rPr>
          <w:w w:val="105"/>
          <w:vertAlign w:val="baseline"/>
        </w:rPr>
        <w:t>which</w:t>
      </w:r>
      <w:r>
        <w:rPr>
          <w:spacing w:val="19"/>
          <w:w w:val="105"/>
          <w:vertAlign w:val="baseline"/>
        </w:rPr>
        <w:t> </w:t>
      </w:r>
      <w:r>
        <w:rPr>
          <w:w w:val="105"/>
          <w:vertAlign w:val="baseline"/>
        </w:rPr>
        <w:t>means</w:t>
      </w:r>
      <w:r>
        <w:rPr>
          <w:spacing w:val="19"/>
          <w:w w:val="105"/>
          <w:vertAlign w:val="baseline"/>
        </w:rPr>
        <w:t> </w:t>
      </w:r>
      <w:r>
        <w:rPr>
          <w:w w:val="105"/>
          <w:vertAlign w:val="baseline"/>
        </w:rPr>
        <w:t>that</w:t>
      </w:r>
      <w:r>
        <w:rPr>
          <w:spacing w:val="19"/>
          <w:w w:val="105"/>
          <w:vertAlign w:val="baseline"/>
        </w:rPr>
        <w:t> </w:t>
      </w:r>
      <w:r>
        <w:rPr>
          <w:w w:val="105"/>
          <w:vertAlign w:val="baseline"/>
        </w:rPr>
        <w:t>we</w:t>
      </w:r>
      <w:r>
        <w:rPr>
          <w:spacing w:val="19"/>
          <w:w w:val="105"/>
          <w:vertAlign w:val="baseline"/>
        </w:rPr>
        <w:t> </w:t>
      </w:r>
      <w:r>
        <w:rPr>
          <w:w w:val="105"/>
          <w:vertAlign w:val="baseline"/>
        </w:rPr>
        <w:t>have</w:t>
      </w:r>
      <w:r>
        <w:rPr>
          <w:spacing w:val="19"/>
          <w:w w:val="105"/>
          <w:vertAlign w:val="baseline"/>
        </w:rPr>
        <w:t> </w:t>
      </w:r>
      <w:r>
        <w:rPr>
          <w:w w:val="105"/>
          <w:vertAlign w:val="baseline"/>
        </w:rPr>
        <w:t>to</w:t>
      </w:r>
      <w:r>
        <w:rPr>
          <w:spacing w:val="19"/>
          <w:w w:val="105"/>
          <w:vertAlign w:val="baseline"/>
        </w:rPr>
        <w:t> </w:t>
      </w:r>
      <w:r>
        <w:rPr>
          <w:w w:val="105"/>
          <w:vertAlign w:val="baseline"/>
        </w:rPr>
        <w:t>apply</w:t>
      </w:r>
      <w:r>
        <w:rPr>
          <w:spacing w:val="20"/>
          <w:w w:val="105"/>
          <w:vertAlign w:val="baseline"/>
        </w:rPr>
        <w:t> </w:t>
      </w:r>
      <w:r>
        <w:rPr>
          <w:w w:val="105"/>
          <w:vertAlign w:val="baseline"/>
        </w:rPr>
        <w:t>5</w:t>
      </w:r>
      <w:r>
        <w:rPr>
          <w:spacing w:val="80"/>
          <w:w w:val="105"/>
          <w:vertAlign w:val="baseline"/>
        </w:rPr>
        <w:t> </w:t>
      </w:r>
      <w:r>
        <w:rPr>
          <w:w w:val="105"/>
          <w:vertAlign w:val="baseline"/>
        </w:rPr>
        <w:t>10</w:t>
      </w:r>
      <w:r>
        <w:rPr>
          <w:w w:val="105"/>
          <w:vertAlign w:val="superscript"/>
        </w:rPr>
        <w:t>5</w:t>
      </w:r>
      <w:r>
        <w:rPr>
          <w:spacing w:val="28"/>
          <w:w w:val="105"/>
          <w:vertAlign w:val="baseline"/>
        </w:rPr>
        <w:t> </w:t>
      </w:r>
      <w:r>
        <w:rPr>
          <w:w w:val="105"/>
          <w:vertAlign w:val="baseline"/>
        </w:rPr>
        <w:t>basic</w:t>
      </w:r>
      <w:r>
        <w:rPr>
          <w:spacing w:val="19"/>
          <w:w w:val="105"/>
          <w:vertAlign w:val="baseline"/>
        </w:rPr>
        <w:t> </w:t>
      </w:r>
      <w:r>
        <w:rPr>
          <w:w w:val="105"/>
          <w:vertAlign w:val="baseline"/>
        </w:rPr>
        <w:t>hash</w:t>
      </w:r>
      <w:r>
        <w:rPr>
          <w:spacing w:val="19"/>
          <w:w w:val="105"/>
          <w:vertAlign w:val="baseline"/>
        </w:rPr>
        <w:t> </w:t>
      </w:r>
      <w:r>
        <w:rPr>
          <w:w w:val="105"/>
          <w:vertAlign w:val="baseline"/>
        </w:rPr>
        <w:t>functions</w:t>
      </w:r>
      <w:r>
        <w:rPr>
          <w:spacing w:val="19"/>
          <w:w w:val="105"/>
          <w:vertAlign w:val="baseline"/>
        </w:rPr>
        <w:t> </w:t>
      </w:r>
      <w:r>
        <w:rPr>
          <w:i/>
          <w:w w:val="105"/>
          <w:vertAlign w:val="baseline"/>
        </w:rPr>
        <w:t>h</w:t>
      </w:r>
      <w:r>
        <w:rPr>
          <w:i/>
          <w:spacing w:val="19"/>
          <w:w w:val="105"/>
          <w:vertAlign w:val="baseline"/>
        </w:rPr>
        <w:t> </w:t>
      </w:r>
      <w:r>
        <w:rPr>
          <w:w w:val="105"/>
          <w:vertAlign w:val="baseline"/>
        </w:rPr>
        <w:t>(see</w:t>
      </w:r>
      <w:r>
        <w:rPr>
          <w:spacing w:val="19"/>
          <w:w w:val="105"/>
          <w:vertAlign w:val="baseline"/>
        </w:rPr>
        <w:t> </w:t>
      </w:r>
      <w:r>
        <w:rPr>
          <w:w w:val="105"/>
          <w:vertAlign w:val="baseline"/>
        </w:rPr>
        <w:t>Definition</w:t>
      </w:r>
      <w:r>
        <w:rPr>
          <w:spacing w:val="20"/>
          <w:w w:val="105"/>
          <w:vertAlign w:val="baseline"/>
        </w:rPr>
        <w:t> </w:t>
      </w:r>
      <w:hyperlink w:history="true" w:anchor="_bookmark123">
        <w:r>
          <w:rPr>
            <w:w w:val="105"/>
            <w:vertAlign w:val="baseline"/>
          </w:rPr>
          <w:t>4.5.2)</w:t>
        </w:r>
      </w:hyperlink>
      <w:r>
        <w:rPr>
          <w:w w:val="105"/>
          <w:vertAlign w:val="baseline"/>
        </w:rPr>
        <w:t> to</w:t>
      </w:r>
      <w:r>
        <w:rPr>
          <w:w w:val="105"/>
          <w:vertAlign w:val="baseline"/>
        </w:rPr>
        <w:t> each</w:t>
      </w:r>
      <w:r>
        <w:rPr>
          <w:w w:val="105"/>
          <w:vertAlign w:val="baseline"/>
        </w:rPr>
        <w:t> element</w:t>
      </w:r>
      <w:r>
        <w:rPr>
          <w:w w:val="105"/>
          <w:vertAlign w:val="baseline"/>
        </w:rPr>
        <w:t> of</w:t>
      </w:r>
      <w:r>
        <w:rPr>
          <w:w w:val="105"/>
          <w:vertAlign w:val="baseline"/>
        </w:rPr>
        <w:t> each</w:t>
      </w:r>
      <w:r>
        <w:rPr>
          <w:w w:val="105"/>
          <w:vertAlign w:val="baseline"/>
        </w:rPr>
        <w:t> set.</w:t>
      </w:r>
      <w:r>
        <w:rPr>
          <w:spacing w:val="40"/>
          <w:w w:val="105"/>
          <w:vertAlign w:val="baseline"/>
        </w:rPr>
        <w:t> </w:t>
      </w:r>
      <w:r>
        <w:rPr>
          <w:w w:val="105"/>
          <w:vertAlign w:val="baseline"/>
        </w:rPr>
        <w:t>Letting</w:t>
      </w:r>
      <w:r>
        <w:rPr>
          <w:w w:val="105"/>
          <w:vertAlign w:val="baseline"/>
        </w:rPr>
        <w:t> </w:t>
      </w:r>
      <w:r>
        <w:rPr>
          <w:i/>
          <w:w w:val="105"/>
          <w:vertAlign w:val="baseline"/>
        </w:rPr>
        <w:t>t</w:t>
      </w:r>
      <w:r>
        <w:rPr>
          <w:i/>
          <w:w w:val="105"/>
          <w:vertAlign w:val="baseline"/>
        </w:rPr>
        <w:t> </w:t>
      </w:r>
      <w:r>
        <w:rPr>
          <w:w w:val="125"/>
          <w:vertAlign w:val="baseline"/>
        </w:rPr>
        <w:t>=</w:t>
      </w:r>
      <w:r>
        <w:rPr>
          <w:w w:val="125"/>
          <w:vertAlign w:val="baseline"/>
        </w:rPr>
        <w:t> </w:t>
      </w:r>
      <w:r>
        <w:rPr>
          <w:i/>
          <w:w w:val="125"/>
          <w:vertAlign w:val="baseline"/>
        </w:rPr>
        <w:t>r</w:t>
      </w:r>
      <w:r>
        <w:rPr>
          <w:i/>
          <w:spacing w:val="40"/>
          <w:w w:val="125"/>
          <w:vertAlign w:val="baseline"/>
        </w:rPr>
        <w:t> </w:t>
      </w:r>
      <w:r>
        <w:rPr>
          <w:i/>
          <w:w w:val="105"/>
          <w:vertAlign w:val="baseline"/>
        </w:rPr>
        <w:t>b</w:t>
      </w:r>
      <w:r>
        <w:rPr>
          <w:w w:val="105"/>
          <w:vertAlign w:val="baseline"/>
        </w:rPr>
        <w:t>,</w:t>
      </w:r>
      <w:r>
        <w:rPr>
          <w:w w:val="105"/>
          <w:vertAlign w:val="baseline"/>
        </w:rPr>
        <w:t> this</w:t>
      </w:r>
      <w:r>
        <w:rPr>
          <w:w w:val="105"/>
          <w:vertAlign w:val="baseline"/>
        </w:rPr>
        <w:t> translates</w:t>
      </w:r>
      <w:r>
        <w:rPr>
          <w:w w:val="105"/>
          <w:vertAlign w:val="baseline"/>
        </w:rPr>
        <w:t> to</w:t>
      </w:r>
      <w:r>
        <w:rPr>
          <w:w w:val="105"/>
          <w:vertAlign w:val="baseline"/>
        </w:rPr>
        <w:t> </w:t>
      </w:r>
      <w:r>
        <w:rPr>
          <w:i/>
          <w:w w:val="125"/>
          <w:vertAlign w:val="baseline"/>
        </w:rPr>
        <w:t>O</w:t>
      </w:r>
      <w:r>
        <w:rPr>
          <w:w w:val="125"/>
          <w:vertAlign w:val="baseline"/>
        </w:rPr>
        <w:t>(</w:t>
      </w:r>
      <w:r>
        <w:rPr>
          <w:spacing w:val="-4"/>
          <w:w w:val="125"/>
          <w:vertAlign w:val="baseline"/>
        </w:rPr>
        <w:t> </w:t>
      </w:r>
      <w:r>
        <w:rPr>
          <w:i/>
          <w:w w:val="125"/>
          <w:vertAlign w:val="baseline"/>
        </w:rPr>
        <w:t>A</w:t>
      </w:r>
      <w:r>
        <w:rPr>
          <w:i/>
          <w:spacing w:val="80"/>
          <w:w w:val="125"/>
          <w:vertAlign w:val="baseline"/>
        </w:rPr>
        <w:t> </w:t>
      </w:r>
      <w:r>
        <w:rPr>
          <w:i/>
          <w:w w:val="125"/>
          <w:vertAlign w:val="baseline"/>
        </w:rPr>
        <w:t>t</w:t>
      </w:r>
      <w:r>
        <w:rPr>
          <w:w w:val="125"/>
          <w:vertAlign w:val="baseline"/>
        </w:rPr>
        <w:t>)</w:t>
      </w:r>
      <w:r>
        <w:rPr>
          <w:w w:val="125"/>
          <w:vertAlign w:val="baseline"/>
        </w:rPr>
        <w:t> </w:t>
      </w:r>
      <w:r>
        <w:rPr>
          <w:w w:val="105"/>
          <w:vertAlign w:val="baseline"/>
        </w:rPr>
        <w:t>running</w:t>
      </w:r>
      <w:r>
        <w:rPr>
          <w:w w:val="105"/>
          <w:vertAlign w:val="baseline"/>
        </w:rPr>
        <w:t> time</w:t>
      </w:r>
      <w:r>
        <w:rPr>
          <w:w w:val="105"/>
          <w:vertAlign w:val="baseline"/>
        </w:rPr>
        <w:t> for</w:t>
      </w:r>
      <w:r>
        <w:rPr>
          <w:w w:val="105"/>
          <w:vertAlign w:val="baseline"/>
        </w:rPr>
        <w:t> a</w:t>
      </w:r>
      <w:r>
        <w:rPr>
          <w:w w:val="105"/>
          <w:vertAlign w:val="baseline"/>
        </w:rPr>
        <w:t> set</w:t>
      </w:r>
      <w:r>
        <w:rPr>
          <w:w w:val="105"/>
          <w:vertAlign w:val="baseline"/>
        </w:rPr>
        <w:t> </w:t>
      </w:r>
      <w:r>
        <w:rPr>
          <w:i/>
          <w:w w:val="125"/>
          <w:vertAlign w:val="baseline"/>
        </w:rPr>
        <w:t>A</w:t>
      </w:r>
      <w:r>
        <w:rPr>
          <w:w w:val="125"/>
          <w:vertAlign w:val="baseline"/>
        </w:rPr>
        <w:t>. </w:t>
      </w:r>
      <w:r>
        <w:rPr>
          <w:w w:val="105"/>
          <w:vertAlign w:val="baseline"/>
        </w:rPr>
        <w:t>Dahlgaard</w:t>
      </w:r>
      <w:r>
        <w:rPr>
          <w:spacing w:val="-4"/>
          <w:w w:val="105"/>
          <w:vertAlign w:val="baseline"/>
        </w:rPr>
        <w:t> </w:t>
      </w:r>
      <w:r>
        <w:rPr>
          <w:w w:val="105"/>
          <w:vertAlign w:val="baseline"/>
        </w:rPr>
        <w:t>et al.</w:t>
      </w:r>
      <w:r>
        <w:rPr>
          <w:spacing w:val="36"/>
          <w:w w:val="105"/>
          <w:vertAlign w:val="baseline"/>
        </w:rPr>
        <w:t> </w:t>
      </w:r>
      <w:hyperlink w:history="true" w:anchor="_bookmark202">
        <w:r>
          <w:rPr>
            <w:w w:val="105"/>
            <w:vertAlign w:val="baseline"/>
          </w:rPr>
          <w:t>[14]</w:t>
        </w:r>
      </w:hyperlink>
      <w:r>
        <w:rPr>
          <w:w w:val="105"/>
          <w:vertAlign w:val="baseline"/>
        </w:rPr>
        <w:t> improved this running time to </w:t>
      </w:r>
      <w:r>
        <w:rPr>
          <w:i/>
          <w:w w:val="125"/>
          <w:vertAlign w:val="baseline"/>
        </w:rPr>
        <w:t>O</w:t>
      </w:r>
      <w:r>
        <w:rPr>
          <w:w w:val="125"/>
          <w:vertAlign w:val="baseline"/>
        </w:rPr>
        <w:t>(</w:t>
      </w:r>
      <w:r>
        <w:rPr>
          <w:spacing w:val="-2"/>
          <w:w w:val="125"/>
          <w:vertAlign w:val="baseline"/>
        </w:rPr>
        <w:t> </w:t>
      </w:r>
      <w:r>
        <w:rPr>
          <w:i/>
          <w:w w:val="125"/>
          <w:vertAlign w:val="baseline"/>
        </w:rPr>
        <w:t>A</w:t>
      </w:r>
      <w:r>
        <w:rPr>
          <w:i/>
          <w:w w:val="125"/>
          <w:vertAlign w:val="baseline"/>
        </w:rPr>
        <w:t> </w:t>
      </w:r>
      <w:r>
        <w:rPr>
          <w:spacing w:val="9"/>
          <w:w w:val="125"/>
          <w:vertAlign w:val="baseline"/>
        </w:rPr>
        <w:t>+</w:t>
      </w:r>
      <w:r>
        <w:rPr>
          <w:i/>
          <w:spacing w:val="9"/>
          <w:w w:val="125"/>
          <w:vertAlign w:val="baseline"/>
        </w:rPr>
        <w:t>t</w:t>
      </w:r>
      <w:r>
        <w:rPr>
          <w:i/>
          <w:spacing w:val="-15"/>
          <w:w w:val="125"/>
          <w:vertAlign w:val="baseline"/>
        </w:rPr>
        <w:t> </w:t>
      </w:r>
      <w:r>
        <w:rPr>
          <w:w w:val="105"/>
          <w:vertAlign w:val="baseline"/>
        </w:rPr>
        <w:t>log</w:t>
      </w:r>
      <w:r>
        <w:rPr>
          <w:spacing w:val="-11"/>
          <w:w w:val="105"/>
          <w:vertAlign w:val="baseline"/>
        </w:rPr>
        <w:t> </w:t>
      </w:r>
      <w:r>
        <w:rPr>
          <w:i/>
          <w:w w:val="105"/>
          <w:vertAlign w:val="baseline"/>
        </w:rPr>
        <w:t>t</w:t>
      </w:r>
      <w:r>
        <w:rPr>
          <w:w w:val="105"/>
          <w:vertAlign w:val="baseline"/>
        </w:rPr>
        <w:t>).</w:t>
      </w:r>
      <w:r>
        <w:rPr>
          <w:spacing w:val="36"/>
          <w:w w:val="105"/>
          <w:vertAlign w:val="baseline"/>
        </w:rPr>
        <w:t> </w:t>
      </w:r>
      <w:r>
        <w:rPr>
          <w:w w:val="105"/>
          <w:vertAlign w:val="baseline"/>
        </w:rPr>
        <w:t>Another solution is to observe that the </w:t>
      </w:r>
      <w:r>
        <w:rPr>
          <w:i/>
          <w:w w:val="105"/>
          <w:vertAlign w:val="baseline"/>
        </w:rPr>
        <w:t>t </w:t>
      </w:r>
      <w:r>
        <w:rPr>
          <w:w w:val="105"/>
          <w:vertAlign w:val="baseline"/>
        </w:rPr>
        <w:t>MinHashes are completely independent, thus their computation can be parallelized optimally (for example, with a MapReduce job running over a large cluster).</w:t>
      </w:r>
    </w:p>
    <w:p>
      <w:pPr>
        <w:pStyle w:val="BodyText"/>
        <w:spacing w:line="235" w:lineRule="auto"/>
        <w:ind w:left="260" w:right="617" w:firstLine="298"/>
        <w:jc w:val="both"/>
      </w:pPr>
      <w:r>
        <w:rPr>
          <w:w w:val="105"/>
        </w:rPr>
        <w:t>Observe</w:t>
      </w:r>
      <w:r>
        <w:rPr>
          <w:w w:val="105"/>
        </w:rPr>
        <w:t> also</w:t>
      </w:r>
      <w:r>
        <w:rPr>
          <w:w w:val="105"/>
        </w:rPr>
        <w:t> that</w:t>
      </w:r>
      <w:r>
        <w:rPr>
          <w:w w:val="105"/>
        </w:rPr>
        <w:t> a</w:t>
      </w:r>
      <w:r>
        <w:rPr>
          <w:w w:val="105"/>
        </w:rPr>
        <w:t> large</w:t>
      </w:r>
      <w:r>
        <w:rPr>
          <w:w w:val="105"/>
        </w:rPr>
        <w:t> value</w:t>
      </w:r>
      <w:r>
        <w:rPr>
          <w:w w:val="105"/>
        </w:rPr>
        <w:t> of</w:t>
      </w:r>
      <w:r>
        <w:rPr>
          <w:w w:val="105"/>
        </w:rPr>
        <w:t> </w:t>
      </w:r>
      <w:r>
        <w:rPr>
          <w:i/>
          <w:w w:val="105"/>
        </w:rPr>
        <w:t>b</w:t>
      </w:r>
      <w:r>
        <w:rPr>
          <w:i/>
          <w:w w:val="105"/>
        </w:rPr>
        <w:t> </w:t>
      </w:r>
      <w:r>
        <w:rPr>
          <w:w w:val="105"/>
        </w:rPr>
        <w:t>requires</w:t>
      </w:r>
      <w:r>
        <w:rPr>
          <w:w w:val="105"/>
        </w:rPr>
        <w:t> a</w:t>
      </w:r>
      <w:r>
        <w:rPr>
          <w:w w:val="105"/>
        </w:rPr>
        <w:t> large</w:t>
      </w:r>
      <w:r>
        <w:rPr>
          <w:w w:val="105"/>
        </w:rPr>
        <w:t> family</w:t>
      </w:r>
      <w:r>
        <w:rPr>
          <w:w w:val="105"/>
        </w:rPr>
        <w:t> of</w:t>
      </w:r>
      <w:r>
        <w:rPr>
          <w:w w:val="105"/>
        </w:rPr>
        <w:t> hash</w:t>
      </w:r>
      <w:r>
        <w:rPr>
          <w:w w:val="105"/>
        </w:rPr>
        <w:t> functions.</w:t>
      </w:r>
      <w:r>
        <w:rPr>
          <w:spacing w:val="40"/>
          <w:w w:val="105"/>
        </w:rPr>
        <w:t> </w:t>
      </w:r>
      <w:r>
        <w:rPr>
          <w:w w:val="105"/>
        </w:rPr>
        <w:t>While</w:t>
      </w:r>
      <w:r>
        <w:rPr>
          <w:w w:val="105"/>
        </w:rPr>
        <w:t> this</w:t>
      </w:r>
      <w:r>
        <w:rPr>
          <w:w w:val="105"/>
        </w:rPr>
        <w:t> is</w:t>
      </w:r>
      <w:r>
        <w:rPr>
          <w:w w:val="105"/>
        </w:rPr>
        <w:t> not</w:t>
      </w:r>
      <w:r>
        <w:rPr>
          <w:w w:val="105"/>
        </w:rPr>
        <w:t> a problem</w:t>
      </w:r>
      <w:r>
        <w:rPr>
          <w:w w:val="105"/>
        </w:rPr>
        <w:t> with</w:t>
      </w:r>
      <w:r>
        <w:rPr>
          <w:w w:val="105"/>
        </w:rPr>
        <w:t> the</w:t>
      </w:r>
      <w:r>
        <w:rPr>
          <w:w w:val="105"/>
        </w:rPr>
        <w:t> Jaccard</w:t>
      </w:r>
      <w:r>
        <w:rPr>
          <w:w w:val="105"/>
        </w:rPr>
        <w:t> distance</w:t>
      </w:r>
      <w:r>
        <w:rPr>
          <w:w w:val="105"/>
        </w:rPr>
        <w:t> (where</w:t>
      </w:r>
      <w:r>
        <w:rPr>
          <w:w w:val="105"/>
        </w:rPr>
        <w:t> the</w:t>
      </w:r>
      <w:r>
        <w:rPr>
          <w:w w:val="105"/>
        </w:rPr>
        <w:t> supply</w:t>
      </w:r>
      <w:r>
        <w:rPr>
          <w:w w:val="105"/>
        </w:rPr>
        <w:t> of</w:t>
      </w:r>
      <w:r>
        <w:rPr>
          <w:w w:val="105"/>
        </w:rPr>
        <w:t> </w:t>
      </w:r>
      <w:r>
        <w:rPr>
          <w:i/>
          <w:w w:val="105"/>
        </w:rPr>
        <w:t>n</w:t>
      </w:r>
      <w:r>
        <w:rPr>
          <w:w w:val="105"/>
        </w:rPr>
        <w:t>!</w:t>
      </w:r>
      <w:r>
        <w:rPr>
          <w:w w:val="105"/>
        </w:rPr>
        <w:t> permutations</w:t>
      </w:r>
      <w:r>
        <w:rPr>
          <w:w w:val="105"/>
        </w:rPr>
        <w:t> is</w:t>
      </w:r>
      <w:r>
        <w:rPr>
          <w:w w:val="105"/>
        </w:rPr>
        <w:t> essentially</w:t>
      </w:r>
      <w:r>
        <w:rPr>
          <w:w w:val="105"/>
        </w:rPr>
        <w:t> unlimited),</w:t>
      </w:r>
      <w:r>
        <w:rPr>
          <w:w w:val="105"/>
        </w:rPr>
        <w:t> it could</w:t>
      </w:r>
      <w:r>
        <w:rPr>
          <w:w w:val="105"/>
        </w:rPr>
        <w:t> be</w:t>
      </w:r>
      <w:r>
        <w:rPr>
          <w:w w:val="105"/>
        </w:rPr>
        <w:t> a</w:t>
      </w:r>
      <w:r>
        <w:rPr>
          <w:w w:val="105"/>
        </w:rPr>
        <w:t> problem</w:t>
      </w:r>
      <w:r>
        <w:rPr>
          <w:w w:val="105"/>
        </w:rPr>
        <w:t> with</w:t>
      </w:r>
      <w:r>
        <w:rPr>
          <w:w w:val="105"/>
        </w:rPr>
        <w:t> the</w:t>
      </w:r>
      <w:r>
        <w:rPr>
          <w:w w:val="105"/>
        </w:rPr>
        <w:t> sketch</w:t>
      </w:r>
      <w:r>
        <w:rPr>
          <w:w w:val="105"/>
        </w:rPr>
        <w:t> for</w:t>
      </w:r>
      <w:r>
        <w:rPr>
          <w:w w:val="105"/>
        </w:rPr>
        <w:t> Hamming</w:t>
      </w:r>
      <w:r>
        <w:rPr>
          <w:w w:val="105"/>
        </w:rPr>
        <w:t> distance</w:t>
      </w:r>
      <w:r>
        <w:rPr>
          <w:w w:val="105"/>
        </w:rPr>
        <w:t> presented</w:t>
      </w:r>
      <w:r>
        <w:rPr>
          <w:w w:val="105"/>
        </w:rPr>
        <w:t> in</w:t>
      </w:r>
      <w:r>
        <w:rPr>
          <w:w w:val="105"/>
        </w:rPr>
        <w:t> Section</w:t>
      </w:r>
      <w:r>
        <w:rPr>
          <w:w w:val="105"/>
        </w:rPr>
        <w:t> </w:t>
      </w:r>
      <w:hyperlink w:history="true" w:anchor="_bookmark121">
        <w:r>
          <w:rPr>
            <w:w w:val="105"/>
          </w:rPr>
          <w:t>4.4.</w:t>
        </w:r>
      </w:hyperlink>
      <w:r>
        <w:rPr>
          <w:spacing w:val="40"/>
          <w:w w:val="105"/>
        </w:rPr>
        <w:t> </w:t>
      </w:r>
      <w:r>
        <w:rPr>
          <w:w w:val="105"/>
        </w:rPr>
        <w:t>There,</w:t>
      </w:r>
      <w:r>
        <w:rPr>
          <w:w w:val="105"/>
        </w:rPr>
        <w:t> we</w:t>
      </w:r>
      <w:r>
        <w:rPr>
          <w:w w:val="105"/>
        </w:rPr>
        <w:t> could choose</w:t>
      </w:r>
      <w:r>
        <w:rPr>
          <w:w w:val="105"/>
        </w:rPr>
        <w:t> only</w:t>
      </w:r>
      <w:r>
        <w:rPr>
          <w:w w:val="105"/>
        </w:rPr>
        <w:t> among</w:t>
      </w:r>
      <w:r>
        <w:rPr>
          <w:w w:val="105"/>
        </w:rPr>
        <w:t> </w:t>
      </w:r>
      <w:r>
        <w:rPr>
          <w:i/>
          <w:w w:val="105"/>
        </w:rPr>
        <w:t>n</w:t>
      </w:r>
      <w:r>
        <w:rPr>
          <w:i/>
          <w:w w:val="105"/>
        </w:rPr>
        <w:t> </w:t>
      </w:r>
      <w:r>
        <w:rPr>
          <w:w w:val="105"/>
        </w:rPr>
        <w:t>hash</w:t>
      </w:r>
      <w:r>
        <w:rPr>
          <w:w w:val="105"/>
        </w:rPr>
        <w:t> functions,</w:t>
      </w:r>
      <w:r>
        <w:rPr>
          <w:w w:val="105"/>
        </w:rPr>
        <w:t> </w:t>
      </w:r>
      <w:r>
        <w:rPr>
          <w:i/>
          <w:w w:val="105"/>
        </w:rPr>
        <w:t>n</w:t>
      </w:r>
      <w:r>
        <w:rPr>
          <w:i/>
          <w:w w:val="105"/>
        </w:rPr>
        <w:t> </w:t>
      </w:r>
      <w:r>
        <w:rPr>
          <w:w w:val="105"/>
        </w:rPr>
        <w:t>being</w:t>
      </w:r>
      <w:r>
        <w:rPr>
          <w:w w:val="105"/>
        </w:rPr>
        <w:t> the</w:t>
      </w:r>
      <w:r>
        <w:rPr>
          <w:w w:val="105"/>
        </w:rPr>
        <w:t> strings’</w:t>
      </w:r>
      <w:r>
        <w:rPr>
          <w:w w:val="105"/>
        </w:rPr>
        <w:t> length.</w:t>
      </w:r>
      <w:r>
        <w:rPr>
          <w:spacing w:val="40"/>
          <w:w w:val="105"/>
        </w:rPr>
        <w:t> </w:t>
      </w:r>
      <w:r>
        <w:rPr>
          <w:w w:val="105"/>
        </w:rPr>
        <w:t>It</w:t>
      </w:r>
      <w:r>
        <w:rPr>
          <w:w w:val="105"/>
        </w:rPr>
        <w:t> follows</w:t>
      </w:r>
      <w:r>
        <w:rPr>
          <w:w w:val="105"/>
        </w:rPr>
        <w:t> that</w:t>
      </w:r>
      <w:r>
        <w:rPr>
          <w:w w:val="105"/>
        </w:rPr>
        <w:t> the</w:t>
      </w:r>
      <w:r>
        <w:rPr>
          <w:w w:val="105"/>
        </w:rPr>
        <w:t> resulting</w:t>
      </w:r>
      <w:r>
        <w:rPr>
          <w:w w:val="105"/>
        </w:rPr>
        <w:t> LSH scheme is not good for small strings (small </w:t>
      </w:r>
      <w:r>
        <w:rPr>
          <w:i/>
          <w:w w:val="105"/>
        </w:rPr>
        <w:t>n</w:t>
      </w:r>
      <w:r>
        <w:rPr>
          <w:w w:val="105"/>
        </w:rPr>
        <w:t>).</w:t>
      </w:r>
    </w:p>
    <w:p>
      <w:pPr>
        <w:pStyle w:val="BodyText"/>
        <w:spacing w:before="30"/>
      </w:pPr>
    </w:p>
    <w:p>
      <w:pPr>
        <w:pStyle w:val="Heading2"/>
        <w:numPr>
          <w:ilvl w:val="2"/>
          <w:numId w:val="28"/>
        </w:numPr>
        <w:tabs>
          <w:tab w:pos="1082" w:val="left" w:leader="none"/>
        </w:tabs>
        <w:spacing w:line="240" w:lineRule="auto" w:before="0" w:after="0"/>
        <w:ind w:left="1082" w:right="0" w:hanging="822"/>
        <w:jc w:val="left"/>
      </w:pPr>
      <w:bookmarkStart w:name="Nearest neighbour search" w:id="194"/>
      <w:bookmarkEnd w:id="194"/>
      <w:r>
        <w:rPr>
          <w:b w:val="0"/>
        </w:rPr>
      </w:r>
      <w:bookmarkStart w:name="_bookmark134" w:id="195"/>
      <w:bookmarkEnd w:id="195"/>
      <w:r>
        <w:rPr>
          <w:b w:val="0"/>
        </w:rPr>
      </w:r>
      <w:r>
        <w:rPr>
          <w:w w:val="115"/>
        </w:rPr>
        <w:t>Nearest</w:t>
      </w:r>
      <w:r>
        <w:rPr>
          <w:spacing w:val="22"/>
          <w:w w:val="115"/>
        </w:rPr>
        <w:t> </w:t>
      </w:r>
      <w:r>
        <w:rPr>
          <w:w w:val="115"/>
        </w:rPr>
        <w:t>neighbour</w:t>
      </w:r>
      <w:r>
        <w:rPr>
          <w:spacing w:val="23"/>
          <w:w w:val="115"/>
        </w:rPr>
        <w:t> </w:t>
      </w:r>
      <w:r>
        <w:rPr>
          <w:spacing w:val="-2"/>
          <w:w w:val="115"/>
        </w:rPr>
        <w:t>search</w:t>
      </w:r>
    </w:p>
    <w:p>
      <w:pPr>
        <w:pStyle w:val="BodyText"/>
        <w:spacing w:before="113"/>
        <w:ind w:left="260"/>
      </w:pPr>
      <w:r>
        <w:rPr>
          <w:w w:val="105"/>
        </w:rPr>
        <w:t>One</w:t>
      </w:r>
      <w:r>
        <w:rPr>
          <w:spacing w:val="20"/>
          <w:w w:val="105"/>
        </w:rPr>
        <w:t> </w:t>
      </w:r>
      <w:r>
        <w:rPr>
          <w:w w:val="105"/>
        </w:rPr>
        <w:t>application</w:t>
      </w:r>
      <w:r>
        <w:rPr>
          <w:spacing w:val="21"/>
          <w:w w:val="105"/>
        </w:rPr>
        <w:t> </w:t>
      </w:r>
      <w:r>
        <w:rPr>
          <w:w w:val="105"/>
        </w:rPr>
        <w:t>of</w:t>
      </w:r>
      <w:r>
        <w:rPr>
          <w:spacing w:val="21"/>
          <w:w w:val="105"/>
        </w:rPr>
        <w:t> </w:t>
      </w:r>
      <w:r>
        <w:rPr>
          <w:w w:val="105"/>
        </w:rPr>
        <w:t>LSH</w:t>
      </w:r>
      <w:r>
        <w:rPr>
          <w:spacing w:val="21"/>
          <w:w w:val="105"/>
        </w:rPr>
        <w:t> </w:t>
      </w:r>
      <w:r>
        <w:rPr>
          <w:w w:val="105"/>
        </w:rPr>
        <w:t>is</w:t>
      </w:r>
      <w:r>
        <w:rPr>
          <w:spacing w:val="21"/>
          <w:w w:val="105"/>
        </w:rPr>
        <w:t> </w:t>
      </w:r>
      <w:r>
        <w:rPr>
          <w:w w:val="105"/>
        </w:rPr>
        <w:t>nearest</w:t>
      </w:r>
      <w:r>
        <w:rPr>
          <w:spacing w:val="20"/>
          <w:w w:val="105"/>
        </w:rPr>
        <w:t> </w:t>
      </w:r>
      <w:r>
        <w:rPr>
          <w:w w:val="105"/>
        </w:rPr>
        <w:t>neighbour</w:t>
      </w:r>
      <w:r>
        <w:rPr>
          <w:spacing w:val="21"/>
          <w:w w:val="105"/>
        </w:rPr>
        <w:t> </w:t>
      </w:r>
      <w:r>
        <w:rPr>
          <w:spacing w:val="-2"/>
          <w:w w:val="105"/>
        </w:rPr>
        <w:t>search:</w:t>
      </w:r>
    </w:p>
    <w:p>
      <w:pPr>
        <w:pStyle w:val="BodyText"/>
        <w:spacing w:after="0"/>
        <w:sectPr>
          <w:pgSz w:w="12240" w:h="15840"/>
          <w:pgMar w:header="0" w:footer="1052" w:top="1800" w:bottom="1240" w:left="1440" w:right="1080"/>
        </w:sectPr>
      </w:pPr>
    </w:p>
    <w:p>
      <w:pPr>
        <w:spacing w:before="71"/>
        <w:ind w:left="2203" w:right="0" w:firstLine="0"/>
        <w:jc w:val="left"/>
        <w:rPr>
          <w:rFonts w:ascii="Arial MT"/>
          <w:sz w:val="17"/>
        </w:rPr>
      </w:pPr>
      <w:r>
        <w:rPr>
          <w:rFonts w:ascii="Arial MT"/>
          <w:color w:val="757575"/>
          <w:sz w:val="17"/>
        </w:rPr>
        <w:t>collision</w:t>
      </w:r>
      <w:r>
        <w:rPr>
          <w:rFonts w:ascii="Arial MT"/>
          <w:color w:val="757575"/>
          <w:spacing w:val="13"/>
          <w:sz w:val="17"/>
        </w:rPr>
        <w:t> </w:t>
      </w:r>
      <w:r>
        <w:rPr>
          <w:rFonts w:ascii="Arial MT"/>
          <w:color w:val="757575"/>
          <w:sz w:val="17"/>
        </w:rPr>
        <w:t>probability</w:t>
      </w:r>
      <w:r>
        <w:rPr>
          <w:rFonts w:ascii="Arial MT"/>
          <w:color w:val="757575"/>
          <w:spacing w:val="13"/>
          <w:sz w:val="17"/>
        </w:rPr>
        <w:t> </w:t>
      </w:r>
      <w:r>
        <w:rPr>
          <w:rFonts w:ascii="Arial MT"/>
          <w:color w:val="757575"/>
          <w:sz w:val="17"/>
        </w:rPr>
        <w:t>vs.</w:t>
      </w:r>
      <w:r>
        <w:rPr>
          <w:rFonts w:ascii="Arial MT"/>
          <w:color w:val="757575"/>
          <w:spacing w:val="14"/>
          <w:sz w:val="17"/>
        </w:rPr>
        <w:t> </w:t>
      </w:r>
      <w:r>
        <w:rPr>
          <w:rFonts w:ascii="Arial MT"/>
          <w:color w:val="757575"/>
          <w:sz w:val="17"/>
        </w:rPr>
        <w:t>Jaccard</w:t>
      </w:r>
      <w:r>
        <w:rPr>
          <w:rFonts w:ascii="Arial MT"/>
          <w:color w:val="757575"/>
          <w:spacing w:val="13"/>
          <w:sz w:val="17"/>
        </w:rPr>
        <w:t> </w:t>
      </w:r>
      <w:r>
        <w:rPr>
          <w:rFonts w:ascii="Arial MT"/>
          <w:color w:val="757575"/>
          <w:spacing w:val="-2"/>
          <w:sz w:val="17"/>
        </w:rPr>
        <w:t>distance</w:t>
      </w:r>
    </w:p>
    <w:p>
      <w:pPr>
        <w:spacing w:before="120"/>
        <w:ind w:left="2484"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6153600">
                <wp:simplePos x="0" y="0"/>
                <wp:positionH relativeFrom="page">
                  <wp:posOffset>2659913</wp:posOffset>
                </wp:positionH>
                <wp:positionV relativeFrom="paragraph">
                  <wp:posOffset>113781</wp:posOffset>
                </wp:positionV>
                <wp:extent cx="2799080" cy="1333500"/>
                <wp:effectExtent l="0" t="0" r="0" b="0"/>
                <wp:wrapNone/>
                <wp:docPr id="1111" name="Graphic 1111"/>
                <wp:cNvGraphicFramePr>
                  <a:graphicFrameLocks/>
                </wp:cNvGraphicFramePr>
                <a:graphic>
                  <a:graphicData uri="http://schemas.microsoft.com/office/word/2010/wordprocessingShape">
                    <wps:wsp>
                      <wps:cNvPr id="1111" name="Graphic 1111"/>
                      <wps:cNvSpPr/>
                      <wps:spPr>
                        <a:xfrm>
                          <a:off x="0" y="0"/>
                          <a:ext cx="2799080" cy="1333500"/>
                        </a:xfrm>
                        <a:custGeom>
                          <a:avLst/>
                          <a:gdLst/>
                          <a:ahLst/>
                          <a:cxnLst/>
                          <a:rect l="l" t="t" r="r" b="b"/>
                          <a:pathLst>
                            <a:path w="2799080" h="1333500">
                              <a:moveTo>
                                <a:pt x="0" y="0"/>
                              </a:moveTo>
                              <a:lnTo>
                                <a:pt x="0" y="0"/>
                              </a:lnTo>
                              <a:lnTo>
                                <a:pt x="2290114" y="0"/>
                              </a:lnTo>
                              <a:lnTo>
                                <a:pt x="2318387" y="0"/>
                              </a:lnTo>
                              <a:lnTo>
                                <a:pt x="2374933" y="671"/>
                              </a:lnTo>
                              <a:lnTo>
                                <a:pt x="2431479" y="32528"/>
                              </a:lnTo>
                              <a:lnTo>
                                <a:pt x="2459752" y="110695"/>
                              </a:lnTo>
                              <a:lnTo>
                                <a:pt x="2488025" y="266295"/>
                              </a:lnTo>
                              <a:lnTo>
                                <a:pt x="2516299" y="490352"/>
                              </a:lnTo>
                              <a:lnTo>
                                <a:pt x="2544572" y="738513"/>
                              </a:lnTo>
                              <a:lnTo>
                                <a:pt x="2572844" y="960496"/>
                              </a:lnTo>
                              <a:lnTo>
                                <a:pt x="2601118" y="1126713"/>
                              </a:lnTo>
                              <a:lnTo>
                                <a:pt x="2629390" y="1233203"/>
                              </a:lnTo>
                              <a:lnTo>
                                <a:pt x="2657664" y="1291914"/>
                              </a:lnTo>
                              <a:lnTo>
                                <a:pt x="2685937" y="1319344"/>
                              </a:lnTo>
                              <a:lnTo>
                                <a:pt x="2742483" y="1332497"/>
                              </a:lnTo>
                              <a:lnTo>
                                <a:pt x="2770756" y="1332910"/>
                              </a:lnTo>
                              <a:lnTo>
                                <a:pt x="2799029" y="1332924"/>
                              </a:lnTo>
                            </a:path>
                          </a:pathLst>
                        </a:custGeom>
                        <a:ln w="11175">
                          <a:solidFill>
                            <a:srgbClr val="4285F4"/>
                          </a:solidFill>
                          <a:prstDash val="solid"/>
                        </a:ln>
                      </wps:spPr>
                      <wps:bodyPr wrap="square" lIns="0" tIns="0" rIns="0" bIns="0" rtlCol="0">
                        <a:prstTxWarp prst="textNoShape">
                          <a:avLst/>
                        </a:prstTxWarp>
                        <a:noAutofit/>
                      </wps:bodyPr>
                    </wps:wsp>
                  </a:graphicData>
                </a:graphic>
              </wp:anchor>
            </w:drawing>
          </mc:Choice>
          <mc:Fallback>
            <w:pict>
              <v:shape style="position:absolute;margin-left:209.442001pt;margin-top:8.959164pt;width:220.4pt;height:105pt;mso-position-horizontal-relative:page;mso-position-vertical-relative:paragraph;z-index:16153600" id="docshape870" coordorigin="4189,179" coordsize="4408,2100" path="m4189,179l4189,179,7795,179,7840,179,7929,180,8018,230,8062,354,8107,599,8152,951,8196,1342,8241,1692,8285,1954,8330,2121,8374,2214,8419,2257,8508,2278,8552,2278,8597,2278e" filled="false" stroked="true" strokeweight=".88pt" strokecolor="#4285f4">
                <v:path arrowok="t"/>
                <v:stroke dashstyle="solid"/>
                <w10:wrap type="none"/>
              </v:shape>
            </w:pict>
          </mc:Fallback>
        </mc:AlternateContent>
      </w:r>
      <w:r>
        <w:rPr>
          <w:rFonts w:ascii="Arial MT"/>
          <w:sz w:val="10"/>
        </w:rPr>
        <mc:AlternateContent>
          <mc:Choice Requires="wps">
            <w:drawing>
              <wp:anchor distT="0" distB="0" distL="0" distR="0" allowOverlap="1" layoutInCell="1" locked="0" behindDoc="0" simplePos="0" relativeHeight="16162304">
                <wp:simplePos x="0" y="0"/>
                <wp:positionH relativeFrom="page">
                  <wp:posOffset>2618739</wp:posOffset>
                </wp:positionH>
                <wp:positionV relativeFrom="paragraph">
                  <wp:posOffset>108659</wp:posOffset>
                </wp:positionV>
                <wp:extent cx="2881630" cy="1339850"/>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a:off x="0" y="0"/>
                          <a:ext cx="2881630" cy="1339850"/>
                        </a:xfrm>
                        <a:prstGeom prst="rect">
                          <a:avLst/>
                        </a:prstGeom>
                      </wps:spPr>
                      <wps:txbx>
                        <w:txbxContent>
                          <w:tbl>
                            <w:tblPr>
                              <w:tblW w:w="0" w:type="auto"/>
                              <w:jc w:val="left"/>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845"/>
                              <w:gridCol w:w="889"/>
                              <w:gridCol w:w="898"/>
                              <w:gridCol w:w="889"/>
                              <w:gridCol w:w="889"/>
                            </w:tblGrid>
                            <w:tr>
                              <w:trPr>
                                <w:trHeight w:val="517" w:hRule="atLeast"/>
                              </w:trPr>
                              <w:tc>
                                <w:tcPr>
                                  <w:tcW w:w="845" w:type="dxa"/>
                                  <w:tcBorders>
                                    <w:left w:val="nil"/>
                                  </w:tcBorders>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98" w:type="dxa"/>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89" w:type="dxa"/>
                                </w:tcPr>
                                <w:p>
                                  <w:pPr>
                                    <w:pStyle w:val="TableParagraph"/>
                                    <w:jc w:val="left"/>
                                    <w:rPr>
                                      <w:rFonts w:ascii="Times New Roman"/>
                                      <w:sz w:val="18"/>
                                    </w:rPr>
                                  </w:pPr>
                                </w:p>
                              </w:tc>
                            </w:tr>
                            <w:tr>
                              <w:trPr>
                                <w:trHeight w:val="517" w:hRule="atLeast"/>
                              </w:trPr>
                              <w:tc>
                                <w:tcPr>
                                  <w:tcW w:w="845" w:type="dxa"/>
                                  <w:tcBorders>
                                    <w:left w:val="nil"/>
                                  </w:tcBorders>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98" w:type="dxa"/>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89" w:type="dxa"/>
                                </w:tcPr>
                                <w:p>
                                  <w:pPr>
                                    <w:pStyle w:val="TableParagraph"/>
                                    <w:jc w:val="left"/>
                                    <w:rPr>
                                      <w:rFonts w:ascii="Times New Roman"/>
                                      <w:sz w:val="18"/>
                                    </w:rPr>
                                  </w:pPr>
                                </w:p>
                              </w:tc>
                            </w:tr>
                            <w:tr>
                              <w:trPr>
                                <w:trHeight w:val="509" w:hRule="atLeast"/>
                              </w:trPr>
                              <w:tc>
                                <w:tcPr>
                                  <w:tcW w:w="845" w:type="dxa"/>
                                  <w:tcBorders>
                                    <w:left w:val="nil"/>
                                  </w:tcBorders>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98" w:type="dxa"/>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89" w:type="dxa"/>
                                </w:tcPr>
                                <w:p>
                                  <w:pPr>
                                    <w:pStyle w:val="TableParagraph"/>
                                    <w:jc w:val="left"/>
                                    <w:rPr>
                                      <w:rFonts w:ascii="Times New Roman"/>
                                      <w:sz w:val="18"/>
                                    </w:rPr>
                                  </w:pPr>
                                </w:p>
                              </w:tc>
                            </w:tr>
                            <w:tr>
                              <w:trPr>
                                <w:trHeight w:val="517" w:hRule="atLeast"/>
                              </w:trPr>
                              <w:tc>
                                <w:tcPr>
                                  <w:tcW w:w="845" w:type="dxa"/>
                                  <w:tcBorders>
                                    <w:left w:val="nil"/>
                                    <w:bottom w:val="single" w:sz="4" w:space="0" w:color="333333"/>
                                  </w:tcBorders>
                                </w:tcPr>
                                <w:p>
                                  <w:pPr>
                                    <w:pStyle w:val="TableParagraph"/>
                                    <w:jc w:val="left"/>
                                    <w:rPr>
                                      <w:rFonts w:ascii="Times New Roman"/>
                                      <w:sz w:val="18"/>
                                    </w:rPr>
                                  </w:pPr>
                                </w:p>
                              </w:tc>
                              <w:tc>
                                <w:tcPr>
                                  <w:tcW w:w="889" w:type="dxa"/>
                                  <w:tcBorders>
                                    <w:bottom w:val="single" w:sz="4" w:space="0" w:color="333333"/>
                                  </w:tcBorders>
                                </w:tcPr>
                                <w:p>
                                  <w:pPr>
                                    <w:pStyle w:val="TableParagraph"/>
                                    <w:jc w:val="left"/>
                                    <w:rPr>
                                      <w:rFonts w:ascii="Times New Roman"/>
                                      <w:sz w:val="18"/>
                                    </w:rPr>
                                  </w:pPr>
                                </w:p>
                              </w:tc>
                              <w:tc>
                                <w:tcPr>
                                  <w:tcW w:w="898" w:type="dxa"/>
                                  <w:tcBorders>
                                    <w:bottom w:val="single" w:sz="4" w:space="0" w:color="333333"/>
                                  </w:tcBorders>
                                </w:tcPr>
                                <w:p>
                                  <w:pPr>
                                    <w:pStyle w:val="TableParagraph"/>
                                    <w:jc w:val="left"/>
                                    <w:rPr>
                                      <w:rFonts w:ascii="Times New Roman"/>
                                      <w:sz w:val="18"/>
                                    </w:rPr>
                                  </w:pPr>
                                </w:p>
                              </w:tc>
                              <w:tc>
                                <w:tcPr>
                                  <w:tcW w:w="889" w:type="dxa"/>
                                  <w:tcBorders>
                                    <w:bottom w:val="single" w:sz="4" w:space="0" w:color="333333"/>
                                  </w:tcBorders>
                                </w:tcPr>
                                <w:p>
                                  <w:pPr>
                                    <w:pStyle w:val="TableParagraph"/>
                                    <w:jc w:val="left"/>
                                    <w:rPr>
                                      <w:rFonts w:ascii="Times New Roman"/>
                                      <w:sz w:val="18"/>
                                    </w:rPr>
                                  </w:pPr>
                                </w:p>
                              </w:tc>
                              <w:tc>
                                <w:tcPr>
                                  <w:tcW w:w="889" w:type="dxa"/>
                                  <w:tcBorders>
                                    <w:bottom w:val="single" w:sz="4" w:space="0" w:color="333333"/>
                                  </w:tcBorders>
                                </w:tcPr>
                                <w:p>
                                  <w:pPr>
                                    <w:pStyle w:val="TableParagraph"/>
                                    <w:jc w:val="left"/>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06.199997pt;margin-top:8.55583pt;width:226.9pt;height:105.5pt;mso-position-horizontal-relative:page;mso-position-vertical-relative:paragraph;z-index:16162304" type="#_x0000_t202" id="docshape871" filled="false" stroked="false">
                <v:textbox inset="0,0,0,0">
                  <w:txbxContent>
                    <w:tbl>
                      <w:tblPr>
                        <w:tblW w:w="0" w:type="auto"/>
                        <w:jc w:val="left"/>
                        <w:tblInd w:w="6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845"/>
                        <w:gridCol w:w="889"/>
                        <w:gridCol w:w="898"/>
                        <w:gridCol w:w="889"/>
                        <w:gridCol w:w="889"/>
                      </w:tblGrid>
                      <w:tr>
                        <w:trPr>
                          <w:trHeight w:val="517" w:hRule="atLeast"/>
                        </w:trPr>
                        <w:tc>
                          <w:tcPr>
                            <w:tcW w:w="845" w:type="dxa"/>
                            <w:tcBorders>
                              <w:left w:val="nil"/>
                            </w:tcBorders>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98" w:type="dxa"/>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89" w:type="dxa"/>
                          </w:tcPr>
                          <w:p>
                            <w:pPr>
                              <w:pStyle w:val="TableParagraph"/>
                              <w:jc w:val="left"/>
                              <w:rPr>
                                <w:rFonts w:ascii="Times New Roman"/>
                                <w:sz w:val="18"/>
                              </w:rPr>
                            </w:pPr>
                          </w:p>
                        </w:tc>
                      </w:tr>
                      <w:tr>
                        <w:trPr>
                          <w:trHeight w:val="517" w:hRule="atLeast"/>
                        </w:trPr>
                        <w:tc>
                          <w:tcPr>
                            <w:tcW w:w="845" w:type="dxa"/>
                            <w:tcBorders>
                              <w:left w:val="nil"/>
                            </w:tcBorders>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98" w:type="dxa"/>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89" w:type="dxa"/>
                          </w:tcPr>
                          <w:p>
                            <w:pPr>
                              <w:pStyle w:val="TableParagraph"/>
                              <w:jc w:val="left"/>
                              <w:rPr>
                                <w:rFonts w:ascii="Times New Roman"/>
                                <w:sz w:val="18"/>
                              </w:rPr>
                            </w:pPr>
                          </w:p>
                        </w:tc>
                      </w:tr>
                      <w:tr>
                        <w:trPr>
                          <w:trHeight w:val="509" w:hRule="atLeast"/>
                        </w:trPr>
                        <w:tc>
                          <w:tcPr>
                            <w:tcW w:w="845" w:type="dxa"/>
                            <w:tcBorders>
                              <w:left w:val="nil"/>
                            </w:tcBorders>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98" w:type="dxa"/>
                          </w:tcPr>
                          <w:p>
                            <w:pPr>
                              <w:pStyle w:val="TableParagraph"/>
                              <w:jc w:val="left"/>
                              <w:rPr>
                                <w:rFonts w:ascii="Times New Roman"/>
                                <w:sz w:val="18"/>
                              </w:rPr>
                            </w:pPr>
                          </w:p>
                        </w:tc>
                        <w:tc>
                          <w:tcPr>
                            <w:tcW w:w="889" w:type="dxa"/>
                          </w:tcPr>
                          <w:p>
                            <w:pPr>
                              <w:pStyle w:val="TableParagraph"/>
                              <w:jc w:val="left"/>
                              <w:rPr>
                                <w:rFonts w:ascii="Times New Roman"/>
                                <w:sz w:val="18"/>
                              </w:rPr>
                            </w:pPr>
                          </w:p>
                        </w:tc>
                        <w:tc>
                          <w:tcPr>
                            <w:tcW w:w="889" w:type="dxa"/>
                          </w:tcPr>
                          <w:p>
                            <w:pPr>
                              <w:pStyle w:val="TableParagraph"/>
                              <w:jc w:val="left"/>
                              <w:rPr>
                                <w:rFonts w:ascii="Times New Roman"/>
                                <w:sz w:val="18"/>
                              </w:rPr>
                            </w:pPr>
                          </w:p>
                        </w:tc>
                      </w:tr>
                      <w:tr>
                        <w:trPr>
                          <w:trHeight w:val="517" w:hRule="atLeast"/>
                        </w:trPr>
                        <w:tc>
                          <w:tcPr>
                            <w:tcW w:w="845" w:type="dxa"/>
                            <w:tcBorders>
                              <w:left w:val="nil"/>
                              <w:bottom w:val="single" w:sz="4" w:space="0" w:color="333333"/>
                            </w:tcBorders>
                          </w:tcPr>
                          <w:p>
                            <w:pPr>
                              <w:pStyle w:val="TableParagraph"/>
                              <w:jc w:val="left"/>
                              <w:rPr>
                                <w:rFonts w:ascii="Times New Roman"/>
                                <w:sz w:val="18"/>
                              </w:rPr>
                            </w:pPr>
                          </w:p>
                        </w:tc>
                        <w:tc>
                          <w:tcPr>
                            <w:tcW w:w="889" w:type="dxa"/>
                            <w:tcBorders>
                              <w:bottom w:val="single" w:sz="4" w:space="0" w:color="333333"/>
                            </w:tcBorders>
                          </w:tcPr>
                          <w:p>
                            <w:pPr>
                              <w:pStyle w:val="TableParagraph"/>
                              <w:jc w:val="left"/>
                              <w:rPr>
                                <w:rFonts w:ascii="Times New Roman"/>
                                <w:sz w:val="18"/>
                              </w:rPr>
                            </w:pPr>
                          </w:p>
                        </w:tc>
                        <w:tc>
                          <w:tcPr>
                            <w:tcW w:w="898" w:type="dxa"/>
                            <w:tcBorders>
                              <w:bottom w:val="single" w:sz="4" w:space="0" w:color="333333"/>
                            </w:tcBorders>
                          </w:tcPr>
                          <w:p>
                            <w:pPr>
                              <w:pStyle w:val="TableParagraph"/>
                              <w:jc w:val="left"/>
                              <w:rPr>
                                <w:rFonts w:ascii="Times New Roman"/>
                                <w:sz w:val="18"/>
                              </w:rPr>
                            </w:pPr>
                          </w:p>
                        </w:tc>
                        <w:tc>
                          <w:tcPr>
                            <w:tcW w:w="889" w:type="dxa"/>
                            <w:tcBorders>
                              <w:bottom w:val="single" w:sz="4" w:space="0" w:color="333333"/>
                            </w:tcBorders>
                          </w:tcPr>
                          <w:p>
                            <w:pPr>
                              <w:pStyle w:val="TableParagraph"/>
                              <w:jc w:val="left"/>
                              <w:rPr>
                                <w:rFonts w:ascii="Times New Roman"/>
                                <w:sz w:val="18"/>
                              </w:rPr>
                            </w:pPr>
                          </w:p>
                        </w:tc>
                        <w:tc>
                          <w:tcPr>
                            <w:tcW w:w="889" w:type="dxa"/>
                            <w:tcBorders>
                              <w:bottom w:val="single" w:sz="4" w:space="0" w:color="333333"/>
                            </w:tcBorders>
                          </w:tcPr>
                          <w:p>
                            <w:pPr>
                              <w:pStyle w:val="TableParagraph"/>
                              <w:jc w:val="left"/>
                              <w:rPr>
                                <w:rFonts w:ascii="Times New Roman"/>
                                <w:sz w:val="18"/>
                              </w:rPr>
                            </w:pPr>
                          </w:p>
                        </w:tc>
                      </w:tr>
                    </w:tbl>
                    <w:p>
                      <w:pPr>
                        <w:pStyle w:val="BodyText"/>
                      </w:pPr>
                    </w:p>
                  </w:txbxContent>
                </v:textbox>
                <w10:wrap type="none"/>
              </v:shape>
            </w:pict>
          </mc:Fallback>
        </mc:AlternateContent>
      </w:r>
      <w:r>
        <w:rPr>
          <w:rFonts w:ascii="Arial MT"/>
          <w:spacing w:val="-4"/>
          <w:w w:val="105"/>
          <w:sz w:val="10"/>
        </w:rPr>
        <w:t>1.00</w:t>
      </w:r>
    </w:p>
    <w:p>
      <w:pPr>
        <w:pStyle w:val="BodyText"/>
        <w:rPr>
          <w:rFonts w:ascii="Arial MT"/>
          <w:sz w:val="10"/>
        </w:rPr>
      </w:pPr>
    </w:p>
    <w:p>
      <w:pPr>
        <w:pStyle w:val="BodyText"/>
        <w:rPr>
          <w:rFonts w:ascii="Arial MT"/>
          <w:sz w:val="10"/>
        </w:rPr>
      </w:pPr>
    </w:p>
    <w:p>
      <w:pPr>
        <w:pStyle w:val="BodyText"/>
        <w:spacing w:before="65"/>
        <w:rPr>
          <w:rFonts w:ascii="Arial MT"/>
          <w:sz w:val="10"/>
        </w:rPr>
      </w:pPr>
    </w:p>
    <w:p>
      <w:pPr>
        <w:spacing w:before="0"/>
        <w:ind w:left="2484" w:right="0" w:firstLine="0"/>
        <w:jc w:val="left"/>
        <w:rPr>
          <w:rFonts w:ascii="Arial MT"/>
          <w:sz w:val="10"/>
        </w:rPr>
      </w:pPr>
      <w:r>
        <w:rPr>
          <w:rFonts w:ascii="Arial MT"/>
          <w:sz w:val="10"/>
        </w:rPr>
        <mc:AlternateContent>
          <mc:Choice Requires="wps">
            <w:drawing>
              <wp:anchor distT="0" distB="0" distL="0" distR="0" allowOverlap="1" layoutInCell="1" locked="0" behindDoc="0" simplePos="0" relativeHeight="16154112">
                <wp:simplePos x="0" y="0"/>
                <wp:positionH relativeFrom="page">
                  <wp:posOffset>2301521</wp:posOffset>
                </wp:positionH>
                <wp:positionV relativeFrom="paragraph">
                  <wp:posOffset>125027</wp:posOffset>
                </wp:positionV>
                <wp:extent cx="100330" cy="588645"/>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100330" cy="588645"/>
                        </a:xfrm>
                        <a:prstGeom prst="rect">
                          <a:avLst/>
                        </a:prstGeom>
                      </wps:spPr>
                      <wps:txbx>
                        <w:txbxContent>
                          <w:p>
                            <w:pPr>
                              <w:spacing w:before="21"/>
                              <w:ind w:left="20" w:right="0" w:firstLine="0"/>
                              <w:jc w:val="left"/>
                              <w:rPr>
                                <w:rFonts w:ascii="Arial MT"/>
                                <w:sz w:val="10"/>
                              </w:rPr>
                            </w:pPr>
                            <w:r>
                              <w:rPr>
                                <w:rFonts w:ascii="Arial MT"/>
                                <w:spacing w:val="-2"/>
                                <w:w w:val="105"/>
                                <w:sz w:val="10"/>
                              </w:rPr>
                              <w:t>collision</w:t>
                            </w:r>
                            <w:r>
                              <w:rPr>
                                <w:rFonts w:ascii="Arial MT"/>
                                <w:spacing w:val="9"/>
                                <w:w w:val="105"/>
                                <w:sz w:val="10"/>
                              </w:rPr>
                              <w:t> </w:t>
                            </w:r>
                            <w:r>
                              <w:rPr>
                                <w:rFonts w:ascii="Arial MT"/>
                                <w:spacing w:val="-2"/>
                                <w:w w:val="105"/>
                                <w:sz w:val="10"/>
                              </w:rPr>
                              <w:t>probability</w:t>
                            </w:r>
                          </w:p>
                        </w:txbxContent>
                      </wps:txbx>
                      <wps:bodyPr wrap="square" lIns="0" tIns="0" rIns="0" bIns="0" rtlCol="0" vert="vert270">
                        <a:noAutofit/>
                      </wps:bodyPr>
                    </wps:wsp>
                  </a:graphicData>
                </a:graphic>
              </wp:anchor>
            </w:drawing>
          </mc:Choice>
          <mc:Fallback>
            <w:pict>
              <v:shape style="position:absolute;margin-left:181.222153pt;margin-top:9.84469pt;width:7.9pt;height:46.35pt;mso-position-horizontal-relative:page;mso-position-vertical-relative:paragraph;z-index:16154112" type="#_x0000_t202" id="docshape872" filled="false" stroked="false">
                <v:textbox inset="0,0,0,0" style="layout-flow:vertical;mso-layout-flow-alt:bottom-to-top">
                  <w:txbxContent>
                    <w:p>
                      <w:pPr>
                        <w:spacing w:before="21"/>
                        <w:ind w:left="20" w:right="0" w:firstLine="0"/>
                        <w:jc w:val="left"/>
                        <w:rPr>
                          <w:rFonts w:ascii="Arial MT"/>
                          <w:sz w:val="10"/>
                        </w:rPr>
                      </w:pPr>
                      <w:r>
                        <w:rPr>
                          <w:rFonts w:ascii="Arial MT"/>
                          <w:spacing w:val="-2"/>
                          <w:w w:val="105"/>
                          <w:sz w:val="10"/>
                        </w:rPr>
                        <w:t>collision</w:t>
                      </w:r>
                      <w:r>
                        <w:rPr>
                          <w:rFonts w:ascii="Arial MT"/>
                          <w:spacing w:val="9"/>
                          <w:w w:val="105"/>
                          <w:sz w:val="10"/>
                        </w:rPr>
                        <w:t> </w:t>
                      </w:r>
                      <w:r>
                        <w:rPr>
                          <w:rFonts w:ascii="Arial MT"/>
                          <w:spacing w:val="-2"/>
                          <w:w w:val="105"/>
                          <w:sz w:val="10"/>
                        </w:rPr>
                        <w:t>probability</w:t>
                      </w:r>
                    </w:p>
                  </w:txbxContent>
                </v:textbox>
                <w10:wrap type="none"/>
              </v:shape>
            </w:pict>
          </mc:Fallback>
        </mc:AlternateContent>
      </w:r>
      <w:r>
        <w:rPr>
          <w:rFonts w:ascii="Arial MT"/>
          <w:spacing w:val="-4"/>
          <w:w w:val="105"/>
          <w:sz w:val="10"/>
        </w:rPr>
        <w:t>0.75</w:t>
      </w:r>
    </w:p>
    <w:p>
      <w:pPr>
        <w:pStyle w:val="BodyText"/>
        <w:rPr>
          <w:rFonts w:ascii="Arial MT"/>
          <w:sz w:val="10"/>
        </w:rPr>
      </w:pPr>
    </w:p>
    <w:p>
      <w:pPr>
        <w:pStyle w:val="BodyText"/>
        <w:rPr>
          <w:rFonts w:ascii="Arial MT"/>
          <w:sz w:val="10"/>
        </w:rPr>
      </w:pPr>
    </w:p>
    <w:p>
      <w:pPr>
        <w:pStyle w:val="BodyText"/>
        <w:spacing w:before="65"/>
        <w:rPr>
          <w:rFonts w:ascii="Arial MT"/>
          <w:sz w:val="10"/>
        </w:rPr>
      </w:pPr>
    </w:p>
    <w:p>
      <w:pPr>
        <w:spacing w:before="0"/>
        <w:ind w:left="2484" w:right="0" w:firstLine="0"/>
        <w:jc w:val="left"/>
        <w:rPr>
          <w:rFonts w:ascii="Arial MT"/>
          <w:sz w:val="10"/>
        </w:rPr>
      </w:pPr>
      <w:r>
        <w:rPr>
          <w:rFonts w:ascii="Arial MT"/>
          <w:spacing w:val="-4"/>
          <w:w w:val="105"/>
          <w:sz w:val="10"/>
        </w:rPr>
        <w:t>0.50</w:t>
      </w:r>
    </w:p>
    <w:p>
      <w:pPr>
        <w:pStyle w:val="BodyText"/>
        <w:rPr>
          <w:rFonts w:ascii="Arial MT"/>
          <w:sz w:val="10"/>
        </w:rPr>
      </w:pPr>
    </w:p>
    <w:p>
      <w:pPr>
        <w:pStyle w:val="BodyText"/>
        <w:rPr>
          <w:rFonts w:ascii="Arial MT"/>
          <w:sz w:val="10"/>
        </w:rPr>
      </w:pPr>
    </w:p>
    <w:p>
      <w:pPr>
        <w:pStyle w:val="BodyText"/>
        <w:spacing w:before="65"/>
        <w:rPr>
          <w:rFonts w:ascii="Arial MT"/>
          <w:sz w:val="10"/>
        </w:rPr>
      </w:pPr>
    </w:p>
    <w:p>
      <w:pPr>
        <w:spacing w:before="0"/>
        <w:ind w:left="2484" w:right="0" w:firstLine="0"/>
        <w:jc w:val="left"/>
        <w:rPr>
          <w:rFonts w:ascii="Arial MT"/>
          <w:sz w:val="10"/>
        </w:rPr>
      </w:pPr>
      <w:r>
        <w:rPr>
          <w:rFonts w:ascii="Arial MT"/>
          <w:spacing w:val="-4"/>
          <w:w w:val="105"/>
          <w:sz w:val="10"/>
        </w:rPr>
        <w:t>0.25</w:t>
      </w:r>
    </w:p>
    <w:p>
      <w:pPr>
        <w:pStyle w:val="BodyText"/>
        <w:rPr>
          <w:rFonts w:ascii="Arial MT"/>
          <w:sz w:val="10"/>
        </w:rPr>
      </w:pPr>
    </w:p>
    <w:p>
      <w:pPr>
        <w:pStyle w:val="BodyText"/>
        <w:rPr>
          <w:rFonts w:ascii="Arial MT"/>
          <w:sz w:val="10"/>
        </w:rPr>
      </w:pPr>
    </w:p>
    <w:p>
      <w:pPr>
        <w:pStyle w:val="BodyText"/>
        <w:spacing w:before="64"/>
        <w:rPr>
          <w:rFonts w:ascii="Arial MT"/>
          <w:sz w:val="10"/>
        </w:rPr>
      </w:pPr>
    </w:p>
    <w:p>
      <w:pPr>
        <w:spacing w:line="115" w:lineRule="exact" w:before="1"/>
        <w:ind w:left="2484" w:right="0" w:firstLine="0"/>
        <w:jc w:val="left"/>
        <w:rPr>
          <w:rFonts w:ascii="Arial MT"/>
          <w:sz w:val="10"/>
        </w:rPr>
      </w:pPr>
      <w:r>
        <w:rPr>
          <w:rFonts w:ascii="Arial MT"/>
          <w:spacing w:val="-4"/>
          <w:w w:val="105"/>
          <w:sz w:val="10"/>
        </w:rPr>
        <w:t>0.00</w:t>
      </w:r>
    </w:p>
    <w:p>
      <w:pPr>
        <w:tabs>
          <w:tab w:pos="4410" w:val="left" w:leader="none"/>
          <w:tab w:pos="5300" w:val="left" w:leader="none"/>
          <w:tab w:pos="6191" w:val="left" w:leader="none"/>
          <w:tab w:pos="7081" w:val="left" w:leader="none"/>
        </w:tabs>
        <w:spacing w:line="115" w:lineRule="exact" w:before="0"/>
        <w:ind w:left="3520" w:right="0" w:firstLine="0"/>
        <w:jc w:val="left"/>
        <w:rPr>
          <w:rFonts w:ascii="Arial MT"/>
          <w:sz w:val="10"/>
        </w:rPr>
      </w:pPr>
      <w:r>
        <w:rPr>
          <w:rFonts w:ascii="Arial MT"/>
          <w:spacing w:val="-5"/>
          <w:w w:val="105"/>
          <w:sz w:val="10"/>
        </w:rPr>
        <w:t>0.2</w:t>
      </w:r>
      <w:r>
        <w:rPr>
          <w:rFonts w:ascii="Arial MT"/>
          <w:sz w:val="10"/>
        </w:rPr>
        <w:tab/>
      </w:r>
      <w:r>
        <w:rPr>
          <w:rFonts w:ascii="Arial MT"/>
          <w:spacing w:val="-5"/>
          <w:w w:val="105"/>
          <w:sz w:val="10"/>
        </w:rPr>
        <w:t>0.4</w:t>
      </w:r>
      <w:r>
        <w:rPr>
          <w:rFonts w:ascii="Arial MT"/>
          <w:sz w:val="10"/>
        </w:rPr>
        <w:tab/>
      </w:r>
      <w:r>
        <w:rPr>
          <w:rFonts w:ascii="Arial MT"/>
          <w:spacing w:val="-5"/>
          <w:w w:val="105"/>
          <w:sz w:val="10"/>
        </w:rPr>
        <w:t>0.6</w:t>
      </w:r>
      <w:r>
        <w:rPr>
          <w:rFonts w:ascii="Arial MT"/>
          <w:sz w:val="10"/>
        </w:rPr>
        <w:tab/>
      </w:r>
      <w:r>
        <w:rPr>
          <w:rFonts w:ascii="Arial MT"/>
          <w:spacing w:val="-5"/>
          <w:w w:val="105"/>
          <w:sz w:val="10"/>
        </w:rPr>
        <w:t>0.8</w:t>
      </w:r>
      <w:r>
        <w:rPr>
          <w:rFonts w:ascii="Arial MT"/>
          <w:sz w:val="10"/>
        </w:rPr>
        <w:tab/>
      </w:r>
      <w:r>
        <w:rPr>
          <w:rFonts w:ascii="Arial MT"/>
          <w:spacing w:val="-5"/>
          <w:w w:val="105"/>
          <w:sz w:val="10"/>
        </w:rPr>
        <w:t>1.0</w:t>
      </w:r>
    </w:p>
    <w:p>
      <w:pPr>
        <w:pStyle w:val="BodyText"/>
        <w:spacing w:before="51"/>
        <w:rPr>
          <w:rFonts w:ascii="Arial MT"/>
          <w:sz w:val="10"/>
        </w:rPr>
      </w:pPr>
    </w:p>
    <w:p>
      <w:pPr>
        <w:spacing w:before="0"/>
        <w:ind w:left="159" w:right="0" w:firstLine="0"/>
        <w:jc w:val="center"/>
        <w:rPr>
          <w:rFonts w:ascii="Arial MT"/>
          <w:sz w:val="10"/>
        </w:rPr>
      </w:pPr>
      <w:r>
        <w:rPr>
          <w:rFonts w:ascii="Arial MT"/>
          <w:w w:val="105"/>
          <w:sz w:val="10"/>
        </w:rPr>
        <w:t>Jaccard</w:t>
      </w:r>
      <w:r>
        <w:rPr>
          <w:rFonts w:ascii="Arial MT"/>
          <w:spacing w:val="-7"/>
          <w:w w:val="105"/>
          <w:sz w:val="10"/>
        </w:rPr>
        <w:t> </w:t>
      </w:r>
      <w:r>
        <w:rPr>
          <w:rFonts w:ascii="Arial MT"/>
          <w:spacing w:val="-2"/>
          <w:w w:val="105"/>
          <w:sz w:val="10"/>
        </w:rPr>
        <w:t>distance</w:t>
      </w:r>
    </w:p>
    <w:p>
      <w:pPr>
        <w:pStyle w:val="BodyText"/>
        <w:spacing w:before="186"/>
        <w:rPr>
          <w:rFonts w:ascii="Arial MT"/>
        </w:rPr>
      </w:pPr>
    </w:p>
    <w:p>
      <w:pPr>
        <w:pStyle w:val="BodyText"/>
        <w:spacing w:before="1"/>
        <w:ind w:right="357"/>
        <w:jc w:val="center"/>
      </w:pPr>
      <w:r>
        <w:rPr>
          <w:w w:val="110"/>
        </w:rPr>
        <w:t>Figure</w:t>
      </w:r>
      <w:r>
        <w:rPr>
          <w:spacing w:val="15"/>
          <w:w w:val="110"/>
        </w:rPr>
        <w:t> </w:t>
      </w:r>
      <w:r>
        <w:rPr>
          <w:w w:val="110"/>
        </w:rPr>
        <w:t>4.4:</w:t>
      </w:r>
      <w:r>
        <w:rPr>
          <w:spacing w:val="38"/>
          <w:w w:val="110"/>
        </w:rPr>
        <w:t> </w:t>
      </w:r>
      <w:bookmarkStart w:name="_bookmark135" w:id="196"/>
      <w:bookmarkEnd w:id="196"/>
      <w:r>
        <w:rPr>
          <w:w w:val="110"/>
        </w:rPr>
        <w:t>LSH</w:t>
      </w:r>
      <w:r>
        <w:rPr>
          <w:spacing w:val="16"/>
          <w:w w:val="110"/>
        </w:rPr>
        <w:t> </w:t>
      </w:r>
      <w:r>
        <w:rPr>
          <w:w w:val="110"/>
        </w:rPr>
        <w:t>built</w:t>
      </w:r>
      <w:r>
        <w:rPr>
          <w:spacing w:val="16"/>
          <w:w w:val="110"/>
        </w:rPr>
        <w:t> </w:t>
      </w:r>
      <w:r>
        <w:rPr>
          <w:w w:val="110"/>
        </w:rPr>
        <w:t>for</w:t>
      </w:r>
      <w:r>
        <w:rPr>
          <w:spacing w:val="16"/>
          <w:w w:val="110"/>
        </w:rPr>
        <w:t> </w:t>
      </w:r>
      <w:r>
        <w:rPr>
          <w:w w:val="110"/>
        </w:rPr>
        <w:t>Example</w:t>
      </w:r>
      <w:r>
        <w:rPr>
          <w:spacing w:val="16"/>
          <w:w w:val="110"/>
        </w:rPr>
        <w:t> </w:t>
      </w:r>
      <w:hyperlink w:history="true" w:anchor="_bookmark133">
        <w:r>
          <w:rPr>
            <w:spacing w:val="-2"/>
            <w:w w:val="110"/>
          </w:rPr>
          <w:t>4.6.7.</w:t>
        </w:r>
      </w:hyperlink>
    </w:p>
    <w:p>
      <w:pPr>
        <w:pStyle w:val="BodyText"/>
        <w:spacing w:before="138"/>
      </w:pPr>
    </w:p>
    <w:p>
      <w:pPr>
        <w:spacing w:line="235" w:lineRule="auto" w:before="1"/>
        <w:ind w:left="260" w:right="616" w:firstLine="0"/>
        <w:jc w:val="both"/>
        <w:rPr>
          <w:i/>
          <w:sz w:val="20"/>
        </w:rPr>
      </w:pPr>
      <w:r>
        <w:rPr>
          <w:b/>
          <w:spacing w:val="-2"/>
          <w:w w:val="115"/>
          <w:sz w:val="20"/>
        </w:rPr>
        <w:t>Definition</w:t>
      </w:r>
      <w:r>
        <w:rPr>
          <w:b/>
          <w:spacing w:val="-4"/>
          <w:w w:val="115"/>
          <w:sz w:val="20"/>
        </w:rPr>
        <w:t> </w:t>
      </w:r>
      <w:r>
        <w:rPr>
          <w:b/>
          <w:spacing w:val="-2"/>
          <w:w w:val="115"/>
          <w:sz w:val="20"/>
        </w:rPr>
        <w:t>4.6.8</w:t>
      </w:r>
      <w:r>
        <w:rPr>
          <w:b/>
          <w:spacing w:val="-5"/>
          <w:w w:val="115"/>
          <w:sz w:val="20"/>
        </w:rPr>
        <w:t> </w:t>
      </w:r>
      <w:r>
        <w:rPr>
          <w:spacing w:val="-2"/>
          <w:w w:val="115"/>
          <w:sz w:val="20"/>
        </w:rPr>
        <w:t>(Nearest</w:t>
      </w:r>
      <w:r>
        <w:rPr>
          <w:spacing w:val="-11"/>
          <w:w w:val="115"/>
          <w:sz w:val="20"/>
        </w:rPr>
        <w:t> </w:t>
      </w:r>
      <w:r>
        <w:rPr>
          <w:spacing w:val="-2"/>
          <w:w w:val="115"/>
          <w:sz w:val="20"/>
        </w:rPr>
        <w:t>neighbour</w:t>
      </w:r>
      <w:r>
        <w:rPr>
          <w:spacing w:val="-11"/>
          <w:w w:val="115"/>
          <w:sz w:val="20"/>
        </w:rPr>
        <w:t> </w:t>
      </w:r>
      <w:r>
        <w:rPr>
          <w:spacing w:val="-2"/>
          <w:w w:val="115"/>
          <w:sz w:val="20"/>
        </w:rPr>
        <w:t>search</w:t>
      </w:r>
      <w:r>
        <w:rPr>
          <w:spacing w:val="-11"/>
          <w:w w:val="115"/>
          <w:sz w:val="20"/>
        </w:rPr>
        <w:t> </w:t>
      </w:r>
      <w:r>
        <w:rPr>
          <w:spacing w:val="-2"/>
          <w:w w:val="115"/>
          <w:sz w:val="20"/>
        </w:rPr>
        <w:t>(NNS))</w:t>
      </w:r>
      <w:r>
        <w:rPr>
          <w:b/>
          <w:spacing w:val="-2"/>
          <w:w w:val="115"/>
          <w:sz w:val="20"/>
        </w:rPr>
        <w:t>.</w:t>
      </w:r>
      <w:r>
        <w:rPr>
          <w:b/>
          <w:spacing w:val="7"/>
          <w:w w:val="115"/>
          <w:sz w:val="20"/>
        </w:rPr>
        <w:t> </w:t>
      </w:r>
      <w:r>
        <w:rPr>
          <w:i/>
          <w:spacing w:val="-2"/>
          <w:w w:val="115"/>
          <w:sz w:val="20"/>
        </w:rPr>
        <w:t>For</w:t>
      </w:r>
      <w:r>
        <w:rPr>
          <w:i/>
          <w:spacing w:val="-9"/>
          <w:w w:val="115"/>
          <w:sz w:val="20"/>
        </w:rPr>
        <w:t> </w:t>
      </w:r>
      <w:r>
        <w:rPr>
          <w:i/>
          <w:spacing w:val="-2"/>
          <w:w w:val="115"/>
          <w:sz w:val="20"/>
        </w:rPr>
        <w:t>a</w:t>
      </w:r>
      <w:r>
        <w:rPr>
          <w:i/>
          <w:spacing w:val="-9"/>
          <w:w w:val="115"/>
          <w:sz w:val="20"/>
        </w:rPr>
        <w:t> </w:t>
      </w:r>
      <w:r>
        <w:rPr>
          <w:i/>
          <w:spacing w:val="-2"/>
          <w:w w:val="115"/>
          <w:sz w:val="20"/>
        </w:rPr>
        <w:t>given</w:t>
      </w:r>
      <w:r>
        <w:rPr>
          <w:i/>
          <w:spacing w:val="-9"/>
          <w:w w:val="115"/>
          <w:sz w:val="20"/>
        </w:rPr>
        <w:t> </w:t>
      </w:r>
      <w:r>
        <w:rPr>
          <w:i/>
          <w:spacing w:val="-2"/>
          <w:w w:val="115"/>
          <w:sz w:val="20"/>
        </w:rPr>
        <w:t>distance</w:t>
      </w:r>
      <w:r>
        <w:rPr>
          <w:i/>
          <w:spacing w:val="-9"/>
          <w:w w:val="115"/>
          <w:sz w:val="20"/>
        </w:rPr>
        <w:t> </w:t>
      </w:r>
      <w:r>
        <w:rPr>
          <w:i/>
          <w:spacing w:val="-2"/>
          <w:w w:val="115"/>
          <w:sz w:val="20"/>
        </w:rPr>
        <w:t>threshold</w:t>
      </w:r>
      <w:r>
        <w:rPr>
          <w:i/>
          <w:spacing w:val="-9"/>
          <w:w w:val="115"/>
          <w:sz w:val="20"/>
        </w:rPr>
        <w:t> </w:t>
      </w:r>
      <w:r>
        <w:rPr>
          <w:i/>
          <w:spacing w:val="-2"/>
          <w:w w:val="115"/>
          <w:sz w:val="20"/>
        </w:rPr>
        <w:t>D,</w:t>
      </w:r>
      <w:r>
        <w:rPr>
          <w:i/>
          <w:spacing w:val="-7"/>
          <w:w w:val="115"/>
          <w:sz w:val="20"/>
        </w:rPr>
        <w:t> </w:t>
      </w:r>
      <w:r>
        <w:rPr>
          <w:i/>
          <w:spacing w:val="-2"/>
          <w:w w:val="115"/>
          <w:sz w:val="20"/>
        </w:rPr>
        <w:t>preprocess</w:t>
      </w:r>
      <w:r>
        <w:rPr>
          <w:i/>
          <w:spacing w:val="-8"/>
          <w:w w:val="115"/>
          <w:sz w:val="20"/>
        </w:rPr>
        <w:t> </w:t>
      </w:r>
      <w:r>
        <w:rPr>
          <w:i/>
          <w:spacing w:val="-2"/>
          <w:w w:val="115"/>
          <w:sz w:val="20"/>
        </w:rPr>
        <w:t>a data</w:t>
      </w:r>
      <w:r>
        <w:rPr>
          <w:i/>
          <w:spacing w:val="-11"/>
          <w:w w:val="115"/>
          <w:sz w:val="20"/>
        </w:rPr>
        <w:t> </w:t>
      </w:r>
      <w:r>
        <w:rPr>
          <w:i/>
          <w:spacing w:val="-2"/>
          <w:w w:val="115"/>
          <w:sz w:val="20"/>
        </w:rPr>
        <w:t>set</w:t>
      </w:r>
      <w:r>
        <w:rPr>
          <w:i/>
          <w:spacing w:val="-11"/>
          <w:w w:val="115"/>
          <w:sz w:val="20"/>
        </w:rPr>
        <w:t> </w:t>
      </w:r>
      <w:r>
        <w:rPr>
          <w:i/>
          <w:spacing w:val="-2"/>
          <w:w w:val="115"/>
          <w:sz w:val="20"/>
        </w:rPr>
        <w:t>A</w:t>
      </w:r>
      <w:r>
        <w:rPr>
          <w:i/>
          <w:spacing w:val="-11"/>
          <w:w w:val="115"/>
          <w:sz w:val="20"/>
        </w:rPr>
        <w:t> </w:t>
      </w:r>
      <w:r>
        <w:rPr>
          <w:i/>
          <w:spacing w:val="-2"/>
          <w:w w:val="115"/>
          <w:sz w:val="20"/>
        </w:rPr>
        <w:t>of</w:t>
      </w:r>
      <w:r>
        <w:rPr>
          <w:i/>
          <w:spacing w:val="-9"/>
          <w:w w:val="115"/>
          <w:sz w:val="20"/>
        </w:rPr>
        <w:t> </w:t>
      </w:r>
      <w:r>
        <w:rPr>
          <w:i/>
          <w:spacing w:val="-2"/>
          <w:w w:val="115"/>
          <w:sz w:val="20"/>
        </w:rPr>
        <w:t>size</w:t>
      </w:r>
      <w:r>
        <w:rPr>
          <w:i/>
          <w:spacing w:val="-8"/>
          <w:w w:val="115"/>
          <w:sz w:val="20"/>
        </w:rPr>
        <w:t> </w:t>
      </w:r>
      <w:r>
        <w:rPr>
          <w:rFonts w:ascii="Cambria" w:hAnsi="Cambria"/>
          <w:spacing w:val="-2"/>
          <w:w w:val="115"/>
          <w:sz w:val="20"/>
        </w:rPr>
        <w:t>|</w:t>
      </w:r>
      <w:r>
        <w:rPr>
          <w:i/>
          <w:spacing w:val="-2"/>
          <w:w w:val="115"/>
          <w:sz w:val="20"/>
        </w:rPr>
        <w:t>A</w:t>
      </w:r>
      <w:r>
        <w:rPr>
          <w:rFonts w:ascii="Cambria" w:hAnsi="Cambria"/>
          <w:spacing w:val="-2"/>
          <w:w w:val="115"/>
          <w:sz w:val="20"/>
        </w:rPr>
        <w:t>|</w:t>
      </w:r>
      <w:r>
        <w:rPr>
          <w:rFonts w:ascii="Cambria" w:hAnsi="Cambria"/>
          <w:spacing w:val="-11"/>
          <w:w w:val="115"/>
          <w:sz w:val="20"/>
        </w:rPr>
        <w:t> </w:t>
      </w:r>
      <w:r>
        <w:rPr>
          <w:spacing w:val="-2"/>
          <w:w w:val="125"/>
          <w:sz w:val="20"/>
        </w:rPr>
        <w:t>=</w:t>
      </w:r>
      <w:r>
        <w:rPr>
          <w:spacing w:val="-12"/>
          <w:w w:val="125"/>
          <w:sz w:val="20"/>
        </w:rPr>
        <w:t> </w:t>
      </w:r>
      <w:r>
        <w:rPr>
          <w:i/>
          <w:spacing w:val="-2"/>
          <w:w w:val="115"/>
          <w:sz w:val="20"/>
        </w:rPr>
        <w:t>m</w:t>
      </w:r>
      <w:r>
        <w:rPr>
          <w:i/>
          <w:spacing w:val="-7"/>
          <w:w w:val="115"/>
          <w:sz w:val="20"/>
        </w:rPr>
        <w:t> </w:t>
      </w:r>
      <w:r>
        <w:rPr>
          <w:i/>
          <w:spacing w:val="-2"/>
          <w:w w:val="115"/>
          <w:sz w:val="20"/>
        </w:rPr>
        <w:t>in</w:t>
      </w:r>
      <w:r>
        <w:rPr>
          <w:i/>
          <w:spacing w:val="-8"/>
          <w:w w:val="115"/>
          <w:sz w:val="20"/>
        </w:rPr>
        <w:t> </w:t>
      </w:r>
      <w:r>
        <w:rPr>
          <w:i/>
          <w:spacing w:val="-2"/>
          <w:w w:val="115"/>
          <w:sz w:val="20"/>
        </w:rPr>
        <w:t>a</w:t>
      </w:r>
      <w:r>
        <w:rPr>
          <w:i/>
          <w:spacing w:val="-8"/>
          <w:w w:val="115"/>
          <w:sz w:val="20"/>
        </w:rPr>
        <w:t> </w:t>
      </w:r>
      <w:r>
        <w:rPr>
          <w:i/>
          <w:spacing w:val="-2"/>
          <w:w w:val="115"/>
          <w:sz w:val="20"/>
        </w:rPr>
        <w:t>data</w:t>
      </w:r>
      <w:r>
        <w:rPr>
          <w:i/>
          <w:spacing w:val="-8"/>
          <w:w w:val="115"/>
          <w:sz w:val="20"/>
        </w:rPr>
        <w:t> </w:t>
      </w:r>
      <w:r>
        <w:rPr>
          <w:i/>
          <w:spacing w:val="-2"/>
          <w:w w:val="115"/>
          <w:sz w:val="20"/>
        </w:rPr>
        <w:t>structure</w:t>
      </w:r>
      <w:r>
        <w:rPr>
          <w:i/>
          <w:spacing w:val="-8"/>
          <w:w w:val="115"/>
          <w:sz w:val="20"/>
        </w:rPr>
        <w:t> </w:t>
      </w:r>
      <w:r>
        <w:rPr>
          <w:i/>
          <w:spacing w:val="-2"/>
          <w:w w:val="115"/>
          <w:sz w:val="20"/>
        </w:rPr>
        <w:t>such</w:t>
      </w:r>
      <w:r>
        <w:rPr>
          <w:i/>
          <w:spacing w:val="-8"/>
          <w:w w:val="115"/>
          <w:sz w:val="20"/>
        </w:rPr>
        <w:t> </w:t>
      </w:r>
      <w:r>
        <w:rPr>
          <w:i/>
          <w:spacing w:val="-2"/>
          <w:w w:val="115"/>
          <w:sz w:val="20"/>
        </w:rPr>
        <w:t>that</w:t>
      </w:r>
      <w:r>
        <w:rPr>
          <w:i/>
          <w:spacing w:val="-8"/>
          <w:w w:val="115"/>
          <w:sz w:val="20"/>
        </w:rPr>
        <w:t> </w:t>
      </w:r>
      <w:r>
        <w:rPr>
          <w:i/>
          <w:spacing w:val="-2"/>
          <w:w w:val="115"/>
          <w:sz w:val="20"/>
        </w:rPr>
        <w:t>later,</w:t>
      </w:r>
      <w:r>
        <w:rPr>
          <w:i/>
          <w:spacing w:val="-8"/>
          <w:w w:val="115"/>
          <w:sz w:val="20"/>
        </w:rPr>
        <w:t> </w:t>
      </w:r>
      <w:r>
        <w:rPr>
          <w:i/>
          <w:spacing w:val="-2"/>
          <w:w w:val="115"/>
          <w:sz w:val="20"/>
        </w:rPr>
        <w:t>given</w:t>
      </w:r>
      <w:r>
        <w:rPr>
          <w:i/>
          <w:spacing w:val="-8"/>
          <w:w w:val="115"/>
          <w:sz w:val="20"/>
        </w:rPr>
        <w:t> </w:t>
      </w:r>
      <w:r>
        <w:rPr>
          <w:i/>
          <w:spacing w:val="-2"/>
          <w:w w:val="115"/>
          <w:sz w:val="20"/>
        </w:rPr>
        <w:t>any</w:t>
      </w:r>
      <w:r>
        <w:rPr>
          <w:i/>
          <w:spacing w:val="-8"/>
          <w:w w:val="115"/>
          <w:sz w:val="20"/>
        </w:rPr>
        <w:t> </w:t>
      </w:r>
      <w:r>
        <w:rPr>
          <w:i/>
          <w:spacing w:val="-2"/>
          <w:w w:val="115"/>
          <w:sz w:val="20"/>
        </w:rPr>
        <w:t>data</w:t>
      </w:r>
      <w:r>
        <w:rPr>
          <w:i/>
          <w:spacing w:val="-8"/>
          <w:w w:val="115"/>
          <w:sz w:val="20"/>
        </w:rPr>
        <w:t> </w:t>
      </w:r>
      <w:r>
        <w:rPr>
          <w:i/>
          <w:spacing w:val="-2"/>
          <w:w w:val="115"/>
          <w:sz w:val="20"/>
        </w:rPr>
        <w:t>point</w:t>
      </w:r>
      <w:r>
        <w:rPr>
          <w:i/>
          <w:spacing w:val="-8"/>
          <w:w w:val="115"/>
          <w:sz w:val="20"/>
        </w:rPr>
        <w:t> </w:t>
      </w:r>
      <w:r>
        <w:rPr>
          <w:i/>
          <w:spacing w:val="-2"/>
          <w:w w:val="115"/>
          <w:sz w:val="20"/>
        </w:rPr>
        <w:t>x,</w:t>
      </w:r>
      <w:r>
        <w:rPr>
          <w:i/>
          <w:spacing w:val="-8"/>
          <w:w w:val="115"/>
          <w:sz w:val="20"/>
        </w:rPr>
        <w:t> </w:t>
      </w:r>
      <w:r>
        <w:rPr>
          <w:i/>
          <w:spacing w:val="-2"/>
          <w:w w:val="115"/>
          <w:sz w:val="20"/>
        </w:rPr>
        <w:t>we</w:t>
      </w:r>
      <w:r>
        <w:rPr>
          <w:i/>
          <w:spacing w:val="-8"/>
          <w:w w:val="115"/>
          <w:sz w:val="20"/>
        </w:rPr>
        <w:t> </w:t>
      </w:r>
      <w:r>
        <w:rPr>
          <w:i/>
          <w:spacing w:val="-2"/>
          <w:w w:val="115"/>
          <w:sz w:val="20"/>
        </w:rPr>
        <w:t>can</w:t>
      </w:r>
      <w:r>
        <w:rPr>
          <w:i/>
          <w:spacing w:val="-8"/>
          <w:w w:val="115"/>
          <w:sz w:val="20"/>
        </w:rPr>
        <w:t> </w:t>
      </w:r>
      <w:r>
        <w:rPr>
          <w:i/>
          <w:spacing w:val="-2"/>
          <w:w w:val="115"/>
          <w:sz w:val="20"/>
        </w:rPr>
        <w:t>quickly </w:t>
      </w:r>
      <w:r>
        <w:rPr>
          <w:i/>
          <w:w w:val="115"/>
          <w:sz w:val="20"/>
        </w:rPr>
        <w:t>find</w:t>
      </w:r>
      <w:r>
        <w:rPr>
          <w:i/>
          <w:w w:val="115"/>
          <w:sz w:val="20"/>
        </w:rPr>
        <w:t> a</w:t>
      </w:r>
      <w:r>
        <w:rPr>
          <w:i/>
          <w:w w:val="115"/>
          <w:sz w:val="20"/>
        </w:rPr>
        <w:t> point</w:t>
      </w:r>
      <w:r>
        <w:rPr>
          <w:i/>
          <w:w w:val="115"/>
          <w:sz w:val="20"/>
        </w:rPr>
        <w:t> y </w:t>
      </w:r>
      <w:r>
        <w:rPr>
          <w:rFonts w:ascii="Cambria" w:hAnsi="Cambria"/>
          <w:w w:val="115"/>
          <w:sz w:val="20"/>
        </w:rPr>
        <w:t>∈ </w:t>
      </w:r>
      <w:r>
        <w:rPr>
          <w:i/>
          <w:w w:val="115"/>
          <w:sz w:val="20"/>
        </w:rPr>
        <w:t>A</w:t>
      </w:r>
      <w:r>
        <w:rPr>
          <w:i/>
          <w:w w:val="115"/>
          <w:sz w:val="20"/>
        </w:rPr>
        <w:t> such</w:t>
      </w:r>
      <w:r>
        <w:rPr>
          <w:i/>
          <w:w w:val="115"/>
          <w:sz w:val="20"/>
        </w:rPr>
        <w:t> that</w:t>
      </w:r>
      <w:r>
        <w:rPr>
          <w:i/>
          <w:w w:val="115"/>
          <w:sz w:val="20"/>
        </w:rPr>
        <w:t> d</w:t>
      </w:r>
      <w:r>
        <w:rPr>
          <w:w w:val="115"/>
          <w:sz w:val="20"/>
        </w:rPr>
        <w:t>(</w:t>
      </w:r>
      <w:r>
        <w:rPr>
          <w:i/>
          <w:w w:val="115"/>
          <w:sz w:val="20"/>
        </w:rPr>
        <w:t>x,</w:t>
      </w:r>
      <w:r>
        <w:rPr>
          <w:i/>
          <w:spacing w:val="-17"/>
          <w:w w:val="115"/>
          <w:sz w:val="20"/>
        </w:rPr>
        <w:t> </w:t>
      </w:r>
      <w:r>
        <w:rPr>
          <w:i/>
          <w:w w:val="115"/>
          <w:sz w:val="20"/>
        </w:rPr>
        <w:t>y</w:t>
      </w:r>
      <w:r>
        <w:rPr>
          <w:w w:val="115"/>
          <w:sz w:val="20"/>
        </w:rPr>
        <w:t>) </w:t>
      </w:r>
      <w:r>
        <w:rPr>
          <w:rFonts w:ascii="Cambria" w:hAnsi="Cambria"/>
          <w:w w:val="115"/>
          <w:sz w:val="20"/>
        </w:rPr>
        <w:t>≤ </w:t>
      </w:r>
      <w:r>
        <w:rPr>
          <w:i/>
          <w:w w:val="115"/>
          <w:sz w:val="20"/>
        </w:rPr>
        <w:t>D.</w:t>
      </w:r>
    </w:p>
    <w:p>
      <w:pPr>
        <w:pStyle w:val="BodyText"/>
        <w:spacing w:line="235" w:lineRule="auto" w:before="146"/>
        <w:ind w:left="260" w:right="618" w:firstLine="298"/>
        <w:jc w:val="both"/>
      </w:pPr>
      <w:r>
        <w:rPr/>
        <mc:AlternateContent>
          <mc:Choice Requires="wps">
            <w:drawing>
              <wp:anchor distT="0" distB="0" distL="0" distR="0" allowOverlap="1" layoutInCell="1" locked="0" behindDoc="1" simplePos="0" relativeHeight="480952320">
                <wp:simplePos x="0" y="0"/>
                <wp:positionH relativeFrom="page">
                  <wp:posOffset>5496072</wp:posOffset>
                </wp:positionH>
                <wp:positionV relativeFrom="paragraph">
                  <wp:posOffset>568911</wp:posOffset>
                </wp:positionV>
                <wp:extent cx="107314" cy="219710"/>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107314" cy="219710"/>
                        </a:xfrm>
                        <a:prstGeom prst="rect">
                          <a:avLst/>
                        </a:prstGeom>
                      </wps:spPr>
                      <wps:txbx>
                        <w:txbxContent>
                          <w:p>
                            <w:pPr>
                              <w:spacing w:line="198" w:lineRule="exact" w:before="0"/>
                              <w:ind w:left="0" w:right="0" w:firstLine="0"/>
                              <w:jc w:val="left"/>
                              <w:rPr>
                                <w:rFonts w:ascii="Cambria"/>
                                <w:sz w:val="20"/>
                              </w:rPr>
                            </w:pPr>
                            <w:r>
                              <w:rPr>
                                <w:rFonts w:ascii="Cambria"/>
                                <w:spacing w:val="-10"/>
                                <w:w w:val="120"/>
                                <w:sz w:val="20"/>
                              </w:rPr>
                              <w:t>H</w:t>
                            </w:r>
                          </w:p>
                        </w:txbxContent>
                      </wps:txbx>
                      <wps:bodyPr wrap="square" lIns="0" tIns="0" rIns="0" bIns="0" rtlCol="0">
                        <a:noAutofit/>
                      </wps:bodyPr>
                    </wps:wsp>
                  </a:graphicData>
                </a:graphic>
              </wp:anchor>
            </w:drawing>
          </mc:Choice>
          <mc:Fallback>
            <w:pict>
              <v:shape style="position:absolute;margin-left:432.761627pt;margin-top:44.796192pt;width:8.450pt;height:17.3pt;mso-position-horizontal-relative:page;mso-position-vertical-relative:paragraph;z-index:-22364160" type="#_x0000_t202" id="docshape873" filled="false" stroked="false">
                <v:textbox inset="0,0,0,0">
                  <w:txbxContent>
                    <w:p>
                      <w:pPr>
                        <w:spacing w:line="198" w:lineRule="exact" w:before="0"/>
                        <w:ind w:left="0" w:right="0" w:firstLine="0"/>
                        <w:jc w:val="left"/>
                        <w:rPr>
                          <w:rFonts w:ascii="Cambria"/>
                          <w:sz w:val="20"/>
                        </w:rPr>
                      </w:pPr>
                      <w:r>
                        <w:rPr>
                          <w:rFonts w:ascii="Cambria"/>
                          <w:spacing w:val="-10"/>
                          <w:w w:val="120"/>
                          <w:sz w:val="20"/>
                        </w:rPr>
                        <w:t>H</w:t>
                      </w:r>
                    </w:p>
                  </w:txbxContent>
                </v:textbox>
                <w10:wrap type="none"/>
              </v:shape>
            </w:pict>
          </mc:Fallback>
        </mc:AlternateContent>
      </w:r>
      <w:r>
        <w:rPr/>
        <mc:AlternateContent>
          <mc:Choice Requires="wps">
            <w:drawing>
              <wp:anchor distT="0" distB="0" distL="0" distR="0" allowOverlap="1" layoutInCell="1" locked="0" behindDoc="1" simplePos="0" relativeHeight="480952832">
                <wp:simplePos x="0" y="0"/>
                <wp:positionH relativeFrom="page">
                  <wp:posOffset>5522277</wp:posOffset>
                </wp:positionH>
                <wp:positionV relativeFrom="paragraph">
                  <wp:posOffset>936764</wp:posOffset>
                </wp:positionV>
                <wp:extent cx="36195" cy="88900"/>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434.825012pt;margin-top:73.760971pt;width:2.85pt;height:7pt;mso-position-horizontal-relative:page;mso-position-vertical-relative:paragraph;z-index:-22363648" type="#_x0000_t202" id="docshape874"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0953344">
                <wp:simplePos x="0" y="0"/>
                <wp:positionH relativeFrom="page">
                  <wp:posOffset>3008541</wp:posOffset>
                </wp:positionH>
                <wp:positionV relativeFrom="paragraph">
                  <wp:posOffset>1088592</wp:posOffset>
                </wp:positionV>
                <wp:extent cx="36195" cy="88900"/>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36.893005pt;margin-top:85.715965pt;width:2.85pt;height:7pt;mso-position-horizontal-relative:page;mso-position-vertical-relative:paragraph;z-index:-22363136" type="#_x0000_t202" id="docshape875"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0955904">
                <wp:simplePos x="0" y="0"/>
                <wp:positionH relativeFrom="page">
                  <wp:posOffset>1374634</wp:posOffset>
                </wp:positionH>
                <wp:positionV relativeFrom="paragraph">
                  <wp:posOffset>1024409</wp:posOffset>
                </wp:positionV>
                <wp:extent cx="358140" cy="219710"/>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358140" cy="219710"/>
                        </a:xfrm>
                        <a:prstGeom prst="rect">
                          <a:avLst/>
                        </a:prstGeom>
                      </wps:spPr>
                      <wps:txbx>
                        <w:txbxContent>
                          <w:p>
                            <w:pPr>
                              <w:tabs>
                                <w:tab w:pos="508" w:val="left" w:leader="none"/>
                              </w:tabs>
                              <w:spacing w:line="198" w:lineRule="exact" w:before="0"/>
                              <w:ind w:left="0" w:right="0" w:firstLine="0"/>
                              <w:jc w:val="left"/>
                              <w:rPr>
                                <w:rFonts w:ascii="Cambria" w:hAnsi="Cambria"/>
                                <w:sz w:val="20"/>
                              </w:rPr>
                            </w:pPr>
                            <w:r>
                              <w:rPr>
                                <w:rFonts w:ascii="Cambria" w:hAnsi="Cambria"/>
                                <w:sz w:val="20"/>
                              </w:rPr>
                              <w:t>·</w:t>
                            </w:r>
                            <w:r>
                              <w:rPr>
                                <w:rFonts w:ascii="Cambria" w:hAnsi="Cambria"/>
                                <w:spacing w:val="51"/>
                                <w:sz w:val="20"/>
                              </w:rPr>
                              <w:t>  </w:t>
                            </w:r>
                            <w:r>
                              <w:rPr>
                                <w:rFonts w:ascii="Cambria" w:hAnsi="Cambria"/>
                                <w:spacing w:val="-10"/>
                                <w:sz w:val="20"/>
                              </w:rPr>
                              <w:t>·</w:t>
                            </w:r>
                            <w:r>
                              <w:rPr>
                                <w:rFonts w:ascii="Cambria" w:hAnsi="Cambria"/>
                                <w:sz w:val="20"/>
                              </w:rPr>
                              <w:tab/>
                            </w: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108.238907pt;margin-top:80.662193pt;width:28.2pt;height:17.3pt;mso-position-horizontal-relative:page;mso-position-vertical-relative:paragraph;z-index:-22360576" type="#_x0000_t202" id="docshape876" filled="false" stroked="false">
                <v:textbox inset="0,0,0,0">
                  <w:txbxContent>
                    <w:p>
                      <w:pPr>
                        <w:tabs>
                          <w:tab w:pos="508" w:val="left" w:leader="none"/>
                        </w:tabs>
                        <w:spacing w:line="198" w:lineRule="exact" w:before="0"/>
                        <w:ind w:left="0" w:right="0" w:firstLine="0"/>
                        <w:jc w:val="left"/>
                        <w:rPr>
                          <w:rFonts w:ascii="Cambria" w:hAnsi="Cambria"/>
                          <w:sz w:val="20"/>
                        </w:rPr>
                      </w:pPr>
                      <w:r>
                        <w:rPr>
                          <w:rFonts w:ascii="Cambria" w:hAnsi="Cambria"/>
                          <w:sz w:val="20"/>
                        </w:rPr>
                        <w:t>·</w:t>
                      </w:r>
                      <w:r>
                        <w:rPr>
                          <w:rFonts w:ascii="Cambria" w:hAnsi="Cambria"/>
                          <w:spacing w:val="51"/>
                          <w:sz w:val="20"/>
                        </w:rPr>
                        <w:t>  </w:t>
                      </w:r>
                      <w:r>
                        <w:rPr>
                          <w:rFonts w:ascii="Cambria" w:hAnsi="Cambria"/>
                          <w:spacing w:val="-10"/>
                          <w:sz w:val="20"/>
                        </w:rPr>
                        <w:t>·</w:t>
                      </w:r>
                      <w:r>
                        <w:rPr>
                          <w:rFonts w:ascii="Cambria" w:hAnsi="Cambria"/>
                          <w:sz w:val="20"/>
                        </w:rPr>
                        <w:tab/>
                      </w:r>
                      <w:r>
                        <w:rPr>
                          <w:rFonts w:ascii="Cambria" w:hAnsi="Cambria"/>
                          <w:spacing w:val="-12"/>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56416">
                <wp:simplePos x="0" y="0"/>
                <wp:positionH relativeFrom="page">
                  <wp:posOffset>3588215</wp:posOffset>
                </wp:positionH>
                <wp:positionV relativeFrom="paragraph">
                  <wp:posOffset>872581</wp:posOffset>
                </wp:positionV>
                <wp:extent cx="84455" cy="219710"/>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82.536682pt;margin-top:68.707191pt;width:6.65pt;height:17.3pt;mso-position-horizontal-relative:page;mso-position-vertical-relative:paragraph;z-index:-22360064" type="#_x0000_t202" id="docshape87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To</w:t>
      </w:r>
      <w:r>
        <w:rPr>
          <w:spacing w:val="-13"/>
          <w:w w:val="110"/>
        </w:rPr>
        <w:t> </w:t>
      </w:r>
      <w:r>
        <w:rPr>
          <w:w w:val="110"/>
        </w:rPr>
        <w:t>solve</w:t>
      </w:r>
      <w:r>
        <w:rPr>
          <w:w w:val="110"/>
        </w:rPr>
        <w:t> the</w:t>
      </w:r>
      <w:r>
        <w:rPr>
          <w:w w:val="110"/>
        </w:rPr>
        <w:t> NNS</w:t>
      </w:r>
      <w:r>
        <w:rPr>
          <w:w w:val="110"/>
        </w:rPr>
        <w:t> problem,</w:t>
      </w:r>
      <w:r>
        <w:rPr>
          <w:w w:val="110"/>
        </w:rPr>
        <w:t> let</w:t>
      </w:r>
      <w:r>
        <w:rPr>
          <w:w w:val="110"/>
        </w:rPr>
        <w:t> </w:t>
      </w:r>
      <w:r>
        <w:rPr>
          <w:rFonts w:ascii="Cambria" w:hAnsi="Cambria"/>
          <w:w w:val="110"/>
        </w:rPr>
        <w:t>H</w:t>
      </w:r>
      <w:r>
        <w:rPr>
          <w:rFonts w:ascii="Cambria" w:hAnsi="Cambria"/>
          <w:w w:val="110"/>
        </w:rPr>
        <w:t> </w:t>
      </w:r>
      <w:r>
        <w:rPr>
          <w:w w:val="110"/>
        </w:rPr>
        <w:t>be</w:t>
      </w:r>
      <w:r>
        <w:rPr>
          <w:w w:val="110"/>
        </w:rPr>
        <w:t> a</w:t>
      </w:r>
      <w:r>
        <w:rPr>
          <w:w w:val="110"/>
        </w:rPr>
        <w:t> (</w:t>
      </w:r>
      <w:r>
        <w:rPr>
          <w:i/>
          <w:w w:val="110"/>
        </w:rPr>
        <w:t>D</w:t>
      </w:r>
      <w:r>
        <w:rPr>
          <w:rFonts w:ascii="Cambria" w:hAnsi="Cambria"/>
          <w:w w:val="110"/>
          <w:vertAlign w:val="superscript"/>
        </w:rPr>
        <w:t>′</w:t>
      </w:r>
      <w:r>
        <w:rPr>
          <w:i/>
          <w:w w:val="110"/>
          <w:vertAlign w:val="baseline"/>
        </w:rPr>
        <w:t>,</w:t>
      </w:r>
      <w:r>
        <w:rPr>
          <w:i/>
          <w:spacing w:val="-13"/>
          <w:w w:val="110"/>
          <w:vertAlign w:val="baseline"/>
        </w:rPr>
        <w:t> </w:t>
      </w:r>
      <w:r>
        <w:rPr>
          <w:i/>
          <w:w w:val="110"/>
          <w:vertAlign w:val="baseline"/>
        </w:rPr>
        <w:t>D,</w:t>
      </w:r>
      <w:r>
        <w:rPr>
          <w:i/>
          <w:spacing w:val="-12"/>
          <w:w w:val="110"/>
          <w:vertAlign w:val="baseline"/>
        </w:rPr>
        <w:t> </w:t>
      </w:r>
      <w:r>
        <w:rPr>
          <w:i/>
          <w:w w:val="110"/>
          <w:vertAlign w:val="baseline"/>
        </w:rPr>
        <w:t>p</w:t>
      </w:r>
      <w:r>
        <w:rPr>
          <w:w w:val="110"/>
          <w:vertAlign w:val="subscript"/>
        </w:rPr>
        <w:t>1</w:t>
      </w:r>
      <w:r>
        <w:rPr>
          <w:i/>
          <w:w w:val="110"/>
          <w:vertAlign w:val="baseline"/>
        </w:rPr>
        <w:t>,</w:t>
      </w:r>
      <w:r>
        <w:rPr>
          <w:i/>
          <w:spacing w:val="-13"/>
          <w:w w:val="110"/>
          <w:vertAlign w:val="baseline"/>
        </w:rPr>
        <w:t> </w:t>
      </w:r>
      <w:r>
        <w:rPr>
          <w:i/>
          <w:w w:val="110"/>
          <w:vertAlign w:val="baseline"/>
        </w:rPr>
        <w:t>p</w:t>
      </w:r>
      <w:r>
        <w:rPr>
          <w:w w:val="110"/>
          <w:vertAlign w:val="subscript"/>
        </w:rPr>
        <w:t>2</w:t>
      </w:r>
      <w:r>
        <w:rPr>
          <w:w w:val="110"/>
          <w:vertAlign w:val="baseline"/>
        </w:rPr>
        <w:t>)-sensitive</w:t>
      </w:r>
      <w:r>
        <w:rPr>
          <w:w w:val="110"/>
          <w:vertAlign w:val="baseline"/>
        </w:rPr>
        <w:t> family,</w:t>
      </w:r>
      <w:r>
        <w:rPr>
          <w:w w:val="110"/>
          <w:vertAlign w:val="baseline"/>
        </w:rPr>
        <w:t> with</w:t>
      </w:r>
      <w:r>
        <w:rPr>
          <w:w w:val="110"/>
          <w:vertAlign w:val="baseline"/>
        </w:rPr>
        <w:t> </w:t>
      </w:r>
      <w:r>
        <w:rPr>
          <w:i/>
          <w:w w:val="110"/>
          <w:vertAlign w:val="baseline"/>
        </w:rPr>
        <w:t>D</w:t>
      </w:r>
      <w:r>
        <w:rPr>
          <w:rFonts w:ascii="Cambria" w:hAnsi="Cambria"/>
          <w:w w:val="110"/>
          <w:vertAlign w:val="superscript"/>
        </w:rPr>
        <w:t>′</w:t>
      </w:r>
      <w:r>
        <w:rPr>
          <w:rFonts w:ascii="Cambria" w:hAnsi="Cambria"/>
          <w:spacing w:val="18"/>
          <w:w w:val="110"/>
          <w:vertAlign w:val="baseline"/>
        </w:rPr>
        <w:t> </w:t>
      </w:r>
      <w:r>
        <w:rPr>
          <w:w w:val="110"/>
          <w:vertAlign w:val="baseline"/>
        </w:rPr>
        <w:t>as</w:t>
      </w:r>
      <w:r>
        <w:rPr>
          <w:w w:val="110"/>
          <w:vertAlign w:val="baseline"/>
        </w:rPr>
        <w:t> close</w:t>
      </w:r>
      <w:r>
        <w:rPr>
          <w:w w:val="110"/>
          <w:vertAlign w:val="baseline"/>
        </w:rPr>
        <w:t> as</w:t>
      </w:r>
      <w:r>
        <w:rPr>
          <w:w w:val="110"/>
          <w:vertAlign w:val="baseline"/>
        </w:rPr>
        <w:t> possible </w:t>
      </w:r>
      <w:r>
        <w:rPr>
          <w:w w:val="115"/>
          <w:vertAlign w:val="baseline"/>
        </w:rPr>
        <w:t>to</w:t>
      </w:r>
      <w:r>
        <w:rPr>
          <w:w w:val="115"/>
          <w:vertAlign w:val="baseline"/>
        </w:rPr>
        <w:t> (and</w:t>
      </w:r>
      <w:r>
        <w:rPr>
          <w:w w:val="115"/>
          <w:vertAlign w:val="baseline"/>
        </w:rPr>
        <w:t> smaller</w:t>
      </w:r>
      <w:r>
        <w:rPr>
          <w:w w:val="115"/>
          <w:vertAlign w:val="baseline"/>
        </w:rPr>
        <w:t> than)</w:t>
      </w:r>
      <w:r>
        <w:rPr>
          <w:w w:val="115"/>
          <w:vertAlign w:val="baseline"/>
        </w:rPr>
        <w:t> </w:t>
      </w:r>
      <w:r>
        <w:rPr>
          <w:i/>
          <w:w w:val="115"/>
          <w:vertAlign w:val="baseline"/>
        </w:rPr>
        <w:t>D</w:t>
      </w:r>
      <w:r>
        <w:rPr>
          <w:w w:val="115"/>
          <w:vertAlign w:val="baseline"/>
        </w:rPr>
        <w:t>.</w:t>
      </w:r>
      <w:r>
        <w:rPr>
          <w:spacing w:val="40"/>
          <w:w w:val="115"/>
          <w:vertAlign w:val="baseline"/>
        </w:rPr>
        <w:t> </w:t>
      </w:r>
      <w:r>
        <w:rPr>
          <w:w w:val="115"/>
          <w:vertAlign w:val="baseline"/>
        </w:rPr>
        <w:t>Suppose</w:t>
      </w:r>
      <w:r>
        <w:rPr>
          <w:w w:val="115"/>
          <w:vertAlign w:val="baseline"/>
        </w:rPr>
        <w:t> moreover</w:t>
      </w:r>
      <w:r>
        <w:rPr>
          <w:w w:val="115"/>
          <w:vertAlign w:val="baseline"/>
        </w:rPr>
        <w:t> that</w:t>
      </w:r>
      <w:r>
        <w:rPr>
          <w:w w:val="115"/>
          <w:vertAlign w:val="baseline"/>
        </w:rPr>
        <w:t> </w:t>
      </w:r>
      <w:r>
        <w:rPr>
          <w:i/>
          <w:w w:val="115"/>
          <w:vertAlign w:val="baseline"/>
        </w:rPr>
        <w:t>h</w:t>
      </w:r>
      <w:r>
        <w:rPr>
          <w:w w:val="115"/>
          <w:vertAlign w:val="baseline"/>
        </w:rPr>
        <w:t>(</w:t>
      </w:r>
      <w:r>
        <w:rPr>
          <w:i/>
          <w:w w:val="115"/>
          <w:vertAlign w:val="baseline"/>
        </w:rPr>
        <w:t>x</w:t>
      </w:r>
      <w:r>
        <w:rPr>
          <w:w w:val="115"/>
          <w:vertAlign w:val="baseline"/>
        </w:rPr>
        <w:t>)</w:t>
      </w:r>
      <w:r>
        <w:rPr>
          <w:w w:val="115"/>
          <w:vertAlign w:val="baseline"/>
        </w:rPr>
        <w:t> can</w:t>
      </w:r>
      <w:r>
        <w:rPr>
          <w:w w:val="115"/>
          <w:vertAlign w:val="baseline"/>
        </w:rPr>
        <w:t> be</w:t>
      </w:r>
      <w:r>
        <w:rPr>
          <w:w w:val="115"/>
          <w:vertAlign w:val="baseline"/>
        </w:rPr>
        <w:t> evaluated</w:t>
      </w:r>
      <w:r>
        <w:rPr>
          <w:w w:val="115"/>
          <w:vertAlign w:val="baseline"/>
        </w:rPr>
        <w:t> in</w:t>
      </w:r>
      <w:r>
        <w:rPr>
          <w:w w:val="115"/>
          <w:vertAlign w:val="baseline"/>
        </w:rPr>
        <w:t> time</w:t>
      </w:r>
      <w:r>
        <w:rPr>
          <w:w w:val="115"/>
          <w:vertAlign w:val="baseline"/>
        </w:rPr>
        <w:t> </w:t>
      </w:r>
      <w:r>
        <w:rPr>
          <w:i/>
          <w:w w:val="115"/>
          <w:vertAlign w:val="baseline"/>
        </w:rPr>
        <w:t>t</w:t>
      </w:r>
      <w:r>
        <w:rPr>
          <w:i/>
          <w:w w:val="115"/>
          <w:vertAlign w:val="subscript"/>
        </w:rPr>
        <w:t>h</w:t>
      </w:r>
      <w:r>
        <w:rPr>
          <w:i/>
          <w:w w:val="115"/>
          <w:vertAlign w:val="baseline"/>
        </w:rPr>
        <w:t> </w:t>
      </w:r>
      <w:r>
        <w:rPr>
          <w:w w:val="115"/>
          <w:vertAlign w:val="baseline"/>
        </w:rPr>
        <w:t>(this</w:t>
      </w:r>
      <w:r>
        <w:rPr>
          <w:w w:val="115"/>
          <w:vertAlign w:val="baseline"/>
        </w:rPr>
        <w:t> time</w:t>
      </w:r>
      <w:r>
        <w:rPr>
          <w:w w:val="115"/>
          <w:vertAlign w:val="baseline"/>
        </w:rPr>
        <w:t> is proportional</w:t>
      </w:r>
      <w:r>
        <w:rPr>
          <w:spacing w:val="-13"/>
          <w:w w:val="115"/>
          <w:vertAlign w:val="baseline"/>
        </w:rPr>
        <w:t> </w:t>
      </w:r>
      <w:r>
        <w:rPr>
          <w:w w:val="115"/>
          <w:vertAlign w:val="baseline"/>
        </w:rPr>
        <w:t>to</w:t>
      </w:r>
      <w:r>
        <w:rPr>
          <w:spacing w:val="-13"/>
          <w:w w:val="115"/>
          <w:vertAlign w:val="baseline"/>
        </w:rPr>
        <w:t> </w:t>
      </w:r>
      <w:r>
        <w:rPr>
          <w:w w:val="115"/>
          <w:vertAlign w:val="baseline"/>
        </w:rPr>
        <w:t>the</w:t>
      </w:r>
      <w:r>
        <w:rPr>
          <w:spacing w:val="-13"/>
          <w:w w:val="115"/>
          <w:vertAlign w:val="baseline"/>
        </w:rPr>
        <w:t> </w:t>
      </w:r>
      <w:r>
        <w:rPr>
          <w:w w:val="115"/>
          <w:vertAlign w:val="baseline"/>
        </w:rPr>
        <w:t>size/cardinality</w:t>
      </w:r>
      <w:r>
        <w:rPr>
          <w:spacing w:val="-12"/>
          <w:w w:val="115"/>
          <w:vertAlign w:val="baseline"/>
        </w:rPr>
        <w:t> </w:t>
      </w:r>
      <w:r>
        <w:rPr>
          <w:w w:val="115"/>
          <w:vertAlign w:val="baseline"/>
        </w:rPr>
        <w:t>of</w:t>
      </w:r>
      <w:r>
        <w:rPr>
          <w:spacing w:val="-8"/>
          <w:w w:val="115"/>
          <w:vertAlign w:val="baseline"/>
        </w:rPr>
        <w:t> </w:t>
      </w:r>
      <w:r>
        <w:rPr>
          <w:i/>
          <w:w w:val="115"/>
          <w:vertAlign w:val="baseline"/>
        </w:rPr>
        <w:t>x</w:t>
      </w:r>
      <w:r>
        <w:rPr>
          <w:w w:val="115"/>
          <w:vertAlign w:val="baseline"/>
        </w:rPr>
        <w:t>)</w:t>
      </w:r>
      <w:r>
        <w:rPr>
          <w:spacing w:val="-8"/>
          <w:w w:val="115"/>
          <w:vertAlign w:val="baseline"/>
        </w:rPr>
        <w:t> </w:t>
      </w:r>
      <w:r>
        <w:rPr>
          <w:w w:val="115"/>
          <w:vertAlign w:val="baseline"/>
        </w:rPr>
        <w:t>and</w:t>
      </w:r>
      <w:r>
        <w:rPr>
          <w:spacing w:val="-8"/>
          <w:w w:val="115"/>
          <w:vertAlign w:val="baseline"/>
        </w:rPr>
        <w:t> </w:t>
      </w:r>
      <w:r>
        <w:rPr>
          <w:i/>
          <w:w w:val="115"/>
          <w:vertAlign w:val="baseline"/>
        </w:rPr>
        <w:t>d</w:t>
      </w:r>
      <w:r>
        <w:rPr>
          <w:w w:val="115"/>
          <w:vertAlign w:val="baseline"/>
        </w:rPr>
        <w:t>(</w:t>
      </w:r>
      <w:r>
        <w:rPr>
          <w:i/>
          <w:w w:val="115"/>
          <w:vertAlign w:val="baseline"/>
        </w:rPr>
        <w:t>x,</w:t>
      </w:r>
      <w:r>
        <w:rPr>
          <w:i/>
          <w:spacing w:val="-13"/>
          <w:w w:val="115"/>
          <w:vertAlign w:val="baseline"/>
        </w:rPr>
        <w:t> </w:t>
      </w:r>
      <w:r>
        <w:rPr>
          <w:i/>
          <w:w w:val="115"/>
          <w:vertAlign w:val="baseline"/>
        </w:rPr>
        <w:t>y</w:t>
      </w:r>
      <w:r>
        <w:rPr>
          <w:w w:val="115"/>
          <w:vertAlign w:val="baseline"/>
        </w:rPr>
        <w:t>)</w:t>
      </w:r>
      <w:r>
        <w:rPr>
          <w:spacing w:val="-8"/>
          <w:w w:val="115"/>
          <w:vertAlign w:val="baseline"/>
        </w:rPr>
        <w:t> </w:t>
      </w:r>
      <w:r>
        <w:rPr>
          <w:w w:val="115"/>
          <w:vertAlign w:val="baseline"/>
        </w:rPr>
        <w:t>can</w:t>
      </w:r>
      <w:r>
        <w:rPr>
          <w:spacing w:val="-8"/>
          <w:w w:val="115"/>
          <w:vertAlign w:val="baseline"/>
        </w:rPr>
        <w:t> </w:t>
      </w:r>
      <w:r>
        <w:rPr>
          <w:w w:val="115"/>
          <w:vertAlign w:val="baseline"/>
        </w:rPr>
        <w:t>be</w:t>
      </w:r>
      <w:r>
        <w:rPr>
          <w:spacing w:val="-8"/>
          <w:w w:val="115"/>
          <w:vertAlign w:val="baseline"/>
        </w:rPr>
        <w:t> </w:t>
      </w:r>
      <w:r>
        <w:rPr>
          <w:w w:val="115"/>
          <w:vertAlign w:val="baseline"/>
        </w:rPr>
        <w:t>computed</w:t>
      </w:r>
      <w:r>
        <w:rPr>
          <w:spacing w:val="-8"/>
          <w:w w:val="115"/>
          <w:vertAlign w:val="baseline"/>
        </w:rPr>
        <w:t> </w:t>
      </w:r>
      <w:r>
        <w:rPr>
          <w:w w:val="115"/>
          <w:vertAlign w:val="baseline"/>
        </w:rPr>
        <w:t>in</w:t>
      </w:r>
      <w:r>
        <w:rPr>
          <w:spacing w:val="-8"/>
          <w:w w:val="115"/>
          <w:vertAlign w:val="baseline"/>
        </w:rPr>
        <w:t> </w:t>
      </w:r>
      <w:r>
        <w:rPr>
          <w:w w:val="115"/>
          <w:vertAlign w:val="baseline"/>
        </w:rPr>
        <w:t>time</w:t>
      </w:r>
      <w:r>
        <w:rPr>
          <w:spacing w:val="-8"/>
          <w:w w:val="115"/>
          <w:vertAlign w:val="baseline"/>
        </w:rPr>
        <w:t> </w:t>
      </w:r>
      <w:r>
        <w:rPr>
          <w:i/>
          <w:w w:val="115"/>
          <w:vertAlign w:val="baseline"/>
        </w:rPr>
        <w:t>t</w:t>
      </w:r>
      <w:r>
        <w:rPr>
          <w:i/>
          <w:w w:val="115"/>
          <w:vertAlign w:val="subscript"/>
        </w:rPr>
        <w:t>d</w:t>
      </w:r>
      <w:r>
        <w:rPr>
          <w:w w:val="115"/>
          <w:vertAlign w:val="baseline"/>
        </w:rPr>
        <w:t>.</w:t>
      </w:r>
      <w:r>
        <w:rPr>
          <w:spacing w:val="17"/>
          <w:w w:val="115"/>
          <w:vertAlign w:val="baseline"/>
        </w:rPr>
        <w:t> </w:t>
      </w:r>
      <w:r>
        <w:rPr>
          <w:w w:val="115"/>
          <w:vertAlign w:val="baseline"/>
        </w:rPr>
        <w:t>Note</w:t>
      </w:r>
      <w:r>
        <w:rPr>
          <w:spacing w:val="-8"/>
          <w:w w:val="115"/>
          <w:vertAlign w:val="baseline"/>
        </w:rPr>
        <w:t> </w:t>
      </w:r>
      <w:r>
        <w:rPr>
          <w:w w:val="115"/>
          <w:vertAlign w:val="baseline"/>
        </w:rPr>
        <w:t>that</w:t>
      </w:r>
      <w:r>
        <w:rPr>
          <w:spacing w:val="-8"/>
          <w:w w:val="115"/>
          <w:vertAlign w:val="baseline"/>
        </w:rPr>
        <w:t> </w:t>
      </w:r>
      <w:r>
        <w:rPr>
          <w:i/>
          <w:w w:val="115"/>
          <w:vertAlign w:val="baseline"/>
        </w:rPr>
        <w:t>t</w:t>
      </w:r>
      <w:r>
        <w:rPr>
          <w:i/>
          <w:w w:val="115"/>
          <w:vertAlign w:val="subscript"/>
        </w:rPr>
        <w:t>d</w:t>
      </w:r>
      <w:r>
        <w:rPr>
          <w:i/>
          <w:spacing w:val="-2"/>
          <w:w w:val="115"/>
          <w:vertAlign w:val="baseline"/>
        </w:rPr>
        <w:t> </w:t>
      </w:r>
      <w:r>
        <w:rPr>
          <w:w w:val="115"/>
          <w:vertAlign w:val="baseline"/>
        </w:rPr>
        <w:t>can be</w:t>
      </w:r>
      <w:r>
        <w:rPr>
          <w:spacing w:val="-13"/>
          <w:w w:val="115"/>
          <w:vertAlign w:val="baseline"/>
        </w:rPr>
        <w:t> </w:t>
      </w:r>
      <w:r>
        <w:rPr>
          <w:w w:val="115"/>
          <w:vertAlign w:val="baseline"/>
        </w:rPr>
        <w:t>reduced</w:t>
      </w:r>
      <w:r>
        <w:rPr>
          <w:spacing w:val="-13"/>
          <w:w w:val="115"/>
          <w:vertAlign w:val="baseline"/>
        </w:rPr>
        <w:t> </w:t>
      </w:r>
      <w:r>
        <w:rPr>
          <w:w w:val="115"/>
          <w:vertAlign w:val="baseline"/>
        </w:rPr>
        <w:t>considerably</w:t>
      </w:r>
      <w:r>
        <w:rPr>
          <w:spacing w:val="-13"/>
          <w:w w:val="115"/>
          <w:vertAlign w:val="baseline"/>
        </w:rPr>
        <w:t> </w:t>
      </w:r>
      <w:r>
        <w:rPr>
          <w:w w:val="115"/>
          <w:vertAlign w:val="baseline"/>
        </w:rPr>
        <w:t>by</w:t>
      </w:r>
      <w:r>
        <w:rPr>
          <w:spacing w:val="-13"/>
          <w:w w:val="115"/>
          <w:vertAlign w:val="baseline"/>
        </w:rPr>
        <w:t> </w:t>
      </w:r>
      <w:r>
        <w:rPr>
          <w:w w:val="115"/>
          <w:vertAlign w:val="baseline"/>
        </w:rPr>
        <w:t>employing</w:t>
      </w:r>
      <w:r>
        <w:rPr>
          <w:spacing w:val="-13"/>
          <w:w w:val="115"/>
          <w:vertAlign w:val="baseline"/>
        </w:rPr>
        <w:t> </w:t>
      </w:r>
      <w:r>
        <w:rPr>
          <w:w w:val="115"/>
          <w:vertAlign w:val="baseline"/>
        </w:rPr>
        <w:t>sketches</w:t>
      </w:r>
      <w:r>
        <w:rPr>
          <w:spacing w:val="-13"/>
          <w:w w:val="115"/>
          <w:vertAlign w:val="baseline"/>
        </w:rPr>
        <w:t> </w:t>
      </w:r>
      <w:r>
        <w:rPr>
          <w:w w:val="115"/>
          <w:vertAlign w:val="baseline"/>
        </w:rPr>
        <w:t>—</w:t>
      </w:r>
      <w:r>
        <w:rPr>
          <w:spacing w:val="-13"/>
          <w:w w:val="115"/>
          <w:vertAlign w:val="baseline"/>
        </w:rPr>
        <w:t> </w:t>
      </w:r>
      <w:r>
        <w:rPr>
          <w:w w:val="105"/>
          <w:vertAlign w:val="baseline"/>
        </w:rPr>
        <w:t>see</w:t>
      </w:r>
      <w:r>
        <w:rPr>
          <w:spacing w:val="-12"/>
          <w:w w:val="105"/>
          <w:vertAlign w:val="baseline"/>
        </w:rPr>
        <w:t> </w:t>
      </w:r>
      <w:r>
        <w:rPr>
          <w:w w:val="115"/>
          <w:vertAlign w:val="baseline"/>
        </w:rPr>
        <w:t>Section</w:t>
      </w:r>
      <w:r>
        <w:rPr>
          <w:spacing w:val="-13"/>
          <w:w w:val="115"/>
          <w:vertAlign w:val="baseline"/>
        </w:rPr>
        <w:t> </w:t>
      </w:r>
      <w:hyperlink w:history="true" w:anchor="_bookmark122">
        <w:r>
          <w:rPr>
            <w:w w:val="115"/>
            <w:vertAlign w:val="baseline"/>
          </w:rPr>
          <w:t>4.5.</w:t>
        </w:r>
      </w:hyperlink>
      <w:r>
        <w:rPr>
          <w:spacing w:val="-13"/>
          <w:w w:val="115"/>
          <w:vertAlign w:val="baseline"/>
        </w:rPr>
        <w:t> </w:t>
      </w:r>
      <w:r>
        <w:rPr>
          <w:w w:val="115"/>
          <w:vertAlign w:val="baseline"/>
        </w:rPr>
        <w:t>We</w:t>
      </w:r>
      <w:r>
        <w:rPr>
          <w:spacing w:val="-13"/>
          <w:w w:val="115"/>
          <w:vertAlign w:val="baseline"/>
        </w:rPr>
        <w:t> </w:t>
      </w:r>
      <w:r>
        <w:rPr>
          <w:w w:val="115"/>
          <w:vertAlign w:val="baseline"/>
        </w:rPr>
        <w:t>amplify</w:t>
      </w:r>
      <w:r>
        <w:rPr>
          <w:spacing w:val="31"/>
          <w:w w:val="115"/>
          <w:vertAlign w:val="baseline"/>
        </w:rPr>
        <w:t> </w:t>
      </w:r>
      <w:r>
        <w:rPr>
          <w:w w:val="115"/>
          <w:vertAlign w:val="baseline"/>
        </w:rPr>
        <w:t>with</w:t>
      </w:r>
      <w:r>
        <w:rPr>
          <w:spacing w:val="-13"/>
          <w:w w:val="115"/>
          <w:vertAlign w:val="baseline"/>
        </w:rPr>
        <w:t> </w:t>
      </w:r>
      <w:r>
        <w:rPr>
          <w:w w:val="115"/>
          <w:vertAlign w:val="baseline"/>
        </w:rPr>
        <w:t>an</w:t>
      </w:r>
      <w:r>
        <w:rPr>
          <w:spacing w:val="-13"/>
          <w:w w:val="115"/>
          <w:vertAlign w:val="baseline"/>
        </w:rPr>
        <w:t> </w:t>
      </w:r>
      <w:r>
        <w:rPr>
          <w:w w:val="115"/>
          <w:vertAlign w:val="baseline"/>
        </w:rPr>
        <w:t>AND+OR construction</w:t>
      </w:r>
      <w:r>
        <w:rPr>
          <w:spacing w:val="-6"/>
          <w:w w:val="115"/>
          <w:vertAlign w:val="baseline"/>
        </w:rPr>
        <w:t> </w:t>
      </w:r>
      <w:r>
        <w:rPr>
          <w:w w:val="115"/>
          <w:vertAlign w:val="baseline"/>
        </w:rPr>
        <w:t>with</w:t>
      </w:r>
      <w:r>
        <w:rPr>
          <w:spacing w:val="-6"/>
          <w:w w:val="115"/>
          <w:vertAlign w:val="baseline"/>
        </w:rPr>
        <w:t> </w:t>
      </w:r>
      <w:r>
        <w:rPr>
          <w:w w:val="115"/>
          <w:vertAlign w:val="baseline"/>
        </w:rPr>
        <w:t>parameters</w:t>
      </w:r>
      <w:r>
        <w:rPr>
          <w:spacing w:val="-6"/>
          <w:w w:val="115"/>
          <w:vertAlign w:val="baseline"/>
        </w:rPr>
        <w:t> </w:t>
      </w:r>
      <w:r>
        <w:rPr>
          <w:i/>
          <w:w w:val="115"/>
          <w:vertAlign w:val="baseline"/>
        </w:rPr>
        <w:t>r</w:t>
      </w:r>
      <w:r>
        <w:rPr>
          <w:i/>
          <w:spacing w:val="-2"/>
          <w:w w:val="115"/>
          <w:vertAlign w:val="baseline"/>
        </w:rPr>
        <w:t> </w:t>
      </w:r>
      <w:r>
        <w:rPr>
          <w:w w:val="115"/>
          <w:vertAlign w:val="baseline"/>
        </w:rPr>
        <w:t>(AND)</w:t>
      </w:r>
      <w:r>
        <w:rPr>
          <w:spacing w:val="-6"/>
          <w:w w:val="115"/>
          <w:vertAlign w:val="baseline"/>
        </w:rPr>
        <w:t> </w:t>
      </w:r>
      <w:r>
        <w:rPr>
          <w:w w:val="115"/>
          <w:vertAlign w:val="baseline"/>
        </w:rPr>
        <w:t>and</w:t>
      </w:r>
      <w:r>
        <w:rPr>
          <w:spacing w:val="-6"/>
          <w:w w:val="115"/>
          <w:vertAlign w:val="baseline"/>
        </w:rPr>
        <w:t> </w:t>
      </w:r>
      <w:r>
        <w:rPr>
          <w:i/>
          <w:w w:val="105"/>
          <w:vertAlign w:val="baseline"/>
        </w:rPr>
        <w:t>b</w:t>
      </w:r>
      <w:r>
        <w:rPr>
          <w:i/>
          <w:spacing w:val="-1"/>
          <w:w w:val="105"/>
          <w:vertAlign w:val="baseline"/>
        </w:rPr>
        <w:t> </w:t>
      </w:r>
      <w:r>
        <w:rPr>
          <w:w w:val="115"/>
          <w:vertAlign w:val="baseline"/>
        </w:rPr>
        <w:t>(OR).</w:t>
      </w:r>
      <w:r>
        <w:rPr>
          <w:spacing w:val="-6"/>
          <w:w w:val="115"/>
          <w:vertAlign w:val="baseline"/>
        </w:rPr>
        <w:t> </w:t>
      </w:r>
      <w:r>
        <w:rPr>
          <w:w w:val="115"/>
          <w:vertAlign w:val="baseline"/>
        </w:rPr>
        <w:t>Our</w:t>
      </w:r>
      <w:r>
        <w:rPr>
          <w:spacing w:val="-6"/>
          <w:w w:val="115"/>
          <w:vertAlign w:val="baseline"/>
        </w:rPr>
        <w:t> </w:t>
      </w:r>
      <w:r>
        <w:rPr>
          <w:w w:val="115"/>
          <w:vertAlign w:val="baseline"/>
        </w:rPr>
        <w:t>data</w:t>
      </w:r>
      <w:r>
        <w:rPr>
          <w:spacing w:val="-6"/>
          <w:w w:val="115"/>
          <w:vertAlign w:val="baseline"/>
        </w:rPr>
        <w:t> </w:t>
      </w:r>
      <w:r>
        <w:rPr>
          <w:w w:val="115"/>
          <w:vertAlign w:val="baseline"/>
        </w:rPr>
        <w:t>structure</w:t>
      </w:r>
      <w:r>
        <w:rPr>
          <w:spacing w:val="-6"/>
          <w:w w:val="115"/>
          <w:vertAlign w:val="baseline"/>
        </w:rPr>
        <w:t> </w:t>
      </w:r>
      <w:r>
        <w:rPr>
          <w:w w:val="115"/>
          <w:vertAlign w:val="baseline"/>
        </w:rPr>
        <w:t>is</w:t>
      </w:r>
      <w:r>
        <w:rPr>
          <w:spacing w:val="-6"/>
          <w:w w:val="115"/>
          <w:vertAlign w:val="baseline"/>
        </w:rPr>
        <w:t> </w:t>
      </w:r>
      <w:r>
        <w:rPr>
          <w:w w:val="115"/>
          <w:vertAlign w:val="baseline"/>
        </w:rPr>
        <w:t>formed</w:t>
      </w:r>
      <w:r>
        <w:rPr>
          <w:spacing w:val="-6"/>
          <w:w w:val="115"/>
          <w:vertAlign w:val="baseline"/>
        </w:rPr>
        <w:t> </w:t>
      </w:r>
      <w:r>
        <w:rPr>
          <w:w w:val="115"/>
          <w:vertAlign w:val="baseline"/>
        </w:rPr>
        <w:t>by</w:t>
      </w:r>
      <w:r>
        <w:rPr>
          <w:spacing w:val="-6"/>
          <w:w w:val="115"/>
          <w:vertAlign w:val="baseline"/>
        </w:rPr>
        <w:t> </w:t>
      </w:r>
      <w:r>
        <w:rPr>
          <w:i/>
          <w:w w:val="105"/>
          <w:vertAlign w:val="baseline"/>
        </w:rPr>
        <w:t>b</w:t>
      </w:r>
      <w:r>
        <w:rPr>
          <w:i/>
          <w:spacing w:val="-1"/>
          <w:w w:val="105"/>
          <w:vertAlign w:val="baseline"/>
        </w:rPr>
        <w:t> </w:t>
      </w:r>
      <w:r>
        <w:rPr>
          <w:w w:val="115"/>
          <w:vertAlign w:val="baseline"/>
        </w:rPr>
        <w:t>hash</w:t>
      </w:r>
      <w:r>
        <w:rPr>
          <w:spacing w:val="-6"/>
          <w:w w:val="115"/>
          <w:vertAlign w:val="baseline"/>
        </w:rPr>
        <w:t> </w:t>
      </w:r>
      <w:r>
        <w:rPr>
          <w:w w:val="115"/>
          <w:vertAlign w:val="baseline"/>
        </w:rPr>
        <w:t>tables </w:t>
      </w:r>
      <w:r>
        <w:rPr>
          <w:i/>
          <w:w w:val="115"/>
          <w:vertAlign w:val="baseline"/>
        </w:rPr>
        <w:t>H</w:t>
      </w:r>
      <w:r>
        <w:rPr>
          <w:w w:val="115"/>
          <w:vertAlign w:val="subscript"/>
        </w:rPr>
        <w:t>1</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H</w:t>
      </w:r>
      <w:r>
        <w:rPr>
          <w:i/>
          <w:w w:val="115"/>
          <w:vertAlign w:val="subscript"/>
        </w:rPr>
        <w:t>b</w:t>
      </w:r>
      <w:r>
        <w:rPr>
          <w:w w:val="115"/>
          <w:vertAlign w:val="baseline"/>
        </w:rPr>
        <w:t>.</w:t>
      </w:r>
      <w:r>
        <w:rPr>
          <w:spacing w:val="-13"/>
          <w:w w:val="115"/>
          <w:vertAlign w:val="baseline"/>
        </w:rPr>
        <w:t> </w:t>
      </w:r>
      <w:r>
        <w:rPr>
          <w:w w:val="115"/>
          <w:vertAlign w:val="baseline"/>
        </w:rPr>
        <w:t>For</w:t>
      </w:r>
      <w:r>
        <w:rPr>
          <w:spacing w:val="-13"/>
          <w:w w:val="115"/>
          <w:vertAlign w:val="baseline"/>
        </w:rPr>
        <w:t> </w:t>
      </w:r>
      <w:r>
        <w:rPr>
          <w:w w:val="115"/>
          <w:vertAlign w:val="baseline"/>
        </w:rPr>
        <w:t>each</w:t>
      </w:r>
      <w:r>
        <w:rPr>
          <w:spacing w:val="-13"/>
          <w:w w:val="115"/>
          <w:vertAlign w:val="baseline"/>
        </w:rPr>
        <w:t> </w:t>
      </w:r>
      <w:r>
        <w:rPr>
          <w:w w:val="115"/>
          <w:vertAlign w:val="baseline"/>
        </w:rPr>
        <w:t>of</w:t>
      </w:r>
      <w:r>
        <w:rPr>
          <w:spacing w:val="-6"/>
          <w:w w:val="115"/>
          <w:vertAlign w:val="baseline"/>
        </w:rPr>
        <w:t> </w:t>
      </w:r>
      <w:r>
        <w:rPr>
          <w:w w:val="115"/>
          <w:vertAlign w:val="baseline"/>
        </w:rPr>
        <w:t>the</w:t>
      </w:r>
      <w:r>
        <w:rPr>
          <w:w w:val="115"/>
          <w:vertAlign w:val="baseline"/>
        </w:rPr>
        <w:t> </w:t>
      </w:r>
      <w:r>
        <w:rPr>
          <w:i/>
          <w:w w:val="115"/>
          <w:vertAlign w:val="baseline"/>
        </w:rPr>
        <w:t>m</w:t>
      </w:r>
      <w:r>
        <w:rPr>
          <w:i/>
          <w:w w:val="115"/>
          <w:vertAlign w:val="baseline"/>
        </w:rPr>
        <w:t> </w:t>
      </w:r>
      <w:r>
        <w:rPr>
          <w:w w:val="115"/>
          <w:vertAlign w:val="baseline"/>
        </w:rPr>
        <w:t>data</w:t>
      </w:r>
      <w:r>
        <w:rPr>
          <w:spacing w:val="-1"/>
          <w:w w:val="115"/>
          <w:vertAlign w:val="baseline"/>
        </w:rPr>
        <w:t> </w:t>
      </w:r>
      <w:r>
        <w:rPr>
          <w:w w:val="115"/>
          <w:vertAlign w:val="baseline"/>
        </w:rPr>
        <w:t>points</w:t>
      </w:r>
      <w:r>
        <w:rPr>
          <w:w w:val="115"/>
          <w:vertAlign w:val="baseline"/>
        </w:rPr>
        <w:t> </w:t>
      </w:r>
      <w:r>
        <w:rPr>
          <w:i/>
          <w:w w:val="115"/>
          <w:vertAlign w:val="baseline"/>
        </w:rPr>
        <w:t>x</w:t>
      </w:r>
      <w:r>
        <w:rPr>
          <w:i/>
          <w:spacing w:val="80"/>
          <w:w w:val="150"/>
          <w:vertAlign w:val="baseline"/>
        </w:rPr>
        <w:t> </w:t>
      </w:r>
      <w:r>
        <w:rPr>
          <w:i/>
          <w:w w:val="115"/>
          <w:vertAlign w:val="baseline"/>
        </w:rPr>
        <w:t>A</w:t>
      </w:r>
      <w:r>
        <w:rPr>
          <w:w w:val="115"/>
          <w:vertAlign w:val="baseline"/>
        </w:rPr>
        <w:t>,</w:t>
      </w:r>
      <w:r>
        <w:rPr>
          <w:w w:val="115"/>
          <w:vertAlign w:val="baseline"/>
        </w:rPr>
        <w:t> </w:t>
      </w:r>
      <w:r>
        <w:rPr>
          <w:w w:val="105"/>
          <w:vertAlign w:val="baseline"/>
        </w:rPr>
        <w:t>we</w:t>
      </w:r>
      <w:r>
        <w:rPr>
          <w:w w:val="105"/>
          <w:vertAlign w:val="baseline"/>
        </w:rPr>
        <w:t> </w:t>
      </w:r>
      <w:r>
        <w:rPr>
          <w:w w:val="115"/>
          <w:vertAlign w:val="baseline"/>
        </w:rPr>
        <w:t>compute</w:t>
      </w:r>
      <w:r>
        <w:rPr>
          <w:w w:val="115"/>
          <w:vertAlign w:val="baseline"/>
        </w:rPr>
        <w:t> the</w:t>
      </w:r>
      <w:r>
        <w:rPr>
          <w:w w:val="115"/>
          <w:vertAlign w:val="baseline"/>
        </w:rPr>
        <w:t> </w:t>
      </w:r>
      <w:r>
        <w:rPr>
          <w:i/>
          <w:w w:val="105"/>
          <w:vertAlign w:val="baseline"/>
        </w:rPr>
        <w:t>b</w:t>
      </w:r>
      <w:r>
        <w:rPr>
          <w:i/>
          <w:w w:val="105"/>
          <w:vertAlign w:val="baseline"/>
        </w:rPr>
        <w:t> </w:t>
      </w:r>
      <w:r>
        <w:rPr>
          <w:w w:val="115"/>
          <w:vertAlign w:val="baseline"/>
        </w:rPr>
        <w:t>functions</w:t>
      </w:r>
      <w:r>
        <w:rPr>
          <w:w w:val="115"/>
          <w:vertAlign w:val="baseline"/>
        </w:rPr>
        <w:t> </w:t>
      </w:r>
      <w:r>
        <w:rPr>
          <w:i/>
          <w:w w:val="115"/>
          <w:vertAlign w:val="baseline"/>
        </w:rPr>
        <w:t>h</w:t>
      </w:r>
      <w:r>
        <w:rPr>
          <w:i/>
          <w:w w:val="115"/>
          <w:vertAlign w:val="superscript"/>
        </w:rPr>
        <w:t>AND</w:t>
      </w:r>
      <w:r>
        <w:rPr>
          <w:w w:val="115"/>
          <w:vertAlign w:val="baseline"/>
        </w:rPr>
        <w:t>(</w:t>
      </w:r>
      <w:r>
        <w:rPr>
          <w:i/>
          <w:w w:val="115"/>
          <w:vertAlign w:val="baseline"/>
        </w:rPr>
        <w:t>x</w:t>
      </w:r>
      <w:r>
        <w:rPr>
          <w:w w:val="115"/>
          <w:vertAlign w:val="baseline"/>
        </w:rPr>
        <w:t>)</w:t>
      </w:r>
      <w:r>
        <w:rPr>
          <w:w w:val="115"/>
          <w:vertAlign w:val="baseline"/>
        </w:rPr>
        <w:t> in</w:t>
      </w:r>
      <w:r>
        <w:rPr>
          <w:w w:val="115"/>
          <w:vertAlign w:val="baseline"/>
        </w:rPr>
        <w:t> total</w:t>
      </w:r>
      <w:r>
        <w:rPr>
          <w:w w:val="115"/>
          <w:vertAlign w:val="baseline"/>
        </w:rPr>
        <w:t> time </w:t>
      </w:r>
      <w:r>
        <w:rPr>
          <w:i/>
          <w:w w:val="115"/>
          <w:vertAlign w:val="baseline"/>
        </w:rPr>
        <w:t>O</w:t>
      </w:r>
      <w:r>
        <w:rPr>
          <w:w w:val="115"/>
          <w:vertAlign w:val="baseline"/>
        </w:rPr>
        <w:t>(</w:t>
      </w:r>
      <w:r>
        <w:rPr>
          <w:i/>
          <w:w w:val="115"/>
          <w:vertAlign w:val="baseline"/>
        </w:rPr>
        <w:t>m</w:t>
      </w:r>
      <w:r>
        <w:rPr>
          <w:i/>
          <w:spacing w:val="40"/>
          <w:w w:val="115"/>
          <w:vertAlign w:val="baseline"/>
        </w:rPr>
        <w:t> </w:t>
      </w:r>
      <w:r>
        <w:rPr>
          <w:i/>
          <w:w w:val="105"/>
          <w:vertAlign w:val="baseline"/>
        </w:rPr>
        <w:t>b</w:t>
      </w:r>
      <w:r>
        <w:rPr>
          <w:i/>
          <w:spacing w:val="40"/>
          <w:w w:val="115"/>
          <w:vertAlign w:val="baseline"/>
        </w:rPr>
        <w:t> </w:t>
      </w:r>
      <w:r>
        <w:rPr>
          <w:i/>
          <w:w w:val="115"/>
          <w:vertAlign w:val="baseline"/>
        </w:rPr>
        <w:t>r</w:t>
      </w:r>
      <w:r>
        <w:rPr>
          <w:i/>
          <w:spacing w:val="40"/>
          <w:w w:val="115"/>
          <w:vertAlign w:val="baseline"/>
        </w:rPr>
        <w:t> </w:t>
      </w:r>
      <w:r>
        <w:rPr>
          <w:i/>
          <w:w w:val="115"/>
          <w:vertAlign w:val="baseline"/>
        </w:rPr>
        <w:t>t</w:t>
      </w:r>
      <w:r>
        <w:rPr>
          <w:i/>
          <w:w w:val="115"/>
          <w:vertAlign w:val="subscript"/>
        </w:rPr>
        <w:t>h</w:t>
      </w:r>
      <w:r>
        <w:rPr>
          <w:w w:val="115"/>
          <w:vertAlign w:val="baseline"/>
        </w:rPr>
        <w:t>)</w:t>
      </w:r>
      <w:r>
        <w:rPr>
          <w:w w:val="115"/>
          <w:vertAlign w:val="baseline"/>
        </w:rPr>
        <w:t> and</w:t>
      </w:r>
      <w:r>
        <w:rPr>
          <w:w w:val="115"/>
          <w:vertAlign w:val="baseline"/>
        </w:rPr>
        <w:t> insert</w:t>
      </w:r>
      <w:r>
        <w:rPr>
          <w:w w:val="115"/>
          <w:vertAlign w:val="baseline"/>
        </w:rPr>
        <w:t> in</w:t>
      </w:r>
      <w:r>
        <w:rPr>
          <w:w w:val="115"/>
          <w:vertAlign w:val="baseline"/>
        </w:rPr>
        <w:t> </w:t>
      </w:r>
      <w:r>
        <w:rPr>
          <w:i/>
          <w:w w:val="115"/>
          <w:vertAlign w:val="baseline"/>
        </w:rPr>
        <w:t>H</w:t>
      </w:r>
      <w:r>
        <w:rPr>
          <w:i/>
          <w:w w:val="115"/>
          <w:vertAlign w:val="subscript"/>
        </w:rPr>
        <w:t>i</w:t>
      </w:r>
      <w:r>
        <w:rPr>
          <w:w w:val="115"/>
          <w:vertAlign w:val="baseline"/>
        </w:rPr>
        <w:t>[</w:t>
      </w:r>
      <w:r>
        <w:rPr>
          <w:i/>
          <w:w w:val="115"/>
          <w:vertAlign w:val="baseline"/>
        </w:rPr>
        <w:t>h</w:t>
      </w:r>
      <w:r>
        <w:rPr>
          <w:i/>
          <w:w w:val="115"/>
          <w:vertAlign w:val="superscript"/>
        </w:rPr>
        <w:t>AND</w:t>
      </w:r>
      <w:r>
        <w:rPr>
          <w:w w:val="115"/>
          <w:vertAlign w:val="baseline"/>
        </w:rPr>
        <w:t>(</w:t>
      </w:r>
      <w:r>
        <w:rPr>
          <w:i/>
          <w:w w:val="115"/>
          <w:vertAlign w:val="baseline"/>
        </w:rPr>
        <w:t>x</w:t>
      </w:r>
      <w:r>
        <w:rPr>
          <w:w w:val="115"/>
          <w:vertAlign w:val="baseline"/>
        </w:rPr>
        <w:t>)]</w:t>
      </w:r>
      <w:r>
        <w:rPr>
          <w:w w:val="115"/>
          <w:vertAlign w:val="baseline"/>
        </w:rPr>
        <w:t> a</w:t>
      </w:r>
      <w:r>
        <w:rPr>
          <w:w w:val="115"/>
          <w:vertAlign w:val="baseline"/>
        </w:rPr>
        <w:t> pointer</w:t>
      </w:r>
      <w:r>
        <w:rPr>
          <w:w w:val="115"/>
          <w:vertAlign w:val="baseline"/>
        </w:rPr>
        <w:t> to</w:t>
      </w:r>
      <w:r>
        <w:rPr>
          <w:w w:val="115"/>
          <w:vertAlign w:val="baseline"/>
        </w:rPr>
        <w:t> the</w:t>
      </w:r>
      <w:r>
        <w:rPr>
          <w:w w:val="115"/>
          <w:vertAlign w:val="baseline"/>
        </w:rPr>
        <w:t> original</w:t>
      </w:r>
      <w:r>
        <w:rPr>
          <w:w w:val="115"/>
          <w:vertAlign w:val="baseline"/>
        </w:rPr>
        <w:t> data</w:t>
      </w:r>
      <w:r>
        <w:rPr>
          <w:w w:val="115"/>
          <w:vertAlign w:val="baseline"/>
        </w:rPr>
        <w:t> point</w:t>
      </w:r>
      <w:r>
        <w:rPr>
          <w:w w:val="115"/>
          <w:vertAlign w:val="baseline"/>
        </w:rPr>
        <w:t> </w:t>
      </w:r>
      <w:r>
        <w:rPr>
          <w:i/>
          <w:w w:val="115"/>
          <w:vertAlign w:val="baseline"/>
        </w:rPr>
        <w:t>x</w:t>
      </w:r>
      <w:r>
        <w:rPr>
          <w:i/>
          <w:w w:val="115"/>
          <w:vertAlign w:val="baseline"/>
        </w:rPr>
        <w:t> </w:t>
      </w:r>
      <w:r>
        <w:rPr>
          <w:w w:val="115"/>
          <w:vertAlign w:val="baseline"/>
        </w:rPr>
        <w:t>(or</w:t>
      </w:r>
      <w:r>
        <w:rPr>
          <w:w w:val="115"/>
          <w:vertAlign w:val="baseline"/>
        </w:rPr>
        <w:t> to</w:t>
      </w:r>
      <w:r>
        <w:rPr>
          <w:w w:val="115"/>
          <w:vertAlign w:val="baseline"/>
        </w:rPr>
        <w:t> its</w:t>
      </w:r>
      <w:r>
        <w:rPr>
          <w:w w:val="115"/>
          <w:vertAlign w:val="baseline"/>
        </w:rPr>
        <w:t> sketch). </w:t>
      </w:r>
      <w:r>
        <w:rPr>
          <w:w w:val="110"/>
          <w:vertAlign w:val="baseline"/>
        </w:rPr>
        <w:t>Assuming</w:t>
      </w:r>
      <w:r>
        <w:rPr>
          <w:spacing w:val="-11"/>
          <w:w w:val="110"/>
          <w:vertAlign w:val="baseline"/>
        </w:rPr>
        <w:t> </w:t>
      </w:r>
      <w:r>
        <w:rPr>
          <w:w w:val="110"/>
          <w:vertAlign w:val="baseline"/>
        </w:rPr>
        <w:t>that</w:t>
      </w:r>
      <w:r>
        <w:rPr>
          <w:spacing w:val="-10"/>
          <w:w w:val="110"/>
          <w:vertAlign w:val="baseline"/>
        </w:rPr>
        <w:t> </w:t>
      </w:r>
      <w:r>
        <w:rPr>
          <w:w w:val="110"/>
          <w:vertAlign w:val="baseline"/>
        </w:rPr>
        <w:t>a</w:t>
      </w:r>
      <w:r>
        <w:rPr>
          <w:spacing w:val="-11"/>
          <w:w w:val="110"/>
          <w:vertAlign w:val="baseline"/>
        </w:rPr>
        <w:t> </w:t>
      </w:r>
      <w:r>
        <w:rPr>
          <w:w w:val="110"/>
          <w:vertAlign w:val="baseline"/>
        </w:rPr>
        <w:t>hash</w:t>
      </w:r>
      <w:r>
        <w:rPr>
          <w:spacing w:val="-10"/>
          <w:w w:val="110"/>
          <w:vertAlign w:val="baseline"/>
        </w:rPr>
        <w:t> </w:t>
      </w:r>
      <w:r>
        <w:rPr>
          <w:w w:val="110"/>
          <w:vertAlign w:val="baseline"/>
        </w:rPr>
        <w:t>table</w:t>
      </w:r>
      <w:r>
        <w:rPr>
          <w:spacing w:val="-11"/>
          <w:w w:val="110"/>
          <w:vertAlign w:val="baseline"/>
        </w:rPr>
        <w:t> </w:t>
      </w:r>
      <w:r>
        <w:rPr>
          <w:w w:val="110"/>
          <w:vertAlign w:val="baseline"/>
        </w:rPr>
        <w:t>storing</w:t>
      </w:r>
      <w:r>
        <w:rPr>
          <w:spacing w:val="-11"/>
          <w:w w:val="110"/>
          <w:vertAlign w:val="baseline"/>
        </w:rPr>
        <w:t> </w:t>
      </w:r>
      <w:r>
        <w:rPr>
          <w:i/>
          <w:w w:val="110"/>
          <w:vertAlign w:val="baseline"/>
        </w:rPr>
        <w:t>m</w:t>
      </w:r>
      <w:r>
        <w:rPr>
          <w:i/>
          <w:spacing w:val="-11"/>
          <w:w w:val="110"/>
          <w:vertAlign w:val="baseline"/>
        </w:rPr>
        <w:t> </w:t>
      </w:r>
      <w:r>
        <w:rPr>
          <w:w w:val="110"/>
          <w:vertAlign w:val="baseline"/>
        </w:rPr>
        <w:t>pointers</w:t>
      </w:r>
      <w:r>
        <w:rPr>
          <w:spacing w:val="-11"/>
          <w:w w:val="110"/>
          <w:vertAlign w:val="baseline"/>
        </w:rPr>
        <w:t> </w:t>
      </w:r>
      <w:r>
        <w:rPr>
          <w:w w:val="110"/>
          <w:vertAlign w:val="baseline"/>
        </w:rPr>
        <w:t>occupies</w:t>
      </w:r>
      <w:r>
        <w:rPr>
          <w:spacing w:val="-11"/>
          <w:w w:val="110"/>
          <w:vertAlign w:val="baseline"/>
        </w:rPr>
        <w:t> </w:t>
      </w:r>
      <w:r>
        <w:rPr>
          <w:i/>
          <w:w w:val="110"/>
          <w:vertAlign w:val="baseline"/>
        </w:rPr>
        <w:t>O</w:t>
      </w:r>
      <w:r>
        <w:rPr>
          <w:w w:val="110"/>
          <w:vertAlign w:val="baseline"/>
        </w:rPr>
        <w:t>(</w:t>
      </w:r>
      <w:r>
        <w:rPr>
          <w:i/>
          <w:w w:val="110"/>
          <w:vertAlign w:val="baseline"/>
        </w:rPr>
        <w:t>m</w:t>
      </w:r>
      <w:r>
        <w:rPr>
          <w:w w:val="110"/>
          <w:vertAlign w:val="baseline"/>
        </w:rPr>
        <w:t>)</w:t>
      </w:r>
      <w:r>
        <w:rPr>
          <w:spacing w:val="-11"/>
          <w:w w:val="110"/>
          <w:vertAlign w:val="baseline"/>
        </w:rPr>
        <w:t> </w:t>
      </w:r>
      <w:r>
        <w:rPr>
          <w:w w:val="110"/>
          <w:vertAlign w:val="baseline"/>
        </w:rPr>
        <w:t>words</w:t>
      </w:r>
      <w:r>
        <w:rPr>
          <w:spacing w:val="-11"/>
          <w:w w:val="110"/>
          <w:vertAlign w:val="baseline"/>
        </w:rPr>
        <w:t> </w:t>
      </w:r>
      <w:r>
        <w:rPr>
          <w:w w:val="110"/>
          <w:vertAlign w:val="baseline"/>
        </w:rPr>
        <w:t>of</w:t>
      </w:r>
      <w:r>
        <w:rPr>
          <w:spacing w:val="-11"/>
          <w:w w:val="110"/>
          <w:vertAlign w:val="baseline"/>
        </w:rPr>
        <w:t> </w:t>
      </w:r>
      <w:r>
        <w:rPr>
          <w:w w:val="110"/>
          <w:vertAlign w:val="baseline"/>
        </w:rPr>
        <w:t>space</w:t>
      </w:r>
      <w:r>
        <w:rPr>
          <w:spacing w:val="-10"/>
          <w:w w:val="110"/>
          <w:vertAlign w:val="baseline"/>
        </w:rPr>
        <w:t> </w:t>
      </w:r>
      <w:r>
        <w:rPr>
          <w:w w:val="110"/>
          <w:vertAlign w:val="baseline"/>
        </w:rPr>
        <w:t>and</w:t>
      </w:r>
      <w:r>
        <w:rPr>
          <w:spacing w:val="-11"/>
          <w:w w:val="110"/>
          <w:vertAlign w:val="baseline"/>
        </w:rPr>
        <w:t> </w:t>
      </w:r>
      <w:r>
        <w:rPr>
          <w:w w:val="110"/>
          <w:vertAlign w:val="baseline"/>
        </w:rPr>
        <w:t>can</w:t>
      </w:r>
      <w:r>
        <w:rPr>
          <w:spacing w:val="-10"/>
          <w:w w:val="110"/>
          <w:vertAlign w:val="baseline"/>
        </w:rPr>
        <w:t> </w:t>
      </w:r>
      <w:r>
        <w:rPr>
          <w:w w:val="110"/>
          <w:vertAlign w:val="baseline"/>
        </w:rPr>
        <w:t>be</w:t>
      </w:r>
      <w:r>
        <w:rPr>
          <w:spacing w:val="-10"/>
          <w:w w:val="110"/>
          <w:vertAlign w:val="baseline"/>
        </w:rPr>
        <w:t> </w:t>
      </w:r>
      <w:r>
        <w:rPr>
          <w:w w:val="110"/>
          <w:vertAlign w:val="baseline"/>
        </w:rPr>
        <w:t>constructed </w:t>
      </w:r>
      <w:r>
        <w:rPr>
          <w:w w:val="115"/>
          <w:vertAlign w:val="baseline"/>
        </w:rPr>
        <w:t>in (expected) </w:t>
      </w:r>
      <w:r>
        <w:rPr>
          <w:i/>
          <w:w w:val="115"/>
          <w:vertAlign w:val="baseline"/>
        </w:rPr>
        <w:t>O</w:t>
      </w:r>
      <w:r>
        <w:rPr>
          <w:w w:val="115"/>
          <w:vertAlign w:val="baseline"/>
        </w:rPr>
        <w:t>(</w:t>
      </w:r>
      <w:r>
        <w:rPr>
          <w:i/>
          <w:w w:val="115"/>
          <w:vertAlign w:val="baseline"/>
        </w:rPr>
        <w:t>m</w:t>
      </w:r>
      <w:r>
        <w:rPr>
          <w:w w:val="115"/>
          <w:vertAlign w:val="baseline"/>
        </w:rPr>
        <w:t>) time, </w:t>
      </w:r>
      <w:r>
        <w:rPr>
          <w:w w:val="105"/>
          <w:vertAlign w:val="baseline"/>
        </w:rPr>
        <w:t>we </w:t>
      </w:r>
      <w:r>
        <w:rPr>
          <w:w w:val="115"/>
          <w:vertAlign w:val="baseline"/>
        </w:rPr>
        <w:t>obtain:</w:t>
      </w:r>
    </w:p>
    <w:p>
      <w:pPr>
        <w:spacing w:line="235" w:lineRule="auto" w:before="145"/>
        <w:ind w:left="260" w:right="618" w:firstLine="0"/>
        <w:jc w:val="both"/>
        <w:rPr>
          <w:i/>
          <w:sz w:val="20"/>
        </w:rPr>
      </w:pPr>
      <w:r>
        <w:rPr>
          <w:i/>
          <w:sz w:val="20"/>
        </w:rPr>
        <mc:AlternateContent>
          <mc:Choice Requires="wps">
            <w:drawing>
              <wp:anchor distT="0" distB="0" distL="0" distR="0" allowOverlap="1" layoutInCell="1" locked="0" behindDoc="1" simplePos="0" relativeHeight="480956928">
                <wp:simplePos x="0" y="0"/>
                <wp:positionH relativeFrom="page">
                  <wp:posOffset>4784989</wp:posOffset>
                </wp:positionH>
                <wp:positionV relativeFrom="paragraph">
                  <wp:posOffset>112803</wp:posOffset>
                </wp:positionV>
                <wp:extent cx="1792605" cy="219710"/>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1792605" cy="219710"/>
                        </a:xfrm>
                        <a:prstGeom prst="rect">
                          <a:avLst/>
                        </a:prstGeom>
                      </wps:spPr>
                      <wps:txbx>
                        <w:txbxContent>
                          <w:p>
                            <w:pPr>
                              <w:tabs>
                                <w:tab w:pos="2766" w:val="left" w:leader="none"/>
                              </w:tabs>
                              <w:spacing w:line="198" w:lineRule="exact" w:before="0"/>
                              <w:ind w:left="0" w:right="0" w:firstLine="0"/>
                              <w:jc w:val="left"/>
                              <w:rPr>
                                <w:rFonts w:ascii="Cambria" w:hAnsi="Cambria"/>
                                <w:sz w:val="20"/>
                              </w:rPr>
                            </w:pPr>
                            <w:r>
                              <w:rPr>
                                <w:rFonts w:ascii="Cambria" w:hAnsi="Cambria"/>
                                <w:sz w:val="20"/>
                              </w:rPr>
                              <w:t>·</w:t>
                            </w:r>
                            <w:r>
                              <w:rPr>
                                <w:rFonts w:ascii="Cambria" w:hAnsi="Cambria"/>
                                <w:spacing w:val="77"/>
                                <w:sz w:val="20"/>
                              </w:rPr>
                              <w:t> </w:t>
                            </w:r>
                            <w:r>
                              <w:rPr>
                                <w:rFonts w:ascii="Cambria" w:hAnsi="Cambria"/>
                                <w:sz w:val="20"/>
                              </w:rPr>
                              <w:t>·</w:t>
                            </w:r>
                            <w:r>
                              <w:rPr>
                                <w:rFonts w:ascii="Cambria" w:hAnsi="Cambria"/>
                                <w:spacing w:val="65"/>
                                <w:w w:val="150"/>
                                <w:sz w:val="20"/>
                              </w:rPr>
                              <w:t> </w:t>
                            </w:r>
                            <w:r>
                              <w:rPr>
                                <w:rFonts w:ascii="Cambria" w:hAnsi="Cambria"/>
                                <w:spacing w:val="-10"/>
                                <w:sz w:val="20"/>
                              </w:rPr>
                              <w:t>·</w:t>
                            </w:r>
                            <w:r>
                              <w:rPr>
                                <w:rFonts w:ascii="Cambria" w:hAnsi="Cambria"/>
                                <w:sz w:val="20"/>
                              </w:rPr>
                              <w:tab/>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376.770844pt;margin-top:8.882175pt;width:141.15pt;height:17.3pt;mso-position-horizontal-relative:page;mso-position-vertical-relative:paragraph;z-index:-22359552" type="#_x0000_t202" id="docshape878" filled="false" stroked="false">
                <v:textbox inset="0,0,0,0">
                  <w:txbxContent>
                    <w:p>
                      <w:pPr>
                        <w:tabs>
                          <w:tab w:pos="2766" w:val="left" w:leader="none"/>
                        </w:tabs>
                        <w:spacing w:line="198" w:lineRule="exact" w:before="0"/>
                        <w:ind w:left="0" w:right="0" w:firstLine="0"/>
                        <w:jc w:val="left"/>
                        <w:rPr>
                          <w:rFonts w:ascii="Cambria" w:hAnsi="Cambria"/>
                          <w:sz w:val="20"/>
                        </w:rPr>
                      </w:pPr>
                      <w:r>
                        <w:rPr>
                          <w:rFonts w:ascii="Cambria" w:hAnsi="Cambria"/>
                          <w:sz w:val="20"/>
                        </w:rPr>
                        <w:t>·</w:t>
                      </w:r>
                      <w:r>
                        <w:rPr>
                          <w:rFonts w:ascii="Cambria" w:hAnsi="Cambria"/>
                          <w:spacing w:val="77"/>
                          <w:sz w:val="20"/>
                        </w:rPr>
                        <w:t> </w:t>
                      </w:r>
                      <w:r>
                        <w:rPr>
                          <w:rFonts w:ascii="Cambria" w:hAnsi="Cambria"/>
                          <w:sz w:val="20"/>
                        </w:rPr>
                        <w:t>·</w:t>
                      </w:r>
                      <w:r>
                        <w:rPr>
                          <w:rFonts w:ascii="Cambria" w:hAnsi="Cambria"/>
                          <w:spacing w:val="65"/>
                          <w:w w:val="150"/>
                          <w:sz w:val="20"/>
                        </w:rPr>
                        <w:t> </w:t>
                      </w:r>
                      <w:r>
                        <w:rPr>
                          <w:rFonts w:ascii="Cambria" w:hAnsi="Cambria"/>
                          <w:spacing w:val="-10"/>
                          <w:sz w:val="20"/>
                        </w:rPr>
                        <w:t>·</w:t>
                      </w:r>
                      <w:r>
                        <w:rPr>
                          <w:rFonts w:ascii="Cambria" w:hAnsi="Cambria"/>
                          <w:sz w:val="20"/>
                        </w:rPr>
                        <w:tab/>
                      </w:r>
                      <w:r>
                        <w:rPr>
                          <w:rFonts w:ascii="Cambria" w:hAnsi="Cambria"/>
                          <w:spacing w:val="-10"/>
                          <w:sz w:val="20"/>
                        </w:rPr>
                        <w:t>·</w:t>
                      </w:r>
                    </w:p>
                  </w:txbxContent>
                </v:textbox>
                <w10:wrap type="none"/>
              </v:shape>
            </w:pict>
          </mc:Fallback>
        </mc:AlternateContent>
      </w:r>
      <w:r>
        <w:rPr>
          <w:b/>
          <w:w w:val="105"/>
          <w:sz w:val="20"/>
        </w:rPr>
        <w:t>Lemma 4.6.9.</w:t>
      </w:r>
      <w:r>
        <w:rPr>
          <w:b/>
          <w:spacing w:val="40"/>
          <w:w w:val="105"/>
          <w:sz w:val="20"/>
        </w:rPr>
        <w:t> </w:t>
      </w:r>
      <w:r>
        <w:rPr>
          <w:i/>
          <w:w w:val="105"/>
          <w:sz w:val="20"/>
        </w:rPr>
        <w:t>Our NNS data structure can be constructed in O</w:t>
      </w:r>
      <w:r>
        <w:rPr>
          <w:w w:val="105"/>
          <w:sz w:val="20"/>
        </w:rPr>
        <w:t>(</w:t>
      </w:r>
      <w:r>
        <w:rPr>
          <w:i/>
          <w:w w:val="105"/>
          <w:sz w:val="20"/>
        </w:rPr>
        <w:t>m</w:t>
      </w:r>
      <w:r>
        <w:rPr>
          <w:i/>
          <w:spacing w:val="40"/>
          <w:w w:val="105"/>
          <w:sz w:val="20"/>
        </w:rPr>
        <w:t> </w:t>
      </w:r>
      <w:r>
        <w:rPr>
          <w:i/>
          <w:w w:val="105"/>
          <w:sz w:val="20"/>
        </w:rPr>
        <w:t>b</w:t>
      </w:r>
      <w:r>
        <w:rPr>
          <w:i/>
          <w:spacing w:val="40"/>
          <w:w w:val="105"/>
          <w:sz w:val="20"/>
        </w:rPr>
        <w:t> </w:t>
      </w:r>
      <w:r>
        <w:rPr>
          <w:i/>
          <w:w w:val="105"/>
          <w:sz w:val="20"/>
        </w:rPr>
        <w:t>r</w:t>
      </w:r>
      <w:r>
        <w:rPr>
          <w:i/>
          <w:spacing w:val="40"/>
          <w:w w:val="105"/>
          <w:sz w:val="20"/>
        </w:rPr>
        <w:t> </w:t>
      </w:r>
      <w:r>
        <w:rPr>
          <w:i/>
          <w:w w:val="105"/>
          <w:sz w:val="20"/>
        </w:rPr>
        <w:t>t</w:t>
      </w:r>
      <w:r>
        <w:rPr>
          <w:i/>
          <w:w w:val="105"/>
          <w:sz w:val="20"/>
          <w:vertAlign w:val="subscript"/>
        </w:rPr>
        <w:t>h</w:t>
      </w:r>
      <w:r>
        <w:rPr>
          <w:w w:val="105"/>
          <w:sz w:val="20"/>
          <w:vertAlign w:val="baseline"/>
        </w:rPr>
        <w:t>) </w:t>
      </w:r>
      <w:r>
        <w:rPr>
          <w:i/>
          <w:w w:val="105"/>
          <w:sz w:val="20"/>
          <w:vertAlign w:val="baseline"/>
        </w:rPr>
        <w:t>time and occupies O</w:t>
      </w:r>
      <w:r>
        <w:rPr>
          <w:w w:val="105"/>
          <w:sz w:val="20"/>
          <w:vertAlign w:val="baseline"/>
        </w:rPr>
        <w:t>(</w:t>
      </w:r>
      <w:r>
        <w:rPr>
          <w:i/>
          <w:w w:val="105"/>
          <w:sz w:val="20"/>
          <w:vertAlign w:val="baseline"/>
        </w:rPr>
        <w:t>m</w:t>
      </w:r>
      <w:r>
        <w:rPr>
          <w:i/>
          <w:spacing w:val="40"/>
          <w:w w:val="105"/>
          <w:sz w:val="20"/>
          <w:vertAlign w:val="baseline"/>
        </w:rPr>
        <w:t> </w:t>
      </w:r>
      <w:r>
        <w:rPr>
          <w:i/>
          <w:w w:val="105"/>
          <w:sz w:val="20"/>
          <w:vertAlign w:val="baseline"/>
        </w:rPr>
        <w:t>b</w:t>
      </w:r>
      <w:r>
        <w:rPr>
          <w:w w:val="105"/>
          <w:sz w:val="20"/>
          <w:vertAlign w:val="baseline"/>
        </w:rPr>
        <w:t>) </w:t>
      </w:r>
      <w:r>
        <w:rPr>
          <w:i/>
          <w:w w:val="105"/>
          <w:sz w:val="20"/>
          <w:vertAlign w:val="baseline"/>
        </w:rPr>
        <w:t>space</w:t>
      </w:r>
      <w:r>
        <w:rPr>
          <w:i/>
          <w:spacing w:val="34"/>
          <w:w w:val="105"/>
          <w:sz w:val="20"/>
          <w:vertAlign w:val="baseline"/>
        </w:rPr>
        <w:t> </w:t>
      </w:r>
      <w:r>
        <w:rPr>
          <w:i/>
          <w:w w:val="105"/>
          <w:sz w:val="20"/>
          <w:vertAlign w:val="baseline"/>
        </w:rPr>
        <w:t>(in</w:t>
      </w:r>
      <w:r>
        <w:rPr>
          <w:i/>
          <w:spacing w:val="34"/>
          <w:w w:val="105"/>
          <w:sz w:val="20"/>
          <w:vertAlign w:val="baseline"/>
        </w:rPr>
        <w:t> </w:t>
      </w:r>
      <w:r>
        <w:rPr>
          <w:i/>
          <w:w w:val="105"/>
          <w:sz w:val="20"/>
          <w:vertAlign w:val="baseline"/>
        </w:rPr>
        <w:t>addition</w:t>
      </w:r>
      <w:r>
        <w:rPr>
          <w:i/>
          <w:spacing w:val="34"/>
          <w:w w:val="105"/>
          <w:sz w:val="20"/>
          <w:vertAlign w:val="baseline"/>
        </w:rPr>
        <w:t> </w:t>
      </w:r>
      <w:r>
        <w:rPr>
          <w:i/>
          <w:w w:val="105"/>
          <w:sz w:val="20"/>
          <w:vertAlign w:val="baseline"/>
        </w:rPr>
        <w:t>to</w:t>
      </w:r>
      <w:r>
        <w:rPr>
          <w:i/>
          <w:spacing w:val="34"/>
          <w:w w:val="105"/>
          <w:sz w:val="20"/>
          <w:vertAlign w:val="baseline"/>
        </w:rPr>
        <w:t> </w:t>
      </w:r>
      <w:r>
        <w:rPr>
          <w:i/>
          <w:w w:val="105"/>
          <w:sz w:val="20"/>
          <w:vertAlign w:val="baseline"/>
        </w:rPr>
        <w:t>the</w:t>
      </w:r>
      <w:r>
        <w:rPr>
          <w:i/>
          <w:spacing w:val="34"/>
          <w:w w:val="105"/>
          <w:sz w:val="20"/>
          <w:vertAlign w:val="baseline"/>
        </w:rPr>
        <w:t> </w:t>
      </w:r>
      <w:r>
        <w:rPr>
          <w:i/>
          <w:w w:val="105"/>
          <w:sz w:val="20"/>
          <w:vertAlign w:val="baseline"/>
        </w:rPr>
        <w:t>original</w:t>
      </w:r>
      <w:r>
        <w:rPr>
          <w:i/>
          <w:spacing w:val="34"/>
          <w:w w:val="105"/>
          <w:sz w:val="20"/>
          <w:vertAlign w:val="baseline"/>
        </w:rPr>
        <w:t> </w:t>
      </w:r>
      <w:r>
        <w:rPr>
          <w:i/>
          <w:w w:val="105"/>
          <w:sz w:val="20"/>
          <w:vertAlign w:val="baseline"/>
        </w:rPr>
        <w:t>data</w:t>
      </w:r>
      <w:r>
        <w:rPr>
          <w:i/>
          <w:spacing w:val="34"/>
          <w:w w:val="105"/>
          <w:sz w:val="20"/>
          <w:vertAlign w:val="baseline"/>
        </w:rPr>
        <w:t> </w:t>
      </w:r>
      <w:r>
        <w:rPr>
          <w:i/>
          <w:w w:val="105"/>
          <w:sz w:val="20"/>
          <w:vertAlign w:val="baseline"/>
        </w:rPr>
        <w:t>points</w:t>
      </w:r>
      <w:r>
        <w:rPr>
          <w:i/>
          <w:spacing w:val="36"/>
          <w:w w:val="105"/>
          <w:sz w:val="20"/>
          <w:vertAlign w:val="baseline"/>
        </w:rPr>
        <w:t> </w:t>
      </w:r>
      <w:r>
        <w:rPr>
          <w:i/>
          <w:w w:val="105"/>
          <w:sz w:val="20"/>
          <w:vertAlign w:val="baseline"/>
        </w:rPr>
        <w:t>—</w:t>
      </w:r>
      <w:r>
        <w:rPr>
          <w:i/>
          <w:spacing w:val="34"/>
          <w:w w:val="105"/>
          <w:sz w:val="20"/>
          <w:vertAlign w:val="baseline"/>
        </w:rPr>
        <w:t> </w:t>
      </w:r>
      <w:r>
        <w:rPr>
          <w:i/>
          <w:w w:val="105"/>
          <w:sz w:val="20"/>
          <w:vertAlign w:val="baseline"/>
        </w:rPr>
        <w:t>or</w:t>
      </w:r>
      <w:r>
        <w:rPr>
          <w:i/>
          <w:spacing w:val="34"/>
          <w:w w:val="105"/>
          <w:sz w:val="20"/>
          <w:vertAlign w:val="baseline"/>
        </w:rPr>
        <w:t> </w:t>
      </w:r>
      <w:r>
        <w:rPr>
          <w:i/>
          <w:w w:val="105"/>
          <w:sz w:val="20"/>
          <w:vertAlign w:val="baseline"/>
        </w:rPr>
        <w:t>their</w:t>
      </w:r>
      <w:r>
        <w:rPr>
          <w:i/>
          <w:spacing w:val="36"/>
          <w:w w:val="105"/>
          <w:sz w:val="20"/>
          <w:vertAlign w:val="baseline"/>
        </w:rPr>
        <w:t> </w:t>
      </w:r>
      <w:r>
        <w:rPr>
          <w:i/>
          <w:w w:val="105"/>
          <w:sz w:val="20"/>
          <w:vertAlign w:val="baseline"/>
        </w:rPr>
        <w:t>sketches).</w:t>
      </w:r>
    </w:p>
    <w:p>
      <w:pPr>
        <w:pStyle w:val="BodyText"/>
        <w:spacing w:line="240" w:lineRule="exact" w:before="100"/>
        <w:ind w:left="260" w:right="617" w:firstLine="298"/>
        <w:jc w:val="both"/>
      </w:pPr>
      <w:r>
        <w:rPr/>
        <mc:AlternateContent>
          <mc:Choice Requires="wps">
            <w:drawing>
              <wp:anchor distT="0" distB="0" distL="0" distR="0" allowOverlap="1" layoutInCell="1" locked="0" behindDoc="1" simplePos="0" relativeHeight="480953856">
                <wp:simplePos x="0" y="0"/>
                <wp:positionH relativeFrom="page">
                  <wp:posOffset>6264173</wp:posOffset>
                </wp:positionH>
                <wp:positionV relativeFrom="paragraph">
                  <wp:posOffset>329516</wp:posOffset>
                </wp:positionV>
                <wp:extent cx="36195" cy="88900"/>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493.242004pt;margin-top:25.946171pt;width:2.85pt;height:7pt;mso-position-horizontal-relative:page;mso-position-vertical-relative:paragraph;z-index:-22362624" type="#_x0000_t202" id="docshape879"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0954368">
                <wp:simplePos x="0" y="0"/>
                <wp:positionH relativeFrom="page">
                  <wp:posOffset>1541242</wp:posOffset>
                </wp:positionH>
                <wp:positionV relativeFrom="paragraph">
                  <wp:posOffset>417161</wp:posOffset>
                </wp:positionV>
                <wp:extent cx="311150" cy="219710"/>
                <wp:effectExtent l="0" t="0" r="0" b="0"/>
                <wp:wrapNone/>
                <wp:docPr id="1121" name="Textbox 1121"/>
                <wp:cNvGraphicFramePr>
                  <a:graphicFrameLocks/>
                </wp:cNvGraphicFramePr>
                <a:graphic>
                  <a:graphicData uri="http://schemas.microsoft.com/office/word/2010/wordprocessingShape">
                    <wps:wsp>
                      <wps:cNvPr id="1121" name="Textbox 1121"/>
                      <wps:cNvSpPr txBox="1"/>
                      <wps:spPr>
                        <a:xfrm>
                          <a:off x="0" y="0"/>
                          <a:ext cx="31115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140"/>
                                <w:sz w:val="20"/>
                              </w:rPr>
                              <w:t>≤</w:t>
                            </w:r>
                            <w:r>
                              <w:rPr>
                                <w:rFonts w:ascii="Cambria" w:hAnsi="Cambria"/>
                                <w:spacing w:val="27"/>
                                <w:w w:val="140"/>
                                <w:sz w:val="20"/>
                              </w:rPr>
                              <w:t>  </w:t>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21.357658pt;margin-top:32.847393pt;width:24.5pt;height:17.3pt;mso-position-horizontal-relative:page;mso-position-vertical-relative:paragraph;z-index:-22362112" type="#_x0000_t202" id="docshape880" filled="false" stroked="false">
                <v:textbox inset="0,0,0,0">
                  <w:txbxContent>
                    <w:p>
                      <w:pPr>
                        <w:spacing w:line="198" w:lineRule="exact" w:before="0"/>
                        <w:ind w:left="0" w:right="0" w:firstLine="0"/>
                        <w:jc w:val="left"/>
                        <w:rPr>
                          <w:rFonts w:ascii="Cambria" w:hAnsi="Cambria"/>
                          <w:sz w:val="20"/>
                        </w:rPr>
                      </w:pPr>
                      <w:r>
                        <w:rPr>
                          <w:rFonts w:ascii="Cambria" w:hAnsi="Cambria"/>
                          <w:w w:val="140"/>
                          <w:sz w:val="20"/>
                        </w:rPr>
                        <w:t>≤</w:t>
                      </w:r>
                      <w:r>
                        <w:rPr>
                          <w:rFonts w:ascii="Cambria" w:hAnsi="Cambria"/>
                          <w:spacing w:val="27"/>
                          <w:w w:val="140"/>
                          <w:sz w:val="20"/>
                        </w:rPr>
                        <w:t>  </w:t>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54880">
                <wp:simplePos x="0" y="0"/>
                <wp:positionH relativeFrom="page">
                  <wp:posOffset>4198099</wp:posOffset>
                </wp:positionH>
                <wp:positionV relativeFrom="paragraph">
                  <wp:posOffset>265333</wp:posOffset>
                </wp:positionV>
                <wp:extent cx="185420" cy="219710"/>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a:off x="0" y="0"/>
                          <a:ext cx="18542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z w:val="20"/>
                              </w:rPr>
                              <w:t>·</w:t>
                            </w:r>
                            <w:r>
                              <w:rPr>
                                <w:rFonts w:ascii="Cambria" w:hAnsi="Cambria"/>
                                <w:spacing w:val="45"/>
                                <w:sz w:val="20"/>
                              </w:rPr>
                              <w:t>  </w:t>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330.55899pt;margin-top:20.892393pt;width:14.6pt;height:17.3pt;mso-position-horizontal-relative:page;mso-position-vertical-relative:paragraph;z-index:-22361600" type="#_x0000_t202" id="docshape881" filled="false" stroked="false">
                <v:textbox inset="0,0,0,0">
                  <w:txbxContent>
                    <w:p>
                      <w:pPr>
                        <w:spacing w:line="198" w:lineRule="exact" w:before="0"/>
                        <w:ind w:left="0" w:right="0" w:firstLine="0"/>
                        <w:jc w:val="left"/>
                        <w:rPr>
                          <w:rFonts w:ascii="Cambria" w:hAnsi="Cambria"/>
                          <w:sz w:val="20"/>
                        </w:rPr>
                      </w:pPr>
                      <w:r>
                        <w:rPr>
                          <w:rFonts w:ascii="Cambria" w:hAnsi="Cambria"/>
                          <w:sz w:val="20"/>
                        </w:rPr>
                        <w:t>·</w:t>
                      </w:r>
                      <w:r>
                        <w:rPr>
                          <w:rFonts w:ascii="Cambria" w:hAnsi="Cambria"/>
                          <w:spacing w:val="45"/>
                          <w:sz w:val="20"/>
                        </w:rPr>
                        <w:t>  </w:t>
                      </w:r>
                      <w:r>
                        <w:rPr>
                          <w:rFonts w:ascii="Cambria" w:hAnsi="Cambria"/>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55392">
                <wp:simplePos x="0" y="0"/>
                <wp:positionH relativeFrom="page">
                  <wp:posOffset>6415544</wp:posOffset>
                </wp:positionH>
                <wp:positionV relativeFrom="paragraph">
                  <wp:posOffset>113504</wp:posOffset>
                </wp:positionV>
                <wp:extent cx="98425" cy="219710"/>
                <wp:effectExtent l="0" t="0" r="0" b="0"/>
                <wp:wrapNone/>
                <wp:docPr id="1123" name="Textbox 1123"/>
                <wp:cNvGraphicFramePr>
                  <a:graphicFrameLocks/>
                </wp:cNvGraphicFramePr>
                <a:graphic>
                  <a:graphicData uri="http://schemas.microsoft.com/office/word/2010/wordprocessingShape">
                    <wps:wsp>
                      <wps:cNvPr id="1123" name="Textbox 112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505.16095pt;margin-top:8.937394pt;width:7.75pt;height:17.3pt;mso-position-horizontal-relative:page;mso-position-vertical-relative:paragraph;z-index:-22361088" type="#_x0000_t202" id="docshape88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05"/>
        </w:rPr>
        <w:t>To</w:t>
      </w:r>
      <w:r>
        <w:rPr>
          <w:spacing w:val="12"/>
          <w:w w:val="105"/>
        </w:rPr>
        <w:t> </w:t>
      </w:r>
      <w:r>
        <w:rPr>
          <w:w w:val="105"/>
        </w:rPr>
        <w:t>answer</w:t>
      </w:r>
      <w:r>
        <w:rPr>
          <w:spacing w:val="15"/>
          <w:w w:val="105"/>
        </w:rPr>
        <w:t> </w:t>
      </w:r>
      <w:r>
        <w:rPr>
          <w:w w:val="105"/>
        </w:rPr>
        <w:t>a</w:t>
      </w:r>
      <w:r>
        <w:rPr>
          <w:spacing w:val="14"/>
          <w:w w:val="105"/>
        </w:rPr>
        <w:t> </w:t>
      </w:r>
      <w:r>
        <w:rPr>
          <w:w w:val="105"/>
        </w:rPr>
        <w:t>query</w:t>
      </w:r>
      <w:r>
        <w:rPr>
          <w:spacing w:val="15"/>
          <w:w w:val="105"/>
        </w:rPr>
        <w:t> </w:t>
      </w:r>
      <w:r>
        <w:rPr>
          <w:i/>
          <w:w w:val="105"/>
        </w:rPr>
        <w:t>x</w:t>
      </w:r>
      <w:r>
        <w:rPr>
          <w:w w:val="105"/>
        </w:rPr>
        <w:t>,</w:t>
      </w:r>
      <w:r>
        <w:rPr>
          <w:spacing w:val="16"/>
          <w:w w:val="105"/>
        </w:rPr>
        <w:t> </w:t>
      </w:r>
      <w:r>
        <w:rPr>
          <w:w w:val="105"/>
        </w:rPr>
        <w:t>note</w:t>
      </w:r>
      <w:r>
        <w:rPr>
          <w:spacing w:val="15"/>
          <w:w w:val="105"/>
        </w:rPr>
        <w:t> </w:t>
      </w:r>
      <w:r>
        <w:rPr>
          <w:w w:val="105"/>
        </w:rPr>
        <w:t>that</w:t>
      </w:r>
      <w:r>
        <w:rPr>
          <w:spacing w:val="15"/>
          <w:w w:val="105"/>
        </w:rPr>
        <w:t> </w:t>
      </w:r>
      <w:r>
        <w:rPr>
          <w:w w:val="105"/>
        </w:rPr>
        <w:t>we</w:t>
      </w:r>
      <w:r>
        <w:rPr>
          <w:spacing w:val="15"/>
          <w:w w:val="105"/>
        </w:rPr>
        <w:t> </w:t>
      </w:r>
      <w:r>
        <w:rPr>
          <w:w w:val="105"/>
        </w:rPr>
        <w:t>are</w:t>
      </w:r>
      <w:r>
        <w:rPr>
          <w:spacing w:val="15"/>
          <w:w w:val="105"/>
        </w:rPr>
        <w:t> </w:t>
      </w:r>
      <w:r>
        <w:rPr>
          <w:w w:val="105"/>
        </w:rPr>
        <w:t>interested</w:t>
      </w:r>
      <w:r>
        <w:rPr>
          <w:spacing w:val="15"/>
          <w:w w:val="105"/>
        </w:rPr>
        <w:t> </w:t>
      </w:r>
      <w:r>
        <w:rPr>
          <w:w w:val="105"/>
        </w:rPr>
        <w:t>in</w:t>
      </w:r>
      <w:r>
        <w:rPr>
          <w:spacing w:val="15"/>
          <w:w w:val="105"/>
        </w:rPr>
        <w:t> </w:t>
      </w:r>
      <w:r>
        <w:rPr>
          <w:w w:val="105"/>
        </w:rPr>
        <w:t>finding</w:t>
      </w:r>
      <w:r>
        <w:rPr>
          <w:spacing w:val="14"/>
          <w:w w:val="105"/>
        </w:rPr>
        <w:t> </w:t>
      </w:r>
      <w:r>
        <w:rPr>
          <w:w w:val="105"/>
        </w:rPr>
        <w:t>just</w:t>
      </w:r>
      <w:r>
        <w:rPr>
          <w:spacing w:val="15"/>
          <w:w w:val="105"/>
        </w:rPr>
        <w:t> </w:t>
      </w:r>
      <w:r>
        <w:rPr>
          <w:i/>
          <w:w w:val="105"/>
        </w:rPr>
        <w:t>one</w:t>
      </w:r>
      <w:r>
        <w:rPr>
          <w:i/>
          <w:spacing w:val="29"/>
          <w:w w:val="105"/>
        </w:rPr>
        <w:t> </w:t>
      </w:r>
      <w:r>
        <w:rPr>
          <w:w w:val="105"/>
        </w:rPr>
        <w:t>point</w:t>
      </w:r>
      <w:r>
        <w:rPr>
          <w:spacing w:val="15"/>
          <w:w w:val="105"/>
        </w:rPr>
        <w:t> </w:t>
      </w:r>
      <w:r>
        <w:rPr>
          <w:i/>
          <w:w w:val="105"/>
        </w:rPr>
        <w:t>y</w:t>
      </w:r>
      <w:r>
        <w:rPr>
          <w:i/>
          <w:spacing w:val="21"/>
          <w:w w:val="105"/>
        </w:rPr>
        <w:t> </w:t>
      </w:r>
      <w:r>
        <w:rPr>
          <w:w w:val="105"/>
        </w:rPr>
        <w:t>such</w:t>
      </w:r>
      <w:r>
        <w:rPr>
          <w:spacing w:val="15"/>
          <w:w w:val="105"/>
        </w:rPr>
        <w:t> </w:t>
      </w:r>
      <w:r>
        <w:rPr>
          <w:w w:val="105"/>
        </w:rPr>
        <w:t>that</w:t>
      </w:r>
      <w:r>
        <w:rPr>
          <w:spacing w:val="15"/>
          <w:w w:val="105"/>
        </w:rPr>
        <w:t> </w:t>
      </w:r>
      <w:r>
        <w:rPr>
          <w:i/>
          <w:w w:val="105"/>
        </w:rPr>
        <w:t>d</w:t>
      </w:r>
      <w:r>
        <w:rPr>
          <w:w w:val="105"/>
        </w:rPr>
        <w:t>(</w:t>
      </w:r>
      <w:r>
        <w:rPr>
          <w:i/>
          <w:w w:val="105"/>
        </w:rPr>
        <w:t>x,</w:t>
      </w:r>
      <w:r>
        <w:rPr>
          <w:i/>
          <w:spacing w:val="-12"/>
          <w:w w:val="105"/>
        </w:rPr>
        <w:t> </w:t>
      </w:r>
      <w:r>
        <w:rPr>
          <w:i/>
          <w:w w:val="105"/>
        </w:rPr>
        <w:t>y</w:t>
      </w:r>
      <w:r>
        <w:rPr>
          <w:w w:val="105"/>
        </w:rPr>
        <w:t>)</w:t>
      </w:r>
      <w:r>
        <w:rPr>
          <w:spacing w:val="80"/>
          <w:w w:val="105"/>
        </w:rPr>
        <w:t>  </w:t>
      </w:r>
      <w:r>
        <w:rPr>
          <w:i/>
          <w:w w:val="105"/>
        </w:rPr>
        <w:t>D</w:t>
      </w:r>
      <w:r>
        <w:rPr>
          <w:w w:val="105"/>
        </w:rPr>
        <w:t>: we</w:t>
      </w:r>
      <w:r>
        <w:rPr>
          <w:spacing w:val="19"/>
          <w:w w:val="105"/>
        </w:rPr>
        <w:t> </w:t>
      </w:r>
      <w:r>
        <w:rPr>
          <w:w w:val="105"/>
        </w:rPr>
        <w:t>can</w:t>
      </w:r>
      <w:r>
        <w:rPr>
          <w:spacing w:val="20"/>
          <w:w w:val="105"/>
        </w:rPr>
        <w:t> </w:t>
      </w:r>
      <w:r>
        <w:rPr>
          <w:w w:val="105"/>
        </w:rPr>
        <w:t>stop</w:t>
      </w:r>
      <w:r>
        <w:rPr>
          <w:spacing w:val="19"/>
          <w:w w:val="105"/>
        </w:rPr>
        <w:t> </w:t>
      </w:r>
      <w:r>
        <w:rPr>
          <w:w w:val="105"/>
        </w:rPr>
        <w:t>our</w:t>
      </w:r>
      <w:r>
        <w:rPr>
          <w:spacing w:val="20"/>
          <w:w w:val="105"/>
        </w:rPr>
        <w:t> </w:t>
      </w:r>
      <w:r>
        <w:rPr>
          <w:w w:val="105"/>
        </w:rPr>
        <w:t>search</w:t>
      </w:r>
      <w:r>
        <w:rPr>
          <w:spacing w:val="20"/>
          <w:w w:val="105"/>
        </w:rPr>
        <w:t> </w:t>
      </w:r>
      <w:r>
        <w:rPr>
          <w:w w:val="105"/>
        </w:rPr>
        <w:t>as</w:t>
      </w:r>
      <w:r>
        <w:rPr>
          <w:spacing w:val="19"/>
          <w:w w:val="105"/>
        </w:rPr>
        <w:t> </w:t>
      </w:r>
      <w:r>
        <w:rPr>
          <w:w w:val="105"/>
        </w:rPr>
        <w:t>soon</w:t>
      </w:r>
      <w:r>
        <w:rPr>
          <w:spacing w:val="19"/>
          <w:w w:val="105"/>
        </w:rPr>
        <w:t> </w:t>
      </w:r>
      <w:r>
        <w:rPr>
          <w:w w:val="105"/>
        </w:rPr>
        <w:t>as</w:t>
      </w:r>
      <w:r>
        <w:rPr>
          <w:spacing w:val="19"/>
          <w:w w:val="105"/>
        </w:rPr>
        <w:t> </w:t>
      </w:r>
      <w:r>
        <w:rPr>
          <w:w w:val="105"/>
        </w:rPr>
        <w:t>we</w:t>
      </w:r>
      <w:r>
        <w:rPr>
          <w:spacing w:val="19"/>
          <w:w w:val="105"/>
        </w:rPr>
        <w:t> </w:t>
      </w:r>
      <w:r>
        <w:rPr>
          <w:w w:val="105"/>
        </w:rPr>
        <w:t>find</w:t>
      </w:r>
      <w:r>
        <w:rPr>
          <w:spacing w:val="20"/>
          <w:w w:val="105"/>
        </w:rPr>
        <w:t> </w:t>
      </w:r>
      <w:r>
        <w:rPr>
          <w:w w:val="105"/>
        </w:rPr>
        <w:t>one.</w:t>
      </w:r>
      <w:r>
        <w:rPr>
          <w:spacing w:val="40"/>
          <w:w w:val="105"/>
        </w:rPr>
        <w:t> </w:t>
      </w:r>
      <w:r>
        <w:rPr>
          <w:w w:val="105"/>
        </w:rPr>
        <w:t>In</w:t>
      </w:r>
      <w:r>
        <w:rPr>
          <w:spacing w:val="20"/>
          <w:w w:val="105"/>
        </w:rPr>
        <w:t> </w:t>
      </w:r>
      <w:r>
        <w:rPr>
          <w:i/>
          <w:w w:val="105"/>
        </w:rPr>
        <w:t>O</w:t>
      </w:r>
      <w:r>
        <w:rPr>
          <w:w w:val="105"/>
        </w:rPr>
        <w:t>(</w:t>
      </w:r>
      <w:r>
        <w:rPr>
          <w:i/>
          <w:w w:val="105"/>
        </w:rPr>
        <w:t>t</w:t>
      </w:r>
      <w:r>
        <w:rPr>
          <w:i/>
          <w:w w:val="105"/>
          <w:vertAlign w:val="subscript"/>
        </w:rPr>
        <w:t>h</w:t>
      </w:r>
      <w:r>
        <w:rPr>
          <w:i/>
          <w:spacing w:val="80"/>
          <w:w w:val="105"/>
          <w:vertAlign w:val="baseline"/>
        </w:rPr>
        <w:t> </w:t>
      </w:r>
      <w:r>
        <w:rPr>
          <w:i/>
          <w:w w:val="105"/>
          <w:vertAlign w:val="baseline"/>
        </w:rPr>
        <w:t>b</w:t>
      </w:r>
      <w:r>
        <w:rPr>
          <w:i/>
          <w:spacing w:val="80"/>
          <w:w w:val="125"/>
          <w:vertAlign w:val="baseline"/>
        </w:rPr>
        <w:t> </w:t>
      </w:r>
      <w:r>
        <w:rPr>
          <w:i/>
          <w:w w:val="125"/>
          <w:vertAlign w:val="baseline"/>
        </w:rPr>
        <w:t>r</w:t>
      </w:r>
      <w:r>
        <w:rPr>
          <w:w w:val="125"/>
          <w:vertAlign w:val="baseline"/>
        </w:rPr>
        <w:t>)</w:t>
      </w:r>
      <w:r>
        <w:rPr>
          <w:w w:val="125"/>
          <w:vertAlign w:val="baseline"/>
        </w:rPr>
        <w:t> </w:t>
      </w:r>
      <w:r>
        <w:rPr>
          <w:w w:val="105"/>
          <w:vertAlign w:val="baseline"/>
        </w:rPr>
        <w:t>time</w:t>
      </w:r>
      <w:r>
        <w:rPr>
          <w:spacing w:val="19"/>
          <w:w w:val="105"/>
          <w:vertAlign w:val="baseline"/>
        </w:rPr>
        <w:t> </w:t>
      </w:r>
      <w:r>
        <w:rPr>
          <w:w w:val="105"/>
          <w:vertAlign w:val="baseline"/>
        </w:rPr>
        <w:t>we</w:t>
      </w:r>
      <w:r>
        <w:rPr>
          <w:spacing w:val="19"/>
          <w:w w:val="105"/>
          <w:vertAlign w:val="baseline"/>
        </w:rPr>
        <w:t> </w:t>
      </w:r>
      <w:r>
        <w:rPr>
          <w:w w:val="105"/>
          <w:vertAlign w:val="baseline"/>
        </w:rPr>
        <w:t>compute</w:t>
      </w:r>
      <w:r>
        <w:rPr>
          <w:spacing w:val="19"/>
          <w:w w:val="105"/>
          <w:vertAlign w:val="baseline"/>
        </w:rPr>
        <w:t> </w:t>
      </w:r>
      <w:r>
        <w:rPr>
          <w:w w:val="105"/>
          <w:vertAlign w:val="baseline"/>
        </w:rPr>
        <w:t>the</w:t>
      </w:r>
      <w:r>
        <w:rPr>
          <w:spacing w:val="19"/>
          <w:w w:val="105"/>
          <w:vertAlign w:val="baseline"/>
        </w:rPr>
        <w:t> </w:t>
      </w:r>
      <w:r>
        <w:rPr>
          <w:w w:val="105"/>
          <w:vertAlign w:val="baseline"/>
        </w:rPr>
        <w:t>hashes</w:t>
      </w:r>
      <w:r>
        <w:rPr>
          <w:w w:val="125"/>
          <w:vertAlign w:val="baseline"/>
        </w:rPr>
        <w:t> </w:t>
      </w:r>
      <w:r>
        <w:rPr>
          <w:i/>
          <w:w w:val="125"/>
          <w:vertAlign w:val="baseline"/>
        </w:rPr>
        <w:t>h</w:t>
      </w:r>
      <w:r>
        <w:rPr>
          <w:i/>
          <w:w w:val="125"/>
          <w:vertAlign w:val="superscript"/>
        </w:rPr>
        <w:t>AND</w:t>
      </w:r>
      <w:r>
        <w:rPr>
          <w:w w:val="125"/>
          <w:vertAlign w:val="baseline"/>
        </w:rPr>
        <w:t>(</w:t>
      </w:r>
      <w:r>
        <w:rPr>
          <w:i/>
          <w:w w:val="125"/>
          <w:vertAlign w:val="baseline"/>
        </w:rPr>
        <w:t>x</w:t>
      </w:r>
      <w:r>
        <w:rPr>
          <w:w w:val="125"/>
          <w:vertAlign w:val="baseline"/>
        </w:rPr>
        <w:t>) </w:t>
      </w:r>
      <w:r>
        <w:rPr>
          <w:w w:val="105"/>
          <w:vertAlign w:val="baseline"/>
        </w:rPr>
        <w:t>for</w:t>
      </w:r>
      <w:r>
        <w:rPr>
          <w:spacing w:val="18"/>
          <w:w w:val="105"/>
          <w:vertAlign w:val="baseline"/>
        </w:rPr>
        <w:t> </w:t>
      </w:r>
      <w:r>
        <w:rPr>
          <w:w w:val="105"/>
          <w:vertAlign w:val="baseline"/>
        </w:rPr>
        <w:t>all</w:t>
      </w:r>
      <w:r>
        <w:rPr>
          <w:spacing w:val="17"/>
          <w:w w:val="105"/>
          <w:vertAlign w:val="baseline"/>
        </w:rPr>
        <w:t> </w:t>
      </w:r>
      <w:r>
        <w:rPr>
          <w:w w:val="105"/>
          <w:vertAlign w:val="baseline"/>
        </w:rPr>
        <w:t>1</w:t>
      </w:r>
      <w:r>
        <w:rPr>
          <w:spacing w:val="80"/>
          <w:w w:val="125"/>
          <w:vertAlign w:val="baseline"/>
        </w:rPr>
        <w:t>  </w:t>
      </w:r>
      <w:r>
        <w:rPr>
          <w:i/>
          <w:w w:val="125"/>
          <w:vertAlign w:val="baseline"/>
        </w:rPr>
        <w:t>i</w:t>
      </w:r>
      <w:r>
        <w:rPr>
          <w:i/>
          <w:spacing w:val="80"/>
          <w:w w:val="125"/>
          <w:vertAlign w:val="baseline"/>
        </w:rPr>
        <w:t>  </w:t>
      </w:r>
      <w:r>
        <w:rPr>
          <w:i/>
          <w:w w:val="105"/>
          <w:vertAlign w:val="baseline"/>
        </w:rPr>
        <w:t>b</w:t>
      </w:r>
      <w:r>
        <w:rPr>
          <w:w w:val="105"/>
          <w:vertAlign w:val="baseline"/>
        </w:rPr>
        <w:t>.</w:t>
      </w:r>
      <w:r>
        <w:rPr>
          <w:spacing w:val="40"/>
          <w:w w:val="105"/>
          <w:vertAlign w:val="baseline"/>
        </w:rPr>
        <w:t> </w:t>
      </w:r>
      <w:r>
        <w:rPr>
          <w:w w:val="105"/>
          <w:vertAlign w:val="baseline"/>
        </w:rPr>
        <w:t>In</w:t>
      </w:r>
      <w:r>
        <w:rPr>
          <w:spacing w:val="18"/>
          <w:w w:val="105"/>
          <w:vertAlign w:val="baseline"/>
        </w:rPr>
        <w:t> </w:t>
      </w:r>
      <w:r>
        <w:rPr>
          <w:w w:val="105"/>
          <w:vertAlign w:val="baseline"/>
        </w:rPr>
        <w:t>the</w:t>
      </w:r>
      <w:r>
        <w:rPr>
          <w:spacing w:val="17"/>
          <w:w w:val="105"/>
          <w:vertAlign w:val="baseline"/>
        </w:rPr>
        <w:t> </w:t>
      </w:r>
      <w:r>
        <w:rPr>
          <w:w w:val="105"/>
          <w:vertAlign w:val="baseline"/>
        </w:rPr>
        <w:t>worst</w:t>
      </w:r>
      <w:r>
        <w:rPr>
          <w:spacing w:val="17"/>
          <w:w w:val="105"/>
          <w:vertAlign w:val="baseline"/>
        </w:rPr>
        <w:t> </w:t>
      </w:r>
      <w:r>
        <w:rPr>
          <w:w w:val="105"/>
          <w:vertAlign w:val="baseline"/>
        </w:rPr>
        <w:t>case,</w:t>
      </w:r>
      <w:r>
        <w:rPr>
          <w:spacing w:val="19"/>
          <w:w w:val="105"/>
          <w:vertAlign w:val="baseline"/>
        </w:rPr>
        <w:t> </w:t>
      </w:r>
      <w:r>
        <w:rPr>
          <w:w w:val="105"/>
          <w:vertAlign w:val="baseline"/>
        </w:rPr>
        <w:t>all</w:t>
      </w:r>
      <w:r>
        <w:rPr>
          <w:spacing w:val="18"/>
          <w:w w:val="105"/>
          <w:vertAlign w:val="baseline"/>
        </w:rPr>
        <w:t> </w:t>
      </w:r>
      <w:r>
        <w:rPr>
          <w:w w:val="105"/>
          <w:vertAlign w:val="baseline"/>
        </w:rPr>
        <w:t>the</w:t>
      </w:r>
      <w:r>
        <w:rPr>
          <w:spacing w:val="18"/>
          <w:w w:val="105"/>
          <w:vertAlign w:val="baseline"/>
        </w:rPr>
        <w:t> </w:t>
      </w:r>
      <w:r>
        <w:rPr>
          <w:i/>
          <w:w w:val="105"/>
          <w:vertAlign w:val="baseline"/>
        </w:rPr>
        <w:t>m</w:t>
      </w:r>
      <w:r>
        <w:rPr>
          <w:i/>
          <w:spacing w:val="17"/>
          <w:w w:val="105"/>
          <w:vertAlign w:val="baseline"/>
        </w:rPr>
        <w:t> </w:t>
      </w:r>
      <w:r>
        <w:rPr>
          <w:w w:val="105"/>
          <w:vertAlign w:val="baseline"/>
        </w:rPr>
        <w:t>data</w:t>
      </w:r>
      <w:r>
        <w:rPr>
          <w:spacing w:val="17"/>
          <w:w w:val="105"/>
          <w:vertAlign w:val="baseline"/>
        </w:rPr>
        <w:t> </w:t>
      </w:r>
      <w:r>
        <w:rPr>
          <w:w w:val="105"/>
          <w:vertAlign w:val="baseline"/>
        </w:rPr>
        <w:t>points</w:t>
      </w:r>
      <w:r>
        <w:rPr>
          <w:spacing w:val="18"/>
          <w:w w:val="105"/>
          <w:vertAlign w:val="baseline"/>
        </w:rPr>
        <w:t> </w:t>
      </w:r>
      <w:r>
        <w:rPr>
          <w:i/>
          <w:w w:val="105"/>
          <w:vertAlign w:val="baseline"/>
        </w:rPr>
        <w:t>y</w:t>
      </w:r>
      <w:r>
        <w:rPr>
          <w:i/>
          <w:spacing w:val="24"/>
          <w:w w:val="105"/>
          <w:vertAlign w:val="baseline"/>
        </w:rPr>
        <w:t> </w:t>
      </w:r>
      <w:r>
        <w:rPr>
          <w:w w:val="105"/>
          <w:vertAlign w:val="baseline"/>
        </w:rPr>
        <w:t>are</w:t>
      </w:r>
      <w:r>
        <w:rPr>
          <w:spacing w:val="18"/>
          <w:w w:val="105"/>
          <w:vertAlign w:val="baseline"/>
        </w:rPr>
        <w:t> </w:t>
      </w:r>
      <w:r>
        <w:rPr>
          <w:w w:val="105"/>
          <w:vertAlign w:val="baseline"/>
        </w:rPr>
        <w:t>such</w:t>
      </w:r>
      <w:r>
        <w:rPr>
          <w:spacing w:val="18"/>
          <w:w w:val="105"/>
          <w:vertAlign w:val="baseline"/>
        </w:rPr>
        <w:t> </w:t>
      </w:r>
      <w:r>
        <w:rPr>
          <w:w w:val="105"/>
          <w:vertAlign w:val="baseline"/>
        </w:rPr>
        <w:t>that</w:t>
      </w:r>
      <w:r>
        <w:rPr>
          <w:spacing w:val="18"/>
          <w:w w:val="105"/>
          <w:vertAlign w:val="baseline"/>
        </w:rPr>
        <w:t> </w:t>
      </w:r>
      <w:r>
        <w:rPr>
          <w:i/>
          <w:w w:val="105"/>
          <w:vertAlign w:val="baseline"/>
        </w:rPr>
        <w:t>d</w:t>
      </w:r>
      <w:r>
        <w:rPr>
          <w:w w:val="105"/>
          <w:vertAlign w:val="baseline"/>
        </w:rPr>
        <w:t>(</w:t>
      </w:r>
      <w:r>
        <w:rPr>
          <w:i/>
          <w:w w:val="105"/>
          <w:vertAlign w:val="baseline"/>
        </w:rPr>
        <w:t>x,</w:t>
      </w:r>
      <w:r>
        <w:rPr>
          <w:i/>
          <w:spacing w:val="-12"/>
          <w:w w:val="105"/>
          <w:vertAlign w:val="baseline"/>
        </w:rPr>
        <w:t> </w:t>
      </w:r>
      <w:r>
        <w:rPr>
          <w:i/>
          <w:w w:val="105"/>
          <w:vertAlign w:val="baseline"/>
        </w:rPr>
        <w:t>y</w:t>
      </w:r>
      <w:r>
        <w:rPr>
          <w:w w:val="105"/>
          <w:vertAlign w:val="baseline"/>
        </w:rPr>
        <w:t>) </w:t>
      </w:r>
      <w:r>
        <w:rPr>
          <w:i/>
          <w:w w:val="125"/>
          <w:vertAlign w:val="baseline"/>
        </w:rPr>
        <w:t>&gt; </w:t>
      </w:r>
      <w:r>
        <w:rPr>
          <w:i/>
          <w:w w:val="105"/>
          <w:vertAlign w:val="baseline"/>
        </w:rPr>
        <w:t>D</w:t>
      </w:r>
      <w:r>
        <w:rPr>
          <w:w w:val="105"/>
          <w:vertAlign w:val="baseline"/>
        </w:rPr>
        <w:t>.</w:t>
      </w:r>
      <w:r>
        <w:rPr>
          <w:spacing w:val="40"/>
          <w:w w:val="105"/>
          <w:vertAlign w:val="baseline"/>
        </w:rPr>
        <w:t> </w:t>
      </w:r>
      <w:r>
        <w:rPr>
          <w:w w:val="105"/>
          <w:vertAlign w:val="baseline"/>
        </w:rPr>
        <w:t>The</w:t>
      </w:r>
      <w:r>
        <w:rPr>
          <w:spacing w:val="18"/>
          <w:w w:val="105"/>
          <w:vertAlign w:val="baseline"/>
        </w:rPr>
        <w:t> </w:t>
      </w:r>
      <w:r>
        <w:rPr>
          <w:w w:val="105"/>
          <w:vertAlign w:val="baseline"/>
        </w:rPr>
        <w:t>probability that</w:t>
      </w:r>
      <w:r>
        <w:rPr>
          <w:spacing w:val="12"/>
          <w:w w:val="105"/>
          <w:vertAlign w:val="baseline"/>
        </w:rPr>
        <w:t> </w:t>
      </w:r>
      <w:r>
        <w:rPr>
          <w:w w:val="105"/>
          <w:vertAlign w:val="baseline"/>
        </w:rPr>
        <w:t>one</w:t>
      </w:r>
      <w:r>
        <w:rPr>
          <w:spacing w:val="12"/>
          <w:w w:val="105"/>
          <w:vertAlign w:val="baseline"/>
        </w:rPr>
        <w:t> </w:t>
      </w:r>
      <w:r>
        <w:rPr>
          <w:w w:val="105"/>
          <w:vertAlign w:val="baseline"/>
        </w:rPr>
        <w:t>such</w:t>
      </w:r>
      <w:r>
        <w:rPr>
          <w:spacing w:val="12"/>
          <w:w w:val="105"/>
          <w:vertAlign w:val="baseline"/>
        </w:rPr>
        <w:t> </w:t>
      </w:r>
      <w:r>
        <w:rPr>
          <w:w w:val="105"/>
          <w:vertAlign w:val="baseline"/>
        </w:rPr>
        <w:t>point</w:t>
      </w:r>
      <w:r>
        <w:rPr>
          <w:spacing w:val="13"/>
          <w:w w:val="105"/>
          <w:vertAlign w:val="baseline"/>
        </w:rPr>
        <w:t> </w:t>
      </w:r>
      <w:r>
        <w:rPr>
          <w:w w:val="105"/>
          <w:vertAlign w:val="baseline"/>
        </w:rPr>
        <w:t>ends</w:t>
      </w:r>
      <w:r>
        <w:rPr>
          <w:spacing w:val="12"/>
          <w:w w:val="105"/>
          <w:vertAlign w:val="baseline"/>
        </w:rPr>
        <w:t> </w:t>
      </w:r>
      <w:r>
        <w:rPr>
          <w:w w:val="105"/>
          <w:vertAlign w:val="baseline"/>
        </w:rPr>
        <w:t>up</w:t>
      </w:r>
      <w:r>
        <w:rPr>
          <w:spacing w:val="12"/>
          <w:w w:val="105"/>
          <w:vertAlign w:val="baseline"/>
        </w:rPr>
        <w:t> </w:t>
      </w:r>
      <w:r>
        <w:rPr>
          <w:w w:val="105"/>
          <w:vertAlign w:val="baseline"/>
        </w:rPr>
        <w:t>in</w:t>
      </w:r>
      <w:r>
        <w:rPr>
          <w:spacing w:val="13"/>
          <w:w w:val="105"/>
          <w:vertAlign w:val="baseline"/>
        </w:rPr>
        <w:t> </w:t>
      </w:r>
      <w:r>
        <w:rPr>
          <w:w w:val="105"/>
          <w:vertAlign w:val="baseline"/>
        </w:rPr>
        <w:t>bucket</w:t>
      </w:r>
      <w:r>
        <w:rPr>
          <w:spacing w:val="4"/>
          <w:w w:val="125"/>
          <w:vertAlign w:val="baseline"/>
        </w:rPr>
        <w:t> </w:t>
      </w:r>
      <w:r>
        <w:rPr>
          <w:i/>
          <w:w w:val="125"/>
          <w:vertAlign w:val="baseline"/>
        </w:rPr>
        <w:t>H</w:t>
      </w:r>
      <w:r>
        <w:rPr>
          <w:i/>
          <w:w w:val="125"/>
          <w:vertAlign w:val="subscript"/>
        </w:rPr>
        <w:t>i</w:t>
      </w:r>
      <w:r>
        <w:rPr>
          <w:w w:val="125"/>
          <w:vertAlign w:val="baseline"/>
        </w:rPr>
        <w:t>[</w:t>
      </w:r>
      <w:r>
        <w:rPr>
          <w:i/>
          <w:w w:val="125"/>
          <w:vertAlign w:val="baseline"/>
        </w:rPr>
        <w:t>h</w:t>
      </w:r>
      <w:r>
        <w:rPr>
          <w:i/>
          <w:w w:val="125"/>
          <w:vertAlign w:val="superscript"/>
        </w:rPr>
        <w:t>AND</w:t>
      </w:r>
      <w:r>
        <w:rPr>
          <w:w w:val="125"/>
          <w:vertAlign w:val="baseline"/>
        </w:rPr>
        <w:t>(</w:t>
      </w:r>
      <w:r>
        <w:rPr>
          <w:i/>
          <w:w w:val="125"/>
          <w:vertAlign w:val="baseline"/>
        </w:rPr>
        <w:t>x</w:t>
      </w:r>
      <w:r>
        <w:rPr>
          <w:w w:val="125"/>
          <w:vertAlign w:val="baseline"/>
        </w:rPr>
        <w:t>)]</w:t>
      </w:r>
      <w:r>
        <w:rPr>
          <w:spacing w:val="3"/>
          <w:w w:val="125"/>
          <w:vertAlign w:val="baseline"/>
        </w:rPr>
        <w:t> </w:t>
      </w:r>
      <w:r>
        <w:rPr>
          <w:w w:val="105"/>
          <w:vertAlign w:val="baseline"/>
        </w:rPr>
        <w:t>is</w:t>
      </w:r>
      <w:r>
        <w:rPr>
          <w:spacing w:val="13"/>
          <w:w w:val="105"/>
          <w:vertAlign w:val="baseline"/>
        </w:rPr>
        <w:t> </w:t>
      </w:r>
      <w:r>
        <w:rPr>
          <w:w w:val="105"/>
          <w:vertAlign w:val="baseline"/>
        </w:rPr>
        <w:t>at</w:t>
      </w:r>
      <w:r>
        <w:rPr>
          <w:spacing w:val="12"/>
          <w:w w:val="105"/>
          <w:vertAlign w:val="baseline"/>
        </w:rPr>
        <w:t> </w:t>
      </w:r>
      <w:r>
        <w:rPr>
          <w:w w:val="105"/>
          <w:vertAlign w:val="baseline"/>
        </w:rPr>
        <w:t>most</w:t>
      </w:r>
      <w:r>
        <w:rPr>
          <w:spacing w:val="12"/>
          <w:w w:val="105"/>
          <w:vertAlign w:val="baseline"/>
        </w:rPr>
        <w:t> </w:t>
      </w:r>
      <w:r>
        <w:rPr>
          <w:i/>
          <w:w w:val="105"/>
          <w:vertAlign w:val="baseline"/>
        </w:rPr>
        <w:t>p</w:t>
      </w:r>
      <w:r>
        <w:rPr>
          <w:i/>
          <w:w w:val="105"/>
          <w:vertAlign w:val="superscript"/>
        </w:rPr>
        <w:t>r</w:t>
      </w:r>
      <w:r>
        <w:rPr>
          <w:w w:val="105"/>
          <w:vertAlign w:val="baseline"/>
        </w:rPr>
        <w:t>.</w:t>
      </w:r>
      <w:r>
        <w:rPr>
          <w:spacing w:val="40"/>
          <w:w w:val="105"/>
          <w:vertAlign w:val="baseline"/>
        </w:rPr>
        <w:t> </w:t>
      </w:r>
      <w:r>
        <w:rPr>
          <w:w w:val="105"/>
          <w:vertAlign w:val="baseline"/>
        </w:rPr>
        <w:t>As</w:t>
      </w:r>
      <w:r>
        <w:rPr>
          <w:spacing w:val="13"/>
          <w:w w:val="105"/>
          <w:vertAlign w:val="baseline"/>
        </w:rPr>
        <w:t> </w:t>
      </w:r>
      <w:r>
        <w:rPr>
          <w:w w:val="105"/>
          <w:vertAlign w:val="baseline"/>
        </w:rPr>
        <w:t>a</w:t>
      </w:r>
      <w:r>
        <w:rPr>
          <w:spacing w:val="12"/>
          <w:w w:val="105"/>
          <w:vertAlign w:val="baseline"/>
        </w:rPr>
        <w:t> </w:t>
      </w:r>
      <w:r>
        <w:rPr>
          <w:w w:val="105"/>
          <w:vertAlign w:val="baseline"/>
        </w:rPr>
        <w:t>result,</w:t>
      </w:r>
      <w:r>
        <w:rPr>
          <w:spacing w:val="14"/>
          <w:w w:val="105"/>
          <w:vertAlign w:val="baseline"/>
        </w:rPr>
        <w:t> </w:t>
      </w:r>
      <w:r>
        <w:rPr>
          <w:w w:val="105"/>
          <w:vertAlign w:val="baseline"/>
        </w:rPr>
        <w:t>the</w:t>
      </w:r>
      <w:r>
        <w:rPr>
          <w:spacing w:val="13"/>
          <w:w w:val="105"/>
          <w:vertAlign w:val="baseline"/>
        </w:rPr>
        <w:t> </w:t>
      </w:r>
      <w:r>
        <w:rPr>
          <w:w w:val="105"/>
          <w:vertAlign w:val="baseline"/>
        </w:rPr>
        <w:t>expected</w:t>
      </w:r>
      <w:r>
        <w:rPr>
          <w:spacing w:val="12"/>
          <w:w w:val="105"/>
          <w:vertAlign w:val="baseline"/>
        </w:rPr>
        <w:t> </w:t>
      </w:r>
      <w:r>
        <w:rPr>
          <w:w w:val="105"/>
          <w:vertAlign w:val="baseline"/>
        </w:rPr>
        <w:t>number</w:t>
      </w:r>
      <w:r>
        <w:rPr>
          <w:spacing w:val="12"/>
          <w:w w:val="105"/>
          <w:vertAlign w:val="baseline"/>
        </w:rPr>
        <w:t> </w:t>
      </w:r>
      <w:r>
        <w:rPr>
          <w:spacing w:val="-5"/>
          <w:w w:val="105"/>
          <w:vertAlign w:val="baseline"/>
        </w:rPr>
        <w:t>of</w:t>
      </w:r>
    </w:p>
    <w:p>
      <w:pPr>
        <w:tabs>
          <w:tab w:pos="5860" w:val="right" w:leader="none"/>
        </w:tabs>
        <w:spacing w:line="52" w:lineRule="exact" w:before="0"/>
        <w:ind w:left="3982" w:right="0" w:firstLine="0"/>
        <w:jc w:val="left"/>
        <w:rPr>
          <w:sz w:val="14"/>
        </w:rPr>
      </w:pPr>
      <w:r>
        <w:rPr>
          <w:i/>
          <w:spacing w:val="-10"/>
          <w:w w:val="155"/>
          <w:sz w:val="14"/>
        </w:rPr>
        <w:t>i</w:t>
      </w:r>
      <w:r>
        <w:rPr>
          <w:rFonts w:ascii="Times New Roman"/>
          <w:sz w:val="14"/>
        </w:rPr>
        <w:tab/>
      </w:r>
      <w:r>
        <w:rPr>
          <w:spacing w:val="-10"/>
          <w:w w:val="130"/>
          <w:sz w:val="14"/>
        </w:rPr>
        <w:t>2</w:t>
      </w:r>
    </w:p>
    <w:p>
      <w:pPr>
        <w:pStyle w:val="BodyText"/>
        <w:spacing w:line="231" w:lineRule="exact"/>
        <w:ind w:left="260"/>
      </w:pPr>
      <w:r>
        <w:rPr/>
        <mc:AlternateContent>
          <mc:Choice Requires="wps">
            <w:drawing>
              <wp:anchor distT="0" distB="0" distL="0" distR="0" allowOverlap="1" layoutInCell="1" locked="0" behindDoc="1" simplePos="0" relativeHeight="480958464">
                <wp:simplePos x="0" y="0"/>
                <wp:positionH relativeFrom="page">
                  <wp:posOffset>2949790</wp:posOffset>
                </wp:positionH>
                <wp:positionV relativeFrom="paragraph">
                  <wp:posOffset>78841</wp:posOffset>
                </wp:positionV>
                <wp:extent cx="36195" cy="88900"/>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32.266998pt;margin-top:6.208pt;width:2.85pt;height:7pt;mso-position-horizontal-relative:page;mso-position-vertical-relative:paragraph;z-index:-22358016" type="#_x0000_t202" id="docshape883"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0958976">
                <wp:simplePos x="0" y="0"/>
                <wp:positionH relativeFrom="page">
                  <wp:posOffset>4272584</wp:posOffset>
                </wp:positionH>
                <wp:positionV relativeFrom="paragraph">
                  <wp:posOffset>77317</wp:posOffset>
                </wp:positionV>
                <wp:extent cx="50800" cy="88900"/>
                <wp:effectExtent l="0" t="0" r="0" b="0"/>
                <wp:wrapNone/>
                <wp:docPr id="1125" name="Textbox 1125"/>
                <wp:cNvGraphicFramePr>
                  <a:graphicFrameLocks/>
                </wp:cNvGraphicFramePr>
                <a:graphic>
                  <a:graphicData uri="http://schemas.microsoft.com/office/word/2010/wordprocessingShape">
                    <wps:wsp>
                      <wps:cNvPr id="1125" name="Textbox 112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36.424011pt;margin-top:6.088pt;width:4pt;height:7pt;mso-position-horizontal-relative:page;mso-position-vertical-relative:paragraph;z-index:-22357504" type="#_x0000_t202" id="docshape884"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0959488">
                <wp:simplePos x="0" y="0"/>
                <wp:positionH relativeFrom="page">
                  <wp:posOffset>5842393</wp:posOffset>
                </wp:positionH>
                <wp:positionV relativeFrom="paragraph">
                  <wp:posOffset>77317</wp:posOffset>
                </wp:positionV>
                <wp:extent cx="50800" cy="88900"/>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460.031006pt;margin-top:6.088pt;width:4pt;height:7pt;mso-position-horizontal-relative:page;mso-position-vertical-relative:paragraph;z-index:-22356992" type="#_x0000_t202" id="docshape885"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w w:val="110"/>
        </w:rPr>
        <w:t>false</w:t>
      </w:r>
      <w:r>
        <w:rPr>
          <w:spacing w:val="-10"/>
          <w:w w:val="110"/>
        </w:rPr>
        <w:t> </w:t>
      </w:r>
      <w:r>
        <w:rPr>
          <w:w w:val="110"/>
        </w:rPr>
        <w:t>positives</w:t>
      </w:r>
      <w:r>
        <w:rPr>
          <w:spacing w:val="4"/>
          <w:w w:val="110"/>
        </w:rPr>
        <w:t> </w:t>
      </w:r>
      <w:r>
        <w:rPr>
          <w:w w:val="110"/>
        </w:rPr>
        <w:t>in</w:t>
      </w:r>
      <w:r>
        <w:rPr>
          <w:spacing w:val="3"/>
          <w:w w:val="110"/>
        </w:rPr>
        <w:t> </w:t>
      </w:r>
      <w:r>
        <w:rPr>
          <w:w w:val="110"/>
        </w:rPr>
        <w:t>each</w:t>
      </w:r>
      <w:r>
        <w:rPr>
          <w:spacing w:val="4"/>
          <w:w w:val="110"/>
        </w:rPr>
        <w:t> </w:t>
      </w:r>
      <w:r>
        <w:rPr>
          <w:w w:val="110"/>
        </w:rPr>
        <w:t>bucket</w:t>
      </w:r>
      <w:r>
        <w:rPr>
          <w:spacing w:val="4"/>
          <w:w w:val="110"/>
        </w:rPr>
        <w:t> </w:t>
      </w:r>
      <w:r>
        <w:rPr>
          <w:i/>
          <w:w w:val="110"/>
        </w:rPr>
        <w:t>H</w:t>
      </w:r>
      <w:r>
        <w:rPr>
          <w:i/>
          <w:w w:val="110"/>
          <w:vertAlign w:val="subscript"/>
        </w:rPr>
        <w:t>i</w:t>
      </w:r>
      <w:r>
        <w:rPr>
          <w:w w:val="110"/>
          <w:vertAlign w:val="baseline"/>
        </w:rPr>
        <w:t>[</w:t>
      </w:r>
      <w:r>
        <w:rPr>
          <w:i/>
          <w:w w:val="110"/>
          <w:vertAlign w:val="baseline"/>
        </w:rPr>
        <w:t>h</w:t>
      </w:r>
      <w:r>
        <w:rPr>
          <w:i/>
          <w:w w:val="110"/>
          <w:vertAlign w:val="superscript"/>
        </w:rPr>
        <w:t>AND</w:t>
      </w:r>
      <w:r>
        <w:rPr>
          <w:w w:val="110"/>
          <w:vertAlign w:val="baseline"/>
        </w:rPr>
        <w:t>(</w:t>
      </w:r>
      <w:r>
        <w:rPr>
          <w:i/>
          <w:w w:val="110"/>
          <w:vertAlign w:val="baseline"/>
        </w:rPr>
        <w:t>x</w:t>
      </w:r>
      <w:r>
        <w:rPr>
          <w:w w:val="110"/>
          <w:vertAlign w:val="baseline"/>
        </w:rPr>
        <w:t>)]</w:t>
      </w:r>
      <w:r>
        <w:rPr>
          <w:spacing w:val="4"/>
          <w:w w:val="110"/>
          <w:vertAlign w:val="baseline"/>
        </w:rPr>
        <w:t> </w:t>
      </w:r>
      <w:r>
        <w:rPr>
          <w:w w:val="110"/>
          <w:vertAlign w:val="baseline"/>
        </w:rPr>
        <w:t>is</w:t>
      </w:r>
      <w:r>
        <w:rPr>
          <w:spacing w:val="3"/>
          <w:w w:val="110"/>
          <w:vertAlign w:val="baseline"/>
        </w:rPr>
        <w:t> </w:t>
      </w:r>
      <w:r>
        <w:rPr>
          <w:w w:val="110"/>
          <w:vertAlign w:val="baseline"/>
        </w:rPr>
        <w:t>at</w:t>
      </w:r>
      <w:r>
        <w:rPr>
          <w:spacing w:val="4"/>
          <w:w w:val="110"/>
          <w:vertAlign w:val="baseline"/>
        </w:rPr>
        <w:t> </w:t>
      </w:r>
      <w:r>
        <w:rPr>
          <w:w w:val="110"/>
          <w:vertAlign w:val="baseline"/>
        </w:rPr>
        <w:t>most</w:t>
      </w:r>
      <w:r>
        <w:rPr>
          <w:spacing w:val="4"/>
          <w:w w:val="110"/>
          <w:vertAlign w:val="baseline"/>
        </w:rPr>
        <w:t> </w:t>
      </w:r>
      <w:r>
        <w:rPr>
          <w:i/>
          <w:w w:val="110"/>
          <w:vertAlign w:val="baseline"/>
        </w:rPr>
        <w:t>m</w:t>
      </w:r>
      <w:r>
        <w:rPr>
          <w:i/>
          <w:spacing w:val="-21"/>
          <w:w w:val="110"/>
          <w:vertAlign w:val="baseline"/>
        </w:rPr>
        <w:t> </w:t>
      </w:r>
      <w:r>
        <w:rPr>
          <w:rFonts w:ascii="Cambria" w:hAnsi="Cambria"/>
          <w:w w:val="110"/>
          <w:vertAlign w:val="baseline"/>
        </w:rPr>
        <w:t>·</w:t>
      </w:r>
      <w:r>
        <w:rPr>
          <w:rFonts w:ascii="Cambria" w:hAnsi="Cambria"/>
          <w:spacing w:val="-21"/>
          <w:w w:val="110"/>
          <w:vertAlign w:val="baseline"/>
        </w:rPr>
        <w:t> </w:t>
      </w:r>
      <w:r>
        <w:rPr>
          <w:i/>
          <w:w w:val="110"/>
          <w:vertAlign w:val="baseline"/>
        </w:rPr>
        <w:t>p</w:t>
      </w:r>
      <w:r>
        <w:rPr>
          <w:i/>
          <w:w w:val="110"/>
          <w:vertAlign w:val="superscript"/>
        </w:rPr>
        <w:t>r</w:t>
      </w:r>
      <w:r>
        <w:rPr>
          <w:w w:val="110"/>
          <w:vertAlign w:val="baseline"/>
        </w:rPr>
        <w:t>;</w:t>
      </w:r>
      <w:r>
        <w:rPr>
          <w:spacing w:val="6"/>
          <w:w w:val="110"/>
          <w:vertAlign w:val="baseline"/>
        </w:rPr>
        <w:t> </w:t>
      </w:r>
      <w:r>
        <w:rPr>
          <w:w w:val="110"/>
          <w:vertAlign w:val="baseline"/>
        </w:rPr>
        <w:t>in</w:t>
      </w:r>
      <w:r>
        <w:rPr>
          <w:spacing w:val="4"/>
          <w:w w:val="110"/>
          <w:vertAlign w:val="baseline"/>
        </w:rPr>
        <w:t> </w:t>
      </w:r>
      <w:r>
        <w:rPr>
          <w:w w:val="110"/>
          <w:vertAlign w:val="baseline"/>
        </w:rPr>
        <w:t>total,</w:t>
      </w:r>
      <w:r>
        <w:rPr>
          <w:spacing w:val="5"/>
          <w:w w:val="110"/>
          <w:vertAlign w:val="baseline"/>
        </w:rPr>
        <w:t> </w:t>
      </w:r>
      <w:r>
        <w:rPr>
          <w:w w:val="110"/>
          <w:vertAlign w:val="baseline"/>
        </w:rPr>
        <w:t>this</w:t>
      </w:r>
      <w:r>
        <w:rPr>
          <w:spacing w:val="4"/>
          <w:w w:val="110"/>
          <w:vertAlign w:val="baseline"/>
        </w:rPr>
        <w:t> </w:t>
      </w:r>
      <w:r>
        <w:rPr>
          <w:w w:val="110"/>
          <w:vertAlign w:val="baseline"/>
        </w:rPr>
        <w:t>yields</w:t>
      </w:r>
      <w:r>
        <w:rPr>
          <w:spacing w:val="4"/>
          <w:w w:val="110"/>
          <w:vertAlign w:val="baseline"/>
        </w:rPr>
        <w:t> </w:t>
      </w:r>
      <w:r>
        <w:rPr>
          <w:i/>
          <w:w w:val="110"/>
          <w:vertAlign w:val="baseline"/>
        </w:rPr>
        <w:t>m</w:t>
      </w:r>
      <w:r>
        <w:rPr>
          <w:i/>
          <w:spacing w:val="-23"/>
          <w:w w:val="110"/>
          <w:vertAlign w:val="baseline"/>
        </w:rPr>
        <w:t> </w:t>
      </w:r>
      <w:r>
        <w:rPr>
          <w:rFonts w:ascii="Cambria" w:hAnsi="Cambria"/>
          <w:w w:val="110"/>
          <w:vertAlign w:val="baseline"/>
        </w:rPr>
        <w:t>·</w:t>
      </w:r>
      <w:r>
        <w:rPr>
          <w:rFonts w:ascii="Cambria" w:hAnsi="Cambria"/>
          <w:spacing w:val="-20"/>
          <w:w w:val="110"/>
          <w:vertAlign w:val="baseline"/>
        </w:rPr>
        <w:t> </w:t>
      </w:r>
      <w:r>
        <w:rPr>
          <w:i/>
          <w:w w:val="105"/>
          <w:vertAlign w:val="baseline"/>
        </w:rPr>
        <w:t>b</w:t>
      </w:r>
      <w:r>
        <w:rPr>
          <w:i/>
          <w:spacing w:val="-19"/>
          <w:w w:val="105"/>
          <w:vertAlign w:val="baseline"/>
        </w:rPr>
        <w:t> </w:t>
      </w:r>
      <w:r>
        <w:rPr>
          <w:rFonts w:ascii="Cambria" w:hAnsi="Cambria"/>
          <w:w w:val="110"/>
          <w:vertAlign w:val="baseline"/>
        </w:rPr>
        <w:t>·</w:t>
      </w:r>
      <w:r>
        <w:rPr>
          <w:rFonts w:ascii="Cambria" w:hAnsi="Cambria"/>
          <w:spacing w:val="-21"/>
          <w:w w:val="110"/>
          <w:vertAlign w:val="baseline"/>
        </w:rPr>
        <w:t> </w:t>
      </w:r>
      <w:r>
        <w:rPr>
          <w:i/>
          <w:w w:val="110"/>
          <w:vertAlign w:val="baseline"/>
        </w:rPr>
        <w:t>p</w:t>
      </w:r>
      <w:r>
        <w:rPr>
          <w:i/>
          <w:w w:val="110"/>
          <w:vertAlign w:val="superscript"/>
        </w:rPr>
        <w:t>r</w:t>
      </w:r>
      <w:r>
        <w:rPr>
          <w:i/>
          <w:spacing w:val="18"/>
          <w:w w:val="110"/>
          <w:vertAlign w:val="baseline"/>
        </w:rPr>
        <w:t> </w:t>
      </w:r>
      <w:r>
        <w:rPr>
          <w:w w:val="110"/>
          <w:vertAlign w:val="baseline"/>
        </w:rPr>
        <w:t>false</w:t>
      </w:r>
      <w:r>
        <w:rPr>
          <w:spacing w:val="3"/>
          <w:w w:val="110"/>
          <w:vertAlign w:val="baseline"/>
        </w:rPr>
        <w:t> </w:t>
      </w:r>
      <w:r>
        <w:rPr>
          <w:spacing w:val="-2"/>
          <w:w w:val="110"/>
          <w:vertAlign w:val="baseline"/>
        </w:rPr>
        <w:t>positives</w:t>
      </w:r>
    </w:p>
    <w:p>
      <w:pPr>
        <w:pStyle w:val="BodyText"/>
        <w:spacing w:line="235" w:lineRule="auto"/>
        <w:ind w:left="260" w:right="617"/>
        <w:jc w:val="both"/>
      </w:pPr>
      <w:r>
        <w:rPr>
          <w:w w:val="105"/>
        </w:rPr>
        <w:t>that need to be checked against </w:t>
      </w:r>
      <w:r>
        <w:rPr>
          <w:i/>
          <w:w w:val="105"/>
        </w:rPr>
        <w:t>x</w:t>
      </w:r>
      <w:r>
        <w:rPr>
          <w:w w:val="105"/>
        </w:rPr>
        <w:t>.</w:t>
      </w:r>
      <w:r>
        <w:rPr>
          <w:w w:val="105"/>
        </w:rPr>
        <w:t> For each of these false positives, we need to compute a distance in time </w:t>
      </w:r>
      <w:r>
        <w:rPr>
          <w:i/>
          <w:w w:val="105"/>
        </w:rPr>
        <w:t>t</w:t>
      </w:r>
      <w:r>
        <w:rPr>
          <w:i/>
          <w:w w:val="105"/>
          <w:vertAlign w:val="subscript"/>
        </w:rPr>
        <w:t>d</w:t>
      </w:r>
      <w:r>
        <w:rPr>
          <w:w w:val="105"/>
          <w:vertAlign w:val="baseline"/>
        </w:rPr>
        <w:t>.</w:t>
      </w:r>
      <w:r>
        <w:rPr>
          <w:spacing w:val="40"/>
          <w:w w:val="105"/>
          <w:vertAlign w:val="baseline"/>
        </w:rPr>
        <w:t> </w:t>
      </w:r>
      <w:r>
        <w:rPr>
          <w:w w:val="105"/>
          <w:vertAlign w:val="baseline"/>
        </w:rPr>
        <w:t>We obtain:</w:t>
      </w:r>
    </w:p>
    <w:p>
      <w:pPr>
        <w:spacing w:before="141"/>
        <w:ind w:left="260" w:right="0" w:firstLine="0"/>
        <w:jc w:val="both"/>
        <w:rPr>
          <w:i/>
          <w:sz w:val="20"/>
        </w:rPr>
      </w:pPr>
      <w:bookmarkStart w:name="_bookmark136" w:id="197"/>
      <w:bookmarkEnd w:id="197"/>
      <w:r>
        <w:rPr/>
      </w:r>
      <w:r>
        <w:rPr>
          <w:b/>
          <w:w w:val="115"/>
          <w:sz w:val="20"/>
        </w:rPr>
        <w:t>Lemma</w:t>
      </w:r>
      <w:r>
        <w:rPr>
          <w:b/>
          <w:spacing w:val="33"/>
          <w:w w:val="115"/>
          <w:sz w:val="20"/>
        </w:rPr>
        <w:t> </w:t>
      </w:r>
      <w:r>
        <w:rPr>
          <w:b/>
          <w:w w:val="115"/>
          <w:sz w:val="20"/>
        </w:rPr>
        <w:t>4.6.10.</w:t>
      </w:r>
      <w:r>
        <w:rPr>
          <w:b/>
          <w:spacing w:val="62"/>
          <w:w w:val="115"/>
          <w:sz w:val="20"/>
        </w:rPr>
        <w:t> </w:t>
      </w:r>
      <w:r>
        <w:rPr>
          <w:i/>
          <w:spacing w:val="-4"/>
          <w:w w:val="115"/>
          <w:sz w:val="20"/>
        </w:rPr>
        <w:t>Let:</w:t>
      </w:r>
    </w:p>
    <w:p>
      <w:pPr>
        <w:pStyle w:val="ListParagraph"/>
        <w:numPr>
          <w:ilvl w:val="0"/>
          <w:numId w:val="32"/>
        </w:numPr>
        <w:tabs>
          <w:tab w:pos="757" w:val="left" w:leader="none"/>
        </w:tabs>
        <w:spacing w:line="240" w:lineRule="auto" w:before="141" w:after="0"/>
        <w:ind w:left="757" w:right="0" w:hanging="198"/>
        <w:jc w:val="left"/>
        <w:rPr>
          <w:i/>
          <w:sz w:val="20"/>
        </w:rPr>
      </w:pPr>
      <w:r>
        <w:rPr>
          <w:i/>
          <w:sz w:val="20"/>
        </w:rPr>
        <mc:AlternateContent>
          <mc:Choice Requires="wps">
            <w:drawing>
              <wp:anchor distT="0" distB="0" distL="0" distR="0" allowOverlap="1" layoutInCell="1" locked="0" behindDoc="1" simplePos="0" relativeHeight="480957440">
                <wp:simplePos x="0" y="0"/>
                <wp:positionH relativeFrom="page">
                  <wp:posOffset>2174557</wp:posOffset>
                </wp:positionH>
                <wp:positionV relativeFrom="paragraph">
                  <wp:posOffset>175708</wp:posOffset>
                </wp:positionV>
                <wp:extent cx="50800" cy="8890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71.225006pt;margin-top:13.835298pt;width:4pt;height:7pt;mso-position-horizontal-relative:page;mso-position-vertical-relative:paragraph;z-index:-22359040" type="#_x0000_t202" id="docshape886"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pacing w:val="13"/>
          <w:w w:val="125"/>
          <w:sz w:val="20"/>
        </w:rPr>
        <w:t>FP</w:t>
      </w:r>
      <w:r>
        <w:rPr>
          <w:i/>
          <w:spacing w:val="8"/>
          <w:w w:val="125"/>
          <w:sz w:val="20"/>
        </w:rPr>
        <w:t> </w:t>
      </w:r>
      <w:r>
        <w:rPr>
          <w:w w:val="125"/>
          <w:sz w:val="20"/>
        </w:rPr>
        <w:t>=</w:t>
      </w:r>
      <w:r>
        <w:rPr>
          <w:spacing w:val="-12"/>
          <w:w w:val="125"/>
          <w:sz w:val="20"/>
        </w:rPr>
        <w:t> </w:t>
      </w:r>
      <w:r>
        <w:rPr>
          <w:i/>
          <w:w w:val="105"/>
          <w:sz w:val="20"/>
        </w:rPr>
        <w:t>m</w:t>
      </w:r>
      <w:r>
        <w:rPr>
          <w:i/>
          <w:spacing w:val="-12"/>
          <w:w w:val="105"/>
          <w:sz w:val="20"/>
        </w:rPr>
        <w:t> </w:t>
      </w:r>
      <w:r>
        <w:rPr>
          <w:rFonts w:ascii="Cambria" w:hAnsi="Cambria"/>
          <w:w w:val="105"/>
          <w:sz w:val="20"/>
        </w:rPr>
        <w:t>·</w:t>
      </w:r>
      <w:r>
        <w:rPr>
          <w:rFonts w:ascii="Cambria" w:hAnsi="Cambria"/>
          <w:spacing w:val="-11"/>
          <w:w w:val="105"/>
          <w:sz w:val="20"/>
        </w:rPr>
        <w:t> </w:t>
      </w:r>
      <w:r>
        <w:rPr>
          <w:i/>
          <w:w w:val="105"/>
          <w:sz w:val="20"/>
        </w:rPr>
        <w:t>b</w:t>
      </w:r>
      <w:r>
        <w:rPr>
          <w:i/>
          <w:spacing w:val="-12"/>
          <w:w w:val="105"/>
          <w:sz w:val="20"/>
        </w:rPr>
        <w:t> </w:t>
      </w:r>
      <w:r>
        <w:rPr>
          <w:rFonts w:ascii="Cambria" w:hAnsi="Cambria"/>
          <w:w w:val="105"/>
          <w:sz w:val="20"/>
        </w:rPr>
        <w:t>·</w:t>
      </w:r>
      <w:r>
        <w:rPr>
          <w:rFonts w:ascii="Cambria" w:hAnsi="Cambria"/>
          <w:spacing w:val="-11"/>
          <w:w w:val="105"/>
          <w:sz w:val="20"/>
        </w:rPr>
        <w:t> </w:t>
      </w:r>
      <w:r>
        <w:rPr>
          <w:i/>
          <w:w w:val="125"/>
          <w:sz w:val="20"/>
        </w:rPr>
        <w:t>p</w:t>
      </w:r>
      <w:r>
        <w:rPr>
          <w:i/>
          <w:w w:val="125"/>
          <w:sz w:val="20"/>
          <w:vertAlign w:val="superscript"/>
        </w:rPr>
        <w:t>r</w:t>
      </w:r>
      <w:r>
        <w:rPr>
          <w:i/>
          <w:spacing w:val="12"/>
          <w:w w:val="125"/>
          <w:sz w:val="20"/>
          <w:vertAlign w:val="baseline"/>
        </w:rPr>
        <w:t> </w:t>
      </w:r>
      <w:r>
        <w:rPr>
          <w:i/>
          <w:w w:val="105"/>
          <w:sz w:val="20"/>
          <w:vertAlign w:val="baseline"/>
        </w:rPr>
        <w:t>be</w:t>
      </w:r>
      <w:r>
        <w:rPr>
          <w:i/>
          <w:spacing w:val="9"/>
          <w:w w:val="105"/>
          <w:sz w:val="20"/>
          <w:vertAlign w:val="baseline"/>
        </w:rPr>
        <w:t> </w:t>
      </w:r>
      <w:r>
        <w:rPr>
          <w:i/>
          <w:w w:val="105"/>
          <w:sz w:val="20"/>
          <w:vertAlign w:val="baseline"/>
        </w:rPr>
        <w:t>the</w:t>
      </w:r>
      <w:r>
        <w:rPr>
          <w:i/>
          <w:spacing w:val="9"/>
          <w:w w:val="105"/>
          <w:sz w:val="20"/>
          <w:vertAlign w:val="baseline"/>
        </w:rPr>
        <w:t> </w:t>
      </w:r>
      <w:r>
        <w:rPr>
          <w:i/>
          <w:w w:val="105"/>
          <w:sz w:val="20"/>
          <w:vertAlign w:val="baseline"/>
        </w:rPr>
        <w:t>expected</w:t>
      </w:r>
      <w:r>
        <w:rPr>
          <w:i/>
          <w:spacing w:val="8"/>
          <w:w w:val="105"/>
          <w:sz w:val="20"/>
          <w:vertAlign w:val="baseline"/>
        </w:rPr>
        <w:t> </w:t>
      </w:r>
      <w:r>
        <w:rPr>
          <w:i/>
          <w:w w:val="105"/>
          <w:sz w:val="20"/>
          <w:vertAlign w:val="baseline"/>
        </w:rPr>
        <w:t>number</w:t>
      </w:r>
      <w:r>
        <w:rPr>
          <w:i/>
          <w:spacing w:val="10"/>
          <w:w w:val="105"/>
          <w:sz w:val="20"/>
          <w:vertAlign w:val="baseline"/>
        </w:rPr>
        <w:t> </w:t>
      </w:r>
      <w:r>
        <w:rPr>
          <w:i/>
          <w:w w:val="105"/>
          <w:sz w:val="20"/>
          <w:vertAlign w:val="baseline"/>
        </w:rPr>
        <w:t>of</w:t>
      </w:r>
      <w:r>
        <w:rPr>
          <w:i/>
          <w:spacing w:val="9"/>
          <w:w w:val="105"/>
          <w:sz w:val="20"/>
          <w:vertAlign w:val="baseline"/>
        </w:rPr>
        <w:t> </w:t>
      </w:r>
      <w:r>
        <w:rPr>
          <w:i/>
          <w:w w:val="105"/>
          <w:sz w:val="20"/>
          <w:vertAlign w:val="baseline"/>
        </w:rPr>
        <w:t>false</w:t>
      </w:r>
      <w:r>
        <w:rPr>
          <w:i/>
          <w:spacing w:val="8"/>
          <w:w w:val="105"/>
          <w:sz w:val="20"/>
          <w:vertAlign w:val="baseline"/>
        </w:rPr>
        <w:t> </w:t>
      </w:r>
      <w:r>
        <w:rPr>
          <w:i/>
          <w:w w:val="105"/>
          <w:sz w:val="20"/>
          <w:vertAlign w:val="baseline"/>
        </w:rPr>
        <w:t>positives</w:t>
      </w:r>
      <w:r>
        <w:rPr>
          <w:i/>
          <w:spacing w:val="10"/>
          <w:w w:val="105"/>
          <w:sz w:val="20"/>
          <w:vertAlign w:val="baseline"/>
        </w:rPr>
        <w:t> </w:t>
      </w:r>
      <w:r>
        <w:rPr>
          <w:i/>
          <w:w w:val="105"/>
          <w:sz w:val="20"/>
          <w:vertAlign w:val="baseline"/>
        </w:rPr>
        <w:t>in</w:t>
      </w:r>
      <w:r>
        <w:rPr>
          <w:i/>
          <w:spacing w:val="8"/>
          <w:w w:val="105"/>
          <w:sz w:val="20"/>
          <w:vertAlign w:val="baseline"/>
        </w:rPr>
        <w:t> </w:t>
      </w:r>
      <w:r>
        <w:rPr>
          <w:i/>
          <w:w w:val="105"/>
          <w:sz w:val="20"/>
          <w:vertAlign w:val="baseline"/>
        </w:rPr>
        <w:t>the</w:t>
      </w:r>
      <w:r>
        <w:rPr>
          <w:i/>
          <w:spacing w:val="9"/>
          <w:w w:val="105"/>
          <w:sz w:val="20"/>
          <w:vertAlign w:val="baseline"/>
        </w:rPr>
        <w:t> </w:t>
      </w:r>
      <w:r>
        <w:rPr>
          <w:i/>
          <w:w w:val="105"/>
          <w:sz w:val="20"/>
          <w:vertAlign w:val="baseline"/>
        </w:rPr>
        <w:t>worst</w:t>
      </w:r>
      <w:r>
        <w:rPr>
          <w:i/>
          <w:spacing w:val="9"/>
          <w:w w:val="105"/>
          <w:sz w:val="20"/>
          <w:vertAlign w:val="baseline"/>
        </w:rPr>
        <w:t> </w:t>
      </w:r>
      <w:r>
        <w:rPr>
          <w:i/>
          <w:spacing w:val="-2"/>
          <w:w w:val="105"/>
          <w:sz w:val="20"/>
          <w:vertAlign w:val="baseline"/>
        </w:rPr>
        <w:t>case.</w:t>
      </w:r>
    </w:p>
    <w:p>
      <w:pPr>
        <w:pStyle w:val="ListParagraph"/>
        <w:numPr>
          <w:ilvl w:val="0"/>
          <w:numId w:val="32"/>
        </w:numPr>
        <w:tabs>
          <w:tab w:pos="757" w:val="left" w:leader="none"/>
        </w:tabs>
        <w:spacing w:line="240" w:lineRule="auto" w:before="148" w:after="0"/>
        <w:ind w:left="757" w:right="0" w:hanging="198"/>
        <w:jc w:val="left"/>
        <w:rPr>
          <w:i/>
          <w:sz w:val="20"/>
        </w:rPr>
      </w:pPr>
      <w:r>
        <w:rPr>
          <w:i/>
          <w:w w:val="125"/>
          <w:sz w:val="20"/>
        </w:rPr>
        <w:t>T</w:t>
      </w:r>
      <w:r>
        <w:rPr>
          <w:i/>
          <w:spacing w:val="9"/>
          <w:w w:val="125"/>
          <w:sz w:val="20"/>
        </w:rPr>
        <w:t> </w:t>
      </w:r>
      <w:r>
        <w:rPr>
          <w:w w:val="125"/>
          <w:sz w:val="20"/>
        </w:rPr>
        <w:t>=</w:t>
      </w:r>
      <w:r>
        <w:rPr>
          <w:spacing w:val="-12"/>
          <w:w w:val="125"/>
          <w:sz w:val="20"/>
        </w:rPr>
        <w:t> </w:t>
      </w:r>
      <w:r>
        <w:rPr>
          <w:i/>
          <w:w w:val="105"/>
          <w:sz w:val="20"/>
        </w:rPr>
        <w:t>b</w:t>
      </w:r>
      <w:r>
        <w:rPr>
          <w:i/>
          <w:spacing w:val="-11"/>
          <w:w w:val="105"/>
          <w:sz w:val="20"/>
        </w:rPr>
        <w:t> </w:t>
      </w:r>
      <w:r>
        <w:rPr>
          <w:rFonts w:ascii="Cambria" w:hAnsi="Cambria"/>
          <w:w w:val="105"/>
          <w:sz w:val="20"/>
        </w:rPr>
        <w:t>·</w:t>
      </w:r>
      <w:r>
        <w:rPr>
          <w:rFonts w:ascii="Cambria" w:hAnsi="Cambria"/>
          <w:spacing w:val="-11"/>
          <w:w w:val="105"/>
          <w:sz w:val="20"/>
        </w:rPr>
        <w:t> </w:t>
      </w:r>
      <w:r>
        <w:rPr>
          <w:i/>
          <w:w w:val="125"/>
          <w:sz w:val="20"/>
        </w:rPr>
        <w:t>r</w:t>
      </w:r>
      <w:r>
        <w:rPr>
          <w:i/>
          <w:spacing w:val="5"/>
          <w:w w:val="125"/>
          <w:sz w:val="20"/>
        </w:rPr>
        <w:t> </w:t>
      </w:r>
      <w:r>
        <w:rPr>
          <w:i/>
          <w:w w:val="105"/>
          <w:sz w:val="20"/>
        </w:rPr>
        <w:t>be</w:t>
      </w:r>
      <w:r>
        <w:rPr>
          <w:i/>
          <w:spacing w:val="9"/>
          <w:w w:val="105"/>
          <w:sz w:val="20"/>
        </w:rPr>
        <w:t> </w:t>
      </w:r>
      <w:r>
        <w:rPr>
          <w:i/>
          <w:w w:val="105"/>
          <w:sz w:val="20"/>
        </w:rPr>
        <w:t>the</w:t>
      </w:r>
      <w:r>
        <w:rPr>
          <w:i/>
          <w:spacing w:val="10"/>
          <w:w w:val="105"/>
          <w:sz w:val="20"/>
        </w:rPr>
        <w:t> </w:t>
      </w:r>
      <w:r>
        <w:rPr>
          <w:i/>
          <w:w w:val="105"/>
          <w:sz w:val="20"/>
        </w:rPr>
        <w:t>total</w:t>
      </w:r>
      <w:r>
        <w:rPr>
          <w:i/>
          <w:spacing w:val="9"/>
          <w:w w:val="105"/>
          <w:sz w:val="20"/>
        </w:rPr>
        <w:t> </w:t>
      </w:r>
      <w:r>
        <w:rPr>
          <w:i/>
          <w:w w:val="105"/>
          <w:sz w:val="20"/>
        </w:rPr>
        <w:t>number</w:t>
      </w:r>
      <w:r>
        <w:rPr>
          <w:i/>
          <w:spacing w:val="10"/>
          <w:w w:val="105"/>
          <w:sz w:val="20"/>
        </w:rPr>
        <w:t> </w:t>
      </w:r>
      <w:r>
        <w:rPr>
          <w:i/>
          <w:w w:val="105"/>
          <w:sz w:val="20"/>
        </w:rPr>
        <w:t>of</w:t>
      </w:r>
      <w:r>
        <w:rPr>
          <w:i/>
          <w:spacing w:val="10"/>
          <w:w w:val="105"/>
          <w:sz w:val="20"/>
        </w:rPr>
        <w:t> </w:t>
      </w:r>
      <w:r>
        <w:rPr>
          <w:i/>
          <w:w w:val="105"/>
          <w:sz w:val="20"/>
        </w:rPr>
        <w:t>independent</w:t>
      </w:r>
      <w:r>
        <w:rPr>
          <w:i/>
          <w:spacing w:val="9"/>
          <w:w w:val="105"/>
          <w:sz w:val="20"/>
        </w:rPr>
        <w:t> </w:t>
      </w:r>
      <w:r>
        <w:rPr>
          <w:i/>
          <w:w w:val="105"/>
          <w:sz w:val="20"/>
        </w:rPr>
        <w:t>hash</w:t>
      </w:r>
      <w:r>
        <w:rPr>
          <w:i/>
          <w:spacing w:val="9"/>
          <w:w w:val="105"/>
          <w:sz w:val="20"/>
        </w:rPr>
        <w:t> </w:t>
      </w:r>
      <w:r>
        <w:rPr>
          <w:i/>
          <w:w w:val="105"/>
          <w:sz w:val="20"/>
        </w:rPr>
        <w:t>functions</w:t>
      </w:r>
      <w:r>
        <w:rPr>
          <w:i/>
          <w:spacing w:val="10"/>
          <w:w w:val="105"/>
          <w:sz w:val="20"/>
        </w:rPr>
        <w:t> </w:t>
      </w:r>
      <w:r>
        <w:rPr>
          <w:i/>
          <w:w w:val="105"/>
          <w:sz w:val="20"/>
        </w:rPr>
        <w:t>used</w:t>
      </w:r>
      <w:r>
        <w:rPr>
          <w:i/>
          <w:spacing w:val="10"/>
          <w:w w:val="105"/>
          <w:sz w:val="20"/>
        </w:rPr>
        <w:t> </w:t>
      </w:r>
      <w:r>
        <w:rPr>
          <w:i/>
          <w:w w:val="105"/>
          <w:sz w:val="20"/>
        </w:rPr>
        <w:t>by</w:t>
      </w:r>
      <w:r>
        <w:rPr>
          <w:i/>
          <w:spacing w:val="9"/>
          <w:w w:val="105"/>
          <w:sz w:val="20"/>
        </w:rPr>
        <w:t> </w:t>
      </w:r>
      <w:r>
        <w:rPr>
          <w:i/>
          <w:w w:val="105"/>
          <w:sz w:val="20"/>
        </w:rPr>
        <w:t>our</w:t>
      </w:r>
      <w:r>
        <w:rPr>
          <w:i/>
          <w:spacing w:val="10"/>
          <w:w w:val="105"/>
          <w:sz w:val="20"/>
        </w:rPr>
        <w:t> </w:t>
      </w:r>
      <w:r>
        <w:rPr>
          <w:i/>
          <w:spacing w:val="-2"/>
          <w:w w:val="105"/>
          <w:sz w:val="20"/>
        </w:rPr>
        <w:t>structure.</w:t>
      </w:r>
    </w:p>
    <w:p>
      <w:pPr>
        <w:spacing w:line="235" w:lineRule="auto" w:before="145"/>
        <w:ind w:left="260" w:right="618" w:firstLine="0"/>
        <w:jc w:val="both"/>
        <w:rPr>
          <w:i/>
          <w:sz w:val="20"/>
        </w:rPr>
      </w:pPr>
      <w:r>
        <w:rPr>
          <w:i/>
          <w:sz w:val="20"/>
        </w:rPr>
        <mc:AlternateContent>
          <mc:Choice Requires="wps">
            <w:drawing>
              <wp:anchor distT="0" distB="0" distL="0" distR="0" allowOverlap="1" layoutInCell="1" locked="0" behindDoc="1" simplePos="0" relativeHeight="480957952">
                <wp:simplePos x="0" y="0"/>
                <wp:positionH relativeFrom="page">
                  <wp:posOffset>6465722</wp:posOffset>
                </wp:positionH>
                <wp:positionV relativeFrom="paragraph">
                  <wp:posOffset>327701</wp:posOffset>
                </wp:positionV>
                <wp:extent cx="50800" cy="88900"/>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509.112pt;margin-top:25.803236pt;width:4pt;height:7pt;mso-position-horizontal-relative:page;mso-position-vertical-relative:paragraph;z-index:-22358528" type="#_x0000_t202" id="docshape887"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i/>
          <w:w w:val="110"/>
          <w:sz w:val="20"/>
        </w:rPr>
        <w:t>Our</w:t>
      </w:r>
      <w:r>
        <w:rPr>
          <w:i/>
          <w:spacing w:val="-13"/>
          <w:w w:val="110"/>
          <w:sz w:val="20"/>
        </w:rPr>
        <w:t> </w:t>
      </w:r>
      <w:r>
        <w:rPr>
          <w:i/>
          <w:w w:val="110"/>
          <w:sz w:val="20"/>
        </w:rPr>
        <w:t>NNS</w:t>
      </w:r>
      <w:r>
        <w:rPr>
          <w:i/>
          <w:spacing w:val="-12"/>
          <w:w w:val="110"/>
          <w:sz w:val="20"/>
        </w:rPr>
        <w:t> </w:t>
      </w:r>
      <w:r>
        <w:rPr>
          <w:i/>
          <w:w w:val="110"/>
          <w:sz w:val="20"/>
        </w:rPr>
        <w:t>data</w:t>
      </w:r>
      <w:r>
        <w:rPr>
          <w:i/>
          <w:spacing w:val="-13"/>
          <w:w w:val="110"/>
          <w:sz w:val="20"/>
        </w:rPr>
        <w:t> </w:t>
      </w:r>
      <w:r>
        <w:rPr>
          <w:i/>
          <w:w w:val="110"/>
          <w:sz w:val="20"/>
        </w:rPr>
        <w:t>structure</w:t>
      </w:r>
      <w:r>
        <w:rPr>
          <w:i/>
          <w:spacing w:val="-12"/>
          <w:w w:val="110"/>
          <w:sz w:val="20"/>
        </w:rPr>
        <w:t> </w:t>
      </w:r>
      <w:r>
        <w:rPr>
          <w:i/>
          <w:w w:val="110"/>
          <w:sz w:val="20"/>
        </w:rPr>
        <w:t>answers</w:t>
      </w:r>
      <w:r>
        <w:rPr>
          <w:i/>
          <w:spacing w:val="-13"/>
          <w:w w:val="110"/>
          <w:sz w:val="20"/>
        </w:rPr>
        <w:t> </w:t>
      </w:r>
      <w:r>
        <w:rPr>
          <w:i/>
          <w:w w:val="110"/>
          <w:sz w:val="20"/>
        </w:rPr>
        <w:t>a</w:t>
      </w:r>
      <w:r>
        <w:rPr>
          <w:i/>
          <w:spacing w:val="-12"/>
          <w:w w:val="110"/>
          <w:sz w:val="20"/>
        </w:rPr>
        <w:t> </w:t>
      </w:r>
      <w:r>
        <w:rPr>
          <w:i/>
          <w:w w:val="110"/>
          <w:sz w:val="20"/>
        </w:rPr>
        <w:t>query</w:t>
      </w:r>
      <w:r>
        <w:rPr>
          <w:i/>
          <w:spacing w:val="-13"/>
          <w:w w:val="110"/>
          <w:sz w:val="20"/>
        </w:rPr>
        <w:t> </w:t>
      </w:r>
      <w:r>
        <w:rPr>
          <w:i/>
          <w:w w:val="110"/>
          <w:sz w:val="20"/>
        </w:rPr>
        <w:t>in</w:t>
      </w:r>
      <w:r>
        <w:rPr>
          <w:i/>
          <w:spacing w:val="-12"/>
          <w:w w:val="110"/>
          <w:sz w:val="20"/>
        </w:rPr>
        <w:t> </w:t>
      </w:r>
      <w:r>
        <w:rPr>
          <w:i/>
          <w:w w:val="110"/>
          <w:sz w:val="20"/>
        </w:rPr>
        <w:t>expected</w:t>
      </w:r>
      <w:r>
        <w:rPr>
          <w:i/>
          <w:spacing w:val="-12"/>
          <w:w w:val="110"/>
          <w:sz w:val="20"/>
        </w:rPr>
        <w:t> </w:t>
      </w:r>
      <w:r>
        <w:rPr>
          <w:i/>
          <w:w w:val="110"/>
          <w:sz w:val="20"/>
        </w:rPr>
        <w:t>time</w:t>
      </w:r>
      <w:r>
        <w:rPr>
          <w:i/>
          <w:spacing w:val="-13"/>
          <w:w w:val="110"/>
          <w:sz w:val="20"/>
        </w:rPr>
        <w:t> </w:t>
      </w:r>
      <w:r>
        <w:rPr>
          <w:i/>
          <w:w w:val="110"/>
          <w:sz w:val="20"/>
        </w:rPr>
        <w:t>O</w:t>
      </w:r>
      <w:r>
        <w:rPr>
          <w:w w:val="110"/>
          <w:sz w:val="20"/>
        </w:rPr>
        <w:t>(</w:t>
      </w:r>
      <w:r>
        <w:rPr>
          <w:i/>
          <w:w w:val="110"/>
          <w:sz w:val="20"/>
        </w:rPr>
        <w:t>t</w:t>
      </w:r>
      <w:r>
        <w:rPr>
          <w:i/>
          <w:w w:val="110"/>
          <w:sz w:val="20"/>
          <w:vertAlign w:val="subscript"/>
        </w:rPr>
        <w:t>h</w:t>
      </w:r>
      <w:r>
        <w:rPr>
          <w:rFonts w:ascii="Cambria" w:hAnsi="Cambria"/>
          <w:w w:val="110"/>
          <w:sz w:val="20"/>
          <w:vertAlign w:val="baseline"/>
        </w:rPr>
        <w:t>·</w:t>
      </w:r>
      <w:r>
        <w:rPr>
          <w:i/>
          <w:w w:val="110"/>
          <w:sz w:val="20"/>
          <w:vertAlign w:val="baseline"/>
        </w:rPr>
        <w:t>T</w:t>
      </w:r>
      <w:r>
        <w:rPr>
          <w:i/>
          <w:spacing w:val="-12"/>
          <w:w w:val="110"/>
          <w:sz w:val="20"/>
          <w:vertAlign w:val="baseline"/>
        </w:rPr>
        <w:t> </w:t>
      </w:r>
      <w:r>
        <w:rPr>
          <w:spacing w:val="10"/>
          <w:w w:val="110"/>
          <w:sz w:val="20"/>
          <w:vertAlign w:val="baseline"/>
        </w:rPr>
        <w:t>+</w:t>
      </w:r>
      <w:r>
        <w:rPr>
          <w:i/>
          <w:spacing w:val="10"/>
          <w:w w:val="110"/>
          <w:sz w:val="20"/>
          <w:vertAlign w:val="baseline"/>
        </w:rPr>
        <w:t>FP</w:t>
      </w:r>
      <w:r>
        <w:rPr>
          <w:i/>
          <w:spacing w:val="-13"/>
          <w:w w:val="110"/>
          <w:sz w:val="20"/>
          <w:vertAlign w:val="baseline"/>
        </w:rPr>
        <w:t> </w:t>
      </w:r>
      <w:r>
        <w:rPr>
          <w:rFonts w:ascii="Cambria" w:hAnsi="Cambria"/>
          <w:w w:val="110"/>
          <w:sz w:val="20"/>
          <w:vertAlign w:val="baseline"/>
        </w:rPr>
        <w:t>·</w:t>
      </w:r>
      <w:r>
        <w:rPr>
          <w:i/>
          <w:w w:val="110"/>
          <w:sz w:val="20"/>
          <w:vertAlign w:val="baseline"/>
        </w:rPr>
        <w:t>t</w:t>
      </w:r>
      <w:r>
        <w:rPr>
          <w:i/>
          <w:w w:val="110"/>
          <w:sz w:val="20"/>
          <w:vertAlign w:val="subscript"/>
        </w:rPr>
        <w:t>d</w:t>
      </w:r>
      <w:r>
        <w:rPr>
          <w:w w:val="110"/>
          <w:sz w:val="20"/>
          <w:vertAlign w:val="baseline"/>
        </w:rPr>
        <w:t>)</w:t>
      </w:r>
      <w:r>
        <w:rPr>
          <w:i/>
          <w:w w:val="110"/>
          <w:sz w:val="20"/>
          <w:vertAlign w:val="baseline"/>
        </w:rPr>
        <w:t>.</w:t>
      </w:r>
      <w:r>
        <w:rPr>
          <w:i/>
          <w:spacing w:val="11"/>
          <w:w w:val="110"/>
          <w:sz w:val="20"/>
          <w:vertAlign w:val="baseline"/>
        </w:rPr>
        <w:t> </w:t>
      </w:r>
      <w:r>
        <w:rPr>
          <w:i/>
          <w:w w:val="110"/>
          <w:sz w:val="20"/>
          <w:vertAlign w:val="baseline"/>
        </w:rPr>
        <w:t>If</w:t>
      </w:r>
      <w:r>
        <w:rPr>
          <w:i/>
          <w:spacing w:val="-10"/>
          <w:w w:val="110"/>
          <w:sz w:val="20"/>
          <w:vertAlign w:val="baseline"/>
        </w:rPr>
        <w:t> </w:t>
      </w:r>
      <w:r>
        <w:rPr>
          <w:i/>
          <w:w w:val="110"/>
          <w:sz w:val="20"/>
          <w:vertAlign w:val="baseline"/>
        </w:rPr>
        <w:t>there</w:t>
      </w:r>
      <w:r>
        <w:rPr>
          <w:i/>
          <w:spacing w:val="-11"/>
          <w:w w:val="110"/>
          <w:sz w:val="20"/>
          <w:vertAlign w:val="baseline"/>
        </w:rPr>
        <w:t> </w:t>
      </w:r>
      <w:r>
        <w:rPr>
          <w:i/>
          <w:w w:val="110"/>
          <w:sz w:val="20"/>
          <w:vertAlign w:val="baseline"/>
        </w:rPr>
        <w:t>exists</w:t>
      </w:r>
      <w:r>
        <w:rPr>
          <w:i/>
          <w:spacing w:val="-11"/>
          <w:w w:val="110"/>
          <w:sz w:val="20"/>
          <w:vertAlign w:val="baseline"/>
        </w:rPr>
        <w:t> </w:t>
      </w:r>
      <w:r>
        <w:rPr>
          <w:i/>
          <w:w w:val="110"/>
          <w:sz w:val="20"/>
          <w:vertAlign w:val="baseline"/>
        </w:rPr>
        <w:t>a</w:t>
      </w:r>
      <w:r>
        <w:rPr>
          <w:i/>
          <w:spacing w:val="-11"/>
          <w:w w:val="110"/>
          <w:sz w:val="20"/>
          <w:vertAlign w:val="baseline"/>
        </w:rPr>
        <w:t> </w:t>
      </w:r>
      <w:r>
        <w:rPr>
          <w:i/>
          <w:w w:val="110"/>
          <w:sz w:val="20"/>
          <w:vertAlign w:val="baseline"/>
        </w:rPr>
        <w:t>point</w:t>
      </w:r>
      <w:r>
        <w:rPr>
          <w:i/>
          <w:spacing w:val="-11"/>
          <w:w w:val="110"/>
          <w:sz w:val="20"/>
          <w:vertAlign w:val="baseline"/>
        </w:rPr>
        <w:t> </w:t>
      </w:r>
      <w:r>
        <w:rPr>
          <w:i/>
          <w:w w:val="110"/>
          <w:sz w:val="20"/>
          <w:vertAlign w:val="baseline"/>
        </w:rPr>
        <w:t>within distance</w:t>
      </w:r>
      <w:r>
        <w:rPr>
          <w:i/>
          <w:spacing w:val="-5"/>
          <w:w w:val="110"/>
          <w:sz w:val="20"/>
          <w:vertAlign w:val="baseline"/>
        </w:rPr>
        <w:t> </w:t>
      </w:r>
      <w:r>
        <w:rPr>
          <w:i/>
          <w:w w:val="110"/>
          <w:sz w:val="20"/>
          <w:vertAlign w:val="baseline"/>
        </w:rPr>
        <w:t>at</w:t>
      </w:r>
      <w:r>
        <w:rPr>
          <w:i/>
          <w:spacing w:val="-2"/>
          <w:w w:val="110"/>
          <w:sz w:val="20"/>
          <w:vertAlign w:val="baseline"/>
        </w:rPr>
        <w:t> </w:t>
      </w:r>
      <w:r>
        <w:rPr>
          <w:i/>
          <w:w w:val="110"/>
          <w:sz w:val="20"/>
          <w:vertAlign w:val="baseline"/>
        </w:rPr>
        <w:t>most</w:t>
      </w:r>
      <w:r>
        <w:rPr>
          <w:i/>
          <w:w w:val="110"/>
          <w:sz w:val="20"/>
          <w:vertAlign w:val="baseline"/>
        </w:rPr>
        <w:t> D</w:t>
      </w:r>
      <w:r>
        <w:rPr>
          <w:rFonts w:ascii="Cambria" w:hAnsi="Cambria"/>
          <w:w w:val="110"/>
          <w:sz w:val="20"/>
          <w:vertAlign w:val="superscript"/>
        </w:rPr>
        <w:t>′</w:t>
      </w:r>
      <w:r>
        <w:rPr>
          <w:rFonts w:ascii="Cambria" w:hAnsi="Cambria"/>
          <w:spacing w:val="12"/>
          <w:w w:val="110"/>
          <w:sz w:val="20"/>
          <w:vertAlign w:val="baseline"/>
        </w:rPr>
        <w:t> </w:t>
      </w:r>
      <w:r>
        <w:rPr>
          <w:i/>
          <w:w w:val="110"/>
          <w:sz w:val="20"/>
          <w:vertAlign w:val="baseline"/>
        </w:rPr>
        <w:t>from</w:t>
      </w:r>
      <w:r>
        <w:rPr>
          <w:i/>
          <w:w w:val="110"/>
          <w:sz w:val="20"/>
          <w:vertAlign w:val="baseline"/>
        </w:rPr>
        <w:t> our</w:t>
      </w:r>
      <w:r>
        <w:rPr>
          <w:i/>
          <w:w w:val="110"/>
          <w:sz w:val="20"/>
          <w:vertAlign w:val="baseline"/>
        </w:rPr>
        <w:t> query,</w:t>
      </w:r>
      <w:r>
        <w:rPr>
          <w:i/>
          <w:w w:val="110"/>
          <w:sz w:val="20"/>
          <w:vertAlign w:val="baseline"/>
        </w:rPr>
        <w:t> then</w:t>
      </w:r>
      <w:r>
        <w:rPr>
          <w:i/>
          <w:w w:val="110"/>
          <w:sz w:val="20"/>
          <w:vertAlign w:val="baseline"/>
        </w:rPr>
        <w:t> we</w:t>
      </w:r>
      <w:r>
        <w:rPr>
          <w:i/>
          <w:w w:val="110"/>
          <w:sz w:val="20"/>
          <w:vertAlign w:val="baseline"/>
        </w:rPr>
        <w:t> return</w:t>
      </w:r>
      <w:r>
        <w:rPr>
          <w:i/>
          <w:w w:val="110"/>
          <w:sz w:val="20"/>
          <w:vertAlign w:val="baseline"/>
        </w:rPr>
        <w:t> an</w:t>
      </w:r>
      <w:r>
        <w:rPr>
          <w:i/>
          <w:w w:val="110"/>
          <w:sz w:val="20"/>
          <w:vertAlign w:val="baseline"/>
        </w:rPr>
        <w:t> answer</w:t>
      </w:r>
      <w:r>
        <w:rPr>
          <w:i/>
          <w:w w:val="110"/>
          <w:sz w:val="20"/>
          <w:vertAlign w:val="baseline"/>
        </w:rPr>
        <w:t> with</w:t>
      </w:r>
      <w:r>
        <w:rPr>
          <w:i/>
          <w:w w:val="110"/>
          <w:sz w:val="20"/>
          <w:vertAlign w:val="baseline"/>
        </w:rPr>
        <w:t> probability</w:t>
      </w:r>
      <w:r>
        <w:rPr>
          <w:i/>
          <w:w w:val="110"/>
          <w:sz w:val="20"/>
          <w:vertAlign w:val="baseline"/>
        </w:rPr>
        <w:t> at</w:t>
      </w:r>
      <w:r>
        <w:rPr>
          <w:i/>
          <w:w w:val="110"/>
          <w:sz w:val="20"/>
          <w:vertAlign w:val="baseline"/>
        </w:rPr>
        <w:t> least</w:t>
      </w:r>
      <w:r>
        <w:rPr>
          <w:i/>
          <w:w w:val="110"/>
          <w:sz w:val="20"/>
          <w:vertAlign w:val="baseline"/>
        </w:rPr>
        <w:t> </w:t>
      </w:r>
      <w:r>
        <w:rPr>
          <w:w w:val="110"/>
          <w:sz w:val="20"/>
          <w:vertAlign w:val="baseline"/>
        </w:rPr>
        <w:t>1</w:t>
      </w:r>
      <w:r>
        <w:rPr>
          <w:spacing w:val="-13"/>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w w:val="110"/>
          <w:sz w:val="20"/>
          <w:vertAlign w:val="baseline"/>
        </w:rPr>
        <w:t>(1</w:t>
      </w:r>
      <w:r>
        <w:rPr>
          <w:spacing w:val="-12"/>
          <w:w w:val="110"/>
          <w:sz w:val="20"/>
          <w:vertAlign w:val="baseline"/>
        </w:rPr>
        <w:t> </w:t>
      </w:r>
      <w:r>
        <w:rPr>
          <w:rFonts w:ascii="Cambria" w:hAnsi="Cambria"/>
          <w:w w:val="110"/>
          <w:sz w:val="20"/>
          <w:vertAlign w:val="baseline"/>
        </w:rPr>
        <w:t>−</w:t>
      </w:r>
      <w:r>
        <w:rPr>
          <w:rFonts w:ascii="Cambria" w:hAnsi="Cambria"/>
          <w:spacing w:val="-13"/>
          <w:w w:val="110"/>
          <w:sz w:val="20"/>
          <w:vertAlign w:val="baseline"/>
        </w:rPr>
        <w:t> </w:t>
      </w:r>
      <w:r>
        <w:rPr>
          <w:i/>
          <w:w w:val="110"/>
          <w:sz w:val="20"/>
          <w:vertAlign w:val="baseline"/>
        </w:rPr>
        <w:t>p</w:t>
      </w:r>
      <w:r>
        <w:rPr>
          <w:i/>
          <w:w w:val="110"/>
          <w:sz w:val="20"/>
          <w:vertAlign w:val="superscript"/>
        </w:rPr>
        <w:t>r</w:t>
      </w:r>
      <w:r>
        <w:rPr>
          <w:w w:val="110"/>
          <w:sz w:val="20"/>
          <w:vertAlign w:val="baseline"/>
        </w:rPr>
        <w:t>)</w:t>
      </w:r>
      <w:r>
        <w:rPr>
          <w:i/>
          <w:w w:val="110"/>
          <w:sz w:val="20"/>
          <w:vertAlign w:val="superscript"/>
        </w:rPr>
        <w:t>b</w:t>
      </w:r>
      <w:r>
        <w:rPr>
          <w:i/>
          <w:w w:val="110"/>
          <w:sz w:val="20"/>
          <w:vertAlign w:val="baseline"/>
        </w:rPr>
        <w:t>.</w:t>
      </w:r>
    </w:p>
    <w:p>
      <w:pPr>
        <w:spacing w:line="235" w:lineRule="auto" w:before="146"/>
        <w:ind w:left="260" w:right="618" w:firstLine="0"/>
        <w:jc w:val="both"/>
        <w:rPr>
          <w:i/>
          <w:sz w:val="20"/>
        </w:rPr>
      </w:pPr>
      <w:r>
        <w:rPr>
          <w:b/>
          <w:w w:val="125"/>
          <w:sz w:val="20"/>
        </w:rPr>
        <w:t>Example</w:t>
      </w:r>
      <w:r>
        <w:rPr>
          <w:b/>
          <w:spacing w:val="-15"/>
          <w:w w:val="125"/>
          <w:sz w:val="20"/>
        </w:rPr>
        <w:t> </w:t>
      </w:r>
      <w:r>
        <w:rPr>
          <w:b/>
          <w:w w:val="110"/>
          <w:sz w:val="20"/>
        </w:rPr>
        <w:t>4.6.11.</w:t>
      </w:r>
      <w:r>
        <w:rPr>
          <w:b/>
          <w:spacing w:val="35"/>
          <w:w w:val="110"/>
          <w:sz w:val="20"/>
        </w:rPr>
        <w:t> </w:t>
      </w:r>
      <w:r>
        <w:rPr>
          <w:i/>
          <w:w w:val="110"/>
          <w:sz w:val="20"/>
        </w:rPr>
        <w:t>Consider</w:t>
      </w:r>
      <w:r>
        <w:rPr>
          <w:i/>
          <w:w w:val="110"/>
          <w:sz w:val="20"/>
        </w:rPr>
        <w:t> the</w:t>
      </w:r>
      <w:r>
        <w:rPr>
          <w:i/>
          <w:w w:val="110"/>
          <w:sz w:val="20"/>
        </w:rPr>
        <w:t> </w:t>
      </w:r>
      <w:r>
        <w:rPr>
          <w:w w:val="110"/>
          <w:sz w:val="20"/>
        </w:rPr>
        <w:t>(0</w:t>
      </w:r>
      <w:r>
        <w:rPr>
          <w:i/>
          <w:w w:val="110"/>
          <w:sz w:val="20"/>
        </w:rPr>
        <w:t>.</w:t>
      </w:r>
      <w:r>
        <w:rPr>
          <w:w w:val="110"/>
          <w:sz w:val="20"/>
        </w:rPr>
        <w:t>4</w:t>
      </w:r>
      <w:r>
        <w:rPr>
          <w:i/>
          <w:w w:val="110"/>
          <w:sz w:val="20"/>
        </w:rPr>
        <w:t>,</w:t>
      </w:r>
      <w:r>
        <w:rPr>
          <w:i/>
          <w:spacing w:val="-13"/>
          <w:w w:val="110"/>
          <w:sz w:val="20"/>
        </w:rPr>
        <w:t> </w:t>
      </w:r>
      <w:r>
        <w:rPr>
          <w:w w:val="110"/>
          <w:sz w:val="20"/>
        </w:rPr>
        <w:t>0</w:t>
      </w:r>
      <w:r>
        <w:rPr>
          <w:i/>
          <w:w w:val="110"/>
          <w:sz w:val="20"/>
        </w:rPr>
        <w:t>.</w:t>
      </w:r>
      <w:r>
        <w:rPr>
          <w:w w:val="110"/>
          <w:sz w:val="20"/>
        </w:rPr>
        <w:t>7</w:t>
      </w:r>
      <w:r>
        <w:rPr>
          <w:i/>
          <w:w w:val="110"/>
          <w:sz w:val="20"/>
        </w:rPr>
        <w:t>,</w:t>
      </w:r>
      <w:r>
        <w:rPr>
          <w:i/>
          <w:spacing w:val="-12"/>
          <w:w w:val="110"/>
          <w:sz w:val="20"/>
        </w:rPr>
        <w:t> </w:t>
      </w:r>
      <w:r>
        <w:rPr>
          <w:w w:val="110"/>
          <w:sz w:val="20"/>
        </w:rPr>
        <w:t>0</w:t>
      </w:r>
      <w:r>
        <w:rPr>
          <w:i/>
          <w:w w:val="110"/>
          <w:sz w:val="20"/>
        </w:rPr>
        <w:t>.</w:t>
      </w:r>
      <w:r>
        <w:rPr>
          <w:w w:val="110"/>
          <w:sz w:val="20"/>
        </w:rPr>
        <w:t>999</w:t>
      </w:r>
      <w:r>
        <w:rPr>
          <w:i/>
          <w:w w:val="110"/>
          <w:sz w:val="20"/>
        </w:rPr>
        <w:t>,</w:t>
      </w:r>
      <w:r>
        <w:rPr>
          <w:i/>
          <w:spacing w:val="-13"/>
          <w:w w:val="110"/>
          <w:sz w:val="20"/>
        </w:rPr>
        <w:t> </w:t>
      </w:r>
      <w:r>
        <w:rPr>
          <w:w w:val="110"/>
          <w:sz w:val="20"/>
        </w:rPr>
        <w:t>0</w:t>
      </w:r>
      <w:r>
        <w:rPr>
          <w:i/>
          <w:w w:val="110"/>
          <w:sz w:val="20"/>
        </w:rPr>
        <w:t>.</w:t>
      </w:r>
      <w:r>
        <w:rPr>
          <w:w w:val="110"/>
          <w:sz w:val="20"/>
        </w:rPr>
        <w:t>007)</w:t>
      </w:r>
      <w:r>
        <w:rPr>
          <w:i/>
          <w:w w:val="110"/>
          <w:sz w:val="20"/>
        </w:rPr>
        <w:t>-sensitive</w:t>
      </w:r>
      <w:r>
        <w:rPr>
          <w:i/>
          <w:w w:val="110"/>
          <w:sz w:val="20"/>
        </w:rPr>
        <w:t> family</w:t>
      </w:r>
      <w:r>
        <w:rPr>
          <w:i/>
          <w:w w:val="110"/>
          <w:sz w:val="20"/>
        </w:rPr>
        <w:t> of</w:t>
      </w:r>
      <w:r>
        <w:rPr>
          <w:i/>
          <w:w w:val="110"/>
          <w:sz w:val="20"/>
        </w:rPr>
        <w:t> Figure</w:t>
      </w:r>
      <w:r>
        <w:rPr>
          <w:i/>
          <w:w w:val="110"/>
          <w:sz w:val="20"/>
        </w:rPr>
        <w:t> </w:t>
      </w:r>
      <w:hyperlink w:history="true" w:anchor="_bookmark132">
        <w:r>
          <w:rPr>
            <w:i/>
            <w:w w:val="110"/>
            <w:sz w:val="20"/>
          </w:rPr>
          <w:t>4.3.</w:t>
        </w:r>
      </w:hyperlink>
      <w:r>
        <w:rPr>
          <w:i/>
          <w:spacing w:val="40"/>
          <w:w w:val="110"/>
          <w:sz w:val="20"/>
        </w:rPr>
        <w:t> </w:t>
      </w:r>
      <w:r>
        <w:rPr>
          <w:i/>
          <w:w w:val="110"/>
          <w:sz w:val="20"/>
        </w:rPr>
        <w:t>This</w:t>
      </w:r>
      <w:r>
        <w:rPr>
          <w:i/>
          <w:w w:val="110"/>
          <w:sz w:val="20"/>
        </w:rPr>
        <w:t> function has</w:t>
      </w:r>
      <w:r>
        <w:rPr>
          <w:i/>
          <w:w w:val="110"/>
          <w:sz w:val="20"/>
        </w:rPr>
        <w:t> been</w:t>
      </w:r>
      <w:r>
        <w:rPr>
          <w:i/>
          <w:w w:val="110"/>
          <w:sz w:val="20"/>
        </w:rPr>
        <w:t> built</w:t>
      </w:r>
      <w:r>
        <w:rPr>
          <w:i/>
          <w:w w:val="110"/>
          <w:sz w:val="20"/>
        </w:rPr>
        <w:t> with</w:t>
      </w:r>
      <w:r>
        <w:rPr>
          <w:i/>
          <w:w w:val="110"/>
          <w:sz w:val="20"/>
        </w:rPr>
        <w:t> </w:t>
      </w:r>
      <w:r>
        <w:rPr>
          <w:i/>
          <w:w w:val="125"/>
          <w:sz w:val="20"/>
        </w:rPr>
        <w:t>AND+OR</w:t>
      </w:r>
      <w:r>
        <w:rPr>
          <w:i/>
          <w:spacing w:val="-1"/>
          <w:w w:val="125"/>
          <w:sz w:val="20"/>
        </w:rPr>
        <w:t> </w:t>
      </w:r>
      <w:r>
        <w:rPr>
          <w:i/>
          <w:w w:val="110"/>
          <w:sz w:val="20"/>
        </w:rPr>
        <w:t>construction</w:t>
      </w:r>
      <w:r>
        <w:rPr>
          <w:i/>
          <w:w w:val="110"/>
          <w:sz w:val="20"/>
        </w:rPr>
        <w:t> with</w:t>
      </w:r>
      <w:r>
        <w:rPr>
          <w:i/>
          <w:w w:val="110"/>
          <w:sz w:val="20"/>
        </w:rPr>
        <w:t> parameters</w:t>
      </w:r>
      <w:r>
        <w:rPr>
          <w:i/>
          <w:w w:val="110"/>
          <w:sz w:val="20"/>
        </w:rPr>
        <w:t> r</w:t>
      </w:r>
      <w:r>
        <w:rPr>
          <w:i/>
          <w:w w:val="110"/>
          <w:sz w:val="20"/>
        </w:rPr>
        <w:t> </w:t>
      </w:r>
      <w:r>
        <w:rPr>
          <w:w w:val="125"/>
          <w:sz w:val="20"/>
        </w:rPr>
        <w:t>=</w:t>
      </w:r>
      <w:r>
        <w:rPr>
          <w:spacing w:val="-5"/>
          <w:w w:val="125"/>
          <w:sz w:val="20"/>
        </w:rPr>
        <w:t> </w:t>
      </w:r>
      <w:r>
        <w:rPr>
          <w:w w:val="110"/>
          <w:sz w:val="20"/>
        </w:rPr>
        <w:t>10</w:t>
      </w:r>
      <w:r>
        <w:rPr>
          <w:w w:val="110"/>
          <w:sz w:val="20"/>
        </w:rPr>
        <w:t> </w:t>
      </w:r>
      <w:r>
        <w:rPr>
          <w:i/>
          <w:w w:val="110"/>
          <w:sz w:val="20"/>
        </w:rPr>
        <w:t>and</w:t>
      </w:r>
      <w:r>
        <w:rPr>
          <w:i/>
          <w:w w:val="110"/>
          <w:sz w:val="20"/>
        </w:rPr>
        <w:t> b</w:t>
      </w:r>
      <w:r>
        <w:rPr>
          <w:i/>
          <w:w w:val="110"/>
          <w:sz w:val="20"/>
        </w:rPr>
        <w:t> </w:t>
      </w:r>
      <w:r>
        <w:rPr>
          <w:w w:val="125"/>
          <w:sz w:val="20"/>
        </w:rPr>
        <w:t>=</w:t>
      </w:r>
      <w:r>
        <w:rPr>
          <w:spacing w:val="-5"/>
          <w:w w:val="125"/>
          <w:sz w:val="20"/>
        </w:rPr>
        <w:t> </w:t>
      </w:r>
      <w:r>
        <w:rPr>
          <w:w w:val="110"/>
          <w:sz w:val="20"/>
        </w:rPr>
        <w:t>1200</w:t>
      </w:r>
      <w:r>
        <w:rPr>
          <w:w w:val="110"/>
          <w:sz w:val="20"/>
        </w:rPr>
        <w:t> </w:t>
      </w:r>
      <w:r>
        <w:rPr>
          <w:i/>
          <w:w w:val="110"/>
          <w:sz w:val="20"/>
        </w:rPr>
        <w:t>taking</w:t>
      </w:r>
      <w:r>
        <w:rPr>
          <w:i/>
          <w:w w:val="110"/>
          <w:sz w:val="20"/>
        </w:rPr>
        <w:t> as</w:t>
      </w:r>
      <w:r>
        <w:rPr>
          <w:i/>
          <w:w w:val="110"/>
          <w:sz w:val="20"/>
        </w:rPr>
        <w:t> starting point</w:t>
      </w:r>
      <w:r>
        <w:rPr>
          <w:i/>
          <w:spacing w:val="-13"/>
          <w:w w:val="110"/>
          <w:sz w:val="20"/>
        </w:rPr>
        <w:t> </w:t>
      </w:r>
      <w:r>
        <w:rPr>
          <w:i/>
          <w:w w:val="110"/>
          <w:sz w:val="20"/>
        </w:rPr>
        <w:t>the</w:t>
      </w:r>
      <w:r>
        <w:rPr>
          <w:i/>
          <w:spacing w:val="-12"/>
          <w:w w:val="110"/>
          <w:sz w:val="20"/>
        </w:rPr>
        <w:t> </w:t>
      </w:r>
      <w:r>
        <w:rPr>
          <w:w w:val="110"/>
          <w:sz w:val="20"/>
        </w:rPr>
        <w:t>(0</w:t>
      </w:r>
      <w:r>
        <w:rPr>
          <w:i/>
          <w:w w:val="110"/>
          <w:sz w:val="20"/>
        </w:rPr>
        <w:t>.</w:t>
      </w:r>
      <w:r>
        <w:rPr>
          <w:w w:val="110"/>
          <w:sz w:val="20"/>
        </w:rPr>
        <w:t>4</w:t>
      </w:r>
      <w:r>
        <w:rPr>
          <w:i/>
          <w:w w:val="110"/>
          <w:sz w:val="20"/>
        </w:rPr>
        <w:t>,</w:t>
      </w:r>
      <w:r>
        <w:rPr>
          <w:i/>
          <w:spacing w:val="-13"/>
          <w:w w:val="110"/>
          <w:sz w:val="20"/>
        </w:rPr>
        <w:t> </w:t>
      </w:r>
      <w:r>
        <w:rPr>
          <w:w w:val="110"/>
          <w:sz w:val="20"/>
        </w:rPr>
        <w:t>0</w:t>
      </w:r>
      <w:r>
        <w:rPr>
          <w:i/>
          <w:w w:val="110"/>
          <w:sz w:val="20"/>
        </w:rPr>
        <w:t>.</w:t>
      </w:r>
      <w:r>
        <w:rPr>
          <w:w w:val="110"/>
          <w:sz w:val="20"/>
        </w:rPr>
        <w:t>7</w:t>
      </w:r>
      <w:r>
        <w:rPr>
          <w:i/>
          <w:w w:val="110"/>
          <w:sz w:val="20"/>
        </w:rPr>
        <w:t>,</w:t>
      </w:r>
      <w:r>
        <w:rPr>
          <w:i/>
          <w:spacing w:val="-12"/>
          <w:w w:val="110"/>
          <w:sz w:val="20"/>
        </w:rPr>
        <w:t> </w:t>
      </w:r>
      <w:r>
        <w:rPr>
          <w:w w:val="110"/>
          <w:sz w:val="20"/>
        </w:rPr>
        <w:t>0</w:t>
      </w:r>
      <w:r>
        <w:rPr>
          <w:i/>
          <w:w w:val="110"/>
          <w:sz w:val="20"/>
        </w:rPr>
        <w:t>.</w:t>
      </w:r>
      <w:r>
        <w:rPr>
          <w:w w:val="110"/>
          <w:sz w:val="20"/>
        </w:rPr>
        <w:t>6</w:t>
      </w:r>
      <w:r>
        <w:rPr>
          <w:i/>
          <w:w w:val="110"/>
          <w:sz w:val="20"/>
        </w:rPr>
        <w:t>,</w:t>
      </w:r>
      <w:r>
        <w:rPr>
          <w:i/>
          <w:spacing w:val="-13"/>
          <w:w w:val="110"/>
          <w:sz w:val="20"/>
        </w:rPr>
        <w:t> </w:t>
      </w:r>
      <w:r>
        <w:rPr>
          <w:w w:val="110"/>
          <w:sz w:val="20"/>
        </w:rPr>
        <w:t>0</w:t>
      </w:r>
      <w:r>
        <w:rPr>
          <w:i/>
          <w:w w:val="110"/>
          <w:sz w:val="20"/>
        </w:rPr>
        <w:t>.</w:t>
      </w:r>
      <w:r>
        <w:rPr>
          <w:w w:val="110"/>
          <w:sz w:val="20"/>
        </w:rPr>
        <w:t>3)</w:t>
      </w:r>
      <w:r>
        <w:rPr>
          <w:i/>
          <w:w w:val="110"/>
          <w:sz w:val="20"/>
        </w:rPr>
        <w:t>-sensitive</w:t>
      </w:r>
      <w:r>
        <w:rPr>
          <w:i/>
          <w:w w:val="110"/>
          <w:sz w:val="20"/>
        </w:rPr>
        <w:t> hash</w:t>
      </w:r>
      <w:r>
        <w:rPr>
          <w:i/>
          <w:w w:val="110"/>
          <w:sz w:val="20"/>
        </w:rPr>
        <w:t> function</w:t>
      </w:r>
      <w:r>
        <w:rPr>
          <w:i/>
          <w:w w:val="110"/>
          <w:sz w:val="20"/>
        </w:rPr>
        <w:t> of</w:t>
      </w:r>
      <w:r>
        <w:rPr>
          <w:i/>
          <w:w w:val="110"/>
          <w:sz w:val="20"/>
        </w:rPr>
        <w:t> Figure</w:t>
      </w:r>
      <w:r>
        <w:rPr>
          <w:i/>
          <w:w w:val="110"/>
          <w:sz w:val="20"/>
        </w:rPr>
        <w:t> </w:t>
      </w:r>
      <w:hyperlink w:history="true" w:anchor="_bookmark132">
        <w:r>
          <w:rPr>
            <w:i/>
            <w:w w:val="110"/>
            <w:sz w:val="20"/>
          </w:rPr>
          <w:t>4.3</w:t>
        </w:r>
      </w:hyperlink>
      <w:r>
        <w:rPr>
          <w:i/>
          <w:w w:val="110"/>
          <w:sz w:val="20"/>
        </w:rPr>
        <w:t> (in</w:t>
      </w:r>
      <w:r>
        <w:rPr>
          <w:i/>
          <w:w w:val="110"/>
          <w:sz w:val="20"/>
        </w:rPr>
        <w:t> fact,</w:t>
      </w:r>
      <w:r>
        <w:rPr>
          <w:i/>
          <w:w w:val="110"/>
          <w:sz w:val="20"/>
        </w:rPr>
        <w:t> </w:t>
      </w:r>
      <w:r>
        <w:rPr>
          <w:w w:val="110"/>
          <w:sz w:val="20"/>
        </w:rPr>
        <w:t>1</w:t>
      </w:r>
      <w:r>
        <w:rPr>
          <w:spacing w:val="-13"/>
          <w:w w:val="110"/>
          <w:sz w:val="20"/>
        </w:rPr>
        <w:t> </w:t>
      </w:r>
      <w:r>
        <w:rPr>
          <w:rFonts w:ascii="Cambria" w:hAnsi="Cambria"/>
          <w:w w:val="125"/>
          <w:sz w:val="20"/>
        </w:rPr>
        <w:t>−</w:t>
      </w:r>
      <w:r>
        <w:rPr>
          <w:rFonts w:ascii="Cambria" w:hAnsi="Cambria"/>
          <w:spacing w:val="-14"/>
          <w:w w:val="125"/>
          <w:sz w:val="20"/>
        </w:rPr>
        <w:t> </w:t>
      </w:r>
      <w:r>
        <w:rPr>
          <w:w w:val="110"/>
          <w:sz w:val="20"/>
        </w:rPr>
        <w:t>(1</w:t>
      </w:r>
      <w:r>
        <w:rPr>
          <w:spacing w:val="-12"/>
          <w:w w:val="110"/>
          <w:sz w:val="20"/>
        </w:rPr>
        <w:t> </w:t>
      </w:r>
      <w:r>
        <w:rPr>
          <w:rFonts w:ascii="Cambria" w:hAnsi="Cambria"/>
          <w:w w:val="125"/>
          <w:sz w:val="20"/>
        </w:rPr>
        <w:t>−</w:t>
      </w:r>
      <w:r>
        <w:rPr>
          <w:rFonts w:ascii="Cambria" w:hAnsi="Cambria"/>
          <w:spacing w:val="-14"/>
          <w:w w:val="125"/>
          <w:sz w:val="20"/>
        </w:rPr>
        <w:t> </w:t>
      </w:r>
      <w:r>
        <w:rPr>
          <w:w w:val="110"/>
          <w:sz w:val="20"/>
        </w:rPr>
        <w:t>0</w:t>
      </w:r>
      <w:r>
        <w:rPr>
          <w:i/>
          <w:w w:val="110"/>
          <w:sz w:val="20"/>
        </w:rPr>
        <w:t>.</w:t>
      </w:r>
      <w:r>
        <w:rPr>
          <w:w w:val="110"/>
          <w:sz w:val="20"/>
        </w:rPr>
        <w:t>6</w:t>
      </w:r>
      <w:r>
        <w:rPr>
          <w:i/>
          <w:w w:val="110"/>
          <w:sz w:val="20"/>
          <w:vertAlign w:val="superscript"/>
        </w:rPr>
        <w:t>r</w:t>
      </w:r>
      <w:r>
        <w:rPr>
          <w:w w:val="110"/>
          <w:sz w:val="20"/>
          <w:vertAlign w:val="baseline"/>
        </w:rPr>
        <w:t>)</w:t>
      </w:r>
      <w:r>
        <w:rPr>
          <w:i/>
          <w:w w:val="110"/>
          <w:sz w:val="20"/>
          <w:vertAlign w:val="superscript"/>
        </w:rPr>
        <w:t>b</w:t>
      </w:r>
      <w:r>
        <w:rPr>
          <w:i/>
          <w:w w:val="110"/>
          <w:sz w:val="20"/>
          <w:vertAlign w:val="baseline"/>
        </w:rPr>
        <w:t> </w:t>
      </w:r>
      <w:r>
        <w:rPr>
          <w:rFonts w:ascii="Cambria" w:hAnsi="Cambria"/>
          <w:w w:val="125"/>
          <w:sz w:val="20"/>
          <w:vertAlign w:val="baseline"/>
        </w:rPr>
        <w:t>≈</w:t>
      </w:r>
      <w:r>
        <w:rPr>
          <w:rFonts w:ascii="Cambria" w:hAnsi="Cambria"/>
          <w:spacing w:val="-5"/>
          <w:w w:val="125"/>
          <w:sz w:val="20"/>
          <w:vertAlign w:val="baseline"/>
        </w:rPr>
        <w:t> </w:t>
      </w:r>
      <w:r>
        <w:rPr>
          <w:w w:val="110"/>
          <w:sz w:val="20"/>
          <w:vertAlign w:val="baseline"/>
        </w:rPr>
        <w:t>0</w:t>
      </w:r>
      <w:r>
        <w:rPr>
          <w:i/>
          <w:w w:val="110"/>
          <w:sz w:val="20"/>
          <w:vertAlign w:val="baseline"/>
        </w:rPr>
        <w:t>.</w:t>
      </w:r>
      <w:r>
        <w:rPr>
          <w:w w:val="110"/>
          <w:sz w:val="20"/>
          <w:vertAlign w:val="baseline"/>
        </w:rPr>
        <w:t>999</w:t>
      </w:r>
      <w:r>
        <w:rPr>
          <w:w w:val="110"/>
          <w:sz w:val="20"/>
          <w:vertAlign w:val="baseline"/>
        </w:rPr>
        <w:t> </w:t>
      </w:r>
      <w:r>
        <w:rPr>
          <w:i/>
          <w:w w:val="110"/>
          <w:sz w:val="20"/>
          <w:vertAlign w:val="baseline"/>
        </w:rPr>
        <w:t>and</w:t>
      </w:r>
      <w:r>
        <w:rPr>
          <w:i/>
          <w:spacing w:val="40"/>
          <w:w w:val="110"/>
          <w:sz w:val="20"/>
          <w:vertAlign w:val="baseline"/>
        </w:rPr>
        <w:t> </w:t>
      </w:r>
      <w:r>
        <w:rPr>
          <w:w w:val="110"/>
          <w:sz w:val="20"/>
          <w:vertAlign w:val="baseline"/>
        </w:rPr>
        <w:t>1</w:t>
      </w:r>
      <w:r>
        <w:rPr>
          <w:spacing w:val="-6"/>
          <w:w w:val="110"/>
          <w:sz w:val="20"/>
          <w:vertAlign w:val="baseline"/>
        </w:rPr>
        <w:t> </w:t>
      </w:r>
      <w:r>
        <w:rPr>
          <w:rFonts w:ascii="Cambria" w:hAnsi="Cambria"/>
          <w:w w:val="125"/>
          <w:sz w:val="20"/>
          <w:vertAlign w:val="baseline"/>
        </w:rPr>
        <w:t>−</w:t>
      </w:r>
      <w:r>
        <w:rPr>
          <w:rFonts w:ascii="Cambria" w:hAnsi="Cambria"/>
          <w:spacing w:val="-10"/>
          <w:w w:val="125"/>
          <w:sz w:val="20"/>
          <w:vertAlign w:val="baseline"/>
        </w:rPr>
        <w:t> </w:t>
      </w:r>
      <w:r>
        <w:rPr>
          <w:w w:val="110"/>
          <w:sz w:val="20"/>
          <w:vertAlign w:val="baseline"/>
        </w:rPr>
        <w:t>(1</w:t>
      </w:r>
      <w:r>
        <w:rPr>
          <w:spacing w:val="-5"/>
          <w:w w:val="110"/>
          <w:sz w:val="20"/>
          <w:vertAlign w:val="baseline"/>
        </w:rPr>
        <w:t> </w:t>
      </w:r>
      <w:r>
        <w:rPr>
          <w:rFonts w:ascii="Cambria" w:hAnsi="Cambria"/>
          <w:w w:val="125"/>
          <w:sz w:val="20"/>
          <w:vertAlign w:val="baseline"/>
        </w:rPr>
        <w:t>−</w:t>
      </w:r>
      <w:r>
        <w:rPr>
          <w:rFonts w:ascii="Cambria" w:hAnsi="Cambria"/>
          <w:spacing w:val="-10"/>
          <w:w w:val="125"/>
          <w:sz w:val="20"/>
          <w:vertAlign w:val="baseline"/>
        </w:rPr>
        <w:t> </w:t>
      </w:r>
      <w:r>
        <w:rPr>
          <w:w w:val="110"/>
          <w:sz w:val="20"/>
          <w:vertAlign w:val="baseline"/>
        </w:rPr>
        <w:t>0</w:t>
      </w:r>
      <w:r>
        <w:rPr>
          <w:i/>
          <w:w w:val="110"/>
          <w:sz w:val="20"/>
          <w:vertAlign w:val="baseline"/>
        </w:rPr>
        <w:t>.</w:t>
      </w:r>
      <w:r>
        <w:rPr>
          <w:w w:val="110"/>
          <w:sz w:val="20"/>
          <w:vertAlign w:val="baseline"/>
        </w:rPr>
        <w:t>3</w:t>
      </w:r>
      <w:r>
        <w:rPr>
          <w:i/>
          <w:w w:val="110"/>
          <w:sz w:val="20"/>
          <w:vertAlign w:val="superscript"/>
        </w:rPr>
        <w:t>r</w:t>
      </w:r>
      <w:r>
        <w:rPr>
          <w:w w:val="110"/>
          <w:sz w:val="20"/>
          <w:vertAlign w:val="baseline"/>
        </w:rPr>
        <w:t>)</w:t>
      </w:r>
      <w:r>
        <w:rPr>
          <w:i/>
          <w:w w:val="110"/>
          <w:sz w:val="20"/>
          <w:vertAlign w:val="superscript"/>
        </w:rPr>
        <w:t>b</w:t>
      </w:r>
      <w:r>
        <w:rPr>
          <w:i/>
          <w:spacing w:val="19"/>
          <w:w w:val="125"/>
          <w:sz w:val="20"/>
          <w:vertAlign w:val="baseline"/>
        </w:rPr>
        <w:t> </w:t>
      </w:r>
      <w:r>
        <w:rPr>
          <w:rFonts w:ascii="Cambria" w:hAnsi="Cambria"/>
          <w:w w:val="125"/>
          <w:sz w:val="20"/>
          <w:vertAlign w:val="baseline"/>
        </w:rPr>
        <w:t>≈</w:t>
      </w:r>
      <w:r>
        <w:rPr>
          <w:rFonts w:ascii="Cambria" w:hAnsi="Cambria"/>
          <w:spacing w:val="13"/>
          <w:w w:val="125"/>
          <w:sz w:val="20"/>
          <w:vertAlign w:val="baseline"/>
        </w:rPr>
        <w:t> </w:t>
      </w:r>
      <w:r>
        <w:rPr>
          <w:w w:val="110"/>
          <w:sz w:val="20"/>
          <w:vertAlign w:val="baseline"/>
        </w:rPr>
        <w:t>0</w:t>
      </w:r>
      <w:r>
        <w:rPr>
          <w:i/>
          <w:w w:val="110"/>
          <w:sz w:val="20"/>
          <w:vertAlign w:val="baseline"/>
        </w:rPr>
        <w:t>.</w:t>
      </w:r>
      <w:r>
        <w:rPr>
          <w:w w:val="110"/>
          <w:sz w:val="20"/>
          <w:vertAlign w:val="baseline"/>
        </w:rPr>
        <w:t>007</w:t>
      </w:r>
      <w:r>
        <w:rPr>
          <w:i/>
          <w:w w:val="110"/>
          <w:sz w:val="20"/>
          <w:vertAlign w:val="baseline"/>
        </w:rPr>
        <w:t>).</w:t>
      </w:r>
      <w:r>
        <w:rPr>
          <w:i/>
          <w:spacing w:val="64"/>
          <w:w w:val="110"/>
          <w:sz w:val="20"/>
          <w:vertAlign w:val="baseline"/>
        </w:rPr>
        <w:t> </w:t>
      </w:r>
      <w:r>
        <w:rPr>
          <w:i/>
          <w:w w:val="110"/>
          <w:sz w:val="20"/>
          <w:vertAlign w:val="baseline"/>
        </w:rPr>
        <w:t>We</w:t>
      </w:r>
      <w:r>
        <w:rPr>
          <w:i/>
          <w:spacing w:val="19"/>
          <w:w w:val="110"/>
          <w:sz w:val="20"/>
          <w:vertAlign w:val="baseline"/>
        </w:rPr>
        <w:t> </w:t>
      </w:r>
      <w:r>
        <w:rPr>
          <w:i/>
          <w:w w:val="110"/>
          <w:sz w:val="20"/>
          <w:vertAlign w:val="baseline"/>
        </w:rPr>
        <w:t>can</w:t>
      </w:r>
      <w:r>
        <w:rPr>
          <w:i/>
          <w:spacing w:val="19"/>
          <w:w w:val="110"/>
          <w:sz w:val="20"/>
          <w:vertAlign w:val="baseline"/>
        </w:rPr>
        <w:t> </w:t>
      </w:r>
      <w:r>
        <w:rPr>
          <w:i/>
          <w:w w:val="110"/>
          <w:sz w:val="20"/>
          <w:vertAlign w:val="baseline"/>
        </w:rPr>
        <w:t>therefore</w:t>
      </w:r>
      <w:r>
        <w:rPr>
          <w:i/>
          <w:spacing w:val="19"/>
          <w:w w:val="110"/>
          <w:sz w:val="20"/>
          <w:vertAlign w:val="baseline"/>
        </w:rPr>
        <w:t> </w:t>
      </w:r>
      <w:r>
        <w:rPr>
          <w:i/>
          <w:w w:val="110"/>
          <w:sz w:val="20"/>
          <w:vertAlign w:val="baseline"/>
        </w:rPr>
        <w:t>use</w:t>
      </w:r>
      <w:r>
        <w:rPr>
          <w:i/>
          <w:spacing w:val="20"/>
          <w:w w:val="110"/>
          <w:sz w:val="20"/>
          <w:vertAlign w:val="baseline"/>
        </w:rPr>
        <w:t> </w:t>
      </w:r>
      <w:r>
        <w:rPr>
          <w:i/>
          <w:w w:val="110"/>
          <w:sz w:val="20"/>
          <w:vertAlign w:val="baseline"/>
        </w:rPr>
        <w:t>this</w:t>
      </w:r>
      <w:r>
        <w:rPr>
          <w:i/>
          <w:spacing w:val="20"/>
          <w:w w:val="110"/>
          <w:sz w:val="20"/>
          <w:vertAlign w:val="baseline"/>
        </w:rPr>
        <w:t> </w:t>
      </w:r>
      <w:r>
        <w:rPr>
          <w:i/>
          <w:w w:val="110"/>
          <w:sz w:val="20"/>
          <w:vertAlign w:val="baseline"/>
        </w:rPr>
        <w:t>hash</w:t>
      </w:r>
      <w:r>
        <w:rPr>
          <w:i/>
          <w:spacing w:val="19"/>
          <w:w w:val="110"/>
          <w:sz w:val="20"/>
          <w:vertAlign w:val="baseline"/>
        </w:rPr>
        <w:t> </w:t>
      </w:r>
      <w:r>
        <w:rPr>
          <w:i/>
          <w:w w:val="110"/>
          <w:sz w:val="20"/>
          <w:vertAlign w:val="baseline"/>
        </w:rPr>
        <w:t>to</w:t>
      </w:r>
      <w:r>
        <w:rPr>
          <w:i/>
          <w:spacing w:val="19"/>
          <w:w w:val="110"/>
          <w:sz w:val="20"/>
          <w:vertAlign w:val="baseline"/>
        </w:rPr>
        <w:t> </w:t>
      </w:r>
      <w:r>
        <w:rPr>
          <w:i/>
          <w:w w:val="110"/>
          <w:sz w:val="20"/>
          <w:vertAlign w:val="baseline"/>
        </w:rPr>
        <w:t>solve</w:t>
      </w:r>
      <w:r>
        <w:rPr>
          <w:i/>
          <w:spacing w:val="19"/>
          <w:w w:val="110"/>
          <w:sz w:val="20"/>
          <w:vertAlign w:val="baseline"/>
        </w:rPr>
        <w:t> </w:t>
      </w:r>
      <w:r>
        <w:rPr>
          <w:i/>
          <w:w w:val="110"/>
          <w:sz w:val="20"/>
          <w:vertAlign w:val="baseline"/>
        </w:rPr>
        <w:t>the</w:t>
      </w:r>
      <w:r>
        <w:rPr>
          <w:i/>
          <w:spacing w:val="19"/>
          <w:w w:val="110"/>
          <w:sz w:val="20"/>
          <w:vertAlign w:val="baseline"/>
        </w:rPr>
        <w:t> </w:t>
      </w:r>
      <w:r>
        <w:rPr>
          <w:i/>
          <w:w w:val="110"/>
          <w:sz w:val="20"/>
          <w:vertAlign w:val="baseline"/>
        </w:rPr>
        <w:t>NNS</w:t>
      </w:r>
      <w:r>
        <w:rPr>
          <w:i/>
          <w:spacing w:val="20"/>
          <w:w w:val="110"/>
          <w:sz w:val="20"/>
          <w:vertAlign w:val="baseline"/>
        </w:rPr>
        <w:t> </w:t>
      </w:r>
      <w:r>
        <w:rPr>
          <w:i/>
          <w:w w:val="110"/>
          <w:sz w:val="20"/>
          <w:vertAlign w:val="baseline"/>
        </w:rPr>
        <w:t>problem</w:t>
      </w:r>
      <w:r>
        <w:rPr>
          <w:i/>
          <w:spacing w:val="20"/>
          <w:w w:val="110"/>
          <w:sz w:val="20"/>
          <w:vertAlign w:val="baseline"/>
        </w:rPr>
        <w:t> </w:t>
      </w:r>
      <w:r>
        <w:rPr>
          <w:i/>
          <w:w w:val="110"/>
          <w:sz w:val="20"/>
          <w:vertAlign w:val="baseline"/>
        </w:rPr>
        <w:t>with</w:t>
      </w:r>
      <w:r>
        <w:rPr>
          <w:i/>
          <w:spacing w:val="19"/>
          <w:w w:val="110"/>
          <w:sz w:val="20"/>
          <w:vertAlign w:val="baseline"/>
        </w:rPr>
        <w:t> </w:t>
      </w:r>
      <w:r>
        <w:rPr>
          <w:i/>
          <w:spacing w:val="-2"/>
          <w:w w:val="105"/>
          <w:sz w:val="20"/>
          <w:vertAlign w:val="baseline"/>
        </w:rPr>
        <w:t>threshold</w:t>
      </w:r>
    </w:p>
    <w:p>
      <w:pPr>
        <w:spacing w:after="0" w:line="235" w:lineRule="auto"/>
        <w:jc w:val="both"/>
        <w:rPr>
          <w:i/>
          <w:sz w:val="20"/>
        </w:rPr>
        <w:sectPr>
          <w:pgSz w:w="12240" w:h="15840"/>
          <w:pgMar w:header="0" w:footer="1052" w:top="1800" w:bottom="1240" w:left="1440" w:right="1080"/>
        </w:sectPr>
      </w:pPr>
    </w:p>
    <w:p>
      <w:pPr>
        <w:spacing w:line="235" w:lineRule="auto" w:before="73"/>
        <w:ind w:left="260" w:right="616" w:firstLine="0"/>
        <w:jc w:val="both"/>
        <w:rPr>
          <w:i/>
          <w:sz w:val="20"/>
        </w:rPr>
      </w:pPr>
      <w:r>
        <w:rPr>
          <w:i/>
          <w:sz w:val="20"/>
        </w:rPr>
        <mc:AlternateContent>
          <mc:Choice Requires="wps">
            <w:drawing>
              <wp:anchor distT="0" distB="0" distL="0" distR="0" allowOverlap="1" layoutInCell="1" locked="0" behindDoc="1" simplePos="0" relativeHeight="480960512">
                <wp:simplePos x="0" y="0"/>
                <wp:positionH relativeFrom="page">
                  <wp:posOffset>4493640</wp:posOffset>
                </wp:positionH>
                <wp:positionV relativeFrom="paragraph">
                  <wp:posOffset>130107</wp:posOffset>
                </wp:positionV>
                <wp:extent cx="50800" cy="88900"/>
                <wp:effectExtent l="0" t="0" r="0" b="0"/>
                <wp:wrapNone/>
                <wp:docPr id="1129" name="Textbox 1129"/>
                <wp:cNvGraphicFramePr>
                  <a:graphicFrameLocks/>
                </wp:cNvGraphicFramePr>
                <a:graphic>
                  <a:graphicData uri="http://schemas.microsoft.com/office/word/2010/wordprocessingShape">
                    <wps:wsp>
                      <wps:cNvPr id="1129" name="Textbox 1129"/>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53.829987pt;margin-top:10.24465pt;width:4pt;height:7pt;mso-position-horizontal-relative:page;mso-position-vertical-relative:paragraph;z-index:-22355968" type="#_x0000_t202" id="docshape888"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961024">
                <wp:simplePos x="0" y="0"/>
                <wp:positionH relativeFrom="page">
                  <wp:posOffset>4881642</wp:posOffset>
                </wp:positionH>
                <wp:positionV relativeFrom="paragraph">
                  <wp:posOffset>522946</wp:posOffset>
                </wp:positionV>
                <wp:extent cx="866140" cy="219710"/>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866140" cy="219710"/>
                        </a:xfrm>
                        <a:prstGeom prst="rect">
                          <a:avLst/>
                        </a:prstGeom>
                      </wps:spPr>
                      <wps:txbx>
                        <w:txbxContent>
                          <w:p>
                            <w:pPr>
                              <w:tabs>
                                <w:tab w:pos="432" w:val="left" w:leader="none"/>
                                <w:tab w:pos="1208"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84.381287pt;margin-top:41.176872pt;width:68.2pt;height:17.3pt;mso-position-horizontal-relative:page;mso-position-vertical-relative:paragraph;z-index:-22355456" type="#_x0000_t202" id="docshape889" filled="false" stroked="false">
                <v:textbox inset="0,0,0,0">
                  <w:txbxContent>
                    <w:p>
                      <w:pPr>
                        <w:tabs>
                          <w:tab w:pos="432" w:val="left" w:leader="none"/>
                          <w:tab w:pos="1208"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0961536">
                <wp:simplePos x="0" y="0"/>
                <wp:positionH relativeFrom="page">
                  <wp:posOffset>4201607</wp:posOffset>
                </wp:positionH>
                <wp:positionV relativeFrom="paragraph">
                  <wp:posOffset>67448</wp:posOffset>
                </wp:positionV>
                <wp:extent cx="909319" cy="219710"/>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909319" cy="219710"/>
                        </a:xfrm>
                        <a:prstGeom prst="rect">
                          <a:avLst/>
                        </a:prstGeom>
                      </wps:spPr>
                      <wps:txbx>
                        <w:txbxContent>
                          <w:p>
                            <w:pPr>
                              <w:tabs>
                                <w:tab w:pos="630" w:val="left" w:leader="none"/>
                                <w:tab w:pos="1375"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44"/>
                                <w:w w:val="110"/>
                                <w:sz w:val="20"/>
                              </w:rPr>
                              <w:t>  </w:t>
                            </w:r>
                            <w:r>
                              <w:rPr>
                                <w:rFonts w:ascii="Cambria" w:hAnsi="Cambria"/>
                                <w:spacing w:val="-10"/>
                                <w:w w:val="11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7"/>
                                <w:w w:val="110"/>
                                <w:sz w:val="20"/>
                              </w:rPr>
                              <w:t>·</w:t>
                            </w:r>
                          </w:p>
                        </w:txbxContent>
                      </wps:txbx>
                      <wps:bodyPr wrap="square" lIns="0" tIns="0" rIns="0" bIns="0" rtlCol="0">
                        <a:noAutofit/>
                      </wps:bodyPr>
                    </wps:wsp>
                  </a:graphicData>
                </a:graphic>
              </wp:anchor>
            </w:drawing>
          </mc:Choice>
          <mc:Fallback>
            <w:pict>
              <v:shape style="position:absolute;margin-left:330.835266pt;margin-top:5.310873pt;width:71.6pt;height:17.3pt;mso-position-horizontal-relative:page;mso-position-vertical-relative:paragraph;z-index:-22354944" type="#_x0000_t202" id="docshape890" filled="false" stroked="false">
                <v:textbox inset="0,0,0,0">
                  <w:txbxContent>
                    <w:p>
                      <w:pPr>
                        <w:tabs>
                          <w:tab w:pos="630" w:val="left" w:leader="none"/>
                          <w:tab w:pos="1375"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44"/>
                          <w:w w:val="110"/>
                          <w:sz w:val="20"/>
                        </w:rPr>
                        <w:t>  </w:t>
                      </w:r>
                      <w:r>
                        <w:rPr>
                          <w:rFonts w:ascii="Cambria" w:hAnsi="Cambria"/>
                          <w:spacing w:val="-10"/>
                          <w:w w:val="11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7"/>
                          <w:w w:val="110"/>
                          <w:sz w:val="20"/>
                        </w:rPr>
                        <w:t>·</w:t>
                      </w:r>
                    </w:p>
                  </w:txbxContent>
                </v:textbox>
                <w10:wrap type="none"/>
              </v:shape>
            </w:pict>
          </mc:Fallback>
        </mc:AlternateContent>
      </w:r>
      <w:r>
        <w:rPr>
          <w:i/>
          <w:w w:val="110"/>
          <w:sz w:val="20"/>
        </w:rPr>
        <w:t>D</w:t>
      </w:r>
      <w:r>
        <w:rPr>
          <w:i/>
          <w:w w:val="110"/>
          <w:sz w:val="20"/>
        </w:rPr>
        <w:t> </w:t>
      </w:r>
      <w:r>
        <w:rPr>
          <w:w w:val="125"/>
          <w:sz w:val="20"/>
        </w:rPr>
        <w:t>=</w:t>
      </w:r>
      <w:r>
        <w:rPr>
          <w:w w:val="125"/>
          <w:sz w:val="20"/>
        </w:rPr>
        <w:t> </w:t>
      </w:r>
      <w:r>
        <w:rPr>
          <w:w w:val="110"/>
          <w:sz w:val="20"/>
        </w:rPr>
        <w:t>0</w:t>
      </w:r>
      <w:r>
        <w:rPr>
          <w:i/>
          <w:w w:val="110"/>
          <w:sz w:val="20"/>
        </w:rPr>
        <w:t>.</w:t>
      </w:r>
      <w:r>
        <w:rPr>
          <w:w w:val="110"/>
          <w:sz w:val="20"/>
        </w:rPr>
        <w:t>7</w:t>
      </w:r>
      <w:r>
        <w:rPr>
          <w:i/>
          <w:w w:val="110"/>
          <w:sz w:val="20"/>
        </w:rPr>
        <w:t>.</w:t>
      </w:r>
      <w:r>
        <w:rPr>
          <w:i/>
          <w:spacing w:val="40"/>
          <w:w w:val="110"/>
          <w:sz w:val="20"/>
        </w:rPr>
        <w:t> </w:t>
      </w:r>
      <w:r>
        <w:rPr>
          <w:i/>
          <w:w w:val="110"/>
          <w:sz w:val="20"/>
        </w:rPr>
        <w:t>Lemma</w:t>
      </w:r>
      <w:r>
        <w:rPr>
          <w:i/>
          <w:w w:val="110"/>
          <w:sz w:val="20"/>
        </w:rPr>
        <w:t> </w:t>
      </w:r>
      <w:hyperlink w:history="true" w:anchor="_bookmark136">
        <w:r>
          <w:rPr>
            <w:i/>
            <w:w w:val="110"/>
            <w:sz w:val="20"/>
          </w:rPr>
          <w:t>4.6.10</w:t>
        </w:r>
      </w:hyperlink>
      <w:r>
        <w:rPr>
          <w:i/>
          <w:w w:val="110"/>
          <w:sz w:val="20"/>
        </w:rPr>
        <w:t> states</w:t>
      </w:r>
      <w:r>
        <w:rPr>
          <w:i/>
          <w:w w:val="110"/>
          <w:sz w:val="20"/>
        </w:rPr>
        <w:t> that</w:t>
      </w:r>
      <w:r>
        <w:rPr>
          <w:i/>
          <w:spacing w:val="39"/>
          <w:w w:val="110"/>
          <w:sz w:val="20"/>
        </w:rPr>
        <w:t> </w:t>
      </w:r>
      <w:r>
        <w:rPr>
          <w:w w:val="110"/>
          <w:sz w:val="20"/>
        </w:rPr>
        <w:t>at</w:t>
      </w:r>
      <w:r>
        <w:rPr>
          <w:w w:val="110"/>
          <w:sz w:val="20"/>
        </w:rPr>
        <w:t> most</w:t>
      </w:r>
      <w:r>
        <w:rPr>
          <w:w w:val="110"/>
          <w:sz w:val="20"/>
        </w:rPr>
        <w:t> </w:t>
      </w:r>
      <w:r>
        <w:rPr>
          <w:i/>
          <w:spacing w:val="13"/>
          <w:w w:val="110"/>
          <w:sz w:val="20"/>
        </w:rPr>
        <w:t>FP</w:t>
      </w:r>
      <w:r>
        <w:rPr>
          <w:i/>
          <w:spacing w:val="13"/>
          <w:w w:val="110"/>
          <w:sz w:val="20"/>
        </w:rPr>
        <w:t> </w:t>
      </w:r>
      <w:r>
        <w:rPr>
          <w:w w:val="125"/>
          <w:sz w:val="20"/>
        </w:rPr>
        <w:t>=</w:t>
      </w:r>
      <w:r>
        <w:rPr>
          <w:w w:val="125"/>
          <w:sz w:val="20"/>
        </w:rPr>
        <w:t> </w:t>
      </w:r>
      <w:r>
        <w:rPr>
          <w:i/>
          <w:w w:val="110"/>
          <w:sz w:val="20"/>
        </w:rPr>
        <w:t>m</w:t>
      </w:r>
      <w:r>
        <w:rPr>
          <w:i/>
          <w:spacing w:val="40"/>
          <w:w w:val="110"/>
          <w:sz w:val="20"/>
        </w:rPr>
        <w:t> </w:t>
      </w:r>
      <w:r>
        <w:rPr>
          <w:i/>
          <w:w w:val="105"/>
          <w:sz w:val="20"/>
        </w:rPr>
        <w:t>b</w:t>
      </w:r>
      <w:r>
        <w:rPr>
          <w:i/>
          <w:spacing w:val="40"/>
          <w:w w:val="110"/>
          <w:sz w:val="20"/>
        </w:rPr>
        <w:t> </w:t>
      </w:r>
      <w:r>
        <w:rPr>
          <w:i/>
          <w:w w:val="110"/>
          <w:sz w:val="20"/>
        </w:rPr>
        <w:t>p</w:t>
      </w:r>
      <w:r>
        <w:rPr>
          <w:i/>
          <w:w w:val="110"/>
          <w:sz w:val="20"/>
          <w:vertAlign w:val="superscript"/>
        </w:rPr>
        <w:t>r</w:t>
      </w:r>
      <w:r>
        <w:rPr>
          <w:i/>
          <w:spacing w:val="40"/>
          <w:w w:val="110"/>
          <w:sz w:val="20"/>
          <w:vertAlign w:val="baseline"/>
        </w:rPr>
        <w:t>  </w:t>
      </w:r>
      <w:r>
        <w:rPr>
          <w:w w:val="110"/>
          <w:sz w:val="20"/>
          <w:vertAlign w:val="baseline"/>
        </w:rPr>
        <w:t>0</w:t>
      </w:r>
      <w:r>
        <w:rPr>
          <w:i/>
          <w:w w:val="110"/>
          <w:sz w:val="20"/>
          <w:vertAlign w:val="baseline"/>
        </w:rPr>
        <w:t>.</w:t>
      </w:r>
      <w:r>
        <w:rPr>
          <w:w w:val="110"/>
          <w:sz w:val="20"/>
          <w:vertAlign w:val="baseline"/>
        </w:rPr>
        <w:t>007</w:t>
      </w:r>
      <w:r>
        <w:rPr>
          <w:spacing w:val="40"/>
          <w:w w:val="110"/>
          <w:sz w:val="20"/>
          <w:vertAlign w:val="baseline"/>
        </w:rPr>
        <w:t> </w:t>
      </w:r>
      <w:r>
        <w:rPr>
          <w:i/>
          <w:w w:val="110"/>
          <w:sz w:val="20"/>
          <w:vertAlign w:val="baseline"/>
        </w:rPr>
        <w:t>m</w:t>
      </w:r>
      <w:r>
        <w:rPr>
          <w:i/>
          <w:w w:val="110"/>
          <w:sz w:val="20"/>
          <w:vertAlign w:val="baseline"/>
        </w:rPr>
        <w:t> false</w:t>
      </w:r>
      <w:r>
        <w:rPr>
          <w:i/>
          <w:w w:val="110"/>
          <w:sz w:val="20"/>
          <w:vertAlign w:val="baseline"/>
        </w:rPr>
        <w:t> positives</w:t>
      </w:r>
      <w:r>
        <w:rPr>
          <w:i/>
          <w:w w:val="110"/>
          <w:sz w:val="20"/>
          <w:vertAlign w:val="baseline"/>
        </w:rPr>
        <w:t> need</w:t>
      </w:r>
      <w:r>
        <w:rPr>
          <w:i/>
          <w:w w:val="110"/>
          <w:sz w:val="20"/>
          <w:vertAlign w:val="baseline"/>
        </w:rPr>
        <w:t> to</w:t>
      </w:r>
      <w:r>
        <w:rPr>
          <w:i/>
          <w:w w:val="110"/>
          <w:sz w:val="20"/>
          <w:vertAlign w:val="baseline"/>
        </w:rPr>
        <w:t> be </w:t>
      </w:r>
      <w:r>
        <w:rPr>
          <w:i/>
          <w:spacing w:val="-2"/>
          <w:w w:val="110"/>
          <w:sz w:val="20"/>
          <w:vertAlign w:val="baseline"/>
        </w:rPr>
        <w:t>explicitly</w:t>
      </w:r>
      <w:r>
        <w:rPr>
          <w:i/>
          <w:spacing w:val="-5"/>
          <w:w w:val="110"/>
          <w:sz w:val="20"/>
          <w:vertAlign w:val="baseline"/>
        </w:rPr>
        <w:t> </w:t>
      </w:r>
      <w:r>
        <w:rPr>
          <w:i/>
          <w:spacing w:val="-2"/>
          <w:w w:val="110"/>
          <w:sz w:val="20"/>
          <w:vertAlign w:val="baseline"/>
        </w:rPr>
        <w:t>checked</w:t>
      </w:r>
      <w:r>
        <w:rPr>
          <w:i/>
          <w:spacing w:val="-5"/>
          <w:w w:val="110"/>
          <w:sz w:val="20"/>
          <w:vertAlign w:val="baseline"/>
        </w:rPr>
        <w:t> </w:t>
      </w:r>
      <w:r>
        <w:rPr>
          <w:i/>
          <w:spacing w:val="-2"/>
          <w:w w:val="110"/>
          <w:sz w:val="20"/>
          <w:vertAlign w:val="baseline"/>
        </w:rPr>
        <w:t>against</w:t>
      </w:r>
      <w:r>
        <w:rPr>
          <w:i/>
          <w:spacing w:val="-5"/>
          <w:w w:val="110"/>
          <w:sz w:val="20"/>
          <w:vertAlign w:val="baseline"/>
        </w:rPr>
        <w:t> </w:t>
      </w:r>
      <w:r>
        <w:rPr>
          <w:i/>
          <w:spacing w:val="-2"/>
          <w:w w:val="110"/>
          <w:sz w:val="20"/>
          <w:vertAlign w:val="baseline"/>
        </w:rPr>
        <w:t>our</w:t>
      </w:r>
      <w:r>
        <w:rPr>
          <w:i/>
          <w:spacing w:val="-5"/>
          <w:w w:val="110"/>
          <w:sz w:val="20"/>
          <w:vertAlign w:val="baseline"/>
        </w:rPr>
        <w:t> </w:t>
      </w:r>
      <w:r>
        <w:rPr>
          <w:i/>
          <w:spacing w:val="-2"/>
          <w:w w:val="110"/>
          <w:sz w:val="20"/>
          <w:vertAlign w:val="baseline"/>
        </w:rPr>
        <w:t>query</w:t>
      </w:r>
      <w:r>
        <w:rPr>
          <w:i/>
          <w:spacing w:val="-5"/>
          <w:w w:val="110"/>
          <w:sz w:val="20"/>
          <w:vertAlign w:val="baseline"/>
        </w:rPr>
        <w:t> </w:t>
      </w:r>
      <w:r>
        <w:rPr>
          <w:i/>
          <w:spacing w:val="-2"/>
          <w:w w:val="110"/>
          <w:sz w:val="20"/>
          <w:vertAlign w:val="baseline"/>
        </w:rPr>
        <w:t>(compare</w:t>
      </w:r>
      <w:r>
        <w:rPr>
          <w:i/>
          <w:spacing w:val="-5"/>
          <w:w w:val="110"/>
          <w:sz w:val="20"/>
          <w:vertAlign w:val="baseline"/>
        </w:rPr>
        <w:t> </w:t>
      </w:r>
      <w:r>
        <w:rPr>
          <w:i/>
          <w:spacing w:val="-2"/>
          <w:w w:val="110"/>
          <w:sz w:val="20"/>
          <w:vertAlign w:val="baseline"/>
        </w:rPr>
        <w:t>this</w:t>
      </w:r>
      <w:r>
        <w:rPr>
          <w:i/>
          <w:spacing w:val="-5"/>
          <w:w w:val="110"/>
          <w:sz w:val="20"/>
          <w:vertAlign w:val="baseline"/>
        </w:rPr>
        <w:t> </w:t>
      </w:r>
      <w:r>
        <w:rPr>
          <w:i/>
          <w:spacing w:val="-2"/>
          <w:w w:val="110"/>
          <w:sz w:val="20"/>
          <w:vertAlign w:val="baseline"/>
        </w:rPr>
        <w:t>with</w:t>
      </w:r>
      <w:r>
        <w:rPr>
          <w:i/>
          <w:spacing w:val="-5"/>
          <w:w w:val="110"/>
          <w:sz w:val="20"/>
          <w:vertAlign w:val="baseline"/>
        </w:rPr>
        <w:t> </w:t>
      </w:r>
      <w:r>
        <w:rPr>
          <w:i/>
          <w:spacing w:val="-2"/>
          <w:w w:val="110"/>
          <w:sz w:val="20"/>
          <w:vertAlign w:val="baseline"/>
        </w:rPr>
        <w:t>a</w:t>
      </w:r>
      <w:r>
        <w:rPr>
          <w:i/>
          <w:spacing w:val="-5"/>
          <w:w w:val="110"/>
          <w:sz w:val="20"/>
          <w:vertAlign w:val="baseline"/>
        </w:rPr>
        <w:t> </w:t>
      </w:r>
      <w:r>
        <w:rPr>
          <w:i/>
          <w:spacing w:val="-2"/>
          <w:w w:val="110"/>
          <w:sz w:val="20"/>
          <w:vertAlign w:val="baseline"/>
        </w:rPr>
        <w:t>naive</w:t>
      </w:r>
      <w:r>
        <w:rPr>
          <w:i/>
          <w:spacing w:val="-5"/>
          <w:w w:val="110"/>
          <w:sz w:val="20"/>
          <w:vertAlign w:val="baseline"/>
        </w:rPr>
        <w:t> </w:t>
      </w:r>
      <w:r>
        <w:rPr>
          <w:i/>
          <w:spacing w:val="-2"/>
          <w:w w:val="110"/>
          <w:sz w:val="20"/>
          <w:vertAlign w:val="baseline"/>
        </w:rPr>
        <w:t>strategy</w:t>
      </w:r>
      <w:r>
        <w:rPr>
          <w:i/>
          <w:spacing w:val="-5"/>
          <w:w w:val="110"/>
          <w:sz w:val="20"/>
          <w:vertAlign w:val="baseline"/>
        </w:rPr>
        <w:t> </w:t>
      </w:r>
      <w:r>
        <w:rPr>
          <w:i/>
          <w:spacing w:val="-2"/>
          <w:w w:val="110"/>
          <w:sz w:val="20"/>
          <w:vertAlign w:val="baseline"/>
        </w:rPr>
        <w:t>that</w:t>
      </w:r>
      <w:r>
        <w:rPr>
          <w:i/>
          <w:spacing w:val="-5"/>
          <w:w w:val="110"/>
          <w:sz w:val="20"/>
          <w:vertAlign w:val="baseline"/>
        </w:rPr>
        <w:t> </w:t>
      </w:r>
      <w:r>
        <w:rPr>
          <w:i/>
          <w:spacing w:val="-2"/>
          <w:w w:val="110"/>
          <w:sz w:val="20"/>
          <w:vertAlign w:val="baseline"/>
        </w:rPr>
        <w:t>compares</w:t>
      </w:r>
      <w:r>
        <w:rPr>
          <w:i/>
          <w:spacing w:val="-5"/>
          <w:w w:val="110"/>
          <w:sz w:val="20"/>
          <w:vertAlign w:val="baseline"/>
        </w:rPr>
        <w:t> </w:t>
      </w:r>
      <w:r>
        <w:rPr>
          <w:spacing w:val="-2"/>
          <w:w w:val="110"/>
          <w:sz w:val="20"/>
          <w:vertAlign w:val="baseline"/>
        </w:rPr>
        <w:t>100%</w:t>
      </w:r>
      <w:r>
        <w:rPr>
          <w:spacing w:val="-5"/>
          <w:w w:val="110"/>
          <w:sz w:val="20"/>
          <w:vertAlign w:val="baseline"/>
        </w:rPr>
        <w:t> </w:t>
      </w:r>
      <w:r>
        <w:rPr>
          <w:i/>
          <w:spacing w:val="-2"/>
          <w:w w:val="110"/>
          <w:sz w:val="20"/>
          <w:vertAlign w:val="baseline"/>
        </w:rPr>
        <w:t>of</w:t>
      </w:r>
      <w:r>
        <w:rPr>
          <w:i/>
          <w:spacing w:val="-5"/>
          <w:w w:val="110"/>
          <w:sz w:val="20"/>
          <w:vertAlign w:val="baseline"/>
        </w:rPr>
        <w:t> </w:t>
      </w:r>
      <w:r>
        <w:rPr>
          <w:i/>
          <w:spacing w:val="-2"/>
          <w:w w:val="110"/>
          <w:sz w:val="20"/>
          <w:vertAlign w:val="baseline"/>
        </w:rPr>
        <w:t>the</w:t>
      </w:r>
      <w:r>
        <w:rPr>
          <w:i/>
          <w:spacing w:val="-5"/>
          <w:w w:val="110"/>
          <w:sz w:val="20"/>
          <w:vertAlign w:val="baseline"/>
        </w:rPr>
        <w:t> </w:t>
      </w:r>
      <w:r>
        <w:rPr>
          <w:i/>
          <w:spacing w:val="-2"/>
          <w:w w:val="110"/>
          <w:sz w:val="20"/>
          <w:vertAlign w:val="baseline"/>
        </w:rPr>
        <w:t>m </w:t>
      </w:r>
      <w:r>
        <w:rPr>
          <w:i/>
          <w:w w:val="110"/>
          <w:sz w:val="20"/>
          <w:vertAlign w:val="baseline"/>
        </w:rPr>
        <w:t>points</w:t>
      </w:r>
      <w:r>
        <w:rPr>
          <w:i/>
          <w:spacing w:val="-11"/>
          <w:w w:val="110"/>
          <w:sz w:val="20"/>
          <w:vertAlign w:val="baseline"/>
        </w:rPr>
        <w:t> </w:t>
      </w:r>
      <w:r>
        <w:rPr>
          <w:i/>
          <w:w w:val="110"/>
          <w:sz w:val="20"/>
          <w:vertAlign w:val="baseline"/>
        </w:rPr>
        <w:t>with</w:t>
      </w:r>
      <w:r>
        <w:rPr>
          <w:i/>
          <w:spacing w:val="-5"/>
          <w:w w:val="110"/>
          <w:sz w:val="20"/>
          <w:vertAlign w:val="baseline"/>
        </w:rPr>
        <w:t> </w:t>
      </w:r>
      <w:r>
        <w:rPr>
          <w:i/>
          <w:w w:val="110"/>
          <w:sz w:val="20"/>
          <w:vertAlign w:val="baseline"/>
        </w:rPr>
        <w:t>the</w:t>
      </w:r>
      <w:r>
        <w:rPr>
          <w:i/>
          <w:spacing w:val="-5"/>
          <w:w w:val="110"/>
          <w:sz w:val="20"/>
          <w:vertAlign w:val="baseline"/>
        </w:rPr>
        <w:t> </w:t>
      </w:r>
      <w:r>
        <w:rPr>
          <w:i/>
          <w:w w:val="110"/>
          <w:sz w:val="20"/>
          <w:vertAlign w:val="baseline"/>
        </w:rPr>
        <w:t>query). Moreover,</w:t>
      </w:r>
      <w:r>
        <w:rPr>
          <w:i/>
          <w:spacing w:val="-5"/>
          <w:w w:val="110"/>
          <w:sz w:val="20"/>
          <w:vertAlign w:val="baseline"/>
        </w:rPr>
        <w:t> </w:t>
      </w:r>
      <w:r>
        <w:rPr>
          <w:i/>
          <w:w w:val="110"/>
          <w:sz w:val="20"/>
          <w:vertAlign w:val="baseline"/>
        </w:rPr>
        <w:t>if</w:t>
      </w:r>
      <w:r>
        <w:rPr>
          <w:i/>
          <w:spacing w:val="-5"/>
          <w:w w:val="110"/>
          <w:sz w:val="20"/>
          <w:vertAlign w:val="baseline"/>
        </w:rPr>
        <w:t> </w:t>
      </w:r>
      <w:r>
        <w:rPr>
          <w:i/>
          <w:w w:val="110"/>
          <w:sz w:val="20"/>
          <w:vertAlign w:val="baseline"/>
        </w:rPr>
        <w:t>at</w:t>
      </w:r>
      <w:r>
        <w:rPr>
          <w:i/>
          <w:spacing w:val="-5"/>
          <w:w w:val="110"/>
          <w:sz w:val="20"/>
          <w:vertAlign w:val="baseline"/>
        </w:rPr>
        <w:t> </w:t>
      </w:r>
      <w:r>
        <w:rPr>
          <w:i/>
          <w:w w:val="110"/>
          <w:sz w:val="20"/>
          <w:vertAlign w:val="baseline"/>
        </w:rPr>
        <w:t>least</w:t>
      </w:r>
      <w:r>
        <w:rPr>
          <w:i/>
          <w:spacing w:val="-5"/>
          <w:w w:val="110"/>
          <w:sz w:val="20"/>
          <w:vertAlign w:val="baseline"/>
        </w:rPr>
        <w:t> </w:t>
      </w:r>
      <w:r>
        <w:rPr>
          <w:i/>
          <w:w w:val="110"/>
          <w:sz w:val="20"/>
          <w:vertAlign w:val="baseline"/>
        </w:rPr>
        <w:t>one</w:t>
      </w:r>
      <w:r>
        <w:rPr>
          <w:i/>
          <w:spacing w:val="-5"/>
          <w:w w:val="110"/>
          <w:sz w:val="20"/>
          <w:vertAlign w:val="baseline"/>
        </w:rPr>
        <w:t> </w:t>
      </w:r>
      <w:r>
        <w:rPr>
          <w:i/>
          <w:w w:val="110"/>
          <w:sz w:val="20"/>
          <w:vertAlign w:val="baseline"/>
        </w:rPr>
        <w:t>point</w:t>
      </w:r>
      <w:r>
        <w:rPr>
          <w:i/>
          <w:spacing w:val="-5"/>
          <w:w w:val="110"/>
          <w:sz w:val="20"/>
          <w:vertAlign w:val="baseline"/>
        </w:rPr>
        <w:t> </w:t>
      </w:r>
      <w:r>
        <w:rPr>
          <w:i/>
          <w:w w:val="110"/>
          <w:sz w:val="20"/>
          <w:vertAlign w:val="baseline"/>
        </w:rPr>
        <w:t>within</w:t>
      </w:r>
      <w:r>
        <w:rPr>
          <w:i/>
          <w:spacing w:val="-5"/>
          <w:w w:val="110"/>
          <w:sz w:val="20"/>
          <w:vertAlign w:val="baseline"/>
        </w:rPr>
        <w:t> </w:t>
      </w:r>
      <w:r>
        <w:rPr>
          <w:i/>
          <w:w w:val="110"/>
          <w:sz w:val="20"/>
          <w:vertAlign w:val="baseline"/>
        </w:rPr>
        <w:t>distance</w:t>
      </w:r>
      <w:r>
        <w:rPr>
          <w:i/>
          <w:spacing w:val="-5"/>
          <w:w w:val="110"/>
          <w:sz w:val="20"/>
          <w:vertAlign w:val="baseline"/>
        </w:rPr>
        <w:t> </w:t>
      </w:r>
      <w:r>
        <w:rPr>
          <w:i/>
          <w:w w:val="110"/>
          <w:sz w:val="20"/>
          <w:vertAlign w:val="baseline"/>
        </w:rPr>
        <w:t>D</w:t>
      </w:r>
      <w:r>
        <w:rPr>
          <w:rFonts w:ascii="Cambria" w:hAnsi="Cambria"/>
          <w:w w:val="110"/>
          <w:sz w:val="20"/>
          <w:vertAlign w:val="superscript"/>
        </w:rPr>
        <w:t>′</w:t>
      </w:r>
      <w:r>
        <w:rPr>
          <w:rFonts w:ascii="Cambria" w:hAnsi="Cambria"/>
          <w:spacing w:val="-6"/>
          <w:w w:val="110"/>
          <w:sz w:val="20"/>
          <w:vertAlign w:val="baseline"/>
        </w:rPr>
        <w:t> </w:t>
      </w:r>
      <w:r>
        <w:rPr>
          <w:w w:val="125"/>
          <w:sz w:val="20"/>
          <w:vertAlign w:val="baseline"/>
        </w:rPr>
        <w:t>=</w:t>
      </w:r>
      <w:r>
        <w:rPr>
          <w:spacing w:val="-15"/>
          <w:w w:val="125"/>
          <w:sz w:val="20"/>
          <w:vertAlign w:val="baseline"/>
        </w:rPr>
        <w:t> </w:t>
      </w:r>
      <w:r>
        <w:rPr>
          <w:w w:val="110"/>
          <w:sz w:val="20"/>
          <w:vertAlign w:val="baseline"/>
        </w:rPr>
        <w:t>0</w:t>
      </w:r>
      <w:r>
        <w:rPr>
          <w:i/>
          <w:w w:val="110"/>
          <w:sz w:val="20"/>
          <w:vertAlign w:val="baseline"/>
        </w:rPr>
        <w:t>.</w:t>
      </w:r>
      <w:r>
        <w:rPr>
          <w:w w:val="110"/>
          <w:sz w:val="20"/>
          <w:vertAlign w:val="baseline"/>
        </w:rPr>
        <w:t>4</w:t>
      </w:r>
      <w:r>
        <w:rPr>
          <w:spacing w:val="-4"/>
          <w:w w:val="110"/>
          <w:sz w:val="20"/>
          <w:vertAlign w:val="baseline"/>
        </w:rPr>
        <w:t> </w:t>
      </w:r>
      <w:r>
        <w:rPr>
          <w:i/>
          <w:w w:val="110"/>
          <w:sz w:val="20"/>
          <w:vertAlign w:val="baseline"/>
        </w:rPr>
        <w:t>from</w:t>
      </w:r>
      <w:r>
        <w:rPr>
          <w:i/>
          <w:spacing w:val="-5"/>
          <w:w w:val="110"/>
          <w:sz w:val="20"/>
          <w:vertAlign w:val="baseline"/>
        </w:rPr>
        <w:t> </w:t>
      </w:r>
      <w:r>
        <w:rPr>
          <w:i/>
          <w:w w:val="110"/>
          <w:sz w:val="20"/>
          <w:vertAlign w:val="baseline"/>
        </w:rPr>
        <w:t>our</w:t>
      </w:r>
      <w:r>
        <w:rPr>
          <w:i/>
          <w:spacing w:val="-5"/>
          <w:w w:val="110"/>
          <w:sz w:val="20"/>
          <w:vertAlign w:val="baseline"/>
        </w:rPr>
        <w:t> </w:t>
      </w:r>
      <w:r>
        <w:rPr>
          <w:i/>
          <w:w w:val="110"/>
          <w:sz w:val="20"/>
          <w:vertAlign w:val="baseline"/>
        </w:rPr>
        <w:t>query</w:t>
      </w:r>
      <w:r>
        <w:rPr>
          <w:i/>
          <w:spacing w:val="-5"/>
          <w:w w:val="110"/>
          <w:sz w:val="20"/>
          <w:vertAlign w:val="baseline"/>
        </w:rPr>
        <w:t> </w:t>
      </w:r>
      <w:r>
        <w:rPr>
          <w:i/>
          <w:w w:val="110"/>
          <w:sz w:val="20"/>
          <w:vertAlign w:val="baseline"/>
        </w:rPr>
        <w:t>exists, we</w:t>
      </w:r>
      <w:r>
        <w:rPr>
          <w:i/>
          <w:w w:val="110"/>
          <w:sz w:val="20"/>
          <w:vertAlign w:val="baseline"/>
        </w:rPr>
        <w:t> will</w:t>
      </w:r>
      <w:r>
        <w:rPr>
          <w:i/>
          <w:w w:val="110"/>
          <w:sz w:val="20"/>
          <w:vertAlign w:val="baseline"/>
        </w:rPr>
        <w:t> return</w:t>
      </w:r>
      <w:r>
        <w:rPr>
          <w:i/>
          <w:w w:val="110"/>
          <w:sz w:val="20"/>
          <w:vertAlign w:val="baseline"/>
        </w:rPr>
        <w:t> a</w:t>
      </w:r>
      <w:r>
        <w:rPr>
          <w:i/>
          <w:w w:val="110"/>
          <w:sz w:val="20"/>
          <w:vertAlign w:val="baseline"/>
        </w:rPr>
        <w:t> point</w:t>
      </w:r>
      <w:r>
        <w:rPr>
          <w:i/>
          <w:w w:val="110"/>
          <w:sz w:val="20"/>
          <w:vertAlign w:val="baseline"/>
        </w:rPr>
        <w:t> within</w:t>
      </w:r>
      <w:r>
        <w:rPr>
          <w:i/>
          <w:w w:val="110"/>
          <w:sz w:val="20"/>
          <w:vertAlign w:val="baseline"/>
        </w:rPr>
        <w:t> distance</w:t>
      </w:r>
      <w:r>
        <w:rPr>
          <w:i/>
          <w:w w:val="110"/>
          <w:sz w:val="20"/>
          <w:vertAlign w:val="baseline"/>
        </w:rPr>
        <w:t> </w:t>
      </w:r>
      <w:r>
        <w:rPr>
          <w:w w:val="110"/>
          <w:sz w:val="20"/>
          <w:vertAlign w:val="baseline"/>
        </w:rPr>
        <w:t>0</w:t>
      </w:r>
      <w:r>
        <w:rPr>
          <w:i/>
          <w:w w:val="110"/>
          <w:sz w:val="20"/>
          <w:vertAlign w:val="baseline"/>
        </w:rPr>
        <w:t>.</w:t>
      </w:r>
      <w:r>
        <w:rPr>
          <w:w w:val="110"/>
          <w:sz w:val="20"/>
          <w:vertAlign w:val="baseline"/>
        </w:rPr>
        <w:t>4</w:t>
      </w:r>
      <w:r>
        <w:rPr>
          <w:w w:val="110"/>
          <w:sz w:val="20"/>
          <w:vertAlign w:val="baseline"/>
        </w:rPr>
        <w:t> </w:t>
      </w:r>
      <w:r>
        <w:rPr>
          <w:i/>
          <w:w w:val="110"/>
          <w:sz w:val="20"/>
          <w:vertAlign w:val="baseline"/>
        </w:rPr>
        <w:t>with</w:t>
      </w:r>
      <w:r>
        <w:rPr>
          <w:i/>
          <w:w w:val="110"/>
          <w:sz w:val="20"/>
          <w:vertAlign w:val="baseline"/>
        </w:rPr>
        <w:t> probability</w:t>
      </w:r>
      <w:r>
        <w:rPr>
          <w:i/>
          <w:w w:val="110"/>
          <w:sz w:val="20"/>
          <w:vertAlign w:val="baseline"/>
        </w:rPr>
        <w:t> at</w:t>
      </w:r>
      <w:r>
        <w:rPr>
          <w:i/>
          <w:w w:val="110"/>
          <w:sz w:val="20"/>
          <w:vertAlign w:val="baseline"/>
        </w:rPr>
        <w:t> least</w:t>
      </w:r>
      <w:r>
        <w:rPr>
          <w:i/>
          <w:w w:val="110"/>
          <w:sz w:val="20"/>
          <w:vertAlign w:val="baseline"/>
        </w:rPr>
        <w:t> </w:t>
      </w:r>
      <w:r>
        <w:rPr>
          <w:w w:val="110"/>
          <w:sz w:val="20"/>
          <w:vertAlign w:val="baseline"/>
        </w:rPr>
        <w:t>1</w:t>
      </w:r>
      <w:r>
        <w:rPr>
          <w:spacing w:val="40"/>
          <w:w w:val="110"/>
          <w:sz w:val="20"/>
          <w:vertAlign w:val="baseline"/>
        </w:rPr>
        <w:t> </w:t>
      </w:r>
      <w:r>
        <w:rPr>
          <w:w w:val="110"/>
          <w:sz w:val="20"/>
          <w:vertAlign w:val="baseline"/>
        </w:rPr>
        <w:t>(1</w:t>
      </w:r>
      <w:r>
        <w:rPr>
          <w:spacing w:val="40"/>
          <w:w w:val="110"/>
          <w:sz w:val="20"/>
          <w:vertAlign w:val="baseline"/>
        </w:rPr>
        <w:t> </w:t>
      </w:r>
      <w:r>
        <w:rPr>
          <w:w w:val="110"/>
          <w:sz w:val="20"/>
          <w:vertAlign w:val="baseline"/>
        </w:rPr>
        <w:t>0</w:t>
      </w:r>
      <w:r>
        <w:rPr>
          <w:i/>
          <w:w w:val="110"/>
          <w:sz w:val="20"/>
          <w:vertAlign w:val="baseline"/>
        </w:rPr>
        <w:t>.</w:t>
      </w:r>
      <w:r>
        <w:rPr>
          <w:w w:val="110"/>
          <w:sz w:val="20"/>
          <w:vertAlign w:val="baseline"/>
        </w:rPr>
        <w:t>6</w:t>
      </w:r>
      <w:r>
        <w:rPr>
          <w:i/>
          <w:w w:val="110"/>
          <w:sz w:val="20"/>
          <w:vertAlign w:val="superscript"/>
        </w:rPr>
        <w:t>r</w:t>
      </w:r>
      <w:r>
        <w:rPr>
          <w:w w:val="110"/>
          <w:sz w:val="20"/>
          <w:vertAlign w:val="baseline"/>
        </w:rPr>
        <w:t>)</w:t>
      </w:r>
      <w:r>
        <w:rPr>
          <w:i/>
          <w:w w:val="110"/>
          <w:sz w:val="20"/>
          <w:vertAlign w:val="superscript"/>
        </w:rPr>
        <w:t>b</w:t>
      </w:r>
      <w:r>
        <w:rPr>
          <w:i/>
          <w:spacing w:val="80"/>
          <w:w w:val="110"/>
          <w:sz w:val="20"/>
          <w:vertAlign w:val="baseline"/>
        </w:rPr>
        <w:t> </w:t>
      </w:r>
      <w:r>
        <w:rPr>
          <w:w w:val="110"/>
          <w:sz w:val="20"/>
          <w:vertAlign w:val="baseline"/>
        </w:rPr>
        <w:t>0</w:t>
      </w:r>
      <w:r>
        <w:rPr>
          <w:i/>
          <w:w w:val="110"/>
          <w:sz w:val="20"/>
          <w:vertAlign w:val="baseline"/>
        </w:rPr>
        <w:t>.</w:t>
      </w:r>
      <w:r>
        <w:rPr>
          <w:w w:val="110"/>
          <w:sz w:val="20"/>
          <w:vertAlign w:val="baseline"/>
        </w:rPr>
        <w:t>999</w:t>
      </w:r>
      <w:r>
        <w:rPr>
          <w:i/>
          <w:w w:val="110"/>
          <w:sz w:val="20"/>
          <w:vertAlign w:val="baseline"/>
        </w:rPr>
        <w:t>.</w:t>
      </w:r>
      <w:r>
        <w:rPr>
          <w:i/>
          <w:w w:val="110"/>
          <w:sz w:val="20"/>
          <w:vertAlign w:val="baseline"/>
        </w:rPr>
        <w:t> The</w:t>
      </w:r>
      <w:r>
        <w:rPr>
          <w:i/>
          <w:w w:val="110"/>
          <w:sz w:val="20"/>
          <w:vertAlign w:val="baseline"/>
        </w:rPr>
        <w:t> data </w:t>
      </w:r>
      <w:r>
        <w:rPr>
          <w:i/>
          <w:spacing w:val="-2"/>
          <w:w w:val="110"/>
          <w:sz w:val="20"/>
          <w:vertAlign w:val="baseline"/>
        </w:rPr>
        <w:t>structure</w:t>
      </w:r>
      <w:r>
        <w:rPr>
          <w:i/>
          <w:spacing w:val="-11"/>
          <w:w w:val="110"/>
          <w:sz w:val="20"/>
          <w:vertAlign w:val="baseline"/>
        </w:rPr>
        <w:t> </w:t>
      </w:r>
      <w:r>
        <w:rPr>
          <w:i/>
          <w:spacing w:val="-2"/>
          <w:w w:val="110"/>
          <w:sz w:val="20"/>
          <w:vertAlign w:val="baseline"/>
        </w:rPr>
        <w:t>uses</w:t>
      </w:r>
      <w:r>
        <w:rPr>
          <w:i/>
          <w:spacing w:val="-10"/>
          <w:w w:val="110"/>
          <w:sz w:val="20"/>
          <w:vertAlign w:val="baseline"/>
        </w:rPr>
        <w:t> </w:t>
      </w:r>
      <w:r>
        <w:rPr>
          <w:i/>
          <w:spacing w:val="-2"/>
          <w:w w:val="110"/>
          <w:sz w:val="20"/>
          <w:vertAlign w:val="baseline"/>
        </w:rPr>
        <w:t>space</w:t>
      </w:r>
      <w:r>
        <w:rPr>
          <w:i/>
          <w:spacing w:val="-9"/>
          <w:w w:val="110"/>
          <w:sz w:val="20"/>
          <w:vertAlign w:val="baseline"/>
        </w:rPr>
        <w:t> </w:t>
      </w:r>
      <w:r>
        <w:rPr>
          <w:i/>
          <w:spacing w:val="-2"/>
          <w:w w:val="110"/>
          <w:sz w:val="20"/>
          <w:vertAlign w:val="baseline"/>
        </w:rPr>
        <w:t>proportional</w:t>
      </w:r>
      <w:r>
        <w:rPr>
          <w:i/>
          <w:spacing w:val="-7"/>
          <w:w w:val="110"/>
          <w:sz w:val="20"/>
          <w:vertAlign w:val="baseline"/>
        </w:rPr>
        <w:t> </w:t>
      </w:r>
      <w:r>
        <w:rPr>
          <w:i/>
          <w:spacing w:val="-2"/>
          <w:w w:val="110"/>
          <w:sz w:val="20"/>
          <w:vertAlign w:val="baseline"/>
        </w:rPr>
        <w:t>to</w:t>
      </w:r>
      <w:r>
        <w:rPr>
          <w:i/>
          <w:spacing w:val="-7"/>
          <w:w w:val="110"/>
          <w:sz w:val="20"/>
          <w:vertAlign w:val="baseline"/>
        </w:rPr>
        <w:t> </w:t>
      </w:r>
      <w:r>
        <w:rPr>
          <w:i/>
          <w:spacing w:val="-2"/>
          <w:w w:val="105"/>
          <w:sz w:val="20"/>
          <w:vertAlign w:val="baseline"/>
        </w:rPr>
        <w:t>b</w:t>
      </w:r>
      <w:r>
        <w:rPr>
          <w:i/>
          <w:spacing w:val="-10"/>
          <w:w w:val="105"/>
          <w:sz w:val="20"/>
          <w:vertAlign w:val="baseline"/>
        </w:rPr>
        <w:t> </w:t>
      </w:r>
      <w:r>
        <w:rPr>
          <w:spacing w:val="-2"/>
          <w:w w:val="125"/>
          <w:sz w:val="20"/>
          <w:vertAlign w:val="baseline"/>
        </w:rPr>
        <w:t>=</w:t>
      </w:r>
      <w:r>
        <w:rPr>
          <w:spacing w:val="-12"/>
          <w:w w:val="125"/>
          <w:sz w:val="20"/>
          <w:vertAlign w:val="baseline"/>
        </w:rPr>
        <w:t> </w:t>
      </w:r>
      <w:r>
        <w:rPr>
          <w:spacing w:val="-2"/>
          <w:w w:val="110"/>
          <w:sz w:val="20"/>
          <w:vertAlign w:val="baseline"/>
        </w:rPr>
        <w:t>1200</w:t>
      </w:r>
      <w:r>
        <w:rPr>
          <w:spacing w:val="-7"/>
          <w:w w:val="110"/>
          <w:sz w:val="20"/>
          <w:vertAlign w:val="baseline"/>
        </w:rPr>
        <w:t> </w:t>
      </w:r>
      <w:r>
        <w:rPr>
          <w:i/>
          <w:spacing w:val="-2"/>
          <w:w w:val="110"/>
          <w:sz w:val="20"/>
          <w:vertAlign w:val="baseline"/>
        </w:rPr>
        <w:t>words</w:t>
      </w:r>
      <w:r>
        <w:rPr>
          <w:i/>
          <w:spacing w:val="-7"/>
          <w:w w:val="110"/>
          <w:sz w:val="20"/>
          <w:vertAlign w:val="baseline"/>
        </w:rPr>
        <w:t> </w:t>
      </w:r>
      <w:r>
        <w:rPr>
          <w:i/>
          <w:spacing w:val="-2"/>
          <w:w w:val="110"/>
          <w:sz w:val="20"/>
          <w:vertAlign w:val="baseline"/>
        </w:rPr>
        <w:t>(a</w:t>
      </w:r>
      <w:r>
        <w:rPr>
          <w:i/>
          <w:spacing w:val="-7"/>
          <w:w w:val="110"/>
          <w:sz w:val="20"/>
          <w:vertAlign w:val="baseline"/>
        </w:rPr>
        <w:t> </w:t>
      </w:r>
      <w:r>
        <w:rPr>
          <w:i/>
          <w:spacing w:val="-2"/>
          <w:w w:val="110"/>
          <w:sz w:val="20"/>
          <w:vertAlign w:val="baseline"/>
        </w:rPr>
        <w:t>few</w:t>
      </w:r>
      <w:r>
        <w:rPr>
          <w:i/>
          <w:spacing w:val="-7"/>
          <w:w w:val="110"/>
          <w:sz w:val="20"/>
          <w:vertAlign w:val="baseline"/>
        </w:rPr>
        <w:t> </w:t>
      </w:r>
      <w:r>
        <w:rPr>
          <w:i/>
          <w:spacing w:val="-2"/>
          <w:w w:val="110"/>
          <w:sz w:val="20"/>
          <w:vertAlign w:val="baseline"/>
        </w:rPr>
        <w:t>kilobytes)</w:t>
      </w:r>
      <w:r>
        <w:rPr>
          <w:i/>
          <w:spacing w:val="-7"/>
          <w:w w:val="110"/>
          <w:sz w:val="20"/>
          <w:vertAlign w:val="baseline"/>
        </w:rPr>
        <w:t> </w:t>
      </w:r>
      <w:r>
        <w:rPr>
          <w:i/>
          <w:spacing w:val="-2"/>
          <w:w w:val="110"/>
          <w:sz w:val="20"/>
          <w:vertAlign w:val="baseline"/>
        </w:rPr>
        <w:t>for</w:t>
      </w:r>
      <w:r>
        <w:rPr>
          <w:i/>
          <w:spacing w:val="-7"/>
          <w:w w:val="110"/>
          <w:sz w:val="20"/>
          <w:vertAlign w:val="baseline"/>
        </w:rPr>
        <w:t> </w:t>
      </w:r>
      <w:r>
        <w:rPr>
          <w:i/>
          <w:spacing w:val="-2"/>
          <w:w w:val="110"/>
          <w:sz w:val="20"/>
          <w:vertAlign w:val="baseline"/>
        </w:rPr>
        <w:t>each</w:t>
      </w:r>
      <w:r>
        <w:rPr>
          <w:i/>
          <w:spacing w:val="-7"/>
          <w:w w:val="110"/>
          <w:sz w:val="20"/>
          <w:vertAlign w:val="baseline"/>
        </w:rPr>
        <w:t> </w:t>
      </w:r>
      <w:r>
        <w:rPr>
          <w:i/>
          <w:spacing w:val="-2"/>
          <w:w w:val="110"/>
          <w:sz w:val="20"/>
          <w:vertAlign w:val="baseline"/>
        </w:rPr>
        <w:t>data</w:t>
      </w:r>
      <w:r>
        <w:rPr>
          <w:i/>
          <w:spacing w:val="-7"/>
          <w:w w:val="110"/>
          <w:sz w:val="20"/>
          <w:vertAlign w:val="baseline"/>
        </w:rPr>
        <w:t> </w:t>
      </w:r>
      <w:r>
        <w:rPr>
          <w:i/>
          <w:spacing w:val="-2"/>
          <w:w w:val="110"/>
          <w:sz w:val="20"/>
          <w:vertAlign w:val="baseline"/>
        </w:rPr>
        <w:t>point;</w:t>
      </w:r>
      <w:r>
        <w:rPr>
          <w:i/>
          <w:spacing w:val="-6"/>
          <w:w w:val="110"/>
          <w:sz w:val="20"/>
          <w:vertAlign w:val="baseline"/>
        </w:rPr>
        <w:t> </w:t>
      </w:r>
      <w:r>
        <w:rPr>
          <w:i/>
          <w:spacing w:val="-2"/>
          <w:w w:val="110"/>
          <w:sz w:val="20"/>
          <w:vertAlign w:val="baseline"/>
        </w:rPr>
        <w:t>note</w:t>
      </w:r>
      <w:r>
        <w:rPr>
          <w:i/>
          <w:spacing w:val="-7"/>
          <w:w w:val="110"/>
          <w:sz w:val="20"/>
          <w:vertAlign w:val="baseline"/>
        </w:rPr>
        <w:t> </w:t>
      </w:r>
      <w:r>
        <w:rPr>
          <w:i/>
          <w:spacing w:val="-2"/>
          <w:w w:val="110"/>
          <w:sz w:val="20"/>
          <w:vertAlign w:val="baseline"/>
        </w:rPr>
        <w:t>that,</w:t>
      </w:r>
      <w:r>
        <w:rPr>
          <w:i/>
          <w:spacing w:val="-6"/>
          <w:w w:val="110"/>
          <w:sz w:val="20"/>
          <w:vertAlign w:val="baseline"/>
        </w:rPr>
        <w:t> </w:t>
      </w:r>
      <w:r>
        <w:rPr>
          <w:i/>
          <w:spacing w:val="-2"/>
          <w:w w:val="110"/>
          <w:sz w:val="20"/>
          <w:vertAlign w:val="baseline"/>
        </w:rPr>
        <w:t>in </w:t>
      </w:r>
      <w:r>
        <w:rPr>
          <w:i/>
          <w:w w:val="110"/>
          <w:sz w:val="20"/>
          <w:vertAlign w:val="baseline"/>
        </w:rPr>
        <w:t>big</w:t>
      </w:r>
      <w:r>
        <w:rPr>
          <w:i/>
          <w:spacing w:val="-6"/>
          <w:w w:val="110"/>
          <w:sz w:val="20"/>
          <w:vertAlign w:val="baseline"/>
        </w:rPr>
        <w:t> </w:t>
      </w:r>
      <w:r>
        <w:rPr>
          <w:i/>
          <w:w w:val="110"/>
          <w:sz w:val="20"/>
          <w:vertAlign w:val="baseline"/>
        </w:rPr>
        <w:t>data</w:t>
      </w:r>
      <w:r>
        <w:rPr>
          <w:i/>
          <w:spacing w:val="-6"/>
          <w:w w:val="110"/>
          <w:sz w:val="20"/>
          <w:vertAlign w:val="baseline"/>
        </w:rPr>
        <w:t> </w:t>
      </w:r>
      <w:r>
        <w:rPr>
          <w:i/>
          <w:w w:val="110"/>
          <w:sz w:val="20"/>
          <w:vertAlign w:val="baseline"/>
        </w:rPr>
        <w:t>scenarios,</w:t>
      </w:r>
      <w:r>
        <w:rPr>
          <w:i/>
          <w:spacing w:val="-5"/>
          <w:w w:val="110"/>
          <w:sz w:val="20"/>
          <w:vertAlign w:val="baseline"/>
        </w:rPr>
        <w:t> </w:t>
      </w:r>
      <w:r>
        <w:rPr>
          <w:i/>
          <w:w w:val="110"/>
          <w:sz w:val="20"/>
          <w:vertAlign w:val="baseline"/>
        </w:rPr>
        <w:t>each</w:t>
      </w:r>
      <w:r>
        <w:rPr>
          <w:i/>
          <w:spacing w:val="-6"/>
          <w:w w:val="110"/>
          <w:sz w:val="20"/>
          <w:vertAlign w:val="baseline"/>
        </w:rPr>
        <w:t> </w:t>
      </w:r>
      <w:r>
        <w:rPr>
          <w:i/>
          <w:w w:val="110"/>
          <w:sz w:val="20"/>
          <w:vertAlign w:val="baseline"/>
        </w:rPr>
        <w:t>data</w:t>
      </w:r>
      <w:r>
        <w:rPr>
          <w:i/>
          <w:spacing w:val="-6"/>
          <w:w w:val="110"/>
          <w:sz w:val="20"/>
          <w:vertAlign w:val="baseline"/>
        </w:rPr>
        <w:t> </w:t>
      </w:r>
      <w:r>
        <w:rPr>
          <w:i/>
          <w:w w:val="110"/>
          <w:sz w:val="20"/>
          <w:vertAlign w:val="baseline"/>
        </w:rPr>
        <w:t>point</w:t>
      </w:r>
      <w:r>
        <w:rPr>
          <w:i/>
          <w:spacing w:val="-6"/>
          <w:w w:val="110"/>
          <w:sz w:val="20"/>
          <w:vertAlign w:val="baseline"/>
        </w:rPr>
        <w:t> </w:t>
      </w:r>
      <w:r>
        <w:rPr>
          <w:i/>
          <w:w w:val="110"/>
          <w:sz w:val="20"/>
          <w:vertAlign w:val="baseline"/>
        </w:rPr>
        <w:t>(for</w:t>
      </w:r>
      <w:r>
        <w:rPr>
          <w:i/>
          <w:spacing w:val="-5"/>
          <w:w w:val="110"/>
          <w:sz w:val="20"/>
          <w:vertAlign w:val="baseline"/>
        </w:rPr>
        <w:t> </w:t>
      </w:r>
      <w:r>
        <w:rPr>
          <w:i/>
          <w:w w:val="110"/>
          <w:sz w:val="20"/>
          <w:vertAlign w:val="baseline"/>
        </w:rPr>
        <w:t>example,</w:t>
      </w:r>
      <w:r>
        <w:rPr>
          <w:i/>
          <w:spacing w:val="-5"/>
          <w:w w:val="110"/>
          <w:sz w:val="20"/>
          <w:vertAlign w:val="baseline"/>
        </w:rPr>
        <w:t> </w:t>
      </w:r>
      <w:r>
        <w:rPr>
          <w:i/>
          <w:w w:val="110"/>
          <w:sz w:val="20"/>
          <w:vertAlign w:val="baseline"/>
        </w:rPr>
        <w:t>a</w:t>
      </w:r>
      <w:r>
        <w:rPr>
          <w:i/>
          <w:spacing w:val="-6"/>
          <w:w w:val="110"/>
          <w:sz w:val="20"/>
          <w:vertAlign w:val="baseline"/>
        </w:rPr>
        <w:t> </w:t>
      </w:r>
      <w:r>
        <w:rPr>
          <w:i/>
          <w:w w:val="110"/>
          <w:sz w:val="20"/>
          <w:vertAlign w:val="baseline"/>
        </w:rPr>
        <w:t>document)</w:t>
      </w:r>
      <w:r>
        <w:rPr>
          <w:i/>
          <w:spacing w:val="-5"/>
          <w:w w:val="110"/>
          <w:sz w:val="20"/>
          <w:vertAlign w:val="baseline"/>
        </w:rPr>
        <w:t> </w:t>
      </w:r>
      <w:r>
        <w:rPr>
          <w:i/>
          <w:w w:val="110"/>
          <w:sz w:val="20"/>
          <w:vertAlign w:val="baseline"/>
        </w:rPr>
        <w:t>is</w:t>
      </w:r>
      <w:r>
        <w:rPr>
          <w:i/>
          <w:spacing w:val="-5"/>
          <w:w w:val="110"/>
          <w:sz w:val="20"/>
          <w:vertAlign w:val="baseline"/>
        </w:rPr>
        <w:t> </w:t>
      </w:r>
      <w:r>
        <w:rPr>
          <w:i/>
          <w:w w:val="110"/>
          <w:sz w:val="20"/>
          <w:vertAlign w:val="baseline"/>
        </w:rPr>
        <w:t>likely</w:t>
      </w:r>
      <w:r>
        <w:rPr>
          <w:i/>
          <w:spacing w:val="-6"/>
          <w:w w:val="110"/>
          <w:sz w:val="20"/>
          <w:vertAlign w:val="baseline"/>
        </w:rPr>
        <w:t> </w:t>
      </w:r>
      <w:r>
        <w:rPr>
          <w:i/>
          <w:w w:val="110"/>
          <w:sz w:val="20"/>
          <w:vertAlign w:val="baseline"/>
        </w:rPr>
        <w:t>to</w:t>
      </w:r>
      <w:r>
        <w:rPr>
          <w:i/>
          <w:spacing w:val="-6"/>
          <w:w w:val="110"/>
          <w:sz w:val="20"/>
          <w:vertAlign w:val="baseline"/>
        </w:rPr>
        <w:t> </w:t>
      </w:r>
      <w:r>
        <w:rPr>
          <w:i/>
          <w:w w:val="110"/>
          <w:sz w:val="20"/>
          <w:vertAlign w:val="baseline"/>
        </w:rPr>
        <w:t>use</w:t>
      </w:r>
      <w:r>
        <w:rPr>
          <w:i/>
          <w:spacing w:val="-6"/>
          <w:w w:val="110"/>
          <w:sz w:val="20"/>
          <w:vertAlign w:val="baseline"/>
        </w:rPr>
        <w:t> </w:t>
      </w:r>
      <w:r>
        <w:rPr>
          <w:i/>
          <w:w w:val="110"/>
          <w:sz w:val="20"/>
          <w:vertAlign w:val="baseline"/>
        </w:rPr>
        <w:t>much</w:t>
      </w:r>
      <w:r>
        <w:rPr>
          <w:i/>
          <w:spacing w:val="-6"/>
          <w:w w:val="110"/>
          <w:sz w:val="20"/>
          <w:vertAlign w:val="baseline"/>
        </w:rPr>
        <w:t> </w:t>
      </w:r>
      <w:r>
        <w:rPr>
          <w:i/>
          <w:w w:val="110"/>
          <w:sz w:val="20"/>
          <w:vertAlign w:val="baseline"/>
        </w:rPr>
        <w:t>more</w:t>
      </w:r>
      <w:r>
        <w:rPr>
          <w:i/>
          <w:spacing w:val="-6"/>
          <w:w w:val="110"/>
          <w:sz w:val="20"/>
          <w:vertAlign w:val="baseline"/>
        </w:rPr>
        <w:t> </w:t>
      </w:r>
      <w:r>
        <w:rPr>
          <w:i/>
          <w:w w:val="110"/>
          <w:sz w:val="20"/>
          <w:vertAlign w:val="baseline"/>
        </w:rPr>
        <w:t>space</w:t>
      </w:r>
      <w:r>
        <w:rPr>
          <w:i/>
          <w:spacing w:val="-6"/>
          <w:w w:val="110"/>
          <w:sz w:val="20"/>
          <w:vertAlign w:val="baseline"/>
        </w:rPr>
        <w:t> </w:t>
      </w:r>
      <w:r>
        <w:rPr>
          <w:i/>
          <w:w w:val="110"/>
          <w:sz w:val="20"/>
          <w:vertAlign w:val="baseline"/>
        </w:rPr>
        <w:t>than that</w:t>
      </w:r>
      <w:r>
        <w:rPr>
          <w:i/>
          <w:w w:val="110"/>
          <w:sz w:val="20"/>
          <w:vertAlign w:val="baseline"/>
        </w:rPr>
        <w:t> so</w:t>
      </w:r>
      <w:r>
        <w:rPr>
          <w:i/>
          <w:w w:val="110"/>
          <w:sz w:val="20"/>
          <w:vertAlign w:val="baseline"/>
        </w:rPr>
        <w:t> this</w:t>
      </w:r>
      <w:r>
        <w:rPr>
          <w:i/>
          <w:w w:val="110"/>
          <w:sz w:val="20"/>
          <w:vertAlign w:val="baseline"/>
        </w:rPr>
        <w:t> extra</w:t>
      </w:r>
      <w:r>
        <w:rPr>
          <w:i/>
          <w:w w:val="110"/>
          <w:sz w:val="20"/>
          <w:vertAlign w:val="baseline"/>
        </w:rPr>
        <w:t> space</w:t>
      </w:r>
      <w:r>
        <w:rPr>
          <w:i/>
          <w:w w:val="110"/>
          <w:sz w:val="20"/>
          <w:vertAlign w:val="baseline"/>
        </w:rPr>
        <w:t> is</w:t>
      </w:r>
      <w:r>
        <w:rPr>
          <w:i/>
          <w:w w:val="110"/>
          <w:sz w:val="20"/>
          <w:vertAlign w:val="baseline"/>
        </w:rPr>
        <w:t> negligible.</w:t>
      </w:r>
    </w:p>
    <w:p>
      <w:pPr>
        <w:pStyle w:val="BodyText"/>
        <w:spacing w:before="85"/>
        <w:rPr>
          <w:i/>
        </w:rPr>
      </w:pPr>
    </w:p>
    <w:p>
      <w:pPr>
        <w:pStyle w:val="Heading1"/>
        <w:numPr>
          <w:ilvl w:val="1"/>
          <w:numId w:val="28"/>
        </w:numPr>
        <w:tabs>
          <w:tab w:pos="995" w:val="left" w:leader="none"/>
        </w:tabs>
        <w:spacing w:line="240" w:lineRule="auto" w:before="0" w:after="0"/>
        <w:ind w:left="995" w:right="0" w:hanging="735"/>
        <w:jc w:val="left"/>
      </w:pPr>
      <w:bookmarkStart w:name="Introduction to streaming algorithms" w:id="198"/>
      <w:bookmarkEnd w:id="198"/>
      <w:r>
        <w:rPr>
          <w:b w:val="0"/>
        </w:rPr>
      </w:r>
      <w:bookmarkStart w:name="_bookmark137" w:id="199"/>
      <w:bookmarkEnd w:id="199"/>
      <w:r>
        <w:rPr>
          <w:b w:val="0"/>
        </w:rPr>
      </w:r>
      <w:r>
        <w:rPr>
          <w:w w:val="120"/>
        </w:rPr>
        <w:t>Introduction</w:t>
      </w:r>
      <w:r>
        <w:rPr>
          <w:spacing w:val="26"/>
          <w:w w:val="120"/>
        </w:rPr>
        <w:t> </w:t>
      </w:r>
      <w:r>
        <w:rPr>
          <w:w w:val="120"/>
        </w:rPr>
        <w:t>to</w:t>
      </w:r>
      <w:r>
        <w:rPr>
          <w:spacing w:val="26"/>
          <w:w w:val="120"/>
        </w:rPr>
        <w:t> </w:t>
      </w:r>
      <w:r>
        <w:rPr>
          <w:w w:val="120"/>
        </w:rPr>
        <w:t>streaming</w:t>
      </w:r>
      <w:r>
        <w:rPr>
          <w:spacing w:val="26"/>
          <w:w w:val="120"/>
        </w:rPr>
        <w:t> </w:t>
      </w:r>
      <w:r>
        <w:rPr>
          <w:spacing w:val="-2"/>
          <w:w w:val="120"/>
        </w:rPr>
        <w:t>algorithms</w:t>
      </w:r>
    </w:p>
    <w:p>
      <w:pPr>
        <w:pStyle w:val="BodyText"/>
        <w:spacing w:line="235" w:lineRule="auto" w:before="174"/>
        <w:ind w:left="260" w:right="616"/>
        <w:jc w:val="both"/>
      </w:pPr>
      <w:r>
        <w:rPr>
          <w:w w:val="110"/>
        </w:rPr>
        <w:t>We</w:t>
      </w:r>
      <w:r>
        <w:rPr>
          <w:spacing w:val="-7"/>
          <w:w w:val="110"/>
        </w:rPr>
        <w:t> </w:t>
      </w:r>
      <w:r>
        <w:rPr>
          <w:w w:val="110"/>
        </w:rPr>
        <w:t>will</w:t>
      </w:r>
      <w:r>
        <w:rPr>
          <w:spacing w:val="-7"/>
          <w:w w:val="110"/>
        </w:rPr>
        <w:t> </w:t>
      </w:r>
      <w:r>
        <w:rPr>
          <w:w w:val="110"/>
        </w:rPr>
        <w:t>start</w:t>
      </w:r>
      <w:r>
        <w:rPr>
          <w:spacing w:val="-6"/>
          <w:w w:val="110"/>
        </w:rPr>
        <w:t> </w:t>
      </w:r>
      <w:r>
        <w:rPr>
          <w:w w:val="110"/>
        </w:rPr>
        <w:t>now</w:t>
      </w:r>
      <w:r>
        <w:rPr>
          <w:spacing w:val="-7"/>
          <w:w w:val="110"/>
        </w:rPr>
        <w:t> </w:t>
      </w:r>
      <w:r>
        <w:rPr>
          <w:w w:val="110"/>
        </w:rPr>
        <w:t>using</w:t>
      </w:r>
      <w:r>
        <w:rPr>
          <w:spacing w:val="-7"/>
          <w:w w:val="110"/>
        </w:rPr>
        <w:t> </w:t>
      </w:r>
      <w:r>
        <w:rPr>
          <w:w w:val="110"/>
        </w:rPr>
        <w:t>sketches</w:t>
      </w:r>
      <w:r>
        <w:rPr>
          <w:spacing w:val="-7"/>
          <w:w w:val="110"/>
        </w:rPr>
        <w:t> </w:t>
      </w:r>
      <w:r>
        <w:rPr>
          <w:w w:val="110"/>
        </w:rPr>
        <w:t>for</w:t>
      </w:r>
      <w:r>
        <w:rPr>
          <w:spacing w:val="-6"/>
          <w:w w:val="110"/>
        </w:rPr>
        <w:t> </w:t>
      </w:r>
      <w:r>
        <w:rPr>
          <w:w w:val="110"/>
        </w:rPr>
        <w:t>solving</w:t>
      </w:r>
      <w:r>
        <w:rPr>
          <w:spacing w:val="-7"/>
          <w:w w:val="110"/>
        </w:rPr>
        <w:t> </w:t>
      </w:r>
      <w:r>
        <w:rPr>
          <w:w w:val="110"/>
        </w:rPr>
        <w:t>problems</w:t>
      </w:r>
      <w:r>
        <w:rPr>
          <w:spacing w:val="-7"/>
          <w:w w:val="110"/>
        </w:rPr>
        <w:t> </w:t>
      </w:r>
      <w:r>
        <w:rPr>
          <w:w w:val="110"/>
        </w:rPr>
        <w:t>on</w:t>
      </w:r>
      <w:r>
        <w:rPr>
          <w:spacing w:val="-6"/>
          <w:w w:val="110"/>
        </w:rPr>
        <w:t> </w:t>
      </w:r>
      <w:r>
        <w:rPr>
          <w:w w:val="110"/>
        </w:rPr>
        <w:t>data</w:t>
      </w:r>
      <w:r>
        <w:rPr>
          <w:spacing w:val="-7"/>
          <w:w w:val="110"/>
        </w:rPr>
        <w:t> </w:t>
      </w:r>
      <w:r>
        <w:rPr>
          <w:w w:val="110"/>
        </w:rPr>
        <w:t>streams.</w:t>
      </w:r>
      <w:r>
        <w:rPr>
          <w:spacing w:val="14"/>
          <w:w w:val="110"/>
        </w:rPr>
        <w:t> </w:t>
      </w:r>
      <w:r>
        <w:rPr>
          <w:w w:val="110"/>
        </w:rPr>
        <w:t>A</w:t>
      </w:r>
      <w:r>
        <w:rPr>
          <w:spacing w:val="-7"/>
          <w:w w:val="110"/>
        </w:rPr>
        <w:t> </w:t>
      </w:r>
      <w:r>
        <w:rPr>
          <w:w w:val="110"/>
        </w:rPr>
        <w:t>data</w:t>
      </w:r>
      <w:r>
        <w:rPr>
          <w:spacing w:val="-7"/>
          <w:w w:val="110"/>
        </w:rPr>
        <w:t> </w:t>
      </w:r>
      <w:r>
        <w:rPr>
          <w:w w:val="110"/>
        </w:rPr>
        <w:t>stream</w:t>
      </w:r>
      <w:r>
        <w:rPr>
          <w:spacing w:val="-7"/>
          <w:w w:val="110"/>
        </w:rPr>
        <w:t> </w:t>
      </w:r>
      <w:r>
        <w:rPr>
          <w:w w:val="110"/>
        </w:rPr>
        <w:t>is</w:t>
      </w:r>
      <w:r>
        <w:rPr>
          <w:spacing w:val="-7"/>
          <w:w w:val="110"/>
        </w:rPr>
        <w:t> </w:t>
      </w:r>
      <w:r>
        <w:rPr>
          <w:w w:val="110"/>
        </w:rPr>
        <w:t>a</w:t>
      </w:r>
      <w:r>
        <w:rPr>
          <w:spacing w:val="-7"/>
          <w:w w:val="110"/>
        </w:rPr>
        <w:t> </w:t>
      </w:r>
      <w:r>
        <w:rPr>
          <w:w w:val="110"/>
        </w:rPr>
        <w:t>sequence </w:t>
      </w:r>
      <w:r>
        <w:rPr>
          <w:i/>
          <w:w w:val="110"/>
        </w:rPr>
        <w:t>x</w:t>
      </w:r>
      <w:r>
        <w:rPr>
          <w:i/>
          <w:spacing w:val="-13"/>
          <w:w w:val="110"/>
        </w:rPr>
        <w:t> </w:t>
      </w:r>
      <w:r>
        <w:rPr>
          <w:w w:val="125"/>
        </w:rPr>
        <w:t>=</w:t>
      </w:r>
      <w:r>
        <w:rPr>
          <w:spacing w:val="-14"/>
          <w:w w:val="125"/>
        </w:rPr>
        <w:t> </w:t>
      </w:r>
      <w:r>
        <w:rPr>
          <w:i/>
          <w:w w:val="110"/>
        </w:rPr>
        <w:t>x</w:t>
      </w:r>
      <w:r>
        <w:rPr>
          <w:w w:val="110"/>
          <w:vertAlign w:val="subscript"/>
        </w:rPr>
        <w:t>1</w:t>
      </w:r>
      <w:r>
        <w:rPr>
          <w:i/>
          <w:w w:val="110"/>
          <w:vertAlign w:val="baseline"/>
        </w:rPr>
        <w:t>,</w:t>
      </w:r>
      <w:r>
        <w:rPr>
          <w:i/>
          <w:spacing w:val="-12"/>
          <w:w w:val="110"/>
          <w:vertAlign w:val="baseline"/>
        </w:rPr>
        <w:t> </w:t>
      </w:r>
      <w:r>
        <w:rPr>
          <w:i/>
          <w:w w:val="110"/>
          <w:vertAlign w:val="baseline"/>
        </w:rPr>
        <w:t>x</w:t>
      </w:r>
      <w:r>
        <w:rPr>
          <w:w w:val="110"/>
          <w:vertAlign w:val="subscript"/>
        </w:rPr>
        <w:t>2</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x</w:t>
      </w:r>
      <w:r>
        <w:rPr>
          <w:i/>
          <w:w w:val="110"/>
          <w:vertAlign w:val="subscript"/>
        </w:rPr>
        <w:t>m</w:t>
      </w:r>
      <w:r>
        <w:rPr>
          <w:i/>
          <w:spacing w:val="-12"/>
          <w:w w:val="110"/>
          <w:vertAlign w:val="baseline"/>
        </w:rPr>
        <w:t> </w:t>
      </w:r>
      <w:r>
        <w:rPr>
          <w:w w:val="110"/>
          <w:vertAlign w:val="baseline"/>
        </w:rPr>
        <w:t>of</w:t>
      </w:r>
      <w:r>
        <w:rPr>
          <w:spacing w:val="-13"/>
          <w:w w:val="110"/>
          <w:vertAlign w:val="baseline"/>
        </w:rPr>
        <w:t> </w:t>
      </w:r>
      <w:r>
        <w:rPr>
          <w:w w:val="110"/>
          <w:vertAlign w:val="baseline"/>
        </w:rPr>
        <w:t>elements</w:t>
      </w:r>
      <w:r>
        <w:rPr>
          <w:spacing w:val="-12"/>
          <w:w w:val="110"/>
          <w:vertAlign w:val="baseline"/>
        </w:rPr>
        <w:t> </w:t>
      </w:r>
      <w:r>
        <w:rPr>
          <w:w w:val="110"/>
          <w:vertAlign w:val="baseline"/>
        </w:rPr>
        <w:t>(without</w:t>
      </w:r>
      <w:r>
        <w:rPr>
          <w:spacing w:val="-12"/>
          <w:w w:val="110"/>
          <w:vertAlign w:val="baseline"/>
        </w:rPr>
        <w:t> </w:t>
      </w:r>
      <w:r>
        <w:rPr>
          <w:w w:val="110"/>
          <w:vertAlign w:val="baseline"/>
        </w:rPr>
        <w:t>loss</w:t>
      </w:r>
      <w:r>
        <w:rPr>
          <w:w w:val="110"/>
          <w:vertAlign w:val="baseline"/>
        </w:rPr>
        <w:t> of</w:t>
      </w:r>
      <w:r>
        <w:rPr>
          <w:w w:val="110"/>
          <w:vertAlign w:val="baseline"/>
        </w:rPr>
        <w:t> generality,</w:t>
      </w:r>
      <w:r>
        <w:rPr>
          <w:w w:val="110"/>
          <w:vertAlign w:val="baseline"/>
        </w:rPr>
        <w:t> integers</w:t>
      </w:r>
      <w:r>
        <w:rPr>
          <w:w w:val="110"/>
          <w:vertAlign w:val="baseline"/>
        </w:rPr>
        <w:t> from</w:t>
      </w:r>
      <w:r>
        <w:rPr>
          <w:w w:val="110"/>
          <w:vertAlign w:val="baseline"/>
        </w:rPr>
        <w:t> the</w:t>
      </w:r>
      <w:r>
        <w:rPr>
          <w:w w:val="110"/>
          <w:vertAlign w:val="baseline"/>
        </w:rPr>
        <w:t> range</w:t>
      </w:r>
      <w:r>
        <w:rPr>
          <w:w w:val="110"/>
          <w:vertAlign w:val="baseline"/>
        </w:rPr>
        <w:t> [1</w:t>
      </w:r>
      <w:r>
        <w:rPr>
          <w:i/>
          <w:w w:val="110"/>
          <w:vertAlign w:val="baseline"/>
        </w:rPr>
        <w:t>,</w:t>
      </w:r>
      <w:r>
        <w:rPr>
          <w:i/>
          <w:spacing w:val="-13"/>
          <w:w w:val="110"/>
          <w:vertAlign w:val="baseline"/>
        </w:rPr>
        <w:t> </w:t>
      </w:r>
      <w:r>
        <w:rPr>
          <w:i/>
          <w:w w:val="110"/>
          <w:vertAlign w:val="baseline"/>
        </w:rPr>
        <w:t>n</w:t>
      </w:r>
      <w:r>
        <w:rPr>
          <w:w w:val="110"/>
          <w:vertAlign w:val="baseline"/>
        </w:rPr>
        <w:t>]).</w:t>
      </w:r>
      <w:r>
        <w:rPr>
          <w:spacing w:val="28"/>
          <w:w w:val="110"/>
          <w:vertAlign w:val="baseline"/>
        </w:rPr>
        <w:t> </w:t>
      </w:r>
      <w:r>
        <w:rPr>
          <w:w w:val="110"/>
          <w:vertAlign w:val="baseline"/>
        </w:rPr>
        <w:t>We</w:t>
      </w:r>
      <w:r>
        <w:rPr>
          <w:w w:val="110"/>
          <w:vertAlign w:val="baseline"/>
        </w:rPr>
        <w:t> receive these</w:t>
      </w:r>
      <w:r>
        <w:rPr>
          <w:w w:val="110"/>
          <w:vertAlign w:val="baseline"/>
        </w:rPr>
        <w:t> elements</w:t>
      </w:r>
      <w:r>
        <w:rPr>
          <w:w w:val="110"/>
          <w:vertAlign w:val="baseline"/>
        </w:rPr>
        <w:t> one</w:t>
      </w:r>
      <w:r>
        <w:rPr>
          <w:w w:val="110"/>
          <w:vertAlign w:val="baseline"/>
        </w:rPr>
        <w:t> at</w:t>
      </w:r>
      <w:r>
        <w:rPr>
          <w:w w:val="110"/>
          <w:vertAlign w:val="baseline"/>
        </w:rPr>
        <w:t> a</w:t>
      </w:r>
      <w:r>
        <w:rPr>
          <w:w w:val="110"/>
          <w:vertAlign w:val="baseline"/>
        </w:rPr>
        <w:t> time,</w:t>
      </w:r>
      <w:r>
        <w:rPr>
          <w:w w:val="110"/>
          <w:vertAlign w:val="baseline"/>
        </w:rPr>
        <w:t> from</w:t>
      </w:r>
      <w:r>
        <w:rPr>
          <w:w w:val="110"/>
          <w:vertAlign w:val="baseline"/>
        </w:rPr>
        <w:t> </w:t>
      </w:r>
      <w:r>
        <w:rPr>
          <w:i/>
          <w:w w:val="110"/>
          <w:vertAlign w:val="baseline"/>
        </w:rPr>
        <w:t>x</w:t>
      </w:r>
      <w:r>
        <w:rPr>
          <w:w w:val="110"/>
          <w:vertAlign w:val="subscript"/>
        </w:rPr>
        <w:t>1</w:t>
      </w:r>
      <w:r>
        <w:rPr>
          <w:w w:val="110"/>
          <w:vertAlign w:val="baseline"/>
        </w:rPr>
        <w:t> to</w:t>
      </w:r>
      <w:r>
        <w:rPr>
          <w:w w:val="110"/>
          <w:vertAlign w:val="baseline"/>
        </w:rPr>
        <w:t> </w:t>
      </w:r>
      <w:r>
        <w:rPr>
          <w:i/>
          <w:w w:val="110"/>
          <w:vertAlign w:val="baseline"/>
        </w:rPr>
        <w:t>x</w:t>
      </w:r>
      <w:r>
        <w:rPr>
          <w:i/>
          <w:w w:val="110"/>
          <w:vertAlign w:val="subscript"/>
        </w:rPr>
        <w:t>m</w:t>
      </w:r>
      <w:r>
        <w:rPr>
          <w:w w:val="110"/>
          <w:vertAlign w:val="baseline"/>
        </w:rPr>
        <w:t>.</w:t>
      </w:r>
      <w:r>
        <w:rPr>
          <w:spacing w:val="40"/>
          <w:w w:val="110"/>
          <w:vertAlign w:val="baseline"/>
        </w:rPr>
        <w:t> </w:t>
      </w:r>
      <w:r>
        <w:rPr>
          <w:w w:val="110"/>
          <w:vertAlign w:val="baseline"/>
        </w:rPr>
        <w:t>Typically,</w:t>
      </w:r>
      <w:r>
        <w:rPr>
          <w:w w:val="110"/>
          <w:vertAlign w:val="baseline"/>
        </w:rPr>
        <w:t> </w:t>
      </w:r>
      <w:r>
        <w:rPr>
          <w:i/>
          <w:w w:val="110"/>
          <w:vertAlign w:val="baseline"/>
        </w:rPr>
        <w:t>m</w:t>
      </w:r>
      <w:r>
        <w:rPr>
          <w:i/>
          <w:w w:val="110"/>
          <w:vertAlign w:val="baseline"/>
        </w:rPr>
        <w:t> </w:t>
      </w:r>
      <w:r>
        <w:rPr>
          <w:w w:val="110"/>
          <w:vertAlign w:val="baseline"/>
        </w:rPr>
        <w:t>is</w:t>
      </w:r>
      <w:r>
        <w:rPr>
          <w:w w:val="110"/>
          <w:vertAlign w:val="baseline"/>
        </w:rPr>
        <w:t> too</w:t>
      </w:r>
      <w:r>
        <w:rPr>
          <w:w w:val="110"/>
          <w:vertAlign w:val="baseline"/>
        </w:rPr>
        <w:t> large</w:t>
      </w:r>
      <w:r>
        <w:rPr>
          <w:w w:val="110"/>
          <w:vertAlign w:val="baseline"/>
        </w:rPr>
        <w:t> and</w:t>
      </w:r>
      <w:r>
        <w:rPr>
          <w:w w:val="110"/>
          <w:vertAlign w:val="baseline"/>
        </w:rPr>
        <w:t> we</w:t>
      </w:r>
      <w:r>
        <w:rPr>
          <w:w w:val="110"/>
          <w:vertAlign w:val="baseline"/>
        </w:rPr>
        <w:t> cannot</w:t>
      </w:r>
      <w:r>
        <w:rPr>
          <w:w w:val="110"/>
          <w:vertAlign w:val="baseline"/>
        </w:rPr>
        <w:t> keep</w:t>
      </w:r>
      <w:r>
        <w:rPr>
          <w:w w:val="110"/>
          <w:vertAlign w:val="baseline"/>
        </w:rPr>
        <w:t> all</w:t>
      </w:r>
      <w:r>
        <w:rPr>
          <w:w w:val="110"/>
          <w:vertAlign w:val="baseline"/>
        </w:rPr>
        <w:t> the stream</w:t>
      </w:r>
      <w:r>
        <w:rPr>
          <w:w w:val="110"/>
          <w:vertAlign w:val="baseline"/>
        </w:rPr>
        <w:t> in</w:t>
      </w:r>
      <w:r>
        <w:rPr>
          <w:w w:val="110"/>
          <w:vertAlign w:val="baseline"/>
        </w:rPr>
        <w:t> memory.</w:t>
      </w:r>
      <w:r>
        <w:rPr>
          <w:spacing w:val="40"/>
          <w:w w:val="110"/>
          <w:vertAlign w:val="baseline"/>
        </w:rPr>
        <w:t> </w:t>
      </w:r>
      <w:r>
        <w:rPr>
          <w:w w:val="110"/>
          <w:vertAlign w:val="baseline"/>
        </w:rPr>
        <w:t>The</w:t>
      </w:r>
      <w:r>
        <w:rPr>
          <w:w w:val="110"/>
          <w:vertAlign w:val="baseline"/>
        </w:rPr>
        <w:t> goal</w:t>
      </w:r>
      <w:r>
        <w:rPr>
          <w:w w:val="110"/>
          <w:vertAlign w:val="baseline"/>
        </w:rPr>
        <w:t> of</w:t>
      </w:r>
      <w:r>
        <w:rPr>
          <w:w w:val="110"/>
          <w:vertAlign w:val="baseline"/>
        </w:rPr>
        <w:t> streaming</w:t>
      </w:r>
      <w:r>
        <w:rPr>
          <w:w w:val="110"/>
          <w:vertAlign w:val="baseline"/>
        </w:rPr>
        <w:t> algorithms</w:t>
      </w:r>
      <w:r>
        <w:rPr>
          <w:w w:val="110"/>
          <w:vertAlign w:val="baseline"/>
        </w:rPr>
        <w:t> is</w:t>
      </w:r>
      <w:r>
        <w:rPr>
          <w:w w:val="110"/>
          <w:vertAlign w:val="baseline"/>
        </w:rPr>
        <w:t> to</w:t>
      </w:r>
      <w:r>
        <w:rPr>
          <w:w w:val="110"/>
          <w:vertAlign w:val="baseline"/>
        </w:rPr>
        <w:t> compute</w:t>
      </w:r>
      <w:r>
        <w:rPr>
          <w:w w:val="110"/>
          <w:vertAlign w:val="baseline"/>
        </w:rPr>
        <w:t> useful</w:t>
      </w:r>
      <w:r>
        <w:rPr>
          <w:w w:val="110"/>
          <w:vertAlign w:val="baseline"/>
        </w:rPr>
        <w:t> statistics</w:t>
      </w:r>
      <w:r>
        <w:rPr>
          <w:w w:val="110"/>
          <w:vertAlign w:val="baseline"/>
        </w:rPr>
        <w:t> on</w:t>
      </w:r>
      <w:r>
        <w:rPr>
          <w:w w:val="110"/>
          <w:vertAlign w:val="baseline"/>
        </w:rPr>
        <w:t> the</w:t>
      </w:r>
      <w:r>
        <w:rPr>
          <w:w w:val="110"/>
          <w:vertAlign w:val="baseline"/>
        </w:rPr>
        <w:t> stream while</w:t>
      </w:r>
      <w:r>
        <w:rPr>
          <w:spacing w:val="-10"/>
          <w:w w:val="110"/>
          <w:vertAlign w:val="baseline"/>
        </w:rPr>
        <w:t> </w:t>
      </w:r>
      <w:r>
        <w:rPr>
          <w:w w:val="110"/>
          <w:vertAlign w:val="baseline"/>
        </w:rPr>
        <w:t>using</w:t>
      </w:r>
      <w:r>
        <w:rPr>
          <w:spacing w:val="-10"/>
          <w:w w:val="110"/>
          <w:vertAlign w:val="baseline"/>
        </w:rPr>
        <w:t> </w:t>
      </w:r>
      <w:r>
        <w:rPr>
          <w:w w:val="110"/>
          <w:vertAlign w:val="baseline"/>
        </w:rPr>
        <w:t>as</w:t>
      </w:r>
      <w:r>
        <w:rPr>
          <w:spacing w:val="-10"/>
          <w:w w:val="110"/>
          <w:vertAlign w:val="baseline"/>
        </w:rPr>
        <w:t> </w:t>
      </w:r>
      <w:r>
        <w:rPr>
          <w:w w:val="110"/>
          <w:vertAlign w:val="baseline"/>
        </w:rPr>
        <w:t>little</w:t>
      </w:r>
      <w:r>
        <w:rPr>
          <w:spacing w:val="-10"/>
          <w:w w:val="110"/>
          <w:vertAlign w:val="baseline"/>
        </w:rPr>
        <w:t> </w:t>
      </w:r>
      <w:r>
        <w:rPr>
          <w:w w:val="110"/>
          <w:vertAlign w:val="baseline"/>
        </w:rPr>
        <w:t>memory</w:t>
      </w:r>
      <w:r>
        <w:rPr>
          <w:spacing w:val="-10"/>
          <w:w w:val="110"/>
          <w:vertAlign w:val="baseline"/>
        </w:rPr>
        <w:t> </w:t>
      </w:r>
      <w:r>
        <w:rPr>
          <w:w w:val="110"/>
          <w:vertAlign w:val="baseline"/>
        </w:rPr>
        <w:t>as</w:t>
      </w:r>
      <w:r>
        <w:rPr>
          <w:spacing w:val="-10"/>
          <w:w w:val="110"/>
          <w:vertAlign w:val="baseline"/>
        </w:rPr>
        <w:t> </w:t>
      </w:r>
      <w:r>
        <w:rPr>
          <w:w w:val="110"/>
          <w:vertAlign w:val="baseline"/>
        </w:rPr>
        <w:t>possible</w:t>
      </w:r>
      <w:r>
        <w:rPr>
          <w:spacing w:val="-10"/>
          <w:w w:val="110"/>
          <w:vertAlign w:val="baseline"/>
        </w:rPr>
        <w:t> </w:t>
      </w:r>
      <w:r>
        <w:rPr>
          <w:w w:val="110"/>
          <w:vertAlign w:val="baseline"/>
        </w:rPr>
        <w:t>(usually,</w:t>
      </w:r>
      <w:r>
        <w:rPr>
          <w:spacing w:val="-9"/>
          <w:w w:val="110"/>
          <w:vertAlign w:val="baseline"/>
        </w:rPr>
        <w:t> </w:t>
      </w:r>
      <w:r>
        <w:rPr>
          <w:w w:val="110"/>
          <w:vertAlign w:val="baseline"/>
        </w:rPr>
        <w:t>poly-logarithmic</w:t>
      </w:r>
      <w:r>
        <w:rPr>
          <w:spacing w:val="-10"/>
          <w:w w:val="110"/>
          <w:vertAlign w:val="baseline"/>
        </w:rPr>
        <w:t> </w:t>
      </w:r>
      <w:r>
        <w:rPr>
          <w:w w:val="110"/>
          <w:vertAlign w:val="baseline"/>
        </w:rPr>
        <w:t>in</w:t>
      </w:r>
      <w:r>
        <w:rPr>
          <w:spacing w:val="-10"/>
          <w:w w:val="110"/>
          <w:vertAlign w:val="baseline"/>
        </w:rPr>
        <w:t> </w:t>
      </w:r>
      <w:r>
        <w:rPr>
          <w:i/>
          <w:w w:val="110"/>
          <w:vertAlign w:val="baseline"/>
        </w:rPr>
        <w:t>m</w:t>
      </w:r>
      <w:r>
        <w:rPr>
          <w:i/>
          <w:spacing w:val="-10"/>
          <w:w w:val="110"/>
          <w:vertAlign w:val="baseline"/>
        </w:rPr>
        <w:t> </w:t>
      </w:r>
      <w:r>
        <w:rPr>
          <w:w w:val="110"/>
          <w:vertAlign w:val="baseline"/>
        </w:rPr>
        <w:t>and</w:t>
      </w:r>
      <w:r>
        <w:rPr>
          <w:spacing w:val="-10"/>
          <w:w w:val="110"/>
          <w:vertAlign w:val="baseline"/>
        </w:rPr>
        <w:t> </w:t>
      </w:r>
      <w:r>
        <w:rPr>
          <w:i/>
          <w:w w:val="110"/>
          <w:vertAlign w:val="baseline"/>
        </w:rPr>
        <w:t>n</w:t>
      </w:r>
      <w:r>
        <w:rPr>
          <w:w w:val="110"/>
          <w:vertAlign w:val="baseline"/>
        </w:rPr>
        <w:t>).</w:t>
      </w:r>
      <w:r>
        <w:rPr>
          <w:spacing w:val="8"/>
          <w:w w:val="110"/>
          <w:vertAlign w:val="baseline"/>
        </w:rPr>
        <w:t> </w:t>
      </w:r>
      <w:r>
        <w:rPr>
          <w:w w:val="110"/>
          <w:vertAlign w:val="baseline"/>
        </w:rPr>
        <w:t>Example</w:t>
      </w:r>
      <w:r>
        <w:rPr>
          <w:spacing w:val="-10"/>
          <w:w w:val="110"/>
          <w:vertAlign w:val="baseline"/>
        </w:rPr>
        <w:t> </w:t>
      </w:r>
      <w:r>
        <w:rPr>
          <w:w w:val="110"/>
          <w:vertAlign w:val="baseline"/>
        </w:rPr>
        <w:t>of</w:t>
      </w:r>
      <w:r>
        <w:rPr>
          <w:spacing w:val="-10"/>
          <w:w w:val="110"/>
          <w:vertAlign w:val="baseline"/>
        </w:rPr>
        <w:t> </w:t>
      </w:r>
      <w:r>
        <w:rPr>
          <w:w w:val="110"/>
          <w:vertAlign w:val="baseline"/>
        </w:rPr>
        <w:t>quantities </w:t>
      </w:r>
      <w:r>
        <w:rPr>
          <w:vertAlign w:val="baseline"/>
        </w:rPr>
        <w:t>that we may be interested in computing:</w:t>
      </w:r>
      <w:r>
        <w:rPr>
          <w:spacing w:val="40"/>
          <w:vertAlign w:val="baseline"/>
        </w:rPr>
        <w:t> </w:t>
      </w:r>
      <w:r>
        <w:rPr>
          <w:vertAlign w:val="baseline"/>
        </w:rPr>
        <w:t>average, sum, most frequent element, estimated frequency of every element, frequency moments (e.g.</w:t>
      </w:r>
      <w:r>
        <w:rPr>
          <w:spacing w:val="40"/>
          <w:vertAlign w:val="baseline"/>
        </w:rPr>
        <w:t> </w:t>
      </w:r>
      <w:r>
        <w:rPr>
          <w:vertAlign w:val="baseline"/>
        </w:rPr>
        <w:t>sum of the squares of frequencies).</w:t>
      </w:r>
      <w:r>
        <w:rPr>
          <w:spacing w:val="40"/>
          <w:vertAlign w:val="baseline"/>
        </w:rPr>
        <w:t> </w:t>
      </w:r>
      <w:r>
        <w:rPr>
          <w:vertAlign w:val="baseline"/>
        </w:rPr>
        <w:t>Importantly, the algorithm </w:t>
      </w:r>
      <w:r>
        <w:rPr>
          <w:w w:val="110"/>
          <w:vertAlign w:val="baseline"/>
        </w:rPr>
        <w:t>must</w:t>
      </w:r>
      <w:r>
        <w:rPr>
          <w:spacing w:val="-8"/>
          <w:w w:val="110"/>
          <w:vertAlign w:val="baseline"/>
        </w:rPr>
        <w:t> </w:t>
      </w:r>
      <w:r>
        <w:rPr>
          <w:w w:val="110"/>
          <w:vertAlign w:val="baseline"/>
        </w:rPr>
        <w:t>be</w:t>
      </w:r>
      <w:r>
        <w:rPr>
          <w:spacing w:val="-8"/>
          <w:w w:val="110"/>
          <w:vertAlign w:val="baseline"/>
        </w:rPr>
        <w:t> </w:t>
      </w:r>
      <w:r>
        <w:rPr>
          <w:w w:val="110"/>
          <w:vertAlign w:val="baseline"/>
        </w:rPr>
        <w:t>able</w:t>
      </w:r>
      <w:r>
        <w:rPr>
          <w:spacing w:val="-8"/>
          <w:w w:val="110"/>
          <w:vertAlign w:val="baseline"/>
        </w:rPr>
        <w:t> </w:t>
      </w:r>
      <w:r>
        <w:rPr>
          <w:w w:val="110"/>
          <w:vertAlign w:val="baseline"/>
        </w:rPr>
        <w:t>to</w:t>
      </w:r>
      <w:r>
        <w:rPr>
          <w:spacing w:val="-8"/>
          <w:w w:val="110"/>
          <w:vertAlign w:val="baseline"/>
        </w:rPr>
        <w:t> </w:t>
      </w:r>
      <w:r>
        <w:rPr>
          <w:w w:val="110"/>
          <w:vertAlign w:val="baseline"/>
        </w:rPr>
        <w:t>output</w:t>
      </w:r>
      <w:r>
        <w:rPr>
          <w:spacing w:val="-8"/>
          <w:w w:val="110"/>
          <w:vertAlign w:val="baseline"/>
        </w:rPr>
        <w:t> </w:t>
      </w:r>
      <w:r>
        <w:rPr>
          <w:w w:val="110"/>
          <w:vertAlign w:val="baseline"/>
        </w:rPr>
        <w:t>the</w:t>
      </w:r>
      <w:r>
        <w:rPr>
          <w:spacing w:val="-8"/>
          <w:w w:val="110"/>
          <w:vertAlign w:val="baseline"/>
        </w:rPr>
        <w:t> </w:t>
      </w:r>
      <w:r>
        <w:rPr>
          <w:w w:val="110"/>
          <w:vertAlign w:val="baseline"/>
        </w:rPr>
        <w:t>desired</w:t>
      </w:r>
      <w:r>
        <w:rPr>
          <w:spacing w:val="-8"/>
          <w:w w:val="110"/>
          <w:vertAlign w:val="baseline"/>
        </w:rPr>
        <w:t> </w:t>
      </w:r>
      <w:r>
        <w:rPr>
          <w:w w:val="110"/>
          <w:vertAlign w:val="baseline"/>
        </w:rPr>
        <w:t>statistic</w:t>
      </w:r>
      <w:r>
        <w:rPr>
          <w:spacing w:val="-8"/>
          <w:w w:val="110"/>
          <w:vertAlign w:val="baseline"/>
        </w:rPr>
        <w:t> </w:t>
      </w:r>
      <w:r>
        <w:rPr>
          <w:w w:val="110"/>
          <w:vertAlign w:val="baseline"/>
        </w:rPr>
        <w:t>at</w:t>
      </w:r>
      <w:r>
        <w:rPr>
          <w:spacing w:val="-8"/>
          <w:w w:val="110"/>
          <w:vertAlign w:val="baseline"/>
        </w:rPr>
        <w:t> </w:t>
      </w:r>
      <w:r>
        <w:rPr>
          <w:w w:val="110"/>
          <w:vertAlign w:val="baseline"/>
        </w:rPr>
        <w:t>any</w:t>
      </w:r>
      <w:r>
        <w:rPr>
          <w:spacing w:val="-8"/>
          <w:w w:val="110"/>
          <w:vertAlign w:val="baseline"/>
        </w:rPr>
        <w:t> </w:t>
      </w:r>
      <w:r>
        <w:rPr>
          <w:w w:val="110"/>
          <w:vertAlign w:val="baseline"/>
        </w:rPr>
        <w:t>point</w:t>
      </w:r>
      <w:r>
        <w:rPr>
          <w:spacing w:val="-8"/>
          <w:w w:val="110"/>
          <w:vertAlign w:val="baseline"/>
        </w:rPr>
        <w:t> </w:t>
      </w:r>
      <w:r>
        <w:rPr>
          <w:w w:val="110"/>
          <w:vertAlign w:val="baseline"/>
        </w:rPr>
        <w:t>in</w:t>
      </w:r>
      <w:r>
        <w:rPr>
          <w:spacing w:val="-8"/>
          <w:w w:val="110"/>
          <w:vertAlign w:val="baseline"/>
        </w:rPr>
        <w:t> </w:t>
      </w:r>
      <w:r>
        <w:rPr>
          <w:w w:val="110"/>
          <w:vertAlign w:val="baseline"/>
        </w:rPr>
        <w:t>time:</w:t>
      </w:r>
      <w:r>
        <w:rPr>
          <w:w w:val="110"/>
          <w:vertAlign w:val="baseline"/>
        </w:rPr>
        <w:t> immediately</w:t>
      </w:r>
      <w:r>
        <w:rPr>
          <w:spacing w:val="-8"/>
          <w:w w:val="110"/>
          <w:vertAlign w:val="baseline"/>
        </w:rPr>
        <w:t> </w:t>
      </w:r>
      <w:r>
        <w:rPr>
          <w:w w:val="110"/>
          <w:vertAlign w:val="baseline"/>
        </w:rPr>
        <w:t>after</w:t>
      </w:r>
      <w:r>
        <w:rPr>
          <w:spacing w:val="-8"/>
          <w:w w:val="110"/>
          <w:vertAlign w:val="baseline"/>
        </w:rPr>
        <w:t> </w:t>
      </w:r>
      <w:r>
        <w:rPr>
          <w:w w:val="110"/>
          <w:vertAlign w:val="baseline"/>
        </w:rPr>
        <w:t>receiving</w:t>
      </w:r>
      <w:r>
        <w:rPr>
          <w:spacing w:val="-8"/>
          <w:w w:val="110"/>
          <w:vertAlign w:val="baseline"/>
        </w:rPr>
        <w:t> </w:t>
      </w:r>
      <w:r>
        <w:rPr>
          <w:w w:val="110"/>
          <w:vertAlign w:val="baseline"/>
        </w:rPr>
        <w:t>the</w:t>
      </w:r>
      <w:r>
        <w:rPr>
          <w:spacing w:val="-8"/>
          <w:w w:val="110"/>
          <w:vertAlign w:val="baseline"/>
        </w:rPr>
        <w:t> </w:t>
      </w:r>
      <w:r>
        <w:rPr>
          <w:i/>
          <w:w w:val="110"/>
          <w:vertAlign w:val="baseline"/>
        </w:rPr>
        <w:t>i</w:t>
      </w:r>
      <w:r>
        <w:rPr>
          <w:w w:val="110"/>
          <w:vertAlign w:val="baseline"/>
        </w:rPr>
        <w:t>-th stream element </w:t>
      </w:r>
      <w:r>
        <w:rPr>
          <w:i/>
          <w:w w:val="125"/>
          <w:vertAlign w:val="baseline"/>
        </w:rPr>
        <w:t>x</w:t>
      </w:r>
      <w:r>
        <w:rPr>
          <w:i/>
          <w:w w:val="125"/>
          <w:vertAlign w:val="subscript"/>
        </w:rPr>
        <w:t>i</w:t>
      </w:r>
      <w:r>
        <w:rPr>
          <w:w w:val="125"/>
          <w:vertAlign w:val="baseline"/>
        </w:rPr>
        <w:t>, </w:t>
      </w:r>
      <w:r>
        <w:rPr>
          <w:w w:val="110"/>
          <w:vertAlign w:val="baseline"/>
        </w:rPr>
        <w:t>the algorithm must be able to output the statistic for </w:t>
      </w:r>
      <w:r>
        <w:rPr>
          <w:i/>
          <w:w w:val="110"/>
          <w:vertAlign w:val="baseline"/>
        </w:rPr>
        <w:t>x</w:t>
      </w:r>
      <w:r>
        <w:rPr>
          <w:w w:val="110"/>
          <w:vertAlign w:val="subscript"/>
        </w:rPr>
        <w:t>1</w:t>
      </w:r>
      <w:r>
        <w:rPr>
          <w:i/>
          <w:w w:val="110"/>
          <w:vertAlign w:val="baseline"/>
        </w:rPr>
        <w:t>,</w:t>
      </w:r>
      <w:r>
        <w:rPr>
          <w:i/>
          <w:spacing w:val="-17"/>
          <w:w w:val="110"/>
          <w:vertAlign w:val="baseline"/>
        </w:rPr>
        <w:t> </w:t>
      </w:r>
      <w:r>
        <w:rPr>
          <w:i/>
          <w:w w:val="110"/>
          <w:vertAlign w:val="baseline"/>
        </w:rPr>
        <w:t>x</w:t>
      </w:r>
      <w:r>
        <w:rPr>
          <w:w w:val="110"/>
          <w:vertAlign w:val="subscript"/>
        </w:rPr>
        <w:t>2</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25"/>
          <w:vertAlign w:val="baseline"/>
        </w:rPr>
        <w:t>x</w:t>
      </w:r>
      <w:r>
        <w:rPr>
          <w:i/>
          <w:w w:val="125"/>
          <w:vertAlign w:val="subscript"/>
        </w:rPr>
        <w:t>i</w:t>
      </w:r>
      <w:r>
        <w:rPr>
          <w:w w:val="125"/>
          <w:vertAlign w:val="baseline"/>
        </w:rPr>
        <w:t>.</w:t>
      </w:r>
    </w:p>
    <w:p>
      <w:pPr>
        <w:pStyle w:val="BodyText"/>
        <w:spacing w:line="239" w:lineRule="exact"/>
        <w:ind w:left="559"/>
        <w:jc w:val="both"/>
      </w:pPr>
      <w:r>
        <w:rPr>
          <w:w w:val="105"/>
        </w:rPr>
        <w:t>A</w:t>
      </w:r>
      <w:r>
        <w:rPr>
          <w:spacing w:val="13"/>
          <w:w w:val="105"/>
        </w:rPr>
        <w:t> </w:t>
      </w:r>
      <w:r>
        <w:rPr>
          <w:w w:val="105"/>
        </w:rPr>
        <w:t>streaming</w:t>
      </w:r>
      <w:r>
        <w:rPr>
          <w:spacing w:val="13"/>
          <w:w w:val="105"/>
        </w:rPr>
        <w:t> </w:t>
      </w:r>
      <w:r>
        <w:rPr>
          <w:w w:val="105"/>
        </w:rPr>
        <w:t>algorithm</w:t>
      </w:r>
      <w:r>
        <w:rPr>
          <w:spacing w:val="13"/>
          <w:w w:val="105"/>
        </w:rPr>
        <w:t> </w:t>
      </w:r>
      <w:r>
        <w:rPr>
          <w:w w:val="105"/>
        </w:rPr>
        <w:t>is</w:t>
      </w:r>
      <w:r>
        <w:rPr>
          <w:spacing w:val="13"/>
          <w:w w:val="105"/>
        </w:rPr>
        <w:t> </w:t>
      </w:r>
      <w:r>
        <w:rPr>
          <w:w w:val="105"/>
        </w:rPr>
        <w:t>evaluated</w:t>
      </w:r>
      <w:r>
        <w:rPr>
          <w:spacing w:val="13"/>
          <w:w w:val="105"/>
        </w:rPr>
        <w:t> </w:t>
      </w:r>
      <w:r>
        <w:rPr>
          <w:w w:val="105"/>
        </w:rPr>
        <w:t>on</w:t>
      </w:r>
      <w:r>
        <w:rPr>
          <w:spacing w:val="14"/>
          <w:w w:val="105"/>
        </w:rPr>
        <w:t> </w:t>
      </w:r>
      <w:r>
        <w:rPr>
          <w:w w:val="105"/>
        </w:rPr>
        <w:t>these</w:t>
      </w:r>
      <w:r>
        <w:rPr>
          <w:spacing w:val="13"/>
          <w:w w:val="105"/>
        </w:rPr>
        <w:t> </w:t>
      </w:r>
      <w:r>
        <w:rPr>
          <w:spacing w:val="-2"/>
          <w:w w:val="105"/>
        </w:rPr>
        <w:t>parameters:</w:t>
      </w:r>
    </w:p>
    <w:p>
      <w:pPr>
        <w:pStyle w:val="ListParagraph"/>
        <w:numPr>
          <w:ilvl w:val="0"/>
          <w:numId w:val="33"/>
        </w:numPr>
        <w:tabs>
          <w:tab w:pos="758" w:val="left" w:leader="none"/>
        </w:tabs>
        <w:spacing w:line="240" w:lineRule="auto" w:before="136" w:after="0"/>
        <w:ind w:left="758" w:right="0" w:hanging="254"/>
        <w:jc w:val="left"/>
        <w:rPr>
          <w:sz w:val="20"/>
        </w:rPr>
      </w:pPr>
      <w:r>
        <w:rPr>
          <w:b/>
          <w:w w:val="110"/>
          <w:sz w:val="20"/>
        </w:rPr>
        <w:t>Working</w:t>
      </w:r>
      <w:r>
        <w:rPr>
          <w:b/>
          <w:spacing w:val="9"/>
          <w:w w:val="110"/>
          <w:sz w:val="20"/>
        </w:rPr>
        <w:t> </w:t>
      </w:r>
      <w:r>
        <w:rPr>
          <w:b/>
          <w:w w:val="110"/>
          <w:sz w:val="20"/>
        </w:rPr>
        <w:t>space</w:t>
      </w:r>
      <w:r>
        <w:rPr>
          <w:b/>
          <w:spacing w:val="1"/>
          <w:w w:val="110"/>
          <w:sz w:val="20"/>
        </w:rPr>
        <w:t> </w:t>
      </w:r>
      <w:r>
        <w:rPr>
          <w:w w:val="110"/>
          <w:sz w:val="20"/>
        </w:rPr>
        <w:t>as</w:t>
      </w:r>
      <w:r>
        <w:rPr>
          <w:spacing w:val="2"/>
          <w:w w:val="110"/>
          <w:sz w:val="20"/>
        </w:rPr>
        <w:t> </w:t>
      </w:r>
      <w:r>
        <w:rPr>
          <w:w w:val="110"/>
          <w:sz w:val="20"/>
        </w:rPr>
        <w:t>a</w:t>
      </w:r>
      <w:r>
        <w:rPr>
          <w:spacing w:val="1"/>
          <w:w w:val="110"/>
          <w:sz w:val="20"/>
        </w:rPr>
        <w:t> </w:t>
      </w:r>
      <w:r>
        <w:rPr>
          <w:w w:val="110"/>
          <w:sz w:val="20"/>
        </w:rPr>
        <w:t>function</w:t>
      </w:r>
      <w:r>
        <w:rPr>
          <w:spacing w:val="2"/>
          <w:w w:val="110"/>
          <w:sz w:val="20"/>
        </w:rPr>
        <w:t> </w:t>
      </w:r>
      <w:r>
        <w:rPr>
          <w:w w:val="110"/>
          <w:sz w:val="20"/>
        </w:rPr>
        <w:t>of,</w:t>
      </w:r>
      <w:r>
        <w:rPr>
          <w:spacing w:val="1"/>
          <w:w w:val="110"/>
          <w:sz w:val="20"/>
        </w:rPr>
        <w:t> </w:t>
      </w:r>
      <w:r>
        <w:rPr>
          <w:w w:val="110"/>
          <w:sz w:val="20"/>
        </w:rPr>
        <w:t>e.g.,</w:t>
      </w:r>
      <w:r>
        <w:rPr>
          <w:spacing w:val="2"/>
          <w:w w:val="110"/>
          <w:sz w:val="20"/>
        </w:rPr>
        <w:t> </w:t>
      </w:r>
      <w:r>
        <w:rPr>
          <w:w w:val="110"/>
          <w:sz w:val="20"/>
        </w:rPr>
        <w:t>stream</w:t>
      </w:r>
      <w:r>
        <w:rPr>
          <w:spacing w:val="1"/>
          <w:w w:val="110"/>
          <w:sz w:val="20"/>
        </w:rPr>
        <w:t> </w:t>
      </w:r>
      <w:r>
        <w:rPr>
          <w:w w:val="110"/>
          <w:sz w:val="20"/>
        </w:rPr>
        <w:t>length</w:t>
      </w:r>
      <w:r>
        <w:rPr>
          <w:spacing w:val="2"/>
          <w:w w:val="110"/>
          <w:sz w:val="20"/>
        </w:rPr>
        <w:t> </w:t>
      </w:r>
      <w:r>
        <w:rPr>
          <w:i/>
          <w:w w:val="110"/>
          <w:sz w:val="20"/>
        </w:rPr>
        <w:t>m</w:t>
      </w:r>
      <w:r>
        <w:rPr>
          <w:i/>
          <w:spacing w:val="1"/>
          <w:w w:val="110"/>
          <w:sz w:val="20"/>
        </w:rPr>
        <w:t> </w:t>
      </w:r>
      <w:r>
        <w:rPr>
          <w:w w:val="110"/>
          <w:sz w:val="20"/>
        </w:rPr>
        <w:t>and</w:t>
      </w:r>
      <w:r>
        <w:rPr>
          <w:spacing w:val="1"/>
          <w:w w:val="110"/>
          <w:sz w:val="20"/>
        </w:rPr>
        <w:t> </w:t>
      </w:r>
      <w:r>
        <w:rPr>
          <w:w w:val="110"/>
          <w:sz w:val="20"/>
        </w:rPr>
        <w:t>universe</w:t>
      </w:r>
      <w:r>
        <w:rPr>
          <w:spacing w:val="2"/>
          <w:w w:val="110"/>
          <w:sz w:val="20"/>
        </w:rPr>
        <w:t> </w:t>
      </w:r>
      <w:r>
        <w:rPr>
          <w:w w:val="110"/>
          <w:sz w:val="20"/>
        </w:rPr>
        <w:t>size</w:t>
      </w:r>
      <w:r>
        <w:rPr>
          <w:spacing w:val="1"/>
          <w:w w:val="110"/>
          <w:sz w:val="20"/>
        </w:rPr>
        <w:t> </w:t>
      </w:r>
      <w:r>
        <w:rPr>
          <w:i/>
          <w:spacing w:val="-5"/>
          <w:w w:val="110"/>
          <w:sz w:val="20"/>
        </w:rPr>
        <w:t>n</w:t>
      </w:r>
      <w:r>
        <w:rPr>
          <w:spacing w:val="-5"/>
          <w:w w:val="110"/>
          <w:sz w:val="20"/>
        </w:rPr>
        <w:t>.</w:t>
      </w:r>
    </w:p>
    <w:p>
      <w:pPr>
        <w:pStyle w:val="ListParagraph"/>
        <w:numPr>
          <w:ilvl w:val="0"/>
          <w:numId w:val="33"/>
        </w:numPr>
        <w:tabs>
          <w:tab w:pos="758" w:val="left" w:leader="none"/>
        </w:tabs>
        <w:spacing w:line="240" w:lineRule="auto" w:before="131" w:after="0"/>
        <w:ind w:left="758" w:right="0" w:hanging="254"/>
        <w:jc w:val="left"/>
        <w:rPr>
          <w:sz w:val="20"/>
        </w:rPr>
      </w:pPr>
      <w:r>
        <w:rPr>
          <w:b/>
          <w:w w:val="105"/>
          <w:sz w:val="20"/>
        </w:rPr>
        <w:t>Delay</w:t>
      </w:r>
      <w:r>
        <w:rPr>
          <w:b/>
          <w:spacing w:val="9"/>
          <w:w w:val="105"/>
          <w:sz w:val="20"/>
        </w:rPr>
        <w:t> </w:t>
      </w:r>
      <w:r>
        <w:rPr>
          <w:w w:val="105"/>
          <w:sz w:val="20"/>
        </w:rPr>
        <w:t>per</w:t>
      </w:r>
      <w:r>
        <w:rPr>
          <w:spacing w:val="7"/>
          <w:w w:val="105"/>
          <w:sz w:val="20"/>
        </w:rPr>
        <w:t> </w:t>
      </w:r>
      <w:r>
        <w:rPr>
          <w:w w:val="105"/>
          <w:sz w:val="20"/>
        </w:rPr>
        <w:t>element:</w:t>
      </w:r>
      <w:r>
        <w:rPr>
          <w:spacing w:val="29"/>
          <w:w w:val="105"/>
          <w:sz w:val="20"/>
        </w:rPr>
        <w:t> </w:t>
      </w:r>
      <w:r>
        <w:rPr>
          <w:w w:val="105"/>
          <w:sz w:val="20"/>
        </w:rPr>
        <w:t>the</w:t>
      </w:r>
      <w:r>
        <w:rPr>
          <w:spacing w:val="7"/>
          <w:w w:val="105"/>
          <w:sz w:val="20"/>
        </w:rPr>
        <w:t> </w:t>
      </w:r>
      <w:r>
        <w:rPr>
          <w:w w:val="105"/>
          <w:sz w:val="20"/>
        </w:rPr>
        <w:t>worst-case</w:t>
      </w:r>
      <w:r>
        <w:rPr>
          <w:spacing w:val="7"/>
          <w:w w:val="105"/>
          <w:sz w:val="20"/>
        </w:rPr>
        <w:t> </w:t>
      </w:r>
      <w:r>
        <w:rPr>
          <w:w w:val="105"/>
          <w:sz w:val="20"/>
        </w:rPr>
        <w:t>time</w:t>
      </w:r>
      <w:r>
        <w:rPr>
          <w:spacing w:val="7"/>
          <w:w w:val="105"/>
          <w:sz w:val="20"/>
        </w:rPr>
        <w:t> </w:t>
      </w:r>
      <w:r>
        <w:rPr>
          <w:w w:val="105"/>
          <w:sz w:val="20"/>
        </w:rPr>
        <w:t>taken</w:t>
      </w:r>
      <w:r>
        <w:rPr>
          <w:spacing w:val="7"/>
          <w:w w:val="105"/>
          <w:sz w:val="20"/>
        </w:rPr>
        <w:t> </w:t>
      </w:r>
      <w:r>
        <w:rPr>
          <w:w w:val="105"/>
          <w:sz w:val="20"/>
        </w:rPr>
        <w:t>by</w:t>
      </w:r>
      <w:r>
        <w:rPr>
          <w:spacing w:val="8"/>
          <w:w w:val="105"/>
          <w:sz w:val="20"/>
        </w:rPr>
        <w:t> </w:t>
      </w:r>
      <w:r>
        <w:rPr>
          <w:w w:val="105"/>
          <w:sz w:val="20"/>
        </w:rPr>
        <w:t>the</w:t>
      </w:r>
      <w:r>
        <w:rPr>
          <w:spacing w:val="7"/>
          <w:w w:val="105"/>
          <w:sz w:val="20"/>
        </w:rPr>
        <w:t> </w:t>
      </w:r>
      <w:r>
        <w:rPr>
          <w:w w:val="105"/>
          <w:sz w:val="20"/>
        </w:rPr>
        <w:t>algorithm</w:t>
      </w:r>
      <w:r>
        <w:rPr>
          <w:spacing w:val="7"/>
          <w:w w:val="105"/>
          <w:sz w:val="20"/>
        </w:rPr>
        <w:t> </w:t>
      </w:r>
      <w:r>
        <w:rPr>
          <w:w w:val="105"/>
          <w:sz w:val="20"/>
        </w:rPr>
        <w:t>to</w:t>
      </w:r>
      <w:r>
        <w:rPr>
          <w:spacing w:val="6"/>
          <w:w w:val="105"/>
          <w:sz w:val="20"/>
        </w:rPr>
        <w:t> </w:t>
      </w:r>
      <w:r>
        <w:rPr>
          <w:w w:val="105"/>
          <w:sz w:val="20"/>
        </w:rPr>
        <w:t>process</w:t>
      </w:r>
      <w:r>
        <w:rPr>
          <w:spacing w:val="7"/>
          <w:w w:val="105"/>
          <w:sz w:val="20"/>
        </w:rPr>
        <w:t> </w:t>
      </w:r>
      <w:r>
        <w:rPr>
          <w:w w:val="105"/>
          <w:sz w:val="20"/>
        </w:rPr>
        <w:t>each</w:t>
      </w:r>
      <w:r>
        <w:rPr>
          <w:spacing w:val="8"/>
          <w:w w:val="105"/>
          <w:sz w:val="20"/>
        </w:rPr>
        <w:t> </w:t>
      </w:r>
      <w:r>
        <w:rPr>
          <w:w w:val="105"/>
          <w:sz w:val="20"/>
        </w:rPr>
        <w:t>stream</w:t>
      </w:r>
      <w:r>
        <w:rPr>
          <w:spacing w:val="7"/>
          <w:w w:val="105"/>
          <w:sz w:val="20"/>
        </w:rPr>
        <w:t> </w:t>
      </w:r>
      <w:r>
        <w:rPr>
          <w:spacing w:val="-2"/>
          <w:w w:val="105"/>
          <w:sz w:val="20"/>
        </w:rPr>
        <w:t>element.</w:t>
      </w:r>
    </w:p>
    <w:p>
      <w:pPr>
        <w:pStyle w:val="ListParagraph"/>
        <w:numPr>
          <w:ilvl w:val="0"/>
          <w:numId w:val="33"/>
        </w:numPr>
        <w:tabs>
          <w:tab w:pos="758" w:val="left" w:leader="none"/>
        </w:tabs>
        <w:spacing w:line="240" w:lineRule="auto" w:before="132" w:after="0"/>
        <w:ind w:left="758" w:right="0" w:hanging="254"/>
        <w:jc w:val="left"/>
        <w:rPr>
          <w:sz w:val="20"/>
        </w:rPr>
      </w:pPr>
      <w:r>
        <w:rPr>
          <w:b/>
          <w:w w:val="105"/>
          <w:sz w:val="20"/>
        </w:rPr>
        <w:t>Probability</w:t>
      </w:r>
      <w:r>
        <w:rPr>
          <w:b/>
          <w:spacing w:val="28"/>
          <w:w w:val="105"/>
          <w:sz w:val="20"/>
        </w:rPr>
        <w:t> </w:t>
      </w:r>
      <w:r>
        <w:rPr>
          <w:w w:val="105"/>
          <w:sz w:val="20"/>
        </w:rPr>
        <w:t>of</w:t>
      </w:r>
      <w:r>
        <w:rPr>
          <w:spacing w:val="25"/>
          <w:w w:val="105"/>
          <w:sz w:val="20"/>
        </w:rPr>
        <w:t> </w:t>
      </w:r>
      <w:r>
        <w:rPr>
          <w:w w:val="105"/>
          <w:sz w:val="20"/>
        </w:rPr>
        <w:t>obtaining</w:t>
      </w:r>
      <w:r>
        <w:rPr>
          <w:spacing w:val="26"/>
          <w:w w:val="105"/>
          <w:sz w:val="20"/>
        </w:rPr>
        <w:t> </w:t>
      </w:r>
      <w:r>
        <w:rPr>
          <w:w w:val="105"/>
          <w:sz w:val="20"/>
        </w:rPr>
        <w:t>a</w:t>
      </w:r>
      <w:r>
        <w:rPr>
          <w:spacing w:val="25"/>
          <w:w w:val="105"/>
          <w:sz w:val="20"/>
        </w:rPr>
        <w:t> </w:t>
      </w:r>
      <w:r>
        <w:rPr>
          <w:w w:val="105"/>
          <w:sz w:val="20"/>
        </w:rPr>
        <w:t>correct</w:t>
      </w:r>
      <w:r>
        <w:rPr>
          <w:spacing w:val="25"/>
          <w:w w:val="105"/>
          <w:sz w:val="20"/>
        </w:rPr>
        <w:t> </w:t>
      </w:r>
      <w:r>
        <w:rPr>
          <w:w w:val="105"/>
          <w:sz w:val="20"/>
        </w:rPr>
        <w:t>solution</w:t>
      </w:r>
      <w:r>
        <w:rPr>
          <w:spacing w:val="25"/>
          <w:w w:val="105"/>
          <w:sz w:val="20"/>
        </w:rPr>
        <w:t> </w:t>
      </w:r>
      <w:r>
        <w:rPr>
          <w:w w:val="105"/>
          <w:sz w:val="20"/>
        </w:rPr>
        <w:t>or</w:t>
      </w:r>
      <w:r>
        <w:rPr>
          <w:spacing w:val="26"/>
          <w:w w:val="105"/>
          <w:sz w:val="20"/>
        </w:rPr>
        <w:t> </w:t>
      </w:r>
      <w:r>
        <w:rPr>
          <w:w w:val="105"/>
          <w:sz w:val="20"/>
        </w:rPr>
        <w:t>a</w:t>
      </w:r>
      <w:r>
        <w:rPr>
          <w:spacing w:val="25"/>
          <w:w w:val="105"/>
          <w:sz w:val="20"/>
        </w:rPr>
        <w:t> </w:t>
      </w:r>
      <w:r>
        <w:rPr>
          <w:w w:val="105"/>
          <w:sz w:val="20"/>
        </w:rPr>
        <w:t>good</w:t>
      </w:r>
      <w:r>
        <w:rPr>
          <w:spacing w:val="25"/>
          <w:w w:val="105"/>
          <w:sz w:val="20"/>
        </w:rPr>
        <w:t> </w:t>
      </w:r>
      <w:r>
        <w:rPr>
          <w:w w:val="105"/>
          <w:sz w:val="20"/>
        </w:rPr>
        <w:t>approximation</w:t>
      </w:r>
      <w:r>
        <w:rPr>
          <w:spacing w:val="26"/>
          <w:w w:val="105"/>
          <w:sz w:val="20"/>
        </w:rPr>
        <w:t> </w:t>
      </w:r>
      <w:r>
        <w:rPr>
          <w:w w:val="105"/>
          <w:sz w:val="20"/>
        </w:rPr>
        <w:t>of</w:t>
      </w:r>
      <w:r>
        <w:rPr>
          <w:spacing w:val="25"/>
          <w:w w:val="105"/>
          <w:sz w:val="20"/>
        </w:rPr>
        <w:t> </w:t>
      </w:r>
      <w:r>
        <w:rPr>
          <w:w w:val="105"/>
          <w:sz w:val="20"/>
        </w:rPr>
        <w:t>the</w:t>
      </w:r>
      <w:r>
        <w:rPr>
          <w:spacing w:val="25"/>
          <w:w w:val="105"/>
          <w:sz w:val="20"/>
        </w:rPr>
        <w:t> </w:t>
      </w:r>
      <w:r>
        <w:rPr>
          <w:w w:val="105"/>
          <w:sz w:val="20"/>
        </w:rPr>
        <w:t>correct</w:t>
      </w:r>
      <w:r>
        <w:rPr>
          <w:spacing w:val="25"/>
          <w:w w:val="105"/>
          <w:sz w:val="20"/>
        </w:rPr>
        <w:t> </w:t>
      </w:r>
      <w:r>
        <w:rPr>
          <w:spacing w:val="-2"/>
          <w:w w:val="105"/>
          <w:sz w:val="20"/>
        </w:rPr>
        <w:t>result.</w:t>
      </w:r>
    </w:p>
    <w:p>
      <w:pPr>
        <w:pStyle w:val="ListParagraph"/>
        <w:numPr>
          <w:ilvl w:val="0"/>
          <w:numId w:val="33"/>
        </w:numPr>
        <w:tabs>
          <w:tab w:pos="758" w:val="left" w:leader="none"/>
        </w:tabs>
        <w:spacing w:line="235" w:lineRule="auto" w:before="134" w:after="0"/>
        <w:ind w:left="758" w:right="619" w:hanging="255"/>
        <w:jc w:val="left"/>
        <w:rPr>
          <w:sz w:val="20"/>
          <w:szCs w:val="20"/>
        </w:rPr>
      </w:pPr>
      <w:r>
        <w:rPr>
          <w:b/>
          <w:bCs/>
          <w:w w:val="110"/>
          <w:sz w:val="20"/>
          <w:szCs w:val="20"/>
        </w:rPr>
        <w:t>Approximation</w:t>
      </w:r>
      <w:r>
        <w:rPr>
          <w:b/>
          <w:bCs/>
          <w:spacing w:val="23"/>
          <w:w w:val="110"/>
          <w:sz w:val="20"/>
          <w:szCs w:val="20"/>
        </w:rPr>
        <w:t> </w:t>
      </w:r>
      <w:r>
        <w:rPr>
          <w:b/>
          <w:bCs/>
          <w:w w:val="110"/>
          <w:sz w:val="20"/>
          <w:szCs w:val="20"/>
        </w:rPr>
        <w:t>ratio</w:t>
      </w:r>
      <w:r>
        <w:rPr>
          <w:b/>
          <w:bCs/>
          <w:w w:val="110"/>
          <w:sz w:val="20"/>
          <w:szCs w:val="20"/>
        </w:rPr>
        <w:t> </w:t>
      </w:r>
      <w:r>
        <w:rPr>
          <w:w w:val="110"/>
          <w:sz w:val="20"/>
          <w:szCs w:val="20"/>
        </w:rPr>
        <w:t>(e.g.</w:t>
      </w:r>
      <w:r>
        <w:rPr>
          <w:spacing w:val="39"/>
          <w:w w:val="110"/>
          <w:sz w:val="20"/>
          <w:szCs w:val="20"/>
        </w:rPr>
        <w:t> </w:t>
      </w:r>
      <w:r>
        <w:rPr>
          <w:w w:val="110"/>
          <w:sz w:val="20"/>
          <w:szCs w:val="20"/>
        </w:rPr>
        <w:t>the</w:t>
      </w:r>
      <w:r>
        <w:rPr>
          <w:w w:val="110"/>
          <w:sz w:val="20"/>
          <w:szCs w:val="20"/>
        </w:rPr>
        <w:t> value</w:t>
      </w:r>
      <w:r>
        <w:rPr>
          <w:w w:val="110"/>
          <w:sz w:val="20"/>
          <w:szCs w:val="20"/>
        </w:rPr>
        <w:t> returned</w:t>
      </w:r>
      <w:r>
        <w:rPr>
          <w:w w:val="110"/>
          <w:sz w:val="20"/>
          <w:szCs w:val="20"/>
        </w:rPr>
        <w:t> by</w:t>
      </w:r>
      <w:r>
        <w:rPr>
          <w:w w:val="110"/>
          <w:sz w:val="20"/>
          <w:szCs w:val="20"/>
        </w:rPr>
        <w:t> the</w:t>
      </w:r>
      <w:r>
        <w:rPr>
          <w:w w:val="110"/>
          <w:sz w:val="20"/>
          <w:szCs w:val="20"/>
        </w:rPr>
        <w:t> algorithm</w:t>
      </w:r>
      <w:r>
        <w:rPr>
          <w:w w:val="110"/>
          <w:sz w:val="20"/>
          <w:szCs w:val="20"/>
        </w:rPr>
        <w:t> is</w:t>
      </w:r>
      <w:r>
        <w:rPr>
          <w:w w:val="110"/>
          <w:sz w:val="20"/>
          <w:szCs w:val="20"/>
        </w:rPr>
        <w:t> a</w:t>
      </w:r>
      <w:r>
        <w:rPr>
          <w:w w:val="110"/>
          <w:sz w:val="20"/>
          <w:szCs w:val="20"/>
        </w:rPr>
        <w:t> (1</w:t>
      </w:r>
      <w:r>
        <w:rPr>
          <w:spacing w:val="-8"/>
          <w:w w:val="110"/>
          <w:sz w:val="20"/>
          <w:szCs w:val="20"/>
        </w:rPr>
        <w:t> </w:t>
      </w:r>
      <w:r>
        <w:rPr>
          <w:rFonts w:ascii="Cambria" w:hAnsi="Cambria" w:cs="Cambria" w:eastAsia="Cambria"/>
          <w:w w:val="110"/>
          <w:sz w:val="20"/>
          <w:szCs w:val="20"/>
        </w:rPr>
        <w:t>±</w:t>
      </w:r>
      <w:r>
        <w:rPr>
          <w:rFonts w:ascii="Cambria" w:hAnsi="Cambria" w:cs="Cambria" w:eastAsia="Cambria"/>
          <w:spacing w:val="-6"/>
          <w:w w:val="110"/>
          <w:sz w:val="20"/>
          <w:szCs w:val="20"/>
        </w:rPr>
        <w:t> </w:t>
      </w:r>
      <w:r>
        <w:rPr>
          <w:i/>
          <w:iCs/>
          <w:w w:val="110"/>
          <w:sz w:val="20"/>
          <w:szCs w:val="20"/>
        </w:rPr>
        <w:t>ϵ</w:t>
      </w:r>
      <w:r>
        <w:rPr>
          <w:w w:val="110"/>
          <w:sz w:val="20"/>
          <w:szCs w:val="20"/>
        </w:rPr>
        <w:t>)</w:t>
      </w:r>
      <w:r>
        <w:rPr>
          <w:w w:val="110"/>
          <w:sz w:val="20"/>
          <w:szCs w:val="20"/>
        </w:rPr>
        <w:t> approximation</w:t>
      </w:r>
      <w:r>
        <w:rPr>
          <w:w w:val="110"/>
          <w:sz w:val="20"/>
          <w:szCs w:val="20"/>
        </w:rPr>
        <w:t> of the correct answer, for a small </w:t>
      </w:r>
      <w:r>
        <w:rPr>
          <w:i/>
          <w:iCs/>
          <w:w w:val="110"/>
          <w:sz w:val="20"/>
          <w:szCs w:val="20"/>
        </w:rPr>
        <w:t>ϵ </w:t>
      </w:r>
      <w:r>
        <w:rPr>
          <w:rFonts w:ascii="Cambria" w:hAnsi="Cambria" w:cs="Cambria" w:eastAsia="Cambria"/>
          <w:w w:val="110"/>
          <w:sz w:val="20"/>
          <w:szCs w:val="20"/>
        </w:rPr>
        <w:t>≥ </w:t>
      </w:r>
      <w:r>
        <w:rPr>
          <w:w w:val="110"/>
          <w:sz w:val="20"/>
          <w:szCs w:val="20"/>
        </w:rPr>
        <w:t>0).</w:t>
      </w:r>
    </w:p>
    <w:p>
      <w:pPr>
        <w:pStyle w:val="BodyText"/>
        <w:spacing w:line="235" w:lineRule="auto" w:before="141"/>
        <w:ind w:left="260" w:right="618" w:firstLine="298"/>
      </w:pPr>
      <w:r>
        <w:rPr>
          <w:w w:val="105"/>
        </w:rPr>
        <w:t>A</w:t>
      </w:r>
      <w:r>
        <w:rPr>
          <w:spacing w:val="19"/>
          <w:w w:val="105"/>
        </w:rPr>
        <w:t> </w:t>
      </w:r>
      <w:r>
        <w:rPr>
          <w:w w:val="105"/>
        </w:rPr>
        <w:t>nice</w:t>
      </w:r>
      <w:r>
        <w:rPr>
          <w:spacing w:val="19"/>
          <w:w w:val="105"/>
        </w:rPr>
        <w:t> </w:t>
      </w:r>
      <w:r>
        <w:rPr>
          <w:w w:val="105"/>
        </w:rPr>
        <w:t>introduction</w:t>
      </w:r>
      <w:r>
        <w:rPr>
          <w:spacing w:val="19"/>
          <w:w w:val="105"/>
        </w:rPr>
        <w:t> </w:t>
      </w:r>
      <w:r>
        <w:rPr>
          <w:w w:val="105"/>
        </w:rPr>
        <w:t>to</w:t>
      </w:r>
      <w:r>
        <w:rPr>
          <w:spacing w:val="19"/>
          <w:w w:val="105"/>
        </w:rPr>
        <w:t> </w:t>
      </w:r>
      <w:r>
        <w:rPr>
          <w:w w:val="105"/>
        </w:rPr>
        <w:t>data</w:t>
      </w:r>
      <w:r>
        <w:rPr>
          <w:spacing w:val="19"/>
          <w:w w:val="105"/>
        </w:rPr>
        <w:t> </w:t>
      </w:r>
      <w:r>
        <w:rPr>
          <w:w w:val="105"/>
        </w:rPr>
        <w:t>sketching</w:t>
      </w:r>
      <w:r>
        <w:rPr>
          <w:spacing w:val="19"/>
          <w:w w:val="105"/>
        </w:rPr>
        <w:t> </w:t>
      </w:r>
      <w:r>
        <w:rPr>
          <w:w w:val="105"/>
        </w:rPr>
        <w:t>and</w:t>
      </w:r>
      <w:r>
        <w:rPr>
          <w:spacing w:val="19"/>
          <w:w w:val="105"/>
        </w:rPr>
        <w:t> </w:t>
      </w:r>
      <w:r>
        <w:rPr>
          <w:w w:val="105"/>
        </w:rPr>
        <w:t>streaming</w:t>
      </w:r>
      <w:r>
        <w:rPr>
          <w:spacing w:val="19"/>
          <w:w w:val="105"/>
        </w:rPr>
        <w:t> </w:t>
      </w:r>
      <w:r>
        <w:rPr>
          <w:w w:val="105"/>
        </w:rPr>
        <w:t>is</w:t>
      </w:r>
      <w:r>
        <w:rPr>
          <w:spacing w:val="19"/>
          <w:w w:val="105"/>
        </w:rPr>
        <w:t> </w:t>
      </w:r>
      <w:r>
        <w:rPr>
          <w:w w:val="105"/>
        </w:rPr>
        <w:t>given</w:t>
      </w:r>
      <w:r>
        <w:rPr>
          <w:spacing w:val="19"/>
          <w:w w:val="105"/>
        </w:rPr>
        <w:t> </w:t>
      </w:r>
      <w:r>
        <w:rPr>
          <w:w w:val="105"/>
        </w:rPr>
        <w:t>in</w:t>
      </w:r>
      <w:r>
        <w:rPr>
          <w:spacing w:val="19"/>
          <w:w w:val="105"/>
        </w:rPr>
        <w:t> </w:t>
      </w:r>
      <w:hyperlink w:history="true" w:anchor="_bookmark201">
        <w:r>
          <w:rPr>
            <w:w w:val="105"/>
          </w:rPr>
          <w:t>[13].</w:t>
        </w:r>
      </w:hyperlink>
      <w:r>
        <w:rPr>
          <w:spacing w:val="40"/>
          <w:w w:val="105"/>
        </w:rPr>
        <w:t> </w:t>
      </w:r>
      <w:r>
        <w:rPr>
          <w:w w:val="105"/>
        </w:rPr>
        <w:t>Trivial</w:t>
      </w:r>
      <w:r>
        <w:rPr>
          <w:spacing w:val="19"/>
          <w:w w:val="105"/>
        </w:rPr>
        <w:t> </w:t>
      </w:r>
      <w:r>
        <w:rPr>
          <w:w w:val="105"/>
        </w:rPr>
        <w:t>problems</w:t>
      </w:r>
      <w:r>
        <w:rPr>
          <w:spacing w:val="19"/>
          <w:w w:val="105"/>
        </w:rPr>
        <w:t> </w:t>
      </w:r>
      <w:r>
        <w:rPr>
          <w:w w:val="105"/>
        </w:rPr>
        <w:t>that</w:t>
      </w:r>
      <w:r>
        <w:rPr>
          <w:spacing w:val="19"/>
          <w:w w:val="105"/>
        </w:rPr>
        <w:t> </w:t>
      </w:r>
      <w:r>
        <w:rPr>
          <w:w w:val="105"/>
        </w:rPr>
        <w:t>can</w:t>
      </w:r>
      <w:r>
        <w:rPr>
          <w:spacing w:val="19"/>
          <w:w w:val="105"/>
        </w:rPr>
        <w:t> </w:t>
      </w:r>
      <w:r>
        <w:rPr>
          <w:w w:val="105"/>
        </w:rPr>
        <w:t>be solved efficiently on data streams are:</w:t>
      </w:r>
    </w:p>
    <w:p>
      <w:pPr>
        <w:pStyle w:val="ListParagraph"/>
        <w:numPr>
          <w:ilvl w:val="1"/>
          <w:numId w:val="33"/>
        </w:numPr>
        <w:tabs>
          <w:tab w:pos="757" w:val="left" w:leader="none"/>
        </w:tabs>
        <w:spacing w:line="240" w:lineRule="auto" w:before="137" w:after="0"/>
        <w:ind w:left="757" w:right="0" w:hanging="198"/>
        <w:jc w:val="left"/>
        <w:rPr>
          <w:sz w:val="20"/>
        </w:rPr>
      </w:pPr>
      <w:r>
        <w:rPr>
          <w:w w:val="105"/>
          <w:sz w:val="20"/>
        </w:rPr>
        <w:t>Compute</w:t>
      </w:r>
      <w:r>
        <w:rPr>
          <w:spacing w:val="12"/>
          <w:w w:val="105"/>
          <w:sz w:val="20"/>
        </w:rPr>
        <w:t> </w:t>
      </w:r>
      <w:r>
        <w:rPr>
          <w:w w:val="105"/>
          <w:sz w:val="20"/>
        </w:rPr>
        <w:t>the</w:t>
      </w:r>
      <w:r>
        <w:rPr>
          <w:spacing w:val="12"/>
          <w:w w:val="105"/>
          <w:sz w:val="20"/>
        </w:rPr>
        <w:t> </w:t>
      </w:r>
      <w:r>
        <w:rPr>
          <w:w w:val="105"/>
          <w:sz w:val="20"/>
        </w:rPr>
        <w:t>sum/average</w:t>
      </w:r>
      <w:r>
        <w:rPr>
          <w:spacing w:val="13"/>
          <w:w w:val="105"/>
          <w:sz w:val="20"/>
        </w:rPr>
        <w:t> </w:t>
      </w:r>
      <w:r>
        <w:rPr>
          <w:w w:val="105"/>
          <w:sz w:val="20"/>
        </w:rPr>
        <w:t>of</w:t>
      </w:r>
      <w:r>
        <w:rPr>
          <w:spacing w:val="12"/>
          <w:w w:val="105"/>
          <w:sz w:val="20"/>
        </w:rPr>
        <w:t> </w:t>
      </w:r>
      <w:r>
        <w:rPr>
          <w:w w:val="105"/>
          <w:sz w:val="20"/>
        </w:rPr>
        <w:t>all</w:t>
      </w:r>
      <w:r>
        <w:rPr>
          <w:spacing w:val="13"/>
          <w:w w:val="105"/>
          <w:sz w:val="20"/>
        </w:rPr>
        <w:t> </w:t>
      </w:r>
      <w:r>
        <w:rPr>
          <w:spacing w:val="-2"/>
          <w:w w:val="105"/>
          <w:sz w:val="20"/>
        </w:rPr>
        <w:t>elements.</w:t>
      </w:r>
    </w:p>
    <w:p>
      <w:pPr>
        <w:pStyle w:val="ListParagraph"/>
        <w:numPr>
          <w:ilvl w:val="1"/>
          <w:numId w:val="33"/>
        </w:numPr>
        <w:tabs>
          <w:tab w:pos="757" w:val="left" w:leader="none"/>
        </w:tabs>
        <w:spacing w:line="240" w:lineRule="auto" w:before="131" w:after="0"/>
        <w:ind w:left="757" w:right="0" w:hanging="198"/>
        <w:jc w:val="left"/>
        <w:rPr>
          <w:sz w:val="20"/>
        </w:rPr>
      </w:pPr>
      <w:r>
        <w:rPr>
          <w:sz w:val="20"/>
        </w:rPr>
        <w:t>Find</w:t>
      </w:r>
      <w:r>
        <w:rPr>
          <w:spacing w:val="49"/>
          <w:sz w:val="20"/>
        </w:rPr>
        <w:t> </w:t>
      </w:r>
      <w:r>
        <w:rPr>
          <w:sz w:val="20"/>
        </w:rPr>
        <w:t>the</w:t>
      </w:r>
      <w:r>
        <w:rPr>
          <w:spacing w:val="49"/>
          <w:sz w:val="20"/>
        </w:rPr>
        <w:t> </w:t>
      </w:r>
      <w:r>
        <w:rPr>
          <w:sz w:val="20"/>
        </w:rPr>
        <w:t>minimum/maximum</w:t>
      </w:r>
      <w:r>
        <w:rPr>
          <w:spacing w:val="49"/>
          <w:sz w:val="20"/>
        </w:rPr>
        <w:t> </w:t>
      </w:r>
      <w:r>
        <w:rPr>
          <w:sz w:val="20"/>
        </w:rPr>
        <w:t>element</w:t>
      </w:r>
      <w:r>
        <w:rPr>
          <w:spacing w:val="49"/>
          <w:sz w:val="20"/>
        </w:rPr>
        <w:t> </w:t>
      </w:r>
      <w:r>
        <w:rPr>
          <w:sz w:val="20"/>
        </w:rPr>
        <w:t>in</w:t>
      </w:r>
      <w:r>
        <w:rPr>
          <w:spacing w:val="49"/>
          <w:sz w:val="20"/>
        </w:rPr>
        <w:t> </w:t>
      </w:r>
      <w:r>
        <w:rPr>
          <w:sz w:val="20"/>
        </w:rPr>
        <w:t>the</w:t>
      </w:r>
      <w:r>
        <w:rPr>
          <w:spacing w:val="49"/>
          <w:sz w:val="20"/>
        </w:rPr>
        <w:t> </w:t>
      </w:r>
      <w:r>
        <w:rPr>
          <w:spacing w:val="-2"/>
          <w:sz w:val="20"/>
        </w:rPr>
        <w:t>stream.</w:t>
      </w:r>
    </w:p>
    <w:p>
      <w:pPr>
        <w:pStyle w:val="BodyText"/>
        <w:spacing w:line="242" w:lineRule="exact" w:before="136"/>
        <w:ind w:left="559"/>
      </w:pPr>
      <w:r>
        <w:rPr>
          <w:w w:val="105"/>
        </w:rPr>
        <w:t>It</w:t>
      </w:r>
      <w:r>
        <w:rPr>
          <w:spacing w:val="13"/>
          <w:w w:val="105"/>
        </w:rPr>
        <w:t> </w:t>
      </w:r>
      <w:r>
        <w:rPr>
          <w:w w:val="105"/>
        </w:rPr>
        <w:t>is</w:t>
      </w:r>
      <w:r>
        <w:rPr>
          <w:spacing w:val="13"/>
          <w:w w:val="105"/>
        </w:rPr>
        <w:t> </w:t>
      </w:r>
      <w:r>
        <w:rPr>
          <w:w w:val="105"/>
        </w:rPr>
        <w:t>trivial</w:t>
      </w:r>
      <w:r>
        <w:rPr>
          <w:spacing w:val="13"/>
          <w:w w:val="105"/>
        </w:rPr>
        <w:t> </w:t>
      </w:r>
      <w:r>
        <w:rPr>
          <w:w w:val="105"/>
        </w:rPr>
        <w:t>to</w:t>
      </w:r>
      <w:r>
        <w:rPr>
          <w:spacing w:val="12"/>
          <w:w w:val="105"/>
        </w:rPr>
        <w:t> </w:t>
      </w:r>
      <w:r>
        <w:rPr>
          <w:w w:val="105"/>
        </w:rPr>
        <w:t>solve</w:t>
      </w:r>
      <w:r>
        <w:rPr>
          <w:spacing w:val="14"/>
          <w:w w:val="105"/>
        </w:rPr>
        <w:t> </w:t>
      </w:r>
      <w:r>
        <w:rPr>
          <w:w w:val="105"/>
        </w:rPr>
        <w:t>the</w:t>
      </w:r>
      <w:r>
        <w:rPr>
          <w:spacing w:val="13"/>
          <w:w w:val="105"/>
        </w:rPr>
        <w:t> </w:t>
      </w:r>
      <w:r>
        <w:rPr>
          <w:w w:val="105"/>
        </w:rPr>
        <w:t>above</w:t>
      </w:r>
      <w:r>
        <w:rPr>
          <w:spacing w:val="13"/>
          <w:w w:val="105"/>
        </w:rPr>
        <w:t> </w:t>
      </w:r>
      <w:r>
        <w:rPr>
          <w:w w:val="105"/>
        </w:rPr>
        <w:t>problems</w:t>
      </w:r>
      <w:r>
        <w:rPr>
          <w:spacing w:val="13"/>
          <w:w w:val="105"/>
        </w:rPr>
        <w:t> </w:t>
      </w:r>
      <w:r>
        <w:rPr>
          <w:w w:val="105"/>
        </w:rPr>
        <w:t>using</w:t>
      </w:r>
      <w:r>
        <w:rPr>
          <w:spacing w:val="13"/>
          <w:w w:val="105"/>
        </w:rPr>
        <w:t> </w:t>
      </w:r>
      <w:r>
        <w:rPr>
          <w:i/>
          <w:w w:val="105"/>
        </w:rPr>
        <w:t>O</w:t>
      </w:r>
      <w:r>
        <w:rPr>
          <w:w w:val="105"/>
        </w:rPr>
        <w:t>(log</w:t>
      </w:r>
      <w:r>
        <w:rPr>
          <w:spacing w:val="-9"/>
          <w:w w:val="105"/>
        </w:rPr>
        <w:t> </w:t>
      </w:r>
      <w:r>
        <w:rPr>
          <w:i/>
          <w:w w:val="105"/>
        </w:rPr>
        <w:t>n</w:t>
      </w:r>
      <w:r>
        <w:rPr>
          <w:i/>
          <w:spacing w:val="-25"/>
          <w:w w:val="105"/>
        </w:rPr>
        <w:t> </w:t>
      </w:r>
      <w:r>
        <w:rPr>
          <w:w w:val="105"/>
        </w:rPr>
        <w:t>+log</w:t>
      </w:r>
      <w:r>
        <w:rPr>
          <w:spacing w:val="-9"/>
          <w:w w:val="105"/>
        </w:rPr>
        <w:t> </w:t>
      </w:r>
      <w:r>
        <w:rPr>
          <w:i/>
          <w:w w:val="105"/>
        </w:rPr>
        <w:t>m</w:t>
      </w:r>
      <w:r>
        <w:rPr>
          <w:w w:val="105"/>
        </w:rPr>
        <w:t>)</w:t>
      </w:r>
      <w:r>
        <w:rPr>
          <w:spacing w:val="14"/>
          <w:w w:val="105"/>
        </w:rPr>
        <w:t> </w:t>
      </w:r>
      <w:r>
        <w:rPr>
          <w:w w:val="105"/>
        </w:rPr>
        <w:t>bits</w:t>
      </w:r>
      <w:r>
        <w:rPr>
          <w:spacing w:val="13"/>
          <w:w w:val="105"/>
        </w:rPr>
        <w:t> </w:t>
      </w:r>
      <w:r>
        <w:rPr>
          <w:w w:val="105"/>
        </w:rPr>
        <w:t>of</w:t>
      </w:r>
      <w:r>
        <w:rPr>
          <w:spacing w:val="13"/>
          <w:w w:val="105"/>
        </w:rPr>
        <w:t> </w:t>
      </w:r>
      <w:r>
        <w:rPr>
          <w:w w:val="105"/>
        </w:rPr>
        <w:t>working</w:t>
      </w:r>
      <w:r>
        <w:rPr>
          <w:spacing w:val="13"/>
          <w:w w:val="105"/>
        </w:rPr>
        <w:t> </w:t>
      </w:r>
      <w:r>
        <w:rPr>
          <w:w w:val="105"/>
        </w:rPr>
        <w:t>space</w:t>
      </w:r>
      <w:r>
        <w:rPr>
          <w:spacing w:val="14"/>
          <w:w w:val="105"/>
        </w:rPr>
        <w:t> </w:t>
      </w:r>
      <w:r>
        <w:rPr>
          <w:w w:val="105"/>
        </w:rPr>
        <w:t>and</w:t>
      </w:r>
      <w:r>
        <w:rPr>
          <w:spacing w:val="13"/>
          <w:w w:val="105"/>
        </w:rPr>
        <w:t> </w:t>
      </w:r>
      <w:r>
        <w:rPr>
          <w:i/>
          <w:w w:val="105"/>
        </w:rPr>
        <w:t>O</w:t>
      </w:r>
      <w:r>
        <w:rPr>
          <w:w w:val="105"/>
        </w:rPr>
        <w:t>(1)</w:t>
      </w:r>
      <w:r>
        <w:rPr>
          <w:spacing w:val="13"/>
          <w:w w:val="105"/>
        </w:rPr>
        <w:t> </w:t>
      </w:r>
      <w:r>
        <w:rPr>
          <w:spacing w:val="-2"/>
          <w:w w:val="105"/>
        </w:rPr>
        <w:t>delay.</w:t>
      </w:r>
    </w:p>
    <w:p>
      <w:pPr>
        <w:pStyle w:val="BodyText"/>
        <w:spacing w:line="239" w:lineRule="exact"/>
        <w:ind w:left="260"/>
      </w:pPr>
      <w:r>
        <w:rPr>
          <w:w w:val="105"/>
        </w:rPr>
        <w:t>The</w:t>
      </w:r>
      <w:r>
        <w:rPr>
          <w:spacing w:val="14"/>
          <w:w w:val="105"/>
        </w:rPr>
        <w:t> </w:t>
      </w:r>
      <w:r>
        <w:rPr>
          <w:w w:val="105"/>
        </w:rPr>
        <w:t>answer</w:t>
      </w:r>
      <w:r>
        <w:rPr>
          <w:spacing w:val="15"/>
          <w:w w:val="105"/>
        </w:rPr>
        <w:t> </w:t>
      </w:r>
      <w:r>
        <w:rPr>
          <w:w w:val="105"/>
        </w:rPr>
        <w:t>is</w:t>
      </w:r>
      <w:r>
        <w:rPr>
          <w:spacing w:val="15"/>
          <w:w w:val="105"/>
        </w:rPr>
        <w:t> </w:t>
      </w:r>
      <w:r>
        <w:rPr>
          <w:w w:val="105"/>
        </w:rPr>
        <w:t>always</w:t>
      </w:r>
      <w:r>
        <w:rPr>
          <w:spacing w:val="15"/>
          <w:w w:val="105"/>
        </w:rPr>
        <w:t> </w:t>
      </w:r>
      <w:r>
        <w:rPr>
          <w:w w:val="105"/>
        </w:rPr>
        <w:t>exact</w:t>
      </w:r>
      <w:r>
        <w:rPr>
          <w:spacing w:val="15"/>
          <w:w w:val="105"/>
        </w:rPr>
        <w:t> </w:t>
      </w:r>
      <w:r>
        <w:rPr>
          <w:w w:val="105"/>
        </w:rPr>
        <w:t>and</w:t>
      </w:r>
      <w:r>
        <w:rPr>
          <w:spacing w:val="15"/>
          <w:w w:val="105"/>
        </w:rPr>
        <w:t> </w:t>
      </w:r>
      <w:r>
        <w:rPr>
          <w:w w:val="105"/>
        </w:rPr>
        <w:t>the</w:t>
      </w:r>
      <w:r>
        <w:rPr>
          <w:spacing w:val="15"/>
          <w:w w:val="105"/>
        </w:rPr>
        <w:t> </w:t>
      </w:r>
      <w:r>
        <w:rPr>
          <w:w w:val="105"/>
        </w:rPr>
        <w:t>success</w:t>
      </w:r>
      <w:r>
        <w:rPr>
          <w:spacing w:val="15"/>
          <w:w w:val="105"/>
        </w:rPr>
        <w:t> </w:t>
      </w:r>
      <w:r>
        <w:rPr>
          <w:w w:val="105"/>
        </w:rPr>
        <w:t>probability</w:t>
      </w:r>
      <w:r>
        <w:rPr>
          <w:spacing w:val="14"/>
          <w:w w:val="105"/>
        </w:rPr>
        <w:t> </w:t>
      </w:r>
      <w:r>
        <w:rPr>
          <w:w w:val="105"/>
        </w:rPr>
        <w:t>is</w:t>
      </w:r>
      <w:r>
        <w:rPr>
          <w:spacing w:val="15"/>
          <w:w w:val="105"/>
        </w:rPr>
        <w:t> </w:t>
      </w:r>
      <w:r>
        <w:rPr>
          <w:spacing w:val="-5"/>
          <w:w w:val="105"/>
        </w:rPr>
        <w:t>1.</w:t>
      </w:r>
    </w:p>
    <w:p>
      <w:pPr>
        <w:pStyle w:val="BodyText"/>
        <w:spacing w:line="235" w:lineRule="auto" w:before="2"/>
        <w:ind w:left="260" w:firstLine="298"/>
      </w:pPr>
      <w:r>
        <w:rPr>
          <w:w w:val="105"/>
        </w:rPr>
        <w:t>Our</w:t>
      </w:r>
      <w:r>
        <w:rPr>
          <w:spacing w:val="20"/>
          <w:w w:val="105"/>
        </w:rPr>
        <w:t> </w:t>
      </w:r>
      <w:r>
        <w:rPr>
          <w:w w:val="105"/>
        </w:rPr>
        <w:t>goal</w:t>
      </w:r>
      <w:r>
        <w:rPr>
          <w:spacing w:val="20"/>
          <w:w w:val="105"/>
        </w:rPr>
        <w:t> </w:t>
      </w:r>
      <w:r>
        <w:rPr>
          <w:w w:val="105"/>
        </w:rPr>
        <w:t>in</w:t>
      </w:r>
      <w:r>
        <w:rPr>
          <w:spacing w:val="20"/>
          <w:w w:val="105"/>
        </w:rPr>
        <w:t> </w:t>
      </w:r>
      <w:r>
        <w:rPr>
          <w:w w:val="105"/>
        </w:rPr>
        <w:t>the</w:t>
      </w:r>
      <w:r>
        <w:rPr>
          <w:spacing w:val="20"/>
          <w:w w:val="105"/>
        </w:rPr>
        <w:t> </w:t>
      </w:r>
      <w:r>
        <w:rPr>
          <w:w w:val="105"/>
        </w:rPr>
        <w:t>next</w:t>
      </w:r>
      <w:r>
        <w:rPr>
          <w:spacing w:val="20"/>
          <w:w w:val="105"/>
        </w:rPr>
        <w:t> </w:t>
      </w:r>
      <w:r>
        <w:rPr>
          <w:w w:val="105"/>
        </w:rPr>
        <w:t>sections</w:t>
      </w:r>
      <w:r>
        <w:rPr>
          <w:spacing w:val="20"/>
          <w:w w:val="105"/>
        </w:rPr>
        <w:t> </w:t>
      </w:r>
      <w:r>
        <w:rPr>
          <w:w w:val="105"/>
        </w:rPr>
        <w:t>will</w:t>
      </w:r>
      <w:r>
        <w:rPr>
          <w:spacing w:val="20"/>
          <w:w w:val="105"/>
        </w:rPr>
        <w:t> </w:t>
      </w:r>
      <w:r>
        <w:rPr>
          <w:w w:val="105"/>
        </w:rPr>
        <w:t>be</w:t>
      </w:r>
      <w:r>
        <w:rPr>
          <w:spacing w:val="20"/>
          <w:w w:val="105"/>
        </w:rPr>
        <w:t> </w:t>
      </w:r>
      <w:r>
        <w:rPr>
          <w:w w:val="105"/>
        </w:rPr>
        <w:t>to</w:t>
      </w:r>
      <w:r>
        <w:rPr>
          <w:spacing w:val="20"/>
          <w:w w:val="105"/>
        </w:rPr>
        <w:t> </w:t>
      </w:r>
      <w:r>
        <w:rPr>
          <w:w w:val="105"/>
        </w:rPr>
        <w:t>find</w:t>
      </w:r>
      <w:r>
        <w:rPr>
          <w:spacing w:val="20"/>
          <w:w w:val="105"/>
        </w:rPr>
        <w:t> </w:t>
      </w:r>
      <w:r>
        <w:rPr>
          <w:w w:val="105"/>
        </w:rPr>
        <w:t>efficient</w:t>
      </w:r>
      <w:r>
        <w:rPr>
          <w:spacing w:val="20"/>
          <w:w w:val="105"/>
        </w:rPr>
        <w:t> </w:t>
      </w:r>
      <w:r>
        <w:rPr>
          <w:w w:val="105"/>
        </w:rPr>
        <w:t>algorithms</w:t>
      </w:r>
      <w:r>
        <w:rPr>
          <w:spacing w:val="20"/>
          <w:w w:val="105"/>
        </w:rPr>
        <w:t> </w:t>
      </w:r>
      <w:r>
        <w:rPr>
          <w:w w:val="105"/>
        </w:rPr>
        <w:t>for</w:t>
      </w:r>
      <w:r>
        <w:rPr>
          <w:spacing w:val="20"/>
          <w:w w:val="105"/>
        </w:rPr>
        <w:t> </w:t>
      </w:r>
      <w:r>
        <w:rPr>
          <w:w w:val="105"/>
        </w:rPr>
        <w:t>less</w:t>
      </w:r>
      <w:r>
        <w:rPr>
          <w:spacing w:val="20"/>
          <w:w w:val="105"/>
        </w:rPr>
        <w:t> </w:t>
      </w:r>
      <w:r>
        <w:rPr>
          <w:w w:val="105"/>
        </w:rPr>
        <w:t>trivial</w:t>
      </w:r>
      <w:r>
        <w:rPr>
          <w:spacing w:val="20"/>
          <w:w w:val="105"/>
        </w:rPr>
        <w:t> </w:t>
      </w:r>
      <w:r>
        <w:rPr>
          <w:w w:val="105"/>
        </w:rPr>
        <w:t>problems:</w:t>
      </w:r>
      <w:r>
        <w:rPr>
          <w:spacing w:val="40"/>
          <w:w w:val="105"/>
        </w:rPr>
        <w:t> </w:t>
      </w:r>
      <w:r>
        <w:rPr>
          <w:w w:val="105"/>
        </w:rPr>
        <w:t>pattern matching, frequency estimation, counting events, and computing frequency moments.</w:t>
      </w:r>
    </w:p>
    <w:p>
      <w:pPr>
        <w:pStyle w:val="BodyText"/>
        <w:spacing w:before="85"/>
      </w:pPr>
    </w:p>
    <w:p>
      <w:pPr>
        <w:pStyle w:val="Heading1"/>
        <w:numPr>
          <w:ilvl w:val="1"/>
          <w:numId w:val="28"/>
        </w:numPr>
        <w:tabs>
          <w:tab w:pos="995" w:val="left" w:leader="none"/>
        </w:tabs>
        <w:spacing w:line="240" w:lineRule="auto" w:before="0" w:after="0"/>
        <w:ind w:left="995" w:right="0" w:hanging="735"/>
        <w:jc w:val="left"/>
      </w:pPr>
      <w:bookmarkStart w:name="Pattern matching on streams" w:id="200"/>
      <w:bookmarkEnd w:id="200"/>
      <w:r>
        <w:rPr>
          <w:b w:val="0"/>
        </w:rPr>
      </w:r>
      <w:bookmarkStart w:name="_bookmark138" w:id="201"/>
      <w:bookmarkEnd w:id="201"/>
      <w:r>
        <w:rPr>
          <w:b w:val="0"/>
        </w:rPr>
      </w:r>
      <w:r>
        <w:rPr>
          <w:w w:val="120"/>
        </w:rPr>
        <w:t>Pattern</w:t>
      </w:r>
      <w:r>
        <w:rPr>
          <w:spacing w:val="28"/>
          <w:w w:val="120"/>
        </w:rPr>
        <w:t> </w:t>
      </w:r>
      <w:r>
        <w:rPr>
          <w:w w:val="120"/>
        </w:rPr>
        <w:t>matching</w:t>
      </w:r>
      <w:r>
        <w:rPr>
          <w:spacing w:val="29"/>
          <w:w w:val="120"/>
        </w:rPr>
        <w:t> </w:t>
      </w:r>
      <w:r>
        <w:rPr>
          <w:w w:val="120"/>
        </w:rPr>
        <w:t>on</w:t>
      </w:r>
      <w:r>
        <w:rPr>
          <w:spacing w:val="29"/>
          <w:w w:val="120"/>
        </w:rPr>
        <w:t> </w:t>
      </w:r>
      <w:r>
        <w:rPr>
          <w:spacing w:val="-2"/>
          <w:w w:val="120"/>
        </w:rPr>
        <w:t>streams</w:t>
      </w:r>
    </w:p>
    <w:p>
      <w:pPr>
        <w:pStyle w:val="BodyText"/>
        <w:spacing w:line="235" w:lineRule="auto" w:before="175"/>
        <w:ind w:left="260" w:right="618"/>
        <w:jc w:val="both"/>
      </w:pPr>
      <w:r>
        <w:rPr/>
        <mc:AlternateContent>
          <mc:Choice Requires="wps">
            <w:drawing>
              <wp:anchor distT="0" distB="0" distL="0" distR="0" allowOverlap="1" layoutInCell="1" locked="0" behindDoc="1" simplePos="0" relativeHeight="480962048">
                <wp:simplePos x="0" y="0"/>
                <wp:positionH relativeFrom="page">
                  <wp:posOffset>1908695</wp:posOffset>
                </wp:positionH>
                <wp:positionV relativeFrom="paragraph">
                  <wp:posOffset>435543</wp:posOffset>
                </wp:positionV>
                <wp:extent cx="84455" cy="219710"/>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50.291pt;margin-top:34.294785pt;width:6.65pt;height:17.3pt;mso-position-horizontal-relative:page;mso-position-vertical-relative:paragraph;z-index:-22354432" type="#_x0000_t202" id="docshape89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The</w:t>
      </w:r>
      <w:r>
        <w:rPr>
          <w:w w:val="110"/>
        </w:rPr>
        <w:t> first</w:t>
      </w:r>
      <w:r>
        <w:rPr>
          <w:w w:val="110"/>
        </w:rPr>
        <w:t> example</w:t>
      </w:r>
      <w:r>
        <w:rPr>
          <w:w w:val="110"/>
        </w:rPr>
        <w:t> of</w:t>
      </w:r>
      <w:r>
        <w:rPr>
          <w:w w:val="110"/>
        </w:rPr>
        <w:t> stream</w:t>
      </w:r>
      <w:r>
        <w:rPr>
          <w:w w:val="110"/>
        </w:rPr>
        <w:t> statistic</w:t>
      </w:r>
      <w:r>
        <w:rPr>
          <w:w w:val="110"/>
        </w:rPr>
        <w:t> we</w:t>
      </w:r>
      <w:r>
        <w:rPr>
          <w:w w:val="110"/>
        </w:rPr>
        <w:t> consider</w:t>
      </w:r>
      <w:r>
        <w:rPr>
          <w:w w:val="110"/>
        </w:rPr>
        <w:t> is</w:t>
      </w:r>
      <w:r>
        <w:rPr>
          <w:w w:val="110"/>
        </w:rPr>
        <w:t> </w:t>
      </w:r>
      <w:r>
        <w:rPr>
          <w:i/>
          <w:w w:val="110"/>
        </w:rPr>
        <w:t>pattern matching</w:t>
      </w:r>
      <w:r>
        <w:rPr>
          <w:w w:val="110"/>
        </w:rPr>
        <w:t>.</w:t>
      </w:r>
      <w:r>
        <w:rPr>
          <w:spacing w:val="40"/>
          <w:w w:val="110"/>
        </w:rPr>
        <w:t> </w:t>
      </w:r>
      <w:r>
        <w:rPr>
          <w:w w:val="110"/>
        </w:rPr>
        <w:t>Say</w:t>
      </w:r>
      <w:r>
        <w:rPr>
          <w:w w:val="110"/>
        </w:rPr>
        <w:t> the</w:t>
      </w:r>
      <w:r>
        <w:rPr>
          <w:w w:val="110"/>
        </w:rPr>
        <w:t> elements</w:t>
      </w:r>
      <w:r>
        <w:rPr>
          <w:w w:val="110"/>
        </w:rPr>
        <w:t> </w:t>
      </w:r>
      <w:r>
        <w:rPr>
          <w:i/>
          <w:w w:val="135"/>
        </w:rPr>
        <w:t>x</w:t>
      </w:r>
      <w:r>
        <w:rPr>
          <w:i/>
          <w:w w:val="135"/>
          <w:vertAlign w:val="subscript"/>
        </w:rPr>
        <w:t>i</w:t>
      </w:r>
      <w:r>
        <w:rPr>
          <w:i/>
          <w:w w:val="135"/>
          <w:vertAlign w:val="baseline"/>
        </w:rPr>
        <w:t> </w:t>
      </w:r>
      <w:r>
        <w:rPr>
          <w:w w:val="110"/>
          <w:vertAlign w:val="baseline"/>
        </w:rPr>
        <w:t>belong to</w:t>
      </w:r>
      <w:r>
        <w:rPr>
          <w:spacing w:val="17"/>
          <w:w w:val="110"/>
          <w:vertAlign w:val="baseline"/>
        </w:rPr>
        <w:t> </w:t>
      </w:r>
      <w:r>
        <w:rPr>
          <w:w w:val="110"/>
          <w:vertAlign w:val="baseline"/>
        </w:rPr>
        <w:t>some</w:t>
      </w:r>
      <w:r>
        <w:rPr>
          <w:spacing w:val="17"/>
          <w:w w:val="110"/>
          <w:vertAlign w:val="baseline"/>
        </w:rPr>
        <w:t> </w:t>
      </w:r>
      <w:r>
        <w:rPr>
          <w:w w:val="110"/>
          <w:vertAlign w:val="baseline"/>
        </w:rPr>
        <w:t>alphabet</w:t>
      </w:r>
      <w:r>
        <w:rPr>
          <w:w w:val="135"/>
          <w:vertAlign w:val="baseline"/>
        </w:rPr>
        <w:t> Σ:</w:t>
      </w:r>
      <w:r>
        <w:rPr>
          <w:spacing w:val="40"/>
          <w:w w:val="135"/>
          <w:vertAlign w:val="baseline"/>
        </w:rPr>
        <w:t> </w:t>
      </w:r>
      <w:r>
        <w:rPr>
          <w:w w:val="110"/>
          <w:vertAlign w:val="baseline"/>
        </w:rPr>
        <w:t>the</w:t>
      </w:r>
      <w:r>
        <w:rPr>
          <w:spacing w:val="17"/>
          <w:w w:val="110"/>
          <w:vertAlign w:val="baseline"/>
        </w:rPr>
        <w:t> </w:t>
      </w:r>
      <w:r>
        <w:rPr>
          <w:w w:val="110"/>
          <w:vertAlign w:val="baseline"/>
        </w:rPr>
        <w:t>stream</w:t>
      </w:r>
      <w:r>
        <w:rPr>
          <w:spacing w:val="17"/>
          <w:w w:val="110"/>
          <w:vertAlign w:val="baseline"/>
        </w:rPr>
        <w:t> </w:t>
      </w:r>
      <w:r>
        <w:rPr>
          <w:w w:val="110"/>
          <w:vertAlign w:val="baseline"/>
        </w:rPr>
        <w:t>is</w:t>
      </w:r>
      <w:r>
        <w:rPr>
          <w:spacing w:val="17"/>
          <w:w w:val="110"/>
          <w:vertAlign w:val="baseline"/>
        </w:rPr>
        <w:t> </w:t>
      </w:r>
      <w:r>
        <w:rPr>
          <w:w w:val="110"/>
          <w:vertAlign w:val="baseline"/>
        </w:rPr>
        <w:t>a</w:t>
      </w:r>
      <w:r>
        <w:rPr>
          <w:spacing w:val="17"/>
          <w:w w:val="110"/>
          <w:vertAlign w:val="baseline"/>
        </w:rPr>
        <w:t> </w:t>
      </w:r>
      <w:r>
        <w:rPr>
          <w:w w:val="110"/>
          <w:vertAlign w:val="baseline"/>
        </w:rPr>
        <w:t>string</w:t>
      </w:r>
      <w:r>
        <w:rPr>
          <w:spacing w:val="17"/>
          <w:w w:val="110"/>
          <w:vertAlign w:val="baseline"/>
        </w:rPr>
        <w:t> </w:t>
      </w:r>
      <w:r>
        <w:rPr>
          <w:w w:val="110"/>
          <w:vertAlign w:val="baseline"/>
        </w:rPr>
        <w:t>of</w:t>
      </w:r>
      <w:r>
        <w:rPr>
          <w:spacing w:val="17"/>
          <w:w w:val="110"/>
          <w:vertAlign w:val="baseline"/>
        </w:rPr>
        <w:t> </w:t>
      </w:r>
      <w:r>
        <w:rPr>
          <w:w w:val="110"/>
          <w:vertAlign w:val="baseline"/>
        </w:rPr>
        <w:t>length</w:t>
      </w:r>
      <w:r>
        <w:rPr>
          <w:spacing w:val="17"/>
          <w:w w:val="110"/>
          <w:vertAlign w:val="baseline"/>
        </w:rPr>
        <w:t> </w:t>
      </w:r>
      <w:r>
        <w:rPr>
          <w:i/>
          <w:w w:val="110"/>
          <w:vertAlign w:val="baseline"/>
        </w:rPr>
        <w:t>m</w:t>
      </w:r>
      <w:r>
        <w:rPr>
          <w:i/>
          <w:spacing w:val="17"/>
          <w:w w:val="110"/>
          <w:vertAlign w:val="baseline"/>
        </w:rPr>
        <w:t> </w:t>
      </w:r>
      <w:r>
        <w:rPr>
          <w:w w:val="110"/>
          <w:vertAlign w:val="baseline"/>
        </w:rPr>
        <w:t>over</w:t>
      </w:r>
      <w:r>
        <w:rPr>
          <w:w w:val="135"/>
          <w:vertAlign w:val="baseline"/>
        </w:rPr>
        <w:t> Σ.</w:t>
      </w:r>
      <w:r>
        <w:rPr>
          <w:spacing w:val="59"/>
          <w:w w:val="135"/>
          <w:vertAlign w:val="baseline"/>
        </w:rPr>
        <w:t> </w:t>
      </w:r>
      <w:r>
        <w:rPr>
          <w:w w:val="110"/>
          <w:vertAlign w:val="baseline"/>
        </w:rPr>
        <w:t>Suppose</w:t>
      </w:r>
      <w:r>
        <w:rPr>
          <w:spacing w:val="17"/>
          <w:w w:val="110"/>
          <w:vertAlign w:val="baseline"/>
        </w:rPr>
        <w:t> </w:t>
      </w:r>
      <w:r>
        <w:rPr>
          <w:w w:val="110"/>
          <w:vertAlign w:val="baseline"/>
        </w:rPr>
        <w:t>we</w:t>
      </w:r>
      <w:r>
        <w:rPr>
          <w:spacing w:val="17"/>
          <w:w w:val="110"/>
          <w:vertAlign w:val="baseline"/>
        </w:rPr>
        <w:t> </w:t>
      </w:r>
      <w:r>
        <w:rPr>
          <w:w w:val="110"/>
          <w:vertAlign w:val="baseline"/>
        </w:rPr>
        <w:t>are</w:t>
      </w:r>
      <w:r>
        <w:rPr>
          <w:spacing w:val="17"/>
          <w:w w:val="110"/>
          <w:vertAlign w:val="baseline"/>
        </w:rPr>
        <w:t> </w:t>
      </w:r>
      <w:r>
        <w:rPr>
          <w:w w:val="110"/>
          <w:vertAlign w:val="baseline"/>
        </w:rPr>
        <w:t>given</w:t>
      </w:r>
      <w:r>
        <w:rPr>
          <w:spacing w:val="17"/>
          <w:w w:val="110"/>
          <w:vertAlign w:val="baseline"/>
        </w:rPr>
        <w:t> </w:t>
      </w:r>
      <w:r>
        <w:rPr>
          <w:w w:val="110"/>
          <w:vertAlign w:val="baseline"/>
        </w:rPr>
        <w:t>a</w:t>
      </w:r>
      <w:r>
        <w:rPr>
          <w:spacing w:val="17"/>
          <w:w w:val="110"/>
          <w:vertAlign w:val="baseline"/>
        </w:rPr>
        <w:t> </w:t>
      </w:r>
      <w:r>
        <w:rPr>
          <w:w w:val="110"/>
          <w:vertAlign w:val="baseline"/>
        </w:rPr>
        <w:t>pattern </w:t>
      </w:r>
      <w:r>
        <w:rPr>
          <w:i/>
          <w:w w:val="110"/>
          <w:vertAlign w:val="baseline"/>
        </w:rPr>
        <w:t>y</w:t>
      </w:r>
      <w:r>
        <w:rPr>
          <w:i/>
          <w:spacing w:val="-13"/>
          <w:w w:val="110"/>
          <w:vertAlign w:val="baseline"/>
        </w:rPr>
        <w:t> </w:t>
      </w:r>
      <w:r>
        <w:rPr>
          <w:w w:val="135"/>
          <w:vertAlign w:val="baseline"/>
        </w:rPr>
        <w:t>=</w:t>
      </w:r>
      <w:r>
        <w:rPr>
          <w:spacing w:val="-15"/>
          <w:w w:val="135"/>
          <w:vertAlign w:val="baseline"/>
        </w:rPr>
        <w:t> </w:t>
      </w:r>
      <w:r>
        <w:rPr>
          <w:i/>
          <w:w w:val="110"/>
          <w:vertAlign w:val="baseline"/>
        </w:rPr>
        <w:t>y</w:t>
      </w:r>
      <w:r>
        <w:rPr>
          <w:w w:val="110"/>
          <w:vertAlign w:val="subscript"/>
        </w:rPr>
        <w:t>1</w:t>
      </w:r>
      <w:r>
        <w:rPr>
          <w:i/>
          <w:w w:val="110"/>
          <w:vertAlign w:val="baseline"/>
        </w:rPr>
        <w:t>y</w:t>
      </w:r>
      <w:r>
        <w:rPr>
          <w:w w:val="110"/>
          <w:vertAlign w:val="subscript"/>
        </w:rPr>
        <w:t>2</w:t>
      </w:r>
      <w:r>
        <w:rPr>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35"/>
          <w:vertAlign w:val="baseline"/>
        </w:rPr>
        <w:t>y</w:t>
      </w:r>
      <w:r>
        <w:rPr>
          <w:i/>
          <w:w w:val="135"/>
          <w:vertAlign w:val="subscript"/>
        </w:rPr>
        <w:t>n</w:t>
      </w:r>
      <w:r>
        <w:rPr>
          <w:i/>
          <w:spacing w:val="40"/>
          <w:w w:val="135"/>
          <w:vertAlign w:val="baseline"/>
        </w:rPr>
        <w:t>  </w:t>
      </w:r>
      <w:r>
        <w:rPr>
          <w:w w:val="135"/>
          <w:vertAlign w:val="baseline"/>
        </w:rPr>
        <w:t>Σ</w:t>
      </w:r>
      <w:r>
        <w:rPr>
          <w:i/>
          <w:w w:val="135"/>
          <w:vertAlign w:val="superscript"/>
        </w:rPr>
        <w:t>n</w:t>
      </w:r>
      <w:r>
        <w:rPr>
          <w:w w:val="135"/>
          <w:vertAlign w:val="baseline"/>
        </w:rPr>
        <w:t>.</w:t>
      </w:r>
      <w:r>
        <w:rPr>
          <w:spacing w:val="14"/>
          <w:w w:val="135"/>
          <w:vertAlign w:val="baseline"/>
        </w:rPr>
        <w:t> </w:t>
      </w:r>
      <w:r>
        <w:rPr>
          <w:w w:val="110"/>
          <w:vertAlign w:val="baseline"/>
        </w:rPr>
        <w:t>The pattern’s length </w:t>
      </w:r>
      <w:r>
        <w:rPr>
          <w:i/>
          <w:w w:val="110"/>
          <w:vertAlign w:val="baseline"/>
        </w:rPr>
        <w:t>n </w:t>
      </w:r>
      <w:r>
        <w:rPr>
          <w:w w:val="110"/>
          <w:vertAlign w:val="baseline"/>
        </w:rPr>
        <w:t>is smaller than </w:t>
      </w:r>
      <w:r>
        <w:rPr>
          <w:i/>
          <w:w w:val="110"/>
          <w:vertAlign w:val="baseline"/>
        </w:rPr>
        <w:t>m</w:t>
      </w:r>
      <w:r>
        <w:rPr>
          <w:w w:val="110"/>
          <w:vertAlign w:val="baseline"/>
        </w:rPr>
        <w:t>, but also </w:t>
      </w:r>
      <w:r>
        <w:rPr>
          <w:i/>
          <w:w w:val="110"/>
          <w:vertAlign w:val="baseline"/>
        </w:rPr>
        <w:t>n </w:t>
      </w:r>
      <w:r>
        <w:rPr>
          <w:w w:val="110"/>
          <w:vertAlign w:val="baseline"/>
        </w:rPr>
        <w:t>could be very large (so that </w:t>
      </w:r>
      <w:r>
        <w:rPr>
          <w:i/>
          <w:w w:val="110"/>
          <w:vertAlign w:val="baseline"/>
        </w:rPr>
        <w:t>y</w:t>
      </w:r>
      <w:r>
        <w:rPr>
          <w:i/>
          <w:w w:val="110"/>
          <w:vertAlign w:val="baseline"/>
        </w:rPr>
        <w:t> </w:t>
      </w:r>
      <w:r>
        <w:rPr>
          <w:w w:val="110"/>
          <w:vertAlign w:val="baseline"/>
        </w:rPr>
        <w:t>too</w:t>
      </w:r>
      <w:r>
        <w:rPr>
          <w:w w:val="110"/>
          <w:vertAlign w:val="baseline"/>
        </w:rPr>
        <w:t> does</w:t>
      </w:r>
      <w:r>
        <w:rPr>
          <w:w w:val="110"/>
          <w:vertAlign w:val="baseline"/>
        </w:rPr>
        <w:t> not</w:t>
      </w:r>
      <w:r>
        <w:rPr>
          <w:w w:val="110"/>
          <w:vertAlign w:val="baseline"/>
        </w:rPr>
        <w:t> fit</w:t>
      </w:r>
      <w:r>
        <w:rPr>
          <w:w w:val="110"/>
          <w:vertAlign w:val="baseline"/>
        </w:rPr>
        <w:t> in</w:t>
      </w:r>
      <w:r>
        <w:rPr>
          <w:w w:val="110"/>
          <w:vertAlign w:val="baseline"/>
        </w:rPr>
        <w:t> memory</w:t>
      </w:r>
      <w:r>
        <w:rPr>
          <w:w w:val="110"/>
          <w:vertAlign w:val="baseline"/>
        </w:rPr>
        <w:t> or</w:t>
      </w:r>
      <w:r>
        <w:rPr>
          <w:w w:val="110"/>
          <w:vertAlign w:val="baseline"/>
        </w:rPr>
        <w:t> cache).</w:t>
      </w:r>
      <w:r>
        <w:rPr>
          <w:spacing w:val="36"/>
          <w:w w:val="110"/>
          <w:vertAlign w:val="baseline"/>
        </w:rPr>
        <w:t> </w:t>
      </w:r>
      <w:r>
        <w:rPr>
          <w:w w:val="110"/>
          <w:vertAlign w:val="baseline"/>
        </w:rPr>
        <w:t>The</w:t>
      </w:r>
      <w:r>
        <w:rPr>
          <w:w w:val="110"/>
          <w:vertAlign w:val="baseline"/>
        </w:rPr>
        <w:t> question</w:t>
      </w:r>
      <w:r>
        <w:rPr>
          <w:w w:val="110"/>
          <w:vertAlign w:val="baseline"/>
        </w:rPr>
        <w:t> we</w:t>
      </w:r>
      <w:r>
        <w:rPr>
          <w:w w:val="110"/>
          <w:vertAlign w:val="baseline"/>
        </w:rPr>
        <w:t> tackle</w:t>
      </w:r>
      <w:r>
        <w:rPr>
          <w:w w:val="110"/>
          <w:vertAlign w:val="baseline"/>
        </w:rPr>
        <w:t> in</w:t>
      </w:r>
      <w:r>
        <w:rPr>
          <w:w w:val="110"/>
          <w:vertAlign w:val="baseline"/>
        </w:rPr>
        <w:t> this</w:t>
      </w:r>
      <w:r>
        <w:rPr>
          <w:w w:val="110"/>
          <w:vertAlign w:val="baseline"/>
        </w:rPr>
        <w:t> section</w:t>
      </w:r>
      <w:r>
        <w:rPr>
          <w:w w:val="110"/>
          <w:vertAlign w:val="baseline"/>
        </w:rPr>
        <w:t> is:</w:t>
      </w:r>
      <w:r>
        <w:rPr>
          <w:spacing w:val="28"/>
          <w:w w:val="110"/>
          <w:vertAlign w:val="baseline"/>
        </w:rPr>
        <w:t> </w:t>
      </w:r>
      <w:r>
        <w:rPr>
          <w:w w:val="110"/>
          <w:vertAlign w:val="baseline"/>
        </w:rPr>
        <w:t>how</w:t>
      </w:r>
      <w:r>
        <w:rPr>
          <w:w w:val="110"/>
          <w:vertAlign w:val="baseline"/>
        </w:rPr>
        <w:t> many</w:t>
      </w:r>
      <w:r>
        <w:rPr>
          <w:w w:val="110"/>
          <w:vertAlign w:val="baseline"/>
        </w:rPr>
        <w:t> times does </w:t>
      </w:r>
      <w:r>
        <w:rPr>
          <w:i/>
          <w:w w:val="110"/>
          <w:vertAlign w:val="baseline"/>
        </w:rPr>
        <w:t>y</w:t>
      </w:r>
      <w:r>
        <w:rPr>
          <w:i/>
          <w:spacing w:val="38"/>
          <w:w w:val="110"/>
          <w:vertAlign w:val="baseline"/>
        </w:rPr>
        <w:t> </w:t>
      </w:r>
      <w:r>
        <w:rPr>
          <w:w w:val="110"/>
          <w:vertAlign w:val="baseline"/>
        </w:rPr>
        <w:t>appear in </w:t>
      </w:r>
      <w:r>
        <w:rPr>
          <w:i/>
          <w:w w:val="135"/>
          <w:vertAlign w:val="baseline"/>
        </w:rPr>
        <w:t>x </w:t>
      </w:r>
      <w:r>
        <w:rPr>
          <w:w w:val="110"/>
          <w:vertAlign w:val="baseline"/>
        </w:rPr>
        <w:t>as a substring </w:t>
      </w:r>
      <w:r>
        <w:rPr>
          <w:i/>
          <w:w w:val="110"/>
          <w:vertAlign w:val="baseline"/>
        </w:rPr>
        <w:t>y </w:t>
      </w:r>
      <w:r>
        <w:rPr>
          <w:w w:val="135"/>
          <w:vertAlign w:val="baseline"/>
        </w:rPr>
        <w:t>= </w:t>
      </w:r>
      <w:r>
        <w:rPr>
          <w:i/>
          <w:w w:val="135"/>
          <w:vertAlign w:val="baseline"/>
        </w:rPr>
        <w:t>x</w:t>
      </w:r>
      <w:r>
        <w:rPr>
          <w:i/>
          <w:w w:val="135"/>
          <w:vertAlign w:val="subscript"/>
        </w:rPr>
        <w:t>i</w:t>
      </w:r>
      <w:r>
        <w:rPr>
          <w:i/>
          <w:w w:val="135"/>
          <w:vertAlign w:val="baseline"/>
        </w:rPr>
        <w:t>x</w:t>
      </w:r>
      <w:r>
        <w:rPr>
          <w:i/>
          <w:w w:val="135"/>
          <w:vertAlign w:val="subscript"/>
        </w:rPr>
        <w:t>i</w:t>
      </w:r>
      <w:r>
        <w:rPr>
          <w:w w:val="135"/>
          <w:vertAlign w:val="subscript"/>
        </w:rPr>
        <w:t>+1</w:t>
      </w:r>
      <w:r>
        <w:rPr>
          <w:spacing w:val="-11"/>
          <w:w w:val="135"/>
          <w:vertAlign w:val="baseline"/>
        </w:rPr>
        <w:t> </w:t>
      </w:r>
      <w:r>
        <w:rPr>
          <w:i/>
          <w:w w:val="110"/>
          <w:vertAlign w:val="baseline"/>
        </w:rPr>
        <w:t>.</w:t>
      </w:r>
      <w:r>
        <w:rPr>
          <w:i/>
          <w:spacing w:val="-10"/>
          <w:w w:val="110"/>
          <w:vertAlign w:val="baseline"/>
        </w:rPr>
        <w:t> </w:t>
      </w:r>
      <w:r>
        <w:rPr>
          <w:i/>
          <w:w w:val="110"/>
          <w:vertAlign w:val="baseline"/>
        </w:rPr>
        <w:t>.</w:t>
      </w:r>
      <w:r>
        <w:rPr>
          <w:i/>
          <w:spacing w:val="-10"/>
          <w:w w:val="110"/>
          <w:vertAlign w:val="baseline"/>
        </w:rPr>
        <w:t> </w:t>
      </w:r>
      <w:r>
        <w:rPr>
          <w:i/>
          <w:w w:val="110"/>
          <w:vertAlign w:val="baseline"/>
        </w:rPr>
        <w:t>.</w:t>
      </w:r>
      <w:r>
        <w:rPr>
          <w:i/>
          <w:spacing w:val="-10"/>
          <w:w w:val="110"/>
          <w:vertAlign w:val="baseline"/>
        </w:rPr>
        <w:t> </w:t>
      </w:r>
      <w:r>
        <w:rPr>
          <w:i/>
          <w:w w:val="135"/>
          <w:vertAlign w:val="baseline"/>
        </w:rPr>
        <w:t>x</w:t>
      </w:r>
      <w:r>
        <w:rPr>
          <w:i/>
          <w:w w:val="135"/>
          <w:vertAlign w:val="subscript"/>
        </w:rPr>
        <w:t>i</w:t>
      </w:r>
      <w:r>
        <w:rPr>
          <w:w w:val="135"/>
          <w:vertAlign w:val="subscript"/>
        </w:rPr>
        <w:t>+</w:t>
      </w:r>
      <w:r>
        <w:rPr>
          <w:i/>
          <w:w w:val="135"/>
          <w:vertAlign w:val="subscript"/>
        </w:rPr>
        <w:t>n</w:t>
      </w:r>
      <w:r>
        <w:rPr>
          <w:rFonts w:ascii="Cambria" w:hAnsi="Cambria"/>
          <w:w w:val="135"/>
          <w:vertAlign w:val="subscript"/>
        </w:rPr>
        <w:t>−</w:t>
      </w:r>
      <w:r>
        <w:rPr>
          <w:w w:val="135"/>
          <w:vertAlign w:val="subscript"/>
        </w:rPr>
        <w:t>1</w:t>
      </w:r>
      <w:r>
        <w:rPr>
          <w:w w:val="135"/>
          <w:vertAlign w:val="baseline"/>
        </w:rPr>
        <w:t>?</w:t>
      </w:r>
    </w:p>
    <w:p>
      <w:pPr>
        <w:spacing w:line="235" w:lineRule="auto" w:before="112"/>
        <w:ind w:left="260" w:right="616" w:firstLine="0"/>
        <w:jc w:val="both"/>
        <w:rPr>
          <w:i/>
          <w:sz w:val="20"/>
        </w:rPr>
      </w:pPr>
      <w:r>
        <w:rPr>
          <w:b/>
          <w:w w:val="105"/>
          <w:sz w:val="20"/>
        </w:rPr>
        <w:t>Example</w:t>
      </w:r>
      <w:r>
        <w:rPr>
          <w:b/>
          <w:spacing w:val="80"/>
          <w:w w:val="105"/>
          <w:sz w:val="20"/>
        </w:rPr>
        <w:t> </w:t>
      </w:r>
      <w:r>
        <w:rPr>
          <w:b/>
          <w:w w:val="105"/>
          <w:sz w:val="20"/>
        </w:rPr>
        <w:t>4.8.1</w:t>
      </w:r>
      <w:r>
        <w:rPr>
          <w:b/>
          <w:spacing w:val="80"/>
          <w:w w:val="105"/>
          <w:sz w:val="20"/>
        </w:rPr>
        <w:t> </w:t>
      </w:r>
      <w:r>
        <w:rPr>
          <w:w w:val="105"/>
          <w:sz w:val="20"/>
        </w:rPr>
        <w:t>(Intrusion</w:t>
      </w:r>
      <w:r>
        <w:rPr>
          <w:spacing w:val="40"/>
          <w:w w:val="105"/>
          <w:sz w:val="20"/>
        </w:rPr>
        <w:t> </w:t>
      </w:r>
      <w:r>
        <w:rPr>
          <w:w w:val="105"/>
          <w:sz w:val="20"/>
        </w:rPr>
        <w:t>Detection</w:t>
      </w:r>
      <w:r>
        <w:rPr>
          <w:spacing w:val="40"/>
          <w:w w:val="105"/>
          <w:sz w:val="20"/>
        </w:rPr>
        <w:t> </w:t>
      </w:r>
      <w:r>
        <w:rPr>
          <w:w w:val="105"/>
          <w:sz w:val="20"/>
        </w:rPr>
        <w:t>and</w:t>
      </w:r>
      <w:r>
        <w:rPr>
          <w:spacing w:val="40"/>
          <w:w w:val="105"/>
          <w:sz w:val="20"/>
        </w:rPr>
        <w:t> </w:t>
      </w:r>
      <w:r>
        <w:rPr>
          <w:w w:val="105"/>
          <w:sz w:val="20"/>
        </w:rPr>
        <w:t>Prevention</w:t>
      </w:r>
      <w:r>
        <w:rPr>
          <w:spacing w:val="40"/>
          <w:w w:val="105"/>
          <w:sz w:val="20"/>
        </w:rPr>
        <w:t> </w:t>
      </w:r>
      <w:r>
        <w:rPr>
          <w:w w:val="105"/>
          <w:sz w:val="20"/>
        </w:rPr>
        <w:t>Systems</w:t>
      </w:r>
      <w:r>
        <w:rPr>
          <w:spacing w:val="40"/>
          <w:w w:val="105"/>
          <w:sz w:val="20"/>
        </w:rPr>
        <w:t> </w:t>
      </w:r>
      <w:r>
        <w:rPr>
          <w:w w:val="105"/>
          <w:sz w:val="20"/>
        </w:rPr>
        <w:t>(IDPSs))</w:t>
      </w:r>
      <w:r>
        <w:rPr>
          <w:b/>
          <w:w w:val="105"/>
          <w:sz w:val="20"/>
        </w:rPr>
        <w:t>.</w:t>
      </w:r>
      <w:r>
        <w:rPr>
          <w:b/>
          <w:spacing w:val="80"/>
          <w:w w:val="105"/>
          <w:sz w:val="20"/>
        </w:rPr>
        <w:t> </w:t>
      </w:r>
      <w:r>
        <w:rPr>
          <w:i/>
          <w:w w:val="105"/>
          <w:sz w:val="20"/>
        </w:rPr>
        <w:t>IDPSs</w:t>
      </w:r>
      <w:r>
        <w:rPr>
          <w:i/>
          <w:spacing w:val="40"/>
          <w:w w:val="105"/>
          <w:sz w:val="20"/>
        </w:rPr>
        <w:t> </w:t>
      </w:r>
      <w:r>
        <w:rPr>
          <w:i/>
          <w:w w:val="105"/>
          <w:sz w:val="20"/>
        </w:rPr>
        <w:t>are</w:t>
      </w:r>
      <w:r>
        <w:rPr>
          <w:i/>
          <w:spacing w:val="40"/>
          <w:w w:val="105"/>
          <w:sz w:val="20"/>
        </w:rPr>
        <w:t> </w:t>
      </w:r>
      <w:r>
        <w:rPr>
          <w:i/>
          <w:w w:val="105"/>
          <w:sz w:val="20"/>
        </w:rPr>
        <w:t>software</w:t>
      </w:r>
      <w:r>
        <w:rPr>
          <w:i/>
          <w:spacing w:val="40"/>
          <w:w w:val="105"/>
          <w:sz w:val="20"/>
        </w:rPr>
        <w:t> </w:t>
      </w:r>
      <w:r>
        <w:rPr>
          <w:i/>
          <w:w w:val="105"/>
          <w:sz w:val="20"/>
        </w:rPr>
        <w:t>tools that</w:t>
      </w:r>
      <w:r>
        <w:rPr>
          <w:i/>
          <w:w w:val="105"/>
          <w:sz w:val="20"/>
        </w:rPr>
        <w:t> scan</w:t>
      </w:r>
      <w:r>
        <w:rPr>
          <w:i/>
          <w:w w:val="105"/>
          <w:sz w:val="20"/>
        </w:rPr>
        <w:t> network</w:t>
      </w:r>
      <w:r>
        <w:rPr>
          <w:i/>
          <w:w w:val="105"/>
          <w:sz w:val="20"/>
        </w:rPr>
        <w:t> traffic</w:t>
      </w:r>
      <w:r>
        <w:rPr>
          <w:i/>
          <w:w w:val="105"/>
          <w:sz w:val="20"/>
        </w:rPr>
        <w:t> in</w:t>
      </w:r>
      <w:r>
        <w:rPr>
          <w:i/>
          <w:w w:val="105"/>
          <w:sz w:val="20"/>
        </w:rPr>
        <w:t> search</w:t>
      </w:r>
      <w:r>
        <w:rPr>
          <w:i/>
          <w:w w:val="105"/>
          <w:sz w:val="20"/>
        </w:rPr>
        <w:t> of</w:t>
      </w:r>
      <w:r>
        <w:rPr>
          <w:i/>
          <w:w w:val="105"/>
          <w:sz w:val="20"/>
        </w:rPr>
        <w:t> known</w:t>
      </w:r>
      <w:r>
        <w:rPr>
          <w:i/>
          <w:w w:val="105"/>
          <w:sz w:val="20"/>
        </w:rPr>
        <w:t> patterns</w:t>
      </w:r>
      <w:r>
        <w:rPr>
          <w:i/>
          <w:w w:val="105"/>
          <w:sz w:val="20"/>
        </w:rPr>
        <w:t> such</w:t>
      </w:r>
      <w:r>
        <w:rPr>
          <w:i/>
          <w:w w:val="105"/>
          <w:sz w:val="20"/>
        </w:rPr>
        <w:t> as</w:t>
      </w:r>
      <w:r>
        <w:rPr>
          <w:i/>
          <w:w w:val="105"/>
          <w:sz w:val="20"/>
        </w:rPr>
        <w:t> virus</w:t>
      </w:r>
      <w:r>
        <w:rPr>
          <w:i/>
          <w:w w:val="105"/>
          <w:sz w:val="20"/>
        </w:rPr>
        <w:t> fragments</w:t>
      </w:r>
      <w:r>
        <w:rPr>
          <w:i/>
          <w:w w:val="105"/>
          <w:sz w:val="20"/>
        </w:rPr>
        <w:t> or</w:t>
      </w:r>
      <w:r>
        <w:rPr>
          <w:i/>
          <w:w w:val="105"/>
          <w:sz w:val="20"/>
        </w:rPr>
        <w:t> malicious</w:t>
      </w:r>
      <w:r>
        <w:rPr>
          <w:i/>
          <w:w w:val="105"/>
          <w:sz w:val="20"/>
        </w:rPr>
        <w:t> code.</w:t>
      </w:r>
      <w:r>
        <w:rPr>
          <w:i/>
          <w:spacing w:val="40"/>
          <w:w w:val="105"/>
          <w:sz w:val="20"/>
        </w:rPr>
        <w:t> </w:t>
      </w:r>
      <w:r>
        <w:rPr>
          <w:i/>
          <w:w w:val="105"/>
          <w:sz w:val="20"/>
        </w:rPr>
        <w:t>The searched</w:t>
      </w:r>
      <w:r>
        <w:rPr>
          <w:i/>
          <w:w w:val="105"/>
          <w:sz w:val="20"/>
        </w:rPr>
        <w:t> patterns</w:t>
      </w:r>
      <w:r>
        <w:rPr>
          <w:i/>
          <w:w w:val="105"/>
          <w:sz w:val="20"/>
        </w:rPr>
        <w:t> are</w:t>
      </w:r>
      <w:r>
        <w:rPr>
          <w:i/>
          <w:w w:val="105"/>
          <w:sz w:val="20"/>
        </w:rPr>
        <w:t> usually</w:t>
      </w:r>
      <w:r>
        <w:rPr>
          <w:i/>
          <w:w w:val="105"/>
          <w:sz w:val="20"/>
        </w:rPr>
        <w:t> very</w:t>
      </w:r>
      <w:r>
        <w:rPr>
          <w:i/>
          <w:w w:val="105"/>
          <w:sz w:val="20"/>
        </w:rPr>
        <w:t> numerous,</w:t>
      </w:r>
      <w:r>
        <w:rPr>
          <w:i/>
          <w:w w:val="105"/>
          <w:sz w:val="20"/>
        </w:rPr>
        <w:t> so</w:t>
      </w:r>
      <w:r>
        <w:rPr>
          <w:i/>
          <w:w w:val="105"/>
          <w:sz w:val="20"/>
        </w:rPr>
        <w:t> the</w:t>
      </w:r>
      <w:r>
        <w:rPr>
          <w:i/>
          <w:w w:val="105"/>
          <w:sz w:val="20"/>
        </w:rPr>
        <w:t> memory</w:t>
      </w:r>
      <w:r>
        <w:rPr>
          <w:i/>
          <w:w w:val="105"/>
          <w:sz w:val="20"/>
        </w:rPr>
        <w:t> usage</w:t>
      </w:r>
      <w:r>
        <w:rPr>
          <w:i/>
          <w:w w:val="105"/>
          <w:sz w:val="20"/>
        </w:rPr>
        <w:t> and</w:t>
      </w:r>
      <w:r>
        <w:rPr>
          <w:i/>
          <w:w w:val="105"/>
          <w:sz w:val="20"/>
        </w:rPr>
        <w:t> delay</w:t>
      </w:r>
      <w:r>
        <w:rPr>
          <w:i/>
          <w:w w:val="105"/>
          <w:sz w:val="20"/>
        </w:rPr>
        <w:t> of</w:t>
      </w:r>
      <w:r>
        <w:rPr>
          <w:i/>
          <w:w w:val="105"/>
          <w:sz w:val="20"/>
        </w:rPr>
        <w:t> the</w:t>
      </w:r>
      <w:r>
        <w:rPr>
          <w:i/>
          <w:w w:val="105"/>
          <w:sz w:val="20"/>
        </w:rPr>
        <w:t> used</w:t>
      </w:r>
      <w:r>
        <w:rPr>
          <w:i/>
          <w:w w:val="105"/>
          <w:sz w:val="20"/>
        </w:rPr>
        <w:t> pattern matching</w:t>
      </w:r>
      <w:r>
        <w:rPr>
          <w:i/>
          <w:w w:val="105"/>
          <w:sz w:val="20"/>
        </w:rPr>
        <w:t> algorithm</w:t>
      </w:r>
      <w:r>
        <w:rPr>
          <w:i/>
          <w:w w:val="105"/>
          <w:sz w:val="20"/>
        </w:rPr>
        <w:t> is</w:t>
      </w:r>
      <w:r>
        <w:rPr>
          <w:i/>
          <w:w w:val="105"/>
          <w:sz w:val="20"/>
        </w:rPr>
        <w:t> critical.</w:t>
      </w:r>
      <w:r>
        <w:rPr>
          <w:i/>
          <w:spacing w:val="37"/>
          <w:w w:val="105"/>
          <w:sz w:val="20"/>
        </w:rPr>
        <w:t> </w:t>
      </w:r>
      <w:r>
        <w:rPr>
          <w:i/>
          <w:w w:val="105"/>
          <w:sz w:val="20"/>
        </w:rPr>
        <w:t>Ideally,</w:t>
      </w:r>
      <w:r>
        <w:rPr>
          <w:i/>
          <w:w w:val="105"/>
          <w:sz w:val="20"/>
        </w:rPr>
        <w:t> the</w:t>
      </w:r>
      <w:r>
        <w:rPr>
          <w:i/>
          <w:w w:val="105"/>
          <w:sz w:val="20"/>
        </w:rPr>
        <w:t> algorithm</w:t>
      </w:r>
      <w:r>
        <w:rPr>
          <w:i/>
          <w:w w:val="105"/>
          <w:sz w:val="20"/>
        </w:rPr>
        <w:t> should</w:t>
      </w:r>
      <w:r>
        <w:rPr>
          <w:i/>
          <w:w w:val="105"/>
          <w:sz w:val="20"/>
        </w:rPr>
        <w:t> work</w:t>
      </w:r>
      <w:r>
        <w:rPr>
          <w:i/>
          <w:w w:val="105"/>
          <w:sz w:val="20"/>
        </w:rPr>
        <w:t> entirely</w:t>
      </w:r>
      <w:r>
        <w:rPr>
          <w:i/>
          <w:w w:val="105"/>
          <w:sz w:val="20"/>
        </w:rPr>
        <w:t> in</w:t>
      </w:r>
      <w:r>
        <w:rPr>
          <w:i/>
          <w:w w:val="105"/>
          <w:sz w:val="20"/>
        </w:rPr>
        <w:t> cache</w:t>
      </w:r>
      <w:r>
        <w:rPr>
          <w:i/>
          <w:w w:val="105"/>
          <w:sz w:val="20"/>
        </w:rPr>
        <w:t> in</w:t>
      </w:r>
      <w:r>
        <w:rPr>
          <w:i/>
          <w:w w:val="105"/>
          <w:sz w:val="20"/>
        </w:rPr>
        <w:t> order</w:t>
      </w:r>
      <w:r>
        <w:rPr>
          <w:i/>
          <w:w w:val="105"/>
          <w:sz w:val="20"/>
        </w:rPr>
        <w:t> to</w:t>
      </w:r>
      <w:r>
        <w:rPr>
          <w:i/>
          <w:w w:val="105"/>
          <w:sz w:val="20"/>
        </w:rPr>
        <w:t> achieve the</w:t>
      </w:r>
      <w:r>
        <w:rPr>
          <w:i/>
          <w:w w:val="105"/>
          <w:sz w:val="20"/>
        </w:rPr>
        <w:t> best</w:t>
      </w:r>
      <w:r>
        <w:rPr>
          <w:i/>
          <w:w w:val="105"/>
          <w:sz w:val="20"/>
        </w:rPr>
        <w:t> performance.</w:t>
      </w:r>
      <w:r>
        <w:rPr>
          <w:i/>
          <w:spacing w:val="40"/>
          <w:w w:val="105"/>
          <w:sz w:val="20"/>
        </w:rPr>
        <w:t> </w:t>
      </w:r>
      <w:r>
        <w:rPr>
          <w:i/>
          <w:w w:val="105"/>
          <w:sz w:val="20"/>
        </w:rPr>
        <w:t>See</w:t>
      </w:r>
      <w:r>
        <w:rPr>
          <w:i/>
          <w:w w:val="105"/>
          <w:sz w:val="20"/>
        </w:rPr>
        <w:t> also</w:t>
      </w:r>
      <w:r>
        <w:rPr>
          <w:i/>
          <w:w w:val="105"/>
          <w:sz w:val="20"/>
        </w:rPr>
        <w:t> the</w:t>
      </w:r>
      <w:r>
        <w:rPr>
          <w:i/>
          <w:w w:val="105"/>
          <w:sz w:val="20"/>
        </w:rPr>
        <w:t> paper</w:t>
      </w:r>
      <w:r>
        <w:rPr>
          <w:i/>
          <w:w w:val="105"/>
          <w:sz w:val="20"/>
        </w:rPr>
        <w:t> </w:t>
      </w:r>
      <w:hyperlink w:history="true" w:anchor="_bookmark215">
        <w:r>
          <w:rPr>
            <w:i/>
            <w:w w:val="105"/>
            <w:sz w:val="20"/>
          </w:rPr>
          <w:t>[27].</w:t>
        </w:r>
      </w:hyperlink>
    </w:p>
    <w:p>
      <w:pPr>
        <w:spacing w:after="0" w:line="235" w:lineRule="auto"/>
        <w:jc w:val="both"/>
        <w:rPr>
          <w:i/>
          <w:sz w:val="20"/>
        </w:rPr>
        <w:sectPr>
          <w:pgSz w:w="12240" w:h="15840"/>
          <w:pgMar w:header="0" w:footer="1052" w:top="1640" w:bottom="1240" w:left="1440" w:right="1080"/>
        </w:sectPr>
      </w:pPr>
    </w:p>
    <w:p>
      <w:pPr>
        <w:pStyle w:val="Heading2"/>
        <w:numPr>
          <w:ilvl w:val="2"/>
          <w:numId w:val="28"/>
        </w:numPr>
        <w:tabs>
          <w:tab w:pos="1080" w:val="left" w:leader="none"/>
        </w:tabs>
        <w:spacing w:line="240" w:lineRule="auto" w:before="31" w:after="0"/>
        <w:ind w:left="1080" w:right="0" w:hanging="820"/>
        <w:jc w:val="both"/>
      </w:pPr>
      <w:bookmarkStart w:name="Karp-Rabin's algorithm" w:id="202"/>
      <w:bookmarkEnd w:id="202"/>
      <w:r>
        <w:rPr>
          <w:b w:val="0"/>
        </w:rPr>
      </w:r>
      <w:bookmarkStart w:name="_bookmark139" w:id="203"/>
      <w:bookmarkEnd w:id="203"/>
      <w:r>
        <w:rPr>
          <w:b w:val="0"/>
        </w:rPr>
      </w:r>
      <w:r>
        <w:rPr>
          <w:w w:val="120"/>
        </w:rPr>
        <w:t>Karp-Rabin’s</w:t>
      </w:r>
      <w:r>
        <w:rPr>
          <w:spacing w:val="74"/>
          <w:w w:val="120"/>
        </w:rPr>
        <w:t> </w:t>
      </w:r>
      <w:r>
        <w:rPr>
          <w:spacing w:val="-2"/>
          <w:w w:val="120"/>
        </w:rPr>
        <w:t>algorithm</w:t>
      </w:r>
    </w:p>
    <w:p>
      <w:pPr>
        <w:pStyle w:val="BodyText"/>
        <w:spacing w:line="235" w:lineRule="auto" w:before="117"/>
        <w:ind w:left="260" w:right="618"/>
        <w:jc w:val="both"/>
      </w:pPr>
      <w:r>
        <w:rPr>
          <w:w w:val="105"/>
        </w:rPr>
        <w:t>Rabin’s</w:t>
      </w:r>
      <w:r>
        <w:rPr>
          <w:w w:val="105"/>
        </w:rPr>
        <w:t> hashing</w:t>
      </w:r>
      <w:r>
        <w:rPr>
          <w:w w:val="105"/>
        </w:rPr>
        <w:t> is</w:t>
      </w:r>
      <w:r>
        <w:rPr>
          <w:w w:val="105"/>
        </w:rPr>
        <w:t> the</w:t>
      </w:r>
      <w:r>
        <w:rPr>
          <w:w w:val="105"/>
        </w:rPr>
        <w:t> main</w:t>
      </w:r>
      <w:r>
        <w:rPr>
          <w:w w:val="105"/>
        </w:rPr>
        <w:t> tool</w:t>
      </w:r>
      <w:r>
        <w:rPr>
          <w:w w:val="105"/>
        </w:rPr>
        <w:t> we</w:t>
      </w:r>
      <w:r>
        <w:rPr>
          <w:w w:val="105"/>
        </w:rPr>
        <w:t> will</w:t>
      </w:r>
      <w:r>
        <w:rPr>
          <w:w w:val="105"/>
        </w:rPr>
        <w:t> use</w:t>
      </w:r>
      <w:r>
        <w:rPr>
          <w:w w:val="105"/>
        </w:rPr>
        <w:t> to</w:t>
      </w:r>
      <w:r>
        <w:rPr>
          <w:w w:val="105"/>
        </w:rPr>
        <w:t> solve</w:t>
      </w:r>
      <w:r>
        <w:rPr>
          <w:w w:val="105"/>
        </w:rPr>
        <w:t> the</w:t>
      </w:r>
      <w:r>
        <w:rPr>
          <w:w w:val="105"/>
        </w:rPr>
        <w:t> problem.</w:t>
      </w:r>
      <w:r>
        <w:rPr>
          <w:spacing w:val="40"/>
          <w:w w:val="105"/>
        </w:rPr>
        <w:t> </w:t>
      </w:r>
      <w:r>
        <w:rPr>
          <w:w w:val="105"/>
        </w:rPr>
        <w:t>First,</w:t>
      </w:r>
      <w:r>
        <w:rPr>
          <w:w w:val="105"/>
        </w:rPr>
        <w:t> we</w:t>
      </w:r>
      <w:r>
        <w:rPr>
          <w:w w:val="105"/>
        </w:rPr>
        <w:t> note</w:t>
      </w:r>
      <w:r>
        <w:rPr>
          <w:w w:val="105"/>
        </w:rPr>
        <w:t> that</w:t>
      </w:r>
      <w:r>
        <w:rPr>
          <w:w w:val="105"/>
        </w:rPr>
        <w:t> the</w:t>
      </w:r>
      <w:r>
        <w:rPr>
          <w:w w:val="105"/>
        </w:rPr>
        <w:t> technique itself</w:t>
      </w:r>
      <w:r>
        <w:rPr>
          <w:w w:val="105"/>
        </w:rPr>
        <w:t> yields</w:t>
      </w:r>
      <w:r>
        <w:rPr>
          <w:w w:val="105"/>
        </w:rPr>
        <w:t> a</w:t>
      </w:r>
      <w:r>
        <w:rPr>
          <w:w w:val="105"/>
        </w:rPr>
        <w:t> straightforward</w:t>
      </w:r>
      <w:r>
        <w:rPr>
          <w:w w:val="105"/>
        </w:rPr>
        <w:t> solution,</w:t>
      </w:r>
      <w:r>
        <w:rPr>
          <w:w w:val="105"/>
        </w:rPr>
        <w:t> even</w:t>
      </w:r>
      <w:r>
        <w:rPr>
          <w:w w:val="105"/>
        </w:rPr>
        <w:t> though</w:t>
      </w:r>
      <w:r>
        <w:rPr>
          <w:w w:val="105"/>
        </w:rPr>
        <w:t> in</w:t>
      </w:r>
      <w:r>
        <w:rPr>
          <w:w w:val="105"/>
        </w:rPr>
        <w:t> </w:t>
      </w:r>
      <w:r>
        <w:rPr>
          <w:i/>
          <w:w w:val="105"/>
        </w:rPr>
        <w:t>O</w:t>
      </w:r>
      <w:r>
        <w:rPr>
          <w:w w:val="105"/>
        </w:rPr>
        <w:t>(</w:t>
      </w:r>
      <w:r>
        <w:rPr>
          <w:i/>
          <w:w w:val="105"/>
        </w:rPr>
        <w:t>n</w:t>
      </w:r>
      <w:r>
        <w:rPr>
          <w:w w:val="105"/>
        </w:rPr>
        <w:t>)</w:t>
      </w:r>
      <w:r>
        <w:rPr>
          <w:w w:val="105"/>
        </w:rPr>
        <w:t> space.</w:t>
      </w:r>
      <w:r>
        <w:rPr>
          <w:spacing w:val="40"/>
          <w:w w:val="105"/>
        </w:rPr>
        <w:t> </w:t>
      </w:r>
      <w:r>
        <w:rPr>
          <w:w w:val="105"/>
        </w:rPr>
        <w:t>In</w:t>
      </w:r>
      <w:r>
        <w:rPr>
          <w:w w:val="105"/>
        </w:rPr>
        <w:t> the</w:t>
      </w:r>
      <w:r>
        <w:rPr>
          <w:w w:val="105"/>
        </w:rPr>
        <w:t> next</w:t>
      </w:r>
      <w:r>
        <w:rPr>
          <w:w w:val="105"/>
        </w:rPr>
        <w:t> section</w:t>
      </w:r>
      <w:r>
        <w:rPr>
          <w:w w:val="105"/>
        </w:rPr>
        <w:t> we</w:t>
      </w:r>
      <w:r>
        <w:rPr>
          <w:w w:val="105"/>
        </w:rPr>
        <w:t> refine</w:t>
      </w:r>
      <w:r>
        <w:rPr>
          <w:w w:val="105"/>
        </w:rPr>
        <w:t> this solution to use </w:t>
      </w:r>
      <w:r>
        <w:rPr>
          <w:i/>
          <w:w w:val="105"/>
        </w:rPr>
        <w:t>O</w:t>
      </w:r>
      <w:r>
        <w:rPr>
          <w:w w:val="105"/>
        </w:rPr>
        <w:t>(log </w:t>
      </w:r>
      <w:r>
        <w:rPr>
          <w:i/>
          <w:w w:val="105"/>
        </w:rPr>
        <w:t>n</w:t>
      </w:r>
      <w:r>
        <w:rPr>
          <w:w w:val="105"/>
        </w:rPr>
        <w:t>) space.</w:t>
      </w:r>
    </w:p>
    <w:p>
      <w:pPr>
        <w:pStyle w:val="BodyText"/>
        <w:spacing w:line="235" w:lineRule="auto"/>
        <w:ind w:left="260" w:right="617" w:firstLine="298"/>
        <w:jc w:val="both"/>
      </w:pPr>
      <w:r>
        <w:rPr>
          <w:w w:val="110"/>
        </w:rPr>
        <w:t>Suppose</w:t>
      </w:r>
      <w:r>
        <w:rPr>
          <w:spacing w:val="-13"/>
          <w:w w:val="110"/>
        </w:rPr>
        <w:t> </w:t>
      </w:r>
      <w:r>
        <w:rPr>
          <w:w w:val="110"/>
        </w:rPr>
        <w:t>we</w:t>
      </w:r>
      <w:r>
        <w:rPr>
          <w:spacing w:val="-12"/>
          <w:w w:val="110"/>
        </w:rPr>
        <w:t> </w:t>
      </w:r>
      <w:r>
        <w:rPr>
          <w:w w:val="110"/>
        </w:rPr>
        <w:t>have</w:t>
      </w:r>
      <w:r>
        <w:rPr>
          <w:spacing w:val="-13"/>
          <w:w w:val="110"/>
        </w:rPr>
        <w:t> </w:t>
      </w:r>
      <w:r>
        <w:rPr>
          <w:w w:val="110"/>
        </w:rPr>
        <w:t>processed</w:t>
      </w:r>
      <w:r>
        <w:rPr>
          <w:spacing w:val="-12"/>
          <w:w w:val="110"/>
        </w:rPr>
        <w:t> </w:t>
      </w:r>
      <w:r>
        <w:rPr>
          <w:w w:val="110"/>
        </w:rPr>
        <w:t>the</w:t>
      </w:r>
      <w:r>
        <w:rPr>
          <w:spacing w:val="-13"/>
          <w:w w:val="110"/>
        </w:rPr>
        <w:t> </w:t>
      </w:r>
      <w:r>
        <w:rPr>
          <w:w w:val="110"/>
        </w:rPr>
        <w:t>stream</w:t>
      </w:r>
      <w:r>
        <w:rPr>
          <w:spacing w:val="-12"/>
          <w:w w:val="110"/>
        </w:rPr>
        <w:t> </w:t>
      </w:r>
      <w:r>
        <w:rPr>
          <w:w w:val="110"/>
        </w:rPr>
        <w:t>up</w:t>
      </w:r>
      <w:r>
        <w:rPr>
          <w:spacing w:val="-13"/>
          <w:w w:val="110"/>
        </w:rPr>
        <w:t> </w:t>
      </w:r>
      <w:r>
        <w:rPr>
          <w:w w:val="110"/>
        </w:rPr>
        <w:t>to</w:t>
      </w:r>
      <w:r>
        <w:rPr>
          <w:spacing w:val="-5"/>
          <w:w w:val="110"/>
        </w:rPr>
        <w:t> </w:t>
      </w:r>
      <w:r>
        <w:rPr>
          <w:i/>
          <w:w w:val="110"/>
        </w:rPr>
        <w:t>x</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35"/>
          <w:vertAlign w:val="baseline"/>
        </w:rPr>
        <w:t>x</w:t>
      </w:r>
      <w:r>
        <w:rPr>
          <w:i/>
          <w:w w:val="135"/>
          <w:vertAlign w:val="subscript"/>
        </w:rPr>
        <w:t>i</w:t>
      </w:r>
      <w:r>
        <w:rPr>
          <w:i/>
          <w:spacing w:val="-6"/>
          <w:w w:val="135"/>
          <w:vertAlign w:val="baseline"/>
        </w:rPr>
        <w:t> </w:t>
      </w:r>
      <w:r>
        <w:rPr>
          <w:w w:val="135"/>
          <w:vertAlign w:val="baseline"/>
        </w:rPr>
        <w:t>(</w:t>
      </w:r>
      <w:r>
        <w:rPr>
          <w:i/>
          <w:w w:val="135"/>
          <w:vertAlign w:val="baseline"/>
        </w:rPr>
        <w:t>i</w:t>
      </w:r>
      <w:r>
        <w:rPr>
          <w:i/>
          <w:spacing w:val="-16"/>
          <w:w w:val="135"/>
          <w:vertAlign w:val="baseline"/>
        </w:rPr>
        <w:t> </w:t>
      </w:r>
      <w:r>
        <w:rPr>
          <w:rFonts w:ascii="Cambria" w:hAnsi="Cambria"/>
          <w:w w:val="135"/>
          <w:vertAlign w:val="baseline"/>
        </w:rPr>
        <w:t>≥</w:t>
      </w:r>
      <w:r>
        <w:rPr>
          <w:rFonts w:ascii="Cambria" w:hAnsi="Cambria"/>
          <w:spacing w:val="-15"/>
          <w:w w:val="135"/>
          <w:vertAlign w:val="baseline"/>
        </w:rPr>
        <w:t> </w:t>
      </w:r>
      <w:r>
        <w:rPr>
          <w:i/>
          <w:w w:val="110"/>
          <w:vertAlign w:val="baseline"/>
        </w:rPr>
        <w:t>n</w:t>
      </w:r>
      <w:r>
        <w:rPr>
          <w:w w:val="110"/>
          <w:vertAlign w:val="baseline"/>
        </w:rPr>
        <w:t>)</w:t>
      </w:r>
      <w:r>
        <w:rPr>
          <w:spacing w:val="-2"/>
          <w:w w:val="110"/>
          <w:vertAlign w:val="baseline"/>
        </w:rPr>
        <w:t> </w:t>
      </w:r>
      <w:r>
        <w:rPr>
          <w:w w:val="110"/>
          <w:vertAlign w:val="baseline"/>
        </w:rPr>
        <w:t>and</w:t>
      </w:r>
      <w:r>
        <w:rPr>
          <w:spacing w:val="-2"/>
          <w:w w:val="110"/>
          <w:vertAlign w:val="baseline"/>
        </w:rPr>
        <w:t> </w:t>
      </w:r>
      <w:r>
        <w:rPr>
          <w:w w:val="110"/>
          <w:vertAlign w:val="baseline"/>
        </w:rPr>
        <w:t>that</w:t>
      </w:r>
      <w:r>
        <w:rPr>
          <w:spacing w:val="-2"/>
          <w:w w:val="110"/>
          <w:vertAlign w:val="baseline"/>
        </w:rPr>
        <w:t> </w:t>
      </w:r>
      <w:r>
        <w:rPr>
          <w:w w:val="110"/>
          <w:vertAlign w:val="baseline"/>
        </w:rPr>
        <w:t>we</w:t>
      </w:r>
      <w:r>
        <w:rPr>
          <w:spacing w:val="-2"/>
          <w:w w:val="110"/>
          <w:vertAlign w:val="baseline"/>
        </w:rPr>
        <w:t> </w:t>
      </w:r>
      <w:r>
        <w:rPr>
          <w:w w:val="110"/>
          <w:vertAlign w:val="baseline"/>
        </w:rPr>
        <w:t>know</w:t>
      </w:r>
      <w:r>
        <w:rPr>
          <w:spacing w:val="-2"/>
          <w:w w:val="110"/>
          <w:vertAlign w:val="baseline"/>
        </w:rPr>
        <w:t> </w:t>
      </w:r>
      <w:r>
        <w:rPr>
          <w:w w:val="110"/>
          <w:vertAlign w:val="baseline"/>
        </w:rPr>
        <w:t>the</w:t>
      </w:r>
      <w:r>
        <w:rPr>
          <w:spacing w:val="-2"/>
          <w:w w:val="110"/>
          <w:vertAlign w:val="baseline"/>
        </w:rPr>
        <w:t> </w:t>
      </w:r>
      <w:r>
        <w:rPr>
          <w:w w:val="110"/>
          <w:vertAlign w:val="baseline"/>
        </w:rPr>
        <w:t>hash</w:t>
      </w:r>
      <w:r>
        <w:rPr>
          <w:spacing w:val="-2"/>
          <w:w w:val="110"/>
          <w:vertAlign w:val="baseline"/>
        </w:rPr>
        <w:t> </w:t>
      </w:r>
      <w:r>
        <w:rPr>
          <w:w w:val="110"/>
          <w:vertAlign w:val="baseline"/>
        </w:rPr>
        <w:t>values </w:t>
      </w:r>
      <w:r>
        <w:rPr>
          <w:i/>
          <w:w w:val="135"/>
          <w:vertAlign w:val="baseline"/>
        </w:rPr>
        <w:t>κ</w:t>
      </w:r>
      <w:r>
        <w:rPr>
          <w:i/>
          <w:w w:val="135"/>
          <w:vertAlign w:val="subscript"/>
        </w:rPr>
        <w:t>q,z</w:t>
      </w:r>
      <w:r>
        <w:rPr>
          <w:w w:val="135"/>
          <w:vertAlign w:val="baseline"/>
        </w:rPr>
        <w:t>(</w:t>
      </w:r>
      <w:r>
        <w:rPr>
          <w:i/>
          <w:w w:val="135"/>
          <w:vertAlign w:val="baseline"/>
        </w:rPr>
        <w:t>x</w:t>
      </w:r>
      <w:r>
        <w:rPr>
          <w:i/>
          <w:w w:val="135"/>
          <w:vertAlign w:val="subscript"/>
        </w:rPr>
        <w:t>i</w:t>
      </w:r>
      <w:r>
        <w:rPr>
          <w:rFonts w:ascii="Cambria" w:hAnsi="Cambria"/>
          <w:w w:val="135"/>
          <w:vertAlign w:val="subscript"/>
        </w:rPr>
        <w:t>−</w:t>
      </w:r>
      <w:r>
        <w:rPr>
          <w:i/>
          <w:w w:val="135"/>
          <w:vertAlign w:val="subscript"/>
        </w:rPr>
        <w:t>n</w:t>
      </w:r>
      <w:r>
        <w:rPr>
          <w:w w:val="135"/>
          <w:vertAlign w:val="subscript"/>
        </w:rPr>
        <w:t>+1</w:t>
      </w:r>
      <w:r>
        <w:rPr>
          <w:i/>
          <w:w w:val="135"/>
          <w:vertAlign w:val="baseline"/>
        </w:rPr>
        <w:t>x</w:t>
      </w:r>
      <w:r>
        <w:rPr>
          <w:i/>
          <w:w w:val="135"/>
          <w:vertAlign w:val="subscript"/>
        </w:rPr>
        <w:t>i</w:t>
      </w:r>
      <w:r>
        <w:rPr>
          <w:rFonts w:ascii="Cambria" w:hAnsi="Cambria"/>
          <w:w w:val="135"/>
          <w:vertAlign w:val="subscript"/>
        </w:rPr>
        <w:t>−</w:t>
      </w:r>
      <w:r>
        <w:rPr>
          <w:i/>
          <w:w w:val="135"/>
          <w:vertAlign w:val="subscript"/>
        </w:rPr>
        <w:t>n</w:t>
      </w:r>
      <w:r>
        <w:rPr>
          <w:w w:val="135"/>
          <w:vertAlign w:val="subscript"/>
        </w:rPr>
        <w:t>+2</w:t>
      </w:r>
      <w:r>
        <w:rPr>
          <w:spacing w:val="-16"/>
          <w:w w:val="135"/>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35"/>
          <w:vertAlign w:val="baseline"/>
        </w:rPr>
        <w:t>x</w:t>
      </w:r>
      <w:r>
        <w:rPr>
          <w:i/>
          <w:w w:val="135"/>
          <w:vertAlign w:val="subscript"/>
        </w:rPr>
        <w:t>i</w:t>
      </w:r>
      <w:r>
        <w:rPr>
          <w:w w:val="135"/>
          <w:vertAlign w:val="baseline"/>
        </w:rPr>
        <w:t>)</w:t>
      </w:r>
      <w:r>
        <w:rPr>
          <w:spacing w:val="-6"/>
          <w:w w:val="135"/>
          <w:vertAlign w:val="baseline"/>
        </w:rPr>
        <w:t> </w:t>
      </w:r>
      <w:r>
        <w:rPr>
          <w:w w:val="110"/>
          <w:vertAlign w:val="baseline"/>
        </w:rPr>
        <w:t>and</w:t>
      </w:r>
      <w:r>
        <w:rPr>
          <w:w w:val="110"/>
          <w:vertAlign w:val="baseline"/>
        </w:rPr>
        <w:t> </w:t>
      </w:r>
      <w:r>
        <w:rPr>
          <w:i/>
          <w:w w:val="110"/>
          <w:vertAlign w:val="baseline"/>
        </w:rPr>
        <w:t>κ</w:t>
      </w:r>
      <w:r>
        <w:rPr>
          <w:i/>
          <w:w w:val="110"/>
          <w:vertAlign w:val="subscript"/>
        </w:rPr>
        <w:t>q,z</w:t>
      </w:r>
      <w:r>
        <w:rPr>
          <w:w w:val="110"/>
          <w:vertAlign w:val="baseline"/>
        </w:rPr>
        <w:t>(</w:t>
      </w:r>
      <w:r>
        <w:rPr>
          <w:i/>
          <w:w w:val="110"/>
          <w:vertAlign w:val="baseline"/>
        </w:rPr>
        <w:t>y</w:t>
      </w:r>
      <w:r>
        <w:rPr>
          <w:w w:val="110"/>
          <w:vertAlign w:val="baseline"/>
        </w:rPr>
        <w:t>).</w:t>
      </w:r>
      <w:r>
        <w:rPr>
          <w:spacing w:val="40"/>
          <w:w w:val="110"/>
          <w:vertAlign w:val="baseline"/>
        </w:rPr>
        <w:t> </w:t>
      </w:r>
      <w:r>
        <w:rPr>
          <w:w w:val="110"/>
          <w:vertAlign w:val="baseline"/>
        </w:rPr>
        <w:t>By</w:t>
      </w:r>
      <w:r>
        <w:rPr>
          <w:w w:val="110"/>
          <w:vertAlign w:val="baseline"/>
        </w:rPr>
        <w:t> simply</w:t>
      </w:r>
      <w:r>
        <w:rPr>
          <w:w w:val="110"/>
          <w:vertAlign w:val="baseline"/>
        </w:rPr>
        <w:t> comparing</w:t>
      </w:r>
      <w:r>
        <w:rPr>
          <w:w w:val="110"/>
          <w:vertAlign w:val="baseline"/>
        </w:rPr>
        <w:t> these</w:t>
      </w:r>
      <w:r>
        <w:rPr>
          <w:w w:val="110"/>
          <w:vertAlign w:val="baseline"/>
        </w:rPr>
        <w:t> two</w:t>
      </w:r>
      <w:r>
        <w:rPr>
          <w:w w:val="110"/>
          <w:vertAlign w:val="baseline"/>
        </w:rPr>
        <w:t> hash</w:t>
      </w:r>
      <w:r>
        <w:rPr>
          <w:w w:val="110"/>
          <w:vertAlign w:val="baseline"/>
        </w:rPr>
        <w:t> values</w:t>
      </w:r>
      <w:r>
        <w:rPr>
          <w:w w:val="110"/>
          <w:vertAlign w:val="baseline"/>
        </w:rPr>
        <w:t> (in</w:t>
      </w:r>
      <w:r>
        <w:rPr>
          <w:w w:val="110"/>
          <w:vertAlign w:val="baseline"/>
        </w:rPr>
        <w:t> constant</w:t>
      </w:r>
      <w:r>
        <w:rPr>
          <w:w w:val="110"/>
          <w:vertAlign w:val="baseline"/>
        </w:rPr>
        <w:t> time) we</w:t>
      </w:r>
      <w:r>
        <w:rPr>
          <w:spacing w:val="-3"/>
          <w:w w:val="110"/>
          <w:vertAlign w:val="baseline"/>
        </w:rPr>
        <w:t> </w:t>
      </w:r>
      <w:r>
        <w:rPr>
          <w:w w:val="110"/>
          <w:vertAlign w:val="baseline"/>
        </w:rPr>
        <w:t>can</w:t>
      </w:r>
      <w:r>
        <w:rPr>
          <w:spacing w:val="-3"/>
          <w:w w:val="110"/>
          <w:vertAlign w:val="baseline"/>
        </w:rPr>
        <w:t> </w:t>
      </w:r>
      <w:r>
        <w:rPr>
          <w:w w:val="110"/>
          <w:vertAlign w:val="baseline"/>
        </w:rPr>
        <w:t>discover</w:t>
      </w:r>
      <w:r>
        <w:rPr>
          <w:spacing w:val="-3"/>
          <w:w w:val="110"/>
          <w:vertAlign w:val="baseline"/>
        </w:rPr>
        <w:t> </w:t>
      </w:r>
      <w:r>
        <w:rPr>
          <w:w w:val="110"/>
          <w:vertAlign w:val="baseline"/>
        </w:rPr>
        <w:t>whether</w:t>
      </w:r>
      <w:r>
        <w:rPr>
          <w:spacing w:val="-3"/>
          <w:w w:val="110"/>
          <w:vertAlign w:val="baseline"/>
        </w:rPr>
        <w:t> </w:t>
      </w:r>
      <w:r>
        <w:rPr>
          <w:w w:val="110"/>
          <w:vertAlign w:val="baseline"/>
        </w:rPr>
        <w:t>or</w:t>
      </w:r>
      <w:r>
        <w:rPr>
          <w:spacing w:val="-3"/>
          <w:w w:val="110"/>
          <w:vertAlign w:val="baseline"/>
        </w:rPr>
        <w:t> </w:t>
      </w:r>
      <w:r>
        <w:rPr>
          <w:w w:val="110"/>
          <w:vertAlign w:val="baseline"/>
        </w:rPr>
        <w:t>not</w:t>
      </w:r>
      <w:r>
        <w:rPr>
          <w:spacing w:val="-3"/>
          <w:w w:val="110"/>
          <w:vertAlign w:val="baseline"/>
        </w:rPr>
        <w:t> </w:t>
      </w:r>
      <w:r>
        <w:rPr>
          <w:w w:val="110"/>
          <w:vertAlign w:val="baseline"/>
        </w:rPr>
        <w:t>the</w:t>
      </w:r>
      <w:r>
        <w:rPr>
          <w:spacing w:val="-3"/>
          <w:w w:val="110"/>
          <w:vertAlign w:val="baseline"/>
        </w:rPr>
        <w:t> </w:t>
      </w:r>
      <w:r>
        <w:rPr>
          <w:w w:val="110"/>
          <w:vertAlign w:val="baseline"/>
        </w:rPr>
        <w:t>patter</w:t>
      </w:r>
      <w:r>
        <w:rPr>
          <w:spacing w:val="-3"/>
          <w:w w:val="110"/>
          <w:vertAlign w:val="baseline"/>
        </w:rPr>
        <w:t> </w:t>
      </w:r>
      <w:r>
        <w:rPr>
          <w:w w:val="110"/>
          <w:vertAlign w:val="baseline"/>
        </w:rPr>
        <w:t>occurs</w:t>
      </w:r>
      <w:r>
        <w:rPr>
          <w:spacing w:val="-3"/>
          <w:w w:val="110"/>
          <w:vertAlign w:val="baseline"/>
        </w:rPr>
        <w:t> </w:t>
      </w:r>
      <w:r>
        <w:rPr>
          <w:w w:val="110"/>
          <w:vertAlign w:val="baseline"/>
        </w:rPr>
        <w:t>in</w:t>
      </w:r>
      <w:r>
        <w:rPr>
          <w:spacing w:val="-3"/>
          <w:w w:val="110"/>
          <w:vertAlign w:val="baseline"/>
        </w:rPr>
        <w:t> </w:t>
      </w:r>
      <w:r>
        <w:rPr>
          <w:w w:val="110"/>
          <w:vertAlign w:val="baseline"/>
        </w:rPr>
        <w:t>the</w:t>
      </w:r>
      <w:r>
        <w:rPr>
          <w:spacing w:val="-3"/>
          <w:w w:val="110"/>
          <w:vertAlign w:val="baseline"/>
        </w:rPr>
        <w:t> </w:t>
      </w:r>
      <w:r>
        <w:rPr>
          <w:w w:val="110"/>
          <w:vertAlign w:val="baseline"/>
        </w:rPr>
        <w:t>last</w:t>
      </w:r>
      <w:r>
        <w:rPr>
          <w:spacing w:val="-3"/>
          <w:w w:val="110"/>
          <w:vertAlign w:val="baseline"/>
        </w:rPr>
        <w:t> </w:t>
      </w:r>
      <w:r>
        <w:rPr>
          <w:i/>
          <w:w w:val="110"/>
          <w:vertAlign w:val="baseline"/>
        </w:rPr>
        <w:t>n</w:t>
      </w:r>
      <w:r>
        <w:rPr>
          <w:i/>
          <w:spacing w:val="-3"/>
          <w:w w:val="110"/>
          <w:vertAlign w:val="baseline"/>
        </w:rPr>
        <w:t> </w:t>
      </w:r>
      <w:r>
        <w:rPr>
          <w:w w:val="110"/>
          <w:vertAlign w:val="baseline"/>
        </w:rPr>
        <w:t>stream’s</w:t>
      </w:r>
      <w:r>
        <w:rPr>
          <w:spacing w:val="-3"/>
          <w:w w:val="110"/>
          <w:vertAlign w:val="baseline"/>
        </w:rPr>
        <w:t> </w:t>
      </w:r>
      <w:r>
        <w:rPr>
          <w:w w:val="110"/>
          <w:vertAlign w:val="baseline"/>
        </w:rPr>
        <w:t>characters.</w:t>
      </w:r>
      <w:r>
        <w:rPr>
          <w:spacing w:val="21"/>
          <w:w w:val="110"/>
          <w:vertAlign w:val="baseline"/>
        </w:rPr>
        <w:t> </w:t>
      </w:r>
      <w:r>
        <w:rPr>
          <w:w w:val="110"/>
          <w:vertAlign w:val="baseline"/>
        </w:rPr>
        <w:t>The</w:t>
      </w:r>
      <w:r>
        <w:rPr>
          <w:spacing w:val="-3"/>
          <w:w w:val="110"/>
          <w:vertAlign w:val="baseline"/>
        </w:rPr>
        <w:t> </w:t>
      </w:r>
      <w:r>
        <w:rPr>
          <w:w w:val="110"/>
          <w:vertAlign w:val="baseline"/>
        </w:rPr>
        <w:t>crucial</w:t>
      </w:r>
      <w:r>
        <w:rPr>
          <w:spacing w:val="-3"/>
          <w:w w:val="110"/>
          <w:vertAlign w:val="baseline"/>
        </w:rPr>
        <w:t> </w:t>
      </w:r>
      <w:r>
        <w:rPr>
          <w:w w:val="110"/>
          <w:vertAlign w:val="baseline"/>
        </w:rPr>
        <w:t>step is</w:t>
      </w:r>
      <w:r>
        <w:rPr>
          <w:spacing w:val="-2"/>
          <w:w w:val="110"/>
          <w:vertAlign w:val="baseline"/>
        </w:rPr>
        <w:t> </w:t>
      </w:r>
      <w:r>
        <w:rPr>
          <w:w w:val="110"/>
          <w:vertAlign w:val="baseline"/>
        </w:rPr>
        <w:t>to</w:t>
      </w:r>
      <w:r>
        <w:rPr>
          <w:spacing w:val="-2"/>
          <w:w w:val="110"/>
          <w:vertAlign w:val="baseline"/>
        </w:rPr>
        <w:t> </w:t>
      </w:r>
      <w:r>
        <w:rPr>
          <w:w w:val="110"/>
          <w:vertAlign w:val="baseline"/>
        </w:rPr>
        <w:t>update</w:t>
      </w:r>
      <w:r>
        <w:rPr>
          <w:spacing w:val="-2"/>
          <w:w w:val="110"/>
          <w:vertAlign w:val="baseline"/>
        </w:rPr>
        <w:t> </w:t>
      </w:r>
      <w:r>
        <w:rPr>
          <w:w w:val="110"/>
          <w:vertAlign w:val="baseline"/>
        </w:rPr>
        <w:t>the</w:t>
      </w:r>
      <w:r>
        <w:rPr>
          <w:spacing w:val="-2"/>
          <w:w w:val="110"/>
          <w:vertAlign w:val="baseline"/>
        </w:rPr>
        <w:t> </w:t>
      </w:r>
      <w:r>
        <w:rPr>
          <w:w w:val="110"/>
          <w:vertAlign w:val="baseline"/>
        </w:rPr>
        <w:t>hash</w:t>
      </w:r>
      <w:r>
        <w:rPr>
          <w:spacing w:val="-2"/>
          <w:w w:val="110"/>
          <w:vertAlign w:val="baseline"/>
        </w:rPr>
        <w:t> </w:t>
      </w:r>
      <w:r>
        <w:rPr>
          <w:w w:val="110"/>
          <w:vertAlign w:val="baseline"/>
        </w:rPr>
        <w:t>of</w:t>
      </w:r>
      <w:r>
        <w:rPr>
          <w:spacing w:val="-2"/>
          <w:w w:val="110"/>
          <w:vertAlign w:val="baseline"/>
        </w:rPr>
        <w:t> </w:t>
      </w:r>
      <w:r>
        <w:rPr>
          <w:w w:val="110"/>
          <w:vertAlign w:val="baseline"/>
        </w:rPr>
        <w:t>the</w:t>
      </w:r>
      <w:r>
        <w:rPr>
          <w:spacing w:val="-2"/>
          <w:w w:val="110"/>
          <w:vertAlign w:val="baseline"/>
        </w:rPr>
        <w:t> </w:t>
      </w:r>
      <w:r>
        <w:rPr>
          <w:w w:val="110"/>
          <w:vertAlign w:val="baseline"/>
        </w:rPr>
        <w:t>stream</w:t>
      </w:r>
      <w:r>
        <w:rPr>
          <w:spacing w:val="-2"/>
          <w:w w:val="110"/>
          <w:vertAlign w:val="baseline"/>
        </w:rPr>
        <w:t> </w:t>
      </w:r>
      <w:r>
        <w:rPr>
          <w:w w:val="110"/>
          <w:vertAlign w:val="baseline"/>
        </w:rPr>
        <w:t>when</w:t>
      </w:r>
      <w:r>
        <w:rPr>
          <w:spacing w:val="-2"/>
          <w:w w:val="110"/>
          <w:vertAlign w:val="baseline"/>
        </w:rPr>
        <w:t> </w:t>
      </w:r>
      <w:r>
        <w:rPr>
          <w:w w:val="110"/>
          <w:vertAlign w:val="baseline"/>
        </w:rPr>
        <w:t>a</w:t>
      </w:r>
      <w:r>
        <w:rPr>
          <w:spacing w:val="-2"/>
          <w:w w:val="110"/>
          <w:vertAlign w:val="baseline"/>
        </w:rPr>
        <w:t> </w:t>
      </w:r>
      <w:r>
        <w:rPr>
          <w:w w:val="110"/>
          <w:vertAlign w:val="baseline"/>
        </w:rPr>
        <w:t>new</w:t>
      </w:r>
      <w:r>
        <w:rPr>
          <w:spacing w:val="-2"/>
          <w:w w:val="110"/>
          <w:vertAlign w:val="baseline"/>
        </w:rPr>
        <w:t> </w:t>
      </w:r>
      <w:r>
        <w:rPr>
          <w:w w:val="110"/>
          <w:vertAlign w:val="baseline"/>
        </w:rPr>
        <w:t>element</w:t>
      </w:r>
      <w:r>
        <w:rPr>
          <w:spacing w:val="-2"/>
          <w:w w:val="110"/>
          <w:vertAlign w:val="baseline"/>
        </w:rPr>
        <w:t> </w:t>
      </w:r>
      <w:r>
        <w:rPr>
          <w:i/>
          <w:w w:val="135"/>
          <w:vertAlign w:val="baseline"/>
        </w:rPr>
        <w:t>x</w:t>
      </w:r>
      <w:r>
        <w:rPr>
          <w:i/>
          <w:w w:val="135"/>
          <w:vertAlign w:val="subscript"/>
        </w:rPr>
        <w:t>i</w:t>
      </w:r>
      <w:r>
        <w:rPr>
          <w:w w:val="135"/>
          <w:vertAlign w:val="subscript"/>
        </w:rPr>
        <w:t>+1</w:t>
      </w:r>
      <w:r>
        <w:rPr>
          <w:spacing w:val="-6"/>
          <w:w w:val="135"/>
          <w:vertAlign w:val="baseline"/>
        </w:rPr>
        <w:t> </w:t>
      </w:r>
      <w:r>
        <w:rPr>
          <w:w w:val="110"/>
          <w:vertAlign w:val="baseline"/>
        </w:rPr>
        <w:t>arrives.</w:t>
      </w:r>
      <w:r>
        <w:rPr>
          <w:spacing w:val="19"/>
          <w:w w:val="110"/>
          <w:vertAlign w:val="baseline"/>
        </w:rPr>
        <w:t> </w:t>
      </w:r>
      <w:r>
        <w:rPr>
          <w:w w:val="110"/>
          <w:vertAlign w:val="baseline"/>
        </w:rPr>
        <w:t>This</w:t>
      </w:r>
      <w:r>
        <w:rPr>
          <w:spacing w:val="-2"/>
          <w:w w:val="110"/>
          <w:vertAlign w:val="baseline"/>
        </w:rPr>
        <w:t> </w:t>
      </w:r>
      <w:r>
        <w:rPr>
          <w:w w:val="110"/>
          <w:vertAlign w:val="baseline"/>
        </w:rPr>
        <w:t>is</w:t>
      </w:r>
      <w:r>
        <w:rPr>
          <w:spacing w:val="-2"/>
          <w:w w:val="110"/>
          <w:vertAlign w:val="baseline"/>
        </w:rPr>
        <w:t> </w:t>
      </w:r>
      <w:r>
        <w:rPr>
          <w:w w:val="110"/>
          <w:vertAlign w:val="baseline"/>
        </w:rPr>
        <w:t>not</w:t>
      </w:r>
      <w:r>
        <w:rPr>
          <w:spacing w:val="-2"/>
          <w:w w:val="110"/>
          <w:vertAlign w:val="baseline"/>
        </w:rPr>
        <w:t> </w:t>
      </w:r>
      <w:r>
        <w:rPr>
          <w:w w:val="110"/>
          <w:vertAlign w:val="baseline"/>
        </w:rPr>
        <w:t>too</w:t>
      </w:r>
      <w:r>
        <w:rPr>
          <w:spacing w:val="-2"/>
          <w:w w:val="110"/>
          <w:vertAlign w:val="baseline"/>
        </w:rPr>
        <w:t> </w:t>
      </w:r>
      <w:r>
        <w:rPr>
          <w:w w:val="110"/>
          <w:vertAlign w:val="baseline"/>
        </w:rPr>
        <w:t>hard:</w:t>
      </w:r>
      <w:r>
        <w:rPr>
          <w:spacing w:val="17"/>
          <w:w w:val="110"/>
          <w:vertAlign w:val="baseline"/>
        </w:rPr>
        <w:t> </w:t>
      </w:r>
      <w:r>
        <w:rPr>
          <w:w w:val="110"/>
          <w:vertAlign w:val="baseline"/>
        </w:rPr>
        <w:t>we</w:t>
      </w:r>
      <w:r>
        <w:rPr>
          <w:spacing w:val="-2"/>
          <w:w w:val="110"/>
          <w:vertAlign w:val="baseline"/>
        </w:rPr>
        <w:t> </w:t>
      </w:r>
      <w:r>
        <w:rPr>
          <w:w w:val="110"/>
          <w:vertAlign w:val="baseline"/>
        </w:rPr>
        <w:t>have to</w:t>
      </w:r>
      <w:r>
        <w:rPr>
          <w:w w:val="110"/>
          <w:vertAlign w:val="baseline"/>
        </w:rPr>
        <w:t> subtract</w:t>
      </w:r>
      <w:r>
        <w:rPr>
          <w:w w:val="110"/>
          <w:vertAlign w:val="baseline"/>
        </w:rPr>
        <w:t> character</w:t>
      </w:r>
      <w:r>
        <w:rPr>
          <w:w w:val="110"/>
          <w:vertAlign w:val="baseline"/>
        </w:rPr>
        <w:t> </w:t>
      </w:r>
      <w:r>
        <w:rPr>
          <w:i/>
          <w:w w:val="135"/>
          <w:vertAlign w:val="baseline"/>
        </w:rPr>
        <w:t>x</w:t>
      </w:r>
      <w:r>
        <w:rPr>
          <w:i/>
          <w:w w:val="135"/>
          <w:vertAlign w:val="subscript"/>
        </w:rPr>
        <w:t>i</w:t>
      </w:r>
      <w:r>
        <w:rPr>
          <w:rFonts w:ascii="Cambria" w:hAnsi="Cambria"/>
          <w:w w:val="135"/>
          <w:vertAlign w:val="subscript"/>
        </w:rPr>
        <w:t>−</w:t>
      </w:r>
      <w:r>
        <w:rPr>
          <w:i/>
          <w:w w:val="135"/>
          <w:vertAlign w:val="subscript"/>
        </w:rPr>
        <w:t>n</w:t>
      </w:r>
      <w:r>
        <w:rPr>
          <w:w w:val="135"/>
          <w:vertAlign w:val="subscript"/>
        </w:rPr>
        <w:t>+1</w:t>
      </w:r>
      <w:r>
        <w:rPr>
          <w:w w:val="135"/>
          <w:vertAlign w:val="baseline"/>
        </w:rPr>
        <w:t> </w:t>
      </w:r>
      <w:r>
        <w:rPr>
          <w:w w:val="110"/>
          <w:vertAlign w:val="baseline"/>
        </w:rPr>
        <w:t>from</w:t>
      </w:r>
      <w:r>
        <w:rPr>
          <w:w w:val="110"/>
          <w:vertAlign w:val="baseline"/>
        </w:rPr>
        <w:t> the</w:t>
      </w:r>
      <w:r>
        <w:rPr>
          <w:w w:val="110"/>
          <w:vertAlign w:val="baseline"/>
        </w:rPr>
        <w:t> stream’s</w:t>
      </w:r>
      <w:r>
        <w:rPr>
          <w:w w:val="110"/>
          <w:vertAlign w:val="baseline"/>
        </w:rPr>
        <w:t> hash</w:t>
      </w:r>
      <w:r>
        <w:rPr>
          <w:w w:val="110"/>
          <w:vertAlign w:val="baseline"/>
        </w:rPr>
        <w:t> and</w:t>
      </w:r>
      <w:r>
        <w:rPr>
          <w:w w:val="110"/>
          <w:vertAlign w:val="baseline"/>
        </w:rPr>
        <w:t> add</w:t>
      </w:r>
      <w:r>
        <w:rPr>
          <w:w w:val="110"/>
          <w:vertAlign w:val="baseline"/>
        </w:rPr>
        <w:t> the</w:t>
      </w:r>
      <w:r>
        <w:rPr>
          <w:w w:val="110"/>
          <w:vertAlign w:val="baseline"/>
        </w:rPr>
        <w:t> new</w:t>
      </w:r>
      <w:r>
        <w:rPr>
          <w:w w:val="110"/>
          <w:vertAlign w:val="baseline"/>
        </w:rPr>
        <w:t> character</w:t>
      </w:r>
      <w:r>
        <w:rPr>
          <w:w w:val="110"/>
          <w:vertAlign w:val="baseline"/>
        </w:rPr>
        <w:t> </w:t>
      </w:r>
      <w:r>
        <w:rPr>
          <w:i/>
          <w:w w:val="135"/>
          <w:vertAlign w:val="baseline"/>
        </w:rPr>
        <w:t>x</w:t>
      </w:r>
      <w:r>
        <w:rPr>
          <w:i/>
          <w:w w:val="135"/>
          <w:vertAlign w:val="subscript"/>
        </w:rPr>
        <w:t>i</w:t>
      </w:r>
      <w:r>
        <w:rPr>
          <w:w w:val="135"/>
          <w:vertAlign w:val="subscript"/>
        </w:rPr>
        <w:t>+1</w:t>
      </w:r>
      <w:r>
        <w:rPr>
          <w:w w:val="135"/>
          <w:vertAlign w:val="baseline"/>
        </w:rPr>
        <w:t>.</w:t>
      </w:r>
      <w:r>
        <w:rPr>
          <w:w w:val="135"/>
          <w:vertAlign w:val="baseline"/>
        </w:rPr>
        <w:t> </w:t>
      </w:r>
      <w:r>
        <w:rPr>
          <w:w w:val="110"/>
          <w:vertAlign w:val="baseline"/>
        </w:rPr>
        <w:t>This</w:t>
      </w:r>
      <w:r>
        <w:rPr>
          <w:w w:val="110"/>
          <w:vertAlign w:val="baseline"/>
        </w:rPr>
        <w:t> can</w:t>
      </w:r>
      <w:r>
        <w:rPr>
          <w:w w:val="110"/>
          <w:vertAlign w:val="baseline"/>
        </w:rPr>
        <w:t> be achieved as follows:</w:t>
      </w:r>
    </w:p>
    <w:p>
      <w:pPr>
        <w:tabs>
          <w:tab w:pos="8133" w:val="left" w:leader="none"/>
        </w:tabs>
        <w:spacing w:before="171"/>
        <w:ind w:left="682" w:right="0" w:firstLine="0"/>
        <w:jc w:val="left"/>
        <w:rPr>
          <w:i/>
          <w:position w:val="3"/>
          <w:sz w:val="20"/>
        </w:rPr>
      </w:pPr>
      <w:r>
        <w:rPr>
          <w:i/>
          <w:w w:val="135"/>
          <w:position w:val="3"/>
          <w:sz w:val="20"/>
        </w:rPr>
        <w:t>κ</w:t>
      </w:r>
      <w:r>
        <w:rPr>
          <w:i/>
          <w:w w:val="135"/>
          <w:sz w:val="14"/>
        </w:rPr>
        <w:t>q,z</w:t>
      </w:r>
      <w:r>
        <w:rPr>
          <w:i/>
          <w:spacing w:val="-23"/>
          <w:w w:val="135"/>
          <w:sz w:val="14"/>
        </w:rPr>
        <w:t> </w:t>
      </w:r>
      <w:r>
        <w:rPr>
          <w:w w:val="135"/>
          <w:position w:val="3"/>
          <w:sz w:val="20"/>
        </w:rPr>
        <w:t>(</w:t>
      </w:r>
      <w:r>
        <w:rPr>
          <w:i/>
          <w:w w:val="135"/>
          <w:position w:val="3"/>
          <w:sz w:val="20"/>
        </w:rPr>
        <w:t>x</w:t>
      </w:r>
      <w:r>
        <w:rPr>
          <w:i/>
          <w:w w:val="135"/>
          <w:sz w:val="14"/>
        </w:rPr>
        <w:t>i</w:t>
      </w:r>
      <w:r>
        <w:rPr>
          <w:rFonts w:ascii="Cambria" w:hAnsi="Cambria"/>
          <w:w w:val="135"/>
          <w:sz w:val="14"/>
        </w:rPr>
        <w:t>−</w:t>
      </w:r>
      <w:r>
        <w:rPr>
          <w:i/>
          <w:w w:val="135"/>
          <w:sz w:val="14"/>
        </w:rPr>
        <w:t>n</w:t>
      </w:r>
      <w:r>
        <w:rPr>
          <w:w w:val="135"/>
          <w:sz w:val="14"/>
        </w:rPr>
        <w:t>+2</w:t>
      </w:r>
      <w:r>
        <w:rPr>
          <w:i/>
          <w:w w:val="135"/>
          <w:position w:val="3"/>
          <w:sz w:val="20"/>
        </w:rPr>
        <w:t>x</w:t>
      </w:r>
      <w:r>
        <w:rPr>
          <w:i/>
          <w:w w:val="135"/>
          <w:sz w:val="14"/>
        </w:rPr>
        <w:t>i</w:t>
      </w:r>
      <w:r>
        <w:rPr>
          <w:rFonts w:ascii="Cambria" w:hAnsi="Cambria"/>
          <w:w w:val="135"/>
          <w:sz w:val="14"/>
        </w:rPr>
        <w:t>−</w:t>
      </w:r>
      <w:r>
        <w:rPr>
          <w:i/>
          <w:w w:val="135"/>
          <w:sz w:val="14"/>
        </w:rPr>
        <w:t>n</w:t>
      </w:r>
      <w:r>
        <w:rPr>
          <w:w w:val="135"/>
          <w:sz w:val="14"/>
        </w:rPr>
        <w:t>+2</w:t>
      </w:r>
      <w:r>
        <w:rPr>
          <w:spacing w:val="12"/>
          <w:w w:val="135"/>
          <w:sz w:val="14"/>
        </w:rPr>
        <w:t> </w:t>
      </w:r>
      <w:r>
        <w:rPr>
          <w:i/>
          <w:w w:val="110"/>
          <w:position w:val="3"/>
          <w:sz w:val="20"/>
        </w:rPr>
        <w:t>.</w:t>
      </w:r>
      <w:r>
        <w:rPr>
          <w:i/>
          <w:spacing w:val="-7"/>
          <w:w w:val="110"/>
          <w:position w:val="3"/>
          <w:sz w:val="20"/>
        </w:rPr>
        <w:t> </w:t>
      </w:r>
      <w:r>
        <w:rPr>
          <w:i/>
          <w:w w:val="110"/>
          <w:position w:val="3"/>
          <w:sz w:val="20"/>
        </w:rPr>
        <w:t>.</w:t>
      </w:r>
      <w:r>
        <w:rPr>
          <w:i/>
          <w:spacing w:val="-7"/>
          <w:w w:val="110"/>
          <w:position w:val="3"/>
          <w:sz w:val="20"/>
        </w:rPr>
        <w:t> </w:t>
      </w:r>
      <w:r>
        <w:rPr>
          <w:i/>
          <w:w w:val="110"/>
          <w:position w:val="3"/>
          <w:sz w:val="20"/>
        </w:rPr>
        <w:t>.</w:t>
      </w:r>
      <w:r>
        <w:rPr>
          <w:i/>
          <w:spacing w:val="-7"/>
          <w:w w:val="110"/>
          <w:position w:val="3"/>
          <w:sz w:val="20"/>
        </w:rPr>
        <w:t> </w:t>
      </w:r>
      <w:r>
        <w:rPr>
          <w:i/>
          <w:w w:val="135"/>
          <w:position w:val="3"/>
          <w:sz w:val="20"/>
        </w:rPr>
        <w:t>x</w:t>
      </w:r>
      <w:r>
        <w:rPr>
          <w:i/>
          <w:w w:val="135"/>
          <w:sz w:val="14"/>
        </w:rPr>
        <w:t>i</w:t>
      </w:r>
      <w:r>
        <w:rPr>
          <w:w w:val="135"/>
          <w:sz w:val="14"/>
        </w:rPr>
        <w:t>+1</w:t>
      </w:r>
      <w:r>
        <w:rPr>
          <w:w w:val="135"/>
          <w:position w:val="3"/>
          <w:sz w:val="20"/>
        </w:rPr>
        <w:t>)</w:t>
      </w:r>
      <w:r>
        <w:rPr>
          <w:spacing w:val="9"/>
          <w:w w:val="135"/>
          <w:position w:val="3"/>
          <w:sz w:val="20"/>
        </w:rPr>
        <w:t> </w:t>
      </w:r>
      <w:r>
        <w:rPr>
          <w:w w:val="135"/>
          <w:position w:val="3"/>
          <w:sz w:val="20"/>
        </w:rPr>
        <w:t>=</w:t>
      </w:r>
      <w:r>
        <w:rPr>
          <w:spacing w:val="10"/>
          <w:w w:val="135"/>
          <w:position w:val="3"/>
          <w:sz w:val="20"/>
        </w:rPr>
        <w:t> </w:t>
      </w:r>
      <w:r>
        <w:rPr>
          <w:w w:val="135"/>
          <w:position w:val="3"/>
          <w:sz w:val="20"/>
        </w:rPr>
        <w:t>(</w:t>
      </w:r>
      <w:r>
        <w:rPr>
          <w:i/>
          <w:w w:val="135"/>
          <w:position w:val="3"/>
          <w:sz w:val="20"/>
        </w:rPr>
        <w:t>κ</w:t>
      </w:r>
      <w:r>
        <w:rPr>
          <w:i/>
          <w:w w:val="135"/>
          <w:sz w:val="14"/>
        </w:rPr>
        <w:t>q,z</w:t>
      </w:r>
      <w:r>
        <w:rPr>
          <w:i/>
          <w:spacing w:val="-22"/>
          <w:w w:val="135"/>
          <w:sz w:val="14"/>
        </w:rPr>
        <w:t> </w:t>
      </w:r>
      <w:r>
        <w:rPr>
          <w:w w:val="135"/>
          <w:position w:val="3"/>
          <w:sz w:val="20"/>
        </w:rPr>
        <w:t>(</w:t>
      </w:r>
      <w:r>
        <w:rPr>
          <w:i/>
          <w:w w:val="135"/>
          <w:position w:val="3"/>
          <w:sz w:val="20"/>
        </w:rPr>
        <w:t>x</w:t>
      </w:r>
      <w:r>
        <w:rPr>
          <w:i/>
          <w:w w:val="135"/>
          <w:sz w:val="14"/>
        </w:rPr>
        <w:t>i</w:t>
      </w:r>
      <w:r>
        <w:rPr>
          <w:rFonts w:ascii="Cambria" w:hAnsi="Cambria"/>
          <w:w w:val="135"/>
          <w:sz w:val="14"/>
        </w:rPr>
        <w:t>−</w:t>
      </w:r>
      <w:r>
        <w:rPr>
          <w:i/>
          <w:w w:val="135"/>
          <w:sz w:val="14"/>
        </w:rPr>
        <w:t>n</w:t>
      </w:r>
      <w:r>
        <w:rPr>
          <w:w w:val="135"/>
          <w:sz w:val="14"/>
        </w:rPr>
        <w:t>+1</w:t>
      </w:r>
      <w:r>
        <w:rPr>
          <w:i/>
          <w:w w:val="135"/>
          <w:position w:val="3"/>
          <w:sz w:val="20"/>
        </w:rPr>
        <w:t>x</w:t>
      </w:r>
      <w:r>
        <w:rPr>
          <w:i/>
          <w:w w:val="135"/>
          <w:sz w:val="14"/>
        </w:rPr>
        <w:t>i</w:t>
      </w:r>
      <w:r>
        <w:rPr>
          <w:rFonts w:ascii="Cambria" w:hAnsi="Cambria"/>
          <w:w w:val="135"/>
          <w:sz w:val="14"/>
        </w:rPr>
        <w:t>−</w:t>
      </w:r>
      <w:r>
        <w:rPr>
          <w:i/>
          <w:w w:val="135"/>
          <w:sz w:val="14"/>
        </w:rPr>
        <w:t>n</w:t>
      </w:r>
      <w:r>
        <w:rPr>
          <w:w w:val="135"/>
          <w:sz w:val="14"/>
        </w:rPr>
        <w:t>+2</w:t>
      </w:r>
      <w:r>
        <w:rPr>
          <w:spacing w:val="12"/>
          <w:w w:val="135"/>
          <w:sz w:val="14"/>
        </w:rPr>
        <w:t> </w:t>
      </w:r>
      <w:r>
        <w:rPr>
          <w:i/>
          <w:w w:val="110"/>
          <w:position w:val="3"/>
          <w:sz w:val="20"/>
        </w:rPr>
        <w:t>.</w:t>
      </w:r>
      <w:r>
        <w:rPr>
          <w:i/>
          <w:spacing w:val="-7"/>
          <w:w w:val="110"/>
          <w:position w:val="3"/>
          <w:sz w:val="20"/>
        </w:rPr>
        <w:t> </w:t>
      </w:r>
      <w:r>
        <w:rPr>
          <w:i/>
          <w:w w:val="110"/>
          <w:position w:val="3"/>
          <w:sz w:val="20"/>
        </w:rPr>
        <w:t>.</w:t>
      </w:r>
      <w:r>
        <w:rPr>
          <w:i/>
          <w:spacing w:val="-8"/>
          <w:w w:val="110"/>
          <w:position w:val="3"/>
          <w:sz w:val="20"/>
        </w:rPr>
        <w:t> </w:t>
      </w:r>
      <w:r>
        <w:rPr>
          <w:i/>
          <w:w w:val="110"/>
          <w:position w:val="3"/>
          <w:sz w:val="20"/>
        </w:rPr>
        <w:t>.</w:t>
      </w:r>
      <w:r>
        <w:rPr>
          <w:i/>
          <w:spacing w:val="-7"/>
          <w:w w:val="110"/>
          <w:position w:val="3"/>
          <w:sz w:val="20"/>
        </w:rPr>
        <w:t> </w:t>
      </w:r>
      <w:r>
        <w:rPr>
          <w:i/>
          <w:w w:val="135"/>
          <w:position w:val="3"/>
          <w:sz w:val="20"/>
        </w:rPr>
        <w:t>x</w:t>
      </w:r>
      <w:r>
        <w:rPr>
          <w:i/>
          <w:w w:val="135"/>
          <w:sz w:val="14"/>
        </w:rPr>
        <w:t>i</w:t>
      </w:r>
      <w:r>
        <w:rPr>
          <w:w w:val="135"/>
          <w:position w:val="3"/>
          <w:sz w:val="20"/>
        </w:rPr>
        <w:t>)</w:t>
      </w:r>
      <w:r>
        <w:rPr>
          <w:spacing w:val="-4"/>
          <w:w w:val="135"/>
          <w:position w:val="3"/>
          <w:sz w:val="20"/>
        </w:rPr>
        <w:t> </w:t>
      </w:r>
      <w:r>
        <w:rPr>
          <w:rFonts w:ascii="Cambria" w:hAnsi="Cambria"/>
          <w:w w:val="135"/>
          <w:position w:val="3"/>
          <w:sz w:val="20"/>
        </w:rPr>
        <w:t>−</w:t>
      </w:r>
      <w:r>
        <w:rPr>
          <w:rFonts w:ascii="Cambria" w:hAnsi="Cambria"/>
          <w:spacing w:val="-3"/>
          <w:w w:val="135"/>
          <w:position w:val="3"/>
          <w:sz w:val="20"/>
        </w:rPr>
        <w:t> </w:t>
      </w:r>
      <w:r>
        <w:rPr>
          <w:i/>
          <w:w w:val="135"/>
          <w:position w:val="3"/>
          <w:sz w:val="20"/>
        </w:rPr>
        <w:t>x</w:t>
      </w:r>
      <w:r>
        <w:rPr>
          <w:i/>
          <w:w w:val="135"/>
          <w:sz w:val="14"/>
        </w:rPr>
        <w:t>i</w:t>
      </w:r>
      <w:r>
        <w:rPr>
          <w:rFonts w:ascii="Cambria" w:hAnsi="Cambria"/>
          <w:w w:val="135"/>
          <w:sz w:val="14"/>
        </w:rPr>
        <w:t>−</w:t>
      </w:r>
      <w:r>
        <w:rPr>
          <w:i/>
          <w:w w:val="135"/>
          <w:sz w:val="14"/>
        </w:rPr>
        <w:t>n</w:t>
      </w:r>
      <w:r>
        <w:rPr>
          <w:w w:val="135"/>
          <w:sz w:val="14"/>
        </w:rPr>
        <w:t>+1</w:t>
      </w:r>
      <w:r>
        <w:rPr>
          <w:spacing w:val="25"/>
          <w:w w:val="135"/>
          <w:sz w:val="14"/>
        </w:rPr>
        <w:t> </w:t>
      </w:r>
      <w:r>
        <w:rPr>
          <w:rFonts w:ascii="Cambria" w:hAnsi="Cambria"/>
          <w:w w:val="110"/>
          <w:position w:val="3"/>
          <w:sz w:val="20"/>
        </w:rPr>
        <w:t>·</w:t>
      </w:r>
      <w:r>
        <w:rPr>
          <w:rFonts w:ascii="Cambria" w:hAnsi="Cambria"/>
          <w:spacing w:val="-3"/>
          <w:w w:val="135"/>
          <w:position w:val="3"/>
          <w:sz w:val="20"/>
        </w:rPr>
        <w:t> </w:t>
      </w:r>
      <w:r>
        <w:rPr>
          <w:i/>
          <w:w w:val="135"/>
          <w:position w:val="3"/>
          <w:sz w:val="20"/>
        </w:rPr>
        <w:t>z</w:t>
      </w:r>
      <w:r>
        <w:rPr>
          <w:i/>
          <w:w w:val="135"/>
          <w:position w:val="11"/>
          <w:sz w:val="14"/>
        </w:rPr>
        <w:t>n</w:t>
      </w:r>
      <w:r>
        <w:rPr>
          <w:rFonts w:ascii="Cambria" w:hAnsi="Cambria"/>
          <w:w w:val="135"/>
          <w:position w:val="11"/>
          <w:sz w:val="14"/>
        </w:rPr>
        <w:t>−</w:t>
      </w:r>
      <w:r>
        <w:rPr>
          <w:w w:val="135"/>
          <w:position w:val="11"/>
          <w:sz w:val="14"/>
        </w:rPr>
        <w:t>1</w:t>
      </w:r>
      <w:r>
        <w:rPr>
          <w:w w:val="135"/>
          <w:position w:val="3"/>
          <w:sz w:val="20"/>
        </w:rPr>
        <w:t>)</w:t>
      </w:r>
      <w:r>
        <w:rPr>
          <w:spacing w:val="-4"/>
          <w:w w:val="135"/>
          <w:position w:val="3"/>
          <w:sz w:val="20"/>
        </w:rPr>
        <w:t> </w:t>
      </w:r>
      <w:r>
        <w:rPr>
          <w:rFonts w:ascii="Cambria" w:hAnsi="Cambria"/>
          <w:w w:val="110"/>
          <w:position w:val="3"/>
          <w:sz w:val="20"/>
        </w:rPr>
        <w:t>·</w:t>
      </w:r>
      <w:r>
        <w:rPr>
          <w:rFonts w:ascii="Cambria" w:hAnsi="Cambria"/>
          <w:spacing w:val="8"/>
          <w:w w:val="110"/>
          <w:position w:val="3"/>
          <w:sz w:val="20"/>
        </w:rPr>
        <w:t> </w:t>
      </w:r>
      <w:r>
        <w:rPr>
          <w:i/>
          <w:w w:val="110"/>
          <w:position w:val="3"/>
          <w:sz w:val="20"/>
        </w:rPr>
        <w:t>z</w:t>
      </w:r>
      <w:r>
        <w:rPr>
          <w:i/>
          <w:spacing w:val="7"/>
          <w:w w:val="135"/>
          <w:position w:val="3"/>
          <w:sz w:val="20"/>
        </w:rPr>
        <w:t> </w:t>
      </w:r>
      <w:r>
        <w:rPr>
          <w:w w:val="135"/>
          <w:position w:val="3"/>
          <w:sz w:val="20"/>
        </w:rPr>
        <w:t>+</w:t>
      </w:r>
      <w:r>
        <w:rPr>
          <w:spacing w:val="-4"/>
          <w:w w:val="135"/>
          <w:position w:val="3"/>
          <w:sz w:val="20"/>
        </w:rPr>
        <w:t> </w:t>
      </w:r>
      <w:r>
        <w:rPr>
          <w:i/>
          <w:spacing w:val="-4"/>
          <w:w w:val="135"/>
          <w:position w:val="3"/>
          <w:sz w:val="20"/>
        </w:rPr>
        <w:t>x</w:t>
      </w:r>
      <w:r>
        <w:rPr>
          <w:i/>
          <w:spacing w:val="-4"/>
          <w:w w:val="135"/>
          <w:sz w:val="14"/>
        </w:rPr>
        <w:t>i</w:t>
      </w:r>
      <w:r>
        <w:rPr>
          <w:spacing w:val="-4"/>
          <w:w w:val="135"/>
          <w:sz w:val="14"/>
        </w:rPr>
        <w:t>+1</w:t>
      </w:r>
      <w:r>
        <w:rPr>
          <w:sz w:val="14"/>
        </w:rPr>
        <w:tab/>
      </w:r>
      <w:r>
        <w:rPr>
          <w:w w:val="105"/>
          <w:position w:val="3"/>
          <w:sz w:val="20"/>
        </w:rPr>
        <w:t>mod</w:t>
      </w:r>
      <w:r>
        <w:rPr>
          <w:spacing w:val="8"/>
          <w:w w:val="110"/>
          <w:position w:val="3"/>
          <w:sz w:val="20"/>
        </w:rPr>
        <w:t> </w:t>
      </w:r>
      <w:r>
        <w:rPr>
          <w:i/>
          <w:spacing w:val="-10"/>
          <w:w w:val="110"/>
          <w:position w:val="3"/>
          <w:sz w:val="20"/>
        </w:rPr>
        <w:t>q</w:t>
      </w:r>
    </w:p>
    <w:p>
      <w:pPr>
        <w:pStyle w:val="BodyText"/>
        <w:spacing w:before="13"/>
        <w:rPr>
          <w:i/>
          <w:sz w:val="14"/>
        </w:rPr>
      </w:pPr>
    </w:p>
    <w:p>
      <w:pPr>
        <w:pStyle w:val="BodyText"/>
        <w:spacing w:line="235" w:lineRule="auto"/>
        <w:ind w:left="260" w:right="616"/>
        <w:jc w:val="both"/>
      </w:pPr>
      <w:r>
        <w:rPr>
          <w:w w:val="105"/>
        </w:rPr>
        <w:t>The value </w:t>
      </w:r>
      <w:r>
        <w:rPr>
          <w:i/>
          <w:w w:val="130"/>
        </w:rPr>
        <w:t>z</w:t>
      </w:r>
      <w:r>
        <w:rPr>
          <w:i/>
          <w:w w:val="130"/>
          <w:vertAlign w:val="superscript"/>
        </w:rPr>
        <w:t>n</w:t>
      </w:r>
      <w:r>
        <w:rPr>
          <w:rFonts w:ascii="Cambria" w:hAnsi="Cambria"/>
          <w:w w:val="130"/>
          <w:vertAlign w:val="superscript"/>
        </w:rPr>
        <w:t>−</w:t>
      </w:r>
      <w:r>
        <w:rPr>
          <w:w w:val="130"/>
          <w:vertAlign w:val="superscript"/>
        </w:rPr>
        <w:t>1</w:t>
      </w:r>
      <w:r>
        <w:rPr>
          <w:spacing w:val="40"/>
          <w:w w:val="130"/>
          <w:vertAlign w:val="baseline"/>
        </w:rPr>
        <w:t> </w:t>
      </w:r>
      <w:r>
        <w:rPr>
          <w:w w:val="105"/>
          <w:vertAlign w:val="baseline"/>
        </w:rPr>
        <w:t>mod </w:t>
      </w:r>
      <w:r>
        <w:rPr>
          <w:i/>
          <w:w w:val="105"/>
          <w:vertAlign w:val="baseline"/>
        </w:rPr>
        <w:t>q</w:t>
      </w:r>
      <w:r>
        <w:rPr>
          <w:i/>
          <w:w w:val="105"/>
          <w:vertAlign w:val="baseline"/>
        </w:rPr>
        <w:t> </w:t>
      </w:r>
      <w:r>
        <w:rPr>
          <w:w w:val="105"/>
          <w:vertAlign w:val="baseline"/>
        </w:rPr>
        <w:t>can be pre-computed, so the above operation takes constant time. Note that, since</w:t>
      </w:r>
      <w:r>
        <w:rPr>
          <w:w w:val="105"/>
          <w:vertAlign w:val="baseline"/>
        </w:rPr>
        <w:t> we</w:t>
      </w:r>
      <w:r>
        <w:rPr>
          <w:w w:val="105"/>
          <w:vertAlign w:val="baseline"/>
        </w:rPr>
        <w:t> need</w:t>
      </w:r>
      <w:r>
        <w:rPr>
          <w:w w:val="105"/>
          <w:vertAlign w:val="baseline"/>
        </w:rPr>
        <w:t> to</w:t>
      </w:r>
      <w:r>
        <w:rPr>
          <w:w w:val="105"/>
          <w:vertAlign w:val="baseline"/>
        </w:rPr>
        <w:t> access</w:t>
      </w:r>
      <w:r>
        <w:rPr>
          <w:w w:val="105"/>
          <w:vertAlign w:val="baseline"/>
        </w:rPr>
        <w:t> character</w:t>
      </w:r>
      <w:r>
        <w:rPr>
          <w:w w:val="105"/>
          <w:vertAlign w:val="baseline"/>
        </w:rPr>
        <w:t> </w:t>
      </w:r>
      <w:r>
        <w:rPr>
          <w:i/>
          <w:w w:val="130"/>
          <w:vertAlign w:val="baseline"/>
        </w:rPr>
        <w:t>x</w:t>
      </w:r>
      <w:r>
        <w:rPr>
          <w:i/>
          <w:w w:val="130"/>
          <w:vertAlign w:val="subscript"/>
        </w:rPr>
        <w:t>i</w:t>
      </w:r>
      <w:r>
        <w:rPr>
          <w:rFonts w:ascii="Cambria" w:hAnsi="Cambria"/>
          <w:w w:val="130"/>
          <w:vertAlign w:val="subscript"/>
        </w:rPr>
        <w:t>−</w:t>
      </w:r>
      <w:r>
        <w:rPr>
          <w:i/>
          <w:w w:val="130"/>
          <w:vertAlign w:val="subscript"/>
        </w:rPr>
        <w:t>n</w:t>
      </w:r>
      <w:r>
        <w:rPr>
          <w:w w:val="130"/>
          <w:vertAlign w:val="subscript"/>
        </w:rPr>
        <w:t>+1</w:t>
      </w:r>
      <w:r>
        <w:rPr>
          <w:w w:val="130"/>
          <w:vertAlign w:val="baseline"/>
        </w:rPr>
        <w:t>,</w:t>
      </w:r>
      <w:r>
        <w:rPr>
          <w:w w:val="130"/>
          <w:vertAlign w:val="baseline"/>
        </w:rPr>
        <w:t> </w:t>
      </w:r>
      <w:r>
        <w:rPr>
          <w:w w:val="105"/>
          <w:vertAlign w:val="baseline"/>
        </w:rPr>
        <w:t>at</w:t>
      </w:r>
      <w:r>
        <w:rPr>
          <w:w w:val="105"/>
          <w:vertAlign w:val="baseline"/>
        </w:rPr>
        <w:t> any</w:t>
      </w:r>
      <w:r>
        <w:rPr>
          <w:w w:val="105"/>
          <w:vertAlign w:val="baseline"/>
        </w:rPr>
        <w:t> time</w:t>
      </w:r>
      <w:r>
        <w:rPr>
          <w:w w:val="105"/>
          <w:vertAlign w:val="baseline"/>
        </w:rPr>
        <w:t> the</w:t>
      </w:r>
      <w:r>
        <w:rPr>
          <w:w w:val="105"/>
          <w:vertAlign w:val="baseline"/>
        </w:rPr>
        <w:t> algorithm</w:t>
      </w:r>
      <w:r>
        <w:rPr>
          <w:w w:val="105"/>
          <w:vertAlign w:val="baseline"/>
        </w:rPr>
        <w:t> must</w:t>
      </w:r>
      <w:r>
        <w:rPr>
          <w:w w:val="105"/>
          <w:vertAlign w:val="baseline"/>
        </w:rPr>
        <w:t> keep</w:t>
      </w:r>
      <w:r>
        <w:rPr>
          <w:w w:val="105"/>
          <w:vertAlign w:val="baseline"/>
        </w:rPr>
        <w:t> the</w:t>
      </w:r>
      <w:r>
        <w:rPr>
          <w:w w:val="105"/>
          <w:vertAlign w:val="baseline"/>
        </w:rPr>
        <w:t> last</w:t>
      </w:r>
      <w:r>
        <w:rPr>
          <w:w w:val="105"/>
          <w:vertAlign w:val="baseline"/>
        </w:rPr>
        <w:t> </w:t>
      </w:r>
      <w:r>
        <w:rPr>
          <w:i/>
          <w:w w:val="105"/>
          <w:vertAlign w:val="baseline"/>
        </w:rPr>
        <w:t>n</w:t>
      </w:r>
      <w:r>
        <w:rPr>
          <w:i/>
          <w:w w:val="105"/>
          <w:vertAlign w:val="baseline"/>
        </w:rPr>
        <w:t> </w:t>
      </w:r>
      <w:r>
        <w:rPr>
          <w:w w:val="105"/>
          <w:vertAlign w:val="baseline"/>
        </w:rPr>
        <w:t>characters seen in the stream, thereby using </w:t>
      </w:r>
      <w:r>
        <w:rPr>
          <w:i/>
          <w:w w:val="105"/>
          <w:vertAlign w:val="baseline"/>
        </w:rPr>
        <w:t>O</w:t>
      </w:r>
      <w:r>
        <w:rPr>
          <w:w w:val="105"/>
          <w:vertAlign w:val="baseline"/>
        </w:rPr>
        <w:t>(</w:t>
      </w:r>
      <w:r>
        <w:rPr>
          <w:i/>
          <w:w w:val="105"/>
          <w:vertAlign w:val="baseline"/>
        </w:rPr>
        <w:t>n</w:t>
      </w:r>
      <w:r>
        <w:rPr>
          <w:w w:val="105"/>
          <w:vertAlign w:val="baseline"/>
        </w:rPr>
        <w:t>) space.</w:t>
      </w:r>
    </w:p>
    <w:p>
      <w:pPr>
        <w:pStyle w:val="BodyText"/>
        <w:spacing w:before="31"/>
      </w:pPr>
    </w:p>
    <w:p>
      <w:pPr>
        <w:pStyle w:val="Heading4"/>
      </w:pPr>
      <w:r>
        <w:rPr>
          <w:spacing w:val="-2"/>
          <w:w w:val="125"/>
        </w:rPr>
        <w:t>Analysis</w:t>
      </w:r>
    </w:p>
    <w:p>
      <w:pPr>
        <w:pStyle w:val="BodyText"/>
        <w:spacing w:line="235" w:lineRule="auto" w:before="127"/>
        <w:ind w:left="260" w:right="617"/>
        <w:jc w:val="both"/>
      </w:pPr>
      <w:r>
        <w:rPr/>
        <mc:AlternateContent>
          <mc:Choice Requires="wps">
            <w:drawing>
              <wp:anchor distT="0" distB="0" distL="0" distR="0" allowOverlap="1" layoutInCell="1" locked="0" behindDoc="1" simplePos="0" relativeHeight="480963072">
                <wp:simplePos x="0" y="0"/>
                <wp:positionH relativeFrom="page">
                  <wp:posOffset>6231929</wp:posOffset>
                </wp:positionH>
                <wp:positionV relativeFrom="paragraph">
                  <wp:posOffset>253629</wp:posOffset>
                </wp:positionV>
                <wp:extent cx="98425" cy="219710"/>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90.703125pt;margin-top:19.970842pt;width:7.75pt;height:17.3pt;mso-position-horizontal-relative:page;mso-position-vertical-relative:paragraph;z-index:-22353408" type="#_x0000_t202" id="docshape89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63584">
                <wp:simplePos x="0" y="0"/>
                <wp:positionH relativeFrom="page">
                  <wp:posOffset>2821597</wp:posOffset>
                </wp:positionH>
                <wp:positionV relativeFrom="paragraph">
                  <wp:posOffset>557299</wp:posOffset>
                </wp:positionV>
                <wp:extent cx="35560" cy="219710"/>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222.173065pt;margin-top:43.88184pt;width:2.8pt;height:17.3pt;mso-position-horizontal-relative:page;mso-position-vertical-relative:paragraph;z-index:-22352896" type="#_x0000_t202" id="docshape893"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w w:val="105"/>
        </w:rPr>
        <w:t>From</w:t>
      </w:r>
      <w:r>
        <w:rPr>
          <w:spacing w:val="27"/>
          <w:w w:val="105"/>
        </w:rPr>
        <w:t> </w:t>
      </w:r>
      <w:r>
        <w:rPr>
          <w:w w:val="105"/>
        </w:rPr>
        <w:t>Section</w:t>
      </w:r>
      <w:r>
        <w:rPr>
          <w:spacing w:val="27"/>
          <w:w w:val="105"/>
        </w:rPr>
        <w:t> </w:t>
      </w:r>
      <w:hyperlink w:history="true" w:anchor="_bookmark119">
        <w:r>
          <w:rPr>
            <w:w w:val="105"/>
          </w:rPr>
          <w:t>4.2,</w:t>
        </w:r>
      </w:hyperlink>
      <w:r>
        <w:rPr>
          <w:spacing w:val="29"/>
          <w:w w:val="105"/>
        </w:rPr>
        <w:t> </w:t>
      </w:r>
      <w:r>
        <w:rPr>
          <w:w w:val="105"/>
        </w:rPr>
        <w:t>the</w:t>
      </w:r>
      <w:r>
        <w:rPr>
          <w:spacing w:val="27"/>
          <w:w w:val="105"/>
        </w:rPr>
        <w:t> </w:t>
      </w:r>
      <w:r>
        <w:rPr>
          <w:w w:val="105"/>
        </w:rPr>
        <w:t>probability</w:t>
      </w:r>
      <w:r>
        <w:rPr>
          <w:spacing w:val="27"/>
          <w:w w:val="105"/>
        </w:rPr>
        <w:t> </w:t>
      </w:r>
      <w:r>
        <w:rPr>
          <w:w w:val="105"/>
        </w:rPr>
        <w:t>that</w:t>
      </w:r>
      <w:r>
        <w:rPr>
          <w:spacing w:val="27"/>
          <w:w w:val="105"/>
        </w:rPr>
        <w:t> </w:t>
      </w:r>
      <w:r>
        <w:rPr>
          <w:w w:val="105"/>
        </w:rPr>
        <w:t>the</w:t>
      </w:r>
      <w:r>
        <w:rPr>
          <w:spacing w:val="27"/>
          <w:w w:val="105"/>
        </w:rPr>
        <w:t> </w:t>
      </w:r>
      <w:r>
        <w:rPr>
          <w:w w:val="105"/>
        </w:rPr>
        <w:t>pattern</w:t>
      </w:r>
      <w:r>
        <w:rPr>
          <w:spacing w:val="27"/>
          <w:w w:val="105"/>
        </w:rPr>
        <w:t> </w:t>
      </w:r>
      <w:r>
        <w:rPr>
          <w:w w:val="105"/>
        </w:rPr>
        <w:t>collides</w:t>
      </w:r>
      <w:r>
        <w:rPr>
          <w:spacing w:val="27"/>
          <w:w w:val="105"/>
        </w:rPr>
        <w:t> </w:t>
      </w:r>
      <w:r>
        <w:rPr>
          <w:w w:val="105"/>
        </w:rPr>
        <w:t>with</w:t>
      </w:r>
      <w:r>
        <w:rPr>
          <w:spacing w:val="27"/>
          <w:w w:val="105"/>
        </w:rPr>
        <w:t> </w:t>
      </w:r>
      <w:r>
        <w:rPr>
          <w:w w:val="105"/>
        </w:rPr>
        <w:t>a</w:t>
      </w:r>
      <w:r>
        <w:rPr>
          <w:spacing w:val="27"/>
          <w:w w:val="105"/>
        </w:rPr>
        <w:t> </w:t>
      </w:r>
      <w:r>
        <w:rPr>
          <w:w w:val="105"/>
        </w:rPr>
        <w:t>stream’s</w:t>
      </w:r>
      <w:r>
        <w:rPr>
          <w:spacing w:val="27"/>
          <w:w w:val="105"/>
        </w:rPr>
        <w:t> </w:t>
      </w:r>
      <w:r>
        <w:rPr>
          <w:w w:val="105"/>
        </w:rPr>
        <w:t>substring</w:t>
      </w:r>
      <w:r>
        <w:rPr>
          <w:spacing w:val="27"/>
          <w:w w:val="105"/>
        </w:rPr>
        <w:t> </w:t>
      </w:r>
      <w:r>
        <w:rPr>
          <w:w w:val="105"/>
        </w:rPr>
        <w:t>is</w:t>
      </w:r>
      <w:r>
        <w:rPr>
          <w:spacing w:val="27"/>
          <w:w w:val="105"/>
        </w:rPr>
        <w:t> </w:t>
      </w:r>
      <w:r>
        <w:rPr>
          <w:w w:val="105"/>
        </w:rPr>
        <w:t>at</w:t>
      </w:r>
      <w:r>
        <w:rPr>
          <w:spacing w:val="27"/>
          <w:w w:val="105"/>
        </w:rPr>
        <w:t> </w:t>
      </w:r>
      <w:r>
        <w:rPr>
          <w:w w:val="105"/>
        </w:rPr>
        <w:t>most</w:t>
      </w:r>
      <w:r>
        <w:rPr>
          <w:spacing w:val="27"/>
          <w:w w:val="105"/>
        </w:rPr>
        <w:t> </w:t>
      </w:r>
      <w:r>
        <w:rPr>
          <w:i/>
          <w:w w:val="105"/>
        </w:rPr>
        <w:t>n/q</w:t>
      </w:r>
      <w:r>
        <w:rPr>
          <w:w w:val="105"/>
        </w:rPr>
        <w:t>. By union bound, the probability that the pattern collides with at least one substring is </w:t>
      </w:r>
      <w:r>
        <w:rPr>
          <w:i/>
          <w:w w:val="105"/>
        </w:rPr>
        <w:t>mn/q</w:t>
      </w:r>
      <w:r>
        <w:rPr>
          <w:i/>
          <w:spacing w:val="80"/>
          <w:w w:val="105"/>
        </w:rPr>
        <w:t>  </w:t>
      </w:r>
      <w:r>
        <w:rPr>
          <w:i/>
          <w:w w:val="105"/>
        </w:rPr>
        <w:t>m</w:t>
      </w:r>
      <w:r>
        <w:rPr>
          <w:w w:val="105"/>
          <w:vertAlign w:val="superscript"/>
        </w:rPr>
        <w:t>2</w:t>
      </w:r>
      <w:r>
        <w:rPr>
          <w:i/>
          <w:w w:val="105"/>
          <w:vertAlign w:val="baseline"/>
        </w:rPr>
        <w:t>/q</w:t>
      </w:r>
      <w:r>
        <w:rPr>
          <w:w w:val="105"/>
          <w:vertAlign w:val="baseline"/>
        </w:rPr>
        <w:t>.</w:t>
      </w:r>
      <w:r>
        <w:rPr>
          <w:spacing w:val="40"/>
          <w:w w:val="105"/>
          <w:vertAlign w:val="baseline"/>
        </w:rPr>
        <w:t> </w:t>
      </w:r>
      <w:r>
        <w:rPr>
          <w:w w:val="105"/>
          <w:vertAlign w:val="baseline"/>
        </w:rPr>
        <w:t>We want this to happen with small (inverse polynomial probability):</w:t>
      </w:r>
      <w:r>
        <w:rPr>
          <w:spacing w:val="33"/>
          <w:w w:val="105"/>
          <w:vertAlign w:val="baseline"/>
        </w:rPr>
        <w:t> </w:t>
      </w:r>
      <w:r>
        <w:rPr>
          <w:w w:val="105"/>
          <w:vertAlign w:val="baseline"/>
        </w:rPr>
        <w:t>this can be achieved by choosing</w:t>
      </w:r>
      <w:r>
        <w:rPr>
          <w:spacing w:val="80"/>
          <w:w w:val="105"/>
          <w:vertAlign w:val="baseline"/>
        </w:rPr>
        <w:t> </w:t>
      </w:r>
      <w:r>
        <w:rPr>
          <w:w w:val="105"/>
          <w:vertAlign w:val="baseline"/>
        </w:rPr>
        <w:t>a prime </w:t>
      </w:r>
      <w:r>
        <w:rPr>
          <w:i/>
          <w:w w:val="105"/>
          <w:vertAlign w:val="baseline"/>
        </w:rPr>
        <w:t>q</w:t>
      </w:r>
      <w:r>
        <w:rPr>
          <w:i/>
          <w:w w:val="105"/>
          <w:vertAlign w:val="baseline"/>
        </w:rPr>
        <w:t> </w:t>
      </w:r>
      <w:r>
        <w:rPr>
          <w:w w:val="105"/>
          <w:vertAlign w:val="baseline"/>
        </w:rPr>
        <w:t>in the range [</w:t>
      </w:r>
      <w:r>
        <w:rPr>
          <w:i/>
          <w:w w:val="105"/>
          <w:vertAlign w:val="baseline"/>
        </w:rPr>
        <w:t>m</w:t>
      </w:r>
      <w:r>
        <w:rPr>
          <w:i/>
          <w:w w:val="105"/>
          <w:vertAlign w:val="superscript"/>
        </w:rPr>
        <w:t>c</w:t>
      </w:r>
      <w:r>
        <w:rPr>
          <w:w w:val="105"/>
          <w:vertAlign w:val="superscript"/>
        </w:rPr>
        <w:t>+2</w:t>
      </w:r>
      <w:r>
        <w:rPr>
          <w:i/>
          <w:w w:val="105"/>
          <w:vertAlign w:val="baseline"/>
        </w:rPr>
        <w:t>,</w:t>
      </w:r>
      <w:r>
        <w:rPr>
          <w:i/>
          <w:spacing w:val="-12"/>
          <w:w w:val="105"/>
          <w:vertAlign w:val="baseline"/>
        </w:rPr>
        <w:t> </w:t>
      </w:r>
      <w:r>
        <w:rPr>
          <w:w w:val="105"/>
          <w:vertAlign w:val="baseline"/>
        </w:rPr>
        <w:t>2</w:t>
      </w:r>
      <w:r>
        <w:rPr>
          <w:spacing w:val="40"/>
          <w:w w:val="105"/>
          <w:vertAlign w:val="baseline"/>
        </w:rPr>
        <w:t> </w:t>
      </w:r>
      <w:r>
        <w:rPr>
          <w:i/>
          <w:w w:val="105"/>
          <w:vertAlign w:val="baseline"/>
        </w:rPr>
        <w:t>m</w:t>
      </w:r>
      <w:r>
        <w:rPr>
          <w:i/>
          <w:w w:val="105"/>
          <w:vertAlign w:val="superscript"/>
        </w:rPr>
        <w:t>c</w:t>
      </w:r>
      <w:r>
        <w:rPr>
          <w:w w:val="105"/>
          <w:vertAlign w:val="superscript"/>
        </w:rPr>
        <w:t>+2</w:t>
      </w:r>
      <w:r>
        <w:rPr>
          <w:w w:val="105"/>
          <w:vertAlign w:val="baseline"/>
        </w:rPr>
        <w:t>], for any constant </w:t>
      </w:r>
      <w:r>
        <w:rPr>
          <w:i/>
          <w:w w:val="105"/>
          <w:vertAlign w:val="baseline"/>
        </w:rPr>
        <w:t>c</w:t>
      </w:r>
      <w:r>
        <w:rPr>
          <w:w w:val="105"/>
          <w:vertAlign w:val="baseline"/>
        </w:rPr>
        <w:t>.</w:t>
      </w:r>
      <w:r>
        <w:rPr>
          <w:w w:val="105"/>
          <w:vertAlign w:val="baseline"/>
        </w:rPr>
        <w:t> Such a prime (and therefore the output of Rabin’s</w:t>
      </w:r>
      <w:r>
        <w:rPr>
          <w:spacing w:val="38"/>
          <w:w w:val="105"/>
          <w:vertAlign w:val="baseline"/>
        </w:rPr>
        <w:t> </w:t>
      </w:r>
      <w:r>
        <w:rPr>
          <w:w w:val="105"/>
          <w:vertAlign w:val="baseline"/>
        </w:rPr>
        <w:t>hash</w:t>
      </w:r>
      <w:r>
        <w:rPr>
          <w:spacing w:val="38"/>
          <w:w w:val="105"/>
          <w:vertAlign w:val="baseline"/>
        </w:rPr>
        <w:t> </w:t>
      </w:r>
      <w:r>
        <w:rPr>
          <w:w w:val="105"/>
          <w:vertAlign w:val="baseline"/>
        </w:rPr>
        <w:t>function)</w:t>
      </w:r>
      <w:r>
        <w:rPr>
          <w:spacing w:val="38"/>
          <w:w w:val="105"/>
          <w:vertAlign w:val="baseline"/>
        </w:rPr>
        <w:t> </w:t>
      </w:r>
      <w:r>
        <w:rPr>
          <w:w w:val="105"/>
          <w:vertAlign w:val="baseline"/>
        </w:rPr>
        <w:t>can</w:t>
      </w:r>
      <w:r>
        <w:rPr>
          <w:spacing w:val="38"/>
          <w:w w:val="105"/>
          <w:vertAlign w:val="baseline"/>
        </w:rPr>
        <w:t> </w:t>
      </w:r>
      <w:r>
        <w:rPr>
          <w:w w:val="105"/>
          <w:vertAlign w:val="baseline"/>
        </w:rPr>
        <w:t>be</w:t>
      </w:r>
      <w:r>
        <w:rPr>
          <w:spacing w:val="38"/>
          <w:w w:val="105"/>
          <w:vertAlign w:val="baseline"/>
        </w:rPr>
        <w:t> </w:t>
      </w:r>
      <w:r>
        <w:rPr>
          <w:w w:val="105"/>
          <w:vertAlign w:val="baseline"/>
        </w:rPr>
        <w:t>stored</w:t>
      </w:r>
      <w:r>
        <w:rPr>
          <w:spacing w:val="38"/>
          <w:w w:val="105"/>
          <w:vertAlign w:val="baseline"/>
        </w:rPr>
        <w:t> </w:t>
      </w:r>
      <w:r>
        <w:rPr>
          <w:w w:val="105"/>
          <w:vertAlign w:val="baseline"/>
        </w:rPr>
        <w:t>in</w:t>
      </w:r>
      <w:r>
        <w:rPr>
          <w:spacing w:val="38"/>
          <w:w w:val="105"/>
          <w:vertAlign w:val="baseline"/>
        </w:rPr>
        <w:t> </w:t>
      </w:r>
      <w:r>
        <w:rPr>
          <w:i/>
          <w:w w:val="105"/>
          <w:vertAlign w:val="baseline"/>
        </w:rPr>
        <w:t>O</w:t>
      </w:r>
      <w:r>
        <w:rPr>
          <w:w w:val="105"/>
          <w:vertAlign w:val="baseline"/>
        </w:rPr>
        <w:t>(log</w:t>
      </w:r>
      <w:r>
        <w:rPr>
          <w:spacing w:val="-2"/>
          <w:w w:val="105"/>
          <w:vertAlign w:val="baseline"/>
        </w:rPr>
        <w:t> </w:t>
      </w:r>
      <w:r>
        <w:rPr>
          <w:i/>
          <w:w w:val="105"/>
          <w:vertAlign w:val="baseline"/>
        </w:rPr>
        <w:t>m</w:t>
      </w:r>
      <w:r>
        <w:rPr>
          <w:w w:val="105"/>
          <w:vertAlign w:val="baseline"/>
        </w:rPr>
        <w:t>)</w:t>
      </w:r>
      <w:r>
        <w:rPr>
          <w:spacing w:val="38"/>
          <w:w w:val="105"/>
          <w:vertAlign w:val="baseline"/>
        </w:rPr>
        <w:t> </w:t>
      </w:r>
      <w:r>
        <w:rPr>
          <w:w w:val="105"/>
          <w:vertAlign w:val="baseline"/>
        </w:rPr>
        <w:t>bits</w:t>
      </w:r>
      <w:r>
        <w:rPr>
          <w:spacing w:val="29"/>
          <w:w w:val="125"/>
          <w:vertAlign w:val="baseline"/>
        </w:rPr>
        <w:t> </w:t>
      </w:r>
      <w:r>
        <w:rPr>
          <w:w w:val="125"/>
          <w:vertAlign w:val="baseline"/>
        </w:rPr>
        <w:t>=</w:t>
      </w:r>
      <w:r>
        <w:rPr>
          <w:spacing w:val="29"/>
          <w:w w:val="125"/>
          <w:vertAlign w:val="baseline"/>
        </w:rPr>
        <w:t> </w:t>
      </w:r>
      <w:r>
        <w:rPr>
          <w:i/>
          <w:w w:val="105"/>
          <w:vertAlign w:val="baseline"/>
        </w:rPr>
        <w:t>O</w:t>
      </w:r>
      <w:r>
        <w:rPr>
          <w:w w:val="105"/>
          <w:vertAlign w:val="baseline"/>
        </w:rPr>
        <w:t>(1)</w:t>
      </w:r>
      <w:r>
        <w:rPr>
          <w:spacing w:val="38"/>
          <w:w w:val="105"/>
          <w:vertAlign w:val="baseline"/>
        </w:rPr>
        <w:t> </w:t>
      </w:r>
      <w:r>
        <w:rPr>
          <w:w w:val="105"/>
          <w:vertAlign w:val="baseline"/>
        </w:rPr>
        <w:t>words.</w:t>
      </w:r>
      <w:r>
        <w:rPr>
          <w:spacing w:val="40"/>
          <w:w w:val="105"/>
          <w:vertAlign w:val="baseline"/>
        </w:rPr>
        <w:t> </w:t>
      </w:r>
      <w:r>
        <w:rPr>
          <w:w w:val="105"/>
          <w:vertAlign w:val="baseline"/>
        </w:rPr>
        <w:t>We</w:t>
      </w:r>
      <w:r>
        <w:rPr>
          <w:spacing w:val="38"/>
          <w:w w:val="105"/>
          <w:vertAlign w:val="baseline"/>
        </w:rPr>
        <w:t> </w:t>
      </w:r>
      <w:r>
        <w:rPr>
          <w:w w:val="105"/>
          <w:vertAlign w:val="baseline"/>
        </w:rPr>
        <w:t>obtain:</w:t>
      </w:r>
    </w:p>
    <w:p>
      <w:pPr>
        <w:spacing w:line="235" w:lineRule="auto" w:before="159"/>
        <w:ind w:left="260" w:right="617" w:firstLine="0"/>
        <w:jc w:val="both"/>
        <w:rPr>
          <w:i/>
          <w:sz w:val="20"/>
        </w:rPr>
      </w:pPr>
      <w:r>
        <w:rPr>
          <w:b/>
          <w:w w:val="115"/>
          <w:sz w:val="20"/>
        </w:rPr>
        <w:t>Theorem</w:t>
      </w:r>
      <w:r>
        <w:rPr>
          <w:b/>
          <w:spacing w:val="-13"/>
          <w:w w:val="115"/>
          <w:sz w:val="20"/>
        </w:rPr>
        <w:t> </w:t>
      </w:r>
      <w:r>
        <w:rPr>
          <w:b/>
          <w:w w:val="115"/>
          <w:sz w:val="20"/>
        </w:rPr>
        <w:t>4.8.2.</w:t>
      </w:r>
      <w:r>
        <w:rPr>
          <w:b/>
          <w:spacing w:val="-12"/>
          <w:w w:val="115"/>
          <w:sz w:val="20"/>
        </w:rPr>
        <w:t> </w:t>
      </w:r>
      <w:r>
        <w:rPr>
          <w:i/>
          <w:w w:val="115"/>
          <w:sz w:val="20"/>
        </w:rPr>
        <w:t>The</w:t>
      </w:r>
      <w:r>
        <w:rPr>
          <w:i/>
          <w:spacing w:val="-13"/>
          <w:w w:val="115"/>
          <w:sz w:val="20"/>
        </w:rPr>
        <w:t> </w:t>
      </w:r>
      <w:r>
        <w:rPr>
          <w:i/>
          <w:w w:val="115"/>
          <w:sz w:val="20"/>
        </w:rPr>
        <w:t>Karp-Rabin</w:t>
      </w:r>
      <w:r>
        <w:rPr>
          <w:i/>
          <w:spacing w:val="-13"/>
          <w:w w:val="115"/>
          <w:sz w:val="20"/>
        </w:rPr>
        <w:t> </w:t>
      </w:r>
      <w:r>
        <w:rPr>
          <w:i/>
          <w:w w:val="115"/>
          <w:sz w:val="20"/>
        </w:rPr>
        <w:t>algorithm</w:t>
      </w:r>
      <w:r>
        <w:rPr>
          <w:i/>
          <w:spacing w:val="-13"/>
          <w:w w:val="115"/>
          <w:sz w:val="20"/>
        </w:rPr>
        <w:t> </w:t>
      </w:r>
      <w:r>
        <w:rPr>
          <w:i/>
          <w:w w:val="115"/>
          <w:sz w:val="20"/>
        </w:rPr>
        <w:t>solves</w:t>
      </w:r>
      <w:r>
        <w:rPr>
          <w:i/>
          <w:spacing w:val="-13"/>
          <w:w w:val="115"/>
          <w:sz w:val="20"/>
        </w:rPr>
        <w:t> </w:t>
      </w:r>
      <w:r>
        <w:rPr>
          <w:i/>
          <w:w w:val="115"/>
          <w:sz w:val="20"/>
        </w:rPr>
        <w:t>the</w:t>
      </w:r>
      <w:r>
        <w:rPr>
          <w:i/>
          <w:spacing w:val="-13"/>
          <w:w w:val="115"/>
          <w:sz w:val="20"/>
        </w:rPr>
        <w:t> </w:t>
      </w:r>
      <w:r>
        <w:rPr>
          <w:i/>
          <w:w w:val="115"/>
          <w:sz w:val="20"/>
        </w:rPr>
        <w:t>pattern</w:t>
      </w:r>
      <w:r>
        <w:rPr>
          <w:i/>
          <w:spacing w:val="-13"/>
          <w:w w:val="115"/>
          <w:sz w:val="20"/>
        </w:rPr>
        <w:t> </w:t>
      </w:r>
      <w:r>
        <w:rPr>
          <w:i/>
          <w:w w:val="115"/>
          <w:sz w:val="20"/>
        </w:rPr>
        <w:t>matching</w:t>
      </w:r>
      <w:r>
        <w:rPr>
          <w:i/>
          <w:spacing w:val="-13"/>
          <w:w w:val="115"/>
          <w:sz w:val="20"/>
        </w:rPr>
        <w:t> </w:t>
      </w:r>
      <w:r>
        <w:rPr>
          <w:i/>
          <w:w w:val="115"/>
          <w:sz w:val="20"/>
        </w:rPr>
        <w:t>problem</w:t>
      </w:r>
      <w:r>
        <w:rPr>
          <w:i/>
          <w:spacing w:val="-13"/>
          <w:w w:val="115"/>
          <w:sz w:val="20"/>
        </w:rPr>
        <w:t> </w:t>
      </w:r>
      <w:r>
        <w:rPr>
          <w:i/>
          <w:w w:val="115"/>
          <w:sz w:val="20"/>
        </w:rPr>
        <w:t>in</w:t>
      </w:r>
      <w:r>
        <w:rPr>
          <w:i/>
          <w:spacing w:val="-13"/>
          <w:w w:val="115"/>
          <w:sz w:val="20"/>
        </w:rPr>
        <w:t> </w:t>
      </w:r>
      <w:r>
        <w:rPr>
          <w:i/>
          <w:w w:val="115"/>
          <w:sz w:val="20"/>
        </w:rPr>
        <w:t>the</w:t>
      </w:r>
      <w:r>
        <w:rPr>
          <w:i/>
          <w:spacing w:val="-13"/>
          <w:w w:val="115"/>
          <w:sz w:val="20"/>
        </w:rPr>
        <w:t> </w:t>
      </w:r>
      <w:r>
        <w:rPr>
          <w:i/>
          <w:w w:val="115"/>
          <w:sz w:val="20"/>
        </w:rPr>
        <w:t>streaming </w:t>
      </w:r>
      <w:r>
        <w:rPr>
          <w:i/>
          <w:spacing w:val="-2"/>
          <w:w w:val="110"/>
          <w:sz w:val="20"/>
        </w:rPr>
        <w:t>model</w:t>
      </w:r>
      <w:r>
        <w:rPr>
          <w:i/>
          <w:spacing w:val="-8"/>
          <w:w w:val="110"/>
          <w:sz w:val="20"/>
        </w:rPr>
        <w:t> </w:t>
      </w:r>
      <w:r>
        <w:rPr>
          <w:i/>
          <w:spacing w:val="-2"/>
          <w:w w:val="110"/>
          <w:sz w:val="20"/>
        </w:rPr>
        <w:t>using</w:t>
      </w:r>
      <w:r>
        <w:rPr>
          <w:i/>
          <w:spacing w:val="-8"/>
          <w:w w:val="110"/>
          <w:sz w:val="20"/>
        </w:rPr>
        <w:t> </w:t>
      </w:r>
      <w:r>
        <w:rPr>
          <w:i/>
          <w:spacing w:val="-2"/>
          <w:w w:val="110"/>
          <w:sz w:val="20"/>
        </w:rPr>
        <w:t>O</w:t>
      </w:r>
      <w:r>
        <w:rPr>
          <w:spacing w:val="-2"/>
          <w:w w:val="110"/>
          <w:sz w:val="20"/>
        </w:rPr>
        <w:t>(</w:t>
      </w:r>
      <w:r>
        <w:rPr>
          <w:i/>
          <w:spacing w:val="-2"/>
          <w:w w:val="110"/>
          <w:sz w:val="20"/>
        </w:rPr>
        <w:t>n</w:t>
      </w:r>
      <w:r>
        <w:rPr>
          <w:spacing w:val="-2"/>
          <w:w w:val="110"/>
          <w:sz w:val="20"/>
        </w:rPr>
        <w:t>)</w:t>
      </w:r>
      <w:r>
        <w:rPr>
          <w:spacing w:val="-8"/>
          <w:w w:val="110"/>
          <w:sz w:val="20"/>
        </w:rPr>
        <w:t> </w:t>
      </w:r>
      <w:r>
        <w:rPr>
          <w:i/>
          <w:spacing w:val="-2"/>
          <w:w w:val="110"/>
          <w:sz w:val="20"/>
        </w:rPr>
        <w:t>words</w:t>
      </w:r>
      <w:r>
        <w:rPr>
          <w:i/>
          <w:spacing w:val="-8"/>
          <w:w w:val="110"/>
          <w:sz w:val="20"/>
        </w:rPr>
        <w:t> </w:t>
      </w:r>
      <w:r>
        <w:rPr>
          <w:i/>
          <w:spacing w:val="-2"/>
          <w:w w:val="110"/>
          <w:sz w:val="20"/>
        </w:rPr>
        <w:t>of</w:t>
      </w:r>
      <w:r>
        <w:rPr>
          <w:i/>
          <w:spacing w:val="-8"/>
          <w:w w:val="110"/>
          <w:sz w:val="20"/>
        </w:rPr>
        <w:t> </w:t>
      </w:r>
      <w:r>
        <w:rPr>
          <w:i/>
          <w:spacing w:val="-2"/>
          <w:w w:val="110"/>
          <w:sz w:val="20"/>
        </w:rPr>
        <w:t>memory</w:t>
      </w:r>
      <w:r>
        <w:rPr>
          <w:i/>
          <w:spacing w:val="-8"/>
          <w:w w:val="110"/>
          <w:sz w:val="20"/>
        </w:rPr>
        <w:t> </w:t>
      </w:r>
      <w:r>
        <w:rPr>
          <w:i/>
          <w:spacing w:val="-2"/>
          <w:w w:val="110"/>
          <w:sz w:val="20"/>
        </w:rPr>
        <w:t>and</w:t>
      </w:r>
      <w:r>
        <w:rPr>
          <w:i/>
          <w:spacing w:val="-8"/>
          <w:w w:val="110"/>
          <w:sz w:val="20"/>
        </w:rPr>
        <w:t> </w:t>
      </w:r>
      <w:r>
        <w:rPr>
          <w:i/>
          <w:spacing w:val="-2"/>
          <w:w w:val="110"/>
          <w:sz w:val="20"/>
        </w:rPr>
        <w:t>O</w:t>
      </w:r>
      <w:r>
        <w:rPr>
          <w:spacing w:val="-2"/>
          <w:w w:val="110"/>
          <w:sz w:val="20"/>
        </w:rPr>
        <w:t>(1)</w:t>
      </w:r>
      <w:r>
        <w:rPr>
          <w:spacing w:val="-8"/>
          <w:w w:val="110"/>
          <w:sz w:val="20"/>
        </w:rPr>
        <w:t> </w:t>
      </w:r>
      <w:r>
        <w:rPr>
          <w:i/>
          <w:spacing w:val="-2"/>
          <w:w w:val="110"/>
          <w:sz w:val="20"/>
        </w:rPr>
        <w:t>delay.</w:t>
      </w:r>
      <w:r>
        <w:rPr>
          <w:i/>
          <w:spacing w:val="16"/>
          <w:w w:val="110"/>
          <w:sz w:val="20"/>
        </w:rPr>
        <w:t> </w:t>
      </w:r>
      <w:r>
        <w:rPr>
          <w:i/>
          <w:spacing w:val="-2"/>
          <w:w w:val="110"/>
          <w:sz w:val="20"/>
        </w:rPr>
        <w:t>The</w:t>
      </w:r>
      <w:r>
        <w:rPr>
          <w:i/>
          <w:spacing w:val="-8"/>
          <w:w w:val="110"/>
          <w:sz w:val="20"/>
        </w:rPr>
        <w:t> </w:t>
      </w:r>
      <w:r>
        <w:rPr>
          <w:i/>
          <w:spacing w:val="-2"/>
          <w:w w:val="110"/>
          <w:sz w:val="20"/>
        </w:rPr>
        <w:t>correct</w:t>
      </w:r>
      <w:r>
        <w:rPr>
          <w:i/>
          <w:spacing w:val="-8"/>
          <w:w w:val="110"/>
          <w:sz w:val="20"/>
        </w:rPr>
        <w:t> </w:t>
      </w:r>
      <w:r>
        <w:rPr>
          <w:i/>
          <w:spacing w:val="-2"/>
          <w:w w:val="110"/>
          <w:sz w:val="20"/>
        </w:rPr>
        <w:t>solution</w:t>
      </w:r>
      <w:r>
        <w:rPr>
          <w:i/>
          <w:spacing w:val="-8"/>
          <w:w w:val="110"/>
          <w:sz w:val="20"/>
        </w:rPr>
        <w:t> </w:t>
      </w:r>
      <w:r>
        <w:rPr>
          <w:i/>
          <w:spacing w:val="-2"/>
          <w:w w:val="110"/>
          <w:sz w:val="20"/>
        </w:rPr>
        <w:t>is</w:t>
      </w:r>
      <w:r>
        <w:rPr>
          <w:i/>
          <w:spacing w:val="-8"/>
          <w:w w:val="110"/>
          <w:sz w:val="20"/>
        </w:rPr>
        <w:t> </w:t>
      </w:r>
      <w:r>
        <w:rPr>
          <w:i/>
          <w:spacing w:val="-2"/>
          <w:w w:val="110"/>
          <w:sz w:val="20"/>
        </w:rPr>
        <w:t>returned</w:t>
      </w:r>
      <w:r>
        <w:rPr>
          <w:i/>
          <w:spacing w:val="-8"/>
          <w:w w:val="110"/>
          <w:sz w:val="20"/>
        </w:rPr>
        <w:t> </w:t>
      </w:r>
      <w:r>
        <w:rPr>
          <w:i/>
          <w:spacing w:val="-2"/>
          <w:w w:val="110"/>
          <w:sz w:val="20"/>
        </w:rPr>
        <w:t>with</w:t>
      </w:r>
      <w:r>
        <w:rPr>
          <w:i/>
          <w:spacing w:val="-8"/>
          <w:w w:val="110"/>
          <w:sz w:val="20"/>
        </w:rPr>
        <w:t> </w:t>
      </w:r>
      <w:r>
        <w:rPr>
          <w:i/>
          <w:spacing w:val="-2"/>
          <w:w w:val="110"/>
          <w:sz w:val="20"/>
        </w:rPr>
        <w:t>high</w:t>
      </w:r>
      <w:r>
        <w:rPr>
          <w:i/>
          <w:spacing w:val="-8"/>
          <w:w w:val="110"/>
          <w:sz w:val="20"/>
        </w:rPr>
        <w:t> </w:t>
      </w:r>
      <w:r>
        <w:rPr>
          <w:i/>
          <w:spacing w:val="-2"/>
          <w:w w:val="110"/>
          <w:sz w:val="20"/>
        </w:rPr>
        <w:t>(inverse-</w:t>
      </w:r>
      <w:r>
        <w:rPr>
          <w:i/>
          <w:w w:val="115"/>
          <w:sz w:val="20"/>
        </w:rPr>
        <w:t>polynomial)</w:t>
      </w:r>
      <w:r>
        <w:rPr>
          <w:i/>
          <w:spacing w:val="-6"/>
          <w:w w:val="115"/>
          <w:sz w:val="20"/>
        </w:rPr>
        <w:t> </w:t>
      </w:r>
      <w:r>
        <w:rPr>
          <w:i/>
          <w:w w:val="115"/>
          <w:sz w:val="20"/>
        </w:rPr>
        <w:t>probability</w:t>
      </w:r>
      <w:r>
        <w:rPr>
          <w:i/>
          <w:spacing w:val="-6"/>
          <w:w w:val="115"/>
          <w:sz w:val="20"/>
        </w:rPr>
        <w:t> </w:t>
      </w:r>
      <w:r>
        <w:rPr>
          <w:w w:val="115"/>
          <w:sz w:val="20"/>
        </w:rPr>
        <w:t>1</w:t>
      </w:r>
      <w:r>
        <w:rPr>
          <w:spacing w:val="-13"/>
          <w:w w:val="115"/>
          <w:sz w:val="20"/>
        </w:rPr>
        <w:t> </w:t>
      </w:r>
      <w:r>
        <w:rPr>
          <w:rFonts w:ascii="Cambria" w:hAnsi="Cambria"/>
          <w:w w:val="115"/>
          <w:sz w:val="20"/>
        </w:rPr>
        <w:t>−</w:t>
      </w:r>
      <w:r>
        <w:rPr>
          <w:rFonts w:ascii="Cambria" w:hAnsi="Cambria"/>
          <w:spacing w:val="-13"/>
          <w:w w:val="115"/>
          <w:sz w:val="20"/>
        </w:rPr>
        <w:t> </w:t>
      </w:r>
      <w:r>
        <w:rPr>
          <w:i/>
          <w:w w:val="115"/>
          <w:sz w:val="20"/>
        </w:rPr>
        <w:t>m</w:t>
      </w:r>
      <w:r>
        <w:rPr>
          <w:rFonts w:ascii="Cambria" w:hAnsi="Cambria"/>
          <w:w w:val="115"/>
          <w:sz w:val="20"/>
          <w:vertAlign w:val="superscript"/>
        </w:rPr>
        <w:t>−</w:t>
      </w:r>
      <w:r>
        <w:rPr>
          <w:i/>
          <w:w w:val="115"/>
          <w:sz w:val="20"/>
          <w:vertAlign w:val="superscript"/>
        </w:rPr>
        <w:t>c</w:t>
      </w:r>
      <w:r>
        <w:rPr>
          <w:i/>
          <w:w w:val="115"/>
          <w:sz w:val="20"/>
          <w:vertAlign w:val="baseline"/>
        </w:rPr>
        <w:t>,</w:t>
      </w:r>
      <w:r>
        <w:rPr>
          <w:i/>
          <w:spacing w:val="-5"/>
          <w:w w:val="115"/>
          <w:sz w:val="20"/>
          <w:vertAlign w:val="baseline"/>
        </w:rPr>
        <w:t> </w:t>
      </w:r>
      <w:r>
        <w:rPr>
          <w:i/>
          <w:w w:val="115"/>
          <w:sz w:val="20"/>
          <w:vertAlign w:val="baseline"/>
        </w:rPr>
        <w:t>for</w:t>
      </w:r>
      <w:r>
        <w:rPr>
          <w:i/>
          <w:spacing w:val="-7"/>
          <w:w w:val="115"/>
          <w:sz w:val="20"/>
          <w:vertAlign w:val="baseline"/>
        </w:rPr>
        <w:t> </w:t>
      </w:r>
      <w:r>
        <w:rPr>
          <w:i/>
          <w:w w:val="115"/>
          <w:sz w:val="20"/>
          <w:vertAlign w:val="baseline"/>
        </w:rPr>
        <w:t>any</w:t>
      </w:r>
      <w:r>
        <w:rPr>
          <w:i/>
          <w:spacing w:val="-6"/>
          <w:w w:val="115"/>
          <w:sz w:val="20"/>
          <w:vertAlign w:val="baseline"/>
        </w:rPr>
        <w:t> </w:t>
      </w:r>
      <w:r>
        <w:rPr>
          <w:i/>
          <w:w w:val="115"/>
          <w:sz w:val="20"/>
          <w:vertAlign w:val="baseline"/>
        </w:rPr>
        <w:t>constant</w:t>
      </w:r>
      <w:r>
        <w:rPr>
          <w:i/>
          <w:spacing w:val="-6"/>
          <w:w w:val="115"/>
          <w:sz w:val="20"/>
          <w:vertAlign w:val="baseline"/>
        </w:rPr>
        <w:t> </w:t>
      </w:r>
      <w:r>
        <w:rPr>
          <w:i/>
          <w:w w:val="115"/>
          <w:sz w:val="20"/>
          <w:vertAlign w:val="baseline"/>
        </w:rPr>
        <w:t>c</w:t>
      </w:r>
      <w:r>
        <w:rPr>
          <w:i/>
          <w:spacing w:val="-13"/>
          <w:w w:val="115"/>
          <w:sz w:val="20"/>
          <w:vertAlign w:val="baseline"/>
        </w:rPr>
        <w:t> </w:t>
      </w:r>
      <w:r>
        <w:rPr>
          <w:rFonts w:ascii="Cambria" w:hAnsi="Cambria"/>
          <w:w w:val="115"/>
          <w:sz w:val="20"/>
          <w:vertAlign w:val="baseline"/>
        </w:rPr>
        <w:t>≥</w:t>
      </w:r>
      <w:r>
        <w:rPr>
          <w:rFonts w:ascii="Cambria" w:hAnsi="Cambria"/>
          <w:spacing w:val="-13"/>
          <w:w w:val="115"/>
          <w:sz w:val="20"/>
          <w:vertAlign w:val="baseline"/>
        </w:rPr>
        <w:t> </w:t>
      </w:r>
      <w:r>
        <w:rPr>
          <w:w w:val="115"/>
          <w:sz w:val="20"/>
          <w:vertAlign w:val="baseline"/>
        </w:rPr>
        <w:t>1</w:t>
      </w:r>
      <w:r>
        <w:rPr>
          <w:spacing w:val="-6"/>
          <w:w w:val="115"/>
          <w:sz w:val="20"/>
          <w:vertAlign w:val="baseline"/>
        </w:rPr>
        <w:t> </w:t>
      </w:r>
      <w:r>
        <w:rPr>
          <w:i/>
          <w:w w:val="115"/>
          <w:sz w:val="20"/>
          <w:vertAlign w:val="baseline"/>
        </w:rPr>
        <w:t>chosen</w:t>
      </w:r>
      <w:r>
        <w:rPr>
          <w:i/>
          <w:spacing w:val="-7"/>
          <w:w w:val="115"/>
          <w:sz w:val="20"/>
          <w:vertAlign w:val="baseline"/>
        </w:rPr>
        <w:t> </w:t>
      </w:r>
      <w:r>
        <w:rPr>
          <w:i/>
          <w:w w:val="115"/>
          <w:sz w:val="20"/>
          <w:vertAlign w:val="baseline"/>
        </w:rPr>
        <w:t>at</w:t>
      </w:r>
      <w:r>
        <w:rPr>
          <w:i/>
          <w:spacing w:val="-6"/>
          <w:w w:val="115"/>
          <w:sz w:val="20"/>
          <w:vertAlign w:val="baseline"/>
        </w:rPr>
        <w:t> </w:t>
      </w:r>
      <w:r>
        <w:rPr>
          <w:i/>
          <w:w w:val="115"/>
          <w:sz w:val="20"/>
          <w:vertAlign w:val="baseline"/>
        </w:rPr>
        <w:t>initialization</w:t>
      </w:r>
      <w:r>
        <w:rPr>
          <w:i/>
          <w:spacing w:val="-6"/>
          <w:w w:val="115"/>
          <w:sz w:val="20"/>
          <w:vertAlign w:val="baseline"/>
        </w:rPr>
        <w:t> </w:t>
      </w:r>
      <w:r>
        <w:rPr>
          <w:i/>
          <w:w w:val="115"/>
          <w:sz w:val="20"/>
          <w:vertAlign w:val="baseline"/>
        </w:rPr>
        <w:t>time.</w:t>
      </w:r>
    </w:p>
    <w:p>
      <w:pPr>
        <w:pStyle w:val="BodyText"/>
        <w:spacing w:line="235" w:lineRule="auto" w:before="159"/>
        <w:ind w:left="260" w:right="619" w:firstLine="298"/>
        <w:jc w:val="both"/>
      </w:pPr>
      <w:r>
        <w:rPr>
          <w:w w:val="105"/>
        </w:rPr>
        <w:t>There exist also deterministic algorithms with </w:t>
      </w:r>
      <w:r>
        <w:rPr>
          <w:i/>
          <w:w w:val="105"/>
        </w:rPr>
        <w:t>O</w:t>
      </w:r>
      <w:r>
        <w:rPr>
          <w:w w:val="105"/>
        </w:rPr>
        <w:t>(1) delay and </w:t>
      </w:r>
      <w:r>
        <w:rPr>
          <w:i/>
          <w:w w:val="105"/>
        </w:rPr>
        <w:t>O</w:t>
      </w:r>
      <w:r>
        <w:rPr>
          <w:w w:val="105"/>
        </w:rPr>
        <w:t>(</w:t>
      </w:r>
      <w:r>
        <w:rPr>
          <w:i/>
          <w:w w:val="105"/>
        </w:rPr>
        <w:t>n</w:t>
      </w:r>
      <w:r>
        <w:rPr>
          <w:w w:val="105"/>
        </w:rPr>
        <w:t>) space.</w:t>
      </w:r>
      <w:r>
        <w:rPr>
          <w:spacing w:val="39"/>
          <w:w w:val="105"/>
        </w:rPr>
        <w:t> </w:t>
      </w:r>
      <w:r>
        <w:rPr>
          <w:w w:val="105"/>
        </w:rPr>
        <w:t>However, as we show in the next section, Karp-Rabin’s randomization enables an exponentially more space-efficient solution.</w:t>
      </w:r>
    </w:p>
    <w:p>
      <w:pPr>
        <w:pStyle w:val="BodyText"/>
        <w:spacing w:before="32"/>
      </w:pPr>
    </w:p>
    <w:p>
      <w:pPr>
        <w:pStyle w:val="Heading2"/>
        <w:numPr>
          <w:ilvl w:val="2"/>
          <w:numId w:val="28"/>
        </w:numPr>
        <w:tabs>
          <w:tab w:pos="1080" w:val="left" w:leader="none"/>
        </w:tabs>
        <w:spacing w:line="240" w:lineRule="auto" w:before="0" w:after="0"/>
        <w:ind w:left="1080" w:right="0" w:hanging="820"/>
        <w:jc w:val="both"/>
      </w:pPr>
      <w:bookmarkStart w:name="Porat&amp;Porat's algorithm" w:id="204"/>
      <w:bookmarkEnd w:id="204"/>
      <w:r>
        <w:rPr>
          <w:b w:val="0"/>
        </w:rPr>
      </w:r>
      <w:bookmarkStart w:name="_bookmark140" w:id="205"/>
      <w:bookmarkEnd w:id="205"/>
      <w:r>
        <w:rPr>
          <w:b w:val="0"/>
        </w:rPr>
      </w:r>
      <w:r>
        <w:rPr>
          <w:w w:val="120"/>
        </w:rPr>
        <w:t>Porat&amp;Porat’s</w:t>
      </w:r>
      <w:r>
        <w:rPr>
          <w:spacing w:val="19"/>
          <w:w w:val="120"/>
        </w:rPr>
        <w:t> </w:t>
      </w:r>
      <w:r>
        <w:rPr>
          <w:spacing w:val="-2"/>
          <w:w w:val="120"/>
        </w:rPr>
        <w:t>algorithm</w:t>
      </w:r>
    </w:p>
    <w:p>
      <w:pPr>
        <w:pStyle w:val="BodyText"/>
        <w:spacing w:line="235" w:lineRule="auto" w:before="117"/>
        <w:ind w:left="260" w:right="616"/>
        <w:jc w:val="both"/>
      </w:pPr>
      <w:r>
        <w:rPr/>
        <mc:AlternateContent>
          <mc:Choice Requires="wps">
            <w:drawing>
              <wp:anchor distT="0" distB="0" distL="0" distR="0" allowOverlap="1" layoutInCell="1" locked="0" behindDoc="1" simplePos="0" relativeHeight="480964096">
                <wp:simplePos x="0" y="0"/>
                <wp:positionH relativeFrom="page">
                  <wp:posOffset>2368964</wp:posOffset>
                </wp:positionH>
                <wp:positionV relativeFrom="paragraph">
                  <wp:posOffset>702519</wp:posOffset>
                </wp:positionV>
                <wp:extent cx="98425" cy="219710"/>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86.532639pt;margin-top:55.316467pt;width:7.75pt;height:17.3pt;mso-position-horizontal-relative:page;mso-position-vertical-relative:paragraph;z-index:-22352384" type="#_x0000_t202" id="docshape89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05"/>
        </w:rPr>
        <w:t>The</w:t>
      </w:r>
      <w:r>
        <w:rPr>
          <w:w w:val="105"/>
        </w:rPr>
        <w:t> big</w:t>
      </w:r>
      <w:r>
        <w:rPr>
          <w:w w:val="105"/>
        </w:rPr>
        <w:t> disadvantage</w:t>
      </w:r>
      <w:r>
        <w:rPr>
          <w:w w:val="105"/>
        </w:rPr>
        <w:t> of</w:t>
      </w:r>
      <w:r>
        <w:rPr>
          <w:w w:val="105"/>
        </w:rPr>
        <w:t> Karp-Rabin’s</w:t>
      </w:r>
      <w:r>
        <w:rPr>
          <w:w w:val="105"/>
        </w:rPr>
        <w:t> algorithm</w:t>
      </w:r>
      <w:r>
        <w:rPr>
          <w:w w:val="105"/>
        </w:rPr>
        <w:t> is</w:t>
      </w:r>
      <w:r>
        <w:rPr>
          <w:w w:val="105"/>
        </w:rPr>
        <w:t> that</w:t>
      </w:r>
      <w:r>
        <w:rPr>
          <w:w w:val="105"/>
        </w:rPr>
        <w:t> it</w:t>
      </w:r>
      <w:r>
        <w:rPr>
          <w:w w:val="105"/>
        </w:rPr>
        <w:t> uses</w:t>
      </w:r>
      <w:r>
        <w:rPr>
          <w:w w:val="105"/>
        </w:rPr>
        <w:t> too</w:t>
      </w:r>
      <w:r>
        <w:rPr>
          <w:w w:val="105"/>
        </w:rPr>
        <w:t> much</w:t>
      </w:r>
      <w:r>
        <w:rPr>
          <w:w w:val="105"/>
        </w:rPr>
        <w:t> memory:</w:t>
      </w:r>
      <w:r>
        <w:rPr>
          <w:spacing w:val="40"/>
          <w:w w:val="105"/>
        </w:rPr>
        <w:t> </w:t>
      </w:r>
      <w:r>
        <w:rPr>
          <w:i/>
          <w:w w:val="105"/>
        </w:rPr>
        <w:t>O</w:t>
      </w:r>
      <w:r>
        <w:rPr>
          <w:w w:val="105"/>
        </w:rPr>
        <w:t>(</w:t>
      </w:r>
      <w:r>
        <w:rPr>
          <w:i/>
          <w:w w:val="105"/>
        </w:rPr>
        <w:t>n</w:t>
      </w:r>
      <w:r>
        <w:rPr>
          <w:w w:val="105"/>
        </w:rPr>
        <w:t>)</w:t>
      </w:r>
      <w:r>
        <w:rPr>
          <w:w w:val="105"/>
        </w:rPr>
        <w:t> words</w:t>
      </w:r>
      <w:r>
        <w:rPr>
          <w:w w:val="105"/>
        </w:rPr>
        <w:t> per pattern.</w:t>
      </w:r>
      <w:r>
        <w:rPr>
          <w:spacing w:val="40"/>
          <w:w w:val="105"/>
        </w:rPr>
        <w:t> </w:t>
      </w:r>
      <w:r>
        <w:rPr>
          <w:w w:val="105"/>
        </w:rPr>
        <w:t>In</w:t>
      </w:r>
      <w:r>
        <w:rPr>
          <w:spacing w:val="29"/>
          <w:w w:val="105"/>
        </w:rPr>
        <w:t> </w:t>
      </w:r>
      <w:r>
        <w:rPr>
          <w:w w:val="105"/>
        </w:rPr>
        <w:t>this</w:t>
      </w:r>
      <w:r>
        <w:rPr>
          <w:spacing w:val="29"/>
          <w:w w:val="105"/>
        </w:rPr>
        <w:t> </w:t>
      </w:r>
      <w:r>
        <w:rPr>
          <w:w w:val="105"/>
        </w:rPr>
        <w:t>section</w:t>
      </w:r>
      <w:r>
        <w:rPr>
          <w:spacing w:val="29"/>
          <w:w w:val="105"/>
        </w:rPr>
        <w:t> </w:t>
      </w:r>
      <w:r>
        <w:rPr>
          <w:w w:val="105"/>
        </w:rPr>
        <w:t>we</w:t>
      </w:r>
      <w:r>
        <w:rPr>
          <w:spacing w:val="29"/>
          <w:w w:val="105"/>
        </w:rPr>
        <w:t> </w:t>
      </w:r>
      <w:r>
        <w:rPr>
          <w:w w:val="105"/>
        </w:rPr>
        <w:t>study</w:t>
      </w:r>
      <w:r>
        <w:rPr>
          <w:spacing w:val="29"/>
          <w:w w:val="105"/>
        </w:rPr>
        <w:t> </w:t>
      </w:r>
      <w:r>
        <w:rPr>
          <w:w w:val="105"/>
        </w:rPr>
        <w:t>an</w:t>
      </w:r>
      <w:r>
        <w:rPr>
          <w:spacing w:val="29"/>
          <w:w w:val="105"/>
        </w:rPr>
        <w:t> </w:t>
      </w:r>
      <w:r>
        <w:rPr>
          <w:w w:val="105"/>
        </w:rPr>
        <w:t>algorithm</w:t>
      </w:r>
      <w:r>
        <w:rPr>
          <w:spacing w:val="29"/>
          <w:w w:val="105"/>
        </w:rPr>
        <w:t> </w:t>
      </w:r>
      <w:r>
        <w:rPr>
          <w:w w:val="105"/>
        </w:rPr>
        <w:t>described</w:t>
      </w:r>
      <w:r>
        <w:rPr>
          <w:spacing w:val="29"/>
          <w:w w:val="105"/>
        </w:rPr>
        <w:t> </w:t>
      </w:r>
      <w:r>
        <w:rPr>
          <w:w w:val="105"/>
        </w:rPr>
        <w:t>by</w:t>
      </w:r>
      <w:r>
        <w:rPr>
          <w:spacing w:val="29"/>
          <w:w w:val="105"/>
        </w:rPr>
        <w:t> </w:t>
      </w:r>
      <w:r>
        <w:rPr>
          <w:w w:val="105"/>
        </w:rPr>
        <w:t>Benny</w:t>
      </w:r>
      <w:r>
        <w:rPr>
          <w:spacing w:val="29"/>
          <w:w w:val="105"/>
        </w:rPr>
        <w:t> </w:t>
      </w:r>
      <w:r>
        <w:rPr>
          <w:w w:val="105"/>
        </w:rPr>
        <w:t>Porat</w:t>
      </w:r>
      <w:r>
        <w:rPr>
          <w:spacing w:val="29"/>
          <w:w w:val="105"/>
        </w:rPr>
        <w:t> </w:t>
      </w:r>
      <w:r>
        <w:rPr>
          <w:w w:val="105"/>
        </w:rPr>
        <w:t>and</w:t>
      </w:r>
      <w:r>
        <w:rPr>
          <w:spacing w:val="29"/>
          <w:w w:val="105"/>
        </w:rPr>
        <w:t> </w:t>
      </w:r>
      <w:r>
        <w:rPr>
          <w:w w:val="105"/>
        </w:rPr>
        <w:t>Ely</w:t>
      </w:r>
      <w:r>
        <w:rPr>
          <w:spacing w:val="29"/>
          <w:w w:val="105"/>
        </w:rPr>
        <w:t> </w:t>
      </w:r>
      <w:r>
        <w:rPr>
          <w:w w:val="105"/>
        </w:rPr>
        <w:t>Porat</w:t>
      </w:r>
      <w:r>
        <w:rPr>
          <w:spacing w:val="29"/>
          <w:w w:val="105"/>
        </w:rPr>
        <w:t> </w:t>
      </w:r>
      <w:r>
        <w:rPr>
          <w:w w:val="105"/>
        </w:rPr>
        <w:t>in</w:t>
      </w:r>
      <w:r>
        <w:rPr>
          <w:spacing w:val="29"/>
          <w:w w:val="105"/>
        </w:rPr>
        <w:t> </w:t>
      </w:r>
      <w:hyperlink w:history="true" w:anchor="_bookmark229">
        <w:r>
          <w:rPr>
            <w:w w:val="105"/>
          </w:rPr>
          <w:t>[41]</w:t>
        </w:r>
      </w:hyperlink>
      <w:r>
        <w:rPr>
          <w:spacing w:val="29"/>
          <w:w w:val="105"/>
        </w:rPr>
        <w:t> </w:t>
      </w:r>
      <w:r>
        <w:rPr>
          <w:w w:val="105"/>
        </w:rPr>
        <w:t>that uses</w:t>
      </w:r>
      <w:r>
        <w:rPr>
          <w:spacing w:val="27"/>
          <w:w w:val="105"/>
        </w:rPr>
        <w:t> </w:t>
      </w:r>
      <w:r>
        <w:rPr>
          <w:w w:val="105"/>
        </w:rPr>
        <w:t>just</w:t>
      </w:r>
      <w:r>
        <w:rPr>
          <w:spacing w:val="27"/>
          <w:w w:val="105"/>
        </w:rPr>
        <w:t> </w:t>
      </w:r>
      <w:r>
        <w:rPr>
          <w:i/>
          <w:w w:val="105"/>
        </w:rPr>
        <w:t>O</w:t>
      </w:r>
      <w:r>
        <w:rPr>
          <w:w w:val="105"/>
        </w:rPr>
        <w:t>(log</w:t>
      </w:r>
      <w:r>
        <w:rPr>
          <w:spacing w:val="-12"/>
          <w:w w:val="105"/>
        </w:rPr>
        <w:t> </w:t>
      </w:r>
      <w:r>
        <w:rPr>
          <w:i/>
          <w:w w:val="105"/>
        </w:rPr>
        <w:t>n</w:t>
      </w:r>
      <w:r>
        <w:rPr>
          <w:w w:val="105"/>
        </w:rPr>
        <w:t>)</w:t>
      </w:r>
      <w:r>
        <w:rPr>
          <w:spacing w:val="27"/>
          <w:w w:val="105"/>
        </w:rPr>
        <w:t> </w:t>
      </w:r>
      <w:r>
        <w:rPr>
          <w:w w:val="105"/>
        </w:rPr>
        <w:t>words</w:t>
      </w:r>
      <w:r>
        <w:rPr>
          <w:spacing w:val="27"/>
          <w:w w:val="105"/>
        </w:rPr>
        <w:t> </w:t>
      </w:r>
      <w:r>
        <w:rPr>
          <w:w w:val="105"/>
        </w:rPr>
        <w:t>of</w:t>
      </w:r>
      <w:r>
        <w:rPr>
          <w:spacing w:val="27"/>
          <w:w w:val="105"/>
        </w:rPr>
        <w:t> </w:t>
      </w:r>
      <w:r>
        <w:rPr>
          <w:w w:val="105"/>
        </w:rPr>
        <w:t>space</w:t>
      </w:r>
      <w:r>
        <w:rPr>
          <w:spacing w:val="27"/>
          <w:w w:val="105"/>
        </w:rPr>
        <w:t> </w:t>
      </w:r>
      <w:r>
        <w:rPr>
          <w:w w:val="105"/>
        </w:rPr>
        <w:t>and</w:t>
      </w:r>
      <w:r>
        <w:rPr>
          <w:spacing w:val="27"/>
          <w:w w:val="105"/>
        </w:rPr>
        <w:t> </w:t>
      </w:r>
      <w:r>
        <w:rPr>
          <w:w w:val="105"/>
        </w:rPr>
        <w:t>has</w:t>
      </w:r>
      <w:r>
        <w:rPr>
          <w:spacing w:val="27"/>
          <w:w w:val="105"/>
        </w:rPr>
        <w:t> </w:t>
      </w:r>
      <w:r>
        <w:rPr>
          <w:i/>
          <w:w w:val="105"/>
        </w:rPr>
        <w:t>O</w:t>
      </w:r>
      <w:r>
        <w:rPr>
          <w:w w:val="105"/>
        </w:rPr>
        <w:t>(log</w:t>
      </w:r>
      <w:r>
        <w:rPr>
          <w:spacing w:val="-12"/>
          <w:w w:val="105"/>
        </w:rPr>
        <w:t> </w:t>
      </w:r>
      <w:r>
        <w:rPr>
          <w:i/>
          <w:w w:val="105"/>
        </w:rPr>
        <w:t>n</w:t>
      </w:r>
      <w:r>
        <w:rPr>
          <w:w w:val="105"/>
        </w:rPr>
        <w:t>)</w:t>
      </w:r>
      <w:r>
        <w:rPr>
          <w:spacing w:val="27"/>
          <w:w w:val="105"/>
        </w:rPr>
        <w:t> </w:t>
      </w:r>
      <w:r>
        <w:rPr>
          <w:w w:val="105"/>
        </w:rPr>
        <w:t>delay</w:t>
      </w:r>
      <w:r>
        <w:rPr>
          <w:spacing w:val="27"/>
          <w:w w:val="105"/>
        </w:rPr>
        <w:t> </w:t>
      </w:r>
      <w:r>
        <w:rPr>
          <w:w w:val="105"/>
        </w:rPr>
        <w:t>per</w:t>
      </w:r>
      <w:r>
        <w:rPr>
          <w:spacing w:val="27"/>
          <w:w w:val="105"/>
        </w:rPr>
        <w:t> </w:t>
      </w:r>
      <w:r>
        <w:rPr>
          <w:w w:val="105"/>
        </w:rPr>
        <w:t>stream’s</w:t>
      </w:r>
      <w:r>
        <w:rPr>
          <w:spacing w:val="27"/>
          <w:w w:val="105"/>
        </w:rPr>
        <w:t> </w:t>
      </w:r>
      <w:r>
        <w:rPr>
          <w:w w:val="105"/>
        </w:rPr>
        <w:t>character</w:t>
      </w:r>
      <w:r>
        <w:rPr>
          <w:spacing w:val="27"/>
          <w:w w:val="105"/>
        </w:rPr>
        <w:t> </w:t>
      </w:r>
      <w:hyperlink w:history="true" w:anchor="_bookmark0">
        <w:r>
          <w:rPr>
            <w:w w:val="105"/>
            <w:vertAlign w:val="superscript"/>
          </w:rPr>
          <w:t>4</w:t>
        </w:r>
      </w:hyperlink>
      <w:r>
        <w:rPr>
          <w:w w:val="105"/>
          <w:vertAlign w:val="baseline"/>
        </w:rPr>
        <w:t>.</w:t>
      </w:r>
      <w:r>
        <w:rPr>
          <w:spacing w:val="40"/>
          <w:w w:val="105"/>
          <w:vertAlign w:val="baseline"/>
        </w:rPr>
        <w:t> </w:t>
      </w:r>
      <w:r>
        <w:rPr>
          <w:w w:val="105"/>
          <w:vertAlign w:val="baseline"/>
        </w:rPr>
        <w:t>Other</w:t>
      </w:r>
      <w:r>
        <w:rPr>
          <w:spacing w:val="27"/>
          <w:w w:val="105"/>
          <w:vertAlign w:val="baseline"/>
        </w:rPr>
        <w:t> </w:t>
      </w:r>
      <w:r>
        <w:rPr>
          <w:w w:val="105"/>
          <w:vertAlign w:val="baseline"/>
        </w:rPr>
        <w:t>algorithms are able to reduce the delay to the optimal </w:t>
      </w:r>
      <w:r>
        <w:rPr>
          <w:i/>
          <w:w w:val="105"/>
          <w:vertAlign w:val="baseline"/>
        </w:rPr>
        <w:t>O</w:t>
      </w:r>
      <w:r>
        <w:rPr>
          <w:w w:val="105"/>
          <w:vertAlign w:val="baseline"/>
        </w:rPr>
        <w:t>(1) (see </w:t>
      </w:r>
      <w:hyperlink w:history="true" w:anchor="_bookmark195">
        <w:r>
          <w:rPr>
            <w:w w:val="105"/>
            <w:vertAlign w:val="baseline"/>
          </w:rPr>
          <w:t>[7]).</w:t>
        </w:r>
      </w:hyperlink>
      <w:r>
        <w:rPr>
          <w:spacing w:val="34"/>
          <w:w w:val="105"/>
          <w:vertAlign w:val="baseline"/>
        </w:rPr>
        <w:t> </w:t>
      </w:r>
      <w:r>
        <w:rPr>
          <w:w w:val="105"/>
          <w:vertAlign w:val="baseline"/>
        </w:rPr>
        <w:t>For simplicity, assume that </w:t>
      </w:r>
      <w:r>
        <w:rPr>
          <w:i/>
          <w:w w:val="105"/>
          <w:vertAlign w:val="baseline"/>
        </w:rPr>
        <w:t>n </w:t>
      </w:r>
      <w:r>
        <w:rPr>
          <w:w w:val="105"/>
          <w:vertAlign w:val="baseline"/>
        </w:rPr>
        <w:t>is a power of two:</w:t>
      </w:r>
      <w:r>
        <w:rPr>
          <w:spacing w:val="37"/>
          <w:w w:val="105"/>
          <w:vertAlign w:val="baseline"/>
        </w:rPr>
        <w:t> </w:t>
      </w:r>
      <w:r>
        <w:rPr>
          <w:i/>
          <w:w w:val="105"/>
          <w:vertAlign w:val="baseline"/>
        </w:rPr>
        <w:t>n </w:t>
      </w:r>
      <w:r>
        <w:rPr>
          <w:w w:val="125"/>
          <w:vertAlign w:val="baseline"/>
        </w:rPr>
        <w:t>=</w:t>
      </w:r>
      <w:r>
        <w:rPr>
          <w:spacing w:val="-3"/>
          <w:w w:val="125"/>
          <w:vertAlign w:val="baseline"/>
        </w:rPr>
        <w:t> </w:t>
      </w:r>
      <w:r>
        <w:rPr>
          <w:w w:val="105"/>
          <w:vertAlign w:val="baseline"/>
        </w:rPr>
        <w:t>2</w:t>
      </w:r>
      <w:r>
        <w:rPr>
          <w:i/>
          <w:w w:val="105"/>
          <w:vertAlign w:val="superscript"/>
        </w:rPr>
        <w:t>e</w:t>
      </w:r>
      <w:r>
        <w:rPr>
          <w:i/>
          <w:w w:val="105"/>
          <w:vertAlign w:val="baseline"/>
        </w:rPr>
        <w:t> </w:t>
      </w:r>
      <w:r>
        <w:rPr>
          <w:w w:val="105"/>
          <w:vertAlign w:val="baseline"/>
        </w:rPr>
        <w:t>for some </w:t>
      </w:r>
      <w:r>
        <w:rPr>
          <w:i/>
          <w:w w:val="105"/>
          <w:vertAlign w:val="baseline"/>
        </w:rPr>
        <w:t>e</w:t>
      </w:r>
      <w:r>
        <w:rPr>
          <w:i/>
          <w:spacing w:val="40"/>
          <w:w w:val="105"/>
          <w:vertAlign w:val="baseline"/>
        </w:rPr>
        <w:t>  </w:t>
      </w:r>
      <w:r>
        <w:rPr>
          <w:w w:val="105"/>
          <w:vertAlign w:val="baseline"/>
        </w:rPr>
        <w:t>0.</w:t>
      </w:r>
      <w:r>
        <w:rPr>
          <w:spacing w:val="38"/>
          <w:w w:val="105"/>
          <w:vertAlign w:val="baseline"/>
        </w:rPr>
        <w:t> </w:t>
      </w:r>
      <w:r>
        <w:rPr>
          <w:w w:val="105"/>
          <w:vertAlign w:val="baseline"/>
        </w:rPr>
        <w:t>The algorithm can be generalized to any </w:t>
      </w:r>
      <w:r>
        <w:rPr>
          <w:i/>
          <w:w w:val="105"/>
          <w:vertAlign w:val="baseline"/>
        </w:rPr>
        <w:t>n </w:t>
      </w:r>
      <w:r>
        <w:rPr>
          <w:w w:val="105"/>
          <w:vertAlign w:val="baseline"/>
        </w:rPr>
        <w:t>in a straightforward way.</w:t>
      </w:r>
      <w:r>
        <w:rPr>
          <w:spacing w:val="38"/>
          <w:w w:val="105"/>
          <w:vertAlign w:val="baseline"/>
        </w:rPr>
        <w:t> </w:t>
      </w:r>
      <w:r>
        <w:rPr>
          <w:w w:val="105"/>
          <w:vertAlign w:val="baseline"/>
        </w:rPr>
        <w:t>The overall idea is to:</w:t>
      </w:r>
    </w:p>
    <w:p>
      <w:pPr>
        <w:pStyle w:val="ListParagraph"/>
        <w:numPr>
          <w:ilvl w:val="0"/>
          <w:numId w:val="34"/>
        </w:numPr>
        <w:tabs>
          <w:tab w:pos="757" w:val="left" w:leader="none"/>
        </w:tabs>
        <w:spacing w:line="240" w:lineRule="auto" w:before="194" w:after="0"/>
        <w:ind w:left="757" w:right="0" w:hanging="198"/>
        <w:jc w:val="left"/>
        <w:rPr>
          <w:sz w:val="20"/>
        </w:rPr>
      </w:pPr>
      <w:r>
        <w:rPr>
          <w:w w:val="110"/>
          <w:sz w:val="20"/>
        </w:rPr>
        <w:t>Keep</w:t>
      </w:r>
      <w:r>
        <w:rPr>
          <w:spacing w:val="-7"/>
          <w:w w:val="110"/>
          <w:sz w:val="20"/>
        </w:rPr>
        <w:t> </w:t>
      </w:r>
      <w:r>
        <w:rPr>
          <w:w w:val="110"/>
          <w:sz w:val="20"/>
        </w:rPr>
        <w:t>the</w:t>
      </w:r>
      <w:r>
        <w:rPr>
          <w:spacing w:val="-7"/>
          <w:w w:val="110"/>
          <w:sz w:val="20"/>
        </w:rPr>
        <w:t> </w:t>
      </w:r>
      <w:r>
        <w:rPr>
          <w:w w:val="110"/>
          <w:sz w:val="20"/>
        </w:rPr>
        <w:t>hashes</w:t>
      </w:r>
      <w:r>
        <w:rPr>
          <w:spacing w:val="-7"/>
          <w:w w:val="110"/>
          <w:sz w:val="20"/>
        </w:rPr>
        <w:t> </w:t>
      </w:r>
      <w:r>
        <w:rPr>
          <w:w w:val="110"/>
          <w:sz w:val="20"/>
        </w:rPr>
        <w:t>of</w:t>
      </w:r>
      <w:r>
        <w:rPr>
          <w:spacing w:val="-6"/>
          <w:w w:val="110"/>
          <w:sz w:val="20"/>
        </w:rPr>
        <w:t> </w:t>
      </w:r>
      <w:r>
        <w:rPr>
          <w:w w:val="110"/>
          <w:sz w:val="20"/>
        </w:rPr>
        <w:t>all</w:t>
      </w:r>
      <w:r>
        <w:rPr>
          <w:spacing w:val="-5"/>
          <w:w w:val="110"/>
          <w:sz w:val="20"/>
        </w:rPr>
        <w:t> </w:t>
      </w:r>
      <w:r>
        <w:rPr>
          <w:w w:val="110"/>
          <w:sz w:val="20"/>
        </w:rPr>
        <w:t>1</w:t>
      </w:r>
      <w:r>
        <w:rPr>
          <w:spacing w:val="-12"/>
          <w:w w:val="110"/>
          <w:sz w:val="20"/>
        </w:rPr>
        <w:t> </w:t>
      </w:r>
      <w:r>
        <w:rPr>
          <w:w w:val="125"/>
          <w:sz w:val="20"/>
        </w:rPr>
        <w:t>+</w:t>
      </w:r>
      <w:r>
        <w:rPr>
          <w:spacing w:val="-14"/>
          <w:w w:val="125"/>
          <w:sz w:val="20"/>
        </w:rPr>
        <w:t> </w:t>
      </w:r>
      <w:r>
        <w:rPr>
          <w:i/>
          <w:w w:val="110"/>
          <w:sz w:val="20"/>
        </w:rPr>
        <w:t>e</w:t>
      </w:r>
      <w:r>
        <w:rPr>
          <w:i/>
          <w:spacing w:val="-8"/>
          <w:w w:val="110"/>
          <w:sz w:val="20"/>
        </w:rPr>
        <w:t> </w:t>
      </w:r>
      <w:r>
        <w:rPr>
          <w:w w:val="125"/>
          <w:sz w:val="20"/>
        </w:rPr>
        <w:t>=</w:t>
      </w:r>
      <w:r>
        <w:rPr>
          <w:spacing w:val="-14"/>
          <w:w w:val="125"/>
          <w:sz w:val="20"/>
        </w:rPr>
        <w:t> </w:t>
      </w:r>
      <w:r>
        <w:rPr>
          <w:w w:val="110"/>
          <w:sz w:val="20"/>
        </w:rPr>
        <w:t>1</w:t>
      </w:r>
      <w:r>
        <w:rPr>
          <w:spacing w:val="-13"/>
          <w:w w:val="110"/>
          <w:sz w:val="20"/>
        </w:rPr>
        <w:t> </w:t>
      </w:r>
      <w:r>
        <w:rPr>
          <w:w w:val="125"/>
          <w:sz w:val="20"/>
        </w:rPr>
        <w:t>+</w:t>
      </w:r>
      <w:r>
        <w:rPr>
          <w:spacing w:val="-14"/>
          <w:w w:val="125"/>
          <w:sz w:val="20"/>
        </w:rPr>
        <w:t> </w:t>
      </w:r>
      <w:r>
        <w:rPr>
          <w:w w:val="110"/>
          <w:sz w:val="20"/>
        </w:rPr>
        <w:t>log</w:t>
      </w:r>
      <w:r>
        <w:rPr>
          <w:w w:val="110"/>
          <w:sz w:val="20"/>
          <w:vertAlign w:val="subscript"/>
        </w:rPr>
        <w:t>2</w:t>
      </w:r>
      <w:r>
        <w:rPr>
          <w:spacing w:val="-12"/>
          <w:w w:val="110"/>
          <w:sz w:val="20"/>
          <w:vertAlign w:val="baseline"/>
        </w:rPr>
        <w:t> </w:t>
      </w:r>
      <w:r>
        <w:rPr>
          <w:i/>
          <w:w w:val="110"/>
          <w:sz w:val="20"/>
          <w:vertAlign w:val="baseline"/>
        </w:rPr>
        <w:t>n </w:t>
      </w:r>
      <w:r>
        <w:rPr>
          <w:w w:val="110"/>
          <w:sz w:val="20"/>
          <w:vertAlign w:val="baseline"/>
        </w:rPr>
        <w:t>prefixes of </w:t>
      </w:r>
      <w:r>
        <w:rPr>
          <w:i/>
          <w:w w:val="110"/>
          <w:sz w:val="20"/>
          <w:vertAlign w:val="baseline"/>
        </w:rPr>
        <w:t>y</w:t>
      </w:r>
      <w:r>
        <w:rPr>
          <w:i/>
          <w:spacing w:val="5"/>
          <w:w w:val="110"/>
          <w:sz w:val="20"/>
          <w:vertAlign w:val="baseline"/>
        </w:rPr>
        <w:t> </w:t>
      </w:r>
      <w:r>
        <w:rPr>
          <w:w w:val="110"/>
          <w:sz w:val="20"/>
          <w:vertAlign w:val="baseline"/>
        </w:rPr>
        <w:t>whose</w:t>
      </w:r>
      <w:r>
        <w:rPr>
          <w:spacing w:val="1"/>
          <w:w w:val="110"/>
          <w:sz w:val="20"/>
          <w:vertAlign w:val="baseline"/>
        </w:rPr>
        <w:t> </w:t>
      </w:r>
      <w:r>
        <w:rPr>
          <w:w w:val="110"/>
          <w:sz w:val="20"/>
          <w:vertAlign w:val="baseline"/>
        </w:rPr>
        <w:t>length is a power of </w:t>
      </w:r>
      <w:r>
        <w:rPr>
          <w:spacing w:val="-4"/>
          <w:w w:val="110"/>
          <w:sz w:val="20"/>
          <w:vertAlign w:val="baseline"/>
        </w:rPr>
        <w:t>two.</w:t>
      </w:r>
    </w:p>
    <w:p>
      <w:pPr>
        <w:pStyle w:val="ListParagraph"/>
        <w:numPr>
          <w:ilvl w:val="0"/>
          <w:numId w:val="34"/>
        </w:numPr>
        <w:tabs>
          <w:tab w:pos="756" w:val="left" w:leader="none"/>
          <w:tab w:pos="758" w:val="left" w:leader="none"/>
        </w:tabs>
        <w:spacing w:line="235" w:lineRule="auto" w:before="159" w:after="0"/>
        <w:ind w:left="758" w:right="618" w:hanging="200"/>
        <w:jc w:val="both"/>
        <w:rPr>
          <w:sz w:val="20"/>
        </w:rPr>
      </w:pPr>
      <w:r>
        <w:rPr>
          <w:sz w:val="20"/>
        </w:rPr>
        <mc:AlternateContent>
          <mc:Choice Requires="wps">
            <w:drawing>
              <wp:anchor distT="0" distB="0" distL="0" distR="0" allowOverlap="1" layoutInCell="1" locked="0" behindDoc="1" simplePos="0" relativeHeight="480964608">
                <wp:simplePos x="0" y="0"/>
                <wp:positionH relativeFrom="page">
                  <wp:posOffset>6259273</wp:posOffset>
                </wp:positionH>
                <wp:positionV relativeFrom="paragraph">
                  <wp:posOffset>121679</wp:posOffset>
                </wp:positionV>
                <wp:extent cx="98425" cy="219710"/>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92.856171pt;margin-top:9.581092pt;width:7.75pt;height:17.3pt;mso-position-horizontal-relative:page;mso-position-vertical-relative:paragraph;z-index:-22351872" type="#_x0000_t202" id="docshape89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05"/>
          <w:sz w:val="20"/>
        </w:rPr>
        <w:t>Keep</w:t>
      </w:r>
      <w:r>
        <w:rPr>
          <w:w w:val="105"/>
          <w:sz w:val="20"/>
        </w:rPr>
        <w:t> the</w:t>
      </w:r>
      <w:r>
        <w:rPr>
          <w:w w:val="105"/>
          <w:sz w:val="20"/>
        </w:rPr>
        <w:t> occurrences</w:t>
      </w:r>
      <w:r>
        <w:rPr>
          <w:w w:val="105"/>
          <w:sz w:val="20"/>
        </w:rPr>
        <w:t> of</w:t>
      </w:r>
      <w:r>
        <w:rPr>
          <w:w w:val="105"/>
          <w:sz w:val="20"/>
        </w:rPr>
        <w:t> those</w:t>
      </w:r>
      <w:r>
        <w:rPr>
          <w:w w:val="105"/>
          <w:sz w:val="20"/>
        </w:rPr>
        <w:t> prefixes</w:t>
      </w:r>
      <w:r>
        <w:rPr>
          <w:w w:val="105"/>
          <w:sz w:val="20"/>
        </w:rPr>
        <w:t> of</w:t>
      </w:r>
      <w:r>
        <w:rPr>
          <w:w w:val="105"/>
          <w:sz w:val="20"/>
        </w:rPr>
        <w:t> </w:t>
      </w:r>
      <w:r>
        <w:rPr>
          <w:i/>
          <w:w w:val="105"/>
          <w:sz w:val="20"/>
        </w:rPr>
        <w:t>y</w:t>
      </w:r>
      <w:r>
        <w:rPr>
          <w:i/>
          <w:w w:val="105"/>
          <w:sz w:val="20"/>
        </w:rPr>
        <w:t> </w:t>
      </w:r>
      <w:r>
        <w:rPr>
          <w:w w:val="105"/>
          <w:sz w:val="20"/>
        </w:rPr>
        <w:t>on</w:t>
      </w:r>
      <w:r>
        <w:rPr>
          <w:w w:val="105"/>
          <w:sz w:val="20"/>
        </w:rPr>
        <w:t> the</w:t>
      </w:r>
      <w:r>
        <w:rPr>
          <w:w w:val="105"/>
          <w:sz w:val="20"/>
        </w:rPr>
        <w:t> stream,</w:t>
      </w:r>
      <w:r>
        <w:rPr>
          <w:w w:val="105"/>
          <w:sz w:val="20"/>
        </w:rPr>
        <w:t> working</w:t>
      </w:r>
      <w:r>
        <w:rPr>
          <w:w w:val="105"/>
          <w:sz w:val="20"/>
        </w:rPr>
        <w:t> in</w:t>
      </w:r>
      <w:r>
        <w:rPr>
          <w:w w:val="105"/>
          <w:sz w:val="20"/>
        </w:rPr>
        <w:t> </w:t>
      </w:r>
      <w:r>
        <w:rPr>
          <w:i/>
          <w:w w:val="105"/>
          <w:sz w:val="20"/>
        </w:rPr>
        <w:t>e</w:t>
      </w:r>
      <w:r>
        <w:rPr>
          <w:i/>
          <w:w w:val="105"/>
          <w:sz w:val="20"/>
        </w:rPr>
        <w:t> </w:t>
      </w:r>
      <w:r>
        <w:rPr>
          <w:w w:val="105"/>
          <w:sz w:val="20"/>
        </w:rPr>
        <w:t>levels:</w:t>
      </w:r>
      <w:r>
        <w:rPr>
          <w:spacing w:val="40"/>
          <w:w w:val="105"/>
          <w:sz w:val="20"/>
        </w:rPr>
        <w:t> </w:t>
      </w:r>
      <w:r>
        <w:rPr>
          <w:w w:val="105"/>
          <w:sz w:val="20"/>
        </w:rPr>
        <w:t>level</w:t>
      </w:r>
      <w:r>
        <w:rPr>
          <w:w w:val="105"/>
          <w:sz w:val="20"/>
        </w:rPr>
        <w:t> 0</w:t>
      </w:r>
      <w:r>
        <w:rPr>
          <w:spacing w:val="40"/>
          <w:w w:val="130"/>
          <w:sz w:val="20"/>
        </w:rPr>
        <w:t>  </w:t>
      </w:r>
      <w:r>
        <w:rPr>
          <w:i/>
          <w:w w:val="130"/>
          <w:sz w:val="20"/>
        </w:rPr>
        <w:t>i</w:t>
      </w:r>
      <w:r>
        <w:rPr>
          <w:i/>
          <w:w w:val="130"/>
          <w:sz w:val="20"/>
        </w:rPr>
        <w:t> &lt;</w:t>
      </w:r>
      <w:r>
        <w:rPr>
          <w:i/>
          <w:w w:val="130"/>
          <w:sz w:val="20"/>
        </w:rPr>
        <w:t> </w:t>
      </w:r>
      <w:r>
        <w:rPr>
          <w:i/>
          <w:w w:val="105"/>
          <w:sz w:val="20"/>
        </w:rPr>
        <w:t>e </w:t>
      </w:r>
      <w:r>
        <w:rPr>
          <w:w w:val="105"/>
          <w:sz w:val="20"/>
        </w:rPr>
        <w:t>stores</w:t>
      </w:r>
      <w:r>
        <w:rPr>
          <w:w w:val="105"/>
          <w:sz w:val="20"/>
        </w:rPr>
        <w:t> the</w:t>
      </w:r>
      <w:r>
        <w:rPr>
          <w:w w:val="105"/>
          <w:sz w:val="20"/>
        </w:rPr>
        <w:t> set</w:t>
      </w:r>
      <w:r>
        <w:rPr>
          <w:w w:val="105"/>
          <w:sz w:val="20"/>
        </w:rPr>
        <w:t> </w:t>
      </w:r>
      <w:r>
        <w:rPr>
          <w:i/>
          <w:w w:val="130"/>
          <w:sz w:val="20"/>
        </w:rPr>
        <w:t>W</w:t>
      </w:r>
      <w:r>
        <w:rPr>
          <w:i/>
          <w:w w:val="130"/>
          <w:sz w:val="20"/>
          <w:vertAlign w:val="subscript"/>
        </w:rPr>
        <w:t>i</w:t>
      </w:r>
      <w:r>
        <w:rPr>
          <w:i/>
          <w:w w:val="130"/>
          <w:sz w:val="20"/>
          <w:vertAlign w:val="baseline"/>
        </w:rPr>
        <w:t> </w:t>
      </w:r>
      <w:r>
        <w:rPr>
          <w:w w:val="105"/>
          <w:sz w:val="20"/>
          <w:vertAlign w:val="baseline"/>
        </w:rPr>
        <w:t>of</w:t>
      </w:r>
      <w:r>
        <w:rPr>
          <w:w w:val="105"/>
          <w:sz w:val="20"/>
          <w:vertAlign w:val="baseline"/>
        </w:rPr>
        <w:t> all</w:t>
      </w:r>
      <w:r>
        <w:rPr>
          <w:w w:val="105"/>
          <w:sz w:val="20"/>
          <w:vertAlign w:val="baseline"/>
        </w:rPr>
        <w:t> occurrences</w:t>
      </w:r>
      <w:r>
        <w:rPr>
          <w:w w:val="105"/>
          <w:sz w:val="20"/>
          <w:vertAlign w:val="baseline"/>
        </w:rPr>
        <w:t> of</w:t>
      </w:r>
      <w:r>
        <w:rPr>
          <w:w w:val="105"/>
          <w:sz w:val="20"/>
          <w:vertAlign w:val="baseline"/>
        </w:rPr>
        <w:t> the</w:t>
      </w:r>
      <w:r>
        <w:rPr>
          <w:w w:val="105"/>
          <w:sz w:val="20"/>
          <w:vertAlign w:val="baseline"/>
        </w:rPr>
        <w:t> prefix</w:t>
      </w:r>
      <w:r>
        <w:rPr>
          <w:w w:val="105"/>
          <w:sz w:val="20"/>
          <w:vertAlign w:val="baseline"/>
        </w:rPr>
        <w:t> </w:t>
      </w:r>
      <w:r>
        <w:rPr>
          <w:i/>
          <w:w w:val="105"/>
          <w:sz w:val="20"/>
          <w:vertAlign w:val="baseline"/>
        </w:rPr>
        <w:t>y</w:t>
      </w:r>
      <w:r>
        <w:rPr>
          <w:w w:val="105"/>
          <w:sz w:val="20"/>
          <w:vertAlign w:val="baseline"/>
        </w:rPr>
        <w:t>[1</w:t>
      </w:r>
      <w:r>
        <w:rPr>
          <w:i/>
          <w:w w:val="105"/>
          <w:sz w:val="20"/>
          <w:vertAlign w:val="baseline"/>
        </w:rPr>
        <w:t>,</w:t>
      </w:r>
      <w:r>
        <w:rPr>
          <w:i/>
          <w:spacing w:val="-12"/>
          <w:w w:val="105"/>
          <w:sz w:val="20"/>
          <w:vertAlign w:val="baseline"/>
        </w:rPr>
        <w:t> </w:t>
      </w:r>
      <w:r>
        <w:rPr>
          <w:w w:val="105"/>
          <w:sz w:val="20"/>
          <w:vertAlign w:val="baseline"/>
        </w:rPr>
        <w:t>2</w:t>
      </w:r>
      <w:r>
        <w:rPr>
          <w:i/>
          <w:w w:val="105"/>
          <w:sz w:val="20"/>
          <w:vertAlign w:val="superscript"/>
        </w:rPr>
        <w:t>i</w:t>
      </w:r>
      <w:r>
        <w:rPr>
          <w:w w:val="105"/>
          <w:sz w:val="20"/>
          <w:vertAlign w:val="baseline"/>
        </w:rPr>
        <w:t>]</w:t>
      </w:r>
      <w:r>
        <w:rPr>
          <w:w w:val="105"/>
          <w:sz w:val="20"/>
          <w:vertAlign w:val="baseline"/>
        </w:rPr>
        <w:t> in</w:t>
      </w:r>
      <w:r>
        <w:rPr>
          <w:w w:val="105"/>
          <w:sz w:val="20"/>
          <w:vertAlign w:val="baseline"/>
        </w:rPr>
        <w:t> the</w:t>
      </w:r>
      <w:r>
        <w:rPr>
          <w:w w:val="105"/>
          <w:sz w:val="20"/>
          <w:vertAlign w:val="baseline"/>
        </w:rPr>
        <w:t> window</w:t>
      </w:r>
      <w:r>
        <w:rPr>
          <w:w w:val="105"/>
          <w:sz w:val="20"/>
          <w:vertAlign w:val="baseline"/>
        </w:rPr>
        <w:t> containing</w:t>
      </w:r>
      <w:r>
        <w:rPr>
          <w:w w:val="105"/>
          <w:sz w:val="20"/>
          <w:vertAlign w:val="baseline"/>
        </w:rPr>
        <w:t> the</w:t>
      </w:r>
      <w:r>
        <w:rPr>
          <w:w w:val="105"/>
          <w:sz w:val="20"/>
          <w:vertAlign w:val="baseline"/>
        </w:rPr>
        <w:t> last</w:t>
      </w:r>
      <w:r>
        <w:rPr>
          <w:w w:val="105"/>
          <w:sz w:val="20"/>
          <w:vertAlign w:val="baseline"/>
        </w:rPr>
        <w:t> </w:t>
      </w:r>
      <w:r>
        <w:rPr>
          <w:w w:val="130"/>
          <w:sz w:val="20"/>
          <w:vertAlign w:val="baseline"/>
        </w:rPr>
        <w:t>2</w:t>
      </w:r>
      <w:r>
        <w:rPr>
          <w:i/>
          <w:w w:val="130"/>
          <w:sz w:val="20"/>
          <w:vertAlign w:val="superscript"/>
        </w:rPr>
        <w:t>i</w:t>
      </w:r>
      <w:r>
        <w:rPr>
          <w:w w:val="130"/>
          <w:sz w:val="20"/>
          <w:vertAlign w:val="superscript"/>
        </w:rPr>
        <w:t>+1</w:t>
      </w:r>
      <w:r>
        <w:rPr>
          <w:w w:val="130"/>
          <w:sz w:val="20"/>
          <w:vertAlign w:val="baseline"/>
        </w:rPr>
        <w:t> </w:t>
      </w:r>
      <w:r>
        <w:rPr>
          <w:w w:val="105"/>
          <w:sz w:val="20"/>
          <w:vertAlign w:val="baseline"/>
        </w:rPr>
        <w:t>stream’s characters.</w:t>
      </w:r>
      <w:r>
        <w:rPr>
          <w:spacing w:val="33"/>
          <w:w w:val="105"/>
          <w:sz w:val="20"/>
          <w:vertAlign w:val="baseline"/>
        </w:rPr>
        <w:t> </w:t>
      </w:r>
      <w:r>
        <w:rPr>
          <w:w w:val="105"/>
          <w:sz w:val="20"/>
          <w:vertAlign w:val="baseline"/>
        </w:rPr>
        <w:t>Using a clever argument based on string periodicity, show that this set can be</w:t>
      </w:r>
      <w:r>
        <w:rPr>
          <w:spacing w:val="32"/>
          <w:w w:val="105"/>
          <w:sz w:val="20"/>
          <w:vertAlign w:val="baseline"/>
        </w:rPr>
        <w:t> </w:t>
      </w:r>
      <w:r>
        <w:rPr>
          <w:w w:val="105"/>
          <w:sz w:val="20"/>
          <w:vertAlign w:val="baseline"/>
        </w:rPr>
        <w:t>“compressed”</w:t>
      </w:r>
      <w:r>
        <w:rPr>
          <w:spacing w:val="32"/>
          <w:w w:val="105"/>
          <w:sz w:val="20"/>
          <w:vertAlign w:val="baseline"/>
        </w:rPr>
        <w:t> </w:t>
      </w:r>
      <w:r>
        <w:rPr>
          <w:w w:val="105"/>
          <w:sz w:val="20"/>
          <w:vertAlign w:val="baseline"/>
        </w:rPr>
        <w:t>in</w:t>
      </w:r>
      <w:r>
        <w:rPr>
          <w:spacing w:val="32"/>
          <w:w w:val="105"/>
          <w:sz w:val="20"/>
          <w:vertAlign w:val="baseline"/>
        </w:rPr>
        <w:t> </w:t>
      </w:r>
      <w:r>
        <w:rPr>
          <w:w w:val="105"/>
          <w:sz w:val="20"/>
          <w:vertAlign w:val="baseline"/>
        </w:rPr>
        <w:t>just</w:t>
      </w:r>
      <w:r>
        <w:rPr>
          <w:spacing w:val="32"/>
          <w:w w:val="105"/>
          <w:sz w:val="20"/>
          <w:vertAlign w:val="baseline"/>
        </w:rPr>
        <w:t> </w:t>
      </w:r>
      <w:r>
        <w:rPr>
          <w:i/>
          <w:w w:val="105"/>
          <w:sz w:val="20"/>
          <w:vertAlign w:val="baseline"/>
        </w:rPr>
        <w:t>O</w:t>
      </w:r>
      <w:r>
        <w:rPr>
          <w:w w:val="105"/>
          <w:sz w:val="20"/>
          <w:vertAlign w:val="baseline"/>
        </w:rPr>
        <w:t>(1)</w:t>
      </w:r>
      <w:r>
        <w:rPr>
          <w:spacing w:val="32"/>
          <w:w w:val="105"/>
          <w:sz w:val="20"/>
          <w:vertAlign w:val="baseline"/>
        </w:rPr>
        <w:t> </w:t>
      </w:r>
      <w:r>
        <w:rPr>
          <w:w w:val="105"/>
          <w:sz w:val="20"/>
          <w:vertAlign w:val="baseline"/>
        </w:rPr>
        <w:t>words</w:t>
      </w:r>
      <w:r>
        <w:rPr>
          <w:spacing w:val="32"/>
          <w:w w:val="105"/>
          <w:sz w:val="20"/>
          <w:vertAlign w:val="baseline"/>
        </w:rPr>
        <w:t> </w:t>
      </w:r>
      <w:r>
        <w:rPr>
          <w:w w:val="105"/>
          <w:sz w:val="20"/>
          <w:vertAlign w:val="baseline"/>
        </w:rPr>
        <w:t>of</w:t>
      </w:r>
      <w:r>
        <w:rPr>
          <w:spacing w:val="32"/>
          <w:w w:val="105"/>
          <w:sz w:val="20"/>
          <w:vertAlign w:val="baseline"/>
        </w:rPr>
        <w:t> </w:t>
      </w:r>
      <w:r>
        <w:rPr>
          <w:w w:val="105"/>
          <w:sz w:val="20"/>
          <w:vertAlign w:val="baseline"/>
        </w:rPr>
        <w:t>space</w:t>
      </w:r>
      <w:r>
        <w:rPr>
          <w:spacing w:val="32"/>
          <w:w w:val="105"/>
          <w:sz w:val="20"/>
          <w:vertAlign w:val="baseline"/>
        </w:rPr>
        <w:t> </w:t>
      </w:r>
      <w:r>
        <w:rPr>
          <w:w w:val="105"/>
          <w:sz w:val="20"/>
          <w:vertAlign w:val="baseline"/>
        </w:rPr>
        <w:t>per</w:t>
      </w:r>
      <w:r>
        <w:rPr>
          <w:spacing w:val="32"/>
          <w:w w:val="105"/>
          <w:sz w:val="20"/>
          <w:vertAlign w:val="baseline"/>
        </w:rPr>
        <w:t> </w:t>
      </w:r>
      <w:r>
        <w:rPr>
          <w:w w:val="105"/>
          <w:sz w:val="20"/>
          <w:vertAlign w:val="baseline"/>
        </w:rPr>
        <w:t>level</w:t>
      </w:r>
      <w:r>
        <w:rPr>
          <w:spacing w:val="32"/>
          <w:w w:val="105"/>
          <w:sz w:val="20"/>
          <w:vertAlign w:val="baseline"/>
        </w:rPr>
        <w:t> </w:t>
      </w:r>
      <w:r>
        <w:rPr>
          <w:w w:val="105"/>
          <w:sz w:val="20"/>
          <w:vertAlign w:val="baseline"/>
        </w:rPr>
        <w:t>(</w:t>
      </w:r>
      <w:r>
        <w:rPr>
          <w:i/>
          <w:w w:val="105"/>
          <w:sz w:val="20"/>
          <w:vertAlign w:val="baseline"/>
        </w:rPr>
        <w:t>O</w:t>
      </w:r>
      <w:r>
        <w:rPr>
          <w:w w:val="105"/>
          <w:sz w:val="20"/>
          <w:vertAlign w:val="baseline"/>
        </w:rPr>
        <w:t>(log</w:t>
      </w:r>
      <w:r>
        <w:rPr>
          <w:spacing w:val="-5"/>
          <w:w w:val="105"/>
          <w:sz w:val="20"/>
          <w:vertAlign w:val="baseline"/>
        </w:rPr>
        <w:t> </w:t>
      </w:r>
      <w:r>
        <w:rPr>
          <w:i/>
          <w:w w:val="105"/>
          <w:sz w:val="20"/>
          <w:vertAlign w:val="baseline"/>
        </w:rPr>
        <w:t>n</w:t>
      </w:r>
      <w:r>
        <w:rPr>
          <w:w w:val="105"/>
          <w:sz w:val="20"/>
          <w:vertAlign w:val="baseline"/>
        </w:rPr>
        <w:t>)</w:t>
      </w:r>
      <w:r>
        <w:rPr>
          <w:spacing w:val="32"/>
          <w:w w:val="105"/>
          <w:sz w:val="20"/>
          <w:vertAlign w:val="baseline"/>
        </w:rPr>
        <w:t> </w:t>
      </w:r>
      <w:r>
        <w:rPr>
          <w:w w:val="105"/>
          <w:sz w:val="20"/>
          <w:vertAlign w:val="baseline"/>
        </w:rPr>
        <w:t>space</w:t>
      </w:r>
      <w:r>
        <w:rPr>
          <w:spacing w:val="32"/>
          <w:w w:val="105"/>
          <w:sz w:val="20"/>
          <w:vertAlign w:val="baseline"/>
        </w:rPr>
        <w:t> </w:t>
      </w:r>
      <w:r>
        <w:rPr>
          <w:w w:val="105"/>
          <w:sz w:val="20"/>
          <w:vertAlign w:val="baseline"/>
        </w:rPr>
        <w:t>in</w:t>
      </w:r>
      <w:r>
        <w:rPr>
          <w:spacing w:val="32"/>
          <w:w w:val="105"/>
          <w:sz w:val="20"/>
          <w:vertAlign w:val="baseline"/>
        </w:rPr>
        <w:t> </w:t>
      </w:r>
      <w:r>
        <w:rPr>
          <w:w w:val="105"/>
          <w:sz w:val="20"/>
          <w:vertAlign w:val="baseline"/>
        </w:rPr>
        <w:t>total).</w:t>
      </w:r>
    </w:p>
    <w:p>
      <w:pPr>
        <w:pStyle w:val="ListParagraph"/>
        <w:numPr>
          <w:ilvl w:val="0"/>
          <w:numId w:val="34"/>
        </w:numPr>
        <w:tabs>
          <w:tab w:pos="757" w:val="left" w:leader="none"/>
        </w:tabs>
        <w:spacing w:line="240" w:lineRule="auto" w:before="154" w:after="0"/>
        <w:ind w:left="757" w:right="0" w:hanging="198"/>
        <w:jc w:val="left"/>
        <w:rPr>
          <w:sz w:val="20"/>
        </w:rPr>
      </w:pPr>
      <w:r>
        <w:rPr>
          <w:w w:val="110"/>
          <w:sz w:val="20"/>
        </w:rPr>
        <w:t>When</w:t>
      </w:r>
      <w:r>
        <w:rPr>
          <w:spacing w:val="-2"/>
          <w:w w:val="110"/>
          <w:sz w:val="20"/>
        </w:rPr>
        <w:t> </w:t>
      </w:r>
      <w:r>
        <w:rPr>
          <w:w w:val="110"/>
          <w:sz w:val="20"/>
        </w:rPr>
        <w:t>a</w:t>
      </w:r>
      <w:r>
        <w:rPr>
          <w:spacing w:val="-2"/>
          <w:w w:val="110"/>
          <w:sz w:val="20"/>
        </w:rPr>
        <w:t> </w:t>
      </w:r>
      <w:r>
        <w:rPr>
          <w:w w:val="110"/>
          <w:sz w:val="20"/>
        </w:rPr>
        <w:t>new</w:t>
      </w:r>
      <w:r>
        <w:rPr>
          <w:spacing w:val="-2"/>
          <w:w w:val="110"/>
          <w:sz w:val="20"/>
        </w:rPr>
        <w:t> </w:t>
      </w:r>
      <w:r>
        <w:rPr>
          <w:w w:val="110"/>
          <w:sz w:val="20"/>
        </w:rPr>
        <w:t>stream</w:t>
      </w:r>
      <w:r>
        <w:rPr>
          <w:spacing w:val="-2"/>
          <w:w w:val="110"/>
          <w:sz w:val="20"/>
        </w:rPr>
        <w:t> </w:t>
      </w:r>
      <w:r>
        <w:rPr>
          <w:w w:val="110"/>
          <w:sz w:val="20"/>
        </w:rPr>
        <w:t>character</w:t>
      </w:r>
      <w:r>
        <w:rPr>
          <w:spacing w:val="-2"/>
          <w:w w:val="110"/>
          <w:sz w:val="20"/>
        </w:rPr>
        <w:t> </w:t>
      </w:r>
      <w:r>
        <w:rPr>
          <w:i/>
          <w:w w:val="110"/>
          <w:sz w:val="20"/>
        </w:rPr>
        <w:t>x</w:t>
      </w:r>
      <w:r>
        <w:rPr>
          <w:i/>
          <w:w w:val="110"/>
          <w:sz w:val="20"/>
          <w:vertAlign w:val="subscript"/>
        </w:rPr>
        <w:t>j</w:t>
      </w:r>
      <w:r>
        <w:rPr>
          <w:i/>
          <w:spacing w:val="11"/>
          <w:w w:val="110"/>
          <w:sz w:val="20"/>
          <w:vertAlign w:val="baseline"/>
        </w:rPr>
        <w:t> </w:t>
      </w:r>
      <w:r>
        <w:rPr>
          <w:spacing w:val="-2"/>
          <w:w w:val="110"/>
          <w:sz w:val="20"/>
          <w:vertAlign w:val="baseline"/>
        </w:rPr>
        <w:t>arrives:</w:t>
      </w:r>
    </w:p>
    <w:p>
      <w:pPr>
        <w:pStyle w:val="BodyText"/>
        <w:spacing w:before="155"/>
        <w:ind w:left="983"/>
      </w:pPr>
      <w:r>
        <w:rPr>
          <w:b/>
          <w:w w:val="110"/>
        </w:rPr>
        <w:t>–</w:t>
      </w:r>
      <w:r>
        <w:rPr>
          <w:b/>
          <w:spacing w:val="37"/>
          <w:w w:val="110"/>
        </w:rPr>
        <w:t> </w:t>
      </w:r>
      <w:r>
        <w:rPr>
          <w:w w:val="110"/>
        </w:rPr>
        <w:t>If</w:t>
      </w:r>
      <w:r>
        <w:rPr>
          <w:spacing w:val="9"/>
          <w:w w:val="110"/>
        </w:rPr>
        <w:t> </w:t>
      </w:r>
      <w:r>
        <w:rPr>
          <w:w w:val="110"/>
        </w:rPr>
        <w:t>it</w:t>
      </w:r>
      <w:r>
        <w:rPr>
          <w:spacing w:val="8"/>
          <w:w w:val="110"/>
        </w:rPr>
        <w:t> </w:t>
      </w:r>
      <w:r>
        <w:rPr>
          <w:w w:val="110"/>
        </w:rPr>
        <w:t>is</w:t>
      </w:r>
      <w:r>
        <w:rPr>
          <w:spacing w:val="9"/>
          <w:w w:val="110"/>
        </w:rPr>
        <w:t> </w:t>
      </w:r>
      <w:r>
        <w:rPr>
          <w:w w:val="110"/>
        </w:rPr>
        <w:t>an</w:t>
      </w:r>
      <w:r>
        <w:rPr>
          <w:spacing w:val="8"/>
          <w:w w:val="110"/>
        </w:rPr>
        <w:t> </w:t>
      </w:r>
      <w:r>
        <w:rPr>
          <w:w w:val="110"/>
        </w:rPr>
        <w:t>occurrence</w:t>
      </w:r>
      <w:r>
        <w:rPr>
          <w:spacing w:val="9"/>
          <w:w w:val="110"/>
        </w:rPr>
        <w:t> </w:t>
      </w:r>
      <w:r>
        <w:rPr>
          <w:w w:val="110"/>
        </w:rPr>
        <w:t>of</w:t>
      </w:r>
      <w:r>
        <w:rPr>
          <w:spacing w:val="8"/>
          <w:w w:val="110"/>
        </w:rPr>
        <w:t> </w:t>
      </w:r>
      <w:r>
        <w:rPr>
          <w:i/>
          <w:w w:val="110"/>
        </w:rPr>
        <w:t>y</w:t>
      </w:r>
      <w:r>
        <w:rPr>
          <w:w w:val="110"/>
          <w:vertAlign w:val="subscript"/>
        </w:rPr>
        <w:t>1</w:t>
      </w:r>
      <w:r>
        <w:rPr>
          <w:w w:val="110"/>
          <w:vertAlign w:val="baseline"/>
        </w:rPr>
        <w:t>,</w:t>
      </w:r>
      <w:r>
        <w:rPr>
          <w:spacing w:val="9"/>
          <w:w w:val="110"/>
          <w:vertAlign w:val="baseline"/>
        </w:rPr>
        <w:t> </w:t>
      </w:r>
      <w:r>
        <w:rPr>
          <w:w w:val="110"/>
          <w:vertAlign w:val="baseline"/>
        </w:rPr>
        <w:t>insert</w:t>
      </w:r>
      <w:r>
        <w:rPr>
          <w:spacing w:val="-5"/>
          <w:w w:val="140"/>
          <w:vertAlign w:val="baseline"/>
        </w:rPr>
        <w:t> </w:t>
      </w:r>
      <w:r>
        <w:rPr>
          <w:i/>
          <w:w w:val="140"/>
          <w:vertAlign w:val="baseline"/>
        </w:rPr>
        <w:t>j</w:t>
      </w:r>
      <w:r>
        <w:rPr>
          <w:i/>
          <w:spacing w:val="4"/>
          <w:w w:val="140"/>
          <w:vertAlign w:val="baseline"/>
        </w:rPr>
        <w:t> </w:t>
      </w:r>
      <w:r>
        <w:rPr>
          <w:w w:val="110"/>
          <w:vertAlign w:val="baseline"/>
        </w:rPr>
        <w:t>in</w:t>
      </w:r>
      <w:r>
        <w:rPr>
          <w:spacing w:val="9"/>
          <w:w w:val="110"/>
          <w:vertAlign w:val="baseline"/>
        </w:rPr>
        <w:t> </w:t>
      </w:r>
      <w:r>
        <w:rPr>
          <w:i/>
          <w:spacing w:val="-5"/>
          <w:w w:val="110"/>
          <w:vertAlign w:val="baseline"/>
        </w:rPr>
        <w:t>W</w:t>
      </w:r>
      <w:r>
        <w:rPr>
          <w:spacing w:val="-5"/>
          <w:w w:val="110"/>
          <w:vertAlign w:val="subscript"/>
        </w:rPr>
        <w:t>0</w:t>
      </w:r>
      <w:r>
        <w:rPr>
          <w:spacing w:val="-5"/>
          <w:w w:val="110"/>
          <w:vertAlign w:val="baseline"/>
        </w:rPr>
        <w:t>.</w:t>
      </w:r>
    </w:p>
    <w:p>
      <w:pPr>
        <w:pStyle w:val="BodyText"/>
        <w:spacing w:before="11"/>
        <w:rPr>
          <w:sz w:val="6"/>
        </w:rPr>
      </w:pPr>
      <w:r>
        <w:rPr>
          <w:sz w:val="6"/>
        </w:rPr>
        <mc:AlternateContent>
          <mc:Choice Requires="wps">
            <w:drawing>
              <wp:anchor distT="0" distB="0" distL="0" distR="0" allowOverlap="1" layoutInCell="1" locked="0" behindDoc="1" simplePos="0" relativeHeight="488024064">
                <wp:simplePos x="0" y="0"/>
                <wp:positionH relativeFrom="page">
                  <wp:posOffset>1079995</wp:posOffset>
                </wp:positionH>
                <wp:positionV relativeFrom="paragraph">
                  <wp:posOffset>69032</wp:posOffset>
                </wp:positionV>
                <wp:extent cx="2245360" cy="1270"/>
                <wp:effectExtent l="0" t="0" r="0" b="0"/>
                <wp:wrapTopAndBottom/>
                <wp:docPr id="1137" name="Graphic 1137"/>
                <wp:cNvGraphicFramePr>
                  <a:graphicFrameLocks/>
                </wp:cNvGraphicFramePr>
                <a:graphic>
                  <a:graphicData uri="http://schemas.microsoft.com/office/word/2010/wordprocessingShape">
                    <wps:wsp>
                      <wps:cNvPr id="1137" name="Graphic 1137"/>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435594pt;width:176.8pt;height:.1pt;mso-position-horizontal-relative:page;mso-position-vertical-relative:paragraph;z-index:-15292416;mso-wrap-distance-left:0;mso-wrap-distance-right:0" id="docshape896" coordorigin="1701,109" coordsize="3536,0" path="m1701,109l5236,109e" filled="false" stroked="true" strokeweight=".398pt" strokecolor="#000000">
                <v:path arrowok="t"/>
                <v:stroke dashstyle="solid"/>
                <w10:wrap type="topAndBottom"/>
              </v:shape>
            </w:pict>
          </mc:Fallback>
        </mc:AlternateContent>
      </w:r>
    </w:p>
    <w:p>
      <w:pPr>
        <w:spacing w:line="232" w:lineRule="auto" w:before="37"/>
        <w:ind w:left="260" w:right="619" w:firstLine="221"/>
        <w:jc w:val="both"/>
        <w:rPr>
          <w:sz w:val="16"/>
        </w:rPr>
      </w:pPr>
      <w:r>
        <w:rPr>
          <w:w w:val="115"/>
          <w:sz w:val="16"/>
          <w:vertAlign w:val="superscript"/>
        </w:rPr>
        <w:t>4</w:t>
      </w:r>
      <w:r>
        <w:rPr>
          <w:w w:val="115"/>
          <w:sz w:val="16"/>
          <w:vertAlign w:val="baseline"/>
        </w:rPr>
        <w:t>Note</w:t>
      </w:r>
      <w:r>
        <w:rPr>
          <w:spacing w:val="-11"/>
          <w:w w:val="115"/>
          <w:sz w:val="16"/>
          <w:vertAlign w:val="baseline"/>
        </w:rPr>
        <w:t> </w:t>
      </w:r>
      <w:r>
        <w:rPr>
          <w:w w:val="115"/>
          <w:sz w:val="16"/>
          <w:vertAlign w:val="baseline"/>
        </w:rPr>
        <w:t>that,</w:t>
      </w:r>
      <w:r>
        <w:rPr>
          <w:spacing w:val="-2"/>
          <w:w w:val="115"/>
          <w:sz w:val="16"/>
          <w:vertAlign w:val="baseline"/>
        </w:rPr>
        <w:t> </w:t>
      </w:r>
      <w:r>
        <w:rPr>
          <w:w w:val="115"/>
          <w:sz w:val="16"/>
          <w:vertAlign w:val="baseline"/>
        </w:rPr>
        <w:t>no</w:t>
      </w:r>
      <w:r>
        <w:rPr>
          <w:spacing w:val="-1"/>
          <w:w w:val="115"/>
          <w:sz w:val="16"/>
          <w:vertAlign w:val="baseline"/>
        </w:rPr>
        <w:t> </w:t>
      </w:r>
      <w:r>
        <w:rPr>
          <w:w w:val="115"/>
          <w:sz w:val="16"/>
          <w:vertAlign w:val="baseline"/>
        </w:rPr>
        <w:t>matter</w:t>
      </w:r>
      <w:r>
        <w:rPr>
          <w:spacing w:val="-1"/>
          <w:w w:val="115"/>
          <w:sz w:val="16"/>
          <w:vertAlign w:val="baseline"/>
        </w:rPr>
        <w:t> </w:t>
      </w:r>
      <w:r>
        <w:rPr>
          <w:w w:val="115"/>
          <w:sz w:val="16"/>
          <w:vertAlign w:val="baseline"/>
        </w:rPr>
        <w:t>how</w:t>
      </w:r>
      <w:r>
        <w:rPr>
          <w:spacing w:val="-1"/>
          <w:w w:val="115"/>
          <w:sz w:val="16"/>
          <w:vertAlign w:val="baseline"/>
        </w:rPr>
        <w:t> </w:t>
      </w:r>
      <w:r>
        <w:rPr>
          <w:w w:val="115"/>
          <w:sz w:val="16"/>
          <w:vertAlign w:val="baseline"/>
        </w:rPr>
        <w:t>large</w:t>
      </w:r>
      <w:r>
        <w:rPr>
          <w:spacing w:val="-1"/>
          <w:w w:val="115"/>
          <w:sz w:val="16"/>
          <w:vertAlign w:val="baseline"/>
        </w:rPr>
        <w:t> </w:t>
      </w:r>
      <w:r>
        <w:rPr>
          <w:i/>
          <w:w w:val="115"/>
          <w:sz w:val="16"/>
          <w:vertAlign w:val="baseline"/>
        </w:rPr>
        <w:t>n</w:t>
      </w:r>
      <w:r>
        <w:rPr>
          <w:i/>
          <w:spacing w:val="-1"/>
          <w:w w:val="115"/>
          <w:sz w:val="16"/>
          <w:vertAlign w:val="baseline"/>
        </w:rPr>
        <w:t> </w:t>
      </w:r>
      <w:r>
        <w:rPr>
          <w:w w:val="115"/>
          <w:sz w:val="16"/>
          <w:vertAlign w:val="baseline"/>
        </w:rPr>
        <w:t>is, </w:t>
      </w:r>
      <w:r>
        <w:rPr>
          <w:i/>
          <w:w w:val="115"/>
          <w:sz w:val="16"/>
          <w:vertAlign w:val="baseline"/>
        </w:rPr>
        <w:t>O</w:t>
      </w:r>
      <w:r>
        <w:rPr>
          <w:w w:val="115"/>
          <w:sz w:val="16"/>
          <w:vertAlign w:val="baseline"/>
        </w:rPr>
        <w:t>(log</w:t>
      </w:r>
      <w:r>
        <w:rPr>
          <w:spacing w:val="-11"/>
          <w:w w:val="115"/>
          <w:sz w:val="16"/>
          <w:vertAlign w:val="baseline"/>
        </w:rPr>
        <w:t> </w:t>
      </w:r>
      <w:r>
        <w:rPr>
          <w:i/>
          <w:w w:val="115"/>
          <w:sz w:val="16"/>
          <w:vertAlign w:val="baseline"/>
        </w:rPr>
        <w:t>n</w:t>
      </w:r>
      <w:r>
        <w:rPr>
          <w:w w:val="115"/>
          <w:sz w:val="16"/>
          <w:vertAlign w:val="baseline"/>
        </w:rPr>
        <w:t>) words</w:t>
      </w:r>
      <w:r>
        <w:rPr>
          <w:spacing w:val="-1"/>
          <w:w w:val="115"/>
          <w:sz w:val="16"/>
          <w:vertAlign w:val="baseline"/>
        </w:rPr>
        <w:t> </w:t>
      </w:r>
      <w:r>
        <w:rPr>
          <w:w w:val="115"/>
          <w:sz w:val="16"/>
          <w:vertAlign w:val="baseline"/>
        </w:rPr>
        <w:t>will</w:t>
      </w:r>
      <w:r>
        <w:rPr>
          <w:spacing w:val="-1"/>
          <w:w w:val="115"/>
          <w:sz w:val="16"/>
          <w:vertAlign w:val="baseline"/>
        </w:rPr>
        <w:t> </w:t>
      </w:r>
      <w:r>
        <w:rPr>
          <w:w w:val="115"/>
          <w:sz w:val="16"/>
          <w:vertAlign w:val="baseline"/>
        </w:rPr>
        <w:t>fit</w:t>
      </w:r>
      <w:r>
        <w:rPr>
          <w:spacing w:val="-1"/>
          <w:w w:val="115"/>
          <w:sz w:val="16"/>
          <w:vertAlign w:val="baseline"/>
        </w:rPr>
        <w:t> </w:t>
      </w:r>
      <w:r>
        <w:rPr>
          <w:w w:val="115"/>
          <w:sz w:val="16"/>
          <w:vertAlign w:val="baseline"/>
        </w:rPr>
        <w:t>in</w:t>
      </w:r>
      <w:r>
        <w:rPr>
          <w:spacing w:val="-1"/>
          <w:w w:val="115"/>
          <w:sz w:val="16"/>
          <w:vertAlign w:val="baseline"/>
        </w:rPr>
        <w:t> </w:t>
      </w:r>
      <w:r>
        <w:rPr>
          <w:w w:val="115"/>
          <w:sz w:val="16"/>
          <w:vertAlign w:val="baseline"/>
        </w:rPr>
        <w:t>cache.</w:t>
      </w:r>
      <w:r>
        <w:rPr>
          <w:spacing w:val="18"/>
          <w:w w:val="115"/>
          <w:sz w:val="16"/>
          <w:vertAlign w:val="baseline"/>
        </w:rPr>
        <w:t> </w:t>
      </w:r>
      <w:r>
        <w:rPr>
          <w:i/>
          <w:w w:val="115"/>
          <w:sz w:val="16"/>
          <w:vertAlign w:val="baseline"/>
        </w:rPr>
        <w:t>O</w:t>
      </w:r>
      <w:r>
        <w:rPr>
          <w:w w:val="115"/>
          <w:sz w:val="16"/>
          <w:vertAlign w:val="baseline"/>
        </w:rPr>
        <w:t>(log</w:t>
      </w:r>
      <w:r>
        <w:rPr>
          <w:spacing w:val="-11"/>
          <w:w w:val="115"/>
          <w:sz w:val="16"/>
          <w:vertAlign w:val="baseline"/>
        </w:rPr>
        <w:t> </w:t>
      </w:r>
      <w:r>
        <w:rPr>
          <w:i/>
          <w:w w:val="115"/>
          <w:sz w:val="16"/>
          <w:vertAlign w:val="baseline"/>
        </w:rPr>
        <w:t>n</w:t>
      </w:r>
      <w:r>
        <w:rPr>
          <w:w w:val="115"/>
          <w:sz w:val="16"/>
          <w:vertAlign w:val="baseline"/>
        </w:rPr>
        <w:t>) delay</w:t>
      </w:r>
      <w:r>
        <w:rPr>
          <w:spacing w:val="-1"/>
          <w:w w:val="115"/>
          <w:sz w:val="16"/>
          <w:vertAlign w:val="baseline"/>
        </w:rPr>
        <w:t> </w:t>
      </w:r>
      <w:r>
        <w:rPr>
          <w:w w:val="115"/>
          <w:sz w:val="16"/>
          <w:vertAlign w:val="baseline"/>
        </w:rPr>
        <w:t>in</w:t>
      </w:r>
      <w:r>
        <w:rPr>
          <w:spacing w:val="-1"/>
          <w:w w:val="115"/>
          <w:sz w:val="16"/>
          <w:vertAlign w:val="baseline"/>
        </w:rPr>
        <w:t> </w:t>
      </w:r>
      <w:r>
        <w:rPr>
          <w:w w:val="115"/>
          <w:sz w:val="16"/>
          <w:vertAlign w:val="baseline"/>
        </w:rPr>
        <w:t>cache</w:t>
      </w:r>
      <w:r>
        <w:rPr>
          <w:spacing w:val="-1"/>
          <w:w w:val="115"/>
          <w:sz w:val="16"/>
          <w:vertAlign w:val="baseline"/>
        </w:rPr>
        <w:t> </w:t>
      </w:r>
      <w:r>
        <w:rPr>
          <w:w w:val="115"/>
          <w:sz w:val="16"/>
          <w:vertAlign w:val="baseline"/>
        </w:rPr>
        <w:t>is</w:t>
      </w:r>
      <w:r>
        <w:rPr>
          <w:spacing w:val="-1"/>
          <w:w w:val="115"/>
          <w:sz w:val="16"/>
          <w:vertAlign w:val="baseline"/>
        </w:rPr>
        <w:t> </w:t>
      </w:r>
      <w:r>
        <w:rPr>
          <w:w w:val="115"/>
          <w:sz w:val="16"/>
          <w:vertAlign w:val="baseline"/>
        </w:rPr>
        <w:t>by</w:t>
      </w:r>
      <w:r>
        <w:rPr>
          <w:spacing w:val="-1"/>
          <w:w w:val="115"/>
          <w:sz w:val="16"/>
          <w:vertAlign w:val="baseline"/>
        </w:rPr>
        <w:t> </w:t>
      </w:r>
      <w:r>
        <w:rPr>
          <w:w w:val="115"/>
          <w:sz w:val="16"/>
          <w:vertAlign w:val="baseline"/>
        </w:rPr>
        <w:t>far</w:t>
      </w:r>
      <w:r>
        <w:rPr>
          <w:spacing w:val="-1"/>
          <w:w w:val="115"/>
          <w:sz w:val="16"/>
          <w:vertAlign w:val="baseline"/>
        </w:rPr>
        <w:t> </w:t>
      </w:r>
      <w:r>
        <w:rPr>
          <w:w w:val="115"/>
          <w:sz w:val="16"/>
          <w:vertAlign w:val="baseline"/>
        </w:rPr>
        <w:t>more</w:t>
      </w:r>
      <w:r>
        <w:rPr>
          <w:spacing w:val="-1"/>
          <w:w w:val="115"/>
          <w:sz w:val="16"/>
          <w:vertAlign w:val="baseline"/>
        </w:rPr>
        <w:t> </w:t>
      </w:r>
      <w:r>
        <w:rPr>
          <w:w w:val="115"/>
          <w:sz w:val="16"/>
          <w:vertAlign w:val="baseline"/>
        </w:rPr>
        <w:t>desirable than</w:t>
      </w:r>
      <w:r>
        <w:rPr>
          <w:w w:val="115"/>
          <w:sz w:val="16"/>
          <w:vertAlign w:val="baseline"/>
        </w:rPr>
        <w:t> </w:t>
      </w:r>
      <w:r>
        <w:rPr>
          <w:i/>
          <w:w w:val="115"/>
          <w:sz w:val="16"/>
          <w:vertAlign w:val="baseline"/>
        </w:rPr>
        <w:t>O</w:t>
      </w:r>
      <w:r>
        <w:rPr>
          <w:w w:val="115"/>
          <w:sz w:val="16"/>
          <w:vertAlign w:val="baseline"/>
        </w:rPr>
        <w:t>(1)</w:t>
      </w:r>
      <w:r>
        <w:rPr>
          <w:w w:val="115"/>
          <w:sz w:val="16"/>
          <w:vertAlign w:val="baseline"/>
        </w:rPr>
        <w:t> delay</w:t>
      </w:r>
      <w:r>
        <w:rPr>
          <w:w w:val="115"/>
          <w:sz w:val="16"/>
          <w:vertAlign w:val="baseline"/>
        </w:rPr>
        <w:t> in</w:t>
      </w:r>
      <w:r>
        <w:rPr>
          <w:w w:val="115"/>
          <w:sz w:val="16"/>
          <w:vertAlign w:val="baseline"/>
        </w:rPr>
        <w:t> RAM:</w:t>
      </w:r>
      <w:r>
        <w:rPr>
          <w:w w:val="115"/>
          <w:sz w:val="16"/>
          <w:vertAlign w:val="baseline"/>
        </w:rPr>
        <w:t> the</w:t>
      </w:r>
      <w:r>
        <w:rPr>
          <w:w w:val="115"/>
          <w:sz w:val="16"/>
          <w:vertAlign w:val="baseline"/>
        </w:rPr>
        <w:t> former</w:t>
      </w:r>
      <w:r>
        <w:rPr>
          <w:w w:val="115"/>
          <w:sz w:val="16"/>
          <w:vertAlign w:val="baseline"/>
        </w:rPr>
        <w:t> is</w:t>
      </w:r>
      <w:r>
        <w:rPr>
          <w:w w:val="115"/>
          <w:sz w:val="16"/>
          <w:vertAlign w:val="baseline"/>
        </w:rPr>
        <w:t> hundreds</w:t>
      </w:r>
      <w:r>
        <w:rPr>
          <w:w w:val="115"/>
          <w:sz w:val="16"/>
          <w:vertAlign w:val="baseline"/>
        </w:rPr>
        <w:t> of</w:t>
      </w:r>
      <w:r>
        <w:rPr>
          <w:w w:val="115"/>
          <w:sz w:val="16"/>
          <w:vertAlign w:val="baseline"/>
        </w:rPr>
        <w:t> times</w:t>
      </w:r>
      <w:r>
        <w:rPr>
          <w:w w:val="115"/>
          <w:sz w:val="16"/>
          <w:vertAlign w:val="baseline"/>
        </w:rPr>
        <w:t> faster</w:t>
      </w:r>
      <w:r>
        <w:rPr>
          <w:w w:val="115"/>
          <w:sz w:val="16"/>
          <w:vertAlign w:val="baseline"/>
        </w:rPr>
        <w:t> than</w:t>
      </w:r>
      <w:r>
        <w:rPr>
          <w:w w:val="115"/>
          <w:sz w:val="16"/>
          <w:vertAlign w:val="baseline"/>
        </w:rPr>
        <w:t> the</w:t>
      </w:r>
      <w:r>
        <w:rPr>
          <w:w w:val="115"/>
          <w:sz w:val="16"/>
          <w:vertAlign w:val="baseline"/>
        </w:rPr>
        <w:t> latter.</w:t>
      </w:r>
    </w:p>
    <w:p>
      <w:pPr>
        <w:spacing w:after="0" w:line="232" w:lineRule="auto"/>
        <w:jc w:val="both"/>
        <w:rPr>
          <w:sz w:val="16"/>
        </w:rPr>
        <w:sectPr>
          <w:pgSz w:w="12240" w:h="15840"/>
          <w:pgMar w:header="0" w:footer="1052" w:top="1640" w:bottom="1240" w:left="1440" w:right="1080"/>
        </w:sectPr>
      </w:pPr>
    </w:p>
    <w:p>
      <w:pPr>
        <w:pStyle w:val="ListParagraph"/>
        <w:numPr>
          <w:ilvl w:val="0"/>
          <w:numId w:val="35"/>
        </w:numPr>
        <w:tabs>
          <w:tab w:pos="1197" w:val="left" w:leader="none"/>
        </w:tabs>
        <w:spacing w:line="235" w:lineRule="auto" w:before="73" w:after="0"/>
        <w:ind w:left="1197" w:right="618" w:hanging="215"/>
        <w:jc w:val="both"/>
        <w:rPr>
          <w:sz w:val="20"/>
        </w:rPr>
      </w:pPr>
      <w:r>
        <w:rPr>
          <w:w w:val="110"/>
          <w:sz w:val="20"/>
        </w:rPr>
        <w:t>For</w:t>
      </w:r>
      <w:r>
        <w:rPr>
          <w:spacing w:val="-13"/>
          <w:w w:val="110"/>
          <w:sz w:val="20"/>
        </w:rPr>
        <w:t> </w:t>
      </w:r>
      <w:r>
        <w:rPr>
          <w:w w:val="110"/>
          <w:sz w:val="20"/>
        </w:rPr>
        <w:t>every</w:t>
      </w:r>
      <w:r>
        <w:rPr>
          <w:spacing w:val="-12"/>
          <w:w w:val="110"/>
          <w:sz w:val="20"/>
        </w:rPr>
        <w:t> </w:t>
      </w:r>
      <w:r>
        <w:rPr>
          <w:w w:val="110"/>
          <w:sz w:val="20"/>
        </w:rPr>
        <w:t>level</w:t>
      </w:r>
      <w:r>
        <w:rPr>
          <w:spacing w:val="-13"/>
          <w:w w:val="110"/>
          <w:sz w:val="20"/>
        </w:rPr>
        <w:t> </w:t>
      </w:r>
      <w:r>
        <w:rPr>
          <w:i/>
          <w:w w:val="140"/>
          <w:sz w:val="20"/>
        </w:rPr>
        <w:t>i</w:t>
      </w:r>
      <w:r>
        <w:rPr>
          <w:w w:val="140"/>
          <w:sz w:val="20"/>
        </w:rPr>
        <w:t>,</w:t>
      </w:r>
      <w:r>
        <w:rPr>
          <w:spacing w:val="-16"/>
          <w:w w:val="140"/>
          <w:sz w:val="20"/>
        </w:rPr>
        <w:t> </w:t>
      </w:r>
      <w:r>
        <w:rPr>
          <w:w w:val="110"/>
          <w:sz w:val="20"/>
        </w:rPr>
        <w:t>position</w:t>
      </w:r>
      <w:r>
        <w:rPr>
          <w:spacing w:val="-12"/>
          <w:w w:val="110"/>
          <w:sz w:val="20"/>
        </w:rPr>
        <w:t> </w:t>
      </w:r>
      <w:r>
        <w:rPr>
          <w:i/>
          <w:w w:val="110"/>
          <w:sz w:val="20"/>
        </w:rPr>
        <w:t>p</w:t>
      </w:r>
      <w:r>
        <w:rPr>
          <w:i/>
          <w:spacing w:val="-12"/>
          <w:w w:val="110"/>
          <w:sz w:val="20"/>
        </w:rPr>
        <w:t> </w:t>
      </w:r>
      <w:r>
        <w:rPr>
          <w:w w:val="140"/>
          <w:sz w:val="20"/>
        </w:rPr>
        <w:t>=</w:t>
      </w:r>
      <w:r>
        <w:rPr>
          <w:spacing w:val="-16"/>
          <w:w w:val="140"/>
          <w:sz w:val="20"/>
        </w:rPr>
        <w:t> </w:t>
      </w:r>
      <w:r>
        <w:rPr>
          <w:i/>
          <w:w w:val="140"/>
          <w:sz w:val="20"/>
        </w:rPr>
        <w:t>j</w:t>
      </w:r>
      <w:r>
        <w:rPr>
          <w:i/>
          <w:spacing w:val="-16"/>
          <w:w w:val="140"/>
          <w:sz w:val="20"/>
        </w:rPr>
        <w:t> </w:t>
      </w:r>
      <w:r>
        <w:rPr>
          <w:rFonts w:ascii="Cambria" w:hAnsi="Cambria"/>
          <w:w w:val="140"/>
          <w:sz w:val="20"/>
        </w:rPr>
        <w:t>−</w:t>
      </w:r>
      <w:r>
        <w:rPr>
          <w:rFonts w:ascii="Cambria" w:hAnsi="Cambria"/>
          <w:spacing w:val="-16"/>
          <w:w w:val="140"/>
          <w:sz w:val="20"/>
        </w:rPr>
        <w:t> </w:t>
      </w:r>
      <w:r>
        <w:rPr>
          <w:w w:val="140"/>
          <w:sz w:val="20"/>
        </w:rPr>
        <w:t>2</w:t>
      </w:r>
      <w:r>
        <w:rPr>
          <w:i/>
          <w:w w:val="140"/>
          <w:sz w:val="20"/>
          <w:vertAlign w:val="superscript"/>
        </w:rPr>
        <w:t>i</w:t>
      </w:r>
      <w:r>
        <w:rPr>
          <w:w w:val="140"/>
          <w:sz w:val="20"/>
          <w:vertAlign w:val="superscript"/>
        </w:rPr>
        <w:t>+1</w:t>
      </w:r>
      <w:r>
        <w:rPr>
          <w:spacing w:val="-15"/>
          <w:w w:val="140"/>
          <w:sz w:val="20"/>
          <w:vertAlign w:val="baseline"/>
        </w:rPr>
        <w:t> </w:t>
      </w:r>
      <w:r>
        <w:rPr>
          <w:w w:val="110"/>
          <w:sz w:val="20"/>
          <w:vertAlign w:val="baseline"/>
        </w:rPr>
        <w:t>(the</w:t>
      </w:r>
      <w:r>
        <w:rPr>
          <w:spacing w:val="-13"/>
          <w:w w:val="110"/>
          <w:sz w:val="20"/>
          <w:vertAlign w:val="baseline"/>
        </w:rPr>
        <w:t> </w:t>
      </w:r>
      <w:r>
        <w:rPr>
          <w:w w:val="110"/>
          <w:sz w:val="20"/>
          <w:vertAlign w:val="baseline"/>
        </w:rPr>
        <w:t>leftmost</w:t>
      </w:r>
      <w:r>
        <w:rPr>
          <w:spacing w:val="-12"/>
          <w:w w:val="110"/>
          <w:sz w:val="20"/>
          <w:vertAlign w:val="baseline"/>
        </w:rPr>
        <w:t> </w:t>
      </w:r>
      <w:r>
        <w:rPr>
          <w:w w:val="110"/>
          <w:sz w:val="20"/>
          <w:vertAlign w:val="baseline"/>
        </w:rPr>
        <w:t>position</w:t>
      </w:r>
      <w:r>
        <w:rPr>
          <w:spacing w:val="-13"/>
          <w:w w:val="110"/>
          <w:sz w:val="20"/>
          <w:vertAlign w:val="baseline"/>
        </w:rPr>
        <w:t> </w:t>
      </w:r>
      <w:r>
        <w:rPr>
          <w:w w:val="110"/>
          <w:sz w:val="20"/>
          <w:vertAlign w:val="baseline"/>
        </w:rPr>
        <w:t>in</w:t>
      </w:r>
      <w:r>
        <w:rPr>
          <w:spacing w:val="-12"/>
          <w:w w:val="110"/>
          <w:sz w:val="20"/>
          <w:vertAlign w:val="baseline"/>
        </w:rPr>
        <w:t> </w:t>
      </w:r>
      <w:r>
        <w:rPr>
          <w:w w:val="110"/>
          <w:sz w:val="20"/>
          <w:vertAlign w:val="baseline"/>
        </w:rPr>
        <w:t>the</w:t>
      </w:r>
      <w:r>
        <w:rPr>
          <w:spacing w:val="-13"/>
          <w:w w:val="110"/>
          <w:sz w:val="20"/>
          <w:vertAlign w:val="baseline"/>
        </w:rPr>
        <w:t> </w:t>
      </w:r>
      <w:r>
        <w:rPr>
          <w:w w:val="110"/>
          <w:sz w:val="20"/>
          <w:vertAlign w:val="baseline"/>
        </w:rPr>
        <w:t>window</w:t>
      </w:r>
      <w:r>
        <w:rPr>
          <w:spacing w:val="-12"/>
          <w:w w:val="110"/>
          <w:sz w:val="20"/>
          <w:vertAlign w:val="baseline"/>
        </w:rPr>
        <w:t> </w:t>
      </w:r>
      <w:r>
        <w:rPr>
          <w:w w:val="110"/>
          <w:sz w:val="20"/>
          <w:vertAlign w:val="baseline"/>
        </w:rPr>
        <w:t>of</w:t>
      </w:r>
      <w:r>
        <w:rPr>
          <w:spacing w:val="-12"/>
          <w:w w:val="110"/>
          <w:sz w:val="20"/>
          <w:vertAlign w:val="baseline"/>
        </w:rPr>
        <w:t> </w:t>
      </w:r>
      <w:r>
        <w:rPr>
          <w:w w:val="110"/>
          <w:sz w:val="20"/>
          <w:vertAlign w:val="baseline"/>
        </w:rPr>
        <w:t>level</w:t>
      </w:r>
      <w:r>
        <w:rPr>
          <w:spacing w:val="-9"/>
          <w:w w:val="110"/>
          <w:sz w:val="20"/>
          <w:vertAlign w:val="baseline"/>
        </w:rPr>
        <w:t> </w:t>
      </w:r>
      <w:r>
        <w:rPr>
          <w:i/>
          <w:w w:val="140"/>
          <w:sz w:val="20"/>
          <w:vertAlign w:val="baseline"/>
        </w:rPr>
        <w:t>i</w:t>
      </w:r>
      <w:r>
        <w:rPr>
          <w:w w:val="140"/>
          <w:sz w:val="20"/>
          <w:vertAlign w:val="baseline"/>
        </w:rPr>
        <w:t>)</w:t>
      </w:r>
      <w:r>
        <w:rPr>
          <w:spacing w:val="-15"/>
          <w:w w:val="140"/>
          <w:sz w:val="20"/>
          <w:vertAlign w:val="baseline"/>
        </w:rPr>
        <w:t> </w:t>
      </w:r>
      <w:r>
        <w:rPr>
          <w:w w:val="110"/>
          <w:sz w:val="20"/>
          <w:vertAlign w:val="baseline"/>
        </w:rPr>
        <w:t>exits from the window:</w:t>
      </w:r>
      <w:r>
        <w:rPr>
          <w:spacing w:val="20"/>
          <w:w w:val="110"/>
          <w:sz w:val="20"/>
          <w:vertAlign w:val="baseline"/>
        </w:rPr>
        <w:t> </w:t>
      </w:r>
      <w:r>
        <w:rPr>
          <w:w w:val="110"/>
          <w:sz w:val="20"/>
          <w:vertAlign w:val="baseline"/>
        </w:rPr>
        <w:t>remove it, if it belongs to </w:t>
      </w:r>
      <w:r>
        <w:rPr>
          <w:i/>
          <w:w w:val="140"/>
          <w:sz w:val="20"/>
          <w:vertAlign w:val="baseline"/>
        </w:rPr>
        <w:t>W</w:t>
      </w:r>
      <w:r>
        <w:rPr>
          <w:i/>
          <w:w w:val="140"/>
          <w:sz w:val="20"/>
          <w:vertAlign w:val="subscript"/>
        </w:rPr>
        <w:t>i</w:t>
      </w:r>
      <w:r>
        <w:rPr>
          <w:w w:val="140"/>
          <w:sz w:val="20"/>
          <w:vertAlign w:val="baseline"/>
        </w:rPr>
        <w:t>.</w:t>
      </w:r>
    </w:p>
    <w:p>
      <w:pPr>
        <w:pStyle w:val="ListParagraph"/>
        <w:numPr>
          <w:ilvl w:val="0"/>
          <w:numId w:val="35"/>
        </w:numPr>
        <w:tabs>
          <w:tab w:pos="1197" w:val="left" w:leader="none"/>
        </w:tabs>
        <w:spacing w:line="235" w:lineRule="auto" w:before="80" w:after="0"/>
        <w:ind w:left="1197" w:right="618" w:hanging="215"/>
        <w:jc w:val="both"/>
        <w:rPr>
          <w:sz w:val="20"/>
        </w:rPr>
      </w:pPr>
      <w:r>
        <w:rPr>
          <w:sz w:val="20"/>
        </w:rPr>
        <mc:AlternateContent>
          <mc:Choice Requires="wps">
            <w:drawing>
              <wp:anchor distT="0" distB="0" distL="0" distR="0" allowOverlap="1" layoutInCell="1" locked="0" behindDoc="1" simplePos="0" relativeHeight="480969728">
                <wp:simplePos x="0" y="0"/>
                <wp:positionH relativeFrom="page">
                  <wp:posOffset>2676313</wp:posOffset>
                </wp:positionH>
                <wp:positionV relativeFrom="paragraph">
                  <wp:posOffset>71502</wp:posOffset>
                </wp:positionV>
                <wp:extent cx="720725" cy="219710"/>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720725" cy="219710"/>
                        </a:xfrm>
                        <a:prstGeom prst="rect">
                          <a:avLst/>
                        </a:prstGeom>
                      </wps:spPr>
                      <wps:txbx>
                        <w:txbxContent>
                          <w:p>
                            <w:pPr>
                              <w:tabs>
                                <w:tab w:pos="1001"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210.733337pt;margin-top:5.630092pt;width:56.75pt;height:17.3pt;mso-position-horizontal-relative:page;mso-position-vertical-relative:paragraph;z-index:-22346752" type="#_x0000_t202" id="docshape897" filled="false" stroked="false">
                <v:textbox inset="0,0,0,0">
                  <w:txbxContent>
                    <w:p>
                      <w:pPr>
                        <w:tabs>
                          <w:tab w:pos="1001"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sz w:val="20"/>
                        </w:rPr>
                        <w:t>∈</w:t>
                      </w:r>
                    </w:p>
                  </w:txbxContent>
                </v:textbox>
                <w10:wrap type="none"/>
              </v:shape>
            </w:pict>
          </mc:Fallback>
        </mc:AlternateContent>
      </w:r>
      <w:r>
        <w:rPr>
          <w:w w:val="110"/>
          <w:sz w:val="20"/>
        </w:rPr>
        <w:t>If</w:t>
      </w:r>
      <w:r>
        <w:rPr>
          <w:spacing w:val="-4"/>
          <w:w w:val="110"/>
          <w:sz w:val="20"/>
        </w:rPr>
        <w:t> </w:t>
      </w:r>
      <w:r>
        <w:rPr>
          <w:w w:val="110"/>
          <w:sz w:val="20"/>
        </w:rPr>
        <w:t>position</w:t>
      </w:r>
      <w:r>
        <w:rPr>
          <w:w w:val="110"/>
          <w:sz w:val="20"/>
        </w:rPr>
        <w:t> </w:t>
      </w:r>
      <w:r>
        <w:rPr>
          <w:i/>
          <w:w w:val="110"/>
          <w:sz w:val="20"/>
        </w:rPr>
        <w:t>p</w:t>
      </w:r>
      <w:r>
        <w:rPr>
          <w:rFonts w:ascii="Cambria" w:hAnsi="Cambria"/>
          <w:w w:val="110"/>
          <w:sz w:val="20"/>
          <w:vertAlign w:val="superscript"/>
        </w:rPr>
        <w:t>′</w:t>
      </w:r>
      <w:r>
        <w:rPr>
          <w:rFonts w:ascii="Cambria" w:hAnsi="Cambria"/>
          <w:w w:val="110"/>
          <w:sz w:val="20"/>
          <w:vertAlign w:val="baseline"/>
        </w:rPr>
        <w:t> </w:t>
      </w:r>
      <w:r>
        <w:rPr>
          <w:w w:val="140"/>
          <w:sz w:val="20"/>
          <w:vertAlign w:val="baseline"/>
        </w:rPr>
        <w:t>=</w:t>
      </w:r>
      <w:r>
        <w:rPr>
          <w:spacing w:val="-5"/>
          <w:w w:val="140"/>
          <w:sz w:val="20"/>
          <w:vertAlign w:val="baseline"/>
        </w:rPr>
        <w:t> </w:t>
      </w:r>
      <w:r>
        <w:rPr>
          <w:i/>
          <w:w w:val="140"/>
          <w:sz w:val="20"/>
          <w:vertAlign w:val="baseline"/>
        </w:rPr>
        <w:t>j</w:t>
      </w:r>
      <w:r>
        <w:rPr>
          <w:i/>
          <w:spacing w:val="80"/>
          <w:w w:val="140"/>
          <w:sz w:val="20"/>
          <w:vertAlign w:val="baseline"/>
        </w:rPr>
        <w:t> </w:t>
      </w:r>
      <w:r>
        <w:rPr>
          <w:w w:val="140"/>
          <w:sz w:val="20"/>
          <w:vertAlign w:val="baseline"/>
        </w:rPr>
        <w:t>2</w:t>
      </w:r>
      <w:r>
        <w:rPr>
          <w:i/>
          <w:w w:val="140"/>
          <w:sz w:val="20"/>
          <w:vertAlign w:val="superscript"/>
        </w:rPr>
        <w:t>i</w:t>
      </w:r>
      <w:r>
        <w:rPr>
          <w:w w:val="140"/>
          <w:sz w:val="20"/>
          <w:vertAlign w:val="superscript"/>
        </w:rPr>
        <w:t>+1</w:t>
      </w:r>
      <w:r>
        <w:rPr>
          <w:spacing w:val="-14"/>
          <w:w w:val="140"/>
          <w:sz w:val="20"/>
          <w:vertAlign w:val="baseline"/>
        </w:rPr>
        <w:t> </w:t>
      </w:r>
      <w:r>
        <w:rPr>
          <w:w w:val="140"/>
          <w:sz w:val="20"/>
          <w:vertAlign w:val="baseline"/>
        </w:rPr>
        <w:t>+</w:t>
      </w:r>
      <w:r>
        <w:rPr>
          <w:spacing w:val="-16"/>
          <w:w w:val="140"/>
          <w:sz w:val="20"/>
          <w:vertAlign w:val="baseline"/>
        </w:rPr>
        <w:t> </w:t>
      </w:r>
      <w:r>
        <w:rPr>
          <w:w w:val="110"/>
          <w:sz w:val="20"/>
          <w:vertAlign w:val="baseline"/>
        </w:rPr>
        <w:t>1</w:t>
      </w:r>
      <w:r>
        <w:rPr>
          <w:spacing w:val="80"/>
          <w:w w:val="150"/>
          <w:sz w:val="20"/>
          <w:vertAlign w:val="baseline"/>
        </w:rPr>
        <w:t> </w:t>
      </w:r>
      <w:r>
        <w:rPr>
          <w:i/>
          <w:w w:val="140"/>
          <w:sz w:val="20"/>
          <w:vertAlign w:val="baseline"/>
        </w:rPr>
        <w:t>W</w:t>
      </w:r>
      <w:r>
        <w:rPr>
          <w:i/>
          <w:w w:val="140"/>
          <w:sz w:val="20"/>
          <w:vertAlign w:val="subscript"/>
        </w:rPr>
        <w:t>i</w:t>
      </w:r>
      <w:r>
        <w:rPr>
          <w:i/>
          <w:w w:val="140"/>
          <w:sz w:val="20"/>
          <w:vertAlign w:val="baseline"/>
        </w:rPr>
        <w:t> </w:t>
      </w:r>
      <w:r>
        <w:rPr>
          <w:w w:val="110"/>
          <w:sz w:val="20"/>
          <w:vertAlign w:val="baseline"/>
        </w:rPr>
        <w:t>check</w:t>
      </w:r>
      <w:r>
        <w:rPr>
          <w:w w:val="110"/>
          <w:sz w:val="20"/>
          <w:vertAlign w:val="baseline"/>
        </w:rPr>
        <w:t> if</w:t>
      </w:r>
      <w:r>
        <w:rPr>
          <w:w w:val="110"/>
          <w:sz w:val="20"/>
          <w:vertAlign w:val="baseline"/>
        </w:rPr>
        <w:t> </w:t>
      </w:r>
      <w:r>
        <w:rPr>
          <w:i/>
          <w:w w:val="110"/>
          <w:sz w:val="20"/>
          <w:vertAlign w:val="baseline"/>
        </w:rPr>
        <w:t>p</w:t>
      </w:r>
      <w:r>
        <w:rPr>
          <w:rFonts w:ascii="Cambria" w:hAnsi="Cambria"/>
          <w:w w:val="110"/>
          <w:sz w:val="20"/>
          <w:vertAlign w:val="superscript"/>
        </w:rPr>
        <w:t>′</w:t>
      </w:r>
      <w:r>
        <w:rPr>
          <w:rFonts w:ascii="Cambria" w:hAnsi="Cambria"/>
          <w:w w:val="110"/>
          <w:sz w:val="20"/>
          <w:vertAlign w:val="baseline"/>
        </w:rPr>
        <w:t> </w:t>
      </w:r>
      <w:r>
        <w:rPr>
          <w:w w:val="110"/>
          <w:sz w:val="20"/>
          <w:vertAlign w:val="baseline"/>
        </w:rPr>
        <w:t>is</w:t>
      </w:r>
      <w:r>
        <w:rPr>
          <w:w w:val="110"/>
          <w:sz w:val="20"/>
          <w:vertAlign w:val="baseline"/>
        </w:rPr>
        <w:t> an</w:t>
      </w:r>
      <w:r>
        <w:rPr>
          <w:w w:val="110"/>
          <w:sz w:val="20"/>
          <w:vertAlign w:val="baseline"/>
        </w:rPr>
        <w:t> occurrence</w:t>
      </w:r>
      <w:r>
        <w:rPr>
          <w:w w:val="110"/>
          <w:sz w:val="20"/>
          <w:vertAlign w:val="baseline"/>
        </w:rPr>
        <w:t> of</w:t>
      </w:r>
      <w:r>
        <w:rPr>
          <w:w w:val="110"/>
          <w:sz w:val="20"/>
          <w:vertAlign w:val="baseline"/>
        </w:rPr>
        <w:t> </w:t>
      </w:r>
      <w:r>
        <w:rPr>
          <w:i/>
          <w:w w:val="110"/>
          <w:sz w:val="20"/>
          <w:vertAlign w:val="baseline"/>
        </w:rPr>
        <w:t>y</w:t>
      </w:r>
      <w:r>
        <w:rPr>
          <w:w w:val="110"/>
          <w:sz w:val="20"/>
          <w:vertAlign w:val="baseline"/>
        </w:rPr>
        <w:t>[1</w:t>
      </w:r>
      <w:r>
        <w:rPr>
          <w:i/>
          <w:w w:val="110"/>
          <w:sz w:val="20"/>
          <w:vertAlign w:val="baseline"/>
        </w:rPr>
        <w:t>,</w:t>
      </w:r>
      <w:r>
        <w:rPr>
          <w:i/>
          <w:spacing w:val="-13"/>
          <w:w w:val="110"/>
          <w:sz w:val="20"/>
          <w:vertAlign w:val="baseline"/>
        </w:rPr>
        <w:t> </w:t>
      </w:r>
      <w:r>
        <w:rPr>
          <w:w w:val="140"/>
          <w:sz w:val="20"/>
          <w:vertAlign w:val="baseline"/>
        </w:rPr>
        <w:t>2</w:t>
      </w:r>
      <w:r>
        <w:rPr>
          <w:i/>
          <w:w w:val="140"/>
          <w:sz w:val="20"/>
          <w:vertAlign w:val="superscript"/>
        </w:rPr>
        <w:t>i</w:t>
      </w:r>
      <w:r>
        <w:rPr>
          <w:w w:val="140"/>
          <w:sz w:val="20"/>
          <w:vertAlign w:val="superscript"/>
        </w:rPr>
        <w:t>+1</w:t>
      </w:r>
      <w:r>
        <w:rPr>
          <w:w w:val="140"/>
          <w:sz w:val="20"/>
          <w:vertAlign w:val="baseline"/>
        </w:rPr>
        <w:t>]</w:t>
      </w:r>
      <w:r>
        <w:rPr>
          <w:spacing w:val="-1"/>
          <w:w w:val="140"/>
          <w:sz w:val="20"/>
          <w:vertAlign w:val="baseline"/>
        </w:rPr>
        <w:t> </w:t>
      </w:r>
      <w:r>
        <w:rPr>
          <w:w w:val="110"/>
          <w:sz w:val="20"/>
          <w:vertAlign w:val="baseline"/>
        </w:rPr>
        <w:t>(do</w:t>
      </w:r>
      <w:r>
        <w:rPr>
          <w:w w:val="110"/>
          <w:sz w:val="20"/>
          <w:vertAlign w:val="baseline"/>
        </w:rPr>
        <w:t> this</w:t>
      </w:r>
      <w:r>
        <w:rPr>
          <w:w w:val="110"/>
          <w:sz w:val="20"/>
          <w:vertAlign w:val="baseline"/>
        </w:rPr>
        <w:t> check using</w:t>
      </w:r>
      <w:r>
        <w:rPr>
          <w:w w:val="110"/>
          <w:sz w:val="20"/>
          <w:vertAlign w:val="baseline"/>
        </w:rPr>
        <w:t> fingerprints).</w:t>
      </w:r>
      <w:r>
        <w:rPr>
          <w:spacing w:val="38"/>
          <w:w w:val="110"/>
          <w:sz w:val="20"/>
          <w:vertAlign w:val="baseline"/>
        </w:rPr>
        <w:t> </w:t>
      </w:r>
      <w:r>
        <w:rPr>
          <w:w w:val="110"/>
          <w:sz w:val="20"/>
          <w:vertAlign w:val="baseline"/>
        </w:rPr>
        <w:t>If</w:t>
      </w:r>
      <w:r>
        <w:rPr>
          <w:w w:val="110"/>
          <w:sz w:val="20"/>
          <w:vertAlign w:val="baseline"/>
        </w:rPr>
        <w:t> this</w:t>
      </w:r>
      <w:r>
        <w:rPr>
          <w:w w:val="110"/>
          <w:sz w:val="20"/>
          <w:vertAlign w:val="baseline"/>
        </w:rPr>
        <w:t> is</w:t>
      </w:r>
      <w:r>
        <w:rPr>
          <w:w w:val="110"/>
          <w:sz w:val="20"/>
          <w:vertAlign w:val="baseline"/>
        </w:rPr>
        <w:t> the</w:t>
      </w:r>
      <w:r>
        <w:rPr>
          <w:w w:val="110"/>
          <w:sz w:val="20"/>
          <w:vertAlign w:val="baseline"/>
        </w:rPr>
        <w:t> case,</w:t>
      </w:r>
      <w:r>
        <w:rPr>
          <w:w w:val="110"/>
          <w:sz w:val="20"/>
          <w:vertAlign w:val="baseline"/>
        </w:rPr>
        <w:t> then</w:t>
      </w:r>
      <w:r>
        <w:rPr>
          <w:w w:val="110"/>
          <w:sz w:val="20"/>
          <w:vertAlign w:val="baseline"/>
        </w:rPr>
        <w:t> insert</w:t>
      </w:r>
      <w:r>
        <w:rPr>
          <w:w w:val="110"/>
          <w:sz w:val="20"/>
          <w:vertAlign w:val="baseline"/>
        </w:rPr>
        <w:t> </w:t>
      </w:r>
      <w:r>
        <w:rPr>
          <w:i/>
          <w:w w:val="110"/>
          <w:sz w:val="20"/>
          <w:vertAlign w:val="baseline"/>
        </w:rPr>
        <w:t>p</w:t>
      </w:r>
      <w:r>
        <w:rPr>
          <w:rFonts w:ascii="Cambria" w:hAnsi="Cambria"/>
          <w:w w:val="110"/>
          <w:sz w:val="20"/>
          <w:vertAlign w:val="superscript"/>
        </w:rPr>
        <w:t>′</w:t>
      </w:r>
      <w:r>
        <w:rPr>
          <w:rFonts w:ascii="Cambria" w:hAnsi="Cambria"/>
          <w:w w:val="110"/>
          <w:sz w:val="20"/>
          <w:vertAlign w:val="baseline"/>
        </w:rPr>
        <w:t> </w:t>
      </w:r>
      <w:r>
        <w:rPr>
          <w:w w:val="110"/>
          <w:sz w:val="20"/>
          <w:vertAlign w:val="baseline"/>
        </w:rPr>
        <w:t>in</w:t>
      </w:r>
      <w:r>
        <w:rPr>
          <w:w w:val="110"/>
          <w:sz w:val="20"/>
          <w:vertAlign w:val="baseline"/>
        </w:rPr>
        <w:t> </w:t>
      </w:r>
      <w:r>
        <w:rPr>
          <w:i/>
          <w:w w:val="140"/>
          <w:sz w:val="20"/>
          <w:vertAlign w:val="baseline"/>
        </w:rPr>
        <w:t>W</w:t>
      </w:r>
      <w:r>
        <w:rPr>
          <w:i/>
          <w:w w:val="140"/>
          <w:sz w:val="20"/>
          <w:vertAlign w:val="subscript"/>
        </w:rPr>
        <w:t>i</w:t>
      </w:r>
      <w:r>
        <w:rPr>
          <w:w w:val="140"/>
          <w:sz w:val="20"/>
          <w:vertAlign w:val="subscript"/>
        </w:rPr>
        <w:t>+1</w:t>
      </w:r>
      <w:r>
        <w:rPr>
          <w:w w:val="140"/>
          <w:sz w:val="20"/>
          <w:vertAlign w:val="baseline"/>
        </w:rPr>
        <w:t> </w:t>
      </w:r>
      <w:r>
        <w:rPr>
          <w:w w:val="110"/>
          <w:sz w:val="20"/>
          <w:vertAlign w:val="baseline"/>
        </w:rPr>
        <w:t>(i.e.</w:t>
      </w:r>
      <w:r>
        <w:rPr>
          <w:spacing w:val="38"/>
          <w:w w:val="110"/>
          <w:sz w:val="20"/>
          <w:vertAlign w:val="baseline"/>
        </w:rPr>
        <w:t> </w:t>
      </w:r>
      <w:r>
        <w:rPr>
          <w:w w:val="110"/>
          <w:sz w:val="20"/>
          <w:vertAlign w:val="baseline"/>
        </w:rPr>
        <w:t>promote</w:t>
      </w:r>
      <w:r>
        <w:rPr>
          <w:w w:val="110"/>
          <w:sz w:val="20"/>
          <w:vertAlign w:val="baseline"/>
        </w:rPr>
        <w:t> it</w:t>
      </w:r>
      <w:r>
        <w:rPr>
          <w:w w:val="110"/>
          <w:sz w:val="20"/>
          <w:vertAlign w:val="baseline"/>
        </w:rPr>
        <w:t> to</w:t>
      </w:r>
      <w:r>
        <w:rPr>
          <w:w w:val="110"/>
          <w:sz w:val="20"/>
          <w:vertAlign w:val="baseline"/>
        </w:rPr>
        <w:t> the</w:t>
      </w:r>
      <w:r>
        <w:rPr>
          <w:w w:val="110"/>
          <w:sz w:val="20"/>
          <w:vertAlign w:val="baseline"/>
        </w:rPr>
        <w:t> next level).</w:t>
      </w:r>
      <w:r>
        <w:rPr>
          <w:spacing w:val="20"/>
          <w:w w:val="110"/>
          <w:sz w:val="20"/>
          <w:vertAlign w:val="baseline"/>
        </w:rPr>
        <w:t> </w:t>
      </w:r>
      <w:r>
        <w:rPr>
          <w:w w:val="110"/>
          <w:sz w:val="20"/>
          <w:vertAlign w:val="baseline"/>
        </w:rPr>
        <w:t>If </w:t>
      </w:r>
      <w:r>
        <w:rPr>
          <w:i/>
          <w:w w:val="140"/>
          <w:sz w:val="20"/>
          <w:vertAlign w:val="baseline"/>
        </w:rPr>
        <w:t>i</w:t>
      </w:r>
      <w:r>
        <w:rPr>
          <w:i/>
          <w:spacing w:val="-20"/>
          <w:w w:val="140"/>
          <w:sz w:val="20"/>
          <w:vertAlign w:val="baseline"/>
        </w:rPr>
        <w:t> </w:t>
      </w:r>
      <w:r>
        <w:rPr>
          <w:w w:val="140"/>
          <w:sz w:val="20"/>
          <w:vertAlign w:val="baseline"/>
        </w:rPr>
        <w:t>+</w:t>
      </w:r>
      <w:r>
        <w:rPr>
          <w:spacing w:val="-19"/>
          <w:w w:val="140"/>
          <w:sz w:val="20"/>
          <w:vertAlign w:val="baseline"/>
        </w:rPr>
        <w:t> </w:t>
      </w:r>
      <w:r>
        <w:rPr>
          <w:w w:val="110"/>
          <w:sz w:val="20"/>
          <w:vertAlign w:val="baseline"/>
        </w:rPr>
        <w:t>1 </w:t>
      </w:r>
      <w:r>
        <w:rPr>
          <w:w w:val="140"/>
          <w:sz w:val="20"/>
          <w:vertAlign w:val="baseline"/>
        </w:rPr>
        <w:t>=</w:t>
      </w:r>
      <w:r>
        <w:rPr>
          <w:spacing w:val="-14"/>
          <w:w w:val="140"/>
          <w:sz w:val="20"/>
          <w:vertAlign w:val="baseline"/>
        </w:rPr>
        <w:t> </w:t>
      </w:r>
      <w:r>
        <w:rPr>
          <w:i/>
          <w:w w:val="110"/>
          <w:sz w:val="20"/>
          <w:vertAlign w:val="baseline"/>
        </w:rPr>
        <w:t>e </w:t>
      </w:r>
      <w:r>
        <w:rPr>
          <w:w w:val="110"/>
          <w:sz w:val="20"/>
          <w:vertAlign w:val="baseline"/>
        </w:rPr>
        <w:t>then we have found an occurrence of </w:t>
      </w:r>
      <w:r>
        <w:rPr>
          <w:i/>
          <w:w w:val="110"/>
          <w:sz w:val="20"/>
          <w:vertAlign w:val="baseline"/>
        </w:rPr>
        <w:t>y</w:t>
      </w:r>
      <w:r>
        <w:rPr>
          <w:w w:val="110"/>
          <w:sz w:val="20"/>
          <w:vertAlign w:val="baseline"/>
        </w:rPr>
        <w:t>.</w:t>
      </w:r>
    </w:p>
    <w:p>
      <w:pPr>
        <w:pStyle w:val="BodyText"/>
        <w:spacing w:line="235" w:lineRule="auto" w:before="198"/>
        <w:ind w:left="260" w:right="618" w:firstLine="298"/>
        <w:jc w:val="both"/>
      </w:pPr>
      <w:r>
        <w:rPr>
          <w:w w:val="105"/>
        </w:rPr>
        <w:t>Crucially,</w:t>
      </w:r>
      <w:r>
        <w:rPr>
          <w:w w:val="105"/>
        </w:rPr>
        <w:t> in</w:t>
      </w:r>
      <w:r>
        <w:rPr>
          <w:w w:val="105"/>
        </w:rPr>
        <w:t> the</w:t>
      </w:r>
      <w:r>
        <w:rPr>
          <w:w w:val="105"/>
        </w:rPr>
        <w:t> last</w:t>
      </w:r>
      <w:r>
        <w:rPr>
          <w:w w:val="105"/>
        </w:rPr>
        <w:t> step</w:t>
      </w:r>
      <w:r>
        <w:rPr>
          <w:w w:val="105"/>
        </w:rPr>
        <w:t> we</w:t>
      </w:r>
      <w:r>
        <w:rPr>
          <w:w w:val="105"/>
        </w:rPr>
        <w:t> need</w:t>
      </w:r>
      <w:r>
        <w:rPr>
          <w:w w:val="105"/>
        </w:rPr>
        <w:t> to</w:t>
      </w:r>
      <w:r>
        <w:rPr>
          <w:w w:val="105"/>
        </w:rPr>
        <w:t> compute</w:t>
      </w:r>
      <w:r>
        <w:rPr>
          <w:w w:val="105"/>
        </w:rPr>
        <w:t> the</w:t>
      </w:r>
      <w:r>
        <w:rPr>
          <w:w w:val="105"/>
        </w:rPr>
        <w:t> fingerprint</w:t>
      </w:r>
      <w:r>
        <w:rPr>
          <w:w w:val="105"/>
        </w:rPr>
        <w:t> of</w:t>
      </w:r>
      <w:r>
        <w:rPr>
          <w:w w:val="105"/>
        </w:rPr>
        <w:t> a</w:t>
      </w:r>
      <w:r>
        <w:rPr>
          <w:w w:val="105"/>
        </w:rPr>
        <w:t> whole</w:t>
      </w:r>
      <w:r>
        <w:rPr>
          <w:w w:val="105"/>
        </w:rPr>
        <w:t> window.</w:t>
      </w:r>
      <w:r>
        <w:rPr>
          <w:spacing w:val="40"/>
          <w:w w:val="105"/>
        </w:rPr>
        <w:t> </w:t>
      </w:r>
      <w:r>
        <w:rPr>
          <w:w w:val="105"/>
        </w:rPr>
        <w:t>We</w:t>
      </w:r>
      <w:r>
        <w:rPr>
          <w:w w:val="105"/>
        </w:rPr>
        <w:t> will</w:t>
      </w:r>
      <w:r>
        <w:rPr>
          <w:w w:val="105"/>
        </w:rPr>
        <w:t> show</w:t>
      </w:r>
      <w:r>
        <w:rPr>
          <w:spacing w:val="80"/>
          <w:w w:val="105"/>
        </w:rPr>
        <w:t> </w:t>
      </w:r>
      <w:r>
        <w:rPr>
          <w:w w:val="105"/>
        </w:rPr>
        <w:t>that this can be done using just logarithmic space.</w:t>
      </w:r>
    </w:p>
    <w:p>
      <w:pPr>
        <w:pStyle w:val="BodyText"/>
        <w:spacing w:line="235" w:lineRule="auto"/>
        <w:ind w:left="260" w:right="618" w:firstLine="298"/>
        <w:jc w:val="both"/>
      </w:pPr>
      <w:r>
        <w:rPr>
          <w:w w:val="105"/>
        </w:rPr>
        <w:t>Figure</w:t>
      </w:r>
      <w:r>
        <w:rPr>
          <w:spacing w:val="-6"/>
          <w:w w:val="105"/>
        </w:rPr>
        <w:t> </w:t>
      </w:r>
      <w:hyperlink w:history="true" w:anchor="_bookmark142">
        <w:r>
          <w:rPr>
            <w:w w:val="105"/>
          </w:rPr>
          <w:t>4.5</w:t>
        </w:r>
      </w:hyperlink>
      <w:r>
        <w:rPr>
          <w:spacing w:val="-6"/>
          <w:w w:val="105"/>
        </w:rPr>
        <w:t> </w:t>
      </w:r>
      <w:r>
        <w:rPr>
          <w:w w:val="105"/>
        </w:rPr>
        <w:t>depicts</w:t>
      </w:r>
      <w:r>
        <w:rPr>
          <w:spacing w:val="-6"/>
          <w:w w:val="105"/>
        </w:rPr>
        <w:t> </w:t>
      </w:r>
      <w:r>
        <w:rPr>
          <w:w w:val="105"/>
        </w:rPr>
        <w:t>two</w:t>
      </w:r>
      <w:r>
        <w:rPr>
          <w:spacing w:val="-6"/>
          <w:w w:val="105"/>
        </w:rPr>
        <w:t> </w:t>
      </w:r>
      <w:r>
        <w:rPr>
          <w:w w:val="105"/>
        </w:rPr>
        <w:t>steps</w:t>
      </w:r>
      <w:r>
        <w:rPr>
          <w:spacing w:val="-6"/>
          <w:w w:val="105"/>
        </w:rPr>
        <w:t> </w:t>
      </w:r>
      <w:r>
        <w:rPr>
          <w:w w:val="105"/>
        </w:rPr>
        <w:t>of</w:t>
      </w:r>
      <w:r>
        <w:rPr>
          <w:spacing w:val="-6"/>
          <w:w w:val="105"/>
        </w:rPr>
        <w:t> </w:t>
      </w:r>
      <w:r>
        <w:rPr>
          <w:w w:val="105"/>
        </w:rPr>
        <w:t>the</w:t>
      </w:r>
      <w:r>
        <w:rPr>
          <w:spacing w:val="-6"/>
          <w:w w:val="105"/>
        </w:rPr>
        <w:t> </w:t>
      </w:r>
      <w:r>
        <w:rPr>
          <w:w w:val="105"/>
        </w:rPr>
        <w:t>algorithm:</w:t>
      </w:r>
      <w:r>
        <w:rPr>
          <w:spacing w:val="19"/>
          <w:w w:val="105"/>
        </w:rPr>
        <w:t> </w:t>
      </w:r>
      <w:r>
        <w:rPr>
          <w:w w:val="105"/>
        </w:rPr>
        <w:t>before</w:t>
      </w:r>
      <w:r>
        <w:rPr>
          <w:spacing w:val="-6"/>
          <w:w w:val="105"/>
        </w:rPr>
        <w:t> </w:t>
      </w:r>
      <w:r>
        <w:rPr>
          <w:w w:val="105"/>
        </w:rPr>
        <w:t>and</w:t>
      </w:r>
      <w:r>
        <w:rPr>
          <w:spacing w:val="-6"/>
          <w:w w:val="105"/>
        </w:rPr>
        <w:t> </w:t>
      </w:r>
      <w:r>
        <w:rPr>
          <w:w w:val="105"/>
        </w:rPr>
        <w:t>after</w:t>
      </w:r>
      <w:r>
        <w:rPr>
          <w:spacing w:val="-6"/>
          <w:w w:val="105"/>
        </w:rPr>
        <w:t> </w:t>
      </w:r>
      <w:r>
        <w:rPr>
          <w:w w:val="105"/>
        </w:rPr>
        <w:t>the</w:t>
      </w:r>
      <w:r>
        <w:rPr>
          <w:spacing w:val="-6"/>
          <w:w w:val="105"/>
        </w:rPr>
        <w:t> </w:t>
      </w:r>
      <w:r>
        <w:rPr>
          <w:w w:val="105"/>
        </w:rPr>
        <w:t>arrival</w:t>
      </w:r>
      <w:r>
        <w:rPr>
          <w:spacing w:val="-6"/>
          <w:w w:val="105"/>
        </w:rPr>
        <w:t> </w:t>
      </w:r>
      <w:r>
        <w:rPr>
          <w:w w:val="105"/>
        </w:rPr>
        <w:t>of</w:t>
      </w:r>
      <w:r>
        <w:rPr>
          <w:spacing w:val="-6"/>
          <w:w w:val="105"/>
        </w:rPr>
        <w:t> </w:t>
      </w:r>
      <w:r>
        <w:rPr>
          <w:w w:val="105"/>
        </w:rPr>
        <w:t>a</w:t>
      </w:r>
      <w:r>
        <w:rPr>
          <w:spacing w:val="-6"/>
          <w:w w:val="105"/>
        </w:rPr>
        <w:t> </w:t>
      </w:r>
      <w:r>
        <w:rPr>
          <w:w w:val="105"/>
        </w:rPr>
        <w:t>new</w:t>
      </w:r>
      <w:r>
        <w:rPr>
          <w:spacing w:val="-6"/>
          <w:w w:val="105"/>
        </w:rPr>
        <w:t> </w:t>
      </w:r>
      <w:r>
        <w:rPr>
          <w:w w:val="105"/>
        </w:rPr>
        <w:t>stream</w:t>
      </w:r>
      <w:r>
        <w:rPr>
          <w:spacing w:val="-6"/>
          <w:w w:val="105"/>
        </w:rPr>
        <w:t> </w:t>
      </w:r>
      <w:r>
        <w:rPr>
          <w:w w:val="105"/>
        </w:rPr>
        <w:t>character. Algorithm</w:t>
      </w:r>
      <w:r>
        <w:rPr>
          <w:w w:val="105"/>
        </w:rPr>
        <w:t> </w:t>
      </w:r>
      <w:hyperlink w:history="true" w:anchor="_bookmark141">
        <w:r>
          <w:rPr>
            <w:w w:val="105"/>
          </w:rPr>
          <w:t>4</w:t>
        </w:r>
      </w:hyperlink>
      <w:r>
        <w:rPr>
          <w:w w:val="105"/>
        </w:rPr>
        <w:t> implements</w:t>
      </w:r>
      <w:r>
        <w:rPr>
          <w:w w:val="105"/>
        </w:rPr>
        <w:t> one</w:t>
      </w:r>
      <w:r>
        <w:rPr>
          <w:w w:val="105"/>
        </w:rPr>
        <w:t> step</w:t>
      </w:r>
      <w:r>
        <w:rPr>
          <w:w w:val="105"/>
        </w:rPr>
        <w:t> of</w:t>
      </w:r>
      <w:r>
        <w:rPr>
          <w:w w:val="105"/>
        </w:rPr>
        <w:t> the</w:t>
      </w:r>
      <w:r>
        <w:rPr>
          <w:w w:val="105"/>
        </w:rPr>
        <w:t> above</w:t>
      </w:r>
      <w:r>
        <w:rPr>
          <w:w w:val="105"/>
        </w:rPr>
        <w:t> procedure</w:t>
      </w:r>
      <w:r>
        <w:rPr>
          <w:w w:val="105"/>
        </w:rPr>
        <w:t> (hiding</w:t>
      </w:r>
      <w:r>
        <w:rPr>
          <w:w w:val="105"/>
        </w:rPr>
        <w:t> details</w:t>
      </w:r>
      <w:r>
        <w:rPr>
          <w:w w:val="105"/>
        </w:rPr>
        <w:t> such</w:t>
      </w:r>
      <w:r>
        <w:rPr>
          <w:w w:val="105"/>
        </w:rPr>
        <w:t> as</w:t>
      </w:r>
      <w:r>
        <w:rPr>
          <w:w w:val="105"/>
        </w:rPr>
        <w:t> compression</w:t>
      </w:r>
      <w:r>
        <w:rPr>
          <w:w w:val="105"/>
        </w:rPr>
        <w:t> of</w:t>
      </w:r>
      <w:r>
        <w:rPr>
          <w:w w:val="105"/>
        </w:rPr>
        <w:t> the occurrences and update of the hashes, which are discussed below).</w:t>
      </w:r>
      <w:r>
        <w:rPr>
          <w:spacing w:val="29"/>
          <w:w w:val="105"/>
        </w:rPr>
        <w:t> </w:t>
      </w:r>
      <w:r>
        <w:rPr>
          <w:w w:val="105"/>
        </w:rPr>
        <w:t>The window at level </w:t>
      </w:r>
      <w:r>
        <w:rPr>
          <w:i/>
          <w:w w:val="120"/>
        </w:rPr>
        <w:t>i </w:t>
      </w:r>
      <w:r>
        <w:rPr>
          <w:w w:val="105"/>
        </w:rPr>
        <w:t>is indicated</w:t>
      </w:r>
      <w:r>
        <w:rPr>
          <w:spacing w:val="40"/>
          <w:w w:val="105"/>
        </w:rPr>
        <w:t> </w:t>
      </w:r>
      <w:r>
        <w:rPr>
          <w:w w:val="105"/>
        </w:rPr>
        <w:t>as </w:t>
      </w:r>
      <w:r>
        <w:rPr>
          <w:i/>
          <w:w w:val="120"/>
        </w:rPr>
        <w:t>W</w:t>
      </w:r>
      <w:r>
        <w:rPr>
          <w:i/>
          <w:w w:val="120"/>
          <w:vertAlign w:val="subscript"/>
        </w:rPr>
        <w:t>i</w:t>
      </w:r>
      <w:r>
        <w:rPr>
          <w:i/>
          <w:w w:val="120"/>
          <w:vertAlign w:val="baseline"/>
        </w:rPr>
        <w:t> </w:t>
      </w:r>
      <w:r>
        <w:rPr>
          <w:w w:val="105"/>
          <w:vertAlign w:val="baseline"/>
        </w:rPr>
        <w:t>and it is a set of positions (integers).</w:t>
      </w:r>
    </w:p>
    <w:p>
      <w:pPr>
        <w:pStyle w:val="BodyText"/>
        <w:spacing w:before="35"/>
      </w:pPr>
      <w:r>
        <w:rPr/>
        <mc:AlternateContent>
          <mc:Choice Requires="wps">
            <w:drawing>
              <wp:anchor distT="0" distB="0" distL="0" distR="0" allowOverlap="1" layoutInCell="1" locked="0" behindDoc="1" simplePos="0" relativeHeight="488026624">
                <wp:simplePos x="0" y="0"/>
                <wp:positionH relativeFrom="page">
                  <wp:posOffset>1079995</wp:posOffset>
                </wp:positionH>
                <wp:positionV relativeFrom="paragraph">
                  <wp:posOffset>192953</wp:posOffset>
                </wp:positionV>
                <wp:extent cx="5612765" cy="1270"/>
                <wp:effectExtent l="0" t="0" r="0" b="0"/>
                <wp:wrapTopAndBottom/>
                <wp:docPr id="1139" name="Graphic 1139"/>
                <wp:cNvGraphicFramePr>
                  <a:graphicFrameLocks/>
                </wp:cNvGraphicFramePr>
                <a:graphic>
                  <a:graphicData uri="http://schemas.microsoft.com/office/word/2010/wordprocessingShape">
                    <wps:wsp>
                      <wps:cNvPr id="1139" name="Graphic 1139"/>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5.193203pt;width:441.95pt;height:.1pt;mso-position-horizontal-relative:page;mso-position-vertical-relative:paragraph;z-index:-15289856;mso-wrap-distance-left:0;mso-wrap-distance-right:0" id="docshape898" coordorigin="1701,304" coordsize="8839,0" path="m1701,304l10539,304e" filled="false" stroked="true" strokeweight=".797pt" strokecolor="#000000">
                <v:path arrowok="t"/>
                <v:stroke dashstyle="solid"/>
                <w10:wrap type="topAndBottom"/>
              </v:shape>
            </w:pict>
          </mc:Fallback>
        </mc:AlternateContent>
      </w:r>
    </w:p>
    <w:p>
      <w:pPr>
        <w:spacing w:before="0" w:after="50"/>
        <w:ind w:left="410" w:right="0" w:firstLine="0"/>
        <w:jc w:val="left"/>
        <w:rPr>
          <w:sz w:val="20"/>
        </w:rPr>
      </w:pPr>
      <w:r>
        <w:rPr>
          <w:b/>
          <w:w w:val="115"/>
          <w:sz w:val="20"/>
        </w:rPr>
        <w:t>Algorithm</w:t>
      </w:r>
      <w:r>
        <w:rPr>
          <w:b/>
          <w:spacing w:val="7"/>
          <w:w w:val="115"/>
          <w:sz w:val="20"/>
        </w:rPr>
        <w:t> </w:t>
      </w:r>
      <w:r>
        <w:rPr>
          <w:b/>
          <w:w w:val="115"/>
          <w:sz w:val="20"/>
        </w:rPr>
        <w:t>4:</w:t>
      </w:r>
      <w:r>
        <w:rPr>
          <w:b/>
          <w:spacing w:val="-1"/>
          <w:w w:val="115"/>
          <w:sz w:val="20"/>
        </w:rPr>
        <w:t> </w:t>
      </w:r>
      <w:r>
        <w:rPr>
          <w:w w:val="115"/>
          <w:sz w:val="20"/>
        </w:rPr>
        <w:t>new</w:t>
      </w:r>
      <w:r>
        <w:rPr>
          <w:spacing w:val="3"/>
          <w:w w:val="115"/>
          <w:sz w:val="20"/>
        </w:rPr>
        <w:t> </w:t>
      </w:r>
      <w:r>
        <w:rPr>
          <w:w w:val="115"/>
          <w:sz w:val="20"/>
        </w:rPr>
        <w:t>stream</w:t>
      </w:r>
      <w:r>
        <w:rPr>
          <w:spacing w:val="3"/>
          <w:w w:val="115"/>
          <w:sz w:val="20"/>
        </w:rPr>
        <w:t> </w:t>
      </w:r>
      <w:r>
        <w:rPr>
          <w:spacing w:val="-2"/>
          <w:w w:val="115"/>
          <w:sz w:val="20"/>
        </w:rPr>
        <w:t>character(</w:t>
      </w:r>
      <w:r>
        <w:rPr>
          <w:i/>
          <w:spacing w:val="-2"/>
          <w:w w:val="115"/>
          <w:sz w:val="20"/>
        </w:rPr>
        <w:t>x</w:t>
      </w:r>
      <w:r>
        <w:rPr>
          <w:i/>
          <w:spacing w:val="-2"/>
          <w:w w:val="115"/>
          <w:sz w:val="20"/>
          <w:vertAlign w:val="subscript"/>
        </w:rPr>
        <w:t>j</w:t>
      </w:r>
      <w:r>
        <w:rPr>
          <w:spacing w:val="-2"/>
          <w:w w:val="115"/>
          <w:sz w:val="20"/>
          <w:vertAlign w:val="baseline"/>
        </w:rPr>
        <w:t>)</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1140" name="Group 1140"/>
                <wp:cNvGraphicFramePr>
                  <a:graphicFrameLocks/>
                </wp:cNvGraphicFramePr>
                <a:graphic>
                  <a:graphicData uri="http://schemas.microsoft.com/office/word/2010/wordprocessingGroup">
                    <wpg:wgp>
                      <wpg:cNvPr id="1140" name="Group 1140"/>
                      <wpg:cNvGrpSpPr/>
                      <wpg:grpSpPr>
                        <a:xfrm>
                          <a:off x="0" y="0"/>
                          <a:ext cx="5612765" cy="10160"/>
                          <a:chExt cx="5612765" cy="10160"/>
                        </a:xfrm>
                      </wpg:grpSpPr>
                      <wps:wsp>
                        <wps:cNvPr id="1141" name="Graphic 1141"/>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899" coordorigin="0,0" coordsize="8839,16">
                <v:line style="position:absolute" from="0,8" to="8838,8" stroked="true" strokeweight=".797pt" strokecolor="#000000">
                  <v:stroke dashstyle="solid"/>
                </v:line>
              </v:group>
            </w:pict>
          </mc:Fallback>
        </mc:AlternateContent>
      </w:r>
      <w:r>
        <w:rPr>
          <w:sz w:val="2"/>
        </w:rPr>
      </w:r>
    </w:p>
    <w:p>
      <w:pPr>
        <w:spacing w:before="149"/>
        <w:ind w:left="559" w:right="0" w:firstLine="0"/>
        <w:jc w:val="left"/>
        <w:rPr>
          <w:b/>
          <w:sz w:val="20"/>
        </w:rPr>
      </w:pPr>
      <w:r>
        <w:rPr>
          <w:b/>
          <w:sz w:val="20"/>
        </w:rPr>
        <mc:AlternateContent>
          <mc:Choice Requires="wps">
            <w:drawing>
              <wp:anchor distT="0" distB="0" distL="0" distR="0" allowOverlap="1" layoutInCell="1" locked="0" behindDoc="1" simplePos="0" relativeHeight="480966656">
                <wp:simplePos x="0" y="0"/>
                <wp:positionH relativeFrom="page">
                  <wp:posOffset>2259177</wp:posOffset>
                </wp:positionH>
                <wp:positionV relativeFrom="paragraph">
                  <wp:posOffset>-81800</wp:posOffset>
                </wp:positionV>
                <wp:extent cx="38100" cy="1270"/>
                <wp:effectExtent l="0" t="0" r="0" b="0"/>
                <wp:wrapNone/>
                <wp:docPr id="1142" name="Graphic 1142"/>
                <wp:cNvGraphicFramePr>
                  <a:graphicFrameLocks/>
                </wp:cNvGraphicFramePr>
                <a:graphic>
                  <a:graphicData uri="http://schemas.microsoft.com/office/word/2010/wordprocessingShape">
                    <wps:wsp>
                      <wps:cNvPr id="1142" name="Graphic 1142"/>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49824" from="177.888pt,-6.441pt" to="180.877pt,-6.441pt" stroked="true" strokeweight=".398pt" strokecolor="#000000">
                <v:stroke dashstyle="solid"/>
                <w10:wrap type="none"/>
              </v:line>
            </w:pict>
          </mc:Fallback>
        </mc:AlternateContent>
      </w:r>
      <w:r>
        <w:rPr>
          <w:b/>
          <w:sz w:val="20"/>
        </w:rPr>
        <mc:AlternateContent>
          <mc:Choice Requires="wps">
            <w:drawing>
              <wp:anchor distT="0" distB="0" distL="0" distR="0" allowOverlap="1" layoutInCell="1" locked="0" behindDoc="1" simplePos="0" relativeHeight="480967168">
                <wp:simplePos x="0" y="0"/>
                <wp:positionH relativeFrom="page">
                  <wp:posOffset>2678328</wp:posOffset>
                </wp:positionH>
                <wp:positionV relativeFrom="paragraph">
                  <wp:posOffset>-81800</wp:posOffset>
                </wp:positionV>
                <wp:extent cx="38100" cy="1270"/>
                <wp:effectExtent l="0" t="0" r="0" b="0"/>
                <wp:wrapNone/>
                <wp:docPr id="1143" name="Graphic 1143"/>
                <wp:cNvGraphicFramePr>
                  <a:graphicFrameLocks/>
                </wp:cNvGraphicFramePr>
                <a:graphic>
                  <a:graphicData uri="http://schemas.microsoft.com/office/word/2010/wordprocessingShape">
                    <wps:wsp>
                      <wps:cNvPr id="1143" name="Graphic 1143"/>
                      <wps:cNvSpPr/>
                      <wps:spPr>
                        <a:xfrm>
                          <a:off x="0" y="0"/>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49312" from="210.891998pt,-6.441pt" to="213.880998pt,-6.441pt" stroked="true" strokeweight=".398pt" strokecolor="#000000">
                <v:stroke dashstyle="solid"/>
                <w10:wrap type="none"/>
              </v:line>
            </w:pict>
          </mc:Fallback>
        </mc:AlternateContent>
      </w:r>
      <w:bookmarkStart w:name="_bookmark141" w:id="206"/>
      <w:bookmarkEnd w:id="206"/>
      <w:r>
        <w:rPr/>
      </w:r>
      <w:r>
        <w:rPr>
          <w:b/>
          <w:w w:val="130"/>
          <w:sz w:val="20"/>
        </w:rPr>
        <w:t>if</w:t>
      </w:r>
      <w:r>
        <w:rPr>
          <w:b/>
          <w:spacing w:val="10"/>
          <w:w w:val="150"/>
          <w:sz w:val="20"/>
        </w:rPr>
        <w:t> </w:t>
      </w:r>
      <w:r>
        <w:rPr>
          <w:i/>
          <w:w w:val="150"/>
          <w:sz w:val="20"/>
        </w:rPr>
        <w:t>x</w:t>
      </w:r>
      <w:r>
        <w:rPr>
          <w:i/>
          <w:w w:val="150"/>
          <w:sz w:val="20"/>
          <w:vertAlign w:val="subscript"/>
        </w:rPr>
        <w:t>j</w:t>
      </w:r>
      <w:r>
        <w:rPr>
          <w:i/>
          <w:spacing w:val="-2"/>
          <w:w w:val="150"/>
          <w:sz w:val="20"/>
          <w:vertAlign w:val="baseline"/>
        </w:rPr>
        <w:t> </w:t>
      </w:r>
      <w:r>
        <w:rPr>
          <w:w w:val="150"/>
          <w:sz w:val="20"/>
          <w:vertAlign w:val="baseline"/>
        </w:rPr>
        <w:t>==</w:t>
      </w:r>
      <w:r>
        <w:rPr>
          <w:spacing w:val="-17"/>
          <w:w w:val="150"/>
          <w:sz w:val="20"/>
          <w:vertAlign w:val="baseline"/>
        </w:rPr>
        <w:t> </w:t>
      </w:r>
      <w:r>
        <w:rPr>
          <w:i/>
          <w:w w:val="130"/>
          <w:sz w:val="20"/>
          <w:vertAlign w:val="baseline"/>
        </w:rPr>
        <w:t>y</w:t>
      </w:r>
      <w:r>
        <w:rPr>
          <w:w w:val="130"/>
          <w:sz w:val="20"/>
          <w:vertAlign w:val="subscript"/>
        </w:rPr>
        <w:t>1</w:t>
      </w:r>
      <w:r>
        <w:rPr>
          <w:spacing w:val="11"/>
          <w:w w:val="130"/>
          <w:sz w:val="20"/>
          <w:vertAlign w:val="baseline"/>
        </w:rPr>
        <w:t> </w:t>
      </w:r>
      <w:r>
        <w:rPr>
          <w:b/>
          <w:spacing w:val="-4"/>
          <w:w w:val="130"/>
          <w:sz w:val="20"/>
          <w:vertAlign w:val="baseline"/>
        </w:rPr>
        <w:t>then</w:t>
      </w:r>
    </w:p>
    <w:p>
      <w:pPr>
        <w:spacing w:before="43"/>
        <w:ind w:left="659" w:right="0" w:firstLine="0"/>
        <w:jc w:val="left"/>
        <w:rPr>
          <w:sz w:val="20"/>
        </w:rPr>
      </w:pPr>
      <w:r>
        <w:rPr>
          <w:position w:val="-9"/>
        </w:rPr>
        <w:drawing>
          <wp:inline distT="0" distB="0" distL="0" distR="0">
            <wp:extent cx="68313" cy="210032"/>
            <wp:effectExtent l="0" t="0" r="0" b="0"/>
            <wp:docPr id="1144" name="Image 1144"/>
            <wp:cNvGraphicFramePr>
              <a:graphicFrameLocks/>
            </wp:cNvGraphicFramePr>
            <a:graphic>
              <a:graphicData uri="http://schemas.openxmlformats.org/drawingml/2006/picture">
                <pic:pic>
                  <pic:nvPicPr>
                    <pic:cNvPr id="1144" name="Image 1144"/>
                    <pic:cNvPicPr/>
                  </pic:nvPicPr>
                  <pic:blipFill>
                    <a:blip r:embed="rId55" cstate="print"/>
                    <a:stretch>
                      <a:fillRect/>
                    </a:stretch>
                  </pic:blipFill>
                  <pic:spPr>
                    <a:xfrm>
                      <a:off x="0" y="0"/>
                      <a:ext cx="68313" cy="210032"/>
                    </a:xfrm>
                    <a:prstGeom prst="rect">
                      <a:avLst/>
                    </a:prstGeom>
                  </pic:spPr>
                </pic:pic>
              </a:graphicData>
            </a:graphic>
          </wp:inline>
        </w:drawing>
      </w:r>
      <w:r>
        <w:rPr>
          <w:position w:val="-9"/>
        </w:rPr>
      </w:r>
      <w:r>
        <w:rPr>
          <w:rFonts w:ascii="Times New Roman" w:hAnsi="Times New Roman"/>
          <w:spacing w:val="40"/>
          <w:w w:val="115"/>
          <w:sz w:val="20"/>
        </w:rPr>
        <w:t> </w:t>
      </w:r>
      <w:r>
        <w:rPr>
          <w:i/>
          <w:w w:val="115"/>
          <w:sz w:val="20"/>
        </w:rPr>
        <w:t>W</w:t>
      </w:r>
      <w:r>
        <w:rPr>
          <w:w w:val="115"/>
          <w:sz w:val="20"/>
          <w:vertAlign w:val="subscript"/>
        </w:rPr>
        <w:t>0</w:t>
      </w:r>
      <w:r>
        <w:rPr>
          <w:w w:val="115"/>
          <w:sz w:val="20"/>
          <w:vertAlign w:val="baseline"/>
        </w:rPr>
        <w:t> </w:t>
      </w:r>
      <w:r>
        <w:rPr>
          <w:rFonts w:ascii="Cambria" w:hAnsi="Cambria"/>
          <w:w w:val="115"/>
          <w:sz w:val="20"/>
          <w:vertAlign w:val="baseline"/>
        </w:rPr>
        <w:t>← </w:t>
      </w:r>
      <w:r>
        <w:rPr>
          <w:i/>
          <w:w w:val="115"/>
          <w:sz w:val="20"/>
          <w:vertAlign w:val="baseline"/>
        </w:rPr>
        <w:t>W</w:t>
      </w:r>
      <w:r>
        <w:rPr>
          <w:w w:val="115"/>
          <w:sz w:val="20"/>
          <w:vertAlign w:val="subscript"/>
        </w:rPr>
        <w:t>0</w:t>
      </w:r>
      <w:r>
        <w:rPr>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rFonts w:ascii="Cambria" w:hAnsi="Cambria"/>
          <w:w w:val="115"/>
          <w:sz w:val="20"/>
          <w:vertAlign w:val="baseline"/>
        </w:rPr>
        <w:t>{</w:t>
      </w:r>
      <w:r>
        <w:rPr>
          <w:i/>
          <w:w w:val="115"/>
          <w:sz w:val="20"/>
          <w:vertAlign w:val="baseline"/>
        </w:rPr>
        <w:t>j</w:t>
      </w:r>
      <w:r>
        <w:rPr>
          <w:rFonts w:ascii="Cambria" w:hAnsi="Cambria"/>
          <w:w w:val="115"/>
          <w:sz w:val="20"/>
          <w:vertAlign w:val="baseline"/>
        </w:rPr>
        <w:t>}</w:t>
      </w:r>
      <w:r>
        <w:rPr>
          <w:w w:val="115"/>
          <w:sz w:val="20"/>
          <w:vertAlign w:val="baseline"/>
        </w:rPr>
        <w:t>;</w:t>
      </w:r>
    </w:p>
    <w:p>
      <w:pPr>
        <w:spacing w:before="104"/>
        <w:ind w:left="559" w:right="0" w:firstLine="0"/>
        <w:jc w:val="left"/>
        <w:rPr>
          <w:b/>
          <w:sz w:val="20"/>
        </w:rPr>
      </w:pPr>
      <w:r>
        <w:rPr>
          <w:b/>
          <w:w w:val="115"/>
          <w:sz w:val="20"/>
        </w:rPr>
        <w:t>foreach</w:t>
      </w:r>
      <w:r>
        <w:rPr>
          <w:b/>
          <w:spacing w:val="-8"/>
          <w:w w:val="115"/>
          <w:sz w:val="20"/>
        </w:rPr>
        <w:t> </w:t>
      </w:r>
      <w:r>
        <w:rPr>
          <w:w w:val="115"/>
          <w:sz w:val="20"/>
        </w:rPr>
        <w:t>level</w:t>
      </w:r>
      <w:r>
        <w:rPr>
          <w:spacing w:val="12"/>
          <w:w w:val="115"/>
          <w:sz w:val="20"/>
        </w:rPr>
        <w:t> </w:t>
      </w:r>
      <w:r>
        <w:rPr>
          <w:i/>
          <w:w w:val="115"/>
          <w:sz w:val="20"/>
        </w:rPr>
        <w:t>i</w:t>
      </w:r>
      <w:r>
        <w:rPr>
          <w:i/>
          <w:spacing w:val="-2"/>
          <w:w w:val="115"/>
          <w:sz w:val="20"/>
        </w:rPr>
        <w:t> </w:t>
      </w:r>
      <w:r>
        <w:rPr>
          <w:w w:val="115"/>
          <w:sz w:val="20"/>
        </w:rPr>
        <w:t>=</w:t>
      </w:r>
      <w:r>
        <w:rPr>
          <w:spacing w:val="-2"/>
          <w:w w:val="115"/>
          <w:sz w:val="20"/>
        </w:rPr>
        <w:t> </w:t>
      </w:r>
      <w:r>
        <w:rPr>
          <w:w w:val="115"/>
          <w:sz w:val="20"/>
        </w:rPr>
        <w:t>0</w:t>
      </w:r>
      <w:r>
        <w:rPr>
          <w:i/>
          <w:w w:val="115"/>
          <w:sz w:val="20"/>
        </w:rPr>
        <w:t>,</w:t>
      </w:r>
      <w:r>
        <w:rPr>
          <w:i/>
          <w:spacing w:val="-18"/>
          <w:w w:val="115"/>
          <w:sz w:val="20"/>
        </w:rPr>
        <w:t> </w:t>
      </w:r>
      <w:r>
        <w:rPr>
          <w:i/>
          <w:w w:val="115"/>
          <w:sz w:val="20"/>
        </w:rPr>
        <w:t>.</w:t>
      </w:r>
      <w:r>
        <w:rPr>
          <w:i/>
          <w:spacing w:val="-19"/>
          <w:w w:val="115"/>
          <w:sz w:val="20"/>
        </w:rPr>
        <w:t> </w:t>
      </w:r>
      <w:r>
        <w:rPr>
          <w:i/>
          <w:w w:val="115"/>
          <w:sz w:val="20"/>
        </w:rPr>
        <w:t>.</w:t>
      </w:r>
      <w:r>
        <w:rPr>
          <w:i/>
          <w:spacing w:val="-19"/>
          <w:w w:val="115"/>
          <w:sz w:val="20"/>
        </w:rPr>
        <w:t> </w:t>
      </w:r>
      <w:r>
        <w:rPr>
          <w:i/>
          <w:w w:val="115"/>
          <w:sz w:val="20"/>
        </w:rPr>
        <w:t>.</w:t>
      </w:r>
      <w:r>
        <w:rPr>
          <w:i/>
          <w:spacing w:val="-19"/>
          <w:w w:val="115"/>
          <w:sz w:val="20"/>
        </w:rPr>
        <w:t> </w:t>
      </w:r>
      <w:r>
        <w:rPr>
          <w:i/>
          <w:w w:val="115"/>
          <w:sz w:val="20"/>
        </w:rPr>
        <w:t>,</w:t>
      </w:r>
      <w:r>
        <w:rPr>
          <w:i/>
          <w:spacing w:val="-19"/>
          <w:w w:val="115"/>
          <w:sz w:val="20"/>
        </w:rPr>
        <w:t> </w:t>
      </w:r>
      <w:r>
        <w:rPr>
          <w:i/>
          <w:w w:val="115"/>
          <w:sz w:val="20"/>
        </w:rPr>
        <w:t>e</w:t>
      </w:r>
      <w:r>
        <w:rPr>
          <w:i/>
          <w:spacing w:val="-11"/>
          <w:w w:val="115"/>
          <w:sz w:val="20"/>
        </w:rPr>
        <w:t> </w:t>
      </w:r>
      <w:r>
        <w:rPr>
          <w:rFonts w:ascii="Cambria" w:hAnsi="Cambria"/>
          <w:w w:val="115"/>
          <w:sz w:val="20"/>
        </w:rPr>
        <w:t>−</w:t>
      </w:r>
      <w:r>
        <w:rPr>
          <w:rFonts w:ascii="Cambria" w:hAnsi="Cambria"/>
          <w:spacing w:val="-11"/>
          <w:w w:val="115"/>
          <w:sz w:val="20"/>
        </w:rPr>
        <w:t> </w:t>
      </w:r>
      <w:r>
        <w:rPr>
          <w:w w:val="115"/>
          <w:sz w:val="20"/>
        </w:rPr>
        <w:t>1</w:t>
      </w:r>
      <w:r>
        <w:rPr>
          <w:spacing w:val="8"/>
          <w:w w:val="115"/>
          <w:sz w:val="20"/>
        </w:rPr>
        <w:t> </w:t>
      </w:r>
      <w:r>
        <w:rPr>
          <w:b/>
          <w:spacing w:val="-5"/>
          <w:w w:val="115"/>
          <w:sz w:val="20"/>
        </w:rPr>
        <w:t>do</w:t>
      </w:r>
    </w:p>
    <w:p>
      <w:pPr>
        <w:pStyle w:val="BodyText"/>
        <w:tabs>
          <w:tab w:pos="4615" w:val="left" w:leader="none"/>
        </w:tabs>
        <w:spacing w:before="79"/>
        <w:ind w:left="866"/>
      </w:pPr>
      <w:r>
        <w:rPr/>
        <mc:AlternateContent>
          <mc:Choice Requires="wps">
            <w:drawing>
              <wp:anchor distT="0" distB="0" distL="0" distR="0" allowOverlap="1" layoutInCell="1" locked="0" behindDoc="1" simplePos="0" relativeHeight="480967680">
                <wp:simplePos x="0" y="0"/>
                <wp:positionH relativeFrom="page">
                  <wp:posOffset>1333055</wp:posOffset>
                </wp:positionH>
                <wp:positionV relativeFrom="paragraph">
                  <wp:posOffset>27659</wp:posOffset>
                </wp:positionV>
                <wp:extent cx="68580" cy="1586230"/>
                <wp:effectExtent l="0" t="0" r="0" b="0"/>
                <wp:wrapNone/>
                <wp:docPr id="1145" name="Group 1145"/>
                <wp:cNvGraphicFramePr>
                  <a:graphicFrameLocks/>
                </wp:cNvGraphicFramePr>
                <a:graphic>
                  <a:graphicData uri="http://schemas.microsoft.com/office/word/2010/wordprocessingGroup">
                    <wpg:wgp>
                      <wpg:cNvPr id="1145" name="Group 1145"/>
                      <wpg:cNvGrpSpPr/>
                      <wpg:grpSpPr>
                        <a:xfrm>
                          <a:off x="0" y="0"/>
                          <a:ext cx="68580" cy="1586230"/>
                          <a:chExt cx="68580" cy="1586230"/>
                        </a:xfrm>
                      </wpg:grpSpPr>
                      <wps:wsp>
                        <wps:cNvPr id="1146" name="Graphic 1146"/>
                        <wps:cNvSpPr/>
                        <wps:spPr>
                          <a:xfrm>
                            <a:off x="2527" y="0"/>
                            <a:ext cx="1270" cy="1586230"/>
                          </a:xfrm>
                          <a:custGeom>
                            <a:avLst/>
                            <a:gdLst/>
                            <a:ahLst/>
                            <a:cxnLst/>
                            <a:rect l="l" t="t" r="r" b="b"/>
                            <a:pathLst>
                              <a:path w="0" h="1586230">
                                <a:moveTo>
                                  <a:pt x="0" y="158578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47" name="Graphic 1147"/>
                        <wps:cNvSpPr/>
                        <wps:spPr>
                          <a:xfrm>
                            <a:off x="5054" y="1583245"/>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64996pt;margin-top:2.177938pt;width:5.4pt;height:124.9pt;mso-position-horizontal-relative:page;mso-position-vertical-relative:paragraph;z-index:-22348800" id="docshapegroup900" coordorigin="2099,44" coordsize="108,2498">
                <v:line style="position:absolute" from="2103,2541" to="2103,44" stroked="true" strokeweight=".398pt" strokecolor="#000000">
                  <v:stroke dashstyle="solid"/>
                </v:line>
                <v:line style="position:absolute" from="2107,2537" to="2207,2537" stroked="true" strokeweight=".398pt" strokecolor="#000000">
                  <v:stroke dashstyle="solid"/>
                </v:line>
                <w10:wrap type="none"/>
              </v:group>
            </w:pict>
          </mc:Fallback>
        </mc:AlternateContent>
      </w:r>
      <w:r>
        <w:rPr>
          <w:i/>
          <w:w w:val="125"/>
        </w:rPr>
        <w:t>W</w:t>
      </w:r>
      <w:r>
        <w:rPr>
          <w:i/>
          <w:w w:val="125"/>
          <w:vertAlign w:val="subscript"/>
        </w:rPr>
        <w:t>i</w:t>
      </w:r>
      <w:r>
        <w:rPr>
          <w:i/>
          <w:spacing w:val="10"/>
          <w:w w:val="125"/>
          <w:vertAlign w:val="baseline"/>
        </w:rPr>
        <w:t> </w:t>
      </w:r>
      <w:r>
        <w:rPr>
          <w:rFonts w:ascii="Cambria" w:hAnsi="Cambria"/>
          <w:w w:val="125"/>
          <w:vertAlign w:val="baseline"/>
        </w:rPr>
        <w:t>←</w:t>
      </w:r>
      <w:r>
        <w:rPr>
          <w:rFonts w:ascii="Cambria" w:hAnsi="Cambria"/>
          <w:spacing w:val="2"/>
          <w:w w:val="125"/>
          <w:vertAlign w:val="baseline"/>
        </w:rPr>
        <w:t> </w:t>
      </w:r>
      <w:r>
        <w:rPr>
          <w:i/>
          <w:w w:val="125"/>
          <w:vertAlign w:val="baseline"/>
        </w:rPr>
        <w:t>W</w:t>
      </w:r>
      <w:r>
        <w:rPr>
          <w:i/>
          <w:w w:val="125"/>
          <w:vertAlign w:val="subscript"/>
        </w:rPr>
        <w:t>i</w:t>
      </w:r>
      <w:r>
        <w:rPr>
          <w:i/>
          <w:spacing w:val="-1"/>
          <w:w w:val="125"/>
          <w:vertAlign w:val="baseline"/>
        </w:rPr>
        <w:t> </w:t>
      </w:r>
      <w:r>
        <w:rPr>
          <w:rFonts w:ascii="Cambria" w:hAnsi="Cambria"/>
          <w:w w:val="125"/>
          <w:vertAlign w:val="baseline"/>
        </w:rPr>
        <w:t>−</w:t>
      </w:r>
      <w:r>
        <w:rPr>
          <w:rFonts w:ascii="Cambria" w:hAnsi="Cambria"/>
          <w:spacing w:val="-9"/>
          <w:w w:val="125"/>
          <w:vertAlign w:val="baseline"/>
        </w:rPr>
        <w:t> </w:t>
      </w:r>
      <w:r>
        <w:rPr>
          <w:rFonts w:ascii="Cambria" w:hAnsi="Cambria"/>
          <w:w w:val="125"/>
          <w:vertAlign w:val="baseline"/>
        </w:rPr>
        <w:t>{</w:t>
      </w:r>
      <w:r>
        <w:rPr>
          <w:i/>
          <w:w w:val="125"/>
          <w:vertAlign w:val="baseline"/>
        </w:rPr>
        <w:t>j </w:t>
      </w:r>
      <w:r>
        <w:rPr>
          <w:rFonts w:ascii="Cambria" w:hAnsi="Cambria"/>
          <w:w w:val="125"/>
          <w:vertAlign w:val="baseline"/>
        </w:rPr>
        <w:t>−</w:t>
      </w:r>
      <w:r>
        <w:rPr>
          <w:rFonts w:ascii="Cambria" w:hAnsi="Cambria"/>
          <w:spacing w:val="-9"/>
          <w:w w:val="125"/>
          <w:vertAlign w:val="baseline"/>
        </w:rPr>
        <w:t> </w:t>
      </w:r>
      <w:r>
        <w:rPr>
          <w:spacing w:val="-2"/>
          <w:w w:val="125"/>
          <w:vertAlign w:val="baseline"/>
        </w:rPr>
        <w:t>2</w:t>
      </w:r>
      <w:r>
        <w:rPr>
          <w:i/>
          <w:spacing w:val="-2"/>
          <w:w w:val="125"/>
          <w:vertAlign w:val="superscript"/>
        </w:rPr>
        <w:t>i</w:t>
      </w:r>
      <w:r>
        <w:rPr>
          <w:spacing w:val="-2"/>
          <w:w w:val="125"/>
          <w:vertAlign w:val="superscript"/>
        </w:rPr>
        <w:t>+1</w:t>
      </w:r>
      <w:r>
        <w:rPr>
          <w:rFonts w:ascii="Cambria" w:hAnsi="Cambria"/>
          <w:spacing w:val="-2"/>
          <w:w w:val="125"/>
          <w:vertAlign w:val="baseline"/>
        </w:rPr>
        <w:t>}</w:t>
      </w:r>
      <w:r>
        <w:rPr>
          <w:spacing w:val="-2"/>
          <w:w w:val="125"/>
          <w:vertAlign w:val="baseline"/>
        </w:rPr>
        <w:t>;</w:t>
      </w:r>
      <w:r>
        <w:rPr>
          <w:vertAlign w:val="baseline"/>
        </w:rPr>
        <w:tab/>
      </w:r>
      <w:r>
        <w:rPr>
          <w:w w:val="125"/>
          <w:vertAlign w:val="baseline"/>
        </w:rPr>
        <w:t>//</w:t>
      </w:r>
      <w:r>
        <w:rPr>
          <w:spacing w:val="33"/>
          <w:w w:val="125"/>
          <w:vertAlign w:val="baseline"/>
        </w:rPr>
        <w:t> </w:t>
      </w:r>
      <w:r>
        <w:rPr>
          <w:w w:val="125"/>
          <w:vertAlign w:val="baseline"/>
        </w:rPr>
        <w:t>delete</w:t>
      </w:r>
      <w:r>
        <w:rPr>
          <w:spacing w:val="33"/>
          <w:w w:val="125"/>
          <w:vertAlign w:val="baseline"/>
        </w:rPr>
        <w:t> </w:t>
      </w:r>
      <w:r>
        <w:rPr>
          <w:w w:val="125"/>
          <w:vertAlign w:val="baseline"/>
        </w:rPr>
        <w:t>occurrences</w:t>
      </w:r>
      <w:r>
        <w:rPr>
          <w:spacing w:val="33"/>
          <w:w w:val="125"/>
          <w:vertAlign w:val="baseline"/>
        </w:rPr>
        <w:t> </w:t>
      </w:r>
      <w:r>
        <w:rPr>
          <w:w w:val="125"/>
          <w:vertAlign w:val="baseline"/>
        </w:rPr>
        <w:t>exiting</w:t>
      </w:r>
      <w:r>
        <w:rPr>
          <w:spacing w:val="34"/>
          <w:w w:val="125"/>
          <w:vertAlign w:val="baseline"/>
        </w:rPr>
        <w:t> </w:t>
      </w:r>
      <w:r>
        <w:rPr>
          <w:w w:val="125"/>
          <w:vertAlign w:val="baseline"/>
        </w:rPr>
        <w:t>the</w:t>
      </w:r>
      <w:r>
        <w:rPr>
          <w:spacing w:val="33"/>
          <w:w w:val="125"/>
          <w:vertAlign w:val="baseline"/>
        </w:rPr>
        <w:t> </w:t>
      </w:r>
      <w:r>
        <w:rPr>
          <w:spacing w:val="-2"/>
          <w:w w:val="115"/>
          <w:vertAlign w:val="baseline"/>
        </w:rPr>
        <w:t>window</w:t>
      </w:r>
    </w:p>
    <w:p>
      <w:pPr>
        <w:tabs>
          <w:tab w:pos="866" w:val="left" w:leader="none"/>
        </w:tabs>
        <w:spacing w:before="78"/>
        <w:ind w:left="377" w:right="0" w:firstLine="0"/>
        <w:jc w:val="left"/>
        <w:rPr>
          <w:b/>
          <w:sz w:val="20"/>
        </w:rPr>
      </w:pPr>
      <w:r>
        <w:rPr>
          <w:b/>
          <w:spacing w:val="-10"/>
          <w:w w:val="120"/>
          <w:sz w:val="14"/>
        </w:rPr>
        <w:t>1</w:t>
      </w:r>
      <w:r>
        <w:rPr>
          <w:b/>
          <w:sz w:val="14"/>
        </w:rPr>
        <w:tab/>
      </w:r>
      <w:r>
        <w:rPr>
          <w:b/>
          <w:w w:val="120"/>
          <w:sz w:val="20"/>
        </w:rPr>
        <w:t>if</w:t>
      </w:r>
      <w:r>
        <w:rPr>
          <w:b/>
          <w:spacing w:val="9"/>
          <w:w w:val="140"/>
          <w:sz w:val="20"/>
        </w:rPr>
        <w:t> </w:t>
      </w:r>
      <w:r>
        <w:rPr>
          <w:i/>
          <w:w w:val="140"/>
          <w:sz w:val="20"/>
        </w:rPr>
        <w:t>j</w:t>
      </w:r>
      <w:r>
        <w:rPr>
          <w:i/>
          <w:spacing w:val="-14"/>
          <w:w w:val="140"/>
          <w:sz w:val="20"/>
        </w:rPr>
        <w:t> </w:t>
      </w:r>
      <w:r>
        <w:rPr>
          <w:rFonts w:ascii="Cambria" w:hAnsi="Cambria"/>
          <w:w w:val="120"/>
          <w:sz w:val="20"/>
        </w:rPr>
        <w:t>−</w:t>
      </w:r>
      <w:r>
        <w:rPr>
          <w:rFonts w:ascii="Cambria" w:hAnsi="Cambria"/>
          <w:spacing w:val="-13"/>
          <w:w w:val="120"/>
          <w:sz w:val="20"/>
        </w:rPr>
        <w:t> </w:t>
      </w:r>
      <w:r>
        <w:rPr>
          <w:w w:val="140"/>
          <w:sz w:val="20"/>
        </w:rPr>
        <w:t>2</w:t>
      </w:r>
      <w:r>
        <w:rPr>
          <w:i/>
          <w:w w:val="140"/>
          <w:sz w:val="20"/>
          <w:vertAlign w:val="superscript"/>
        </w:rPr>
        <w:t>i</w:t>
      </w:r>
      <w:r>
        <w:rPr>
          <w:w w:val="140"/>
          <w:sz w:val="20"/>
          <w:vertAlign w:val="superscript"/>
        </w:rPr>
        <w:t>+1</w:t>
      </w:r>
      <w:r>
        <w:rPr>
          <w:spacing w:val="-15"/>
          <w:w w:val="140"/>
          <w:sz w:val="20"/>
          <w:vertAlign w:val="baseline"/>
        </w:rPr>
        <w:t> </w:t>
      </w:r>
      <w:r>
        <w:rPr>
          <w:w w:val="140"/>
          <w:sz w:val="20"/>
          <w:vertAlign w:val="baseline"/>
        </w:rPr>
        <w:t>+</w:t>
      </w:r>
      <w:r>
        <w:rPr>
          <w:spacing w:val="-19"/>
          <w:w w:val="140"/>
          <w:sz w:val="20"/>
          <w:vertAlign w:val="baseline"/>
        </w:rPr>
        <w:t> </w:t>
      </w:r>
      <w:r>
        <w:rPr>
          <w:w w:val="120"/>
          <w:sz w:val="20"/>
          <w:vertAlign w:val="baseline"/>
        </w:rPr>
        <w:t>1</w:t>
      </w:r>
      <w:r>
        <w:rPr>
          <w:spacing w:val="-5"/>
          <w:w w:val="120"/>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i/>
          <w:w w:val="140"/>
          <w:sz w:val="20"/>
          <w:vertAlign w:val="baseline"/>
        </w:rPr>
        <w:t>W</w:t>
      </w:r>
      <w:r>
        <w:rPr>
          <w:i/>
          <w:w w:val="140"/>
          <w:sz w:val="20"/>
          <w:vertAlign w:val="subscript"/>
        </w:rPr>
        <w:t>i</w:t>
      </w:r>
      <w:r>
        <w:rPr>
          <w:i/>
          <w:spacing w:val="4"/>
          <w:w w:val="140"/>
          <w:sz w:val="20"/>
          <w:vertAlign w:val="baseline"/>
        </w:rPr>
        <w:t> </w:t>
      </w:r>
      <w:r>
        <w:rPr>
          <w:b/>
          <w:spacing w:val="-4"/>
          <w:w w:val="120"/>
          <w:sz w:val="20"/>
          <w:vertAlign w:val="baseline"/>
        </w:rPr>
        <w:t>then</w:t>
      </w:r>
    </w:p>
    <w:p>
      <w:pPr>
        <w:tabs>
          <w:tab w:pos="1173" w:val="left" w:leader="none"/>
        </w:tabs>
        <w:spacing w:before="79"/>
        <w:ind w:left="385" w:right="0" w:firstLine="0"/>
        <w:jc w:val="left"/>
        <w:rPr>
          <w:b/>
          <w:sz w:val="20"/>
        </w:rPr>
      </w:pPr>
      <w:r>
        <w:rPr>
          <w:b/>
          <w:sz w:val="20"/>
        </w:rPr>
        <mc:AlternateContent>
          <mc:Choice Requires="wps">
            <w:drawing>
              <wp:anchor distT="0" distB="0" distL="0" distR="0" allowOverlap="1" layoutInCell="1" locked="0" behindDoc="1" simplePos="0" relativeHeight="480968192">
                <wp:simplePos x="0" y="0"/>
                <wp:positionH relativeFrom="page">
                  <wp:posOffset>1527898</wp:posOffset>
                </wp:positionH>
                <wp:positionV relativeFrom="paragraph">
                  <wp:posOffset>27849</wp:posOffset>
                </wp:positionV>
                <wp:extent cx="68580" cy="1127760"/>
                <wp:effectExtent l="0" t="0" r="0" b="0"/>
                <wp:wrapNone/>
                <wp:docPr id="1148" name="Group 1148"/>
                <wp:cNvGraphicFramePr>
                  <a:graphicFrameLocks/>
                </wp:cNvGraphicFramePr>
                <a:graphic>
                  <a:graphicData uri="http://schemas.microsoft.com/office/word/2010/wordprocessingGroup">
                    <wpg:wgp>
                      <wpg:cNvPr id="1148" name="Group 1148"/>
                      <wpg:cNvGrpSpPr/>
                      <wpg:grpSpPr>
                        <a:xfrm>
                          <a:off x="0" y="0"/>
                          <a:ext cx="68580" cy="1127760"/>
                          <a:chExt cx="68580" cy="1127760"/>
                        </a:xfrm>
                      </wpg:grpSpPr>
                      <wps:wsp>
                        <wps:cNvPr id="1149" name="Graphic 1149"/>
                        <wps:cNvSpPr/>
                        <wps:spPr>
                          <a:xfrm>
                            <a:off x="2527" y="0"/>
                            <a:ext cx="1270" cy="1127760"/>
                          </a:xfrm>
                          <a:custGeom>
                            <a:avLst/>
                            <a:gdLst/>
                            <a:ahLst/>
                            <a:cxnLst/>
                            <a:rect l="l" t="t" r="r" b="b"/>
                            <a:pathLst>
                              <a:path w="0" h="1127760">
                                <a:moveTo>
                                  <a:pt x="0" y="1127201"/>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0" name="Graphic 1150"/>
                        <wps:cNvSpPr/>
                        <wps:spPr>
                          <a:xfrm>
                            <a:off x="5067" y="1124661"/>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306999pt;margin-top:2.192875pt;width:5.4pt;height:88.8pt;mso-position-horizontal-relative:page;mso-position-vertical-relative:paragraph;z-index:-22348288" id="docshapegroup901" coordorigin="2406,44" coordsize="108,1776">
                <v:line style="position:absolute" from="2410,1819" to="2410,44" stroked="true" strokeweight=".398pt" strokecolor="#000000">
                  <v:stroke dashstyle="solid"/>
                </v:line>
                <v:line style="position:absolute" from="2414,1815" to="2514,1815" stroked="true" strokeweight=".398pt" strokecolor="#000000">
                  <v:stroke dashstyle="solid"/>
                </v:line>
                <w10:wrap type="none"/>
              </v:group>
            </w:pict>
          </mc:Fallback>
        </mc:AlternateContent>
      </w:r>
      <w:r>
        <w:rPr>
          <w:b/>
          <w:spacing w:val="-10"/>
          <w:w w:val="130"/>
          <w:sz w:val="14"/>
        </w:rPr>
        <w:t>2</w:t>
      </w:r>
      <w:r>
        <w:rPr>
          <w:b/>
          <w:sz w:val="14"/>
        </w:rPr>
        <w:tab/>
      </w:r>
      <w:r>
        <w:rPr>
          <w:b/>
          <w:w w:val="130"/>
          <w:sz w:val="20"/>
        </w:rPr>
        <w:t>if</w:t>
      </w:r>
      <w:r>
        <w:rPr>
          <w:b/>
          <w:spacing w:val="23"/>
          <w:w w:val="130"/>
          <w:sz w:val="20"/>
        </w:rPr>
        <w:t> </w:t>
      </w:r>
      <w:r>
        <w:rPr>
          <w:i/>
          <w:w w:val="130"/>
          <w:sz w:val="20"/>
        </w:rPr>
        <w:t>κ</w:t>
      </w:r>
      <w:r>
        <w:rPr>
          <w:i/>
          <w:w w:val="130"/>
          <w:sz w:val="20"/>
          <w:vertAlign w:val="subscript"/>
        </w:rPr>
        <w:t>q,z</w:t>
      </w:r>
      <w:r>
        <w:rPr>
          <w:w w:val="130"/>
          <w:sz w:val="20"/>
          <w:vertAlign w:val="baseline"/>
        </w:rPr>
        <w:t>(</w:t>
      </w:r>
      <w:r>
        <w:rPr>
          <w:i/>
          <w:w w:val="130"/>
          <w:sz w:val="20"/>
          <w:vertAlign w:val="baseline"/>
        </w:rPr>
        <w:t>y</w:t>
      </w:r>
      <w:r>
        <w:rPr>
          <w:w w:val="130"/>
          <w:sz w:val="20"/>
          <w:vertAlign w:val="baseline"/>
        </w:rPr>
        <w:t>[1</w:t>
      </w:r>
      <w:r>
        <w:rPr>
          <w:i/>
          <w:w w:val="130"/>
          <w:sz w:val="20"/>
          <w:vertAlign w:val="baseline"/>
        </w:rPr>
        <w:t>,</w:t>
      </w:r>
      <w:r>
        <w:rPr>
          <w:i/>
          <w:spacing w:val="-26"/>
          <w:w w:val="130"/>
          <w:sz w:val="20"/>
          <w:vertAlign w:val="baseline"/>
        </w:rPr>
        <w:t> </w:t>
      </w:r>
      <w:r>
        <w:rPr>
          <w:w w:val="130"/>
          <w:sz w:val="20"/>
          <w:vertAlign w:val="baseline"/>
        </w:rPr>
        <w:t>2</w:t>
      </w:r>
      <w:r>
        <w:rPr>
          <w:i/>
          <w:w w:val="130"/>
          <w:sz w:val="20"/>
          <w:vertAlign w:val="superscript"/>
        </w:rPr>
        <w:t>i</w:t>
      </w:r>
      <w:r>
        <w:rPr>
          <w:w w:val="130"/>
          <w:sz w:val="20"/>
          <w:vertAlign w:val="superscript"/>
        </w:rPr>
        <w:t>+1</w:t>
      </w:r>
      <w:r>
        <w:rPr>
          <w:w w:val="130"/>
          <w:sz w:val="20"/>
          <w:vertAlign w:val="baseline"/>
        </w:rPr>
        <w:t>])</w:t>
      </w:r>
      <w:r>
        <w:rPr>
          <w:spacing w:val="-5"/>
          <w:w w:val="130"/>
          <w:sz w:val="20"/>
          <w:vertAlign w:val="baseline"/>
        </w:rPr>
        <w:t> </w:t>
      </w:r>
      <w:r>
        <w:rPr>
          <w:w w:val="130"/>
          <w:sz w:val="20"/>
          <w:vertAlign w:val="baseline"/>
        </w:rPr>
        <w:t>==</w:t>
      </w:r>
      <w:r>
        <w:rPr>
          <w:spacing w:val="-5"/>
          <w:w w:val="130"/>
          <w:sz w:val="20"/>
          <w:vertAlign w:val="baseline"/>
        </w:rPr>
        <w:t> </w:t>
      </w:r>
      <w:r>
        <w:rPr>
          <w:i/>
          <w:w w:val="130"/>
          <w:sz w:val="20"/>
          <w:vertAlign w:val="baseline"/>
        </w:rPr>
        <w:t>κ</w:t>
      </w:r>
      <w:r>
        <w:rPr>
          <w:i/>
          <w:w w:val="130"/>
          <w:sz w:val="20"/>
          <w:vertAlign w:val="subscript"/>
        </w:rPr>
        <w:t>q,z</w:t>
      </w:r>
      <w:r>
        <w:rPr>
          <w:w w:val="130"/>
          <w:sz w:val="20"/>
          <w:vertAlign w:val="baseline"/>
        </w:rPr>
        <w:t>(</w:t>
      </w:r>
      <w:r>
        <w:rPr>
          <w:i/>
          <w:w w:val="130"/>
          <w:sz w:val="20"/>
          <w:vertAlign w:val="baseline"/>
        </w:rPr>
        <w:t>x</w:t>
      </w:r>
      <w:r>
        <w:rPr>
          <w:w w:val="130"/>
          <w:sz w:val="20"/>
          <w:vertAlign w:val="baseline"/>
        </w:rPr>
        <w:t>[</w:t>
      </w:r>
      <w:r>
        <w:rPr>
          <w:i/>
          <w:w w:val="130"/>
          <w:sz w:val="20"/>
          <w:vertAlign w:val="baseline"/>
        </w:rPr>
        <w:t>j</w:t>
      </w:r>
      <w:r>
        <w:rPr>
          <w:i/>
          <w:spacing w:val="-5"/>
          <w:w w:val="13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w w:val="130"/>
          <w:sz w:val="20"/>
          <w:vertAlign w:val="baseline"/>
        </w:rPr>
        <w:t>2</w:t>
      </w:r>
      <w:r>
        <w:rPr>
          <w:i/>
          <w:w w:val="130"/>
          <w:sz w:val="20"/>
          <w:vertAlign w:val="superscript"/>
        </w:rPr>
        <w:t>i</w:t>
      </w:r>
      <w:r>
        <w:rPr>
          <w:w w:val="130"/>
          <w:sz w:val="20"/>
          <w:vertAlign w:val="superscript"/>
        </w:rPr>
        <w:t>+1</w:t>
      </w:r>
      <w:r>
        <w:rPr>
          <w:spacing w:val="-6"/>
          <w:w w:val="130"/>
          <w:sz w:val="20"/>
          <w:vertAlign w:val="baseline"/>
        </w:rPr>
        <w:t> </w:t>
      </w:r>
      <w:r>
        <w:rPr>
          <w:w w:val="130"/>
          <w:sz w:val="20"/>
          <w:vertAlign w:val="baseline"/>
        </w:rPr>
        <w:t>+</w:t>
      </w:r>
      <w:r>
        <w:rPr>
          <w:spacing w:val="-15"/>
          <w:w w:val="130"/>
          <w:sz w:val="20"/>
          <w:vertAlign w:val="baseline"/>
        </w:rPr>
        <w:t> </w:t>
      </w:r>
      <w:r>
        <w:rPr>
          <w:w w:val="130"/>
          <w:sz w:val="20"/>
          <w:vertAlign w:val="baseline"/>
        </w:rPr>
        <w:t>1</w:t>
      </w:r>
      <w:r>
        <w:rPr>
          <w:i/>
          <w:w w:val="130"/>
          <w:sz w:val="20"/>
          <w:vertAlign w:val="baseline"/>
        </w:rPr>
        <w:t>,</w:t>
      </w:r>
      <w:r>
        <w:rPr>
          <w:i/>
          <w:spacing w:val="-26"/>
          <w:w w:val="130"/>
          <w:sz w:val="20"/>
          <w:vertAlign w:val="baseline"/>
        </w:rPr>
        <w:t> </w:t>
      </w:r>
      <w:r>
        <w:rPr>
          <w:i/>
          <w:w w:val="130"/>
          <w:sz w:val="20"/>
          <w:vertAlign w:val="baseline"/>
        </w:rPr>
        <w:t>j</w:t>
      </w:r>
      <w:r>
        <w:rPr>
          <w:w w:val="130"/>
          <w:sz w:val="20"/>
          <w:vertAlign w:val="baseline"/>
        </w:rPr>
        <w:t>])</w:t>
      </w:r>
      <w:r>
        <w:rPr>
          <w:spacing w:val="6"/>
          <w:w w:val="130"/>
          <w:sz w:val="20"/>
          <w:vertAlign w:val="baseline"/>
        </w:rPr>
        <w:t> </w:t>
      </w:r>
      <w:r>
        <w:rPr>
          <w:b/>
          <w:spacing w:val="-4"/>
          <w:w w:val="130"/>
          <w:sz w:val="20"/>
          <w:vertAlign w:val="baseline"/>
        </w:rPr>
        <w:t>then</w:t>
      </w:r>
    </w:p>
    <w:p>
      <w:pPr>
        <w:tabs>
          <w:tab w:pos="1480" w:val="left" w:leader="none"/>
        </w:tabs>
        <w:spacing w:before="79"/>
        <w:ind w:left="393" w:right="0" w:firstLine="0"/>
        <w:jc w:val="left"/>
        <w:rPr>
          <w:b/>
          <w:sz w:val="20"/>
        </w:rPr>
      </w:pPr>
      <w:r>
        <w:rPr>
          <w:b/>
          <w:sz w:val="20"/>
        </w:rPr>
        <mc:AlternateContent>
          <mc:Choice Requires="wps">
            <w:drawing>
              <wp:anchor distT="0" distB="0" distL="0" distR="0" allowOverlap="1" layoutInCell="1" locked="0" behindDoc="1" simplePos="0" relativeHeight="480968704">
                <wp:simplePos x="0" y="0"/>
                <wp:positionH relativeFrom="page">
                  <wp:posOffset>1722754</wp:posOffset>
                </wp:positionH>
                <wp:positionV relativeFrom="paragraph">
                  <wp:posOffset>27607</wp:posOffset>
                </wp:positionV>
                <wp:extent cx="68580" cy="873760"/>
                <wp:effectExtent l="0" t="0" r="0" b="0"/>
                <wp:wrapNone/>
                <wp:docPr id="1151" name="Group 1151"/>
                <wp:cNvGraphicFramePr>
                  <a:graphicFrameLocks/>
                </wp:cNvGraphicFramePr>
                <a:graphic>
                  <a:graphicData uri="http://schemas.microsoft.com/office/word/2010/wordprocessingGroup">
                    <wpg:wgp>
                      <wpg:cNvPr id="1151" name="Group 1151"/>
                      <wpg:cNvGrpSpPr/>
                      <wpg:grpSpPr>
                        <a:xfrm>
                          <a:off x="0" y="0"/>
                          <a:ext cx="68580" cy="873760"/>
                          <a:chExt cx="68580" cy="873760"/>
                        </a:xfrm>
                      </wpg:grpSpPr>
                      <wps:wsp>
                        <wps:cNvPr id="1152" name="Graphic 1152"/>
                        <wps:cNvSpPr/>
                        <wps:spPr>
                          <a:xfrm>
                            <a:off x="2527" y="0"/>
                            <a:ext cx="1270" cy="873760"/>
                          </a:xfrm>
                          <a:custGeom>
                            <a:avLst/>
                            <a:gdLst/>
                            <a:ahLst/>
                            <a:cxnLst/>
                            <a:rect l="l" t="t" r="r" b="b"/>
                            <a:pathLst>
                              <a:path w="0" h="873760">
                                <a:moveTo>
                                  <a:pt x="0" y="87359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3" name="Graphic 1153"/>
                        <wps:cNvSpPr/>
                        <wps:spPr>
                          <a:xfrm>
                            <a:off x="5054" y="871067"/>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649994pt;margin-top:2.173844pt;width:5.4pt;height:68.8pt;mso-position-horizontal-relative:page;mso-position-vertical-relative:paragraph;z-index:-22347776" id="docshapegroup902" coordorigin="2713,43" coordsize="108,1376">
                <v:line style="position:absolute" from="2717,1419" to="2717,43" stroked="true" strokeweight=".398pt" strokecolor="#000000">
                  <v:stroke dashstyle="solid"/>
                </v:line>
                <v:line style="position:absolute" from="2721,1415" to="2821,1415" stroked="true" strokeweight=".398pt" strokecolor="#000000">
                  <v:stroke dashstyle="solid"/>
                </v:line>
                <w10:wrap type="none"/>
              </v:group>
            </w:pict>
          </mc:Fallback>
        </mc:AlternateContent>
      </w:r>
      <w:r>
        <w:rPr>
          <w:b/>
          <w:spacing w:val="-10"/>
          <w:w w:val="125"/>
          <w:sz w:val="14"/>
        </w:rPr>
        <w:t>3</w:t>
      </w:r>
      <w:r>
        <w:rPr>
          <w:b/>
          <w:sz w:val="14"/>
        </w:rPr>
        <w:tab/>
      </w:r>
      <w:r>
        <w:rPr>
          <w:b/>
          <w:w w:val="125"/>
          <w:sz w:val="20"/>
        </w:rPr>
        <w:t>if</w:t>
      </w:r>
      <w:r>
        <w:rPr>
          <w:b/>
          <w:spacing w:val="26"/>
          <w:w w:val="135"/>
          <w:sz w:val="20"/>
        </w:rPr>
        <w:t> </w:t>
      </w:r>
      <w:r>
        <w:rPr>
          <w:i/>
          <w:w w:val="135"/>
          <w:sz w:val="20"/>
        </w:rPr>
        <w:t>i</w:t>
      </w:r>
      <w:r>
        <w:rPr>
          <w:i/>
          <w:spacing w:val="-6"/>
          <w:w w:val="135"/>
          <w:sz w:val="20"/>
        </w:rPr>
        <w:t> </w:t>
      </w:r>
      <w:r>
        <w:rPr>
          <w:w w:val="135"/>
          <w:sz w:val="20"/>
        </w:rPr>
        <w:t>==</w:t>
      </w:r>
      <w:r>
        <w:rPr>
          <w:spacing w:val="-6"/>
          <w:w w:val="135"/>
          <w:sz w:val="20"/>
        </w:rPr>
        <w:t> </w:t>
      </w:r>
      <w:r>
        <w:rPr>
          <w:i/>
          <w:w w:val="125"/>
          <w:sz w:val="20"/>
        </w:rPr>
        <w:t>e</w:t>
      </w:r>
      <w:r>
        <w:rPr>
          <w:i/>
          <w:spacing w:val="-12"/>
          <w:w w:val="125"/>
          <w:sz w:val="20"/>
        </w:rPr>
        <w:t> </w:t>
      </w:r>
      <w:r>
        <w:rPr>
          <w:rFonts w:ascii="Cambria" w:hAnsi="Cambria"/>
          <w:w w:val="125"/>
          <w:sz w:val="20"/>
        </w:rPr>
        <w:t>−</w:t>
      </w:r>
      <w:r>
        <w:rPr>
          <w:rFonts w:ascii="Cambria" w:hAnsi="Cambria"/>
          <w:spacing w:val="-11"/>
          <w:w w:val="125"/>
          <w:sz w:val="20"/>
        </w:rPr>
        <w:t> </w:t>
      </w:r>
      <w:r>
        <w:rPr>
          <w:w w:val="125"/>
          <w:sz w:val="20"/>
        </w:rPr>
        <w:t>1</w:t>
      </w:r>
      <w:r>
        <w:rPr>
          <w:spacing w:val="9"/>
          <w:w w:val="125"/>
          <w:sz w:val="20"/>
        </w:rPr>
        <w:t> </w:t>
      </w:r>
      <w:r>
        <w:rPr>
          <w:b/>
          <w:spacing w:val="-4"/>
          <w:w w:val="125"/>
          <w:sz w:val="20"/>
        </w:rPr>
        <w:t>then</w:t>
      </w:r>
    </w:p>
    <w:p>
      <w:pPr>
        <w:tabs>
          <w:tab w:pos="1786" w:val="left" w:leader="none"/>
          <w:tab w:pos="5871" w:val="left" w:leader="none"/>
        </w:tabs>
        <w:spacing w:before="78"/>
        <w:ind w:left="401" w:right="0" w:firstLine="0"/>
        <w:jc w:val="left"/>
        <w:rPr>
          <w:sz w:val="20"/>
        </w:rPr>
      </w:pPr>
      <w:r>
        <w:rPr>
          <w:sz w:val="20"/>
        </w:rPr>
        <mc:AlternateContent>
          <mc:Choice Requires="wps">
            <w:drawing>
              <wp:anchor distT="0" distB="0" distL="0" distR="0" allowOverlap="1" layoutInCell="1" locked="0" behindDoc="1" simplePos="0" relativeHeight="480969216">
                <wp:simplePos x="0" y="0"/>
                <wp:positionH relativeFrom="page">
                  <wp:posOffset>1920125</wp:posOffset>
                </wp:positionH>
                <wp:positionV relativeFrom="paragraph">
                  <wp:posOffset>27391</wp:posOffset>
                </wp:positionV>
                <wp:extent cx="1270" cy="205104"/>
                <wp:effectExtent l="0" t="0" r="0" b="0"/>
                <wp:wrapNone/>
                <wp:docPr id="1154" name="Graphic 1154"/>
                <wp:cNvGraphicFramePr>
                  <a:graphicFrameLocks/>
                </wp:cNvGraphicFramePr>
                <a:graphic>
                  <a:graphicData uri="http://schemas.microsoft.com/office/word/2010/wordprocessingShape">
                    <wps:wsp>
                      <wps:cNvPr id="1154" name="Graphic 1154"/>
                      <wps:cNvSpPr/>
                      <wps:spPr>
                        <a:xfrm>
                          <a:off x="0" y="0"/>
                          <a:ext cx="1270" cy="205104"/>
                        </a:xfrm>
                        <a:custGeom>
                          <a:avLst/>
                          <a:gdLst/>
                          <a:ahLst/>
                          <a:cxnLst/>
                          <a:rect l="l" t="t" r="r" b="b"/>
                          <a:pathLst>
                            <a:path w="0" h="205104">
                              <a:moveTo>
                                <a:pt x="0" y="204977"/>
                              </a:moveTo>
                              <a:lnTo>
                                <a:pt x="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47264" from="151.190994pt,18.296812pt" to="151.190994pt,2.156812pt" stroked="true" strokeweight=".398pt" strokecolor="#000000">
                <v:stroke dashstyle="solid"/>
                <w10:wrap type="none"/>
              </v:line>
            </w:pict>
          </mc:Fallback>
        </mc:AlternateContent>
      </w:r>
      <w:r>
        <w:rPr>
          <w:b/>
          <w:spacing w:val="-10"/>
          <w:w w:val="125"/>
          <w:sz w:val="14"/>
        </w:rPr>
        <w:t>4</w:t>
      </w:r>
      <w:r>
        <w:rPr>
          <w:b/>
          <w:sz w:val="14"/>
        </w:rPr>
        <w:tab/>
      </w:r>
      <w:r>
        <w:rPr>
          <w:b/>
          <w:w w:val="125"/>
          <w:sz w:val="20"/>
        </w:rPr>
        <w:t>report</w:t>
      </w:r>
      <w:r>
        <w:rPr>
          <w:b/>
          <w:spacing w:val="-5"/>
          <w:w w:val="140"/>
          <w:sz w:val="20"/>
        </w:rPr>
        <w:t> </w:t>
      </w:r>
      <w:r>
        <w:rPr>
          <w:i/>
          <w:w w:val="140"/>
          <w:sz w:val="20"/>
        </w:rPr>
        <w:t>j</w:t>
      </w:r>
      <w:r>
        <w:rPr>
          <w:i/>
          <w:spacing w:val="-11"/>
          <w:w w:val="140"/>
          <w:sz w:val="20"/>
        </w:rPr>
        <w:t> </w:t>
      </w:r>
      <w:r>
        <w:rPr>
          <w:rFonts w:ascii="Cambria" w:hAnsi="Cambria"/>
          <w:w w:val="125"/>
          <w:sz w:val="20"/>
        </w:rPr>
        <w:t>−</w:t>
      </w:r>
      <w:r>
        <w:rPr>
          <w:rFonts w:ascii="Cambria" w:hAnsi="Cambria"/>
          <w:spacing w:val="-14"/>
          <w:w w:val="125"/>
          <w:sz w:val="20"/>
        </w:rPr>
        <w:t> </w:t>
      </w:r>
      <w:r>
        <w:rPr>
          <w:w w:val="125"/>
          <w:sz w:val="20"/>
        </w:rPr>
        <w:t>2</w:t>
      </w:r>
      <w:r>
        <w:rPr>
          <w:i/>
          <w:w w:val="125"/>
          <w:sz w:val="20"/>
          <w:vertAlign w:val="superscript"/>
        </w:rPr>
        <w:t>e</w:t>
      </w:r>
      <w:r>
        <w:rPr>
          <w:i/>
          <w:spacing w:val="-6"/>
          <w:w w:val="125"/>
          <w:sz w:val="20"/>
          <w:vertAlign w:val="baseline"/>
        </w:rPr>
        <w:t> </w:t>
      </w:r>
      <w:r>
        <w:rPr>
          <w:w w:val="140"/>
          <w:sz w:val="20"/>
          <w:vertAlign w:val="baseline"/>
        </w:rPr>
        <w:t>+</w:t>
      </w:r>
      <w:r>
        <w:rPr>
          <w:spacing w:val="-19"/>
          <w:w w:val="140"/>
          <w:sz w:val="20"/>
          <w:vertAlign w:val="baseline"/>
        </w:rPr>
        <w:t> </w:t>
      </w:r>
      <w:r>
        <w:rPr>
          <w:spacing w:val="-5"/>
          <w:w w:val="125"/>
          <w:sz w:val="20"/>
          <w:vertAlign w:val="baseline"/>
        </w:rPr>
        <w:t>1;</w:t>
      </w:r>
      <w:r>
        <w:rPr>
          <w:sz w:val="20"/>
          <w:vertAlign w:val="baseline"/>
        </w:rPr>
        <w:tab/>
      </w:r>
      <w:r>
        <w:rPr>
          <w:w w:val="125"/>
          <w:sz w:val="20"/>
          <w:vertAlign w:val="baseline"/>
        </w:rPr>
        <w:t>//</w:t>
      </w:r>
      <w:r>
        <w:rPr>
          <w:spacing w:val="12"/>
          <w:w w:val="125"/>
          <w:sz w:val="20"/>
          <w:vertAlign w:val="baseline"/>
        </w:rPr>
        <w:t> </w:t>
      </w:r>
      <w:r>
        <w:rPr>
          <w:w w:val="125"/>
          <w:sz w:val="20"/>
          <w:vertAlign w:val="baseline"/>
        </w:rPr>
        <w:t>pattern</w:t>
      </w:r>
      <w:r>
        <w:rPr>
          <w:spacing w:val="12"/>
          <w:w w:val="125"/>
          <w:sz w:val="20"/>
          <w:vertAlign w:val="baseline"/>
        </w:rPr>
        <w:t> </w:t>
      </w:r>
      <w:r>
        <w:rPr>
          <w:w w:val="125"/>
          <w:sz w:val="20"/>
          <w:vertAlign w:val="baseline"/>
        </w:rPr>
        <w:t>occurrence</w:t>
      </w:r>
      <w:r>
        <w:rPr>
          <w:spacing w:val="13"/>
          <w:w w:val="125"/>
          <w:sz w:val="20"/>
          <w:vertAlign w:val="baseline"/>
        </w:rPr>
        <w:t> </w:t>
      </w:r>
      <w:r>
        <w:rPr>
          <w:spacing w:val="-2"/>
          <w:w w:val="125"/>
          <w:sz w:val="20"/>
          <w:vertAlign w:val="baseline"/>
        </w:rPr>
        <w:t>found!</w:t>
      </w:r>
    </w:p>
    <w:p>
      <w:pPr>
        <w:tabs>
          <w:tab w:pos="1480" w:val="left" w:leader="none"/>
        </w:tabs>
        <w:spacing w:before="79"/>
        <w:ind w:left="393" w:right="0" w:firstLine="0"/>
        <w:jc w:val="left"/>
        <w:rPr>
          <w:b/>
          <w:sz w:val="20"/>
        </w:rPr>
      </w:pPr>
      <w:r>
        <w:rPr>
          <w:b/>
          <w:spacing w:val="-10"/>
          <w:w w:val="120"/>
          <w:sz w:val="14"/>
        </w:rPr>
        <w:t>5</w:t>
      </w:r>
      <w:r>
        <w:rPr>
          <w:b/>
          <w:sz w:val="14"/>
        </w:rPr>
        <w:tab/>
      </w:r>
      <w:r>
        <w:rPr>
          <w:b/>
          <w:spacing w:val="-4"/>
          <w:w w:val="120"/>
          <w:sz w:val="20"/>
        </w:rPr>
        <w:t>else</w:t>
      </w:r>
    </w:p>
    <w:p>
      <w:pPr>
        <w:pStyle w:val="BodyText"/>
        <w:tabs>
          <w:tab w:pos="1579" w:val="left" w:leader="none"/>
          <w:tab w:pos="5348" w:val="left" w:leader="none"/>
        </w:tabs>
        <w:spacing w:before="43"/>
        <w:ind w:left="401"/>
      </w:pPr>
      <w:r>
        <w:rPr>
          <w:b/>
          <w:spacing w:val="-10"/>
          <w:w w:val="130"/>
          <w:sz w:val="14"/>
        </w:rPr>
        <w:t>6</w:t>
      </w:r>
      <w:r>
        <w:rPr>
          <w:b/>
          <w:sz w:val="14"/>
        </w:rPr>
        <w:tab/>
      </w:r>
      <w:r>
        <w:rPr>
          <w:b/>
          <w:position w:val="-9"/>
          <w:sz w:val="14"/>
        </w:rPr>
        <w:drawing>
          <wp:inline distT="0" distB="0" distL="0" distR="0">
            <wp:extent cx="68325" cy="210032"/>
            <wp:effectExtent l="0" t="0" r="0" b="0"/>
            <wp:docPr id="1155" name="Image 1155"/>
            <wp:cNvGraphicFramePr>
              <a:graphicFrameLocks/>
            </wp:cNvGraphicFramePr>
            <a:graphic>
              <a:graphicData uri="http://schemas.openxmlformats.org/drawingml/2006/picture">
                <pic:pic>
                  <pic:nvPicPr>
                    <pic:cNvPr id="1155" name="Image 1155"/>
                    <pic:cNvPicPr/>
                  </pic:nvPicPr>
                  <pic:blipFill>
                    <a:blip r:embed="rId56" cstate="print"/>
                    <a:stretch>
                      <a:fillRect/>
                    </a:stretch>
                  </pic:blipFill>
                  <pic:spPr>
                    <a:xfrm>
                      <a:off x="0" y="0"/>
                      <a:ext cx="68325" cy="210032"/>
                    </a:xfrm>
                    <a:prstGeom prst="rect">
                      <a:avLst/>
                    </a:prstGeom>
                  </pic:spPr>
                </pic:pic>
              </a:graphicData>
            </a:graphic>
          </wp:inline>
        </w:drawing>
      </w:r>
      <w:r>
        <w:rPr>
          <w:b/>
          <w:position w:val="-9"/>
          <w:sz w:val="14"/>
        </w:rPr>
      </w:r>
      <w:r>
        <w:rPr>
          <w:rFonts w:ascii="Times New Roman" w:hAnsi="Times New Roman"/>
          <w:spacing w:val="61"/>
          <w:w w:val="130"/>
          <w:sz w:val="14"/>
        </w:rPr>
        <w:t> </w:t>
      </w:r>
      <w:r>
        <w:rPr>
          <w:i/>
          <w:w w:val="130"/>
        </w:rPr>
        <w:t>W</w:t>
      </w:r>
      <w:r>
        <w:rPr>
          <w:i/>
          <w:w w:val="130"/>
          <w:vertAlign w:val="subscript"/>
        </w:rPr>
        <w:t>i</w:t>
      </w:r>
      <w:r>
        <w:rPr>
          <w:w w:val="130"/>
          <w:vertAlign w:val="subscript"/>
        </w:rPr>
        <w:t>+1</w:t>
      </w:r>
      <w:r>
        <w:rPr>
          <w:spacing w:val="11"/>
          <w:w w:val="130"/>
          <w:vertAlign w:val="baseline"/>
        </w:rPr>
        <w:t> </w:t>
      </w:r>
      <w:r>
        <w:rPr>
          <w:rFonts w:ascii="Cambria" w:hAnsi="Cambria"/>
          <w:w w:val="130"/>
          <w:vertAlign w:val="baseline"/>
        </w:rPr>
        <w:t>← </w:t>
      </w:r>
      <w:r>
        <w:rPr>
          <w:i/>
          <w:w w:val="130"/>
          <w:vertAlign w:val="baseline"/>
        </w:rPr>
        <w:t>W</w:t>
      </w:r>
      <w:r>
        <w:rPr>
          <w:i/>
          <w:w w:val="130"/>
          <w:vertAlign w:val="subscript"/>
        </w:rPr>
        <w:t>i</w:t>
      </w:r>
      <w:r>
        <w:rPr>
          <w:w w:val="130"/>
          <w:vertAlign w:val="subscript"/>
        </w:rPr>
        <w:t>+1</w:t>
      </w:r>
      <w:r>
        <w:rPr>
          <w:spacing w:val="-1"/>
          <w:w w:val="130"/>
          <w:vertAlign w:val="baseline"/>
        </w:rPr>
        <w:t> </w:t>
      </w:r>
      <w:r>
        <w:rPr>
          <w:rFonts w:ascii="Cambria" w:hAnsi="Cambria"/>
          <w:w w:val="120"/>
          <w:vertAlign w:val="baseline"/>
        </w:rPr>
        <w:t>∪</w:t>
      </w:r>
      <w:r>
        <w:rPr>
          <w:rFonts w:ascii="Cambria" w:hAnsi="Cambria"/>
          <w:spacing w:val="-6"/>
          <w:w w:val="120"/>
          <w:vertAlign w:val="baseline"/>
        </w:rPr>
        <w:t> </w:t>
      </w:r>
      <w:r>
        <w:rPr>
          <w:rFonts w:ascii="Cambria" w:hAnsi="Cambria"/>
          <w:w w:val="130"/>
          <w:vertAlign w:val="baseline"/>
        </w:rPr>
        <w:t>{</w:t>
      </w:r>
      <w:r>
        <w:rPr>
          <w:i/>
          <w:w w:val="130"/>
          <w:vertAlign w:val="baseline"/>
        </w:rPr>
        <w:t>j </w:t>
      </w:r>
      <w:r>
        <w:rPr>
          <w:rFonts w:ascii="Cambria" w:hAnsi="Cambria"/>
          <w:w w:val="130"/>
          <w:vertAlign w:val="baseline"/>
        </w:rPr>
        <w:t>−</w:t>
      </w:r>
      <w:r>
        <w:rPr>
          <w:rFonts w:ascii="Cambria" w:hAnsi="Cambria"/>
          <w:spacing w:val="-10"/>
          <w:w w:val="130"/>
          <w:vertAlign w:val="baseline"/>
        </w:rPr>
        <w:t> </w:t>
      </w:r>
      <w:r>
        <w:rPr>
          <w:w w:val="130"/>
          <w:vertAlign w:val="baseline"/>
        </w:rPr>
        <w:t>2</w:t>
      </w:r>
      <w:r>
        <w:rPr>
          <w:i/>
          <w:w w:val="130"/>
          <w:vertAlign w:val="superscript"/>
        </w:rPr>
        <w:t>i</w:t>
      </w:r>
      <w:r>
        <w:rPr>
          <w:w w:val="130"/>
          <w:vertAlign w:val="superscript"/>
        </w:rPr>
        <w:t>+1</w:t>
      </w:r>
      <w:r>
        <w:rPr>
          <w:spacing w:val="-1"/>
          <w:w w:val="130"/>
          <w:vertAlign w:val="baseline"/>
        </w:rPr>
        <w:t> </w:t>
      </w:r>
      <w:r>
        <w:rPr>
          <w:w w:val="130"/>
          <w:vertAlign w:val="baseline"/>
        </w:rPr>
        <w:t>+</w:t>
      </w:r>
      <w:r>
        <w:rPr>
          <w:spacing w:val="-12"/>
          <w:w w:val="130"/>
          <w:vertAlign w:val="baseline"/>
        </w:rPr>
        <w:t> </w:t>
      </w:r>
      <w:r>
        <w:rPr>
          <w:w w:val="130"/>
          <w:vertAlign w:val="baseline"/>
        </w:rPr>
        <w:t>1</w:t>
      </w:r>
      <w:r>
        <w:rPr>
          <w:rFonts w:ascii="Cambria" w:hAnsi="Cambria"/>
          <w:w w:val="130"/>
          <w:vertAlign w:val="baseline"/>
        </w:rPr>
        <w:t>}</w:t>
      </w:r>
      <w:r>
        <w:rPr>
          <w:rFonts w:ascii="Cambria" w:hAnsi="Cambria"/>
          <w:spacing w:val="14"/>
          <w:w w:val="130"/>
          <w:vertAlign w:val="baseline"/>
        </w:rPr>
        <w:t> </w:t>
      </w:r>
      <w:r>
        <w:rPr>
          <w:w w:val="120"/>
          <w:vertAlign w:val="baseline"/>
        </w:rPr>
        <w:t>;</w:t>
      </w:r>
      <w:r>
        <w:rPr>
          <w:vertAlign w:val="baseline"/>
        </w:rPr>
        <w:tab/>
      </w:r>
      <w:r>
        <w:rPr>
          <w:w w:val="125"/>
          <w:vertAlign w:val="baseline"/>
        </w:rPr>
        <w:t>//</w:t>
      </w:r>
      <w:r>
        <w:rPr>
          <w:spacing w:val="19"/>
          <w:w w:val="125"/>
          <w:vertAlign w:val="baseline"/>
        </w:rPr>
        <w:t> </w:t>
      </w:r>
      <w:r>
        <w:rPr>
          <w:w w:val="120"/>
          <w:vertAlign w:val="baseline"/>
        </w:rPr>
        <w:t>promote</w:t>
      </w:r>
      <w:r>
        <w:rPr>
          <w:spacing w:val="20"/>
          <w:w w:val="125"/>
          <w:vertAlign w:val="baseline"/>
        </w:rPr>
        <w:t> </w:t>
      </w:r>
      <w:r>
        <w:rPr>
          <w:w w:val="125"/>
          <w:vertAlign w:val="baseline"/>
        </w:rPr>
        <w:t>position</w:t>
      </w:r>
      <w:r>
        <w:rPr>
          <w:spacing w:val="20"/>
          <w:w w:val="125"/>
          <w:vertAlign w:val="baseline"/>
        </w:rPr>
        <w:t> </w:t>
      </w:r>
      <w:r>
        <w:rPr>
          <w:w w:val="125"/>
          <w:vertAlign w:val="baseline"/>
        </w:rPr>
        <w:t>to</w:t>
      </w:r>
      <w:r>
        <w:rPr>
          <w:spacing w:val="20"/>
          <w:w w:val="125"/>
          <w:vertAlign w:val="baseline"/>
        </w:rPr>
        <w:t> </w:t>
      </w:r>
      <w:r>
        <w:rPr>
          <w:w w:val="125"/>
          <w:vertAlign w:val="baseline"/>
        </w:rPr>
        <w:t>next</w:t>
      </w:r>
      <w:r>
        <w:rPr>
          <w:spacing w:val="20"/>
          <w:w w:val="125"/>
          <w:vertAlign w:val="baseline"/>
        </w:rPr>
        <w:t> </w:t>
      </w:r>
      <w:r>
        <w:rPr>
          <w:spacing w:val="-2"/>
          <w:w w:val="125"/>
          <w:vertAlign w:val="baseline"/>
        </w:rPr>
        <w:t>level</w:t>
      </w:r>
    </w:p>
    <w:p>
      <w:pPr>
        <w:pStyle w:val="BodyText"/>
        <w:spacing w:before="78"/>
      </w:pPr>
      <w:r>
        <w:rPr/>
        <mc:AlternateContent>
          <mc:Choice Requires="wps">
            <w:drawing>
              <wp:anchor distT="0" distB="0" distL="0" distR="0" allowOverlap="1" layoutInCell="1" locked="0" behindDoc="1" simplePos="0" relativeHeight="488027648">
                <wp:simplePos x="0" y="0"/>
                <wp:positionH relativeFrom="page">
                  <wp:posOffset>1079995</wp:posOffset>
                </wp:positionH>
                <wp:positionV relativeFrom="paragraph">
                  <wp:posOffset>220151</wp:posOffset>
                </wp:positionV>
                <wp:extent cx="5612765" cy="1270"/>
                <wp:effectExtent l="0" t="0" r="0" b="0"/>
                <wp:wrapTopAndBottom/>
                <wp:docPr id="1156" name="Graphic 1156"/>
                <wp:cNvGraphicFramePr>
                  <a:graphicFrameLocks/>
                </wp:cNvGraphicFramePr>
                <a:graphic>
                  <a:graphicData uri="http://schemas.microsoft.com/office/word/2010/wordprocessingShape">
                    <wps:wsp>
                      <wps:cNvPr id="1156" name="Graphic 1156"/>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7.334749pt;width:441.95pt;height:.1pt;mso-position-horizontal-relative:page;mso-position-vertical-relative:paragraph;z-index:-15288832;mso-wrap-distance-left:0;mso-wrap-distance-right:0" id="docshape903" coordorigin="1701,347" coordsize="8839,0" path="m1701,347l10539,347e" filled="false" stroked="true" strokeweight=".797pt" strokecolor="#000000">
                <v:path arrowok="t"/>
                <v:stroke dashstyle="solid"/>
                <w10:wrap type="topAndBottom"/>
              </v:shape>
            </w:pict>
          </mc:Fallback>
        </mc:AlternateContent>
      </w:r>
    </w:p>
    <w:p>
      <w:pPr>
        <w:pStyle w:val="BodyText"/>
      </w:pPr>
    </w:p>
    <w:p>
      <w:pPr>
        <w:pStyle w:val="BodyText"/>
        <w:spacing w:before="88"/>
      </w:pPr>
    </w:p>
    <w:p>
      <w:pPr>
        <w:pStyle w:val="Heading4"/>
        <w:jc w:val="both"/>
      </w:pPr>
      <w:r>
        <w:rPr>
          <w:w w:val="115"/>
        </w:rPr>
        <w:t>Compressing</w:t>
      </w:r>
      <w:r>
        <w:rPr>
          <w:spacing w:val="49"/>
          <w:w w:val="115"/>
        </w:rPr>
        <w:t> </w:t>
      </w:r>
      <w:r>
        <w:rPr>
          <w:w w:val="115"/>
        </w:rPr>
        <w:t>the</w:t>
      </w:r>
      <w:r>
        <w:rPr>
          <w:spacing w:val="51"/>
          <w:w w:val="115"/>
        </w:rPr>
        <w:t> </w:t>
      </w:r>
      <w:r>
        <w:rPr>
          <w:spacing w:val="-2"/>
          <w:w w:val="115"/>
        </w:rPr>
        <w:t>occurrences</w:t>
      </w:r>
    </w:p>
    <w:p>
      <w:pPr>
        <w:pStyle w:val="BodyText"/>
        <w:spacing w:line="235" w:lineRule="auto" w:before="127"/>
        <w:ind w:left="260" w:right="618"/>
        <w:jc w:val="both"/>
      </w:pPr>
      <w:r>
        <w:rPr>
          <w:w w:val="105"/>
        </w:rPr>
        <w:t>We have log</w:t>
      </w:r>
      <w:r>
        <w:rPr>
          <w:spacing w:val="-12"/>
          <w:w w:val="105"/>
        </w:rPr>
        <w:t> </w:t>
      </w:r>
      <w:r>
        <w:rPr>
          <w:i/>
          <w:w w:val="105"/>
        </w:rPr>
        <w:t>n </w:t>
      </w:r>
      <w:r>
        <w:rPr>
          <w:w w:val="105"/>
        </w:rPr>
        <w:t>levels, however this is not sufficient to claim that the algorithm uses </w:t>
      </w:r>
      <w:r>
        <w:rPr>
          <w:i/>
          <w:w w:val="105"/>
        </w:rPr>
        <w:t>O</w:t>
      </w:r>
      <w:r>
        <w:rPr>
          <w:w w:val="105"/>
        </w:rPr>
        <w:t>(log</w:t>
      </w:r>
      <w:r>
        <w:rPr>
          <w:spacing w:val="-12"/>
          <w:w w:val="105"/>
        </w:rPr>
        <w:t> </w:t>
      </w:r>
      <w:r>
        <w:rPr>
          <w:i/>
          <w:w w:val="105"/>
        </w:rPr>
        <w:t>n</w:t>
      </w:r>
      <w:r>
        <w:rPr>
          <w:w w:val="105"/>
        </w:rPr>
        <w:t>) space:</w:t>
      </w:r>
      <w:r>
        <w:rPr>
          <w:spacing w:val="33"/>
          <w:w w:val="105"/>
        </w:rPr>
        <w:t> </w:t>
      </w:r>
      <w:r>
        <w:rPr>
          <w:w w:val="105"/>
        </w:rPr>
        <w:t>in each</w:t>
      </w:r>
      <w:r>
        <w:rPr>
          <w:w w:val="105"/>
        </w:rPr>
        <w:t> level</w:t>
      </w:r>
      <w:r>
        <w:rPr>
          <w:w w:val="105"/>
        </w:rPr>
        <w:t> </w:t>
      </w:r>
      <w:r>
        <w:rPr>
          <w:i/>
          <w:w w:val="115"/>
        </w:rPr>
        <w:t>i</w:t>
      </w:r>
      <w:r>
        <w:rPr>
          <w:w w:val="115"/>
        </w:rPr>
        <w:t>,</w:t>
      </w:r>
      <w:r>
        <w:rPr>
          <w:w w:val="115"/>
        </w:rPr>
        <w:t> </w:t>
      </w:r>
      <w:r>
        <w:rPr>
          <w:w w:val="105"/>
        </w:rPr>
        <w:t>there</w:t>
      </w:r>
      <w:r>
        <w:rPr>
          <w:w w:val="105"/>
        </w:rPr>
        <w:t> could</w:t>
      </w:r>
      <w:r>
        <w:rPr>
          <w:w w:val="105"/>
        </w:rPr>
        <w:t> be</w:t>
      </w:r>
      <w:r>
        <w:rPr>
          <w:w w:val="105"/>
        </w:rPr>
        <w:t> up</w:t>
      </w:r>
      <w:r>
        <w:rPr>
          <w:w w:val="105"/>
        </w:rPr>
        <w:t> to</w:t>
      </w:r>
      <w:r>
        <w:rPr>
          <w:w w:val="105"/>
        </w:rPr>
        <w:t> </w:t>
      </w:r>
      <w:r>
        <w:rPr>
          <w:w w:val="115"/>
        </w:rPr>
        <w:t>2</w:t>
      </w:r>
      <w:r>
        <w:rPr>
          <w:i/>
          <w:w w:val="115"/>
          <w:vertAlign w:val="superscript"/>
        </w:rPr>
        <w:t>i</w:t>
      </w:r>
      <w:r>
        <w:rPr>
          <w:i/>
          <w:w w:val="115"/>
          <w:vertAlign w:val="baseline"/>
        </w:rPr>
        <w:t> </w:t>
      </w:r>
      <w:r>
        <w:rPr>
          <w:w w:val="105"/>
          <w:vertAlign w:val="baseline"/>
        </w:rPr>
        <w:t>occurrences</w:t>
      </w:r>
      <w:r>
        <w:rPr>
          <w:w w:val="105"/>
          <w:vertAlign w:val="baseline"/>
        </w:rPr>
        <w:t> of</w:t>
      </w:r>
      <w:r>
        <w:rPr>
          <w:w w:val="105"/>
          <w:vertAlign w:val="baseline"/>
        </w:rPr>
        <w:t> the</w:t>
      </w:r>
      <w:r>
        <w:rPr>
          <w:w w:val="105"/>
          <w:vertAlign w:val="baseline"/>
        </w:rPr>
        <w:t> pattern’s</w:t>
      </w:r>
      <w:r>
        <w:rPr>
          <w:w w:val="105"/>
          <w:vertAlign w:val="baseline"/>
        </w:rPr>
        <w:t> prefix</w:t>
      </w:r>
      <w:r>
        <w:rPr>
          <w:w w:val="105"/>
          <w:vertAlign w:val="baseline"/>
        </w:rPr>
        <w:t> </w:t>
      </w:r>
      <w:r>
        <w:rPr>
          <w:i/>
          <w:w w:val="105"/>
          <w:vertAlign w:val="baseline"/>
        </w:rPr>
        <w:t>y</w:t>
      </w:r>
      <w:r>
        <w:rPr>
          <w:w w:val="105"/>
          <w:vertAlign w:val="baseline"/>
        </w:rPr>
        <w:t>[1</w:t>
      </w:r>
      <w:r>
        <w:rPr>
          <w:i/>
          <w:w w:val="105"/>
          <w:vertAlign w:val="baseline"/>
        </w:rPr>
        <w:t>,</w:t>
      </w:r>
      <w:r>
        <w:rPr>
          <w:i/>
          <w:spacing w:val="-12"/>
          <w:w w:val="105"/>
          <w:vertAlign w:val="baseline"/>
        </w:rPr>
        <w:t> </w:t>
      </w:r>
      <w:r>
        <w:rPr>
          <w:w w:val="105"/>
          <w:vertAlign w:val="baseline"/>
        </w:rPr>
        <w:t>2</w:t>
      </w:r>
      <w:r>
        <w:rPr>
          <w:i/>
          <w:w w:val="105"/>
          <w:vertAlign w:val="superscript"/>
        </w:rPr>
        <w:t>i</w:t>
      </w:r>
      <w:r>
        <w:rPr>
          <w:w w:val="105"/>
          <w:vertAlign w:val="baseline"/>
        </w:rPr>
        <w:t>].</w:t>
      </w:r>
      <w:r>
        <w:rPr>
          <w:spacing w:val="40"/>
          <w:w w:val="105"/>
          <w:vertAlign w:val="baseline"/>
        </w:rPr>
        <w:t> </w:t>
      </w:r>
      <w:r>
        <w:rPr>
          <w:w w:val="105"/>
          <w:vertAlign w:val="baseline"/>
        </w:rPr>
        <w:t>In</w:t>
      </w:r>
      <w:r>
        <w:rPr>
          <w:w w:val="105"/>
          <w:vertAlign w:val="baseline"/>
        </w:rPr>
        <w:t> this</w:t>
      </w:r>
      <w:r>
        <w:rPr>
          <w:w w:val="105"/>
          <w:vertAlign w:val="baseline"/>
        </w:rPr>
        <w:t> paragraph</w:t>
      </w:r>
      <w:r>
        <w:rPr>
          <w:w w:val="105"/>
          <w:vertAlign w:val="baseline"/>
        </w:rPr>
        <w:t> we show that all the occurrences in a window can be compressed in just </w:t>
      </w:r>
      <w:r>
        <w:rPr>
          <w:i/>
          <w:w w:val="105"/>
          <w:vertAlign w:val="baseline"/>
        </w:rPr>
        <w:t>O</w:t>
      </w:r>
      <w:r>
        <w:rPr>
          <w:w w:val="105"/>
          <w:vertAlign w:val="baseline"/>
        </w:rPr>
        <w:t>(1) words of space.</w:t>
      </w:r>
    </w:p>
    <w:p>
      <w:pPr>
        <w:pStyle w:val="BodyText"/>
        <w:spacing w:line="235" w:lineRule="auto"/>
        <w:ind w:left="260" w:right="617" w:firstLine="298"/>
        <w:jc w:val="both"/>
      </w:pPr>
      <w:r>
        <w:rPr>
          <w:w w:val="105"/>
        </w:rPr>
        <w:t>The</w:t>
      </w:r>
      <w:r>
        <w:rPr>
          <w:spacing w:val="24"/>
          <w:w w:val="105"/>
        </w:rPr>
        <w:t> </w:t>
      </w:r>
      <w:r>
        <w:rPr>
          <w:w w:val="105"/>
        </w:rPr>
        <w:t>key</w:t>
      </w:r>
      <w:r>
        <w:rPr>
          <w:spacing w:val="24"/>
          <w:w w:val="105"/>
        </w:rPr>
        <w:t> </w:t>
      </w:r>
      <w:r>
        <w:rPr>
          <w:w w:val="105"/>
        </w:rPr>
        <w:t>observation</w:t>
      </w:r>
      <w:r>
        <w:rPr>
          <w:spacing w:val="24"/>
          <w:w w:val="105"/>
        </w:rPr>
        <w:t> </w:t>
      </w:r>
      <w:r>
        <w:rPr>
          <w:w w:val="105"/>
        </w:rPr>
        <w:t>is</w:t>
      </w:r>
      <w:r>
        <w:rPr>
          <w:spacing w:val="24"/>
          <w:w w:val="105"/>
        </w:rPr>
        <w:t> </w:t>
      </w:r>
      <w:r>
        <w:rPr>
          <w:w w:val="105"/>
        </w:rPr>
        <w:t>that,</w:t>
      </w:r>
      <w:r>
        <w:rPr>
          <w:spacing w:val="27"/>
          <w:w w:val="105"/>
        </w:rPr>
        <w:t> </w:t>
      </w:r>
      <w:r>
        <w:rPr>
          <w:w w:val="105"/>
        </w:rPr>
        <w:t>in</w:t>
      </w:r>
      <w:r>
        <w:rPr>
          <w:spacing w:val="24"/>
          <w:w w:val="105"/>
        </w:rPr>
        <w:t> </w:t>
      </w:r>
      <w:r>
        <w:rPr>
          <w:w w:val="105"/>
        </w:rPr>
        <w:t>each</w:t>
      </w:r>
      <w:r>
        <w:rPr>
          <w:spacing w:val="24"/>
          <w:w w:val="105"/>
        </w:rPr>
        <w:t> </w:t>
      </w:r>
      <w:r>
        <w:rPr>
          <w:w w:val="105"/>
        </w:rPr>
        <w:t>level,</w:t>
      </w:r>
      <w:r>
        <w:rPr>
          <w:spacing w:val="27"/>
          <w:w w:val="105"/>
        </w:rPr>
        <w:t> </w:t>
      </w:r>
      <w:r>
        <w:rPr>
          <w:w w:val="105"/>
        </w:rPr>
        <w:t>we</w:t>
      </w:r>
      <w:r>
        <w:rPr>
          <w:spacing w:val="24"/>
          <w:w w:val="105"/>
        </w:rPr>
        <w:t> </w:t>
      </w:r>
      <w:r>
        <w:rPr>
          <w:w w:val="105"/>
        </w:rPr>
        <w:t>store</w:t>
      </w:r>
      <w:r>
        <w:rPr>
          <w:spacing w:val="24"/>
          <w:w w:val="105"/>
        </w:rPr>
        <w:t> </w:t>
      </w:r>
      <w:r>
        <w:rPr>
          <w:w w:val="105"/>
        </w:rPr>
        <w:t>occurrences</w:t>
      </w:r>
      <w:r>
        <w:rPr>
          <w:spacing w:val="24"/>
          <w:w w:val="105"/>
        </w:rPr>
        <w:t> </w:t>
      </w:r>
      <w:r>
        <w:rPr>
          <w:w w:val="105"/>
        </w:rPr>
        <w:t>of</w:t>
      </w:r>
      <w:r>
        <w:rPr>
          <w:spacing w:val="24"/>
          <w:w w:val="105"/>
        </w:rPr>
        <w:t> </w:t>
      </w:r>
      <w:r>
        <w:rPr>
          <w:w w:val="105"/>
        </w:rPr>
        <w:t>the</w:t>
      </w:r>
      <w:r>
        <w:rPr>
          <w:spacing w:val="24"/>
          <w:w w:val="105"/>
        </w:rPr>
        <w:t> </w:t>
      </w:r>
      <w:r>
        <w:rPr>
          <w:w w:val="105"/>
        </w:rPr>
        <w:t>pattern’s</w:t>
      </w:r>
      <w:r>
        <w:rPr>
          <w:spacing w:val="24"/>
          <w:w w:val="105"/>
        </w:rPr>
        <w:t> </w:t>
      </w:r>
      <w:r>
        <w:rPr>
          <w:w w:val="105"/>
        </w:rPr>
        <w:t>prefix</w:t>
      </w:r>
      <w:r>
        <w:rPr>
          <w:spacing w:val="24"/>
          <w:w w:val="105"/>
        </w:rPr>
        <w:t> </w:t>
      </w:r>
      <w:r>
        <w:rPr>
          <w:w w:val="105"/>
        </w:rPr>
        <w:t>of</w:t>
      </w:r>
      <w:r>
        <w:rPr>
          <w:spacing w:val="24"/>
          <w:w w:val="105"/>
        </w:rPr>
        <w:t> </w:t>
      </w:r>
      <w:r>
        <w:rPr>
          <w:w w:val="105"/>
        </w:rPr>
        <w:t>length </w:t>
      </w:r>
      <w:r>
        <w:rPr>
          <w:i/>
          <w:w w:val="135"/>
        </w:rPr>
        <w:t>K</w:t>
      </w:r>
      <w:r>
        <w:rPr>
          <w:i/>
          <w:w w:val="135"/>
        </w:rPr>
        <w:t> </w:t>
      </w:r>
      <w:r>
        <w:rPr>
          <w:w w:val="135"/>
        </w:rPr>
        <w:t>=</w:t>
      </w:r>
      <w:r>
        <w:rPr>
          <w:spacing w:val="-11"/>
          <w:w w:val="135"/>
        </w:rPr>
        <w:t> </w:t>
      </w:r>
      <w:r>
        <w:rPr>
          <w:w w:val="135"/>
        </w:rPr>
        <w:t>2</w:t>
      </w:r>
      <w:r>
        <w:rPr>
          <w:i/>
          <w:w w:val="135"/>
          <w:vertAlign w:val="superscript"/>
        </w:rPr>
        <w:t>i</w:t>
      </w:r>
      <w:r>
        <w:rPr>
          <w:i/>
          <w:w w:val="135"/>
          <w:vertAlign w:val="baseline"/>
        </w:rPr>
        <w:t> </w:t>
      </w:r>
      <w:r>
        <w:rPr>
          <w:w w:val="105"/>
          <w:vertAlign w:val="baseline"/>
        </w:rPr>
        <w:t>in a window of size </w:t>
      </w:r>
      <w:r>
        <w:rPr>
          <w:w w:val="135"/>
          <w:vertAlign w:val="baseline"/>
        </w:rPr>
        <w:t>2</w:t>
      </w:r>
      <w:r>
        <w:rPr>
          <w:i/>
          <w:w w:val="135"/>
          <w:vertAlign w:val="baseline"/>
        </w:rPr>
        <w:t>K</w:t>
      </w:r>
      <w:r>
        <w:rPr>
          <w:i/>
          <w:w w:val="135"/>
          <w:vertAlign w:val="baseline"/>
        </w:rPr>
        <w:t> </w:t>
      </w:r>
      <w:r>
        <w:rPr>
          <w:w w:val="135"/>
          <w:vertAlign w:val="baseline"/>
        </w:rPr>
        <w:t>=</w:t>
      </w:r>
      <w:r>
        <w:rPr>
          <w:spacing w:val="-11"/>
          <w:w w:val="135"/>
          <w:vertAlign w:val="baseline"/>
        </w:rPr>
        <w:t> </w:t>
      </w:r>
      <w:r>
        <w:rPr>
          <w:w w:val="135"/>
          <w:vertAlign w:val="baseline"/>
        </w:rPr>
        <w:t>2</w:t>
      </w:r>
      <w:r>
        <w:rPr>
          <w:i/>
          <w:w w:val="135"/>
          <w:vertAlign w:val="superscript"/>
        </w:rPr>
        <w:t>i</w:t>
      </w:r>
      <w:r>
        <w:rPr>
          <w:w w:val="135"/>
          <w:vertAlign w:val="superscript"/>
        </w:rPr>
        <w:t>+1</w:t>
      </w:r>
      <w:r>
        <w:rPr>
          <w:w w:val="135"/>
          <w:vertAlign w:val="baseline"/>
        </w:rPr>
        <w:t>.</w:t>
      </w:r>
      <w:r>
        <w:rPr>
          <w:w w:val="135"/>
          <w:vertAlign w:val="baseline"/>
        </w:rPr>
        <w:t> </w:t>
      </w:r>
      <w:r>
        <w:rPr>
          <w:w w:val="105"/>
          <w:vertAlign w:val="baseline"/>
        </w:rPr>
        <w:t>Now, if there are at least three such occurrences, then at least two</w:t>
      </w:r>
      <w:r>
        <w:rPr>
          <w:spacing w:val="-6"/>
          <w:w w:val="105"/>
          <w:vertAlign w:val="baseline"/>
        </w:rPr>
        <w:t> </w:t>
      </w:r>
      <w:r>
        <w:rPr>
          <w:w w:val="105"/>
          <w:vertAlign w:val="baseline"/>
        </w:rPr>
        <w:t>of them must overlap.</w:t>
      </w:r>
      <w:r>
        <w:rPr>
          <w:spacing w:val="25"/>
          <w:w w:val="105"/>
          <w:vertAlign w:val="baseline"/>
        </w:rPr>
        <w:t> </w:t>
      </w:r>
      <w:r>
        <w:rPr>
          <w:w w:val="105"/>
          <w:vertAlign w:val="baseline"/>
        </w:rPr>
        <w:t>But these are occurrences of the same string </w:t>
      </w:r>
      <w:r>
        <w:rPr>
          <w:i/>
          <w:w w:val="105"/>
          <w:vertAlign w:val="baseline"/>
        </w:rPr>
        <w:t>y</w:t>
      </w:r>
      <w:r>
        <w:rPr>
          <w:w w:val="105"/>
          <w:vertAlign w:val="baseline"/>
        </w:rPr>
        <w:t>[1</w:t>
      </w:r>
      <w:r>
        <w:rPr>
          <w:i/>
          <w:w w:val="105"/>
          <w:vertAlign w:val="baseline"/>
        </w:rPr>
        <w:t>,</w:t>
      </w:r>
      <w:r>
        <w:rPr>
          <w:i/>
          <w:spacing w:val="-12"/>
          <w:w w:val="105"/>
          <w:vertAlign w:val="baseline"/>
        </w:rPr>
        <w:t> </w:t>
      </w:r>
      <w:r>
        <w:rPr>
          <w:w w:val="105"/>
          <w:vertAlign w:val="baseline"/>
        </w:rPr>
        <w:t>2</w:t>
      </w:r>
      <w:r>
        <w:rPr>
          <w:i/>
          <w:w w:val="105"/>
          <w:vertAlign w:val="superscript"/>
        </w:rPr>
        <w:t>i</w:t>
      </w:r>
      <w:r>
        <w:rPr>
          <w:w w:val="105"/>
          <w:vertAlign w:val="baseline"/>
        </w:rPr>
        <w:t>], so if they overlap then the</w:t>
      </w:r>
      <w:r>
        <w:rPr>
          <w:spacing w:val="31"/>
          <w:w w:val="105"/>
          <w:vertAlign w:val="baseline"/>
        </w:rPr>
        <w:t> </w:t>
      </w:r>
      <w:r>
        <w:rPr>
          <w:w w:val="105"/>
          <w:vertAlign w:val="baseline"/>
        </w:rPr>
        <w:t>string</w:t>
      </w:r>
      <w:r>
        <w:rPr>
          <w:spacing w:val="31"/>
          <w:w w:val="105"/>
          <w:vertAlign w:val="baseline"/>
        </w:rPr>
        <w:t> </w:t>
      </w:r>
      <w:r>
        <w:rPr>
          <w:w w:val="105"/>
          <w:vertAlign w:val="baseline"/>
        </w:rPr>
        <w:t>must</w:t>
      </w:r>
      <w:r>
        <w:rPr>
          <w:spacing w:val="31"/>
          <w:w w:val="105"/>
          <w:vertAlign w:val="baseline"/>
        </w:rPr>
        <w:t> </w:t>
      </w:r>
      <w:r>
        <w:rPr>
          <w:w w:val="105"/>
          <w:vertAlign w:val="baseline"/>
        </w:rPr>
        <w:t>be</w:t>
      </w:r>
      <w:r>
        <w:rPr>
          <w:spacing w:val="31"/>
          <w:w w:val="105"/>
          <w:vertAlign w:val="baseline"/>
        </w:rPr>
        <w:t> </w:t>
      </w:r>
      <w:r>
        <w:rPr>
          <w:w w:val="105"/>
          <w:vertAlign w:val="baseline"/>
        </w:rPr>
        <w:t>periodic.</w:t>
      </w:r>
      <w:r>
        <w:rPr>
          <w:spacing w:val="40"/>
          <w:w w:val="105"/>
          <w:vertAlign w:val="baseline"/>
        </w:rPr>
        <w:t> </w:t>
      </w:r>
      <w:r>
        <w:rPr>
          <w:w w:val="105"/>
          <w:vertAlign w:val="baseline"/>
        </w:rPr>
        <w:t>Finally,</w:t>
      </w:r>
      <w:r>
        <w:rPr>
          <w:spacing w:val="34"/>
          <w:w w:val="105"/>
          <w:vertAlign w:val="baseline"/>
        </w:rPr>
        <w:t> </w:t>
      </w:r>
      <w:r>
        <w:rPr>
          <w:w w:val="105"/>
          <w:vertAlign w:val="baseline"/>
        </w:rPr>
        <w:t>if</w:t>
      </w:r>
      <w:r>
        <w:rPr>
          <w:spacing w:val="31"/>
          <w:w w:val="105"/>
          <w:vertAlign w:val="baseline"/>
        </w:rPr>
        <w:t> </w:t>
      </w:r>
      <w:r>
        <w:rPr>
          <w:w w:val="105"/>
          <w:vertAlign w:val="baseline"/>
        </w:rPr>
        <w:t>the</w:t>
      </w:r>
      <w:r>
        <w:rPr>
          <w:spacing w:val="31"/>
          <w:w w:val="105"/>
          <w:vertAlign w:val="baseline"/>
        </w:rPr>
        <w:t> </w:t>
      </w:r>
      <w:r>
        <w:rPr>
          <w:w w:val="105"/>
          <w:vertAlign w:val="baseline"/>
        </w:rPr>
        <w:t>string</w:t>
      </w:r>
      <w:r>
        <w:rPr>
          <w:spacing w:val="31"/>
          <w:w w:val="105"/>
          <w:vertAlign w:val="baseline"/>
        </w:rPr>
        <w:t> </w:t>
      </w:r>
      <w:r>
        <w:rPr>
          <w:w w:val="105"/>
          <w:vertAlign w:val="baseline"/>
        </w:rPr>
        <w:t>is</w:t>
      </w:r>
      <w:r>
        <w:rPr>
          <w:spacing w:val="31"/>
          <w:w w:val="105"/>
          <w:vertAlign w:val="baseline"/>
        </w:rPr>
        <w:t> </w:t>
      </w:r>
      <w:r>
        <w:rPr>
          <w:w w:val="105"/>
          <w:vertAlign w:val="baseline"/>
        </w:rPr>
        <w:t>periodic</w:t>
      </w:r>
      <w:r>
        <w:rPr>
          <w:spacing w:val="31"/>
          <w:w w:val="105"/>
          <w:vertAlign w:val="baseline"/>
        </w:rPr>
        <w:t> </w:t>
      </w:r>
      <w:r>
        <w:rPr>
          <w:w w:val="105"/>
          <w:vertAlign w:val="baseline"/>
        </w:rPr>
        <w:t>then</w:t>
      </w:r>
      <w:r>
        <w:rPr>
          <w:spacing w:val="31"/>
          <w:w w:val="105"/>
          <w:vertAlign w:val="baseline"/>
        </w:rPr>
        <w:t> </w:t>
      </w:r>
      <w:r>
        <w:rPr>
          <w:w w:val="105"/>
          <w:vertAlign w:val="baseline"/>
        </w:rPr>
        <w:t>all</w:t>
      </w:r>
      <w:r>
        <w:rPr>
          <w:spacing w:val="31"/>
          <w:w w:val="105"/>
          <w:vertAlign w:val="baseline"/>
        </w:rPr>
        <w:t> </w:t>
      </w:r>
      <w:r>
        <w:rPr>
          <w:w w:val="105"/>
          <w:vertAlign w:val="baseline"/>
        </w:rPr>
        <w:t>its</w:t>
      </w:r>
      <w:r>
        <w:rPr>
          <w:spacing w:val="31"/>
          <w:w w:val="105"/>
          <w:vertAlign w:val="baseline"/>
        </w:rPr>
        <w:t> </w:t>
      </w:r>
      <w:r>
        <w:rPr>
          <w:w w:val="105"/>
          <w:vertAlign w:val="baseline"/>
        </w:rPr>
        <w:t>occurrences</w:t>
      </w:r>
      <w:r>
        <w:rPr>
          <w:spacing w:val="31"/>
          <w:w w:val="105"/>
          <w:vertAlign w:val="baseline"/>
        </w:rPr>
        <w:t> </w:t>
      </w:r>
      <w:r>
        <w:rPr>
          <w:w w:val="105"/>
          <w:vertAlign w:val="baseline"/>
        </w:rPr>
        <w:t>in</w:t>
      </w:r>
      <w:r>
        <w:rPr>
          <w:spacing w:val="31"/>
          <w:w w:val="105"/>
          <w:vertAlign w:val="baseline"/>
        </w:rPr>
        <w:t> </w:t>
      </w:r>
      <w:r>
        <w:rPr>
          <w:w w:val="105"/>
          <w:vertAlign w:val="baseline"/>
        </w:rPr>
        <w:t>the</w:t>
      </w:r>
      <w:r>
        <w:rPr>
          <w:spacing w:val="31"/>
          <w:w w:val="105"/>
          <w:vertAlign w:val="baseline"/>
        </w:rPr>
        <w:t> </w:t>
      </w:r>
      <w:r>
        <w:rPr>
          <w:w w:val="105"/>
          <w:vertAlign w:val="baseline"/>
        </w:rPr>
        <w:t>window must</w:t>
      </w:r>
      <w:r>
        <w:rPr>
          <w:w w:val="105"/>
          <w:vertAlign w:val="baseline"/>
        </w:rPr>
        <w:t> be</w:t>
      </w:r>
      <w:r>
        <w:rPr>
          <w:w w:val="105"/>
          <w:vertAlign w:val="baseline"/>
        </w:rPr>
        <w:t> equally-spaced:</w:t>
      </w:r>
      <w:r>
        <w:rPr>
          <w:w w:val="105"/>
          <w:vertAlign w:val="baseline"/>
        </w:rPr>
        <w:t> we</w:t>
      </w:r>
      <w:r>
        <w:rPr>
          <w:w w:val="105"/>
          <w:vertAlign w:val="baseline"/>
        </w:rPr>
        <w:t> have</w:t>
      </w:r>
      <w:r>
        <w:rPr>
          <w:w w:val="105"/>
          <w:vertAlign w:val="baseline"/>
        </w:rPr>
        <w:t> an</w:t>
      </w:r>
      <w:r>
        <w:rPr>
          <w:w w:val="105"/>
          <w:vertAlign w:val="baseline"/>
        </w:rPr>
        <w:t> occurrence</w:t>
      </w:r>
      <w:r>
        <w:rPr>
          <w:w w:val="105"/>
          <w:vertAlign w:val="baseline"/>
        </w:rPr>
        <w:t> every</w:t>
      </w:r>
      <w:r>
        <w:rPr>
          <w:w w:val="105"/>
          <w:vertAlign w:val="baseline"/>
        </w:rPr>
        <w:t> </w:t>
      </w:r>
      <w:r>
        <w:rPr>
          <w:i/>
          <w:w w:val="105"/>
          <w:vertAlign w:val="baseline"/>
        </w:rPr>
        <w:t>p</w:t>
      </w:r>
      <w:r>
        <w:rPr>
          <w:i/>
          <w:w w:val="105"/>
          <w:vertAlign w:val="baseline"/>
        </w:rPr>
        <w:t> </w:t>
      </w:r>
      <w:r>
        <w:rPr>
          <w:w w:val="105"/>
          <w:vertAlign w:val="baseline"/>
        </w:rPr>
        <w:t>positions,</w:t>
      </w:r>
      <w:r>
        <w:rPr>
          <w:w w:val="105"/>
          <w:vertAlign w:val="baseline"/>
        </w:rPr>
        <w:t> for</w:t>
      </w:r>
      <w:r>
        <w:rPr>
          <w:w w:val="105"/>
          <w:vertAlign w:val="baseline"/>
        </w:rPr>
        <w:t> some</w:t>
      </w:r>
      <w:r>
        <w:rPr>
          <w:w w:val="105"/>
          <w:vertAlign w:val="baseline"/>
        </w:rPr>
        <w:t> integer</w:t>
      </w:r>
      <w:r>
        <w:rPr>
          <w:w w:val="105"/>
          <w:vertAlign w:val="baseline"/>
        </w:rPr>
        <w:t> </w:t>
      </w:r>
      <w:r>
        <w:rPr>
          <w:i/>
          <w:w w:val="105"/>
          <w:vertAlign w:val="baseline"/>
        </w:rPr>
        <w:t>p</w:t>
      </w:r>
      <w:r>
        <w:rPr>
          <w:i/>
          <w:w w:val="105"/>
          <w:vertAlign w:val="baseline"/>
        </w:rPr>
        <w:t> </w:t>
      </w:r>
      <w:r>
        <w:rPr>
          <w:w w:val="105"/>
          <w:vertAlign w:val="baseline"/>
        </w:rPr>
        <w:t>(a</w:t>
      </w:r>
      <w:r>
        <w:rPr>
          <w:w w:val="105"/>
          <w:vertAlign w:val="baseline"/>
        </w:rPr>
        <w:t> period</w:t>
      </w:r>
      <w:r>
        <w:rPr>
          <w:w w:val="105"/>
          <w:vertAlign w:val="baseline"/>
        </w:rPr>
        <w:t> of</w:t>
      </w:r>
      <w:r>
        <w:rPr>
          <w:w w:val="105"/>
          <w:vertAlign w:val="baseline"/>
        </w:rPr>
        <w:t> the string).</w:t>
      </w:r>
      <w:r>
        <w:rPr>
          <w:spacing w:val="40"/>
          <w:w w:val="105"/>
          <w:vertAlign w:val="baseline"/>
        </w:rPr>
        <w:t> </w:t>
      </w:r>
      <w:r>
        <w:rPr>
          <w:w w:val="105"/>
          <w:vertAlign w:val="baseline"/>
        </w:rPr>
        <w:t>Then,</w:t>
      </w:r>
      <w:r>
        <w:rPr>
          <w:spacing w:val="19"/>
          <w:w w:val="105"/>
          <w:vertAlign w:val="baseline"/>
        </w:rPr>
        <w:t> </w:t>
      </w:r>
      <w:r>
        <w:rPr>
          <w:w w:val="105"/>
          <w:vertAlign w:val="baseline"/>
        </w:rPr>
        <w:t>all</w:t>
      </w:r>
      <w:r>
        <w:rPr>
          <w:spacing w:val="18"/>
          <w:w w:val="105"/>
          <w:vertAlign w:val="baseline"/>
        </w:rPr>
        <w:t> </w:t>
      </w:r>
      <w:r>
        <w:rPr>
          <w:i/>
          <w:w w:val="105"/>
          <w:vertAlign w:val="baseline"/>
        </w:rPr>
        <w:t>t</w:t>
      </w:r>
      <w:r>
        <w:rPr>
          <w:i/>
          <w:spacing w:val="18"/>
          <w:w w:val="105"/>
          <w:vertAlign w:val="baseline"/>
        </w:rPr>
        <w:t> </w:t>
      </w:r>
      <w:r>
        <w:rPr>
          <w:w w:val="105"/>
          <w:vertAlign w:val="baseline"/>
        </w:rPr>
        <w:t>occurrences</w:t>
      </w:r>
      <w:r>
        <w:rPr>
          <w:w w:val="135"/>
          <w:vertAlign w:val="baseline"/>
        </w:rPr>
        <w:t> </w:t>
      </w:r>
      <w:r>
        <w:rPr>
          <w:i/>
          <w:w w:val="135"/>
          <w:vertAlign w:val="baseline"/>
        </w:rPr>
        <w:t>W</w:t>
      </w:r>
      <w:r>
        <w:rPr>
          <w:i/>
          <w:w w:val="135"/>
          <w:vertAlign w:val="subscript"/>
        </w:rPr>
        <w:t>i</w:t>
      </w:r>
      <w:r>
        <w:rPr>
          <w:i/>
          <w:w w:val="135"/>
          <w:vertAlign w:val="baseline"/>
        </w:rPr>
        <w:t> </w:t>
      </w:r>
      <w:r>
        <w:rPr>
          <w:w w:val="135"/>
          <w:vertAlign w:val="baseline"/>
        </w:rPr>
        <w:t>=</w:t>
      </w:r>
      <w:r>
        <w:rPr>
          <w:spacing w:val="-3"/>
          <w:w w:val="135"/>
          <w:vertAlign w:val="baseline"/>
        </w:rPr>
        <w:t> </w:t>
      </w:r>
      <w:r>
        <w:rPr>
          <w:rFonts w:ascii="Cambria" w:hAnsi="Cambria"/>
          <w:w w:val="105"/>
          <w:vertAlign w:val="baseline"/>
        </w:rPr>
        <w:t>{</w:t>
      </w:r>
      <w:r>
        <w:rPr>
          <w:i/>
          <w:w w:val="105"/>
          <w:vertAlign w:val="baseline"/>
        </w:rPr>
        <w:t>r</w:t>
      </w:r>
      <w:r>
        <w:rPr>
          <w:w w:val="105"/>
          <w:vertAlign w:val="subscript"/>
        </w:rPr>
        <w:t>1</w:t>
      </w:r>
      <w:r>
        <w:rPr>
          <w:i/>
          <w:w w:val="105"/>
          <w:vertAlign w:val="baseline"/>
        </w:rPr>
        <w:t>,</w:t>
      </w:r>
      <w:r>
        <w:rPr>
          <w:i/>
          <w:spacing w:val="-12"/>
          <w:w w:val="105"/>
          <w:vertAlign w:val="baseline"/>
        </w:rPr>
        <w:t> </w:t>
      </w:r>
      <w:r>
        <w:rPr>
          <w:i/>
          <w:w w:val="105"/>
          <w:vertAlign w:val="baseline"/>
        </w:rPr>
        <w:t>r</w:t>
      </w:r>
      <w:r>
        <w:rPr>
          <w:w w:val="105"/>
          <w:vertAlign w:val="subscript"/>
        </w:rPr>
        <w:t>2</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35"/>
          <w:vertAlign w:val="baseline"/>
        </w:rPr>
        <w:t>r</w:t>
      </w:r>
      <w:r>
        <w:rPr>
          <w:i/>
          <w:w w:val="135"/>
          <w:vertAlign w:val="subscript"/>
        </w:rPr>
        <w:t>t</w:t>
      </w:r>
      <w:r>
        <w:rPr>
          <w:rFonts w:ascii="Cambria" w:hAnsi="Cambria"/>
          <w:w w:val="135"/>
          <w:vertAlign w:val="baseline"/>
        </w:rPr>
        <w:t>} </w:t>
      </w:r>
      <w:r>
        <w:rPr>
          <w:w w:val="105"/>
          <w:vertAlign w:val="baseline"/>
        </w:rPr>
        <w:t>in</w:t>
      </w:r>
      <w:r>
        <w:rPr>
          <w:spacing w:val="18"/>
          <w:w w:val="105"/>
          <w:vertAlign w:val="baseline"/>
        </w:rPr>
        <w:t> </w:t>
      </w:r>
      <w:r>
        <w:rPr>
          <w:w w:val="105"/>
          <w:vertAlign w:val="baseline"/>
        </w:rPr>
        <w:t>the</w:t>
      </w:r>
      <w:r>
        <w:rPr>
          <w:spacing w:val="18"/>
          <w:w w:val="105"/>
          <w:vertAlign w:val="baseline"/>
        </w:rPr>
        <w:t> </w:t>
      </w:r>
      <w:r>
        <w:rPr>
          <w:w w:val="105"/>
          <w:vertAlign w:val="baseline"/>
        </w:rPr>
        <w:t>window</w:t>
      </w:r>
      <w:r>
        <w:rPr>
          <w:spacing w:val="18"/>
          <w:w w:val="105"/>
          <w:vertAlign w:val="baseline"/>
        </w:rPr>
        <w:t> </w:t>
      </w:r>
      <w:r>
        <w:rPr>
          <w:w w:val="105"/>
          <w:vertAlign w:val="baseline"/>
        </w:rPr>
        <w:t>can</w:t>
      </w:r>
      <w:r>
        <w:rPr>
          <w:spacing w:val="18"/>
          <w:w w:val="105"/>
          <w:vertAlign w:val="baseline"/>
        </w:rPr>
        <w:t> </w:t>
      </w:r>
      <w:r>
        <w:rPr>
          <w:w w:val="105"/>
          <w:vertAlign w:val="baseline"/>
        </w:rPr>
        <w:t>be</w:t>
      </w:r>
      <w:r>
        <w:rPr>
          <w:spacing w:val="18"/>
          <w:w w:val="105"/>
          <w:vertAlign w:val="baseline"/>
        </w:rPr>
        <w:t> </w:t>
      </w:r>
      <w:r>
        <w:rPr>
          <w:w w:val="105"/>
          <w:vertAlign w:val="baseline"/>
        </w:rPr>
        <w:t>encoded</w:t>
      </w:r>
      <w:r>
        <w:rPr>
          <w:spacing w:val="18"/>
          <w:w w:val="105"/>
          <w:vertAlign w:val="baseline"/>
        </w:rPr>
        <w:t> </w:t>
      </w:r>
      <w:r>
        <w:rPr>
          <w:w w:val="105"/>
          <w:vertAlign w:val="baseline"/>
        </w:rPr>
        <w:t>in</w:t>
      </w:r>
      <w:r>
        <w:rPr>
          <w:spacing w:val="18"/>
          <w:w w:val="105"/>
          <w:vertAlign w:val="baseline"/>
        </w:rPr>
        <w:t> </w:t>
      </w:r>
      <w:r>
        <w:rPr>
          <w:w w:val="105"/>
          <w:vertAlign w:val="baseline"/>
        </w:rPr>
        <w:t>just</w:t>
      </w:r>
      <w:r>
        <w:rPr>
          <w:spacing w:val="18"/>
          <w:w w:val="105"/>
          <w:vertAlign w:val="baseline"/>
        </w:rPr>
        <w:t> </w:t>
      </w:r>
      <w:r>
        <w:rPr>
          <w:i/>
          <w:w w:val="105"/>
          <w:vertAlign w:val="baseline"/>
        </w:rPr>
        <w:t>O</w:t>
      </w:r>
      <w:r>
        <w:rPr>
          <w:w w:val="105"/>
          <w:vertAlign w:val="baseline"/>
        </w:rPr>
        <w:t>(1)</w:t>
      </w:r>
      <w:r>
        <w:rPr>
          <w:spacing w:val="18"/>
          <w:w w:val="105"/>
          <w:vertAlign w:val="baseline"/>
        </w:rPr>
        <w:t> </w:t>
      </w:r>
      <w:r>
        <w:rPr>
          <w:w w:val="105"/>
          <w:vertAlign w:val="baseline"/>
        </w:rPr>
        <w:t>space by</w:t>
      </w:r>
      <w:r>
        <w:rPr>
          <w:spacing w:val="13"/>
          <w:w w:val="105"/>
          <w:vertAlign w:val="baseline"/>
        </w:rPr>
        <w:t> </w:t>
      </w:r>
      <w:r>
        <w:rPr>
          <w:w w:val="105"/>
          <w:vertAlign w:val="baseline"/>
        </w:rPr>
        <w:t>storing</w:t>
      </w:r>
      <w:r>
        <w:rPr>
          <w:spacing w:val="13"/>
          <w:w w:val="105"/>
          <w:vertAlign w:val="baseline"/>
        </w:rPr>
        <w:t> </w:t>
      </w:r>
      <w:r>
        <w:rPr>
          <w:w w:val="105"/>
          <w:vertAlign w:val="baseline"/>
        </w:rPr>
        <w:t>the</w:t>
      </w:r>
      <w:r>
        <w:rPr>
          <w:spacing w:val="13"/>
          <w:w w:val="105"/>
          <w:vertAlign w:val="baseline"/>
        </w:rPr>
        <w:t> </w:t>
      </w:r>
      <w:r>
        <w:rPr>
          <w:w w:val="105"/>
          <w:vertAlign w:val="baseline"/>
        </w:rPr>
        <w:t>first</w:t>
      </w:r>
      <w:r>
        <w:rPr>
          <w:spacing w:val="13"/>
          <w:w w:val="105"/>
          <w:vertAlign w:val="baseline"/>
        </w:rPr>
        <w:t> </w:t>
      </w:r>
      <w:r>
        <w:rPr>
          <w:w w:val="105"/>
          <w:vertAlign w:val="baseline"/>
        </w:rPr>
        <w:t>occurrence</w:t>
      </w:r>
      <w:r>
        <w:rPr>
          <w:spacing w:val="13"/>
          <w:w w:val="105"/>
          <w:vertAlign w:val="baseline"/>
        </w:rPr>
        <w:t> </w:t>
      </w:r>
      <w:r>
        <w:rPr>
          <w:i/>
          <w:w w:val="105"/>
          <w:vertAlign w:val="baseline"/>
        </w:rPr>
        <w:t>r</w:t>
      </w:r>
      <w:r>
        <w:rPr>
          <w:w w:val="105"/>
          <w:vertAlign w:val="subscript"/>
        </w:rPr>
        <w:t>1</w:t>
      </w:r>
      <w:r>
        <w:rPr>
          <w:w w:val="105"/>
          <w:vertAlign w:val="baseline"/>
        </w:rPr>
        <w:t>,</w:t>
      </w:r>
      <w:r>
        <w:rPr>
          <w:spacing w:val="13"/>
          <w:w w:val="105"/>
          <w:vertAlign w:val="baseline"/>
        </w:rPr>
        <w:t> </w:t>
      </w:r>
      <w:r>
        <w:rPr>
          <w:w w:val="105"/>
          <w:vertAlign w:val="baseline"/>
        </w:rPr>
        <w:t>the</w:t>
      </w:r>
      <w:r>
        <w:rPr>
          <w:spacing w:val="13"/>
          <w:w w:val="105"/>
          <w:vertAlign w:val="baseline"/>
        </w:rPr>
        <w:t> </w:t>
      </w:r>
      <w:r>
        <w:rPr>
          <w:w w:val="105"/>
          <w:vertAlign w:val="baseline"/>
        </w:rPr>
        <w:t>number</w:t>
      </w:r>
      <w:r>
        <w:rPr>
          <w:spacing w:val="13"/>
          <w:w w:val="105"/>
          <w:vertAlign w:val="baseline"/>
        </w:rPr>
        <w:t> </w:t>
      </w:r>
      <w:r>
        <w:rPr>
          <w:i/>
          <w:w w:val="105"/>
          <w:vertAlign w:val="baseline"/>
        </w:rPr>
        <w:t>t</w:t>
      </w:r>
      <w:r>
        <w:rPr>
          <w:i/>
          <w:spacing w:val="13"/>
          <w:w w:val="105"/>
          <w:vertAlign w:val="baseline"/>
        </w:rPr>
        <w:t> </w:t>
      </w:r>
      <w:r>
        <w:rPr>
          <w:w w:val="105"/>
          <w:vertAlign w:val="baseline"/>
        </w:rPr>
        <w:t>of</w:t>
      </w:r>
      <w:r>
        <w:rPr>
          <w:spacing w:val="13"/>
          <w:w w:val="105"/>
          <w:vertAlign w:val="baseline"/>
        </w:rPr>
        <w:t> </w:t>
      </w:r>
      <w:r>
        <w:rPr>
          <w:w w:val="105"/>
          <w:vertAlign w:val="baseline"/>
        </w:rPr>
        <w:t>occurrences,</w:t>
      </w:r>
      <w:r>
        <w:rPr>
          <w:spacing w:val="13"/>
          <w:w w:val="105"/>
          <w:vertAlign w:val="baseline"/>
        </w:rPr>
        <w:t> </w:t>
      </w:r>
      <w:r>
        <w:rPr>
          <w:w w:val="105"/>
          <w:vertAlign w:val="baseline"/>
        </w:rPr>
        <w:t>and</w:t>
      </w:r>
      <w:r>
        <w:rPr>
          <w:spacing w:val="13"/>
          <w:w w:val="105"/>
          <w:vertAlign w:val="baseline"/>
        </w:rPr>
        <w:t> </w:t>
      </w:r>
      <w:r>
        <w:rPr>
          <w:w w:val="105"/>
          <w:vertAlign w:val="baseline"/>
        </w:rPr>
        <w:t>the</w:t>
      </w:r>
      <w:r>
        <w:rPr>
          <w:spacing w:val="13"/>
          <w:w w:val="105"/>
          <w:vertAlign w:val="baseline"/>
        </w:rPr>
        <w:t> </w:t>
      </w:r>
      <w:r>
        <w:rPr>
          <w:w w:val="105"/>
          <w:vertAlign w:val="baseline"/>
        </w:rPr>
        <w:t>period</w:t>
      </w:r>
      <w:r>
        <w:rPr>
          <w:spacing w:val="13"/>
          <w:w w:val="105"/>
          <w:vertAlign w:val="baseline"/>
        </w:rPr>
        <w:t> </w:t>
      </w:r>
      <w:r>
        <w:rPr>
          <w:i/>
          <w:w w:val="105"/>
          <w:vertAlign w:val="baseline"/>
        </w:rPr>
        <w:t>p</w:t>
      </w:r>
      <w:r>
        <w:rPr>
          <w:w w:val="105"/>
          <w:vertAlign w:val="baseline"/>
        </w:rPr>
        <w:t>.</w:t>
      </w:r>
      <w:r>
        <w:rPr>
          <w:spacing w:val="33"/>
          <w:w w:val="105"/>
          <w:vertAlign w:val="baseline"/>
        </w:rPr>
        <w:t> </w:t>
      </w:r>
      <w:r>
        <w:rPr>
          <w:w w:val="105"/>
          <w:vertAlign w:val="baseline"/>
        </w:rPr>
        <w:t>This</w:t>
      </w:r>
      <w:r>
        <w:rPr>
          <w:spacing w:val="13"/>
          <w:w w:val="105"/>
          <w:vertAlign w:val="baseline"/>
        </w:rPr>
        <w:t> </w:t>
      </w:r>
      <w:r>
        <w:rPr>
          <w:w w:val="105"/>
          <w:vertAlign w:val="baseline"/>
        </w:rPr>
        <w:t>representation is</w:t>
      </w:r>
      <w:r>
        <w:rPr>
          <w:w w:val="105"/>
          <w:vertAlign w:val="baseline"/>
        </w:rPr>
        <w:t> also</w:t>
      </w:r>
      <w:r>
        <w:rPr>
          <w:w w:val="105"/>
          <w:vertAlign w:val="baseline"/>
        </w:rPr>
        <w:t> easy</w:t>
      </w:r>
      <w:r>
        <w:rPr>
          <w:w w:val="105"/>
          <w:vertAlign w:val="baseline"/>
        </w:rPr>
        <w:t> to</w:t>
      </w:r>
      <w:r>
        <w:rPr>
          <w:w w:val="105"/>
          <w:vertAlign w:val="baseline"/>
        </w:rPr>
        <w:t> update</w:t>
      </w:r>
      <w:r>
        <w:rPr>
          <w:w w:val="105"/>
          <w:vertAlign w:val="baseline"/>
        </w:rPr>
        <w:t> (in</w:t>
      </w:r>
      <w:r>
        <w:rPr>
          <w:w w:val="105"/>
          <w:vertAlign w:val="baseline"/>
        </w:rPr>
        <w:t> constant</w:t>
      </w:r>
      <w:r>
        <w:rPr>
          <w:w w:val="105"/>
          <w:vertAlign w:val="baseline"/>
        </w:rPr>
        <w:t> time)</w:t>
      </w:r>
      <w:r>
        <w:rPr>
          <w:w w:val="105"/>
          <w:vertAlign w:val="baseline"/>
        </w:rPr>
        <w:t> upon</w:t>
      </w:r>
      <w:r>
        <w:rPr>
          <w:w w:val="105"/>
          <w:vertAlign w:val="baseline"/>
        </w:rPr>
        <w:t> insertion</w:t>
      </w:r>
      <w:r>
        <w:rPr>
          <w:w w:val="105"/>
          <w:vertAlign w:val="baseline"/>
        </w:rPr>
        <w:t> of</w:t>
      </w:r>
      <w:r>
        <w:rPr>
          <w:w w:val="105"/>
          <w:vertAlign w:val="baseline"/>
        </w:rPr>
        <w:t> new</w:t>
      </w:r>
      <w:r>
        <w:rPr>
          <w:w w:val="105"/>
          <w:vertAlign w:val="baseline"/>
        </w:rPr>
        <w:t> occurrences</w:t>
      </w:r>
      <w:r>
        <w:rPr>
          <w:w w:val="105"/>
          <w:vertAlign w:val="baseline"/>
        </w:rPr>
        <w:t> to</w:t>
      </w:r>
      <w:r>
        <w:rPr>
          <w:w w:val="105"/>
          <w:vertAlign w:val="baseline"/>
        </w:rPr>
        <w:t> the</w:t>
      </w:r>
      <w:r>
        <w:rPr>
          <w:w w:val="105"/>
          <w:vertAlign w:val="baseline"/>
        </w:rPr>
        <w:t> right</w:t>
      </w:r>
      <w:r>
        <w:rPr>
          <w:w w:val="105"/>
          <w:vertAlign w:val="baseline"/>
        </w:rPr>
        <w:t> (which</w:t>
      </w:r>
      <w:r>
        <w:rPr>
          <w:w w:val="105"/>
          <w:vertAlign w:val="baseline"/>
        </w:rPr>
        <w:t> must follow the same rule) and removal of an occurrence to the left.</w:t>
      </w:r>
      <w:r>
        <w:rPr>
          <w:spacing w:val="38"/>
          <w:w w:val="105"/>
          <w:vertAlign w:val="baseline"/>
        </w:rPr>
        <w:t> </w:t>
      </w:r>
      <w:r>
        <w:rPr>
          <w:w w:val="105"/>
          <w:vertAlign w:val="baseline"/>
        </w:rPr>
        <w:t>We now formalize this reasoning.</w:t>
      </w:r>
    </w:p>
    <w:p>
      <w:pPr>
        <w:spacing w:line="235" w:lineRule="auto" w:before="158"/>
        <w:ind w:left="260" w:right="618" w:firstLine="0"/>
        <w:jc w:val="both"/>
        <w:rPr>
          <w:i/>
          <w:sz w:val="20"/>
        </w:rPr>
      </w:pPr>
      <w:r>
        <w:rPr>
          <w:b/>
          <w:w w:val="115"/>
          <w:sz w:val="20"/>
        </w:rPr>
        <w:t>Definition</w:t>
      </w:r>
      <w:r>
        <w:rPr>
          <w:b/>
          <w:w w:val="115"/>
          <w:sz w:val="20"/>
        </w:rPr>
        <w:t> 4.8.3</w:t>
      </w:r>
      <w:r>
        <w:rPr>
          <w:b/>
          <w:w w:val="115"/>
          <w:sz w:val="20"/>
        </w:rPr>
        <w:t> </w:t>
      </w:r>
      <w:r>
        <w:rPr>
          <w:w w:val="115"/>
          <w:sz w:val="20"/>
        </w:rPr>
        <w:t>(Period</w:t>
      </w:r>
      <w:r>
        <w:rPr>
          <w:spacing w:val="-1"/>
          <w:w w:val="115"/>
          <w:sz w:val="20"/>
        </w:rPr>
        <w:t> </w:t>
      </w:r>
      <w:r>
        <w:rPr>
          <w:w w:val="115"/>
          <w:sz w:val="20"/>
        </w:rPr>
        <w:t>of</w:t>
      </w:r>
      <w:r>
        <w:rPr>
          <w:spacing w:val="-1"/>
          <w:w w:val="115"/>
          <w:sz w:val="20"/>
        </w:rPr>
        <w:t> </w:t>
      </w:r>
      <w:r>
        <w:rPr>
          <w:w w:val="115"/>
          <w:sz w:val="20"/>
        </w:rPr>
        <w:t>a</w:t>
      </w:r>
      <w:r>
        <w:rPr>
          <w:spacing w:val="-1"/>
          <w:w w:val="115"/>
          <w:sz w:val="20"/>
        </w:rPr>
        <w:t> </w:t>
      </w:r>
      <w:r>
        <w:rPr>
          <w:w w:val="115"/>
          <w:sz w:val="20"/>
        </w:rPr>
        <w:t>string)</w:t>
      </w:r>
      <w:r>
        <w:rPr>
          <w:b/>
          <w:w w:val="115"/>
          <w:sz w:val="20"/>
        </w:rPr>
        <w:t>.</w:t>
      </w:r>
      <w:r>
        <w:rPr>
          <w:b/>
          <w:w w:val="115"/>
          <w:sz w:val="20"/>
        </w:rPr>
        <w:t> </w:t>
      </w:r>
      <w:r>
        <w:rPr>
          <w:i/>
          <w:w w:val="115"/>
          <w:sz w:val="20"/>
        </w:rPr>
        <w:t>Let</w:t>
      </w:r>
      <w:r>
        <w:rPr>
          <w:i/>
          <w:w w:val="115"/>
          <w:sz w:val="20"/>
        </w:rPr>
        <w:t> S</w:t>
      </w:r>
      <w:r>
        <w:rPr>
          <w:i/>
          <w:w w:val="115"/>
          <w:sz w:val="20"/>
        </w:rPr>
        <w:t> be</w:t>
      </w:r>
      <w:r>
        <w:rPr>
          <w:i/>
          <w:w w:val="115"/>
          <w:sz w:val="20"/>
        </w:rPr>
        <w:t> a</w:t>
      </w:r>
      <w:r>
        <w:rPr>
          <w:i/>
          <w:w w:val="115"/>
          <w:sz w:val="20"/>
        </w:rPr>
        <w:t> string</w:t>
      </w:r>
      <w:r>
        <w:rPr>
          <w:i/>
          <w:w w:val="115"/>
          <w:sz w:val="20"/>
        </w:rPr>
        <w:t> of</w:t>
      </w:r>
      <w:r>
        <w:rPr>
          <w:i/>
          <w:w w:val="115"/>
          <w:sz w:val="20"/>
        </w:rPr>
        <w:t> length</w:t>
      </w:r>
      <w:r>
        <w:rPr>
          <w:i/>
          <w:w w:val="115"/>
          <w:sz w:val="20"/>
        </w:rPr>
        <w:t> </w:t>
      </w:r>
      <w:r>
        <w:rPr>
          <w:i/>
          <w:w w:val="135"/>
          <w:sz w:val="20"/>
        </w:rPr>
        <w:t>K.</w:t>
      </w:r>
      <w:r>
        <w:rPr>
          <w:i/>
          <w:w w:val="135"/>
          <w:sz w:val="20"/>
        </w:rPr>
        <w:t> </w:t>
      </w:r>
      <w:r>
        <w:rPr>
          <w:i/>
          <w:w w:val="115"/>
          <w:sz w:val="20"/>
        </w:rPr>
        <w:t>We</w:t>
      </w:r>
      <w:r>
        <w:rPr>
          <w:i/>
          <w:w w:val="115"/>
          <w:sz w:val="20"/>
        </w:rPr>
        <w:t> say</w:t>
      </w:r>
      <w:r>
        <w:rPr>
          <w:i/>
          <w:w w:val="115"/>
          <w:sz w:val="20"/>
        </w:rPr>
        <w:t> that</w:t>
      </w:r>
      <w:r>
        <w:rPr>
          <w:i/>
          <w:w w:val="115"/>
          <w:sz w:val="20"/>
        </w:rPr>
        <w:t> S</w:t>
      </w:r>
      <w:r>
        <w:rPr>
          <w:i/>
          <w:w w:val="115"/>
          <w:sz w:val="20"/>
        </w:rPr>
        <w:t> has</w:t>
      </w:r>
      <w:r>
        <w:rPr>
          <w:i/>
          <w:w w:val="115"/>
          <w:sz w:val="20"/>
        </w:rPr>
        <w:t> period</w:t>
      </w:r>
      <w:r>
        <w:rPr>
          <w:i/>
          <w:w w:val="115"/>
          <w:sz w:val="20"/>
        </w:rPr>
        <w:t> p</w:t>
      </w:r>
      <w:r>
        <w:rPr>
          <w:i/>
          <w:w w:val="115"/>
          <w:sz w:val="20"/>
        </w:rPr>
        <w:t> if and</w:t>
      </w:r>
      <w:r>
        <w:rPr>
          <w:i/>
          <w:spacing w:val="27"/>
          <w:w w:val="115"/>
          <w:sz w:val="20"/>
        </w:rPr>
        <w:t> </w:t>
      </w:r>
      <w:r>
        <w:rPr>
          <w:i/>
          <w:w w:val="115"/>
          <w:sz w:val="20"/>
        </w:rPr>
        <w:t>only</w:t>
      </w:r>
      <w:r>
        <w:rPr>
          <w:i/>
          <w:spacing w:val="28"/>
          <w:w w:val="115"/>
          <w:sz w:val="20"/>
        </w:rPr>
        <w:t> </w:t>
      </w:r>
      <w:r>
        <w:rPr>
          <w:i/>
          <w:w w:val="115"/>
          <w:sz w:val="20"/>
        </w:rPr>
        <w:t>if</w:t>
      </w:r>
      <w:r>
        <w:rPr>
          <w:i/>
          <w:spacing w:val="27"/>
          <w:w w:val="115"/>
          <w:sz w:val="20"/>
        </w:rPr>
        <w:t> </w:t>
      </w:r>
      <w:r>
        <w:rPr>
          <w:i/>
          <w:w w:val="115"/>
          <w:sz w:val="20"/>
        </w:rPr>
        <w:t>S</w:t>
      </w:r>
      <w:r>
        <w:rPr>
          <w:w w:val="115"/>
          <w:sz w:val="20"/>
        </w:rPr>
        <w:t>[</w:t>
      </w:r>
      <w:r>
        <w:rPr>
          <w:i/>
          <w:w w:val="115"/>
          <w:sz w:val="20"/>
        </w:rPr>
        <w:t>i</w:t>
      </w:r>
      <w:r>
        <w:rPr>
          <w:w w:val="115"/>
          <w:sz w:val="20"/>
        </w:rPr>
        <w:t>] </w:t>
      </w:r>
      <w:r>
        <w:rPr>
          <w:w w:val="135"/>
          <w:sz w:val="20"/>
        </w:rPr>
        <w:t>= </w:t>
      </w:r>
      <w:r>
        <w:rPr>
          <w:i/>
          <w:w w:val="115"/>
          <w:sz w:val="20"/>
        </w:rPr>
        <w:t>S</w:t>
      </w:r>
      <w:r>
        <w:rPr>
          <w:w w:val="115"/>
          <w:sz w:val="20"/>
        </w:rPr>
        <w:t>[</w:t>
      </w:r>
      <w:r>
        <w:rPr>
          <w:i/>
          <w:w w:val="115"/>
          <w:sz w:val="20"/>
        </w:rPr>
        <w:t>i</w:t>
      </w:r>
      <w:r>
        <w:rPr>
          <w:i/>
          <w:spacing w:val="-2"/>
          <w:w w:val="115"/>
          <w:sz w:val="20"/>
        </w:rPr>
        <w:t> </w:t>
      </w:r>
      <w:r>
        <w:rPr>
          <w:w w:val="135"/>
          <w:sz w:val="20"/>
        </w:rPr>
        <w:t>+</w:t>
      </w:r>
      <w:r>
        <w:rPr>
          <w:spacing w:val="-11"/>
          <w:w w:val="135"/>
          <w:sz w:val="20"/>
        </w:rPr>
        <w:t> </w:t>
      </w:r>
      <w:r>
        <w:rPr>
          <w:i/>
          <w:w w:val="115"/>
          <w:sz w:val="20"/>
        </w:rPr>
        <w:t>p</w:t>
      </w:r>
      <w:r>
        <w:rPr>
          <w:w w:val="115"/>
          <w:sz w:val="20"/>
        </w:rPr>
        <w:t>]</w:t>
      </w:r>
      <w:r>
        <w:rPr>
          <w:spacing w:val="28"/>
          <w:w w:val="115"/>
          <w:sz w:val="20"/>
        </w:rPr>
        <w:t> </w:t>
      </w:r>
      <w:r>
        <w:rPr>
          <w:i/>
          <w:w w:val="115"/>
          <w:sz w:val="20"/>
        </w:rPr>
        <w:t>for</w:t>
      </w:r>
      <w:r>
        <w:rPr>
          <w:i/>
          <w:spacing w:val="28"/>
          <w:w w:val="115"/>
          <w:sz w:val="20"/>
        </w:rPr>
        <w:t> </w:t>
      </w:r>
      <w:r>
        <w:rPr>
          <w:i/>
          <w:w w:val="115"/>
          <w:sz w:val="20"/>
        </w:rPr>
        <w:t>all</w:t>
      </w:r>
      <w:r>
        <w:rPr>
          <w:i/>
          <w:spacing w:val="28"/>
          <w:w w:val="115"/>
          <w:sz w:val="20"/>
        </w:rPr>
        <w:t> </w:t>
      </w:r>
      <w:r>
        <w:rPr>
          <w:w w:val="115"/>
          <w:sz w:val="20"/>
        </w:rPr>
        <w:t>1 </w:t>
      </w:r>
      <w:r>
        <w:rPr>
          <w:rFonts w:ascii="Cambria" w:hAnsi="Cambria"/>
          <w:w w:val="135"/>
          <w:sz w:val="20"/>
        </w:rPr>
        <w:t>≤ </w:t>
      </w:r>
      <w:r>
        <w:rPr>
          <w:i/>
          <w:w w:val="135"/>
          <w:sz w:val="20"/>
        </w:rPr>
        <w:t>i </w:t>
      </w:r>
      <w:r>
        <w:rPr>
          <w:rFonts w:ascii="Cambria" w:hAnsi="Cambria"/>
          <w:w w:val="135"/>
          <w:sz w:val="20"/>
        </w:rPr>
        <w:t>≤ </w:t>
      </w:r>
      <w:r>
        <w:rPr>
          <w:i/>
          <w:w w:val="135"/>
          <w:sz w:val="20"/>
        </w:rPr>
        <w:t>K </w:t>
      </w:r>
      <w:r>
        <w:rPr>
          <w:rFonts w:ascii="Cambria" w:hAnsi="Cambria"/>
          <w:w w:val="135"/>
          <w:sz w:val="20"/>
        </w:rPr>
        <w:t>−</w:t>
      </w:r>
      <w:r>
        <w:rPr>
          <w:rFonts w:ascii="Cambria" w:hAnsi="Cambria"/>
          <w:spacing w:val="-10"/>
          <w:w w:val="135"/>
          <w:sz w:val="20"/>
        </w:rPr>
        <w:t> </w:t>
      </w:r>
      <w:r>
        <w:rPr>
          <w:i/>
          <w:w w:val="115"/>
          <w:sz w:val="20"/>
        </w:rPr>
        <w:t>p.</w:t>
      </w:r>
    </w:p>
    <w:p>
      <w:pPr>
        <w:spacing w:before="155"/>
        <w:ind w:left="260" w:right="0" w:firstLine="0"/>
        <w:jc w:val="both"/>
        <w:rPr>
          <w:i/>
          <w:sz w:val="20"/>
        </w:rPr>
      </w:pPr>
      <w:r>
        <w:rPr>
          <w:b/>
          <w:w w:val="110"/>
          <w:sz w:val="20"/>
        </w:rPr>
        <w:t>Example</w:t>
      </w:r>
      <w:r>
        <w:rPr>
          <w:b/>
          <w:spacing w:val="13"/>
          <w:w w:val="110"/>
          <w:sz w:val="20"/>
        </w:rPr>
        <w:t> </w:t>
      </w:r>
      <w:r>
        <w:rPr>
          <w:b/>
          <w:w w:val="110"/>
          <w:sz w:val="20"/>
        </w:rPr>
        <w:t>4.8.4.</w:t>
      </w:r>
      <w:r>
        <w:rPr>
          <w:b/>
          <w:spacing w:val="33"/>
          <w:w w:val="110"/>
          <w:sz w:val="20"/>
        </w:rPr>
        <w:t> </w:t>
      </w:r>
      <w:r>
        <w:rPr>
          <w:i/>
          <w:w w:val="110"/>
          <w:sz w:val="20"/>
        </w:rPr>
        <w:t>The</w:t>
      </w:r>
      <w:r>
        <w:rPr>
          <w:i/>
          <w:spacing w:val="9"/>
          <w:w w:val="110"/>
          <w:sz w:val="20"/>
        </w:rPr>
        <w:t> </w:t>
      </w:r>
      <w:r>
        <w:rPr>
          <w:i/>
          <w:w w:val="110"/>
          <w:sz w:val="20"/>
        </w:rPr>
        <w:t>string</w:t>
      </w:r>
      <w:r>
        <w:rPr>
          <w:i/>
          <w:spacing w:val="-2"/>
          <w:w w:val="135"/>
          <w:sz w:val="20"/>
        </w:rPr>
        <w:t> </w:t>
      </w:r>
      <w:r>
        <w:rPr>
          <w:i/>
          <w:w w:val="135"/>
          <w:sz w:val="20"/>
        </w:rPr>
        <w:t>S</w:t>
      </w:r>
      <w:r>
        <w:rPr>
          <w:i/>
          <w:spacing w:val="-6"/>
          <w:w w:val="135"/>
          <w:sz w:val="20"/>
        </w:rPr>
        <w:t> </w:t>
      </w:r>
      <w:r>
        <w:rPr>
          <w:w w:val="135"/>
          <w:sz w:val="20"/>
        </w:rPr>
        <w:t>=</w:t>
      </w:r>
      <w:r>
        <w:rPr>
          <w:spacing w:val="-14"/>
          <w:w w:val="135"/>
          <w:sz w:val="20"/>
        </w:rPr>
        <w:t> </w:t>
      </w:r>
      <w:r>
        <w:rPr>
          <w:i/>
          <w:w w:val="110"/>
          <w:sz w:val="20"/>
        </w:rPr>
        <w:t>abcabcabcabca,</w:t>
      </w:r>
      <w:r>
        <w:rPr>
          <w:i/>
          <w:spacing w:val="9"/>
          <w:w w:val="110"/>
          <w:sz w:val="20"/>
        </w:rPr>
        <w:t> </w:t>
      </w:r>
      <w:r>
        <w:rPr>
          <w:i/>
          <w:w w:val="110"/>
          <w:sz w:val="20"/>
        </w:rPr>
        <w:t>of</w:t>
      </w:r>
      <w:r>
        <w:rPr>
          <w:i/>
          <w:spacing w:val="10"/>
          <w:w w:val="110"/>
          <w:sz w:val="20"/>
        </w:rPr>
        <w:t> </w:t>
      </w:r>
      <w:r>
        <w:rPr>
          <w:i/>
          <w:w w:val="110"/>
          <w:sz w:val="20"/>
        </w:rPr>
        <w:t>length</w:t>
      </w:r>
      <w:r>
        <w:rPr>
          <w:i/>
          <w:spacing w:val="-3"/>
          <w:w w:val="135"/>
          <w:sz w:val="20"/>
        </w:rPr>
        <w:t> </w:t>
      </w:r>
      <w:r>
        <w:rPr>
          <w:i/>
          <w:w w:val="135"/>
          <w:sz w:val="20"/>
        </w:rPr>
        <w:t>K</w:t>
      </w:r>
      <w:r>
        <w:rPr>
          <w:i/>
          <w:spacing w:val="-3"/>
          <w:w w:val="135"/>
          <w:sz w:val="20"/>
        </w:rPr>
        <w:t> </w:t>
      </w:r>
      <w:r>
        <w:rPr>
          <w:w w:val="135"/>
          <w:sz w:val="20"/>
        </w:rPr>
        <w:t>=</w:t>
      </w:r>
      <w:r>
        <w:rPr>
          <w:spacing w:val="-15"/>
          <w:w w:val="135"/>
          <w:sz w:val="20"/>
        </w:rPr>
        <w:t> </w:t>
      </w:r>
      <w:r>
        <w:rPr>
          <w:w w:val="110"/>
          <w:sz w:val="20"/>
        </w:rPr>
        <w:t>13</w:t>
      </w:r>
      <w:r>
        <w:rPr>
          <w:i/>
          <w:w w:val="110"/>
          <w:sz w:val="20"/>
        </w:rPr>
        <w:t>,</w:t>
      </w:r>
      <w:r>
        <w:rPr>
          <w:i/>
          <w:spacing w:val="10"/>
          <w:w w:val="110"/>
          <w:sz w:val="20"/>
        </w:rPr>
        <w:t> </w:t>
      </w:r>
      <w:r>
        <w:rPr>
          <w:i/>
          <w:w w:val="110"/>
          <w:sz w:val="20"/>
        </w:rPr>
        <w:t>has</w:t>
      </w:r>
      <w:r>
        <w:rPr>
          <w:i/>
          <w:spacing w:val="10"/>
          <w:w w:val="110"/>
          <w:sz w:val="20"/>
        </w:rPr>
        <w:t> </w:t>
      </w:r>
      <w:r>
        <w:rPr>
          <w:i/>
          <w:w w:val="110"/>
          <w:sz w:val="20"/>
        </w:rPr>
        <w:t>periods</w:t>
      </w:r>
      <w:r>
        <w:rPr>
          <w:i/>
          <w:spacing w:val="10"/>
          <w:w w:val="110"/>
          <w:sz w:val="20"/>
        </w:rPr>
        <w:t> </w:t>
      </w:r>
      <w:r>
        <w:rPr>
          <w:i/>
          <w:w w:val="110"/>
          <w:sz w:val="20"/>
        </w:rPr>
        <w:t>3,</w:t>
      </w:r>
      <w:r>
        <w:rPr>
          <w:i/>
          <w:spacing w:val="10"/>
          <w:w w:val="110"/>
          <w:sz w:val="20"/>
        </w:rPr>
        <w:t> </w:t>
      </w:r>
      <w:r>
        <w:rPr>
          <w:i/>
          <w:w w:val="110"/>
          <w:sz w:val="20"/>
        </w:rPr>
        <w:t>6,</w:t>
      </w:r>
      <w:r>
        <w:rPr>
          <w:i/>
          <w:spacing w:val="10"/>
          <w:w w:val="110"/>
          <w:sz w:val="20"/>
        </w:rPr>
        <w:t> </w:t>
      </w:r>
      <w:r>
        <w:rPr>
          <w:i/>
          <w:w w:val="110"/>
          <w:sz w:val="20"/>
        </w:rPr>
        <w:t>9,</w:t>
      </w:r>
      <w:r>
        <w:rPr>
          <w:i/>
          <w:spacing w:val="9"/>
          <w:w w:val="110"/>
          <w:sz w:val="20"/>
        </w:rPr>
        <w:t> </w:t>
      </w:r>
      <w:r>
        <w:rPr>
          <w:i/>
          <w:spacing w:val="-5"/>
          <w:w w:val="110"/>
          <w:sz w:val="20"/>
        </w:rPr>
        <w:t>12.</w:t>
      </w:r>
    </w:p>
    <w:p>
      <w:pPr>
        <w:spacing w:after="0"/>
        <w:jc w:val="both"/>
        <w:rPr>
          <w:i/>
          <w:sz w:val="20"/>
        </w:rPr>
        <w:sectPr>
          <w:pgSz w:w="12240" w:h="15840"/>
          <w:pgMar w:header="0" w:footer="1052" w:top="1640" w:bottom="1240" w:left="1440" w:right="1080"/>
        </w:sectPr>
      </w:pPr>
    </w:p>
    <w:p>
      <w:pPr>
        <w:pStyle w:val="BodyText"/>
        <w:rPr>
          <w:i/>
          <w:sz w:val="2"/>
        </w:rPr>
      </w:pPr>
      <w:r>
        <w:rPr>
          <w:i/>
          <w:sz w:val="2"/>
        </w:rPr>
        <mc:AlternateContent>
          <mc:Choice Requires="wps">
            <w:drawing>
              <wp:anchor distT="0" distB="0" distL="0" distR="0" allowOverlap="1" layoutInCell="1" locked="0" behindDoc="0" simplePos="0" relativeHeight="16174592">
                <wp:simplePos x="0" y="0"/>
                <wp:positionH relativeFrom="page">
                  <wp:posOffset>1714165</wp:posOffset>
                </wp:positionH>
                <wp:positionV relativeFrom="page">
                  <wp:posOffset>1700369</wp:posOffset>
                </wp:positionV>
                <wp:extent cx="4431030" cy="263525"/>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4431030" cy="26352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03"/>
                              <w:gridCol w:w="403"/>
                              <w:gridCol w:w="403"/>
                              <w:gridCol w:w="403"/>
                              <w:gridCol w:w="403"/>
                              <w:gridCol w:w="403"/>
                              <w:gridCol w:w="403"/>
                              <w:gridCol w:w="403"/>
                              <w:gridCol w:w="403"/>
                              <w:gridCol w:w="403"/>
                              <w:gridCol w:w="403"/>
                              <w:gridCol w:w="403"/>
                              <w:gridCol w:w="403"/>
                              <w:gridCol w:w="403"/>
                              <w:gridCol w:w="403"/>
                              <w:gridCol w:w="403"/>
                            </w:tblGrid>
                            <w:tr>
                              <w:trPr>
                                <w:trHeight w:val="395" w:hRule="atLeast"/>
                              </w:trPr>
                              <w:tc>
                                <w:tcPr>
                                  <w:tcW w:w="403" w:type="dxa"/>
                                </w:tcPr>
                                <w:p>
                                  <w:pPr>
                                    <w:pStyle w:val="TableParagraph"/>
                                    <w:spacing w:before="88"/>
                                    <w:ind w:left="16" w:right="7"/>
                                    <w:rPr>
                                      <w:rFonts w:ascii="Arial MT"/>
                                      <w:sz w:val="18"/>
                                    </w:rPr>
                                  </w:pPr>
                                  <w:r>
                                    <w:rPr>
                                      <w:rFonts w:ascii="Arial MT"/>
                                      <w:spacing w:val="-10"/>
                                      <w:sz w:val="18"/>
                                    </w:rPr>
                                    <w:t>a</w:t>
                                  </w:r>
                                </w:p>
                              </w:tc>
                              <w:tc>
                                <w:tcPr>
                                  <w:tcW w:w="403" w:type="dxa"/>
                                </w:tcPr>
                                <w:p>
                                  <w:pPr>
                                    <w:pStyle w:val="TableParagraph"/>
                                    <w:spacing w:before="88"/>
                                    <w:ind w:left="16" w:right="7"/>
                                    <w:rPr>
                                      <w:rFonts w:ascii="Arial MT"/>
                                      <w:sz w:val="18"/>
                                    </w:rPr>
                                  </w:pPr>
                                  <w:r>
                                    <w:rPr>
                                      <w:rFonts w:ascii="Arial MT"/>
                                      <w:spacing w:val="-10"/>
                                      <w:sz w:val="18"/>
                                    </w:rPr>
                                    <w:t>b</w:t>
                                  </w:r>
                                </w:p>
                              </w:tc>
                              <w:tc>
                                <w:tcPr>
                                  <w:tcW w:w="403" w:type="dxa"/>
                                </w:tcPr>
                                <w:p>
                                  <w:pPr>
                                    <w:pStyle w:val="TableParagraph"/>
                                    <w:spacing w:before="88"/>
                                    <w:ind w:left="16" w:right="8"/>
                                    <w:rPr>
                                      <w:rFonts w:ascii="Arial MT"/>
                                      <w:sz w:val="18"/>
                                    </w:rPr>
                                  </w:pPr>
                                  <w:r>
                                    <w:rPr>
                                      <w:rFonts w:ascii="Arial MT"/>
                                      <w:spacing w:val="-10"/>
                                      <w:sz w:val="18"/>
                                    </w:rPr>
                                    <w:t>b</w:t>
                                  </w:r>
                                </w:p>
                              </w:tc>
                              <w:tc>
                                <w:tcPr>
                                  <w:tcW w:w="403" w:type="dxa"/>
                                </w:tcPr>
                                <w:p>
                                  <w:pPr>
                                    <w:pStyle w:val="TableParagraph"/>
                                    <w:spacing w:before="88"/>
                                    <w:ind w:left="16" w:right="8"/>
                                    <w:rPr>
                                      <w:rFonts w:ascii="Arial MT"/>
                                      <w:sz w:val="18"/>
                                    </w:rPr>
                                  </w:pPr>
                                  <w:r>
                                    <w:rPr>
                                      <w:rFonts w:ascii="Arial MT"/>
                                      <w:spacing w:val="-10"/>
                                      <w:sz w:val="18"/>
                                    </w:rPr>
                                    <w:t>a</w:t>
                                  </w:r>
                                </w:p>
                              </w:tc>
                              <w:tc>
                                <w:tcPr>
                                  <w:tcW w:w="403" w:type="dxa"/>
                                </w:tcPr>
                                <w:p>
                                  <w:pPr>
                                    <w:pStyle w:val="TableParagraph"/>
                                    <w:spacing w:before="88"/>
                                    <w:ind w:left="16" w:right="8"/>
                                    <w:rPr>
                                      <w:rFonts w:ascii="Arial MT"/>
                                      <w:sz w:val="18"/>
                                    </w:rPr>
                                  </w:pPr>
                                  <w:r>
                                    <w:rPr>
                                      <w:rFonts w:ascii="Arial MT"/>
                                      <w:spacing w:val="-10"/>
                                      <w:sz w:val="18"/>
                                    </w:rPr>
                                    <w:t>a</w:t>
                                  </w:r>
                                </w:p>
                              </w:tc>
                              <w:tc>
                                <w:tcPr>
                                  <w:tcW w:w="403" w:type="dxa"/>
                                </w:tcPr>
                                <w:p>
                                  <w:pPr>
                                    <w:pStyle w:val="TableParagraph"/>
                                    <w:spacing w:before="88"/>
                                    <w:ind w:left="16" w:right="9"/>
                                    <w:rPr>
                                      <w:rFonts w:ascii="Arial MT"/>
                                      <w:sz w:val="18"/>
                                    </w:rPr>
                                  </w:pPr>
                                  <w:r>
                                    <w:rPr>
                                      <w:rFonts w:ascii="Arial MT"/>
                                      <w:spacing w:val="-10"/>
                                      <w:sz w:val="18"/>
                                    </w:rPr>
                                    <w:t>b</w:t>
                                  </w:r>
                                </w:p>
                              </w:tc>
                              <w:tc>
                                <w:tcPr>
                                  <w:tcW w:w="403" w:type="dxa"/>
                                </w:tcPr>
                                <w:p>
                                  <w:pPr>
                                    <w:pStyle w:val="TableParagraph"/>
                                    <w:spacing w:before="88"/>
                                    <w:ind w:left="16" w:right="9"/>
                                    <w:rPr>
                                      <w:rFonts w:ascii="Arial MT"/>
                                      <w:sz w:val="18"/>
                                    </w:rPr>
                                  </w:pPr>
                                  <w:r>
                                    <w:rPr>
                                      <w:rFonts w:ascii="Arial MT"/>
                                      <w:spacing w:val="-10"/>
                                      <w:sz w:val="18"/>
                                    </w:rPr>
                                    <w:t>b</w:t>
                                  </w:r>
                                </w:p>
                              </w:tc>
                              <w:tc>
                                <w:tcPr>
                                  <w:tcW w:w="403" w:type="dxa"/>
                                </w:tcPr>
                                <w:p>
                                  <w:pPr>
                                    <w:pStyle w:val="TableParagraph"/>
                                    <w:spacing w:before="88"/>
                                    <w:ind w:left="16" w:right="9"/>
                                    <w:rPr>
                                      <w:rFonts w:ascii="Arial MT"/>
                                      <w:sz w:val="18"/>
                                    </w:rPr>
                                  </w:pPr>
                                  <w:r>
                                    <w:rPr>
                                      <w:rFonts w:ascii="Arial MT"/>
                                      <w:spacing w:val="-10"/>
                                      <w:sz w:val="18"/>
                                    </w:rPr>
                                    <w:t>a</w:t>
                                  </w:r>
                                </w:p>
                              </w:tc>
                              <w:tc>
                                <w:tcPr>
                                  <w:tcW w:w="403" w:type="dxa"/>
                                </w:tcPr>
                                <w:p>
                                  <w:pPr>
                                    <w:pStyle w:val="TableParagraph"/>
                                    <w:spacing w:before="88"/>
                                    <w:ind w:left="16" w:right="10"/>
                                    <w:rPr>
                                      <w:rFonts w:ascii="Arial MT"/>
                                      <w:sz w:val="18"/>
                                    </w:rPr>
                                  </w:pPr>
                                  <w:r>
                                    <w:rPr>
                                      <w:rFonts w:ascii="Arial MT"/>
                                      <w:spacing w:val="-10"/>
                                      <w:sz w:val="18"/>
                                    </w:rPr>
                                    <w:t>a</w:t>
                                  </w:r>
                                </w:p>
                              </w:tc>
                              <w:tc>
                                <w:tcPr>
                                  <w:tcW w:w="403" w:type="dxa"/>
                                </w:tcPr>
                                <w:p>
                                  <w:pPr>
                                    <w:pStyle w:val="TableParagraph"/>
                                    <w:spacing w:before="88"/>
                                    <w:ind w:left="16" w:right="10"/>
                                    <w:rPr>
                                      <w:rFonts w:ascii="Arial MT"/>
                                      <w:sz w:val="18"/>
                                    </w:rPr>
                                  </w:pPr>
                                  <w:r>
                                    <w:rPr>
                                      <w:rFonts w:ascii="Arial MT"/>
                                      <w:spacing w:val="-10"/>
                                      <w:sz w:val="18"/>
                                    </w:rPr>
                                    <w:t>b</w:t>
                                  </w:r>
                                </w:p>
                              </w:tc>
                              <w:tc>
                                <w:tcPr>
                                  <w:tcW w:w="403" w:type="dxa"/>
                                </w:tcPr>
                                <w:p>
                                  <w:pPr>
                                    <w:pStyle w:val="TableParagraph"/>
                                    <w:spacing w:before="88"/>
                                    <w:ind w:left="16" w:right="10"/>
                                    <w:rPr>
                                      <w:rFonts w:ascii="Arial MT"/>
                                      <w:sz w:val="18"/>
                                    </w:rPr>
                                  </w:pPr>
                                  <w:r>
                                    <w:rPr>
                                      <w:rFonts w:ascii="Arial MT"/>
                                      <w:spacing w:val="-10"/>
                                      <w:sz w:val="18"/>
                                    </w:rPr>
                                    <w:t>b</w:t>
                                  </w:r>
                                </w:p>
                              </w:tc>
                              <w:tc>
                                <w:tcPr>
                                  <w:tcW w:w="403" w:type="dxa"/>
                                </w:tcPr>
                                <w:p>
                                  <w:pPr>
                                    <w:pStyle w:val="TableParagraph"/>
                                    <w:spacing w:before="88"/>
                                    <w:ind w:left="16" w:right="11"/>
                                    <w:rPr>
                                      <w:rFonts w:ascii="Arial MT"/>
                                      <w:sz w:val="18"/>
                                    </w:rPr>
                                  </w:pPr>
                                  <w:r>
                                    <w:rPr>
                                      <w:rFonts w:ascii="Arial MT"/>
                                      <w:spacing w:val="-10"/>
                                      <w:sz w:val="18"/>
                                    </w:rPr>
                                    <w:t>a</w:t>
                                  </w:r>
                                </w:p>
                              </w:tc>
                              <w:tc>
                                <w:tcPr>
                                  <w:tcW w:w="403" w:type="dxa"/>
                                </w:tcPr>
                                <w:p>
                                  <w:pPr>
                                    <w:pStyle w:val="TableParagraph"/>
                                    <w:spacing w:before="88"/>
                                    <w:ind w:left="16" w:right="11"/>
                                    <w:rPr>
                                      <w:rFonts w:ascii="Arial MT"/>
                                      <w:sz w:val="18"/>
                                    </w:rPr>
                                  </w:pPr>
                                  <w:r>
                                    <w:rPr>
                                      <w:rFonts w:ascii="Arial MT"/>
                                      <w:spacing w:val="-10"/>
                                      <w:sz w:val="18"/>
                                    </w:rPr>
                                    <w:t>a</w:t>
                                  </w:r>
                                </w:p>
                              </w:tc>
                              <w:tc>
                                <w:tcPr>
                                  <w:tcW w:w="403" w:type="dxa"/>
                                </w:tcPr>
                                <w:p>
                                  <w:pPr>
                                    <w:pStyle w:val="TableParagraph"/>
                                    <w:spacing w:before="88"/>
                                    <w:ind w:left="16" w:right="12"/>
                                    <w:rPr>
                                      <w:rFonts w:ascii="Arial MT"/>
                                      <w:sz w:val="18"/>
                                    </w:rPr>
                                  </w:pPr>
                                  <w:r>
                                    <w:rPr>
                                      <w:rFonts w:ascii="Arial MT"/>
                                      <w:spacing w:val="-10"/>
                                      <w:sz w:val="18"/>
                                    </w:rPr>
                                    <w:t>b</w:t>
                                  </w:r>
                                </w:p>
                              </w:tc>
                              <w:tc>
                                <w:tcPr>
                                  <w:tcW w:w="403" w:type="dxa"/>
                                </w:tcPr>
                                <w:p>
                                  <w:pPr>
                                    <w:pStyle w:val="TableParagraph"/>
                                    <w:spacing w:before="88"/>
                                    <w:ind w:left="16" w:right="12"/>
                                    <w:rPr>
                                      <w:rFonts w:ascii="Arial MT"/>
                                      <w:sz w:val="18"/>
                                    </w:rPr>
                                  </w:pPr>
                                  <w:r>
                                    <w:rPr>
                                      <w:rFonts w:ascii="Arial MT"/>
                                      <w:spacing w:val="-10"/>
                                      <w:sz w:val="18"/>
                                    </w:rPr>
                                    <w:t>a</w:t>
                                  </w:r>
                                </w:p>
                              </w:tc>
                              <w:tc>
                                <w:tcPr>
                                  <w:tcW w:w="403" w:type="dxa"/>
                                </w:tcPr>
                                <w:p>
                                  <w:pPr>
                                    <w:pStyle w:val="TableParagraph"/>
                                    <w:spacing w:before="88"/>
                                    <w:ind w:left="16" w:right="12"/>
                                    <w:rPr>
                                      <w:rFonts w:ascii="Arial MT"/>
                                      <w:sz w:val="18"/>
                                    </w:rPr>
                                  </w:pPr>
                                  <w:r>
                                    <w:rPr>
                                      <w:rFonts w:ascii="Arial MT"/>
                                      <w:spacing w:val="-10"/>
                                      <w:sz w:val="18"/>
                                    </w:rPr>
                                    <w:t>b</w:t>
                                  </w:r>
                                </w:p>
                              </w:tc>
                              <w:tc>
                                <w:tcPr>
                                  <w:tcW w:w="403" w:type="dxa"/>
                                </w:tcPr>
                                <w:p>
                                  <w:pPr>
                                    <w:pStyle w:val="TableParagraph"/>
                                    <w:spacing w:before="88"/>
                                    <w:ind w:left="16" w:right="13"/>
                                    <w:rPr>
                                      <w:rFonts w:ascii="Arial"/>
                                      <w:b/>
                                      <w:sz w:val="18"/>
                                    </w:rPr>
                                  </w:pPr>
                                  <w:r>
                                    <w:rPr>
                                      <w:rFonts w:ascii="Arial"/>
                                      <w:b/>
                                      <w:spacing w:val="-10"/>
                                      <w:sz w:val="18"/>
                                      <w:u w:val="single"/>
                                    </w:rPr>
                                    <w:t>b</w:t>
                                  </w:r>
                                </w:p>
                              </w:tc>
                            </w:tr>
                          </w:tbl>
                          <w:p>
                            <w:pPr>
                              <w:pStyle w:val="BodyText"/>
                            </w:pPr>
                          </w:p>
                        </w:txbxContent>
                      </wps:txbx>
                      <wps:bodyPr wrap="square" lIns="0" tIns="0" rIns="0" bIns="0" rtlCol="0">
                        <a:noAutofit/>
                      </wps:bodyPr>
                    </wps:wsp>
                  </a:graphicData>
                </a:graphic>
              </wp:anchor>
            </w:drawing>
          </mc:Choice>
          <mc:Fallback>
            <w:pict>
              <v:shape style="position:absolute;margin-left:134.973694pt;margin-top:133.88736pt;width:348.9pt;height:20.75pt;mso-position-horizontal-relative:page;mso-position-vertical-relative:page;z-index:16174592" type="#_x0000_t202" id="docshape90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03"/>
                        <w:gridCol w:w="403"/>
                        <w:gridCol w:w="403"/>
                        <w:gridCol w:w="403"/>
                        <w:gridCol w:w="403"/>
                        <w:gridCol w:w="403"/>
                        <w:gridCol w:w="403"/>
                        <w:gridCol w:w="403"/>
                        <w:gridCol w:w="403"/>
                        <w:gridCol w:w="403"/>
                        <w:gridCol w:w="403"/>
                        <w:gridCol w:w="403"/>
                        <w:gridCol w:w="403"/>
                        <w:gridCol w:w="403"/>
                        <w:gridCol w:w="403"/>
                        <w:gridCol w:w="403"/>
                      </w:tblGrid>
                      <w:tr>
                        <w:trPr>
                          <w:trHeight w:val="395" w:hRule="atLeast"/>
                        </w:trPr>
                        <w:tc>
                          <w:tcPr>
                            <w:tcW w:w="403" w:type="dxa"/>
                          </w:tcPr>
                          <w:p>
                            <w:pPr>
                              <w:pStyle w:val="TableParagraph"/>
                              <w:spacing w:before="88"/>
                              <w:ind w:left="16" w:right="7"/>
                              <w:rPr>
                                <w:rFonts w:ascii="Arial MT"/>
                                <w:sz w:val="18"/>
                              </w:rPr>
                            </w:pPr>
                            <w:r>
                              <w:rPr>
                                <w:rFonts w:ascii="Arial MT"/>
                                <w:spacing w:val="-10"/>
                                <w:sz w:val="18"/>
                              </w:rPr>
                              <w:t>a</w:t>
                            </w:r>
                          </w:p>
                        </w:tc>
                        <w:tc>
                          <w:tcPr>
                            <w:tcW w:w="403" w:type="dxa"/>
                          </w:tcPr>
                          <w:p>
                            <w:pPr>
                              <w:pStyle w:val="TableParagraph"/>
                              <w:spacing w:before="88"/>
                              <w:ind w:left="16" w:right="7"/>
                              <w:rPr>
                                <w:rFonts w:ascii="Arial MT"/>
                                <w:sz w:val="18"/>
                              </w:rPr>
                            </w:pPr>
                            <w:r>
                              <w:rPr>
                                <w:rFonts w:ascii="Arial MT"/>
                                <w:spacing w:val="-10"/>
                                <w:sz w:val="18"/>
                              </w:rPr>
                              <w:t>b</w:t>
                            </w:r>
                          </w:p>
                        </w:tc>
                        <w:tc>
                          <w:tcPr>
                            <w:tcW w:w="403" w:type="dxa"/>
                          </w:tcPr>
                          <w:p>
                            <w:pPr>
                              <w:pStyle w:val="TableParagraph"/>
                              <w:spacing w:before="88"/>
                              <w:ind w:left="16" w:right="8"/>
                              <w:rPr>
                                <w:rFonts w:ascii="Arial MT"/>
                                <w:sz w:val="18"/>
                              </w:rPr>
                            </w:pPr>
                            <w:r>
                              <w:rPr>
                                <w:rFonts w:ascii="Arial MT"/>
                                <w:spacing w:val="-10"/>
                                <w:sz w:val="18"/>
                              </w:rPr>
                              <w:t>b</w:t>
                            </w:r>
                          </w:p>
                        </w:tc>
                        <w:tc>
                          <w:tcPr>
                            <w:tcW w:w="403" w:type="dxa"/>
                          </w:tcPr>
                          <w:p>
                            <w:pPr>
                              <w:pStyle w:val="TableParagraph"/>
                              <w:spacing w:before="88"/>
                              <w:ind w:left="16" w:right="8"/>
                              <w:rPr>
                                <w:rFonts w:ascii="Arial MT"/>
                                <w:sz w:val="18"/>
                              </w:rPr>
                            </w:pPr>
                            <w:r>
                              <w:rPr>
                                <w:rFonts w:ascii="Arial MT"/>
                                <w:spacing w:val="-10"/>
                                <w:sz w:val="18"/>
                              </w:rPr>
                              <w:t>a</w:t>
                            </w:r>
                          </w:p>
                        </w:tc>
                        <w:tc>
                          <w:tcPr>
                            <w:tcW w:w="403" w:type="dxa"/>
                          </w:tcPr>
                          <w:p>
                            <w:pPr>
                              <w:pStyle w:val="TableParagraph"/>
                              <w:spacing w:before="88"/>
                              <w:ind w:left="16" w:right="8"/>
                              <w:rPr>
                                <w:rFonts w:ascii="Arial MT"/>
                                <w:sz w:val="18"/>
                              </w:rPr>
                            </w:pPr>
                            <w:r>
                              <w:rPr>
                                <w:rFonts w:ascii="Arial MT"/>
                                <w:spacing w:val="-10"/>
                                <w:sz w:val="18"/>
                              </w:rPr>
                              <w:t>a</w:t>
                            </w:r>
                          </w:p>
                        </w:tc>
                        <w:tc>
                          <w:tcPr>
                            <w:tcW w:w="403" w:type="dxa"/>
                          </w:tcPr>
                          <w:p>
                            <w:pPr>
                              <w:pStyle w:val="TableParagraph"/>
                              <w:spacing w:before="88"/>
                              <w:ind w:left="16" w:right="9"/>
                              <w:rPr>
                                <w:rFonts w:ascii="Arial MT"/>
                                <w:sz w:val="18"/>
                              </w:rPr>
                            </w:pPr>
                            <w:r>
                              <w:rPr>
                                <w:rFonts w:ascii="Arial MT"/>
                                <w:spacing w:val="-10"/>
                                <w:sz w:val="18"/>
                              </w:rPr>
                              <w:t>b</w:t>
                            </w:r>
                          </w:p>
                        </w:tc>
                        <w:tc>
                          <w:tcPr>
                            <w:tcW w:w="403" w:type="dxa"/>
                          </w:tcPr>
                          <w:p>
                            <w:pPr>
                              <w:pStyle w:val="TableParagraph"/>
                              <w:spacing w:before="88"/>
                              <w:ind w:left="16" w:right="9"/>
                              <w:rPr>
                                <w:rFonts w:ascii="Arial MT"/>
                                <w:sz w:val="18"/>
                              </w:rPr>
                            </w:pPr>
                            <w:r>
                              <w:rPr>
                                <w:rFonts w:ascii="Arial MT"/>
                                <w:spacing w:val="-10"/>
                                <w:sz w:val="18"/>
                              </w:rPr>
                              <w:t>b</w:t>
                            </w:r>
                          </w:p>
                        </w:tc>
                        <w:tc>
                          <w:tcPr>
                            <w:tcW w:w="403" w:type="dxa"/>
                          </w:tcPr>
                          <w:p>
                            <w:pPr>
                              <w:pStyle w:val="TableParagraph"/>
                              <w:spacing w:before="88"/>
                              <w:ind w:left="16" w:right="9"/>
                              <w:rPr>
                                <w:rFonts w:ascii="Arial MT"/>
                                <w:sz w:val="18"/>
                              </w:rPr>
                            </w:pPr>
                            <w:r>
                              <w:rPr>
                                <w:rFonts w:ascii="Arial MT"/>
                                <w:spacing w:val="-10"/>
                                <w:sz w:val="18"/>
                              </w:rPr>
                              <w:t>a</w:t>
                            </w:r>
                          </w:p>
                        </w:tc>
                        <w:tc>
                          <w:tcPr>
                            <w:tcW w:w="403" w:type="dxa"/>
                          </w:tcPr>
                          <w:p>
                            <w:pPr>
                              <w:pStyle w:val="TableParagraph"/>
                              <w:spacing w:before="88"/>
                              <w:ind w:left="16" w:right="10"/>
                              <w:rPr>
                                <w:rFonts w:ascii="Arial MT"/>
                                <w:sz w:val="18"/>
                              </w:rPr>
                            </w:pPr>
                            <w:r>
                              <w:rPr>
                                <w:rFonts w:ascii="Arial MT"/>
                                <w:spacing w:val="-10"/>
                                <w:sz w:val="18"/>
                              </w:rPr>
                              <w:t>a</w:t>
                            </w:r>
                          </w:p>
                        </w:tc>
                        <w:tc>
                          <w:tcPr>
                            <w:tcW w:w="403" w:type="dxa"/>
                          </w:tcPr>
                          <w:p>
                            <w:pPr>
                              <w:pStyle w:val="TableParagraph"/>
                              <w:spacing w:before="88"/>
                              <w:ind w:left="16" w:right="10"/>
                              <w:rPr>
                                <w:rFonts w:ascii="Arial MT"/>
                                <w:sz w:val="18"/>
                              </w:rPr>
                            </w:pPr>
                            <w:r>
                              <w:rPr>
                                <w:rFonts w:ascii="Arial MT"/>
                                <w:spacing w:val="-10"/>
                                <w:sz w:val="18"/>
                              </w:rPr>
                              <w:t>b</w:t>
                            </w:r>
                          </w:p>
                        </w:tc>
                        <w:tc>
                          <w:tcPr>
                            <w:tcW w:w="403" w:type="dxa"/>
                          </w:tcPr>
                          <w:p>
                            <w:pPr>
                              <w:pStyle w:val="TableParagraph"/>
                              <w:spacing w:before="88"/>
                              <w:ind w:left="16" w:right="10"/>
                              <w:rPr>
                                <w:rFonts w:ascii="Arial MT"/>
                                <w:sz w:val="18"/>
                              </w:rPr>
                            </w:pPr>
                            <w:r>
                              <w:rPr>
                                <w:rFonts w:ascii="Arial MT"/>
                                <w:spacing w:val="-10"/>
                                <w:sz w:val="18"/>
                              </w:rPr>
                              <w:t>b</w:t>
                            </w:r>
                          </w:p>
                        </w:tc>
                        <w:tc>
                          <w:tcPr>
                            <w:tcW w:w="403" w:type="dxa"/>
                          </w:tcPr>
                          <w:p>
                            <w:pPr>
                              <w:pStyle w:val="TableParagraph"/>
                              <w:spacing w:before="88"/>
                              <w:ind w:left="16" w:right="11"/>
                              <w:rPr>
                                <w:rFonts w:ascii="Arial MT"/>
                                <w:sz w:val="18"/>
                              </w:rPr>
                            </w:pPr>
                            <w:r>
                              <w:rPr>
                                <w:rFonts w:ascii="Arial MT"/>
                                <w:spacing w:val="-10"/>
                                <w:sz w:val="18"/>
                              </w:rPr>
                              <w:t>a</w:t>
                            </w:r>
                          </w:p>
                        </w:tc>
                        <w:tc>
                          <w:tcPr>
                            <w:tcW w:w="403" w:type="dxa"/>
                          </w:tcPr>
                          <w:p>
                            <w:pPr>
                              <w:pStyle w:val="TableParagraph"/>
                              <w:spacing w:before="88"/>
                              <w:ind w:left="16" w:right="11"/>
                              <w:rPr>
                                <w:rFonts w:ascii="Arial MT"/>
                                <w:sz w:val="18"/>
                              </w:rPr>
                            </w:pPr>
                            <w:r>
                              <w:rPr>
                                <w:rFonts w:ascii="Arial MT"/>
                                <w:spacing w:val="-10"/>
                                <w:sz w:val="18"/>
                              </w:rPr>
                              <w:t>a</w:t>
                            </w:r>
                          </w:p>
                        </w:tc>
                        <w:tc>
                          <w:tcPr>
                            <w:tcW w:w="403" w:type="dxa"/>
                          </w:tcPr>
                          <w:p>
                            <w:pPr>
                              <w:pStyle w:val="TableParagraph"/>
                              <w:spacing w:before="88"/>
                              <w:ind w:left="16" w:right="12"/>
                              <w:rPr>
                                <w:rFonts w:ascii="Arial MT"/>
                                <w:sz w:val="18"/>
                              </w:rPr>
                            </w:pPr>
                            <w:r>
                              <w:rPr>
                                <w:rFonts w:ascii="Arial MT"/>
                                <w:spacing w:val="-10"/>
                                <w:sz w:val="18"/>
                              </w:rPr>
                              <w:t>b</w:t>
                            </w:r>
                          </w:p>
                        </w:tc>
                        <w:tc>
                          <w:tcPr>
                            <w:tcW w:w="403" w:type="dxa"/>
                          </w:tcPr>
                          <w:p>
                            <w:pPr>
                              <w:pStyle w:val="TableParagraph"/>
                              <w:spacing w:before="88"/>
                              <w:ind w:left="16" w:right="12"/>
                              <w:rPr>
                                <w:rFonts w:ascii="Arial MT"/>
                                <w:sz w:val="18"/>
                              </w:rPr>
                            </w:pPr>
                            <w:r>
                              <w:rPr>
                                <w:rFonts w:ascii="Arial MT"/>
                                <w:spacing w:val="-10"/>
                                <w:sz w:val="18"/>
                              </w:rPr>
                              <w:t>a</w:t>
                            </w:r>
                          </w:p>
                        </w:tc>
                        <w:tc>
                          <w:tcPr>
                            <w:tcW w:w="403" w:type="dxa"/>
                          </w:tcPr>
                          <w:p>
                            <w:pPr>
                              <w:pStyle w:val="TableParagraph"/>
                              <w:spacing w:before="88"/>
                              <w:ind w:left="16" w:right="12"/>
                              <w:rPr>
                                <w:rFonts w:ascii="Arial MT"/>
                                <w:sz w:val="18"/>
                              </w:rPr>
                            </w:pPr>
                            <w:r>
                              <w:rPr>
                                <w:rFonts w:ascii="Arial MT"/>
                                <w:spacing w:val="-10"/>
                                <w:sz w:val="18"/>
                              </w:rPr>
                              <w:t>b</w:t>
                            </w:r>
                          </w:p>
                        </w:tc>
                        <w:tc>
                          <w:tcPr>
                            <w:tcW w:w="403" w:type="dxa"/>
                          </w:tcPr>
                          <w:p>
                            <w:pPr>
                              <w:pStyle w:val="TableParagraph"/>
                              <w:spacing w:before="88"/>
                              <w:ind w:left="16" w:right="13"/>
                              <w:rPr>
                                <w:rFonts w:ascii="Arial"/>
                                <w:b/>
                                <w:sz w:val="18"/>
                              </w:rPr>
                            </w:pPr>
                            <w:r>
                              <w:rPr>
                                <w:rFonts w:ascii="Arial"/>
                                <w:b/>
                                <w:spacing w:val="-10"/>
                                <w:sz w:val="18"/>
                                <w:u w:val="single"/>
                              </w:rPr>
                              <w:t>b</w:t>
                            </w:r>
                          </w:p>
                        </w:tc>
                      </w:tr>
                    </w:tbl>
                    <w:p>
                      <w:pPr>
                        <w:pStyle w:val="BodyText"/>
                      </w:pPr>
                    </w:p>
                  </w:txbxContent>
                </v:textbox>
                <w10:wrap type="none"/>
              </v:shape>
            </w:pict>
          </mc:Fallback>
        </mc:AlternateContent>
      </w:r>
    </w:p>
    <w:tbl>
      <w:tblPr>
        <w:tblW w:w="0" w:type="auto"/>
        <w:jc w:val="left"/>
        <w:tblInd w:w="3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71"/>
        <w:gridCol w:w="403"/>
        <w:gridCol w:w="403"/>
        <w:gridCol w:w="403"/>
        <w:gridCol w:w="403"/>
        <w:gridCol w:w="403"/>
        <w:gridCol w:w="403"/>
        <w:gridCol w:w="403"/>
        <w:gridCol w:w="403"/>
        <w:gridCol w:w="403"/>
        <w:gridCol w:w="403"/>
        <w:gridCol w:w="403"/>
        <w:gridCol w:w="403"/>
        <w:gridCol w:w="403"/>
        <w:gridCol w:w="403"/>
        <w:gridCol w:w="403"/>
        <w:gridCol w:w="403"/>
        <w:gridCol w:w="128"/>
        <w:gridCol w:w="485"/>
      </w:tblGrid>
      <w:tr>
        <w:trPr>
          <w:trHeight w:val="1505" w:hRule="atLeast"/>
        </w:trPr>
        <w:tc>
          <w:tcPr>
            <w:tcW w:w="8432" w:type="dxa"/>
            <w:gridSpan w:val="19"/>
            <w:tcBorders>
              <w:bottom w:val="nil"/>
            </w:tcBorders>
          </w:tcPr>
          <w:p>
            <w:pPr>
              <w:pStyle w:val="TableParagraph"/>
              <w:tabs>
                <w:tab w:pos="1440" w:val="left" w:leader="none"/>
                <w:tab w:pos="2329" w:val="left" w:leader="none"/>
                <w:tab w:pos="2732" w:val="left" w:leader="none"/>
                <w:tab w:pos="3135" w:val="left" w:leader="none"/>
                <w:tab w:pos="3538" w:val="left" w:leader="none"/>
                <w:tab w:pos="3941" w:val="left" w:leader="none"/>
                <w:tab w:pos="4345" w:val="left" w:leader="none"/>
                <w:tab w:pos="4748" w:val="left" w:leader="none"/>
                <w:tab w:pos="5151" w:val="left" w:leader="none"/>
                <w:tab w:pos="5554" w:val="left" w:leader="none"/>
                <w:tab w:pos="5957" w:val="left" w:leader="none"/>
                <w:tab w:pos="6360" w:val="left" w:leader="none"/>
                <w:tab w:pos="6763" w:val="left" w:leader="none"/>
                <w:tab w:pos="7166" w:val="left" w:leader="none"/>
                <w:tab w:pos="7569" w:val="left" w:leader="none"/>
              </w:tabs>
              <w:spacing w:before="168" w:after="58"/>
              <w:ind w:left="165"/>
              <w:jc w:val="left"/>
              <w:rPr>
                <w:rFonts w:ascii="Arial MT"/>
                <w:sz w:val="18"/>
              </w:rPr>
            </w:pPr>
            <w:r>
              <w:rPr>
                <w:rFonts w:ascii="Arial MT"/>
                <w:spacing w:val="-2"/>
                <w:position w:val="-2"/>
                <w:sz w:val="18"/>
              </w:rPr>
              <w:t>Pattern</w:t>
            </w:r>
            <w:r>
              <w:rPr>
                <w:rFonts w:ascii="Arial MT"/>
                <w:position w:val="-2"/>
                <w:sz w:val="18"/>
              </w:rPr>
              <w:tab/>
            </w:r>
            <w:r>
              <w:rPr>
                <w:rFonts w:ascii="Arial MT"/>
                <w:spacing w:val="40"/>
                <w:sz w:val="18"/>
                <w:u w:val="single" w:color="FF0000"/>
              </w:rPr>
              <w:t> </w:t>
            </w:r>
            <w:r>
              <w:rPr>
                <w:rFonts w:ascii="Arial MT"/>
                <w:sz w:val="18"/>
                <w:u w:val="single" w:color="FF0000"/>
              </w:rPr>
              <w:t>b</w:t>
            </w:r>
            <w:r>
              <w:rPr>
                <w:rFonts w:ascii="Arial MT"/>
                <w:spacing w:val="53"/>
                <w:sz w:val="18"/>
                <w:u w:val="single" w:color="FF0000"/>
              </w:rPr>
              <w:t> </w:t>
            </w:r>
            <w:r>
              <w:rPr>
                <w:rFonts w:ascii="Arial MT"/>
                <w:spacing w:val="53"/>
                <w:sz w:val="18"/>
              </w:rPr>
              <w:t>  </w:t>
            </w:r>
            <w:r>
              <w:rPr>
                <w:rFonts w:ascii="Arial MT"/>
                <w:sz w:val="18"/>
              </w:rPr>
              <w:t>a</w:t>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p>
          <w:p>
            <w:pPr>
              <w:pStyle w:val="TableParagraph"/>
              <w:spacing w:line="176" w:lineRule="exact"/>
              <w:ind w:left="1430"/>
              <w:jc w:val="left"/>
              <w:rPr>
                <w:position w:val="-3"/>
                <w:sz w:val="17"/>
              </w:rPr>
            </w:pPr>
            <w:r>
              <w:rPr>
                <w:position w:val="-3"/>
                <w:sz w:val="17"/>
              </w:rPr>
              <mc:AlternateContent>
                <mc:Choice Requires="wps">
                  <w:drawing>
                    <wp:inline distT="0" distB="0" distL="0" distR="0">
                      <wp:extent cx="1977389" cy="111760"/>
                      <wp:effectExtent l="9525" t="0" r="3810" b="2539"/>
                      <wp:docPr id="1158" name="Group 1158"/>
                      <wp:cNvGraphicFramePr>
                        <a:graphicFrameLocks/>
                      </wp:cNvGraphicFramePr>
                      <a:graphic>
                        <a:graphicData uri="http://schemas.microsoft.com/office/word/2010/wordprocessingGroup">
                          <wpg:wgp>
                            <wpg:cNvPr id="1158" name="Group 1158"/>
                            <wpg:cNvGrpSpPr/>
                            <wpg:grpSpPr>
                              <a:xfrm>
                                <a:off x="0" y="0"/>
                                <a:ext cx="1977389" cy="111760"/>
                                <a:chExt cx="1977389" cy="111760"/>
                              </a:xfrm>
                            </wpg:grpSpPr>
                            <wps:wsp>
                              <wps:cNvPr id="1159" name="Graphic 1159"/>
                              <wps:cNvSpPr/>
                              <wps:spPr>
                                <a:xfrm>
                                  <a:off x="0" y="6191"/>
                                  <a:ext cx="427990" cy="1270"/>
                                </a:xfrm>
                                <a:custGeom>
                                  <a:avLst/>
                                  <a:gdLst/>
                                  <a:ahLst/>
                                  <a:cxnLst/>
                                  <a:rect l="l" t="t" r="r" b="b"/>
                                  <a:pathLst>
                                    <a:path w="427990" h="0">
                                      <a:moveTo>
                                        <a:pt x="0" y="0"/>
                                      </a:moveTo>
                                      <a:lnTo>
                                        <a:pt x="427829" y="0"/>
                                      </a:lnTo>
                                    </a:path>
                                  </a:pathLst>
                                </a:custGeom>
                                <a:ln w="12382">
                                  <a:solidFill>
                                    <a:srgbClr val="00FF00"/>
                                  </a:solidFill>
                                  <a:prstDash val="solid"/>
                                </a:ln>
                              </wps:spPr>
                              <wps:bodyPr wrap="square" lIns="0" tIns="0" rIns="0" bIns="0" rtlCol="0">
                                <a:prstTxWarp prst="textNoShape">
                                  <a:avLst/>
                                </a:prstTxWarp>
                                <a:noAutofit/>
                              </wps:bodyPr>
                            </wps:wsp>
                            <wps:wsp>
                              <wps:cNvPr id="1160" name="Graphic 1160"/>
                              <wps:cNvSpPr/>
                              <wps:spPr>
                                <a:xfrm>
                                  <a:off x="0" y="55721"/>
                                  <a:ext cx="913130" cy="1270"/>
                                </a:xfrm>
                                <a:custGeom>
                                  <a:avLst/>
                                  <a:gdLst/>
                                  <a:ahLst/>
                                  <a:cxnLst/>
                                  <a:rect l="l" t="t" r="r" b="b"/>
                                  <a:pathLst>
                                    <a:path w="913130" h="0">
                                      <a:moveTo>
                                        <a:pt x="0" y="0"/>
                                      </a:moveTo>
                                      <a:lnTo>
                                        <a:pt x="912599" y="0"/>
                                      </a:lnTo>
                                    </a:path>
                                  </a:pathLst>
                                </a:custGeom>
                                <a:ln w="12382">
                                  <a:solidFill>
                                    <a:srgbClr val="0000FF"/>
                                  </a:solidFill>
                                  <a:prstDash val="solid"/>
                                </a:ln>
                              </wps:spPr>
                              <wps:bodyPr wrap="square" lIns="0" tIns="0" rIns="0" bIns="0" rtlCol="0">
                                <a:prstTxWarp prst="textNoShape">
                                  <a:avLst/>
                                </a:prstTxWarp>
                                <a:noAutofit/>
                              </wps:bodyPr>
                            </wps:wsp>
                            <wps:wsp>
                              <wps:cNvPr id="1161" name="Graphic 1161"/>
                              <wps:cNvSpPr/>
                              <wps:spPr>
                                <a:xfrm>
                                  <a:off x="0" y="105251"/>
                                  <a:ext cx="1977389" cy="1270"/>
                                </a:xfrm>
                                <a:custGeom>
                                  <a:avLst/>
                                  <a:gdLst/>
                                  <a:ahLst/>
                                  <a:cxnLst/>
                                  <a:rect l="l" t="t" r="r" b="b"/>
                                  <a:pathLst>
                                    <a:path w="1977389" h="0">
                                      <a:moveTo>
                                        <a:pt x="0" y="0"/>
                                      </a:moveTo>
                                      <a:lnTo>
                                        <a:pt x="1976909" y="0"/>
                                      </a:lnTo>
                                    </a:path>
                                  </a:pathLst>
                                </a:custGeom>
                                <a:ln w="12382">
                                  <a:solidFill>
                                    <a:srgbClr val="FF9900"/>
                                  </a:solidFill>
                                  <a:prstDash val="solid"/>
                                </a:ln>
                              </wps:spPr>
                              <wps:bodyPr wrap="square" lIns="0" tIns="0" rIns="0" bIns="0" rtlCol="0">
                                <a:prstTxWarp prst="textNoShape">
                                  <a:avLst/>
                                </a:prstTxWarp>
                                <a:noAutofit/>
                              </wps:bodyPr>
                            </wps:wsp>
                          </wpg:wgp>
                        </a:graphicData>
                      </a:graphic>
                    </wp:inline>
                  </w:drawing>
                </mc:Choice>
                <mc:Fallback>
                  <w:pict>
                    <v:group style="width:155.7pt;height:8.8pt;mso-position-horizontal-relative:char;mso-position-vertical-relative:line" id="docshapegroup905" coordorigin="0,0" coordsize="3114,176">
                      <v:line style="position:absolute" from="0,10" to="674,10" stroked="true" strokeweight=".975pt" strokecolor="#00ff00">
                        <v:stroke dashstyle="solid"/>
                      </v:line>
                      <v:line style="position:absolute" from="0,88" to="1437,88" stroked="true" strokeweight=".975pt" strokecolor="#0000ff">
                        <v:stroke dashstyle="solid"/>
                      </v:line>
                      <v:line style="position:absolute" from="0,166" to="3113,166" stroked="true" strokeweight=".975pt" strokecolor="#ff9900">
                        <v:stroke dashstyle="solid"/>
                      </v:line>
                    </v:group>
                  </w:pict>
                </mc:Fallback>
              </mc:AlternateContent>
            </w:r>
            <w:r>
              <w:rPr>
                <w:position w:val="-3"/>
                <w:sz w:val="17"/>
              </w:rPr>
            </w:r>
          </w:p>
          <w:p>
            <w:pPr>
              <w:pStyle w:val="TableParagraph"/>
              <w:spacing w:before="43"/>
              <w:jc w:val="left"/>
              <w:rPr>
                <w:i/>
                <w:sz w:val="18"/>
              </w:rPr>
            </w:pPr>
          </w:p>
          <w:p>
            <w:pPr>
              <w:pStyle w:val="TableParagraph"/>
              <w:ind w:left="165"/>
              <w:jc w:val="left"/>
              <w:rPr>
                <w:rFonts w:ascii="Arial MT"/>
                <w:sz w:val="18"/>
              </w:rPr>
            </w:pPr>
            <w:r>
              <w:rPr>
                <w:rFonts w:ascii="Arial MT"/>
                <w:spacing w:val="-2"/>
                <w:sz w:val="18"/>
              </w:rPr>
              <w:t>Stream</w:t>
            </w:r>
          </w:p>
        </w:tc>
      </w:tr>
      <w:tr>
        <w:trPr>
          <w:trHeight w:val="390" w:hRule="atLeast"/>
        </w:trPr>
        <w:tc>
          <w:tcPr>
            <w:tcW w:w="7013" w:type="dxa"/>
            <w:gridSpan w:val="15"/>
            <w:tcBorders>
              <w:top w:val="nil"/>
              <w:bottom w:val="nil"/>
              <w:right w:val="single" w:sz="4" w:space="0" w:color="000000"/>
            </w:tcBorders>
          </w:tcPr>
          <w:p>
            <w:pPr>
              <w:pStyle w:val="TableParagraph"/>
              <w:spacing w:before="88"/>
              <w:ind w:right="82"/>
              <w:jc w:val="right"/>
              <w:rPr>
                <w:rFonts w:ascii="Arial MT"/>
                <w:sz w:val="18"/>
              </w:rPr>
            </w:pPr>
            <w:r>
              <w:rPr>
                <w:rFonts w:ascii="Arial MT"/>
                <w:sz w:val="18"/>
              </w:rPr>
              <mc:AlternateContent>
                <mc:Choice Requires="wps">
                  <w:drawing>
                    <wp:anchor distT="0" distB="0" distL="0" distR="0" allowOverlap="1" layoutInCell="1" locked="0" behindDoc="1" simplePos="0" relativeHeight="480970752">
                      <wp:simplePos x="0" y="0"/>
                      <wp:positionH relativeFrom="column">
                        <wp:posOffset>4510878</wp:posOffset>
                      </wp:positionH>
                      <wp:positionV relativeFrom="paragraph">
                        <wp:posOffset>172158</wp:posOffset>
                      </wp:positionV>
                      <wp:extent cx="145415" cy="272415"/>
                      <wp:effectExtent l="0" t="0" r="0" b="0"/>
                      <wp:wrapNone/>
                      <wp:docPr id="1162" name="Group 1162"/>
                      <wp:cNvGraphicFramePr>
                        <a:graphicFrameLocks/>
                      </wp:cNvGraphicFramePr>
                      <a:graphic>
                        <a:graphicData uri="http://schemas.microsoft.com/office/word/2010/wordprocessingGroup">
                          <wpg:wgp>
                            <wpg:cNvPr id="1162" name="Group 1162"/>
                            <wpg:cNvGrpSpPr/>
                            <wpg:grpSpPr>
                              <a:xfrm>
                                <a:off x="0" y="0"/>
                                <a:ext cx="145415" cy="272415"/>
                                <a:chExt cx="145415" cy="272415"/>
                              </a:xfrm>
                            </wpg:grpSpPr>
                            <pic:pic>
                              <pic:nvPicPr>
                                <pic:cNvPr id="1163" name="Image 1163"/>
                                <pic:cNvPicPr/>
                              </pic:nvPicPr>
                              <pic:blipFill>
                                <a:blip r:embed="rId57" cstate="print"/>
                                <a:stretch>
                                  <a:fillRect/>
                                </a:stretch>
                              </pic:blipFill>
                              <pic:spPr>
                                <a:xfrm>
                                  <a:off x="0" y="0"/>
                                  <a:ext cx="145103" cy="271462"/>
                                </a:xfrm>
                                <a:prstGeom prst="rect">
                                  <a:avLst/>
                                </a:prstGeom>
                              </pic:spPr>
                            </pic:pic>
                          </wpg:wgp>
                        </a:graphicData>
                      </a:graphic>
                    </wp:anchor>
                  </w:drawing>
                </mc:Choice>
                <mc:Fallback>
                  <w:pict>
                    <v:group style="position:absolute;margin-left:355.187256pt;margin-top:13.555818pt;width:11.45pt;height:21.45pt;mso-position-horizontal-relative:column;mso-position-vertical-relative:paragraph;z-index:-22345728" id="docshapegroup906" coordorigin="7104,271" coordsize="229,429">
                      <v:shape style="position:absolute;left:7103;top:271;width:229;height:428" type="#_x0000_t75" id="docshape907" stroked="false">
                        <v:imagedata r:id="rId57" o:title=""/>
                      </v:shape>
                      <w10:wrap type="none"/>
                    </v:group>
                  </w:pict>
                </mc:Fallback>
              </mc:AlternateContent>
            </w:r>
            <w:r>
              <w:rPr>
                <w:rFonts w:ascii="Arial MT"/>
                <w:sz w:val="18"/>
              </w:rPr>
              <mc:AlternateContent>
                <mc:Choice Requires="wps">
                  <w:drawing>
                    <wp:anchor distT="0" distB="0" distL="0" distR="0" allowOverlap="1" layoutInCell="1" locked="0" behindDoc="1" simplePos="0" relativeHeight="480971264">
                      <wp:simplePos x="0" y="0"/>
                      <wp:positionH relativeFrom="column">
                        <wp:posOffset>4000855</wp:posOffset>
                      </wp:positionH>
                      <wp:positionV relativeFrom="paragraph">
                        <wp:posOffset>438106</wp:posOffset>
                      </wp:positionV>
                      <wp:extent cx="145415" cy="272415"/>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145415" cy="272415"/>
                                <a:chExt cx="145415" cy="272415"/>
                              </a:xfrm>
                            </wpg:grpSpPr>
                            <pic:pic>
                              <pic:nvPicPr>
                                <pic:cNvPr id="1165" name="Image 1165"/>
                                <pic:cNvPicPr/>
                              </pic:nvPicPr>
                              <pic:blipFill>
                                <a:blip r:embed="rId58" cstate="print"/>
                                <a:stretch>
                                  <a:fillRect/>
                                </a:stretch>
                              </pic:blipFill>
                              <pic:spPr>
                                <a:xfrm>
                                  <a:off x="0" y="0"/>
                                  <a:ext cx="145146" cy="271462"/>
                                </a:xfrm>
                                <a:prstGeom prst="rect">
                                  <a:avLst/>
                                </a:prstGeom>
                              </pic:spPr>
                            </pic:pic>
                          </wpg:wgp>
                        </a:graphicData>
                      </a:graphic>
                    </wp:anchor>
                  </w:drawing>
                </mc:Choice>
                <mc:Fallback>
                  <w:pict>
                    <v:group style="position:absolute;margin-left:315.028015pt;margin-top:34.496567pt;width:11.45pt;height:21.45pt;mso-position-horizontal-relative:column;mso-position-vertical-relative:paragraph;z-index:-22345216" id="docshapegroup908" coordorigin="6301,690" coordsize="229,429">
                      <v:shape style="position:absolute;left:6300;top:689;width:229;height:428" type="#_x0000_t75" id="docshape909" stroked="false">
                        <v:imagedata r:id="rId58" o:title=""/>
                      </v:shape>
                      <w10:wrap type="none"/>
                    </v:group>
                  </w:pict>
                </mc:Fallback>
              </mc:AlternateContent>
            </w:r>
            <w:r>
              <w:rPr>
                <w:rFonts w:ascii="Arial MT"/>
                <w:sz w:val="18"/>
              </w:rPr>
              <w:t>Level </w:t>
            </w:r>
            <w:r>
              <w:rPr>
                <w:rFonts w:ascii="Arial MT"/>
                <w:spacing w:val="-10"/>
                <w:sz w:val="18"/>
              </w:rPr>
              <w:t>0</w:t>
            </w:r>
          </w:p>
        </w:tc>
        <w:tc>
          <w:tcPr>
            <w:tcW w:w="403" w:type="dxa"/>
            <w:tcBorders>
              <w:top w:val="single" w:sz="4" w:space="0" w:color="000000"/>
              <w:left w:val="single" w:sz="4" w:space="0" w:color="000000"/>
              <w:bottom w:val="single" w:sz="4" w:space="0" w:color="000000"/>
              <w:right w:val="single" w:sz="4" w:space="0" w:color="000000"/>
            </w:tcBorders>
          </w:tcPr>
          <w:p>
            <w:pPr>
              <w:pStyle w:val="TableParagraph"/>
              <w:spacing w:before="11" w:after="1"/>
              <w:jc w:val="left"/>
              <w:rPr>
                <w:i/>
                <w:sz w:val="10"/>
              </w:rPr>
            </w:pPr>
          </w:p>
          <w:p>
            <w:pPr>
              <w:pStyle w:val="TableParagraph"/>
              <w:spacing w:line="148" w:lineRule="exact"/>
              <w:ind w:left="129"/>
              <w:jc w:val="left"/>
              <w:rPr>
                <w:position w:val="-2"/>
                <w:sz w:val="14"/>
              </w:rPr>
            </w:pPr>
            <w:r>
              <w:rPr>
                <w:position w:val="-2"/>
                <w:sz w:val="14"/>
              </w:rPr>
              <w:drawing>
                <wp:inline distT="0" distB="0" distL="0" distR="0">
                  <wp:extent cx="98022" cy="94106"/>
                  <wp:effectExtent l="0" t="0" r="0" b="0"/>
                  <wp:docPr id="1166" name="Image 1166"/>
                  <wp:cNvGraphicFramePr>
                    <a:graphicFrameLocks/>
                  </wp:cNvGraphicFramePr>
                  <a:graphic>
                    <a:graphicData uri="http://schemas.openxmlformats.org/drawingml/2006/picture">
                      <pic:pic>
                        <pic:nvPicPr>
                          <pic:cNvPr id="1166" name="Image 1166"/>
                          <pic:cNvPicPr/>
                        </pic:nvPicPr>
                        <pic:blipFill>
                          <a:blip r:embed="rId59" cstate="print"/>
                          <a:stretch>
                            <a:fillRect/>
                          </a:stretch>
                        </pic:blipFill>
                        <pic:spPr>
                          <a:xfrm>
                            <a:off x="0" y="0"/>
                            <a:ext cx="98022" cy="94106"/>
                          </a:xfrm>
                          <a:prstGeom prst="rect">
                            <a:avLst/>
                          </a:prstGeom>
                        </pic:spPr>
                      </pic:pic>
                    </a:graphicData>
                  </a:graphic>
                </wp:inline>
              </w:drawing>
            </w:r>
            <w:r>
              <w:rPr>
                <w:position w:val="-2"/>
                <w:sz w:val="14"/>
              </w:rPr>
            </w:r>
          </w:p>
        </w:tc>
        <w:tc>
          <w:tcPr>
            <w:tcW w:w="403" w:type="dxa"/>
            <w:tcBorders>
              <w:top w:val="single" w:sz="4" w:space="0" w:color="000000"/>
              <w:left w:val="single" w:sz="4" w:space="0" w:color="000000"/>
              <w:bottom w:val="single" w:sz="4" w:space="0" w:color="000000"/>
              <w:right w:val="single" w:sz="4" w:space="0" w:color="000000"/>
            </w:tcBorders>
          </w:tcPr>
          <w:p>
            <w:pPr>
              <w:pStyle w:val="TableParagraph"/>
              <w:spacing w:before="11" w:after="1"/>
              <w:jc w:val="left"/>
              <w:rPr>
                <w:i/>
                <w:sz w:val="10"/>
              </w:rPr>
            </w:pPr>
          </w:p>
          <w:p>
            <w:pPr>
              <w:pStyle w:val="TableParagraph"/>
              <w:spacing w:line="148" w:lineRule="exact"/>
              <w:ind w:left="116"/>
              <w:jc w:val="left"/>
              <w:rPr>
                <w:position w:val="-2"/>
                <w:sz w:val="14"/>
              </w:rPr>
            </w:pPr>
            <w:r>
              <w:rPr>
                <w:position w:val="-2"/>
                <w:sz w:val="14"/>
              </w:rPr>
              <w:drawing>
                <wp:inline distT="0" distB="0" distL="0" distR="0">
                  <wp:extent cx="98022" cy="94106"/>
                  <wp:effectExtent l="0" t="0" r="0" b="0"/>
                  <wp:docPr id="1167" name="Image 1167"/>
                  <wp:cNvGraphicFramePr>
                    <a:graphicFrameLocks/>
                  </wp:cNvGraphicFramePr>
                  <a:graphic>
                    <a:graphicData uri="http://schemas.openxmlformats.org/drawingml/2006/picture">
                      <pic:pic>
                        <pic:nvPicPr>
                          <pic:cNvPr id="1167" name="Image 1167"/>
                          <pic:cNvPicPr/>
                        </pic:nvPicPr>
                        <pic:blipFill>
                          <a:blip r:embed="rId59" cstate="print"/>
                          <a:stretch>
                            <a:fillRect/>
                          </a:stretch>
                        </pic:blipFill>
                        <pic:spPr>
                          <a:xfrm>
                            <a:off x="0" y="0"/>
                            <a:ext cx="98022" cy="94106"/>
                          </a:xfrm>
                          <a:prstGeom prst="rect">
                            <a:avLst/>
                          </a:prstGeom>
                        </pic:spPr>
                      </pic:pic>
                    </a:graphicData>
                  </a:graphic>
                </wp:inline>
              </w:drawing>
            </w:r>
            <w:r>
              <w:rPr>
                <w:position w:val="-2"/>
                <w:sz w:val="14"/>
              </w:rPr>
            </w:r>
          </w:p>
        </w:tc>
        <w:tc>
          <w:tcPr>
            <w:tcW w:w="613" w:type="dxa"/>
            <w:gridSpan w:val="2"/>
            <w:vMerge w:val="restart"/>
            <w:tcBorders>
              <w:top w:val="nil"/>
              <w:left w:val="single" w:sz="4" w:space="0" w:color="000000"/>
            </w:tcBorders>
          </w:tcPr>
          <w:p>
            <w:pPr>
              <w:pStyle w:val="TableParagraph"/>
              <w:jc w:val="left"/>
              <w:rPr>
                <w:rFonts w:ascii="Times New Roman"/>
                <w:sz w:val="18"/>
              </w:rPr>
            </w:pPr>
          </w:p>
        </w:tc>
      </w:tr>
      <w:tr>
        <w:trPr>
          <w:trHeight w:val="385" w:hRule="atLeast"/>
        </w:trPr>
        <w:tc>
          <w:tcPr>
            <w:tcW w:w="6207" w:type="dxa"/>
            <w:gridSpan w:val="13"/>
            <w:tcBorders>
              <w:top w:val="nil"/>
              <w:bottom w:val="nil"/>
              <w:right w:val="single" w:sz="4" w:space="0" w:color="000000"/>
            </w:tcBorders>
          </w:tcPr>
          <w:p>
            <w:pPr>
              <w:pStyle w:val="TableParagraph"/>
              <w:spacing w:before="68"/>
              <w:ind w:right="56"/>
              <w:jc w:val="right"/>
              <w:rPr>
                <w:rFonts w:ascii="Arial MT"/>
                <w:sz w:val="18"/>
              </w:rPr>
            </w:pPr>
            <w:r>
              <w:rPr>
                <w:rFonts w:ascii="Arial MT"/>
                <w:sz w:val="18"/>
              </w:rPr>
              <w:t>Level </w:t>
            </w:r>
            <w:r>
              <w:rPr>
                <w:rFonts w:ascii="Arial MT"/>
                <w:spacing w:val="-10"/>
                <w:sz w:val="18"/>
              </w:rPr>
              <w:t>1</w:t>
            </w:r>
          </w:p>
        </w:tc>
        <w:tc>
          <w:tcPr>
            <w:tcW w:w="403" w:type="dxa"/>
            <w:tcBorders>
              <w:top w:val="single" w:sz="4" w:space="0" w:color="000000"/>
              <w:left w:val="single" w:sz="4" w:space="0" w:color="000000"/>
              <w:bottom w:val="single" w:sz="4" w:space="0" w:color="000000"/>
              <w:right w:val="single" w:sz="4" w:space="0" w:color="000000"/>
            </w:tcBorders>
          </w:tcPr>
          <w:p>
            <w:pPr>
              <w:pStyle w:val="TableParagraph"/>
              <w:spacing w:before="7" w:after="1"/>
              <w:jc w:val="left"/>
              <w:rPr>
                <w:i/>
                <w:sz w:val="8"/>
              </w:rPr>
            </w:pPr>
          </w:p>
          <w:p>
            <w:pPr>
              <w:pStyle w:val="TableParagraph"/>
              <w:spacing w:line="148" w:lineRule="exact"/>
              <w:ind w:left="136"/>
              <w:jc w:val="left"/>
              <w:rPr>
                <w:position w:val="-2"/>
                <w:sz w:val="14"/>
              </w:rPr>
            </w:pPr>
            <w:r>
              <w:rPr>
                <w:position w:val="-2"/>
                <w:sz w:val="14"/>
              </w:rPr>
              <w:drawing>
                <wp:inline distT="0" distB="0" distL="0" distR="0">
                  <wp:extent cx="98022" cy="94106"/>
                  <wp:effectExtent l="0" t="0" r="0" b="0"/>
                  <wp:docPr id="1168" name="Image 1168"/>
                  <wp:cNvGraphicFramePr>
                    <a:graphicFrameLocks/>
                  </wp:cNvGraphicFramePr>
                  <a:graphic>
                    <a:graphicData uri="http://schemas.openxmlformats.org/drawingml/2006/picture">
                      <pic:pic>
                        <pic:nvPicPr>
                          <pic:cNvPr id="1168" name="Image 1168"/>
                          <pic:cNvPicPr/>
                        </pic:nvPicPr>
                        <pic:blipFill>
                          <a:blip r:embed="rId60" cstate="print"/>
                          <a:stretch>
                            <a:fillRect/>
                          </a:stretch>
                        </pic:blipFill>
                        <pic:spPr>
                          <a:xfrm>
                            <a:off x="0" y="0"/>
                            <a:ext cx="98022" cy="94106"/>
                          </a:xfrm>
                          <a:prstGeom prst="rect">
                            <a:avLst/>
                          </a:prstGeom>
                        </pic:spPr>
                      </pic:pic>
                    </a:graphicData>
                  </a:graphic>
                </wp:inline>
              </w:drawing>
            </w:r>
            <w:r>
              <w:rPr>
                <w:position w:val="-2"/>
                <w:sz w:val="14"/>
              </w:rPr>
            </w: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613" w:type="dxa"/>
            <w:gridSpan w:val="2"/>
            <w:vMerge/>
            <w:tcBorders>
              <w:top w:val="nil"/>
              <w:left w:val="single" w:sz="4" w:space="0" w:color="000000"/>
            </w:tcBorders>
          </w:tcPr>
          <w:p>
            <w:pPr>
              <w:rPr>
                <w:sz w:val="2"/>
                <w:szCs w:val="2"/>
              </w:rPr>
            </w:pPr>
          </w:p>
        </w:tc>
      </w:tr>
      <w:tr>
        <w:trPr>
          <w:trHeight w:val="385" w:hRule="atLeast"/>
        </w:trPr>
        <w:tc>
          <w:tcPr>
            <w:tcW w:w="4595" w:type="dxa"/>
            <w:gridSpan w:val="9"/>
            <w:tcBorders>
              <w:top w:val="nil"/>
              <w:bottom w:val="nil"/>
              <w:right w:val="single" w:sz="4" w:space="0" w:color="000000"/>
            </w:tcBorders>
          </w:tcPr>
          <w:p>
            <w:pPr>
              <w:pStyle w:val="TableParagraph"/>
              <w:spacing w:before="52"/>
              <w:ind w:right="82"/>
              <w:jc w:val="right"/>
              <w:rPr>
                <w:rFonts w:ascii="Arial MT"/>
                <w:sz w:val="18"/>
              </w:rPr>
            </w:pPr>
            <w:r>
              <w:rPr>
                <w:rFonts w:ascii="Arial MT"/>
                <w:sz w:val="18"/>
              </w:rPr>
              <w:t>Level </w:t>
            </w:r>
            <w:r>
              <w:rPr>
                <w:rFonts w:ascii="Arial MT"/>
                <w:spacing w:val="-10"/>
                <w:sz w:val="18"/>
              </w:rPr>
              <w:t>2</w:t>
            </w: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spacing w:before="1" w:after="1"/>
              <w:jc w:val="left"/>
              <w:rPr>
                <w:i/>
                <w:sz w:val="10"/>
              </w:rPr>
            </w:pPr>
          </w:p>
          <w:p>
            <w:pPr>
              <w:pStyle w:val="TableParagraph"/>
              <w:spacing w:line="147" w:lineRule="exact"/>
              <w:ind w:left="136"/>
              <w:jc w:val="left"/>
              <w:rPr>
                <w:position w:val="-2"/>
                <w:sz w:val="14"/>
              </w:rPr>
            </w:pPr>
            <w:r>
              <w:rPr>
                <w:position w:val="-2"/>
                <w:sz w:val="14"/>
              </w:rPr>
              <w:drawing>
                <wp:inline distT="0" distB="0" distL="0" distR="0">
                  <wp:extent cx="97228" cy="93345"/>
                  <wp:effectExtent l="0" t="0" r="0" b="0"/>
                  <wp:docPr id="1169" name="Image 1169"/>
                  <wp:cNvGraphicFramePr>
                    <a:graphicFrameLocks/>
                  </wp:cNvGraphicFramePr>
                  <a:graphic>
                    <a:graphicData uri="http://schemas.openxmlformats.org/drawingml/2006/picture">
                      <pic:pic>
                        <pic:nvPicPr>
                          <pic:cNvPr id="1169" name="Image 1169"/>
                          <pic:cNvPicPr/>
                        </pic:nvPicPr>
                        <pic:blipFill>
                          <a:blip r:embed="rId61" cstate="print"/>
                          <a:stretch>
                            <a:fillRect/>
                          </a:stretch>
                        </pic:blipFill>
                        <pic:spPr>
                          <a:xfrm>
                            <a:off x="0" y="0"/>
                            <a:ext cx="97228" cy="93345"/>
                          </a:xfrm>
                          <a:prstGeom prst="rect">
                            <a:avLst/>
                          </a:prstGeom>
                        </pic:spPr>
                      </pic:pic>
                    </a:graphicData>
                  </a:graphic>
                </wp:inline>
              </w:drawing>
            </w:r>
            <w:r>
              <w:rPr>
                <w:position w:val="-2"/>
                <w:sz w:val="14"/>
              </w:rPr>
            </w: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613" w:type="dxa"/>
            <w:gridSpan w:val="2"/>
            <w:vMerge/>
            <w:tcBorders>
              <w:top w:val="nil"/>
              <w:left w:val="single" w:sz="4" w:space="0" w:color="000000"/>
            </w:tcBorders>
          </w:tcPr>
          <w:p>
            <w:pPr>
              <w:rPr>
                <w:sz w:val="2"/>
                <w:szCs w:val="2"/>
              </w:rPr>
            </w:pPr>
          </w:p>
        </w:tc>
      </w:tr>
      <w:tr>
        <w:trPr>
          <w:trHeight w:val="411" w:hRule="atLeast"/>
        </w:trPr>
        <w:tc>
          <w:tcPr>
            <w:tcW w:w="1371" w:type="dxa"/>
            <w:tcBorders>
              <w:top w:val="nil"/>
              <w:bottom w:val="nil"/>
              <w:right w:val="single" w:sz="4" w:space="0" w:color="000000"/>
            </w:tcBorders>
          </w:tcPr>
          <w:p>
            <w:pPr>
              <w:pStyle w:val="TableParagraph"/>
              <w:spacing w:before="115"/>
              <w:ind w:left="711"/>
              <w:jc w:val="left"/>
              <w:rPr>
                <w:rFonts w:ascii="Arial MT"/>
                <w:sz w:val="18"/>
              </w:rPr>
            </w:pPr>
            <w:r>
              <w:rPr>
                <w:rFonts w:ascii="Arial MT"/>
                <w:sz w:val="18"/>
              </w:rPr>
              <w:t>Level </w:t>
            </w:r>
            <w:r>
              <w:rPr>
                <w:rFonts w:ascii="Arial MT"/>
                <w:spacing w:val="-10"/>
                <w:sz w:val="18"/>
              </w:rPr>
              <w:t>3</w:t>
            </w: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spacing w:before="11"/>
              <w:jc w:val="left"/>
              <w:rPr>
                <w:i/>
                <w:sz w:val="7"/>
              </w:rPr>
            </w:pPr>
          </w:p>
          <w:p>
            <w:pPr>
              <w:pStyle w:val="TableParagraph"/>
              <w:spacing w:line="148" w:lineRule="exact"/>
              <w:ind w:left="137"/>
              <w:jc w:val="left"/>
              <w:rPr>
                <w:position w:val="-2"/>
                <w:sz w:val="14"/>
              </w:rPr>
            </w:pPr>
            <w:r>
              <w:rPr>
                <w:position w:val="-2"/>
                <w:sz w:val="14"/>
              </w:rPr>
              <w:drawing>
                <wp:inline distT="0" distB="0" distL="0" distR="0">
                  <wp:extent cx="98022" cy="94106"/>
                  <wp:effectExtent l="0" t="0" r="0" b="0"/>
                  <wp:docPr id="1170" name="Image 1170"/>
                  <wp:cNvGraphicFramePr>
                    <a:graphicFrameLocks/>
                  </wp:cNvGraphicFramePr>
                  <a:graphic>
                    <a:graphicData uri="http://schemas.openxmlformats.org/drawingml/2006/picture">
                      <pic:pic>
                        <pic:nvPicPr>
                          <pic:cNvPr id="1170" name="Image 1170"/>
                          <pic:cNvPicPr/>
                        </pic:nvPicPr>
                        <pic:blipFill>
                          <a:blip r:embed="rId62" cstate="print"/>
                          <a:stretch>
                            <a:fillRect/>
                          </a:stretch>
                        </pic:blipFill>
                        <pic:spPr>
                          <a:xfrm>
                            <a:off x="0" y="0"/>
                            <a:ext cx="98022" cy="94106"/>
                          </a:xfrm>
                          <a:prstGeom prst="rect">
                            <a:avLst/>
                          </a:prstGeom>
                        </pic:spPr>
                      </pic:pic>
                    </a:graphicData>
                  </a:graphic>
                </wp:inline>
              </w:drawing>
            </w:r>
            <w:r>
              <w:rPr>
                <w:position w:val="-2"/>
                <w:sz w:val="14"/>
              </w:rPr>
            </w: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spacing w:before="11"/>
              <w:jc w:val="left"/>
              <w:rPr>
                <w:i/>
                <w:sz w:val="7"/>
              </w:rPr>
            </w:pPr>
          </w:p>
          <w:p>
            <w:pPr>
              <w:pStyle w:val="TableParagraph"/>
              <w:spacing w:line="148" w:lineRule="exact"/>
              <w:ind w:left="129"/>
              <w:jc w:val="left"/>
              <w:rPr>
                <w:position w:val="-2"/>
                <w:sz w:val="14"/>
              </w:rPr>
            </w:pPr>
            <w:r>
              <w:rPr>
                <w:position w:val="-2"/>
                <w:sz w:val="14"/>
              </w:rPr>
              <w:drawing>
                <wp:inline distT="0" distB="0" distL="0" distR="0">
                  <wp:extent cx="98022" cy="94106"/>
                  <wp:effectExtent l="0" t="0" r="0" b="0"/>
                  <wp:docPr id="1171" name="Image 1171"/>
                  <wp:cNvGraphicFramePr>
                    <a:graphicFrameLocks/>
                  </wp:cNvGraphicFramePr>
                  <a:graphic>
                    <a:graphicData uri="http://schemas.openxmlformats.org/drawingml/2006/picture">
                      <pic:pic>
                        <pic:nvPicPr>
                          <pic:cNvPr id="1171" name="Image 1171"/>
                          <pic:cNvPicPr/>
                        </pic:nvPicPr>
                        <pic:blipFill>
                          <a:blip r:embed="rId62" cstate="print"/>
                          <a:stretch>
                            <a:fillRect/>
                          </a:stretch>
                        </pic:blipFill>
                        <pic:spPr>
                          <a:xfrm>
                            <a:off x="0" y="0"/>
                            <a:ext cx="98022" cy="94106"/>
                          </a:xfrm>
                          <a:prstGeom prst="rect">
                            <a:avLst/>
                          </a:prstGeom>
                        </pic:spPr>
                      </pic:pic>
                    </a:graphicData>
                  </a:graphic>
                </wp:inline>
              </w:drawing>
            </w:r>
            <w:r>
              <w:rPr>
                <w:position w:val="-2"/>
                <w:sz w:val="14"/>
              </w:rPr>
            </w: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40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613" w:type="dxa"/>
            <w:gridSpan w:val="2"/>
            <w:vMerge/>
            <w:tcBorders>
              <w:top w:val="nil"/>
              <w:left w:val="single" w:sz="4" w:space="0" w:color="000000"/>
            </w:tcBorders>
          </w:tcPr>
          <w:p>
            <w:pPr>
              <w:rPr>
                <w:sz w:val="2"/>
                <w:szCs w:val="2"/>
              </w:rPr>
            </w:pPr>
          </w:p>
        </w:tc>
      </w:tr>
      <w:tr>
        <w:trPr>
          <w:trHeight w:val="385" w:hRule="atLeast"/>
        </w:trPr>
        <w:tc>
          <w:tcPr>
            <w:tcW w:w="7947" w:type="dxa"/>
            <w:gridSpan w:val="18"/>
            <w:tcBorders>
              <w:top w:val="nil"/>
            </w:tcBorders>
          </w:tcPr>
          <w:p>
            <w:pPr>
              <w:pStyle w:val="TableParagraph"/>
              <w:jc w:val="left"/>
              <w:rPr>
                <w:rFonts w:ascii="Times New Roman"/>
                <w:sz w:val="18"/>
              </w:rPr>
            </w:pPr>
          </w:p>
        </w:tc>
        <w:tc>
          <w:tcPr>
            <w:tcW w:w="485" w:type="dxa"/>
            <w:tcBorders>
              <w:bottom w:val="single" w:sz="12" w:space="0" w:color="000000"/>
            </w:tcBorders>
          </w:tcPr>
          <w:p>
            <w:pPr>
              <w:pStyle w:val="TableParagraph"/>
              <w:spacing w:before="101"/>
              <w:ind w:left="88"/>
              <w:jc w:val="left"/>
              <w:rPr>
                <w:rFonts w:ascii="Arial"/>
                <w:b/>
                <w:sz w:val="18"/>
              </w:rPr>
            </w:pPr>
            <w:r>
              <w:rPr>
                <w:rFonts w:ascii="Arial"/>
                <w:b/>
                <w:spacing w:val="-5"/>
                <w:sz w:val="18"/>
              </w:rPr>
              <w:t>(A)</w:t>
            </w:r>
          </w:p>
        </w:tc>
      </w:tr>
    </w:tbl>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9"/>
        <w:rPr>
          <w:i/>
        </w:rPr>
      </w:pPr>
    </w:p>
    <w:tbl>
      <w:tblPr>
        <w:tblW w:w="0" w:type="auto"/>
        <w:jc w:val="left"/>
        <w:tblInd w:w="1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
        <w:gridCol w:w="403"/>
        <w:gridCol w:w="403"/>
        <w:gridCol w:w="403"/>
        <w:gridCol w:w="403"/>
        <w:gridCol w:w="403"/>
        <w:gridCol w:w="403"/>
        <w:gridCol w:w="403"/>
        <w:gridCol w:w="403"/>
        <w:gridCol w:w="403"/>
        <w:gridCol w:w="403"/>
        <w:gridCol w:w="403"/>
        <w:gridCol w:w="403"/>
        <w:gridCol w:w="403"/>
        <w:gridCol w:w="403"/>
        <w:gridCol w:w="403"/>
        <w:gridCol w:w="403"/>
        <w:gridCol w:w="403"/>
      </w:tblGrid>
      <w:tr>
        <w:trPr>
          <w:trHeight w:val="395" w:hRule="atLeast"/>
        </w:trPr>
        <w:tc>
          <w:tcPr>
            <w:tcW w:w="403" w:type="dxa"/>
          </w:tcPr>
          <w:p>
            <w:pPr>
              <w:pStyle w:val="TableParagraph"/>
              <w:spacing w:before="88"/>
              <w:ind w:left="16" w:right="6"/>
              <w:rPr>
                <w:rFonts w:ascii="Arial MT"/>
                <w:sz w:val="18"/>
              </w:rPr>
            </w:pPr>
            <w:r>
              <w:rPr>
                <w:rFonts w:ascii="Arial MT"/>
                <w:spacing w:val="-10"/>
                <w:sz w:val="18"/>
              </w:rPr>
              <w:t>a</w:t>
            </w:r>
          </w:p>
        </w:tc>
        <w:tc>
          <w:tcPr>
            <w:tcW w:w="403" w:type="dxa"/>
          </w:tcPr>
          <w:p>
            <w:pPr>
              <w:pStyle w:val="TableParagraph"/>
              <w:spacing w:before="88"/>
              <w:ind w:left="16" w:right="6"/>
              <w:rPr>
                <w:rFonts w:ascii="Arial MT"/>
                <w:sz w:val="18"/>
              </w:rPr>
            </w:pPr>
            <w:r>
              <w:rPr>
                <w:rFonts w:ascii="Arial MT"/>
                <w:spacing w:val="-10"/>
                <w:sz w:val="18"/>
              </w:rPr>
              <w:t>b</w:t>
            </w:r>
          </w:p>
        </w:tc>
        <w:tc>
          <w:tcPr>
            <w:tcW w:w="403" w:type="dxa"/>
          </w:tcPr>
          <w:p>
            <w:pPr>
              <w:pStyle w:val="TableParagraph"/>
              <w:spacing w:before="88"/>
              <w:ind w:left="16" w:right="6"/>
              <w:rPr>
                <w:rFonts w:ascii="Arial MT"/>
                <w:sz w:val="18"/>
              </w:rPr>
            </w:pPr>
            <w:r>
              <w:rPr>
                <w:rFonts w:ascii="Arial MT"/>
                <w:spacing w:val="-10"/>
                <w:sz w:val="18"/>
              </w:rPr>
              <w:t>b</w:t>
            </w:r>
          </w:p>
        </w:tc>
        <w:tc>
          <w:tcPr>
            <w:tcW w:w="403" w:type="dxa"/>
          </w:tcPr>
          <w:p>
            <w:pPr>
              <w:pStyle w:val="TableParagraph"/>
              <w:spacing w:before="88"/>
              <w:ind w:left="16" w:right="5"/>
              <w:rPr>
                <w:rFonts w:ascii="Arial MT"/>
                <w:sz w:val="18"/>
              </w:rPr>
            </w:pPr>
            <w:r>
              <w:rPr>
                <w:rFonts w:ascii="Arial MT"/>
                <w:spacing w:val="-10"/>
                <w:sz w:val="18"/>
              </w:rPr>
              <w:t>a</w:t>
            </w:r>
          </w:p>
        </w:tc>
        <w:tc>
          <w:tcPr>
            <w:tcW w:w="403" w:type="dxa"/>
          </w:tcPr>
          <w:p>
            <w:pPr>
              <w:pStyle w:val="TableParagraph"/>
              <w:spacing w:before="88"/>
              <w:ind w:left="16" w:right="5"/>
              <w:rPr>
                <w:rFonts w:ascii="Arial MT"/>
                <w:sz w:val="18"/>
              </w:rPr>
            </w:pPr>
            <w:r>
              <w:rPr>
                <w:rFonts w:ascii="Arial MT"/>
                <w:spacing w:val="-10"/>
                <w:sz w:val="18"/>
              </w:rPr>
              <w:t>a</w:t>
            </w:r>
          </w:p>
        </w:tc>
        <w:tc>
          <w:tcPr>
            <w:tcW w:w="403" w:type="dxa"/>
          </w:tcPr>
          <w:p>
            <w:pPr>
              <w:pStyle w:val="TableParagraph"/>
              <w:spacing w:before="88"/>
              <w:ind w:left="16" w:right="4"/>
              <w:rPr>
                <w:rFonts w:ascii="Arial MT"/>
                <w:sz w:val="18"/>
              </w:rPr>
            </w:pPr>
            <w:r>
              <w:rPr>
                <w:rFonts w:ascii="Arial MT"/>
                <w:spacing w:val="-10"/>
                <w:sz w:val="18"/>
              </w:rPr>
              <w:t>b</w:t>
            </w:r>
          </w:p>
        </w:tc>
        <w:tc>
          <w:tcPr>
            <w:tcW w:w="403" w:type="dxa"/>
          </w:tcPr>
          <w:p>
            <w:pPr>
              <w:pStyle w:val="TableParagraph"/>
              <w:spacing w:before="88"/>
              <w:ind w:left="16" w:right="4"/>
              <w:rPr>
                <w:rFonts w:ascii="Arial MT"/>
                <w:sz w:val="18"/>
              </w:rPr>
            </w:pPr>
            <w:r>
              <w:rPr>
                <w:rFonts w:ascii="Arial MT"/>
                <w:spacing w:val="-10"/>
                <w:sz w:val="18"/>
              </w:rPr>
              <w:t>b</w:t>
            </w:r>
          </w:p>
        </w:tc>
        <w:tc>
          <w:tcPr>
            <w:tcW w:w="403" w:type="dxa"/>
          </w:tcPr>
          <w:p>
            <w:pPr>
              <w:pStyle w:val="TableParagraph"/>
              <w:spacing w:before="88"/>
              <w:ind w:left="16" w:right="4"/>
              <w:rPr>
                <w:rFonts w:ascii="Arial MT"/>
                <w:sz w:val="18"/>
              </w:rPr>
            </w:pPr>
            <w:r>
              <w:rPr>
                <w:rFonts w:ascii="Arial MT"/>
                <w:spacing w:val="-10"/>
                <w:sz w:val="18"/>
              </w:rPr>
              <w:t>a</w:t>
            </w:r>
          </w:p>
        </w:tc>
        <w:tc>
          <w:tcPr>
            <w:tcW w:w="403" w:type="dxa"/>
          </w:tcPr>
          <w:p>
            <w:pPr>
              <w:pStyle w:val="TableParagraph"/>
              <w:spacing w:before="88"/>
              <w:ind w:left="16" w:right="3"/>
              <w:rPr>
                <w:rFonts w:ascii="Arial MT"/>
                <w:sz w:val="18"/>
              </w:rPr>
            </w:pPr>
            <w:r>
              <w:rPr>
                <w:rFonts w:ascii="Arial MT"/>
                <w:spacing w:val="-10"/>
                <w:sz w:val="18"/>
              </w:rPr>
              <w:t>a</w:t>
            </w:r>
          </w:p>
        </w:tc>
        <w:tc>
          <w:tcPr>
            <w:tcW w:w="403" w:type="dxa"/>
          </w:tcPr>
          <w:p>
            <w:pPr>
              <w:pStyle w:val="TableParagraph"/>
              <w:spacing w:before="88"/>
              <w:ind w:left="16" w:right="3"/>
              <w:rPr>
                <w:rFonts w:ascii="Arial MT"/>
                <w:sz w:val="18"/>
              </w:rPr>
            </w:pPr>
            <w:r>
              <w:rPr>
                <w:rFonts w:ascii="Arial MT"/>
                <w:spacing w:val="-10"/>
                <w:sz w:val="18"/>
              </w:rPr>
              <w:t>b</w:t>
            </w:r>
          </w:p>
        </w:tc>
        <w:tc>
          <w:tcPr>
            <w:tcW w:w="403" w:type="dxa"/>
          </w:tcPr>
          <w:p>
            <w:pPr>
              <w:pStyle w:val="TableParagraph"/>
              <w:spacing w:before="88"/>
              <w:ind w:left="16" w:right="2"/>
              <w:rPr>
                <w:rFonts w:ascii="Arial MT"/>
                <w:sz w:val="18"/>
              </w:rPr>
            </w:pPr>
            <w:r>
              <w:rPr>
                <w:rFonts w:ascii="Arial MT"/>
                <w:spacing w:val="-10"/>
                <w:sz w:val="18"/>
              </w:rPr>
              <w:t>b</w:t>
            </w:r>
          </w:p>
        </w:tc>
        <w:tc>
          <w:tcPr>
            <w:tcW w:w="403" w:type="dxa"/>
          </w:tcPr>
          <w:p>
            <w:pPr>
              <w:pStyle w:val="TableParagraph"/>
              <w:spacing w:before="88"/>
              <w:ind w:left="16" w:right="2"/>
              <w:rPr>
                <w:rFonts w:ascii="Arial MT"/>
                <w:sz w:val="18"/>
              </w:rPr>
            </w:pPr>
            <w:r>
              <w:rPr>
                <w:rFonts w:ascii="Arial MT"/>
                <w:spacing w:val="-10"/>
                <w:sz w:val="18"/>
              </w:rPr>
              <w:t>a</w:t>
            </w:r>
          </w:p>
        </w:tc>
        <w:tc>
          <w:tcPr>
            <w:tcW w:w="403" w:type="dxa"/>
          </w:tcPr>
          <w:p>
            <w:pPr>
              <w:pStyle w:val="TableParagraph"/>
              <w:spacing w:before="88"/>
              <w:ind w:left="16" w:right="2"/>
              <w:rPr>
                <w:rFonts w:ascii="Arial MT"/>
                <w:sz w:val="18"/>
              </w:rPr>
            </w:pPr>
            <w:r>
              <w:rPr>
                <w:rFonts w:ascii="Arial MT"/>
                <w:spacing w:val="-10"/>
                <w:sz w:val="18"/>
              </w:rPr>
              <w:t>a</w:t>
            </w:r>
          </w:p>
        </w:tc>
        <w:tc>
          <w:tcPr>
            <w:tcW w:w="403" w:type="dxa"/>
          </w:tcPr>
          <w:p>
            <w:pPr>
              <w:pStyle w:val="TableParagraph"/>
              <w:spacing w:before="88"/>
              <w:ind w:left="16" w:right="1"/>
              <w:rPr>
                <w:rFonts w:ascii="Arial MT"/>
                <w:sz w:val="18"/>
              </w:rPr>
            </w:pPr>
            <w:r>
              <w:rPr>
                <w:rFonts w:ascii="Arial MT"/>
                <w:spacing w:val="-10"/>
                <w:sz w:val="18"/>
              </w:rPr>
              <w:t>b</w:t>
            </w:r>
          </w:p>
        </w:tc>
        <w:tc>
          <w:tcPr>
            <w:tcW w:w="403" w:type="dxa"/>
          </w:tcPr>
          <w:p>
            <w:pPr>
              <w:pStyle w:val="TableParagraph"/>
              <w:spacing w:before="88"/>
              <w:ind w:left="16" w:right="1"/>
              <w:rPr>
                <w:rFonts w:ascii="Arial MT"/>
                <w:sz w:val="18"/>
              </w:rPr>
            </w:pPr>
            <w:r>
              <w:rPr>
                <w:rFonts w:ascii="Arial MT"/>
                <w:spacing w:val="-10"/>
                <w:sz w:val="18"/>
              </w:rPr>
              <w:t>a</w:t>
            </w:r>
          </w:p>
        </w:tc>
        <w:tc>
          <w:tcPr>
            <w:tcW w:w="403" w:type="dxa"/>
          </w:tcPr>
          <w:p>
            <w:pPr>
              <w:pStyle w:val="TableParagraph"/>
              <w:spacing w:before="88"/>
              <w:ind w:left="16"/>
              <w:rPr>
                <w:rFonts w:ascii="Arial MT"/>
                <w:sz w:val="18"/>
              </w:rPr>
            </w:pPr>
            <w:r>
              <w:rPr>
                <w:rFonts w:ascii="Arial MT"/>
                <w:spacing w:val="-10"/>
                <w:sz w:val="18"/>
              </w:rPr>
              <w:t>b</w:t>
            </w:r>
          </w:p>
        </w:tc>
        <w:tc>
          <w:tcPr>
            <w:tcW w:w="403" w:type="dxa"/>
          </w:tcPr>
          <w:p>
            <w:pPr>
              <w:pStyle w:val="TableParagraph"/>
              <w:spacing w:before="88"/>
              <w:ind w:left="16"/>
              <w:rPr>
                <w:rFonts w:ascii="Arial MT"/>
                <w:sz w:val="18"/>
              </w:rPr>
            </w:pPr>
            <w:r>
              <w:rPr>
                <w:rFonts w:ascii="Arial MT"/>
                <w:spacing w:val="-10"/>
                <w:sz w:val="18"/>
              </w:rPr>
              <w:t>b</w:t>
            </w:r>
          </w:p>
        </w:tc>
        <w:tc>
          <w:tcPr>
            <w:tcW w:w="403" w:type="dxa"/>
          </w:tcPr>
          <w:p>
            <w:pPr>
              <w:pStyle w:val="TableParagraph"/>
              <w:spacing w:before="88"/>
              <w:ind w:left="16"/>
              <w:rPr>
                <w:rFonts w:ascii="Arial"/>
                <w:b/>
                <w:sz w:val="18"/>
              </w:rPr>
            </w:pPr>
            <w:r>
              <w:rPr>
                <w:rFonts w:ascii="Arial"/>
                <w:b/>
                <w:spacing w:val="-10"/>
                <w:sz w:val="18"/>
                <w:u w:val="single"/>
              </w:rPr>
              <w:t>a</w:t>
            </w:r>
          </w:p>
        </w:tc>
      </w:tr>
    </w:tbl>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35"/>
        <w:rPr>
          <w:i/>
        </w:rPr>
      </w:pPr>
    </w:p>
    <w:p>
      <w:pPr>
        <w:pStyle w:val="BodyText"/>
        <w:spacing w:line="235" w:lineRule="auto"/>
        <w:ind w:left="260" w:right="616"/>
        <w:jc w:val="both"/>
      </w:pPr>
      <w:r>
        <w:rPr/>
        <mc:AlternateContent>
          <mc:Choice Requires="wps">
            <w:drawing>
              <wp:anchor distT="0" distB="0" distL="0" distR="0" allowOverlap="1" layoutInCell="1" locked="0" behindDoc="1" simplePos="0" relativeHeight="480971776">
                <wp:simplePos x="0" y="0"/>
                <wp:positionH relativeFrom="page">
                  <wp:posOffset>1133238</wp:posOffset>
                </wp:positionH>
                <wp:positionV relativeFrom="paragraph">
                  <wp:posOffset>-2498064</wp:posOffset>
                </wp:positionV>
                <wp:extent cx="5368290" cy="2285365"/>
                <wp:effectExtent l="0" t="0" r="0" b="0"/>
                <wp:wrapNone/>
                <wp:docPr id="1172" name="Group 1172"/>
                <wp:cNvGraphicFramePr>
                  <a:graphicFrameLocks/>
                </wp:cNvGraphicFramePr>
                <a:graphic>
                  <a:graphicData uri="http://schemas.microsoft.com/office/word/2010/wordprocessingGroup">
                    <wpg:wgp>
                      <wpg:cNvPr id="1172" name="Group 1172"/>
                      <wpg:cNvGrpSpPr/>
                      <wpg:grpSpPr>
                        <a:xfrm>
                          <a:off x="0" y="0"/>
                          <a:ext cx="5368290" cy="2285365"/>
                          <a:chExt cx="5368290" cy="2285365"/>
                        </a:xfrm>
                      </wpg:grpSpPr>
                      <wps:wsp>
                        <wps:cNvPr id="1173" name="Graphic 1173"/>
                        <wps:cNvSpPr/>
                        <wps:spPr>
                          <a:xfrm>
                            <a:off x="1121176" y="923113"/>
                            <a:ext cx="4101465" cy="1036319"/>
                          </a:xfrm>
                          <a:custGeom>
                            <a:avLst/>
                            <a:gdLst/>
                            <a:ahLst/>
                            <a:cxnLst/>
                            <a:rect l="l" t="t" r="r" b="b"/>
                            <a:pathLst>
                              <a:path w="4101465" h="1036319">
                                <a:moveTo>
                                  <a:pt x="3087" y="772589"/>
                                </a:moveTo>
                                <a:lnTo>
                                  <a:pt x="3087" y="1036294"/>
                                </a:lnTo>
                              </a:path>
                              <a:path w="4101465" h="1036319">
                                <a:moveTo>
                                  <a:pt x="259041" y="772589"/>
                                </a:moveTo>
                                <a:lnTo>
                                  <a:pt x="259041" y="1036294"/>
                                </a:lnTo>
                              </a:path>
                              <a:path w="4101465" h="1036319">
                                <a:moveTo>
                                  <a:pt x="514994" y="772589"/>
                                </a:moveTo>
                                <a:lnTo>
                                  <a:pt x="514994" y="1036294"/>
                                </a:lnTo>
                              </a:path>
                              <a:path w="4101465" h="1036319">
                                <a:moveTo>
                                  <a:pt x="770948" y="772589"/>
                                </a:moveTo>
                                <a:lnTo>
                                  <a:pt x="770948" y="1036294"/>
                                </a:lnTo>
                              </a:path>
                              <a:path w="4101465" h="1036319">
                                <a:moveTo>
                                  <a:pt x="1026902" y="772589"/>
                                </a:moveTo>
                                <a:lnTo>
                                  <a:pt x="1026902" y="1036294"/>
                                </a:lnTo>
                              </a:path>
                              <a:path w="4101465" h="1036319">
                                <a:moveTo>
                                  <a:pt x="1282856" y="772589"/>
                                </a:moveTo>
                                <a:lnTo>
                                  <a:pt x="1282856" y="1036294"/>
                                </a:lnTo>
                              </a:path>
                              <a:path w="4101465" h="1036319">
                                <a:moveTo>
                                  <a:pt x="1538809" y="772589"/>
                                </a:moveTo>
                                <a:lnTo>
                                  <a:pt x="1538809" y="1036294"/>
                                </a:lnTo>
                              </a:path>
                              <a:path w="4101465" h="1036319">
                                <a:moveTo>
                                  <a:pt x="1794763" y="772589"/>
                                </a:moveTo>
                                <a:lnTo>
                                  <a:pt x="1794763" y="1036294"/>
                                </a:lnTo>
                              </a:path>
                              <a:path w="4101465" h="1036319">
                                <a:moveTo>
                                  <a:pt x="2050717" y="515059"/>
                                </a:moveTo>
                                <a:lnTo>
                                  <a:pt x="2050717" y="1036294"/>
                                </a:lnTo>
                              </a:path>
                              <a:path w="4101465" h="1036319">
                                <a:moveTo>
                                  <a:pt x="2306671" y="515059"/>
                                </a:moveTo>
                                <a:lnTo>
                                  <a:pt x="2306671" y="1036294"/>
                                </a:lnTo>
                              </a:path>
                              <a:path w="4101465" h="1036319">
                                <a:moveTo>
                                  <a:pt x="2562624" y="515059"/>
                                </a:moveTo>
                                <a:lnTo>
                                  <a:pt x="2562624" y="1036294"/>
                                </a:lnTo>
                              </a:path>
                              <a:path w="4101465" h="1036319">
                                <a:moveTo>
                                  <a:pt x="2818578" y="515059"/>
                                </a:moveTo>
                                <a:lnTo>
                                  <a:pt x="2818578" y="1036294"/>
                                </a:lnTo>
                              </a:path>
                              <a:path w="4101465" h="1036319">
                                <a:moveTo>
                                  <a:pt x="3074532" y="257529"/>
                                </a:moveTo>
                                <a:lnTo>
                                  <a:pt x="3074532" y="1036294"/>
                                </a:lnTo>
                              </a:path>
                              <a:path w="4101465" h="1036319">
                                <a:moveTo>
                                  <a:pt x="3330486" y="257529"/>
                                </a:moveTo>
                                <a:lnTo>
                                  <a:pt x="3330486" y="1036294"/>
                                </a:lnTo>
                              </a:path>
                              <a:path w="4101465" h="1036319">
                                <a:moveTo>
                                  <a:pt x="3586439" y="0"/>
                                </a:moveTo>
                                <a:lnTo>
                                  <a:pt x="3586439" y="1036294"/>
                                </a:lnTo>
                              </a:path>
                              <a:path w="4101465" h="1036319">
                                <a:moveTo>
                                  <a:pt x="3842393" y="0"/>
                                </a:moveTo>
                                <a:lnTo>
                                  <a:pt x="3842393" y="1036294"/>
                                </a:lnTo>
                              </a:path>
                              <a:path w="4101465" h="1036319">
                                <a:moveTo>
                                  <a:pt x="4098347" y="0"/>
                                </a:moveTo>
                                <a:lnTo>
                                  <a:pt x="4098347" y="1036294"/>
                                </a:lnTo>
                              </a:path>
                              <a:path w="4101465" h="1036319">
                                <a:moveTo>
                                  <a:pt x="3583352" y="3087"/>
                                </a:moveTo>
                                <a:lnTo>
                                  <a:pt x="4101434" y="3087"/>
                                </a:lnTo>
                              </a:path>
                              <a:path w="4101465" h="1036319">
                                <a:moveTo>
                                  <a:pt x="3071444" y="260617"/>
                                </a:moveTo>
                                <a:lnTo>
                                  <a:pt x="4101434" y="260617"/>
                                </a:lnTo>
                              </a:path>
                              <a:path w="4101465" h="1036319">
                                <a:moveTo>
                                  <a:pt x="2047629" y="518147"/>
                                </a:moveTo>
                                <a:lnTo>
                                  <a:pt x="4101434" y="518147"/>
                                </a:lnTo>
                              </a:path>
                              <a:path w="4101465" h="1036319">
                                <a:moveTo>
                                  <a:pt x="0" y="775677"/>
                                </a:moveTo>
                                <a:lnTo>
                                  <a:pt x="4101434" y="775677"/>
                                </a:lnTo>
                              </a:path>
                              <a:path w="4101465" h="1036319">
                                <a:moveTo>
                                  <a:pt x="0" y="1033207"/>
                                </a:moveTo>
                                <a:lnTo>
                                  <a:pt x="4101434" y="1033207"/>
                                </a:lnTo>
                              </a:path>
                            </a:pathLst>
                          </a:custGeom>
                          <a:ln w="6191">
                            <a:solidFill>
                              <a:srgbClr val="000000"/>
                            </a:solidFill>
                            <a:prstDash val="solid"/>
                          </a:ln>
                        </wps:spPr>
                        <wps:bodyPr wrap="square" lIns="0" tIns="0" rIns="0" bIns="0" rtlCol="0">
                          <a:prstTxWarp prst="textNoShape">
                            <a:avLst/>
                          </a:prstTxWarp>
                          <a:noAutofit/>
                        </wps:bodyPr>
                      </wps:wsp>
                      <pic:pic>
                        <pic:nvPicPr>
                          <pic:cNvPr id="1174" name="Image 1174"/>
                          <pic:cNvPicPr/>
                        </pic:nvPicPr>
                        <pic:blipFill>
                          <a:blip r:embed="rId63" cstate="print"/>
                          <a:stretch>
                            <a:fillRect/>
                          </a:stretch>
                        </pic:blipFill>
                        <pic:spPr>
                          <a:xfrm>
                            <a:off x="4786274" y="1014390"/>
                            <a:ext cx="97646" cy="93746"/>
                          </a:xfrm>
                          <a:prstGeom prst="rect">
                            <a:avLst/>
                          </a:prstGeom>
                        </pic:spPr>
                      </pic:pic>
                      <wps:wsp>
                        <wps:cNvPr id="1175" name="Graphic 1175"/>
                        <wps:cNvSpPr/>
                        <wps:spPr>
                          <a:xfrm>
                            <a:off x="1168854" y="267385"/>
                            <a:ext cx="427990" cy="1270"/>
                          </a:xfrm>
                          <a:custGeom>
                            <a:avLst/>
                            <a:gdLst/>
                            <a:ahLst/>
                            <a:cxnLst/>
                            <a:rect l="l" t="t" r="r" b="b"/>
                            <a:pathLst>
                              <a:path w="427990" h="0">
                                <a:moveTo>
                                  <a:pt x="0" y="0"/>
                                </a:moveTo>
                                <a:lnTo>
                                  <a:pt x="427829" y="0"/>
                                </a:lnTo>
                              </a:path>
                            </a:pathLst>
                          </a:custGeom>
                          <a:ln w="12382">
                            <a:solidFill>
                              <a:srgbClr val="00FF00"/>
                            </a:solidFill>
                            <a:prstDash val="solid"/>
                          </a:ln>
                        </wps:spPr>
                        <wps:bodyPr wrap="square" lIns="0" tIns="0" rIns="0" bIns="0" rtlCol="0">
                          <a:prstTxWarp prst="textNoShape">
                            <a:avLst/>
                          </a:prstTxWarp>
                          <a:noAutofit/>
                        </wps:bodyPr>
                      </wps:wsp>
                      <wps:wsp>
                        <wps:cNvPr id="1176" name="Graphic 1176"/>
                        <wps:cNvSpPr/>
                        <wps:spPr>
                          <a:xfrm>
                            <a:off x="1168854" y="316915"/>
                            <a:ext cx="913130" cy="1270"/>
                          </a:xfrm>
                          <a:custGeom>
                            <a:avLst/>
                            <a:gdLst/>
                            <a:ahLst/>
                            <a:cxnLst/>
                            <a:rect l="l" t="t" r="r" b="b"/>
                            <a:pathLst>
                              <a:path w="913130" h="0">
                                <a:moveTo>
                                  <a:pt x="0" y="0"/>
                                </a:moveTo>
                                <a:lnTo>
                                  <a:pt x="912599" y="0"/>
                                </a:lnTo>
                              </a:path>
                            </a:pathLst>
                          </a:custGeom>
                          <a:ln w="12382">
                            <a:solidFill>
                              <a:srgbClr val="0000FF"/>
                            </a:solidFill>
                            <a:prstDash val="solid"/>
                          </a:ln>
                        </wps:spPr>
                        <wps:bodyPr wrap="square" lIns="0" tIns="0" rIns="0" bIns="0" rtlCol="0">
                          <a:prstTxWarp prst="textNoShape">
                            <a:avLst/>
                          </a:prstTxWarp>
                          <a:noAutofit/>
                        </wps:bodyPr>
                      </wps:wsp>
                      <pic:pic>
                        <pic:nvPicPr>
                          <pic:cNvPr id="1177" name="Image 1177"/>
                          <pic:cNvPicPr/>
                        </pic:nvPicPr>
                        <pic:blipFill>
                          <a:blip r:embed="rId64" cstate="print"/>
                          <a:stretch>
                            <a:fillRect/>
                          </a:stretch>
                        </pic:blipFill>
                        <pic:spPr>
                          <a:xfrm>
                            <a:off x="3247741" y="1523274"/>
                            <a:ext cx="97646" cy="93746"/>
                          </a:xfrm>
                          <a:prstGeom prst="rect">
                            <a:avLst/>
                          </a:prstGeom>
                        </pic:spPr>
                      </pic:pic>
                      <wps:wsp>
                        <wps:cNvPr id="1178" name="Graphic 1178"/>
                        <wps:cNvSpPr/>
                        <wps:spPr>
                          <a:xfrm>
                            <a:off x="1168854" y="366445"/>
                            <a:ext cx="1977389" cy="1270"/>
                          </a:xfrm>
                          <a:custGeom>
                            <a:avLst/>
                            <a:gdLst/>
                            <a:ahLst/>
                            <a:cxnLst/>
                            <a:rect l="l" t="t" r="r" b="b"/>
                            <a:pathLst>
                              <a:path w="1977389" h="0">
                                <a:moveTo>
                                  <a:pt x="0" y="0"/>
                                </a:moveTo>
                                <a:lnTo>
                                  <a:pt x="1976909" y="0"/>
                                </a:lnTo>
                              </a:path>
                            </a:pathLst>
                          </a:custGeom>
                          <a:ln w="12382">
                            <a:solidFill>
                              <a:srgbClr val="FF9900"/>
                            </a:solidFill>
                            <a:prstDash val="solid"/>
                          </a:ln>
                        </wps:spPr>
                        <wps:bodyPr wrap="square" lIns="0" tIns="0" rIns="0" bIns="0" rtlCol="0">
                          <a:prstTxWarp prst="textNoShape">
                            <a:avLst/>
                          </a:prstTxWarp>
                          <a:noAutofit/>
                        </wps:bodyPr>
                      </wps:wsp>
                      <pic:pic>
                        <pic:nvPicPr>
                          <pic:cNvPr id="1179" name="Image 1179"/>
                          <pic:cNvPicPr/>
                        </pic:nvPicPr>
                        <pic:blipFill>
                          <a:blip r:embed="rId65" cstate="print"/>
                          <a:stretch>
                            <a:fillRect/>
                          </a:stretch>
                        </pic:blipFill>
                        <pic:spPr>
                          <a:xfrm>
                            <a:off x="1198437" y="1766618"/>
                            <a:ext cx="97646" cy="93746"/>
                          </a:xfrm>
                          <a:prstGeom prst="rect">
                            <a:avLst/>
                          </a:prstGeom>
                        </pic:spPr>
                      </pic:pic>
                      <pic:pic>
                        <pic:nvPicPr>
                          <pic:cNvPr id="1180" name="Image 1180"/>
                          <pic:cNvPicPr/>
                        </pic:nvPicPr>
                        <pic:blipFill>
                          <a:blip r:embed="rId66" cstate="print"/>
                          <a:stretch>
                            <a:fillRect/>
                          </a:stretch>
                        </pic:blipFill>
                        <pic:spPr>
                          <a:xfrm>
                            <a:off x="2235480" y="1766618"/>
                            <a:ext cx="97646" cy="93746"/>
                          </a:xfrm>
                          <a:prstGeom prst="rect">
                            <a:avLst/>
                          </a:prstGeom>
                        </pic:spPr>
                      </pic:pic>
                      <wps:wsp>
                        <wps:cNvPr id="1181" name="Graphic 1181"/>
                        <wps:cNvSpPr/>
                        <wps:spPr>
                          <a:xfrm>
                            <a:off x="4835098" y="1105040"/>
                            <a:ext cx="1270" cy="127000"/>
                          </a:xfrm>
                          <a:custGeom>
                            <a:avLst/>
                            <a:gdLst/>
                            <a:ahLst/>
                            <a:cxnLst/>
                            <a:rect l="l" t="t" r="r" b="b"/>
                            <a:pathLst>
                              <a:path w="0" h="127000">
                                <a:moveTo>
                                  <a:pt x="0" y="0"/>
                                </a:moveTo>
                                <a:lnTo>
                                  <a:pt x="0" y="126787"/>
                                </a:lnTo>
                              </a:path>
                            </a:pathLst>
                          </a:custGeom>
                          <a:ln w="6191">
                            <a:solidFill>
                              <a:srgbClr val="000000"/>
                            </a:solidFill>
                            <a:prstDash val="lgDash"/>
                          </a:ln>
                        </wps:spPr>
                        <wps:bodyPr wrap="square" lIns="0" tIns="0" rIns="0" bIns="0" rtlCol="0">
                          <a:prstTxWarp prst="textNoShape">
                            <a:avLst/>
                          </a:prstTxWarp>
                          <a:noAutofit/>
                        </wps:bodyPr>
                      </wps:wsp>
                      <wps:wsp>
                        <wps:cNvPr id="1182" name="Graphic 1182"/>
                        <wps:cNvSpPr/>
                        <wps:spPr>
                          <a:xfrm>
                            <a:off x="4828135" y="1224865"/>
                            <a:ext cx="13970" cy="19685"/>
                          </a:xfrm>
                          <a:custGeom>
                            <a:avLst/>
                            <a:gdLst/>
                            <a:ahLst/>
                            <a:cxnLst/>
                            <a:rect l="l" t="t" r="r" b="b"/>
                            <a:pathLst>
                              <a:path w="13970" h="19685">
                                <a:moveTo>
                                  <a:pt x="6962" y="19129"/>
                                </a:moveTo>
                                <a:lnTo>
                                  <a:pt x="0" y="0"/>
                                </a:lnTo>
                                <a:lnTo>
                                  <a:pt x="6962" y="6962"/>
                                </a:lnTo>
                                <a:lnTo>
                                  <a:pt x="13925" y="0"/>
                                </a:lnTo>
                                <a:lnTo>
                                  <a:pt x="6962" y="19129"/>
                                </a:lnTo>
                                <a:close/>
                              </a:path>
                            </a:pathLst>
                          </a:custGeom>
                          <a:solidFill>
                            <a:srgbClr val="000000"/>
                          </a:solidFill>
                        </wps:spPr>
                        <wps:bodyPr wrap="square" lIns="0" tIns="0" rIns="0" bIns="0" rtlCol="0">
                          <a:prstTxWarp prst="textNoShape">
                            <a:avLst/>
                          </a:prstTxWarp>
                          <a:noAutofit/>
                        </wps:bodyPr>
                      </wps:wsp>
                      <wps:wsp>
                        <wps:cNvPr id="1183" name="Graphic 1183"/>
                        <wps:cNvSpPr/>
                        <wps:spPr>
                          <a:xfrm>
                            <a:off x="4828135" y="1224865"/>
                            <a:ext cx="13970" cy="19685"/>
                          </a:xfrm>
                          <a:custGeom>
                            <a:avLst/>
                            <a:gdLst/>
                            <a:ahLst/>
                            <a:cxnLst/>
                            <a:rect l="l" t="t" r="r" b="b"/>
                            <a:pathLst>
                              <a:path w="13970" h="19685">
                                <a:moveTo>
                                  <a:pt x="6962" y="6962"/>
                                </a:moveTo>
                                <a:lnTo>
                                  <a:pt x="0" y="0"/>
                                </a:lnTo>
                                <a:lnTo>
                                  <a:pt x="6962" y="19129"/>
                                </a:lnTo>
                                <a:lnTo>
                                  <a:pt x="13925" y="0"/>
                                </a:lnTo>
                                <a:lnTo>
                                  <a:pt x="6962" y="6962"/>
                                </a:lnTo>
                                <a:close/>
                              </a:path>
                            </a:pathLst>
                          </a:custGeom>
                          <a:ln w="6191">
                            <a:solidFill>
                              <a:srgbClr val="000000"/>
                            </a:solidFill>
                            <a:prstDash val="solid"/>
                          </a:ln>
                        </wps:spPr>
                        <wps:bodyPr wrap="square" lIns="0" tIns="0" rIns="0" bIns="0" rtlCol="0">
                          <a:prstTxWarp prst="textNoShape">
                            <a:avLst/>
                          </a:prstTxWarp>
                          <a:noAutofit/>
                        </wps:bodyPr>
                      </wps:wsp>
                      <pic:pic>
                        <pic:nvPicPr>
                          <pic:cNvPr id="1184" name="Image 1184"/>
                          <pic:cNvPicPr/>
                        </pic:nvPicPr>
                        <pic:blipFill>
                          <a:blip r:embed="rId67" cstate="print"/>
                          <a:stretch>
                            <a:fillRect/>
                          </a:stretch>
                        </pic:blipFill>
                        <pic:spPr>
                          <a:xfrm>
                            <a:off x="3223853" y="1628883"/>
                            <a:ext cx="145421" cy="271976"/>
                          </a:xfrm>
                          <a:prstGeom prst="rect">
                            <a:avLst/>
                          </a:prstGeom>
                        </pic:spPr>
                      </pic:pic>
                      <wps:wsp>
                        <wps:cNvPr id="1185" name="Graphic 1185"/>
                        <wps:cNvSpPr/>
                        <wps:spPr>
                          <a:xfrm>
                            <a:off x="1246090" y="1882733"/>
                            <a:ext cx="1270" cy="190500"/>
                          </a:xfrm>
                          <a:custGeom>
                            <a:avLst/>
                            <a:gdLst/>
                            <a:ahLst/>
                            <a:cxnLst/>
                            <a:rect l="l" t="t" r="r" b="b"/>
                            <a:pathLst>
                              <a:path w="0" h="190500">
                                <a:moveTo>
                                  <a:pt x="0" y="0"/>
                                </a:moveTo>
                                <a:lnTo>
                                  <a:pt x="0" y="190357"/>
                                </a:lnTo>
                              </a:path>
                            </a:pathLst>
                          </a:custGeom>
                          <a:ln w="6191">
                            <a:solidFill>
                              <a:srgbClr val="000000"/>
                            </a:solidFill>
                            <a:prstDash val="lgDash"/>
                          </a:ln>
                        </wps:spPr>
                        <wps:bodyPr wrap="square" lIns="0" tIns="0" rIns="0" bIns="0" rtlCol="0">
                          <a:prstTxWarp prst="textNoShape">
                            <a:avLst/>
                          </a:prstTxWarp>
                          <a:noAutofit/>
                        </wps:bodyPr>
                      </wps:wsp>
                      <wps:wsp>
                        <wps:cNvPr id="1186" name="Graphic 1186"/>
                        <wps:cNvSpPr/>
                        <wps:spPr>
                          <a:xfrm>
                            <a:off x="1239127" y="2066127"/>
                            <a:ext cx="13970" cy="19685"/>
                          </a:xfrm>
                          <a:custGeom>
                            <a:avLst/>
                            <a:gdLst/>
                            <a:ahLst/>
                            <a:cxnLst/>
                            <a:rect l="l" t="t" r="r" b="b"/>
                            <a:pathLst>
                              <a:path w="13970" h="19685">
                                <a:moveTo>
                                  <a:pt x="6962" y="19129"/>
                                </a:moveTo>
                                <a:lnTo>
                                  <a:pt x="0" y="0"/>
                                </a:lnTo>
                                <a:lnTo>
                                  <a:pt x="6962" y="6962"/>
                                </a:lnTo>
                                <a:lnTo>
                                  <a:pt x="13925" y="0"/>
                                </a:lnTo>
                                <a:lnTo>
                                  <a:pt x="6962" y="19129"/>
                                </a:lnTo>
                                <a:close/>
                              </a:path>
                            </a:pathLst>
                          </a:custGeom>
                          <a:solidFill>
                            <a:srgbClr val="000000"/>
                          </a:solidFill>
                        </wps:spPr>
                        <wps:bodyPr wrap="square" lIns="0" tIns="0" rIns="0" bIns="0" rtlCol="0">
                          <a:prstTxWarp prst="textNoShape">
                            <a:avLst/>
                          </a:prstTxWarp>
                          <a:noAutofit/>
                        </wps:bodyPr>
                      </wps:wsp>
                      <wps:wsp>
                        <wps:cNvPr id="1187" name="Graphic 1187"/>
                        <wps:cNvSpPr/>
                        <wps:spPr>
                          <a:xfrm>
                            <a:off x="1239127" y="2066127"/>
                            <a:ext cx="13970" cy="19685"/>
                          </a:xfrm>
                          <a:custGeom>
                            <a:avLst/>
                            <a:gdLst/>
                            <a:ahLst/>
                            <a:cxnLst/>
                            <a:rect l="l" t="t" r="r" b="b"/>
                            <a:pathLst>
                              <a:path w="13970" h="19685">
                                <a:moveTo>
                                  <a:pt x="6962" y="6962"/>
                                </a:moveTo>
                                <a:lnTo>
                                  <a:pt x="0" y="0"/>
                                </a:lnTo>
                                <a:lnTo>
                                  <a:pt x="6962" y="19129"/>
                                </a:lnTo>
                                <a:lnTo>
                                  <a:pt x="13925" y="0"/>
                                </a:lnTo>
                                <a:lnTo>
                                  <a:pt x="6962" y="6962"/>
                                </a:lnTo>
                                <a:close/>
                              </a:path>
                            </a:pathLst>
                          </a:custGeom>
                          <a:ln w="6191">
                            <a:solidFill>
                              <a:srgbClr val="000000"/>
                            </a:solidFill>
                            <a:prstDash val="solid"/>
                          </a:ln>
                        </wps:spPr>
                        <wps:bodyPr wrap="square" lIns="0" tIns="0" rIns="0" bIns="0" rtlCol="0">
                          <a:prstTxWarp prst="textNoShape">
                            <a:avLst/>
                          </a:prstTxWarp>
                          <a:noAutofit/>
                        </wps:bodyPr>
                      </wps:wsp>
                      <wps:wsp>
                        <wps:cNvPr id="1188" name="Graphic 1188"/>
                        <wps:cNvSpPr/>
                        <wps:spPr>
                          <a:xfrm>
                            <a:off x="6191" y="6191"/>
                            <a:ext cx="5355590" cy="2273300"/>
                          </a:xfrm>
                          <a:custGeom>
                            <a:avLst/>
                            <a:gdLst/>
                            <a:ahLst/>
                            <a:cxnLst/>
                            <a:rect l="l" t="t" r="r" b="b"/>
                            <a:pathLst>
                              <a:path w="5355590" h="2273300">
                                <a:moveTo>
                                  <a:pt x="0" y="0"/>
                                </a:moveTo>
                                <a:lnTo>
                                  <a:pt x="5355479" y="0"/>
                                </a:lnTo>
                                <a:lnTo>
                                  <a:pt x="5355479" y="2272724"/>
                                </a:lnTo>
                                <a:lnTo>
                                  <a:pt x="0" y="2272724"/>
                                </a:lnTo>
                                <a:lnTo>
                                  <a:pt x="0" y="0"/>
                                </a:lnTo>
                                <a:close/>
                              </a:path>
                            </a:pathLst>
                          </a:custGeom>
                          <a:ln w="12382">
                            <a:solidFill>
                              <a:srgbClr val="000000"/>
                            </a:solidFill>
                            <a:prstDash val="solid"/>
                          </a:ln>
                        </wps:spPr>
                        <wps:bodyPr wrap="square" lIns="0" tIns="0" rIns="0" bIns="0" rtlCol="0">
                          <a:prstTxWarp prst="textNoShape">
                            <a:avLst/>
                          </a:prstTxWarp>
                          <a:noAutofit/>
                        </wps:bodyPr>
                      </wps:wsp>
                      <pic:pic>
                        <pic:nvPicPr>
                          <pic:cNvPr id="1189" name="Image 1189"/>
                          <pic:cNvPicPr/>
                        </pic:nvPicPr>
                        <pic:blipFill>
                          <a:blip r:embed="rId68" cstate="print"/>
                          <a:stretch>
                            <a:fillRect/>
                          </a:stretch>
                        </pic:blipFill>
                        <pic:spPr>
                          <a:xfrm>
                            <a:off x="4786274" y="1305378"/>
                            <a:ext cx="97646" cy="93746"/>
                          </a:xfrm>
                          <a:prstGeom prst="rect">
                            <a:avLst/>
                          </a:prstGeom>
                        </pic:spPr>
                      </pic:pic>
                      <wps:wsp>
                        <wps:cNvPr id="1190" name="Textbox 1190"/>
                        <wps:cNvSpPr txBox="1"/>
                        <wps:spPr>
                          <a:xfrm>
                            <a:off x="111304" y="96715"/>
                            <a:ext cx="385445" cy="129539"/>
                          </a:xfrm>
                          <a:prstGeom prst="rect">
                            <a:avLst/>
                          </a:prstGeom>
                        </wps:spPr>
                        <wps:txbx>
                          <w:txbxContent>
                            <w:p>
                              <w:pPr>
                                <w:spacing w:line="203" w:lineRule="exact" w:before="0"/>
                                <w:ind w:left="0" w:right="0" w:firstLine="0"/>
                                <w:jc w:val="left"/>
                                <w:rPr>
                                  <w:rFonts w:ascii="Arial MT"/>
                                  <w:sz w:val="18"/>
                                </w:rPr>
                              </w:pPr>
                              <w:r>
                                <w:rPr>
                                  <w:rFonts w:ascii="Arial MT"/>
                                  <w:spacing w:val="-2"/>
                                  <w:sz w:val="18"/>
                                </w:rPr>
                                <w:t>Pattern</w:t>
                              </w:r>
                            </w:p>
                          </w:txbxContent>
                        </wps:txbx>
                        <wps:bodyPr wrap="square" lIns="0" tIns="0" rIns="0" bIns="0" rtlCol="0">
                          <a:noAutofit/>
                        </wps:bodyPr>
                      </wps:wsp>
                      <wps:wsp>
                        <wps:cNvPr id="1191" name="Textbox 1191"/>
                        <wps:cNvSpPr txBox="1"/>
                        <wps:spPr>
                          <a:xfrm>
                            <a:off x="1168854" y="76833"/>
                            <a:ext cx="3969385" cy="130175"/>
                          </a:xfrm>
                          <a:prstGeom prst="rect">
                            <a:avLst/>
                          </a:prstGeom>
                        </wps:spPr>
                        <wps:txbx>
                          <w:txbxContent>
                            <w:p>
                              <w:pPr>
                                <w:tabs>
                                  <w:tab w:pos="888" w:val="left" w:leader="none"/>
                                  <w:tab w:pos="1292" w:val="left" w:leader="none"/>
                                  <w:tab w:pos="1695" w:val="left" w:leader="none"/>
                                  <w:tab w:pos="2098" w:val="left" w:leader="none"/>
                                  <w:tab w:pos="2501" w:val="left" w:leader="none"/>
                                  <w:tab w:pos="2904" w:val="left" w:leader="none"/>
                                  <w:tab w:pos="3307" w:val="left" w:leader="none"/>
                                  <w:tab w:pos="3710" w:val="left" w:leader="none"/>
                                  <w:tab w:pos="4113" w:val="left" w:leader="none"/>
                                  <w:tab w:pos="4516" w:val="left" w:leader="none"/>
                                  <w:tab w:pos="4919" w:val="left" w:leader="none"/>
                                  <w:tab w:pos="5322" w:val="left" w:leader="none"/>
                                  <w:tab w:pos="5725" w:val="left" w:leader="none"/>
                                  <w:tab w:pos="6128" w:val="left" w:leader="none"/>
                                </w:tabs>
                                <w:spacing w:line="203" w:lineRule="exact" w:before="0"/>
                                <w:ind w:left="0" w:right="0" w:firstLine="0"/>
                                <w:jc w:val="left"/>
                                <w:rPr>
                                  <w:rFonts w:ascii="Arial MT"/>
                                  <w:sz w:val="18"/>
                                </w:rPr>
                              </w:pPr>
                              <w:r>
                                <w:rPr>
                                  <w:rFonts w:ascii="Arial MT"/>
                                  <w:spacing w:val="37"/>
                                  <w:sz w:val="18"/>
                                  <w:u w:val="single" w:color="FF0000"/>
                                </w:rPr>
                                <w:t> </w:t>
                              </w:r>
                              <w:r>
                                <w:rPr>
                                  <w:rFonts w:ascii="Arial MT"/>
                                  <w:sz w:val="18"/>
                                  <w:u w:val="single" w:color="FF0000"/>
                                </w:rPr>
                                <w:t>b</w:t>
                              </w:r>
                              <w:r>
                                <w:rPr>
                                  <w:rFonts w:ascii="Arial MT"/>
                                  <w:spacing w:val="53"/>
                                  <w:sz w:val="18"/>
                                  <w:u w:val="single" w:color="FF0000"/>
                                </w:rPr>
                                <w:t> </w:t>
                              </w:r>
                              <w:r>
                                <w:rPr>
                                  <w:rFonts w:ascii="Arial MT"/>
                                  <w:spacing w:val="49"/>
                                  <w:sz w:val="18"/>
                                </w:rPr>
                                <w:t>  </w:t>
                              </w:r>
                              <w:r>
                                <w:rPr>
                                  <w:rFonts w:ascii="Arial MT"/>
                                  <w:spacing w:val="-10"/>
                                  <w:sz w:val="18"/>
                                </w:rPr>
                                <w:t>a</w:t>
                              </w:r>
                              <w:r>
                                <w:rPr>
                                  <w:rFonts w:ascii="Arial MT"/>
                                  <w:sz w:val="18"/>
                                </w:rPr>
                                <w:tab/>
                              </w:r>
                              <w:r>
                                <w:rPr>
                                  <w:rFonts w:ascii="Arial MT"/>
                                  <w:spacing w:val="-12"/>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p>
                          </w:txbxContent>
                        </wps:txbx>
                        <wps:bodyPr wrap="square" lIns="0" tIns="0" rIns="0" bIns="0" rtlCol="0">
                          <a:noAutofit/>
                        </wps:bodyPr>
                      </wps:wsp>
                      <wps:wsp>
                        <wps:cNvPr id="1192" name="Textbox 1192"/>
                        <wps:cNvSpPr txBox="1"/>
                        <wps:spPr>
                          <a:xfrm>
                            <a:off x="111304" y="542485"/>
                            <a:ext cx="385445" cy="129539"/>
                          </a:xfrm>
                          <a:prstGeom prst="rect">
                            <a:avLst/>
                          </a:prstGeom>
                        </wps:spPr>
                        <wps:txbx>
                          <w:txbxContent>
                            <w:p>
                              <w:pPr>
                                <w:spacing w:line="203" w:lineRule="exact" w:before="0"/>
                                <w:ind w:left="0" w:right="0" w:firstLine="0"/>
                                <w:jc w:val="left"/>
                                <w:rPr>
                                  <w:rFonts w:ascii="Arial MT"/>
                                  <w:sz w:val="18"/>
                                </w:rPr>
                              </w:pPr>
                              <w:r>
                                <w:rPr>
                                  <w:rFonts w:ascii="Arial MT"/>
                                  <w:spacing w:val="-2"/>
                                  <w:sz w:val="18"/>
                                </w:rPr>
                                <w:t>Stream</w:t>
                              </w:r>
                            </w:p>
                          </w:txbxContent>
                        </wps:txbx>
                        <wps:bodyPr wrap="square" lIns="0" tIns="0" rIns="0" bIns="0" rtlCol="0">
                          <a:noAutofit/>
                        </wps:bodyPr>
                      </wps:wsp>
                      <wps:wsp>
                        <wps:cNvPr id="1193" name="Textbox 1193"/>
                        <wps:cNvSpPr txBox="1"/>
                        <wps:spPr>
                          <a:xfrm>
                            <a:off x="4271824" y="988255"/>
                            <a:ext cx="385445" cy="129539"/>
                          </a:xfrm>
                          <a:prstGeom prst="rect">
                            <a:avLst/>
                          </a:prstGeom>
                        </wps:spPr>
                        <wps:txbx>
                          <w:txbxContent>
                            <w:p>
                              <w:pPr>
                                <w:spacing w:line="203" w:lineRule="exact" w:before="0"/>
                                <w:ind w:left="0" w:right="0" w:firstLine="0"/>
                                <w:jc w:val="left"/>
                                <w:rPr>
                                  <w:rFonts w:ascii="Arial MT"/>
                                  <w:sz w:val="18"/>
                                </w:rPr>
                              </w:pPr>
                              <w:r>
                                <w:rPr>
                                  <w:rFonts w:ascii="Arial MT"/>
                                  <w:sz w:val="18"/>
                                </w:rPr>
                                <w:t>Level </w:t>
                              </w:r>
                              <w:r>
                                <w:rPr>
                                  <w:rFonts w:ascii="Arial MT"/>
                                  <w:spacing w:val="-10"/>
                                  <w:sz w:val="18"/>
                                </w:rPr>
                                <w:t>0</w:t>
                              </w:r>
                            </w:p>
                          </w:txbxContent>
                        </wps:txbx>
                        <wps:bodyPr wrap="square" lIns="0" tIns="0" rIns="0" bIns="0" rtlCol="0">
                          <a:noAutofit/>
                        </wps:bodyPr>
                      </wps:wsp>
                      <wps:wsp>
                        <wps:cNvPr id="1194" name="Textbox 1194"/>
                        <wps:cNvSpPr txBox="1"/>
                        <wps:spPr>
                          <a:xfrm>
                            <a:off x="3776524" y="1235905"/>
                            <a:ext cx="385445" cy="129539"/>
                          </a:xfrm>
                          <a:prstGeom prst="rect">
                            <a:avLst/>
                          </a:prstGeom>
                        </wps:spPr>
                        <wps:txbx>
                          <w:txbxContent>
                            <w:p>
                              <w:pPr>
                                <w:spacing w:line="203" w:lineRule="exact" w:before="0"/>
                                <w:ind w:left="0" w:right="0" w:firstLine="0"/>
                                <w:jc w:val="left"/>
                                <w:rPr>
                                  <w:rFonts w:ascii="Arial MT"/>
                                  <w:sz w:val="18"/>
                                </w:rPr>
                              </w:pPr>
                              <w:r>
                                <w:rPr>
                                  <w:rFonts w:ascii="Arial MT"/>
                                  <w:sz w:val="18"/>
                                </w:rPr>
                                <w:t>Level </w:t>
                              </w:r>
                              <w:r>
                                <w:rPr>
                                  <w:rFonts w:ascii="Arial MT"/>
                                  <w:spacing w:val="-10"/>
                                  <w:sz w:val="18"/>
                                </w:rPr>
                                <w:t>1</w:t>
                              </w:r>
                            </w:p>
                          </w:txbxContent>
                        </wps:txbx>
                        <wps:bodyPr wrap="square" lIns="0" tIns="0" rIns="0" bIns="0" rtlCol="0">
                          <a:noAutofit/>
                        </wps:bodyPr>
                      </wps:wsp>
                      <wps:wsp>
                        <wps:cNvPr id="1195" name="Textbox 1195"/>
                        <wps:cNvSpPr txBox="1"/>
                        <wps:spPr>
                          <a:xfrm>
                            <a:off x="2736394" y="1483555"/>
                            <a:ext cx="385445" cy="129539"/>
                          </a:xfrm>
                          <a:prstGeom prst="rect">
                            <a:avLst/>
                          </a:prstGeom>
                        </wps:spPr>
                        <wps:txbx>
                          <w:txbxContent>
                            <w:p>
                              <w:pPr>
                                <w:spacing w:line="203" w:lineRule="exact" w:before="0"/>
                                <w:ind w:left="0" w:right="0" w:firstLine="0"/>
                                <w:jc w:val="left"/>
                                <w:rPr>
                                  <w:rFonts w:ascii="Arial MT"/>
                                  <w:sz w:val="18"/>
                                </w:rPr>
                              </w:pPr>
                              <w:r>
                                <w:rPr>
                                  <w:rFonts w:ascii="Arial MT"/>
                                  <w:sz w:val="18"/>
                                </w:rPr>
                                <w:t>Level </w:t>
                              </w:r>
                              <w:r>
                                <w:rPr>
                                  <w:rFonts w:ascii="Arial MT"/>
                                  <w:spacing w:val="-10"/>
                                  <w:sz w:val="18"/>
                                </w:rPr>
                                <w:t>2</w:t>
                              </w:r>
                            </w:p>
                          </w:txbxContent>
                        </wps:txbx>
                        <wps:bodyPr wrap="square" lIns="0" tIns="0" rIns="0" bIns="0" rtlCol="0">
                          <a:noAutofit/>
                        </wps:bodyPr>
                      </wps:wsp>
                      <wps:wsp>
                        <wps:cNvPr id="1196" name="Textbox 1196"/>
                        <wps:cNvSpPr txBox="1"/>
                        <wps:spPr>
                          <a:xfrm>
                            <a:off x="702706" y="1780735"/>
                            <a:ext cx="1020444" cy="464820"/>
                          </a:xfrm>
                          <a:prstGeom prst="rect">
                            <a:avLst/>
                          </a:prstGeom>
                        </wps:spPr>
                        <wps:txbx>
                          <w:txbxContent>
                            <w:p>
                              <w:pPr>
                                <w:spacing w:line="203" w:lineRule="exact" w:before="0"/>
                                <w:ind w:left="4" w:right="0" w:firstLine="0"/>
                                <w:jc w:val="left"/>
                                <w:rPr>
                                  <w:rFonts w:ascii="Arial MT"/>
                                  <w:sz w:val="18"/>
                                </w:rPr>
                              </w:pPr>
                              <w:r>
                                <w:rPr>
                                  <w:rFonts w:ascii="Arial MT"/>
                                  <w:sz w:val="18"/>
                                </w:rPr>
                                <w:t>Level </w:t>
                              </w:r>
                              <w:r>
                                <w:rPr>
                                  <w:rFonts w:ascii="Arial MT"/>
                                  <w:spacing w:val="-10"/>
                                  <w:sz w:val="18"/>
                                </w:rPr>
                                <w:t>3</w:t>
                              </w:r>
                            </w:p>
                            <w:p>
                              <w:pPr>
                                <w:spacing w:line="240" w:lineRule="auto" w:before="114"/>
                                <w:rPr>
                                  <w:rFonts w:ascii="Arial MT"/>
                                  <w:sz w:val="18"/>
                                </w:rPr>
                              </w:pPr>
                            </w:p>
                            <w:p>
                              <w:pPr>
                                <w:spacing w:before="0"/>
                                <w:ind w:left="0" w:right="0" w:firstLine="0"/>
                                <w:jc w:val="left"/>
                                <w:rPr>
                                  <w:rFonts w:ascii="Arial MT"/>
                                  <w:sz w:val="18"/>
                                </w:rPr>
                              </w:pPr>
                              <w:r>
                                <w:rPr>
                                  <w:rFonts w:ascii="Arial MT"/>
                                  <w:sz w:val="18"/>
                                </w:rPr>
                                <w:t>Pattern</w:t>
                              </w:r>
                              <w:r>
                                <w:rPr>
                                  <w:rFonts w:ascii="Arial MT"/>
                                  <w:spacing w:val="-1"/>
                                  <w:sz w:val="18"/>
                                </w:rPr>
                                <w:t> </w:t>
                              </w:r>
                              <w:r>
                                <w:rPr>
                                  <w:rFonts w:ascii="Arial MT"/>
                                  <w:spacing w:val="-2"/>
                                  <w:sz w:val="18"/>
                                </w:rPr>
                                <w:t>occurrence!</w:t>
                              </w:r>
                            </w:p>
                          </w:txbxContent>
                        </wps:txbx>
                        <wps:bodyPr wrap="square" lIns="0" tIns="0" rIns="0" bIns="0" rtlCol="0">
                          <a:noAutofit/>
                        </wps:bodyPr>
                      </wps:wsp>
                      <wps:wsp>
                        <wps:cNvPr id="1197" name="Textbox 1197"/>
                        <wps:cNvSpPr txBox="1"/>
                        <wps:spPr>
                          <a:xfrm>
                            <a:off x="5053384" y="2036149"/>
                            <a:ext cx="308610" cy="243204"/>
                          </a:xfrm>
                          <a:prstGeom prst="rect">
                            <a:avLst/>
                          </a:prstGeom>
                          <a:ln w="12390">
                            <a:solidFill>
                              <a:srgbClr val="000000"/>
                            </a:solidFill>
                            <a:prstDash val="solid"/>
                          </a:ln>
                        </wps:spPr>
                        <wps:txbx>
                          <w:txbxContent>
                            <w:p>
                              <w:pPr>
                                <w:spacing w:before="80"/>
                                <w:ind w:left="77" w:right="0" w:firstLine="0"/>
                                <w:jc w:val="left"/>
                                <w:rPr>
                                  <w:rFonts w:ascii="Arial"/>
                                  <w:b/>
                                  <w:sz w:val="18"/>
                                </w:rPr>
                              </w:pPr>
                              <w:r>
                                <w:rPr>
                                  <w:rFonts w:ascii="Arial"/>
                                  <w:b/>
                                  <w:spacing w:val="-5"/>
                                  <w:sz w:val="18"/>
                                </w:rPr>
                                <w:t>(B)</w:t>
                              </w:r>
                            </w:p>
                          </w:txbxContent>
                        </wps:txbx>
                        <wps:bodyPr wrap="square" lIns="0" tIns="0" rIns="0" bIns="0" rtlCol="0">
                          <a:noAutofit/>
                        </wps:bodyPr>
                      </wps:wsp>
                    </wpg:wgp>
                  </a:graphicData>
                </a:graphic>
              </wp:anchor>
            </w:drawing>
          </mc:Choice>
          <mc:Fallback>
            <w:pict>
              <v:group style="position:absolute;margin-left:89.231369pt;margin-top:-196.697968pt;width:422.7pt;height:179.95pt;mso-position-horizontal-relative:page;mso-position-vertical-relative:paragraph;z-index:-22344704" id="docshapegroup910" coordorigin="1785,-3934" coordsize="8454,3599">
                <v:shape style="position:absolute;left:3550;top:-2481;width:6459;height:1632" id="docshape911" coordorigin="3550,-2480" coordsize="6459,1632" path="m3555,-1264l3555,-848m3958,-1264l3958,-848m4361,-1264l4361,-848m4764,-1264l4764,-848m5167,-1264l5167,-848m5571,-1264l5571,-848m5974,-1264l5974,-848m6377,-1264l6377,-848m6780,-1669l6780,-848m7183,-1669l7183,-848m7586,-1669l7586,-848m7989,-1669l7989,-848m8392,-2075l8392,-848m8795,-2075l8795,-848m9198,-2480l9198,-848m9601,-2480l9601,-848m10004,-2480l10004,-848m9193,-2475l10009,-2475m8387,-2070l10009,-2070m6775,-1664l10009,-1664m3550,-1259l10009,-1259m3550,-853l10009,-853e" filled="false" stroked="true" strokeweight=".4875pt" strokecolor="#000000">
                  <v:path arrowok="t"/>
                  <v:stroke dashstyle="solid"/>
                </v:shape>
                <v:shape style="position:absolute;left:9322;top:-2337;width:154;height:148" type="#_x0000_t75" id="docshape912" stroked="false">
                  <v:imagedata r:id="rId63" o:title=""/>
                </v:shape>
                <v:line style="position:absolute" from="3625,-3513" to="4299,-3513" stroked="true" strokeweight=".975pt" strokecolor="#00ff00">
                  <v:stroke dashstyle="solid"/>
                </v:line>
                <v:line style="position:absolute" from="3625,-3435" to="5063,-3435" stroked="true" strokeweight=".975pt" strokecolor="#0000ff">
                  <v:stroke dashstyle="solid"/>
                </v:line>
                <v:shape style="position:absolute;left:6899;top:-1536;width:154;height:148" type="#_x0000_t75" id="docshape913" stroked="false">
                  <v:imagedata r:id="rId64" o:title=""/>
                </v:shape>
                <v:line style="position:absolute" from="3625,-3357" to="6739,-3357" stroked="true" strokeweight=".975pt" strokecolor="#ff9900">
                  <v:stroke dashstyle="solid"/>
                </v:line>
                <v:shape style="position:absolute;left:3671;top:-1152;width:154;height:148" type="#_x0000_t75" id="docshape914" stroked="false">
                  <v:imagedata r:id="rId65" o:title=""/>
                </v:shape>
                <v:shape style="position:absolute;left:5305;top:-1152;width:154;height:148" type="#_x0000_t75" id="docshape915" stroked="false">
                  <v:imagedata r:id="rId66" o:title=""/>
                </v:shape>
                <v:line style="position:absolute" from="9399,-2194" to="9399,-1994" stroked="true" strokeweight=".4875pt" strokecolor="#000000">
                  <v:stroke dashstyle="longdash"/>
                </v:line>
                <v:shape style="position:absolute;left:9388;top:-2006;width:22;height:31" id="docshape916" coordorigin="9388,-2005" coordsize="22,31" path="m9399,-1975l9388,-2005,9399,-1994,9410,-2005,9399,-1975xe" filled="true" fillcolor="#000000" stroked="false">
                  <v:path arrowok="t"/>
                  <v:fill type="solid"/>
                </v:shape>
                <v:shape style="position:absolute;left:9388;top:-2006;width:22;height:31" id="docshape917" coordorigin="9388,-2005" coordsize="22,31" path="m9399,-1994l9388,-2005,9399,-1975,9410,-2005,9399,-1994xe" filled="false" stroked="true" strokeweight=".4875pt" strokecolor="#000000">
                  <v:path arrowok="t"/>
                  <v:stroke dashstyle="solid"/>
                </v:shape>
                <v:shape style="position:absolute;left:6861;top:-1369;width:229;height:429" type="#_x0000_t75" id="docshape918" stroked="false">
                  <v:imagedata r:id="rId67" o:title=""/>
                </v:shape>
                <v:line style="position:absolute" from="3747,-969" to="3747,-669" stroked="true" strokeweight=".4875pt" strokecolor="#000000">
                  <v:stroke dashstyle="longdash"/>
                </v:line>
                <v:shape style="position:absolute;left:3736;top:-681;width:22;height:31" id="docshape919" coordorigin="3736,-680" coordsize="22,31" path="m3747,-650l3736,-680,3747,-669,3758,-680,3747,-650xe" filled="true" fillcolor="#000000" stroked="false">
                  <v:path arrowok="t"/>
                  <v:fill type="solid"/>
                </v:shape>
                <v:shape style="position:absolute;left:3736;top:-681;width:22;height:31" id="docshape920" coordorigin="3736,-680" coordsize="22,31" path="m3747,-669l3736,-680,3747,-650,3758,-680,3747,-669xe" filled="false" stroked="true" strokeweight=".4875pt" strokecolor="#000000">
                  <v:path arrowok="t"/>
                  <v:stroke dashstyle="solid"/>
                </v:shape>
                <v:rect style="position:absolute;left:1794;top:-3925;width:8434;height:3580" id="docshape921" filled="false" stroked="true" strokeweight=".975pt" strokecolor="#000000">
                  <v:stroke dashstyle="solid"/>
                </v:rect>
                <v:shape style="position:absolute;left:9322;top:-1879;width:154;height:148" type="#_x0000_t75" id="docshape922" stroked="false">
                  <v:imagedata r:id="rId68" o:title=""/>
                </v:shape>
                <v:shape style="position:absolute;left:1959;top:-3782;width:607;height:204" type="#_x0000_t202" id="docshape923" filled="false" stroked="false">
                  <v:textbox inset="0,0,0,0">
                    <w:txbxContent>
                      <w:p>
                        <w:pPr>
                          <w:spacing w:line="203" w:lineRule="exact" w:before="0"/>
                          <w:ind w:left="0" w:right="0" w:firstLine="0"/>
                          <w:jc w:val="left"/>
                          <w:rPr>
                            <w:rFonts w:ascii="Arial MT"/>
                            <w:sz w:val="18"/>
                          </w:rPr>
                        </w:pPr>
                        <w:r>
                          <w:rPr>
                            <w:rFonts w:ascii="Arial MT"/>
                            <w:spacing w:val="-2"/>
                            <w:sz w:val="18"/>
                          </w:rPr>
                          <w:t>Pattern</w:t>
                        </w:r>
                      </w:p>
                    </w:txbxContent>
                  </v:textbox>
                  <w10:wrap type="none"/>
                </v:shape>
                <v:shape style="position:absolute;left:3625;top:-3813;width:6251;height:205" type="#_x0000_t202" id="docshape924" filled="false" stroked="false">
                  <v:textbox inset="0,0,0,0">
                    <w:txbxContent>
                      <w:p>
                        <w:pPr>
                          <w:tabs>
                            <w:tab w:pos="888" w:val="left" w:leader="none"/>
                            <w:tab w:pos="1292" w:val="left" w:leader="none"/>
                            <w:tab w:pos="1695" w:val="left" w:leader="none"/>
                            <w:tab w:pos="2098" w:val="left" w:leader="none"/>
                            <w:tab w:pos="2501" w:val="left" w:leader="none"/>
                            <w:tab w:pos="2904" w:val="left" w:leader="none"/>
                            <w:tab w:pos="3307" w:val="left" w:leader="none"/>
                            <w:tab w:pos="3710" w:val="left" w:leader="none"/>
                            <w:tab w:pos="4113" w:val="left" w:leader="none"/>
                            <w:tab w:pos="4516" w:val="left" w:leader="none"/>
                            <w:tab w:pos="4919" w:val="left" w:leader="none"/>
                            <w:tab w:pos="5322" w:val="left" w:leader="none"/>
                            <w:tab w:pos="5725" w:val="left" w:leader="none"/>
                            <w:tab w:pos="6128" w:val="left" w:leader="none"/>
                          </w:tabs>
                          <w:spacing w:line="203" w:lineRule="exact" w:before="0"/>
                          <w:ind w:left="0" w:right="0" w:firstLine="0"/>
                          <w:jc w:val="left"/>
                          <w:rPr>
                            <w:rFonts w:ascii="Arial MT"/>
                            <w:sz w:val="18"/>
                          </w:rPr>
                        </w:pPr>
                        <w:r>
                          <w:rPr>
                            <w:rFonts w:ascii="Arial MT"/>
                            <w:spacing w:val="37"/>
                            <w:sz w:val="18"/>
                            <w:u w:val="single" w:color="FF0000"/>
                          </w:rPr>
                          <w:t> </w:t>
                        </w:r>
                        <w:r>
                          <w:rPr>
                            <w:rFonts w:ascii="Arial MT"/>
                            <w:sz w:val="18"/>
                            <w:u w:val="single" w:color="FF0000"/>
                          </w:rPr>
                          <w:t>b</w:t>
                        </w:r>
                        <w:r>
                          <w:rPr>
                            <w:rFonts w:ascii="Arial MT"/>
                            <w:spacing w:val="53"/>
                            <w:sz w:val="18"/>
                            <w:u w:val="single" w:color="FF0000"/>
                          </w:rPr>
                          <w:t> </w:t>
                        </w:r>
                        <w:r>
                          <w:rPr>
                            <w:rFonts w:ascii="Arial MT"/>
                            <w:spacing w:val="49"/>
                            <w:sz w:val="18"/>
                          </w:rPr>
                          <w:t>  </w:t>
                        </w:r>
                        <w:r>
                          <w:rPr>
                            <w:rFonts w:ascii="Arial MT"/>
                            <w:spacing w:val="-10"/>
                            <w:sz w:val="18"/>
                          </w:rPr>
                          <w:t>a</w:t>
                        </w:r>
                        <w:r>
                          <w:rPr>
                            <w:rFonts w:ascii="Arial MT"/>
                            <w:sz w:val="18"/>
                          </w:rPr>
                          <w:tab/>
                        </w:r>
                        <w:r>
                          <w:rPr>
                            <w:rFonts w:ascii="Arial MT"/>
                            <w:spacing w:val="-12"/>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a</w:t>
                        </w:r>
                        <w:r>
                          <w:rPr>
                            <w:rFonts w:ascii="Arial MT"/>
                            <w:sz w:val="18"/>
                          </w:rPr>
                          <w:tab/>
                        </w:r>
                        <w:r>
                          <w:rPr>
                            <w:rFonts w:ascii="Arial MT"/>
                            <w:spacing w:val="-10"/>
                            <w:sz w:val="18"/>
                          </w:rPr>
                          <w:t>b</w:t>
                        </w:r>
                        <w:r>
                          <w:rPr>
                            <w:rFonts w:ascii="Arial MT"/>
                            <w:sz w:val="18"/>
                          </w:rPr>
                          <w:tab/>
                        </w:r>
                        <w:r>
                          <w:rPr>
                            <w:rFonts w:ascii="Arial MT"/>
                            <w:spacing w:val="-10"/>
                            <w:sz w:val="18"/>
                          </w:rPr>
                          <w:t>b</w:t>
                        </w:r>
                        <w:r>
                          <w:rPr>
                            <w:rFonts w:ascii="Arial MT"/>
                            <w:sz w:val="18"/>
                          </w:rPr>
                          <w:tab/>
                        </w:r>
                        <w:r>
                          <w:rPr>
                            <w:rFonts w:ascii="Arial MT"/>
                            <w:spacing w:val="-10"/>
                            <w:sz w:val="18"/>
                          </w:rPr>
                          <w:t>a</w:t>
                        </w:r>
                      </w:p>
                    </w:txbxContent>
                  </v:textbox>
                  <w10:wrap type="none"/>
                </v:shape>
                <v:shape style="position:absolute;left:1959;top:-3080;width:607;height:204" type="#_x0000_t202" id="docshape925" filled="false" stroked="false">
                  <v:textbox inset="0,0,0,0">
                    <w:txbxContent>
                      <w:p>
                        <w:pPr>
                          <w:spacing w:line="203" w:lineRule="exact" w:before="0"/>
                          <w:ind w:left="0" w:right="0" w:firstLine="0"/>
                          <w:jc w:val="left"/>
                          <w:rPr>
                            <w:rFonts w:ascii="Arial MT"/>
                            <w:sz w:val="18"/>
                          </w:rPr>
                        </w:pPr>
                        <w:r>
                          <w:rPr>
                            <w:rFonts w:ascii="Arial MT"/>
                            <w:spacing w:val="-2"/>
                            <w:sz w:val="18"/>
                          </w:rPr>
                          <w:t>Stream</w:t>
                        </w:r>
                      </w:p>
                    </w:txbxContent>
                  </v:textbox>
                  <w10:wrap type="none"/>
                </v:shape>
                <v:shape style="position:absolute;left:8511;top:-2378;width:607;height:204" type="#_x0000_t202" id="docshape926" filled="false" stroked="false">
                  <v:textbox inset="0,0,0,0">
                    <w:txbxContent>
                      <w:p>
                        <w:pPr>
                          <w:spacing w:line="203" w:lineRule="exact" w:before="0"/>
                          <w:ind w:left="0" w:right="0" w:firstLine="0"/>
                          <w:jc w:val="left"/>
                          <w:rPr>
                            <w:rFonts w:ascii="Arial MT"/>
                            <w:sz w:val="18"/>
                          </w:rPr>
                        </w:pPr>
                        <w:r>
                          <w:rPr>
                            <w:rFonts w:ascii="Arial MT"/>
                            <w:sz w:val="18"/>
                          </w:rPr>
                          <w:t>Level </w:t>
                        </w:r>
                        <w:r>
                          <w:rPr>
                            <w:rFonts w:ascii="Arial MT"/>
                            <w:spacing w:val="-10"/>
                            <w:sz w:val="18"/>
                          </w:rPr>
                          <w:t>0</w:t>
                        </w:r>
                      </w:p>
                    </w:txbxContent>
                  </v:textbox>
                  <w10:wrap type="none"/>
                </v:shape>
                <v:shape style="position:absolute;left:7731;top:-1988;width:607;height:204" type="#_x0000_t202" id="docshape927" filled="false" stroked="false">
                  <v:textbox inset="0,0,0,0">
                    <w:txbxContent>
                      <w:p>
                        <w:pPr>
                          <w:spacing w:line="203" w:lineRule="exact" w:before="0"/>
                          <w:ind w:left="0" w:right="0" w:firstLine="0"/>
                          <w:jc w:val="left"/>
                          <w:rPr>
                            <w:rFonts w:ascii="Arial MT"/>
                            <w:sz w:val="18"/>
                          </w:rPr>
                        </w:pPr>
                        <w:r>
                          <w:rPr>
                            <w:rFonts w:ascii="Arial MT"/>
                            <w:sz w:val="18"/>
                          </w:rPr>
                          <w:t>Level </w:t>
                        </w:r>
                        <w:r>
                          <w:rPr>
                            <w:rFonts w:ascii="Arial MT"/>
                            <w:spacing w:val="-10"/>
                            <w:sz w:val="18"/>
                          </w:rPr>
                          <w:t>1</w:t>
                        </w:r>
                      </w:p>
                    </w:txbxContent>
                  </v:textbox>
                  <w10:wrap type="none"/>
                </v:shape>
                <v:shape style="position:absolute;left:6093;top:-1598;width:607;height:204" type="#_x0000_t202" id="docshape928" filled="false" stroked="false">
                  <v:textbox inset="0,0,0,0">
                    <w:txbxContent>
                      <w:p>
                        <w:pPr>
                          <w:spacing w:line="203" w:lineRule="exact" w:before="0"/>
                          <w:ind w:left="0" w:right="0" w:firstLine="0"/>
                          <w:jc w:val="left"/>
                          <w:rPr>
                            <w:rFonts w:ascii="Arial MT"/>
                            <w:sz w:val="18"/>
                          </w:rPr>
                        </w:pPr>
                        <w:r>
                          <w:rPr>
                            <w:rFonts w:ascii="Arial MT"/>
                            <w:sz w:val="18"/>
                          </w:rPr>
                          <w:t>Level </w:t>
                        </w:r>
                        <w:r>
                          <w:rPr>
                            <w:rFonts w:ascii="Arial MT"/>
                            <w:spacing w:val="-10"/>
                            <w:sz w:val="18"/>
                          </w:rPr>
                          <w:t>2</w:t>
                        </w:r>
                      </w:p>
                    </w:txbxContent>
                  </v:textbox>
                  <w10:wrap type="none"/>
                </v:shape>
                <v:shape style="position:absolute;left:2891;top:-1130;width:1607;height:732" type="#_x0000_t202" id="docshape929" filled="false" stroked="false">
                  <v:textbox inset="0,0,0,0">
                    <w:txbxContent>
                      <w:p>
                        <w:pPr>
                          <w:spacing w:line="203" w:lineRule="exact" w:before="0"/>
                          <w:ind w:left="4" w:right="0" w:firstLine="0"/>
                          <w:jc w:val="left"/>
                          <w:rPr>
                            <w:rFonts w:ascii="Arial MT"/>
                            <w:sz w:val="18"/>
                          </w:rPr>
                        </w:pPr>
                        <w:r>
                          <w:rPr>
                            <w:rFonts w:ascii="Arial MT"/>
                            <w:sz w:val="18"/>
                          </w:rPr>
                          <w:t>Level </w:t>
                        </w:r>
                        <w:r>
                          <w:rPr>
                            <w:rFonts w:ascii="Arial MT"/>
                            <w:spacing w:val="-10"/>
                            <w:sz w:val="18"/>
                          </w:rPr>
                          <w:t>3</w:t>
                        </w:r>
                      </w:p>
                      <w:p>
                        <w:pPr>
                          <w:spacing w:line="240" w:lineRule="auto" w:before="114"/>
                          <w:rPr>
                            <w:rFonts w:ascii="Arial MT"/>
                            <w:sz w:val="18"/>
                          </w:rPr>
                        </w:pPr>
                      </w:p>
                      <w:p>
                        <w:pPr>
                          <w:spacing w:before="0"/>
                          <w:ind w:left="0" w:right="0" w:firstLine="0"/>
                          <w:jc w:val="left"/>
                          <w:rPr>
                            <w:rFonts w:ascii="Arial MT"/>
                            <w:sz w:val="18"/>
                          </w:rPr>
                        </w:pPr>
                        <w:r>
                          <w:rPr>
                            <w:rFonts w:ascii="Arial MT"/>
                            <w:sz w:val="18"/>
                          </w:rPr>
                          <w:t>Pattern</w:t>
                        </w:r>
                        <w:r>
                          <w:rPr>
                            <w:rFonts w:ascii="Arial MT"/>
                            <w:spacing w:val="-1"/>
                            <w:sz w:val="18"/>
                          </w:rPr>
                          <w:t> </w:t>
                        </w:r>
                        <w:r>
                          <w:rPr>
                            <w:rFonts w:ascii="Arial MT"/>
                            <w:spacing w:val="-2"/>
                            <w:sz w:val="18"/>
                          </w:rPr>
                          <w:t>occurrence!</w:t>
                        </w:r>
                      </w:p>
                    </w:txbxContent>
                  </v:textbox>
                  <w10:wrap type="none"/>
                </v:shape>
                <v:shape style="position:absolute;left:9742;top:-728;width:486;height:383" type="#_x0000_t202" id="docshape930" filled="false" stroked="true" strokeweight=".97564pt" strokecolor="#000000">
                  <v:textbox inset="0,0,0,0">
                    <w:txbxContent>
                      <w:p>
                        <w:pPr>
                          <w:spacing w:before="80"/>
                          <w:ind w:left="77" w:right="0" w:firstLine="0"/>
                          <w:jc w:val="left"/>
                          <w:rPr>
                            <w:rFonts w:ascii="Arial"/>
                            <w:b/>
                            <w:sz w:val="18"/>
                          </w:rPr>
                        </w:pPr>
                        <w:r>
                          <w:rPr>
                            <w:rFonts w:ascii="Arial"/>
                            <w:b/>
                            <w:spacing w:val="-5"/>
                            <w:sz w:val="18"/>
                          </w:rPr>
                          <w:t>(B)</w:t>
                        </w:r>
                      </w:p>
                    </w:txbxContent>
                  </v:textbox>
                  <v:stroke dashstyle="solid"/>
                  <w10:wrap type="none"/>
                </v:shape>
                <w10:wrap type="none"/>
              </v:group>
            </w:pict>
          </mc:Fallback>
        </mc:AlternateContent>
      </w:r>
      <w:r>
        <w:rPr>
          <w:w w:val="105"/>
        </w:rPr>
        <w:t>Figure 4.5:</w:t>
      </w:r>
      <w:r>
        <w:rPr>
          <w:w w:val="105"/>
        </w:rPr>
        <w:t> </w:t>
      </w:r>
      <w:bookmarkStart w:name="_bookmark142" w:id="207"/>
      <w:bookmarkEnd w:id="207"/>
      <w:r>
        <w:rPr>
          <w:w w:val="105"/>
        </w:rPr>
        <w:t>Ea</w:t>
      </w:r>
      <w:r>
        <w:rPr>
          <w:w w:val="105"/>
        </w:rPr>
        <w:t>ch colored dot at level </w:t>
      </w:r>
      <w:r>
        <w:rPr>
          <w:i/>
          <w:w w:val="130"/>
        </w:rPr>
        <w:t>i </w:t>
      </w:r>
      <w:r>
        <w:rPr>
          <w:w w:val="105"/>
        </w:rPr>
        <w:t>represents an occurrence of a prefix of length </w:t>
      </w:r>
      <w:r>
        <w:rPr>
          <w:w w:val="130"/>
        </w:rPr>
        <w:t>2</w:t>
      </w:r>
      <w:r>
        <w:rPr>
          <w:i/>
          <w:w w:val="130"/>
          <w:vertAlign w:val="superscript"/>
        </w:rPr>
        <w:t>i</w:t>
      </w:r>
      <w:r>
        <w:rPr>
          <w:i/>
          <w:w w:val="130"/>
          <w:vertAlign w:val="baseline"/>
        </w:rPr>
        <w:t> </w:t>
      </w:r>
      <w:r>
        <w:rPr>
          <w:w w:val="105"/>
          <w:vertAlign w:val="baseline"/>
        </w:rPr>
        <w:t>of the pattern (underlined with corresponding color).</w:t>
      </w:r>
      <w:r>
        <w:rPr>
          <w:w w:val="130"/>
          <w:vertAlign w:val="baseline"/>
        </w:rPr>
        <w:t> </w:t>
      </w:r>
      <w:r>
        <w:rPr>
          <w:b/>
          <w:w w:val="130"/>
          <w:vertAlign w:val="baseline"/>
        </w:rPr>
        <w:t>(A) </w:t>
      </w:r>
      <w:r>
        <w:rPr>
          <w:w w:val="105"/>
          <w:vertAlign w:val="baseline"/>
        </w:rPr>
        <w:t>Suppose that the last stream’s character (’b’, underlined) has</w:t>
      </w:r>
      <w:r>
        <w:rPr>
          <w:spacing w:val="18"/>
          <w:w w:val="105"/>
          <w:vertAlign w:val="baseline"/>
        </w:rPr>
        <w:t> </w:t>
      </w:r>
      <w:r>
        <w:rPr>
          <w:w w:val="105"/>
          <w:vertAlign w:val="baseline"/>
        </w:rPr>
        <w:t>just</w:t>
      </w:r>
      <w:r>
        <w:rPr>
          <w:spacing w:val="18"/>
          <w:w w:val="105"/>
          <w:vertAlign w:val="baseline"/>
        </w:rPr>
        <w:t> </w:t>
      </w:r>
      <w:r>
        <w:rPr>
          <w:w w:val="105"/>
          <w:vertAlign w:val="baseline"/>
        </w:rPr>
        <w:t>arrived.</w:t>
      </w:r>
      <w:r>
        <w:rPr>
          <w:spacing w:val="40"/>
          <w:w w:val="105"/>
          <w:vertAlign w:val="baseline"/>
        </w:rPr>
        <w:t> </w:t>
      </w:r>
      <w:r>
        <w:rPr>
          <w:w w:val="105"/>
          <w:vertAlign w:val="baseline"/>
        </w:rPr>
        <w:t>Since</w:t>
      </w:r>
      <w:r>
        <w:rPr>
          <w:spacing w:val="18"/>
          <w:w w:val="105"/>
          <w:vertAlign w:val="baseline"/>
        </w:rPr>
        <w:t> </w:t>
      </w:r>
      <w:r>
        <w:rPr>
          <w:w w:val="105"/>
          <w:vertAlign w:val="baseline"/>
        </w:rPr>
        <w:t>the</w:t>
      </w:r>
      <w:r>
        <w:rPr>
          <w:spacing w:val="18"/>
          <w:w w:val="105"/>
          <w:vertAlign w:val="baseline"/>
        </w:rPr>
        <w:t> </w:t>
      </w:r>
      <w:r>
        <w:rPr>
          <w:w w:val="105"/>
          <w:vertAlign w:val="baseline"/>
        </w:rPr>
        <w:t>new</w:t>
      </w:r>
      <w:r>
        <w:rPr>
          <w:spacing w:val="18"/>
          <w:w w:val="105"/>
          <w:vertAlign w:val="baseline"/>
        </w:rPr>
        <w:t> </w:t>
      </w:r>
      <w:r>
        <w:rPr>
          <w:w w:val="105"/>
          <w:vertAlign w:val="baseline"/>
        </w:rPr>
        <w:t>character</w:t>
      </w:r>
      <w:r>
        <w:rPr>
          <w:spacing w:val="18"/>
          <w:w w:val="105"/>
          <w:vertAlign w:val="baseline"/>
        </w:rPr>
        <w:t> </w:t>
      </w:r>
      <w:r>
        <w:rPr>
          <w:w w:val="105"/>
          <w:vertAlign w:val="baseline"/>
        </w:rPr>
        <w:t>’b’</w:t>
      </w:r>
      <w:r>
        <w:rPr>
          <w:spacing w:val="18"/>
          <w:w w:val="105"/>
          <w:vertAlign w:val="baseline"/>
        </w:rPr>
        <w:t> </w:t>
      </w:r>
      <w:r>
        <w:rPr>
          <w:w w:val="105"/>
          <w:vertAlign w:val="baseline"/>
        </w:rPr>
        <w:t>matches</w:t>
      </w:r>
      <w:r>
        <w:rPr>
          <w:spacing w:val="18"/>
          <w:w w:val="105"/>
          <w:vertAlign w:val="baseline"/>
        </w:rPr>
        <w:t> </w:t>
      </w:r>
      <w:r>
        <w:rPr>
          <w:w w:val="105"/>
          <w:vertAlign w:val="baseline"/>
        </w:rPr>
        <w:t>the</w:t>
      </w:r>
      <w:r>
        <w:rPr>
          <w:spacing w:val="18"/>
          <w:w w:val="105"/>
          <w:vertAlign w:val="baseline"/>
        </w:rPr>
        <w:t> </w:t>
      </w:r>
      <w:r>
        <w:rPr>
          <w:w w:val="105"/>
          <w:vertAlign w:val="baseline"/>
        </w:rPr>
        <w:t>pattern’s</w:t>
      </w:r>
      <w:r>
        <w:rPr>
          <w:spacing w:val="18"/>
          <w:w w:val="105"/>
          <w:vertAlign w:val="baseline"/>
        </w:rPr>
        <w:t> </w:t>
      </w:r>
      <w:r>
        <w:rPr>
          <w:w w:val="105"/>
          <w:vertAlign w:val="baseline"/>
        </w:rPr>
        <w:t>prefix</w:t>
      </w:r>
      <w:r>
        <w:rPr>
          <w:spacing w:val="18"/>
          <w:w w:val="105"/>
          <w:vertAlign w:val="baseline"/>
        </w:rPr>
        <w:t> </w:t>
      </w:r>
      <w:r>
        <w:rPr>
          <w:w w:val="105"/>
          <w:vertAlign w:val="baseline"/>
        </w:rPr>
        <w:t>of</w:t>
      </w:r>
      <w:r>
        <w:rPr>
          <w:spacing w:val="18"/>
          <w:w w:val="105"/>
          <w:vertAlign w:val="baseline"/>
        </w:rPr>
        <w:t> </w:t>
      </w:r>
      <w:r>
        <w:rPr>
          <w:w w:val="105"/>
          <w:vertAlign w:val="baseline"/>
        </w:rPr>
        <w:t>length</w:t>
      </w:r>
      <w:r>
        <w:rPr>
          <w:spacing w:val="18"/>
          <w:w w:val="105"/>
          <w:vertAlign w:val="baseline"/>
        </w:rPr>
        <w:t> </w:t>
      </w:r>
      <w:r>
        <w:rPr>
          <w:w w:val="105"/>
          <w:vertAlign w:val="baseline"/>
        </w:rPr>
        <w:t>2</w:t>
      </w:r>
      <w:r>
        <w:rPr>
          <w:w w:val="105"/>
          <w:vertAlign w:val="superscript"/>
        </w:rPr>
        <w:t>0</w:t>
      </w:r>
      <w:r>
        <w:rPr>
          <w:w w:val="130"/>
          <w:vertAlign w:val="baseline"/>
        </w:rPr>
        <w:t> =</w:t>
      </w:r>
      <w:r>
        <w:rPr>
          <w:spacing w:val="-1"/>
          <w:w w:val="130"/>
          <w:vertAlign w:val="baseline"/>
        </w:rPr>
        <w:t> </w:t>
      </w:r>
      <w:r>
        <w:rPr>
          <w:w w:val="105"/>
          <w:vertAlign w:val="baseline"/>
        </w:rPr>
        <w:t>1,</w:t>
      </w:r>
      <w:r>
        <w:rPr>
          <w:spacing w:val="19"/>
          <w:w w:val="105"/>
          <w:vertAlign w:val="baseline"/>
        </w:rPr>
        <w:t> </w:t>
      </w:r>
      <w:r>
        <w:rPr>
          <w:w w:val="105"/>
          <w:vertAlign w:val="baseline"/>
        </w:rPr>
        <w:t>at</w:t>
      </w:r>
      <w:r>
        <w:rPr>
          <w:spacing w:val="18"/>
          <w:w w:val="105"/>
          <w:vertAlign w:val="baseline"/>
        </w:rPr>
        <w:t> </w:t>
      </w:r>
      <w:r>
        <w:rPr>
          <w:w w:val="105"/>
          <w:vertAlign w:val="baseline"/>
        </w:rPr>
        <w:t>level</w:t>
      </w:r>
      <w:r>
        <w:rPr>
          <w:spacing w:val="18"/>
          <w:w w:val="105"/>
          <w:vertAlign w:val="baseline"/>
        </w:rPr>
        <w:t> </w:t>
      </w:r>
      <w:r>
        <w:rPr>
          <w:w w:val="105"/>
          <w:vertAlign w:val="baseline"/>
        </w:rPr>
        <w:t>0 we</w:t>
      </w:r>
      <w:r>
        <w:rPr>
          <w:w w:val="105"/>
          <w:vertAlign w:val="baseline"/>
        </w:rPr>
        <w:t> store</w:t>
      </w:r>
      <w:r>
        <w:rPr>
          <w:w w:val="105"/>
          <w:vertAlign w:val="baseline"/>
        </w:rPr>
        <w:t> the</w:t>
      </w:r>
      <w:r>
        <w:rPr>
          <w:w w:val="105"/>
          <w:vertAlign w:val="baseline"/>
        </w:rPr>
        <w:t> corresponding</w:t>
      </w:r>
      <w:r>
        <w:rPr>
          <w:w w:val="105"/>
          <w:vertAlign w:val="baseline"/>
        </w:rPr>
        <w:t> occurrence.</w:t>
      </w:r>
      <w:r>
        <w:rPr>
          <w:spacing w:val="40"/>
          <w:w w:val="105"/>
          <w:vertAlign w:val="baseline"/>
        </w:rPr>
        <w:t> </w:t>
      </w:r>
      <w:r>
        <w:rPr>
          <w:w w:val="105"/>
          <w:vertAlign w:val="baseline"/>
        </w:rPr>
        <w:t>In</w:t>
      </w:r>
      <w:r>
        <w:rPr>
          <w:w w:val="105"/>
          <w:vertAlign w:val="baseline"/>
        </w:rPr>
        <w:t> each</w:t>
      </w:r>
      <w:r>
        <w:rPr>
          <w:w w:val="105"/>
          <w:vertAlign w:val="baseline"/>
        </w:rPr>
        <w:t> level,</w:t>
      </w:r>
      <w:r>
        <w:rPr>
          <w:w w:val="105"/>
          <w:vertAlign w:val="baseline"/>
        </w:rPr>
        <w:t> some</w:t>
      </w:r>
      <w:r>
        <w:rPr>
          <w:w w:val="105"/>
          <w:vertAlign w:val="baseline"/>
        </w:rPr>
        <w:t> of</w:t>
      </w:r>
      <w:r>
        <w:rPr>
          <w:w w:val="105"/>
          <w:vertAlign w:val="baseline"/>
        </w:rPr>
        <w:t> the</w:t>
      </w:r>
      <w:r>
        <w:rPr>
          <w:w w:val="105"/>
          <w:vertAlign w:val="baseline"/>
        </w:rPr>
        <w:t> stored</w:t>
      </w:r>
      <w:r>
        <w:rPr>
          <w:w w:val="105"/>
          <w:vertAlign w:val="baseline"/>
        </w:rPr>
        <w:t> occurrences</w:t>
      </w:r>
      <w:r>
        <w:rPr>
          <w:w w:val="105"/>
          <w:vertAlign w:val="baseline"/>
        </w:rPr>
        <w:t> are</w:t>
      </w:r>
      <w:r>
        <w:rPr>
          <w:w w:val="105"/>
          <w:vertAlign w:val="baseline"/>
        </w:rPr>
        <w:t> candidates that could be promoted to the next level:</w:t>
      </w:r>
      <w:r>
        <w:rPr>
          <w:spacing w:val="31"/>
          <w:w w:val="105"/>
          <w:vertAlign w:val="baseline"/>
        </w:rPr>
        <w:t> </w:t>
      </w:r>
      <w:r>
        <w:rPr>
          <w:w w:val="105"/>
          <w:vertAlign w:val="baseline"/>
        </w:rPr>
        <w:t>these are the leftmost occurrences at levels </w:t>
      </w:r>
      <w:r>
        <w:rPr>
          <w:i/>
          <w:w w:val="130"/>
          <w:vertAlign w:val="baseline"/>
        </w:rPr>
        <w:t>i</w:t>
      </w:r>
      <w:r>
        <w:rPr>
          <w:i/>
          <w:spacing w:val="-9"/>
          <w:w w:val="130"/>
          <w:vertAlign w:val="baseline"/>
        </w:rPr>
        <w:t> </w:t>
      </w:r>
      <w:r>
        <w:rPr>
          <w:w w:val="130"/>
          <w:vertAlign w:val="baseline"/>
        </w:rPr>
        <w:t>=</w:t>
      </w:r>
      <w:r>
        <w:rPr>
          <w:spacing w:val="-9"/>
          <w:w w:val="130"/>
          <w:vertAlign w:val="baseline"/>
        </w:rPr>
        <w:t> </w:t>
      </w:r>
      <w:r>
        <w:rPr>
          <w:w w:val="105"/>
          <w:vertAlign w:val="baseline"/>
        </w:rPr>
        <w:t>0 and </w:t>
      </w:r>
      <w:r>
        <w:rPr>
          <w:i/>
          <w:w w:val="130"/>
          <w:vertAlign w:val="baseline"/>
        </w:rPr>
        <w:t>i</w:t>
      </w:r>
      <w:r>
        <w:rPr>
          <w:i/>
          <w:spacing w:val="-9"/>
          <w:w w:val="130"/>
          <w:vertAlign w:val="baseline"/>
        </w:rPr>
        <w:t> </w:t>
      </w:r>
      <w:r>
        <w:rPr>
          <w:w w:val="130"/>
          <w:vertAlign w:val="baseline"/>
        </w:rPr>
        <w:t>=</w:t>
      </w:r>
      <w:r>
        <w:rPr>
          <w:spacing w:val="-9"/>
          <w:w w:val="130"/>
          <w:vertAlign w:val="baseline"/>
        </w:rPr>
        <w:t> </w:t>
      </w:r>
      <w:r>
        <w:rPr>
          <w:w w:val="105"/>
          <w:vertAlign w:val="baseline"/>
        </w:rPr>
        <w:t>1. None</w:t>
      </w:r>
      <w:r>
        <w:rPr>
          <w:spacing w:val="13"/>
          <w:w w:val="105"/>
          <w:vertAlign w:val="baseline"/>
        </w:rPr>
        <w:t> </w:t>
      </w:r>
      <w:r>
        <w:rPr>
          <w:w w:val="105"/>
          <w:vertAlign w:val="baseline"/>
        </w:rPr>
        <w:t>of</w:t>
      </w:r>
      <w:r>
        <w:rPr>
          <w:spacing w:val="13"/>
          <w:w w:val="105"/>
          <w:vertAlign w:val="baseline"/>
        </w:rPr>
        <w:t> </w:t>
      </w:r>
      <w:r>
        <w:rPr>
          <w:w w:val="105"/>
          <w:vertAlign w:val="baseline"/>
        </w:rPr>
        <w:t>these</w:t>
      </w:r>
      <w:r>
        <w:rPr>
          <w:spacing w:val="13"/>
          <w:w w:val="105"/>
          <w:vertAlign w:val="baseline"/>
        </w:rPr>
        <w:t> </w:t>
      </w:r>
      <w:r>
        <w:rPr>
          <w:w w:val="105"/>
          <w:vertAlign w:val="baseline"/>
        </w:rPr>
        <w:t>occurrences</w:t>
      </w:r>
      <w:r>
        <w:rPr>
          <w:spacing w:val="13"/>
          <w:w w:val="105"/>
          <w:vertAlign w:val="baseline"/>
        </w:rPr>
        <w:t> </w:t>
      </w:r>
      <w:r>
        <w:rPr>
          <w:w w:val="105"/>
          <w:vertAlign w:val="baseline"/>
        </w:rPr>
        <w:t>can</w:t>
      </w:r>
      <w:r>
        <w:rPr>
          <w:spacing w:val="13"/>
          <w:w w:val="105"/>
          <w:vertAlign w:val="baseline"/>
        </w:rPr>
        <w:t> </w:t>
      </w:r>
      <w:r>
        <w:rPr>
          <w:w w:val="105"/>
          <w:vertAlign w:val="baseline"/>
        </w:rPr>
        <w:t>be</w:t>
      </w:r>
      <w:r>
        <w:rPr>
          <w:spacing w:val="13"/>
          <w:w w:val="105"/>
          <w:vertAlign w:val="baseline"/>
        </w:rPr>
        <w:t> </w:t>
      </w:r>
      <w:r>
        <w:rPr>
          <w:w w:val="105"/>
          <w:vertAlign w:val="baseline"/>
        </w:rPr>
        <w:t>promoted</w:t>
      </w:r>
      <w:r>
        <w:rPr>
          <w:spacing w:val="13"/>
          <w:w w:val="105"/>
          <w:vertAlign w:val="baseline"/>
        </w:rPr>
        <w:t> </w:t>
      </w:r>
      <w:r>
        <w:rPr>
          <w:w w:val="105"/>
          <w:vertAlign w:val="baseline"/>
        </w:rPr>
        <w:t>since</w:t>
      </w:r>
      <w:r>
        <w:rPr>
          <w:spacing w:val="13"/>
          <w:w w:val="105"/>
          <w:vertAlign w:val="baseline"/>
        </w:rPr>
        <w:t> </w:t>
      </w:r>
      <w:r>
        <w:rPr>
          <w:w w:val="105"/>
          <w:vertAlign w:val="baseline"/>
        </w:rPr>
        <w:t>they</w:t>
      </w:r>
      <w:r>
        <w:rPr>
          <w:spacing w:val="13"/>
          <w:w w:val="105"/>
          <w:vertAlign w:val="baseline"/>
        </w:rPr>
        <w:t> </w:t>
      </w:r>
      <w:r>
        <w:rPr>
          <w:w w:val="105"/>
          <w:vertAlign w:val="baseline"/>
        </w:rPr>
        <w:t>are</w:t>
      </w:r>
      <w:r>
        <w:rPr>
          <w:spacing w:val="13"/>
          <w:w w:val="105"/>
          <w:vertAlign w:val="baseline"/>
        </w:rPr>
        <w:t> </w:t>
      </w:r>
      <w:r>
        <w:rPr>
          <w:w w:val="105"/>
          <w:vertAlign w:val="baseline"/>
        </w:rPr>
        <w:t>not</w:t>
      </w:r>
      <w:r>
        <w:rPr>
          <w:spacing w:val="14"/>
          <w:w w:val="105"/>
          <w:vertAlign w:val="baseline"/>
        </w:rPr>
        <w:t> </w:t>
      </w:r>
      <w:r>
        <w:rPr>
          <w:w w:val="105"/>
          <w:vertAlign w:val="baseline"/>
        </w:rPr>
        <w:t>occurrences</w:t>
      </w:r>
      <w:r>
        <w:rPr>
          <w:spacing w:val="13"/>
          <w:w w:val="105"/>
          <w:vertAlign w:val="baseline"/>
        </w:rPr>
        <w:t> </w:t>
      </w:r>
      <w:r>
        <w:rPr>
          <w:w w:val="105"/>
          <w:vertAlign w:val="baseline"/>
        </w:rPr>
        <w:t>of</w:t>
      </w:r>
      <w:r>
        <w:rPr>
          <w:spacing w:val="14"/>
          <w:w w:val="105"/>
          <w:vertAlign w:val="baseline"/>
        </w:rPr>
        <w:t> </w:t>
      </w:r>
      <w:r>
        <w:rPr>
          <w:w w:val="105"/>
          <w:vertAlign w:val="baseline"/>
        </w:rPr>
        <w:t>a</w:t>
      </w:r>
      <w:r>
        <w:rPr>
          <w:spacing w:val="13"/>
          <w:w w:val="105"/>
          <w:vertAlign w:val="baseline"/>
        </w:rPr>
        <w:t> </w:t>
      </w:r>
      <w:r>
        <w:rPr>
          <w:w w:val="105"/>
          <w:vertAlign w:val="baseline"/>
        </w:rPr>
        <w:t>prefix</w:t>
      </w:r>
      <w:r>
        <w:rPr>
          <w:spacing w:val="13"/>
          <w:w w:val="105"/>
          <w:vertAlign w:val="baseline"/>
        </w:rPr>
        <w:t> </w:t>
      </w:r>
      <w:r>
        <w:rPr>
          <w:w w:val="105"/>
          <w:vertAlign w:val="baseline"/>
        </w:rPr>
        <w:t>of</w:t>
      </w:r>
      <w:r>
        <w:rPr>
          <w:spacing w:val="14"/>
          <w:w w:val="105"/>
          <w:vertAlign w:val="baseline"/>
        </w:rPr>
        <w:t> </w:t>
      </w:r>
      <w:r>
        <w:rPr>
          <w:w w:val="105"/>
          <w:vertAlign w:val="baseline"/>
        </w:rPr>
        <w:t>length</w:t>
      </w:r>
      <w:r>
        <w:rPr>
          <w:w w:val="130"/>
          <w:vertAlign w:val="baseline"/>
        </w:rPr>
        <w:t> 2</w:t>
      </w:r>
      <w:r>
        <w:rPr>
          <w:i/>
          <w:w w:val="130"/>
          <w:vertAlign w:val="superscript"/>
        </w:rPr>
        <w:t>i</w:t>
      </w:r>
      <w:r>
        <w:rPr>
          <w:w w:val="130"/>
          <w:vertAlign w:val="superscript"/>
        </w:rPr>
        <w:t>+1</w:t>
      </w:r>
      <w:r>
        <w:rPr>
          <w:w w:val="130"/>
          <w:vertAlign w:val="baseline"/>
        </w:rPr>
        <w:t> </w:t>
      </w:r>
      <w:r>
        <w:rPr>
          <w:w w:val="105"/>
          <w:vertAlign w:val="baseline"/>
        </w:rPr>
        <w:t>of</w:t>
      </w:r>
      <w:r>
        <w:rPr>
          <w:spacing w:val="27"/>
          <w:w w:val="105"/>
          <w:vertAlign w:val="baseline"/>
        </w:rPr>
        <w:t> </w:t>
      </w:r>
      <w:r>
        <w:rPr>
          <w:w w:val="105"/>
          <w:vertAlign w:val="baseline"/>
        </w:rPr>
        <w:t>the</w:t>
      </w:r>
      <w:r>
        <w:rPr>
          <w:spacing w:val="27"/>
          <w:w w:val="105"/>
          <w:vertAlign w:val="baseline"/>
        </w:rPr>
        <w:t> </w:t>
      </w:r>
      <w:r>
        <w:rPr>
          <w:w w:val="105"/>
          <w:vertAlign w:val="baseline"/>
        </w:rPr>
        <w:t>pattern:</w:t>
      </w:r>
      <w:r>
        <w:rPr>
          <w:spacing w:val="62"/>
          <w:w w:val="105"/>
          <w:vertAlign w:val="baseline"/>
        </w:rPr>
        <w:t> </w:t>
      </w:r>
      <w:r>
        <w:rPr>
          <w:w w:val="105"/>
          <w:vertAlign w:val="baseline"/>
        </w:rPr>
        <w:t>the</w:t>
      </w:r>
      <w:r>
        <w:rPr>
          <w:spacing w:val="27"/>
          <w:w w:val="105"/>
          <w:vertAlign w:val="baseline"/>
        </w:rPr>
        <w:t> </w:t>
      </w:r>
      <w:r>
        <w:rPr>
          <w:w w:val="105"/>
          <w:vertAlign w:val="baseline"/>
        </w:rPr>
        <w:t>leftmost</w:t>
      </w:r>
      <w:r>
        <w:rPr>
          <w:spacing w:val="27"/>
          <w:w w:val="105"/>
          <w:vertAlign w:val="baseline"/>
        </w:rPr>
        <w:t> </w:t>
      </w:r>
      <w:r>
        <w:rPr>
          <w:w w:val="105"/>
          <w:vertAlign w:val="baseline"/>
        </w:rPr>
        <w:t>occurrence</w:t>
      </w:r>
      <w:r>
        <w:rPr>
          <w:spacing w:val="27"/>
          <w:w w:val="105"/>
          <w:vertAlign w:val="baseline"/>
        </w:rPr>
        <w:t> </w:t>
      </w:r>
      <w:r>
        <w:rPr>
          <w:w w:val="105"/>
          <w:vertAlign w:val="baseline"/>
        </w:rPr>
        <w:t>at</w:t>
      </w:r>
      <w:r>
        <w:rPr>
          <w:spacing w:val="27"/>
          <w:w w:val="105"/>
          <w:vertAlign w:val="baseline"/>
        </w:rPr>
        <w:t> </w:t>
      </w:r>
      <w:r>
        <w:rPr>
          <w:w w:val="105"/>
          <w:vertAlign w:val="baseline"/>
        </w:rPr>
        <w:t>level</w:t>
      </w:r>
      <w:r>
        <w:rPr>
          <w:spacing w:val="27"/>
          <w:w w:val="105"/>
          <w:vertAlign w:val="baseline"/>
        </w:rPr>
        <w:t> </w:t>
      </w:r>
      <w:r>
        <w:rPr>
          <w:w w:val="105"/>
          <w:vertAlign w:val="baseline"/>
        </w:rPr>
        <w:t>0</w:t>
      </w:r>
      <w:r>
        <w:rPr>
          <w:spacing w:val="27"/>
          <w:w w:val="105"/>
          <w:vertAlign w:val="baseline"/>
        </w:rPr>
        <w:t> </w:t>
      </w:r>
      <w:r>
        <w:rPr>
          <w:w w:val="105"/>
          <w:vertAlign w:val="baseline"/>
        </w:rPr>
        <w:t>is</w:t>
      </w:r>
      <w:r>
        <w:rPr>
          <w:spacing w:val="27"/>
          <w:w w:val="105"/>
          <w:vertAlign w:val="baseline"/>
        </w:rPr>
        <w:t> </w:t>
      </w:r>
      <w:r>
        <w:rPr>
          <w:w w:val="105"/>
          <w:vertAlign w:val="baseline"/>
        </w:rPr>
        <w:t>not</w:t>
      </w:r>
      <w:r>
        <w:rPr>
          <w:spacing w:val="27"/>
          <w:w w:val="105"/>
          <w:vertAlign w:val="baseline"/>
        </w:rPr>
        <w:t> </w:t>
      </w:r>
      <w:r>
        <w:rPr>
          <w:w w:val="105"/>
          <w:vertAlign w:val="baseline"/>
        </w:rPr>
        <w:t>an</w:t>
      </w:r>
      <w:r>
        <w:rPr>
          <w:spacing w:val="27"/>
          <w:w w:val="105"/>
          <w:vertAlign w:val="baseline"/>
        </w:rPr>
        <w:t> </w:t>
      </w:r>
      <w:r>
        <w:rPr>
          <w:w w:val="105"/>
          <w:vertAlign w:val="baseline"/>
        </w:rPr>
        <w:t>occurrence</w:t>
      </w:r>
      <w:r>
        <w:rPr>
          <w:spacing w:val="27"/>
          <w:w w:val="105"/>
          <w:vertAlign w:val="baseline"/>
        </w:rPr>
        <w:t> </w:t>
      </w:r>
      <w:r>
        <w:rPr>
          <w:w w:val="105"/>
          <w:vertAlign w:val="baseline"/>
        </w:rPr>
        <w:t>of</w:t>
      </w:r>
      <w:r>
        <w:rPr>
          <w:spacing w:val="27"/>
          <w:w w:val="105"/>
          <w:vertAlign w:val="baseline"/>
        </w:rPr>
        <w:t> </w:t>
      </w:r>
      <w:r>
        <w:rPr>
          <w:w w:val="105"/>
          <w:vertAlign w:val="baseline"/>
        </w:rPr>
        <w:t>“ba”</w:t>
      </w:r>
      <w:r>
        <w:rPr>
          <w:spacing w:val="27"/>
          <w:w w:val="105"/>
          <w:vertAlign w:val="baseline"/>
        </w:rPr>
        <w:t> </w:t>
      </w:r>
      <w:r>
        <w:rPr>
          <w:w w:val="105"/>
          <w:vertAlign w:val="baseline"/>
        </w:rPr>
        <w:t>and</w:t>
      </w:r>
      <w:r>
        <w:rPr>
          <w:spacing w:val="27"/>
          <w:w w:val="105"/>
          <w:vertAlign w:val="baseline"/>
        </w:rPr>
        <w:t> </w:t>
      </w:r>
      <w:r>
        <w:rPr>
          <w:w w:val="105"/>
          <w:vertAlign w:val="baseline"/>
        </w:rPr>
        <w:t>the</w:t>
      </w:r>
      <w:r>
        <w:rPr>
          <w:spacing w:val="27"/>
          <w:w w:val="105"/>
          <w:vertAlign w:val="baseline"/>
        </w:rPr>
        <w:t> </w:t>
      </w:r>
      <w:r>
        <w:rPr>
          <w:w w:val="105"/>
          <w:vertAlign w:val="baseline"/>
        </w:rPr>
        <w:t>occurrence at</w:t>
      </w:r>
      <w:r>
        <w:rPr>
          <w:w w:val="105"/>
          <w:vertAlign w:val="baseline"/>
        </w:rPr>
        <w:t> level</w:t>
      </w:r>
      <w:r>
        <w:rPr>
          <w:w w:val="105"/>
          <w:vertAlign w:val="baseline"/>
        </w:rPr>
        <w:t> 1</w:t>
      </w:r>
      <w:r>
        <w:rPr>
          <w:w w:val="105"/>
          <w:vertAlign w:val="baseline"/>
        </w:rPr>
        <w:t> is</w:t>
      </w:r>
      <w:r>
        <w:rPr>
          <w:w w:val="105"/>
          <w:vertAlign w:val="baseline"/>
        </w:rPr>
        <w:t> not</w:t>
      </w:r>
      <w:r>
        <w:rPr>
          <w:w w:val="105"/>
          <w:vertAlign w:val="baseline"/>
        </w:rPr>
        <w:t> an</w:t>
      </w:r>
      <w:r>
        <w:rPr>
          <w:w w:val="105"/>
          <w:vertAlign w:val="baseline"/>
        </w:rPr>
        <w:t> occurrence</w:t>
      </w:r>
      <w:r>
        <w:rPr>
          <w:w w:val="105"/>
          <w:vertAlign w:val="baseline"/>
        </w:rPr>
        <w:t> of</w:t>
      </w:r>
      <w:r>
        <w:rPr>
          <w:w w:val="105"/>
          <w:vertAlign w:val="baseline"/>
        </w:rPr>
        <w:t> “baab”.</w:t>
      </w:r>
      <w:r>
        <w:rPr>
          <w:spacing w:val="40"/>
          <w:w w:val="130"/>
          <w:vertAlign w:val="baseline"/>
        </w:rPr>
        <w:t> </w:t>
      </w:r>
      <w:r>
        <w:rPr>
          <w:b/>
          <w:w w:val="130"/>
          <w:vertAlign w:val="baseline"/>
        </w:rPr>
        <w:t>(B)</w:t>
      </w:r>
      <w:r>
        <w:rPr>
          <w:b/>
          <w:w w:val="130"/>
          <w:vertAlign w:val="baseline"/>
        </w:rPr>
        <w:t> </w:t>
      </w:r>
      <w:r>
        <w:rPr>
          <w:w w:val="105"/>
          <w:vertAlign w:val="baseline"/>
        </w:rPr>
        <w:t>A</w:t>
      </w:r>
      <w:r>
        <w:rPr>
          <w:w w:val="105"/>
          <w:vertAlign w:val="baseline"/>
        </w:rPr>
        <w:t> new</w:t>
      </w:r>
      <w:r>
        <w:rPr>
          <w:w w:val="105"/>
          <w:vertAlign w:val="baseline"/>
        </w:rPr>
        <w:t> stream</w:t>
      </w:r>
      <w:r>
        <w:rPr>
          <w:w w:val="105"/>
          <w:vertAlign w:val="baseline"/>
        </w:rPr>
        <w:t> character</w:t>
      </w:r>
      <w:r>
        <w:rPr>
          <w:w w:val="105"/>
          <w:vertAlign w:val="baseline"/>
        </w:rPr>
        <w:t> (’a’,</w:t>
      </w:r>
      <w:r>
        <w:rPr>
          <w:w w:val="105"/>
          <w:vertAlign w:val="baseline"/>
        </w:rPr>
        <w:t> underlined)</w:t>
      </w:r>
      <w:r>
        <w:rPr>
          <w:w w:val="105"/>
          <w:vertAlign w:val="baseline"/>
        </w:rPr>
        <w:t> has</w:t>
      </w:r>
      <w:r>
        <w:rPr>
          <w:w w:val="105"/>
          <w:vertAlign w:val="baseline"/>
        </w:rPr>
        <w:t> arrived. Some occurrences of figure (A) exit their window and get deleted:</w:t>
      </w:r>
      <w:r>
        <w:rPr>
          <w:spacing w:val="26"/>
          <w:w w:val="105"/>
          <w:vertAlign w:val="baseline"/>
        </w:rPr>
        <w:t> </w:t>
      </w:r>
      <w:r>
        <w:rPr>
          <w:w w:val="105"/>
          <w:vertAlign w:val="baseline"/>
        </w:rPr>
        <w:t>the leftmost red (level 0) and green (level</w:t>
      </w:r>
      <w:r>
        <w:rPr>
          <w:w w:val="105"/>
          <w:vertAlign w:val="baseline"/>
        </w:rPr>
        <w:t> 1)</w:t>
      </w:r>
      <w:r>
        <w:rPr>
          <w:w w:val="105"/>
          <w:vertAlign w:val="baseline"/>
        </w:rPr>
        <w:t> occurrences</w:t>
      </w:r>
      <w:r>
        <w:rPr>
          <w:w w:val="105"/>
          <w:vertAlign w:val="baseline"/>
        </w:rPr>
        <w:t> of</w:t>
      </w:r>
      <w:r>
        <w:rPr>
          <w:w w:val="105"/>
          <w:vertAlign w:val="baseline"/>
        </w:rPr>
        <w:t> figure</w:t>
      </w:r>
      <w:r>
        <w:rPr>
          <w:w w:val="105"/>
          <w:vertAlign w:val="baseline"/>
        </w:rPr>
        <w:t> (A).</w:t>
      </w:r>
      <w:r>
        <w:rPr>
          <w:w w:val="105"/>
          <w:vertAlign w:val="baseline"/>
        </w:rPr>
        <w:t> Now,</w:t>
      </w:r>
      <w:r>
        <w:rPr>
          <w:w w:val="105"/>
          <w:vertAlign w:val="baseline"/>
        </w:rPr>
        <w:t> in</w:t>
      </w:r>
      <w:r>
        <w:rPr>
          <w:w w:val="105"/>
          <w:vertAlign w:val="baseline"/>
        </w:rPr>
        <w:t> figure</w:t>
      </w:r>
      <w:r>
        <w:rPr>
          <w:w w:val="105"/>
          <w:vertAlign w:val="baseline"/>
        </w:rPr>
        <w:t> (B)</w:t>
      </w:r>
      <w:r>
        <w:rPr>
          <w:w w:val="105"/>
          <w:vertAlign w:val="baseline"/>
        </w:rPr>
        <w:t> three</w:t>
      </w:r>
      <w:r>
        <w:rPr>
          <w:w w:val="105"/>
          <w:vertAlign w:val="baseline"/>
        </w:rPr>
        <w:t> occurrences</w:t>
      </w:r>
      <w:r>
        <w:rPr>
          <w:w w:val="105"/>
          <w:vertAlign w:val="baseline"/>
        </w:rPr>
        <w:t> are</w:t>
      </w:r>
      <w:r>
        <w:rPr>
          <w:w w:val="105"/>
          <w:vertAlign w:val="baseline"/>
        </w:rPr>
        <w:t> candidates</w:t>
      </w:r>
      <w:r>
        <w:rPr>
          <w:w w:val="105"/>
          <w:vertAlign w:val="baseline"/>
        </w:rPr>
        <w:t> that</w:t>
      </w:r>
      <w:r>
        <w:rPr>
          <w:w w:val="105"/>
          <w:vertAlign w:val="baseline"/>
        </w:rPr>
        <w:t> could</w:t>
      </w:r>
      <w:r>
        <w:rPr>
          <w:w w:val="105"/>
          <w:vertAlign w:val="baseline"/>
        </w:rPr>
        <w:t> be promoted</w:t>
      </w:r>
      <w:r>
        <w:rPr>
          <w:spacing w:val="-2"/>
          <w:w w:val="105"/>
          <w:vertAlign w:val="baseline"/>
        </w:rPr>
        <w:t> </w:t>
      </w:r>
      <w:r>
        <w:rPr>
          <w:w w:val="105"/>
          <w:vertAlign w:val="baseline"/>
        </w:rPr>
        <w:t>to</w:t>
      </w:r>
      <w:r>
        <w:rPr>
          <w:spacing w:val="-2"/>
          <w:w w:val="105"/>
          <w:vertAlign w:val="baseline"/>
        </w:rPr>
        <w:t> </w:t>
      </w:r>
      <w:r>
        <w:rPr>
          <w:w w:val="105"/>
          <w:vertAlign w:val="baseline"/>
        </w:rPr>
        <w:t>the</w:t>
      </w:r>
      <w:r>
        <w:rPr>
          <w:spacing w:val="-2"/>
          <w:w w:val="105"/>
          <w:vertAlign w:val="baseline"/>
        </w:rPr>
        <w:t> </w:t>
      </w:r>
      <w:r>
        <w:rPr>
          <w:w w:val="105"/>
          <w:vertAlign w:val="baseline"/>
        </w:rPr>
        <w:t>next</w:t>
      </w:r>
      <w:r>
        <w:rPr>
          <w:spacing w:val="-2"/>
          <w:w w:val="105"/>
          <w:vertAlign w:val="baseline"/>
        </w:rPr>
        <w:t> </w:t>
      </w:r>
      <w:r>
        <w:rPr>
          <w:w w:val="105"/>
          <w:vertAlign w:val="baseline"/>
        </w:rPr>
        <w:t>level.</w:t>
      </w:r>
      <w:r>
        <w:rPr>
          <w:spacing w:val="25"/>
          <w:w w:val="105"/>
          <w:vertAlign w:val="baseline"/>
        </w:rPr>
        <w:t> </w:t>
      </w:r>
      <w:r>
        <w:rPr>
          <w:w w:val="105"/>
          <w:vertAlign w:val="baseline"/>
        </w:rPr>
        <w:t>The</w:t>
      </w:r>
      <w:r>
        <w:rPr>
          <w:spacing w:val="-2"/>
          <w:w w:val="105"/>
          <w:vertAlign w:val="baseline"/>
        </w:rPr>
        <w:t> </w:t>
      </w:r>
      <w:r>
        <w:rPr>
          <w:w w:val="105"/>
          <w:vertAlign w:val="baseline"/>
        </w:rPr>
        <w:t>occurrence</w:t>
      </w:r>
      <w:r>
        <w:rPr>
          <w:spacing w:val="-2"/>
          <w:w w:val="105"/>
          <w:vertAlign w:val="baseline"/>
        </w:rPr>
        <w:t> </w:t>
      </w:r>
      <w:r>
        <w:rPr>
          <w:w w:val="105"/>
          <w:vertAlign w:val="baseline"/>
        </w:rPr>
        <w:t>at</w:t>
      </w:r>
      <w:r>
        <w:rPr>
          <w:spacing w:val="-2"/>
          <w:w w:val="105"/>
          <w:vertAlign w:val="baseline"/>
        </w:rPr>
        <w:t> </w:t>
      </w:r>
      <w:r>
        <w:rPr>
          <w:w w:val="105"/>
          <w:vertAlign w:val="baseline"/>
        </w:rPr>
        <w:t>level</w:t>
      </w:r>
      <w:r>
        <w:rPr>
          <w:spacing w:val="-2"/>
          <w:w w:val="105"/>
          <w:vertAlign w:val="baseline"/>
        </w:rPr>
        <w:t> </w:t>
      </w:r>
      <w:r>
        <w:rPr>
          <w:w w:val="105"/>
          <w:vertAlign w:val="baseline"/>
        </w:rPr>
        <w:t>0</w:t>
      </w:r>
      <w:r>
        <w:rPr>
          <w:spacing w:val="-2"/>
          <w:w w:val="105"/>
          <w:vertAlign w:val="baseline"/>
        </w:rPr>
        <w:t> </w:t>
      </w:r>
      <w:r>
        <w:rPr>
          <w:w w:val="105"/>
          <w:vertAlign w:val="baseline"/>
        </w:rPr>
        <w:t>(red)</w:t>
      </w:r>
      <w:r>
        <w:rPr>
          <w:spacing w:val="-2"/>
          <w:w w:val="105"/>
          <w:vertAlign w:val="baseline"/>
        </w:rPr>
        <w:t> </w:t>
      </w:r>
      <w:r>
        <w:rPr>
          <w:w w:val="105"/>
          <w:vertAlign w:val="baseline"/>
        </w:rPr>
        <w:t>is</w:t>
      </w:r>
      <w:r>
        <w:rPr>
          <w:spacing w:val="-2"/>
          <w:w w:val="105"/>
          <w:vertAlign w:val="baseline"/>
        </w:rPr>
        <w:t> </w:t>
      </w:r>
      <w:r>
        <w:rPr>
          <w:w w:val="105"/>
          <w:vertAlign w:val="baseline"/>
        </w:rPr>
        <w:t>indeed</w:t>
      </w:r>
      <w:r>
        <w:rPr>
          <w:spacing w:val="-2"/>
          <w:w w:val="105"/>
          <w:vertAlign w:val="baseline"/>
        </w:rPr>
        <w:t> </w:t>
      </w:r>
      <w:r>
        <w:rPr>
          <w:w w:val="105"/>
          <w:vertAlign w:val="baseline"/>
        </w:rPr>
        <w:t>an</w:t>
      </w:r>
      <w:r>
        <w:rPr>
          <w:spacing w:val="-2"/>
          <w:w w:val="105"/>
          <w:vertAlign w:val="baseline"/>
        </w:rPr>
        <w:t> </w:t>
      </w:r>
      <w:r>
        <w:rPr>
          <w:w w:val="105"/>
          <w:vertAlign w:val="baseline"/>
        </w:rPr>
        <w:t>occurrence</w:t>
      </w:r>
      <w:r>
        <w:rPr>
          <w:spacing w:val="-2"/>
          <w:w w:val="105"/>
          <w:vertAlign w:val="baseline"/>
        </w:rPr>
        <w:t> </w:t>
      </w:r>
      <w:r>
        <w:rPr>
          <w:w w:val="105"/>
          <w:vertAlign w:val="baseline"/>
        </w:rPr>
        <w:t>of</w:t>
      </w:r>
      <w:r>
        <w:rPr>
          <w:spacing w:val="-2"/>
          <w:w w:val="105"/>
          <w:vertAlign w:val="baseline"/>
        </w:rPr>
        <w:t> </w:t>
      </w:r>
      <w:r>
        <w:rPr>
          <w:w w:val="105"/>
          <w:vertAlign w:val="baseline"/>
        </w:rPr>
        <w:t>“ba”, therefore</w:t>
      </w:r>
      <w:r>
        <w:rPr>
          <w:spacing w:val="-2"/>
          <w:w w:val="105"/>
          <w:vertAlign w:val="baseline"/>
        </w:rPr>
        <w:t> </w:t>
      </w:r>
      <w:r>
        <w:rPr>
          <w:w w:val="105"/>
          <w:vertAlign w:val="baseline"/>
        </w:rPr>
        <w:t>it is promoted to level 1.</w:t>
      </w:r>
      <w:r>
        <w:rPr>
          <w:spacing w:val="29"/>
          <w:w w:val="105"/>
          <w:vertAlign w:val="baseline"/>
        </w:rPr>
        <w:t> </w:t>
      </w:r>
      <w:r>
        <w:rPr>
          <w:w w:val="105"/>
          <w:vertAlign w:val="baseline"/>
        </w:rPr>
        <w:t>The occurrence at level 2 (blue) is not an occurrence of “baabbaab”, therefore</w:t>
      </w:r>
      <w:r>
        <w:rPr>
          <w:spacing w:val="80"/>
          <w:w w:val="105"/>
          <w:vertAlign w:val="baseline"/>
        </w:rPr>
        <w:t> </w:t>
      </w:r>
      <w:r>
        <w:rPr>
          <w:w w:val="105"/>
          <w:vertAlign w:val="baseline"/>
        </w:rPr>
        <w:t>it</w:t>
      </w:r>
      <w:r>
        <w:rPr>
          <w:w w:val="105"/>
          <w:vertAlign w:val="baseline"/>
        </w:rPr>
        <w:t> is</w:t>
      </w:r>
      <w:r>
        <w:rPr>
          <w:w w:val="105"/>
          <w:vertAlign w:val="baseline"/>
        </w:rPr>
        <w:t> not</w:t>
      </w:r>
      <w:r>
        <w:rPr>
          <w:w w:val="105"/>
          <w:vertAlign w:val="baseline"/>
        </w:rPr>
        <w:t> promoted.</w:t>
      </w:r>
      <w:r>
        <w:rPr>
          <w:spacing w:val="40"/>
          <w:w w:val="105"/>
          <w:vertAlign w:val="baseline"/>
        </w:rPr>
        <w:t> </w:t>
      </w:r>
      <w:r>
        <w:rPr>
          <w:w w:val="105"/>
          <w:vertAlign w:val="baseline"/>
        </w:rPr>
        <w:t>Finally,</w:t>
      </w:r>
      <w:r>
        <w:rPr>
          <w:w w:val="105"/>
          <w:vertAlign w:val="baseline"/>
        </w:rPr>
        <w:t> the</w:t>
      </w:r>
      <w:r>
        <w:rPr>
          <w:w w:val="105"/>
          <w:vertAlign w:val="baseline"/>
        </w:rPr>
        <w:t> leftmost</w:t>
      </w:r>
      <w:r>
        <w:rPr>
          <w:w w:val="105"/>
          <w:vertAlign w:val="baseline"/>
        </w:rPr>
        <w:t> occurrence</w:t>
      </w:r>
      <w:r>
        <w:rPr>
          <w:w w:val="105"/>
          <w:vertAlign w:val="baseline"/>
        </w:rPr>
        <w:t> at</w:t>
      </w:r>
      <w:r>
        <w:rPr>
          <w:w w:val="105"/>
          <w:vertAlign w:val="baseline"/>
        </w:rPr>
        <w:t> level</w:t>
      </w:r>
      <w:r>
        <w:rPr>
          <w:w w:val="105"/>
          <w:vertAlign w:val="baseline"/>
        </w:rPr>
        <w:t> 3</w:t>
      </w:r>
      <w:r>
        <w:rPr>
          <w:w w:val="105"/>
          <w:vertAlign w:val="baseline"/>
        </w:rPr>
        <w:t> (orange)</w:t>
      </w:r>
      <w:r>
        <w:rPr>
          <w:w w:val="105"/>
          <w:vertAlign w:val="baseline"/>
        </w:rPr>
        <w:t> is</w:t>
      </w:r>
      <w:r>
        <w:rPr>
          <w:w w:val="105"/>
          <w:vertAlign w:val="baseline"/>
        </w:rPr>
        <w:t> promoted.</w:t>
      </w:r>
      <w:r>
        <w:rPr>
          <w:spacing w:val="40"/>
          <w:w w:val="105"/>
          <w:vertAlign w:val="baseline"/>
        </w:rPr>
        <w:t> </w:t>
      </w:r>
      <w:r>
        <w:rPr>
          <w:w w:val="105"/>
          <w:vertAlign w:val="baseline"/>
        </w:rPr>
        <w:t>Since</w:t>
      </w:r>
      <w:r>
        <w:rPr>
          <w:w w:val="105"/>
          <w:vertAlign w:val="baseline"/>
        </w:rPr>
        <w:t> this</w:t>
      </w:r>
      <w:r>
        <w:rPr>
          <w:w w:val="105"/>
          <w:vertAlign w:val="baseline"/>
        </w:rPr>
        <w:t> is</w:t>
      </w:r>
      <w:r>
        <w:rPr>
          <w:w w:val="105"/>
          <w:vertAlign w:val="baseline"/>
        </w:rPr>
        <w:t> the</w:t>
      </w:r>
      <w:r>
        <w:rPr>
          <w:spacing w:val="40"/>
          <w:w w:val="105"/>
          <w:vertAlign w:val="baseline"/>
        </w:rPr>
        <w:t> </w:t>
      </w:r>
      <w:r>
        <w:rPr>
          <w:w w:val="105"/>
          <w:vertAlign w:val="baseline"/>
        </w:rPr>
        <w:t>last level, we found a pattern occurrence.</w:t>
      </w:r>
    </w:p>
    <w:p>
      <w:pPr>
        <w:pStyle w:val="BodyText"/>
        <w:spacing w:before="147"/>
      </w:pPr>
    </w:p>
    <w:p>
      <w:pPr>
        <w:spacing w:before="0"/>
        <w:ind w:left="260" w:right="0" w:firstLine="0"/>
        <w:jc w:val="both"/>
        <w:rPr>
          <w:sz w:val="20"/>
        </w:rPr>
      </w:pPr>
      <w:r>
        <w:rPr>
          <w:b/>
          <w:w w:val="110"/>
          <w:sz w:val="20"/>
        </w:rPr>
        <w:t>Theorem</w:t>
      </w:r>
      <w:r>
        <w:rPr>
          <w:b/>
          <w:spacing w:val="-4"/>
          <w:w w:val="110"/>
          <w:sz w:val="20"/>
        </w:rPr>
        <w:t> </w:t>
      </w:r>
      <w:r>
        <w:rPr>
          <w:b/>
          <w:w w:val="110"/>
          <w:sz w:val="20"/>
        </w:rPr>
        <w:t>4.8.5</w:t>
      </w:r>
      <w:r>
        <w:rPr>
          <w:b/>
          <w:spacing w:val="-3"/>
          <w:w w:val="110"/>
          <w:sz w:val="20"/>
        </w:rPr>
        <w:t> </w:t>
      </w:r>
      <w:r>
        <w:rPr>
          <w:w w:val="110"/>
          <w:sz w:val="20"/>
        </w:rPr>
        <w:t>(Wilf’s</w:t>
      </w:r>
      <w:r>
        <w:rPr>
          <w:spacing w:val="-10"/>
          <w:w w:val="110"/>
          <w:sz w:val="20"/>
        </w:rPr>
        <w:t> </w:t>
      </w:r>
      <w:r>
        <w:rPr>
          <w:w w:val="110"/>
          <w:sz w:val="20"/>
        </w:rPr>
        <w:t>theorem)</w:t>
      </w:r>
      <w:r>
        <w:rPr>
          <w:b/>
          <w:w w:val="110"/>
          <w:sz w:val="20"/>
        </w:rPr>
        <w:t>.</w:t>
      </w:r>
      <w:r>
        <w:rPr>
          <w:b/>
          <w:spacing w:val="15"/>
          <w:w w:val="110"/>
          <w:sz w:val="20"/>
        </w:rPr>
        <w:t> </w:t>
      </w:r>
      <w:r>
        <w:rPr>
          <w:i/>
          <w:w w:val="110"/>
          <w:sz w:val="20"/>
        </w:rPr>
        <w:t>Any</w:t>
      </w:r>
      <w:r>
        <w:rPr>
          <w:i/>
          <w:spacing w:val="2"/>
          <w:w w:val="110"/>
          <w:sz w:val="20"/>
        </w:rPr>
        <w:t> </w:t>
      </w:r>
      <w:r>
        <w:rPr>
          <w:i/>
          <w:w w:val="110"/>
          <w:sz w:val="20"/>
        </w:rPr>
        <w:t>string</w:t>
      </w:r>
      <w:r>
        <w:rPr>
          <w:i/>
          <w:spacing w:val="2"/>
          <w:w w:val="110"/>
          <w:sz w:val="20"/>
        </w:rPr>
        <w:t> </w:t>
      </w:r>
      <w:r>
        <w:rPr>
          <w:i/>
          <w:w w:val="110"/>
          <w:sz w:val="20"/>
        </w:rPr>
        <w:t>having</w:t>
      </w:r>
      <w:r>
        <w:rPr>
          <w:i/>
          <w:spacing w:val="3"/>
          <w:w w:val="110"/>
          <w:sz w:val="20"/>
        </w:rPr>
        <w:t> </w:t>
      </w:r>
      <w:r>
        <w:rPr>
          <w:i/>
          <w:w w:val="110"/>
          <w:sz w:val="20"/>
        </w:rPr>
        <w:t>periods</w:t>
      </w:r>
      <w:r>
        <w:rPr>
          <w:i/>
          <w:spacing w:val="2"/>
          <w:w w:val="110"/>
          <w:sz w:val="20"/>
        </w:rPr>
        <w:t> </w:t>
      </w:r>
      <w:r>
        <w:rPr>
          <w:i/>
          <w:w w:val="110"/>
          <w:sz w:val="20"/>
        </w:rPr>
        <w:t>p,</w:t>
      </w:r>
      <w:r>
        <w:rPr>
          <w:i/>
          <w:spacing w:val="3"/>
          <w:w w:val="110"/>
          <w:sz w:val="20"/>
        </w:rPr>
        <w:t> </w:t>
      </w:r>
      <w:r>
        <w:rPr>
          <w:i/>
          <w:w w:val="110"/>
          <w:sz w:val="20"/>
        </w:rPr>
        <w:t>q</w:t>
      </w:r>
      <w:r>
        <w:rPr>
          <w:i/>
          <w:spacing w:val="8"/>
          <w:w w:val="110"/>
          <w:sz w:val="20"/>
        </w:rPr>
        <w:t> </w:t>
      </w:r>
      <w:r>
        <w:rPr>
          <w:i/>
          <w:w w:val="110"/>
          <w:sz w:val="20"/>
        </w:rPr>
        <w:t>and</w:t>
      </w:r>
      <w:r>
        <w:rPr>
          <w:i/>
          <w:spacing w:val="2"/>
          <w:w w:val="110"/>
          <w:sz w:val="20"/>
        </w:rPr>
        <w:t> </w:t>
      </w:r>
      <w:r>
        <w:rPr>
          <w:i/>
          <w:w w:val="110"/>
          <w:sz w:val="20"/>
        </w:rPr>
        <w:t>length</w:t>
      </w:r>
      <w:r>
        <w:rPr>
          <w:i/>
          <w:spacing w:val="3"/>
          <w:w w:val="110"/>
          <w:sz w:val="20"/>
        </w:rPr>
        <w:t> </w:t>
      </w:r>
      <w:r>
        <w:rPr>
          <w:i/>
          <w:w w:val="110"/>
          <w:sz w:val="20"/>
        </w:rPr>
        <w:t>at</w:t>
      </w:r>
      <w:r>
        <w:rPr>
          <w:i/>
          <w:spacing w:val="2"/>
          <w:w w:val="110"/>
          <w:sz w:val="20"/>
        </w:rPr>
        <w:t> </w:t>
      </w:r>
      <w:r>
        <w:rPr>
          <w:i/>
          <w:w w:val="110"/>
          <w:sz w:val="20"/>
        </w:rPr>
        <w:t>least</w:t>
      </w:r>
      <w:r>
        <w:rPr>
          <w:i/>
          <w:spacing w:val="2"/>
          <w:w w:val="110"/>
          <w:sz w:val="20"/>
        </w:rPr>
        <w:t> </w:t>
      </w:r>
      <w:r>
        <w:rPr>
          <w:i/>
          <w:w w:val="110"/>
          <w:sz w:val="20"/>
        </w:rPr>
        <w:t>p</w:t>
      </w:r>
      <w:r>
        <w:rPr>
          <w:i/>
          <w:spacing w:val="-13"/>
          <w:w w:val="110"/>
          <w:sz w:val="20"/>
        </w:rPr>
        <w:t> </w:t>
      </w:r>
      <w:r>
        <w:rPr>
          <w:w w:val="125"/>
          <w:sz w:val="20"/>
        </w:rPr>
        <w:t>+</w:t>
      </w:r>
      <w:r>
        <w:rPr>
          <w:spacing w:val="-21"/>
          <w:w w:val="125"/>
          <w:sz w:val="20"/>
        </w:rPr>
        <w:t> </w:t>
      </w:r>
      <w:r>
        <w:rPr>
          <w:i/>
          <w:w w:val="110"/>
          <w:sz w:val="20"/>
        </w:rPr>
        <w:t>q</w:t>
      </w:r>
      <w:r>
        <w:rPr>
          <w:i/>
          <w:spacing w:val="-12"/>
          <w:w w:val="110"/>
          <w:sz w:val="20"/>
        </w:rPr>
        <w:t> </w:t>
      </w:r>
      <w:r>
        <w:rPr>
          <w:rFonts w:ascii="Cambria" w:hAnsi="Cambria"/>
          <w:w w:val="125"/>
          <w:sz w:val="20"/>
        </w:rPr>
        <w:t>−</w:t>
      </w:r>
      <w:r>
        <w:rPr>
          <w:rFonts w:ascii="Cambria" w:hAnsi="Cambria"/>
          <w:spacing w:val="-19"/>
          <w:w w:val="125"/>
          <w:sz w:val="20"/>
        </w:rPr>
        <w:t> </w:t>
      </w:r>
      <w:r>
        <w:rPr>
          <w:i/>
          <w:w w:val="110"/>
          <w:sz w:val="20"/>
        </w:rPr>
        <w:t>gcd</w:t>
      </w:r>
      <w:r>
        <w:rPr>
          <w:w w:val="110"/>
          <w:sz w:val="20"/>
        </w:rPr>
        <w:t>(</w:t>
      </w:r>
      <w:r>
        <w:rPr>
          <w:i/>
          <w:w w:val="110"/>
          <w:sz w:val="20"/>
        </w:rPr>
        <w:t>p,</w:t>
      </w:r>
      <w:r>
        <w:rPr>
          <w:i/>
          <w:spacing w:val="-17"/>
          <w:w w:val="110"/>
          <w:sz w:val="20"/>
        </w:rPr>
        <w:t> </w:t>
      </w:r>
      <w:r>
        <w:rPr>
          <w:i/>
          <w:spacing w:val="-5"/>
          <w:w w:val="110"/>
          <w:sz w:val="20"/>
        </w:rPr>
        <w:t>q</w:t>
      </w:r>
      <w:r>
        <w:rPr>
          <w:spacing w:val="-5"/>
          <w:w w:val="110"/>
          <w:sz w:val="20"/>
        </w:rPr>
        <w:t>)</w:t>
      </w:r>
    </w:p>
    <w:p>
      <w:pPr>
        <w:spacing w:after="0"/>
        <w:jc w:val="both"/>
        <w:rPr>
          <w:sz w:val="20"/>
        </w:rPr>
        <w:sectPr>
          <w:pgSz w:w="12240" w:h="15840"/>
          <w:pgMar w:header="0" w:footer="1052" w:top="1780" w:bottom="1240" w:left="1440" w:right="1080"/>
        </w:sectPr>
      </w:pPr>
    </w:p>
    <w:p>
      <w:pPr>
        <w:spacing w:before="29"/>
        <w:ind w:left="260" w:right="0" w:firstLine="0"/>
        <w:jc w:val="both"/>
        <w:rPr>
          <w:i/>
          <w:sz w:val="20"/>
        </w:rPr>
      </w:pPr>
      <w:r>
        <w:rPr>
          <w:i/>
          <w:w w:val="105"/>
          <w:sz w:val="20"/>
        </w:rPr>
        <w:t>also</w:t>
      </w:r>
      <w:r>
        <w:rPr>
          <w:i/>
          <w:spacing w:val="10"/>
          <w:w w:val="105"/>
          <w:sz w:val="20"/>
        </w:rPr>
        <w:t> </w:t>
      </w:r>
      <w:r>
        <w:rPr>
          <w:i/>
          <w:w w:val="105"/>
          <w:sz w:val="20"/>
        </w:rPr>
        <w:t>has</w:t>
      </w:r>
      <w:r>
        <w:rPr>
          <w:i/>
          <w:spacing w:val="15"/>
          <w:w w:val="105"/>
          <w:sz w:val="20"/>
        </w:rPr>
        <w:t> </w:t>
      </w:r>
      <w:r>
        <w:rPr>
          <w:i/>
          <w:w w:val="105"/>
          <w:sz w:val="20"/>
        </w:rPr>
        <w:t>gcd</w:t>
      </w:r>
      <w:r>
        <w:rPr>
          <w:w w:val="105"/>
          <w:sz w:val="20"/>
        </w:rPr>
        <w:t>(</w:t>
      </w:r>
      <w:r>
        <w:rPr>
          <w:i/>
          <w:w w:val="105"/>
          <w:sz w:val="20"/>
        </w:rPr>
        <w:t>p,</w:t>
      </w:r>
      <w:r>
        <w:rPr>
          <w:i/>
          <w:spacing w:val="-14"/>
          <w:w w:val="105"/>
          <w:sz w:val="20"/>
        </w:rPr>
        <w:t> </w:t>
      </w:r>
      <w:r>
        <w:rPr>
          <w:i/>
          <w:w w:val="105"/>
          <w:sz w:val="20"/>
        </w:rPr>
        <w:t>q</w:t>
      </w:r>
      <w:r>
        <w:rPr>
          <w:w w:val="105"/>
          <w:sz w:val="20"/>
        </w:rPr>
        <w:t>)</w:t>
      </w:r>
      <w:r>
        <w:rPr>
          <w:spacing w:val="15"/>
          <w:w w:val="105"/>
          <w:sz w:val="20"/>
        </w:rPr>
        <w:t> </w:t>
      </w:r>
      <w:r>
        <w:rPr>
          <w:i/>
          <w:w w:val="105"/>
          <w:sz w:val="20"/>
        </w:rPr>
        <w:t>as</w:t>
      </w:r>
      <w:r>
        <w:rPr>
          <w:i/>
          <w:spacing w:val="14"/>
          <w:w w:val="105"/>
          <w:sz w:val="20"/>
        </w:rPr>
        <w:t> </w:t>
      </w:r>
      <w:r>
        <w:rPr>
          <w:i/>
          <w:w w:val="105"/>
          <w:sz w:val="20"/>
        </w:rPr>
        <w:t>a</w:t>
      </w:r>
      <w:r>
        <w:rPr>
          <w:i/>
          <w:spacing w:val="14"/>
          <w:w w:val="105"/>
          <w:sz w:val="20"/>
        </w:rPr>
        <w:t> </w:t>
      </w:r>
      <w:r>
        <w:rPr>
          <w:i/>
          <w:spacing w:val="-2"/>
          <w:w w:val="105"/>
          <w:sz w:val="20"/>
        </w:rPr>
        <w:t>period.</w:t>
      </w:r>
    </w:p>
    <w:p>
      <w:pPr>
        <w:spacing w:line="235" w:lineRule="auto" w:before="139"/>
        <w:ind w:left="260" w:right="619" w:firstLine="0"/>
        <w:jc w:val="both"/>
        <w:rPr>
          <w:i/>
          <w:sz w:val="20"/>
        </w:rPr>
      </w:pPr>
      <w:r>
        <w:rPr>
          <w:i/>
          <w:sz w:val="20"/>
        </w:rPr>
        <mc:AlternateContent>
          <mc:Choice Requires="wps">
            <w:drawing>
              <wp:anchor distT="0" distB="0" distL="0" distR="0" allowOverlap="1" layoutInCell="1" locked="0" behindDoc="1" simplePos="0" relativeHeight="480973824">
                <wp:simplePos x="0" y="0"/>
                <wp:positionH relativeFrom="page">
                  <wp:posOffset>3283365</wp:posOffset>
                </wp:positionH>
                <wp:positionV relativeFrom="paragraph">
                  <wp:posOffset>260906</wp:posOffset>
                </wp:positionV>
                <wp:extent cx="98425" cy="21971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258.532715pt;margin-top:20.543842pt;width:7.75pt;height:17.3pt;mso-position-horizontal-relative:page;mso-position-vertical-relative:paragraph;z-index:-22342656" type="#_x0000_t202" id="docshape931"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b/>
          <w:w w:val="110"/>
          <w:sz w:val="20"/>
        </w:rPr>
        <w:t>Example</w:t>
      </w:r>
      <w:r>
        <w:rPr>
          <w:b/>
          <w:w w:val="110"/>
          <w:sz w:val="20"/>
        </w:rPr>
        <w:t> 4.8.6.</w:t>
      </w:r>
      <w:r>
        <w:rPr>
          <w:b/>
          <w:w w:val="110"/>
          <w:sz w:val="20"/>
        </w:rPr>
        <w:t> </w:t>
      </w:r>
      <w:r>
        <w:rPr>
          <w:i/>
          <w:w w:val="110"/>
          <w:sz w:val="20"/>
        </w:rPr>
        <w:t>Consider</w:t>
      </w:r>
      <w:r>
        <w:rPr>
          <w:i/>
          <w:w w:val="110"/>
          <w:sz w:val="20"/>
        </w:rPr>
        <w:t> the</w:t>
      </w:r>
      <w:r>
        <w:rPr>
          <w:i/>
          <w:w w:val="110"/>
          <w:sz w:val="20"/>
        </w:rPr>
        <w:t> string</w:t>
      </w:r>
      <w:r>
        <w:rPr>
          <w:i/>
          <w:w w:val="110"/>
          <w:sz w:val="20"/>
        </w:rPr>
        <w:t> above:</w:t>
      </w:r>
      <w:r>
        <w:rPr>
          <w:i/>
          <w:w w:val="110"/>
          <w:sz w:val="20"/>
        </w:rPr>
        <w:t> S</w:t>
      </w:r>
      <w:r>
        <w:rPr>
          <w:i/>
          <w:w w:val="110"/>
          <w:sz w:val="20"/>
        </w:rPr>
        <w:t> </w:t>
      </w:r>
      <w:r>
        <w:rPr>
          <w:w w:val="125"/>
          <w:sz w:val="20"/>
        </w:rPr>
        <w:t>=</w:t>
      </w:r>
      <w:r>
        <w:rPr>
          <w:w w:val="125"/>
          <w:sz w:val="20"/>
        </w:rPr>
        <w:t> </w:t>
      </w:r>
      <w:r>
        <w:rPr>
          <w:i/>
          <w:w w:val="110"/>
          <w:sz w:val="20"/>
        </w:rPr>
        <w:t>abcabcabcabca.</w:t>
      </w:r>
      <w:r>
        <w:rPr>
          <w:i/>
          <w:spacing w:val="40"/>
          <w:w w:val="110"/>
          <w:sz w:val="20"/>
        </w:rPr>
        <w:t> </w:t>
      </w:r>
      <w:r>
        <w:rPr>
          <w:i/>
          <w:w w:val="110"/>
          <w:sz w:val="20"/>
        </w:rPr>
        <w:t>The</w:t>
      </w:r>
      <w:r>
        <w:rPr>
          <w:i/>
          <w:w w:val="110"/>
          <w:sz w:val="20"/>
        </w:rPr>
        <w:t> string</w:t>
      </w:r>
      <w:r>
        <w:rPr>
          <w:i/>
          <w:w w:val="110"/>
          <w:sz w:val="20"/>
        </w:rPr>
        <w:t> has</w:t>
      </w:r>
      <w:r>
        <w:rPr>
          <w:i/>
          <w:w w:val="110"/>
          <w:sz w:val="20"/>
        </w:rPr>
        <w:t> periods</w:t>
      </w:r>
      <w:r>
        <w:rPr>
          <w:i/>
          <w:w w:val="110"/>
          <w:sz w:val="20"/>
        </w:rPr>
        <w:t> </w:t>
      </w:r>
      <w:r>
        <w:rPr>
          <w:w w:val="110"/>
          <w:sz w:val="20"/>
        </w:rPr>
        <w:t>6</w:t>
      </w:r>
      <w:r>
        <w:rPr>
          <w:i/>
          <w:w w:val="110"/>
          <w:sz w:val="20"/>
        </w:rPr>
        <w:t>,</w:t>
      </w:r>
      <w:r>
        <w:rPr>
          <w:i/>
          <w:w w:val="110"/>
          <w:sz w:val="20"/>
        </w:rPr>
        <w:t> </w:t>
      </w:r>
      <w:r>
        <w:rPr>
          <w:w w:val="110"/>
          <w:sz w:val="20"/>
        </w:rPr>
        <w:t>9</w:t>
      </w:r>
      <w:r>
        <w:rPr>
          <w:w w:val="110"/>
          <w:sz w:val="20"/>
        </w:rPr>
        <w:t> </w:t>
      </w:r>
      <w:r>
        <w:rPr>
          <w:i/>
          <w:w w:val="110"/>
          <w:sz w:val="20"/>
        </w:rPr>
        <w:t>(with gcd</w:t>
      </w:r>
      <w:r>
        <w:rPr>
          <w:w w:val="110"/>
          <w:sz w:val="20"/>
        </w:rPr>
        <w:t>(6</w:t>
      </w:r>
      <w:r>
        <w:rPr>
          <w:i/>
          <w:w w:val="110"/>
          <w:sz w:val="20"/>
        </w:rPr>
        <w:t>,</w:t>
      </w:r>
      <w:r>
        <w:rPr>
          <w:i/>
          <w:spacing w:val="-13"/>
          <w:w w:val="110"/>
          <w:sz w:val="20"/>
        </w:rPr>
        <w:t> </w:t>
      </w:r>
      <w:r>
        <w:rPr>
          <w:w w:val="110"/>
          <w:sz w:val="20"/>
        </w:rPr>
        <w:t>9)</w:t>
      </w:r>
      <w:r>
        <w:rPr>
          <w:spacing w:val="-12"/>
          <w:w w:val="110"/>
          <w:sz w:val="20"/>
        </w:rPr>
        <w:t> </w:t>
      </w:r>
      <w:r>
        <w:rPr>
          <w:w w:val="125"/>
          <w:sz w:val="20"/>
        </w:rPr>
        <w:t>=</w:t>
      </w:r>
      <w:r>
        <w:rPr>
          <w:spacing w:val="-14"/>
          <w:w w:val="125"/>
          <w:sz w:val="20"/>
        </w:rPr>
        <w:t> </w:t>
      </w:r>
      <w:r>
        <w:rPr>
          <w:w w:val="110"/>
          <w:sz w:val="20"/>
        </w:rPr>
        <w:t>3</w:t>
      </w:r>
      <w:r>
        <w:rPr>
          <w:i/>
          <w:w w:val="110"/>
          <w:sz w:val="20"/>
        </w:rPr>
        <w:t>)</w:t>
      </w:r>
      <w:r>
        <w:rPr>
          <w:i/>
          <w:spacing w:val="-13"/>
          <w:w w:val="110"/>
          <w:sz w:val="20"/>
        </w:rPr>
        <w:t> </w:t>
      </w:r>
      <w:r>
        <w:rPr>
          <w:i/>
          <w:w w:val="110"/>
          <w:sz w:val="20"/>
        </w:rPr>
        <w:t>and</w:t>
      </w:r>
      <w:r>
        <w:rPr>
          <w:i/>
          <w:spacing w:val="-12"/>
          <w:w w:val="110"/>
          <w:sz w:val="20"/>
        </w:rPr>
        <w:t> </w:t>
      </w:r>
      <w:r>
        <w:rPr>
          <w:i/>
          <w:w w:val="110"/>
          <w:sz w:val="20"/>
        </w:rPr>
        <w:t>has</w:t>
      </w:r>
      <w:r>
        <w:rPr>
          <w:i/>
          <w:spacing w:val="-13"/>
          <w:w w:val="110"/>
          <w:sz w:val="20"/>
        </w:rPr>
        <w:t> </w:t>
      </w:r>
      <w:r>
        <w:rPr>
          <w:i/>
          <w:w w:val="110"/>
          <w:sz w:val="20"/>
        </w:rPr>
        <w:t>length</w:t>
      </w:r>
      <w:r>
        <w:rPr>
          <w:i/>
          <w:spacing w:val="-12"/>
          <w:w w:val="110"/>
          <w:sz w:val="20"/>
        </w:rPr>
        <w:t> </w:t>
      </w:r>
      <w:r>
        <w:rPr>
          <w:w w:val="110"/>
          <w:sz w:val="20"/>
        </w:rPr>
        <w:t>13</w:t>
      </w:r>
      <w:r>
        <w:rPr>
          <w:spacing w:val="-13"/>
          <w:w w:val="110"/>
          <w:sz w:val="20"/>
        </w:rPr>
        <w:t> </w:t>
      </w:r>
      <w:r>
        <w:rPr>
          <w:i/>
          <w:w w:val="125"/>
          <w:sz w:val="20"/>
        </w:rPr>
        <w:t>&gt;</w:t>
      </w:r>
      <w:r>
        <w:rPr>
          <w:i/>
          <w:spacing w:val="-14"/>
          <w:w w:val="125"/>
          <w:sz w:val="20"/>
        </w:rPr>
        <w:t> </w:t>
      </w:r>
      <w:r>
        <w:rPr>
          <w:w w:val="110"/>
          <w:sz w:val="20"/>
        </w:rPr>
        <w:t>6</w:t>
      </w:r>
      <w:r>
        <w:rPr>
          <w:spacing w:val="-12"/>
          <w:w w:val="110"/>
          <w:sz w:val="20"/>
        </w:rPr>
        <w:t> </w:t>
      </w:r>
      <w:r>
        <w:rPr>
          <w:w w:val="125"/>
          <w:sz w:val="20"/>
        </w:rPr>
        <w:t>+</w:t>
      </w:r>
      <w:r>
        <w:rPr>
          <w:spacing w:val="-14"/>
          <w:w w:val="125"/>
          <w:sz w:val="20"/>
        </w:rPr>
        <w:t> </w:t>
      </w:r>
      <w:r>
        <w:rPr>
          <w:w w:val="110"/>
          <w:sz w:val="20"/>
        </w:rPr>
        <w:t>9</w:t>
      </w:r>
      <w:r>
        <w:rPr>
          <w:spacing w:val="80"/>
          <w:w w:val="110"/>
          <w:sz w:val="20"/>
        </w:rPr>
        <w:t> </w:t>
      </w:r>
      <w:r>
        <w:rPr>
          <w:w w:val="110"/>
          <w:sz w:val="20"/>
        </w:rPr>
        <w:t>3</w:t>
      </w:r>
      <w:r>
        <w:rPr>
          <w:spacing w:val="-11"/>
          <w:w w:val="110"/>
          <w:sz w:val="20"/>
        </w:rPr>
        <w:t> </w:t>
      </w:r>
      <w:r>
        <w:rPr>
          <w:w w:val="125"/>
          <w:sz w:val="20"/>
        </w:rPr>
        <w:t>=</w:t>
      </w:r>
      <w:r>
        <w:rPr>
          <w:spacing w:val="-15"/>
          <w:w w:val="125"/>
          <w:sz w:val="20"/>
        </w:rPr>
        <w:t> </w:t>
      </w:r>
      <w:r>
        <w:rPr>
          <w:w w:val="110"/>
          <w:sz w:val="20"/>
        </w:rPr>
        <w:t>12</w:t>
      </w:r>
      <w:r>
        <w:rPr>
          <w:i/>
          <w:w w:val="110"/>
          <w:sz w:val="20"/>
        </w:rPr>
        <w:t>.</w:t>
      </w:r>
      <w:r>
        <w:rPr>
          <w:i/>
          <w:spacing w:val="14"/>
          <w:w w:val="110"/>
          <w:sz w:val="20"/>
        </w:rPr>
        <w:t> </w:t>
      </w:r>
      <w:r>
        <w:rPr>
          <w:i/>
          <w:w w:val="110"/>
          <w:sz w:val="20"/>
        </w:rPr>
        <w:t>Wilf’s</w:t>
      </w:r>
      <w:r>
        <w:rPr>
          <w:i/>
          <w:spacing w:val="-4"/>
          <w:w w:val="110"/>
          <w:sz w:val="20"/>
        </w:rPr>
        <w:t> </w:t>
      </w:r>
      <w:r>
        <w:rPr>
          <w:i/>
          <w:w w:val="110"/>
          <w:sz w:val="20"/>
        </w:rPr>
        <w:t>theorem</w:t>
      </w:r>
      <w:r>
        <w:rPr>
          <w:i/>
          <w:spacing w:val="-4"/>
          <w:w w:val="110"/>
          <w:sz w:val="20"/>
        </w:rPr>
        <w:t> </w:t>
      </w:r>
      <w:r>
        <w:rPr>
          <w:i/>
          <w:w w:val="110"/>
          <w:sz w:val="20"/>
        </w:rPr>
        <w:t>can</w:t>
      </w:r>
      <w:r>
        <w:rPr>
          <w:i/>
          <w:spacing w:val="-4"/>
          <w:w w:val="110"/>
          <w:sz w:val="20"/>
        </w:rPr>
        <w:t> </w:t>
      </w:r>
      <w:r>
        <w:rPr>
          <w:i/>
          <w:w w:val="110"/>
          <w:sz w:val="20"/>
        </w:rPr>
        <w:t>be</w:t>
      </w:r>
      <w:r>
        <w:rPr>
          <w:i/>
          <w:spacing w:val="-4"/>
          <w:w w:val="110"/>
          <w:sz w:val="20"/>
        </w:rPr>
        <w:t> </w:t>
      </w:r>
      <w:r>
        <w:rPr>
          <w:i/>
          <w:w w:val="110"/>
          <w:sz w:val="20"/>
        </w:rPr>
        <w:t>used</w:t>
      </w:r>
      <w:r>
        <w:rPr>
          <w:i/>
          <w:spacing w:val="-4"/>
          <w:w w:val="110"/>
          <w:sz w:val="20"/>
        </w:rPr>
        <w:t> </w:t>
      </w:r>
      <w:r>
        <w:rPr>
          <w:i/>
          <w:w w:val="110"/>
          <w:sz w:val="20"/>
        </w:rPr>
        <w:t>to</w:t>
      </w:r>
      <w:r>
        <w:rPr>
          <w:i/>
          <w:spacing w:val="-4"/>
          <w:w w:val="110"/>
          <w:sz w:val="20"/>
        </w:rPr>
        <w:t> </w:t>
      </w:r>
      <w:r>
        <w:rPr>
          <w:i/>
          <w:w w:val="110"/>
          <w:sz w:val="20"/>
        </w:rPr>
        <w:t>deduce</w:t>
      </w:r>
      <w:r>
        <w:rPr>
          <w:i/>
          <w:spacing w:val="-4"/>
          <w:w w:val="110"/>
          <w:sz w:val="20"/>
        </w:rPr>
        <w:t> </w:t>
      </w:r>
      <w:r>
        <w:rPr>
          <w:i/>
          <w:w w:val="110"/>
          <w:sz w:val="20"/>
        </w:rPr>
        <w:t>that</w:t>
      </w:r>
      <w:r>
        <w:rPr>
          <w:i/>
          <w:spacing w:val="-4"/>
          <w:w w:val="110"/>
          <w:sz w:val="20"/>
        </w:rPr>
        <w:t> </w:t>
      </w:r>
      <w:r>
        <w:rPr>
          <w:i/>
          <w:w w:val="110"/>
          <w:sz w:val="20"/>
        </w:rPr>
        <w:t>the</w:t>
      </w:r>
      <w:r>
        <w:rPr>
          <w:i/>
          <w:spacing w:val="-4"/>
          <w:w w:val="110"/>
          <w:sz w:val="20"/>
        </w:rPr>
        <w:t> </w:t>
      </w:r>
      <w:r>
        <w:rPr>
          <w:i/>
          <w:w w:val="110"/>
          <w:sz w:val="20"/>
        </w:rPr>
        <w:t>string must</w:t>
      </w:r>
      <w:r>
        <w:rPr>
          <w:i/>
          <w:w w:val="110"/>
          <w:sz w:val="20"/>
        </w:rPr>
        <w:t> also</w:t>
      </w:r>
      <w:r>
        <w:rPr>
          <w:i/>
          <w:w w:val="110"/>
          <w:sz w:val="20"/>
        </w:rPr>
        <w:t> have</w:t>
      </w:r>
      <w:r>
        <w:rPr>
          <w:i/>
          <w:w w:val="110"/>
          <w:sz w:val="20"/>
        </w:rPr>
        <w:t> period</w:t>
      </w:r>
      <w:r>
        <w:rPr>
          <w:i/>
          <w:w w:val="110"/>
          <w:sz w:val="20"/>
        </w:rPr>
        <w:t> gcd</w:t>
      </w:r>
      <w:r>
        <w:rPr>
          <w:w w:val="110"/>
          <w:sz w:val="20"/>
        </w:rPr>
        <w:t>(6</w:t>
      </w:r>
      <w:r>
        <w:rPr>
          <w:i/>
          <w:w w:val="110"/>
          <w:sz w:val="20"/>
        </w:rPr>
        <w:t>,</w:t>
      </w:r>
      <w:r>
        <w:rPr>
          <w:i/>
          <w:spacing w:val="-16"/>
          <w:w w:val="110"/>
          <w:sz w:val="20"/>
        </w:rPr>
        <w:t> </w:t>
      </w:r>
      <w:r>
        <w:rPr>
          <w:w w:val="110"/>
          <w:sz w:val="20"/>
        </w:rPr>
        <w:t>9) </w:t>
      </w:r>
      <w:r>
        <w:rPr>
          <w:w w:val="125"/>
          <w:sz w:val="20"/>
        </w:rPr>
        <w:t>=</w:t>
      </w:r>
      <w:r>
        <w:rPr>
          <w:spacing w:val="-1"/>
          <w:w w:val="125"/>
          <w:sz w:val="20"/>
        </w:rPr>
        <w:t> </w:t>
      </w:r>
      <w:r>
        <w:rPr>
          <w:w w:val="110"/>
          <w:sz w:val="20"/>
        </w:rPr>
        <w:t>3</w:t>
      </w:r>
      <w:r>
        <w:rPr>
          <w:i/>
          <w:w w:val="110"/>
          <w:sz w:val="20"/>
        </w:rPr>
        <w:t>.</w:t>
      </w:r>
    </w:p>
    <w:p>
      <w:pPr>
        <w:pStyle w:val="BodyText"/>
        <w:spacing w:before="135"/>
        <w:ind w:left="559"/>
      </w:pPr>
      <w:r>
        <w:rPr>
          <w:w w:val="105"/>
        </w:rPr>
        <w:t>Wilf’s</w:t>
      </w:r>
      <w:r>
        <w:rPr>
          <w:spacing w:val="9"/>
          <w:w w:val="105"/>
        </w:rPr>
        <w:t> </w:t>
      </w:r>
      <w:r>
        <w:rPr>
          <w:w w:val="105"/>
        </w:rPr>
        <w:t>theorem</w:t>
      </w:r>
      <w:r>
        <w:rPr>
          <w:spacing w:val="10"/>
          <w:w w:val="105"/>
        </w:rPr>
        <w:t> </w:t>
      </w:r>
      <w:r>
        <w:rPr>
          <w:w w:val="105"/>
        </w:rPr>
        <w:t>can</w:t>
      </w:r>
      <w:r>
        <w:rPr>
          <w:spacing w:val="9"/>
          <w:w w:val="105"/>
        </w:rPr>
        <w:t> </w:t>
      </w:r>
      <w:r>
        <w:rPr>
          <w:w w:val="105"/>
        </w:rPr>
        <w:t>be</w:t>
      </w:r>
      <w:r>
        <w:rPr>
          <w:spacing w:val="10"/>
          <w:w w:val="105"/>
        </w:rPr>
        <w:t> </w:t>
      </w:r>
      <w:r>
        <w:rPr>
          <w:w w:val="105"/>
        </w:rPr>
        <w:t>used</w:t>
      </w:r>
      <w:r>
        <w:rPr>
          <w:spacing w:val="10"/>
          <w:w w:val="105"/>
        </w:rPr>
        <w:t> </w:t>
      </w:r>
      <w:r>
        <w:rPr>
          <w:w w:val="105"/>
        </w:rPr>
        <w:t>to</w:t>
      </w:r>
      <w:r>
        <w:rPr>
          <w:spacing w:val="9"/>
          <w:w w:val="105"/>
        </w:rPr>
        <w:t> </w:t>
      </w:r>
      <w:r>
        <w:rPr>
          <w:w w:val="105"/>
        </w:rPr>
        <w:t>prove</w:t>
      </w:r>
      <w:r>
        <w:rPr>
          <w:spacing w:val="10"/>
          <w:w w:val="105"/>
        </w:rPr>
        <w:t> </w:t>
      </w:r>
      <w:r>
        <w:rPr>
          <w:w w:val="105"/>
        </w:rPr>
        <w:t>the</w:t>
      </w:r>
      <w:r>
        <w:rPr>
          <w:spacing w:val="10"/>
          <w:w w:val="105"/>
        </w:rPr>
        <w:t> </w:t>
      </w:r>
      <w:r>
        <w:rPr>
          <w:spacing w:val="-2"/>
          <w:w w:val="105"/>
        </w:rPr>
        <w:t>following:</w:t>
      </w:r>
    </w:p>
    <w:p>
      <w:pPr>
        <w:spacing w:line="235" w:lineRule="auto" w:before="138"/>
        <w:ind w:left="260" w:right="619" w:firstLine="0"/>
        <w:jc w:val="both"/>
        <w:rPr>
          <w:i/>
          <w:sz w:val="20"/>
        </w:rPr>
      </w:pPr>
      <w:bookmarkStart w:name="_bookmark143" w:id="208"/>
      <w:bookmarkEnd w:id="208"/>
      <w:r>
        <w:rPr/>
      </w:r>
      <w:r>
        <w:rPr>
          <w:b/>
          <w:w w:val="115"/>
          <w:sz w:val="20"/>
        </w:rPr>
        <w:t>Lemma</w:t>
      </w:r>
      <w:r>
        <w:rPr>
          <w:b/>
          <w:w w:val="115"/>
          <w:sz w:val="20"/>
        </w:rPr>
        <w:t> 4.8.7.</w:t>
      </w:r>
      <w:r>
        <w:rPr>
          <w:b/>
          <w:w w:val="115"/>
          <w:sz w:val="20"/>
        </w:rPr>
        <w:t> </w:t>
      </w:r>
      <w:r>
        <w:rPr>
          <w:i/>
          <w:w w:val="115"/>
          <w:sz w:val="20"/>
        </w:rPr>
        <w:t>Let</w:t>
      </w:r>
      <w:r>
        <w:rPr>
          <w:i/>
          <w:w w:val="115"/>
          <w:sz w:val="20"/>
        </w:rPr>
        <w:t> P</w:t>
      </w:r>
      <w:r>
        <w:rPr>
          <w:i/>
          <w:w w:val="115"/>
          <w:sz w:val="20"/>
        </w:rPr>
        <w:t> be</w:t>
      </w:r>
      <w:r>
        <w:rPr>
          <w:i/>
          <w:w w:val="115"/>
          <w:sz w:val="20"/>
        </w:rPr>
        <w:t> a</w:t>
      </w:r>
      <w:r>
        <w:rPr>
          <w:i/>
          <w:w w:val="115"/>
          <w:sz w:val="20"/>
        </w:rPr>
        <w:t> string</w:t>
      </w:r>
      <w:r>
        <w:rPr>
          <w:i/>
          <w:w w:val="115"/>
          <w:sz w:val="20"/>
        </w:rPr>
        <w:t> of</w:t>
      </w:r>
      <w:r>
        <w:rPr>
          <w:i/>
          <w:w w:val="115"/>
          <w:sz w:val="20"/>
        </w:rPr>
        <w:t> length</w:t>
      </w:r>
      <w:r>
        <w:rPr>
          <w:i/>
          <w:w w:val="115"/>
          <w:sz w:val="20"/>
        </w:rPr>
        <w:t> </w:t>
      </w:r>
      <w:r>
        <w:rPr>
          <w:i/>
          <w:w w:val="145"/>
          <w:sz w:val="20"/>
        </w:rPr>
        <w:t>K,</w:t>
      </w:r>
      <w:r>
        <w:rPr>
          <w:i/>
          <w:spacing w:val="-5"/>
          <w:w w:val="145"/>
          <w:sz w:val="20"/>
        </w:rPr>
        <w:t> </w:t>
      </w:r>
      <w:r>
        <w:rPr>
          <w:i/>
          <w:w w:val="115"/>
          <w:sz w:val="20"/>
        </w:rPr>
        <w:t>and</w:t>
      </w:r>
      <w:r>
        <w:rPr>
          <w:i/>
          <w:w w:val="115"/>
          <w:sz w:val="20"/>
        </w:rPr>
        <w:t> S be</w:t>
      </w:r>
      <w:r>
        <w:rPr>
          <w:i/>
          <w:w w:val="115"/>
          <w:sz w:val="20"/>
        </w:rPr>
        <w:t> a</w:t>
      </w:r>
      <w:r>
        <w:rPr>
          <w:i/>
          <w:w w:val="115"/>
          <w:sz w:val="20"/>
        </w:rPr>
        <w:t> string</w:t>
      </w:r>
      <w:r>
        <w:rPr>
          <w:i/>
          <w:w w:val="115"/>
          <w:sz w:val="20"/>
        </w:rPr>
        <w:t> of</w:t>
      </w:r>
      <w:r>
        <w:rPr>
          <w:i/>
          <w:w w:val="115"/>
          <w:sz w:val="20"/>
        </w:rPr>
        <w:t> length</w:t>
      </w:r>
      <w:r>
        <w:rPr>
          <w:i/>
          <w:w w:val="115"/>
          <w:sz w:val="20"/>
        </w:rPr>
        <w:t> </w:t>
      </w:r>
      <w:r>
        <w:rPr>
          <w:w w:val="145"/>
          <w:sz w:val="20"/>
        </w:rPr>
        <w:t>2</w:t>
      </w:r>
      <w:r>
        <w:rPr>
          <w:i/>
          <w:w w:val="145"/>
          <w:sz w:val="20"/>
        </w:rPr>
        <w:t>K.</w:t>
      </w:r>
      <w:r>
        <w:rPr>
          <w:i/>
          <w:w w:val="145"/>
          <w:sz w:val="20"/>
        </w:rPr>
        <w:t> </w:t>
      </w:r>
      <w:r>
        <w:rPr>
          <w:i/>
          <w:w w:val="115"/>
          <w:sz w:val="20"/>
        </w:rPr>
        <w:t>If</w:t>
      </w:r>
      <w:r>
        <w:rPr>
          <w:i/>
          <w:w w:val="115"/>
          <w:sz w:val="20"/>
        </w:rPr>
        <w:t> P</w:t>
      </w:r>
      <w:r>
        <w:rPr>
          <w:i/>
          <w:w w:val="115"/>
          <w:sz w:val="20"/>
        </w:rPr>
        <w:t> occurs</w:t>
      </w:r>
      <w:r>
        <w:rPr>
          <w:i/>
          <w:w w:val="115"/>
          <w:sz w:val="20"/>
        </w:rPr>
        <w:t> in</w:t>
      </w:r>
      <w:r>
        <w:rPr>
          <w:i/>
          <w:w w:val="115"/>
          <w:sz w:val="20"/>
        </w:rPr>
        <w:t> S at positions</w:t>
      </w:r>
      <w:r>
        <w:rPr>
          <w:i/>
          <w:spacing w:val="-6"/>
          <w:w w:val="115"/>
          <w:sz w:val="20"/>
        </w:rPr>
        <w:t> </w:t>
      </w:r>
      <w:r>
        <w:rPr>
          <w:i/>
          <w:w w:val="145"/>
          <w:sz w:val="20"/>
        </w:rPr>
        <w:t>r</w:t>
      </w:r>
      <w:r>
        <w:rPr>
          <w:w w:val="145"/>
          <w:sz w:val="20"/>
          <w:vertAlign w:val="subscript"/>
        </w:rPr>
        <w:t>1</w:t>
      </w:r>
      <w:r>
        <w:rPr>
          <w:spacing w:val="-12"/>
          <w:w w:val="145"/>
          <w:sz w:val="20"/>
          <w:vertAlign w:val="baseline"/>
        </w:rPr>
        <w:t> </w:t>
      </w:r>
      <w:r>
        <w:rPr>
          <w:i/>
          <w:w w:val="145"/>
          <w:sz w:val="20"/>
          <w:vertAlign w:val="baseline"/>
        </w:rPr>
        <w:t>&lt;</w:t>
      </w:r>
      <w:r>
        <w:rPr>
          <w:i/>
          <w:spacing w:val="-17"/>
          <w:w w:val="145"/>
          <w:sz w:val="20"/>
          <w:vertAlign w:val="baseline"/>
        </w:rPr>
        <w:t> </w:t>
      </w:r>
      <w:r>
        <w:rPr>
          <w:i/>
          <w:w w:val="145"/>
          <w:sz w:val="20"/>
          <w:vertAlign w:val="baseline"/>
        </w:rPr>
        <w:t>r</w:t>
      </w:r>
      <w:r>
        <w:rPr>
          <w:w w:val="145"/>
          <w:sz w:val="20"/>
          <w:vertAlign w:val="subscript"/>
        </w:rPr>
        <w:t>2</w:t>
      </w:r>
      <w:r>
        <w:rPr>
          <w:spacing w:val="-8"/>
          <w:w w:val="145"/>
          <w:sz w:val="20"/>
          <w:vertAlign w:val="baseline"/>
        </w:rPr>
        <w:t> </w:t>
      </w:r>
      <w:r>
        <w:rPr>
          <w:i/>
          <w:w w:val="145"/>
          <w:sz w:val="20"/>
          <w:vertAlign w:val="baseline"/>
        </w:rPr>
        <w:t>&lt;</w:t>
      </w:r>
      <w:r>
        <w:rPr>
          <w:i/>
          <w:spacing w:val="-17"/>
          <w:w w:val="145"/>
          <w:sz w:val="20"/>
          <w:vertAlign w:val="baseline"/>
        </w:rPr>
        <w:t> </w:t>
      </w:r>
      <w:r>
        <w:rPr>
          <w:rFonts w:ascii="Cambria" w:hAnsi="Cambria"/>
          <w:w w:val="115"/>
          <w:sz w:val="20"/>
          <w:vertAlign w:val="baseline"/>
        </w:rPr>
        <w:t>·</w:t>
      </w:r>
      <w:r>
        <w:rPr>
          <w:rFonts w:ascii="Cambria" w:hAnsi="Cambria"/>
          <w:spacing w:val="-17"/>
          <w:w w:val="115"/>
          <w:sz w:val="20"/>
          <w:vertAlign w:val="baseline"/>
        </w:rPr>
        <w:t> </w:t>
      </w:r>
      <w:r>
        <w:rPr>
          <w:rFonts w:ascii="Cambria" w:hAnsi="Cambria"/>
          <w:w w:val="115"/>
          <w:sz w:val="20"/>
          <w:vertAlign w:val="baseline"/>
        </w:rPr>
        <w:t>·</w:t>
      </w:r>
      <w:r>
        <w:rPr>
          <w:rFonts w:ascii="Cambria" w:hAnsi="Cambria"/>
          <w:spacing w:val="-18"/>
          <w:w w:val="115"/>
          <w:sz w:val="20"/>
          <w:vertAlign w:val="baseline"/>
        </w:rPr>
        <w:t> </w:t>
      </w:r>
      <w:r>
        <w:rPr>
          <w:rFonts w:ascii="Cambria" w:hAnsi="Cambria"/>
          <w:w w:val="115"/>
          <w:sz w:val="20"/>
          <w:vertAlign w:val="baseline"/>
        </w:rPr>
        <w:t>·</w:t>
      </w:r>
      <w:r>
        <w:rPr>
          <w:rFonts w:ascii="Cambria" w:hAnsi="Cambria"/>
          <w:spacing w:val="-2"/>
          <w:w w:val="115"/>
          <w:sz w:val="20"/>
          <w:vertAlign w:val="baseline"/>
        </w:rPr>
        <w:t> </w:t>
      </w:r>
      <w:r>
        <w:rPr>
          <w:i/>
          <w:w w:val="145"/>
          <w:sz w:val="20"/>
          <w:vertAlign w:val="baseline"/>
        </w:rPr>
        <w:t>&lt;</w:t>
      </w:r>
      <w:r>
        <w:rPr>
          <w:i/>
          <w:spacing w:val="-17"/>
          <w:w w:val="145"/>
          <w:sz w:val="20"/>
          <w:vertAlign w:val="baseline"/>
        </w:rPr>
        <w:t> </w:t>
      </w:r>
      <w:r>
        <w:rPr>
          <w:i/>
          <w:w w:val="145"/>
          <w:sz w:val="20"/>
          <w:vertAlign w:val="baseline"/>
        </w:rPr>
        <w:t>r</w:t>
      </w:r>
      <w:r>
        <w:rPr>
          <w:i/>
          <w:w w:val="145"/>
          <w:sz w:val="20"/>
          <w:vertAlign w:val="subscript"/>
        </w:rPr>
        <w:t>t</w:t>
      </w:r>
      <w:r>
        <w:rPr>
          <w:i/>
          <w:w w:val="145"/>
          <w:sz w:val="20"/>
          <w:vertAlign w:val="baseline"/>
        </w:rPr>
        <w:t>,</w:t>
      </w:r>
      <w:r>
        <w:rPr>
          <w:i/>
          <w:spacing w:val="-2"/>
          <w:w w:val="145"/>
          <w:sz w:val="20"/>
          <w:vertAlign w:val="baseline"/>
        </w:rPr>
        <w:t> </w:t>
      </w:r>
      <w:r>
        <w:rPr>
          <w:i/>
          <w:w w:val="115"/>
          <w:sz w:val="20"/>
          <w:vertAlign w:val="baseline"/>
        </w:rPr>
        <w:t>with</w:t>
      </w:r>
      <w:r>
        <w:rPr>
          <w:i/>
          <w:spacing w:val="10"/>
          <w:w w:val="115"/>
          <w:sz w:val="20"/>
          <w:vertAlign w:val="baseline"/>
        </w:rPr>
        <w:t> </w:t>
      </w:r>
      <w:r>
        <w:rPr>
          <w:i/>
          <w:w w:val="115"/>
          <w:sz w:val="20"/>
          <w:vertAlign w:val="baseline"/>
        </w:rPr>
        <w:t>t</w:t>
      </w:r>
      <w:r>
        <w:rPr>
          <w:i/>
          <w:spacing w:val="-4"/>
          <w:w w:val="115"/>
          <w:sz w:val="20"/>
          <w:vertAlign w:val="baseline"/>
        </w:rPr>
        <w:t> </w:t>
      </w:r>
      <w:r>
        <w:rPr>
          <w:rFonts w:ascii="Cambria" w:hAnsi="Cambria"/>
          <w:w w:val="145"/>
          <w:sz w:val="20"/>
          <w:vertAlign w:val="baseline"/>
        </w:rPr>
        <w:t>≥</w:t>
      </w:r>
      <w:r>
        <w:rPr>
          <w:rFonts w:ascii="Cambria" w:hAnsi="Cambria"/>
          <w:spacing w:val="-16"/>
          <w:w w:val="145"/>
          <w:sz w:val="20"/>
          <w:vertAlign w:val="baseline"/>
        </w:rPr>
        <w:t> </w:t>
      </w:r>
      <w:r>
        <w:rPr>
          <w:w w:val="115"/>
          <w:sz w:val="20"/>
          <w:vertAlign w:val="baseline"/>
        </w:rPr>
        <w:t>3</w:t>
      </w:r>
      <w:r>
        <w:rPr>
          <w:i/>
          <w:w w:val="115"/>
          <w:sz w:val="20"/>
          <w:vertAlign w:val="baseline"/>
        </w:rPr>
        <w:t>,</w:t>
      </w:r>
      <w:r>
        <w:rPr>
          <w:i/>
          <w:spacing w:val="11"/>
          <w:w w:val="115"/>
          <w:sz w:val="20"/>
          <w:vertAlign w:val="baseline"/>
        </w:rPr>
        <w:t> </w:t>
      </w:r>
      <w:r>
        <w:rPr>
          <w:i/>
          <w:w w:val="115"/>
          <w:sz w:val="20"/>
          <w:vertAlign w:val="baseline"/>
        </w:rPr>
        <w:t>then</w:t>
      </w:r>
      <w:r>
        <w:rPr>
          <w:i/>
          <w:spacing w:val="-4"/>
          <w:w w:val="145"/>
          <w:sz w:val="20"/>
          <w:vertAlign w:val="baseline"/>
        </w:rPr>
        <w:t> </w:t>
      </w:r>
      <w:r>
        <w:rPr>
          <w:i/>
          <w:w w:val="145"/>
          <w:sz w:val="20"/>
          <w:vertAlign w:val="baseline"/>
        </w:rPr>
        <w:t>r</w:t>
      </w:r>
      <w:r>
        <w:rPr>
          <w:i/>
          <w:w w:val="145"/>
          <w:sz w:val="20"/>
          <w:vertAlign w:val="subscript"/>
        </w:rPr>
        <w:t>j</w:t>
      </w:r>
      <w:r>
        <w:rPr>
          <w:w w:val="145"/>
          <w:sz w:val="20"/>
          <w:vertAlign w:val="subscript"/>
        </w:rPr>
        <w:t>+1</w:t>
      </w:r>
      <w:r>
        <w:rPr>
          <w:spacing w:val="-8"/>
          <w:w w:val="145"/>
          <w:sz w:val="20"/>
          <w:vertAlign w:val="baseline"/>
        </w:rPr>
        <w:t> </w:t>
      </w:r>
      <w:r>
        <w:rPr>
          <w:w w:val="145"/>
          <w:sz w:val="20"/>
          <w:vertAlign w:val="baseline"/>
        </w:rPr>
        <w:t>=</w:t>
      </w:r>
      <w:r>
        <w:rPr>
          <w:spacing w:val="-17"/>
          <w:w w:val="145"/>
          <w:sz w:val="20"/>
          <w:vertAlign w:val="baseline"/>
        </w:rPr>
        <w:t> </w:t>
      </w:r>
      <w:r>
        <w:rPr>
          <w:i/>
          <w:w w:val="145"/>
          <w:sz w:val="20"/>
          <w:vertAlign w:val="baseline"/>
        </w:rPr>
        <w:t>r</w:t>
      </w:r>
      <w:r>
        <w:rPr>
          <w:i/>
          <w:w w:val="145"/>
          <w:sz w:val="20"/>
          <w:vertAlign w:val="subscript"/>
        </w:rPr>
        <w:t>j</w:t>
      </w:r>
      <w:r>
        <w:rPr>
          <w:i/>
          <w:spacing w:val="-10"/>
          <w:w w:val="145"/>
          <w:sz w:val="20"/>
          <w:vertAlign w:val="baseline"/>
        </w:rPr>
        <w:t> </w:t>
      </w:r>
      <w:r>
        <w:rPr>
          <w:w w:val="145"/>
          <w:sz w:val="20"/>
          <w:vertAlign w:val="baseline"/>
        </w:rPr>
        <w:t>+</w:t>
      </w:r>
      <w:r>
        <w:rPr>
          <w:spacing w:val="-22"/>
          <w:w w:val="145"/>
          <w:sz w:val="20"/>
          <w:vertAlign w:val="baseline"/>
        </w:rPr>
        <w:t> </w:t>
      </w:r>
      <w:r>
        <w:rPr>
          <w:i/>
          <w:w w:val="115"/>
          <w:sz w:val="20"/>
          <w:vertAlign w:val="baseline"/>
        </w:rPr>
        <w:t>p,</w:t>
      </w:r>
      <w:r>
        <w:rPr>
          <w:i/>
          <w:spacing w:val="11"/>
          <w:w w:val="115"/>
          <w:sz w:val="20"/>
          <w:vertAlign w:val="baseline"/>
        </w:rPr>
        <w:t> </w:t>
      </w:r>
      <w:r>
        <w:rPr>
          <w:i/>
          <w:w w:val="115"/>
          <w:sz w:val="20"/>
          <w:vertAlign w:val="baseline"/>
        </w:rPr>
        <w:t>where</w:t>
      </w:r>
      <w:r>
        <w:rPr>
          <w:i/>
          <w:spacing w:val="10"/>
          <w:w w:val="115"/>
          <w:sz w:val="20"/>
          <w:vertAlign w:val="baseline"/>
        </w:rPr>
        <w:t> </w:t>
      </w:r>
      <w:r>
        <w:rPr>
          <w:i/>
          <w:w w:val="115"/>
          <w:sz w:val="20"/>
          <w:vertAlign w:val="baseline"/>
        </w:rPr>
        <w:t>p</w:t>
      </w:r>
      <w:r>
        <w:rPr>
          <w:i/>
          <w:spacing w:val="-4"/>
          <w:w w:val="115"/>
          <w:sz w:val="20"/>
          <w:vertAlign w:val="baseline"/>
        </w:rPr>
        <w:t> </w:t>
      </w:r>
      <w:r>
        <w:rPr>
          <w:w w:val="145"/>
          <w:sz w:val="20"/>
          <w:vertAlign w:val="baseline"/>
        </w:rPr>
        <w:t>=</w:t>
      </w:r>
      <w:r>
        <w:rPr>
          <w:spacing w:val="-17"/>
          <w:w w:val="145"/>
          <w:sz w:val="20"/>
          <w:vertAlign w:val="baseline"/>
        </w:rPr>
        <w:t> </w:t>
      </w:r>
      <w:r>
        <w:rPr>
          <w:i/>
          <w:w w:val="145"/>
          <w:sz w:val="20"/>
          <w:vertAlign w:val="baseline"/>
        </w:rPr>
        <w:t>r</w:t>
      </w:r>
      <w:r>
        <w:rPr>
          <w:w w:val="145"/>
          <w:sz w:val="20"/>
          <w:vertAlign w:val="subscript"/>
        </w:rPr>
        <w:t>2</w:t>
      </w:r>
      <w:r>
        <w:rPr>
          <w:spacing w:val="-16"/>
          <w:w w:val="145"/>
          <w:sz w:val="20"/>
          <w:vertAlign w:val="baseline"/>
        </w:rPr>
        <w:t> </w:t>
      </w:r>
      <w:r>
        <w:rPr>
          <w:rFonts w:ascii="Cambria" w:hAnsi="Cambria"/>
          <w:w w:val="145"/>
          <w:sz w:val="20"/>
          <w:vertAlign w:val="baseline"/>
        </w:rPr>
        <w:t>−</w:t>
      </w:r>
      <w:r>
        <w:rPr>
          <w:rFonts w:ascii="Cambria" w:hAnsi="Cambria"/>
          <w:spacing w:val="-20"/>
          <w:w w:val="145"/>
          <w:sz w:val="20"/>
          <w:vertAlign w:val="baseline"/>
        </w:rPr>
        <w:t> </w:t>
      </w:r>
      <w:r>
        <w:rPr>
          <w:i/>
          <w:w w:val="115"/>
          <w:sz w:val="20"/>
          <w:vertAlign w:val="baseline"/>
        </w:rPr>
        <w:t>r</w:t>
      </w:r>
      <w:r>
        <w:rPr>
          <w:w w:val="115"/>
          <w:sz w:val="20"/>
          <w:vertAlign w:val="subscript"/>
        </w:rPr>
        <w:t>1</w:t>
      </w:r>
      <w:r>
        <w:rPr>
          <w:i/>
          <w:w w:val="115"/>
          <w:sz w:val="20"/>
          <w:vertAlign w:val="baseline"/>
        </w:rPr>
        <w:t>.</w:t>
      </w:r>
    </w:p>
    <w:p>
      <w:pPr>
        <w:pStyle w:val="BodyText"/>
        <w:spacing w:line="235" w:lineRule="auto" w:before="140"/>
        <w:ind w:left="260" w:right="618" w:firstLine="298"/>
        <w:jc w:val="both"/>
      </w:pPr>
      <w:r>
        <w:rPr>
          <w:w w:val="110"/>
        </w:rPr>
        <w:t>The</w:t>
      </w:r>
      <w:r>
        <w:rPr>
          <w:spacing w:val="-13"/>
          <w:w w:val="110"/>
        </w:rPr>
        <w:t> </w:t>
      </w:r>
      <w:r>
        <w:rPr>
          <w:w w:val="110"/>
        </w:rPr>
        <w:t>lemma</w:t>
      </w:r>
      <w:r>
        <w:rPr>
          <w:spacing w:val="-12"/>
          <w:w w:val="110"/>
        </w:rPr>
        <w:t> </w:t>
      </w:r>
      <w:r>
        <w:rPr>
          <w:w w:val="110"/>
        </w:rPr>
        <w:t>provides</w:t>
      </w:r>
      <w:r>
        <w:rPr>
          <w:spacing w:val="-13"/>
          <w:w w:val="110"/>
        </w:rPr>
        <w:t> </w:t>
      </w:r>
      <w:r>
        <w:rPr>
          <w:w w:val="110"/>
        </w:rPr>
        <w:t>a</w:t>
      </w:r>
      <w:r>
        <w:rPr>
          <w:w w:val="110"/>
        </w:rPr>
        <w:t> compressed</w:t>
      </w:r>
      <w:r>
        <w:rPr>
          <w:w w:val="110"/>
        </w:rPr>
        <w:t> representation</w:t>
      </w:r>
      <w:r>
        <w:rPr>
          <w:w w:val="110"/>
        </w:rPr>
        <w:t> for</w:t>
      </w:r>
      <w:r>
        <w:rPr>
          <w:w w:val="110"/>
        </w:rPr>
        <w:t> all</w:t>
      </w:r>
      <w:r>
        <w:rPr>
          <w:w w:val="110"/>
        </w:rPr>
        <w:t> the</w:t>
      </w:r>
      <w:r>
        <w:rPr>
          <w:w w:val="110"/>
        </w:rPr>
        <w:t> occurrences</w:t>
      </w:r>
      <w:r>
        <w:rPr>
          <w:w w:val="110"/>
        </w:rPr>
        <w:t> </w:t>
      </w:r>
      <w:r>
        <w:rPr>
          <w:i/>
          <w:w w:val="125"/>
        </w:rPr>
        <w:t>W</w:t>
      </w:r>
      <w:r>
        <w:rPr>
          <w:i/>
          <w:w w:val="125"/>
          <w:vertAlign w:val="subscript"/>
        </w:rPr>
        <w:t>i</w:t>
      </w:r>
      <w:r>
        <w:rPr>
          <w:i/>
          <w:w w:val="125"/>
          <w:vertAlign w:val="baseline"/>
        </w:rPr>
        <w:t> </w:t>
      </w:r>
      <w:r>
        <w:rPr>
          <w:w w:val="125"/>
          <w:vertAlign w:val="baseline"/>
        </w:rPr>
        <w:t>=</w:t>
      </w:r>
      <w:r>
        <w:rPr>
          <w:w w:val="125"/>
          <w:vertAlign w:val="baseline"/>
        </w:rPr>
        <w:t> </w:t>
      </w:r>
      <w:r>
        <w:rPr>
          <w:rFonts w:ascii="Cambria"/>
          <w:w w:val="110"/>
          <w:vertAlign w:val="baseline"/>
        </w:rPr>
        <w:t>{</w:t>
      </w:r>
      <w:r>
        <w:rPr>
          <w:i/>
          <w:w w:val="110"/>
          <w:vertAlign w:val="baseline"/>
        </w:rPr>
        <w:t>r</w:t>
      </w:r>
      <w:r>
        <w:rPr>
          <w:w w:val="110"/>
          <w:vertAlign w:val="subscript"/>
        </w:rPr>
        <w:t>1</w:t>
      </w:r>
      <w:r>
        <w:rPr>
          <w:i/>
          <w:w w:val="110"/>
          <w:vertAlign w:val="baseline"/>
        </w:rPr>
        <w:t>,</w:t>
      </w:r>
      <w:r>
        <w:rPr>
          <w:i/>
          <w:spacing w:val="-13"/>
          <w:w w:val="110"/>
          <w:vertAlign w:val="baseline"/>
        </w:rPr>
        <w:t> </w:t>
      </w:r>
      <w:r>
        <w:rPr>
          <w:i/>
          <w:w w:val="110"/>
          <w:vertAlign w:val="baseline"/>
        </w:rPr>
        <w:t>r</w:t>
      </w:r>
      <w:r>
        <w:rPr>
          <w:w w:val="110"/>
          <w:vertAlign w:val="subscript"/>
        </w:rPr>
        <w:t>2</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r</w:t>
      </w:r>
      <w:r>
        <w:rPr>
          <w:i/>
          <w:w w:val="110"/>
          <w:vertAlign w:val="subscript"/>
        </w:rPr>
        <w:t>t</w:t>
      </w:r>
      <w:r>
        <w:rPr>
          <w:rFonts w:ascii="Cambria"/>
          <w:w w:val="110"/>
          <w:vertAlign w:val="baseline"/>
        </w:rPr>
        <w:t>}</w:t>
      </w:r>
      <w:r>
        <w:rPr>
          <w:rFonts w:ascii="Cambria"/>
          <w:w w:val="110"/>
          <w:vertAlign w:val="baseline"/>
        </w:rPr>
        <w:t> </w:t>
      </w:r>
      <w:r>
        <w:rPr>
          <w:w w:val="110"/>
          <w:vertAlign w:val="baseline"/>
        </w:rPr>
        <w:t>in the</w:t>
      </w:r>
      <w:r>
        <w:rPr>
          <w:spacing w:val="-13"/>
          <w:w w:val="110"/>
          <w:vertAlign w:val="baseline"/>
        </w:rPr>
        <w:t> </w:t>
      </w:r>
      <w:r>
        <w:rPr>
          <w:w w:val="110"/>
          <w:vertAlign w:val="baseline"/>
        </w:rPr>
        <w:t>window</w:t>
      </w:r>
      <w:r>
        <w:rPr>
          <w:w w:val="110"/>
          <w:vertAlign w:val="baseline"/>
        </w:rPr>
        <w:t> at</w:t>
      </w:r>
      <w:r>
        <w:rPr>
          <w:w w:val="110"/>
          <w:vertAlign w:val="baseline"/>
        </w:rPr>
        <w:t> each</w:t>
      </w:r>
      <w:r>
        <w:rPr>
          <w:w w:val="110"/>
          <w:vertAlign w:val="baseline"/>
        </w:rPr>
        <w:t> level</w:t>
      </w:r>
      <w:r>
        <w:rPr>
          <w:w w:val="110"/>
          <w:vertAlign w:val="baseline"/>
        </w:rPr>
        <w:t> </w:t>
      </w:r>
      <w:r>
        <w:rPr>
          <w:i/>
          <w:w w:val="110"/>
          <w:vertAlign w:val="baseline"/>
        </w:rPr>
        <w:t>i</w:t>
      </w:r>
      <w:r>
        <w:rPr>
          <w:w w:val="110"/>
          <w:vertAlign w:val="baseline"/>
        </w:rPr>
        <w:t>:</w:t>
      </w:r>
      <w:r>
        <w:rPr>
          <w:spacing w:val="40"/>
          <w:w w:val="110"/>
          <w:vertAlign w:val="baseline"/>
        </w:rPr>
        <w:t> </w:t>
      </w:r>
      <w:r>
        <w:rPr>
          <w:w w:val="110"/>
          <w:vertAlign w:val="baseline"/>
        </w:rPr>
        <w:t>just</w:t>
      </w:r>
      <w:r>
        <w:rPr>
          <w:w w:val="110"/>
          <w:vertAlign w:val="baseline"/>
        </w:rPr>
        <w:t> record</w:t>
      </w:r>
      <w:r>
        <w:rPr>
          <w:w w:val="110"/>
          <w:vertAlign w:val="baseline"/>
        </w:rPr>
        <w:t> (</w:t>
      </w:r>
      <w:r>
        <w:rPr>
          <w:i/>
          <w:w w:val="110"/>
          <w:vertAlign w:val="baseline"/>
        </w:rPr>
        <w:t>r</w:t>
      </w:r>
      <w:r>
        <w:rPr>
          <w:w w:val="110"/>
          <w:vertAlign w:val="subscript"/>
        </w:rPr>
        <w:t>1</w:t>
      </w:r>
      <w:r>
        <w:rPr>
          <w:i/>
          <w:w w:val="110"/>
          <w:vertAlign w:val="baseline"/>
        </w:rPr>
        <w:t>,</w:t>
      </w:r>
      <w:r>
        <w:rPr>
          <w:i/>
          <w:spacing w:val="-13"/>
          <w:w w:val="110"/>
          <w:vertAlign w:val="baseline"/>
        </w:rPr>
        <w:t> </w:t>
      </w:r>
      <w:r>
        <w:rPr>
          <w:i/>
          <w:w w:val="110"/>
          <w:vertAlign w:val="baseline"/>
        </w:rPr>
        <w:t>t,</w:t>
      </w:r>
      <w:r>
        <w:rPr>
          <w:i/>
          <w:spacing w:val="-12"/>
          <w:w w:val="110"/>
          <w:vertAlign w:val="baseline"/>
        </w:rPr>
        <w:t> </w:t>
      </w:r>
      <w:r>
        <w:rPr>
          <w:i/>
          <w:w w:val="110"/>
          <w:vertAlign w:val="baseline"/>
        </w:rPr>
        <w:t>p</w:t>
      </w:r>
      <w:r>
        <w:rPr>
          <w:w w:val="110"/>
          <w:vertAlign w:val="baseline"/>
        </w:rPr>
        <w:t>).</w:t>
      </w:r>
      <w:r>
        <w:rPr>
          <w:spacing w:val="40"/>
          <w:w w:val="110"/>
          <w:vertAlign w:val="baseline"/>
        </w:rPr>
        <w:t> </w:t>
      </w:r>
      <w:r>
        <w:rPr>
          <w:w w:val="110"/>
          <w:vertAlign w:val="baseline"/>
        </w:rPr>
        <w:t>This</w:t>
      </w:r>
      <w:r>
        <w:rPr>
          <w:w w:val="110"/>
          <w:vertAlign w:val="baseline"/>
        </w:rPr>
        <w:t> representation</w:t>
      </w:r>
      <w:r>
        <w:rPr>
          <w:w w:val="110"/>
          <w:vertAlign w:val="baseline"/>
        </w:rPr>
        <w:t> is</w:t>
      </w:r>
      <w:r>
        <w:rPr>
          <w:w w:val="110"/>
          <w:vertAlign w:val="baseline"/>
        </w:rPr>
        <w:t> easy</w:t>
      </w:r>
      <w:r>
        <w:rPr>
          <w:w w:val="110"/>
          <w:vertAlign w:val="baseline"/>
        </w:rPr>
        <w:t> to</w:t>
      </w:r>
      <w:r>
        <w:rPr>
          <w:w w:val="110"/>
          <w:vertAlign w:val="baseline"/>
        </w:rPr>
        <w:t> update</w:t>
      </w:r>
      <w:r>
        <w:rPr>
          <w:w w:val="110"/>
          <w:vertAlign w:val="baseline"/>
        </w:rPr>
        <w:t> in</w:t>
      </w:r>
      <w:r>
        <w:rPr>
          <w:w w:val="110"/>
          <w:vertAlign w:val="baseline"/>
        </w:rPr>
        <w:t> constant time</w:t>
      </w:r>
      <w:r>
        <w:rPr>
          <w:w w:val="110"/>
          <w:vertAlign w:val="baseline"/>
        </w:rPr>
        <w:t> when</w:t>
      </w:r>
      <w:r>
        <w:rPr>
          <w:w w:val="110"/>
          <w:vertAlign w:val="baseline"/>
        </w:rPr>
        <w:t> </w:t>
      </w:r>
      <w:r>
        <w:rPr>
          <w:i/>
          <w:w w:val="110"/>
          <w:vertAlign w:val="baseline"/>
        </w:rPr>
        <w:t>r</w:t>
      </w:r>
      <w:r>
        <w:rPr>
          <w:w w:val="110"/>
          <w:vertAlign w:val="subscript"/>
        </w:rPr>
        <w:t>1</w:t>
      </w:r>
      <w:r>
        <w:rPr>
          <w:w w:val="110"/>
          <w:vertAlign w:val="baseline"/>
        </w:rPr>
        <w:t> is</w:t>
      </w:r>
      <w:r>
        <w:rPr>
          <w:w w:val="110"/>
          <w:vertAlign w:val="baseline"/>
        </w:rPr>
        <w:t> removed</w:t>
      </w:r>
      <w:r>
        <w:rPr>
          <w:w w:val="110"/>
          <w:vertAlign w:val="baseline"/>
        </w:rPr>
        <w:t> from</w:t>
      </w:r>
      <w:r>
        <w:rPr>
          <w:w w:val="110"/>
          <w:vertAlign w:val="baseline"/>
        </w:rPr>
        <w:t> </w:t>
      </w:r>
      <w:r>
        <w:rPr>
          <w:i/>
          <w:w w:val="125"/>
          <w:vertAlign w:val="baseline"/>
        </w:rPr>
        <w:t>W</w:t>
      </w:r>
      <w:r>
        <w:rPr>
          <w:i/>
          <w:w w:val="125"/>
          <w:vertAlign w:val="subscript"/>
        </w:rPr>
        <w:t>i</w:t>
      </w:r>
      <w:r>
        <w:rPr>
          <w:i/>
          <w:w w:val="125"/>
          <w:vertAlign w:val="baseline"/>
        </w:rPr>
        <w:t> </w:t>
      </w:r>
      <w:r>
        <w:rPr>
          <w:w w:val="110"/>
          <w:vertAlign w:val="baseline"/>
        </w:rPr>
        <w:t>and</w:t>
      </w:r>
      <w:r>
        <w:rPr>
          <w:w w:val="110"/>
          <w:vertAlign w:val="baseline"/>
        </w:rPr>
        <w:t> when</w:t>
      </w:r>
      <w:r>
        <w:rPr>
          <w:w w:val="110"/>
          <w:vertAlign w:val="baseline"/>
        </w:rPr>
        <w:t> a</w:t>
      </w:r>
      <w:r>
        <w:rPr>
          <w:w w:val="110"/>
          <w:vertAlign w:val="baseline"/>
        </w:rPr>
        <w:t> new</w:t>
      </w:r>
      <w:r>
        <w:rPr>
          <w:w w:val="110"/>
          <w:vertAlign w:val="baseline"/>
        </w:rPr>
        <w:t> occurrence</w:t>
      </w:r>
      <w:r>
        <w:rPr>
          <w:w w:val="110"/>
          <w:vertAlign w:val="baseline"/>
        </w:rPr>
        <w:t> </w:t>
      </w:r>
      <w:r>
        <w:rPr>
          <w:i/>
          <w:w w:val="125"/>
          <w:vertAlign w:val="baseline"/>
        </w:rPr>
        <w:t>r</w:t>
      </w:r>
      <w:r>
        <w:rPr>
          <w:i/>
          <w:w w:val="125"/>
          <w:vertAlign w:val="subscript"/>
        </w:rPr>
        <w:t>t</w:t>
      </w:r>
      <w:r>
        <w:rPr>
          <w:w w:val="125"/>
          <w:vertAlign w:val="subscript"/>
        </w:rPr>
        <w:t>+1</w:t>
      </w:r>
      <w:r>
        <w:rPr>
          <w:w w:val="125"/>
          <w:vertAlign w:val="baseline"/>
        </w:rPr>
        <w:t> </w:t>
      </w:r>
      <w:r>
        <w:rPr>
          <w:w w:val="110"/>
          <w:vertAlign w:val="baseline"/>
        </w:rPr>
        <w:t>(greater</w:t>
      </w:r>
      <w:r>
        <w:rPr>
          <w:w w:val="110"/>
          <w:vertAlign w:val="baseline"/>
        </w:rPr>
        <w:t> than</w:t>
      </w:r>
      <w:r>
        <w:rPr>
          <w:w w:val="110"/>
          <w:vertAlign w:val="baseline"/>
        </w:rPr>
        <w:t> </w:t>
      </w:r>
      <w:r>
        <w:rPr>
          <w:i/>
          <w:w w:val="110"/>
          <w:vertAlign w:val="baseline"/>
        </w:rPr>
        <w:t>r</w:t>
      </w:r>
      <w:r>
        <w:rPr>
          <w:i/>
          <w:w w:val="110"/>
          <w:vertAlign w:val="subscript"/>
        </w:rPr>
        <w:t>t</w:t>
      </w:r>
      <w:r>
        <w:rPr>
          <w:w w:val="110"/>
          <w:vertAlign w:val="baseline"/>
        </w:rPr>
        <w:t>)</w:t>
      </w:r>
      <w:r>
        <w:rPr>
          <w:w w:val="110"/>
          <w:vertAlign w:val="baseline"/>
        </w:rPr>
        <w:t> is</w:t>
      </w:r>
      <w:r>
        <w:rPr>
          <w:w w:val="110"/>
          <w:vertAlign w:val="baseline"/>
        </w:rPr>
        <w:t> inserted</w:t>
      </w:r>
      <w:r>
        <w:rPr>
          <w:w w:val="110"/>
          <w:vertAlign w:val="baseline"/>
        </w:rPr>
        <w:t> into </w:t>
      </w:r>
      <w:r>
        <w:rPr>
          <w:i/>
          <w:w w:val="125"/>
          <w:vertAlign w:val="baseline"/>
        </w:rPr>
        <w:t>W</w:t>
      </w:r>
      <w:r>
        <w:rPr>
          <w:i/>
          <w:w w:val="125"/>
          <w:vertAlign w:val="subscript"/>
        </w:rPr>
        <w:t>i</w:t>
      </w:r>
      <w:r>
        <w:rPr>
          <w:i/>
          <w:spacing w:val="-2"/>
          <w:w w:val="125"/>
          <w:vertAlign w:val="baseline"/>
        </w:rPr>
        <w:t> </w:t>
      </w:r>
      <w:r>
        <w:rPr>
          <w:w w:val="110"/>
          <w:vertAlign w:val="baseline"/>
        </w:rPr>
        <w:t>(these</w:t>
      </w:r>
      <w:r>
        <w:rPr>
          <w:spacing w:val="-2"/>
          <w:w w:val="110"/>
          <w:vertAlign w:val="baseline"/>
        </w:rPr>
        <w:t> </w:t>
      </w:r>
      <w:r>
        <w:rPr>
          <w:w w:val="110"/>
          <w:vertAlign w:val="baseline"/>
        </w:rPr>
        <w:t>are</w:t>
      </w:r>
      <w:r>
        <w:rPr>
          <w:spacing w:val="-2"/>
          <w:w w:val="110"/>
          <w:vertAlign w:val="baseline"/>
        </w:rPr>
        <w:t> </w:t>
      </w:r>
      <w:r>
        <w:rPr>
          <w:w w:val="110"/>
          <w:vertAlign w:val="baseline"/>
        </w:rPr>
        <w:t>the</w:t>
      </w:r>
      <w:r>
        <w:rPr>
          <w:spacing w:val="-2"/>
          <w:w w:val="110"/>
          <w:vertAlign w:val="baseline"/>
        </w:rPr>
        <w:t> </w:t>
      </w:r>
      <w:r>
        <w:rPr>
          <w:w w:val="110"/>
          <w:vertAlign w:val="baseline"/>
        </w:rPr>
        <w:t>only</w:t>
      </w:r>
      <w:r>
        <w:rPr>
          <w:spacing w:val="-2"/>
          <w:w w:val="110"/>
          <w:vertAlign w:val="baseline"/>
        </w:rPr>
        <w:t> </w:t>
      </w:r>
      <w:r>
        <w:rPr>
          <w:w w:val="110"/>
          <w:vertAlign w:val="baseline"/>
        </w:rPr>
        <w:t>two</w:t>
      </w:r>
      <w:r>
        <w:rPr>
          <w:spacing w:val="-2"/>
          <w:w w:val="110"/>
          <w:vertAlign w:val="baseline"/>
        </w:rPr>
        <w:t> </w:t>
      </w:r>
      <w:r>
        <w:rPr>
          <w:w w:val="110"/>
          <w:vertAlign w:val="baseline"/>
        </w:rPr>
        <w:t>updates</w:t>
      </w:r>
      <w:r>
        <w:rPr>
          <w:spacing w:val="-2"/>
          <w:w w:val="110"/>
          <w:vertAlign w:val="baseline"/>
        </w:rPr>
        <w:t> </w:t>
      </w:r>
      <w:r>
        <w:rPr>
          <w:w w:val="110"/>
          <w:vertAlign w:val="baseline"/>
        </w:rPr>
        <w:t>we</w:t>
      </w:r>
      <w:r>
        <w:rPr>
          <w:spacing w:val="-2"/>
          <w:w w:val="110"/>
          <w:vertAlign w:val="baseline"/>
        </w:rPr>
        <w:t> </w:t>
      </w:r>
      <w:r>
        <w:rPr>
          <w:w w:val="110"/>
          <w:vertAlign w:val="baseline"/>
        </w:rPr>
        <w:t>perform</w:t>
      </w:r>
      <w:r>
        <w:rPr>
          <w:spacing w:val="-2"/>
          <w:w w:val="110"/>
          <w:vertAlign w:val="baseline"/>
        </w:rPr>
        <w:t> </w:t>
      </w:r>
      <w:r>
        <w:rPr>
          <w:w w:val="110"/>
          <w:vertAlign w:val="baseline"/>
        </w:rPr>
        <w:t>on</w:t>
      </w:r>
      <w:r>
        <w:rPr>
          <w:spacing w:val="-2"/>
          <w:w w:val="110"/>
          <w:vertAlign w:val="baseline"/>
        </w:rPr>
        <w:t> </w:t>
      </w:r>
      <w:r>
        <w:rPr>
          <w:w w:val="110"/>
          <w:vertAlign w:val="baseline"/>
        </w:rPr>
        <w:t>the</w:t>
      </w:r>
      <w:r>
        <w:rPr>
          <w:spacing w:val="-2"/>
          <w:w w:val="110"/>
          <w:vertAlign w:val="baseline"/>
        </w:rPr>
        <w:t> </w:t>
      </w:r>
      <w:r>
        <w:rPr>
          <w:w w:val="110"/>
          <w:vertAlign w:val="baseline"/>
        </w:rPr>
        <w:t>sets</w:t>
      </w:r>
      <w:r>
        <w:rPr>
          <w:spacing w:val="-2"/>
          <w:w w:val="110"/>
          <w:vertAlign w:val="baseline"/>
        </w:rPr>
        <w:t> </w:t>
      </w:r>
      <w:r>
        <w:rPr>
          <w:i/>
          <w:w w:val="125"/>
          <w:vertAlign w:val="baseline"/>
        </w:rPr>
        <w:t>W</w:t>
      </w:r>
      <w:r>
        <w:rPr>
          <w:i/>
          <w:w w:val="125"/>
          <w:vertAlign w:val="subscript"/>
        </w:rPr>
        <w:t>i</w:t>
      </w:r>
      <w:r>
        <w:rPr>
          <w:w w:val="125"/>
          <w:vertAlign w:val="baseline"/>
        </w:rPr>
        <w:t>).</w:t>
      </w:r>
    </w:p>
    <w:p>
      <w:pPr>
        <w:pStyle w:val="BodyText"/>
        <w:spacing w:before="25"/>
      </w:pPr>
    </w:p>
    <w:p>
      <w:pPr>
        <w:pStyle w:val="Heading4"/>
        <w:spacing w:before="1"/>
        <w:jc w:val="both"/>
      </w:pPr>
      <w:r>
        <w:rPr>
          <w:w w:val="120"/>
        </w:rPr>
        <w:t>Updating</w:t>
      </w:r>
      <w:r>
        <w:rPr>
          <w:spacing w:val="25"/>
          <w:w w:val="120"/>
        </w:rPr>
        <w:t> </w:t>
      </w:r>
      <w:r>
        <w:rPr>
          <w:w w:val="120"/>
        </w:rPr>
        <w:t>the</w:t>
      </w:r>
      <w:r>
        <w:rPr>
          <w:spacing w:val="26"/>
          <w:w w:val="120"/>
        </w:rPr>
        <w:t> </w:t>
      </w:r>
      <w:r>
        <w:rPr>
          <w:spacing w:val="-2"/>
          <w:w w:val="120"/>
        </w:rPr>
        <w:t>fingerprints</w:t>
      </w:r>
    </w:p>
    <w:p>
      <w:pPr>
        <w:pStyle w:val="BodyText"/>
        <w:spacing w:line="235" w:lineRule="auto" w:before="127"/>
        <w:ind w:left="260" w:right="617"/>
        <w:jc w:val="both"/>
      </w:pPr>
      <w:r>
        <w:rPr/>
        <mc:AlternateContent>
          <mc:Choice Requires="wps">
            <w:drawing>
              <wp:anchor distT="0" distB="0" distL="0" distR="0" allowOverlap="1" layoutInCell="1" locked="0" behindDoc="1" simplePos="0" relativeHeight="480974336">
                <wp:simplePos x="0" y="0"/>
                <wp:positionH relativeFrom="page">
                  <wp:posOffset>4869310</wp:posOffset>
                </wp:positionH>
                <wp:positionV relativeFrom="paragraph">
                  <wp:posOffset>101723</wp:posOffset>
                </wp:positionV>
                <wp:extent cx="612140" cy="219710"/>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612140" cy="219710"/>
                        </a:xfrm>
                        <a:prstGeom prst="rect">
                          <a:avLst/>
                        </a:prstGeom>
                      </wps:spPr>
                      <wps:txbx>
                        <w:txbxContent>
                          <w:p>
                            <w:pPr>
                              <w:tabs>
                                <w:tab w:pos="809"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2"/>
                                <w:w w:val="140"/>
                                <w:sz w:val="20"/>
                              </w:rPr>
                              <w:t>−</w:t>
                            </w:r>
                          </w:p>
                        </w:txbxContent>
                      </wps:txbx>
                      <wps:bodyPr wrap="square" lIns="0" tIns="0" rIns="0" bIns="0" rtlCol="0">
                        <a:noAutofit/>
                      </wps:bodyPr>
                    </wps:wsp>
                  </a:graphicData>
                </a:graphic>
              </wp:anchor>
            </w:drawing>
          </mc:Choice>
          <mc:Fallback>
            <w:pict>
              <v:shape style="position:absolute;margin-left:383.410309pt;margin-top:8.009732pt;width:48.2pt;height:17.3pt;mso-position-horizontal-relative:page;mso-position-vertical-relative:paragraph;z-index:-22342144" type="#_x0000_t202" id="docshape932" filled="false" stroked="false">
                <v:textbox inset="0,0,0,0">
                  <w:txbxContent>
                    <w:p>
                      <w:pPr>
                        <w:tabs>
                          <w:tab w:pos="809"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2"/>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0974848">
                <wp:simplePos x="0" y="0"/>
                <wp:positionH relativeFrom="page">
                  <wp:posOffset>2437231</wp:posOffset>
                </wp:positionH>
                <wp:positionV relativeFrom="paragraph">
                  <wp:posOffset>557221</wp:posOffset>
                </wp:positionV>
                <wp:extent cx="1304925" cy="219710"/>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1304925" cy="219710"/>
                        </a:xfrm>
                        <a:prstGeom prst="rect">
                          <a:avLst/>
                        </a:prstGeom>
                      </wps:spPr>
                      <wps:txbx>
                        <w:txbxContent>
                          <w:p>
                            <w:pPr>
                              <w:tabs>
                                <w:tab w:pos="1899"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191.908005pt;margin-top:43.875732pt;width:102.75pt;height:17.3pt;mso-position-horizontal-relative:page;mso-position-vertical-relative:paragraph;z-index:-22341632" type="#_x0000_t202" id="docshape933" filled="false" stroked="false">
                <v:textbox inset="0,0,0,0">
                  <w:txbxContent>
                    <w:p>
                      <w:pPr>
                        <w:tabs>
                          <w:tab w:pos="1899"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15"/>
        </w:rPr>
        <w:t>The</w:t>
      </w:r>
      <w:r>
        <w:rPr>
          <w:spacing w:val="-13"/>
          <w:w w:val="115"/>
        </w:rPr>
        <w:t> </w:t>
      </w:r>
      <w:r>
        <w:rPr>
          <w:w w:val="115"/>
        </w:rPr>
        <w:t>last</w:t>
      </w:r>
      <w:r>
        <w:rPr>
          <w:spacing w:val="-13"/>
          <w:w w:val="115"/>
        </w:rPr>
        <w:t> </w:t>
      </w:r>
      <w:r>
        <w:rPr>
          <w:w w:val="115"/>
        </w:rPr>
        <w:t>thing</w:t>
      </w:r>
      <w:r>
        <w:rPr>
          <w:spacing w:val="-12"/>
          <w:w w:val="115"/>
        </w:rPr>
        <w:t> </w:t>
      </w:r>
      <w:r>
        <w:rPr>
          <w:w w:val="115"/>
        </w:rPr>
        <w:t>to</w:t>
      </w:r>
      <w:r>
        <w:rPr>
          <w:spacing w:val="-4"/>
          <w:w w:val="115"/>
        </w:rPr>
        <w:t> </w:t>
      </w:r>
      <w:r>
        <w:rPr>
          <w:w w:val="115"/>
        </w:rPr>
        <w:t>show</w:t>
      </w:r>
      <w:r>
        <w:rPr>
          <w:spacing w:val="-4"/>
          <w:w w:val="115"/>
        </w:rPr>
        <w:t> </w:t>
      </w:r>
      <w:r>
        <w:rPr>
          <w:w w:val="115"/>
        </w:rPr>
        <w:t>is</w:t>
      </w:r>
      <w:r>
        <w:rPr>
          <w:spacing w:val="-4"/>
          <w:w w:val="115"/>
        </w:rPr>
        <w:t> </w:t>
      </w:r>
      <w:r>
        <w:rPr>
          <w:w w:val="115"/>
        </w:rPr>
        <w:t>how</w:t>
      </w:r>
      <w:r>
        <w:rPr>
          <w:spacing w:val="-4"/>
          <w:w w:val="115"/>
        </w:rPr>
        <w:t> </w:t>
      </w:r>
      <w:r>
        <w:rPr>
          <w:w w:val="115"/>
        </w:rPr>
        <w:t>to</w:t>
      </w:r>
      <w:r>
        <w:rPr>
          <w:spacing w:val="-4"/>
          <w:w w:val="115"/>
        </w:rPr>
        <w:t> </w:t>
      </w:r>
      <w:r>
        <w:rPr>
          <w:w w:val="115"/>
        </w:rPr>
        <w:t>efficiently</w:t>
      </w:r>
      <w:r>
        <w:rPr>
          <w:spacing w:val="-4"/>
          <w:w w:val="115"/>
        </w:rPr>
        <w:t> </w:t>
      </w:r>
      <w:r>
        <w:rPr>
          <w:w w:val="115"/>
        </w:rPr>
        <w:t>compute</w:t>
      </w:r>
      <w:r>
        <w:rPr>
          <w:spacing w:val="-4"/>
          <w:w w:val="115"/>
        </w:rPr>
        <w:t> </w:t>
      </w:r>
      <w:r>
        <w:rPr>
          <w:i/>
          <w:w w:val="140"/>
        </w:rPr>
        <w:t>w</w:t>
      </w:r>
      <w:r>
        <w:rPr>
          <w:i/>
          <w:w w:val="140"/>
          <w:vertAlign w:val="subscript"/>
        </w:rPr>
        <w:t>i</w:t>
      </w:r>
      <w:r>
        <w:rPr>
          <w:i/>
          <w:spacing w:val="-11"/>
          <w:w w:val="140"/>
          <w:vertAlign w:val="baseline"/>
        </w:rPr>
        <w:t> </w:t>
      </w:r>
      <w:r>
        <w:rPr>
          <w:w w:val="140"/>
          <w:vertAlign w:val="baseline"/>
        </w:rPr>
        <w:t>=</w:t>
      </w:r>
      <w:r>
        <w:rPr>
          <w:spacing w:val="-16"/>
          <w:w w:val="140"/>
          <w:vertAlign w:val="baseline"/>
        </w:rPr>
        <w:t> </w:t>
      </w:r>
      <w:r>
        <w:rPr>
          <w:i/>
          <w:w w:val="140"/>
          <w:vertAlign w:val="baseline"/>
        </w:rPr>
        <w:t>κ</w:t>
      </w:r>
      <w:r>
        <w:rPr>
          <w:i/>
          <w:w w:val="140"/>
          <w:vertAlign w:val="subscript"/>
        </w:rPr>
        <w:t>q,z</w:t>
      </w:r>
      <w:r>
        <w:rPr>
          <w:w w:val="140"/>
          <w:vertAlign w:val="baseline"/>
        </w:rPr>
        <w:t>(</w:t>
      </w:r>
      <w:r>
        <w:rPr>
          <w:i/>
          <w:w w:val="140"/>
          <w:vertAlign w:val="baseline"/>
        </w:rPr>
        <w:t>x</w:t>
      </w:r>
      <w:r>
        <w:rPr>
          <w:w w:val="140"/>
          <w:vertAlign w:val="baseline"/>
        </w:rPr>
        <w:t>[</w:t>
      </w:r>
      <w:r>
        <w:rPr>
          <w:i/>
          <w:w w:val="140"/>
          <w:vertAlign w:val="baseline"/>
        </w:rPr>
        <w:t>j</w:t>
      </w:r>
      <w:r>
        <w:rPr>
          <w:i/>
          <w:spacing w:val="80"/>
          <w:w w:val="140"/>
          <w:vertAlign w:val="baseline"/>
        </w:rPr>
        <w:t> </w:t>
      </w:r>
      <w:r>
        <w:rPr>
          <w:w w:val="140"/>
          <w:vertAlign w:val="baseline"/>
        </w:rPr>
        <w:t>2</w:t>
      </w:r>
      <w:r>
        <w:rPr>
          <w:i/>
          <w:w w:val="140"/>
          <w:vertAlign w:val="superscript"/>
        </w:rPr>
        <w:t>i</w:t>
      </w:r>
      <w:r>
        <w:rPr>
          <w:w w:val="140"/>
          <w:vertAlign w:val="superscript"/>
        </w:rPr>
        <w:t>+1</w:t>
      </w:r>
      <w:r>
        <w:rPr>
          <w:i/>
          <w:w w:val="140"/>
          <w:vertAlign w:val="baseline"/>
        </w:rPr>
        <w:t>,</w:t>
      </w:r>
      <w:r>
        <w:rPr>
          <w:i/>
          <w:spacing w:val="-16"/>
          <w:w w:val="140"/>
          <w:vertAlign w:val="baseline"/>
        </w:rPr>
        <w:t> </w:t>
      </w:r>
      <w:r>
        <w:rPr>
          <w:i/>
          <w:w w:val="140"/>
          <w:vertAlign w:val="baseline"/>
        </w:rPr>
        <w:t>j</w:t>
      </w:r>
      <w:r>
        <w:rPr>
          <w:i/>
          <w:spacing w:val="80"/>
          <w:w w:val="140"/>
          <w:vertAlign w:val="baseline"/>
        </w:rPr>
        <w:t> </w:t>
      </w:r>
      <w:r>
        <w:rPr>
          <w:w w:val="115"/>
          <w:vertAlign w:val="baseline"/>
        </w:rPr>
        <w:t>1])</w:t>
      </w:r>
      <w:r>
        <w:rPr>
          <w:spacing w:val="-4"/>
          <w:w w:val="115"/>
          <w:vertAlign w:val="baseline"/>
        </w:rPr>
        <w:t> </w:t>
      </w:r>
      <w:r>
        <w:rPr>
          <w:w w:val="115"/>
          <w:vertAlign w:val="baseline"/>
        </w:rPr>
        <w:t>at</w:t>
      </w:r>
      <w:r>
        <w:rPr>
          <w:spacing w:val="-4"/>
          <w:w w:val="115"/>
          <w:vertAlign w:val="baseline"/>
        </w:rPr>
        <w:t> </w:t>
      </w:r>
      <w:r>
        <w:rPr>
          <w:w w:val="115"/>
          <w:vertAlign w:val="baseline"/>
        </w:rPr>
        <w:t>level</w:t>
      </w:r>
      <w:r>
        <w:rPr>
          <w:spacing w:val="-4"/>
          <w:w w:val="115"/>
          <w:vertAlign w:val="baseline"/>
        </w:rPr>
        <w:t> </w:t>
      </w:r>
      <w:r>
        <w:rPr>
          <w:i/>
          <w:w w:val="140"/>
          <w:vertAlign w:val="baseline"/>
        </w:rPr>
        <w:t>i</w:t>
      </w:r>
      <w:r>
        <w:rPr>
          <w:i/>
          <w:spacing w:val="-15"/>
          <w:w w:val="140"/>
          <w:vertAlign w:val="baseline"/>
        </w:rPr>
        <w:t> </w:t>
      </w:r>
      <w:r>
        <w:rPr>
          <w:w w:val="115"/>
          <w:vertAlign w:val="baseline"/>
        </w:rPr>
        <w:t>(needed </w:t>
      </w:r>
      <w:r>
        <w:rPr>
          <w:w w:val="110"/>
          <w:vertAlign w:val="baseline"/>
        </w:rPr>
        <w:t>at</w:t>
      </w:r>
      <w:r>
        <w:rPr>
          <w:w w:val="110"/>
          <w:vertAlign w:val="baseline"/>
        </w:rPr>
        <w:t> Line</w:t>
      </w:r>
      <w:r>
        <w:rPr>
          <w:w w:val="110"/>
          <w:vertAlign w:val="baseline"/>
        </w:rPr>
        <w:t> 1</w:t>
      </w:r>
      <w:r>
        <w:rPr>
          <w:w w:val="110"/>
          <w:vertAlign w:val="baseline"/>
        </w:rPr>
        <w:t> of</w:t>
      </w:r>
      <w:r>
        <w:rPr>
          <w:w w:val="110"/>
          <w:vertAlign w:val="baseline"/>
        </w:rPr>
        <w:t> the</w:t>
      </w:r>
      <w:r>
        <w:rPr>
          <w:w w:val="110"/>
          <w:vertAlign w:val="baseline"/>
        </w:rPr>
        <w:t> algorithm),</w:t>
      </w:r>
      <w:r>
        <w:rPr>
          <w:w w:val="110"/>
          <w:vertAlign w:val="baseline"/>
        </w:rPr>
        <w:t> that</w:t>
      </w:r>
      <w:r>
        <w:rPr>
          <w:w w:val="110"/>
          <w:vertAlign w:val="baseline"/>
        </w:rPr>
        <w:t> is,</w:t>
      </w:r>
      <w:r>
        <w:rPr>
          <w:w w:val="110"/>
          <w:vertAlign w:val="baseline"/>
        </w:rPr>
        <w:t> the</w:t>
      </w:r>
      <w:r>
        <w:rPr>
          <w:w w:val="110"/>
          <w:vertAlign w:val="baseline"/>
        </w:rPr>
        <w:t> fingerprint</w:t>
      </w:r>
      <w:r>
        <w:rPr>
          <w:w w:val="110"/>
          <w:vertAlign w:val="baseline"/>
        </w:rPr>
        <w:t> of</w:t>
      </w:r>
      <w:r>
        <w:rPr>
          <w:w w:val="110"/>
          <w:vertAlign w:val="baseline"/>
        </w:rPr>
        <w:t> the</w:t>
      </w:r>
      <w:r>
        <w:rPr>
          <w:w w:val="110"/>
          <w:vertAlign w:val="baseline"/>
        </w:rPr>
        <w:t> whole</w:t>
      </w:r>
      <w:r>
        <w:rPr>
          <w:w w:val="110"/>
          <w:vertAlign w:val="baseline"/>
        </w:rPr>
        <w:t> window</w:t>
      </w:r>
      <w:r>
        <w:rPr>
          <w:w w:val="110"/>
          <w:vertAlign w:val="baseline"/>
        </w:rPr>
        <w:t> when</w:t>
      </w:r>
      <w:r>
        <w:rPr>
          <w:w w:val="110"/>
          <w:vertAlign w:val="baseline"/>
        </w:rPr>
        <w:t> the</w:t>
      </w:r>
      <w:r>
        <w:rPr>
          <w:w w:val="110"/>
          <w:vertAlign w:val="baseline"/>
        </w:rPr>
        <w:t> first</w:t>
      </w:r>
      <w:r>
        <w:rPr>
          <w:w w:val="110"/>
          <w:vertAlign w:val="baseline"/>
        </w:rPr>
        <w:t> occurrence </w:t>
      </w:r>
      <w:r>
        <w:rPr>
          <w:spacing w:val="-2"/>
          <w:w w:val="115"/>
          <w:vertAlign w:val="baseline"/>
        </w:rPr>
        <w:t>stands</w:t>
      </w:r>
      <w:r>
        <w:rPr>
          <w:spacing w:val="-11"/>
          <w:w w:val="115"/>
          <w:vertAlign w:val="baseline"/>
        </w:rPr>
        <w:t> </w:t>
      </w:r>
      <w:r>
        <w:rPr>
          <w:spacing w:val="-2"/>
          <w:w w:val="115"/>
          <w:vertAlign w:val="baseline"/>
        </w:rPr>
        <w:t>at</w:t>
      </w:r>
      <w:r>
        <w:rPr>
          <w:spacing w:val="-11"/>
          <w:w w:val="115"/>
          <w:vertAlign w:val="baseline"/>
        </w:rPr>
        <w:t> </w:t>
      </w:r>
      <w:r>
        <w:rPr>
          <w:spacing w:val="-2"/>
          <w:w w:val="115"/>
          <w:vertAlign w:val="baseline"/>
        </w:rPr>
        <w:t>the</w:t>
      </w:r>
      <w:r>
        <w:rPr>
          <w:spacing w:val="-11"/>
          <w:w w:val="115"/>
          <w:vertAlign w:val="baseline"/>
        </w:rPr>
        <w:t> </w:t>
      </w:r>
      <w:r>
        <w:rPr>
          <w:spacing w:val="-2"/>
          <w:w w:val="115"/>
          <w:vertAlign w:val="baseline"/>
        </w:rPr>
        <w:t>beginning</w:t>
      </w:r>
      <w:r>
        <w:rPr>
          <w:spacing w:val="-11"/>
          <w:w w:val="115"/>
          <w:vertAlign w:val="baseline"/>
        </w:rPr>
        <w:t> </w:t>
      </w:r>
      <w:r>
        <w:rPr>
          <w:spacing w:val="-2"/>
          <w:w w:val="115"/>
          <w:vertAlign w:val="baseline"/>
        </w:rPr>
        <w:t>of</w:t>
      </w:r>
      <w:r>
        <w:rPr>
          <w:spacing w:val="-11"/>
          <w:w w:val="115"/>
          <w:vertAlign w:val="baseline"/>
        </w:rPr>
        <w:t> </w:t>
      </w:r>
      <w:r>
        <w:rPr>
          <w:spacing w:val="-2"/>
          <w:w w:val="115"/>
          <w:vertAlign w:val="baseline"/>
        </w:rPr>
        <w:t>the</w:t>
      </w:r>
      <w:r>
        <w:rPr>
          <w:spacing w:val="-11"/>
          <w:w w:val="115"/>
          <w:vertAlign w:val="baseline"/>
        </w:rPr>
        <w:t> </w:t>
      </w:r>
      <w:r>
        <w:rPr>
          <w:spacing w:val="-2"/>
          <w:w w:val="115"/>
          <w:vertAlign w:val="baseline"/>
        </w:rPr>
        <w:t>window:</w:t>
      </w:r>
      <w:r>
        <w:rPr>
          <w:w w:val="115"/>
          <w:vertAlign w:val="baseline"/>
        </w:rPr>
        <w:t> </w:t>
      </w:r>
      <w:r>
        <w:rPr>
          <w:i/>
          <w:spacing w:val="-2"/>
          <w:w w:val="115"/>
          <w:vertAlign w:val="baseline"/>
        </w:rPr>
        <w:t>r</w:t>
      </w:r>
      <w:r>
        <w:rPr>
          <w:spacing w:val="-2"/>
          <w:w w:val="115"/>
          <w:vertAlign w:val="subscript"/>
        </w:rPr>
        <w:t>1</w:t>
      </w:r>
      <w:r>
        <w:rPr>
          <w:spacing w:val="-5"/>
          <w:w w:val="115"/>
          <w:vertAlign w:val="baseline"/>
        </w:rPr>
        <w:t> </w:t>
      </w:r>
      <w:r>
        <w:rPr>
          <w:spacing w:val="-2"/>
          <w:w w:val="115"/>
          <w:vertAlign w:val="baseline"/>
        </w:rPr>
        <w:t>=</w:t>
      </w:r>
      <w:r>
        <w:rPr>
          <w:spacing w:val="-11"/>
          <w:w w:val="115"/>
          <w:vertAlign w:val="baseline"/>
        </w:rPr>
        <w:t> </w:t>
      </w:r>
      <w:r>
        <w:rPr>
          <w:i/>
          <w:spacing w:val="-2"/>
          <w:w w:val="115"/>
          <w:vertAlign w:val="baseline"/>
        </w:rPr>
        <w:t>j</w:t>
      </w:r>
      <w:r>
        <w:rPr>
          <w:i/>
          <w:spacing w:val="-11"/>
          <w:w w:val="115"/>
          <w:vertAlign w:val="baseline"/>
        </w:rPr>
        <w:t> </w:t>
      </w:r>
      <w:r>
        <w:rPr>
          <w:rFonts w:ascii="Cambria" w:hAnsi="Cambria"/>
          <w:spacing w:val="-2"/>
          <w:w w:val="115"/>
          <w:vertAlign w:val="baseline"/>
        </w:rPr>
        <w:t>−</w:t>
      </w:r>
      <w:r>
        <w:rPr>
          <w:rFonts w:ascii="Cambria" w:hAnsi="Cambria"/>
          <w:spacing w:val="-11"/>
          <w:w w:val="115"/>
          <w:vertAlign w:val="baseline"/>
        </w:rPr>
        <w:t> </w:t>
      </w:r>
      <w:r>
        <w:rPr>
          <w:spacing w:val="-2"/>
          <w:w w:val="115"/>
          <w:vertAlign w:val="baseline"/>
        </w:rPr>
        <w:t>2</w:t>
      </w:r>
      <w:r>
        <w:rPr>
          <w:i/>
          <w:spacing w:val="-2"/>
          <w:w w:val="115"/>
          <w:vertAlign w:val="superscript"/>
        </w:rPr>
        <w:t>i</w:t>
      </w:r>
      <w:r>
        <w:rPr>
          <w:spacing w:val="-2"/>
          <w:w w:val="115"/>
          <w:vertAlign w:val="superscript"/>
        </w:rPr>
        <w:t>+1</w:t>
      </w:r>
      <w:r>
        <w:rPr>
          <w:spacing w:val="-2"/>
          <w:w w:val="115"/>
          <w:vertAlign w:val="baseline"/>
        </w:rPr>
        <w:t>.</w:t>
      </w:r>
      <w:r>
        <w:rPr>
          <w:spacing w:val="10"/>
          <w:w w:val="115"/>
          <w:vertAlign w:val="baseline"/>
        </w:rPr>
        <w:t> </w:t>
      </w:r>
      <w:r>
        <w:rPr>
          <w:spacing w:val="-2"/>
          <w:w w:val="115"/>
          <w:vertAlign w:val="baseline"/>
        </w:rPr>
        <w:t>Consider</w:t>
      </w:r>
      <w:r>
        <w:rPr>
          <w:spacing w:val="-9"/>
          <w:w w:val="115"/>
          <w:vertAlign w:val="baseline"/>
        </w:rPr>
        <w:t> </w:t>
      </w:r>
      <w:r>
        <w:rPr>
          <w:spacing w:val="-2"/>
          <w:w w:val="115"/>
          <w:vertAlign w:val="baseline"/>
        </w:rPr>
        <w:t>the</w:t>
      </w:r>
      <w:r>
        <w:rPr>
          <w:spacing w:val="-9"/>
          <w:w w:val="115"/>
          <w:vertAlign w:val="baseline"/>
        </w:rPr>
        <w:t> </w:t>
      </w:r>
      <w:r>
        <w:rPr>
          <w:spacing w:val="-2"/>
          <w:w w:val="115"/>
          <w:vertAlign w:val="baseline"/>
        </w:rPr>
        <w:t>window</w:t>
      </w:r>
      <w:r>
        <w:rPr>
          <w:spacing w:val="-9"/>
          <w:w w:val="115"/>
          <w:vertAlign w:val="baseline"/>
        </w:rPr>
        <w:t> </w:t>
      </w:r>
      <w:r>
        <w:rPr>
          <w:i/>
          <w:spacing w:val="-2"/>
          <w:w w:val="115"/>
          <w:vertAlign w:val="baseline"/>
        </w:rPr>
        <w:t>W</w:t>
      </w:r>
      <w:r>
        <w:rPr>
          <w:i/>
          <w:spacing w:val="-2"/>
          <w:w w:val="115"/>
          <w:vertAlign w:val="subscript"/>
        </w:rPr>
        <w:t>i</w:t>
      </w:r>
      <w:r>
        <w:rPr>
          <w:i/>
          <w:spacing w:val="-2"/>
          <w:w w:val="115"/>
          <w:vertAlign w:val="baseline"/>
        </w:rPr>
        <w:t> </w:t>
      </w:r>
      <w:r>
        <w:rPr>
          <w:spacing w:val="-2"/>
          <w:w w:val="115"/>
          <w:vertAlign w:val="baseline"/>
        </w:rPr>
        <w:t>at</w:t>
      </w:r>
      <w:r>
        <w:rPr>
          <w:spacing w:val="-9"/>
          <w:w w:val="115"/>
          <w:vertAlign w:val="baseline"/>
        </w:rPr>
        <w:t> </w:t>
      </w:r>
      <w:r>
        <w:rPr>
          <w:spacing w:val="-2"/>
          <w:w w:val="115"/>
          <w:vertAlign w:val="baseline"/>
        </w:rPr>
        <w:t>level</w:t>
      </w:r>
      <w:r>
        <w:rPr>
          <w:spacing w:val="-9"/>
          <w:w w:val="115"/>
          <w:vertAlign w:val="baseline"/>
        </w:rPr>
        <w:t> </w:t>
      </w:r>
      <w:r>
        <w:rPr>
          <w:i/>
          <w:spacing w:val="-2"/>
          <w:w w:val="115"/>
          <w:vertAlign w:val="baseline"/>
        </w:rPr>
        <w:t>i</w:t>
      </w:r>
      <w:r>
        <w:rPr>
          <w:spacing w:val="-2"/>
          <w:w w:val="115"/>
          <w:vertAlign w:val="baseline"/>
        </w:rPr>
        <w:t>,</w:t>
      </w:r>
      <w:r>
        <w:rPr>
          <w:spacing w:val="-8"/>
          <w:w w:val="115"/>
          <w:vertAlign w:val="baseline"/>
        </w:rPr>
        <w:t> </w:t>
      </w:r>
      <w:r>
        <w:rPr>
          <w:spacing w:val="-2"/>
          <w:w w:val="115"/>
          <w:vertAlign w:val="baseline"/>
        </w:rPr>
        <w:t>and</w:t>
      </w:r>
      <w:r>
        <w:rPr>
          <w:spacing w:val="-9"/>
          <w:w w:val="115"/>
          <w:vertAlign w:val="baseline"/>
        </w:rPr>
        <w:t> </w:t>
      </w:r>
      <w:r>
        <w:rPr>
          <w:spacing w:val="-2"/>
          <w:w w:val="115"/>
          <w:vertAlign w:val="baseline"/>
        </w:rPr>
        <w:t>the</w:t>
      </w:r>
      <w:r>
        <w:rPr>
          <w:spacing w:val="-9"/>
          <w:w w:val="115"/>
          <w:vertAlign w:val="baseline"/>
        </w:rPr>
        <w:t> </w:t>
      </w:r>
      <w:r>
        <w:rPr>
          <w:spacing w:val="-2"/>
          <w:w w:val="115"/>
          <w:vertAlign w:val="baseline"/>
        </w:rPr>
        <w:t>two </w:t>
      </w:r>
      <w:r>
        <w:rPr>
          <w:w w:val="115"/>
          <w:vertAlign w:val="baseline"/>
        </w:rPr>
        <w:t>smallest</w:t>
      </w:r>
      <w:r>
        <w:rPr>
          <w:spacing w:val="-13"/>
          <w:w w:val="115"/>
          <w:vertAlign w:val="baseline"/>
        </w:rPr>
        <w:t> </w:t>
      </w:r>
      <w:r>
        <w:rPr>
          <w:w w:val="115"/>
          <w:vertAlign w:val="baseline"/>
        </w:rPr>
        <w:t>positions</w:t>
      </w:r>
      <w:r>
        <w:rPr>
          <w:spacing w:val="-13"/>
          <w:w w:val="115"/>
          <w:vertAlign w:val="baseline"/>
        </w:rPr>
        <w:t> </w:t>
      </w:r>
      <w:r>
        <w:rPr>
          <w:i/>
          <w:w w:val="115"/>
          <w:vertAlign w:val="baseline"/>
        </w:rPr>
        <w:t>r</w:t>
      </w:r>
      <w:r>
        <w:rPr>
          <w:w w:val="115"/>
          <w:vertAlign w:val="subscript"/>
        </w:rPr>
        <w:t>1</w:t>
      </w:r>
      <w:r>
        <w:rPr>
          <w:i/>
          <w:w w:val="115"/>
          <w:vertAlign w:val="baseline"/>
        </w:rPr>
        <w:t>,</w:t>
      </w:r>
      <w:r>
        <w:rPr>
          <w:i/>
          <w:spacing w:val="-13"/>
          <w:w w:val="115"/>
          <w:vertAlign w:val="baseline"/>
        </w:rPr>
        <w:t> </w:t>
      </w:r>
      <w:r>
        <w:rPr>
          <w:i/>
          <w:w w:val="115"/>
          <w:vertAlign w:val="baseline"/>
        </w:rPr>
        <w:t>r</w:t>
      </w:r>
      <w:r>
        <w:rPr>
          <w:w w:val="115"/>
          <w:vertAlign w:val="subscript"/>
        </w:rPr>
        <w:t>2</w:t>
      </w:r>
      <w:r>
        <w:rPr>
          <w:spacing w:val="80"/>
          <w:w w:val="115"/>
          <w:vertAlign w:val="baseline"/>
        </w:rPr>
        <w:t> </w:t>
      </w:r>
      <w:r>
        <w:rPr>
          <w:i/>
          <w:w w:val="115"/>
          <w:vertAlign w:val="baseline"/>
        </w:rPr>
        <w:t>W</w:t>
      </w:r>
      <w:r>
        <w:rPr>
          <w:i/>
          <w:w w:val="115"/>
          <w:vertAlign w:val="subscript"/>
        </w:rPr>
        <w:t>i</w:t>
      </w:r>
      <w:r>
        <w:rPr>
          <w:w w:val="115"/>
          <w:vertAlign w:val="baseline"/>
        </w:rPr>
        <w:t>.</w:t>
      </w:r>
      <w:r>
        <w:rPr>
          <w:w w:val="115"/>
          <w:vertAlign w:val="baseline"/>
        </w:rPr>
        <w:t> Let</w:t>
      </w:r>
      <w:r>
        <w:rPr>
          <w:spacing w:val="-3"/>
          <w:w w:val="115"/>
          <w:vertAlign w:val="baseline"/>
        </w:rPr>
        <w:t> </w:t>
      </w:r>
      <w:r>
        <w:rPr>
          <w:i/>
          <w:w w:val="115"/>
          <w:vertAlign w:val="baseline"/>
        </w:rPr>
        <w:t>x</w:t>
      </w:r>
      <w:r>
        <w:rPr>
          <w:i/>
          <w:spacing w:val="-6"/>
          <w:w w:val="115"/>
          <w:vertAlign w:val="baseline"/>
        </w:rPr>
        <w:t> </w:t>
      </w:r>
      <w:r>
        <w:rPr>
          <w:w w:val="140"/>
          <w:vertAlign w:val="baseline"/>
        </w:rPr>
        <w:t>=</w:t>
      </w:r>
      <w:r>
        <w:rPr>
          <w:spacing w:val="-16"/>
          <w:w w:val="140"/>
          <w:vertAlign w:val="baseline"/>
        </w:rPr>
        <w:t> </w:t>
      </w:r>
      <w:r>
        <w:rPr>
          <w:i/>
          <w:w w:val="115"/>
          <w:vertAlign w:val="baseline"/>
        </w:rPr>
        <w:t>x</w:t>
      </w:r>
      <w:r>
        <w:rPr>
          <w:w w:val="115"/>
          <w:vertAlign w:val="baseline"/>
        </w:rPr>
        <w:t>[1</w:t>
      </w:r>
      <w:r>
        <w:rPr>
          <w:i/>
          <w:w w:val="115"/>
          <w:vertAlign w:val="baseline"/>
        </w:rPr>
        <w:t>,</w:t>
      </w:r>
      <w:r>
        <w:rPr>
          <w:i/>
          <w:spacing w:val="-13"/>
          <w:w w:val="115"/>
          <w:vertAlign w:val="baseline"/>
        </w:rPr>
        <w:t> </w:t>
      </w:r>
      <w:r>
        <w:rPr>
          <w:i/>
          <w:w w:val="140"/>
          <w:vertAlign w:val="baseline"/>
        </w:rPr>
        <w:t>j</w:t>
      </w:r>
      <w:r>
        <w:rPr>
          <w:i/>
          <w:spacing w:val="80"/>
          <w:w w:val="140"/>
          <w:vertAlign w:val="baseline"/>
        </w:rPr>
        <w:t> </w:t>
      </w:r>
      <w:r>
        <w:rPr>
          <w:w w:val="115"/>
          <w:vertAlign w:val="baseline"/>
        </w:rPr>
        <w:t>1]</w:t>
      </w:r>
      <w:r>
        <w:rPr>
          <w:spacing w:val="-3"/>
          <w:w w:val="115"/>
          <w:vertAlign w:val="baseline"/>
        </w:rPr>
        <w:t> </w:t>
      </w:r>
      <w:r>
        <w:rPr>
          <w:w w:val="115"/>
          <w:vertAlign w:val="baseline"/>
        </w:rPr>
        <w:t>be</w:t>
      </w:r>
      <w:r>
        <w:rPr>
          <w:spacing w:val="-3"/>
          <w:w w:val="115"/>
          <w:vertAlign w:val="baseline"/>
        </w:rPr>
        <w:t> </w:t>
      </w:r>
      <w:r>
        <w:rPr>
          <w:w w:val="115"/>
          <w:vertAlign w:val="baseline"/>
        </w:rPr>
        <w:t>the</w:t>
      </w:r>
      <w:r>
        <w:rPr>
          <w:spacing w:val="-3"/>
          <w:w w:val="115"/>
          <w:vertAlign w:val="baseline"/>
        </w:rPr>
        <w:t> </w:t>
      </w:r>
      <w:r>
        <w:rPr>
          <w:w w:val="115"/>
          <w:vertAlign w:val="baseline"/>
        </w:rPr>
        <w:t>current</w:t>
      </w:r>
      <w:r>
        <w:rPr>
          <w:spacing w:val="-3"/>
          <w:w w:val="115"/>
          <w:vertAlign w:val="baseline"/>
        </w:rPr>
        <w:t> </w:t>
      </w:r>
      <w:r>
        <w:rPr>
          <w:w w:val="115"/>
          <w:vertAlign w:val="baseline"/>
        </w:rPr>
        <w:t>stream.</w:t>
      </w:r>
      <w:r>
        <w:rPr>
          <w:w w:val="115"/>
          <w:vertAlign w:val="baseline"/>
        </w:rPr>
        <w:t> We</w:t>
      </w:r>
      <w:r>
        <w:rPr>
          <w:spacing w:val="-3"/>
          <w:w w:val="115"/>
          <w:vertAlign w:val="baseline"/>
        </w:rPr>
        <w:t> </w:t>
      </w:r>
      <w:r>
        <w:rPr>
          <w:w w:val="115"/>
          <w:vertAlign w:val="baseline"/>
        </w:rPr>
        <w:t>keep</w:t>
      </w:r>
      <w:r>
        <w:rPr>
          <w:spacing w:val="-3"/>
          <w:w w:val="115"/>
          <w:vertAlign w:val="baseline"/>
        </w:rPr>
        <w:t> </w:t>
      </w:r>
      <w:r>
        <w:rPr>
          <w:w w:val="115"/>
          <w:vertAlign w:val="baseline"/>
        </w:rPr>
        <w:t>in</w:t>
      </w:r>
      <w:r>
        <w:rPr>
          <w:spacing w:val="-3"/>
          <w:w w:val="115"/>
          <w:vertAlign w:val="baseline"/>
        </w:rPr>
        <w:t> </w:t>
      </w:r>
      <w:r>
        <w:rPr>
          <w:w w:val="115"/>
          <w:vertAlign w:val="baseline"/>
        </w:rPr>
        <w:t>memory</w:t>
      </w:r>
      <w:r>
        <w:rPr>
          <w:spacing w:val="-3"/>
          <w:w w:val="115"/>
          <w:vertAlign w:val="baseline"/>
        </w:rPr>
        <w:t> </w:t>
      </w:r>
      <w:r>
        <w:rPr>
          <w:w w:val="115"/>
          <w:vertAlign w:val="baseline"/>
        </w:rPr>
        <w:t>three fingerprints</w:t>
      </w:r>
      <w:r>
        <w:rPr>
          <w:spacing w:val="-3"/>
          <w:w w:val="115"/>
          <w:vertAlign w:val="baseline"/>
        </w:rPr>
        <w:t> </w:t>
      </w:r>
      <w:r>
        <w:rPr>
          <w:w w:val="115"/>
          <w:vertAlign w:val="baseline"/>
        </w:rPr>
        <w:t>(see</w:t>
      </w:r>
      <w:r>
        <w:rPr>
          <w:spacing w:val="-3"/>
          <w:w w:val="115"/>
          <w:vertAlign w:val="baseline"/>
        </w:rPr>
        <w:t> </w:t>
      </w:r>
      <w:r>
        <w:rPr>
          <w:w w:val="115"/>
          <w:vertAlign w:val="baseline"/>
        </w:rPr>
        <w:t>Figure</w:t>
      </w:r>
      <w:r>
        <w:rPr>
          <w:spacing w:val="-3"/>
          <w:w w:val="115"/>
          <w:vertAlign w:val="baseline"/>
        </w:rPr>
        <w:t> </w:t>
      </w:r>
      <w:hyperlink w:history="true" w:anchor="_bookmark144">
        <w:r>
          <w:rPr>
            <w:w w:val="115"/>
            <w:vertAlign w:val="baseline"/>
          </w:rPr>
          <w:t>4.6):</w:t>
        </w:r>
      </w:hyperlink>
    </w:p>
    <w:p>
      <w:pPr>
        <w:pStyle w:val="ListParagraph"/>
        <w:numPr>
          <w:ilvl w:val="0"/>
          <w:numId w:val="36"/>
        </w:numPr>
        <w:tabs>
          <w:tab w:pos="757" w:val="left" w:leader="none"/>
        </w:tabs>
        <w:spacing w:line="240" w:lineRule="auto" w:before="170" w:after="0"/>
        <w:ind w:left="757" w:right="0" w:hanging="403"/>
        <w:jc w:val="left"/>
        <w:rPr>
          <w:sz w:val="20"/>
        </w:rPr>
      </w:pPr>
      <w:r>
        <w:rPr>
          <w:i/>
          <w:w w:val="105"/>
          <w:sz w:val="20"/>
        </w:rPr>
        <w:t>κ</w:t>
      </w:r>
      <w:r>
        <w:rPr>
          <w:i/>
          <w:w w:val="105"/>
          <w:sz w:val="20"/>
          <w:vertAlign w:val="subscript"/>
        </w:rPr>
        <w:t>q,z</w:t>
      </w:r>
      <w:r>
        <w:rPr>
          <w:w w:val="105"/>
          <w:sz w:val="20"/>
          <w:vertAlign w:val="baseline"/>
        </w:rPr>
        <w:t>(</w:t>
      </w:r>
      <w:r>
        <w:rPr>
          <w:i/>
          <w:w w:val="105"/>
          <w:sz w:val="20"/>
          <w:vertAlign w:val="baseline"/>
        </w:rPr>
        <w:t>x</w:t>
      </w:r>
      <w:r>
        <w:rPr>
          <w:w w:val="105"/>
          <w:sz w:val="20"/>
          <w:vertAlign w:val="baseline"/>
        </w:rPr>
        <w:t>):</w:t>
      </w:r>
      <w:r>
        <w:rPr>
          <w:spacing w:val="52"/>
          <w:w w:val="105"/>
          <w:sz w:val="20"/>
          <w:vertAlign w:val="baseline"/>
        </w:rPr>
        <w:t> </w:t>
      </w:r>
      <w:r>
        <w:rPr>
          <w:w w:val="105"/>
          <w:sz w:val="20"/>
          <w:vertAlign w:val="baseline"/>
        </w:rPr>
        <w:t>the</w:t>
      </w:r>
      <w:r>
        <w:rPr>
          <w:spacing w:val="28"/>
          <w:w w:val="105"/>
          <w:sz w:val="20"/>
          <w:vertAlign w:val="baseline"/>
        </w:rPr>
        <w:t> </w:t>
      </w:r>
      <w:r>
        <w:rPr>
          <w:w w:val="105"/>
          <w:sz w:val="20"/>
          <w:vertAlign w:val="baseline"/>
        </w:rPr>
        <w:t>fingerprint</w:t>
      </w:r>
      <w:r>
        <w:rPr>
          <w:spacing w:val="28"/>
          <w:w w:val="105"/>
          <w:sz w:val="20"/>
          <w:vertAlign w:val="baseline"/>
        </w:rPr>
        <w:t> </w:t>
      </w:r>
      <w:r>
        <w:rPr>
          <w:w w:val="105"/>
          <w:sz w:val="20"/>
          <w:vertAlign w:val="baseline"/>
        </w:rPr>
        <w:t>of</w:t>
      </w:r>
      <w:r>
        <w:rPr>
          <w:spacing w:val="27"/>
          <w:w w:val="105"/>
          <w:sz w:val="20"/>
          <w:vertAlign w:val="baseline"/>
        </w:rPr>
        <w:t> </w:t>
      </w:r>
      <w:r>
        <w:rPr>
          <w:w w:val="105"/>
          <w:sz w:val="20"/>
          <w:vertAlign w:val="baseline"/>
        </w:rPr>
        <w:t>the</w:t>
      </w:r>
      <w:r>
        <w:rPr>
          <w:spacing w:val="28"/>
          <w:w w:val="105"/>
          <w:sz w:val="20"/>
          <w:vertAlign w:val="baseline"/>
        </w:rPr>
        <w:t> </w:t>
      </w:r>
      <w:r>
        <w:rPr>
          <w:w w:val="105"/>
          <w:sz w:val="20"/>
          <w:vertAlign w:val="baseline"/>
        </w:rPr>
        <w:t>whole</w:t>
      </w:r>
      <w:r>
        <w:rPr>
          <w:spacing w:val="28"/>
          <w:w w:val="105"/>
          <w:sz w:val="20"/>
          <w:vertAlign w:val="baseline"/>
        </w:rPr>
        <w:t> </w:t>
      </w:r>
      <w:r>
        <w:rPr>
          <w:spacing w:val="-2"/>
          <w:w w:val="105"/>
          <w:sz w:val="20"/>
          <w:vertAlign w:val="baseline"/>
        </w:rPr>
        <w:t>stream.</w:t>
      </w:r>
    </w:p>
    <w:p>
      <w:pPr>
        <w:pStyle w:val="ListParagraph"/>
        <w:numPr>
          <w:ilvl w:val="0"/>
          <w:numId w:val="36"/>
        </w:numPr>
        <w:tabs>
          <w:tab w:pos="758" w:val="left" w:leader="none"/>
        </w:tabs>
        <w:spacing w:line="235" w:lineRule="auto" w:before="148" w:after="0"/>
        <w:ind w:left="758" w:right="618" w:hanging="396"/>
        <w:jc w:val="left"/>
        <w:rPr>
          <w:sz w:val="20"/>
        </w:rPr>
      </w:pPr>
      <w:r>
        <w:rPr>
          <w:i/>
          <w:w w:val="110"/>
          <w:sz w:val="20"/>
        </w:rPr>
        <w:t>κ</w:t>
      </w:r>
      <w:r>
        <w:rPr>
          <w:i/>
          <w:w w:val="110"/>
          <w:sz w:val="20"/>
          <w:vertAlign w:val="subscript"/>
        </w:rPr>
        <w:t>q,z</w:t>
      </w:r>
      <w:r>
        <w:rPr>
          <w:w w:val="110"/>
          <w:sz w:val="20"/>
          <w:vertAlign w:val="baseline"/>
        </w:rPr>
        <w:t>(</w:t>
      </w:r>
      <w:r>
        <w:rPr>
          <w:i/>
          <w:w w:val="110"/>
          <w:sz w:val="20"/>
          <w:vertAlign w:val="baseline"/>
        </w:rPr>
        <w:t>x</w:t>
      </w:r>
      <w:r>
        <w:rPr>
          <w:w w:val="110"/>
          <w:sz w:val="20"/>
          <w:vertAlign w:val="baseline"/>
        </w:rPr>
        <w:t>[</w:t>
      </w:r>
      <w:r>
        <w:rPr>
          <w:i/>
          <w:w w:val="110"/>
          <w:sz w:val="20"/>
          <w:vertAlign w:val="baseline"/>
        </w:rPr>
        <w:t>r</w:t>
      </w:r>
      <w:r>
        <w:rPr>
          <w:w w:val="110"/>
          <w:sz w:val="20"/>
          <w:vertAlign w:val="subscript"/>
        </w:rPr>
        <w:t>1</w:t>
      </w:r>
      <w:r>
        <w:rPr>
          <w:i/>
          <w:w w:val="110"/>
          <w:sz w:val="20"/>
          <w:vertAlign w:val="baseline"/>
        </w:rPr>
        <w:t>,</w:t>
      </w:r>
      <w:r>
        <w:rPr>
          <w:i/>
          <w:spacing w:val="-17"/>
          <w:w w:val="110"/>
          <w:sz w:val="20"/>
          <w:vertAlign w:val="baseline"/>
        </w:rPr>
        <w:t> </w:t>
      </w:r>
      <w:r>
        <w:rPr>
          <w:i/>
          <w:w w:val="110"/>
          <w:sz w:val="20"/>
          <w:vertAlign w:val="baseline"/>
        </w:rPr>
        <w:t>r</w:t>
      </w:r>
      <w:r>
        <w:rPr>
          <w:w w:val="110"/>
          <w:sz w:val="20"/>
          <w:vertAlign w:val="subscript"/>
        </w:rPr>
        <w:t>2</w:t>
      </w:r>
      <w:r>
        <w:rPr>
          <w:spacing w:val="-12"/>
          <w:w w:val="110"/>
          <w:sz w:val="20"/>
          <w:vertAlign w:val="baseline"/>
        </w:rPr>
        <w:t> </w:t>
      </w:r>
      <w:r>
        <w:rPr>
          <w:rFonts w:ascii="Cambria" w:hAnsi="Cambria"/>
          <w:w w:val="120"/>
          <w:sz w:val="20"/>
          <w:vertAlign w:val="baseline"/>
        </w:rPr>
        <w:t>−</w:t>
      </w:r>
      <w:r>
        <w:rPr>
          <w:rFonts w:ascii="Cambria" w:hAnsi="Cambria"/>
          <w:spacing w:val="-14"/>
          <w:w w:val="120"/>
          <w:sz w:val="20"/>
          <w:vertAlign w:val="baseline"/>
        </w:rPr>
        <w:t> </w:t>
      </w:r>
      <w:r>
        <w:rPr>
          <w:w w:val="110"/>
          <w:sz w:val="20"/>
          <w:vertAlign w:val="baseline"/>
        </w:rPr>
        <w:t>1]):</w:t>
      </w:r>
      <w:r>
        <w:rPr>
          <w:spacing w:val="27"/>
          <w:w w:val="110"/>
          <w:sz w:val="20"/>
          <w:vertAlign w:val="baseline"/>
        </w:rPr>
        <w:t> </w:t>
      </w:r>
      <w:r>
        <w:rPr>
          <w:w w:val="110"/>
          <w:sz w:val="20"/>
          <w:vertAlign w:val="baseline"/>
        </w:rPr>
        <w:t>the</w:t>
      </w:r>
      <w:r>
        <w:rPr>
          <w:w w:val="110"/>
          <w:sz w:val="20"/>
          <w:vertAlign w:val="baseline"/>
        </w:rPr>
        <w:t> fingerprint</w:t>
      </w:r>
      <w:r>
        <w:rPr>
          <w:w w:val="110"/>
          <w:sz w:val="20"/>
          <w:vertAlign w:val="baseline"/>
        </w:rPr>
        <w:t> of</w:t>
      </w:r>
      <w:r>
        <w:rPr>
          <w:w w:val="110"/>
          <w:sz w:val="20"/>
          <w:vertAlign w:val="baseline"/>
        </w:rPr>
        <w:t> the</w:t>
      </w:r>
      <w:r>
        <w:rPr>
          <w:w w:val="110"/>
          <w:sz w:val="20"/>
          <w:vertAlign w:val="baseline"/>
        </w:rPr>
        <w:t> stream’s</w:t>
      </w:r>
      <w:r>
        <w:rPr>
          <w:w w:val="110"/>
          <w:sz w:val="20"/>
          <w:vertAlign w:val="baseline"/>
        </w:rPr>
        <w:t> substring</w:t>
      </w:r>
      <w:r>
        <w:rPr>
          <w:w w:val="110"/>
          <w:sz w:val="20"/>
          <w:vertAlign w:val="baseline"/>
        </w:rPr>
        <w:t> standing</w:t>
      </w:r>
      <w:r>
        <w:rPr>
          <w:w w:val="110"/>
          <w:sz w:val="20"/>
          <w:vertAlign w:val="baseline"/>
        </w:rPr>
        <w:t> between</w:t>
      </w:r>
      <w:r>
        <w:rPr>
          <w:w w:val="110"/>
          <w:sz w:val="20"/>
          <w:vertAlign w:val="baseline"/>
        </w:rPr>
        <w:t> </w:t>
      </w:r>
      <w:r>
        <w:rPr>
          <w:i/>
          <w:w w:val="110"/>
          <w:sz w:val="20"/>
          <w:vertAlign w:val="baseline"/>
        </w:rPr>
        <w:t>r</w:t>
      </w:r>
      <w:r>
        <w:rPr>
          <w:w w:val="110"/>
          <w:sz w:val="20"/>
          <w:vertAlign w:val="subscript"/>
        </w:rPr>
        <w:t>1</w:t>
      </w:r>
      <w:r>
        <w:rPr>
          <w:spacing w:val="14"/>
          <w:w w:val="110"/>
          <w:sz w:val="20"/>
          <w:vertAlign w:val="baseline"/>
        </w:rPr>
        <w:t> </w:t>
      </w:r>
      <w:r>
        <w:rPr>
          <w:w w:val="110"/>
          <w:sz w:val="20"/>
          <w:vertAlign w:val="baseline"/>
        </w:rPr>
        <w:t>(included)</w:t>
      </w:r>
      <w:r>
        <w:rPr>
          <w:w w:val="110"/>
          <w:sz w:val="20"/>
          <w:vertAlign w:val="baseline"/>
        </w:rPr>
        <w:t> and </w:t>
      </w:r>
      <w:r>
        <w:rPr>
          <w:i/>
          <w:w w:val="110"/>
          <w:sz w:val="20"/>
          <w:vertAlign w:val="baseline"/>
        </w:rPr>
        <w:t>r</w:t>
      </w:r>
      <w:r>
        <w:rPr>
          <w:w w:val="110"/>
          <w:sz w:val="20"/>
          <w:vertAlign w:val="subscript"/>
        </w:rPr>
        <w:t>2</w:t>
      </w:r>
      <w:r>
        <w:rPr>
          <w:w w:val="110"/>
          <w:sz w:val="20"/>
          <w:vertAlign w:val="baseline"/>
        </w:rPr>
        <w:t> (excluded), whenever </w:t>
      </w:r>
      <w:r>
        <w:rPr>
          <w:i/>
          <w:w w:val="120"/>
          <w:sz w:val="20"/>
          <w:vertAlign w:val="baseline"/>
        </w:rPr>
        <w:t>W</w:t>
      </w:r>
      <w:r>
        <w:rPr>
          <w:i/>
          <w:w w:val="120"/>
          <w:sz w:val="20"/>
          <w:vertAlign w:val="subscript"/>
        </w:rPr>
        <w:t>i</w:t>
      </w:r>
      <w:r>
        <w:rPr>
          <w:i/>
          <w:w w:val="120"/>
          <w:sz w:val="20"/>
          <w:vertAlign w:val="baseline"/>
        </w:rPr>
        <w:t> </w:t>
      </w:r>
      <w:r>
        <w:rPr>
          <w:w w:val="110"/>
          <w:sz w:val="20"/>
          <w:vertAlign w:val="baseline"/>
        </w:rPr>
        <w:t>contains at least two positions.</w:t>
      </w:r>
    </w:p>
    <w:p>
      <w:pPr>
        <w:pStyle w:val="ListParagraph"/>
        <w:numPr>
          <w:ilvl w:val="0"/>
          <w:numId w:val="36"/>
        </w:numPr>
        <w:tabs>
          <w:tab w:pos="756" w:val="left" w:leader="none"/>
          <w:tab w:pos="758" w:val="left" w:leader="none"/>
          <w:tab w:pos="1956" w:val="left" w:leader="none"/>
          <w:tab w:pos="6947" w:val="left" w:leader="none"/>
        </w:tabs>
        <w:spacing w:line="235" w:lineRule="auto" w:before="149" w:after="0"/>
        <w:ind w:left="758" w:right="618" w:hanging="399"/>
        <w:jc w:val="left"/>
        <w:rPr>
          <w:sz w:val="20"/>
        </w:rPr>
      </w:pPr>
      <w:r>
        <w:rPr>
          <w:sz w:val="20"/>
        </w:rPr>
        <mc:AlternateContent>
          <mc:Choice Requires="wps">
            <w:drawing>
              <wp:anchor distT="0" distB="0" distL="0" distR="0" allowOverlap="1" layoutInCell="1" locked="0" behindDoc="1" simplePos="0" relativeHeight="480975360">
                <wp:simplePos x="0" y="0"/>
                <wp:positionH relativeFrom="page">
                  <wp:posOffset>2027656</wp:posOffset>
                </wp:positionH>
                <wp:positionV relativeFrom="paragraph">
                  <wp:posOffset>115944</wp:posOffset>
                </wp:positionV>
                <wp:extent cx="3268345" cy="219710"/>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3268345" cy="219710"/>
                        </a:xfrm>
                        <a:prstGeom prst="rect">
                          <a:avLst/>
                        </a:prstGeom>
                      </wps:spPr>
                      <wps:txbx>
                        <w:txbxContent>
                          <w:p>
                            <w:pPr>
                              <w:tabs>
                                <w:tab w:pos="4991"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59.658005pt;margin-top:9.129467pt;width:257.3500pt;height:17.3pt;mso-position-horizontal-relative:page;mso-position-vertical-relative:paragraph;z-index:-22341120" type="#_x0000_t202" id="docshape934" filled="false" stroked="false">
                <v:textbox inset="0,0,0,0">
                  <w:txbxContent>
                    <w:p>
                      <w:pPr>
                        <w:tabs>
                          <w:tab w:pos="4991"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i/>
          <w:w w:val="110"/>
          <w:sz w:val="20"/>
        </w:rPr>
        <w:t>κ</w:t>
      </w:r>
      <w:r>
        <w:rPr>
          <w:i/>
          <w:w w:val="110"/>
          <w:sz w:val="20"/>
          <w:vertAlign w:val="subscript"/>
        </w:rPr>
        <w:t>q,z</w:t>
      </w:r>
      <w:r>
        <w:rPr>
          <w:w w:val="110"/>
          <w:sz w:val="20"/>
          <w:vertAlign w:val="baseline"/>
        </w:rPr>
        <w:t>(</w:t>
      </w:r>
      <w:r>
        <w:rPr>
          <w:i/>
          <w:w w:val="110"/>
          <w:sz w:val="20"/>
          <w:vertAlign w:val="baseline"/>
        </w:rPr>
        <w:t>x</w:t>
      </w:r>
      <w:r>
        <w:rPr>
          <w:w w:val="110"/>
          <w:sz w:val="20"/>
          <w:vertAlign w:val="baseline"/>
        </w:rPr>
        <w:t>[1</w:t>
      </w:r>
      <w:r>
        <w:rPr>
          <w:i/>
          <w:w w:val="110"/>
          <w:sz w:val="20"/>
          <w:vertAlign w:val="baseline"/>
        </w:rPr>
        <w:t>,</w:t>
      </w:r>
      <w:r>
        <w:rPr>
          <w:i/>
          <w:spacing w:val="-17"/>
          <w:w w:val="110"/>
          <w:sz w:val="20"/>
          <w:vertAlign w:val="baseline"/>
        </w:rPr>
        <w:t> </w:t>
      </w:r>
      <w:r>
        <w:rPr>
          <w:i/>
          <w:w w:val="110"/>
          <w:sz w:val="20"/>
          <w:vertAlign w:val="baseline"/>
        </w:rPr>
        <w:t>r</w:t>
      </w:r>
      <w:r>
        <w:rPr>
          <w:w w:val="110"/>
          <w:sz w:val="20"/>
          <w:vertAlign w:val="subscript"/>
        </w:rPr>
        <w:t>1</w:t>
      </w:r>
      <w:r>
        <w:rPr>
          <w:sz w:val="20"/>
          <w:vertAlign w:val="baseline"/>
        </w:rPr>
        <w:tab/>
      </w:r>
      <w:r>
        <w:rPr>
          <w:w w:val="110"/>
          <w:sz w:val="20"/>
          <w:vertAlign w:val="baseline"/>
        </w:rPr>
        <w:t>1]):</w:t>
      </w:r>
      <w:r>
        <w:rPr>
          <w:spacing w:val="40"/>
          <w:w w:val="110"/>
          <w:sz w:val="20"/>
          <w:vertAlign w:val="baseline"/>
        </w:rPr>
        <w:t> </w:t>
      </w:r>
      <w:r>
        <w:rPr>
          <w:w w:val="110"/>
          <w:sz w:val="20"/>
          <w:vertAlign w:val="baseline"/>
        </w:rPr>
        <w:t>the</w:t>
      </w:r>
      <w:r>
        <w:rPr>
          <w:w w:val="110"/>
          <w:sz w:val="20"/>
          <w:vertAlign w:val="baseline"/>
        </w:rPr>
        <w:t> fingerprint</w:t>
      </w:r>
      <w:r>
        <w:rPr>
          <w:w w:val="110"/>
          <w:sz w:val="20"/>
          <w:vertAlign w:val="baseline"/>
        </w:rPr>
        <w:t> of</w:t>
      </w:r>
      <w:r>
        <w:rPr>
          <w:w w:val="110"/>
          <w:sz w:val="20"/>
          <w:vertAlign w:val="baseline"/>
        </w:rPr>
        <w:t> the</w:t>
      </w:r>
      <w:r>
        <w:rPr>
          <w:w w:val="110"/>
          <w:sz w:val="20"/>
          <w:vertAlign w:val="baseline"/>
        </w:rPr>
        <w:t> stream’s</w:t>
      </w:r>
      <w:r>
        <w:rPr>
          <w:w w:val="110"/>
          <w:sz w:val="20"/>
          <w:vertAlign w:val="baseline"/>
        </w:rPr>
        <w:t> prefix</w:t>
      </w:r>
      <w:r>
        <w:rPr>
          <w:w w:val="110"/>
          <w:sz w:val="20"/>
          <w:vertAlign w:val="baseline"/>
        </w:rPr>
        <w:t> ending</w:t>
      </w:r>
      <w:r>
        <w:rPr>
          <w:w w:val="110"/>
          <w:sz w:val="20"/>
          <w:vertAlign w:val="baseline"/>
        </w:rPr>
        <w:t> at</w:t>
      </w:r>
      <w:r>
        <w:rPr>
          <w:w w:val="110"/>
          <w:sz w:val="20"/>
          <w:vertAlign w:val="baseline"/>
        </w:rPr>
        <w:t> </w:t>
      </w:r>
      <w:r>
        <w:rPr>
          <w:i/>
          <w:w w:val="110"/>
          <w:sz w:val="20"/>
          <w:vertAlign w:val="baseline"/>
        </w:rPr>
        <w:t>r</w:t>
      </w:r>
      <w:r>
        <w:rPr>
          <w:w w:val="110"/>
          <w:sz w:val="20"/>
          <w:vertAlign w:val="subscript"/>
        </w:rPr>
        <w:t>1</w:t>
      </w:r>
      <w:r>
        <w:rPr>
          <w:sz w:val="20"/>
          <w:vertAlign w:val="baseline"/>
        </w:rPr>
        <w:tab/>
      </w:r>
      <w:r>
        <w:rPr>
          <w:w w:val="105"/>
          <w:sz w:val="20"/>
          <w:vertAlign w:val="baseline"/>
        </w:rPr>
        <w:t>1,</w:t>
      </w:r>
      <w:r>
        <w:rPr>
          <w:spacing w:val="5"/>
          <w:w w:val="105"/>
          <w:sz w:val="20"/>
          <w:vertAlign w:val="baseline"/>
        </w:rPr>
        <w:t> </w:t>
      </w:r>
      <w:r>
        <w:rPr>
          <w:w w:val="105"/>
          <w:sz w:val="20"/>
          <w:vertAlign w:val="baseline"/>
        </w:rPr>
        <w:t>whenever</w:t>
      </w:r>
      <w:r>
        <w:rPr>
          <w:w w:val="105"/>
          <w:sz w:val="20"/>
          <w:vertAlign w:val="baseline"/>
        </w:rPr>
        <w:t> </w:t>
      </w:r>
      <w:r>
        <w:rPr>
          <w:i/>
          <w:w w:val="105"/>
          <w:sz w:val="20"/>
          <w:vertAlign w:val="baseline"/>
        </w:rPr>
        <w:t>W</w:t>
      </w:r>
      <w:r>
        <w:rPr>
          <w:i/>
          <w:w w:val="105"/>
          <w:sz w:val="20"/>
          <w:vertAlign w:val="subscript"/>
        </w:rPr>
        <w:t>i</w:t>
      </w:r>
      <w:r>
        <w:rPr>
          <w:i/>
          <w:spacing w:val="11"/>
          <w:w w:val="105"/>
          <w:sz w:val="20"/>
          <w:vertAlign w:val="baseline"/>
        </w:rPr>
        <w:t> </w:t>
      </w:r>
      <w:r>
        <w:rPr>
          <w:w w:val="105"/>
          <w:sz w:val="20"/>
          <w:vertAlign w:val="baseline"/>
        </w:rPr>
        <w:t>contains </w:t>
      </w:r>
      <w:r>
        <w:rPr>
          <w:w w:val="110"/>
          <w:sz w:val="20"/>
          <w:vertAlign w:val="baseline"/>
        </w:rPr>
        <w:t>at least one position.</w:t>
      </w:r>
    </w:p>
    <w:p>
      <w:pPr>
        <w:pStyle w:val="BodyText"/>
        <w:spacing w:before="187"/>
      </w:pPr>
    </w:p>
    <w:tbl>
      <w:tblPr>
        <w:tblW w:w="0" w:type="auto"/>
        <w:jc w:val="left"/>
        <w:tblInd w:w="823" w:type="dxa"/>
        <w:tblBorders>
          <w:top w:val="dashSmallGap" w:sz="6" w:space="0" w:color="000000"/>
          <w:left w:val="dashSmallGap" w:sz="6" w:space="0" w:color="000000"/>
          <w:bottom w:val="dashSmallGap" w:sz="6" w:space="0" w:color="000000"/>
          <w:right w:val="dashSmallGap" w:sz="6" w:space="0" w:color="000000"/>
          <w:insideH w:val="dashSmallGap" w:sz="6" w:space="0" w:color="000000"/>
          <w:insideV w:val="dashSmallGap" w:sz="6" w:space="0" w:color="000000"/>
        </w:tblBorders>
        <w:tblLayout w:type="fixed"/>
        <w:tblCellMar>
          <w:top w:w="0" w:type="dxa"/>
          <w:left w:w="0" w:type="dxa"/>
          <w:bottom w:w="0" w:type="dxa"/>
          <w:right w:w="0" w:type="dxa"/>
        </w:tblCellMar>
        <w:tblLook w:val="01E0"/>
      </w:tblPr>
      <w:tblGrid>
        <w:gridCol w:w="434"/>
        <w:gridCol w:w="434"/>
        <w:gridCol w:w="434"/>
        <w:gridCol w:w="434"/>
        <w:gridCol w:w="434"/>
        <w:gridCol w:w="434"/>
        <w:gridCol w:w="434"/>
        <w:gridCol w:w="434"/>
        <w:gridCol w:w="434"/>
        <w:gridCol w:w="435"/>
        <w:gridCol w:w="434"/>
        <w:gridCol w:w="435"/>
        <w:gridCol w:w="437"/>
        <w:gridCol w:w="432"/>
        <w:gridCol w:w="434"/>
        <w:gridCol w:w="434"/>
        <w:gridCol w:w="439"/>
        <w:gridCol w:w="424"/>
      </w:tblGrid>
      <w:tr>
        <w:trPr>
          <w:trHeight w:val="252" w:hRule="atLeast"/>
        </w:trPr>
        <w:tc>
          <w:tcPr>
            <w:tcW w:w="4341" w:type="dxa"/>
            <w:gridSpan w:val="10"/>
            <w:tcBorders>
              <w:top w:val="nil"/>
              <w:bottom w:val="single" w:sz="6" w:space="0" w:color="000000"/>
            </w:tcBorders>
          </w:tcPr>
          <w:p>
            <w:pPr>
              <w:pStyle w:val="TableParagraph"/>
              <w:jc w:val="left"/>
              <w:rPr>
                <w:rFonts w:ascii="Times New Roman"/>
                <w:sz w:val="18"/>
              </w:rPr>
            </w:pPr>
          </w:p>
        </w:tc>
        <w:tc>
          <w:tcPr>
            <w:tcW w:w="1306" w:type="dxa"/>
            <w:gridSpan w:val="3"/>
            <w:tcBorders>
              <w:top w:val="nil"/>
              <w:bottom w:val="single" w:sz="6" w:space="0" w:color="000000"/>
            </w:tcBorders>
          </w:tcPr>
          <w:p>
            <w:pPr>
              <w:pStyle w:val="TableParagraph"/>
              <w:jc w:val="left"/>
              <w:rPr>
                <w:rFonts w:ascii="Times New Roman"/>
                <w:sz w:val="18"/>
              </w:rPr>
            </w:pPr>
          </w:p>
        </w:tc>
        <w:tc>
          <w:tcPr>
            <w:tcW w:w="1739" w:type="dxa"/>
            <w:gridSpan w:val="4"/>
            <w:tcBorders>
              <w:top w:val="nil"/>
              <w:bottom w:val="single" w:sz="6" w:space="0" w:color="000000"/>
            </w:tcBorders>
          </w:tcPr>
          <w:p>
            <w:pPr>
              <w:pStyle w:val="TableParagraph"/>
              <w:jc w:val="left"/>
              <w:rPr>
                <w:rFonts w:ascii="Times New Roman"/>
                <w:sz w:val="18"/>
              </w:rPr>
            </w:pPr>
          </w:p>
        </w:tc>
        <w:tc>
          <w:tcPr>
            <w:tcW w:w="424" w:type="dxa"/>
            <w:tcBorders>
              <w:top w:val="nil"/>
              <w:right w:val="nil"/>
            </w:tcBorders>
          </w:tcPr>
          <w:p>
            <w:pPr>
              <w:pStyle w:val="TableParagraph"/>
              <w:jc w:val="left"/>
              <w:rPr>
                <w:rFonts w:ascii="Times New Roman"/>
                <w:sz w:val="18"/>
              </w:rPr>
            </w:pPr>
          </w:p>
        </w:tc>
      </w:tr>
      <w:tr>
        <w:trPr>
          <w:trHeight w:val="421" w:hRule="atLeast"/>
        </w:trPr>
        <w:tc>
          <w:tcPr>
            <w:tcW w:w="434" w:type="dxa"/>
            <w:tcBorders>
              <w:top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position w:val="-6"/>
                <w:sz w:val="13"/>
              </w:rPr>
              <mc:AlternateContent>
                <mc:Choice Requires="wps">
                  <w:drawing>
                    <wp:anchor distT="0" distB="0" distL="0" distR="0" allowOverlap="1" layoutInCell="1" locked="0" behindDoc="1" simplePos="0" relativeHeight="480973312">
                      <wp:simplePos x="0" y="0"/>
                      <wp:positionH relativeFrom="column">
                        <wp:posOffset>24525</wp:posOffset>
                      </wp:positionH>
                      <wp:positionV relativeFrom="paragraph">
                        <wp:posOffset>864893</wp:posOffset>
                      </wp:positionV>
                      <wp:extent cx="3545840" cy="22225"/>
                      <wp:effectExtent l="0" t="0" r="0" b="0"/>
                      <wp:wrapNone/>
                      <wp:docPr id="1202" name="Group 1202"/>
                      <wp:cNvGraphicFramePr>
                        <a:graphicFrameLocks/>
                      </wp:cNvGraphicFramePr>
                      <a:graphic>
                        <a:graphicData uri="http://schemas.microsoft.com/office/word/2010/wordprocessingGroup">
                          <wpg:wgp>
                            <wpg:cNvPr id="1202" name="Group 1202"/>
                            <wpg:cNvGrpSpPr/>
                            <wpg:grpSpPr>
                              <a:xfrm>
                                <a:off x="0" y="0"/>
                                <a:ext cx="3545840" cy="22225"/>
                                <a:chExt cx="3545840" cy="22225"/>
                              </a:xfrm>
                            </wpg:grpSpPr>
                            <wps:wsp>
                              <wps:cNvPr id="1203" name="Graphic 1203"/>
                              <wps:cNvSpPr/>
                              <wps:spPr>
                                <a:xfrm>
                                  <a:off x="2760629" y="10831"/>
                                  <a:ext cx="768350" cy="1270"/>
                                </a:xfrm>
                                <a:custGeom>
                                  <a:avLst/>
                                  <a:gdLst/>
                                  <a:ahLst/>
                                  <a:cxnLst/>
                                  <a:rect l="l" t="t" r="r" b="b"/>
                                  <a:pathLst>
                                    <a:path w="768350" h="0">
                                      <a:moveTo>
                                        <a:pt x="0" y="0"/>
                                      </a:moveTo>
                                      <a:lnTo>
                                        <a:pt x="768259" y="0"/>
                                      </a:lnTo>
                                    </a:path>
                                  </a:pathLst>
                                </a:custGeom>
                                <a:ln w="6667">
                                  <a:solidFill>
                                    <a:srgbClr val="000000"/>
                                  </a:solidFill>
                                  <a:prstDash val="solid"/>
                                </a:ln>
                              </wps:spPr>
                              <wps:bodyPr wrap="square" lIns="0" tIns="0" rIns="0" bIns="0" rtlCol="0">
                                <a:prstTxWarp prst="textNoShape">
                                  <a:avLst/>
                                </a:prstTxWarp>
                                <a:noAutofit/>
                              </wps:bodyPr>
                            </wps:wsp>
                            <wps:wsp>
                              <wps:cNvPr id="1204" name="Graphic 1204"/>
                              <wps:cNvSpPr/>
                              <wps:spPr>
                                <a:xfrm>
                                  <a:off x="2747526"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05" name="Graphic 1205"/>
                              <wps:cNvSpPr/>
                              <wps:spPr>
                                <a:xfrm>
                                  <a:off x="2747526"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06" name="Graphic 1206"/>
                              <wps:cNvSpPr/>
                              <wps:spPr>
                                <a:xfrm>
                                  <a:off x="3521390"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3521390"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08" name="Graphic 1208"/>
                              <wps:cNvSpPr/>
                              <wps:spPr>
                                <a:xfrm>
                                  <a:off x="16436" y="10831"/>
                                  <a:ext cx="2686685" cy="1270"/>
                                </a:xfrm>
                                <a:custGeom>
                                  <a:avLst/>
                                  <a:gdLst/>
                                  <a:ahLst/>
                                  <a:cxnLst/>
                                  <a:rect l="l" t="t" r="r" b="b"/>
                                  <a:pathLst>
                                    <a:path w="2686685" h="0">
                                      <a:moveTo>
                                        <a:pt x="2686399" y="0"/>
                                      </a:moveTo>
                                      <a:lnTo>
                                        <a:pt x="0" y="0"/>
                                      </a:lnTo>
                                    </a:path>
                                  </a:pathLst>
                                </a:custGeom>
                                <a:ln w="6667">
                                  <a:solidFill>
                                    <a:srgbClr val="000000"/>
                                  </a:solidFill>
                                  <a:prstDash val="solid"/>
                                </a:ln>
                              </wps:spPr>
                              <wps:bodyPr wrap="square" lIns="0" tIns="0" rIns="0" bIns="0" rtlCol="0">
                                <a:prstTxWarp prst="textNoShape">
                                  <a:avLst/>
                                </a:prstTxWarp>
                                <a:noAutofit/>
                              </wps:bodyPr>
                            </wps:wsp>
                            <wps:wsp>
                              <wps:cNvPr id="1209" name="Graphic 1209"/>
                              <wps:cNvSpPr/>
                              <wps:spPr>
                                <a:xfrm>
                                  <a:off x="2695338"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10" name="Graphic 1210"/>
                              <wps:cNvSpPr/>
                              <wps:spPr>
                                <a:xfrm>
                                  <a:off x="2695338"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11" name="Graphic 1211"/>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12" name="Graphic 1212"/>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3118pt;margin-top:68.101852pt;width:279.2pt;height:1.75pt;mso-position-horizontal-relative:column;mso-position-vertical-relative:paragraph;z-index:-22343168" id="docshapegroup935" coordorigin="39,1362" coordsize="5584,35">
                      <v:line style="position:absolute" from="4386,1379" to="5596,1379" stroked="true" strokeweight=".525pt" strokecolor="#000000">
                        <v:stroke dashstyle="solid"/>
                      </v:line>
                      <v:shape style="position:absolute;left:4365;top:1367;width:33;height:24" id="docshape936" coordorigin="4365,1367" coordsize="33,24" path="m4398,1391l4365,1379,4398,1367,4386,1379,4398,1391xe" filled="true" fillcolor="#000000" stroked="false">
                        <v:path arrowok="t"/>
                        <v:fill type="solid"/>
                      </v:shape>
                      <v:shape style="position:absolute;left:4365;top:1367;width:33;height:24" id="docshape937" coordorigin="4365,1367" coordsize="33,24" path="m4386,1379l4398,1367,4365,1379,4398,1391,4386,1379xe" filled="false" stroked="true" strokeweight=".525pt" strokecolor="#000000">
                        <v:path arrowok="t"/>
                        <v:stroke dashstyle="solid"/>
                      </v:shape>
                      <v:shape style="position:absolute;left:5584;top:1367;width:33;height:24" id="docshape938" coordorigin="5584,1367" coordsize="33,24" path="m5584,1391l5596,1379,5584,1367,5617,1379,5584,1391xe" filled="true" fillcolor="#000000" stroked="false">
                        <v:path arrowok="t"/>
                        <v:fill type="solid"/>
                      </v:shape>
                      <v:shape style="position:absolute;left:5584;top:1367;width:33;height:24" id="docshape939" coordorigin="5584,1367" coordsize="33,24" path="m5596,1379l5584,1391,5617,1379,5584,1367,5596,1379xe" filled="false" stroked="true" strokeweight=".525pt" strokecolor="#000000">
                        <v:path arrowok="t"/>
                        <v:stroke dashstyle="solid"/>
                      </v:shape>
                      <v:line style="position:absolute" from="4295,1379" to="65,1379" stroked="true" strokeweight=".525pt" strokecolor="#000000">
                        <v:stroke dashstyle="solid"/>
                      </v:line>
                      <v:shape style="position:absolute;left:4283;top:1367;width:33;height:24" id="docshape940" coordorigin="4283,1367" coordsize="33,24" path="m4283,1391l4295,1379,4283,1367,4316,1379,4283,1391xe" filled="true" fillcolor="#000000" stroked="false">
                        <v:path arrowok="t"/>
                        <v:fill type="solid"/>
                      </v:shape>
                      <v:shape style="position:absolute;left:4283;top:1367;width:33;height:24" id="docshape941" coordorigin="4283,1367" coordsize="33,24" path="m4295,1379l4283,1391,4316,1379,4283,1367,4295,1379xe" filled="false" stroked="true" strokeweight=".525pt" strokecolor="#000000">
                        <v:path arrowok="t"/>
                        <v:stroke dashstyle="solid"/>
                      </v:shape>
                      <v:shape style="position:absolute;left:43;top:1367;width:33;height:24" id="docshape942" coordorigin="44,1367" coordsize="33,24" path="m76,1391l44,1379,76,1367,65,1379,76,1391xe" filled="true" fillcolor="#000000" stroked="false">
                        <v:path arrowok="t"/>
                        <v:fill type="solid"/>
                      </v:shape>
                      <v:shape style="position:absolute;left:43;top:1367;width:33;height:24" id="docshape943" coordorigin="44,1367" coordsize="33,24" path="m65,1379l76,1367,44,1379,76,1391,65,1379xe" filled="false" stroked="true" strokeweight=".525pt" strokecolor="#000000">
                        <v:path arrowok="t"/>
                        <v:stroke dashstyle="solid"/>
                      </v:shape>
                      <w10:wrap type="none"/>
                    </v:group>
                  </w:pict>
                </mc:Fallback>
              </mc:AlternateContent>
            </w:r>
            <w:r>
              <w:rPr>
                <w:rFonts w:ascii="Arial MT"/>
                <w:spacing w:val="-5"/>
                <w:sz w:val="19"/>
              </w:rPr>
              <w:t>x</w:t>
            </w:r>
            <w:r>
              <w:rPr>
                <w:rFonts w:ascii="Arial MT"/>
                <w:spacing w:val="-5"/>
                <w:position w:val="-6"/>
                <w:sz w:val="13"/>
              </w:rPr>
              <w:t>1</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spacing w:val="-5"/>
                <w:sz w:val="19"/>
              </w:rPr>
              <w:t>x</w:t>
            </w:r>
            <w:r>
              <w:rPr>
                <w:rFonts w:ascii="Arial MT"/>
                <w:spacing w:val="-5"/>
                <w:position w:val="-6"/>
                <w:sz w:val="13"/>
              </w:rPr>
              <w:t>2</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3</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6</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7</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8</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9</w:t>
            </w:r>
          </w:p>
        </w:tc>
        <w:tc>
          <w:tcPr>
            <w:tcW w:w="435" w:type="dxa"/>
            <w:tcBorders>
              <w:top w:val="single" w:sz="6" w:space="0" w:color="000000"/>
              <w:left w:val="single" w:sz="6" w:space="0" w:color="000000"/>
              <w:bottom w:val="single" w:sz="6" w:space="0" w:color="000000"/>
            </w:tcBorders>
          </w:tcPr>
          <w:p>
            <w:pPr>
              <w:pStyle w:val="TableParagraph"/>
              <w:spacing w:before="100"/>
              <w:ind w:left="90"/>
              <w:jc w:val="left"/>
              <w:rPr>
                <w:rFonts w:ascii="Arial MT"/>
                <w:sz w:val="13"/>
              </w:rPr>
            </w:pPr>
            <w:r>
              <w:rPr>
                <w:rFonts w:ascii="Arial MT"/>
                <w:spacing w:val="-5"/>
                <w:position w:val="7"/>
                <w:sz w:val="19"/>
              </w:rPr>
              <w:t>x</w:t>
            </w:r>
            <w:r>
              <w:rPr>
                <w:rFonts w:ascii="Arial MT"/>
                <w:spacing w:val="-5"/>
                <w:sz w:val="13"/>
              </w:rPr>
              <w:t>10</w:t>
            </w:r>
          </w:p>
        </w:tc>
        <w:tc>
          <w:tcPr>
            <w:tcW w:w="434" w:type="dxa"/>
            <w:tcBorders>
              <w:top w:val="single" w:sz="6" w:space="0" w:color="000000"/>
              <w:bottom w:val="single" w:sz="6" w:space="0" w:color="000000"/>
              <w:right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11</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12</w:t>
            </w:r>
          </w:p>
        </w:tc>
        <w:tc>
          <w:tcPr>
            <w:tcW w:w="437" w:type="dxa"/>
            <w:tcBorders>
              <w:top w:val="single" w:sz="6" w:space="0" w:color="000000"/>
              <w:left w:val="single" w:sz="6" w:space="0" w:color="000000"/>
              <w:bottom w:val="single" w:sz="6" w:space="0" w:color="000000"/>
              <w:right w:val="dashSmallGap" w:sz="8" w:space="0" w:color="000000"/>
            </w:tcBorders>
          </w:tcPr>
          <w:p>
            <w:pPr>
              <w:pStyle w:val="TableParagraph"/>
              <w:spacing w:before="100"/>
              <w:ind w:left="87"/>
              <w:jc w:val="left"/>
              <w:rPr>
                <w:rFonts w:ascii="Arial MT"/>
                <w:sz w:val="13"/>
              </w:rPr>
            </w:pPr>
            <w:r>
              <w:rPr>
                <w:rFonts w:ascii="Arial MT"/>
                <w:spacing w:val="-5"/>
                <w:position w:val="7"/>
                <w:sz w:val="19"/>
              </w:rPr>
              <w:t>x</w:t>
            </w:r>
            <w:r>
              <w:rPr>
                <w:rFonts w:ascii="Arial MT"/>
                <w:spacing w:val="-5"/>
                <w:sz w:val="13"/>
              </w:rPr>
              <w:t>13</w:t>
            </w:r>
          </w:p>
        </w:tc>
        <w:tc>
          <w:tcPr>
            <w:tcW w:w="432" w:type="dxa"/>
            <w:tcBorders>
              <w:top w:val="single" w:sz="6" w:space="0" w:color="000000"/>
              <w:left w:val="dashSmallGap" w:sz="8" w:space="0" w:color="000000"/>
              <w:bottom w:val="single" w:sz="6" w:space="0" w:color="000000"/>
              <w:right w:val="single" w:sz="6" w:space="0" w:color="000000"/>
            </w:tcBorders>
          </w:tcPr>
          <w:p>
            <w:pPr>
              <w:pStyle w:val="TableParagraph"/>
              <w:spacing w:before="100"/>
              <w:ind w:left="2" w:right="6"/>
              <w:rPr>
                <w:rFonts w:ascii="Arial MT"/>
                <w:sz w:val="13"/>
              </w:rPr>
            </w:pPr>
            <w:r>
              <w:rPr>
                <w:rFonts w:ascii="Arial MT"/>
                <w:spacing w:val="-5"/>
                <w:position w:val="7"/>
                <w:sz w:val="19"/>
              </w:rPr>
              <w:t>x</w:t>
            </w:r>
            <w:r>
              <w:rPr>
                <w:rFonts w:ascii="Arial MT"/>
                <w:spacing w:val="-5"/>
                <w:sz w:val="13"/>
              </w:rPr>
              <w:t>14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16</w:t>
            </w:r>
          </w:p>
        </w:tc>
        <w:tc>
          <w:tcPr>
            <w:tcW w:w="439" w:type="dxa"/>
            <w:tcBorders>
              <w:top w:val="single" w:sz="6" w:space="0" w:color="000000"/>
              <w:left w:val="single" w:sz="6" w:space="0" w:color="000000"/>
              <w:bottom w:val="single" w:sz="6" w:space="0" w:color="000000"/>
              <w:right w:val="dashSmallGap" w:sz="12"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17</w:t>
            </w:r>
          </w:p>
        </w:tc>
        <w:tc>
          <w:tcPr>
            <w:tcW w:w="424" w:type="dxa"/>
            <w:tcBorders>
              <w:left w:val="dashSmallGap" w:sz="12" w:space="0" w:color="000000"/>
            </w:tcBorders>
          </w:tcPr>
          <w:p>
            <w:pPr>
              <w:pStyle w:val="TableParagraph"/>
              <w:spacing w:before="97"/>
              <w:ind w:left="73"/>
              <w:jc w:val="left"/>
              <w:rPr>
                <w:rFonts w:ascii="Arial MT"/>
                <w:position w:val="-6"/>
                <w:sz w:val="13"/>
              </w:rPr>
            </w:pPr>
            <w:r>
              <w:rPr>
                <w:rFonts w:ascii="Arial MT"/>
                <w:spacing w:val="-5"/>
                <w:sz w:val="19"/>
              </w:rPr>
              <w:t>x</w:t>
            </w:r>
            <w:r>
              <w:rPr>
                <w:rFonts w:ascii="Arial MT"/>
                <w:spacing w:val="-5"/>
                <w:position w:val="-6"/>
                <w:sz w:val="13"/>
              </w:rPr>
              <w:t>j</w:t>
            </w:r>
          </w:p>
        </w:tc>
      </w:tr>
      <w:tr>
        <w:trPr>
          <w:trHeight w:val="183" w:hRule="atLeast"/>
        </w:trPr>
        <w:tc>
          <w:tcPr>
            <w:tcW w:w="4341" w:type="dxa"/>
            <w:gridSpan w:val="10"/>
            <w:tcBorders>
              <w:top w:val="single" w:sz="6" w:space="0" w:color="000000"/>
              <w:bottom w:val="nil"/>
            </w:tcBorders>
          </w:tcPr>
          <w:p>
            <w:pPr>
              <w:pStyle w:val="TableParagraph"/>
              <w:jc w:val="left"/>
              <w:rPr>
                <w:rFonts w:ascii="Times New Roman"/>
                <w:sz w:val="12"/>
              </w:rPr>
            </w:pPr>
          </w:p>
        </w:tc>
        <w:tc>
          <w:tcPr>
            <w:tcW w:w="1306" w:type="dxa"/>
            <w:gridSpan w:val="3"/>
            <w:tcBorders>
              <w:top w:val="single" w:sz="6" w:space="0" w:color="000000"/>
              <w:bottom w:val="single" w:sz="6" w:space="0" w:color="000000"/>
            </w:tcBorders>
          </w:tcPr>
          <w:p>
            <w:pPr>
              <w:pStyle w:val="TableParagraph"/>
              <w:jc w:val="left"/>
              <w:rPr>
                <w:rFonts w:ascii="Times New Roman"/>
                <w:sz w:val="12"/>
              </w:rPr>
            </w:pPr>
          </w:p>
        </w:tc>
        <w:tc>
          <w:tcPr>
            <w:tcW w:w="1739" w:type="dxa"/>
            <w:gridSpan w:val="4"/>
            <w:tcBorders>
              <w:top w:val="single" w:sz="6" w:space="0" w:color="000000"/>
              <w:bottom w:val="single" w:sz="6" w:space="0" w:color="000000"/>
            </w:tcBorders>
          </w:tcPr>
          <w:p>
            <w:pPr>
              <w:pStyle w:val="TableParagraph"/>
              <w:jc w:val="left"/>
              <w:rPr>
                <w:rFonts w:ascii="Times New Roman"/>
                <w:sz w:val="12"/>
              </w:rPr>
            </w:pPr>
          </w:p>
        </w:tc>
        <w:tc>
          <w:tcPr>
            <w:tcW w:w="424" w:type="dxa"/>
            <w:vMerge w:val="restart"/>
            <w:tcBorders>
              <w:bottom w:val="nil"/>
              <w:right w:val="nil"/>
            </w:tcBorders>
          </w:tcPr>
          <w:p>
            <w:pPr>
              <w:pStyle w:val="TableParagraph"/>
              <w:jc w:val="left"/>
              <w:rPr>
                <w:rFonts w:ascii="Times New Roman"/>
                <w:sz w:val="18"/>
              </w:rPr>
            </w:pPr>
          </w:p>
        </w:tc>
      </w:tr>
      <w:tr>
        <w:trPr>
          <w:trHeight w:val="421" w:hRule="atLeast"/>
        </w:trPr>
        <w:tc>
          <w:tcPr>
            <w:tcW w:w="3906" w:type="dxa"/>
            <w:gridSpan w:val="9"/>
            <w:tcBorders>
              <w:top w:val="nil"/>
              <w:bottom w:val="nil"/>
              <w:right w:val="single" w:sz="6" w:space="0" w:color="000000"/>
            </w:tcBorders>
          </w:tcPr>
          <w:p>
            <w:pPr>
              <w:pStyle w:val="TableParagraph"/>
              <w:spacing w:before="121"/>
              <w:ind w:right="98"/>
              <w:jc w:val="right"/>
              <w:rPr>
                <w:rFonts w:ascii="Arial MT"/>
                <w:sz w:val="14"/>
              </w:rPr>
            </w:pPr>
            <w:r>
              <w:rPr>
                <w:rFonts w:ascii="Arial MT"/>
                <w:spacing w:val="-2"/>
                <w:sz w:val="14"/>
              </w:rPr>
              <w:t>window</w:t>
            </w:r>
          </w:p>
        </w:tc>
        <w:tc>
          <w:tcPr>
            <w:tcW w:w="435"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4" w:type="dxa"/>
            <w:tcBorders>
              <w:top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r</w:t>
            </w:r>
            <w:r>
              <w:rPr>
                <w:rFonts w:ascii="Arial MT"/>
                <w:spacing w:val="-5"/>
                <w:position w:val="-6"/>
                <w:sz w:val="13"/>
              </w:rPr>
              <w:t>1</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7"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2" w:type="dxa"/>
            <w:tcBorders>
              <w:top w:val="single" w:sz="6" w:space="0" w:color="000000"/>
              <w:bottom w:val="single" w:sz="6" w:space="0" w:color="000000"/>
              <w:right w:val="single" w:sz="6" w:space="0" w:color="000000"/>
            </w:tcBorders>
          </w:tcPr>
          <w:p>
            <w:pPr>
              <w:pStyle w:val="TableParagraph"/>
              <w:spacing w:before="97"/>
              <w:ind w:left="2" w:right="99"/>
              <w:rPr>
                <w:rFonts w:ascii="Arial MT"/>
                <w:position w:val="-6"/>
                <w:sz w:val="13"/>
              </w:rPr>
            </w:pPr>
            <w:r>
              <w:rPr>
                <w:rFonts w:ascii="Arial MT"/>
                <w:spacing w:val="-5"/>
                <w:sz w:val="19"/>
              </w:rPr>
              <w:t>r</w:t>
            </w:r>
            <w:r>
              <w:rPr>
                <w:rFonts w:ascii="Arial MT"/>
                <w:spacing w:val="-5"/>
                <w:position w:val="-6"/>
                <w:sz w:val="13"/>
              </w:rPr>
              <w:t>2</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4"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9"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24" w:type="dxa"/>
            <w:vMerge/>
            <w:tcBorders>
              <w:top w:val="nil"/>
              <w:bottom w:val="nil"/>
              <w:right w:val="nil"/>
            </w:tcBorders>
          </w:tcPr>
          <w:p>
            <w:pPr>
              <w:rPr>
                <w:sz w:val="2"/>
                <w:szCs w:val="2"/>
              </w:rPr>
            </w:pPr>
          </w:p>
        </w:tc>
      </w:tr>
      <w:tr>
        <w:trPr>
          <w:trHeight w:val="536" w:hRule="atLeast"/>
        </w:trPr>
        <w:tc>
          <w:tcPr>
            <w:tcW w:w="4341" w:type="dxa"/>
            <w:gridSpan w:val="10"/>
            <w:tcBorders>
              <w:top w:val="nil"/>
              <w:bottom w:val="nil"/>
            </w:tcBorders>
          </w:tcPr>
          <w:p>
            <w:pPr>
              <w:pStyle w:val="TableParagraph"/>
              <w:spacing w:before="97"/>
              <w:ind w:left="150"/>
              <w:rPr>
                <w:rFonts w:ascii="Arial MT"/>
                <w:sz w:val="19"/>
              </w:rPr>
            </w:pPr>
            <w:r>
              <w:rPr>
                <w:rFonts w:ascii="Arial MT"/>
                <w:spacing w:val="-10"/>
                <w:w w:val="105"/>
                <w:sz w:val="19"/>
              </w:rPr>
              <w:t>C</w:t>
            </w:r>
          </w:p>
        </w:tc>
        <w:tc>
          <w:tcPr>
            <w:tcW w:w="1306" w:type="dxa"/>
            <w:gridSpan w:val="3"/>
            <w:tcBorders>
              <w:top w:val="single" w:sz="6" w:space="0" w:color="000000"/>
              <w:bottom w:val="nil"/>
            </w:tcBorders>
          </w:tcPr>
          <w:p>
            <w:pPr>
              <w:pStyle w:val="TableParagraph"/>
              <w:spacing w:before="97"/>
              <w:ind w:right="40"/>
              <w:rPr>
                <w:rFonts w:ascii="Arial MT"/>
                <w:sz w:val="19"/>
              </w:rPr>
            </w:pPr>
            <w:r>
              <w:rPr>
                <w:rFonts w:ascii="Arial MT"/>
                <w:spacing w:val="-10"/>
                <w:w w:val="105"/>
                <w:sz w:val="19"/>
              </w:rPr>
              <w:t>B</w:t>
            </w:r>
          </w:p>
        </w:tc>
        <w:tc>
          <w:tcPr>
            <w:tcW w:w="1739" w:type="dxa"/>
            <w:gridSpan w:val="4"/>
            <w:tcBorders>
              <w:top w:val="single" w:sz="6" w:space="0" w:color="000000"/>
              <w:bottom w:val="nil"/>
            </w:tcBorders>
          </w:tcPr>
          <w:p>
            <w:pPr>
              <w:pStyle w:val="TableParagraph"/>
              <w:jc w:val="left"/>
              <w:rPr>
                <w:rFonts w:ascii="Times New Roman"/>
                <w:sz w:val="18"/>
              </w:rPr>
            </w:pPr>
          </w:p>
        </w:tc>
        <w:tc>
          <w:tcPr>
            <w:tcW w:w="424" w:type="dxa"/>
            <w:vMerge/>
            <w:tcBorders>
              <w:top w:val="nil"/>
              <w:bottom w:val="nil"/>
              <w:right w:val="nil"/>
            </w:tcBorders>
          </w:tcPr>
          <w:p>
            <w:pPr>
              <w:rPr>
                <w:sz w:val="2"/>
                <w:szCs w:val="2"/>
              </w:rPr>
            </w:pPr>
          </w:p>
        </w:tc>
      </w:tr>
      <w:tr>
        <w:trPr>
          <w:trHeight w:val="342" w:hRule="atLeast"/>
        </w:trPr>
        <w:tc>
          <w:tcPr>
            <w:tcW w:w="7386" w:type="dxa"/>
            <w:gridSpan w:val="17"/>
            <w:tcBorders>
              <w:top w:val="nil"/>
              <w:bottom w:val="nil"/>
            </w:tcBorders>
          </w:tcPr>
          <w:p>
            <w:pPr>
              <w:pStyle w:val="TableParagraph"/>
              <w:spacing w:before="44"/>
              <w:ind w:left="384" w:right="163"/>
              <w:rPr>
                <w:rFonts w:ascii="Arial MT"/>
                <w:sz w:val="19"/>
              </w:rPr>
            </w:pPr>
            <w:r>
              <w:rPr>
                <w:rFonts w:ascii="Arial MT"/>
                <w:sz w:val="19"/>
              </w:rPr>
              <mc:AlternateContent>
                <mc:Choice Requires="wps">
                  <w:drawing>
                    <wp:anchor distT="0" distB="0" distL="0" distR="0" allowOverlap="1" layoutInCell="1" locked="0" behindDoc="1" simplePos="0" relativeHeight="480972800">
                      <wp:simplePos x="0" y="0"/>
                      <wp:positionH relativeFrom="column">
                        <wp:posOffset>16510</wp:posOffset>
                      </wp:positionH>
                      <wp:positionV relativeFrom="paragraph">
                        <wp:posOffset>146297</wp:posOffset>
                      </wp:positionV>
                      <wp:extent cx="4662170" cy="22225"/>
                      <wp:effectExtent l="0" t="0" r="0" b="0"/>
                      <wp:wrapNone/>
                      <wp:docPr id="1213" name="Group 1213"/>
                      <wp:cNvGraphicFramePr>
                        <a:graphicFrameLocks/>
                      </wp:cNvGraphicFramePr>
                      <a:graphic>
                        <a:graphicData uri="http://schemas.microsoft.com/office/word/2010/wordprocessingGroup">
                          <wpg:wgp>
                            <wpg:cNvPr id="1213" name="Group 1213"/>
                            <wpg:cNvGrpSpPr/>
                            <wpg:grpSpPr>
                              <a:xfrm>
                                <a:off x="0" y="0"/>
                                <a:ext cx="4662170" cy="22225"/>
                                <a:chExt cx="4662170" cy="22225"/>
                              </a:xfrm>
                            </wpg:grpSpPr>
                            <wps:wsp>
                              <wps:cNvPr id="1214" name="Graphic 1214"/>
                              <wps:cNvSpPr/>
                              <wps:spPr>
                                <a:xfrm>
                                  <a:off x="16436" y="10831"/>
                                  <a:ext cx="4629150" cy="1270"/>
                                </a:xfrm>
                                <a:custGeom>
                                  <a:avLst/>
                                  <a:gdLst/>
                                  <a:ahLst/>
                                  <a:cxnLst/>
                                  <a:rect l="l" t="t" r="r" b="b"/>
                                  <a:pathLst>
                                    <a:path w="4629150" h="0">
                                      <a:moveTo>
                                        <a:pt x="0" y="0"/>
                                      </a:moveTo>
                                      <a:lnTo>
                                        <a:pt x="4628689" y="0"/>
                                      </a:lnTo>
                                    </a:path>
                                  </a:pathLst>
                                </a:custGeom>
                                <a:ln w="6667">
                                  <a:solidFill>
                                    <a:srgbClr val="000000"/>
                                  </a:solidFill>
                                  <a:prstDash val="solid"/>
                                </a:ln>
                              </wps:spPr>
                              <wps:bodyPr wrap="square" lIns="0" tIns="0" rIns="0" bIns="0" rtlCol="0">
                                <a:prstTxWarp prst="textNoShape">
                                  <a:avLst/>
                                </a:prstTxWarp>
                                <a:noAutofit/>
                              </wps:bodyPr>
                            </wps:wsp>
                            <wps:wsp>
                              <wps:cNvPr id="1215" name="Graphic 1215"/>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16" name="Graphic 1216"/>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17" name="Graphic 1217"/>
                              <wps:cNvSpPr/>
                              <wps:spPr>
                                <a:xfrm>
                                  <a:off x="4637628" y="3333"/>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218" name="Graphic 1218"/>
                              <wps:cNvSpPr/>
                              <wps:spPr>
                                <a:xfrm>
                                  <a:off x="4637628" y="3333"/>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0078pt;margin-top:11.519455pt;width:367.1pt;height:1.75pt;mso-position-horizontal-relative:column;mso-position-vertical-relative:paragraph;z-index:-22343680" id="docshapegroup944" coordorigin="26,230" coordsize="7342,35">
                      <v:line style="position:absolute" from="52,247" to="7341,247" stroked="true" strokeweight=".525pt" strokecolor="#000000">
                        <v:stroke dashstyle="solid"/>
                      </v:line>
                      <v:shape style="position:absolute;left:31;top:235;width:33;height:24" id="docshape945" coordorigin="31,236" coordsize="33,24" path="m64,259l31,247,64,236,52,247,64,259xe" filled="true" fillcolor="#000000" stroked="false">
                        <v:path arrowok="t"/>
                        <v:fill type="solid"/>
                      </v:shape>
                      <v:shape style="position:absolute;left:31;top:235;width:33;height:24" id="docshape946" coordorigin="31,236" coordsize="33,24" path="m52,247l64,236,31,247,64,259,52,247xe" filled="false" stroked="true" strokeweight=".525pt" strokecolor="#000000">
                        <v:path arrowok="t"/>
                        <v:stroke dashstyle="solid"/>
                      </v:shape>
                      <v:shape style="position:absolute;left:7329;top:235;width:33;height:24" id="docshape947" coordorigin="7329,236" coordsize="33,24" path="m7329,259l7341,247,7329,236,7362,247,7329,259xe" filled="true" fillcolor="#000000" stroked="false">
                        <v:path arrowok="t"/>
                        <v:fill type="solid"/>
                      </v:shape>
                      <v:shape style="position:absolute;left:7329;top:235;width:33;height:24" id="docshape948" coordorigin="7329,236" coordsize="33,24" path="m7341,247l7329,259,7362,247,7329,236,7341,247xe" filled="false" stroked="true" strokeweight=".525pt" strokecolor="#000000">
                        <v:path arrowok="t"/>
                        <v:stroke dashstyle="solid"/>
                      </v:shape>
                      <w10:wrap type="none"/>
                    </v:group>
                  </w:pict>
                </mc:Fallback>
              </mc:AlternateContent>
            </w:r>
            <w:r>
              <w:rPr>
                <w:rFonts w:ascii="Arial MT"/>
                <w:spacing w:val="-10"/>
                <w:w w:val="105"/>
                <w:sz w:val="19"/>
              </w:rPr>
              <w:t>A</w:t>
            </w:r>
          </w:p>
        </w:tc>
        <w:tc>
          <w:tcPr>
            <w:tcW w:w="424" w:type="dxa"/>
            <w:vMerge/>
            <w:tcBorders>
              <w:top w:val="nil"/>
              <w:bottom w:val="nil"/>
              <w:right w:val="nil"/>
            </w:tcBorders>
          </w:tcPr>
          <w:p>
            <w:pPr>
              <w:rPr>
                <w:sz w:val="2"/>
                <w:szCs w:val="2"/>
              </w:rPr>
            </w:pPr>
          </w:p>
        </w:tc>
      </w:tr>
    </w:tbl>
    <w:p>
      <w:pPr>
        <w:pStyle w:val="BodyText"/>
        <w:spacing w:before="47"/>
      </w:pPr>
    </w:p>
    <w:p>
      <w:pPr>
        <w:pStyle w:val="BodyText"/>
        <w:spacing w:line="235" w:lineRule="auto"/>
        <w:ind w:left="260" w:right="618"/>
        <w:jc w:val="both"/>
      </w:pPr>
      <w:r>
        <w:rPr>
          <w:w w:val="105"/>
        </w:rPr>
        <w:t>Figure</w:t>
      </w:r>
      <w:r>
        <w:rPr>
          <w:spacing w:val="-2"/>
          <w:w w:val="105"/>
        </w:rPr>
        <w:t> </w:t>
      </w:r>
      <w:r>
        <w:rPr>
          <w:w w:val="105"/>
        </w:rPr>
        <w:t>4.6:</w:t>
      </w:r>
      <w:r>
        <w:rPr>
          <w:spacing w:val="26"/>
          <w:w w:val="105"/>
        </w:rPr>
        <w:t> </w:t>
      </w:r>
      <w:bookmarkStart w:name="_bookmark144" w:id="209"/>
      <w:bookmarkEnd w:id="209"/>
      <w:r>
        <w:rPr>
          <w:w w:val="105"/>
        </w:rPr>
        <w:t>F</w:t>
      </w:r>
      <w:r>
        <w:rPr>
          <w:w w:val="105"/>
        </w:rPr>
        <w:t>or</w:t>
      </w:r>
      <w:r>
        <w:rPr>
          <w:spacing w:val="-2"/>
          <w:w w:val="105"/>
        </w:rPr>
        <w:t> </w:t>
      </w:r>
      <w:r>
        <w:rPr>
          <w:w w:val="105"/>
        </w:rPr>
        <w:t>each</w:t>
      </w:r>
      <w:r>
        <w:rPr>
          <w:spacing w:val="-2"/>
          <w:w w:val="105"/>
        </w:rPr>
        <w:t> </w:t>
      </w:r>
      <w:r>
        <w:rPr>
          <w:w w:val="105"/>
        </w:rPr>
        <w:t>level</w:t>
      </w:r>
      <w:r>
        <w:rPr>
          <w:spacing w:val="-2"/>
          <w:w w:val="105"/>
        </w:rPr>
        <w:t> </w:t>
      </w:r>
      <w:r>
        <w:rPr>
          <w:w w:val="105"/>
        </w:rPr>
        <w:t>(window), we</w:t>
      </w:r>
      <w:r>
        <w:rPr>
          <w:spacing w:val="-2"/>
          <w:w w:val="105"/>
        </w:rPr>
        <w:t> </w:t>
      </w:r>
      <w:r>
        <w:rPr>
          <w:w w:val="105"/>
        </w:rPr>
        <w:t>keep</w:t>
      </w:r>
      <w:r>
        <w:rPr>
          <w:spacing w:val="-2"/>
          <w:w w:val="105"/>
        </w:rPr>
        <w:t> </w:t>
      </w:r>
      <w:r>
        <w:rPr>
          <w:w w:val="105"/>
        </w:rPr>
        <w:t>three</w:t>
      </w:r>
      <w:r>
        <w:rPr>
          <w:spacing w:val="-2"/>
          <w:w w:val="105"/>
        </w:rPr>
        <w:t> </w:t>
      </w:r>
      <w:r>
        <w:rPr>
          <w:w w:val="105"/>
        </w:rPr>
        <w:t>fingerprints:</w:t>
      </w:r>
      <w:r>
        <w:rPr>
          <w:spacing w:val="26"/>
          <w:w w:val="105"/>
        </w:rPr>
        <w:t> </w:t>
      </w:r>
      <w:r>
        <w:rPr>
          <w:w w:val="105"/>
        </w:rPr>
        <w:t>A</w:t>
      </w:r>
      <w:r>
        <w:rPr>
          <w:spacing w:val="-2"/>
          <w:w w:val="105"/>
        </w:rPr>
        <w:t> </w:t>
      </w:r>
      <w:r>
        <w:rPr>
          <w:w w:val="105"/>
        </w:rPr>
        <w:t>(full</w:t>
      </w:r>
      <w:r>
        <w:rPr>
          <w:spacing w:val="-2"/>
          <w:w w:val="105"/>
        </w:rPr>
        <w:t> </w:t>
      </w:r>
      <w:r>
        <w:rPr>
          <w:w w:val="105"/>
        </w:rPr>
        <w:t>stream, unique</w:t>
      </w:r>
      <w:r>
        <w:rPr>
          <w:spacing w:val="-2"/>
          <w:w w:val="105"/>
        </w:rPr>
        <w:t> </w:t>
      </w:r>
      <w:r>
        <w:rPr>
          <w:w w:val="105"/>
        </w:rPr>
        <w:t>for</w:t>
      </w:r>
      <w:r>
        <w:rPr>
          <w:spacing w:val="-2"/>
          <w:w w:val="105"/>
        </w:rPr>
        <w:t> </w:t>
      </w:r>
      <w:r>
        <w:rPr>
          <w:w w:val="105"/>
        </w:rPr>
        <w:t>all</w:t>
      </w:r>
      <w:r>
        <w:rPr>
          <w:spacing w:val="-2"/>
          <w:w w:val="105"/>
        </w:rPr>
        <w:t> </w:t>
      </w:r>
      <w:r>
        <w:rPr>
          <w:w w:val="105"/>
        </w:rPr>
        <w:t>windows), B</w:t>
      </w:r>
      <w:r>
        <w:rPr>
          <w:w w:val="105"/>
        </w:rPr>
        <w:t> (string</w:t>
      </w:r>
      <w:r>
        <w:rPr>
          <w:w w:val="105"/>
        </w:rPr>
        <w:t> between</w:t>
      </w:r>
      <w:r>
        <w:rPr>
          <w:w w:val="105"/>
        </w:rPr>
        <w:t> first</w:t>
      </w:r>
      <w:r>
        <w:rPr>
          <w:w w:val="105"/>
        </w:rPr>
        <w:t> two</w:t>
      </w:r>
      <w:r>
        <w:rPr>
          <w:w w:val="105"/>
        </w:rPr>
        <w:t> pattern’s</w:t>
      </w:r>
      <w:r>
        <w:rPr>
          <w:w w:val="105"/>
        </w:rPr>
        <w:t> occurrences),</w:t>
      </w:r>
      <w:r>
        <w:rPr>
          <w:w w:val="105"/>
        </w:rPr>
        <w:t> and</w:t>
      </w:r>
      <w:r>
        <w:rPr>
          <w:w w:val="105"/>
        </w:rPr>
        <w:t> C</w:t>
      </w:r>
      <w:r>
        <w:rPr>
          <w:w w:val="105"/>
        </w:rPr>
        <w:t> (from</w:t>
      </w:r>
      <w:r>
        <w:rPr>
          <w:w w:val="105"/>
        </w:rPr>
        <w:t> beginning</w:t>
      </w:r>
      <w:r>
        <w:rPr>
          <w:w w:val="105"/>
        </w:rPr>
        <w:t> of</w:t>
      </w:r>
      <w:r>
        <w:rPr>
          <w:w w:val="105"/>
        </w:rPr>
        <w:t> the</w:t>
      </w:r>
      <w:r>
        <w:rPr>
          <w:w w:val="105"/>
        </w:rPr>
        <w:t> stream</w:t>
      </w:r>
      <w:r>
        <w:rPr>
          <w:w w:val="105"/>
        </w:rPr>
        <w:t> to</w:t>
      </w:r>
      <w:r>
        <w:rPr>
          <w:w w:val="105"/>
        </w:rPr>
        <w:t> the</w:t>
      </w:r>
      <w:r>
        <w:rPr>
          <w:w w:val="105"/>
        </w:rPr>
        <w:t> first pattern’s occurrence).</w:t>
      </w:r>
    </w:p>
    <w:p>
      <w:pPr>
        <w:pStyle w:val="BodyText"/>
        <w:spacing w:line="235" w:lineRule="auto" w:before="240"/>
        <w:ind w:left="260" w:right="618" w:firstLine="298"/>
      </w:pPr>
      <w:r>
        <w:rPr>
          <w:w w:val="110"/>
        </w:rPr>
        <w:t>Knowing</w:t>
      </w:r>
      <w:r>
        <w:rPr>
          <w:spacing w:val="13"/>
          <w:w w:val="110"/>
        </w:rPr>
        <w:t> </w:t>
      </w:r>
      <w:r>
        <w:rPr>
          <w:w w:val="110"/>
        </w:rPr>
        <w:t>A,B,</w:t>
      </w:r>
      <w:r>
        <w:rPr>
          <w:spacing w:val="13"/>
          <w:w w:val="110"/>
        </w:rPr>
        <w:t> </w:t>
      </w:r>
      <w:r>
        <w:rPr>
          <w:w w:val="110"/>
        </w:rPr>
        <w:t>and</w:t>
      </w:r>
      <w:r>
        <w:rPr>
          <w:spacing w:val="13"/>
          <w:w w:val="110"/>
        </w:rPr>
        <w:t> </w:t>
      </w:r>
      <w:r>
        <w:rPr>
          <w:w w:val="110"/>
        </w:rPr>
        <w:t>C</w:t>
      </w:r>
      <w:r>
        <w:rPr>
          <w:spacing w:val="13"/>
          <w:w w:val="110"/>
        </w:rPr>
        <w:t> </w:t>
      </w:r>
      <w:r>
        <w:rPr>
          <w:w w:val="110"/>
        </w:rPr>
        <w:t>we</w:t>
      </w:r>
      <w:r>
        <w:rPr>
          <w:spacing w:val="13"/>
          <w:w w:val="110"/>
        </w:rPr>
        <w:t> </w:t>
      </w:r>
      <w:r>
        <w:rPr>
          <w:w w:val="110"/>
        </w:rPr>
        <w:t>can</w:t>
      </w:r>
      <w:r>
        <w:rPr>
          <w:spacing w:val="13"/>
          <w:w w:val="110"/>
        </w:rPr>
        <w:t> </w:t>
      </w:r>
      <w:r>
        <w:rPr>
          <w:w w:val="110"/>
        </w:rPr>
        <w:t>easily</w:t>
      </w:r>
      <w:r>
        <w:rPr>
          <w:spacing w:val="13"/>
          <w:w w:val="110"/>
        </w:rPr>
        <w:t> </w:t>
      </w:r>
      <w:r>
        <w:rPr>
          <w:w w:val="110"/>
        </w:rPr>
        <w:t>compute</w:t>
      </w:r>
      <w:r>
        <w:rPr>
          <w:spacing w:val="13"/>
          <w:w w:val="110"/>
        </w:rPr>
        <w:t> </w:t>
      </w:r>
      <w:r>
        <w:rPr>
          <w:w w:val="110"/>
        </w:rPr>
        <w:t>the</w:t>
      </w:r>
      <w:r>
        <w:rPr>
          <w:spacing w:val="13"/>
          <w:w w:val="110"/>
        </w:rPr>
        <w:t> </w:t>
      </w:r>
      <w:r>
        <w:rPr>
          <w:w w:val="110"/>
        </w:rPr>
        <w:t>fingerprint</w:t>
      </w:r>
      <w:r>
        <w:rPr>
          <w:spacing w:val="13"/>
          <w:w w:val="110"/>
        </w:rPr>
        <w:t> </w:t>
      </w:r>
      <w:r>
        <w:rPr>
          <w:i/>
          <w:w w:val="110"/>
        </w:rPr>
        <w:t>w</w:t>
      </w:r>
      <w:r>
        <w:rPr>
          <w:i/>
          <w:w w:val="110"/>
          <w:vertAlign w:val="subscript"/>
        </w:rPr>
        <w:t>i</w:t>
      </w:r>
      <w:r>
        <w:rPr>
          <w:i/>
          <w:spacing w:val="22"/>
          <w:w w:val="110"/>
          <w:vertAlign w:val="baseline"/>
        </w:rPr>
        <w:t> </w:t>
      </w:r>
      <w:r>
        <w:rPr>
          <w:w w:val="110"/>
          <w:vertAlign w:val="baseline"/>
        </w:rPr>
        <w:t>of</w:t>
      </w:r>
      <w:r>
        <w:rPr>
          <w:spacing w:val="13"/>
          <w:w w:val="110"/>
          <w:vertAlign w:val="baseline"/>
        </w:rPr>
        <w:t> </w:t>
      </w:r>
      <w:r>
        <w:rPr>
          <w:w w:val="110"/>
          <w:vertAlign w:val="baseline"/>
        </w:rPr>
        <w:t>the</w:t>
      </w:r>
      <w:r>
        <w:rPr>
          <w:spacing w:val="13"/>
          <w:w w:val="110"/>
          <w:vertAlign w:val="baseline"/>
        </w:rPr>
        <w:t> </w:t>
      </w:r>
      <w:r>
        <w:rPr>
          <w:w w:val="110"/>
          <w:vertAlign w:val="baseline"/>
        </w:rPr>
        <w:t>whole</w:t>
      </w:r>
      <w:r>
        <w:rPr>
          <w:spacing w:val="13"/>
          <w:w w:val="110"/>
          <w:vertAlign w:val="baseline"/>
        </w:rPr>
        <w:t> </w:t>
      </w:r>
      <w:r>
        <w:rPr>
          <w:w w:val="110"/>
          <w:vertAlign w:val="baseline"/>
        </w:rPr>
        <w:t>window</w:t>
      </w:r>
      <w:r>
        <w:rPr>
          <w:spacing w:val="13"/>
          <w:w w:val="110"/>
          <w:vertAlign w:val="baseline"/>
        </w:rPr>
        <w:t> </w:t>
      </w:r>
      <w:r>
        <w:rPr>
          <w:w w:val="110"/>
          <w:vertAlign w:val="baseline"/>
        </w:rPr>
        <w:t>when</w:t>
      </w:r>
      <w:r>
        <w:rPr>
          <w:spacing w:val="13"/>
          <w:w w:val="110"/>
          <w:vertAlign w:val="baseline"/>
        </w:rPr>
        <w:t> </w:t>
      </w:r>
      <w:r>
        <w:rPr>
          <w:i/>
          <w:w w:val="110"/>
          <w:vertAlign w:val="baseline"/>
        </w:rPr>
        <w:t>r</w:t>
      </w:r>
      <w:r>
        <w:rPr>
          <w:w w:val="110"/>
          <w:vertAlign w:val="subscript"/>
        </w:rPr>
        <w:t>1</w:t>
      </w:r>
      <w:r>
        <w:rPr>
          <w:spacing w:val="20"/>
          <w:w w:val="110"/>
          <w:vertAlign w:val="baseline"/>
        </w:rPr>
        <w:t> </w:t>
      </w:r>
      <w:r>
        <w:rPr>
          <w:w w:val="110"/>
          <w:vertAlign w:val="baseline"/>
        </w:rPr>
        <w:t>= </w:t>
      </w:r>
      <w:r>
        <w:rPr>
          <w:i/>
          <w:w w:val="140"/>
          <w:vertAlign w:val="baseline"/>
        </w:rPr>
        <w:t>j </w:t>
      </w:r>
      <w:r>
        <w:rPr>
          <w:rFonts w:ascii="Cambria" w:hAnsi="Cambria"/>
          <w:w w:val="140"/>
          <w:vertAlign w:val="baseline"/>
        </w:rPr>
        <w:t>− </w:t>
      </w:r>
      <w:r>
        <w:rPr>
          <w:w w:val="140"/>
          <w:vertAlign w:val="baseline"/>
        </w:rPr>
        <w:t>2</w:t>
      </w:r>
      <w:r>
        <w:rPr>
          <w:i/>
          <w:w w:val="140"/>
          <w:vertAlign w:val="superscript"/>
        </w:rPr>
        <w:t>i</w:t>
      </w:r>
      <w:r>
        <w:rPr>
          <w:w w:val="140"/>
          <w:vertAlign w:val="superscript"/>
        </w:rPr>
        <w:t>+1</w:t>
      </w:r>
      <w:r>
        <w:rPr>
          <w:w w:val="140"/>
          <w:vertAlign w:val="baseline"/>
        </w:rPr>
        <w:t>:</w:t>
      </w:r>
    </w:p>
    <w:p>
      <w:pPr>
        <w:tabs>
          <w:tab w:pos="2062" w:val="left" w:leader="none"/>
        </w:tabs>
        <w:spacing w:before="190"/>
        <w:ind w:left="0" w:right="365" w:firstLine="0"/>
        <w:jc w:val="center"/>
        <w:rPr>
          <w:i/>
          <w:sz w:val="20"/>
        </w:rPr>
      </w:pPr>
      <w:r>
        <w:rPr>
          <w:i/>
          <w:sz w:val="20"/>
        </w:rPr>
        <mc:AlternateContent>
          <mc:Choice Requires="wps">
            <w:drawing>
              <wp:anchor distT="0" distB="0" distL="0" distR="0" allowOverlap="1" layoutInCell="1" locked="0" behindDoc="1" simplePos="0" relativeHeight="480975872">
                <wp:simplePos x="0" y="0"/>
                <wp:positionH relativeFrom="page">
                  <wp:posOffset>3149003</wp:posOffset>
                </wp:positionH>
                <wp:positionV relativeFrom="paragraph">
                  <wp:posOffset>222683</wp:posOffset>
                </wp:positionV>
                <wp:extent cx="36195" cy="88900"/>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47.953003pt;margin-top:17.534103pt;width:2.85pt;height:7pt;mso-position-horizontal-relative:page;mso-position-vertical-relative:paragraph;z-index:-22340608" type="#_x0000_t202" id="docshape949"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w w:val="115"/>
          <w:sz w:val="20"/>
        </w:rPr>
        <w:t>w</w:t>
      </w:r>
      <w:r>
        <w:rPr>
          <w:i/>
          <w:spacing w:val="64"/>
          <w:w w:val="130"/>
          <w:sz w:val="20"/>
        </w:rPr>
        <w:t> </w:t>
      </w:r>
      <w:r>
        <w:rPr>
          <w:w w:val="130"/>
          <w:sz w:val="20"/>
        </w:rPr>
        <w:t>=</w:t>
      </w:r>
      <w:r>
        <w:rPr>
          <w:rFonts w:ascii="Lucida Sans Unicode" w:hAnsi="Lucida Sans Unicode"/>
          <w:spacing w:val="5"/>
          <w:w w:val="130"/>
          <w:position w:val="22"/>
          <w:sz w:val="20"/>
        </w:rPr>
        <w:t>  </w:t>
      </w:r>
      <w:r>
        <w:rPr>
          <w:i/>
          <w:w w:val="130"/>
          <w:sz w:val="20"/>
        </w:rPr>
        <w:t>A</w:t>
      </w:r>
      <w:r>
        <w:rPr>
          <w:i/>
          <w:spacing w:val="-13"/>
          <w:w w:val="130"/>
          <w:sz w:val="20"/>
        </w:rPr>
        <w:t> </w:t>
      </w:r>
      <w:r>
        <w:rPr>
          <w:rFonts w:ascii="Cambria" w:hAnsi="Cambria"/>
          <w:w w:val="130"/>
          <w:sz w:val="20"/>
        </w:rPr>
        <w:t>−</w:t>
      </w:r>
      <w:r>
        <w:rPr>
          <w:rFonts w:ascii="Cambria" w:hAnsi="Cambria"/>
          <w:spacing w:val="-13"/>
          <w:w w:val="130"/>
          <w:sz w:val="20"/>
        </w:rPr>
        <w:t> </w:t>
      </w:r>
      <w:r>
        <w:rPr>
          <w:i/>
          <w:w w:val="130"/>
          <w:sz w:val="20"/>
        </w:rPr>
        <w:t>C</w:t>
      </w:r>
      <w:r>
        <w:rPr>
          <w:i/>
          <w:spacing w:val="1"/>
          <w:w w:val="130"/>
          <w:sz w:val="20"/>
        </w:rPr>
        <w:t> </w:t>
      </w:r>
      <w:r>
        <w:rPr>
          <w:rFonts w:ascii="Cambria" w:hAnsi="Cambria"/>
          <w:w w:val="115"/>
          <w:sz w:val="20"/>
        </w:rPr>
        <w:t>·</w:t>
      </w:r>
      <w:r>
        <w:rPr>
          <w:rFonts w:ascii="Cambria" w:hAnsi="Cambria"/>
          <w:spacing w:val="-6"/>
          <w:w w:val="115"/>
          <w:sz w:val="20"/>
        </w:rPr>
        <w:t> </w:t>
      </w:r>
      <w:r>
        <w:rPr>
          <w:i/>
          <w:spacing w:val="-2"/>
          <w:w w:val="130"/>
          <w:sz w:val="20"/>
        </w:rPr>
        <w:t>z</w:t>
      </w:r>
      <w:r>
        <w:rPr>
          <w:spacing w:val="-2"/>
          <w:w w:val="130"/>
          <w:sz w:val="20"/>
          <w:vertAlign w:val="superscript"/>
        </w:rPr>
        <w:t>2</w:t>
      </w:r>
      <w:r>
        <w:rPr>
          <w:rFonts w:ascii="Cambria" w:hAnsi="Cambria"/>
          <w:i/>
          <w:spacing w:val="-2"/>
          <w:w w:val="130"/>
          <w:position w:val="14"/>
          <w:sz w:val="10"/>
          <w:vertAlign w:val="baseline"/>
        </w:rPr>
        <w:t>i</w:t>
      </w:r>
      <w:r>
        <w:rPr>
          <w:rFonts w:ascii="Georgia" w:hAnsi="Georgia"/>
          <w:spacing w:val="-2"/>
          <w:w w:val="130"/>
          <w:position w:val="14"/>
          <w:sz w:val="10"/>
          <w:vertAlign w:val="baseline"/>
        </w:rPr>
        <w:t>+1</w:t>
      </w:r>
      <w:r>
        <w:rPr>
          <w:rFonts w:ascii="Lucida Sans Unicode" w:hAnsi="Lucida Sans Unicode"/>
          <w:position w:val="22"/>
          <w:sz w:val="20"/>
          <w:vertAlign w:val="baseline"/>
        </w:rPr>
        <w:tab/>
      </w:r>
      <w:r>
        <w:rPr>
          <w:w w:val="105"/>
          <w:sz w:val="20"/>
          <w:vertAlign w:val="baseline"/>
        </w:rPr>
        <w:t>mod</w:t>
      </w:r>
      <w:r>
        <w:rPr>
          <w:spacing w:val="5"/>
          <w:w w:val="115"/>
          <w:sz w:val="20"/>
          <w:vertAlign w:val="baseline"/>
        </w:rPr>
        <w:t> </w:t>
      </w:r>
      <w:r>
        <w:rPr>
          <w:i/>
          <w:spacing w:val="-10"/>
          <w:w w:val="115"/>
          <w:sz w:val="20"/>
          <w:vertAlign w:val="baseline"/>
        </w:rPr>
        <w:t>q</w:t>
      </w:r>
    </w:p>
    <w:p>
      <w:pPr>
        <w:pStyle w:val="BodyText"/>
        <w:spacing w:line="257" w:lineRule="exact" w:before="174"/>
        <w:ind w:left="559"/>
      </w:pPr>
      <w:r>
        <w:rPr>
          <w:w w:val="110"/>
        </w:rPr>
        <w:t>Note</w:t>
      </w:r>
      <w:r>
        <w:rPr>
          <w:spacing w:val="22"/>
          <w:w w:val="110"/>
        </w:rPr>
        <w:t> </w:t>
      </w:r>
      <w:r>
        <w:rPr>
          <w:w w:val="110"/>
        </w:rPr>
        <w:t>that</w:t>
      </w:r>
      <w:r>
        <w:rPr>
          <w:spacing w:val="19"/>
          <w:w w:val="130"/>
        </w:rPr>
        <w:t> </w:t>
      </w:r>
      <w:r>
        <w:rPr>
          <w:i/>
          <w:w w:val="130"/>
        </w:rPr>
        <w:t>z</w:t>
      </w:r>
      <w:r>
        <w:rPr>
          <w:w w:val="130"/>
          <w:vertAlign w:val="superscript"/>
        </w:rPr>
        <w:t>2</w:t>
      </w:r>
      <w:r>
        <w:rPr>
          <w:rFonts w:ascii="Cambria" w:hAnsi="Cambria"/>
          <w:i/>
          <w:w w:val="130"/>
          <w:position w:val="13"/>
          <w:sz w:val="10"/>
          <w:vertAlign w:val="baseline"/>
        </w:rPr>
        <w:t>i</w:t>
      </w:r>
      <w:r>
        <w:rPr>
          <w:rFonts w:ascii="Georgia" w:hAnsi="Georgia"/>
          <w:w w:val="130"/>
          <w:position w:val="13"/>
          <w:sz w:val="10"/>
          <w:vertAlign w:val="baseline"/>
        </w:rPr>
        <w:t>+1</w:t>
      </w:r>
      <w:r>
        <w:rPr>
          <w:rFonts w:ascii="Georgia" w:hAnsi="Georgia"/>
          <w:spacing w:val="31"/>
          <w:w w:val="130"/>
          <w:position w:val="13"/>
          <w:sz w:val="10"/>
          <w:vertAlign w:val="baseline"/>
        </w:rPr>
        <w:t>  </w:t>
      </w:r>
      <w:r>
        <w:rPr>
          <w:w w:val="110"/>
          <w:vertAlign w:val="baseline"/>
        </w:rPr>
        <w:t>mod</w:t>
      </w:r>
      <w:r>
        <w:rPr>
          <w:spacing w:val="6"/>
          <w:w w:val="110"/>
          <w:vertAlign w:val="baseline"/>
        </w:rPr>
        <w:t> </w:t>
      </w:r>
      <w:r>
        <w:rPr>
          <w:i/>
          <w:w w:val="110"/>
          <w:vertAlign w:val="baseline"/>
        </w:rPr>
        <w:t>q</w:t>
      </w:r>
      <w:r>
        <w:rPr>
          <w:i/>
          <w:spacing w:val="34"/>
          <w:w w:val="110"/>
          <w:vertAlign w:val="baseline"/>
        </w:rPr>
        <w:t> </w:t>
      </w:r>
      <w:r>
        <w:rPr>
          <w:w w:val="110"/>
          <w:vertAlign w:val="baseline"/>
        </w:rPr>
        <w:t>can</w:t>
      </w:r>
      <w:r>
        <w:rPr>
          <w:spacing w:val="29"/>
          <w:w w:val="110"/>
          <w:vertAlign w:val="baseline"/>
        </w:rPr>
        <w:t> </w:t>
      </w:r>
      <w:r>
        <w:rPr>
          <w:w w:val="110"/>
          <w:vertAlign w:val="baseline"/>
        </w:rPr>
        <w:t>easily</w:t>
      </w:r>
      <w:r>
        <w:rPr>
          <w:spacing w:val="28"/>
          <w:w w:val="110"/>
          <w:vertAlign w:val="baseline"/>
        </w:rPr>
        <w:t> </w:t>
      </w:r>
      <w:r>
        <w:rPr>
          <w:w w:val="110"/>
          <w:vertAlign w:val="baseline"/>
        </w:rPr>
        <w:t>be</w:t>
      </w:r>
      <w:r>
        <w:rPr>
          <w:spacing w:val="29"/>
          <w:w w:val="110"/>
          <w:vertAlign w:val="baseline"/>
        </w:rPr>
        <w:t> </w:t>
      </w:r>
      <w:r>
        <w:rPr>
          <w:w w:val="110"/>
          <w:vertAlign w:val="baseline"/>
        </w:rPr>
        <w:t>pre-computed</w:t>
      </w:r>
      <w:r>
        <w:rPr>
          <w:spacing w:val="29"/>
          <w:w w:val="110"/>
          <w:vertAlign w:val="baseline"/>
        </w:rPr>
        <w:t> </w:t>
      </w:r>
      <w:r>
        <w:rPr>
          <w:w w:val="110"/>
          <w:vertAlign w:val="baseline"/>
        </w:rPr>
        <w:t>for</w:t>
      </w:r>
      <w:r>
        <w:rPr>
          <w:spacing w:val="28"/>
          <w:w w:val="110"/>
          <w:vertAlign w:val="baseline"/>
        </w:rPr>
        <w:t> </w:t>
      </w:r>
      <w:r>
        <w:rPr>
          <w:w w:val="110"/>
          <w:vertAlign w:val="baseline"/>
        </w:rPr>
        <w:t>any</w:t>
      </w:r>
      <w:r>
        <w:rPr>
          <w:spacing w:val="20"/>
          <w:w w:val="130"/>
          <w:vertAlign w:val="baseline"/>
        </w:rPr>
        <w:t> </w:t>
      </w:r>
      <w:r>
        <w:rPr>
          <w:i/>
          <w:w w:val="130"/>
          <w:vertAlign w:val="baseline"/>
        </w:rPr>
        <w:t>i</w:t>
      </w:r>
      <w:r>
        <w:rPr>
          <w:i/>
          <w:spacing w:val="27"/>
          <w:w w:val="130"/>
          <w:vertAlign w:val="baseline"/>
        </w:rPr>
        <w:t> </w:t>
      </w:r>
      <w:r>
        <w:rPr>
          <w:rFonts w:ascii="Cambria" w:hAnsi="Cambria"/>
          <w:w w:val="130"/>
          <w:vertAlign w:val="baseline"/>
        </w:rPr>
        <w:t>≤</w:t>
      </w:r>
      <w:r>
        <w:rPr>
          <w:rFonts w:ascii="Cambria" w:hAnsi="Cambria"/>
          <w:spacing w:val="28"/>
          <w:w w:val="130"/>
          <w:vertAlign w:val="baseline"/>
        </w:rPr>
        <w:t> </w:t>
      </w:r>
      <w:r>
        <w:rPr>
          <w:w w:val="110"/>
          <w:vertAlign w:val="baseline"/>
        </w:rPr>
        <w:t>log</w:t>
      </w:r>
      <w:r>
        <w:rPr>
          <w:spacing w:val="-14"/>
          <w:w w:val="110"/>
          <w:vertAlign w:val="baseline"/>
        </w:rPr>
        <w:t> </w:t>
      </w:r>
      <w:r>
        <w:rPr>
          <w:i/>
          <w:w w:val="110"/>
          <w:vertAlign w:val="baseline"/>
        </w:rPr>
        <w:t>n</w:t>
      </w:r>
      <w:r>
        <w:rPr>
          <w:i/>
          <w:spacing w:val="28"/>
          <w:w w:val="110"/>
          <w:vertAlign w:val="baseline"/>
        </w:rPr>
        <w:t> </w:t>
      </w:r>
      <w:r>
        <w:rPr>
          <w:w w:val="110"/>
          <w:vertAlign w:val="baseline"/>
        </w:rPr>
        <w:t>at</w:t>
      </w:r>
      <w:r>
        <w:rPr>
          <w:spacing w:val="29"/>
          <w:w w:val="110"/>
          <w:vertAlign w:val="baseline"/>
        </w:rPr>
        <w:t> </w:t>
      </w:r>
      <w:r>
        <w:rPr>
          <w:w w:val="110"/>
          <w:vertAlign w:val="baseline"/>
        </w:rPr>
        <w:t>the</w:t>
      </w:r>
      <w:r>
        <w:rPr>
          <w:spacing w:val="28"/>
          <w:w w:val="110"/>
          <w:vertAlign w:val="baseline"/>
        </w:rPr>
        <w:t> </w:t>
      </w:r>
      <w:r>
        <w:rPr>
          <w:w w:val="110"/>
          <w:vertAlign w:val="baseline"/>
        </w:rPr>
        <w:t>beginning</w:t>
      </w:r>
      <w:r>
        <w:rPr>
          <w:spacing w:val="29"/>
          <w:w w:val="110"/>
          <w:vertAlign w:val="baseline"/>
        </w:rPr>
        <w:t> </w:t>
      </w:r>
      <w:r>
        <w:rPr>
          <w:w w:val="110"/>
          <w:vertAlign w:val="baseline"/>
        </w:rPr>
        <w:t>of</w:t>
      </w:r>
      <w:r>
        <w:rPr>
          <w:spacing w:val="29"/>
          <w:w w:val="110"/>
          <w:vertAlign w:val="baseline"/>
        </w:rPr>
        <w:t> </w:t>
      </w:r>
      <w:r>
        <w:rPr>
          <w:spacing w:val="-5"/>
          <w:w w:val="110"/>
          <w:vertAlign w:val="baseline"/>
        </w:rPr>
        <w:t>the</w:t>
      </w:r>
    </w:p>
    <w:p>
      <w:pPr>
        <w:pStyle w:val="BodyText"/>
        <w:spacing w:line="240" w:lineRule="exact" w:before="15"/>
        <w:ind w:left="260" w:right="626"/>
      </w:pPr>
      <w:r>
        <w:rPr>
          <w:w w:val="110"/>
        </w:rPr>
        <w:t>algorithm</w:t>
      </w:r>
      <w:r>
        <w:rPr>
          <w:w w:val="110"/>
        </w:rPr>
        <w:t> using</w:t>
      </w:r>
      <w:r>
        <w:rPr>
          <w:w w:val="110"/>
        </w:rPr>
        <w:t> the</w:t>
      </w:r>
      <w:r>
        <w:rPr>
          <w:w w:val="110"/>
        </w:rPr>
        <w:t> recurrence</w:t>
      </w:r>
      <w:r>
        <w:rPr>
          <w:w w:val="110"/>
        </w:rPr>
        <w:t> </w:t>
      </w:r>
      <w:r>
        <w:rPr>
          <w:i/>
          <w:w w:val="110"/>
        </w:rPr>
        <w:t>z</w:t>
      </w:r>
      <w:r>
        <w:rPr>
          <w:w w:val="110"/>
          <w:vertAlign w:val="superscript"/>
        </w:rPr>
        <w:t>2</w:t>
      </w:r>
      <w:r>
        <w:rPr>
          <w:rFonts w:ascii="Cambria"/>
          <w:i/>
          <w:w w:val="110"/>
          <w:position w:val="13"/>
          <w:sz w:val="10"/>
          <w:vertAlign w:val="baseline"/>
        </w:rPr>
        <w:t>i</w:t>
      </w:r>
      <w:r>
        <w:rPr>
          <w:rFonts w:ascii="Georgia"/>
          <w:w w:val="110"/>
          <w:position w:val="13"/>
          <w:sz w:val="10"/>
          <w:vertAlign w:val="baseline"/>
        </w:rPr>
        <w:t>+1</w:t>
      </w:r>
      <w:r>
        <w:rPr>
          <w:rFonts w:ascii="Georgia"/>
          <w:spacing w:val="38"/>
          <w:w w:val="110"/>
          <w:position w:val="13"/>
          <w:sz w:val="10"/>
          <w:vertAlign w:val="baseline"/>
        </w:rPr>
        <w:t> </w:t>
      </w:r>
      <w:r>
        <w:rPr>
          <w:w w:val="110"/>
          <w:vertAlign w:val="baseline"/>
        </w:rPr>
        <w:t>=</w:t>
      </w:r>
      <w:r>
        <w:rPr>
          <w:spacing w:val="-1"/>
          <w:w w:val="110"/>
          <w:vertAlign w:val="baseline"/>
        </w:rPr>
        <w:t> </w:t>
      </w:r>
      <w:r>
        <w:rPr>
          <w:w w:val="110"/>
          <w:vertAlign w:val="baseline"/>
        </w:rPr>
        <w:t>(</w:t>
      </w:r>
      <w:r>
        <w:rPr>
          <w:i/>
          <w:w w:val="110"/>
          <w:vertAlign w:val="baseline"/>
        </w:rPr>
        <w:t>z</w:t>
      </w:r>
      <w:r>
        <w:rPr>
          <w:w w:val="110"/>
          <w:vertAlign w:val="superscript"/>
        </w:rPr>
        <w:t>2</w:t>
      </w:r>
      <w:r>
        <w:rPr>
          <w:rFonts w:ascii="Cambria"/>
          <w:i/>
          <w:w w:val="110"/>
          <w:position w:val="13"/>
          <w:sz w:val="10"/>
          <w:vertAlign w:val="baseline"/>
        </w:rPr>
        <w:t>i</w:t>
      </w:r>
      <w:r>
        <w:rPr>
          <w:rFonts w:ascii="Cambria"/>
          <w:i/>
          <w:spacing w:val="-7"/>
          <w:w w:val="110"/>
          <w:position w:val="13"/>
          <w:sz w:val="10"/>
          <w:vertAlign w:val="baseline"/>
        </w:rPr>
        <w:t> </w:t>
      </w:r>
      <w:r>
        <w:rPr>
          <w:w w:val="110"/>
          <w:vertAlign w:val="baseline"/>
        </w:rPr>
        <w:t>)</w:t>
      </w:r>
      <w:r>
        <w:rPr>
          <w:w w:val="110"/>
          <w:vertAlign w:val="superscript"/>
        </w:rPr>
        <w:t>2</w:t>
      </w:r>
      <w:r>
        <w:rPr>
          <w:w w:val="110"/>
          <w:vertAlign w:val="baseline"/>
        </w:rPr>
        <w:t>.</w:t>
      </w:r>
      <w:r>
        <w:rPr>
          <w:spacing w:val="30"/>
          <w:w w:val="110"/>
          <w:vertAlign w:val="baseline"/>
        </w:rPr>
        <w:t> </w:t>
      </w:r>
      <w:r>
        <w:rPr>
          <w:w w:val="110"/>
          <w:vertAlign w:val="baseline"/>
        </w:rPr>
        <w:t>We</w:t>
      </w:r>
      <w:r>
        <w:rPr>
          <w:w w:val="110"/>
          <w:vertAlign w:val="baseline"/>
        </w:rPr>
        <w:t> now</w:t>
      </w:r>
      <w:r>
        <w:rPr>
          <w:w w:val="110"/>
          <w:vertAlign w:val="baseline"/>
        </w:rPr>
        <w:t> show</w:t>
      </w:r>
      <w:r>
        <w:rPr>
          <w:w w:val="110"/>
          <w:vertAlign w:val="baseline"/>
        </w:rPr>
        <w:t> how</w:t>
      </w:r>
      <w:r>
        <w:rPr>
          <w:w w:val="110"/>
          <w:vertAlign w:val="baseline"/>
        </w:rPr>
        <w:t> to</w:t>
      </w:r>
      <w:r>
        <w:rPr>
          <w:w w:val="110"/>
          <w:vertAlign w:val="baseline"/>
        </w:rPr>
        <w:t> update</w:t>
      </w:r>
      <w:r>
        <w:rPr>
          <w:w w:val="110"/>
          <w:vertAlign w:val="baseline"/>
        </w:rPr>
        <w:t> the</w:t>
      </w:r>
      <w:r>
        <w:rPr>
          <w:w w:val="110"/>
          <w:vertAlign w:val="baseline"/>
        </w:rPr>
        <w:t> three</w:t>
      </w:r>
      <w:r>
        <w:rPr>
          <w:w w:val="110"/>
          <w:vertAlign w:val="baseline"/>
        </w:rPr>
        <w:t> fingerprints</w:t>
      </w:r>
      <w:r>
        <w:rPr>
          <w:w w:val="110"/>
          <w:vertAlign w:val="baseline"/>
        </w:rPr>
        <w:t> A, </w:t>
      </w:r>
      <w:r>
        <w:rPr>
          <w:w w:val="115"/>
          <w:vertAlign w:val="baseline"/>
        </w:rPr>
        <w:t>B, C.</w:t>
      </w:r>
    </w:p>
    <w:p>
      <w:pPr>
        <w:pStyle w:val="BodyText"/>
        <w:spacing w:after="0" w:line="240" w:lineRule="exact"/>
        <w:sectPr>
          <w:pgSz w:w="12240" w:h="15840"/>
          <w:pgMar w:header="0" w:footer="1052" w:top="1680" w:bottom="1240" w:left="1440" w:right="1080"/>
        </w:sectPr>
      </w:pPr>
    </w:p>
    <w:p>
      <w:pPr>
        <w:pStyle w:val="BodyText"/>
        <w:spacing w:line="235" w:lineRule="auto" w:before="33"/>
        <w:ind w:left="260" w:right="618"/>
        <w:jc w:val="both"/>
      </w:pPr>
      <w:r>
        <w:rPr>
          <w:b/>
          <w:w w:val="110"/>
        </w:rPr>
        <w:t>Updating A</w:t>
      </w:r>
      <w:r>
        <w:rPr>
          <w:b/>
          <w:spacing w:val="80"/>
          <w:w w:val="150"/>
        </w:rPr>
        <w:t> </w:t>
      </w:r>
      <w:r>
        <w:rPr>
          <w:w w:val="110"/>
        </w:rPr>
        <w:t>Fingerprint</w:t>
      </w:r>
      <w:r>
        <w:rPr>
          <w:spacing w:val="-2"/>
          <w:w w:val="110"/>
        </w:rPr>
        <w:t> </w:t>
      </w:r>
      <w:r>
        <w:rPr>
          <w:w w:val="110"/>
        </w:rPr>
        <w:t>A</w:t>
      </w:r>
      <w:r>
        <w:rPr>
          <w:spacing w:val="-2"/>
          <w:w w:val="110"/>
        </w:rPr>
        <w:t> </w:t>
      </w:r>
      <w:r>
        <w:rPr>
          <w:w w:val="110"/>
        </w:rPr>
        <w:t>-</w:t>
      </w:r>
      <w:r>
        <w:rPr>
          <w:spacing w:val="-2"/>
          <w:w w:val="110"/>
        </w:rPr>
        <w:t> </w:t>
      </w:r>
      <w:r>
        <w:rPr>
          <w:w w:val="110"/>
        </w:rPr>
        <w:t>the</w:t>
      </w:r>
      <w:r>
        <w:rPr>
          <w:spacing w:val="-2"/>
          <w:w w:val="110"/>
        </w:rPr>
        <w:t> </w:t>
      </w:r>
      <w:r>
        <w:rPr>
          <w:w w:val="110"/>
        </w:rPr>
        <w:t>full</w:t>
      </w:r>
      <w:r>
        <w:rPr>
          <w:spacing w:val="-2"/>
          <w:w w:val="110"/>
        </w:rPr>
        <w:t> </w:t>
      </w:r>
      <w:r>
        <w:rPr>
          <w:w w:val="110"/>
        </w:rPr>
        <w:t>stream</w:t>
      </w:r>
      <w:r>
        <w:rPr>
          <w:spacing w:val="-2"/>
          <w:w w:val="110"/>
        </w:rPr>
        <w:t> </w:t>
      </w:r>
      <w:r>
        <w:rPr>
          <w:w w:val="110"/>
        </w:rPr>
        <w:t>-</w:t>
      </w:r>
      <w:r>
        <w:rPr>
          <w:spacing w:val="-2"/>
          <w:w w:val="110"/>
        </w:rPr>
        <w:t> </w:t>
      </w:r>
      <w:r>
        <w:rPr>
          <w:w w:val="110"/>
        </w:rPr>
        <w:t>can</w:t>
      </w:r>
      <w:r>
        <w:rPr>
          <w:spacing w:val="-2"/>
          <w:w w:val="110"/>
        </w:rPr>
        <w:t> </w:t>
      </w:r>
      <w:r>
        <w:rPr>
          <w:w w:val="110"/>
        </w:rPr>
        <w:t>be</w:t>
      </w:r>
      <w:r>
        <w:rPr>
          <w:spacing w:val="-2"/>
          <w:w w:val="110"/>
        </w:rPr>
        <w:t> </w:t>
      </w:r>
      <w:r>
        <w:rPr>
          <w:w w:val="110"/>
        </w:rPr>
        <w:t>updated</w:t>
      </w:r>
      <w:r>
        <w:rPr>
          <w:spacing w:val="-2"/>
          <w:w w:val="110"/>
        </w:rPr>
        <w:t> </w:t>
      </w:r>
      <w:r>
        <w:rPr>
          <w:w w:val="110"/>
        </w:rPr>
        <w:t>very</w:t>
      </w:r>
      <w:r>
        <w:rPr>
          <w:spacing w:val="-2"/>
          <w:w w:val="110"/>
        </w:rPr>
        <w:t> </w:t>
      </w:r>
      <w:r>
        <w:rPr>
          <w:w w:val="110"/>
        </w:rPr>
        <w:t>easily</w:t>
      </w:r>
      <w:r>
        <w:rPr>
          <w:spacing w:val="-2"/>
          <w:w w:val="110"/>
        </w:rPr>
        <w:t> </w:t>
      </w:r>
      <w:r>
        <w:rPr>
          <w:w w:val="110"/>
        </w:rPr>
        <w:t>in</w:t>
      </w:r>
      <w:r>
        <w:rPr>
          <w:spacing w:val="-2"/>
          <w:w w:val="110"/>
        </w:rPr>
        <w:t> </w:t>
      </w:r>
      <w:r>
        <w:rPr>
          <w:w w:val="110"/>
        </w:rPr>
        <w:t>constant</w:t>
      </w:r>
      <w:r>
        <w:rPr>
          <w:spacing w:val="-2"/>
          <w:w w:val="110"/>
        </w:rPr>
        <w:t> </w:t>
      </w:r>
      <w:r>
        <w:rPr>
          <w:w w:val="110"/>
        </w:rPr>
        <w:t>time</w:t>
      </w:r>
      <w:r>
        <w:rPr>
          <w:spacing w:val="-2"/>
          <w:w w:val="110"/>
        </w:rPr>
        <w:t> </w:t>
      </w:r>
      <w:r>
        <w:rPr>
          <w:w w:val="110"/>
        </w:rPr>
        <w:t>each</w:t>
      </w:r>
      <w:r>
        <w:rPr>
          <w:spacing w:val="-2"/>
          <w:w w:val="110"/>
        </w:rPr>
        <w:t> </w:t>
      </w:r>
      <w:r>
        <w:rPr>
          <w:w w:val="110"/>
        </w:rPr>
        <w:t>time a new stream character arrives (see Section </w:t>
      </w:r>
      <w:hyperlink w:history="true" w:anchor="_bookmark119">
        <w:r>
          <w:rPr>
            <w:w w:val="110"/>
          </w:rPr>
          <w:t>4.2).</w:t>
        </w:r>
      </w:hyperlink>
    </w:p>
    <w:p>
      <w:pPr>
        <w:pStyle w:val="BodyText"/>
        <w:spacing w:before="34"/>
      </w:pPr>
    </w:p>
    <w:p>
      <w:pPr>
        <w:pStyle w:val="BodyText"/>
        <w:spacing w:line="235" w:lineRule="auto"/>
        <w:ind w:left="260" w:right="618"/>
        <w:jc w:val="both"/>
      </w:pPr>
      <w:r>
        <w:rPr>
          <w:b/>
          <w:w w:val="115"/>
        </w:rPr>
        <w:t>Updating</w:t>
      </w:r>
      <w:r>
        <w:rPr>
          <w:b/>
          <w:spacing w:val="-13"/>
          <w:w w:val="115"/>
        </w:rPr>
        <w:t> </w:t>
      </w:r>
      <w:r>
        <w:rPr>
          <w:b/>
          <w:w w:val="140"/>
        </w:rPr>
        <w:t>B</w:t>
      </w:r>
      <w:r>
        <w:rPr>
          <w:b/>
          <w:spacing w:val="-16"/>
          <w:w w:val="140"/>
        </w:rPr>
        <w:t> </w:t>
      </w:r>
      <w:r>
        <w:rPr>
          <w:b/>
          <w:w w:val="115"/>
        </w:rPr>
        <w:t>-</w:t>
      </w:r>
      <w:r>
        <w:rPr>
          <w:b/>
          <w:spacing w:val="-13"/>
          <w:w w:val="115"/>
        </w:rPr>
        <w:t> </w:t>
      </w:r>
      <w:r>
        <w:rPr>
          <w:b/>
          <w:w w:val="115"/>
        </w:rPr>
        <w:t>case</w:t>
      </w:r>
      <w:r>
        <w:rPr>
          <w:b/>
          <w:spacing w:val="-13"/>
          <w:w w:val="115"/>
        </w:rPr>
        <w:t> </w:t>
      </w:r>
      <w:r>
        <w:rPr>
          <w:b/>
          <w:w w:val="115"/>
        </w:rPr>
        <w:t>1</w:t>
      </w:r>
      <w:r>
        <w:rPr>
          <w:b/>
          <w:spacing w:val="-13"/>
          <w:w w:val="115"/>
        </w:rPr>
        <w:t> </w:t>
      </w:r>
      <w:r>
        <w:rPr>
          <w:w w:val="115"/>
        </w:rPr>
        <w:t>B</w:t>
      </w:r>
      <w:r>
        <w:rPr>
          <w:spacing w:val="-13"/>
          <w:w w:val="115"/>
        </w:rPr>
        <w:t> </w:t>
      </w:r>
      <w:r>
        <w:rPr>
          <w:w w:val="115"/>
        </w:rPr>
        <w:t>needs</w:t>
      </w:r>
      <w:r>
        <w:rPr>
          <w:spacing w:val="-13"/>
          <w:w w:val="115"/>
        </w:rPr>
        <w:t> </w:t>
      </w:r>
      <w:r>
        <w:rPr>
          <w:w w:val="115"/>
        </w:rPr>
        <w:t>to</w:t>
      </w:r>
      <w:r>
        <w:rPr>
          <w:spacing w:val="-13"/>
          <w:w w:val="115"/>
        </w:rPr>
        <w:t> </w:t>
      </w:r>
      <w:r>
        <w:rPr>
          <w:w w:val="115"/>
        </w:rPr>
        <w:t>be</w:t>
      </w:r>
      <w:r>
        <w:rPr>
          <w:spacing w:val="-13"/>
          <w:w w:val="115"/>
        </w:rPr>
        <w:t> </w:t>
      </w:r>
      <w:r>
        <w:rPr>
          <w:w w:val="115"/>
        </w:rPr>
        <w:t>updated</w:t>
      </w:r>
      <w:r>
        <w:rPr>
          <w:spacing w:val="-13"/>
          <w:w w:val="115"/>
        </w:rPr>
        <w:t> </w:t>
      </w:r>
      <w:r>
        <w:rPr>
          <w:w w:val="115"/>
        </w:rPr>
        <w:t>in</w:t>
      </w:r>
      <w:r>
        <w:rPr>
          <w:spacing w:val="-13"/>
          <w:w w:val="115"/>
        </w:rPr>
        <w:t> </w:t>
      </w:r>
      <w:r>
        <w:rPr>
          <w:w w:val="115"/>
        </w:rPr>
        <w:t>two</w:t>
      </w:r>
      <w:r>
        <w:rPr>
          <w:spacing w:val="-13"/>
          <w:w w:val="115"/>
        </w:rPr>
        <w:t> </w:t>
      </w:r>
      <w:r>
        <w:rPr>
          <w:w w:val="115"/>
        </w:rPr>
        <w:t>cases.</w:t>
      </w:r>
      <w:r>
        <w:rPr>
          <w:spacing w:val="-13"/>
          <w:w w:val="115"/>
        </w:rPr>
        <w:t> </w:t>
      </w:r>
      <w:r>
        <w:rPr>
          <w:w w:val="115"/>
        </w:rPr>
        <w:t>The</w:t>
      </w:r>
      <w:r>
        <w:rPr>
          <w:spacing w:val="-13"/>
          <w:w w:val="115"/>
        </w:rPr>
        <w:t> </w:t>
      </w:r>
      <w:r>
        <w:rPr>
          <w:w w:val="115"/>
        </w:rPr>
        <w:t>first</w:t>
      </w:r>
      <w:r>
        <w:rPr>
          <w:spacing w:val="-13"/>
          <w:w w:val="115"/>
        </w:rPr>
        <w:t> </w:t>
      </w:r>
      <w:r>
        <w:rPr>
          <w:w w:val="115"/>
        </w:rPr>
        <w:t>case</w:t>
      </w:r>
      <w:r>
        <w:rPr>
          <w:spacing w:val="-13"/>
          <w:w w:val="115"/>
        </w:rPr>
        <w:t> </w:t>
      </w:r>
      <w:r>
        <w:rPr>
          <w:w w:val="115"/>
        </w:rPr>
        <w:t>happens</w:t>
      </w:r>
      <w:r>
        <w:rPr>
          <w:spacing w:val="-13"/>
          <w:w w:val="115"/>
        </w:rPr>
        <w:t> </w:t>
      </w:r>
      <w:r>
        <w:rPr>
          <w:w w:val="115"/>
        </w:rPr>
        <w:t>when</w:t>
      </w:r>
      <w:r>
        <w:rPr>
          <w:spacing w:val="-13"/>
          <w:w w:val="115"/>
        </w:rPr>
        <w:t> </w:t>
      </w:r>
      <w:r>
        <w:rPr>
          <w:i/>
          <w:w w:val="115"/>
        </w:rPr>
        <w:t>r</w:t>
      </w:r>
      <w:r>
        <w:rPr>
          <w:w w:val="115"/>
          <w:vertAlign w:val="subscript"/>
        </w:rPr>
        <w:t>2</w:t>
      </w:r>
      <w:r>
        <w:rPr>
          <w:spacing w:val="-13"/>
          <w:w w:val="115"/>
          <w:vertAlign w:val="baseline"/>
        </w:rPr>
        <w:t> </w:t>
      </w:r>
      <w:r>
        <w:rPr>
          <w:w w:val="115"/>
          <w:vertAlign w:val="baseline"/>
        </w:rPr>
        <w:t>enters</w:t>
      </w:r>
      <w:r>
        <w:rPr>
          <w:spacing w:val="-13"/>
          <w:w w:val="115"/>
          <w:vertAlign w:val="baseline"/>
        </w:rPr>
        <w:t> </w:t>
      </w:r>
      <w:r>
        <w:rPr>
          <w:w w:val="115"/>
          <w:vertAlign w:val="baseline"/>
        </w:rPr>
        <w:t>in </w:t>
      </w:r>
      <w:r>
        <w:rPr>
          <w:w w:val="110"/>
          <w:vertAlign w:val="baseline"/>
        </w:rPr>
        <w:t>the</w:t>
      </w:r>
      <w:r>
        <w:rPr>
          <w:spacing w:val="-6"/>
          <w:w w:val="110"/>
          <w:vertAlign w:val="baseline"/>
        </w:rPr>
        <w:t> </w:t>
      </w:r>
      <w:r>
        <w:rPr>
          <w:w w:val="110"/>
          <w:vertAlign w:val="baseline"/>
        </w:rPr>
        <w:t>window (before that, only </w:t>
      </w:r>
      <w:r>
        <w:rPr>
          <w:i/>
          <w:w w:val="110"/>
          <w:vertAlign w:val="baseline"/>
        </w:rPr>
        <w:t>r</w:t>
      </w:r>
      <w:r>
        <w:rPr>
          <w:w w:val="110"/>
          <w:vertAlign w:val="subscript"/>
        </w:rPr>
        <w:t>1</w:t>
      </w:r>
      <w:r>
        <w:rPr>
          <w:w w:val="110"/>
          <w:vertAlign w:val="baseline"/>
        </w:rPr>
        <w:t> was in the window):</w:t>
      </w:r>
      <w:r>
        <w:rPr>
          <w:spacing w:val="22"/>
          <w:w w:val="110"/>
          <w:vertAlign w:val="baseline"/>
        </w:rPr>
        <w:t> </w:t>
      </w:r>
      <w:r>
        <w:rPr>
          <w:w w:val="110"/>
          <w:vertAlign w:val="baseline"/>
        </w:rPr>
        <w:t>see Figure </w:t>
      </w:r>
      <w:hyperlink w:history="true" w:anchor="_bookmark145">
        <w:r>
          <w:rPr>
            <w:w w:val="110"/>
            <w:vertAlign w:val="baseline"/>
          </w:rPr>
          <w:t>4.7.</w:t>
        </w:r>
      </w:hyperlink>
      <w:r>
        <w:rPr>
          <w:spacing w:val="22"/>
          <w:w w:val="110"/>
          <w:vertAlign w:val="baseline"/>
        </w:rPr>
        <w:t> </w:t>
      </w:r>
      <w:r>
        <w:rPr>
          <w:w w:val="110"/>
          <w:vertAlign w:val="baseline"/>
        </w:rPr>
        <w:t>Then, notice that </w:t>
      </w:r>
      <w:r>
        <w:rPr>
          <w:i/>
          <w:w w:val="110"/>
          <w:vertAlign w:val="baseline"/>
        </w:rPr>
        <w:t>x</w:t>
      </w:r>
      <w:r>
        <w:rPr>
          <w:w w:val="110"/>
          <w:vertAlign w:val="baseline"/>
        </w:rPr>
        <w:t>[</w:t>
      </w:r>
      <w:r>
        <w:rPr>
          <w:i/>
          <w:w w:val="110"/>
          <w:vertAlign w:val="baseline"/>
        </w:rPr>
        <w:t>r</w:t>
      </w:r>
      <w:r>
        <w:rPr>
          <w:w w:val="110"/>
          <w:vertAlign w:val="subscript"/>
        </w:rPr>
        <w:t>2</w:t>
      </w:r>
      <w:r>
        <w:rPr>
          <w:i/>
          <w:w w:val="110"/>
          <w:vertAlign w:val="baseline"/>
        </w:rPr>
        <w:t>,</w:t>
      </w:r>
      <w:r>
        <w:rPr>
          <w:i/>
          <w:spacing w:val="-13"/>
          <w:w w:val="110"/>
          <w:vertAlign w:val="baseline"/>
        </w:rPr>
        <w:t> </w:t>
      </w:r>
      <w:r>
        <w:rPr>
          <w:i/>
          <w:w w:val="110"/>
          <w:vertAlign w:val="baseline"/>
        </w:rPr>
        <w:t>j</w:t>
      </w:r>
      <w:r>
        <w:rPr>
          <w:i/>
          <w:spacing w:val="-4"/>
          <w:w w:val="110"/>
          <w:vertAlign w:val="baseline"/>
        </w:rPr>
        <w:t> </w:t>
      </w:r>
      <w:r>
        <w:rPr>
          <w:rFonts w:ascii="Cambria" w:hAnsi="Cambria"/>
          <w:w w:val="110"/>
          <w:vertAlign w:val="baseline"/>
        </w:rPr>
        <w:t>−</w:t>
      </w:r>
      <w:r>
        <w:rPr>
          <w:rFonts w:ascii="Cambria" w:hAnsi="Cambria"/>
          <w:spacing w:val="-13"/>
          <w:w w:val="110"/>
          <w:vertAlign w:val="baseline"/>
        </w:rPr>
        <w:t> </w:t>
      </w:r>
      <w:r>
        <w:rPr>
          <w:w w:val="110"/>
          <w:vertAlign w:val="baseline"/>
        </w:rPr>
        <w:t>1]</w:t>
      </w:r>
      <w:r>
        <w:rPr>
          <w:spacing w:val="-4"/>
          <w:w w:val="110"/>
          <w:vertAlign w:val="baseline"/>
        </w:rPr>
        <w:t> </w:t>
      </w:r>
      <w:r>
        <w:rPr>
          <w:w w:val="110"/>
          <w:vertAlign w:val="baseline"/>
        </w:rPr>
        <w:t>= </w:t>
      </w:r>
      <w:r>
        <w:rPr>
          <w:i/>
          <w:w w:val="115"/>
          <w:vertAlign w:val="baseline"/>
        </w:rPr>
        <w:t>y</w:t>
      </w:r>
      <w:r>
        <w:rPr>
          <w:w w:val="115"/>
          <w:vertAlign w:val="baseline"/>
        </w:rPr>
        <w:t>[1</w:t>
      </w:r>
      <w:r>
        <w:rPr>
          <w:i/>
          <w:w w:val="115"/>
          <w:vertAlign w:val="baseline"/>
        </w:rPr>
        <w:t>,</w:t>
      </w:r>
      <w:r>
        <w:rPr>
          <w:i/>
          <w:spacing w:val="-19"/>
          <w:w w:val="115"/>
          <w:vertAlign w:val="baseline"/>
        </w:rPr>
        <w:t> </w:t>
      </w:r>
      <w:r>
        <w:rPr>
          <w:w w:val="115"/>
          <w:vertAlign w:val="baseline"/>
        </w:rPr>
        <w:t>2</w:t>
      </w:r>
      <w:r>
        <w:rPr>
          <w:i/>
          <w:w w:val="115"/>
          <w:vertAlign w:val="superscript"/>
        </w:rPr>
        <w:t>i</w:t>
      </w:r>
      <w:r>
        <w:rPr>
          <w:w w:val="115"/>
          <w:vertAlign w:val="baseline"/>
        </w:rPr>
        <w:t>], so we have the fingerprint </w:t>
      </w:r>
      <w:r>
        <w:rPr>
          <w:i/>
          <w:w w:val="140"/>
          <w:vertAlign w:val="baseline"/>
        </w:rPr>
        <w:t>D</w:t>
      </w:r>
      <w:r>
        <w:rPr>
          <w:i/>
          <w:spacing w:val="-5"/>
          <w:w w:val="140"/>
          <w:vertAlign w:val="baseline"/>
        </w:rPr>
        <w:t> </w:t>
      </w:r>
      <w:r>
        <w:rPr>
          <w:w w:val="140"/>
          <w:vertAlign w:val="baseline"/>
        </w:rPr>
        <w:t>=</w:t>
      </w:r>
      <w:r>
        <w:rPr>
          <w:spacing w:val="-10"/>
          <w:w w:val="140"/>
          <w:vertAlign w:val="baseline"/>
        </w:rPr>
        <w:t> </w:t>
      </w:r>
      <w:r>
        <w:rPr>
          <w:i/>
          <w:w w:val="115"/>
          <w:vertAlign w:val="baseline"/>
        </w:rPr>
        <w:t>κ</w:t>
      </w:r>
      <w:r>
        <w:rPr>
          <w:i/>
          <w:w w:val="115"/>
          <w:vertAlign w:val="subscript"/>
        </w:rPr>
        <w:t>q,z</w:t>
      </w:r>
      <w:r>
        <w:rPr>
          <w:w w:val="115"/>
          <w:vertAlign w:val="baseline"/>
        </w:rPr>
        <w:t>(</w:t>
      </w:r>
      <w:r>
        <w:rPr>
          <w:i/>
          <w:w w:val="115"/>
          <w:vertAlign w:val="baseline"/>
        </w:rPr>
        <w:t>y</w:t>
      </w:r>
      <w:r>
        <w:rPr>
          <w:w w:val="115"/>
          <w:vertAlign w:val="baseline"/>
        </w:rPr>
        <w:t>[1</w:t>
      </w:r>
      <w:r>
        <w:rPr>
          <w:i/>
          <w:w w:val="115"/>
          <w:vertAlign w:val="baseline"/>
        </w:rPr>
        <w:t>,</w:t>
      </w:r>
      <w:r>
        <w:rPr>
          <w:i/>
          <w:spacing w:val="-19"/>
          <w:w w:val="115"/>
          <w:vertAlign w:val="baseline"/>
        </w:rPr>
        <w:t> </w:t>
      </w:r>
      <w:r>
        <w:rPr>
          <w:w w:val="115"/>
          <w:vertAlign w:val="baseline"/>
        </w:rPr>
        <w:t>2</w:t>
      </w:r>
      <w:r>
        <w:rPr>
          <w:i/>
          <w:w w:val="115"/>
          <w:vertAlign w:val="superscript"/>
        </w:rPr>
        <w:t>i</w:t>
      </w:r>
      <w:r>
        <w:rPr>
          <w:w w:val="115"/>
          <w:vertAlign w:val="baseline"/>
        </w:rPr>
        <w:t>]) </w:t>
      </w:r>
      <w:r>
        <w:rPr>
          <w:w w:val="140"/>
          <w:vertAlign w:val="baseline"/>
        </w:rPr>
        <w:t>=</w:t>
      </w:r>
      <w:r>
        <w:rPr>
          <w:spacing w:val="-10"/>
          <w:w w:val="140"/>
          <w:vertAlign w:val="baseline"/>
        </w:rPr>
        <w:t> </w:t>
      </w:r>
      <w:r>
        <w:rPr>
          <w:i/>
          <w:w w:val="115"/>
          <w:vertAlign w:val="baseline"/>
        </w:rPr>
        <w:t>κ</w:t>
      </w:r>
      <w:r>
        <w:rPr>
          <w:i/>
          <w:w w:val="115"/>
          <w:vertAlign w:val="subscript"/>
        </w:rPr>
        <w:t>q,z</w:t>
      </w:r>
      <w:r>
        <w:rPr>
          <w:w w:val="115"/>
          <w:vertAlign w:val="baseline"/>
        </w:rPr>
        <w:t>(</w:t>
      </w:r>
      <w:r>
        <w:rPr>
          <w:i/>
          <w:w w:val="115"/>
          <w:vertAlign w:val="baseline"/>
        </w:rPr>
        <w:t>x</w:t>
      </w:r>
      <w:r>
        <w:rPr>
          <w:w w:val="115"/>
          <w:vertAlign w:val="baseline"/>
        </w:rPr>
        <w:t>[</w:t>
      </w:r>
      <w:r>
        <w:rPr>
          <w:i/>
          <w:w w:val="115"/>
          <w:vertAlign w:val="baseline"/>
        </w:rPr>
        <w:t>r</w:t>
      </w:r>
      <w:r>
        <w:rPr>
          <w:w w:val="115"/>
          <w:vertAlign w:val="subscript"/>
        </w:rPr>
        <w:t>2</w:t>
      </w:r>
      <w:r>
        <w:rPr>
          <w:i/>
          <w:w w:val="115"/>
          <w:vertAlign w:val="baseline"/>
        </w:rPr>
        <w:t>,</w:t>
      </w:r>
      <w:r>
        <w:rPr>
          <w:i/>
          <w:spacing w:val="-19"/>
          <w:w w:val="115"/>
          <w:vertAlign w:val="baseline"/>
        </w:rPr>
        <w:t> </w:t>
      </w:r>
      <w:r>
        <w:rPr>
          <w:i/>
          <w:w w:val="140"/>
          <w:vertAlign w:val="baseline"/>
        </w:rPr>
        <w:t>j</w:t>
      </w:r>
      <w:r>
        <w:rPr>
          <w:i/>
          <w:spacing w:val="-9"/>
          <w:w w:val="140"/>
          <w:vertAlign w:val="baseline"/>
        </w:rPr>
        <w:t> </w:t>
      </w:r>
      <w:r>
        <w:rPr>
          <w:rFonts w:ascii="Cambria" w:hAnsi="Cambria"/>
          <w:w w:val="140"/>
          <w:vertAlign w:val="baseline"/>
        </w:rPr>
        <w:t>−</w:t>
      </w:r>
      <w:r>
        <w:rPr>
          <w:rFonts w:ascii="Cambria" w:hAnsi="Cambria"/>
          <w:spacing w:val="-18"/>
          <w:w w:val="140"/>
          <w:vertAlign w:val="baseline"/>
        </w:rPr>
        <w:t> </w:t>
      </w:r>
      <w:r>
        <w:rPr>
          <w:w w:val="115"/>
          <w:vertAlign w:val="baseline"/>
        </w:rPr>
        <w:t>1]).</w:t>
      </w:r>
    </w:p>
    <w:p>
      <w:pPr>
        <w:pStyle w:val="BodyText"/>
        <w:spacing w:before="41"/>
      </w:pPr>
    </w:p>
    <w:tbl>
      <w:tblPr>
        <w:tblW w:w="0" w:type="auto"/>
        <w:jc w:val="left"/>
        <w:tblInd w:w="823" w:type="dxa"/>
        <w:tblBorders>
          <w:top w:val="dashSmallGap" w:sz="6" w:space="0" w:color="000000"/>
          <w:left w:val="dashSmallGap" w:sz="6" w:space="0" w:color="000000"/>
          <w:bottom w:val="dashSmallGap" w:sz="6" w:space="0" w:color="000000"/>
          <w:right w:val="dashSmallGap" w:sz="6" w:space="0" w:color="000000"/>
          <w:insideH w:val="dashSmallGap" w:sz="6" w:space="0" w:color="000000"/>
          <w:insideV w:val="dashSmallGap" w:sz="6" w:space="0" w:color="000000"/>
        </w:tblBorders>
        <w:tblLayout w:type="fixed"/>
        <w:tblCellMar>
          <w:top w:w="0" w:type="dxa"/>
          <w:left w:w="0" w:type="dxa"/>
          <w:bottom w:w="0" w:type="dxa"/>
          <w:right w:w="0" w:type="dxa"/>
        </w:tblCellMar>
        <w:tblLook w:val="01E0"/>
      </w:tblPr>
      <w:tblGrid>
        <w:gridCol w:w="434"/>
        <w:gridCol w:w="434"/>
        <w:gridCol w:w="434"/>
        <w:gridCol w:w="434"/>
        <w:gridCol w:w="434"/>
        <w:gridCol w:w="434"/>
        <w:gridCol w:w="434"/>
        <w:gridCol w:w="434"/>
        <w:gridCol w:w="434"/>
        <w:gridCol w:w="435"/>
        <w:gridCol w:w="434"/>
        <w:gridCol w:w="435"/>
        <w:gridCol w:w="437"/>
        <w:gridCol w:w="432"/>
        <w:gridCol w:w="434"/>
        <w:gridCol w:w="434"/>
        <w:gridCol w:w="439"/>
        <w:gridCol w:w="424"/>
      </w:tblGrid>
      <w:tr>
        <w:trPr>
          <w:trHeight w:val="252" w:hRule="atLeast"/>
        </w:trPr>
        <w:tc>
          <w:tcPr>
            <w:tcW w:w="4341" w:type="dxa"/>
            <w:gridSpan w:val="10"/>
            <w:tcBorders>
              <w:top w:val="nil"/>
              <w:bottom w:val="single" w:sz="6" w:space="0" w:color="000000"/>
            </w:tcBorders>
          </w:tcPr>
          <w:p>
            <w:pPr>
              <w:pStyle w:val="TableParagraph"/>
              <w:jc w:val="left"/>
              <w:rPr>
                <w:rFonts w:ascii="Times New Roman"/>
                <w:sz w:val="18"/>
              </w:rPr>
            </w:pPr>
          </w:p>
        </w:tc>
        <w:tc>
          <w:tcPr>
            <w:tcW w:w="1306" w:type="dxa"/>
            <w:gridSpan w:val="3"/>
            <w:tcBorders>
              <w:top w:val="nil"/>
              <w:bottom w:val="single" w:sz="6" w:space="0" w:color="000000"/>
            </w:tcBorders>
          </w:tcPr>
          <w:p>
            <w:pPr>
              <w:pStyle w:val="TableParagraph"/>
              <w:jc w:val="left"/>
              <w:rPr>
                <w:rFonts w:ascii="Times New Roman"/>
                <w:sz w:val="18"/>
              </w:rPr>
            </w:pPr>
          </w:p>
        </w:tc>
        <w:tc>
          <w:tcPr>
            <w:tcW w:w="1739" w:type="dxa"/>
            <w:gridSpan w:val="4"/>
            <w:tcBorders>
              <w:top w:val="nil"/>
              <w:bottom w:val="single" w:sz="6" w:space="0" w:color="000000"/>
            </w:tcBorders>
          </w:tcPr>
          <w:p>
            <w:pPr>
              <w:pStyle w:val="TableParagraph"/>
              <w:jc w:val="left"/>
              <w:rPr>
                <w:rFonts w:ascii="Times New Roman"/>
                <w:sz w:val="18"/>
              </w:rPr>
            </w:pPr>
          </w:p>
        </w:tc>
        <w:tc>
          <w:tcPr>
            <w:tcW w:w="424" w:type="dxa"/>
            <w:tcBorders>
              <w:top w:val="nil"/>
              <w:right w:val="nil"/>
            </w:tcBorders>
          </w:tcPr>
          <w:p>
            <w:pPr>
              <w:pStyle w:val="TableParagraph"/>
              <w:jc w:val="left"/>
              <w:rPr>
                <w:rFonts w:ascii="Times New Roman"/>
                <w:sz w:val="18"/>
              </w:rPr>
            </w:pPr>
          </w:p>
        </w:tc>
      </w:tr>
      <w:tr>
        <w:trPr>
          <w:trHeight w:val="421" w:hRule="atLeast"/>
        </w:trPr>
        <w:tc>
          <w:tcPr>
            <w:tcW w:w="434" w:type="dxa"/>
            <w:tcBorders>
              <w:top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position w:val="-6"/>
                <w:sz w:val="13"/>
              </w:rPr>
              <mc:AlternateContent>
                <mc:Choice Requires="wps">
                  <w:drawing>
                    <wp:anchor distT="0" distB="0" distL="0" distR="0" allowOverlap="1" layoutInCell="1" locked="0" behindDoc="1" simplePos="0" relativeHeight="480976384">
                      <wp:simplePos x="0" y="0"/>
                      <wp:positionH relativeFrom="column">
                        <wp:posOffset>24525</wp:posOffset>
                      </wp:positionH>
                      <wp:positionV relativeFrom="paragraph">
                        <wp:posOffset>864893</wp:posOffset>
                      </wp:positionV>
                      <wp:extent cx="3545840" cy="22225"/>
                      <wp:effectExtent l="0" t="0" r="0" b="0"/>
                      <wp:wrapNone/>
                      <wp:docPr id="1220" name="Group 1220"/>
                      <wp:cNvGraphicFramePr>
                        <a:graphicFrameLocks/>
                      </wp:cNvGraphicFramePr>
                      <a:graphic>
                        <a:graphicData uri="http://schemas.microsoft.com/office/word/2010/wordprocessingGroup">
                          <wpg:wgp>
                            <wpg:cNvPr id="1220" name="Group 1220"/>
                            <wpg:cNvGrpSpPr/>
                            <wpg:grpSpPr>
                              <a:xfrm>
                                <a:off x="0" y="0"/>
                                <a:ext cx="3545840" cy="22225"/>
                                <a:chExt cx="3545840" cy="22225"/>
                              </a:xfrm>
                            </wpg:grpSpPr>
                            <wps:wsp>
                              <wps:cNvPr id="1221" name="Graphic 1221"/>
                              <wps:cNvSpPr/>
                              <wps:spPr>
                                <a:xfrm>
                                  <a:off x="2760629" y="10831"/>
                                  <a:ext cx="768350" cy="1270"/>
                                </a:xfrm>
                                <a:custGeom>
                                  <a:avLst/>
                                  <a:gdLst/>
                                  <a:ahLst/>
                                  <a:cxnLst/>
                                  <a:rect l="l" t="t" r="r" b="b"/>
                                  <a:pathLst>
                                    <a:path w="768350" h="0">
                                      <a:moveTo>
                                        <a:pt x="0" y="0"/>
                                      </a:moveTo>
                                      <a:lnTo>
                                        <a:pt x="768259" y="0"/>
                                      </a:lnTo>
                                    </a:path>
                                  </a:pathLst>
                                </a:custGeom>
                                <a:ln w="6667">
                                  <a:solidFill>
                                    <a:srgbClr val="000000"/>
                                  </a:solidFill>
                                  <a:prstDash val="solid"/>
                                </a:ln>
                              </wps:spPr>
                              <wps:bodyPr wrap="square" lIns="0" tIns="0" rIns="0" bIns="0" rtlCol="0">
                                <a:prstTxWarp prst="textNoShape">
                                  <a:avLst/>
                                </a:prstTxWarp>
                                <a:noAutofit/>
                              </wps:bodyPr>
                            </wps:wsp>
                            <wps:wsp>
                              <wps:cNvPr id="1222" name="Graphic 1222"/>
                              <wps:cNvSpPr/>
                              <wps:spPr>
                                <a:xfrm>
                                  <a:off x="2747526"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2747526"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24" name="Graphic 1224"/>
                              <wps:cNvSpPr/>
                              <wps:spPr>
                                <a:xfrm>
                                  <a:off x="3521390"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25" name="Graphic 1225"/>
                              <wps:cNvSpPr/>
                              <wps:spPr>
                                <a:xfrm>
                                  <a:off x="3521390"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26" name="Graphic 1226"/>
                              <wps:cNvSpPr/>
                              <wps:spPr>
                                <a:xfrm>
                                  <a:off x="16436" y="10831"/>
                                  <a:ext cx="2686685" cy="1270"/>
                                </a:xfrm>
                                <a:custGeom>
                                  <a:avLst/>
                                  <a:gdLst/>
                                  <a:ahLst/>
                                  <a:cxnLst/>
                                  <a:rect l="l" t="t" r="r" b="b"/>
                                  <a:pathLst>
                                    <a:path w="2686685" h="0">
                                      <a:moveTo>
                                        <a:pt x="2686399" y="0"/>
                                      </a:moveTo>
                                      <a:lnTo>
                                        <a:pt x="0" y="0"/>
                                      </a:lnTo>
                                    </a:path>
                                  </a:pathLst>
                                </a:custGeom>
                                <a:ln w="6667">
                                  <a:solidFill>
                                    <a:srgbClr val="000000"/>
                                  </a:solidFill>
                                  <a:prstDash val="solid"/>
                                </a:ln>
                              </wps:spPr>
                              <wps:bodyPr wrap="square" lIns="0" tIns="0" rIns="0" bIns="0" rtlCol="0">
                                <a:prstTxWarp prst="textNoShape">
                                  <a:avLst/>
                                </a:prstTxWarp>
                                <a:noAutofit/>
                              </wps:bodyPr>
                            </wps:wsp>
                            <wps:wsp>
                              <wps:cNvPr id="1227" name="Graphic 1227"/>
                              <wps:cNvSpPr/>
                              <wps:spPr>
                                <a:xfrm>
                                  <a:off x="2695338"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28" name="Graphic 1228"/>
                              <wps:cNvSpPr/>
                              <wps:spPr>
                                <a:xfrm>
                                  <a:off x="2695338"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29" name="Graphic 1229"/>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30" name="Graphic 1230"/>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3118pt;margin-top:68.101845pt;width:279.2pt;height:1.75pt;mso-position-horizontal-relative:column;mso-position-vertical-relative:paragraph;z-index:-22340096" id="docshapegroup950" coordorigin="39,1362" coordsize="5584,35">
                      <v:line style="position:absolute" from="4386,1379" to="5596,1379" stroked="true" strokeweight=".525pt" strokecolor="#000000">
                        <v:stroke dashstyle="solid"/>
                      </v:line>
                      <v:shape style="position:absolute;left:4365;top:1367;width:33;height:24" id="docshape951" coordorigin="4365,1367" coordsize="33,24" path="m4398,1391l4365,1379,4398,1367,4386,1379,4398,1391xe" filled="true" fillcolor="#000000" stroked="false">
                        <v:path arrowok="t"/>
                        <v:fill type="solid"/>
                      </v:shape>
                      <v:shape style="position:absolute;left:4365;top:1367;width:33;height:24" id="docshape952" coordorigin="4365,1367" coordsize="33,24" path="m4386,1379l4398,1367,4365,1379,4398,1391,4386,1379xe" filled="false" stroked="true" strokeweight=".525pt" strokecolor="#000000">
                        <v:path arrowok="t"/>
                        <v:stroke dashstyle="solid"/>
                      </v:shape>
                      <v:shape style="position:absolute;left:5584;top:1367;width:33;height:24" id="docshape953" coordorigin="5584,1367" coordsize="33,24" path="m5584,1391l5596,1379,5584,1367,5617,1379,5584,1391xe" filled="true" fillcolor="#000000" stroked="false">
                        <v:path arrowok="t"/>
                        <v:fill type="solid"/>
                      </v:shape>
                      <v:shape style="position:absolute;left:5584;top:1367;width:33;height:24" id="docshape954" coordorigin="5584,1367" coordsize="33,24" path="m5596,1379l5584,1391,5617,1379,5584,1367,5596,1379xe" filled="false" stroked="true" strokeweight=".525pt" strokecolor="#000000">
                        <v:path arrowok="t"/>
                        <v:stroke dashstyle="solid"/>
                      </v:shape>
                      <v:line style="position:absolute" from="4295,1379" to="65,1379" stroked="true" strokeweight=".525pt" strokecolor="#000000">
                        <v:stroke dashstyle="solid"/>
                      </v:line>
                      <v:shape style="position:absolute;left:4283;top:1367;width:33;height:24" id="docshape955" coordorigin="4283,1367" coordsize="33,24" path="m4283,1391l4295,1379,4283,1367,4316,1379,4283,1391xe" filled="true" fillcolor="#000000" stroked="false">
                        <v:path arrowok="t"/>
                        <v:fill type="solid"/>
                      </v:shape>
                      <v:shape style="position:absolute;left:4283;top:1367;width:33;height:24" id="docshape956" coordorigin="4283,1367" coordsize="33,24" path="m4295,1379l4283,1391,4316,1379,4283,1367,4295,1379xe" filled="false" stroked="true" strokeweight=".525pt" strokecolor="#000000">
                        <v:path arrowok="t"/>
                        <v:stroke dashstyle="solid"/>
                      </v:shape>
                      <v:shape style="position:absolute;left:43;top:1367;width:33;height:24" id="docshape957" coordorigin="44,1367" coordsize="33,24" path="m76,1391l44,1379,76,1367,65,1379,76,1391xe" filled="true" fillcolor="#000000" stroked="false">
                        <v:path arrowok="t"/>
                        <v:fill type="solid"/>
                      </v:shape>
                      <v:shape style="position:absolute;left:43;top:1367;width:33;height:24" id="docshape958" coordorigin="44,1367" coordsize="33,24" path="m65,1379l76,1367,44,1379,76,1391,65,1379xe" filled="false" stroked="true" strokeweight=".525pt" strokecolor="#000000">
                        <v:path arrowok="t"/>
                        <v:stroke dashstyle="solid"/>
                      </v:shape>
                      <w10:wrap type="none"/>
                    </v:group>
                  </w:pict>
                </mc:Fallback>
              </mc:AlternateContent>
            </w:r>
            <w:r>
              <w:rPr>
                <w:rFonts w:ascii="Arial MT"/>
                <w:spacing w:val="-5"/>
                <w:sz w:val="19"/>
              </w:rPr>
              <w:t>x</w:t>
            </w:r>
            <w:r>
              <w:rPr>
                <w:rFonts w:ascii="Arial MT"/>
                <w:spacing w:val="-5"/>
                <w:position w:val="-6"/>
                <w:sz w:val="13"/>
              </w:rPr>
              <w:t>1</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spacing w:val="-5"/>
                <w:sz w:val="19"/>
              </w:rPr>
              <w:t>x</w:t>
            </w:r>
            <w:r>
              <w:rPr>
                <w:rFonts w:ascii="Arial MT"/>
                <w:spacing w:val="-5"/>
                <w:position w:val="-6"/>
                <w:sz w:val="13"/>
              </w:rPr>
              <w:t>2</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3</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6</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7</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8</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9</w:t>
            </w:r>
          </w:p>
        </w:tc>
        <w:tc>
          <w:tcPr>
            <w:tcW w:w="435" w:type="dxa"/>
            <w:tcBorders>
              <w:top w:val="single" w:sz="6" w:space="0" w:color="000000"/>
              <w:left w:val="single" w:sz="6" w:space="0" w:color="000000"/>
              <w:bottom w:val="single" w:sz="6" w:space="0" w:color="000000"/>
            </w:tcBorders>
          </w:tcPr>
          <w:p>
            <w:pPr>
              <w:pStyle w:val="TableParagraph"/>
              <w:spacing w:before="100"/>
              <w:ind w:left="90"/>
              <w:jc w:val="left"/>
              <w:rPr>
                <w:rFonts w:ascii="Arial MT"/>
                <w:sz w:val="13"/>
              </w:rPr>
            </w:pPr>
            <w:r>
              <w:rPr>
                <w:rFonts w:ascii="Arial MT"/>
                <w:spacing w:val="-5"/>
                <w:position w:val="7"/>
                <w:sz w:val="19"/>
              </w:rPr>
              <w:t>x</w:t>
            </w:r>
            <w:r>
              <w:rPr>
                <w:rFonts w:ascii="Arial MT"/>
                <w:spacing w:val="-5"/>
                <w:sz w:val="13"/>
              </w:rPr>
              <w:t>10</w:t>
            </w:r>
          </w:p>
        </w:tc>
        <w:tc>
          <w:tcPr>
            <w:tcW w:w="434" w:type="dxa"/>
            <w:tcBorders>
              <w:top w:val="single" w:sz="6" w:space="0" w:color="000000"/>
              <w:bottom w:val="single" w:sz="6" w:space="0" w:color="000000"/>
              <w:right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11</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12</w:t>
            </w:r>
          </w:p>
        </w:tc>
        <w:tc>
          <w:tcPr>
            <w:tcW w:w="437" w:type="dxa"/>
            <w:tcBorders>
              <w:top w:val="single" w:sz="6" w:space="0" w:color="000000"/>
              <w:left w:val="single" w:sz="6" w:space="0" w:color="000000"/>
              <w:bottom w:val="single" w:sz="6" w:space="0" w:color="000000"/>
              <w:right w:val="dashSmallGap" w:sz="8" w:space="0" w:color="000000"/>
            </w:tcBorders>
          </w:tcPr>
          <w:p>
            <w:pPr>
              <w:pStyle w:val="TableParagraph"/>
              <w:spacing w:before="100"/>
              <w:ind w:left="87"/>
              <w:jc w:val="left"/>
              <w:rPr>
                <w:rFonts w:ascii="Arial MT"/>
                <w:sz w:val="13"/>
              </w:rPr>
            </w:pPr>
            <w:r>
              <w:rPr>
                <w:rFonts w:ascii="Arial MT"/>
                <w:spacing w:val="-5"/>
                <w:position w:val="7"/>
                <w:sz w:val="19"/>
              </w:rPr>
              <w:t>x</w:t>
            </w:r>
            <w:r>
              <w:rPr>
                <w:rFonts w:ascii="Arial MT"/>
                <w:spacing w:val="-5"/>
                <w:sz w:val="13"/>
              </w:rPr>
              <w:t>13</w:t>
            </w:r>
          </w:p>
        </w:tc>
        <w:tc>
          <w:tcPr>
            <w:tcW w:w="432" w:type="dxa"/>
            <w:tcBorders>
              <w:top w:val="single" w:sz="6" w:space="0" w:color="000000"/>
              <w:left w:val="dashSmallGap" w:sz="8" w:space="0" w:color="000000"/>
              <w:bottom w:val="single" w:sz="6" w:space="0" w:color="000000"/>
              <w:right w:val="single" w:sz="6" w:space="0" w:color="000000"/>
            </w:tcBorders>
          </w:tcPr>
          <w:p>
            <w:pPr>
              <w:pStyle w:val="TableParagraph"/>
              <w:spacing w:before="100"/>
              <w:ind w:left="2" w:right="6"/>
              <w:rPr>
                <w:rFonts w:ascii="Arial MT"/>
                <w:sz w:val="13"/>
              </w:rPr>
            </w:pPr>
            <w:r>
              <w:rPr>
                <w:rFonts w:ascii="Arial MT"/>
                <w:spacing w:val="-5"/>
                <w:position w:val="7"/>
                <w:sz w:val="19"/>
              </w:rPr>
              <w:t>x</w:t>
            </w:r>
            <w:r>
              <w:rPr>
                <w:rFonts w:ascii="Arial MT"/>
                <w:spacing w:val="-5"/>
                <w:sz w:val="13"/>
              </w:rPr>
              <w:t>14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16</w:t>
            </w:r>
          </w:p>
        </w:tc>
        <w:tc>
          <w:tcPr>
            <w:tcW w:w="439" w:type="dxa"/>
            <w:tcBorders>
              <w:top w:val="single" w:sz="6" w:space="0" w:color="000000"/>
              <w:left w:val="single" w:sz="6" w:space="0" w:color="000000"/>
              <w:bottom w:val="single" w:sz="6" w:space="0" w:color="000000"/>
              <w:right w:val="dashSmallGap" w:sz="12"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17</w:t>
            </w:r>
          </w:p>
        </w:tc>
        <w:tc>
          <w:tcPr>
            <w:tcW w:w="424" w:type="dxa"/>
            <w:tcBorders>
              <w:left w:val="dashSmallGap" w:sz="12" w:space="0" w:color="000000"/>
            </w:tcBorders>
          </w:tcPr>
          <w:p>
            <w:pPr>
              <w:pStyle w:val="TableParagraph"/>
              <w:spacing w:before="97"/>
              <w:ind w:left="73"/>
              <w:jc w:val="left"/>
              <w:rPr>
                <w:rFonts w:ascii="Arial MT"/>
                <w:position w:val="-6"/>
                <w:sz w:val="13"/>
              </w:rPr>
            </w:pPr>
            <w:r>
              <w:rPr>
                <w:rFonts w:ascii="Arial MT"/>
                <w:spacing w:val="-5"/>
                <w:sz w:val="19"/>
              </w:rPr>
              <w:t>x</w:t>
            </w:r>
            <w:r>
              <w:rPr>
                <w:rFonts w:ascii="Arial MT"/>
                <w:spacing w:val="-5"/>
                <w:position w:val="-6"/>
                <w:sz w:val="13"/>
              </w:rPr>
              <w:t>j</w:t>
            </w:r>
          </w:p>
        </w:tc>
      </w:tr>
      <w:tr>
        <w:trPr>
          <w:trHeight w:val="183" w:hRule="atLeast"/>
        </w:trPr>
        <w:tc>
          <w:tcPr>
            <w:tcW w:w="4341" w:type="dxa"/>
            <w:gridSpan w:val="10"/>
            <w:tcBorders>
              <w:top w:val="single" w:sz="6" w:space="0" w:color="000000"/>
              <w:bottom w:val="nil"/>
            </w:tcBorders>
          </w:tcPr>
          <w:p>
            <w:pPr>
              <w:pStyle w:val="TableParagraph"/>
              <w:jc w:val="left"/>
              <w:rPr>
                <w:rFonts w:ascii="Times New Roman"/>
                <w:sz w:val="12"/>
              </w:rPr>
            </w:pPr>
          </w:p>
        </w:tc>
        <w:tc>
          <w:tcPr>
            <w:tcW w:w="1306" w:type="dxa"/>
            <w:gridSpan w:val="3"/>
            <w:tcBorders>
              <w:top w:val="single" w:sz="6" w:space="0" w:color="000000"/>
              <w:bottom w:val="single" w:sz="6" w:space="0" w:color="000000"/>
            </w:tcBorders>
          </w:tcPr>
          <w:p>
            <w:pPr>
              <w:pStyle w:val="TableParagraph"/>
              <w:jc w:val="left"/>
              <w:rPr>
                <w:rFonts w:ascii="Times New Roman"/>
                <w:sz w:val="12"/>
              </w:rPr>
            </w:pPr>
          </w:p>
        </w:tc>
        <w:tc>
          <w:tcPr>
            <w:tcW w:w="1739" w:type="dxa"/>
            <w:gridSpan w:val="4"/>
            <w:tcBorders>
              <w:top w:val="single" w:sz="6" w:space="0" w:color="000000"/>
              <w:bottom w:val="single" w:sz="6" w:space="0" w:color="000000"/>
            </w:tcBorders>
          </w:tcPr>
          <w:p>
            <w:pPr>
              <w:pStyle w:val="TableParagraph"/>
              <w:jc w:val="left"/>
              <w:rPr>
                <w:rFonts w:ascii="Times New Roman"/>
                <w:sz w:val="12"/>
              </w:rPr>
            </w:pPr>
          </w:p>
        </w:tc>
        <w:tc>
          <w:tcPr>
            <w:tcW w:w="424" w:type="dxa"/>
            <w:vMerge w:val="restart"/>
            <w:tcBorders>
              <w:bottom w:val="nil"/>
              <w:right w:val="nil"/>
            </w:tcBorders>
          </w:tcPr>
          <w:p>
            <w:pPr>
              <w:pStyle w:val="TableParagraph"/>
              <w:jc w:val="left"/>
              <w:rPr>
                <w:rFonts w:ascii="Times New Roman"/>
                <w:sz w:val="18"/>
              </w:rPr>
            </w:pPr>
          </w:p>
        </w:tc>
      </w:tr>
      <w:tr>
        <w:trPr>
          <w:trHeight w:val="421" w:hRule="atLeast"/>
        </w:trPr>
        <w:tc>
          <w:tcPr>
            <w:tcW w:w="3906" w:type="dxa"/>
            <w:gridSpan w:val="9"/>
            <w:tcBorders>
              <w:top w:val="nil"/>
              <w:bottom w:val="nil"/>
              <w:right w:val="single" w:sz="6" w:space="0" w:color="000000"/>
            </w:tcBorders>
          </w:tcPr>
          <w:p>
            <w:pPr>
              <w:pStyle w:val="TableParagraph"/>
              <w:spacing w:before="121"/>
              <w:ind w:right="98"/>
              <w:jc w:val="right"/>
              <w:rPr>
                <w:rFonts w:ascii="Arial MT"/>
                <w:sz w:val="14"/>
              </w:rPr>
            </w:pPr>
            <w:r>
              <w:rPr>
                <w:rFonts w:ascii="Arial MT"/>
                <w:spacing w:val="-2"/>
                <w:sz w:val="14"/>
              </w:rPr>
              <w:t>window</w:t>
            </w:r>
          </w:p>
        </w:tc>
        <w:tc>
          <w:tcPr>
            <w:tcW w:w="435"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4" w:type="dxa"/>
            <w:tcBorders>
              <w:top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r</w:t>
            </w:r>
            <w:r>
              <w:rPr>
                <w:rFonts w:ascii="Arial MT"/>
                <w:spacing w:val="-5"/>
                <w:position w:val="-6"/>
                <w:sz w:val="13"/>
              </w:rPr>
              <w:t>1</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7"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2" w:type="dxa"/>
            <w:tcBorders>
              <w:top w:val="single" w:sz="6" w:space="0" w:color="000000"/>
              <w:bottom w:val="single" w:sz="6" w:space="0" w:color="000000"/>
              <w:right w:val="single" w:sz="6" w:space="0" w:color="000000"/>
            </w:tcBorders>
          </w:tcPr>
          <w:p>
            <w:pPr>
              <w:pStyle w:val="TableParagraph"/>
              <w:spacing w:before="97"/>
              <w:ind w:left="2" w:right="99"/>
              <w:rPr>
                <w:rFonts w:ascii="Arial MT"/>
                <w:position w:val="-6"/>
                <w:sz w:val="13"/>
              </w:rPr>
            </w:pPr>
            <w:r>
              <w:rPr>
                <w:rFonts w:ascii="Arial MT"/>
                <w:spacing w:val="-5"/>
                <w:sz w:val="19"/>
              </w:rPr>
              <w:t>r</w:t>
            </w:r>
            <w:r>
              <w:rPr>
                <w:rFonts w:ascii="Arial MT"/>
                <w:spacing w:val="-5"/>
                <w:position w:val="-6"/>
                <w:sz w:val="13"/>
              </w:rPr>
              <w:t>2</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4"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9"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24" w:type="dxa"/>
            <w:vMerge/>
            <w:tcBorders>
              <w:top w:val="nil"/>
              <w:bottom w:val="nil"/>
              <w:right w:val="nil"/>
            </w:tcBorders>
          </w:tcPr>
          <w:p>
            <w:pPr>
              <w:rPr>
                <w:sz w:val="2"/>
                <w:szCs w:val="2"/>
              </w:rPr>
            </w:pPr>
          </w:p>
        </w:tc>
      </w:tr>
      <w:tr>
        <w:trPr>
          <w:trHeight w:val="536" w:hRule="atLeast"/>
        </w:trPr>
        <w:tc>
          <w:tcPr>
            <w:tcW w:w="4341" w:type="dxa"/>
            <w:gridSpan w:val="10"/>
            <w:tcBorders>
              <w:top w:val="nil"/>
              <w:bottom w:val="nil"/>
            </w:tcBorders>
          </w:tcPr>
          <w:p>
            <w:pPr>
              <w:pStyle w:val="TableParagraph"/>
              <w:spacing w:before="97"/>
              <w:ind w:left="150"/>
              <w:rPr>
                <w:rFonts w:ascii="Arial MT"/>
                <w:sz w:val="19"/>
              </w:rPr>
            </w:pPr>
            <w:r>
              <w:rPr>
                <w:rFonts w:ascii="Arial MT"/>
                <w:spacing w:val="-10"/>
                <w:w w:val="105"/>
                <w:sz w:val="19"/>
              </w:rPr>
              <w:t>C</w:t>
            </w:r>
          </w:p>
        </w:tc>
        <w:tc>
          <w:tcPr>
            <w:tcW w:w="1306" w:type="dxa"/>
            <w:gridSpan w:val="3"/>
            <w:tcBorders>
              <w:top w:val="single" w:sz="6" w:space="0" w:color="000000"/>
              <w:bottom w:val="nil"/>
            </w:tcBorders>
          </w:tcPr>
          <w:p>
            <w:pPr>
              <w:pStyle w:val="TableParagraph"/>
              <w:spacing w:before="97"/>
              <w:ind w:right="40"/>
              <w:rPr>
                <w:rFonts w:ascii="Arial MT"/>
                <w:sz w:val="19"/>
              </w:rPr>
            </w:pPr>
            <w:r>
              <w:rPr>
                <w:rFonts w:ascii="Arial MT"/>
                <w:spacing w:val="-10"/>
                <w:w w:val="105"/>
                <w:sz w:val="19"/>
              </w:rPr>
              <w:t>B</w:t>
            </w:r>
          </w:p>
        </w:tc>
        <w:tc>
          <w:tcPr>
            <w:tcW w:w="1739" w:type="dxa"/>
            <w:gridSpan w:val="4"/>
            <w:tcBorders>
              <w:top w:val="single" w:sz="6" w:space="0" w:color="000000"/>
              <w:bottom w:val="nil"/>
            </w:tcBorders>
          </w:tcPr>
          <w:p>
            <w:pPr>
              <w:pStyle w:val="TableParagraph"/>
              <w:spacing w:before="97"/>
              <w:ind w:left="71" w:right="4"/>
              <w:rPr>
                <w:rFonts w:ascii="Arial MT"/>
                <w:sz w:val="19"/>
              </w:rPr>
            </w:pPr>
            <w:r>
              <w:rPr>
                <w:rFonts w:ascii="Arial MT"/>
                <w:sz w:val="19"/>
              </w:rPr>
              <mc:AlternateContent>
                <mc:Choice Requires="wps">
                  <w:drawing>
                    <wp:anchor distT="0" distB="0" distL="0" distR="0" allowOverlap="1" layoutInCell="1" locked="0" behindDoc="1" simplePos="0" relativeHeight="480976896">
                      <wp:simplePos x="0" y="0"/>
                      <wp:positionH relativeFrom="column">
                        <wp:posOffset>38000</wp:posOffset>
                      </wp:positionH>
                      <wp:positionV relativeFrom="paragraph">
                        <wp:posOffset>184467</wp:posOffset>
                      </wp:positionV>
                      <wp:extent cx="1042669" cy="22225"/>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1042669" cy="22225"/>
                                <a:chExt cx="1042669" cy="22225"/>
                              </a:xfrm>
                            </wpg:grpSpPr>
                            <wps:wsp>
                              <wps:cNvPr id="1232" name="Graphic 1232"/>
                              <wps:cNvSpPr/>
                              <wps:spPr>
                                <a:xfrm>
                                  <a:off x="16436" y="10831"/>
                                  <a:ext cx="1010285" cy="1270"/>
                                </a:xfrm>
                                <a:custGeom>
                                  <a:avLst/>
                                  <a:gdLst/>
                                  <a:ahLst/>
                                  <a:cxnLst/>
                                  <a:rect l="l" t="t" r="r" b="b"/>
                                  <a:pathLst>
                                    <a:path w="1010285" h="0">
                                      <a:moveTo>
                                        <a:pt x="0" y="0"/>
                                      </a:moveTo>
                                      <a:lnTo>
                                        <a:pt x="1009759" y="0"/>
                                      </a:lnTo>
                                    </a:path>
                                  </a:pathLst>
                                </a:custGeom>
                                <a:ln w="6667">
                                  <a:solidFill>
                                    <a:srgbClr val="000000"/>
                                  </a:solidFill>
                                  <a:prstDash val="solid"/>
                                </a:ln>
                              </wps:spPr>
                              <wps:bodyPr wrap="square" lIns="0" tIns="0" rIns="0" bIns="0" rtlCol="0">
                                <a:prstTxWarp prst="textNoShape">
                                  <a:avLst/>
                                </a:prstTxWarp>
                                <a:noAutofit/>
                              </wps:bodyPr>
                            </wps:wsp>
                            <wps:wsp>
                              <wps:cNvPr id="1233" name="Graphic 1233"/>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34" name="Graphic 1234"/>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35" name="Graphic 1235"/>
                              <wps:cNvSpPr/>
                              <wps:spPr>
                                <a:xfrm>
                                  <a:off x="1018698" y="3333"/>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236" name="Graphic 1236"/>
                              <wps:cNvSpPr/>
                              <wps:spPr>
                                <a:xfrm>
                                  <a:off x="1018698" y="3333"/>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92197pt;margin-top:14.525004pt;width:82.1pt;height:1.75pt;mso-position-horizontal-relative:column;mso-position-vertical-relative:paragraph;z-index:-22339584" id="docshapegroup959" coordorigin="60,291" coordsize="1642,35">
                      <v:line style="position:absolute" from="86,308" to="1676,308" stroked="true" strokeweight=".525pt" strokecolor="#000000">
                        <v:stroke dashstyle="solid"/>
                      </v:line>
                      <v:shape style="position:absolute;left:65;top:295;width:33;height:24" id="docshape960" coordorigin="65,296" coordsize="33,24" path="m98,319l65,308,98,296,86,308,98,319xe" filled="true" fillcolor="#000000" stroked="false">
                        <v:path arrowok="t"/>
                        <v:fill type="solid"/>
                      </v:shape>
                      <v:shape style="position:absolute;left:65;top:295;width:33;height:24" id="docshape961" coordorigin="65,296" coordsize="33,24" path="m86,308l98,296,65,308,98,319,86,308xe" filled="false" stroked="true" strokeweight=".525pt" strokecolor="#000000">
                        <v:path arrowok="t"/>
                        <v:stroke dashstyle="solid"/>
                      </v:shape>
                      <v:shape style="position:absolute;left:1664;top:295;width:33;height:24" id="docshape962" coordorigin="1664,296" coordsize="33,24" path="m1664,319l1676,308,1664,296,1697,308,1664,319xe" filled="true" fillcolor="#000000" stroked="false">
                        <v:path arrowok="t"/>
                        <v:fill type="solid"/>
                      </v:shape>
                      <v:shape style="position:absolute;left:1664;top:295;width:33;height:24" id="docshape963" coordorigin="1664,296" coordsize="33,24" path="m1676,308l1664,319,1697,308,1664,296,1676,308xe" filled="false" stroked="true" strokeweight=".525pt" strokecolor="#000000">
                        <v:path arrowok="t"/>
                        <v:stroke dashstyle="solid"/>
                      </v:shape>
                      <w10:wrap type="none"/>
                    </v:group>
                  </w:pict>
                </mc:Fallback>
              </mc:AlternateContent>
            </w:r>
            <w:r>
              <w:rPr>
                <w:rFonts w:ascii="Arial MT"/>
                <w:spacing w:val="-10"/>
                <w:w w:val="105"/>
                <w:sz w:val="19"/>
              </w:rPr>
              <w:t>D</w:t>
            </w:r>
          </w:p>
        </w:tc>
        <w:tc>
          <w:tcPr>
            <w:tcW w:w="424" w:type="dxa"/>
            <w:vMerge/>
            <w:tcBorders>
              <w:top w:val="nil"/>
              <w:bottom w:val="nil"/>
              <w:right w:val="nil"/>
            </w:tcBorders>
          </w:tcPr>
          <w:p>
            <w:pPr>
              <w:rPr>
                <w:sz w:val="2"/>
                <w:szCs w:val="2"/>
              </w:rPr>
            </w:pPr>
          </w:p>
        </w:tc>
      </w:tr>
      <w:tr>
        <w:trPr>
          <w:trHeight w:val="342" w:hRule="atLeast"/>
        </w:trPr>
        <w:tc>
          <w:tcPr>
            <w:tcW w:w="7386" w:type="dxa"/>
            <w:gridSpan w:val="17"/>
            <w:tcBorders>
              <w:top w:val="nil"/>
              <w:bottom w:val="nil"/>
            </w:tcBorders>
          </w:tcPr>
          <w:p>
            <w:pPr>
              <w:pStyle w:val="TableParagraph"/>
              <w:spacing w:before="44"/>
              <w:ind w:left="384"/>
              <w:rPr>
                <w:rFonts w:ascii="Arial MT"/>
                <w:sz w:val="19"/>
              </w:rPr>
            </w:pPr>
            <w:r>
              <w:rPr>
                <w:rFonts w:ascii="Arial MT"/>
                <w:sz w:val="19"/>
              </w:rPr>
              <mc:AlternateContent>
                <mc:Choice Requires="wps">
                  <w:drawing>
                    <wp:anchor distT="0" distB="0" distL="0" distR="0" allowOverlap="1" layoutInCell="1" locked="0" behindDoc="1" simplePos="0" relativeHeight="480977408">
                      <wp:simplePos x="0" y="0"/>
                      <wp:positionH relativeFrom="column">
                        <wp:posOffset>24473</wp:posOffset>
                      </wp:positionH>
                      <wp:positionV relativeFrom="paragraph">
                        <wp:posOffset>164129</wp:posOffset>
                      </wp:positionV>
                      <wp:extent cx="4644390" cy="22225"/>
                      <wp:effectExtent l="0" t="0" r="0" b="0"/>
                      <wp:wrapNone/>
                      <wp:docPr id="1237" name="Group 1237"/>
                      <wp:cNvGraphicFramePr>
                        <a:graphicFrameLocks/>
                      </wp:cNvGraphicFramePr>
                      <a:graphic>
                        <a:graphicData uri="http://schemas.microsoft.com/office/word/2010/wordprocessingGroup">
                          <wpg:wgp>
                            <wpg:cNvPr id="1237" name="Group 1237"/>
                            <wpg:cNvGrpSpPr/>
                            <wpg:grpSpPr>
                              <a:xfrm>
                                <a:off x="0" y="0"/>
                                <a:ext cx="4644390" cy="22225"/>
                                <a:chExt cx="4644390" cy="22225"/>
                              </a:xfrm>
                            </wpg:grpSpPr>
                            <wps:wsp>
                              <wps:cNvPr id="1238" name="Graphic 1238"/>
                              <wps:cNvSpPr/>
                              <wps:spPr>
                                <a:xfrm>
                                  <a:off x="16436" y="10831"/>
                                  <a:ext cx="4611370" cy="1270"/>
                                </a:xfrm>
                                <a:custGeom>
                                  <a:avLst/>
                                  <a:gdLst/>
                                  <a:ahLst/>
                                  <a:cxnLst/>
                                  <a:rect l="l" t="t" r="r" b="b"/>
                                  <a:pathLst>
                                    <a:path w="4611370" h="0">
                                      <a:moveTo>
                                        <a:pt x="4611049" y="0"/>
                                      </a:moveTo>
                                      <a:lnTo>
                                        <a:pt x="0" y="0"/>
                                      </a:lnTo>
                                    </a:path>
                                  </a:pathLst>
                                </a:custGeom>
                                <a:ln w="6667">
                                  <a:solidFill>
                                    <a:srgbClr val="000000"/>
                                  </a:solidFill>
                                  <a:prstDash val="solid"/>
                                </a:ln>
                              </wps:spPr>
                              <wps:bodyPr wrap="square" lIns="0" tIns="0" rIns="0" bIns="0" rtlCol="0">
                                <a:prstTxWarp prst="textNoShape">
                                  <a:avLst/>
                                </a:prstTxWarp>
                                <a:noAutofit/>
                              </wps:bodyPr>
                            </wps:wsp>
                            <wps:wsp>
                              <wps:cNvPr id="1239" name="Graphic 1239"/>
                              <wps:cNvSpPr/>
                              <wps:spPr>
                                <a:xfrm>
                                  <a:off x="4619988" y="3333"/>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4619988" y="3333"/>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41" name="Graphic 1241"/>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42" name="Graphic 1242"/>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7046pt;margin-top:12.923569pt;width:365.7pt;height:1.75pt;mso-position-horizontal-relative:column;mso-position-vertical-relative:paragraph;z-index:-22339072" id="docshapegroup964" coordorigin="39,258" coordsize="7314,35">
                      <v:line style="position:absolute" from="7326,276" to="64,276" stroked="true" strokeweight=".525pt" strokecolor="#000000">
                        <v:stroke dashstyle="solid"/>
                      </v:line>
                      <v:shape style="position:absolute;left:7314;top:263;width:33;height:24" id="docshape965" coordorigin="7314,264" coordsize="33,24" path="m7314,287l7326,276,7314,264,7347,276,7314,287xe" filled="true" fillcolor="#000000" stroked="false">
                        <v:path arrowok="t"/>
                        <v:fill type="solid"/>
                      </v:shape>
                      <v:shape style="position:absolute;left:7314;top:263;width:33;height:24" id="docshape966" coordorigin="7314,264" coordsize="33,24" path="m7326,276l7314,287,7347,276,7314,264,7326,276xe" filled="false" stroked="true" strokeweight=".525pt" strokecolor="#000000">
                        <v:path arrowok="t"/>
                        <v:stroke dashstyle="solid"/>
                      </v:shape>
                      <v:shape style="position:absolute;left:43;top:263;width:33;height:24" id="docshape967" coordorigin="44,264" coordsize="33,24" path="m76,287l44,276,76,264,64,276,76,287xe" filled="true" fillcolor="#000000" stroked="false">
                        <v:path arrowok="t"/>
                        <v:fill type="solid"/>
                      </v:shape>
                      <v:shape style="position:absolute;left:43;top:263;width:33;height:24" id="docshape968" coordorigin="44,264" coordsize="33,24" path="m64,276l76,264,44,276,76,287,64,276xe" filled="false" stroked="true" strokeweight=".525pt" strokecolor="#000000">
                        <v:path arrowok="t"/>
                        <v:stroke dashstyle="solid"/>
                      </v:shape>
                      <w10:wrap type="none"/>
                    </v:group>
                  </w:pict>
                </mc:Fallback>
              </mc:AlternateContent>
            </w:r>
            <w:r>
              <w:rPr>
                <w:rFonts w:ascii="Arial MT"/>
                <w:spacing w:val="-10"/>
                <w:w w:val="105"/>
                <w:sz w:val="19"/>
              </w:rPr>
              <w:t>A</w:t>
            </w:r>
          </w:p>
        </w:tc>
        <w:tc>
          <w:tcPr>
            <w:tcW w:w="424" w:type="dxa"/>
            <w:vMerge/>
            <w:tcBorders>
              <w:top w:val="nil"/>
              <w:bottom w:val="nil"/>
              <w:right w:val="nil"/>
            </w:tcBorders>
          </w:tcPr>
          <w:p>
            <w:pPr>
              <w:rPr>
                <w:sz w:val="2"/>
                <w:szCs w:val="2"/>
              </w:rPr>
            </w:pPr>
          </w:p>
        </w:tc>
      </w:tr>
    </w:tbl>
    <w:p>
      <w:pPr>
        <w:pStyle w:val="BodyText"/>
        <w:spacing w:before="43"/>
      </w:pPr>
    </w:p>
    <w:p>
      <w:pPr>
        <w:pStyle w:val="BodyText"/>
        <w:ind w:right="358"/>
        <w:jc w:val="center"/>
      </w:pPr>
      <w:r>
        <w:rPr>
          <w:w w:val="110"/>
        </w:rPr>
        <w:t>Figure</w:t>
      </w:r>
      <w:r>
        <w:rPr>
          <w:spacing w:val="4"/>
          <w:w w:val="110"/>
        </w:rPr>
        <w:t> </w:t>
      </w:r>
      <w:r>
        <w:rPr>
          <w:w w:val="110"/>
        </w:rPr>
        <w:t>4.7:</w:t>
      </w:r>
      <w:r>
        <w:rPr>
          <w:spacing w:val="23"/>
          <w:w w:val="110"/>
        </w:rPr>
        <w:t> </w:t>
      </w:r>
      <w:bookmarkStart w:name="_bookmark145" w:id="210"/>
      <w:bookmarkEnd w:id="210"/>
      <w:r>
        <w:rPr>
          <w:w w:val="110"/>
        </w:rPr>
        <w:t>U</w:t>
      </w:r>
      <w:r>
        <w:rPr>
          <w:w w:val="110"/>
        </w:rPr>
        <w:t>pdating</w:t>
      </w:r>
      <w:r>
        <w:rPr>
          <w:spacing w:val="5"/>
          <w:w w:val="110"/>
        </w:rPr>
        <w:t> </w:t>
      </w:r>
      <w:r>
        <w:rPr>
          <w:w w:val="110"/>
        </w:rPr>
        <w:t>B</w:t>
      </w:r>
      <w:r>
        <w:rPr>
          <w:spacing w:val="4"/>
          <w:w w:val="110"/>
        </w:rPr>
        <w:t> </w:t>
      </w:r>
      <w:r>
        <w:rPr>
          <w:w w:val="110"/>
        </w:rPr>
        <w:t>-</w:t>
      </w:r>
      <w:r>
        <w:rPr>
          <w:spacing w:val="5"/>
          <w:w w:val="110"/>
        </w:rPr>
        <w:t> </w:t>
      </w:r>
      <w:r>
        <w:rPr>
          <w:w w:val="110"/>
        </w:rPr>
        <w:t>case</w:t>
      </w:r>
      <w:r>
        <w:rPr>
          <w:spacing w:val="5"/>
          <w:w w:val="110"/>
        </w:rPr>
        <w:t> </w:t>
      </w:r>
      <w:r>
        <w:rPr>
          <w:w w:val="110"/>
        </w:rPr>
        <w:t>1:</w:t>
      </w:r>
      <w:r>
        <w:rPr>
          <w:spacing w:val="22"/>
          <w:w w:val="110"/>
        </w:rPr>
        <w:t> </w:t>
      </w:r>
      <w:r>
        <w:rPr>
          <w:i/>
          <w:w w:val="110"/>
        </w:rPr>
        <w:t>r</w:t>
      </w:r>
      <w:r>
        <w:rPr>
          <w:w w:val="110"/>
          <w:vertAlign w:val="subscript"/>
        </w:rPr>
        <w:t>2</w:t>
      </w:r>
      <w:r>
        <w:rPr>
          <w:spacing w:val="13"/>
          <w:w w:val="110"/>
          <w:vertAlign w:val="baseline"/>
        </w:rPr>
        <w:t> </w:t>
      </w:r>
      <w:r>
        <w:rPr>
          <w:w w:val="110"/>
          <w:vertAlign w:val="baseline"/>
        </w:rPr>
        <w:t>enters</w:t>
      </w:r>
      <w:r>
        <w:rPr>
          <w:spacing w:val="5"/>
          <w:w w:val="110"/>
          <w:vertAlign w:val="baseline"/>
        </w:rPr>
        <w:t> </w:t>
      </w:r>
      <w:r>
        <w:rPr>
          <w:w w:val="110"/>
          <w:vertAlign w:val="baseline"/>
        </w:rPr>
        <w:t>in</w:t>
      </w:r>
      <w:r>
        <w:rPr>
          <w:spacing w:val="4"/>
          <w:w w:val="110"/>
          <w:vertAlign w:val="baseline"/>
        </w:rPr>
        <w:t> </w:t>
      </w:r>
      <w:r>
        <w:rPr>
          <w:w w:val="110"/>
          <w:vertAlign w:val="baseline"/>
        </w:rPr>
        <w:t>the</w:t>
      </w:r>
      <w:r>
        <w:rPr>
          <w:spacing w:val="5"/>
          <w:w w:val="110"/>
          <w:vertAlign w:val="baseline"/>
        </w:rPr>
        <w:t> </w:t>
      </w:r>
      <w:r>
        <w:rPr>
          <w:spacing w:val="-2"/>
          <w:w w:val="110"/>
          <w:vertAlign w:val="baseline"/>
        </w:rPr>
        <w:t>window.</w:t>
      </w:r>
    </w:p>
    <w:p>
      <w:pPr>
        <w:pStyle w:val="BodyText"/>
        <w:spacing w:before="216"/>
        <w:ind w:left="559"/>
      </w:pPr>
      <w:r>
        <w:rPr>
          <w:w w:val="110"/>
        </w:rPr>
        <w:t>It</w:t>
      </w:r>
      <w:r>
        <w:rPr>
          <w:spacing w:val="-3"/>
          <w:w w:val="110"/>
        </w:rPr>
        <w:t> </w:t>
      </w:r>
      <w:r>
        <w:rPr>
          <w:w w:val="110"/>
        </w:rPr>
        <w:t>follows</w:t>
      </w:r>
      <w:r>
        <w:rPr>
          <w:spacing w:val="-2"/>
          <w:w w:val="110"/>
        </w:rPr>
        <w:t> </w:t>
      </w:r>
      <w:r>
        <w:rPr>
          <w:w w:val="110"/>
        </w:rPr>
        <w:t>that</w:t>
      </w:r>
      <w:r>
        <w:rPr>
          <w:spacing w:val="-3"/>
          <w:w w:val="110"/>
        </w:rPr>
        <w:t> </w:t>
      </w:r>
      <w:r>
        <w:rPr>
          <w:w w:val="110"/>
        </w:rPr>
        <w:t>B</w:t>
      </w:r>
      <w:r>
        <w:rPr>
          <w:spacing w:val="-2"/>
          <w:w w:val="110"/>
        </w:rPr>
        <w:t> </w:t>
      </w:r>
      <w:r>
        <w:rPr>
          <w:w w:val="110"/>
        </w:rPr>
        <w:t>can</w:t>
      </w:r>
      <w:r>
        <w:rPr>
          <w:spacing w:val="-3"/>
          <w:w w:val="110"/>
        </w:rPr>
        <w:t> </w:t>
      </w:r>
      <w:r>
        <w:rPr>
          <w:w w:val="110"/>
        </w:rPr>
        <w:t>be</w:t>
      </w:r>
      <w:r>
        <w:rPr>
          <w:spacing w:val="-2"/>
          <w:w w:val="110"/>
        </w:rPr>
        <w:t> </w:t>
      </w:r>
      <w:r>
        <w:rPr>
          <w:w w:val="110"/>
        </w:rPr>
        <w:t>computed</w:t>
      </w:r>
      <w:r>
        <w:rPr>
          <w:spacing w:val="-3"/>
          <w:w w:val="110"/>
        </w:rPr>
        <w:t> </w:t>
      </w:r>
      <w:r>
        <w:rPr>
          <w:spacing w:val="-5"/>
          <w:w w:val="110"/>
        </w:rPr>
        <w:t>as:</w:t>
      </w:r>
    </w:p>
    <w:p>
      <w:pPr>
        <w:tabs>
          <w:tab w:pos="3536" w:val="left" w:leader="none"/>
        </w:tabs>
        <w:spacing w:before="234"/>
        <w:ind w:left="0" w:right="365" w:firstLine="0"/>
        <w:jc w:val="center"/>
        <w:rPr>
          <w:i/>
          <w:sz w:val="20"/>
        </w:rPr>
      </w:pPr>
      <w:r>
        <w:rPr>
          <w:i/>
          <w:w w:val="125"/>
          <w:sz w:val="20"/>
        </w:rPr>
        <w:t>B</w:t>
      </w:r>
      <w:r>
        <w:rPr>
          <w:i/>
          <w:spacing w:val="23"/>
          <w:w w:val="125"/>
          <w:sz w:val="20"/>
        </w:rPr>
        <w:t> </w:t>
      </w:r>
      <w:r>
        <w:rPr>
          <w:w w:val="125"/>
          <w:sz w:val="20"/>
        </w:rPr>
        <w:t>=</w:t>
      </w:r>
      <w:r>
        <w:rPr>
          <w:rFonts w:ascii="Lucida Sans Unicode" w:hAnsi="Lucida Sans Unicode"/>
          <w:spacing w:val="39"/>
          <w:w w:val="125"/>
          <w:position w:val="22"/>
          <w:sz w:val="20"/>
        </w:rPr>
        <w:t>   </w:t>
      </w:r>
      <w:r>
        <w:rPr>
          <w:i/>
          <w:w w:val="125"/>
          <w:sz w:val="20"/>
        </w:rPr>
        <w:t>A</w:t>
      </w:r>
      <w:r>
        <w:rPr>
          <w:i/>
          <w:spacing w:val="-2"/>
          <w:w w:val="125"/>
          <w:sz w:val="20"/>
        </w:rPr>
        <w:t> </w:t>
      </w:r>
      <w:r>
        <w:rPr>
          <w:rFonts w:ascii="Cambria" w:hAnsi="Cambria"/>
          <w:w w:val="125"/>
          <w:sz w:val="20"/>
        </w:rPr>
        <w:t>−</w:t>
      </w:r>
      <w:r>
        <w:rPr>
          <w:rFonts w:ascii="Cambria" w:hAnsi="Cambria"/>
          <w:spacing w:val="-1"/>
          <w:w w:val="125"/>
          <w:sz w:val="20"/>
        </w:rPr>
        <w:t> </w:t>
      </w:r>
      <w:r>
        <w:rPr>
          <w:i/>
          <w:w w:val="125"/>
          <w:sz w:val="20"/>
        </w:rPr>
        <w:t>D</w:t>
      </w:r>
      <w:r>
        <w:rPr>
          <w:i/>
          <w:spacing w:val="3"/>
          <w:w w:val="125"/>
          <w:sz w:val="20"/>
        </w:rPr>
        <w:t> </w:t>
      </w:r>
      <w:r>
        <w:rPr>
          <w:rFonts w:ascii="Cambria" w:hAnsi="Cambria"/>
          <w:w w:val="125"/>
          <w:sz w:val="20"/>
        </w:rPr>
        <w:t>−</w:t>
      </w:r>
      <w:r>
        <w:rPr>
          <w:rFonts w:ascii="Cambria" w:hAnsi="Cambria"/>
          <w:spacing w:val="-1"/>
          <w:w w:val="125"/>
          <w:sz w:val="20"/>
        </w:rPr>
        <w:t> </w:t>
      </w:r>
      <w:r>
        <w:rPr>
          <w:i/>
          <w:w w:val="125"/>
          <w:sz w:val="20"/>
        </w:rPr>
        <w:t>C</w:t>
      </w:r>
      <w:r>
        <w:rPr>
          <w:i/>
          <w:spacing w:val="14"/>
          <w:w w:val="125"/>
          <w:sz w:val="20"/>
        </w:rPr>
        <w:t> </w:t>
      </w:r>
      <w:r>
        <w:rPr>
          <w:rFonts w:ascii="Cambria" w:hAnsi="Cambria"/>
          <w:w w:val="115"/>
          <w:sz w:val="20"/>
        </w:rPr>
        <w:t>·</w:t>
      </w:r>
      <w:r>
        <w:rPr>
          <w:rFonts w:ascii="Cambria" w:hAnsi="Cambria"/>
          <w:spacing w:val="-1"/>
          <w:w w:val="125"/>
          <w:sz w:val="20"/>
        </w:rPr>
        <w:t> </w:t>
      </w:r>
      <w:r>
        <w:rPr>
          <w:i/>
          <w:w w:val="125"/>
          <w:sz w:val="20"/>
        </w:rPr>
        <w:t>z</w:t>
      </w:r>
      <w:r>
        <w:rPr>
          <w:rFonts w:ascii="Cambria" w:hAnsi="Cambria"/>
          <w:w w:val="125"/>
          <w:sz w:val="20"/>
          <w:vertAlign w:val="superscript"/>
        </w:rPr>
        <w:t>|</w:t>
      </w:r>
      <w:r>
        <w:rPr>
          <w:i/>
          <w:w w:val="125"/>
          <w:sz w:val="20"/>
          <w:vertAlign w:val="superscript"/>
        </w:rPr>
        <w:t>D</w:t>
      </w:r>
      <w:r>
        <w:rPr>
          <w:rFonts w:ascii="Cambria" w:hAnsi="Cambria"/>
          <w:w w:val="125"/>
          <w:sz w:val="20"/>
          <w:vertAlign w:val="superscript"/>
        </w:rPr>
        <w:t>|</w:t>
      </w:r>
      <w:r>
        <w:rPr>
          <w:w w:val="125"/>
          <w:sz w:val="20"/>
          <w:vertAlign w:val="superscript"/>
        </w:rPr>
        <w:t>+</w:t>
      </w:r>
      <w:r>
        <w:rPr>
          <w:rFonts w:ascii="Cambria" w:hAnsi="Cambria"/>
          <w:w w:val="125"/>
          <w:sz w:val="20"/>
          <w:vertAlign w:val="superscript"/>
        </w:rPr>
        <w:t>|</w:t>
      </w:r>
      <w:r>
        <w:rPr>
          <w:i/>
          <w:w w:val="125"/>
          <w:sz w:val="20"/>
          <w:vertAlign w:val="superscript"/>
        </w:rPr>
        <w:t>B</w:t>
      </w:r>
      <w:r>
        <w:rPr>
          <w:rFonts w:ascii="Cambria" w:hAnsi="Cambria"/>
          <w:w w:val="125"/>
          <w:sz w:val="20"/>
          <w:vertAlign w:val="superscript"/>
        </w:rPr>
        <w:t>|</w:t>
      </w:r>
      <w:r>
        <w:rPr>
          <w:rFonts w:ascii="Lucida Sans Unicode" w:hAnsi="Lucida Sans Unicode"/>
          <w:spacing w:val="19"/>
          <w:w w:val="125"/>
          <w:position w:val="22"/>
          <w:sz w:val="20"/>
          <w:vertAlign w:val="baseline"/>
        </w:rPr>
        <w:t>  </w:t>
      </w:r>
      <w:r>
        <w:rPr>
          <w:rFonts w:ascii="Cambria" w:hAnsi="Cambria"/>
          <w:w w:val="115"/>
          <w:sz w:val="20"/>
          <w:vertAlign w:val="baseline"/>
        </w:rPr>
        <w:t>·</w:t>
      </w:r>
      <w:r>
        <w:rPr>
          <w:rFonts w:ascii="Cambria" w:hAnsi="Cambria"/>
          <w:w w:val="125"/>
          <w:sz w:val="20"/>
          <w:vertAlign w:val="baseline"/>
        </w:rPr>
        <w:t> </w:t>
      </w:r>
      <w:r>
        <w:rPr>
          <w:i/>
          <w:spacing w:val="-2"/>
          <w:w w:val="125"/>
          <w:sz w:val="20"/>
          <w:vertAlign w:val="baseline"/>
        </w:rPr>
        <w:t>z</w:t>
      </w:r>
      <w:r>
        <w:rPr>
          <w:rFonts w:ascii="Cambria" w:hAnsi="Cambria"/>
          <w:spacing w:val="-2"/>
          <w:w w:val="125"/>
          <w:sz w:val="20"/>
          <w:vertAlign w:val="superscript"/>
        </w:rPr>
        <w:t>−|</w:t>
      </w:r>
      <w:r>
        <w:rPr>
          <w:i/>
          <w:spacing w:val="-2"/>
          <w:w w:val="125"/>
          <w:sz w:val="20"/>
          <w:vertAlign w:val="superscript"/>
        </w:rPr>
        <w:t>D</w:t>
      </w:r>
      <w:r>
        <w:rPr>
          <w:rFonts w:ascii="Cambria" w:hAnsi="Cambria"/>
          <w:spacing w:val="-2"/>
          <w:w w:val="125"/>
          <w:sz w:val="20"/>
          <w:vertAlign w:val="superscript"/>
        </w:rPr>
        <w:t>|</w:t>
      </w:r>
      <w:r>
        <w:rPr>
          <w:rFonts w:ascii="Lucida Sans Unicode" w:hAnsi="Lucida Sans Unicode"/>
          <w:position w:val="22"/>
          <w:sz w:val="20"/>
          <w:vertAlign w:val="baseline"/>
        </w:rPr>
        <w:tab/>
      </w:r>
      <w:r>
        <w:rPr>
          <w:w w:val="105"/>
          <w:sz w:val="20"/>
          <w:vertAlign w:val="baseline"/>
        </w:rPr>
        <w:t>mod</w:t>
      </w:r>
      <w:r>
        <w:rPr>
          <w:spacing w:val="5"/>
          <w:w w:val="115"/>
          <w:sz w:val="20"/>
          <w:vertAlign w:val="baseline"/>
        </w:rPr>
        <w:t> </w:t>
      </w:r>
      <w:r>
        <w:rPr>
          <w:i/>
          <w:spacing w:val="-10"/>
          <w:w w:val="115"/>
          <w:sz w:val="20"/>
          <w:vertAlign w:val="baseline"/>
        </w:rPr>
        <w:t>q</w:t>
      </w:r>
    </w:p>
    <w:p>
      <w:pPr>
        <w:pStyle w:val="BodyText"/>
        <w:spacing w:before="64"/>
        <w:rPr>
          <w:i/>
          <w:sz w:val="10"/>
        </w:rPr>
      </w:pPr>
    </w:p>
    <w:p>
      <w:pPr>
        <w:tabs>
          <w:tab w:pos="5789" w:val="left" w:leader="none"/>
          <w:tab w:pos="8348" w:val="left" w:leader="none"/>
        </w:tabs>
        <w:spacing w:line="71" w:lineRule="exact" w:before="1"/>
        <w:ind w:left="4474" w:right="0" w:firstLine="0"/>
        <w:jc w:val="left"/>
        <w:rPr>
          <w:rFonts w:ascii="Cambria"/>
          <w:i/>
          <w:sz w:val="10"/>
        </w:rPr>
      </w:pPr>
      <w:r>
        <w:rPr>
          <w:rFonts w:ascii="Cambria"/>
          <w:i/>
          <w:spacing w:val="-10"/>
          <w:w w:val="195"/>
          <w:sz w:val="10"/>
        </w:rPr>
        <w:t>i</w:t>
      </w:r>
      <w:r>
        <w:rPr>
          <w:rFonts w:ascii="Cambria"/>
          <w:i/>
          <w:sz w:val="10"/>
        </w:rPr>
        <w:tab/>
      </w:r>
      <w:r>
        <w:rPr>
          <w:rFonts w:ascii="Cambria"/>
          <w:i/>
          <w:spacing w:val="-10"/>
          <w:w w:val="195"/>
          <w:sz w:val="10"/>
        </w:rPr>
        <w:t>i</w:t>
      </w:r>
      <w:r>
        <w:rPr>
          <w:rFonts w:ascii="Times New Roman"/>
          <w:sz w:val="10"/>
        </w:rPr>
        <w:tab/>
      </w:r>
      <w:r>
        <w:rPr>
          <w:rFonts w:ascii="Cambria"/>
          <w:i/>
          <w:spacing w:val="-10"/>
          <w:w w:val="195"/>
          <w:sz w:val="10"/>
        </w:rPr>
        <w:t>i</w:t>
      </w:r>
    </w:p>
    <w:p>
      <w:pPr>
        <w:tabs>
          <w:tab w:pos="8554" w:val="left" w:leader="none"/>
        </w:tabs>
        <w:spacing w:line="210" w:lineRule="exact" w:before="0"/>
        <w:ind w:left="260" w:right="0" w:firstLine="0"/>
        <w:jc w:val="left"/>
        <w:rPr>
          <w:i/>
          <w:sz w:val="20"/>
        </w:rPr>
      </w:pPr>
      <w:r>
        <w:rPr>
          <w:i/>
          <w:sz w:val="20"/>
        </w:rPr>
        <mc:AlternateContent>
          <mc:Choice Requires="wps">
            <w:drawing>
              <wp:anchor distT="0" distB="0" distL="0" distR="0" allowOverlap="1" layoutInCell="1" locked="0" behindDoc="1" simplePos="0" relativeHeight="480979456">
                <wp:simplePos x="0" y="0"/>
                <wp:positionH relativeFrom="page">
                  <wp:posOffset>4374388</wp:posOffset>
                </wp:positionH>
                <wp:positionV relativeFrom="paragraph">
                  <wp:posOffset>51982</wp:posOffset>
                </wp:positionV>
                <wp:extent cx="46355" cy="88900"/>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46355" cy="88900"/>
                        </a:xfrm>
                        <a:prstGeom prst="rect">
                          <a:avLst/>
                        </a:prstGeom>
                      </wps:spPr>
                      <wps:txbx>
                        <w:txbxContent>
                          <w:p>
                            <w:pPr>
                              <w:spacing w:line="139" w:lineRule="exact" w:before="0"/>
                              <w:ind w:left="0" w:right="0" w:firstLine="0"/>
                              <w:jc w:val="left"/>
                              <w:rPr>
                                <w:i/>
                                <w:sz w:val="14"/>
                              </w:rPr>
                            </w:pPr>
                            <w:r>
                              <w:rPr>
                                <w:i/>
                                <w:spacing w:val="-10"/>
                                <w:sz w:val="14"/>
                              </w:rPr>
                              <w:t>q</w:t>
                            </w:r>
                          </w:p>
                        </w:txbxContent>
                      </wps:txbx>
                      <wps:bodyPr wrap="square" lIns="0" tIns="0" rIns="0" bIns="0" rtlCol="0">
                        <a:noAutofit/>
                      </wps:bodyPr>
                    </wps:wsp>
                  </a:graphicData>
                </a:graphic>
              </wp:anchor>
            </w:drawing>
          </mc:Choice>
          <mc:Fallback>
            <w:pict>
              <v:shape style="position:absolute;margin-left:344.440002pt;margin-top:4.093080pt;width:3.65pt;height:7pt;mso-position-horizontal-relative:page;mso-position-vertical-relative:paragraph;z-index:-22337024" type="#_x0000_t202" id="docshape969" filled="false" stroked="false">
                <v:textbox inset="0,0,0,0">
                  <w:txbxContent>
                    <w:p>
                      <w:pPr>
                        <w:spacing w:line="139" w:lineRule="exact" w:before="0"/>
                        <w:ind w:left="0" w:right="0" w:firstLine="0"/>
                        <w:jc w:val="left"/>
                        <w:rPr>
                          <w:i/>
                          <w:sz w:val="14"/>
                        </w:rPr>
                      </w:pPr>
                      <w:r>
                        <w:rPr>
                          <w:i/>
                          <w:spacing w:val="-10"/>
                          <w:sz w:val="14"/>
                        </w:rPr>
                        <w:t>q</w:t>
                      </w:r>
                    </w:p>
                  </w:txbxContent>
                </v:textbox>
                <w10:wrap type="none"/>
              </v:shape>
            </w:pict>
          </mc:Fallback>
        </mc:AlternateContent>
      </w:r>
      <w:r>
        <w:rPr>
          <w:w w:val="110"/>
          <w:sz w:val="20"/>
        </w:rPr>
        <w:t>In</w:t>
      </w:r>
      <w:r>
        <w:rPr>
          <w:spacing w:val="23"/>
          <w:w w:val="110"/>
          <w:sz w:val="20"/>
        </w:rPr>
        <w:t> </w:t>
      </w:r>
      <w:r>
        <w:rPr>
          <w:w w:val="110"/>
          <w:sz w:val="20"/>
        </w:rPr>
        <w:t>the</w:t>
      </w:r>
      <w:r>
        <w:rPr>
          <w:spacing w:val="23"/>
          <w:w w:val="110"/>
          <w:sz w:val="20"/>
        </w:rPr>
        <w:t> </w:t>
      </w:r>
      <w:r>
        <w:rPr>
          <w:w w:val="110"/>
          <w:sz w:val="20"/>
        </w:rPr>
        <w:t>above</w:t>
      </w:r>
      <w:r>
        <w:rPr>
          <w:spacing w:val="22"/>
          <w:w w:val="110"/>
          <w:sz w:val="20"/>
        </w:rPr>
        <w:t> </w:t>
      </w:r>
      <w:r>
        <w:rPr>
          <w:w w:val="110"/>
          <w:sz w:val="20"/>
        </w:rPr>
        <w:t>equation,</w:t>
      </w:r>
      <w:r>
        <w:rPr>
          <w:spacing w:val="26"/>
          <w:w w:val="110"/>
          <w:sz w:val="20"/>
        </w:rPr>
        <w:t> </w:t>
      </w:r>
      <w:r>
        <w:rPr>
          <w:w w:val="110"/>
          <w:sz w:val="20"/>
        </w:rPr>
        <w:t>note</w:t>
      </w:r>
      <w:r>
        <w:rPr>
          <w:spacing w:val="22"/>
          <w:w w:val="110"/>
          <w:sz w:val="20"/>
        </w:rPr>
        <w:t> </w:t>
      </w:r>
      <w:r>
        <w:rPr>
          <w:w w:val="110"/>
          <w:sz w:val="20"/>
        </w:rPr>
        <w:t>that</w:t>
      </w:r>
      <w:r>
        <w:rPr>
          <w:spacing w:val="9"/>
          <w:w w:val="140"/>
          <w:sz w:val="20"/>
        </w:rPr>
        <w:t> </w:t>
      </w:r>
      <w:r>
        <w:rPr>
          <w:i/>
          <w:w w:val="140"/>
          <w:sz w:val="20"/>
        </w:rPr>
        <w:t>z</w:t>
      </w:r>
      <w:r>
        <w:rPr>
          <w:rFonts w:ascii="Cambria" w:hAnsi="Cambria"/>
          <w:w w:val="140"/>
          <w:sz w:val="20"/>
          <w:vertAlign w:val="superscript"/>
        </w:rPr>
        <w:t>|</w:t>
      </w:r>
      <w:r>
        <w:rPr>
          <w:i/>
          <w:w w:val="140"/>
          <w:sz w:val="20"/>
          <w:vertAlign w:val="superscript"/>
        </w:rPr>
        <w:t>D</w:t>
      </w:r>
      <w:r>
        <w:rPr>
          <w:rFonts w:ascii="Cambria" w:hAnsi="Cambria"/>
          <w:w w:val="140"/>
          <w:sz w:val="20"/>
          <w:vertAlign w:val="superscript"/>
        </w:rPr>
        <w:t>|</w:t>
      </w:r>
      <w:r>
        <w:rPr>
          <w:w w:val="140"/>
          <w:sz w:val="20"/>
          <w:vertAlign w:val="superscript"/>
        </w:rPr>
        <w:t>+</w:t>
      </w:r>
      <w:r>
        <w:rPr>
          <w:rFonts w:ascii="Cambria" w:hAnsi="Cambria"/>
          <w:w w:val="140"/>
          <w:sz w:val="20"/>
          <w:vertAlign w:val="superscript"/>
        </w:rPr>
        <w:t>|</w:t>
      </w:r>
      <w:r>
        <w:rPr>
          <w:i/>
          <w:w w:val="140"/>
          <w:sz w:val="20"/>
          <w:vertAlign w:val="superscript"/>
        </w:rPr>
        <w:t>B</w:t>
      </w:r>
      <w:r>
        <w:rPr>
          <w:rFonts w:ascii="Cambria" w:hAnsi="Cambria"/>
          <w:w w:val="140"/>
          <w:sz w:val="20"/>
          <w:vertAlign w:val="superscript"/>
        </w:rPr>
        <w:t>|</w:t>
      </w:r>
      <w:r>
        <w:rPr>
          <w:rFonts w:ascii="Cambria" w:hAnsi="Cambria"/>
          <w:spacing w:val="17"/>
          <w:w w:val="140"/>
          <w:sz w:val="20"/>
          <w:vertAlign w:val="baseline"/>
        </w:rPr>
        <w:t> </w:t>
      </w:r>
      <w:r>
        <w:rPr>
          <w:rFonts w:ascii="Cambria" w:hAnsi="Cambria"/>
          <w:w w:val="110"/>
          <w:sz w:val="20"/>
          <w:vertAlign w:val="baseline"/>
        </w:rPr>
        <w:t>≡</w:t>
      </w:r>
      <w:r>
        <w:rPr>
          <w:i/>
          <w:w w:val="110"/>
          <w:sz w:val="20"/>
          <w:vertAlign w:val="subscript"/>
        </w:rPr>
        <w:t>q</w:t>
      </w:r>
      <w:r>
        <w:rPr>
          <w:i/>
          <w:spacing w:val="33"/>
          <w:w w:val="110"/>
          <w:sz w:val="20"/>
          <w:vertAlign w:val="baseline"/>
        </w:rPr>
        <w:t> </w:t>
      </w:r>
      <w:r>
        <w:rPr>
          <w:i/>
          <w:w w:val="110"/>
          <w:sz w:val="20"/>
          <w:vertAlign w:val="baseline"/>
        </w:rPr>
        <w:t>z</w:t>
      </w:r>
      <w:r>
        <w:rPr>
          <w:w w:val="110"/>
          <w:sz w:val="20"/>
          <w:vertAlign w:val="superscript"/>
        </w:rPr>
        <w:t>2</w:t>
      </w:r>
      <w:r>
        <w:rPr>
          <w:spacing w:val="-4"/>
          <w:w w:val="140"/>
          <w:sz w:val="20"/>
          <w:vertAlign w:val="baseline"/>
        </w:rPr>
        <w:t> </w:t>
      </w:r>
      <w:r>
        <w:rPr>
          <w:w w:val="140"/>
          <w:sz w:val="20"/>
          <w:vertAlign w:val="superscript"/>
        </w:rPr>
        <w:t>+(</w:t>
      </w:r>
      <w:r>
        <w:rPr>
          <w:i/>
          <w:w w:val="140"/>
          <w:sz w:val="20"/>
          <w:vertAlign w:val="superscript"/>
        </w:rPr>
        <w:t>r</w:t>
      </w:r>
      <w:r>
        <w:rPr>
          <w:rFonts w:ascii="Georgia" w:hAnsi="Georgia"/>
          <w:w w:val="140"/>
          <w:position w:val="5"/>
          <w:sz w:val="10"/>
          <w:vertAlign w:val="baseline"/>
        </w:rPr>
        <w:t>2</w:t>
      </w:r>
      <w:r>
        <w:rPr>
          <w:rFonts w:ascii="Cambria" w:hAnsi="Cambria"/>
          <w:w w:val="140"/>
          <w:position w:val="7"/>
          <w:sz w:val="14"/>
          <w:vertAlign w:val="baseline"/>
        </w:rPr>
        <w:t>−</w:t>
      </w:r>
      <w:r>
        <w:rPr>
          <w:i/>
          <w:w w:val="140"/>
          <w:position w:val="7"/>
          <w:sz w:val="14"/>
          <w:vertAlign w:val="baseline"/>
        </w:rPr>
        <w:t>r</w:t>
      </w:r>
      <w:r>
        <w:rPr>
          <w:rFonts w:ascii="Georgia" w:hAnsi="Georgia"/>
          <w:w w:val="140"/>
          <w:position w:val="5"/>
          <w:sz w:val="10"/>
          <w:vertAlign w:val="baseline"/>
        </w:rPr>
        <w:t>1</w:t>
      </w:r>
      <w:r>
        <w:rPr>
          <w:w w:val="140"/>
          <w:position w:val="7"/>
          <w:sz w:val="14"/>
          <w:vertAlign w:val="baseline"/>
        </w:rPr>
        <w:t>)</w:t>
      </w:r>
      <w:r>
        <w:rPr>
          <w:spacing w:val="34"/>
          <w:w w:val="140"/>
          <w:position w:val="7"/>
          <w:sz w:val="14"/>
          <w:vertAlign w:val="baseline"/>
        </w:rPr>
        <w:t> </w:t>
      </w:r>
      <w:r>
        <w:rPr>
          <w:rFonts w:ascii="Cambria" w:hAnsi="Cambria"/>
          <w:w w:val="110"/>
          <w:sz w:val="20"/>
          <w:vertAlign w:val="baseline"/>
        </w:rPr>
        <w:t>≡</w:t>
      </w:r>
      <w:r>
        <w:rPr>
          <w:rFonts w:ascii="Cambria" w:hAnsi="Cambria"/>
          <w:spacing w:val="28"/>
          <w:w w:val="110"/>
          <w:sz w:val="20"/>
          <w:vertAlign w:val="baseline"/>
        </w:rPr>
        <w:t>  </w:t>
      </w:r>
      <w:r>
        <w:rPr>
          <w:i/>
          <w:w w:val="110"/>
          <w:sz w:val="20"/>
          <w:vertAlign w:val="baseline"/>
        </w:rPr>
        <w:t>z</w:t>
      </w:r>
      <w:r>
        <w:rPr>
          <w:w w:val="110"/>
          <w:sz w:val="20"/>
          <w:vertAlign w:val="superscript"/>
        </w:rPr>
        <w:t>2</w:t>
      </w:r>
      <w:r>
        <w:rPr>
          <w:spacing w:val="69"/>
          <w:w w:val="110"/>
          <w:sz w:val="20"/>
          <w:vertAlign w:val="baseline"/>
        </w:rPr>
        <w:t> </w:t>
      </w:r>
      <w:r>
        <w:rPr>
          <w:rFonts w:ascii="Cambria" w:hAnsi="Cambria"/>
          <w:w w:val="110"/>
          <w:sz w:val="20"/>
          <w:vertAlign w:val="baseline"/>
        </w:rPr>
        <w:t>·</w:t>
      </w:r>
      <w:r>
        <w:rPr>
          <w:rFonts w:ascii="Cambria" w:hAnsi="Cambria"/>
          <w:spacing w:val="-1"/>
          <w:w w:val="110"/>
          <w:sz w:val="20"/>
          <w:vertAlign w:val="baseline"/>
        </w:rPr>
        <w:t> </w:t>
      </w:r>
      <w:r>
        <w:rPr>
          <w:i/>
          <w:w w:val="140"/>
          <w:sz w:val="20"/>
          <w:vertAlign w:val="baseline"/>
        </w:rPr>
        <w:t>z</w:t>
      </w:r>
      <w:r>
        <w:rPr>
          <w:w w:val="140"/>
          <w:sz w:val="20"/>
          <w:vertAlign w:val="superscript"/>
        </w:rPr>
        <w:t>(</w:t>
      </w:r>
      <w:r>
        <w:rPr>
          <w:i/>
          <w:w w:val="140"/>
          <w:sz w:val="20"/>
          <w:vertAlign w:val="superscript"/>
        </w:rPr>
        <w:t>r</w:t>
      </w:r>
      <w:r>
        <w:rPr>
          <w:rFonts w:ascii="Georgia" w:hAnsi="Georgia"/>
          <w:w w:val="140"/>
          <w:position w:val="5"/>
          <w:sz w:val="10"/>
          <w:vertAlign w:val="baseline"/>
        </w:rPr>
        <w:t>2</w:t>
      </w:r>
      <w:r>
        <w:rPr>
          <w:rFonts w:ascii="Cambria" w:hAnsi="Cambria"/>
          <w:w w:val="140"/>
          <w:position w:val="7"/>
          <w:sz w:val="14"/>
          <w:vertAlign w:val="baseline"/>
        </w:rPr>
        <w:t>−</w:t>
      </w:r>
      <w:r>
        <w:rPr>
          <w:i/>
          <w:w w:val="140"/>
          <w:position w:val="7"/>
          <w:sz w:val="14"/>
          <w:vertAlign w:val="baseline"/>
        </w:rPr>
        <w:t>r</w:t>
      </w:r>
      <w:r>
        <w:rPr>
          <w:rFonts w:ascii="Georgia" w:hAnsi="Georgia"/>
          <w:w w:val="140"/>
          <w:position w:val="5"/>
          <w:sz w:val="10"/>
          <w:vertAlign w:val="baseline"/>
        </w:rPr>
        <w:t>1</w:t>
      </w:r>
      <w:r>
        <w:rPr>
          <w:w w:val="140"/>
          <w:position w:val="7"/>
          <w:sz w:val="14"/>
          <w:vertAlign w:val="baseline"/>
        </w:rPr>
        <w:t>)</w:t>
      </w:r>
      <w:r>
        <w:rPr>
          <w:w w:val="140"/>
          <w:sz w:val="20"/>
          <w:vertAlign w:val="baseline"/>
        </w:rPr>
        <w:t>.</w:t>
      </w:r>
      <w:r>
        <w:rPr>
          <w:spacing w:val="50"/>
          <w:w w:val="140"/>
          <w:sz w:val="20"/>
          <w:vertAlign w:val="baseline"/>
        </w:rPr>
        <w:t> </w:t>
      </w:r>
      <w:r>
        <w:rPr>
          <w:w w:val="110"/>
          <w:sz w:val="20"/>
          <w:vertAlign w:val="baseline"/>
        </w:rPr>
        <w:t>The</w:t>
      </w:r>
      <w:r>
        <w:rPr>
          <w:spacing w:val="22"/>
          <w:w w:val="110"/>
          <w:sz w:val="20"/>
          <w:vertAlign w:val="baseline"/>
        </w:rPr>
        <w:t> </w:t>
      </w:r>
      <w:r>
        <w:rPr>
          <w:w w:val="110"/>
          <w:sz w:val="20"/>
          <w:vertAlign w:val="baseline"/>
        </w:rPr>
        <w:t>constants</w:t>
      </w:r>
      <w:r>
        <w:rPr>
          <w:spacing w:val="23"/>
          <w:w w:val="110"/>
          <w:sz w:val="20"/>
          <w:vertAlign w:val="baseline"/>
        </w:rPr>
        <w:t> </w:t>
      </w:r>
      <w:r>
        <w:rPr>
          <w:i/>
          <w:spacing w:val="-5"/>
          <w:w w:val="110"/>
          <w:sz w:val="20"/>
          <w:vertAlign w:val="baseline"/>
        </w:rPr>
        <w:t>z</w:t>
      </w:r>
      <w:r>
        <w:rPr>
          <w:spacing w:val="-5"/>
          <w:w w:val="110"/>
          <w:sz w:val="20"/>
          <w:vertAlign w:val="superscript"/>
        </w:rPr>
        <w:t>2</w:t>
      </w:r>
      <w:r>
        <w:rPr>
          <w:sz w:val="20"/>
          <w:vertAlign w:val="baseline"/>
        </w:rPr>
        <w:tab/>
      </w:r>
      <w:r>
        <w:rPr>
          <w:w w:val="105"/>
          <w:sz w:val="20"/>
          <w:vertAlign w:val="baseline"/>
        </w:rPr>
        <w:t>mod</w:t>
      </w:r>
      <w:r>
        <w:rPr>
          <w:spacing w:val="8"/>
          <w:w w:val="110"/>
          <w:sz w:val="20"/>
          <w:vertAlign w:val="baseline"/>
        </w:rPr>
        <w:t> </w:t>
      </w:r>
      <w:r>
        <w:rPr>
          <w:i/>
          <w:spacing w:val="-10"/>
          <w:w w:val="110"/>
          <w:sz w:val="20"/>
          <w:vertAlign w:val="baseline"/>
        </w:rPr>
        <w:t>q</w:t>
      </w:r>
    </w:p>
    <w:p>
      <w:pPr>
        <w:pStyle w:val="BodyText"/>
        <w:spacing w:line="239" w:lineRule="exact"/>
        <w:ind w:left="260"/>
      </w:pPr>
      <w:r>
        <w:rPr>
          <w:w w:val="105"/>
        </w:rPr>
        <w:t>(just</w:t>
      </w:r>
      <w:r>
        <w:rPr>
          <w:spacing w:val="33"/>
          <w:w w:val="105"/>
        </w:rPr>
        <w:t> </w:t>
      </w:r>
      <w:r>
        <w:rPr>
          <w:w w:val="105"/>
        </w:rPr>
        <w:t>log</w:t>
      </w:r>
      <w:r>
        <w:rPr>
          <w:spacing w:val="-12"/>
          <w:w w:val="105"/>
        </w:rPr>
        <w:t> </w:t>
      </w:r>
      <w:r>
        <w:rPr>
          <w:i/>
          <w:w w:val="105"/>
        </w:rPr>
        <w:t>n</w:t>
      </w:r>
      <w:r>
        <w:rPr>
          <w:i/>
          <w:spacing w:val="36"/>
          <w:w w:val="105"/>
        </w:rPr>
        <w:t> </w:t>
      </w:r>
      <w:r>
        <w:rPr>
          <w:w w:val="105"/>
        </w:rPr>
        <w:t>constants)</w:t>
      </w:r>
      <w:r>
        <w:rPr>
          <w:spacing w:val="36"/>
          <w:w w:val="105"/>
        </w:rPr>
        <w:t> </w:t>
      </w:r>
      <w:r>
        <w:rPr>
          <w:w w:val="105"/>
        </w:rPr>
        <w:t>can</w:t>
      </w:r>
      <w:r>
        <w:rPr>
          <w:spacing w:val="36"/>
          <w:w w:val="105"/>
        </w:rPr>
        <w:t> </w:t>
      </w:r>
      <w:r>
        <w:rPr>
          <w:w w:val="105"/>
        </w:rPr>
        <w:t>be</w:t>
      </w:r>
      <w:r>
        <w:rPr>
          <w:spacing w:val="36"/>
          <w:w w:val="105"/>
        </w:rPr>
        <w:t> </w:t>
      </w:r>
      <w:r>
        <w:rPr>
          <w:w w:val="105"/>
        </w:rPr>
        <w:t>pre-computed</w:t>
      </w:r>
      <w:r>
        <w:rPr>
          <w:spacing w:val="36"/>
          <w:w w:val="105"/>
        </w:rPr>
        <w:t> </w:t>
      </w:r>
      <w:r>
        <w:rPr>
          <w:w w:val="105"/>
        </w:rPr>
        <w:t>at</w:t>
      </w:r>
      <w:r>
        <w:rPr>
          <w:spacing w:val="36"/>
          <w:w w:val="105"/>
        </w:rPr>
        <w:t> </w:t>
      </w:r>
      <w:r>
        <w:rPr>
          <w:w w:val="105"/>
        </w:rPr>
        <w:t>the</w:t>
      </w:r>
      <w:r>
        <w:rPr>
          <w:spacing w:val="36"/>
          <w:w w:val="105"/>
        </w:rPr>
        <w:t> </w:t>
      </w:r>
      <w:r>
        <w:rPr>
          <w:w w:val="105"/>
        </w:rPr>
        <w:t>beginning,</w:t>
      </w:r>
      <w:r>
        <w:rPr>
          <w:spacing w:val="41"/>
          <w:w w:val="105"/>
        </w:rPr>
        <w:t> </w:t>
      </w:r>
      <w:r>
        <w:rPr>
          <w:w w:val="105"/>
        </w:rPr>
        <w:t>when</w:t>
      </w:r>
      <w:r>
        <w:rPr>
          <w:spacing w:val="36"/>
          <w:w w:val="105"/>
        </w:rPr>
        <w:t> </w:t>
      </w:r>
      <w:r>
        <w:rPr>
          <w:w w:val="105"/>
        </w:rPr>
        <w:t>processing</w:t>
      </w:r>
      <w:r>
        <w:rPr>
          <w:spacing w:val="36"/>
          <w:w w:val="105"/>
        </w:rPr>
        <w:t> </w:t>
      </w:r>
      <w:r>
        <w:rPr>
          <w:w w:val="105"/>
        </w:rPr>
        <w:t>the</w:t>
      </w:r>
      <w:r>
        <w:rPr>
          <w:spacing w:val="36"/>
          <w:w w:val="105"/>
        </w:rPr>
        <w:t> </w:t>
      </w:r>
      <w:r>
        <w:rPr>
          <w:w w:val="105"/>
        </w:rPr>
        <w:t>pattern.</w:t>
      </w:r>
      <w:r>
        <w:rPr>
          <w:spacing w:val="79"/>
          <w:w w:val="150"/>
        </w:rPr>
        <w:t> </w:t>
      </w:r>
      <w:r>
        <w:rPr>
          <w:spacing w:val="-2"/>
          <w:w w:val="105"/>
        </w:rPr>
        <w:t>Then,</w:t>
      </w:r>
    </w:p>
    <w:p>
      <w:pPr>
        <w:spacing w:line="247"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0979968">
                <wp:simplePos x="0" y="0"/>
                <wp:positionH relativeFrom="page">
                  <wp:posOffset>6392189</wp:posOffset>
                </wp:positionH>
                <wp:positionV relativeFrom="paragraph">
                  <wp:posOffset>88990</wp:posOffset>
                </wp:positionV>
                <wp:extent cx="50800" cy="88900"/>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503.321991pt;margin-top:7.007094pt;width:4pt;height:7pt;mso-position-horizontal-relative:page;mso-position-vertical-relative:paragraph;z-index:-22336512" type="#_x0000_t202" id="docshape970"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w w:val="115"/>
          <w:sz w:val="20"/>
        </w:rPr>
        <w:t>z</w:t>
      </w:r>
      <w:r>
        <w:rPr>
          <w:w w:val="115"/>
          <w:sz w:val="20"/>
          <w:vertAlign w:val="superscript"/>
        </w:rPr>
        <w:t>2</w:t>
      </w:r>
      <w:r>
        <w:rPr>
          <w:rFonts w:ascii="Cambria" w:hAnsi="Cambria"/>
          <w:i/>
          <w:w w:val="115"/>
          <w:position w:val="13"/>
          <w:sz w:val="10"/>
          <w:vertAlign w:val="baseline"/>
        </w:rPr>
        <w:t>i</w:t>
      </w:r>
      <w:r>
        <w:rPr>
          <w:rFonts w:ascii="Cambria" w:hAnsi="Cambria"/>
          <w:i/>
          <w:spacing w:val="3"/>
          <w:w w:val="115"/>
          <w:position w:val="13"/>
          <w:sz w:val="10"/>
          <w:vertAlign w:val="baseline"/>
        </w:rPr>
        <w:t> </w:t>
      </w:r>
      <w:r>
        <w:rPr>
          <w:rFonts w:ascii="Cambria" w:hAnsi="Cambria"/>
          <w:w w:val="115"/>
          <w:sz w:val="20"/>
          <w:vertAlign w:val="baseline"/>
        </w:rPr>
        <w:t>·</w:t>
      </w:r>
      <w:r>
        <w:rPr>
          <w:rFonts w:ascii="Cambria" w:hAnsi="Cambria"/>
          <w:spacing w:val="-27"/>
          <w:w w:val="115"/>
          <w:sz w:val="20"/>
          <w:vertAlign w:val="baseline"/>
        </w:rPr>
        <w:t> </w:t>
      </w:r>
      <w:r>
        <w:rPr>
          <w:i/>
          <w:w w:val="115"/>
          <w:sz w:val="20"/>
          <w:vertAlign w:val="baseline"/>
        </w:rPr>
        <w:t>z</w:t>
      </w:r>
      <w:r>
        <w:rPr>
          <w:w w:val="115"/>
          <w:sz w:val="20"/>
          <w:vertAlign w:val="superscript"/>
        </w:rPr>
        <w:t>(</w:t>
      </w:r>
      <w:r>
        <w:rPr>
          <w:i/>
          <w:w w:val="115"/>
          <w:sz w:val="20"/>
          <w:vertAlign w:val="superscript"/>
        </w:rPr>
        <w:t>r</w:t>
      </w:r>
      <w:r>
        <w:rPr>
          <w:rFonts w:ascii="Georgia" w:hAnsi="Georgia"/>
          <w:w w:val="115"/>
          <w:position w:val="5"/>
          <w:sz w:val="10"/>
          <w:vertAlign w:val="baseline"/>
        </w:rPr>
        <w:t>2</w:t>
      </w:r>
      <w:r>
        <w:rPr>
          <w:rFonts w:ascii="Cambria" w:hAnsi="Cambria"/>
          <w:w w:val="115"/>
          <w:position w:val="7"/>
          <w:sz w:val="14"/>
          <w:vertAlign w:val="baseline"/>
        </w:rPr>
        <w:t>−</w:t>
      </w:r>
      <w:r>
        <w:rPr>
          <w:i/>
          <w:w w:val="115"/>
          <w:position w:val="7"/>
          <w:sz w:val="14"/>
          <w:vertAlign w:val="baseline"/>
        </w:rPr>
        <w:t>r</w:t>
      </w:r>
      <w:r>
        <w:rPr>
          <w:rFonts w:ascii="Georgia" w:hAnsi="Georgia"/>
          <w:w w:val="115"/>
          <w:position w:val="5"/>
          <w:sz w:val="10"/>
          <w:vertAlign w:val="baseline"/>
        </w:rPr>
        <w:t>1</w:t>
      </w:r>
      <w:r>
        <w:rPr>
          <w:w w:val="115"/>
          <w:position w:val="7"/>
          <w:sz w:val="14"/>
          <w:vertAlign w:val="baseline"/>
        </w:rPr>
        <w:t>)</w:t>
      </w:r>
      <w:r>
        <w:rPr>
          <w:spacing w:val="58"/>
          <w:w w:val="115"/>
          <w:position w:val="7"/>
          <w:sz w:val="14"/>
          <w:vertAlign w:val="baseline"/>
        </w:rPr>
        <w:t> </w:t>
      </w:r>
      <w:r>
        <w:rPr>
          <w:w w:val="115"/>
          <w:sz w:val="20"/>
          <w:vertAlign w:val="baseline"/>
        </w:rPr>
        <w:t>mod</w:t>
      </w:r>
      <w:r>
        <w:rPr>
          <w:spacing w:val="-4"/>
          <w:w w:val="115"/>
          <w:sz w:val="20"/>
          <w:vertAlign w:val="baseline"/>
        </w:rPr>
        <w:t> </w:t>
      </w:r>
      <w:r>
        <w:rPr>
          <w:i/>
          <w:w w:val="115"/>
          <w:sz w:val="20"/>
          <w:vertAlign w:val="baseline"/>
        </w:rPr>
        <w:t>q</w:t>
      </w:r>
      <w:r>
        <w:rPr>
          <w:i/>
          <w:spacing w:val="-6"/>
          <w:w w:val="115"/>
          <w:sz w:val="20"/>
          <w:vertAlign w:val="baseline"/>
        </w:rPr>
        <w:t> </w:t>
      </w:r>
      <w:r>
        <w:rPr>
          <w:w w:val="115"/>
          <w:sz w:val="20"/>
          <w:vertAlign w:val="baseline"/>
        </w:rPr>
        <w:t>can</w:t>
      </w:r>
      <w:r>
        <w:rPr>
          <w:spacing w:val="-11"/>
          <w:w w:val="115"/>
          <w:sz w:val="20"/>
          <w:vertAlign w:val="baseline"/>
        </w:rPr>
        <w:t> </w:t>
      </w:r>
      <w:r>
        <w:rPr>
          <w:w w:val="115"/>
          <w:sz w:val="20"/>
          <w:vertAlign w:val="baseline"/>
        </w:rPr>
        <w:t>be</w:t>
      </w:r>
      <w:r>
        <w:rPr>
          <w:spacing w:val="-11"/>
          <w:w w:val="115"/>
          <w:sz w:val="20"/>
          <w:vertAlign w:val="baseline"/>
        </w:rPr>
        <w:t> </w:t>
      </w:r>
      <w:r>
        <w:rPr>
          <w:w w:val="115"/>
          <w:sz w:val="20"/>
          <w:vertAlign w:val="baseline"/>
        </w:rPr>
        <w:t>obtained</w:t>
      </w:r>
      <w:r>
        <w:rPr>
          <w:spacing w:val="-11"/>
          <w:w w:val="115"/>
          <w:sz w:val="20"/>
          <w:vertAlign w:val="baseline"/>
        </w:rPr>
        <w:t> </w:t>
      </w:r>
      <w:r>
        <w:rPr>
          <w:w w:val="115"/>
          <w:sz w:val="20"/>
          <w:vertAlign w:val="baseline"/>
        </w:rPr>
        <w:t>by</w:t>
      </w:r>
      <w:r>
        <w:rPr>
          <w:spacing w:val="-10"/>
          <w:w w:val="115"/>
          <w:sz w:val="20"/>
          <w:vertAlign w:val="baseline"/>
        </w:rPr>
        <w:t> </w:t>
      </w:r>
      <w:r>
        <w:rPr>
          <w:w w:val="115"/>
          <w:sz w:val="20"/>
          <w:vertAlign w:val="baseline"/>
        </w:rPr>
        <w:t>multiplying</w:t>
      </w:r>
      <w:r>
        <w:rPr>
          <w:spacing w:val="-11"/>
          <w:w w:val="115"/>
          <w:sz w:val="20"/>
          <w:vertAlign w:val="baseline"/>
        </w:rPr>
        <w:t> </w:t>
      </w:r>
      <w:r>
        <w:rPr>
          <w:i/>
          <w:w w:val="115"/>
          <w:sz w:val="20"/>
          <w:vertAlign w:val="baseline"/>
        </w:rPr>
        <w:t>z</w:t>
      </w:r>
      <w:r>
        <w:rPr>
          <w:w w:val="115"/>
          <w:sz w:val="20"/>
          <w:vertAlign w:val="superscript"/>
        </w:rPr>
        <w:t>2</w:t>
      </w:r>
      <w:r>
        <w:rPr>
          <w:rFonts w:ascii="Cambria" w:hAnsi="Cambria"/>
          <w:i/>
          <w:w w:val="115"/>
          <w:position w:val="13"/>
          <w:sz w:val="10"/>
          <w:vertAlign w:val="baseline"/>
        </w:rPr>
        <w:t>i</w:t>
      </w:r>
      <w:r>
        <w:rPr>
          <w:rFonts w:ascii="Cambria" w:hAnsi="Cambria"/>
          <w:i/>
          <w:spacing w:val="78"/>
          <w:w w:val="150"/>
          <w:position w:val="13"/>
          <w:sz w:val="10"/>
          <w:vertAlign w:val="baseline"/>
        </w:rPr>
        <w:t> </w:t>
      </w:r>
      <w:r>
        <w:rPr>
          <w:w w:val="115"/>
          <w:sz w:val="20"/>
          <w:vertAlign w:val="baseline"/>
        </w:rPr>
        <w:t>mod</w:t>
      </w:r>
      <w:r>
        <w:rPr>
          <w:spacing w:val="-4"/>
          <w:w w:val="115"/>
          <w:sz w:val="20"/>
          <w:vertAlign w:val="baseline"/>
        </w:rPr>
        <w:t> </w:t>
      </w:r>
      <w:r>
        <w:rPr>
          <w:i/>
          <w:w w:val="115"/>
          <w:sz w:val="20"/>
          <w:vertAlign w:val="baseline"/>
        </w:rPr>
        <w:t>q</w:t>
      </w:r>
      <w:r>
        <w:rPr>
          <w:i/>
          <w:spacing w:val="-6"/>
          <w:w w:val="115"/>
          <w:sz w:val="20"/>
          <w:vertAlign w:val="baseline"/>
        </w:rPr>
        <w:t> </w:t>
      </w:r>
      <w:r>
        <w:rPr>
          <w:w w:val="115"/>
          <w:sz w:val="20"/>
          <w:vertAlign w:val="baseline"/>
        </w:rPr>
        <w:t>by</w:t>
      </w:r>
      <w:r>
        <w:rPr>
          <w:spacing w:val="-11"/>
          <w:w w:val="115"/>
          <w:sz w:val="20"/>
          <w:vertAlign w:val="baseline"/>
        </w:rPr>
        <w:t> </w:t>
      </w:r>
      <w:r>
        <w:rPr>
          <w:i/>
          <w:w w:val="115"/>
          <w:sz w:val="20"/>
          <w:vertAlign w:val="baseline"/>
        </w:rPr>
        <w:t>z</w:t>
      </w:r>
      <w:r>
        <w:rPr>
          <w:i/>
          <w:spacing w:val="-4"/>
          <w:w w:val="115"/>
          <w:sz w:val="20"/>
          <w:vertAlign w:val="baseline"/>
        </w:rPr>
        <w:t> </w:t>
      </w:r>
      <w:r>
        <w:rPr>
          <w:w w:val="115"/>
          <w:sz w:val="20"/>
          <w:vertAlign w:val="baseline"/>
        </w:rPr>
        <w:t>a</w:t>
      </w:r>
      <w:r>
        <w:rPr>
          <w:spacing w:val="-11"/>
          <w:w w:val="115"/>
          <w:sz w:val="20"/>
          <w:vertAlign w:val="baseline"/>
        </w:rPr>
        <w:t> </w:t>
      </w:r>
      <w:r>
        <w:rPr>
          <w:w w:val="115"/>
          <w:sz w:val="20"/>
          <w:vertAlign w:val="baseline"/>
        </w:rPr>
        <w:t>number</w:t>
      </w:r>
      <w:r>
        <w:rPr>
          <w:spacing w:val="-11"/>
          <w:w w:val="115"/>
          <w:sz w:val="20"/>
          <w:vertAlign w:val="baseline"/>
        </w:rPr>
        <w:t> </w:t>
      </w:r>
      <w:r>
        <w:rPr>
          <w:w w:val="115"/>
          <w:sz w:val="20"/>
          <w:vertAlign w:val="baseline"/>
        </w:rPr>
        <w:t>of</w:t>
      </w:r>
      <w:r>
        <w:rPr>
          <w:spacing w:val="-11"/>
          <w:w w:val="115"/>
          <w:sz w:val="20"/>
          <w:vertAlign w:val="baseline"/>
        </w:rPr>
        <w:t> </w:t>
      </w:r>
      <w:r>
        <w:rPr>
          <w:w w:val="115"/>
          <w:sz w:val="20"/>
          <w:vertAlign w:val="baseline"/>
        </w:rPr>
        <w:t>times</w:t>
      </w:r>
      <w:r>
        <w:rPr>
          <w:spacing w:val="-11"/>
          <w:w w:val="115"/>
          <w:sz w:val="20"/>
          <w:vertAlign w:val="baseline"/>
        </w:rPr>
        <w:t> </w:t>
      </w:r>
      <w:r>
        <w:rPr>
          <w:w w:val="115"/>
          <w:sz w:val="20"/>
          <w:vertAlign w:val="baseline"/>
        </w:rPr>
        <w:t>equal</w:t>
      </w:r>
      <w:r>
        <w:rPr>
          <w:spacing w:val="-11"/>
          <w:w w:val="115"/>
          <w:sz w:val="20"/>
          <w:vertAlign w:val="baseline"/>
        </w:rPr>
        <w:t> </w:t>
      </w:r>
      <w:r>
        <w:rPr>
          <w:w w:val="115"/>
          <w:sz w:val="20"/>
          <w:vertAlign w:val="baseline"/>
        </w:rPr>
        <w:t>to</w:t>
      </w:r>
      <w:r>
        <w:rPr>
          <w:spacing w:val="-11"/>
          <w:w w:val="115"/>
          <w:sz w:val="20"/>
          <w:vertAlign w:val="baseline"/>
        </w:rPr>
        <w:t> </w:t>
      </w:r>
      <w:r>
        <w:rPr>
          <w:i/>
          <w:w w:val="115"/>
          <w:sz w:val="20"/>
          <w:vertAlign w:val="baseline"/>
        </w:rPr>
        <w:t>r</w:t>
      </w:r>
      <w:r>
        <w:rPr>
          <w:i/>
          <w:spacing w:val="31"/>
          <w:w w:val="115"/>
          <w:sz w:val="20"/>
          <w:vertAlign w:val="baseline"/>
        </w:rPr>
        <w:t> </w:t>
      </w:r>
      <w:r>
        <w:rPr>
          <w:rFonts w:ascii="Cambria" w:hAnsi="Cambria"/>
          <w:w w:val="115"/>
          <w:sz w:val="20"/>
          <w:vertAlign w:val="baseline"/>
        </w:rPr>
        <w:t>−</w:t>
      </w:r>
      <w:r>
        <w:rPr>
          <w:rFonts w:ascii="Cambria" w:hAnsi="Cambria"/>
          <w:spacing w:val="-27"/>
          <w:w w:val="115"/>
          <w:sz w:val="20"/>
          <w:vertAlign w:val="baseline"/>
        </w:rPr>
        <w:t> </w:t>
      </w:r>
      <w:r>
        <w:rPr>
          <w:i/>
          <w:spacing w:val="-5"/>
          <w:w w:val="115"/>
          <w:sz w:val="20"/>
          <w:vertAlign w:val="baseline"/>
        </w:rPr>
        <w:t>r</w:t>
      </w:r>
      <w:r>
        <w:rPr>
          <w:spacing w:val="-5"/>
          <w:w w:val="115"/>
          <w:sz w:val="20"/>
          <w:vertAlign w:val="subscript"/>
        </w:rPr>
        <w:t>1</w:t>
      </w:r>
    </w:p>
    <w:p>
      <w:pPr>
        <w:pStyle w:val="BodyText"/>
        <w:spacing w:line="261" w:lineRule="exact"/>
        <w:ind w:left="260"/>
      </w:pPr>
      <w:r>
        <w:rPr/>
        <mc:AlternateContent>
          <mc:Choice Requires="wps">
            <w:drawing>
              <wp:anchor distT="0" distB="0" distL="0" distR="0" allowOverlap="1" layoutInCell="1" locked="0" behindDoc="1" simplePos="0" relativeHeight="480980480">
                <wp:simplePos x="0" y="0"/>
                <wp:positionH relativeFrom="page">
                  <wp:posOffset>4173194</wp:posOffset>
                </wp:positionH>
                <wp:positionV relativeFrom="paragraph">
                  <wp:posOffset>84107</wp:posOffset>
                </wp:positionV>
                <wp:extent cx="50800" cy="88900"/>
                <wp:effectExtent l="0" t="0" r="0" b="0"/>
                <wp:wrapNone/>
                <wp:docPr id="1245" name="Textbox 1245"/>
                <wp:cNvGraphicFramePr>
                  <a:graphicFrameLocks/>
                </wp:cNvGraphicFramePr>
                <a:graphic>
                  <a:graphicData uri="http://schemas.microsoft.com/office/word/2010/wordprocessingShape">
                    <wps:wsp>
                      <wps:cNvPr id="1245" name="Textbox 124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328.597992pt;margin-top:6.622625pt;width:4pt;height:7pt;mso-position-horizontal-relative:page;mso-position-vertical-relative:paragraph;z-index:-22336000" type="#_x0000_t202" id="docshape971"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w w:val="110"/>
        </w:rPr>
        <w:t>(i.e.</w:t>
      </w:r>
      <w:r>
        <w:rPr>
          <w:spacing w:val="4"/>
          <w:w w:val="115"/>
        </w:rPr>
        <w:t> </w:t>
      </w:r>
      <w:r>
        <w:rPr>
          <w:i/>
          <w:w w:val="115"/>
        </w:rPr>
        <w:t>z</w:t>
      </w:r>
      <w:r>
        <w:rPr>
          <w:w w:val="115"/>
          <w:vertAlign w:val="superscript"/>
        </w:rPr>
        <w:t>2</w:t>
      </w:r>
      <w:r>
        <w:rPr>
          <w:rFonts w:ascii="Cambria" w:hAnsi="Cambria"/>
          <w:i/>
          <w:w w:val="115"/>
          <w:position w:val="13"/>
          <w:sz w:val="10"/>
          <w:vertAlign w:val="baseline"/>
        </w:rPr>
        <w:t>i</w:t>
      </w:r>
      <w:r>
        <w:rPr>
          <w:rFonts w:ascii="Cambria" w:hAnsi="Cambria"/>
          <w:i/>
          <w:spacing w:val="11"/>
          <w:w w:val="115"/>
          <w:position w:val="13"/>
          <w:sz w:val="10"/>
          <w:vertAlign w:val="baseline"/>
        </w:rPr>
        <w:t> </w:t>
      </w:r>
      <w:r>
        <w:rPr>
          <w:rFonts w:ascii="Cambria" w:hAnsi="Cambria"/>
          <w:w w:val="110"/>
          <w:vertAlign w:val="baseline"/>
        </w:rPr>
        <w:t>·</w:t>
      </w:r>
      <w:r>
        <w:rPr>
          <w:rFonts w:ascii="Cambria" w:hAnsi="Cambria"/>
          <w:spacing w:val="-12"/>
          <w:w w:val="110"/>
          <w:vertAlign w:val="baseline"/>
        </w:rPr>
        <w:t> </w:t>
      </w:r>
      <w:r>
        <w:rPr>
          <w:i/>
          <w:w w:val="110"/>
          <w:vertAlign w:val="baseline"/>
        </w:rPr>
        <w:t>z</w:t>
      </w:r>
      <w:r>
        <w:rPr>
          <w:i/>
          <w:spacing w:val="-13"/>
          <w:w w:val="110"/>
          <w:vertAlign w:val="baseline"/>
        </w:rPr>
        <w:t> </w:t>
      </w:r>
      <w:r>
        <w:rPr>
          <w:rFonts w:ascii="Cambria" w:hAnsi="Cambria"/>
          <w:w w:val="110"/>
          <w:vertAlign w:val="baseline"/>
        </w:rPr>
        <w:t>·</w:t>
      </w:r>
      <w:r>
        <w:rPr>
          <w:rFonts w:ascii="Cambria" w:hAnsi="Cambria"/>
          <w:spacing w:val="-12"/>
          <w:w w:val="110"/>
          <w:vertAlign w:val="baseline"/>
        </w:rPr>
        <w:t> </w:t>
      </w:r>
      <w:r>
        <w:rPr>
          <w:i/>
          <w:w w:val="110"/>
          <w:vertAlign w:val="baseline"/>
        </w:rPr>
        <w:t>z</w:t>
      </w:r>
      <w:r>
        <w:rPr>
          <w:i/>
          <w:spacing w:val="-12"/>
          <w:w w:val="110"/>
          <w:vertAlign w:val="baseline"/>
        </w:rPr>
        <w:t> </w:t>
      </w:r>
      <w:r>
        <w:rPr>
          <w:rFonts w:ascii="Cambria" w:hAnsi="Cambria"/>
          <w:w w:val="110"/>
          <w:vertAlign w:val="baseline"/>
        </w:rPr>
        <w:t>·</w:t>
      </w:r>
      <w:r>
        <w:rPr>
          <w:rFonts w:ascii="Cambria" w:hAnsi="Cambria"/>
          <w:spacing w:val="-13"/>
          <w:w w:val="110"/>
          <w:vertAlign w:val="baseline"/>
        </w:rPr>
        <w:t> </w:t>
      </w:r>
      <w:r>
        <w:rPr>
          <w:rFonts w:ascii="Cambria" w:hAnsi="Cambria"/>
          <w:w w:val="110"/>
          <w:vertAlign w:val="baseline"/>
        </w:rPr>
        <w:t>·</w:t>
      </w:r>
      <w:r>
        <w:rPr>
          <w:rFonts w:ascii="Cambria" w:hAnsi="Cambria"/>
          <w:spacing w:val="-15"/>
          <w:w w:val="110"/>
          <w:vertAlign w:val="baseline"/>
        </w:rPr>
        <w:t> </w:t>
      </w:r>
      <w:r>
        <w:rPr>
          <w:rFonts w:ascii="Cambria" w:hAnsi="Cambria"/>
          <w:w w:val="110"/>
          <w:vertAlign w:val="baseline"/>
        </w:rPr>
        <w:t>·</w:t>
      </w:r>
      <w:r>
        <w:rPr>
          <w:rFonts w:ascii="Cambria" w:hAnsi="Cambria"/>
          <w:spacing w:val="-16"/>
          <w:w w:val="110"/>
          <w:vertAlign w:val="baseline"/>
        </w:rPr>
        <w:t> </w:t>
      </w:r>
      <w:r>
        <w:rPr>
          <w:rFonts w:ascii="Cambria" w:hAnsi="Cambria"/>
          <w:w w:val="110"/>
          <w:vertAlign w:val="baseline"/>
        </w:rPr>
        <w:t>·</w:t>
      </w:r>
      <w:r>
        <w:rPr>
          <w:rFonts w:ascii="Cambria" w:hAnsi="Cambria"/>
          <w:spacing w:val="-12"/>
          <w:w w:val="110"/>
          <w:vertAlign w:val="baseline"/>
        </w:rPr>
        <w:t> </w:t>
      </w:r>
      <w:r>
        <w:rPr>
          <w:rFonts w:ascii="Cambria" w:hAnsi="Cambria"/>
          <w:w w:val="110"/>
          <w:vertAlign w:val="baseline"/>
        </w:rPr>
        <w:t>·</w:t>
      </w:r>
      <w:r>
        <w:rPr>
          <w:rFonts w:ascii="Cambria" w:hAnsi="Cambria"/>
          <w:spacing w:val="-12"/>
          <w:w w:val="110"/>
          <w:vertAlign w:val="baseline"/>
        </w:rPr>
        <w:t> </w:t>
      </w:r>
      <w:r>
        <w:rPr>
          <w:i/>
          <w:w w:val="110"/>
          <w:vertAlign w:val="baseline"/>
        </w:rPr>
        <w:t>z</w:t>
      </w:r>
      <w:r>
        <w:rPr>
          <w:w w:val="110"/>
          <w:vertAlign w:val="baseline"/>
        </w:rPr>
        <w:t>)</w:t>
      </w:r>
      <w:r>
        <w:rPr>
          <w:spacing w:val="-10"/>
          <w:w w:val="110"/>
          <w:vertAlign w:val="baseline"/>
        </w:rPr>
        <w:t> </w:t>
      </w:r>
      <w:r>
        <w:rPr>
          <w:w w:val="110"/>
          <w:vertAlign w:val="baseline"/>
        </w:rPr>
        <w:t>while</w:t>
      </w:r>
      <w:r>
        <w:rPr>
          <w:spacing w:val="-9"/>
          <w:w w:val="110"/>
          <w:vertAlign w:val="baseline"/>
        </w:rPr>
        <w:t> </w:t>
      </w:r>
      <w:r>
        <w:rPr>
          <w:w w:val="110"/>
          <w:vertAlign w:val="baseline"/>
        </w:rPr>
        <w:t>the</w:t>
      </w:r>
      <w:r>
        <w:rPr>
          <w:spacing w:val="-1"/>
          <w:w w:val="110"/>
          <w:vertAlign w:val="baseline"/>
        </w:rPr>
        <w:t> </w:t>
      </w:r>
      <w:r>
        <w:rPr>
          <w:w w:val="110"/>
          <w:vertAlign w:val="baseline"/>
        </w:rPr>
        <w:t>stream</w:t>
      </w:r>
      <w:r>
        <w:rPr>
          <w:spacing w:val="1"/>
          <w:w w:val="110"/>
          <w:vertAlign w:val="baseline"/>
        </w:rPr>
        <w:t> </w:t>
      </w:r>
      <w:r>
        <w:rPr>
          <w:w w:val="110"/>
          <w:vertAlign w:val="baseline"/>
        </w:rPr>
        <w:t>characters</w:t>
      </w:r>
      <w:r>
        <w:rPr>
          <w:spacing w:val="1"/>
          <w:w w:val="110"/>
          <w:vertAlign w:val="baseline"/>
        </w:rPr>
        <w:t> </w:t>
      </w:r>
      <w:r>
        <w:rPr>
          <w:w w:val="110"/>
          <w:vertAlign w:val="baseline"/>
        </w:rPr>
        <w:t>from</w:t>
      </w:r>
      <w:r>
        <w:rPr>
          <w:spacing w:val="1"/>
          <w:w w:val="110"/>
          <w:vertAlign w:val="baseline"/>
        </w:rPr>
        <w:t> </w:t>
      </w:r>
      <w:r>
        <w:rPr>
          <w:i/>
          <w:w w:val="110"/>
          <w:vertAlign w:val="baseline"/>
        </w:rPr>
        <w:t>r</w:t>
      </w:r>
      <w:r>
        <w:rPr>
          <w:i/>
          <w:spacing w:val="74"/>
          <w:w w:val="110"/>
          <w:vertAlign w:val="baseline"/>
        </w:rPr>
        <w:t> </w:t>
      </w:r>
      <w:r>
        <w:rPr>
          <w:w w:val="110"/>
          <w:vertAlign w:val="baseline"/>
        </w:rPr>
        <w:t>to</w:t>
      </w:r>
      <w:r>
        <w:rPr>
          <w:spacing w:val="1"/>
          <w:w w:val="110"/>
          <w:vertAlign w:val="baseline"/>
        </w:rPr>
        <w:t> </w:t>
      </w:r>
      <w:r>
        <w:rPr>
          <w:i/>
          <w:w w:val="110"/>
          <w:vertAlign w:val="baseline"/>
        </w:rPr>
        <w:t>r</w:t>
      </w:r>
      <w:r>
        <w:rPr>
          <w:w w:val="110"/>
          <w:vertAlign w:val="subscript"/>
        </w:rPr>
        <w:t>2</w:t>
      </w:r>
      <w:r>
        <w:rPr>
          <w:spacing w:val="9"/>
          <w:w w:val="110"/>
          <w:vertAlign w:val="baseline"/>
        </w:rPr>
        <w:t> </w:t>
      </w:r>
      <w:r>
        <w:rPr>
          <w:w w:val="110"/>
          <w:vertAlign w:val="baseline"/>
        </w:rPr>
        <w:t>are</w:t>
      </w:r>
      <w:r>
        <w:rPr>
          <w:spacing w:val="1"/>
          <w:w w:val="110"/>
          <w:vertAlign w:val="baseline"/>
        </w:rPr>
        <w:t> </w:t>
      </w:r>
      <w:r>
        <w:rPr>
          <w:w w:val="110"/>
          <w:vertAlign w:val="baseline"/>
        </w:rPr>
        <w:t>arriving</w:t>
      </w:r>
      <w:r>
        <w:rPr>
          <w:spacing w:val="1"/>
          <w:w w:val="110"/>
          <w:vertAlign w:val="baseline"/>
        </w:rPr>
        <w:t> </w:t>
      </w:r>
      <w:r>
        <w:rPr>
          <w:w w:val="110"/>
          <w:vertAlign w:val="baseline"/>
        </w:rPr>
        <w:t>(constant</w:t>
      </w:r>
      <w:r>
        <w:rPr>
          <w:spacing w:val="1"/>
          <w:w w:val="110"/>
          <w:vertAlign w:val="baseline"/>
        </w:rPr>
        <w:t> </w:t>
      </w:r>
      <w:r>
        <w:rPr>
          <w:w w:val="110"/>
          <w:vertAlign w:val="baseline"/>
        </w:rPr>
        <w:t>time</w:t>
      </w:r>
      <w:r>
        <w:rPr>
          <w:spacing w:val="1"/>
          <w:w w:val="110"/>
          <w:vertAlign w:val="baseline"/>
        </w:rPr>
        <w:t> </w:t>
      </w:r>
      <w:r>
        <w:rPr>
          <w:w w:val="110"/>
          <w:vertAlign w:val="baseline"/>
        </w:rPr>
        <w:t>per</w:t>
      </w:r>
      <w:r>
        <w:rPr>
          <w:spacing w:val="1"/>
          <w:w w:val="110"/>
          <w:vertAlign w:val="baseline"/>
        </w:rPr>
        <w:t> </w:t>
      </w:r>
      <w:r>
        <w:rPr>
          <w:spacing w:val="-2"/>
          <w:w w:val="110"/>
          <w:vertAlign w:val="baseline"/>
        </w:rPr>
        <w:t>stream</w:t>
      </w:r>
    </w:p>
    <w:p>
      <w:pPr>
        <w:pStyle w:val="BodyText"/>
        <w:spacing w:line="269" w:lineRule="exact"/>
        <w:ind w:left="260"/>
      </w:pPr>
      <w:r>
        <w:rPr>
          <w:w w:val="110"/>
        </w:rPr>
        <w:t>character).</w:t>
      </w:r>
      <w:r>
        <w:rPr>
          <w:spacing w:val="10"/>
          <w:w w:val="110"/>
        </w:rPr>
        <w:t> </w:t>
      </w:r>
      <w:r>
        <w:rPr>
          <w:w w:val="110"/>
        </w:rPr>
        <w:t>Also</w:t>
      </w:r>
      <w:r>
        <w:rPr>
          <w:spacing w:val="-6"/>
          <w:w w:val="110"/>
        </w:rPr>
        <w:t> </w:t>
      </w:r>
      <w:r>
        <w:rPr>
          <w:w w:val="110"/>
        </w:rPr>
        <w:t>the</w:t>
      </w:r>
      <w:r>
        <w:rPr>
          <w:spacing w:val="-1"/>
          <w:w w:val="110"/>
        </w:rPr>
        <w:t> </w:t>
      </w:r>
      <w:r>
        <w:rPr>
          <w:w w:val="110"/>
        </w:rPr>
        <w:t>log</w:t>
      </w:r>
      <w:r>
        <w:rPr>
          <w:spacing w:val="-15"/>
          <w:w w:val="110"/>
        </w:rPr>
        <w:t> </w:t>
      </w:r>
      <w:r>
        <w:rPr>
          <w:i/>
          <w:w w:val="110"/>
        </w:rPr>
        <w:t>n</w:t>
      </w:r>
      <w:r>
        <w:rPr>
          <w:i/>
          <w:spacing w:val="-1"/>
          <w:w w:val="110"/>
        </w:rPr>
        <w:t> </w:t>
      </w:r>
      <w:r>
        <w:rPr>
          <w:w w:val="110"/>
        </w:rPr>
        <w:t>values</w:t>
      </w:r>
      <w:r>
        <w:rPr>
          <w:spacing w:val="-1"/>
          <w:w w:val="110"/>
        </w:rPr>
        <w:t> </w:t>
      </w:r>
      <w:r>
        <w:rPr>
          <w:i/>
          <w:w w:val="130"/>
        </w:rPr>
        <w:t>z</w:t>
      </w:r>
      <w:r>
        <w:rPr>
          <w:rFonts w:ascii="Cambria" w:hAnsi="Cambria"/>
          <w:w w:val="130"/>
          <w:vertAlign w:val="superscript"/>
        </w:rPr>
        <w:t>−|</w:t>
      </w:r>
      <w:r>
        <w:rPr>
          <w:i/>
          <w:w w:val="130"/>
          <w:vertAlign w:val="superscript"/>
        </w:rPr>
        <w:t>D</w:t>
      </w:r>
      <w:r>
        <w:rPr>
          <w:rFonts w:ascii="Cambria" w:hAnsi="Cambria"/>
          <w:w w:val="130"/>
          <w:vertAlign w:val="superscript"/>
        </w:rPr>
        <w:t>|</w:t>
      </w:r>
      <w:r>
        <w:rPr>
          <w:rFonts w:ascii="Cambria" w:hAnsi="Cambria"/>
          <w:spacing w:val="-8"/>
          <w:w w:val="130"/>
          <w:vertAlign w:val="baseline"/>
        </w:rPr>
        <w:t> </w:t>
      </w:r>
      <w:r>
        <w:rPr>
          <w:w w:val="130"/>
          <w:vertAlign w:val="baseline"/>
        </w:rPr>
        <w:t>=</w:t>
      </w:r>
      <w:r>
        <w:rPr>
          <w:spacing w:val="-15"/>
          <w:w w:val="130"/>
          <w:vertAlign w:val="baseline"/>
        </w:rPr>
        <w:t> </w:t>
      </w:r>
      <w:r>
        <w:rPr>
          <w:i/>
          <w:w w:val="130"/>
          <w:vertAlign w:val="baseline"/>
        </w:rPr>
        <w:t>z</w:t>
      </w:r>
      <w:r>
        <w:rPr>
          <w:rFonts w:ascii="Cambria" w:hAnsi="Cambria"/>
          <w:w w:val="130"/>
          <w:vertAlign w:val="superscript"/>
        </w:rPr>
        <w:t>−</w:t>
      </w:r>
      <w:r>
        <w:rPr>
          <w:w w:val="130"/>
          <w:vertAlign w:val="superscript"/>
        </w:rPr>
        <w:t>2</w:t>
      </w:r>
      <w:r>
        <w:rPr>
          <w:rFonts w:ascii="Cambria" w:hAnsi="Cambria"/>
          <w:i/>
          <w:w w:val="130"/>
          <w:position w:val="13"/>
          <w:sz w:val="10"/>
          <w:vertAlign w:val="baseline"/>
        </w:rPr>
        <w:t>i</w:t>
      </w:r>
      <w:r>
        <w:rPr>
          <w:rFonts w:ascii="Cambria" w:hAnsi="Cambria"/>
          <w:i/>
          <w:spacing w:val="77"/>
          <w:w w:val="150"/>
          <w:position w:val="13"/>
          <w:sz w:val="10"/>
          <w:vertAlign w:val="baseline"/>
        </w:rPr>
        <w:t> </w:t>
      </w:r>
      <w:r>
        <w:rPr>
          <w:w w:val="110"/>
          <w:vertAlign w:val="baseline"/>
        </w:rPr>
        <w:t>mod</w:t>
      </w:r>
      <w:r>
        <w:rPr>
          <w:spacing w:val="-1"/>
          <w:w w:val="110"/>
          <w:vertAlign w:val="baseline"/>
        </w:rPr>
        <w:t> </w:t>
      </w:r>
      <w:r>
        <w:rPr>
          <w:i/>
          <w:w w:val="110"/>
          <w:vertAlign w:val="baseline"/>
        </w:rPr>
        <w:t>q</w:t>
      </w:r>
      <w:r>
        <w:rPr>
          <w:i/>
          <w:spacing w:val="4"/>
          <w:w w:val="110"/>
          <w:vertAlign w:val="baseline"/>
        </w:rPr>
        <w:t> </w:t>
      </w:r>
      <w:r>
        <w:rPr>
          <w:w w:val="110"/>
          <w:vertAlign w:val="baseline"/>
        </w:rPr>
        <w:t>can</w:t>
      </w:r>
      <w:r>
        <w:rPr>
          <w:spacing w:val="-1"/>
          <w:w w:val="110"/>
          <w:vertAlign w:val="baseline"/>
        </w:rPr>
        <w:t> </w:t>
      </w:r>
      <w:r>
        <w:rPr>
          <w:w w:val="110"/>
          <w:vertAlign w:val="baseline"/>
        </w:rPr>
        <w:t>be</w:t>
      </w:r>
      <w:r>
        <w:rPr>
          <w:spacing w:val="-1"/>
          <w:w w:val="110"/>
          <w:vertAlign w:val="baseline"/>
        </w:rPr>
        <w:t> </w:t>
      </w:r>
      <w:r>
        <w:rPr>
          <w:w w:val="110"/>
          <w:vertAlign w:val="baseline"/>
        </w:rPr>
        <w:t>pre-computed</w:t>
      </w:r>
      <w:r>
        <w:rPr>
          <w:spacing w:val="-1"/>
          <w:w w:val="110"/>
          <w:vertAlign w:val="baseline"/>
        </w:rPr>
        <w:t> </w:t>
      </w:r>
      <w:r>
        <w:rPr>
          <w:w w:val="110"/>
          <w:vertAlign w:val="baseline"/>
        </w:rPr>
        <w:t>before</w:t>
      </w:r>
      <w:r>
        <w:rPr>
          <w:spacing w:val="-1"/>
          <w:w w:val="110"/>
          <w:vertAlign w:val="baseline"/>
        </w:rPr>
        <w:t> </w:t>
      </w:r>
      <w:r>
        <w:rPr>
          <w:w w:val="110"/>
          <w:vertAlign w:val="baseline"/>
        </w:rPr>
        <w:t>the</w:t>
      </w:r>
      <w:r>
        <w:rPr>
          <w:spacing w:val="-1"/>
          <w:w w:val="110"/>
          <w:vertAlign w:val="baseline"/>
        </w:rPr>
        <w:t> </w:t>
      </w:r>
      <w:r>
        <w:rPr>
          <w:w w:val="110"/>
          <w:vertAlign w:val="baseline"/>
        </w:rPr>
        <w:t>stream</w:t>
      </w:r>
      <w:r>
        <w:rPr>
          <w:spacing w:val="-1"/>
          <w:w w:val="110"/>
          <w:vertAlign w:val="baseline"/>
        </w:rPr>
        <w:t> </w:t>
      </w:r>
      <w:r>
        <w:rPr>
          <w:spacing w:val="-2"/>
          <w:w w:val="110"/>
          <w:vertAlign w:val="baseline"/>
        </w:rPr>
        <w:t>arrives</w:t>
      </w:r>
    </w:p>
    <w:p>
      <w:pPr>
        <w:spacing w:line="269" w:lineRule="exact" w:before="0"/>
        <w:ind w:left="260" w:right="0" w:firstLine="0"/>
        <w:jc w:val="left"/>
        <w:rPr>
          <w:sz w:val="20"/>
        </w:rPr>
      </w:pPr>
      <w:r>
        <w:rPr>
          <w:w w:val="115"/>
          <w:sz w:val="20"/>
        </w:rPr>
        <w:t>in</w:t>
      </w:r>
      <w:r>
        <w:rPr>
          <w:spacing w:val="-13"/>
          <w:w w:val="115"/>
          <w:sz w:val="20"/>
        </w:rPr>
        <w:t> </w:t>
      </w:r>
      <w:r>
        <w:rPr>
          <w:i/>
          <w:w w:val="115"/>
          <w:sz w:val="20"/>
        </w:rPr>
        <w:t>O</w:t>
      </w:r>
      <w:r>
        <w:rPr>
          <w:w w:val="115"/>
          <w:sz w:val="20"/>
        </w:rPr>
        <w:t>(log</w:t>
      </w:r>
      <w:r>
        <w:rPr>
          <w:spacing w:val="-17"/>
          <w:w w:val="115"/>
          <w:sz w:val="20"/>
        </w:rPr>
        <w:t> </w:t>
      </w:r>
      <w:r>
        <w:rPr>
          <w:i/>
          <w:w w:val="115"/>
          <w:sz w:val="20"/>
        </w:rPr>
        <w:t>m</w:t>
      </w:r>
      <w:r>
        <w:rPr>
          <w:w w:val="115"/>
          <w:sz w:val="20"/>
        </w:rPr>
        <w:t>)</w:t>
      </w:r>
      <w:r>
        <w:rPr>
          <w:spacing w:val="-13"/>
          <w:w w:val="115"/>
          <w:sz w:val="20"/>
        </w:rPr>
        <w:t> </w:t>
      </w:r>
      <w:r>
        <w:rPr>
          <w:w w:val="115"/>
          <w:sz w:val="20"/>
        </w:rPr>
        <w:t>time</w:t>
      </w:r>
      <w:r>
        <w:rPr>
          <w:spacing w:val="-13"/>
          <w:w w:val="115"/>
          <w:sz w:val="20"/>
        </w:rPr>
        <w:t> </w:t>
      </w:r>
      <w:r>
        <w:rPr>
          <w:w w:val="115"/>
          <w:sz w:val="20"/>
        </w:rPr>
        <w:t>as</w:t>
      </w:r>
      <w:r>
        <w:rPr>
          <w:spacing w:val="-13"/>
          <w:w w:val="115"/>
          <w:sz w:val="20"/>
        </w:rPr>
        <w:t> </w:t>
      </w:r>
      <w:r>
        <w:rPr>
          <w:w w:val="115"/>
          <w:sz w:val="20"/>
        </w:rPr>
        <w:t>follows.</w:t>
      </w:r>
      <w:r>
        <w:rPr>
          <w:spacing w:val="6"/>
          <w:w w:val="115"/>
          <w:sz w:val="20"/>
        </w:rPr>
        <w:t> </w:t>
      </w:r>
      <w:r>
        <w:rPr>
          <w:i/>
          <w:w w:val="115"/>
          <w:sz w:val="20"/>
        </w:rPr>
        <w:t>z</w:t>
      </w:r>
      <w:r>
        <w:rPr>
          <w:w w:val="115"/>
          <w:sz w:val="20"/>
          <w:vertAlign w:val="superscript"/>
        </w:rPr>
        <w:t>2</w:t>
      </w:r>
      <w:r>
        <w:rPr>
          <w:rFonts w:ascii="Cambria" w:hAnsi="Cambria"/>
          <w:i/>
          <w:w w:val="115"/>
          <w:position w:val="13"/>
          <w:sz w:val="10"/>
          <w:vertAlign w:val="baseline"/>
        </w:rPr>
        <w:t>i</w:t>
      </w:r>
      <w:r>
        <w:rPr>
          <w:rFonts w:ascii="Georgia" w:hAnsi="Georgia"/>
          <w:w w:val="115"/>
          <w:position w:val="13"/>
          <w:sz w:val="10"/>
          <w:vertAlign w:val="baseline"/>
        </w:rPr>
        <w:t>+1</w:t>
      </w:r>
      <w:r>
        <w:rPr>
          <w:rFonts w:ascii="Georgia" w:hAnsi="Georgia"/>
          <w:spacing w:val="29"/>
          <w:w w:val="115"/>
          <w:position w:val="13"/>
          <w:sz w:val="10"/>
          <w:vertAlign w:val="baseline"/>
        </w:rPr>
        <w:t> </w:t>
      </w:r>
      <w:r>
        <w:rPr>
          <w:rFonts w:ascii="Cambria" w:hAnsi="Cambria"/>
          <w:w w:val="115"/>
          <w:sz w:val="20"/>
          <w:vertAlign w:val="baseline"/>
        </w:rPr>
        <w:t>≡</w:t>
      </w:r>
      <w:r>
        <w:rPr>
          <w:i/>
          <w:w w:val="115"/>
          <w:sz w:val="20"/>
          <w:vertAlign w:val="subscript"/>
        </w:rPr>
        <w:t>q</w:t>
      </w:r>
      <w:r>
        <w:rPr>
          <w:i/>
          <w:spacing w:val="2"/>
          <w:w w:val="115"/>
          <w:sz w:val="20"/>
          <w:vertAlign w:val="baseline"/>
        </w:rPr>
        <w:t> </w:t>
      </w:r>
      <w:r>
        <w:rPr>
          <w:w w:val="115"/>
          <w:sz w:val="20"/>
          <w:vertAlign w:val="baseline"/>
        </w:rPr>
        <w:t>(</w:t>
      </w:r>
      <w:r>
        <w:rPr>
          <w:i/>
          <w:w w:val="115"/>
          <w:sz w:val="20"/>
          <w:vertAlign w:val="baseline"/>
        </w:rPr>
        <w:t>z</w:t>
      </w:r>
      <w:r>
        <w:rPr>
          <w:w w:val="115"/>
          <w:sz w:val="20"/>
          <w:vertAlign w:val="superscript"/>
        </w:rPr>
        <w:t>2</w:t>
      </w:r>
      <w:r>
        <w:rPr>
          <w:rFonts w:ascii="Cambria" w:hAnsi="Cambria"/>
          <w:i/>
          <w:w w:val="115"/>
          <w:position w:val="13"/>
          <w:sz w:val="10"/>
          <w:vertAlign w:val="baseline"/>
        </w:rPr>
        <w:t>i</w:t>
      </w:r>
      <w:r>
        <w:rPr>
          <w:rFonts w:ascii="Cambria" w:hAnsi="Cambria"/>
          <w:i/>
          <w:spacing w:val="-6"/>
          <w:w w:val="115"/>
          <w:position w:val="13"/>
          <w:sz w:val="10"/>
          <w:vertAlign w:val="baseline"/>
        </w:rPr>
        <w:t> </w:t>
      </w:r>
      <w:r>
        <w:rPr>
          <w:w w:val="115"/>
          <w:sz w:val="20"/>
          <w:vertAlign w:val="baseline"/>
        </w:rPr>
        <w:t>)</w:t>
      </w:r>
      <w:r>
        <w:rPr>
          <w:w w:val="115"/>
          <w:sz w:val="20"/>
          <w:vertAlign w:val="superscript"/>
        </w:rPr>
        <w:t>2</w:t>
      </w:r>
      <w:r>
        <w:rPr>
          <w:w w:val="115"/>
          <w:sz w:val="20"/>
          <w:vertAlign w:val="baseline"/>
        </w:rPr>
        <w:t>,</w:t>
      </w:r>
      <w:r>
        <w:rPr>
          <w:spacing w:val="-7"/>
          <w:w w:val="115"/>
          <w:sz w:val="20"/>
          <w:vertAlign w:val="baseline"/>
        </w:rPr>
        <w:t> </w:t>
      </w:r>
      <w:r>
        <w:rPr>
          <w:w w:val="115"/>
          <w:sz w:val="20"/>
          <w:vertAlign w:val="baseline"/>
        </w:rPr>
        <w:t>and</w:t>
      </w:r>
      <w:r>
        <w:rPr>
          <w:spacing w:val="-8"/>
          <w:w w:val="115"/>
          <w:sz w:val="20"/>
          <w:vertAlign w:val="baseline"/>
        </w:rPr>
        <w:t> </w:t>
      </w:r>
      <w:r>
        <w:rPr>
          <w:i/>
          <w:w w:val="115"/>
          <w:sz w:val="20"/>
          <w:vertAlign w:val="baseline"/>
        </w:rPr>
        <w:t>z</w:t>
      </w:r>
      <w:r>
        <w:rPr>
          <w:rFonts w:ascii="Cambria" w:hAnsi="Cambria"/>
          <w:w w:val="115"/>
          <w:sz w:val="20"/>
          <w:vertAlign w:val="superscript"/>
        </w:rPr>
        <w:t>−</w:t>
      </w:r>
      <w:r>
        <w:rPr>
          <w:w w:val="115"/>
          <w:sz w:val="20"/>
          <w:vertAlign w:val="superscript"/>
        </w:rPr>
        <w:t>2</w:t>
      </w:r>
      <w:r>
        <w:rPr>
          <w:rFonts w:ascii="Cambria" w:hAnsi="Cambria"/>
          <w:i/>
          <w:w w:val="115"/>
          <w:position w:val="13"/>
          <w:sz w:val="10"/>
          <w:vertAlign w:val="baseline"/>
        </w:rPr>
        <w:t>i</w:t>
      </w:r>
      <w:r>
        <w:rPr>
          <w:rFonts w:ascii="Cambria" w:hAnsi="Cambria"/>
          <w:i/>
          <w:spacing w:val="34"/>
          <w:w w:val="115"/>
          <w:position w:val="13"/>
          <w:sz w:val="10"/>
          <w:vertAlign w:val="baseline"/>
        </w:rPr>
        <w:t>  </w:t>
      </w:r>
      <w:r>
        <w:rPr>
          <w:w w:val="115"/>
          <w:sz w:val="20"/>
          <w:vertAlign w:val="baseline"/>
        </w:rPr>
        <w:t>mod</w:t>
      </w:r>
      <w:r>
        <w:rPr>
          <w:spacing w:val="-1"/>
          <w:w w:val="115"/>
          <w:sz w:val="20"/>
          <w:vertAlign w:val="baseline"/>
        </w:rPr>
        <w:t> </w:t>
      </w:r>
      <w:r>
        <w:rPr>
          <w:i/>
          <w:w w:val="115"/>
          <w:sz w:val="20"/>
          <w:vertAlign w:val="baseline"/>
        </w:rPr>
        <w:t>q</w:t>
      </w:r>
      <w:r>
        <w:rPr>
          <w:i/>
          <w:spacing w:val="-2"/>
          <w:w w:val="115"/>
          <w:sz w:val="20"/>
          <w:vertAlign w:val="baseline"/>
        </w:rPr>
        <w:t> </w:t>
      </w:r>
      <w:r>
        <w:rPr>
          <w:w w:val="115"/>
          <w:sz w:val="20"/>
          <w:vertAlign w:val="baseline"/>
        </w:rPr>
        <w:t>can</w:t>
      </w:r>
      <w:r>
        <w:rPr>
          <w:spacing w:val="-9"/>
          <w:w w:val="115"/>
          <w:sz w:val="20"/>
          <w:vertAlign w:val="baseline"/>
        </w:rPr>
        <w:t> </w:t>
      </w:r>
      <w:r>
        <w:rPr>
          <w:w w:val="115"/>
          <w:sz w:val="20"/>
          <w:vertAlign w:val="baseline"/>
        </w:rPr>
        <w:t>be</w:t>
      </w:r>
      <w:r>
        <w:rPr>
          <w:spacing w:val="-8"/>
          <w:w w:val="115"/>
          <w:sz w:val="20"/>
          <w:vertAlign w:val="baseline"/>
        </w:rPr>
        <w:t> </w:t>
      </w:r>
      <w:r>
        <w:rPr>
          <w:w w:val="115"/>
          <w:sz w:val="20"/>
          <w:vertAlign w:val="baseline"/>
        </w:rPr>
        <w:t>computed</w:t>
      </w:r>
      <w:r>
        <w:rPr>
          <w:spacing w:val="-8"/>
          <w:w w:val="115"/>
          <w:sz w:val="20"/>
          <w:vertAlign w:val="baseline"/>
        </w:rPr>
        <w:t> </w:t>
      </w:r>
      <w:r>
        <w:rPr>
          <w:w w:val="115"/>
          <w:sz w:val="20"/>
          <w:vertAlign w:val="baseline"/>
        </w:rPr>
        <w:t>in</w:t>
      </w:r>
      <w:r>
        <w:rPr>
          <w:spacing w:val="-8"/>
          <w:w w:val="115"/>
          <w:sz w:val="20"/>
          <w:vertAlign w:val="baseline"/>
        </w:rPr>
        <w:t> </w:t>
      </w:r>
      <w:r>
        <w:rPr>
          <w:i/>
          <w:w w:val="115"/>
          <w:sz w:val="20"/>
          <w:vertAlign w:val="baseline"/>
        </w:rPr>
        <w:t>O</w:t>
      </w:r>
      <w:r>
        <w:rPr>
          <w:w w:val="115"/>
          <w:sz w:val="20"/>
          <w:vertAlign w:val="baseline"/>
        </w:rPr>
        <w:t>(log</w:t>
      </w:r>
      <w:r>
        <w:rPr>
          <w:spacing w:val="-17"/>
          <w:w w:val="115"/>
          <w:sz w:val="20"/>
          <w:vertAlign w:val="baseline"/>
        </w:rPr>
        <w:t> </w:t>
      </w:r>
      <w:r>
        <w:rPr>
          <w:i/>
          <w:w w:val="115"/>
          <w:sz w:val="20"/>
          <w:vertAlign w:val="baseline"/>
        </w:rPr>
        <w:t>q</w:t>
      </w:r>
      <w:r>
        <w:rPr>
          <w:w w:val="115"/>
          <w:sz w:val="20"/>
          <w:vertAlign w:val="baseline"/>
        </w:rPr>
        <w:t>)</w:t>
      </w:r>
      <w:r>
        <w:rPr>
          <w:spacing w:val="-9"/>
          <w:w w:val="115"/>
          <w:sz w:val="20"/>
          <w:vertAlign w:val="baseline"/>
        </w:rPr>
        <w:t> </w:t>
      </w:r>
      <w:r>
        <w:rPr>
          <w:w w:val="115"/>
          <w:sz w:val="20"/>
          <w:vertAlign w:val="baseline"/>
        </w:rPr>
        <w:t>=</w:t>
      </w:r>
      <w:r>
        <w:rPr>
          <w:spacing w:val="-9"/>
          <w:w w:val="115"/>
          <w:sz w:val="20"/>
          <w:vertAlign w:val="baseline"/>
        </w:rPr>
        <w:t> </w:t>
      </w:r>
      <w:r>
        <w:rPr>
          <w:i/>
          <w:w w:val="115"/>
          <w:sz w:val="20"/>
          <w:vertAlign w:val="baseline"/>
        </w:rPr>
        <w:t>O</w:t>
      </w:r>
      <w:r>
        <w:rPr>
          <w:w w:val="115"/>
          <w:sz w:val="20"/>
          <w:vertAlign w:val="baseline"/>
        </w:rPr>
        <w:t>(log</w:t>
      </w:r>
      <w:r>
        <w:rPr>
          <w:spacing w:val="-17"/>
          <w:w w:val="115"/>
          <w:sz w:val="20"/>
          <w:vertAlign w:val="baseline"/>
        </w:rPr>
        <w:t> </w:t>
      </w:r>
      <w:r>
        <w:rPr>
          <w:i/>
          <w:spacing w:val="-5"/>
          <w:w w:val="115"/>
          <w:sz w:val="20"/>
          <w:vertAlign w:val="baseline"/>
        </w:rPr>
        <w:t>m</w:t>
      </w:r>
      <w:r>
        <w:rPr>
          <w:spacing w:val="-5"/>
          <w:w w:val="115"/>
          <w:sz w:val="20"/>
          <w:vertAlign w:val="baseline"/>
        </w:rPr>
        <w:t>)</w:t>
      </w:r>
    </w:p>
    <w:p>
      <w:pPr>
        <w:pStyle w:val="BodyText"/>
        <w:spacing w:line="276" w:lineRule="exact"/>
        <w:ind w:left="260"/>
      </w:pPr>
      <w:r>
        <w:rPr/>
        <mc:AlternateContent>
          <mc:Choice Requires="wps">
            <w:drawing>
              <wp:anchor distT="0" distB="0" distL="0" distR="0" allowOverlap="1" layoutInCell="1" locked="0" behindDoc="1" simplePos="0" relativeHeight="480978944">
                <wp:simplePos x="0" y="0"/>
                <wp:positionH relativeFrom="page">
                  <wp:posOffset>2734957</wp:posOffset>
                </wp:positionH>
                <wp:positionV relativeFrom="paragraph">
                  <wp:posOffset>93549</wp:posOffset>
                </wp:positionV>
                <wp:extent cx="2205355" cy="88900"/>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2205355" cy="88900"/>
                        </a:xfrm>
                        <a:prstGeom prst="rect">
                          <a:avLst/>
                        </a:prstGeom>
                      </wps:spPr>
                      <wps:txbx>
                        <w:txbxContent>
                          <w:p>
                            <w:pPr>
                              <w:tabs>
                                <w:tab w:pos="3399" w:val="left" w:leader="none"/>
                              </w:tabs>
                              <w:spacing w:line="139" w:lineRule="exact" w:before="0"/>
                              <w:ind w:left="0" w:right="0" w:firstLine="0"/>
                              <w:jc w:val="left"/>
                              <w:rPr>
                                <w:i/>
                                <w:sz w:val="14"/>
                              </w:rPr>
                            </w:pPr>
                            <w:r>
                              <w:rPr>
                                <w:i/>
                                <w:spacing w:val="-10"/>
                                <w:sz w:val="14"/>
                              </w:rPr>
                              <w:t>q</w:t>
                            </w:r>
                            <w:r>
                              <w:rPr>
                                <w:i/>
                                <w:sz w:val="14"/>
                              </w:rPr>
                              <w:tab/>
                            </w:r>
                            <w:r>
                              <w:rPr>
                                <w:i/>
                                <w:spacing w:val="-10"/>
                                <w:sz w:val="14"/>
                              </w:rPr>
                              <w:t>q</w:t>
                            </w:r>
                          </w:p>
                        </w:txbxContent>
                      </wps:txbx>
                      <wps:bodyPr wrap="square" lIns="0" tIns="0" rIns="0" bIns="0" rtlCol="0">
                        <a:noAutofit/>
                      </wps:bodyPr>
                    </wps:wsp>
                  </a:graphicData>
                </a:graphic>
              </wp:anchor>
            </w:drawing>
          </mc:Choice>
          <mc:Fallback>
            <w:pict>
              <v:shape style="position:absolute;margin-left:215.350998pt;margin-top:7.366114pt;width:173.65pt;height:7pt;mso-position-horizontal-relative:page;mso-position-vertical-relative:paragraph;z-index:-22337536" type="#_x0000_t202" id="docshape972" filled="false" stroked="false">
                <v:textbox inset="0,0,0,0">
                  <w:txbxContent>
                    <w:p>
                      <w:pPr>
                        <w:tabs>
                          <w:tab w:pos="3399" w:val="left" w:leader="none"/>
                        </w:tabs>
                        <w:spacing w:line="139" w:lineRule="exact" w:before="0"/>
                        <w:ind w:left="0" w:right="0" w:firstLine="0"/>
                        <w:jc w:val="left"/>
                        <w:rPr>
                          <w:i/>
                          <w:sz w:val="14"/>
                        </w:rPr>
                      </w:pPr>
                      <w:r>
                        <w:rPr>
                          <w:i/>
                          <w:spacing w:val="-10"/>
                          <w:sz w:val="14"/>
                        </w:rPr>
                        <w:t>q</w:t>
                      </w:r>
                      <w:r>
                        <w:rPr>
                          <w:i/>
                          <w:sz w:val="14"/>
                        </w:rPr>
                        <w:tab/>
                      </w:r>
                      <w:r>
                        <w:rPr>
                          <w:i/>
                          <w:spacing w:val="-10"/>
                          <w:sz w:val="14"/>
                        </w:rPr>
                        <w:t>q</w:t>
                      </w:r>
                    </w:p>
                  </w:txbxContent>
                </v:textbox>
                <w10:wrap type="none"/>
              </v:shape>
            </w:pict>
          </mc:Fallback>
        </mc:AlternateContent>
      </w:r>
      <w:r>
        <w:rPr>
          <w:w w:val="115"/>
        </w:rPr>
        <w:t>time</w:t>
      </w:r>
      <w:r>
        <w:rPr>
          <w:spacing w:val="-9"/>
          <w:w w:val="115"/>
        </w:rPr>
        <w:t> </w:t>
      </w:r>
      <w:r>
        <w:rPr>
          <w:w w:val="115"/>
        </w:rPr>
        <w:t>using</w:t>
      </w:r>
      <w:r>
        <w:rPr>
          <w:spacing w:val="-8"/>
          <w:w w:val="115"/>
        </w:rPr>
        <w:t> </w:t>
      </w:r>
      <w:r>
        <w:rPr>
          <w:w w:val="115"/>
        </w:rPr>
        <w:t>the</w:t>
      </w:r>
      <w:r>
        <w:rPr>
          <w:spacing w:val="-8"/>
          <w:w w:val="115"/>
        </w:rPr>
        <w:t> </w:t>
      </w:r>
      <w:r>
        <w:rPr>
          <w:w w:val="115"/>
        </w:rPr>
        <w:t>equality</w:t>
      </w:r>
      <w:r>
        <w:rPr>
          <w:spacing w:val="-8"/>
          <w:w w:val="115"/>
        </w:rPr>
        <w:t> </w:t>
      </w:r>
      <w:r>
        <w:rPr>
          <w:i/>
          <w:w w:val="115"/>
        </w:rPr>
        <w:t>a</w:t>
      </w:r>
      <w:r>
        <w:rPr>
          <w:rFonts w:ascii="Cambria" w:hAnsi="Cambria"/>
          <w:w w:val="115"/>
          <w:vertAlign w:val="superscript"/>
        </w:rPr>
        <w:t>−</w:t>
      </w:r>
      <w:r>
        <w:rPr>
          <w:w w:val="115"/>
          <w:vertAlign w:val="superscript"/>
        </w:rPr>
        <w:t>1</w:t>
      </w:r>
      <w:r>
        <w:rPr>
          <w:spacing w:val="-8"/>
          <w:w w:val="115"/>
          <w:vertAlign w:val="baseline"/>
        </w:rPr>
        <w:t> </w:t>
      </w:r>
      <w:r>
        <w:rPr>
          <w:rFonts w:ascii="Cambria" w:hAnsi="Cambria"/>
          <w:w w:val="115"/>
          <w:vertAlign w:val="baseline"/>
        </w:rPr>
        <w:t>≡</w:t>
      </w:r>
      <w:r>
        <w:rPr>
          <w:rFonts w:ascii="Cambria" w:hAnsi="Cambria"/>
          <w:spacing w:val="44"/>
          <w:w w:val="115"/>
          <w:vertAlign w:val="baseline"/>
        </w:rPr>
        <w:t> </w:t>
      </w:r>
      <w:r>
        <w:rPr>
          <w:i/>
          <w:w w:val="115"/>
          <w:vertAlign w:val="baseline"/>
        </w:rPr>
        <w:t>a</w:t>
      </w:r>
      <w:r>
        <w:rPr>
          <w:i/>
          <w:w w:val="115"/>
          <w:vertAlign w:val="superscript"/>
        </w:rPr>
        <w:t>q</w:t>
      </w:r>
      <w:r>
        <w:rPr>
          <w:rFonts w:ascii="Cambria" w:hAnsi="Cambria"/>
          <w:w w:val="115"/>
          <w:vertAlign w:val="superscript"/>
        </w:rPr>
        <w:t>−</w:t>
      </w:r>
      <w:r>
        <w:rPr>
          <w:w w:val="115"/>
          <w:vertAlign w:val="superscript"/>
        </w:rPr>
        <w:t>2</w:t>
      </w:r>
      <w:r>
        <w:rPr>
          <w:spacing w:val="-2"/>
          <w:w w:val="115"/>
          <w:vertAlign w:val="baseline"/>
        </w:rPr>
        <w:t> </w:t>
      </w:r>
      <w:r>
        <w:rPr>
          <w:w w:val="115"/>
          <w:vertAlign w:val="baseline"/>
        </w:rPr>
        <w:t>and</w:t>
      </w:r>
      <w:r>
        <w:rPr>
          <w:spacing w:val="-8"/>
          <w:w w:val="115"/>
          <w:vertAlign w:val="baseline"/>
        </w:rPr>
        <w:t> </w:t>
      </w:r>
      <w:r>
        <w:rPr>
          <w:w w:val="115"/>
          <w:vertAlign w:val="baseline"/>
        </w:rPr>
        <w:t>fast</w:t>
      </w:r>
      <w:r>
        <w:rPr>
          <w:spacing w:val="-8"/>
          <w:w w:val="115"/>
          <w:vertAlign w:val="baseline"/>
        </w:rPr>
        <w:t> </w:t>
      </w:r>
      <w:r>
        <w:rPr>
          <w:w w:val="115"/>
          <w:vertAlign w:val="baseline"/>
        </w:rPr>
        <w:t>exponentiation:</w:t>
      </w:r>
      <w:r>
        <w:rPr>
          <w:spacing w:val="2"/>
          <w:w w:val="125"/>
          <w:vertAlign w:val="baseline"/>
        </w:rPr>
        <w:t> </w:t>
      </w:r>
      <w:r>
        <w:rPr>
          <w:i/>
          <w:w w:val="125"/>
          <w:vertAlign w:val="baseline"/>
        </w:rPr>
        <w:t>z</w:t>
      </w:r>
      <w:r>
        <w:rPr>
          <w:rFonts w:ascii="Cambria" w:hAnsi="Cambria"/>
          <w:w w:val="125"/>
          <w:vertAlign w:val="superscript"/>
        </w:rPr>
        <w:t>−</w:t>
      </w:r>
      <w:r>
        <w:rPr>
          <w:w w:val="125"/>
          <w:vertAlign w:val="superscript"/>
        </w:rPr>
        <w:t>2</w:t>
      </w:r>
      <w:r>
        <w:rPr>
          <w:rFonts w:ascii="Cambria" w:hAnsi="Cambria"/>
          <w:i/>
          <w:w w:val="125"/>
          <w:position w:val="13"/>
          <w:sz w:val="10"/>
          <w:vertAlign w:val="baseline"/>
        </w:rPr>
        <w:t>i</w:t>
      </w:r>
      <w:r>
        <w:rPr>
          <w:rFonts w:ascii="Cambria" w:hAnsi="Cambria"/>
          <w:i/>
          <w:spacing w:val="22"/>
          <w:w w:val="125"/>
          <w:position w:val="13"/>
          <w:sz w:val="10"/>
          <w:vertAlign w:val="baseline"/>
        </w:rPr>
        <w:t> </w:t>
      </w:r>
      <w:r>
        <w:rPr>
          <w:rFonts w:ascii="Cambria" w:hAnsi="Cambria"/>
          <w:w w:val="115"/>
          <w:vertAlign w:val="baseline"/>
        </w:rPr>
        <w:t>≡</w:t>
      </w:r>
      <w:r>
        <w:rPr>
          <w:rFonts w:ascii="Cambria" w:hAnsi="Cambria"/>
          <w:spacing w:val="44"/>
          <w:w w:val="115"/>
          <w:vertAlign w:val="baseline"/>
        </w:rPr>
        <w:t> </w:t>
      </w:r>
      <w:r>
        <w:rPr>
          <w:i/>
          <w:spacing w:val="-2"/>
          <w:w w:val="115"/>
          <w:vertAlign w:val="baseline"/>
        </w:rPr>
        <w:t>z</w:t>
      </w:r>
      <w:r>
        <w:rPr>
          <w:spacing w:val="-2"/>
          <w:w w:val="115"/>
          <w:vertAlign w:val="superscript"/>
        </w:rPr>
        <w:t>2</w:t>
      </w:r>
      <w:r>
        <w:rPr>
          <w:rFonts w:ascii="Cambria" w:hAnsi="Cambria"/>
          <w:i/>
          <w:spacing w:val="-2"/>
          <w:w w:val="115"/>
          <w:position w:val="13"/>
          <w:sz w:val="10"/>
          <w:vertAlign w:val="baseline"/>
        </w:rPr>
        <w:t>i</w:t>
      </w:r>
      <w:r>
        <w:rPr>
          <w:rFonts w:ascii="Cambria" w:hAnsi="Cambria"/>
          <w:spacing w:val="-2"/>
          <w:w w:val="115"/>
          <w:position w:val="7"/>
          <w:sz w:val="14"/>
          <w:vertAlign w:val="baseline"/>
        </w:rPr>
        <w:t>·</w:t>
      </w:r>
      <w:r>
        <w:rPr>
          <w:spacing w:val="-2"/>
          <w:w w:val="115"/>
          <w:position w:val="7"/>
          <w:sz w:val="14"/>
          <w:vertAlign w:val="baseline"/>
        </w:rPr>
        <w:t>(</w:t>
      </w:r>
      <w:r>
        <w:rPr>
          <w:i/>
          <w:spacing w:val="-2"/>
          <w:w w:val="115"/>
          <w:position w:val="7"/>
          <w:sz w:val="14"/>
          <w:vertAlign w:val="baseline"/>
        </w:rPr>
        <w:t>q</w:t>
      </w:r>
      <w:r>
        <w:rPr>
          <w:rFonts w:ascii="Cambria" w:hAnsi="Cambria"/>
          <w:spacing w:val="-2"/>
          <w:w w:val="115"/>
          <w:position w:val="7"/>
          <w:sz w:val="14"/>
          <w:vertAlign w:val="baseline"/>
        </w:rPr>
        <w:t>−</w:t>
      </w:r>
      <w:r>
        <w:rPr>
          <w:spacing w:val="-2"/>
          <w:w w:val="115"/>
          <w:position w:val="7"/>
          <w:sz w:val="14"/>
          <w:vertAlign w:val="baseline"/>
        </w:rPr>
        <w:t>2)</w:t>
      </w:r>
      <w:r>
        <w:rPr>
          <w:spacing w:val="-2"/>
          <w:w w:val="115"/>
          <w:vertAlign w:val="baseline"/>
        </w:rPr>
        <w:t>.</w:t>
      </w:r>
    </w:p>
    <w:p>
      <w:pPr>
        <w:pStyle w:val="BodyText"/>
        <w:spacing w:before="29"/>
      </w:pPr>
    </w:p>
    <w:p>
      <w:pPr>
        <w:spacing w:line="242" w:lineRule="exact" w:before="0"/>
        <w:ind w:left="0" w:right="358" w:firstLine="0"/>
        <w:jc w:val="center"/>
        <w:rPr>
          <w:sz w:val="20"/>
        </w:rPr>
      </w:pPr>
      <w:r>
        <w:rPr>
          <w:b/>
          <w:w w:val="110"/>
          <w:sz w:val="20"/>
        </w:rPr>
        <w:t>Updating</w:t>
      </w:r>
      <w:r>
        <w:rPr>
          <w:b/>
          <w:spacing w:val="3"/>
          <w:w w:val="115"/>
          <w:sz w:val="20"/>
        </w:rPr>
        <w:t> </w:t>
      </w:r>
      <w:r>
        <w:rPr>
          <w:b/>
          <w:w w:val="115"/>
          <w:sz w:val="20"/>
        </w:rPr>
        <w:t>B</w:t>
      </w:r>
      <w:r>
        <w:rPr>
          <w:b/>
          <w:spacing w:val="4"/>
          <w:w w:val="115"/>
          <w:sz w:val="20"/>
        </w:rPr>
        <w:t> </w:t>
      </w:r>
      <w:r>
        <w:rPr>
          <w:b/>
          <w:w w:val="110"/>
          <w:sz w:val="20"/>
        </w:rPr>
        <w:t>-</w:t>
      </w:r>
      <w:r>
        <w:rPr>
          <w:b/>
          <w:spacing w:val="6"/>
          <w:w w:val="110"/>
          <w:sz w:val="20"/>
        </w:rPr>
        <w:t> </w:t>
      </w:r>
      <w:r>
        <w:rPr>
          <w:b/>
          <w:w w:val="110"/>
          <w:sz w:val="20"/>
        </w:rPr>
        <w:t>case</w:t>
      </w:r>
      <w:r>
        <w:rPr>
          <w:b/>
          <w:spacing w:val="6"/>
          <w:w w:val="110"/>
          <w:sz w:val="20"/>
        </w:rPr>
        <w:t> </w:t>
      </w:r>
      <w:r>
        <w:rPr>
          <w:b/>
          <w:w w:val="110"/>
          <w:sz w:val="20"/>
        </w:rPr>
        <w:t>2</w:t>
      </w:r>
      <w:r>
        <w:rPr>
          <w:b/>
          <w:spacing w:val="31"/>
          <w:w w:val="110"/>
          <w:sz w:val="20"/>
        </w:rPr>
        <w:t>  </w:t>
      </w:r>
      <w:r>
        <w:rPr>
          <w:w w:val="110"/>
          <w:sz w:val="20"/>
        </w:rPr>
        <w:t>The</w:t>
      </w:r>
      <w:r>
        <w:rPr>
          <w:spacing w:val="-1"/>
          <w:w w:val="110"/>
          <w:sz w:val="20"/>
        </w:rPr>
        <w:t> </w:t>
      </w:r>
      <w:r>
        <w:rPr>
          <w:w w:val="110"/>
          <w:sz w:val="20"/>
        </w:rPr>
        <w:t>second</w:t>
      </w:r>
      <w:r>
        <w:rPr>
          <w:spacing w:val="-1"/>
          <w:w w:val="110"/>
          <w:sz w:val="20"/>
        </w:rPr>
        <w:t> </w:t>
      </w:r>
      <w:r>
        <w:rPr>
          <w:w w:val="110"/>
          <w:sz w:val="20"/>
        </w:rPr>
        <w:t>case</w:t>
      </w:r>
      <w:r>
        <w:rPr>
          <w:spacing w:val="-2"/>
          <w:w w:val="110"/>
          <w:sz w:val="20"/>
        </w:rPr>
        <w:t> </w:t>
      </w:r>
      <w:r>
        <w:rPr>
          <w:w w:val="110"/>
          <w:sz w:val="20"/>
        </w:rPr>
        <w:t>where</w:t>
      </w:r>
      <w:r>
        <w:rPr>
          <w:spacing w:val="-1"/>
          <w:w w:val="110"/>
          <w:sz w:val="20"/>
        </w:rPr>
        <w:t> </w:t>
      </w:r>
      <w:r>
        <w:rPr>
          <w:w w:val="110"/>
          <w:sz w:val="20"/>
        </w:rPr>
        <w:t>we</w:t>
      </w:r>
      <w:r>
        <w:rPr>
          <w:spacing w:val="-1"/>
          <w:w w:val="110"/>
          <w:sz w:val="20"/>
        </w:rPr>
        <w:t> </w:t>
      </w:r>
      <w:r>
        <w:rPr>
          <w:w w:val="110"/>
          <w:sz w:val="20"/>
        </w:rPr>
        <w:t>need</w:t>
      </w:r>
      <w:r>
        <w:rPr>
          <w:spacing w:val="-2"/>
          <w:w w:val="110"/>
          <w:sz w:val="20"/>
        </w:rPr>
        <w:t> </w:t>
      </w:r>
      <w:r>
        <w:rPr>
          <w:w w:val="110"/>
          <w:sz w:val="20"/>
        </w:rPr>
        <w:t>to</w:t>
      </w:r>
      <w:r>
        <w:rPr>
          <w:spacing w:val="-1"/>
          <w:w w:val="110"/>
          <w:sz w:val="20"/>
        </w:rPr>
        <w:t> </w:t>
      </w:r>
      <w:r>
        <w:rPr>
          <w:w w:val="110"/>
          <w:sz w:val="20"/>
        </w:rPr>
        <w:t>update</w:t>
      </w:r>
      <w:r>
        <w:rPr>
          <w:spacing w:val="-1"/>
          <w:w w:val="110"/>
          <w:sz w:val="20"/>
        </w:rPr>
        <w:t> </w:t>
      </w:r>
      <w:r>
        <w:rPr>
          <w:w w:val="110"/>
          <w:sz w:val="20"/>
        </w:rPr>
        <w:t>B</w:t>
      </w:r>
      <w:r>
        <w:rPr>
          <w:spacing w:val="-2"/>
          <w:w w:val="110"/>
          <w:sz w:val="20"/>
        </w:rPr>
        <w:t> </w:t>
      </w:r>
      <w:r>
        <w:rPr>
          <w:w w:val="110"/>
          <w:sz w:val="20"/>
        </w:rPr>
        <w:t>is</w:t>
      </w:r>
      <w:r>
        <w:rPr>
          <w:spacing w:val="-1"/>
          <w:w w:val="110"/>
          <w:sz w:val="20"/>
        </w:rPr>
        <w:t> </w:t>
      </w:r>
      <w:r>
        <w:rPr>
          <w:w w:val="110"/>
          <w:sz w:val="20"/>
        </w:rPr>
        <w:t>when</w:t>
      </w:r>
      <w:r>
        <w:rPr>
          <w:spacing w:val="-1"/>
          <w:w w:val="110"/>
          <w:sz w:val="20"/>
        </w:rPr>
        <w:t> </w:t>
      </w:r>
      <w:r>
        <w:rPr>
          <w:i/>
          <w:w w:val="110"/>
          <w:sz w:val="20"/>
        </w:rPr>
        <w:t>r</w:t>
      </w:r>
      <w:r>
        <w:rPr>
          <w:w w:val="110"/>
          <w:sz w:val="20"/>
          <w:vertAlign w:val="subscript"/>
        </w:rPr>
        <w:t>1</w:t>
      </w:r>
      <w:r>
        <w:rPr>
          <w:spacing w:val="6"/>
          <w:w w:val="110"/>
          <w:sz w:val="20"/>
          <w:vertAlign w:val="baseline"/>
        </w:rPr>
        <w:t> </w:t>
      </w:r>
      <w:r>
        <w:rPr>
          <w:w w:val="110"/>
          <w:sz w:val="20"/>
          <w:vertAlign w:val="baseline"/>
        </w:rPr>
        <w:t>exits</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window</w:t>
      </w:r>
      <w:r>
        <w:rPr>
          <w:spacing w:val="-2"/>
          <w:w w:val="110"/>
          <w:sz w:val="20"/>
          <w:vertAlign w:val="baseline"/>
        </w:rPr>
        <w:t> </w:t>
      </w:r>
      <w:r>
        <w:rPr>
          <w:spacing w:val="-5"/>
          <w:w w:val="110"/>
          <w:sz w:val="20"/>
          <w:vertAlign w:val="baseline"/>
        </w:rPr>
        <w:t>and</w:t>
      </w:r>
    </w:p>
    <w:p>
      <w:pPr>
        <w:pStyle w:val="BodyText"/>
        <w:spacing w:line="242" w:lineRule="exact"/>
        <w:ind w:right="357"/>
        <w:jc w:val="center"/>
      </w:pPr>
      <w:r>
        <w:rPr/>
        <mc:AlternateContent>
          <mc:Choice Requires="wps">
            <w:drawing>
              <wp:anchor distT="0" distB="0" distL="0" distR="0" allowOverlap="1" layoutInCell="1" locked="0" behindDoc="0" simplePos="0" relativeHeight="16180224">
                <wp:simplePos x="0" y="0"/>
                <wp:positionH relativeFrom="page">
                  <wp:posOffset>6119414</wp:posOffset>
                </wp:positionH>
                <wp:positionV relativeFrom="paragraph">
                  <wp:posOffset>484233</wp:posOffset>
                </wp:positionV>
                <wp:extent cx="282575" cy="284480"/>
                <wp:effectExtent l="0" t="0" r="0" b="0"/>
                <wp:wrapNone/>
                <wp:docPr id="1247" name="Group 1247"/>
                <wp:cNvGraphicFramePr>
                  <a:graphicFrameLocks/>
                </wp:cNvGraphicFramePr>
                <a:graphic>
                  <a:graphicData uri="http://schemas.microsoft.com/office/word/2010/wordprocessingGroup">
                    <wpg:wgp>
                      <wpg:cNvPr id="1247" name="Group 1247"/>
                      <wpg:cNvGrpSpPr/>
                      <wpg:grpSpPr>
                        <a:xfrm>
                          <a:off x="0" y="0"/>
                          <a:ext cx="282575" cy="284480"/>
                          <a:chExt cx="282575" cy="284480"/>
                        </a:xfrm>
                      </wpg:grpSpPr>
                      <wps:wsp>
                        <wps:cNvPr id="1248" name="Graphic 1248"/>
                        <wps:cNvSpPr/>
                        <wps:spPr>
                          <a:xfrm>
                            <a:off x="8" y="8"/>
                            <a:ext cx="282575" cy="284480"/>
                          </a:xfrm>
                          <a:custGeom>
                            <a:avLst/>
                            <a:gdLst/>
                            <a:ahLst/>
                            <a:cxnLst/>
                            <a:rect l="l" t="t" r="r" b="b"/>
                            <a:pathLst>
                              <a:path w="282575" h="284480">
                                <a:moveTo>
                                  <a:pt x="3324" y="0"/>
                                </a:moveTo>
                                <a:lnTo>
                                  <a:pt x="3324" y="283989"/>
                                </a:lnTo>
                              </a:path>
                              <a:path w="282575" h="284480">
                                <a:moveTo>
                                  <a:pt x="278792" y="0"/>
                                </a:moveTo>
                                <a:lnTo>
                                  <a:pt x="278792" y="283989"/>
                                </a:lnTo>
                              </a:path>
                              <a:path w="282575" h="284480">
                                <a:moveTo>
                                  <a:pt x="0" y="3324"/>
                                </a:moveTo>
                                <a:lnTo>
                                  <a:pt x="282117" y="3324"/>
                                </a:lnTo>
                              </a:path>
                              <a:path w="282575" h="284480">
                                <a:moveTo>
                                  <a:pt x="0" y="280664"/>
                                </a:moveTo>
                                <a:lnTo>
                                  <a:pt x="282117" y="280664"/>
                                </a:lnTo>
                              </a:path>
                            </a:pathLst>
                          </a:custGeom>
                          <a:ln w="6667">
                            <a:solidFill>
                              <a:srgbClr val="000000"/>
                            </a:solidFill>
                            <a:prstDash val="solid"/>
                          </a:ln>
                        </wps:spPr>
                        <wps:bodyPr wrap="square" lIns="0" tIns="0" rIns="0" bIns="0" rtlCol="0">
                          <a:prstTxWarp prst="textNoShape">
                            <a:avLst/>
                          </a:prstTxWarp>
                          <a:noAutofit/>
                        </wps:bodyPr>
                      </wps:wsp>
                      <wps:wsp>
                        <wps:cNvPr id="1249" name="Textbox 1249"/>
                        <wps:cNvSpPr txBox="1"/>
                        <wps:spPr>
                          <a:xfrm>
                            <a:off x="0" y="0"/>
                            <a:ext cx="282575" cy="284480"/>
                          </a:xfrm>
                          <a:prstGeom prst="rect">
                            <a:avLst/>
                          </a:prstGeom>
                        </wps:spPr>
                        <wps:txbx>
                          <w:txbxContent>
                            <w:p>
                              <w:pPr>
                                <w:spacing w:before="109"/>
                                <w:ind w:left="99" w:right="0" w:firstLine="0"/>
                                <w:jc w:val="left"/>
                                <w:rPr>
                                  <w:rFonts w:ascii="Arial MT"/>
                                  <w:position w:val="-6"/>
                                  <w:sz w:val="13"/>
                                </w:rPr>
                              </w:pPr>
                              <w:r>
                                <w:rPr>
                                  <w:rFonts w:ascii="Arial MT"/>
                                  <w:spacing w:val="-5"/>
                                  <w:sz w:val="19"/>
                                </w:rPr>
                                <w:t>x</w:t>
                              </w:r>
                              <w:r>
                                <w:rPr>
                                  <w:rFonts w:ascii="Arial MT"/>
                                  <w:spacing w:val="-5"/>
                                  <w:position w:val="-6"/>
                                  <w:sz w:val="13"/>
                                </w:rPr>
                                <w:t>j</w:t>
                              </w:r>
                            </w:p>
                          </w:txbxContent>
                        </wps:txbx>
                        <wps:bodyPr wrap="square" lIns="0" tIns="0" rIns="0" bIns="0" rtlCol="0">
                          <a:noAutofit/>
                        </wps:bodyPr>
                      </wps:wsp>
                    </wpg:wgp>
                  </a:graphicData>
                </a:graphic>
              </wp:anchor>
            </w:drawing>
          </mc:Choice>
          <mc:Fallback>
            <w:pict>
              <v:group style="position:absolute;margin-left:481.843628pt;margin-top:38.128635pt;width:22.25pt;height:22.4pt;mso-position-horizontal-relative:page;mso-position-vertical-relative:paragraph;z-index:16180224" id="docshapegroup973" coordorigin="9637,763" coordsize="445,448">
                <v:shape style="position:absolute;left:9636;top:762;width:445;height:448" id="docshape974" coordorigin="9637,763" coordsize="445,448" path="m9642,763l9642,1210m10076,763l10076,1210m9637,768l10081,768m9637,1205l10081,1205e" filled="false" stroked="true" strokeweight=".525pt" strokecolor="#000000">
                  <v:path arrowok="t"/>
                  <v:stroke dashstyle="solid"/>
                </v:shape>
                <v:shape style="position:absolute;left:9636;top:762;width:445;height:448" type="#_x0000_t202" id="docshape975" filled="false" stroked="false">
                  <v:textbox inset="0,0,0,0">
                    <w:txbxContent>
                      <w:p>
                        <w:pPr>
                          <w:spacing w:before="109"/>
                          <w:ind w:left="99" w:right="0" w:firstLine="0"/>
                          <w:jc w:val="left"/>
                          <w:rPr>
                            <w:rFonts w:ascii="Arial MT"/>
                            <w:position w:val="-6"/>
                            <w:sz w:val="13"/>
                          </w:rPr>
                        </w:pPr>
                        <w:r>
                          <w:rPr>
                            <w:rFonts w:ascii="Arial MT"/>
                            <w:spacing w:val="-5"/>
                            <w:sz w:val="19"/>
                          </w:rPr>
                          <w:t>x</w:t>
                        </w:r>
                        <w:r>
                          <w:rPr>
                            <w:rFonts w:ascii="Arial MT"/>
                            <w:spacing w:val="-5"/>
                            <w:position w:val="-6"/>
                            <w:sz w:val="13"/>
                          </w:rPr>
                          <w:t>j</w:t>
                        </w:r>
                      </w:p>
                    </w:txbxContent>
                  </v:textbox>
                  <w10:wrap type="none"/>
                </v:shape>
                <w10:wrap type="none"/>
              </v:group>
            </w:pict>
          </mc:Fallback>
        </mc:AlternateContent>
      </w:r>
      <w:r>
        <w:rPr>
          <w:i/>
          <w:w w:val="110"/>
        </w:rPr>
        <w:t>r</w:t>
      </w:r>
      <w:r>
        <w:rPr>
          <w:w w:val="110"/>
          <w:vertAlign w:val="subscript"/>
        </w:rPr>
        <w:t>3</w:t>
      </w:r>
      <w:r>
        <w:rPr>
          <w:spacing w:val="2"/>
          <w:w w:val="110"/>
          <w:vertAlign w:val="baseline"/>
        </w:rPr>
        <w:t> </w:t>
      </w:r>
      <w:r>
        <w:rPr>
          <w:w w:val="110"/>
          <w:vertAlign w:val="baseline"/>
        </w:rPr>
        <w:t>is</w:t>
      </w:r>
      <w:r>
        <w:rPr>
          <w:spacing w:val="-4"/>
          <w:w w:val="110"/>
          <w:vertAlign w:val="baseline"/>
        </w:rPr>
        <w:t> </w:t>
      </w:r>
      <w:r>
        <w:rPr>
          <w:w w:val="110"/>
          <w:vertAlign w:val="baseline"/>
        </w:rPr>
        <w:t>in</w:t>
      </w:r>
      <w:r>
        <w:rPr>
          <w:spacing w:val="-4"/>
          <w:w w:val="110"/>
          <w:vertAlign w:val="baseline"/>
        </w:rPr>
        <w:t> </w:t>
      </w:r>
      <w:r>
        <w:rPr>
          <w:w w:val="110"/>
          <w:vertAlign w:val="baseline"/>
        </w:rPr>
        <w:t>the</w:t>
      </w:r>
      <w:r>
        <w:rPr>
          <w:spacing w:val="-4"/>
          <w:w w:val="110"/>
          <w:vertAlign w:val="baseline"/>
        </w:rPr>
        <w:t> </w:t>
      </w:r>
      <w:r>
        <w:rPr>
          <w:w w:val="110"/>
          <w:vertAlign w:val="baseline"/>
        </w:rPr>
        <w:t>window:</w:t>
      </w:r>
      <w:r>
        <w:rPr>
          <w:spacing w:val="12"/>
          <w:w w:val="110"/>
          <w:vertAlign w:val="baseline"/>
        </w:rPr>
        <w:t> </w:t>
      </w:r>
      <w:r>
        <w:rPr>
          <w:i/>
          <w:w w:val="110"/>
          <w:vertAlign w:val="baseline"/>
        </w:rPr>
        <w:t>B</w:t>
      </w:r>
      <w:r>
        <w:rPr>
          <w:i/>
          <w:spacing w:val="3"/>
          <w:w w:val="110"/>
          <w:vertAlign w:val="baseline"/>
        </w:rPr>
        <w:t> </w:t>
      </w:r>
      <w:r>
        <w:rPr>
          <w:w w:val="110"/>
          <w:vertAlign w:val="baseline"/>
        </w:rPr>
        <w:t>should</w:t>
      </w:r>
      <w:r>
        <w:rPr>
          <w:spacing w:val="-4"/>
          <w:w w:val="110"/>
          <w:vertAlign w:val="baseline"/>
        </w:rPr>
        <w:t> </w:t>
      </w:r>
      <w:r>
        <w:rPr>
          <w:w w:val="110"/>
          <w:vertAlign w:val="baseline"/>
        </w:rPr>
        <w:t>become</w:t>
      </w:r>
      <w:r>
        <w:rPr>
          <w:spacing w:val="-4"/>
          <w:w w:val="110"/>
          <w:vertAlign w:val="baseline"/>
        </w:rPr>
        <w:t> </w:t>
      </w:r>
      <w:r>
        <w:rPr>
          <w:w w:val="110"/>
          <w:vertAlign w:val="baseline"/>
        </w:rPr>
        <w:t>the</w:t>
      </w:r>
      <w:r>
        <w:rPr>
          <w:spacing w:val="-4"/>
          <w:w w:val="110"/>
          <w:vertAlign w:val="baseline"/>
        </w:rPr>
        <w:t> </w:t>
      </w:r>
      <w:r>
        <w:rPr>
          <w:w w:val="110"/>
          <w:vertAlign w:val="baseline"/>
        </w:rPr>
        <w:t>fingerprint</w:t>
      </w:r>
      <w:r>
        <w:rPr>
          <w:spacing w:val="-5"/>
          <w:w w:val="110"/>
          <w:vertAlign w:val="baseline"/>
        </w:rPr>
        <w:t> </w:t>
      </w:r>
      <w:r>
        <w:rPr>
          <w:w w:val="110"/>
          <w:vertAlign w:val="baseline"/>
        </w:rPr>
        <w:t>of</w:t>
      </w:r>
      <w:r>
        <w:rPr>
          <w:spacing w:val="-4"/>
          <w:w w:val="110"/>
          <w:vertAlign w:val="baseline"/>
        </w:rPr>
        <w:t> </w:t>
      </w:r>
      <w:r>
        <w:rPr>
          <w:w w:val="110"/>
          <w:vertAlign w:val="baseline"/>
        </w:rPr>
        <w:t>the</w:t>
      </w:r>
      <w:r>
        <w:rPr>
          <w:spacing w:val="-4"/>
          <w:w w:val="110"/>
          <w:vertAlign w:val="baseline"/>
        </w:rPr>
        <w:t> </w:t>
      </w:r>
      <w:r>
        <w:rPr>
          <w:w w:val="110"/>
          <w:vertAlign w:val="baseline"/>
        </w:rPr>
        <w:t>string</w:t>
      </w:r>
      <w:r>
        <w:rPr>
          <w:spacing w:val="-4"/>
          <w:w w:val="110"/>
          <w:vertAlign w:val="baseline"/>
        </w:rPr>
        <w:t> </w:t>
      </w:r>
      <w:r>
        <w:rPr>
          <w:w w:val="110"/>
          <w:vertAlign w:val="baseline"/>
        </w:rPr>
        <w:t>between</w:t>
      </w:r>
      <w:r>
        <w:rPr>
          <w:spacing w:val="-5"/>
          <w:w w:val="110"/>
          <w:vertAlign w:val="baseline"/>
        </w:rPr>
        <w:t> </w:t>
      </w:r>
      <w:r>
        <w:rPr>
          <w:i/>
          <w:w w:val="110"/>
          <w:vertAlign w:val="baseline"/>
        </w:rPr>
        <w:t>r</w:t>
      </w:r>
      <w:r>
        <w:rPr>
          <w:w w:val="110"/>
          <w:vertAlign w:val="subscript"/>
        </w:rPr>
        <w:t>2</w:t>
      </w:r>
      <w:r>
        <w:rPr>
          <w:spacing w:val="3"/>
          <w:w w:val="110"/>
          <w:vertAlign w:val="baseline"/>
        </w:rPr>
        <w:t> </w:t>
      </w:r>
      <w:r>
        <w:rPr>
          <w:w w:val="110"/>
          <w:vertAlign w:val="baseline"/>
        </w:rPr>
        <w:t>and</w:t>
      </w:r>
      <w:r>
        <w:rPr>
          <w:spacing w:val="-4"/>
          <w:w w:val="110"/>
          <w:vertAlign w:val="baseline"/>
        </w:rPr>
        <w:t> </w:t>
      </w:r>
      <w:r>
        <w:rPr>
          <w:i/>
          <w:w w:val="110"/>
          <w:vertAlign w:val="baseline"/>
        </w:rPr>
        <w:t>r</w:t>
      </w:r>
      <w:r>
        <w:rPr>
          <w:w w:val="110"/>
          <w:vertAlign w:val="subscript"/>
        </w:rPr>
        <w:t>3</w:t>
      </w:r>
      <w:r>
        <w:rPr>
          <w:w w:val="110"/>
          <w:vertAlign w:val="baseline"/>
        </w:rPr>
        <w:t>.</w:t>
      </w:r>
      <w:r>
        <w:rPr>
          <w:spacing w:val="12"/>
          <w:w w:val="110"/>
          <w:vertAlign w:val="baseline"/>
        </w:rPr>
        <w:t> </w:t>
      </w:r>
      <w:r>
        <w:rPr>
          <w:w w:val="110"/>
          <w:vertAlign w:val="baseline"/>
        </w:rPr>
        <w:t>See</w:t>
      </w:r>
      <w:r>
        <w:rPr>
          <w:spacing w:val="-4"/>
          <w:w w:val="110"/>
          <w:vertAlign w:val="baseline"/>
        </w:rPr>
        <w:t> </w:t>
      </w:r>
      <w:r>
        <w:rPr>
          <w:w w:val="110"/>
          <w:vertAlign w:val="baseline"/>
        </w:rPr>
        <w:t>Figure</w:t>
      </w:r>
      <w:r>
        <w:rPr>
          <w:spacing w:val="-4"/>
          <w:w w:val="110"/>
          <w:vertAlign w:val="baseline"/>
        </w:rPr>
        <w:t> </w:t>
      </w:r>
      <w:hyperlink w:history="true" w:anchor="_bookmark146">
        <w:r>
          <w:rPr>
            <w:spacing w:val="-4"/>
            <w:w w:val="110"/>
            <w:vertAlign w:val="baseline"/>
          </w:rPr>
          <w:t>4.8.</w:t>
        </w:r>
      </w:hyperlink>
    </w:p>
    <w:p>
      <w:pPr>
        <w:pStyle w:val="BodyText"/>
        <w:spacing w:before="22"/>
      </w:pPr>
    </w:p>
    <w:tbl>
      <w:tblPr>
        <w:tblW w:w="0" w:type="auto"/>
        <w:jc w:val="left"/>
        <w:tblInd w:w="837" w:type="dxa"/>
        <w:tblBorders>
          <w:top w:val="dashSmallGap" w:sz="6" w:space="0" w:color="000000"/>
          <w:left w:val="dashSmallGap" w:sz="6" w:space="0" w:color="000000"/>
          <w:bottom w:val="dashSmallGap" w:sz="6" w:space="0" w:color="000000"/>
          <w:right w:val="dashSmallGap" w:sz="6" w:space="0" w:color="000000"/>
          <w:insideH w:val="dashSmallGap" w:sz="6" w:space="0" w:color="000000"/>
          <w:insideV w:val="dashSmallGap" w:sz="6" w:space="0" w:color="000000"/>
        </w:tblBorders>
        <w:tblLayout w:type="fixed"/>
        <w:tblCellMar>
          <w:top w:w="0" w:type="dxa"/>
          <w:left w:w="0" w:type="dxa"/>
          <w:bottom w:w="0" w:type="dxa"/>
          <w:right w:w="0" w:type="dxa"/>
        </w:tblCellMar>
        <w:tblLook w:val="01E0"/>
      </w:tblPr>
      <w:tblGrid>
        <w:gridCol w:w="434"/>
        <w:gridCol w:w="434"/>
        <w:gridCol w:w="434"/>
        <w:gridCol w:w="434"/>
        <w:gridCol w:w="434"/>
        <w:gridCol w:w="434"/>
        <w:gridCol w:w="434"/>
        <w:gridCol w:w="434"/>
        <w:gridCol w:w="434"/>
        <w:gridCol w:w="435"/>
        <w:gridCol w:w="436"/>
        <w:gridCol w:w="434"/>
        <w:gridCol w:w="438"/>
        <w:gridCol w:w="433"/>
        <w:gridCol w:w="435"/>
        <w:gridCol w:w="435"/>
        <w:gridCol w:w="440"/>
      </w:tblGrid>
      <w:tr>
        <w:trPr>
          <w:trHeight w:val="252" w:hRule="atLeast"/>
        </w:trPr>
        <w:tc>
          <w:tcPr>
            <w:tcW w:w="3906" w:type="dxa"/>
            <w:gridSpan w:val="9"/>
            <w:tcBorders>
              <w:top w:val="nil"/>
              <w:bottom w:val="single" w:sz="6" w:space="0" w:color="000000"/>
            </w:tcBorders>
          </w:tcPr>
          <w:p>
            <w:pPr>
              <w:pStyle w:val="TableParagraph"/>
              <w:jc w:val="left"/>
              <w:rPr>
                <w:rFonts w:ascii="Times New Roman"/>
                <w:sz w:val="18"/>
              </w:rPr>
            </w:pPr>
          </w:p>
        </w:tc>
        <w:tc>
          <w:tcPr>
            <w:tcW w:w="871" w:type="dxa"/>
            <w:gridSpan w:val="2"/>
            <w:tcBorders>
              <w:top w:val="nil"/>
              <w:bottom w:val="single" w:sz="6" w:space="0" w:color="000000"/>
            </w:tcBorders>
          </w:tcPr>
          <w:p>
            <w:pPr>
              <w:pStyle w:val="TableParagraph"/>
              <w:jc w:val="left"/>
              <w:rPr>
                <w:rFonts w:ascii="Times New Roman"/>
                <w:sz w:val="18"/>
              </w:rPr>
            </w:pPr>
          </w:p>
        </w:tc>
        <w:tc>
          <w:tcPr>
            <w:tcW w:w="872" w:type="dxa"/>
            <w:gridSpan w:val="2"/>
            <w:tcBorders>
              <w:top w:val="nil"/>
              <w:bottom w:val="single" w:sz="6" w:space="0" w:color="000000"/>
            </w:tcBorders>
          </w:tcPr>
          <w:p>
            <w:pPr>
              <w:pStyle w:val="TableParagraph"/>
              <w:jc w:val="left"/>
              <w:rPr>
                <w:rFonts w:ascii="Times New Roman"/>
                <w:sz w:val="18"/>
              </w:rPr>
            </w:pPr>
          </w:p>
        </w:tc>
        <w:tc>
          <w:tcPr>
            <w:tcW w:w="1743" w:type="dxa"/>
            <w:gridSpan w:val="4"/>
            <w:tcBorders>
              <w:top w:val="nil"/>
              <w:bottom w:val="single" w:sz="6" w:space="0" w:color="000000"/>
              <w:right w:val="nil"/>
            </w:tcBorders>
          </w:tcPr>
          <w:p>
            <w:pPr>
              <w:pStyle w:val="TableParagraph"/>
              <w:jc w:val="left"/>
              <w:rPr>
                <w:rFonts w:ascii="Times New Roman"/>
                <w:sz w:val="18"/>
              </w:rPr>
            </w:pPr>
          </w:p>
        </w:tc>
      </w:tr>
      <w:tr>
        <w:trPr>
          <w:trHeight w:val="421" w:hRule="atLeast"/>
        </w:trPr>
        <w:tc>
          <w:tcPr>
            <w:tcW w:w="434" w:type="dxa"/>
            <w:tcBorders>
              <w:top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position w:val="-6"/>
                <w:sz w:val="13"/>
              </w:rPr>
              <mc:AlternateContent>
                <mc:Choice Requires="wps">
                  <w:drawing>
                    <wp:anchor distT="0" distB="0" distL="0" distR="0" allowOverlap="1" layoutInCell="1" locked="0" behindDoc="1" simplePos="0" relativeHeight="480978432">
                      <wp:simplePos x="0" y="0"/>
                      <wp:positionH relativeFrom="column">
                        <wp:posOffset>24525</wp:posOffset>
                      </wp:positionH>
                      <wp:positionV relativeFrom="paragraph">
                        <wp:posOffset>864893</wp:posOffset>
                      </wp:positionV>
                      <wp:extent cx="3537585" cy="22225"/>
                      <wp:effectExtent l="0" t="0" r="0" b="0"/>
                      <wp:wrapNone/>
                      <wp:docPr id="1250" name="Group 1250"/>
                      <wp:cNvGraphicFramePr>
                        <a:graphicFrameLocks/>
                      </wp:cNvGraphicFramePr>
                      <a:graphic>
                        <a:graphicData uri="http://schemas.microsoft.com/office/word/2010/wordprocessingGroup">
                          <wpg:wgp>
                            <wpg:cNvPr id="1250" name="Group 1250"/>
                            <wpg:cNvGrpSpPr/>
                            <wpg:grpSpPr>
                              <a:xfrm>
                                <a:off x="0" y="0"/>
                                <a:ext cx="3537585" cy="22225"/>
                                <a:chExt cx="3537585" cy="22225"/>
                              </a:xfrm>
                            </wpg:grpSpPr>
                            <wps:wsp>
                              <wps:cNvPr id="1251" name="Graphic 1251"/>
                              <wps:cNvSpPr/>
                              <wps:spPr>
                                <a:xfrm>
                                  <a:off x="2493929" y="10831"/>
                                  <a:ext cx="474980" cy="1270"/>
                                </a:xfrm>
                                <a:custGeom>
                                  <a:avLst/>
                                  <a:gdLst/>
                                  <a:ahLst/>
                                  <a:cxnLst/>
                                  <a:rect l="l" t="t" r="r" b="b"/>
                                  <a:pathLst>
                                    <a:path w="474980" h="0">
                                      <a:moveTo>
                                        <a:pt x="0" y="0"/>
                                      </a:moveTo>
                                      <a:lnTo>
                                        <a:pt x="474889" y="0"/>
                                      </a:lnTo>
                                    </a:path>
                                  </a:pathLst>
                                </a:custGeom>
                                <a:ln w="6667">
                                  <a:solidFill>
                                    <a:srgbClr val="000000"/>
                                  </a:solidFill>
                                  <a:prstDash val="solid"/>
                                </a:ln>
                              </wps:spPr>
                              <wps:bodyPr wrap="square" lIns="0" tIns="0" rIns="0" bIns="0" rtlCol="0">
                                <a:prstTxWarp prst="textNoShape">
                                  <a:avLst/>
                                </a:prstTxWarp>
                                <a:noAutofit/>
                              </wps:bodyPr>
                            </wps:wsp>
                            <wps:wsp>
                              <wps:cNvPr id="1252" name="Graphic 1252"/>
                              <wps:cNvSpPr/>
                              <wps:spPr>
                                <a:xfrm>
                                  <a:off x="2480826"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53" name="Graphic 1253"/>
                              <wps:cNvSpPr/>
                              <wps:spPr>
                                <a:xfrm>
                                  <a:off x="2480826"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54" name="Graphic 1254"/>
                              <wps:cNvSpPr/>
                              <wps:spPr>
                                <a:xfrm>
                                  <a:off x="2961320"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55" name="Graphic 1255"/>
                              <wps:cNvSpPr/>
                              <wps:spPr>
                                <a:xfrm>
                                  <a:off x="2961320"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56" name="Graphic 1256"/>
                              <wps:cNvSpPr/>
                              <wps:spPr>
                                <a:xfrm>
                                  <a:off x="16436" y="10831"/>
                                  <a:ext cx="2404745" cy="1270"/>
                                </a:xfrm>
                                <a:custGeom>
                                  <a:avLst/>
                                  <a:gdLst/>
                                  <a:ahLst/>
                                  <a:cxnLst/>
                                  <a:rect l="l" t="t" r="r" b="b"/>
                                  <a:pathLst>
                                    <a:path w="2404745" h="0">
                                      <a:moveTo>
                                        <a:pt x="2404159" y="0"/>
                                      </a:moveTo>
                                      <a:lnTo>
                                        <a:pt x="0" y="0"/>
                                      </a:lnTo>
                                    </a:path>
                                  </a:pathLst>
                                </a:custGeom>
                                <a:ln w="6667">
                                  <a:solidFill>
                                    <a:srgbClr val="000000"/>
                                  </a:solidFill>
                                  <a:prstDash val="solid"/>
                                </a:ln>
                              </wps:spPr>
                              <wps:bodyPr wrap="square" lIns="0" tIns="0" rIns="0" bIns="0" rtlCol="0">
                                <a:prstTxWarp prst="textNoShape">
                                  <a:avLst/>
                                </a:prstTxWarp>
                                <a:noAutofit/>
                              </wps:bodyPr>
                            </wps:wsp>
                            <wps:wsp>
                              <wps:cNvPr id="1257" name="Graphic 1257"/>
                              <wps:cNvSpPr/>
                              <wps:spPr>
                                <a:xfrm>
                                  <a:off x="2413098"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2413098"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59" name="Graphic 1259"/>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60" name="Graphic 1260"/>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61" name="Graphic 1261"/>
                              <wps:cNvSpPr/>
                              <wps:spPr>
                                <a:xfrm>
                                  <a:off x="3045949" y="10831"/>
                                  <a:ext cx="474980" cy="1270"/>
                                </a:xfrm>
                                <a:custGeom>
                                  <a:avLst/>
                                  <a:gdLst/>
                                  <a:ahLst/>
                                  <a:cxnLst/>
                                  <a:rect l="l" t="t" r="r" b="b"/>
                                  <a:pathLst>
                                    <a:path w="474980" h="0">
                                      <a:moveTo>
                                        <a:pt x="0" y="0"/>
                                      </a:moveTo>
                                      <a:lnTo>
                                        <a:pt x="474889" y="0"/>
                                      </a:lnTo>
                                    </a:path>
                                  </a:pathLst>
                                </a:custGeom>
                                <a:ln w="6667">
                                  <a:solidFill>
                                    <a:srgbClr val="000000"/>
                                  </a:solidFill>
                                  <a:prstDash val="solid"/>
                                </a:ln>
                              </wps:spPr>
                              <wps:bodyPr wrap="square" lIns="0" tIns="0" rIns="0" bIns="0" rtlCol="0">
                                <a:prstTxWarp prst="textNoShape">
                                  <a:avLst/>
                                </a:prstTxWarp>
                                <a:noAutofit/>
                              </wps:bodyPr>
                            </wps:wsp>
                            <wps:wsp>
                              <wps:cNvPr id="1262" name="Graphic 1262"/>
                              <wps:cNvSpPr/>
                              <wps:spPr>
                                <a:xfrm>
                                  <a:off x="3032846"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63" name="Graphic 1263"/>
                              <wps:cNvSpPr/>
                              <wps:spPr>
                                <a:xfrm>
                                  <a:off x="3032846"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64" name="Graphic 1264"/>
                              <wps:cNvSpPr/>
                              <wps:spPr>
                                <a:xfrm>
                                  <a:off x="3513340"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65" name="Graphic 1265"/>
                              <wps:cNvSpPr/>
                              <wps:spPr>
                                <a:xfrm>
                                  <a:off x="3513340"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3118pt;margin-top:68.101852pt;width:278.55pt;height:1.75pt;mso-position-horizontal-relative:column;mso-position-vertical-relative:paragraph;z-index:-22338048" id="docshapegroup976" coordorigin="39,1362" coordsize="5571,35">
                      <v:line style="position:absolute" from="3966,1379" to="4714,1379" stroked="true" strokeweight=".525pt" strokecolor="#000000">
                        <v:stroke dashstyle="solid"/>
                      </v:line>
                      <v:shape style="position:absolute;left:3945;top:1367;width:33;height:24" id="docshape977" coordorigin="3945,1367" coordsize="33,24" path="m3978,1391l3945,1379,3978,1367,3966,1379,3978,1391xe" filled="true" fillcolor="#000000" stroked="false">
                        <v:path arrowok="t"/>
                        <v:fill type="solid"/>
                      </v:shape>
                      <v:shape style="position:absolute;left:3945;top:1367;width:33;height:24" id="docshape978" coordorigin="3945,1367" coordsize="33,24" path="m3966,1379l3978,1367,3945,1379,3978,1391,3966,1379xe" filled="false" stroked="true" strokeweight=".525pt" strokecolor="#000000">
                        <v:path arrowok="t"/>
                        <v:stroke dashstyle="solid"/>
                      </v:shape>
                      <v:shape style="position:absolute;left:4702;top:1367;width:33;height:24" id="docshape979" coordorigin="4702,1367" coordsize="33,24" path="m4702,1391l4714,1379,4702,1367,4735,1379,4702,1391xe" filled="true" fillcolor="#000000" stroked="false">
                        <v:path arrowok="t"/>
                        <v:fill type="solid"/>
                      </v:shape>
                      <v:shape style="position:absolute;left:4702;top:1367;width:33;height:24" id="docshape980" coordorigin="4702,1367" coordsize="33,24" path="m4714,1379l4702,1391,4735,1379,4702,1367,4714,1379xe" filled="false" stroked="true" strokeweight=".525pt" strokecolor="#000000">
                        <v:path arrowok="t"/>
                        <v:stroke dashstyle="solid"/>
                      </v:shape>
                      <v:line style="position:absolute" from="3851,1379" to="65,1379" stroked="true" strokeweight=".525pt" strokecolor="#000000">
                        <v:stroke dashstyle="solid"/>
                      </v:line>
                      <v:shape style="position:absolute;left:3838;top:1367;width:33;height:24" id="docshape981" coordorigin="3839,1367" coordsize="33,24" path="m3839,1391l3851,1379,3839,1367,3871,1379,3839,1391xe" filled="true" fillcolor="#000000" stroked="false">
                        <v:path arrowok="t"/>
                        <v:fill type="solid"/>
                      </v:shape>
                      <v:shape style="position:absolute;left:3838;top:1367;width:33;height:24" id="docshape982" coordorigin="3839,1367" coordsize="33,24" path="m3851,1379l3839,1391,3871,1379,3839,1367,3851,1379xe" filled="false" stroked="true" strokeweight=".525pt" strokecolor="#000000">
                        <v:path arrowok="t"/>
                        <v:stroke dashstyle="solid"/>
                      </v:shape>
                      <v:shape style="position:absolute;left:43;top:1367;width:33;height:24" id="docshape983" coordorigin="44,1367" coordsize="33,24" path="m76,1391l44,1379,76,1367,65,1379,76,1391xe" filled="true" fillcolor="#000000" stroked="false">
                        <v:path arrowok="t"/>
                        <v:fill type="solid"/>
                      </v:shape>
                      <v:shape style="position:absolute;left:43;top:1367;width:33;height:24" id="docshape984" coordorigin="44,1367" coordsize="33,24" path="m65,1379l76,1367,44,1379,76,1391,65,1379xe" filled="false" stroked="true" strokeweight=".525pt" strokecolor="#000000">
                        <v:path arrowok="t"/>
                        <v:stroke dashstyle="solid"/>
                      </v:shape>
                      <v:line style="position:absolute" from="4835,1379" to="5583,1379" stroked="true" strokeweight=".525pt" strokecolor="#000000">
                        <v:stroke dashstyle="solid"/>
                      </v:line>
                      <v:shape style="position:absolute;left:4814;top:1367;width:33;height:24" id="docshape985" coordorigin="4815,1367" coordsize="33,24" path="m4847,1391l4815,1379,4847,1367,4835,1379,4847,1391xe" filled="true" fillcolor="#000000" stroked="false">
                        <v:path arrowok="t"/>
                        <v:fill type="solid"/>
                      </v:shape>
                      <v:shape style="position:absolute;left:4814;top:1367;width:33;height:24" id="docshape986" coordorigin="4815,1367" coordsize="33,24" path="m4835,1379l4847,1367,4815,1379,4847,1391,4835,1379xe" filled="false" stroked="true" strokeweight=".525pt" strokecolor="#000000">
                        <v:path arrowok="t"/>
                        <v:stroke dashstyle="solid"/>
                      </v:shape>
                      <v:shape style="position:absolute;left:5571;top:1367;width:33;height:24" id="docshape987" coordorigin="5571,1367" coordsize="33,24" path="m5571,1391l5583,1379,5571,1367,5604,1379,5571,1391xe" filled="true" fillcolor="#000000" stroked="false">
                        <v:path arrowok="t"/>
                        <v:fill type="solid"/>
                      </v:shape>
                      <v:shape style="position:absolute;left:5571;top:1367;width:33;height:24" id="docshape988" coordorigin="5571,1367" coordsize="33,24" path="m5583,1379l5571,1391,5604,1379,5571,1367,5583,1379xe" filled="false" stroked="true" strokeweight=".525pt" strokecolor="#000000">
                        <v:path arrowok="t"/>
                        <v:stroke dashstyle="solid"/>
                      </v:shape>
                      <w10:wrap type="none"/>
                    </v:group>
                  </w:pict>
                </mc:Fallback>
              </mc:AlternateContent>
            </w:r>
            <w:r>
              <w:rPr>
                <w:rFonts w:ascii="Arial MT"/>
                <w:spacing w:val="-5"/>
                <w:sz w:val="19"/>
              </w:rPr>
              <w:t>x</w:t>
            </w:r>
            <w:r>
              <w:rPr>
                <w:rFonts w:ascii="Arial MT"/>
                <w:spacing w:val="-5"/>
                <w:position w:val="-6"/>
                <w:sz w:val="13"/>
              </w:rPr>
              <w:t>1</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spacing w:val="-5"/>
                <w:sz w:val="19"/>
              </w:rPr>
              <w:t>x</w:t>
            </w:r>
            <w:r>
              <w:rPr>
                <w:rFonts w:ascii="Arial MT"/>
                <w:spacing w:val="-5"/>
                <w:position w:val="-6"/>
                <w:sz w:val="13"/>
              </w:rPr>
              <w:t>2</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3</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6</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7</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8</w:t>
            </w:r>
          </w:p>
        </w:tc>
        <w:tc>
          <w:tcPr>
            <w:tcW w:w="434" w:type="dxa"/>
            <w:tcBorders>
              <w:top w:val="single" w:sz="6" w:space="0" w:color="000000"/>
              <w:left w:val="single" w:sz="6" w:space="0" w:color="000000"/>
              <w:bottom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9</w:t>
            </w:r>
          </w:p>
        </w:tc>
        <w:tc>
          <w:tcPr>
            <w:tcW w:w="435" w:type="dxa"/>
            <w:tcBorders>
              <w:top w:val="single" w:sz="6" w:space="0" w:color="000000"/>
              <w:bottom w:val="single" w:sz="6" w:space="0" w:color="000000"/>
              <w:right w:val="single" w:sz="6" w:space="0" w:color="000000"/>
            </w:tcBorders>
          </w:tcPr>
          <w:p>
            <w:pPr>
              <w:pStyle w:val="TableParagraph"/>
              <w:spacing w:before="100"/>
              <w:ind w:left="4"/>
              <w:rPr>
                <w:rFonts w:ascii="Arial MT"/>
                <w:sz w:val="13"/>
              </w:rPr>
            </w:pPr>
            <w:r>
              <w:rPr>
                <w:rFonts w:ascii="Arial MT"/>
                <w:spacing w:val="-5"/>
                <w:position w:val="7"/>
                <w:sz w:val="19"/>
              </w:rPr>
              <w:t>x</w:t>
            </w:r>
            <w:r>
              <w:rPr>
                <w:rFonts w:ascii="Arial MT"/>
                <w:spacing w:val="-5"/>
                <w:sz w:val="13"/>
              </w:rPr>
              <w:t>10</w:t>
            </w:r>
          </w:p>
        </w:tc>
        <w:tc>
          <w:tcPr>
            <w:tcW w:w="436" w:type="dxa"/>
            <w:tcBorders>
              <w:top w:val="single" w:sz="6" w:space="0" w:color="000000"/>
              <w:left w:val="single" w:sz="6" w:space="0" w:color="000000"/>
              <w:bottom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11</w:t>
            </w:r>
          </w:p>
        </w:tc>
        <w:tc>
          <w:tcPr>
            <w:tcW w:w="434" w:type="dxa"/>
            <w:tcBorders>
              <w:top w:val="single" w:sz="6" w:space="0" w:color="000000"/>
              <w:bottom w:val="single" w:sz="6" w:space="0" w:color="000000"/>
              <w:right w:val="single" w:sz="6" w:space="0" w:color="000000"/>
            </w:tcBorders>
          </w:tcPr>
          <w:p>
            <w:pPr>
              <w:pStyle w:val="TableParagraph"/>
              <w:spacing w:before="100"/>
              <w:ind w:right="1"/>
              <w:rPr>
                <w:rFonts w:ascii="Arial MT"/>
                <w:sz w:val="13"/>
              </w:rPr>
            </w:pPr>
            <w:r>
              <w:rPr>
                <w:rFonts w:ascii="Arial MT"/>
                <w:spacing w:val="-5"/>
                <w:position w:val="7"/>
                <w:sz w:val="19"/>
              </w:rPr>
              <w:t>x</w:t>
            </w:r>
            <w:r>
              <w:rPr>
                <w:rFonts w:ascii="Arial MT"/>
                <w:spacing w:val="-5"/>
                <w:sz w:val="13"/>
              </w:rPr>
              <w:t>12</w:t>
            </w:r>
          </w:p>
        </w:tc>
        <w:tc>
          <w:tcPr>
            <w:tcW w:w="438" w:type="dxa"/>
            <w:tcBorders>
              <w:top w:val="single" w:sz="6" w:space="0" w:color="000000"/>
              <w:left w:val="single" w:sz="6" w:space="0" w:color="000000"/>
              <w:bottom w:val="single" w:sz="6" w:space="0" w:color="000000"/>
              <w:right w:val="dashSmallGap" w:sz="8"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13</w:t>
            </w:r>
          </w:p>
        </w:tc>
        <w:tc>
          <w:tcPr>
            <w:tcW w:w="433" w:type="dxa"/>
            <w:tcBorders>
              <w:top w:val="single" w:sz="6" w:space="0" w:color="000000"/>
              <w:left w:val="dashSmallGap" w:sz="8" w:space="0" w:color="000000"/>
              <w:bottom w:val="single" w:sz="6" w:space="0" w:color="000000"/>
              <w:right w:val="single" w:sz="6" w:space="0" w:color="000000"/>
            </w:tcBorders>
          </w:tcPr>
          <w:p>
            <w:pPr>
              <w:pStyle w:val="TableParagraph"/>
              <w:spacing w:before="100"/>
              <w:ind w:left="80"/>
              <w:jc w:val="left"/>
              <w:rPr>
                <w:rFonts w:ascii="Arial MT"/>
                <w:sz w:val="13"/>
              </w:rPr>
            </w:pPr>
            <w:r>
              <w:rPr>
                <w:rFonts w:ascii="Arial MT"/>
                <w:spacing w:val="-5"/>
                <w:position w:val="7"/>
                <w:sz w:val="19"/>
              </w:rPr>
              <w:t>x</w:t>
            </w:r>
            <w:r>
              <w:rPr>
                <w:rFonts w:ascii="Arial MT"/>
                <w:spacing w:val="-5"/>
                <w:sz w:val="13"/>
              </w:rPr>
              <w:t>14</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3"/>
              <w:jc w:val="left"/>
              <w:rPr>
                <w:rFonts w:ascii="Arial MT"/>
                <w:sz w:val="13"/>
              </w:rPr>
            </w:pPr>
            <w:r>
              <w:rPr>
                <w:rFonts w:ascii="Arial MT"/>
                <w:spacing w:val="-5"/>
                <w:position w:val="7"/>
                <w:sz w:val="19"/>
              </w:rPr>
              <w:t>x</w:t>
            </w:r>
            <w:r>
              <w:rPr>
                <w:rFonts w:ascii="Arial MT"/>
                <w:spacing w:val="-5"/>
                <w:sz w:val="13"/>
              </w:rPr>
              <w:t>15</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2"/>
              <w:jc w:val="left"/>
              <w:rPr>
                <w:rFonts w:ascii="Arial MT"/>
                <w:sz w:val="13"/>
              </w:rPr>
            </w:pPr>
            <w:r>
              <w:rPr>
                <w:rFonts w:ascii="Arial MT"/>
                <w:spacing w:val="-5"/>
                <w:position w:val="7"/>
                <w:sz w:val="19"/>
              </w:rPr>
              <w:t>x</w:t>
            </w:r>
            <w:r>
              <w:rPr>
                <w:rFonts w:ascii="Arial MT"/>
                <w:spacing w:val="-5"/>
                <w:sz w:val="13"/>
              </w:rPr>
              <w:t>16</w:t>
            </w:r>
          </w:p>
        </w:tc>
        <w:tc>
          <w:tcPr>
            <w:tcW w:w="440" w:type="dxa"/>
            <w:tcBorders>
              <w:top w:val="single" w:sz="6" w:space="0" w:color="000000"/>
              <w:left w:val="single" w:sz="6" w:space="0" w:color="000000"/>
              <w:bottom w:val="single" w:sz="6" w:space="0" w:color="000000"/>
              <w:right w:val="nil"/>
            </w:tcBorders>
          </w:tcPr>
          <w:p>
            <w:pPr>
              <w:pStyle w:val="TableParagraph"/>
              <w:spacing w:before="100"/>
              <w:ind w:left="81"/>
              <w:jc w:val="left"/>
              <w:rPr>
                <w:rFonts w:ascii="Arial MT"/>
                <w:sz w:val="13"/>
              </w:rPr>
            </w:pPr>
            <w:r>
              <w:rPr>
                <w:rFonts w:ascii="Arial MT"/>
                <w:spacing w:val="-5"/>
                <w:position w:val="7"/>
                <w:sz w:val="19"/>
              </w:rPr>
              <w:t>x</w:t>
            </w:r>
            <w:r>
              <w:rPr>
                <w:rFonts w:ascii="Arial MT"/>
                <w:spacing w:val="-5"/>
                <w:sz w:val="13"/>
              </w:rPr>
              <w:t>17</w:t>
            </w:r>
          </w:p>
        </w:tc>
      </w:tr>
      <w:tr>
        <w:trPr>
          <w:trHeight w:val="183" w:hRule="atLeast"/>
        </w:trPr>
        <w:tc>
          <w:tcPr>
            <w:tcW w:w="3906" w:type="dxa"/>
            <w:gridSpan w:val="9"/>
            <w:vMerge w:val="restart"/>
            <w:tcBorders>
              <w:top w:val="single" w:sz="6" w:space="0" w:color="000000"/>
              <w:bottom w:val="nil"/>
            </w:tcBorders>
          </w:tcPr>
          <w:p>
            <w:pPr>
              <w:pStyle w:val="TableParagraph"/>
              <w:spacing w:before="148"/>
              <w:jc w:val="left"/>
              <w:rPr>
                <w:sz w:val="14"/>
              </w:rPr>
            </w:pPr>
          </w:p>
          <w:p>
            <w:pPr>
              <w:pStyle w:val="TableParagraph"/>
              <w:spacing w:before="1"/>
              <w:ind w:right="98"/>
              <w:jc w:val="right"/>
              <w:rPr>
                <w:rFonts w:ascii="Arial MT"/>
                <w:sz w:val="14"/>
              </w:rPr>
            </w:pPr>
            <w:r>
              <w:rPr>
                <w:rFonts w:ascii="Arial MT"/>
                <w:spacing w:val="-2"/>
                <w:sz w:val="14"/>
              </w:rPr>
              <w:t>window</w:t>
            </w:r>
          </w:p>
          <w:p>
            <w:pPr>
              <w:pStyle w:val="TableParagraph"/>
              <w:spacing w:before="79"/>
              <w:jc w:val="left"/>
              <w:rPr>
                <w:sz w:val="14"/>
              </w:rPr>
            </w:pPr>
          </w:p>
          <w:p>
            <w:pPr>
              <w:pStyle w:val="TableParagraph"/>
              <w:spacing w:before="1"/>
              <w:ind w:left="585" w:right="504"/>
              <w:rPr>
                <w:rFonts w:ascii="Arial MT"/>
                <w:sz w:val="19"/>
              </w:rPr>
            </w:pPr>
            <w:r>
              <w:rPr>
                <w:rFonts w:ascii="Arial MT"/>
                <w:spacing w:val="-10"/>
                <w:w w:val="105"/>
                <w:sz w:val="19"/>
              </w:rPr>
              <w:t>C</w:t>
            </w:r>
          </w:p>
        </w:tc>
        <w:tc>
          <w:tcPr>
            <w:tcW w:w="871" w:type="dxa"/>
            <w:gridSpan w:val="2"/>
            <w:tcBorders>
              <w:top w:val="single" w:sz="6" w:space="0" w:color="000000"/>
              <w:bottom w:val="single" w:sz="6" w:space="0" w:color="000000"/>
            </w:tcBorders>
          </w:tcPr>
          <w:p>
            <w:pPr>
              <w:pStyle w:val="TableParagraph"/>
              <w:jc w:val="left"/>
              <w:rPr>
                <w:rFonts w:ascii="Times New Roman"/>
                <w:sz w:val="12"/>
              </w:rPr>
            </w:pPr>
          </w:p>
        </w:tc>
        <w:tc>
          <w:tcPr>
            <w:tcW w:w="872" w:type="dxa"/>
            <w:gridSpan w:val="2"/>
            <w:tcBorders>
              <w:top w:val="single" w:sz="6" w:space="0" w:color="000000"/>
              <w:bottom w:val="single" w:sz="6" w:space="0" w:color="000000"/>
            </w:tcBorders>
          </w:tcPr>
          <w:p>
            <w:pPr>
              <w:pStyle w:val="TableParagraph"/>
              <w:jc w:val="left"/>
              <w:rPr>
                <w:rFonts w:ascii="Times New Roman"/>
                <w:sz w:val="12"/>
              </w:rPr>
            </w:pPr>
          </w:p>
        </w:tc>
        <w:tc>
          <w:tcPr>
            <w:tcW w:w="1743" w:type="dxa"/>
            <w:gridSpan w:val="4"/>
            <w:tcBorders>
              <w:top w:val="single" w:sz="6" w:space="0" w:color="000000"/>
              <w:bottom w:val="single" w:sz="6" w:space="0" w:color="000000"/>
              <w:right w:val="nil"/>
            </w:tcBorders>
          </w:tcPr>
          <w:p>
            <w:pPr>
              <w:pStyle w:val="TableParagraph"/>
              <w:jc w:val="left"/>
              <w:rPr>
                <w:rFonts w:ascii="Times New Roman"/>
                <w:sz w:val="12"/>
              </w:rPr>
            </w:pPr>
          </w:p>
        </w:tc>
      </w:tr>
      <w:tr>
        <w:trPr>
          <w:trHeight w:val="421" w:hRule="atLeast"/>
        </w:trPr>
        <w:tc>
          <w:tcPr>
            <w:tcW w:w="3906" w:type="dxa"/>
            <w:gridSpan w:val="9"/>
            <w:vMerge/>
            <w:tcBorders>
              <w:top w:val="nil"/>
              <w:bottom w:val="nil"/>
            </w:tcBorders>
          </w:tcPr>
          <w:p>
            <w:pPr>
              <w:rPr>
                <w:sz w:val="2"/>
                <w:szCs w:val="2"/>
              </w:rPr>
            </w:pPr>
          </w:p>
        </w:tc>
        <w:tc>
          <w:tcPr>
            <w:tcW w:w="435" w:type="dxa"/>
            <w:tcBorders>
              <w:top w:val="single" w:sz="6" w:space="0" w:color="000000"/>
              <w:bottom w:val="single" w:sz="6" w:space="0" w:color="000000"/>
              <w:right w:val="single" w:sz="6" w:space="0" w:color="000000"/>
            </w:tcBorders>
          </w:tcPr>
          <w:p>
            <w:pPr>
              <w:pStyle w:val="TableParagraph"/>
              <w:spacing w:before="97"/>
              <w:ind w:left="4" w:right="103"/>
              <w:rPr>
                <w:rFonts w:ascii="Arial MT"/>
                <w:position w:val="-6"/>
                <w:sz w:val="13"/>
              </w:rPr>
            </w:pPr>
            <w:r>
              <w:rPr>
                <w:rFonts w:ascii="Arial MT"/>
                <w:spacing w:val="-5"/>
                <w:sz w:val="19"/>
              </w:rPr>
              <w:t>r</w:t>
            </w:r>
            <w:r>
              <w:rPr>
                <w:rFonts w:ascii="Arial MT"/>
                <w:spacing w:val="-5"/>
                <w:position w:val="-6"/>
                <w:sz w:val="13"/>
              </w:rPr>
              <w:t>1</w:t>
            </w:r>
          </w:p>
        </w:tc>
        <w:tc>
          <w:tcPr>
            <w:tcW w:w="436"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4" w:type="dxa"/>
            <w:tcBorders>
              <w:top w:val="single" w:sz="6" w:space="0" w:color="000000"/>
              <w:bottom w:val="single" w:sz="6" w:space="0" w:color="000000"/>
              <w:right w:val="single" w:sz="6" w:space="0" w:color="000000"/>
            </w:tcBorders>
          </w:tcPr>
          <w:p>
            <w:pPr>
              <w:pStyle w:val="TableParagraph"/>
              <w:spacing w:before="97"/>
              <w:ind w:right="100"/>
              <w:rPr>
                <w:rFonts w:ascii="Arial MT"/>
                <w:position w:val="-6"/>
                <w:sz w:val="13"/>
              </w:rPr>
            </w:pPr>
            <w:r>
              <w:rPr>
                <w:rFonts w:ascii="Arial MT"/>
                <w:spacing w:val="-5"/>
                <w:sz w:val="19"/>
              </w:rPr>
              <w:t>r</w:t>
            </w:r>
            <w:r>
              <w:rPr>
                <w:rFonts w:ascii="Arial MT"/>
                <w:spacing w:val="-5"/>
                <w:position w:val="-6"/>
                <w:sz w:val="13"/>
              </w:rPr>
              <w:t>2</w:t>
            </w:r>
          </w:p>
        </w:tc>
        <w:tc>
          <w:tcPr>
            <w:tcW w:w="438"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3" w:type="dxa"/>
            <w:tcBorders>
              <w:top w:val="single" w:sz="6" w:space="0" w:color="000000"/>
              <w:bottom w:val="single" w:sz="6" w:space="0" w:color="000000"/>
              <w:right w:val="single" w:sz="6" w:space="0" w:color="000000"/>
            </w:tcBorders>
          </w:tcPr>
          <w:p>
            <w:pPr>
              <w:pStyle w:val="TableParagraph"/>
              <w:spacing w:before="97"/>
              <w:ind w:left="87"/>
              <w:jc w:val="left"/>
              <w:rPr>
                <w:rFonts w:ascii="Arial MT"/>
                <w:position w:val="-6"/>
                <w:sz w:val="13"/>
              </w:rPr>
            </w:pPr>
            <w:r>
              <w:rPr>
                <w:rFonts w:ascii="Arial MT"/>
                <w:spacing w:val="-5"/>
                <w:sz w:val="19"/>
              </w:rPr>
              <w:t>r</w:t>
            </w:r>
            <w:r>
              <w:rPr>
                <w:rFonts w:ascii="Arial MT"/>
                <w:spacing w:val="-5"/>
                <w:position w:val="-6"/>
                <w:sz w:val="13"/>
              </w:rPr>
              <w:t>3</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40"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r>
      <w:tr>
        <w:trPr>
          <w:trHeight w:val="566" w:hRule="atLeast"/>
        </w:trPr>
        <w:tc>
          <w:tcPr>
            <w:tcW w:w="3906" w:type="dxa"/>
            <w:gridSpan w:val="9"/>
            <w:vMerge/>
            <w:tcBorders>
              <w:top w:val="nil"/>
              <w:bottom w:val="nil"/>
            </w:tcBorders>
          </w:tcPr>
          <w:p>
            <w:pPr>
              <w:rPr>
                <w:sz w:val="2"/>
                <w:szCs w:val="2"/>
              </w:rPr>
            </w:pPr>
          </w:p>
        </w:tc>
        <w:tc>
          <w:tcPr>
            <w:tcW w:w="871" w:type="dxa"/>
            <w:gridSpan w:val="2"/>
            <w:tcBorders>
              <w:top w:val="single" w:sz="6" w:space="0" w:color="000000"/>
              <w:bottom w:val="nil"/>
            </w:tcBorders>
          </w:tcPr>
          <w:p>
            <w:pPr>
              <w:pStyle w:val="TableParagraph"/>
              <w:spacing w:before="97"/>
              <w:ind w:left="57"/>
              <w:rPr>
                <w:rFonts w:ascii="Arial MT"/>
                <w:sz w:val="19"/>
              </w:rPr>
            </w:pPr>
            <w:r>
              <w:rPr>
                <w:rFonts w:ascii="Arial MT"/>
                <w:spacing w:val="-10"/>
                <w:w w:val="105"/>
                <w:sz w:val="19"/>
              </w:rPr>
              <w:t>B</w:t>
            </w:r>
          </w:p>
        </w:tc>
        <w:tc>
          <w:tcPr>
            <w:tcW w:w="872" w:type="dxa"/>
            <w:gridSpan w:val="2"/>
            <w:tcBorders>
              <w:top w:val="single" w:sz="6" w:space="0" w:color="000000"/>
              <w:bottom w:val="nil"/>
            </w:tcBorders>
          </w:tcPr>
          <w:p>
            <w:pPr>
              <w:pStyle w:val="TableParagraph"/>
              <w:spacing w:before="97"/>
              <w:ind w:left="37"/>
              <w:rPr>
                <w:rFonts w:ascii="Arial MT" w:hAnsi="Arial MT"/>
                <w:sz w:val="19"/>
              </w:rPr>
            </w:pPr>
            <w:r>
              <w:rPr>
                <w:rFonts w:ascii="Arial MT" w:hAnsi="Arial MT"/>
                <w:spacing w:val="-5"/>
                <w:w w:val="105"/>
                <w:sz w:val="19"/>
              </w:rPr>
              <w:t>B’</w:t>
            </w:r>
          </w:p>
        </w:tc>
        <w:tc>
          <w:tcPr>
            <w:tcW w:w="1743" w:type="dxa"/>
            <w:gridSpan w:val="4"/>
            <w:tcBorders>
              <w:top w:val="single" w:sz="6" w:space="0" w:color="000000"/>
              <w:bottom w:val="nil"/>
              <w:right w:val="nil"/>
            </w:tcBorders>
          </w:tcPr>
          <w:p>
            <w:pPr>
              <w:pStyle w:val="TableParagraph"/>
              <w:jc w:val="left"/>
              <w:rPr>
                <w:rFonts w:ascii="Times New Roman"/>
                <w:sz w:val="18"/>
              </w:rPr>
            </w:pPr>
          </w:p>
        </w:tc>
      </w:tr>
    </w:tbl>
    <w:p>
      <w:pPr>
        <w:pStyle w:val="BodyText"/>
        <w:spacing w:before="61"/>
      </w:pPr>
    </w:p>
    <w:p>
      <w:pPr>
        <w:pStyle w:val="BodyText"/>
        <w:ind w:right="358"/>
        <w:jc w:val="center"/>
      </w:pPr>
      <w:r>
        <w:rPr>
          <w:w w:val="110"/>
        </w:rPr>
        <w:t>Figure</w:t>
      </w:r>
      <w:r>
        <w:rPr>
          <w:spacing w:val="6"/>
          <w:w w:val="110"/>
        </w:rPr>
        <w:t> </w:t>
      </w:r>
      <w:r>
        <w:rPr>
          <w:w w:val="110"/>
        </w:rPr>
        <w:t>4.8:</w:t>
      </w:r>
      <w:r>
        <w:rPr>
          <w:spacing w:val="24"/>
          <w:w w:val="110"/>
        </w:rPr>
        <w:t> </w:t>
      </w:r>
      <w:bookmarkStart w:name="_bookmark146" w:id="211"/>
      <w:bookmarkEnd w:id="211"/>
      <w:r>
        <w:rPr>
          <w:w w:val="110"/>
        </w:rPr>
        <w:t>U</w:t>
      </w:r>
      <w:r>
        <w:rPr>
          <w:w w:val="110"/>
        </w:rPr>
        <w:t>pdating</w:t>
      </w:r>
      <w:r>
        <w:rPr>
          <w:spacing w:val="7"/>
          <w:w w:val="110"/>
        </w:rPr>
        <w:t> </w:t>
      </w:r>
      <w:r>
        <w:rPr>
          <w:w w:val="110"/>
        </w:rPr>
        <w:t>B</w:t>
      </w:r>
      <w:r>
        <w:rPr>
          <w:spacing w:val="6"/>
          <w:w w:val="110"/>
        </w:rPr>
        <w:t> </w:t>
      </w:r>
      <w:r>
        <w:rPr>
          <w:w w:val="110"/>
        </w:rPr>
        <w:t>-</w:t>
      </w:r>
      <w:r>
        <w:rPr>
          <w:spacing w:val="6"/>
          <w:w w:val="110"/>
        </w:rPr>
        <w:t> </w:t>
      </w:r>
      <w:r>
        <w:rPr>
          <w:w w:val="110"/>
        </w:rPr>
        <w:t>case</w:t>
      </w:r>
      <w:r>
        <w:rPr>
          <w:spacing w:val="6"/>
          <w:w w:val="110"/>
        </w:rPr>
        <w:t> </w:t>
      </w:r>
      <w:r>
        <w:rPr>
          <w:w w:val="110"/>
        </w:rPr>
        <w:t>2:</w:t>
      </w:r>
      <w:r>
        <w:rPr>
          <w:spacing w:val="25"/>
          <w:w w:val="110"/>
        </w:rPr>
        <w:t> </w:t>
      </w:r>
      <w:r>
        <w:rPr>
          <w:i/>
          <w:w w:val="110"/>
        </w:rPr>
        <w:t>r</w:t>
      </w:r>
      <w:r>
        <w:rPr>
          <w:w w:val="110"/>
          <w:vertAlign w:val="subscript"/>
        </w:rPr>
        <w:t>1</w:t>
      </w:r>
      <w:r>
        <w:rPr>
          <w:spacing w:val="15"/>
          <w:w w:val="110"/>
          <w:vertAlign w:val="baseline"/>
        </w:rPr>
        <w:t> </w:t>
      </w:r>
      <w:r>
        <w:rPr>
          <w:w w:val="110"/>
          <w:vertAlign w:val="baseline"/>
        </w:rPr>
        <w:t>exits</w:t>
      </w:r>
      <w:r>
        <w:rPr>
          <w:spacing w:val="6"/>
          <w:w w:val="110"/>
          <w:vertAlign w:val="baseline"/>
        </w:rPr>
        <w:t> </w:t>
      </w:r>
      <w:r>
        <w:rPr>
          <w:w w:val="110"/>
          <w:vertAlign w:val="baseline"/>
        </w:rPr>
        <w:t>the</w:t>
      </w:r>
      <w:r>
        <w:rPr>
          <w:spacing w:val="6"/>
          <w:w w:val="110"/>
          <w:vertAlign w:val="baseline"/>
        </w:rPr>
        <w:t> </w:t>
      </w:r>
      <w:r>
        <w:rPr>
          <w:w w:val="110"/>
          <w:vertAlign w:val="baseline"/>
        </w:rPr>
        <w:t>window</w:t>
      </w:r>
      <w:r>
        <w:rPr>
          <w:spacing w:val="6"/>
          <w:w w:val="110"/>
          <w:vertAlign w:val="baseline"/>
        </w:rPr>
        <w:t> </w:t>
      </w:r>
      <w:r>
        <w:rPr>
          <w:w w:val="110"/>
          <w:vertAlign w:val="baseline"/>
        </w:rPr>
        <w:t>and</w:t>
      </w:r>
      <w:r>
        <w:rPr>
          <w:spacing w:val="6"/>
          <w:w w:val="110"/>
          <w:vertAlign w:val="baseline"/>
        </w:rPr>
        <w:t> </w:t>
      </w:r>
      <w:r>
        <w:rPr>
          <w:i/>
          <w:w w:val="110"/>
          <w:vertAlign w:val="baseline"/>
        </w:rPr>
        <w:t>r</w:t>
      </w:r>
      <w:r>
        <w:rPr>
          <w:w w:val="110"/>
          <w:vertAlign w:val="subscript"/>
        </w:rPr>
        <w:t>3</w:t>
      </w:r>
      <w:r>
        <w:rPr>
          <w:spacing w:val="15"/>
          <w:w w:val="110"/>
          <w:vertAlign w:val="baseline"/>
        </w:rPr>
        <w:t> </w:t>
      </w:r>
      <w:r>
        <w:rPr>
          <w:w w:val="110"/>
          <w:vertAlign w:val="baseline"/>
        </w:rPr>
        <w:t>is</w:t>
      </w:r>
      <w:r>
        <w:rPr>
          <w:spacing w:val="6"/>
          <w:w w:val="110"/>
          <w:vertAlign w:val="baseline"/>
        </w:rPr>
        <w:t> </w:t>
      </w:r>
      <w:r>
        <w:rPr>
          <w:w w:val="110"/>
          <w:vertAlign w:val="baseline"/>
        </w:rPr>
        <w:t>in</w:t>
      </w:r>
      <w:r>
        <w:rPr>
          <w:spacing w:val="7"/>
          <w:w w:val="110"/>
          <w:vertAlign w:val="baseline"/>
        </w:rPr>
        <w:t> </w:t>
      </w:r>
      <w:r>
        <w:rPr>
          <w:w w:val="110"/>
          <w:vertAlign w:val="baseline"/>
        </w:rPr>
        <w:t>the</w:t>
      </w:r>
      <w:r>
        <w:rPr>
          <w:spacing w:val="6"/>
          <w:w w:val="110"/>
          <w:vertAlign w:val="baseline"/>
        </w:rPr>
        <w:t> </w:t>
      </w:r>
      <w:r>
        <w:rPr>
          <w:spacing w:val="-2"/>
          <w:w w:val="110"/>
          <w:vertAlign w:val="baseline"/>
        </w:rPr>
        <w:t>window.</w:t>
      </w:r>
    </w:p>
    <w:p>
      <w:pPr>
        <w:pStyle w:val="BodyText"/>
        <w:spacing w:line="235" w:lineRule="auto" w:before="238"/>
        <w:ind w:left="260" w:right="618" w:firstLine="298"/>
        <w:jc w:val="both"/>
      </w:pPr>
      <w:r>
        <w:rPr>
          <w:w w:val="125"/>
        </w:rPr>
        <w:t>It</w:t>
      </w:r>
      <w:r>
        <w:rPr>
          <w:w w:val="125"/>
        </w:rPr>
        <w:t> </w:t>
      </w:r>
      <w:r>
        <w:rPr>
          <w:w w:val="110"/>
        </w:rPr>
        <w:t>turns</w:t>
      </w:r>
      <w:r>
        <w:rPr>
          <w:w w:val="110"/>
        </w:rPr>
        <w:t> out</w:t>
      </w:r>
      <w:r>
        <w:rPr>
          <w:w w:val="110"/>
        </w:rPr>
        <w:t> that</w:t>
      </w:r>
      <w:r>
        <w:rPr>
          <w:w w:val="110"/>
        </w:rPr>
        <w:t> in</w:t>
      </w:r>
      <w:r>
        <w:rPr>
          <w:w w:val="110"/>
        </w:rPr>
        <w:t> this</w:t>
      </w:r>
      <w:r>
        <w:rPr>
          <w:w w:val="110"/>
        </w:rPr>
        <w:t> case</w:t>
      </w:r>
      <w:r>
        <w:rPr>
          <w:w w:val="110"/>
        </w:rPr>
        <w:t> nothing</w:t>
      </w:r>
      <w:r>
        <w:rPr>
          <w:w w:val="110"/>
        </w:rPr>
        <w:t> needs</w:t>
      </w:r>
      <w:r>
        <w:rPr>
          <w:w w:val="110"/>
        </w:rPr>
        <w:t> to</w:t>
      </w:r>
      <w:r>
        <w:rPr>
          <w:w w:val="110"/>
        </w:rPr>
        <w:t> be</w:t>
      </w:r>
      <w:r>
        <w:rPr>
          <w:w w:val="110"/>
        </w:rPr>
        <w:t> done:</w:t>
      </w:r>
      <w:r>
        <w:rPr>
          <w:spacing w:val="40"/>
          <w:w w:val="110"/>
        </w:rPr>
        <w:t> </w:t>
      </w:r>
      <w:r>
        <w:rPr>
          <w:w w:val="110"/>
        </w:rPr>
        <w:t>The</w:t>
      </w:r>
      <w:r>
        <w:rPr>
          <w:w w:val="110"/>
        </w:rPr>
        <w:t> new</w:t>
      </w:r>
      <w:r>
        <w:rPr>
          <w:w w:val="110"/>
        </w:rPr>
        <w:t> fingerprint</w:t>
      </w:r>
      <w:r>
        <w:rPr>
          <w:w w:val="110"/>
        </w:rPr>
        <w:t> is</w:t>
      </w:r>
      <w:r>
        <w:rPr>
          <w:w w:val="110"/>
        </w:rPr>
        <w:t> </w:t>
      </w:r>
      <w:r>
        <w:rPr>
          <w:i/>
          <w:w w:val="125"/>
        </w:rPr>
        <w:t>B</w:t>
      </w:r>
      <w:r>
        <w:rPr>
          <w:rFonts w:ascii="Cambria" w:hAnsi="Cambria"/>
          <w:w w:val="125"/>
          <w:vertAlign w:val="superscript"/>
        </w:rPr>
        <w:t>′</w:t>
      </w:r>
      <w:r>
        <w:rPr>
          <w:rFonts w:ascii="Cambria" w:hAnsi="Cambria"/>
          <w:w w:val="125"/>
          <w:vertAlign w:val="baseline"/>
        </w:rPr>
        <w:t> </w:t>
      </w:r>
      <w:r>
        <w:rPr>
          <w:w w:val="125"/>
          <w:vertAlign w:val="baseline"/>
        </w:rPr>
        <w:t>=</w:t>
      </w:r>
      <w:r>
        <w:rPr>
          <w:w w:val="125"/>
          <w:vertAlign w:val="baseline"/>
        </w:rPr>
        <w:t> </w:t>
      </w:r>
      <w:r>
        <w:rPr>
          <w:i/>
          <w:w w:val="110"/>
          <w:vertAlign w:val="baseline"/>
        </w:rPr>
        <w:t>B</w:t>
      </w:r>
      <w:r>
        <w:rPr>
          <w:w w:val="110"/>
          <w:vertAlign w:val="baseline"/>
        </w:rPr>
        <w:t>.</w:t>
      </w:r>
      <w:r>
        <w:rPr>
          <w:spacing w:val="40"/>
          <w:w w:val="110"/>
          <w:vertAlign w:val="baseline"/>
        </w:rPr>
        <w:t> </w:t>
      </w:r>
      <w:r>
        <w:rPr>
          <w:w w:val="110"/>
          <w:vertAlign w:val="baseline"/>
        </w:rPr>
        <w:t>To</w:t>
      </w:r>
      <w:r>
        <w:rPr>
          <w:w w:val="110"/>
          <w:vertAlign w:val="baseline"/>
        </w:rPr>
        <w:t> see this,</w:t>
      </w:r>
      <w:r>
        <w:rPr>
          <w:w w:val="110"/>
          <w:vertAlign w:val="baseline"/>
        </w:rPr>
        <w:t> note</w:t>
      </w:r>
      <w:r>
        <w:rPr>
          <w:w w:val="110"/>
          <w:vertAlign w:val="baseline"/>
        </w:rPr>
        <w:t> that</w:t>
      </w:r>
      <w:r>
        <w:rPr>
          <w:w w:val="110"/>
          <w:vertAlign w:val="baseline"/>
        </w:rPr>
        <w:t> (1)</w:t>
      </w:r>
      <w:r>
        <w:rPr>
          <w:w w:val="110"/>
          <w:vertAlign w:val="baseline"/>
        </w:rPr>
        <w:t> </w:t>
      </w:r>
      <w:r>
        <w:rPr>
          <w:i/>
          <w:w w:val="125"/>
          <w:vertAlign w:val="baseline"/>
        </w:rPr>
        <w:t>r</w:t>
      </w:r>
      <w:r>
        <w:rPr>
          <w:w w:val="125"/>
          <w:vertAlign w:val="subscript"/>
        </w:rPr>
        <w:t>3</w:t>
      </w:r>
      <w:r>
        <w:rPr>
          <w:spacing w:val="-6"/>
          <w:w w:val="125"/>
          <w:vertAlign w:val="baseline"/>
        </w:rPr>
        <w:t> </w:t>
      </w:r>
      <w:r>
        <w:rPr>
          <w:rFonts w:ascii="Cambria" w:hAnsi="Cambria"/>
          <w:w w:val="125"/>
          <w:vertAlign w:val="baseline"/>
        </w:rPr>
        <w:t>−</w:t>
      </w:r>
      <w:r>
        <w:rPr>
          <w:rFonts w:ascii="Cambria" w:hAnsi="Cambria"/>
          <w:spacing w:val="-13"/>
          <w:w w:val="125"/>
          <w:vertAlign w:val="baseline"/>
        </w:rPr>
        <w:t> </w:t>
      </w:r>
      <w:r>
        <w:rPr>
          <w:i/>
          <w:w w:val="125"/>
          <w:vertAlign w:val="baseline"/>
        </w:rPr>
        <w:t>r</w:t>
      </w:r>
      <w:r>
        <w:rPr>
          <w:w w:val="125"/>
          <w:vertAlign w:val="subscript"/>
        </w:rPr>
        <w:t>2</w:t>
      </w:r>
      <w:r>
        <w:rPr>
          <w:w w:val="125"/>
          <w:vertAlign w:val="baseline"/>
        </w:rPr>
        <w:t> =</w:t>
      </w:r>
      <w:r>
        <w:rPr>
          <w:w w:val="125"/>
          <w:vertAlign w:val="baseline"/>
        </w:rPr>
        <w:t> </w:t>
      </w:r>
      <w:r>
        <w:rPr>
          <w:i/>
          <w:w w:val="125"/>
          <w:vertAlign w:val="baseline"/>
        </w:rPr>
        <w:t>r</w:t>
      </w:r>
      <w:r>
        <w:rPr>
          <w:w w:val="125"/>
          <w:vertAlign w:val="subscript"/>
        </w:rPr>
        <w:t>2</w:t>
      </w:r>
      <w:r>
        <w:rPr>
          <w:spacing w:val="-6"/>
          <w:w w:val="125"/>
          <w:vertAlign w:val="baseline"/>
        </w:rPr>
        <w:t> </w:t>
      </w:r>
      <w:r>
        <w:rPr>
          <w:rFonts w:ascii="Cambria" w:hAnsi="Cambria"/>
          <w:w w:val="125"/>
          <w:vertAlign w:val="baseline"/>
        </w:rPr>
        <w:t>−</w:t>
      </w:r>
      <w:r>
        <w:rPr>
          <w:rFonts w:ascii="Cambria" w:hAnsi="Cambria"/>
          <w:spacing w:val="-13"/>
          <w:w w:val="125"/>
          <w:vertAlign w:val="baseline"/>
        </w:rPr>
        <w:t> </w:t>
      </w:r>
      <w:r>
        <w:rPr>
          <w:i/>
          <w:w w:val="125"/>
          <w:vertAlign w:val="baseline"/>
        </w:rPr>
        <w:t>r</w:t>
      </w:r>
      <w:r>
        <w:rPr>
          <w:w w:val="125"/>
          <w:vertAlign w:val="subscript"/>
        </w:rPr>
        <w:t>1</w:t>
      </w:r>
      <w:r>
        <w:rPr>
          <w:w w:val="125"/>
          <w:vertAlign w:val="baseline"/>
        </w:rPr>
        <w:t> </w:t>
      </w:r>
      <w:r>
        <w:rPr>
          <w:w w:val="110"/>
          <w:vertAlign w:val="baseline"/>
        </w:rPr>
        <w:t>by</w:t>
      </w:r>
      <w:r>
        <w:rPr>
          <w:w w:val="110"/>
          <w:vertAlign w:val="baseline"/>
        </w:rPr>
        <w:t> Lemma</w:t>
      </w:r>
      <w:r>
        <w:rPr>
          <w:w w:val="110"/>
          <w:vertAlign w:val="baseline"/>
        </w:rPr>
        <w:t> </w:t>
      </w:r>
      <w:hyperlink w:history="true" w:anchor="_bookmark143">
        <w:r>
          <w:rPr>
            <w:w w:val="110"/>
            <w:vertAlign w:val="baseline"/>
          </w:rPr>
          <w:t>4.8.7,</w:t>
        </w:r>
      </w:hyperlink>
      <w:r>
        <w:rPr>
          <w:w w:val="110"/>
          <w:vertAlign w:val="baseline"/>
        </w:rPr>
        <w:t> and</w:t>
      </w:r>
      <w:r>
        <w:rPr>
          <w:w w:val="110"/>
          <w:vertAlign w:val="baseline"/>
        </w:rPr>
        <w:t> (2)</w:t>
      </w:r>
      <w:r>
        <w:rPr>
          <w:w w:val="110"/>
          <w:vertAlign w:val="baseline"/>
        </w:rPr>
        <w:t> </w:t>
      </w:r>
      <w:r>
        <w:rPr>
          <w:i/>
          <w:w w:val="125"/>
          <w:vertAlign w:val="baseline"/>
        </w:rPr>
        <w:t>r</w:t>
      </w:r>
      <w:r>
        <w:rPr>
          <w:w w:val="125"/>
          <w:vertAlign w:val="subscript"/>
        </w:rPr>
        <w:t>1</w:t>
      </w:r>
      <w:r>
        <w:rPr>
          <w:w w:val="125"/>
          <w:vertAlign w:val="baseline"/>
        </w:rPr>
        <w:t> </w:t>
      </w:r>
      <w:r>
        <w:rPr>
          <w:w w:val="110"/>
          <w:vertAlign w:val="baseline"/>
        </w:rPr>
        <w:t>and</w:t>
      </w:r>
      <w:r>
        <w:rPr>
          <w:w w:val="110"/>
          <w:vertAlign w:val="baseline"/>
        </w:rPr>
        <w:t> </w:t>
      </w:r>
      <w:r>
        <w:rPr>
          <w:i/>
          <w:w w:val="125"/>
          <w:vertAlign w:val="baseline"/>
        </w:rPr>
        <w:t>r</w:t>
      </w:r>
      <w:r>
        <w:rPr>
          <w:w w:val="125"/>
          <w:vertAlign w:val="subscript"/>
        </w:rPr>
        <w:t>2</w:t>
      </w:r>
      <w:r>
        <w:rPr>
          <w:w w:val="125"/>
          <w:vertAlign w:val="baseline"/>
        </w:rPr>
        <w:t> </w:t>
      </w:r>
      <w:r>
        <w:rPr>
          <w:w w:val="110"/>
          <w:vertAlign w:val="baseline"/>
        </w:rPr>
        <w:t>are</w:t>
      </w:r>
      <w:r>
        <w:rPr>
          <w:w w:val="110"/>
          <w:vertAlign w:val="baseline"/>
        </w:rPr>
        <w:t> both</w:t>
      </w:r>
      <w:r>
        <w:rPr>
          <w:w w:val="110"/>
          <w:vertAlign w:val="baseline"/>
        </w:rPr>
        <w:t> occurrences</w:t>
      </w:r>
      <w:r>
        <w:rPr>
          <w:w w:val="110"/>
          <w:vertAlign w:val="baseline"/>
        </w:rPr>
        <w:t> of</w:t>
      </w:r>
      <w:r>
        <w:rPr>
          <w:w w:val="110"/>
          <w:vertAlign w:val="baseline"/>
        </w:rPr>
        <w:t> the same</w:t>
      </w:r>
      <w:r>
        <w:rPr>
          <w:spacing w:val="23"/>
          <w:w w:val="110"/>
          <w:vertAlign w:val="baseline"/>
        </w:rPr>
        <w:t> </w:t>
      </w:r>
      <w:r>
        <w:rPr>
          <w:w w:val="110"/>
          <w:vertAlign w:val="baseline"/>
        </w:rPr>
        <w:t>string</w:t>
      </w:r>
      <w:r>
        <w:rPr>
          <w:spacing w:val="23"/>
          <w:w w:val="110"/>
          <w:vertAlign w:val="baseline"/>
        </w:rPr>
        <w:t> </w:t>
      </w:r>
      <w:r>
        <w:rPr>
          <w:w w:val="110"/>
          <w:vertAlign w:val="baseline"/>
        </w:rPr>
        <w:t>of</w:t>
      </w:r>
      <w:r>
        <w:rPr>
          <w:spacing w:val="23"/>
          <w:w w:val="110"/>
          <w:vertAlign w:val="baseline"/>
        </w:rPr>
        <w:t> </w:t>
      </w:r>
      <w:r>
        <w:rPr>
          <w:w w:val="110"/>
          <w:vertAlign w:val="baseline"/>
        </w:rPr>
        <w:t>length</w:t>
      </w:r>
      <w:r>
        <w:rPr>
          <w:w w:val="125"/>
          <w:vertAlign w:val="baseline"/>
        </w:rPr>
        <w:t> 2</w:t>
      </w:r>
      <w:r>
        <w:rPr>
          <w:i/>
          <w:w w:val="125"/>
          <w:vertAlign w:val="superscript"/>
        </w:rPr>
        <w:t>i</w:t>
      </w:r>
      <w:r>
        <w:rPr>
          <w:w w:val="125"/>
          <w:vertAlign w:val="baseline"/>
        </w:rPr>
        <w:t>.</w:t>
      </w:r>
      <w:r>
        <w:rPr>
          <w:spacing w:val="40"/>
          <w:w w:val="125"/>
          <w:vertAlign w:val="baseline"/>
        </w:rPr>
        <w:t> </w:t>
      </w:r>
      <w:r>
        <w:rPr>
          <w:w w:val="110"/>
          <w:vertAlign w:val="baseline"/>
        </w:rPr>
        <w:t>Since</w:t>
      </w:r>
      <w:r>
        <w:rPr>
          <w:w w:val="125"/>
          <w:vertAlign w:val="baseline"/>
        </w:rPr>
        <w:t> </w:t>
      </w:r>
      <w:r>
        <w:rPr>
          <w:i/>
          <w:w w:val="125"/>
          <w:vertAlign w:val="baseline"/>
        </w:rPr>
        <w:t>r</w:t>
      </w:r>
      <w:r>
        <w:rPr>
          <w:w w:val="125"/>
          <w:vertAlign w:val="subscript"/>
        </w:rPr>
        <w:t>2</w:t>
      </w:r>
      <w:r>
        <w:rPr>
          <w:w w:val="125"/>
          <w:vertAlign w:val="baseline"/>
        </w:rPr>
        <w:t> </w:t>
      </w:r>
      <w:r>
        <w:rPr>
          <w:rFonts w:ascii="Cambria" w:hAnsi="Cambria"/>
          <w:w w:val="125"/>
          <w:vertAlign w:val="baseline"/>
        </w:rPr>
        <w:t>−</w:t>
      </w:r>
      <w:r>
        <w:rPr>
          <w:rFonts w:ascii="Cambria" w:hAnsi="Cambria"/>
          <w:spacing w:val="-7"/>
          <w:w w:val="125"/>
          <w:vertAlign w:val="baseline"/>
        </w:rPr>
        <w:t> </w:t>
      </w:r>
      <w:r>
        <w:rPr>
          <w:i/>
          <w:w w:val="125"/>
          <w:vertAlign w:val="baseline"/>
        </w:rPr>
        <w:t>r</w:t>
      </w:r>
      <w:r>
        <w:rPr>
          <w:w w:val="125"/>
          <w:vertAlign w:val="subscript"/>
        </w:rPr>
        <w:t>1</w:t>
      </w:r>
      <w:r>
        <w:rPr>
          <w:w w:val="125"/>
          <w:vertAlign w:val="baseline"/>
        </w:rPr>
        <w:t> </w:t>
      </w:r>
      <w:r>
        <w:rPr>
          <w:rFonts w:ascii="Cambria" w:hAnsi="Cambria"/>
          <w:w w:val="125"/>
          <w:vertAlign w:val="baseline"/>
        </w:rPr>
        <w:t>≤ </w:t>
      </w:r>
      <w:r>
        <w:rPr>
          <w:w w:val="125"/>
          <w:vertAlign w:val="baseline"/>
        </w:rPr>
        <w:t>2</w:t>
      </w:r>
      <w:r>
        <w:rPr>
          <w:i/>
          <w:w w:val="125"/>
          <w:vertAlign w:val="superscript"/>
        </w:rPr>
        <w:t>i</w:t>
      </w:r>
      <w:r>
        <w:rPr>
          <w:w w:val="125"/>
          <w:vertAlign w:val="baseline"/>
        </w:rPr>
        <w:t>, </w:t>
      </w:r>
      <w:r>
        <w:rPr>
          <w:w w:val="110"/>
          <w:vertAlign w:val="baseline"/>
        </w:rPr>
        <w:t>then</w:t>
      </w:r>
      <w:r>
        <w:rPr>
          <w:spacing w:val="23"/>
          <w:w w:val="110"/>
          <w:vertAlign w:val="baseline"/>
        </w:rPr>
        <w:t> </w:t>
      </w:r>
      <w:r>
        <w:rPr>
          <w:i/>
          <w:w w:val="110"/>
          <w:vertAlign w:val="baseline"/>
        </w:rPr>
        <w:t>x</w:t>
      </w:r>
      <w:r>
        <w:rPr>
          <w:w w:val="110"/>
          <w:vertAlign w:val="baseline"/>
        </w:rPr>
        <w:t>[</w:t>
      </w:r>
      <w:r>
        <w:rPr>
          <w:i/>
          <w:w w:val="110"/>
          <w:vertAlign w:val="baseline"/>
        </w:rPr>
        <w:t>r</w:t>
      </w:r>
      <w:r>
        <w:rPr>
          <w:w w:val="110"/>
          <w:vertAlign w:val="subscript"/>
        </w:rPr>
        <w:t>1</w:t>
      </w:r>
      <w:r>
        <w:rPr>
          <w:i/>
          <w:w w:val="110"/>
          <w:vertAlign w:val="baseline"/>
        </w:rPr>
        <w:t>,</w:t>
      </w:r>
      <w:r>
        <w:rPr>
          <w:i/>
          <w:spacing w:val="-13"/>
          <w:w w:val="110"/>
          <w:vertAlign w:val="baseline"/>
        </w:rPr>
        <w:t> </w:t>
      </w:r>
      <w:r>
        <w:rPr>
          <w:i/>
          <w:w w:val="125"/>
          <w:vertAlign w:val="baseline"/>
        </w:rPr>
        <w:t>r</w:t>
      </w:r>
      <w:r>
        <w:rPr>
          <w:w w:val="125"/>
          <w:vertAlign w:val="subscript"/>
        </w:rPr>
        <w:t>2</w:t>
      </w:r>
      <w:r>
        <w:rPr>
          <w:w w:val="125"/>
          <w:vertAlign w:val="baseline"/>
        </w:rPr>
        <w:t> </w:t>
      </w:r>
      <w:r>
        <w:rPr>
          <w:rFonts w:ascii="Cambria" w:hAnsi="Cambria"/>
          <w:w w:val="125"/>
          <w:vertAlign w:val="baseline"/>
        </w:rPr>
        <w:t>−</w:t>
      </w:r>
      <w:r>
        <w:rPr>
          <w:rFonts w:ascii="Cambria" w:hAnsi="Cambria"/>
          <w:spacing w:val="-7"/>
          <w:w w:val="125"/>
          <w:vertAlign w:val="baseline"/>
        </w:rPr>
        <w:t> </w:t>
      </w:r>
      <w:r>
        <w:rPr>
          <w:w w:val="110"/>
          <w:vertAlign w:val="baseline"/>
        </w:rPr>
        <w:t>1] </w:t>
      </w:r>
      <w:r>
        <w:rPr>
          <w:w w:val="125"/>
          <w:vertAlign w:val="baseline"/>
        </w:rPr>
        <w:t>= </w:t>
      </w:r>
      <w:r>
        <w:rPr>
          <w:i/>
          <w:w w:val="110"/>
          <w:vertAlign w:val="baseline"/>
        </w:rPr>
        <w:t>x</w:t>
      </w:r>
      <w:r>
        <w:rPr>
          <w:w w:val="110"/>
          <w:vertAlign w:val="baseline"/>
        </w:rPr>
        <w:t>[</w:t>
      </w:r>
      <w:r>
        <w:rPr>
          <w:i/>
          <w:w w:val="110"/>
          <w:vertAlign w:val="baseline"/>
        </w:rPr>
        <w:t>r</w:t>
      </w:r>
      <w:r>
        <w:rPr>
          <w:w w:val="110"/>
          <w:vertAlign w:val="subscript"/>
        </w:rPr>
        <w:t>2</w:t>
      </w:r>
      <w:r>
        <w:rPr>
          <w:i/>
          <w:w w:val="110"/>
          <w:vertAlign w:val="baseline"/>
        </w:rPr>
        <w:t>,</w:t>
      </w:r>
      <w:r>
        <w:rPr>
          <w:i/>
          <w:spacing w:val="-13"/>
          <w:w w:val="110"/>
          <w:vertAlign w:val="baseline"/>
        </w:rPr>
        <w:t> </w:t>
      </w:r>
      <w:r>
        <w:rPr>
          <w:i/>
          <w:w w:val="125"/>
          <w:vertAlign w:val="baseline"/>
        </w:rPr>
        <w:t>r</w:t>
      </w:r>
      <w:r>
        <w:rPr>
          <w:w w:val="125"/>
          <w:vertAlign w:val="subscript"/>
        </w:rPr>
        <w:t>3</w:t>
      </w:r>
      <w:r>
        <w:rPr>
          <w:w w:val="125"/>
          <w:vertAlign w:val="baseline"/>
        </w:rPr>
        <w:t> </w:t>
      </w:r>
      <w:r>
        <w:rPr>
          <w:rFonts w:ascii="Cambria" w:hAnsi="Cambria"/>
          <w:w w:val="125"/>
          <w:vertAlign w:val="baseline"/>
        </w:rPr>
        <w:t>−</w:t>
      </w:r>
      <w:r>
        <w:rPr>
          <w:rFonts w:ascii="Cambria" w:hAnsi="Cambria"/>
          <w:spacing w:val="-7"/>
          <w:w w:val="125"/>
          <w:vertAlign w:val="baseline"/>
        </w:rPr>
        <w:t> </w:t>
      </w:r>
      <w:r>
        <w:rPr>
          <w:w w:val="110"/>
          <w:vertAlign w:val="baseline"/>
        </w:rPr>
        <w:t>1].</w:t>
      </w:r>
    </w:p>
    <w:p>
      <w:pPr>
        <w:pStyle w:val="BodyText"/>
        <w:spacing w:after="0" w:line="235" w:lineRule="auto"/>
        <w:jc w:val="both"/>
        <w:sectPr>
          <w:pgSz w:w="12240" w:h="15840"/>
          <w:pgMar w:header="0" w:footer="1052" w:top="1680" w:bottom="1240" w:left="1440" w:right="1080"/>
        </w:sectPr>
      </w:pPr>
    </w:p>
    <w:p>
      <w:pPr>
        <w:pStyle w:val="BodyText"/>
        <w:spacing w:line="235" w:lineRule="auto" w:before="33"/>
        <w:ind w:left="260" w:right="618"/>
        <w:jc w:val="both"/>
      </w:pPr>
      <w:r>
        <w:rPr>
          <w:b/>
          <w:w w:val="115"/>
        </w:rPr>
        <w:t>Updating</w:t>
      </w:r>
      <w:r>
        <w:rPr>
          <w:b/>
          <w:spacing w:val="-8"/>
          <w:w w:val="115"/>
        </w:rPr>
        <w:t> </w:t>
      </w:r>
      <w:r>
        <w:rPr>
          <w:b/>
          <w:w w:val="140"/>
        </w:rPr>
        <w:t>C</w:t>
      </w:r>
      <w:r>
        <w:rPr>
          <w:b/>
          <w:spacing w:val="-15"/>
          <w:w w:val="140"/>
        </w:rPr>
        <w:t> </w:t>
      </w:r>
      <w:r>
        <w:rPr>
          <w:b/>
          <w:w w:val="115"/>
        </w:rPr>
        <w:t>-</w:t>
      </w:r>
      <w:r>
        <w:rPr>
          <w:b/>
          <w:spacing w:val="-3"/>
          <w:w w:val="115"/>
        </w:rPr>
        <w:t> </w:t>
      </w:r>
      <w:r>
        <w:rPr>
          <w:b/>
          <w:w w:val="115"/>
        </w:rPr>
        <w:t>case</w:t>
      </w:r>
      <w:r>
        <w:rPr>
          <w:b/>
          <w:spacing w:val="-3"/>
          <w:w w:val="115"/>
        </w:rPr>
        <w:t> </w:t>
      </w:r>
      <w:r>
        <w:rPr>
          <w:b/>
          <w:w w:val="115"/>
        </w:rPr>
        <w:t>1</w:t>
      </w:r>
      <w:r>
        <w:rPr>
          <w:b/>
          <w:spacing w:val="40"/>
          <w:w w:val="140"/>
        </w:rPr>
        <w:t> </w:t>
      </w:r>
      <w:r>
        <w:rPr>
          <w:w w:val="140"/>
        </w:rPr>
        <w:t>C</w:t>
      </w:r>
      <w:r>
        <w:rPr>
          <w:spacing w:val="-16"/>
          <w:w w:val="140"/>
        </w:rPr>
        <w:t> </w:t>
      </w:r>
      <w:r>
        <w:rPr>
          <w:w w:val="115"/>
        </w:rPr>
        <w:t>needs</w:t>
      </w:r>
      <w:r>
        <w:rPr>
          <w:spacing w:val="-9"/>
          <w:w w:val="115"/>
        </w:rPr>
        <w:t> </w:t>
      </w:r>
      <w:r>
        <w:rPr>
          <w:w w:val="115"/>
        </w:rPr>
        <w:t>to</w:t>
      </w:r>
      <w:r>
        <w:rPr>
          <w:spacing w:val="-9"/>
          <w:w w:val="115"/>
        </w:rPr>
        <w:t> </w:t>
      </w:r>
      <w:r>
        <w:rPr>
          <w:w w:val="115"/>
        </w:rPr>
        <w:t>be</w:t>
      </w:r>
      <w:r>
        <w:rPr>
          <w:spacing w:val="-9"/>
          <w:w w:val="115"/>
        </w:rPr>
        <w:t> </w:t>
      </w:r>
      <w:r>
        <w:rPr>
          <w:w w:val="115"/>
        </w:rPr>
        <w:t>updated</w:t>
      </w:r>
      <w:r>
        <w:rPr>
          <w:spacing w:val="-9"/>
          <w:w w:val="115"/>
        </w:rPr>
        <w:t> </w:t>
      </w:r>
      <w:r>
        <w:rPr>
          <w:w w:val="115"/>
        </w:rPr>
        <w:t>in</w:t>
      </w:r>
      <w:r>
        <w:rPr>
          <w:spacing w:val="-9"/>
          <w:w w:val="115"/>
        </w:rPr>
        <w:t> </w:t>
      </w:r>
      <w:r>
        <w:rPr>
          <w:w w:val="115"/>
        </w:rPr>
        <w:t>two</w:t>
      </w:r>
      <w:r>
        <w:rPr>
          <w:spacing w:val="-9"/>
          <w:w w:val="115"/>
        </w:rPr>
        <w:t> </w:t>
      </w:r>
      <w:r>
        <w:rPr>
          <w:w w:val="115"/>
        </w:rPr>
        <w:t>cases.</w:t>
      </w:r>
      <w:r>
        <w:rPr>
          <w:w w:val="115"/>
        </w:rPr>
        <w:t> The</w:t>
      </w:r>
      <w:r>
        <w:rPr>
          <w:spacing w:val="-9"/>
          <w:w w:val="115"/>
        </w:rPr>
        <w:t> </w:t>
      </w:r>
      <w:r>
        <w:rPr>
          <w:w w:val="115"/>
        </w:rPr>
        <w:t>first</w:t>
      </w:r>
      <w:r>
        <w:rPr>
          <w:spacing w:val="-9"/>
          <w:w w:val="115"/>
        </w:rPr>
        <w:t> </w:t>
      </w:r>
      <w:r>
        <w:rPr>
          <w:w w:val="115"/>
        </w:rPr>
        <w:t>case</w:t>
      </w:r>
      <w:r>
        <w:rPr>
          <w:spacing w:val="-10"/>
          <w:w w:val="115"/>
        </w:rPr>
        <w:t> </w:t>
      </w:r>
      <w:r>
        <w:rPr>
          <w:w w:val="115"/>
        </w:rPr>
        <w:t>happens</w:t>
      </w:r>
      <w:r>
        <w:rPr>
          <w:spacing w:val="-9"/>
          <w:w w:val="115"/>
        </w:rPr>
        <w:t> </w:t>
      </w:r>
      <w:r>
        <w:rPr>
          <w:w w:val="115"/>
        </w:rPr>
        <w:t>when</w:t>
      </w:r>
      <w:r>
        <w:rPr>
          <w:spacing w:val="-9"/>
          <w:w w:val="115"/>
        </w:rPr>
        <w:t> </w:t>
      </w:r>
      <w:r>
        <w:rPr>
          <w:i/>
          <w:w w:val="115"/>
        </w:rPr>
        <w:t>r</w:t>
      </w:r>
      <w:r>
        <w:rPr>
          <w:w w:val="115"/>
          <w:vertAlign w:val="subscript"/>
        </w:rPr>
        <w:t>1</w:t>
      </w:r>
      <w:r>
        <w:rPr>
          <w:spacing w:val="-3"/>
          <w:w w:val="115"/>
          <w:vertAlign w:val="baseline"/>
        </w:rPr>
        <w:t> </w:t>
      </w:r>
      <w:r>
        <w:rPr>
          <w:w w:val="115"/>
          <w:vertAlign w:val="baseline"/>
        </w:rPr>
        <w:t>enters </w:t>
      </w:r>
      <w:r>
        <w:rPr>
          <w:spacing w:val="-2"/>
          <w:w w:val="115"/>
          <w:vertAlign w:val="baseline"/>
        </w:rPr>
        <w:t>in</w:t>
      </w:r>
      <w:r>
        <w:rPr>
          <w:spacing w:val="-11"/>
          <w:w w:val="115"/>
          <w:vertAlign w:val="baseline"/>
        </w:rPr>
        <w:t> </w:t>
      </w:r>
      <w:r>
        <w:rPr>
          <w:spacing w:val="-2"/>
          <w:w w:val="115"/>
          <w:vertAlign w:val="baseline"/>
        </w:rPr>
        <w:t>the</w:t>
      </w:r>
      <w:r>
        <w:rPr>
          <w:spacing w:val="-11"/>
          <w:w w:val="115"/>
          <w:vertAlign w:val="baseline"/>
        </w:rPr>
        <w:t> </w:t>
      </w:r>
      <w:r>
        <w:rPr>
          <w:spacing w:val="-2"/>
          <w:w w:val="115"/>
          <w:vertAlign w:val="baseline"/>
        </w:rPr>
        <w:t>window</w:t>
      </w:r>
      <w:r>
        <w:rPr>
          <w:spacing w:val="-11"/>
          <w:w w:val="115"/>
          <w:vertAlign w:val="baseline"/>
        </w:rPr>
        <w:t> </w:t>
      </w:r>
      <w:r>
        <w:rPr>
          <w:spacing w:val="-2"/>
          <w:w w:val="115"/>
          <w:vertAlign w:val="baseline"/>
        </w:rPr>
        <w:t>(before</w:t>
      </w:r>
      <w:r>
        <w:rPr>
          <w:spacing w:val="-11"/>
          <w:w w:val="115"/>
          <w:vertAlign w:val="baseline"/>
        </w:rPr>
        <w:t> </w:t>
      </w:r>
      <w:r>
        <w:rPr>
          <w:spacing w:val="-2"/>
          <w:w w:val="115"/>
          <w:vertAlign w:val="baseline"/>
        </w:rPr>
        <w:t>that,</w:t>
      </w:r>
      <w:r>
        <w:rPr>
          <w:spacing w:val="-11"/>
          <w:w w:val="115"/>
          <w:vertAlign w:val="baseline"/>
        </w:rPr>
        <w:t> </w:t>
      </w:r>
      <w:r>
        <w:rPr>
          <w:spacing w:val="-2"/>
          <w:w w:val="115"/>
          <w:vertAlign w:val="baseline"/>
        </w:rPr>
        <w:t>the</w:t>
      </w:r>
      <w:r>
        <w:rPr>
          <w:spacing w:val="-11"/>
          <w:w w:val="115"/>
          <w:vertAlign w:val="baseline"/>
        </w:rPr>
        <w:t> </w:t>
      </w:r>
      <w:r>
        <w:rPr>
          <w:spacing w:val="-2"/>
          <w:w w:val="115"/>
          <w:vertAlign w:val="baseline"/>
        </w:rPr>
        <w:t>window</w:t>
      </w:r>
      <w:r>
        <w:rPr>
          <w:spacing w:val="-11"/>
          <w:w w:val="115"/>
          <w:vertAlign w:val="baseline"/>
        </w:rPr>
        <w:t> </w:t>
      </w:r>
      <w:r>
        <w:rPr>
          <w:spacing w:val="-2"/>
          <w:w w:val="115"/>
          <w:vertAlign w:val="baseline"/>
        </w:rPr>
        <w:t>was</w:t>
      </w:r>
      <w:r>
        <w:rPr>
          <w:spacing w:val="-11"/>
          <w:w w:val="115"/>
          <w:vertAlign w:val="baseline"/>
        </w:rPr>
        <w:t> </w:t>
      </w:r>
      <w:r>
        <w:rPr>
          <w:spacing w:val="-2"/>
          <w:w w:val="115"/>
          <w:vertAlign w:val="baseline"/>
        </w:rPr>
        <w:t>empty:</w:t>
      </w:r>
      <w:r>
        <w:rPr>
          <w:spacing w:val="-3"/>
          <w:w w:val="135"/>
          <w:vertAlign w:val="baseline"/>
        </w:rPr>
        <w:t> </w:t>
      </w:r>
      <w:r>
        <w:rPr>
          <w:i/>
          <w:spacing w:val="-2"/>
          <w:w w:val="135"/>
          <w:vertAlign w:val="baseline"/>
        </w:rPr>
        <w:t>W</w:t>
      </w:r>
      <w:r>
        <w:rPr>
          <w:i/>
          <w:spacing w:val="-2"/>
          <w:w w:val="135"/>
          <w:vertAlign w:val="subscript"/>
        </w:rPr>
        <w:t>i</w:t>
      </w:r>
      <w:r>
        <w:rPr>
          <w:i/>
          <w:spacing w:val="-14"/>
          <w:w w:val="135"/>
          <w:vertAlign w:val="baseline"/>
        </w:rPr>
        <w:t> </w:t>
      </w:r>
      <w:r>
        <w:rPr>
          <w:spacing w:val="-2"/>
          <w:w w:val="135"/>
          <w:vertAlign w:val="baseline"/>
        </w:rPr>
        <w:t>=</w:t>
      </w:r>
      <w:r>
        <w:rPr>
          <w:spacing w:val="-13"/>
          <w:w w:val="135"/>
          <w:vertAlign w:val="baseline"/>
        </w:rPr>
        <w:t> </w:t>
      </w:r>
      <w:r>
        <w:rPr>
          <w:rFonts w:ascii="Cambria" w:hAnsi="Cambria"/>
          <w:spacing w:val="-2"/>
          <w:w w:val="115"/>
          <w:vertAlign w:val="baseline"/>
        </w:rPr>
        <w:t>∅</w:t>
      </w:r>
      <w:r>
        <w:rPr>
          <w:spacing w:val="-2"/>
          <w:w w:val="115"/>
          <w:vertAlign w:val="baseline"/>
        </w:rPr>
        <w:t>).</w:t>
      </w:r>
      <w:r>
        <w:rPr>
          <w:spacing w:val="11"/>
          <w:w w:val="115"/>
          <w:vertAlign w:val="baseline"/>
        </w:rPr>
        <w:t> </w:t>
      </w:r>
      <w:r>
        <w:rPr>
          <w:spacing w:val="-2"/>
          <w:w w:val="115"/>
          <w:vertAlign w:val="baseline"/>
        </w:rPr>
        <w:t>See</w:t>
      </w:r>
      <w:r>
        <w:rPr>
          <w:spacing w:val="-10"/>
          <w:w w:val="115"/>
          <w:vertAlign w:val="baseline"/>
        </w:rPr>
        <w:t> </w:t>
      </w:r>
      <w:r>
        <w:rPr>
          <w:spacing w:val="-2"/>
          <w:w w:val="115"/>
          <w:vertAlign w:val="baseline"/>
        </w:rPr>
        <w:t>Figure</w:t>
      </w:r>
      <w:r>
        <w:rPr>
          <w:spacing w:val="-10"/>
          <w:w w:val="115"/>
          <w:vertAlign w:val="baseline"/>
        </w:rPr>
        <w:t> </w:t>
      </w:r>
      <w:hyperlink w:history="true" w:anchor="_bookmark147">
        <w:r>
          <w:rPr>
            <w:spacing w:val="-2"/>
            <w:w w:val="115"/>
            <w:vertAlign w:val="baseline"/>
          </w:rPr>
          <w:t>4.9.</w:t>
        </w:r>
      </w:hyperlink>
      <w:r>
        <w:rPr>
          <w:spacing w:val="11"/>
          <w:w w:val="115"/>
          <w:vertAlign w:val="baseline"/>
        </w:rPr>
        <w:t> </w:t>
      </w:r>
      <w:r>
        <w:rPr>
          <w:spacing w:val="-2"/>
          <w:w w:val="115"/>
          <w:vertAlign w:val="baseline"/>
        </w:rPr>
        <w:t>As</w:t>
      </w:r>
      <w:r>
        <w:rPr>
          <w:spacing w:val="-10"/>
          <w:w w:val="115"/>
          <w:vertAlign w:val="baseline"/>
        </w:rPr>
        <w:t> </w:t>
      </w:r>
      <w:r>
        <w:rPr>
          <w:spacing w:val="-2"/>
          <w:w w:val="115"/>
          <w:vertAlign w:val="baseline"/>
        </w:rPr>
        <w:t>in</w:t>
      </w:r>
      <w:r>
        <w:rPr>
          <w:spacing w:val="-10"/>
          <w:w w:val="115"/>
          <w:vertAlign w:val="baseline"/>
        </w:rPr>
        <w:t> </w:t>
      </w:r>
      <w:r>
        <w:rPr>
          <w:spacing w:val="-2"/>
          <w:w w:val="115"/>
          <w:vertAlign w:val="baseline"/>
        </w:rPr>
        <w:t>case</w:t>
      </w:r>
      <w:r>
        <w:rPr>
          <w:spacing w:val="-10"/>
          <w:w w:val="115"/>
          <w:vertAlign w:val="baseline"/>
        </w:rPr>
        <w:t> </w:t>
      </w:r>
      <w:r>
        <w:rPr>
          <w:spacing w:val="-2"/>
          <w:w w:val="115"/>
          <w:vertAlign w:val="baseline"/>
        </w:rPr>
        <w:t>B1,</w:t>
      </w:r>
      <w:r>
        <w:rPr>
          <w:spacing w:val="-9"/>
          <w:w w:val="115"/>
          <w:vertAlign w:val="baseline"/>
        </w:rPr>
        <w:t> </w:t>
      </w:r>
      <w:r>
        <w:rPr>
          <w:spacing w:val="-2"/>
          <w:w w:val="115"/>
          <w:vertAlign w:val="baseline"/>
        </w:rPr>
        <w:t>notice </w:t>
      </w:r>
      <w:r>
        <w:rPr>
          <w:w w:val="115"/>
          <w:vertAlign w:val="baseline"/>
        </w:rPr>
        <w:t>that we have the fingerprint </w:t>
      </w:r>
      <w:r>
        <w:rPr>
          <w:i/>
          <w:w w:val="140"/>
          <w:vertAlign w:val="baseline"/>
        </w:rPr>
        <w:t>D</w:t>
      </w:r>
      <w:r>
        <w:rPr>
          <w:i/>
          <w:spacing w:val="-1"/>
          <w:w w:val="140"/>
          <w:vertAlign w:val="baseline"/>
        </w:rPr>
        <w:t> </w:t>
      </w:r>
      <w:r>
        <w:rPr>
          <w:w w:val="140"/>
          <w:vertAlign w:val="baseline"/>
        </w:rPr>
        <w:t>=</w:t>
      </w:r>
      <w:r>
        <w:rPr>
          <w:spacing w:val="-6"/>
          <w:w w:val="140"/>
          <w:vertAlign w:val="baseline"/>
        </w:rPr>
        <w:t> </w:t>
      </w:r>
      <w:r>
        <w:rPr>
          <w:i/>
          <w:w w:val="115"/>
          <w:vertAlign w:val="baseline"/>
        </w:rPr>
        <w:t>κ</w:t>
      </w:r>
      <w:r>
        <w:rPr>
          <w:i/>
          <w:w w:val="115"/>
          <w:vertAlign w:val="subscript"/>
        </w:rPr>
        <w:t>q,z</w:t>
      </w:r>
      <w:r>
        <w:rPr>
          <w:w w:val="115"/>
          <w:vertAlign w:val="baseline"/>
        </w:rPr>
        <w:t>(</w:t>
      </w:r>
      <w:r>
        <w:rPr>
          <w:i/>
          <w:w w:val="115"/>
          <w:vertAlign w:val="baseline"/>
        </w:rPr>
        <w:t>y</w:t>
      </w:r>
      <w:r>
        <w:rPr>
          <w:w w:val="115"/>
          <w:vertAlign w:val="baseline"/>
        </w:rPr>
        <w:t>[1</w:t>
      </w:r>
      <w:r>
        <w:rPr>
          <w:i/>
          <w:w w:val="115"/>
          <w:vertAlign w:val="baseline"/>
        </w:rPr>
        <w:t>,</w:t>
      </w:r>
      <w:r>
        <w:rPr>
          <w:i/>
          <w:spacing w:val="-18"/>
          <w:w w:val="115"/>
          <w:vertAlign w:val="baseline"/>
        </w:rPr>
        <w:t> </w:t>
      </w:r>
      <w:r>
        <w:rPr>
          <w:w w:val="115"/>
          <w:vertAlign w:val="baseline"/>
        </w:rPr>
        <w:t>2</w:t>
      </w:r>
      <w:r>
        <w:rPr>
          <w:i/>
          <w:w w:val="115"/>
          <w:vertAlign w:val="superscript"/>
        </w:rPr>
        <w:t>i</w:t>
      </w:r>
      <w:r>
        <w:rPr>
          <w:w w:val="115"/>
          <w:vertAlign w:val="baseline"/>
        </w:rPr>
        <w:t>]) </w:t>
      </w:r>
      <w:r>
        <w:rPr>
          <w:w w:val="140"/>
          <w:vertAlign w:val="baseline"/>
        </w:rPr>
        <w:t>=</w:t>
      </w:r>
      <w:r>
        <w:rPr>
          <w:spacing w:val="-6"/>
          <w:w w:val="140"/>
          <w:vertAlign w:val="baseline"/>
        </w:rPr>
        <w:t> </w:t>
      </w:r>
      <w:r>
        <w:rPr>
          <w:i/>
          <w:w w:val="115"/>
          <w:vertAlign w:val="baseline"/>
        </w:rPr>
        <w:t>κ</w:t>
      </w:r>
      <w:r>
        <w:rPr>
          <w:i/>
          <w:w w:val="115"/>
          <w:vertAlign w:val="subscript"/>
        </w:rPr>
        <w:t>q,z</w:t>
      </w:r>
      <w:r>
        <w:rPr>
          <w:w w:val="115"/>
          <w:vertAlign w:val="baseline"/>
        </w:rPr>
        <w:t>(</w:t>
      </w:r>
      <w:r>
        <w:rPr>
          <w:i/>
          <w:w w:val="115"/>
          <w:vertAlign w:val="baseline"/>
        </w:rPr>
        <w:t>x</w:t>
      </w:r>
      <w:r>
        <w:rPr>
          <w:w w:val="115"/>
          <w:vertAlign w:val="baseline"/>
        </w:rPr>
        <w:t>[</w:t>
      </w:r>
      <w:r>
        <w:rPr>
          <w:i/>
          <w:w w:val="115"/>
          <w:vertAlign w:val="baseline"/>
        </w:rPr>
        <w:t>r</w:t>
      </w:r>
      <w:r>
        <w:rPr>
          <w:w w:val="115"/>
          <w:vertAlign w:val="subscript"/>
        </w:rPr>
        <w:t>1</w:t>
      </w:r>
      <w:r>
        <w:rPr>
          <w:i/>
          <w:w w:val="115"/>
          <w:vertAlign w:val="baseline"/>
        </w:rPr>
        <w:t>,</w:t>
      </w:r>
      <w:r>
        <w:rPr>
          <w:i/>
          <w:spacing w:val="-18"/>
          <w:w w:val="115"/>
          <w:vertAlign w:val="baseline"/>
        </w:rPr>
        <w:t> </w:t>
      </w:r>
      <w:r>
        <w:rPr>
          <w:i/>
          <w:w w:val="140"/>
          <w:vertAlign w:val="baseline"/>
        </w:rPr>
        <w:t>j</w:t>
      </w:r>
      <w:r>
        <w:rPr>
          <w:i/>
          <w:spacing w:val="-6"/>
          <w:w w:val="140"/>
          <w:vertAlign w:val="baseline"/>
        </w:rPr>
        <w:t> </w:t>
      </w:r>
      <w:r>
        <w:rPr>
          <w:rFonts w:ascii="Cambria" w:hAnsi="Cambria"/>
          <w:w w:val="140"/>
          <w:vertAlign w:val="baseline"/>
        </w:rPr>
        <w:t>−</w:t>
      </w:r>
      <w:r>
        <w:rPr>
          <w:rFonts w:ascii="Cambria" w:hAnsi="Cambria"/>
          <w:spacing w:val="-16"/>
          <w:w w:val="140"/>
          <w:vertAlign w:val="baseline"/>
        </w:rPr>
        <w:t> </w:t>
      </w:r>
      <w:r>
        <w:rPr>
          <w:w w:val="115"/>
          <w:vertAlign w:val="baseline"/>
        </w:rPr>
        <w:t>1]).</w:t>
      </w:r>
    </w:p>
    <w:p>
      <w:pPr>
        <w:pStyle w:val="BodyText"/>
        <w:spacing w:before="40" w:after="1"/>
      </w:pPr>
    </w:p>
    <w:tbl>
      <w:tblPr>
        <w:tblW w:w="0" w:type="auto"/>
        <w:jc w:val="left"/>
        <w:tblInd w:w="823" w:type="dxa"/>
        <w:tblBorders>
          <w:top w:val="dashSmallGap" w:sz="6" w:space="0" w:color="000000"/>
          <w:left w:val="dashSmallGap" w:sz="6" w:space="0" w:color="000000"/>
          <w:bottom w:val="dashSmallGap" w:sz="6" w:space="0" w:color="000000"/>
          <w:right w:val="dashSmallGap" w:sz="6" w:space="0" w:color="000000"/>
          <w:insideH w:val="dashSmallGap" w:sz="6" w:space="0" w:color="000000"/>
          <w:insideV w:val="dashSmallGap" w:sz="6" w:space="0" w:color="000000"/>
        </w:tblBorders>
        <w:tblLayout w:type="fixed"/>
        <w:tblCellMar>
          <w:top w:w="0" w:type="dxa"/>
          <w:left w:w="0" w:type="dxa"/>
          <w:bottom w:w="0" w:type="dxa"/>
          <w:right w:w="0" w:type="dxa"/>
        </w:tblCellMar>
        <w:tblLook w:val="01E0"/>
      </w:tblPr>
      <w:tblGrid>
        <w:gridCol w:w="434"/>
        <w:gridCol w:w="434"/>
        <w:gridCol w:w="434"/>
        <w:gridCol w:w="434"/>
        <w:gridCol w:w="434"/>
        <w:gridCol w:w="434"/>
        <w:gridCol w:w="434"/>
        <w:gridCol w:w="434"/>
        <w:gridCol w:w="434"/>
        <w:gridCol w:w="435"/>
        <w:gridCol w:w="435"/>
        <w:gridCol w:w="435"/>
        <w:gridCol w:w="437"/>
        <w:gridCol w:w="432"/>
        <w:gridCol w:w="434"/>
        <w:gridCol w:w="434"/>
        <w:gridCol w:w="439"/>
        <w:gridCol w:w="424"/>
      </w:tblGrid>
      <w:tr>
        <w:trPr>
          <w:trHeight w:val="252" w:hRule="atLeast"/>
        </w:trPr>
        <w:tc>
          <w:tcPr>
            <w:tcW w:w="5648" w:type="dxa"/>
            <w:gridSpan w:val="13"/>
            <w:tcBorders>
              <w:top w:val="nil"/>
              <w:bottom w:val="single" w:sz="6" w:space="0" w:color="000000"/>
            </w:tcBorders>
          </w:tcPr>
          <w:p>
            <w:pPr>
              <w:pStyle w:val="TableParagraph"/>
              <w:jc w:val="left"/>
              <w:rPr>
                <w:rFonts w:ascii="Times New Roman"/>
                <w:sz w:val="18"/>
              </w:rPr>
            </w:pPr>
          </w:p>
        </w:tc>
        <w:tc>
          <w:tcPr>
            <w:tcW w:w="1739" w:type="dxa"/>
            <w:gridSpan w:val="4"/>
            <w:tcBorders>
              <w:top w:val="nil"/>
              <w:bottom w:val="single" w:sz="6" w:space="0" w:color="000000"/>
            </w:tcBorders>
          </w:tcPr>
          <w:p>
            <w:pPr>
              <w:pStyle w:val="TableParagraph"/>
              <w:jc w:val="left"/>
              <w:rPr>
                <w:rFonts w:ascii="Times New Roman"/>
                <w:sz w:val="18"/>
              </w:rPr>
            </w:pPr>
          </w:p>
        </w:tc>
        <w:tc>
          <w:tcPr>
            <w:tcW w:w="424" w:type="dxa"/>
            <w:tcBorders>
              <w:top w:val="nil"/>
              <w:right w:val="nil"/>
            </w:tcBorders>
          </w:tcPr>
          <w:p>
            <w:pPr>
              <w:pStyle w:val="TableParagraph"/>
              <w:jc w:val="left"/>
              <w:rPr>
                <w:rFonts w:ascii="Times New Roman"/>
                <w:sz w:val="18"/>
              </w:rPr>
            </w:pPr>
          </w:p>
        </w:tc>
      </w:tr>
      <w:tr>
        <w:trPr>
          <w:trHeight w:val="421" w:hRule="atLeast"/>
        </w:trPr>
        <w:tc>
          <w:tcPr>
            <w:tcW w:w="434" w:type="dxa"/>
            <w:tcBorders>
              <w:top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position w:val="-6"/>
                <w:sz w:val="13"/>
              </w:rPr>
              <mc:AlternateContent>
                <mc:Choice Requires="wps">
                  <w:drawing>
                    <wp:anchor distT="0" distB="0" distL="0" distR="0" allowOverlap="1" layoutInCell="1" locked="0" behindDoc="1" simplePos="0" relativeHeight="480981504">
                      <wp:simplePos x="0" y="0"/>
                      <wp:positionH relativeFrom="column">
                        <wp:posOffset>24438</wp:posOffset>
                      </wp:positionH>
                      <wp:positionV relativeFrom="paragraph">
                        <wp:posOffset>864893</wp:posOffset>
                      </wp:positionV>
                      <wp:extent cx="4654550" cy="22225"/>
                      <wp:effectExtent l="0" t="0" r="0" b="0"/>
                      <wp:wrapNone/>
                      <wp:docPr id="1266" name="Group 1266"/>
                      <wp:cNvGraphicFramePr>
                        <a:graphicFrameLocks/>
                      </wp:cNvGraphicFramePr>
                      <a:graphic>
                        <a:graphicData uri="http://schemas.microsoft.com/office/word/2010/wordprocessingGroup">
                          <wpg:wgp>
                            <wpg:cNvPr id="1266" name="Group 1266"/>
                            <wpg:cNvGrpSpPr/>
                            <wpg:grpSpPr>
                              <a:xfrm>
                                <a:off x="0" y="0"/>
                                <a:ext cx="4654550" cy="22225"/>
                                <a:chExt cx="4654550" cy="22225"/>
                              </a:xfrm>
                            </wpg:grpSpPr>
                            <wps:wsp>
                              <wps:cNvPr id="1267" name="Graphic 1267"/>
                              <wps:cNvSpPr/>
                              <wps:spPr>
                                <a:xfrm>
                                  <a:off x="16436" y="10831"/>
                                  <a:ext cx="3513454" cy="1270"/>
                                </a:xfrm>
                                <a:custGeom>
                                  <a:avLst/>
                                  <a:gdLst/>
                                  <a:ahLst/>
                                  <a:cxnLst/>
                                  <a:rect l="l" t="t" r="r" b="b"/>
                                  <a:pathLst>
                                    <a:path w="3513454" h="0">
                                      <a:moveTo>
                                        <a:pt x="3512959" y="0"/>
                                      </a:moveTo>
                                      <a:lnTo>
                                        <a:pt x="0" y="0"/>
                                      </a:lnTo>
                                    </a:path>
                                  </a:pathLst>
                                </a:custGeom>
                                <a:ln w="6667">
                                  <a:solidFill>
                                    <a:srgbClr val="000000"/>
                                  </a:solidFill>
                                  <a:prstDash val="solid"/>
                                </a:ln>
                              </wps:spPr>
                              <wps:bodyPr wrap="square" lIns="0" tIns="0" rIns="0" bIns="0" rtlCol="0">
                                <a:prstTxWarp prst="textNoShape">
                                  <a:avLst/>
                                </a:prstTxWarp>
                                <a:noAutofit/>
                              </wps:bodyPr>
                            </wps:wsp>
                            <wps:wsp>
                              <wps:cNvPr id="1268" name="Graphic 1268"/>
                              <wps:cNvSpPr/>
                              <wps:spPr>
                                <a:xfrm>
                                  <a:off x="3521898"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3521898"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70" name="Graphic 1270"/>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72" name="Graphic 1272"/>
                              <wps:cNvSpPr/>
                              <wps:spPr>
                                <a:xfrm>
                                  <a:off x="3596394" y="10831"/>
                                  <a:ext cx="1042035" cy="1270"/>
                                </a:xfrm>
                                <a:custGeom>
                                  <a:avLst/>
                                  <a:gdLst/>
                                  <a:ahLst/>
                                  <a:cxnLst/>
                                  <a:rect l="l" t="t" r="r" b="b"/>
                                  <a:pathLst>
                                    <a:path w="1042035" h="0">
                                      <a:moveTo>
                                        <a:pt x="1041679" y="0"/>
                                      </a:moveTo>
                                      <a:lnTo>
                                        <a:pt x="0" y="0"/>
                                      </a:lnTo>
                                    </a:path>
                                  </a:pathLst>
                                </a:custGeom>
                                <a:ln w="6667">
                                  <a:solidFill>
                                    <a:srgbClr val="000000"/>
                                  </a:solidFill>
                                  <a:prstDash val="solid"/>
                                </a:ln>
                              </wps:spPr>
                              <wps:bodyPr wrap="square" lIns="0" tIns="0" rIns="0" bIns="0" rtlCol="0">
                                <a:prstTxWarp prst="textNoShape">
                                  <a:avLst/>
                                </a:prstTxWarp>
                                <a:noAutofit/>
                              </wps:bodyPr>
                            </wps:wsp>
                            <wps:wsp>
                              <wps:cNvPr id="1273" name="Graphic 1273"/>
                              <wps:cNvSpPr/>
                              <wps:spPr>
                                <a:xfrm>
                                  <a:off x="4630575" y="3333"/>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274" name="Graphic 1274"/>
                              <wps:cNvSpPr/>
                              <wps:spPr>
                                <a:xfrm>
                                  <a:off x="4630575" y="3333"/>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75" name="Graphic 1275"/>
                              <wps:cNvSpPr/>
                              <wps:spPr>
                                <a:xfrm>
                                  <a:off x="3583290"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76" name="Graphic 1276"/>
                              <wps:cNvSpPr/>
                              <wps:spPr>
                                <a:xfrm>
                                  <a:off x="3583290"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429pt;margin-top:68.10186pt;width:366.5pt;height:1.75pt;mso-position-horizontal-relative:column;mso-position-vertical-relative:paragraph;z-index:-22334976" id="docshapegroup989" coordorigin="38,1362" coordsize="7330,35">
                      <v:line style="position:absolute" from="5597,1379" to="64,1379" stroked="true" strokeweight=".525pt" strokecolor="#000000">
                        <v:stroke dashstyle="solid"/>
                      </v:line>
                      <v:shape style="position:absolute;left:5584;top:1367;width:33;height:24" id="docshape990" coordorigin="5585,1367" coordsize="33,24" path="m5585,1391l5597,1379,5585,1367,5617,1379,5585,1391xe" filled="true" fillcolor="#000000" stroked="false">
                        <v:path arrowok="t"/>
                        <v:fill type="solid"/>
                      </v:shape>
                      <v:shape style="position:absolute;left:5584;top:1367;width:33;height:24" id="docshape991" coordorigin="5585,1367" coordsize="33,24" path="m5597,1379l5585,1391,5617,1379,5585,1367,5597,1379xe" filled="false" stroked="true" strokeweight=".525pt" strokecolor="#000000">
                        <v:path arrowok="t"/>
                        <v:stroke dashstyle="solid"/>
                      </v:shape>
                      <v:shape style="position:absolute;left:43;top:1367;width:33;height:24" id="docshape992" coordorigin="44,1367" coordsize="33,24" path="m76,1391l44,1379,76,1367,64,1379,76,1391xe" filled="true" fillcolor="#000000" stroked="false">
                        <v:path arrowok="t"/>
                        <v:fill type="solid"/>
                      </v:shape>
                      <v:shape style="position:absolute;left:43;top:1367;width:33;height:24" id="docshape993" coordorigin="44,1367" coordsize="33,24" path="m64,1379l76,1367,44,1379,76,1391,64,1379xe" filled="false" stroked="true" strokeweight=".525pt" strokecolor="#000000">
                        <v:path arrowok="t"/>
                        <v:stroke dashstyle="solid"/>
                      </v:shape>
                      <v:line style="position:absolute" from="7343,1379" to="5702,1379" stroked="true" strokeweight=".525pt" strokecolor="#000000">
                        <v:stroke dashstyle="solid"/>
                      </v:line>
                      <v:shape style="position:absolute;left:7330;top:1367;width:33;height:24" id="docshape994" coordorigin="7331,1367" coordsize="33,24" path="m7331,1391l7343,1379,7331,1367,7363,1379,7331,1391xe" filled="true" fillcolor="#000000" stroked="false">
                        <v:path arrowok="t"/>
                        <v:fill type="solid"/>
                      </v:shape>
                      <v:shape style="position:absolute;left:7330;top:1367;width:33;height:24" id="docshape995" coordorigin="7331,1367" coordsize="33,24" path="m7343,1379l7331,1391,7363,1379,7331,1367,7343,1379xe" filled="false" stroked="true" strokeweight=".525pt" strokecolor="#000000">
                        <v:path arrowok="t"/>
                        <v:stroke dashstyle="solid"/>
                      </v:shape>
                      <v:shape style="position:absolute;left:5681;top:1367;width:33;height:24" id="docshape996" coordorigin="5681,1367" coordsize="33,24" path="m5714,1391l5681,1379,5714,1367,5702,1379,5714,1391xe" filled="true" fillcolor="#000000" stroked="false">
                        <v:path arrowok="t"/>
                        <v:fill type="solid"/>
                      </v:shape>
                      <v:shape style="position:absolute;left:5681;top:1367;width:33;height:24" id="docshape997" coordorigin="5681,1367" coordsize="33,24" path="m5702,1379l5714,1367,5681,1379,5714,1391,5702,1379xe" filled="false" stroked="true" strokeweight=".525pt" strokecolor="#000000">
                        <v:path arrowok="t"/>
                        <v:stroke dashstyle="solid"/>
                      </v:shape>
                      <w10:wrap type="none"/>
                    </v:group>
                  </w:pict>
                </mc:Fallback>
              </mc:AlternateContent>
            </w:r>
            <w:r>
              <w:rPr>
                <w:rFonts w:ascii="Arial MT"/>
                <w:spacing w:val="-5"/>
                <w:sz w:val="19"/>
              </w:rPr>
              <w:t>x</w:t>
            </w:r>
            <w:r>
              <w:rPr>
                <w:rFonts w:ascii="Arial MT"/>
                <w:spacing w:val="-5"/>
                <w:position w:val="-6"/>
                <w:sz w:val="13"/>
              </w:rPr>
              <w:t>1</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spacing w:val="-5"/>
                <w:sz w:val="19"/>
              </w:rPr>
              <w:t>x</w:t>
            </w:r>
            <w:r>
              <w:rPr>
                <w:rFonts w:ascii="Arial MT"/>
                <w:spacing w:val="-5"/>
                <w:position w:val="-6"/>
                <w:sz w:val="13"/>
              </w:rPr>
              <w:t>2</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3</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6</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7</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8</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9</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90"/>
              <w:jc w:val="left"/>
              <w:rPr>
                <w:rFonts w:ascii="Arial MT"/>
                <w:sz w:val="13"/>
              </w:rPr>
            </w:pPr>
            <w:r>
              <w:rPr>
                <w:rFonts w:ascii="Arial MT"/>
                <w:spacing w:val="-5"/>
                <w:position w:val="7"/>
                <w:sz w:val="19"/>
              </w:rPr>
              <w:t>x</w:t>
            </w:r>
            <w:r>
              <w:rPr>
                <w:rFonts w:ascii="Arial MT"/>
                <w:spacing w:val="-5"/>
                <w:sz w:val="13"/>
              </w:rPr>
              <w:t>10</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11</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8"/>
              <w:jc w:val="left"/>
              <w:rPr>
                <w:rFonts w:ascii="Arial MT"/>
                <w:sz w:val="13"/>
              </w:rPr>
            </w:pPr>
            <w:r>
              <w:rPr>
                <w:rFonts w:ascii="Arial MT"/>
                <w:spacing w:val="-5"/>
                <w:position w:val="7"/>
                <w:sz w:val="19"/>
              </w:rPr>
              <w:t>x</w:t>
            </w:r>
            <w:r>
              <w:rPr>
                <w:rFonts w:ascii="Arial MT"/>
                <w:spacing w:val="-5"/>
                <w:sz w:val="13"/>
              </w:rPr>
              <w:t>12</w:t>
            </w:r>
          </w:p>
        </w:tc>
        <w:tc>
          <w:tcPr>
            <w:tcW w:w="437" w:type="dxa"/>
            <w:tcBorders>
              <w:top w:val="single" w:sz="6" w:space="0" w:color="000000"/>
              <w:left w:val="single" w:sz="6" w:space="0" w:color="000000"/>
              <w:bottom w:val="single" w:sz="6" w:space="0" w:color="000000"/>
              <w:right w:val="dashSmallGap" w:sz="8"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13</w:t>
            </w:r>
          </w:p>
        </w:tc>
        <w:tc>
          <w:tcPr>
            <w:tcW w:w="432" w:type="dxa"/>
            <w:tcBorders>
              <w:top w:val="single" w:sz="6" w:space="0" w:color="000000"/>
              <w:left w:val="dashSmallGap" w:sz="8" w:space="0" w:color="000000"/>
              <w:bottom w:val="single" w:sz="6" w:space="0" w:color="000000"/>
              <w:right w:val="single" w:sz="6" w:space="0" w:color="000000"/>
            </w:tcBorders>
          </w:tcPr>
          <w:p>
            <w:pPr>
              <w:pStyle w:val="TableParagraph"/>
              <w:spacing w:before="100"/>
              <w:ind w:right="6"/>
              <w:rPr>
                <w:rFonts w:ascii="Arial MT"/>
                <w:sz w:val="13"/>
              </w:rPr>
            </w:pPr>
            <w:r>
              <w:rPr>
                <w:rFonts w:ascii="Arial MT"/>
                <w:spacing w:val="-5"/>
                <w:position w:val="7"/>
                <w:sz w:val="19"/>
              </w:rPr>
              <w:t>x</w:t>
            </w:r>
            <w:r>
              <w:rPr>
                <w:rFonts w:ascii="Arial MT"/>
                <w:spacing w:val="-5"/>
                <w:sz w:val="13"/>
              </w:rPr>
              <w:t>14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100"/>
              <w:ind w:left="85"/>
              <w:jc w:val="left"/>
              <w:rPr>
                <w:rFonts w:ascii="Arial MT"/>
                <w:sz w:val="13"/>
              </w:rPr>
            </w:pPr>
            <w:r>
              <w:rPr>
                <w:rFonts w:ascii="Arial MT"/>
                <w:spacing w:val="-5"/>
                <w:position w:val="7"/>
                <w:sz w:val="19"/>
              </w:rPr>
              <w:t>x</w:t>
            </w:r>
            <w:r>
              <w:rPr>
                <w:rFonts w:ascii="Arial MT"/>
                <w:spacing w:val="-5"/>
                <w:sz w:val="13"/>
              </w:rPr>
              <w:t>15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100"/>
              <w:ind w:left="85"/>
              <w:jc w:val="left"/>
              <w:rPr>
                <w:rFonts w:ascii="Arial MT"/>
                <w:sz w:val="13"/>
              </w:rPr>
            </w:pPr>
            <w:r>
              <w:rPr>
                <w:rFonts w:ascii="Arial MT"/>
                <w:spacing w:val="-5"/>
                <w:position w:val="7"/>
                <w:sz w:val="19"/>
              </w:rPr>
              <w:t>x</w:t>
            </w:r>
            <w:r>
              <w:rPr>
                <w:rFonts w:ascii="Arial MT"/>
                <w:spacing w:val="-5"/>
                <w:sz w:val="13"/>
              </w:rPr>
              <w:t>16</w:t>
            </w:r>
          </w:p>
        </w:tc>
        <w:tc>
          <w:tcPr>
            <w:tcW w:w="439" w:type="dxa"/>
            <w:tcBorders>
              <w:top w:val="single" w:sz="6" w:space="0" w:color="000000"/>
              <w:left w:val="single" w:sz="6" w:space="0" w:color="000000"/>
              <w:bottom w:val="single" w:sz="6" w:space="0" w:color="000000"/>
              <w:right w:val="dashSmallGap" w:sz="12" w:space="0" w:color="000000"/>
            </w:tcBorders>
          </w:tcPr>
          <w:p>
            <w:pPr>
              <w:pStyle w:val="TableParagraph"/>
              <w:spacing w:before="100"/>
              <w:ind w:left="85"/>
              <w:jc w:val="left"/>
              <w:rPr>
                <w:rFonts w:ascii="Arial MT"/>
                <w:sz w:val="13"/>
              </w:rPr>
            </w:pPr>
            <w:r>
              <w:rPr>
                <w:rFonts w:ascii="Arial MT"/>
                <w:spacing w:val="-5"/>
                <w:position w:val="7"/>
                <w:sz w:val="19"/>
              </w:rPr>
              <w:t>x</w:t>
            </w:r>
            <w:r>
              <w:rPr>
                <w:rFonts w:ascii="Arial MT"/>
                <w:spacing w:val="-5"/>
                <w:sz w:val="13"/>
              </w:rPr>
              <w:t>17</w:t>
            </w:r>
          </w:p>
        </w:tc>
        <w:tc>
          <w:tcPr>
            <w:tcW w:w="424" w:type="dxa"/>
            <w:tcBorders>
              <w:left w:val="dashSmallGap" w:sz="12" w:space="0" w:color="000000"/>
            </w:tcBorders>
          </w:tcPr>
          <w:p>
            <w:pPr>
              <w:pStyle w:val="TableParagraph"/>
              <w:spacing w:before="97"/>
              <w:ind w:left="72"/>
              <w:jc w:val="left"/>
              <w:rPr>
                <w:rFonts w:ascii="Arial MT"/>
                <w:position w:val="-6"/>
                <w:sz w:val="13"/>
              </w:rPr>
            </w:pPr>
            <w:r>
              <w:rPr>
                <w:rFonts w:ascii="Arial MT"/>
                <w:spacing w:val="-5"/>
                <w:sz w:val="19"/>
              </w:rPr>
              <w:t>x</w:t>
            </w:r>
            <w:r>
              <w:rPr>
                <w:rFonts w:ascii="Arial MT"/>
                <w:spacing w:val="-5"/>
                <w:position w:val="-6"/>
                <w:sz w:val="13"/>
              </w:rPr>
              <w:t>j</w:t>
            </w:r>
          </w:p>
        </w:tc>
      </w:tr>
      <w:tr>
        <w:trPr>
          <w:trHeight w:val="183" w:hRule="atLeast"/>
        </w:trPr>
        <w:tc>
          <w:tcPr>
            <w:tcW w:w="5648" w:type="dxa"/>
            <w:gridSpan w:val="13"/>
            <w:tcBorders>
              <w:top w:val="single" w:sz="6" w:space="0" w:color="000000"/>
              <w:bottom w:val="nil"/>
            </w:tcBorders>
          </w:tcPr>
          <w:p>
            <w:pPr>
              <w:pStyle w:val="TableParagraph"/>
              <w:jc w:val="left"/>
              <w:rPr>
                <w:rFonts w:ascii="Times New Roman"/>
                <w:sz w:val="12"/>
              </w:rPr>
            </w:pPr>
          </w:p>
        </w:tc>
        <w:tc>
          <w:tcPr>
            <w:tcW w:w="1739" w:type="dxa"/>
            <w:gridSpan w:val="4"/>
            <w:tcBorders>
              <w:top w:val="single" w:sz="6" w:space="0" w:color="000000"/>
              <w:bottom w:val="single" w:sz="6" w:space="0" w:color="000000"/>
            </w:tcBorders>
          </w:tcPr>
          <w:p>
            <w:pPr>
              <w:pStyle w:val="TableParagraph"/>
              <w:jc w:val="left"/>
              <w:rPr>
                <w:rFonts w:ascii="Times New Roman"/>
                <w:sz w:val="12"/>
              </w:rPr>
            </w:pPr>
          </w:p>
        </w:tc>
        <w:tc>
          <w:tcPr>
            <w:tcW w:w="424" w:type="dxa"/>
            <w:vMerge w:val="restart"/>
            <w:tcBorders>
              <w:bottom w:val="nil"/>
              <w:right w:val="nil"/>
            </w:tcBorders>
          </w:tcPr>
          <w:p>
            <w:pPr>
              <w:pStyle w:val="TableParagraph"/>
              <w:jc w:val="left"/>
              <w:rPr>
                <w:rFonts w:ascii="Times New Roman"/>
                <w:sz w:val="18"/>
              </w:rPr>
            </w:pPr>
          </w:p>
        </w:tc>
      </w:tr>
      <w:tr>
        <w:trPr>
          <w:trHeight w:val="421" w:hRule="atLeast"/>
        </w:trPr>
        <w:tc>
          <w:tcPr>
            <w:tcW w:w="3906" w:type="dxa"/>
            <w:gridSpan w:val="9"/>
            <w:tcBorders>
              <w:top w:val="nil"/>
              <w:bottom w:val="nil"/>
              <w:right w:val="single" w:sz="6" w:space="0" w:color="000000"/>
            </w:tcBorders>
          </w:tcPr>
          <w:p>
            <w:pPr>
              <w:pStyle w:val="TableParagraph"/>
              <w:spacing w:before="121"/>
              <w:ind w:right="98"/>
              <w:jc w:val="right"/>
              <w:rPr>
                <w:rFonts w:ascii="Arial MT"/>
                <w:sz w:val="14"/>
              </w:rPr>
            </w:pPr>
            <w:r>
              <w:rPr>
                <w:rFonts w:ascii="Arial MT"/>
                <w:spacing w:val="-2"/>
                <w:sz w:val="14"/>
              </w:rPr>
              <w:t>window</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7"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2" w:type="dxa"/>
            <w:tcBorders>
              <w:top w:val="single" w:sz="6" w:space="0" w:color="000000"/>
              <w:bottom w:val="single" w:sz="6" w:space="0" w:color="000000"/>
              <w:right w:val="single" w:sz="6" w:space="0" w:color="000000"/>
            </w:tcBorders>
          </w:tcPr>
          <w:p>
            <w:pPr>
              <w:pStyle w:val="TableParagraph"/>
              <w:spacing w:before="97"/>
              <w:ind w:right="99"/>
              <w:rPr>
                <w:rFonts w:ascii="Arial MT"/>
                <w:position w:val="-6"/>
                <w:sz w:val="13"/>
              </w:rPr>
            </w:pPr>
            <w:r>
              <w:rPr>
                <w:rFonts w:ascii="Arial MT"/>
                <w:spacing w:val="-5"/>
                <w:sz w:val="19"/>
              </w:rPr>
              <w:t>r</w:t>
            </w:r>
            <w:r>
              <w:rPr>
                <w:rFonts w:ascii="Arial MT"/>
                <w:spacing w:val="-5"/>
                <w:position w:val="-6"/>
                <w:sz w:val="13"/>
              </w:rPr>
              <w:t>1</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4"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9"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24" w:type="dxa"/>
            <w:vMerge/>
            <w:tcBorders>
              <w:top w:val="nil"/>
              <w:bottom w:val="nil"/>
              <w:right w:val="nil"/>
            </w:tcBorders>
          </w:tcPr>
          <w:p>
            <w:pPr>
              <w:rPr>
                <w:sz w:val="2"/>
                <w:szCs w:val="2"/>
              </w:rPr>
            </w:pPr>
          </w:p>
        </w:tc>
      </w:tr>
      <w:tr>
        <w:trPr>
          <w:trHeight w:val="548" w:hRule="atLeast"/>
        </w:trPr>
        <w:tc>
          <w:tcPr>
            <w:tcW w:w="5648" w:type="dxa"/>
            <w:gridSpan w:val="13"/>
            <w:tcBorders>
              <w:top w:val="nil"/>
              <w:bottom w:val="nil"/>
            </w:tcBorders>
          </w:tcPr>
          <w:p>
            <w:pPr>
              <w:pStyle w:val="TableParagraph"/>
              <w:spacing w:before="97"/>
              <w:ind w:left="187"/>
              <w:rPr>
                <w:rFonts w:ascii="Arial MT"/>
                <w:sz w:val="19"/>
              </w:rPr>
            </w:pPr>
            <w:r>
              <w:rPr>
                <w:rFonts w:ascii="Arial MT"/>
                <w:spacing w:val="-10"/>
                <w:w w:val="105"/>
                <w:sz w:val="19"/>
              </w:rPr>
              <w:t>C</w:t>
            </w:r>
          </w:p>
        </w:tc>
        <w:tc>
          <w:tcPr>
            <w:tcW w:w="1739" w:type="dxa"/>
            <w:gridSpan w:val="4"/>
            <w:tcBorders>
              <w:top w:val="single" w:sz="6" w:space="0" w:color="000000"/>
              <w:bottom w:val="nil"/>
            </w:tcBorders>
          </w:tcPr>
          <w:p>
            <w:pPr>
              <w:pStyle w:val="TableParagraph"/>
              <w:spacing w:before="97"/>
              <w:ind w:left="71"/>
              <w:rPr>
                <w:rFonts w:ascii="Arial MT"/>
                <w:sz w:val="19"/>
              </w:rPr>
            </w:pPr>
            <w:r>
              <w:rPr>
                <w:rFonts w:ascii="Arial MT"/>
                <w:spacing w:val="-10"/>
                <w:w w:val="105"/>
                <w:sz w:val="19"/>
              </w:rPr>
              <w:t>D</w:t>
            </w:r>
          </w:p>
        </w:tc>
        <w:tc>
          <w:tcPr>
            <w:tcW w:w="424" w:type="dxa"/>
            <w:vMerge/>
            <w:tcBorders>
              <w:top w:val="nil"/>
              <w:bottom w:val="nil"/>
              <w:right w:val="nil"/>
            </w:tcBorders>
          </w:tcPr>
          <w:p>
            <w:pPr>
              <w:rPr>
                <w:sz w:val="2"/>
                <w:szCs w:val="2"/>
              </w:rPr>
            </w:pPr>
          </w:p>
        </w:tc>
      </w:tr>
      <w:tr>
        <w:trPr>
          <w:trHeight w:val="330" w:hRule="atLeast"/>
        </w:trPr>
        <w:tc>
          <w:tcPr>
            <w:tcW w:w="7387" w:type="dxa"/>
            <w:gridSpan w:val="17"/>
            <w:tcBorders>
              <w:top w:val="nil"/>
              <w:bottom w:val="nil"/>
            </w:tcBorders>
          </w:tcPr>
          <w:p>
            <w:pPr>
              <w:pStyle w:val="TableParagraph"/>
              <w:spacing w:before="31"/>
              <w:ind w:left="220"/>
              <w:rPr>
                <w:rFonts w:ascii="Arial MT"/>
                <w:sz w:val="19"/>
              </w:rPr>
            </w:pPr>
            <w:r>
              <w:rPr>
                <w:rFonts w:ascii="Arial MT"/>
                <w:sz w:val="19"/>
              </w:rPr>
              <mc:AlternateContent>
                <mc:Choice Requires="wps">
                  <w:drawing>
                    <wp:anchor distT="0" distB="0" distL="0" distR="0" allowOverlap="1" layoutInCell="1" locked="0" behindDoc="1" simplePos="0" relativeHeight="480980992">
                      <wp:simplePos x="0" y="0"/>
                      <wp:positionH relativeFrom="column">
                        <wp:posOffset>16510</wp:posOffset>
                      </wp:positionH>
                      <wp:positionV relativeFrom="paragraph">
                        <wp:posOffset>138041</wp:posOffset>
                      </wp:positionV>
                      <wp:extent cx="4662170" cy="22225"/>
                      <wp:effectExtent l="0" t="0" r="0" b="0"/>
                      <wp:wrapNone/>
                      <wp:docPr id="1277" name="Group 1277"/>
                      <wp:cNvGraphicFramePr>
                        <a:graphicFrameLocks/>
                      </wp:cNvGraphicFramePr>
                      <a:graphic>
                        <a:graphicData uri="http://schemas.microsoft.com/office/word/2010/wordprocessingGroup">
                          <wpg:wgp>
                            <wpg:cNvPr id="1277" name="Group 1277"/>
                            <wpg:cNvGrpSpPr/>
                            <wpg:grpSpPr>
                              <a:xfrm>
                                <a:off x="0" y="0"/>
                                <a:ext cx="4662170" cy="22225"/>
                                <a:chExt cx="4662170" cy="22225"/>
                              </a:xfrm>
                            </wpg:grpSpPr>
                            <wps:wsp>
                              <wps:cNvPr id="1278" name="Graphic 1278"/>
                              <wps:cNvSpPr/>
                              <wps:spPr>
                                <a:xfrm>
                                  <a:off x="16436" y="10831"/>
                                  <a:ext cx="4629150" cy="1270"/>
                                </a:xfrm>
                                <a:custGeom>
                                  <a:avLst/>
                                  <a:gdLst/>
                                  <a:ahLst/>
                                  <a:cxnLst/>
                                  <a:rect l="l" t="t" r="r" b="b"/>
                                  <a:pathLst>
                                    <a:path w="4629150" h="0">
                                      <a:moveTo>
                                        <a:pt x="0" y="0"/>
                                      </a:moveTo>
                                      <a:lnTo>
                                        <a:pt x="4628689" y="0"/>
                                      </a:lnTo>
                                    </a:path>
                                  </a:pathLst>
                                </a:custGeom>
                                <a:ln w="6667">
                                  <a:solidFill>
                                    <a:srgbClr val="000000"/>
                                  </a:solidFill>
                                  <a:prstDash val="solid"/>
                                </a:ln>
                              </wps:spPr>
                              <wps:bodyPr wrap="square" lIns="0" tIns="0" rIns="0" bIns="0" rtlCol="0">
                                <a:prstTxWarp prst="textNoShape">
                                  <a:avLst/>
                                </a:prstTxWarp>
                                <a:noAutofit/>
                              </wps:bodyPr>
                            </wps:wsp>
                            <wps:wsp>
                              <wps:cNvPr id="1279" name="Graphic 1279"/>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80" name="Graphic 1280"/>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281" name="Graphic 1281"/>
                              <wps:cNvSpPr/>
                              <wps:spPr>
                                <a:xfrm>
                                  <a:off x="4637628" y="3333"/>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4637628" y="3333"/>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0078pt;margin-top:10.869449pt;width:367.1pt;height:1.75pt;mso-position-horizontal-relative:column;mso-position-vertical-relative:paragraph;z-index:-22335488" id="docshapegroup998" coordorigin="26,217" coordsize="7342,35">
                      <v:line style="position:absolute" from="52,234" to="7341,234" stroked="true" strokeweight=".525pt" strokecolor="#000000">
                        <v:stroke dashstyle="solid"/>
                      </v:line>
                      <v:shape style="position:absolute;left:31;top:222;width:33;height:24" id="docshape999" coordorigin="31,223" coordsize="33,24" path="m64,246l31,234,64,223,52,234,64,246xe" filled="true" fillcolor="#000000" stroked="false">
                        <v:path arrowok="t"/>
                        <v:fill type="solid"/>
                      </v:shape>
                      <v:shape style="position:absolute;left:31;top:222;width:33;height:24" id="docshape1000" coordorigin="31,223" coordsize="33,24" path="m52,234l64,223,31,234,64,246,52,234xe" filled="false" stroked="true" strokeweight=".525pt" strokecolor="#000000">
                        <v:path arrowok="t"/>
                        <v:stroke dashstyle="solid"/>
                      </v:shape>
                      <v:shape style="position:absolute;left:7329;top:222;width:33;height:24" id="docshape1001" coordorigin="7329,223" coordsize="33,24" path="m7329,246l7341,234,7329,223,7362,234,7329,246xe" filled="true" fillcolor="#000000" stroked="false">
                        <v:path arrowok="t"/>
                        <v:fill type="solid"/>
                      </v:shape>
                      <v:shape style="position:absolute;left:7329;top:222;width:33;height:24" id="docshape1002" coordorigin="7329,223" coordsize="33,24" path="m7341,234l7329,246,7362,234,7329,223,7341,234xe" filled="false" stroked="true" strokeweight=".525pt" strokecolor="#000000">
                        <v:path arrowok="t"/>
                        <v:stroke dashstyle="solid"/>
                      </v:shape>
                      <w10:wrap type="none"/>
                    </v:group>
                  </w:pict>
                </mc:Fallback>
              </mc:AlternateContent>
            </w:r>
            <w:r>
              <w:rPr>
                <w:rFonts w:ascii="Arial MT"/>
                <w:spacing w:val="-10"/>
                <w:w w:val="105"/>
                <w:sz w:val="19"/>
              </w:rPr>
              <w:t>A</w:t>
            </w:r>
          </w:p>
        </w:tc>
        <w:tc>
          <w:tcPr>
            <w:tcW w:w="424" w:type="dxa"/>
            <w:vMerge/>
            <w:tcBorders>
              <w:top w:val="nil"/>
              <w:bottom w:val="nil"/>
              <w:right w:val="nil"/>
            </w:tcBorders>
          </w:tcPr>
          <w:p>
            <w:pPr>
              <w:rPr>
                <w:sz w:val="2"/>
                <w:szCs w:val="2"/>
              </w:rPr>
            </w:pPr>
          </w:p>
        </w:tc>
      </w:tr>
    </w:tbl>
    <w:p>
      <w:pPr>
        <w:pStyle w:val="BodyText"/>
        <w:spacing w:before="43"/>
      </w:pPr>
    </w:p>
    <w:p>
      <w:pPr>
        <w:pStyle w:val="BodyText"/>
        <w:ind w:right="358"/>
        <w:jc w:val="center"/>
      </w:pPr>
      <w:r>
        <w:rPr>
          <w:w w:val="110"/>
        </w:rPr>
        <w:t>Figure</w:t>
      </w:r>
      <w:r>
        <w:rPr>
          <w:spacing w:val="5"/>
          <w:w w:val="110"/>
        </w:rPr>
        <w:t> </w:t>
      </w:r>
      <w:r>
        <w:rPr>
          <w:w w:val="110"/>
        </w:rPr>
        <w:t>4.9:</w:t>
      </w:r>
      <w:r>
        <w:rPr>
          <w:spacing w:val="23"/>
          <w:w w:val="110"/>
        </w:rPr>
        <w:t> </w:t>
      </w:r>
      <w:bookmarkStart w:name="_bookmark147" w:id="212"/>
      <w:bookmarkEnd w:id="212"/>
      <w:r>
        <w:rPr>
          <w:w w:val="110"/>
        </w:rPr>
        <w:t>U</w:t>
      </w:r>
      <w:r>
        <w:rPr>
          <w:w w:val="110"/>
        </w:rPr>
        <w:t>pdating</w:t>
      </w:r>
      <w:r>
        <w:rPr>
          <w:spacing w:val="5"/>
          <w:w w:val="110"/>
        </w:rPr>
        <w:t> </w:t>
      </w:r>
      <w:r>
        <w:rPr>
          <w:w w:val="110"/>
        </w:rPr>
        <w:t>C</w:t>
      </w:r>
      <w:r>
        <w:rPr>
          <w:spacing w:val="5"/>
          <w:w w:val="110"/>
        </w:rPr>
        <w:t> </w:t>
      </w:r>
      <w:r>
        <w:rPr>
          <w:w w:val="110"/>
        </w:rPr>
        <w:t>-</w:t>
      </w:r>
      <w:r>
        <w:rPr>
          <w:spacing w:val="5"/>
          <w:w w:val="110"/>
        </w:rPr>
        <w:t> </w:t>
      </w:r>
      <w:r>
        <w:rPr>
          <w:w w:val="110"/>
        </w:rPr>
        <w:t>case</w:t>
      </w:r>
      <w:r>
        <w:rPr>
          <w:spacing w:val="5"/>
          <w:w w:val="110"/>
        </w:rPr>
        <w:t> </w:t>
      </w:r>
      <w:r>
        <w:rPr>
          <w:w w:val="110"/>
        </w:rPr>
        <w:t>1:</w:t>
      </w:r>
      <w:r>
        <w:rPr>
          <w:spacing w:val="24"/>
          <w:w w:val="110"/>
        </w:rPr>
        <w:t> </w:t>
      </w:r>
      <w:r>
        <w:rPr>
          <w:i/>
          <w:w w:val="110"/>
        </w:rPr>
        <w:t>r</w:t>
      </w:r>
      <w:r>
        <w:rPr>
          <w:w w:val="110"/>
          <w:vertAlign w:val="subscript"/>
        </w:rPr>
        <w:t>1</w:t>
      </w:r>
      <w:r>
        <w:rPr>
          <w:spacing w:val="13"/>
          <w:w w:val="110"/>
          <w:vertAlign w:val="baseline"/>
        </w:rPr>
        <w:t> </w:t>
      </w:r>
      <w:r>
        <w:rPr>
          <w:w w:val="110"/>
          <w:vertAlign w:val="baseline"/>
        </w:rPr>
        <w:t>enters</w:t>
      </w:r>
      <w:r>
        <w:rPr>
          <w:spacing w:val="5"/>
          <w:w w:val="110"/>
          <w:vertAlign w:val="baseline"/>
        </w:rPr>
        <w:t> </w:t>
      </w:r>
      <w:r>
        <w:rPr>
          <w:w w:val="110"/>
          <w:vertAlign w:val="baseline"/>
        </w:rPr>
        <w:t>in</w:t>
      </w:r>
      <w:r>
        <w:rPr>
          <w:spacing w:val="5"/>
          <w:w w:val="110"/>
          <w:vertAlign w:val="baseline"/>
        </w:rPr>
        <w:t> </w:t>
      </w:r>
      <w:r>
        <w:rPr>
          <w:w w:val="110"/>
          <w:vertAlign w:val="baseline"/>
        </w:rPr>
        <w:t>the</w:t>
      </w:r>
      <w:r>
        <w:rPr>
          <w:spacing w:val="6"/>
          <w:w w:val="110"/>
          <w:vertAlign w:val="baseline"/>
        </w:rPr>
        <w:t> </w:t>
      </w:r>
      <w:r>
        <w:rPr>
          <w:spacing w:val="-2"/>
          <w:w w:val="110"/>
          <w:vertAlign w:val="baseline"/>
        </w:rPr>
        <w:t>window.</w:t>
      </w:r>
    </w:p>
    <w:p>
      <w:pPr>
        <w:pStyle w:val="BodyText"/>
        <w:spacing w:before="10"/>
        <w:rPr>
          <w:sz w:val="12"/>
        </w:rPr>
      </w:pPr>
    </w:p>
    <w:p>
      <w:pPr>
        <w:pStyle w:val="BodyText"/>
        <w:spacing w:after="0"/>
        <w:rPr>
          <w:sz w:val="12"/>
        </w:rPr>
        <w:sectPr>
          <w:pgSz w:w="12240" w:h="15840"/>
          <w:pgMar w:header="0" w:footer="1052" w:top="1680" w:bottom="1240" w:left="1440" w:right="1080"/>
        </w:sectPr>
      </w:pPr>
    </w:p>
    <w:p>
      <w:pPr>
        <w:pStyle w:val="BodyText"/>
        <w:spacing w:before="59"/>
        <w:ind w:left="559"/>
      </w:pPr>
      <w:r>
        <w:rPr>
          <w:spacing w:val="-2"/>
          <w:w w:val="110"/>
        </w:rPr>
        <w:t>Then:</w:t>
      </w:r>
    </w:p>
    <w:p>
      <w:pPr>
        <w:pStyle w:val="BodyText"/>
      </w:pPr>
    </w:p>
    <w:p>
      <w:pPr>
        <w:pStyle w:val="BodyText"/>
        <w:spacing w:before="214"/>
      </w:pPr>
    </w:p>
    <w:p>
      <w:pPr>
        <w:spacing w:before="0"/>
        <w:ind w:left="559" w:right="0" w:firstLine="0"/>
        <w:jc w:val="left"/>
        <w:rPr>
          <w:i/>
          <w:sz w:val="20"/>
        </w:rPr>
      </w:pPr>
      <w:r>
        <w:rPr>
          <w:w w:val="115"/>
          <w:sz w:val="20"/>
        </w:rPr>
        <w:t>Where</w:t>
      </w:r>
      <w:r>
        <w:rPr>
          <w:spacing w:val="17"/>
          <w:w w:val="120"/>
          <w:sz w:val="20"/>
        </w:rPr>
        <w:t> </w:t>
      </w:r>
      <w:r>
        <w:rPr>
          <w:i/>
          <w:w w:val="120"/>
          <w:sz w:val="20"/>
        </w:rPr>
        <w:t>z</w:t>
      </w:r>
      <w:r>
        <w:rPr>
          <w:rFonts w:ascii="Cambria" w:hAnsi="Cambria"/>
          <w:w w:val="120"/>
          <w:sz w:val="20"/>
          <w:vertAlign w:val="superscript"/>
        </w:rPr>
        <w:t>−|</w:t>
      </w:r>
      <w:r>
        <w:rPr>
          <w:i/>
          <w:w w:val="120"/>
          <w:sz w:val="20"/>
          <w:vertAlign w:val="superscript"/>
        </w:rPr>
        <w:t>D</w:t>
      </w:r>
      <w:r>
        <w:rPr>
          <w:rFonts w:ascii="Cambria" w:hAnsi="Cambria"/>
          <w:w w:val="120"/>
          <w:sz w:val="20"/>
          <w:vertAlign w:val="superscript"/>
        </w:rPr>
        <w:t>|</w:t>
      </w:r>
      <w:r>
        <w:rPr>
          <w:rFonts w:ascii="Cambria" w:hAnsi="Cambria"/>
          <w:spacing w:val="17"/>
          <w:w w:val="120"/>
          <w:sz w:val="20"/>
          <w:vertAlign w:val="baseline"/>
        </w:rPr>
        <w:t> </w:t>
      </w:r>
      <w:r>
        <w:rPr>
          <w:rFonts w:ascii="Cambria" w:hAnsi="Cambria"/>
          <w:spacing w:val="-13"/>
          <w:w w:val="115"/>
          <w:sz w:val="20"/>
          <w:vertAlign w:val="baseline"/>
        </w:rPr>
        <w:t>≡</w:t>
      </w:r>
      <w:r>
        <w:rPr>
          <w:i/>
          <w:spacing w:val="-13"/>
          <w:w w:val="115"/>
          <w:sz w:val="20"/>
          <w:vertAlign w:val="subscript"/>
        </w:rPr>
        <w:t>q</w:t>
      </w:r>
    </w:p>
    <w:p>
      <w:pPr>
        <w:pStyle w:val="BodyText"/>
        <w:rPr>
          <w:i/>
        </w:rPr>
      </w:pPr>
      <w:r>
        <w:rPr/>
        <w:br w:type="column"/>
      </w:r>
      <w:r>
        <w:rPr>
          <w:i/>
        </w:rPr>
      </w:r>
    </w:p>
    <w:p>
      <w:pPr>
        <w:pStyle w:val="BodyText"/>
        <w:spacing w:before="49"/>
        <w:rPr>
          <w:i/>
        </w:rPr>
      </w:pPr>
    </w:p>
    <w:p>
      <w:pPr>
        <w:pStyle w:val="BodyText"/>
        <w:tabs>
          <w:tab w:pos="3532" w:val="left" w:leader="none"/>
        </w:tabs>
        <w:spacing w:line="424" w:lineRule="auto"/>
        <w:ind w:left="30" w:right="3662" w:firstLine="1282"/>
      </w:pPr>
      <w:r>
        <w:rPr>
          <w:i/>
          <w:w w:val="130"/>
        </w:rPr>
        <w:t>C</w:t>
      </w:r>
      <w:r>
        <w:rPr>
          <w:i/>
          <w:w w:val="130"/>
        </w:rPr>
        <w:t> </w:t>
      </w:r>
      <w:r>
        <w:rPr>
          <w:w w:val="130"/>
        </w:rPr>
        <w:t>=</w:t>
      </w:r>
      <w:r>
        <w:rPr>
          <w:rFonts w:ascii="Lucida Sans Unicode" w:hAnsi="Lucida Sans Unicode"/>
          <w:spacing w:val="80"/>
          <w:w w:val="130"/>
          <w:position w:val="22"/>
        </w:rPr>
        <w:t> </w:t>
      </w:r>
      <w:r>
        <w:rPr>
          <w:w w:val="130"/>
        </w:rPr>
        <w:t>(</w:t>
      </w:r>
      <w:r>
        <w:rPr>
          <w:i/>
          <w:w w:val="130"/>
        </w:rPr>
        <w:t>A </w:t>
      </w:r>
      <w:r>
        <w:rPr>
          <w:rFonts w:ascii="Cambria" w:hAnsi="Cambria"/>
          <w:w w:val="130"/>
        </w:rPr>
        <w:t>− </w:t>
      </w:r>
      <w:r>
        <w:rPr>
          <w:i/>
          <w:w w:val="130"/>
        </w:rPr>
        <w:t>D</w:t>
      </w:r>
      <w:r>
        <w:rPr>
          <w:w w:val="130"/>
        </w:rPr>
        <w:t>) </w:t>
      </w:r>
      <w:r>
        <w:rPr>
          <w:rFonts w:ascii="Cambria" w:hAnsi="Cambria"/>
          <w:w w:val="115"/>
        </w:rPr>
        <w:t>· </w:t>
      </w:r>
      <w:r>
        <w:rPr>
          <w:i/>
          <w:w w:val="130"/>
        </w:rPr>
        <w:t>z</w:t>
      </w:r>
      <w:r>
        <w:rPr>
          <w:rFonts w:ascii="Cambria" w:hAnsi="Cambria"/>
          <w:w w:val="130"/>
          <w:vertAlign w:val="superscript"/>
        </w:rPr>
        <w:t>−|</w:t>
      </w:r>
      <w:r>
        <w:rPr>
          <w:i/>
          <w:w w:val="130"/>
          <w:vertAlign w:val="superscript"/>
        </w:rPr>
        <w:t>D</w:t>
      </w:r>
      <w:r>
        <w:rPr>
          <w:rFonts w:ascii="Cambria" w:hAnsi="Cambria"/>
          <w:w w:val="130"/>
          <w:vertAlign w:val="superscript"/>
        </w:rPr>
        <w:t>|</w:t>
      </w:r>
      <w:r>
        <w:rPr>
          <w:rFonts w:ascii="Lucida Sans Unicode" w:hAnsi="Lucida Sans Unicode"/>
          <w:position w:val="22"/>
          <w:vertAlign w:val="baseline"/>
        </w:rPr>
        <w:tab/>
      </w:r>
      <w:r>
        <w:rPr>
          <w:spacing w:val="-4"/>
          <w:w w:val="105"/>
          <w:vertAlign w:val="baseline"/>
        </w:rPr>
        <w:t>mod</w:t>
      </w:r>
      <w:r>
        <w:rPr>
          <w:spacing w:val="-5"/>
          <w:w w:val="105"/>
          <w:vertAlign w:val="baseline"/>
        </w:rPr>
        <w:t> </w:t>
      </w:r>
      <w:r>
        <w:rPr>
          <w:i/>
          <w:spacing w:val="-4"/>
          <w:w w:val="105"/>
          <w:vertAlign w:val="baseline"/>
        </w:rPr>
        <w:t>q </w:t>
      </w:r>
      <w:r>
        <w:rPr>
          <w:i/>
          <w:w w:val="110"/>
          <w:vertAlign w:val="baseline"/>
        </w:rPr>
        <w:t>z</w:t>
      </w:r>
      <w:r>
        <w:rPr>
          <w:rFonts w:ascii="Cambria" w:hAnsi="Cambria"/>
          <w:w w:val="110"/>
          <w:vertAlign w:val="superscript"/>
        </w:rPr>
        <w:t>−</w:t>
      </w:r>
      <w:r>
        <w:rPr>
          <w:w w:val="110"/>
          <w:vertAlign w:val="superscript"/>
        </w:rPr>
        <w:t>2</w:t>
      </w:r>
      <w:r>
        <w:rPr>
          <w:rFonts w:ascii="Cambria" w:hAnsi="Cambria"/>
          <w:i/>
          <w:w w:val="110"/>
          <w:position w:val="13"/>
          <w:sz w:val="10"/>
          <w:vertAlign w:val="baseline"/>
        </w:rPr>
        <w:t>i</w:t>
      </w:r>
      <w:r>
        <w:rPr>
          <w:rFonts w:ascii="Cambria" w:hAnsi="Cambria"/>
          <w:i/>
          <w:spacing w:val="36"/>
          <w:w w:val="110"/>
          <w:position w:val="13"/>
          <w:sz w:val="10"/>
          <w:vertAlign w:val="baseline"/>
        </w:rPr>
        <w:t> </w:t>
      </w:r>
      <w:r>
        <w:rPr>
          <w:w w:val="110"/>
          <w:vertAlign w:val="baseline"/>
        </w:rPr>
        <w:t>can</w:t>
      </w:r>
      <w:r>
        <w:rPr>
          <w:spacing w:val="-3"/>
          <w:w w:val="110"/>
          <w:vertAlign w:val="baseline"/>
        </w:rPr>
        <w:t> </w:t>
      </w:r>
      <w:r>
        <w:rPr>
          <w:w w:val="110"/>
          <w:vertAlign w:val="baseline"/>
        </w:rPr>
        <w:t>be</w:t>
      </w:r>
      <w:r>
        <w:rPr>
          <w:spacing w:val="-2"/>
          <w:w w:val="110"/>
          <w:vertAlign w:val="baseline"/>
        </w:rPr>
        <w:t> </w:t>
      </w:r>
      <w:r>
        <w:rPr>
          <w:w w:val="110"/>
          <w:vertAlign w:val="baseline"/>
        </w:rPr>
        <w:t>pre-computed</w:t>
      </w:r>
      <w:r>
        <w:rPr>
          <w:spacing w:val="-3"/>
          <w:w w:val="110"/>
          <w:vertAlign w:val="baseline"/>
        </w:rPr>
        <w:t> </w:t>
      </w:r>
      <w:r>
        <w:rPr>
          <w:w w:val="110"/>
          <w:vertAlign w:val="baseline"/>
        </w:rPr>
        <w:t>as</w:t>
      </w:r>
      <w:r>
        <w:rPr>
          <w:spacing w:val="-3"/>
          <w:w w:val="110"/>
          <w:vertAlign w:val="baseline"/>
        </w:rPr>
        <w:t> </w:t>
      </w:r>
      <w:r>
        <w:rPr>
          <w:w w:val="110"/>
          <w:vertAlign w:val="baseline"/>
        </w:rPr>
        <w:t>described</w:t>
      </w:r>
      <w:r>
        <w:rPr>
          <w:spacing w:val="-3"/>
          <w:w w:val="110"/>
          <w:vertAlign w:val="baseline"/>
        </w:rPr>
        <w:t> </w:t>
      </w:r>
      <w:r>
        <w:rPr>
          <w:spacing w:val="-2"/>
          <w:w w:val="105"/>
          <w:vertAlign w:val="baseline"/>
        </w:rPr>
        <w:t>above.</w:t>
      </w:r>
    </w:p>
    <w:p>
      <w:pPr>
        <w:pStyle w:val="BodyText"/>
        <w:spacing w:after="0" w:line="424" w:lineRule="auto"/>
        <w:sectPr>
          <w:type w:val="continuous"/>
          <w:pgSz w:w="12240" w:h="15840"/>
          <w:pgMar w:header="0" w:footer="1052" w:top="1820" w:bottom="280" w:left="1440" w:right="1080"/>
          <w:cols w:num="2" w:equalWidth="0">
            <w:col w:w="1946" w:space="40"/>
            <w:col w:w="7734"/>
          </w:cols>
        </w:sectPr>
      </w:pPr>
    </w:p>
    <w:p>
      <w:pPr>
        <w:pStyle w:val="BodyText"/>
        <w:spacing w:line="235" w:lineRule="auto" w:before="91"/>
        <w:ind w:left="260" w:right="626"/>
      </w:pPr>
      <w:r>
        <w:rPr/>
        <mc:AlternateContent>
          <mc:Choice Requires="wps">
            <w:drawing>
              <wp:anchor distT="0" distB="0" distL="0" distR="0" allowOverlap="1" layoutInCell="1" locked="0" behindDoc="0" simplePos="0" relativeHeight="16184320">
                <wp:simplePos x="0" y="0"/>
                <wp:positionH relativeFrom="page">
                  <wp:posOffset>6110523</wp:posOffset>
                </wp:positionH>
                <wp:positionV relativeFrom="paragraph">
                  <wp:posOffset>692828</wp:posOffset>
                </wp:positionV>
                <wp:extent cx="282575" cy="284480"/>
                <wp:effectExtent l="0" t="0" r="0" b="0"/>
                <wp:wrapNone/>
                <wp:docPr id="1283" name="Group 1283"/>
                <wp:cNvGraphicFramePr>
                  <a:graphicFrameLocks/>
                </wp:cNvGraphicFramePr>
                <a:graphic>
                  <a:graphicData uri="http://schemas.microsoft.com/office/word/2010/wordprocessingGroup">
                    <wpg:wgp>
                      <wpg:cNvPr id="1283" name="Group 1283"/>
                      <wpg:cNvGrpSpPr/>
                      <wpg:grpSpPr>
                        <a:xfrm>
                          <a:off x="0" y="0"/>
                          <a:ext cx="282575" cy="284480"/>
                          <a:chExt cx="282575" cy="284480"/>
                        </a:xfrm>
                      </wpg:grpSpPr>
                      <wps:wsp>
                        <wps:cNvPr id="1284" name="Graphic 1284"/>
                        <wps:cNvSpPr/>
                        <wps:spPr>
                          <a:xfrm>
                            <a:off x="8" y="8"/>
                            <a:ext cx="282575" cy="284480"/>
                          </a:xfrm>
                          <a:custGeom>
                            <a:avLst/>
                            <a:gdLst/>
                            <a:ahLst/>
                            <a:cxnLst/>
                            <a:rect l="l" t="t" r="r" b="b"/>
                            <a:pathLst>
                              <a:path w="282575" h="284480">
                                <a:moveTo>
                                  <a:pt x="3324" y="0"/>
                                </a:moveTo>
                                <a:lnTo>
                                  <a:pt x="3324" y="283989"/>
                                </a:lnTo>
                              </a:path>
                              <a:path w="282575" h="284480">
                                <a:moveTo>
                                  <a:pt x="278792" y="0"/>
                                </a:moveTo>
                                <a:lnTo>
                                  <a:pt x="278792" y="283989"/>
                                </a:lnTo>
                              </a:path>
                              <a:path w="282575" h="284480">
                                <a:moveTo>
                                  <a:pt x="0" y="3324"/>
                                </a:moveTo>
                                <a:lnTo>
                                  <a:pt x="282117" y="3324"/>
                                </a:lnTo>
                              </a:path>
                              <a:path w="282575" h="284480">
                                <a:moveTo>
                                  <a:pt x="0" y="280664"/>
                                </a:moveTo>
                                <a:lnTo>
                                  <a:pt x="282117" y="280664"/>
                                </a:lnTo>
                              </a:path>
                            </a:pathLst>
                          </a:custGeom>
                          <a:ln w="6667">
                            <a:solidFill>
                              <a:srgbClr val="000000"/>
                            </a:solidFill>
                            <a:prstDash val="solid"/>
                          </a:ln>
                        </wps:spPr>
                        <wps:bodyPr wrap="square" lIns="0" tIns="0" rIns="0" bIns="0" rtlCol="0">
                          <a:prstTxWarp prst="textNoShape">
                            <a:avLst/>
                          </a:prstTxWarp>
                          <a:noAutofit/>
                        </wps:bodyPr>
                      </wps:wsp>
                      <wps:wsp>
                        <wps:cNvPr id="1285" name="Textbox 1285"/>
                        <wps:cNvSpPr txBox="1"/>
                        <wps:spPr>
                          <a:xfrm>
                            <a:off x="0" y="0"/>
                            <a:ext cx="282575" cy="284480"/>
                          </a:xfrm>
                          <a:prstGeom prst="rect">
                            <a:avLst/>
                          </a:prstGeom>
                        </wps:spPr>
                        <wps:txbx>
                          <w:txbxContent>
                            <w:p>
                              <w:pPr>
                                <w:spacing w:before="109"/>
                                <w:ind w:left="99" w:right="0" w:firstLine="0"/>
                                <w:jc w:val="left"/>
                                <w:rPr>
                                  <w:rFonts w:ascii="Arial MT"/>
                                  <w:position w:val="-6"/>
                                  <w:sz w:val="13"/>
                                </w:rPr>
                              </w:pPr>
                              <w:r>
                                <w:rPr>
                                  <w:rFonts w:ascii="Arial MT"/>
                                  <w:spacing w:val="-5"/>
                                  <w:sz w:val="19"/>
                                </w:rPr>
                                <w:t>x</w:t>
                              </w:r>
                              <w:r>
                                <w:rPr>
                                  <w:rFonts w:ascii="Arial MT"/>
                                  <w:spacing w:val="-5"/>
                                  <w:position w:val="-6"/>
                                  <w:sz w:val="13"/>
                                </w:rPr>
                                <w:t>j</w:t>
                              </w:r>
                            </w:p>
                          </w:txbxContent>
                        </wps:txbx>
                        <wps:bodyPr wrap="square" lIns="0" tIns="0" rIns="0" bIns="0" rtlCol="0">
                          <a:noAutofit/>
                        </wps:bodyPr>
                      </wps:wsp>
                    </wpg:wgp>
                  </a:graphicData>
                </a:graphic>
              </wp:anchor>
            </w:drawing>
          </mc:Choice>
          <mc:Fallback>
            <w:pict>
              <v:group style="position:absolute;margin-left:481.143616pt;margin-top:54.553448pt;width:22.25pt;height:22.4pt;mso-position-horizontal-relative:page;mso-position-vertical-relative:paragraph;z-index:16184320" id="docshapegroup1003" coordorigin="9623,1091" coordsize="445,448">
                <v:shape style="position:absolute;left:9622;top:1091;width:445;height:448" id="docshape1004" coordorigin="9623,1091" coordsize="445,448" path="m9628,1091l9628,1538m10062,1091l10062,1538m9623,1096l10067,1096m9623,1533l10067,1533e" filled="false" stroked="true" strokeweight=".525pt" strokecolor="#000000">
                  <v:path arrowok="t"/>
                  <v:stroke dashstyle="solid"/>
                </v:shape>
                <v:shape style="position:absolute;left:9622;top:1091;width:445;height:448" type="#_x0000_t202" id="docshape1005" filled="false" stroked="false">
                  <v:textbox inset="0,0,0,0">
                    <w:txbxContent>
                      <w:p>
                        <w:pPr>
                          <w:spacing w:before="109"/>
                          <w:ind w:left="99" w:right="0" w:firstLine="0"/>
                          <w:jc w:val="left"/>
                          <w:rPr>
                            <w:rFonts w:ascii="Arial MT"/>
                            <w:position w:val="-6"/>
                            <w:sz w:val="13"/>
                          </w:rPr>
                        </w:pPr>
                        <w:r>
                          <w:rPr>
                            <w:rFonts w:ascii="Arial MT"/>
                            <w:spacing w:val="-5"/>
                            <w:sz w:val="19"/>
                          </w:rPr>
                          <w:t>x</w:t>
                        </w:r>
                        <w:r>
                          <w:rPr>
                            <w:rFonts w:ascii="Arial MT"/>
                            <w:spacing w:val="-5"/>
                            <w:position w:val="-6"/>
                            <w:sz w:val="13"/>
                          </w:rPr>
                          <w:t>j</w:t>
                        </w:r>
                      </w:p>
                    </w:txbxContent>
                  </v:textbox>
                  <w10:wrap type="none"/>
                </v:shape>
                <w10:wrap type="none"/>
              </v:group>
            </w:pict>
          </mc:Fallback>
        </mc:AlternateContent>
      </w:r>
      <w:r>
        <w:rPr>
          <w:b/>
          <w:w w:val="110"/>
        </w:rPr>
        <w:t>Updating </w:t>
      </w:r>
      <w:r>
        <w:rPr>
          <w:b/>
          <w:w w:val="125"/>
        </w:rPr>
        <w:t>C</w:t>
      </w:r>
      <w:r>
        <w:rPr>
          <w:b/>
          <w:spacing w:val="-1"/>
          <w:w w:val="125"/>
        </w:rPr>
        <w:t> </w:t>
      </w:r>
      <w:r>
        <w:rPr>
          <w:b/>
          <w:w w:val="110"/>
        </w:rPr>
        <w:t>- case 2</w:t>
      </w:r>
      <w:r>
        <w:rPr>
          <w:b/>
          <w:spacing w:val="80"/>
          <w:w w:val="150"/>
        </w:rPr>
        <w:t> </w:t>
      </w:r>
      <w:r>
        <w:rPr>
          <w:w w:val="110"/>
        </w:rPr>
        <w:t>The</w:t>
      </w:r>
      <w:r>
        <w:rPr>
          <w:spacing w:val="-1"/>
          <w:w w:val="110"/>
        </w:rPr>
        <w:t> </w:t>
      </w:r>
      <w:r>
        <w:rPr>
          <w:w w:val="110"/>
        </w:rPr>
        <w:t>last</w:t>
      </w:r>
      <w:r>
        <w:rPr>
          <w:spacing w:val="-1"/>
          <w:w w:val="110"/>
        </w:rPr>
        <w:t> </w:t>
      </w:r>
      <w:r>
        <w:rPr>
          <w:w w:val="110"/>
        </w:rPr>
        <w:t>case</w:t>
      </w:r>
      <w:r>
        <w:rPr>
          <w:spacing w:val="-1"/>
          <w:w w:val="110"/>
        </w:rPr>
        <w:t> </w:t>
      </w:r>
      <w:r>
        <w:rPr>
          <w:w w:val="110"/>
        </w:rPr>
        <w:t>to</w:t>
      </w:r>
      <w:r>
        <w:rPr>
          <w:spacing w:val="-2"/>
          <w:w w:val="110"/>
        </w:rPr>
        <w:t> </w:t>
      </w:r>
      <w:r>
        <w:rPr>
          <w:w w:val="110"/>
        </w:rPr>
        <w:t>consider</w:t>
      </w:r>
      <w:r>
        <w:rPr>
          <w:spacing w:val="-1"/>
          <w:w w:val="110"/>
        </w:rPr>
        <w:t> </w:t>
      </w:r>
      <w:r>
        <w:rPr>
          <w:w w:val="110"/>
        </w:rPr>
        <w:t>is</w:t>
      </w:r>
      <w:r>
        <w:rPr>
          <w:spacing w:val="-2"/>
          <w:w w:val="110"/>
        </w:rPr>
        <w:t> </w:t>
      </w:r>
      <w:r>
        <w:rPr>
          <w:w w:val="110"/>
        </w:rPr>
        <w:t>when</w:t>
      </w:r>
      <w:r>
        <w:rPr>
          <w:spacing w:val="-1"/>
          <w:w w:val="110"/>
        </w:rPr>
        <w:t> </w:t>
      </w:r>
      <w:r>
        <w:rPr>
          <w:i/>
          <w:w w:val="110"/>
        </w:rPr>
        <w:t>r</w:t>
      </w:r>
      <w:r>
        <w:rPr>
          <w:w w:val="110"/>
          <w:vertAlign w:val="subscript"/>
        </w:rPr>
        <w:t>1</w:t>
      </w:r>
      <w:r>
        <w:rPr>
          <w:w w:val="110"/>
          <w:vertAlign w:val="baseline"/>
        </w:rPr>
        <w:t> exits</w:t>
      </w:r>
      <w:r>
        <w:rPr>
          <w:spacing w:val="-1"/>
          <w:w w:val="110"/>
          <w:vertAlign w:val="baseline"/>
        </w:rPr>
        <w:t> </w:t>
      </w:r>
      <w:r>
        <w:rPr>
          <w:w w:val="110"/>
          <w:vertAlign w:val="baseline"/>
        </w:rPr>
        <w:t>the</w:t>
      </w:r>
      <w:r>
        <w:rPr>
          <w:spacing w:val="-2"/>
          <w:w w:val="110"/>
          <w:vertAlign w:val="baseline"/>
        </w:rPr>
        <w:t> </w:t>
      </w:r>
      <w:r>
        <w:rPr>
          <w:w w:val="110"/>
          <w:vertAlign w:val="baseline"/>
        </w:rPr>
        <w:t>window</w:t>
      </w:r>
      <w:r>
        <w:rPr>
          <w:spacing w:val="-1"/>
          <w:w w:val="110"/>
          <w:vertAlign w:val="baseline"/>
        </w:rPr>
        <w:t> </w:t>
      </w:r>
      <w:r>
        <w:rPr>
          <w:w w:val="110"/>
          <w:vertAlign w:val="baseline"/>
        </w:rPr>
        <w:t>and</w:t>
      </w:r>
      <w:r>
        <w:rPr>
          <w:spacing w:val="-1"/>
          <w:w w:val="110"/>
          <w:vertAlign w:val="baseline"/>
        </w:rPr>
        <w:t> </w:t>
      </w:r>
      <w:r>
        <w:rPr>
          <w:i/>
          <w:w w:val="110"/>
          <w:vertAlign w:val="baseline"/>
        </w:rPr>
        <w:t>r</w:t>
      </w:r>
      <w:r>
        <w:rPr>
          <w:w w:val="110"/>
          <w:vertAlign w:val="subscript"/>
        </w:rPr>
        <w:t>2</w:t>
      </w:r>
      <w:r>
        <w:rPr>
          <w:w w:val="110"/>
          <w:vertAlign w:val="baseline"/>
        </w:rPr>
        <w:t> is</w:t>
      </w:r>
      <w:r>
        <w:rPr>
          <w:spacing w:val="-1"/>
          <w:w w:val="110"/>
          <w:vertAlign w:val="baseline"/>
        </w:rPr>
        <w:t> </w:t>
      </w:r>
      <w:r>
        <w:rPr>
          <w:w w:val="110"/>
          <w:vertAlign w:val="baseline"/>
        </w:rPr>
        <w:t>in</w:t>
      </w:r>
      <w:r>
        <w:rPr>
          <w:spacing w:val="-2"/>
          <w:w w:val="110"/>
          <w:vertAlign w:val="baseline"/>
        </w:rPr>
        <w:t> </w:t>
      </w:r>
      <w:r>
        <w:rPr>
          <w:w w:val="110"/>
          <w:vertAlign w:val="baseline"/>
        </w:rPr>
        <w:t>the</w:t>
      </w:r>
      <w:r>
        <w:rPr>
          <w:spacing w:val="-1"/>
          <w:w w:val="110"/>
          <w:vertAlign w:val="baseline"/>
        </w:rPr>
        <w:t> </w:t>
      </w:r>
      <w:r>
        <w:rPr>
          <w:w w:val="110"/>
          <w:vertAlign w:val="baseline"/>
        </w:rPr>
        <w:t>window. See Figure </w:t>
      </w:r>
      <w:hyperlink w:history="true" w:anchor="_bookmark148">
        <w:r>
          <w:rPr>
            <w:w w:val="110"/>
            <w:vertAlign w:val="baseline"/>
          </w:rPr>
          <w:t>4.10.</w:t>
        </w:r>
      </w:hyperlink>
    </w:p>
    <w:p>
      <w:pPr>
        <w:pStyle w:val="BodyText"/>
        <w:spacing w:before="22"/>
      </w:pPr>
    </w:p>
    <w:tbl>
      <w:tblPr>
        <w:tblW w:w="0" w:type="auto"/>
        <w:jc w:val="left"/>
        <w:tblInd w:w="823" w:type="dxa"/>
        <w:tblBorders>
          <w:top w:val="dashSmallGap" w:sz="6" w:space="0" w:color="000000"/>
          <w:left w:val="dashSmallGap" w:sz="6" w:space="0" w:color="000000"/>
          <w:bottom w:val="dashSmallGap" w:sz="6" w:space="0" w:color="000000"/>
          <w:right w:val="dashSmallGap" w:sz="6" w:space="0" w:color="000000"/>
          <w:insideH w:val="dashSmallGap" w:sz="6" w:space="0" w:color="000000"/>
          <w:insideV w:val="dashSmallGap" w:sz="6" w:space="0" w:color="000000"/>
        </w:tblBorders>
        <w:tblLayout w:type="fixed"/>
        <w:tblCellMar>
          <w:top w:w="0" w:type="dxa"/>
          <w:left w:w="0" w:type="dxa"/>
          <w:bottom w:w="0" w:type="dxa"/>
          <w:right w:w="0" w:type="dxa"/>
        </w:tblCellMar>
        <w:tblLook w:val="01E0"/>
      </w:tblPr>
      <w:tblGrid>
        <w:gridCol w:w="434"/>
        <w:gridCol w:w="434"/>
        <w:gridCol w:w="434"/>
        <w:gridCol w:w="434"/>
        <w:gridCol w:w="434"/>
        <w:gridCol w:w="434"/>
        <w:gridCol w:w="434"/>
        <w:gridCol w:w="434"/>
        <w:gridCol w:w="434"/>
        <w:gridCol w:w="435"/>
        <w:gridCol w:w="434"/>
        <w:gridCol w:w="436"/>
        <w:gridCol w:w="435"/>
        <w:gridCol w:w="435"/>
        <w:gridCol w:w="435"/>
        <w:gridCol w:w="435"/>
        <w:gridCol w:w="440"/>
      </w:tblGrid>
      <w:tr>
        <w:trPr>
          <w:trHeight w:val="252" w:hRule="atLeast"/>
        </w:trPr>
        <w:tc>
          <w:tcPr>
            <w:tcW w:w="3906" w:type="dxa"/>
            <w:gridSpan w:val="9"/>
            <w:tcBorders>
              <w:top w:val="nil"/>
              <w:bottom w:val="single" w:sz="6" w:space="0" w:color="000000"/>
            </w:tcBorders>
          </w:tcPr>
          <w:p>
            <w:pPr>
              <w:pStyle w:val="TableParagraph"/>
              <w:jc w:val="left"/>
              <w:rPr>
                <w:rFonts w:ascii="Times New Roman"/>
                <w:sz w:val="18"/>
              </w:rPr>
            </w:pPr>
          </w:p>
        </w:tc>
        <w:tc>
          <w:tcPr>
            <w:tcW w:w="869" w:type="dxa"/>
            <w:gridSpan w:val="2"/>
            <w:tcBorders>
              <w:top w:val="nil"/>
              <w:bottom w:val="single" w:sz="6" w:space="0" w:color="000000"/>
            </w:tcBorders>
          </w:tcPr>
          <w:p>
            <w:pPr>
              <w:pStyle w:val="TableParagraph"/>
              <w:jc w:val="left"/>
              <w:rPr>
                <w:rFonts w:ascii="Times New Roman"/>
                <w:sz w:val="18"/>
              </w:rPr>
            </w:pPr>
          </w:p>
        </w:tc>
        <w:tc>
          <w:tcPr>
            <w:tcW w:w="2616" w:type="dxa"/>
            <w:gridSpan w:val="6"/>
            <w:tcBorders>
              <w:top w:val="nil"/>
              <w:bottom w:val="single" w:sz="6" w:space="0" w:color="000000"/>
              <w:right w:val="nil"/>
            </w:tcBorders>
          </w:tcPr>
          <w:p>
            <w:pPr>
              <w:pStyle w:val="TableParagraph"/>
              <w:jc w:val="left"/>
              <w:rPr>
                <w:rFonts w:ascii="Times New Roman"/>
                <w:sz w:val="18"/>
              </w:rPr>
            </w:pPr>
          </w:p>
        </w:tc>
      </w:tr>
      <w:tr>
        <w:trPr>
          <w:trHeight w:val="421" w:hRule="atLeast"/>
        </w:trPr>
        <w:tc>
          <w:tcPr>
            <w:tcW w:w="434" w:type="dxa"/>
            <w:tcBorders>
              <w:top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position w:val="-6"/>
                <w:sz w:val="13"/>
              </w:rPr>
              <mc:AlternateContent>
                <mc:Choice Requires="wps">
                  <w:drawing>
                    <wp:anchor distT="0" distB="0" distL="0" distR="0" allowOverlap="1" layoutInCell="1" locked="0" behindDoc="1" simplePos="0" relativeHeight="480983040">
                      <wp:simplePos x="0" y="0"/>
                      <wp:positionH relativeFrom="column">
                        <wp:posOffset>24613</wp:posOffset>
                      </wp:positionH>
                      <wp:positionV relativeFrom="paragraph">
                        <wp:posOffset>863113</wp:posOffset>
                      </wp:positionV>
                      <wp:extent cx="2986405" cy="23495"/>
                      <wp:effectExtent l="0" t="0" r="0" b="0"/>
                      <wp:wrapNone/>
                      <wp:docPr id="1286" name="Group 1286"/>
                      <wp:cNvGraphicFramePr>
                        <a:graphicFrameLocks/>
                      </wp:cNvGraphicFramePr>
                      <a:graphic>
                        <a:graphicData uri="http://schemas.microsoft.com/office/word/2010/wordprocessingGroup">
                          <wpg:wgp>
                            <wpg:cNvPr id="1286" name="Group 1286"/>
                            <wpg:cNvGrpSpPr/>
                            <wpg:grpSpPr>
                              <a:xfrm>
                                <a:off x="0" y="0"/>
                                <a:ext cx="2986405" cy="23495"/>
                                <a:chExt cx="2986405" cy="23495"/>
                              </a:xfrm>
                            </wpg:grpSpPr>
                            <wps:wsp>
                              <wps:cNvPr id="1287" name="Graphic 1287"/>
                              <wps:cNvSpPr/>
                              <wps:spPr>
                                <a:xfrm>
                                  <a:off x="2494349" y="10804"/>
                                  <a:ext cx="475615" cy="1905"/>
                                </a:xfrm>
                                <a:custGeom>
                                  <a:avLst/>
                                  <a:gdLst/>
                                  <a:ahLst/>
                                  <a:cxnLst/>
                                  <a:rect l="l" t="t" r="r" b="b"/>
                                  <a:pathLst>
                                    <a:path w="475615" h="1905">
                                      <a:moveTo>
                                        <a:pt x="0" y="1724"/>
                                      </a:moveTo>
                                      <a:lnTo>
                                        <a:pt x="475309" y="0"/>
                                      </a:lnTo>
                                    </a:path>
                                  </a:pathLst>
                                </a:custGeom>
                                <a:ln w="6667">
                                  <a:solidFill>
                                    <a:srgbClr val="000000"/>
                                  </a:solidFill>
                                  <a:prstDash val="solid"/>
                                </a:ln>
                              </wps:spPr>
                              <wps:bodyPr wrap="square" lIns="0" tIns="0" rIns="0" bIns="0" rtlCol="0">
                                <a:prstTxWarp prst="textNoShape">
                                  <a:avLst/>
                                </a:prstTxWarp>
                                <a:noAutofit/>
                              </wps:bodyPr>
                            </wps:wsp>
                            <wps:wsp>
                              <wps:cNvPr id="1288" name="Graphic 1288"/>
                              <wps:cNvSpPr/>
                              <wps:spPr>
                                <a:xfrm>
                                  <a:off x="2481246" y="5003"/>
                                  <a:ext cx="20955" cy="15240"/>
                                </a:xfrm>
                                <a:custGeom>
                                  <a:avLst/>
                                  <a:gdLst/>
                                  <a:ahLst/>
                                  <a:cxnLst/>
                                  <a:rect l="l" t="t" r="r" b="b"/>
                                  <a:pathLst>
                                    <a:path w="20955" h="15240">
                                      <a:moveTo>
                                        <a:pt x="20628" y="14996"/>
                                      </a:moveTo>
                                      <a:lnTo>
                                        <a:pt x="0" y="7572"/>
                                      </a:lnTo>
                                      <a:lnTo>
                                        <a:pt x="20573" y="0"/>
                                      </a:lnTo>
                                      <a:lnTo>
                                        <a:pt x="13102" y="7525"/>
                                      </a:lnTo>
                                      <a:lnTo>
                                        <a:pt x="20628" y="14996"/>
                                      </a:lnTo>
                                      <a:close/>
                                    </a:path>
                                  </a:pathLst>
                                </a:custGeom>
                                <a:solidFill>
                                  <a:srgbClr val="000000"/>
                                </a:solidFill>
                              </wps:spPr>
                              <wps:bodyPr wrap="square" lIns="0" tIns="0" rIns="0" bIns="0" rtlCol="0">
                                <a:prstTxWarp prst="textNoShape">
                                  <a:avLst/>
                                </a:prstTxWarp>
                                <a:noAutofit/>
                              </wps:bodyPr>
                            </wps:wsp>
                            <wps:wsp>
                              <wps:cNvPr id="1289" name="Graphic 1289"/>
                              <wps:cNvSpPr/>
                              <wps:spPr>
                                <a:xfrm>
                                  <a:off x="2481246" y="5003"/>
                                  <a:ext cx="20955" cy="15240"/>
                                </a:xfrm>
                                <a:custGeom>
                                  <a:avLst/>
                                  <a:gdLst/>
                                  <a:ahLst/>
                                  <a:cxnLst/>
                                  <a:rect l="l" t="t" r="r" b="b"/>
                                  <a:pathLst>
                                    <a:path w="20955" h="15240">
                                      <a:moveTo>
                                        <a:pt x="13102" y="7525"/>
                                      </a:moveTo>
                                      <a:lnTo>
                                        <a:pt x="20573" y="0"/>
                                      </a:lnTo>
                                      <a:lnTo>
                                        <a:pt x="0" y="7572"/>
                                      </a:lnTo>
                                      <a:lnTo>
                                        <a:pt x="20628" y="14996"/>
                                      </a:lnTo>
                                      <a:lnTo>
                                        <a:pt x="13102" y="7525"/>
                                      </a:lnTo>
                                      <a:close/>
                                    </a:path>
                                  </a:pathLst>
                                </a:custGeom>
                                <a:ln w="6667">
                                  <a:solidFill>
                                    <a:srgbClr val="000000"/>
                                  </a:solidFill>
                                  <a:prstDash val="solid"/>
                                </a:ln>
                              </wps:spPr>
                              <wps:bodyPr wrap="square" lIns="0" tIns="0" rIns="0" bIns="0" rtlCol="0">
                                <a:prstTxWarp prst="textNoShape">
                                  <a:avLst/>
                                </a:prstTxWarp>
                                <a:noAutofit/>
                              </wps:bodyPr>
                            </wps:wsp>
                            <wps:wsp>
                              <wps:cNvPr id="1290" name="Graphic 1290"/>
                              <wps:cNvSpPr/>
                              <wps:spPr>
                                <a:xfrm>
                                  <a:off x="2962133" y="3333"/>
                                  <a:ext cx="20955" cy="15240"/>
                                </a:xfrm>
                                <a:custGeom>
                                  <a:avLst/>
                                  <a:gdLst/>
                                  <a:ahLst/>
                                  <a:cxnLst/>
                                  <a:rect l="l" t="t" r="r" b="b"/>
                                  <a:pathLst>
                                    <a:path w="20955" h="15240">
                                      <a:moveTo>
                                        <a:pt x="54" y="14996"/>
                                      </a:moveTo>
                                      <a:lnTo>
                                        <a:pt x="7525" y="7470"/>
                                      </a:lnTo>
                                      <a:lnTo>
                                        <a:pt x="0" y="0"/>
                                      </a:lnTo>
                                      <a:lnTo>
                                        <a:pt x="20628" y="7423"/>
                                      </a:lnTo>
                                      <a:lnTo>
                                        <a:pt x="54" y="14996"/>
                                      </a:lnTo>
                                      <a:close/>
                                    </a:path>
                                  </a:pathLst>
                                </a:custGeom>
                                <a:solidFill>
                                  <a:srgbClr val="000000"/>
                                </a:solidFill>
                              </wps:spPr>
                              <wps:bodyPr wrap="square" lIns="0" tIns="0" rIns="0" bIns="0" rtlCol="0">
                                <a:prstTxWarp prst="textNoShape">
                                  <a:avLst/>
                                </a:prstTxWarp>
                                <a:noAutofit/>
                              </wps:bodyPr>
                            </wps:wsp>
                            <wps:wsp>
                              <wps:cNvPr id="1291" name="Graphic 1291"/>
                              <wps:cNvSpPr/>
                              <wps:spPr>
                                <a:xfrm>
                                  <a:off x="2962133" y="3333"/>
                                  <a:ext cx="20955" cy="15240"/>
                                </a:xfrm>
                                <a:custGeom>
                                  <a:avLst/>
                                  <a:gdLst/>
                                  <a:ahLst/>
                                  <a:cxnLst/>
                                  <a:rect l="l" t="t" r="r" b="b"/>
                                  <a:pathLst>
                                    <a:path w="20955" h="15240">
                                      <a:moveTo>
                                        <a:pt x="7525" y="7470"/>
                                      </a:moveTo>
                                      <a:lnTo>
                                        <a:pt x="54" y="14996"/>
                                      </a:lnTo>
                                      <a:lnTo>
                                        <a:pt x="20628" y="7423"/>
                                      </a:lnTo>
                                      <a:lnTo>
                                        <a:pt x="0" y="0"/>
                                      </a:lnTo>
                                      <a:lnTo>
                                        <a:pt x="7525" y="7470"/>
                                      </a:lnTo>
                                      <a:close/>
                                    </a:path>
                                  </a:pathLst>
                                </a:custGeom>
                                <a:ln w="6667">
                                  <a:solidFill>
                                    <a:srgbClr val="000000"/>
                                  </a:solidFill>
                                  <a:prstDash val="solid"/>
                                </a:ln>
                              </wps:spPr>
                              <wps:bodyPr wrap="square" lIns="0" tIns="0" rIns="0" bIns="0" rtlCol="0">
                                <a:prstTxWarp prst="textNoShape">
                                  <a:avLst/>
                                </a:prstTxWarp>
                                <a:noAutofit/>
                              </wps:bodyPr>
                            </wps:wsp>
                            <wps:wsp>
                              <wps:cNvPr id="1292" name="Graphic 1292"/>
                              <wps:cNvSpPr/>
                              <wps:spPr>
                                <a:xfrm>
                                  <a:off x="16436" y="12611"/>
                                  <a:ext cx="2400935" cy="1270"/>
                                </a:xfrm>
                                <a:custGeom>
                                  <a:avLst/>
                                  <a:gdLst/>
                                  <a:ahLst/>
                                  <a:cxnLst/>
                                  <a:rect l="l" t="t" r="r" b="b"/>
                                  <a:pathLst>
                                    <a:path w="2400935" h="0">
                                      <a:moveTo>
                                        <a:pt x="2400589" y="0"/>
                                      </a:moveTo>
                                      <a:lnTo>
                                        <a:pt x="0" y="0"/>
                                      </a:lnTo>
                                    </a:path>
                                  </a:pathLst>
                                </a:custGeom>
                                <a:ln w="6667">
                                  <a:solidFill>
                                    <a:srgbClr val="000000"/>
                                  </a:solidFill>
                                  <a:prstDash val="solid"/>
                                </a:ln>
                              </wps:spPr>
                              <wps:bodyPr wrap="square" lIns="0" tIns="0" rIns="0" bIns="0" rtlCol="0">
                                <a:prstTxWarp prst="textNoShape">
                                  <a:avLst/>
                                </a:prstTxWarp>
                                <a:noAutofit/>
                              </wps:bodyPr>
                            </wps:wsp>
                            <wps:wsp>
                              <wps:cNvPr id="1293" name="Graphic 1293"/>
                              <wps:cNvSpPr/>
                              <wps:spPr>
                                <a:xfrm>
                                  <a:off x="2409528" y="511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294" name="Graphic 1294"/>
                              <wps:cNvSpPr/>
                              <wps:spPr>
                                <a:xfrm>
                                  <a:off x="2409528" y="511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295" name="Graphic 1295"/>
                              <wps:cNvSpPr/>
                              <wps:spPr>
                                <a:xfrm>
                                  <a:off x="3333" y="511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296" name="Graphic 1296"/>
                              <wps:cNvSpPr/>
                              <wps:spPr>
                                <a:xfrm>
                                  <a:off x="3333" y="511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3807pt;margin-top:67.961716pt;width:235.15pt;height:1.85pt;mso-position-horizontal-relative:column;mso-position-vertical-relative:paragraph;z-index:-22333440" id="docshapegroup1006" coordorigin="39,1359" coordsize="4703,37">
                      <v:line style="position:absolute" from="3967,1379" to="4715,1376" stroked="true" strokeweight=".525pt" strokecolor="#000000">
                        <v:stroke dashstyle="solid"/>
                      </v:line>
                      <v:shape style="position:absolute;left:3946;top:1367;width:33;height:24" id="docshape1007" coordorigin="3946,1367" coordsize="33,24" path="m3979,1391l3946,1379,3979,1367,3967,1379,3979,1391xe" filled="true" fillcolor="#000000" stroked="false">
                        <v:path arrowok="t"/>
                        <v:fill type="solid"/>
                      </v:shape>
                      <v:shape style="position:absolute;left:3946;top:1367;width:33;height:24" id="docshape1008" coordorigin="3946,1367" coordsize="33,24" path="m3967,1379l3979,1367,3946,1379,3979,1391,3967,1379xe" filled="false" stroked="true" strokeweight=".525pt" strokecolor="#000000">
                        <v:path arrowok="t"/>
                        <v:stroke dashstyle="solid"/>
                      </v:shape>
                      <v:shape style="position:absolute;left:4703;top:1364;width:33;height:24" id="docshape1009" coordorigin="4704,1364" coordsize="33,24" path="m4704,1388l4715,1376,4704,1364,4736,1376,4704,1388xe" filled="true" fillcolor="#000000" stroked="false">
                        <v:path arrowok="t"/>
                        <v:fill type="solid"/>
                      </v:shape>
                      <v:shape style="position:absolute;left:4703;top:1364;width:33;height:24" id="docshape1010" coordorigin="4704,1364" coordsize="33,24" path="m4715,1376l4704,1388,4736,1376,4704,1364,4715,1376xe" filled="false" stroked="true" strokeweight=".525pt" strokecolor="#000000">
                        <v:path arrowok="t"/>
                        <v:stroke dashstyle="solid"/>
                      </v:shape>
                      <v:line style="position:absolute" from="3845,1379" to="65,1379" stroked="true" strokeweight=".525pt" strokecolor="#000000">
                        <v:stroke dashstyle="solid"/>
                      </v:line>
                      <v:shape style="position:absolute;left:3833;top:1367;width:33;height:24" id="docshape1011" coordorigin="3833,1367" coordsize="33,24" path="m3833,1391l3845,1379,3833,1367,3866,1379,3833,1391xe" filled="true" fillcolor="#000000" stroked="false">
                        <v:path arrowok="t"/>
                        <v:fill type="solid"/>
                      </v:shape>
                      <v:shape style="position:absolute;left:3833;top:1367;width:33;height:24" id="docshape1012" coordorigin="3833,1367" coordsize="33,24" path="m3845,1379l3833,1391,3866,1379,3833,1367,3845,1379xe" filled="false" stroked="true" strokeweight=".525pt" strokecolor="#000000">
                        <v:path arrowok="t"/>
                        <v:stroke dashstyle="solid"/>
                      </v:shape>
                      <v:shape style="position:absolute;left:44;top:1367;width:33;height:24" id="docshape1013" coordorigin="44,1367" coordsize="33,24" path="m76,1391l44,1379,76,1367,65,1379,76,1391xe" filled="true" fillcolor="#000000" stroked="false">
                        <v:path arrowok="t"/>
                        <v:fill type="solid"/>
                      </v:shape>
                      <v:shape style="position:absolute;left:44;top:1367;width:33;height:24" id="docshape1014" coordorigin="44,1367" coordsize="33,24" path="m65,1379l76,1367,44,1379,76,1391,65,1379xe" filled="false" stroked="true" strokeweight=".525pt" strokecolor="#000000">
                        <v:path arrowok="t"/>
                        <v:stroke dashstyle="solid"/>
                      </v:shape>
                      <w10:wrap type="none"/>
                    </v:group>
                  </w:pict>
                </mc:Fallback>
              </mc:AlternateContent>
            </w:r>
            <w:r>
              <w:rPr>
                <w:rFonts w:ascii="Arial MT"/>
                <w:spacing w:val="-5"/>
                <w:sz w:val="19"/>
              </w:rPr>
              <w:t>x</w:t>
            </w:r>
            <w:r>
              <w:rPr>
                <w:rFonts w:ascii="Arial MT"/>
                <w:spacing w:val="-5"/>
                <w:position w:val="-6"/>
                <w:sz w:val="13"/>
              </w:rPr>
              <w:t>1</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2"/>
              <w:jc w:val="left"/>
              <w:rPr>
                <w:rFonts w:ascii="Arial MT"/>
                <w:position w:val="-6"/>
                <w:sz w:val="13"/>
              </w:rPr>
            </w:pPr>
            <w:r>
              <w:rPr>
                <w:rFonts w:ascii="Arial MT"/>
                <w:spacing w:val="-5"/>
                <w:sz w:val="19"/>
              </w:rPr>
              <w:t>x</w:t>
            </w:r>
            <w:r>
              <w:rPr>
                <w:rFonts w:ascii="Arial MT"/>
                <w:spacing w:val="-5"/>
                <w:position w:val="-6"/>
                <w:sz w:val="13"/>
              </w:rPr>
              <w:t>2</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3</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4</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5</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6</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x</w:t>
            </w:r>
            <w:r>
              <w:rPr>
                <w:rFonts w:ascii="Arial MT"/>
                <w:spacing w:val="-5"/>
                <w:position w:val="-6"/>
                <w:sz w:val="13"/>
              </w:rPr>
              <w:t>7</w:t>
            </w:r>
          </w:p>
        </w:tc>
        <w:tc>
          <w:tcPr>
            <w:tcW w:w="434" w:type="dxa"/>
            <w:tcBorders>
              <w:top w:val="single" w:sz="6" w:space="0" w:color="000000"/>
              <w:left w:val="single" w:sz="6" w:space="0" w:color="000000"/>
              <w:bottom w:val="single" w:sz="6" w:space="0" w:color="000000"/>
              <w:right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8</w:t>
            </w:r>
          </w:p>
        </w:tc>
        <w:tc>
          <w:tcPr>
            <w:tcW w:w="434" w:type="dxa"/>
            <w:tcBorders>
              <w:top w:val="single" w:sz="6" w:space="0" w:color="000000"/>
              <w:left w:val="single" w:sz="6" w:space="0" w:color="000000"/>
              <w:bottom w:val="single" w:sz="6" w:space="0" w:color="000000"/>
            </w:tcBorders>
          </w:tcPr>
          <w:p>
            <w:pPr>
              <w:pStyle w:val="TableParagraph"/>
              <w:spacing w:before="97"/>
              <w:ind w:left="90"/>
              <w:jc w:val="left"/>
              <w:rPr>
                <w:rFonts w:ascii="Arial MT"/>
                <w:position w:val="-6"/>
                <w:sz w:val="13"/>
              </w:rPr>
            </w:pPr>
            <w:r>
              <w:rPr>
                <w:rFonts w:ascii="Arial MT"/>
                <w:spacing w:val="-5"/>
                <w:sz w:val="19"/>
              </w:rPr>
              <w:t>x</w:t>
            </w:r>
            <w:r>
              <w:rPr>
                <w:rFonts w:ascii="Arial MT"/>
                <w:spacing w:val="-5"/>
                <w:position w:val="-6"/>
                <w:sz w:val="13"/>
              </w:rPr>
              <w:t>9</w:t>
            </w:r>
          </w:p>
        </w:tc>
        <w:tc>
          <w:tcPr>
            <w:tcW w:w="435" w:type="dxa"/>
            <w:tcBorders>
              <w:top w:val="single" w:sz="6" w:space="0" w:color="000000"/>
              <w:bottom w:val="single" w:sz="6" w:space="0" w:color="000000"/>
              <w:right w:val="single" w:sz="6" w:space="0" w:color="000000"/>
            </w:tcBorders>
          </w:tcPr>
          <w:p>
            <w:pPr>
              <w:pStyle w:val="TableParagraph"/>
              <w:spacing w:before="100"/>
              <w:ind w:left="4"/>
              <w:rPr>
                <w:rFonts w:ascii="Arial MT"/>
                <w:sz w:val="13"/>
              </w:rPr>
            </w:pPr>
            <w:r>
              <w:rPr>
                <w:rFonts w:ascii="Arial MT"/>
                <w:spacing w:val="-5"/>
                <w:position w:val="7"/>
                <w:sz w:val="19"/>
              </w:rPr>
              <w:t>x</w:t>
            </w:r>
            <w:r>
              <w:rPr>
                <w:rFonts w:ascii="Arial MT"/>
                <w:spacing w:val="-5"/>
                <w:sz w:val="13"/>
              </w:rPr>
              <w:t>10</w:t>
            </w:r>
          </w:p>
        </w:tc>
        <w:tc>
          <w:tcPr>
            <w:tcW w:w="434" w:type="dxa"/>
            <w:tcBorders>
              <w:top w:val="single" w:sz="6" w:space="0" w:color="000000"/>
              <w:left w:val="single" w:sz="6" w:space="0" w:color="000000"/>
              <w:bottom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11</w:t>
            </w:r>
          </w:p>
        </w:tc>
        <w:tc>
          <w:tcPr>
            <w:tcW w:w="436" w:type="dxa"/>
            <w:tcBorders>
              <w:top w:val="single" w:sz="6" w:space="0" w:color="000000"/>
              <w:bottom w:val="single" w:sz="6" w:space="0" w:color="000000"/>
              <w:right w:val="single" w:sz="6" w:space="0" w:color="000000"/>
            </w:tcBorders>
          </w:tcPr>
          <w:p>
            <w:pPr>
              <w:pStyle w:val="TableParagraph"/>
              <w:spacing w:before="100"/>
              <w:ind w:left="89"/>
              <w:jc w:val="left"/>
              <w:rPr>
                <w:rFonts w:ascii="Arial MT"/>
                <w:sz w:val="13"/>
              </w:rPr>
            </w:pPr>
            <w:r>
              <w:rPr>
                <w:rFonts w:ascii="Arial MT"/>
                <w:spacing w:val="-5"/>
                <w:position w:val="7"/>
                <w:sz w:val="19"/>
              </w:rPr>
              <w:t>x</w:t>
            </w:r>
            <w:r>
              <w:rPr>
                <w:rFonts w:ascii="Arial MT"/>
                <w:spacing w:val="-5"/>
                <w:sz w:val="13"/>
              </w:rPr>
              <w:t>12</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6"/>
              <w:jc w:val="left"/>
              <w:rPr>
                <w:rFonts w:ascii="Arial MT"/>
                <w:sz w:val="13"/>
              </w:rPr>
            </w:pPr>
            <w:r>
              <w:rPr>
                <w:rFonts w:ascii="Arial MT"/>
                <w:spacing w:val="-5"/>
                <w:position w:val="7"/>
                <w:sz w:val="19"/>
              </w:rPr>
              <w:t>x</w:t>
            </w:r>
            <w:r>
              <w:rPr>
                <w:rFonts w:ascii="Arial MT"/>
                <w:spacing w:val="-5"/>
                <w:sz w:val="13"/>
              </w:rPr>
              <w:t>13</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5"/>
              <w:jc w:val="left"/>
              <w:rPr>
                <w:rFonts w:ascii="Arial MT"/>
                <w:sz w:val="13"/>
              </w:rPr>
            </w:pPr>
            <w:r>
              <w:rPr>
                <w:rFonts w:ascii="Arial MT"/>
                <w:spacing w:val="-5"/>
                <w:position w:val="7"/>
                <w:sz w:val="19"/>
              </w:rPr>
              <w:t>x</w:t>
            </w:r>
            <w:r>
              <w:rPr>
                <w:rFonts w:ascii="Arial MT"/>
                <w:spacing w:val="-5"/>
                <w:sz w:val="13"/>
              </w:rPr>
              <w:t>14</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4"/>
              <w:jc w:val="left"/>
              <w:rPr>
                <w:rFonts w:ascii="Arial MT"/>
                <w:sz w:val="13"/>
              </w:rPr>
            </w:pPr>
            <w:r>
              <w:rPr>
                <w:rFonts w:ascii="Arial MT"/>
                <w:spacing w:val="-5"/>
                <w:position w:val="7"/>
                <w:sz w:val="19"/>
              </w:rPr>
              <w:t>x</w:t>
            </w:r>
            <w:r>
              <w:rPr>
                <w:rFonts w:ascii="Arial MT"/>
                <w:spacing w:val="-5"/>
                <w:sz w:val="13"/>
              </w:rPr>
              <w:t>15</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spacing w:before="100"/>
              <w:ind w:left="83"/>
              <w:jc w:val="left"/>
              <w:rPr>
                <w:rFonts w:ascii="Arial MT"/>
                <w:sz w:val="13"/>
              </w:rPr>
            </w:pPr>
            <w:r>
              <w:rPr>
                <w:rFonts w:ascii="Arial MT"/>
                <w:spacing w:val="-5"/>
                <w:position w:val="7"/>
                <w:sz w:val="19"/>
              </w:rPr>
              <w:t>x</w:t>
            </w:r>
            <w:r>
              <w:rPr>
                <w:rFonts w:ascii="Arial MT"/>
                <w:spacing w:val="-5"/>
                <w:sz w:val="13"/>
              </w:rPr>
              <w:t>16</w:t>
            </w:r>
          </w:p>
        </w:tc>
        <w:tc>
          <w:tcPr>
            <w:tcW w:w="440" w:type="dxa"/>
            <w:tcBorders>
              <w:top w:val="single" w:sz="6" w:space="0" w:color="000000"/>
              <w:left w:val="single" w:sz="6" w:space="0" w:color="000000"/>
              <w:bottom w:val="single" w:sz="6" w:space="0" w:color="000000"/>
              <w:right w:val="nil"/>
            </w:tcBorders>
          </w:tcPr>
          <w:p>
            <w:pPr>
              <w:pStyle w:val="TableParagraph"/>
              <w:spacing w:before="100"/>
              <w:ind w:left="82"/>
              <w:jc w:val="left"/>
              <w:rPr>
                <w:rFonts w:ascii="Arial MT"/>
                <w:sz w:val="13"/>
              </w:rPr>
            </w:pPr>
            <w:r>
              <w:rPr>
                <w:rFonts w:ascii="Arial MT"/>
                <w:spacing w:val="-5"/>
                <w:position w:val="7"/>
                <w:sz w:val="19"/>
              </w:rPr>
              <w:t>x</w:t>
            </w:r>
            <w:r>
              <w:rPr>
                <w:rFonts w:ascii="Arial MT"/>
                <w:spacing w:val="-5"/>
                <w:sz w:val="13"/>
              </w:rPr>
              <w:t>17</w:t>
            </w:r>
          </w:p>
        </w:tc>
      </w:tr>
      <w:tr>
        <w:trPr>
          <w:trHeight w:val="183" w:hRule="atLeast"/>
        </w:trPr>
        <w:tc>
          <w:tcPr>
            <w:tcW w:w="3906" w:type="dxa"/>
            <w:gridSpan w:val="9"/>
            <w:vMerge w:val="restart"/>
            <w:tcBorders>
              <w:top w:val="single" w:sz="6" w:space="0" w:color="000000"/>
              <w:bottom w:val="nil"/>
            </w:tcBorders>
          </w:tcPr>
          <w:p>
            <w:pPr>
              <w:pStyle w:val="TableParagraph"/>
              <w:spacing w:before="148"/>
              <w:jc w:val="left"/>
              <w:rPr>
                <w:sz w:val="14"/>
              </w:rPr>
            </w:pPr>
          </w:p>
          <w:p>
            <w:pPr>
              <w:pStyle w:val="TableParagraph"/>
              <w:spacing w:before="1"/>
              <w:ind w:right="98"/>
              <w:jc w:val="right"/>
              <w:rPr>
                <w:rFonts w:ascii="Arial MT"/>
                <w:sz w:val="14"/>
              </w:rPr>
            </w:pPr>
            <w:r>
              <w:rPr>
                <w:rFonts w:ascii="Arial MT"/>
                <w:spacing w:val="-2"/>
                <w:sz w:val="14"/>
              </w:rPr>
              <w:t>window</w:t>
            </w:r>
          </w:p>
          <w:p>
            <w:pPr>
              <w:pStyle w:val="TableParagraph"/>
              <w:spacing w:before="79"/>
              <w:jc w:val="left"/>
              <w:rPr>
                <w:sz w:val="14"/>
              </w:rPr>
            </w:pPr>
          </w:p>
          <w:p>
            <w:pPr>
              <w:pStyle w:val="TableParagraph"/>
              <w:spacing w:before="1"/>
              <w:ind w:left="585"/>
              <w:rPr>
                <w:rFonts w:ascii="Arial MT"/>
                <w:sz w:val="19"/>
              </w:rPr>
            </w:pPr>
            <w:r>
              <w:rPr>
                <w:rFonts w:ascii="Arial MT"/>
                <w:spacing w:val="-10"/>
                <w:w w:val="105"/>
                <w:sz w:val="19"/>
              </w:rPr>
              <w:t>C</w:t>
            </w:r>
          </w:p>
        </w:tc>
        <w:tc>
          <w:tcPr>
            <w:tcW w:w="869" w:type="dxa"/>
            <w:gridSpan w:val="2"/>
            <w:tcBorders>
              <w:top w:val="single" w:sz="6" w:space="0" w:color="000000"/>
              <w:bottom w:val="single" w:sz="6" w:space="0" w:color="000000"/>
            </w:tcBorders>
          </w:tcPr>
          <w:p>
            <w:pPr>
              <w:pStyle w:val="TableParagraph"/>
              <w:jc w:val="left"/>
              <w:rPr>
                <w:rFonts w:ascii="Times New Roman"/>
                <w:sz w:val="12"/>
              </w:rPr>
            </w:pPr>
          </w:p>
        </w:tc>
        <w:tc>
          <w:tcPr>
            <w:tcW w:w="2616" w:type="dxa"/>
            <w:gridSpan w:val="6"/>
            <w:tcBorders>
              <w:top w:val="single" w:sz="6" w:space="0" w:color="000000"/>
              <w:bottom w:val="single" w:sz="6" w:space="0" w:color="000000"/>
              <w:right w:val="nil"/>
            </w:tcBorders>
          </w:tcPr>
          <w:p>
            <w:pPr>
              <w:pStyle w:val="TableParagraph"/>
              <w:jc w:val="left"/>
              <w:rPr>
                <w:rFonts w:ascii="Times New Roman"/>
                <w:sz w:val="12"/>
              </w:rPr>
            </w:pPr>
          </w:p>
        </w:tc>
      </w:tr>
      <w:tr>
        <w:trPr>
          <w:trHeight w:val="421" w:hRule="atLeast"/>
        </w:trPr>
        <w:tc>
          <w:tcPr>
            <w:tcW w:w="3906" w:type="dxa"/>
            <w:gridSpan w:val="9"/>
            <w:vMerge/>
            <w:tcBorders>
              <w:top w:val="nil"/>
              <w:bottom w:val="nil"/>
            </w:tcBorders>
          </w:tcPr>
          <w:p>
            <w:pPr>
              <w:rPr>
                <w:sz w:val="2"/>
                <w:szCs w:val="2"/>
              </w:rPr>
            </w:pPr>
          </w:p>
        </w:tc>
        <w:tc>
          <w:tcPr>
            <w:tcW w:w="435" w:type="dxa"/>
            <w:tcBorders>
              <w:top w:val="single" w:sz="6" w:space="0" w:color="000000"/>
              <w:bottom w:val="single" w:sz="6" w:space="0" w:color="000000"/>
              <w:right w:val="single" w:sz="6" w:space="0" w:color="000000"/>
            </w:tcBorders>
          </w:tcPr>
          <w:p>
            <w:pPr>
              <w:pStyle w:val="TableParagraph"/>
              <w:spacing w:before="97"/>
              <w:ind w:left="4" w:right="103"/>
              <w:rPr>
                <w:rFonts w:ascii="Arial MT"/>
                <w:position w:val="-6"/>
                <w:sz w:val="13"/>
              </w:rPr>
            </w:pPr>
            <w:r>
              <w:rPr>
                <w:rFonts w:ascii="Arial MT"/>
                <w:spacing w:val="-5"/>
                <w:sz w:val="19"/>
              </w:rPr>
              <w:t>r</w:t>
            </w:r>
            <w:r>
              <w:rPr>
                <w:rFonts w:ascii="Arial MT"/>
                <w:spacing w:val="-5"/>
                <w:position w:val="-6"/>
                <w:sz w:val="13"/>
              </w:rPr>
              <w:t>1</w:t>
            </w:r>
          </w:p>
        </w:tc>
        <w:tc>
          <w:tcPr>
            <w:tcW w:w="434" w:type="dxa"/>
            <w:tcBorders>
              <w:top w:val="single" w:sz="6" w:space="0" w:color="000000"/>
              <w:left w:val="single" w:sz="6" w:space="0" w:color="000000"/>
              <w:bottom w:val="single" w:sz="6" w:space="0" w:color="000000"/>
            </w:tcBorders>
          </w:tcPr>
          <w:p>
            <w:pPr>
              <w:pStyle w:val="TableParagraph"/>
              <w:jc w:val="left"/>
              <w:rPr>
                <w:rFonts w:ascii="Times New Roman"/>
                <w:sz w:val="18"/>
              </w:rPr>
            </w:pPr>
          </w:p>
        </w:tc>
        <w:tc>
          <w:tcPr>
            <w:tcW w:w="436" w:type="dxa"/>
            <w:tcBorders>
              <w:top w:val="single" w:sz="6" w:space="0" w:color="000000"/>
              <w:bottom w:val="single" w:sz="6" w:space="0" w:color="000000"/>
              <w:right w:val="single" w:sz="6" w:space="0" w:color="000000"/>
            </w:tcBorders>
          </w:tcPr>
          <w:p>
            <w:pPr>
              <w:pStyle w:val="TableParagraph"/>
              <w:spacing w:before="97"/>
              <w:ind w:left="91"/>
              <w:jc w:val="left"/>
              <w:rPr>
                <w:rFonts w:ascii="Arial MT"/>
                <w:position w:val="-6"/>
                <w:sz w:val="13"/>
              </w:rPr>
            </w:pPr>
            <w:r>
              <w:rPr>
                <w:rFonts w:ascii="Arial MT"/>
                <w:spacing w:val="-5"/>
                <w:sz w:val="19"/>
              </w:rPr>
              <w:t>r</w:t>
            </w:r>
            <w:r>
              <w:rPr>
                <w:rFonts w:ascii="Arial MT"/>
                <w:spacing w:val="-5"/>
                <w:position w:val="-6"/>
                <w:sz w:val="13"/>
              </w:rPr>
              <w:t>2</w:t>
            </w: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35"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c>
          <w:tcPr>
            <w:tcW w:w="440" w:type="dxa"/>
            <w:tcBorders>
              <w:top w:val="single" w:sz="6" w:space="0" w:color="000000"/>
              <w:left w:val="single" w:sz="6" w:space="0" w:color="000000"/>
              <w:bottom w:val="single" w:sz="6" w:space="0" w:color="000000"/>
              <w:right w:val="single" w:sz="6" w:space="0" w:color="000000"/>
            </w:tcBorders>
          </w:tcPr>
          <w:p>
            <w:pPr>
              <w:pStyle w:val="TableParagraph"/>
              <w:jc w:val="left"/>
              <w:rPr>
                <w:rFonts w:ascii="Times New Roman"/>
                <w:sz w:val="18"/>
              </w:rPr>
            </w:pPr>
          </w:p>
        </w:tc>
      </w:tr>
      <w:tr>
        <w:trPr>
          <w:trHeight w:val="542" w:hRule="atLeast"/>
        </w:trPr>
        <w:tc>
          <w:tcPr>
            <w:tcW w:w="3906" w:type="dxa"/>
            <w:gridSpan w:val="9"/>
            <w:vMerge/>
            <w:tcBorders>
              <w:top w:val="nil"/>
              <w:bottom w:val="nil"/>
            </w:tcBorders>
          </w:tcPr>
          <w:p>
            <w:pPr>
              <w:rPr>
                <w:sz w:val="2"/>
                <w:szCs w:val="2"/>
              </w:rPr>
            </w:pPr>
          </w:p>
        </w:tc>
        <w:tc>
          <w:tcPr>
            <w:tcW w:w="869" w:type="dxa"/>
            <w:gridSpan w:val="2"/>
            <w:tcBorders>
              <w:top w:val="single" w:sz="6" w:space="0" w:color="000000"/>
              <w:bottom w:val="nil"/>
            </w:tcBorders>
          </w:tcPr>
          <w:p>
            <w:pPr>
              <w:pStyle w:val="TableParagraph"/>
              <w:spacing w:before="65"/>
              <w:ind w:left="27"/>
              <w:rPr>
                <w:rFonts w:ascii="Arial MT"/>
                <w:sz w:val="19"/>
              </w:rPr>
            </w:pPr>
            <w:r>
              <w:rPr>
                <w:rFonts w:ascii="Arial MT"/>
                <w:spacing w:val="-10"/>
                <w:w w:val="105"/>
                <w:sz w:val="19"/>
              </w:rPr>
              <w:t>B</w:t>
            </w:r>
          </w:p>
        </w:tc>
        <w:tc>
          <w:tcPr>
            <w:tcW w:w="2616" w:type="dxa"/>
            <w:gridSpan w:val="6"/>
            <w:vMerge w:val="restart"/>
            <w:tcBorders>
              <w:top w:val="single" w:sz="6" w:space="0" w:color="000000"/>
              <w:bottom w:val="nil"/>
              <w:right w:val="nil"/>
            </w:tcBorders>
          </w:tcPr>
          <w:p>
            <w:pPr>
              <w:pStyle w:val="TableParagraph"/>
              <w:jc w:val="left"/>
              <w:rPr>
                <w:rFonts w:ascii="Times New Roman"/>
                <w:sz w:val="18"/>
              </w:rPr>
            </w:pPr>
          </w:p>
        </w:tc>
      </w:tr>
      <w:tr>
        <w:trPr>
          <w:trHeight w:val="349" w:hRule="atLeast"/>
        </w:trPr>
        <w:tc>
          <w:tcPr>
            <w:tcW w:w="4775" w:type="dxa"/>
            <w:gridSpan w:val="11"/>
            <w:tcBorders>
              <w:top w:val="nil"/>
              <w:bottom w:val="nil"/>
            </w:tcBorders>
          </w:tcPr>
          <w:p>
            <w:pPr>
              <w:pStyle w:val="TableParagraph"/>
              <w:spacing w:before="37"/>
              <w:ind w:left="30"/>
              <w:rPr>
                <w:rFonts w:ascii="Arial MT" w:hAnsi="Arial MT"/>
                <w:sz w:val="19"/>
              </w:rPr>
            </w:pPr>
            <w:r>
              <w:rPr>
                <w:rFonts w:ascii="Arial MT" w:hAnsi="Arial MT"/>
                <w:sz w:val="19"/>
              </w:rPr>
              <mc:AlternateContent>
                <mc:Choice Requires="wps">
                  <w:drawing>
                    <wp:anchor distT="0" distB="0" distL="0" distR="0" allowOverlap="1" layoutInCell="1" locked="0" behindDoc="1" simplePos="0" relativeHeight="480982528">
                      <wp:simplePos x="0" y="0"/>
                      <wp:positionH relativeFrom="column">
                        <wp:posOffset>16510</wp:posOffset>
                      </wp:positionH>
                      <wp:positionV relativeFrom="paragraph">
                        <wp:posOffset>141852</wp:posOffset>
                      </wp:positionV>
                      <wp:extent cx="2987040" cy="22225"/>
                      <wp:effectExtent l="0" t="0" r="0" b="0"/>
                      <wp:wrapNone/>
                      <wp:docPr id="1297" name="Group 1297"/>
                      <wp:cNvGraphicFramePr>
                        <a:graphicFrameLocks/>
                      </wp:cNvGraphicFramePr>
                      <a:graphic>
                        <a:graphicData uri="http://schemas.microsoft.com/office/word/2010/wordprocessingGroup">
                          <wpg:wgp>
                            <wpg:cNvPr id="1297" name="Group 1297"/>
                            <wpg:cNvGrpSpPr/>
                            <wpg:grpSpPr>
                              <a:xfrm>
                                <a:off x="0" y="0"/>
                                <a:ext cx="2987040" cy="22225"/>
                                <a:chExt cx="2987040" cy="22225"/>
                              </a:xfrm>
                            </wpg:grpSpPr>
                            <wps:wsp>
                              <wps:cNvPr id="1298" name="Graphic 1298"/>
                              <wps:cNvSpPr/>
                              <wps:spPr>
                                <a:xfrm>
                                  <a:off x="16436" y="10831"/>
                                  <a:ext cx="2954655" cy="1270"/>
                                </a:xfrm>
                                <a:custGeom>
                                  <a:avLst/>
                                  <a:gdLst/>
                                  <a:ahLst/>
                                  <a:cxnLst/>
                                  <a:rect l="l" t="t" r="r" b="b"/>
                                  <a:pathLst>
                                    <a:path w="2954655" h="0">
                                      <a:moveTo>
                                        <a:pt x="0" y="0"/>
                                      </a:moveTo>
                                      <a:lnTo>
                                        <a:pt x="2954149" y="0"/>
                                      </a:lnTo>
                                    </a:path>
                                  </a:pathLst>
                                </a:custGeom>
                                <a:ln w="6667">
                                  <a:solidFill>
                                    <a:srgbClr val="000000"/>
                                  </a:solidFill>
                                  <a:prstDash val="solid"/>
                                </a:ln>
                              </wps:spPr>
                              <wps:bodyPr wrap="square" lIns="0" tIns="0" rIns="0" bIns="0" rtlCol="0">
                                <a:prstTxWarp prst="textNoShape">
                                  <a:avLst/>
                                </a:prstTxWarp>
                                <a:noAutofit/>
                              </wps:bodyPr>
                            </wps:wsp>
                            <wps:wsp>
                              <wps:cNvPr id="1299" name="Graphic 1299"/>
                              <wps:cNvSpPr/>
                              <wps:spPr>
                                <a:xfrm>
                                  <a:off x="3333" y="3333"/>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300" name="Graphic 1300"/>
                              <wps:cNvSpPr/>
                              <wps:spPr>
                                <a:xfrm>
                                  <a:off x="3333" y="3333"/>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301" name="Graphic 1301"/>
                              <wps:cNvSpPr/>
                              <wps:spPr>
                                <a:xfrm>
                                  <a:off x="2963088" y="3333"/>
                                  <a:ext cx="20955" cy="15240"/>
                                </a:xfrm>
                                <a:custGeom>
                                  <a:avLst/>
                                  <a:gdLst/>
                                  <a:ahLst/>
                                  <a:cxnLst/>
                                  <a:rect l="l" t="t" r="r" b="b"/>
                                  <a:pathLst>
                                    <a:path w="20955" h="15240">
                                      <a:moveTo>
                                        <a:pt x="0" y="14996"/>
                                      </a:moveTo>
                                      <a:lnTo>
                                        <a:pt x="7498" y="7498"/>
                                      </a:lnTo>
                                      <a:lnTo>
                                        <a:pt x="0" y="0"/>
                                      </a:lnTo>
                                      <a:lnTo>
                                        <a:pt x="20601" y="7498"/>
                                      </a:lnTo>
                                      <a:lnTo>
                                        <a:pt x="0" y="14996"/>
                                      </a:lnTo>
                                      <a:close/>
                                    </a:path>
                                  </a:pathLst>
                                </a:custGeom>
                                <a:solidFill>
                                  <a:srgbClr val="000000"/>
                                </a:solidFill>
                              </wps:spPr>
                              <wps:bodyPr wrap="square" lIns="0" tIns="0" rIns="0" bIns="0" rtlCol="0">
                                <a:prstTxWarp prst="textNoShape">
                                  <a:avLst/>
                                </a:prstTxWarp>
                                <a:noAutofit/>
                              </wps:bodyPr>
                            </wps:wsp>
                            <wps:wsp>
                              <wps:cNvPr id="1302" name="Graphic 1302"/>
                              <wps:cNvSpPr/>
                              <wps:spPr>
                                <a:xfrm>
                                  <a:off x="2963088" y="3333"/>
                                  <a:ext cx="20955" cy="15240"/>
                                </a:xfrm>
                                <a:custGeom>
                                  <a:avLst/>
                                  <a:gdLst/>
                                  <a:ahLst/>
                                  <a:cxnLst/>
                                  <a:rect l="l" t="t" r="r" b="b"/>
                                  <a:pathLst>
                                    <a:path w="20955" h="15240">
                                      <a:moveTo>
                                        <a:pt x="7498" y="7498"/>
                                      </a:moveTo>
                                      <a:lnTo>
                                        <a:pt x="0" y="14996"/>
                                      </a:lnTo>
                                      <a:lnTo>
                                        <a:pt x="20601"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0078pt;margin-top:11.169477pt;width:235.2pt;height:1.75pt;mso-position-horizontal-relative:column;mso-position-vertical-relative:paragraph;z-index:-22333952" id="docshapegroup1015" coordorigin="26,223" coordsize="4704,35">
                      <v:line style="position:absolute" from="52,240" to="4704,240" stroked="true" strokeweight=".525pt" strokecolor="#000000">
                        <v:stroke dashstyle="solid"/>
                      </v:line>
                      <v:shape style="position:absolute;left:31;top:228;width:33;height:24" id="docshape1016" coordorigin="31,229" coordsize="33,24" path="m64,252l31,240,64,229,52,240,64,252xe" filled="true" fillcolor="#000000" stroked="false">
                        <v:path arrowok="t"/>
                        <v:fill type="solid"/>
                      </v:shape>
                      <v:shape style="position:absolute;left:31;top:228;width:33;height:24" id="docshape1017" coordorigin="31,229" coordsize="33,24" path="m52,240l64,229,31,240,64,252,52,240xe" filled="false" stroked="true" strokeweight=".525pt" strokecolor="#000000">
                        <v:path arrowok="t"/>
                        <v:stroke dashstyle="solid"/>
                      </v:shape>
                      <v:shape style="position:absolute;left:4692;top:228;width:33;height:24" id="docshape1018" coordorigin="4692,229" coordsize="33,24" path="m4692,252l4704,240,4692,229,4725,240,4692,252xe" filled="true" fillcolor="#000000" stroked="false">
                        <v:path arrowok="t"/>
                        <v:fill type="solid"/>
                      </v:shape>
                      <v:shape style="position:absolute;left:4692;top:228;width:33;height:24" id="docshape1019" coordorigin="4692,229" coordsize="33,24" path="m4704,240l4692,252,4725,240,4692,229,4704,240xe" filled="false" stroked="true" strokeweight=".525pt" strokecolor="#000000">
                        <v:path arrowok="t"/>
                        <v:stroke dashstyle="solid"/>
                      </v:shape>
                      <w10:wrap type="none"/>
                    </v:group>
                  </w:pict>
                </mc:Fallback>
              </mc:AlternateContent>
            </w:r>
            <w:r>
              <w:rPr>
                <w:rFonts w:ascii="Arial MT" w:hAnsi="Arial MT"/>
                <w:spacing w:val="-5"/>
                <w:w w:val="105"/>
                <w:sz w:val="19"/>
              </w:rPr>
              <w:t>C’</w:t>
            </w:r>
          </w:p>
        </w:tc>
        <w:tc>
          <w:tcPr>
            <w:tcW w:w="2616" w:type="dxa"/>
            <w:gridSpan w:val="6"/>
            <w:vMerge/>
            <w:tcBorders>
              <w:top w:val="nil"/>
              <w:bottom w:val="nil"/>
              <w:right w:val="nil"/>
            </w:tcBorders>
          </w:tcPr>
          <w:p>
            <w:pPr>
              <w:rPr>
                <w:sz w:val="2"/>
                <w:szCs w:val="2"/>
              </w:rPr>
            </w:pPr>
          </w:p>
        </w:tc>
      </w:tr>
    </w:tbl>
    <w:p>
      <w:pPr>
        <w:pStyle w:val="BodyText"/>
        <w:spacing w:before="30"/>
      </w:pPr>
    </w:p>
    <w:p>
      <w:pPr>
        <w:pStyle w:val="BodyText"/>
        <w:ind w:right="358"/>
        <w:jc w:val="center"/>
      </w:pPr>
      <w:r>
        <w:rPr>
          <w:w w:val="110"/>
        </w:rPr>
        <w:t>Figure</w:t>
      </w:r>
      <w:r>
        <w:rPr>
          <w:spacing w:val="5"/>
          <w:w w:val="110"/>
        </w:rPr>
        <w:t> </w:t>
      </w:r>
      <w:r>
        <w:rPr>
          <w:w w:val="110"/>
        </w:rPr>
        <w:t>4.10:</w:t>
      </w:r>
      <w:r>
        <w:rPr>
          <w:spacing w:val="25"/>
          <w:w w:val="110"/>
        </w:rPr>
        <w:t> </w:t>
      </w:r>
      <w:bookmarkStart w:name="_bookmark148" w:id="213"/>
      <w:bookmarkEnd w:id="213"/>
      <w:r>
        <w:rPr>
          <w:w w:val="110"/>
        </w:rPr>
        <w:t>U</w:t>
      </w:r>
      <w:r>
        <w:rPr>
          <w:w w:val="110"/>
        </w:rPr>
        <w:t>pdating</w:t>
      </w:r>
      <w:r>
        <w:rPr>
          <w:spacing w:val="6"/>
          <w:w w:val="110"/>
        </w:rPr>
        <w:t> </w:t>
      </w:r>
      <w:r>
        <w:rPr>
          <w:w w:val="110"/>
        </w:rPr>
        <w:t>C</w:t>
      </w:r>
      <w:r>
        <w:rPr>
          <w:spacing w:val="6"/>
          <w:w w:val="110"/>
        </w:rPr>
        <w:t> </w:t>
      </w:r>
      <w:r>
        <w:rPr>
          <w:w w:val="110"/>
        </w:rPr>
        <w:t>-</w:t>
      </w:r>
      <w:r>
        <w:rPr>
          <w:spacing w:val="5"/>
          <w:w w:val="110"/>
        </w:rPr>
        <w:t> </w:t>
      </w:r>
      <w:r>
        <w:rPr>
          <w:w w:val="110"/>
        </w:rPr>
        <w:t>case</w:t>
      </w:r>
      <w:r>
        <w:rPr>
          <w:spacing w:val="6"/>
          <w:w w:val="110"/>
        </w:rPr>
        <w:t> </w:t>
      </w:r>
      <w:r>
        <w:rPr>
          <w:w w:val="110"/>
        </w:rPr>
        <w:t>2:</w:t>
      </w:r>
      <w:r>
        <w:rPr>
          <w:spacing w:val="25"/>
          <w:w w:val="110"/>
        </w:rPr>
        <w:t> </w:t>
      </w:r>
      <w:r>
        <w:rPr>
          <w:i/>
          <w:w w:val="110"/>
        </w:rPr>
        <w:t>r</w:t>
      </w:r>
      <w:r>
        <w:rPr>
          <w:w w:val="110"/>
          <w:vertAlign w:val="subscript"/>
        </w:rPr>
        <w:t>1</w:t>
      </w:r>
      <w:r>
        <w:rPr>
          <w:spacing w:val="14"/>
          <w:w w:val="110"/>
          <w:vertAlign w:val="baseline"/>
        </w:rPr>
        <w:t> </w:t>
      </w:r>
      <w:r>
        <w:rPr>
          <w:w w:val="110"/>
          <w:vertAlign w:val="baseline"/>
        </w:rPr>
        <w:t>exits</w:t>
      </w:r>
      <w:r>
        <w:rPr>
          <w:spacing w:val="6"/>
          <w:w w:val="110"/>
          <w:vertAlign w:val="baseline"/>
        </w:rPr>
        <w:t> </w:t>
      </w:r>
      <w:r>
        <w:rPr>
          <w:w w:val="110"/>
          <w:vertAlign w:val="baseline"/>
        </w:rPr>
        <w:t>the</w:t>
      </w:r>
      <w:r>
        <w:rPr>
          <w:spacing w:val="6"/>
          <w:w w:val="110"/>
          <w:vertAlign w:val="baseline"/>
        </w:rPr>
        <w:t> </w:t>
      </w:r>
      <w:r>
        <w:rPr>
          <w:w w:val="110"/>
          <w:vertAlign w:val="baseline"/>
        </w:rPr>
        <w:t>window</w:t>
      </w:r>
      <w:r>
        <w:rPr>
          <w:spacing w:val="6"/>
          <w:w w:val="110"/>
          <w:vertAlign w:val="baseline"/>
        </w:rPr>
        <w:t> </w:t>
      </w:r>
      <w:r>
        <w:rPr>
          <w:w w:val="110"/>
          <w:vertAlign w:val="baseline"/>
        </w:rPr>
        <w:t>and</w:t>
      </w:r>
      <w:r>
        <w:rPr>
          <w:spacing w:val="6"/>
          <w:w w:val="110"/>
          <w:vertAlign w:val="baseline"/>
        </w:rPr>
        <w:t> </w:t>
      </w:r>
      <w:r>
        <w:rPr>
          <w:i/>
          <w:w w:val="110"/>
          <w:vertAlign w:val="baseline"/>
        </w:rPr>
        <w:t>r</w:t>
      </w:r>
      <w:r>
        <w:rPr>
          <w:w w:val="110"/>
          <w:vertAlign w:val="subscript"/>
        </w:rPr>
        <w:t>2</w:t>
      </w:r>
      <w:r>
        <w:rPr>
          <w:spacing w:val="14"/>
          <w:w w:val="110"/>
          <w:vertAlign w:val="baseline"/>
        </w:rPr>
        <w:t> </w:t>
      </w:r>
      <w:r>
        <w:rPr>
          <w:w w:val="110"/>
          <w:vertAlign w:val="baseline"/>
        </w:rPr>
        <w:t>is</w:t>
      </w:r>
      <w:r>
        <w:rPr>
          <w:spacing w:val="6"/>
          <w:w w:val="110"/>
          <w:vertAlign w:val="baseline"/>
        </w:rPr>
        <w:t> </w:t>
      </w:r>
      <w:r>
        <w:rPr>
          <w:w w:val="110"/>
          <w:vertAlign w:val="baseline"/>
        </w:rPr>
        <w:t>in</w:t>
      </w:r>
      <w:r>
        <w:rPr>
          <w:spacing w:val="6"/>
          <w:w w:val="110"/>
          <w:vertAlign w:val="baseline"/>
        </w:rPr>
        <w:t> </w:t>
      </w:r>
      <w:r>
        <w:rPr>
          <w:w w:val="110"/>
          <w:vertAlign w:val="baseline"/>
        </w:rPr>
        <w:t>the</w:t>
      </w:r>
      <w:r>
        <w:rPr>
          <w:spacing w:val="5"/>
          <w:w w:val="110"/>
          <w:vertAlign w:val="baseline"/>
        </w:rPr>
        <w:t> </w:t>
      </w:r>
      <w:r>
        <w:rPr>
          <w:spacing w:val="-2"/>
          <w:w w:val="110"/>
          <w:vertAlign w:val="baseline"/>
        </w:rPr>
        <w:t>window.</w:t>
      </w:r>
    </w:p>
    <w:p>
      <w:pPr>
        <w:pStyle w:val="BodyText"/>
        <w:spacing w:before="234"/>
        <w:ind w:left="559"/>
      </w:pPr>
      <w:r>
        <w:rPr>
          <w:w w:val="105"/>
        </w:rPr>
        <w:t>This</w:t>
      </w:r>
      <w:r>
        <w:rPr>
          <w:spacing w:val="21"/>
          <w:w w:val="105"/>
        </w:rPr>
        <w:t> </w:t>
      </w:r>
      <w:r>
        <w:rPr>
          <w:w w:val="105"/>
        </w:rPr>
        <w:t>is</w:t>
      </w:r>
      <w:r>
        <w:rPr>
          <w:spacing w:val="21"/>
          <w:w w:val="105"/>
        </w:rPr>
        <w:t> </w:t>
      </w:r>
      <w:r>
        <w:rPr>
          <w:w w:val="105"/>
        </w:rPr>
        <w:t>achieved</w:t>
      </w:r>
      <w:r>
        <w:rPr>
          <w:spacing w:val="21"/>
          <w:w w:val="105"/>
        </w:rPr>
        <w:t> </w:t>
      </w:r>
      <w:r>
        <w:rPr>
          <w:w w:val="105"/>
        </w:rPr>
        <w:t>as</w:t>
      </w:r>
      <w:r>
        <w:rPr>
          <w:spacing w:val="21"/>
          <w:w w:val="105"/>
        </w:rPr>
        <w:t> </w:t>
      </w:r>
      <w:r>
        <w:rPr>
          <w:spacing w:val="-2"/>
          <w:w w:val="105"/>
        </w:rPr>
        <w:t>follows:</w:t>
      </w:r>
    </w:p>
    <w:p>
      <w:pPr>
        <w:tabs>
          <w:tab w:pos="1987" w:val="left" w:leader="none"/>
        </w:tabs>
        <w:spacing w:before="234"/>
        <w:ind w:left="0" w:right="365" w:firstLine="0"/>
        <w:jc w:val="center"/>
        <w:rPr>
          <w:i/>
          <w:sz w:val="20"/>
        </w:rPr>
      </w:pPr>
      <w:r>
        <w:rPr>
          <w:i/>
          <w:w w:val="135"/>
          <w:sz w:val="20"/>
        </w:rPr>
        <w:t>C</w:t>
      </w:r>
      <w:r>
        <w:rPr>
          <w:rFonts w:ascii="Cambria" w:hAnsi="Cambria"/>
          <w:w w:val="135"/>
          <w:sz w:val="20"/>
          <w:vertAlign w:val="superscript"/>
        </w:rPr>
        <w:t>′</w:t>
      </w:r>
      <w:r>
        <w:rPr>
          <w:rFonts w:ascii="Cambria" w:hAnsi="Cambria"/>
          <w:spacing w:val="13"/>
          <w:w w:val="135"/>
          <w:sz w:val="20"/>
          <w:vertAlign w:val="baseline"/>
        </w:rPr>
        <w:t> </w:t>
      </w:r>
      <w:r>
        <w:rPr>
          <w:w w:val="135"/>
          <w:sz w:val="20"/>
          <w:vertAlign w:val="baseline"/>
        </w:rPr>
        <w:t>=</w:t>
      </w:r>
      <w:r>
        <w:rPr>
          <w:rFonts w:ascii="Lucida Sans Unicode" w:hAnsi="Lucida Sans Unicode"/>
          <w:spacing w:val="11"/>
          <w:w w:val="135"/>
          <w:position w:val="22"/>
          <w:sz w:val="20"/>
          <w:vertAlign w:val="baseline"/>
        </w:rPr>
        <w:t>  </w:t>
      </w:r>
      <w:r>
        <w:rPr>
          <w:i/>
          <w:w w:val="135"/>
          <w:sz w:val="20"/>
          <w:vertAlign w:val="baseline"/>
        </w:rPr>
        <w:t>C</w:t>
      </w:r>
      <w:r>
        <w:rPr>
          <w:i/>
          <w:spacing w:val="5"/>
          <w:w w:val="135"/>
          <w:sz w:val="20"/>
          <w:vertAlign w:val="baseline"/>
        </w:rPr>
        <w:t> </w:t>
      </w:r>
      <w:r>
        <w:rPr>
          <w:rFonts w:ascii="Cambria" w:hAnsi="Cambria"/>
          <w:w w:val="115"/>
          <w:sz w:val="20"/>
          <w:vertAlign w:val="baseline"/>
        </w:rPr>
        <w:t>·</w:t>
      </w:r>
      <w:r>
        <w:rPr>
          <w:rFonts w:ascii="Cambria" w:hAnsi="Cambria"/>
          <w:spacing w:val="-1"/>
          <w:w w:val="115"/>
          <w:sz w:val="20"/>
          <w:vertAlign w:val="baseline"/>
        </w:rPr>
        <w:t> </w:t>
      </w:r>
      <w:r>
        <w:rPr>
          <w:i/>
          <w:w w:val="135"/>
          <w:sz w:val="20"/>
          <w:vertAlign w:val="baseline"/>
        </w:rPr>
        <w:t>z</w:t>
      </w:r>
      <w:r>
        <w:rPr>
          <w:rFonts w:ascii="Cambria" w:hAnsi="Cambria"/>
          <w:w w:val="135"/>
          <w:sz w:val="20"/>
          <w:vertAlign w:val="superscript"/>
        </w:rPr>
        <w:t>|</w:t>
      </w:r>
      <w:r>
        <w:rPr>
          <w:i/>
          <w:w w:val="135"/>
          <w:sz w:val="20"/>
          <w:vertAlign w:val="superscript"/>
        </w:rPr>
        <w:t>B</w:t>
      </w:r>
      <w:r>
        <w:rPr>
          <w:rFonts w:ascii="Cambria" w:hAnsi="Cambria"/>
          <w:w w:val="135"/>
          <w:sz w:val="20"/>
          <w:vertAlign w:val="superscript"/>
        </w:rPr>
        <w:t>|</w:t>
      </w:r>
      <w:r>
        <w:rPr>
          <w:rFonts w:ascii="Cambria" w:hAnsi="Cambria"/>
          <w:spacing w:val="1"/>
          <w:w w:val="135"/>
          <w:sz w:val="20"/>
          <w:vertAlign w:val="baseline"/>
        </w:rPr>
        <w:t> </w:t>
      </w:r>
      <w:r>
        <w:rPr>
          <w:w w:val="135"/>
          <w:sz w:val="20"/>
          <w:vertAlign w:val="baseline"/>
        </w:rPr>
        <w:t>+</w:t>
      </w:r>
      <w:r>
        <w:rPr>
          <w:spacing w:val="-11"/>
          <w:w w:val="135"/>
          <w:sz w:val="20"/>
          <w:vertAlign w:val="baseline"/>
        </w:rPr>
        <w:t> </w:t>
      </w:r>
      <w:r>
        <w:rPr>
          <w:i/>
          <w:w w:val="135"/>
          <w:sz w:val="20"/>
          <w:vertAlign w:val="baseline"/>
        </w:rPr>
        <w:t>B</w:t>
      </w:r>
      <w:r>
        <w:rPr>
          <w:rFonts w:ascii="Lucida Sans Unicode" w:hAnsi="Lucida Sans Unicode"/>
          <w:position w:val="22"/>
          <w:sz w:val="20"/>
          <w:vertAlign w:val="baseline"/>
        </w:rPr>
        <w:tab/>
      </w:r>
      <w:r>
        <w:rPr>
          <w:w w:val="105"/>
          <w:sz w:val="20"/>
          <w:vertAlign w:val="baseline"/>
        </w:rPr>
        <w:t>mod</w:t>
      </w:r>
      <w:r>
        <w:rPr>
          <w:spacing w:val="5"/>
          <w:w w:val="115"/>
          <w:sz w:val="20"/>
          <w:vertAlign w:val="baseline"/>
        </w:rPr>
        <w:t> </w:t>
      </w:r>
      <w:r>
        <w:rPr>
          <w:i/>
          <w:spacing w:val="-10"/>
          <w:w w:val="115"/>
          <w:sz w:val="20"/>
          <w:vertAlign w:val="baseline"/>
        </w:rPr>
        <w:t>q</w:t>
      </w:r>
    </w:p>
    <w:p>
      <w:pPr>
        <w:pStyle w:val="BodyText"/>
        <w:tabs>
          <w:tab w:pos="1711" w:val="left" w:leader="none"/>
        </w:tabs>
        <w:spacing w:line="255" w:lineRule="exact" w:before="189"/>
        <w:ind w:left="559"/>
      </w:pPr>
      <w:r>
        <w:rPr/>
        <mc:AlternateContent>
          <mc:Choice Requires="wps">
            <w:drawing>
              <wp:anchor distT="0" distB="0" distL="0" distR="0" allowOverlap="1" layoutInCell="1" locked="0" behindDoc="1" simplePos="0" relativeHeight="480983552">
                <wp:simplePos x="0" y="0"/>
                <wp:positionH relativeFrom="page">
                  <wp:posOffset>1903018</wp:posOffset>
                </wp:positionH>
                <wp:positionV relativeFrom="paragraph">
                  <wp:posOffset>151684</wp:posOffset>
                </wp:positionV>
                <wp:extent cx="98425" cy="219710"/>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149.843994pt;margin-top:11.943685pt;width:7.75pt;height:17.3pt;mso-position-horizontal-relative:page;mso-position-vertical-relative:paragraph;z-index:-22332928" type="#_x0000_t202" id="docshape1020" filled="false" stroked="false">
                <v:textbox inset="0,0,0,0">
                  <w:txbxContent>
                    <w:p>
                      <w:pPr>
                        <w:spacing w:line="198" w:lineRule="exact" w:before="0"/>
                        <w:ind w:left="0" w:right="0" w:firstLine="0"/>
                        <w:jc w:val="left"/>
                        <w:rPr>
                          <w:rFonts w:ascii="Cambria" w:hAnsi="Cambria"/>
                          <w:sz w:val="20"/>
                        </w:rPr>
                      </w:pPr>
                      <w:r>
                        <w:rPr>
                          <w:rFonts w:ascii="Cambria" w:hAnsi="Cambria"/>
                          <w:spacing w:val="-10"/>
                          <w:sz w:val="20"/>
                        </w:rPr>
                        <w:t>≡</w:t>
                      </w:r>
                    </w:p>
                  </w:txbxContent>
                </v:textbox>
                <w10:wrap type="none"/>
              </v:shape>
            </w:pict>
          </mc:Fallback>
        </mc:AlternateContent>
      </w:r>
      <w:r>
        <w:rPr/>
        <w:t>where</w:t>
      </w:r>
      <w:r>
        <w:rPr>
          <w:spacing w:val="20"/>
          <w:w w:val="105"/>
        </w:rPr>
        <w:t> </w:t>
      </w:r>
      <w:r>
        <w:rPr>
          <w:i/>
          <w:spacing w:val="-4"/>
          <w:w w:val="105"/>
        </w:rPr>
        <w:t>z</w:t>
      </w:r>
      <w:r>
        <w:rPr>
          <w:rFonts w:ascii="Cambria" w:hAnsi="Cambria"/>
          <w:spacing w:val="-4"/>
          <w:w w:val="105"/>
          <w:vertAlign w:val="superscript"/>
        </w:rPr>
        <w:t>|</w:t>
      </w:r>
      <w:r>
        <w:rPr>
          <w:i/>
          <w:spacing w:val="-4"/>
          <w:w w:val="105"/>
          <w:vertAlign w:val="superscript"/>
        </w:rPr>
        <w:t>B</w:t>
      </w:r>
      <w:r>
        <w:rPr>
          <w:rFonts w:ascii="Cambria" w:hAnsi="Cambria"/>
          <w:spacing w:val="-4"/>
          <w:w w:val="105"/>
          <w:vertAlign w:val="superscript"/>
        </w:rPr>
        <w:t>|</w:t>
      </w:r>
      <w:r>
        <w:rPr>
          <w:rFonts w:ascii="Cambria" w:hAnsi="Cambria"/>
          <w:vertAlign w:val="baseline"/>
        </w:rPr>
        <w:tab/>
      </w:r>
      <w:r>
        <w:rPr>
          <w:i/>
          <w:w w:val="110"/>
          <w:vertAlign w:val="subscript"/>
        </w:rPr>
        <w:t>q</w:t>
      </w:r>
      <w:r>
        <w:rPr>
          <w:i/>
          <w:spacing w:val="8"/>
          <w:w w:val="125"/>
          <w:vertAlign w:val="baseline"/>
        </w:rPr>
        <w:t> </w:t>
      </w:r>
      <w:r>
        <w:rPr>
          <w:i/>
          <w:w w:val="125"/>
          <w:vertAlign w:val="baseline"/>
        </w:rPr>
        <w:t>z</w:t>
      </w:r>
      <w:r>
        <w:rPr>
          <w:i/>
          <w:w w:val="125"/>
          <w:vertAlign w:val="superscript"/>
        </w:rPr>
        <w:t>r</w:t>
      </w:r>
      <w:r>
        <w:rPr>
          <w:rFonts w:ascii="Georgia" w:hAnsi="Georgia"/>
          <w:w w:val="125"/>
          <w:position w:val="5"/>
          <w:sz w:val="10"/>
          <w:vertAlign w:val="baseline"/>
        </w:rPr>
        <w:t>2</w:t>
      </w:r>
      <w:r>
        <w:rPr>
          <w:rFonts w:ascii="Cambria" w:hAnsi="Cambria"/>
          <w:w w:val="125"/>
          <w:position w:val="7"/>
          <w:sz w:val="14"/>
          <w:vertAlign w:val="baseline"/>
        </w:rPr>
        <w:t>−</w:t>
      </w:r>
      <w:r>
        <w:rPr>
          <w:i/>
          <w:w w:val="125"/>
          <w:position w:val="7"/>
          <w:sz w:val="14"/>
          <w:vertAlign w:val="baseline"/>
        </w:rPr>
        <w:t>r</w:t>
      </w:r>
      <w:r>
        <w:rPr>
          <w:rFonts w:ascii="Georgia" w:hAnsi="Georgia"/>
          <w:w w:val="125"/>
          <w:position w:val="5"/>
          <w:sz w:val="10"/>
          <w:vertAlign w:val="baseline"/>
        </w:rPr>
        <w:t>1</w:t>
      </w:r>
      <w:r>
        <w:rPr>
          <w:rFonts w:ascii="Georgia" w:hAnsi="Georgia"/>
          <w:spacing w:val="40"/>
          <w:w w:val="125"/>
          <w:position w:val="5"/>
          <w:sz w:val="10"/>
          <w:vertAlign w:val="baseline"/>
        </w:rPr>
        <w:t> </w:t>
      </w:r>
      <w:r>
        <w:rPr>
          <w:w w:val="110"/>
          <w:vertAlign w:val="baseline"/>
        </w:rPr>
        <w:t>is</w:t>
      </w:r>
      <w:r>
        <w:rPr>
          <w:spacing w:val="6"/>
          <w:w w:val="110"/>
          <w:vertAlign w:val="baseline"/>
        </w:rPr>
        <w:t> </w:t>
      </w:r>
      <w:r>
        <w:rPr>
          <w:w w:val="110"/>
          <w:vertAlign w:val="baseline"/>
        </w:rPr>
        <w:t>computed</w:t>
      </w:r>
      <w:r>
        <w:rPr>
          <w:spacing w:val="7"/>
          <w:w w:val="110"/>
          <w:vertAlign w:val="baseline"/>
        </w:rPr>
        <w:t> </w:t>
      </w:r>
      <w:r>
        <w:rPr>
          <w:w w:val="110"/>
          <w:vertAlign w:val="baseline"/>
        </w:rPr>
        <w:t>as</w:t>
      </w:r>
      <w:r>
        <w:rPr>
          <w:spacing w:val="6"/>
          <w:w w:val="110"/>
          <w:vertAlign w:val="baseline"/>
        </w:rPr>
        <w:t> </w:t>
      </w:r>
      <w:r>
        <w:rPr>
          <w:w w:val="110"/>
          <w:vertAlign w:val="baseline"/>
        </w:rPr>
        <w:t>described</w:t>
      </w:r>
      <w:r>
        <w:rPr>
          <w:spacing w:val="6"/>
          <w:w w:val="110"/>
          <w:vertAlign w:val="baseline"/>
        </w:rPr>
        <w:t> </w:t>
      </w:r>
      <w:r>
        <w:rPr>
          <w:w w:val="110"/>
          <w:vertAlign w:val="baseline"/>
        </w:rPr>
        <w:t>above</w:t>
      </w:r>
      <w:r>
        <w:rPr>
          <w:spacing w:val="6"/>
          <w:w w:val="110"/>
          <w:vertAlign w:val="baseline"/>
        </w:rPr>
        <w:t> </w:t>
      </w:r>
      <w:r>
        <w:rPr>
          <w:w w:val="110"/>
          <w:vertAlign w:val="baseline"/>
        </w:rPr>
        <w:t>while</w:t>
      </w:r>
      <w:r>
        <w:rPr>
          <w:spacing w:val="7"/>
          <w:w w:val="110"/>
          <w:vertAlign w:val="baseline"/>
        </w:rPr>
        <w:t> </w:t>
      </w:r>
      <w:r>
        <w:rPr>
          <w:w w:val="110"/>
          <w:vertAlign w:val="baseline"/>
        </w:rPr>
        <w:t>stream</w:t>
      </w:r>
      <w:r>
        <w:rPr>
          <w:spacing w:val="6"/>
          <w:w w:val="110"/>
          <w:vertAlign w:val="baseline"/>
        </w:rPr>
        <w:t> </w:t>
      </w:r>
      <w:r>
        <w:rPr>
          <w:w w:val="110"/>
          <w:vertAlign w:val="baseline"/>
        </w:rPr>
        <w:t>characters</w:t>
      </w:r>
      <w:r>
        <w:rPr>
          <w:spacing w:val="6"/>
          <w:w w:val="110"/>
          <w:vertAlign w:val="baseline"/>
        </w:rPr>
        <w:t> </w:t>
      </w:r>
      <w:r>
        <w:rPr>
          <w:w w:val="110"/>
          <w:vertAlign w:val="baseline"/>
        </w:rPr>
        <w:t>number</w:t>
      </w:r>
      <w:r>
        <w:rPr>
          <w:spacing w:val="7"/>
          <w:w w:val="110"/>
          <w:vertAlign w:val="baseline"/>
        </w:rPr>
        <w:t> </w:t>
      </w:r>
      <w:r>
        <w:rPr>
          <w:i/>
          <w:w w:val="110"/>
          <w:vertAlign w:val="baseline"/>
        </w:rPr>
        <w:t>r</w:t>
      </w:r>
      <w:r>
        <w:rPr>
          <w:w w:val="110"/>
          <w:vertAlign w:val="subscript"/>
        </w:rPr>
        <w:t>1</w:t>
      </w:r>
      <w:r>
        <w:rPr>
          <w:spacing w:val="13"/>
          <w:w w:val="110"/>
          <w:vertAlign w:val="baseline"/>
        </w:rPr>
        <w:t> </w:t>
      </w:r>
      <w:r>
        <w:rPr>
          <w:w w:val="110"/>
          <w:vertAlign w:val="baseline"/>
        </w:rPr>
        <w:t>and</w:t>
      </w:r>
      <w:r>
        <w:rPr>
          <w:spacing w:val="6"/>
          <w:w w:val="110"/>
          <w:vertAlign w:val="baseline"/>
        </w:rPr>
        <w:t> </w:t>
      </w:r>
      <w:r>
        <w:rPr>
          <w:i/>
          <w:spacing w:val="-5"/>
          <w:w w:val="110"/>
          <w:vertAlign w:val="baseline"/>
        </w:rPr>
        <w:t>r</w:t>
      </w:r>
      <w:r>
        <w:rPr>
          <w:spacing w:val="-5"/>
          <w:w w:val="110"/>
          <w:vertAlign w:val="subscript"/>
        </w:rPr>
        <w:t>2</w:t>
      </w:r>
    </w:p>
    <w:p>
      <w:pPr>
        <w:pStyle w:val="BodyText"/>
        <w:spacing w:line="242" w:lineRule="exact"/>
        <w:ind w:left="260"/>
      </w:pPr>
      <w:r>
        <w:rPr>
          <w:w w:val="105"/>
        </w:rPr>
        <w:t>are</w:t>
      </w:r>
      <w:r>
        <w:rPr>
          <w:spacing w:val="5"/>
          <w:w w:val="105"/>
        </w:rPr>
        <w:t> </w:t>
      </w:r>
      <w:r>
        <w:rPr>
          <w:spacing w:val="-2"/>
          <w:w w:val="105"/>
        </w:rPr>
        <w:t>arriving.</w:t>
      </w:r>
    </w:p>
    <w:p>
      <w:pPr>
        <w:pStyle w:val="BodyText"/>
        <w:spacing w:before="30"/>
      </w:pPr>
    </w:p>
    <w:p>
      <w:pPr>
        <w:pStyle w:val="Heading4"/>
      </w:pPr>
      <w:r>
        <w:rPr>
          <w:w w:val="125"/>
        </w:rPr>
        <w:t>Final</w:t>
      </w:r>
      <w:r>
        <w:rPr>
          <w:spacing w:val="30"/>
          <w:w w:val="125"/>
        </w:rPr>
        <w:t> </w:t>
      </w:r>
      <w:r>
        <w:rPr>
          <w:spacing w:val="-2"/>
          <w:w w:val="125"/>
        </w:rPr>
        <w:t>result</w:t>
      </w:r>
    </w:p>
    <w:p>
      <w:pPr>
        <w:pStyle w:val="BodyText"/>
        <w:spacing w:line="235" w:lineRule="auto" w:before="127"/>
        <w:ind w:left="260" w:right="618"/>
      </w:pPr>
      <w:r>
        <w:rPr>
          <w:w w:val="105"/>
        </w:rPr>
        <w:t>Observe that each fingerprint update can be performed in constant time (per level, thus </w:t>
      </w:r>
      <w:r>
        <w:rPr>
          <w:i/>
          <w:w w:val="105"/>
        </w:rPr>
        <w:t>O</w:t>
      </w:r>
      <w:r>
        <w:rPr>
          <w:w w:val="105"/>
        </w:rPr>
        <w:t>(log</w:t>
      </w:r>
      <w:r>
        <w:rPr>
          <w:spacing w:val="-13"/>
          <w:w w:val="105"/>
        </w:rPr>
        <w:t> </w:t>
      </w:r>
      <w:r>
        <w:rPr>
          <w:i/>
          <w:w w:val="105"/>
        </w:rPr>
        <w:t>n</w:t>
      </w:r>
      <w:r>
        <w:rPr>
          <w:w w:val="105"/>
        </w:rPr>
        <w:t>) time per stream’s character).</w:t>
      </w:r>
      <w:r>
        <w:rPr>
          <w:spacing w:val="40"/>
          <w:w w:val="105"/>
        </w:rPr>
        <w:t> </w:t>
      </w:r>
      <w:r>
        <w:rPr>
          <w:w w:val="105"/>
        </w:rPr>
        <w:t>We obtain:</w:t>
      </w:r>
    </w:p>
    <w:p>
      <w:pPr>
        <w:tabs>
          <w:tab w:pos="5415" w:val="left" w:leader="none"/>
        </w:tabs>
        <w:spacing w:line="235" w:lineRule="auto" w:before="159"/>
        <w:ind w:left="260" w:right="618" w:firstLine="0"/>
        <w:jc w:val="left"/>
        <w:rPr>
          <w:i/>
          <w:sz w:val="20"/>
        </w:rPr>
      </w:pPr>
      <w:r>
        <w:rPr>
          <w:i/>
          <w:sz w:val="20"/>
        </w:rPr>
        <mc:AlternateContent>
          <mc:Choice Requires="wps">
            <w:drawing>
              <wp:anchor distT="0" distB="0" distL="0" distR="0" allowOverlap="1" layoutInCell="1" locked="0" behindDoc="1" simplePos="0" relativeHeight="480984064">
                <wp:simplePos x="0" y="0"/>
                <wp:positionH relativeFrom="page">
                  <wp:posOffset>4197432</wp:posOffset>
                </wp:positionH>
                <wp:positionV relativeFrom="paragraph">
                  <wp:posOffset>122151</wp:posOffset>
                </wp:positionV>
                <wp:extent cx="98425" cy="219710"/>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30.5065pt;margin-top:9.618246pt;width:7.75pt;height:17.3pt;mso-position-horizontal-relative:page;mso-position-vertical-relative:paragraph;z-index:-22332416" type="#_x0000_t202" id="docshape102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b/>
          <w:w w:val="105"/>
          <w:sz w:val="20"/>
        </w:rPr>
        <w:t>Theorem</w:t>
      </w:r>
      <w:r>
        <w:rPr>
          <w:b/>
          <w:spacing w:val="40"/>
          <w:w w:val="105"/>
          <w:sz w:val="20"/>
        </w:rPr>
        <w:t> </w:t>
      </w:r>
      <w:r>
        <w:rPr>
          <w:b/>
          <w:w w:val="105"/>
          <w:sz w:val="20"/>
        </w:rPr>
        <w:t>4.8.8.</w:t>
      </w:r>
      <w:r>
        <w:rPr>
          <w:b/>
          <w:spacing w:val="40"/>
          <w:w w:val="105"/>
          <w:sz w:val="20"/>
        </w:rPr>
        <w:t> </w:t>
      </w:r>
      <w:r>
        <w:rPr>
          <w:i/>
          <w:w w:val="105"/>
          <w:sz w:val="20"/>
        </w:rPr>
        <w:t>Let</w:t>
      </w:r>
      <w:r>
        <w:rPr>
          <w:i/>
          <w:spacing w:val="40"/>
          <w:w w:val="105"/>
          <w:sz w:val="20"/>
        </w:rPr>
        <w:t> </w:t>
      </w:r>
      <w:r>
        <w:rPr>
          <w:i/>
          <w:w w:val="105"/>
          <w:sz w:val="20"/>
        </w:rPr>
        <w:t>m</w:t>
      </w:r>
      <w:r>
        <w:rPr>
          <w:i/>
          <w:spacing w:val="40"/>
          <w:w w:val="105"/>
          <w:sz w:val="20"/>
        </w:rPr>
        <w:t> </w:t>
      </w:r>
      <w:r>
        <w:rPr>
          <w:i/>
          <w:w w:val="105"/>
          <w:sz w:val="20"/>
        </w:rPr>
        <w:t>be</w:t>
      </w:r>
      <w:r>
        <w:rPr>
          <w:i/>
          <w:spacing w:val="40"/>
          <w:w w:val="105"/>
          <w:sz w:val="20"/>
        </w:rPr>
        <w:t> </w:t>
      </w:r>
      <w:r>
        <w:rPr>
          <w:i/>
          <w:w w:val="105"/>
          <w:sz w:val="20"/>
        </w:rPr>
        <w:t>the</w:t>
      </w:r>
      <w:r>
        <w:rPr>
          <w:i/>
          <w:spacing w:val="40"/>
          <w:w w:val="105"/>
          <w:sz w:val="20"/>
        </w:rPr>
        <w:t> </w:t>
      </w:r>
      <w:r>
        <w:rPr>
          <w:i/>
          <w:w w:val="105"/>
          <w:sz w:val="20"/>
        </w:rPr>
        <w:t>stream’s</w:t>
      </w:r>
      <w:r>
        <w:rPr>
          <w:i/>
          <w:spacing w:val="40"/>
          <w:w w:val="105"/>
          <w:sz w:val="20"/>
        </w:rPr>
        <w:t> </w:t>
      </w:r>
      <w:r>
        <w:rPr>
          <w:i/>
          <w:w w:val="105"/>
          <w:sz w:val="20"/>
        </w:rPr>
        <w:t>length</w:t>
      </w:r>
      <w:r>
        <w:rPr>
          <w:i/>
          <w:spacing w:val="40"/>
          <w:w w:val="105"/>
          <w:sz w:val="20"/>
        </w:rPr>
        <w:t> </w:t>
      </w:r>
      <w:r>
        <w:rPr>
          <w:i/>
          <w:w w:val="105"/>
          <w:sz w:val="20"/>
        </w:rPr>
        <w:t>and</w:t>
      </w:r>
      <w:r>
        <w:rPr>
          <w:i/>
          <w:spacing w:val="40"/>
          <w:w w:val="105"/>
          <w:sz w:val="20"/>
        </w:rPr>
        <w:t> </w:t>
      </w:r>
      <w:r>
        <w:rPr>
          <w:i/>
          <w:w w:val="105"/>
          <w:sz w:val="20"/>
        </w:rPr>
        <w:t>n</w:t>
      </w:r>
      <w:r>
        <w:rPr>
          <w:i/>
          <w:sz w:val="20"/>
        </w:rPr>
        <w:tab/>
      </w:r>
      <w:r>
        <w:rPr>
          <w:i/>
          <w:w w:val="105"/>
          <w:sz w:val="20"/>
        </w:rPr>
        <w:t>m</w:t>
      </w:r>
      <w:r>
        <w:rPr>
          <w:i/>
          <w:spacing w:val="26"/>
          <w:w w:val="105"/>
          <w:sz w:val="20"/>
        </w:rPr>
        <w:t> </w:t>
      </w:r>
      <w:r>
        <w:rPr>
          <w:i/>
          <w:w w:val="105"/>
          <w:sz w:val="20"/>
        </w:rPr>
        <w:t>be</w:t>
      </w:r>
      <w:r>
        <w:rPr>
          <w:i/>
          <w:spacing w:val="26"/>
          <w:w w:val="105"/>
          <w:sz w:val="20"/>
        </w:rPr>
        <w:t> </w:t>
      </w:r>
      <w:r>
        <w:rPr>
          <w:i/>
          <w:w w:val="105"/>
          <w:sz w:val="20"/>
        </w:rPr>
        <w:t>the</w:t>
      </w:r>
      <w:r>
        <w:rPr>
          <w:i/>
          <w:spacing w:val="26"/>
          <w:w w:val="105"/>
          <w:sz w:val="20"/>
        </w:rPr>
        <w:t> </w:t>
      </w:r>
      <w:r>
        <w:rPr>
          <w:i/>
          <w:w w:val="105"/>
          <w:sz w:val="20"/>
        </w:rPr>
        <w:t>pattern’s</w:t>
      </w:r>
      <w:r>
        <w:rPr>
          <w:i/>
          <w:spacing w:val="26"/>
          <w:w w:val="105"/>
          <w:sz w:val="20"/>
        </w:rPr>
        <w:t> </w:t>
      </w:r>
      <w:r>
        <w:rPr>
          <w:i/>
          <w:w w:val="105"/>
          <w:sz w:val="20"/>
        </w:rPr>
        <w:t>length.</w:t>
      </w:r>
      <w:r>
        <w:rPr>
          <w:i/>
          <w:spacing w:val="74"/>
          <w:w w:val="105"/>
          <w:sz w:val="20"/>
        </w:rPr>
        <w:t> </w:t>
      </w:r>
      <w:r>
        <w:rPr>
          <w:i/>
          <w:w w:val="105"/>
          <w:sz w:val="20"/>
        </w:rPr>
        <w:t>Porat&amp;Porat’s algorithm</w:t>
      </w:r>
      <w:r>
        <w:rPr>
          <w:i/>
          <w:spacing w:val="-7"/>
          <w:w w:val="105"/>
          <w:sz w:val="20"/>
        </w:rPr>
        <w:t> </w:t>
      </w:r>
      <w:r>
        <w:rPr>
          <w:i/>
          <w:w w:val="105"/>
          <w:sz w:val="20"/>
        </w:rPr>
        <w:t>solves</w:t>
      </w:r>
      <w:r>
        <w:rPr>
          <w:i/>
          <w:spacing w:val="2"/>
          <w:w w:val="105"/>
          <w:sz w:val="20"/>
        </w:rPr>
        <w:t> </w:t>
      </w:r>
      <w:r>
        <w:rPr>
          <w:i/>
          <w:w w:val="105"/>
          <w:sz w:val="20"/>
        </w:rPr>
        <w:t>the pattern</w:t>
      </w:r>
      <w:r>
        <w:rPr>
          <w:i/>
          <w:spacing w:val="1"/>
          <w:w w:val="105"/>
          <w:sz w:val="20"/>
        </w:rPr>
        <w:t> </w:t>
      </w:r>
      <w:r>
        <w:rPr>
          <w:i/>
          <w:w w:val="105"/>
          <w:sz w:val="20"/>
        </w:rPr>
        <w:t>matching</w:t>
      </w:r>
      <w:r>
        <w:rPr>
          <w:i/>
          <w:spacing w:val="1"/>
          <w:w w:val="105"/>
          <w:sz w:val="20"/>
        </w:rPr>
        <w:t> </w:t>
      </w:r>
      <w:r>
        <w:rPr>
          <w:i/>
          <w:w w:val="105"/>
          <w:sz w:val="20"/>
        </w:rPr>
        <w:t>problem</w:t>
      </w:r>
      <w:r>
        <w:rPr>
          <w:i/>
          <w:spacing w:val="1"/>
          <w:w w:val="105"/>
          <w:sz w:val="20"/>
        </w:rPr>
        <w:t> </w:t>
      </w:r>
      <w:r>
        <w:rPr>
          <w:i/>
          <w:w w:val="105"/>
          <w:sz w:val="20"/>
        </w:rPr>
        <w:t>in</w:t>
      </w:r>
      <w:r>
        <w:rPr>
          <w:i/>
          <w:spacing w:val="2"/>
          <w:w w:val="105"/>
          <w:sz w:val="20"/>
        </w:rPr>
        <w:t> </w:t>
      </w:r>
      <w:r>
        <w:rPr>
          <w:i/>
          <w:w w:val="105"/>
          <w:sz w:val="20"/>
        </w:rPr>
        <w:t>the</w:t>
      </w:r>
      <w:r>
        <w:rPr>
          <w:i/>
          <w:spacing w:val="1"/>
          <w:w w:val="105"/>
          <w:sz w:val="20"/>
        </w:rPr>
        <w:t> </w:t>
      </w:r>
      <w:r>
        <w:rPr>
          <w:i/>
          <w:w w:val="105"/>
          <w:sz w:val="20"/>
        </w:rPr>
        <w:t>streaming model</w:t>
      </w:r>
      <w:r>
        <w:rPr>
          <w:i/>
          <w:spacing w:val="2"/>
          <w:w w:val="105"/>
          <w:sz w:val="20"/>
        </w:rPr>
        <w:t> </w:t>
      </w:r>
      <w:r>
        <w:rPr>
          <w:i/>
          <w:w w:val="105"/>
          <w:sz w:val="20"/>
        </w:rPr>
        <w:t>using</w:t>
      </w:r>
      <w:r>
        <w:rPr>
          <w:i/>
          <w:spacing w:val="1"/>
          <w:w w:val="105"/>
          <w:sz w:val="20"/>
        </w:rPr>
        <w:t> </w:t>
      </w:r>
      <w:r>
        <w:rPr>
          <w:i/>
          <w:w w:val="105"/>
          <w:sz w:val="20"/>
        </w:rPr>
        <w:t>O</w:t>
      </w:r>
      <w:r>
        <w:rPr>
          <w:w w:val="105"/>
          <w:sz w:val="20"/>
        </w:rPr>
        <w:t>(log</w:t>
      </w:r>
      <w:r>
        <w:rPr>
          <w:spacing w:val="-12"/>
          <w:w w:val="105"/>
          <w:sz w:val="20"/>
        </w:rPr>
        <w:t> </w:t>
      </w:r>
      <w:r>
        <w:rPr>
          <w:i/>
          <w:w w:val="105"/>
          <w:sz w:val="20"/>
        </w:rPr>
        <w:t>n</w:t>
      </w:r>
      <w:r>
        <w:rPr>
          <w:w w:val="105"/>
          <w:sz w:val="20"/>
        </w:rPr>
        <w:t>)</w:t>
      </w:r>
      <w:r>
        <w:rPr>
          <w:spacing w:val="1"/>
          <w:w w:val="105"/>
          <w:sz w:val="20"/>
        </w:rPr>
        <w:t> </w:t>
      </w:r>
      <w:r>
        <w:rPr>
          <w:i/>
          <w:w w:val="105"/>
          <w:sz w:val="20"/>
        </w:rPr>
        <w:t>words</w:t>
      </w:r>
      <w:r>
        <w:rPr>
          <w:i/>
          <w:spacing w:val="2"/>
          <w:w w:val="105"/>
          <w:sz w:val="20"/>
        </w:rPr>
        <w:t> </w:t>
      </w:r>
      <w:r>
        <w:rPr>
          <w:i/>
          <w:w w:val="105"/>
          <w:sz w:val="20"/>
        </w:rPr>
        <w:t>of</w:t>
      </w:r>
      <w:r>
        <w:rPr>
          <w:i/>
          <w:spacing w:val="1"/>
          <w:w w:val="105"/>
          <w:sz w:val="20"/>
        </w:rPr>
        <w:t> </w:t>
      </w:r>
      <w:r>
        <w:rPr>
          <w:i/>
          <w:spacing w:val="-2"/>
          <w:w w:val="105"/>
          <w:sz w:val="20"/>
        </w:rPr>
        <w:t>memory</w:t>
      </w:r>
    </w:p>
    <w:p>
      <w:pPr>
        <w:spacing w:after="0" w:line="235" w:lineRule="auto"/>
        <w:jc w:val="left"/>
        <w:rPr>
          <w:i/>
          <w:sz w:val="20"/>
        </w:rPr>
        <w:sectPr>
          <w:type w:val="continuous"/>
          <w:pgSz w:w="12240" w:h="15840"/>
          <w:pgMar w:header="0" w:footer="1052" w:top="1820" w:bottom="280" w:left="1440" w:right="1080"/>
        </w:sectPr>
      </w:pPr>
    </w:p>
    <w:p>
      <w:pPr>
        <w:spacing w:line="235" w:lineRule="auto" w:before="73"/>
        <w:ind w:left="260" w:right="618" w:firstLine="0"/>
        <w:jc w:val="both"/>
        <w:rPr>
          <w:i/>
          <w:sz w:val="20"/>
        </w:rPr>
      </w:pPr>
      <w:r>
        <w:rPr>
          <w:i/>
          <w:w w:val="110"/>
          <w:sz w:val="20"/>
        </w:rPr>
        <w:t>and</w:t>
      </w:r>
      <w:r>
        <w:rPr>
          <w:i/>
          <w:spacing w:val="-13"/>
          <w:w w:val="110"/>
          <w:sz w:val="20"/>
        </w:rPr>
        <w:t> </w:t>
      </w:r>
      <w:r>
        <w:rPr>
          <w:i/>
          <w:w w:val="110"/>
          <w:sz w:val="20"/>
        </w:rPr>
        <w:t>O</w:t>
      </w:r>
      <w:r>
        <w:rPr>
          <w:w w:val="110"/>
          <w:sz w:val="20"/>
        </w:rPr>
        <w:t>(log</w:t>
      </w:r>
      <w:r>
        <w:rPr>
          <w:spacing w:val="-12"/>
          <w:w w:val="110"/>
          <w:sz w:val="20"/>
        </w:rPr>
        <w:t> </w:t>
      </w:r>
      <w:r>
        <w:rPr>
          <w:i/>
          <w:w w:val="110"/>
          <w:sz w:val="20"/>
        </w:rPr>
        <w:t>n</w:t>
      </w:r>
      <w:r>
        <w:rPr>
          <w:w w:val="110"/>
          <w:sz w:val="20"/>
        </w:rPr>
        <w:t>)</w:t>
      </w:r>
      <w:r>
        <w:rPr>
          <w:spacing w:val="-13"/>
          <w:w w:val="110"/>
          <w:sz w:val="20"/>
        </w:rPr>
        <w:t> </w:t>
      </w:r>
      <w:r>
        <w:rPr>
          <w:i/>
          <w:w w:val="110"/>
          <w:sz w:val="20"/>
        </w:rPr>
        <w:t>delay.</w:t>
      </w:r>
      <w:r>
        <w:rPr>
          <w:i/>
          <w:spacing w:val="2"/>
          <w:w w:val="110"/>
          <w:sz w:val="20"/>
        </w:rPr>
        <w:t> </w:t>
      </w:r>
      <w:r>
        <w:rPr>
          <w:i/>
          <w:w w:val="110"/>
          <w:sz w:val="20"/>
        </w:rPr>
        <w:t>The</w:t>
      </w:r>
      <w:r>
        <w:rPr>
          <w:i/>
          <w:spacing w:val="-10"/>
          <w:w w:val="110"/>
          <w:sz w:val="20"/>
        </w:rPr>
        <w:t> </w:t>
      </w:r>
      <w:r>
        <w:rPr>
          <w:i/>
          <w:w w:val="110"/>
          <w:sz w:val="20"/>
        </w:rPr>
        <w:t>correct</w:t>
      </w:r>
      <w:r>
        <w:rPr>
          <w:i/>
          <w:spacing w:val="-11"/>
          <w:w w:val="110"/>
          <w:sz w:val="20"/>
        </w:rPr>
        <w:t> </w:t>
      </w:r>
      <w:r>
        <w:rPr>
          <w:i/>
          <w:w w:val="110"/>
          <w:sz w:val="20"/>
        </w:rPr>
        <w:t>solution</w:t>
      </w:r>
      <w:r>
        <w:rPr>
          <w:i/>
          <w:spacing w:val="-11"/>
          <w:w w:val="110"/>
          <w:sz w:val="20"/>
        </w:rPr>
        <w:t> </w:t>
      </w:r>
      <w:r>
        <w:rPr>
          <w:i/>
          <w:w w:val="110"/>
          <w:sz w:val="20"/>
        </w:rPr>
        <w:t>is</w:t>
      </w:r>
      <w:r>
        <w:rPr>
          <w:i/>
          <w:spacing w:val="-11"/>
          <w:w w:val="110"/>
          <w:sz w:val="20"/>
        </w:rPr>
        <w:t> </w:t>
      </w:r>
      <w:r>
        <w:rPr>
          <w:i/>
          <w:w w:val="110"/>
          <w:sz w:val="20"/>
        </w:rPr>
        <w:t>returned</w:t>
      </w:r>
      <w:r>
        <w:rPr>
          <w:i/>
          <w:spacing w:val="-11"/>
          <w:w w:val="110"/>
          <w:sz w:val="20"/>
        </w:rPr>
        <w:t> </w:t>
      </w:r>
      <w:r>
        <w:rPr>
          <w:i/>
          <w:w w:val="110"/>
          <w:sz w:val="20"/>
        </w:rPr>
        <w:t>with</w:t>
      </w:r>
      <w:r>
        <w:rPr>
          <w:i/>
          <w:spacing w:val="-11"/>
          <w:w w:val="110"/>
          <w:sz w:val="20"/>
        </w:rPr>
        <w:t> </w:t>
      </w:r>
      <w:r>
        <w:rPr>
          <w:i/>
          <w:w w:val="110"/>
          <w:sz w:val="20"/>
        </w:rPr>
        <w:t>high</w:t>
      </w:r>
      <w:r>
        <w:rPr>
          <w:i/>
          <w:spacing w:val="-11"/>
          <w:w w:val="110"/>
          <w:sz w:val="20"/>
        </w:rPr>
        <w:t> </w:t>
      </w:r>
      <w:r>
        <w:rPr>
          <w:i/>
          <w:w w:val="110"/>
          <w:sz w:val="20"/>
        </w:rPr>
        <w:t>(inverse-polynomial)</w:t>
      </w:r>
      <w:r>
        <w:rPr>
          <w:i/>
          <w:spacing w:val="-11"/>
          <w:w w:val="110"/>
          <w:sz w:val="20"/>
        </w:rPr>
        <w:t> </w:t>
      </w:r>
      <w:r>
        <w:rPr>
          <w:i/>
          <w:w w:val="110"/>
          <w:sz w:val="20"/>
        </w:rPr>
        <w:t>probability</w:t>
      </w:r>
      <w:r>
        <w:rPr>
          <w:i/>
          <w:spacing w:val="-11"/>
          <w:w w:val="110"/>
          <w:sz w:val="20"/>
        </w:rPr>
        <w:t> </w:t>
      </w:r>
      <w:r>
        <w:rPr>
          <w:w w:val="110"/>
          <w:sz w:val="20"/>
        </w:rPr>
        <w:t>1</w:t>
      </w:r>
      <w:r>
        <w:rPr>
          <w:rFonts w:ascii="Cambria" w:hAnsi="Cambria"/>
          <w:w w:val="110"/>
          <w:sz w:val="20"/>
        </w:rPr>
        <w:t>−</w:t>
      </w:r>
      <w:r>
        <w:rPr>
          <w:i/>
          <w:w w:val="110"/>
          <w:sz w:val="20"/>
        </w:rPr>
        <w:t>m</w:t>
      </w:r>
      <w:r>
        <w:rPr>
          <w:rFonts w:ascii="Cambria" w:hAnsi="Cambria"/>
          <w:w w:val="110"/>
          <w:sz w:val="20"/>
          <w:vertAlign w:val="superscript"/>
        </w:rPr>
        <w:t>−</w:t>
      </w:r>
      <w:r>
        <w:rPr>
          <w:i/>
          <w:w w:val="110"/>
          <w:sz w:val="20"/>
          <w:vertAlign w:val="superscript"/>
        </w:rPr>
        <w:t>c</w:t>
      </w:r>
      <w:r>
        <w:rPr>
          <w:i/>
          <w:w w:val="110"/>
          <w:sz w:val="20"/>
          <w:vertAlign w:val="baseline"/>
        </w:rPr>
        <w:t>, for</w:t>
      </w:r>
      <w:r>
        <w:rPr>
          <w:i/>
          <w:w w:val="110"/>
          <w:sz w:val="20"/>
          <w:vertAlign w:val="baseline"/>
        </w:rPr>
        <w:t> any</w:t>
      </w:r>
      <w:r>
        <w:rPr>
          <w:i/>
          <w:w w:val="110"/>
          <w:sz w:val="20"/>
          <w:vertAlign w:val="baseline"/>
        </w:rPr>
        <w:t> constant</w:t>
      </w:r>
      <w:r>
        <w:rPr>
          <w:i/>
          <w:w w:val="110"/>
          <w:sz w:val="20"/>
          <w:vertAlign w:val="baseline"/>
        </w:rPr>
        <w:t> c </w:t>
      </w:r>
      <w:r>
        <w:rPr>
          <w:rFonts w:ascii="Cambria" w:hAnsi="Cambria"/>
          <w:w w:val="110"/>
          <w:sz w:val="20"/>
          <w:vertAlign w:val="baseline"/>
        </w:rPr>
        <w:t>≥ </w:t>
      </w:r>
      <w:r>
        <w:rPr>
          <w:w w:val="110"/>
          <w:sz w:val="20"/>
          <w:vertAlign w:val="baseline"/>
        </w:rPr>
        <w:t>1</w:t>
      </w:r>
      <w:r>
        <w:rPr>
          <w:w w:val="110"/>
          <w:sz w:val="20"/>
          <w:vertAlign w:val="baseline"/>
        </w:rPr>
        <w:t> </w:t>
      </w:r>
      <w:r>
        <w:rPr>
          <w:i/>
          <w:w w:val="110"/>
          <w:sz w:val="20"/>
          <w:vertAlign w:val="baseline"/>
        </w:rPr>
        <w:t>chosen</w:t>
      </w:r>
      <w:r>
        <w:rPr>
          <w:i/>
          <w:w w:val="110"/>
          <w:sz w:val="20"/>
          <w:vertAlign w:val="baseline"/>
        </w:rPr>
        <w:t> at</w:t>
      </w:r>
      <w:r>
        <w:rPr>
          <w:i/>
          <w:w w:val="110"/>
          <w:sz w:val="20"/>
          <w:vertAlign w:val="baseline"/>
        </w:rPr>
        <w:t> initialization</w:t>
      </w:r>
      <w:r>
        <w:rPr>
          <w:i/>
          <w:w w:val="110"/>
          <w:sz w:val="20"/>
          <w:vertAlign w:val="baseline"/>
        </w:rPr>
        <w:t> time.</w:t>
      </w:r>
    </w:p>
    <w:p>
      <w:pPr>
        <w:pStyle w:val="BodyText"/>
        <w:spacing w:before="131"/>
        <w:ind w:left="559"/>
      </w:pPr>
      <w:r>
        <w:rPr>
          <w:w w:val="105"/>
        </w:rPr>
        <w:t>Breslauer</w:t>
      </w:r>
      <w:r>
        <w:rPr>
          <w:spacing w:val="21"/>
          <w:w w:val="105"/>
        </w:rPr>
        <w:t> </w:t>
      </w:r>
      <w:r>
        <w:rPr>
          <w:w w:val="105"/>
        </w:rPr>
        <w:t>and</w:t>
      </w:r>
      <w:r>
        <w:rPr>
          <w:spacing w:val="21"/>
          <w:w w:val="105"/>
        </w:rPr>
        <w:t> </w:t>
      </w:r>
      <w:r>
        <w:rPr>
          <w:w w:val="105"/>
        </w:rPr>
        <w:t>Galil</w:t>
      </w:r>
      <w:r>
        <w:rPr>
          <w:spacing w:val="21"/>
          <w:w w:val="105"/>
        </w:rPr>
        <w:t> </w:t>
      </w:r>
      <w:r>
        <w:rPr>
          <w:w w:val="105"/>
        </w:rPr>
        <w:t>in</w:t>
      </w:r>
      <w:r>
        <w:rPr>
          <w:spacing w:val="21"/>
          <w:w w:val="105"/>
        </w:rPr>
        <w:t> </w:t>
      </w:r>
      <w:hyperlink w:history="true" w:anchor="_bookmark195">
        <w:r>
          <w:rPr>
            <w:w w:val="105"/>
          </w:rPr>
          <w:t>[7]</w:t>
        </w:r>
      </w:hyperlink>
      <w:r>
        <w:rPr>
          <w:spacing w:val="21"/>
          <w:w w:val="105"/>
        </w:rPr>
        <w:t> </w:t>
      </w:r>
      <w:r>
        <w:rPr>
          <w:w w:val="105"/>
        </w:rPr>
        <w:t>reduced</w:t>
      </w:r>
      <w:r>
        <w:rPr>
          <w:spacing w:val="21"/>
          <w:w w:val="105"/>
        </w:rPr>
        <w:t> </w:t>
      </w:r>
      <w:r>
        <w:rPr>
          <w:w w:val="105"/>
        </w:rPr>
        <w:t>the</w:t>
      </w:r>
      <w:r>
        <w:rPr>
          <w:spacing w:val="21"/>
          <w:w w:val="105"/>
        </w:rPr>
        <w:t> </w:t>
      </w:r>
      <w:r>
        <w:rPr>
          <w:w w:val="105"/>
        </w:rPr>
        <w:t>delay</w:t>
      </w:r>
      <w:r>
        <w:rPr>
          <w:spacing w:val="21"/>
          <w:w w:val="105"/>
        </w:rPr>
        <w:t> </w:t>
      </w:r>
      <w:r>
        <w:rPr>
          <w:w w:val="105"/>
        </w:rPr>
        <w:t>to</w:t>
      </w:r>
      <w:r>
        <w:rPr>
          <w:spacing w:val="21"/>
          <w:w w:val="105"/>
        </w:rPr>
        <w:t> </w:t>
      </w:r>
      <w:r>
        <w:rPr>
          <w:i/>
          <w:w w:val="105"/>
        </w:rPr>
        <w:t>O</w:t>
      </w:r>
      <w:r>
        <w:rPr>
          <w:w w:val="105"/>
        </w:rPr>
        <w:t>(1)</w:t>
      </w:r>
      <w:r>
        <w:rPr>
          <w:spacing w:val="21"/>
          <w:w w:val="105"/>
        </w:rPr>
        <w:t> </w:t>
      </w:r>
      <w:r>
        <w:rPr>
          <w:w w:val="105"/>
        </w:rPr>
        <w:t>while</w:t>
      </w:r>
      <w:r>
        <w:rPr>
          <w:spacing w:val="21"/>
          <w:w w:val="105"/>
        </w:rPr>
        <w:t> </w:t>
      </w:r>
      <w:r>
        <w:rPr>
          <w:w w:val="105"/>
        </w:rPr>
        <w:t>still</w:t>
      </w:r>
      <w:r>
        <w:rPr>
          <w:spacing w:val="21"/>
          <w:w w:val="105"/>
        </w:rPr>
        <w:t> </w:t>
      </w:r>
      <w:r>
        <w:rPr>
          <w:w w:val="105"/>
        </w:rPr>
        <w:t>using</w:t>
      </w:r>
      <w:r>
        <w:rPr>
          <w:spacing w:val="21"/>
          <w:w w:val="105"/>
        </w:rPr>
        <w:t> </w:t>
      </w:r>
      <w:r>
        <w:rPr>
          <w:i/>
          <w:w w:val="105"/>
        </w:rPr>
        <w:t>O</w:t>
      </w:r>
      <w:r>
        <w:rPr>
          <w:w w:val="105"/>
        </w:rPr>
        <w:t>(log</w:t>
      </w:r>
      <w:r>
        <w:rPr>
          <w:spacing w:val="-11"/>
          <w:w w:val="105"/>
        </w:rPr>
        <w:t> </w:t>
      </w:r>
      <w:r>
        <w:rPr>
          <w:i/>
          <w:w w:val="105"/>
        </w:rPr>
        <w:t>n</w:t>
      </w:r>
      <w:r>
        <w:rPr>
          <w:w w:val="105"/>
        </w:rPr>
        <w:t>)</w:t>
      </w:r>
      <w:r>
        <w:rPr>
          <w:spacing w:val="21"/>
          <w:w w:val="105"/>
        </w:rPr>
        <w:t> </w:t>
      </w:r>
      <w:r>
        <w:rPr>
          <w:w w:val="105"/>
        </w:rPr>
        <w:t>words</w:t>
      </w:r>
      <w:r>
        <w:rPr>
          <w:spacing w:val="21"/>
          <w:w w:val="105"/>
        </w:rPr>
        <w:t> </w:t>
      </w:r>
      <w:r>
        <w:rPr>
          <w:w w:val="105"/>
        </w:rPr>
        <w:t>of</w:t>
      </w:r>
      <w:r>
        <w:rPr>
          <w:spacing w:val="21"/>
          <w:w w:val="105"/>
        </w:rPr>
        <w:t> </w:t>
      </w:r>
      <w:r>
        <w:rPr>
          <w:spacing w:val="-2"/>
          <w:w w:val="105"/>
        </w:rPr>
        <w:t>space.</w:t>
      </w:r>
    </w:p>
    <w:p>
      <w:pPr>
        <w:pStyle w:val="BodyText"/>
        <w:spacing w:before="26"/>
      </w:pPr>
    </w:p>
    <w:p>
      <w:pPr>
        <w:pStyle w:val="Heading2"/>
        <w:numPr>
          <w:ilvl w:val="2"/>
          <w:numId w:val="28"/>
        </w:numPr>
        <w:tabs>
          <w:tab w:pos="1080" w:val="left" w:leader="none"/>
        </w:tabs>
        <w:spacing w:line="240" w:lineRule="auto" w:before="0" w:after="0"/>
        <w:ind w:left="1080" w:right="0" w:hanging="820"/>
        <w:jc w:val="both"/>
      </w:pPr>
      <w:bookmarkStart w:name="Extension to approximate pattern matchin" w:id="214"/>
      <w:bookmarkEnd w:id="214"/>
      <w:r>
        <w:rPr>
          <w:b w:val="0"/>
        </w:rPr>
      </w:r>
      <w:bookmarkStart w:name="_bookmark149" w:id="215"/>
      <w:bookmarkEnd w:id="215"/>
      <w:r>
        <w:rPr>
          <w:b w:val="0"/>
        </w:rPr>
      </w:r>
      <w:r>
        <w:rPr>
          <w:w w:val="115"/>
        </w:rPr>
        <w:t>Extension</w:t>
      </w:r>
      <w:r>
        <w:rPr>
          <w:spacing w:val="35"/>
          <w:w w:val="115"/>
        </w:rPr>
        <w:t> </w:t>
      </w:r>
      <w:r>
        <w:rPr>
          <w:w w:val="115"/>
        </w:rPr>
        <w:t>to</w:t>
      </w:r>
      <w:r>
        <w:rPr>
          <w:spacing w:val="35"/>
          <w:w w:val="115"/>
        </w:rPr>
        <w:t> </w:t>
      </w:r>
      <w:r>
        <w:rPr>
          <w:w w:val="115"/>
        </w:rPr>
        <w:t>approximate</w:t>
      </w:r>
      <w:r>
        <w:rPr>
          <w:spacing w:val="35"/>
          <w:w w:val="115"/>
        </w:rPr>
        <w:t> </w:t>
      </w:r>
      <w:r>
        <w:rPr>
          <w:w w:val="115"/>
        </w:rPr>
        <w:t>pattern</w:t>
      </w:r>
      <w:r>
        <w:rPr>
          <w:spacing w:val="35"/>
          <w:w w:val="115"/>
        </w:rPr>
        <w:t> </w:t>
      </w:r>
      <w:r>
        <w:rPr>
          <w:spacing w:val="-2"/>
          <w:w w:val="115"/>
        </w:rPr>
        <w:t>matching</w:t>
      </w:r>
    </w:p>
    <w:p>
      <w:pPr>
        <w:pStyle w:val="BodyText"/>
        <w:spacing w:line="235" w:lineRule="auto" w:before="117"/>
        <w:ind w:left="260" w:right="618"/>
        <w:jc w:val="both"/>
      </w:pPr>
      <w:r>
        <w:rPr>
          <w:w w:val="110"/>
        </w:rPr>
        <w:t>We</w:t>
      </w:r>
      <w:r>
        <w:rPr>
          <w:w w:val="110"/>
        </w:rPr>
        <w:t> describe</w:t>
      </w:r>
      <w:r>
        <w:rPr>
          <w:w w:val="110"/>
        </w:rPr>
        <w:t> a</w:t>
      </w:r>
      <w:r>
        <w:rPr>
          <w:w w:val="110"/>
        </w:rPr>
        <w:t> modification</w:t>
      </w:r>
      <w:r>
        <w:rPr>
          <w:w w:val="110"/>
        </w:rPr>
        <w:t> of</w:t>
      </w:r>
      <w:r>
        <w:rPr>
          <w:w w:val="110"/>
        </w:rPr>
        <w:t> Porat&amp;Porat’s</w:t>
      </w:r>
      <w:r>
        <w:rPr>
          <w:w w:val="110"/>
        </w:rPr>
        <w:t> algorithm</w:t>
      </w:r>
      <w:r>
        <w:rPr>
          <w:w w:val="110"/>
        </w:rPr>
        <w:t> that</w:t>
      </w:r>
      <w:r>
        <w:rPr>
          <w:w w:val="110"/>
        </w:rPr>
        <w:t> allows</w:t>
      </w:r>
      <w:r>
        <w:rPr>
          <w:w w:val="110"/>
        </w:rPr>
        <w:t> finding</w:t>
      </w:r>
      <w:r>
        <w:rPr>
          <w:w w:val="110"/>
        </w:rPr>
        <w:t> all</w:t>
      </w:r>
      <w:r>
        <w:rPr>
          <w:w w:val="110"/>
        </w:rPr>
        <w:t> stream</w:t>
      </w:r>
      <w:r>
        <w:rPr>
          <w:w w:val="110"/>
        </w:rPr>
        <w:t> occurrences </w:t>
      </w:r>
      <w:r>
        <w:rPr>
          <w:i/>
          <w:w w:val="135"/>
        </w:rPr>
        <w:t>x</w:t>
      </w:r>
      <w:r>
        <w:rPr>
          <w:i/>
          <w:w w:val="135"/>
          <w:vertAlign w:val="subscript"/>
        </w:rPr>
        <w:t>i,n</w:t>
      </w:r>
      <w:r>
        <w:rPr>
          <w:i/>
          <w:spacing w:val="-16"/>
          <w:w w:val="135"/>
          <w:vertAlign w:val="baseline"/>
        </w:rPr>
        <w:t> </w:t>
      </w:r>
      <w:r>
        <w:rPr>
          <w:w w:val="135"/>
          <w:vertAlign w:val="baseline"/>
        </w:rPr>
        <w:t>=</w:t>
      </w:r>
      <w:r>
        <w:rPr>
          <w:spacing w:val="-15"/>
          <w:w w:val="135"/>
          <w:vertAlign w:val="baseline"/>
        </w:rPr>
        <w:t> </w:t>
      </w:r>
      <w:r>
        <w:rPr>
          <w:i/>
          <w:w w:val="135"/>
          <w:vertAlign w:val="baseline"/>
        </w:rPr>
        <w:t>x</w:t>
      </w:r>
      <w:r>
        <w:rPr>
          <w:i/>
          <w:w w:val="135"/>
          <w:vertAlign w:val="subscript"/>
        </w:rPr>
        <w:t>i</w:t>
      </w:r>
      <w:r>
        <w:rPr>
          <w:i/>
          <w:spacing w:val="-15"/>
          <w:w w:val="135"/>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35"/>
          <w:vertAlign w:val="baseline"/>
        </w:rPr>
        <w:t>x</w:t>
      </w:r>
      <w:r>
        <w:rPr>
          <w:i/>
          <w:w w:val="135"/>
          <w:vertAlign w:val="subscript"/>
        </w:rPr>
        <w:t>i</w:t>
      </w:r>
      <w:r>
        <w:rPr>
          <w:w w:val="135"/>
          <w:vertAlign w:val="subscript"/>
        </w:rPr>
        <w:t>+</w:t>
      </w:r>
      <w:r>
        <w:rPr>
          <w:i/>
          <w:w w:val="135"/>
          <w:vertAlign w:val="subscript"/>
        </w:rPr>
        <w:t>n</w:t>
      </w:r>
      <w:r>
        <w:rPr>
          <w:rFonts w:ascii="Cambria" w:hAnsi="Cambria"/>
          <w:w w:val="135"/>
          <w:vertAlign w:val="subscript"/>
        </w:rPr>
        <w:t>−</w:t>
      </w:r>
      <w:r>
        <w:rPr>
          <w:w w:val="135"/>
          <w:vertAlign w:val="subscript"/>
        </w:rPr>
        <w:t>1</w:t>
      </w:r>
      <w:r>
        <w:rPr>
          <w:spacing w:val="-4"/>
          <w:w w:val="135"/>
          <w:vertAlign w:val="baseline"/>
        </w:rPr>
        <w:t> </w:t>
      </w:r>
      <w:r>
        <w:rPr>
          <w:w w:val="110"/>
          <w:vertAlign w:val="baseline"/>
        </w:rPr>
        <w:t>of</w:t>
      </w:r>
      <w:r>
        <w:rPr>
          <w:spacing w:val="22"/>
          <w:w w:val="110"/>
          <w:vertAlign w:val="baseline"/>
        </w:rPr>
        <w:t> </w:t>
      </w:r>
      <w:r>
        <w:rPr>
          <w:w w:val="110"/>
          <w:vertAlign w:val="baseline"/>
        </w:rPr>
        <w:t>a</w:t>
      </w:r>
      <w:r>
        <w:rPr>
          <w:spacing w:val="21"/>
          <w:w w:val="110"/>
          <w:vertAlign w:val="baseline"/>
        </w:rPr>
        <w:t> </w:t>
      </w:r>
      <w:r>
        <w:rPr>
          <w:w w:val="110"/>
          <w:vertAlign w:val="baseline"/>
        </w:rPr>
        <w:t>pattern</w:t>
      </w:r>
      <w:r>
        <w:rPr>
          <w:spacing w:val="22"/>
          <w:w w:val="110"/>
          <w:vertAlign w:val="baseline"/>
        </w:rPr>
        <w:t> </w:t>
      </w:r>
      <w:r>
        <w:rPr>
          <w:i/>
          <w:w w:val="110"/>
          <w:vertAlign w:val="baseline"/>
        </w:rPr>
        <w:t>y</w:t>
      </w:r>
      <w:r>
        <w:rPr>
          <w:i/>
          <w:w w:val="135"/>
          <w:vertAlign w:val="baseline"/>
        </w:rPr>
        <w:t> </w:t>
      </w:r>
      <w:r>
        <w:rPr>
          <w:w w:val="135"/>
          <w:vertAlign w:val="baseline"/>
        </w:rPr>
        <w:t>=</w:t>
      </w:r>
      <w:r>
        <w:rPr>
          <w:w w:val="135"/>
          <w:vertAlign w:val="baseline"/>
        </w:rPr>
        <w:t> </w:t>
      </w:r>
      <w:r>
        <w:rPr>
          <w:i/>
          <w:w w:val="110"/>
          <w:vertAlign w:val="baseline"/>
        </w:rPr>
        <w:t>y</w:t>
      </w:r>
      <w:r>
        <w:rPr>
          <w:w w:val="110"/>
          <w:vertAlign w:val="subscript"/>
        </w:rPr>
        <w:t>1</w:t>
      </w:r>
      <w:r>
        <w:rPr>
          <w:spacing w:val="-8"/>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35"/>
          <w:vertAlign w:val="baseline"/>
        </w:rPr>
        <w:t>y</w:t>
      </w:r>
      <w:r>
        <w:rPr>
          <w:i/>
          <w:w w:val="135"/>
          <w:vertAlign w:val="subscript"/>
        </w:rPr>
        <w:t>n</w:t>
      </w:r>
      <w:r>
        <w:rPr>
          <w:i/>
          <w:spacing w:val="20"/>
          <w:w w:val="135"/>
          <w:vertAlign w:val="baseline"/>
        </w:rPr>
        <w:t> </w:t>
      </w:r>
      <w:r>
        <w:rPr>
          <w:w w:val="110"/>
          <w:vertAlign w:val="baseline"/>
        </w:rPr>
        <w:t>such</w:t>
      </w:r>
      <w:r>
        <w:rPr>
          <w:spacing w:val="22"/>
          <w:w w:val="110"/>
          <w:vertAlign w:val="baseline"/>
        </w:rPr>
        <w:t> </w:t>
      </w:r>
      <w:r>
        <w:rPr>
          <w:w w:val="110"/>
          <w:vertAlign w:val="baseline"/>
        </w:rPr>
        <w:t>that</w:t>
      </w:r>
      <w:r>
        <w:rPr>
          <w:w w:val="135"/>
          <w:vertAlign w:val="baseline"/>
        </w:rPr>
        <w:t> </w:t>
      </w:r>
      <w:r>
        <w:rPr>
          <w:i/>
          <w:w w:val="135"/>
          <w:vertAlign w:val="baseline"/>
        </w:rPr>
        <w:t>D</w:t>
      </w:r>
      <w:r>
        <w:rPr>
          <w:i/>
          <w:w w:val="135"/>
          <w:vertAlign w:val="subscript"/>
        </w:rPr>
        <w:t>H</w:t>
      </w:r>
      <w:r>
        <w:rPr>
          <w:i/>
          <w:spacing w:val="-16"/>
          <w:w w:val="135"/>
          <w:vertAlign w:val="baseline"/>
        </w:rPr>
        <w:t> </w:t>
      </w:r>
      <w:r>
        <w:rPr>
          <w:w w:val="135"/>
          <w:vertAlign w:val="baseline"/>
        </w:rPr>
        <w:t>(</w:t>
      </w:r>
      <w:r>
        <w:rPr>
          <w:i/>
          <w:w w:val="135"/>
          <w:vertAlign w:val="baseline"/>
        </w:rPr>
        <w:t>x</w:t>
      </w:r>
      <w:r>
        <w:rPr>
          <w:i/>
          <w:w w:val="135"/>
          <w:vertAlign w:val="subscript"/>
        </w:rPr>
        <w:t>i,n</w:t>
      </w:r>
      <w:r>
        <w:rPr>
          <w:i/>
          <w:w w:val="135"/>
          <w:vertAlign w:val="baseline"/>
        </w:rPr>
        <w:t>,</w:t>
      </w:r>
      <w:r>
        <w:rPr>
          <w:i/>
          <w:spacing w:val="-15"/>
          <w:w w:val="135"/>
          <w:vertAlign w:val="baseline"/>
        </w:rPr>
        <w:t> </w:t>
      </w:r>
      <w:r>
        <w:rPr>
          <w:i/>
          <w:w w:val="110"/>
          <w:vertAlign w:val="baseline"/>
        </w:rPr>
        <w:t>y</w:t>
      </w:r>
      <w:r>
        <w:rPr>
          <w:w w:val="110"/>
          <w:vertAlign w:val="baseline"/>
        </w:rPr>
        <w:t>)</w:t>
      </w:r>
      <w:r>
        <w:rPr>
          <w:w w:val="135"/>
          <w:vertAlign w:val="baseline"/>
        </w:rPr>
        <w:t> </w:t>
      </w:r>
      <w:r>
        <w:rPr>
          <w:rFonts w:ascii="Cambria" w:hAnsi="Cambria"/>
          <w:w w:val="135"/>
          <w:vertAlign w:val="baseline"/>
        </w:rPr>
        <w:t>≤</w:t>
      </w:r>
      <w:r>
        <w:rPr>
          <w:rFonts w:ascii="Cambria" w:hAnsi="Cambria"/>
          <w:w w:val="135"/>
          <w:vertAlign w:val="baseline"/>
        </w:rPr>
        <w:t> </w:t>
      </w:r>
      <w:r>
        <w:rPr>
          <w:i/>
          <w:w w:val="110"/>
          <w:vertAlign w:val="baseline"/>
        </w:rPr>
        <w:t>k</w:t>
      </w:r>
      <w:r>
        <w:rPr>
          <w:i/>
          <w:spacing w:val="28"/>
          <w:w w:val="110"/>
          <w:vertAlign w:val="baseline"/>
        </w:rPr>
        <w:t> </w:t>
      </w:r>
      <w:r>
        <w:rPr>
          <w:w w:val="110"/>
          <w:vertAlign w:val="baseline"/>
        </w:rPr>
        <w:t>for</w:t>
      </w:r>
      <w:r>
        <w:rPr>
          <w:spacing w:val="22"/>
          <w:w w:val="110"/>
          <w:vertAlign w:val="baseline"/>
        </w:rPr>
        <w:t> </w:t>
      </w:r>
      <w:r>
        <w:rPr>
          <w:w w:val="110"/>
          <w:vertAlign w:val="baseline"/>
        </w:rPr>
        <w:t>any</w:t>
      </w:r>
      <w:r>
        <w:rPr>
          <w:spacing w:val="22"/>
          <w:w w:val="110"/>
          <w:vertAlign w:val="baseline"/>
        </w:rPr>
        <w:t> </w:t>
      </w:r>
      <w:r>
        <w:rPr>
          <w:w w:val="110"/>
          <w:vertAlign w:val="baseline"/>
        </w:rPr>
        <w:t>parameter</w:t>
      </w:r>
      <w:r>
        <w:rPr>
          <w:spacing w:val="22"/>
          <w:w w:val="110"/>
          <w:vertAlign w:val="baseline"/>
        </w:rPr>
        <w:t> </w:t>
      </w:r>
      <w:r>
        <w:rPr>
          <w:i/>
          <w:w w:val="110"/>
          <w:vertAlign w:val="baseline"/>
        </w:rPr>
        <w:t>k</w:t>
      </w:r>
      <w:r>
        <w:rPr>
          <w:w w:val="110"/>
          <w:vertAlign w:val="baseline"/>
        </w:rPr>
        <w:t>,</w:t>
      </w:r>
      <w:r>
        <w:rPr>
          <w:spacing w:val="24"/>
          <w:w w:val="110"/>
          <w:vertAlign w:val="baseline"/>
        </w:rPr>
        <w:t> </w:t>
      </w:r>
      <w:r>
        <w:rPr>
          <w:w w:val="110"/>
          <w:vertAlign w:val="baseline"/>
        </w:rPr>
        <w:t>where </w:t>
      </w:r>
      <w:r>
        <w:rPr>
          <w:i/>
          <w:w w:val="135"/>
          <w:vertAlign w:val="baseline"/>
        </w:rPr>
        <w:t>D</w:t>
      </w:r>
      <w:r>
        <w:rPr>
          <w:i/>
          <w:w w:val="135"/>
          <w:vertAlign w:val="subscript"/>
        </w:rPr>
        <w:t>H</w:t>
      </w:r>
      <w:r>
        <w:rPr>
          <w:i/>
          <w:w w:val="135"/>
          <w:vertAlign w:val="baseline"/>
        </w:rPr>
        <w:t> </w:t>
      </w:r>
      <w:r>
        <w:rPr>
          <w:w w:val="110"/>
          <w:vertAlign w:val="baseline"/>
        </w:rPr>
        <w:t>is the Hamming distance between strings:</w:t>
      </w:r>
    </w:p>
    <w:p>
      <w:pPr>
        <w:spacing w:before="152"/>
        <w:ind w:left="0" w:right="312" w:firstLine="0"/>
        <w:jc w:val="center"/>
        <w:rPr>
          <w:i/>
          <w:sz w:val="14"/>
        </w:rPr>
      </w:pPr>
      <w:r>
        <w:rPr>
          <w:i/>
          <w:sz w:val="14"/>
        </w:rPr>
        <mc:AlternateContent>
          <mc:Choice Requires="wps">
            <w:drawing>
              <wp:anchor distT="0" distB="0" distL="0" distR="0" allowOverlap="1" layoutInCell="1" locked="0" behindDoc="1" simplePos="0" relativeHeight="480985600">
                <wp:simplePos x="0" y="0"/>
                <wp:positionH relativeFrom="page">
                  <wp:posOffset>3809415</wp:posOffset>
                </wp:positionH>
                <wp:positionV relativeFrom="paragraph">
                  <wp:posOffset>124626</wp:posOffset>
                </wp:positionV>
                <wp:extent cx="182880" cy="469900"/>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99.95401pt;margin-top:9.813097pt;width:14.4pt;height:37pt;mso-position-horizontal-relative:page;mso-position-vertical-relative:paragraph;z-index:-22330880" type="#_x0000_t202" id="docshape102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spacing w:val="-10"/>
          <w:w w:val="135"/>
          <w:sz w:val="14"/>
        </w:rPr>
        <w:t>n</w:t>
      </w:r>
    </w:p>
    <w:p>
      <w:pPr>
        <w:tabs>
          <w:tab w:pos="1423" w:val="left" w:leader="none"/>
        </w:tabs>
        <w:spacing w:before="21"/>
        <w:ind w:left="0" w:right="357" w:firstLine="0"/>
        <w:jc w:val="center"/>
        <w:rPr>
          <w:sz w:val="20"/>
        </w:rPr>
      </w:pPr>
      <w:r>
        <w:rPr>
          <w:i/>
          <w:w w:val="130"/>
          <w:sz w:val="20"/>
        </w:rPr>
        <w:t>D</w:t>
      </w:r>
      <w:r>
        <w:rPr>
          <w:i/>
          <w:w w:val="130"/>
          <w:sz w:val="20"/>
          <w:vertAlign w:val="subscript"/>
        </w:rPr>
        <w:t>H</w:t>
      </w:r>
      <w:r>
        <w:rPr>
          <w:i/>
          <w:spacing w:val="-33"/>
          <w:w w:val="130"/>
          <w:sz w:val="20"/>
          <w:vertAlign w:val="baseline"/>
        </w:rPr>
        <w:t> </w:t>
      </w:r>
      <w:r>
        <w:rPr>
          <w:w w:val="130"/>
          <w:sz w:val="20"/>
          <w:vertAlign w:val="baseline"/>
        </w:rPr>
        <w:t>(</w:t>
      </w:r>
      <w:r>
        <w:rPr>
          <w:i/>
          <w:w w:val="130"/>
          <w:sz w:val="20"/>
          <w:vertAlign w:val="baseline"/>
        </w:rPr>
        <w:t>A,</w:t>
      </w:r>
      <w:r>
        <w:rPr>
          <w:i/>
          <w:spacing w:val="-16"/>
          <w:w w:val="130"/>
          <w:sz w:val="20"/>
          <w:vertAlign w:val="baseline"/>
        </w:rPr>
        <w:t> </w:t>
      </w:r>
      <w:r>
        <w:rPr>
          <w:i/>
          <w:w w:val="130"/>
          <w:sz w:val="20"/>
          <w:vertAlign w:val="baseline"/>
        </w:rPr>
        <w:t>B</w:t>
      </w:r>
      <w:r>
        <w:rPr>
          <w:w w:val="130"/>
          <w:sz w:val="20"/>
          <w:vertAlign w:val="baseline"/>
        </w:rPr>
        <w:t>)</w:t>
      </w:r>
      <w:r>
        <w:rPr>
          <w:spacing w:val="12"/>
          <w:w w:val="130"/>
          <w:sz w:val="20"/>
          <w:vertAlign w:val="baseline"/>
        </w:rPr>
        <w:t> </w:t>
      </w:r>
      <w:r>
        <w:rPr>
          <w:spacing w:val="-10"/>
          <w:w w:val="130"/>
          <w:sz w:val="20"/>
          <w:vertAlign w:val="baseline"/>
        </w:rPr>
        <w:t>=</w:t>
      </w:r>
      <w:r>
        <w:rPr>
          <w:sz w:val="20"/>
          <w:vertAlign w:val="baseline"/>
        </w:rPr>
        <w:tab/>
      </w:r>
      <w:r>
        <w:rPr>
          <w:w w:val="130"/>
          <w:sz w:val="20"/>
          <w:vertAlign w:val="baseline"/>
        </w:rPr>
        <w:t>(</w:t>
      </w:r>
      <w:r>
        <w:rPr>
          <w:i/>
          <w:w w:val="130"/>
          <w:sz w:val="20"/>
          <w:vertAlign w:val="baseline"/>
        </w:rPr>
        <w:t>A</w:t>
      </w:r>
      <w:r>
        <w:rPr>
          <w:w w:val="130"/>
          <w:sz w:val="20"/>
          <w:vertAlign w:val="baseline"/>
        </w:rPr>
        <w:t>[</w:t>
      </w:r>
      <w:r>
        <w:rPr>
          <w:i/>
          <w:w w:val="130"/>
          <w:sz w:val="20"/>
          <w:vertAlign w:val="baseline"/>
        </w:rPr>
        <w:t>i</w:t>
      </w:r>
      <w:r>
        <w:rPr>
          <w:w w:val="130"/>
          <w:sz w:val="20"/>
          <w:vertAlign w:val="baseline"/>
        </w:rPr>
        <w:t>]</w:t>
      </w:r>
      <w:r>
        <w:rPr>
          <w:spacing w:val="-14"/>
          <w:w w:val="130"/>
          <w:sz w:val="20"/>
          <w:vertAlign w:val="baseline"/>
        </w:rPr>
        <w:t> </w:t>
      </w:r>
      <w:r>
        <w:rPr>
          <w:rFonts w:ascii="Cambria" w:hAnsi="Cambria"/>
          <w:w w:val="130"/>
          <w:sz w:val="20"/>
          <w:vertAlign w:val="baseline"/>
        </w:rPr>
        <w:t≯</w:t>
      </w:r>
      <w:r>
        <w:rPr>
          <w:w w:val="130"/>
          <w:sz w:val="20"/>
          <w:vertAlign w:val="baseline"/>
        </w:rPr>
        <w:t>=</w:t>
      </w:r>
      <w:r>
        <w:rPr>
          <w:spacing w:val="-13"/>
          <w:w w:val="130"/>
          <w:sz w:val="20"/>
          <w:vertAlign w:val="baseline"/>
        </w:rPr>
        <w:t> </w:t>
      </w:r>
      <w:r>
        <w:rPr>
          <w:i/>
          <w:spacing w:val="-4"/>
          <w:w w:val="130"/>
          <w:sz w:val="20"/>
          <w:vertAlign w:val="baseline"/>
        </w:rPr>
        <w:t>B</w:t>
      </w:r>
      <w:r>
        <w:rPr>
          <w:spacing w:val="-4"/>
          <w:w w:val="130"/>
          <w:sz w:val="20"/>
          <w:vertAlign w:val="baseline"/>
        </w:rPr>
        <w:t>[</w:t>
      </w:r>
      <w:r>
        <w:rPr>
          <w:i/>
          <w:spacing w:val="-4"/>
          <w:w w:val="130"/>
          <w:sz w:val="20"/>
          <w:vertAlign w:val="baseline"/>
        </w:rPr>
        <w:t>i</w:t>
      </w:r>
      <w:r>
        <w:rPr>
          <w:spacing w:val="-4"/>
          <w:w w:val="130"/>
          <w:sz w:val="20"/>
          <w:vertAlign w:val="baseline"/>
        </w:rPr>
        <w:t>])</w:t>
      </w:r>
    </w:p>
    <w:p>
      <w:pPr>
        <w:spacing w:before="48"/>
        <w:ind w:left="0" w:right="311" w:firstLine="0"/>
        <w:jc w:val="center"/>
        <w:rPr>
          <w:sz w:val="14"/>
        </w:rPr>
      </w:pPr>
      <w:r>
        <w:rPr>
          <w:i/>
          <w:spacing w:val="-5"/>
          <w:w w:val="155"/>
          <w:sz w:val="14"/>
        </w:rPr>
        <w:t>i</w:t>
      </w:r>
      <w:r>
        <w:rPr>
          <w:spacing w:val="-5"/>
          <w:w w:val="155"/>
          <w:sz w:val="14"/>
        </w:rPr>
        <w:t>=1</w:t>
      </w:r>
    </w:p>
    <w:p>
      <w:pPr>
        <w:pStyle w:val="BodyText"/>
        <w:spacing w:line="235" w:lineRule="auto" w:before="56"/>
        <w:ind w:left="260" w:right="617" w:firstLine="298"/>
        <w:jc w:val="both"/>
      </w:pPr>
      <w:r>
        <w:rPr/>
        <mc:AlternateContent>
          <mc:Choice Requires="wps">
            <w:drawing>
              <wp:anchor distT="0" distB="0" distL="0" distR="0" allowOverlap="1" layoutInCell="1" locked="0" behindDoc="1" simplePos="0" relativeHeight="480986112">
                <wp:simplePos x="0" y="0"/>
                <wp:positionH relativeFrom="page">
                  <wp:posOffset>1667872</wp:posOffset>
                </wp:positionH>
                <wp:positionV relativeFrom="paragraph">
                  <wp:posOffset>967258</wp:posOffset>
                </wp:positionV>
                <wp:extent cx="98425" cy="219710"/>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31.328568pt;margin-top:76.162048pt;width:7.75pt;height:17.3pt;mso-position-horizontal-relative:page;mso-position-vertical-relative:paragraph;z-index:-22330368" type="#_x0000_t202" id="docshape102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In</w:t>
      </w:r>
      <w:r>
        <w:rPr>
          <w:spacing w:val="-10"/>
          <w:w w:val="110"/>
        </w:rPr>
        <w:t> </w:t>
      </w:r>
      <w:r>
        <w:rPr>
          <w:w w:val="110"/>
        </w:rPr>
        <w:t>the</w:t>
      </w:r>
      <w:r>
        <w:rPr>
          <w:spacing w:val="-10"/>
          <w:w w:val="110"/>
        </w:rPr>
        <w:t> </w:t>
      </w:r>
      <w:r>
        <w:rPr>
          <w:w w:val="110"/>
        </w:rPr>
        <w:t>next</w:t>
      </w:r>
      <w:r>
        <w:rPr>
          <w:spacing w:val="-10"/>
          <w:w w:val="110"/>
        </w:rPr>
        <w:t> </w:t>
      </w:r>
      <w:r>
        <w:rPr>
          <w:w w:val="110"/>
        </w:rPr>
        <w:t>paragraphs</w:t>
      </w:r>
      <w:r>
        <w:rPr>
          <w:spacing w:val="-10"/>
          <w:w w:val="110"/>
        </w:rPr>
        <w:t> </w:t>
      </w:r>
      <w:r>
        <w:rPr>
          <w:w w:val="110"/>
        </w:rPr>
        <w:t>we</w:t>
      </w:r>
      <w:r>
        <w:rPr>
          <w:spacing w:val="-10"/>
          <w:w w:val="110"/>
        </w:rPr>
        <w:t> </w:t>
      </w:r>
      <w:r>
        <w:rPr>
          <w:w w:val="110"/>
        </w:rPr>
        <w:t>introduce</w:t>
      </w:r>
      <w:r>
        <w:rPr>
          <w:spacing w:val="-10"/>
          <w:w w:val="110"/>
        </w:rPr>
        <w:t> </w:t>
      </w:r>
      <w:r>
        <w:rPr>
          <w:w w:val="110"/>
        </w:rPr>
        <w:t>a</w:t>
      </w:r>
      <w:r>
        <w:rPr>
          <w:spacing w:val="-10"/>
          <w:w w:val="110"/>
        </w:rPr>
        <w:t> </w:t>
      </w:r>
      <w:r>
        <w:rPr>
          <w:w w:val="110"/>
        </w:rPr>
        <w:t>sketch</w:t>
      </w:r>
      <w:r>
        <w:rPr>
          <w:spacing w:val="-10"/>
          <w:w w:val="110"/>
        </w:rPr>
        <w:t> </w:t>
      </w:r>
      <w:r>
        <w:rPr>
          <w:w w:val="110"/>
        </w:rPr>
        <w:t>for</w:t>
      </w:r>
      <w:r>
        <w:rPr>
          <w:spacing w:val="-10"/>
          <w:w w:val="110"/>
        </w:rPr>
        <w:t> </w:t>
      </w:r>
      <w:r>
        <w:rPr>
          <w:w w:val="110"/>
        </w:rPr>
        <w:t>Hamming</w:t>
      </w:r>
      <w:r>
        <w:rPr>
          <w:spacing w:val="-10"/>
          <w:w w:val="110"/>
        </w:rPr>
        <w:t> </w:t>
      </w:r>
      <w:r>
        <w:rPr>
          <w:w w:val="110"/>
        </w:rPr>
        <w:t>distance</w:t>
      </w:r>
      <w:r>
        <w:rPr>
          <w:spacing w:val="-10"/>
          <w:w w:val="110"/>
        </w:rPr>
        <w:t> </w:t>
      </w:r>
      <w:r>
        <w:rPr>
          <w:w w:val="110"/>
        </w:rPr>
        <w:t>between</w:t>
      </w:r>
      <w:r>
        <w:rPr>
          <w:spacing w:val="-10"/>
          <w:w w:val="110"/>
        </w:rPr>
        <w:t> </w:t>
      </w:r>
      <w:r>
        <w:rPr>
          <w:w w:val="110"/>
        </w:rPr>
        <w:t>strings</w:t>
      </w:r>
      <w:r>
        <w:rPr>
          <w:spacing w:val="-10"/>
          <w:w w:val="110"/>
        </w:rPr>
        <w:t> </w:t>
      </w:r>
      <w:r>
        <w:rPr>
          <w:w w:val="110"/>
        </w:rPr>
        <w:t>of</w:t>
      </w:r>
      <w:r>
        <w:rPr>
          <w:spacing w:val="-10"/>
          <w:w w:val="110"/>
        </w:rPr>
        <w:t> </w:t>
      </w:r>
      <w:r>
        <w:rPr>
          <w:w w:val="110"/>
        </w:rPr>
        <w:t>the</w:t>
      </w:r>
      <w:r>
        <w:rPr>
          <w:spacing w:val="-10"/>
          <w:w w:val="110"/>
        </w:rPr>
        <w:t> </w:t>
      </w:r>
      <w:r>
        <w:rPr>
          <w:w w:val="110"/>
        </w:rPr>
        <w:t>same length</w:t>
      </w:r>
      <w:r>
        <w:rPr>
          <w:spacing w:val="-5"/>
          <w:w w:val="110"/>
        </w:rPr>
        <w:t> </w:t>
      </w:r>
      <w:r>
        <w:rPr>
          <w:i/>
          <w:w w:val="110"/>
        </w:rPr>
        <w:t>n</w:t>
      </w:r>
      <w:r>
        <w:rPr>
          <w:w w:val="110"/>
        </w:rPr>
        <w:t>.</w:t>
      </w:r>
      <w:r>
        <w:rPr>
          <w:spacing w:val="16"/>
          <w:w w:val="110"/>
        </w:rPr>
        <w:t> </w:t>
      </w:r>
      <w:r>
        <w:rPr>
          <w:w w:val="110"/>
        </w:rPr>
        <w:t>Then,</w:t>
      </w:r>
      <w:r>
        <w:rPr>
          <w:spacing w:val="-4"/>
          <w:w w:val="110"/>
        </w:rPr>
        <w:t> </w:t>
      </w:r>
      <w:r>
        <w:rPr>
          <w:w w:val="110"/>
        </w:rPr>
        <w:t>we</w:t>
      </w:r>
      <w:r>
        <w:rPr>
          <w:spacing w:val="-5"/>
          <w:w w:val="110"/>
        </w:rPr>
        <w:t> </w:t>
      </w:r>
      <w:r>
        <w:rPr>
          <w:w w:val="110"/>
        </w:rPr>
        <w:t>will</w:t>
      </w:r>
      <w:r>
        <w:rPr>
          <w:spacing w:val="-5"/>
          <w:w w:val="110"/>
        </w:rPr>
        <w:t> </w:t>
      </w:r>
      <w:r>
        <w:rPr>
          <w:w w:val="110"/>
        </w:rPr>
        <w:t>apply</w:t>
      </w:r>
      <w:r>
        <w:rPr>
          <w:spacing w:val="-5"/>
          <w:w w:val="110"/>
        </w:rPr>
        <w:t> </w:t>
      </w:r>
      <w:r>
        <w:rPr>
          <w:w w:val="110"/>
        </w:rPr>
        <w:t>this</w:t>
      </w:r>
      <w:r>
        <w:rPr>
          <w:spacing w:val="-5"/>
          <w:w w:val="110"/>
        </w:rPr>
        <w:t> </w:t>
      </w:r>
      <w:r>
        <w:rPr>
          <w:w w:val="110"/>
        </w:rPr>
        <w:t>sketch</w:t>
      </w:r>
      <w:r>
        <w:rPr>
          <w:spacing w:val="-5"/>
          <w:w w:val="110"/>
        </w:rPr>
        <w:t> </w:t>
      </w:r>
      <w:r>
        <w:rPr>
          <w:w w:val="110"/>
        </w:rPr>
        <w:t>to</w:t>
      </w:r>
      <w:r>
        <w:rPr>
          <w:spacing w:val="-5"/>
          <w:w w:val="110"/>
        </w:rPr>
        <w:t> </w:t>
      </w:r>
      <w:r>
        <w:rPr>
          <w:w w:val="110"/>
        </w:rPr>
        <w:t>the</w:t>
      </w:r>
      <w:r>
        <w:rPr>
          <w:spacing w:val="-5"/>
          <w:w w:val="110"/>
        </w:rPr>
        <w:t> </w:t>
      </w:r>
      <w:r>
        <w:rPr>
          <w:w w:val="110"/>
        </w:rPr>
        <w:t>approximate</w:t>
      </w:r>
      <w:r>
        <w:rPr>
          <w:spacing w:val="-5"/>
          <w:w w:val="110"/>
        </w:rPr>
        <w:t> </w:t>
      </w:r>
      <w:r>
        <w:rPr>
          <w:w w:val="110"/>
        </w:rPr>
        <w:t>pattern</w:t>
      </w:r>
      <w:r>
        <w:rPr>
          <w:spacing w:val="-5"/>
          <w:w w:val="110"/>
        </w:rPr>
        <w:t> </w:t>
      </w:r>
      <w:r>
        <w:rPr>
          <w:w w:val="110"/>
        </w:rPr>
        <w:t>matching</w:t>
      </w:r>
      <w:r>
        <w:rPr>
          <w:spacing w:val="-5"/>
          <w:w w:val="110"/>
        </w:rPr>
        <w:t> </w:t>
      </w:r>
      <w:r>
        <w:rPr>
          <w:w w:val="110"/>
        </w:rPr>
        <w:t>problem</w:t>
      </w:r>
      <w:r>
        <w:rPr>
          <w:spacing w:val="-5"/>
          <w:w w:val="110"/>
        </w:rPr>
        <w:t> </w:t>
      </w:r>
      <w:r>
        <w:rPr>
          <w:w w:val="110"/>
        </w:rPr>
        <w:t>on</w:t>
      </w:r>
      <w:r>
        <w:rPr>
          <w:spacing w:val="-5"/>
          <w:w w:val="110"/>
        </w:rPr>
        <w:t> </w:t>
      </w:r>
      <w:r>
        <w:rPr>
          <w:w w:val="110"/>
        </w:rPr>
        <w:t>streams. Differently</w:t>
      </w:r>
      <w:r>
        <w:rPr>
          <w:spacing w:val="-13"/>
          <w:w w:val="110"/>
        </w:rPr>
        <w:t> </w:t>
      </w:r>
      <w:r>
        <w:rPr>
          <w:w w:val="110"/>
        </w:rPr>
        <w:t>from</w:t>
      </w:r>
      <w:r>
        <w:rPr>
          <w:spacing w:val="-12"/>
          <w:w w:val="110"/>
        </w:rPr>
        <w:t> </w:t>
      </w:r>
      <w:r>
        <w:rPr>
          <w:w w:val="110"/>
        </w:rPr>
        <w:t>the</w:t>
      </w:r>
      <w:r>
        <w:rPr>
          <w:spacing w:val="-13"/>
          <w:w w:val="110"/>
        </w:rPr>
        <w:t> </w:t>
      </w:r>
      <w:r>
        <w:rPr>
          <w:w w:val="110"/>
        </w:rPr>
        <w:t>sketch of Section </w:t>
      </w:r>
      <w:hyperlink w:history="true" w:anchor="_bookmark121">
        <w:r>
          <w:rPr>
            <w:w w:val="110"/>
          </w:rPr>
          <w:t>4.4</w:t>
        </w:r>
      </w:hyperlink>
      <w:r>
        <w:rPr>
          <w:w w:val="110"/>
        </w:rPr>
        <w:t> (which can estimate </w:t>
      </w:r>
      <w:r>
        <w:rPr>
          <w:i/>
          <w:w w:val="110"/>
        </w:rPr>
        <w:t>d</w:t>
      </w:r>
      <w:r>
        <w:rPr>
          <w:i/>
          <w:w w:val="110"/>
          <w:vertAlign w:val="subscript"/>
        </w:rPr>
        <w:t>H</w:t>
      </w:r>
      <w:r>
        <w:rPr>
          <w:i/>
          <w:spacing w:val="-13"/>
          <w:w w:val="110"/>
          <w:vertAlign w:val="baseline"/>
        </w:rPr>
        <w:t> </w:t>
      </w:r>
      <w:r>
        <w:rPr>
          <w:w w:val="110"/>
          <w:vertAlign w:val="baseline"/>
        </w:rPr>
        <w:t>(</w:t>
      </w:r>
      <w:r>
        <w:rPr>
          <w:i/>
          <w:w w:val="110"/>
          <w:vertAlign w:val="baseline"/>
        </w:rPr>
        <w:t>A,</w:t>
      </w:r>
      <w:r>
        <w:rPr>
          <w:i/>
          <w:spacing w:val="-12"/>
          <w:w w:val="110"/>
          <w:vertAlign w:val="baseline"/>
        </w:rPr>
        <w:t> </w:t>
      </w:r>
      <w:r>
        <w:rPr>
          <w:i/>
          <w:w w:val="110"/>
          <w:vertAlign w:val="baseline"/>
        </w:rPr>
        <w:t>B</w:t>
      </w:r>
      <w:r>
        <w:rPr>
          <w:w w:val="110"/>
          <w:vertAlign w:val="baseline"/>
        </w:rPr>
        <w:t>) </w:t>
      </w:r>
      <w:r>
        <w:rPr>
          <w:w w:val="125"/>
          <w:vertAlign w:val="baseline"/>
        </w:rPr>
        <w:t>=</w:t>
      </w:r>
      <w:r>
        <w:rPr>
          <w:spacing w:val="-7"/>
          <w:w w:val="125"/>
          <w:vertAlign w:val="baseline"/>
        </w:rPr>
        <w:t> </w:t>
      </w:r>
      <w:r>
        <w:rPr>
          <w:i/>
          <w:w w:val="125"/>
          <w:vertAlign w:val="baseline"/>
        </w:rPr>
        <w:t>D</w:t>
      </w:r>
      <w:r>
        <w:rPr>
          <w:i/>
          <w:w w:val="125"/>
          <w:vertAlign w:val="subscript"/>
        </w:rPr>
        <w:t>H</w:t>
      </w:r>
      <w:r>
        <w:rPr>
          <w:i/>
          <w:spacing w:val="-15"/>
          <w:w w:val="125"/>
          <w:vertAlign w:val="baseline"/>
        </w:rPr>
        <w:t> </w:t>
      </w:r>
      <w:r>
        <w:rPr>
          <w:w w:val="110"/>
          <w:vertAlign w:val="baseline"/>
        </w:rPr>
        <w:t>(</w:t>
      </w:r>
      <w:r>
        <w:rPr>
          <w:i/>
          <w:w w:val="110"/>
          <w:vertAlign w:val="baseline"/>
        </w:rPr>
        <w:t>A,</w:t>
      </w:r>
      <w:r>
        <w:rPr>
          <w:i/>
          <w:spacing w:val="-12"/>
          <w:w w:val="110"/>
          <w:vertAlign w:val="baseline"/>
        </w:rPr>
        <w:t> </w:t>
      </w:r>
      <w:r>
        <w:rPr>
          <w:i/>
          <w:w w:val="110"/>
          <w:vertAlign w:val="baseline"/>
        </w:rPr>
        <w:t>B</w:t>
      </w:r>
      <w:r>
        <w:rPr>
          <w:w w:val="110"/>
          <w:vertAlign w:val="baseline"/>
        </w:rPr>
        <w:t>)</w:t>
      </w:r>
      <w:r>
        <w:rPr>
          <w:i/>
          <w:w w:val="110"/>
          <w:vertAlign w:val="baseline"/>
        </w:rPr>
        <w:t>/n </w:t>
      </w:r>
      <w:r>
        <w:rPr>
          <w:w w:val="110"/>
          <w:vertAlign w:val="baseline"/>
        </w:rPr>
        <w:t>with bounded </w:t>
      </w:r>
      <w:r>
        <w:rPr>
          <w:vertAlign w:val="baseline"/>
        </w:rPr>
        <w:t>error and bounded failure probability), the technique that we will describe here will allow us to compute </w:t>
      </w:r>
      <w:r>
        <w:rPr>
          <w:w w:val="110"/>
          <w:vertAlign w:val="baseline"/>
        </w:rPr>
        <w:t>(with</w:t>
      </w:r>
      <w:r>
        <w:rPr>
          <w:spacing w:val="-13"/>
          <w:w w:val="110"/>
          <w:vertAlign w:val="baseline"/>
        </w:rPr>
        <w:t> </w:t>
      </w:r>
      <w:r>
        <w:rPr>
          <w:w w:val="110"/>
          <w:vertAlign w:val="baseline"/>
        </w:rPr>
        <w:t>high</w:t>
      </w:r>
      <w:r>
        <w:rPr>
          <w:spacing w:val="-9"/>
          <w:w w:val="110"/>
          <w:vertAlign w:val="baseline"/>
        </w:rPr>
        <w:t> </w:t>
      </w:r>
      <w:r>
        <w:rPr>
          <w:w w:val="110"/>
          <w:vertAlign w:val="baseline"/>
        </w:rPr>
        <w:t>probability</w:t>
      </w:r>
      <w:r>
        <w:rPr>
          <w:w w:val="110"/>
          <w:vertAlign w:val="baseline"/>
        </w:rPr>
        <w:t> of</w:t>
      </w:r>
      <w:r>
        <w:rPr>
          <w:w w:val="110"/>
          <w:vertAlign w:val="baseline"/>
        </w:rPr>
        <w:t> success)</w:t>
      </w:r>
      <w:r>
        <w:rPr>
          <w:w w:val="110"/>
          <w:vertAlign w:val="baseline"/>
        </w:rPr>
        <w:t> the</w:t>
      </w:r>
      <w:r>
        <w:rPr>
          <w:w w:val="110"/>
          <w:vertAlign w:val="baseline"/>
        </w:rPr>
        <w:t> </w:t>
      </w:r>
      <w:r>
        <w:rPr>
          <w:i/>
          <w:w w:val="110"/>
          <w:vertAlign w:val="baseline"/>
        </w:rPr>
        <w:t>exact</w:t>
      </w:r>
      <w:r>
        <w:rPr>
          <w:i/>
          <w:spacing w:val="23"/>
          <w:w w:val="110"/>
          <w:vertAlign w:val="baseline"/>
        </w:rPr>
        <w:t> </w:t>
      </w:r>
      <w:r>
        <w:rPr>
          <w:w w:val="110"/>
          <w:vertAlign w:val="baseline"/>
        </w:rPr>
        <w:t>Hamming</w:t>
      </w:r>
      <w:r>
        <w:rPr>
          <w:w w:val="110"/>
          <w:vertAlign w:val="baseline"/>
        </w:rPr>
        <w:t> distance</w:t>
      </w:r>
      <w:r>
        <w:rPr>
          <w:w w:val="110"/>
          <w:vertAlign w:val="baseline"/>
        </w:rPr>
        <w:t> </w:t>
      </w:r>
      <w:r>
        <w:rPr>
          <w:i/>
          <w:w w:val="125"/>
          <w:vertAlign w:val="baseline"/>
        </w:rPr>
        <w:t>D</w:t>
      </w:r>
      <w:r>
        <w:rPr>
          <w:i/>
          <w:w w:val="125"/>
          <w:vertAlign w:val="subscript"/>
        </w:rPr>
        <w:t>H</w:t>
      </w:r>
      <w:r>
        <w:rPr>
          <w:i/>
          <w:spacing w:val="-15"/>
          <w:w w:val="125"/>
          <w:vertAlign w:val="baseline"/>
        </w:rPr>
        <w:t> </w:t>
      </w:r>
      <w:r>
        <w:rPr>
          <w:w w:val="110"/>
          <w:vertAlign w:val="baseline"/>
        </w:rPr>
        <w:t>(</w:t>
      </w:r>
      <w:r>
        <w:rPr>
          <w:i/>
          <w:w w:val="110"/>
          <w:vertAlign w:val="baseline"/>
        </w:rPr>
        <w:t>A,</w:t>
      </w:r>
      <w:r>
        <w:rPr>
          <w:i/>
          <w:spacing w:val="-12"/>
          <w:w w:val="110"/>
          <w:vertAlign w:val="baseline"/>
        </w:rPr>
        <w:t> </w:t>
      </w:r>
      <w:r>
        <w:rPr>
          <w:i/>
          <w:w w:val="110"/>
          <w:vertAlign w:val="baseline"/>
        </w:rPr>
        <w:t>B</w:t>
      </w:r>
      <w:r>
        <w:rPr>
          <w:w w:val="110"/>
          <w:vertAlign w:val="baseline"/>
        </w:rPr>
        <w:t>)</w:t>
      </w:r>
      <w:r>
        <w:rPr>
          <w:w w:val="110"/>
          <w:vertAlign w:val="baseline"/>
        </w:rPr>
        <w:t> between</w:t>
      </w:r>
      <w:r>
        <w:rPr>
          <w:w w:val="110"/>
          <w:vertAlign w:val="baseline"/>
        </w:rPr>
        <w:t> two</w:t>
      </w:r>
      <w:r>
        <w:rPr>
          <w:w w:val="110"/>
          <w:vertAlign w:val="baseline"/>
        </w:rPr>
        <w:t> strings,</w:t>
      </w:r>
      <w:r>
        <w:rPr>
          <w:w w:val="110"/>
          <w:vertAlign w:val="baseline"/>
        </w:rPr>
        <w:t> only</w:t>
      </w:r>
      <w:r>
        <w:rPr>
          <w:spacing w:val="40"/>
          <w:w w:val="110"/>
          <w:vertAlign w:val="baseline"/>
        </w:rPr>
        <w:t> </w:t>
      </w:r>
      <w:r>
        <w:rPr>
          <w:w w:val="110"/>
          <w:vertAlign w:val="baseline"/>
        </w:rPr>
        <w:t>if</w:t>
      </w:r>
      <w:r>
        <w:rPr>
          <w:w w:val="110"/>
          <w:vertAlign w:val="baseline"/>
        </w:rPr>
        <w:t> this</w:t>
      </w:r>
      <w:r>
        <w:rPr>
          <w:w w:val="110"/>
          <w:vertAlign w:val="baseline"/>
        </w:rPr>
        <w:t> distance</w:t>
      </w:r>
      <w:r>
        <w:rPr>
          <w:w w:val="110"/>
          <w:vertAlign w:val="baseline"/>
        </w:rPr>
        <w:t> is</w:t>
      </w:r>
      <w:r>
        <w:rPr>
          <w:w w:val="110"/>
          <w:vertAlign w:val="baseline"/>
        </w:rPr>
        <w:t> below</w:t>
      </w:r>
      <w:r>
        <w:rPr>
          <w:w w:val="110"/>
          <w:vertAlign w:val="baseline"/>
        </w:rPr>
        <w:t> some</w:t>
      </w:r>
      <w:r>
        <w:rPr>
          <w:w w:val="110"/>
          <w:vertAlign w:val="baseline"/>
        </w:rPr>
        <w:t> threshold</w:t>
      </w:r>
      <w:r>
        <w:rPr>
          <w:w w:val="110"/>
          <w:vertAlign w:val="baseline"/>
        </w:rPr>
        <w:t> (maximum</w:t>
      </w:r>
      <w:r>
        <w:rPr>
          <w:w w:val="110"/>
          <w:vertAlign w:val="baseline"/>
        </w:rPr>
        <w:t> distance)</w:t>
      </w:r>
      <w:r>
        <w:rPr>
          <w:w w:val="110"/>
          <w:vertAlign w:val="baseline"/>
        </w:rPr>
        <w:t> </w:t>
      </w:r>
      <w:r>
        <w:rPr>
          <w:i/>
          <w:w w:val="110"/>
          <w:vertAlign w:val="baseline"/>
        </w:rPr>
        <w:t>k</w:t>
      </w:r>
      <w:r>
        <w:rPr>
          <w:i/>
          <w:w w:val="110"/>
          <w:vertAlign w:val="baseline"/>
        </w:rPr>
        <w:t> </w:t>
      </w:r>
      <w:r>
        <w:rPr>
          <w:w w:val="110"/>
          <w:vertAlign w:val="baseline"/>
        </w:rPr>
        <w:t>(otherwise,</w:t>
      </w:r>
      <w:r>
        <w:rPr>
          <w:w w:val="110"/>
          <w:vertAlign w:val="baseline"/>
        </w:rPr>
        <w:t> we</w:t>
      </w:r>
      <w:r>
        <w:rPr>
          <w:w w:val="110"/>
          <w:vertAlign w:val="baseline"/>
        </w:rPr>
        <w:t> simply</w:t>
      </w:r>
      <w:r>
        <w:rPr>
          <w:w w:val="110"/>
          <w:vertAlign w:val="baseline"/>
        </w:rPr>
        <w:t> report</w:t>
      </w:r>
      <w:r>
        <w:rPr>
          <w:w w:val="110"/>
          <w:vertAlign w:val="baseline"/>
        </w:rPr>
        <w:t> that </w:t>
      </w:r>
      <w:r>
        <w:rPr>
          <w:i/>
          <w:w w:val="125"/>
          <w:vertAlign w:val="baseline"/>
        </w:rPr>
        <w:t>D</w:t>
      </w:r>
      <w:r>
        <w:rPr>
          <w:i/>
          <w:w w:val="125"/>
          <w:vertAlign w:val="subscript"/>
        </w:rPr>
        <w:t>H</w:t>
      </w:r>
      <w:r>
        <w:rPr>
          <w:i/>
          <w:spacing w:val="-35"/>
          <w:w w:val="125"/>
          <w:vertAlign w:val="baseline"/>
        </w:rPr>
        <w:t> </w:t>
      </w:r>
      <w:r>
        <w:rPr>
          <w:w w:val="110"/>
          <w:vertAlign w:val="baseline"/>
        </w:rPr>
        <w:t>(</w:t>
      </w:r>
      <w:r>
        <w:rPr>
          <w:i/>
          <w:w w:val="110"/>
          <w:vertAlign w:val="baseline"/>
        </w:rPr>
        <w:t>A,</w:t>
      </w:r>
      <w:r>
        <w:rPr>
          <w:i/>
          <w:spacing w:val="-14"/>
          <w:w w:val="110"/>
          <w:vertAlign w:val="baseline"/>
        </w:rPr>
        <w:t> </w:t>
      </w:r>
      <w:r>
        <w:rPr>
          <w:i/>
          <w:w w:val="110"/>
          <w:vertAlign w:val="baseline"/>
        </w:rPr>
        <w:t>B</w:t>
      </w:r>
      <w:r>
        <w:rPr>
          <w:w w:val="110"/>
          <w:vertAlign w:val="baseline"/>
        </w:rPr>
        <w:t>)</w:t>
      </w:r>
      <w:r>
        <w:rPr>
          <w:spacing w:val="80"/>
          <w:w w:val="110"/>
          <w:vertAlign w:val="baseline"/>
        </w:rPr>
        <w:t>  </w:t>
      </w:r>
      <w:r>
        <w:rPr>
          <w:i/>
          <w:w w:val="110"/>
          <w:vertAlign w:val="baseline"/>
        </w:rPr>
        <w:t>k</w:t>
      </w:r>
      <w:r>
        <w:rPr>
          <w:w w:val="110"/>
          <w:vertAlign w:val="baseline"/>
        </w:rPr>
        <w:t>).</w:t>
      </w:r>
      <w:r>
        <w:rPr>
          <w:spacing w:val="40"/>
          <w:w w:val="110"/>
          <w:vertAlign w:val="baseline"/>
        </w:rPr>
        <w:t> </w:t>
      </w:r>
      <w:r>
        <w:rPr>
          <w:w w:val="110"/>
          <w:vertAlign w:val="baseline"/>
        </w:rPr>
        <w:t>The sketch’ space usage will depend on </w:t>
      </w:r>
      <w:r>
        <w:rPr>
          <w:i/>
          <w:w w:val="110"/>
          <w:vertAlign w:val="baseline"/>
        </w:rPr>
        <w:t>k</w:t>
      </w:r>
      <w:r>
        <w:rPr>
          <w:i/>
          <w:spacing w:val="29"/>
          <w:w w:val="110"/>
          <w:vertAlign w:val="baseline"/>
        </w:rPr>
        <w:t> </w:t>
      </w:r>
      <w:r>
        <w:rPr>
          <w:w w:val="110"/>
          <w:vertAlign w:val="baseline"/>
        </w:rPr>
        <w:t>and </w:t>
      </w:r>
      <w:r>
        <w:rPr>
          <w:i/>
          <w:w w:val="110"/>
          <w:vertAlign w:val="baseline"/>
        </w:rPr>
        <w:t>n</w:t>
      </w:r>
      <w:r>
        <w:rPr>
          <w:w w:val="110"/>
          <w:vertAlign w:val="baseline"/>
        </w:rPr>
        <w:t>.</w:t>
      </w:r>
    </w:p>
    <w:p>
      <w:pPr>
        <w:pStyle w:val="BodyText"/>
        <w:spacing w:line="235" w:lineRule="auto"/>
        <w:ind w:left="260" w:right="618" w:firstLine="298"/>
        <w:jc w:val="both"/>
      </w:pPr>
      <w:r>
        <w:rPr>
          <w:w w:val="105"/>
        </w:rPr>
        <w:t>For</w:t>
      </w:r>
      <w:r>
        <w:rPr>
          <w:w w:val="105"/>
        </w:rPr>
        <w:t> simplicity,</w:t>
      </w:r>
      <w:r>
        <w:rPr>
          <w:w w:val="105"/>
        </w:rPr>
        <w:t> we</w:t>
      </w:r>
      <w:r>
        <w:rPr>
          <w:w w:val="105"/>
        </w:rPr>
        <w:t> first</w:t>
      </w:r>
      <w:r>
        <w:rPr>
          <w:w w:val="105"/>
        </w:rPr>
        <w:t> describe</w:t>
      </w:r>
      <w:r>
        <w:rPr>
          <w:w w:val="105"/>
        </w:rPr>
        <w:t> the</w:t>
      </w:r>
      <w:r>
        <w:rPr>
          <w:w w:val="105"/>
        </w:rPr>
        <w:t> sketch</w:t>
      </w:r>
      <w:r>
        <w:rPr>
          <w:w w:val="105"/>
        </w:rPr>
        <w:t> and</w:t>
      </w:r>
      <w:r>
        <w:rPr>
          <w:w w:val="105"/>
        </w:rPr>
        <w:t> pattern</w:t>
      </w:r>
      <w:r>
        <w:rPr>
          <w:w w:val="105"/>
        </w:rPr>
        <w:t> matching</w:t>
      </w:r>
      <w:r>
        <w:rPr>
          <w:w w:val="105"/>
        </w:rPr>
        <w:t> algorithm</w:t>
      </w:r>
      <w:r>
        <w:rPr>
          <w:w w:val="105"/>
        </w:rPr>
        <w:t> for</w:t>
      </w:r>
      <w:r>
        <w:rPr>
          <w:w w:val="105"/>
        </w:rPr>
        <w:t> </w:t>
      </w:r>
      <w:r>
        <w:rPr>
          <w:i/>
          <w:w w:val="105"/>
        </w:rPr>
        <w:t>k</w:t>
      </w:r>
      <w:r>
        <w:rPr>
          <w:i/>
          <w:w w:val="105"/>
        </w:rPr>
        <w:t> </w:t>
      </w:r>
      <w:r>
        <w:rPr>
          <w:w w:val="125"/>
        </w:rPr>
        <w:t>= </w:t>
      </w:r>
      <w:r>
        <w:rPr>
          <w:w w:val="105"/>
        </w:rPr>
        <w:t>1,</w:t>
      </w:r>
      <w:r>
        <w:rPr>
          <w:w w:val="105"/>
        </w:rPr>
        <w:t> i.e.</w:t>
      </w:r>
      <w:r>
        <w:rPr>
          <w:spacing w:val="40"/>
          <w:w w:val="105"/>
        </w:rPr>
        <w:t> </w:t>
      </w:r>
      <w:r>
        <w:rPr>
          <w:w w:val="105"/>
        </w:rPr>
        <w:t>zero</w:t>
      </w:r>
      <w:r>
        <w:rPr>
          <w:w w:val="105"/>
        </w:rPr>
        <w:t> or</w:t>
      </w:r>
      <w:r>
        <w:rPr>
          <w:spacing w:val="40"/>
          <w:w w:val="105"/>
        </w:rPr>
        <w:t> </w:t>
      </w:r>
      <w:r>
        <w:rPr>
          <w:w w:val="105"/>
        </w:rPr>
        <w:t>one</w:t>
      </w:r>
      <w:r>
        <w:rPr>
          <w:spacing w:val="24"/>
          <w:w w:val="105"/>
        </w:rPr>
        <w:t> </w:t>
      </w:r>
      <w:r>
        <w:rPr>
          <w:w w:val="105"/>
        </w:rPr>
        <w:t>mismatch</w:t>
      </w:r>
      <w:r>
        <w:rPr>
          <w:spacing w:val="24"/>
          <w:w w:val="105"/>
        </w:rPr>
        <w:t> </w:t>
      </w:r>
      <w:r>
        <w:rPr>
          <w:w w:val="105"/>
        </w:rPr>
        <w:t>between</w:t>
      </w:r>
      <w:r>
        <w:rPr>
          <w:spacing w:val="24"/>
          <w:w w:val="105"/>
        </w:rPr>
        <w:t> </w:t>
      </w:r>
      <w:r>
        <w:rPr>
          <w:w w:val="105"/>
        </w:rPr>
        <w:t>the</w:t>
      </w:r>
      <w:r>
        <w:rPr>
          <w:spacing w:val="24"/>
          <w:w w:val="105"/>
        </w:rPr>
        <w:t> </w:t>
      </w:r>
      <w:r>
        <w:rPr>
          <w:w w:val="105"/>
        </w:rPr>
        <w:t>pattern</w:t>
      </w:r>
      <w:r>
        <w:rPr>
          <w:spacing w:val="24"/>
          <w:w w:val="105"/>
        </w:rPr>
        <w:t> </w:t>
      </w:r>
      <w:r>
        <w:rPr>
          <w:w w:val="105"/>
        </w:rPr>
        <w:t>and</w:t>
      </w:r>
      <w:r>
        <w:rPr>
          <w:spacing w:val="24"/>
          <w:w w:val="105"/>
        </w:rPr>
        <w:t> </w:t>
      </w:r>
      <w:r>
        <w:rPr>
          <w:w w:val="105"/>
        </w:rPr>
        <w:t>the</w:t>
      </w:r>
      <w:r>
        <w:rPr>
          <w:spacing w:val="24"/>
          <w:w w:val="105"/>
        </w:rPr>
        <w:t> </w:t>
      </w:r>
      <w:r>
        <w:rPr>
          <w:w w:val="105"/>
        </w:rPr>
        <w:t>stream.</w:t>
      </w:r>
      <w:r>
        <w:rPr>
          <w:spacing w:val="40"/>
          <w:w w:val="105"/>
        </w:rPr>
        <w:t> </w:t>
      </w:r>
      <w:r>
        <w:rPr>
          <w:w w:val="105"/>
        </w:rPr>
        <w:t>Then,</w:t>
      </w:r>
      <w:r>
        <w:rPr>
          <w:spacing w:val="24"/>
          <w:w w:val="105"/>
        </w:rPr>
        <w:t> </w:t>
      </w:r>
      <w:r>
        <w:rPr>
          <w:w w:val="105"/>
        </w:rPr>
        <w:t>we</w:t>
      </w:r>
      <w:r>
        <w:rPr>
          <w:spacing w:val="24"/>
          <w:w w:val="105"/>
        </w:rPr>
        <w:t> </w:t>
      </w:r>
      <w:r>
        <w:rPr>
          <w:w w:val="105"/>
        </w:rPr>
        <w:t>will</w:t>
      </w:r>
      <w:r>
        <w:rPr>
          <w:spacing w:val="24"/>
          <w:w w:val="105"/>
        </w:rPr>
        <w:t> </w:t>
      </w:r>
      <w:r>
        <w:rPr>
          <w:w w:val="105"/>
        </w:rPr>
        <w:t>extend</w:t>
      </w:r>
      <w:r>
        <w:rPr>
          <w:spacing w:val="24"/>
          <w:w w:val="105"/>
        </w:rPr>
        <w:t> </w:t>
      </w:r>
      <w:r>
        <w:rPr>
          <w:w w:val="105"/>
        </w:rPr>
        <w:t>the</w:t>
      </w:r>
      <w:r>
        <w:rPr>
          <w:spacing w:val="24"/>
          <w:w w:val="105"/>
        </w:rPr>
        <w:t> </w:t>
      </w:r>
      <w:r>
        <w:rPr>
          <w:w w:val="105"/>
        </w:rPr>
        <w:t>idea</w:t>
      </w:r>
      <w:r>
        <w:rPr>
          <w:spacing w:val="24"/>
          <w:w w:val="105"/>
        </w:rPr>
        <w:t> </w:t>
      </w:r>
      <w:r>
        <w:rPr>
          <w:w w:val="105"/>
        </w:rPr>
        <w:t>to</w:t>
      </w:r>
      <w:r>
        <w:rPr>
          <w:spacing w:val="24"/>
          <w:w w:val="105"/>
        </w:rPr>
        <w:t> </w:t>
      </w:r>
      <w:r>
        <w:rPr>
          <w:w w:val="105"/>
        </w:rPr>
        <w:t>arbitrary</w:t>
      </w:r>
      <w:r>
        <w:rPr>
          <w:spacing w:val="24"/>
          <w:w w:val="105"/>
        </w:rPr>
        <w:t> </w:t>
      </w:r>
      <w:r>
        <w:rPr>
          <w:i/>
          <w:w w:val="105"/>
        </w:rPr>
        <w:t>k</w:t>
      </w:r>
      <w:r>
        <w:rPr>
          <w:w w:val="105"/>
        </w:rPr>
        <w:t>.</w:t>
      </w:r>
    </w:p>
    <w:p>
      <w:pPr>
        <w:pStyle w:val="BodyText"/>
        <w:spacing w:before="27"/>
      </w:pPr>
    </w:p>
    <w:p>
      <w:pPr>
        <w:spacing w:line="235" w:lineRule="auto" w:before="1"/>
        <w:ind w:left="260" w:right="618" w:firstLine="0"/>
        <w:jc w:val="both"/>
        <w:rPr>
          <w:sz w:val="20"/>
        </w:rPr>
      </w:pPr>
      <w:r>
        <w:rPr>
          <w:b/>
          <w:w w:val="115"/>
          <w:sz w:val="20"/>
        </w:rPr>
        <w:t>A</w:t>
      </w:r>
      <w:r>
        <w:rPr>
          <w:b/>
          <w:spacing w:val="10"/>
          <w:w w:val="115"/>
          <w:sz w:val="20"/>
        </w:rPr>
        <w:t> </w:t>
      </w:r>
      <w:r>
        <w:rPr>
          <w:b/>
          <w:w w:val="115"/>
          <w:sz w:val="20"/>
        </w:rPr>
        <w:t>sketch</w:t>
      </w:r>
      <w:r>
        <w:rPr>
          <w:b/>
          <w:spacing w:val="17"/>
          <w:w w:val="115"/>
          <w:sz w:val="20"/>
        </w:rPr>
        <w:t> </w:t>
      </w:r>
      <w:r>
        <w:rPr>
          <w:b/>
          <w:w w:val="115"/>
          <w:sz w:val="20"/>
        </w:rPr>
        <w:t>for</w:t>
      </w:r>
      <w:r>
        <w:rPr>
          <w:b/>
          <w:spacing w:val="17"/>
          <w:w w:val="115"/>
          <w:sz w:val="20"/>
        </w:rPr>
        <w:t> </w:t>
      </w:r>
      <w:r>
        <w:rPr>
          <w:b/>
          <w:w w:val="115"/>
          <w:sz w:val="20"/>
        </w:rPr>
        <w:t>Hamming</w:t>
      </w:r>
      <w:r>
        <w:rPr>
          <w:b/>
          <w:spacing w:val="16"/>
          <w:w w:val="115"/>
          <w:sz w:val="20"/>
        </w:rPr>
        <w:t> </w:t>
      </w:r>
      <w:r>
        <w:rPr>
          <w:b/>
          <w:w w:val="115"/>
          <w:sz w:val="20"/>
        </w:rPr>
        <w:t>distance</w:t>
      </w:r>
      <w:r>
        <w:rPr>
          <w:b/>
          <w:spacing w:val="16"/>
          <w:w w:val="115"/>
          <w:sz w:val="20"/>
        </w:rPr>
        <w:t> </w:t>
      </w:r>
      <w:r>
        <w:rPr>
          <w:b/>
          <w:w w:val="115"/>
          <w:sz w:val="20"/>
        </w:rPr>
        <w:t>between</w:t>
      </w:r>
      <w:r>
        <w:rPr>
          <w:b/>
          <w:spacing w:val="17"/>
          <w:w w:val="115"/>
          <w:sz w:val="20"/>
        </w:rPr>
        <w:t> </w:t>
      </w:r>
      <w:r>
        <w:rPr>
          <w:b/>
          <w:w w:val="115"/>
          <w:sz w:val="20"/>
        </w:rPr>
        <w:t>strings</w:t>
      </w:r>
      <w:r>
        <w:rPr>
          <w:b/>
          <w:spacing w:val="17"/>
          <w:w w:val="115"/>
          <w:sz w:val="20"/>
        </w:rPr>
        <w:t> </w:t>
      </w:r>
      <w:r>
        <w:rPr>
          <w:b/>
          <w:w w:val="115"/>
          <w:sz w:val="20"/>
        </w:rPr>
        <w:t>of</w:t>
      </w:r>
      <w:r>
        <w:rPr>
          <w:b/>
          <w:spacing w:val="16"/>
          <w:w w:val="115"/>
          <w:sz w:val="20"/>
        </w:rPr>
        <w:t> </w:t>
      </w:r>
      <w:r>
        <w:rPr>
          <w:b/>
          <w:w w:val="115"/>
          <w:sz w:val="20"/>
        </w:rPr>
        <w:t>the</w:t>
      </w:r>
      <w:r>
        <w:rPr>
          <w:b/>
          <w:spacing w:val="16"/>
          <w:w w:val="115"/>
          <w:sz w:val="20"/>
        </w:rPr>
        <w:t> </w:t>
      </w:r>
      <w:r>
        <w:rPr>
          <w:b/>
          <w:w w:val="115"/>
          <w:sz w:val="20"/>
        </w:rPr>
        <w:t>same</w:t>
      </w:r>
      <w:r>
        <w:rPr>
          <w:b/>
          <w:spacing w:val="16"/>
          <w:w w:val="115"/>
          <w:sz w:val="20"/>
        </w:rPr>
        <w:t> </w:t>
      </w:r>
      <w:r>
        <w:rPr>
          <w:b/>
          <w:w w:val="115"/>
          <w:sz w:val="20"/>
        </w:rPr>
        <w:t>length</w:t>
      </w:r>
      <w:r>
        <w:rPr>
          <w:b/>
          <w:spacing w:val="40"/>
          <w:w w:val="115"/>
          <w:sz w:val="20"/>
        </w:rPr>
        <w:t>  </w:t>
      </w:r>
      <w:r>
        <w:rPr>
          <w:w w:val="115"/>
          <w:sz w:val="20"/>
        </w:rPr>
        <w:t>Let </w:t>
      </w:r>
      <w:r>
        <w:rPr>
          <w:i/>
          <w:w w:val="115"/>
          <w:sz w:val="20"/>
        </w:rPr>
        <w:t>x,</w:t>
      </w:r>
      <w:r>
        <w:rPr>
          <w:i/>
          <w:spacing w:val="-13"/>
          <w:w w:val="115"/>
          <w:sz w:val="20"/>
        </w:rPr>
        <w:t> </w:t>
      </w:r>
      <w:r>
        <w:rPr>
          <w:i/>
          <w:w w:val="115"/>
          <w:sz w:val="20"/>
        </w:rPr>
        <w:t>y</w:t>
      </w:r>
      <w:r>
        <w:rPr>
          <w:i/>
          <w:spacing w:val="14"/>
          <w:w w:val="115"/>
          <w:sz w:val="20"/>
        </w:rPr>
        <w:t> </w:t>
      </w:r>
      <w:r>
        <w:rPr>
          <w:w w:val="115"/>
          <w:sz w:val="20"/>
        </w:rPr>
        <w:t>be two strings of</w:t>
      </w:r>
      <w:r>
        <w:rPr>
          <w:spacing w:val="-9"/>
          <w:w w:val="115"/>
          <w:sz w:val="20"/>
        </w:rPr>
        <w:t> </w:t>
      </w:r>
      <w:r>
        <w:rPr>
          <w:w w:val="115"/>
          <w:sz w:val="20"/>
        </w:rPr>
        <w:t>length</w:t>
      </w:r>
      <w:r>
        <w:rPr>
          <w:spacing w:val="-5"/>
          <w:w w:val="115"/>
          <w:sz w:val="20"/>
        </w:rPr>
        <w:t> </w:t>
      </w:r>
      <w:r>
        <w:rPr>
          <w:i/>
          <w:w w:val="115"/>
          <w:sz w:val="20"/>
        </w:rPr>
        <w:t>n</w:t>
      </w:r>
      <w:r>
        <w:rPr>
          <w:w w:val="115"/>
          <w:sz w:val="20"/>
        </w:rPr>
        <w:t>.</w:t>
      </w:r>
      <w:r>
        <w:rPr>
          <w:spacing w:val="13"/>
          <w:w w:val="115"/>
          <w:sz w:val="20"/>
        </w:rPr>
        <w:t> </w:t>
      </w:r>
      <w:r>
        <w:rPr>
          <w:w w:val="115"/>
          <w:sz w:val="20"/>
        </w:rPr>
        <w:t>For</w:t>
      </w:r>
      <w:r>
        <w:rPr>
          <w:spacing w:val="-3"/>
          <w:w w:val="115"/>
          <w:sz w:val="20"/>
        </w:rPr>
        <w:t> </w:t>
      </w:r>
      <w:r>
        <w:rPr>
          <w:w w:val="115"/>
          <w:sz w:val="20"/>
        </w:rPr>
        <w:t>some</w:t>
      </w:r>
      <w:r>
        <w:rPr>
          <w:spacing w:val="-3"/>
          <w:w w:val="115"/>
          <w:sz w:val="20"/>
        </w:rPr>
        <w:t> </w:t>
      </w:r>
      <w:r>
        <w:rPr>
          <w:w w:val="115"/>
          <w:sz w:val="20"/>
        </w:rPr>
        <w:t>parameters</w:t>
      </w:r>
      <w:r>
        <w:rPr>
          <w:spacing w:val="-3"/>
          <w:w w:val="115"/>
          <w:sz w:val="20"/>
        </w:rPr>
        <w:t> </w:t>
      </w:r>
      <w:r>
        <w:rPr>
          <w:w w:val="115"/>
          <w:sz w:val="20"/>
        </w:rPr>
        <w:t>1</w:t>
      </w:r>
      <w:r>
        <w:rPr>
          <w:spacing w:val="-11"/>
          <w:w w:val="115"/>
          <w:sz w:val="20"/>
        </w:rPr>
        <w:t> </w:t>
      </w:r>
      <w:r>
        <w:rPr>
          <w:rFonts w:ascii="Cambria" w:hAnsi="Cambria"/>
          <w:w w:val="115"/>
          <w:sz w:val="20"/>
        </w:rPr>
        <w:t>≤</w:t>
      </w:r>
      <w:r>
        <w:rPr>
          <w:rFonts w:ascii="Cambria" w:hAnsi="Cambria"/>
          <w:spacing w:val="-10"/>
          <w:w w:val="115"/>
          <w:sz w:val="20"/>
        </w:rPr>
        <w:t> </w:t>
      </w:r>
      <w:r>
        <w:rPr>
          <w:i/>
          <w:w w:val="115"/>
          <w:sz w:val="20"/>
        </w:rPr>
        <w:t>i,</w:t>
      </w:r>
      <w:r>
        <w:rPr>
          <w:i/>
          <w:spacing w:val="-19"/>
          <w:w w:val="115"/>
          <w:sz w:val="20"/>
        </w:rPr>
        <w:t> </w:t>
      </w:r>
      <w:r>
        <w:rPr>
          <w:i/>
          <w:w w:val="115"/>
          <w:sz w:val="20"/>
        </w:rPr>
        <w:t>d</w:t>
      </w:r>
      <w:r>
        <w:rPr>
          <w:i/>
          <w:spacing w:val="-11"/>
          <w:w w:val="115"/>
          <w:sz w:val="20"/>
        </w:rPr>
        <w:t> </w:t>
      </w:r>
      <w:r>
        <w:rPr>
          <w:rFonts w:ascii="Cambria" w:hAnsi="Cambria"/>
          <w:w w:val="115"/>
          <w:sz w:val="20"/>
        </w:rPr>
        <w:t>≤</w:t>
      </w:r>
      <w:r>
        <w:rPr>
          <w:rFonts w:ascii="Cambria" w:hAnsi="Cambria"/>
          <w:spacing w:val="-10"/>
          <w:w w:val="115"/>
          <w:sz w:val="20"/>
        </w:rPr>
        <w:t> </w:t>
      </w:r>
      <w:r>
        <w:rPr>
          <w:i/>
          <w:w w:val="115"/>
          <w:sz w:val="20"/>
        </w:rPr>
        <w:t>n</w:t>
      </w:r>
      <w:r>
        <w:rPr>
          <w:w w:val="115"/>
          <w:sz w:val="20"/>
        </w:rPr>
        <w:t>,</w:t>
      </w:r>
      <w:r>
        <w:rPr>
          <w:spacing w:val="-3"/>
          <w:w w:val="115"/>
          <w:sz w:val="20"/>
        </w:rPr>
        <w:t> </w:t>
      </w:r>
      <w:r>
        <w:rPr>
          <w:w w:val="115"/>
          <w:sz w:val="20"/>
        </w:rPr>
        <w:t>let</w:t>
      </w:r>
      <w:r>
        <w:rPr>
          <w:spacing w:val="-3"/>
          <w:w w:val="115"/>
          <w:sz w:val="20"/>
        </w:rPr>
        <w:t> </w:t>
      </w:r>
      <w:r>
        <w:rPr>
          <w:i/>
          <w:w w:val="120"/>
          <w:sz w:val="20"/>
        </w:rPr>
        <w:t>y</w:t>
      </w:r>
      <w:r>
        <w:rPr>
          <w:i/>
          <w:w w:val="120"/>
          <w:sz w:val="20"/>
          <w:vertAlign w:val="subscript"/>
        </w:rPr>
        <w:t>i</w:t>
      </w:r>
      <w:r>
        <w:rPr>
          <w:w w:val="120"/>
          <w:sz w:val="20"/>
          <w:vertAlign w:val="subscript"/>
        </w:rPr>
        <w:t>:</w:t>
      </w:r>
      <w:r>
        <w:rPr>
          <w:i/>
          <w:w w:val="120"/>
          <w:sz w:val="20"/>
          <w:vertAlign w:val="subscript"/>
        </w:rPr>
        <w:t>d</w:t>
      </w:r>
      <w:r>
        <w:rPr>
          <w:i/>
          <w:w w:val="120"/>
          <w:sz w:val="20"/>
          <w:vertAlign w:val="baseline"/>
        </w:rPr>
        <w:t> </w:t>
      </w:r>
      <w:r>
        <w:rPr>
          <w:w w:val="115"/>
          <w:sz w:val="20"/>
          <w:vertAlign w:val="baseline"/>
        </w:rPr>
        <w:t>be</w:t>
      </w:r>
      <w:r>
        <w:rPr>
          <w:spacing w:val="-3"/>
          <w:w w:val="115"/>
          <w:sz w:val="20"/>
          <w:vertAlign w:val="baseline"/>
        </w:rPr>
        <w:t> </w:t>
      </w:r>
      <w:r>
        <w:rPr>
          <w:w w:val="115"/>
          <w:sz w:val="20"/>
          <w:vertAlign w:val="baseline"/>
        </w:rPr>
        <w:t>defined</w:t>
      </w:r>
      <w:r>
        <w:rPr>
          <w:spacing w:val="-3"/>
          <w:w w:val="115"/>
          <w:sz w:val="20"/>
          <w:vertAlign w:val="baseline"/>
        </w:rPr>
        <w:t> </w:t>
      </w:r>
      <w:r>
        <w:rPr>
          <w:w w:val="115"/>
          <w:sz w:val="20"/>
          <w:vertAlign w:val="baseline"/>
        </w:rPr>
        <w:t>as</w:t>
      </w:r>
    </w:p>
    <w:p>
      <w:pPr>
        <w:spacing w:before="164"/>
        <w:ind w:left="0" w:right="391" w:firstLine="0"/>
        <w:jc w:val="center"/>
        <w:rPr>
          <w:i/>
          <w:position w:val="3"/>
          <w:sz w:val="20"/>
        </w:rPr>
      </w:pPr>
      <w:r>
        <w:rPr>
          <w:i/>
          <w:w w:val="130"/>
          <w:position w:val="3"/>
          <w:sz w:val="20"/>
        </w:rPr>
        <w:t>y</w:t>
      </w:r>
      <w:r>
        <w:rPr>
          <w:i/>
          <w:w w:val="130"/>
          <w:sz w:val="14"/>
        </w:rPr>
        <w:t>i</w:t>
      </w:r>
      <w:r>
        <w:rPr>
          <w:w w:val="130"/>
          <w:sz w:val="14"/>
        </w:rPr>
        <w:t>:</w:t>
      </w:r>
      <w:r>
        <w:rPr>
          <w:i/>
          <w:w w:val="130"/>
          <w:sz w:val="14"/>
        </w:rPr>
        <w:t>d</w:t>
      </w:r>
      <w:r>
        <w:rPr>
          <w:i/>
          <w:spacing w:val="23"/>
          <w:w w:val="130"/>
          <w:sz w:val="14"/>
        </w:rPr>
        <w:t> </w:t>
      </w:r>
      <w:r>
        <w:rPr>
          <w:w w:val="130"/>
          <w:position w:val="3"/>
          <w:sz w:val="20"/>
        </w:rPr>
        <w:t>=</w:t>
      </w:r>
      <w:r>
        <w:rPr>
          <w:spacing w:val="-4"/>
          <w:w w:val="130"/>
          <w:position w:val="3"/>
          <w:sz w:val="20"/>
        </w:rPr>
        <w:t> </w:t>
      </w:r>
      <w:r>
        <w:rPr>
          <w:i/>
          <w:w w:val="130"/>
          <w:position w:val="3"/>
          <w:sz w:val="20"/>
        </w:rPr>
        <w:t>y</w:t>
      </w:r>
      <w:r>
        <w:rPr>
          <w:i/>
          <w:w w:val="130"/>
          <w:sz w:val="14"/>
        </w:rPr>
        <w:t>i</w:t>
      </w:r>
      <w:r>
        <w:rPr>
          <w:i/>
          <w:spacing w:val="35"/>
          <w:w w:val="130"/>
          <w:sz w:val="14"/>
        </w:rPr>
        <w:t> </w:t>
      </w:r>
      <w:r>
        <w:rPr>
          <w:i/>
          <w:w w:val="130"/>
          <w:position w:val="3"/>
          <w:sz w:val="20"/>
        </w:rPr>
        <w:t>y</w:t>
      </w:r>
      <w:r>
        <w:rPr>
          <w:i/>
          <w:w w:val="130"/>
          <w:sz w:val="14"/>
        </w:rPr>
        <w:t>i</w:t>
      </w:r>
      <w:r>
        <w:rPr>
          <w:w w:val="130"/>
          <w:sz w:val="14"/>
        </w:rPr>
        <w:t>+</w:t>
      </w:r>
      <w:r>
        <w:rPr>
          <w:i/>
          <w:w w:val="130"/>
          <w:sz w:val="14"/>
        </w:rPr>
        <w:t>d</w:t>
      </w:r>
      <w:r>
        <w:rPr>
          <w:i/>
          <w:spacing w:val="34"/>
          <w:w w:val="130"/>
          <w:sz w:val="14"/>
        </w:rPr>
        <w:t> </w:t>
      </w:r>
      <w:r>
        <w:rPr>
          <w:i/>
          <w:w w:val="130"/>
          <w:position w:val="3"/>
          <w:sz w:val="20"/>
        </w:rPr>
        <w:t>y</w:t>
      </w:r>
      <w:r>
        <w:rPr>
          <w:i/>
          <w:w w:val="130"/>
          <w:sz w:val="14"/>
        </w:rPr>
        <w:t>i</w:t>
      </w:r>
      <w:r>
        <w:rPr>
          <w:w w:val="130"/>
          <w:sz w:val="14"/>
        </w:rPr>
        <w:t>+2</w:t>
      </w:r>
      <w:r>
        <w:rPr>
          <w:i/>
          <w:w w:val="130"/>
          <w:sz w:val="14"/>
        </w:rPr>
        <w:t>d</w:t>
      </w:r>
      <w:r>
        <w:rPr>
          <w:i/>
          <w:spacing w:val="2"/>
          <w:w w:val="130"/>
          <w:sz w:val="14"/>
        </w:rPr>
        <w:t> </w:t>
      </w:r>
      <w:r>
        <w:rPr>
          <w:i/>
          <w:w w:val="130"/>
          <w:position w:val="3"/>
          <w:sz w:val="20"/>
        </w:rPr>
        <w:t>.</w:t>
      </w:r>
      <w:r>
        <w:rPr>
          <w:i/>
          <w:spacing w:val="-26"/>
          <w:w w:val="130"/>
          <w:position w:val="3"/>
          <w:sz w:val="20"/>
        </w:rPr>
        <w:t> </w:t>
      </w:r>
      <w:r>
        <w:rPr>
          <w:i/>
          <w:w w:val="130"/>
          <w:position w:val="3"/>
          <w:sz w:val="20"/>
        </w:rPr>
        <w:t>.</w:t>
      </w:r>
      <w:r>
        <w:rPr>
          <w:i/>
          <w:spacing w:val="-25"/>
          <w:w w:val="130"/>
          <w:position w:val="3"/>
          <w:sz w:val="20"/>
        </w:rPr>
        <w:t> </w:t>
      </w:r>
      <w:r>
        <w:rPr>
          <w:i/>
          <w:spacing w:val="-10"/>
          <w:w w:val="130"/>
          <w:position w:val="3"/>
          <w:sz w:val="20"/>
        </w:rPr>
        <w:t>.</w:t>
      </w:r>
    </w:p>
    <w:p>
      <w:pPr>
        <w:pStyle w:val="BodyText"/>
        <w:spacing w:line="235" w:lineRule="auto" w:before="153"/>
        <w:ind w:left="260" w:right="621"/>
        <w:jc w:val="both"/>
      </w:pPr>
      <w:r>
        <w:rPr>
          <w:w w:val="110"/>
        </w:rPr>
        <w:t>In</w:t>
      </w:r>
      <w:r>
        <w:rPr>
          <w:spacing w:val="-13"/>
          <w:w w:val="110"/>
        </w:rPr>
        <w:t> </w:t>
      </w:r>
      <w:r>
        <w:rPr>
          <w:w w:val="110"/>
        </w:rPr>
        <w:t>other</w:t>
      </w:r>
      <w:r>
        <w:rPr>
          <w:spacing w:val="-12"/>
          <w:w w:val="110"/>
        </w:rPr>
        <w:t> </w:t>
      </w:r>
      <w:r>
        <w:rPr>
          <w:w w:val="110"/>
        </w:rPr>
        <w:t>words,</w:t>
      </w:r>
      <w:r>
        <w:rPr>
          <w:spacing w:val="-13"/>
          <w:w w:val="110"/>
        </w:rPr>
        <w:t> </w:t>
      </w:r>
      <w:r>
        <w:rPr>
          <w:i/>
          <w:w w:val="110"/>
        </w:rPr>
        <w:t>y</w:t>
      </w:r>
      <w:r>
        <w:rPr>
          <w:i/>
          <w:w w:val="110"/>
          <w:vertAlign w:val="subscript"/>
        </w:rPr>
        <w:t>i</w:t>
      </w:r>
      <w:r>
        <w:rPr>
          <w:w w:val="110"/>
          <w:vertAlign w:val="subscript"/>
        </w:rPr>
        <w:t>:</w:t>
      </w:r>
      <w:r>
        <w:rPr>
          <w:i/>
          <w:w w:val="110"/>
          <w:vertAlign w:val="subscript"/>
        </w:rPr>
        <w:t>d</w:t>
      </w:r>
      <w:r>
        <w:rPr>
          <w:i/>
          <w:spacing w:val="-7"/>
          <w:w w:val="110"/>
          <w:vertAlign w:val="baseline"/>
        </w:rPr>
        <w:t> </w:t>
      </w:r>
      <w:r>
        <w:rPr>
          <w:w w:val="110"/>
          <w:vertAlign w:val="baseline"/>
        </w:rPr>
        <w:t>is</w:t>
      </w:r>
      <w:r>
        <w:rPr>
          <w:spacing w:val="-12"/>
          <w:w w:val="110"/>
          <w:vertAlign w:val="baseline"/>
        </w:rPr>
        <w:t> </w:t>
      </w:r>
      <w:r>
        <w:rPr>
          <w:w w:val="110"/>
          <w:vertAlign w:val="baseline"/>
        </w:rPr>
        <w:t>the</w:t>
      </w:r>
      <w:r>
        <w:rPr>
          <w:spacing w:val="-13"/>
          <w:w w:val="110"/>
          <w:vertAlign w:val="baseline"/>
        </w:rPr>
        <w:t> </w:t>
      </w:r>
      <w:r>
        <w:rPr>
          <w:w w:val="110"/>
          <w:vertAlign w:val="baseline"/>
        </w:rPr>
        <w:t>sub-string</w:t>
      </w:r>
      <w:r>
        <w:rPr>
          <w:spacing w:val="-12"/>
          <w:w w:val="110"/>
          <w:vertAlign w:val="baseline"/>
        </w:rPr>
        <w:t> </w:t>
      </w:r>
      <w:r>
        <w:rPr>
          <w:w w:val="110"/>
          <w:vertAlign w:val="baseline"/>
        </w:rPr>
        <w:t>of</w:t>
      </w:r>
      <w:r>
        <w:rPr>
          <w:spacing w:val="-12"/>
          <w:w w:val="110"/>
          <w:vertAlign w:val="baseline"/>
        </w:rPr>
        <w:t> </w:t>
      </w:r>
      <w:r>
        <w:rPr>
          <w:i/>
          <w:w w:val="110"/>
          <w:vertAlign w:val="baseline"/>
        </w:rPr>
        <w:t>y</w:t>
      </w:r>
      <w:r>
        <w:rPr>
          <w:i/>
          <w:spacing w:val="-8"/>
          <w:w w:val="110"/>
          <w:vertAlign w:val="baseline"/>
        </w:rPr>
        <w:t> </w:t>
      </w:r>
      <w:r>
        <w:rPr>
          <w:w w:val="110"/>
          <w:vertAlign w:val="baseline"/>
        </w:rPr>
        <w:t>built</w:t>
      </w:r>
      <w:r>
        <w:rPr>
          <w:spacing w:val="-13"/>
          <w:w w:val="110"/>
          <w:vertAlign w:val="baseline"/>
        </w:rPr>
        <w:t> </w:t>
      </w:r>
      <w:r>
        <w:rPr>
          <w:w w:val="110"/>
          <w:vertAlign w:val="baseline"/>
        </w:rPr>
        <w:t>by</w:t>
      </w:r>
      <w:r>
        <w:rPr>
          <w:spacing w:val="-12"/>
          <w:w w:val="110"/>
          <w:vertAlign w:val="baseline"/>
        </w:rPr>
        <w:t> </w:t>
      </w:r>
      <w:r>
        <w:rPr>
          <w:w w:val="110"/>
          <w:vertAlign w:val="baseline"/>
        </w:rPr>
        <w:t>extracting</w:t>
      </w:r>
      <w:r>
        <w:rPr>
          <w:spacing w:val="-13"/>
          <w:w w:val="110"/>
          <w:vertAlign w:val="baseline"/>
        </w:rPr>
        <w:t> </w:t>
      </w:r>
      <w:r>
        <w:rPr>
          <w:w w:val="110"/>
          <w:vertAlign w:val="baseline"/>
        </w:rPr>
        <w:t>every</w:t>
      </w:r>
      <w:r>
        <w:rPr>
          <w:spacing w:val="-12"/>
          <w:w w:val="110"/>
          <w:vertAlign w:val="baseline"/>
        </w:rPr>
        <w:t> </w:t>
      </w:r>
      <w:r>
        <w:rPr>
          <w:w w:val="110"/>
          <w:vertAlign w:val="baseline"/>
        </w:rPr>
        <w:t>other</w:t>
      </w:r>
      <w:r>
        <w:rPr>
          <w:spacing w:val="-13"/>
          <w:w w:val="110"/>
          <w:vertAlign w:val="baseline"/>
        </w:rPr>
        <w:t> </w:t>
      </w:r>
      <w:r>
        <w:rPr>
          <w:i/>
          <w:w w:val="110"/>
          <w:vertAlign w:val="baseline"/>
        </w:rPr>
        <w:t>d</w:t>
      </w:r>
      <w:r>
        <w:rPr>
          <w:w w:val="110"/>
          <w:vertAlign w:val="baseline"/>
        </w:rPr>
        <w:t>-th</w:t>
      </w:r>
      <w:r>
        <w:rPr>
          <w:spacing w:val="-12"/>
          <w:w w:val="110"/>
          <w:vertAlign w:val="baseline"/>
        </w:rPr>
        <w:t> </w:t>
      </w:r>
      <w:r>
        <w:rPr>
          <w:w w:val="110"/>
          <w:vertAlign w:val="baseline"/>
        </w:rPr>
        <w:t>character</w:t>
      </w:r>
      <w:r>
        <w:rPr>
          <w:spacing w:val="-13"/>
          <w:w w:val="110"/>
          <w:vertAlign w:val="baseline"/>
        </w:rPr>
        <w:t> </w:t>
      </w:r>
      <w:r>
        <w:rPr>
          <w:w w:val="110"/>
          <w:vertAlign w:val="baseline"/>
        </w:rPr>
        <w:t>from</w:t>
      </w:r>
      <w:r>
        <w:rPr>
          <w:spacing w:val="-12"/>
          <w:w w:val="110"/>
          <w:vertAlign w:val="baseline"/>
        </w:rPr>
        <w:t> </w:t>
      </w:r>
      <w:r>
        <w:rPr>
          <w:i/>
          <w:w w:val="110"/>
          <w:vertAlign w:val="baseline"/>
        </w:rPr>
        <w:t>y</w:t>
      </w:r>
      <w:r>
        <w:rPr>
          <w:w w:val="110"/>
          <w:vertAlign w:val="baseline"/>
        </w:rPr>
        <w:t>,</w:t>
      </w:r>
      <w:r>
        <w:rPr>
          <w:spacing w:val="-11"/>
          <w:w w:val="110"/>
          <w:vertAlign w:val="baseline"/>
        </w:rPr>
        <w:t> </w:t>
      </w:r>
      <w:r>
        <w:rPr>
          <w:w w:val="110"/>
          <w:vertAlign w:val="baseline"/>
        </w:rPr>
        <w:t>starting from character </w:t>
      </w:r>
      <w:r>
        <w:rPr>
          <w:i/>
          <w:w w:val="110"/>
          <w:vertAlign w:val="baseline"/>
        </w:rPr>
        <w:t>y</w:t>
      </w:r>
      <w:r>
        <w:rPr>
          <w:i/>
          <w:w w:val="110"/>
          <w:vertAlign w:val="subscript"/>
        </w:rPr>
        <w:t>i</w:t>
      </w:r>
      <w:r>
        <w:rPr>
          <w:w w:val="110"/>
          <w:vertAlign w:val="baseline"/>
        </w:rPr>
        <w:t>.</w:t>
      </w:r>
      <w:r>
        <w:rPr>
          <w:spacing w:val="40"/>
          <w:w w:val="110"/>
          <w:vertAlign w:val="baseline"/>
        </w:rPr>
        <w:t> </w:t>
      </w:r>
      <w:r>
        <w:rPr>
          <w:w w:val="110"/>
          <w:vertAlign w:val="baseline"/>
        </w:rPr>
        <w:t>We call </w:t>
      </w:r>
      <w:r>
        <w:rPr>
          <w:i/>
          <w:w w:val="110"/>
          <w:vertAlign w:val="baseline"/>
        </w:rPr>
        <w:t>y</w:t>
      </w:r>
      <w:r>
        <w:rPr>
          <w:i/>
          <w:w w:val="110"/>
          <w:vertAlign w:val="subscript"/>
        </w:rPr>
        <w:t>i</w:t>
      </w:r>
      <w:r>
        <w:rPr>
          <w:w w:val="110"/>
          <w:vertAlign w:val="subscript"/>
        </w:rPr>
        <w:t>:</w:t>
      </w:r>
      <w:r>
        <w:rPr>
          <w:i/>
          <w:w w:val="110"/>
          <w:vertAlign w:val="subscript"/>
        </w:rPr>
        <w:t>d</w:t>
      </w:r>
      <w:r>
        <w:rPr>
          <w:i/>
          <w:w w:val="110"/>
          <w:vertAlign w:val="baseline"/>
        </w:rPr>
        <w:t> </w:t>
      </w:r>
      <w:r>
        <w:rPr>
          <w:w w:val="110"/>
          <w:vertAlign w:val="baseline"/>
        </w:rPr>
        <w:t>a </w:t>
      </w:r>
      <w:r>
        <w:rPr>
          <w:i/>
          <w:w w:val="110"/>
          <w:vertAlign w:val="baseline"/>
        </w:rPr>
        <w:t>shift</w:t>
      </w:r>
      <w:r>
        <w:rPr>
          <w:i/>
          <w:spacing w:val="40"/>
          <w:w w:val="110"/>
          <w:vertAlign w:val="baseline"/>
        </w:rPr>
        <w:t> </w:t>
      </w:r>
      <w:r>
        <w:rPr>
          <w:w w:val="110"/>
          <w:vertAlign w:val="baseline"/>
        </w:rPr>
        <w:t>of </w:t>
      </w:r>
      <w:r>
        <w:rPr>
          <w:i/>
          <w:w w:val="110"/>
          <w:vertAlign w:val="baseline"/>
        </w:rPr>
        <w:t>y</w:t>
      </w:r>
      <w:r>
        <w:rPr>
          <w:w w:val="110"/>
          <w:vertAlign w:val="baseline"/>
        </w:rPr>
        <w:t>.</w:t>
      </w:r>
    </w:p>
    <w:p>
      <w:pPr>
        <w:spacing w:line="235" w:lineRule="auto" w:before="0"/>
        <w:ind w:left="260" w:right="618" w:firstLine="298"/>
        <w:jc w:val="both"/>
        <w:rPr>
          <w:sz w:val="20"/>
        </w:rPr>
      </w:pPr>
      <w:r>
        <w:rPr>
          <w:w w:val="115"/>
          <w:sz w:val="20"/>
        </w:rPr>
        <w:t>Clearly,</w:t>
      </w:r>
      <w:r>
        <w:rPr>
          <w:spacing w:val="-13"/>
          <w:w w:val="115"/>
          <w:sz w:val="20"/>
        </w:rPr>
        <w:t> </w:t>
      </w:r>
      <w:r>
        <w:rPr>
          <w:i/>
          <w:w w:val="115"/>
          <w:sz w:val="20"/>
        </w:rPr>
        <w:t>x</w:t>
      </w:r>
      <w:r>
        <w:rPr>
          <w:i/>
          <w:spacing w:val="-13"/>
          <w:w w:val="115"/>
          <w:sz w:val="20"/>
        </w:rPr>
        <w:t> </w:t>
      </w:r>
      <w:r>
        <w:rPr>
          <w:w w:val="125"/>
          <w:sz w:val="20"/>
        </w:rPr>
        <w:t>=</w:t>
      </w:r>
      <w:r>
        <w:rPr>
          <w:spacing w:val="-15"/>
          <w:w w:val="125"/>
          <w:sz w:val="20"/>
        </w:rPr>
        <w:t> </w:t>
      </w:r>
      <w:r>
        <w:rPr>
          <w:i/>
          <w:w w:val="115"/>
          <w:sz w:val="20"/>
        </w:rPr>
        <w:t>y</w:t>
      </w:r>
      <w:r>
        <w:rPr>
          <w:i/>
          <w:spacing w:val="-11"/>
          <w:w w:val="115"/>
          <w:sz w:val="20"/>
        </w:rPr>
        <w:t> </w:t>
      </w:r>
      <w:r>
        <w:rPr>
          <w:w w:val="115"/>
          <w:sz w:val="20"/>
        </w:rPr>
        <w:t>if</w:t>
      </w:r>
      <w:r>
        <w:rPr>
          <w:w w:val="115"/>
          <w:sz w:val="20"/>
        </w:rPr>
        <w:t> and</w:t>
      </w:r>
      <w:r>
        <w:rPr>
          <w:w w:val="115"/>
          <w:sz w:val="20"/>
        </w:rPr>
        <w:t> only</w:t>
      </w:r>
      <w:r>
        <w:rPr>
          <w:w w:val="115"/>
          <w:sz w:val="20"/>
        </w:rPr>
        <w:t> if</w:t>
      </w:r>
      <w:r>
        <w:rPr>
          <w:w w:val="115"/>
          <w:sz w:val="20"/>
        </w:rPr>
        <w:t> </w:t>
      </w:r>
      <w:r>
        <w:rPr>
          <w:i/>
          <w:w w:val="125"/>
          <w:sz w:val="20"/>
        </w:rPr>
        <w:t>x</w:t>
      </w:r>
      <w:r>
        <w:rPr>
          <w:i/>
          <w:w w:val="125"/>
          <w:sz w:val="20"/>
          <w:vertAlign w:val="subscript"/>
        </w:rPr>
        <w:t>i</w:t>
      </w:r>
      <w:r>
        <w:rPr>
          <w:w w:val="125"/>
          <w:sz w:val="20"/>
          <w:vertAlign w:val="subscript"/>
        </w:rPr>
        <w:t>:</w:t>
      </w:r>
      <w:r>
        <w:rPr>
          <w:i/>
          <w:w w:val="125"/>
          <w:sz w:val="20"/>
          <w:vertAlign w:val="subscript"/>
        </w:rPr>
        <w:t>d</w:t>
      </w:r>
      <w:r>
        <w:rPr>
          <w:i/>
          <w:w w:val="125"/>
          <w:sz w:val="20"/>
          <w:vertAlign w:val="baseline"/>
        </w:rPr>
        <w:t> </w:t>
      </w:r>
      <w:r>
        <w:rPr>
          <w:w w:val="125"/>
          <w:sz w:val="20"/>
          <w:vertAlign w:val="baseline"/>
        </w:rPr>
        <w:t>=</w:t>
      </w:r>
      <w:r>
        <w:rPr>
          <w:spacing w:val="-4"/>
          <w:w w:val="125"/>
          <w:sz w:val="20"/>
          <w:vertAlign w:val="baseline"/>
        </w:rPr>
        <w:t> </w:t>
      </w:r>
      <w:r>
        <w:rPr>
          <w:i/>
          <w:w w:val="125"/>
          <w:sz w:val="20"/>
          <w:vertAlign w:val="baseline"/>
        </w:rPr>
        <w:t>y</w:t>
      </w:r>
      <w:r>
        <w:rPr>
          <w:i/>
          <w:w w:val="125"/>
          <w:sz w:val="20"/>
          <w:vertAlign w:val="subscript"/>
        </w:rPr>
        <w:t>i</w:t>
      </w:r>
      <w:r>
        <w:rPr>
          <w:w w:val="125"/>
          <w:sz w:val="20"/>
          <w:vertAlign w:val="subscript"/>
        </w:rPr>
        <w:t>:</w:t>
      </w:r>
      <w:r>
        <w:rPr>
          <w:i/>
          <w:w w:val="125"/>
          <w:sz w:val="20"/>
          <w:vertAlign w:val="subscript"/>
        </w:rPr>
        <w:t>d</w:t>
      </w:r>
      <w:r>
        <w:rPr>
          <w:i/>
          <w:w w:val="125"/>
          <w:sz w:val="20"/>
          <w:vertAlign w:val="baseline"/>
        </w:rPr>
        <w:t> </w:t>
      </w:r>
      <w:r>
        <w:rPr>
          <w:w w:val="115"/>
          <w:sz w:val="20"/>
          <w:vertAlign w:val="baseline"/>
        </w:rPr>
        <w:t>for</w:t>
      </w:r>
      <w:r>
        <w:rPr>
          <w:w w:val="115"/>
          <w:sz w:val="20"/>
          <w:vertAlign w:val="baseline"/>
        </w:rPr>
        <w:t> all</w:t>
      </w:r>
      <w:r>
        <w:rPr>
          <w:w w:val="115"/>
          <w:sz w:val="20"/>
          <w:vertAlign w:val="baseline"/>
        </w:rPr>
        <w:t> </w:t>
      </w:r>
      <w:r>
        <w:rPr>
          <w:i/>
          <w:w w:val="125"/>
          <w:sz w:val="20"/>
          <w:vertAlign w:val="baseline"/>
        </w:rPr>
        <w:t>i</w:t>
      </w:r>
      <w:r>
        <w:rPr>
          <w:i/>
          <w:spacing w:val="-4"/>
          <w:w w:val="125"/>
          <w:sz w:val="20"/>
          <w:vertAlign w:val="baseline"/>
        </w:rPr>
        <w:t> </w:t>
      </w:r>
      <w:r>
        <w:rPr>
          <w:w w:val="125"/>
          <w:sz w:val="20"/>
          <w:vertAlign w:val="baseline"/>
        </w:rPr>
        <w:t>=</w:t>
      </w:r>
      <w:r>
        <w:rPr>
          <w:spacing w:val="-4"/>
          <w:w w:val="125"/>
          <w:sz w:val="20"/>
          <w:vertAlign w:val="baseline"/>
        </w:rPr>
        <w:t> </w:t>
      </w:r>
      <w:r>
        <w:rPr>
          <w:w w:val="115"/>
          <w:sz w:val="20"/>
          <w:vertAlign w:val="baseline"/>
        </w:rPr>
        <w:t>1</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d</w:t>
      </w:r>
      <w:r>
        <w:rPr>
          <w:w w:val="115"/>
          <w:sz w:val="20"/>
          <w:vertAlign w:val="baseline"/>
        </w:rPr>
        <w:t>.</w:t>
      </w:r>
      <w:r>
        <w:rPr>
          <w:spacing w:val="32"/>
          <w:w w:val="115"/>
          <w:sz w:val="20"/>
          <w:vertAlign w:val="baseline"/>
        </w:rPr>
        <w:t> </w:t>
      </w:r>
      <w:r>
        <w:rPr>
          <w:w w:val="115"/>
          <w:sz w:val="20"/>
          <w:vertAlign w:val="baseline"/>
        </w:rPr>
        <w:t>Assume</w:t>
      </w:r>
      <w:r>
        <w:rPr>
          <w:w w:val="115"/>
          <w:sz w:val="20"/>
          <w:vertAlign w:val="baseline"/>
        </w:rPr>
        <w:t> now</w:t>
      </w:r>
      <w:r>
        <w:rPr>
          <w:w w:val="115"/>
          <w:sz w:val="20"/>
          <w:vertAlign w:val="baseline"/>
        </w:rPr>
        <w:t> that</w:t>
      </w:r>
      <w:r>
        <w:rPr>
          <w:w w:val="115"/>
          <w:sz w:val="20"/>
          <w:vertAlign w:val="baseline"/>
        </w:rPr>
        <w:t> </w:t>
      </w:r>
      <w:r>
        <w:rPr>
          <w:i/>
          <w:w w:val="125"/>
          <w:sz w:val="20"/>
          <w:vertAlign w:val="baseline"/>
        </w:rPr>
        <w:t>D</w:t>
      </w:r>
      <w:r>
        <w:rPr>
          <w:i/>
          <w:w w:val="125"/>
          <w:sz w:val="20"/>
          <w:vertAlign w:val="subscript"/>
        </w:rPr>
        <w:t>H</w:t>
      </w:r>
      <w:r>
        <w:rPr>
          <w:i/>
          <w:spacing w:val="-15"/>
          <w:w w:val="125"/>
          <w:sz w:val="20"/>
          <w:vertAlign w:val="baseline"/>
        </w:rPr>
        <w:t> </w:t>
      </w:r>
      <w:r>
        <w:rPr>
          <w:w w:val="115"/>
          <w:sz w:val="20"/>
          <w:vertAlign w:val="baseline"/>
        </w:rPr>
        <w:t>(</w:t>
      </w:r>
      <w:r>
        <w:rPr>
          <w:i/>
          <w:w w:val="115"/>
          <w:sz w:val="20"/>
          <w:vertAlign w:val="baseline"/>
        </w:rPr>
        <w:t>x,</w:t>
      </w:r>
      <w:r>
        <w:rPr>
          <w:i/>
          <w:spacing w:val="-13"/>
          <w:w w:val="115"/>
          <w:sz w:val="20"/>
          <w:vertAlign w:val="baseline"/>
        </w:rPr>
        <w:t> </w:t>
      </w:r>
      <w:r>
        <w:rPr>
          <w:i/>
          <w:w w:val="115"/>
          <w:sz w:val="20"/>
          <w:vertAlign w:val="baseline"/>
        </w:rPr>
        <w:t>y</w:t>
      </w:r>
      <w:r>
        <w:rPr>
          <w:w w:val="115"/>
          <w:sz w:val="20"/>
          <w:vertAlign w:val="baseline"/>
        </w:rPr>
        <w:t>) </w:t>
      </w:r>
      <w:r>
        <w:rPr>
          <w:w w:val="125"/>
          <w:sz w:val="20"/>
          <w:vertAlign w:val="baseline"/>
        </w:rPr>
        <w:t>=</w:t>
      </w:r>
      <w:r>
        <w:rPr>
          <w:spacing w:val="-4"/>
          <w:w w:val="125"/>
          <w:sz w:val="20"/>
          <w:vertAlign w:val="baseline"/>
        </w:rPr>
        <w:t> </w:t>
      </w:r>
      <w:r>
        <w:rPr>
          <w:w w:val="115"/>
          <w:sz w:val="20"/>
          <w:vertAlign w:val="baseline"/>
        </w:rPr>
        <w:t>1.</w:t>
      </w:r>
      <w:r>
        <w:rPr>
          <w:spacing w:val="32"/>
          <w:w w:val="115"/>
          <w:sz w:val="20"/>
          <w:vertAlign w:val="baseline"/>
        </w:rPr>
        <w:t> </w:t>
      </w:r>
      <w:r>
        <w:rPr>
          <w:w w:val="115"/>
          <w:sz w:val="20"/>
          <w:vertAlign w:val="baseline"/>
        </w:rPr>
        <w:t>Then, note</w:t>
      </w:r>
      <w:r>
        <w:rPr>
          <w:spacing w:val="-13"/>
          <w:w w:val="115"/>
          <w:sz w:val="20"/>
          <w:vertAlign w:val="baseline"/>
        </w:rPr>
        <w:t> </w:t>
      </w:r>
      <w:r>
        <w:rPr>
          <w:w w:val="115"/>
          <w:sz w:val="20"/>
          <w:vertAlign w:val="baseline"/>
        </w:rPr>
        <w:t>that</w:t>
      </w:r>
      <w:r>
        <w:rPr>
          <w:spacing w:val="-13"/>
          <w:w w:val="115"/>
          <w:sz w:val="20"/>
          <w:vertAlign w:val="baseline"/>
        </w:rPr>
        <w:t> </w:t>
      </w:r>
      <w:r>
        <w:rPr>
          <w:w w:val="115"/>
          <w:sz w:val="20"/>
          <w:vertAlign w:val="baseline"/>
        </w:rPr>
        <w:t>the</w:t>
      </w:r>
      <w:r>
        <w:rPr>
          <w:spacing w:val="-13"/>
          <w:w w:val="115"/>
          <w:sz w:val="20"/>
          <w:vertAlign w:val="baseline"/>
        </w:rPr>
        <w:t> </w:t>
      </w:r>
      <w:r>
        <w:rPr>
          <w:w w:val="115"/>
          <w:sz w:val="20"/>
          <w:vertAlign w:val="baseline"/>
        </w:rPr>
        <w:t>error</w:t>
      </w:r>
      <w:r>
        <w:rPr>
          <w:spacing w:val="-13"/>
          <w:w w:val="115"/>
          <w:sz w:val="20"/>
          <w:vertAlign w:val="baseline"/>
        </w:rPr>
        <w:t> </w:t>
      </w:r>
      <w:r>
        <w:rPr>
          <w:w w:val="115"/>
          <w:sz w:val="20"/>
          <w:vertAlign w:val="baseline"/>
        </w:rPr>
        <w:t>is</w:t>
      </w:r>
      <w:r>
        <w:rPr>
          <w:spacing w:val="-13"/>
          <w:w w:val="115"/>
          <w:sz w:val="20"/>
          <w:vertAlign w:val="baseline"/>
        </w:rPr>
        <w:t> </w:t>
      </w:r>
      <w:r>
        <w:rPr>
          <w:w w:val="115"/>
          <w:sz w:val="20"/>
          <w:vertAlign w:val="baseline"/>
        </w:rPr>
        <w:t>captured</w:t>
      </w:r>
      <w:r>
        <w:rPr>
          <w:spacing w:val="-9"/>
          <w:w w:val="115"/>
          <w:sz w:val="20"/>
          <w:vertAlign w:val="baseline"/>
        </w:rPr>
        <w:t> </w:t>
      </w:r>
      <w:r>
        <w:rPr>
          <w:w w:val="115"/>
          <w:sz w:val="20"/>
          <w:vertAlign w:val="baseline"/>
        </w:rPr>
        <w:t>by</w:t>
      </w:r>
      <w:r>
        <w:rPr>
          <w:spacing w:val="-9"/>
          <w:w w:val="115"/>
          <w:sz w:val="20"/>
          <w:vertAlign w:val="baseline"/>
        </w:rPr>
        <w:t> </w:t>
      </w:r>
      <w:r>
        <w:rPr>
          <w:w w:val="115"/>
          <w:sz w:val="20"/>
          <w:vertAlign w:val="baseline"/>
        </w:rPr>
        <w:t>exactly</w:t>
      </w:r>
      <w:r>
        <w:rPr>
          <w:spacing w:val="-9"/>
          <w:w w:val="115"/>
          <w:sz w:val="20"/>
          <w:vertAlign w:val="baseline"/>
        </w:rPr>
        <w:t> </w:t>
      </w:r>
      <w:r>
        <w:rPr>
          <w:w w:val="115"/>
          <w:sz w:val="20"/>
          <w:vertAlign w:val="baseline"/>
        </w:rPr>
        <w:t>one</w:t>
      </w:r>
      <w:r>
        <w:rPr>
          <w:spacing w:val="-9"/>
          <w:w w:val="115"/>
          <w:sz w:val="20"/>
          <w:vertAlign w:val="baseline"/>
        </w:rPr>
        <w:t> </w:t>
      </w:r>
      <w:r>
        <w:rPr>
          <w:w w:val="115"/>
          <w:sz w:val="20"/>
          <w:vertAlign w:val="baseline"/>
        </w:rPr>
        <w:t>of</w:t>
      </w:r>
      <w:r>
        <w:rPr>
          <w:spacing w:val="-9"/>
          <w:w w:val="115"/>
          <w:sz w:val="20"/>
          <w:vertAlign w:val="baseline"/>
        </w:rPr>
        <w:t> </w:t>
      </w:r>
      <w:r>
        <w:rPr>
          <w:w w:val="115"/>
          <w:sz w:val="20"/>
          <w:vertAlign w:val="baseline"/>
        </w:rPr>
        <w:t>the</w:t>
      </w:r>
      <w:r>
        <w:rPr>
          <w:spacing w:val="-9"/>
          <w:w w:val="115"/>
          <w:sz w:val="20"/>
          <w:vertAlign w:val="baseline"/>
        </w:rPr>
        <w:t> </w:t>
      </w:r>
      <w:r>
        <w:rPr>
          <w:i/>
          <w:w w:val="115"/>
          <w:sz w:val="20"/>
          <w:vertAlign w:val="baseline"/>
        </w:rPr>
        <w:t>d</w:t>
      </w:r>
      <w:r>
        <w:rPr>
          <w:i/>
          <w:spacing w:val="-9"/>
          <w:w w:val="115"/>
          <w:sz w:val="20"/>
          <w:vertAlign w:val="baseline"/>
        </w:rPr>
        <w:t> </w:t>
      </w:r>
      <w:r>
        <w:rPr>
          <w:w w:val="115"/>
          <w:sz w:val="20"/>
          <w:vertAlign w:val="baseline"/>
        </w:rPr>
        <w:t>shifts:</w:t>
      </w:r>
      <w:r>
        <w:rPr>
          <w:spacing w:val="11"/>
          <w:w w:val="115"/>
          <w:sz w:val="20"/>
          <w:vertAlign w:val="baseline"/>
        </w:rPr>
        <w:t> </w:t>
      </w:r>
      <w:r>
        <w:rPr>
          <w:w w:val="115"/>
          <w:sz w:val="20"/>
          <w:vertAlign w:val="baseline"/>
        </w:rPr>
        <w:t>there</w:t>
      </w:r>
      <w:r>
        <w:rPr>
          <w:spacing w:val="-9"/>
          <w:w w:val="115"/>
          <w:sz w:val="20"/>
          <w:vertAlign w:val="baseline"/>
        </w:rPr>
        <w:t> </w:t>
      </w:r>
      <w:r>
        <w:rPr>
          <w:w w:val="115"/>
          <w:sz w:val="20"/>
          <w:vertAlign w:val="baseline"/>
        </w:rPr>
        <w:t>exists</w:t>
      </w:r>
      <w:r>
        <w:rPr>
          <w:spacing w:val="-9"/>
          <w:w w:val="115"/>
          <w:sz w:val="20"/>
          <w:vertAlign w:val="baseline"/>
        </w:rPr>
        <w:t> </w:t>
      </w:r>
      <w:r>
        <w:rPr>
          <w:w w:val="115"/>
          <w:sz w:val="20"/>
          <w:vertAlign w:val="baseline"/>
        </w:rPr>
        <w:t>one</w:t>
      </w:r>
      <w:r>
        <w:rPr>
          <w:spacing w:val="-9"/>
          <w:w w:val="115"/>
          <w:sz w:val="20"/>
          <w:vertAlign w:val="baseline"/>
        </w:rPr>
        <w:t> </w:t>
      </w:r>
      <w:r>
        <w:rPr>
          <w:i/>
          <w:w w:val="125"/>
          <w:sz w:val="20"/>
          <w:vertAlign w:val="baseline"/>
        </w:rPr>
        <w:t>i</w:t>
      </w:r>
      <w:r>
        <w:rPr>
          <w:rFonts w:ascii="Cambria" w:hAnsi="Cambria"/>
          <w:w w:val="125"/>
          <w:sz w:val="20"/>
          <w:vertAlign w:val="superscript"/>
        </w:rPr>
        <w:t>′</w:t>
      </w:r>
      <w:r>
        <w:rPr>
          <w:rFonts w:ascii="Cambria" w:hAnsi="Cambria"/>
          <w:spacing w:val="-7"/>
          <w:w w:val="125"/>
          <w:sz w:val="20"/>
          <w:vertAlign w:val="baseline"/>
        </w:rPr>
        <w:t> </w:t>
      </w:r>
      <w:r>
        <w:rPr>
          <w:rFonts w:ascii="Cambria" w:hAnsi="Cambria"/>
          <w:w w:val="115"/>
          <w:sz w:val="20"/>
          <w:vertAlign w:val="baseline"/>
        </w:rPr>
        <w:t>∈</w:t>
      </w:r>
      <w:r>
        <w:rPr>
          <w:rFonts w:ascii="Cambria" w:hAnsi="Cambria"/>
          <w:spacing w:val="-8"/>
          <w:w w:val="115"/>
          <w:sz w:val="20"/>
          <w:vertAlign w:val="baseline"/>
        </w:rPr>
        <w:t> </w:t>
      </w:r>
      <w:r>
        <w:rPr>
          <w:w w:val="115"/>
          <w:sz w:val="20"/>
          <w:vertAlign w:val="baseline"/>
        </w:rPr>
        <w:t>[1</w:t>
      </w:r>
      <w:r>
        <w:rPr>
          <w:i/>
          <w:w w:val="115"/>
          <w:sz w:val="20"/>
          <w:vertAlign w:val="baseline"/>
        </w:rPr>
        <w:t>,</w:t>
      </w:r>
      <w:r>
        <w:rPr>
          <w:i/>
          <w:spacing w:val="-13"/>
          <w:w w:val="115"/>
          <w:sz w:val="20"/>
          <w:vertAlign w:val="baseline"/>
        </w:rPr>
        <w:t> </w:t>
      </w:r>
      <w:r>
        <w:rPr>
          <w:i/>
          <w:w w:val="115"/>
          <w:sz w:val="20"/>
          <w:vertAlign w:val="baseline"/>
        </w:rPr>
        <w:t>d</w:t>
      </w:r>
      <w:r>
        <w:rPr>
          <w:w w:val="115"/>
          <w:sz w:val="20"/>
          <w:vertAlign w:val="baseline"/>
        </w:rPr>
        <w:t>]</w:t>
      </w:r>
      <w:r>
        <w:rPr>
          <w:spacing w:val="-9"/>
          <w:w w:val="115"/>
          <w:sz w:val="20"/>
          <w:vertAlign w:val="baseline"/>
        </w:rPr>
        <w:t> </w:t>
      </w:r>
      <w:r>
        <w:rPr>
          <w:w w:val="115"/>
          <w:sz w:val="20"/>
          <w:vertAlign w:val="baseline"/>
        </w:rPr>
        <w:t>such</w:t>
      </w:r>
      <w:r>
        <w:rPr>
          <w:spacing w:val="-9"/>
          <w:w w:val="115"/>
          <w:sz w:val="20"/>
          <w:vertAlign w:val="baseline"/>
        </w:rPr>
        <w:t> </w:t>
      </w:r>
      <w:r>
        <w:rPr>
          <w:w w:val="115"/>
          <w:sz w:val="20"/>
          <w:vertAlign w:val="baseline"/>
        </w:rPr>
        <w:t>that </w:t>
      </w:r>
      <w:r>
        <w:rPr>
          <w:i/>
          <w:w w:val="115"/>
          <w:sz w:val="20"/>
          <w:vertAlign w:val="baseline"/>
        </w:rPr>
        <w:t>x</w:t>
      </w:r>
      <w:r>
        <w:rPr>
          <w:i/>
          <w:w w:val="115"/>
          <w:sz w:val="20"/>
          <w:vertAlign w:val="subscript"/>
        </w:rPr>
        <w:t>i</w:t>
      </w:r>
      <w:r>
        <w:rPr>
          <w:rFonts w:ascii="Verdana" w:hAnsi="Verdana"/>
          <w:i/>
          <w:w w:val="115"/>
          <w:position w:val="1"/>
          <w:sz w:val="10"/>
          <w:vertAlign w:val="baseline"/>
        </w:rPr>
        <w:t>′</w:t>
      </w:r>
      <w:r>
        <w:rPr>
          <w:w w:val="115"/>
          <w:position w:val="-2"/>
          <w:sz w:val="14"/>
          <w:vertAlign w:val="baseline"/>
        </w:rPr>
        <w:t>:</w:t>
      </w:r>
      <w:r>
        <w:rPr>
          <w:i/>
          <w:w w:val="115"/>
          <w:position w:val="-2"/>
          <w:sz w:val="14"/>
          <w:vertAlign w:val="baseline"/>
        </w:rPr>
        <w:t>d</w:t>
      </w:r>
      <w:r>
        <w:rPr>
          <w:i/>
          <w:spacing w:val="40"/>
          <w:w w:val="115"/>
          <w:position w:val="-2"/>
          <w:sz w:val="14"/>
          <w:vertAlign w:val="baseline"/>
        </w:rPr>
        <w:t> </w:t>
      </w:r>
      <w:r>
        <w:rPr>
          <w:rFonts w:ascii="Cambria" w:hAnsi="Cambria"/>
          <w:w w:val="115"/>
          <w:sz w:val="20"/>
          <w:vertAlign w:val="baseline"/>
        </w:rPr>
        <w:t≯</w:t>
      </w:r>
      <w:r>
        <w:rPr>
          <w:w w:val="115"/>
          <w:sz w:val="20"/>
          <w:vertAlign w:val="baseline"/>
        </w:rPr>
        <w:t>=</w:t>
      </w:r>
      <w:r>
        <w:rPr>
          <w:w w:val="125"/>
          <w:sz w:val="20"/>
          <w:vertAlign w:val="baseline"/>
        </w:rPr>
        <w:t> </w:t>
      </w:r>
      <w:r>
        <w:rPr>
          <w:i/>
          <w:w w:val="125"/>
          <w:sz w:val="20"/>
          <w:vertAlign w:val="baseline"/>
        </w:rPr>
        <w:t>y</w:t>
      </w:r>
      <w:r>
        <w:rPr>
          <w:i/>
          <w:w w:val="125"/>
          <w:sz w:val="20"/>
          <w:vertAlign w:val="subscript"/>
        </w:rPr>
        <w:t>i</w:t>
      </w:r>
      <w:r>
        <w:rPr>
          <w:rFonts w:ascii="Verdana" w:hAnsi="Verdana"/>
          <w:i/>
          <w:w w:val="125"/>
          <w:position w:val="1"/>
          <w:sz w:val="10"/>
          <w:vertAlign w:val="baseline"/>
        </w:rPr>
        <w:t>′</w:t>
      </w:r>
      <w:r>
        <w:rPr>
          <w:w w:val="125"/>
          <w:position w:val="-2"/>
          <w:sz w:val="14"/>
          <w:vertAlign w:val="baseline"/>
        </w:rPr>
        <w:t>:</w:t>
      </w:r>
      <w:r>
        <w:rPr>
          <w:i/>
          <w:w w:val="125"/>
          <w:position w:val="-2"/>
          <w:sz w:val="14"/>
          <w:vertAlign w:val="baseline"/>
        </w:rPr>
        <w:t>d</w:t>
      </w:r>
      <w:r>
        <w:rPr>
          <w:w w:val="125"/>
          <w:sz w:val="20"/>
          <w:vertAlign w:val="baseline"/>
        </w:rPr>
        <w:t>,</w:t>
      </w:r>
      <w:r>
        <w:rPr>
          <w:spacing w:val="40"/>
          <w:w w:val="125"/>
          <w:sz w:val="20"/>
          <w:vertAlign w:val="baseline"/>
        </w:rPr>
        <w:t> </w:t>
      </w:r>
      <w:r>
        <w:rPr>
          <w:w w:val="115"/>
          <w:sz w:val="20"/>
          <w:vertAlign w:val="baseline"/>
        </w:rPr>
        <w:t>and</w:t>
      </w:r>
      <w:r>
        <w:rPr>
          <w:spacing w:val="40"/>
          <w:w w:val="125"/>
          <w:sz w:val="20"/>
          <w:vertAlign w:val="baseline"/>
        </w:rPr>
        <w:t> </w:t>
      </w:r>
      <w:r>
        <w:rPr>
          <w:i/>
          <w:w w:val="125"/>
          <w:sz w:val="20"/>
          <w:vertAlign w:val="baseline"/>
        </w:rPr>
        <w:t>x</w:t>
      </w:r>
      <w:r>
        <w:rPr>
          <w:i/>
          <w:w w:val="125"/>
          <w:sz w:val="20"/>
          <w:vertAlign w:val="subscript"/>
        </w:rPr>
        <w:t>i</w:t>
      </w:r>
      <w:r>
        <w:rPr>
          <w:w w:val="125"/>
          <w:sz w:val="20"/>
          <w:vertAlign w:val="subscript"/>
        </w:rPr>
        <w:t>:</w:t>
      </w:r>
      <w:r>
        <w:rPr>
          <w:i/>
          <w:w w:val="125"/>
          <w:sz w:val="20"/>
          <w:vertAlign w:val="subscript"/>
        </w:rPr>
        <w:t>d</w:t>
      </w:r>
      <w:r>
        <w:rPr>
          <w:i/>
          <w:spacing w:val="39"/>
          <w:w w:val="125"/>
          <w:sz w:val="20"/>
          <w:vertAlign w:val="baseline"/>
        </w:rPr>
        <w:t> </w:t>
      </w:r>
      <w:r>
        <w:rPr>
          <w:w w:val="125"/>
          <w:sz w:val="20"/>
          <w:vertAlign w:val="baseline"/>
        </w:rPr>
        <w:t>= </w:t>
      </w:r>
      <w:r>
        <w:rPr>
          <w:i/>
          <w:w w:val="125"/>
          <w:sz w:val="20"/>
          <w:vertAlign w:val="baseline"/>
        </w:rPr>
        <w:t>y</w:t>
      </w:r>
      <w:r>
        <w:rPr>
          <w:i/>
          <w:w w:val="125"/>
          <w:sz w:val="20"/>
          <w:vertAlign w:val="subscript"/>
        </w:rPr>
        <w:t>i</w:t>
      </w:r>
      <w:r>
        <w:rPr>
          <w:w w:val="125"/>
          <w:sz w:val="20"/>
          <w:vertAlign w:val="subscript"/>
        </w:rPr>
        <w:t>:</w:t>
      </w:r>
      <w:r>
        <w:rPr>
          <w:i/>
          <w:w w:val="125"/>
          <w:sz w:val="20"/>
          <w:vertAlign w:val="subscript"/>
        </w:rPr>
        <w:t>d</w:t>
      </w:r>
      <w:r>
        <w:rPr>
          <w:i/>
          <w:spacing w:val="40"/>
          <w:w w:val="125"/>
          <w:sz w:val="20"/>
          <w:vertAlign w:val="baseline"/>
        </w:rPr>
        <w:t> </w:t>
      </w:r>
      <w:r>
        <w:rPr>
          <w:w w:val="115"/>
          <w:sz w:val="20"/>
          <w:vertAlign w:val="baseline"/>
        </w:rPr>
        <w:t>for</w:t>
      </w:r>
      <w:r>
        <w:rPr>
          <w:spacing w:val="40"/>
          <w:w w:val="115"/>
          <w:sz w:val="20"/>
          <w:vertAlign w:val="baseline"/>
        </w:rPr>
        <w:t> </w:t>
      </w:r>
      <w:r>
        <w:rPr>
          <w:w w:val="115"/>
          <w:sz w:val="20"/>
          <w:vertAlign w:val="baseline"/>
        </w:rPr>
        <w:t>all</w:t>
      </w:r>
      <w:r>
        <w:rPr>
          <w:spacing w:val="40"/>
          <w:w w:val="125"/>
          <w:sz w:val="20"/>
          <w:vertAlign w:val="baseline"/>
        </w:rPr>
        <w:t> </w:t>
      </w:r>
      <w:r>
        <w:rPr>
          <w:i/>
          <w:w w:val="125"/>
          <w:sz w:val="20"/>
          <w:vertAlign w:val="baseline"/>
        </w:rPr>
        <w:t>i </w:t>
      </w:r>
      <w:r>
        <w:rPr>
          <w:rFonts w:ascii="Cambria" w:hAnsi="Cambria"/>
          <w:w w:val="115"/>
          <w:sz w:val="20"/>
          <w:vertAlign w:val="baseline"/>
        </w:rPr>
        <w:t≯</w:t>
      </w:r>
      <w:r>
        <w:rPr>
          <w:w w:val="115"/>
          <w:sz w:val="20"/>
          <w:vertAlign w:val="baseline"/>
        </w:rPr>
        <w:t>=</w:t>
      </w:r>
      <w:r>
        <w:rPr>
          <w:spacing w:val="29"/>
          <w:w w:val="115"/>
          <w:sz w:val="20"/>
          <w:vertAlign w:val="baseline"/>
        </w:rPr>
        <w:t> </w:t>
      </w:r>
      <w:r>
        <w:rPr>
          <w:i/>
          <w:w w:val="115"/>
          <w:sz w:val="20"/>
          <w:vertAlign w:val="baseline"/>
        </w:rPr>
        <w:t>i</w:t>
      </w:r>
      <w:r>
        <w:rPr>
          <w:rFonts w:ascii="Cambria" w:hAnsi="Cambria"/>
          <w:w w:val="115"/>
          <w:sz w:val="20"/>
          <w:vertAlign w:val="superscript"/>
        </w:rPr>
        <w:t>′</w:t>
      </w:r>
      <w:r>
        <w:rPr>
          <w:w w:val="115"/>
          <w:sz w:val="20"/>
          <w:vertAlign w:val="baseline"/>
        </w:rPr>
        <w:t>.</w:t>
      </w:r>
    </w:p>
    <w:p>
      <w:pPr>
        <w:spacing w:line="235" w:lineRule="auto" w:before="120"/>
        <w:ind w:left="260" w:right="618" w:firstLine="0"/>
        <w:jc w:val="both"/>
        <w:rPr>
          <w:i/>
          <w:sz w:val="20"/>
        </w:rPr>
      </w:pPr>
      <w:r>
        <w:rPr>
          <w:i/>
          <w:sz w:val="20"/>
        </w:rPr>
        <mc:AlternateContent>
          <mc:Choice Requires="wps">
            <w:drawing>
              <wp:anchor distT="0" distB="0" distL="0" distR="0" allowOverlap="1" layoutInCell="1" locked="0" behindDoc="1" simplePos="0" relativeHeight="480984576">
                <wp:simplePos x="0" y="0"/>
                <wp:positionH relativeFrom="page">
                  <wp:posOffset>2709811</wp:posOffset>
                </wp:positionH>
                <wp:positionV relativeFrom="paragraph">
                  <wp:posOffset>212765</wp:posOffset>
                </wp:positionV>
                <wp:extent cx="50165" cy="1270"/>
                <wp:effectExtent l="0" t="0" r="0" b="0"/>
                <wp:wrapNone/>
                <wp:docPr id="1307" name="Graphic 1307"/>
                <wp:cNvGraphicFramePr>
                  <a:graphicFrameLocks/>
                </wp:cNvGraphicFramePr>
                <a:graphic>
                  <a:graphicData uri="http://schemas.microsoft.com/office/word/2010/wordprocessingShape">
                    <wps:wsp>
                      <wps:cNvPr id="1307" name="Graphic 1307"/>
                      <wps:cNvSpPr/>
                      <wps:spPr>
                        <a:xfrm>
                          <a:off x="0" y="0"/>
                          <a:ext cx="50165" cy="1270"/>
                        </a:xfrm>
                        <a:custGeom>
                          <a:avLst/>
                          <a:gdLst/>
                          <a:ahLst/>
                          <a:cxnLst/>
                          <a:rect l="l" t="t" r="r" b="b"/>
                          <a:pathLst>
                            <a:path w="50165" h="0">
                              <a:moveTo>
                                <a:pt x="0" y="0"/>
                              </a:moveTo>
                              <a:lnTo>
                                <a:pt x="495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31904" from="213.371002pt,16.753187pt" to="217.273002pt,16.753187pt" stroked="true" strokeweight=".398pt" strokecolor="#000000">
                <v:stroke dashstyle="solid"/>
                <w10:wrap type="none"/>
              </v:line>
            </w:pict>
          </mc:Fallback>
        </mc:AlternateContent>
      </w:r>
      <w:r>
        <w:rPr>
          <w:b/>
          <w:w w:val="115"/>
          <w:sz w:val="20"/>
        </w:rPr>
        <w:t>Example</w:t>
      </w:r>
      <w:r>
        <w:rPr>
          <w:b/>
          <w:w w:val="115"/>
          <w:sz w:val="20"/>
        </w:rPr>
        <w:t> 4.8.9.</w:t>
      </w:r>
      <w:r>
        <w:rPr>
          <w:b/>
          <w:w w:val="115"/>
          <w:sz w:val="20"/>
        </w:rPr>
        <w:t> </w:t>
      </w:r>
      <w:r>
        <w:rPr>
          <w:i/>
          <w:w w:val="115"/>
          <w:sz w:val="20"/>
        </w:rPr>
        <w:t>Let</w:t>
      </w:r>
      <w:r>
        <w:rPr>
          <w:i/>
          <w:w w:val="115"/>
          <w:sz w:val="20"/>
        </w:rPr>
        <w:t> x</w:t>
      </w:r>
      <w:r>
        <w:rPr>
          <w:i/>
          <w:w w:val="115"/>
          <w:sz w:val="20"/>
        </w:rPr>
        <w:t> </w:t>
      </w:r>
      <w:r>
        <w:rPr>
          <w:w w:val="115"/>
          <w:sz w:val="20"/>
        </w:rPr>
        <w:t>=abracadabra</w:t>
      </w:r>
      <w:r>
        <w:rPr>
          <w:w w:val="115"/>
          <w:sz w:val="20"/>
        </w:rPr>
        <w:t> </w:t>
      </w:r>
      <w:r>
        <w:rPr>
          <w:i/>
          <w:w w:val="115"/>
          <w:sz w:val="20"/>
        </w:rPr>
        <w:t>and</w:t>
      </w:r>
      <w:r>
        <w:rPr>
          <w:i/>
          <w:w w:val="115"/>
          <w:sz w:val="20"/>
        </w:rPr>
        <w:t> y</w:t>
      </w:r>
      <w:r>
        <w:rPr>
          <w:i/>
          <w:w w:val="115"/>
          <w:sz w:val="20"/>
        </w:rPr>
        <w:t> </w:t>
      </w:r>
      <w:r>
        <w:rPr>
          <w:w w:val="115"/>
          <w:sz w:val="20"/>
        </w:rPr>
        <w:t>=ab</w:t>
      </w:r>
      <w:r>
        <w:rPr>
          <w:w w:val="115"/>
          <w:sz w:val="20"/>
          <w:u w:val="single"/>
        </w:rPr>
        <w:t>b</w:t>
      </w:r>
      <w:r>
        <w:rPr>
          <w:w w:val="115"/>
          <w:sz w:val="20"/>
        </w:rPr>
        <w:t>acadabra</w:t>
      </w:r>
      <w:r>
        <w:rPr>
          <w:i/>
          <w:w w:val="115"/>
          <w:sz w:val="20"/>
        </w:rPr>
        <w:t>,</w:t>
      </w:r>
      <w:r>
        <w:rPr>
          <w:i/>
          <w:w w:val="115"/>
          <w:sz w:val="20"/>
        </w:rPr>
        <w:t> with</w:t>
      </w:r>
      <w:r>
        <w:rPr>
          <w:i/>
          <w:w w:val="115"/>
          <w:sz w:val="20"/>
        </w:rPr>
        <w:t> </w:t>
      </w:r>
      <w:r>
        <w:rPr>
          <w:i/>
          <w:w w:val="125"/>
          <w:sz w:val="20"/>
        </w:rPr>
        <w:t>D</w:t>
      </w:r>
      <w:r>
        <w:rPr>
          <w:i/>
          <w:w w:val="125"/>
          <w:sz w:val="20"/>
          <w:vertAlign w:val="subscript"/>
        </w:rPr>
        <w:t>H</w:t>
      </w:r>
      <w:r>
        <w:rPr>
          <w:i/>
          <w:spacing w:val="-15"/>
          <w:w w:val="125"/>
          <w:sz w:val="20"/>
          <w:vertAlign w:val="baseline"/>
        </w:rPr>
        <w:t> </w:t>
      </w:r>
      <w:r>
        <w:rPr>
          <w:w w:val="115"/>
          <w:sz w:val="20"/>
          <w:vertAlign w:val="baseline"/>
        </w:rPr>
        <w:t>(</w:t>
      </w:r>
      <w:r>
        <w:rPr>
          <w:i/>
          <w:w w:val="115"/>
          <w:sz w:val="20"/>
          <w:vertAlign w:val="baseline"/>
        </w:rPr>
        <w:t>x,</w:t>
      </w:r>
      <w:r>
        <w:rPr>
          <w:i/>
          <w:spacing w:val="-13"/>
          <w:w w:val="115"/>
          <w:sz w:val="20"/>
          <w:vertAlign w:val="baseline"/>
        </w:rPr>
        <w:t> </w:t>
      </w:r>
      <w:r>
        <w:rPr>
          <w:i/>
          <w:w w:val="115"/>
          <w:sz w:val="20"/>
          <w:vertAlign w:val="baseline"/>
        </w:rPr>
        <w:t>y</w:t>
      </w:r>
      <w:r>
        <w:rPr>
          <w:w w:val="115"/>
          <w:sz w:val="20"/>
          <w:vertAlign w:val="baseline"/>
        </w:rPr>
        <w:t>)</w:t>
      </w:r>
      <w:r>
        <w:rPr>
          <w:w w:val="115"/>
          <w:sz w:val="20"/>
          <w:vertAlign w:val="baseline"/>
        </w:rPr>
        <w:t> </w:t>
      </w:r>
      <w:r>
        <w:rPr>
          <w:w w:val="125"/>
          <w:sz w:val="20"/>
          <w:vertAlign w:val="baseline"/>
        </w:rPr>
        <w:t>=</w:t>
      </w:r>
      <w:r>
        <w:rPr>
          <w:w w:val="125"/>
          <w:sz w:val="20"/>
          <w:vertAlign w:val="baseline"/>
        </w:rPr>
        <w:t> </w:t>
      </w:r>
      <w:r>
        <w:rPr>
          <w:w w:val="115"/>
          <w:sz w:val="20"/>
          <w:vertAlign w:val="baseline"/>
        </w:rPr>
        <w:t>1</w:t>
      </w:r>
      <w:r>
        <w:rPr>
          <w:w w:val="115"/>
          <w:sz w:val="20"/>
          <w:vertAlign w:val="baseline"/>
        </w:rPr>
        <w:t> </w:t>
      </w:r>
      <w:r>
        <w:rPr>
          <w:i/>
          <w:w w:val="115"/>
          <w:sz w:val="20"/>
          <w:vertAlign w:val="baseline"/>
        </w:rPr>
        <w:t>(the</w:t>
      </w:r>
      <w:r>
        <w:rPr>
          <w:i/>
          <w:w w:val="115"/>
          <w:sz w:val="20"/>
          <w:vertAlign w:val="baseline"/>
        </w:rPr>
        <w:t> mismatch</w:t>
      </w:r>
      <w:r>
        <w:rPr>
          <w:i/>
          <w:w w:val="115"/>
          <w:sz w:val="20"/>
          <w:vertAlign w:val="baseline"/>
        </w:rPr>
        <w:t> is underlined).</w:t>
      </w:r>
      <w:r>
        <w:rPr>
          <w:i/>
          <w:spacing w:val="40"/>
          <w:w w:val="115"/>
          <w:sz w:val="20"/>
          <w:vertAlign w:val="baseline"/>
        </w:rPr>
        <w:t> </w:t>
      </w:r>
      <w:r>
        <w:rPr>
          <w:i/>
          <w:w w:val="115"/>
          <w:sz w:val="20"/>
          <w:vertAlign w:val="baseline"/>
        </w:rPr>
        <w:t>Pick</w:t>
      </w:r>
      <w:r>
        <w:rPr>
          <w:i/>
          <w:w w:val="115"/>
          <w:sz w:val="20"/>
          <w:vertAlign w:val="baseline"/>
        </w:rPr>
        <w:t> d</w:t>
      </w:r>
      <w:r>
        <w:rPr>
          <w:i/>
          <w:w w:val="115"/>
          <w:sz w:val="20"/>
          <w:vertAlign w:val="baseline"/>
        </w:rPr>
        <w:t> </w:t>
      </w:r>
      <w:r>
        <w:rPr>
          <w:w w:val="125"/>
          <w:sz w:val="20"/>
          <w:vertAlign w:val="baseline"/>
        </w:rPr>
        <w:t>=</w:t>
      </w:r>
      <w:r>
        <w:rPr>
          <w:spacing w:val="-1"/>
          <w:w w:val="125"/>
          <w:sz w:val="20"/>
          <w:vertAlign w:val="baseline"/>
        </w:rPr>
        <w:t> </w:t>
      </w:r>
      <w:r>
        <w:rPr>
          <w:w w:val="115"/>
          <w:sz w:val="20"/>
          <w:vertAlign w:val="baseline"/>
        </w:rPr>
        <w:t>2</w:t>
      </w:r>
      <w:r>
        <w:rPr>
          <w:w w:val="115"/>
          <w:sz w:val="20"/>
          <w:vertAlign w:val="baseline"/>
        </w:rPr>
        <w:t> </w:t>
      </w:r>
      <w:r>
        <w:rPr>
          <w:i/>
          <w:w w:val="115"/>
          <w:sz w:val="20"/>
          <w:vertAlign w:val="baseline"/>
        </w:rPr>
        <w:t>and</w:t>
      </w:r>
      <w:r>
        <w:rPr>
          <w:i/>
          <w:w w:val="115"/>
          <w:sz w:val="20"/>
          <w:vertAlign w:val="baseline"/>
        </w:rPr>
        <w:t> consider</w:t>
      </w:r>
      <w:r>
        <w:rPr>
          <w:i/>
          <w:w w:val="115"/>
          <w:sz w:val="20"/>
          <w:vertAlign w:val="baseline"/>
        </w:rPr>
        <w:t> the</w:t>
      </w:r>
      <w:r>
        <w:rPr>
          <w:i/>
          <w:w w:val="115"/>
          <w:sz w:val="20"/>
          <w:vertAlign w:val="baseline"/>
        </w:rPr>
        <w:t> two</w:t>
      </w:r>
      <w:r>
        <w:rPr>
          <w:i/>
          <w:w w:val="115"/>
          <w:sz w:val="20"/>
          <w:vertAlign w:val="baseline"/>
        </w:rPr>
        <w:t> shifts</w:t>
      </w:r>
      <w:r>
        <w:rPr>
          <w:i/>
          <w:w w:val="115"/>
          <w:sz w:val="20"/>
          <w:vertAlign w:val="baseline"/>
        </w:rPr>
        <w:t> (per</w:t>
      </w:r>
      <w:r>
        <w:rPr>
          <w:i/>
          <w:w w:val="115"/>
          <w:sz w:val="20"/>
          <w:vertAlign w:val="baseline"/>
        </w:rPr>
        <w:t> string)</w:t>
      </w:r>
      <w:r>
        <w:rPr>
          <w:i/>
          <w:w w:val="115"/>
          <w:sz w:val="20"/>
          <w:vertAlign w:val="baseline"/>
        </w:rPr>
        <w:t> x</w:t>
      </w:r>
      <w:r>
        <w:rPr>
          <w:w w:val="115"/>
          <w:sz w:val="20"/>
          <w:vertAlign w:val="subscript"/>
        </w:rPr>
        <w:t>1:2</w:t>
      </w:r>
      <w:r>
        <w:rPr>
          <w:w w:val="115"/>
          <w:sz w:val="20"/>
          <w:vertAlign w:val="baseline"/>
        </w:rPr>
        <w:t> </w:t>
      </w:r>
      <w:r>
        <w:rPr>
          <w:w w:val="125"/>
          <w:sz w:val="20"/>
          <w:vertAlign w:val="baseline"/>
        </w:rPr>
        <w:t>=</w:t>
      </w:r>
      <w:r>
        <w:rPr>
          <w:w w:val="125"/>
          <w:sz w:val="20"/>
          <w:vertAlign w:val="baseline"/>
        </w:rPr>
        <w:t> </w:t>
      </w:r>
      <w:r>
        <w:rPr>
          <w:w w:val="115"/>
          <w:sz w:val="20"/>
          <w:vertAlign w:val="baseline"/>
        </w:rPr>
        <w:t>arcdba</w:t>
      </w:r>
      <w:r>
        <w:rPr>
          <w:i/>
          <w:w w:val="115"/>
          <w:sz w:val="20"/>
          <w:vertAlign w:val="baseline"/>
        </w:rPr>
        <w:t>,</w:t>
      </w:r>
      <w:r>
        <w:rPr>
          <w:i/>
          <w:w w:val="115"/>
          <w:sz w:val="20"/>
          <w:vertAlign w:val="baseline"/>
        </w:rPr>
        <w:t> x</w:t>
      </w:r>
      <w:r>
        <w:rPr>
          <w:w w:val="115"/>
          <w:sz w:val="20"/>
          <w:vertAlign w:val="subscript"/>
        </w:rPr>
        <w:t>2:2</w:t>
      </w:r>
      <w:r>
        <w:rPr>
          <w:w w:val="115"/>
          <w:sz w:val="20"/>
          <w:vertAlign w:val="baseline"/>
        </w:rPr>
        <w:t> =baaar</w:t>
      </w:r>
      <w:r>
        <w:rPr>
          <w:i/>
          <w:w w:val="115"/>
          <w:sz w:val="20"/>
          <w:vertAlign w:val="baseline"/>
        </w:rPr>
        <w:t>,</w:t>
      </w:r>
      <w:r>
        <w:rPr>
          <w:i/>
          <w:w w:val="115"/>
          <w:sz w:val="20"/>
          <w:vertAlign w:val="baseline"/>
        </w:rPr>
        <w:t> y</w:t>
      </w:r>
      <w:r>
        <w:rPr>
          <w:w w:val="115"/>
          <w:sz w:val="20"/>
          <w:vertAlign w:val="subscript"/>
        </w:rPr>
        <w:t>1:2</w:t>
      </w:r>
      <w:r>
        <w:rPr>
          <w:w w:val="115"/>
          <w:sz w:val="20"/>
          <w:vertAlign w:val="baseline"/>
        </w:rPr>
        <w:t> </w:t>
      </w:r>
      <w:r>
        <w:rPr>
          <w:w w:val="125"/>
          <w:sz w:val="20"/>
          <w:vertAlign w:val="baseline"/>
        </w:rPr>
        <w:t>= </w:t>
      </w:r>
      <w:r>
        <w:rPr>
          <w:w w:val="115"/>
          <w:sz w:val="20"/>
          <w:vertAlign w:val="baseline"/>
        </w:rPr>
        <w:t>abcdba</w:t>
      </w:r>
      <w:r>
        <w:rPr>
          <w:i/>
          <w:w w:val="115"/>
          <w:sz w:val="20"/>
          <w:vertAlign w:val="baseline"/>
        </w:rPr>
        <w:t>,</w:t>
      </w:r>
      <w:r>
        <w:rPr>
          <w:i/>
          <w:w w:val="115"/>
          <w:sz w:val="20"/>
          <w:vertAlign w:val="baseline"/>
        </w:rPr>
        <w:t> y</w:t>
      </w:r>
      <w:r>
        <w:rPr>
          <w:w w:val="115"/>
          <w:sz w:val="20"/>
          <w:vertAlign w:val="subscript"/>
        </w:rPr>
        <w:t>2:2</w:t>
      </w:r>
      <w:r>
        <w:rPr>
          <w:w w:val="115"/>
          <w:sz w:val="20"/>
          <w:vertAlign w:val="baseline"/>
        </w:rPr>
        <w:t> =baaar</w:t>
      </w:r>
      <w:r>
        <w:rPr>
          <w:i/>
          <w:w w:val="115"/>
          <w:sz w:val="20"/>
          <w:vertAlign w:val="baseline"/>
        </w:rPr>
        <w:t>.</w:t>
      </w:r>
      <w:r>
        <w:rPr>
          <w:i/>
          <w:spacing w:val="40"/>
          <w:w w:val="115"/>
          <w:sz w:val="20"/>
          <w:vertAlign w:val="baseline"/>
        </w:rPr>
        <w:t> </w:t>
      </w:r>
      <w:r>
        <w:rPr>
          <w:i/>
          <w:w w:val="115"/>
          <w:sz w:val="20"/>
          <w:vertAlign w:val="baseline"/>
        </w:rPr>
        <w:t>Then:</w:t>
      </w:r>
    </w:p>
    <w:p>
      <w:pPr>
        <w:pStyle w:val="ListParagraph"/>
        <w:numPr>
          <w:ilvl w:val="0"/>
          <w:numId w:val="37"/>
        </w:numPr>
        <w:tabs>
          <w:tab w:pos="757" w:val="left" w:leader="none"/>
        </w:tabs>
        <w:spacing w:line="240" w:lineRule="auto" w:before="131" w:after="0"/>
        <w:ind w:left="757" w:right="0" w:hanging="198"/>
        <w:jc w:val="left"/>
        <w:rPr>
          <w:sz w:val="14"/>
        </w:rPr>
      </w:pPr>
      <w:r>
        <w:rPr>
          <w:i/>
          <w:w w:val="120"/>
          <w:position w:val="3"/>
          <w:sz w:val="20"/>
        </w:rPr>
        <w:t>x</w:t>
      </w:r>
      <w:r>
        <w:rPr>
          <w:w w:val="120"/>
          <w:sz w:val="14"/>
        </w:rPr>
        <w:t>1:2</w:t>
      </w:r>
      <w:r>
        <w:rPr>
          <w:spacing w:val="43"/>
          <w:w w:val="120"/>
          <w:sz w:val="14"/>
        </w:rPr>
        <w:t> </w:t>
      </w:r>
      <w:r>
        <w:rPr>
          <w:rFonts w:ascii="Cambria" w:hAnsi="Cambria"/>
          <w:w w:val="120"/>
          <w:position w:val="3"/>
          <w:sz w:val="20"/>
        </w:rPr>
        <w:t≯</w:t>
      </w:r>
      <w:r>
        <w:rPr>
          <w:w w:val="120"/>
          <w:position w:val="3"/>
          <w:sz w:val="20"/>
        </w:rPr>
        <w:t>=</w:t>
      </w:r>
      <w:r>
        <w:rPr>
          <w:spacing w:val="16"/>
          <w:w w:val="120"/>
          <w:position w:val="3"/>
          <w:sz w:val="20"/>
        </w:rPr>
        <w:t> </w:t>
      </w:r>
      <w:r>
        <w:rPr>
          <w:i/>
          <w:spacing w:val="-4"/>
          <w:w w:val="120"/>
          <w:position w:val="3"/>
          <w:sz w:val="20"/>
        </w:rPr>
        <w:t>y</w:t>
      </w:r>
      <w:r>
        <w:rPr>
          <w:spacing w:val="-4"/>
          <w:w w:val="120"/>
          <w:sz w:val="14"/>
        </w:rPr>
        <w:t>1:2</w:t>
      </w:r>
    </w:p>
    <w:p>
      <w:pPr>
        <w:pStyle w:val="ListParagraph"/>
        <w:numPr>
          <w:ilvl w:val="0"/>
          <w:numId w:val="37"/>
        </w:numPr>
        <w:tabs>
          <w:tab w:pos="757" w:val="left" w:leader="none"/>
        </w:tabs>
        <w:spacing w:line="240" w:lineRule="auto" w:before="128" w:after="0"/>
        <w:ind w:left="757" w:right="0" w:hanging="198"/>
        <w:jc w:val="left"/>
        <w:rPr>
          <w:sz w:val="14"/>
        </w:rPr>
      </w:pPr>
      <w:r>
        <w:rPr>
          <w:i/>
          <w:w w:val="125"/>
          <w:position w:val="3"/>
          <w:sz w:val="20"/>
        </w:rPr>
        <w:t>x</w:t>
      </w:r>
      <w:r>
        <w:rPr>
          <w:w w:val="125"/>
          <w:sz w:val="14"/>
        </w:rPr>
        <w:t>2:2</w:t>
      </w:r>
      <w:r>
        <w:rPr>
          <w:spacing w:val="32"/>
          <w:w w:val="125"/>
          <w:sz w:val="14"/>
        </w:rPr>
        <w:t> </w:t>
      </w:r>
      <w:r>
        <w:rPr>
          <w:w w:val="125"/>
          <w:position w:val="3"/>
          <w:sz w:val="20"/>
        </w:rPr>
        <w:t>=</w:t>
      </w:r>
      <w:r>
        <w:rPr>
          <w:spacing w:val="5"/>
          <w:w w:val="125"/>
          <w:position w:val="3"/>
          <w:sz w:val="20"/>
        </w:rPr>
        <w:t> </w:t>
      </w:r>
      <w:r>
        <w:rPr>
          <w:i/>
          <w:spacing w:val="-4"/>
          <w:w w:val="125"/>
          <w:position w:val="3"/>
          <w:sz w:val="20"/>
        </w:rPr>
        <w:t>y</w:t>
      </w:r>
      <w:r>
        <w:rPr>
          <w:spacing w:val="-4"/>
          <w:w w:val="125"/>
          <w:sz w:val="14"/>
        </w:rPr>
        <w:t>2:2</w:t>
      </w:r>
    </w:p>
    <w:p>
      <w:pPr>
        <w:spacing w:line="228" w:lineRule="auto" w:before="125"/>
        <w:ind w:left="260" w:right="618" w:firstLine="298"/>
        <w:jc w:val="both"/>
        <w:rPr>
          <w:sz w:val="20"/>
        </w:rPr>
      </w:pPr>
      <w:r>
        <w:rPr>
          <w:w w:val="115"/>
          <w:sz w:val="20"/>
        </w:rPr>
        <w:t>What</w:t>
      </w:r>
      <w:r>
        <w:rPr>
          <w:spacing w:val="-13"/>
          <w:w w:val="115"/>
          <w:sz w:val="20"/>
        </w:rPr>
        <w:t> </w:t>
      </w:r>
      <w:r>
        <w:rPr>
          <w:w w:val="115"/>
          <w:sz w:val="20"/>
        </w:rPr>
        <w:t>if</w:t>
      </w:r>
      <w:r>
        <w:rPr>
          <w:spacing w:val="-13"/>
          <w:w w:val="115"/>
          <w:sz w:val="20"/>
        </w:rPr>
        <w:t> </w:t>
      </w:r>
      <w:r>
        <w:rPr>
          <w:i/>
          <w:w w:val="140"/>
          <w:sz w:val="20"/>
        </w:rPr>
        <w:t>D</w:t>
      </w:r>
      <w:r>
        <w:rPr>
          <w:i/>
          <w:w w:val="140"/>
          <w:sz w:val="20"/>
          <w:vertAlign w:val="subscript"/>
        </w:rPr>
        <w:t>H</w:t>
      </w:r>
      <w:r>
        <w:rPr>
          <w:i/>
          <w:spacing w:val="-16"/>
          <w:w w:val="140"/>
          <w:sz w:val="20"/>
          <w:vertAlign w:val="baseline"/>
        </w:rPr>
        <w:t> </w:t>
      </w:r>
      <w:r>
        <w:rPr>
          <w:w w:val="115"/>
          <w:sz w:val="20"/>
          <w:vertAlign w:val="baseline"/>
        </w:rPr>
        <w:t>(</w:t>
      </w:r>
      <w:r>
        <w:rPr>
          <w:i/>
          <w:w w:val="115"/>
          <w:sz w:val="20"/>
          <w:vertAlign w:val="baseline"/>
        </w:rPr>
        <w:t>x,</w:t>
      </w:r>
      <w:r>
        <w:rPr>
          <w:i/>
          <w:spacing w:val="-13"/>
          <w:w w:val="115"/>
          <w:sz w:val="20"/>
          <w:vertAlign w:val="baseline"/>
        </w:rPr>
        <w:t> </w:t>
      </w:r>
      <w:r>
        <w:rPr>
          <w:i/>
          <w:w w:val="115"/>
          <w:sz w:val="20"/>
          <w:vertAlign w:val="baseline"/>
        </w:rPr>
        <w:t>y</w:t>
      </w:r>
      <w:r>
        <w:rPr>
          <w:w w:val="115"/>
          <w:sz w:val="20"/>
          <w:vertAlign w:val="baseline"/>
        </w:rPr>
        <w:t>)</w:t>
      </w:r>
      <w:r>
        <w:rPr>
          <w:spacing w:val="-13"/>
          <w:w w:val="115"/>
          <w:sz w:val="20"/>
          <w:vertAlign w:val="baseline"/>
        </w:rPr>
        <w:t> </w:t>
      </w:r>
      <w:r>
        <w:rPr>
          <w:w w:val="140"/>
          <w:sz w:val="20"/>
          <w:vertAlign w:val="baseline"/>
        </w:rPr>
        <w:t>=</w:t>
      </w:r>
      <w:r>
        <w:rPr>
          <w:spacing w:val="-16"/>
          <w:w w:val="140"/>
          <w:sz w:val="20"/>
          <w:vertAlign w:val="baseline"/>
        </w:rPr>
        <w:t> </w:t>
      </w:r>
      <w:r>
        <w:rPr>
          <w:i/>
          <w:w w:val="115"/>
          <w:sz w:val="20"/>
          <w:vertAlign w:val="baseline"/>
        </w:rPr>
        <w:t>k</w:t>
      </w:r>
      <w:r>
        <w:rPr>
          <w:i/>
          <w:spacing w:val="-13"/>
          <w:w w:val="115"/>
          <w:sz w:val="20"/>
          <w:vertAlign w:val="baseline"/>
        </w:rPr>
        <w:t> </w:t>
      </w:r>
      <w:r>
        <w:rPr>
          <w:i/>
          <w:w w:val="140"/>
          <w:sz w:val="20"/>
          <w:vertAlign w:val="baseline"/>
        </w:rPr>
        <w:t>&gt;</w:t>
      </w:r>
      <w:r>
        <w:rPr>
          <w:i/>
          <w:spacing w:val="-16"/>
          <w:w w:val="140"/>
          <w:sz w:val="20"/>
          <w:vertAlign w:val="baseline"/>
        </w:rPr>
        <w:t> </w:t>
      </w:r>
      <w:r>
        <w:rPr>
          <w:w w:val="115"/>
          <w:sz w:val="20"/>
          <w:vertAlign w:val="baseline"/>
        </w:rPr>
        <w:t>1?</w:t>
      </w:r>
      <w:r>
        <w:rPr>
          <w:spacing w:val="9"/>
          <w:w w:val="115"/>
          <w:sz w:val="20"/>
          <w:vertAlign w:val="baseline"/>
        </w:rPr>
        <w:t> </w:t>
      </w:r>
      <w:r>
        <w:rPr>
          <w:w w:val="115"/>
          <w:sz w:val="20"/>
          <w:vertAlign w:val="baseline"/>
        </w:rPr>
        <w:t>Then,</w:t>
      </w:r>
      <w:r>
        <w:rPr>
          <w:w w:val="115"/>
          <w:sz w:val="20"/>
          <w:vertAlign w:val="baseline"/>
        </w:rPr>
        <w:t> the</w:t>
      </w:r>
      <w:r>
        <w:rPr>
          <w:spacing w:val="-2"/>
          <w:w w:val="115"/>
          <w:sz w:val="20"/>
          <w:vertAlign w:val="baseline"/>
        </w:rPr>
        <w:t> </w:t>
      </w:r>
      <w:r>
        <w:rPr>
          <w:w w:val="115"/>
          <w:sz w:val="20"/>
          <w:vertAlign w:val="baseline"/>
        </w:rPr>
        <w:t>number</w:t>
      </w:r>
      <w:r>
        <w:rPr>
          <w:spacing w:val="-2"/>
          <w:w w:val="115"/>
          <w:sz w:val="20"/>
          <w:vertAlign w:val="baseline"/>
        </w:rPr>
        <w:t> </w:t>
      </w:r>
      <w:r>
        <w:rPr>
          <w:w w:val="115"/>
          <w:sz w:val="20"/>
          <w:vertAlign w:val="baseline"/>
        </w:rPr>
        <w:t>of</w:t>
      </w:r>
      <w:r>
        <w:rPr>
          <w:spacing w:val="-2"/>
          <w:w w:val="115"/>
          <w:sz w:val="20"/>
          <w:vertAlign w:val="baseline"/>
        </w:rPr>
        <w:t> </w:t>
      </w:r>
      <w:r>
        <w:rPr>
          <w:w w:val="115"/>
          <w:sz w:val="20"/>
          <w:vertAlign w:val="baseline"/>
        </w:rPr>
        <w:t>shifts</w:t>
      </w:r>
      <w:r>
        <w:rPr>
          <w:spacing w:val="-2"/>
          <w:w w:val="115"/>
          <w:sz w:val="20"/>
          <w:vertAlign w:val="baseline"/>
        </w:rPr>
        <w:t> </w:t>
      </w:r>
      <w:r>
        <w:rPr>
          <w:i/>
          <w:w w:val="140"/>
          <w:sz w:val="20"/>
          <w:vertAlign w:val="baseline"/>
        </w:rPr>
        <w:t>i</w:t>
      </w:r>
      <w:r>
        <w:rPr>
          <w:rFonts w:ascii="Cambria" w:hAnsi="Cambria"/>
          <w:w w:val="140"/>
          <w:sz w:val="20"/>
          <w:vertAlign w:val="superscript"/>
        </w:rPr>
        <w:t>′</w:t>
      </w:r>
      <w:r>
        <w:rPr>
          <w:rFonts w:ascii="Cambria" w:hAnsi="Cambria"/>
          <w:spacing w:val="-5"/>
          <w:w w:val="140"/>
          <w:sz w:val="20"/>
          <w:vertAlign w:val="baseline"/>
        </w:rPr>
        <w:t> </w:t>
      </w:r>
      <w:r>
        <w:rPr>
          <w:w w:val="115"/>
          <w:sz w:val="20"/>
          <w:vertAlign w:val="baseline"/>
        </w:rPr>
        <w:t>such</w:t>
      </w:r>
      <w:r>
        <w:rPr>
          <w:spacing w:val="-2"/>
          <w:w w:val="115"/>
          <w:sz w:val="20"/>
          <w:vertAlign w:val="baseline"/>
        </w:rPr>
        <w:t> </w:t>
      </w:r>
      <w:r>
        <w:rPr>
          <w:w w:val="115"/>
          <w:sz w:val="20"/>
          <w:vertAlign w:val="baseline"/>
        </w:rPr>
        <w:t>that</w:t>
      </w:r>
      <w:r>
        <w:rPr>
          <w:spacing w:val="-2"/>
          <w:w w:val="115"/>
          <w:sz w:val="20"/>
          <w:vertAlign w:val="baseline"/>
        </w:rPr>
        <w:t> </w:t>
      </w:r>
      <w:r>
        <w:rPr>
          <w:i/>
          <w:w w:val="140"/>
          <w:sz w:val="20"/>
          <w:vertAlign w:val="baseline"/>
        </w:rPr>
        <w:t>x</w:t>
      </w:r>
      <w:r>
        <w:rPr>
          <w:i/>
          <w:w w:val="140"/>
          <w:sz w:val="20"/>
          <w:vertAlign w:val="subscript"/>
        </w:rPr>
        <w:t>i</w:t>
      </w:r>
      <w:r>
        <w:rPr>
          <w:rFonts w:ascii="Verdana" w:hAnsi="Verdana"/>
          <w:i/>
          <w:w w:val="140"/>
          <w:position w:val="1"/>
          <w:sz w:val="10"/>
          <w:vertAlign w:val="baseline"/>
        </w:rPr>
        <w:t>′</w:t>
      </w:r>
      <w:r>
        <w:rPr>
          <w:w w:val="140"/>
          <w:position w:val="-2"/>
          <w:sz w:val="14"/>
          <w:vertAlign w:val="baseline"/>
        </w:rPr>
        <w:t>:</w:t>
      </w:r>
      <w:r>
        <w:rPr>
          <w:i/>
          <w:w w:val="140"/>
          <w:position w:val="-2"/>
          <w:sz w:val="14"/>
          <w:vertAlign w:val="baseline"/>
        </w:rPr>
        <w:t>d</w:t>
      </w:r>
      <w:r>
        <w:rPr>
          <w:i/>
          <w:w w:val="140"/>
          <w:position w:val="-2"/>
          <w:sz w:val="14"/>
          <w:vertAlign w:val="baseline"/>
        </w:rPr>
        <w:t> </w:t>
      </w:r>
      <w:r>
        <w:rPr>
          <w:rFonts w:ascii="Cambria" w:hAnsi="Cambria"/>
          <w:w w:val="140"/>
          <w:sz w:val="20"/>
          <w:vertAlign w:val="baseline"/>
        </w:rPr>
        <w:t≯</w:t>
      </w:r>
      <w:r>
        <w:rPr>
          <w:w w:val="140"/>
          <w:sz w:val="20"/>
          <w:vertAlign w:val="baseline"/>
        </w:rPr>
        <w:t>=</w:t>
      </w:r>
      <w:r>
        <w:rPr>
          <w:spacing w:val="-16"/>
          <w:w w:val="140"/>
          <w:sz w:val="20"/>
          <w:vertAlign w:val="baseline"/>
        </w:rPr>
        <w:t> </w:t>
      </w:r>
      <w:r>
        <w:rPr>
          <w:i/>
          <w:w w:val="140"/>
          <w:sz w:val="20"/>
          <w:vertAlign w:val="baseline"/>
        </w:rPr>
        <w:t>y</w:t>
      </w:r>
      <w:r>
        <w:rPr>
          <w:i/>
          <w:w w:val="140"/>
          <w:sz w:val="20"/>
          <w:vertAlign w:val="subscript"/>
        </w:rPr>
        <w:t>i</w:t>
      </w:r>
      <w:r>
        <w:rPr>
          <w:rFonts w:ascii="Verdana" w:hAnsi="Verdana"/>
          <w:i/>
          <w:w w:val="140"/>
          <w:position w:val="1"/>
          <w:sz w:val="10"/>
          <w:vertAlign w:val="baseline"/>
        </w:rPr>
        <w:t>′</w:t>
      </w:r>
      <w:r>
        <w:rPr>
          <w:w w:val="140"/>
          <w:position w:val="-2"/>
          <w:sz w:val="14"/>
          <w:vertAlign w:val="baseline"/>
        </w:rPr>
        <w:t>:</w:t>
      </w:r>
      <w:r>
        <w:rPr>
          <w:i/>
          <w:w w:val="140"/>
          <w:position w:val="-2"/>
          <w:sz w:val="14"/>
          <w:vertAlign w:val="baseline"/>
        </w:rPr>
        <w:t>d</w:t>
      </w:r>
      <w:r>
        <w:rPr>
          <w:i/>
          <w:spacing w:val="13"/>
          <w:w w:val="140"/>
          <w:position w:val="-2"/>
          <w:sz w:val="14"/>
          <w:vertAlign w:val="baseline"/>
        </w:rPr>
        <w:t> </w:t>
      </w:r>
      <w:r>
        <w:rPr>
          <w:w w:val="115"/>
          <w:sz w:val="20"/>
          <w:vertAlign w:val="baseline"/>
        </w:rPr>
        <w:t>could</w:t>
      </w:r>
      <w:r>
        <w:rPr>
          <w:spacing w:val="-2"/>
          <w:w w:val="115"/>
          <w:sz w:val="20"/>
          <w:vertAlign w:val="baseline"/>
        </w:rPr>
        <w:t> </w:t>
      </w:r>
      <w:r>
        <w:rPr>
          <w:w w:val="115"/>
          <w:sz w:val="20"/>
          <w:vertAlign w:val="baseline"/>
        </w:rPr>
        <w:t>be</w:t>
      </w:r>
      <w:r>
        <w:rPr>
          <w:spacing w:val="-2"/>
          <w:w w:val="115"/>
          <w:sz w:val="20"/>
          <w:vertAlign w:val="baseline"/>
        </w:rPr>
        <w:t> </w:t>
      </w:r>
      <w:r>
        <w:rPr>
          <w:i/>
          <w:w w:val="115"/>
          <w:sz w:val="20"/>
          <w:vertAlign w:val="baseline"/>
        </w:rPr>
        <w:t>smaller </w:t>
      </w:r>
      <w:r>
        <w:rPr>
          <w:w w:val="110"/>
          <w:sz w:val="20"/>
          <w:vertAlign w:val="baseline"/>
        </w:rPr>
        <w:t>than</w:t>
      </w:r>
      <w:r>
        <w:rPr>
          <w:spacing w:val="-4"/>
          <w:w w:val="110"/>
          <w:sz w:val="20"/>
          <w:vertAlign w:val="baseline"/>
        </w:rPr>
        <w:t> </w:t>
      </w:r>
      <w:r>
        <w:rPr>
          <w:i/>
          <w:w w:val="110"/>
          <w:sz w:val="20"/>
          <w:vertAlign w:val="baseline"/>
        </w:rPr>
        <w:t>k</w:t>
      </w:r>
      <w:r>
        <w:rPr>
          <w:i/>
          <w:w w:val="110"/>
          <w:sz w:val="20"/>
          <w:vertAlign w:val="baseline"/>
        </w:rPr>
        <w:t> </w:t>
      </w:r>
      <w:r>
        <w:rPr>
          <w:w w:val="110"/>
          <w:sz w:val="20"/>
          <w:vertAlign w:val="baseline"/>
        </w:rPr>
        <w:t>(but</w:t>
      </w:r>
      <w:r>
        <w:rPr>
          <w:w w:val="110"/>
          <w:sz w:val="20"/>
          <w:vertAlign w:val="baseline"/>
        </w:rPr>
        <w:t> never</w:t>
      </w:r>
      <w:r>
        <w:rPr>
          <w:spacing w:val="-1"/>
          <w:w w:val="110"/>
          <w:sz w:val="20"/>
          <w:vertAlign w:val="baseline"/>
        </w:rPr>
        <w:t> </w:t>
      </w:r>
      <w:r>
        <w:rPr>
          <w:w w:val="110"/>
          <w:sz w:val="20"/>
          <w:vertAlign w:val="baseline"/>
        </w:rPr>
        <w:t>larger).</w:t>
      </w:r>
      <w:r>
        <w:rPr>
          <w:spacing w:val="22"/>
          <w:w w:val="110"/>
          <w:sz w:val="20"/>
          <w:vertAlign w:val="baseline"/>
        </w:rPr>
        <w:t> </w:t>
      </w:r>
      <w:r>
        <w:rPr>
          <w:w w:val="110"/>
          <w:sz w:val="20"/>
          <w:vertAlign w:val="baseline"/>
        </w:rPr>
        <w:t>Notice</w:t>
      </w:r>
      <w:r>
        <w:rPr>
          <w:spacing w:val="-1"/>
          <w:w w:val="110"/>
          <w:sz w:val="20"/>
          <w:vertAlign w:val="baseline"/>
        </w:rPr>
        <w:t> </w:t>
      </w:r>
      <w:r>
        <w:rPr>
          <w:w w:val="110"/>
          <w:sz w:val="20"/>
          <w:vertAlign w:val="baseline"/>
        </w:rPr>
        <w:t>that</w:t>
      </w:r>
      <w:r>
        <w:rPr>
          <w:spacing w:val="-1"/>
          <w:w w:val="110"/>
          <w:sz w:val="20"/>
          <w:vertAlign w:val="baseline"/>
        </w:rPr>
        <w:t> </w:t>
      </w:r>
      <w:r>
        <w:rPr>
          <w:w w:val="110"/>
          <w:sz w:val="20"/>
          <w:vertAlign w:val="baseline"/>
        </w:rPr>
        <w:t>this</w:t>
      </w:r>
      <w:r>
        <w:rPr>
          <w:spacing w:val="-1"/>
          <w:w w:val="110"/>
          <w:sz w:val="20"/>
          <w:vertAlign w:val="baseline"/>
        </w:rPr>
        <w:t> </w:t>
      </w:r>
      <w:r>
        <w:rPr>
          <w:w w:val="110"/>
          <w:sz w:val="20"/>
          <w:vertAlign w:val="baseline"/>
        </w:rPr>
        <w:t>happens</w:t>
      </w:r>
      <w:r>
        <w:rPr>
          <w:spacing w:val="-1"/>
          <w:w w:val="110"/>
          <w:sz w:val="20"/>
          <w:vertAlign w:val="baseline"/>
        </w:rPr>
        <w:t> </w:t>
      </w:r>
      <w:r>
        <w:rPr>
          <w:w w:val="110"/>
          <w:sz w:val="20"/>
          <w:vertAlign w:val="baseline"/>
        </w:rPr>
        <w:t>precisely</w:t>
      </w:r>
      <w:r>
        <w:rPr>
          <w:spacing w:val="-1"/>
          <w:w w:val="110"/>
          <w:sz w:val="20"/>
          <w:vertAlign w:val="baseline"/>
        </w:rPr>
        <w:t> </w:t>
      </w:r>
      <w:r>
        <w:rPr>
          <w:w w:val="110"/>
          <w:sz w:val="20"/>
          <w:vertAlign w:val="baseline"/>
        </w:rPr>
        <w:t>when</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distance</w:t>
      </w:r>
      <w:r>
        <w:rPr>
          <w:spacing w:val="-1"/>
          <w:w w:val="110"/>
          <w:sz w:val="20"/>
          <w:vertAlign w:val="baseline"/>
        </w:rPr>
        <w:t> </w:t>
      </w:r>
      <w:r>
        <w:rPr>
          <w:rFonts w:ascii="Cambria" w:hAnsi="Cambria"/>
          <w:w w:val="110"/>
          <w:sz w:val="20"/>
          <w:vertAlign w:val="baseline"/>
        </w:rPr>
        <w:t>|</w:t>
      </w:r>
      <w:r>
        <w:rPr>
          <w:i/>
          <w:w w:val="110"/>
          <w:sz w:val="20"/>
          <w:vertAlign w:val="baseline"/>
        </w:rPr>
        <w:t>j</w:t>
      </w:r>
      <w:r>
        <w:rPr>
          <w:rFonts w:ascii="Cambria" w:hAnsi="Cambria"/>
          <w:w w:val="110"/>
          <w:sz w:val="20"/>
          <w:vertAlign w:val="superscript"/>
        </w:rPr>
        <w:t>′</w:t>
      </w:r>
      <w:r>
        <w:rPr>
          <w:rFonts w:ascii="Cambria" w:hAnsi="Cambria"/>
          <w:spacing w:val="-9"/>
          <w:w w:val="110"/>
          <w:sz w:val="20"/>
          <w:vertAlign w:val="baseline"/>
        </w:rPr>
        <w:t> </w:t>
      </w:r>
      <w:r>
        <w:rPr>
          <w:rFonts w:ascii="Cambria" w:hAnsi="Cambria"/>
          <w:w w:val="110"/>
          <w:sz w:val="20"/>
          <w:vertAlign w:val="baseline"/>
        </w:rPr>
        <w:t>−</w:t>
      </w:r>
      <w:r>
        <w:rPr>
          <w:rFonts w:ascii="Cambria" w:hAnsi="Cambria"/>
          <w:spacing w:val="-13"/>
          <w:w w:val="110"/>
          <w:sz w:val="20"/>
          <w:vertAlign w:val="baseline"/>
        </w:rPr>
        <w:t> </w:t>
      </w:r>
      <w:r>
        <w:rPr>
          <w:i/>
          <w:w w:val="110"/>
          <w:sz w:val="20"/>
          <w:vertAlign w:val="baseline"/>
        </w:rPr>
        <w:t>j</w:t>
      </w:r>
      <w:r>
        <w:rPr>
          <w:rFonts w:ascii="Cambria" w:hAnsi="Cambria"/>
          <w:w w:val="110"/>
          <w:sz w:val="20"/>
          <w:vertAlign w:val="baseline"/>
        </w:rPr>
        <w:t>|</w:t>
      </w:r>
      <w:r>
        <w:rPr>
          <w:rFonts w:ascii="Cambria" w:hAnsi="Cambria"/>
          <w:w w:val="110"/>
          <w:sz w:val="20"/>
          <w:vertAlign w:val="baseline"/>
        </w:rPr>
        <w:t> </w:t>
      </w:r>
      <w:r>
        <w:rPr>
          <w:w w:val="110"/>
          <w:sz w:val="20"/>
          <w:vertAlign w:val="baseline"/>
        </w:rPr>
        <w:t>between</w:t>
      </w:r>
      <w:r>
        <w:rPr>
          <w:spacing w:val="-1"/>
          <w:w w:val="110"/>
          <w:sz w:val="20"/>
          <w:vertAlign w:val="baseline"/>
        </w:rPr>
        <w:t> </w:t>
      </w:r>
      <w:r>
        <w:rPr>
          <w:i/>
          <w:w w:val="110"/>
          <w:sz w:val="20"/>
          <w:vertAlign w:val="baseline"/>
        </w:rPr>
        <w:t>two </w:t>
      </w:r>
      <w:r>
        <w:rPr>
          <w:w w:val="115"/>
          <w:sz w:val="20"/>
          <w:vertAlign w:val="baseline"/>
        </w:rPr>
        <w:t>mismatches </w:t>
      </w:r>
      <w:r>
        <w:rPr>
          <w:i/>
          <w:w w:val="140"/>
          <w:sz w:val="20"/>
          <w:vertAlign w:val="baseline"/>
        </w:rPr>
        <w:t>x</w:t>
      </w:r>
      <w:r>
        <w:rPr>
          <w:i/>
          <w:w w:val="140"/>
          <w:sz w:val="20"/>
          <w:vertAlign w:val="subscript"/>
        </w:rPr>
        <w:t>j</w:t>
      </w:r>
      <w:r>
        <w:rPr>
          <w:i/>
          <w:w w:val="140"/>
          <w:sz w:val="20"/>
          <w:vertAlign w:val="baseline"/>
        </w:rPr>
        <w:t> </w:t>
      </w:r>
      <w:r>
        <w:rPr>
          <w:rFonts w:ascii="Cambria" w:hAnsi="Cambria"/>
          <w:w w:val="140"/>
          <w:sz w:val="20"/>
          <w:vertAlign w:val="baseline"/>
        </w:rPr>
        <w:t≯</w:t>
      </w:r>
      <w:r>
        <w:rPr>
          <w:w w:val="140"/>
          <w:sz w:val="20"/>
          <w:vertAlign w:val="baseline"/>
        </w:rPr>
        <w:t>=</w:t>
      </w:r>
      <w:r>
        <w:rPr>
          <w:spacing w:val="-13"/>
          <w:w w:val="140"/>
          <w:sz w:val="20"/>
          <w:vertAlign w:val="baseline"/>
        </w:rPr>
        <w:t> </w:t>
      </w:r>
      <w:r>
        <w:rPr>
          <w:i/>
          <w:w w:val="140"/>
          <w:sz w:val="20"/>
          <w:vertAlign w:val="baseline"/>
        </w:rPr>
        <w:t>y</w:t>
      </w:r>
      <w:r>
        <w:rPr>
          <w:i/>
          <w:w w:val="140"/>
          <w:sz w:val="20"/>
          <w:vertAlign w:val="subscript"/>
        </w:rPr>
        <w:t>j</w:t>
      </w:r>
      <w:r>
        <w:rPr>
          <w:i/>
          <w:w w:val="140"/>
          <w:sz w:val="20"/>
          <w:vertAlign w:val="baseline"/>
        </w:rPr>
        <w:t> </w:t>
      </w:r>
      <w:r>
        <w:rPr>
          <w:w w:val="115"/>
          <w:sz w:val="20"/>
          <w:vertAlign w:val="baseline"/>
        </w:rPr>
        <w:t>and </w:t>
      </w:r>
      <w:r>
        <w:rPr>
          <w:i/>
          <w:w w:val="140"/>
          <w:sz w:val="20"/>
          <w:vertAlign w:val="baseline"/>
        </w:rPr>
        <w:t>x</w:t>
      </w:r>
      <w:r>
        <w:rPr>
          <w:i/>
          <w:w w:val="140"/>
          <w:sz w:val="20"/>
          <w:vertAlign w:val="subscript"/>
        </w:rPr>
        <w:t>j</w:t>
      </w:r>
      <w:r>
        <w:rPr>
          <w:rFonts w:ascii="Verdana" w:hAnsi="Verdana"/>
          <w:i/>
          <w:w w:val="140"/>
          <w:position w:val="1"/>
          <w:sz w:val="10"/>
          <w:vertAlign w:val="baseline"/>
        </w:rPr>
        <w:t>′</w:t>
      </w:r>
      <w:r>
        <w:rPr>
          <w:rFonts w:ascii="Verdana" w:hAnsi="Verdana"/>
          <w:i/>
          <w:spacing w:val="19"/>
          <w:w w:val="140"/>
          <w:position w:val="1"/>
          <w:sz w:val="10"/>
          <w:vertAlign w:val="baseline"/>
        </w:rPr>
        <w:t> </w:t>
      </w:r>
      <w:r>
        <w:rPr>
          <w:rFonts w:ascii="Cambria" w:hAnsi="Cambria"/>
          <w:w w:val="140"/>
          <w:sz w:val="20"/>
          <w:vertAlign w:val="baseline"/>
        </w:rPr>
        <w:t≯</w:t>
      </w:r>
      <w:r>
        <w:rPr>
          <w:w w:val="140"/>
          <w:sz w:val="20"/>
          <w:vertAlign w:val="baseline"/>
        </w:rPr>
        <w:t>=</w:t>
      </w:r>
      <w:r>
        <w:rPr>
          <w:spacing w:val="-13"/>
          <w:w w:val="140"/>
          <w:sz w:val="20"/>
          <w:vertAlign w:val="baseline"/>
        </w:rPr>
        <w:t> </w:t>
      </w:r>
      <w:r>
        <w:rPr>
          <w:i/>
          <w:w w:val="140"/>
          <w:sz w:val="20"/>
          <w:vertAlign w:val="baseline"/>
        </w:rPr>
        <w:t>y</w:t>
      </w:r>
      <w:r>
        <w:rPr>
          <w:i/>
          <w:w w:val="140"/>
          <w:sz w:val="20"/>
          <w:vertAlign w:val="subscript"/>
        </w:rPr>
        <w:t>j</w:t>
      </w:r>
      <w:r>
        <w:rPr>
          <w:rFonts w:ascii="Verdana" w:hAnsi="Verdana"/>
          <w:i/>
          <w:w w:val="140"/>
          <w:position w:val="1"/>
          <w:sz w:val="10"/>
          <w:vertAlign w:val="baseline"/>
        </w:rPr>
        <w:t>′</w:t>
      </w:r>
      <w:r>
        <w:rPr>
          <w:rFonts w:ascii="Verdana" w:hAnsi="Verdana"/>
          <w:i/>
          <w:spacing w:val="29"/>
          <w:w w:val="140"/>
          <w:position w:val="1"/>
          <w:sz w:val="10"/>
          <w:vertAlign w:val="baseline"/>
        </w:rPr>
        <w:t> </w:t>
      </w:r>
      <w:r>
        <w:rPr>
          <w:w w:val="115"/>
          <w:sz w:val="20"/>
          <w:vertAlign w:val="baseline"/>
        </w:rPr>
        <w:t>is a multiple of </w:t>
      </w:r>
      <w:r>
        <w:rPr>
          <w:i/>
          <w:w w:val="115"/>
          <w:sz w:val="20"/>
          <w:vertAlign w:val="baseline"/>
        </w:rPr>
        <w:t>d</w:t>
      </w:r>
      <w:r>
        <w:rPr>
          <w:w w:val="115"/>
          <w:sz w:val="20"/>
          <w:vertAlign w:val="baseline"/>
        </w:rPr>
        <w:t>.</w:t>
      </w:r>
    </w:p>
    <w:p>
      <w:pPr>
        <w:spacing w:line="235" w:lineRule="auto" w:before="137"/>
        <w:ind w:left="260" w:right="618" w:firstLine="0"/>
        <w:jc w:val="both"/>
        <w:rPr>
          <w:i/>
          <w:sz w:val="20"/>
        </w:rPr>
      </w:pPr>
      <w:r>
        <w:rPr>
          <w:i/>
          <w:sz w:val="20"/>
        </w:rPr>
        <mc:AlternateContent>
          <mc:Choice Requires="wps">
            <w:drawing>
              <wp:anchor distT="0" distB="0" distL="0" distR="0" allowOverlap="1" layoutInCell="1" locked="0" behindDoc="1" simplePos="0" relativeHeight="480985088">
                <wp:simplePos x="0" y="0"/>
                <wp:positionH relativeFrom="page">
                  <wp:posOffset>2706611</wp:posOffset>
                </wp:positionH>
                <wp:positionV relativeFrom="paragraph">
                  <wp:posOffset>223347</wp:posOffset>
                </wp:positionV>
                <wp:extent cx="50165" cy="1270"/>
                <wp:effectExtent l="0" t="0" r="0" b="0"/>
                <wp:wrapNone/>
                <wp:docPr id="1308" name="Graphic 1308"/>
                <wp:cNvGraphicFramePr>
                  <a:graphicFrameLocks/>
                </wp:cNvGraphicFramePr>
                <a:graphic>
                  <a:graphicData uri="http://schemas.microsoft.com/office/word/2010/wordprocessingShape">
                    <wps:wsp>
                      <wps:cNvPr id="1308" name="Graphic 1308"/>
                      <wps:cNvSpPr/>
                      <wps:spPr>
                        <a:xfrm>
                          <a:off x="0" y="0"/>
                          <a:ext cx="50165" cy="1270"/>
                        </a:xfrm>
                        <a:custGeom>
                          <a:avLst/>
                          <a:gdLst/>
                          <a:ahLst/>
                          <a:cxnLst/>
                          <a:rect l="l" t="t" r="r" b="b"/>
                          <a:pathLst>
                            <a:path w="50165" h="0">
                              <a:moveTo>
                                <a:pt x="0" y="0"/>
                              </a:moveTo>
                              <a:lnTo>
                                <a:pt x="495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31392" from="213.119003pt,17.586407pt" to="217.021003pt,17.586407pt" stroked="true" strokeweight=".398pt" strokecolor="#000000">
                <v:stroke dashstyle="solid"/>
                <w10:wrap type="none"/>
              </v:line>
            </w:pict>
          </mc:Fallback>
        </mc:AlternateContent>
      </w:r>
      <w:r>
        <w:rPr>
          <w:b/>
          <w:w w:val="115"/>
          <w:sz w:val="20"/>
        </w:rPr>
        <w:t>Example</w:t>
      </w:r>
      <w:r>
        <w:rPr>
          <w:b/>
          <w:spacing w:val="-13"/>
          <w:w w:val="115"/>
          <w:sz w:val="20"/>
        </w:rPr>
        <w:t> </w:t>
      </w:r>
      <w:r>
        <w:rPr>
          <w:b/>
          <w:w w:val="115"/>
          <w:sz w:val="20"/>
        </w:rPr>
        <w:t>4.8.10.</w:t>
      </w:r>
      <w:r>
        <w:rPr>
          <w:b/>
          <w:spacing w:val="-13"/>
          <w:w w:val="115"/>
          <w:sz w:val="20"/>
        </w:rPr>
        <w:t> </w:t>
      </w:r>
      <w:r>
        <w:rPr>
          <w:i/>
          <w:w w:val="115"/>
          <w:sz w:val="20"/>
        </w:rPr>
        <w:t>Let</w:t>
      </w:r>
      <w:r>
        <w:rPr>
          <w:i/>
          <w:spacing w:val="-13"/>
          <w:w w:val="115"/>
          <w:sz w:val="20"/>
        </w:rPr>
        <w:t> </w:t>
      </w:r>
      <w:r>
        <w:rPr>
          <w:i/>
          <w:w w:val="115"/>
          <w:sz w:val="20"/>
        </w:rPr>
        <w:t>x</w:t>
      </w:r>
      <w:r>
        <w:rPr>
          <w:i/>
          <w:spacing w:val="-13"/>
          <w:w w:val="115"/>
          <w:sz w:val="20"/>
        </w:rPr>
        <w:t> </w:t>
      </w:r>
      <w:r>
        <w:rPr>
          <w:w w:val="115"/>
          <w:sz w:val="20"/>
        </w:rPr>
        <w:t>=abraca</w:t>
      </w:r>
      <w:r>
        <w:rPr>
          <w:w w:val="115"/>
          <w:sz w:val="20"/>
          <w:u w:val="single"/>
        </w:rPr>
        <w:t>d</w:t>
      </w:r>
      <w:r>
        <w:rPr>
          <w:w w:val="115"/>
          <w:sz w:val="20"/>
        </w:rPr>
        <w:t>abra</w:t>
      </w:r>
      <w:r>
        <w:rPr>
          <w:spacing w:val="-13"/>
          <w:w w:val="115"/>
          <w:sz w:val="20"/>
        </w:rPr>
        <w:t> </w:t>
      </w:r>
      <w:r>
        <w:rPr>
          <w:i/>
          <w:w w:val="115"/>
          <w:sz w:val="20"/>
        </w:rPr>
        <w:t>and</w:t>
      </w:r>
      <w:r>
        <w:rPr>
          <w:i/>
          <w:spacing w:val="-5"/>
          <w:w w:val="115"/>
          <w:sz w:val="20"/>
        </w:rPr>
        <w:t> </w:t>
      </w:r>
      <w:r>
        <w:rPr>
          <w:i/>
          <w:w w:val="115"/>
          <w:sz w:val="20"/>
        </w:rPr>
        <w:t>y</w:t>
      </w:r>
      <w:r>
        <w:rPr>
          <w:i/>
          <w:spacing w:val="-10"/>
          <w:w w:val="115"/>
          <w:sz w:val="20"/>
        </w:rPr>
        <w:t> </w:t>
      </w:r>
      <w:r>
        <w:rPr>
          <w:w w:val="115"/>
          <w:sz w:val="20"/>
        </w:rPr>
        <w:t>=ab</w:t>
      </w:r>
      <w:r>
        <w:rPr>
          <w:w w:val="115"/>
          <w:sz w:val="20"/>
          <w:u w:val="single"/>
        </w:rPr>
        <w:t>b</w:t>
      </w:r>
      <w:r>
        <w:rPr>
          <w:w w:val="115"/>
          <w:sz w:val="20"/>
        </w:rPr>
        <w:t>aca</w:t>
      </w:r>
      <w:r>
        <w:rPr>
          <w:w w:val="115"/>
          <w:sz w:val="20"/>
          <w:u w:val="single"/>
        </w:rPr>
        <w:t>a</w:t>
      </w:r>
      <w:r>
        <w:rPr>
          <w:w w:val="115"/>
          <w:sz w:val="20"/>
        </w:rPr>
        <w:t>abra</w:t>
      </w:r>
      <w:r>
        <w:rPr>
          <w:i/>
          <w:w w:val="115"/>
          <w:sz w:val="20"/>
        </w:rPr>
        <w:t>,</w:t>
      </w:r>
      <w:r>
        <w:rPr>
          <w:i/>
          <w:spacing w:val="-5"/>
          <w:w w:val="115"/>
          <w:sz w:val="20"/>
        </w:rPr>
        <w:t> </w:t>
      </w:r>
      <w:r>
        <w:rPr>
          <w:i/>
          <w:w w:val="115"/>
          <w:sz w:val="20"/>
        </w:rPr>
        <w:t>with</w:t>
      </w:r>
      <w:r>
        <w:rPr>
          <w:i/>
          <w:spacing w:val="-6"/>
          <w:w w:val="115"/>
          <w:sz w:val="20"/>
        </w:rPr>
        <w:t> </w:t>
      </w:r>
      <w:r>
        <w:rPr>
          <w:i/>
          <w:w w:val="125"/>
          <w:sz w:val="20"/>
        </w:rPr>
        <w:t>D</w:t>
      </w:r>
      <w:r>
        <w:rPr>
          <w:i/>
          <w:w w:val="125"/>
          <w:sz w:val="20"/>
          <w:vertAlign w:val="subscript"/>
        </w:rPr>
        <w:t>H</w:t>
      </w:r>
      <w:r>
        <w:rPr>
          <w:i/>
          <w:spacing w:val="-15"/>
          <w:w w:val="125"/>
          <w:sz w:val="20"/>
          <w:vertAlign w:val="baseline"/>
        </w:rPr>
        <w:t> </w:t>
      </w:r>
      <w:r>
        <w:rPr>
          <w:w w:val="115"/>
          <w:sz w:val="20"/>
          <w:vertAlign w:val="baseline"/>
        </w:rPr>
        <w:t>(</w:t>
      </w:r>
      <w:r>
        <w:rPr>
          <w:i/>
          <w:w w:val="115"/>
          <w:sz w:val="20"/>
          <w:vertAlign w:val="baseline"/>
        </w:rPr>
        <w:t>x,</w:t>
      </w:r>
      <w:r>
        <w:rPr>
          <w:i/>
          <w:spacing w:val="-13"/>
          <w:w w:val="115"/>
          <w:sz w:val="20"/>
          <w:vertAlign w:val="baseline"/>
        </w:rPr>
        <w:t> </w:t>
      </w:r>
      <w:r>
        <w:rPr>
          <w:i/>
          <w:w w:val="115"/>
          <w:sz w:val="20"/>
          <w:vertAlign w:val="baseline"/>
        </w:rPr>
        <w:t>y</w:t>
      </w:r>
      <w:r>
        <w:rPr>
          <w:w w:val="115"/>
          <w:sz w:val="20"/>
          <w:vertAlign w:val="baseline"/>
        </w:rPr>
        <w:t>)</w:t>
      </w:r>
      <w:r>
        <w:rPr>
          <w:spacing w:val="-13"/>
          <w:w w:val="115"/>
          <w:sz w:val="20"/>
          <w:vertAlign w:val="baseline"/>
        </w:rPr>
        <w:t> </w:t>
      </w:r>
      <w:r>
        <w:rPr>
          <w:w w:val="125"/>
          <w:sz w:val="20"/>
          <w:vertAlign w:val="baseline"/>
        </w:rPr>
        <w:t>=</w:t>
      </w:r>
      <w:r>
        <w:rPr>
          <w:spacing w:val="-14"/>
          <w:w w:val="125"/>
          <w:sz w:val="20"/>
          <w:vertAlign w:val="baseline"/>
        </w:rPr>
        <w:t> </w:t>
      </w:r>
      <w:r>
        <w:rPr>
          <w:w w:val="115"/>
          <w:sz w:val="20"/>
          <w:vertAlign w:val="baseline"/>
        </w:rPr>
        <w:t>2</w:t>
      </w:r>
      <w:r>
        <w:rPr>
          <w:spacing w:val="-5"/>
          <w:w w:val="115"/>
          <w:sz w:val="20"/>
          <w:vertAlign w:val="baseline"/>
        </w:rPr>
        <w:t> </w:t>
      </w:r>
      <w:r>
        <w:rPr>
          <w:i/>
          <w:w w:val="115"/>
          <w:sz w:val="20"/>
          <w:vertAlign w:val="baseline"/>
        </w:rPr>
        <w:t>(the</w:t>
      </w:r>
      <w:r>
        <w:rPr>
          <w:i/>
          <w:spacing w:val="-6"/>
          <w:w w:val="115"/>
          <w:sz w:val="20"/>
          <w:vertAlign w:val="baseline"/>
        </w:rPr>
        <w:t> </w:t>
      </w:r>
      <w:r>
        <w:rPr>
          <w:i/>
          <w:w w:val="115"/>
          <w:sz w:val="20"/>
          <w:vertAlign w:val="baseline"/>
        </w:rPr>
        <w:t>two</w:t>
      </w:r>
      <w:r>
        <w:rPr>
          <w:i/>
          <w:spacing w:val="-6"/>
          <w:w w:val="115"/>
          <w:sz w:val="20"/>
          <w:vertAlign w:val="baseline"/>
        </w:rPr>
        <w:t> </w:t>
      </w:r>
      <w:r>
        <w:rPr>
          <w:i/>
          <w:w w:val="115"/>
          <w:sz w:val="20"/>
          <w:vertAlign w:val="baseline"/>
        </w:rPr>
        <w:t>mismatches are</w:t>
      </w:r>
      <w:r>
        <w:rPr>
          <w:i/>
          <w:spacing w:val="-13"/>
          <w:w w:val="115"/>
          <w:sz w:val="20"/>
          <w:vertAlign w:val="baseline"/>
        </w:rPr>
        <w:t> </w:t>
      </w:r>
      <w:r>
        <w:rPr>
          <w:i/>
          <w:w w:val="115"/>
          <w:sz w:val="20"/>
          <w:vertAlign w:val="baseline"/>
        </w:rPr>
        <w:t>underlined).</w:t>
      </w:r>
      <w:r>
        <w:rPr>
          <w:i/>
          <w:spacing w:val="8"/>
          <w:w w:val="115"/>
          <w:sz w:val="20"/>
          <w:vertAlign w:val="baseline"/>
        </w:rPr>
        <w:t> </w:t>
      </w:r>
      <w:r>
        <w:rPr>
          <w:i/>
          <w:w w:val="115"/>
          <w:sz w:val="20"/>
          <w:vertAlign w:val="baseline"/>
        </w:rPr>
        <w:t>Pick</w:t>
      </w:r>
      <w:r>
        <w:rPr>
          <w:i/>
          <w:spacing w:val="-9"/>
          <w:w w:val="115"/>
          <w:sz w:val="20"/>
          <w:vertAlign w:val="baseline"/>
        </w:rPr>
        <w:t> </w:t>
      </w:r>
      <w:r>
        <w:rPr>
          <w:i/>
          <w:w w:val="115"/>
          <w:sz w:val="20"/>
          <w:vertAlign w:val="baseline"/>
        </w:rPr>
        <w:t>d</w:t>
      </w:r>
      <w:r>
        <w:rPr>
          <w:i/>
          <w:spacing w:val="-13"/>
          <w:w w:val="115"/>
          <w:sz w:val="20"/>
          <w:vertAlign w:val="baseline"/>
        </w:rPr>
        <w:t> </w:t>
      </w:r>
      <w:r>
        <w:rPr>
          <w:w w:val="125"/>
          <w:sz w:val="20"/>
          <w:vertAlign w:val="baseline"/>
        </w:rPr>
        <w:t>=</w:t>
      </w:r>
      <w:r>
        <w:rPr>
          <w:spacing w:val="-15"/>
          <w:w w:val="125"/>
          <w:sz w:val="20"/>
          <w:vertAlign w:val="baseline"/>
        </w:rPr>
        <w:t> </w:t>
      </w:r>
      <w:r>
        <w:rPr>
          <w:w w:val="115"/>
          <w:sz w:val="20"/>
          <w:vertAlign w:val="baseline"/>
        </w:rPr>
        <w:t>2</w:t>
      </w:r>
      <w:r>
        <w:rPr>
          <w:spacing w:val="-9"/>
          <w:w w:val="115"/>
          <w:sz w:val="20"/>
          <w:vertAlign w:val="baseline"/>
        </w:rPr>
        <w:t> </w:t>
      </w:r>
      <w:r>
        <w:rPr>
          <w:i/>
          <w:w w:val="115"/>
          <w:sz w:val="20"/>
          <w:vertAlign w:val="baseline"/>
        </w:rPr>
        <w:t>and</w:t>
      </w:r>
      <w:r>
        <w:rPr>
          <w:i/>
          <w:spacing w:val="-9"/>
          <w:w w:val="115"/>
          <w:sz w:val="20"/>
          <w:vertAlign w:val="baseline"/>
        </w:rPr>
        <w:t> </w:t>
      </w:r>
      <w:r>
        <w:rPr>
          <w:i/>
          <w:w w:val="115"/>
          <w:sz w:val="20"/>
          <w:vertAlign w:val="baseline"/>
        </w:rPr>
        <w:t>consider</w:t>
      </w:r>
      <w:r>
        <w:rPr>
          <w:i/>
          <w:spacing w:val="-9"/>
          <w:w w:val="115"/>
          <w:sz w:val="20"/>
          <w:vertAlign w:val="baseline"/>
        </w:rPr>
        <w:t> </w:t>
      </w:r>
      <w:r>
        <w:rPr>
          <w:i/>
          <w:w w:val="115"/>
          <w:sz w:val="20"/>
          <w:vertAlign w:val="baseline"/>
        </w:rPr>
        <w:t>the</w:t>
      </w:r>
      <w:r>
        <w:rPr>
          <w:i/>
          <w:spacing w:val="-9"/>
          <w:w w:val="115"/>
          <w:sz w:val="20"/>
          <w:vertAlign w:val="baseline"/>
        </w:rPr>
        <w:t> </w:t>
      </w:r>
      <w:r>
        <w:rPr>
          <w:i/>
          <w:w w:val="115"/>
          <w:sz w:val="20"/>
          <w:vertAlign w:val="baseline"/>
        </w:rPr>
        <w:t>two</w:t>
      </w:r>
      <w:r>
        <w:rPr>
          <w:i/>
          <w:spacing w:val="-9"/>
          <w:w w:val="115"/>
          <w:sz w:val="20"/>
          <w:vertAlign w:val="baseline"/>
        </w:rPr>
        <w:t> </w:t>
      </w:r>
      <w:r>
        <w:rPr>
          <w:i/>
          <w:w w:val="115"/>
          <w:sz w:val="20"/>
          <w:vertAlign w:val="baseline"/>
        </w:rPr>
        <w:t>shifts</w:t>
      </w:r>
      <w:r>
        <w:rPr>
          <w:i/>
          <w:spacing w:val="-9"/>
          <w:w w:val="115"/>
          <w:sz w:val="20"/>
          <w:vertAlign w:val="baseline"/>
        </w:rPr>
        <w:t> </w:t>
      </w:r>
      <w:r>
        <w:rPr>
          <w:i/>
          <w:w w:val="115"/>
          <w:sz w:val="20"/>
          <w:vertAlign w:val="baseline"/>
        </w:rPr>
        <w:t>(per</w:t>
      </w:r>
      <w:r>
        <w:rPr>
          <w:i/>
          <w:spacing w:val="-9"/>
          <w:w w:val="115"/>
          <w:sz w:val="20"/>
          <w:vertAlign w:val="baseline"/>
        </w:rPr>
        <w:t> </w:t>
      </w:r>
      <w:r>
        <w:rPr>
          <w:i/>
          <w:w w:val="115"/>
          <w:sz w:val="20"/>
          <w:vertAlign w:val="baseline"/>
        </w:rPr>
        <w:t>string)</w:t>
      </w:r>
      <w:r>
        <w:rPr>
          <w:i/>
          <w:spacing w:val="-9"/>
          <w:w w:val="115"/>
          <w:sz w:val="20"/>
          <w:vertAlign w:val="baseline"/>
        </w:rPr>
        <w:t> </w:t>
      </w:r>
      <w:r>
        <w:rPr>
          <w:i/>
          <w:w w:val="115"/>
          <w:sz w:val="20"/>
          <w:vertAlign w:val="baseline"/>
        </w:rPr>
        <w:t>x</w:t>
      </w:r>
      <w:r>
        <w:rPr>
          <w:w w:val="115"/>
          <w:sz w:val="20"/>
          <w:vertAlign w:val="subscript"/>
        </w:rPr>
        <w:t>1:2</w:t>
      </w:r>
      <w:r>
        <w:rPr>
          <w:spacing w:val="-7"/>
          <w:w w:val="115"/>
          <w:sz w:val="20"/>
          <w:vertAlign w:val="baseline"/>
        </w:rPr>
        <w:t> </w:t>
      </w:r>
      <w:r>
        <w:rPr>
          <w:w w:val="125"/>
          <w:sz w:val="20"/>
          <w:vertAlign w:val="baseline"/>
        </w:rPr>
        <w:t>=</w:t>
      </w:r>
      <w:r>
        <w:rPr>
          <w:spacing w:val="-14"/>
          <w:w w:val="125"/>
          <w:sz w:val="20"/>
          <w:vertAlign w:val="baseline"/>
        </w:rPr>
        <w:t> </w:t>
      </w:r>
      <w:r>
        <w:rPr>
          <w:w w:val="115"/>
          <w:sz w:val="20"/>
          <w:vertAlign w:val="baseline"/>
        </w:rPr>
        <w:t>arcdba</w:t>
      </w:r>
      <w:r>
        <w:rPr>
          <w:i/>
          <w:w w:val="115"/>
          <w:sz w:val="20"/>
          <w:vertAlign w:val="baseline"/>
        </w:rPr>
        <w:t>,</w:t>
      </w:r>
      <w:r>
        <w:rPr>
          <w:i/>
          <w:spacing w:val="-8"/>
          <w:w w:val="115"/>
          <w:sz w:val="20"/>
          <w:vertAlign w:val="baseline"/>
        </w:rPr>
        <w:t> </w:t>
      </w:r>
      <w:r>
        <w:rPr>
          <w:i/>
          <w:w w:val="115"/>
          <w:sz w:val="20"/>
          <w:vertAlign w:val="baseline"/>
        </w:rPr>
        <w:t>x</w:t>
      </w:r>
      <w:r>
        <w:rPr>
          <w:w w:val="115"/>
          <w:sz w:val="20"/>
          <w:vertAlign w:val="subscript"/>
        </w:rPr>
        <w:t>2:2</w:t>
      </w:r>
      <w:r>
        <w:rPr>
          <w:spacing w:val="-7"/>
          <w:w w:val="115"/>
          <w:sz w:val="20"/>
          <w:vertAlign w:val="baseline"/>
        </w:rPr>
        <w:t> </w:t>
      </w:r>
      <w:r>
        <w:rPr>
          <w:w w:val="115"/>
          <w:sz w:val="20"/>
          <w:vertAlign w:val="baseline"/>
        </w:rPr>
        <w:t>=baaar</w:t>
      </w:r>
      <w:r>
        <w:rPr>
          <w:i/>
          <w:w w:val="115"/>
          <w:sz w:val="20"/>
          <w:vertAlign w:val="baseline"/>
        </w:rPr>
        <w:t>,</w:t>
      </w:r>
      <w:r>
        <w:rPr>
          <w:i/>
          <w:spacing w:val="-8"/>
          <w:w w:val="115"/>
          <w:sz w:val="20"/>
          <w:vertAlign w:val="baseline"/>
        </w:rPr>
        <w:t> </w:t>
      </w:r>
      <w:r>
        <w:rPr>
          <w:i/>
          <w:w w:val="115"/>
          <w:sz w:val="20"/>
          <w:vertAlign w:val="baseline"/>
        </w:rPr>
        <w:t>y</w:t>
      </w:r>
      <w:r>
        <w:rPr>
          <w:w w:val="115"/>
          <w:sz w:val="20"/>
          <w:vertAlign w:val="subscript"/>
        </w:rPr>
        <w:t>1:2</w:t>
      </w:r>
      <w:r>
        <w:rPr>
          <w:spacing w:val="-7"/>
          <w:w w:val="115"/>
          <w:sz w:val="20"/>
          <w:vertAlign w:val="baseline"/>
        </w:rPr>
        <w:t> </w:t>
      </w:r>
      <w:r>
        <w:rPr>
          <w:w w:val="125"/>
          <w:sz w:val="20"/>
          <w:vertAlign w:val="baseline"/>
        </w:rPr>
        <w:t>= </w:t>
      </w:r>
      <w:r>
        <w:rPr>
          <w:w w:val="115"/>
          <w:sz w:val="20"/>
          <w:vertAlign w:val="baseline"/>
        </w:rPr>
        <w:t>abcaba</w:t>
      </w:r>
      <w:r>
        <w:rPr>
          <w:i/>
          <w:w w:val="115"/>
          <w:sz w:val="20"/>
          <w:vertAlign w:val="baseline"/>
        </w:rPr>
        <w:t>,</w:t>
      </w:r>
      <w:r>
        <w:rPr>
          <w:i/>
          <w:w w:val="115"/>
          <w:sz w:val="20"/>
          <w:vertAlign w:val="baseline"/>
        </w:rPr>
        <w:t> y</w:t>
      </w:r>
      <w:r>
        <w:rPr>
          <w:w w:val="115"/>
          <w:sz w:val="20"/>
          <w:vertAlign w:val="subscript"/>
        </w:rPr>
        <w:t>2:2</w:t>
      </w:r>
      <w:r>
        <w:rPr>
          <w:w w:val="115"/>
          <w:sz w:val="20"/>
          <w:vertAlign w:val="baseline"/>
        </w:rPr>
        <w:t> =baaar</w:t>
      </w:r>
      <w:r>
        <w:rPr>
          <w:i/>
          <w:w w:val="115"/>
          <w:sz w:val="20"/>
          <w:vertAlign w:val="baseline"/>
        </w:rPr>
        <w:t>.</w:t>
      </w:r>
      <w:r>
        <w:rPr>
          <w:i/>
          <w:spacing w:val="40"/>
          <w:w w:val="115"/>
          <w:sz w:val="20"/>
          <w:vertAlign w:val="baseline"/>
        </w:rPr>
        <w:t> </w:t>
      </w:r>
      <w:r>
        <w:rPr>
          <w:i/>
          <w:w w:val="115"/>
          <w:sz w:val="20"/>
          <w:vertAlign w:val="baseline"/>
        </w:rPr>
        <w:t>Then:</w:t>
      </w:r>
    </w:p>
    <w:p>
      <w:pPr>
        <w:pStyle w:val="ListParagraph"/>
        <w:numPr>
          <w:ilvl w:val="0"/>
          <w:numId w:val="37"/>
        </w:numPr>
        <w:tabs>
          <w:tab w:pos="757" w:val="left" w:leader="none"/>
        </w:tabs>
        <w:spacing w:line="240" w:lineRule="auto" w:before="130" w:after="0"/>
        <w:ind w:left="757" w:right="0" w:hanging="198"/>
        <w:jc w:val="left"/>
        <w:rPr>
          <w:sz w:val="14"/>
        </w:rPr>
      </w:pPr>
      <w:r>
        <w:rPr>
          <w:i/>
          <w:w w:val="120"/>
          <w:position w:val="3"/>
          <w:sz w:val="20"/>
        </w:rPr>
        <w:t>x</w:t>
      </w:r>
      <w:r>
        <w:rPr>
          <w:w w:val="120"/>
          <w:sz w:val="14"/>
        </w:rPr>
        <w:t>1:2</w:t>
      </w:r>
      <w:r>
        <w:rPr>
          <w:spacing w:val="43"/>
          <w:w w:val="120"/>
          <w:sz w:val="14"/>
        </w:rPr>
        <w:t> </w:t>
      </w:r>
      <w:r>
        <w:rPr>
          <w:rFonts w:ascii="Cambria" w:hAnsi="Cambria"/>
          <w:w w:val="120"/>
          <w:position w:val="3"/>
          <w:sz w:val="20"/>
        </w:rPr>
        <w:t≯</w:t>
      </w:r>
      <w:r>
        <w:rPr>
          <w:w w:val="120"/>
          <w:position w:val="3"/>
          <w:sz w:val="20"/>
        </w:rPr>
        <w:t>=</w:t>
      </w:r>
      <w:r>
        <w:rPr>
          <w:spacing w:val="16"/>
          <w:w w:val="120"/>
          <w:position w:val="3"/>
          <w:sz w:val="20"/>
        </w:rPr>
        <w:t> </w:t>
      </w:r>
      <w:r>
        <w:rPr>
          <w:i/>
          <w:spacing w:val="-4"/>
          <w:w w:val="120"/>
          <w:position w:val="3"/>
          <w:sz w:val="20"/>
        </w:rPr>
        <w:t>y</w:t>
      </w:r>
      <w:r>
        <w:rPr>
          <w:spacing w:val="-4"/>
          <w:w w:val="120"/>
          <w:sz w:val="14"/>
        </w:rPr>
        <w:t>1:2</w:t>
      </w:r>
    </w:p>
    <w:p>
      <w:pPr>
        <w:pStyle w:val="ListParagraph"/>
        <w:numPr>
          <w:ilvl w:val="0"/>
          <w:numId w:val="37"/>
        </w:numPr>
        <w:tabs>
          <w:tab w:pos="757" w:val="left" w:leader="none"/>
        </w:tabs>
        <w:spacing w:line="240" w:lineRule="auto" w:before="128" w:after="0"/>
        <w:ind w:left="757" w:right="0" w:hanging="198"/>
        <w:jc w:val="left"/>
        <w:rPr>
          <w:sz w:val="14"/>
        </w:rPr>
      </w:pPr>
      <w:r>
        <w:rPr>
          <w:i/>
          <w:w w:val="125"/>
          <w:position w:val="3"/>
          <w:sz w:val="20"/>
        </w:rPr>
        <w:t>x</w:t>
      </w:r>
      <w:r>
        <w:rPr>
          <w:w w:val="125"/>
          <w:sz w:val="14"/>
        </w:rPr>
        <w:t>2:2</w:t>
      </w:r>
      <w:r>
        <w:rPr>
          <w:spacing w:val="32"/>
          <w:w w:val="125"/>
          <w:sz w:val="14"/>
        </w:rPr>
        <w:t> </w:t>
      </w:r>
      <w:r>
        <w:rPr>
          <w:w w:val="125"/>
          <w:position w:val="3"/>
          <w:sz w:val="20"/>
        </w:rPr>
        <w:t>=</w:t>
      </w:r>
      <w:r>
        <w:rPr>
          <w:spacing w:val="5"/>
          <w:w w:val="125"/>
          <w:position w:val="3"/>
          <w:sz w:val="20"/>
        </w:rPr>
        <w:t> </w:t>
      </w:r>
      <w:r>
        <w:rPr>
          <w:i/>
          <w:spacing w:val="-4"/>
          <w:w w:val="125"/>
          <w:position w:val="3"/>
          <w:sz w:val="20"/>
        </w:rPr>
        <w:t>y</w:t>
      </w:r>
      <w:r>
        <w:rPr>
          <w:spacing w:val="-4"/>
          <w:w w:val="125"/>
          <w:sz w:val="14"/>
        </w:rPr>
        <w:t>2:2</w:t>
      </w:r>
    </w:p>
    <w:p>
      <w:pPr>
        <w:spacing w:line="235" w:lineRule="auto" w:before="120"/>
        <w:ind w:left="260" w:right="617" w:firstLine="0"/>
        <w:jc w:val="both"/>
        <w:rPr>
          <w:i/>
          <w:sz w:val="20"/>
        </w:rPr>
      </w:pPr>
      <w:r>
        <w:rPr>
          <w:i/>
          <w:w w:val="105"/>
          <w:sz w:val="20"/>
        </w:rPr>
        <w:t>In</w:t>
      </w:r>
      <w:r>
        <w:rPr>
          <w:i/>
          <w:w w:val="105"/>
          <w:sz w:val="20"/>
        </w:rPr>
        <w:t> particular,</w:t>
      </w:r>
      <w:r>
        <w:rPr>
          <w:i/>
          <w:w w:val="105"/>
          <w:sz w:val="20"/>
        </w:rPr>
        <w:t> the</w:t>
      </w:r>
      <w:r>
        <w:rPr>
          <w:i/>
          <w:w w:val="105"/>
          <w:sz w:val="20"/>
        </w:rPr>
        <w:t> Hamming</w:t>
      </w:r>
      <w:r>
        <w:rPr>
          <w:i/>
          <w:w w:val="105"/>
          <w:sz w:val="20"/>
        </w:rPr>
        <w:t> distance</w:t>
      </w:r>
      <w:r>
        <w:rPr>
          <w:i/>
          <w:w w:val="105"/>
          <w:sz w:val="20"/>
        </w:rPr>
        <w:t> is</w:t>
      </w:r>
      <w:r>
        <w:rPr>
          <w:i/>
          <w:w w:val="105"/>
          <w:sz w:val="20"/>
        </w:rPr>
        <w:t> 2</w:t>
      </w:r>
      <w:r>
        <w:rPr>
          <w:i/>
          <w:w w:val="105"/>
          <w:sz w:val="20"/>
        </w:rPr>
        <w:t> but</w:t>
      </w:r>
      <w:r>
        <w:rPr>
          <w:i/>
          <w:w w:val="105"/>
          <w:sz w:val="20"/>
        </w:rPr>
        <w:t> only</w:t>
      </w:r>
      <w:r>
        <w:rPr>
          <w:i/>
          <w:w w:val="105"/>
          <w:sz w:val="20"/>
        </w:rPr>
        <w:t> one</w:t>
      </w:r>
      <w:r>
        <w:rPr>
          <w:i/>
          <w:w w:val="105"/>
          <w:sz w:val="20"/>
        </w:rPr>
        <w:t> of</w:t>
      </w:r>
      <w:r>
        <w:rPr>
          <w:i/>
          <w:w w:val="105"/>
          <w:sz w:val="20"/>
        </w:rPr>
        <w:t> the</w:t>
      </w:r>
      <w:r>
        <w:rPr>
          <w:i/>
          <w:w w:val="105"/>
          <w:sz w:val="20"/>
        </w:rPr>
        <w:t> two</w:t>
      </w:r>
      <w:r>
        <w:rPr>
          <w:i/>
          <w:w w:val="105"/>
          <w:sz w:val="20"/>
        </w:rPr>
        <w:t> shifts</w:t>
      </w:r>
      <w:r>
        <w:rPr>
          <w:i/>
          <w:w w:val="105"/>
          <w:sz w:val="20"/>
        </w:rPr>
        <w:t> generates</w:t>
      </w:r>
      <w:r>
        <w:rPr>
          <w:i/>
          <w:w w:val="105"/>
          <w:sz w:val="20"/>
        </w:rPr>
        <w:t> a</w:t>
      </w:r>
      <w:r>
        <w:rPr>
          <w:i/>
          <w:w w:val="105"/>
          <w:sz w:val="20"/>
        </w:rPr>
        <w:t> mismatch.</w:t>
      </w:r>
      <w:r>
        <w:rPr>
          <w:i/>
          <w:spacing w:val="40"/>
          <w:w w:val="105"/>
          <w:sz w:val="20"/>
        </w:rPr>
        <w:t> </w:t>
      </w:r>
      <w:r>
        <w:rPr>
          <w:i/>
          <w:w w:val="105"/>
          <w:sz w:val="20"/>
        </w:rPr>
        <w:t>This happens</w:t>
      </w:r>
      <w:r>
        <w:rPr>
          <w:i/>
          <w:w w:val="105"/>
          <w:sz w:val="20"/>
        </w:rPr>
        <w:t> because</w:t>
      </w:r>
      <w:r>
        <w:rPr>
          <w:i/>
          <w:w w:val="105"/>
          <w:sz w:val="20"/>
        </w:rPr>
        <w:t> the</w:t>
      </w:r>
      <w:r>
        <w:rPr>
          <w:i/>
          <w:w w:val="105"/>
          <w:sz w:val="20"/>
        </w:rPr>
        <w:t> two</w:t>
      </w:r>
      <w:r>
        <w:rPr>
          <w:i/>
          <w:w w:val="105"/>
          <w:sz w:val="20"/>
        </w:rPr>
        <w:t> mismatches</w:t>
      </w:r>
      <w:r>
        <w:rPr>
          <w:i/>
          <w:w w:val="105"/>
          <w:sz w:val="20"/>
        </w:rPr>
        <w:t> are</w:t>
      </w:r>
      <w:r>
        <w:rPr>
          <w:i/>
          <w:w w:val="105"/>
          <w:sz w:val="20"/>
        </w:rPr>
        <w:t> distanced</w:t>
      </w:r>
      <w:r>
        <w:rPr>
          <w:i/>
          <w:w w:val="105"/>
          <w:sz w:val="20"/>
        </w:rPr>
        <w:t> 4</w:t>
      </w:r>
      <w:r>
        <w:rPr>
          <w:i/>
          <w:w w:val="105"/>
          <w:sz w:val="20"/>
        </w:rPr>
        <w:t> positions,</w:t>
      </w:r>
      <w:r>
        <w:rPr>
          <w:i/>
          <w:w w:val="105"/>
          <w:sz w:val="20"/>
        </w:rPr>
        <w:t> which</w:t>
      </w:r>
      <w:r>
        <w:rPr>
          <w:i/>
          <w:w w:val="105"/>
          <w:sz w:val="20"/>
        </w:rPr>
        <w:t> is</w:t>
      </w:r>
      <w:r>
        <w:rPr>
          <w:i/>
          <w:w w:val="105"/>
          <w:sz w:val="20"/>
        </w:rPr>
        <w:t> a</w:t>
      </w:r>
      <w:r>
        <w:rPr>
          <w:i/>
          <w:w w:val="105"/>
          <w:sz w:val="20"/>
        </w:rPr>
        <w:t> multiple</w:t>
      </w:r>
      <w:r>
        <w:rPr>
          <w:i/>
          <w:w w:val="105"/>
          <w:sz w:val="20"/>
        </w:rPr>
        <w:t> of</w:t>
      </w:r>
      <w:r>
        <w:rPr>
          <w:i/>
          <w:w w:val="105"/>
          <w:sz w:val="20"/>
        </w:rPr>
        <w:t> d </w:t>
      </w:r>
      <w:r>
        <w:rPr>
          <w:w w:val="125"/>
          <w:sz w:val="20"/>
        </w:rPr>
        <w:t>=</w:t>
      </w:r>
      <w:r>
        <w:rPr>
          <w:spacing w:val="-4"/>
          <w:w w:val="125"/>
          <w:sz w:val="20"/>
        </w:rPr>
        <w:t> </w:t>
      </w:r>
      <w:r>
        <w:rPr>
          <w:w w:val="105"/>
          <w:sz w:val="20"/>
        </w:rPr>
        <w:t>2</w:t>
      </w:r>
      <w:r>
        <w:rPr>
          <w:i/>
          <w:w w:val="105"/>
          <w:sz w:val="20"/>
        </w:rPr>
        <w:t>.</w:t>
      </w:r>
    </w:p>
    <w:p>
      <w:pPr>
        <w:spacing w:after="0" w:line="235" w:lineRule="auto"/>
        <w:jc w:val="both"/>
        <w:rPr>
          <w:i/>
          <w:sz w:val="20"/>
        </w:rPr>
        <w:sectPr>
          <w:pgSz w:w="12240" w:h="15840"/>
          <w:pgMar w:header="0" w:footer="1052" w:top="1640" w:bottom="1240" w:left="1440" w:right="1080"/>
        </w:sectPr>
      </w:pPr>
    </w:p>
    <w:p>
      <w:pPr>
        <w:pStyle w:val="BodyText"/>
        <w:spacing w:line="235" w:lineRule="auto" w:before="33"/>
        <w:ind w:left="260" w:right="618" w:firstLine="298"/>
      </w:pPr>
      <w:r>
        <w:rPr>
          <w:w w:val="105"/>
        </w:rPr>
        <w:t>It is easy to see that the above issue does not happen if </w:t>
      </w:r>
      <w:r>
        <w:rPr>
          <w:i/>
          <w:w w:val="105"/>
        </w:rPr>
        <w:t>d </w:t>
      </w:r>
      <w:r>
        <w:rPr>
          <w:w w:val="105"/>
        </w:rPr>
        <w:t>does not divide the distance between the two mismatches.</w:t>
      </w:r>
    </w:p>
    <w:p>
      <w:pPr>
        <w:spacing w:line="235" w:lineRule="auto" w:before="152"/>
        <w:ind w:left="260" w:right="618" w:firstLine="0"/>
        <w:jc w:val="both"/>
        <w:rPr>
          <w:i/>
          <w:sz w:val="20"/>
        </w:rPr>
      </w:pPr>
      <w:r>
        <w:rPr>
          <w:i/>
          <w:sz w:val="20"/>
        </w:rPr>
        <mc:AlternateContent>
          <mc:Choice Requires="wps">
            <w:drawing>
              <wp:anchor distT="0" distB="0" distL="0" distR="0" allowOverlap="1" layoutInCell="1" locked="0" behindDoc="1" simplePos="0" relativeHeight="480988160">
                <wp:simplePos x="0" y="0"/>
                <wp:positionH relativeFrom="page">
                  <wp:posOffset>2706611</wp:posOffset>
                </wp:positionH>
                <wp:positionV relativeFrom="paragraph">
                  <wp:posOffset>233073</wp:posOffset>
                </wp:positionV>
                <wp:extent cx="50165" cy="1270"/>
                <wp:effectExtent l="0" t="0" r="0" b="0"/>
                <wp:wrapNone/>
                <wp:docPr id="1309" name="Graphic 1309"/>
                <wp:cNvGraphicFramePr>
                  <a:graphicFrameLocks/>
                </wp:cNvGraphicFramePr>
                <a:graphic>
                  <a:graphicData uri="http://schemas.microsoft.com/office/word/2010/wordprocessingShape">
                    <wps:wsp>
                      <wps:cNvPr id="1309" name="Graphic 1309"/>
                      <wps:cNvSpPr/>
                      <wps:spPr>
                        <a:xfrm>
                          <a:off x="0" y="0"/>
                          <a:ext cx="50165" cy="1270"/>
                        </a:xfrm>
                        <a:custGeom>
                          <a:avLst/>
                          <a:gdLst/>
                          <a:ahLst/>
                          <a:cxnLst/>
                          <a:rect l="l" t="t" r="r" b="b"/>
                          <a:pathLst>
                            <a:path w="50165" h="0">
                              <a:moveTo>
                                <a:pt x="0" y="0"/>
                              </a:moveTo>
                              <a:lnTo>
                                <a:pt x="495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28320" from="213.119003pt,18.352219pt" to="217.021003pt,18.352219pt" stroked="true" strokeweight=".398pt" strokecolor="#000000">
                <v:stroke dashstyle="solid"/>
                <w10:wrap type="none"/>
              </v:line>
            </w:pict>
          </mc:Fallback>
        </mc:AlternateContent>
      </w:r>
      <w:r>
        <w:rPr>
          <w:b/>
          <w:w w:val="115"/>
          <w:sz w:val="20"/>
        </w:rPr>
        <w:t>Example</w:t>
      </w:r>
      <w:r>
        <w:rPr>
          <w:b/>
          <w:spacing w:val="-13"/>
          <w:w w:val="115"/>
          <w:sz w:val="20"/>
        </w:rPr>
        <w:t> </w:t>
      </w:r>
      <w:r>
        <w:rPr>
          <w:b/>
          <w:w w:val="115"/>
          <w:sz w:val="20"/>
        </w:rPr>
        <w:t>4.8.11.</w:t>
      </w:r>
      <w:r>
        <w:rPr>
          <w:b/>
          <w:spacing w:val="-13"/>
          <w:w w:val="115"/>
          <w:sz w:val="20"/>
        </w:rPr>
        <w:t> </w:t>
      </w:r>
      <w:r>
        <w:rPr>
          <w:i/>
          <w:w w:val="115"/>
          <w:sz w:val="20"/>
        </w:rPr>
        <w:t>Let</w:t>
      </w:r>
      <w:r>
        <w:rPr>
          <w:i/>
          <w:spacing w:val="-13"/>
          <w:w w:val="115"/>
          <w:sz w:val="20"/>
        </w:rPr>
        <w:t> </w:t>
      </w:r>
      <w:r>
        <w:rPr>
          <w:i/>
          <w:w w:val="115"/>
          <w:sz w:val="20"/>
        </w:rPr>
        <w:t>x</w:t>
      </w:r>
      <w:r>
        <w:rPr>
          <w:i/>
          <w:spacing w:val="-13"/>
          <w:w w:val="115"/>
          <w:sz w:val="20"/>
        </w:rPr>
        <w:t> </w:t>
      </w:r>
      <w:r>
        <w:rPr>
          <w:w w:val="115"/>
          <w:sz w:val="20"/>
        </w:rPr>
        <w:t>=abraca</w:t>
      </w:r>
      <w:r>
        <w:rPr>
          <w:w w:val="115"/>
          <w:sz w:val="20"/>
          <w:u w:val="single"/>
        </w:rPr>
        <w:t>d</w:t>
      </w:r>
      <w:r>
        <w:rPr>
          <w:w w:val="115"/>
          <w:sz w:val="20"/>
        </w:rPr>
        <w:t>abra</w:t>
      </w:r>
      <w:r>
        <w:rPr>
          <w:spacing w:val="-13"/>
          <w:w w:val="115"/>
          <w:sz w:val="20"/>
        </w:rPr>
        <w:t> </w:t>
      </w:r>
      <w:r>
        <w:rPr>
          <w:i/>
          <w:w w:val="115"/>
          <w:sz w:val="20"/>
        </w:rPr>
        <w:t>and</w:t>
      </w:r>
      <w:r>
        <w:rPr>
          <w:i/>
          <w:spacing w:val="-5"/>
          <w:w w:val="115"/>
          <w:sz w:val="20"/>
        </w:rPr>
        <w:t> </w:t>
      </w:r>
      <w:r>
        <w:rPr>
          <w:i/>
          <w:w w:val="115"/>
          <w:sz w:val="20"/>
        </w:rPr>
        <w:t>y</w:t>
      </w:r>
      <w:r>
        <w:rPr>
          <w:i/>
          <w:spacing w:val="-10"/>
          <w:w w:val="115"/>
          <w:sz w:val="20"/>
        </w:rPr>
        <w:t> </w:t>
      </w:r>
      <w:r>
        <w:rPr>
          <w:w w:val="115"/>
          <w:sz w:val="20"/>
        </w:rPr>
        <w:t>=ab</w:t>
      </w:r>
      <w:r>
        <w:rPr>
          <w:w w:val="115"/>
          <w:sz w:val="20"/>
          <w:u w:val="single"/>
        </w:rPr>
        <w:t>b</w:t>
      </w:r>
      <w:r>
        <w:rPr>
          <w:w w:val="115"/>
          <w:sz w:val="20"/>
        </w:rPr>
        <w:t>aca</w:t>
      </w:r>
      <w:r>
        <w:rPr>
          <w:w w:val="115"/>
          <w:sz w:val="20"/>
          <w:u w:val="single"/>
        </w:rPr>
        <w:t>a</w:t>
      </w:r>
      <w:r>
        <w:rPr>
          <w:w w:val="115"/>
          <w:sz w:val="20"/>
        </w:rPr>
        <w:t>abra</w:t>
      </w:r>
      <w:r>
        <w:rPr>
          <w:i/>
          <w:w w:val="115"/>
          <w:sz w:val="20"/>
        </w:rPr>
        <w:t>,</w:t>
      </w:r>
      <w:r>
        <w:rPr>
          <w:i/>
          <w:spacing w:val="-5"/>
          <w:w w:val="115"/>
          <w:sz w:val="20"/>
        </w:rPr>
        <w:t> </w:t>
      </w:r>
      <w:r>
        <w:rPr>
          <w:i/>
          <w:w w:val="115"/>
          <w:sz w:val="20"/>
        </w:rPr>
        <w:t>with</w:t>
      </w:r>
      <w:r>
        <w:rPr>
          <w:i/>
          <w:spacing w:val="-6"/>
          <w:w w:val="115"/>
          <w:sz w:val="20"/>
        </w:rPr>
        <w:t> </w:t>
      </w:r>
      <w:r>
        <w:rPr>
          <w:i/>
          <w:w w:val="125"/>
          <w:sz w:val="20"/>
        </w:rPr>
        <w:t>D</w:t>
      </w:r>
      <w:r>
        <w:rPr>
          <w:i/>
          <w:w w:val="125"/>
          <w:sz w:val="20"/>
          <w:vertAlign w:val="subscript"/>
        </w:rPr>
        <w:t>H</w:t>
      </w:r>
      <w:r>
        <w:rPr>
          <w:i/>
          <w:spacing w:val="-15"/>
          <w:w w:val="125"/>
          <w:sz w:val="20"/>
          <w:vertAlign w:val="baseline"/>
        </w:rPr>
        <w:t> </w:t>
      </w:r>
      <w:r>
        <w:rPr>
          <w:w w:val="115"/>
          <w:sz w:val="20"/>
          <w:vertAlign w:val="baseline"/>
        </w:rPr>
        <w:t>(</w:t>
      </w:r>
      <w:r>
        <w:rPr>
          <w:i/>
          <w:w w:val="115"/>
          <w:sz w:val="20"/>
          <w:vertAlign w:val="baseline"/>
        </w:rPr>
        <w:t>x,</w:t>
      </w:r>
      <w:r>
        <w:rPr>
          <w:i/>
          <w:spacing w:val="-13"/>
          <w:w w:val="115"/>
          <w:sz w:val="20"/>
          <w:vertAlign w:val="baseline"/>
        </w:rPr>
        <w:t> </w:t>
      </w:r>
      <w:r>
        <w:rPr>
          <w:i/>
          <w:w w:val="115"/>
          <w:sz w:val="20"/>
          <w:vertAlign w:val="baseline"/>
        </w:rPr>
        <w:t>y</w:t>
      </w:r>
      <w:r>
        <w:rPr>
          <w:w w:val="115"/>
          <w:sz w:val="20"/>
          <w:vertAlign w:val="baseline"/>
        </w:rPr>
        <w:t>)</w:t>
      </w:r>
      <w:r>
        <w:rPr>
          <w:spacing w:val="-13"/>
          <w:w w:val="115"/>
          <w:sz w:val="20"/>
          <w:vertAlign w:val="baseline"/>
        </w:rPr>
        <w:t> </w:t>
      </w:r>
      <w:r>
        <w:rPr>
          <w:w w:val="125"/>
          <w:sz w:val="20"/>
          <w:vertAlign w:val="baseline"/>
        </w:rPr>
        <w:t>=</w:t>
      </w:r>
      <w:r>
        <w:rPr>
          <w:spacing w:val="-14"/>
          <w:w w:val="125"/>
          <w:sz w:val="20"/>
          <w:vertAlign w:val="baseline"/>
        </w:rPr>
        <w:t> </w:t>
      </w:r>
      <w:r>
        <w:rPr>
          <w:w w:val="115"/>
          <w:sz w:val="20"/>
          <w:vertAlign w:val="baseline"/>
        </w:rPr>
        <w:t>2</w:t>
      </w:r>
      <w:r>
        <w:rPr>
          <w:spacing w:val="-5"/>
          <w:w w:val="115"/>
          <w:sz w:val="20"/>
          <w:vertAlign w:val="baseline"/>
        </w:rPr>
        <w:t> </w:t>
      </w:r>
      <w:r>
        <w:rPr>
          <w:i/>
          <w:w w:val="115"/>
          <w:sz w:val="20"/>
          <w:vertAlign w:val="baseline"/>
        </w:rPr>
        <w:t>(the</w:t>
      </w:r>
      <w:r>
        <w:rPr>
          <w:i/>
          <w:spacing w:val="-6"/>
          <w:w w:val="115"/>
          <w:sz w:val="20"/>
          <w:vertAlign w:val="baseline"/>
        </w:rPr>
        <w:t> </w:t>
      </w:r>
      <w:r>
        <w:rPr>
          <w:i/>
          <w:w w:val="115"/>
          <w:sz w:val="20"/>
          <w:vertAlign w:val="baseline"/>
        </w:rPr>
        <w:t>two</w:t>
      </w:r>
      <w:r>
        <w:rPr>
          <w:i/>
          <w:spacing w:val="-6"/>
          <w:w w:val="115"/>
          <w:sz w:val="20"/>
          <w:vertAlign w:val="baseline"/>
        </w:rPr>
        <w:t> </w:t>
      </w:r>
      <w:r>
        <w:rPr>
          <w:i/>
          <w:w w:val="115"/>
          <w:sz w:val="20"/>
          <w:vertAlign w:val="baseline"/>
        </w:rPr>
        <w:t>mismatches </w:t>
      </w:r>
      <w:r>
        <w:rPr>
          <w:i/>
          <w:spacing w:val="-2"/>
          <w:w w:val="115"/>
          <w:sz w:val="20"/>
          <w:vertAlign w:val="baseline"/>
        </w:rPr>
        <w:t>are</w:t>
      </w:r>
      <w:r>
        <w:rPr>
          <w:i/>
          <w:spacing w:val="-10"/>
          <w:w w:val="115"/>
          <w:sz w:val="20"/>
          <w:vertAlign w:val="baseline"/>
        </w:rPr>
        <w:t> </w:t>
      </w:r>
      <w:r>
        <w:rPr>
          <w:i/>
          <w:spacing w:val="-2"/>
          <w:w w:val="115"/>
          <w:sz w:val="20"/>
          <w:vertAlign w:val="baseline"/>
        </w:rPr>
        <w:t>underlined).</w:t>
      </w:r>
      <w:r>
        <w:rPr>
          <w:i/>
          <w:spacing w:val="17"/>
          <w:w w:val="115"/>
          <w:sz w:val="20"/>
          <w:vertAlign w:val="baseline"/>
        </w:rPr>
        <w:t> </w:t>
      </w:r>
      <w:r>
        <w:rPr>
          <w:i/>
          <w:spacing w:val="-2"/>
          <w:w w:val="115"/>
          <w:sz w:val="20"/>
          <w:vertAlign w:val="baseline"/>
        </w:rPr>
        <w:t>Pick</w:t>
      </w:r>
      <w:r>
        <w:rPr>
          <w:i/>
          <w:spacing w:val="-10"/>
          <w:w w:val="115"/>
          <w:sz w:val="20"/>
          <w:vertAlign w:val="baseline"/>
        </w:rPr>
        <w:t> </w:t>
      </w:r>
      <w:r>
        <w:rPr>
          <w:i/>
          <w:spacing w:val="-2"/>
          <w:w w:val="115"/>
          <w:sz w:val="20"/>
          <w:vertAlign w:val="baseline"/>
        </w:rPr>
        <w:t>d</w:t>
      </w:r>
      <w:r>
        <w:rPr>
          <w:i/>
          <w:spacing w:val="-7"/>
          <w:w w:val="115"/>
          <w:sz w:val="20"/>
          <w:vertAlign w:val="baseline"/>
        </w:rPr>
        <w:t> </w:t>
      </w:r>
      <w:r>
        <w:rPr>
          <w:spacing w:val="-2"/>
          <w:w w:val="125"/>
          <w:sz w:val="20"/>
          <w:vertAlign w:val="baseline"/>
        </w:rPr>
        <w:t>=</w:t>
      </w:r>
      <w:r>
        <w:rPr>
          <w:spacing w:val="-11"/>
          <w:w w:val="125"/>
          <w:sz w:val="20"/>
          <w:vertAlign w:val="baseline"/>
        </w:rPr>
        <w:t> </w:t>
      </w:r>
      <w:r>
        <w:rPr>
          <w:spacing w:val="-2"/>
          <w:w w:val="115"/>
          <w:sz w:val="20"/>
          <w:vertAlign w:val="baseline"/>
        </w:rPr>
        <w:t>3</w:t>
      </w:r>
      <w:r>
        <w:rPr>
          <w:spacing w:val="-10"/>
          <w:w w:val="115"/>
          <w:sz w:val="20"/>
          <w:vertAlign w:val="baseline"/>
        </w:rPr>
        <w:t> </w:t>
      </w:r>
      <w:r>
        <w:rPr>
          <w:i/>
          <w:spacing w:val="-2"/>
          <w:w w:val="115"/>
          <w:sz w:val="20"/>
          <w:vertAlign w:val="baseline"/>
        </w:rPr>
        <w:t>and</w:t>
      </w:r>
      <w:r>
        <w:rPr>
          <w:i/>
          <w:spacing w:val="-10"/>
          <w:w w:val="115"/>
          <w:sz w:val="20"/>
          <w:vertAlign w:val="baseline"/>
        </w:rPr>
        <w:t> </w:t>
      </w:r>
      <w:r>
        <w:rPr>
          <w:i/>
          <w:spacing w:val="-2"/>
          <w:w w:val="115"/>
          <w:sz w:val="20"/>
          <w:vertAlign w:val="baseline"/>
        </w:rPr>
        <w:t>consider</w:t>
      </w:r>
      <w:r>
        <w:rPr>
          <w:i/>
          <w:spacing w:val="-10"/>
          <w:w w:val="115"/>
          <w:sz w:val="20"/>
          <w:vertAlign w:val="baseline"/>
        </w:rPr>
        <w:t> </w:t>
      </w:r>
      <w:r>
        <w:rPr>
          <w:i/>
          <w:spacing w:val="-2"/>
          <w:w w:val="115"/>
          <w:sz w:val="20"/>
          <w:vertAlign w:val="baseline"/>
        </w:rPr>
        <w:t>the</w:t>
      </w:r>
      <w:r>
        <w:rPr>
          <w:i/>
          <w:spacing w:val="-10"/>
          <w:w w:val="115"/>
          <w:sz w:val="20"/>
          <w:vertAlign w:val="baseline"/>
        </w:rPr>
        <w:t> </w:t>
      </w:r>
      <w:r>
        <w:rPr>
          <w:i/>
          <w:spacing w:val="-2"/>
          <w:w w:val="115"/>
          <w:sz w:val="20"/>
          <w:vertAlign w:val="baseline"/>
        </w:rPr>
        <w:t>three</w:t>
      </w:r>
      <w:r>
        <w:rPr>
          <w:i/>
          <w:spacing w:val="-10"/>
          <w:w w:val="115"/>
          <w:sz w:val="20"/>
          <w:vertAlign w:val="baseline"/>
        </w:rPr>
        <w:t> </w:t>
      </w:r>
      <w:r>
        <w:rPr>
          <w:i/>
          <w:spacing w:val="-2"/>
          <w:w w:val="115"/>
          <w:sz w:val="20"/>
          <w:vertAlign w:val="baseline"/>
        </w:rPr>
        <w:t>shifts</w:t>
      </w:r>
      <w:r>
        <w:rPr>
          <w:i/>
          <w:spacing w:val="-10"/>
          <w:w w:val="115"/>
          <w:sz w:val="20"/>
          <w:vertAlign w:val="baseline"/>
        </w:rPr>
        <w:t> </w:t>
      </w:r>
      <w:r>
        <w:rPr>
          <w:i/>
          <w:spacing w:val="-2"/>
          <w:w w:val="115"/>
          <w:sz w:val="20"/>
          <w:vertAlign w:val="baseline"/>
        </w:rPr>
        <w:t>(per</w:t>
      </w:r>
      <w:r>
        <w:rPr>
          <w:i/>
          <w:spacing w:val="-10"/>
          <w:w w:val="115"/>
          <w:sz w:val="20"/>
          <w:vertAlign w:val="baseline"/>
        </w:rPr>
        <w:t> </w:t>
      </w:r>
      <w:r>
        <w:rPr>
          <w:i/>
          <w:spacing w:val="-2"/>
          <w:w w:val="115"/>
          <w:sz w:val="20"/>
          <w:vertAlign w:val="baseline"/>
        </w:rPr>
        <w:t>string)</w:t>
      </w:r>
      <w:r>
        <w:rPr>
          <w:i/>
          <w:spacing w:val="-10"/>
          <w:w w:val="115"/>
          <w:sz w:val="20"/>
          <w:vertAlign w:val="baseline"/>
        </w:rPr>
        <w:t> </w:t>
      </w:r>
      <w:r>
        <w:rPr>
          <w:i/>
          <w:spacing w:val="-2"/>
          <w:w w:val="115"/>
          <w:sz w:val="20"/>
          <w:vertAlign w:val="baseline"/>
        </w:rPr>
        <w:t>x</w:t>
      </w:r>
      <w:r>
        <w:rPr>
          <w:spacing w:val="-2"/>
          <w:w w:val="115"/>
          <w:sz w:val="20"/>
          <w:vertAlign w:val="subscript"/>
        </w:rPr>
        <w:t>1:3</w:t>
      </w:r>
      <w:r>
        <w:rPr>
          <w:spacing w:val="-2"/>
          <w:w w:val="115"/>
          <w:sz w:val="20"/>
          <w:vertAlign w:val="baseline"/>
        </w:rPr>
        <w:t> =aadr</w:t>
      </w:r>
      <w:r>
        <w:rPr>
          <w:i/>
          <w:spacing w:val="-2"/>
          <w:w w:val="115"/>
          <w:sz w:val="20"/>
          <w:vertAlign w:val="baseline"/>
        </w:rPr>
        <w:t>,</w:t>
      </w:r>
      <w:r>
        <w:rPr>
          <w:i/>
          <w:spacing w:val="-7"/>
          <w:w w:val="115"/>
          <w:sz w:val="20"/>
          <w:vertAlign w:val="baseline"/>
        </w:rPr>
        <w:t> </w:t>
      </w:r>
      <w:r>
        <w:rPr>
          <w:i/>
          <w:spacing w:val="-2"/>
          <w:w w:val="115"/>
          <w:sz w:val="20"/>
          <w:vertAlign w:val="baseline"/>
        </w:rPr>
        <w:t>x</w:t>
      </w:r>
      <w:r>
        <w:rPr>
          <w:spacing w:val="-2"/>
          <w:w w:val="115"/>
          <w:sz w:val="20"/>
          <w:vertAlign w:val="subscript"/>
        </w:rPr>
        <w:t>2:3</w:t>
      </w:r>
      <w:r>
        <w:rPr>
          <w:spacing w:val="-2"/>
          <w:w w:val="115"/>
          <w:sz w:val="20"/>
          <w:vertAlign w:val="baseline"/>
        </w:rPr>
        <w:t> =bcaa</w:t>
      </w:r>
      <w:r>
        <w:rPr>
          <w:i/>
          <w:spacing w:val="-2"/>
          <w:w w:val="115"/>
          <w:sz w:val="20"/>
          <w:vertAlign w:val="baseline"/>
        </w:rPr>
        <w:t>,</w:t>
      </w:r>
      <w:r>
        <w:rPr>
          <w:i/>
          <w:spacing w:val="-7"/>
          <w:w w:val="115"/>
          <w:sz w:val="20"/>
          <w:vertAlign w:val="baseline"/>
        </w:rPr>
        <w:t> </w:t>
      </w:r>
      <w:r>
        <w:rPr>
          <w:i/>
          <w:spacing w:val="-2"/>
          <w:w w:val="115"/>
          <w:sz w:val="20"/>
          <w:vertAlign w:val="baseline"/>
        </w:rPr>
        <w:t>x</w:t>
      </w:r>
      <w:r>
        <w:rPr>
          <w:spacing w:val="-2"/>
          <w:w w:val="115"/>
          <w:sz w:val="20"/>
          <w:vertAlign w:val="subscript"/>
        </w:rPr>
        <w:t>3:3</w:t>
      </w:r>
      <w:r>
        <w:rPr>
          <w:spacing w:val="-2"/>
          <w:w w:val="115"/>
          <w:sz w:val="20"/>
          <w:vertAlign w:val="baseline"/>
        </w:rPr>
        <w:t> =rab</w:t>
      </w:r>
      <w:r>
        <w:rPr>
          <w:i/>
          <w:spacing w:val="-2"/>
          <w:w w:val="115"/>
          <w:sz w:val="20"/>
          <w:vertAlign w:val="baseline"/>
        </w:rPr>
        <w:t>, </w:t>
      </w:r>
      <w:r>
        <w:rPr>
          <w:i/>
          <w:w w:val="115"/>
          <w:sz w:val="20"/>
          <w:vertAlign w:val="baseline"/>
        </w:rPr>
        <w:t>y</w:t>
      </w:r>
      <w:r>
        <w:rPr>
          <w:w w:val="115"/>
          <w:sz w:val="20"/>
          <w:vertAlign w:val="subscript"/>
        </w:rPr>
        <w:t>1:3</w:t>
      </w:r>
      <w:r>
        <w:rPr>
          <w:w w:val="115"/>
          <w:sz w:val="20"/>
          <w:vertAlign w:val="baseline"/>
        </w:rPr>
        <w:t> =aaar</w:t>
      </w:r>
      <w:r>
        <w:rPr>
          <w:i/>
          <w:w w:val="115"/>
          <w:sz w:val="20"/>
          <w:vertAlign w:val="baseline"/>
        </w:rPr>
        <w:t>,</w:t>
      </w:r>
      <w:r>
        <w:rPr>
          <w:i/>
          <w:w w:val="115"/>
          <w:sz w:val="20"/>
          <w:vertAlign w:val="baseline"/>
        </w:rPr>
        <w:t> y</w:t>
      </w:r>
      <w:r>
        <w:rPr>
          <w:w w:val="115"/>
          <w:sz w:val="20"/>
          <w:vertAlign w:val="subscript"/>
        </w:rPr>
        <w:t>2:3</w:t>
      </w:r>
      <w:r>
        <w:rPr>
          <w:w w:val="115"/>
          <w:sz w:val="20"/>
          <w:vertAlign w:val="baseline"/>
        </w:rPr>
        <w:t> =bcaa</w:t>
      </w:r>
      <w:r>
        <w:rPr>
          <w:i/>
          <w:w w:val="115"/>
          <w:sz w:val="20"/>
          <w:vertAlign w:val="baseline"/>
        </w:rPr>
        <w:t>,</w:t>
      </w:r>
      <w:r>
        <w:rPr>
          <w:i/>
          <w:w w:val="115"/>
          <w:sz w:val="20"/>
          <w:vertAlign w:val="baseline"/>
        </w:rPr>
        <w:t> y</w:t>
      </w:r>
      <w:r>
        <w:rPr>
          <w:w w:val="115"/>
          <w:sz w:val="20"/>
          <w:vertAlign w:val="subscript"/>
        </w:rPr>
        <w:t>3:3</w:t>
      </w:r>
      <w:r>
        <w:rPr>
          <w:w w:val="115"/>
          <w:sz w:val="20"/>
          <w:vertAlign w:val="baseline"/>
        </w:rPr>
        <w:t> =bab</w:t>
      </w:r>
      <w:r>
        <w:rPr>
          <w:i/>
          <w:w w:val="115"/>
          <w:sz w:val="20"/>
          <w:vertAlign w:val="baseline"/>
        </w:rPr>
        <w:t>.</w:t>
      </w:r>
      <w:r>
        <w:rPr>
          <w:i/>
          <w:spacing w:val="40"/>
          <w:w w:val="115"/>
          <w:sz w:val="20"/>
          <w:vertAlign w:val="baseline"/>
        </w:rPr>
        <w:t> </w:t>
      </w:r>
      <w:r>
        <w:rPr>
          <w:i/>
          <w:w w:val="115"/>
          <w:sz w:val="20"/>
          <w:vertAlign w:val="baseline"/>
        </w:rPr>
        <w:t>Then:</w:t>
      </w:r>
    </w:p>
    <w:p>
      <w:pPr>
        <w:pStyle w:val="ListParagraph"/>
        <w:numPr>
          <w:ilvl w:val="0"/>
          <w:numId w:val="37"/>
        </w:numPr>
        <w:tabs>
          <w:tab w:pos="757" w:val="left" w:leader="none"/>
        </w:tabs>
        <w:spacing w:line="240" w:lineRule="auto" w:before="148" w:after="0"/>
        <w:ind w:left="757" w:right="0" w:hanging="198"/>
        <w:jc w:val="left"/>
        <w:rPr>
          <w:sz w:val="14"/>
        </w:rPr>
      </w:pPr>
      <w:r>
        <w:rPr>
          <w:i/>
          <w:w w:val="120"/>
          <w:position w:val="3"/>
          <w:sz w:val="20"/>
        </w:rPr>
        <w:t>x</w:t>
      </w:r>
      <w:r>
        <w:rPr>
          <w:w w:val="120"/>
          <w:sz w:val="14"/>
        </w:rPr>
        <w:t>1:3</w:t>
      </w:r>
      <w:r>
        <w:rPr>
          <w:spacing w:val="43"/>
          <w:w w:val="120"/>
          <w:sz w:val="14"/>
        </w:rPr>
        <w:t> </w:t>
      </w:r>
      <w:r>
        <w:rPr>
          <w:rFonts w:ascii="Cambria" w:hAnsi="Cambria"/>
          <w:w w:val="120"/>
          <w:position w:val="3"/>
          <w:sz w:val="20"/>
        </w:rPr>
        <w:t≯</w:t>
      </w:r>
      <w:r>
        <w:rPr>
          <w:w w:val="120"/>
          <w:position w:val="3"/>
          <w:sz w:val="20"/>
        </w:rPr>
        <w:t>=</w:t>
      </w:r>
      <w:r>
        <w:rPr>
          <w:spacing w:val="16"/>
          <w:w w:val="120"/>
          <w:position w:val="3"/>
          <w:sz w:val="20"/>
        </w:rPr>
        <w:t> </w:t>
      </w:r>
      <w:r>
        <w:rPr>
          <w:i/>
          <w:spacing w:val="-4"/>
          <w:w w:val="120"/>
          <w:position w:val="3"/>
          <w:sz w:val="20"/>
        </w:rPr>
        <w:t>y</w:t>
      </w:r>
      <w:r>
        <w:rPr>
          <w:spacing w:val="-4"/>
          <w:w w:val="120"/>
          <w:sz w:val="14"/>
        </w:rPr>
        <w:t>1:3</w:t>
      </w:r>
    </w:p>
    <w:p>
      <w:pPr>
        <w:pStyle w:val="ListParagraph"/>
        <w:numPr>
          <w:ilvl w:val="0"/>
          <w:numId w:val="37"/>
        </w:numPr>
        <w:tabs>
          <w:tab w:pos="757" w:val="left" w:leader="none"/>
        </w:tabs>
        <w:spacing w:line="240" w:lineRule="auto" w:before="137" w:after="0"/>
        <w:ind w:left="757" w:right="0" w:hanging="198"/>
        <w:jc w:val="left"/>
        <w:rPr>
          <w:sz w:val="14"/>
        </w:rPr>
      </w:pPr>
      <w:r>
        <w:rPr>
          <w:i/>
          <w:w w:val="125"/>
          <w:position w:val="3"/>
          <w:sz w:val="20"/>
        </w:rPr>
        <w:t>x</w:t>
      </w:r>
      <w:r>
        <w:rPr>
          <w:w w:val="125"/>
          <w:sz w:val="14"/>
        </w:rPr>
        <w:t>2:3</w:t>
      </w:r>
      <w:r>
        <w:rPr>
          <w:spacing w:val="32"/>
          <w:w w:val="125"/>
          <w:sz w:val="14"/>
        </w:rPr>
        <w:t> </w:t>
      </w:r>
      <w:r>
        <w:rPr>
          <w:w w:val="125"/>
          <w:position w:val="3"/>
          <w:sz w:val="20"/>
        </w:rPr>
        <w:t>=</w:t>
      </w:r>
      <w:r>
        <w:rPr>
          <w:spacing w:val="5"/>
          <w:w w:val="125"/>
          <w:position w:val="3"/>
          <w:sz w:val="20"/>
        </w:rPr>
        <w:t> </w:t>
      </w:r>
      <w:r>
        <w:rPr>
          <w:i/>
          <w:spacing w:val="-4"/>
          <w:w w:val="125"/>
          <w:position w:val="3"/>
          <w:sz w:val="20"/>
        </w:rPr>
        <w:t>y</w:t>
      </w:r>
      <w:r>
        <w:rPr>
          <w:spacing w:val="-4"/>
          <w:w w:val="125"/>
          <w:sz w:val="14"/>
        </w:rPr>
        <w:t>2:3</w:t>
      </w:r>
    </w:p>
    <w:p>
      <w:pPr>
        <w:pStyle w:val="ListParagraph"/>
        <w:numPr>
          <w:ilvl w:val="0"/>
          <w:numId w:val="37"/>
        </w:numPr>
        <w:tabs>
          <w:tab w:pos="757" w:val="left" w:leader="none"/>
        </w:tabs>
        <w:spacing w:line="240" w:lineRule="auto" w:before="137" w:after="0"/>
        <w:ind w:left="757" w:right="0" w:hanging="198"/>
        <w:jc w:val="left"/>
        <w:rPr>
          <w:sz w:val="14"/>
        </w:rPr>
      </w:pPr>
      <w:r>
        <w:rPr>
          <w:i/>
          <w:w w:val="120"/>
          <w:position w:val="3"/>
          <w:sz w:val="20"/>
        </w:rPr>
        <w:t>x</w:t>
      </w:r>
      <w:r>
        <w:rPr>
          <w:w w:val="120"/>
          <w:sz w:val="14"/>
        </w:rPr>
        <w:t>3:3</w:t>
      </w:r>
      <w:r>
        <w:rPr>
          <w:spacing w:val="43"/>
          <w:w w:val="120"/>
          <w:sz w:val="14"/>
        </w:rPr>
        <w:t> </w:t>
      </w:r>
      <w:r>
        <w:rPr>
          <w:rFonts w:ascii="Cambria" w:hAnsi="Cambria"/>
          <w:w w:val="120"/>
          <w:position w:val="3"/>
          <w:sz w:val="20"/>
        </w:rPr>
        <w:t≯</w:t>
      </w:r>
      <w:r>
        <w:rPr>
          <w:w w:val="120"/>
          <w:position w:val="3"/>
          <w:sz w:val="20"/>
        </w:rPr>
        <w:t>=</w:t>
      </w:r>
      <w:r>
        <w:rPr>
          <w:spacing w:val="16"/>
          <w:w w:val="120"/>
          <w:position w:val="3"/>
          <w:sz w:val="20"/>
        </w:rPr>
        <w:t> </w:t>
      </w:r>
      <w:r>
        <w:rPr>
          <w:i/>
          <w:spacing w:val="-4"/>
          <w:w w:val="120"/>
          <w:position w:val="3"/>
          <w:sz w:val="20"/>
        </w:rPr>
        <w:t>y</w:t>
      </w:r>
      <w:r>
        <w:rPr>
          <w:spacing w:val="-4"/>
          <w:w w:val="120"/>
          <w:sz w:val="14"/>
        </w:rPr>
        <w:t>3:3</w:t>
      </w:r>
    </w:p>
    <w:p>
      <w:pPr>
        <w:spacing w:before="134"/>
        <w:ind w:left="260" w:right="0" w:firstLine="0"/>
        <w:jc w:val="both"/>
        <w:rPr>
          <w:i/>
          <w:sz w:val="20"/>
        </w:rPr>
      </w:pPr>
      <w:r>
        <w:rPr>
          <w:i/>
          <w:sz w:val="20"/>
        </w:rPr>
        <w:t>Now,</w:t>
      </w:r>
      <w:r>
        <w:rPr>
          <w:i/>
          <w:spacing w:val="28"/>
          <w:sz w:val="20"/>
        </w:rPr>
        <w:t> </w:t>
      </w:r>
      <w:r>
        <w:rPr>
          <w:i/>
          <w:sz w:val="20"/>
        </w:rPr>
        <w:t>two</w:t>
      </w:r>
      <w:r>
        <w:rPr>
          <w:i/>
          <w:spacing w:val="27"/>
          <w:sz w:val="20"/>
        </w:rPr>
        <w:t> </w:t>
      </w:r>
      <w:r>
        <w:rPr>
          <w:i/>
          <w:sz w:val="20"/>
        </w:rPr>
        <w:t>shifts</w:t>
      </w:r>
      <w:r>
        <w:rPr>
          <w:i/>
          <w:spacing w:val="27"/>
          <w:sz w:val="20"/>
        </w:rPr>
        <w:t> </w:t>
      </w:r>
      <w:r>
        <w:rPr>
          <w:i/>
          <w:sz w:val="20"/>
        </w:rPr>
        <w:t>generates</w:t>
      </w:r>
      <w:r>
        <w:rPr>
          <w:i/>
          <w:spacing w:val="28"/>
          <w:sz w:val="20"/>
        </w:rPr>
        <w:t> </w:t>
      </w:r>
      <w:r>
        <w:rPr>
          <w:i/>
          <w:sz w:val="20"/>
        </w:rPr>
        <w:t>a</w:t>
      </w:r>
      <w:r>
        <w:rPr>
          <w:i/>
          <w:spacing w:val="27"/>
          <w:sz w:val="20"/>
        </w:rPr>
        <w:t> </w:t>
      </w:r>
      <w:r>
        <w:rPr>
          <w:i/>
          <w:spacing w:val="-2"/>
          <w:sz w:val="20"/>
        </w:rPr>
        <w:t>mismatch.</w:t>
      </w:r>
    </w:p>
    <w:p>
      <w:pPr>
        <w:pStyle w:val="BodyText"/>
        <w:spacing w:before="147"/>
        <w:ind w:left="559"/>
      </w:pPr>
      <w:r>
        <w:rPr>
          <w:w w:val="105"/>
        </w:rPr>
        <w:t>This</w:t>
      </w:r>
      <w:r>
        <w:rPr>
          <w:spacing w:val="21"/>
          <w:w w:val="105"/>
        </w:rPr>
        <w:t> </w:t>
      </w:r>
      <w:r>
        <w:rPr>
          <w:w w:val="105"/>
        </w:rPr>
        <w:t>property</w:t>
      </w:r>
      <w:r>
        <w:rPr>
          <w:spacing w:val="21"/>
          <w:w w:val="105"/>
        </w:rPr>
        <w:t> </w:t>
      </w:r>
      <w:r>
        <w:rPr>
          <w:w w:val="105"/>
        </w:rPr>
        <w:t>can</w:t>
      </w:r>
      <w:r>
        <w:rPr>
          <w:spacing w:val="21"/>
          <w:w w:val="105"/>
        </w:rPr>
        <w:t> </w:t>
      </w:r>
      <w:r>
        <w:rPr>
          <w:w w:val="105"/>
        </w:rPr>
        <w:t>be</w:t>
      </w:r>
      <w:r>
        <w:rPr>
          <w:spacing w:val="21"/>
          <w:w w:val="105"/>
        </w:rPr>
        <w:t> </w:t>
      </w:r>
      <w:r>
        <w:rPr>
          <w:w w:val="105"/>
        </w:rPr>
        <w:t>summarized</w:t>
      </w:r>
      <w:r>
        <w:rPr>
          <w:spacing w:val="22"/>
          <w:w w:val="105"/>
        </w:rPr>
        <w:t> </w:t>
      </w:r>
      <w:r>
        <w:rPr>
          <w:w w:val="105"/>
        </w:rPr>
        <w:t>in</w:t>
      </w:r>
      <w:r>
        <w:rPr>
          <w:spacing w:val="21"/>
          <w:w w:val="105"/>
        </w:rPr>
        <w:t> </w:t>
      </w:r>
      <w:r>
        <w:rPr>
          <w:w w:val="105"/>
        </w:rPr>
        <w:t>a</w:t>
      </w:r>
      <w:r>
        <w:rPr>
          <w:spacing w:val="21"/>
          <w:w w:val="105"/>
        </w:rPr>
        <w:t> </w:t>
      </w:r>
      <w:r>
        <w:rPr>
          <w:spacing w:val="-2"/>
          <w:w w:val="105"/>
        </w:rPr>
        <w:t>corollary:</w:t>
      </w:r>
    </w:p>
    <w:p>
      <w:pPr>
        <w:spacing w:line="235" w:lineRule="auto" w:before="151"/>
        <w:ind w:left="260" w:right="618" w:firstLine="0"/>
        <w:jc w:val="both"/>
        <w:rPr>
          <w:i/>
          <w:sz w:val="20"/>
        </w:rPr>
      </w:pPr>
      <w:r>
        <w:rPr>
          <w:b/>
          <w:w w:val="115"/>
          <w:sz w:val="20"/>
        </w:rPr>
        <w:t>Corollary</w:t>
      </w:r>
      <w:r>
        <w:rPr>
          <w:b/>
          <w:spacing w:val="-3"/>
          <w:w w:val="115"/>
          <w:sz w:val="20"/>
        </w:rPr>
        <w:t> </w:t>
      </w:r>
      <w:r>
        <w:rPr>
          <w:b/>
          <w:w w:val="115"/>
          <w:sz w:val="20"/>
        </w:rPr>
        <w:t>4.8.12.</w:t>
      </w:r>
      <w:r>
        <w:rPr>
          <w:b/>
          <w:spacing w:val="34"/>
          <w:w w:val="115"/>
          <w:sz w:val="20"/>
        </w:rPr>
        <w:t> </w:t>
      </w:r>
      <w:r>
        <w:rPr>
          <w:i/>
          <w:w w:val="115"/>
          <w:sz w:val="20"/>
        </w:rPr>
        <w:t>Let</w:t>
      </w:r>
      <w:r>
        <w:rPr>
          <w:i/>
          <w:spacing w:val="16"/>
          <w:w w:val="115"/>
          <w:sz w:val="20"/>
        </w:rPr>
        <w:t> </w:t>
      </w:r>
      <w:r>
        <w:rPr>
          <w:i/>
          <w:w w:val="115"/>
          <w:sz w:val="20"/>
        </w:rPr>
        <w:t>x,</w:t>
      </w:r>
      <w:r>
        <w:rPr>
          <w:i/>
          <w:spacing w:val="-13"/>
          <w:w w:val="115"/>
          <w:sz w:val="20"/>
        </w:rPr>
        <w:t> </w:t>
      </w:r>
      <w:r>
        <w:rPr>
          <w:i/>
          <w:w w:val="115"/>
          <w:sz w:val="20"/>
        </w:rPr>
        <w:t>y</w:t>
      </w:r>
      <w:r>
        <w:rPr>
          <w:i/>
          <w:spacing w:val="21"/>
          <w:w w:val="115"/>
          <w:sz w:val="20"/>
        </w:rPr>
        <w:t> </w:t>
      </w:r>
      <w:r>
        <w:rPr>
          <w:i/>
          <w:w w:val="115"/>
          <w:sz w:val="20"/>
        </w:rPr>
        <w:t>be</w:t>
      </w:r>
      <w:r>
        <w:rPr>
          <w:i/>
          <w:spacing w:val="16"/>
          <w:w w:val="115"/>
          <w:sz w:val="20"/>
        </w:rPr>
        <w:t> </w:t>
      </w:r>
      <w:r>
        <w:rPr>
          <w:i/>
          <w:w w:val="115"/>
          <w:sz w:val="20"/>
        </w:rPr>
        <w:t>two</w:t>
      </w:r>
      <w:r>
        <w:rPr>
          <w:i/>
          <w:spacing w:val="16"/>
          <w:w w:val="115"/>
          <w:sz w:val="20"/>
        </w:rPr>
        <w:t> </w:t>
      </w:r>
      <w:r>
        <w:rPr>
          <w:i/>
          <w:w w:val="115"/>
          <w:sz w:val="20"/>
        </w:rPr>
        <w:t>strings</w:t>
      </w:r>
      <w:r>
        <w:rPr>
          <w:i/>
          <w:spacing w:val="16"/>
          <w:w w:val="115"/>
          <w:sz w:val="20"/>
        </w:rPr>
        <w:t> </w:t>
      </w:r>
      <w:r>
        <w:rPr>
          <w:i/>
          <w:w w:val="115"/>
          <w:sz w:val="20"/>
        </w:rPr>
        <w:t>of</w:t>
      </w:r>
      <w:r>
        <w:rPr>
          <w:i/>
          <w:spacing w:val="16"/>
          <w:w w:val="115"/>
          <w:sz w:val="20"/>
        </w:rPr>
        <w:t> </w:t>
      </w:r>
      <w:r>
        <w:rPr>
          <w:i/>
          <w:w w:val="115"/>
          <w:sz w:val="20"/>
        </w:rPr>
        <w:t>length</w:t>
      </w:r>
      <w:r>
        <w:rPr>
          <w:i/>
          <w:spacing w:val="16"/>
          <w:w w:val="115"/>
          <w:sz w:val="20"/>
        </w:rPr>
        <w:t> </w:t>
      </w:r>
      <w:r>
        <w:rPr>
          <w:i/>
          <w:w w:val="115"/>
          <w:sz w:val="20"/>
        </w:rPr>
        <w:t>n,</w:t>
      </w:r>
      <w:r>
        <w:rPr>
          <w:i/>
          <w:spacing w:val="19"/>
          <w:w w:val="115"/>
          <w:sz w:val="20"/>
        </w:rPr>
        <w:t> </w:t>
      </w:r>
      <w:r>
        <w:rPr>
          <w:i/>
          <w:w w:val="115"/>
          <w:sz w:val="20"/>
        </w:rPr>
        <w:t>and</w:t>
      </w:r>
      <w:r>
        <w:rPr>
          <w:i/>
          <w:spacing w:val="16"/>
          <w:w w:val="115"/>
          <w:sz w:val="20"/>
        </w:rPr>
        <w:t> </w:t>
      </w:r>
      <w:r>
        <w:rPr>
          <w:i/>
          <w:w w:val="115"/>
          <w:sz w:val="20"/>
        </w:rPr>
        <w:t>consider</w:t>
      </w:r>
      <w:r>
        <w:rPr>
          <w:i/>
          <w:spacing w:val="16"/>
          <w:w w:val="115"/>
          <w:sz w:val="20"/>
        </w:rPr>
        <w:t> </w:t>
      </w:r>
      <w:r>
        <w:rPr>
          <w:i/>
          <w:w w:val="115"/>
          <w:sz w:val="20"/>
        </w:rPr>
        <w:t>their</w:t>
      </w:r>
      <w:r>
        <w:rPr>
          <w:i/>
          <w:spacing w:val="16"/>
          <w:w w:val="115"/>
          <w:sz w:val="20"/>
        </w:rPr>
        <w:t> </w:t>
      </w:r>
      <w:r>
        <w:rPr>
          <w:i/>
          <w:w w:val="115"/>
          <w:sz w:val="20"/>
        </w:rPr>
        <w:t>d</w:t>
      </w:r>
      <w:r>
        <w:rPr>
          <w:i/>
          <w:spacing w:val="16"/>
          <w:w w:val="115"/>
          <w:sz w:val="20"/>
        </w:rPr>
        <w:t> </w:t>
      </w:r>
      <w:r>
        <w:rPr>
          <w:i/>
          <w:w w:val="115"/>
          <w:sz w:val="20"/>
        </w:rPr>
        <w:t>shifts</w:t>
      </w:r>
      <w:r>
        <w:rPr>
          <w:i/>
          <w:spacing w:val="12"/>
          <w:w w:val="125"/>
          <w:sz w:val="20"/>
        </w:rPr>
        <w:t> </w:t>
      </w:r>
      <w:r>
        <w:rPr>
          <w:i/>
          <w:w w:val="125"/>
          <w:sz w:val="20"/>
        </w:rPr>
        <w:t>x</w:t>
      </w:r>
      <w:r>
        <w:rPr>
          <w:i/>
          <w:w w:val="125"/>
          <w:sz w:val="20"/>
          <w:vertAlign w:val="subscript"/>
        </w:rPr>
        <w:t>i</w:t>
      </w:r>
      <w:r>
        <w:rPr>
          <w:w w:val="125"/>
          <w:sz w:val="20"/>
          <w:vertAlign w:val="subscript"/>
        </w:rPr>
        <w:t>:</w:t>
      </w:r>
      <w:r>
        <w:rPr>
          <w:i/>
          <w:w w:val="125"/>
          <w:sz w:val="20"/>
          <w:vertAlign w:val="subscript"/>
        </w:rPr>
        <w:t>d</w:t>
      </w:r>
      <w:r>
        <w:rPr>
          <w:i/>
          <w:w w:val="125"/>
          <w:sz w:val="20"/>
          <w:vertAlign w:val="baseline"/>
        </w:rPr>
        <w:t>,</w:t>
      </w:r>
      <w:r>
        <w:rPr>
          <w:i/>
          <w:spacing w:val="-15"/>
          <w:w w:val="125"/>
          <w:sz w:val="20"/>
          <w:vertAlign w:val="baseline"/>
        </w:rPr>
        <w:t> </w:t>
      </w:r>
      <w:r>
        <w:rPr>
          <w:i/>
          <w:w w:val="125"/>
          <w:sz w:val="20"/>
          <w:vertAlign w:val="baseline"/>
        </w:rPr>
        <w:t>y</w:t>
      </w:r>
      <w:r>
        <w:rPr>
          <w:i/>
          <w:w w:val="125"/>
          <w:sz w:val="20"/>
          <w:vertAlign w:val="subscript"/>
        </w:rPr>
        <w:t>i</w:t>
      </w:r>
      <w:r>
        <w:rPr>
          <w:w w:val="125"/>
          <w:sz w:val="20"/>
          <w:vertAlign w:val="subscript"/>
        </w:rPr>
        <w:t>:</w:t>
      </w:r>
      <w:r>
        <w:rPr>
          <w:i/>
          <w:w w:val="125"/>
          <w:sz w:val="20"/>
          <w:vertAlign w:val="subscript"/>
        </w:rPr>
        <w:t>d</w:t>
      </w:r>
      <w:r>
        <w:rPr>
          <w:i/>
          <w:spacing w:val="20"/>
          <w:w w:val="125"/>
          <w:sz w:val="20"/>
          <w:vertAlign w:val="baseline"/>
        </w:rPr>
        <w:t> </w:t>
      </w:r>
      <w:r>
        <w:rPr>
          <w:i/>
          <w:w w:val="115"/>
          <w:sz w:val="20"/>
          <w:vertAlign w:val="baseline"/>
        </w:rPr>
        <w:t>for</w:t>
      </w:r>
      <w:r>
        <w:rPr>
          <w:i/>
          <w:w w:val="125"/>
          <w:sz w:val="20"/>
          <w:vertAlign w:val="baseline"/>
        </w:rPr>
        <w:t> i</w:t>
      </w:r>
      <w:r>
        <w:rPr>
          <w:i/>
          <w:w w:val="125"/>
          <w:sz w:val="20"/>
          <w:vertAlign w:val="baseline"/>
        </w:rPr>
        <w:t> </w:t>
      </w:r>
      <w:r>
        <w:rPr>
          <w:w w:val="125"/>
          <w:sz w:val="20"/>
          <w:vertAlign w:val="baseline"/>
        </w:rPr>
        <w:t>= </w:t>
      </w:r>
      <w:r>
        <w:rPr>
          <w:w w:val="115"/>
          <w:sz w:val="20"/>
          <w:vertAlign w:val="baseline"/>
        </w:rPr>
        <w:t>1</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d.</w:t>
      </w:r>
      <w:r>
        <w:rPr>
          <w:i/>
          <w:spacing w:val="-13"/>
          <w:w w:val="115"/>
          <w:sz w:val="20"/>
          <w:vertAlign w:val="baseline"/>
        </w:rPr>
        <w:t> </w:t>
      </w:r>
      <w:r>
        <w:rPr>
          <w:i/>
          <w:w w:val="115"/>
          <w:sz w:val="20"/>
          <w:vertAlign w:val="baseline"/>
        </w:rPr>
        <w:t>Then</w:t>
      </w:r>
      <w:r>
        <w:rPr>
          <w:i/>
          <w:spacing w:val="-13"/>
          <w:w w:val="115"/>
          <w:sz w:val="20"/>
          <w:vertAlign w:val="baseline"/>
        </w:rPr>
        <w:t> </w:t>
      </w:r>
      <w:r>
        <w:rPr>
          <w:i/>
          <w:w w:val="125"/>
          <w:sz w:val="20"/>
          <w:vertAlign w:val="baseline"/>
        </w:rPr>
        <w:t>x</w:t>
      </w:r>
      <w:r>
        <w:rPr>
          <w:i/>
          <w:w w:val="125"/>
          <w:sz w:val="20"/>
          <w:vertAlign w:val="subscript"/>
        </w:rPr>
        <w:t>i</w:t>
      </w:r>
      <w:r>
        <w:rPr>
          <w:w w:val="125"/>
          <w:sz w:val="20"/>
          <w:vertAlign w:val="subscript"/>
        </w:rPr>
        <w:t>:</w:t>
      </w:r>
      <w:r>
        <w:rPr>
          <w:i/>
          <w:w w:val="125"/>
          <w:sz w:val="20"/>
          <w:vertAlign w:val="subscript"/>
        </w:rPr>
        <w:t>d</w:t>
      </w:r>
      <w:r>
        <w:rPr>
          <w:i/>
          <w:spacing w:val="-15"/>
          <w:w w:val="125"/>
          <w:sz w:val="20"/>
          <w:vertAlign w:val="baseline"/>
        </w:rPr>
        <w:t> </w:t>
      </w:r>
      <w:r>
        <w:rPr>
          <w:rFonts w:ascii="Cambria" w:hAnsi="Cambria"/>
          <w:w w:val="115"/>
          <w:sz w:val="20"/>
          <w:vertAlign w:val="baseline"/>
        </w:rPr>
        <w:t≯</w:t>
      </w:r>
      <w:r>
        <w:rPr>
          <w:w w:val="115"/>
          <w:sz w:val="20"/>
          <w:vertAlign w:val="baseline"/>
        </w:rPr>
        <w:t>=</w:t>
      </w:r>
      <w:r>
        <w:rPr>
          <w:spacing w:val="-13"/>
          <w:w w:val="115"/>
          <w:sz w:val="20"/>
          <w:vertAlign w:val="baseline"/>
        </w:rPr>
        <w:t> </w:t>
      </w:r>
      <w:r>
        <w:rPr>
          <w:i/>
          <w:w w:val="125"/>
          <w:sz w:val="20"/>
          <w:vertAlign w:val="baseline"/>
        </w:rPr>
        <w:t>y</w:t>
      </w:r>
      <w:r>
        <w:rPr>
          <w:i/>
          <w:w w:val="125"/>
          <w:sz w:val="20"/>
          <w:vertAlign w:val="subscript"/>
        </w:rPr>
        <w:t>i</w:t>
      </w:r>
      <w:r>
        <w:rPr>
          <w:w w:val="125"/>
          <w:sz w:val="20"/>
          <w:vertAlign w:val="subscript"/>
        </w:rPr>
        <w:t>:</w:t>
      </w:r>
      <w:r>
        <w:rPr>
          <w:i/>
          <w:w w:val="125"/>
          <w:sz w:val="20"/>
          <w:vertAlign w:val="subscript"/>
        </w:rPr>
        <w:t>d</w:t>
      </w:r>
      <w:r>
        <w:rPr>
          <w:i/>
          <w:spacing w:val="-14"/>
          <w:w w:val="125"/>
          <w:sz w:val="20"/>
          <w:vertAlign w:val="baseline"/>
        </w:rPr>
        <w:t> </w:t>
      </w:r>
      <w:r>
        <w:rPr>
          <w:i/>
          <w:w w:val="115"/>
          <w:sz w:val="20"/>
          <w:vertAlign w:val="baseline"/>
        </w:rPr>
        <w:t>for</w:t>
      </w:r>
      <w:r>
        <w:rPr>
          <w:i/>
          <w:spacing w:val="-13"/>
          <w:w w:val="115"/>
          <w:sz w:val="20"/>
          <w:vertAlign w:val="baseline"/>
        </w:rPr>
        <w:t> </w:t>
      </w:r>
      <w:r>
        <w:rPr>
          <w:i/>
          <w:w w:val="115"/>
          <w:sz w:val="20"/>
          <w:vertAlign w:val="baseline"/>
        </w:rPr>
        <w:t>at</w:t>
      </w:r>
      <w:r>
        <w:rPr>
          <w:i/>
          <w:spacing w:val="-13"/>
          <w:w w:val="115"/>
          <w:sz w:val="20"/>
          <w:vertAlign w:val="baseline"/>
        </w:rPr>
        <w:t> </w:t>
      </w:r>
      <w:r>
        <w:rPr>
          <w:i/>
          <w:w w:val="115"/>
          <w:sz w:val="20"/>
          <w:vertAlign w:val="baseline"/>
        </w:rPr>
        <w:t>least</w:t>
      </w:r>
      <w:r>
        <w:rPr>
          <w:i/>
          <w:spacing w:val="-11"/>
          <w:w w:val="115"/>
          <w:sz w:val="20"/>
          <w:vertAlign w:val="baseline"/>
        </w:rPr>
        <w:t> </w:t>
      </w:r>
      <w:r>
        <w:rPr>
          <w:i/>
          <w:w w:val="115"/>
          <w:sz w:val="20"/>
          <w:vertAlign w:val="baseline"/>
        </w:rPr>
        <w:t>two values </w:t>
      </w:r>
      <w:r>
        <w:rPr>
          <w:i/>
          <w:w w:val="125"/>
          <w:sz w:val="20"/>
          <w:vertAlign w:val="baseline"/>
        </w:rPr>
        <w:t>i</w:t>
      </w:r>
      <w:r>
        <w:rPr>
          <w:i/>
          <w:spacing w:val="-13"/>
          <w:w w:val="125"/>
          <w:sz w:val="20"/>
          <w:vertAlign w:val="baseline"/>
        </w:rPr>
        <w:t> </w:t>
      </w:r>
      <w:r>
        <w:rPr>
          <w:rFonts w:ascii="Cambria" w:hAnsi="Cambria"/>
          <w:w w:val="115"/>
          <w:sz w:val="20"/>
          <w:vertAlign w:val="baseline"/>
        </w:rPr>
        <w:t>∈</w:t>
      </w:r>
      <w:r>
        <w:rPr>
          <w:rFonts w:ascii="Cambria" w:hAnsi="Cambria"/>
          <w:spacing w:val="-8"/>
          <w:w w:val="115"/>
          <w:sz w:val="20"/>
          <w:vertAlign w:val="baseline"/>
        </w:rPr>
        <w:t> </w:t>
      </w:r>
      <w:r>
        <w:rPr>
          <w:w w:val="115"/>
          <w:sz w:val="20"/>
          <w:vertAlign w:val="baseline"/>
        </w:rPr>
        <w:t>[1</w:t>
      </w:r>
      <w:r>
        <w:rPr>
          <w:i/>
          <w:w w:val="115"/>
          <w:sz w:val="20"/>
          <w:vertAlign w:val="baseline"/>
        </w:rPr>
        <w:t>,</w:t>
      </w:r>
      <w:r>
        <w:rPr>
          <w:i/>
          <w:spacing w:val="-13"/>
          <w:w w:val="115"/>
          <w:sz w:val="20"/>
          <w:vertAlign w:val="baseline"/>
        </w:rPr>
        <w:t> </w:t>
      </w:r>
      <w:r>
        <w:rPr>
          <w:i/>
          <w:w w:val="115"/>
          <w:sz w:val="20"/>
          <w:vertAlign w:val="baseline"/>
        </w:rPr>
        <w:t>d</w:t>
      </w:r>
      <w:r>
        <w:rPr>
          <w:w w:val="115"/>
          <w:sz w:val="20"/>
          <w:vertAlign w:val="baseline"/>
        </w:rPr>
        <w:t>] </w:t>
      </w:r>
      <w:r>
        <w:rPr>
          <w:i/>
          <w:w w:val="115"/>
          <w:sz w:val="20"/>
          <w:vertAlign w:val="baseline"/>
        </w:rPr>
        <w:t>if and only if </w:t>
      </w:r>
      <w:r>
        <w:rPr>
          <w:i/>
          <w:w w:val="125"/>
          <w:sz w:val="20"/>
          <w:vertAlign w:val="baseline"/>
        </w:rPr>
        <w:t>(i)</w:t>
      </w:r>
      <w:r>
        <w:rPr>
          <w:i/>
          <w:spacing w:val="-4"/>
          <w:w w:val="125"/>
          <w:sz w:val="20"/>
          <w:vertAlign w:val="baseline"/>
        </w:rPr>
        <w:t> </w:t>
      </w:r>
      <w:r>
        <w:rPr>
          <w:i/>
          <w:w w:val="125"/>
          <w:sz w:val="20"/>
          <w:vertAlign w:val="baseline"/>
        </w:rPr>
        <w:t>D</w:t>
      </w:r>
      <w:r>
        <w:rPr>
          <w:i/>
          <w:w w:val="125"/>
          <w:sz w:val="20"/>
          <w:vertAlign w:val="subscript"/>
        </w:rPr>
        <w:t>H</w:t>
      </w:r>
      <w:r>
        <w:rPr>
          <w:i/>
          <w:spacing w:val="-15"/>
          <w:w w:val="125"/>
          <w:sz w:val="20"/>
          <w:vertAlign w:val="baseline"/>
        </w:rPr>
        <w:t> </w:t>
      </w:r>
      <w:r>
        <w:rPr>
          <w:w w:val="115"/>
          <w:sz w:val="20"/>
          <w:vertAlign w:val="baseline"/>
        </w:rPr>
        <w:t>(</w:t>
      </w:r>
      <w:r>
        <w:rPr>
          <w:i/>
          <w:w w:val="115"/>
          <w:sz w:val="20"/>
          <w:vertAlign w:val="baseline"/>
        </w:rPr>
        <w:t>x,</w:t>
      </w:r>
      <w:r>
        <w:rPr>
          <w:i/>
          <w:spacing w:val="-13"/>
          <w:w w:val="115"/>
          <w:sz w:val="20"/>
          <w:vertAlign w:val="baseline"/>
        </w:rPr>
        <w:t> </w:t>
      </w:r>
      <w:r>
        <w:rPr>
          <w:i/>
          <w:w w:val="115"/>
          <w:sz w:val="20"/>
          <w:vertAlign w:val="baseline"/>
        </w:rPr>
        <w:t>y</w:t>
      </w:r>
      <w:r>
        <w:rPr>
          <w:w w:val="115"/>
          <w:sz w:val="20"/>
          <w:vertAlign w:val="baseline"/>
        </w:rPr>
        <w:t>)</w:t>
      </w:r>
      <w:r>
        <w:rPr>
          <w:spacing w:val="-8"/>
          <w:w w:val="115"/>
          <w:sz w:val="20"/>
          <w:vertAlign w:val="baseline"/>
        </w:rPr>
        <w:t> </w:t>
      </w:r>
      <w:r>
        <w:rPr>
          <w:i/>
          <w:w w:val="125"/>
          <w:sz w:val="20"/>
          <w:vertAlign w:val="baseline"/>
        </w:rPr>
        <w:t>&gt;</w:t>
      </w:r>
      <w:r>
        <w:rPr>
          <w:i/>
          <w:spacing w:val="-13"/>
          <w:w w:val="125"/>
          <w:sz w:val="20"/>
          <w:vertAlign w:val="baseline"/>
        </w:rPr>
        <w:t> </w:t>
      </w:r>
      <w:r>
        <w:rPr>
          <w:w w:val="115"/>
          <w:sz w:val="20"/>
          <w:vertAlign w:val="baseline"/>
        </w:rPr>
        <w:t>1 </w:t>
      </w:r>
      <w:r>
        <w:rPr>
          <w:i/>
          <w:w w:val="115"/>
          <w:sz w:val="20"/>
          <w:vertAlign w:val="baseline"/>
        </w:rPr>
        <w:t>and </w:t>
      </w:r>
      <w:r>
        <w:rPr>
          <w:i/>
          <w:w w:val="125"/>
          <w:sz w:val="20"/>
          <w:vertAlign w:val="baseline"/>
        </w:rPr>
        <w:t>(ii)</w:t>
      </w:r>
      <w:r>
        <w:rPr>
          <w:i/>
          <w:spacing w:val="-4"/>
          <w:w w:val="125"/>
          <w:sz w:val="20"/>
          <w:vertAlign w:val="baseline"/>
        </w:rPr>
        <w:t> </w:t>
      </w:r>
      <w:r>
        <w:rPr>
          <w:i/>
          <w:w w:val="115"/>
          <w:sz w:val="20"/>
          <w:vertAlign w:val="baseline"/>
        </w:rPr>
        <w:t>there exist</w:t>
      </w:r>
      <w:r>
        <w:rPr>
          <w:i/>
          <w:spacing w:val="-7"/>
          <w:w w:val="115"/>
          <w:sz w:val="20"/>
          <w:vertAlign w:val="baseline"/>
        </w:rPr>
        <w:t> </w:t>
      </w:r>
      <w:r>
        <w:rPr>
          <w:i/>
          <w:w w:val="115"/>
          <w:sz w:val="20"/>
          <w:vertAlign w:val="baseline"/>
        </w:rPr>
        <w:t>two</w:t>
      </w:r>
      <w:r>
        <w:rPr>
          <w:i/>
          <w:spacing w:val="-6"/>
          <w:w w:val="115"/>
          <w:sz w:val="20"/>
          <w:vertAlign w:val="baseline"/>
        </w:rPr>
        <w:t> </w:t>
      </w:r>
      <w:r>
        <w:rPr>
          <w:i/>
          <w:w w:val="115"/>
          <w:sz w:val="20"/>
          <w:vertAlign w:val="baseline"/>
        </w:rPr>
        <w:t>mismatches</w:t>
      </w:r>
      <w:r>
        <w:rPr>
          <w:i/>
          <w:spacing w:val="-7"/>
          <w:w w:val="115"/>
          <w:sz w:val="20"/>
          <w:vertAlign w:val="baseline"/>
        </w:rPr>
        <w:t> </w:t>
      </w:r>
      <w:r>
        <w:rPr>
          <w:i/>
          <w:w w:val="115"/>
          <w:sz w:val="20"/>
          <w:vertAlign w:val="baseline"/>
        </w:rPr>
        <w:t>whose</w:t>
      </w:r>
      <w:r>
        <w:rPr>
          <w:i/>
          <w:spacing w:val="-6"/>
          <w:w w:val="115"/>
          <w:sz w:val="20"/>
          <w:vertAlign w:val="baseline"/>
        </w:rPr>
        <w:t> </w:t>
      </w:r>
      <w:r>
        <w:rPr>
          <w:i/>
          <w:w w:val="115"/>
          <w:sz w:val="20"/>
          <w:vertAlign w:val="baseline"/>
        </w:rPr>
        <w:t>distance</w:t>
      </w:r>
      <w:r>
        <w:rPr>
          <w:i/>
          <w:spacing w:val="-6"/>
          <w:w w:val="115"/>
          <w:sz w:val="20"/>
          <w:vertAlign w:val="baseline"/>
        </w:rPr>
        <w:t> </w:t>
      </w:r>
      <w:r>
        <w:rPr>
          <w:rFonts w:ascii="Cambria" w:hAnsi="Cambria"/>
          <w:w w:val="115"/>
          <w:sz w:val="20"/>
          <w:vertAlign w:val="baseline"/>
        </w:rPr>
        <w:t>|</w:t>
      </w:r>
      <w:r>
        <w:rPr>
          <w:i/>
          <w:w w:val="115"/>
          <w:sz w:val="20"/>
          <w:vertAlign w:val="baseline"/>
        </w:rPr>
        <w:t>j</w:t>
      </w:r>
      <w:r>
        <w:rPr>
          <w:i/>
          <w:spacing w:val="-13"/>
          <w:w w:val="115"/>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i/>
          <w:w w:val="120"/>
          <w:sz w:val="20"/>
          <w:vertAlign w:val="baseline"/>
        </w:rPr>
        <w:t>j</w:t>
      </w:r>
      <w:r>
        <w:rPr>
          <w:rFonts w:ascii="Cambria" w:hAnsi="Cambria"/>
          <w:w w:val="120"/>
          <w:sz w:val="20"/>
          <w:vertAlign w:val="superscript"/>
        </w:rPr>
        <w:t>′</w:t>
      </w:r>
      <w:r>
        <w:rPr>
          <w:rFonts w:ascii="Cambria" w:hAnsi="Cambria"/>
          <w:w w:val="120"/>
          <w:sz w:val="20"/>
          <w:vertAlign w:val="baseline"/>
        </w:rPr>
        <w:t>|</w:t>
      </w:r>
      <w:r>
        <w:rPr>
          <w:rFonts w:ascii="Cambria" w:hAnsi="Cambria"/>
          <w:spacing w:val="-7"/>
          <w:w w:val="120"/>
          <w:sz w:val="20"/>
          <w:vertAlign w:val="baseline"/>
        </w:rPr>
        <w:t> </w:t>
      </w:r>
      <w:r>
        <w:rPr>
          <w:i/>
          <w:w w:val="115"/>
          <w:sz w:val="20"/>
          <w:vertAlign w:val="baseline"/>
        </w:rPr>
        <w:t>is</w:t>
      </w:r>
      <w:r>
        <w:rPr>
          <w:i/>
          <w:spacing w:val="-6"/>
          <w:w w:val="115"/>
          <w:sz w:val="20"/>
          <w:vertAlign w:val="baseline"/>
        </w:rPr>
        <w:t> </w:t>
      </w:r>
      <w:r>
        <w:rPr>
          <w:i/>
          <w:w w:val="115"/>
          <w:sz w:val="20"/>
          <w:vertAlign w:val="baseline"/>
        </w:rPr>
        <w:t>not</w:t>
      </w:r>
      <w:r>
        <w:rPr>
          <w:i/>
          <w:spacing w:val="-6"/>
          <w:w w:val="115"/>
          <w:sz w:val="20"/>
          <w:vertAlign w:val="baseline"/>
        </w:rPr>
        <w:t> </w:t>
      </w:r>
      <w:r>
        <w:rPr>
          <w:i/>
          <w:w w:val="115"/>
          <w:sz w:val="20"/>
          <w:vertAlign w:val="baseline"/>
        </w:rPr>
        <w:t>a</w:t>
      </w:r>
      <w:r>
        <w:rPr>
          <w:i/>
          <w:spacing w:val="-7"/>
          <w:w w:val="115"/>
          <w:sz w:val="20"/>
          <w:vertAlign w:val="baseline"/>
        </w:rPr>
        <w:t> </w:t>
      </w:r>
      <w:r>
        <w:rPr>
          <w:i/>
          <w:w w:val="115"/>
          <w:sz w:val="20"/>
          <w:vertAlign w:val="baseline"/>
        </w:rPr>
        <w:t>multiple</w:t>
      </w:r>
      <w:r>
        <w:rPr>
          <w:i/>
          <w:spacing w:val="-6"/>
          <w:w w:val="115"/>
          <w:sz w:val="20"/>
          <w:vertAlign w:val="baseline"/>
        </w:rPr>
        <w:t> </w:t>
      </w:r>
      <w:r>
        <w:rPr>
          <w:i/>
          <w:w w:val="115"/>
          <w:sz w:val="20"/>
          <w:vertAlign w:val="baseline"/>
        </w:rPr>
        <w:t>of</w:t>
      </w:r>
      <w:r>
        <w:rPr>
          <w:i/>
          <w:spacing w:val="-6"/>
          <w:w w:val="115"/>
          <w:sz w:val="20"/>
          <w:vertAlign w:val="baseline"/>
        </w:rPr>
        <w:t> </w:t>
      </w:r>
      <w:r>
        <w:rPr>
          <w:i/>
          <w:w w:val="115"/>
          <w:sz w:val="20"/>
          <w:vertAlign w:val="baseline"/>
        </w:rPr>
        <w:t>d.</w:t>
      </w:r>
    </w:p>
    <w:p>
      <w:pPr>
        <w:pStyle w:val="BodyText"/>
        <w:spacing w:before="149"/>
        <w:ind w:left="559"/>
      </w:pPr>
      <w:r>
        <w:rPr>
          <w:w w:val="110"/>
        </w:rPr>
        <w:t>Consider</w:t>
      </w:r>
      <w:r>
        <w:rPr>
          <w:spacing w:val="8"/>
          <w:w w:val="110"/>
        </w:rPr>
        <w:t> </w:t>
      </w:r>
      <w:r>
        <w:rPr>
          <w:w w:val="110"/>
        </w:rPr>
        <w:t>the</w:t>
      </w:r>
      <w:r>
        <w:rPr>
          <w:spacing w:val="8"/>
          <w:w w:val="110"/>
        </w:rPr>
        <w:t> </w:t>
      </w:r>
      <w:r>
        <w:rPr>
          <w:w w:val="110"/>
        </w:rPr>
        <w:t>distance</w:t>
      </w:r>
      <w:r>
        <w:rPr>
          <w:spacing w:val="9"/>
          <w:w w:val="110"/>
        </w:rPr>
        <w:t> </w:t>
      </w:r>
      <w:r>
        <w:rPr>
          <w:rFonts w:ascii="Cambria" w:hAnsi="Cambria"/>
          <w:w w:val="110"/>
        </w:rPr>
        <w:t>|</w:t>
      </w:r>
      <w:r>
        <w:rPr>
          <w:i/>
          <w:w w:val="110"/>
        </w:rPr>
        <w:t>j</w:t>
      </w:r>
      <w:r>
        <w:rPr>
          <w:i/>
          <w:spacing w:val="-3"/>
          <w:w w:val="110"/>
        </w:rPr>
        <w:t> </w:t>
      </w:r>
      <w:r>
        <w:rPr>
          <w:rFonts w:ascii="Cambria" w:hAnsi="Cambria"/>
          <w:w w:val="110"/>
        </w:rPr>
        <w:t>−</w:t>
      </w:r>
      <w:r>
        <w:rPr>
          <w:rFonts w:ascii="Cambria" w:hAnsi="Cambria"/>
          <w:spacing w:val="-10"/>
          <w:w w:val="110"/>
        </w:rPr>
        <w:t> </w:t>
      </w:r>
      <w:r>
        <w:rPr>
          <w:i/>
          <w:w w:val="110"/>
        </w:rPr>
        <w:t>j</w:t>
      </w:r>
      <w:r>
        <w:rPr>
          <w:rFonts w:ascii="Cambria" w:hAnsi="Cambria"/>
          <w:w w:val="110"/>
          <w:vertAlign w:val="superscript"/>
        </w:rPr>
        <w:t>′</w:t>
      </w:r>
      <w:r>
        <w:rPr>
          <w:rFonts w:ascii="Cambria" w:hAnsi="Cambria"/>
          <w:w w:val="110"/>
          <w:vertAlign w:val="baseline"/>
        </w:rPr>
        <w:t>|</w:t>
      </w:r>
      <w:r>
        <w:rPr>
          <w:rFonts w:ascii="Cambria" w:hAnsi="Cambria"/>
          <w:spacing w:val="10"/>
          <w:w w:val="110"/>
          <w:vertAlign w:val="baseline"/>
        </w:rPr>
        <w:t> </w:t>
      </w:r>
      <w:r>
        <w:rPr>
          <w:w w:val="110"/>
          <w:vertAlign w:val="baseline"/>
        </w:rPr>
        <w:t>between</w:t>
      </w:r>
      <w:r>
        <w:rPr>
          <w:spacing w:val="9"/>
          <w:w w:val="110"/>
          <w:vertAlign w:val="baseline"/>
        </w:rPr>
        <w:t> </w:t>
      </w:r>
      <w:r>
        <w:rPr>
          <w:w w:val="110"/>
          <w:vertAlign w:val="baseline"/>
        </w:rPr>
        <w:t>(the</w:t>
      </w:r>
      <w:r>
        <w:rPr>
          <w:spacing w:val="8"/>
          <w:w w:val="110"/>
          <w:vertAlign w:val="baseline"/>
        </w:rPr>
        <w:t> </w:t>
      </w:r>
      <w:r>
        <w:rPr>
          <w:w w:val="110"/>
          <w:vertAlign w:val="baseline"/>
        </w:rPr>
        <w:t>positions</w:t>
      </w:r>
      <w:r>
        <w:rPr>
          <w:spacing w:val="8"/>
          <w:w w:val="110"/>
          <w:vertAlign w:val="baseline"/>
        </w:rPr>
        <w:t> </w:t>
      </w:r>
      <w:r>
        <w:rPr>
          <w:w w:val="110"/>
          <w:vertAlign w:val="baseline"/>
        </w:rPr>
        <w:t>of)</w:t>
      </w:r>
      <w:r>
        <w:rPr>
          <w:spacing w:val="10"/>
          <w:w w:val="110"/>
          <w:vertAlign w:val="baseline"/>
        </w:rPr>
        <w:t> </w:t>
      </w:r>
      <w:r>
        <w:rPr>
          <w:w w:val="110"/>
          <w:vertAlign w:val="baseline"/>
        </w:rPr>
        <w:t>any</w:t>
      </w:r>
      <w:r>
        <w:rPr>
          <w:spacing w:val="8"/>
          <w:w w:val="110"/>
          <w:vertAlign w:val="baseline"/>
        </w:rPr>
        <w:t> </w:t>
      </w:r>
      <w:r>
        <w:rPr>
          <w:w w:val="110"/>
          <w:vertAlign w:val="baseline"/>
        </w:rPr>
        <w:t>two</w:t>
      </w:r>
      <w:r>
        <w:rPr>
          <w:spacing w:val="8"/>
          <w:w w:val="110"/>
          <w:vertAlign w:val="baseline"/>
        </w:rPr>
        <w:t> </w:t>
      </w:r>
      <w:r>
        <w:rPr>
          <w:w w:val="110"/>
          <w:vertAlign w:val="baseline"/>
        </w:rPr>
        <w:t>mismatches</w:t>
      </w:r>
      <w:r>
        <w:rPr>
          <w:spacing w:val="9"/>
          <w:w w:val="110"/>
          <w:vertAlign w:val="baseline"/>
        </w:rPr>
        <w:t> </w:t>
      </w:r>
      <w:r>
        <w:rPr>
          <w:w w:val="110"/>
          <w:vertAlign w:val="baseline"/>
        </w:rPr>
        <w:t>between</w:t>
      </w:r>
      <w:r>
        <w:rPr>
          <w:spacing w:val="8"/>
          <w:w w:val="110"/>
          <w:vertAlign w:val="baseline"/>
        </w:rPr>
        <w:t> </w:t>
      </w:r>
      <w:r>
        <w:rPr>
          <w:i/>
          <w:w w:val="110"/>
          <w:vertAlign w:val="baseline"/>
        </w:rPr>
        <w:t>x</w:t>
      </w:r>
      <w:r>
        <w:rPr>
          <w:i/>
          <w:spacing w:val="8"/>
          <w:w w:val="110"/>
          <w:vertAlign w:val="baseline"/>
        </w:rPr>
        <w:t> </w:t>
      </w:r>
      <w:r>
        <w:rPr>
          <w:w w:val="110"/>
          <w:vertAlign w:val="baseline"/>
        </w:rPr>
        <w:t>and</w:t>
      </w:r>
      <w:r>
        <w:rPr>
          <w:spacing w:val="9"/>
          <w:w w:val="110"/>
          <w:vertAlign w:val="baseline"/>
        </w:rPr>
        <w:t> </w:t>
      </w:r>
      <w:r>
        <w:rPr>
          <w:i/>
          <w:spacing w:val="-5"/>
          <w:w w:val="110"/>
          <w:vertAlign w:val="baseline"/>
        </w:rPr>
        <w:t>y</w:t>
      </w:r>
      <w:r>
        <w:rPr>
          <w:spacing w:val="-5"/>
          <w:w w:val="110"/>
          <w:vertAlign w:val="baseline"/>
        </w:rPr>
        <w:t>.</w:t>
      </w:r>
    </w:p>
    <w:p>
      <w:pPr>
        <w:spacing w:line="69" w:lineRule="exact" w:before="0"/>
        <w:ind w:left="0" w:right="684" w:firstLine="0"/>
        <w:jc w:val="right"/>
        <w:rPr>
          <w:rFonts w:ascii="Cambria" w:hAnsi="Cambria"/>
          <w:sz w:val="14"/>
        </w:rPr>
      </w:pPr>
      <w:r>
        <w:rPr>
          <w:rFonts w:ascii="Cambria" w:hAnsi="Cambria"/>
          <w:spacing w:val="-10"/>
          <w:w w:val="125"/>
          <w:sz w:val="14"/>
        </w:rPr>
        <w:t>′</w:t>
      </w:r>
    </w:p>
    <w:p>
      <w:pPr>
        <w:spacing w:line="144" w:lineRule="auto" w:before="0"/>
        <w:ind w:left="260"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0990208">
                <wp:simplePos x="0" y="0"/>
                <wp:positionH relativeFrom="page">
                  <wp:posOffset>4998808</wp:posOffset>
                </wp:positionH>
                <wp:positionV relativeFrom="paragraph">
                  <wp:posOffset>35581</wp:posOffset>
                </wp:positionV>
                <wp:extent cx="120014" cy="469900"/>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120014"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120"/>
                                <w:sz w:val="20"/>
                              </w:rPr>
                              <w:t>Q</w:t>
                            </w:r>
                          </w:p>
                        </w:txbxContent>
                      </wps:txbx>
                      <wps:bodyPr wrap="square" lIns="0" tIns="0" rIns="0" bIns="0" rtlCol="0">
                        <a:noAutofit/>
                      </wps:bodyPr>
                    </wps:wsp>
                  </a:graphicData>
                </a:graphic>
              </wp:anchor>
            </w:drawing>
          </mc:Choice>
          <mc:Fallback>
            <w:pict>
              <v:shape style="position:absolute;margin-left:393.606995pt;margin-top:2.801706pt;width:9.450pt;height:37pt;mso-position-horizontal-relative:page;mso-position-vertical-relative:paragraph;z-index:-22326272" type="#_x0000_t202" id="docshape1024" filled="false" stroked="false">
                <v:textbox inset="0,0,0,0">
                  <w:txbxContent>
                    <w:p>
                      <w:pPr>
                        <w:spacing w:line="237" w:lineRule="exact" w:before="0"/>
                        <w:ind w:left="0" w:right="0" w:firstLine="0"/>
                        <w:jc w:val="left"/>
                        <w:rPr>
                          <w:rFonts w:ascii="Lucida Sans Unicode"/>
                          <w:sz w:val="20"/>
                        </w:rPr>
                      </w:pPr>
                      <w:r>
                        <w:rPr>
                          <w:rFonts w:ascii="Lucida Sans Unicode"/>
                          <w:spacing w:val="-10"/>
                          <w:w w:val="120"/>
                          <w:sz w:val="20"/>
                        </w:rPr>
                        <w:t>Q</w:t>
                      </w:r>
                    </w:p>
                  </w:txbxContent>
                </v:textbox>
                <w10:wrap type="none"/>
              </v:shape>
            </w:pict>
          </mc:Fallback>
        </mc:AlternateContent>
      </w:r>
      <w:r>
        <w:rPr>
          <w:w w:val="110"/>
          <w:sz w:val="20"/>
        </w:rPr>
        <w:t>Consider</w:t>
      </w:r>
      <w:r>
        <w:rPr>
          <w:spacing w:val="15"/>
          <w:w w:val="110"/>
          <w:sz w:val="20"/>
        </w:rPr>
        <w:t> </w:t>
      </w:r>
      <w:r>
        <w:rPr>
          <w:w w:val="110"/>
          <w:sz w:val="20"/>
        </w:rPr>
        <w:t>moreover</w:t>
      </w:r>
      <w:r>
        <w:rPr>
          <w:spacing w:val="27"/>
          <w:w w:val="110"/>
          <w:sz w:val="20"/>
        </w:rPr>
        <w:t> </w:t>
      </w:r>
      <w:r>
        <w:rPr>
          <w:w w:val="110"/>
          <w:sz w:val="20"/>
        </w:rPr>
        <w:t>the</w:t>
      </w:r>
      <w:r>
        <w:rPr>
          <w:spacing w:val="28"/>
          <w:w w:val="110"/>
          <w:sz w:val="20"/>
        </w:rPr>
        <w:t> </w:t>
      </w:r>
      <w:r>
        <w:rPr>
          <w:w w:val="110"/>
          <w:sz w:val="20"/>
        </w:rPr>
        <w:t>smallest</w:t>
      </w:r>
      <w:r>
        <w:rPr>
          <w:spacing w:val="27"/>
          <w:w w:val="110"/>
          <w:sz w:val="20"/>
        </w:rPr>
        <w:t> </w:t>
      </w:r>
      <w:r>
        <w:rPr>
          <w:rFonts w:ascii="Cambria" w:hAnsi="Cambria"/>
          <w:w w:val="110"/>
          <w:sz w:val="20"/>
        </w:rPr>
        <w:t>⌈</w:t>
      </w:r>
      <w:r>
        <w:rPr>
          <w:w w:val="110"/>
          <w:sz w:val="20"/>
        </w:rPr>
        <w:t>log</w:t>
      </w:r>
      <w:r>
        <w:rPr>
          <w:w w:val="110"/>
          <w:position w:val="-4"/>
          <w:sz w:val="14"/>
        </w:rPr>
        <w:t>2</w:t>
      </w:r>
      <w:r>
        <w:rPr>
          <w:spacing w:val="5"/>
          <w:w w:val="110"/>
          <w:position w:val="-4"/>
          <w:sz w:val="14"/>
        </w:rPr>
        <w:t> </w:t>
      </w:r>
      <w:r>
        <w:rPr>
          <w:i/>
          <w:w w:val="110"/>
          <w:sz w:val="20"/>
        </w:rPr>
        <w:t>n</w:t>
      </w:r>
      <w:r>
        <w:rPr>
          <w:rFonts w:ascii="Cambria" w:hAnsi="Cambria"/>
          <w:w w:val="110"/>
          <w:sz w:val="20"/>
        </w:rPr>
        <w:t>⌉</w:t>
      </w:r>
      <w:r>
        <w:rPr>
          <w:rFonts w:ascii="Cambria" w:hAnsi="Cambria"/>
          <w:spacing w:val="29"/>
          <w:w w:val="110"/>
          <w:sz w:val="20"/>
        </w:rPr>
        <w:t> </w:t>
      </w:r>
      <w:r>
        <w:rPr>
          <w:w w:val="110"/>
          <w:sz w:val="20"/>
        </w:rPr>
        <w:t>prime</w:t>
      </w:r>
      <w:r>
        <w:rPr>
          <w:spacing w:val="27"/>
          <w:w w:val="110"/>
          <w:sz w:val="20"/>
        </w:rPr>
        <w:t> </w:t>
      </w:r>
      <w:r>
        <w:rPr>
          <w:w w:val="110"/>
          <w:sz w:val="20"/>
        </w:rPr>
        <w:t>numbers</w:t>
      </w:r>
      <w:r>
        <w:rPr>
          <w:spacing w:val="28"/>
          <w:w w:val="110"/>
          <w:sz w:val="20"/>
        </w:rPr>
        <w:t> </w:t>
      </w:r>
      <w:r>
        <w:rPr>
          <w:i/>
          <w:w w:val="110"/>
          <w:sz w:val="20"/>
        </w:rPr>
        <w:t>P</w:t>
      </w:r>
      <w:r>
        <w:rPr>
          <w:i/>
          <w:spacing w:val="39"/>
          <w:w w:val="140"/>
          <w:sz w:val="20"/>
        </w:rPr>
        <w:t> </w:t>
      </w:r>
      <w:r>
        <w:rPr>
          <w:w w:val="140"/>
          <w:sz w:val="20"/>
        </w:rPr>
        <w:t>=</w:t>
      </w:r>
      <w:r>
        <w:rPr>
          <w:spacing w:val="14"/>
          <w:w w:val="140"/>
          <w:sz w:val="20"/>
        </w:rPr>
        <w:t> </w:t>
      </w:r>
      <w:r>
        <w:rPr>
          <w:rFonts w:ascii="Cambria" w:hAnsi="Cambria"/>
          <w:w w:val="110"/>
          <w:sz w:val="20"/>
        </w:rPr>
        <w:t>{</w:t>
      </w:r>
      <w:r>
        <w:rPr>
          <w:i/>
          <w:w w:val="110"/>
          <w:sz w:val="20"/>
        </w:rPr>
        <w:t>p</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p</w:t>
      </w:r>
      <w:r>
        <w:rPr>
          <w:w w:val="110"/>
          <w:sz w:val="20"/>
          <w:vertAlign w:val="subscript"/>
        </w:rPr>
        <w:t>2</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5"/>
          <w:sz w:val="20"/>
          <w:vertAlign w:val="baseline"/>
        </w:rPr>
        <w:t>p</w:t>
      </w:r>
      <w:r>
        <w:rPr>
          <w:rFonts w:ascii="Cambria" w:hAnsi="Cambria"/>
          <w:w w:val="115"/>
          <w:sz w:val="20"/>
          <w:vertAlign w:val="subscript"/>
        </w:rPr>
        <w:t>⌈</w:t>
      </w:r>
      <w:r>
        <w:rPr>
          <w:w w:val="115"/>
          <w:sz w:val="20"/>
          <w:vertAlign w:val="subscript"/>
        </w:rPr>
        <w:t>log</w:t>
      </w:r>
      <w:r>
        <w:rPr>
          <w:rFonts w:ascii="Georgia" w:hAnsi="Georgia"/>
          <w:w w:val="115"/>
          <w:position w:val="-6"/>
          <w:sz w:val="10"/>
          <w:vertAlign w:val="baseline"/>
        </w:rPr>
        <w:t>2</w:t>
      </w:r>
      <w:r>
        <w:rPr>
          <w:rFonts w:ascii="Georgia" w:hAnsi="Georgia"/>
          <w:spacing w:val="7"/>
          <w:w w:val="115"/>
          <w:position w:val="-6"/>
          <w:sz w:val="10"/>
          <w:vertAlign w:val="baseline"/>
        </w:rPr>
        <w:t> </w:t>
      </w:r>
      <w:r>
        <w:rPr>
          <w:i/>
          <w:w w:val="110"/>
          <w:position w:val="-3"/>
          <w:sz w:val="14"/>
          <w:vertAlign w:val="baseline"/>
        </w:rPr>
        <w:t>n</w:t>
      </w:r>
      <w:r>
        <w:rPr>
          <w:rFonts w:ascii="Cambria" w:hAnsi="Cambria"/>
          <w:w w:val="110"/>
          <w:position w:val="-3"/>
          <w:sz w:val="14"/>
          <w:vertAlign w:val="baseline"/>
        </w:rPr>
        <w:t>⌉</w:t>
      </w:r>
      <w:r>
        <w:rPr>
          <w:rFonts w:ascii="Cambria" w:hAnsi="Cambria"/>
          <w:w w:val="110"/>
          <w:sz w:val="20"/>
          <w:vertAlign w:val="baseline"/>
        </w:rPr>
        <w:t>}</w:t>
      </w:r>
      <w:r>
        <w:rPr>
          <w:w w:val="110"/>
          <w:sz w:val="20"/>
          <w:vertAlign w:val="baseline"/>
        </w:rPr>
        <w:t>.</w:t>
      </w:r>
      <w:r>
        <w:rPr>
          <w:spacing w:val="78"/>
          <w:w w:val="110"/>
          <w:sz w:val="20"/>
          <w:vertAlign w:val="baseline"/>
        </w:rPr>
        <w:t> </w:t>
      </w:r>
      <w:r>
        <w:rPr>
          <w:w w:val="110"/>
          <w:sz w:val="20"/>
          <w:vertAlign w:val="baseline"/>
        </w:rPr>
        <w:t>Clearly,</w:t>
      </w:r>
      <w:r>
        <w:rPr>
          <w:spacing w:val="31"/>
          <w:w w:val="110"/>
          <w:sz w:val="20"/>
          <w:vertAlign w:val="baseline"/>
        </w:rPr>
        <w:t> </w:t>
      </w:r>
      <w:r>
        <w:rPr>
          <w:rFonts w:ascii="Cambria" w:hAnsi="Cambria"/>
          <w:w w:val="110"/>
          <w:sz w:val="20"/>
          <w:vertAlign w:val="baseline"/>
        </w:rPr>
        <w:t>|</w:t>
      </w:r>
      <w:r>
        <w:rPr>
          <w:i/>
          <w:w w:val="110"/>
          <w:sz w:val="20"/>
          <w:vertAlign w:val="baseline"/>
        </w:rPr>
        <w:t>j</w:t>
      </w:r>
      <w:r>
        <w:rPr>
          <w:i/>
          <w:spacing w:val="11"/>
          <w:w w:val="115"/>
          <w:sz w:val="20"/>
          <w:vertAlign w:val="baseline"/>
        </w:rPr>
        <w:t> </w:t>
      </w:r>
      <w:r>
        <w:rPr>
          <w:rFonts w:ascii="Cambria" w:hAnsi="Cambria"/>
          <w:w w:val="115"/>
          <w:sz w:val="20"/>
          <w:vertAlign w:val="baseline"/>
        </w:rPr>
        <w:t>−</w:t>
      </w:r>
      <w:r>
        <w:rPr>
          <w:rFonts w:ascii="Cambria" w:hAnsi="Cambria"/>
          <w:spacing w:val="-10"/>
          <w:w w:val="140"/>
          <w:sz w:val="20"/>
          <w:vertAlign w:val="baseline"/>
        </w:rPr>
        <w:t> </w:t>
      </w:r>
      <w:r>
        <w:rPr>
          <w:i/>
          <w:w w:val="140"/>
          <w:sz w:val="20"/>
          <w:vertAlign w:val="baseline"/>
        </w:rPr>
        <w:t>j</w:t>
      </w:r>
      <w:r>
        <w:rPr>
          <w:i/>
          <w:spacing w:val="-1"/>
          <w:w w:val="140"/>
          <w:sz w:val="20"/>
          <w:vertAlign w:val="baseline"/>
        </w:rPr>
        <w:t> </w:t>
      </w:r>
      <w:r>
        <w:rPr>
          <w:rFonts w:ascii="Cambria" w:hAnsi="Cambria"/>
          <w:spacing w:val="-10"/>
          <w:w w:val="110"/>
          <w:sz w:val="20"/>
          <w:vertAlign w:val="baseline"/>
        </w:rPr>
        <w:t>|</w:t>
      </w:r>
    </w:p>
    <w:p>
      <w:pPr>
        <w:pStyle w:val="BodyText"/>
        <w:spacing w:line="34" w:lineRule="exact"/>
        <w:ind w:left="260"/>
        <w:rPr>
          <w:rFonts w:ascii="Cambria" w:hAnsi="Cambria"/>
        </w:rPr>
      </w:pPr>
      <w:r>
        <w:rPr/>
        <w:t>cannot</w:t>
      </w:r>
      <w:r>
        <w:rPr>
          <w:spacing w:val="22"/>
        </w:rPr>
        <w:t> </w:t>
      </w:r>
      <w:r>
        <w:rPr/>
        <w:t>be</w:t>
      </w:r>
      <w:r>
        <w:rPr>
          <w:spacing w:val="22"/>
        </w:rPr>
        <w:t> </w:t>
      </w:r>
      <w:r>
        <w:rPr/>
        <w:t>a</w:t>
      </w:r>
      <w:r>
        <w:rPr>
          <w:spacing w:val="22"/>
        </w:rPr>
        <w:t> </w:t>
      </w:r>
      <w:r>
        <w:rPr/>
        <w:t>multiple</w:t>
      </w:r>
      <w:r>
        <w:rPr>
          <w:spacing w:val="23"/>
        </w:rPr>
        <w:t> </w:t>
      </w:r>
      <w:r>
        <w:rPr/>
        <w:t>of</w:t>
      </w:r>
      <w:r>
        <w:rPr>
          <w:spacing w:val="22"/>
        </w:rPr>
        <w:t> </w:t>
      </w:r>
      <w:r>
        <w:rPr/>
        <w:t>all</w:t>
      </w:r>
      <w:r>
        <w:rPr>
          <w:spacing w:val="22"/>
        </w:rPr>
        <w:t> </w:t>
      </w:r>
      <w:r>
        <w:rPr/>
        <w:t>numbers</w:t>
      </w:r>
      <w:r>
        <w:rPr>
          <w:spacing w:val="22"/>
        </w:rPr>
        <w:t> </w:t>
      </w:r>
      <w:r>
        <w:rPr/>
        <w:t>in</w:t>
      </w:r>
      <w:r>
        <w:rPr>
          <w:spacing w:val="23"/>
        </w:rPr>
        <w:t> </w:t>
      </w:r>
      <w:r>
        <w:rPr>
          <w:i/>
        </w:rPr>
        <w:t>P</w:t>
      </w:r>
      <w:r>
        <w:rPr>
          <w:i/>
          <w:spacing w:val="-4"/>
        </w:rPr>
        <w:t> </w:t>
      </w:r>
      <w:r>
        <w:rPr/>
        <w:t>:</w:t>
      </w:r>
      <w:r>
        <w:rPr>
          <w:spacing w:val="73"/>
        </w:rPr>
        <w:t> </w:t>
      </w:r>
      <w:r>
        <w:rPr/>
        <w:t>this</w:t>
      </w:r>
      <w:r>
        <w:rPr>
          <w:spacing w:val="22"/>
        </w:rPr>
        <w:t> </w:t>
      </w:r>
      <w:r>
        <w:rPr/>
        <w:t>would</w:t>
      </w:r>
      <w:r>
        <w:rPr>
          <w:spacing w:val="22"/>
        </w:rPr>
        <w:t> </w:t>
      </w:r>
      <w:r>
        <w:rPr/>
        <w:t>imply</w:t>
      </w:r>
      <w:r>
        <w:rPr>
          <w:spacing w:val="22"/>
        </w:rPr>
        <w:t> </w:t>
      </w:r>
      <w:r>
        <w:rPr/>
        <w:t>that</w:t>
      </w:r>
      <w:r>
        <w:rPr>
          <w:spacing w:val="23"/>
        </w:rPr>
        <w:t> </w:t>
      </w:r>
      <w:r>
        <w:rPr>
          <w:rFonts w:ascii="Cambria" w:hAnsi="Cambria"/>
        </w:rPr>
        <w:t>|</w:t>
      </w:r>
      <w:r>
        <w:rPr>
          <w:i/>
        </w:rPr>
        <w:t>j</w:t>
      </w:r>
      <w:r>
        <w:rPr>
          <w:rFonts w:ascii="Cambria" w:hAnsi="Cambria"/>
        </w:rPr>
        <w:t>−</w:t>
      </w:r>
      <w:r>
        <w:rPr>
          <w:i/>
        </w:rPr>
        <w:t>j</w:t>
      </w:r>
      <w:r>
        <w:rPr>
          <w:rFonts w:ascii="Cambria" w:hAnsi="Cambria"/>
          <w:vertAlign w:val="superscript"/>
        </w:rPr>
        <w:t>′</w:t>
      </w:r>
      <w:r>
        <w:rPr>
          <w:rFonts w:ascii="Cambria" w:hAnsi="Cambria"/>
          <w:vertAlign w:val="baseline"/>
        </w:rPr>
        <w:t>|</w:t>
      </w:r>
      <w:r>
        <w:rPr>
          <w:rFonts w:ascii="Cambria" w:hAnsi="Cambria"/>
          <w:spacing w:val="40"/>
          <w:vertAlign w:val="baseline"/>
        </w:rPr>
        <w:t> </w:t>
      </w:r>
      <w:r>
        <w:rPr>
          <w:rFonts w:ascii="Cambria" w:hAnsi="Cambria"/>
          <w:spacing w:val="-10"/>
          <w:vertAlign w:val="baseline"/>
        </w:rPr>
        <w:t>≥</w:t>
      </w:r>
    </w:p>
    <w:p>
      <w:pPr>
        <w:spacing w:line="168" w:lineRule="auto" w:before="0"/>
        <w:ind w:left="0" w:right="618" w:firstLine="0"/>
        <w:jc w:val="right"/>
        <w:rPr>
          <w:sz w:val="20"/>
        </w:rPr>
      </w:pPr>
      <w:r>
        <w:rPr>
          <w:i/>
          <w:w w:val="115"/>
          <w:position w:val="-5"/>
          <w:sz w:val="14"/>
        </w:rPr>
        <w:t>p</w:t>
      </w:r>
      <w:r>
        <w:rPr>
          <w:rFonts w:ascii="Cambria" w:hAnsi="Cambria"/>
          <w:w w:val="115"/>
          <w:position w:val="-5"/>
          <w:sz w:val="14"/>
        </w:rPr>
        <w:t>∈</w:t>
      </w:r>
      <w:r>
        <w:rPr>
          <w:i/>
          <w:w w:val="115"/>
          <w:position w:val="-5"/>
          <w:sz w:val="14"/>
        </w:rPr>
        <w:t>P</w:t>
      </w:r>
      <w:r>
        <w:rPr>
          <w:i/>
          <w:spacing w:val="34"/>
          <w:w w:val="115"/>
          <w:position w:val="-5"/>
          <w:sz w:val="14"/>
        </w:rPr>
        <w:t> </w:t>
      </w:r>
      <w:r>
        <w:rPr>
          <w:i/>
          <w:w w:val="115"/>
          <w:sz w:val="20"/>
        </w:rPr>
        <w:t>p</w:t>
      </w:r>
      <w:r>
        <w:rPr>
          <w:i/>
          <w:spacing w:val="6"/>
          <w:w w:val="125"/>
          <w:sz w:val="20"/>
        </w:rPr>
        <w:t> </w:t>
      </w:r>
      <w:r>
        <w:rPr>
          <w:i/>
          <w:w w:val="125"/>
          <w:sz w:val="20"/>
        </w:rPr>
        <w:t>&gt;</w:t>
      </w:r>
      <w:r>
        <w:rPr>
          <w:i/>
          <w:spacing w:val="7"/>
          <w:w w:val="125"/>
          <w:sz w:val="20"/>
        </w:rPr>
        <w:t> </w:t>
      </w:r>
      <w:r>
        <w:rPr>
          <w:i/>
          <w:w w:val="115"/>
          <w:sz w:val="20"/>
        </w:rPr>
        <w:t>n</w:t>
      </w:r>
      <w:r>
        <w:rPr>
          <w:w w:val="115"/>
          <w:sz w:val="20"/>
        </w:rPr>
        <w:t>.</w:t>
      </w:r>
      <w:r>
        <w:rPr>
          <w:spacing w:val="39"/>
          <w:w w:val="115"/>
          <w:sz w:val="20"/>
        </w:rPr>
        <w:t> </w:t>
      </w:r>
      <w:r>
        <w:rPr>
          <w:w w:val="115"/>
          <w:sz w:val="20"/>
        </w:rPr>
        <w:t>This</w:t>
      </w:r>
      <w:r>
        <w:rPr>
          <w:spacing w:val="-1"/>
          <w:w w:val="115"/>
          <w:sz w:val="20"/>
        </w:rPr>
        <w:t> </w:t>
      </w:r>
      <w:r>
        <w:rPr>
          <w:spacing w:val="-2"/>
          <w:w w:val="115"/>
          <w:sz w:val="20"/>
        </w:rPr>
        <w:t>immediately</w:t>
      </w:r>
    </w:p>
    <w:p>
      <w:pPr>
        <w:pStyle w:val="BodyText"/>
        <w:spacing w:line="224" w:lineRule="exact"/>
        <w:ind w:left="260"/>
        <w:jc w:val="both"/>
      </w:pPr>
      <w:r>
        <w:rPr>
          <w:w w:val="110"/>
        </w:rPr>
        <w:t>implies</w:t>
      </w:r>
      <w:r>
        <w:rPr>
          <w:spacing w:val="-7"/>
          <w:w w:val="110"/>
        </w:rPr>
        <w:t> </w:t>
      </w:r>
      <w:r>
        <w:rPr>
          <w:w w:val="110"/>
        </w:rPr>
        <w:t>the</w:t>
      </w:r>
      <w:r>
        <w:rPr>
          <w:spacing w:val="-7"/>
          <w:w w:val="110"/>
        </w:rPr>
        <w:t> </w:t>
      </w:r>
      <w:r>
        <w:rPr>
          <w:w w:val="110"/>
        </w:rPr>
        <w:t>following</w:t>
      </w:r>
      <w:r>
        <w:rPr>
          <w:spacing w:val="-3"/>
          <w:w w:val="110"/>
        </w:rPr>
        <w:t> </w:t>
      </w:r>
      <w:r>
        <w:rPr>
          <w:w w:val="110"/>
        </w:rPr>
        <w:t>corollary,</w:t>
      </w:r>
      <w:r>
        <w:rPr>
          <w:spacing w:val="-1"/>
          <w:w w:val="110"/>
        </w:rPr>
        <w:t> </w:t>
      </w:r>
      <w:r>
        <w:rPr>
          <w:w w:val="110"/>
        </w:rPr>
        <w:t>which</w:t>
      </w:r>
      <w:r>
        <w:rPr>
          <w:spacing w:val="-1"/>
          <w:w w:val="110"/>
        </w:rPr>
        <w:t> </w:t>
      </w:r>
      <w:r>
        <w:rPr>
          <w:w w:val="110"/>
        </w:rPr>
        <w:t>directly</w:t>
      </w:r>
      <w:r>
        <w:rPr>
          <w:spacing w:val="-1"/>
          <w:w w:val="110"/>
        </w:rPr>
        <w:t> </w:t>
      </w:r>
      <w:r>
        <w:rPr>
          <w:w w:val="110"/>
        </w:rPr>
        <w:t>gives</w:t>
      </w:r>
      <w:r>
        <w:rPr>
          <w:spacing w:val="-1"/>
          <w:w w:val="110"/>
        </w:rPr>
        <w:t> </w:t>
      </w:r>
      <w:r>
        <w:rPr>
          <w:w w:val="110"/>
        </w:rPr>
        <w:t>us</w:t>
      </w:r>
      <w:r>
        <w:rPr>
          <w:spacing w:val="-1"/>
          <w:w w:val="110"/>
        </w:rPr>
        <w:t> </w:t>
      </w:r>
      <w:r>
        <w:rPr>
          <w:w w:val="110"/>
        </w:rPr>
        <w:t>a</w:t>
      </w:r>
      <w:r>
        <w:rPr>
          <w:spacing w:val="-1"/>
          <w:w w:val="110"/>
        </w:rPr>
        <w:t> </w:t>
      </w:r>
      <w:r>
        <w:rPr>
          <w:w w:val="110"/>
        </w:rPr>
        <w:t>small sketch</w:t>
      </w:r>
      <w:r>
        <w:rPr>
          <w:spacing w:val="-1"/>
          <w:w w:val="110"/>
        </w:rPr>
        <w:t> </w:t>
      </w:r>
      <w:r>
        <w:rPr>
          <w:w w:val="110"/>
        </w:rPr>
        <w:t>for</w:t>
      </w:r>
      <w:r>
        <w:rPr>
          <w:spacing w:val="-1"/>
          <w:w w:val="110"/>
        </w:rPr>
        <w:t> </w:t>
      </w:r>
      <w:r>
        <w:rPr>
          <w:w w:val="110"/>
        </w:rPr>
        <w:t>deciding</w:t>
      </w:r>
      <w:r>
        <w:rPr>
          <w:spacing w:val="-1"/>
          <w:w w:val="110"/>
        </w:rPr>
        <w:t> </w:t>
      </w:r>
      <w:r>
        <w:rPr>
          <w:i/>
          <w:w w:val="120"/>
        </w:rPr>
        <w:t>D</w:t>
      </w:r>
      <w:r>
        <w:rPr>
          <w:i/>
          <w:w w:val="120"/>
          <w:vertAlign w:val="subscript"/>
        </w:rPr>
        <w:t>H</w:t>
      </w:r>
      <w:r>
        <w:rPr>
          <w:i/>
          <w:spacing w:val="-34"/>
          <w:w w:val="120"/>
          <w:vertAlign w:val="baseline"/>
        </w:rPr>
        <w:t> </w:t>
      </w:r>
      <w:r>
        <w:rPr>
          <w:w w:val="110"/>
          <w:vertAlign w:val="baseline"/>
        </w:rPr>
        <w:t>(</w:t>
      </w:r>
      <w:r>
        <w:rPr>
          <w:i/>
          <w:w w:val="110"/>
          <w:vertAlign w:val="baseline"/>
        </w:rPr>
        <w:t>x,</w:t>
      </w:r>
      <w:r>
        <w:rPr>
          <w:i/>
          <w:spacing w:val="-17"/>
          <w:w w:val="110"/>
          <w:vertAlign w:val="baseline"/>
        </w:rPr>
        <w:t> </w:t>
      </w:r>
      <w:r>
        <w:rPr>
          <w:i/>
          <w:w w:val="110"/>
          <w:vertAlign w:val="baseline"/>
        </w:rPr>
        <w:t>y</w:t>
      </w:r>
      <w:r>
        <w:rPr>
          <w:w w:val="110"/>
          <w:vertAlign w:val="baseline"/>
        </w:rPr>
        <w:t>)</w:t>
      </w:r>
      <w:r>
        <w:rPr>
          <w:spacing w:val="-9"/>
          <w:w w:val="110"/>
          <w:vertAlign w:val="baseline"/>
        </w:rPr>
        <w:t> </w:t>
      </w:r>
      <w:r>
        <w:rPr>
          <w:rFonts w:ascii="Cambria" w:hAnsi="Cambria"/>
          <w:w w:val="120"/>
          <w:vertAlign w:val="baseline"/>
        </w:rPr>
        <w:t>≤</w:t>
      </w:r>
      <w:r>
        <w:rPr>
          <w:rFonts w:ascii="Cambria" w:hAnsi="Cambria"/>
          <w:spacing w:val="-12"/>
          <w:w w:val="120"/>
          <w:vertAlign w:val="baseline"/>
        </w:rPr>
        <w:t> </w:t>
      </w:r>
      <w:r>
        <w:rPr>
          <w:spacing w:val="-5"/>
          <w:w w:val="110"/>
          <w:vertAlign w:val="baseline"/>
        </w:rPr>
        <w:t>1:</w:t>
      </w:r>
    </w:p>
    <w:p>
      <w:pPr>
        <w:spacing w:line="218" w:lineRule="auto" w:before="149"/>
        <w:ind w:left="260" w:right="618" w:firstLine="0"/>
        <w:jc w:val="both"/>
        <w:rPr>
          <w:i/>
          <w:sz w:val="20"/>
        </w:rPr>
      </w:pPr>
      <w:r>
        <w:rPr>
          <w:b/>
          <w:w w:val="115"/>
          <w:sz w:val="20"/>
        </w:rPr>
        <w:t>Corollary</w:t>
      </w:r>
      <w:r>
        <w:rPr>
          <w:b/>
          <w:spacing w:val="-13"/>
          <w:w w:val="115"/>
          <w:sz w:val="20"/>
        </w:rPr>
        <w:t> </w:t>
      </w:r>
      <w:r>
        <w:rPr>
          <w:b/>
          <w:w w:val="115"/>
          <w:sz w:val="20"/>
        </w:rPr>
        <w:t>4.8.13.</w:t>
      </w:r>
      <w:r>
        <w:rPr>
          <w:b/>
          <w:spacing w:val="36"/>
          <w:w w:val="115"/>
          <w:sz w:val="20"/>
        </w:rPr>
        <w:t> </w:t>
      </w:r>
      <w:r>
        <w:rPr>
          <w:i/>
          <w:w w:val="115"/>
          <w:sz w:val="20"/>
        </w:rPr>
        <w:t>Let</w:t>
      </w:r>
      <w:r>
        <w:rPr>
          <w:i/>
          <w:w w:val="115"/>
          <w:sz w:val="20"/>
        </w:rPr>
        <w:t> x,</w:t>
      </w:r>
      <w:r>
        <w:rPr>
          <w:i/>
          <w:spacing w:val="-13"/>
          <w:w w:val="115"/>
          <w:sz w:val="20"/>
        </w:rPr>
        <w:t> </w:t>
      </w:r>
      <w:r>
        <w:rPr>
          <w:i/>
          <w:w w:val="115"/>
          <w:sz w:val="20"/>
        </w:rPr>
        <w:t>y</w:t>
      </w:r>
      <w:r>
        <w:rPr>
          <w:i/>
          <w:w w:val="115"/>
          <w:sz w:val="20"/>
        </w:rPr>
        <w:t> be</w:t>
      </w:r>
      <w:r>
        <w:rPr>
          <w:i/>
          <w:w w:val="115"/>
          <w:sz w:val="20"/>
        </w:rPr>
        <w:t> two</w:t>
      </w:r>
      <w:r>
        <w:rPr>
          <w:i/>
          <w:w w:val="115"/>
          <w:sz w:val="20"/>
        </w:rPr>
        <w:t> strings</w:t>
      </w:r>
      <w:r>
        <w:rPr>
          <w:i/>
          <w:w w:val="115"/>
          <w:sz w:val="20"/>
        </w:rPr>
        <w:t> of</w:t>
      </w:r>
      <w:r>
        <w:rPr>
          <w:i/>
          <w:w w:val="115"/>
          <w:sz w:val="20"/>
        </w:rPr>
        <w:t> length</w:t>
      </w:r>
      <w:r>
        <w:rPr>
          <w:i/>
          <w:w w:val="115"/>
          <w:sz w:val="20"/>
        </w:rPr>
        <w:t> n.</w:t>
      </w:r>
      <w:r>
        <w:rPr>
          <w:i/>
          <w:spacing w:val="40"/>
          <w:w w:val="115"/>
          <w:sz w:val="20"/>
        </w:rPr>
        <w:t> </w:t>
      </w:r>
      <w:r>
        <w:rPr>
          <w:i/>
          <w:w w:val="115"/>
          <w:sz w:val="20"/>
        </w:rPr>
        <w:t>Let</w:t>
      </w:r>
      <w:r>
        <w:rPr>
          <w:i/>
          <w:w w:val="115"/>
          <w:sz w:val="20"/>
        </w:rPr>
        <w:t> P</w:t>
      </w:r>
      <w:r>
        <w:rPr>
          <w:i/>
          <w:spacing w:val="40"/>
          <w:w w:val="125"/>
          <w:sz w:val="20"/>
        </w:rPr>
        <w:t> </w:t>
      </w:r>
      <w:r>
        <w:rPr>
          <w:w w:val="125"/>
          <w:sz w:val="20"/>
        </w:rPr>
        <w:t>=</w:t>
      </w:r>
      <w:r>
        <w:rPr>
          <w:w w:val="125"/>
          <w:sz w:val="20"/>
        </w:rPr>
        <w:t> </w:t>
      </w:r>
      <w:r>
        <w:rPr>
          <w:rFonts w:ascii="Cambria" w:hAnsi="Cambria"/>
          <w:w w:val="115"/>
          <w:sz w:val="20"/>
        </w:rPr>
        <w:t>{</w:t>
      </w:r>
      <w:r>
        <w:rPr>
          <w:i/>
          <w:w w:val="115"/>
          <w:sz w:val="20"/>
        </w:rPr>
        <w:t>p</w:t>
      </w:r>
      <w:r>
        <w:rPr>
          <w:w w:val="115"/>
          <w:sz w:val="20"/>
          <w:vertAlign w:val="subscript"/>
        </w:rPr>
        <w:t>1</w:t>
      </w:r>
      <w:r>
        <w:rPr>
          <w:i/>
          <w:w w:val="115"/>
          <w:sz w:val="20"/>
          <w:vertAlign w:val="baseline"/>
        </w:rPr>
        <w:t>,</w:t>
      </w:r>
      <w:r>
        <w:rPr>
          <w:i/>
          <w:spacing w:val="-13"/>
          <w:w w:val="115"/>
          <w:sz w:val="20"/>
          <w:vertAlign w:val="baseline"/>
        </w:rPr>
        <w:t> </w:t>
      </w:r>
      <w:r>
        <w:rPr>
          <w:i/>
          <w:w w:val="115"/>
          <w:sz w:val="20"/>
          <w:vertAlign w:val="baseline"/>
        </w:rPr>
        <w:t>p</w:t>
      </w:r>
      <w:r>
        <w:rPr>
          <w:w w:val="115"/>
          <w:sz w:val="20"/>
          <w:vertAlign w:val="subscript"/>
        </w:rPr>
        <w:t>2</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p</w:t>
      </w:r>
      <w:r>
        <w:rPr>
          <w:rFonts w:ascii="Cambria" w:hAnsi="Cambria"/>
          <w:w w:val="115"/>
          <w:sz w:val="20"/>
          <w:vertAlign w:val="subscript"/>
        </w:rPr>
        <w:t>⌈</w:t>
      </w:r>
      <w:r>
        <w:rPr>
          <w:w w:val="115"/>
          <w:sz w:val="20"/>
          <w:vertAlign w:val="subscript"/>
        </w:rPr>
        <w:t>log</w:t>
      </w:r>
      <w:r>
        <w:rPr>
          <w:rFonts w:ascii="Georgia" w:hAnsi="Georgia"/>
          <w:w w:val="115"/>
          <w:position w:val="-6"/>
          <w:sz w:val="10"/>
          <w:vertAlign w:val="baseline"/>
        </w:rPr>
        <w:t>2</w:t>
      </w:r>
      <w:r>
        <w:rPr>
          <w:rFonts w:ascii="Georgia" w:hAnsi="Georgia"/>
          <w:w w:val="115"/>
          <w:position w:val="-6"/>
          <w:sz w:val="10"/>
          <w:vertAlign w:val="baseline"/>
        </w:rPr>
        <w:t> </w:t>
      </w:r>
      <w:r>
        <w:rPr>
          <w:i/>
          <w:w w:val="125"/>
          <w:position w:val="-3"/>
          <w:sz w:val="14"/>
          <w:vertAlign w:val="baseline"/>
        </w:rPr>
        <w:t>n</w:t>
      </w:r>
      <w:r>
        <w:rPr>
          <w:rFonts w:ascii="Cambria" w:hAnsi="Cambria"/>
          <w:w w:val="125"/>
          <w:position w:val="-3"/>
          <w:sz w:val="14"/>
          <w:vertAlign w:val="baseline"/>
        </w:rPr>
        <w:t>⌉</w:t>
      </w:r>
      <w:r>
        <w:rPr>
          <w:rFonts w:ascii="Cambria" w:hAnsi="Cambria"/>
          <w:w w:val="125"/>
          <w:sz w:val="20"/>
          <w:vertAlign w:val="baseline"/>
        </w:rPr>
        <w:t>}</w:t>
      </w:r>
      <w:r>
        <w:rPr>
          <w:rFonts w:ascii="Cambria" w:hAnsi="Cambria"/>
          <w:w w:val="125"/>
          <w:sz w:val="20"/>
          <w:vertAlign w:val="baseline"/>
        </w:rPr>
        <w:t> </w:t>
      </w:r>
      <w:r>
        <w:rPr>
          <w:i/>
          <w:w w:val="115"/>
          <w:sz w:val="20"/>
          <w:vertAlign w:val="baseline"/>
        </w:rPr>
        <w:t>be</w:t>
      </w:r>
      <w:r>
        <w:rPr>
          <w:i/>
          <w:w w:val="115"/>
          <w:sz w:val="20"/>
          <w:vertAlign w:val="baseline"/>
        </w:rPr>
        <w:t> the</w:t>
      </w:r>
      <w:r>
        <w:rPr>
          <w:i/>
          <w:w w:val="115"/>
          <w:sz w:val="20"/>
          <w:vertAlign w:val="baseline"/>
        </w:rPr>
        <w:t> set containing</w:t>
      </w:r>
      <w:r>
        <w:rPr>
          <w:i/>
          <w:spacing w:val="-13"/>
          <w:w w:val="115"/>
          <w:sz w:val="20"/>
          <w:vertAlign w:val="baseline"/>
        </w:rPr>
        <w:t> </w:t>
      </w:r>
      <w:r>
        <w:rPr>
          <w:i/>
          <w:w w:val="115"/>
          <w:sz w:val="20"/>
          <w:vertAlign w:val="baseline"/>
        </w:rPr>
        <w:t>the</w:t>
      </w:r>
      <w:r>
        <w:rPr>
          <w:i/>
          <w:spacing w:val="-13"/>
          <w:w w:val="115"/>
          <w:sz w:val="20"/>
          <w:vertAlign w:val="baseline"/>
        </w:rPr>
        <w:t> </w:t>
      </w:r>
      <w:r>
        <w:rPr>
          <w:rFonts w:ascii="Cambria" w:hAnsi="Cambria"/>
          <w:w w:val="115"/>
          <w:sz w:val="20"/>
          <w:vertAlign w:val="baseline"/>
        </w:rPr>
        <w:t>⌈</w:t>
      </w:r>
      <w:r>
        <w:rPr>
          <w:w w:val="115"/>
          <w:sz w:val="20"/>
          <w:vertAlign w:val="baseline"/>
        </w:rPr>
        <w:t>log</w:t>
      </w:r>
      <w:r>
        <w:rPr>
          <w:w w:val="115"/>
          <w:sz w:val="20"/>
          <w:vertAlign w:val="subscript"/>
        </w:rPr>
        <w:t>2</w:t>
      </w:r>
      <w:r>
        <w:rPr>
          <w:spacing w:val="-13"/>
          <w:w w:val="115"/>
          <w:sz w:val="20"/>
          <w:vertAlign w:val="baseline"/>
        </w:rPr>
        <w:t> </w:t>
      </w:r>
      <w:r>
        <w:rPr>
          <w:i/>
          <w:w w:val="115"/>
          <w:sz w:val="20"/>
          <w:vertAlign w:val="baseline"/>
        </w:rPr>
        <w:t>n</w:t>
      </w:r>
      <w:r>
        <w:rPr>
          <w:rFonts w:ascii="Cambria" w:hAnsi="Cambria"/>
          <w:w w:val="115"/>
          <w:sz w:val="20"/>
          <w:vertAlign w:val="baseline"/>
        </w:rPr>
        <w:t>⌉</w:t>
      </w:r>
      <w:r>
        <w:rPr>
          <w:rFonts w:ascii="Cambria" w:hAnsi="Cambria"/>
          <w:spacing w:val="-13"/>
          <w:w w:val="115"/>
          <w:sz w:val="20"/>
          <w:vertAlign w:val="baseline"/>
        </w:rPr>
        <w:t> </w:t>
      </w:r>
      <w:r>
        <w:rPr>
          <w:i/>
          <w:w w:val="110"/>
          <w:sz w:val="20"/>
          <w:vertAlign w:val="baseline"/>
        </w:rPr>
        <w:t>smallest</w:t>
      </w:r>
      <w:r>
        <w:rPr>
          <w:i/>
          <w:spacing w:val="-13"/>
          <w:w w:val="110"/>
          <w:sz w:val="20"/>
          <w:vertAlign w:val="baseline"/>
        </w:rPr>
        <w:t> </w:t>
      </w:r>
      <w:r>
        <w:rPr>
          <w:i/>
          <w:w w:val="115"/>
          <w:sz w:val="20"/>
          <w:vertAlign w:val="baseline"/>
        </w:rPr>
        <w:t>prime</w:t>
      </w:r>
      <w:r>
        <w:rPr>
          <w:i/>
          <w:spacing w:val="-13"/>
          <w:w w:val="115"/>
          <w:sz w:val="20"/>
          <w:vertAlign w:val="baseline"/>
        </w:rPr>
        <w:t> </w:t>
      </w:r>
      <w:r>
        <w:rPr>
          <w:i/>
          <w:w w:val="115"/>
          <w:sz w:val="20"/>
          <w:vertAlign w:val="baseline"/>
        </w:rPr>
        <w:t>numbers.</w:t>
      </w:r>
      <w:r>
        <w:rPr>
          <w:i/>
          <w:spacing w:val="6"/>
          <w:w w:val="115"/>
          <w:sz w:val="20"/>
          <w:vertAlign w:val="baseline"/>
        </w:rPr>
        <w:t> </w:t>
      </w:r>
      <w:r>
        <w:rPr>
          <w:i/>
          <w:w w:val="115"/>
          <w:sz w:val="20"/>
          <w:vertAlign w:val="baseline"/>
        </w:rPr>
        <w:t>Then,</w:t>
      </w:r>
      <w:r>
        <w:rPr>
          <w:i/>
          <w:spacing w:val="-3"/>
          <w:w w:val="115"/>
          <w:sz w:val="20"/>
          <w:vertAlign w:val="baseline"/>
        </w:rPr>
        <w:t> </w:t>
      </w:r>
      <w:r>
        <w:rPr>
          <w:i/>
          <w:w w:val="125"/>
          <w:sz w:val="20"/>
          <w:vertAlign w:val="baseline"/>
        </w:rPr>
        <w:t>D</w:t>
      </w:r>
      <w:r>
        <w:rPr>
          <w:i/>
          <w:w w:val="125"/>
          <w:sz w:val="20"/>
          <w:vertAlign w:val="subscript"/>
        </w:rPr>
        <w:t>H</w:t>
      </w:r>
      <w:r>
        <w:rPr>
          <w:i/>
          <w:spacing w:val="-15"/>
          <w:w w:val="125"/>
          <w:sz w:val="20"/>
          <w:vertAlign w:val="baseline"/>
        </w:rPr>
        <w:t> </w:t>
      </w:r>
      <w:r>
        <w:rPr>
          <w:w w:val="115"/>
          <w:sz w:val="20"/>
          <w:vertAlign w:val="baseline"/>
        </w:rPr>
        <w:t>(</w:t>
      </w:r>
      <w:r>
        <w:rPr>
          <w:i/>
          <w:w w:val="115"/>
          <w:sz w:val="20"/>
          <w:vertAlign w:val="baseline"/>
        </w:rPr>
        <w:t>x,</w:t>
      </w:r>
      <w:r>
        <w:rPr>
          <w:i/>
          <w:spacing w:val="-13"/>
          <w:w w:val="115"/>
          <w:sz w:val="20"/>
          <w:vertAlign w:val="baseline"/>
        </w:rPr>
        <w:t> </w:t>
      </w:r>
      <w:r>
        <w:rPr>
          <w:i/>
          <w:w w:val="115"/>
          <w:sz w:val="20"/>
          <w:vertAlign w:val="baseline"/>
        </w:rPr>
        <w:t>y</w:t>
      </w:r>
      <w:r>
        <w:rPr>
          <w:w w:val="115"/>
          <w:sz w:val="20"/>
          <w:vertAlign w:val="baseline"/>
        </w:rPr>
        <w:t>)</w:t>
      </w:r>
      <w:r>
        <w:rPr>
          <w:spacing w:val="-13"/>
          <w:w w:val="115"/>
          <w:sz w:val="20"/>
          <w:vertAlign w:val="baseline"/>
        </w:rPr>
        <w:t> </w:t>
      </w:r>
      <w:r>
        <w:rPr>
          <w:i/>
          <w:w w:val="125"/>
          <w:sz w:val="20"/>
          <w:vertAlign w:val="baseline"/>
        </w:rPr>
        <w:t>&gt;</w:t>
      </w:r>
      <w:r>
        <w:rPr>
          <w:i/>
          <w:spacing w:val="-14"/>
          <w:w w:val="125"/>
          <w:sz w:val="20"/>
          <w:vertAlign w:val="baseline"/>
        </w:rPr>
        <w:t> </w:t>
      </w:r>
      <w:r>
        <w:rPr>
          <w:w w:val="115"/>
          <w:sz w:val="20"/>
          <w:vertAlign w:val="baseline"/>
        </w:rPr>
        <w:t>1</w:t>
      </w:r>
      <w:r>
        <w:rPr>
          <w:spacing w:val="-3"/>
          <w:w w:val="115"/>
          <w:sz w:val="20"/>
          <w:vertAlign w:val="baseline"/>
        </w:rPr>
        <w:t> </w:t>
      </w:r>
      <w:r>
        <w:rPr>
          <w:i/>
          <w:w w:val="115"/>
          <w:sz w:val="20"/>
          <w:vertAlign w:val="baseline"/>
        </w:rPr>
        <w:t>if</w:t>
      </w:r>
      <w:r>
        <w:rPr>
          <w:i/>
          <w:spacing w:val="-3"/>
          <w:w w:val="115"/>
          <w:sz w:val="20"/>
          <w:vertAlign w:val="baseline"/>
        </w:rPr>
        <w:t> </w:t>
      </w:r>
      <w:r>
        <w:rPr>
          <w:i/>
          <w:w w:val="115"/>
          <w:sz w:val="20"/>
          <w:vertAlign w:val="baseline"/>
        </w:rPr>
        <w:t>and</w:t>
      </w:r>
      <w:r>
        <w:rPr>
          <w:i/>
          <w:spacing w:val="-4"/>
          <w:w w:val="115"/>
          <w:sz w:val="20"/>
          <w:vertAlign w:val="baseline"/>
        </w:rPr>
        <w:t> </w:t>
      </w:r>
      <w:r>
        <w:rPr>
          <w:i/>
          <w:w w:val="115"/>
          <w:sz w:val="20"/>
          <w:vertAlign w:val="baseline"/>
        </w:rPr>
        <w:t>only</w:t>
      </w:r>
      <w:r>
        <w:rPr>
          <w:i/>
          <w:spacing w:val="-3"/>
          <w:w w:val="115"/>
          <w:sz w:val="20"/>
          <w:vertAlign w:val="baseline"/>
        </w:rPr>
        <w:t> </w:t>
      </w:r>
      <w:r>
        <w:rPr>
          <w:i/>
          <w:w w:val="115"/>
          <w:sz w:val="20"/>
          <w:vertAlign w:val="baseline"/>
        </w:rPr>
        <w:t>if</w:t>
      </w:r>
      <w:r>
        <w:rPr>
          <w:i/>
          <w:spacing w:val="-3"/>
          <w:w w:val="115"/>
          <w:sz w:val="20"/>
          <w:vertAlign w:val="baseline"/>
        </w:rPr>
        <w:t> </w:t>
      </w:r>
      <w:r>
        <w:rPr>
          <w:i/>
          <w:w w:val="115"/>
          <w:sz w:val="20"/>
          <w:vertAlign w:val="baseline"/>
        </w:rPr>
        <w:t>there</w:t>
      </w:r>
      <w:r>
        <w:rPr>
          <w:i/>
          <w:spacing w:val="-4"/>
          <w:w w:val="115"/>
          <w:sz w:val="20"/>
          <w:vertAlign w:val="baseline"/>
        </w:rPr>
        <w:t> </w:t>
      </w:r>
      <w:r>
        <w:rPr>
          <w:i/>
          <w:w w:val="115"/>
          <w:sz w:val="20"/>
          <w:vertAlign w:val="baseline"/>
        </w:rPr>
        <w:t>exists</w:t>
      </w:r>
      <w:r>
        <w:rPr>
          <w:i/>
          <w:spacing w:val="-3"/>
          <w:w w:val="115"/>
          <w:sz w:val="20"/>
          <w:vertAlign w:val="baseline"/>
        </w:rPr>
        <w:t> </w:t>
      </w:r>
      <w:r>
        <w:rPr>
          <w:i/>
          <w:w w:val="115"/>
          <w:sz w:val="20"/>
          <w:vertAlign w:val="baseline"/>
        </w:rPr>
        <w:t>d</w:t>
      </w:r>
      <w:r>
        <w:rPr>
          <w:i/>
          <w:spacing w:val="-13"/>
          <w:w w:val="115"/>
          <w:sz w:val="20"/>
          <w:vertAlign w:val="baseline"/>
        </w:rPr>
        <w:t> </w:t>
      </w:r>
      <w:r>
        <w:rPr>
          <w:rFonts w:ascii="Cambria" w:hAnsi="Cambria"/>
          <w:w w:val="115"/>
          <w:sz w:val="20"/>
          <w:vertAlign w:val="baseline"/>
        </w:rPr>
        <w:t>∈</w:t>
      </w:r>
      <w:r>
        <w:rPr>
          <w:rFonts w:ascii="Cambria" w:hAnsi="Cambria"/>
          <w:spacing w:val="-12"/>
          <w:w w:val="115"/>
          <w:sz w:val="20"/>
          <w:vertAlign w:val="baseline"/>
        </w:rPr>
        <w:t> </w:t>
      </w:r>
      <w:r>
        <w:rPr>
          <w:i/>
          <w:w w:val="115"/>
          <w:sz w:val="20"/>
          <w:vertAlign w:val="baseline"/>
        </w:rPr>
        <w:t>P such</w:t>
      </w:r>
      <w:r>
        <w:rPr>
          <w:i/>
          <w:w w:val="115"/>
          <w:sz w:val="20"/>
          <w:vertAlign w:val="baseline"/>
        </w:rPr>
        <w:t> that</w:t>
      </w:r>
      <w:r>
        <w:rPr>
          <w:i/>
          <w:w w:val="115"/>
          <w:sz w:val="20"/>
          <w:vertAlign w:val="baseline"/>
        </w:rPr>
        <w:t> </w:t>
      </w:r>
      <w:r>
        <w:rPr>
          <w:i/>
          <w:w w:val="125"/>
          <w:sz w:val="20"/>
          <w:vertAlign w:val="baseline"/>
        </w:rPr>
        <w:t>x</w:t>
      </w:r>
      <w:r>
        <w:rPr>
          <w:i/>
          <w:w w:val="125"/>
          <w:sz w:val="20"/>
          <w:vertAlign w:val="subscript"/>
        </w:rPr>
        <w:t>i</w:t>
      </w:r>
      <w:r>
        <w:rPr>
          <w:w w:val="125"/>
          <w:sz w:val="20"/>
          <w:vertAlign w:val="subscript"/>
        </w:rPr>
        <w:t>:</w:t>
      </w:r>
      <w:r>
        <w:rPr>
          <w:i/>
          <w:w w:val="125"/>
          <w:sz w:val="20"/>
          <w:vertAlign w:val="subscript"/>
        </w:rPr>
        <w:t>d</w:t>
      </w:r>
      <w:r>
        <w:rPr>
          <w:i/>
          <w:spacing w:val="-3"/>
          <w:w w:val="125"/>
          <w:sz w:val="20"/>
          <w:vertAlign w:val="baseline"/>
        </w:rPr>
        <w:t> </w:t>
      </w:r>
      <w:r>
        <w:rPr>
          <w:rFonts w:ascii="Cambria" w:hAnsi="Cambria"/>
          <w:w w:val="115"/>
          <w:sz w:val="20"/>
          <w:vertAlign w:val="baseline"/>
        </w:rPr>
        <w:t≯</w:t>
      </w:r>
      <w:r>
        <w:rPr>
          <w:w w:val="115"/>
          <w:sz w:val="20"/>
          <w:vertAlign w:val="baseline"/>
        </w:rPr>
        <w:t>=</w:t>
      </w:r>
      <w:r>
        <w:rPr>
          <w:spacing w:val="-7"/>
          <w:w w:val="115"/>
          <w:sz w:val="20"/>
          <w:vertAlign w:val="baseline"/>
        </w:rPr>
        <w:t> </w:t>
      </w:r>
      <w:r>
        <w:rPr>
          <w:i/>
          <w:w w:val="125"/>
          <w:sz w:val="20"/>
          <w:vertAlign w:val="baseline"/>
        </w:rPr>
        <w:t>y</w:t>
      </w:r>
      <w:r>
        <w:rPr>
          <w:i/>
          <w:w w:val="125"/>
          <w:sz w:val="20"/>
          <w:vertAlign w:val="subscript"/>
        </w:rPr>
        <w:t>i</w:t>
      </w:r>
      <w:r>
        <w:rPr>
          <w:w w:val="125"/>
          <w:sz w:val="20"/>
          <w:vertAlign w:val="subscript"/>
        </w:rPr>
        <w:t>:</w:t>
      </w:r>
      <w:r>
        <w:rPr>
          <w:i/>
          <w:w w:val="125"/>
          <w:sz w:val="20"/>
          <w:vertAlign w:val="subscript"/>
        </w:rPr>
        <w:t>d</w:t>
      </w:r>
      <w:r>
        <w:rPr>
          <w:i/>
          <w:w w:val="125"/>
          <w:sz w:val="20"/>
          <w:vertAlign w:val="baseline"/>
        </w:rPr>
        <w:t> </w:t>
      </w:r>
      <w:r>
        <w:rPr>
          <w:i/>
          <w:w w:val="115"/>
          <w:sz w:val="20"/>
          <w:vertAlign w:val="baseline"/>
        </w:rPr>
        <w:t>for</w:t>
      </w:r>
      <w:r>
        <w:rPr>
          <w:i/>
          <w:w w:val="115"/>
          <w:sz w:val="20"/>
          <w:vertAlign w:val="baseline"/>
        </w:rPr>
        <w:t> at</w:t>
      </w:r>
      <w:r>
        <w:rPr>
          <w:i/>
          <w:w w:val="115"/>
          <w:sz w:val="20"/>
          <w:vertAlign w:val="baseline"/>
        </w:rPr>
        <w:t> least</w:t>
      </w:r>
      <w:r>
        <w:rPr>
          <w:i/>
          <w:w w:val="115"/>
          <w:sz w:val="20"/>
          <w:vertAlign w:val="baseline"/>
        </w:rPr>
        <w:t> two</w:t>
      </w:r>
      <w:r>
        <w:rPr>
          <w:i/>
          <w:w w:val="115"/>
          <w:sz w:val="20"/>
          <w:vertAlign w:val="baseline"/>
        </w:rPr>
        <w:t> </w:t>
      </w:r>
      <w:r>
        <w:rPr>
          <w:i/>
          <w:w w:val="110"/>
          <w:sz w:val="20"/>
          <w:vertAlign w:val="baseline"/>
        </w:rPr>
        <w:t>values</w:t>
      </w:r>
      <w:r>
        <w:rPr>
          <w:i/>
          <w:w w:val="110"/>
          <w:sz w:val="20"/>
          <w:vertAlign w:val="baseline"/>
        </w:rPr>
        <w:t> </w:t>
      </w:r>
      <w:r>
        <w:rPr>
          <w:i/>
          <w:w w:val="125"/>
          <w:sz w:val="20"/>
          <w:vertAlign w:val="baseline"/>
        </w:rPr>
        <w:t>i</w:t>
      </w:r>
      <w:r>
        <w:rPr>
          <w:i/>
          <w:spacing w:val="-11"/>
          <w:w w:val="12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d</w:t>
      </w:r>
      <w:r>
        <w:rPr>
          <w:w w:val="115"/>
          <w:sz w:val="20"/>
          <w:vertAlign w:val="baseline"/>
        </w:rPr>
        <w:t>]</w:t>
      </w:r>
      <w:r>
        <w:rPr>
          <w:i/>
          <w:w w:val="115"/>
          <w:sz w:val="20"/>
          <w:vertAlign w:val="baseline"/>
        </w:rPr>
        <w:t>.</w:t>
      </w:r>
    </w:p>
    <w:p>
      <w:pPr>
        <w:pStyle w:val="BodyText"/>
        <w:spacing w:before="151"/>
        <w:ind w:left="559"/>
      </w:pPr>
      <w:r>
        <w:rPr>
          <w:w w:val="105"/>
        </w:rPr>
        <w:t>The</w:t>
      </w:r>
      <w:r>
        <w:rPr>
          <w:spacing w:val="12"/>
          <w:w w:val="105"/>
        </w:rPr>
        <w:t> </w:t>
      </w:r>
      <w:r>
        <w:rPr>
          <w:w w:val="105"/>
        </w:rPr>
        <w:t>corresponding</w:t>
      </w:r>
      <w:r>
        <w:rPr>
          <w:spacing w:val="13"/>
          <w:w w:val="105"/>
        </w:rPr>
        <w:t> </w:t>
      </w:r>
      <w:r>
        <w:rPr>
          <w:w w:val="105"/>
        </w:rPr>
        <w:t>sketch</w:t>
      </w:r>
      <w:r>
        <w:rPr>
          <w:spacing w:val="13"/>
          <w:w w:val="105"/>
        </w:rPr>
        <w:t> </w:t>
      </w:r>
      <w:r>
        <w:rPr>
          <w:spacing w:val="-5"/>
          <w:w w:val="105"/>
        </w:rPr>
        <w:t>is:</w:t>
      </w:r>
    </w:p>
    <w:p>
      <w:pPr>
        <w:spacing w:before="234"/>
        <w:ind w:left="0" w:right="368" w:firstLine="0"/>
        <w:jc w:val="center"/>
        <w:rPr>
          <w:sz w:val="20"/>
          <w:szCs w:val="20"/>
        </w:rPr>
      </w:pPr>
      <w:r>
        <w:rPr>
          <w:i/>
          <w:iCs/>
          <w:w w:val="120"/>
          <w:sz w:val="20"/>
          <w:szCs w:val="20"/>
        </w:rPr>
        <w:t>sketch</w:t>
      </w:r>
      <w:r>
        <w:rPr>
          <w:w w:val="120"/>
          <w:sz w:val="20"/>
          <w:szCs w:val="20"/>
        </w:rPr>
        <w:t>(</w:t>
      </w:r>
      <w:r>
        <w:rPr>
          <w:i/>
          <w:iCs/>
          <w:w w:val="120"/>
          <w:sz w:val="20"/>
          <w:szCs w:val="20"/>
        </w:rPr>
        <w:t>x</w:t>
      </w:r>
      <w:r>
        <w:rPr>
          <w:w w:val="120"/>
          <w:sz w:val="20"/>
          <w:szCs w:val="20"/>
        </w:rPr>
        <w:t>)</w:t>
      </w:r>
      <w:r>
        <w:rPr>
          <w:spacing w:val="-1"/>
          <w:w w:val="120"/>
          <w:sz w:val="20"/>
          <w:szCs w:val="20"/>
        </w:rPr>
        <w:t> </w:t>
      </w:r>
      <w:r>
        <w:rPr>
          <w:w w:val="120"/>
          <w:sz w:val="20"/>
          <w:szCs w:val="20"/>
        </w:rPr>
        <w:t>=</w:t>
      </w:r>
      <w:r>
        <w:rPr>
          <w:spacing w:val="-1"/>
          <w:w w:val="120"/>
          <w:sz w:val="20"/>
          <w:szCs w:val="20"/>
        </w:rPr>
        <w:t> </w:t>
      </w:r>
      <w:r>
        <w:rPr>
          <w:rFonts w:ascii="Cambria" w:hAnsi="Cambria" w:cs="Cambria" w:eastAsia="Cambria"/>
          <w:spacing w:val="-2"/>
          <w:w w:val="120"/>
          <w:sz w:val="20"/>
          <w:szCs w:val="20"/>
        </w:rPr>
        <w:t>⟨</w:t>
      </w:r>
      <w:r>
        <w:rPr>
          <w:i/>
          <w:iCs/>
          <w:spacing w:val="-2"/>
          <w:w w:val="120"/>
          <w:sz w:val="20"/>
          <w:szCs w:val="20"/>
        </w:rPr>
        <w:t>κ</w:t>
      </w:r>
      <w:r>
        <w:rPr>
          <w:spacing w:val="-2"/>
          <w:w w:val="120"/>
          <w:sz w:val="20"/>
          <w:szCs w:val="20"/>
        </w:rPr>
        <w:t>(</w:t>
      </w:r>
      <w:r>
        <w:rPr>
          <w:i/>
          <w:iCs/>
          <w:spacing w:val="-2"/>
          <w:w w:val="120"/>
          <w:sz w:val="20"/>
          <w:szCs w:val="20"/>
        </w:rPr>
        <w:t>x</w:t>
      </w:r>
      <w:r>
        <w:rPr>
          <w:i/>
          <w:iCs/>
          <w:spacing w:val="-2"/>
          <w:w w:val="120"/>
          <w:sz w:val="20"/>
          <w:szCs w:val="20"/>
          <w:vertAlign w:val="subscript"/>
        </w:rPr>
        <w:t>i</w:t>
      </w:r>
      <w:r>
        <w:rPr>
          <w:spacing w:val="-2"/>
          <w:w w:val="120"/>
          <w:sz w:val="20"/>
          <w:szCs w:val="20"/>
          <w:vertAlign w:val="subscript"/>
        </w:rPr>
        <w:t>:</w:t>
      </w:r>
      <w:r>
        <w:rPr>
          <w:i/>
          <w:iCs/>
          <w:spacing w:val="-2"/>
          <w:w w:val="120"/>
          <w:sz w:val="20"/>
          <w:szCs w:val="20"/>
          <w:vertAlign w:val="subscript"/>
        </w:rPr>
        <w:t>d</w:t>
      </w:r>
      <w:r>
        <w:rPr>
          <w:spacing w:val="-2"/>
          <w:w w:val="120"/>
          <w:sz w:val="20"/>
          <w:szCs w:val="20"/>
          <w:vertAlign w:val="baseline"/>
        </w:rPr>
        <w:t>)</w:t>
      </w:r>
      <w:r>
        <w:rPr>
          <w:rFonts w:ascii="Cambria" w:hAnsi="Cambria" w:cs="Cambria" w:eastAsia="Cambria"/>
          <w:spacing w:val="-2"/>
          <w:w w:val="120"/>
          <w:sz w:val="20"/>
          <w:szCs w:val="20"/>
          <w:vertAlign w:val="baseline"/>
        </w:rPr>
        <w:t>⟩</w:t>
      </w:r>
      <w:r>
        <w:rPr>
          <w:i/>
          <w:iCs/>
          <w:spacing w:val="-2"/>
          <w:w w:val="120"/>
          <w:sz w:val="20"/>
          <w:szCs w:val="20"/>
          <w:vertAlign w:val="subscript"/>
        </w:rPr>
        <w:t>d</w:t>
      </w:r>
      <w:r>
        <w:rPr>
          <w:rFonts w:ascii="Cambria" w:hAnsi="Cambria" w:cs="Cambria" w:eastAsia="Cambria"/>
          <w:spacing w:val="-2"/>
          <w:w w:val="120"/>
          <w:sz w:val="20"/>
          <w:szCs w:val="20"/>
          <w:vertAlign w:val="subscript"/>
        </w:rPr>
        <w:t>∈</w:t>
      </w:r>
      <w:r>
        <w:rPr>
          <w:i/>
          <w:iCs/>
          <w:spacing w:val="-2"/>
          <w:w w:val="120"/>
          <w:sz w:val="20"/>
          <w:szCs w:val="20"/>
          <w:vertAlign w:val="subscript"/>
        </w:rPr>
        <w:t>P,i</w:t>
      </w:r>
      <w:r>
        <w:rPr>
          <w:rFonts w:ascii="Cambria" w:hAnsi="Cambria" w:cs="Cambria" w:eastAsia="Cambria"/>
          <w:spacing w:val="-2"/>
          <w:w w:val="120"/>
          <w:sz w:val="20"/>
          <w:szCs w:val="20"/>
          <w:vertAlign w:val="subscript"/>
        </w:rPr>
        <w:t>∈</w:t>
      </w:r>
      <w:r>
        <w:rPr>
          <w:spacing w:val="-2"/>
          <w:w w:val="120"/>
          <w:sz w:val="20"/>
          <w:szCs w:val="20"/>
          <w:vertAlign w:val="subscript"/>
        </w:rPr>
        <w:t>[</w:t>
      </w:r>
      <w:r>
        <w:rPr>
          <w:i/>
          <w:iCs/>
          <w:spacing w:val="-2"/>
          <w:w w:val="120"/>
          <w:sz w:val="20"/>
          <w:szCs w:val="20"/>
          <w:vertAlign w:val="subscript"/>
        </w:rPr>
        <w:t>d</w:t>
      </w:r>
      <w:r>
        <w:rPr>
          <w:spacing w:val="-2"/>
          <w:w w:val="120"/>
          <w:sz w:val="20"/>
          <w:szCs w:val="20"/>
          <w:vertAlign w:val="subscript"/>
        </w:rPr>
        <w:t>]</w:t>
      </w:r>
    </w:p>
    <w:p>
      <w:pPr>
        <w:pStyle w:val="BodyText"/>
        <w:spacing w:line="131" w:lineRule="exact" w:before="109"/>
        <w:ind w:left="559"/>
      </w:pPr>
      <w:r>
        <w:rPr>
          <w:w w:val="105"/>
        </w:rPr>
        <w:t>Where</w:t>
      </w:r>
      <w:r>
        <w:rPr>
          <w:spacing w:val="46"/>
          <w:w w:val="105"/>
        </w:rPr>
        <w:t> </w:t>
      </w:r>
      <w:r>
        <w:rPr>
          <w:i/>
          <w:w w:val="105"/>
        </w:rPr>
        <w:t>κ</w:t>
      </w:r>
      <w:r>
        <w:rPr>
          <w:i/>
          <w:spacing w:val="46"/>
          <w:w w:val="105"/>
        </w:rPr>
        <w:t> </w:t>
      </w:r>
      <w:r>
        <w:rPr>
          <w:w w:val="105"/>
        </w:rPr>
        <w:t>is</w:t>
      </w:r>
      <w:r>
        <w:rPr>
          <w:spacing w:val="47"/>
          <w:w w:val="105"/>
        </w:rPr>
        <w:t> </w:t>
      </w:r>
      <w:r>
        <w:rPr>
          <w:w w:val="105"/>
        </w:rPr>
        <w:t>Rabin’s</w:t>
      </w:r>
      <w:r>
        <w:rPr>
          <w:spacing w:val="46"/>
          <w:w w:val="105"/>
        </w:rPr>
        <w:t> </w:t>
      </w:r>
      <w:r>
        <w:rPr>
          <w:w w:val="105"/>
        </w:rPr>
        <w:t>hash</w:t>
      </w:r>
      <w:r>
        <w:rPr>
          <w:spacing w:val="47"/>
          <w:w w:val="105"/>
        </w:rPr>
        <w:t> </w:t>
      </w:r>
      <w:r>
        <w:rPr>
          <w:w w:val="105"/>
        </w:rPr>
        <w:t>function</w:t>
      </w:r>
      <w:r>
        <w:rPr>
          <w:spacing w:val="46"/>
          <w:w w:val="105"/>
        </w:rPr>
        <w:t> </w:t>
      </w:r>
      <w:r>
        <w:rPr>
          <w:w w:val="105"/>
        </w:rPr>
        <w:t>(for</w:t>
      </w:r>
      <w:r>
        <w:rPr>
          <w:spacing w:val="47"/>
          <w:w w:val="105"/>
        </w:rPr>
        <w:t> </w:t>
      </w:r>
      <w:r>
        <w:rPr>
          <w:w w:val="105"/>
        </w:rPr>
        <w:t>an</w:t>
      </w:r>
      <w:r>
        <w:rPr>
          <w:spacing w:val="46"/>
          <w:w w:val="105"/>
        </w:rPr>
        <w:t> </w:t>
      </w:r>
      <w:r>
        <w:rPr>
          <w:w w:val="105"/>
        </w:rPr>
        <w:t>opportune</w:t>
      </w:r>
      <w:r>
        <w:rPr>
          <w:spacing w:val="47"/>
          <w:w w:val="105"/>
        </w:rPr>
        <w:t> </w:t>
      </w:r>
      <w:r>
        <w:rPr>
          <w:w w:val="105"/>
        </w:rPr>
        <w:t>prime</w:t>
      </w:r>
      <w:r>
        <w:rPr>
          <w:spacing w:val="46"/>
          <w:w w:val="105"/>
        </w:rPr>
        <w:t> </w:t>
      </w:r>
      <w:r>
        <w:rPr>
          <w:w w:val="105"/>
        </w:rPr>
        <w:t>modulo</w:t>
      </w:r>
      <w:r>
        <w:rPr>
          <w:spacing w:val="47"/>
          <w:w w:val="105"/>
        </w:rPr>
        <w:t> </w:t>
      </w:r>
      <w:r>
        <w:rPr>
          <w:w w:val="105"/>
        </w:rPr>
        <w:t>guaranteeing</w:t>
      </w:r>
      <w:r>
        <w:rPr>
          <w:spacing w:val="46"/>
          <w:w w:val="105"/>
        </w:rPr>
        <w:t> </w:t>
      </w:r>
      <w:r>
        <w:rPr>
          <w:w w:val="105"/>
        </w:rPr>
        <w:t>low</w:t>
      </w:r>
      <w:r>
        <w:rPr>
          <w:spacing w:val="47"/>
          <w:w w:val="105"/>
        </w:rPr>
        <w:t> </w:t>
      </w:r>
      <w:r>
        <w:rPr>
          <w:spacing w:val="-2"/>
          <w:w w:val="105"/>
        </w:rPr>
        <w:t>collision</w:t>
      </w:r>
    </w:p>
    <w:p>
      <w:pPr>
        <w:pStyle w:val="BodyText"/>
        <w:spacing w:line="184" w:lineRule="auto"/>
        <w:ind w:left="260"/>
      </w:pPr>
      <w:r>
        <w:rPr>
          <w:w w:val="115"/>
        </w:rPr>
        <w:t>probability,</w:t>
      </w:r>
      <w:r>
        <w:rPr>
          <w:spacing w:val="-6"/>
          <w:w w:val="115"/>
        </w:rPr>
        <w:t> </w:t>
      </w:r>
      <w:r>
        <w:rPr>
          <w:w w:val="115"/>
        </w:rPr>
        <w:t>see</w:t>
      </w:r>
      <w:r>
        <w:rPr>
          <w:spacing w:val="-6"/>
          <w:w w:val="115"/>
        </w:rPr>
        <w:t> </w:t>
      </w:r>
      <w:r>
        <w:rPr>
          <w:w w:val="115"/>
        </w:rPr>
        <w:t>Section</w:t>
      </w:r>
      <w:r>
        <w:rPr>
          <w:spacing w:val="-6"/>
          <w:w w:val="115"/>
        </w:rPr>
        <w:t> </w:t>
      </w:r>
      <w:hyperlink w:history="true" w:anchor="_bookmark119">
        <w:r>
          <w:rPr>
            <w:w w:val="115"/>
          </w:rPr>
          <w:t>4.2).</w:t>
        </w:r>
      </w:hyperlink>
      <w:r>
        <w:rPr>
          <w:spacing w:val="15"/>
          <w:w w:val="115"/>
        </w:rPr>
        <w:t> </w:t>
      </w:r>
      <w:r>
        <w:rPr>
          <w:w w:val="115"/>
        </w:rPr>
        <w:t>Notice</w:t>
      </w:r>
      <w:r>
        <w:rPr>
          <w:spacing w:val="-7"/>
          <w:w w:val="115"/>
        </w:rPr>
        <w:t> </w:t>
      </w:r>
      <w:r>
        <w:rPr>
          <w:w w:val="115"/>
        </w:rPr>
        <w:t>that</w:t>
      </w:r>
      <w:r>
        <w:rPr>
          <w:spacing w:val="-7"/>
          <w:w w:val="115"/>
        </w:rPr>
        <w:t> </w:t>
      </w:r>
      <w:r>
        <w:rPr>
          <w:rFonts w:ascii="Lucida Sans Unicode" w:hAnsi="Lucida Sans Unicode"/>
          <w:w w:val="120"/>
          <w:position w:val="15"/>
        </w:rPr>
        <w:t>Σ</w:t>
      </w:r>
      <w:r>
        <w:rPr>
          <w:i/>
          <w:w w:val="120"/>
          <w:position w:val="-5"/>
          <w:sz w:val="14"/>
        </w:rPr>
        <w:t>d</w:t>
      </w:r>
      <w:r>
        <w:rPr>
          <w:rFonts w:ascii="Cambria" w:hAnsi="Cambria"/>
          <w:w w:val="120"/>
          <w:position w:val="-5"/>
          <w:sz w:val="14"/>
        </w:rPr>
        <w:t>∈</w:t>
      </w:r>
      <w:r>
        <w:rPr>
          <w:i/>
          <w:w w:val="120"/>
          <w:position w:val="-5"/>
          <w:sz w:val="14"/>
        </w:rPr>
        <w:t>P</w:t>
      </w:r>
      <w:r>
        <w:rPr>
          <w:i/>
          <w:spacing w:val="4"/>
          <w:w w:val="120"/>
          <w:position w:val="-5"/>
          <w:sz w:val="14"/>
        </w:rPr>
        <w:t> </w:t>
      </w:r>
      <w:r>
        <w:rPr>
          <w:i/>
          <w:w w:val="115"/>
        </w:rPr>
        <w:t>d</w:t>
      </w:r>
      <w:r>
        <w:rPr>
          <w:i/>
          <w:spacing w:val="-11"/>
          <w:w w:val="115"/>
        </w:rPr>
        <w:t> </w:t>
      </w:r>
      <w:r>
        <w:rPr>
          <w:w w:val="120"/>
        </w:rPr>
        <w:t>=</w:t>
      </w:r>
      <w:r>
        <w:rPr>
          <w:spacing w:val="-13"/>
          <w:w w:val="120"/>
        </w:rPr>
        <w:t> </w:t>
      </w:r>
      <w:r>
        <w:rPr>
          <w:i/>
          <w:w w:val="115"/>
        </w:rPr>
        <w:t>O</w:t>
      </w:r>
      <w:r>
        <w:rPr>
          <w:w w:val="115"/>
        </w:rPr>
        <w:t>(log</w:t>
      </w:r>
      <w:r>
        <w:rPr>
          <w:w w:val="115"/>
          <w:vertAlign w:val="superscript"/>
        </w:rPr>
        <w:t>2</w:t>
      </w:r>
      <w:r>
        <w:rPr>
          <w:spacing w:val="-13"/>
          <w:w w:val="115"/>
          <w:vertAlign w:val="baseline"/>
        </w:rPr>
        <w:t> </w:t>
      </w:r>
      <w:r>
        <w:rPr>
          <w:i/>
          <w:w w:val="115"/>
          <w:vertAlign w:val="baseline"/>
        </w:rPr>
        <w:t>n/</w:t>
      </w:r>
      <w:r>
        <w:rPr>
          <w:i/>
          <w:spacing w:val="-19"/>
          <w:w w:val="115"/>
          <w:vertAlign w:val="baseline"/>
        </w:rPr>
        <w:t> </w:t>
      </w:r>
      <w:r>
        <w:rPr>
          <w:w w:val="115"/>
          <w:vertAlign w:val="baseline"/>
        </w:rPr>
        <w:t>log</w:t>
      </w:r>
      <w:r>
        <w:rPr>
          <w:spacing w:val="-17"/>
          <w:w w:val="115"/>
          <w:vertAlign w:val="baseline"/>
        </w:rPr>
        <w:t> </w:t>
      </w:r>
      <w:r>
        <w:rPr>
          <w:w w:val="115"/>
          <w:vertAlign w:val="baseline"/>
        </w:rPr>
        <w:t>log</w:t>
      </w:r>
      <w:r>
        <w:rPr>
          <w:spacing w:val="-17"/>
          <w:w w:val="115"/>
          <w:vertAlign w:val="baseline"/>
        </w:rPr>
        <w:t> </w:t>
      </w:r>
      <w:r>
        <w:rPr>
          <w:i/>
          <w:w w:val="115"/>
          <w:vertAlign w:val="baseline"/>
        </w:rPr>
        <w:t>n</w:t>
      </w:r>
      <w:r>
        <w:rPr>
          <w:w w:val="115"/>
          <w:vertAlign w:val="baseline"/>
        </w:rPr>
        <w:t>)</w:t>
      </w:r>
      <w:r>
        <w:rPr>
          <w:spacing w:val="-10"/>
          <w:w w:val="115"/>
          <w:vertAlign w:val="baseline"/>
        </w:rPr>
        <w:t> </w:t>
      </w:r>
      <w:r>
        <w:rPr>
          <w:w w:val="120"/>
          <w:vertAlign w:val="baseline"/>
        </w:rPr>
        <w:t>=</w:t>
      </w:r>
      <w:r>
        <w:rPr>
          <w:spacing w:val="-14"/>
          <w:w w:val="120"/>
          <w:vertAlign w:val="baseline"/>
        </w:rPr>
        <w:t> </w:t>
      </w:r>
      <w:r>
        <w:rPr>
          <w:i/>
          <w:w w:val="115"/>
          <w:vertAlign w:val="baseline"/>
        </w:rPr>
        <w:t>O</w:t>
      </w:r>
      <w:r>
        <w:rPr>
          <w:w w:val="115"/>
          <w:vertAlign w:val="baseline"/>
        </w:rPr>
        <w:t>(log</w:t>
      </w:r>
      <w:r>
        <w:rPr>
          <w:w w:val="115"/>
          <w:vertAlign w:val="superscript"/>
        </w:rPr>
        <w:t>2</w:t>
      </w:r>
      <w:r>
        <w:rPr>
          <w:spacing w:val="-13"/>
          <w:w w:val="115"/>
          <w:vertAlign w:val="baseline"/>
        </w:rPr>
        <w:t> </w:t>
      </w:r>
      <w:r>
        <w:rPr>
          <w:i/>
          <w:w w:val="115"/>
          <w:vertAlign w:val="baseline"/>
        </w:rPr>
        <w:t>n</w:t>
      </w:r>
      <w:r>
        <w:rPr>
          <w:w w:val="115"/>
          <w:vertAlign w:val="baseline"/>
        </w:rPr>
        <w:t>)</w:t>
      </w:r>
      <w:r>
        <w:rPr>
          <w:spacing w:val="-6"/>
          <w:w w:val="115"/>
          <w:vertAlign w:val="baseline"/>
        </w:rPr>
        <w:t> </w:t>
      </w:r>
      <w:r>
        <w:rPr>
          <w:w w:val="115"/>
          <w:vertAlign w:val="baseline"/>
        </w:rPr>
        <w:t>(we</w:t>
      </w:r>
      <w:r>
        <w:rPr>
          <w:spacing w:val="-6"/>
          <w:w w:val="115"/>
          <w:vertAlign w:val="baseline"/>
        </w:rPr>
        <w:t> </w:t>
      </w:r>
      <w:r>
        <w:rPr>
          <w:w w:val="115"/>
          <w:vertAlign w:val="baseline"/>
        </w:rPr>
        <w:t>are</w:t>
      </w:r>
      <w:r>
        <w:rPr>
          <w:spacing w:val="-7"/>
          <w:w w:val="115"/>
          <w:vertAlign w:val="baseline"/>
        </w:rPr>
        <w:t> </w:t>
      </w:r>
      <w:r>
        <w:rPr>
          <w:w w:val="115"/>
          <w:vertAlign w:val="baseline"/>
        </w:rPr>
        <w:t>going</w:t>
      </w:r>
      <w:r>
        <w:rPr>
          <w:spacing w:val="-3"/>
          <w:w w:val="115"/>
          <w:vertAlign w:val="baseline"/>
        </w:rPr>
        <w:t> </w:t>
      </w:r>
      <w:r>
        <w:rPr>
          <w:spacing w:val="-5"/>
          <w:w w:val="115"/>
          <w:vertAlign w:val="baseline"/>
        </w:rPr>
        <w:t>to</w:t>
      </w:r>
    </w:p>
    <w:p>
      <w:pPr>
        <w:pStyle w:val="BodyText"/>
        <w:spacing w:line="224" w:lineRule="exact"/>
        <w:ind w:left="260"/>
      </w:pPr>
      <w:r>
        <w:rPr>
          <w:w w:val="105"/>
        </w:rPr>
        <w:t>use</w:t>
      </w:r>
      <w:r>
        <w:rPr>
          <w:spacing w:val="13"/>
          <w:w w:val="105"/>
        </w:rPr>
        <w:t> </w:t>
      </w:r>
      <w:r>
        <w:rPr>
          <w:w w:val="105"/>
        </w:rPr>
        <w:t>the</w:t>
      </w:r>
      <w:r>
        <w:rPr>
          <w:spacing w:val="13"/>
          <w:w w:val="105"/>
        </w:rPr>
        <w:t> </w:t>
      </w:r>
      <w:r>
        <w:rPr>
          <w:w w:val="105"/>
        </w:rPr>
        <w:t>latter</w:t>
      </w:r>
      <w:r>
        <w:rPr>
          <w:spacing w:val="14"/>
          <w:w w:val="105"/>
        </w:rPr>
        <w:t> </w:t>
      </w:r>
      <w:r>
        <w:rPr>
          <w:w w:val="105"/>
        </w:rPr>
        <w:t>bound</w:t>
      </w:r>
      <w:r>
        <w:rPr>
          <w:spacing w:val="13"/>
          <w:w w:val="105"/>
        </w:rPr>
        <w:t> </w:t>
      </w:r>
      <w:r>
        <w:rPr>
          <w:w w:val="105"/>
        </w:rPr>
        <w:t>for</w:t>
      </w:r>
      <w:r>
        <w:rPr>
          <w:spacing w:val="14"/>
          <w:w w:val="105"/>
        </w:rPr>
        <w:t> </w:t>
      </w:r>
      <w:r>
        <w:rPr>
          <w:w w:val="105"/>
        </w:rPr>
        <w:t>clarity,</w:t>
      </w:r>
      <w:r>
        <w:rPr>
          <w:spacing w:val="13"/>
          <w:w w:val="105"/>
        </w:rPr>
        <w:t> </w:t>
      </w:r>
      <w:r>
        <w:rPr>
          <w:w w:val="105"/>
        </w:rPr>
        <w:t>even</w:t>
      </w:r>
      <w:r>
        <w:rPr>
          <w:spacing w:val="14"/>
          <w:w w:val="105"/>
        </w:rPr>
        <w:t> </w:t>
      </w:r>
      <w:r>
        <w:rPr>
          <w:w w:val="105"/>
        </w:rPr>
        <w:t>if</w:t>
      </w:r>
      <w:r>
        <w:rPr>
          <w:spacing w:val="13"/>
          <w:w w:val="105"/>
        </w:rPr>
        <w:t> </w:t>
      </w:r>
      <w:r>
        <w:rPr>
          <w:w w:val="105"/>
        </w:rPr>
        <w:t>it</w:t>
      </w:r>
      <w:r>
        <w:rPr>
          <w:spacing w:val="14"/>
          <w:w w:val="105"/>
        </w:rPr>
        <w:t> </w:t>
      </w:r>
      <w:r>
        <w:rPr>
          <w:w w:val="105"/>
        </w:rPr>
        <w:t>is</w:t>
      </w:r>
      <w:r>
        <w:rPr>
          <w:spacing w:val="13"/>
          <w:w w:val="105"/>
        </w:rPr>
        <w:t> </w:t>
      </w:r>
      <w:r>
        <w:rPr>
          <w:w w:val="105"/>
        </w:rPr>
        <w:t>less</w:t>
      </w:r>
      <w:r>
        <w:rPr>
          <w:spacing w:val="14"/>
          <w:w w:val="105"/>
        </w:rPr>
        <w:t> </w:t>
      </w:r>
      <w:r>
        <w:rPr>
          <w:w w:val="105"/>
        </w:rPr>
        <w:t>precise),</w:t>
      </w:r>
      <w:r>
        <w:rPr>
          <w:spacing w:val="13"/>
          <w:w w:val="105"/>
        </w:rPr>
        <w:t> </w:t>
      </w:r>
      <w:r>
        <w:rPr>
          <w:w w:val="105"/>
        </w:rPr>
        <w:t>so</w:t>
      </w:r>
      <w:r>
        <w:rPr>
          <w:spacing w:val="13"/>
          <w:w w:val="105"/>
        </w:rPr>
        <w:t> </w:t>
      </w:r>
      <w:r>
        <w:rPr>
          <w:w w:val="105"/>
        </w:rPr>
        <w:t>the</w:t>
      </w:r>
      <w:r>
        <w:rPr>
          <w:spacing w:val="14"/>
          <w:w w:val="105"/>
        </w:rPr>
        <w:t> </w:t>
      </w:r>
      <w:r>
        <w:rPr>
          <w:w w:val="105"/>
        </w:rPr>
        <w:t>sketch</w:t>
      </w:r>
      <w:r>
        <w:rPr>
          <w:spacing w:val="13"/>
          <w:w w:val="105"/>
        </w:rPr>
        <w:t> </w:t>
      </w:r>
      <w:r>
        <w:rPr>
          <w:w w:val="105"/>
        </w:rPr>
        <w:t>uses</w:t>
      </w:r>
      <w:r>
        <w:rPr>
          <w:spacing w:val="14"/>
          <w:w w:val="105"/>
        </w:rPr>
        <w:t> </w:t>
      </w:r>
      <w:r>
        <w:rPr>
          <w:i/>
          <w:w w:val="105"/>
        </w:rPr>
        <w:t>O</w:t>
      </w:r>
      <w:r>
        <w:rPr>
          <w:w w:val="105"/>
        </w:rPr>
        <w:t>(log</w:t>
      </w:r>
      <w:r>
        <w:rPr>
          <w:w w:val="105"/>
          <w:vertAlign w:val="superscript"/>
        </w:rPr>
        <w:t>2</w:t>
      </w:r>
      <w:r>
        <w:rPr>
          <w:spacing w:val="-8"/>
          <w:w w:val="105"/>
          <w:vertAlign w:val="baseline"/>
        </w:rPr>
        <w:t> </w:t>
      </w:r>
      <w:r>
        <w:rPr>
          <w:i/>
          <w:w w:val="105"/>
          <w:vertAlign w:val="baseline"/>
        </w:rPr>
        <w:t>n</w:t>
      </w:r>
      <w:r>
        <w:rPr>
          <w:w w:val="105"/>
          <w:vertAlign w:val="baseline"/>
        </w:rPr>
        <w:t>)</w:t>
      </w:r>
      <w:r>
        <w:rPr>
          <w:spacing w:val="13"/>
          <w:w w:val="105"/>
          <w:vertAlign w:val="baseline"/>
        </w:rPr>
        <w:t> </w:t>
      </w:r>
      <w:r>
        <w:rPr>
          <w:w w:val="105"/>
          <w:vertAlign w:val="baseline"/>
        </w:rPr>
        <w:t>words</w:t>
      </w:r>
      <w:r>
        <w:rPr>
          <w:spacing w:val="13"/>
          <w:w w:val="105"/>
          <w:vertAlign w:val="baseline"/>
        </w:rPr>
        <w:t> </w:t>
      </w:r>
      <w:r>
        <w:rPr>
          <w:w w:val="105"/>
          <w:vertAlign w:val="baseline"/>
        </w:rPr>
        <w:t>of</w:t>
      </w:r>
      <w:r>
        <w:rPr>
          <w:spacing w:val="14"/>
          <w:w w:val="105"/>
          <w:vertAlign w:val="baseline"/>
        </w:rPr>
        <w:t> </w:t>
      </w:r>
      <w:r>
        <w:rPr>
          <w:spacing w:val="-2"/>
          <w:w w:val="105"/>
          <w:vertAlign w:val="baseline"/>
        </w:rPr>
        <w:t>space.</w:t>
      </w:r>
    </w:p>
    <w:p>
      <w:pPr>
        <w:spacing w:line="242" w:lineRule="exact" w:before="0"/>
        <w:ind w:left="260" w:right="0" w:firstLine="0"/>
        <w:jc w:val="left"/>
        <w:rPr>
          <w:sz w:val="20"/>
        </w:rPr>
      </w:pPr>
      <w:r>
        <w:rPr>
          <w:w w:val="110"/>
          <w:sz w:val="20"/>
        </w:rPr>
        <w:t>Given</w:t>
      </w:r>
      <w:r>
        <w:rPr>
          <w:spacing w:val="6"/>
          <w:w w:val="110"/>
          <w:sz w:val="20"/>
        </w:rPr>
        <w:t> </w:t>
      </w:r>
      <w:r>
        <w:rPr>
          <w:i/>
          <w:w w:val="110"/>
          <w:sz w:val="20"/>
        </w:rPr>
        <w:t>sketch</w:t>
      </w:r>
      <w:r>
        <w:rPr>
          <w:w w:val="110"/>
          <w:sz w:val="20"/>
        </w:rPr>
        <w:t>(</w:t>
      </w:r>
      <w:r>
        <w:rPr>
          <w:i/>
          <w:w w:val="110"/>
          <w:sz w:val="20"/>
        </w:rPr>
        <w:t>x</w:t>
      </w:r>
      <w:r>
        <w:rPr>
          <w:w w:val="110"/>
          <w:sz w:val="20"/>
        </w:rPr>
        <w:t>)</w:t>
      </w:r>
      <w:r>
        <w:rPr>
          <w:spacing w:val="11"/>
          <w:w w:val="110"/>
          <w:sz w:val="20"/>
        </w:rPr>
        <w:t> </w:t>
      </w:r>
      <w:r>
        <w:rPr>
          <w:w w:val="110"/>
          <w:sz w:val="20"/>
        </w:rPr>
        <w:t>and</w:t>
      </w:r>
      <w:r>
        <w:rPr>
          <w:spacing w:val="11"/>
          <w:w w:val="110"/>
          <w:sz w:val="20"/>
        </w:rPr>
        <w:t> </w:t>
      </w:r>
      <w:r>
        <w:rPr>
          <w:i/>
          <w:w w:val="110"/>
          <w:sz w:val="20"/>
        </w:rPr>
        <w:t>sketch</w:t>
      </w:r>
      <w:r>
        <w:rPr>
          <w:w w:val="110"/>
          <w:sz w:val="20"/>
        </w:rPr>
        <w:t>(</w:t>
      </w:r>
      <w:r>
        <w:rPr>
          <w:i/>
          <w:w w:val="110"/>
          <w:sz w:val="20"/>
        </w:rPr>
        <w:t>y</w:t>
      </w:r>
      <w:r>
        <w:rPr>
          <w:w w:val="110"/>
          <w:sz w:val="20"/>
        </w:rPr>
        <w:t>),</w:t>
      </w:r>
      <w:r>
        <w:rPr>
          <w:spacing w:val="11"/>
          <w:w w:val="110"/>
          <w:sz w:val="20"/>
        </w:rPr>
        <w:t> </w:t>
      </w:r>
      <w:r>
        <w:rPr>
          <w:w w:val="110"/>
          <w:sz w:val="20"/>
        </w:rPr>
        <w:t>we</w:t>
      </w:r>
      <w:r>
        <w:rPr>
          <w:spacing w:val="11"/>
          <w:w w:val="110"/>
          <w:sz w:val="20"/>
        </w:rPr>
        <w:t> </w:t>
      </w:r>
      <w:r>
        <w:rPr>
          <w:w w:val="110"/>
          <w:sz w:val="20"/>
        </w:rPr>
        <w:t>can</w:t>
      </w:r>
      <w:r>
        <w:rPr>
          <w:spacing w:val="11"/>
          <w:w w:val="110"/>
          <w:sz w:val="20"/>
        </w:rPr>
        <w:t> </w:t>
      </w:r>
      <w:r>
        <w:rPr>
          <w:w w:val="110"/>
          <w:sz w:val="20"/>
        </w:rPr>
        <w:t>decide</w:t>
      </w:r>
      <w:r>
        <w:rPr>
          <w:spacing w:val="6"/>
          <w:w w:val="120"/>
          <w:sz w:val="20"/>
        </w:rPr>
        <w:t> </w:t>
      </w:r>
      <w:r>
        <w:rPr>
          <w:i/>
          <w:w w:val="120"/>
          <w:sz w:val="20"/>
        </w:rPr>
        <w:t>D</w:t>
      </w:r>
      <w:r>
        <w:rPr>
          <w:i/>
          <w:w w:val="120"/>
          <w:sz w:val="20"/>
          <w:vertAlign w:val="subscript"/>
        </w:rPr>
        <w:t>H</w:t>
      </w:r>
      <w:r>
        <w:rPr>
          <w:i/>
          <w:spacing w:val="-34"/>
          <w:w w:val="120"/>
          <w:sz w:val="20"/>
          <w:vertAlign w:val="baseline"/>
        </w:rPr>
        <w:t> </w:t>
      </w:r>
      <w:r>
        <w:rPr>
          <w:w w:val="110"/>
          <w:sz w:val="20"/>
          <w:vertAlign w:val="baseline"/>
        </w:rPr>
        <w:t>(</w:t>
      </w:r>
      <w:r>
        <w:rPr>
          <w:i/>
          <w:w w:val="110"/>
          <w:sz w:val="20"/>
          <w:vertAlign w:val="baseline"/>
        </w:rPr>
        <w:t>x,</w:t>
      </w:r>
      <w:r>
        <w:rPr>
          <w:i/>
          <w:spacing w:val="-16"/>
          <w:w w:val="110"/>
          <w:sz w:val="20"/>
          <w:vertAlign w:val="baseline"/>
        </w:rPr>
        <w:t> </w:t>
      </w:r>
      <w:r>
        <w:rPr>
          <w:i/>
          <w:w w:val="110"/>
          <w:sz w:val="20"/>
          <w:vertAlign w:val="baseline"/>
        </w:rPr>
        <w:t>y</w:t>
      </w:r>
      <w:r>
        <w:rPr>
          <w:w w:val="110"/>
          <w:sz w:val="20"/>
          <w:vertAlign w:val="baseline"/>
        </w:rPr>
        <w:t>)</w:t>
      </w:r>
      <w:r>
        <w:rPr>
          <w:spacing w:val="1"/>
          <w:w w:val="110"/>
          <w:sz w:val="20"/>
          <w:vertAlign w:val="baseline"/>
        </w:rPr>
        <w:t> </w:t>
      </w:r>
      <w:bookmarkStart w:name="_bookmark150" w:id="216"/>
      <w:bookmarkEnd w:id="216"/>
      <w:r>
        <w:rPr>
          <w:spacing w:val="10"/>
          <w:sz w:val="20"/>
          <w:vertAlign w:val="baseline"/>
        </w:rPr>
      </w:r>
      <w:r>
        <w:rPr>
          <w:rFonts w:ascii="Cambria" w:hAnsi="Cambria"/>
          <w:w w:val="120"/>
          <w:sz w:val="20"/>
          <w:vertAlign w:val="baseline"/>
        </w:rPr>
        <w:t>≤</w:t>
      </w:r>
      <w:r>
        <w:rPr>
          <w:rFonts w:ascii="Cambria" w:hAnsi="Cambria"/>
          <w:spacing w:val="-3"/>
          <w:w w:val="120"/>
          <w:sz w:val="20"/>
          <w:vertAlign w:val="baseline"/>
        </w:rPr>
        <w:t> </w:t>
      </w:r>
      <w:r>
        <w:rPr>
          <w:w w:val="110"/>
          <w:sz w:val="20"/>
          <w:vertAlign w:val="baseline"/>
        </w:rPr>
        <w:t>1</w:t>
      </w:r>
      <w:r>
        <w:rPr>
          <w:spacing w:val="11"/>
          <w:w w:val="110"/>
          <w:sz w:val="20"/>
          <w:vertAlign w:val="baseline"/>
        </w:rPr>
        <w:t> </w:t>
      </w:r>
      <w:r>
        <w:rPr>
          <w:w w:val="110"/>
          <w:sz w:val="20"/>
          <w:vertAlign w:val="baseline"/>
        </w:rPr>
        <w:t>with</w:t>
      </w:r>
      <w:r>
        <w:rPr>
          <w:spacing w:val="11"/>
          <w:w w:val="110"/>
          <w:sz w:val="20"/>
          <w:vertAlign w:val="baseline"/>
        </w:rPr>
        <w:t> </w:t>
      </w:r>
      <w:r>
        <w:rPr>
          <w:w w:val="110"/>
          <w:sz w:val="20"/>
          <w:vertAlign w:val="baseline"/>
        </w:rPr>
        <w:t>the</w:t>
      </w:r>
      <w:r>
        <w:rPr>
          <w:spacing w:val="11"/>
          <w:w w:val="110"/>
          <w:sz w:val="20"/>
          <w:vertAlign w:val="baseline"/>
        </w:rPr>
        <w:t> </w:t>
      </w:r>
      <w:r>
        <w:rPr>
          <w:w w:val="110"/>
          <w:sz w:val="20"/>
          <w:vertAlign w:val="baseline"/>
        </w:rPr>
        <w:t>following</w:t>
      </w:r>
      <w:r>
        <w:rPr>
          <w:spacing w:val="11"/>
          <w:w w:val="110"/>
          <w:sz w:val="20"/>
          <w:vertAlign w:val="baseline"/>
        </w:rPr>
        <w:t> </w:t>
      </w:r>
      <w:r>
        <w:rPr>
          <w:spacing w:val="-2"/>
          <w:w w:val="110"/>
          <w:sz w:val="20"/>
          <w:vertAlign w:val="baseline"/>
        </w:rPr>
        <w:t>algorithm:</w:t>
      </w:r>
    </w:p>
    <w:p>
      <w:pPr>
        <w:pStyle w:val="BodyText"/>
        <w:rPr>
          <w:sz w:val="13"/>
        </w:rPr>
      </w:pPr>
      <w:r>
        <w:rPr>
          <w:sz w:val="13"/>
        </w:rPr>
        <mc:AlternateContent>
          <mc:Choice Requires="wps">
            <w:drawing>
              <wp:anchor distT="0" distB="0" distL="0" distR="0" allowOverlap="1" layoutInCell="1" locked="0" behindDoc="1" simplePos="0" relativeHeight="488048128">
                <wp:simplePos x="0" y="0"/>
                <wp:positionH relativeFrom="page">
                  <wp:posOffset>1079995</wp:posOffset>
                </wp:positionH>
                <wp:positionV relativeFrom="paragraph">
                  <wp:posOffset>116464</wp:posOffset>
                </wp:positionV>
                <wp:extent cx="5612765" cy="1270"/>
                <wp:effectExtent l="0" t="0" r="0" b="0"/>
                <wp:wrapTopAndBottom/>
                <wp:docPr id="1311" name="Graphic 1311"/>
                <wp:cNvGraphicFramePr>
                  <a:graphicFrameLocks/>
                </wp:cNvGraphicFramePr>
                <a:graphic>
                  <a:graphicData uri="http://schemas.microsoft.com/office/word/2010/wordprocessingShape">
                    <wps:wsp>
                      <wps:cNvPr id="1311" name="Graphic 1311"/>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9.170451pt;width:441.95pt;height:.1pt;mso-position-horizontal-relative:page;mso-position-vertical-relative:paragraph;z-index:-15268352;mso-wrap-distance-left:0;mso-wrap-distance-right:0" id="docshape1025" coordorigin="1701,183" coordsize="8839,0" path="m1701,183l10539,183e" filled="false" stroked="true" strokeweight=".797pt" strokecolor="#000000">
                <v:path arrowok="t"/>
                <v:stroke dashstyle="solid"/>
                <w10:wrap type="topAndBottom"/>
              </v:shape>
            </w:pict>
          </mc:Fallback>
        </mc:AlternateContent>
      </w:r>
    </w:p>
    <w:p>
      <w:pPr>
        <w:spacing w:before="0" w:after="43"/>
        <w:ind w:left="410" w:right="0" w:firstLine="0"/>
        <w:jc w:val="left"/>
        <w:rPr>
          <w:i/>
          <w:sz w:val="20"/>
        </w:rPr>
      </w:pPr>
      <w:r>
        <w:rPr>
          <w:b/>
          <w:w w:val="120"/>
          <w:sz w:val="20"/>
        </w:rPr>
        <w:t>Algorithm</w:t>
      </w:r>
      <w:r>
        <w:rPr>
          <w:b/>
          <w:spacing w:val="-5"/>
          <w:w w:val="120"/>
          <w:sz w:val="20"/>
        </w:rPr>
        <w:t> </w:t>
      </w:r>
      <w:r>
        <w:rPr>
          <w:b/>
          <w:w w:val="120"/>
          <w:sz w:val="20"/>
        </w:rPr>
        <w:t>5:</w:t>
      </w:r>
      <w:r>
        <w:rPr>
          <w:b/>
          <w:spacing w:val="-11"/>
          <w:w w:val="120"/>
          <w:sz w:val="20"/>
        </w:rPr>
        <w:t> </w:t>
      </w:r>
      <w:r>
        <w:rPr>
          <w:w w:val="120"/>
          <w:sz w:val="20"/>
        </w:rPr>
        <w:t>Decide</w:t>
      </w:r>
      <w:r>
        <w:rPr>
          <w:spacing w:val="-12"/>
          <w:w w:val="120"/>
          <w:sz w:val="20"/>
        </w:rPr>
        <w:t> </w:t>
      </w:r>
      <w:r>
        <w:rPr>
          <w:w w:val="120"/>
          <w:sz w:val="20"/>
        </w:rPr>
        <w:t>if</w:t>
      </w:r>
      <w:r>
        <w:rPr>
          <w:spacing w:val="-11"/>
          <w:w w:val="120"/>
          <w:sz w:val="20"/>
        </w:rPr>
        <w:t> </w:t>
      </w:r>
      <w:r>
        <w:rPr>
          <w:i/>
          <w:w w:val="120"/>
          <w:sz w:val="20"/>
        </w:rPr>
        <w:t>D</w:t>
      </w:r>
      <w:r>
        <w:rPr>
          <w:i/>
          <w:w w:val="120"/>
          <w:sz w:val="20"/>
          <w:vertAlign w:val="subscript"/>
        </w:rPr>
        <w:t>H</w:t>
      </w:r>
      <w:r>
        <w:rPr>
          <w:i/>
          <w:spacing w:val="-34"/>
          <w:w w:val="120"/>
          <w:sz w:val="20"/>
          <w:vertAlign w:val="baseline"/>
        </w:rPr>
        <w:t> </w:t>
      </w:r>
      <w:r>
        <w:rPr>
          <w:w w:val="120"/>
          <w:sz w:val="20"/>
          <w:vertAlign w:val="baseline"/>
        </w:rPr>
        <w:t>(</w:t>
      </w:r>
      <w:r>
        <w:rPr>
          <w:i/>
          <w:w w:val="120"/>
          <w:sz w:val="20"/>
          <w:vertAlign w:val="baseline"/>
        </w:rPr>
        <w:t>x,</w:t>
      </w:r>
      <w:r>
        <w:rPr>
          <w:i/>
          <w:spacing w:val="-21"/>
          <w:w w:val="120"/>
          <w:sz w:val="20"/>
          <w:vertAlign w:val="baseline"/>
        </w:rPr>
        <w:t> </w:t>
      </w:r>
      <w:r>
        <w:rPr>
          <w:i/>
          <w:w w:val="120"/>
          <w:sz w:val="20"/>
          <w:vertAlign w:val="baseline"/>
        </w:rPr>
        <w:t>y</w:t>
      </w:r>
      <w:r>
        <w:rPr>
          <w:w w:val="120"/>
          <w:sz w:val="20"/>
          <w:vertAlign w:val="baseline"/>
        </w:rPr>
        <w:t>)</w:t>
      </w:r>
      <w:r>
        <w:rPr>
          <w:spacing w:val="-14"/>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w w:val="120"/>
          <w:sz w:val="20"/>
          <w:vertAlign w:val="baseline"/>
        </w:rPr>
        <w:t>1</w:t>
      </w:r>
      <w:r>
        <w:rPr>
          <w:spacing w:val="-11"/>
          <w:w w:val="120"/>
          <w:sz w:val="20"/>
          <w:vertAlign w:val="baseline"/>
        </w:rPr>
        <w:t> </w:t>
      </w:r>
      <w:r>
        <w:rPr>
          <w:w w:val="120"/>
          <w:sz w:val="20"/>
          <w:vertAlign w:val="baseline"/>
        </w:rPr>
        <w:t>for</w:t>
      </w:r>
      <w:r>
        <w:rPr>
          <w:spacing w:val="-11"/>
          <w:w w:val="120"/>
          <w:sz w:val="20"/>
          <w:vertAlign w:val="baseline"/>
        </w:rPr>
        <w:t> </w:t>
      </w:r>
      <w:r>
        <w:rPr>
          <w:w w:val="120"/>
          <w:sz w:val="20"/>
          <w:vertAlign w:val="baseline"/>
        </w:rPr>
        <w:t>two</w:t>
      </w:r>
      <w:r>
        <w:rPr>
          <w:spacing w:val="-8"/>
          <w:w w:val="120"/>
          <w:sz w:val="20"/>
          <w:vertAlign w:val="baseline"/>
        </w:rPr>
        <w:t> </w:t>
      </w:r>
      <w:r>
        <w:rPr>
          <w:w w:val="120"/>
          <w:sz w:val="20"/>
          <w:vertAlign w:val="baseline"/>
        </w:rPr>
        <w:t>strings</w:t>
      </w:r>
      <w:r>
        <w:rPr>
          <w:spacing w:val="-7"/>
          <w:w w:val="120"/>
          <w:sz w:val="20"/>
          <w:vertAlign w:val="baseline"/>
        </w:rPr>
        <w:t> </w:t>
      </w:r>
      <w:r>
        <w:rPr>
          <w:i/>
          <w:w w:val="120"/>
          <w:sz w:val="20"/>
          <w:vertAlign w:val="baseline"/>
        </w:rPr>
        <w:t>x,</w:t>
      </w:r>
      <w:r>
        <w:rPr>
          <w:i/>
          <w:spacing w:val="-21"/>
          <w:w w:val="120"/>
          <w:sz w:val="20"/>
          <w:vertAlign w:val="baseline"/>
        </w:rPr>
        <w:t> </w:t>
      </w:r>
      <w:r>
        <w:rPr>
          <w:i/>
          <w:w w:val="120"/>
          <w:sz w:val="20"/>
          <w:vertAlign w:val="baseline"/>
        </w:rPr>
        <w:t>y</w:t>
      </w:r>
      <w:r>
        <w:rPr>
          <w:i/>
          <w:spacing w:val="-10"/>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spacing w:val="-5"/>
          <w:w w:val="120"/>
          <w:sz w:val="20"/>
          <w:vertAlign w:val="baseline"/>
        </w:rPr>
        <w:t>Σ</w:t>
      </w:r>
      <w:r>
        <w:rPr>
          <w:i/>
          <w:spacing w:val="-5"/>
          <w:w w:val="120"/>
          <w:sz w:val="20"/>
          <w:vertAlign w:val="superscript"/>
        </w:rPr>
        <w:t>n</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1312" name="Group 1312"/>
                <wp:cNvGraphicFramePr>
                  <a:graphicFrameLocks/>
                </wp:cNvGraphicFramePr>
                <a:graphic>
                  <a:graphicData uri="http://schemas.microsoft.com/office/word/2010/wordprocessingGroup">
                    <wpg:wgp>
                      <wpg:cNvPr id="1312" name="Group 1312"/>
                      <wpg:cNvGrpSpPr/>
                      <wpg:grpSpPr>
                        <a:xfrm>
                          <a:off x="0" y="0"/>
                          <a:ext cx="5612765" cy="10160"/>
                          <a:chExt cx="5612765" cy="10160"/>
                        </a:xfrm>
                      </wpg:grpSpPr>
                      <wps:wsp>
                        <wps:cNvPr id="1313" name="Graphic 1313"/>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1026" coordorigin="0,0" coordsize="8839,16">
                <v:line style="position:absolute" from="0,8" to="8838,8" stroked="true" strokeweight=".797pt" strokecolor="#000000">
                  <v:stroke dashstyle="solid"/>
                </v:line>
              </v:group>
            </w:pict>
          </mc:Fallback>
        </mc:AlternateContent>
      </w:r>
      <w:r>
        <w:rPr>
          <w:sz w:val="2"/>
        </w:rPr>
      </w:r>
    </w:p>
    <w:p>
      <w:pPr>
        <w:spacing w:line="184" w:lineRule="auto" w:before="94"/>
        <w:ind w:left="866" w:right="7810" w:hanging="307"/>
        <w:jc w:val="left"/>
        <w:rPr>
          <w:sz w:val="16"/>
        </w:rPr>
      </w:pPr>
      <w:r>
        <w:rPr>
          <w:sz w:val="16"/>
        </w:rPr>
        <mc:AlternateContent>
          <mc:Choice Requires="wps">
            <w:drawing>
              <wp:anchor distT="0" distB="0" distL="0" distR="0" allowOverlap="1" layoutInCell="1" locked="0" behindDoc="1" simplePos="0" relativeHeight="480988672">
                <wp:simplePos x="0" y="0"/>
                <wp:positionH relativeFrom="page">
                  <wp:posOffset>1333055</wp:posOffset>
                </wp:positionH>
                <wp:positionV relativeFrom="paragraph">
                  <wp:posOffset>181444</wp:posOffset>
                </wp:positionV>
                <wp:extent cx="59055" cy="872490"/>
                <wp:effectExtent l="0" t="0" r="0" b="0"/>
                <wp:wrapNone/>
                <wp:docPr id="1314" name="Group 1314"/>
                <wp:cNvGraphicFramePr>
                  <a:graphicFrameLocks/>
                </wp:cNvGraphicFramePr>
                <a:graphic>
                  <a:graphicData uri="http://schemas.microsoft.com/office/word/2010/wordprocessingGroup">
                    <wpg:wgp>
                      <wpg:cNvPr id="1314" name="Group 1314"/>
                      <wpg:cNvGrpSpPr/>
                      <wpg:grpSpPr>
                        <a:xfrm>
                          <a:off x="0" y="0"/>
                          <a:ext cx="59055" cy="872490"/>
                          <a:chExt cx="59055" cy="872490"/>
                        </a:xfrm>
                      </wpg:grpSpPr>
                      <wps:wsp>
                        <wps:cNvPr id="1315" name="Graphic 1315"/>
                        <wps:cNvSpPr/>
                        <wps:spPr>
                          <a:xfrm>
                            <a:off x="2527" y="0"/>
                            <a:ext cx="1270" cy="872490"/>
                          </a:xfrm>
                          <a:custGeom>
                            <a:avLst/>
                            <a:gdLst/>
                            <a:ahLst/>
                            <a:cxnLst/>
                            <a:rect l="l" t="t" r="r" b="b"/>
                            <a:pathLst>
                              <a:path w="0" h="872490">
                                <a:moveTo>
                                  <a:pt x="0" y="87218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16" name="Graphic 1316"/>
                        <wps:cNvSpPr/>
                        <wps:spPr>
                          <a:xfrm>
                            <a:off x="5054" y="869657"/>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64996pt;margin-top:14.287pt;width:4.650pt;height:68.7pt;mso-position-horizontal-relative:page;mso-position-vertical-relative:paragraph;z-index:-22327808" id="docshapegroup1027" coordorigin="2099,286" coordsize="93,1374">
                <v:line style="position:absolute" from="2103,1659" to="2103,286" stroked="true" strokeweight=".398pt" strokecolor="#000000">
                  <v:stroke dashstyle="solid"/>
                </v:line>
                <v:line style="position:absolute" from="2107,1655" to="2192,1655" stroked="true" strokeweight=".398pt" strokecolor="#000000">
                  <v:stroke dashstyle="solid"/>
                </v:line>
                <w10:wrap type="none"/>
              </v:group>
            </w:pict>
          </mc:Fallback>
        </mc:AlternateContent>
      </w:r>
      <w:r>
        <w:rPr>
          <w:b/>
          <w:w w:val="110"/>
          <w:sz w:val="16"/>
        </w:rPr>
        <w:t>foreach</w:t>
      </w:r>
      <w:r>
        <w:rPr>
          <w:b/>
          <w:w w:val="110"/>
          <w:sz w:val="16"/>
        </w:rPr>
        <w:t> </w:t>
      </w:r>
      <w:r>
        <w:rPr>
          <w:i/>
          <w:w w:val="110"/>
          <w:sz w:val="16"/>
        </w:rPr>
        <w:t>d </w:t>
      </w:r>
      <w:r>
        <w:rPr>
          <w:rFonts w:ascii="Lucida Sans Unicode" w:hAnsi="Lucida Sans Unicode"/>
          <w:w w:val="110"/>
          <w:sz w:val="16"/>
        </w:rPr>
        <w:t>∈</w:t>
      </w:r>
      <w:r>
        <w:rPr>
          <w:rFonts w:ascii="Lucida Sans Unicode" w:hAnsi="Lucida Sans Unicode"/>
          <w:spacing w:val="-5"/>
          <w:w w:val="110"/>
          <w:sz w:val="16"/>
        </w:rPr>
        <w:t> </w:t>
      </w:r>
      <w:r>
        <w:rPr>
          <w:i/>
          <w:w w:val="110"/>
          <w:sz w:val="16"/>
        </w:rPr>
        <w:t>P</w:t>
      </w:r>
      <w:r>
        <w:rPr>
          <w:i/>
          <w:spacing w:val="40"/>
          <w:w w:val="110"/>
          <w:sz w:val="16"/>
        </w:rPr>
        <w:t> </w:t>
      </w:r>
      <w:r>
        <w:rPr>
          <w:b/>
          <w:w w:val="110"/>
          <w:sz w:val="16"/>
        </w:rPr>
        <w:t>do</w:t>
      </w:r>
      <w:r>
        <w:rPr>
          <w:b/>
          <w:spacing w:val="40"/>
          <w:w w:val="110"/>
          <w:sz w:val="16"/>
        </w:rPr>
        <w:t> </w:t>
      </w:r>
      <w:r>
        <w:rPr>
          <w:i/>
          <w:w w:val="110"/>
          <w:sz w:val="16"/>
        </w:rPr>
        <w:t>c </w:t>
      </w:r>
      <w:r>
        <w:rPr>
          <w:rFonts w:ascii="Lucida Sans Unicode" w:hAnsi="Lucida Sans Unicode"/>
          <w:w w:val="110"/>
          <w:sz w:val="16"/>
        </w:rPr>
        <w:t>← </w:t>
      </w:r>
      <w:r>
        <w:rPr>
          <w:w w:val="110"/>
          <w:sz w:val="16"/>
        </w:rPr>
        <w:t>0;</w:t>
      </w:r>
    </w:p>
    <w:p>
      <w:pPr>
        <w:spacing w:line="177" w:lineRule="exact" w:before="0"/>
        <w:ind w:left="866" w:right="0" w:firstLine="0"/>
        <w:jc w:val="left"/>
        <w:rPr>
          <w:b/>
          <w:sz w:val="16"/>
        </w:rPr>
      </w:pPr>
      <w:r>
        <w:rPr>
          <w:b/>
          <w:w w:val="110"/>
          <w:sz w:val="16"/>
        </w:rPr>
        <w:t>foreach</w:t>
      </w:r>
      <w:r>
        <w:rPr>
          <w:b/>
          <w:spacing w:val="16"/>
          <w:w w:val="125"/>
          <w:sz w:val="16"/>
        </w:rPr>
        <w:t> </w:t>
      </w:r>
      <w:r>
        <w:rPr>
          <w:i/>
          <w:w w:val="125"/>
          <w:sz w:val="16"/>
        </w:rPr>
        <w:t>i</w:t>
      </w:r>
      <w:r>
        <w:rPr>
          <w:i/>
          <w:spacing w:val="5"/>
          <w:w w:val="125"/>
          <w:sz w:val="16"/>
        </w:rPr>
        <w:t> </w:t>
      </w:r>
      <w:r>
        <w:rPr>
          <w:rFonts w:ascii="Lucida Sans Unicode" w:hAnsi="Lucida Sans Unicode"/>
          <w:w w:val="110"/>
          <w:sz w:val="16"/>
        </w:rPr>
        <w:t>∈</w:t>
      </w:r>
      <w:r>
        <w:rPr>
          <w:rFonts w:ascii="Lucida Sans Unicode" w:hAnsi="Lucida Sans Unicode"/>
          <w:spacing w:val="-5"/>
          <w:w w:val="110"/>
          <w:sz w:val="16"/>
        </w:rPr>
        <w:t> </w:t>
      </w:r>
      <w:r>
        <w:rPr>
          <w:w w:val="110"/>
          <w:sz w:val="16"/>
        </w:rPr>
        <w:t>[</w:t>
      </w:r>
      <w:r>
        <w:rPr>
          <w:i/>
          <w:w w:val="110"/>
          <w:sz w:val="16"/>
        </w:rPr>
        <w:t>d</w:t>
      </w:r>
      <w:r>
        <w:rPr>
          <w:w w:val="110"/>
          <w:sz w:val="16"/>
        </w:rPr>
        <w:t>]</w:t>
      </w:r>
      <w:r>
        <w:rPr>
          <w:spacing w:val="21"/>
          <w:w w:val="110"/>
          <w:sz w:val="16"/>
        </w:rPr>
        <w:t> </w:t>
      </w:r>
      <w:r>
        <w:rPr>
          <w:b/>
          <w:spacing w:val="-5"/>
          <w:w w:val="110"/>
          <w:sz w:val="16"/>
        </w:rPr>
        <w:t>do</w:t>
      </w:r>
    </w:p>
    <w:p>
      <w:pPr>
        <w:spacing w:line="189" w:lineRule="exact" w:before="0"/>
        <w:ind w:left="1173" w:right="0" w:firstLine="0"/>
        <w:jc w:val="left"/>
        <w:rPr>
          <w:b/>
          <w:sz w:val="16"/>
        </w:rPr>
      </w:pPr>
      <w:r>
        <w:rPr>
          <w:b/>
          <w:sz w:val="16"/>
        </w:rPr>
        <mc:AlternateContent>
          <mc:Choice Requires="wps">
            <w:drawing>
              <wp:anchor distT="0" distB="0" distL="0" distR="0" allowOverlap="1" layoutInCell="1" locked="0" behindDoc="0" simplePos="0" relativeHeight="16191488">
                <wp:simplePos x="0" y="0"/>
                <wp:positionH relativeFrom="page">
                  <wp:posOffset>1527898</wp:posOffset>
                </wp:positionH>
                <wp:positionV relativeFrom="paragraph">
                  <wp:posOffset>9219</wp:posOffset>
                </wp:positionV>
                <wp:extent cx="59055" cy="583565"/>
                <wp:effectExtent l="0" t="0" r="0" b="0"/>
                <wp:wrapNone/>
                <wp:docPr id="1317" name="Group 1317"/>
                <wp:cNvGraphicFramePr>
                  <a:graphicFrameLocks/>
                </wp:cNvGraphicFramePr>
                <a:graphic>
                  <a:graphicData uri="http://schemas.microsoft.com/office/word/2010/wordprocessingGroup">
                    <wpg:wgp>
                      <wpg:cNvPr id="1317" name="Group 1317"/>
                      <wpg:cNvGrpSpPr/>
                      <wpg:grpSpPr>
                        <a:xfrm>
                          <a:off x="0" y="0"/>
                          <a:ext cx="59055" cy="583565"/>
                          <a:chExt cx="59055" cy="583565"/>
                        </a:xfrm>
                      </wpg:grpSpPr>
                      <wps:wsp>
                        <wps:cNvPr id="1318" name="Graphic 1318"/>
                        <wps:cNvSpPr/>
                        <wps:spPr>
                          <a:xfrm>
                            <a:off x="2527" y="0"/>
                            <a:ext cx="1270" cy="583565"/>
                          </a:xfrm>
                          <a:custGeom>
                            <a:avLst/>
                            <a:gdLst/>
                            <a:ahLst/>
                            <a:cxnLst/>
                            <a:rect l="l" t="t" r="r" b="b"/>
                            <a:pathLst>
                              <a:path w="0" h="583565">
                                <a:moveTo>
                                  <a:pt x="0" y="5831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19" name="Graphic 1319"/>
                        <wps:cNvSpPr/>
                        <wps:spPr>
                          <a:xfrm>
                            <a:off x="5067" y="580618"/>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306999pt;margin-top:.725907pt;width:4.650pt;height:45.95pt;mso-position-horizontal-relative:page;mso-position-vertical-relative:paragraph;z-index:16191488" id="docshapegroup1028" coordorigin="2406,15" coordsize="93,919">
                <v:line style="position:absolute" from="2410,933" to="2410,15" stroked="true" strokeweight=".398pt" strokecolor="#000000">
                  <v:stroke dashstyle="solid"/>
                </v:line>
                <v:line style="position:absolute" from="2414,929" to="2499,929" stroked="true" strokeweight=".398pt" strokecolor="#000000">
                  <v:stroke dashstyle="solid"/>
                </v:line>
                <w10:wrap type="none"/>
              </v:group>
            </w:pict>
          </mc:Fallback>
        </mc:AlternateContent>
      </w:r>
      <w:r>
        <w:rPr>
          <w:b/>
          <w:w w:val="135"/>
          <w:sz w:val="16"/>
        </w:rPr>
        <w:t>if</w:t>
      </w:r>
      <w:r>
        <w:rPr>
          <w:b/>
          <w:spacing w:val="44"/>
          <w:w w:val="135"/>
          <w:sz w:val="16"/>
        </w:rPr>
        <w:t> </w:t>
      </w:r>
      <w:r>
        <w:rPr>
          <w:i/>
          <w:w w:val="135"/>
          <w:sz w:val="16"/>
        </w:rPr>
        <w:t>κ</w:t>
      </w:r>
      <w:r>
        <w:rPr>
          <w:w w:val="135"/>
          <w:sz w:val="16"/>
        </w:rPr>
        <w:t>(</w:t>
      </w:r>
      <w:r>
        <w:rPr>
          <w:i/>
          <w:w w:val="135"/>
          <w:sz w:val="16"/>
        </w:rPr>
        <w:t>x</w:t>
      </w:r>
      <w:r>
        <w:rPr>
          <w:rFonts w:ascii="Georgia" w:hAnsi="Georgia"/>
          <w:i/>
          <w:w w:val="135"/>
          <w:sz w:val="16"/>
          <w:vertAlign w:val="subscript"/>
        </w:rPr>
        <w:t>i</w:t>
      </w:r>
      <w:r>
        <w:rPr>
          <w:w w:val="135"/>
          <w:sz w:val="16"/>
          <w:vertAlign w:val="subscript"/>
        </w:rPr>
        <w:t>:</w:t>
      </w:r>
      <w:r>
        <w:rPr>
          <w:rFonts w:ascii="Georgia" w:hAnsi="Georgia"/>
          <w:i/>
          <w:w w:val="135"/>
          <w:sz w:val="16"/>
          <w:vertAlign w:val="subscript"/>
        </w:rPr>
        <w:t>d</w:t>
      </w:r>
      <w:r>
        <w:rPr>
          <w:w w:val="135"/>
          <w:sz w:val="16"/>
          <w:vertAlign w:val="baseline"/>
        </w:rPr>
        <w:t>)</w:t>
      </w:r>
      <w:r>
        <w:rPr>
          <w:spacing w:val="9"/>
          <w:w w:val="135"/>
          <w:sz w:val="16"/>
          <w:vertAlign w:val="baseline"/>
        </w:rPr>
        <w:t> </w:t>
      </w:r>
      <w:r>
        <w:rPr>
          <w:rFonts w:ascii="Lucida Sans Unicode" w:hAnsi="Lucida Sans Unicode"/>
          <w:w w:val="135"/>
          <w:sz w:val="16"/>
          <w:vertAlign w:val="baseline"/>
        </w:rPr>
        <w:t≯</w:t>
      </w:r>
      <w:r>
        <w:rPr>
          <w:w w:val="135"/>
          <w:sz w:val="16"/>
          <w:vertAlign w:val="baseline"/>
        </w:rPr>
        <w:t>=</w:t>
      </w:r>
      <w:r>
        <w:rPr>
          <w:spacing w:val="8"/>
          <w:w w:val="135"/>
          <w:sz w:val="16"/>
          <w:vertAlign w:val="baseline"/>
        </w:rPr>
        <w:t> </w:t>
      </w:r>
      <w:r>
        <w:rPr>
          <w:i/>
          <w:w w:val="135"/>
          <w:sz w:val="16"/>
          <w:vertAlign w:val="baseline"/>
        </w:rPr>
        <w:t>κ</w:t>
      </w:r>
      <w:r>
        <w:rPr>
          <w:w w:val="135"/>
          <w:sz w:val="16"/>
          <w:vertAlign w:val="baseline"/>
        </w:rPr>
        <w:t>(</w:t>
      </w:r>
      <w:r>
        <w:rPr>
          <w:i/>
          <w:w w:val="135"/>
          <w:sz w:val="16"/>
          <w:vertAlign w:val="baseline"/>
        </w:rPr>
        <w:t>y</w:t>
      </w:r>
      <w:r>
        <w:rPr>
          <w:rFonts w:ascii="Georgia" w:hAnsi="Georgia"/>
          <w:i/>
          <w:w w:val="135"/>
          <w:sz w:val="16"/>
          <w:vertAlign w:val="subscript"/>
        </w:rPr>
        <w:t>i</w:t>
      </w:r>
      <w:r>
        <w:rPr>
          <w:w w:val="135"/>
          <w:sz w:val="16"/>
          <w:vertAlign w:val="subscript"/>
        </w:rPr>
        <w:t>:</w:t>
      </w:r>
      <w:r>
        <w:rPr>
          <w:rFonts w:ascii="Georgia" w:hAnsi="Georgia"/>
          <w:i/>
          <w:w w:val="135"/>
          <w:sz w:val="16"/>
          <w:vertAlign w:val="subscript"/>
        </w:rPr>
        <w:t>d</w:t>
      </w:r>
      <w:r>
        <w:rPr>
          <w:w w:val="135"/>
          <w:sz w:val="16"/>
          <w:vertAlign w:val="baseline"/>
        </w:rPr>
        <w:t>)</w:t>
      </w:r>
      <w:r>
        <w:rPr>
          <w:spacing w:val="21"/>
          <w:w w:val="135"/>
          <w:sz w:val="16"/>
          <w:vertAlign w:val="baseline"/>
        </w:rPr>
        <w:t> </w:t>
      </w:r>
      <w:r>
        <w:rPr>
          <w:b/>
          <w:spacing w:val="-4"/>
          <w:w w:val="135"/>
          <w:sz w:val="16"/>
          <w:vertAlign w:val="baseline"/>
        </w:rPr>
        <w:t>then</w:t>
      </w:r>
    </w:p>
    <w:p>
      <w:pPr>
        <w:spacing w:line="218" w:lineRule="exact" w:before="0"/>
        <w:ind w:left="1272" w:right="0" w:firstLine="0"/>
        <w:jc w:val="left"/>
        <w:rPr>
          <w:sz w:val="16"/>
        </w:rPr>
      </w:pPr>
      <w:r>
        <w:rPr>
          <w:position w:val="-5"/>
        </w:rPr>
        <w:drawing>
          <wp:inline distT="0" distB="0" distL="0" distR="0">
            <wp:extent cx="58826" cy="125260"/>
            <wp:effectExtent l="0" t="0" r="0" b="0"/>
            <wp:docPr id="1320" name="Image 1320"/>
            <wp:cNvGraphicFramePr>
              <a:graphicFrameLocks/>
            </wp:cNvGraphicFramePr>
            <a:graphic>
              <a:graphicData uri="http://schemas.openxmlformats.org/drawingml/2006/picture">
                <pic:pic>
                  <pic:nvPicPr>
                    <pic:cNvPr id="1320" name="Image 1320"/>
                    <pic:cNvPicPr/>
                  </pic:nvPicPr>
                  <pic:blipFill>
                    <a:blip r:embed="rId69" cstate="print"/>
                    <a:stretch>
                      <a:fillRect/>
                    </a:stretch>
                  </pic:blipFill>
                  <pic:spPr>
                    <a:xfrm>
                      <a:off x="0" y="0"/>
                      <a:ext cx="58826" cy="125260"/>
                    </a:xfrm>
                    <a:prstGeom prst="rect">
                      <a:avLst/>
                    </a:prstGeom>
                  </pic:spPr>
                </pic:pic>
              </a:graphicData>
            </a:graphic>
          </wp:inline>
        </w:drawing>
      </w:r>
      <w:r>
        <w:rPr>
          <w:position w:val="-5"/>
        </w:rPr>
      </w:r>
      <w:r>
        <w:rPr>
          <w:rFonts w:ascii="Times New Roman" w:hAnsi="Times New Roman"/>
          <w:spacing w:val="40"/>
          <w:w w:val="120"/>
          <w:sz w:val="20"/>
        </w:rPr>
        <w:t> </w:t>
      </w:r>
      <w:r>
        <w:rPr>
          <w:i/>
          <w:w w:val="120"/>
          <w:sz w:val="16"/>
        </w:rPr>
        <w:t>c </w:t>
      </w:r>
      <w:r>
        <w:rPr>
          <w:rFonts w:ascii="Lucida Sans Unicode" w:hAnsi="Lucida Sans Unicode"/>
          <w:w w:val="120"/>
          <w:sz w:val="16"/>
        </w:rPr>
        <w:t>←</w:t>
      </w:r>
      <w:r>
        <w:rPr>
          <w:rFonts w:ascii="Lucida Sans Unicode" w:hAnsi="Lucida Sans Unicode"/>
          <w:spacing w:val="-4"/>
          <w:w w:val="120"/>
          <w:sz w:val="16"/>
        </w:rPr>
        <w:t> </w:t>
      </w:r>
      <w:r>
        <w:rPr>
          <w:i/>
          <w:w w:val="120"/>
          <w:sz w:val="16"/>
        </w:rPr>
        <w:t>c </w:t>
      </w:r>
      <w:r>
        <w:rPr>
          <w:w w:val="145"/>
          <w:sz w:val="16"/>
        </w:rPr>
        <w:t>+</w:t>
      </w:r>
      <w:r>
        <w:rPr>
          <w:spacing w:val="-7"/>
          <w:w w:val="145"/>
          <w:sz w:val="16"/>
        </w:rPr>
        <w:t> </w:t>
      </w:r>
      <w:r>
        <w:rPr>
          <w:w w:val="120"/>
          <w:sz w:val="16"/>
        </w:rPr>
        <w:t>1;</w:t>
      </w:r>
    </w:p>
    <w:p>
      <w:pPr>
        <w:spacing w:line="192" w:lineRule="exact" w:before="43"/>
        <w:ind w:left="1173" w:right="0" w:firstLine="0"/>
        <w:jc w:val="left"/>
        <w:rPr>
          <w:b/>
          <w:sz w:val="16"/>
        </w:rPr>
      </w:pPr>
      <w:r>
        <w:rPr>
          <w:b/>
          <w:w w:val="125"/>
          <w:sz w:val="16"/>
        </w:rPr>
        <w:t>if</w:t>
      </w:r>
      <w:r>
        <w:rPr>
          <w:b/>
          <w:spacing w:val="29"/>
          <w:w w:val="125"/>
          <w:sz w:val="16"/>
        </w:rPr>
        <w:t> </w:t>
      </w:r>
      <w:r>
        <w:rPr>
          <w:i/>
          <w:w w:val="125"/>
          <w:sz w:val="16"/>
        </w:rPr>
        <w:t>c</w:t>
      </w:r>
      <w:r>
        <w:rPr>
          <w:i/>
          <w:spacing w:val="-3"/>
          <w:w w:val="135"/>
          <w:sz w:val="16"/>
        </w:rPr>
        <w:t> </w:t>
      </w:r>
      <w:r>
        <w:rPr>
          <w:i/>
          <w:w w:val="135"/>
          <w:sz w:val="16"/>
        </w:rPr>
        <w:t>&gt;</w:t>
      </w:r>
      <w:r>
        <w:rPr>
          <w:i/>
          <w:spacing w:val="-4"/>
          <w:w w:val="135"/>
          <w:sz w:val="16"/>
        </w:rPr>
        <w:t> </w:t>
      </w:r>
      <w:r>
        <w:rPr>
          <w:w w:val="125"/>
          <w:sz w:val="16"/>
        </w:rPr>
        <w:t>1</w:t>
      </w:r>
      <w:r>
        <w:rPr>
          <w:spacing w:val="11"/>
          <w:w w:val="125"/>
          <w:sz w:val="16"/>
        </w:rPr>
        <w:t> </w:t>
      </w:r>
      <w:r>
        <w:rPr>
          <w:b/>
          <w:spacing w:val="-4"/>
          <w:w w:val="125"/>
          <w:sz w:val="16"/>
        </w:rPr>
        <w:t>then</w:t>
      </w:r>
    </w:p>
    <w:p>
      <w:pPr>
        <w:spacing w:line="192" w:lineRule="exact" w:before="0"/>
        <w:ind w:left="1480" w:right="0" w:firstLine="0"/>
        <w:jc w:val="left"/>
        <w:rPr>
          <w:sz w:val="16"/>
        </w:rPr>
      </w:pPr>
      <w:r>
        <w:rPr>
          <w:sz w:val="16"/>
        </w:rPr>
        <mc:AlternateContent>
          <mc:Choice Requires="wps">
            <w:drawing>
              <wp:anchor distT="0" distB="0" distL="0" distR="0" allowOverlap="1" layoutInCell="1" locked="0" behindDoc="0" simplePos="0" relativeHeight="16192000">
                <wp:simplePos x="0" y="0"/>
                <wp:positionH relativeFrom="page">
                  <wp:posOffset>1722754</wp:posOffset>
                </wp:positionH>
                <wp:positionV relativeFrom="paragraph">
                  <wp:posOffset>10695</wp:posOffset>
                </wp:positionV>
                <wp:extent cx="59055" cy="125730"/>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59055" cy="125730"/>
                          <a:chExt cx="59055" cy="125730"/>
                        </a:xfrm>
                      </wpg:grpSpPr>
                      <wps:wsp>
                        <wps:cNvPr id="1322" name="Graphic 1322"/>
                        <wps:cNvSpPr/>
                        <wps:spPr>
                          <a:xfrm>
                            <a:off x="2527" y="0"/>
                            <a:ext cx="1270" cy="125730"/>
                          </a:xfrm>
                          <a:custGeom>
                            <a:avLst/>
                            <a:gdLst/>
                            <a:ahLst/>
                            <a:cxnLst/>
                            <a:rect l="l" t="t" r="r" b="b"/>
                            <a:pathLst>
                              <a:path w="0" h="125730">
                                <a:moveTo>
                                  <a:pt x="0" y="12526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23" name="Graphic 1323"/>
                        <wps:cNvSpPr/>
                        <wps:spPr>
                          <a:xfrm>
                            <a:off x="5054" y="122732"/>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649994pt;margin-top:.842128pt;width:4.650pt;height:9.9pt;mso-position-horizontal-relative:page;mso-position-vertical-relative:paragraph;z-index:16192000" id="docshapegroup1029" coordorigin="2713,17" coordsize="93,198">
                <v:line style="position:absolute" from="2717,214" to="2717,17" stroked="true" strokeweight=".398pt" strokecolor="#000000">
                  <v:stroke dashstyle="solid"/>
                </v:line>
                <v:line style="position:absolute" from="2721,210" to="2806,210" stroked="true" strokeweight=".398pt" strokecolor="#000000">
                  <v:stroke dashstyle="solid"/>
                </v:line>
                <w10:wrap type="none"/>
              </v:group>
            </w:pict>
          </mc:Fallback>
        </mc:AlternateContent>
      </w:r>
      <w:r>
        <w:rPr>
          <w:b/>
          <w:w w:val="135"/>
          <w:sz w:val="16"/>
        </w:rPr>
        <w:t>return</w:t>
      </w:r>
      <w:r>
        <w:rPr>
          <w:b/>
          <w:spacing w:val="1"/>
          <w:w w:val="135"/>
          <w:sz w:val="16"/>
        </w:rPr>
        <w:t> </w:t>
      </w:r>
      <w:r>
        <w:rPr>
          <w:w w:val="135"/>
          <w:sz w:val="16"/>
        </w:rPr>
        <w:t>“</w:t>
      </w:r>
      <w:r>
        <w:rPr>
          <w:i/>
          <w:w w:val="135"/>
          <w:sz w:val="16"/>
        </w:rPr>
        <w:t>D</w:t>
      </w:r>
      <w:r>
        <w:rPr>
          <w:rFonts w:ascii="Georgia" w:hAnsi="Georgia"/>
          <w:i/>
          <w:w w:val="135"/>
          <w:sz w:val="16"/>
          <w:vertAlign w:val="subscript"/>
        </w:rPr>
        <w:t>H</w:t>
      </w:r>
      <w:r>
        <w:rPr>
          <w:rFonts w:ascii="Georgia" w:hAnsi="Georgia"/>
          <w:i/>
          <w:spacing w:val="-34"/>
          <w:w w:val="135"/>
          <w:sz w:val="16"/>
          <w:vertAlign w:val="baseline"/>
        </w:rPr>
        <w:t> </w:t>
      </w:r>
      <w:r>
        <w:rPr>
          <w:w w:val="135"/>
          <w:sz w:val="16"/>
          <w:vertAlign w:val="baseline"/>
        </w:rPr>
        <w:t>(</w:t>
      </w:r>
      <w:r>
        <w:rPr>
          <w:i/>
          <w:w w:val="135"/>
          <w:sz w:val="16"/>
          <w:vertAlign w:val="baseline"/>
        </w:rPr>
        <w:t>x,</w:t>
      </w:r>
      <w:r>
        <w:rPr>
          <w:i/>
          <w:spacing w:val="-21"/>
          <w:w w:val="135"/>
          <w:sz w:val="16"/>
          <w:vertAlign w:val="baseline"/>
        </w:rPr>
        <w:t> </w:t>
      </w:r>
      <w:r>
        <w:rPr>
          <w:i/>
          <w:w w:val="135"/>
          <w:sz w:val="16"/>
          <w:vertAlign w:val="baseline"/>
        </w:rPr>
        <w:t>y</w:t>
      </w:r>
      <w:r>
        <w:rPr>
          <w:w w:val="135"/>
          <w:sz w:val="16"/>
          <w:vertAlign w:val="baseline"/>
        </w:rPr>
        <w:t>)</w:t>
      </w:r>
      <w:r>
        <w:rPr>
          <w:spacing w:val="-5"/>
          <w:w w:val="135"/>
          <w:sz w:val="16"/>
          <w:vertAlign w:val="baseline"/>
        </w:rPr>
        <w:t> </w:t>
      </w:r>
      <w:r>
        <w:rPr>
          <w:i/>
          <w:w w:val="135"/>
          <w:sz w:val="16"/>
          <w:vertAlign w:val="baseline"/>
        </w:rPr>
        <w:t>&gt;</w:t>
      </w:r>
      <w:r>
        <w:rPr>
          <w:i/>
          <w:spacing w:val="-5"/>
          <w:w w:val="135"/>
          <w:sz w:val="16"/>
          <w:vertAlign w:val="baseline"/>
        </w:rPr>
        <w:t> </w:t>
      </w:r>
      <w:r>
        <w:rPr>
          <w:spacing w:val="-5"/>
          <w:w w:val="135"/>
          <w:sz w:val="16"/>
          <w:vertAlign w:val="baseline"/>
        </w:rPr>
        <w:t>1”;</w:t>
      </w:r>
    </w:p>
    <w:p>
      <w:pPr>
        <w:pStyle w:val="BodyText"/>
        <w:spacing w:before="5"/>
        <w:rPr>
          <w:sz w:val="16"/>
        </w:rPr>
      </w:pPr>
    </w:p>
    <w:p>
      <w:pPr>
        <w:spacing w:before="0"/>
        <w:ind w:left="559" w:right="0" w:firstLine="0"/>
        <w:jc w:val="left"/>
        <w:rPr>
          <w:sz w:val="16"/>
        </w:rPr>
      </w:pPr>
      <w:r>
        <w:rPr>
          <w:sz w:val="16"/>
        </w:rPr>
        <mc:AlternateContent>
          <mc:Choice Requires="wps">
            <w:drawing>
              <wp:anchor distT="0" distB="0" distL="0" distR="0" allowOverlap="1" layoutInCell="1" locked="0" behindDoc="1" simplePos="0" relativeHeight="488049152">
                <wp:simplePos x="0" y="0"/>
                <wp:positionH relativeFrom="page">
                  <wp:posOffset>1079995</wp:posOffset>
                </wp:positionH>
                <wp:positionV relativeFrom="paragraph">
                  <wp:posOffset>178075</wp:posOffset>
                </wp:positionV>
                <wp:extent cx="5612765" cy="1270"/>
                <wp:effectExtent l="0" t="0" r="0" b="0"/>
                <wp:wrapTopAndBottom/>
                <wp:docPr id="1324" name="Graphic 1324"/>
                <wp:cNvGraphicFramePr>
                  <a:graphicFrameLocks/>
                </wp:cNvGraphicFramePr>
                <a:graphic>
                  <a:graphicData uri="http://schemas.microsoft.com/office/word/2010/wordprocessingShape">
                    <wps:wsp>
                      <wps:cNvPr id="1324" name="Graphic 1324"/>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4.021696pt;width:441.95pt;height:.1pt;mso-position-horizontal-relative:page;mso-position-vertical-relative:paragraph;z-index:-15267328;mso-wrap-distance-left:0;mso-wrap-distance-right:0" id="docshape1030" coordorigin="1701,280" coordsize="8839,0" path="m1701,280l10539,280e" filled="false" stroked="true" strokeweight=".797pt" strokecolor="#000000">
                <v:path arrowok="t"/>
                <v:stroke dashstyle="solid"/>
                <w10:wrap type="topAndBottom"/>
              </v:shape>
            </w:pict>
          </mc:Fallback>
        </mc:AlternateContent>
      </w:r>
      <w:r>
        <w:rPr>
          <w:b/>
          <w:w w:val="120"/>
          <w:sz w:val="16"/>
        </w:rPr>
        <w:t>return</w:t>
      </w:r>
      <w:r>
        <w:rPr>
          <w:b/>
          <w:spacing w:val="37"/>
          <w:w w:val="120"/>
          <w:sz w:val="16"/>
        </w:rPr>
        <w:t> </w:t>
      </w:r>
      <w:r>
        <w:rPr>
          <w:w w:val="120"/>
          <w:sz w:val="16"/>
        </w:rPr>
        <w:t>“</w:t>
      </w:r>
      <w:r>
        <w:rPr>
          <w:i/>
          <w:w w:val="120"/>
          <w:sz w:val="16"/>
        </w:rPr>
        <w:t>D</w:t>
      </w:r>
      <w:r>
        <w:rPr>
          <w:rFonts w:ascii="Georgia" w:hAnsi="Georgia"/>
          <w:i/>
          <w:w w:val="120"/>
          <w:sz w:val="16"/>
          <w:vertAlign w:val="subscript"/>
        </w:rPr>
        <w:t>H</w:t>
      </w:r>
      <w:r>
        <w:rPr>
          <w:rFonts w:ascii="Georgia" w:hAnsi="Georgia"/>
          <w:i/>
          <w:spacing w:val="-20"/>
          <w:w w:val="120"/>
          <w:sz w:val="16"/>
          <w:vertAlign w:val="baseline"/>
        </w:rPr>
        <w:t> </w:t>
      </w:r>
      <w:r>
        <w:rPr>
          <w:w w:val="120"/>
          <w:sz w:val="16"/>
          <w:vertAlign w:val="baseline"/>
        </w:rPr>
        <w:t>(</w:t>
      </w:r>
      <w:r>
        <w:rPr>
          <w:i/>
          <w:w w:val="120"/>
          <w:sz w:val="16"/>
          <w:vertAlign w:val="baseline"/>
        </w:rPr>
        <w:t>x,</w:t>
      </w:r>
      <w:r>
        <w:rPr>
          <w:i/>
          <w:spacing w:val="-3"/>
          <w:w w:val="120"/>
          <w:sz w:val="16"/>
          <w:vertAlign w:val="baseline"/>
        </w:rPr>
        <w:t> </w:t>
      </w:r>
      <w:r>
        <w:rPr>
          <w:i/>
          <w:w w:val="120"/>
          <w:sz w:val="16"/>
          <w:vertAlign w:val="baseline"/>
        </w:rPr>
        <w:t>y</w:t>
      </w:r>
      <w:r>
        <w:rPr>
          <w:w w:val="120"/>
          <w:sz w:val="16"/>
          <w:vertAlign w:val="baseline"/>
        </w:rPr>
        <w:t>)</w:t>
      </w:r>
      <w:r>
        <w:rPr>
          <w:spacing w:val="23"/>
          <w:w w:val="120"/>
          <w:sz w:val="16"/>
          <w:vertAlign w:val="baseline"/>
        </w:rPr>
        <w:t> </w:t>
      </w:r>
      <w:r>
        <w:rPr>
          <w:rFonts w:ascii="Lucida Sans Unicode" w:hAnsi="Lucida Sans Unicode"/>
          <w:w w:val="120"/>
          <w:sz w:val="16"/>
          <w:vertAlign w:val="baseline"/>
        </w:rPr>
        <w:t>≤</w:t>
      </w:r>
      <w:r>
        <w:rPr>
          <w:rFonts w:ascii="Lucida Sans Unicode" w:hAnsi="Lucida Sans Unicode"/>
          <w:spacing w:val="6"/>
          <w:w w:val="120"/>
          <w:sz w:val="16"/>
          <w:vertAlign w:val="baseline"/>
        </w:rPr>
        <w:t> </w:t>
      </w:r>
      <w:r>
        <w:rPr>
          <w:spacing w:val="-5"/>
          <w:w w:val="120"/>
          <w:sz w:val="16"/>
          <w:vertAlign w:val="baseline"/>
        </w:rPr>
        <w:t>1”;</w:t>
      </w:r>
    </w:p>
    <w:p>
      <w:pPr>
        <w:pStyle w:val="BodyText"/>
        <w:spacing w:before="138"/>
        <w:ind w:left="559"/>
      </w:pPr>
      <w:r>
        <w:rPr>
          <w:w w:val="115"/>
        </w:rPr>
        <w:t>As</w:t>
      </w:r>
      <w:r>
        <w:rPr>
          <w:spacing w:val="-9"/>
          <w:w w:val="115"/>
        </w:rPr>
        <w:t> </w:t>
      </w:r>
      <w:r>
        <w:rPr>
          <w:w w:val="115"/>
        </w:rPr>
        <w:t>an</w:t>
      </w:r>
      <w:r>
        <w:rPr>
          <w:spacing w:val="-7"/>
          <w:w w:val="115"/>
        </w:rPr>
        <w:t> </w:t>
      </w:r>
      <w:r>
        <w:rPr>
          <w:w w:val="115"/>
        </w:rPr>
        <w:t>exercise,</w:t>
      </w:r>
      <w:r>
        <w:rPr>
          <w:spacing w:val="2"/>
          <w:w w:val="115"/>
        </w:rPr>
        <w:t> </w:t>
      </w:r>
      <w:r>
        <w:rPr>
          <w:w w:val="115"/>
        </w:rPr>
        <w:t>try</w:t>
      </w:r>
      <w:r>
        <w:rPr>
          <w:spacing w:val="2"/>
          <w:w w:val="115"/>
        </w:rPr>
        <w:t> </w:t>
      </w:r>
      <w:r>
        <w:rPr>
          <w:w w:val="115"/>
        </w:rPr>
        <w:t>to</w:t>
      </w:r>
      <w:r>
        <w:rPr>
          <w:spacing w:val="2"/>
          <w:w w:val="115"/>
        </w:rPr>
        <w:t> </w:t>
      </w:r>
      <w:r>
        <w:rPr>
          <w:w w:val="115"/>
        </w:rPr>
        <w:t>modify</w:t>
      </w:r>
      <w:r>
        <w:rPr>
          <w:spacing w:val="2"/>
          <w:w w:val="115"/>
        </w:rPr>
        <w:t> </w:t>
      </w:r>
      <w:r>
        <w:rPr>
          <w:w w:val="115"/>
        </w:rPr>
        <w:t>Algorithm</w:t>
      </w:r>
      <w:r>
        <w:rPr>
          <w:spacing w:val="2"/>
          <w:w w:val="115"/>
        </w:rPr>
        <w:t> </w:t>
      </w:r>
      <w:hyperlink w:history="true" w:anchor="_bookmark150">
        <w:r>
          <w:rPr>
            <w:w w:val="115"/>
          </w:rPr>
          <w:t>5</w:t>
        </w:r>
      </w:hyperlink>
      <w:r>
        <w:rPr>
          <w:spacing w:val="2"/>
          <w:w w:val="115"/>
        </w:rPr>
        <w:t> </w:t>
      </w:r>
      <w:r>
        <w:rPr>
          <w:w w:val="115"/>
        </w:rPr>
        <w:t>so</w:t>
      </w:r>
      <w:r>
        <w:rPr>
          <w:spacing w:val="2"/>
          <w:w w:val="115"/>
        </w:rPr>
        <w:t> </w:t>
      </w:r>
      <w:r>
        <w:rPr>
          <w:w w:val="115"/>
        </w:rPr>
        <w:t>that</w:t>
      </w:r>
      <w:r>
        <w:rPr>
          <w:spacing w:val="2"/>
          <w:w w:val="115"/>
        </w:rPr>
        <w:t> </w:t>
      </w:r>
      <w:r>
        <w:rPr>
          <w:w w:val="115"/>
        </w:rPr>
        <w:t>it</w:t>
      </w:r>
      <w:r>
        <w:rPr>
          <w:spacing w:val="2"/>
          <w:w w:val="115"/>
        </w:rPr>
        <w:t> </w:t>
      </w:r>
      <w:r>
        <w:rPr>
          <w:w w:val="115"/>
        </w:rPr>
        <w:t>returns</w:t>
      </w:r>
      <w:r>
        <w:rPr>
          <w:w w:val="120"/>
        </w:rPr>
        <w:t> </w:t>
      </w:r>
      <w:r>
        <w:rPr>
          <w:i/>
          <w:w w:val="120"/>
        </w:rPr>
        <w:t>D</w:t>
      </w:r>
      <w:r>
        <w:rPr>
          <w:i/>
          <w:w w:val="120"/>
          <w:vertAlign w:val="subscript"/>
        </w:rPr>
        <w:t>H</w:t>
      </w:r>
      <w:r>
        <w:rPr>
          <w:i/>
          <w:spacing w:val="-34"/>
          <w:w w:val="120"/>
          <w:vertAlign w:val="baseline"/>
        </w:rPr>
        <w:t> </w:t>
      </w:r>
      <w:r>
        <w:rPr>
          <w:w w:val="115"/>
          <w:vertAlign w:val="baseline"/>
        </w:rPr>
        <w:t>(</w:t>
      </w:r>
      <w:r>
        <w:rPr>
          <w:i/>
          <w:w w:val="115"/>
          <w:vertAlign w:val="baseline"/>
        </w:rPr>
        <w:t>x,</w:t>
      </w:r>
      <w:r>
        <w:rPr>
          <w:i/>
          <w:spacing w:val="-19"/>
          <w:w w:val="115"/>
          <w:vertAlign w:val="baseline"/>
        </w:rPr>
        <w:t> </w:t>
      </w:r>
      <w:r>
        <w:rPr>
          <w:i/>
          <w:w w:val="115"/>
          <w:vertAlign w:val="baseline"/>
        </w:rPr>
        <w:t>y</w:t>
      </w:r>
      <w:r>
        <w:rPr>
          <w:w w:val="115"/>
          <w:vertAlign w:val="baseline"/>
        </w:rPr>
        <w:t>)</w:t>
      </w:r>
      <w:r>
        <w:rPr>
          <w:spacing w:val="2"/>
          <w:w w:val="115"/>
          <w:vertAlign w:val="baseline"/>
        </w:rPr>
        <w:t> </w:t>
      </w:r>
      <w:r>
        <w:rPr>
          <w:w w:val="115"/>
          <w:vertAlign w:val="baseline"/>
        </w:rPr>
        <w:t>if</w:t>
      </w:r>
      <w:r>
        <w:rPr>
          <w:w w:val="120"/>
          <w:vertAlign w:val="baseline"/>
        </w:rPr>
        <w:t> </w:t>
      </w:r>
      <w:r>
        <w:rPr>
          <w:i/>
          <w:w w:val="120"/>
          <w:vertAlign w:val="baseline"/>
        </w:rPr>
        <w:t>D</w:t>
      </w:r>
      <w:r>
        <w:rPr>
          <w:i/>
          <w:w w:val="120"/>
          <w:vertAlign w:val="subscript"/>
        </w:rPr>
        <w:t>H</w:t>
      </w:r>
      <w:r>
        <w:rPr>
          <w:i/>
          <w:spacing w:val="-34"/>
          <w:w w:val="120"/>
          <w:vertAlign w:val="baseline"/>
        </w:rPr>
        <w:t> </w:t>
      </w:r>
      <w:r>
        <w:rPr>
          <w:w w:val="115"/>
          <w:vertAlign w:val="baseline"/>
        </w:rPr>
        <w:t>(</w:t>
      </w:r>
      <w:r>
        <w:rPr>
          <w:i/>
          <w:w w:val="115"/>
          <w:vertAlign w:val="baseline"/>
        </w:rPr>
        <w:t>x,</w:t>
      </w:r>
      <w:r>
        <w:rPr>
          <w:i/>
          <w:spacing w:val="-19"/>
          <w:w w:val="115"/>
          <w:vertAlign w:val="baseline"/>
        </w:rPr>
        <w:t> </w:t>
      </w:r>
      <w:r>
        <w:rPr>
          <w:i/>
          <w:w w:val="115"/>
          <w:vertAlign w:val="baseline"/>
        </w:rPr>
        <w:t>y</w:t>
      </w:r>
      <w:r>
        <w:rPr>
          <w:w w:val="115"/>
          <w:vertAlign w:val="baseline"/>
        </w:rPr>
        <w:t>)</w:t>
      </w:r>
      <w:r>
        <w:rPr>
          <w:spacing w:val="-7"/>
          <w:w w:val="115"/>
          <w:vertAlign w:val="baseline"/>
        </w:rPr>
        <w:t> </w:t>
      </w:r>
      <w:r>
        <w:rPr>
          <w:rFonts w:ascii="Cambria" w:hAnsi="Cambria"/>
          <w:w w:val="120"/>
          <w:vertAlign w:val="baseline"/>
        </w:rPr>
        <w:t>≤</w:t>
      </w:r>
      <w:r>
        <w:rPr>
          <w:rFonts w:ascii="Cambria" w:hAnsi="Cambria"/>
          <w:spacing w:val="-8"/>
          <w:w w:val="120"/>
          <w:vertAlign w:val="baseline"/>
        </w:rPr>
        <w:t> </w:t>
      </w:r>
      <w:r>
        <w:rPr>
          <w:spacing w:val="-5"/>
          <w:w w:val="115"/>
          <w:vertAlign w:val="baseline"/>
        </w:rPr>
        <w:t>1.</w:t>
      </w:r>
    </w:p>
    <w:p>
      <w:pPr>
        <w:pStyle w:val="BodyText"/>
        <w:spacing w:before="32"/>
      </w:pPr>
    </w:p>
    <w:p>
      <w:pPr>
        <w:spacing w:line="235" w:lineRule="auto" w:before="0"/>
        <w:ind w:left="260" w:right="618" w:firstLine="0"/>
        <w:jc w:val="left"/>
        <w:rPr>
          <w:sz w:val="20"/>
        </w:rPr>
      </w:pPr>
      <w:r>
        <w:rPr>
          <w:b/>
          <w:w w:val="110"/>
          <w:sz w:val="20"/>
        </w:rPr>
        <w:t>Approximate</w:t>
      </w:r>
      <w:r>
        <w:rPr>
          <w:b/>
          <w:spacing w:val="11"/>
          <w:w w:val="110"/>
          <w:sz w:val="20"/>
        </w:rPr>
        <w:t> </w:t>
      </w:r>
      <w:r>
        <w:rPr>
          <w:b/>
          <w:w w:val="110"/>
          <w:sz w:val="20"/>
        </w:rPr>
        <w:t>pattern</w:t>
      </w:r>
      <w:r>
        <w:rPr>
          <w:b/>
          <w:spacing w:val="12"/>
          <w:w w:val="110"/>
          <w:sz w:val="20"/>
        </w:rPr>
        <w:t> </w:t>
      </w:r>
      <w:r>
        <w:rPr>
          <w:b/>
          <w:w w:val="110"/>
          <w:sz w:val="20"/>
        </w:rPr>
        <w:t>matching</w:t>
      </w:r>
      <w:r>
        <w:rPr>
          <w:b/>
          <w:spacing w:val="11"/>
          <w:w w:val="110"/>
          <w:sz w:val="20"/>
        </w:rPr>
        <w:t> </w:t>
      </w:r>
      <w:r>
        <w:rPr>
          <w:b/>
          <w:w w:val="110"/>
          <w:sz w:val="20"/>
        </w:rPr>
        <w:t>on</w:t>
      </w:r>
      <w:r>
        <w:rPr>
          <w:b/>
          <w:spacing w:val="12"/>
          <w:w w:val="110"/>
          <w:sz w:val="20"/>
        </w:rPr>
        <w:t> </w:t>
      </w:r>
      <w:r>
        <w:rPr>
          <w:b/>
          <w:w w:val="110"/>
          <w:sz w:val="20"/>
        </w:rPr>
        <w:t>streams</w:t>
      </w:r>
      <w:r>
        <w:rPr>
          <w:b/>
          <w:spacing w:val="40"/>
          <w:w w:val="110"/>
          <w:sz w:val="20"/>
        </w:rPr>
        <w:t>  </w:t>
      </w:r>
      <w:r>
        <w:rPr>
          <w:w w:val="110"/>
          <w:sz w:val="20"/>
        </w:rPr>
        <w:t>It is not hard to use the above sketch in the stream-</w:t>
      </w:r>
      <w:r>
        <w:rPr>
          <w:w w:val="110"/>
          <w:sz w:val="20"/>
          <w:u w:val="single"/>
        </w:rPr>
        <w:t>ing</w:t>
      </w:r>
      <w:r>
        <w:rPr>
          <w:spacing w:val="-4"/>
          <w:w w:val="110"/>
          <w:sz w:val="20"/>
          <w:u w:val="single"/>
        </w:rPr>
        <w:t> </w:t>
      </w:r>
      <w:r>
        <w:rPr>
          <w:w w:val="110"/>
          <w:sz w:val="20"/>
          <w:u w:val="single"/>
        </w:rPr>
        <w:t>scenario,</w:t>
      </w:r>
      <w:r>
        <w:rPr>
          <w:spacing w:val="5"/>
          <w:w w:val="110"/>
          <w:sz w:val="20"/>
          <w:u w:val="single"/>
        </w:rPr>
        <w:t> </w:t>
      </w:r>
      <w:r>
        <w:rPr>
          <w:w w:val="110"/>
          <w:sz w:val="20"/>
          <w:u w:val="single"/>
        </w:rPr>
        <w:t>where</w:t>
      </w:r>
      <w:r>
        <w:rPr>
          <w:spacing w:val="6"/>
          <w:w w:val="110"/>
          <w:sz w:val="20"/>
          <w:u w:val="single"/>
        </w:rPr>
        <w:t> </w:t>
      </w:r>
      <w:r>
        <w:rPr>
          <w:rFonts w:ascii="Cambria" w:hAnsi="Cambria"/>
          <w:w w:val="110"/>
          <w:sz w:val="20"/>
          <w:u w:val="single"/>
        </w:rPr>
        <w:t>|</w:t>
      </w:r>
      <w:r>
        <w:rPr>
          <w:i/>
          <w:w w:val="110"/>
          <w:sz w:val="20"/>
          <w:u w:val="single"/>
        </w:rPr>
        <w:t>x</w:t>
      </w:r>
      <w:r>
        <w:rPr>
          <w:rFonts w:ascii="Cambria" w:hAnsi="Cambria"/>
          <w:w w:val="110"/>
          <w:sz w:val="20"/>
          <w:u w:val="single"/>
        </w:rPr>
        <w:t>|</w:t>
      </w:r>
      <w:r>
        <w:rPr>
          <w:rFonts w:ascii="Cambria" w:hAnsi="Cambria"/>
          <w:spacing w:val="-5"/>
          <w:w w:val="125"/>
          <w:sz w:val="20"/>
          <w:u w:val="single"/>
        </w:rPr>
        <w:t> </w:t>
      </w:r>
      <w:r>
        <w:rPr>
          <w:w w:val="125"/>
          <w:sz w:val="20"/>
          <w:u w:val="single"/>
        </w:rPr>
        <w:t>=</w:t>
      </w:r>
      <w:r>
        <w:rPr>
          <w:spacing w:val="-6"/>
          <w:w w:val="125"/>
          <w:sz w:val="20"/>
          <w:u w:val="single"/>
        </w:rPr>
        <w:t> </w:t>
      </w:r>
      <w:r>
        <w:rPr>
          <w:i/>
          <w:w w:val="110"/>
          <w:sz w:val="20"/>
          <w:u w:val="single"/>
        </w:rPr>
        <w:t>m</w:t>
      </w:r>
      <w:r>
        <w:rPr>
          <w:i/>
          <w:spacing w:val="-6"/>
          <w:w w:val="125"/>
          <w:sz w:val="20"/>
          <w:u w:val="single"/>
        </w:rPr>
        <w:t> </w:t>
      </w:r>
      <w:r>
        <w:rPr>
          <w:i/>
          <w:w w:val="125"/>
          <w:sz w:val="20"/>
          <w:u w:val="single"/>
        </w:rPr>
        <w:t>&gt;</w:t>
      </w:r>
      <w:r>
        <w:rPr>
          <w:i/>
          <w:spacing w:val="-6"/>
          <w:w w:val="125"/>
          <w:sz w:val="20"/>
          <w:u w:val="single"/>
        </w:rPr>
        <w:t> </w:t>
      </w:r>
      <w:r>
        <w:rPr>
          <w:i/>
          <w:w w:val="110"/>
          <w:sz w:val="20"/>
          <w:u w:val="single"/>
        </w:rPr>
        <w:t>n</w:t>
      </w:r>
      <w:r>
        <w:rPr>
          <w:w w:val="110"/>
          <w:sz w:val="20"/>
          <w:u w:val="single"/>
        </w:rPr>
        <w:t>:</w:t>
      </w:r>
      <w:r>
        <w:rPr>
          <w:spacing w:val="28"/>
          <w:w w:val="110"/>
          <w:sz w:val="20"/>
          <w:u w:val="single"/>
        </w:rPr>
        <w:t> </w:t>
      </w:r>
      <w:r>
        <w:rPr>
          <w:w w:val="110"/>
          <w:sz w:val="20"/>
          <w:u w:val="single"/>
        </w:rPr>
        <w:t>create</w:t>
      </w:r>
      <w:r>
        <w:rPr>
          <w:spacing w:val="6"/>
          <w:w w:val="110"/>
          <w:sz w:val="20"/>
        </w:rPr>
        <w:t> </w:t>
      </w:r>
      <w:r>
        <w:rPr>
          <w:rFonts w:ascii="Cambria" w:hAnsi="Cambria"/>
          <w:w w:val="110"/>
          <w:sz w:val="20"/>
        </w:rPr>
        <w:t>|</w:t>
      </w:r>
      <w:r>
        <w:rPr>
          <w:i/>
          <w:w w:val="110"/>
          <w:sz w:val="20"/>
        </w:rPr>
        <w:t>P</w:t>
      </w:r>
      <w:r>
        <w:rPr>
          <w:i/>
          <w:spacing w:val="-22"/>
          <w:w w:val="110"/>
          <w:sz w:val="20"/>
        </w:rPr>
        <w:t> </w:t>
      </w:r>
      <w:r>
        <w:rPr>
          <w:rFonts w:ascii="Cambria" w:hAnsi="Cambria"/>
          <w:w w:val="110"/>
          <w:sz w:val="20"/>
        </w:rPr>
        <w:t>|</w:t>
      </w:r>
      <w:r>
        <w:rPr>
          <w:rFonts w:ascii="Cambria" w:hAnsi="Cambria"/>
          <w:spacing w:val="8"/>
          <w:w w:val="110"/>
          <w:sz w:val="20"/>
        </w:rPr>
        <w:t> </w:t>
      </w:r>
      <w:r>
        <w:rPr>
          <w:w w:val="110"/>
          <w:sz w:val="20"/>
        </w:rPr>
        <w:t>copies</w:t>
      </w:r>
      <w:r>
        <w:rPr>
          <w:spacing w:val="6"/>
          <w:w w:val="110"/>
          <w:sz w:val="20"/>
        </w:rPr>
        <w:t> </w:t>
      </w:r>
      <w:r>
        <w:rPr>
          <w:w w:val="110"/>
          <w:sz w:val="20"/>
        </w:rPr>
        <w:t>of</w:t>
      </w:r>
      <w:r>
        <w:rPr>
          <w:spacing w:val="6"/>
          <w:w w:val="110"/>
          <w:sz w:val="20"/>
        </w:rPr>
        <w:t> </w:t>
      </w:r>
      <w:r>
        <w:rPr>
          <w:w w:val="110"/>
          <w:sz w:val="20"/>
        </w:rPr>
        <w:t>the</w:t>
      </w:r>
      <w:r>
        <w:rPr>
          <w:spacing w:val="6"/>
          <w:w w:val="110"/>
          <w:sz w:val="20"/>
        </w:rPr>
        <w:t> </w:t>
      </w:r>
      <w:r>
        <w:rPr>
          <w:w w:val="110"/>
          <w:sz w:val="20"/>
        </w:rPr>
        <w:t>stream</w:t>
      </w:r>
      <w:r>
        <w:rPr>
          <w:spacing w:val="7"/>
          <w:w w:val="110"/>
          <w:sz w:val="20"/>
        </w:rPr>
        <w:t> </w:t>
      </w:r>
      <w:r>
        <w:rPr>
          <w:i/>
          <w:w w:val="110"/>
          <w:sz w:val="20"/>
        </w:rPr>
        <w:t>x</w:t>
      </w:r>
      <w:r>
        <w:rPr>
          <w:i/>
          <w:spacing w:val="6"/>
          <w:w w:val="110"/>
          <w:sz w:val="20"/>
        </w:rPr>
        <w:t> </w:t>
      </w:r>
      <w:hyperlink w:history="true" w:anchor="_bookmark0">
        <w:r>
          <w:rPr>
            <w:w w:val="110"/>
            <w:sz w:val="20"/>
            <w:vertAlign w:val="superscript"/>
          </w:rPr>
          <w:t>5</w:t>
        </w:r>
      </w:hyperlink>
      <w:r>
        <w:rPr>
          <w:spacing w:val="14"/>
          <w:w w:val="110"/>
          <w:sz w:val="20"/>
          <w:vertAlign w:val="baseline"/>
        </w:rPr>
        <w:t> </w:t>
      </w:r>
      <w:r>
        <w:rPr>
          <w:w w:val="110"/>
          <w:sz w:val="20"/>
          <w:vertAlign w:val="baseline"/>
        </w:rPr>
        <w:t>and,</w:t>
      </w:r>
      <w:r>
        <w:rPr>
          <w:spacing w:val="7"/>
          <w:w w:val="110"/>
          <w:sz w:val="20"/>
          <w:vertAlign w:val="baseline"/>
        </w:rPr>
        <w:t> </w:t>
      </w:r>
      <w:r>
        <w:rPr>
          <w:w w:val="110"/>
          <w:sz w:val="20"/>
          <w:vertAlign w:val="baseline"/>
        </w:rPr>
        <w:t>for</w:t>
      </w:r>
      <w:r>
        <w:rPr>
          <w:spacing w:val="6"/>
          <w:w w:val="110"/>
          <w:sz w:val="20"/>
          <w:vertAlign w:val="baseline"/>
        </w:rPr>
        <w:t> </w:t>
      </w:r>
      <w:r>
        <w:rPr>
          <w:w w:val="110"/>
          <w:sz w:val="20"/>
          <w:vertAlign w:val="baseline"/>
        </w:rPr>
        <w:t>each</w:t>
      </w:r>
      <w:r>
        <w:rPr>
          <w:spacing w:val="6"/>
          <w:w w:val="110"/>
          <w:sz w:val="20"/>
          <w:vertAlign w:val="baseline"/>
        </w:rPr>
        <w:t> </w:t>
      </w:r>
      <w:r>
        <w:rPr>
          <w:i/>
          <w:w w:val="110"/>
          <w:sz w:val="20"/>
          <w:vertAlign w:val="baseline"/>
        </w:rPr>
        <w:t>d</w:t>
      </w:r>
      <w:r>
        <w:rPr>
          <w:i/>
          <w:spacing w:val="1"/>
          <w:w w:val="110"/>
          <w:sz w:val="20"/>
          <w:vertAlign w:val="baseline"/>
        </w:rPr>
        <w:t> </w:t>
      </w:r>
      <w:r>
        <w:rPr>
          <w:rFonts w:ascii="Cambria" w:hAnsi="Cambria"/>
          <w:w w:val="110"/>
          <w:sz w:val="20"/>
          <w:vertAlign w:val="baseline"/>
        </w:rPr>
        <w:t>∈</w:t>
      </w:r>
      <w:r>
        <w:rPr>
          <w:rFonts w:ascii="Cambria" w:hAnsi="Cambria"/>
          <w:spacing w:val="2"/>
          <w:w w:val="110"/>
          <w:sz w:val="20"/>
          <w:vertAlign w:val="baseline"/>
        </w:rPr>
        <w:t> </w:t>
      </w:r>
      <w:r>
        <w:rPr>
          <w:i/>
          <w:w w:val="110"/>
          <w:sz w:val="20"/>
          <w:vertAlign w:val="baseline"/>
        </w:rPr>
        <w:t>P</w:t>
      </w:r>
      <w:r>
        <w:rPr>
          <w:i/>
          <w:spacing w:val="-23"/>
          <w:w w:val="110"/>
          <w:sz w:val="20"/>
          <w:vertAlign w:val="baseline"/>
        </w:rPr>
        <w:t> </w:t>
      </w:r>
      <w:r>
        <w:rPr>
          <w:w w:val="110"/>
          <w:sz w:val="20"/>
          <w:vertAlign w:val="baseline"/>
        </w:rPr>
        <w:t>,</w:t>
      </w:r>
      <w:r>
        <w:rPr>
          <w:spacing w:val="7"/>
          <w:w w:val="110"/>
          <w:sz w:val="20"/>
          <w:vertAlign w:val="baseline"/>
        </w:rPr>
        <w:t> </w:t>
      </w:r>
      <w:r>
        <w:rPr>
          <w:w w:val="110"/>
          <w:sz w:val="20"/>
          <w:vertAlign w:val="baseline"/>
        </w:rPr>
        <w:t>divide</w:t>
      </w:r>
      <w:r>
        <w:rPr>
          <w:spacing w:val="6"/>
          <w:w w:val="110"/>
          <w:sz w:val="20"/>
          <w:vertAlign w:val="baseline"/>
        </w:rPr>
        <w:t> </w:t>
      </w:r>
      <w:r>
        <w:rPr>
          <w:spacing w:val="-5"/>
          <w:w w:val="110"/>
          <w:sz w:val="20"/>
          <w:vertAlign w:val="baseline"/>
        </w:rPr>
        <w:t>the</w:t>
      </w:r>
    </w:p>
    <w:p>
      <w:pPr>
        <w:spacing w:line="206" w:lineRule="auto" w:before="155"/>
        <w:ind w:left="260" w:right="618" w:firstLine="221"/>
        <w:jc w:val="both"/>
        <w:rPr>
          <w:sz w:val="16"/>
        </w:rPr>
      </w:pPr>
      <w:r>
        <w:rPr>
          <w:w w:val="110"/>
          <w:position w:val="6"/>
          <w:sz w:val="12"/>
        </w:rPr>
        <w:t>5</w:t>
      </w:r>
      <w:r>
        <w:rPr>
          <w:w w:val="110"/>
          <w:sz w:val="16"/>
        </w:rPr>
        <w:t>Note:</w:t>
      </w:r>
      <w:r>
        <w:rPr>
          <w:spacing w:val="31"/>
          <w:w w:val="110"/>
          <w:sz w:val="16"/>
        </w:rPr>
        <w:t> </w:t>
      </w:r>
      <w:r>
        <w:rPr>
          <w:w w:val="110"/>
          <w:sz w:val="16"/>
        </w:rPr>
        <w:t>this</w:t>
      </w:r>
      <w:r>
        <w:rPr>
          <w:spacing w:val="15"/>
          <w:w w:val="110"/>
          <w:sz w:val="16"/>
        </w:rPr>
        <w:t> </w:t>
      </w:r>
      <w:r>
        <w:rPr>
          <w:w w:val="110"/>
          <w:sz w:val="16"/>
        </w:rPr>
        <w:t>means</w:t>
      </w:r>
      <w:r>
        <w:rPr>
          <w:spacing w:val="15"/>
          <w:w w:val="110"/>
          <w:sz w:val="16"/>
        </w:rPr>
        <w:t> </w:t>
      </w:r>
      <w:r>
        <w:rPr>
          <w:w w:val="110"/>
          <w:sz w:val="16"/>
        </w:rPr>
        <w:t>that,</w:t>
      </w:r>
      <w:r>
        <w:rPr>
          <w:spacing w:val="16"/>
          <w:w w:val="110"/>
          <w:sz w:val="16"/>
        </w:rPr>
        <w:t> </w:t>
      </w:r>
      <w:r>
        <w:rPr>
          <w:w w:val="110"/>
          <w:sz w:val="16"/>
        </w:rPr>
        <w:t>when</w:t>
      </w:r>
      <w:r>
        <w:rPr>
          <w:spacing w:val="15"/>
          <w:w w:val="110"/>
          <w:sz w:val="16"/>
        </w:rPr>
        <w:t> </w:t>
      </w:r>
      <w:r>
        <w:rPr>
          <w:w w:val="110"/>
          <w:sz w:val="16"/>
        </w:rPr>
        <w:t>the</w:t>
      </w:r>
      <w:r>
        <w:rPr>
          <w:spacing w:val="15"/>
          <w:w w:val="110"/>
          <w:sz w:val="16"/>
        </w:rPr>
        <w:t> </w:t>
      </w:r>
      <w:r>
        <w:rPr>
          <w:w w:val="110"/>
          <w:sz w:val="16"/>
        </w:rPr>
        <w:t>stream</w:t>
      </w:r>
      <w:r>
        <w:rPr>
          <w:spacing w:val="15"/>
          <w:w w:val="110"/>
          <w:sz w:val="16"/>
        </w:rPr>
        <w:t> </w:t>
      </w:r>
      <w:r>
        <w:rPr>
          <w:w w:val="110"/>
          <w:sz w:val="16"/>
        </w:rPr>
        <w:t>character</w:t>
      </w:r>
      <w:r>
        <w:rPr>
          <w:w w:val="145"/>
          <w:sz w:val="16"/>
        </w:rPr>
        <w:t> </w:t>
      </w:r>
      <w:r>
        <w:rPr>
          <w:i/>
          <w:w w:val="145"/>
          <w:sz w:val="16"/>
        </w:rPr>
        <w:t>x</w:t>
      </w:r>
      <w:r>
        <w:rPr>
          <w:rFonts w:ascii="Georgia"/>
          <w:i/>
          <w:w w:val="145"/>
          <w:sz w:val="16"/>
          <w:vertAlign w:val="subscript"/>
        </w:rPr>
        <w:t>j</w:t>
      </w:r>
      <w:r>
        <w:rPr>
          <w:rFonts w:ascii="Georgia"/>
          <w:i/>
          <w:spacing w:val="16"/>
          <w:w w:val="145"/>
          <w:sz w:val="16"/>
          <w:vertAlign w:val="baseline"/>
        </w:rPr>
        <w:t> </w:t>
      </w:r>
      <w:r>
        <w:rPr>
          <w:w w:val="110"/>
          <w:sz w:val="16"/>
          <w:vertAlign w:val="baseline"/>
        </w:rPr>
        <w:t>arrives,</w:t>
      </w:r>
      <w:r>
        <w:rPr>
          <w:spacing w:val="16"/>
          <w:w w:val="110"/>
          <w:sz w:val="16"/>
          <w:vertAlign w:val="baseline"/>
        </w:rPr>
        <w:t> </w:t>
      </w:r>
      <w:r>
        <w:rPr>
          <w:w w:val="110"/>
          <w:sz w:val="16"/>
          <w:vertAlign w:val="baseline"/>
        </w:rPr>
        <w:t>we</w:t>
      </w:r>
      <w:r>
        <w:rPr>
          <w:spacing w:val="15"/>
          <w:w w:val="110"/>
          <w:sz w:val="16"/>
          <w:vertAlign w:val="baseline"/>
        </w:rPr>
        <w:t> </w:t>
      </w:r>
      <w:r>
        <w:rPr>
          <w:w w:val="110"/>
          <w:sz w:val="16"/>
          <w:vertAlign w:val="baseline"/>
        </w:rPr>
        <w:t>just</w:t>
      </w:r>
      <w:r>
        <w:rPr>
          <w:spacing w:val="16"/>
          <w:w w:val="110"/>
          <w:sz w:val="16"/>
          <w:vertAlign w:val="baseline"/>
        </w:rPr>
        <w:t> </w:t>
      </w:r>
      <w:r>
        <w:rPr>
          <w:w w:val="110"/>
          <w:sz w:val="16"/>
          <w:vertAlign w:val="baseline"/>
        </w:rPr>
        <w:t>duplicate</w:t>
      </w:r>
      <w:r>
        <w:rPr>
          <w:spacing w:val="15"/>
          <w:w w:val="110"/>
          <w:sz w:val="16"/>
          <w:vertAlign w:val="baseline"/>
        </w:rPr>
        <w:t> </w:t>
      </w:r>
      <w:r>
        <w:rPr>
          <w:w w:val="110"/>
          <w:sz w:val="16"/>
          <w:vertAlign w:val="baseline"/>
        </w:rPr>
        <w:t>it</w:t>
      </w:r>
      <w:r>
        <w:rPr>
          <w:spacing w:val="15"/>
          <w:w w:val="110"/>
          <w:sz w:val="16"/>
          <w:vertAlign w:val="baseline"/>
        </w:rPr>
        <w:t> </w:t>
      </w:r>
      <w:r>
        <w:rPr>
          <w:rFonts w:ascii="Lucida Sans Unicode"/>
          <w:w w:val="110"/>
          <w:sz w:val="16"/>
          <w:vertAlign w:val="baseline"/>
        </w:rPr>
        <w:t>|</w:t>
      </w:r>
      <w:r>
        <w:rPr>
          <w:i/>
          <w:w w:val="110"/>
          <w:sz w:val="16"/>
          <w:vertAlign w:val="baseline"/>
        </w:rPr>
        <w:t>P</w:t>
      </w:r>
      <w:r>
        <w:rPr>
          <w:i/>
          <w:spacing w:val="-10"/>
          <w:w w:val="110"/>
          <w:sz w:val="16"/>
          <w:vertAlign w:val="baseline"/>
        </w:rPr>
        <w:t> </w:t>
      </w:r>
      <w:r>
        <w:rPr>
          <w:rFonts w:ascii="Lucida Sans Unicode"/>
          <w:w w:val="105"/>
          <w:sz w:val="16"/>
          <w:vertAlign w:val="baseline"/>
        </w:rPr>
        <w:t>| </w:t>
      </w:r>
      <w:r>
        <w:rPr>
          <w:w w:val="110"/>
          <w:sz w:val="16"/>
          <w:vertAlign w:val="baseline"/>
        </w:rPr>
        <w:t>times.</w:t>
      </w:r>
      <w:r>
        <w:rPr>
          <w:spacing w:val="37"/>
          <w:w w:val="110"/>
          <w:sz w:val="16"/>
          <w:vertAlign w:val="baseline"/>
        </w:rPr>
        <w:t> </w:t>
      </w:r>
      <w:r>
        <w:rPr>
          <w:w w:val="110"/>
          <w:sz w:val="16"/>
          <w:vertAlign w:val="baseline"/>
        </w:rPr>
        <w:t>Each</w:t>
      </w:r>
      <w:r>
        <w:rPr>
          <w:spacing w:val="15"/>
          <w:w w:val="110"/>
          <w:sz w:val="16"/>
          <w:vertAlign w:val="baseline"/>
        </w:rPr>
        <w:t> </w:t>
      </w:r>
      <w:r>
        <w:rPr>
          <w:w w:val="110"/>
          <w:sz w:val="16"/>
          <w:vertAlign w:val="baseline"/>
        </w:rPr>
        <w:t>copy</w:t>
      </w:r>
      <w:r>
        <w:rPr>
          <w:spacing w:val="16"/>
          <w:w w:val="110"/>
          <w:sz w:val="16"/>
          <w:vertAlign w:val="baseline"/>
        </w:rPr>
        <w:t> </w:t>
      </w:r>
      <w:r>
        <w:rPr>
          <w:w w:val="110"/>
          <w:sz w:val="16"/>
          <w:vertAlign w:val="baseline"/>
        </w:rPr>
        <w:t>is</w:t>
      </w:r>
      <w:r>
        <w:rPr>
          <w:spacing w:val="15"/>
          <w:w w:val="110"/>
          <w:sz w:val="16"/>
          <w:vertAlign w:val="baseline"/>
        </w:rPr>
        <w:t> </w:t>
      </w:r>
      <w:r>
        <w:rPr>
          <w:w w:val="110"/>
          <w:sz w:val="16"/>
          <w:vertAlign w:val="baseline"/>
        </w:rPr>
        <w:t>appended</w:t>
      </w:r>
      <w:r>
        <w:rPr>
          <w:spacing w:val="40"/>
          <w:w w:val="110"/>
          <w:sz w:val="16"/>
          <w:vertAlign w:val="baseline"/>
        </w:rPr>
        <w:t> </w:t>
      </w:r>
      <w:r>
        <w:rPr>
          <w:w w:val="110"/>
          <w:sz w:val="16"/>
          <w:vertAlign w:val="baseline"/>
        </w:rPr>
        <w:t>to</w:t>
      </w:r>
      <w:r>
        <w:rPr>
          <w:spacing w:val="15"/>
          <w:w w:val="110"/>
          <w:sz w:val="16"/>
          <w:vertAlign w:val="baseline"/>
        </w:rPr>
        <w:t> </w:t>
      </w:r>
      <w:r>
        <w:rPr>
          <w:w w:val="110"/>
          <w:sz w:val="16"/>
          <w:vertAlign w:val="baseline"/>
        </w:rPr>
        <w:t>the</w:t>
      </w:r>
      <w:r>
        <w:rPr>
          <w:spacing w:val="15"/>
          <w:w w:val="110"/>
          <w:sz w:val="16"/>
          <w:vertAlign w:val="baseline"/>
        </w:rPr>
        <w:t> </w:t>
      </w:r>
      <w:r>
        <w:rPr>
          <w:w w:val="110"/>
          <w:sz w:val="16"/>
          <w:vertAlign w:val="baseline"/>
        </w:rPr>
        <w:t>corresponding</w:t>
      </w:r>
      <w:r>
        <w:rPr>
          <w:spacing w:val="15"/>
          <w:w w:val="110"/>
          <w:sz w:val="16"/>
          <w:vertAlign w:val="baseline"/>
        </w:rPr>
        <w:t> </w:t>
      </w:r>
      <w:r>
        <w:rPr>
          <w:w w:val="110"/>
          <w:sz w:val="16"/>
          <w:vertAlign w:val="baseline"/>
        </w:rPr>
        <w:t>copy</w:t>
      </w:r>
      <w:r>
        <w:rPr>
          <w:spacing w:val="15"/>
          <w:w w:val="110"/>
          <w:sz w:val="16"/>
          <w:vertAlign w:val="baseline"/>
        </w:rPr>
        <w:t> </w:t>
      </w:r>
      <w:r>
        <w:rPr>
          <w:w w:val="110"/>
          <w:sz w:val="16"/>
          <w:vertAlign w:val="baseline"/>
        </w:rPr>
        <w:t>of</w:t>
      </w:r>
      <w:r>
        <w:rPr>
          <w:spacing w:val="15"/>
          <w:w w:val="110"/>
          <w:sz w:val="16"/>
          <w:vertAlign w:val="baseline"/>
        </w:rPr>
        <w:t> </w:t>
      </w:r>
      <w:r>
        <w:rPr>
          <w:w w:val="110"/>
          <w:sz w:val="16"/>
          <w:vertAlign w:val="baseline"/>
        </w:rPr>
        <w:t>the</w:t>
      </w:r>
      <w:r>
        <w:rPr>
          <w:spacing w:val="15"/>
          <w:w w:val="110"/>
          <w:sz w:val="16"/>
          <w:vertAlign w:val="baseline"/>
        </w:rPr>
        <w:t> </w:t>
      </w:r>
      <w:r>
        <w:rPr>
          <w:w w:val="110"/>
          <w:sz w:val="16"/>
          <w:vertAlign w:val="baseline"/>
        </w:rPr>
        <w:t>stream.</w:t>
      </w:r>
      <w:r>
        <w:rPr>
          <w:spacing w:val="34"/>
          <w:w w:val="110"/>
          <w:sz w:val="16"/>
          <w:vertAlign w:val="baseline"/>
        </w:rPr>
        <w:t> </w:t>
      </w:r>
      <w:r>
        <w:rPr>
          <w:w w:val="110"/>
          <w:sz w:val="16"/>
          <w:vertAlign w:val="baseline"/>
        </w:rPr>
        <w:t>This</w:t>
      </w:r>
      <w:r>
        <w:rPr>
          <w:spacing w:val="14"/>
          <w:w w:val="110"/>
          <w:sz w:val="16"/>
          <w:vertAlign w:val="baseline"/>
        </w:rPr>
        <w:t> </w:t>
      </w:r>
      <w:r>
        <w:rPr>
          <w:w w:val="110"/>
          <w:sz w:val="16"/>
          <w:vertAlign w:val="baseline"/>
        </w:rPr>
        <w:t>means</w:t>
      </w:r>
      <w:r>
        <w:rPr>
          <w:spacing w:val="14"/>
          <w:w w:val="110"/>
          <w:sz w:val="16"/>
          <w:vertAlign w:val="baseline"/>
        </w:rPr>
        <w:t> </w:t>
      </w:r>
      <w:r>
        <w:rPr>
          <w:w w:val="110"/>
          <w:sz w:val="16"/>
          <w:vertAlign w:val="baseline"/>
        </w:rPr>
        <w:t>that</w:t>
      </w:r>
      <w:r>
        <w:rPr>
          <w:spacing w:val="15"/>
          <w:w w:val="110"/>
          <w:sz w:val="16"/>
          <w:vertAlign w:val="baseline"/>
        </w:rPr>
        <w:t> </w:t>
      </w:r>
      <w:r>
        <w:rPr>
          <w:w w:val="110"/>
          <w:sz w:val="16"/>
          <w:vertAlign w:val="baseline"/>
        </w:rPr>
        <w:t>the</w:t>
      </w:r>
      <w:r>
        <w:rPr>
          <w:spacing w:val="15"/>
          <w:w w:val="110"/>
          <w:sz w:val="16"/>
          <w:vertAlign w:val="baseline"/>
        </w:rPr>
        <w:t> </w:t>
      </w:r>
      <w:r>
        <w:rPr>
          <w:w w:val="110"/>
          <w:sz w:val="16"/>
          <w:vertAlign w:val="baseline"/>
        </w:rPr>
        <w:t>original</w:t>
      </w:r>
      <w:r>
        <w:rPr>
          <w:spacing w:val="14"/>
          <w:w w:val="110"/>
          <w:sz w:val="16"/>
          <w:vertAlign w:val="baseline"/>
        </w:rPr>
        <w:t> </w:t>
      </w:r>
      <w:r>
        <w:rPr>
          <w:w w:val="110"/>
          <w:sz w:val="16"/>
          <w:vertAlign w:val="baseline"/>
        </w:rPr>
        <w:t>stream</w:t>
      </w:r>
      <w:r>
        <w:rPr>
          <w:spacing w:val="15"/>
          <w:w w:val="110"/>
          <w:sz w:val="16"/>
          <w:vertAlign w:val="baseline"/>
        </w:rPr>
        <w:t> </w:t>
      </w:r>
      <w:r>
        <w:rPr>
          <w:w w:val="110"/>
          <w:sz w:val="16"/>
          <w:vertAlign w:val="baseline"/>
        </w:rPr>
        <w:t>is</w:t>
      </w:r>
      <w:r>
        <w:rPr>
          <w:spacing w:val="14"/>
          <w:w w:val="110"/>
          <w:sz w:val="16"/>
          <w:vertAlign w:val="baseline"/>
        </w:rPr>
        <w:t> </w:t>
      </w:r>
      <w:r>
        <w:rPr>
          <w:w w:val="110"/>
          <w:sz w:val="16"/>
          <w:vertAlign w:val="baseline"/>
        </w:rPr>
        <w:t>read</w:t>
      </w:r>
      <w:r>
        <w:rPr>
          <w:spacing w:val="15"/>
          <w:w w:val="110"/>
          <w:sz w:val="16"/>
          <w:vertAlign w:val="baseline"/>
        </w:rPr>
        <w:t> </w:t>
      </w:r>
      <w:r>
        <w:rPr>
          <w:w w:val="110"/>
          <w:sz w:val="16"/>
          <w:vertAlign w:val="baseline"/>
        </w:rPr>
        <w:t>only</w:t>
      </w:r>
      <w:r>
        <w:rPr>
          <w:spacing w:val="15"/>
          <w:w w:val="110"/>
          <w:sz w:val="16"/>
          <w:vertAlign w:val="baseline"/>
        </w:rPr>
        <w:t> </w:t>
      </w:r>
      <w:r>
        <w:rPr>
          <w:w w:val="110"/>
          <w:sz w:val="16"/>
          <w:vertAlign w:val="baseline"/>
        </w:rPr>
        <w:t>once</w:t>
      </w:r>
      <w:r>
        <w:rPr>
          <w:spacing w:val="15"/>
          <w:w w:val="110"/>
          <w:sz w:val="16"/>
          <w:vertAlign w:val="baseline"/>
        </w:rPr>
        <w:t> </w:t>
      </w:r>
      <w:r>
        <w:rPr>
          <w:w w:val="110"/>
          <w:sz w:val="16"/>
          <w:vertAlign w:val="baseline"/>
        </w:rPr>
        <w:t>(i.e.</w:t>
      </w:r>
      <w:r>
        <w:rPr>
          <w:spacing w:val="34"/>
          <w:w w:val="110"/>
          <w:sz w:val="16"/>
          <w:vertAlign w:val="baseline"/>
        </w:rPr>
        <w:t> </w:t>
      </w:r>
      <w:r>
        <w:rPr>
          <w:w w:val="110"/>
          <w:sz w:val="16"/>
          <w:vertAlign w:val="baseline"/>
        </w:rPr>
        <w:t>we</w:t>
      </w:r>
      <w:r>
        <w:rPr>
          <w:spacing w:val="15"/>
          <w:w w:val="110"/>
          <w:sz w:val="16"/>
          <w:vertAlign w:val="baseline"/>
        </w:rPr>
        <w:t> </w:t>
      </w:r>
      <w:r>
        <w:rPr>
          <w:w w:val="110"/>
          <w:sz w:val="16"/>
          <w:vertAlign w:val="baseline"/>
        </w:rPr>
        <w:t>are</w:t>
      </w:r>
      <w:r>
        <w:rPr>
          <w:spacing w:val="15"/>
          <w:w w:val="110"/>
          <w:sz w:val="16"/>
          <w:vertAlign w:val="baseline"/>
        </w:rPr>
        <w:t> </w:t>
      </w:r>
      <w:r>
        <w:rPr>
          <w:w w:val="110"/>
          <w:sz w:val="16"/>
          <w:vertAlign w:val="baseline"/>
        </w:rPr>
        <w:t>not</w:t>
      </w:r>
      <w:r>
        <w:rPr>
          <w:spacing w:val="15"/>
          <w:w w:val="110"/>
          <w:sz w:val="16"/>
          <w:vertAlign w:val="baseline"/>
        </w:rPr>
        <w:t> </w:t>
      </w:r>
      <w:r>
        <w:rPr>
          <w:w w:val="110"/>
          <w:sz w:val="16"/>
          <w:vertAlign w:val="baseline"/>
        </w:rPr>
        <w:t>reading</w:t>
      </w:r>
      <w:r>
        <w:rPr>
          <w:spacing w:val="40"/>
          <w:w w:val="110"/>
          <w:sz w:val="16"/>
          <w:vertAlign w:val="baseline"/>
        </w:rPr>
        <w:t> </w:t>
      </w:r>
      <w:r>
        <w:rPr>
          <w:w w:val="110"/>
          <w:sz w:val="16"/>
          <w:vertAlign w:val="baseline"/>
        </w:rPr>
        <w:t>the</w:t>
      </w:r>
      <w:r>
        <w:rPr>
          <w:w w:val="110"/>
          <w:sz w:val="16"/>
          <w:vertAlign w:val="baseline"/>
        </w:rPr>
        <w:t> stream</w:t>
      </w:r>
      <w:r>
        <w:rPr>
          <w:w w:val="110"/>
          <w:sz w:val="16"/>
          <w:vertAlign w:val="baseline"/>
        </w:rPr>
        <w:t> </w:t>
      </w:r>
      <w:r>
        <w:rPr>
          <w:rFonts w:ascii="Lucida Sans Unicode"/>
          <w:w w:val="110"/>
          <w:sz w:val="16"/>
          <w:vertAlign w:val="baseline"/>
        </w:rPr>
        <w:t>|</w:t>
      </w:r>
      <w:r>
        <w:rPr>
          <w:i/>
          <w:w w:val="110"/>
          <w:sz w:val="16"/>
          <w:vertAlign w:val="baseline"/>
        </w:rPr>
        <w:t>P</w:t>
      </w:r>
      <w:r>
        <w:rPr>
          <w:i/>
          <w:spacing w:val="-12"/>
          <w:w w:val="110"/>
          <w:sz w:val="16"/>
          <w:vertAlign w:val="baseline"/>
        </w:rPr>
        <w:t> </w:t>
      </w:r>
      <w:r>
        <w:rPr>
          <w:rFonts w:ascii="Lucida Sans Unicode"/>
          <w:w w:val="105"/>
          <w:sz w:val="16"/>
          <w:vertAlign w:val="baseline"/>
        </w:rPr>
        <w:t>| </w:t>
      </w:r>
      <w:r>
        <w:rPr>
          <w:w w:val="110"/>
          <w:sz w:val="16"/>
          <w:vertAlign w:val="baseline"/>
        </w:rPr>
        <w:t>times,</w:t>
      </w:r>
      <w:r>
        <w:rPr>
          <w:w w:val="110"/>
          <w:sz w:val="16"/>
          <w:vertAlign w:val="baseline"/>
        </w:rPr>
        <w:t> which</w:t>
      </w:r>
      <w:r>
        <w:rPr>
          <w:w w:val="110"/>
          <w:sz w:val="16"/>
          <w:vertAlign w:val="baseline"/>
        </w:rPr>
        <w:t> we</w:t>
      </w:r>
      <w:r>
        <w:rPr>
          <w:w w:val="110"/>
          <w:sz w:val="16"/>
          <w:vertAlign w:val="baseline"/>
        </w:rPr>
        <w:t> cannot</w:t>
      </w:r>
      <w:r>
        <w:rPr>
          <w:w w:val="110"/>
          <w:sz w:val="16"/>
          <w:vertAlign w:val="baseline"/>
        </w:rPr>
        <w:t> do</w:t>
      </w:r>
      <w:r>
        <w:rPr>
          <w:w w:val="110"/>
          <w:sz w:val="16"/>
          <w:vertAlign w:val="baseline"/>
        </w:rPr>
        <w:t> in</w:t>
      </w:r>
      <w:r>
        <w:rPr>
          <w:w w:val="110"/>
          <w:sz w:val="16"/>
          <w:vertAlign w:val="baseline"/>
        </w:rPr>
        <w:t> our</w:t>
      </w:r>
      <w:r>
        <w:rPr>
          <w:w w:val="110"/>
          <w:sz w:val="16"/>
          <w:vertAlign w:val="baseline"/>
        </w:rPr>
        <w:t> setting!).</w:t>
      </w:r>
    </w:p>
    <w:p>
      <w:pPr>
        <w:spacing w:after="0" w:line="206" w:lineRule="auto"/>
        <w:jc w:val="both"/>
        <w:rPr>
          <w:sz w:val="16"/>
        </w:rPr>
        <w:sectPr>
          <w:pgSz w:w="12240" w:h="15840"/>
          <w:pgMar w:header="0" w:footer="1052" w:top="1680" w:bottom="1240" w:left="1440" w:right="1080"/>
        </w:sectPr>
      </w:pPr>
    </w:p>
    <w:p>
      <w:pPr>
        <w:pStyle w:val="BodyText"/>
        <w:spacing w:line="235" w:lineRule="auto" w:before="53"/>
        <w:ind w:left="260" w:right="618"/>
        <w:jc w:val="both"/>
      </w:pPr>
      <w:r>
        <w:rPr/>
        <mc:AlternateContent>
          <mc:Choice Requires="wps">
            <w:drawing>
              <wp:anchor distT="0" distB="0" distL="0" distR="0" allowOverlap="1" layoutInCell="1" locked="0" behindDoc="1" simplePos="0" relativeHeight="480993792">
                <wp:simplePos x="0" y="0"/>
                <wp:positionH relativeFrom="page">
                  <wp:posOffset>6401841</wp:posOffset>
                </wp:positionH>
                <wp:positionV relativeFrom="paragraph">
                  <wp:posOffset>206576</wp:posOffset>
                </wp:positionV>
                <wp:extent cx="84455" cy="21971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504.082031pt;margin-top:16.265873pt;width:6.65pt;height:17.3pt;mso-position-horizontal-relative:page;mso-position-vertical-relative:paragraph;z-index:-22322688" type="#_x0000_t202" id="docshape103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corresponding</w:t>
      </w:r>
      <w:r>
        <w:rPr>
          <w:spacing w:val="-13"/>
          <w:w w:val="110"/>
        </w:rPr>
        <w:t> </w:t>
      </w:r>
      <w:r>
        <w:rPr>
          <w:w w:val="110"/>
        </w:rPr>
        <w:t>copy</w:t>
      </w:r>
      <w:r>
        <w:rPr>
          <w:spacing w:val="-12"/>
          <w:w w:val="110"/>
        </w:rPr>
        <w:t> </w:t>
      </w:r>
      <w:r>
        <w:rPr>
          <w:w w:val="110"/>
        </w:rPr>
        <w:t>of</w:t>
      </w:r>
      <w:r>
        <w:rPr>
          <w:spacing w:val="-2"/>
          <w:w w:val="110"/>
        </w:rPr>
        <w:t> </w:t>
      </w:r>
      <w:r>
        <w:rPr>
          <w:w w:val="110"/>
        </w:rPr>
        <w:t>the</w:t>
      </w:r>
      <w:r>
        <w:rPr>
          <w:w w:val="110"/>
        </w:rPr>
        <w:t> stream</w:t>
      </w:r>
      <w:r>
        <w:rPr>
          <w:w w:val="110"/>
        </w:rPr>
        <w:t> into</w:t>
      </w:r>
      <w:r>
        <w:rPr>
          <w:w w:val="110"/>
        </w:rPr>
        <w:t> </w:t>
      </w:r>
      <w:r>
        <w:rPr>
          <w:i/>
          <w:w w:val="110"/>
        </w:rPr>
        <w:t>d</w:t>
      </w:r>
      <w:r>
        <w:rPr>
          <w:i/>
          <w:w w:val="110"/>
        </w:rPr>
        <w:t> </w:t>
      </w:r>
      <w:r>
        <w:rPr>
          <w:w w:val="110"/>
        </w:rPr>
        <w:t>sub-streams</w:t>
      </w:r>
      <w:r>
        <w:rPr>
          <w:w w:val="110"/>
        </w:rPr>
        <w:t> </w:t>
      </w:r>
      <w:r>
        <w:rPr>
          <w:i/>
          <w:w w:val="140"/>
        </w:rPr>
        <w:t>x</w:t>
      </w:r>
      <w:r>
        <w:rPr>
          <w:i/>
          <w:w w:val="140"/>
          <w:vertAlign w:val="subscript"/>
        </w:rPr>
        <w:t>i</w:t>
      </w:r>
      <w:r>
        <w:rPr>
          <w:i/>
          <w:w w:val="140"/>
          <w:vertAlign w:val="baseline"/>
        </w:rPr>
        <w:t> x</w:t>
      </w:r>
      <w:r>
        <w:rPr>
          <w:i/>
          <w:w w:val="140"/>
          <w:vertAlign w:val="subscript"/>
        </w:rPr>
        <w:t>i</w:t>
      </w:r>
      <w:r>
        <w:rPr>
          <w:w w:val="140"/>
          <w:vertAlign w:val="subscript"/>
        </w:rPr>
        <w:t>+</w:t>
      </w:r>
      <w:r>
        <w:rPr>
          <w:i/>
          <w:w w:val="140"/>
          <w:vertAlign w:val="subscript"/>
        </w:rPr>
        <w:t>d</w:t>
      </w:r>
      <w:r>
        <w:rPr>
          <w:i/>
          <w:w w:val="140"/>
          <w:vertAlign w:val="baseline"/>
        </w:rPr>
        <w:t> x</w:t>
      </w:r>
      <w:r>
        <w:rPr>
          <w:i/>
          <w:w w:val="140"/>
          <w:vertAlign w:val="subscript"/>
        </w:rPr>
        <w:t>i</w:t>
      </w:r>
      <w:r>
        <w:rPr>
          <w:w w:val="140"/>
          <w:vertAlign w:val="subscript"/>
        </w:rPr>
        <w:t>+2</w:t>
      </w:r>
      <w:r>
        <w:rPr>
          <w:i/>
          <w:w w:val="140"/>
          <w:vertAlign w:val="subscript"/>
        </w:rPr>
        <w:t>d</w:t>
      </w:r>
      <w:r>
        <w:rPr>
          <w:i/>
          <w:spacing w:val="-16"/>
          <w:w w:val="14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w w:val="110"/>
          <w:vertAlign w:val="baseline"/>
        </w:rPr>
        <w:t>,</w:t>
      </w:r>
      <w:r>
        <w:rPr>
          <w:w w:val="110"/>
          <w:vertAlign w:val="baseline"/>
        </w:rPr>
        <w:t> for</w:t>
      </w:r>
      <w:r>
        <w:rPr>
          <w:w w:val="110"/>
          <w:vertAlign w:val="baseline"/>
        </w:rPr>
        <w:t> all</w:t>
      </w:r>
      <w:r>
        <w:rPr>
          <w:w w:val="110"/>
          <w:vertAlign w:val="baseline"/>
        </w:rPr>
        <w:t> </w:t>
      </w:r>
      <w:r>
        <w:rPr>
          <w:i/>
          <w:w w:val="140"/>
          <w:vertAlign w:val="baseline"/>
        </w:rPr>
        <w:t>i</w:t>
      </w:r>
      <w:r>
        <w:rPr>
          <w:i/>
          <w:spacing w:val="-11"/>
          <w:w w:val="140"/>
          <w:vertAlign w:val="baseline"/>
        </w:rPr>
        <w:t> </w:t>
      </w:r>
      <w:r>
        <w:rPr>
          <w:rFonts w:ascii="Cambria" w:hAnsi="Cambria"/>
          <w:w w:val="110"/>
          <w:vertAlign w:val="baseline"/>
        </w:rPr>
        <w:t>∈</w:t>
      </w:r>
      <w:r>
        <w:rPr>
          <w:rFonts w:ascii="Cambria" w:hAnsi="Cambria"/>
          <w:w w:val="110"/>
          <w:vertAlign w:val="baseline"/>
        </w:rPr>
        <w:t> </w:t>
      </w:r>
      <w:r>
        <w:rPr>
          <w:w w:val="110"/>
          <w:vertAlign w:val="baseline"/>
        </w:rPr>
        <w:t>[</w:t>
      </w:r>
      <w:r>
        <w:rPr>
          <w:i/>
          <w:w w:val="110"/>
          <w:vertAlign w:val="baseline"/>
        </w:rPr>
        <w:t>d</w:t>
      </w:r>
      <w:r>
        <w:rPr>
          <w:w w:val="110"/>
          <w:vertAlign w:val="baseline"/>
        </w:rPr>
        <w:t>].</w:t>
      </w:r>
      <w:r>
        <w:rPr>
          <w:spacing w:val="36"/>
          <w:w w:val="110"/>
          <w:vertAlign w:val="baseline"/>
        </w:rPr>
        <w:t> </w:t>
      </w:r>
      <w:r>
        <w:rPr>
          <w:w w:val="110"/>
          <w:vertAlign w:val="baseline"/>
        </w:rPr>
        <w:t>Using</w:t>
      </w:r>
      <w:r>
        <w:rPr>
          <w:w w:val="110"/>
          <w:vertAlign w:val="baseline"/>
        </w:rPr>
        <w:t> the</w:t>
      </w:r>
      <w:r>
        <w:rPr>
          <w:w w:val="110"/>
          <w:vertAlign w:val="baseline"/>
        </w:rPr>
        <w:t> Po-rat&amp;Porat’s</w:t>
      </w:r>
      <w:r>
        <w:rPr>
          <w:spacing w:val="-13"/>
          <w:w w:val="110"/>
          <w:vertAlign w:val="baseline"/>
        </w:rPr>
        <w:t> </w:t>
      </w:r>
      <w:r>
        <w:rPr>
          <w:w w:val="110"/>
          <w:vertAlign w:val="baseline"/>
        </w:rPr>
        <w:t>algorithm,</w:t>
      </w:r>
      <w:r>
        <w:rPr>
          <w:spacing w:val="-12"/>
          <w:w w:val="110"/>
          <w:vertAlign w:val="baseline"/>
        </w:rPr>
        <w:t> </w:t>
      </w:r>
      <w:r>
        <w:rPr>
          <w:w w:val="110"/>
          <w:vertAlign w:val="baseline"/>
        </w:rPr>
        <w:t>we</w:t>
      </w:r>
      <w:r>
        <w:rPr>
          <w:spacing w:val="-13"/>
          <w:w w:val="110"/>
          <w:vertAlign w:val="baseline"/>
        </w:rPr>
        <w:t> </w:t>
      </w:r>
      <w:r>
        <w:rPr>
          <w:w w:val="110"/>
          <w:vertAlign w:val="baseline"/>
        </w:rPr>
        <w:t>then</w:t>
      </w:r>
      <w:r>
        <w:rPr>
          <w:spacing w:val="-12"/>
          <w:w w:val="110"/>
          <w:vertAlign w:val="baseline"/>
        </w:rPr>
        <w:t> </w:t>
      </w:r>
      <w:r>
        <w:rPr>
          <w:w w:val="110"/>
          <w:vertAlign w:val="baseline"/>
        </w:rPr>
        <w:t>decide</w:t>
      </w:r>
      <w:r>
        <w:rPr>
          <w:spacing w:val="-13"/>
          <w:w w:val="110"/>
          <w:vertAlign w:val="baseline"/>
        </w:rPr>
        <w:t> </w:t>
      </w:r>
      <w:r>
        <w:rPr>
          <w:w w:val="110"/>
          <w:vertAlign w:val="baseline"/>
        </w:rPr>
        <w:t>if</w:t>
      </w:r>
      <w:r>
        <w:rPr>
          <w:spacing w:val="-12"/>
          <w:w w:val="110"/>
          <w:vertAlign w:val="baseline"/>
        </w:rPr>
        <w:t> </w:t>
      </w:r>
      <w:r>
        <w:rPr>
          <w:i/>
          <w:w w:val="140"/>
          <w:vertAlign w:val="baseline"/>
        </w:rPr>
        <w:t>y</w:t>
      </w:r>
      <w:r>
        <w:rPr>
          <w:i/>
          <w:w w:val="140"/>
          <w:vertAlign w:val="subscript"/>
        </w:rPr>
        <w:t>j</w:t>
      </w:r>
      <w:r>
        <w:rPr>
          <w:w w:val="140"/>
          <w:vertAlign w:val="subscript"/>
        </w:rPr>
        <w:t>:</w:t>
      </w:r>
      <w:r>
        <w:rPr>
          <w:i/>
          <w:w w:val="140"/>
          <w:vertAlign w:val="subscript"/>
        </w:rPr>
        <w:t>d</w:t>
      </w:r>
      <w:r>
        <w:rPr>
          <w:i/>
          <w:spacing w:val="-16"/>
          <w:w w:val="140"/>
          <w:vertAlign w:val="baseline"/>
        </w:rPr>
        <w:t> </w:t>
      </w:r>
      <w:r>
        <w:rPr>
          <w:w w:val="110"/>
          <w:vertAlign w:val="baseline"/>
        </w:rPr>
        <w:t>matches</w:t>
      </w:r>
      <w:r>
        <w:rPr>
          <w:spacing w:val="-12"/>
          <w:w w:val="110"/>
          <w:vertAlign w:val="baseline"/>
        </w:rPr>
        <w:t> </w:t>
      </w:r>
      <w:r>
        <w:rPr>
          <w:w w:val="110"/>
          <w:vertAlign w:val="baseline"/>
        </w:rPr>
        <w:t>a</w:t>
      </w:r>
      <w:r>
        <w:rPr>
          <w:spacing w:val="-13"/>
          <w:w w:val="110"/>
          <w:vertAlign w:val="baseline"/>
        </w:rPr>
        <w:t> </w:t>
      </w:r>
      <w:r>
        <w:rPr>
          <w:w w:val="110"/>
          <w:vertAlign w:val="baseline"/>
        </w:rPr>
        <w:t>suffix</w:t>
      </w:r>
      <w:r>
        <w:rPr>
          <w:spacing w:val="-12"/>
          <w:w w:val="110"/>
          <w:vertAlign w:val="baseline"/>
        </w:rPr>
        <w:t> </w:t>
      </w:r>
      <w:r>
        <w:rPr>
          <w:w w:val="110"/>
          <w:vertAlign w:val="baseline"/>
        </w:rPr>
        <w:t>of</w:t>
      </w:r>
      <w:r>
        <w:rPr>
          <w:spacing w:val="-13"/>
          <w:w w:val="110"/>
          <w:vertAlign w:val="baseline"/>
        </w:rPr>
        <w:t> </w:t>
      </w:r>
      <w:r>
        <w:rPr>
          <w:i/>
          <w:w w:val="140"/>
          <w:vertAlign w:val="baseline"/>
        </w:rPr>
        <w:t>x</w:t>
      </w:r>
      <w:r>
        <w:rPr>
          <w:i/>
          <w:w w:val="140"/>
          <w:vertAlign w:val="subscript"/>
        </w:rPr>
        <w:t>i</w:t>
      </w:r>
      <w:r>
        <w:rPr>
          <w:w w:val="140"/>
          <w:vertAlign w:val="subscript"/>
        </w:rPr>
        <w:t>:</w:t>
      </w:r>
      <w:r>
        <w:rPr>
          <w:i/>
          <w:w w:val="140"/>
          <w:vertAlign w:val="subscript"/>
        </w:rPr>
        <w:t>d</w:t>
      </w:r>
      <w:r>
        <w:rPr>
          <w:w w:val="140"/>
          <w:vertAlign w:val="baseline"/>
        </w:rPr>
        <w:t>,</w:t>
      </w:r>
      <w:r>
        <w:rPr>
          <w:spacing w:val="-15"/>
          <w:w w:val="140"/>
          <w:vertAlign w:val="baseline"/>
        </w:rPr>
        <w:t> </w:t>
      </w:r>
      <w:r>
        <w:rPr>
          <w:w w:val="110"/>
          <w:vertAlign w:val="baseline"/>
        </w:rPr>
        <w:t>for</w:t>
      </w:r>
      <w:r>
        <w:rPr>
          <w:spacing w:val="-13"/>
          <w:w w:val="110"/>
          <w:vertAlign w:val="baseline"/>
        </w:rPr>
        <w:t> </w:t>
      </w:r>
      <w:r>
        <w:rPr>
          <w:w w:val="110"/>
          <w:vertAlign w:val="baseline"/>
        </w:rPr>
        <w:t>all</w:t>
      </w:r>
      <w:r>
        <w:rPr>
          <w:spacing w:val="-12"/>
          <w:w w:val="110"/>
          <w:vertAlign w:val="baseline"/>
        </w:rPr>
        <w:t> </w:t>
      </w:r>
      <w:r>
        <w:rPr>
          <w:w w:val="110"/>
          <w:vertAlign w:val="baseline"/>
        </w:rPr>
        <w:t>possible</w:t>
      </w:r>
      <w:r>
        <w:rPr>
          <w:spacing w:val="-13"/>
          <w:w w:val="110"/>
          <w:vertAlign w:val="baseline"/>
        </w:rPr>
        <w:t> </w:t>
      </w:r>
      <w:r>
        <w:rPr>
          <w:w w:val="110"/>
          <w:vertAlign w:val="baseline"/>
        </w:rPr>
        <w:t>values</w:t>
      </w:r>
      <w:r>
        <w:rPr>
          <w:spacing w:val="-12"/>
          <w:w w:val="110"/>
          <w:vertAlign w:val="baseline"/>
        </w:rPr>
        <w:t> </w:t>
      </w:r>
      <w:r>
        <w:rPr>
          <w:w w:val="110"/>
          <w:vertAlign w:val="baseline"/>
        </w:rPr>
        <w:t>of</w:t>
      </w:r>
      <w:r>
        <w:rPr>
          <w:spacing w:val="-13"/>
          <w:w w:val="110"/>
          <w:vertAlign w:val="baseline"/>
        </w:rPr>
        <w:t> </w:t>
      </w:r>
      <w:r>
        <w:rPr>
          <w:i/>
          <w:w w:val="110"/>
          <w:vertAlign w:val="baseline"/>
        </w:rPr>
        <w:t>i,</w:t>
      </w:r>
      <w:r>
        <w:rPr>
          <w:i/>
          <w:spacing w:val="-12"/>
          <w:w w:val="110"/>
          <w:vertAlign w:val="baseline"/>
        </w:rPr>
        <w:t> </w:t>
      </w:r>
      <w:r>
        <w:rPr>
          <w:i/>
          <w:w w:val="140"/>
          <w:vertAlign w:val="baseline"/>
        </w:rPr>
        <w:t>j</w:t>
      </w:r>
      <w:r>
        <w:rPr>
          <w:i/>
          <w:spacing w:val="63"/>
          <w:w w:val="140"/>
          <w:vertAlign w:val="baseline"/>
        </w:rPr>
        <w:t> </w:t>
      </w:r>
      <w:r>
        <w:rPr>
          <w:w w:val="110"/>
          <w:vertAlign w:val="baseline"/>
        </w:rPr>
        <w:t>[</w:t>
      </w:r>
      <w:r>
        <w:rPr>
          <w:i/>
          <w:w w:val="110"/>
          <w:vertAlign w:val="baseline"/>
        </w:rPr>
        <w:t>d</w:t>
      </w:r>
      <w:r>
        <w:rPr>
          <w:w w:val="110"/>
          <w:vertAlign w:val="baseline"/>
        </w:rPr>
        <w:t>]. By</w:t>
      </w:r>
      <w:r>
        <w:rPr>
          <w:spacing w:val="-10"/>
          <w:w w:val="110"/>
          <w:vertAlign w:val="baseline"/>
        </w:rPr>
        <w:t> </w:t>
      </w:r>
      <w:r>
        <w:rPr>
          <w:w w:val="110"/>
          <w:vertAlign w:val="baseline"/>
        </w:rPr>
        <w:t>the</w:t>
      </w:r>
      <w:r>
        <w:rPr>
          <w:spacing w:val="-10"/>
          <w:w w:val="110"/>
          <w:vertAlign w:val="baseline"/>
        </w:rPr>
        <w:t> </w:t>
      </w:r>
      <w:r>
        <w:rPr>
          <w:w w:val="110"/>
          <w:vertAlign w:val="baseline"/>
        </w:rPr>
        <w:t>discussion</w:t>
      </w:r>
      <w:r>
        <w:rPr>
          <w:spacing w:val="-10"/>
          <w:w w:val="110"/>
          <w:vertAlign w:val="baseline"/>
        </w:rPr>
        <w:t> </w:t>
      </w:r>
      <w:r>
        <w:rPr>
          <w:w w:val="110"/>
          <w:vertAlign w:val="baseline"/>
        </w:rPr>
        <w:t>in</w:t>
      </w:r>
      <w:r>
        <w:rPr>
          <w:spacing w:val="-10"/>
          <w:w w:val="110"/>
          <w:vertAlign w:val="baseline"/>
        </w:rPr>
        <w:t> </w:t>
      </w:r>
      <w:r>
        <w:rPr>
          <w:w w:val="110"/>
          <w:vertAlign w:val="baseline"/>
        </w:rPr>
        <w:t>the</w:t>
      </w:r>
      <w:r>
        <w:rPr>
          <w:spacing w:val="-9"/>
          <w:w w:val="110"/>
          <w:vertAlign w:val="baseline"/>
        </w:rPr>
        <w:t> </w:t>
      </w:r>
      <w:r>
        <w:rPr>
          <w:w w:val="110"/>
          <w:vertAlign w:val="baseline"/>
        </w:rPr>
        <w:t>previous</w:t>
      </w:r>
      <w:r>
        <w:rPr>
          <w:spacing w:val="-10"/>
          <w:w w:val="110"/>
          <w:vertAlign w:val="baseline"/>
        </w:rPr>
        <w:t> </w:t>
      </w:r>
      <w:r>
        <w:rPr>
          <w:w w:val="110"/>
          <w:vertAlign w:val="baseline"/>
        </w:rPr>
        <w:t>section,</w:t>
      </w:r>
      <w:r>
        <w:rPr>
          <w:spacing w:val="-9"/>
          <w:w w:val="110"/>
          <w:vertAlign w:val="baseline"/>
        </w:rPr>
        <w:t> </w:t>
      </w:r>
      <w:r>
        <w:rPr>
          <w:w w:val="110"/>
          <w:vertAlign w:val="baseline"/>
        </w:rPr>
        <w:t>this</w:t>
      </w:r>
      <w:r>
        <w:rPr>
          <w:spacing w:val="-10"/>
          <w:w w:val="110"/>
          <w:vertAlign w:val="baseline"/>
        </w:rPr>
        <w:t> </w:t>
      </w:r>
      <w:r>
        <w:rPr>
          <w:w w:val="110"/>
          <w:vertAlign w:val="baseline"/>
        </w:rPr>
        <w:t>is</w:t>
      </w:r>
      <w:r>
        <w:rPr>
          <w:spacing w:val="-9"/>
          <w:w w:val="110"/>
          <w:vertAlign w:val="baseline"/>
        </w:rPr>
        <w:t> </w:t>
      </w:r>
      <w:r>
        <w:rPr>
          <w:w w:val="110"/>
          <w:vertAlign w:val="baseline"/>
        </w:rPr>
        <w:t>enough</w:t>
      </w:r>
      <w:r>
        <w:rPr>
          <w:spacing w:val="-9"/>
          <w:w w:val="110"/>
          <w:vertAlign w:val="baseline"/>
        </w:rPr>
        <w:t> </w:t>
      </w:r>
      <w:r>
        <w:rPr>
          <w:w w:val="110"/>
          <w:vertAlign w:val="baseline"/>
        </w:rPr>
        <w:t>to</w:t>
      </w:r>
      <w:r>
        <w:rPr>
          <w:spacing w:val="-10"/>
          <w:w w:val="110"/>
          <w:vertAlign w:val="baseline"/>
        </w:rPr>
        <w:t> </w:t>
      </w:r>
      <w:r>
        <w:rPr>
          <w:w w:val="110"/>
          <w:vertAlign w:val="baseline"/>
        </w:rPr>
        <w:t>decide</w:t>
      </w:r>
      <w:r>
        <w:rPr>
          <w:spacing w:val="-10"/>
          <w:w w:val="110"/>
          <w:vertAlign w:val="baseline"/>
        </w:rPr>
        <w:t> </w:t>
      </w:r>
      <w:r>
        <w:rPr>
          <w:w w:val="110"/>
          <w:vertAlign w:val="baseline"/>
        </w:rPr>
        <w:t>if</w:t>
      </w:r>
      <w:r>
        <w:rPr>
          <w:spacing w:val="-10"/>
          <w:w w:val="110"/>
          <w:vertAlign w:val="baseline"/>
        </w:rPr>
        <w:t> </w:t>
      </w:r>
      <w:r>
        <w:rPr>
          <w:i/>
          <w:w w:val="110"/>
          <w:vertAlign w:val="baseline"/>
        </w:rPr>
        <w:t>y</w:t>
      </w:r>
      <w:r>
        <w:rPr>
          <w:i/>
          <w:spacing w:val="-5"/>
          <w:w w:val="110"/>
          <w:vertAlign w:val="baseline"/>
        </w:rPr>
        <w:t> </w:t>
      </w:r>
      <w:r>
        <w:rPr>
          <w:w w:val="110"/>
          <w:vertAlign w:val="baseline"/>
        </w:rPr>
        <w:t>and</w:t>
      </w:r>
      <w:r>
        <w:rPr>
          <w:spacing w:val="-10"/>
          <w:w w:val="110"/>
          <w:vertAlign w:val="baseline"/>
        </w:rPr>
        <w:t> </w:t>
      </w:r>
      <w:r>
        <w:rPr>
          <w:w w:val="110"/>
          <w:vertAlign w:val="baseline"/>
        </w:rPr>
        <w:t>the</w:t>
      </w:r>
      <w:r>
        <w:rPr>
          <w:spacing w:val="-10"/>
          <w:w w:val="110"/>
          <w:vertAlign w:val="baseline"/>
        </w:rPr>
        <w:t> </w:t>
      </w:r>
      <w:r>
        <w:rPr>
          <w:w w:val="110"/>
          <w:vertAlign w:val="baseline"/>
        </w:rPr>
        <w:t>last</w:t>
      </w:r>
      <w:r>
        <w:rPr>
          <w:spacing w:val="-10"/>
          <w:w w:val="110"/>
          <w:vertAlign w:val="baseline"/>
        </w:rPr>
        <w:t> </w:t>
      </w:r>
      <w:r>
        <w:rPr>
          <w:i/>
          <w:w w:val="110"/>
          <w:vertAlign w:val="baseline"/>
        </w:rPr>
        <w:t>n</w:t>
      </w:r>
      <w:r>
        <w:rPr>
          <w:i/>
          <w:spacing w:val="-10"/>
          <w:w w:val="110"/>
          <w:vertAlign w:val="baseline"/>
        </w:rPr>
        <w:t> </w:t>
      </w:r>
      <w:r>
        <w:rPr>
          <w:w w:val="110"/>
          <w:vertAlign w:val="baseline"/>
        </w:rPr>
        <w:t>characters</w:t>
      </w:r>
      <w:r>
        <w:rPr>
          <w:spacing w:val="-10"/>
          <w:w w:val="110"/>
          <w:vertAlign w:val="baseline"/>
        </w:rPr>
        <w:t> </w:t>
      </w:r>
      <w:r>
        <w:rPr>
          <w:w w:val="110"/>
          <w:vertAlign w:val="baseline"/>
        </w:rPr>
        <w:t>of</w:t>
      </w:r>
      <w:r>
        <w:rPr>
          <w:spacing w:val="-10"/>
          <w:w w:val="110"/>
          <w:vertAlign w:val="baseline"/>
        </w:rPr>
        <w:t> </w:t>
      </w:r>
      <w:r>
        <w:rPr>
          <w:w w:val="110"/>
          <w:vertAlign w:val="baseline"/>
        </w:rPr>
        <w:t>the stream</w:t>
      </w:r>
      <w:r>
        <w:rPr>
          <w:spacing w:val="-13"/>
          <w:w w:val="110"/>
          <w:vertAlign w:val="baseline"/>
        </w:rPr>
        <w:t> </w:t>
      </w:r>
      <w:r>
        <w:rPr>
          <w:i/>
          <w:w w:val="140"/>
          <w:vertAlign w:val="baseline"/>
        </w:rPr>
        <w:t>x</w:t>
      </w:r>
      <w:r>
        <w:rPr>
          <w:i/>
          <w:spacing w:val="-16"/>
          <w:w w:val="140"/>
          <w:vertAlign w:val="baseline"/>
        </w:rPr>
        <w:t> </w:t>
      </w:r>
      <w:r>
        <w:rPr>
          <w:w w:val="110"/>
          <w:vertAlign w:val="baseline"/>
        </w:rPr>
        <w:t>match</w:t>
      </w:r>
      <w:r>
        <w:rPr>
          <w:spacing w:val="-12"/>
          <w:w w:val="110"/>
          <w:vertAlign w:val="baseline"/>
        </w:rPr>
        <w:t> </w:t>
      </w:r>
      <w:r>
        <w:rPr>
          <w:w w:val="110"/>
          <w:vertAlign w:val="baseline"/>
        </w:rPr>
        <w:t>up</w:t>
      </w:r>
      <w:r>
        <w:rPr>
          <w:spacing w:val="-13"/>
          <w:w w:val="110"/>
          <w:vertAlign w:val="baseline"/>
        </w:rPr>
        <w:t> </w:t>
      </w:r>
      <w:r>
        <w:rPr>
          <w:w w:val="110"/>
          <w:vertAlign w:val="baseline"/>
        </w:rPr>
        <w:t>to</w:t>
      </w:r>
      <w:r>
        <w:rPr>
          <w:spacing w:val="-12"/>
          <w:w w:val="110"/>
          <w:vertAlign w:val="baseline"/>
        </w:rPr>
        <w:t> </w:t>
      </w:r>
      <w:r>
        <w:rPr>
          <w:w w:val="110"/>
          <w:vertAlign w:val="baseline"/>
        </w:rPr>
        <w:t>Hamming</w:t>
      </w:r>
      <w:r>
        <w:rPr>
          <w:spacing w:val="-9"/>
          <w:w w:val="110"/>
          <w:vertAlign w:val="baseline"/>
        </w:rPr>
        <w:t> </w:t>
      </w:r>
      <w:r>
        <w:rPr>
          <w:w w:val="110"/>
          <w:vertAlign w:val="baseline"/>
        </w:rPr>
        <w:t>distance</w:t>
      </w:r>
      <w:r>
        <w:rPr>
          <w:spacing w:val="-10"/>
          <w:w w:val="110"/>
          <w:vertAlign w:val="baseline"/>
        </w:rPr>
        <w:t> </w:t>
      </w:r>
      <w:r>
        <w:rPr>
          <w:w w:val="110"/>
          <w:vertAlign w:val="baseline"/>
        </w:rPr>
        <w:t>1,</w:t>
      </w:r>
      <w:r>
        <w:rPr>
          <w:spacing w:val="-8"/>
          <w:w w:val="110"/>
          <w:vertAlign w:val="baseline"/>
        </w:rPr>
        <w:t> </w:t>
      </w:r>
      <w:r>
        <w:rPr>
          <w:w w:val="110"/>
          <w:vertAlign w:val="baseline"/>
        </w:rPr>
        <w:t>with</w:t>
      </w:r>
      <w:r>
        <w:rPr>
          <w:spacing w:val="-10"/>
          <w:w w:val="110"/>
          <w:vertAlign w:val="baseline"/>
        </w:rPr>
        <w:t> </w:t>
      </w:r>
      <w:r>
        <w:rPr>
          <w:w w:val="110"/>
          <w:vertAlign w:val="baseline"/>
        </w:rPr>
        <w:t>high</w:t>
      </w:r>
      <w:r>
        <w:rPr>
          <w:spacing w:val="-10"/>
          <w:w w:val="110"/>
          <w:vertAlign w:val="baseline"/>
        </w:rPr>
        <w:t> </w:t>
      </w:r>
      <w:r>
        <w:rPr>
          <w:w w:val="110"/>
          <w:vertAlign w:val="baseline"/>
        </w:rPr>
        <w:t>probability.</w:t>
      </w:r>
      <w:r>
        <w:rPr>
          <w:spacing w:val="9"/>
          <w:w w:val="110"/>
          <w:vertAlign w:val="baseline"/>
        </w:rPr>
        <w:t> </w:t>
      </w:r>
      <w:r>
        <w:rPr>
          <w:w w:val="110"/>
          <w:vertAlign w:val="baseline"/>
        </w:rPr>
        <w:t>Note</w:t>
      </w:r>
      <w:r>
        <w:rPr>
          <w:spacing w:val="-10"/>
          <w:w w:val="110"/>
          <w:vertAlign w:val="baseline"/>
        </w:rPr>
        <w:t> </w:t>
      </w:r>
      <w:r>
        <w:rPr>
          <w:w w:val="110"/>
          <w:vertAlign w:val="baseline"/>
        </w:rPr>
        <w:t>that</w:t>
      </w:r>
      <w:r>
        <w:rPr>
          <w:spacing w:val="-10"/>
          <w:w w:val="110"/>
          <w:vertAlign w:val="baseline"/>
        </w:rPr>
        <w:t> </w:t>
      </w:r>
      <w:r>
        <w:rPr>
          <w:w w:val="110"/>
          <w:vertAlign w:val="baseline"/>
        </w:rPr>
        <w:t>we</w:t>
      </w:r>
      <w:r>
        <w:rPr>
          <w:spacing w:val="-9"/>
          <w:w w:val="110"/>
          <w:vertAlign w:val="baseline"/>
        </w:rPr>
        <w:t> </w:t>
      </w:r>
      <w:r>
        <w:rPr>
          <w:w w:val="110"/>
          <w:vertAlign w:val="baseline"/>
        </w:rPr>
        <w:t>run</w:t>
      </w:r>
      <w:r>
        <w:rPr>
          <w:spacing w:val="-10"/>
          <w:w w:val="110"/>
          <w:vertAlign w:val="baseline"/>
        </w:rPr>
        <w:t> </w:t>
      </w:r>
      <w:r>
        <w:rPr>
          <w:i/>
          <w:w w:val="110"/>
          <w:vertAlign w:val="baseline"/>
        </w:rPr>
        <w:t>O</w:t>
      </w:r>
      <w:r>
        <w:rPr>
          <w:w w:val="110"/>
          <w:vertAlign w:val="baseline"/>
        </w:rPr>
        <w:t>(log</w:t>
      </w:r>
      <w:r>
        <w:rPr>
          <w:w w:val="110"/>
          <w:vertAlign w:val="superscript"/>
        </w:rPr>
        <w:t>3</w:t>
      </w:r>
      <w:r>
        <w:rPr>
          <w:spacing w:val="-13"/>
          <w:w w:val="110"/>
          <w:vertAlign w:val="baseline"/>
        </w:rPr>
        <w:t> </w:t>
      </w:r>
      <w:r>
        <w:rPr>
          <w:i/>
          <w:w w:val="110"/>
          <w:vertAlign w:val="baseline"/>
        </w:rPr>
        <w:t>n</w:t>
      </w:r>
      <w:r>
        <w:rPr>
          <w:w w:val="110"/>
          <w:vertAlign w:val="baseline"/>
        </w:rPr>
        <w:t>)</w:t>
      </w:r>
      <w:r>
        <w:rPr>
          <w:spacing w:val="-9"/>
          <w:w w:val="110"/>
          <w:vertAlign w:val="baseline"/>
        </w:rPr>
        <w:t> </w:t>
      </w:r>
      <w:r>
        <w:rPr>
          <w:w w:val="110"/>
          <w:vertAlign w:val="baseline"/>
        </w:rPr>
        <w:t>parallel </w:t>
      </w:r>
      <w:r>
        <w:rPr>
          <w:vertAlign w:val="baseline"/>
        </w:rPr>
        <w:t>instances</w:t>
      </w:r>
      <w:r>
        <w:rPr>
          <w:spacing w:val="38"/>
          <w:vertAlign w:val="baseline"/>
        </w:rPr>
        <w:t> </w:t>
      </w:r>
      <w:r>
        <w:rPr>
          <w:vertAlign w:val="baseline"/>
        </w:rPr>
        <w:t>of</w:t>
      </w:r>
      <w:r>
        <w:rPr>
          <w:spacing w:val="38"/>
          <w:vertAlign w:val="baseline"/>
        </w:rPr>
        <w:t> </w:t>
      </w:r>
      <w:r>
        <w:rPr>
          <w:vertAlign w:val="baseline"/>
        </w:rPr>
        <w:t>Porat&amp;Porat’s</w:t>
      </w:r>
      <w:r>
        <w:rPr>
          <w:spacing w:val="39"/>
          <w:vertAlign w:val="baseline"/>
        </w:rPr>
        <w:t> </w:t>
      </w:r>
      <w:r>
        <w:rPr>
          <w:vertAlign w:val="baseline"/>
        </w:rPr>
        <w:t>algorithm.</w:t>
      </w:r>
      <w:r>
        <w:rPr>
          <w:spacing w:val="68"/>
          <w:vertAlign w:val="baseline"/>
        </w:rPr>
        <w:t> </w:t>
      </w:r>
      <w:r>
        <w:rPr>
          <w:vertAlign w:val="baseline"/>
        </w:rPr>
        <w:t>Since</w:t>
      </w:r>
      <w:r>
        <w:rPr>
          <w:spacing w:val="39"/>
          <w:vertAlign w:val="baseline"/>
        </w:rPr>
        <w:t> </w:t>
      </w:r>
      <w:r>
        <w:rPr>
          <w:vertAlign w:val="baseline"/>
        </w:rPr>
        <w:t>each</w:t>
      </w:r>
      <w:r>
        <w:rPr>
          <w:spacing w:val="38"/>
          <w:vertAlign w:val="baseline"/>
        </w:rPr>
        <w:t> </w:t>
      </w:r>
      <w:r>
        <w:rPr>
          <w:vertAlign w:val="baseline"/>
        </w:rPr>
        <w:t>instance</w:t>
      </w:r>
      <w:r>
        <w:rPr>
          <w:spacing w:val="39"/>
          <w:vertAlign w:val="baseline"/>
        </w:rPr>
        <w:t> </w:t>
      </w:r>
      <w:r>
        <w:rPr>
          <w:vertAlign w:val="baseline"/>
        </w:rPr>
        <w:t>uses</w:t>
      </w:r>
      <w:r>
        <w:rPr>
          <w:spacing w:val="38"/>
          <w:vertAlign w:val="baseline"/>
        </w:rPr>
        <w:t> </w:t>
      </w:r>
      <w:r>
        <w:rPr>
          <w:i/>
          <w:vertAlign w:val="baseline"/>
        </w:rPr>
        <w:t>O</w:t>
      </w:r>
      <w:r>
        <w:rPr>
          <w:vertAlign w:val="baseline"/>
        </w:rPr>
        <w:t>(log</w:t>
      </w:r>
      <w:r>
        <w:rPr>
          <w:spacing w:val="1"/>
          <w:vertAlign w:val="baseline"/>
        </w:rPr>
        <w:t> </w:t>
      </w:r>
      <w:r>
        <w:rPr>
          <w:i/>
          <w:vertAlign w:val="baseline"/>
        </w:rPr>
        <w:t>n</w:t>
      </w:r>
      <w:r>
        <w:rPr>
          <w:vertAlign w:val="baseline"/>
        </w:rPr>
        <w:t>)</w:t>
      </w:r>
      <w:r>
        <w:rPr>
          <w:spacing w:val="38"/>
          <w:vertAlign w:val="baseline"/>
        </w:rPr>
        <w:t> </w:t>
      </w:r>
      <w:r>
        <w:rPr>
          <w:vertAlign w:val="baseline"/>
        </w:rPr>
        <w:t>words</w:t>
      </w:r>
      <w:r>
        <w:rPr>
          <w:spacing w:val="39"/>
          <w:vertAlign w:val="baseline"/>
        </w:rPr>
        <w:t> </w:t>
      </w:r>
      <w:r>
        <w:rPr>
          <w:vertAlign w:val="baseline"/>
        </w:rPr>
        <w:t>of</w:t>
      </w:r>
      <w:r>
        <w:rPr>
          <w:spacing w:val="38"/>
          <w:vertAlign w:val="baseline"/>
        </w:rPr>
        <w:t> </w:t>
      </w:r>
      <w:r>
        <w:rPr>
          <w:vertAlign w:val="baseline"/>
        </w:rPr>
        <w:t>memory,</w:t>
      </w:r>
      <w:r>
        <w:rPr>
          <w:spacing w:val="40"/>
          <w:vertAlign w:val="baseline"/>
        </w:rPr>
        <w:t> </w:t>
      </w:r>
      <w:r>
        <w:rPr>
          <w:vertAlign w:val="baseline"/>
        </w:rPr>
        <w:t>we</w:t>
      </w:r>
      <w:r>
        <w:rPr>
          <w:spacing w:val="38"/>
          <w:vertAlign w:val="baseline"/>
        </w:rPr>
        <w:t> </w:t>
      </w:r>
      <w:r>
        <w:rPr>
          <w:spacing w:val="-2"/>
          <w:vertAlign w:val="baseline"/>
        </w:rPr>
        <w:t>obtain:</w:t>
      </w:r>
    </w:p>
    <w:p>
      <w:pPr>
        <w:spacing w:line="235" w:lineRule="auto" w:before="159"/>
        <w:ind w:left="260" w:right="617" w:firstLine="0"/>
        <w:jc w:val="both"/>
        <w:rPr>
          <w:i/>
          <w:sz w:val="20"/>
        </w:rPr>
      </w:pPr>
      <w:r>
        <w:rPr>
          <w:i/>
          <w:sz w:val="20"/>
        </w:rPr>
        <mc:AlternateContent>
          <mc:Choice Requires="wps">
            <w:drawing>
              <wp:anchor distT="0" distB="0" distL="0" distR="0" allowOverlap="1" layoutInCell="1" locked="0" behindDoc="1" simplePos="0" relativeHeight="480994304">
                <wp:simplePos x="0" y="0"/>
                <wp:positionH relativeFrom="page">
                  <wp:posOffset>4126755</wp:posOffset>
                </wp:positionH>
                <wp:positionV relativeFrom="paragraph">
                  <wp:posOffset>121823</wp:posOffset>
                </wp:positionV>
                <wp:extent cx="98425" cy="219710"/>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24.941406pt;margin-top:9.592420pt;width:7.75pt;height:17.3pt;mso-position-horizontal-relative:page;mso-position-vertical-relative:paragraph;z-index:-22322176" type="#_x0000_t202" id="docshape103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b/>
          <w:w w:val="105"/>
          <w:sz w:val="20"/>
        </w:rPr>
        <w:t>Theorem</w:t>
      </w:r>
      <w:r>
        <w:rPr>
          <w:b/>
          <w:w w:val="105"/>
          <w:sz w:val="20"/>
        </w:rPr>
        <w:t> 4.8.14.</w:t>
      </w:r>
      <w:r>
        <w:rPr>
          <w:b/>
          <w:spacing w:val="40"/>
          <w:w w:val="105"/>
          <w:sz w:val="20"/>
        </w:rPr>
        <w:t> </w:t>
      </w:r>
      <w:r>
        <w:rPr>
          <w:i/>
          <w:w w:val="105"/>
          <w:sz w:val="20"/>
        </w:rPr>
        <w:t>Let</w:t>
      </w:r>
      <w:r>
        <w:rPr>
          <w:i/>
          <w:w w:val="105"/>
          <w:sz w:val="20"/>
        </w:rPr>
        <w:t> m</w:t>
      </w:r>
      <w:r>
        <w:rPr>
          <w:i/>
          <w:w w:val="105"/>
          <w:sz w:val="20"/>
        </w:rPr>
        <w:t> be</w:t>
      </w:r>
      <w:r>
        <w:rPr>
          <w:i/>
          <w:w w:val="105"/>
          <w:sz w:val="20"/>
        </w:rPr>
        <w:t> the</w:t>
      </w:r>
      <w:r>
        <w:rPr>
          <w:i/>
          <w:w w:val="105"/>
          <w:sz w:val="20"/>
        </w:rPr>
        <w:t> stream’s</w:t>
      </w:r>
      <w:r>
        <w:rPr>
          <w:i/>
          <w:w w:val="105"/>
          <w:sz w:val="20"/>
        </w:rPr>
        <w:t> length</w:t>
      </w:r>
      <w:r>
        <w:rPr>
          <w:i/>
          <w:w w:val="105"/>
          <w:sz w:val="20"/>
        </w:rPr>
        <w:t> and</w:t>
      </w:r>
      <w:r>
        <w:rPr>
          <w:i/>
          <w:w w:val="105"/>
          <w:sz w:val="20"/>
        </w:rPr>
        <w:t> n</w:t>
      </w:r>
      <w:r>
        <w:rPr>
          <w:i/>
          <w:spacing w:val="40"/>
          <w:w w:val="105"/>
          <w:sz w:val="20"/>
        </w:rPr>
        <w:t>  </w:t>
      </w:r>
      <w:r>
        <w:rPr>
          <w:i/>
          <w:w w:val="105"/>
          <w:sz w:val="20"/>
        </w:rPr>
        <w:t>m</w:t>
      </w:r>
      <w:r>
        <w:rPr>
          <w:i/>
          <w:w w:val="105"/>
          <w:sz w:val="20"/>
        </w:rPr>
        <w:t> be</w:t>
      </w:r>
      <w:r>
        <w:rPr>
          <w:i/>
          <w:w w:val="105"/>
          <w:sz w:val="20"/>
        </w:rPr>
        <w:t> the</w:t>
      </w:r>
      <w:r>
        <w:rPr>
          <w:i/>
          <w:w w:val="105"/>
          <w:sz w:val="20"/>
        </w:rPr>
        <w:t> pattern’s</w:t>
      </w:r>
      <w:r>
        <w:rPr>
          <w:i/>
          <w:w w:val="105"/>
          <w:sz w:val="20"/>
        </w:rPr>
        <w:t> length.</w:t>
      </w:r>
      <w:r>
        <w:rPr>
          <w:i/>
          <w:spacing w:val="38"/>
          <w:w w:val="105"/>
          <w:sz w:val="20"/>
        </w:rPr>
        <w:t> </w:t>
      </w:r>
      <w:r>
        <w:rPr>
          <w:i/>
          <w:w w:val="105"/>
          <w:sz w:val="20"/>
        </w:rPr>
        <w:t>The</w:t>
      </w:r>
      <w:r>
        <w:rPr>
          <w:i/>
          <w:w w:val="105"/>
          <w:sz w:val="20"/>
        </w:rPr>
        <w:t> above</w:t>
      </w:r>
      <w:r>
        <w:rPr>
          <w:i/>
          <w:w w:val="105"/>
          <w:sz w:val="20"/>
        </w:rPr>
        <w:t> modifi-cation</w:t>
      </w:r>
      <w:r>
        <w:rPr>
          <w:i/>
          <w:w w:val="105"/>
          <w:sz w:val="20"/>
        </w:rPr>
        <w:t> of</w:t>
      </w:r>
      <w:r>
        <w:rPr>
          <w:i/>
          <w:w w:val="105"/>
          <w:sz w:val="20"/>
        </w:rPr>
        <w:t> Porat&amp;Porat’s</w:t>
      </w:r>
      <w:r>
        <w:rPr>
          <w:i/>
          <w:w w:val="105"/>
          <w:sz w:val="20"/>
        </w:rPr>
        <w:t> algorithm</w:t>
      </w:r>
      <w:r>
        <w:rPr>
          <w:i/>
          <w:w w:val="105"/>
          <w:sz w:val="20"/>
        </w:rPr>
        <w:t> finds</w:t>
      </w:r>
      <w:r>
        <w:rPr>
          <w:i/>
          <w:w w:val="105"/>
          <w:sz w:val="20"/>
        </w:rPr>
        <w:t> all</w:t>
      </w:r>
      <w:r>
        <w:rPr>
          <w:i/>
          <w:w w:val="105"/>
          <w:sz w:val="20"/>
        </w:rPr>
        <w:t> occurrences</w:t>
      </w:r>
      <w:r>
        <w:rPr>
          <w:i/>
          <w:w w:val="105"/>
          <w:sz w:val="20"/>
        </w:rPr>
        <w:t> of</w:t>
      </w:r>
      <w:r>
        <w:rPr>
          <w:i/>
          <w:w w:val="105"/>
          <w:sz w:val="20"/>
        </w:rPr>
        <w:t> the</w:t>
      </w:r>
      <w:r>
        <w:rPr>
          <w:i/>
          <w:w w:val="105"/>
          <w:sz w:val="20"/>
        </w:rPr>
        <w:t> pattern</w:t>
      </w:r>
      <w:r>
        <w:rPr>
          <w:i/>
          <w:w w:val="105"/>
          <w:sz w:val="20"/>
        </w:rPr>
        <w:t> at</w:t>
      </w:r>
      <w:r>
        <w:rPr>
          <w:i/>
          <w:w w:val="105"/>
          <w:sz w:val="20"/>
        </w:rPr>
        <w:t> Hamming</w:t>
      </w:r>
      <w:r>
        <w:rPr>
          <w:i/>
          <w:w w:val="105"/>
          <w:sz w:val="20"/>
        </w:rPr>
        <w:t> distance</w:t>
      </w:r>
      <w:r>
        <w:rPr>
          <w:i/>
          <w:w w:val="105"/>
          <w:sz w:val="20"/>
        </w:rPr>
        <w:t> at</w:t>
      </w:r>
      <w:r>
        <w:rPr>
          <w:i/>
          <w:w w:val="105"/>
          <w:sz w:val="20"/>
        </w:rPr>
        <w:t> most</w:t>
      </w:r>
      <w:r>
        <w:rPr>
          <w:i/>
          <w:w w:val="105"/>
          <w:sz w:val="20"/>
        </w:rPr>
        <w:t> 1</w:t>
      </w:r>
      <w:r>
        <w:rPr>
          <w:i/>
          <w:spacing w:val="80"/>
          <w:w w:val="105"/>
          <w:sz w:val="20"/>
        </w:rPr>
        <w:t> </w:t>
      </w:r>
      <w:r>
        <w:rPr>
          <w:i/>
          <w:w w:val="105"/>
          <w:sz w:val="20"/>
        </w:rPr>
        <w:t>in</w:t>
      </w:r>
      <w:r>
        <w:rPr>
          <w:i/>
          <w:spacing w:val="26"/>
          <w:w w:val="105"/>
          <w:sz w:val="20"/>
        </w:rPr>
        <w:t> </w:t>
      </w:r>
      <w:r>
        <w:rPr>
          <w:i/>
          <w:w w:val="105"/>
          <w:sz w:val="20"/>
        </w:rPr>
        <w:t>the</w:t>
      </w:r>
      <w:r>
        <w:rPr>
          <w:i/>
          <w:spacing w:val="26"/>
          <w:w w:val="105"/>
          <w:sz w:val="20"/>
        </w:rPr>
        <w:t> </w:t>
      </w:r>
      <w:r>
        <w:rPr>
          <w:i/>
          <w:w w:val="105"/>
          <w:sz w:val="20"/>
        </w:rPr>
        <w:t>stream</w:t>
      </w:r>
      <w:r>
        <w:rPr>
          <w:i/>
          <w:spacing w:val="26"/>
          <w:w w:val="105"/>
          <w:sz w:val="20"/>
        </w:rPr>
        <w:t> </w:t>
      </w:r>
      <w:r>
        <w:rPr>
          <w:i/>
          <w:w w:val="105"/>
          <w:sz w:val="20"/>
        </w:rPr>
        <w:t>using</w:t>
      </w:r>
      <w:r>
        <w:rPr>
          <w:i/>
          <w:spacing w:val="26"/>
          <w:w w:val="105"/>
          <w:sz w:val="20"/>
        </w:rPr>
        <w:t> </w:t>
      </w:r>
      <w:r>
        <w:rPr>
          <w:i/>
          <w:w w:val="105"/>
          <w:sz w:val="20"/>
        </w:rPr>
        <w:t>O</w:t>
      </w:r>
      <w:r>
        <w:rPr>
          <w:w w:val="105"/>
          <w:sz w:val="20"/>
        </w:rPr>
        <w:t>(log</w:t>
      </w:r>
      <w:r>
        <w:rPr>
          <w:w w:val="105"/>
          <w:sz w:val="20"/>
          <w:vertAlign w:val="superscript"/>
        </w:rPr>
        <w:t>4</w:t>
      </w:r>
      <w:r>
        <w:rPr>
          <w:spacing w:val="-4"/>
          <w:w w:val="105"/>
          <w:sz w:val="20"/>
          <w:vertAlign w:val="baseline"/>
        </w:rPr>
        <w:t> </w:t>
      </w:r>
      <w:r>
        <w:rPr>
          <w:i/>
          <w:w w:val="105"/>
          <w:sz w:val="20"/>
          <w:vertAlign w:val="baseline"/>
        </w:rPr>
        <w:t>n</w:t>
      </w:r>
      <w:r>
        <w:rPr>
          <w:w w:val="105"/>
          <w:sz w:val="20"/>
          <w:vertAlign w:val="baseline"/>
        </w:rPr>
        <w:t>)</w:t>
      </w:r>
      <w:r>
        <w:rPr>
          <w:spacing w:val="26"/>
          <w:w w:val="105"/>
          <w:sz w:val="20"/>
          <w:vertAlign w:val="baseline"/>
        </w:rPr>
        <w:t> </w:t>
      </w:r>
      <w:r>
        <w:rPr>
          <w:i/>
          <w:w w:val="105"/>
          <w:sz w:val="20"/>
          <w:vertAlign w:val="baseline"/>
        </w:rPr>
        <w:t>words</w:t>
      </w:r>
      <w:r>
        <w:rPr>
          <w:i/>
          <w:spacing w:val="26"/>
          <w:w w:val="105"/>
          <w:sz w:val="20"/>
          <w:vertAlign w:val="baseline"/>
        </w:rPr>
        <w:t> </w:t>
      </w:r>
      <w:r>
        <w:rPr>
          <w:i/>
          <w:w w:val="105"/>
          <w:sz w:val="20"/>
          <w:vertAlign w:val="baseline"/>
        </w:rPr>
        <w:t>of</w:t>
      </w:r>
      <w:r>
        <w:rPr>
          <w:i/>
          <w:spacing w:val="26"/>
          <w:w w:val="105"/>
          <w:sz w:val="20"/>
          <w:vertAlign w:val="baseline"/>
        </w:rPr>
        <w:t> </w:t>
      </w:r>
      <w:r>
        <w:rPr>
          <w:i/>
          <w:w w:val="105"/>
          <w:sz w:val="20"/>
          <w:vertAlign w:val="baseline"/>
        </w:rPr>
        <w:t>memory</w:t>
      </w:r>
      <w:r>
        <w:rPr>
          <w:i/>
          <w:spacing w:val="26"/>
          <w:w w:val="105"/>
          <w:sz w:val="20"/>
          <w:vertAlign w:val="baseline"/>
        </w:rPr>
        <w:t> </w:t>
      </w:r>
      <w:r>
        <w:rPr>
          <w:i/>
          <w:w w:val="105"/>
          <w:sz w:val="20"/>
          <w:vertAlign w:val="baseline"/>
        </w:rPr>
        <w:t>and</w:t>
      </w:r>
      <w:r>
        <w:rPr>
          <w:i/>
          <w:spacing w:val="26"/>
          <w:w w:val="105"/>
          <w:sz w:val="20"/>
          <w:vertAlign w:val="baseline"/>
        </w:rPr>
        <w:t> </w:t>
      </w:r>
      <w:r>
        <w:rPr>
          <w:i/>
          <w:w w:val="105"/>
          <w:sz w:val="20"/>
          <w:vertAlign w:val="baseline"/>
        </w:rPr>
        <w:t>O</w:t>
      </w:r>
      <w:r>
        <w:rPr>
          <w:w w:val="105"/>
          <w:sz w:val="20"/>
          <w:vertAlign w:val="baseline"/>
        </w:rPr>
        <w:t>(log</w:t>
      </w:r>
      <w:r>
        <w:rPr>
          <w:w w:val="105"/>
          <w:sz w:val="20"/>
          <w:vertAlign w:val="superscript"/>
        </w:rPr>
        <w:t>4</w:t>
      </w:r>
      <w:r>
        <w:rPr>
          <w:spacing w:val="-4"/>
          <w:w w:val="105"/>
          <w:sz w:val="20"/>
          <w:vertAlign w:val="baseline"/>
        </w:rPr>
        <w:t> </w:t>
      </w:r>
      <w:r>
        <w:rPr>
          <w:i/>
          <w:w w:val="105"/>
          <w:sz w:val="20"/>
          <w:vertAlign w:val="baseline"/>
        </w:rPr>
        <w:t>n</w:t>
      </w:r>
      <w:r>
        <w:rPr>
          <w:w w:val="105"/>
          <w:sz w:val="20"/>
          <w:vertAlign w:val="baseline"/>
        </w:rPr>
        <w:t>)</w:t>
      </w:r>
      <w:r>
        <w:rPr>
          <w:spacing w:val="26"/>
          <w:w w:val="105"/>
          <w:sz w:val="20"/>
          <w:vertAlign w:val="baseline"/>
        </w:rPr>
        <w:t> </w:t>
      </w:r>
      <w:r>
        <w:rPr>
          <w:i/>
          <w:w w:val="105"/>
          <w:sz w:val="20"/>
          <w:vertAlign w:val="baseline"/>
        </w:rPr>
        <w:t>delay.</w:t>
      </w:r>
      <w:r>
        <w:rPr>
          <w:i/>
          <w:spacing w:val="40"/>
          <w:w w:val="105"/>
          <w:sz w:val="20"/>
          <w:vertAlign w:val="baseline"/>
        </w:rPr>
        <w:t> </w:t>
      </w:r>
      <w:r>
        <w:rPr>
          <w:i/>
          <w:w w:val="105"/>
          <w:sz w:val="20"/>
          <w:vertAlign w:val="baseline"/>
        </w:rPr>
        <w:t>The</w:t>
      </w:r>
      <w:r>
        <w:rPr>
          <w:i/>
          <w:w w:val="105"/>
          <w:sz w:val="20"/>
          <w:vertAlign w:val="baseline"/>
        </w:rPr>
        <w:t> correct</w:t>
      </w:r>
      <w:r>
        <w:rPr>
          <w:i/>
          <w:spacing w:val="26"/>
          <w:w w:val="105"/>
          <w:sz w:val="20"/>
          <w:vertAlign w:val="baseline"/>
        </w:rPr>
        <w:t> </w:t>
      </w:r>
      <w:r>
        <w:rPr>
          <w:i/>
          <w:w w:val="105"/>
          <w:sz w:val="20"/>
          <w:vertAlign w:val="baseline"/>
        </w:rPr>
        <w:t>solution</w:t>
      </w:r>
      <w:r>
        <w:rPr>
          <w:i/>
          <w:w w:val="105"/>
          <w:sz w:val="20"/>
          <w:vertAlign w:val="baseline"/>
        </w:rPr>
        <w:t> is</w:t>
      </w:r>
      <w:r>
        <w:rPr>
          <w:i/>
          <w:spacing w:val="26"/>
          <w:w w:val="105"/>
          <w:sz w:val="20"/>
          <w:vertAlign w:val="baseline"/>
        </w:rPr>
        <w:t> </w:t>
      </w:r>
      <w:r>
        <w:rPr>
          <w:i/>
          <w:w w:val="105"/>
          <w:sz w:val="20"/>
          <w:vertAlign w:val="baseline"/>
        </w:rPr>
        <w:t>returned with</w:t>
      </w:r>
      <w:r>
        <w:rPr>
          <w:i/>
          <w:w w:val="105"/>
          <w:sz w:val="20"/>
          <w:vertAlign w:val="baseline"/>
        </w:rPr>
        <w:t> high</w:t>
      </w:r>
      <w:r>
        <w:rPr>
          <w:i/>
          <w:w w:val="105"/>
          <w:sz w:val="20"/>
          <w:vertAlign w:val="baseline"/>
        </w:rPr>
        <w:t> probability.</w:t>
      </w:r>
    </w:p>
    <w:p>
      <w:pPr>
        <w:pStyle w:val="BodyText"/>
        <w:spacing w:before="34"/>
        <w:rPr>
          <w:i/>
        </w:rPr>
      </w:pPr>
    </w:p>
    <w:p>
      <w:pPr>
        <w:pStyle w:val="BodyText"/>
        <w:spacing w:line="235" w:lineRule="auto"/>
        <w:ind w:left="260" w:right="617"/>
        <w:jc w:val="both"/>
      </w:pPr>
      <w:r>
        <w:rPr/>
        <mc:AlternateContent>
          <mc:Choice Requires="wps">
            <w:drawing>
              <wp:anchor distT="0" distB="0" distL="0" distR="0" allowOverlap="1" layoutInCell="1" locked="0" behindDoc="1" simplePos="0" relativeHeight="480994816">
                <wp:simplePos x="0" y="0"/>
                <wp:positionH relativeFrom="page">
                  <wp:posOffset>1079995</wp:posOffset>
                </wp:positionH>
                <wp:positionV relativeFrom="paragraph">
                  <wp:posOffset>780044</wp:posOffset>
                </wp:positionV>
                <wp:extent cx="454659" cy="219710"/>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a:off x="0" y="0"/>
                          <a:ext cx="454659" cy="219710"/>
                        </a:xfrm>
                        <a:prstGeom prst="rect">
                          <a:avLst/>
                        </a:prstGeom>
                      </wps:spPr>
                      <wps:txbx>
                        <w:txbxContent>
                          <w:p>
                            <w:pPr>
                              <w:tabs>
                                <w:tab w:pos="660" w:val="left" w:leader="none"/>
                              </w:tabs>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39"/>
                                <w:w w:val="120"/>
                                <w:sz w:val="20"/>
                              </w:rPr>
                              <w:t>  </w:t>
                            </w:r>
                            <w:r>
                              <w:rPr>
                                <w:rFonts w:ascii="Cambria" w:hAnsi="Cambria"/>
                                <w:spacing w:val="-10"/>
                                <w:w w:val="120"/>
                                <w:sz w:val="20"/>
                              </w:rPr>
                              <w:t>−</w:t>
                            </w:r>
                            <w:r>
                              <w:rPr>
                                <w:rFonts w:ascii="Cambria" w:hAnsi="Cambria"/>
                                <w:sz w:val="20"/>
                              </w:rPr>
                              <w:tab/>
                            </w:r>
                            <w:r>
                              <w:rPr>
                                <w:rFonts w:ascii="Cambria" w:hAnsi="Cambria"/>
                                <w:spacing w:val="-22"/>
                                <w:w w:val="105"/>
                                <w:sz w:val="20"/>
                              </w:rPr>
                              <w:t>|</w:t>
                            </w:r>
                          </w:p>
                        </w:txbxContent>
                      </wps:txbx>
                      <wps:bodyPr wrap="square" lIns="0" tIns="0" rIns="0" bIns="0" rtlCol="0">
                        <a:noAutofit/>
                      </wps:bodyPr>
                    </wps:wsp>
                  </a:graphicData>
                </a:graphic>
              </wp:anchor>
            </w:drawing>
          </mc:Choice>
          <mc:Fallback>
            <w:pict>
              <v:shape style="position:absolute;margin-left:85.039001pt;margin-top:61.420826pt;width:35.8pt;height:17.3pt;mso-position-horizontal-relative:page;mso-position-vertical-relative:paragraph;z-index:-22321664" type="#_x0000_t202" id="docshape1033" filled="false" stroked="false">
                <v:textbox inset="0,0,0,0">
                  <w:txbxContent>
                    <w:p>
                      <w:pPr>
                        <w:tabs>
                          <w:tab w:pos="660" w:val="left" w:leader="none"/>
                        </w:tabs>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39"/>
                          <w:w w:val="120"/>
                          <w:sz w:val="20"/>
                        </w:rPr>
                        <w:t>  </w:t>
                      </w:r>
                      <w:r>
                        <w:rPr>
                          <w:rFonts w:ascii="Cambria" w:hAnsi="Cambria"/>
                          <w:spacing w:val="-10"/>
                          <w:w w:val="120"/>
                          <w:sz w:val="20"/>
                        </w:rPr>
                        <w:t>−</w:t>
                      </w:r>
                      <w:r>
                        <w:rPr>
                          <w:rFonts w:ascii="Cambria" w:hAnsi="Cambria"/>
                          <w:sz w:val="20"/>
                        </w:rPr>
                        <w:tab/>
                      </w:r>
                      <w:r>
                        <w:rPr>
                          <w:rFonts w:ascii="Cambria" w:hAnsi="Cambria"/>
                          <w:spacing w:val="-22"/>
                          <w:w w:val="105"/>
                          <w:sz w:val="20"/>
                        </w:rPr>
                        <w:t>|</w:t>
                      </w:r>
                    </w:p>
                  </w:txbxContent>
                </v:textbox>
                <w10:wrap type="none"/>
              </v:shape>
            </w:pict>
          </mc:Fallback>
        </mc:AlternateContent>
      </w:r>
      <w:r>
        <w:rPr>
          <w:b/>
          <w:w w:val="110"/>
        </w:rPr>
        <w:t>Extension to any threshold </w:t>
      </w:r>
      <w:r>
        <w:rPr>
          <w:i/>
          <w:w w:val="110"/>
        </w:rPr>
        <w:t>k </w:t>
      </w:r>
      <w:r>
        <w:rPr>
          <w:b/>
          <w:w w:val="110"/>
        </w:rPr>
        <w:t>of mismatches</w:t>
      </w:r>
      <w:r>
        <w:rPr>
          <w:b/>
          <w:spacing w:val="80"/>
          <w:w w:val="110"/>
        </w:rPr>
        <w:t> </w:t>
      </w:r>
      <w:r>
        <w:rPr>
          <w:w w:val="110"/>
        </w:rPr>
        <w:t>We</w:t>
      </w:r>
      <w:r>
        <w:rPr>
          <w:spacing w:val="-6"/>
          <w:w w:val="110"/>
        </w:rPr>
        <w:t> </w:t>
      </w:r>
      <w:r>
        <w:rPr>
          <w:w w:val="110"/>
        </w:rPr>
        <w:t>can</w:t>
      </w:r>
      <w:r>
        <w:rPr>
          <w:spacing w:val="-6"/>
          <w:w w:val="110"/>
        </w:rPr>
        <w:t> </w:t>
      </w:r>
      <w:r>
        <w:rPr>
          <w:w w:val="110"/>
        </w:rPr>
        <w:t>extend</w:t>
      </w:r>
      <w:r>
        <w:rPr>
          <w:spacing w:val="-6"/>
          <w:w w:val="110"/>
        </w:rPr>
        <w:t> </w:t>
      </w:r>
      <w:r>
        <w:rPr>
          <w:w w:val="110"/>
        </w:rPr>
        <w:t>the</w:t>
      </w:r>
      <w:r>
        <w:rPr>
          <w:spacing w:val="-6"/>
          <w:w w:val="110"/>
        </w:rPr>
        <w:t> </w:t>
      </w:r>
      <w:r>
        <w:rPr>
          <w:w w:val="110"/>
        </w:rPr>
        <w:t>above</w:t>
      </w:r>
      <w:r>
        <w:rPr>
          <w:spacing w:val="-6"/>
          <w:w w:val="110"/>
        </w:rPr>
        <w:t> </w:t>
      </w:r>
      <w:r>
        <w:rPr>
          <w:w w:val="110"/>
        </w:rPr>
        <w:t>idea</w:t>
      </w:r>
      <w:r>
        <w:rPr>
          <w:spacing w:val="-6"/>
          <w:w w:val="110"/>
        </w:rPr>
        <w:t> </w:t>
      </w:r>
      <w:r>
        <w:rPr>
          <w:w w:val="110"/>
        </w:rPr>
        <w:t>to</w:t>
      </w:r>
      <w:r>
        <w:rPr>
          <w:spacing w:val="-6"/>
          <w:w w:val="110"/>
        </w:rPr>
        <w:t> </w:t>
      </w:r>
      <w:r>
        <w:rPr>
          <w:i/>
          <w:w w:val="110"/>
        </w:rPr>
        <w:t>k </w:t>
      </w:r>
      <w:r>
        <w:rPr>
          <w:rFonts w:ascii="Cambria" w:hAnsi="Cambria"/>
          <w:w w:val="150"/>
        </w:rPr>
        <w:t>≥</w:t>
      </w:r>
      <w:r>
        <w:rPr>
          <w:rFonts w:ascii="Cambria" w:hAnsi="Cambria"/>
          <w:spacing w:val="-15"/>
          <w:w w:val="150"/>
        </w:rPr>
        <w:t> </w:t>
      </w:r>
      <w:r>
        <w:rPr>
          <w:w w:val="110"/>
        </w:rPr>
        <w:t>1</w:t>
      </w:r>
      <w:r>
        <w:rPr>
          <w:spacing w:val="-6"/>
          <w:w w:val="110"/>
        </w:rPr>
        <w:t> </w:t>
      </w:r>
      <w:r>
        <w:rPr>
          <w:w w:val="110"/>
        </w:rPr>
        <w:t>mismatches. Take</w:t>
      </w:r>
      <w:r>
        <w:rPr>
          <w:spacing w:val="-13"/>
          <w:w w:val="110"/>
        </w:rPr>
        <w:t> </w:t>
      </w:r>
      <w:r>
        <w:rPr>
          <w:i/>
          <w:w w:val="110"/>
        </w:rPr>
        <w:t>x,</w:t>
      </w:r>
      <w:r>
        <w:rPr>
          <w:i/>
          <w:spacing w:val="-12"/>
          <w:w w:val="110"/>
        </w:rPr>
        <w:t> </w:t>
      </w:r>
      <w:r>
        <w:rPr>
          <w:i/>
          <w:w w:val="110"/>
        </w:rPr>
        <w:t>y</w:t>
      </w:r>
      <w:r>
        <w:rPr>
          <w:i/>
          <w:spacing w:val="-13"/>
          <w:w w:val="110"/>
        </w:rPr>
        <w:t> </w:t>
      </w:r>
      <w:r>
        <w:rPr>
          <w:rFonts w:ascii="Cambria" w:hAnsi="Cambria"/>
          <w:w w:val="110"/>
        </w:rPr>
        <w:t>∈</w:t>
      </w:r>
      <w:r>
        <w:rPr>
          <w:rFonts w:ascii="Cambria" w:hAnsi="Cambria"/>
          <w:spacing w:val="-12"/>
          <w:w w:val="110"/>
        </w:rPr>
        <w:t> </w:t>
      </w:r>
      <w:r>
        <w:rPr>
          <w:w w:val="150"/>
        </w:rPr>
        <w:t>Σ</w:t>
      </w:r>
      <w:r>
        <w:rPr>
          <w:i/>
          <w:w w:val="150"/>
          <w:vertAlign w:val="superscript"/>
        </w:rPr>
        <w:t>n</w:t>
      </w:r>
      <w:r>
        <w:rPr>
          <w:w w:val="150"/>
          <w:vertAlign w:val="baseline"/>
        </w:rPr>
        <w:t>,</w:t>
      </w:r>
      <w:r>
        <w:rPr>
          <w:spacing w:val="-13"/>
          <w:w w:val="150"/>
          <w:vertAlign w:val="baseline"/>
        </w:rPr>
        <w:t> </w:t>
      </w:r>
      <w:r>
        <w:rPr>
          <w:w w:val="110"/>
          <w:vertAlign w:val="baseline"/>
        </w:rPr>
        <w:t>and</w:t>
      </w:r>
      <w:r>
        <w:rPr>
          <w:w w:val="110"/>
          <w:vertAlign w:val="baseline"/>
        </w:rPr>
        <w:t> assume</w:t>
      </w:r>
      <w:r>
        <w:rPr>
          <w:w w:val="110"/>
          <w:vertAlign w:val="baseline"/>
        </w:rPr>
        <w:t> that</w:t>
      </w:r>
      <w:r>
        <w:rPr>
          <w:w w:val="110"/>
          <w:vertAlign w:val="baseline"/>
        </w:rPr>
        <w:t> </w:t>
      </w:r>
      <w:r>
        <w:rPr>
          <w:i/>
          <w:w w:val="150"/>
          <w:vertAlign w:val="baseline"/>
        </w:rPr>
        <w:t>D</w:t>
      </w:r>
      <w:r>
        <w:rPr>
          <w:i/>
          <w:w w:val="150"/>
          <w:vertAlign w:val="subscript"/>
        </w:rPr>
        <w:t>H</w:t>
      </w:r>
      <w:r>
        <w:rPr>
          <w:i/>
          <w:spacing w:val="-17"/>
          <w:w w:val="150"/>
          <w:vertAlign w:val="baseline"/>
        </w:rPr>
        <w:t> </w:t>
      </w:r>
      <w:r>
        <w:rPr>
          <w:w w:val="110"/>
          <w:vertAlign w:val="baseline"/>
        </w:rPr>
        <w:t>(</w:t>
      </w:r>
      <w:r>
        <w:rPr>
          <w:i/>
          <w:w w:val="110"/>
          <w:vertAlign w:val="baseline"/>
        </w:rPr>
        <w:t>x,</w:t>
      </w:r>
      <w:r>
        <w:rPr>
          <w:i/>
          <w:spacing w:val="-13"/>
          <w:w w:val="110"/>
          <w:vertAlign w:val="baseline"/>
        </w:rPr>
        <w:t> </w:t>
      </w:r>
      <w:r>
        <w:rPr>
          <w:i/>
          <w:w w:val="110"/>
          <w:vertAlign w:val="baseline"/>
        </w:rPr>
        <w:t>y</w:t>
      </w:r>
      <w:r>
        <w:rPr>
          <w:w w:val="110"/>
          <w:vertAlign w:val="baseline"/>
        </w:rPr>
        <w:t>) </w:t>
      </w:r>
      <w:r>
        <w:rPr>
          <w:i/>
          <w:w w:val="150"/>
          <w:vertAlign w:val="baseline"/>
        </w:rPr>
        <w:t>&gt;</w:t>
      </w:r>
      <w:r>
        <w:rPr>
          <w:i/>
          <w:spacing w:val="-14"/>
          <w:w w:val="150"/>
          <w:vertAlign w:val="baseline"/>
        </w:rPr>
        <w:t> </w:t>
      </w:r>
      <w:r>
        <w:rPr>
          <w:i/>
          <w:w w:val="110"/>
          <w:vertAlign w:val="baseline"/>
        </w:rPr>
        <w:t>k</w:t>
      </w:r>
      <w:r>
        <w:rPr>
          <w:w w:val="110"/>
          <w:vertAlign w:val="baseline"/>
        </w:rPr>
        <w:t>.</w:t>
      </w:r>
      <w:r>
        <w:rPr>
          <w:spacing w:val="38"/>
          <w:w w:val="110"/>
          <w:vertAlign w:val="baseline"/>
        </w:rPr>
        <w:t> </w:t>
      </w:r>
      <w:r>
        <w:rPr>
          <w:w w:val="110"/>
          <w:vertAlign w:val="baseline"/>
        </w:rPr>
        <w:t>Consider</w:t>
      </w:r>
      <w:r>
        <w:rPr>
          <w:w w:val="110"/>
          <w:vertAlign w:val="baseline"/>
        </w:rPr>
        <w:t> any</w:t>
      </w:r>
      <w:r>
        <w:rPr>
          <w:w w:val="110"/>
          <w:vertAlign w:val="baseline"/>
        </w:rPr>
        <w:t> group</w:t>
      </w:r>
      <w:r>
        <w:rPr>
          <w:w w:val="110"/>
          <w:vertAlign w:val="baseline"/>
        </w:rPr>
        <w:t> of</w:t>
      </w:r>
      <w:r>
        <w:rPr>
          <w:w w:val="110"/>
          <w:vertAlign w:val="baseline"/>
        </w:rPr>
        <w:t> </w:t>
      </w:r>
      <w:r>
        <w:rPr>
          <w:i/>
          <w:w w:val="110"/>
          <w:vertAlign w:val="baseline"/>
        </w:rPr>
        <w:t>k</w:t>
      </w:r>
      <w:r>
        <w:rPr>
          <w:i/>
          <w:spacing w:val="-6"/>
          <w:w w:val="110"/>
          <w:vertAlign w:val="baseline"/>
        </w:rPr>
        <w:t> </w:t>
      </w:r>
      <w:r>
        <w:rPr>
          <w:w w:val="150"/>
          <w:vertAlign w:val="baseline"/>
        </w:rPr>
        <w:t>+</w:t>
      </w:r>
      <w:r>
        <w:rPr>
          <w:spacing w:val="-17"/>
          <w:w w:val="150"/>
          <w:vertAlign w:val="baseline"/>
        </w:rPr>
        <w:t> </w:t>
      </w:r>
      <w:r>
        <w:rPr>
          <w:w w:val="110"/>
          <w:vertAlign w:val="baseline"/>
        </w:rPr>
        <w:t>1</w:t>
      </w:r>
      <w:r>
        <w:rPr>
          <w:w w:val="110"/>
          <w:vertAlign w:val="baseline"/>
        </w:rPr>
        <w:t> mismatches</w:t>
      </w:r>
      <w:r>
        <w:rPr>
          <w:w w:val="110"/>
          <w:vertAlign w:val="baseline"/>
        </w:rPr>
        <w:t> between</w:t>
      </w:r>
      <w:r>
        <w:rPr>
          <w:w w:val="110"/>
          <w:vertAlign w:val="baseline"/>
        </w:rPr>
        <w:t> </w:t>
      </w:r>
      <w:r>
        <w:rPr>
          <w:i/>
          <w:w w:val="110"/>
          <w:vertAlign w:val="baseline"/>
        </w:rPr>
        <w:t>x </w:t>
      </w:r>
      <w:r>
        <w:rPr>
          <w:w w:val="110"/>
          <w:vertAlign w:val="baseline"/>
        </w:rPr>
        <w:t>and</w:t>
      </w:r>
      <w:r>
        <w:rPr>
          <w:spacing w:val="-13"/>
          <w:w w:val="110"/>
          <w:vertAlign w:val="baseline"/>
        </w:rPr>
        <w:t> </w:t>
      </w:r>
      <w:r>
        <w:rPr>
          <w:i/>
          <w:w w:val="110"/>
          <w:vertAlign w:val="baseline"/>
        </w:rPr>
        <w:t>y</w:t>
      </w:r>
      <w:r>
        <w:rPr>
          <w:w w:val="110"/>
          <w:vertAlign w:val="baseline"/>
        </w:rPr>
        <w:t>,</w:t>
      </w:r>
      <w:r>
        <w:rPr>
          <w:spacing w:val="-12"/>
          <w:w w:val="110"/>
          <w:vertAlign w:val="baseline"/>
        </w:rPr>
        <w:t> </w:t>
      </w:r>
      <w:r>
        <w:rPr>
          <w:w w:val="110"/>
          <w:vertAlign w:val="baseline"/>
        </w:rPr>
        <w:t>at</w:t>
      </w:r>
      <w:r>
        <w:rPr>
          <w:spacing w:val="-13"/>
          <w:w w:val="110"/>
          <w:vertAlign w:val="baseline"/>
        </w:rPr>
        <w:t> </w:t>
      </w:r>
      <w:r>
        <w:rPr>
          <w:w w:val="110"/>
          <w:vertAlign w:val="baseline"/>
        </w:rPr>
        <w:t>positions</w:t>
      </w:r>
      <w:r>
        <w:rPr>
          <w:w w:val="110"/>
          <w:vertAlign w:val="baseline"/>
        </w:rPr>
        <w:t> </w:t>
      </w:r>
      <w:r>
        <w:rPr>
          <w:i/>
          <w:w w:val="150"/>
          <w:vertAlign w:val="baseline"/>
        </w:rPr>
        <w:t>i</w:t>
      </w:r>
      <w:r>
        <w:rPr>
          <w:w w:val="150"/>
          <w:vertAlign w:val="subscript"/>
        </w:rPr>
        <w:t>1</w:t>
      </w:r>
      <w:r>
        <w:rPr>
          <w:spacing w:val="-14"/>
          <w:w w:val="150"/>
          <w:vertAlign w:val="baseline"/>
        </w:rPr>
        <w:t> </w:t>
      </w:r>
      <w:r>
        <w:rPr>
          <w:i/>
          <w:w w:val="150"/>
          <w:vertAlign w:val="baseline"/>
        </w:rPr>
        <w:t>&lt;</w:t>
      </w:r>
      <w:r>
        <w:rPr>
          <w:i/>
          <w:spacing w:val="-17"/>
          <w:w w:val="150"/>
          <w:vertAlign w:val="baseline"/>
        </w:rPr>
        <w:t> </w:t>
      </w:r>
      <w:r>
        <w:rPr>
          <w:rFonts w:ascii="Cambria" w:hAnsi="Cambria"/>
          <w:w w:val="110"/>
          <w:vertAlign w:val="baseline"/>
        </w:rPr>
        <w:t>·</w:t>
      </w:r>
      <w:r>
        <w:rPr>
          <w:rFonts w:ascii="Cambria" w:hAnsi="Cambria"/>
          <w:spacing w:val="-13"/>
          <w:w w:val="110"/>
          <w:vertAlign w:val="baseline"/>
        </w:rPr>
        <w:t> </w:t>
      </w:r>
      <w:r>
        <w:rPr>
          <w:rFonts w:ascii="Cambria" w:hAnsi="Cambria"/>
          <w:w w:val="110"/>
          <w:vertAlign w:val="baseline"/>
        </w:rPr>
        <w:t>·</w:t>
      </w:r>
      <w:r>
        <w:rPr>
          <w:rFonts w:ascii="Cambria" w:hAnsi="Cambria"/>
          <w:spacing w:val="-12"/>
          <w:w w:val="110"/>
          <w:vertAlign w:val="baseline"/>
        </w:rPr>
        <w:t> </w:t>
      </w:r>
      <w:r>
        <w:rPr>
          <w:rFonts w:ascii="Cambria" w:hAnsi="Cambria"/>
          <w:w w:val="110"/>
          <w:vertAlign w:val="baseline"/>
        </w:rPr>
        <w:t>·</w:t>
      </w:r>
      <w:r>
        <w:rPr>
          <w:rFonts w:ascii="Cambria" w:hAnsi="Cambria"/>
          <w:spacing w:val="-1"/>
          <w:w w:val="110"/>
          <w:vertAlign w:val="baseline"/>
        </w:rPr>
        <w:t> </w:t>
      </w:r>
      <w:r>
        <w:rPr>
          <w:i/>
          <w:w w:val="150"/>
          <w:vertAlign w:val="baseline"/>
        </w:rPr>
        <w:t>&lt;</w:t>
      </w:r>
      <w:r>
        <w:rPr>
          <w:i/>
          <w:spacing w:val="-17"/>
          <w:w w:val="150"/>
          <w:vertAlign w:val="baseline"/>
        </w:rPr>
        <w:t> </w:t>
      </w:r>
      <w:r>
        <w:rPr>
          <w:i/>
          <w:w w:val="150"/>
          <w:vertAlign w:val="baseline"/>
        </w:rPr>
        <w:t>i</w:t>
      </w:r>
      <w:r>
        <w:rPr>
          <w:i/>
          <w:w w:val="150"/>
          <w:vertAlign w:val="subscript"/>
        </w:rPr>
        <w:t>k</w:t>
      </w:r>
      <w:r>
        <w:rPr>
          <w:w w:val="150"/>
          <w:vertAlign w:val="subscript"/>
        </w:rPr>
        <w:t>+1</w:t>
      </w:r>
      <w:r>
        <w:rPr>
          <w:w w:val="150"/>
          <w:vertAlign w:val="baseline"/>
        </w:rPr>
        <w:t>.</w:t>
      </w:r>
      <w:r>
        <w:rPr>
          <w:w w:val="150"/>
          <w:vertAlign w:val="baseline"/>
        </w:rPr>
        <w:t> </w:t>
      </w:r>
      <w:r>
        <w:rPr>
          <w:w w:val="110"/>
          <w:vertAlign w:val="baseline"/>
        </w:rPr>
        <w:t>We</w:t>
      </w:r>
      <w:r>
        <w:rPr>
          <w:w w:val="110"/>
          <w:vertAlign w:val="baseline"/>
        </w:rPr>
        <w:t> want</w:t>
      </w:r>
      <w:r>
        <w:rPr>
          <w:w w:val="110"/>
          <w:vertAlign w:val="baseline"/>
        </w:rPr>
        <w:t> to</w:t>
      </w:r>
      <w:r>
        <w:rPr>
          <w:w w:val="110"/>
          <w:vertAlign w:val="baseline"/>
        </w:rPr>
        <w:t> find</w:t>
      </w:r>
      <w:r>
        <w:rPr>
          <w:w w:val="110"/>
          <w:vertAlign w:val="baseline"/>
        </w:rPr>
        <w:t> a</w:t>
      </w:r>
      <w:r>
        <w:rPr>
          <w:w w:val="110"/>
          <w:vertAlign w:val="baseline"/>
        </w:rPr>
        <w:t> prime</w:t>
      </w:r>
      <w:r>
        <w:rPr>
          <w:w w:val="110"/>
          <w:vertAlign w:val="baseline"/>
        </w:rPr>
        <w:t> number</w:t>
      </w:r>
      <w:r>
        <w:rPr>
          <w:w w:val="110"/>
          <w:vertAlign w:val="baseline"/>
        </w:rPr>
        <w:t> </w:t>
      </w:r>
      <w:r>
        <w:rPr>
          <w:i/>
          <w:w w:val="110"/>
          <w:vertAlign w:val="baseline"/>
        </w:rPr>
        <w:t>d</w:t>
      </w:r>
      <w:r>
        <w:rPr>
          <w:i/>
          <w:spacing w:val="-4"/>
          <w:w w:val="110"/>
          <w:vertAlign w:val="baseline"/>
        </w:rPr>
        <w:t> </w:t>
      </w:r>
      <w:r>
        <w:rPr>
          <w:rFonts w:ascii="Cambria" w:hAnsi="Cambria"/>
          <w:w w:val="150"/>
          <w:vertAlign w:val="baseline"/>
        </w:rPr>
        <w:t>≥</w:t>
      </w:r>
      <w:r>
        <w:rPr>
          <w:rFonts w:ascii="Cambria" w:hAnsi="Cambria"/>
          <w:spacing w:val="-17"/>
          <w:w w:val="150"/>
          <w:vertAlign w:val="baseline"/>
        </w:rPr>
        <w:t> </w:t>
      </w:r>
      <w:r>
        <w:rPr>
          <w:i/>
          <w:w w:val="110"/>
          <w:vertAlign w:val="baseline"/>
        </w:rPr>
        <w:t>k</w:t>
      </w:r>
      <w:r>
        <w:rPr>
          <w:i/>
          <w:spacing w:val="-10"/>
          <w:w w:val="110"/>
          <w:vertAlign w:val="baseline"/>
        </w:rPr>
        <w:t> </w:t>
      </w:r>
      <w:r>
        <w:rPr>
          <w:w w:val="150"/>
          <w:vertAlign w:val="baseline"/>
        </w:rPr>
        <w:t>+</w:t>
      </w:r>
      <w:r>
        <w:rPr>
          <w:spacing w:val="-17"/>
          <w:w w:val="150"/>
          <w:vertAlign w:val="baseline"/>
        </w:rPr>
        <w:t> </w:t>
      </w:r>
      <w:r>
        <w:rPr>
          <w:w w:val="110"/>
          <w:vertAlign w:val="baseline"/>
        </w:rPr>
        <w:t>1</w:t>
      </w:r>
      <w:r>
        <w:rPr>
          <w:w w:val="110"/>
          <w:vertAlign w:val="baseline"/>
        </w:rPr>
        <w:t> such</w:t>
      </w:r>
      <w:r>
        <w:rPr>
          <w:w w:val="110"/>
          <w:vertAlign w:val="baseline"/>
        </w:rPr>
        <w:t> that</w:t>
      </w:r>
      <w:r>
        <w:rPr>
          <w:w w:val="110"/>
          <w:vertAlign w:val="baseline"/>
        </w:rPr>
        <w:t> </w:t>
      </w:r>
      <w:r>
        <w:rPr>
          <w:i/>
          <w:w w:val="110"/>
          <w:vertAlign w:val="baseline"/>
        </w:rPr>
        <w:t>d</w:t>
      </w:r>
      <w:r>
        <w:rPr>
          <w:i/>
          <w:w w:val="110"/>
          <w:vertAlign w:val="baseline"/>
        </w:rPr>
        <w:t> </w:t>
      </w:r>
      <w:r>
        <w:rPr>
          <w:w w:val="110"/>
          <w:vertAlign w:val="baseline"/>
        </w:rPr>
        <w:t>does</w:t>
      </w:r>
      <w:r>
        <w:rPr>
          <w:w w:val="110"/>
          <w:vertAlign w:val="baseline"/>
        </w:rPr>
        <w:t> not divide</w:t>
      </w:r>
      <w:r>
        <w:rPr>
          <w:spacing w:val="-13"/>
          <w:w w:val="110"/>
          <w:vertAlign w:val="baseline"/>
        </w:rPr>
        <w:t> </w:t>
      </w:r>
      <w:r>
        <w:rPr>
          <w:i/>
          <w:w w:val="150"/>
          <w:vertAlign w:val="baseline"/>
        </w:rPr>
        <w:t>i</w:t>
      </w:r>
      <w:r>
        <w:rPr>
          <w:i/>
          <w:w w:val="150"/>
          <w:vertAlign w:val="subscript"/>
        </w:rPr>
        <w:t>j</w:t>
      </w:r>
      <w:r>
        <w:rPr>
          <w:i/>
          <w:spacing w:val="-17"/>
          <w:w w:val="150"/>
          <w:vertAlign w:val="baseline"/>
        </w:rPr>
        <w:t> </w:t>
      </w:r>
      <w:r>
        <w:rPr>
          <w:rFonts w:ascii="Cambria" w:hAnsi="Cambria"/>
          <w:w w:val="150"/>
          <w:vertAlign w:val="baseline"/>
        </w:rPr>
        <w:t>−</w:t>
      </w:r>
      <w:r>
        <w:rPr>
          <w:rFonts w:ascii="Cambria" w:hAnsi="Cambria"/>
          <w:spacing w:val="-16"/>
          <w:w w:val="150"/>
          <w:vertAlign w:val="baseline"/>
        </w:rPr>
        <w:t> </w:t>
      </w:r>
      <w:r>
        <w:rPr>
          <w:i/>
          <w:w w:val="150"/>
          <w:vertAlign w:val="baseline"/>
        </w:rPr>
        <w:t>i</w:t>
      </w:r>
      <w:r>
        <w:rPr>
          <w:i/>
          <w:w w:val="150"/>
          <w:vertAlign w:val="subscript"/>
        </w:rPr>
        <w:t>j</w:t>
      </w:r>
      <w:r>
        <w:rPr>
          <w:rFonts w:ascii="Verdana" w:hAnsi="Verdana"/>
          <w:i/>
          <w:w w:val="150"/>
          <w:position w:val="1"/>
          <w:sz w:val="10"/>
          <w:vertAlign w:val="baseline"/>
        </w:rPr>
        <w:t>′</w:t>
      </w:r>
      <w:r>
        <w:rPr>
          <w:rFonts w:ascii="Verdana" w:hAnsi="Verdana"/>
          <w:i/>
          <w:spacing w:val="-14"/>
          <w:w w:val="150"/>
          <w:position w:val="1"/>
          <w:sz w:val="10"/>
          <w:vertAlign w:val="baseline"/>
        </w:rPr>
        <w:t> </w:t>
      </w:r>
      <w:r>
        <w:rPr>
          <w:w w:val="110"/>
          <w:vertAlign w:val="baseline"/>
        </w:rPr>
        <w:t>,</w:t>
      </w:r>
      <w:r>
        <w:rPr>
          <w:spacing w:val="-11"/>
          <w:w w:val="110"/>
          <w:vertAlign w:val="baseline"/>
        </w:rPr>
        <w:t> </w:t>
      </w:r>
      <w:r>
        <w:rPr>
          <w:w w:val="110"/>
          <w:vertAlign w:val="baseline"/>
        </w:rPr>
        <w:t>for</w:t>
      </w:r>
      <w:r>
        <w:rPr>
          <w:w w:val="110"/>
          <w:vertAlign w:val="baseline"/>
        </w:rPr>
        <w:t> all</w:t>
      </w:r>
      <w:r>
        <w:rPr>
          <w:w w:val="110"/>
          <w:vertAlign w:val="baseline"/>
        </w:rPr>
        <w:t> 1 </w:t>
      </w:r>
      <w:r>
        <w:rPr>
          <w:rFonts w:ascii="Cambria" w:hAnsi="Cambria"/>
          <w:w w:val="150"/>
          <w:vertAlign w:val="baseline"/>
        </w:rPr>
        <w:t>≤</w:t>
      </w:r>
      <w:r>
        <w:rPr>
          <w:rFonts w:ascii="Cambria" w:hAnsi="Cambria"/>
          <w:spacing w:val="-13"/>
          <w:w w:val="150"/>
          <w:vertAlign w:val="baseline"/>
        </w:rPr>
        <w:t> </w:t>
      </w:r>
      <w:r>
        <w:rPr>
          <w:i/>
          <w:w w:val="150"/>
          <w:vertAlign w:val="baseline"/>
        </w:rPr>
        <w:t>j</w:t>
      </w:r>
      <w:r>
        <w:rPr>
          <w:rFonts w:ascii="Cambria" w:hAnsi="Cambria"/>
          <w:w w:val="150"/>
          <w:vertAlign w:val="superscript"/>
        </w:rPr>
        <w:t>′</w:t>
      </w:r>
      <w:r>
        <w:rPr>
          <w:rFonts w:ascii="Cambria" w:hAnsi="Cambria"/>
          <w:spacing w:val="-4"/>
          <w:w w:val="150"/>
          <w:vertAlign w:val="baseline"/>
        </w:rPr>
        <w:t> </w:t>
      </w:r>
      <w:r>
        <w:rPr>
          <w:i/>
          <w:w w:val="150"/>
          <w:vertAlign w:val="baseline"/>
        </w:rPr>
        <w:t>&lt;</w:t>
      </w:r>
      <w:r>
        <w:rPr>
          <w:i/>
          <w:spacing w:val="-14"/>
          <w:w w:val="150"/>
          <w:vertAlign w:val="baseline"/>
        </w:rPr>
        <w:t> </w:t>
      </w:r>
      <w:r>
        <w:rPr>
          <w:i/>
          <w:w w:val="150"/>
          <w:vertAlign w:val="baseline"/>
        </w:rPr>
        <w:t>j</w:t>
      </w:r>
      <w:r>
        <w:rPr>
          <w:i/>
          <w:spacing w:val="-5"/>
          <w:w w:val="150"/>
          <w:vertAlign w:val="baseline"/>
        </w:rPr>
        <w:t> </w:t>
      </w:r>
      <w:r>
        <w:rPr>
          <w:rFonts w:ascii="Cambria" w:hAnsi="Cambria"/>
          <w:w w:val="150"/>
          <w:vertAlign w:val="baseline"/>
        </w:rPr>
        <w:t>≤</w:t>
      </w:r>
      <w:r>
        <w:rPr>
          <w:rFonts w:ascii="Cambria" w:hAnsi="Cambria"/>
          <w:spacing w:val="-13"/>
          <w:w w:val="150"/>
          <w:vertAlign w:val="baseline"/>
        </w:rPr>
        <w:t> </w:t>
      </w:r>
      <w:r>
        <w:rPr>
          <w:i/>
          <w:w w:val="110"/>
          <w:vertAlign w:val="baseline"/>
        </w:rPr>
        <w:t>k</w:t>
      </w:r>
      <w:r>
        <w:rPr>
          <w:i/>
          <w:spacing w:val="-4"/>
          <w:w w:val="110"/>
          <w:vertAlign w:val="baseline"/>
        </w:rPr>
        <w:t> </w:t>
      </w:r>
      <w:r>
        <w:rPr>
          <w:w w:val="150"/>
          <w:vertAlign w:val="baseline"/>
        </w:rPr>
        <w:t>+</w:t>
      </w:r>
      <w:r>
        <w:rPr>
          <w:spacing w:val="-17"/>
          <w:w w:val="150"/>
          <w:vertAlign w:val="baseline"/>
        </w:rPr>
        <w:t> </w:t>
      </w:r>
      <w:r>
        <w:rPr>
          <w:w w:val="110"/>
          <w:vertAlign w:val="baseline"/>
        </w:rPr>
        <w:t>1.</w:t>
      </w:r>
      <w:r>
        <w:rPr>
          <w:spacing w:val="37"/>
          <w:w w:val="110"/>
          <w:vertAlign w:val="baseline"/>
        </w:rPr>
        <w:t> </w:t>
      </w:r>
      <w:r>
        <w:rPr>
          <w:w w:val="110"/>
          <w:vertAlign w:val="baseline"/>
        </w:rPr>
        <w:t>Then,</w:t>
      </w:r>
      <w:r>
        <w:rPr>
          <w:w w:val="110"/>
          <w:vertAlign w:val="baseline"/>
        </w:rPr>
        <w:t> we</w:t>
      </w:r>
      <w:r>
        <w:rPr>
          <w:w w:val="110"/>
          <w:vertAlign w:val="baseline"/>
        </w:rPr>
        <w:t> are</w:t>
      </w:r>
      <w:r>
        <w:rPr>
          <w:w w:val="110"/>
          <w:vertAlign w:val="baseline"/>
        </w:rPr>
        <w:t> guaranteed</w:t>
      </w:r>
      <w:r>
        <w:rPr>
          <w:w w:val="110"/>
          <w:vertAlign w:val="baseline"/>
        </w:rPr>
        <w:t> that</w:t>
      </w:r>
      <w:r>
        <w:rPr>
          <w:w w:val="110"/>
          <w:vertAlign w:val="baseline"/>
        </w:rPr>
        <w:t> </w:t>
      </w:r>
      <w:r>
        <w:rPr>
          <w:i/>
          <w:w w:val="150"/>
          <w:vertAlign w:val="baseline"/>
        </w:rPr>
        <w:t>x</w:t>
      </w:r>
      <w:r>
        <w:rPr>
          <w:i/>
          <w:w w:val="150"/>
          <w:vertAlign w:val="subscript"/>
        </w:rPr>
        <w:t>i</w:t>
      </w:r>
      <w:r>
        <w:rPr>
          <w:w w:val="150"/>
          <w:vertAlign w:val="subscript"/>
        </w:rPr>
        <w:t>:</w:t>
      </w:r>
      <w:r>
        <w:rPr>
          <w:i/>
          <w:w w:val="150"/>
          <w:vertAlign w:val="subscript"/>
        </w:rPr>
        <w:t>d</w:t>
      </w:r>
      <w:r>
        <w:rPr>
          <w:i/>
          <w:spacing w:val="-6"/>
          <w:w w:val="150"/>
          <w:vertAlign w:val="baseline"/>
        </w:rPr>
        <w:t> </w:t>
      </w:r>
      <w:r>
        <w:rPr>
          <w:rFonts w:ascii="Cambria" w:hAnsi="Cambria"/>
          <w:w w:val="110"/>
          <w:vertAlign w:val="baseline"/>
        </w:rPr>
        <w:t≯</w:t>
      </w:r>
      <w:r>
        <w:rPr>
          <w:w w:val="110"/>
          <w:vertAlign w:val="baseline"/>
        </w:rPr>
        <w:t>= </w:t>
      </w:r>
      <w:r>
        <w:rPr>
          <w:i/>
          <w:w w:val="150"/>
          <w:vertAlign w:val="baseline"/>
        </w:rPr>
        <w:t>y</w:t>
      </w:r>
      <w:r>
        <w:rPr>
          <w:i/>
          <w:w w:val="150"/>
          <w:vertAlign w:val="subscript"/>
        </w:rPr>
        <w:t>i</w:t>
      </w:r>
      <w:r>
        <w:rPr>
          <w:w w:val="150"/>
          <w:vertAlign w:val="subscript"/>
        </w:rPr>
        <w:t>:</w:t>
      </w:r>
      <w:r>
        <w:rPr>
          <w:i/>
          <w:w w:val="150"/>
          <w:vertAlign w:val="subscript"/>
        </w:rPr>
        <w:t>d</w:t>
      </w:r>
      <w:r>
        <w:rPr>
          <w:i/>
          <w:w w:val="150"/>
          <w:vertAlign w:val="baseline"/>
        </w:rPr>
        <w:t> </w:t>
      </w:r>
      <w:r>
        <w:rPr>
          <w:w w:val="110"/>
          <w:vertAlign w:val="baseline"/>
        </w:rPr>
        <w:t>for</w:t>
      </w:r>
      <w:r>
        <w:rPr>
          <w:w w:val="110"/>
          <w:vertAlign w:val="baseline"/>
        </w:rPr>
        <w:t> at</w:t>
      </w:r>
      <w:r>
        <w:rPr>
          <w:w w:val="110"/>
          <w:vertAlign w:val="baseline"/>
        </w:rPr>
        <w:t> least</w:t>
      </w:r>
      <w:r>
        <w:rPr>
          <w:w w:val="110"/>
          <w:vertAlign w:val="baseline"/>
        </w:rPr>
        <w:t> </w:t>
      </w:r>
      <w:r>
        <w:rPr>
          <w:i/>
          <w:w w:val="110"/>
          <w:vertAlign w:val="baseline"/>
        </w:rPr>
        <w:t>k</w:t>
      </w:r>
      <w:r>
        <w:rPr>
          <w:i/>
          <w:spacing w:val="-4"/>
          <w:w w:val="110"/>
          <w:vertAlign w:val="baseline"/>
        </w:rPr>
        <w:t> </w:t>
      </w:r>
      <w:r>
        <w:rPr>
          <w:w w:val="150"/>
          <w:vertAlign w:val="baseline"/>
        </w:rPr>
        <w:t>+</w:t>
      </w:r>
      <w:r>
        <w:rPr>
          <w:spacing w:val="-17"/>
          <w:w w:val="150"/>
          <w:vertAlign w:val="baseline"/>
        </w:rPr>
        <w:t> </w:t>
      </w:r>
      <w:r>
        <w:rPr>
          <w:w w:val="110"/>
          <w:vertAlign w:val="baseline"/>
        </w:rPr>
        <w:t>1 shifts</w:t>
      </w:r>
      <w:r>
        <w:rPr>
          <w:spacing w:val="-13"/>
          <w:w w:val="110"/>
          <w:vertAlign w:val="baseline"/>
        </w:rPr>
        <w:t> </w:t>
      </w:r>
      <w:r>
        <w:rPr>
          <w:i/>
          <w:w w:val="110"/>
          <w:vertAlign w:val="baseline"/>
        </w:rPr>
        <w:t>i</w:t>
      </w:r>
      <w:r>
        <w:rPr>
          <w:w w:val="110"/>
          <w:vertAlign w:val="baseline"/>
        </w:rPr>
        <w:t>,</w:t>
      </w:r>
      <w:r>
        <w:rPr>
          <w:spacing w:val="-12"/>
          <w:w w:val="110"/>
          <w:vertAlign w:val="baseline"/>
        </w:rPr>
        <w:t> </w:t>
      </w:r>
      <w:r>
        <w:rPr>
          <w:w w:val="110"/>
          <w:vertAlign w:val="baseline"/>
        </w:rPr>
        <w:t>since</w:t>
      </w:r>
      <w:r>
        <w:rPr>
          <w:spacing w:val="-13"/>
          <w:w w:val="110"/>
          <w:vertAlign w:val="baseline"/>
        </w:rPr>
        <w:t> </w:t>
      </w:r>
      <w:r>
        <w:rPr>
          <w:w w:val="110"/>
          <w:vertAlign w:val="baseline"/>
        </w:rPr>
        <w:t>no</w:t>
      </w:r>
      <w:r>
        <w:rPr>
          <w:spacing w:val="-7"/>
          <w:w w:val="110"/>
          <w:vertAlign w:val="baseline"/>
        </w:rPr>
        <w:t> </w:t>
      </w:r>
      <w:r>
        <w:rPr>
          <w:w w:val="110"/>
          <w:vertAlign w:val="baseline"/>
        </w:rPr>
        <w:t>pair</w:t>
      </w:r>
      <w:r>
        <w:rPr>
          <w:spacing w:val="-5"/>
          <w:w w:val="110"/>
          <w:vertAlign w:val="baseline"/>
        </w:rPr>
        <w:t> </w:t>
      </w:r>
      <w:r>
        <w:rPr>
          <w:w w:val="110"/>
          <w:vertAlign w:val="baseline"/>
        </w:rPr>
        <w:t>of</w:t>
      </w:r>
      <w:r>
        <w:rPr>
          <w:spacing w:val="-5"/>
          <w:w w:val="110"/>
          <w:vertAlign w:val="baseline"/>
        </w:rPr>
        <w:t> </w:t>
      </w:r>
      <w:r>
        <w:rPr>
          <w:w w:val="110"/>
          <w:vertAlign w:val="baseline"/>
        </w:rPr>
        <w:t>mismatches</w:t>
      </w:r>
      <w:r>
        <w:rPr>
          <w:spacing w:val="-5"/>
          <w:w w:val="110"/>
          <w:vertAlign w:val="baseline"/>
        </w:rPr>
        <w:t> </w:t>
      </w:r>
      <w:r>
        <w:rPr>
          <w:i/>
          <w:w w:val="150"/>
          <w:vertAlign w:val="baseline"/>
        </w:rPr>
        <w:t>i</w:t>
      </w:r>
      <w:r>
        <w:rPr>
          <w:i/>
          <w:w w:val="150"/>
          <w:vertAlign w:val="subscript"/>
        </w:rPr>
        <w:t>j</w:t>
      </w:r>
      <w:r>
        <w:rPr>
          <w:i/>
          <w:w w:val="150"/>
          <w:vertAlign w:val="baseline"/>
        </w:rPr>
        <w:t>,</w:t>
      </w:r>
      <w:r>
        <w:rPr>
          <w:i/>
          <w:spacing w:val="-17"/>
          <w:w w:val="150"/>
          <w:vertAlign w:val="baseline"/>
        </w:rPr>
        <w:t> </w:t>
      </w:r>
      <w:r>
        <w:rPr>
          <w:i/>
          <w:w w:val="150"/>
          <w:vertAlign w:val="baseline"/>
        </w:rPr>
        <w:t>i</w:t>
      </w:r>
      <w:r>
        <w:rPr>
          <w:i/>
          <w:w w:val="150"/>
          <w:vertAlign w:val="subscript"/>
        </w:rPr>
        <w:t>j</w:t>
      </w:r>
      <w:r>
        <w:rPr>
          <w:rFonts w:ascii="Verdana" w:hAnsi="Verdana"/>
          <w:i/>
          <w:w w:val="150"/>
          <w:position w:val="1"/>
          <w:sz w:val="10"/>
          <w:vertAlign w:val="baseline"/>
        </w:rPr>
        <w:t>′</w:t>
      </w:r>
      <w:r>
        <w:rPr>
          <w:rFonts w:ascii="Verdana" w:hAnsi="Verdana"/>
          <w:i/>
          <w:w w:val="150"/>
          <w:position w:val="1"/>
          <w:sz w:val="10"/>
          <w:vertAlign w:val="baseline"/>
        </w:rPr>
        <w:t> </w:t>
      </w:r>
      <w:r>
        <w:rPr>
          <w:w w:val="110"/>
          <w:vertAlign w:val="baseline"/>
        </w:rPr>
        <w:t>can</w:t>
      </w:r>
      <w:r>
        <w:rPr>
          <w:spacing w:val="-5"/>
          <w:w w:val="110"/>
          <w:vertAlign w:val="baseline"/>
        </w:rPr>
        <w:t> </w:t>
      </w:r>
      <w:r>
        <w:rPr>
          <w:w w:val="110"/>
          <w:vertAlign w:val="baseline"/>
        </w:rPr>
        <w:t>fall</w:t>
      </w:r>
      <w:r>
        <w:rPr>
          <w:spacing w:val="-5"/>
          <w:w w:val="110"/>
          <w:vertAlign w:val="baseline"/>
        </w:rPr>
        <w:t> </w:t>
      </w:r>
      <w:r>
        <w:rPr>
          <w:w w:val="110"/>
          <w:vertAlign w:val="baseline"/>
        </w:rPr>
        <w:t>in</w:t>
      </w:r>
      <w:r>
        <w:rPr>
          <w:spacing w:val="-5"/>
          <w:w w:val="110"/>
          <w:vertAlign w:val="baseline"/>
        </w:rPr>
        <w:t> </w:t>
      </w:r>
      <w:r>
        <w:rPr>
          <w:w w:val="110"/>
          <w:vertAlign w:val="baseline"/>
        </w:rPr>
        <w:t>the</w:t>
      </w:r>
      <w:r>
        <w:rPr>
          <w:spacing w:val="-5"/>
          <w:w w:val="110"/>
          <w:vertAlign w:val="baseline"/>
        </w:rPr>
        <w:t> </w:t>
      </w:r>
      <w:r>
        <w:rPr>
          <w:w w:val="110"/>
          <w:vertAlign w:val="baseline"/>
        </w:rPr>
        <w:t>same</w:t>
      </w:r>
      <w:r>
        <w:rPr>
          <w:spacing w:val="-5"/>
          <w:w w:val="110"/>
          <w:vertAlign w:val="baseline"/>
        </w:rPr>
        <w:t> </w:t>
      </w:r>
      <w:r>
        <w:rPr>
          <w:w w:val="110"/>
          <w:vertAlign w:val="baseline"/>
        </w:rPr>
        <w:t>shift</w:t>
      </w:r>
      <w:r>
        <w:rPr>
          <w:spacing w:val="-5"/>
          <w:w w:val="110"/>
          <w:vertAlign w:val="baseline"/>
        </w:rPr>
        <w:t> </w:t>
      </w:r>
      <w:r>
        <w:rPr>
          <w:w w:val="110"/>
          <w:vertAlign w:val="baseline"/>
        </w:rPr>
        <w:t>(which</w:t>
      </w:r>
      <w:r>
        <w:rPr>
          <w:spacing w:val="-5"/>
          <w:w w:val="110"/>
          <w:vertAlign w:val="baseline"/>
        </w:rPr>
        <w:t> </w:t>
      </w:r>
      <w:r>
        <w:rPr>
          <w:w w:val="110"/>
          <w:vertAlign w:val="baseline"/>
        </w:rPr>
        <w:t>would</w:t>
      </w:r>
      <w:r>
        <w:rPr>
          <w:spacing w:val="-5"/>
          <w:w w:val="110"/>
          <w:vertAlign w:val="baseline"/>
        </w:rPr>
        <w:t> </w:t>
      </w:r>
      <w:r>
        <w:rPr>
          <w:w w:val="110"/>
          <w:vertAlign w:val="baseline"/>
        </w:rPr>
        <w:t>imply</w:t>
      </w:r>
      <w:r>
        <w:rPr>
          <w:spacing w:val="-5"/>
          <w:w w:val="110"/>
          <w:vertAlign w:val="baseline"/>
        </w:rPr>
        <w:t> </w:t>
      </w:r>
      <w:r>
        <w:rPr>
          <w:w w:val="110"/>
          <w:vertAlign w:val="baseline"/>
        </w:rPr>
        <w:t>that</w:t>
      </w:r>
      <w:r>
        <w:rPr>
          <w:spacing w:val="-5"/>
          <w:w w:val="110"/>
          <w:vertAlign w:val="baseline"/>
        </w:rPr>
        <w:t> </w:t>
      </w:r>
      <w:r>
        <w:rPr>
          <w:i/>
          <w:w w:val="110"/>
          <w:vertAlign w:val="baseline"/>
        </w:rPr>
        <w:t>d</w:t>
      </w:r>
      <w:r>
        <w:rPr>
          <w:i/>
          <w:spacing w:val="-5"/>
          <w:w w:val="110"/>
          <w:vertAlign w:val="baseline"/>
        </w:rPr>
        <w:t> </w:t>
      </w:r>
      <w:r>
        <w:rPr>
          <w:w w:val="110"/>
          <w:vertAlign w:val="baseline"/>
        </w:rPr>
        <w:t>divides </w:t>
      </w:r>
      <w:r>
        <w:rPr>
          <w:i/>
          <w:w w:val="150"/>
          <w:vertAlign w:val="baseline"/>
        </w:rPr>
        <w:t>i</w:t>
      </w:r>
      <w:r>
        <w:rPr>
          <w:i/>
          <w:w w:val="150"/>
          <w:vertAlign w:val="subscript"/>
        </w:rPr>
        <w:t>j</w:t>
      </w:r>
      <w:r>
        <w:rPr>
          <w:i/>
          <w:spacing w:val="29"/>
          <w:w w:val="150"/>
          <w:vertAlign w:val="baseline"/>
        </w:rPr>
        <w:t>  </w:t>
      </w:r>
      <w:r>
        <w:rPr>
          <w:i/>
          <w:w w:val="150"/>
          <w:vertAlign w:val="baseline"/>
        </w:rPr>
        <w:t>i</w:t>
      </w:r>
      <w:r>
        <w:rPr>
          <w:i/>
          <w:w w:val="150"/>
          <w:vertAlign w:val="subscript"/>
        </w:rPr>
        <w:t>j</w:t>
      </w:r>
      <w:r>
        <w:rPr>
          <w:rFonts w:ascii="Verdana" w:hAnsi="Verdana"/>
          <w:i/>
          <w:w w:val="150"/>
          <w:position w:val="1"/>
          <w:sz w:val="10"/>
          <w:vertAlign w:val="baseline"/>
        </w:rPr>
        <w:t>′</w:t>
      </w:r>
      <w:r>
        <w:rPr>
          <w:rFonts w:ascii="Verdana" w:hAnsi="Verdana"/>
          <w:i/>
          <w:w w:val="150"/>
          <w:position w:val="1"/>
          <w:sz w:val="10"/>
          <w:vertAlign w:val="baseline"/>
        </w:rPr>
        <w:t> </w:t>
      </w:r>
      <w:r>
        <w:rPr>
          <w:w w:val="110"/>
          <w:vertAlign w:val="baseline"/>
        </w:rPr>
        <w:t>).</w:t>
      </w:r>
      <w:r>
        <w:rPr>
          <w:spacing w:val="23"/>
          <w:w w:val="110"/>
          <w:vertAlign w:val="baseline"/>
        </w:rPr>
        <w:t> </w:t>
      </w:r>
      <w:r>
        <w:rPr>
          <w:w w:val="110"/>
          <w:vertAlign w:val="baseline"/>
        </w:rPr>
        <w:t>Note:</w:t>
      </w:r>
      <w:r>
        <w:rPr>
          <w:spacing w:val="22"/>
          <w:w w:val="110"/>
          <w:vertAlign w:val="baseline"/>
        </w:rPr>
        <w:t> </w:t>
      </w:r>
      <w:r>
        <w:rPr>
          <w:w w:val="110"/>
          <w:vertAlign w:val="baseline"/>
        </w:rPr>
        <w:t>we</w:t>
      </w:r>
      <w:r>
        <w:rPr>
          <w:w w:val="110"/>
          <w:vertAlign w:val="baseline"/>
        </w:rPr>
        <w:t> require</w:t>
      </w:r>
      <w:r>
        <w:rPr>
          <w:w w:val="110"/>
          <w:vertAlign w:val="baseline"/>
        </w:rPr>
        <w:t> that</w:t>
      </w:r>
      <w:r>
        <w:rPr>
          <w:w w:val="110"/>
          <w:vertAlign w:val="baseline"/>
        </w:rPr>
        <w:t> </w:t>
      </w:r>
      <w:r>
        <w:rPr>
          <w:i/>
          <w:w w:val="110"/>
          <w:vertAlign w:val="baseline"/>
        </w:rPr>
        <w:t>d</w:t>
      </w:r>
      <w:r>
        <w:rPr>
          <w:i/>
          <w:w w:val="110"/>
          <w:vertAlign w:val="baseline"/>
        </w:rPr>
        <w:t> </w:t>
      </w:r>
      <w:r>
        <w:rPr>
          <w:w w:val="110"/>
          <w:vertAlign w:val="baseline"/>
        </w:rPr>
        <w:t>is</w:t>
      </w:r>
      <w:r>
        <w:rPr>
          <w:w w:val="110"/>
          <w:vertAlign w:val="baseline"/>
        </w:rPr>
        <w:t> greater</w:t>
      </w:r>
      <w:r>
        <w:rPr>
          <w:w w:val="110"/>
          <w:vertAlign w:val="baseline"/>
        </w:rPr>
        <w:t> than</w:t>
      </w:r>
      <w:r>
        <w:rPr>
          <w:w w:val="110"/>
          <w:vertAlign w:val="baseline"/>
        </w:rPr>
        <w:t> or</w:t>
      </w:r>
      <w:r>
        <w:rPr>
          <w:w w:val="110"/>
          <w:vertAlign w:val="baseline"/>
        </w:rPr>
        <w:t> equal</w:t>
      </w:r>
      <w:r>
        <w:rPr>
          <w:w w:val="110"/>
          <w:vertAlign w:val="baseline"/>
        </w:rPr>
        <w:t> to</w:t>
      </w:r>
      <w:r>
        <w:rPr>
          <w:w w:val="110"/>
          <w:vertAlign w:val="baseline"/>
        </w:rPr>
        <w:t> </w:t>
      </w:r>
      <w:r>
        <w:rPr>
          <w:i/>
          <w:w w:val="110"/>
          <w:vertAlign w:val="baseline"/>
        </w:rPr>
        <w:t>k</w:t>
      </w:r>
      <w:r>
        <w:rPr>
          <w:i/>
          <w:spacing w:val="-10"/>
          <w:w w:val="110"/>
          <w:vertAlign w:val="baseline"/>
        </w:rPr>
        <w:t> </w:t>
      </w:r>
      <w:r>
        <w:rPr>
          <w:w w:val="150"/>
          <w:vertAlign w:val="baseline"/>
        </w:rPr>
        <w:t>+</w:t>
      </w:r>
      <w:r>
        <w:rPr>
          <w:spacing w:val="-17"/>
          <w:w w:val="150"/>
          <w:vertAlign w:val="baseline"/>
        </w:rPr>
        <w:t> </w:t>
      </w:r>
      <w:r>
        <w:rPr>
          <w:w w:val="110"/>
          <w:vertAlign w:val="baseline"/>
        </w:rPr>
        <w:t>1</w:t>
      </w:r>
      <w:r>
        <w:rPr>
          <w:w w:val="110"/>
          <w:vertAlign w:val="baseline"/>
        </w:rPr>
        <w:t> because</w:t>
      </w:r>
      <w:r>
        <w:rPr>
          <w:w w:val="110"/>
          <w:vertAlign w:val="baseline"/>
        </w:rPr>
        <w:t> the</w:t>
      </w:r>
      <w:r>
        <w:rPr>
          <w:w w:val="110"/>
          <w:vertAlign w:val="baseline"/>
        </w:rPr>
        <w:t> number</w:t>
      </w:r>
      <w:r>
        <w:rPr>
          <w:w w:val="110"/>
          <w:vertAlign w:val="baseline"/>
        </w:rPr>
        <w:t> of</w:t>
      </w:r>
      <w:r>
        <w:rPr>
          <w:w w:val="110"/>
          <w:vertAlign w:val="baseline"/>
        </w:rPr>
        <w:t> shifts</w:t>
      </w:r>
      <w:r>
        <w:rPr>
          <w:w w:val="110"/>
          <w:vertAlign w:val="baseline"/>
        </w:rPr>
        <w:t> is</w:t>
      </w:r>
      <w:r>
        <w:rPr>
          <w:w w:val="110"/>
          <w:vertAlign w:val="baseline"/>
        </w:rPr>
        <w:t> </w:t>
      </w:r>
      <w:r>
        <w:rPr>
          <w:i/>
          <w:w w:val="110"/>
          <w:vertAlign w:val="baseline"/>
        </w:rPr>
        <w:t>d </w:t>
      </w:r>
      <w:r>
        <w:rPr>
          <w:w w:val="110"/>
          <w:vertAlign w:val="baseline"/>
        </w:rPr>
        <w:t>and</w:t>
      </w:r>
      <w:r>
        <w:rPr>
          <w:spacing w:val="-11"/>
          <w:w w:val="110"/>
          <w:vertAlign w:val="baseline"/>
        </w:rPr>
        <w:t> </w:t>
      </w:r>
      <w:r>
        <w:rPr>
          <w:w w:val="110"/>
          <w:vertAlign w:val="baseline"/>
        </w:rPr>
        <w:t>we</w:t>
      </w:r>
      <w:r>
        <w:rPr>
          <w:spacing w:val="-11"/>
          <w:w w:val="110"/>
          <w:vertAlign w:val="baseline"/>
        </w:rPr>
        <w:t> </w:t>
      </w:r>
      <w:r>
        <w:rPr>
          <w:w w:val="110"/>
          <w:vertAlign w:val="baseline"/>
        </w:rPr>
        <w:t>need</w:t>
      </w:r>
      <w:r>
        <w:rPr>
          <w:spacing w:val="-10"/>
          <w:w w:val="110"/>
          <w:vertAlign w:val="baseline"/>
        </w:rPr>
        <w:t> </w:t>
      </w:r>
      <w:r>
        <w:rPr>
          <w:w w:val="110"/>
          <w:vertAlign w:val="baseline"/>
        </w:rPr>
        <w:t>at</w:t>
      </w:r>
      <w:r>
        <w:rPr>
          <w:spacing w:val="-11"/>
          <w:w w:val="110"/>
          <w:vertAlign w:val="baseline"/>
        </w:rPr>
        <w:t> </w:t>
      </w:r>
      <w:r>
        <w:rPr>
          <w:w w:val="110"/>
          <w:vertAlign w:val="baseline"/>
        </w:rPr>
        <w:t>least</w:t>
      </w:r>
      <w:r>
        <w:rPr>
          <w:spacing w:val="-10"/>
          <w:w w:val="110"/>
          <w:vertAlign w:val="baseline"/>
        </w:rPr>
        <w:t> </w:t>
      </w:r>
      <w:r>
        <w:rPr>
          <w:i/>
          <w:w w:val="110"/>
          <w:vertAlign w:val="baseline"/>
        </w:rPr>
        <w:t>k</w:t>
      </w:r>
      <w:r>
        <w:rPr>
          <w:i/>
          <w:spacing w:val="-13"/>
          <w:w w:val="110"/>
          <w:vertAlign w:val="baseline"/>
        </w:rPr>
        <w:t> </w:t>
      </w:r>
      <w:r>
        <w:rPr>
          <w:w w:val="150"/>
          <w:vertAlign w:val="baseline"/>
        </w:rPr>
        <w:t>+</w:t>
      </w:r>
      <w:r>
        <w:rPr>
          <w:spacing w:val="-37"/>
          <w:w w:val="150"/>
          <w:vertAlign w:val="baseline"/>
        </w:rPr>
        <w:t> </w:t>
      </w:r>
      <w:r>
        <w:rPr>
          <w:w w:val="110"/>
          <w:vertAlign w:val="baseline"/>
        </w:rPr>
        <w:t>1</w:t>
      </w:r>
      <w:r>
        <w:rPr>
          <w:spacing w:val="-11"/>
          <w:w w:val="110"/>
          <w:vertAlign w:val="baseline"/>
        </w:rPr>
        <w:t> </w:t>
      </w:r>
      <w:r>
        <w:rPr>
          <w:w w:val="110"/>
          <w:vertAlign w:val="baseline"/>
        </w:rPr>
        <w:t>distinct</w:t>
      </w:r>
      <w:r>
        <w:rPr>
          <w:spacing w:val="-10"/>
          <w:w w:val="110"/>
          <w:vertAlign w:val="baseline"/>
        </w:rPr>
        <w:t> </w:t>
      </w:r>
      <w:r>
        <w:rPr>
          <w:w w:val="110"/>
          <w:vertAlign w:val="baseline"/>
        </w:rPr>
        <w:t>mismatching</w:t>
      </w:r>
      <w:r>
        <w:rPr>
          <w:spacing w:val="-12"/>
          <w:w w:val="110"/>
          <w:vertAlign w:val="baseline"/>
        </w:rPr>
        <w:t> </w:t>
      </w:r>
      <w:r>
        <w:rPr>
          <w:w w:val="110"/>
          <w:vertAlign w:val="baseline"/>
        </w:rPr>
        <w:t>shifts</w:t>
      </w:r>
      <w:r>
        <w:rPr>
          <w:spacing w:val="-10"/>
          <w:w w:val="110"/>
          <w:vertAlign w:val="baseline"/>
        </w:rPr>
        <w:t> </w:t>
      </w:r>
      <w:r>
        <w:rPr>
          <w:w w:val="110"/>
          <w:vertAlign w:val="baseline"/>
        </w:rPr>
        <w:t>of</w:t>
      </w:r>
      <w:r>
        <w:rPr>
          <w:spacing w:val="-12"/>
          <w:w w:val="110"/>
          <w:vertAlign w:val="baseline"/>
        </w:rPr>
        <w:t> </w:t>
      </w:r>
      <w:r>
        <w:rPr>
          <w:i/>
          <w:w w:val="110"/>
          <w:vertAlign w:val="baseline"/>
        </w:rPr>
        <w:t>x</w:t>
      </w:r>
      <w:r>
        <w:rPr>
          <w:i/>
          <w:spacing w:val="-10"/>
          <w:w w:val="110"/>
          <w:vertAlign w:val="baseline"/>
        </w:rPr>
        <w:t> </w:t>
      </w:r>
      <w:r>
        <w:rPr>
          <w:w w:val="110"/>
          <w:vertAlign w:val="baseline"/>
        </w:rPr>
        <w:t>and</w:t>
      </w:r>
      <w:r>
        <w:rPr>
          <w:spacing w:val="-11"/>
          <w:w w:val="110"/>
          <w:vertAlign w:val="baseline"/>
        </w:rPr>
        <w:t> </w:t>
      </w:r>
      <w:r>
        <w:rPr>
          <w:i/>
          <w:w w:val="110"/>
          <w:vertAlign w:val="baseline"/>
        </w:rPr>
        <w:t>y</w:t>
      </w:r>
      <w:r>
        <w:rPr>
          <w:i/>
          <w:spacing w:val="-6"/>
          <w:w w:val="110"/>
          <w:vertAlign w:val="baseline"/>
        </w:rPr>
        <w:t> </w:t>
      </w:r>
      <w:r>
        <w:rPr>
          <w:w w:val="110"/>
          <w:vertAlign w:val="baseline"/>
        </w:rPr>
        <w:t>in</w:t>
      </w:r>
      <w:r>
        <w:rPr>
          <w:spacing w:val="-10"/>
          <w:w w:val="110"/>
          <w:vertAlign w:val="baseline"/>
        </w:rPr>
        <w:t> </w:t>
      </w:r>
      <w:r>
        <w:rPr>
          <w:w w:val="110"/>
          <w:vertAlign w:val="baseline"/>
        </w:rPr>
        <w:t>order</w:t>
      </w:r>
      <w:r>
        <w:rPr>
          <w:spacing w:val="-12"/>
          <w:w w:val="110"/>
          <w:vertAlign w:val="baseline"/>
        </w:rPr>
        <w:t> </w:t>
      </w:r>
      <w:r>
        <w:rPr>
          <w:w w:val="110"/>
          <w:vertAlign w:val="baseline"/>
        </w:rPr>
        <w:t>to</w:t>
      </w:r>
      <w:r>
        <w:rPr>
          <w:spacing w:val="-11"/>
          <w:w w:val="110"/>
          <w:vertAlign w:val="baseline"/>
        </w:rPr>
        <w:t> </w:t>
      </w:r>
      <w:r>
        <w:rPr>
          <w:w w:val="110"/>
          <w:vertAlign w:val="baseline"/>
        </w:rPr>
        <w:t>detect</w:t>
      </w:r>
      <w:r>
        <w:rPr>
          <w:spacing w:val="-10"/>
          <w:w w:val="110"/>
          <w:vertAlign w:val="baseline"/>
        </w:rPr>
        <w:t> </w:t>
      </w:r>
      <w:r>
        <w:rPr>
          <w:w w:val="110"/>
          <w:vertAlign w:val="baseline"/>
        </w:rPr>
        <w:t>Hamming</w:t>
      </w:r>
      <w:r>
        <w:rPr>
          <w:spacing w:val="-10"/>
          <w:w w:val="110"/>
          <w:vertAlign w:val="baseline"/>
        </w:rPr>
        <w:t> </w:t>
      </w:r>
      <w:r>
        <w:rPr>
          <w:spacing w:val="-2"/>
          <w:w w:val="110"/>
          <w:vertAlign w:val="baseline"/>
        </w:rPr>
        <w:t>distance</w:t>
      </w:r>
    </w:p>
    <w:p>
      <w:pPr>
        <w:spacing w:line="237" w:lineRule="exact" w:before="0"/>
        <w:ind w:left="260" w:right="0" w:firstLine="0"/>
        <w:jc w:val="both"/>
        <w:rPr>
          <w:sz w:val="20"/>
        </w:rPr>
      </w:pPr>
      <w:r>
        <w:rPr>
          <w:i/>
          <w:w w:val="135"/>
          <w:sz w:val="20"/>
        </w:rPr>
        <w:t>&gt;</w:t>
      </w:r>
      <w:r>
        <w:rPr>
          <w:i/>
          <w:spacing w:val="14"/>
          <w:w w:val="135"/>
          <w:sz w:val="20"/>
        </w:rPr>
        <w:t> </w:t>
      </w:r>
      <w:r>
        <w:rPr>
          <w:i/>
          <w:spacing w:val="-5"/>
          <w:w w:val="130"/>
          <w:sz w:val="20"/>
        </w:rPr>
        <w:t>k</w:t>
      </w:r>
      <w:r>
        <w:rPr>
          <w:spacing w:val="-5"/>
          <w:w w:val="130"/>
          <w:sz w:val="20"/>
        </w:rPr>
        <w:t>.</w:t>
      </w:r>
    </w:p>
    <w:p>
      <w:pPr>
        <w:pStyle w:val="BodyText"/>
        <w:spacing w:line="163" w:lineRule="exact"/>
        <w:ind w:left="559"/>
      </w:pPr>
      <w:r>
        <w:rPr>
          <w:w w:val="115"/>
        </w:rPr>
        <w:t>The</w:t>
      </w:r>
      <w:r>
        <w:rPr>
          <w:spacing w:val="-3"/>
          <w:w w:val="115"/>
        </w:rPr>
        <w:t> </w:t>
      </w:r>
      <w:r>
        <w:rPr>
          <w:w w:val="115"/>
        </w:rPr>
        <w:t>integer</w:t>
      </w:r>
      <w:r>
        <w:rPr>
          <w:spacing w:val="6"/>
          <w:w w:val="115"/>
        </w:rPr>
        <w:t> </w:t>
      </w:r>
      <w:r>
        <w:rPr>
          <w:i/>
          <w:w w:val="115"/>
        </w:rPr>
        <w:t>d</w:t>
      </w:r>
      <w:r>
        <w:rPr>
          <w:i/>
          <w:spacing w:val="9"/>
          <w:w w:val="115"/>
        </w:rPr>
        <w:t> </w:t>
      </w:r>
      <w:r>
        <w:rPr>
          <w:w w:val="115"/>
        </w:rPr>
        <w:t>does</w:t>
      </w:r>
      <w:r>
        <w:rPr>
          <w:spacing w:val="8"/>
          <w:w w:val="115"/>
        </w:rPr>
        <w:t> </w:t>
      </w:r>
      <w:r>
        <w:rPr>
          <w:w w:val="115"/>
        </w:rPr>
        <w:t>not</w:t>
      </w:r>
      <w:r>
        <w:rPr>
          <w:spacing w:val="9"/>
          <w:w w:val="115"/>
        </w:rPr>
        <w:t> </w:t>
      </w:r>
      <w:r>
        <w:rPr>
          <w:w w:val="115"/>
        </w:rPr>
        <w:t>divide</w:t>
      </w:r>
      <w:r>
        <w:rPr>
          <w:spacing w:val="-8"/>
          <w:w w:val="150"/>
        </w:rPr>
        <w:t> </w:t>
      </w:r>
      <w:r>
        <w:rPr>
          <w:i/>
          <w:w w:val="150"/>
        </w:rPr>
        <w:t>i</w:t>
      </w:r>
      <w:r>
        <w:rPr>
          <w:i/>
          <w:w w:val="150"/>
          <w:vertAlign w:val="subscript"/>
        </w:rPr>
        <w:t>j</w:t>
      </w:r>
      <w:r>
        <w:rPr>
          <w:i/>
          <w:spacing w:val="-14"/>
          <w:w w:val="150"/>
          <w:vertAlign w:val="baseline"/>
        </w:rPr>
        <w:t> </w:t>
      </w:r>
      <w:r>
        <w:rPr>
          <w:rFonts w:ascii="Cambria" w:hAnsi="Cambria"/>
          <w:w w:val="140"/>
          <w:vertAlign w:val="baseline"/>
        </w:rPr>
        <w:t>−</w:t>
      </w:r>
      <w:r>
        <w:rPr>
          <w:rFonts w:ascii="Cambria" w:hAnsi="Cambria"/>
          <w:spacing w:val="-15"/>
          <w:w w:val="140"/>
          <w:vertAlign w:val="baseline"/>
        </w:rPr>
        <w:t> </w:t>
      </w:r>
      <w:r>
        <w:rPr>
          <w:i/>
          <w:w w:val="140"/>
          <w:vertAlign w:val="baseline"/>
        </w:rPr>
        <w:t>i</w:t>
      </w:r>
      <w:r>
        <w:rPr>
          <w:i/>
          <w:w w:val="140"/>
          <w:vertAlign w:val="subscript"/>
        </w:rPr>
        <w:t>j</w:t>
      </w:r>
      <w:r>
        <w:rPr>
          <w:rFonts w:ascii="Verdana" w:hAnsi="Verdana"/>
          <w:i/>
          <w:w w:val="140"/>
          <w:position w:val="1"/>
          <w:sz w:val="10"/>
          <w:vertAlign w:val="baseline"/>
        </w:rPr>
        <w:t>′</w:t>
      </w:r>
      <w:r>
        <w:rPr>
          <w:rFonts w:ascii="Verdana" w:hAnsi="Verdana"/>
          <w:i/>
          <w:spacing w:val="27"/>
          <w:w w:val="140"/>
          <w:position w:val="1"/>
          <w:sz w:val="10"/>
          <w:vertAlign w:val="baseline"/>
        </w:rPr>
        <w:t> </w:t>
      </w:r>
      <w:r>
        <w:rPr>
          <w:w w:val="115"/>
          <w:vertAlign w:val="baseline"/>
        </w:rPr>
        <w:t>for</w:t>
      </w:r>
      <w:r>
        <w:rPr>
          <w:spacing w:val="8"/>
          <w:w w:val="115"/>
          <w:vertAlign w:val="baseline"/>
        </w:rPr>
        <w:t> </w:t>
      </w:r>
      <w:r>
        <w:rPr>
          <w:w w:val="115"/>
          <w:vertAlign w:val="baseline"/>
        </w:rPr>
        <w:t>all</w:t>
      </w:r>
      <w:r>
        <w:rPr>
          <w:spacing w:val="8"/>
          <w:w w:val="115"/>
          <w:vertAlign w:val="baseline"/>
        </w:rPr>
        <w:t> </w:t>
      </w:r>
      <w:r>
        <w:rPr>
          <w:w w:val="115"/>
          <w:vertAlign w:val="baseline"/>
        </w:rPr>
        <w:t>1</w:t>
      </w:r>
      <w:r>
        <w:rPr>
          <w:spacing w:val="-6"/>
          <w:w w:val="140"/>
          <w:vertAlign w:val="baseline"/>
        </w:rPr>
        <w:t> </w:t>
      </w:r>
      <w:r>
        <w:rPr>
          <w:rFonts w:ascii="Cambria" w:hAnsi="Cambria"/>
          <w:w w:val="140"/>
          <w:vertAlign w:val="baseline"/>
        </w:rPr>
        <w:t>≤</w:t>
      </w:r>
      <w:r>
        <w:rPr>
          <w:rFonts w:ascii="Cambria" w:hAnsi="Cambria"/>
          <w:spacing w:val="-4"/>
          <w:w w:val="140"/>
          <w:vertAlign w:val="baseline"/>
        </w:rPr>
        <w:t> </w:t>
      </w:r>
      <w:r>
        <w:rPr>
          <w:i/>
          <w:w w:val="140"/>
          <w:vertAlign w:val="baseline"/>
        </w:rPr>
        <w:t>j</w:t>
      </w:r>
      <w:r>
        <w:rPr>
          <w:rFonts w:ascii="Cambria" w:hAnsi="Cambria"/>
          <w:w w:val="140"/>
          <w:vertAlign w:val="superscript"/>
        </w:rPr>
        <w:t>′</w:t>
      </w:r>
      <w:r>
        <w:rPr>
          <w:rFonts w:ascii="Cambria" w:hAnsi="Cambria"/>
          <w:spacing w:val="3"/>
          <w:w w:val="140"/>
          <w:vertAlign w:val="baseline"/>
        </w:rPr>
        <w:t> </w:t>
      </w:r>
      <w:r>
        <w:rPr>
          <w:i/>
          <w:w w:val="140"/>
          <w:vertAlign w:val="baseline"/>
        </w:rPr>
        <w:t>&lt;</w:t>
      </w:r>
      <w:r>
        <w:rPr>
          <w:i/>
          <w:spacing w:val="-6"/>
          <w:w w:val="140"/>
          <w:vertAlign w:val="baseline"/>
        </w:rPr>
        <w:t> </w:t>
      </w:r>
      <w:r>
        <w:rPr>
          <w:i/>
          <w:w w:val="150"/>
          <w:vertAlign w:val="baseline"/>
        </w:rPr>
        <w:t>j</w:t>
      </w:r>
      <w:r>
        <w:rPr>
          <w:i/>
          <w:spacing w:val="-2"/>
          <w:w w:val="150"/>
          <w:vertAlign w:val="baseline"/>
        </w:rPr>
        <w:t> </w:t>
      </w:r>
      <w:r>
        <w:rPr>
          <w:rFonts w:ascii="Cambria" w:hAnsi="Cambria"/>
          <w:w w:val="140"/>
          <w:vertAlign w:val="baseline"/>
        </w:rPr>
        <w:t>≤</w:t>
      </w:r>
      <w:r>
        <w:rPr>
          <w:rFonts w:ascii="Cambria" w:hAnsi="Cambria"/>
          <w:spacing w:val="-5"/>
          <w:w w:val="140"/>
          <w:vertAlign w:val="baseline"/>
        </w:rPr>
        <w:t> </w:t>
      </w:r>
      <w:r>
        <w:rPr>
          <w:i/>
          <w:w w:val="115"/>
          <w:vertAlign w:val="baseline"/>
        </w:rPr>
        <w:t>k</w:t>
      </w:r>
      <w:r>
        <w:rPr>
          <w:i/>
          <w:spacing w:val="-6"/>
          <w:w w:val="115"/>
          <w:vertAlign w:val="baseline"/>
        </w:rPr>
        <w:t> </w:t>
      </w:r>
      <w:r>
        <w:rPr>
          <w:w w:val="140"/>
          <w:vertAlign w:val="baseline"/>
        </w:rPr>
        <w:t>+</w:t>
      </w:r>
      <w:r>
        <w:rPr>
          <w:spacing w:val="-16"/>
          <w:w w:val="140"/>
          <w:vertAlign w:val="baseline"/>
        </w:rPr>
        <w:t> </w:t>
      </w:r>
      <w:r>
        <w:rPr>
          <w:w w:val="115"/>
          <w:vertAlign w:val="baseline"/>
        </w:rPr>
        <w:t>1</w:t>
      </w:r>
      <w:r>
        <w:rPr>
          <w:spacing w:val="8"/>
          <w:w w:val="115"/>
          <w:vertAlign w:val="baseline"/>
        </w:rPr>
        <w:t> </w:t>
      </w:r>
      <w:r>
        <w:rPr>
          <w:w w:val="115"/>
          <w:vertAlign w:val="baseline"/>
        </w:rPr>
        <w:t>if</w:t>
      </w:r>
      <w:r>
        <w:rPr>
          <w:spacing w:val="9"/>
          <w:w w:val="115"/>
          <w:vertAlign w:val="baseline"/>
        </w:rPr>
        <w:t> </w:t>
      </w:r>
      <w:r>
        <w:rPr>
          <w:w w:val="115"/>
          <w:vertAlign w:val="baseline"/>
        </w:rPr>
        <w:t>and</w:t>
      </w:r>
      <w:r>
        <w:rPr>
          <w:spacing w:val="8"/>
          <w:w w:val="115"/>
          <w:vertAlign w:val="baseline"/>
        </w:rPr>
        <w:t> </w:t>
      </w:r>
      <w:r>
        <w:rPr>
          <w:w w:val="115"/>
          <w:vertAlign w:val="baseline"/>
        </w:rPr>
        <w:t>only</w:t>
      </w:r>
      <w:r>
        <w:rPr>
          <w:spacing w:val="8"/>
          <w:w w:val="115"/>
          <w:vertAlign w:val="baseline"/>
        </w:rPr>
        <w:t> </w:t>
      </w:r>
      <w:r>
        <w:rPr>
          <w:w w:val="115"/>
          <w:vertAlign w:val="baseline"/>
        </w:rPr>
        <w:t>if</w:t>
      </w:r>
      <w:r>
        <w:rPr>
          <w:spacing w:val="9"/>
          <w:w w:val="115"/>
          <w:vertAlign w:val="baseline"/>
        </w:rPr>
        <w:t> </w:t>
      </w:r>
      <w:r>
        <w:rPr>
          <w:i/>
          <w:w w:val="115"/>
          <w:vertAlign w:val="baseline"/>
        </w:rPr>
        <w:t>d</w:t>
      </w:r>
      <w:r>
        <w:rPr>
          <w:i/>
          <w:spacing w:val="8"/>
          <w:w w:val="115"/>
          <w:vertAlign w:val="baseline"/>
        </w:rPr>
        <w:t> </w:t>
      </w:r>
      <w:r>
        <w:rPr>
          <w:w w:val="115"/>
          <w:vertAlign w:val="baseline"/>
        </w:rPr>
        <w:t>does</w:t>
      </w:r>
      <w:r>
        <w:rPr>
          <w:spacing w:val="8"/>
          <w:w w:val="115"/>
          <w:vertAlign w:val="baseline"/>
        </w:rPr>
        <w:t> </w:t>
      </w:r>
      <w:r>
        <w:rPr>
          <w:w w:val="115"/>
          <w:vertAlign w:val="baseline"/>
        </w:rPr>
        <w:t>not</w:t>
      </w:r>
      <w:r>
        <w:rPr>
          <w:spacing w:val="9"/>
          <w:w w:val="115"/>
          <w:vertAlign w:val="baseline"/>
        </w:rPr>
        <w:t> </w:t>
      </w:r>
      <w:r>
        <w:rPr>
          <w:spacing w:val="-2"/>
          <w:w w:val="115"/>
          <w:vertAlign w:val="baseline"/>
        </w:rPr>
        <w:t>divide</w:t>
      </w:r>
    </w:p>
    <w:p>
      <w:pPr>
        <w:spacing w:line="235" w:lineRule="auto" w:before="0"/>
        <w:ind w:left="260" w:right="0" w:firstLine="0"/>
        <w:jc w:val="left"/>
        <w:rPr>
          <w:sz w:val="20"/>
        </w:rPr>
      </w:pPr>
      <w:r>
        <w:rPr>
          <w:w w:val="115"/>
          <w:sz w:val="20"/>
        </w:rPr>
        <w:t>their</w:t>
      </w:r>
      <w:r>
        <w:rPr>
          <w:spacing w:val="-7"/>
          <w:w w:val="115"/>
          <w:sz w:val="20"/>
        </w:rPr>
        <w:t> </w:t>
      </w:r>
      <w:r>
        <w:rPr>
          <w:w w:val="115"/>
          <w:sz w:val="20"/>
        </w:rPr>
        <w:t>product</w:t>
      </w:r>
      <w:r>
        <w:rPr>
          <w:spacing w:val="-4"/>
          <w:w w:val="115"/>
          <w:sz w:val="20"/>
        </w:rPr>
        <w:t> </w:t>
      </w:r>
      <w:r>
        <w:rPr>
          <w:rFonts w:ascii="Lucida Sans Unicode" w:hAnsi="Lucida Sans Unicode"/>
          <w:w w:val="135"/>
          <w:position w:val="15"/>
          <w:sz w:val="20"/>
        </w:rPr>
        <w:t>Q</w:t>
      </w:r>
      <w:r>
        <w:rPr>
          <w:w w:val="135"/>
          <w:position w:val="-5"/>
          <w:sz w:val="14"/>
        </w:rPr>
        <w:t>1</w:t>
      </w:r>
      <w:r>
        <w:rPr>
          <w:rFonts w:ascii="Cambria" w:hAnsi="Cambria"/>
          <w:w w:val="135"/>
          <w:position w:val="-5"/>
          <w:sz w:val="14"/>
        </w:rPr>
        <w:t>≤</w:t>
      </w:r>
      <w:r>
        <w:rPr>
          <w:i/>
          <w:w w:val="135"/>
          <w:position w:val="-5"/>
          <w:sz w:val="14"/>
        </w:rPr>
        <w:t>j</w:t>
      </w:r>
      <w:r>
        <w:rPr>
          <w:rFonts w:ascii="Verdana" w:hAnsi="Verdana"/>
          <w:i/>
          <w:w w:val="135"/>
          <w:position w:val="-1"/>
          <w:sz w:val="10"/>
        </w:rPr>
        <w:t>′</w:t>
      </w:r>
      <w:r>
        <w:rPr>
          <w:i/>
          <w:w w:val="135"/>
          <w:position w:val="-5"/>
          <w:sz w:val="14"/>
        </w:rPr>
        <w:t>&lt;j</w:t>
      </w:r>
      <w:r>
        <w:rPr>
          <w:rFonts w:ascii="Cambria" w:hAnsi="Cambria"/>
          <w:w w:val="135"/>
          <w:position w:val="-5"/>
          <w:sz w:val="14"/>
        </w:rPr>
        <w:t>≤</w:t>
      </w:r>
      <w:r>
        <w:rPr>
          <w:i/>
          <w:w w:val="135"/>
          <w:position w:val="-5"/>
          <w:sz w:val="14"/>
        </w:rPr>
        <w:t>k</w:t>
      </w:r>
      <w:r>
        <w:rPr>
          <w:w w:val="135"/>
          <w:position w:val="-5"/>
          <w:sz w:val="14"/>
        </w:rPr>
        <w:t>+1</w:t>
      </w:r>
      <w:r>
        <w:rPr>
          <w:w w:val="135"/>
          <w:sz w:val="20"/>
        </w:rPr>
        <w:t>(</w:t>
      </w:r>
      <w:r>
        <w:rPr>
          <w:i/>
          <w:w w:val="135"/>
          <w:sz w:val="20"/>
        </w:rPr>
        <w:t>i</w:t>
      </w:r>
      <w:r>
        <w:rPr>
          <w:i/>
          <w:w w:val="135"/>
          <w:sz w:val="20"/>
          <w:vertAlign w:val="subscript"/>
        </w:rPr>
        <w:t>j</w:t>
      </w:r>
      <w:r>
        <w:rPr>
          <w:i/>
          <w:spacing w:val="-11"/>
          <w:w w:val="135"/>
          <w:sz w:val="20"/>
          <w:vertAlign w:val="baseline"/>
        </w:rPr>
        <w:t> </w:t>
      </w:r>
      <w:r>
        <w:rPr>
          <w:rFonts w:ascii="Cambria" w:hAnsi="Cambria"/>
          <w:w w:val="135"/>
          <w:sz w:val="20"/>
          <w:vertAlign w:val="baseline"/>
        </w:rPr>
        <w:t>−</w:t>
      </w:r>
      <w:r>
        <w:rPr>
          <w:rFonts w:ascii="Cambria" w:hAnsi="Cambria"/>
          <w:spacing w:val="-15"/>
          <w:w w:val="135"/>
          <w:sz w:val="20"/>
          <w:vertAlign w:val="baseline"/>
        </w:rPr>
        <w:t> </w:t>
      </w:r>
      <w:r>
        <w:rPr>
          <w:i/>
          <w:w w:val="135"/>
          <w:sz w:val="20"/>
          <w:vertAlign w:val="baseline"/>
        </w:rPr>
        <w:t>i</w:t>
      </w:r>
      <w:r>
        <w:rPr>
          <w:i/>
          <w:w w:val="135"/>
          <w:sz w:val="20"/>
          <w:vertAlign w:val="subscript"/>
        </w:rPr>
        <w:t>j</w:t>
      </w:r>
      <w:r>
        <w:rPr>
          <w:rFonts w:ascii="Verdana" w:hAnsi="Verdana"/>
          <w:i/>
          <w:w w:val="135"/>
          <w:position w:val="1"/>
          <w:sz w:val="10"/>
          <w:vertAlign w:val="baseline"/>
        </w:rPr>
        <w:t>′</w:t>
      </w:r>
      <w:r>
        <w:rPr>
          <w:rFonts w:ascii="Verdana" w:hAnsi="Verdana"/>
          <w:i/>
          <w:spacing w:val="-28"/>
          <w:w w:val="135"/>
          <w:position w:val="1"/>
          <w:sz w:val="10"/>
          <w:vertAlign w:val="baseline"/>
        </w:rPr>
        <w:t> </w:t>
      </w:r>
      <w:r>
        <w:rPr>
          <w:w w:val="115"/>
          <w:sz w:val="20"/>
          <w:vertAlign w:val="baseline"/>
        </w:rPr>
        <w:t>)</w:t>
      </w:r>
      <w:r>
        <w:rPr>
          <w:spacing w:val="-4"/>
          <w:w w:val="115"/>
          <w:sz w:val="20"/>
          <w:vertAlign w:val="baseline"/>
        </w:rPr>
        <w:t> </w:t>
      </w:r>
      <w:r>
        <w:rPr>
          <w:rFonts w:ascii="Cambria" w:hAnsi="Cambria"/>
          <w:w w:val="135"/>
          <w:sz w:val="20"/>
          <w:vertAlign w:val="baseline"/>
        </w:rPr>
        <w:t>≤</w:t>
      </w:r>
      <w:r>
        <w:rPr>
          <w:rFonts w:ascii="Cambria" w:hAnsi="Cambria"/>
          <w:spacing w:val="-11"/>
          <w:w w:val="135"/>
          <w:sz w:val="20"/>
          <w:vertAlign w:val="baseline"/>
        </w:rPr>
        <w:t> </w:t>
      </w:r>
      <w:r>
        <w:rPr>
          <w:i/>
          <w:w w:val="135"/>
          <w:sz w:val="20"/>
          <w:vertAlign w:val="baseline"/>
        </w:rPr>
        <w:t>n</w:t>
      </w:r>
      <w:r>
        <w:rPr>
          <w:w w:val="135"/>
          <w:sz w:val="20"/>
          <w:vertAlign w:val="superscript"/>
        </w:rPr>
        <w:t>(</w:t>
      </w:r>
      <w:r>
        <w:rPr>
          <w:i/>
          <w:w w:val="135"/>
          <w:sz w:val="20"/>
          <w:vertAlign w:val="superscript"/>
        </w:rPr>
        <w:t>k</w:t>
      </w:r>
      <w:r>
        <w:rPr>
          <w:w w:val="135"/>
          <w:sz w:val="20"/>
          <w:vertAlign w:val="superscript"/>
        </w:rPr>
        <w:t>+1)</w:t>
      </w:r>
      <w:r>
        <w:rPr>
          <w:rFonts w:ascii="Georgia" w:hAnsi="Georgia"/>
          <w:w w:val="135"/>
          <w:position w:val="13"/>
          <w:sz w:val="10"/>
          <w:vertAlign w:val="baseline"/>
        </w:rPr>
        <w:t>2</w:t>
      </w:r>
      <w:r>
        <w:rPr>
          <w:rFonts w:ascii="Georgia" w:hAnsi="Georgia"/>
          <w:spacing w:val="-14"/>
          <w:w w:val="135"/>
          <w:position w:val="13"/>
          <w:sz w:val="10"/>
          <w:vertAlign w:val="baseline"/>
        </w:rPr>
        <w:t> </w:t>
      </w:r>
      <w:r>
        <w:rPr>
          <w:w w:val="115"/>
          <w:sz w:val="20"/>
          <w:vertAlign w:val="baseline"/>
        </w:rPr>
        <w:t>.</w:t>
      </w:r>
      <w:r>
        <w:rPr>
          <w:spacing w:val="26"/>
          <w:w w:val="115"/>
          <w:sz w:val="20"/>
          <w:vertAlign w:val="baseline"/>
        </w:rPr>
        <w:t> </w:t>
      </w:r>
      <w:r>
        <w:rPr>
          <w:w w:val="115"/>
          <w:sz w:val="20"/>
          <w:vertAlign w:val="baseline"/>
        </w:rPr>
        <w:t>We</w:t>
      </w:r>
      <w:r>
        <w:rPr>
          <w:spacing w:val="3"/>
          <w:w w:val="115"/>
          <w:sz w:val="20"/>
          <w:vertAlign w:val="baseline"/>
        </w:rPr>
        <w:t> </w:t>
      </w:r>
      <w:r>
        <w:rPr>
          <w:w w:val="115"/>
          <w:sz w:val="20"/>
          <w:vertAlign w:val="baseline"/>
        </w:rPr>
        <w:t>will</w:t>
      </w:r>
      <w:r>
        <w:rPr>
          <w:spacing w:val="3"/>
          <w:w w:val="115"/>
          <w:sz w:val="20"/>
          <w:vertAlign w:val="baseline"/>
        </w:rPr>
        <w:t> </w:t>
      </w:r>
      <w:r>
        <w:rPr>
          <w:w w:val="115"/>
          <w:sz w:val="20"/>
          <w:vertAlign w:val="baseline"/>
        </w:rPr>
        <w:t>surely</w:t>
      </w:r>
      <w:r>
        <w:rPr>
          <w:spacing w:val="3"/>
          <w:w w:val="115"/>
          <w:sz w:val="20"/>
          <w:vertAlign w:val="baseline"/>
        </w:rPr>
        <w:t> </w:t>
      </w:r>
      <w:r>
        <w:rPr>
          <w:w w:val="115"/>
          <w:sz w:val="20"/>
          <w:vertAlign w:val="baseline"/>
        </w:rPr>
        <w:t>find</w:t>
      </w:r>
      <w:r>
        <w:rPr>
          <w:spacing w:val="3"/>
          <w:w w:val="115"/>
          <w:sz w:val="20"/>
          <w:vertAlign w:val="baseline"/>
        </w:rPr>
        <w:t> </w:t>
      </w:r>
      <w:r>
        <w:rPr>
          <w:w w:val="115"/>
          <w:sz w:val="20"/>
          <w:vertAlign w:val="baseline"/>
        </w:rPr>
        <w:t>such</w:t>
      </w:r>
      <w:r>
        <w:rPr>
          <w:spacing w:val="2"/>
          <w:w w:val="115"/>
          <w:sz w:val="20"/>
          <w:vertAlign w:val="baseline"/>
        </w:rPr>
        <w:t> </w:t>
      </w:r>
      <w:r>
        <w:rPr>
          <w:w w:val="115"/>
          <w:sz w:val="20"/>
          <w:vertAlign w:val="baseline"/>
        </w:rPr>
        <w:t>an</w:t>
      </w:r>
      <w:r>
        <w:rPr>
          <w:spacing w:val="3"/>
          <w:w w:val="115"/>
          <w:sz w:val="20"/>
          <w:vertAlign w:val="baseline"/>
        </w:rPr>
        <w:t> </w:t>
      </w:r>
      <w:r>
        <w:rPr>
          <w:w w:val="115"/>
          <w:sz w:val="20"/>
          <w:vertAlign w:val="baseline"/>
        </w:rPr>
        <w:t>integer</w:t>
      </w:r>
      <w:r>
        <w:rPr>
          <w:spacing w:val="3"/>
          <w:w w:val="115"/>
          <w:sz w:val="20"/>
          <w:vertAlign w:val="baseline"/>
        </w:rPr>
        <w:t> </w:t>
      </w:r>
      <w:r>
        <w:rPr>
          <w:i/>
          <w:w w:val="115"/>
          <w:sz w:val="20"/>
          <w:vertAlign w:val="baseline"/>
        </w:rPr>
        <w:t>d</w:t>
      </w:r>
      <w:r>
        <w:rPr>
          <w:i/>
          <w:spacing w:val="3"/>
          <w:w w:val="115"/>
          <w:sz w:val="20"/>
          <w:vertAlign w:val="baseline"/>
        </w:rPr>
        <w:t> </w:t>
      </w:r>
      <w:r>
        <w:rPr>
          <w:w w:val="115"/>
          <w:sz w:val="20"/>
          <w:vertAlign w:val="baseline"/>
        </w:rPr>
        <w:t>in</w:t>
      </w:r>
      <w:r>
        <w:rPr>
          <w:spacing w:val="3"/>
          <w:w w:val="115"/>
          <w:sz w:val="20"/>
          <w:vertAlign w:val="baseline"/>
        </w:rPr>
        <w:t> </w:t>
      </w:r>
      <w:r>
        <w:rPr>
          <w:w w:val="115"/>
          <w:sz w:val="20"/>
          <w:vertAlign w:val="baseline"/>
        </w:rPr>
        <w:t>the</w:t>
      </w:r>
      <w:r>
        <w:rPr>
          <w:spacing w:val="2"/>
          <w:w w:val="115"/>
          <w:sz w:val="20"/>
          <w:vertAlign w:val="baseline"/>
        </w:rPr>
        <w:t> </w:t>
      </w:r>
      <w:r>
        <w:rPr>
          <w:w w:val="115"/>
          <w:sz w:val="20"/>
          <w:vertAlign w:val="baseline"/>
        </w:rPr>
        <w:t>set</w:t>
      </w:r>
      <w:r>
        <w:rPr>
          <w:spacing w:val="-7"/>
          <w:w w:val="135"/>
          <w:sz w:val="20"/>
          <w:vertAlign w:val="baseline"/>
        </w:rPr>
        <w:t> </w:t>
      </w:r>
      <w:r>
        <w:rPr>
          <w:i/>
          <w:w w:val="135"/>
          <w:sz w:val="20"/>
          <w:vertAlign w:val="baseline"/>
        </w:rPr>
        <w:t>P</w:t>
      </w:r>
      <w:r>
        <w:rPr>
          <w:i/>
          <w:w w:val="135"/>
          <w:sz w:val="20"/>
          <w:vertAlign w:val="subscript"/>
        </w:rPr>
        <w:t>k</w:t>
      </w:r>
      <w:r>
        <w:rPr>
          <w:i/>
          <w:spacing w:val="4"/>
          <w:w w:val="135"/>
          <w:sz w:val="20"/>
          <w:vertAlign w:val="baseline"/>
        </w:rPr>
        <w:t> </w:t>
      </w:r>
      <w:r>
        <w:rPr>
          <w:spacing w:val="-5"/>
          <w:w w:val="115"/>
          <w:sz w:val="20"/>
          <w:vertAlign w:val="baseline"/>
        </w:rPr>
        <w:t>of</w:t>
      </w:r>
    </w:p>
    <w:p>
      <w:pPr>
        <w:spacing w:line="12" w:lineRule="exact" w:before="0"/>
        <w:ind w:left="2283" w:right="0" w:firstLine="0"/>
        <w:jc w:val="left"/>
        <w:rPr>
          <w:rFonts w:ascii="Georgia"/>
          <w:sz w:val="10"/>
        </w:rPr>
      </w:pPr>
      <w:r>
        <w:rPr>
          <w:rFonts w:ascii="Georgia"/>
          <w:spacing w:val="-10"/>
          <w:w w:val="120"/>
          <w:sz w:val="10"/>
        </w:rPr>
        <w:t>2</w:t>
      </w:r>
    </w:p>
    <w:p>
      <w:pPr>
        <w:pStyle w:val="BodyText"/>
        <w:spacing w:line="172" w:lineRule="auto"/>
        <w:ind w:left="260"/>
      </w:pPr>
      <w:r>
        <w:rPr>
          <w:w w:val="115"/>
        </w:rPr>
        <w:t>the</w:t>
      </w:r>
      <w:r>
        <w:rPr>
          <w:spacing w:val="-9"/>
          <w:w w:val="115"/>
        </w:rPr>
        <w:t> </w:t>
      </w:r>
      <w:r>
        <w:rPr>
          <w:w w:val="115"/>
        </w:rPr>
        <w:t>smallest</w:t>
      </w:r>
      <w:r>
        <w:rPr>
          <w:spacing w:val="-9"/>
          <w:w w:val="115"/>
        </w:rPr>
        <w:t> </w:t>
      </w:r>
      <w:r>
        <w:rPr>
          <w:w w:val="115"/>
        </w:rPr>
        <w:t>log</w:t>
      </w:r>
      <w:r>
        <w:rPr>
          <w:w w:val="115"/>
          <w:position w:val="-4"/>
          <w:sz w:val="14"/>
        </w:rPr>
        <w:t>2</w:t>
      </w:r>
      <w:r>
        <w:rPr>
          <w:spacing w:val="-9"/>
          <w:w w:val="115"/>
          <w:position w:val="-4"/>
          <w:sz w:val="14"/>
        </w:rPr>
        <w:t> </w:t>
      </w:r>
      <w:r>
        <w:rPr>
          <w:i/>
          <w:w w:val="115"/>
        </w:rPr>
        <w:t>n</w:t>
      </w:r>
      <w:r>
        <w:rPr>
          <w:w w:val="115"/>
          <w:vertAlign w:val="superscript"/>
        </w:rPr>
        <w:t>(</w:t>
      </w:r>
      <w:r>
        <w:rPr>
          <w:i/>
          <w:w w:val="115"/>
          <w:vertAlign w:val="superscript"/>
        </w:rPr>
        <w:t>k</w:t>
      </w:r>
      <w:r>
        <w:rPr>
          <w:w w:val="115"/>
          <w:vertAlign w:val="superscript"/>
        </w:rPr>
        <w:t>+1)</w:t>
      </w:r>
      <w:r>
        <w:rPr>
          <w:spacing w:val="40"/>
          <w:w w:val="115"/>
          <w:vertAlign w:val="baseline"/>
        </w:rPr>
        <w:t> </w:t>
      </w:r>
      <w:r>
        <w:rPr>
          <w:w w:val="115"/>
          <w:vertAlign w:val="baseline"/>
        </w:rPr>
        <w:t>=</w:t>
      </w:r>
      <w:r>
        <w:rPr>
          <w:spacing w:val="-13"/>
          <w:w w:val="115"/>
          <w:vertAlign w:val="baseline"/>
        </w:rPr>
        <w:t> </w:t>
      </w:r>
      <w:r>
        <w:rPr>
          <w:i/>
          <w:w w:val="115"/>
          <w:vertAlign w:val="baseline"/>
        </w:rPr>
        <w:t>O</w:t>
      </w:r>
      <w:r>
        <w:rPr>
          <w:w w:val="115"/>
          <w:vertAlign w:val="baseline"/>
        </w:rPr>
        <w:t>(</w:t>
      </w:r>
      <w:r>
        <w:rPr>
          <w:i/>
          <w:w w:val="115"/>
          <w:vertAlign w:val="baseline"/>
        </w:rPr>
        <w:t>k</w:t>
      </w:r>
      <w:r>
        <w:rPr>
          <w:w w:val="115"/>
          <w:vertAlign w:val="superscript"/>
        </w:rPr>
        <w:t>2</w:t>
      </w:r>
      <w:r>
        <w:rPr>
          <w:spacing w:val="-13"/>
          <w:w w:val="115"/>
          <w:vertAlign w:val="baseline"/>
        </w:rPr>
        <w:t> </w:t>
      </w:r>
      <w:r>
        <w:rPr>
          <w:w w:val="115"/>
          <w:vertAlign w:val="baseline"/>
        </w:rPr>
        <w:t>log</w:t>
      </w:r>
      <w:r>
        <w:rPr>
          <w:spacing w:val="-16"/>
          <w:w w:val="115"/>
          <w:vertAlign w:val="baseline"/>
        </w:rPr>
        <w:t> </w:t>
      </w:r>
      <w:r>
        <w:rPr>
          <w:i/>
          <w:w w:val="115"/>
          <w:vertAlign w:val="baseline"/>
        </w:rPr>
        <w:t>n</w:t>
      </w:r>
      <w:r>
        <w:rPr>
          <w:w w:val="115"/>
          <w:vertAlign w:val="baseline"/>
        </w:rPr>
        <w:t>)</w:t>
      </w:r>
      <w:r>
        <w:rPr>
          <w:spacing w:val="-9"/>
          <w:w w:val="115"/>
          <w:vertAlign w:val="baseline"/>
        </w:rPr>
        <w:t> </w:t>
      </w:r>
      <w:r>
        <w:rPr>
          <w:w w:val="115"/>
          <w:vertAlign w:val="baseline"/>
        </w:rPr>
        <w:t>prime</w:t>
      </w:r>
      <w:r>
        <w:rPr>
          <w:spacing w:val="-9"/>
          <w:w w:val="115"/>
          <w:vertAlign w:val="baseline"/>
        </w:rPr>
        <w:t> </w:t>
      </w:r>
      <w:r>
        <w:rPr>
          <w:w w:val="115"/>
          <w:vertAlign w:val="baseline"/>
        </w:rPr>
        <w:t>numbers</w:t>
      </w:r>
      <w:r>
        <w:rPr>
          <w:spacing w:val="-6"/>
          <w:w w:val="115"/>
          <w:vertAlign w:val="baseline"/>
        </w:rPr>
        <w:t> </w:t>
      </w:r>
      <w:r>
        <w:rPr>
          <w:w w:val="115"/>
          <w:vertAlign w:val="baseline"/>
        </w:rPr>
        <w:t>larger</w:t>
      </w:r>
      <w:r>
        <w:rPr>
          <w:spacing w:val="-5"/>
          <w:w w:val="115"/>
          <w:vertAlign w:val="baseline"/>
        </w:rPr>
        <w:t> </w:t>
      </w:r>
      <w:r>
        <w:rPr>
          <w:w w:val="115"/>
          <w:vertAlign w:val="baseline"/>
        </w:rPr>
        <w:t>than</w:t>
      </w:r>
      <w:r>
        <w:rPr>
          <w:spacing w:val="-5"/>
          <w:w w:val="115"/>
          <w:vertAlign w:val="baseline"/>
        </w:rPr>
        <w:t> </w:t>
      </w:r>
      <w:r>
        <w:rPr>
          <w:w w:val="115"/>
          <w:vertAlign w:val="baseline"/>
        </w:rPr>
        <w:t>or</w:t>
      </w:r>
      <w:r>
        <w:rPr>
          <w:spacing w:val="-5"/>
          <w:w w:val="115"/>
          <w:vertAlign w:val="baseline"/>
        </w:rPr>
        <w:t> </w:t>
      </w:r>
      <w:r>
        <w:rPr>
          <w:w w:val="115"/>
          <w:vertAlign w:val="baseline"/>
        </w:rPr>
        <w:t>equal</w:t>
      </w:r>
      <w:r>
        <w:rPr>
          <w:spacing w:val="-5"/>
          <w:w w:val="115"/>
          <w:vertAlign w:val="baseline"/>
        </w:rPr>
        <w:t> </w:t>
      </w:r>
      <w:r>
        <w:rPr>
          <w:w w:val="115"/>
          <w:vertAlign w:val="baseline"/>
        </w:rPr>
        <w:t>to</w:t>
      </w:r>
      <w:r>
        <w:rPr>
          <w:spacing w:val="-5"/>
          <w:w w:val="115"/>
          <w:vertAlign w:val="baseline"/>
        </w:rPr>
        <w:t> </w:t>
      </w:r>
      <w:r>
        <w:rPr>
          <w:i/>
          <w:w w:val="115"/>
          <w:vertAlign w:val="baseline"/>
        </w:rPr>
        <w:t>k</w:t>
      </w:r>
      <w:r>
        <w:rPr>
          <w:i/>
          <w:spacing w:val="-13"/>
          <w:w w:val="115"/>
          <w:vertAlign w:val="baseline"/>
        </w:rPr>
        <w:t> </w:t>
      </w:r>
      <w:r>
        <w:rPr>
          <w:w w:val="115"/>
          <w:vertAlign w:val="baseline"/>
        </w:rPr>
        <w:t>+</w:t>
      </w:r>
      <w:r>
        <w:rPr>
          <w:spacing w:val="-13"/>
          <w:w w:val="115"/>
          <w:vertAlign w:val="baseline"/>
        </w:rPr>
        <w:t> </w:t>
      </w:r>
      <w:r>
        <w:rPr>
          <w:spacing w:val="-5"/>
          <w:w w:val="115"/>
          <w:vertAlign w:val="baseline"/>
        </w:rPr>
        <w:t>1.</w:t>
      </w:r>
    </w:p>
    <w:p>
      <w:pPr>
        <w:pStyle w:val="BodyText"/>
        <w:spacing w:after="0" w:line="172" w:lineRule="auto"/>
        <w:sectPr>
          <w:pgSz w:w="12240" w:h="15840"/>
          <w:pgMar w:header="0" w:footer="1052" w:top="1660" w:bottom="1240" w:left="1440" w:right="1080"/>
        </w:sectPr>
      </w:pPr>
    </w:p>
    <w:p>
      <w:pPr>
        <w:pStyle w:val="BodyText"/>
        <w:spacing w:line="207" w:lineRule="exact"/>
        <w:ind w:left="559"/>
      </w:pPr>
      <w:r>
        <w:rPr>
          <w:w w:val="105"/>
        </w:rPr>
        <w:t>The</w:t>
      </w:r>
      <w:r>
        <w:rPr>
          <w:spacing w:val="13"/>
          <w:w w:val="105"/>
        </w:rPr>
        <w:t> </w:t>
      </w:r>
      <w:r>
        <w:rPr>
          <w:w w:val="105"/>
        </w:rPr>
        <w:t>new</w:t>
      </w:r>
      <w:r>
        <w:rPr>
          <w:spacing w:val="13"/>
          <w:w w:val="105"/>
        </w:rPr>
        <w:t> </w:t>
      </w:r>
      <w:r>
        <w:rPr>
          <w:w w:val="105"/>
        </w:rPr>
        <w:t>sketch</w:t>
      </w:r>
      <w:r>
        <w:rPr>
          <w:spacing w:val="13"/>
          <w:w w:val="105"/>
        </w:rPr>
        <w:t> </w:t>
      </w:r>
      <w:r>
        <w:rPr>
          <w:spacing w:val="-5"/>
          <w:w w:val="105"/>
        </w:rPr>
        <w:t>is:</w:t>
      </w:r>
    </w:p>
    <w:p>
      <w:pPr>
        <w:pStyle w:val="BodyText"/>
        <w:spacing w:before="197"/>
      </w:pPr>
      <w:r>
        <w:rPr/>
        <w:br w:type="column"/>
      </w:r>
      <w:r>
        <w:rPr/>
      </w:r>
    </w:p>
    <w:p>
      <w:pPr>
        <w:spacing w:before="0"/>
        <w:ind w:left="559" w:right="0" w:firstLine="0"/>
        <w:jc w:val="left"/>
        <w:rPr>
          <w:position w:val="-3"/>
          <w:sz w:val="14"/>
          <w:szCs w:val="14"/>
        </w:rPr>
      </w:pPr>
      <w:r>
        <w:rPr>
          <w:i/>
          <w:iCs/>
          <w:w w:val="120"/>
          <w:sz w:val="20"/>
          <w:szCs w:val="20"/>
        </w:rPr>
        <w:t>sketch</w:t>
      </w:r>
      <w:r>
        <w:rPr>
          <w:w w:val="120"/>
          <w:sz w:val="20"/>
          <w:szCs w:val="20"/>
        </w:rPr>
        <w:t>(</w:t>
      </w:r>
      <w:r>
        <w:rPr>
          <w:i/>
          <w:iCs/>
          <w:w w:val="120"/>
          <w:sz w:val="20"/>
          <w:szCs w:val="20"/>
        </w:rPr>
        <w:t>x</w:t>
      </w:r>
      <w:r>
        <w:rPr>
          <w:w w:val="120"/>
          <w:sz w:val="20"/>
          <w:szCs w:val="20"/>
        </w:rPr>
        <w:t>)</w:t>
      </w:r>
      <w:r>
        <w:rPr>
          <w:spacing w:val="-1"/>
          <w:w w:val="120"/>
          <w:sz w:val="20"/>
          <w:szCs w:val="20"/>
        </w:rPr>
        <w:t> </w:t>
      </w:r>
      <w:r>
        <w:rPr>
          <w:w w:val="120"/>
          <w:sz w:val="20"/>
          <w:szCs w:val="20"/>
        </w:rPr>
        <w:t>= </w:t>
      </w:r>
      <w:r>
        <w:rPr>
          <w:rFonts w:ascii="Cambria" w:hAnsi="Cambria" w:cs="Cambria" w:eastAsia="Cambria"/>
          <w:spacing w:val="-2"/>
          <w:w w:val="120"/>
          <w:sz w:val="20"/>
          <w:szCs w:val="20"/>
        </w:rPr>
        <w:t>⟨</w:t>
      </w:r>
      <w:r>
        <w:rPr>
          <w:i/>
          <w:iCs/>
          <w:spacing w:val="-2"/>
          <w:w w:val="120"/>
          <w:sz w:val="20"/>
          <w:szCs w:val="20"/>
        </w:rPr>
        <w:t>κ</w:t>
      </w:r>
      <w:r>
        <w:rPr>
          <w:spacing w:val="-2"/>
          <w:w w:val="120"/>
          <w:sz w:val="20"/>
          <w:szCs w:val="20"/>
        </w:rPr>
        <w:t>(</w:t>
      </w:r>
      <w:r>
        <w:rPr>
          <w:i/>
          <w:iCs/>
          <w:spacing w:val="-2"/>
          <w:w w:val="120"/>
          <w:sz w:val="20"/>
          <w:szCs w:val="20"/>
        </w:rPr>
        <w:t>x</w:t>
      </w:r>
      <w:r>
        <w:rPr>
          <w:i/>
          <w:iCs/>
          <w:spacing w:val="-2"/>
          <w:w w:val="120"/>
          <w:sz w:val="20"/>
          <w:szCs w:val="20"/>
          <w:vertAlign w:val="subscript"/>
        </w:rPr>
        <w:t>i</w:t>
      </w:r>
      <w:r>
        <w:rPr>
          <w:spacing w:val="-2"/>
          <w:w w:val="120"/>
          <w:sz w:val="20"/>
          <w:szCs w:val="20"/>
          <w:vertAlign w:val="subscript"/>
        </w:rPr>
        <w:t>:</w:t>
      </w:r>
      <w:r>
        <w:rPr>
          <w:i/>
          <w:iCs/>
          <w:spacing w:val="-2"/>
          <w:w w:val="120"/>
          <w:sz w:val="20"/>
          <w:szCs w:val="20"/>
          <w:vertAlign w:val="subscript"/>
        </w:rPr>
        <w:t>d</w:t>
      </w:r>
      <w:r>
        <w:rPr>
          <w:spacing w:val="-2"/>
          <w:w w:val="120"/>
          <w:sz w:val="20"/>
          <w:szCs w:val="20"/>
          <w:vertAlign w:val="baseline"/>
        </w:rPr>
        <w:t>)</w:t>
      </w:r>
      <w:r>
        <w:rPr>
          <w:rFonts w:ascii="Cambria" w:hAnsi="Cambria" w:cs="Cambria" w:eastAsia="Cambria"/>
          <w:spacing w:val="-2"/>
          <w:w w:val="120"/>
          <w:sz w:val="20"/>
          <w:szCs w:val="20"/>
          <w:vertAlign w:val="baseline"/>
        </w:rPr>
        <w:t>⟩</w:t>
      </w:r>
      <w:r>
        <w:rPr>
          <w:i/>
          <w:iCs/>
          <w:spacing w:val="-2"/>
          <w:w w:val="120"/>
          <w:sz w:val="20"/>
          <w:szCs w:val="20"/>
          <w:vertAlign w:val="subscript"/>
        </w:rPr>
        <w:t>d</w:t>
      </w:r>
      <w:r>
        <w:rPr>
          <w:rFonts w:ascii="Cambria" w:hAnsi="Cambria" w:cs="Cambria" w:eastAsia="Cambria"/>
          <w:spacing w:val="-2"/>
          <w:w w:val="120"/>
          <w:sz w:val="20"/>
          <w:szCs w:val="20"/>
          <w:vertAlign w:val="subscript"/>
        </w:rPr>
        <w:t>∈</w:t>
      </w:r>
      <w:r>
        <w:rPr>
          <w:i/>
          <w:iCs/>
          <w:spacing w:val="-2"/>
          <w:w w:val="120"/>
          <w:sz w:val="20"/>
          <w:szCs w:val="20"/>
          <w:vertAlign w:val="subscript"/>
        </w:rPr>
        <w:t>P</w:t>
      </w:r>
      <w:r>
        <w:rPr>
          <w:rFonts w:ascii="Cambria" w:hAnsi="Cambria" w:cs="Cambria" w:eastAsia="Cambria"/>
          <w:i/>
          <w:iCs/>
          <w:spacing w:val="-2"/>
          <w:w w:val="120"/>
          <w:position w:val="-5"/>
          <w:sz w:val="10"/>
          <w:szCs w:val="10"/>
          <w:vertAlign w:val="baseline"/>
        </w:rPr>
        <w:t>k</w:t>
      </w:r>
      <w:r>
        <w:rPr>
          <w:i/>
          <w:iCs/>
          <w:spacing w:val="-2"/>
          <w:w w:val="120"/>
          <w:position w:val="-3"/>
          <w:sz w:val="14"/>
          <w:szCs w:val="14"/>
          <w:vertAlign w:val="baseline"/>
        </w:rPr>
        <w:t>,i</w:t>
      </w:r>
      <w:r>
        <w:rPr>
          <w:rFonts w:ascii="Cambria" w:hAnsi="Cambria" w:cs="Cambria" w:eastAsia="Cambria"/>
          <w:spacing w:val="-2"/>
          <w:w w:val="120"/>
          <w:position w:val="-3"/>
          <w:sz w:val="14"/>
          <w:szCs w:val="14"/>
          <w:vertAlign w:val="baseline"/>
        </w:rPr>
        <w:t>∈</w:t>
      </w:r>
      <w:r>
        <w:rPr>
          <w:spacing w:val="-2"/>
          <w:w w:val="120"/>
          <w:position w:val="-3"/>
          <w:sz w:val="14"/>
          <w:szCs w:val="14"/>
          <w:vertAlign w:val="baseline"/>
        </w:rPr>
        <w:t>[</w:t>
      </w:r>
      <w:r>
        <w:rPr>
          <w:i/>
          <w:iCs/>
          <w:spacing w:val="-2"/>
          <w:w w:val="120"/>
          <w:position w:val="-3"/>
          <w:sz w:val="14"/>
          <w:szCs w:val="14"/>
          <w:vertAlign w:val="baseline"/>
        </w:rPr>
        <w:t>d</w:t>
      </w:r>
      <w:r>
        <w:rPr>
          <w:spacing w:val="-2"/>
          <w:w w:val="120"/>
          <w:position w:val="-3"/>
          <w:sz w:val="14"/>
          <w:szCs w:val="14"/>
          <w:vertAlign w:val="baseline"/>
        </w:rPr>
        <w:t>]</w:t>
      </w:r>
    </w:p>
    <w:p>
      <w:pPr>
        <w:spacing w:after="0"/>
        <w:jc w:val="left"/>
        <w:rPr>
          <w:position w:val="-3"/>
          <w:sz w:val="14"/>
          <w:szCs w:val="14"/>
        </w:rPr>
        <w:sectPr>
          <w:type w:val="continuous"/>
          <w:pgSz w:w="12240" w:h="15840"/>
          <w:pgMar w:header="0" w:footer="1052" w:top="1820" w:bottom="280" w:left="1440" w:right="1080"/>
          <w:cols w:num="2" w:equalWidth="0">
            <w:col w:w="2213" w:space="602"/>
            <w:col w:w="6905"/>
          </w:cols>
        </w:sectPr>
      </w:pPr>
    </w:p>
    <w:p>
      <w:pPr>
        <w:pStyle w:val="BodyText"/>
        <w:spacing w:before="71"/>
        <w:ind w:left="559"/>
      </w:pPr>
      <w:r>
        <w:rPr>
          <w:w w:val="105"/>
        </w:rPr>
        <w:t>From</w:t>
      </w:r>
      <w:r>
        <w:rPr>
          <w:spacing w:val="5"/>
          <w:w w:val="105"/>
        </w:rPr>
        <w:t> </w:t>
      </w:r>
      <w:r>
        <w:rPr>
          <w:w w:val="105"/>
        </w:rPr>
        <w:t>here,</w:t>
      </w:r>
      <w:r>
        <w:rPr>
          <w:spacing w:val="13"/>
          <w:w w:val="105"/>
        </w:rPr>
        <w:t> </w:t>
      </w:r>
      <w:r>
        <w:rPr>
          <w:w w:val="105"/>
        </w:rPr>
        <w:t>to</w:t>
      </w:r>
      <w:r>
        <w:rPr>
          <w:spacing w:val="12"/>
          <w:w w:val="105"/>
        </w:rPr>
        <w:t> </w:t>
      </w:r>
      <w:r>
        <w:rPr>
          <w:w w:val="105"/>
        </w:rPr>
        <w:t>simplify</w:t>
      </w:r>
      <w:r>
        <w:rPr>
          <w:spacing w:val="13"/>
          <w:w w:val="105"/>
        </w:rPr>
        <w:t> </w:t>
      </w:r>
      <w:r>
        <w:rPr>
          <w:w w:val="105"/>
        </w:rPr>
        <w:t>notation</w:t>
      </w:r>
      <w:r>
        <w:rPr>
          <w:spacing w:val="13"/>
          <w:w w:val="105"/>
        </w:rPr>
        <w:t> </w:t>
      </w:r>
      <w:r>
        <w:rPr>
          <w:w w:val="105"/>
        </w:rPr>
        <w:t>we</w:t>
      </w:r>
      <w:r>
        <w:rPr>
          <w:spacing w:val="12"/>
          <w:w w:val="105"/>
        </w:rPr>
        <w:t> </w:t>
      </w:r>
      <w:r>
        <w:rPr>
          <w:w w:val="105"/>
        </w:rPr>
        <w:t>use</w:t>
      </w:r>
      <w:r>
        <w:rPr>
          <w:spacing w:val="13"/>
          <w:w w:val="105"/>
        </w:rPr>
        <w:t> </w:t>
      </w:r>
      <w:r>
        <w:rPr>
          <w:w w:val="105"/>
        </w:rPr>
        <w:t>the</w:t>
      </w:r>
      <w:r>
        <w:rPr>
          <w:spacing w:val="13"/>
          <w:w w:val="105"/>
        </w:rPr>
        <w:t> </w:t>
      </w:r>
      <w:r>
        <w:rPr>
          <w:i/>
          <w:spacing w:val="-107"/>
          <w:w w:val="108"/>
        </w:rPr>
        <w:t>O</w:t>
      </w:r>
      <w:r>
        <w:rPr>
          <w:w w:val="102"/>
          <w:position w:val="5"/>
        </w:rPr>
        <w:t>˜</w:t>
      </w:r>
      <w:r>
        <w:rPr>
          <w:spacing w:val="31"/>
          <w:w w:val="105"/>
          <w:position w:val="5"/>
        </w:rPr>
        <w:t> </w:t>
      </w:r>
      <w:r>
        <w:rPr>
          <w:spacing w:val="-2"/>
          <w:w w:val="105"/>
        </w:rPr>
        <w:t>notation:</w:t>
      </w:r>
    </w:p>
    <w:p>
      <w:pPr>
        <w:spacing w:line="208" w:lineRule="auto" w:before="127"/>
        <w:ind w:left="260" w:right="96" w:firstLine="0"/>
        <w:jc w:val="left"/>
        <w:rPr>
          <w:i/>
          <w:sz w:val="20"/>
        </w:rPr>
      </w:pPr>
      <w:r>
        <w:rPr>
          <w:i/>
          <w:sz w:val="20"/>
        </w:rPr>
        <mc:AlternateContent>
          <mc:Choice Requires="wps">
            <w:drawing>
              <wp:anchor distT="0" distB="0" distL="0" distR="0" allowOverlap="1" layoutInCell="1" locked="0" behindDoc="1" simplePos="0" relativeHeight="480995328">
                <wp:simplePos x="0" y="0"/>
                <wp:positionH relativeFrom="page">
                  <wp:posOffset>5176257</wp:posOffset>
                </wp:positionH>
                <wp:positionV relativeFrom="paragraph">
                  <wp:posOffset>121538</wp:posOffset>
                </wp:positionV>
                <wp:extent cx="35560" cy="219710"/>
                <wp:effectExtent l="0" t="0" r="0" b="0"/>
                <wp:wrapNone/>
                <wp:docPr id="1328" name="Textbox 1328"/>
                <wp:cNvGraphicFramePr>
                  <a:graphicFrameLocks/>
                </wp:cNvGraphicFramePr>
                <a:graphic>
                  <a:graphicData uri="http://schemas.microsoft.com/office/word/2010/wordprocessingShape">
                    <wps:wsp>
                      <wps:cNvPr id="1328" name="Textbox 1328"/>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407.579315pt;margin-top:9.569979pt;width:2.8pt;height:17.3pt;mso-position-horizontal-relative:page;mso-position-vertical-relative:paragraph;z-index:-22321152" type="#_x0000_t202" id="docshape1034"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w:b/>
          <w:w w:val="110"/>
          <w:sz w:val="20"/>
        </w:rPr>
        <w:t>Definition</w:t>
      </w:r>
      <w:r>
        <w:rPr>
          <w:b/>
          <w:spacing w:val="-8"/>
          <w:w w:val="110"/>
          <w:sz w:val="20"/>
        </w:rPr>
        <w:t> </w:t>
      </w:r>
      <w:r>
        <w:rPr>
          <w:b/>
          <w:w w:val="110"/>
          <w:sz w:val="20"/>
        </w:rPr>
        <w:t>4.8.15</w:t>
      </w:r>
      <w:r>
        <w:rPr>
          <w:b/>
          <w:spacing w:val="-8"/>
          <w:w w:val="110"/>
          <w:sz w:val="20"/>
        </w:rPr>
        <w:t> </w:t>
      </w:r>
      <w:r>
        <w:rPr>
          <w:w w:val="110"/>
          <w:sz w:val="20"/>
        </w:rPr>
        <w:t>(tilde-O</w:t>
      </w:r>
      <w:r>
        <w:rPr>
          <w:spacing w:val="-13"/>
          <w:w w:val="110"/>
          <w:sz w:val="20"/>
        </w:rPr>
        <w:t> </w:t>
      </w:r>
      <w:r>
        <w:rPr>
          <w:w w:val="110"/>
          <w:sz w:val="20"/>
        </w:rPr>
        <w:t>notation)</w:t>
      </w:r>
      <w:r>
        <w:rPr>
          <w:b/>
          <w:w w:val="110"/>
          <w:sz w:val="20"/>
        </w:rPr>
        <w:t>.</w:t>
      </w:r>
      <w:r>
        <w:rPr>
          <w:b/>
          <w:spacing w:val="17"/>
          <w:w w:val="110"/>
          <w:sz w:val="20"/>
        </w:rPr>
        <w:t> </w:t>
      </w:r>
      <w:r>
        <w:rPr>
          <w:i/>
          <w:spacing w:val="-92"/>
          <w:w w:val="105"/>
          <w:sz w:val="20"/>
        </w:rPr>
        <w:t>O</w:t>
      </w:r>
      <w:r>
        <w:rPr>
          <w:spacing w:val="21"/>
          <w:w w:val="99"/>
          <w:position w:val="5"/>
          <w:sz w:val="20"/>
        </w:rPr>
        <w:t>˜</w:t>
      </w:r>
      <w:r>
        <w:rPr>
          <w:i/>
          <w:spacing w:val="24"/>
          <w:w w:val="125"/>
          <w:position w:val="-2"/>
          <w:sz w:val="14"/>
        </w:rPr>
        <w:t>n</w:t>
      </w:r>
      <w:r>
        <w:rPr>
          <w:spacing w:val="15"/>
          <w:w w:val="116"/>
          <w:sz w:val="20"/>
        </w:rPr>
        <w:t>(</w:t>
      </w:r>
      <w:r>
        <w:rPr>
          <w:i/>
          <w:spacing w:val="15"/>
          <w:w w:val="96"/>
          <w:sz w:val="20"/>
        </w:rPr>
        <w:t>t</w:t>
      </w:r>
      <w:r>
        <w:rPr>
          <w:spacing w:val="15"/>
          <w:w w:val="116"/>
          <w:sz w:val="20"/>
        </w:rPr>
        <w:t>)</w:t>
      </w:r>
      <w:r>
        <w:rPr>
          <w:spacing w:val="-7"/>
          <w:w w:val="109"/>
          <w:sz w:val="20"/>
        </w:rPr>
        <w:t> </w:t>
      </w:r>
      <w:r>
        <w:rPr>
          <w:i/>
          <w:w w:val="110"/>
          <w:sz w:val="20"/>
        </w:rPr>
        <w:t>denotes</w:t>
      </w:r>
      <w:r>
        <w:rPr>
          <w:i/>
          <w:spacing w:val="-8"/>
          <w:w w:val="110"/>
          <w:sz w:val="20"/>
        </w:rPr>
        <w:t> </w:t>
      </w:r>
      <w:r>
        <w:rPr>
          <w:i/>
          <w:w w:val="110"/>
          <w:sz w:val="20"/>
        </w:rPr>
        <w:t>any</w:t>
      </w:r>
      <w:r>
        <w:rPr>
          <w:i/>
          <w:spacing w:val="-8"/>
          <w:w w:val="110"/>
          <w:sz w:val="20"/>
        </w:rPr>
        <w:t> </w:t>
      </w:r>
      <w:r>
        <w:rPr>
          <w:i/>
          <w:w w:val="110"/>
          <w:sz w:val="20"/>
        </w:rPr>
        <w:t>complexity</w:t>
      </w:r>
      <w:r>
        <w:rPr>
          <w:i/>
          <w:spacing w:val="-8"/>
          <w:w w:val="110"/>
          <w:sz w:val="20"/>
        </w:rPr>
        <w:t> </w:t>
      </w:r>
      <w:r>
        <w:rPr>
          <w:i/>
          <w:w w:val="110"/>
          <w:sz w:val="20"/>
        </w:rPr>
        <w:t>in</w:t>
      </w:r>
      <w:r>
        <w:rPr>
          <w:i/>
          <w:spacing w:val="-8"/>
          <w:w w:val="110"/>
          <w:sz w:val="20"/>
        </w:rPr>
        <w:t> </w:t>
      </w:r>
      <w:r>
        <w:rPr>
          <w:i/>
          <w:w w:val="110"/>
          <w:sz w:val="20"/>
        </w:rPr>
        <w:t>O</w:t>
      </w:r>
      <w:r>
        <w:rPr>
          <w:w w:val="110"/>
          <w:sz w:val="20"/>
        </w:rPr>
        <w:t>(</w:t>
      </w:r>
      <w:r>
        <w:rPr>
          <w:i/>
          <w:w w:val="110"/>
          <w:sz w:val="20"/>
        </w:rPr>
        <w:t>t</w:t>
      </w:r>
      <w:r>
        <w:rPr>
          <w:i/>
          <w:spacing w:val="-3"/>
          <w:w w:val="110"/>
          <w:sz w:val="20"/>
        </w:rPr>
        <w:t> </w:t>
      </w:r>
      <w:r>
        <w:rPr>
          <w:w w:val="110"/>
          <w:sz w:val="20"/>
        </w:rPr>
        <w:t>polylog</w:t>
      </w:r>
      <w:r>
        <w:rPr>
          <w:spacing w:val="12"/>
          <w:w w:val="110"/>
          <w:sz w:val="20"/>
        </w:rPr>
        <w:t> </w:t>
      </w:r>
      <w:r>
        <w:rPr>
          <w:i/>
          <w:w w:val="110"/>
          <w:sz w:val="20"/>
        </w:rPr>
        <w:t>n</w:t>
      </w:r>
      <w:r>
        <w:rPr>
          <w:w w:val="110"/>
          <w:sz w:val="20"/>
        </w:rPr>
        <w:t>)</w:t>
      </w:r>
      <w:r>
        <w:rPr>
          <w:i/>
          <w:w w:val="110"/>
          <w:sz w:val="20"/>
        </w:rPr>
        <w:t>,</w:t>
      </w:r>
      <w:r>
        <w:rPr>
          <w:i/>
          <w:spacing w:val="-4"/>
          <w:w w:val="110"/>
          <w:sz w:val="20"/>
        </w:rPr>
        <w:t> </w:t>
      </w:r>
      <w:r>
        <w:rPr>
          <w:i/>
          <w:w w:val="110"/>
          <w:sz w:val="20"/>
        </w:rPr>
        <w:t>where</w:t>
      </w:r>
      <w:r>
        <w:rPr>
          <w:i/>
          <w:spacing w:val="-8"/>
          <w:w w:val="110"/>
          <w:sz w:val="20"/>
        </w:rPr>
        <w:t> </w:t>
      </w:r>
      <w:r>
        <w:rPr>
          <w:w w:val="110"/>
          <w:sz w:val="20"/>
        </w:rPr>
        <w:t>polylog</w:t>
      </w:r>
      <w:r>
        <w:rPr>
          <w:spacing w:val="12"/>
          <w:w w:val="110"/>
          <w:sz w:val="20"/>
        </w:rPr>
        <w:t> </w:t>
      </w:r>
      <w:r>
        <w:rPr>
          <w:w w:val="110"/>
          <w:sz w:val="20"/>
        </w:rPr>
        <w:t>n</w:t>
      </w:r>
      <w:r>
        <w:rPr>
          <w:spacing w:val="-3"/>
          <w:w w:val="110"/>
          <w:sz w:val="20"/>
        </w:rPr>
        <w:t> </w:t>
      </w:r>
      <w:r>
        <w:rPr>
          <w:w w:val="125"/>
          <w:sz w:val="20"/>
        </w:rPr>
        <w:t>= </w:t>
      </w:r>
      <w:r>
        <w:rPr>
          <w:w w:val="110"/>
          <w:sz w:val="20"/>
        </w:rPr>
        <w:t>(log</w:t>
      </w:r>
      <w:r>
        <w:rPr>
          <w:spacing w:val="-15"/>
          <w:w w:val="110"/>
          <w:sz w:val="20"/>
        </w:rPr>
        <w:t> </w:t>
      </w:r>
      <w:r>
        <w:rPr>
          <w:i/>
          <w:w w:val="125"/>
          <w:sz w:val="20"/>
        </w:rPr>
        <w:t>n</w:t>
      </w:r>
      <w:r>
        <w:rPr>
          <w:w w:val="125"/>
          <w:sz w:val="20"/>
        </w:rPr>
        <w:t>)</w:t>
      </w:r>
      <w:r>
        <w:rPr>
          <w:i/>
          <w:w w:val="125"/>
          <w:sz w:val="20"/>
          <w:vertAlign w:val="superscript"/>
        </w:rPr>
        <w:t>O</w:t>
      </w:r>
      <w:r>
        <w:rPr>
          <w:w w:val="125"/>
          <w:sz w:val="20"/>
          <w:vertAlign w:val="superscript"/>
        </w:rPr>
        <w:t>(1)</w:t>
      </w:r>
      <w:r>
        <w:rPr>
          <w:spacing w:val="8"/>
          <w:w w:val="125"/>
          <w:sz w:val="20"/>
          <w:vertAlign w:val="baseline"/>
        </w:rPr>
        <w:t> </w:t>
      </w:r>
      <w:r>
        <w:rPr>
          <w:i/>
          <w:w w:val="110"/>
          <w:sz w:val="20"/>
          <w:vertAlign w:val="baseline"/>
        </w:rPr>
        <w:t>is</w:t>
      </w:r>
      <w:r>
        <w:rPr>
          <w:i/>
          <w:spacing w:val="18"/>
          <w:w w:val="110"/>
          <w:sz w:val="20"/>
          <w:vertAlign w:val="baseline"/>
        </w:rPr>
        <w:t> </w:t>
      </w:r>
      <w:r>
        <w:rPr>
          <w:i/>
          <w:w w:val="110"/>
          <w:sz w:val="20"/>
          <w:vertAlign w:val="baseline"/>
        </w:rPr>
        <w:t>any</w:t>
      </w:r>
      <w:r>
        <w:rPr>
          <w:i/>
          <w:spacing w:val="18"/>
          <w:w w:val="110"/>
          <w:sz w:val="20"/>
          <w:vertAlign w:val="baseline"/>
        </w:rPr>
        <w:t> </w:t>
      </w:r>
      <w:r>
        <w:rPr>
          <w:i/>
          <w:w w:val="110"/>
          <w:sz w:val="20"/>
          <w:vertAlign w:val="baseline"/>
        </w:rPr>
        <w:t>polynomial</w:t>
      </w:r>
      <w:r>
        <w:rPr>
          <w:i/>
          <w:spacing w:val="18"/>
          <w:w w:val="110"/>
          <w:sz w:val="20"/>
          <w:vertAlign w:val="baseline"/>
        </w:rPr>
        <w:t> </w:t>
      </w:r>
      <w:r>
        <w:rPr>
          <w:i/>
          <w:w w:val="110"/>
          <w:sz w:val="20"/>
          <w:vertAlign w:val="baseline"/>
        </w:rPr>
        <w:t>of</w:t>
      </w:r>
      <w:r>
        <w:rPr>
          <w:i/>
          <w:spacing w:val="18"/>
          <w:w w:val="110"/>
          <w:sz w:val="20"/>
          <w:vertAlign w:val="baseline"/>
        </w:rPr>
        <w:t> </w:t>
      </w:r>
      <w:r>
        <w:rPr>
          <w:w w:val="110"/>
          <w:sz w:val="20"/>
          <w:vertAlign w:val="baseline"/>
        </w:rPr>
        <w:t>log</w:t>
      </w:r>
      <w:r>
        <w:rPr>
          <w:spacing w:val="-15"/>
          <w:w w:val="110"/>
          <w:sz w:val="20"/>
          <w:vertAlign w:val="baseline"/>
        </w:rPr>
        <w:t> </w:t>
      </w:r>
      <w:r>
        <w:rPr>
          <w:i/>
          <w:w w:val="110"/>
          <w:sz w:val="20"/>
          <w:vertAlign w:val="baseline"/>
        </w:rPr>
        <w:t>n</w:t>
      </w:r>
      <w:r>
        <w:rPr>
          <w:i/>
          <w:spacing w:val="18"/>
          <w:w w:val="110"/>
          <w:sz w:val="20"/>
          <w:vertAlign w:val="baseline"/>
        </w:rPr>
        <w:t> </w:t>
      </w:r>
      <w:r>
        <w:rPr>
          <w:i/>
          <w:w w:val="110"/>
          <w:sz w:val="20"/>
          <w:vertAlign w:val="baseline"/>
        </w:rPr>
        <w:t>of</w:t>
      </w:r>
      <w:r>
        <w:rPr>
          <w:i/>
          <w:spacing w:val="18"/>
          <w:w w:val="110"/>
          <w:sz w:val="20"/>
          <w:vertAlign w:val="baseline"/>
        </w:rPr>
        <w:t> </w:t>
      </w:r>
      <w:r>
        <w:rPr>
          <w:i/>
          <w:w w:val="110"/>
          <w:sz w:val="20"/>
          <w:vertAlign w:val="baseline"/>
        </w:rPr>
        <w:t>constant</w:t>
      </w:r>
      <w:r>
        <w:rPr>
          <w:i/>
          <w:spacing w:val="18"/>
          <w:w w:val="110"/>
          <w:sz w:val="20"/>
          <w:vertAlign w:val="baseline"/>
        </w:rPr>
        <w:t> </w:t>
      </w:r>
      <w:r>
        <w:rPr>
          <w:i/>
          <w:w w:val="110"/>
          <w:sz w:val="20"/>
          <w:vertAlign w:val="baseline"/>
        </w:rPr>
        <w:t>degree.</w:t>
      </w:r>
      <w:r>
        <w:rPr>
          <w:i/>
          <w:spacing w:val="40"/>
          <w:w w:val="110"/>
          <w:sz w:val="20"/>
          <w:vertAlign w:val="baseline"/>
        </w:rPr>
        <w:t> </w:t>
      </w:r>
      <w:r>
        <w:rPr>
          <w:i/>
          <w:w w:val="110"/>
          <w:sz w:val="20"/>
          <w:vertAlign w:val="baseline"/>
        </w:rPr>
        <w:t>When</w:t>
      </w:r>
      <w:r>
        <w:rPr>
          <w:i/>
          <w:spacing w:val="18"/>
          <w:w w:val="110"/>
          <w:sz w:val="20"/>
          <w:vertAlign w:val="baseline"/>
        </w:rPr>
        <w:t> </w:t>
      </w:r>
      <w:r>
        <w:rPr>
          <w:i/>
          <w:w w:val="110"/>
          <w:sz w:val="20"/>
          <w:vertAlign w:val="baseline"/>
        </w:rPr>
        <w:t>n</w:t>
      </w:r>
      <w:r>
        <w:rPr>
          <w:i/>
          <w:spacing w:val="18"/>
          <w:w w:val="110"/>
          <w:sz w:val="20"/>
          <w:vertAlign w:val="baseline"/>
        </w:rPr>
        <w:t> </w:t>
      </w:r>
      <w:r>
        <w:rPr>
          <w:i/>
          <w:w w:val="110"/>
          <w:sz w:val="20"/>
          <w:vertAlign w:val="baseline"/>
        </w:rPr>
        <w:t>is</w:t>
      </w:r>
      <w:r>
        <w:rPr>
          <w:i/>
          <w:spacing w:val="18"/>
          <w:w w:val="110"/>
          <w:sz w:val="20"/>
          <w:vertAlign w:val="baseline"/>
        </w:rPr>
        <w:t> </w:t>
      </w:r>
      <w:r>
        <w:rPr>
          <w:i/>
          <w:w w:val="110"/>
          <w:sz w:val="20"/>
          <w:vertAlign w:val="baseline"/>
        </w:rPr>
        <w:t>clear</w:t>
      </w:r>
      <w:r>
        <w:rPr>
          <w:i/>
          <w:spacing w:val="18"/>
          <w:w w:val="110"/>
          <w:sz w:val="20"/>
          <w:vertAlign w:val="baseline"/>
        </w:rPr>
        <w:t> </w:t>
      </w:r>
      <w:r>
        <w:rPr>
          <w:i/>
          <w:w w:val="110"/>
          <w:sz w:val="20"/>
          <w:vertAlign w:val="baseline"/>
        </w:rPr>
        <w:t>from</w:t>
      </w:r>
      <w:r>
        <w:rPr>
          <w:i/>
          <w:spacing w:val="18"/>
          <w:w w:val="110"/>
          <w:sz w:val="20"/>
          <w:vertAlign w:val="baseline"/>
        </w:rPr>
        <w:t> </w:t>
      </w:r>
      <w:r>
        <w:rPr>
          <w:i/>
          <w:w w:val="110"/>
          <w:sz w:val="20"/>
          <w:vertAlign w:val="baseline"/>
        </w:rPr>
        <w:t>the</w:t>
      </w:r>
      <w:r>
        <w:rPr>
          <w:i/>
          <w:spacing w:val="18"/>
          <w:w w:val="110"/>
          <w:sz w:val="20"/>
          <w:vertAlign w:val="baseline"/>
        </w:rPr>
        <w:t> </w:t>
      </w:r>
      <w:r>
        <w:rPr>
          <w:i/>
          <w:w w:val="110"/>
          <w:sz w:val="20"/>
          <w:vertAlign w:val="baseline"/>
        </w:rPr>
        <w:t>context,</w:t>
      </w:r>
      <w:r>
        <w:rPr>
          <w:i/>
          <w:spacing w:val="20"/>
          <w:w w:val="110"/>
          <w:sz w:val="20"/>
          <w:vertAlign w:val="baseline"/>
        </w:rPr>
        <w:t> </w:t>
      </w:r>
      <w:r>
        <w:rPr>
          <w:i/>
          <w:w w:val="110"/>
          <w:sz w:val="20"/>
          <w:vertAlign w:val="baseline"/>
        </w:rPr>
        <w:t>we</w:t>
      </w:r>
      <w:r>
        <w:rPr>
          <w:i/>
          <w:spacing w:val="18"/>
          <w:w w:val="110"/>
          <w:sz w:val="20"/>
          <w:vertAlign w:val="baseline"/>
        </w:rPr>
        <w:t> </w:t>
      </w:r>
      <w:r>
        <w:rPr>
          <w:i/>
          <w:w w:val="110"/>
          <w:sz w:val="20"/>
          <w:vertAlign w:val="baseline"/>
        </w:rPr>
        <w:t>just write</w:t>
      </w:r>
      <w:r>
        <w:rPr>
          <w:i/>
          <w:w w:val="110"/>
          <w:sz w:val="20"/>
          <w:vertAlign w:val="baseline"/>
        </w:rPr>
        <w:t> </w:t>
      </w:r>
      <w:r>
        <w:rPr>
          <w:i/>
          <w:spacing w:val="-92"/>
          <w:w w:val="108"/>
          <w:sz w:val="20"/>
          <w:vertAlign w:val="baseline"/>
        </w:rPr>
        <w:t>O</w:t>
      </w:r>
      <w:r>
        <w:rPr>
          <w:spacing w:val="27"/>
          <w:w w:val="102"/>
          <w:position w:val="5"/>
          <w:sz w:val="20"/>
          <w:vertAlign w:val="baseline"/>
        </w:rPr>
        <w:t>˜</w:t>
      </w:r>
      <w:r>
        <w:rPr>
          <w:spacing w:val="15"/>
          <w:w w:val="119"/>
          <w:sz w:val="20"/>
          <w:vertAlign w:val="baseline"/>
        </w:rPr>
        <w:t>(</w:t>
      </w:r>
      <w:r>
        <w:rPr>
          <w:i/>
          <w:spacing w:val="15"/>
          <w:w w:val="99"/>
          <w:sz w:val="20"/>
          <w:vertAlign w:val="baseline"/>
        </w:rPr>
        <w:t>t</w:t>
      </w:r>
      <w:r>
        <w:rPr>
          <w:spacing w:val="15"/>
          <w:w w:val="119"/>
          <w:sz w:val="20"/>
          <w:vertAlign w:val="baseline"/>
        </w:rPr>
        <w:t>)</w:t>
      </w:r>
      <w:r>
        <w:rPr>
          <w:i/>
          <w:spacing w:val="15"/>
          <w:w w:val="112"/>
          <w:sz w:val="20"/>
          <w:vertAlign w:val="baseline"/>
        </w:rPr>
        <w:t>.</w:t>
      </w:r>
    </w:p>
    <w:p>
      <w:pPr>
        <w:pStyle w:val="BodyText"/>
        <w:spacing w:line="235" w:lineRule="auto" w:before="157"/>
        <w:ind w:left="260" w:right="618" w:firstLine="298"/>
        <w:jc w:val="both"/>
      </w:pPr>
      <w:r>
        <w:rPr>
          <w:w w:val="105"/>
        </w:rPr>
        <w:t>In</w:t>
      </w:r>
      <w:r>
        <w:rPr>
          <w:w w:val="105"/>
        </w:rPr>
        <w:t> other</w:t>
      </w:r>
      <w:r>
        <w:rPr>
          <w:w w:val="105"/>
        </w:rPr>
        <w:t> words,</w:t>
      </w:r>
      <w:r>
        <w:rPr>
          <w:w w:val="105"/>
        </w:rPr>
        <w:t> the</w:t>
      </w:r>
      <w:r>
        <w:rPr>
          <w:w w:val="105"/>
        </w:rPr>
        <w:t> tilde-O</w:t>
      </w:r>
      <w:r>
        <w:rPr>
          <w:w w:val="105"/>
        </w:rPr>
        <w:t> notation</w:t>
      </w:r>
      <w:r>
        <w:rPr>
          <w:w w:val="105"/>
        </w:rPr>
        <w:t> hides</w:t>
      </w:r>
      <w:r>
        <w:rPr>
          <w:w w:val="105"/>
        </w:rPr>
        <w:t> polylogarithmic</w:t>
      </w:r>
      <w:r>
        <w:rPr>
          <w:w w:val="105"/>
        </w:rPr>
        <w:t> factors.</w:t>
      </w:r>
      <w:r>
        <w:rPr>
          <w:spacing w:val="40"/>
          <w:w w:val="105"/>
        </w:rPr>
        <w:t> </w:t>
      </w:r>
      <w:r>
        <w:rPr>
          <w:w w:val="105"/>
        </w:rPr>
        <w:t>In</w:t>
      </w:r>
      <w:r>
        <w:rPr>
          <w:w w:val="105"/>
        </w:rPr>
        <w:t> streaming</w:t>
      </w:r>
      <w:r>
        <w:rPr>
          <w:w w:val="105"/>
        </w:rPr>
        <w:t> scenarios</w:t>
      </w:r>
      <w:r>
        <w:rPr>
          <w:w w:val="105"/>
        </w:rPr>
        <w:t> this notation makes sense, since polylog</w:t>
      </w:r>
      <w:r>
        <w:rPr>
          <w:w w:val="105"/>
        </w:rPr>
        <w:t> n is negligible with respect to the input size </w:t>
      </w:r>
      <w:r>
        <w:rPr>
          <w:i/>
          <w:w w:val="105"/>
        </w:rPr>
        <w:t>n </w:t>
      </w:r>
      <w:r>
        <w:rPr>
          <w:w w:val="105"/>
        </w:rPr>
        <w:t>and it is more useful to</w:t>
      </w:r>
      <w:r>
        <w:rPr>
          <w:spacing w:val="28"/>
          <w:w w:val="105"/>
        </w:rPr>
        <w:t> </w:t>
      </w:r>
      <w:r>
        <w:rPr>
          <w:w w:val="105"/>
        </w:rPr>
        <w:t>focus</w:t>
      </w:r>
      <w:r>
        <w:rPr>
          <w:spacing w:val="28"/>
          <w:w w:val="105"/>
        </w:rPr>
        <w:t> </w:t>
      </w:r>
      <w:r>
        <w:rPr>
          <w:w w:val="105"/>
        </w:rPr>
        <w:t>on</w:t>
      </w:r>
      <w:r>
        <w:rPr>
          <w:spacing w:val="28"/>
          <w:w w:val="105"/>
        </w:rPr>
        <w:t> </w:t>
      </w:r>
      <w:r>
        <w:rPr>
          <w:w w:val="105"/>
        </w:rPr>
        <w:t>the</w:t>
      </w:r>
      <w:r>
        <w:rPr>
          <w:spacing w:val="28"/>
          <w:w w:val="105"/>
        </w:rPr>
        <w:t> </w:t>
      </w:r>
      <w:r>
        <w:rPr>
          <w:w w:val="105"/>
        </w:rPr>
        <w:t>main</w:t>
      </w:r>
      <w:r>
        <w:rPr>
          <w:spacing w:val="28"/>
          <w:w w:val="105"/>
        </w:rPr>
        <w:t> </w:t>
      </w:r>
      <w:r>
        <w:rPr>
          <w:w w:val="105"/>
        </w:rPr>
        <w:t>complexity</w:t>
      </w:r>
      <w:r>
        <w:rPr>
          <w:spacing w:val="28"/>
          <w:w w:val="105"/>
        </w:rPr>
        <w:t> </w:t>
      </w:r>
      <w:r>
        <w:rPr>
          <w:w w:val="105"/>
        </w:rPr>
        <w:t>term,</w:t>
      </w:r>
      <w:r>
        <w:rPr>
          <w:spacing w:val="28"/>
          <w:w w:val="105"/>
        </w:rPr>
        <w:t> </w:t>
      </w:r>
      <w:r>
        <w:rPr>
          <w:w w:val="105"/>
        </w:rPr>
        <w:t>which</w:t>
      </w:r>
      <w:r>
        <w:rPr>
          <w:spacing w:val="28"/>
          <w:w w:val="105"/>
        </w:rPr>
        <w:t> </w:t>
      </w:r>
      <w:r>
        <w:rPr>
          <w:w w:val="105"/>
        </w:rPr>
        <w:t>in</w:t>
      </w:r>
      <w:r>
        <w:rPr>
          <w:spacing w:val="28"/>
          <w:w w:val="105"/>
        </w:rPr>
        <w:t> </w:t>
      </w:r>
      <w:r>
        <w:rPr>
          <w:w w:val="105"/>
        </w:rPr>
        <w:t>this</w:t>
      </w:r>
      <w:r>
        <w:rPr>
          <w:spacing w:val="28"/>
          <w:w w:val="105"/>
        </w:rPr>
        <w:t> </w:t>
      </w:r>
      <w:r>
        <w:rPr>
          <w:w w:val="105"/>
        </w:rPr>
        <w:t>particular</w:t>
      </w:r>
      <w:r>
        <w:rPr>
          <w:spacing w:val="28"/>
          <w:w w:val="105"/>
        </w:rPr>
        <w:t> </w:t>
      </w:r>
      <w:r>
        <w:rPr>
          <w:w w:val="105"/>
        </w:rPr>
        <w:t>scenario</w:t>
      </w:r>
      <w:r>
        <w:rPr>
          <w:spacing w:val="28"/>
          <w:w w:val="105"/>
        </w:rPr>
        <w:t> </w:t>
      </w:r>
      <w:r>
        <w:rPr>
          <w:w w:val="105"/>
        </w:rPr>
        <w:t>depends</w:t>
      </w:r>
      <w:r>
        <w:rPr>
          <w:spacing w:val="28"/>
          <w:w w:val="105"/>
        </w:rPr>
        <w:t> </w:t>
      </w:r>
      <w:r>
        <w:rPr>
          <w:w w:val="105"/>
        </w:rPr>
        <w:t>on</w:t>
      </w:r>
      <w:r>
        <w:rPr>
          <w:spacing w:val="28"/>
          <w:w w:val="105"/>
        </w:rPr>
        <w:t> </w:t>
      </w:r>
      <w:r>
        <w:rPr>
          <w:i/>
          <w:w w:val="105"/>
        </w:rPr>
        <w:t>k</w:t>
      </w:r>
      <w:r>
        <w:rPr>
          <w:w w:val="105"/>
        </w:rPr>
        <w:t>.</w:t>
      </w:r>
    </w:p>
    <w:p>
      <w:pPr>
        <w:pStyle w:val="BodyText"/>
        <w:tabs>
          <w:tab w:pos="1688" w:val="left" w:leader="none"/>
          <w:tab w:pos="6447" w:val="left" w:leader="none"/>
        </w:tabs>
        <w:spacing w:line="212" w:lineRule="exact"/>
        <w:ind w:left="559"/>
      </w:pPr>
      <w:r>
        <w:rPr/>
        <mc:AlternateContent>
          <mc:Choice Requires="wps">
            <w:drawing>
              <wp:anchor distT="0" distB="0" distL="0" distR="0" allowOverlap="1" layoutInCell="1" locked="0" behindDoc="1" simplePos="0" relativeHeight="480995840">
                <wp:simplePos x="0" y="0"/>
                <wp:positionH relativeFrom="page">
                  <wp:posOffset>1604316</wp:posOffset>
                </wp:positionH>
                <wp:positionV relativeFrom="paragraph">
                  <wp:posOffset>20670</wp:posOffset>
                </wp:positionV>
                <wp:extent cx="3362325" cy="219710"/>
                <wp:effectExtent l="0" t="0" r="0" b="0"/>
                <wp:wrapNone/>
                <wp:docPr id="1329" name="Textbox 1329"/>
                <wp:cNvGraphicFramePr>
                  <a:graphicFrameLocks/>
                </wp:cNvGraphicFramePr>
                <a:graphic>
                  <a:graphicData uri="http://schemas.microsoft.com/office/word/2010/wordprocessingShape">
                    <wps:wsp>
                      <wps:cNvPr id="1329" name="Textbox 1329"/>
                      <wps:cNvSpPr txBox="1"/>
                      <wps:spPr>
                        <a:xfrm>
                          <a:off x="0" y="0"/>
                          <a:ext cx="3362325" cy="219710"/>
                        </a:xfrm>
                        <a:prstGeom prst="rect">
                          <a:avLst/>
                        </a:prstGeom>
                      </wps:spPr>
                      <wps:txbx>
                        <w:txbxContent>
                          <w:p>
                            <w:pPr>
                              <w:tabs>
                                <w:tab w:pos="281" w:val="left" w:leader="none"/>
                                <w:tab w:pos="5161"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t>|</w:t>
                            </w:r>
                            <w:r>
                              <w:rPr>
                                <w:rFonts w:ascii="Cambria" w:hAnsi="Cambria"/>
                                <w:spacing w:val="13"/>
                                <w:sz w:val="20"/>
                              </w:rPr>
                              <w:t> </w:t>
                            </w:r>
                            <w:r>
                              <w:rPr>
                                <w:rFonts w:ascii="Cambria" w:hAnsi="Cambria"/>
                                <w:spacing w:val="-10"/>
                                <w:sz w:val="20"/>
                              </w:rPr>
                              <w:t>∈</w:t>
                            </w:r>
                            <w:r>
                              <w:rPr>
                                <w:rFonts w:ascii="Cambria" w:hAnsi="Cambria"/>
                                <w:sz w:val="20"/>
                              </w:rPr>
                              <w:tab/>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126.324112pt;margin-top:1.627619pt;width:264.75pt;height:17.3pt;mso-position-horizontal-relative:page;mso-position-vertical-relative:paragraph;z-index:-22320640" type="#_x0000_t202" id="docshape1035" filled="false" stroked="false">
                <v:textbox inset="0,0,0,0">
                  <w:txbxContent>
                    <w:p>
                      <w:pPr>
                        <w:tabs>
                          <w:tab w:pos="281" w:val="left" w:leader="none"/>
                          <w:tab w:pos="5161"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t>|</w:t>
                      </w:r>
                      <w:r>
                        <w:rPr>
                          <w:rFonts w:ascii="Cambria" w:hAnsi="Cambria"/>
                          <w:spacing w:val="13"/>
                          <w:sz w:val="20"/>
                        </w:rPr>
                        <w:t> </w:t>
                      </w:r>
                      <w:r>
                        <w:rPr>
                          <w:rFonts w:ascii="Cambria" w:hAnsi="Cambria"/>
                          <w:spacing w:val="-10"/>
                          <w:sz w:val="20"/>
                        </w:rPr>
                        <w:t>∈</w:t>
                      </w:r>
                      <w:r>
                        <w:rPr>
                          <w:rFonts w:ascii="Cambria" w:hAnsi="Cambria"/>
                          <w:sz w:val="20"/>
                        </w:rPr>
                        <w:tab/>
                      </w:r>
                      <w:r>
                        <w:rPr>
                          <w:rFonts w:ascii="Cambria" w:hAnsi="Cambria"/>
                          <w:spacing w:val="-10"/>
                          <w:sz w:val="20"/>
                        </w:rPr>
                        <w:t>∈</w:t>
                      </w:r>
                    </w:p>
                  </w:txbxContent>
                </v:textbox>
                <w10:wrap type="none"/>
              </v:shape>
            </w:pict>
          </mc:Fallback>
        </mc:AlternateContent>
      </w:r>
      <w:r>
        <w:rPr>
          <w:w w:val="105"/>
        </w:rPr>
        <w:t>Since</w:t>
      </w:r>
      <w:r>
        <w:rPr>
          <w:spacing w:val="63"/>
          <w:w w:val="150"/>
        </w:rPr>
        <w:t> </w:t>
      </w:r>
      <w:r>
        <w:rPr>
          <w:i/>
          <w:spacing w:val="-5"/>
          <w:w w:val="105"/>
        </w:rPr>
        <w:t>P</w:t>
      </w:r>
      <w:r>
        <w:rPr>
          <w:i/>
          <w:spacing w:val="-5"/>
          <w:w w:val="105"/>
          <w:vertAlign w:val="subscript"/>
        </w:rPr>
        <w:t>k</w:t>
      </w:r>
      <w:r>
        <w:rPr>
          <w:i/>
          <w:vertAlign w:val="baseline"/>
        </w:rPr>
        <w:tab/>
      </w:r>
      <w:r>
        <w:rPr>
          <w:i/>
          <w:spacing w:val="-94"/>
          <w:w w:val="102"/>
          <w:vertAlign w:val="baseline"/>
        </w:rPr>
        <w:t>O</w:t>
      </w:r>
      <w:r>
        <w:rPr>
          <w:spacing w:val="25"/>
          <w:w w:val="96"/>
          <w:position w:val="5"/>
          <w:vertAlign w:val="baseline"/>
        </w:rPr>
        <w:t>˜</w:t>
      </w:r>
      <w:r>
        <w:rPr>
          <w:spacing w:val="13"/>
          <w:w w:val="113"/>
          <w:vertAlign w:val="baseline"/>
        </w:rPr>
        <w:t>(</w:t>
      </w:r>
      <w:r>
        <w:rPr>
          <w:i/>
          <w:spacing w:val="19"/>
          <w:w w:val="99"/>
          <w:vertAlign w:val="baseline"/>
        </w:rPr>
        <w:t>k</w:t>
      </w:r>
      <w:r>
        <w:rPr>
          <w:spacing w:val="23"/>
          <w:w w:val="105"/>
          <w:vertAlign w:val="superscript"/>
        </w:rPr>
        <w:t>2</w:t>
      </w:r>
      <w:r>
        <w:rPr>
          <w:spacing w:val="13"/>
          <w:w w:val="113"/>
          <w:vertAlign w:val="baseline"/>
        </w:rPr>
        <w:t>)</w:t>
      </w:r>
      <w:r>
        <w:rPr>
          <w:spacing w:val="12"/>
          <w:w w:val="105"/>
          <w:vertAlign w:val="baseline"/>
        </w:rPr>
        <w:t> </w:t>
      </w:r>
      <w:r>
        <w:rPr>
          <w:w w:val="105"/>
          <w:vertAlign w:val="baseline"/>
        </w:rPr>
        <w:t>and</w:t>
      </w:r>
      <w:r>
        <w:rPr>
          <w:spacing w:val="12"/>
          <w:w w:val="105"/>
          <w:vertAlign w:val="baseline"/>
        </w:rPr>
        <w:t> </w:t>
      </w:r>
      <w:r>
        <w:rPr>
          <w:w w:val="105"/>
          <w:vertAlign w:val="baseline"/>
        </w:rPr>
        <w:t>the</w:t>
      </w:r>
      <w:r>
        <w:rPr>
          <w:spacing w:val="13"/>
          <w:w w:val="105"/>
          <w:vertAlign w:val="baseline"/>
        </w:rPr>
        <w:t> </w:t>
      </w:r>
      <w:r>
        <w:rPr>
          <w:w w:val="105"/>
          <w:vertAlign w:val="baseline"/>
        </w:rPr>
        <w:t>sketch</w:t>
      </w:r>
      <w:r>
        <w:rPr>
          <w:spacing w:val="12"/>
          <w:w w:val="105"/>
          <w:vertAlign w:val="baseline"/>
        </w:rPr>
        <w:t> </w:t>
      </w:r>
      <w:r>
        <w:rPr>
          <w:w w:val="105"/>
          <w:vertAlign w:val="baseline"/>
        </w:rPr>
        <w:t>contains</w:t>
      </w:r>
      <w:r>
        <w:rPr>
          <w:spacing w:val="13"/>
          <w:w w:val="105"/>
          <w:vertAlign w:val="baseline"/>
        </w:rPr>
        <w:t> </w:t>
      </w:r>
      <w:r>
        <w:rPr>
          <w:i/>
          <w:w w:val="105"/>
          <w:vertAlign w:val="baseline"/>
        </w:rPr>
        <w:t>d</w:t>
      </w:r>
      <w:r>
        <w:rPr>
          <w:i/>
          <w:spacing w:val="12"/>
          <w:w w:val="105"/>
          <w:vertAlign w:val="baseline"/>
        </w:rPr>
        <w:t> </w:t>
      </w:r>
      <w:r>
        <w:rPr>
          <w:w w:val="105"/>
          <w:vertAlign w:val="baseline"/>
        </w:rPr>
        <w:t>hashes</w:t>
      </w:r>
      <w:r>
        <w:rPr>
          <w:spacing w:val="13"/>
          <w:w w:val="105"/>
          <w:vertAlign w:val="baseline"/>
        </w:rPr>
        <w:t> </w:t>
      </w:r>
      <w:r>
        <w:rPr>
          <w:w w:val="105"/>
          <w:vertAlign w:val="baseline"/>
        </w:rPr>
        <w:t>for</w:t>
      </w:r>
      <w:r>
        <w:rPr>
          <w:spacing w:val="12"/>
          <w:w w:val="105"/>
          <w:vertAlign w:val="baseline"/>
        </w:rPr>
        <w:t> </w:t>
      </w:r>
      <w:r>
        <w:rPr>
          <w:w w:val="105"/>
          <w:vertAlign w:val="baseline"/>
        </w:rPr>
        <w:t>every</w:t>
      </w:r>
      <w:r>
        <w:rPr>
          <w:spacing w:val="13"/>
          <w:w w:val="105"/>
          <w:vertAlign w:val="baseline"/>
        </w:rPr>
        <w:t> </w:t>
      </w:r>
      <w:r>
        <w:rPr>
          <w:i/>
          <w:spacing w:val="-10"/>
          <w:w w:val="105"/>
          <w:vertAlign w:val="baseline"/>
        </w:rPr>
        <w:t>d</w:t>
      </w:r>
      <w:r>
        <w:rPr>
          <w:i/>
          <w:vertAlign w:val="baseline"/>
        </w:rPr>
        <w:tab/>
      </w:r>
      <w:r>
        <w:rPr>
          <w:i/>
          <w:w w:val="105"/>
          <w:vertAlign w:val="baseline"/>
        </w:rPr>
        <w:t>P</w:t>
      </w:r>
      <w:r>
        <w:rPr>
          <w:i/>
          <w:w w:val="105"/>
          <w:vertAlign w:val="subscript"/>
        </w:rPr>
        <w:t>k</w:t>
      </w:r>
      <w:r>
        <w:rPr>
          <w:w w:val="105"/>
          <w:vertAlign w:val="baseline"/>
        </w:rPr>
        <w:t>,</w:t>
      </w:r>
      <w:r>
        <w:rPr>
          <w:spacing w:val="25"/>
          <w:w w:val="105"/>
          <w:vertAlign w:val="baseline"/>
        </w:rPr>
        <w:t> </w:t>
      </w:r>
      <w:r>
        <w:rPr>
          <w:w w:val="105"/>
          <w:vertAlign w:val="baseline"/>
        </w:rPr>
        <w:t>the</w:t>
      </w:r>
      <w:r>
        <w:rPr>
          <w:spacing w:val="24"/>
          <w:w w:val="105"/>
          <w:vertAlign w:val="baseline"/>
        </w:rPr>
        <w:t> </w:t>
      </w:r>
      <w:r>
        <w:rPr>
          <w:w w:val="105"/>
          <w:vertAlign w:val="baseline"/>
        </w:rPr>
        <w:t>size</w:t>
      </w:r>
      <w:r>
        <w:rPr>
          <w:spacing w:val="24"/>
          <w:w w:val="105"/>
          <w:vertAlign w:val="baseline"/>
        </w:rPr>
        <w:t> </w:t>
      </w:r>
      <w:r>
        <w:rPr>
          <w:w w:val="105"/>
          <w:vertAlign w:val="baseline"/>
        </w:rPr>
        <w:t>of</w:t>
      </w:r>
      <w:r>
        <w:rPr>
          <w:spacing w:val="24"/>
          <w:w w:val="105"/>
          <w:vertAlign w:val="baseline"/>
        </w:rPr>
        <w:t> </w:t>
      </w:r>
      <w:r>
        <w:rPr>
          <w:w w:val="105"/>
          <w:vertAlign w:val="baseline"/>
        </w:rPr>
        <w:t>the</w:t>
      </w:r>
      <w:r>
        <w:rPr>
          <w:spacing w:val="24"/>
          <w:w w:val="105"/>
          <w:vertAlign w:val="baseline"/>
        </w:rPr>
        <w:t> </w:t>
      </w:r>
      <w:r>
        <w:rPr>
          <w:w w:val="105"/>
          <w:vertAlign w:val="baseline"/>
        </w:rPr>
        <w:t>sketch</w:t>
      </w:r>
      <w:r>
        <w:rPr>
          <w:spacing w:val="24"/>
          <w:w w:val="105"/>
          <w:vertAlign w:val="baseline"/>
        </w:rPr>
        <w:t> </w:t>
      </w:r>
      <w:r>
        <w:rPr>
          <w:w w:val="105"/>
          <w:vertAlign w:val="baseline"/>
        </w:rPr>
        <w:t>is</w:t>
      </w:r>
      <w:r>
        <w:rPr>
          <w:spacing w:val="24"/>
          <w:w w:val="105"/>
          <w:vertAlign w:val="baseline"/>
        </w:rPr>
        <w:t> </w:t>
      </w:r>
      <w:r>
        <w:rPr>
          <w:spacing w:val="-5"/>
          <w:w w:val="105"/>
          <w:vertAlign w:val="baseline"/>
        </w:rPr>
        <w:t>of</w:t>
      </w:r>
    </w:p>
    <w:p>
      <w:pPr>
        <w:pStyle w:val="BodyText"/>
        <w:spacing w:line="264" w:lineRule="exact"/>
        <w:ind w:left="260"/>
      </w:pPr>
      <w:r>
        <w:rPr>
          <w:i/>
          <w:spacing w:val="-96"/>
          <w:w w:val="107"/>
        </w:rPr>
        <w:t>O</w:t>
      </w:r>
      <w:r>
        <w:rPr>
          <w:spacing w:val="23"/>
          <w:w w:val="101"/>
          <w:position w:val="5"/>
        </w:rPr>
        <w:t>˜</w:t>
      </w:r>
      <w:r>
        <w:rPr>
          <w:spacing w:val="11"/>
          <w:w w:val="118"/>
        </w:rPr>
        <w:t>(</w:t>
      </w:r>
      <w:r>
        <w:rPr>
          <w:i/>
          <w:spacing w:val="17"/>
          <w:w w:val="104"/>
        </w:rPr>
        <w:t>k</w:t>
      </w:r>
      <w:r>
        <w:rPr>
          <w:spacing w:val="21"/>
          <w:w w:val="110"/>
          <w:vertAlign w:val="superscript"/>
        </w:rPr>
        <w:t>4</w:t>
      </w:r>
      <w:r>
        <w:rPr>
          <w:spacing w:val="11"/>
          <w:w w:val="118"/>
          <w:vertAlign w:val="baseline"/>
        </w:rPr>
        <w:t>)</w:t>
      </w:r>
      <w:r>
        <w:rPr>
          <w:spacing w:val="-6"/>
          <w:w w:val="109"/>
          <w:vertAlign w:val="baseline"/>
        </w:rPr>
        <w:t> </w:t>
      </w:r>
      <w:r>
        <w:rPr>
          <w:spacing w:val="-2"/>
          <w:w w:val="110"/>
          <w:vertAlign w:val="baseline"/>
        </w:rPr>
        <w:t>words.</w:t>
      </w:r>
    </w:p>
    <w:p>
      <w:pPr>
        <w:pStyle w:val="BodyText"/>
        <w:spacing w:line="235" w:lineRule="auto" w:before="1"/>
        <w:ind w:left="260" w:right="617" w:firstLine="298"/>
        <w:jc w:val="both"/>
      </w:pPr>
      <w:r>
        <w:rPr>
          <w:w w:val="110"/>
        </w:rPr>
        <w:t>The</w:t>
      </w:r>
      <w:r>
        <w:rPr>
          <w:spacing w:val="-13"/>
          <w:w w:val="110"/>
        </w:rPr>
        <w:t> </w:t>
      </w:r>
      <w:r>
        <w:rPr>
          <w:w w:val="110"/>
        </w:rPr>
        <w:t>algorithm</w:t>
      </w:r>
      <w:r>
        <w:rPr>
          <w:w w:val="110"/>
        </w:rPr>
        <w:t> for</w:t>
      </w:r>
      <w:r>
        <w:rPr>
          <w:w w:val="110"/>
        </w:rPr>
        <w:t> deciding</w:t>
      </w:r>
      <w:r>
        <w:rPr>
          <w:w w:val="110"/>
        </w:rPr>
        <w:t> </w:t>
      </w:r>
      <w:r>
        <w:rPr>
          <w:i/>
          <w:w w:val="125"/>
        </w:rPr>
        <w:t>D</w:t>
      </w:r>
      <w:r>
        <w:rPr>
          <w:i/>
          <w:w w:val="125"/>
          <w:vertAlign w:val="subscript"/>
        </w:rPr>
        <w:t>H</w:t>
      </w:r>
      <w:r>
        <w:rPr>
          <w:i/>
          <w:spacing w:val="-15"/>
          <w:w w:val="125"/>
          <w:vertAlign w:val="baseline"/>
        </w:rPr>
        <w:t> </w:t>
      </w:r>
      <w:r>
        <w:rPr>
          <w:w w:val="110"/>
          <w:vertAlign w:val="baseline"/>
        </w:rPr>
        <w:t>(</w:t>
      </w:r>
      <w:r>
        <w:rPr>
          <w:i/>
          <w:w w:val="110"/>
          <w:vertAlign w:val="baseline"/>
        </w:rPr>
        <w:t>x,</w:t>
      </w:r>
      <w:r>
        <w:rPr>
          <w:i/>
          <w:spacing w:val="-12"/>
          <w:w w:val="110"/>
          <w:vertAlign w:val="baseline"/>
        </w:rPr>
        <w:t> </w:t>
      </w:r>
      <w:r>
        <w:rPr>
          <w:i/>
          <w:w w:val="110"/>
          <w:vertAlign w:val="baseline"/>
        </w:rPr>
        <w:t>y</w:t>
      </w:r>
      <w:r>
        <w:rPr>
          <w:w w:val="110"/>
          <w:vertAlign w:val="baseline"/>
        </w:rPr>
        <w:t>) </w:t>
      </w:r>
      <w:r>
        <w:rPr>
          <w:rFonts w:ascii="Cambria" w:hAnsi="Cambria"/>
          <w:w w:val="125"/>
          <w:vertAlign w:val="baseline"/>
        </w:rPr>
        <w:t>≤</w:t>
      </w:r>
      <w:r>
        <w:rPr>
          <w:rFonts w:ascii="Cambria" w:hAnsi="Cambria"/>
          <w:spacing w:val="-1"/>
          <w:w w:val="125"/>
          <w:vertAlign w:val="baseline"/>
        </w:rPr>
        <w:t> </w:t>
      </w:r>
      <w:r>
        <w:rPr>
          <w:i/>
          <w:w w:val="110"/>
          <w:vertAlign w:val="baseline"/>
        </w:rPr>
        <w:t>k</w:t>
      </w:r>
      <w:r>
        <w:rPr>
          <w:i/>
          <w:w w:val="110"/>
          <w:vertAlign w:val="baseline"/>
        </w:rPr>
        <w:t> </w:t>
      </w:r>
      <w:r>
        <w:rPr>
          <w:w w:val="110"/>
          <w:vertAlign w:val="baseline"/>
        </w:rPr>
        <w:t>works</w:t>
      </w:r>
      <w:r>
        <w:rPr>
          <w:w w:val="110"/>
          <w:vertAlign w:val="baseline"/>
        </w:rPr>
        <w:t> exactly</w:t>
      </w:r>
      <w:r>
        <w:rPr>
          <w:w w:val="110"/>
          <w:vertAlign w:val="baseline"/>
        </w:rPr>
        <w:t> as</w:t>
      </w:r>
      <w:r>
        <w:rPr>
          <w:w w:val="110"/>
          <w:vertAlign w:val="baseline"/>
        </w:rPr>
        <w:t> in</w:t>
      </w:r>
      <w:r>
        <w:rPr>
          <w:w w:val="110"/>
          <w:vertAlign w:val="baseline"/>
        </w:rPr>
        <w:t> the</w:t>
      </w:r>
      <w:r>
        <w:rPr>
          <w:w w:val="110"/>
          <w:vertAlign w:val="baseline"/>
        </w:rPr>
        <w:t> case</w:t>
      </w:r>
      <w:r>
        <w:rPr>
          <w:w w:val="110"/>
          <w:vertAlign w:val="baseline"/>
        </w:rPr>
        <w:t> </w:t>
      </w:r>
      <w:r>
        <w:rPr>
          <w:i/>
          <w:w w:val="110"/>
          <w:vertAlign w:val="baseline"/>
        </w:rPr>
        <w:t>k</w:t>
      </w:r>
      <w:r>
        <w:rPr>
          <w:i/>
          <w:w w:val="110"/>
          <w:vertAlign w:val="baseline"/>
        </w:rPr>
        <w:t> </w:t>
      </w:r>
      <w:r>
        <w:rPr>
          <w:w w:val="125"/>
          <w:vertAlign w:val="baseline"/>
        </w:rPr>
        <w:t>=</w:t>
      </w:r>
      <w:r>
        <w:rPr>
          <w:spacing w:val="-2"/>
          <w:w w:val="125"/>
          <w:vertAlign w:val="baseline"/>
        </w:rPr>
        <w:t> </w:t>
      </w:r>
      <w:r>
        <w:rPr>
          <w:w w:val="110"/>
          <w:vertAlign w:val="baseline"/>
        </w:rPr>
        <w:t>1,</w:t>
      </w:r>
      <w:r>
        <w:rPr>
          <w:w w:val="110"/>
          <w:vertAlign w:val="baseline"/>
        </w:rPr>
        <w:t> except</w:t>
      </w:r>
      <w:r>
        <w:rPr>
          <w:w w:val="110"/>
          <w:vertAlign w:val="baseline"/>
        </w:rPr>
        <w:t> that</w:t>
      </w:r>
      <w:r>
        <w:rPr>
          <w:w w:val="110"/>
          <w:vertAlign w:val="baseline"/>
        </w:rPr>
        <w:t> we</w:t>
      </w:r>
      <w:r>
        <w:rPr>
          <w:w w:val="110"/>
          <w:vertAlign w:val="baseline"/>
        </w:rPr>
        <w:t> now look</w:t>
      </w:r>
      <w:r>
        <w:rPr>
          <w:spacing w:val="17"/>
          <w:w w:val="110"/>
          <w:vertAlign w:val="baseline"/>
        </w:rPr>
        <w:t> </w:t>
      </w:r>
      <w:r>
        <w:rPr>
          <w:w w:val="110"/>
          <w:vertAlign w:val="baseline"/>
        </w:rPr>
        <w:t>for</w:t>
      </w:r>
      <w:r>
        <w:rPr>
          <w:spacing w:val="17"/>
          <w:w w:val="110"/>
          <w:vertAlign w:val="baseline"/>
        </w:rPr>
        <w:t> </w:t>
      </w:r>
      <w:r>
        <w:rPr>
          <w:w w:val="110"/>
          <w:vertAlign w:val="baseline"/>
        </w:rPr>
        <w:t>a</w:t>
      </w:r>
      <w:r>
        <w:rPr>
          <w:spacing w:val="17"/>
          <w:w w:val="110"/>
          <w:vertAlign w:val="baseline"/>
        </w:rPr>
        <w:t> </w:t>
      </w:r>
      <w:r>
        <w:rPr>
          <w:w w:val="110"/>
          <w:vertAlign w:val="baseline"/>
        </w:rPr>
        <w:t>prime</w:t>
      </w:r>
      <w:r>
        <w:rPr>
          <w:spacing w:val="17"/>
          <w:w w:val="110"/>
          <w:vertAlign w:val="baseline"/>
        </w:rPr>
        <w:t> </w:t>
      </w:r>
      <w:r>
        <w:rPr>
          <w:i/>
          <w:w w:val="110"/>
          <w:vertAlign w:val="baseline"/>
        </w:rPr>
        <w:t>d </w:t>
      </w:r>
      <w:r>
        <w:rPr>
          <w:rFonts w:ascii="Cambria" w:hAnsi="Cambria"/>
          <w:w w:val="110"/>
          <w:vertAlign w:val="baseline"/>
        </w:rPr>
        <w:t>∈ </w:t>
      </w:r>
      <w:r>
        <w:rPr>
          <w:i/>
          <w:w w:val="110"/>
          <w:vertAlign w:val="baseline"/>
        </w:rPr>
        <w:t>P</w:t>
      </w:r>
      <w:r>
        <w:rPr>
          <w:i/>
          <w:w w:val="110"/>
          <w:vertAlign w:val="subscript"/>
        </w:rPr>
        <w:t>k</w:t>
      </w:r>
      <w:r>
        <w:rPr>
          <w:i/>
          <w:spacing w:val="30"/>
          <w:w w:val="110"/>
          <w:vertAlign w:val="baseline"/>
        </w:rPr>
        <w:t> </w:t>
      </w:r>
      <w:r>
        <w:rPr>
          <w:w w:val="110"/>
          <w:vertAlign w:val="baseline"/>
        </w:rPr>
        <w:t>such</w:t>
      </w:r>
      <w:r>
        <w:rPr>
          <w:spacing w:val="17"/>
          <w:w w:val="110"/>
          <w:vertAlign w:val="baseline"/>
        </w:rPr>
        <w:t> </w:t>
      </w:r>
      <w:r>
        <w:rPr>
          <w:w w:val="110"/>
          <w:vertAlign w:val="baseline"/>
        </w:rPr>
        <w:t>that</w:t>
      </w:r>
      <w:r>
        <w:rPr>
          <w:w w:val="125"/>
          <w:vertAlign w:val="baseline"/>
        </w:rPr>
        <w:t> </w:t>
      </w:r>
      <w:r>
        <w:rPr>
          <w:i/>
          <w:w w:val="125"/>
          <w:vertAlign w:val="baseline"/>
        </w:rPr>
        <w:t>x</w:t>
      </w:r>
      <w:r>
        <w:rPr>
          <w:i/>
          <w:w w:val="125"/>
          <w:vertAlign w:val="subscript"/>
        </w:rPr>
        <w:t>i</w:t>
      </w:r>
      <w:r>
        <w:rPr>
          <w:w w:val="125"/>
          <w:vertAlign w:val="subscript"/>
        </w:rPr>
        <w:t>:</w:t>
      </w:r>
      <w:r>
        <w:rPr>
          <w:i/>
          <w:w w:val="125"/>
          <w:vertAlign w:val="subscript"/>
        </w:rPr>
        <w:t>d</w:t>
      </w:r>
      <w:r>
        <w:rPr>
          <w:i/>
          <w:w w:val="125"/>
          <w:vertAlign w:val="baseline"/>
        </w:rPr>
        <w:t> </w:t>
      </w:r>
      <w:r>
        <w:rPr>
          <w:rFonts w:ascii="Cambria" w:hAnsi="Cambria"/>
          <w:w w:val="110"/>
          <w:vertAlign w:val="baseline"/>
        </w:rPr>
        <w:t≯</w:t>
      </w:r>
      <w:r>
        <w:rPr>
          <w:w w:val="110"/>
          <w:vertAlign w:val="baseline"/>
        </w:rPr>
        <w:t>= </w:t>
      </w:r>
      <w:r>
        <w:rPr>
          <w:i/>
          <w:w w:val="125"/>
          <w:vertAlign w:val="baseline"/>
        </w:rPr>
        <w:t>y</w:t>
      </w:r>
      <w:r>
        <w:rPr>
          <w:i/>
          <w:w w:val="125"/>
          <w:vertAlign w:val="subscript"/>
        </w:rPr>
        <w:t>i</w:t>
      </w:r>
      <w:r>
        <w:rPr>
          <w:w w:val="125"/>
          <w:vertAlign w:val="subscript"/>
        </w:rPr>
        <w:t>:</w:t>
      </w:r>
      <w:r>
        <w:rPr>
          <w:i/>
          <w:w w:val="125"/>
          <w:vertAlign w:val="subscript"/>
        </w:rPr>
        <w:t>d</w:t>
      </w:r>
      <w:r>
        <w:rPr>
          <w:i/>
          <w:spacing w:val="20"/>
          <w:w w:val="125"/>
          <w:vertAlign w:val="baseline"/>
        </w:rPr>
        <w:t> </w:t>
      </w:r>
      <w:r>
        <w:rPr>
          <w:w w:val="110"/>
          <w:vertAlign w:val="baseline"/>
        </w:rPr>
        <w:t>for</w:t>
      </w:r>
      <w:r>
        <w:rPr>
          <w:spacing w:val="17"/>
          <w:w w:val="110"/>
          <w:vertAlign w:val="baseline"/>
        </w:rPr>
        <w:t> </w:t>
      </w:r>
      <w:r>
        <w:rPr>
          <w:w w:val="110"/>
          <w:vertAlign w:val="baseline"/>
        </w:rPr>
        <w:t>at</w:t>
      </w:r>
      <w:r>
        <w:rPr>
          <w:spacing w:val="17"/>
          <w:w w:val="110"/>
          <w:vertAlign w:val="baseline"/>
        </w:rPr>
        <w:t> </w:t>
      </w:r>
      <w:r>
        <w:rPr>
          <w:w w:val="110"/>
          <w:vertAlign w:val="baseline"/>
        </w:rPr>
        <w:t>least</w:t>
      </w:r>
      <w:r>
        <w:rPr>
          <w:spacing w:val="17"/>
          <w:w w:val="110"/>
          <w:vertAlign w:val="baseline"/>
        </w:rPr>
        <w:t> </w:t>
      </w:r>
      <w:r>
        <w:rPr>
          <w:i/>
          <w:w w:val="110"/>
          <w:vertAlign w:val="baseline"/>
        </w:rPr>
        <w:t>k </w:t>
      </w:r>
      <w:r>
        <w:rPr>
          <w:w w:val="125"/>
          <w:vertAlign w:val="baseline"/>
        </w:rPr>
        <w:t>+</w:t>
      </w:r>
      <w:r>
        <w:rPr>
          <w:spacing w:val="-12"/>
          <w:w w:val="125"/>
          <w:vertAlign w:val="baseline"/>
        </w:rPr>
        <w:t> </w:t>
      </w:r>
      <w:r>
        <w:rPr>
          <w:w w:val="110"/>
          <w:vertAlign w:val="baseline"/>
        </w:rPr>
        <w:t>1</w:t>
      </w:r>
      <w:r>
        <w:rPr>
          <w:spacing w:val="17"/>
          <w:w w:val="110"/>
          <w:vertAlign w:val="baseline"/>
        </w:rPr>
        <w:t> </w:t>
      </w:r>
      <w:r>
        <w:rPr>
          <w:w w:val="110"/>
          <w:vertAlign w:val="baseline"/>
        </w:rPr>
        <w:t>values</w:t>
      </w:r>
      <w:r>
        <w:rPr>
          <w:spacing w:val="17"/>
          <w:w w:val="110"/>
          <w:vertAlign w:val="baseline"/>
        </w:rPr>
        <w:t> </w:t>
      </w:r>
      <w:r>
        <w:rPr>
          <w:w w:val="110"/>
          <w:vertAlign w:val="baseline"/>
        </w:rPr>
        <w:t>of</w:t>
      </w:r>
      <w:r>
        <w:rPr>
          <w:w w:val="125"/>
          <w:vertAlign w:val="baseline"/>
        </w:rPr>
        <w:t> </w:t>
      </w:r>
      <w:r>
        <w:rPr>
          <w:i/>
          <w:w w:val="125"/>
          <w:vertAlign w:val="baseline"/>
        </w:rPr>
        <w:t>i</w:t>
      </w:r>
      <w:r>
        <w:rPr>
          <w:i/>
          <w:spacing w:val="-1"/>
          <w:w w:val="125"/>
          <w:vertAlign w:val="baseline"/>
        </w:rPr>
        <w:t> </w:t>
      </w:r>
      <w:r>
        <w:rPr>
          <w:rFonts w:ascii="Cambria" w:hAnsi="Cambria"/>
          <w:w w:val="110"/>
          <w:vertAlign w:val="baseline"/>
        </w:rPr>
        <w:t>∈ </w:t>
      </w:r>
      <w:r>
        <w:rPr>
          <w:w w:val="110"/>
          <w:vertAlign w:val="baseline"/>
        </w:rPr>
        <w:t>[1</w:t>
      </w:r>
      <w:r>
        <w:rPr>
          <w:i/>
          <w:w w:val="110"/>
          <w:vertAlign w:val="baseline"/>
        </w:rPr>
        <w:t>,</w:t>
      </w:r>
      <w:r>
        <w:rPr>
          <w:i/>
          <w:spacing w:val="-17"/>
          <w:w w:val="110"/>
          <w:vertAlign w:val="baseline"/>
        </w:rPr>
        <w:t> </w:t>
      </w:r>
      <w:r>
        <w:rPr>
          <w:i/>
          <w:w w:val="110"/>
          <w:vertAlign w:val="baseline"/>
        </w:rPr>
        <w:t>d</w:t>
      </w:r>
      <w:r>
        <w:rPr>
          <w:w w:val="110"/>
          <w:vertAlign w:val="baseline"/>
        </w:rPr>
        <w:t>]:</w:t>
      </w:r>
    </w:p>
    <w:p>
      <w:pPr>
        <w:pStyle w:val="BodyText"/>
        <w:spacing w:before="2"/>
        <w:rPr>
          <w:sz w:val="13"/>
        </w:rPr>
      </w:pPr>
      <w:r>
        <w:rPr>
          <w:sz w:val="13"/>
        </w:rPr>
        <mc:AlternateContent>
          <mc:Choice Requires="wps">
            <w:drawing>
              <wp:anchor distT="0" distB="0" distL="0" distR="0" allowOverlap="1" layoutInCell="1" locked="0" behindDoc="1" simplePos="0" relativeHeight="488052224">
                <wp:simplePos x="0" y="0"/>
                <wp:positionH relativeFrom="page">
                  <wp:posOffset>1079995</wp:posOffset>
                </wp:positionH>
                <wp:positionV relativeFrom="paragraph">
                  <wp:posOffset>117361</wp:posOffset>
                </wp:positionV>
                <wp:extent cx="5612765" cy="1270"/>
                <wp:effectExtent l="0" t="0" r="0" b="0"/>
                <wp:wrapTopAndBottom/>
                <wp:docPr id="1330" name="Graphic 1330"/>
                <wp:cNvGraphicFramePr>
                  <a:graphicFrameLocks/>
                </wp:cNvGraphicFramePr>
                <a:graphic>
                  <a:graphicData uri="http://schemas.microsoft.com/office/word/2010/wordprocessingShape">
                    <wps:wsp>
                      <wps:cNvPr id="1330" name="Graphic 1330"/>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9.241043pt;width:441.95pt;height:.1pt;mso-position-horizontal-relative:page;mso-position-vertical-relative:paragraph;z-index:-15264256;mso-wrap-distance-left:0;mso-wrap-distance-right:0" id="docshape1036" coordorigin="1701,185" coordsize="8839,0" path="m1701,185l10539,185e" filled="false" stroked="true" strokeweight=".797pt" strokecolor="#000000">
                <v:path arrowok="t"/>
                <v:stroke dashstyle="solid"/>
                <w10:wrap type="topAndBottom"/>
              </v:shape>
            </w:pict>
          </mc:Fallback>
        </mc:AlternateContent>
      </w:r>
    </w:p>
    <w:p>
      <w:pPr>
        <w:spacing w:before="0" w:after="43"/>
        <w:ind w:left="410" w:right="0" w:firstLine="0"/>
        <w:jc w:val="both"/>
        <w:rPr>
          <w:i/>
          <w:sz w:val="20"/>
        </w:rPr>
      </w:pPr>
      <w:r>
        <w:rPr>
          <w:b/>
          <w:w w:val="120"/>
          <w:sz w:val="20"/>
        </w:rPr>
        <w:t>Algorithm</w:t>
      </w:r>
      <w:r>
        <w:rPr>
          <w:b/>
          <w:spacing w:val="-5"/>
          <w:w w:val="120"/>
          <w:sz w:val="20"/>
        </w:rPr>
        <w:t> </w:t>
      </w:r>
      <w:r>
        <w:rPr>
          <w:b/>
          <w:w w:val="120"/>
          <w:sz w:val="20"/>
        </w:rPr>
        <w:t>6:</w:t>
      </w:r>
      <w:r>
        <w:rPr>
          <w:b/>
          <w:spacing w:val="-11"/>
          <w:w w:val="120"/>
          <w:sz w:val="20"/>
        </w:rPr>
        <w:t> </w:t>
      </w:r>
      <w:r>
        <w:rPr>
          <w:w w:val="120"/>
          <w:sz w:val="20"/>
        </w:rPr>
        <w:t>Decide</w:t>
      </w:r>
      <w:r>
        <w:rPr>
          <w:spacing w:val="-12"/>
          <w:w w:val="120"/>
          <w:sz w:val="20"/>
        </w:rPr>
        <w:t> </w:t>
      </w:r>
      <w:r>
        <w:rPr>
          <w:w w:val="120"/>
          <w:sz w:val="20"/>
        </w:rPr>
        <w:t>if</w:t>
      </w:r>
      <w:r>
        <w:rPr>
          <w:spacing w:val="-11"/>
          <w:w w:val="120"/>
          <w:sz w:val="20"/>
        </w:rPr>
        <w:t> </w:t>
      </w:r>
      <w:r>
        <w:rPr>
          <w:i/>
          <w:w w:val="125"/>
          <w:sz w:val="20"/>
        </w:rPr>
        <w:t>D</w:t>
      </w:r>
      <w:r>
        <w:rPr>
          <w:i/>
          <w:w w:val="125"/>
          <w:sz w:val="20"/>
          <w:vertAlign w:val="subscript"/>
        </w:rPr>
        <w:t>H</w:t>
      </w:r>
      <w:r>
        <w:rPr>
          <w:i/>
          <w:spacing w:val="-36"/>
          <w:w w:val="125"/>
          <w:sz w:val="20"/>
          <w:vertAlign w:val="baseline"/>
        </w:rPr>
        <w:t> </w:t>
      </w:r>
      <w:r>
        <w:rPr>
          <w:w w:val="120"/>
          <w:sz w:val="20"/>
          <w:vertAlign w:val="baseline"/>
        </w:rPr>
        <w:t>(</w:t>
      </w:r>
      <w:r>
        <w:rPr>
          <w:i/>
          <w:w w:val="120"/>
          <w:sz w:val="20"/>
          <w:vertAlign w:val="baseline"/>
        </w:rPr>
        <w:t>x,</w:t>
      </w:r>
      <w:r>
        <w:rPr>
          <w:i/>
          <w:spacing w:val="-21"/>
          <w:w w:val="120"/>
          <w:sz w:val="20"/>
          <w:vertAlign w:val="baseline"/>
        </w:rPr>
        <w:t> </w:t>
      </w:r>
      <w:r>
        <w:rPr>
          <w:i/>
          <w:w w:val="120"/>
          <w:sz w:val="20"/>
          <w:vertAlign w:val="baseline"/>
        </w:rPr>
        <w:t>y</w:t>
      </w:r>
      <w:r>
        <w:rPr>
          <w:w w:val="120"/>
          <w:sz w:val="20"/>
          <w:vertAlign w:val="baseline"/>
        </w:rPr>
        <w:t>)</w:t>
      </w:r>
      <w:r>
        <w:rPr>
          <w:spacing w:val="-14"/>
          <w:w w:val="120"/>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i/>
          <w:w w:val="120"/>
          <w:sz w:val="20"/>
          <w:vertAlign w:val="baseline"/>
        </w:rPr>
        <w:t>k</w:t>
      </w:r>
      <w:r>
        <w:rPr>
          <w:i/>
          <w:spacing w:val="-7"/>
          <w:w w:val="120"/>
          <w:sz w:val="20"/>
          <w:vertAlign w:val="baseline"/>
        </w:rPr>
        <w:t> </w:t>
      </w:r>
      <w:r>
        <w:rPr>
          <w:w w:val="120"/>
          <w:sz w:val="20"/>
          <w:vertAlign w:val="baseline"/>
        </w:rPr>
        <w:t>for</w:t>
      </w:r>
      <w:r>
        <w:rPr>
          <w:spacing w:val="-11"/>
          <w:w w:val="120"/>
          <w:sz w:val="20"/>
          <w:vertAlign w:val="baseline"/>
        </w:rPr>
        <w:t> </w:t>
      </w:r>
      <w:r>
        <w:rPr>
          <w:w w:val="120"/>
          <w:sz w:val="20"/>
          <w:vertAlign w:val="baseline"/>
        </w:rPr>
        <w:t>two</w:t>
      </w:r>
      <w:r>
        <w:rPr>
          <w:spacing w:val="-6"/>
          <w:w w:val="120"/>
          <w:sz w:val="20"/>
          <w:vertAlign w:val="baseline"/>
        </w:rPr>
        <w:t> </w:t>
      </w:r>
      <w:r>
        <w:rPr>
          <w:w w:val="120"/>
          <w:sz w:val="20"/>
          <w:vertAlign w:val="baseline"/>
        </w:rPr>
        <w:t>strings</w:t>
      </w:r>
      <w:r>
        <w:rPr>
          <w:spacing w:val="-7"/>
          <w:w w:val="120"/>
          <w:sz w:val="20"/>
          <w:vertAlign w:val="baseline"/>
        </w:rPr>
        <w:t> </w:t>
      </w:r>
      <w:r>
        <w:rPr>
          <w:i/>
          <w:w w:val="120"/>
          <w:sz w:val="20"/>
          <w:vertAlign w:val="baseline"/>
        </w:rPr>
        <w:t>x,</w:t>
      </w:r>
      <w:r>
        <w:rPr>
          <w:i/>
          <w:spacing w:val="-21"/>
          <w:w w:val="120"/>
          <w:sz w:val="20"/>
          <w:vertAlign w:val="baseline"/>
        </w:rPr>
        <w:t> </w:t>
      </w:r>
      <w:r>
        <w:rPr>
          <w:i/>
          <w:w w:val="120"/>
          <w:sz w:val="20"/>
          <w:vertAlign w:val="baseline"/>
        </w:rPr>
        <w:t>y</w:t>
      </w:r>
      <w:r>
        <w:rPr>
          <w:i/>
          <w:spacing w:val="-10"/>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spacing w:val="-5"/>
          <w:w w:val="125"/>
          <w:sz w:val="20"/>
          <w:vertAlign w:val="baseline"/>
        </w:rPr>
        <w:t>Σ</w:t>
      </w:r>
      <w:r>
        <w:rPr>
          <w:i/>
          <w:spacing w:val="-5"/>
          <w:w w:val="125"/>
          <w:sz w:val="20"/>
          <w:vertAlign w:val="superscript"/>
        </w:rPr>
        <w:t>n</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1331" name="Group 1331"/>
                <wp:cNvGraphicFramePr>
                  <a:graphicFrameLocks/>
                </wp:cNvGraphicFramePr>
                <a:graphic>
                  <a:graphicData uri="http://schemas.microsoft.com/office/word/2010/wordprocessingGroup">
                    <wpg:wgp>
                      <wpg:cNvPr id="1331" name="Group 1331"/>
                      <wpg:cNvGrpSpPr/>
                      <wpg:grpSpPr>
                        <a:xfrm>
                          <a:off x="0" y="0"/>
                          <a:ext cx="5612765" cy="10160"/>
                          <a:chExt cx="5612765" cy="10160"/>
                        </a:xfrm>
                      </wpg:grpSpPr>
                      <wps:wsp>
                        <wps:cNvPr id="1332" name="Graphic 1332"/>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1037" coordorigin="0,0" coordsize="8839,16">
                <v:line style="position:absolute" from="0,8" to="8838,8" stroked="true" strokeweight=".797pt" strokecolor="#000000">
                  <v:stroke dashstyle="solid"/>
                </v:line>
              </v:group>
            </w:pict>
          </mc:Fallback>
        </mc:AlternateContent>
      </w:r>
      <w:r>
        <w:rPr>
          <w:sz w:val="2"/>
        </w:rPr>
      </w:r>
    </w:p>
    <w:p>
      <w:pPr>
        <w:spacing w:line="184" w:lineRule="auto" w:before="94"/>
        <w:ind w:left="866" w:right="7734" w:hanging="307"/>
        <w:jc w:val="left"/>
        <w:rPr>
          <w:sz w:val="16"/>
        </w:rPr>
      </w:pPr>
      <w:r>
        <w:rPr>
          <w:sz w:val="16"/>
        </w:rPr>
        <mc:AlternateContent>
          <mc:Choice Requires="wps">
            <w:drawing>
              <wp:anchor distT="0" distB="0" distL="0" distR="0" allowOverlap="1" layoutInCell="1" locked="0" behindDoc="1" simplePos="0" relativeHeight="480992256">
                <wp:simplePos x="0" y="0"/>
                <wp:positionH relativeFrom="page">
                  <wp:posOffset>1333055</wp:posOffset>
                </wp:positionH>
                <wp:positionV relativeFrom="paragraph">
                  <wp:posOffset>181444</wp:posOffset>
                </wp:positionV>
                <wp:extent cx="59055" cy="872490"/>
                <wp:effectExtent l="0" t="0" r="0" b="0"/>
                <wp:wrapNone/>
                <wp:docPr id="1333" name="Group 1333"/>
                <wp:cNvGraphicFramePr>
                  <a:graphicFrameLocks/>
                </wp:cNvGraphicFramePr>
                <a:graphic>
                  <a:graphicData uri="http://schemas.microsoft.com/office/word/2010/wordprocessingGroup">
                    <wpg:wgp>
                      <wpg:cNvPr id="1333" name="Group 1333"/>
                      <wpg:cNvGrpSpPr/>
                      <wpg:grpSpPr>
                        <a:xfrm>
                          <a:off x="0" y="0"/>
                          <a:ext cx="59055" cy="872490"/>
                          <a:chExt cx="59055" cy="872490"/>
                        </a:xfrm>
                      </wpg:grpSpPr>
                      <wps:wsp>
                        <wps:cNvPr id="1334" name="Graphic 1334"/>
                        <wps:cNvSpPr/>
                        <wps:spPr>
                          <a:xfrm>
                            <a:off x="2527" y="0"/>
                            <a:ext cx="1270" cy="872490"/>
                          </a:xfrm>
                          <a:custGeom>
                            <a:avLst/>
                            <a:gdLst/>
                            <a:ahLst/>
                            <a:cxnLst/>
                            <a:rect l="l" t="t" r="r" b="b"/>
                            <a:pathLst>
                              <a:path w="0" h="872490">
                                <a:moveTo>
                                  <a:pt x="0" y="87218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35" name="Graphic 1335"/>
                        <wps:cNvSpPr/>
                        <wps:spPr>
                          <a:xfrm>
                            <a:off x="5054" y="869657"/>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964996pt;margin-top:14.287pt;width:4.650pt;height:68.7pt;mso-position-horizontal-relative:page;mso-position-vertical-relative:paragraph;z-index:-22324224" id="docshapegroup1038" coordorigin="2099,286" coordsize="93,1374">
                <v:line style="position:absolute" from="2103,1659" to="2103,286" stroked="true" strokeweight=".398pt" strokecolor="#000000">
                  <v:stroke dashstyle="solid"/>
                </v:line>
                <v:line style="position:absolute" from="2107,1655" to="2192,1655" stroked="true" strokeweight=".398pt" strokecolor="#000000">
                  <v:stroke dashstyle="solid"/>
                </v:line>
                <w10:wrap type="none"/>
              </v:group>
            </w:pict>
          </mc:Fallback>
        </mc:AlternateContent>
      </w:r>
      <w:r>
        <w:rPr>
          <w:b/>
          <w:w w:val="115"/>
          <w:sz w:val="16"/>
        </w:rPr>
        <w:t>foreach</w:t>
      </w:r>
      <w:r>
        <w:rPr>
          <w:b/>
          <w:w w:val="115"/>
          <w:sz w:val="16"/>
        </w:rPr>
        <w:t> </w:t>
      </w:r>
      <w:r>
        <w:rPr>
          <w:i/>
          <w:w w:val="115"/>
          <w:sz w:val="16"/>
        </w:rPr>
        <w:t>d </w:t>
      </w:r>
      <w:r>
        <w:rPr>
          <w:rFonts w:ascii="Lucida Sans Unicode" w:hAnsi="Lucida Sans Unicode"/>
          <w:w w:val="115"/>
          <w:sz w:val="16"/>
        </w:rPr>
        <w:t>∈</w:t>
      </w:r>
      <w:r>
        <w:rPr>
          <w:rFonts w:ascii="Lucida Sans Unicode" w:hAnsi="Lucida Sans Unicode"/>
          <w:spacing w:val="-13"/>
          <w:w w:val="115"/>
          <w:sz w:val="16"/>
        </w:rPr>
        <w:t> </w:t>
      </w:r>
      <w:r>
        <w:rPr>
          <w:i/>
          <w:w w:val="115"/>
          <w:sz w:val="16"/>
        </w:rPr>
        <w:t>P</w:t>
      </w:r>
      <w:r>
        <w:rPr>
          <w:rFonts w:ascii="Georgia" w:hAnsi="Georgia"/>
          <w:i/>
          <w:w w:val="115"/>
          <w:sz w:val="16"/>
          <w:vertAlign w:val="subscript"/>
        </w:rPr>
        <w:t>k</w:t>
      </w:r>
      <w:r>
        <w:rPr>
          <w:rFonts w:ascii="Georgia" w:hAnsi="Georgia"/>
          <w:i/>
          <w:spacing w:val="21"/>
          <w:w w:val="115"/>
          <w:sz w:val="16"/>
          <w:vertAlign w:val="baseline"/>
        </w:rPr>
        <w:t> </w:t>
      </w:r>
      <w:r>
        <w:rPr>
          <w:b/>
          <w:w w:val="115"/>
          <w:sz w:val="16"/>
          <w:vertAlign w:val="baseline"/>
        </w:rPr>
        <w:t>do </w:t>
      </w:r>
      <w:r>
        <w:rPr>
          <w:i/>
          <w:w w:val="115"/>
          <w:sz w:val="16"/>
          <w:vertAlign w:val="baseline"/>
        </w:rPr>
        <w:t>c </w:t>
      </w:r>
      <w:r>
        <w:rPr>
          <w:rFonts w:ascii="Lucida Sans Unicode" w:hAnsi="Lucida Sans Unicode"/>
          <w:w w:val="115"/>
          <w:sz w:val="16"/>
          <w:vertAlign w:val="baseline"/>
        </w:rPr>
        <w:t>← </w:t>
      </w:r>
      <w:r>
        <w:rPr>
          <w:w w:val="115"/>
          <w:sz w:val="16"/>
          <w:vertAlign w:val="baseline"/>
        </w:rPr>
        <w:t>0;</w:t>
      </w:r>
    </w:p>
    <w:p>
      <w:pPr>
        <w:spacing w:line="177" w:lineRule="exact" w:before="0"/>
        <w:ind w:left="866" w:right="0" w:firstLine="0"/>
        <w:jc w:val="left"/>
        <w:rPr>
          <w:b/>
          <w:sz w:val="16"/>
        </w:rPr>
      </w:pPr>
      <w:r>
        <w:rPr>
          <w:b/>
          <w:w w:val="110"/>
          <w:sz w:val="16"/>
        </w:rPr>
        <w:t>foreach</w:t>
      </w:r>
      <w:r>
        <w:rPr>
          <w:b/>
          <w:spacing w:val="16"/>
          <w:w w:val="125"/>
          <w:sz w:val="16"/>
        </w:rPr>
        <w:t> </w:t>
      </w:r>
      <w:r>
        <w:rPr>
          <w:i/>
          <w:w w:val="125"/>
          <w:sz w:val="16"/>
        </w:rPr>
        <w:t>i</w:t>
      </w:r>
      <w:r>
        <w:rPr>
          <w:i/>
          <w:spacing w:val="5"/>
          <w:w w:val="125"/>
          <w:sz w:val="16"/>
        </w:rPr>
        <w:t> </w:t>
      </w:r>
      <w:r>
        <w:rPr>
          <w:rFonts w:ascii="Lucida Sans Unicode" w:hAnsi="Lucida Sans Unicode"/>
          <w:w w:val="110"/>
          <w:sz w:val="16"/>
        </w:rPr>
        <w:t>∈</w:t>
      </w:r>
      <w:r>
        <w:rPr>
          <w:rFonts w:ascii="Lucida Sans Unicode" w:hAnsi="Lucida Sans Unicode"/>
          <w:spacing w:val="-5"/>
          <w:w w:val="110"/>
          <w:sz w:val="16"/>
        </w:rPr>
        <w:t> </w:t>
      </w:r>
      <w:r>
        <w:rPr>
          <w:w w:val="110"/>
          <w:sz w:val="16"/>
        </w:rPr>
        <w:t>[</w:t>
      </w:r>
      <w:r>
        <w:rPr>
          <w:i/>
          <w:w w:val="110"/>
          <w:sz w:val="16"/>
        </w:rPr>
        <w:t>d</w:t>
      </w:r>
      <w:r>
        <w:rPr>
          <w:w w:val="110"/>
          <w:sz w:val="16"/>
        </w:rPr>
        <w:t>]</w:t>
      </w:r>
      <w:r>
        <w:rPr>
          <w:spacing w:val="21"/>
          <w:w w:val="110"/>
          <w:sz w:val="16"/>
        </w:rPr>
        <w:t> </w:t>
      </w:r>
      <w:r>
        <w:rPr>
          <w:b/>
          <w:spacing w:val="-5"/>
          <w:w w:val="110"/>
          <w:sz w:val="16"/>
        </w:rPr>
        <w:t>do</w:t>
      </w:r>
    </w:p>
    <w:p>
      <w:pPr>
        <w:spacing w:line="189" w:lineRule="exact" w:before="0"/>
        <w:ind w:left="1173" w:right="0" w:firstLine="0"/>
        <w:jc w:val="left"/>
        <w:rPr>
          <w:b/>
          <w:sz w:val="16"/>
        </w:rPr>
      </w:pPr>
      <w:r>
        <w:rPr>
          <w:b/>
          <w:sz w:val="16"/>
        </w:rPr>
        <mc:AlternateContent>
          <mc:Choice Requires="wps">
            <w:drawing>
              <wp:anchor distT="0" distB="0" distL="0" distR="0" allowOverlap="1" layoutInCell="1" locked="0" behindDoc="0" simplePos="0" relativeHeight="16195072">
                <wp:simplePos x="0" y="0"/>
                <wp:positionH relativeFrom="page">
                  <wp:posOffset>1527898</wp:posOffset>
                </wp:positionH>
                <wp:positionV relativeFrom="paragraph">
                  <wp:posOffset>9218</wp:posOffset>
                </wp:positionV>
                <wp:extent cx="59055" cy="583565"/>
                <wp:effectExtent l="0" t="0" r="0" b="0"/>
                <wp:wrapNone/>
                <wp:docPr id="1336" name="Group 1336"/>
                <wp:cNvGraphicFramePr>
                  <a:graphicFrameLocks/>
                </wp:cNvGraphicFramePr>
                <a:graphic>
                  <a:graphicData uri="http://schemas.microsoft.com/office/word/2010/wordprocessingGroup">
                    <wpg:wgp>
                      <wpg:cNvPr id="1336" name="Group 1336"/>
                      <wpg:cNvGrpSpPr/>
                      <wpg:grpSpPr>
                        <a:xfrm>
                          <a:off x="0" y="0"/>
                          <a:ext cx="59055" cy="583565"/>
                          <a:chExt cx="59055" cy="583565"/>
                        </a:xfrm>
                      </wpg:grpSpPr>
                      <wps:wsp>
                        <wps:cNvPr id="1337" name="Graphic 1337"/>
                        <wps:cNvSpPr/>
                        <wps:spPr>
                          <a:xfrm>
                            <a:off x="2527" y="0"/>
                            <a:ext cx="1270" cy="583565"/>
                          </a:xfrm>
                          <a:custGeom>
                            <a:avLst/>
                            <a:gdLst/>
                            <a:ahLst/>
                            <a:cxnLst/>
                            <a:rect l="l" t="t" r="r" b="b"/>
                            <a:pathLst>
                              <a:path w="0" h="583565">
                                <a:moveTo>
                                  <a:pt x="0" y="58314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38" name="Graphic 1338"/>
                        <wps:cNvSpPr/>
                        <wps:spPr>
                          <a:xfrm>
                            <a:off x="5067" y="580618"/>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306999pt;margin-top:.7259pt;width:4.650pt;height:45.95pt;mso-position-horizontal-relative:page;mso-position-vertical-relative:paragraph;z-index:16195072" id="docshapegroup1039" coordorigin="2406,15" coordsize="93,919">
                <v:line style="position:absolute" from="2410,933" to="2410,15" stroked="true" strokeweight=".398pt" strokecolor="#000000">
                  <v:stroke dashstyle="solid"/>
                </v:line>
                <v:line style="position:absolute" from="2414,929" to="2499,929" stroked="true" strokeweight=".398pt" strokecolor="#000000">
                  <v:stroke dashstyle="solid"/>
                </v:line>
                <w10:wrap type="none"/>
              </v:group>
            </w:pict>
          </mc:Fallback>
        </mc:AlternateContent>
      </w:r>
      <w:r>
        <w:rPr>
          <w:b/>
          <w:w w:val="135"/>
          <w:sz w:val="16"/>
        </w:rPr>
        <w:t>if</w:t>
      </w:r>
      <w:r>
        <w:rPr>
          <w:b/>
          <w:spacing w:val="44"/>
          <w:w w:val="135"/>
          <w:sz w:val="16"/>
        </w:rPr>
        <w:t> </w:t>
      </w:r>
      <w:r>
        <w:rPr>
          <w:i/>
          <w:w w:val="135"/>
          <w:sz w:val="16"/>
        </w:rPr>
        <w:t>κ</w:t>
      </w:r>
      <w:r>
        <w:rPr>
          <w:w w:val="135"/>
          <w:sz w:val="16"/>
        </w:rPr>
        <w:t>(</w:t>
      </w:r>
      <w:r>
        <w:rPr>
          <w:i/>
          <w:w w:val="135"/>
          <w:sz w:val="16"/>
        </w:rPr>
        <w:t>x</w:t>
      </w:r>
      <w:r>
        <w:rPr>
          <w:rFonts w:ascii="Georgia" w:hAnsi="Georgia"/>
          <w:i/>
          <w:w w:val="135"/>
          <w:sz w:val="16"/>
          <w:vertAlign w:val="subscript"/>
        </w:rPr>
        <w:t>i</w:t>
      </w:r>
      <w:r>
        <w:rPr>
          <w:w w:val="135"/>
          <w:sz w:val="16"/>
          <w:vertAlign w:val="subscript"/>
        </w:rPr>
        <w:t>:</w:t>
      </w:r>
      <w:r>
        <w:rPr>
          <w:rFonts w:ascii="Georgia" w:hAnsi="Georgia"/>
          <w:i/>
          <w:w w:val="135"/>
          <w:sz w:val="16"/>
          <w:vertAlign w:val="subscript"/>
        </w:rPr>
        <w:t>d</w:t>
      </w:r>
      <w:r>
        <w:rPr>
          <w:w w:val="135"/>
          <w:sz w:val="16"/>
          <w:vertAlign w:val="baseline"/>
        </w:rPr>
        <w:t>)</w:t>
      </w:r>
      <w:r>
        <w:rPr>
          <w:spacing w:val="9"/>
          <w:w w:val="135"/>
          <w:sz w:val="16"/>
          <w:vertAlign w:val="baseline"/>
        </w:rPr>
        <w:t> </w:t>
      </w:r>
      <w:r>
        <w:rPr>
          <w:rFonts w:ascii="Lucida Sans Unicode" w:hAnsi="Lucida Sans Unicode"/>
          <w:w w:val="135"/>
          <w:sz w:val="16"/>
          <w:vertAlign w:val="baseline"/>
        </w:rPr>
        <w:t≯</w:t>
      </w:r>
      <w:r>
        <w:rPr>
          <w:w w:val="135"/>
          <w:sz w:val="16"/>
          <w:vertAlign w:val="baseline"/>
        </w:rPr>
        <w:t>=</w:t>
      </w:r>
      <w:r>
        <w:rPr>
          <w:spacing w:val="8"/>
          <w:w w:val="135"/>
          <w:sz w:val="16"/>
          <w:vertAlign w:val="baseline"/>
        </w:rPr>
        <w:t> </w:t>
      </w:r>
      <w:r>
        <w:rPr>
          <w:i/>
          <w:w w:val="135"/>
          <w:sz w:val="16"/>
          <w:vertAlign w:val="baseline"/>
        </w:rPr>
        <w:t>κ</w:t>
      </w:r>
      <w:r>
        <w:rPr>
          <w:w w:val="135"/>
          <w:sz w:val="16"/>
          <w:vertAlign w:val="baseline"/>
        </w:rPr>
        <w:t>(</w:t>
      </w:r>
      <w:r>
        <w:rPr>
          <w:i/>
          <w:w w:val="135"/>
          <w:sz w:val="16"/>
          <w:vertAlign w:val="baseline"/>
        </w:rPr>
        <w:t>y</w:t>
      </w:r>
      <w:r>
        <w:rPr>
          <w:rFonts w:ascii="Georgia" w:hAnsi="Georgia"/>
          <w:i/>
          <w:w w:val="135"/>
          <w:sz w:val="16"/>
          <w:vertAlign w:val="subscript"/>
        </w:rPr>
        <w:t>i</w:t>
      </w:r>
      <w:r>
        <w:rPr>
          <w:w w:val="135"/>
          <w:sz w:val="16"/>
          <w:vertAlign w:val="subscript"/>
        </w:rPr>
        <w:t>:</w:t>
      </w:r>
      <w:r>
        <w:rPr>
          <w:rFonts w:ascii="Georgia" w:hAnsi="Georgia"/>
          <w:i/>
          <w:w w:val="135"/>
          <w:sz w:val="16"/>
          <w:vertAlign w:val="subscript"/>
        </w:rPr>
        <w:t>d</w:t>
      </w:r>
      <w:r>
        <w:rPr>
          <w:w w:val="135"/>
          <w:sz w:val="16"/>
          <w:vertAlign w:val="baseline"/>
        </w:rPr>
        <w:t>)</w:t>
      </w:r>
      <w:r>
        <w:rPr>
          <w:spacing w:val="21"/>
          <w:w w:val="135"/>
          <w:sz w:val="16"/>
          <w:vertAlign w:val="baseline"/>
        </w:rPr>
        <w:t> </w:t>
      </w:r>
      <w:r>
        <w:rPr>
          <w:b/>
          <w:spacing w:val="-4"/>
          <w:w w:val="135"/>
          <w:sz w:val="16"/>
          <w:vertAlign w:val="baseline"/>
        </w:rPr>
        <w:t>then</w:t>
      </w:r>
    </w:p>
    <w:p>
      <w:pPr>
        <w:spacing w:line="218" w:lineRule="exact" w:before="0"/>
        <w:ind w:left="1272" w:right="0" w:firstLine="0"/>
        <w:jc w:val="left"/>
        <w:rPr>
          <w:sz w:val="16"/>
        </w:rPr>
      </w:pPr>
      <w:r>
        <w:rPr>
          <w:position w:val="-5"/>
        </w:rPr>
        <w:drawing>
          <wp:inline distT="0" distB="0" distL="0" distR="0">
            <wp:extent cx="58826" cy="125260"/>
            <wp:effectExtent l="0" t="0" r="0" b="0"/>
            <wp:docPr id="1339" name="Image 1339"/>
            <wp:cNvGraphicFramePr>
              <a:graphicFrameLocks/>
            </wp:cNvGraphicFramePr>
            <a:graphic>
              <a:graphicData uri="http://schemas.openxmlformats.org/drawingml/2006/picture">
                <pic:pic>
                  <pic:nvPicPr>
                    <pic:cNvPr id="1339" name="Image 1339"/>
                    <pic:cNvPicPr/>
                  </pic:nvPicPr>
                  <pic:blipFill>
                    <a:blip r:embed="rId69" cstate="print"/>
                    <a:stretch>
                      <a:fillRect/>
                    </a:stretch>
                  </pic:blipFill>
                  <pic:spPr>
                    <a:xfrm>
                      <a:off x="0" y="0"/>
                      <a:ext cx="58826" cy="125260"/>
                    </a:xfrm>
                    <a:prstGeom prst="rect">
                      <a:avLst/>
                    </a:prstGeom>
                  </pic:spPr>
                </pic:pic>
              </a:graphicData>
            </a:graphic>
          </wp:inline>
        </w:drawing>
      </w:r>
      <w:r>
        <w:rPr>
          <w:position w:val="-5"/>
        </w:rPr>
      </w:r>
      <w:r>
        <w:rPr>
          <w:rFonts w:ascii="Times New Roman" w:hAnsi="Times New Roman"/>
          <w:spacing w:val="40"/>
          <w:w w:val="120"/>
          <w:sz w:val="20"/>
        </w:rPr>
        <w:t> </w:t>
      </w:r>
      <w:r>
        <w:rPr>
          <w:i/>
          <w:w w:val="120"/>
          <w:sz w:val="16"/>
        </w:rPr>
        <w:t>c </w:t>
      </w:r>
      <w:r>
        <w:rPr>
          <w:rFonts w:ascii="Lucida Sans Unicode" w:hAnsi="Lucida Sans Unicode"/>
          <w:w w:val="120"/>
          <w:sz w:val="16"/>
        </w:rPr>
        <w:t>←</w:t>
      </w:r>
      <w:r>
        <w:rPr>
          <w:rFonts w:ascii="Lucida Sans Unicode" w:hAnsi="Lucida Sans Unicode"/>
          <w:spacing w:val="-4"/>
          <w:w w:val="120"/>
          <w:sz w:val="16"/>
        </w:rPr>
        <w:t> </w:t>
      </w:r>
      <w:r>
        <w:rPr>
          <w:i/>
          <w:w w:val="120"/>
          <w:sz w:val="16"/>
        </w:rPr>
        <w:t>c </w:t>
      </w:r>
      <w:r>
        <w:rPr>
          <w:w w:val="145"/>
          <w:sz w:val="16"/>
        </w:rPr>
        <w:t>+</w:t>
      </w:r>
      <w:r>
        <w:rPr>
          <w:spacing w:val="-7"/>
          <w:w w:val="145"/>
          <w:sz w:val="16"/>
        </w:rPr>
        <w:t> </w:t>
      </w:r>
      <w:r>
        <w:rPr>
          <w:w w:val="120"/>
          <w:sz w:val="16"/>
        </w:rPr>
        <w:t>1;</w:t>
      </w:r>
    </w:p>
    <w:p>
      <w:pPr>
        <w:spacing w:line="192" w:lineRule="exact" w:before="43"/>
        <w:ind w:left="1173" w:right="0" w:firstLine="0"/>
        <w:jc w:val="left"/>
        <w:rPr>
          <w:b/>
          <w:sz w:val="16"/>
        </w:rPr>
      </w:pPr>
      <w:r>
        <w:rPr>
          <w:b/>
          <w:w w:val="130"/>
          <w:sz w:val="16"/>
        </w:rPr>
        <w:t>if</w:t>
      </w:r>
      <w:r>
        <w:rPr>
          <w:b/>
          <w:spacing w:val="28"/>
          <w:w w:val="130"/>
          <w:sz w:val="16"/>
        </w:rPr>
        <w:t> </w:t>
      </w:r>
      <w:r>
        <w:rPr>
          <w:i/>
          <w:w w:val="130"/>
          <w:sz w:val="16"/>
        </w:rPr>
        <w:t>c</w:t>
      </w:r>
      <w:r>
        <w:rPr>
          <w:i/>
          <w:spacing w:val="-1"/>
          <w:w w:val="130"/>
          <w:sz w:val="16"/>
        </w:rPr>
        <w:t> </w:t>
      </w:r>
      <w:r>
        <w:rPr>
          <w:i/>
          <w:w w:val="135"/>
          <w:sz w:val="16"/>
        </w:rPr>
        <w:t>&gt;</w:t>
      </w:r>
      <w:r>
        <w:rPr>
          <w:i/>
          <w:spacing w:val="-3"/>
          <w:w w:val="135"/>
          <w:sz w:val="16"/>
        </w:rPr>
        <w:t> </w:t>
      </w:r>
      <w:r>
        <w:rPr>
          <w:i/>
          <w:w w:val="130"/>
          <w:sz w:val="16"/>
        </w:rPr>
        <w:t>k</w:t>
      </w:r>
      <w:r>
        <w:rPr>
          <w:i/>
          <w:spacing w:val="14"/>
          <w:w w:val="130"/>
          <w:sz w:val="16"/>
        </w:rPr>
        <w:t> </w:t>
      </w:r>
      <w:r>
        <w:rPr>
          <w:b/>
          <w:spacing w:val="-4"/>
          <w:w w:val="130"/>
          <w:sz w:val="16"/>
        </w:rPr>
        <w:t>then</w:t>
      </w:r>
    </w:p>
    <w:p>
      <w:pPr>
        <w:spacing w:line="192" w:lineRule="exact" w:before="0"/>
        <w:ind w:left="1480" w:right="0" w:firstLine="0"/>
        <w:jc w:val="left"/>
        <w:rPr>
          <w:sz w:val="16"/>
        </w:rPr>
      </w:pPr>
      <w:r>
        <w:rPr>
          <w:sz w:val="16"/>
        </w:rPr>
        <mc:AlternateContent>
          <mc:Choice Requires="wps">
            <w:drawing>
              <wp:anchor distT="0" distB="0" distL="0" distR="0" allowOverlap="1" layoutInCell="1" locked="0" behindDoc="0" simplePos="0" relativeHeight="16195584">
                <wp:simplePos x="0" y="0"/>
                <wp:positionH relativeFrom="page">
                  <wp:posOffset>1722754</wp:posOffset>
                </wp:positionH>
                <wp:positionV relativeFrom="paragraph">
                  <wp:posOffset>10694</wp:posOffset>
                </wp:positionV>
                <wp:extent cx="59055" cy="125730"/>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59055" cy="125730"/>
                          <a:chExt cx="59055" cy="125730"/>
                        </a:xfrm>
                      </wpg:grpSpPr>
                      <wps:wsp>
                        <wps:cNvPr id="1341" name="Graphic 1341"/>
                        <wps:cNvSpPr/>
                        <wps:spPr>
                          <a:xfrm>
                            <a:off x="2527" y="0"/>
                            <a:ext cx="1270" cy="125730"/>
                          </a:xfrm>
                          <a:custGeom>
                            <a:avLst/>
                            <a:gdLst/>
                            <a:ahLst/>
                            <a:cxnLst/>
                            <a:rect l="l" t="t" r="r" b="b"/>
                            <a:pathLst>
                              <a:path w="0" h="125730">
                                <a:moveTo>
                                  <a:pt x="0" y="12526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42" name="Graphic 1342"/>
                        <wps:cNvSpPr/>
                        <wps:spPr>
                          <a:xfrm>
                            <a:off x="5054" y="122732"/>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649994pt;margin-top:.842105pt;width:4.650pt;height:9.9pt;mso-position-horizontal-relative:page;mso-position-vertical-relative:paragraph;z-index:16195584" id="docshapegroup1040" coordorigin="2713,17" coordsize="93,198">
                <v:line style="position:absolute" from="2717,214" to="2717,17" stroked="true" strokeweight=".398pt" strokecolor="#000000">
                  <v:stroke dashstyle="solid"/>
                </v:line>
                <v:line style="position:absolute" from="2721,210" to="2806,210" stroked="true" strokeweight=".398pt" strokecolor="#000000">
                  <v:stroke dashstyle="solid"/>
                </v:line>
                <w10:wrap type="none"/>
              </v:group>
            </w:pict>
          </mc:Fallback>
        </mc:AlternateContent>
      </w:r>
      <w:r>
        <w:rPr>
          <w:b/>
          <w:w w:val="135"/>
          <w:sz w:val="16"/>
        </w:rPr>
        <w:t>return</w:t>
      </w:r>
      <w:r>
        <w:rPr>
          <w:b/>
          <w:spacing w:val="1"/>
          <w:w w:val="135"/>
          <w:sz w:val="16"/>
        </w:rPr>
        <w:t> </w:t>
      </w:r>
      <w:r>
        <w:rPr>
          <w:w w:val="135"/>
          <w:sz w:val="16"/>
        </w:rPr>
        <w:t>“</w:t>
      </w:r>
      <w:r>
        <w:rPr>
          <w:i/>
          <w:w w:val="135"/>
          <w:sz w:val="16"/>
        </w:rPr>
        <w:t>D</w:t>
      </w:r>
      <w:r>
        <w:rPr>
          <w:rFonts w:ascii="Georgia" w:hAnsi="Georgia"/>
          <w:i/>
          <w:w w:val="135"/>
          <w:sz w:val="16"/>
          <w:vertAlign w:val="subscript"/>
        </w:rPr>
        <w:t>H</w:t>
      </w:r>
      <w:r>
        <w:rPr>
          <w:rFonts w:ascii="Georgia" w:hAnsi="Georgia"/>
          <w:i/>
          <w:spacing w:val="-34"/>
          <w:w w:val="135"/>
          <w:sz w:val="16"/>
          <w:vertAlign w:val="baseline"/>
        </w:rPr>
        <w:t> </w:t>
      </w:r>
      <w:r>
        <w:rPr>
          <w:w w:val="135"/>
          <w:sz w:val="16"/>
          <w:vertAlign w:val="baseline"/>
        </w:rPr>
        <w:t>(</w:t>
      </w:r>
      <w:r>
        <w:rPr>
          <w:i/>
          <w:w w:val="135"/>
          <w:sz w:val="16"/>
          <w:vertAlign w:val="baseline"/>
        </w:rPr>
        <w:t>x,</w:t>
      </w:r>
      <w:r>
        <w:rPr>
          <w:i/>
          <w:spacing w:val="-21"/>
          <w:w w:val="135"/>
          <w:sz w:val="16"/>
          <w:vertAlign w:val="baseline"/>
        </w:rPr>
        <w:t> </w:t>
      </w:r>
      <w:r>
        <w:rPr>
          <w:i/>
          <w:w w:val="135"/>
          <w:sz w:val="16"/>
          <w:vertAlign w:val="baseline"/>
        </w:rPr>
        <w:t>y</w:t>
      </w:r>
      <w:r>
        <w:rPr>
          <w:w w:val="135"/>
          <w:sz w:val="16"/>
          <w:vertAlign w:val="baseline"/>
        </w:rPr>
        <w:t>)</w:t>
      </w:r>
      <w:r>
        <w:rPr>
          <w:spacing w:val="-5"/>
          <w:w w:val="135"/>
          <w:sz w:val="16"/>
          <w:vertAlign w:val="baseline"/>
        </w:rPr>
        <w:t> </w:t>
      </w:r>
      <w:r>
        <w:rPr>
          <w:i/>
          <w:w w:val="135"/>
          <w:sz w:val="16"/>
          <w:vertAlign w:val="baseline"/>
        </w:rPr>
        <w:t>&gt;</w:t>
      </w:r>
      <w:r>
        <w:rPr>
          <w:i/>
          <w:spacing w:val="-5"/>
          <w:w w:val="135"/>
          <w:sz w:val="16"/>
          <w:vertAlign w:val="baseline"/>
        </w:rPr>
        <w:t> k</w:t>
      </w:r>
      <w:r>
        <w:rPr>
          <w:spacing w:val="-5"/>
          <w:w w:val="135"/>
          <w:sz w:val="16"/>
          <w:vertAlign w:val="baseline"/>
        </w:rPr>
        <w:t>”;</w:t>
      </w:r>
    </w:p>
    <w:p>
      <w:pPr>
        <w:pStyle w:val="BodyText"/>
        <w:spacing w:before="5"/>
        <w:rPr>
          <w:sz w:val="16"/>
        </w:rPr>
      </w:pPr>
    </w:p>
    <w:p>
      <w:pPr>
        <w:spacing w:before="0"/>
        <w:ind w:left="559" w:right="0" w:firstLine="0"/>
        <w:jc w:val="left"/>
        <w:rPr>
          <w:sz w:val="16"/>
        </w:rPr>
      </w:pPr>
      <w:r>
        <w:rPr>
          <w:sz w:val="16"/>
        </w:rPr>
        <mc:AlternateContent>
          <mc:Choice Requires="wps">
            <w:drawing>
              <wp:anchor distT="0" distB="0" distL="0" distR="0" allowOverlap="1" layoutInCell="1" locked="0" behindDoc="1" simplePos="0" relativeHeight="488053248">
                <wp:simplePos x="0" y="0"/>
                <wp:positionH relativeFrom="page">
                  <wp:posOffset>1079995</wp:posOffset>
                </wp:positionH>
                <wp:positionV relativeFrom="paragraph">
                  <wp:posOffset>178075</wp:posOffset>
                </wp:positionV>
                <wp:extent cx="5612765" cy="1270"/>
                <wp:effectExtent l="0" t="0" r="0" b="0"/>
                <wp:wrapTopAndBottom/>
                <wp:docPr id="1343" name="Graphic 1343"/>
                <wp:cNvGraphicFramePr>
                  <a:graphicFrameLocks/>
                </wp:cNvGraphicFramePr>
                <a:graphic>
                  <a:graphicData uri="http://schemas.microsoft.com/office/word/2010/wordprocessingShape">
                    <wps:wsp>
                      <wps:cNvPr id="1343" name="Graphic 1343"/>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4.021666pt;width:441.95pt;height:.1pt;mso-position-horizontal-relative:page;mso-position-vertical-relative:paragraph;z-index:-15263232;mso-wrap-distance-left:0;mso-wrap-distance-right:0" id="docshape1041" coordorigin="1701,280" coordsize="8839,0" path="m1701,280l10539,280e" filled="false" stroked="true" strokeweight=".797pt" strokecolor="#000000">
                <v:path arrowok="t"/>
                <v:stroke dashstyle="solid"/>
                <w10:wrap type="topAndBottom"/>
              </v:shape>
            </w:pict>
          </mc:Fallback>
        </mc:AlternateContent>
      </w:r>
      <w:r>
        <w:rPr>
          <w:b/>
          <w:w w:val="125"/>
          <w:sz w:val="16"/>
        </w:rPr>
        <w:t>return</w:t>
      </w:r>
      <w:r>
        <w:rPr>
          <w:b/>
          <w:spacing w:val="19"/>
          <w:w w:val="125"/>
          <w:sz w:val="16"/>
        </w:rPr>
        <w:t> </w:t>
      </w:r>
      <w:r>
        <w:rPr>
          <w:w w:val="125"/>
          <w:sz w:val="16"/>
        </w:rPr>
        <w:t>“</w:t>
      </w:r>
      <w:r>
        <w:rPr>
          <w:i/>
          <w:w w:val="125"/>
          <w:sz w:val="16"/>
        </w:rPr>
        <w:t>D</w:t>
      </w:r>
      <w:r>
        <w:rPr>
          <w:rFonts w:ascii="Georgia" w:hAnsi="Georgia"/>
          <w:i/>
          <w:w w:val="125"/>
          <w:sz w:val="16"/>
          <w:vertAlign w:val="subscript"/>
        </w:rPr>
        <w:t>H</w:t>
      </w:r>
      <w:r>
        <w:rPr>
          <w:rFonts w:ascii="Georgia" w:hAnsi="Georgia"/>
          <w:i/>
          <w:spacing w:val="-26"/>
          <w:w w:val="125"/>
          <w:sz w:val="16"/>
          <w:vertAlign w:val="baseline"/>
        </w:rPr>
        <w:t> </w:t>
      </w:r>
      <w:r>
        <w:rPr>
          <w:w w:val="125"/>
          <w:sz w:val="16"/>
          <w:vertAlign w:val="baseline"/>
        </w:rPr>
        <w:t>(</w:t>
      </w:r>
      <w:r>
        <w:rPr>
          <w:i/>
          <w:w w:val="125"/>
          <w:sz w:val="16"/>
          <w:vertAlign w:val="baseline"/>
        </w:rPr>
        <w:t>x,</w:t>
      </w:r>
      <w:r>
        <w:rPr>
          <w:i/>
          <w:spacing w:val="-13"/>
          <w:w w:val="125"/>
          <w:sz w:val="16"/>
          <w:vertAlign w:val="baseline"/>
        </w:rPr>
        <w:t> </w:t>
      </w:r>
      <w:r>
        <w:rPr>
          <w:i/>
          <w:w w:val="125"/>
          <w:sz w:val="16"/>
          <w:vertAlign w:val="baseline"/>
        </w:rPr>
        <w:t>y</w:t>
      </w:r>
      <w:r>
        <w:rPr>
          <w:w w:val="125"/>
          <w:sz w:val="16"/>
          <w:vertAlign w:val="baseline"/>
        </w:rPr>
        <w:t>)</w:t>
      </w:r>
      <w:r>
        <w:rPr>
          <w:spacing w:val="8"/>
          <w:w w:val="125"/>
          <w:sz w:val="16"/>
          <w:vertAlign w:val="baseline"/>
        </w:rPr>
        <w:t> </w:t>
      </w:r>
      <w:r>
        <w:rPr>
          <w:rFonts w:ascii="Lucida Sans Unicode" w:hAnsi="Lucida Sans Unicode"/>
          <w:w w:val="125"/>
          <w:sz w:val="16"/>
          <w:vertAlign w:val="baseline"/>
        </w:rPr>
        <w:t>≤</w:t>
      </w:r>
      <w:r>
        <w:rPr>
          <w:rFonts w:ascii="Lucida Sans Unicode" w:hAnsi="Lucida Sans Unicode"/>
          <w:spacing w:val="-9"/>
          <w:w w:val="125"/>
          <w:sz w:val="16"/>
          <w:vertAlign w:val="baseline"/>
        </w:rPr>
        <w:t> </w:t>
      </w:r>
      <w:r>
        <w:rPr>
          <w:i/>
          <w:spacing w:val="-5"/>
          <w:w w:val="125"/>
          <w:sz w:val="16"/>
          <w:vertAlign w:val="baseline"/>
        </w:rPr>
        <w:t>k</w:t>
      </w:r>
      <w:r>
        <w:rPr>
          <w:spacing w:val="-5"/>
          <w:w w:val="125"/>
          <w:sz w:val="16"/>
          <w:vertAlign w:val="baseline"/>
        </w:rPr>
        <w:t>”;</w:t>
      </w:r>
    </w:p>
    <w:p>
      <w:pPr>
        <w:pStyle w:val="BodyText"/>
        <w:spacing w:line="235" w:lineRule="auto" w:before="142"/>
        <w:ind w:left="260" w:right="618" w:firstLine="298"/>
      </w:pPr>
      <w:r>
        <w:rPr>
          <w:w w:val="110"/>
        </w:rPr>
        <w:t>As</w:t>
      </w:r>
      <w:r>
        <w:rPr>
          <w:spacing w:val="-7"/>
          <w:w w:val="110"/>
        </w:rPr>
        <w:t> </w:t>
      </w:r>
      <w:r>
        <w:rPr>
          <w:w w:val="110"/>
        </w:rPr>
        <w:t>an exercise, try to modify the above algorithm so that it returns the exact value of </w:t>
      </w:r>
      <w:r>
        <w:rPr>
          <w:i/>
          <w:w w:val="110"/>
        </w:rPr>
        <w:t>D</w:t>
      </w:r>
      <w:r>
        <w:rPr>
          <w:i/>
          <w:w w:val="110"/>
          <w:vertAlign w:val="subscript"/>
        </w:rPr>
        <w:t>H</w:t>
      </w:r>
      <w:r>
        <w:rPr>
          <w:i/>
          <w:spacing w:val="-30"/>
          <w:w w:val="110"/>
          <w:vertAlign w:val="baseline"/>
        </w:rPr>
        <w:t> </w:t>
      </w:r>
      <w:r>
        <w:rPr>
          <w:w w:val="110"/>
          <w:vertAlign w:val="baseline"/>
        </w:rPr>
        <w:t>(</w:t>
      </w:r>
      <w:r>
        <w:rPr>
          <w:i/>
          <w:w w:val="110"/>
          <w:vertAlign w:val="baseline"/>
        </w:rPr>
        <w:t>x,</w:t>
      </w:r>
      <w:r>
        <w:rPr>
          <w:i/>
          <w:spacing w:val="-17"/>
          <w:w w:val="110"/>
          <w:vertAlign w:val="baseline"/>
        </w:rPr>
        <w:t> </w:t>
      </w:r>
      <w:r>
        <w:rPr>
          <w:i/>
          <w:w w:val="110"/>
          <w:vertAlign w:val="baseline"/>
        </w:rPr>
        <w:t>y</w:t>
      </w:r>
      <w:r>
        <w:rPr>
          <w:w w:val="110"/>
          <w:vertAlign w:val="baseline"/>
        </w:rPr>
        <w:t>) if </w:t>
      </w:r>
      <w:r>
        <w:rPr>
          <w:i/>
          <w:w w:val="120"/>
          <w:vertAlign w:val="baseline"/>
        </w:rPr>
        <w:t>D</w:t>
      </w:r>
      <w:r>
        <w:rPr>
          <w:i/>
          <w:w w:val="120"/>
          <w:vertAlign w:val="subscript"/>
        </w:rPr>
        <w:t>H</w:t>
      </w:r>
      <w:r>
        <w:rPr>
          <w:i/>
          <w:spacing w:val="-19"/>
          <w:w w:val="120"/>
          <w:vertAlign w:val="baseline"/>
        </w:rPr>
        <w:t> </w:t>
      </w:r>
      <w:r>
        <w:rPr>
          <w:w w:val="115"/>
          <w:vertAlign w:val="baseline"/>
        </w:rPr>
        <w:t>(</w:t>
      </w:r>
      <w:r>
        <w:rPr>
          <w:i/>
          <w:w w:val="115"/>
          <w:vertAlign w:val="baseline"/>
        </w:rPr>
        <w:t>x, y</w:t>
      </w:r>
      <w:r>
        <w:rPr>
          <w:w w:val="115"/>
          <w:vertAlign w:val="baseline"/>
        </w:rPr>
        <w:t>) </w:t>
      </w:r>
      <w:r>
        <w:rPr>
          <w:rFonts w:ascii="Cambria" w:hAnsi="Cambria"/>
          <w:w w:val="120"/>
          <w:vertAlign w:val="baseline"/>
        </w:rPr>
        <w:t>≤ </w:t>
      </w:r>
      <w:r>
        <w:rPr>
          <w:i/>
          <w:w w:val="115"/>
          <w:vertAlign w:val="baseline"/>
        </w:rPr>
        <w:t>k</w:t>
      </w:r>
      <w:r>
        <w:rPr>
          <w:w w:val="115"/>
          <w:vertAlign w:val="baseline"/>
        </w:rPr>
        <w:t>.</w:t>
      </w:r>
    </w:p>
    <w:p>
      <w:pPr>
        <w:pStyle w:val="BodyText"/>
        <w:spacing w:after="0" w:line="235" w:lineRule="auto"/>
        <w:sectPr>
          <w:type w:val="continuous"/>
          <w:pgSz w:w="12240" w:h="15840"/>
          <w:pgMar w:header="0" w:footer="1052" w:top="1820" w:bottom="280" w:left="1440" w:right="1080"/>
        </w:sectPr>
      </w:pPr>
    </w:p>
    <w:p>
      <w:pPr>
        <w:pStyle w:val="BodyText"/>
        <w:spacing w:line="235" w:lineRule="auto" w:before="53"/>
        <w:ind w:left="260" w:right="618" w:firstLine="298"/>
        <w:jc w:val="both"/>
      </w:pPr>
      <w:r>
        <w:rPr/>
        <mc:AlternateContent>
          <mc:Choice Requires="wps">
            <w:drawing>
              <wp:anchor distT="0" distB="0" distL="0" distR="0" allowOverlap="1" layoutInCell="1" locked="0" behindDoc="1" simplePos="0" relativeHeight="480996352">
                <wp:simplePos x="0" y="0"/>
                <wp:positionH relativeFrom="page">
                  <wp:posOffset>5974385</wp:posOffset>
                </wp:positionH>
                <wp:positionV relativeFrom="paragraph">
                  <wp:posOffset>206576</wp:posOffset>
                </wp:positionV>
                <wp:extent cx="213995" cy="219710"/>
                <wp:effectExtent l="0" t="0" r="0" b="0"/>
                <wp:wrapNone/>
                <wp:docPr id="1344" name="Textbox 1344"/>
                <wp:cNvGraphicFramePr>
                  <a:graphicFrameLocks/>
                </wp:cNvGraphicFramePr>
                <a:graphic>
                  <a:graphicData uri="http://schemas.microsoft.com/office/word/2010/wordprocessingShape">
                    <wps:wsp>
                      <wps:cNvPr id="1344" name="Textbox 1344"/>
                      <wps:cNvSpPr txBox="1"/>
                      <wps:spPr>
                        <a:xfrm>
                          <a:off x="0" y="0"/>
                          <a:ext cx="213995" cy="219710"/>
                        </a:xfrm>
                        <a:prstGeom prst="rect">
                          <a:avLst/>
                        </a:prstGeom>
                      </wps:spPr>
                      <wps:txbx>
                        <w:txbxContent>
                          <w:p>
                            <w:pPr>
                              <w:tabs>
                                <w:tab w:pos="281"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6"/>
                                <w:w w:val="95"/>
                                <w:sz w:val="20"/>
                              </w:rPr>
                              <w:t>|</w:t>
                            </w:r>
                          </w:p>
                        </w:txbxContent>
                      </wps:txbx>
                      <wps:bodyPr wrap="square" lIns="0" tIns="0" rIns="0" bIns="0" rtlCol="0">
                        <a:noAutofit/>
                      </wps:bodyPr>
                    </wps:wsp>
                  </a:graphicData>
                </a:graphic>
              </wp:anchor>
            </w:drawing>
          </mc:Choice>
          <mc:Fallback>
            <w:pict>
              <v:shape style="position:absolute;margin-left:470.424072pt;margin-top:16.265873pt;width:16.850pt;height:17.3pt;mso-position-horizontal-relative:page;mso-position-vertical-relative:paragraph;z-index:-22320128" type="#_x0000_t202" id="docshape1042" filled="false" stroked="false">
                <v:textbox inset="0,0,0,0">
                  <w:txbxContent>
                    <w:p>
                      <w:pPr>
                        <w:tabs>
                          <w:tab w:pos="281" w:val="left" w:leader="none"/>
                        </w:tabs>
                        <w:spacing w:line="198" w:lineRule="exact" w:before="0"/>
                        <w:ind w:left="0" w:right="0" w:firstLine="0"/>
                        <w:jc w:val="left"/>
                        <w:rPr>
                          <w:rFonts w:ascii="Cambria"/>
                          <w:sz w:val="20"/>
                        </w:rPr>
                      </w:pPr>
                      <w:r>
                        <w:rPr>
                          <w:rFonts w:ascii="Cambria"/>
                          <w:spacing w:val="-10"/>
                          <w:w w:val="95"/>
                          <w:sz w:val="20"/>
                        </w:rPr>
                        <w:t>|</w:t>
                      </w:r>
                      <w:r>
                        <w:rPr>
                          <w:rFonts w:ascii="Cambria"/>
                          <w:sz w:val="20"/>
                        </w:rPr>
                        <w:tab/>
                      </w:r>
                      <w:r>
                        <w:rPr>
                          <w:rFonts w:ascii="Cambria"/>
                          <w:spacing w:val="-16"/>
                          <w:w w:val="95"/>
                          <w:sz w:val="20"/>
                        </w:rPr>
                        <w:t>|</w:t>
                      </w:r>
                    </w:p>
                  </w:txbxContent>
                </v:textbox>
                <w10:wrap type="none"/>
              </v:shape>
            </w:pict>
          </mc:Fallback>
        </mc:AlternateContent>
      </w:r>
      <w:r>
        <w:rPr>
          <w:w w:val="110"/>
        </w:rPr>
        <w:t>In</w:t>
      </w:r>
      <w:r>
        <w:rPr>
          <w:spacing w:val="-13"/>
          <w:w w:val="110"/>
        </w:rPr>
        <w:t> </w:t>
      </w:r>
      <w:r>
        <w:rPr>
          <w:w w:val="110"/>
        </w:rPr>
        <w:t>the</w:t>
      </w:r>
      <w:r>
        <w:rPr>
          <w:spacing w:val="-12"/>
          <w:w w:val="110"/>
        </w:rPr>
        <w:t> </w:t>
      </w:r>
      <w:r>
        <w:rPr>
          <w:w w:val="110"/>
        </w:rPr>
        <w:t>streaming</w:t>
      </w:r>
      <w:r>
        <w:rPr>
          <w:spacing w:val="-13"/>
          <w:w w:val="110"/>
        </w:rPr>
        <w:t> </w:t>
      </w:r>
      <w:r>
        <w:rPr>
          <w:w w:val="110"/>
        </w:rPr>
        <w:t>scenario,</w:t>
      </w:r>
      <w:r>
        <w:rPr>
          <w:spacing w:val="-12"/>
          <w:w w:val="110"/>
        </w:rPr>
        <w:t> </w:t>
      </w:r>
      <w:r>
        <w:rPr>
          <w:w w:val="110"/>
        </w:rPr>
        <w:t>for</w:t>
      </w:r>
      <w:r>
        <w:rPr>
          <w:spacing w:val="-13"/>
          <w:w w:val="110"/>
        </w:rPr>
        <w:t> </w:t>
      </w:r>
      <w:r>
        <w:rPr>
          <w:w w:val="110"/>
        </w:rPr>
        <w:t>every</w:t>
      </w:r>
      <w:r>
        <w:rPr>
          <w:spacing w:val="-12"/>
          <w:w w:val="110"/>
        </w:rPr>
        <w:t> </w:t>
      </w:r>
      <w:r>
        <w:rPr>
          <w:i/>
          <w:w w:val="110"/>
        </w:rPr>
        <w:t>d</w:t>
      </w:r>
      <w:r>
        <w:rPr>
          <w:i/>
          <w:spacing w:val="-13"/>
          <w:w w:val="110"/>
        </w:rPr>
        <w:t> </w:t>
      </w:r>
      <w:r>
        <w:rPr>
          <w:rFonts w:ascii="Cambria" w:hAnsi="Cambria"/>
          <w:w w:val="110"/>
        </w:rPr>
        <w:t>∈</w:t>
      </w:r>
      <w:r>
        <w:rPr>
          <w:rFonts w:ascii="Cambria" w:hAnsi="Cambria"/>
          <w:spacing w:val="-12"/>
          <w:w w:val="110"/>
        </w:rPr>
        <w:t> </w:t>
      </w:r>
      <w:r>
        <w:rPr>
          <w:i/>
          <w:w w:val="140"/>
        </w:rPr>
        <w:t>P</w:t>
      </w:r>
      <w:r>
        <w:rPr>
          <w:i/>
          <w:w w:val="140"/>
          <w:vertAlign w:val="subscript"/>
        </w:rPr>
        <w:t>k</w:t>
      </w:r>
      <w:r>
        <w:rPr>
          <w:i/>
          <w:spacing w:val="-15"/>
          <w:w w:val="140"/>
          <w:vertAlign w:val="baseline"/>
        </w:rPr>
        <w:t> </w:t>
      </w:r>
      <w:r>
        <w:rPr>
          <w:w w:val="110"/>
          <w:vertAlign w:val="baseline"/>
        </w:rPr>
        <w:t>and</w:t>
      </w:r>
      <w:r>
        <w:rPr>
          <w:spacing w:val="-13"/>
          <w:w w:val="110"/>
          <w:vertAlign w:val="baseline"/>
        </w:rPr>
        <w:t> </w:t>
      </w:r>
      <w:r>
        <w:rPr>
          <w:w w:val="110"/>
          <w:vertAlign w:val="baseline"/>
        </w:rPr>
        <w:t>every</w:t>
      </w:r>
      <w:r>
        <w:rPr>
          <w:spacing w:val="-12"/>
          <w:w w:val="110"/>
          <w:vertAlign w:val="baseline"/>
        </w:rPr>
        <w:t> </w:t>
      </w:r>
      <w:r>
        <w:rPr>
          <w:i/>
          <w:w w:val="110"/>
          <w:vertAlign w:val="baseline"/>
        </w:rPr>
        <w:t>i,</w:t>
      </w:r>
      <w:r>
        <w:rPr>
          <w:i/>
          <w:spacing w:val="-13"/>
          <w:w w:val="110"/>
          <w:vertAlign w:val="baseline"/>
        </w:rPr>
        <w:t> </w:t>
      </w:r>
      <w:r>
        <w:rPr>
          <w:i/>
          <w:w w:val="140"/>
          <w:vertAlign w:val="baseline"/>
        </w:rPr>
        <w:t>j</w:t>
      </w:r>
      <w:r>
        <w:rPr>
          <w:i/>
          <w:spacing w:val="-16"/>
          <w:w w:val="140"/>
          <w:vertAlign w:val="baseline"/>
        </w:rPr>
        <w:t> </w:t>
      </w:r>
      <w:r>
        <w:rPr>
          <w:rFonts w:ascii="Cambria" w:hAnsi="Cambria"/>
          <w:w w:val="110"/>
          <w:vertAlign w:val="baseline"/>
        </w:rPr>
        <w:t>∈</w:t>
      </w:r>
      <w:r>
        <w:rPr>
          <w:rFonts w:ascii="Cambria" w:hAnsi="Cambria"/>
          <w:spacing w:val="-12"/>
          <w:w w:val="110"/>
          <w:vertAlign w:val="baseline"/>
        </w:rPr>
        <w:t> </w:t>
      </w:r>
      <w:r>
        <w:rPr>
          <w:w w:val="110"/>
          <w:vertAlign w:val="baseline"/>
        </w:rPr>
        <w:t>[1</w:t>
      </w:r>
      <w:r>
        <w:rPr>
          <w:i/>
          <w:w w:val="110"/>
          <w:vertAlign w:val="baseline"/>
        </w:rPr>
        <w:t>,</w:t>
      </w:r>
      <w:r>
        <w:rPr>
          <w:i/>
          <w:spacing w:val="-12"/>
          <w:w w:val="110"/>
          <w:vertAlign w:val="baseline"/>
        </w:rPr>
        <w:t> </w:t>
      </w:r>
      <w:r>
        <w:rPr>
          <w:i/>
          <w:w w:val="110"/>
          <w:vertAlign w:val="baseline"/>
        </w:rPr>
        <w:t>d</w:t>
      </w:r>
      <w:r>
        <w:rPr>
          <w:w w:val="110"/>
          <w:vertAlign w:val="baseline"/>
        </w:rPr>
        <w:t>]</w:t>
      </w:r>
      <w:r>
        <w:rPr>
          <w:spacing w:val="-13"/>
          <w:w w:val="110"/>
          <w:vertAlign w:val="baseline"/>
        </w:rPr>
        <w:t> </w:t>
      </w:r>
      <w:r>
        <w:rPr>
          <w:w w:val="110"/>
          <w:vertAlign w:val="baseline"/>
        </w:rPr>
        <w:t>we</w:t>
      </w:r>
      <w:r>
        <w:rPr>
          <w:spacing w:val="-12"/>
          <w:w w:val="110"/>
          <w:vertAlign w:val="baseline"/>
        </w:rPr>
        <w:t> </w:t>
      </w:r>
      <w:r>
        <w:rPr>
          <w:w w:val="110"/>
          <w:vertAlign w:val="baseline"/>
        </w:rPr>
        <w:t>need</w:t>
      </w:r>
      <w:r>
        <w:rPr>
          <w:spacing w:val="-12"/>
          <w:w w:val="110"/>
          <w:vertAlign w:val="baseline"/>
        </w:rPr>
        <w:t> </w:t>
      </w:r>
      <w:r>
        <w:rPr>
          <w:w w:val="110"/>
          <w:vertAlign w:val="baseline"/>
        </w:rPr>
        <w:t>to</w:t>
      </w:r>
      <w:r>
        <w:rPr>
          <w:spacing w:val="-13"/>
          <w:w w:val="110"/>
          <w:vertAlign w:val="baseline"/>
        </w:rPr>
        <w:t> </w:t>
      </w:r>
      <w:r>
        <w:rPr>
          <w:w w:val="110"/>
          <w:vertAlign w:val="baseline"/>
        </w:rPr>
        <w:t>run</w:t>
      </w:r>
      <w:r>
        <w:rPr>
          <w:spacing w:val="-12"/>
          <w:w w:val="110"/>
          <w:vertAlign w:val="baseline"/>
        </w:rPr>
        <w:t> </w:t>
      </w:r>
      <w:r>
        <w:rPr>
          <w:w w:val="110"/>
          <w:vertAlign w:val="baseline"/>
        </w:rPr>
        <w:t>a</w:t>
      </w:r>
      <w:r>
        <w:rPr>
          <w:spacing w:val="-13"/>
          <w:w w:val="110"/>
          <w:vertAlign w:val="baseline"/>
        </w:rPr>
        <w:t> </w:t>
      </w:r>
      <w:r>
        <w:rPr>
          <w:w w:val="110"/>
          <w:vertAlign w:val="baseline"/>
        </w:rPr>
        <w:t>parallel</w:t>
      </w:r>
      <w:r>
        <w:rPr>
          <w:spacing w:val="-12"/>
          <w:w w:val="110"/>
          <w:vertAlign w:val="baseline"/>
        </w:rPr>
        <w:t> </w:t>
      </w:r>
      <w:r>
        <w:rPr>
          <w:w w:val="110"/>
          <w:vertAlign w:val="baseline"/>
        </w:rPr>
        <w:t>instance of</w:t>
      </w:r>
      <w:r>
        <w:rPr>
          <w:spacing w:val="-10"/>
          <w:w w:val="110"/>
          <w:vertAlign w:val="baseline"/>
        </w:rPr>
        <w:t> </w:t>
      </w:r>
      <w:r>
        <w:rPr>
          <w:w w:val="110"/>
          <w:vertAlign w:val="baseline"/>
        </w:rPr>
        <w:t>the</w:t>
      </w:r>
      <w:r>
        <w:rPr>
          <w:spacing w:val="-10"/>
          <w:w w:val="110"/>
          <w:vertAlign w:val="baseline"/>
        </w:rPr>
        <w:t> </w:t>
      </w:r>
      <w:r>
        <w:rPr>
          <w:w w:val="110"/>
          <w:vertAlign w:val="baseline"/>
        </w:rPr>
        <w:t>Porat&amp;Porat’s</w:t>
      </w:r>
      <w:r>
        <w:rPr>
          <w:spacing w:val="-10"/>
          <w:w w:val="110"/>
          <w:vertAlign w:val="baseline"/>
        </w:rPr>
        <w:t> </w:t>
      </w:r>
      <w:r>
        <w:rPr>
          <w:w w:val="110"/>
          <w:vertAlign w:val="baseline"/>
        </w:rPr>
        <w:t>algorithm</w:t>
      </w:r>
      <w:r>
        <w:rPr>
          <w:spacing w:val="-10"/>
          <w:w w:val="110"/>
          <w:vertAlign w:val="baseline"/>
        </w:rPr>
        <w:t> </w:t>
      </w:r>
      <w:r>
        <w:rPr>
          <w:w w:val="110"/>
          <w:vertAlign w:val="baseline"/>
        </w:rPr>
        <w:t>to</w:t>
      </w:r>
      <w:r>
        <w:rPr>
          <w:spacing w:val="-10"/>
          <w:w w:val="110"/>
          <w:vertAlign w:val="baseline"/>
        </w:rPr>
        <w:t> </w:t>
      </w:r>
      <w:r>
        <w:rPr>
          <w:w w:val="110"/>
          <w:vertAlign w:val="baseline"/>
        </w:rPr>
        <w:t>check</w:t>
      </w:r>
      <w:r>
        <w:rPr>
          <w:spacing w:val="-10"/>
          <w:w w:val="110"/>
          <w:vertAlign w:val="baseline"/>
        </w:rPr>
        <w:t> </w:t>
      </w:r>
      <w:r>
        <w:rPr>
          <w:w w:val="110"/>
          <w:vertAlign w:val="baseline"/>
        </w:rPr>
        <w:t>if</w:t>
      </w:r>
      <w:r>
        <w:rPr>
          <w:spacing w:val="-10"/>
          <w:w w:val="110"/>
          <w:vertAlign w:val="baseline"/>
        </w:rPr>
        <w:t> </w:t>
      </w:r>
      <w:r>
        <w:rPr>
          <w:i/>
          <w:w w:val="140"/>
          <w:vertAlign w:val="baseline"/>
        </w:rPr>
        <w:t>y</w:t>
      </w:r>
      <w:r>
        <w:rPr>
          <w:i/>
          <w:w w:val="140"/>
          <w:vertAlign w:val="subscript"/>
        </w:rPr>
        <w:t>j</w:t>
      </w:r>
      <w:r>
        <w:rPr>
          <w:w w:val="140"/>
          <w:vertAlign w:val="subscript"/>
        </w:rPr>
        <w:t>:</w:t>
      </w:r>
      <w:r>
        <w:rPr>
          <w:i/>
          <w:w w:val="140"/>
          <w:vertAlign w:val="subscript"/>
        </w:rPr>
        <w:t>d</w:t>
      </w:r>
      <w:r>
        <w:rPr>
          <w:i/>
          <w:spacing w:val="-16"/>
          <w:w w:val="140"/>
          <w:vertAlign w:val="baseline"/>
        </w:rPr>
        <w:t> </w:t>
      </w:r>
      <w:r>
        <w:rPr>
          <w:w w:val="110"/>
          <w:vertAlign w:val="baseline"/>
        </w:rPr>
        <w:t>matches</w:t>
      </w:r>
      <w:r>
        <w:rPr>
          <w:spacing w:val="-9"/>
          <w:w w:val="110"/>
          <w:vertAlign w:val="baseline"/>
        </w:rPr>
        <w:t> </w:t>
      </w:r>
      <w:r>
        <w:rPr>
          <w:w w:val="110"/>
          <w:vertAlign w:val="baseline"/>
        </w:rPr>
        <w:t>a</w:t>
      </w:r>
      <w:r>
        <w:rPr>
          <w:spacing w:val="-10"/>
          <w:w w:val="110"/>
          <w:vertAlign w:val="baseline"/>
        </w:rPr>
        <w:t> </w:t>
      </w:r>
      <w:r>
        <w:rPr>
          <w:w w:val="110"/>
          <w:vertAlign w:val="baseline"/>
        </w:rPr>
        <w:t>suffix</w:t>
      </w:r>
      <w:r>
        <w:rPr>
          <w:spacing w:val="-10"/>
          <w:w w:val="110"/>
          <w:vertAlign w:val="baseline"/>
        </w:rPr>
        <w:t> </w:t>
      </w:r>
      <w:r>
        <w:rPr>
          <w:w w:val="110"/>
          <w:vertAlign w:val="baseline"/>
        </w:rPr>
        <w:t>of</w:t>
      </w:r>
      <w:r>
        <w:rPr>
          <w:spacing w:val="-10"/>
          <w:w w:val="110"/>
          <w:vertAlign w:val="baseline"/>
        </w:rPr>
        <w:t> </w:t>
      </w:r>
      <w:r>
        <w:rPr>
          <w:i/>
          <w:w w:val="140"/>
          <w:vertAlign w:val="baseline"/>
        </w:rPr>
        <w:t>x</w:t>
      </w:r>
      <w:r>
        <w:rPr>
          <w:i/>
          <w:w w:val="140"/>
          <w:vertAlign w:val="subscript"/>
        </w:rPr>
        <w:t>i</w:t>
      </w:r>
      <w:r>
        <w:rPr>
          <w:w w:val="140"/>
          <w:vertAlign w:val="subscript"/>
        </w:rPr>
        <w:t>:</w:t>
      </w:r>
      <w:r>
        <w:rPr>
          <w:i/>
          <w:w w:val="140"/>
          <w:vertAlign w:val="subscript"/>
        </w:rPr>
        <w:t>d</w:t>
      </w:r>
      <w:r>
        <w:rPr>
          <w:w w:val="140"/>
          <w:vertAlign w:val="baseline"/>
        </w:rPr>
        <w:t>:</w:t>
      </w:r>
      <w:r>
        <w:rPr>
          <w:spacing w:val="-5"/>
          <w:w w:val="140"/>
          <w:vertAlign w:val="baseline"/>
        </w:rPr>
        <w:t> </w:t>
      </w:r>
      <w:r>
        <w:rPr>
          <w:w w:val="110"/>
          <w:vertAlign w:val="baseline"/>
        </w:rPr>
        <w:t>this</w:t>
      </w:r>
      <w:r>
        <w:rPr>
          <w:spacing w:val="-10"/>
          <w:w w:val="110"/>
          <w:vertAlign w:val="baseline"/>
        </w:rPr>
        <w:t> </w:t>
      </w:r>
      <w:r>
        <w:rPr>
          <w:w w:val="110"/>
          <w:vertAlign w:val="baseline"/>
        </w:rPr>
        <w:t>is</w:t>
      </w:r>
      <w:r>
        <w:rPr>
          <w:spacing w:val="-10"/>
          <w:w w:val="110"/>
          <w:vertAlign w:val="baseline"/>
        </w:rPr>
        <w:t> </w:t>
      </w:r>
      <w:r>
        <w:rPr>
          <w:w w:val="110"/>
          <w:vertAlign w:val="baseline"/>
        </w:rPr>
        <w:t>a</w:t>
      </w:r>
      <w:r>
        <w:rPr>
          <w:spacing w:val="-10"/>
          <w:w w:val="110"/>
          <w:vertAlign w:val="baseline"/>
        </w:rPr>
        <w:t> </w:t>
      </w:r>
      <w:r>
        <w:rPr>
          <w:w w:val="110"/>
          <w:vertAlign w:val="baseline"/>
        </w:rPr>
        <w:t>cubic</w:t>
      </w:r>
      <w:r>
        <w:rPr>
          <w:spacing w:val="-10"/>
          <w:w w:val="110"/>
          <w:vertAlign w:val="baseline"/>
        </w:rPr>
        <w:t> </w:t>
      </w:r>
      <w:r>
        <w:rPr>
          <w:w w:val="110"/>
          <w:vertAlign w:val="baseline"/>
        </w:rPr>
        <w:t>(in</w:t>
      </w:r>
      <w:r>
        <w:rPr>
          <w:spacing w:val="16"/>
          <w:w w:val="140"/>
          <w:vertAlign w:val="baseline"/>
        </w:rPr>
        <w:t> </w:t>
      </w:r>
      <w:r>
        <w:rPr>
          <w:i/>
          <w:w w:val="140"/>
          <w:vertAlign w:val="baseline"/>
        </w:rPr>
        <w:t>P</w:t>
      </w:r>
      <w:r>
        <w:rPr>
          <w:i/>
          <w:w w:val="140"/>
          <w:vertAlign w:val="subscript"/>
        </w:rPr>
        <w:t>k</w:t>
      </w:r>
      <w:r>
        <w:rPr>
          <w:i/>
          <w:spacing w:val="-15"/>
          <w:w w:val="140"/>
          <w:vertAlign w:val="baseline"/>
        </w:rPr>
        <w:t> </w:t>
      </w:r>
      <w:r>
        <w:rPr>
          <w:w w:val="110"/>
          <w:vertAlign w:val="baseline"/>
        </w:rPr>
        <w:t>)</w:t>
      </w:r>
      <w:r>
        <w:rPr>
          <w:spacing w:val="-10"/>
          <w:w w:val="110"/>
          <w:vertAlign w:val="baseline"/>
        </w:rPr>
        <w:t> </w:t>
      </w:r>
      <w:r>
        <w:rPr>
          <w:w w:val="110"/>
          <w:vertAlign w:val="baseline"/>
        </w:rPr>
        <w:t>number of instances of Porat&amp;Porat’s algorithm.</w:t>
      </w:r>
      <w:r>
        <w:rPr>
          <w:spacing w:val="33"/>
          <w:w w:val="110"/>
          <w:vertAlign w:val="baseline"/>
        </w:rPr>
        <w:t> </w:t>
      </w:r>
      <w:r>
        <w:rPr>
          <w:w w:val="110"/>
          <w:vertAlign w:val="baseline"/>
        </w:rPr>
        <w:t>We obtain:</w:t>
      </w:r>
    </w:p>
    <w:p>
      <w:pPr>
        <w:spacing w:line="213" w:lineRule="auto" w:before="176"/>
        <w:ind w:left="260" w:right="616" w:firstLine="0"/>
        <w:jc w:val="both"/>
        <w:rPr>
          <w:i/>
          <w:sz w:val="20"/>
        </w:rPr>
      </w:pPr>
      <w:r>
        <w:rPr>
          <w:b/>
          <w:w w:val="105"/>
          <w:sz w:val="20"/>
        </w:rPr>
        <w:t>Theorem</w:t>
      </w:r>
      <w:r>
        <w:rPr>
          <w:b/>
          <w:spacing w:val="40"/>
          <w:w w:val="105"/>
          <w:sz w:val="20"/>
        </w:rPr>
        <w:t> </w:t>
      </w:r>
      <w:r>
        <w:rPr>
          <w:b/>
          <w:w w:val="105"/>
          <w:sz w:val="20"/>
        </w:rPr>
        <w:t>4.8.16.</w:t>
      </w:r>
      <w:r>
        <w:rPr>
          <w:b/>
          <w:spacing w:val="40"/>
          <w:w w:val="105"/>
          <w:sz w:val="20"/>
        </w:rPr>
        <w:t> </w:t>
      </w:r>
      <w:r>
        <w:rPr>
          <w:i/>
          <w:w w:val="105"/>
          <w:sz w:val="20"/>
        </w:rPr>
        <w:t>The</w:t>
      </w:r>
      <w:r>
        <w:rPr>
          <w:i/>
          <w:w w:val="105"/>
          <w:sz w:val="20"/>
        </w:rPr>
        <w:t> above</w:t>
      </w:r>
      <w:r>
        <w:rPr>
          <w:i/>
          <w:w w:val="105"/>
          <w:sz w:val="20"/>
        </w:rPr>
        <w:t> modification</w:t>
      </w:r>
      <w:r>
        <w:rPr>
          <w:i/>
          <w:w w:val="105"/>
          <w:sz w:val="20"/>
        </w:rPr>
        <w:t> of</w:t>
      </w:r>
      <w:r>
        <w:rPr>
          <w:i/>
          <w:w w:val="105"/>
          <w:sz w:val="20"/>
        </w:rPr>
        <w:t> Porat&amp;Porat’s</w:t>
      </w:r>
      <w:r>
        <w:rPr>
          <w:i/>
          <w:w w:val="105"/>
          <w:sz w:val="20"/>
        </w:rPr>
        <w:t> algorithm</w:t>
      </w:r>
      <w:r>
        <w:rPr>
          <w:i/>
          <w:w w:val="105"/>
          <w:sz w:val="20"/>
        </w:rPr>
        <w:t> finds</w:t>
      </w:r>
      <w:r>
        <w:rPr>
          <w:i/>
          <w:w w:val="105"/>
          <w:sz w:val="20"/>
        </w:rPr>
        <w:t> all</w:t>
      </w:r>
      <w:r>
        <w:rPr>
          <w:i/>
          <w:w w:val="105"/>
          <w:sz w:val="20"/>
        </w:rPr>
        <w:t> occurrences</w:t>
      </w:r>
      <w:r>
        <w:rPr>
          <w:i/>
          <w:w w:val="105"/>
          <w:sz w:val="20"/>
        </w:rPr>
        <w:t> of</w:t>
      </w:r>
      <w:r>
        <w:rPr>
          <w:i/>
          <w:w w:val="105"/>
          <w:sz w:val="20"/>
        </w:rPr>
        <w:t> the pattern</w:t>
      </w:r>
      <w:r>
        <w:rPr>
          <w:i/>
          <w:w w:val="105"/>
          <w:sz w:val="20"/>
        </w:rPr>
        <w:t> at</w:t>
      </w:r>
      <w:r>
        <w:rPr>
          <w:i/>
          <w:w w:val="105"/>
          <w:sz w:val="20"/>
        </w:rPr>
        <w:t> Hamming</w:t>
      </w:r>
      <w:r>
        <w:rPr>
          <w:i/>
          <w:w w:val="105"/>
          <w:sz w:val="20"/>
        </w:rPr>
        <w:t> distance</w:t>
      </w:r>
      <w:r>
        <w:rPr>
          <w:i/>
          <w:w w:val="105"/>
          <w:sz w:val="20"/>
        </w:rPr>
        <w:t> at</w:t>
      </w:r>
      <w:r>
        <w:rPr>
          <w:i/>
          <w:w w:val="105"/>
          <w:sz w:val="20"/>
        </w:rPr>
        <w:t> most</w:t>
      </w:r>
      <w:r>
        <w:rPr>
          <w:i/>
          <w:w w:val="105"/>
          <w:sz w:val="20"/>
        </w:rPr>
        <w:t> k</w:t>
      </w:r>
      <w:r>
        <w:rPr>
          <w:i/>
          <w:w w:val="105"/>
          <w:sz w:val="20"/>
        </w:rPr>
        <w:t> in</w:t>
      </w:r>
      <w:r>
        <w:rPr>
          <w:i/>
          <w:w w:val="105"/>
          <w:sz w:val="20"/>
        </w:rPr>
        <w:t> the</w:t>
      </w:r>
      <w:r>
        <w:rPr>
          <w:i/>
          <w:w w:val="105"/>
          <w:sz w:val="20"/>
        </w:rPr>
        <w:t> stream</w:t>
      </w:r>
      <w:r>
        <w:rPr>
          <w:i/>
          <w:w w:val="105"/>
          <w:sz w:val="20"/>
        </w:rPr>
        <w:t> using</w:t>
      </w:r>
      <w:r>
        <w:rPr>
          <w:i/>
          <w:w w:val="105"/>
          <w:sz w:val="20"/>
        </w:rPr>
        <w:t> </w:t>
      </w:r>
      <w:r>
        <w:rPr>
          <w:i/>
          <w:spacing w:val="-94"/>
          <w:w w:val="102"/>
          <w:sz w:val="20"/>
        </w:rPr>
        <w:t>O</w:t>
      </w:r>
      <w:r>
        <w:rPr>
          <w:spacing w:val="25"/>
          <w:w w:val="96"/>
          <w:position w:val="5"/>
          <w:sz w:val="20"/>
        </w:rPr>
        <w:t>˜</w:t>
      </w:r>
      <w:r>
        <w:rPr>
          <w:spacing w:val="13"/>
          <w:w w:val="113"/>
          <w:sz w:val="20"/>
        </w:rPr>
        <w:t>(</w:t>
      </w:r>
      <w:r>
        <w:rPr>
          <w:i/>
          <w:spacing w:val="19"/>
          <w:w w:val="99"/>
          <w:sz w:val="20"/>
        </w:rPr>
        <w:t>k</w:t>
      </w:r>
      <w:r>
        <w:rPr>
          <w:spacing w:val="23"/>
          <w:w w:val="105"/>
          <w:sz w:val="20"/>
          <w:vertAlign w:val="superscript"/>
        </w:rPr>
        <w:t>6</w:t>
      </w:r>
      <w:r>
        <w:rPr>
          <w:spacing w:val="13"/>
          <w:w w:val="113"/>
          <w:sz w:val="20"/>
          <w:vertAlign w:val="baseline"/>
        </w:rPr>
        <w:t>)</w:t>
      </w:r>
      <w:r>
        <w:rPr>
          <w:spacing w:val="-1"/>
          <w:w w:val="104"/>
          <w:sz w:val="20"/>
          <w:vertAlign w:val="baseline"/>
        </w:rPr>
        <w:t> </w:t>
      </w:r>
      <w:r>
        <w:rPr>
          <w:i/>
          <w:w w:val="105"/>
          <w:sz w:val="20"/>
          <w:vertAlign w:val="baseline"/>
        </w:rPr>
        <w:t>words</w:t>
      </w:r>
      <w:r>
        <w:rPr>
          <w:i/>
          <w:w w:val="105"/>
          <w:sz w:val="20"/>
          <w:vertAlign w:val="baseline"/>
        </w:rPr>
        <w:t> of</w:t>
      </w:r>
      <w:r>
        <w:rPr>
          <w:i/>
          <w:w w:val="105"/>
          <w:sz w:val="20"/>
          <w:vertAlign w:val="baseline"/>
        </w:rPr>
        <w:t> memory</w:t>
      </w:r>
      <w:r>
        <w:rPr>
          <w:i/>
          <w:w w:val="105"/>
          <w:sz w:val="20"/>
          <w:vertAlign w:val="baseline"/>
        </w:rPr>
        <w:t> and</w:t>
      </w:r>
      <w:r>
        <w:rPr>
          <w:i/>
          <w:w w:val="105"/>
          <w:sz w:val="20"/>
          <w:vertAlign w:val="baseline"/>
        </w:rPr>
        <w:t> </w:t>
      </w:r>
      <w:r>
        <w:rPr>
          <w:i/>
          <w:spacing w:val="-94"/>
          <w:w w:val="102"/>
          <w:sz w:val="20"/>
          <w:vertAlign w:val="baseline"/>
        </w:rPr>
        <w:t>O</w:t>
      </w:r>
      <w:r>
        <w:rPr>
          <w:spacing w:val="25"/>
          <w:w w:val="96"/>
          <w:position w:val="5"/>
          <w:sz w:val="20"/>
          <w:vertAlign w:val="baseline"/>
        </w:rPr>
        <w:t>˜</w:t>
      </w:r>
      <w:r>
        <w:rPr>
          <w:spacing w:val="13"/>
          <w:w w:val="113"/>
          <w:sz w:val="20"/>
          <w:vertAlign w:val="baseline"/>
        </w:rPr>
        <w:t>(</w:t>
      </w:r>
      <w:r>
        <w:rPr>
          <w:i/>
          <w:spacing w:val="19"/>
          <w:w w:val="99"/>
          <w:sz w:val="20"/>
          <w:vertAlign w:val="baseline"/>
        </w:rPr>
        <w:t>k</w:t>
      </w:r>
      <w:r>
        <w:rPr>
          <w:spacing w:val="23"/>
          <w:w w:val="105"/>
          <w:sz w:val="20"/>
          <w:vertAlign w:val="superscript"/>
        </w:rPr>
        <w:t>6</w:t>
      </w:r>
      <w:r>
        <w:rPr>
          <w:spacing w:val="13"/>
          <w:w w:val="113"/>
          <w:sz w:val="20"/>
          <w:vertAlign w:val="baseline"/>
        </w:rPr>
        <w:t>)</w:t>
      </w:r>
      <w:r>
        <w:rPr>
          <w:spacing w:val="-1"/>
          <w:w w:val="104"/>
          <w:sz w:val="20"/>
          <w:vertAlign w:val="baseline"/>
        </w:rPr>
        <w:t> </w:t>
      </w:r>
      <w:r>
        <w:rPr>
          <w:i/>
          <w:w w:val="105"/>
          <w:sz w:val="20"/>
          <w:vertAlign w:val="baseline"/>
        </w:rPr>
        <w:t>delay. The</w:t>
      </w:r>
      <w:r>
        <w:rPr>
          <w:i/>
          <w:w w:val="105"/>
          <w:sz w:val="20"/>
          <w:vertAlign w:val="baseline"/>
        </w:rPr>
        <w:t> correct</w:t>
      </w:r>
      <w:r>
        <w:rPr>
          <w:i/>
          <w:w w:val="105"/>
          <w:sz w:val="20"/>
          <w:vertAlign w:val="baseline"/>
        </w:rPr>
        <w:t> solution</w:t>
      </w:r>
      <w:r>
        <w:rPr>
          <w:i/>
          <w:w w:val="105"/>
          <w:sz w:val="20"/>
          <w:vertAlign w:val="baseline"/>
        </w:rPr>
        <w:t> is</w:t>
      </w:r>
      <w:r>
        <w:rPr>
          <w:i/>
          <w:w w:val="105"/>
          <w:sz w:val="20"/>
          <w:vertAlign w:val="baseline"/>
        </w:rPr>
        <w:t> returned</w:t>
      </w:r>
      <w:r>
        <w:rPr>
          <w:i/>
          <w:w w:val="105"/>
          <w:sz w:val="20"/>
          <w:vertAlign w:val="baseline"/>
        </w:rPr>
        <w:t> with</w:t>
      </w:r>
      <w:r>
        <w:rPr>
          <w:i/>
          <w:w w:val="105"/>
          <w:sz w:val="20"/>
          <w:vertAlign w:val="baseline"/>
        </w:rPr>
        <w:t> high</w:t>
      </w:r>
      <w:r>
        <w:rPr>
          <w:i/>
          <w:w w:val="105"/>
          <w:sz w:val="20"/>
          <w:vertAlign w:val="baseline"/>
        </w:rPr>
        <w:t> probability.</w:t>
      </w:r>
    </w:p>
    <w:p>
      <w:pPr>
        <w:pStyle w:val="BodyText"/>
        <w:spacing w:line="217" w:lineRule="exact" w:before="154"/>
        <w:ind w:left="559"/>
      </w:pPr>
      <w:r>
        <w:rPr>
          <w:w w:val="105"/>
        </w:rPr>
        <w:t>The</w:t>
      </w:r>
      <w:r>
        <w:rPr>
          <w:spacing w:val="40"/>
          <w:w w:val="105"/>
        </w:rPr>
        <w:t> </w:t>
      </w:r>
      <w:r>
        <w:rPr>
          <w:w w:val="105"/>
        </w:rPr>
        <w:t>above</w:t>
      </w:r>
      <w:r>
        <w:rPr>
          <w:spacing w:val="41"/>
          <w:w w:val="105"/>
        </w:rPr>
        <w:t> </w:t>
      </w:r>
      <w:r>
        <w:rPr>
          <w:w w:val="105"/>
        </w:rPr>
        <w:t>bounds</w:t>
      </w:r>
      <w:r>
        <w:rPr>
          <w:spacing w:val="41"/>
          <w:w w:val="105"/>
        </w:rPr>
        <w:t> </w:t>
      </w:r>
      <w:r>
        <w:rPr>
          <w:w w:val="105"/>
        </w:rPr>
        <w:t>can</w:t>
      </w:r>
      <w:r>
        <w:rPr>
          <w:spacing w:val="41"/>
          <w:w w:val="105"/>
        </w:rPr>
        <w:t> </w:t>
      </w:r>
      <w:r>
        <w:rPr>
          <w:w w:val="105"/>
        </w:rPr>
        <w:t>be</w:t>
      </w:r>
      <w:r>
        <w:rPr>
          <w:spacing w:val="40"/>
          <w:w w:val="105"/>
        </w:rPr>
        <w:t> </w:t>
      </w:r>
      <w:r>
        <w:rPr>
          <w:w w:val="105"/>
        </w:rPr>
        <w:t>easily</w:t>
      </w:r>
      <w:r>
        <w:rPr>
          <w:spacing w:val="41"/>
          <w:w w:val="105"/>
        </w:rPr>
        <w:t> </w:t>
      </w:r>
      <w:r>
        <w:rPr>
          <w:w w:val="105"/>
        </w:rPr>
        <w:t>improved</w:t>
      </w:r>
      <w:r>
        <w:rPr>
          <w:spacing w:val="41"/>
          <w:w w:val="105"/>
        </w:rPr>
        <w:t> </w:t>
      </w:r>
      <w:r>
        <w:rPr>
          <w:w w:val="105"/>
        </w:rPr>
        <w:t>with</w:t>
      </w:r>
      <w:r>
        <w:rPr>
          <w:spacing w:val="40"/>
          <w:w w:val="105"/>
        </w:rPr>
        <w:t> </w:t>
      </w:r>
      <w:r>
        <w:rPr>
          <w:w w:val="105"/>
        </w:rPr>
        <w:t>slightly</w:t>
      </w:r>
      <w:r>
        <w:rPr>
          <w:spacing w:val="41"/>
          <w:w w:val="105"/>
        </w:rPr>
        <w:t> </w:t>
      </w:r>
      <w:r>
        <w:rPr>
          <w:w w:val="105"/>
        </w:rPr>
        <w:t>more</w:t>
      </w:r>
      <w:r>
        <w:rPr>
          <w:spacing w:val="41"/>
          <w:w w:val="105"/>
        </w:rPr>
        <w:t> </w:t>
      </w:r>
      <w:r>
        <w:rPr>
          <w:w w:val="105"/>
        </w:rPr>
        <w:t>sofisticated</w:t>
      </w:r>
      <w:r>
        <w:rPr>
          <w:spacing w:val="41"/>
          <w:w w:val="105"/>
        </w:rPr>
        <w:t> </w:t>
      </w:r>
      <w:r>
        <w:rPr>
          <w:w w:val="105"/>
        </w:rPr>
        <w:t>techniques.</w:t>
      </w:r>
      <w:r>
        <w:rPr>
          <w:spacing w:val="33"/>
          <w:w w:val="105"/>
        </w:rPr>
        <w:t>  </w:t>
      </w:r>
      <w:r>
        <w:rPr>
          <w:w w:val="105"/>
        </w:rPr>
        <w:t>In</w:t>
      </w:r>
      <w:r>
        <w:rPr>
          <w:spacing w:val="41"/>
          <w:w w:val="105"/>
        </w:rPr>
        <w:t> </w:t>
      </w:r>
      <w:r>
        <w:rPr>
          <w:spacing w:val="-2"/>
          <w:w w:val="105"/>
        </w:rPr>
        <w:t>their</w:t>
      </w:r>
    </w:p>
    <w:p>
      <w:pPr>
        <w:pStyle w:val="BodyText"/>
        <w:spacing w:line="252" w:lineRule="exact"/>
        <w:ind w:left="260"/>
        <w:jc w:val="both"/>
      </w:pPr>
      <w:r>
        <w:rPr>
          <w:w w:val="105"/>
        </w:rPr>
        <w:t>original</w:t>
      </w:r>
      <w:r>
        <w:rPr>
          <w:spacing w:val="3"/>
          <w:w w:val="105"/>
        </w:rPr>
        <w:t> </w:t>
      </w:r>
      <w:r>
        <w:rPr>
          <w:w w:val="105"/>
        </w:rPr>
        <w:t>article</w:t>
      </w:r>
      <w:r>
        <w:rPr>
          <w:spacing w:val="10"/>
          <w:w w:val="105"/>
        </w:rPr>
        <w:t> </w:t>
      </w:r>
      <w:hyperlink w:history="true" w:anchor="_bookmark229">
        <w:r>
          <w:rPr>
            <w:w w:val="105"/>
          </w:rPr>
          <w:t>[41],</w:t>
        </w:r>
      </w:hyperlink>
      <w:r>
        <w:rPr>
          <w:spacing w:val="10"/>
          <w:w w:val="105"/>
        </w:rPr>
        <w:t> </w:t>
      </w:r>
      <w:r>
        <w:rPr>
          <w:w w:val="105"/>
        </w:rPr>
        <w:t>Porat</w:t>
      </w:r>
      <w:r>
        <w:rPr>
          <w:spacing w:val="10"/>
          <w:w w:val="105"/>
        </w:rPr>
        <w:t> </w:t>
      </w:r>
      <w:r>
        <w:rPr>
          <w:w w:val="105"/>
        </w:rPr>
        <w:t>and</w:t>
      </w:r>
      <w:r>
        <w:rPr>
          <w:spacing w:val="9"/>
          <w:w w:val="105"/>
        </w:rPr>
        <w:t> </w:t>
      </w:r>
      <w:r>
        <w:rPr>
          <w:w w:val="105"/>
        </w:rPr>
        <w:t>Porat</w:t>
      </w:r>
      <w:r>
        <w:rPr>
          <w:spacing w:val="9"/>
          <w:w w:val="105"/>
        </w:rPr>
        <w:t> </w:t>
      </w:r>
      <w:r>
        <w:rPr>
          <w:w w:val="105"/>
        </w:rPr>
        <w:t>describe</w:t>
      </w:r>
      <w:r>
        <w:rPr>
          <w:spacing w:val="9"/>
          <w:w w:val="105"/>
        </w:rPr>
        <w:t> </w:t>
      </w:r>
      <w:r>
        <w:rPr>
          <w:w w:val="105"/>
        </w:rPr>
        <w:t>a</w:t>
      </w:r>
      <w:r>
        <w:rPr>
          <w:spacing w:val="10"/>
          <w:w w:val="105"/>
        </w:rPr>
        <w:t> </w:t>
      </w:r>
      <w:r>
        <w:rPr>
          <w:w w:val="105"/>
        </w:rPr>
        <w:t>more</w:t>
      </w:r>
      <w:r>
        <w:rPr>
          <w:spacing w:val="9"/>
          <w:w w:val="105"/>
        </w:rPr>
        <w:t> </w:t>
      </w:r>
      <w:r>
        <w:rPr>
          <w:w w:val="105"/>
        </w:rPr>
        <w:t>efficient</w:t>
      </w:r>
      <w:r>
        <w:rPr>
          <w:spacing w:val="9"/>
          <w:w w:val="105"/>
        </w:rPr>
        <w:t> </w:t>
      </w:r>
      <w:r>
        <w:rPr>
          <w:spacing w:val="11"/>
          <w:w w:val="95"/>
        </w:rPr>
        <w:t>s</w:t>
      </w:r>
      <w:r>
        <w:rPr>
          <w:rFonts w:ascii="Cambria" w:hAnsi="Cambria"/>
          <w:spacing w:val="-83"/>
          <w:w w:val="121"/>
          <w:position w:val="-6"/>
        </w:rPr>
        <w:t>√</w:t>
      </w:r>
      <w:r>
        <w:rPr>
          <w:spacing w:val="47"/>
          <w:w w:val="89"/>
        </w:rPr>
        <w:t>o</w:t>
      </w:r>
      <w:r>
        <w:rPr>
          <w:spacing w:val="22"/>
          <w:w w:val="115"/>
        </w:rPr>
        <w:t>l</w:t>
      </w:r>
      <w:r>
        <w:rPr>
          <w:spacing w:val="-25"/>
          <w:w w:val="105"/>
          <w:u w:val="single"/>
        </w:rPr>
        <w:t> </w:t>
      </w:r>
      <w:r>
        <w:rPr>
          <w:w w:val="105"/>
          <w:u w:val="single"/>
        </w:rPr>
        <w:t>u</w:t>
      </w:r>
      <w:r>
        <w:rPr>
          <w:w w:val="105"/>
        </w:rPr>
        <w:t>tion</w:t>
      </w:r>
      <w:r>
        <w:rPr>
          <w:spacing w:val="9"/>
          <w:w w:val="105"/>
        </w:rPr>
        <w:t> </w:t>
      </w:r>
      <w:r>
        <w:rPr>
          <w:w w:val="105"/>
        </w:rPr>
        <w:t>using</w:t>
      </w:r>
      <w:r>
        <w:rPr>
          <w:spacing w:val="9"/>
          <w:w w:val="105"/>
        </w:rPr>
        <w:t> </w:t>
      </w:r>
      <w:r>
        <w:rPr>
          <w:i/>
          <w:spacing w:val="-94"/>
          <w:w w:val="102"/>
        </w:rPr>
        <w:t>O</w:t>
      </w:r>
      <w:r>
        <w:rPr>
          <w:spacing w:val="25"/>
          <w:w w:val="96"/>
          <w:position w:val="5"/>
        </w:rPr>
        <w:t>˜</w:t>
      </w:r>
      <w:r>
        <w:rPr>
          <w:spacing w:val="13"/>
          <w:w w:val="113"/>
        </w:rPr>
        <w:t>(</w:t>
      </w:r>
      <w:r>
        <w:rPr>
          <w:i/>
          <w:spacing w:val="19"/>
          <w:w w:val="99"/>
        </w:rPr>
        <w:t>k</w:t>
      </w:r>
      <w:r>
        <w:rPr>
          <w:spacing w:val="23"/>
          <w:w w:val="105"/>
          <w:vertAlign w:val="superscript"/>
        </w:rPr>
        <w:t>3</w:t>
      </w:r>
      <w:r>
        <w:rPr>
          <w:spacing w:val="13"/>
          <w:w w:val="113"/>
          <w:vertAlign w:val="baseline"/>
        </w:rPr>
        <w:t>)</w:t>
      </w:r>
      <w:r>
        <w:rPr>
          <w:spacing w:val="9"/>
          <w:w w:val="105"/>
          <w:vertAlign w:val="baseline"/>
        </w:rPr>
        <w:t> </w:t>
      </w:r>
      <w:r>
        <w:rPr>
          <w:w w:val="105"/>
          <w:vertAlign w:val="baseline"/>
        </w:rPr>
        <w:t>space</w:t>
      </w:r>
      <w:r>
        <w:rPr>
          <w:spacing w:val="9"/>
          <w:w w:val="105"/>
          <w:vertAlign w:val="baseline"/>
        </w:rPr>
        <w:t> </w:t>
      </w:r>
      <w:r>
        <w:rPr>
          <w:w w:val="105"/>
          <w:vertAlign w:val="baseline"/>
        </w:rPr>
        <w:t>and</w:t>
      </w:r>
      <w:r>
        <w:rPr>
          <w:spacing w:val="10"/>
          <w:w w:val="105"/>
          <w:vertAlign w:val="baseline"/>
        </w:rPr>
        <w:t> </w:t>
      </w:r>
      <w:r>
        <w:rPr>
          <w:i/>
          <w:spacing w:val="-96"/>
          <w:w w:val="102"/>
          <w:vertAlign w:val="baseline"/>
        </w:rPr>
        <w:t>O</w:t>
      </w:r>
      <w:r>
        <w:rPr>
          <w:spacing w:val="23"/>
          <w:w w:val="96"/>
          <w:position w:val="5"/>
          <w:vertAlign w:val="baseline"/>
        </w:rPr>
        <w:t>˜</w:t>
      </w:r>
      <w:r>
        <w:rPr>
          <w:spacing w:val="11"/>
          <w:w w:val="113"/>
          <w:vertAlign w:val="baseline"/>
        </w:rPr>
        <w:t>(</w:t>
      </w:r>
      <w:r>
        <w:rPr>
          <w:i/>
          <w:spacing w:val="17"/>
          <w:w w:val="99"/>
          <w:vertAlign w:val="baseline"/>
        </w:rPr>
        <w:t>k</w:t>
      </w:r>
      <w:r>
        <w:rPr>
          <w:spacing w:val="21"/>
          <w:w w:val="105"/>
          <w:vertAlign w:val="superscript"/>
        </w:rPr>
        <w:t>2</w:t>
      </w:r>
      <w:r>
        <w:rPr>
          <w:spacing w:val="11"/>
          <w:w w:val="113"/>
          <w:vertAlign w:val="baseline"/>
        </w:rPr>
        <w:t>)</w:t>
      </w:r>
    </w:p>
    <w:p>
      <w:pPr>
        <w:pStyle w:val="BodyText"/>
        <w:spacing w:line="81" w:lineRule="auto" w:before="45"/>
        <w:ind w:left="260"/>
      </w:pPr>
      <w:r>
        <w:rPr>
          <w:w w:val="105"/>
        </w:rPr>
        <w:t>delay.</w:t>
      </w:r>
      <w:r>
        <w:rPr>
          <w:spacing w:val="13"/>
          <w:w w:val="105"/>
        </w:rPr>
        <w:t> </w:t>
      </w:r>
      <w:r>
        <w:rPr>
          <w:w w:val="105"/>
        </w:rPr>
        <w:t>Clifford</w:t>
      </w:r>
      <w:r>
        <w:rPr>
          <w:spacing w:val="-8"/>
          <w:w w:val="105"/>
        </w:rPr>
        <w:t> </w:t>
      </w:r>
      <w:r>
        <w:rPr>
          <w:w w:val="105"/>
        </w:rPr>
        <w:t>et</w:t>
      </w:r>
      <w:r>
        <w:rPr>
          <w:spacing w:val="-8"/>
          <w:w w:val="105"/>
        </w:rPr>
        <w:t> </w:t>
      </w:r>
      <w:r>
        <w:rPr>
          <w:w w:val="105"/>
        </w:rPr>
        <w:t>al.</w:t>
      </w:r>
      <w:r>
        <w:rPr>
          <w:spacing w:val="14"/>
          <w:w w:val="105"/>
        </w:rPr>
        <w:t> </w:t>
      </w:r>
      <w:r>
        <w:rPr>
          <w:w w:val="105"/>
        </w:rPr>
        <w:t>in</w:t>
      </w:r>
      <w:r>
        <w:rPr>
          <w:spacing w:val="-8"/>
          <w:w w:val="105"/>
        </w:rPr>
        <w:t> </w:t>
      </w:r>
      <w:hyperlink w:history="true" w:anchor="_bookmark199">
        <w:r>
          <w:rPr>
            <w:w w:val="105"/>
          </w:rPr>
          <w:t>[11]</w:t>
        </w:r>
      </w:hyperlink>
      <w:r>
        <w:rPr>
          <w:spacing w:val="-8"/>
          <w:w w:val="105"/>
        </w:rPr>
        <w:t> </w:t>
      </w:r>
      <w:r>
        <w:rPr>
          <w:w w:val="105"/>
        </w:rPr>
        <w:t>improved</w:t>
      </w:r>
      <w:r>
        <w:rPr>
          <w:spacing w:val="-7"/>
          <w:w w:val="105"/>
        </w:rPr>
        <w:t> </w:t>
      </w:r>
      <w:r>
        <w:rPr>
          <w:spacing w:val="33"/>
          <w:w w:val="106"/>
        </w:rPr>
        <w:t>t</w:t>
      </w:r>
      <w:r>
        <w:rPr>
          <w:spacing w:val="-70"/>
          <w:w w:val="96"/>
        </w:rPr>
        <w:t>h</w:t>
      </w:r>
      <w:r>
        <w:rPr>
          <w:rFonts w:ascii="Cambria" w:hAnsi="Cambria"/>
          <w:spacing w:val="-31"/>
          <w:w w:val="117"/>
          <w:position w:val="-6"/>
        </w:rPr>
        <w:t>√</w:t>
      </w:r>
      <w:r>
        <w:rPr>
          <w:spacing w:val="33"/>
          <w:w w:val="111"/>
        </w:rPr>
        <w:t>i</w:t>
      </w:r>
      <w:r>
        <w:rPr>
          <w:spacing w:val="33"/>
          <w:w w:val="91"/>
          <w:u w:val="single"/>
        </w:rPr>
        <w:t>s</w:t>
      </w:r>
      <w:r>
        <w:rPr>
          <w:spacing w:val="-7"/>
          <w:w w:val="104"/>
        </w:rPr>
        <w:t> </w:t>
      </w:r>
      <w:r>
        <w:rPr>
          <w:w w:val="105"/>
        </w:rPr>
        <w:t>to</w:t>
      </w:r>
      <w:r>
        <w:rPr>
          <w:spacing w:val="-9"/>
          <w:w w:val="105"/>
        </w:rPr>
        <w:t> </w:t>
      </w:r>
      <w:r>
        <w:rPr>
          <w:i/>
          <w:spacing w:val="-94"/>
          <w:w w:val="102"/>
        </w:rPr>
        <w:t>O</w:t>
      </w:r>
      <w:r>
        <w:rPr>
          <w:spacing w:val="25"/>
          <w:w w:val="96"/>
          <w:position w:val="5"/>
        </w:rPr>
        <w:t>˜</w:t>
      </w:r>
      <w:r>
        <w:rPr>
          <w:spacing w:val="13"/>
          <w:w w:val="113"/>
        </w:rPr>
        <w:t>(</w:t>
      </w:r>
      <w:r>
        <w:rPr>
          <w:i/>
          <w:spacing w:val="19"/>
          <w:w w:val="99"/>
        </w:rPr>
        <w:t>k</w:t>
      </w:r>
      <w:r>
        <w:rPr>
          <w:spacing w:val="23"/>
          <w:w w:val="105"/>
          <w:vertAlign w:val="superscript"/>
        </w:rPr>
        <w:t>2</w:t>
      </w:r>
      <w:r>
        <w:rPr>
          <w:spacing w:val="13"/>
          <w:w w:val="113"/>
          <w:vertAlign w:val="baseline"/>
        </w:rPr>
        <w:t>)</w:t>
      </w:r>
      <w:r>
        <w:rPr>
          <w:spacing w:val="-7"/>
          <w:w w:val="104"/>
          <w:vertAlign w:val="baseline"/>
        </w:rPr>
        <w:t> </w:t>
      </w:r>
      <w:r>
        <w:rPr>
          <w:w w:val="105"/>
          <w:vertAlign w:val="baseline"/>
        </w:rPr>
        <w:t>space</w:t>
      </w:r>
      <w:r>
        <w:rPr>
          <w:spacing w:val="-8"/>
          <w:w w:val="105"/>
          <w:vertAlign w:val="baseline"/>
        </w:rPr>
        <w:t> </w:t>
      </w:r>
      <w:r>
        <w:rPr>
          <w:w w:val="105"/>
          <w:vertAlign w:val="baseline"/>
        </w:rPr>
        <w:t>and</w:t>
      </w:r>
      <w:r>
        <w:rPr>
          <w:spacing w:val="-8"/>
          <w:w w:val="105"/>
          <w:vertAlign w:val="baseline"/>
        </w:rPr>
        <w:t> </w:t>
      </w:r>
      <w:r>
        <w:rPr>
          <w:i/>
          <w:spacing w:val="-76"/>
          <w:w w:val="103"/>
          <w:vertAlign w:val="baseline"/>
        </w:rPr>
        <w:t>O</w:t>
      </w:r>
      <w:r>
        <w:rPr>
          <w:spacing w:val="43"/>
          <w:w w:val="97"/>
          <w:position w:val="5"/>
          <w:vertAlign w:val="baseline"/>
        </w:rPr>
        <w:t>˜</w:t>
      </w:r>
      <w:r>
        <w:rPr>
          <w:spacing w:val="31"/>
          <w:w w:val="114"/>
          <w:vertAlign w:val="baseline"/>
        </w:rPr>
        <w:t>(</w:t>
      </w:r>
      <w:r>
        <w:rPr>
          <w:spacing w:val="73"/>
          <w:w w:val="105"/>
          <w:vertAlign w:val="baseline"/>
        </w:rPr>
        <w:t> </w:t>
      </w:r>
      <w:r>
        <w:rPr>
          <w:i/>
          <w:w w:val="105"/>
          <w:vertAlign w:val="baseline"/>
        </w:rPr>
        <w:t>k</w:t>
      </w:r>
      <w:r>
        <w:rPr>
          <w:w w:val="105"/>
          <w:vertAlign w:val="baseline"/>
        </w:rPr>
        <w:t>)</w:t>
      </w:r>
      <w:r>
        <w:rPr>
          <w:spacing w:val="-8"/>
          <w:w w:val="105"/>
          <w:vertAlign w:val="baseline"/>
        </w:rPr>
        <w:t> </w:t>
      </w:r>
      <w:r>
        <w:rPr>
          <w:w w:val="105"/>
          <w:vertAlign w:val="baseline"/>
        </w:rPr>
        <w:t>delay.</w:t>
      </w:r>
      <w:r>
        <w:rPr>
          <w:spacing w:val="13"/>
          <w:w w:val="105"/>
          <w:vertAlign w:val="baseline"/>
        </w:rPr>
        <w:t> </w:t>
      </w:r>
      <w:r>
        <w:rPr>
          <w:w w:val="105"/>
          <w:vertAlign w:val="baseline"/>
        </w:rPr>
        <w:t>These</w:t>
      </w:r>
      <w:r>
        <w:rPr>
          <w:spacing w:val="-7"/>
          <w:w w:val="105"/>
          <w:vertAlign w:val="baseline"/>
        </w:rPr>
        <w:t> </w:t>
      </w:r>
      <w:r>
        <w:rPr>
          <w:w w:val="105"/>
          <w:vertAlign w:val="baseline"/>
        </w:rPr>
        <w:t>bounds</w:t>
      </w:r>
      <w:r>
        <w:rPr>
          <w:spacing w:val="-8"/>
          <w:w w:val="105"/>
          <w:vertAlign w:val="baseline"/>
        </w:rPr>
        <w:t> </w:t>
      </w:r>
      <w:r>
        <w:rPr>
          <w:w w:val="105"/>
          <w:vertAlign w:val="baseline"/>
        </w:rPr>
        <w:t>were</w:t>
      </w:r>
      <w:r>
        <w:rPr>
          <w:spacing w:val="-8"/>
          <w:w w:val="105"/>
          <w:vertAlign w:val="baseline"/>
        </w:rPr>
        <w:t> </w:t>
      </w:r>
      <w:r>
        <w:rPr>
          <w:spacing w:val="-2"/>
          <w:w w:val="105"/>
          <w:vertAlign w:val="baseline"/>
        </w:rPr>
        <w:t>further</w:t>
      </w:r>
    </w:p>
    <w:p>
      <w:pPr>
        <w:pStyle w:val="BodyText"/>
        <w:spacing w:line="254" w:lineRule="exact"/>
        <w:ind w:left="260"/>
      </w:pPr>
      <w:r>
        <w:rPr>
          <w:w w:val="105"/>
        </w:rPr>
        <w:t>improved</w:t>
      </w:r>
      <w:r>
        <w:rPr>
          <w:spacing w:val="3"/>
          <w:w w:val="105"/>
        </w:rPr>
        <w:t> </w:t>
      </w:r>
      <w:r>
        <w:rPr>
          <w:w w:val="105"/>
        </w:rPr>
        <w:t>in</w:t>
      </w:r>
      <w:r>
        <w:rPr>
          <w:spacing w:val="4"/>
          <w:w w:val="105"/>
        </w:rPr>
        <w:t> </w:t>
      </w:r>
      <w:r>
        <w:rPr>
          <w:w w:val="105"/>
        </w:rPr>
        <w:t>[</w:t>
      </w:r>
      <w:hyperlink w:history="true" w:anchor="_bookmark200">
        <w:r>
          <w:rPr>
            <w:w w:val="105"/>
          </w:rPr>
          <w:t>12]</w:t>
        </w:r>
      </w:hyperlink>
      <w:r>
        <w:rPr>
          <w:spacing w:val="3"/>
          <w:w w:val="105"/>
        </w:rPr>
        <w:t> </w:t>
      </w:r>
      <w:r>
        <w:rPr>
          <w:w w:val="105"/>
        </w:rPr>
        <w:t>to</w:t>
      </w:r>
      <w:r>
        <w:rPr>
          <w:spacing w:val="4"/>
          <w:w w:val="105"/>
        </w:rPr>
        <w:t> </w:t>
      </w:r>
      <w:r>
        <w:rPr>
          <w:i/>
          <w:spacing w:val="-90"/>
          <w:w w:val="102"/>
        </w:rPr>
        <w:t>O</w:t>
      </w:r>
      <w:r>
        <w:rPr>
          <w:spacing w:val="29"/>
          <w:w w:val="96"/>
          <w:position w:val="5"/>
        </w:rPr>
        <w:t>˜</w:t>
      </w:r>
      <w:r>
        <w:rPr>
          <w:spacing w:val="17"/>
          <w:w w:val="113"/>
        </w:rPr>
        <w:t>(</w:t>
      </w:r>
      <w:r>
        <w:rPr>
          <w:i/>
          <w:spacing w:val="23"/>
          <w:w w:val="99"/>
        </w:rPr>
        <w:t>k</w:t>
      </w:r>
      <w:r>
        <w:rPr>
          <w:spacing w:val="17"/>
          <w:w w:val="113"/>
        </w:rPr>
        <w:t>)</w:t>
      </w:r>
      <w:r>
        <w:rPr>
          <w:spacing w:val="3"/>
          <w:w w:val="105"/>
        </w:rPr>
        <w:t> </w:t>
      </w:r>
      <w:r>
        <w:rPr>
          <w:w w:val="105"/>
        </w:rPr>
        <w:t>space</w:t>
      </w:r>
      <w:r>
        <w:rPr>
          <w:spacing w:val="4"/>
          <w:w w:val="105"/>
        </w:rPr>
        <w:t> </w:t>
      </w:r>
      <w:r>
        <w:rPr>
          <w:w w:val="105"/>
        </w:rPr>
        <w:t>and</w:t>
      </w:r>
      <w:r>
        <w:rPr>
          <w:spacing w:val="3"/>
          <w:w w:val="105"/>
        </w:rPr>
        <w:t> </w:t>
      </w:r>
      <w:r>
        <w:rPr>
          <w:i/>
          <w:spacing w:val="-76"/>
          <w:w w:val="103"/>
        </w:rPr>
        <w:t>O</w:t>
      </w:r>
      <w:r>
        <w:rPr>
          <w:spacing w:val="43"/>
          <w:w w:val="97"/>
          <w:position w:val="5"/>
        </w:rPr>
        <w:t>˜</w:t>
      </w:r>
      <w:r>
        <w:rPr>
          <w:spacing w:val="31"/>
          <w:w w:val="114"/>
        </w:rPr>
        <w:t>(</w:t>
      </w:r>
      <w:r>
        <w:rPr>
          <w:spacing w:val="68"/>
          <w:w w:val="150"/>
        </w:rPr>
        <w:t> </w:t>
      </w:r>
      <w:r>
        <w:rPr>
          <w:i/>
          <w:w w:val="105"/>
        </w:rPr>
        <w:t>k</w:t>
      </w:r>
      <w:r>
        <w:rPr>
          <w:w w:val="105"/>
        </w:rPr>
        <w:t>)</w:t>
      </w:r>
      <w:r>
        <w:rPr>
          <w:spacing w:val="4"/>
          <w:w w:val="105"/>
        </w:rPr>
        <w:t> </w:t>
      </w:r>
      <w:r>
        <w:rPr>
          <w:w w:val="105"/>
        </w:rPr>
        <w:t>delay.</w:t>
      </w:r>
      <w:r>
        <w:rPr>
          <w:spacing w:val="24"/>
          <w:w w:val="105"/>
        </w:rPr>
        <w:t> </w:t>
      </w:r>
      <w:r>
        <w:rPr>
          <w:w w:val="105"/>
        </w:rPr>
        <w:t>The</w:t>
      </w:r>
      <w:r>
        <w:rPr>
          <w:spacing w:val="3"/>
          <w:w w:val="105"/>
        </w:rPr>
        <w:t> </w:t>
      </w:r>
      <w:r>
        <w:rPr>
          <w:w w:val="105"/>
        </w:rPr>
        <w:t>authors</w:t>
      </w:r>
      <w:r>
        <w:rPr>
          <w:spacing w:val="3"/>
          <w:w w:val="105"/>
        </w:rPr>
        <w:t> </w:t>
      </w:r>
      <w:r>
        <w:rPr>
          <w:w w:val="105"/>
        </w:rPr>
        <w:t>of</w:t>
      </w:r>
      <w:r>
        <w:rPr>
          <w:spacing w:val="4"/>
          <w:w w:val="105"/>
        </w:rPr>
        <w:t> </w:t>
      </w:r>
      <w:hyperlink w:history="true" w:anchor="_bookmark200">
        <w:r>
          <w:rPr>
            <w:w w:val="105"/>
          </w:rPr>
          <w:t>[12]</w:t>
        </w:r>
      </w:hyperlink>
      <w:r>
        <w:rPr>
          <w:spacing w:val="3"/>
          <w:w w:val="105"/>
        </w:rPr>
        <w:t> </w:t>
      </w:r>
      <w:r>
        <w:rPr>
          <w:w w:val="105"/>
        </w:rPr>
        <w:t>prove</w:t>
      </w:r>
      <w:r>
        <w:rPr>
          <w:spacing w:val="3"/>
          <w:w w:val="105"/>
        </w:rPr>
        <w:t> </w:t>
      </w:r>
      <w:r>
        <w:rPr>
          <w:w w:val="105"/>
        </w:rPr>
        <w:t>that</w:t>
      </w:r>
      <w:r>
        <w:rPr>
          <w:spacing w:val="3"/>
          <w:w w:val="105"/>
        </w:rPr>
        <w:t> </w:t>
      </w:r>
      <w:r>
        <w:rPr>
          <w:w w:val="105"/>
        </w:rPr>
        <w:t>the</w:t>
      </w:r>
      <w:r>
        <w:rPr>
          <w:spacing w:val="3"/>
          <w:w w:val="105"/>
        </w:rPr>
        <w:t> </w:t>
      </w:r>
      <w:r>
        <w:rPr>
          <w:w w:val="105"/>
        </w:rPr>
        <w:t>latter</w:t>
      </w:r>
      <w:r>
        <w:rPr>
          <w:spacing w:val="4"/>
          <w:w w:val="105"/>
        </w:rPr>
        <w:t> </w:t>
      </w:r>
      <w:r>
        <w:rPr>
          <w:w w:val="105"/>
        </w:rPr>
        <w:t>bounds</w:t>
      </w:r>
      <w:r>
        <w:rPr>
          <w:spacing w:val="3"/>
          <w:w w:val="105"/>
        </w:rPr>
        <w:t> </w:t>
      </w:r>
      <w:r>
        <w:rPr>
          <w:spacing w:val="-5"/>
          <w:w w:val="105"/>
        </w:rPr>
        <w:t>are</w:t>
      </w:r>
    </w:p>
    <w:p>
      <w:pPr>
        <w:pStyle w:val="BodyText"/>
        <w:spacing w:line="239" w:lineRule="exact"/>
        <w:ind w:left="260"/>
      </w:pPr>
      <w:r>
        <w:rPr>
          <w:w w:val="105"/>
        </w:rPr>
        <w:t>optimal</w:t>
      </w:r>
      <w:r>
        <w:rPr>
          <w:spacing w:val="29"/>
          <w:w w:val="105"/>
        </w:rPr>
        <w:t> </w:t>
      </w:r>
      <w:r>
        <w:rPr>
          <w:w w:val="105"/>
        </w:rPr>
        <w:t>(up</w:t>
      </w:r>
      <w:r>
        <w:rPr>
          <w:spacing w:val="30"/>
          <w:w w:val="105"/>
        </w:rPr>
        <w:t> </w:t>
      </w:r>
      <w:r>
        <w:rPr>
          <w:w w:val="105"/>
        </w:rPr>
        <w:t>to</w:t>
      </w:r>
      <w:r>
        <w:rPr>
          <w:spacing w:val="30"/>
          <w:w w:val="105"/>
        </w:rPr>
        <w:t> </w:t>
      </w:r>
      <w:r>
        <w:rPr>
          <w:w w:val="105"/>
        </w:rPr>
        <w:t>poly-logarithmic</w:t>
      </w:r>
      <w:r>
        <w:rPr>
          <w:spacing w:val="30"/>
          <w:w w:val="105"/>
        </w:rPr>
        <w:t> </w:t>
      </w:r>
      <w:r>
        <w:rPr>
          <w:spacing w:val="-2"/>
          <w:w w:val="105"/>
        </w:rPr>
        <w:t>factors).</w:t>
      </w:r>
    </w:p>
    <w:p>
      <w:pPr>
        <w:pStyle w:val="BodyText"/>
        <w:spacing w:before="94"/>
      </w:pPr>
    </w:p>
    <w:p>
      <w:pPr>
        <w:pStyle w:val="Heading1"/>
        <w:numPr>
          <w:ilvl w:val="1"/>
          <w:numId w:val="28"/>
        </w:numPr>
        <w:tabs>
          <w:tab w:pos="996" w:val="left" w:leader="none"/>
        </w:tabs>
        <w:spacing w:line="252" w:lineRule="auto" w:before="0" w:after="0"/>
        <w:ind w:left="996" w:right="496" w:hanging="736"/>
        <w:jc w:val="left"/>
      </w:pPr>
      <w:bookmarkStart w:name="Counting ones in a window: Datar-Gionis-" w:id="217"/>
      <w:bookmarkEnd w:id="217"/>
      <w:r>
        <w:rPr>
          <w:b w:val="0"/>
        </w:rPr>
      </w:r>
      <w:bookmarkStart w:name="_bookmark151" w:id="218"/>
      <w:bookmarkEnd w:id="218"/>
      <w:r>
        <w:rPr>
          <w:b w:val="0"/>
        </w:rPr>
      </w:r>
      <w:r>
        <w:rPr>
          <w:w w:val="120"/>
        </w:rPr>
        <w:t>Counting</w:t>
      </w:r>
      <w:r>
        <w:rPr>
          <w:spacing w:val="-8"/>
          <w:w w:val="120"/>
        </w:rPr>
        <w:t> </w:t>
      </w:r>
      <w:r>
        <w:rPr>
          <w:w w:val="120"/>
        </w:rPr>
        <w:t>ones</w:t>
      </w:r>
      <w:r>
        <w:rPr>
          <w:spacing w:val="-8"/>
          <w:w w:val="120"/>
        </w:rPr>
        <w:t> </w:t>
      </w:r>
      <w:r>
        <w:rPr>
          <w:w w:val="120"/>
        </w:rPr>
        <w:t>in</w:t>
      </w:r>
      <w:r>
        <w:rPr>
          <w:spacing w:val="-8"/>
          <w:w w:val="120"/>
        </w:rPr>
        <w:t> </w:t>
      </w:r>
      <w:r>
        <w:rPr>
          <w:w w:val="120"/>
        </w:rPr>
        <w:t>a</w:t>
      </w:r>
      <w:r>
        <w:rPr>
          <w:spacing w:val="-8"/>
          <w:w w:val="120"/>
        </w:rPr>
        <w:t> </w:t>
      </w:r>
      <w:r>
        <w:rPr>
          <w:w w:val="120"/>
        </w:rPr>
        <w:t>window:</w:t>
      </w:r>
      <w:r>
        <w:rPr>
          <w:spacing w:val="40"/>
          <w:w w:val="120"/>
        </w:rPr>
        <w:t> </w:t>
      </w:r>
      <w:r>
        <w:rPr>
          <w:w w:val="120"/>
        </w:rPr>
        <w:t>Datar-Gionis-Indyk-Motwani’s </w:t>
      </w:r>
      <w:r>
        <w:rPr>
          <w:spacing w:val="-2"/>
          <w:w w:val="120"/>
        </w:rPr>
        <w:t>algorithm</w:t>
      </w:r>
    </w:p>
    <w:p>
      <w:pPr>
        <w:pStyle w:val="BodyText"/>
        <w:tabs>
          <w:tab w:pos="3173" w:val="left" w:leader="none"/>
        </w:tabs>
        <w:spacing w:line="235" w:lineRule="auto" w:before="157"/>
        <w:ind w:left="260" w:right="618"/>
      </w:pPr>
      <w:r>
        <w:rPr/>
        <mc:AlternateContent>
          <mc:Choice Requires="wps">
            <w:drawing>
              <wp:anchor distT="0" distB="0" distL="0" distR="0" allowOverlap="1" layoutInCell="1" locked="0" behindDoc="1" simplePos="0" relativeHeight="480996864">
                <wp:simplePos x="0" y="0"/>
                <wp:positionH relativeFrom="page">
                  <wp:posOffset>2795990</wp:posOffset>
                </wp:positionH>
                <wp:positionV relativeFrom="paragraph">
                  <wp:posOffset>272829</wp:posOffset>
                </wp:positionV>
                <wp:extent cx="98425" cy="219710"/>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20.156769pt;margin-top:21.482605pt;width:7.75pt;height:17.3pt;mso-position-horizontal-relative:page;mso-position-vertical-relative:paragraph;z-index:-22319616" type="#_x0000_t202" id="docshape104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05"/>
        </w:rPr>
        <w:t>The DGIM algorithm </w:t>
      </w:r>
      <w:hyperlink w:history="true" w:anchor="_bookmark203">
        <w:r>
          <w:rPr>
            <w:w w:val="105"/>
          </w:rPr>
          <w:t>[15]</w:t>
        </w:r>
      </w:hyperlink>
      <w:r>
        <w:rPr>
          <w:w w:val="105"/>
        </w:rPr>
        <w:t> addresses the following basic problem.</w:t>
      </w:r>
      <w:r>
        <w:rPr>
          <w:spacing w:val="39"/>
          <w:w w:val="105"/>
        </w:rPr>
        <w:t> </w:t>
      </w:r>
      <w:r>
        <w:rPr>
          <w:w w:val="105"/>
        </w:rPr>
        <w:t>Consider an input stream of </w:t>
      </w:r>
      <w:r>
        <w:rPr>
          <w:i/>
          <w:w w:val="105"/>
        </w:rPr>
        <w:t>m </w:t>
      </w:r>
      <w:r>
        <w:rPr>
          <w:w w:val="105"/>
        </w:rPr>
        <w:t>bits.</w:t>
      </w:r>
      <w:r>
        <w:rPr>
          <w:spacing w:val="40"/>
          <w:w w:val="105"/>
        </w:rPr>
        <w:t> </w:t>
      </w:r>
      <w:r>
        <w:rPr>
          <w:w w:val="105"/>
        </w:rPr>
        <w:t>What is the sum of the last </w:t>
      </w:r>
      <w:r>
        <w:rPr>
          <w:i/>
          <w:spacing w:val="-138"/>
          <w:w w:val="97"/>
        </w:rPr>
        <w:t>m</w:t>
      </w:r>
      <w:r>
        <w:rPr>
          <w:w w:val="113"/>
        </w:rPr>
        <w:t>¯</w:t>
      </w:r>
      <w:r>
        <w:rPr/>
        <w:tab/>
      </w:r>
      <w:r>
        <w:rPr>
          <w:i/>
          <w:w w:val="105"/>
        </w:rPr>
        <w:t>m </w:t>
      </w:r>
      <w:r>
        <w:rPr>
          <w:w w:val="105"/>
        </w:rPr>
        <w:t>elements of the stream?</w:t>
      </w:r>
    </w:p>
    <w:p>
      <w:pPr>
        <w:pStyle w:val="BodyText"/>
        <w:spacing w:line="235" w:lineRule="auto"/>
        <w:ind w:left="260" w:right="618" w:firstLine="298"/>
      </w:pPr>
      <w:r>
        <w:rPr/>
        <w:t>This</w:t>
      </w:r>
      <w:r>
        <w:rPr>
          <w:spacing w:val="37"/>
        </w:rPr>
        <w:t> </w:t>
      </w:r>
      <w:r>
        <w:rPr/>
        <w:t>problem</w:t>
      </w:r>
      <w:r>
        <w:rPr>
          <w:spacing w:val="37"/>
        </w:rPr>
        <w:t> </w:t>
      </w:r>
      <w:r>
        <w:rPr/>
        <w:t>models</w:t>
      </w:r>
      <w:r>
        <w:rPr>
          <w:spacing w:val="37"/>
        </w:rPr>
        <w:t> </w:t>
      </w:r>
      <w:r>
        <w:rPr/>
        <w:t>several</w:t>
      </w:r>
      <w:r>
        <w:rPr>
          <w:spacing w:val="37"/>
        </w:rPr>
        <w:t> </w:t>
      </w:r>
      <w:r>
        <w:rPr/>
        <w:t>practical</w:t>
      </w:r>
      <w:r>
        <w:rPr>
          <w:spacing w:val="37"/>
        </w:rPr>
        <w:t> </w:t>
      </w:r>
      <w:r>
        <w:rPr/>
        <w:t>situations</w:t>
      </w:r>
      <w:r>
        <w:rPr>
          <w:spacing w:val="37"/>
        </w:rPr>
        <w:t> </w:t>
      </w:r>
      <w:r>
        <w:rPr/>
        <w:t>in</w:t>
      </w:r>
      <w:r>
        <w:rPr>
          <w:spacing w:val="37"/>
        </w:rPr>
        <w:t> </w:t>
      </w:r>
      <w:r>
        <w:rPr/>
        <w:t>which</w:t>
      </w:r>
      <w:r>
        <w:rPr>
          <w:spacing w:val="37"/>
        </w:rPr>
        <w:t> </w:t>
      </w:r>
      <w:r>
        <w:rPr/>
        <w:t>storing</w:t>
      </w:r>
      <w:r>
        <w:rPr>
          <w:spacing w:val="37"/>
        </w:rPr>
        <w:t> </w:t>
      </w:r>
      <w:r>
        <w:rPr/>
        <w:t>the</w:t>
      </w:r>
      <w:r>
        <w:rPr>
          <w:spacing w:val="37"/>
        </w:rPr>
        <w:t> </w:t>
      </w:r>
      <w:r>
        <w:rPr/>
        <w:t>entire</w:t>
      </w:r>
      <w:r>
        <w:rPr>
          <w:spacing w:val="37"/>
        </w:rPr>
        <w:t> </w:t>
      </w:r>
      <w:r>
        <w:rPr/>
        <w:t>stream</w:t>
      </w:r>
      <w:r>
        <w:rPr>
          <w:spacing w:val="37"/>
        </w:rPr>
        <w:t> </w:t>
      </w:r>
      <w:r>
        <w:rPr/>
        <w:t>is</w:t>
      </w:r>
      <w:r>
        <w:rPr>
          <w:spacing w:val="37"/>
        </w:rPr>
        <w:t> </w:t>
      </w:r>
      <w:r>
        <w:rPr/>
        <w:t>not</w:t>
      </w:r>
      <w:r>
        <w:rPr>
          <w:spacing w:val="37"/>
        </w:rPr>
        <w:t> </w:t>
      </w:r>
      <w:r>
        <w:rPr/>
        <w:t>practical, but</w:t>
      </w:r>
      <w:r>
        <w:rPr>
          <w:spacing w:val="32"/>
        </w:rPr>
        <w:t> </w:t>
      </w:r>
      <w:r>
        <w:rPr/>
        <w:t>we</w:t>
      </w:r>
      <w:r>
        <w:rPr>
          <w:spacing w:val="33"/>
        </w:rPr>
        <w:t> </w:t>
      </w:r>
      <w:r>
        <w:rPr/>
        <w:t>may</w:t>
      </w:r>
      <w:r>
        <w:rPr>
          <w:spacing w:val="33"/>
        </w:rPr>
        <w:t> </w:t>
      </w:r>
      <w:r>
        <w:rPr/>
        <w:t>be</w:t>
      </w:r>
      <w:r>
        <w:rPr>
          <w:spacing w:val="33"/>
        </w:rPr>
        <w:t> </w:t>
      </w:r>
      <w:r>
        <w:rPr/>
        <w:t>interested</w:t>
      </w:r>
      <w:r>
        <w:rPr>
          <w:spacing w:val="32"/>
        </w:rPr>
        <w:t> </w:t>
      </w:r>
      <w:r>
        <w:rPr/>
        <w:t>in</w:t>
      </w:r>
      <w:r>
        <w:rPr>
          <w:spacing w:val="33"/>
        </w:rPr>
        <w:t> </w:t>
      </w:r>
      <w:r>
        <w:rPr/>
        <w:t>counting</w:t>
      </w:r>
      <w:r>
        <w:rPr>
          <w:spacing w:val="33"/>
        </w:rPr>
        <w:t> </w:t>
      </w:r>
      <w:r>
        <w:rPr/>
        <w:t>the</w:t>
      </w:r>
      <w:r>
        <w:rPr>
          <w:spacing w:val="33"/>
        </w:rPr>
        <w:t> </w:t>
      </w:r>
      <w:r>
        <w:rPr/>
        <w:t>number</w:t>
      </w:r>
      <w:r>
        <w:rPr>
          <w:spacing w:val="33"/>
        </w:rPr>
        <w:t> </w:t>
      </w:r>
      <w:r>
        <w:rPr/>
        <w:t>of</w:t>
      </w:r>
      <w:r>
        <w:rPr>
          <w:spacing w:val="32"/>
        </w:rPr>
        <w:t> </w:t>
      </w:r>
      <w:r>
        <w:rPr>
          <w:i/>
        </w:rPr>
        <w:t>interesting</w:t>
      </w:r>
      <w:r>
        <w:rPr>
          <w:i/>
          <w:spacing w:val="53"/>
        </w:rPr>
        <w:t> </w:t>
      </w:r>
      <w:r>
        <w:rPr/>
        <w:t>events</w:t>
      </w:r>
      <w:r>
        <w:rPr>
          <w:spacing w:val="33"/>
        </w:rPr>
        <w:t> </w:t>
      </w:r>
      <w:r>
        <w:rPr/>
        <w:t>among</w:t>
      </w:r>
      <w:r>
        <w:rPr>
          <w:spacing w:val="33"/>
        </w:rPr>
        <w:t> </w:t>
      </w:r>
      <w:r>
        <w:rPr/>
        <w:t>the</w:t>
      </w:r>
      <w:r>
        <w:rPr>
          <w:spacing w:val="33"/>
        </w:rPr>
        <w:t> </w:t>
      </w:r>
      <w:r>
        <w:rPr/>
        <w:t>last</w:t>
      </w:r>
      <w:r>
        <w:rPr>
          <w:spacing w:val="32"/>
        </w:rPr>
        <w:t> </w:t>
      </w:r>
      <w:r>
        <w:rPr>
          <w:i/>
          <w:spacing w:val="-138"/>
          <w:w w:val="92"/>
        </w:rPr>
        <w:t>m</w:t>
      </w:r>
      <w:r>
        <w:rPr>
          <w:w w:val="108"/>
        </w:rPr>
        <w:t>¯</w:t>
      </w:r>
      <w:r>
        <w:rPr>
          <w:spacing w:val="66"/>
        </w:rPr>
        <w:t> </w:t>
      </w:r>
      <w:r>
        <w:rPr>
          <w:rFonts w:ascii="Cambria" w:hAnsi="Cambria"/>
        </w:rPr>
        <w:t>≤</w:t>
      </w:r>
      <w:r>
        <w:rPr>
          <w:rFonts w:ascii="Cambria" w:hAnsi="Cambria"/>
          <w:spacing w:val="21"/>
        </w:rPr>
        <w:t> </w:t>
      </w:r>
      <w:r>
        <w:rPr>
          <w:i/>
        </w:rPr>
        <w:t>m</w:t>
      </w:r>
      <w:r>
        <w:rPr>
          <w:i/>
          <w:spacing w:val="33"/>
        </w:rPr>
        <w:t> </w:t>
      </w:r>
      <w:r>
        <w:rPr>
          <w:spacing w:val="-2"/>
        </w:rPr>
        <w:t>events.</w:t>
      </w:r>
    </w:p>
    <w:p>
      <w:pPr>
        <w:spacing w:line="235" w:lineRule="auto" w:before="159"/>
        <w:ind w:left="260" w:right="613" w:firstLine="0"/>
        <w:jc w:val="left"/>
        <w:rPr>
          <w:i/>
          <w:sz w:val="20"/>
        </w:rPr>
      </w:pPr>
      <w:r>
        <w:rPr>
          <w:b/>
          <w:w w:val="105"/>
          <w:sz w:val="20"/>
        </w:rPr>
        <w:t>Example</w:t>
      </w:r>
      <w:r>
        <w:rPr>
          <w:b/>
          <w:spacing w:val="40"/>
          <w:w w:val="105"/>
          <w:sz w:val="20"/>
        </w:rPr>
        <w:t> </w:t>
      </w:r>
      <w:r>
        <w:rPr>
          <w:b/>
          <w:w w:val="105"/>
          <w:sz w:val="20"/>
        </w:rPr>
        <w:t>4.9.1.</w:t>
      </w:r>
      <w:r>
        <w:rPr>
          <w:b/>
          <w:spacing w:val="40"/>
          <w:w w:val="105"/>
          <w:sz w:val="20"/>
        </w:rPr>
        <w:t> </w:t>
      </w:r>
      <w:r>
        <w:rPr>
          <w:i/>
          <w:w w:val="105"/>
          <w:sz w:val="20"/>
        </w:rPr>
        <w:t>Consider</w:t>
      </w:r>
      <w:r>
        <w:rPr>
          <w:i/>
          <w:spacing w:val="34"/>
          <w:w w:val="105"/>
          <w:sz w:val="20"/>
        </w:rPr>
        <w:t> </w:t>
      </w:r>
      <w:r>
        <w:rPr>
          <w:i/>
          <w:w w:val="105"/>
          <w:sz w:val="20"/>
        </w:rPr>
        <w:t>a</w:t>
      </w:r>
      <w:r>
        <w:rPr>
          <w:i/>
          <w:spacing w:val="34"/>
          <w:w w:val="105"/>
          <w:sz w:val="20"/>
        </w:rPr>
        <w:t> </w:t>
      </w:r>
      <w:r>
        <w:rPr>
          <w:i/>
          <w:w w:val="105"/>
          <w:sz w:val="20"/>
        </w:rPr>
        <w:t>stream</w:t>
      </w:r>
      <w:r>
        <w:rPr>
          <w:i/>
          <w:spacing w:val="34"/>
          <w:w w:val="105"/>
          <w:sz w:val="20"/>
        </w:rPr>
        <w:t> </w:t>
      </w:r>
      <w:r>
        <w:rPr>
          <w:i/>
          <w:w w:val="105"/>
          <w:sz w:val="20"/>
        </w:rPr>
        <w:t>of</w:t>
      </w:r>
      <w:r>
        <w:rPr>
          <w:i/>
          <w:spacing w:val="34"/>
          <w:w w:val="105"/>
          <w:sz w:val="20"/>
        </w:rPr>
        <w:t> </w:t>
      </w:r>
      <w:r>
        <w:rPr>
          <w:i/>
          <w:w w:val="105"/>
          <w:sz w:val="20"/>
        </w:rPr>
        <w:t>bank</w:t>
      </w:r>
      <w:r>
        <w:rPr>
          <w:i/>
          <w:spacing w:val="34"/>
          <w:w w:val="105"/>
          <w:sz w:val="20"/>
        </w:rPr>
        <w:t> </w:t>
      </w:r>
      <w:r>
        <w:rPr>
          <w:i/>
          <w:w w:val="105"/>
          <w:sz w:val="20"/>
        </w:rPr>
        <w:t>transactions</w:t>
      </w:r>
      <w:r>
        <w:rPr>
          <w:i/>
          <w:spacing w:val="34"/>
          <w:w w:val="105"/>
          <w:sz w:val="20"/>
        </w:rPr>
        <w:t> </w:t>
      </w:r>
      <w:r>
        <w:rPr>
          <w:i/>
          <w:w w:val="105"/>
          <w:sz w:val="20"/>
        </w:rPr>
        <w:t>for</w:t>
      </w:r>
      <w:r>
        <w:rPr>
          <w:i/>
          <w:spacing w:val="34"/>
          <w:w w:val="105"/>
          <w:sz w:val="20"/>
        </w:rPr>
        <w:t> </w:t>
      </w:r>
      <w:r>
        <w:rPr>
          <w:i/>
          <w:w w:val="105"/>
          <w:sz w:val="20"/>
        </w:rPr>
        <w:t>a</w:t>
      </w:r>
      <w:r>
        <w:rPr>
          <w:i/>
          <w:spacing w:val="34"/>
          <w:w w:val="105"/>
          <w:sz w:val="20"/>
        </w:rPr>
        <w:t> </w:t>
      </w:r>
      <w:r>
        <w:rPr>
          <w:i/>
          <w:w w:val="105"/>
          <w:sz w:val="20"/>
        </w:rPr>
        <w:t>given</w:t>
      </w:r>
      <w:r>
        <w:rPr>
          <w:i/>
          <w:spacing w:val="34"/>
          <w:w w:val="105"/>
          <w:sz w:val="20"/>
        </w:rPr>
        <w:t> </w:t>
      </w:r>
      <w:r>
        <w:rPr>
          <w:i/>
          <w:w w:val="105"/>
          <w:sz w:val="20"/>
        </w:rPr>
        <w:t>person;</w:t>
      </w:r>
      <w:r>
        <w:rPr>
          <w:i/>
          <w:spacing w:val="39"/>
          <w:w w:val="105"/>
          <w:sz w:val="20"/>
        </w:rPr>
        <w:t> </w:t>
      </w:r>
      <w:r>
        <w:rPr>
          <w:i/>
          <w:w w:val="105"/>
          <w:sz w:val="20"/>
        </w:rPr>
        <w:t>we</w:t>
      </w:r>
      <w:r>
        <w:rPr>
          <w:i/>
          <w:spacing w:val="34"/>
          <w:w w:val="105"/>
          <w:sz w:val="20"/>
        </w:rPr>
        <w:t> </w:t>
      </w:r>
      <w:r>
        <w:rPr>
          <w:i/>
          <w:w w:val="105"/>
          <w:sz w:val="20"/>
        </w:rPr>
        <w:t>mark</w:t>
      </w:r>
      <w:r>
        <w:rPr>
          <w:i/>
          <w:spacing w:val="34"/>
          <w:w w:val="105"/>
          <w:sz w:val="20"/>
        </w:rPr>
        <w:t> </w:t>
      </w:r>
      <w:r>
        <w:rPr>
          <w:i/>
          <w:w w:val="105"/>
          <w:sz w:val="20"/>
        </w:rPr>
        <w:t>a</w:t>
      </w:r>
      <w:r>
        <w:rPr>
          <w:i/>
          <w:spacing w:val="34"/>
          <w:w w:val="105"/>
          <w:sz w:val="20"/>
        </w:rPr>
        <w:t> </w:t>
      </w:r>
      <w:r>
        <w:rPr>
          <w:i/>
          <w:w w:val="105"/>
          <w:sz w:val="20"/>
        </w:rPr>
        <w:t>transaction with</w:t>
      </w:r>
      <w:r>
        <w:rPr>
          <w:i/>
          <w:spacing w:val="9"/>
          <w:w w:val="105"/>
          <w:sz w:val="20"/>
        </w:rPr>
        <w:t> </w:t>
      </w:r>
      <w:r>
        <w:rPr>
          <w:i/>
          <w:w w:val="105"/>
          <w:sz w:val="20"/>
        </w:rPr>
        <w:t>a</w:t>
      </w:r>
      <w:r>
        <w:rPr>
          <w:i/>
          <w:spacing w:val="9"/>
          <w:w w:val="105"/>
          <w:sz w:val="20"/>
        </w:rPr>
        <w:t> </w:t>
      </w:r>
      <w:r>
        <w:rPr>
          <w:i/>
          <w:w w:val="105"/>
          <w:sz w:val="20"/>
        </w:rPr>
        <w:t>1</w:t>
      </w:r>
      <w:r>
        <w:rPr>
          <w:i/>
          <w:spacing w:val="10"/>
          <w:w w:val="105"/>
          <w:sz w:val="20"/>
        </w:rPr>
        <w:t> </w:t>
      </w:r>
      <w:r>
        <w:rPr>
          <w:i/>
          <w:w w:val="105"/>
          <w:sz w:val="20"/>
        </w:rPr>
        <w:t>if</w:t>
      </w:r>
      <w:r>
        <w:rPr>
          <w:i/>
          <w:spacing w:val="10"/>
          <w:w w:val="105"/>
          <w:sz w:val="20"/>
        </w:rPr>
        <w:t> </w:t>
      </w:r>
      <w:r>
        <w:rPr>
          <w:i/>
          <w:w w:val="105"/>
          <w:sz w:val="20"/>
        </w:rPr>
        <w:t>it</w:t>
      </w:r>
      <w:r>
        <w:rPr>
          <w:i/>
          <w:spacing w:val="9"/>
          <w:w w:val="105"/>
          <w:sz w:val="20"/>
        </w:rPr>
        <w:t> </w:t>
      </w:r>
      <w:r>
        <w:rPr>
          <w:i/>
          <w:w w:val="105"/>
          <w:sz w:val="20"/>
        </w:rPr>
        <w:t>exceeds</w:t>
      </w:r>
      <w:r>
        <w:rPr>
          <w:i/>
          <w:spacing w:val="10"/>
          <w:w w:val="105"/>
          <w:sz w:val="20"/>
        </w:rPr>
        <w:t> </w:t>
      </w:r>
      <w:r>
        <w:rPr>
          <w:i/>
          <w:w w:val="105"/>
          <w:sz w:val="20"/>
        </w:rPr>
        <w:t>a</w:t>
      </w:r>
      <w:r>
        <w:rPr>
          <w:i/>
          <w:spacing w:val="10"/>
          <w:w w:val="105"/>
          <w:sz w:val="20"/>
        </w:rPr>
        <w:t> </w:t>
      </w:r>
      <w:r>
        <w:rPr>
          <w:i/>
          <w:w w:val="105"/>
          <w:sz w:val="20"/>
        </w:rPr>
        <w:t>given</w:t>
      </w:r>
      <w:r>
        <w:rPr>
          <w:i/>
          <w:spacing w:val="9"/>
          <w:w w:val="105"/>
          <w:sz w:val="20"/>
        </w:rPr>
        <w:t> </w:t>
      </w:r>
      <w:r>
        <w:rPr>
          <w:i/>
          <w:w w:val="105"/>
          <w:sz w:val="20"/>
        </w:rPr>
        <w:t>threshold</w:t>
      </w:r>
      <w:r>
        <w:rPr>
          <w:i/>
          <w:spacing w:val="9"/>
          <w:w w:val="105"/>
          <w:sz w:val="20"/>
        </w:rPr>
        <w:t> </w:t>
      </w:r>
      <w:r>
        <w:rPr>
          <w:i/>
          <w:w w:val="105"/>
          <w:sz w:val="20"/>
        </w:rPr>
        <w:t>(say,</w:t>
      </w:r>
      <w:r>
        <w:rPr>
          <w:i/>
          <w:spacing w:val="11"/>
          <w:w w:val="105"/>
          <w:sz w:val="20"/>
        </w:rPr>
        <w:t> </w:t>
      </w:r>
      <w:r>
        <w:rPr>
          <w:i/>
          <w:w w:val="105"/>
          <w:sz w:val="20"/>
        </w:rPr>
        <w:t>50</w:t>
      </w:r>
      <w:r>
        <w:rPr>
          <w:i/>
          <w:spacing w:val="9"/>
          <w:w w:val="105"/>
          <w:sz w:val="20"/>
        </w:rPr>
        <w:t> </w:t>
      </w:r>
      <w:r>
        <w:rPr>
          <w:i/>
          <w:w w:val="105"/>
          <w:sz w:val="20"/>
        </w:rPr>
        <w:t>euros)</w:t>
      </w:r>
      <w:r>
        <w:rPr>
          <w:i/>
          <w:spacing w:val="10"/>
          <w:w w:val="105"/>
          <w:sz w:val="20"/>
        </w:rPr>
        <w:t> </w:t>
      </w:r>
      <w:r>
        <w:rPr>
          <w:i/>
          <w:w w:val="105"/>
          <w:sz w:val="20"/>
        </w:rPr>
        <w:t>and</w:t>
      </w:r>
      <w:r>
        <w:rPr>
          <w:i/>
          <w:spacing w:val="9"/>
          <w:w w:val="105"/>
          <w:sz w:val="20"/>
        </w:rPr>
        <w:t> </w:t>
      </w:r>
      <w:r>
        <w:rPr>
          <w:i/>
          <w:w w:val="105"/>
          <w:sz w:val="20"/>
        </w:rPr>
        <w:t>with</w:t>
      </w:r>
      <w:r>
        <w:rPr>
          <w:i/>
          <w:spacing w:val="10"/>
          <w:w w:val="105"/>
          <w:sz w:val="20"/>
        </w:rPr>
        <w:t> </w:t>
      </w:r>
      <w:r>
        <w:rPr>
          <w:i/>
          <w:w w:val="105"/>
          <w:sz w:val="20"/>
        </w:rPr>
        <w:t>a</w:t>
      </w:r>
      <w:r>
        <w:rPr>
          <w:i/>
          <w:spacing w:val="9"/>
          <w:w w:val="105"/>
          <w:sz w:val="20"/>
        </w:rPr>
        <w:t> </w:t>
      </w:r>
      <w:r>
        <w:rPr>
          <w:i/>
          <w:w w:val="105"/>
          <w:sz w:val="20"/>
        </w:rPr>
        <w:t>0</w:t>
      </w:r>
      <w:r>
        <w:rPr>
          <w:i/>
          <w:spacing w:val="9"/>
          <w:w w:val="105"/>
          <w:sz w:val="20"/>
        </w:rPr>
        <w:t> </w:t>
      </w:r>
      <w:r>
        <w:rPr>
          <w:i/>
          <w:w w:val="105"/>
          <w:sz w:val="20"/>
        </w:rPr>
        <w:t>otherwise.</w:t>
      </w:r>
      <w:r>
        <w:rPr>
          <w:i/>
          <w:spacing w:val="28"/>
          <w:w w:val="105"/>
          <w:sz w:val="20"/>
        </w:rPr>
        <w:t> </w:t>
      </w:r>
      <w:r>
        <w:rPr>
          <w:i/>
          <w:w w:val="105"/>
          <w:sz w:val="20"/>
        </w:rPr>
        <w:t>Then,</w:t>
      </w:r>
      <w:r>
        <w:rPr>
          <w:i/>
          <w:spacing w:val="10"/>
          <w:w w:val="105"/>
          <w:sz w:val="20"/>
        </w:rPr>
        <w:t> </w:t>
      </w:r>
      <w:r>
        <w:rPr>
          <w:i/>
          <w:w w:val="105"/>
          <w:sz w:val="20"/>
        </w:rPr>
        <w:t>knowledge</w:t>
      </w:r>
      <w:r>
        <w:rPr>
          <w:i/>
          <w:spacing w:val="10"/>
          <w:w w:val="105"/>
          <w:sz w:val="20"/>
        </w:rPr>
        <w:t> </w:t>
      </w:r>
      <w:r>
        <w:rPr>
          <w:i/>
          <w:spacing w:val="-2"/>
          <w:w w:val="105"/>
          <w:sz w:val="20"/>
        </w:rPr>
        <w:t>about</w:t>
      </w:r>
    </w:p>
    <w:p>
      <w:pPr>
        <w:spacing w:line="241" w:lineRule="exact" w:before="0"/>
        <w:ind w:left="260" w:right="0" w:firstLine="0"/>
        <w:jc w:val="left"/>
        <w:rPr>
          <w:i/>
          <w:sz w:val="20"/>
        </w:rPr>
      </w:pPr>
      <w:r>
        <w:rPr>
          <w:i/>
          <w:w w:val="105"/>
          <w:sz w:val="20"/>
        </w:rPr>
        <w:t>the</w:t>
      </w:r>
      <w:r>
        <w:rPr>
          <w:i/>
          <w:spacing w:val="-7"/>
          <w:w w:val="105"/>
          <w:sz w:val="20"/>
        </w:rPr>
        <w:t> </w:t>
      </w:r>
      <w:r>
        <w:rPr>
          <w:i/>
          <w:w w:val="105"/>
          <w:sz w:val="20"/>
        </w:rPr>
        <w:t>number</w:t>
      </w:r>
      <w:r>
        <w:rPr>
          <w:i/>
          <w:spacing w:val="-6"/>
          <w:w w:val="105"/>
          <w:sz w:val="20"/>
        </w:rPr>
        <w:t> </w:t>
      </w:r>
      <w:r>
        <w:rPr>
          <w:i/>
          <w:w w:val="105"/>
          <w:sz w:val="20"/>
        </w:rPr>
        <w:t>of</w:t>
      </w:r>
      <w:r>
        <w:rPr>
          <w:i/>
          <w:spacing w:val="3"/>
          <w:w w:val="105"/>
          <w:sz w:val="20"/>
        </w:rPr>
        <w:t> </w:t>
      </w:r>
      <w:r>
        <w:rPr>
          <w:i/>
          <w:w w:val="105"/>
          <w:sz w:val="20"/>
        </w:rPr>
        <w:t>1s</w:t>
      </w:r>
      <w:r>
        <w:rPr>
          <w:i/>
          <w:spacing w:val="4"/>
          <w:w w:val="105"/>
          <w:sz w:val="20"/>
        </w:rPr>
        <w:t> </w:t>
      </w:r>
      <w:r>
        <w:rPr>
          <w:i/>
          <w:w w:val="105"/>
          <w:sz w:val="20"/>
        </w:rPr>
        <w:t>in</w:t>
      </w:r>
      <w:r>
        <w:rPr>
          <w:i/>
          <w:spacing w:val="3"/>
          <w:w w:val="105"/>
          <w:sz w:val="20"/>
        </w:rPr>
        <w:t> </w:t>
      </w:r>
      <w:r>
        <w:rPr>
          <w:i/>
          <w:w w:val="105"/>
          <w:sz w:val="20"/>
        </w:rPr>
        <w:t>the</w:t>
      </w:r>
      <w:r>
        <w:rPr>
          <w:i/>
          <w:spacing w:val="3"/>
          <w:w w:val="105"/>
          <w:sz w:val="20"/>
        </w:rPr>
        <w:t> </w:t>
      </w:r>
      <w:r>
        <w:rPr>
          <w:i/>
          <w:w w:val="105"/>
          <w:sz w:val="20"/>
        </w:rPr>
        <w:t>last</w:t>
      </w:r>
      <w:r>
        <w:rPr>
          <w:i/>
          <w:spacing w:val="4"/>
          <w:w w:val="105"/>
          <w:sz w:val="20"/>
        </w:rPr>
        <w:t> </w:t>
      </w:r>
      <w:r>
        <w:rPr>
          <w:i/>
          <w:spacing w:val="-138"/>
          <w:w w:val="97"/>
          <w:sz w:val="20"/>
        </w:rPr>
        <w:t>m</w:t>
      </w:r>
      <w:r>
        <w:rPr>
          <w:w w:val="113"/>
          <w:sz w:val="20"/>
        </w:rPr>
        <w:t>¯</w:t>
      </w:r>
      <w:r>
        <w:rPr>
          <w:spacing w:val="54"/>
          <w:w w:val="105"/>
          <w:sz w:val="20"/>
        </w:rPr>
        <w:t> </w:t>
      </w:r>
      <w:r>
        <w:rPr>
          <w:i/>
          <w:w w:val="105"/>
          <w:sz w:val="20"/>
        </w:rPr>
        <w:t>transactions</w:t>
      </w:r>
      <w:r>
        <w:rPr>
          <w:i/>
          <w:spacing w:val="3"/>
          <w:w w:val="105"/>
          <w:sz w:val="20"/>
        </w:rPr>
        <w:t> </w:t>
      </w:r>
      <w:r>
        <w:rPr>
          <w:i/>
          <w:w w:val="105"/>
          <w:sz w:val="20"/>
        </w:rPr>
        <w:t>can</w:t>
      </w:r>
      <w:r>
        <w:rPr>
          <w:i/>
          <w:spacing w:val="3"/>
          <w:w w:val="105"/>
          <w:sz w:val="20"/>
        </w:rPr>
        <w:t> </w:t>
      </w:r>
      <w:r>
        <w:rPr>
          <w:i/>
          <w:w w:val="105"/>
          <w:sz w:val="20"/>
        </w:rPr>
        <w:t>be</w:t>
      </w:r>
      <w:r>
        <w:rPr>
          <w:i/>
          <w:spacing w:val="4"/>
          <w:w w:val="105"/>
          <w:sz w:val="20"/>
        </w:rPr>
        <w:t> </w:t>
      </w:r>
      <w:r>
        <w:rPr>
          <w:i/>
          <w:w w:val="105"/>
          <w:sz w:val="20"/>
        </w:rPr>
        <w:t>used</w:t>
      </w:r>
      <w:r>
        <w:rPr>
          <w:i/>
          <w:spacing w:val="3"/>
          <w:w w:val="105"/>
          <w:sz w:val="20"/>
        </w:rPr>
        <w:t> </w:t>
      </w:r>
      <w:r>
        <w:rPr>
          <w:i/>
          <w:w w:val="105"/>
          <w:sz w:val="20"/>
        </w:rPr>
        <w:t>to</w:t>
      </w:r>
      <w:r>
        <w:rPr>
          <w:i/>
          <w:spacing w:val="4"/>
          <w:w w:val="105"/>
          <w:sz w:val="20"/>
        </w:rPr>
        <w:t> </w:t>
      </w:r>
      <w:r>
        <w:rPr>
          <w:i/>
          <w:w w:val="105"/>
          <w:sz w:val="20"/>
        </w:rPr>
        <w:t>detect</w:t>
      </w:r>
      <w:r>
        <w:rPr>
          <w:i/>
          <w:spacing w:val="3"/>
          <w:w w:val="105"/>
          <w:sz w:val="20"/>
        </w:rPr>
        <w:t> </w:t>
      </w:r>
      <w:r>
        <w:rPr>
          <w:i/>
          <w:w w:val="105"/>
          <w:sz w:val="20"/>
        </w:rPr>
        <w:t>if</w:t>
      </w:r>
      <w:r>
        <w:rPr>
          <w:i/>
          <w:spacing w:val="4"/>
          <w:w w:val="105"/>
          <w:sz w:val="20"/>
        </w:rPr>
        <w:t> </w:t>
      </w:r>
      <w:r>
        <w:rPr>
          <w:i/>
          <w:w w:val="105"/>
          <w:sz w:val="20"/>
        </w:rPr>
        <w:t>the</w:t>
      </w:r>
      <w:r>
        <w:rPr>
          <w:i/>
          <w:spacing w:val="3"/>
          <w:w w:val="105"/>
          <w:sz w:val="20"/>
        </w:rPr>
        <w:t> </w:t>
      </w:r>
      <w:r>
        <w:rPr>
          <w:i/>
          <w:w w:val="105"/>
          <w:sz w:val="20"/>
        </w:rPr>
        <w:t>credit</w:t>
      </w:r>
      <w:r>
        <w:rPr>
          <w:i/>
          <w:spacing w:val="3"/>
          <w:w w:val="105"/>
          <w:sz w:val="20"/>
        </w:rPr>
        <w:t> </w:t>
      </w:r>
      <w:r>
        <w:rPr>
          <w:i/>
          <w:w w:val="105"/>
          <w:sz w:val="20"/>
        </w:rPr>
        <w:t>card’s</w:t>
      </w:r>
      <w:r>
        <w:rPr>
          <w:i/>
          <w:spacing w:val="4"/>
          <w:w w:val="105"/>
          <w:sz w:val="20"/>
        </w:rPr>
        <w:t> </w:t>
      </w:r>
      <w:r>
        <w:rPr>
          <w:i/>
          <w:w w:val="105"/>
          <w:sz w:val="20"/>
        </w:rPr>
        <w:t>owner</w:t>
      </w:r>
      <w:r>
        <w:rPr>
          <w:i/>
          <w:spacing w:val="3"/>
          <w:w w:val="105"/>
          <w:sz w:val="20"/>
        </w:rPr>
        <w:t> </w:t>
      </w:r>
      <w:r>
        <w:rPr>
          <w:i/>
          <w:w w:val="105"/>
          <w:sz w:val="20"/>
        </w:rPr>
        <w:t>has</w:t>
      </w:r>
      <w:r>
        <w:rPr>
          <w:i/>
          <w:spacing w:val="4"/>
          <w:w w:val="105"/>
          <w:sz w:val="20"/>
        </w:rPr>
        <w:t> </w:t>
      </w:r>
      <w:r>
        <w:rPr>
          <w:i/>
          <w:spacing w:val="-2"/>
          <w:w w:val="105"/>
          <w:sz w:val="20"/>
        </w:rPr>
        <w:t>changed</w:t>
      </w:r>
    </w:p>
    <w:p>
      <w:pPr>
        <w:spacing w:line="235" w:lineRule="auto" w:before="0"/>
        <w:ind w:left="260" w:right="618" w:firstLine="0"/>
        <w:jc w:val="left"/>
        <w:rPr>
          <w:i/>
          <w:sz w:val="20"/>
        </w:rPr>
      </w:pPr>
      <w:r>
        <w:rPr>
          <w:i/>
          <w:w w:val="105"/>
          <w:sz w:val="20"/>
        </w:rPr>
        <w:t>behaviour</w:t>
      </w:r>
      <w:r>
        <w:rPr>
          <w:i/>
          <w:spacing w:val="10"/>
          <w:w w:val="105"/>
          <w:sz w:val="20"/>
        </w:rPr>
        <w:t> </w:t>
      </w:r>
      <w:r>
        <w:rPr>
          <w:i/>
          <w:w w:val="105"/>
          <w:sz w:val="20"/>
        </w:rPr>
        <w:t>(for</w:t>
      </w:r>
      <w:r>
        <w:rPr>
          <w:i/>
          <w:spacing w:val="10"/>
          <w:w w:val="105"/>
          <w:sz w:val="20"/>
        </w:rPr>
        <w:t> </w:t>
      </w:r>
      <w:r>
        <w:rPr>
          <w:i/>
          <w:w w:val="105"/>
          <w:sz w:val="20"/>
        </w:rPr>
        <w:t>example,</w:t>
      </w:r>
      <w:r>
        <w:rPr>
          <w:i/>
          <w:spacing w:val="11"/>
          <w:w w:val="105"/>
          <w:sz w:val="20"/>
        </w:rPr>
        <w:t> </w:t>
      </w:r>
      <w:r>
        <w:rPr>
          <w:i/>
          <w:w w:val="105"/>
          <w:sz w:val="20"/>
        </w:rPr>
        <w:t>has</w:t>
      </w:r>
      <w:r>
        <w:rPr>
          <w:i/>
          <w:spacing w:val="10"/>
          <w:w w:val="105"/>
          <w:sz w:val="20"/>
        </w:rPr>
        <w:t> </w:t>
      </w:r>
      <w:r>
        <w:rPr>
          <w:i/>
          <w:w w:val="105"/>
          <w:sz w:val="20"/>
        </w:rPr>
        <w:t>started</w:t>
      </w:r>
      <w:r>
        <w:rPr>
          <w:i/>
          <w:spacing w:val="10"/>
          <w:w w:val="105"/>
          <w:sz w:val="20"/>
        </w:rPr>
        <w:t> </w:t>
      </w:r>
      <w:r>
        <w:rPr>
          <w:i/>
          <w:w w:val="105"/>
          <w:sz w:val="20"/>
        </w:rPr>
        <w:t>spending</w:t>
      </w:r>
      <w:r>
        <w:rPr>
          <w:i/>
          <w:spacing w:val="10"/>
          <w:w w:val="105"/>
          <w:sz w:val="20"/>
        </w:rPr>
        <w:t> </w:t>
      </w:r>
      <w:r>
        <w:rPr>
          <w:i/>
          <w:w w:val="105"/>
          <w:sz w:val="20"/>
        </w:rPr>
        <w:t>much</w:t>
      </w:r>
      <w:r>
        <w:rPr>
          <w:i/>
          <w:spacing w:val="10"/>
          <w:w w:val="105"/>
          <w:sz w:val="20"/>
        </w:rPr>
        <w:t> </w:t>
      </w:r>
      <w:r>
        <w:rPr>
          <w:i/>
          <w:w w:val="105"/>
          <w:sz w:val="20"/>
        </w:rPr>
        <w:t>more</w:t>
      </w:r>
      <w:r>
        <w:rPr>
          <w:i/>
          <w:spacing w:val="10"/>
          <w:w w:val="105"/>
          <w:sz w:val="20"/>
        </w:rPr>
        <w:t> </w:t>
      </w:r>
      <w:r>
        <w:rPr>
          <w:i/>
          <w:w w:val="105"/>
          <w:sz w:val="20"/>
        </w:rPr>
        <w:t>than</w:t>
      </w:r>
      <w:r>
        <w:rPr>
          <w:i/>
          <w:spacing w:val="10"/>
          <w:w w:val="105"/>
          <w:sz w:val="20"/>
        </w:rPr>
        <w:t> </w:t>
      </w:r>
      <w:r>
        <w:rPr>
          <w:i/>
          <w:w w:val="105"/>
          <w:sz w:val="20"/>
        </w:rPr>
        <w:t>usual)</w:t>
      </w:r>
      <w:r>
        <w:rPr>
          <w:i/>
          <w:spacing w:val="10"/>
          <w:w w:val="105"/>
          <w:sz w:val="20"/>
        </w:rPr>
        <w:t> </w:t>
      </w:r>
      <w:r>
        <w:rPr>
          <w:i/>
          <w:w w:val="105"/>
          <w:sz w:val="20"/>
        </w:rPr>
        <w:t>and</w:t>
      </w:r>
      <w:r>
        <w:rPr>
          <w:i/>
          <w:spacing w:val="10"/>
          <w:w w:val="105"/>
          <w:sz w:val="20"/>
        </w:rPr>
        <w:t> </w:t>
      </w:r>
      <w:r>
        <w:rPr>
          <w:i/>
          <w:w w:val="105"/>
          <w:sz w:val="20"/>
        </w:rPr>
        <w:t>detect</w:t>
      </w:r>
      <w:r>
        <w:rPr>
          <w:i/>
          <w:spacing w:val="10"/>
          <w:w w:val="105"/>
          <w:sz w:val="20"/>
        </w:rPr>
        <w:t> </w:t>
      </w:r>
      <w:r>
        <w:rPr>
          <w:i/>
          <w:w w:val="105"/>
          <w:sz w:val="20"/>
        </w:rPr>
        <w:t>potential</w:t>
      </w:r>
      <w:r>
        <w:rPr>
          <w:i/>
          <w:spacing w:val="10"/>
          <w:w w:val="105"/>
          <w:sz w:val="20"/>
        </w:rPr>
        <w:t> </w:t>
      </w:r>
      <w:r>
        <w:rPr>
          <w:i/>
          <w:w w:val="105"/>
          <w:sz w:val="20"/>
        </w:rPr>
        <w:t>frauds</w:t>
      </w:r>
      <w:r>
        <w:rPr>
          <w:i/>
          <w:spacing w:val="10"/>
          <w:w w:val="105"/>
          <w:sz w:val="20"/>
        </w:rPr>
        <w:t> </w:t>
      </w:r>
      <w:r>
        <w:rPr>
          <w:i/>
          <w:w w:val="105"/>
          <w:sz w:val="20"/>
        </w:rPr>
        <w:t>(e.g. credit</w:t>
      </w:r>
      <w:r>
        <w:rPr>
          <w:i/>
          <w:w w:val="105"/>
          <w:sz w:val="20"/>
        </w:rPr>
        <w:t> card</w:t>
      </w:r>
      <w:r>
        <w:rPr>
          <w:i/>
          <w:w w:val="105"/>
          <w:sz w:val="20"/>
        </w:rPr>
        <w:t> has</w:t>
      </w:r>
      <w:r>
        <w:rPr>
          <w:i/>
          <w:w w:val="105"/>
          <w:sz w:val="20"/>
        </w:rPr>
        <w:t> been</w:t>
      </w:r>
      <w:r>
        <w:rPr>
          <w:i/>
          <w:w w:val="105"/>
          <w:sz w:val="20"/>
        </w:rPr>
        <w:t> cloned).</w:t>
      </w:r>
    </w:p>
    <w:p>
      <w:pPr>
        <w:pStyle w:val="BodyText"/>
        <w:spacing w:line="235" w:lineRule="auto" w:before="158"/>
        <w:ind w:left="260" w:right="617" w:firstLine="298"/>
        <w:jc w:val="both"/>
      </w:pPr>
      <w:r>
        <w:rPr/>
        <mc:AlternateContent>
          <mc:Choice Requires="wps">
            <w:drawing>
              <wp:anchor distT="0" distB="0" distL="0" distR="0" allowOverlap="1" layoutInCell="1" locked="0" behindDoc="1" simplePos="0" relativeHeight="480997376">
                <wp:simplePos x="0" y="0"/>
                <wp:positionH relativeFrom="page">
                  <wp:posOffset>1710811</wp:posOffset>
                </wp:positionH>
                <wp:positionV relativeFrom="paragraph">
                  <wp:posOffset>272891</wp:posOffset>
                </wp:positionV>
                <wp:extent cx="98425" cy="219710"/>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34.709534pt;margin-top:21.487556pt;width:7.75pt;height:17.3pt;mso-position-horizontal-relative:page;mso-position-vertical-relative:paragraph;z-index:-22319104" type="#_x0000_t202" id="docshape104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It</w:t>
      </w:r>
      <w:r>
        <w:rPr>
          <w:spacing w:val="22"/>
          <w:w w:val="110"/>
        </w:rPr>
        <w:t> </w:t>
      </w:r>
      <w:r>
        <w:rPr>
          <w:w w:val="110"/>
        </w:rPr>
        <w:t>is</w:t>
      </w:r>
      <w:r>
        <w:rPr>
          <w:spacing w:val="21"/>
          <w:w w:val="110"/>
        </w:rPr>
        <w:t> </w:t>
      </w:r>
      <w:r>
        <w:rPr>
          <w:w w:val="110"/>
        </w:rPr>
        <w:t>easy</w:t>
      </w:r>
      <w:r>
        <w:rPr>
          <w:spacing w:val="21"/>
          <w:w w:val="110"/>
        </w:rPr>
        <w:t> </w:t>
      </w:r>
      <w:r>
        <w:rPr>
          <w:w w:val="110"/>
        </w:rPr>
        <w:t>to</w:t>
      </w:r>
      <w:r>
        <w:rPr>
          <w:spacing w:val="21"/>
          <w:w w:val="110"/>
        </w:rPr>
        <w:t> </w:t>
      </w:r>
      <w:r>
        <w:rPr>
          <w:w w:val="110"/>
        </w:rPr>
        <w:t>see</w:t>
      </w:r>
      <w:r>
        <w:rPr>
          <w:spacing w:val="21"/>
          <w:w w:val="110"/>
        </w:rPr>
        <w:t> </w:t>
      </w:r>
      <w:r>
        <w:rPr>
          <w:w w:val="110"/>
        </w:rPr>
        <w:t>that</w:t>
      </w:r>
      <w:r>
        <w:rPr>
          <w:spacing w:val="22"/>
          <w:w w:val="110"/>
        </w:rPr>
        <w:t> </w:t>
      </w:r>
      <w:r>
        <w:rPr>
          <w:w w:val="110"/>
        </w:rPr>
        <w:t>an</w:t>
      </w:r>
      <w:r>
        <w:rPr>
          <w:spacing w:val="21"/>
          <w:w w:val="110"/>
        </w:rPr>
        <w:t> </w:t>
      </w:r>
      <w:r>
        <w:rPr>
          <w:w w:val="110"/>
        </w:rPr>
        <w:t>exact</w:t>
      </w:r>
      <w:r>
        <w:rPr>
          <w:spacing w:val="22"/>
          <w:w w:val="110"/>
        </w:rPr>
        <w:t> </w:t>
      </w:r>
      <w:r>
        <w:rPr>
          <w:w w:val="110"/>
        </w:rPr>
        <w:t>solution</w:t>
      </w:r>
      <w:r>
        <w:rPr>
          <w:spacing w:val="21"/>
          <w:w w:val="110"/>
        </w:rPr>
        <w:t> </w:t>
      </w:r>
      <w:r>
        <w:rPr>
          <w:w w:val="110"/>
        </w:rPr>
        <w:t>requires</w:t>
      </w:r>
      <w:r>
        <w:rPr>
          <w:spacing w:val="21"/>
          <w:w w:val="110"/>
        </w:rPr>
        <w:t> </w:t>
      </w:r>
      <w:r>
        <w:rPr>
          <w:i/>
          <w:iCs/>
          <w:w w:val="110"/>
        </w:rPr>
        <w:t>m</w:t>
      </w:r>
      <w:r>
        <w:rPr>
          <w:i/>
          <w:iCs/>
          <w:spacing w:val="21"/>
          <w:w w:val="110"/>
        </w:rPr>
        <w:t> </w:t>
      </w:r>
      <w:r>
        <w:rPr>
          <w:w w:val="110"/>
        </w:rPr>
        <w:t>bits</w:t>
      </w:r>
      <w:r>
        <w:rPr>
          <w:spacing w:val="21"/>
          <w:w w:val="110"/>
        </w:rPr>
        <w:t> </w:t>
      </w:r>
      <w:r>
        <w:rPr>
          <w:w w:val="110"/>
        </w:rPr>
        <w:t>of</w:t>
      </w:r>
      <w:r>
        <w:rPr>
          <w:spacing w:val="21"/>
          <w:w w:val="110"/>
        </w:rPr>
        <w:t> </w:t>
      </w:r>
      <w:r>
        <w:rPr>
          <w:w w:val="110"/>
        </w:rPr>
        <w:t>space</w:t>
      </w:r>
      <w:r>
        <w:rPr>
          <w:spacing w:val="21"/>
          <w:w w:val="110"/>
        </w:rPr>
        <w:t> </w:t>
      </w:r>
      <w:r>
        <w:rPr>
          <w:w w:val="110"/>
        </w:rPr>
        <w:t>(i.e.</w:t>
      </w:r>
      <w:r>
        <w:rPr>
          <w:spacing w:val="79"/>
          <w:w w:val="110"/>
        </w:rPr>
        <w:t> </w:t>
      </w:r>
      <w:r>
        <w:rPr>
          <w:w w:val="110"/>
        </w:rPr>
        <w:t>the</w:t>
      </w:r>
      <w:r>
        <w:rPr>
          <w:spacing w:val="21"/>
          <w:w w:val="110"/>
        </w:rPr>
        <w:t> </w:t>
      </w:r>
      <w:r>
        <w:rPr>
          <w:w w:val="110"/>
        </w:rPr>
        <w:t>entire</w:t>
      </w:r>
      <w:r>
        <w:rPr>
          <w:spacing w:val="21"/>
          <w:w w:val="110"/>
        </w:rPr>
        <w:t> </w:t>
      </w:r>
      <w:r>
        <w:rPr>
          <w:w w:val="110"/>
        </w:rPr>
        <w:t>stream).</w:t>
      </w:r>
      <w:r>
        <w:rPr>
          <w:spacing w:val="79"/>
          <w:w w:val="110"/>
        </w:rPr>
        <w:t> </w:t>
      </w:r>
      <w:r>
        <w:rPr>
          <w:w w:val="110"/>
        </w:rPr>
        <w:t>For any</w:t>
      </w:r>
      <w:r>
        <w:rPr>
          <w:spacing w:val="27"/>
          <w:w w:val="110"/>
        </w:rPr>
        <w:t> </w:t>
      </w:r>
      <w:r>
        <w:rPr>
          <w:w w:val="110"/>
        </w:rPr>
        <w:t>0</w:t>
      </w:r>
      <w:r>
        <w:rPr>
          <w:spacing w:val="22"/>
          <w:w w:val="125"/>
        </w:rPr>
        <w:t> </w:t>
      </w:r>
      <w:r>
        <w:rPr>
          <w:i/>
          <w:iCs/>
          <w:w w:val="125"/>
        </w:rPr>
        <w:t>&lt;</w:t>
      </w:r>
      <w:r>
        <w:rPr>
          <w:i/>
          <w:iCs/>
          <w:spacing w:val="22"/>
          <w:w w:val="125"/>
        </w:rPr>
        <w:t> </w:t>
      </w:r>
      <w:r>
        <w:rPr>
          <w:i/>
          <w:iCs/>
          <w:w w:val="110"/>
        </w:rPr>
        <w:t>ϵ</w:t>
      </w:r>
      <w:r>
        <w:rPr>
          <w:i/>
          <w:iCs/>
          <w:spacing w:val="80"/>
          <w:w w:val="110"/>
        </w:rPr>
        <w:t>  </w:t>
      </w:r>
      <w:r>
        <w:rPr>
          <w:w w:val="110"/>
        </w:rPr>
        <w:t>1,</w:t>
      </w:r>
      <w:r>
        <w:rPr>
          <w:spacing w:val="31"/>
          <w:w w:val="110"/>
        </w:rPr>
        <w:t> </w:t>
      </w:r>
      <w:r>
        <w:rPr>
          <w:w w:val="110"/>
        </w:rPr>
        <w:t>the</w:t>
      </w:r>
      <w:r>
        <w:rPr>
          <w:spacing w:val="27"/>
          <w:w w:val="110"/>
        </w:rPr>
        <w:t> </w:t>
      </w:r>
      <w:r>
        <w:rPr>
          <w:w w:val="110"/>
        </w:rPr>
        <w:t>DGIM</w:t>
      </w:r>
      <w:r>
        <w:rPr>
          <w:spacing w:val="27"/>
          <w:w w:val="110"/>
        </w:rPr>
        <w:t> </w:t>
      </w:r>
      <w:r>
        <w:rPr>
          <w:w w:val="110"/>
        </w:rPr>
        <w:t>algorithm</w:t>
      </w:r>
      <w:r>
        <w:rPr>
          <w:spacing w:val="27"/>
          <w:w w:val="110"/>
        </w:rPr>
        <w:t> </w:t>
      </w:r>
      <w:r>
        <w:rPr>
          <w:w w:val="110"/>
        </w:rPr>
        <w:t>uses</w:t>
      </w:r>
      <w:r>
        <w:rPr>
          <w:spacing w:val="27"/>
          <w:w w:val="110"/>
        </w:rPr>
        <w:t> </w:t>
      </w:r>
      <w:r>
        <w:rPr>
          <w:i/>
          <w:iCs/>
          <w:w w:val="110"/>
        </w:rPr>
        <w:t>O</w:t>
      </w:r>
      <w:r>
        <w:rPr>
          <w:w w:val="110"/>
        </w:rPr>
        <w:t>(</w:t>
      </w:r>
      <w:r>
        <w:rPr>
          <w:i/>
          <w:iCs/>
          <w:w w:val="110"/>
        </w:rPr>
        <w:t>ϵ</w:t>
      </w:r>
      <w:r>
        <w:rPr>
          <w:rFonts w:ascii="Cambria" w:hAnsi="Cambria" w:cs="Cambria" w:eastAsia="Cambria"/>
          <w:w w:val="110"/>
          <w:vertAlign w:val="superscript"/>
        </w:rPr>
        <w:t>−</w:t>
      </w:r>
      <w:r>
        <w:rPr>
          <w:w w:val="110"/>
          <w:vertAlign w:val="superscript"/>
        </w:rPr>
        <w:t>1</w:t>
      </w:r>
      <w:r>
        <w:rPr>
          <w:spacing w:val="-11"/>
          <w:w w:val="110"/>
          <w:vertAlign w:val="baseline"/>
        </w:rPr>
        <w:t> </w:t>
      </w:r>
      <w:r>
        <w:rPr>
          <w:w w:val="110"/>
          <w:vertAlign w:val="baseline"/>
        </w:rPr>
        <w:t>log</w:t>
      </w:r>
      <w:r>
        <w:rPr>
          <w:w w:val="110"/>
          <w:vertAlign w:val="superscript"/>
        </w:rPr>
        <w:t>2</w:t>
      </w:r>
      <w:r>
        <w:rPr>
          <w:spacing w:val="-11"/>
          <w:w w:val="110"/>
          <w:vertAlign w:val="baseline"/>
        </w:rPr>
        <w:t> </w:t>
      </w:r>
      <w:r>
        <w:rPr>
          <w:i/>
          <w:iCs/>
          <w:w w:val="110"/>
          <w:vertAlign w:val="baseline"/>
        </w:rPr>
        <w:t>m</w:t>
      </w:r>
      <w:r>
        <w:rPr>
          <w:w w:val="110"/>
          <w:vertAlign w:val="baseline"/>
        </w:rPr>
        <w:t>)</w:t>
      </w:r>
      <w:r>
        <w:rPr>
          <w:spacing w:val="27"/>
          <w:w w:val="110"/>
          <w:vertAlign w:val="baseline"/>
        </w:rPr>
        <w:t> </w:t>
      </w:r>
      <w:r>
        <w:rPr>
          <w:w w:val="110"/>
          <w:vertAlign w:val="baseline"/>
        </w:rPr>
        <w:t>bits</w:t>
      </w:r>
      <w:r>
        <w:rPr>
          <w:spacing w:val="27"/>
          <w:w w:val="110"/>
          <w:vertAlign w:val="baseline"/>
        </w:rPr>
        <w:t> </w:t>
      </w:r>
      <w:r>
        <w:rPr>
          <w:w w:val="110"/>
          <w:vertAlign w:val="baseline"/>
        </w:rPr>
        <w:t>of</w:t>
      </w:r>
      <w:r>
        <w:rPr>
          <w:spacing w:val="27"/>
          <w:w w:val="110"/>
          <w:vertAlign w:val="baseline"/>
        </w:rPr>
        <w:t> </w:t>
      </w:r>
      <w:r>
        <w:rPr>
          <w:w w:val="110"/>
          <w:vertAlign w:val="baseline"/>
        </w:rPr>
        <w:t>space</w:t>
      </w:r>
      <w:r>
        <w:rPr>
          <w:spacing w:val="27"/>
          <w:w w:val="110"/>
          <w:vertAlign w:val="baseline"/>
        </w:rPr>
        <w:t> </w:t>
      </w:r>
      <w:r>
        <w:rPr>
          <w:w w:val="110"/>
          <w:vertAlign w:val="baseline"/>
        </w:rPr>
        <w:t>and</w:t>
      </w:r>
      <w:r>
        <w:rPr>
          <w:spacing w:val="27"/>
          <w:w w:val="110"/>
          <w:vertAlign w:val="baseline"/>
        </w:rPr>
        <w:t> </w:t>
      </w:r>
      <w:r>
        <w:rPr>
          <w:w w:val="110"/>
          <w:vertAlign w:val="baseline"/>
        </w:rPr>
        <w:t>returns</w:t>
      </w:r>
      <w:r>
        <w:rPr>
          <w:spacing w:val="27"/>
          <w:w w:val="110"/>
          <w:vertAlign w:val="baseline"/>
        </w:rPr>
        <w:t> </w:t>
      </w:r>
      <w:r>
        <w:rPr>
          <w:w w:val="110"/>
          <w:vertAlign w:val="baseline"/>
        </w:rPr>
        <w:t>a</w:t>
      </w:r>
      <w:r>
        <w:rPr>
          <w:spacing w:val="27"/>
          <w:w w:val="110"/>
          <w:vertAlign w:val="baseline"/>
        </w:rPr>
        <w:t> </w:t>
      </w:r>
      <w:r>
        <w:rPr>
          <w:w w:val="110"/>
          <w:vertAlign w:val="baseline"/>
        </w:rPr>
        <w:t>multiplicative (1</w:t>
      </w:r>
      <w:r>
        <w:rPr>
          <w:spacing w:val="-1"/>
          <w:w w:val="110"/>
          <w:vertAlign w:val="baseline"/>
        </w:rPr>
        <w:t> </w:t>
      </w:r>
      <w:r>
        <w:rPr>
          <w:w w:val="125"/>
          <w:vertAlign w:val="baseline"/>
        </w:rPr>
        <w:t>+</w:t>
      </w:r>
      <w:r>
        <w:rPr>
          <w:spacing w:val="-7"/>
          <w:w w:val="125"/>
          <w:vertAlign w:val="baseline"/>
        </w:rPr>
        <w:t> </w:t>
      </w:r>
      <w:r>
        <w:rPr>
          <w:i/>
          <w:iCs/>
          <w:w w:val="110"/>
          <w:vertAlign w:val="baseline"/>
        </w:rPr>
        <w:t>ϵ</w:t>
      </w:r>
      <w:r>
        <w:rPr>
          <w:w w:val="110"/>
          <w:vertAlign w:val="baseline"/>
        </w:rPr>
        <w:t>)-approximation (with certainty:</w:t>
      </w:r>
      <w:r>
        <w:rPr>
          <w:spacing w:val="40"/>
          <w:w w:val="110"/>
          <w:vertAlign w:val="baseline"/>
        </w:rPr>
        <w:t> </w:t>
      </w:r>
      <w:r>
        <w:rPr>
          <w:w w:val="110"/>
          <w:vertAlign w:val="baseline"/>
        </w:rPr>
        <w:t>DGIM is a deterministic algorithm).</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997888">
                <wp:simplePos x="0" y="0"/>
                <wp:positionH relativeFrom="page">
                  <wp:posOffset>3145998</wp:posOffset>
                </wp:positionH>
                <wp:positionV relativeFrom="paragraph">
                  <wp:posOffset>20445</wp:posOffset>
                </wp:positionV>
                <wp:extent cx="290830" cy="219710"/>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290830" cy="219710"/>
                        </a:xfrm>
                        <a:prstGeom prst="rect">
                          <a:avLst/>
                        </a:prstGeom>
                      </wps:spPr>
                      <wps:txbx>
                        <w:txbxContent>
                          <w:p>
                            <w:pPr>
                              <w:tabs>
                                <w:tab w:pos="368"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247.716415pt;margin-top:1.609884pt;width:22.9pt;height:17.3pt;mso-position-horizontal-relative:page;mso-position-vertical-relative:paragraph;z-index:-22318592" type="#_x0000_t202" id="docshape1045" filled="false" stroked="false">
                <v:textbox inset="0,0,0,0">
                  <w:txbxContent>
                    <w:p>
                      <w:pPr>
                        <w:tabs>
                          <w:tab w:pos="368"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15"/>
        </w:rPr>
        <w:t>DGIM</w:t>
      </w:r>
      <w:r>
        <w:rPr>
          <w:spacing w:val="-13"/>
          <w:w w:val="115"/>
        </w:rPr>
        <w:t> </w:t>
      </w:r>
      <w:r>
        <w:rPr>
          <w:w w:val="115"/>
        </w:rPr>
        <w:t>works</w:t>
      </w:r>
      <w:r>
        <w:rPr>
          <w:spacing w:val="-13"/>
          <w:w w:val="115"/>
        </w:rPr>
        <w:t> </w:t>
      </w:r>
      <w:r>
        <w:rPr>
          <w:w w:val="115"/>
        </w:rPr>
        <w:t>as</w:t>
      </w:r>
      <w:r>
        <w:rPr>
          <w:spacing w:val="-13"/>
          <w:w w:val="115"/>
        </w:rPr>
        <w:t> </w:t>
      </w:r>
      <w:r>
        <w:rPr>
          <w:w w:val="115"/>
        </w:rPr>
        <w:t>follows.</w:t>
      </w:r>
      <w:r>
        <w:rPr>
          <w:spacing w:val="-13"/>
          <w:w w:val="115"/>
        </w:rPr>
        <w:t> </w:t>
      </w:r>
      <w:r>
        <w:rPr>
          <w:w w:val="115"/>
        </w:rPr>
        <w:t>Let</w:t>
      </w:r>
      <w:r>
        <w:rPr>
          <w:spacing w:val="-13"/>
          <w:w w:val="115"/>
        </w:rPr>
        <w:t> </w:t>
      </w:r>
      <w:r>
        <w:rPr>
          <w:i/>
          <w:iCs/>
          <w:w w:val="115"/>
        </w:rPr>
        <w:t>B</w:t>
      </w:r>
      <w:r>
        <w:rPr>
          <w:i/>
          <w:iCs/>
          <w:spacing w:val="-13"/>
          <w:w w:val="115"/>
        </w:rPr>
        <w:t> </w:t>
      </w:r>
      <w:r>
        <w:rPr>
          <w:w w:val="125"/>
        </w:rPr>
        <w:t>=</w:t>
      </w:r>
      <w:r>
        <w:rPr>
          <w:spacing w:val="23"/>
          <w:w w:val="125"/>
        </w:rPr>
        <w:t> </w:t>
      </w:r>
      <w:r>
        <w:rPr>
          <w:w w:val="115"/>
        </w:rPr>
        <w:t>1</w:t>
      </w:r>
      <w:r>
        <w:rPr>
          <w:i/>
          <w:iCs/>
          <w:w w:val="115"/>
        </w:rPr>
        <w:t>/ϵ</w:t>
      </w:r>
      <w:r>
        <w:rPr>
          <w:i/>
          <w:iCs/>
          <w:spacing w:val="11"/>
          <w:w w:val="115"/>
        </w:rPr>
        <w:t> </w:t>
      </w:r>
      <w:r>
        <w:rPr>
          <w:w w:val="115"/>
        </w:rPr>
        <w:t>.</w:t>
      </w:r>
      <w:r>
        <w:rPr>
          <w:spacing w:val="11"/>
          <w:w w:val="115"/>
        </w:rPr>
        <w:t> </w:t>
      </w:r>
      <w:r>
        <w:rPr>
          <w:w w:val="115"/>
        </w:rPr>
        <w:t>We</w:t>
      </w:r>
      <w:r>
        <w:rPr>
          <w:spacing w:val="-5"/>
          <w:w w:val="115"/>
        </w:rPr>
        <w:t> </w:t>
      </w:r>
      <w:r>
        <w:rPr>
          <w:w w:val="115"/>
        </w:rPr>
        <w:t>group</w:t>
      </w:r>
      <w:r>
        <w:rPr>
          <w:spacing w:val="-5"/>
          <w:w w:val="115"/>
        </w:rPr>
        <w:t> </w:t>
      </w:r>
      <w:r>
        <w:rPr>
          <w:w w:val="115"/>
        </w:rPr>
        <w:t>the</w:t>
      </w:r>
      <w:r>
        <w:rPr>
          <w:spacing w:val="-5"/>
          <w:w w:val="115"/>
        </w:rPr>
        <w:t> </w:t>
      </w:r>
      <w:r>
        <w:rPr>
          <w:w w:val="115"/>
        </w:rPr>
        <w:t>stream’s</w:t>
      </w:r>
      <w:r>
        <w:rPr>
          <w:spacing w:val="-5"/>
          <w:w w:val="115"/>
        </w:rPr>
        <w:t> </w:t>
      </w:r>
      <w:r>
        <w:rPr>
          <w:w w:val="115"/>
        </w:rPr>
        <w:t>bits</w:t>
      </w:r>
      <w:r>
        <w:rPr>
          <w:spacing w:val="-5"/>
          <w:w w:val="115"/>
        </w:rPr>
        <w:t> </w:t>
      </w:r>
      <w:r>
        <w:rPr>
          <w:w w:val="115"/>
        </w:rPr>
        <w:t>in</w:t>
      </w:r>
      <w:r>
        <w:rPr>
          <w:spacing w:val="-5"/>
          <w:w w:val="115"/>
        </w:rPr>
        <w:t> </w:t>
      </w:r>
      <w:r>
        <w:rPr>
          <w:w w:val="115"/>
        </w:rPr>
        <w:t>groups</w:t>
      </w:r>
      <w:r>
        <w:rPr>
          <w:spacing w:val="-5"/>
          <w:w w:val="115"/>
        </w:rPr>
        <w:t> </w:t>
      </w:r>
      <w:r>
        <w:rPr>
          <w:i/>
          <w:iCs/>
          <w:w w:val="115"/>
        </w:rPr>
        <w:t>G</w:t>
      </w:r>
      <w:r>
        <w:rPr>
          <w:w w:val="115"/>
          <w:vertAlign w:val="subscript"/>
        </w:rPr>
        <w:t>1</w:t>
      </w:r>
      <w:r>
        <w:rPr>
          <w:i/>
          <w:iCs/>
          <w:w w:val="115"/>
          <w:vertAlign w:val="baseline"/>
        </w:rPr>
        <w:t>,</w:t>
      </w:r>
      <w:r>
        <w:rPr>
          <w:i/>
          <w:iCs/>
          <w:spacing w:val="-13"/>
          <w:w w:val="115"/>
          <w:vertAlign w:val="baseline"/>
        </w:rPr>
        <w:t> </w:t>
      </w:r>
      <w:r>
        <w:rPr>
          <w:i/>
          <w:iCs/>
          <w:w w:val="115"/>
          <w:vertAlign w:val="baseline"/>
        </w:rPr>
        <w:t>G</w:t>
      </w:r>
      <w:r>
        <w:rPr>
          <w:w w:val="115"/>
          <w:vertAlign w:val="subscript"/>
        </w:rPr>
        <w:t>2</w:t>
      </w:r>
      <w:r>
        <w:rPr>
          <w:i/>
          <w:iCs/>
          <w:w w:val="115"/>
          <w:vertAlign w:val="baseline"/>
        </w:rPr>
        <w:t>,</w:t>
      </w:r>
      <w:r>
        <w:rPr>
          <w:i/>
          <w:iCs/>
          <w:spacing w:val="-13"/>
          <w:w w:val="115"/>
          <w:vertAlign w:val="baseline"/>
        </w:rPr>
        <w:t> </w:t>
      </w:r>
      <w:r>
        <w:rPr>
          <w:i/>
          <w:iCs/>
          <w:w w:val="115"/>
          <w:vertAlign w:val="baseline"/>
        </w:rPr>
        <w:t>.</w:t>
      </w:r>
      <w:r>
        <w:rPr>
          <w:i/>
          <w:iCs/>
          <w:spacing w:val="-13"/>
          <w:w w:val="115"/>
          <w:vertAlign w:val="baseline"/>
        </w:rPr>
        <w:t> </w:t>
      </w:r>
      <w:r>
        <w:rPr>
          <w:i/>
          <w:iCs/>
          <w:w w:val="115"/>
          <w:vertAlign w:val="baseline"/>
        </w:rPr>
        <w:t>.</w:t>
      </w:r>
      <w:r>
        <w:rPr>
          <w:i/>
          <w:iCs/>
          <w:spacing w:val="-13"/>
          <w:w w:val="115"/>
          <w:vertAlign w:val="baseline"/>
        </w:rPr>
        <w:t> </w:t>
      </w:r>
      <w:r>
        <w:rPr>
          <w:i/>
          <w:iCs/>
          <w:w w:val="115"/>
          <w:vertAlign w:val="baseline"/>
        </w:rPr>
        <w:t>.</w:t>
      </w:r>
      <w:r>
        <w:rPr>
          <w:i/>
          <w:iCs/>
          <w:spacing w:val="-13"/>
          <w:w w:val="115"/>
          <w:vertAlign w:val="baseline"/>
        </w:rPr>
        <w:t> </w:t>
      </w:r>
      <w:r>
        <w:rPr>
          <w:i/>
          <w:iCs/>
          <w:w w:val="115"/>
          <w:vertAlign w:val="baseline"/>
        </w:rPr>
        <w:t>,</w:t>
      </w:r>
      <w:r>
        <w:rPr>
          <w:i/>
          <w:iCs/>
          <w:spacing w:val="-13"/>
          <w:w w:val="115"/>
          <w:vertAlign w:val="baseline"/>
        </w:rPr>
        <w:t> </w:t>
      </w:r>
      <w:r>
        <w:rPr>
          <w:i/>
          <w:iCs/>
          <w:w w:val="115"/>
          <w:vertAlign w:val="baseline"/>
        </w:rPr>
        <w:t>G</w:t>
      </w:r>
      <w:r>
        <w:rPr>
          <w:i/>
          <w:iCs/>
          <w:w w:val="115"/>
          <w:vertAlign w:val="subscript"/>
        </w:rPr>
        <w:t>t</w:t>
      </w:r>
      <w:r>
        <w:rPr>
          <w:i/>
          <w:iCs/>
          <w:w w:val="115"/>
          <w:vertAlign w:val="baseline"/>
        </w:rPr>
        <w:t> </w:t>
      </w:r>
      <w:r>
        <w:rPr>
          <w:w w:val="115"/>
          <w:vertAlign w:val="baseline"/>
        </w:rPr>
        <w:t>that must</w:t>
      </w:r>
      <w:r>
        <w:rPr>
          <w:spacing w:val="-9"/>
          <w:w w:val="115"/>
          <w:vertAlign w:val="baseline"/>
        </w:rPr>
        <w:t> </w:t>
      </w:r>
      <w:r>
        <w:rPr>
          <w:w w:val="115"/>
          <w:vertAlign w:val="baseline"/>
        </w:rPr>
        <w:t>satisfy</w:t>
      </w:r>
      <w:r>
        <w:rPr>
          <w:spacing w:val="-9"/>
          <w:w w:val="115"/>
          <w:vertAlign w:val="baseline"/>
        </w:rPr>
        <w:t> </w:t>
      </w:r>
      <w:r>
        <w:rPr>
          <w:w w:val="115"/>
          <w:vertAlign w:val="baseline"/>
        </w:rPr>
        <w:t>the</w:t>
      </w:r>
      <w:r>
        <w:rPr>
          <w:spacing w:val="-9"/>
          <w:w w:val="115"/>
          <w:vertAlign w:val="baseline"/>
        </w:rPr>
        <w:t> </w:t>
      </w:r>
      <w:r>
        <w:rPr>
          <w:w w:val="115"/>
          <w:vertAlign w:val="baseline"/>
        </w:rPr>
        <w:t>following</w:t>
      </w:r>
      <w:r>
        <w:rPr>
          <w:spacing w:val="-9"/>
          <w:w w:val="115"/>
          <w:vertAlign w:val="baseline"/>
        </w:rPr>
        <w:t> </w:t>
      </w:r>
      <w:r>
        <w:rPr>
          <w:w w:val="115"/>
          <w:vertAlign w:val="baseline"/>
        </w:rPr>
        <w:t>rules:</w:t>
      </w:r>
    </w:p>
    <w:p>
      <w:pPr>
        <w:pStyle w:val="BodyText"/>
      </w:pPr>
    </w:p>
    <w:p>
      <w:pPr>
        <w:pStyle w:val="BodyText"/>
        <w:spacing w:before="184"/>
      </w:pPr>
    </w:p>
    <w:p>
      <w:pPr>
        <w:pStyle w:val="ListParagraph"/>
        <w:numPr>
          <w:ilvl w:val="0"/>
          <w:numId w:val="38"/>
        </w:numPr>
        <w:tabs>
          <w:tab w:pos="758" w:val="left" w:leader="none"/>
        </w:tabs>
        <w:spacing w:line="240" w:lineRule="auto" w:before="0" w:after="0"/>
        <w:ind w:left="758" w:right="0" w:hanging="254"/>
        <w:jc w:val="left"/>
        <w:rPr>
          <w:sz w:val="20"/>
        </w:rPr>
      </w:pPr>
      <w:r>
        <w:rPr>
          <w:w w:val="110"/>
          <w:sz w:val="20"/>
        </w:rPr>
        <w:t>Each</w:t>
      </w:r>
      <w:r>
        <w:rPr>
          <w:spacing w:val="-7"/>
          <w:w w:val="130"/>
          <w:sz w:val="20"/>
        </w:rPr>
        <w:t> </w:t>
      </w:r>
      <w:r>
        <w:rPr>
          <w:i/>
          <w:w w:val="130"/>
          <w:sz w:val="20"/>
        </w:rPr>
        <w:t>G</w:t>
      </w:r>
      <w:r>
        <w:rPr>
          <w:i/>
          <w:w w:val="130"/>
          <w:sz w:val="20"/>
          <w:vertAlign w:val="subscript"/>
        </w:rPr>
        <w:t>i</w:t>
      </w:r>
      <w:r>
        <w:rPr>
          <w:i/>
          <w:spacing w:val="1"/>
          <w:w w:val="130"/>
          <w:sz w:val="20"/>
          <w:vertAlign w:val="baseline"/>
        </w:rPr>
        <w:t> </w:t>
      </w:r>
      <w:r>
        <w:rPr>
          <w:w w:val="110"/>
          <w:sz w:val="20"/>
          <w:vertAlign w:val="baseline"/>
        </w:rPr>
        <w:t>begins</w:t>
      </w:r>
      <w:r>
        <w:rPr>
          <w:spacing w:val="2"/>
          <w:w w:val="110"/>
          <w:sz w:val="20"/>
          <w:vertAlign w:val="baseline"/>
        </w:rPr>
        <w:t> </w:t>
      </w:r>
      <w:r>
        <w:rPr>
          <w:w w:val="110"/>
          <w:sz w:val="20"/>
          <w:vertAlign w:val="baseline"/>
        </w:rPr>
        <w:t>and</w:t>
      </w:r>
      <w:r>
        <w:rPr>
          <w:spacing w:val="3"/>
          <w:w w:val="110"/>
          <w:sz w:val="20"/>
          <w:vertAlign w:val="baseline"/>
        </w:rPr>
        <w:t> </w:t>
      </w:r>
      <w:r>
        <w:rPr>
          <w:w w:val="110"/>
          <w:sz w:val="20"/>
          <w:vertAlign w:val="baseline"/>
        </w:rPr>
        <w:t>ends</w:t>
      </w:r>
      <w:r>
        <w:rPr>
          <w:spacing w:val="2"/>
          <w:w w:val="110"/>
          <w:sz w:val="20"/>
          <w:vertAlign w:val="baseline"/>
        </w:rPr>
        <w:t> </w:t>
      </w:r>
      <w:r>
        <w:rPr>
          <w:w w:val="110"/>
          <w:sz w:val="20"/>
          <w:vertAlign w:val="baseline"/>
        </w:rPr>
        <w:t>with</w:t>
      </w:r>
      <w:r>
        <w:rPr>
          <w:spacing w:val="3"/>
          <w:w w:val="110"/>
          <w:sz w:val="20"/>
          <w:vertAlign w:val="baseline"/>
        </w:rPr>
        <w:t> </w:t>
      </w:r>
      <w:r>
        <w:rPr>
          <w:w w:val="110"/>
          <w:sz w:val="20"/>
          <w:vertAlign w:val="baseline"/>
        </w:rPr>
        <w:t>a</w:t>
      </w:r>
      <w:r>
        <w:rPr>
          <w:spacing w:val="2"/>
          <w:w w:val="110"/>
          <w:sz w:val="20"/>
          <w:vertAlign w:val="baseline"/>
        </w:rPr>
        <w:t> </w:t>
      </w:r>
      <w:r>
        <w:rPr>
          <w:w w:val="110"/>
          <w:sz w:val="20"/>
          <w:vertAlign w:val="baseline"/>
        </w:rPr>
        <w:t>1-</w:t>
      </w:r>
      <w:r>
        <w:rPr>
          <w:spacing w:val="-4"/>
          <w:w w:val="110"/>
          <w:sz w:val="20"/>
          <w:vertAlign w:val="baseline"/>
        </w:rPr>
        <w:t>bit.</w:t>
      </w:r>
    </w:p>
    <w:p>
      <w:pPr>
        <w:pStyle w:val="ListParagraph"/>
        <w:numPr>
          <w:ilvl w:val="0"/>
          <w:numId w:val="38"/>
        </w:numPr>
        <w:tabs>
          <w:tab w:pos="758" w:val="left" w:leader="none"/>
        </w:tabs>
        <w:spacing w:line="235" w:lineRule="auto" w:before="158" w:after="0"/>
        <w:ind w:left="758" w:right="618" w:hanging="255"/>
        <w:jc w:val="both"/>
        <w:rPr>
          <w:sz w:val="20"/>
        </w:rPr>
      </w:pPr>
      <w:r>
        <w:rPr>
          <w:w w:val="110"/>
          <w:sz w:val="20"/>
        </w:rPr>
        <w:t>Between</w:t>
      </w:r>
      <w:r>
        <w:rPr>
          <w:spacing w:val="-2"/>
          <w:w w:val="110"/>
          <w:sz w:val="20"/>
        </w:rPr>
        <w:t> </w:t>
      </w:r>
      <w:r>
        <w:rPr>
          <w:w w:val="110"/>
          <w:sz w:val="20"/>
        </w:rPr>
        <w:t>two</w:t>
      </w:r>
      <w:r>
        <w:rPr>
          <w:spacing w:val="-2"/>
          <w:w w:val="110"/>
          <w:sz w:val="20"/>
        </w:rPr>
        <w:t> </w:t>
      </w:r>
      <w:r>
        <w:rPr>
          <w:w w:val="110"/>
          <w:sz w:val="20"/>
        </w:rPr>
        <w:t>adjacent</w:t>
      </w:r>
      <w:r>
        <w:rPr>
          <w:spacing w:val="-2"/>
          <w:w w:val="110"/>
          <w:sz w:val="20"/>
        </w:rPr>
        <w:t> </w:t>
      </w:r>
      <w:r>
        <w:rPr>
          <w:w w:val="110"/>
          <w:sz w:val="20"/>
        </w:rPr>
        <w:t>groups</w:t>
      </w:r>
      <w:r>
        <w:rPr>
          <w:spacing w:val="-2"/>
          <w:w w:val="110"/>
          <w:sz w:val="20"/>
        </w:rPr>
        <w:t> </w:t>
      </w:r>
      <w:r>
        <w:rPr>
          <w:i/>
          <w:w w:val="135"/>
          <w:sz w:val="20"/>
        </w:rPr>
        <w:t>G</w:t>
      </w:r>
      <w:r>
        <w:rPr>
          <w:i/>
          <w:w w:val="135"/>
          <w:sz w:val="20"/>
          <w:vertAlign w:val="subscript"/>
        </w:rPr>
        <w:t>i</w:t>
      </w:r>
      <w:r>
        <w:rPr>
          <w:w w:val="135"/>
          <w:sz w:val="20"/>
          <w:vertAlign w:val="baseline"/>
        </w:rPr>
        <w:t>,</w:t>
      </w:r>
      <w:r>
        <w:rPr>
          <w:spacing w:val="-12"/>
          <w:w w:val="135"/>
          <w:sz w:val="20"/>
          <w:vertAlign w:val="baseline"/>
        </w:rPr>
        <w:t> </w:t>
      </w:r>
      <w:r>
        <w:rPr>
          <w:i/>
          <w:w w:val="135"/>
          <w:sz w:val="20"/>
          <w:vertAlign w:val="baseline"/>
        </w:rPr>
        <w:t>G</w:t>
      </w:r>
      <w:r>
        <w:rPr>
          <w:i/>
          <w:w w:val="135"/>
          <w:sz w:val="20"/>
          <w:vertAlign w:val="subscript"/>
        </w:rPr>
        <w:t>i</w:t>
      </w:r>
      <w:r>
        <w:rPr>
          <w:w w:val="135"/>
          <w:sz w:val="20"/>
          <w:vertAlign w:val="subscript"/>
        </w:rPr>
        <w:t>+1</w:t>
      </w:r>
      <w:r>
        <w:rPr>
          <w:spacing w:val="-7"/>
          <w:w w:val="135"/>
          <w:sz w:val="20"/>
          <w:vertAlign w:val="baseline"/>
        </w:rPr>
        <w:t> </w:t>
      </w:r>
      <w:r>
        <w:rPr>
          <w:w w:val="110"/>
          <w:sz w:val="20"/>
          <w:vertAlign w:val="baseline"/>
        </w:rPr>
        <w:t>there</w:t>
      </w:r>
      <w:r>
        <w:rPr>
          <w:spacing w:val="-2"/>
          <w:w w:val="110"/>
          <w:sz w:val="20"/>
          <w:vertAlign w:val="baseline"/>
        </w:rPr>
        <w:t> </w:t>
      </w:r>
      <w:r>
        <w:rPr>
          <w:w w:val="110"/>
          <w:sz w:val="20"/>
          <w:vertAlign w:val="baseline"/>
        </w:rPr>
        <w:t>are</w:t>
      </w:r>
      <w:r>
        <w:rPr>
          <w:spacing w:val="-2"/>
          <w:w w:val="110"/>
          <w:sz w:val="20"/>
          <w:vertAlign w:val="baseline"/>
        </w:rPr>
        <w:t> </w:t>
      </w:r>
      <w:r>
        <w:rPr>
          <w:w w:val="110"/>
          <w:sz w:val="20"/>
          <w:vertAlign w:val="baseline"/>
        </w:rPr>
        <w:t>are</w:t>
      </w:r>
      <w:r>
        <w:rPr>
          <w:spacing w:val="-2"/>
          <w:w w:val="110"/>
          <w:sz w:val="20"/>
          <w:vertAlign w:val="baseline"/>
        </w:rPr>
        <w:t> </w:t>
      </w:r>
      <w:r>
        <w:rPr>
          <w:w w:val="110"/>
          <w:sz w:val="20"/>
          <w:vertAlign w:val="baseline"/>
        </w:rPr>
        <w:t>only</w:t>
      </w:r>
      <w:r>
        <w:rPr>
          <w:spacing w:val="-2"/>
          <w:w w:val="110"/>
          <w:sz w:val="20"/>
          <w:vertAlign w:val="baseline"/>
        </w:rPr>
        <w:t> </w:t>
      </w:r>
      <w:r>
        <w:rPr>
          <w:w w:val="110"/>
          <w:sz w:val="20"/>
          <w:vertAlign w:val="baseline"/>
        </w:rPr>
        <w:t>0-bits,</w:t>
      </w:r>
      <w:r>
        <w:rPr>
          <w:w w:val="110"/>
          <w:sz w:val="20"/>
          <w:vertAlign w:val="baseline"/>
        </w:rPr>
        <w:t> i.e.</w:t>
      </w:r>
      <w:r>
        <w:rPr>
          <w:spacing w:val="23"/>
          <w:w w:val="110"/>
          <w:sz w:val="20"/>
          <w:vertAlign w:val="baseline"/>
        </w:rPr>
        <w:t> </w:t>
      </w:r>
      <w:r>
        <w:rPr>
          <w:w w:val="110"/>
          <w:sz w:val="20"/>
          <w:vertAlign w:val="baseline"/>
        </w:rPr>
        <w:t>the</w:t>
      </w:r>
      <w:r>
        <w:rPr>
          <w:spacing w:val="-2"/>
          <w:w w:val="110"/>
          <w:sz w:val="20"/>
          <w:vertAlign w:val="baseline"/>
        </w:rPr>
        <w:t> </w:t>
      </w:r>
      <w:r>
        <w:rPr>
          <w:w w:val="110"/>
          <w:sz w:val="20"/>
          <w:vertAlign w:val="baseline"/>
        </w:rPr>
        <w:t>stream</w:t>
      </w:r>
      <w:r>
        <w:rPr>
          <w:spacing w:val="-2"/>
          <w:w w:val="110"/>
          <w:sz w:val="20"/>
          <w:vertAlign w:val="baseline"/>
        </w:rPr>
        <w:t> </w:t>
      </w:r>
      <w:r>
        <w:rPr>
          <w:w w:val="110"/>
          <w:sz w:val="20"/>
          <w:vertAlign w:val="baseline"/>
        </w:rPr>
        <w:t>is</w:t>
      </w:r>
      <w:r>
        <w:rPr>
          <w:spacing w:val="-2"/>
          <w:w w:val="110"/>
          <w:sz w:val="20"/>
          <w:vertAlign w:val="baseline"/>
        </w:rPr>
        <w:t> </w:t>
      </w:r>
      <w:r>
        <w:rPr>
          <w:w w:val="110"/>
          <w:sz w:val="20"/>
          <w:vertAlign w:val="baseline"/>
        </w:rPr>
        <w:t>of</w:t>
      </w:r>
      <w:r>
        <w:rPr>
          <w:spacing w:val="-2"/>
          <w:w w:val="110"/>
          <w:sz w:val="20"/>
          <w:vertAlign w:val="baseline"/>
        </w:rPr>
        <w:t> </w:t>
      </w:r>
      <w:r>
        <w:rPr>
          <w:w w:val="110"/>
          <w:sz w:val="20"/>
          <w:vertAlign w:val="baseline"/>
        </w:rPr>
        <w:t>the</w:t>
      </w:r>
      <w:r>
        <w:rPr>
          <w:spacing w:val="-2"/>
          <w:w w:val="110"/>
          <w:sz w:val="20"/>
          <w:vertAlign w:val="baseline"/>
        </w:rPr>
        <w:t> </w:t>
      </w:r>
      <w:r>
        <w:rPr>
          <w:w w:val="110"/>
          <w:sz w:val="20"/>
          <w:vertAlign w:val="baseline"/>
        </w:rPr>
        <w:t>form 0</w:t>
      </w:r>
      <w:r>
        <w:rPr>
          <w:i/>
          <w:w w:val="110"/>
          <w:sz w:val="20"/>
          <w:vertAlign w:val="superscript"/>
        </w:rPr>
        <w:t>m</w:t>
      </w:r>
      <w:r>
        <w:rPr>
          <w:rFonts w:ascii="Georgia" w:hAnsi="Georgia"/>
          <w:w w:val="110"/>
          <w:position w:val="5"/>
          <w:sz w:val="10"/>
          <w:vertAlign w:val="baseline"/>
        </w:rPr>
        <w:t>0</w:t>
      </w:r>
      <w:r>
        <w:rPr>
          <w:rFonts w:ascii="Georgia" w:hAnsi="Georgia"/>
          <w:spacing w:val="40"/>
          <w:w w:val="110"/>
          <w:position w:val="5"/>
          <w:sz w:val="10"/>
          <w:vertAlign w:val="baseline"/>
        </w:rPr>
        <w:t> </w:t>
      </w:r>
      <w:r>
        <w:rPr>
          <w:rFonts w:ascii="Cambria" w:hAnsi="Cambria"/>
          <w:w w:val="110"/>
          <w:sz w:val="20"/>
          <w:vertAlign w:val="baseline"/>
        </w:rPr>
        <w:t>· </w:t>
      </w:r>
      <w:r>
        <w:rPr>
          <w:i/>
          <w:w w:val="110"/>
          <w:sz w:val="20"/>
          <w:vertAlign w:val="baseline"/>
        </w:rPr>
        <w:t>G</w:t>
      </w:r>
      <w:r>
        <w:rPr>
          <w:w w:val="110"/>
          <w:sz w:val="20"/>
          <w:vertAlign w:val="subscript"/>
        </w:rPr>
        <w:t>1</w:t>
      </w:r>
      <w:r>
        <w:rPr>
          <w:w w:val="110"/>
          <w:sz w:val="20"/>
          <w:vertAlign w:val="baseline"/>
        </w:rPr>
        <w:t> </w:t>
      </w:r>
      <w:r>
        <w:rPr>
          <w:rFonts w:ascii="Cambria" w:hAnsi="Cambria"/>
          <w:w w:val="110"/>
          <w:sz w:val="20"/>
          <w:vertAlign w:val="baseline"/>
        </w:rPr>
        <w:t>· </w:t>
      </w:r>
      <w:r>
        <w:rPr>
          <w:w w:val="110"/>
          <w:sz w:val="20"/>
          <w:vertAlign w:val="baseline"/>
        </w:rPr>
        <w:t>0</w:t>
      </w:r>
      <w:r>
        <w:rPr>
          <w:i/>
          <w:w w:val="110"/>
          <w:sz w:val="20"/>
          <w:vertAlign w:val="superscript"/>
        </w:rPr>
        <w:t>m</w:t>
      </w:r>
      <w:r>
        <w:rPr>
          <w:rFonts w:ascii="Georgia" w:hAnsi="Georgia"/>
          <w:w w:val="110"/>
          <w:position w:val="5"/>
          <w:sz w:val="10"/>
          <w:vertAlign w:val="baseline"/>
        </w:rPr>
        <w:t>1</w:t>
      </w:r>
      <w:r>
        <w:rPr>
          <w:rFonts w:ascii="Georgia" w:hAnsi="Georgia"/>
          <w:spacing w:val="40"/>
          <w:w w:val="110"/>
          <w:position w:val="5"/>
          <w:sz w:val="10"/>
          <w:vertAlign w:val="baseline"/>
        </w:rPr>
        <w:t> </w:t>
      </w:r>
      <w:r>
        <w:rPr>
          <w:rFonts w:ascii="Cambria" w:hAnsi="Cambria"/>
          <w:w w:val="110"/>
          <w:sz w:val="20"/>
          <w:vertAlign w:val="baseline"/>
        </w:rPr>
        <w:t>· </w:t>
      </w:r>
      <w:r>
        <w:rPr>
          <w:i/>
          <w:w w:val="110"/>
          <w:sz w:val="20"/>
          <w:vertAlign w:val="baseline"/>
        </w:rPr>
        <w:t>G</w:t>
      </w:r>
      <w:r>
        <w:rPr>
          <w:w w:val="110"/>
          <w:sz w:val="20"/>
          <w:vertAlign w:val="subscript"/>
        </w:rPr>
        <w:t>2</w:t>
      </w:r>
      <w:r>
        <w:rPr>
          <w:w w:val="110"/>
          <w:sz w:val="20"/>
          <w:vertAlign w:val="baseline"/>
        </w:rPr>
        <w:t> </w:t>
      </w:r>
      <w:r>
        <w:rPr>
          <w:rFonts w:ascii="Cambria" w:hAnsi="Cambria"/>
          <w:w w:val="110"/>
          <w:sz w:val="20"/>
          <w:vertAlign w:val="baseline"/>
        </w:rPr>
        <w:t>· ·</w:t>
      </w:r>
      <w:r>
        <w:rPr>
          <w:rFonts w:ascii="Cambria" w:hAnsi="Cambria"/>
          <w:spacing w:val="-10"/>
          <w:w w:val="110"/>
          <w:sz w:val="20"/>
          <w:vertAlign w:val="baseline"/>
        </w:rPr>
        <w:t> </w:t>
      </w:r>
      <w:r>
        <w:rPr>
          <w:rFonts w:ascii="Cambria" w:hAnsi="Cambria"/>
          <w:w w:val="110"/>
          <w:sz w:val="20"/>
          <w:vertAlign w:val="baseline"/>
        </w:rPr>
        <w:t>·</w:t>
      </w:r>
      <w:r>
        <w:rPr>
          <w:rFonts w:ascii="Cambria" w:hAnsi="Cambria"/>
          <w:spacing w:val="-10"/>
          <w:w w:val="110"/>
          <w:sz w:val="20"/>
          <w:vertAlign w:val="baseline"/>
        </w:rPr>
        <w:t> </w:t>
      </w:r>
      <w:r>
        <w:rPr>
          <w:rFonts w:ascii="Cambria" w:hAnsi="Cambria"/>
          <w:w w:val="110"/>
          <w:sz w:val="20"/>
          <w:vertAlign w:val="baseline"/>
        </w:rPr>
        <w:t>· · </w:t>
      </w:r>
      <w:r>
        <w:rPr>
          <w:i/>
          <w:w w:val="110"/>
          <w:sz w:val="20"/>
          <w:vertAlign w:val="baseline"/>
        </w:rPr>
        <w:t>G</w:t>
      </w:r>
      <w:r>
        <w:rPr>
          <w:i/>
          <w:w w:val="110"/>
          <w:sz w:val="20"/>
          <w:vertAlign w:val="subscript"/>
        </w:rPr>
        <w:t>t</w:t>
      </w:r>
      <w:r>
        <w:rPr>
          <w:i/>
          <w:w w:val="110"/>
          <w:sz w:val="20"/>
          <w:vertAlign w:val="baseline"/>
        </w:rPr>
        <w:t> </w:t>
      </w:r>
      <w:r>
        <w:rPr>
          <w:rFonts w:ascii="Cambria" w:hAnsi="Cambria"/>
          <w:w w:val="110"/>
          <w:sz w:val="20"/>
          <w:vertAlign w:val="baseline"/>
        </w:rPr>
        <w:t>· </w:t>
      </w:r>
      <w:r>
        <w:rPr>
          <w:w w:val="110"/>
          <w:sz w:val="20"/>
          <w:vertAlign w:val="baseline"/>
        </w:rPr>
        <w:t>0</w:t>
      </w:r>
      <w:r>
        <w:rPr>
          <w:i/>
          <w:w w:val="110"/>
          <w:sz w:val="20"/>
          <w:vertAlign w:val="superscript"/>
        </w:rPr>
        <w:t>m</w:t>
      </w:r>
      <w:r>
        <w:rPr>
          <w:rFonts w:ascii="Cambria" w:hAnsi="Cambria"/>
          <w:i/>
          <w:w w:val="110"/>
          <w:position w:val="5"/>
          <w:sz w:val="10"/>
          <w:vertAlign w:val="baseline"/>
        </w:rPr>
        <w:t>t</w:t>
      </w:r>
      <w:r>
        <w:rPr>
          <w:rFonts w:ascii="Cambria" w:hAnsi="Cambria"/>
          <w:i/>
          <w:spacing w:val="77"/>
          <w:w w:val="110"/>
          <w:position w:val="5"/>
          <w:sz w:val="10"/>
          <w:vertAlign w:val="baseline"/>
        </w:rPr>
        <w:t> </w:t>
      </w:r>
      <w:r>
        <w:rPr>
          <w:w w:val="110"/>
          <w:sz w:val="20"/>
          <w:vertAlign w:val="baseline"/>
        </w:rPr>
        <w:t>for</w:t>
      </w:r>
      <w:r>
        <w:rPr>
          <w:spacing w:val="28"/>
          <w:w w:val="110"/>
          <w:sz w:val="20"/>
          <w:vertAlign w:val="baseline"/>
        </w:rPr>
        <w:t> </w:t>
      </w:r>
      <w:r>
        <w:rPr>
          <w:w w:val="110"/>
          <w:sz w:val="20"/>
          <w:vertAlign w:val="baseline"/>
        </w:rPr>
        <w:t>some</w:t>
      </w:r>
      <w:r>
        <w:rPr>
          <w:spacing w:val="28"/>
          <w:w w:val="110"/>
          <w:sz w:val="20"/>
          <w:vertAlign w:val="baseline"/>
        </w:rPr>
        <w:t> </w:t>
      </w:r>
      <w:r>
        <w:rPr>
          <w:i/>
          <w:w w:val="110"/>
          <w:sz w:val="20"/>
          <w:vertAlign w:val="baseline"/>
        </w:rPr>
        <w:t>m</w:t>
      </w:r>
      <w:r>
        <w:rPr>
          <w:w w:val="110"/>
          <w:sz w:val="20"/>
          <w:vertAlign w:val="subscript"/>
        </w:rPr>
        <w:t>0</w:t>
      </w:r>
      <w:r>
        <w:rPr>
          <w:i/>
          <w:w w:val="110"/>
          <w:sz w:val="20"/>
          <w:vertAlign w:val="baseline"/>
        </w:rPr>
        <w:t>,</w:t>
      </w:r>
      <w:r>
        <w:rPr>
          <w:i/>
          <w:spacing w:val="-11"/>
          <w:w w:val="110"/>
          <w:sz w:val="20"/>
          <w:vertAlign w:val="baseline"/>
        </w:rPr>
        <w:t> </w:t>
      </w:r>
      <w:r>
        <w:rPr>
          <w:i/>
          <w:w w:val="110"/>
          <w:sz w:val="20"/>
          <w:vertAlign w:val="baseline"/>
        </w:rPr>
        <w:t>.</w:t>
      </w:r>
      <w:r>
        <w:rPr>
          <w:i/>
          <w:spacing w:val="-11"/>
          <w:w w:val="110"/>
          <w:sz w:val="20"/>
          <w:vertAlign w:val="baseline"/>
        </w:rPr>
        <w:t> </w:t>
      </w:r>
      <w:r>
        <w:rPr>
          <w:i/>
          <w:w w:val="110"/>
          <w:sz w:val="20"/>
          <w:vertAlign w:val="baseline"/>
        </w:rPr>
        <w:t>.</w:t>
      </w:r>
      <w:r>
        <w:rPr>
          <w:i/>
          <w:spacing w:val="-11"/>
          <w:w w:val="110"/>
          <w:sz w:val="20"/>
          <w:vertAlign w:val="baseline"/>
        </w:rPr>
        <w:t> </w:t>
      </w:r>
      <w:r>
        <w:rPr>
          <w:i/>
          <w:w w:val="110"/>
          <w:sz w:val="20"/>
          <w:vertAlign w:val="baseline"/>
        </w:rPr>
        <w:t>.</w:t>
      </w:r>
      <w:r>
        <w:rPr>
          <w:i/>
          <w:spacing w:val="-11"/>
          <w:w w:val="110"/>
          <w:sz w:val="20"/>
          <w:vertAlign w:val="baseline"/>
        </w:rPr>
        <w:t> </w:t>
      </w:r>
      <w:r>
        <w:rPr>
          <w:i/>
          <w:w w:val="110"/>
          <w:sz w:val="20"/>
          <w:vertAlign w:val="baseline"/>
        </w:rPr>
        <w:t>,</w:t>
      </w:r>
      <w:r>
        <w:rPr>
          <w:i/>
          <w:spacing w:val="-11"/>
          <w:w w:val="110"/>
          <w:sz w:val="20"/>
          <w:vertAlign w:val="baseline"/>
        </w:rPr>
        <w:t> </w:t>
      </w:r>
      <w:r>
        <w:rPr>
          <w:i/>
          <w:w w:val="110"/>
          <w:sz w:val="20"/>
          <w:vertAlign w:val="baseline"/>
        </w:rPr>
        <w:t>m</w:t>
      </w:r>
      <w:r>
        <w:rPr>
          <w:i/>
          <w:w w:val="110"/>
          <w:sz w:val="20"/>
          <w:vertAlign w:val="subscript"/>
        </w:rPr>
        <w:t>t</w:t>
      </w:r>
      <w:r>
        <w:rPr>
          <w:i/>
          <w:w w:val="135"/>
          <w:sz w:val="20"/>
          <w:vertAlign w:val="baseline"/>
        </w:rPr>
        <w:t> </w:t>
      </w:r>
      <w:r>
        <w:rPr>
          <w:rFonts w:ascii="Cambria" w:hAnsi="Cambria"/>
          <w:w w:val="135"/>
          <w:sz w:val="20"/>
          <w:vertAlign w:val="baseline"/>
        </w:rPr>
        <w:t>≥ </w:t>
      </w:r>
      <w:r>
        <w:rPr>
          <w:w w:val="110"/>
          <w:sz w:val="20"/>
          <w:vertAlign w:val="baseline"/>
        </w:rPr>
        <w:t>0.</w:t>
      </w:r>
    </w:p>
    <w:p>
      <w:pPr>
        <w:pStyle w:val="ListParagraph"/>
        <w:numPr>
          <w:ilvl w:val="0"/>
          <w:numId w:val="38"/>
        </w:numPr>
        <w:tabs>
          <w:tab w:pos="758" w:val="left" w:leader="none"/>
        </w:tabs>
        <w:spacing w:line="240" w:lineRule="auto" w:before="156" w:after="0"/>
        <w:ind w:left="758" w:right="0" w:hanging="254"/>
        <w:jc w:val="left"/>
        <w:rPr>
          <w:sz w:val="20"/>
        </w:rPr>
      </w:pPr>
      <w:r>
        <w:rPr>
          <w:spacing w:val="-2"/>
          <w:w w:val="115"/>
          <w:sz w:val="20"/>
        </w:rPr>
        <w:t>Each</w:t>
      </w:r>
      <w:r>
        <w:rPr>
          <w:spacing w:val="-4"/>
          <w:w w:val="115"/>
          <w:sz w:val="20"/>
        </w:rPr>
        <w:t> </w:t>
      </w:r>
      <w:r>
        <w:rPr>
          <w:i/>
          <w:spacing w:val="-2"/>
          <w:w w:val="130"/>
          <w:sz w:val="20"/>
        </w:rPr>
        <w:t>G</w:t>
      </w:r>
      <w:r>
        <w:rPr>
          <w:i/>
          <w:spacing w:val="-2"/>
          <w:w w:val="130"/>
          <w:sz w:val="20"/>
          <w:vertAlign w:val="subscript"/>
        </w:rPr>
        <w:t>i</w:t>
      </w:r>
      <w:r>
        <w:rPr>
          <w:i/>
          <w:spacing w:val="-3"/>
          <w:w w:val="130"/>
          <w:sz w:val="20"/>
          <w:vertAlign w:val="baseline"/>
        </w:rPr>
        <w:t> </w:t>
      </w:r>
      <w:r>
        <w:rPr>
          <w:spacing w:val="-2"/>
          <w:w w:val="115"/>
          <w:sz w:val="20"/>
          <w:vertAlign w:val="baseline"/>
        </w:rPr>
        <w:t>contains</w:t>
      </w:r>
      <w:r>
        <w:rPr>
          <w:spacing w:val="-3"/>
          <w:w w:val="115"/>
          <w:sz w:val="20"/>
          <w:vertAlign w:val="baseline"/>
        </w:rPr>
        <w:t> </w:t>
      </w:r>
      <w:r>
        <w:rPr>
          <w:spacing w:val="-2"/>
          <w:w w:val="115"/>
          <w:sz w:val="20"/>
          <w:vertAlign w:val="baseline"/>
        </w:rPr>
        <w:t>2</w:t>
      </w:r>
      <w:r>
        <w:rPr>
          <w:i/>
          <w:spacing w:val="-2"/>
          <w:w w:val="115"/>
          <w:sz w:val="20"/>
          <w:vertAlign w:val="superscript"/>
        </w:rPr>
        <w:t>k</w:t>
      </w:r>
      <w:r>
        <w:rPr>
          <w:i/>
          <w:spacing w:val="6"/>
          <w:w w:val="115"/>
          <w:sz w:val="20"/>
          <w:vertAlign w:val="baseline"/>
        </w:rPr>
        <w:t> </w:t>
      </w:r>
      <w:r>
        <w:rPr>
          <w:spacing w:val="-2"/>
          <w:w w:val="115"/>
          <w:sz w:val="20"/>
          <w:vertAlign w:val="baseline"/>
        </w:rPr>
        <w:t>1-bits,</w:t>
      </w:r>
      <w:r>
        <w:rPr>
          <w:spacing w:val="-3"/>
          <w:w w:val="115"/>
          <w:sz w:val="20"/>
          <w:vertAlign w:val="baseline"/>
        </w:rPr>
        <w:t> </w:t>
      </w:r>
      <w:r>
        <w:rPr>
          <w:spacing w:val="-2"/>
          <w:w w:val="115"/>
          <w:sz w:val="20"/>
          <w:vertAlign w:val="baseline"/>
        </w:rPr>
        <w:t>for</w:t>
      </w:r>
      <w:r>
        <w:rPr>
          <w:spacing w:val="-3"/>
          <w:w w:val="115"/>
          <w:sz w:val="20"/>
          <w:vertAlign w:val="baseline"/>
        </w:rPr>
        <w:t> </w:t>
      </w:r>
      <w:r>
        <w:rPr>
          <w:spacing w:val="-2"/>
          <w:w w:val="115"/>
          <w:sz w:val="20"/>
          <w:vertAlign w:val="baseline"/>
        </w:rPr>
        <w:t>some</w:t>
      </w:r>
      <w:r>
        <w:rPr>
          <w:spacing w:val="-3"/>
          <w:w w:val="115"/>
          <w:sz w:val="20"/>
          <w:vertAlign w:val="baseline"/>
        </w:rPr>
        <w:t> </w:t>
      </w:r>
      <w:r>
        <w:rPr>
          <w:i/>
          <w:spacing w:val="-2"/>
          <w:w w:val="115"/>
          <w:sz w:val="20"/>
          <w:vertAlign w:val="baseline"/>
        </w:rPr>
        <w:t>k</w:t>
      </w:r>
      <w:r>
        <w:rPr>
          <w:i/>
          <w:spacing w:val="-7"/>
          <w:w w:val="115"/>
          <w:sz w:val="20"/>
          <w:vertAlign w:val="baseline"/>
        </w:rPr>
        <w:t> </w:t>
      </w:r>
      <w:r>
        <w:rPr>
          <w:rFonts w:ascii="Cambria" w:hAnsi="Cambria"/>
          <w:spacing w:val="-2"/>
          <w:w w:val="115"/>
          <w:sz w:val="20"/>
          <w:vertAlign w:val="baseline"/>
        </w:rPr>
        <w:t>≥</w:t>
      </w:r>
      <w:r>
        <w:rPr>
          <w:rFonts w:ascii="Cambria" w:hAnsi="Cambria"/>
          <w:spacing w:val="-10"/>
          <w:w w:val="115"/>
          <w:sz w:val="20"/>
          <w:vertAlign w:val="baseline"/>
        </w:rPr>
        <w:t> </w:t>
      </w:r>
      <w:r>
        <w:rPr>
          <w:spacing w:val="-5"/>
          <w:w w:val="115"/>
          <w:sz w:val="20"/>
          <w:vertAlign w:val="baseline"/>
        </w:rPr>
        <w:t>0.</w:t>
      </w:r>
    </w:p>
    <w:p>
      <w:pPr>
        <w:pStyle w:val="ListParagraph"/>
        <w:numPr>
          <w:ilvl w:val="0"/>
          <w:numId w:val="38"/>
        </w:numPr>
        <w:tabs>
          <w:tab w:pos="758" w:val="left" w:leader="none"/>
        </w:tabs>
        <w:spacing w:line="240" w:lineRule="auto" w:before="154" w:after="0"/>
        <w:ind w:left="758" w:right="0" w:hanging="254"/>
        <w:jc w:val="left"/>
        <w:rPr>
          <w:sz w:val="20"/>
        </w:rPr>
      </w:pPr>
      <w:r>
        <w:rPr>
          <w:w w:val="115"/>
          <w:sz w:val="20"/>
        </w:rPr>
        <w:t>For</w:t>
      </w:r>
      <w:r>
        <w:rPr>
          <w:spacing w:val="-9"/>
          <w:w w:val="115"/>
          <w:sz w:val="20"/>
        </w:rPr>
        <w:t> </w:t>
      </w:r>
      <w:r>
        <w:rPr>
          <w:w w:val="115"/>
          <w:sz w:val="20"/>
        </w:rPr>
        <w:t>any</w:t>
      </w:r>
      <w:r>
        <w:rPr>
          <w:spacing w:val="-5"/>
          <w:w w:val="115"/>
          <w:sz w:val="20"/>
        </w:rPr>
        <w:t> </w:t>
      </w:r>
      <w:r>
        <w:rPr>
          <w:w w:val="115"/>
          <w:sz w:val="20"/>
        </w:rPr>
        <w:t>1</w:t>
      </w:r>
      <w:r>
        <w:rPr>
          <w:spacing w:val="-10"/>
          <w:w w:val="115"/>
          <w:sz w:val="20"/>
        </w:rPr>
        <w:t> </w:t>
      </w:r>
      <w:r>
        <w:rPr>
          <w:rFonts w:ascii="Cambria" w:hAnsi="Cambria"/>
          <w:w w:val="115"/>
          <w:sz w:val="20"/>
        </w:rPr>
        <w:t>≤</w:t>
      </w:r>
      <w:r>
        <w:rPr>
          <w:rFonts w:ascii="Cambria" w:hAnsi="Cambria"/>
          <w:spacing w:val="-10"/>
          <w:w w:val="115"/>
          <w:sz w:val="20"/>
        </w:rPr>
        <w:t> </w:t>
      </w:r>
      <w:r>
        <w:rPr>
          <w:i/>
          <w:w w:val="135"/>
          <w:sz w:val="20"/>
        </w:rPr>
        <w:t>i</w:t>
      </w:r>
      <w:r>
        <w:rPr>
          <w:i/>
          <w:spacing w:val="-15"/>
          <w:w w:val="135"/>
          <w:sz w:val="20"/>
        </w:rPr>
        <w:t> </w:t>
      </w:r>
      <w:r>
        <w:rPr>
          <w:i/>
          <w:w w:val="135"/>
          <w:sz w:val="20"/>
        </w:rPr>
        <w:t>&lt;</w:t>
      </w:r>
      <w:r>
        <w:rPr>
          <w:i/>
          <w:spacing w:val="-15"/>
          <w:w w:val="135"/>
          <w:sz w:val="20"/>
        </w:rPr>
        <w:t> </w:t>
      </w:r>
      <w:r>
        <w:rPr>
          <w:i/>
          <w:w w:val="115"/>
          <w:sz w:val="20"/>
        </w:rPr>
        <w:t>t</w:t>
      </w:r>
      <w:r>
        <w:rPr>
          <w:w w:val="115"/>
          <w:sz w:val="20"/>
        </w:rPr>
        <w:t>,</w:t>
      </w:r>
      <w:r>
        <w:rPr>
          <w:spacing w:val="-2"/>
          <w:w w:val="115"/>
          <w:sz w:val="20"/>
        </w:rPr>
        <w:t> </w:t>
      </w:r>
      <w:r>
        <w:rPr>
          <w:w w:val="115"/>
          <w:sz w:val="20"/>
        </w:rPr>
        <w:t>if</w:t>
      </w:r>
      <w:r>
        <w:rPr>
          <w:spacing w:val="-3"/>
          <w:w w:val="115"/>
          <w:sz w:val="20"/>
        </w:rPr>
        <w:t> </w:t>
      </w:r>
      <w:r>
        <w:rPr>
          <w:i/>
          <w:w w:val="135"/>
          <w:sz w:val="20"/>
        </w:rPr>
        <w:t>G</w:t>
      </w:r>
      <w:r>
        <w:rPr>
          <w:i/>
          <w:w w:val="135"/>
          <w:sz w:val="20"/>
          <w:vertAlign w:val="subscript"/>
        </w:rPr>
        <w:t>i</w:t>
      </w:r>
      <w:r>
        <w:rPr>
          <w:i/>
          <w:spacing w:val="-4"/>
          <w:w w:val="135"/>
          <w:sz w:val="20"/>
          <w:vertAlign w:val="baseline"/>
        </w:rPr>
        <w:t> </w:t>
      </w:r>
      <w:r>
        <w:rPr>
          <w:w w:val="115"/>
          <w:sz w:val="20"/>
          <w:vertAlign w:val="baseline"/>
        </w:rPr>
        <w:t>contains</w:t>
      </w:r>
      <w:r>
        <w:rPr>
          <w:spacing w:val="-3"/>
          <w:w w:val="115"/>
          <w:sz w:val="20"/>
          <w:vertAlign w:val="baseline"/>
        </w:rPr>
        <w:t> </w:t>
      </w:r>
      <w:r>
        <w:rPr>
          <w:w w:val="115"/>
          <w:sz w:val="20"/>
          <w:vertAlign w:val="baseline"/>
        </w:rPr>
        <w:t>2</w:t>
      </w:r>
      <w:r>
        <w:rPr>
          <w:i/>
          <w:w w:val="115"/>
          <w:sz w:val="20"/>
          <w:vertAlign w:val="superscript"/>
        </w:rPr>
        <w:t>k</w:t>
      </w:r>
      <w:r>
        <w:rPr>
          <w:i/>
          <w:spacing w:val="8"/>
          <w:w w:val="115"/>
          <w:sz w:val="20"/>
          <w:vertAlign w:val="baseline"/>
        </w:rPr>
        <w:t> </w:t>
      </w:r>
      <w:r>
        <w:rPr>
          <w:w w:val="115"/>
          <w:sz w:val="20"/>
          <w:vertAlign w:val="baseline"/>
        </w:rPr>
        <w:t>1-bits,</w:t>
      </w:r>
      <w:r>
        <w:rPr>
          <w:spacing w:val="-2"/>
          <w:w w:val="115"/>
          <w:sz w:val="20"/>
          <w:vertAlign w:val="baseline"/>
        </w:rPr>
        <w:t> </w:t>
      </w:r>
      <w:r>
        <w:rPr>
          <w:w w:val="115"/>
          <w:sz w:val="20"/>
          <w:vertAlign w:val="baseline"/>
        </w:rPr>
        <w:t>then</w:t>
      </w:r>
      <w:r>
        <w:rPr>
          <w:spacing w:val="-3"/>
          <w:w w:val="115"/>
          <w:sz w:val="20"/>
          <w:vertAlign w:val="baseline"/>
        </w:rPr>
        <w:t> </w:t>
      </w:r>
      <w:r>
        <w:rPr>
          <w:i/>
          <w:w w:val="135"/>
          <w:sz w:val="20"/>
          <w:vertAlign w:val="baseline"/>
        </w:rPr>
        <w:t>G</w:t>
      </w:r>
      <w:r>
        <w:rPr>
          <w:i/>
          <w:w w:val="135"/>
          <w:sz w:val="20"/>
          <w:vertAlign w:val="subscript"/>
        </w:rPr>
        <w:t>i</w:t>
      </w:r>
      <w:r>
        <w:rPr>
          <w:w w:val="135"/>
          <w:sz w:val="20"/>
          <w:vertAlign w:val="subscript"/>
        </w:rPr>
        <w:t>+1</w:t>
      </w:r>
      <w:r>
        <w:rPr>
          <w:spacing w:val="-4"/>
          <w:w w:val="135"/>
          <w:sz w:val="20"/>
          <w:vertAlign w:val="baseline"/>
        </w:rPr>
        <w:t> </w:t>
      </w:r>
      <w:r>
        <w:rPr>
          <w:w w:val="115"/>
          <w:sz w:val="20"/>
          <w:vertAlign w:val="baseline"/>
        </w:rPr>
        <w:t>contains</w:t>
      </w:r>
      <w:r>
        <w:rPr>
          <w:spacing w:val="-2"/>
          <w:w w:val="115"/>
          <w:sz w:val="20"/>
          <w:vertAlign w:val="baseline"/>
        </w:rPr>
        <w:t> </w:t>
      </w:r>
      <w:r>
        <w:rPr>
          <w:w w:val="115"/>
          <w:sz w:val="20"/>
          <w:vertAlign w:val="baseline"/>
        </w:rPr>
        <w:t>either</w:t>
      </w:r>
      <w:r>
        <w:rPr>
          <w:spacing w:val="-3"/>
          <w:w w:val="115"/>
          <w:sz w:val="20"/>
          <w:vertAlign w:val="baseline"/>
        </w:rPr>
        <w:t> </w:t>
      </w:r>
      <w:r>
        <w:rPr>
          <w:w w:val="115"/>
          <w:sz w:val="20"/>
          <w:vertAlign w:val="baseline"/>
        </w:rPr>
        <w:t>2</w:t>
      </w:r>
      <w:r>
        <w:rPr>
          <w:i/>
          <w:w w:val="115"/>
          <w:sz w:val="20"/>
          <w:vertAlign w:val="superscript"/>
        </w:rPr>
        <w:t>k</w:t>
      </w:r>
      <w:r>
        <w:rPr>
          <w:i/>
          <w:spacing w:val="8"/>
          <w:w w:val="115"/>
          <w:sz w:val="20"/>
          <w:vertAlign w:val="baseline"/>
        </w:rPr>
        <w:t> </w:t>
      </w:r>
      <w:r>
        <w:rPr>
          <w:w w:val="115"/>
          <w:sz w:val="20"/>
          <w:vertAlign w:val="baseline"/>
        </w:rPr>
        <w:t>or</w:t>
      </w:r>
      <w:r>
        <w:rPr>
          <w:spacing w:val="-3"/>
          <w:w w:val="115"/>
          <w:sz w:val="20"/>
          <w:vertAlign w:val="baseline"/>
        </w:rPr>
        <w:t> </w:t>
      </w:r>
      <w:r>
        <w:rPr>
          <w:w w:val="115"/>
          <w:sz w:val="20"/>
          <w:vertAlign w:val="baseline"/>
        </w:rPr>
        <w:t>2</w:t>
      </w:r>
      <w:r>
        <w:rPr>
          <w:i/>
          <w:w w:val="115"/>
          <w:sz w:val="20"/>
          <w:vertAlign w:val="superscript"/>
        </w:rPr>
        <w:t>k</w:t>
      </w:r>
      <w:r>
        <w:rPr>
          <w:rFonts w:ascii="Cambria" w:hAnsi="Cambria"/>
          <w:w w:val="115"/>
          <w:sz w:val="20"/>
          <w:vertAlign w:val="superscript"/>
        </w:rPr>
        <w:t>−</w:t>
      </w:r>
      <w:r>
        <w:rPr>
          <w:w w:val="115"/>
          <w:sz w:val="20"/>
          <w:vertAlign w:val="superscript"/>
        </w:rPr>
        <w:t>1</w:t>
      </w:r>
      <w:r>
        <w:rPr>
          <w:spacing w:val="6"/>
          <w:w w:val="115"/>
          <w:sz w:val="20"/>
          <w:vertAlign w:val="baseline"/>
        </w:rPr>
        <w:t> </w:t>
      </w:r>
      <w:r>
        <w:rPr>
          <w:w w:val="115"/>
          <w:sz w:val="20"/>
          <w:vertAlign w:val="baseline"/>
        </w:rPr>
        <w:t>1-</w:t>
      </w:r>
      <w:r>
        <w:rPr>
          <w:spacing w:val="-2"/>
          <w:w w:val="115"/>
          <w:sz w:val="20"/>
          <w:vertAlign w:val="baseline"/>
        </w:rPr>
        <w:t>bits.</w:t>
      </w:r>
    </w:p>
    <w:p>
      <w:pPr>
        <w:pStyle w:val="ListParagraph"/>
        <w:numPr>
          <w:ilvl w:val="0"/>
          <w:numId w:val="38"/>
        </w:numPr>
        <w:tabs>
          <w:tab w:pos="758" w:val="left" w:leader="none"/>
        </w:tabs>
        <w:spacing w:line="235" w:lineRule="auto" w:before="158" w:after="0"/>
        <w:ind w:left="758" w:right="617" w:hanging="255"/>
        <w:jc w:val="both"/>
        <w:rPr>
          <w:sz w:val="20"/>
        </w:rPr>
      </w:pPr>
      <w:r>
        <w:rPr>
          <w:w w:val="110"/>
          <w:sz w:val="20"/>
        </w:rPr>
        <w:t>For</w:t>
      </w:r>
      <w:r>
        <w:rPr>
          <w:w w:val="110"/>
          <w:sz w:val="20"/>
        </w:rPr>
        <w:t> each</w:t>
      </w:r>
      <w:r>
        <w:rPr>
          <w:w w:val="110"/>
          <w:sz w:val="20"/>
        </w:rPr>
        <w:t> </w:t>
      </w:r>
      <w:r>
        <w:rPr>
          <w:i/>
          <w:w w:val="110"/>
          <w:sz w:val="20"/>
        </w:rPr>
        <w:t>k</w:t>
      </w:r>
      <w:r>
        <w:rPr>
          <w:i/>
          <w:w w:val="110"/>
          <w:sz w:val="20"/>
        </w:rPr>
        <w:t> </w:t>
      </w:r>
      <w:r>
        <w:rPr>
          <w:w w:val="110"/>
          <w:sz w:val="20"/>
        </w:rPr>
        <w:t>except</w:t>
      </w:r>
      <w:r>
        <w:rPr>
          <w:w w:val="110"/>
          <w:sz w:val="20"/>
        </w:rPr>
        <w:t> the</w:t>
      </w:r>
      <w:r>
        <w:rPr>
          <w:w w:val="110"/>
          <w:sz w:val="20"/>
        </w:rPr>
        <w:t> largest</w:t>
      </w:r>
      <w:r>
        <w:rPr>
          <w:w w:val="110"/>
          <w:sz w:val="20"/>
        </w:rPr>
        <w:t> one,</w:t>
      </w:r>
      <w:r>
        <w:rPr>
          <w:w w:val="110"/>
          <w:sz w:val="20"/>
        </w:rPr>
        <w:t> the</w:t>
      </w:r>
      <w:r>
        <w:rPr>
          <w:w w:val="110"/>
          <w:sz w:val="20"/>
        </w:rPr>
        <w:t> number</w:t>
      </w:r>
      <w:r>
        <w:rPr>
          <w:w w:val="110"/>
          <w:sz w:val="20"/>
        </w:rPr>
        <w:t> </w:t>
      </w:r>
      <w:r>
        <w:rPr>
          <w:i/>
          <w:w w:val="125"/>
          <w:sz w:val="20"/>
        </w:rPr>
        <w:t>Z</w:t>
      </w:r>
      <w:r>
        <w:rPr>
          <w:i/>
          <w:w w:val="125"/>
          <w:sz w:val="20"/>
          <w:vertAlign w:val="subscript"/>
        </w:rPr>
        <w:t>k</w:t>
      </w:r>
      <w:r>
        <w:rPr>
          <w:i/>
          <w:w w:val="125"/>
          <w:sz w:val="20"/>
          <w:vertAlign w:val="baseline"/>
        </w:rPr>
        <w:t> </w:t>
      </w:r>
      <w:r>
        <w:rPr>
          <w:w w:val="110"/>
          <w:sz w:val="20"/>
          <w:vertAlign w:val="baseline"/>
        </w:rPr>
        <w:t>of</w:t>
      </w:r>
      <w:r>
        <w:rPr>
          <w:w w:val="110"/>
          <w:sz w:val="20"/>
          <w:vertAlign w:val="baseline"/>
        </w:rPr>
        <w:t> groups</w:t>
      </w:r>
      <w:r>
        <w:rPr>
          <w:w w:val="110"/>
          <w:sz w:val="20"/>
          <w:vertAlign w:val="baseline"/>
        </w:rPr>
        <w:t> containing</w:t>
      </w:r>
      <w:r>
        <w:rPr>
          <w:w w:val="110"/>
          <w:sz w:val="20"/>
          <w:vertAlign w:val="baseline"/>
        </w:rPr>
        <w:t> 2</w:t>
      </w:r>
      <w:r>
        <w:rPr>
          <w:i/>
          <w:w w:val="110"/>
          <w:sz w:val="20"/>
          <w:vertAlign w:val="superscript"/>
        </w:rPr>
        <w:t>k</w:t>
      </w:r>
      <w:r>
        <w:rPr>
          <w:i/>
          <w:w w:val="110"/>
          <w:sz w:val="20"/>
          <w:vertAlign w:val="baseline"/>
        </w:rPr>
        <w:t> </w:t>
      </w:r>
      <w:r>
        <w:rPr>
          <w:w w:val="110"/>
          <w:sz w:val="20"/>
          <w:vertAlign w:val="baseline"/>
        </w:rPr>
        <w:t>1-bits</w:t>
      </w:r>
      <w:r>
        <w:rPr>
          <w:w w:val="110"/>
          <w:sz w:val="20"/>
          <w:vertAlign w:val="baseline"/>
        </w:rPr>
        <w:t> satisfies</w:t>
      </w:r>
      <w:r>
        <w:rPr>
          <w:w w:val="110"/>
          <w:sz w:val="20"/>
          <w:vertAlign w:val="baseline"/>
        </w:rPr>
        <w:t> </w:t>
      </w:r>
      <w:r>
        <w:rPr>
          <w:i/>
          <w:w w:val="125"/>
          <w:sz w:val="20"/>
          <w:vertAlign w:val="baseline"/>
        </w:rPr>
        <w:t>B</w:t>
      </w:r>
      <w:r>
        <w:rPr>
          <w:i/>
          <w:w w:val="125"/>
          <w:sz w:val="20"/>
          <w:vertAlign w:val="baseline"/>
        </w:rPr>
        <w:t> </w:t>
      </w:r>
      <w:r>
        <w:rPr>
          <w:rFonts w:ascii="Cambria" w:hAnsi="Cambria"/>
          <w:w w:val="125"/>
          <w:sz w:val="20"/>
          <w:vertAlign w:val="baseline"/>
        </w:rPr>
        <w:t>≤ </w:t>
      </w:r>
      <w:r>
        <w:rPr>
          <w:i/>
          <w:w w:val="125"/>
          <w:sz w:val="20"/>
          <w:vertAlign w:val="baseline"/>
        </w:rPr>
        <w:t>Z</w:t>
      </w:r>
      <w:r>
        <w:rPr>
          <w:i/>
          <w:w w:val="125"/>
          <w:sz w:val="20"/>
          <w:vertAlign w:val="subscript"/>
        </w:rPr>
        <w:t>k</w:t>
      </w:r>
      <w:r>
        <w:rPr>
          <w:i/>
          <w:spacing w:val="35"/>
          <w:w w:val="125"/>
          <w:sz w:val="20"/>
          <w:vertAlign w:val="baseline"/>
        </w:rPr>
        <w:t> </w:t>
      </w:r>
      <w:r>
        <w:rPr>
          <w:rFonts w:ascii="Cambria" w:hAnsi="Cambria"/>
          <w:w w:val="125"/>
          <w:sz w:val="20"/>
          <w:vertAlign w:val="baseline"/>
        </w:rPr>
        <w:t>≤</w:t>
      </w:r>
      <w:r>
        <w:rPr>
          <w:rFonts w:ascii="Cambria" w:hAnsi="Cambria"/>
          <w:spacing w:val="27"/>
          <w:w w:val="125"/>
          <w:sz w:val="20"/>
          <w:vertAlign w:val="baseline"/>
        </w:rPr>
        <w:t> </w:t>
      </w:r>
      <w:r>
        <w:rPr>
          <w:i/>
          <w:w w:val="125"/>
          <w:sz w:val="20"/>
          <w:vertAlign w:val="baseline"/>
        </w:rPr>
        <w:t>B</w:t>
      </w:r>
      <w:r>
        <w:rPr>
          <w:i/>
          <w:w w:val="125"/>
          <w:sz w:val="20"/>
          <w:vertAlign w:val="baseline"/>
        </w:rPr>
        <w:t> </w:t>
      </w:r>
      <w:r>
        <w:rPr>
          <w:w w:val="125"/>
          <w:sz w:val="20"/>
          <w:vertAlign w:val="baseline"/>
        </w:rPr>
        <w:t>+</w:t>
      </w:r>
      <w:r>
        <w:rPr>
          <w:spacing w:val="-6"/>
          <w:w w:val="125"/>
          <w:sz w:val="20"/>
          <w:vertAlign w:val="baseline"/>
        </w:rPr>
        <w:t> </w:t>
      </w:r>
      <w:r>
        <w:rPr>
          <w:w w:val="110"/>
          <w:sz w:val="20"/>
          <w:vertAlign w:val="baseline"/>
        </w:rPr>
        <w:t>1</w:t>
      </w:r>
      <w:r>
        <w:rPr>
          <w:spacing w:val="26"/>
          <w:w w:val="110"/>
          <w:sz w:val="20"/>
          <w:vertAlign w:val="baseline"/>
        </w:rPr>
        <w:t> </w:t>
      </w:r>
      <w:r>
        <w:rPr>
          <w:w w:val="110"/>
          <w:sz w:val="20"/>
          <w:vertAlign w:val="baseline"/>
        </w:rPr>
        <w:t>(note</w:t>
      </w:r>
      <w:r>
        <w:rPr>
          <w:spacing w:val="26"/>
          <w:w w:val="110"/>
          <w:sz w:val="20"/>
          <w:vertAlign w:val="baseline"/>
        </w:rPr>
        <w:t> </w:t>
      </w:r>
      <w:r>
        <w:rPr>
          <w:w w:val="110"/>
          <w:sz w:val="20"/>
          <w:vertAlign w:val="baseline"/>
        </w:rPr>
        <w:t>that</w:t>
      </w:r>
      <w:r>
        <w:rPr>
          <w:spacing w:val="26"/>
          <w:w w:val="110"/>
          <w:sz w:val="20"/>
          <w:vertAlign w:val="baseline"/>
        </w:rPr>
        <w:t> </w:t>
      </w:r>
      <w:r>
        <w:rPr>
          <w:w w:val="110"/>
          <w:sz w:val="20"/>
          <w:vertAlign w:val="baseline"/>
        </w:rPr>
        <w:t>these</w:t>
      </w:r>
      <w:r>
        <w:rPr>
          <w:spacing w:val="26"/>
          <w:w w:val="110"/>
          <w:sz w:val="20"/>
          <w:vertAlign w:val="baseline"/>
        </w:rPr>
        <w:t> </w:t>
      </w:r>
      <w:r>
        <w:rPr>
          <w:w w:val="110"/>
          <w:sz w:val="20"/>
          <w:vertAlign w:val="baseline"/>
        </w:rPr>
        <w:t>groups</w:t>
      </w:r>
      <w:r>
        <w:rPr>
          <w:spacing w:val="26"/>
          <w:w w:val="110"/>
          <w:sz w:val="20"/>
          <w:vertAlign w:val="baseline"/>
        </w:rPr>
        <w:t> </w:t>
      </w:r>
      <w:r>
        <w:rPr>
          <w:w w:val="110"/>
          <w:sz w:val="20"/>
          <w:vertAlign w:val="baseline"/>
        </w:rPr>
        <w:t>must</w:t>
      </w:r>
      <w:r>
        <w:rPr>
          <w:spacing w:val="26"/>
          <w:w w:val="110"/>
          <w:sz w:val="20"/>
          <w:vertAlign w:val="baseline"/>
        </w:rPr>
        <w:t> </w:t>
      </w:r>
      <w:r>
        <w:rPr>
          <w:w w:val="110"/>
          <w:sz w:val="20"/>
          <w:vertAlign w:val="baseline"/>
        </w:rPr>
        <w:t>be</w:t>
      </w:r>
      <w:r>
        <w:rPr>
          <w:spacing w:val="26"/>
          <w:w w:val="110"/>
          <w:sz w:val="20"/>
          <w:vertAlign w:val="baseline"/>
        </w:rPr>
        <w:t> </w:t>
      </w:r>
      <w:r>
        <w:rPr>
          <w:w w:val="110"/>
          <w:sz w:val="20"/>
          <w:vertAlign w:val="baseline"/>
        </w:rPr>
        <w:t>adjacent).</w:t>
      </w:r>
      <w:r>
        <w:rPr>
          <w:spacing w:val="80"/>
          <w:w w:val="110"/>
          <w:sz w:val="20"/>
          <w:vertAlign w:val="baseline"/>
        </w:rPr>
        <w:t> </w:t>
      </w:r>
      <w:r>
        <w:rPr>
          <w:w w:val="110"/>
          <w:sz w:val="20"/>
          <w:vertAlign w:val="baseline"/>
        </w:rPr>
        <w:t>For</w:t>
      </w:r>
      <w:r>
        <w:rPr>
          <w:spacing w:val="26"/>
          <w:w w:val="110"/>
          <w:sz w:val="20"/>
          <w:vertAlign w:val="baseline"/>
        </w:rPr>
        <w:t> </w:t>
      </w:r>
      <w:r>
        <w:rPr>
          <w:w w:val="110"/>
          <w:sz w:val="20"/>
          <w:vertAlign w:val="baseline"/>
        </w:rPr>
        <w:t>the</w:t>
      </w:r>
      <w:r>
        <w:rPr>
          <w:spacing w:val="26"/>
          <w:w w:val="110"/>
          <w:sz w:val="20"/>
          <w:vertAlign w:val="baseline"/>
        </w:rPr>
        <w:t> </w:t>
      </w:r>
      <w:r>
        <w:rPr>
          <w:w w:val="110"/>
          <w:sz w:val="20"/>
          <w:vertAlign w:val="baseline"/>
        </w:rPr>
        <w:t>largest</w:t>
      </w:r>
      <w:r>
        <w:rPr>
          <w:spacing w:val="26"/>
          <w:w w:val="110"/>
          <w:sz w:val="20"/>
          <w:vertAlign w:val="baseline"/>
        </w:rPr>
        <w:t> </w:t>
      </w:r>
      <w:r>
        <w:rPr>
          <w:i/>
          <w:w w:val="110"/>
          <w:sz w:val="20"/>
          <w:vertAlign w:val="baseline"/>
        </w:rPr>
        <w:t>k</w:t>
      </w:r>
      <w:r>
        <w:rPr>
          <w:w w:val="110"/>
          <w:sz w:val="20"/>
          <w:vertAlign w:val="baseline"/>
        </w:rPr>
        <w:t>,</w:t>
      </w:r>
      <w:r>
        <w:rPr>
          <w:spacing w:val="32"/>
          <w:w w:val="110"/>
          <w:sz w:val="20"/>
          <w:vertAlign w:val="baseline"/>
        </w:rPr>
        <w:t> </w:t>
      </w:r>
      <w:r>
        <w:rPr>
          <w:w w:val="110"/>
          <w:sz w:val="20"/>
          <w:vertAlign w:val="baseline"/>
        </w:rPr>
        <w:t>we</w:t>
      </w:r>
      <w:r>
        <w:rPr>
          <w:spacing w:val="26"/>
          <w:w w:val="110"/>
          <w:sz w:val="20"/>
          <w:vertAlign w:val="baseline"/>
        </w:rPr>
        <w:t> </w:t>
      </w:r>
      <w:r>
        <w:rPr>
          <w:w w:val="110"/>
          <w:sz w:val="20"/>
          <w:vertAlign w:val="baseline"/>
        </w:rPr>
        <w:t>only</w:t>
      </w:r>
      <w:r>
        <w:rPr>
          <w:spacing w:val="26"/>
          <w:w w:val="110"/>
          <w:sz w:val="20"/>
          <w:vertAlign w:val="baseline"/>
        </w:rPr>
        <w:t> </w:t>
      </w:r>
      <w:r>
        <w:rPr>
          <w:w w:val="110"/>
          <w:sz w:val="20"/>
          <w:vertAlign w:val="baseline"/>
        </w:rPr>
        <w:t>require </w:t>
      </w:r>
      <w:r>
        <w:rPr>
          <w:i/>
          <w:w w:val="125"/>
          <w:sz w:val="20"/>
          <w:vertAlign w:val="baseline"/>
        </w:rPr>
        <w:t>Z</w:t>
      </w:r>
      <w:r>
        <w:rPr>
          <w:i/>
          <w:w w:val="125"/>
          <w:sz w:val="20"/>
          <w:vertAlign w:val="subscript"/>
        </w:rPr>
        <w:t>k</w:t>
      </w:r>
      <w:r>
        <w:rPr>
          <w:i/>
          <w:w w:val="125"/>
          <w:sz w:val="20"/>
          <w:vertAlign w:val="baseline"/>
        </w:rPr>
        <w:t> </w:t>
      </w:r>
      <w:r>
        <w:rPr>
          <w:rFonts w:ascii="Cambria" w:hAnsi="Cambria"/>
          <w:w w:val="125"/>
          <w:sz w:val="20"/>
          <w:vertAlign w:val="baseline"/>
        </w:rPr>
        <w:t>≤ </w:t>
      </w:r>
      <w:r>
        <w:rPr>
          <w:i/>
          <w:w w:val="125"/>
          <w:sz w:val="20"/>
          <w:vertAlign w:val="baseline"/>
        </w:rPr>
        <w:t>B </w:t>
      </w:r>
      <w:r>
        <w:rPr>
          <w:w w:val="125"/>
          <w:sz w:val="20"/>
          <w:vertAlign w:val="baseline"/>
        </w:rPr>
        <w:t>+ </w:t>
      </w:r>
      <w:r>
        <w:rPr>
          <w:w w:val="110"/>
          <w:sz w:val="20"/>
          <w:vertAlign w:val="baseline"/>
        </w:rPr>
        <w:t>1.</w:t>
      </w:r>
    </w:p>
    <w:p>
      <w:pPr>
        <w:pStyle w:val="BodyText"/>
        <w:spacing w:before="195"/>
        <w:ind w:left="559"/>
      </w:pPr>
      <w:r>
        <w:rPr>
          <w:w w:val="105"/>
        </w:rPr>
        <w:t>See</w:t>
      </w:r>
      <w:r>
        <w:rPr>
          <w:spacing w:val="12"/>
          <w:w w:val="105"/>
        </w:rPr>
        <w:t> </w:t>
      </w:r>
      <w:r>
        <w:rPr>
          <w:w w:val="105"/>
        </w:rPr>
        <w:t>Figure</w:t>
      </w:r>
      <w:r>
        <w:rPr>
          <w:spacing w:val="13"/>
          <w:w w:val="105"/>
        </w:rPr>
        <w:t> </w:t>
      </w:r>
      <w:hyperlink w:history="true" w:anchor="_bookmark152">
        <w:r>
          <w:rPr>
            <w:w w:val="105"/>
          </w:rPr>
          <w:t>4.11</w:t>
        </w:r>
      </w:hyperlink>
      <w:r>
        <w:rPr>
          <w:spacing w:val="13"/>
          <w:w w:val="105"/>
        </w:rPr>
        <w:t> </w:t>
      </w:r>
      <w:r>
        <w:rPr>
          <w:w w:val="105"/>
        </w:rPr>
        <w:t>for</w:t>
      </w:r>
      <w:r>
        <w:rPr>
          <w:spacing w:val="12"/>
          <w:w w:val="105"/>
        </w:rPr>
        <w:t> </w:t>
      </w:r>
      <w:r>
        <w:rPr>
          <w:w w:val="105"/>
        </w:rPr>
        <w:t>an</w:t>
      </w:r>
      <w:r>
        <w:rPr>
          <w:spacing w:val="13"/>
          <w:w w:val="105"/>
        </w:rPr>
        <w:t> </w:t>
      </w:r>
      <w:r>
        <w:rPr>
          <w:spacing w:val="-2"/>
          <w:w w:val="105"/>
        </w:rPr>
        <w:t>example.</w:t>
      </w:r>
    </w:p>
    <w:p>
      <w:pPr>
        <w:pStyle w:val="BodyText"/>
        <w:spacing w:after="0"/>
        <w:sectPr>
          <w:pgSz w:w="12240" w:h="15840"/>
          <w:pgMar w:header="0" w:footer="1052" w:top="1660" w:bottom="1240" w:left="1440" w:right="1080"/>
        </w:sectPr>
      </w:pPr>
    </w:p>
    <w:p>
      <w:pPr>
        <w:pStyle w:val="BodyText"/>
        <w:spacing w:before="66"/>
        <w:rPr>
          <w:sz w:val="19"/>
        </w:rPr>
      </w:pPr>
    </w:p>
    <w:p>
      <w:pPr>
        <w:tabs>
          <w:tab w:pos="5665" w:val="left" w:leader="none"/>
          <w:tab w:pos="6589" w:val="left" w:leader="none"/>
          <w:tab w:pos="7744" w:val="left" w:leader="none"/>
        </w:tabs>
        <w:spacing w:before="0"/>
        <w:ind w:left="2977" w:right="0" w:firstLine="0"/>
        <w:jc w:val="left"/>
        <w:rPr>
          <w:rFonts w:ascii="Arial MT"/>
          <w:sz w:val="19"/>
        </w:rPr>
      </w:pPr>
      <w:r>
        <w:rPr>
          <w:rFonts w:ascii="Arial MT"/>
          <w:sz w:val="19"/>
        </w:rPr>
        <w:t>G</w:t>
      </w:r>
      <w:r>
        <w:rPr>
          <w:rFonts w:ascii="Arial MT"/>
          <w:position w:val="-6"/>
          <w:sz w:val="13"/>
        </w:rPr>
        <w:t>1</w:t>
      </w:r>
      <w:r>
        <w:rPr>
          <w:rFonts w:ascii="Arial MT"/>
          <w:spacing w:val="21"/>
          <w:position w:val="-6"/>
          <w:sz w:val="13"/>
        </w:rPr>
        <w:t> </w:t>
      </w:r>
      <w:r>
        <w:rPr>
          <w:rFonts w:ascii="Arial MT"/>
          <w:spacing w:val="-5"/>
          <w:sz w:val="19"/>
        </w:rPr>
        <w:t>(4)</w:t>
      </w:r>
      <w:r>
        <w:rPr>
          <w:rFonts w:ascii="Arial MT"/>
          <w:sz w:val="19"/>
        </w:rPr>
        <w:tab/>
        <w:t>G</w:t>
      </w:r>
      <w:r>
        <w:rPr>
          <w:rFonts w:ascii="Arial MT"/>
          <w:position w:val="-6"/>
          <w:sz w:val="13"/>
        </w:rPr>
        <w:t>2</w:t>
      </w:r>
      <w:r>
        <w:rPr>
          <w:rFonts w:ascii="Arial MT"/>
          <w:spacing w:val="21"/>
          <w:position w:val="-6"/>
          <w:sz w:val="13"/>
        </w:rPr>
        <w:t> </w:t>
      </w:r>
      <w:r>
        <w:rPr>
          <w:rFonts w:ascii="Arial MT"/>
          <w:spacing w:val="-5"/>
          <w:sz w:val="19"/>
        </w:rPr>
        <w:t>(2)</w:t>
      </w:r>
      <w:r>
        <w:rPr>
          <w:rFonts w:ascii="Arial MT"/>
          <w:sz w:val="19"/>
        </w:rPr>
        <w:tab/>
        <w:t>G</w:t>
      </w:r>
      <w:r>
        <w:rPr>
          <w:rFonts w:ascii="Arial MT"/>
          <w:position w:val="-6"/>
          <w:sz w:val="13"/>
        </w:rPr>
        <w:t>3</w:t>
      </w:r>
      <w:r>
        <w:rPr>
          <w:rFonts w:ascii="Arial MT"/>
          <w:spacing w:val="21"/>
          <w:position w:val="-6"/>
          <w:sz w:val="13"/>
        </w:rPr>
        <w:t> </w:t>
      </w:r>
      <w:r>
        <w:rPr>
          <w:rFonts w:ascii="Arial MT"/>
          <w:spacing w:val="-5"/>
          <w:sz w:val="19"/>
        </w:rPr>
        <w:t>(2)</w:t>
      </w:r>
      <w:r>
        <w:rPr>
          <w:rFonts w:ascii="Arial MT"/>
          <w:sz w:val="19"/>
        </w:rPr>
        <w:tab/>
        <w:t>G</w:t>
      </w:r>
      <w:r>
        <w:rPr>
          <w:rFonts w:ascii="Arial MT"/>
          <w:position w:val="-6"/>
          <w:sz w:val="13"/>
        </w:rPr>
        <w:t>4</w:t>
      </w:r>
      <w:r>
        <w:rPr>
          <w:rFonts w:ascii="Arial MT"/>
          <w:spacing w:val="21"/>
          <w:position w:val="-6"/>
          <w:sz w:val="13"/>
        </w:rPr>
        <w:t> </w:t>
      </w:r>
      <w:r>
        <w:rPr>
          <w:rFonts w:ascii="Arial MT"/>
          <w:spacing w:val="-5"/>
          <w:sz w:val="19"/>
        </w:rPr>
        <w:t>(1)</w:t>
      </w:r>
    </w:p>
    <w:p>
      <w:pPr>
        <w:pStyle w:val="BodyText"/>
        <w:spacing w:before="4"/>
        <w:rPr>
          <w:rFonts w:ascii="Arial MT"/>
          <w:sz w:val="7"/>
        </w:rPr>
      </w:pPr>
    </w:p>
    <w:tbl>
      <w:tblPr>
        <w:tblW w:w="0" w:type="auto"/>
        <w:jc w:val="left"/>
        <w:tblInd w:w="862" w:type="dxa"/>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0" w:type="dxa"/>
          <w:left w:w="0" w:type="dxa"/>
          <w:bottom w:w="0" w:type="dxa"/>
          <w:right w:w="0" w:type="dxa"/>
        </w:tblCellMar>
        <w:tblLook w:val="01E0"/>
      </w:tblPr>
      <w:tblGrid>
        <w:gridCol w:w="459"/>
        <w:gridCol w:w="96"/>
        <w:gridCol w:w="362"/>
        <w:gridCol w:w="459"/>
        <w:gridCol w:w="459"/>
        <w:gridCol w:w="459"/>
        <w:gridCol w:w="459"/>
        <w:gridCol w:w="459"/>
        <w:gridCol w:w="459"/>
        <w:gridCol w:w="357"/>
        <w:gridCol w:w="101"/>
        <w:gridCol w:w="459"/>
        <w:gridCol w:w="118"/>
        <w:gridCol w:w="340"/>
        <w:gridCol w:w="369"/>
        <w:gridCol w:w="88"/>
        <w:gridCol w:w="114"/>
        <w:gridCol w:w="344"/>
        <w:gridCol w:w="424"/>
        <w:gridCol w:w="494"/>
        <w:gridCol w:w="459"/>
      </w:tblGrid>
      <w:tr>
        <w:trPr>
          <w:trHeight w:val="421" w:hRule="atLeast"/>
        </w:trPr>
        <w:tc>
          <w:tcPr>
            <w:tcW w:w="459" w:type="dxa"/>
          </w:tcPr>
          <w:p>
            <w:pPr>
              <w:pStyle w:val="TableParagraph"/>
              <w:spacing w:before="97"/>
              <w:ind w:left="34" w:right="24"/>
              <w:rPr>
                <w:rFonts w:ascii="Arial MT"/>
                <w:sz w:val="19"/>
              </w:rPr>
            </w:pPr>
            <w:r>
              <w:rPr>
                <w:rFonts w:ascii="Arial MT"/>
                <w:spacing w:val="-10"/>
                <w:w w:val="105"/>
                <w:sz w:val="19"/>
              </w:rPr>
              <w:t>0</w:t>
            </w:r>
          </w:p>
        </w:tc>
        <w:tc>
          <w:tcPr>
            <w:tcW w:w="96" w:type="dxa"/>
            <w:tcBorders>
              <w:right w:val="single" w:sz="12" w:space="0" w:color="FF0000"/>
            </w:tcBorders>
          </w:tcPr>
          <w:p>
            <w:pPr>
              <w:pStyle w:val="TableParagraph"/>
              <w:jc w:val="left"/>
              <w:rPr>
                <w:rFonts w:ascii="Times New Roman"/>
                <w:sz w:val="18"/>
              </w:rPr>
            </w:pPr>
          </w:p>
        </w:tc>
        <w:tc>
          <w:tcPr>
            <w:tcW w:w="362" w:type="dxa"/>
            <w:tcBorders>
              <w:top w:val="single" w:sz="6" w:space="0" w:color="FF0000"/>
              <w:left w:val="single" w:sz="12" w:space="0" w:color="FF0000"/>
              <w:bottom w:val="single" w:sz="6" w:space="0" w:color="FF0000"/>
            </w:tcBorders>
          </w:tcPr>
          <w:p>
            <w:pPr>
              <w:pStyle w:val="TableParagraph"/>
              <w:spacing w:before="97"/>
              <w:ind w:left="69"/>
              <w:jc w:val="left"/>
              <w:rPr>
                <w:rFonts w:ascii="Arial MT"/>
                <w:sz w:val="19"/>
              </w:rPr>
            </w:pPr>
            <w:r>
              <w:rPr>
                <w:rFonts w:ascii="Arial MT"/>
                <w:spacing w:val="-10"/>
                <w:w w:val="105"/>
                <w:sz w:val="19"/>
              </w:rPr>
              <w:t>1</w:t>
            </w:r>
          </w:p>
        </w:tc>
        <w:tc>
          <w:tcPr>
            <w:tcW w:w="459" w:type="dxa"/>
            <w:tcBorders>
              <w:top w:val="single" w:sz="6" w:space="0" w:color="FF0000"/>
              <w:bottom w:val="single" w:sz="6" w:space="0" w:color="FF0000"/>
            </w:tcBorders>
          </w:tcPr>
          <w:p>
            <w:pPr>
              <w:pStyle w:val="TableParagraph"/>
              <w:spacing w:before="97"/>
              <w:ind w:left="34" w:right="20"/>
              <w:rPr>
                <w:rFonts w:ascii="Arial MT"/>
                <w:sz w:val="19"/>
              </w:rPr>
            </w:pPr>
            <w:r>
              <w:rPr>
                <w:rFonts w:ascii="Arial MT"/>
                <w:spacing w:val="-10"/>
                <w:w w:val="105"/>
                <w:sz w:val="19"/>
              </w:rPr>
              <w:t>0</w:t>
            </w:r>
          </w:p>
        </w:tc>
        <w:tc>
          <w:tcPr>
            <w:tcW w:w="459" w:type="dxa"/>
            <w:tcBorders>
              <w:top w:val="single" w:sz="6" w:space="0" w:color="FF0000"/>
              <w:bottom w:val="single" w:sz="6" w:space="0" w:color="FF0000"/>
            </w:tcBorders>
          </w:tcPr>
          <w:p>
            <w:pPr>
              <w:pStyle w:val="TableParagraph"/>
              <w:spacing w:before="97"/>
              <w:ind w:left="34" w:right="19"/>
              <w:rPr>
                <w:rFonts w:ascii="Arial MT"/>
                <w:sz w:val="19"/>
              </w:rPr>
            </w:pPr>
            <w:r>
              <w:rPr>
                <w:rFonts w:ascii="Arial MT"/>
                <w:spacing w:val="-10"/>
                <w:w w:val="105"/>
                <w:sz w:val="19"/>
              </w:rPr>
              <w:t>0</w:t>
            </w:r>
          </w:p>
        </w:tc>
        <w:tc>
          <w:tcPr>
            <w:tcW w:w="459" w:type="dxa"/>
            <w:tcBorders>
              <w:top w:val="single" w:sz="6" w:space="0" w:color="FF0000"/>
              <w:bottom w:val="single" w:sz="6" w:space="0" w:color="FF0000"/>
            </w:tcBorders>
          </w:tcPr>
          <w:p>
            <w:pPr>
              <w:pStyle w:val="TableParagraph"/>
              <w:spacing w:before="97"/>
              <w:ind w:left="34" w:right="19"/>
              <w:rPr>
                <w:rFonts w:ascii="Arial MT"/>
                <w:sz w:val="19"/>
              </w:rPr>
            </w:pPr>
            <w:r>
              <w:rPr>
                <w:rFonts w:ascii="Arial MT"/>
                <w:spacing w:val="-10"/>
                <w:w w:val="105"/>
                <w:sz w:val="19"/>
              </w:rPr>
              <w:t>1</w:t>
            </w:r>
          </w:p>
        </w:tc>
        <w:tc>
          <w:tcPr>
            <w:tcW w:w="459" w:type="dxa"/>
            <w:tcBorders>
              <w:top w:val="single" w:sz="6" w:space="0" w:color="FF0000"/>
              <w:bottom w:val="single" w:sz="6" w:space="0" w:color="FF0000"/>
            </w:tcBorders>
          </w:tcPr>
          <w:p>
            <w:pPr>
              <w:pStyle w:val="TableParagraph"/>
              <w:spacing w:before="97"/>
              <w:ind w:left="34" w:right="18"/>
              <w:rPr>
                <w:rFonts w:ascii="Arial MT"/>
                <w:sz w:val="19"/>
              </w:rPr>
            </w:pPr>
            <w:r>
              <w:rPr>
                <w:rFonts w:ascii="Arial MT"/>
                <w:spacing w:val="-10"/>
                <w:w w:val="105"/>
                <w:sz w:val="19"/>
              </w:rPr>
              <w:t>0</w:t>
            </w:r>
          </w:p>
        </w:tc>
        <w:tc>
          <w:tcPr>
            <w:tcW w:w="459" w:type="dxa"/>
            <w:tcBorders>
              <w:top w:val="single" w:sz="6" w:space="0" w:color="FF0000"/>
              <w:bottom w:val="single" w:sz="6" w:space="0" w:color="FF0000"/>
            </w:tcBorders>
          </w:tcPr>
          <w:p>
            <w:pPr>
              <w:pStyle w:val="TableParagraph"/>
              <w:spacing w:before="97"/>
              <w:ind w:left="34" w:right="17"/>
              <w:rPr>
                <w:rFonts w:ascii="Arial MT"/>
                <w:sz w:val="19"/>
              </w:rPr>
            </w:pPr>
            <w:r>
              <w:rPr>
                <w:rFonts w:ascii="Arial MT"/>
                <w:spacing w:val="-10"/>
                <w:w w:val="105"/>
                <w:sz w:val="19"/>
              </w:rPr>
              <w:t>1</w:t>
            </w:r>
          </w:p>
        </w:tc>
        <w:tc>
          <w:tcPr>
            <w:tcW w:w="459" w:type="dxa"/>
            <w:tcBorders>
              <w:top w:val="single" w:sz="6" w:space="0" w:color="FF0000"/>
              <w:bottom w:val="single" w:sz="6" w:space="0" w:color="FF0000"/>
            </w:tcBorders>
          </w:tcPr>
          <w:p>
            <w:pPr>
              <w:pStyle w:val="TableParagraph"/>
              <w:spacing w:before="97"/>
              <w:ind w:left="34" w:right="16"/>
              <w:rPr>
                <w:rFonts w:ascii="Arial MT"/>
                <w:sz w:val="19"/>
              </w:rPr>
            </w:pPr>
            <w:r>
              <w:rPr>
                <w:rFonts w:ascii="Arial MT"/>
                <w:spacing w:val="-10"/>
                <w:w w:val="105"/>
                <w:sz w:val="19"/>
              </w:rPr>
              <w:t>0</w:t>
            </w:r>
          </w:p>
        </w:tc>
        <w:tc>
          <w:tcPr>
            <w:tcW w:w="357" w:type="dxa"/>
            <w:tcBorders>
              <w:top w:val="single" w:sz="6" w:space="0" w:color="FF0000"/>
              <w:bottom w:val="single" w:sz="6" w:space="0" w:color="FF0000"/>
              <w:right w:val="single" w:sz="12" w:space="0" w:color="FF0000"/>
            </w:tcBorders>
          </w:tcPr>
          <w:p>
            <w:pPr>
              <w:pStyle w:val="TableParagraph"/>
              <w:spacing w:before="97"/>
              <w:ind w:left="177"/>
              <w:jc w:val="left"/>
              <w:rPr>
                <w:rFonts w:ascii="Arial MT"/>
                <w:sz w:val="19"/>
              </w:rPr>
            </w:pPr>
            <w:r>
              <w:rPr>
                <w:rFonts w:ascii="Arial MT"/>
                <w:spacing w:val="-10"/>
                <w:w w:val="105"/>
                <w:sz w:val="19"/>
              </w:rPr>
              <w:t>1</w:t>
            </w:r>
          </w:p>
        </w:tc>
        <w:tc>
          <w:tcPr>
            <w:tcW w:w="101" w:type="dxa"/>
            <w:tcBorders>
              <w:left w:val="single" w:sz="12" w:space="0" w:color="FF0000"/>
            </w:tcBorders>
          </w:tcPr>
          <w:p>
            <w:pPr>
              <w:pStyle w:val="TableParagraph"/>
              <w:jc w:val="left"/>
              <w:rPr>
                <w:rFonts w:ascii="Times New Roman"/>
                <w:sz w:val="18"/>
              </w:rPr>
            </w:pPr>
          </w:p>
        </w:tc>
        <w:tc>
          <w:tcPr>
            <w:tcW w:w="459" w:type="dxa"/>
          </w:tcPr>
          <w:p>
            <w:pPr>
              <w:pStyle w:val="TableParagraph"/>
              <w:spacing w:before="97"/>
              <w:ind w:left="34" w:right="13"/>
              <w:rPr>
                <w:rFonts w:ascii="Arial MT"/>
                <w:sz w:val="19"/>
              </w:rPr>
            </w:pPr>
            <w:r>
              <w:rPr>
                <w:rFonts w:ascii="Arial MT"/>
                <w:spacing w:val="-10"/>
                <w:w w:val="105"/>
                <w:sz w:val="19"/>
              </w:rPr>
              <w:t>0</w:t>
            </w:r>
          </w:p>
        </w:tc>
        <w:tc>
          <w:tcPr>
            <w:tcW w:w="118" w:type="dxa"/>
            <w:tcBorders>
              <w:right w:val="single" w:sz="12" w:space="0" w:color="FF0000"/>
            </w:tcBorders>
          </w:tcPr>
          <w:p>
            <w:pPr>
              <w:pStyle w:val="TableParagraph"/>
              <w:jc w:val="left"/>
              <w:rPr>
                <w:rFonts w:ascii="Times New Roman"/>
                <w:sz w:val="18"/>
              </w:rPr>
            </w:pPr>
          </w:p>
        </w:tc>
        <w:tc>
          <w:tcPr>
            <w:tcW w:w="340" w:type="dxa"/>
            <w:tcBorders>
              <w:top w:val="single" w:sz="6" w:space="0" w:color="FF0000"/>
              <w:left w:val="single" w:sz="12" w:space="0" w:color="FF0000"/>
              <w:bottom w:val="single" w:sz="6" w:space="0" w:color="FF0000"/>
            </w:tcBorders>
          </w:tcPr>
          <w:p>
            <w:pPr>
              <w:pStyle w:val="TableParagraph"/>
              <w:spacing w:before="97"/>
              <w:ind w:left="53"/>
              <w:jc w:val="left"/>
              <w:rPr>
                <w:rFonts w:ascii="Arial MT"/>
                <w:sz w:val="19"/>
              </w:rPr>
            </w:pPr>
            <w:r>
              <w:rPr>
                <w:rFonts w:ascii="Arial MT"/>
                <w:spacing w:val="-10"/>
                <w:w w:val="105"/>
                <w:sz w:val="19"/>
              </w:rPr>
              <w:t>1</w:t>
            </w:r>
          </w:p>
        </w:tc>
        <w:tc>
          <w:tcPr>
            <w:tcW w:w="369" w:type="dxa"/>
            <w:tcBorders>
              <w:top w:val="single" w:sz="6" w:space="0" w:color="FF0000"/>
              <w:bottom w:val="single" w:sz="6" w:space="0" w:color="FF0000"/>
              <w:right w:val="single" w:sz="12" w:space="0" w:color="FF0000"/>
            </w:tcBorders>
          </w:tcPr>
          <w:p>
            <w:pPr>
              <w:pStyle w:val="TableParagraph"/>
              <w:spacing w:before="97"/>
              <w:ind w:left="180"/>
              <w:jc w:val="left"/>
              <w:rPr>
                <w:rFonts w:ascii="Arial MT"/>
                <w:sz w:val="19"/>
              </w:rPr>
            </w:pPr>
            <w:r>
              <w:rPr>
                <w:rFonts w:ascii="Arial MT"/>
                <w:spacing w:val="-10"/>
                <w:w w:val="105"/>
                <w:sz w:val="19"/>
              </w:rPr>
              <w:t>1</w:t>
            </w:r>
          </w:p>
        </w:tc>
        <w:tc>
          <w:tcPr>
            <w:tcW w:w="88" w:type="dxa"/>
            <w:tcBorders>
              <w:left w:val="single" w:sz="12" w:space="0" w:color="FF0000"/>
            </w:tcBorders>
          </w:tcPr>
          <w:p>
            <w:pPr>
              <w:pStyle w:val="TableParagraph"/>
              <w:jc w:val="left"/>
              <w:rPr>
                <w:rFonts w:ascii="Times New Roman"/>
                <w:sz w:val="18"/>
              </w:rPr>
            </w:pPr>
          </w:p>
        </w:tc>
        <w:tc>
          <w:tcPr>
            <w:tcW w:w="114" w:type="dxa"/>
            <w:tcBorders>
              <w:right w:val="single" w:sz="12" w:space="0" w:color="FF0000"/>
            </w:tcBorders>
          </w:tcPr>
          <w:p>
            <w:pPr>
              <w:pStyle w:val="TableParagraph"/>
              <w:jc w:val="left"/>
              <w:rPr>
                <w:rFonts w:ascii="Times New Roman"/>
                <w:sz w:val="18"/>
              </w:rPr>
            </w:pPr>
          </w:p>
        </w:tc>
        <w:tc>
          <w:tcPr>
            <w:tcW w:w="344" w:type="dxa"/>
            <w:tcBorders>
              <w:top w:val="single" w:sz="6" w:space="0" w:color="FF0000"/>
              <w:left w:val="single" w:sz="12" w:space="0" w:color="FF0000"/>
              <w:bottom w:val="single" w:sz="6" w:space="0" w:color="FF0000"/>
            </w:tcBorders>
          </w:tcPr>
          <w:p>
            <w:pPr>
              <w:pStyle w:val="TableParagraph"/>
              <w:spacing w:before="97"/>
              <w:ind w:left="61"/>
              <w:jc w:val="left"/>
              <w:rPr>
                <w:rFonts w:ascii="Arial MT"/>
                <w:sz w:val="19"/>
              </w:rPr>
            </w:pPr>
            <w:r>
              <w:rPr>
                <w:rFonts w:ascii="Arial MT"/>
                <w:spacing w:val="-10"/>
                <w:w w:val="105"/>
                <w:sz w:val="19"/>
              </w:rPr>
              <w:t>1</w:t>
            </w:r>
          </w:p>
        </w:tc>
        <w:tc>
          <w:tcPr>
            <w:tcW w:w="424" w:type="dxa"/>
            <w:tcBorders>
              <w:top w:val="single" w:sz="6" w:space="0" w:color="FF0000"/>
              <w:bottom w:val="single" w:sz="6" w:space="0" w:color="FF0000"/>
              <w:right w:val="thinThickMediumGap" w:sz="6" w:space="0" w:color="FF0000"/>
            </w:tcBorders>
          </w:tcPr>
          <w:p>
            <w:pPr>
              <w:pStyle w:val="TableParagraph"/>
              <w:spacing w:before="97"/>
              <w:ind w:left="183"/>
              <w:jc w:val="left"/>
              <w:rPr>
                <w:rFonts w:ascii="Arial MT"/>
                <w:sz w:val="19"/>
              </w:rPr>
            </w:pPr>
            <w:r>
              <w:rPr>
                <w:rFonts w:ascii="Arial MT"/>
                <w:spacing w:val="-10"/>
                <w:w w:val="105"/>
                <w:sz w:val="19"/>
              </w:rPr>
              <w:t>1</w:t>
            </w:r>
          </w:p>
        </w:tc>
        <w:tc>
          <w:tcPr>
            <w:tcW w:w="494" w:type="dxa"/>
            <w:tcBorders>
              <w:left w:val="thickThinMediumGap" w:sz="6" w:space="0" w:color="FF0000"/>
            </w:tcBorders>
          </w:tcPr>
          <w:p>
            <w:pPr>
              <w:pStyle w:val="TableParagraph"/>
              <w:spacing w:before="97"/>
              <w:ind w:left="196"/>
              <w:jc w:val="left"/>
              <w:rPr>
                <w:rFonts w:ascii="Arial MT"/>
                <w:sz w:val="19"/>
              </w:rPr>
            </w:pPr>
            <w:r>
              <w:rPr>
                <w:rFonts w:ascii="Arial MT"/>
                <w:spacing w:val="-10"/>
                <w:w w:val="105"/>
                <w:sz w:val="19"/>
              </w:rPr>
              <w:t>0</w:t>
            </w:r>
          </w:p>
        </w:tc>
        <w:tc>
          <w:tcPr>
            <w:tcW w:w="459" w:type="dxa"/>
          </w:tcPr>
          <w:p>
            <w:pPr>
              <w:pStyle w:val="TableParagraph"/>
              <w:spacing w:before="97"/>
              <w:ind w:left="34"/>
              <w:rPr>
                <w:rFonts w:ascii="Arial MT"/>
                <w:sz w:val="19"/>
              </w:rPr>
            </w:pPr>
            <w:r>
              <w:rPr>
                <w:rFonts w:ascii="Arial MT"/>
                <w:sz w:val="19"/>
              </w:rPr>
              <mc:AlternateContent>
                <mc:Choice Requires="wps">
                  <w:drawing>
                    <wp:anchor distT="0" distB="0" distL="0" distR="0" allowOverlap="1" layoutInCell="1" locked="0" behindDoc="1" simplePos="0" relativeHeight="480998400">
                      <wp:simplePos x="0" y="0"/>
                      <wp:positionH relativeFrom="column">
                        <wp:posOffset>46847</wp:posOffset>
                      </wp:positionH>
                      <wp:positionV relativeFrom="paragraph">
                        <wp:posOffset>35121</wp:posOffset>
                      </wp:positionV>
                      <wp:extent cx="196215" cy="200025"/>
                      <wp:effectExtent l="0" t="0" r="0" b="0"/>
                      <wp:wrapNone/>
                      <wp:docPr id="1348" name="Group 1348"/>
                      <wp:cNvGraphicFramePr>
                        <a:graphicFrameLocks/>
                      </wp:cNvGraphicFramePr>
                      <a:graphic>
                        <a:graphicData uri="http://schemas.microsoft.com/office/word/2010/wordprocessingGroup">
                          <wpg:wgp>
                            <wpg:cNvPr id="1348" name="Group 1348"/>
                            <wpg:cNvGrpSpPr/>
                            <wpg:grpSpPr>
                              <a:xfrm>
                                <a:off x="0" y="0"/>
                                <a:ext cx="196215" cy="200025"/>
                                <a:chExt cx="196215" cy="200025"/>
                              </a:xfrm>
                            </wpg:grpSpPr>
                            <wps:wsp>
                              <wps:cNvPr id="1349" name="Graphic 1349"/>
                              <wps:cNvSpPr/>
                              <wps:spPr>
                                <a:xfrm>
                                  <a:off x="6667" y="6667"/>
                                  <a:ext cx="182880" cy="186690"/>
                                </a:xfrm>
                                <a:custGeom>
                                  <a:avLst/>
                                  <a:gdLst/>
                                  <a:ahLst/>
                                  <a:cxnLst/>
                                  <a:rect l="l" t="t" r="r" b="b"/>
                                  <a:pathLst>
                                    <a:path w="182880" h="186690">
                                      <a:moveTo>
                                        <a:pt x="0" y="0"/>
                                      </a:moveTo>
                                      <a:lnTo>
                                        <a:pt x="182699" y="0"/>
                                      </a:lnTo>
                                      <a:lnTo>
                                        <a:pt x="182699" y="186689"/>
                                      </a:lnTo>
                                      <a:lnTo>
                                        <a:pt x="0" y="186689"/>
                                      </a:lnTo>
                                      <a:lnTo>
                                        <a:pt x="0" y="0"/>
                                      </a:lnTo>
                                      <a:close/>
                                    </a:path>
                                  </a:pathLst>
                                </a:custGeom>
                                <a:ln w="13334">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8878pt;margin-top:2.7655pt;width:15.45pt;height:15.75pt;mso-position-horizontal-relative:column;mso-position-vertical-relative:paragraph;z-index:-22318080" id="docshapegroup1046" coordorigin="74,55" coordsize="309,315">
                      <v:rect style="position:absolute;left:84;top:65;width:288;height:294" id="docshape1047" filled="false" stroked="true" strokeweight="1.05pt" strokecolor="#ff0000">
                        <v:stroke dashstyle="solid"/>
                      </v:rect>
                      <w10:wrap type="none"/>
                    </v:group>
                  </w:pict>
                </mc:Fallback>
              </mc:AlternateContent>
            </w:r>
            <w:r>
              <w:rPr>
                <w:rFonts w:ascii="Arial MT"/>
                <w:spacing w:val="-10"/>
                <w:w w:val="105"/>
                <w:sz w:val="19"/>
              </w:rPr>
              <w:t>1</w:t>
            </w:r>
          </w:p>
        </w:tc>
      </w:tr>
    </w:tbl>
    <w:p>
      <w:pPr>
        <w:pStyle w:val="BodyText"/>
        <w:spacing w:before="1"/>
        <w:rPr>
          <w:rFonts w:ascii="Arial MT"/>
          <w:sz w:val="6"/>
        </w:rPr>
      </w:pPr>
    </w:p>
    <w:p>
      <w:pPr>
        <w:pStyle w:val="BodyText"/>
        <w:spacing w:after="0"/>
        <w:rPr>
          <w:rFonts w:ascii="Arial MT"/>
          <w:sz w:val="6"/>
        </w:rPr>
        <w:sectPr>
          <w:pgSz w:w="12240" w:h="15840"/>
          <w:pgMar w:header="0" w:footer="1052" w:top="1820" w:bottom="1240" w:left="1440" w:right="1080"/>
        </w:sectPr>
      </w:pPr>
    </w:p>
    <w:p>
      <w:pPr>
        <w:spacing w:line="259" w:lineRule="auto" w:before="42"/>
        <w:ind w:left="557" w:right="38" w:firstLine="0"/>
        <w:jc w:val="center"/>
        <w:rPr>
          <w:rFonts w:ascii="Arial MT"/>
          <w:sz w:val="19"/>
        </w:rPr>
      </w:pPr>
      <w:r>
        <w:rPr>
          <w:rFonts w:ascii="Arial MT"/>
          <w:spacing w:val="-2"/>
          <w:sz w:val="19"/>
        </w:rPr>
        <w:t>Beginning </w:t>
      </w:r>
      <w:r>
        <w:rPr>
          <w:rFonts w:ascii="Arial MT"/>
          <w:w w:val="105"/>
          <w:sz w:val="19"/>
        </w:rPr>
        <w:t>of the </w:t>
      </w:r>
      <w:r>
        <w:rPr>
          <w:rFonts w:ascii="Arial MT"/>
          <w:spacing w:val="-2"/>
          <w:w w:val="105"/>
          <w:sz w:val="19"/>
        </w:rPr>
        <w:t>stream</w:t>
      </w:r>
    </w:p>
    <w:p>
      <w:pPr>
        <w:spacing w:before="71"/>
        <w:ind w:left="557" w:right="0" w:firstLine="0"/>
        <w:jc w:val="left"/>
        <w:rPr>
          <w:rFonts w:ascii="Arial MT"/>
          <w:sz w:val="19"/>
        </w:rPr>
      </w:pPr>
      <w:r>
        <w:rPr/>
        <w:br w:type="column"/>
      </w:r>
      <w:r>
        <w:rPr>
          <w:rFonts w:ascii="Arial MT"/>
          <w:spacing w:val="-4"/>
          <w:w w:val="105"/>
          <w:sz w:val="19"/>
        </w:rPr>
        <w:t>Head</w:t>
      </w:r>
    </w:p>
    <w:p>
      <w:pPr>
        <w:spacing w:after="0"/>
        <w:jc w:val="left"/>
        <w:rPr>
          <w:rFonts w:ascii="Arial MT"/>
          <w:sz w:val="19"/>
        </w:rPr>
        <w:sectPr>
          <w:type w:val="continuous"/>
          <w:pgSz w:w="12240" w:h="15840"/>
          <w:pgMar w:header="0" w:footer="1052" w:top="1820" w:bottom="280" w:left="1440" w:right="1080"/>
          <w:cols w:num="2" w:equalWidth="0">
            <w:col w:w="1470" w:space="5709"/>
            <w:col w:w="2541"/>
          </w:cols>
        </w:sectPr>
      </w:pPr>
    </w:p>
    <w:p>
      <w:pPr>
        <w:pStyle w:val="BodyText"/>
        <w:spacing w:before="115"/>
        <w:rPr>
          <w:rFonts w:ascii="Arial MT"/>
        </w:rPr>
      </w:pPr>
    </w:p>
    <w:p>
      <w:pPr>
        <w:pStyle w:val="BodyText"/>
        <w:spacing w:line="235" w:lineRule="auto"/>
        <w:ind w:left="260" w:right="617"/>
        <w:jc w:val="both"/>
      </w:pPr>
      <w:r>
        <w:rPr>
          <w:w w:val="110"/>
        </w:rPr>
        <w:t>Figure</w:t>
      </w:r>
      <w:r>
        <w:rPr>
          <w:w w:val="110"/>
        </w:rPr>
        <w:t> 4.11:</w:t>
      </w:r>
      <w:r>
        <w:rPr>
          <w:spacing w:val="23"/>
          <w:w w:val="110"/>
        </w:rPr>
        <w:t> </w:t>
      </w:r>
      <w:bookmarkStart w:name="_bookmark152" w:id="219"/>
      <w:bookmarkEnd w:id="219"/>
      <w:r>
        <w:rPr>
          <w:w w:val="110"/>
        </w:rPr>
        <w:t>DGIM</w:t>
      </w:r>
      <w:r>
        <w:rPr>
          <w:w w:val="110"/>
        </w:rPr>
        <w:t> with</w:t>
      </w:r>
      <w:r>
        <w:rPr>
          <w:w w:val="110"/>
        </w:rPr>
        <w:t> parameter</w:t>
      </w:r>
      <w:r>
        <w:rPr>
          <w:w w:val="110"/>
        </w:rPr>
        <w:t> </w:t>
      </w:r>
      <w:r>
        <w:rPr>
          <w:i/>
          <w:w w:val="110"/>
        </w:rPr>
        <w:t>B</w:t>
      </w:r>
      <w:r>
        <w:rPr>
          <w:i/>
          <w:w w:val="110"/>
        </w:rPr>
        <w:t> </w:t>
      </w:r>
      <w:r>
        <w:rPr>
          <w:w w:val="125"/>
        </w:rPr>
        <w:t>=</w:t>
      </w:r>
      <w:r>
        <w:rPr>
          <w:spacing w:val="-10"/>
          <w:w w:val="125"/>
        </w:rPr>
        <w:t> </w:t>
      </w:r>
      <w:r>
        <w:rPr>
          <w:w w:val="110"/>
        </w:rPr>
        <w:t>1.</w:t>
      </w:r>
      <w:r>
        <w:rPr>
          <w:spacing w:val="26"/>
          <w:w w:val="110"/>
        </w:rPr>
        <w:t> </w:t>
      </w:r>
      <w:r>
        <w:rPr>
          <w:w w:val="110"/>
        </w:rPr>
        <w:t>The</w:t>
      </w:r>
      <w:r>
        <w:rPr>
          <w:w w:val="110"/>
        </w:rPr>
        <w:t> head</w:t>
      </w:r>
      <w:r>
        <w:rPr>
          <w:w w:val="110"/>
        </w:rPr>
        <w:t> of</w:t>
      </w:r>
      <w:r>
        <w:rPr>
          <w:w w:val="110"/>
        </w:rPr>
        <w:t> the</w:t>
      </w:r>
      <w:r>
        <w:rPr>
          <w:w w:val="110"/>
        </w:rPr>
        <w:t> stream</w:t>
      </w:r>
      <w:r>
        <w:rPr>
          <w:w w:val="110"/>
        </w:rPr>
        <w:t> (the</w:t>
      </w:r>
      <w:r>
        <w:rPr>
          <w:w w:val="110"/>
        </w:rPr>
        <w:t> most</w:t>
      </w:r>
      <w:r>
        <w:rPr>
          <w:w w:val="110"/>
        </w:rPr>
        <w:t> recent</w:t>
      </w:r>
      <w:r>
        <w:rPr>
          <w:w w:val="110"/>
        </w:rPr>
        <w:t> element)</w:t>
      </w:r>
      <w:r>
        <w:rPr>
          <w:w w:val="110"/>
        </w:rPr>
        <w:t> is</w:t>
      </w:r>
      <w:r>
        <w:rPr>
          <w:w w:val="110"/>
        </w:rPr>
        <w:t> the rightmost</w:t>
      </w:r>
      <w:r>
        <w:rPr>
          <w:spacing w:val="-12"/>
          <w:w w:val="110"/>
        </w:rPr>
        <w:t> </w:t>
      </w:r>
      <w:r>
        <w:rPr>
          <w:w w:val="110"/>
        </w:rPr>
        <w:t>bit.</w:t>
      </w:r>
      <w:r>
        <w:rPr>
          <w:spacing w:val="24"/>
          <w:w w:val="110"/>
        </w:rPr>
        <w:t> </w:t>
      </w:r>
      <w:r>
        <w:rPr>
          <w:w w:val="110"/>
        </w:rPr>
        <w:t>For each </w:t>
      </w:r>
      <w:r>
        <w:rPr>
          <w:i/>
          <w:w w:val="110"/>
        </w:rPr>
        <w:t>k</w:t>
      </w:r>
      <w:r>
        <w:rPr>
          <w:w w:val="110"/>
        </w:rPr>
        <w:t>, there are at least </w:t>
      </w:r>
      <w:r>
        <w:rPr>
          <w:i/>
          <w:w w:val="110"/>
        </w:rPr>
        <w:t>B </w:t>
      </w:r>
      <w:r>
        <w:rPr>
          <w:w w:val="125"/>
        </w:rPr>
        <w:t>=</w:t>
      </w:r>
      <w:r>
        <w:rPr>
          <w:spacing w:val="-10"/>
          <w:w w:val="125"/>
        </w:rPr>
        <w:t> </w:t>
      </w:r>
      <w:r>
        <w:rPr>
          <w:w w:val="110"/>
        </w:rPr>
        <w:t>1 groups containing 2</w:t>
      </w:r>
      <w:r>
        <w:rPr>
          <w:i/>
          <w:w w:val="110"/>
          <w:vertAlign w:val="superscript"/>
        </w:rPr>
        <w:t>k</w:t>
      </w:r>
      <w:r>
        <w:rPr>
          <w:i/>
          <w:w w:val="110"/>
          <w:vertAlign w:val="baseline"/>
        </w:rPr>
        <w:t> </w:t>
      </w:r>
      <w:r>
        <w:rPr>
          <w:w w:val="110"/>
          <w:vertAlign w:val="baseline"/>
        </w:rPr>
        <w:t>1-bits, and at most </w:t>
      </w:r>
      <w:r>
        <w:rPr>
          <w:i/>
          <w:w w:val="110"/>
          <w:vertAlign w:val="baseline"/>
        </w:rPr>
        <w:t>B</w:t>
      </w:r>
      <w:r>
        <w:rPr>
          <w:i/>
          <w:spacing w:val="-13"/>
          <w:w w:val="110"/>
          <w:vertAlign w:val="baseline"/>
        </w:rPr>
        <w:t> </w:t>
      </w:r>
      <w:r>
        <w:rPr>
          <w:w w:val="125"/>
          <w:vertAlign w:val="baseline"/>
        </w:rPr>
        <w:t>+</w:t>
      </w:r>
      <w:r>
        <w:rPr>
          <w:spacing w:val="-14"/>
          <w:w w:val="125"/>
          <w:vertAlign w:val="baseline"/>
        </w:rPr>
        <w:t> </w:t>
      </w:r>
      <w:r>
        <w:rPr>
          <w:w w:val="110"/>
          <w:vertAlign w:val="baseline"/>
        </w:rPr>
        <w:t>1</w:t>
      </w:r>
      <w:r>
        <w:rPr>
          <w:spacing w:val="-2"/>
          <w:w w:val="110"/>
          <w:vertAlign w:val="baseline"/>
        </w:rPr>
        <w:t> </w:t>
      </w:r>
      <w:r>
        <w:rPr>
          <w:w w:val="125"/>
          <w:vertAlign w:val="baseline"/>
        </w:rPr>
        <w:t>=</w:t>
      </w:r>
      <w:r>
        <w:rPr>
          <w:spacing w:val="-10"/>
          <w:w w:val="125"/>
          <w:vertAlign w:val="baseline"/>
        </w:rPr>
        <w:t> </w:t>
      </w:r>
      <w:r>
        <w:rPr>
          <w:w w:val="110"/>
          <w:vertAlign w:val="baseline"/>
        </w:rPr>
        <w:t>2 groups containing 2</w:t>
      </w:r>
      <w:r>
        <w:rPr>
          <w:i/>
          <w:w w:val="110"/>
          <w:vertAlign w:val="superscript"/>
        </w:rPr>
        <w:t>k</w:t>
      </w:r>
      <w:r>
        <w:rPr>
          <w:i/>
          <w:spacing w:val="40"/>
          <w:w w:val="110"/>
          <w:vertAlign w:val="baseline"/>
        </w:rPr>
        <w:t> </w:t>
      </w:r>
      <w:r>
        <w:rPr>
          <w:w w:val="110"/>
          <w:vertAlign w:val="baseline"/>
        </w:rPr>
        <w:t>1-bits.</w:t>
      </w:r>
    </w:p>
    <w:p>
      <w:pPr>
        <w:pStyle w:val="BodyText"/>
        <w:spacing w:before="111"/>
      </w:pPr>
    </w:p>
    <w:p>
      <w:pPr>
        <w:pStyle w:val="Heading2"/>
        <w:numPr>
          <w:ilvl w:val="2"/>
          <w:numId w:val="28"/>
        </w:numPr>
        <w:tabs>
          <w:tab w:pos="1082" w:val="left" w:leader="none"/>
        </w:tabs>
        <w:spacing w:line="240" w:lineRule="auto" w:before="0" w:after="0"/>
        <w:ind w:left="1082" w:right="0" w:hanging="822"/>
        <w:jc w:val="left"/>
      </w:pPr>
      <w:bookmarkStart w:name="Updates" w:id="220"/>
      <w:bookmarkEnd w:id="220"/>
      <w:r>
        <w:rPr>
          <w:b w:val="0"/>
        </w:rPr>
      </w:r>
      <w:bookmarkStart w:name="_bookmark153" w:id="221"/>
      <w:bookmarkEnd w:id="221"/>
      <w:r>
        <w:rPr>
          <w:b w:val="0"/>
        </w:rPr>
      </w:r>
      <w:r>
        <w:rPr>
          <w:spacing w:val="-2"/>
          <w:w w:val="115"/>
        </w:rPr>
        <w:t>Updates</w:t>
      </w:r>
    </w:p>
    <w:p>
      <w:pPr>
        <w:pStyle w:val="BodyText"/>
        <w:spacing w:line="235" w:lineRule="auto" w:before="117"/>
        <w:ind w:left="260" w:right="619"/>
        <w:jc w:val="both"/>
      </w:pPr>
      <w:r>
        <w:rPr>
          <w:w w:val="105"/>
        </w:rPr>
        <w:t>It is easy to see how to maintain the rules when a new bit arrives.</w:t>
      </w:r>
      <w:r>
        <w:rPr>
          <w:spacing w:val="31"/>
          <w:w w:val="105"/>
        </w:rPr>
        <w:t> </w:t>
      </w:r>
      <w:r>
        <w:rPr>
          <w:w w:val="105"/>
        </w:rPr>
        <w:t>If the bit is equal to 0, then nothing has to be done.</w:t>
      </w:r>
      <w:r>
        <w:rPr>
          <w:spacing w:val="40"/>
          <w:w w:val="105"/>
        </w:rPr>
        <w:t> </w:t>
      </w:r>
      <w:r>
        <w:rPr>
          <w:w w:val="105"/>
        </w:rPr>
        <w:t>If the bit is equal to 1, then:</w:t>
      </w:r>
    </w:p>
    <w:p>
      <w:pPr>
        <w:pStyle w:val="ListParagraph"/>
        <w:numPr>
          <w:ilvl w:val="3"/>
          <w:numId w:val="28"/>
        </w:numPr>
        <w:tabs>
          <w:tab w:pos="758" w:val="left" w:leader="none"/>
        </w:tabs>
        <w:spacing w:line="240" w:lineRule="auto" w:before="195" w:after="0"/>
        <w:ind w:left="758" w:right="0" w:hanging="254"/>
        <w:jc w:val="left"/>
        <w:rPr>
          <w:sz w:val="20"/>
        </w:rPr>
      </w:pPr>
      <w:r>
        <w:rPr>
          <w:w w:val="105"/>
          <w:sz w:val="20"/>
        </w:rPr>
        <w:t>Create</w:t>
      </w:r>
      <w:r>
        <w:rPr>
          <w:spacing w:val="10"/>
          <w:w w:val="105"/>
          <w:sz w:val="20"/>
        </w:rPr>
        <w:t> </w:t>
      </w:r>
      <w:r>
        <w:rPr>
          <w:w w:val="105"/>
          <w:sz w:val="20"/>
        </w:rPr>
        <w:t>a</w:t>
      </w:r>
      <w:r>
        <w:rPr>
          <w:spacing w:val="10"/>
          <w:w w:val="105"/>
          <w:sz w:val="20"/>
        </w:rPr>
        <w:t> </w:t>
      </w:r>
      <w:r>
        <w:rPr>
          <w:w w:val="105"/>
          <w:sz w:val="20"/>
        </w:rPr>
        <w:t>new</w:t>
      </w:r>
      <w:r>
        <w:rPr>
          <w:spacing w:val="11"/>
          <w:w w:val="105"/>
          <w:sz w:val="20"/>
        </w:rPr>
        <w:t> </w:t>
      </w:r>
      <w:r>
        <w:rPr>
          <w:w w:val="105"/>
          <w:sz w:val="20"/>
        </w:rPr>
        <w:t>group</w:t>
      </w:r>
      <w:r>
        <w:rPr>
          <w:spacing w:val="10"/>
          <w:w w:val="105"/>
          <w:sz w:val="20"/>
        </w:rPr>
        <w:t> </w:t>
      </w:r>
      <w:r>
        <w:rPr>
          <w:w w:val="105"/>
          <w:sz w:val="20"/>
        </w:rPr>
        <w:t>with</w:t>
      </w:r>
      <w:r>
        <w:rPr>
          <w:spacing w:val="10"/>
          <w:w w:val="105"/>
          <w:sz w:val="20"/>
        </w:rPr>
        <w:t> </w:t>
      </w:r>
      <w:r>
        <w:rPr>
          <w:w w:val="105"/>
          <w:sz w:val="20"/>
        </w:rPr>
        <w:t>the</w:t>
      </w:r>
      <w:r>
        <w:rPr>
          <w:spacing w:val="11"/>
          <w:w w:val="105"/>
          <w:sz w:val="20"/>
        </w:rPr>
        <w:t> </w:t>
      </w:r>
      <w:r>
        <w:rPr>
          <w:w w:val="105"/>
          <w:sz w:val="20"/>
        </w:rPr>
        <w:t>new</w:t>
      </w:r>
      <w:r>
        <w:rPr>
          <w:spacing w:val="10"/>
          <w:w w:val="105"/>
          <w:sz w:val="20"/>
        </w:rPr>
        <w:t> </w:t>
      </w:r>
      <w:r>
        <w:rPr>
          <w:spacing w:val="-4"/>
          <w:w w:val="105"/>
          <w:sz w:val="20"/>
        </w:rPr>
        <w:t>bit.</w:t>
      </w:r>
    </w:p>
    <w:p>
      <w:pPr>
        <w:pStyle w:val="ListParagraph"/>
        <w:numPr>
          <w:ilvl w:val="3"/>
          <w:numId w:val="28"/>
        </w:numPr>
        <w:tabs>
          <w:tab w:pos="758" w:val="left" w:leader="none"/>
        </w:tabs>
        <w:spacing w:line="235" w:lineRule="auto" w:before="158" w:after="0"/>
        <w:ind w:left="758" w:right="618" w:hanging="255"/>
        <w:jc w:val="left"/>
        <w:rPr>
          <w:sz w:val="20"/>
        </w:rPr>
      </w:pPr>
      <w:r>
        <w:rPr>
          <w:w w:val="110"/>
          <w:sz w:val="20"/>
        </w:rPr>
        <w:t>If</w:t>
      </w:r>
      <w:r>
        <w:rPr>
          <w:spacing w:val="-3"/>
          <w:w w:val="110"/>
          <w:sz w:val="20"/>
        </w:rPr>
        <w:t> </w:t>
      </w:r>
      <w:r>
        <w:rPr>
          <w:w w:val="110"/>
          <w:sz w:val="20"/>
        </w:rPr>
        <w:t>there</w:t>
      </w:r>
      <w:r>
        <w:rPr>
          <w:spacing w:val="-3"/>
          <w:w w:val="110"/>
          <w:sz w:val="20"/>
        </w:rPr>
        <w:t> </w:t>
      </w:r>
      <w:r>
        <w:rPr>
          <w:w w:val="110"/>
          <w:sz w:val="20"/>
        </w:rPr>
        <w:t>are</w:t>
      </w:r>
      <w:r>
        <w:rPr>
          <w:spacing w:val="-3"/>
          <w:w w:val="110"/>
          <w:sz w:val="20"/>
        </w:rPr>
        <w:t> </w:t>
      </w:r>
      <w:r>
        <w:rPr>
          <w:i/>
          <w:w w:val="125"/>
          <w:sz w:val="20"/>
        </w:rPr>
        <w:t>B</w:t>
      </w:r>
      <w:r>
        <w:rPr>
          <w:i/>
          <w:spacing w:val="-14"/>
          <w:w w:val="125"/>
          <w:sz w:val="20"/>
        </w:rPr>
        <w:t> </w:t>
      </w:r>
      <w:r>
        <w:rPr>
          <w:w w:val="125"/>
          <w:sz w:val="20"/>
        </w:rPr>
        <w:t>+</w:t>
      </w:r>
      <w:r>
        <w:rPr>
          <w:spacing w:val="-14"/>
          <w:w w:val="125"/>
          <w:sz w:val="20"/>
        </w:rPr>
        <w:t> </w:t>
      </w:r>
      <w:r>
        <w:rPr>
          <w:w w:val="110"/>
          <w:sz w:val="20"/>
        </w:rPr>
        <w:t>2</w:t>
      </w:r>
      <w:r>
        <w:rPr>
          <w:spacing w:val="-3"/>
          <w:w w:val="110"/>
          <w:sz w:val="20"/>
        </w:rPr>
        <w:t> </w:t>
      </w:r>
      <w:r>
        <w:rPr>
          <w:w w:val="110"/>
          <w:sz w:val="20"/>
        </w:rPr>
        <w:t>groups</w:t>
      </w:r>
      <w:r>
        <w:rPr>
          <w:spacing w:val="-1"/>
          <w:w w:val="110"/>
          <w:sz w:val="20"/>
        </w:rPr>
        <w:t> </w:t>
      </w:r>
      <w:r>
        <w:rPr>
          <w:w w:val="110"/>
          <w:sz w:val="20"/>
        </w:rPr>
        <w:t>containing</w:t>
      </w:r>
      <w:r>
        <w:rPr>
          <w:spacing w:val="-1"/>
          <w:w w:val="110"/>
          <w:sz w:val="20"/>
        </w:rPr>
        <w:t> </w:t>
      </w:r>
      <w:r>
        <w:rPr>
          <w:w w:val="110"/>
          <w:sz w:val="20"/>
        </w:rPr>
        <w:t>2</w:t>
      </w:r>
      <w:r>
        <w:rPr>
          <w:w w:val="110"/>
          <w:sz w:val="20"/>
          <w:vertAlign w:val="superscript"/>
        </w:rPr>
        <w:t>0</w:t>
      </w:r>
      <w:r>
        <w:rPr>
          <w:spacing w:val="-5"/>
          <w:w w:val="125"/>
          <w:sz w:val="20"/>
          <w:vertAlign w:val="baseline"/>
        </w:rPr>
        <w:t> </w:t>
      </w:r>
      <w:r>
        <w:rPr>
          <w:w w:val="125"/>
          <w:sz w:val="20"/>
          <w:vertAlign w:val="baseline"/>
        </w:rPr>
        <w:t>=</w:t>
      </w:r>
      <w:r>
        <w:rPr>
          <w:spacing w:val="-12"/>
          <w:w w:val="125"/>
          <w:sz w:val="20"/>
          <w:vertAlign w:val="baseline"/>
        </w:rPr>
        <w:t> </w:t>
      </w:r>
      <w:r>
        <w:rPr>
          <w:w w:val="110"/>
          <w:sz w:val="20"/>
          <w:vertAlign w:val="baseline"/>
        </w:rPr>
        <w:t>1</w:t>
      </w:r>
      <w:r>
        <w:rPr>
          <w:spacing w:val="-1"/>
          <w:w w:val="110"/>
          <w:sz w:val="20"/>
          <w:vertAlign w:val="baseline"/>
        </w:rPr>
        <w:t> </w:t>
      </w:r>
      <w:r>
        <w:rPr>
          <w:w w:val="110"/>
          <w:sz w:val="20"/>
          <w:vertAlign w:val="baseline"/>
        </w:rPr>
        <w:t>1-bits,</w:t>
      </w:r>
      <w:r>
        <w:rPr>
          <w:w w:val="110"/>
          <w:sz w:val="20"/>
          <w:vertAlign w:val="baseline"/>
        </w:rPr>
        <w:t> merge</w:t>
      </w:r>
      <w:r>
        <w:rPr>
          <w:spacing w:val="-1"/>
          <w:w w:val="110"/>
          <w:sz w:val="20"/>
          <w:vertAlign w:val="baseline"/>
        </w:rPr>
        <w:t> </w:t>
      </w:r>
      <w:r>
        <w:rPr>
          <w:w w:val="110"/>
          <w:sz w:val="20"/>
          <w:vertAlign w:val="baseline"/>
        </w:rPr>
        <w:t>the</w:t>
      </w:r>
      <w:r>
        <w:rPr>
          <w:spacing w:val="-1"/>
          <w:w w:val="110"/>
          <w:sz w:val="20"/>
          <w:vertAlign w:val="baseline"/>
        </w:rPr>
        <w:t> </w:t>
      </w:r>
      <w:r>
        <w:rPr>
          <w:w w:val="110"/>
          <w:sz w:val="20"/>
          <w:vertAlign w:val="baseline"/>
        </w:rPr>
        <w:t>two</w:t>
      </w:r>
      <w:r>
        <w:rPr>
          <w:spacing w:val="-1"/>
          <w:w w:val="110"/>
          <w:sz w:val="20"/>
          <w:vertAlign w:val="baseline"/>
        </w:rPr>
        <w:t> </w:t>
      </w:r>
      <w:r>
        <w:rPr>
          <w:w w:val="110"/>
          <w:sz w:val="20"/>
          <w:vertAlign w:val="baseline"/>
        </w:rPr>
        <w:t>leftmost</w:t>
      </w:r>
      <w:r>
        <w:rPr>
          <w:spacing w:val="-1"/>
          <w:w w:val="110"/>
          <w:sz w:val="20"/>
          <w:vertAlign w:val="baseline"/>
        </w:rPr>
        <w:t> </w:t>
      </w:r>
      <w:r>
        <w:rPr>
          <w:w w:val="110"/>
          <w:sz w:val="20"/>
          <w:vertAlign w:val="baseline"/>
        </w:rPr>
        <w:t>such</w:t>
      </w:r>
      <w:r>
        <w:rPr>
          <w:spacing w:val="-1"/>
          <w:w w:val="110"/>
          <w:sz w:val="20"/>
          <w:vertAlign w:val="baseline"/>
        </w:rPr>
        <w:t> </w:t>
      </w:r>
      <w:r>
        <w:rPr>
          <w:w w:val="110"/>
          <w:sz w:val="20"/>
          <w:vertAlign w:val="baseline"/>
        </w:rPr>
        <w:t>groups</w:t>
      </w:r>
      <w:r>
        <w:rPr>
          <w:spacing w:val="-1"/>
          <w:w w:val="110"/>
          <w:sz w:val="20"/>
          <w:vertAlign w:val="baseline"/>
        </w:rPr>
        <w:t> </w:t>
      </w:r>
      <w:r>
        <w:rPr>
          <w:w w:val="110"/>
          <w:sz w:val="20"/>
          <w:vertAlign w:val="baseline"/>
        </w:rPr>
        <w:t>so</w:t>
      </w:r>
      <w:r>
        <w:rPr>
          <w:spacing w:val="-1"/>
          <w:w w:val="110"/>
          <w:sz w:val="20"/>
          <w:vertAlign w:val="baseline"/>
        </w:rPr>
        <w:t> </w:t>
      </w:r>
      <w:r>
        <w:rPr>
          <w:w w:val="110"/>
          <w:sz w:val="20"/>
          <w:vertAlign w:val="baseline"/>
        </w:rPr>
        <w:t>now there are </w:t>
      </w:r>
      <w:r>
        <w:rPr>
          <w:i/>
          <w:w w:val="125"/>
          <w:sz w:val="20"/>
          <w:vertAlign w:val="baseline"/>
        </w:rPr>
        <w:t>B</w:t>
      </w:r>
      <w:r>
        <w:rPr>
          <w:i/>
          <w:w w:val="125"/>
          <w:sz w:val="20"/>
          <w:vertAlign w:val="baseline"/>
        </w:rPr>
        <w:t> </w:t>
      </w:r>
      <w:r>
        <w:rPr>
          <w:w w:val="110"/>
          <w:sz w:val="20"/>
          <w:vertAlign w:val="baseline"/>
        </w:rPr>
        <w:t>groups containing one 1-bit.</w:t>
      </w:r>
      <w:r>
        <w:rPr>
          <w:spacing w:val="25"/>
          <w:w w:val="110"/>
          <w:sz w:val="20"/>
          <w:vertAlign w:val="baseline"/>
        </w:rPr>
        <w:t> </w:t>
      </w:r>
      <w:r>
        <w:rPr>
          <w:w w:val="110"/>
          <w:sz w:val="20"/>
          <w:vertAlign w:val="baseline"/>
        </w:rPr>
        <w:t>This creates a new group containing 2</w:t>
      </w:r>
      <w:r>
        <w:rPr>
          <w:w w:val="110"/>
          <w:sz w:val="20"/>
          <w:vertAlign w:val="superscript"/>
        </w:rPr>
        <w:t>1</w:t>
      </w:r>
      <w:r>
        <w:rPr>
          <w:w w:val="110"/>
          <w:sz w:val="20"/>
          <w:vertAlign w:val="baseline"/>
        </w:rPr>
        <w:t> </w:t>
      </w:r>
      <w:r>
        <w:rPr>
          <w:w w:val="125"/>
          <w:sz w:val="20"/>
          <w:vertAlign w:val="baseline"/>
        </w:rPr>
        <w:t>=</w:t>
      </w:r>
      <w:r>
        <w:rPr>
          <w:spacing w:val="-10"/>
          <w:w w:val="125"/>
          <w:sz w:val="20"/>
          <w:vertAlign w:val="baseline"/>
        </w:rPr>
        <w:t> </w:t>
      </w:r>
      <w:r>
        <w:rPr>
          <w:w w:val="110"/>
          <w:sz w:val="20"/>
          <w:vertAlign w:val="baseline"/>
        </w:rPr>
        <w:t>2 1-bits.</w:t>
      </w:r>
    </w:p>
    <w:p>
      <w:pPr>
        <w:pStyle w:val="ListParagraph"/>
        <w:numPr>
          <w:ilvl w:val="3"/>
          <w:numId w:val="28"/>
        </w:numPr>
        <w:tabs>
          <w:tab w:pos="758" w:val="left" w:leader="none"/>
        </w:tabs>
        <w:spacing w:line="240" w:lineRule="auto" w:before="155" w:after="0"/>
        <w:ind w:left="758" w:right="0" w:hanging="254"/>
        <w:jc w:val="left"/>
        <w:rPr>
          <w:sz w:val="20"/>
        </w:rPr>
      </w:pPr>
      <w:r>
        <w:rPr>
          <w:w w:val="110"/>
          <w:sz w:val="20"/>
        </w:rPr>
        <w:t>Repeat</w:t>
      </w:r>
      <w:r>
        <w:rPr>
          <w:spacing w:val="-7"/>
          <w:w w:val="110"/>
          <w:sz w:val="20"/>
        </w:rPr>
        <w:t> </w:t>
      </w:r>
      <w:r>
        <w:rPr>
          <w:w w:val="110"/>
          <w:sz w:val="20"/>
        </w:rPr>
        <w:t>with</w:t>
      </w:r>
      <w:r>
        <w:rPr>
          <w:spacing w:val="-7"/>
          <w:w w:val="110"/>
          <w:sz w:val="20"/>
        </w:rPr>
        <w:t> </w:t>
      </w:r>
      <w:r>
        <w:rPr>
          <w:w w:val="110"/>
          <w:sz w:val="20"/>
        </w:rPr>
        <w:t>the</w:t>
      </w:r>
      <w:r>
        <w:rPr>
          <w:spacing w:val="-7"/>
          <w:w w:val="110"/>
          <w:sz w:val="20"/>
        </w:rPr>
        <w:t> </w:t>
      </w:r>
      <w:r>
        <w:rPr>
          <w:w w:val="110"/>
          <w:sz w:val="20"/>
        </w:rPr>
        <w:t>groups</w:t>
      </w:r>
      <w:r>
        <w:rPr>
          <w:spacing w:val="-6"/>
          <w:w w:val="110"/>
          <w:sz w:val="20"/>
        </w:rPr>
        <w:t> </w:t>
      </w:r>
      <w:r>
        <w:rPr>
          <w:w w:val="110"/>
          <w:sz w:val="20"/>
        </w:rPr>
        <w:t>containing</w:t>
      </w:r>
      <w:r>
        <w:rPr>
          <w:spacing w:val="-4"/>
          <w:w w:val="125"/>
          <w:sz w:val="20"/>
        </w:rPr>
        <w:t> </w:t>
      </w:r>
      <w:r>
        <w:rPr>
          <w:w w:val="125"/>
          <w:sz w:val="20"/>
        </w:rPr>
        <w:t>2</w:t>
      </w:r>
      <w:r>
        <w:rPr>
          <w:i/>
          <w:w w:val="125"/>
          <w:sz w:val="20"/>
          <w:vertAlign w:val="superscript"/>
        </w:rPr>
        <w:t>i</w:t>
      </w:r>
      <w:r>
        <w:rPr>
          <w:i/>
          <w:spacing w:val="3"/>
          <w:w w:val="125"/>
          <w:sz w:val="20"/>
          <w:vertAlign w:val="baseline"/>
        </w:rPr>
        <w:t> </w:t>
      </w:r>
      <w:r>
        <w:rPr>
          <w:w w:val="110"/>
          <w:sz w:val="20"/>
          <w:vertAlign w:val="baseline"/>
        </w:rPr>
        <w:t>1-bits,</w:t>
      </w:r>
      <w:r>
        <w:rPr>
          <w:spacing w:val="2"/>
          <w:w w:val="110"/>
          <w:sz w:val="20"/>
          <w:vertAlign w:val="baseline"/>
        </w:rPr>
        <w:t> </w:t>
      </w:r>
      <w:r>
        <w:rPr>
          <w:w w:val="110"/>
          <w:sz w:val="20"/>
          <w:vertAlign w:val="baseline"/>
        </w:rPr>
        <w:t>for</w:t>
      </w:r>
      <w:r>
        <w:rPr>
          <w:spacing w:val="-5"/>
          <w:w w:val="125"/>
          <w:sz w:val="20"/>
          <w:vertAlign w:val="baseline"/>
        </w:rPr>
        <w:t> </w:t>
      </w:r>
      <w:r>
        <w:rPr>
          <w:i/>
          <w:w w:val="125"/>
          <w:sz w:val="20"/>
          <w:vertAlign w:val="baseline"/>
        </w:rPr>
        <w:t>i</w:t>
      </w:r>
      <w:r>
        <w:rPr>
          <w:i/>
          <w:spacing w:val="-13"/>
          <w:w w:val="125"/>
          <w:sz w:val="20"/>
          <w:vertAlign w:val="baseline"/>
        </w:rPr>
        <w:t> </w:t>
      </w:r>
      <w:r>
        <w:rPr>
          <w:w w:val="125"/>
          <w:sz w:val="20"/>
          <w:vertAlign w:val="baseline"/>
        </w:rPr>
        <w:t>=</w:t>
      </w:r>
      <w:r>
        <w:rPr>
          <w:spacing w:val="-13"/>
          <w:w w:val="125"/>
          <w:sz w:val="20"/>
          <w:vertAlign w:val="baseline"/>
        </w:rPr>
        <w:t> </w:t>
      </w:r>
      <w:r>
        <w:rPr>
          <w:w w:val="110"/>
          <w:sz w:val="20"/>
          <w:vertAlign w:val="baseline"/>
        </w:rPr>
        <w:t>1</w:t>
      </w:r>
      <w:r>
        <w:rPr>
          <w:i/>
          <w:w w:val="110"/>
          <w:sz w:val="20"/>
          <w:vertAlign w:val="baseline"/>
        </w:rPr>
        <w:t>,</w:t>
      </w:r>
      <w:r>
        <w:rPr>
          <w:i/>
          <w:spacing w:val="-16"/>
          <w:w w:val="110"/>
          <w:sz w:val="20"/>
          <w:vertAlign w:val="baseline"/>
        </w:rPr>
        <w:t> </w:t>
      </w:r>
      <w:r>
        <w:rPr>
          <w:w w:val="110"/>
          <w:sz w:val="20"/>
          <w:vertAlign w:val="baseline"/>
        </w:rPr>
        <w:t>2</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spacing w:val="-10"/>
          <w:w w:val="110"/>
          <w:sz w:val="20"/>
          <w:vertAlign w:val="baseline"/>
        </w:rPr>
        <w:t>.</w:t>
      </w:r>
    </w:p>
    <w:p>
      <w:pPr>
        <w:pStyle w:val="BodyText"/>
        <w:spacing w:line="235" w:lineRule="auto" w:before="198"/>
        <w:ind w:left="260" w:right="618" w:firstLine="298"/>
        <w:rPr>
          <w:i/>
        </w:rPr>
      </w:pPr>
      <w:r>
        <w:rPr>
          <w:w w:val="110"/>
        </w:rPr>
        <w:t>It</w:t>
      </w:r>
      <w:r>
        <w:rPr>
          <w:spacing w:val="-12"/>
          <w:w w:val="110"/>
        </w:rPr>
        <w:t> </w:t>
      </w:r>
      <w:r>
        <w:rPr>
          <w:w w:val="110"/>
        </w:rPr>
        <w:t>is</w:t>
      </w:r>
      <w:r>
        <w:rPr>
          <w:spacing w:val="-11"/>
          <w:w w:val="110"/>
        </w:rPr>
        <w:t> </w:t>
      </w:r>
      <w:r>
        <w:rPr>
          <w:w w:val="110"/>
        </w:rPr>
        <w:t>easy</w:t>
      </w:r>
      <w:r>
        <w:rPr>
          <w:spacing w:val="-11"/>
          <w:w w:val="110"/>
        </w:rPr>
        <w:t> </w:t>
      </w:r>
      <w:r>
        <w:rPr>
          <w:w w:val="110"/>
        </w:rPr>
        <w:t>to</w:t>
      </w:r>
      <w:r>
        <w:rPr>
          <w:spacing w:val="-11"/>
          <w:w w:val="110"/>
        </w:rPr>
        <w:t> </w:t>
      </w:r>
      <w:r>
        <w:rPr>
          <w:w w:val="110"/>
        </w:rPr>
        <w:t>see</w:t>
      </w:r>
      <w:r>
        <w:rPr>
          <w:spacing w:val="-12"/>
          <w:w w:val="110"/>
        </w:rPr>
        <w:t> </w:t>
      </w:r>
      <w:r>
        <w:rPr>
          <w:w w:val="110"/>
        </w:rPr>
        <w:t>that</w:t>
      </w:r>
      <w:r>
        <w:rPr>
          <w:spacing w:val="-11"/>
          <w:w w:val="110"/>
        </w:rPr>
        <w:t> </w:t>
      </w:r>
      <w:r>
        <w:rPr>
          <w:w w:val="110"/>
        </w:rPr>
        <w:t>one</w:t>
      </w:r>
      <w:r>
        <w:rPr>
          <w:spacing w:val="-11"/>
          <w:w w:val="110"/>
        </w:rPr>
        <w:t> </w:t>
      </w:r>
      <w:r>
        <w:rPr>
          <w:w w:val="110"/>
        </w:rPr>
        <w:t>update</w:t>
      </w:r>
      <w:r>
        <w:rPr>
          <w:spacing w:val="-11"/>
          <w:w w:val="110"/>
        </w:rPr>
        <w:t> </w:t>
      </w:r>
      <w:r>
        <w:rPr>
          <w:w w:val="110"/>
        </w:rPr>
        <w:t>step</w:t>
      </w:r>
      <w:r>
        <w:rPr>
          <w:spacing w:val="-12"/>
          <w:w w:val="110"/>
        </w:rPr>
        <w:t> </w:t>
      </w:r>
      <w:r>
        <w:rPr>
          <w:w w:val="110"/>
        </w:rPr>
        <w:t>takes</w:t>
      </w:r>
      <w:r>
        <w:rPr>
          <w:spacing w:val="-11"/>
          <w:w w:val="110"/>
        </w:rPr>
        <w:t> </w:t>
      </w:r>
      <w:r>
        <w:rPr>
          <w:i/>
          <w:w w:val="110"/>
        </w:rPr>
        <w:t>O</w:t>
      </w:r>
      <w:r>
        <w:rPr>
          <w:w w:val="110"/>
        </w:rPr>
        <w:t>(log</w:t>
      </w:r>
      <w:r>
        <w:rPr>
          <w:spacing w:val="-14"/>
          <w:w w:val="110"/>
        </w:rPr>
        <w:t> </w:t>
      </w:r>
      <w:r>
        <w:rPr>
          <w:i/>
          <w:w w:val="110"/>
        </w:rPr>
        <w:t>m</w:t>
      </w:r>
      <w:r>
        <w:rPr>
          <w:w w:val="110"/>
        </w:rPr>
        <w:t>)</w:t>
      </w:r>
      <w:r>
        <w:rPr>
          <w:spacing w:val="-12"/>
          <w:w w:val="110"/>
        </w:rPr>
        <w:t> </w:t>
      </w:r>
      <w:r>
        <w:rPr>
          <w:w w:val="110"/>
        </w:rPr>
        <w:t>worst-case</w:t>
      </w:r>
      <w:r>
        <w:rPr>
          <w:spacing w:val="-11"/>
          <w:w w:val="110"/>
        </w:rPr>
        <w:t> </w:t>
      </w:r>
      <w:r>
        <w:rPr>
          <w:w w:val="110"/>
        </w:rPr>
        <w:t>time</w:t>
      </w:r>
      <w:r>
        <w:rPr>
          <w:spacing w:val="-11"/>
          <w:w w:val="110"/>
        </w:rPr>
        <w:t> </w:t>
      </w:r>
      <w:r>
        <w:rPr>
          <w:w w:val="110"/>
        </w:rPr>
        <w:t>using</w:t>
      </w:r>
      <w:r>
        <w:rPr>
          <w:spacing w:val="-11"/>
          <w:w w:val="110"/>
        </w:rPr>
        <w:t> </w:t>
      </w:r>
      <w:r>
        <w:rPr>
          <w:w w:val="110"/>
        </w:rPr>
        <w:t>doubly</w:t>
      </w:r>
      <w:r>
        <w:rPr>
          <w:spacing w:val="-12"/>
          <w:w w:val="110"/>
        </w:rPr>
        <w:t> </w:t>
      </w:r>
      <w:r>
        <w:rPr>
          <w:w w:val="110"/>
        </w:rPr>
        <w:t>linked</w:t>
      </w:r>
      <w:r>
        <w:rPr>
          <w:spacing w:val="-11"/>
          <w:w w:val="110"/>
        </w:rPr>
        <w:t> </w:t>
      </w:r>
      <w:r>
        <w:rPr>
          <w:w w:val="110"/>
        </w:rPr>
        <w:t>lists</w:t>
      </w:r>
      <w:r>
        <w:rPr>
          <w:spacing w:val="-11"/>
          <w:w w:val="110"/>
        </w:rPr>
        <w:t> </w:t>
      </w:r>
      <w:r>
        <w:rPr>
          <w:w w:val="110"/>
        </w:rPr>
        <w:t>(this </w:t>
      </w:r>
      <w:r>
        <w:rPr>
          <w:w w:val="115"/>
        </w:rPr>
        <w:t>time</w:t>
      </w:r>
      <w:r>
        <w:rPr>
          <w:spacing w:val="4"/>
          <w:w w:val="115"/>
        </w:rPr>
        <w:t> </w:t>
      </w:r>
      <w:r>
        <w:rPr>
          <w:w w:val="115"/>
        </w:rPr>
        <w:t>is</w:t>
      </w:r>
      <w:r>
        <w:rPr>
          <w:spacing w:val="4"/>
          <w:w w:val="115"/>
        </w:rPr>
        <w:t> </w:t>
      </w:r>
      <w:r>
        <w:rPr>
          <w:w w:val="115"/>
        </w:rPr>
        <w:t>the</w:t>
      </w:r>
      <w:r>
        <w:rPr>
          <w:spacing w:val="9"/>
          <w:w w:val="115"/>
        </w:rPr>
        <w:t> </w:t>
      </w:r>
      <w:r>
        <w:rPr>
          <w:w w:val="115"/>
        </w:rPr>
        <w:t>delay</w:t>
      </w:r>
      <w:r>
        <w:rPr>
          <w:spacing w:val="11"/>
          <w:w w:val="115"/>
        </w:rPr>
        <w:t> </w:t>
      </w:r>
      <w:r>
        <w:rPr>
          <w:w w:val="115"/>
        </w:rPr>
        <w:t>of</w:t>
      </w:r>
      <w:r>
        <w:rPr>
          <w:spacing w:val="12"/>
          <w:w w:val="115"/>
        </w:rPr>
        <w:t> </w:t>
      </w:r>
      <w:r>
        <w:rPr>
          <w:w w:val="115"/>
        </w:rPr>
        <w:t>the</w:t>
      </w:r>
      <w:r>
        <w:rPr>
          <w:spacing w:val="12"/>
          <w:w w:val="115"/>
        </w:rPr>
        <w:t> </w:t>
      </w:r>
      <w:r>
        <w:rPr>
          <w:w w:val="115"/>
        </w:rPr>
        <w:t>algorithm).</w:t>
      </w:r>
      <w:r>
        <w:rPr>
          <w:spacing w:val="58"/>
          <w:w w:val="115"/>
        </w:rPr>
        <w:t> </w:t>
      </w:r>
      <w:r>
        <w:rPr>
          <w:w w:val="115"/>
        </w:rPr>
        <w:t>Define</w:t>
      </w:r>
      <w:r>
        <w:rPr>
          <w:spacing w:val="11"/>
          <w:w w:val="115"/>
        </w:rPr>
        <w:t> </w:t>
      </w:r>
      <w:r>
        <w:rPr>
          <w:w w:val="115"/>
        </w:rPr>
        <w:t>a</w:t>
      </w:r>
      <w:r>
        <w:rPr>
          <w:spacing w:val="12"/>
          <w:w w:val="115"/>
        </w:rPr>
        <w:t> </w:t>
      </w:r>
      <w:r>
        <w:rPr>
          <w:w w:val="115"/>
        </w:rPr>
        <w:t>global</w:t>
      </w:r>
      <w:r>
        <w:rPr>
          <w:spacing w:val="11"/>
          <w:w w:val="115"/>
        </w:rPr>
        <w:t> </w:t>
      </w:r>
      <w:r>
        <w:rPr>
          <w:w w:val="115"/>
        </w:rPr>
        <w:t>list</w:t>
      </w:r>
      <w:r>
        <w:rPr>
          <w:spacing w:val="5"/>
          <w:w w:val="130"/>
        </w:rPr>
        <w:t> </w:t>
      </w:r>
      <w:r>
        <w:rPr>
          <w:i/>
          <w:w w:val="130"/>
        </w:rPr>
        <w:t>L</w:t>
      </w:r>
      <w:r>
        <w:rPr>
          <w:i/>
          <w:spacing w:val="7"/>
          <w:w w:val="130"/>
        </w:rPr>
        <w:t> </w:t>
      </w:r>
      <w:r>
        <w:rPr>
          <w:w w:val="130"/>
        </w:rPr>
        <w:t>=</w:t>
      </w:r>
      <w:r>
        <w:rPr>
          <w:spacing w:val="7"/>
          <w:w w:val="130"/>
        </w:rPr>
        <w:t> </w:t>
      </w:r>
      <w:r>
        <w:rPr>
          <w:i/>
          <w:w w:val="115"/>
        </w:rPr>
        <w:t>ℓ</w:t>
      </w:r>
      <w:r>
        <w:rPr>
          <w:i/>
          <w:w w:val="115"/>
          <w:vertAlign w:val="subscript"/>
        </w:rPr>
        <w:t>q</w:t>
      </w:r>
      <w:r>
        <w:rPr>
          <w:i/>
          <w:spacing w:val="25"/>
          <w:w w:val="115"/>
          <w:vertAlign w:val="baseline"/>
        </w:rPr>
        <w:t> </w:t>
      </w:r>
      <w:r>
        <w:rPr>
          <w:rFonts w:ascii="Cambria" w:hAnsi="Cambria"/>
          <w:w w:val="115"/>
          <w:vertAlign w:val="baseline"/>
        </w:rPr>
        <w:t>↔</w:t>
      </w:r>
      <w:r>
        <w:rPr>
          <w:rFonts w:ascii="Cambria" w:hAnsi="Cambria"/>
          <w:spacing w:val="15"/>
          <w:w w:val="115"/>
          <w:vertAlign w:val="baseline"/>
        </w:rPr>
        <w:t> </w:t>
      </w:r>
      <w:r>
        <w:rPr>
          <w:i/>
          <w:w w:val="115"/>
          <w:vertAlign w:val="baseline"/>
        </w:rPr>
        <w:t>ℓ</w:t>
      </w:r>
      <w:r>
        <w:rPr>
          <w:i/>
          <w:w w:val="115"/>
          <w:vertAlign w:val="subscript"/>
        </w:rPr>
        <w:t>q</w:t>
      </w:r>
      <w:r>
        <w:rPr>
          <w:rFonts w:ascii="Cambria" w:hAnsi="Cambria"/>
          <w:w w:val="115"/>
          <w:vertAlign w:val="subscript"/>
        </w:rPr>
        <w:t>−</w:t>
      </w:r>
      <w:r>
        <w:rPr>
          <w:w w:val="115"/>
          <w:vertAlign w:val="subscript"/>
        </w:rPr>
        <w:t>1</w:t>
      </w:r>
      <w:r>
        <w:rPr>
          <w:spacing w:val="21"/>
          <w:w w:val="115"/>
          <w:vertAlign w:val="baseline"/>
        </w:rPr>
        <w:t> </w:t>
      </w:r>
      <w:r>
        <w:rPr>
          <w:rFonts w:ascii="Cambria" w:hAnsi="Cambria"/>
          <w:w w:val="115"/>
          <w:vertAlign w:val="baseline"/>
        </w:rPr>
        <w:t>↔</w:t>
      </w:r>
      <w:r>
        <w:rPr>
          <w:rFonts w:ascii="Cambria" w:hAnsi="Cambria"/>
          <w:spacing w:val="15"/>
          <w:w w:val="115"/>
          <w:vertAlign w:val="baseline"/>
        </w:rPr>
        <w:t> </w:t>
      </w:r>
      <w:r>
        <w:rPr>
          <w:rFonts w:ascii="Cambria" w:hAnsi="Cambria"/>
          <w:w w:val="115"/>
          <w:vertAlign w:val="baseline"/>
        </w:rPr>
        <w:t>·</w:t>
      </w:r>
      <w:r>
        <w:rPr>
          <w:rFonts w:ascii="Cambria" w:hAnsi="Cambria"/>
          <w:spacing w:val="-17"/>
          <w:w w:val="115"/>
          <w:vertAlign w:val="baseline"/>
        </w:rPr>
        <w:t> </w:t>
      </w:r>
      <w:r>
        <w:rPr>
          <w:rFonts w:ascii="Cambria" w:hAnsi="Cambria"/>
          <w:w w:val="115"/>
          <w:vertAlign w:val="baseline"/>
        </w:rPr>
        <w:t>·</w:t>
      </w:r>
      <w:r>
        <w:rPr>
          <w:rFonts w:ascii="Cambria" w:hAnsi="Cambria"/>
          <w:spacing w:val="-18"/>
          <w:w w:val="115"/>
          <w:vertAlign w:val="baseline"/>
        </w:rPr>
        <w:t> </w:t>
      </w:r>
      <w:r>
        <w:rPr>
          <w:rFonts w:ascii="Cambria" w:hAnsi="Cambria"/>
          <w:w w:val="115"/>
          <w:vertAlign w:val="baseline"/>
        </w:rPr>
        <w:t>·</w:t>
      </w:r>
      <w:r>
        <w:rPr>
          <w:rFonts w:ascii="Cambria" w:hAnsi="Cambria"/>
          <w:spacing w:val="15"/>
          <w:w w:val="115"/>
          <w:vertAlign w:val="baseline"/>
        </w:rPr>
        <w:t> </w:t>
      </w:r>
      <w:r>
        <w:rPr>
          <w:rFonts w:ascii="Cambria" w:hAnsi="Cambria"/>
          <w:w w:val="115"/>
          <w:vertAlign w:val="baseline"/>
        </w:rPr>
        <w:t>↔</w:t>
      </w:r>
      <w:r>
        <w:rPr>
          <w:rFonts w:ascii="Cambria" w:hAnsi="Cambria"/>
          <w:spacing w:val="15"/>
          <w:w w:val="115"/>
          <w:vertAlign w:val="baseline"/>
        </w:rPr>
        <w:t> </w:t>
      </w:r>
      <w:r>
        <w:rPr>
          <w:i/>
          <w:w w:val="115"/>
          <w:vertAlign w:val="baseline"/>
        </w:rPr>
        <w:t>ℓ</w:t>
      </w:r>
      <w:r>
        <w:rPr>
          <w:w w:val="115"/>
          <w:vertAlign w:val="subscript"/>
        </w:rPr>
        <w:t>1</w:t>
      </w:r>
      <w:r>
        <w:rPr>
          <w:w w:val="115"/>
          <w:vertAlign w:val="baseline"/>
        </w:rPr>
        <w:t>.</w:t>
      </w:r>
      <w:r>
        <w:rPr>
          <w:spacing w:val="58"/>
          <w:w w:val="115"/>
          <w:vertAlign w:val="baseline"/>
        </w:rPr>
        <w:t> </w:t>
      </w:r>
      <w:r>
        <w:rPr>
          <w:w w:val="115"/>
          <w:vertAlign w:val="baseline"/>
        </w:rPr>
        <w:t>Element</w:t>
      </w:r>
      <w:r>
        <w:rPr>
          <w:spacing w:val="12"/>
          <w:w w:val="115"/>
          <w:vertAlign w:val="baseline"/>
        </w:rPr>
        <w:t> </w:t>
      </w:r>
      <w:r>
        <w:rPr>
          <w:i/>
          <w:spacing w:val="-5"/>
          <w:w w:val="115"/>
          <w:vertAlign w:val="baseline"/>
        </w:rPr>
        <w:t>ℓ</w:t>
      </w:r>
      <w:r>
        <w:rPr>
          <w:i/>
          <w:spacing w:val="-5"/>
          <w:w w:val="115"/>
          <w:vertAlign w:val="subscript"/>
        </w:rPr>
        <w:t>i</w:t>
      </w:r>
    </w:p>
    <w:p>
      <w:pPr>
        <w:pStyle w:val="BodyText"/>
        <w:spacing w:line="249" w:lineRule="exact"/>
        <w:ind w:left="260"/>
      </w:pPr>
      <w:r>
        <w:rPr/>
        <mc:AlternateContent>
          <mc:Choice Requires="wps">
            <w:drawing>
              <wp:anchor distT="0" distB="0" distL="0" distR="0" allowOverlap="1" layoutInCell="1" locked="0" behindDoc="1" simplePos="0" relativeHeight="480999936">
                <wp:simplePos x="0" y="0"/>
                <wp:positionH relativeFrom="page">
                  <wp:posOffset>5469864</wp:posOffset>
                </wp:positionH>
                <wp:positionV relativeFrom="paragraph">
                  <wp:posOffset>102803</wp:posOffset>
                </wp:positionV>
                <wp:extent cx="43180" cy="6350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430.697998pt;margin-top:8.094749pt;width:3.4pt;height:5pt;mso-position-horizontal-relative:page;mso-position-vertical-relative:paragraph;z-index:-22316544" type="#_x0000_t202" id="docshape1048"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w w:val="115"/>
        </w:rPr>
        <w:t>contains</w:t>
      </w:r>
      <w:r>
        <w:rPr>
          <w:spacing w:val="-6"/>
          <w:w w:val="115"/>
        </w:rPr>
        <w:t> </w:t>
      </w:r>
      <w:r>
        <w:rPr>
          <w:w w:val="115"/>
        </w:rPr>
        <w:t>all</w:t>
      </w:r>
      <w:r>
        <w:rPr>
          <w:spacing w:val="-6"/>
          <w:w w:val="115"/>
        </w:rPr>
        <w:t> </w:t>
      </w:r>
      <w:r>
        <w:rPr>
          <w:w w:val="115"/>
        </w:rPr>
        <w:t>the</w:t>
      </w:r>
      <w:r>
        <w:rPr>
          <w:spacing w:val="-6"/>
          <w:w w:val="115"/>
        </w:rPr>
        <w:t> </w:t>
      </w:r>
      <w:r>
        <w:rPr>
          <w:w w:val="115"/>
        </w:rPr>
        <w:t>groups</w:t>
      </w:r>
      <w:r>
        <w:rPr>
          <w:spacing w:val="-5"/>
          <w:w w:val="115"/>
        </w:rPr>
        <w:t> </w:t>
      </w:r>
      <w:r>
        <w:rPr>
          <w:w w:val="115"/>
        </w:rPr>
        <w:t>with</w:t>
      </w:r>
      <w:r>
        <w:rPr>
          <w:spacing w:val="-6"/>
          <w:w w:val="115"/>
        </w:rPr>
        <w:t> </w:t>
      </w:r>
      <w:r>
        <w:rPr>
          <w:w w:val="130"/>
        </w:rPr>
        <w:t>2</w:t>
      </w:r>
      <w:r>
        <w:rPr>
          <w:i/>
          <w:w w:val="130"/>
          <w:vertAlign w:val="superscript"/>
        </w:rPr>
        <w:t>i</w:t>
      </w:r>
      <w:r>
        <w:rPr>
          <w:i/>
          <w:spacing w:val="-6"/>
          <w:w w:val="130"/>
          <w:vertAlign w:val="baseline"/>
        </w:rPr>
        <w:t> </w:t>
      </w:r>
      <w:r>
        <w:rPr>
          <w:w w:val="115"/>
          <w:vertAlign w:val="baseline"/>
        </w:rPr>
        <w:t>1-bits</w:t>
      </w:r>
      <w:r>
        <w:rPr>
          <w:spacing w:val="-6"/>
          <w:w w:val="115"/>
          <w:vertAlign w:val="baseline"/>
        </w:rPr>
        <w:t> </w:t>
      </w:r>
      <w:r>
        <w:rPr>
          <w:w w:val="115"/>
          <w:vertAlign w:val="baseline"/>
        </w:rPr>
        <w:t>and</w:t>
      </w:r>
      <w:r>
        <w:rPr>
          <w:spacing w:val="-5"/>
          <w:w w:val="115"/>
          <w:vertAlign w:val="baseline"/>
        </w:rPr>
        <w:t> </w:t>
      </w:r>
      <w:r>
        <w:rPr>
          <w:w w:val="115"/>
          <w:vertAlign w:val="baseline"/>
        </w:rPr>
        <w:t>is</w:t>
      </w:r>
      <w:r>
        <w:rPr>
          <w:spacing w:val="-6"/>
          <w:w w:val="115"/>
          <w:vertAlign w:val="baseline"/>
        </w:rPr>
        <w:t> </w:t>
      </w:r>
      <w:r>
        <w:rPr>
          <w:w w:val="115"/>
          <w:vertAlign w:val="baseline"/>
        </w:rPr>
        <w:t>itself</w:t>
      </w:r>
      <w:r>
        <w:rPr>
          <w:spacing w:val="-6"/>
          <w:w w:val="115"/>
          <w:vertAlign w:val="baseline"/>
        </w:rPr>
        <w:t> </w:t>
      </w:r>
      <w:r>
        <w:rPr>
          <w:w w:val="115"/>
          <w:vertAlign w:val="baseline"/>
        </w:rPr>
        <w:t>a</w:t>
      </w:r>
      <w:r>
        <w:rPr>
          <w:spacing w:val="-6"/>
          <w:w w:val="115"/>
          <w:vertAlign w:val="baseline"/>
        </w:rPr>
        <w:t> </w:t>
      </w:r>
      <w:r>
        <w:rPr>
          <w:w w:val="115"/>
          <w:vertAlign w:val="baseline"/>
        </w:rPr>
        <w:t>doubly-linked</w:t>
      </w:r>
      <w:r>
        <w:rPr>
          <w:spacing w:val="-5"/>
          <w:w w:val="115"/>
          <w:vertAlign w:val="baseline"/>
        </w:rPr>
        <w:t> </w:t>
      </w:r>
      <w:r>
        <w:rPr>
          <w:w w:val="115"/>
          <w:vertAlign w:val="baseline"/>
        </w:rPr>
        <w:t>list:</w:t>
      </w:r>
      <w:r>
        <w:rPr>
          <w:spacing w:val="6"/>
          <w:w w:val="130"/>
          <w:vertAlign w:val="baseline"/>
        </w:rPr>
        <w:t> </w:t>
      </w:r>
      <w:r>
        <w:rPr>
          <w:i/>
          <w:w w:val="130"/>
          <w:vertAlign w:val="baseline"/>
        </w:rPr>
        <w:t>ℓ</w:t>
      </w:r>
      <w:r>
        <w:rPr>
          <w:i/>
          <w:w w:val="130"/>
          <w:vertAlign w:val="subscript"/>
        </w:rPr>
        <w:t>i</w:t>
      </w:r>
      <w:r>
        <w:rPr>
          <w:i/>
          <w:spacing w:val="-9"/>
          <w:w w:val="130"/>
          <w:vertAlign w:val="baseline"/>
        </w:rPr>
        <w:t> </w:t>
      </w:r>
      <w:r>
        <w:rPr>
          <w:w w:val="130"/>
          <w:vertAlign w:val="baseline"/>
        </w:rPr>
        <w:t>=</w:t>
      </w:r>
      <w:r>
        <w:rPr>
          <w:spacing w:val="-14"/>
          <w:w w:val="130"/>
          <w:vertAlign w:val="baseline"/>
        </w:rPr>
        <w:t> </w:t>
      </w:r>
      <w:r>
        <w:rPr>
          <w:i/>
          <w:w w:val="130"/>
          <w:vertAlign w:val="baseline"/>
        </w:rPr>
        <w:t>G</w:t>
      </w:r>
      <w:r>
        <w:rPr>
          <w:i/>
          <w:w w:val="130"/>
          <w:vertAlign w:val="subscript"/>
        </w:rPr>
        <w:t>j</w:t>
      </w:r>
      <w:r>
        <w:rPr>
          <w:i/>
          <w:spacing w:val="44"/>
          <w:w w:val="130"/>
          <w:vertAlign w:val="baseline"/>
        </w:rPr>
        <w:t> </w:t>
      </w:r>
      <w:r>
        <w:rPr>
          <w:rFonts w:ascii="Cambria" w:hAnsi="Cambria"/>
          <w:w w:val="115"/>
          <w:vertAlign w:val="baseline"/>
        </w:rPr>
        <w:t>↔</w:t>
      </w:r>
      <w:r>
        <w:rPr>
          <w:rFonts w:ascii="Cambria" w:hAnsi="Cambria"/>
          <w:spacing w:val="-8"/>
          <w:w w:val="115"/>
          <w:vertAlign w:val="baseline"/>
        </w:rPr>
        <w:t> </w:t>
      </w:r>
      <w:r>
        <w:rPr>
          <w:rFonts w:ascii="Cambria" w:hAnsi="Cambria"/>
          <w:w w:val="115"/>
          <w:vertAlign w:val="baseline"/>
        </w:rPr>
        <w:t>·</w:t>
      </w:r>
      <w:r>
        <w:rPr>
          <w:rFonts w:ascii="Cambria" w:hAnsi="Cambria"/>
          <w:spacing w:val="-17"/>
          <w:w w:val="115"/>
          <w:vertAlign w:val="baseline"/>
        </w:rPr>
        <w:t> </w:t>
      </w:r>
      <w:r>
        <w:rPr>
          <w:rFonts w:ascii="Cambria" w:hAnsi="Cambria"/>
          <w:w w:val="115"/>
          <w:vertAlign w:val="baseline"/>
        </w:rPr>
        <w:t>·</w:t>
      </w:r>
      <w:r>
        <w:rPr>
          <w:rFonts w:ascii="Cambria" w:hAnsi="Cambria"/>
          <w:spacing w:val="-18"/>
          <w:w w:val="115"/>
          <w:vertAlign w:val="baseline"/>
        </w:rPr>
        <w:t> </w:t>
      </w:r>
      <w:r>
        <w:rPr>
          <w:rFonts w:ascii="Cambria" w:hAnsi="Cambria"/>
          <w:w w:val="115"/>
          <w:vertAlign w:val="baseline"/>
        </w:rPr>
        <w:t>·</w:t>
      </w:r>
      <w:r>
        <w:rPr>
          <w:rFonts w:ascii="Cambria" w:hAnsi="Cambria"/>
          <w:spacing w:val="-7"/>
          <w:w w:val="115"/>
          <w:vertAlign w:val="baseline"/>
        </w:rPr>
        <w:t> </w:t>
      </w:r>
      <w:r>
        <w:rPr>
          <w:rFonts w:ascii="Cambria" w:hAnsi="Cambria"/>
          <w:w w:val="115"/>
          <w:vertAlign w:val="baseline"/>
        </w:rPr>
        <w:t>↔</w:t>
      </w:r>
      <w:r>
        <w:rPr>
          <w:rFonts w:ascii="Cambria" w:hAnsi="Cambria"/>
          <w:spacing w:val="-7"/>
          <w:w w:val="115"/>
          <w:vertAlign w:val="baseline"/>
        </w:rPr>
        <w:t> </w:t>
      </w:r>
      <w:r>
        <w:rPr>
          <w:i/>
          <w:w w:val="130"/>
          <w:vertAlign w:val="baseline"/>
        </w:rPr>
        <w:t>G</w:t>
      </w:r>
      <w:r>
        <w:rPr>
          <w:i/>
          <w:w w:val="130"/>
          <w:vertAlign w:val="subscript"/>
        </w:rPr>
        <w:t>j</w:t>
      </w:r>
      <w:r>
        <w:rPr>
          <w:rFonts w:ascii="Cambria" w:hAnsi="Cambria"/>
          <w:i/>
          <w:w w:val="130"/>
          <w:position w:val="-4"/>
          <w:sz w:val="10"/>
          <w:vertAlign w:val="baseline"/>
        </w:rPr>
        <w:t>s</w:t>
      </w:r>
      <w:r>
        <w:rPr>
          <w:rFonts w:ascii="Cambria" w:hAnsi="Cambria"/>
          <w:i/>
          <w:spacing w:val="-10"/>
          <w:w w:val="130"/>
          <w:position w:val="-4"/>
          <w:sz w:val="10"/>
          <w:vertAlign w:val="baseline"/>
        </w:rPr>
        <w:t> </w:t>
      </w:r>
      <w:r>
        <w:rPr>
          <w:w w:val="115"/>
          <w:vertAlign w:val="baseline"/>
        </w:rPr>
        <w:t>,</w:t>
      </w:r>
      <w:r>
        <w:rPr>
          <w:spacing w:val="-2"/>
          <w:w w:val="115"/>
          <w:vertAlign w:val="baseline"/>
        </w:rPr>
        <w:t> where</w:t>
      </w:r>
    </w:p>
    <w:p>
      <w:pPr>
        <w:spacing w:line="64" w:lineRule="exact" w:before="0"/>
        <w:ind w:left="0" w:right="2296" w:firstLine="0"/>
        <w:jc w:val="right"/>
        <w:rPr>
          <w:i/>
          <w:sz w:val="14"/>
        </w:rPr>
      </w:pPr>
      <w:r>
        <w:rPr>
          <w:i/>
          <w:spacing w:val="-10"/>
          <w:w w:val="175"/>
          <w:sz w:val="14"/>
        </w:rPr>
        <w:t>i</w:t>
      </w:r>
    </w:p>
    <w:p>
      <w:pPr>
        <w:pStyle w:val="BodyText"/>
        <w:spacing w:line="141" w:lineRule="auto"/>
        <w:ind w:left="260"/>
      </w:pPr>
      <w:r>
        <w:rPr>
          <w:i/>
          <w:w w:val="140"/>
        </w:rPr>
        <w:t>G</w:t>
      </w:r>
      <w:r>
        <w:rPr>
          <w:i/>
          <w:w w:val="140"/>
          <w:vertAlign w:val="subscript"/>
        </w:rPr>
        <w:t>j</w:t>
      </w:r>
      <w:r>
        <w:rPr>
          <w:rFonts w:ascii="Georgia"/>
          <w:w w:val="140"/>
          <w:position w:val="-4"/>
          <w:sz w:val="10"/>
          <w:vertAlign w:val="baseline"/>
        </w:rPr>
        <w:t>1</w:t>
      </w:r>
      <w:r>
        <w:rPr>
          <w:rFonts w:ascii="Georgia"/>
          <w:spacing w:val="-15"/>
          <w:w w:val="140"/>
          <w:position w:val="-4"/>
          <w:sz w:val="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40"/>
          <w:vertAlign w:val="baseline"/>
        </w:rPr>
        <w:t>G</w:t>
      </w:r>
      <w:r>
        <w:rPr>
          <w:i/>
          <w:w w:val="140"/>
          <w:vertAlign w:val="subscript"/>
        </w:rPr>
        <w:t>j</w:t>
      </w:r>
      <w:r>
        <w:rPr>
          <w:rFonts w:ascii="Cambria"/>
          <w:i/>
          <w:w w:val="140"/>
          <w:position w:val="-4"/>
          <w:sz w:val="10"/>
          <w:vertAlign w:val="baseline"/>
        </w:rPr>
        <w:t>s</w:t>
      </w:r>
      <w:r>
        <w:rPr>
          <w:rFonts w:ascii="Cambria"/>
          <w:i/>
          <w:spacing w:val="18"/>
          <w:w w:val="140"/>
          <w:position w:val="-4"/>
          <w:sz w:val="10"/>
          <w:vertAlign w:val="baseline"/>
        </w:rPr>
        <w:t> </w:t>
      </w:r>
      <w:r>
        <w:rPr>
          <w:w w:val="110"/>
          <w:vertAlign w:val="baseline"/>
        </w:rPr>
        <w:t>are</w:t>
      </w:r>
      <w:r>
        <w:rPr>
          <w:spacing w:val="-12"/>
          <w:w w:val="110"/>
          <w:vertAlign w:val="baseline"/>
        </w:rPr>
        <w:t> </w:t>
      </w:r>
      <w:r>
        <w:rPr>
          <w:w w:val="110"/>
          <w:vertAlign w:val="baseline"/>
        </w:rPr>
        <w:t>all</w:t>
      </w:r>
      <w:r>
        <w:rPr>
          <w:spacing w:val="-13"/>
          <w:w w:val="110"/>
          <w:vertAlign w:val="baseline"/>
        </w:rPr>
        <w:t> </w:t>
      </w:r>
      <w:r>
        <w:rPr>
          <w:w w:val="110"/>
          <w:vertAlign w:val="baseline"/>
        </w:rPr>
        <w:t>the</w:t>
      </w:r>
      <w:r>
        <w:rPr>
          <w:spacing w:val="-12"/>
          <w:w w:val="110"/>
          <w:vertAlign w:val="baseline"/>
        </w:rPr>
        <w:t> </w:t>
      </w:r>
      <w:r>
        <w:rPr>
          <w:w w:val="110"/>
          <w:vertAlign w:val="baseline"/>
        </w:rPr>
        <w:t>groups</w:t>
      </w:r>
      <w:r>
        <w:rPr>
          <w:spacing w:val="-13"/>
          <w:w w:val="110"/>
          <w:vertAlign w:val="baseline"/>
        </w:rPr>
        <w:t> </w:t>
      </w:r>
      <w:r>
        <w:rPr>
          <w:w w:val="110"/>
          <w:vertAlign w:val="baseline"/>
        </w:rPr>
        <w:t>(listed</w:t>
      </w:r>
      <w:r>
        <w:rPr>
          <w:spacing w:val="-12"/>
          <w:w w:val="110"/>
          <w:vertAlign w:val="baseline"/>
        </w:rPr>
        <w:t> </w:t>
      </w:r>
      <w:r>
        <w:rPr>
          <w:w w:val="110"/>
          <w:vertAlign w:val="baseline"/>
        </w:rPr>
        <w:t>from</w:t>
      </w:r>
      <w:r>
        <w:rPr>
          <w:spacing w:val="-10"/>
          <w:w w:val="110"/>
          <w:vertAlign w:val="baseline"/>
        </w:rPr>
        <w:t> </w:t>
      </w:r>
      <w:r>
        <w:rPr>
          <w:w w:val="110"/>
          <w:vertAlign w:val="baseline"/>
        </w:rPr>
        <w:t>left</w:t>
      </w:r>
      <w:r>
        <w:rPr>
          <w:spacing w:val="-7"/>
          <w:w w:val="110"/>
          <w:vertAlign w:val="baseline"/>
        </w:rPr>
        <w:t> </w:t>
      </w:r>
      <w:r>
        <w:rPr>
          <w:w w:val="110"/>
          <w:vertAlign w:val="baseline"/>
        </w:rPr>
        <w:t>to</w:t>
      </w:r>
      <w:r>
        <w:rPr>
          <w:spacing w:val="-7"/>
          <w:w w:val="110"/>
          <w:vertAlign w:val="baseline"/>
        </w:rPr>
        <w:t> </w:t>
      </w:r>
      <w:r>
        <w:rPr>
          <w:w w:val="110"/>
          <w:vertAlign w:val="baseline"/>
        </w:rPr>
        <w:t>right</w:t>
      </w:r>
      <w:r>
        <w:rPr>
          <w:spacing w:val="-6"/>
          <w:w w:val="110"/>
          <w:vertAlign w:val="baseline"/>
        </w:rPr>
        <w:t> </w:t>
      </w:r>
      <w:r>
        <w:rPr>
          <w:w w:val="110"/>
          <w:vertAlign w:val="baseline"/>
        </w:rPr>
        <w:t>in</w:t>
      </w:r>
      <w:r>
        <w:rPr>
          <w:spacing w:val="-7"/>
          <w:w w:val="110"/>
          <w:vertAlign w:val="baseline"/>
        </w:rPr>
        <w:t> </w:t>
      </w:r>
      <w:r>
        <w:rPr>
          <w:w w:val="110"/>
          <w:vertAlign w:val="baseline"/>
        </w:rPr>
        <w:t>the</w:t>
      </w:r>
      <w:r>
        <w:rPr>
          <w:spacing w:val="-7"/>
          <w:w w:val="110"/>
          <w:vertAlign w:val="baseline"/>
        </w:rPr>
        <w:t> </w:t>
      </w:r>
      <w:r>
        <w:rPr>
          <w:w w:val="110"/>
          <w:vertAlign w:val="baseline"/>
        </w:rPr>
        <w:t>stream)</w:t>
      </w:r>
      <w:r>
        <w:rPr>
          <w:spacing w:val="-7"/>
          <w:w w:val="110"/>
          <w:vertAlign w:val="baseline"/>
        </w:rPr>
        <w:t> </w:t>
      </w:r>
      <w:r>
        <w:rPr>
          <w:w w:val="110"/>
          <w:vertAlign w:val="baseline"/>
        </w:rPr>
        <w:t>containing</w:t>
      </w:r>
      <w:r>
        <w:rPr>
          <w:spacing w:val="-6"/>
          <w:w w:val="110"/>
          <w:vertAlign w:val="baseline"/>
        </w:rPr>
        <w:t> </w:t>
      </w:r>
      <w:r>
        <w:rPr>
          <w:w w:val="110"/>
          <w:vertAlign w:val="baseline"/>
        </w:rPr>
        <w:t>2</w:t>
      </w:r>
      <w:r>
        <w:rPr>
          <w:spacing w:val="44"/>
          <w:w w:val="110"/>
          <w:vertAlign w:val="baseline"/>
        </w:rPr>
        <w:t> </w:t>
      </w:r>
      <w:r>
        <w:rPr>
          <w:w w:val="110"/>
          <w:vertAlign w:val="baseline"/>
        </w:rPr>
        <w:t>1-bits.</w:t>
      </w:r>
      <w:r>
        <w:rPr>
          <w:spacing w:val="16"/>
          <w:w w:val="110"/>
          <w:vertAlign w:val="baseline"/>
        </w:rPr>
        <w:t> </w:t>
      </w:r>
      <w:r>
        <w:rPr>
          <w:w w:val="110"/>
          <w:vertAlign w:val="baseline"/>
        </w:rPr>
        <w:t>Each</w:t>
      </w:r>
      <w:r>
        <w:rPr>
          <w:spacing w:val="-7"/>
          <w:w w:val="110"/>
          <w:vertAlign w:val="baseline"/>
        </w:rPr>
        <w:t> </w:t>
      </w:r>
      <w:r>
        <w:rPr>
          <w:spacing w:val="-2"/>
          <w:w w:val="110"/>
          <w:vertAlign w:val="baseline"/>
        </w:rPr>
        <w:t>group</w:t>
      </w:r>
    </w:p>
    <w:p>
      <w:pPr>
        <w:pStyle w:val="BodyText"/>
        <w:spacing w:line="235" w:lineRule="auto" w:before="2"/>
        <w:ind w:left="260" w:right="617"/>
        <w:jc w:val="both"/>
      </w:pPr>
      <w:r>
        <w:rPr>
          <w:i/>
          <w:w w:val="140"/>
        </w:rPr>
        <w:t>G</w:t>
      </w:r>
      <w:r>
        <w:rPr>
          <w:i/>
          <w:w w:val="140"/>
          <w:vertAlign w:val="subscript"/>
        </w:rPr>
        <w:t>j</w:t>
      </w:r>
      <w:r>
        <w:rPr>
          <w:i/>
          <w:w w:val="140"/>
          <w:vertAlign w:val="baseline"/>
        </w:rPr>
        <w:t> </w:t>
      </w:r>
      <w:r>
        <w:rPr>
          <w:w w:val="110"/>
          <w:vertAlign w:val="baseline"/>
        </w:rPr>
        <w:t>is</w:t>
      </w:r>
      <w:r>
        <w:rPr>
          <w:w w:val="110"/>
          <w:vertAlign w:val="baseline"/>
        </w:rPr>
        <w:t> simply</w:t>
      </w:r>
      <w:r>
        <w:rPr>
          <w:w w:val="110"/>
          <w:vertAlign w:val="baseline"/>
        </w:rPr>
        <w:t> a</w:t>
      </w:r>
      <w:r>
        <w:rPr>
          <w:w w:val="110"/>
          <w:vertAlign w:val="baseline"/>
        </w:rPr>
        <w:t> pair</w:t>
      </w:r>
      <w:r>
        <w:rPr>
          <w:w w:val="110"/>
          <w:vertAlign w:val="baseline"/>
        </w:rPr>
        <w:t> of</w:t>
      </w:r>
      <w:r>
        <w:rPr>
          <w:w w:val="110"/>
          <w:vertAlign w:val="baseline"/>
        </w:rPr>
        <w:t> integers</w:t>
      </w:r>
      <w:r>
        <w:rPr>
          <w:w w:val="110"/>
          <w:vertAlign w:val="baseline"/>
        </w:rPr>
        <w:t> </w:t>
      </w:r>
      <w:r>
        <w:rPr>
          <w:i/>
          <w:w w:val="140"/>
          <w:vertAlign w:val="baseline"/>
        </w:rPr>
        <w:t>G</w:t>
      </w:r>
      <w:r>
        <w:rPr>
          <w:i/>
          <w:w w:val="140"/>
          <w:vertAlign w:val="subscript"/>
        </w:rPr>
        <w:t>j</w:t>
      </w:r>
      <w:r>
        <w:rPr>
          <w:i/>
          <w:w w:val="140"/>
          <w:vertAlign w:val="baseline"/>
        </w:rPr>
        <w:t> </w:t>
      </w:r>
      <w:r>
        <w:rPr>
          <w:w w:val="140"/>
          <w:vertAlign w:val="baseline"/>
        </w:rPr>
        <w:t>=</w:t>
      </w:r>
      <w:r>
        <w:rPr>
          <w:spacing w:val="-8"/>
          <w:w w:val="140"/>
          <w:vertAlign w:val="baseline"/>
        </w:rPr>
        <w:t> </w:t>
      </w:r>
      <w:r>
        <w:rPr>
          <w:w w:val="110"/>
          <w:vertAlign w:val="baseline"/>
        </w:rPr>
        <w:t>(</w:t>
      </w:r>
      <w:r>
        <w:rPr>
          <w:i/>
          <w:w w:val="110"/>
          <w:vertAlign w:val="baseline"/>
        </w:rPr>
        <w:t>left,</w:t>
      </w:r>
      <w:r>
        <w:rPr>
          <w:i/>
          <w:spacing w:val="-13"/>
          <w:w w:val="110"/>
          <w:vertAlign w:val="baseline"/>
        </w:rPr>
        <w:t> </w:t>
      </w:r>
      <w:r>
        <w:rPr>
          <w:i/>
          <w:w w:val="110"/>
          <w:vertAlign w:val="baseline"/>
        </w:rPr>
        <w:t>right</w:t>
      </w:r>
      <w:r>
        <w:rPr>
          <w:w w:val="110"/>
          <w:vertAlign w:val="baseline"/>
        </w:rPr>
        <w:t>):</w:t>
      </w:r>
      <w:r>
        <w:rPr>
          <w:spacing w:val="36"/>
          <w:w w:val="110"/>
          <w:vertAlign w:val="baseline"/>
        </w:rPr>
        <w:t> </w:t>
      </w:r>
      <w:r>
        <w:rPr>
          <w:w w:val="110"/>
          <w:vertAlign w:val="baseline"/>
        </w:rPr>
        <w:t>the</w:t>
      </w:r>
      <w:r>
        <w:rPr>
          <w:w w:val="110"/>
          <w:vertAlign w:val="baseline"/>
        </w:rPr>
        <w:t> leftmost</w:t>
      </w:r>
      <w:r>
        <w:rPr>
          <w:w w:val="110"/>
          <w:vertAlign w:val="baseline"/>
        </w:rPr>
        <w:t> and</w:t>
      </w:r>
      <w:r>
        <w:rPr>
          <w:w w:val="110"/>
          <w:vertAlign w:val="baseline"/>
        </w:rPr>
        <w:t> rightmost</w:t>
      </w:r>
      <w:r>
        <w:rPr>
          <w:w w:val="110"/>
          <w:vertAlign w:val="baseline"/>
        </w:rPr>
        <w:t> positions</w:t>
      </w:r>
      <w:r>
        <w:rPr>
          <w:w w:val="110"/>
          <w:vertAlign w:val="baseline"/>
        </w:rPr>
        <w:t> of</w:t>
      </w:r>
      <w:r>
        <w:rPr>
          <w:w w:val="110"/>
          <w:vertAlign w:val="baseline"/>
        </w:rPr>
        <w:t> the</w:t>
      </w:r>
      <w:r>
        <w:rPr>
          <w:w w:val="110"/>
          <w:vertAlign w:val="baseline"/>
        </w:rPr>
        <w:t> group</w:t>
      </w:r>
      <w:r>
        <w:rPr>
          <w:spacing w:val="40"/>
          <w:w w:val="110"/>
          <w:vertAlign w:val="baseline"/>
        </w:rPr>
        <w:t> </w:t>
      </w:r>
      <w:r>
        <w:rPr>
          <w:w w:val="110"/>
          <w:vertAlign w:val="baseline"/>
        </w:rPr>
        <w:t>in</w:t>
      </w:r>
      <w:r>
        <w:rPr>
          <w:spacing w:val="-4"/>
          <w:w w:val="110"/>
          <w:vertAlign w:val="baseline"/>
        </w:rPr>
        <w:t> </w:t>
      </w:r>
      <w:r>
        <w:rPr>
          <w:w w:val="110"/>
          <w:vertAlign w:val="baseline"/>
        </w:rPr>
        <w:t>the</w:t>
      </w:r>
      <w:r>
        <w:rPr>
          <w:spacing w:val="-4"/>
          <w:w w:val="110"/>
          <w:vertAlign w:val="baseline"/>
        </w:rPr>
        <w:t> </w:t>
      </w:r>
      <w:r>
        <w:rPr>
          <w:w w:val="110"/>
          <w:vertAlign w:val="baseline"/>
        </w:rPr>
        <w:t>stream.</w:t>
      </w:r>
      <w:r>
        <w:rPr>
          <w:spacing w:val="15"/>
          <w:w w:val="110"/>
          <w:vertAlign w:val="baseline"/>
        </w:rPr>
        <w:t> </w:t>
      </w:r>
      <w:r>
        <w:rPr>
          <w:w w:val="110"/>
          <w:vertAlign w:val="baseline"/>
        </w:rPr>
        <w:t>For</w:t>
      </w:r>
      <w:r>
        <w:rPr>
          <w:spacing w:val="-4"/>
          <w:w w:val="110"/>
          <w:vertAlign w:val="baseline"/>
        </w:rPr>
        <w:t> </w:t>
      </w:r>
      <w:r>
        <w:rPr>
          <w:w w:val="110"/>
          <w:vertAlign w:val="baseline"/>
        </w:rPr>
        <w:t>each</w:t>
      </w:r>
      <w:r>
        <w:rPr>
          <w:spacing w:val="-4"/>
          <w:w w:val="110"/>
          <w:vertAlign w:val="baseline"/>
        </w:rPr>
        <w:t> </w:t>
      </w:r>
      <w:r>
        <w:rPr>
          <w:w w:val="110"/>
          <w:vertAlign w:val="baseline"/>
        </w:rPr>
        <w:t>linked</w:t>
      </w:r>
      <w:r>
        <w:rPr>
          <w:spacing w:val="-4"/>
          <w:w w:val="110"/>
          <w:vertAlign w:val="baseline"/>
        </w:rPr>
        <w:t> </w:t>
      </w:r>
      <w:r>
        <w:rPr>
          <w:w w:val="110"/>
          <w:vertAlign w:val="baseline"/>
        </w:rPr>
        <w:t>list</w:t>
      </w:r>
      <w:r>
        <w:rPr>
          <w:spacing w:val="-4"/>
          <w:w w:val="110"/>
          <w:vertAlign w:val="baseline"/>
        </w:rPr>
        <w:t> </w:t>
      </w:r>
      <w:r>
        <w:rPr>
          <w:i/>
          <w:w w:val="110"/>
          <w:vertAlign w:val="baseline"/>
        </w:rPr>
        <w:t>ℓ</w:t>
      </w:r>
      <w:r>
        <w:rPr>
          <w:i/>
          <w:w w:val="110"/>
          <w:vertAlign w:val="subscript"/>
        </w:rPr>
        <w:t>i</w:t>
      </w:r>
      <w:r>
        <w:rPr>
          <w:w w:val="110"/>
          <w:vertAlign w:val="baseline"/>
        </w:rPr>
        <w:t>,</w:t>
      </w:r>
      <w:r>
        <w:rPr>
          <w:spacing w:val="-3"/>
          <w:w w:val="110"/>
          <w:vertAlign w:val="baseline"/>
        </w:rPr>
        <w:t> </w:t>
      </w:r>
      <w:r>
        <w:rPr>
          <w:w w:val="110"/>
          <w:vertAlign w:val="baseline"/>
        </w:rPr>
        <w:t>we</w:t>
      </w:r>
      <w:r>
        <w:rPr>
          <w:spacing w:val="-4"/>
          <w:w w:val="110"/>
          <w:vertAlign w:val="baseline"/>
        </w:rPr>
        <w:t> </w:t>
      </w:r>
      <w:r>
        <w:rPr>
          <w:w w:val="110"/>
          <w:vertAlign w:val="baseline"/>
        </w:rPr>
        <w:t>store</w:t>
      </w:r>
      <w:r>
        <w:rPr>
          <w:spacing w:val="-4"/>
          <w:w w:val="110"/>
          <w:vertAlign w:val="baseline"/>
        </w:rPr>
        <w:t> </w:t>
      </w:r>
      <w:r>
        <w:rPr>
          <w:w w:val="110"/>
          <w:vertAlign w:val="baseline"/>
        </w:rPr>
        <w:t>its</w:t>
      </w:r>
      <w:r>
        <w:rPr>
          <w:spacing w:val="-4"/>
          <w:w w:val="110"/>
          <w:vertAlign w:val="baseline"/>
        </w:rPr>
        <w:t> </w:t>
      </w:r>
      <w:r>
        <w:rPr>
          <w:w w:val="110"/>
          <w:vertAlign w:val="baseline"/>
        </w:rPr>
        <w:t>head,</w:t>
      </w:r>
      <w:r>
        <w:rPr>
          <w:spacing w:val="-3"/>
          <w:w w:val="110"/>
          <w:vertAlign w:val="baseline"/>
        </w:rPr>
        <w:t> </w:t>
      </w:r>
      <w:r>
        <w:rPr>
          <w:w w:val="110"/>
          <w:vertAlign w:val="baseline"/>
        </w:rPr>
        <w:t>tail,</w:t>
      </w:r>
      <w:r>
        <w:rPr>
          <w:spacing w:val="-3"/>
          <w:w w:val="110"/>
          <w:vertAlign w:val="baseline"/>
        </w:rPr>
        <w:t> </w:t>
      </w:r>
      <w:r>
        <w:rPr>
          <w:w w:val="110"/>
          <w:vertAlign w:val="baseline"/>
        </w:rPr>
        <w:t>number</w:t>
      </w:r>
      <w:r>
        <w:rPr>
          <w:spacing w:val="-4"/>
          <w:w w:val="110"/>
          <w:vertAlign w:val="baseline"/>
        </w:rPr>
        <w:t> </w:t>
      </w:r>
      <w:r>
        <w:rPr>
          <w:w w:val="110"/>
          <w:vertAlign w:val="baseline"/>
        </w:rPr>
        <w:t>of</w:t>
      </w:r>
      <w:r>
        <w:rPr>
          <w:spacing w:val="-4"/>
          <w:w w:val="110"/>
          <w:vertAlign w:val="baseline"/>
        </w:rPr>
        <w:t> </w:t>
      </w:r>
      <w:r>
        <w:rPr>
          <w:w w:val="110"/>
          <w:vertAlign w:val="baseline"/>
        </w:rPr>
        <w:t>stream’s</w:t>
      </w:r>
      <w:r>
        <w:rPr>
          <w:spacing w:val="-4"/>
          <w:w w:val="110"/>
          <w:vertAlign w:val="baseline"/>
        </w:rPr>
        <w:t> </w:t>
      </w:r>
      <w:r>
        <w:rPr>
          <w:w w:val="110"/>
          <w:vertAlign w:val="baseline"/>
        </w:rPr>
        <w:t>bits</w:t>
      </w:r>
      <w:r>
        <w:rPr>
          <w:spacing w:val="-4"/>
          <w:w w:val="110"/>
          <w:vertAlign w:val="baseline"/>
        </w:rPr>
        <w:t> </w:t>
      </w:r>
      <w:r>
        <w:rPr>
          <w:w w:val="110"/>
          <w:vertAlign w:val="baseline"/>
        </w:rPr>
        <w:t>contained</w:t>
      </w:r>
      <w:r>
        <w:rPr>
          <w:spacing w:val="-4"/>
          <w:w w:val="110"/>
          <w:vertAlign w:val="baseline"/>
        </w:rPr>
        <w:t> </w:t>
      </w:r>
      <w:r>
        <w:rPr>
          <w:w w:val="110"/>
          <w:vertAlign w:val="baseline"/>
        </w:rPr>
        <w:t>in</w:t>
      </w:r>
      <w:r>
        <w:rPr>
          <w:spacing w:val="-4"/>
          <w:w w:val="110"/>
          <w:vertAlign w:val="baseline"/>
        </w:rPr>
        <w:t> </w:t>
      </w:r>
      <w:r>
        <w:rPr>
          <w:w w:val="110"/>
          <w:vertAlign w:val="baseline"/>
        </w:rPr>
        <w:t>its groups,</w:t>
      </w:r>
      <w:r>
        <w:rPr>
          <w:w w:val="110"/>
          <w:vertAlign w:val="baseline"/>
        </w:rPr>
        <w:t> and</w:t>
      </w:r>
      <w:r>
        <w:rPr>
          <w:w w:val="110"/>
          <w:vertAlign w:val="baseline"/>
        </w:rPr>
        <w:t> number</w:t>
      </w:r>
      <w:r>
        <w:rPr>
          <w:w w:val="110"/>
          <w:vertAlign w:val="baseline"/>
        </w:rPr>
        <w:t> of</w:t>
      </w:r>
      <w:r>
        <w:rPr>
          <w:w w:val="110"/>
          <w:vertAlign w:val="baseline"/>
        </w:rPr>
        <w:t> ’1’-bits</w:t>
      </w:r>
      <w:r>
        <w:rPr>
          <w:w w:val="110"/>
          <w:vertAlign w:val="baseline"/>
        </w:rPr>
        <w:t> contained</w:t>
      </w:r>
      <w:r>
        <w:rPr>
          <w:w w:val="110"/>
          <w:vertAlign w:val="baseline"/>
        </w:rPr>
        <w:t> in</w:t>
      </w:r>
      <w:r>
        <w:rPr>
          <w:w w:val="110"/>
          <w:vertAlign w:val="baseline"/>
        </w:rPr>
        <w:t> its</w:t>
      </w:r>
      <w:r>
        <w:rPr>
          <w:w w:val="110"/>
          <w:vertAlign w:val="baseline"/>
        </w:rPr>
        <w:t> groups.</w:t>
      </w:r>
      <w:r>
        <w:rPr>
          <w:spacing w:val="40"/>
          <w:w w:val="110"/>
          <w:vertAlign w:val="baseline"/>
        </w:rPr>
        <w:t> </w:t>
      </w:r>
      <w:r>
        <w:rPr>
          <w:w w:val="110"/>
          <w:vertAlign w:val="baseline"/>
        </w:rPr>
        <w:t>Then,</w:t>
      </w:r>
      <w:r>
        <w:rPr>
          <w:w w:val="110"/>
          <w:vertAlign w:val="baseline"/>
        </w:rPr>
        <w:t> finding</w:t>
      </w:r>
      <w:r>
        <w:rPr>
          <w:w w:val="110"/>
          <w:vertAlign w:val="baseline"/>
        </w:rPr>
        <w:t> the</w:t>
      </w:r>
      <w:r>
        <w:rPr>
          <w:w w:val="110"/>
          <w:vertAlign w:val="baseline"/>
        </w:rPr>
        <w:t> leftmost</w:t>
      </w:r>
      <w:r>
        <w:rPr>
          <w:w w:val="110"/>
          <w:vertAlign w:val="baseline"/>
        </w:rPr>
        <w:t> two</w:t>
      </w:r>
      <w:r>
        <w:rPr>
          <w:w w:val="110"/>
          <w:vertAlign w:val="baseline"/>
        </w:rPr>
        <w:t> groups</w:t>
      </w:r>
      <w:r>
        <w:rPr>
          <w:w w:val="110"/>
          <w:vertAlign w:val="baseline"/>
        </w:rPr>
        <w:t> in</w:t>
      </w:r>
      <w:r>
        <w:rPr>
          <w:w w:val="110"/>
          <w:vertAlign w:val="baseline"/>
        </w:rPr>
        <w:t> a given</w:t>
      </w:r>
      <w:r>
        <w:rPr>
          <w:spacing w:val="-13"/>
          <w:w w:val="110"/>
          <w:vertAlign w:val="baseline"/>
        </w:rPr>
        <w:t> </w:t>
      </w:r>
      <w:r>
        <w:rPr>
          <w:i/>
          <w:w w:val="110"/>
          <w:vertAlign w:val="baseline"/>
        </w:rPr>
        <w:t>ℓ</w:t>
      </w:r>
      <w:r>
        <w:rPr>
          <w:i/>
          <w:w w:val="110"/>
          <w:vertAlign w:val="subscript"/>
        </w:rPr>
        <w:t>i</w:t>
      </w:r>
      <w:r>
        <w:rPr>
          <w:w w:val="110"/>
          <w:vertAlign w:val="baseline"/>
        </w:rPr>
        <w:t>,</w:t>
      </w:r>
      <w:r>
        <w:rPr>
          <w:spacing w:val="-10"/>
          <w:w w:val="110"/>
          <w:vertAlign w:val="baseline"/>
        </w:rPr>
        <w:t> </w:t>
      </w:r>
      <w:r>
        <w:rPr>
          <w:w w:val="110"/>
          <w:vertAlign w:val="baseline"/>
        </w:rPr>
        <w:t>merging</w:t>
      </w:r>
      <w:r>
        <w:rPr>
          <w:spacing w:val="-11"/>
          <w:w w:val="110"/>
          <w:vertAlign w:val="baseline"/>
        </w:rPr>
        <w:t> </w:t>
      </w:r>
      <w:r>
        <w:rPr>
          <w:w w:val="110"/>
          <w:vertAlign w:val="baseline"/>
        </w:rPr>
        <w:t>them,</w:t>
      </w:r>
      <w:r>
        <w:rPr>
          <w:spacing w:val="-10"/>
          <w:w w:val="110"/>
          <w:vertAlign w:val="baseline"/>
        </w:rPr>
        <w:t> </w:t>
      </w:r>
      <w:r>
        <w:rPr>
          <w:w w:val="110"/>
          <w:vertAlign w:val="baseline"/>
        </w:rPr>
        <w:t>and</w:t>
      </w:r>
      <w:r>
        <w:rPr>
          <w:spacing w:val="-11"/>
          <w:w w:val="110"/>
          <w:vertAlign w:val="baseline"/>
        </w:rPr>
        <w:t> </w:t>
      </w:r>
      <w:r>
        <w:rPr>
          <w:w w:val="110"/>
          <w:vertAlign w:val="baseline"/>
        </w:rPr>
        <w:t>moving</w:t>
      </w:r>
      <w:r>
        <w:rPr>
          <w:spacing w:val="-11"/>
          <w:w w:val="110"/>
          <w:vertAlign w:val="baseline"/>
        </w:rPr>
        <w:t> </w:t>
      </w:r>
      <w:r>
        <w:rPr>
          <w:w w:val="110"/>
          <w:vertAlign w:val="baseline"/>
        </w:rPr>
        <w:t>the</w:t>
      </w:r>
      <w:r>
        <w:rPr>
          <w:spacing w:val="-11"/>
          <w:w w:val="110"/>
          <w:vertAlign w:val="baseline"/>
        </w:rPr>
        <w:t> </w:t>
      </w:r>
      <w:r>
        <w:rPr>
          <w:w w:val="110"/>
          <w:vertAlign w:val="baseline"/>
        </w:rPr>
        <w:t>merged</w:t>
      </w:r>
      <w:r>
        <w:rPr>
          <w:spacing w:val="-11"/>
          <w:w w:val="110"/>
          <w:vertAlign w:val="baseline"/>
        </w:rPr>
        <w:t> </w:t>
      </w:r>
      <w:r>
        <w:rPr>
          <w:w w:val="110"/>
          <w:vertAlign w:val="baseline"/>
        </w:rPr>
        <w:t>group</w:t>
      </w:r>
      <w:r>
        <w:rPr>
          <w:spacing w:val="-11"/>
          <w:w w:val="110"/>
          <w:vertAlign w:val="baseline"/>
        </w:rPr>
        <w:t> </w:t>
      </w:r>
      <w:r>
        <w:rPr>
          <w:w w:val="110"/>
          <w:vertAlign w:val="baseline"/>
        </w:rPr>
        <w:t>to</w:t>
      </w:r>
      <w:r>
        <w:rPr>
          <w:spacing w:val="-11"/>
          <w:w w:val="110"/>
          <w:vertAlign w:val="baseline"/>
        </w:rPr>
        <w:t> </w:t>
      </w:r>
      <w:r>
        <w:rPr>
          <w:w w:val="110"/>
          <w:vertAlign w:val="baseline"/>
        </w:rPr>
        <w:t>the</w:t>
      </w:r>
      <w:r>
        <w:rPr>
          <w:spacing w:val="-11"/>
          <w:w w:val="110"/>
          <w:vertAlign w:val="baseline"/>
        </w:rPr>
        <w:t> </w:t>
      </w:r>
      <w:r>
        <w:rPr>
          <w:w w:val="110"/>
          <w:vertAlign w:val="baseline"/>
        </w:rPr>
        <w:t>end</w:t>
      </w:r>
      <w:r>
        <w:rPr>
          <w:spacing w:val="-11"/>
          <w:w w:val="110"/>
          <w:vertAlign w:val="baseline"/>
        </w:rPr>
        <w:t> </w:t>
      </w:r>
      <w:r>
        <w:rPr>
          <w:w w:val="110"/>
          <w:vertAlign w:val="baseline"/>
        </w:rPr>
        <w:t>of</w:t>
      </w:r>
      <w:r>
        <w:rPr>
          <w:spacing w:val="-11"/>
          <w:w w:val="110"/>
          <w:vertAlign w:val="baseline"/>
        </w:rPr>
        <w:t> </w:t>
      </w:r>
      <w:r>
        <w:rPr>
          <w:i/>
          <w:w w:val="140"/>
          <w:vertAlign w:val="baseline"/>
        </w:rPr>
        <w:t>ℓ</w:t>
      </w:r>
      <w:r>
        <w:rPr>
          <w:i/>
          <w:w w:val="140"/>
          <w:vertAlign w:val="subscript"/>
        </w:rPr>
        <w:t>i</w:t>
      </w:r>
      <w:r>
        <w:rPr>
          <w:w w:val="140"/>
          <w:vertAlign w:val="subscript"/>
        </w:rPr>
        <w:t>+1</w:t>
      </w:r>
      <w:r>
        <w:rPr>
          <w:spacing w:val="-16"/>
          <w:w w:val="140"/>
          <w:vertAlign w:val="baseline"/>
        </w:rPr>
        <w:t> </w:t>
      </w:r>
      <w:r>
        <w:rPr>
          <w:w w:val="110"/>
          <w:vertAlign w:val="baseline"/>
        </w:rPr>
        <w:t>takes</w:t>
      </w:r>
      <w:r>
        <w:rPr>
          <w:spacing w:val="-11"/>
          <w:w w:val="110"/>
          <w:vertAlign w:val="baseline"/>
        </w:rPr>
        <w:t> </w:t>
      </w:r>
      <w:r>
        <w:rPr>
          <w:i/>
          <w:w w:val="110"/>
          <w:vertAlign w:val="baseline"/>
        </w:rPr>
        <w:t>O</w:t>
      </w:r>
      <w:r>
        <w:rPr>
          <w:w w:val="110"/>
          <w:vertAlign w:val="baseline"/>
        </w:rPr>
        <w:t>(1)</w:t>
      </w:r>
      <w:r>
        <w:rPr>
          <w:spacing w:val="-11"/>
          <w:w w:val="110"/>
          <w:vertAlign w:val="baseline"/>
        </w:rPr>
        <w:t> </w:t>
      </w:r>
      <w:r>
        <w:rPr>
          <w:w w:val="110"/>
          <w:vertAlign w:val="baseline"/>
        </w:rPr>
        <w:t>time.</w:t>
      </w:r>
      <w:r>
        <w:rPr>
          <w:spacing w:val="5"/>
          <w:w w:val="110"/>
          <w:vertAlign w:val="baseline"/>
        </w:rPr>
        <w:t> </w:t>
      </w:r>
      <w:r>
        <w:rPr>
          <w:w w:val="110"/>
          <w:vertAlign w:val="baseline"/>
        </w:rPr>
        <w:t>Overall,</w:t>
      </w:r>
      <w:r>
        <w:rPr>
          <w:spacing w:val="-10"/>
          <w:w w:val="110"/>
          <w:vertAlign w:val="baseline"/>
        </w:rPr>
        <w:t> </w:t>
      </w:r>
      <w:r>
        <w:rPr>
          <w:w w:val="110"/>
          <w:vertAlign w:val="baseline"/>
        </w:rPr>
        <w:t>an update takes therefore </w:t>
      </w:r>
      <w:r>
        <w:rPr>
          <w:i/>
          <w:w w:val="110"/>
          <w:vertAlign w:val="baseline"/>
        </w:rPr>
        <w:t>O</w:t>
      </w:r>
      <w:r>
        <w:rPr>
          <w:w w:val="110"/>
          <w:vertAlign w:val="baseline"/>
        </w:rPr>
        <w:t>(</w:t>
      </w:r>
      <w:r>
        <w:rPr>
          <w:i/>
          <w:w w:val="110"/>
          <w:vertAlign w:val="baseline"/>
        </w:rPr>
        <w:t>q</w:t>
      </w:r>
      <w:r>
        <w:rPr>
          <w:w w:val="110"/>
          <w:vertAlign w:val="baseline"/>
        </w:rPr>
        <w:t>) </w:t>
      </w:r>
      <w:r>
        <w:rPr>
          <w:w w:val="140"/>
          <w:vertAlign w:val="baseline"/>
        </w:rPr>
        <w:t>=</w:t>
      </w:r>
      <w:r>
        <w:rPr>
          <w:spacing w:val="-3"/>
          <w:w w:val="140"/>
          <w:vertAlign w:val="baseline"/>
        </w:rPr>
        <w:t> </w:t>
      </w:r>
      <w:r>
        <w:rPr>
          <w:i/>
          <w:w w:val="110"/>
          <w:vertAlign w:val="baseline"/>
        </w:rPr>
        <w:t>O</w:t>
      </w:r>
      <w:r>
        <w:rPr>
          <w:w w:val="110"/>
          <w:vertAlign w:val="baseline"/>
        </w:rPr>
        <w:t>(log</w:t>
      </w:r>
      <w:r>
        <w:rPr>
          <w:spacing w:val="-12"/>
          <w:w w:val="110"/>
          <w:vertAlign w:val="baseline"/>
        </w:rPr>
        <w:t> </w:t>
      </w:r>
      <w:r>
        <w:rPr>
          <w:i/>
          <w:w w:val="110"/>
          <w:vertAlign w:val="baseline"/>
        </w:rPr>
        <w:t>m</w:t>
      </w:r>
      <w:r>
        <w:rPr>
          <w:w w:val="110"/>
          <w:vertAlign w:val="baseline"/>
        </w:rPr>
        <w:t>) time.</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0998912">
                <wp:simplePos x="0" y="0"/>
                <wp:positionH relativeFrom="page">
                  <wp:posOffset>6501955</wp:posOffset>
                </wp:positionH>
                <wp:positionV relativeFrom="paragraph">
                  <wp:posOffset>324323</wp:posOffset>
                </wp:positionV>
                <wp:extent cx="98425" cy="21971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511.964996pt;margin-top:25.53727pt;width:7.75pt;height:17.3pt;mso-position-horizontal-relative:page;mso-position-vertical-relative:paragraph;z-index:-22317568" type="#_x0000_t202" id="docshape1049"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Even</w:t>
      </w:r>
      <w:r>
        <w:rPr>
          <w:w w:val="110"/>
        </w:rPr>
        <w:t> better,</w:t>
      </w:r>
      <w:r>
        <w:rPr>
          <w:w w:val="110"/>
        </w:rPr>
        <w:t> updates</w:t>
      </w:r>
      <w:r>
        <w:rPr>
          <w:w w:val="110"/>
        </w:rPr>
        <w:t> take</w:t>
      </w:r>
      <w:r>
        <w:rPr>
          <w:w w:val="110"/>
        </w:rPr>
        <w:t> </w:t>
      </w:r>
      <w:r>
        <w:rPr>
          <w:i/>
          <w:w w:val="110"/>
        </w:rPr>
        <w:t>O</w:t>
      </w:r>
      <w:r>
        <w:rPr>
          <w:w w:val="110"/>
        </w:rPr>
        <w:t>(1)</w:t>
      </w:r>
      <w:r>
        <w:rPr>
          <w:w w:val="110"/>
        </w:rPr>
        <w:t> </w:t>
      </w:r>
      <w:r>
        <w:rPr>
          <w:i/>
          <w:w w:val="110"/>
        </w:rPr>
        <w:t>amortized</w:t>
      </w:r>
      <w:r>
        <w:rPr>
          <w:i/>
          <w:w w:val="110"/>
        </w:rPr>
        <w:t> </w:t>
      </w:r>
      <w:r>
        <w:rPr>
          <w:w w:val="110"/>
        </w:rPr>
        <w:t>time.</w:t>
      </w:r>
      <w:r>
        <w:rPr>
          <w:spacing w:val="40"/>
          <w:w w:val="110"/>
        </w:rPr>
        <w:t> </w:t>
      </w:r>
      <w:r>
        <w:rPr>
          <w:w w:val="110"/>
        </w:rPr>
        <w:t>To</w:t>
      </w:r>
      <w:r>
        <w:rPr>
          <w:w w:val="110"/>
        </w:rPr>
        <w:t> see</w:t>
      </w:r>
      <w:r>
        <w:rPr>
          <w:w w:val="110"/>
        </w:rPr>
        <w:t> this,</w:t>
      </w:r>
      <w:r>
        <w:rPr>
          <w:w w:val="110"/>
        </w:rPr>
        <w:t> suppose</w:t>
      </w:r>
      <w:r>
        <w:rPr>
          <w:w w:val="110"/>
        </w:rPr>
        <w:t> that</w:t>
      </w:r>
      <w:r>
        <w:rPr>
          <w:w w:val="110"/>
        </w:rPr>
        <w:t> a</w:t>
      </w:r>
      <w:r>
        <w:rPr>
          <w:w w:val="110"/>
        </w:rPr>
        <w:t> particular</w:t>
      </w:r>
      <w:r>
        <w:rPr>
          <w:w w:val="110"/>
        </w:rPr>
        <w:t> update increases </w:t>
      </w:r>
      <w:r>
        <w:rPr>
          <w:i/>
          <w:w w:val="125"/>
        </w:rPr>
        <w:t>Z</w:t>
      </w:r>
      <w:r>
        <w:rPr>
          <w:i/>
          <w:w w:val="125"/>
          <w:vertAlign w:val="subscript"/>
        </w:rPr>
        <w:t>k</w:t>
      </w:r>
      <w:r>
        <w:rPr>
          <w:i/>
          <w:w w:val="125"/>
          <w:vertAlign w:val="baseline"/>
        </w:rPr>
        <w:t> </w:t>
      </w:r>
      <w:r>
        <w:rPr>
          <w:w w:val="110"/>
          <w:vertAlign w:val="baseline"/>
        </w:rPr>
        <w:t>by one unit (recall that </w:t>
      </w:r>
      <w:r>
        <w:rPr>
          <w:i/>
          <w:w w:val="125"/>
          <w:vertAlign w:val="baseline"/>
        </w:rPr>
        <w:t>Z</w:t>
      </w:r>
      <w:r>
        <w:rPr>
          <w:i/>
          <w:w w:val="125"/>
          <w:vertAlign w:val="subscript"/>
        </w:rPr>
        <w:t>k</w:t>
      </w:r>
      <w:r>
        <w:rPr>
          <w:i/>
          <w:w w:val="125"/>
          <w:vertAlign w:val="baseline"/>
        </w:rPr>
        <w:t> </w:t>
      </w:r>
      <w:r>
        <w:rPr>
          <w:w w:val="110"/>
          <w:vertAlign w:val="baseline"/>
        </w:rPr>
        <w:t>is the number of groups containing 2</w:t>
      </w:r>
      <w:r>
        <w:rPr>
          <w:i/>
          <w:w w:val="110"/>
          <w:vertAlign w:val="superscript"/>
        </w:rPr>
        <w:t>k</w:t>
      </w:r>
      <w:r>
        <w:rPr>
          <w:i/>
          <w:w w:val="110"/>
          <w:vertAlign w:val="baseline"/>
        </w:rPr>
        <w:t> </w:t>
      </w:r>
      <w:r>
        <w:rPr>
          <w:w w:val="110"/>
          <w:vertAlign w:val="baseline"/>
        </w:rPr>
        <w:t>1-bits).</w:t>
      </w:r>
      <w:r>
        <w:rPr>
          <w:w w:val="110"/>
          <w:vertAlign w:val="baseline"/>
        </w:rPr>
        <w:t> But then, this means</w:t>
      </w:r>
      <w:r>
        <w:rPr>
          <w:spacing w:val="8"/>
          <w:w w:val="110"/>
          <w:vertAlign w:val="baseline"/>
        </w:rPr>
        <w:t> </w:t>
      </w:r>
      <w:r>
        <w:rPr>
          <w:w w:val="110"/>
          <w:vertAlign w:val="baseline"/>
        </w:rPr>
        <w:t>that</w:t>
      </w:r>
      <w:r>
        <w:rPr>
          <w:spacing w:val="11"/>
          <w:w w:val="110"/>
          <w:vertAlign w:val="baseline"/>
        </w:rPr>
        <w:t> </w:t>
      </w:r>
      <w:r>
        <w:rPr>
          <w:w w:val="110"/>
          <w:vertAlign w:val="baseline"/>
        </w:rPr>
        <w:t>before</w:t>
      </w:r>
      <w:r>
        <w:rPr>
          <w:spacing w:val="11"/>
          <w:w w:val="110"/>
          <w:vertAlign w:val="baseline"/>
        </w:rPr>
        <w:t> </w:t>
      </w:r>
      <w:r>
        <w:rPr>
          <w:w w:val="110"/>
          <w:vertAlign w:val="baseline"/>
        </w:rPr>
        <w:t>that</w:t>
      </w:r>
      <w:r>
        <w:rPr>
          <w:spacing w:val="10"/>
          <w:w w:val="110"/>
          <w:vertAlign w:val="baseline"/>
        </w:rPr>
        <w:t> </w:t>
      </w:r>
      <w:r>
        <w:rPr>
          <w:w w:val="110"/>
          <w:vertAlign w:val="baseline"/>
        </w:rPr>
        <w:t>update</w:t>
      </w:r>
      <w:r>
        <w:rPr>
          <w:spacing w:val="4"/>
          <w:w w:val="125"/>
          <w:vertAlign w:val="baseline"/>
        </w:rPr>
        <w:t> </w:t>
      </w:r>
      <w:r>
        <w:rPr>
          <w:i/>
          <w:w w:val="125"/>
          <w:vertAlign w:val="baseline"/>
        </w:rPr>
        <w:t>Z</w:t>
      </w:r>
      <w:r>
        <w:rPr>
          <w:i/>
          <w:w w:val="125"/>
          <w:vertAlign w:val="subscript"/>
        </w:rPr>
        <w:t>k</w:t>
      </w:r>
      <w:r>
        <w:rPr>
          <w:rFonts w:ascii="Verdana" w:hAnsi="Verdana"/>
          <w:i/>
          <w:w w:val="125"/>
          <w:position w:val="1"/>
          <w:sz w:val="10"/>
          <w:vertAlign w:val="baseline"/>
        </w:rPr>
        <w:t>′</w:t>
      </w:r>
      <w:r>
        <w:rPr>
          <w:rFonts w:ascii="Verdana" w:hAnsi="Verdana"/>
          <w:i/>
          <w:spacing w:val="25"/>
          <w:w w:val="125"/>
          <w:position w:val="1"/>
          <w:sz w:val="10"/>
          <w:vertAlign w:val="baseline"/>
        </w:rPr>
        <w:t> </w:t>
      </w:r>
      <w:r>
        <w:rPr>
          <w:w w:val="125"/>
          <w:vertAlign w:val="baseline"/>
        </w:rPr>
        <w:t>=</w:t>
      </w:r>
      <w:r>
        <w:rPr>
          <w:spacing w:val="-5"/>
          <w:w w:val="125"/>
          <w:vertAlign w:val="baseline"/>
        </w:rPr>
        <w:t> </w:t>
      </w:r>
      <w:r>
        <w:rPr>
          <w:i/>
          <w:w w:val="125"/>
          <w:vertAlign w:val="baseline"/>
        </w:rPr>
        <w:t>B</w:t>
      </w:r>
      <w:r>
        <w:rPr>
          <w:i/>
          <w:spacing w:val="-7"/>
          <w:w w:val="125"/>
          <w:vertAlign w:val="baseline"/>
        </w:rPr>
        <w:t> </w:t>
      </w:r>
      <w:r>
        <w:rPr>
          <w:w w:val="125"/>
          <w:vertAlign w:val="baseline"/>
        </w:rPr>
        <w:t>+</w:t>
      </w:r>
      <w:r>
        <w:rPr>
          <w:spacing w:val="-14"/>
          <w:w w:val="125"/>
          <w:vertAlign w:val="baseline"/>
        </w:rPr>
        <w:t> </w:t>
      </w:r>
      <w:r>
        <w:rPr>
          <w:w w:val="110"/>
          <w:vertAlign w:val="baseline"/>
        </w:rPr>
        <w:t>1</w:t>
      </w:r>
      <w:r>
        <w:rPr>
          <w:spacing w:val="11"/>
          <w:w w:val="110"/>
          <w:vertAlign w:val="baseline"/>
        </w:rPr>
        <w:t> </w:t>
      </w:r>
      <w:r>
        <w:rPr>
          <w:w w:val="110"/>
          <w:vertAlign w:val="baseline"/>
        </w:rPr>
        <w:t>for</w:t>
      </w:r>
      <w:r>
        <w:rPr>
          <w:spacing w:val="11"/>
          <w:w w:val="110"/>
          <w:vertAlign w:val="baseline"/>
        </w:rPr>
        <w:t> </w:t>
      </w:r>
      <w:r>
        <w:rPr>
          <w:w w:val="110"/>
          <w:vertAlign w:val="baseline"/>
        </w:rPr>
        <w:t>all</w:t>
      </w:r>
      <w:r>
        <w:rPr>
          <w:spacing w:val="10"/>
          <w:w w:val="110"/>
          <w:vertAlign w:val="baseline"/>
        </w:rPr>
        <w:t> </w:t>
      </w:r>
      <w:r>
        <w:rPr>
          <w:i/>
          <w:w w:val="110"/>
          <w:vertAlign w:val="baseline"/>
        </w:rPr>
        <w:t>k</w:t>
      </w:r>
      <w:r>
        <w:rPr>
          <w:rFonts w:ascii="Cambria" w:hAnsi="Cambria"/>
          <w:w w:val="110"/>
          <w:vertAlign w:val="superscript"/>
        </w:rPr>
        <w:t>′</w:t>
      </w:r>
      <w:r>
        <w:rPr>
          <w:rFonts w:ascii="Cambria" w:hAnsi="Cambria"/>
          <w:spacing w:val="5"/>
          <w:w w:val="125"/>
          <w:vertAlign w:val="baseline"/>
        </w:rPr>
        <w:t> </w:t>
      </w:r>
      <w:r>
        <w:rPr>
          <w:i/>
          <w:w w:val="125"/>
          <w:vertAlign w:val="baseline"/>
        </w:rPr>
        <w:t>&lt;</w:t>
      </w:r>
      <w:r>
        <w:rPr>
          <w:i/>
          <w:spacing w:val="-5"/>
          <w:w w:val="125"/>
          <w:vertAlign w:val="baseline"/>
        </w:rPr>
        <w:t> </w:t>
      </w:r>
      <w:r>
        <w:rPr>
          <w:i/>
          <w:w w:val="110"/>
          <w:vertAlign w:val="baseline"/>
        </w:rPr>
        <w:t>k</w:t>
      </w:r>
      <w:r>
        <w:rPr>
          <w:w w:val="110"/>
          <w:vertAlign w:val="baseline"/>
        </w:rPr>
        <w:t>.</w:t>
      </w:r>
      <w:r>
        <w:rPr>
          <w:spacing w:val="33"/>
          <w:w w:val="110"/>
          <w:vertAlign w:val="baseline"/>
        </w:rPr>
        <w:t> </w:t>
      </w:r>
      <w:r>
        <w:rPr>
          <w:w w:val="110"/>
          <w:vertAlign w:val="baseline"/>
        </w:rPr>
        <w:t>In</w:t>
      </w:r>
      <w:r>
        <w:rPr>
          <w:spacing w:val="11"/>
          <w:w w:val="110"/>
          <w:vertAlign w:val="baseline"/>
        </w:rPr>
        <w:t> </w:t>
      </w:r>
      <w:r>
        <w:rPr>
          <w:w w:val="110"/>
          <w:vertAlign w:val="baseline"/>
        </w:rPr>
        <w:t>turn,</w:t>
      </w:r>
      <w:r>
        <w:rPr>
          <w:spacing w:val="11"/>
          <w:w w:val="110"/>
          <w:vertAlign w:val="baseline"/>
        </w:rPr>
        <w:t> </w:t>
      </w:r>
      <w:r>
        <w:rPr>
          <w:w w:val="110"/>
          <w:vertAlign w:val="baseline"/>
        </w:rPr>
        <w:t>this</w:t>
      </w:r>
      <w:r>
        <w:rPr>
          <w:spacing w:val="11"/>
          <w:w w:val="110"/>
          <w:vertAlign w:val="baseline"/>
        </w:rPr>
        <w:t> </w:t>
      </w:r>
      <w:r>
        <w:rPr>
          <w:w w:val="110"/>
          <w:vertAlign w:val="baseline"/>
        </w:rPr>
        <w:t>configuration</w:t>
      </w:r>
      <w:r>
        <w:rPr>
          <w:spacing w:val="11"/>
          <w:w w:val="110"/>
          <w:vertAlign w:val="baseline"/>
        </w:rPr>
        <w:t> </w:t>
      </w:r>
      <w:r>
        <w:rPr>
          <w:w w:val="110"/>
          <w:vertAlign w:val="baseline"/>
        </w:rPr>
        <w:t>required</w:t>
      </w:r>
      <w:r>
        <w:rPr>
          <w:spacing w:val="10"/>
          <w:w w:val="110"/>
          <w:vertAlign w:val="baseline"/>
        </w:rPr>
        <w:t> </w:t>
      </w:r>
      <w:r>
        <w:rPr>
          <w:w w:val="110"/>
          <w:vertAlign w:val="baseline"/>
        </w:rPr>
        <w:t>2</w:t>
      </w:r>
      <w:r>
        <w:rPr>
          <w:i/>
          <w:w w:val="110"/>
          <w:vertAlign w:val="superscript"/>
        </w:rPr>
        <w:t>k</w:t>
      </w:r>
      <w:r>
        <w:rPr>
          <w:i/>
          <w:spacing w:val="66"/>
          <w:w w:val="110"/>
          <w:vertAlign w:val="baseline"/>
        </w:rPr>
        <w:t>  </w:t>
      </w:r>
      <w:r>
        <w:rPr>
          <w:spacing w:val="-10"/>
          <w:w w:val="110"/>
          <w:vertAlign w:val="baseline"/>
        </w:rPr>
        <w:t>1</w:t>
      </w:r>
    </w:p>
    <w:p>
      <w:pPr>
        <w:pStyle w:val="BodyText"/>
        <w:spacing w:line="126" w:lineRule="exact"/>
        <w:ind w:left="260"/>
        <w:jc w:val="both"/>
      </w:pPr>
      <w:r>
        <w:rPr>
          <w:w w:val="105"/>
        </w:rPr>
        <w:t>previous</w:t>
      </w:r>
      <w:r>
        <w:rPr>
          <w:spacing w:val="6"/>
          <w:w w:val="105"/>
        </w:rPr>
        <w:t> </w:t>
      </w:r>
      <w:r>
        <w:rPr>
          <w:w w:val="105"/>
        </w:rPr>
        <w:t>updates,</w:t>
      </w:r>
      <w:r>
        <w:rPr>
          <w:spacing w:val="8"/>
          <w:w w:val="105"/>
        </w:rPr>
        <w:t> </w:t>
      </w:r>
      <w:r>
        <w:rPr>
          <w:w w:val="105"/>
        </w:rPr>
        <w:t>which</w:t>
      </w:r>
      <w:r>
        <w:rPr>
          <w:spacing w:val="8"/>
          <w:w w:val="105"/>
        </w:rPr>
        <w:t> </w:t>
      </w:r>
      <w:r>
        <w:rPr>
          <w:w w:val="105"/>
        </w:rPr>
        <w:t>added</w:t>
      </w:r>
      <w:r>
        <w:rPr>
          <w:spacing w:val="6"/>
          <w:w w:val="105"/>
        </w:rPr>
        <w:t> </w:t>
      </w:r>
      <w:r>
        <w:rPr>
          <w:w w:val="105"/>
        </w:rPr>
        <w:t>to</w:t>
      </w:r>
      <w:r>
        <w:rPr>
          <w:spacing w:val="7"/>
          <w:w w:val="105"/>
        </w:rPr>
        <w:t> </w:t>
      </w:r>
      <w:r>
        <w:rPr>
          <w:w w:val="105"/>
        </w:rPr>
        <w:t>the</w:t>
      </w:r>
      <w:r>
        <w:rPr>
          <w:spacing w:val="7"/>
          <w:w w:val="105"/>
        </w:rPr>
        <w:t> </w:t>
      </w:r>
      <w:r>
        <w:rPr>
          <w:w w:val="105"/>
        </w:rPr>
        <w:t>new</w:t>
      </w:r>
      <w:r>
        <w:rPr>
          <w:spacing w:val="7"/>
          <w:w w:val="105"/>
        </w:rPr>
        <w:t> </w:t>
      </w:r>
      <w:r>
        <w:rPr>
          <w:w w:val="105"/>
        </w:rPr>
        <w:t>update</w:t>
      </w:r>
      <w:r>
        <w:rPr>
          <w:spacing w:val="6"/>
          <w:w w:val="105"/>
        </w:rPr>
        <w:t> </w:t>
      </w:r>
      <w:r>
        <w:rPr>
          <w:w w:val="105"/>
        </w:rPr>
        <w:t>yields</w:t>
      </w:r>
      <w:r>
        <w:rPr>
          <w:spacing w:val="8"/>
          <w:w w:val="105"/>
        </w:rPr>
        <w:t> </w:t>
      </w:r>
      <w:r>
        <w:rPr>
          <w:w w:val="105"/>
        </w:rPr>
        <w:t>2</w:t>
      </w:r>
      <w:r>
        <w:rPr>
          <w:i/>
          <w:w w:val="105"/>
          <w:vertAlign w:val="superscript"/>
        </w:rPr>
        <w:t>k</w:t>
      </w:r>
      <w:r>
        <w:rPr>
          <w:i/>
          <w:spacing w:val="20"/>
          <w:w w:val="105"/>
          <w:vertAlign w:val="baseline"/>
        </w:rPr>
        <w:t> </w:t>
      </w:r>
      <w:r>
        <w:rPr>
          <w:w w:val="105"/>
          <w:vertAlign w:val="baseline"/>
        </w:rPr>
        <w:t>updates</w:t>
      </w:r>
      <w:r>
        <w:rPr>
          <w:spacing w:val="6"/>
          <w:w w:val="105"/>
          <w:vertAlign w:val="baseline"/>
        </w:rPr>
        <w:t> </w:t>
      </w:r>
      <w:r>
        <w:rPr>
          <w:w w:val="105"/>
          <w:vertAlign w:val="baseline"/>
        </w:rPr>
        <w:t>in</w:t>
      </w:r>
      <w:r>
        <w:rPr>
          <w:spacing w:val="8"/>
          <w:w w:val="105"/>
          <w:vertAlign w:val="baseline"/>
        </w:rPr>
        <w:t> </w:t>
      </w:r>
      <w:r>
        <w:rPr>
          <w:w w:val="105"/>
          <w:vertAlign w:val="baseline"/>
        </w:rPr>
        <w:t>total.</w:t>
      </w:r>
      <w:r>
        <w:rPr>
          <w:spacing w:val="32"/>
          <w:w w:val="105"/>
          <w:vertAlign w:val="baseline"/>
        </w:rPr>
        <w:t> </w:t>
      </w:r>
      <w:r>
        <w:rPr>
          <w:w w:val="105"/>
          <w:vertAlign w:val="baseline"/>
        </w:rPr>
        <w:t>This</w:t>
      </w:r>
      <w:r>
        <w:rPr>
          <w:spacing w:val="7"/>
          <w:w w:val="105"/>
          <w:vertAlign w:val="baseline"/>
        </w:rPr>
        <w:t> </w:t>
      </w:r>
      <w:r>
        <w:rPr>
          <w:w w:val="105"/>
          <w:vertAlign w:val="baseline"/>
        </w:rPr>
        <w:t>shows</w:t>
      </w:r>
      <w:r>
        <w:rPr>
          <w:spacing w:val="6"/>
          <w:w w:val="105"/>
          <w:vertAlign w:val="baseline"/>
        </w:rPr>
        <w:t> </w:t>
      </w:r>
      <w:r>
        <w:rPr>
          <w:w w:val="105"/>
          <w:vertAlign w:val="baseline"/>
        </w:rPr>
        <w:t>that</w:t>
      </w:r>
      <w:r>
        <w:rPr>
          <w:spacing w:val="8"/>
          <w:w w:val="105"/>
          <w:vertAlign w:val="baseline"/>
        </w:rPr>
        <w:t> </w:t>
      </w:r>
      <w:r>
        <w:rPr>
          <w:w w:val="105"/>
          <w:vertAlign w:val="baseline"/>
        </w:rPr>
        <w:t>only</w:t>
      </w:r>
      <w:r>
        <w:rPr>
          <w:spacing w:val="6"/>
          <w:w w:val="105"/>
          <w:vertAlign w:val="baseline"/>
        </w:rPr>
        <w:t> </w:t>
      </w:r>
      <w:r>
        <w:rPr>
          <w:spacing w:val="-5"/>
          <w:w w:val="105"/>
          <w:vertAlign w:val="baseline"/>
        </w:rPr>
        <w:t>one</w:t>
      </w:r>
    </w:p>
    <w:p>
      <w:pPr>
        <w:pStyle w:val="BodyText"/>
        <w:spacing w:line="352" w:lineRule="exact"/>
        <w:ind w:left="260"/>
      </w:pPr>
      <w:r>
        <w:rPr/>
        <mc:AlternateContent>
          <mc:Choice Requires="wps">
            <w:drawing>
              <wp:anchor distT="0" distB="0" distL="0" distR="0" allowOverlap="1" layoutInCell="1" locked="0" behindDoc="1" simplePos="0" relativeHeight="480999424">
                <wp:simplePos x="0" y="0"/>
                <wp:positionH relativeFrom="page">
                  <wp:posOffset>4792078</wp:posOffset>
                </wp:positionH>
                <wp:positionV relativeFrom="paragraph">
                  <wp:posOffset>161149</wp:posOffset>
                </wp:positionV>
                <wp:extent cx="184150" cy="8890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184150" cy="88900"/>
                        </a:xfrm>
                        <a:prstGeom prst="rect">
                          <a:avLst/>
                        </a:prstGeom>
                      </wps:spPr>
                      <wps:txbx>
                        <w:txbxContent>
                          <w:p>
                            <w:pPr>
                              <w:spacing w:line="139" w:lineRule="exact" w:before="0"/>
                              <w:ind w:left="0" w:right="0" w:firstLine="0"/>
                              <w:jc w:val="left"/>
                              <w:rPr>
                                <w:sz w:val="14"/>
                              </w:rPr>
                            </w:pPr>
                            <w:r>
                              <w:rPr>
                                <w:i/>
                                <w:spacing w:val="-5"/>
                                <w:w w:val="140"/>
                                <w:sz w:val="14"/>
                              </w:rPr>
                              <w:t>k</w:t>
                            </w:r>
                            <w:r>
                              <w:rPr>
                                <w:spacing w:val="-5"/>
                                <w:w w:val="140"/>
                                <w:sz w:val="14"/>
                              </w:rPr>
                              <w:t>=1</w:t>
                            </w:r>
                          </w:p>
                        </w:txbxContent>
                      </wps:txbx>
                      <wps:bodyPr wrap="square" lIns="0" tIns="0" rIns="0" bIns="0" rtlCol="0">
                        <a:noAutofit/>
                      </wps:bodyPr>
                    </wps:wsp>
                  </a:graphicData>
                </a:graphic>
              </wp:anchor>
            </w:drawing>
          </mc:Choice>
          <mc:Fallback>
            <w:pict>
              <v:shape style="position:absolute;margin-left:377.32901pt;margin-top:12.688934pt;width:14.5pt;height:7pt;mso-position-horizontal-relative:page;mso-position-vertical-relative:paragraph;z-index:-22317056" type="#_x0000_t202" id="docshape1050" filled="false" stroked="false">
                <v:textbox inset="0,0,0,0">
                  <w:txbxContent>
                    <w:p>
                      <w:pPr>
                        <w:spacing w:line="139" w:lineRule="exact" w:before="0"/>
                        <w:ind w:left="0" w:right="0" w:firstLine="0"/>
                        <w:jc w:val="left"/>
                        <w:rPr>
                          <w:sz w:val="14"/>
                        </w:rPr>
                      </w:pPr>
                      <w:r>
                        <w:rPr>
                          <w:i/>
                          <w:spacing w:val="-5"/>
                          <w:w w:val="140"/>
                          <w:sz w:val="14"/>
                        </w:rPr>
                        <w:t>k</w:t>
                      </w:r>
                      <w:r>
                        <w:rPr>
                          <w:spacing w:val="-5"/>
                          <w:w w:val="140"/>
                          <w:sz w:val="14"/>
                        </w:rPr>
                        <w:t>=1</w:t>
                      </w:r>
                    </w:p>
                  </w:txbxContent>
                </v:textbox>
                <w10:wrap type="none"/>
              </v:shape>
            </w:pict>
          </mc:Fallback>
        </mc:AlternateContent>
      </w:r>
      <w:r>
        <w:rPr>
          <w:w w:val="110"/>
        </w:rPr>
        <w:t>over</w:t>
      </w:r>
      <w:r>
        <w:rPr>
          <w:spacing w:val="4"/>
          <w:w w:val="110"/>
        </w:rPr>
        <w:t> </w:t>
      </w:r>
      <w:r>
        <w:rPr>
          <w:w w:val="110"/>
        </w:rPr>
        <w:t>2</w:t>
      </w:r>
      <w:r>
        <w:rPr>
          <w:i/>
          <w:w w:val="110"/>
          <w:vertAlign w:val="superscript"/>
        </w:rPr>
        <w:t>k</w:t>
      </w:r>
      <w:r>
        <w:rPr>
          <w:i/>
          <w:spacing w:val="15"/>
          <w:w w:val="110"/>
          <w:vertAlign w:val="baseline"/>
        </w:rPr>
        <w:t> </w:t>
      </w:r>
      <w:r>
        <w:rPr>
          <w:w w:val="110"/>
          <w:vertAlign w:val="baseline"/>
        </w:rPr>
        <w:t>updates</w:t>
      </w:r>
      <w:r>
        <w:rPr>
          <w:spacing w:val="4"/>
          <w:w w:val="110"/>
          <w:vertAlign w:val="baseline"/>
        </w:rPr>
        <w:t> </w:t>
      </w:r>
      <w:r>
        <w:rPr>
          <w:w w:val="110"/>
          <w:vertAlign w:val="baseline"/>
        </w:rPr>
        <w:t>costs</w:t>
      </w:r>
      <w:r>
        <w:rPr>
          <w:spacing w:val="4"/>
          <w:w w:val="110"/>
          <w:vertAlign w:val="baseline"/>
        </w:rPr>
        <w:t> </w:t>
      </w:r>
      <w:r>
        <w:rPr>
          <w:i/>
          <w:w w:val="110"/>
          <w:vertAlign w:val="baseline"/>
        </w:rPr>
        <w:t>k</w:t>
      </w:r>
      <w:r>
        <w:rPr>
          <w:w w:val="110"/>
          <w:vertAlign w:val="baseline"/>
        </w:rPr>
        <w:t>:</w:t>
      </w:r>
      <w:r>
        <w:rPr>
          <w:spacing w:val="22"/>
          <w:w w:val="110"/>
          <w:vertAlign w:val="baseline"/>
        </w:rPr>
        <w:t> </w:t>
      </w:r>
      <w:r>
        <w:rPr>
          <w:w w:val="110"/>
          <w:vertAlign w:val="baseline"/>
        </w:rPr>
        <w:t>the</w:t>
      </w:r>
      <w:r>
        <w:rPr>
          <w:spacing w:val="4"/>
          <w:w w:val="110"/>
          <w:vertAlign w:val="baseline"/>
        </w:rPr>
        <w:t> </w:t>
      </w:r>
      <w:r>
        <w:rPr>
          <w:w w:val="110"/>
          <w:vertAlign w:val="baseline"/>
        </w:rPr>
        <w:t>amortized</w:t>
      </w:r>
      <w:r>
        <w:rPr>
          <w:spacing w:val="5"/>
          <w:w w:val="110"/>
          <w:vertAlign w:val="baseline"/>
        </w:rPr>
        <w:t> </w:t>
      </w:r>
      <w:r>
        <w:rPr>
          <w:w w:val="110"/>
          <w:vertAlign w:val="baseline"/>
        </w:rPr>
        <w:t>cost</w:t>
      </w:r>
      <w:r>
        <w:rPr>
          <w:spacing w:val="4"/>
          <w:w w:val="110"/>
          <w:vertAlign w:val="baseline"/>
        </w:rPr>
        <w:t> </w:t>
      </w:r>
      <w:r>
        <w:rPr>
          <w:w w:val="110"/>
          <w:vertAlign w:val="baseline"/>
        </w:rPr>
        <w:t>is</w:t>
      </w:r>
      <w:r>
        <w:rPr>
          <w:spacing w:val="4"/>
          <w:w w:val="110"/>
          <w:vertAlign w:val="baseline"/>
        </w:rPr>
        <w:t> </w:t>
      </w:r>
      <w:r>
        <w:rPr>
          <w:w w:val="110"/>
          <w:vertAlign w:val="baseline"/>
        </w:rPr>
        <w:t>therefore</w:t>
      </w:r>
      <w:r>
        <w:rPr>
          <w:spacing w:val="4"/>
          <w:w w:val="110"/>
          <w:vertAlign w:val="baseline"/>
        </w:rPr>
        <w:t> </w:t>
      </w:r>
      <w:r>
        <w:rPr>
          <w:w w:val="110"/>
          <w:vertAlign w:val="baseline"/>
        </w:rPr>
        <w:t>at</w:t>
      </w:r>
      <w:r>
        <w:rPr>
          <w:spacing w:val="5"/>
          <w:w w:val="110"/>
          <w:vertAlign w:val="baseline"/>
        </w:rPr>
        <w:t> </w:t>
      </w:r>
      <w:r>
        <w:rPr>
          <w:w w:val="110"/>
          <w:vertAlign w:val="baseline"/>
        </w:rPr>
        <w:t>most</w:t>
      </w:r>
      <w:r>
        <w:rPr>
          <w:spacing w:val="3"/>
          <w:w w:val="110"/>
          <w:vertAlign w:val="baseline"/>
        </w:rPr>
        <w:t> </w:t>
      </w:r>
      <w:bookmarkStart w:name="Space and queries" w:id="222"/>
      <w:bookmarkEnd w:id="222"/>
      <w:r>
        <w:rPr>
          <w:spacing w:val="20"/>
          <w:vertAlign w:val="baseline"/>
        </w:rPr>
      </w:r>
      <w:bookmarkStart w:name="_bookmark154" w:id="223"/>
      <w:bookmarkEnd w:id="223"/>
      <w:r>
        <w:rPr>
          <w:spacing w:val="20"/>
          <w:vertAlign w:val="baseline"/>
        </w:rPr>
      </w:r>
      <w:r>
        <w:rPr>
          <w:rFonts w:ascii="Lucida Sans Unicode" w:hAnsi="Lucida Sans Unicode"/>
          <w:w w:val="125"/>
          <w:position w:val="15"/>
          <w:vertAlign w:val="baseline"/>
        </w:rPr>
        <w:t>Σ</w:t>
      </w:r>
      <w:r>
        <w:rPr>
          <w:rFonts w:ascii="Cambria" w:hAnsi="Cambria"/>
          <w:w w:val="125"/>
          <w:position w:val="10"/>
          <w:sz w:val="14"/>
          <w:vertAlign w:val="baseline"/>
        </w:rPr>
        <w:t>∞</w:t>
      </w:r>
      <w:r>
        <w:rPr>
          <w:rFonts w:ascii="Cambria" w:hAnsi="Cambria"/>
          <w:spacing w:val="32"/>
          <w:w w:val="125"/>
          <w:position w:val="10"/>
          <w:sz w:val="14"/>
          <w:vertAlign w:val="baseline"/>
        </w:rPr>
        <w:t>  </w:t>
      </w:r>
      <w:r>
        <w:rPr>
          <w:i/>
          <w:w w:val="110"/>
          <w:vertAlign w:val="baseline"/>
        </w:rPr>
        <w:t>k/</w:t>
      </w:r>
      <w:r>
        <w:rPr>
          <w:w w:val="110"/>
          <w:vertAlign w:val="baseline"/>
        </w:rPr>
        <w:t>2</w:t>
      </w:r>
      <w:r>
        <w:rPr>
          <w:i/>
          <w:w w:val="110"/>
          <w:vertAlign w:val="superscript"/>
        </w:rPr>
        <w:t>k</w:t>
      </w:r>
      <w:r>
        <w:rPr>
          <w:i/>
          <w:w w:val="125"/>
          <w:vertAlign w:val="baseline"/>
        </w:rPr>
        <w:t> </w:t>
      </w:r>
      <w:r>
        <w:rPr>
          <w:w w:val="125"/>
          <w:vertAlign w:val="baseline"/>
        </w:rPr>
        <w:t>=</w:t>
      </w:r>
      <w:r>
        <w:rPr>
          <w:spacing w:val="-12"/>
          <w:w w:val="125"/>
          <w:vertAlign w:val="baseline"/>
        </w:rPr>
        <w:t> </w:t>
      </w:r>
      <w:r>
        <w:rPr>
          <w:i/>
          <w:spacing w:val="-2"/>
          <w:w w:val="110"/>
          <w:vertAlign w:val="baseline"/>
        </w:rPr>
        <w:t>O</w:t>
      </w:r>
      <w:r>
        <w:rPr>
          <w:spacing w:val="-2"/>
          <w:w w:val="110"/>
          <w:vertAlign w:val="baseline"/>
        </w:rPr>
        <w:t>(1).</w:t>
      </w:r>
    </w:p>
    <w:p>
      <w:pPr>
        <w:pStyle w:val="Heading2"/>
        <w:numPr>
          <w:ilvl w:val="2"/>
          <w:numId w:val="28"/>
        </w:numPr>
        <w:tabs>
          <w:tab w:pos="1080" w:val="left" w:leader="none"/>
        </w:tabs>
        <w:spacing w:line="240" w:lineRule="auto" w:before="275" w:after="0"/>
        <w:ind w:left="1080" w:right="0" w:hanging="820"/>
        <w:jc w:val="both"/>
      </w:pPr>
      <w:r>
        <w:rPr>
          <w:w w:val="115"/>
        </w:rPr>
        <w:t>Space</w:t>
      </w:r>
      <w:r>
        <w:rPr>
          <w:spacing w:val="24"/>
          <w:w w:val="115"/>
        </w:rPr>
        <w:t> </w:t>
      </w:r>
      <w:r>
        <w:rPr>
          <w:w w:val="115"/>
        </w:rPr>
        <w:t>and</w:t>
      </w:r>
      <w:r>
        <w:rPr>
          <w:spacing w:val="25"/>
          <w:w w:val="115"/>
        </w:rPr>
        <w:t> </w:t>
      </w:r>
      <w:r>
        <w:rPr>
          <w:spacing w:val="-2"/>
          <w:w w:val="115"/>
        </w:rPr>
        <w:t>queries</w:t>
      </w:r>
    </w:p>
    <w:p>
      <w:pPr>
        <w:pStyle w:val="BodyText"/>
        <w:spacing w:line="235" w:lineRule="auto" w:before="117"/>
        <w:ind w:left="260" w:right="618"/>
        <w:jc w:val="both"/>
      </w:pPr>
      <w:r>
        <w:rPr>
          <w:w w:val="110"/>
        </w:rPr>
        <w:t>The</w:t>
      </w:r>
      <w:r>
        <w:rPr>
          <w:spacing w:val="-7"/>
          <w:w w:val="110"/>
        </w:rPr>
        <w:t> </w:t>
      </w:r>
      <w:r>
        <w:rPr>
          <w:w w:val="110"/>
        </w:rPr>
        <w:t>algorithm</w:t>
      </w:r>
      <w:r>
        <w:rPr>
          <w:w w:val="110"/>
        </w:rPr>
        <w:t> uses</w:t>
      </w:r>
      <w:r>
        <w:rPr>
          <w:w w:val="110"/>
        </w:rPr>
        <w:t> in</w:t>
      </w:r>
      <w:r>
        <w:rPr>
          <w:w w:val="110"/>
        </w:rPr>
        <w:t> total</w:t>
      </w:r>
      <w:r>
        <w:rPr>
          <w:w w:val="110"/>
        </w:rPr>
        <w:t> </w:t>
      </w:r>
      <w:r>
        <w:rPr>
          <w:i/>
          <w:iCs/>
          <w:w w:val="110"/>
        </w:rPr>
        <w:t>O</w:t>
      </w:r>
      <w:r>
        <w:rPr>
          <w:w w:val="110"/>
        </w:rPr>
        <w:t>(</w:t>
      </w:r>
      <w:r>
        <w:rPr>
          <w:i/>
          <w:iCs/>
          <w:w w:val="110"/>
        </w:rPr>
        <w:t>ϵ</w:t>
      </w:r>
      <w:r>
        <w:rPr>
          <w:rFonts w:ascii="Cambria" w:hAnsi="Cambria" w:cs="Cambria" w:eastAsia="Cambria"/>
          <w:w w:val="110"/>
          <w:vertAlign w:val="superscript"/>
        </w:rPr>
        <w:t>−</w:t>
      </w:r>
      <w:r>
        <w:rPr>
          <w:w w:val="110"/>
          <w:vertAlign w:val="superscript"/>
        </w:rPr>
        <w:t>1</w:t>
      </w:r>
      <w:r>
        <w:rPr>
          <w:spacing w:val="-13"/>
          <w:w w:val="110"/>
          <w:vertAlign w:val="baseline"/>
        </w:rPr>
        <w:t> </w:t>
      </w:r>
      <w:r>
        <w:rPr>
          <w:w w:val="110"/>
          <w:vertAlign w:val="baseline"/>
        </w:rPr>
        <w:t>log</w:t>
      </w:r>
      <w:r>
        <w:rPr>
          <w:w w:val="110"/>
          <w:vertAlign w:val="superscript"/>
        </w:rPr>
        <w:t>2</w:t>
      </w:r>
      <w:r>
        <w:rPr>
          <w:spacing w:val="-12"/>
          <w:w w:val="110"/>
          <w:vertAlign w:val="baseline"/>
        </w:rPr>
        <w:t> </w:t>
      </w:r>
      <w:r>
        <w:rPr>
          <w:i/>
          <w:iCs/>
          <w:w w:val="110"/>
          <w:vertAlign w:val="baseline"/>
        </w:rPr>
        <w:t>m</w:t>
      </w:r>
      <w:r>
        <w:rPr>
          <w:w w:val="110"/>
          <w:vertAlign w:val="baseline"/>
        </w:rPr>
        <w:t>)</w:t>
      </w:r>
      <w:r>
        <w:rPr>
          <w:w w:val="110"/>
          <w:vertAlign w:val="baseline"/>
        </w:rPr>
        <w:t> bits</w:t>
      </w:r>
      <w:r>
        <w:rPr>
          <w:w w:val="110"/>
          <w:vertAlign w:val="baseline"/>
        </w:rPr>
        <w:t> of</w:t>
      </w:r>
      <w:r>
        <w:rPr>
          <w:w w:val="110"/>
          <w:vertAlign w:val="baseline"/>
        </w:rPr>
        <w:t> memory:</w:t>
      </w:r>
      <w:r>
        <w:rPr>
          <w:spacing w:val="31"/>
          <w:w w:val="110"/>
          <w:vertAlign w:val="baseline"/>
        </w:rPr>
        <w:t> </w:t>
      </w:r>
      <w:r>
        <w:rPr>
          <w:w w:val="110"/>
          <w:vertAlign w:val="baseline"/>
        </w:rPr>
        <w:t>each</w:t>
      </w:r>
      <w:r>
        <w:rPr>
          <w:w w:val="110"/>
          <w:vertAlign w:val="baseline"/>
        </w:rPr>
        <w:t> group</w:t>
      </w:r>
      <w:r>
        <w:rPr>
          <w:w w:val="110"/>
          <w:vertAlign w:val="baseline"/>
        </w:rPr>
        <w:t> uses</w:t>
      </w:r>
      <w:r>
        <w:rPr>
          <w:w w:val="110"/>
          <w:vertAlign w:val="baseline"/>
        </w:rPr>
        <w:t> </w:t>
      </w:r>
      <w:r>
        <w:rPr>
          <w:i/>
          <w:iCs/>
          <w:w w:val="110"/>
          <w:vertAlign w:val="baseline"/>
        </w:rPr>
        <w:t>O</w:t>
      </w:r>
      <w:r>
        <w:rPr>
          <w:w w:val="110"/>
          <w:vertAlign w:val="baseline"/>
        </w:rPr>
        <w:t>(log</w:t>
      </w:r>
      <w:r>
        <w:rPr>
          <w:spacing w:val="-13"/>
          <w:w w:val="110"/>
          <w:vertAlign w:val="baseline"/>
        </w:rPr>
        <w:t> </w:t>
      </w:r>
      <w:r>
        <w:rPr>
          <w:i/>
          <w:iCs/>
          <w:w w:val="110"/>
          <w:vertAlign w:val="baseline"/>
        </w:rPr>
        <w:t>m</w:t>
      </w:r>
      <w:r>
        <w:rPr>
          <w:w w:val="110"/>
          <w:vertAlign w:val="baseline"/>
        </w:rPr>
        <w:t>)</w:t>
      </w:r>
      <w:r>
        <w:rPr>
          <w:w w:val="110"/>
          <w:vertAlign w:val="baseline"/>
        </w:rPr>
        <w:t> bits,</w:t>
      </w:r>
      <w:r>
        <w:rPr>
          <w:w w:val="110"/>
          <w:vertAlign w:val="baseline"/>
        </w:rPr>
        <w:t> and</w:t>
      </w:r>
      <w:r>
        <w:rPr>
          <w:w w:val="110"/>
          <w:vertAlign w:val="baseline"/>
        </w:rPr>
        <w:t> there are</w:t>
      </w:r>
      <w:r>
        <w:rPr>
          <w:spacing w:val="-13"/>
          <w:w w:val="110"/>
          <w:vertAlign w:val="baseline"/>
        </w:rPr>
        <w:t> </w:t>
      </w:r>
      <w:r>
        <w:rPr>
          <w:w w:val="110"/>
          <w:vertAlign w:val="baseline"/>
        </w:rPr>
        <w:t>at</w:t>
      </w:r>
      <w:r>
        <w:rPr>
          <w:spacing w:val="-8"/>
          <w:w w:val="110"/>
          <w:vertAlign w:val="baseline"/>
        </w:rPr>
        <w:t> </w:t>
      </w:r>
      <w:r>
        <w:rPr>
          <w:w w:val="110"/>
          <w:vertAlign w:val="baseline"/>
        </w:rPr>
        <w:t>most </w:t>
      </w:r>
      <w:r>
        <w:rPr>
          <w:i/>
          <w:iCs/>
          <w:w w:val="125"/>
          <w:vertAlign w:val="baseline"/>
        </w:rPr>
        <w:t>B</w:t>
      </w:r>
      <w:r>
        <w:rPr>
          <w:i/>
          <w:iCs/>
          <w:spacing w:val="-9"/>
          <w:w w:val="125"/>
          <w:vertAlign w:val="baseline"/>
        </w:rPr>
        <w:t> </w:t>
      </w:r>
      <w:r>
        <w:rPr>
          <w:w w:val="125"/>
          <w:vertAlign w:val="baseline"/>
        </w:rPr>
        <w:t>+</w:t>
      </w:r>
      <w:r>
        <w:rPr>
          <w:spacing w:val="-15"/>
          <w:w w:val="125"/>
          <w:vertAlign w:val="baseline"/>
        </w:rPr>
        <w:t> </w:t>
      </w:r>
      <w:r>
        <w:rPr>
          <w:w w:val="110"/>
          <w:vertAlign w:val="baseline"/>
        </w:rPr>
        <w:t>1 </w:t>
      </w:r>
      <w:r>
        <w:rPr>
          <w:w w:val="125"/>
          <w:vertAlign w:val="baseline"/>
        </w:rPr>
        <w:t>=</w:t>
      </w:r>
      <w:r>
        <w:rPr>
          <w:spacing w:val="-6"/>
          <w:w w:val="125"/>
          <w:vertAlign w:val="baseline"/>
        </w:rPr>
        <w:t> </w:t>
      </w:r>
      <w:r>
        <w:rPr>
          <w:i/>
          <w:iCs/>
          <w:w w:val="110"/>
          <w:vertAlign w:val="baseline"/>
        </w:rPr>
        <w:t>O</w:t>
      </w:r>
      <w:r>
        <w:rPr>
          <w:w w:val="110"/>
          <w:vertAlign w:val="baseline"/>
        </w:rPr>
        <w:t>(</w:t>
      </w:r>
      <w:r>
        <w:rPr>
          <w:i/>
          <w:iCs/>
          <w:w w:val="110"/>
          <w:vertAlign w:val="baseline"/>
        </w:rPr>
        <w:t>ϵ</w:t>
      </w:r>
      <w:r>
        <w:rPr>
          <w:rFonts w:ascii="Cambria" w:hAnsi="Cambria" w:cs="Cambria" w:eastAsia="Cambria"/>
          <w:w w:val="110"/>
          <w:vertAlign w:val="superscript"/>
        </w:rPr>
        <w:t>−</w:t>
      </w:r>
      <w:r>
        <w:rPr>
          <w:w w:val="110"/>
          <w:vertAlign w:val="superscript"/>
        </w:rPr>
        <w:t>1</w:t>
      </w:r>
      <w:r>
        <w:rPr>
          <w:w w:val="110"/>
          <w:vertAlign w:val="baseline"/>
        </w:rPr>
        <w:t>) groups containing 2</w:t>
      </w:r>
      <w:r>
        <w:rPr>
          <w:i/>
          <w:iCs/>
          <w:w w:val="110"/>
          <w:vertAlign w:val="superscript"/>
        </w:rPr>
        <w:t>k</w:t>
      </w:r>
      <w:r>
        <w:rPr>
          <w:i/>
          <w:iCs/>
          <w:spacing w:val="22"/>
          <w:w w:val="110"/>
          <w:vertAlign w:val="baseline"/>
        </w:rPr>
        <w:t> </w:t>
      </w:r>
      <w:r>
        <w:rPr>
          <w:w w:val="110"/>
          <w:vertAlign w:val="baseline"/>
        </w:rPr>
        <w:t>1-bits, for each </w:t>
      </w:r>
      <w:r>
        <w:rPr>
          <w:i/>
          <w:iCs/>
          <w:w w:val="110"/>
          <w:vertAlign w:val="baseline"/>
        </w:rPr>
        <w:t>k </w:t>
      </w:r>
      <w:r>
        <w:rPr>
          <w:w w:val="125"/>
          <w:vertAlign w:val="baseline"/>
        </w:rPr>
        <w:t>=</w:t>
      </w:r>
      <w:r>
        <w:rPr>
          <w:spacing w:val="-6"/>
          <w:w w:val="125"/>
          <w:vertAlign w:val="baseline"/>
        </w:rPr>
        <w:t> </w:t>
      </w:r>
      <w:r>
        <w:rPr>
          <w:w w:val="110"/>
          <w:vertAlign w:val="baseline"/>
        </w:rPr>
        <w:t>0</w:t>
      </w:r>
      <w:r>
        <w:rPr>
          <w:i/>
          <w:iCs/>
          <w:w w:val="110"/>
          <w:vertAlign w:val="baseline"/>
        </w:rPr>
        <w:t>,</w:t>
      </w:r>
      <w:r>
        <w:rPr>
          <w:i/>
          <w:iCs/>
          <w:spacing w:val="-13"/>
          <w:w w:val="110"/>
          <w:vertAlign w:val="baseline"/>
        </w:rPr>
        <w:t> </w:t>
      </w:r>
      <w:r>
        <w:rPr>
          <w:i/>
          <w:iCs/>
          <w:w w:val="110"/>
          <w:vertAlign w:val="baseline"/>
        </w:rPr>
        <w:t>.</w:t>
      </w:r>
      <w:r>
        <w:rPr>
          <w:i/>
          <w:iCs/>
          <w:spacing w:val="-12"/>
          <w:w w:val="110"/>
          <w:vertAlign w:val="baseline"/>
        </w:rPr>
        <w:t> </w:t>
      </w:r>
      <w:r>
        <w:rPr>
          <w:i/>
          <w:iCs/>
          <w:w w:val="110"/>
          <w:vertAlign w:val="baseline"/>
        </w:rPr>
        <w:t>.</w:t>
      </w:r>
      <w:r>
        <w:rPr>
          <w:i/>
          <w:iCs/>
          <w:spacing w:val="-13"/>
          <w:w w:val="110"/>
          <w:vertAlign w:val="baseline"/>
        </w:rPr>
        <w:t> </w:t>
      </w:r>
      <w:r>
        <w:rPr>
          <w:i/>
          <w:iCs/>
          <w:w w:val="110"/>
          <w:vertAlign w:val="baseline"/>
        </w:rPr>
        <w:t>.</w:t>
      </w:r>
      <w:r>
        <w:rPr>
          <w:i/>
          <w:iCs/>
          <w:spacing w:val="-12"/>
          <w:w w:val="110"/>
          <w:vertAlign w:val="baseline"/>
        </w:rPr>
        <w:t> </w:t>
      </w:r>
      <w:r>
        <w:rPr>
          <w:i/>
          <w:iCs/>
          <w:w w:val="110"/>
          <w:vertAlign w:val="baseline"/>
        </w:rPr>
        <w:t>,</w:t>
      </w:r>
      <w:r>
        <w:rPr>
          <w:i/>
          <w:iCs/>
          <w:spacing w:val="-13"/>
          <w:w w:val="110"/>
          <w:vertAlign w:val="baseline"/>
        </w:rPr>
        <w:t> </w:t>
      </w:r>
      <w:r>
        <w:rPr>
          <w:w w:val="110"/>
          <w:vertAlign w:val="baseline"/>
        </w:rPr>
        <w:t>log</w:t>
      </w:r>
      <w:r>
        <w:rPr>
          <w:spacing w:val="-12"/>
          <w:w w:val="110"/>
          <w:vertAlign w:val="baseline"/>
        </w:rPr>
        <w:t> </w:t>
      </w:r>
      <w:r>
        <w:rPr>
          <w:i/>
          <w:iCs/>
          <w:w w:val="110"/>
          <w:vertAlign w:val="baseline"/>
        </w:rPr>
        <w:t>m</w:t>
      </w:r>
      <w:r>
        <w:rPr>
          <w:w w:val="110"/>
          <w:vertAlign w:val="baseline"/>
        </w:rPr>
        <w:t>.</w:t>
      </w:r>
      <w:r>
        <w:rPr>
          <w:spacing w:val="32"/>
          <w:w w:val="110"/>
          <w:vertAlign w:val="baseline"/>
        </w:rPr>
        <w:t> </w:t>
      </w:r>
      <w:r>
        <w:rPr>
          <w:w w:val="110"/>
          <w:vertAlign w:val="baseline"/>
        </w:rPr>
        <w:t>The lists’ pointers also use asymptotically this space.</w:t>
      </w:r>
    </w:p>
    <w:p>
      <w:pPr>
        <w:pStyle w:val="BodyText"/>
        <w:spacing w:line="240" w:lineRule="exact"/>
        <w:ind w:left="559"/>
      </w:pPr>
      <w:r>
        <w:rPr>
          <w:w w:val="105"/>
        </w:rPr>
        <w:t>A</w:t>
      </w:r>
      <w:r>
        <w:rPr>
          <w:spacing w:val="23"/>
          <w:w w:val="105"/>
        </w:rPr>
        <w:t> </w:t>
      </w:r>
      <w:r>
        <w:rPr>
          <w:w w:val="105"/>
        </w:rPr>
        <w:t>query</w:t>
      </w:r>
      <w:r>
        <w:rPr>
          <w:spacing w:val="25"/>
          <w:w w:val="105"/>
        </w:rPr>
        <w:t> </w:t>
      </w:r>
      <w:r>
        <w:rPr>
          <w:w w:val="105"/>
        </w:rPr>
        <w:t>is</w:t>
      </w:r>
      <w:r>
        <w:rPr>
          <w:spacing w:val="24"/>
          <w:w w:val="105"/>
        </w:rPr>
        <w:t> </w:t>
      </w:r>
      <w:r>
        <w:rPr>
          <w:w w:val="105"/>
        </w:rPr>
        <w:t>specified</w:t>
      </w:r>
      <w:r>
        <w:rPr>
          <w:spacing w:val="25"/>
          <w:w w:val="105"/>
        </w:rPr>
        <w:t> </w:t>
      </w:r>
      <w:r>
        <w:rPr>
          <w:w w:val="105"/>
        </w:rPr>
        <w:t>by</w:t>
      </w:r>
      <w:r>
        <w:rPr>
          <w:spacing w:val="25"/>
          <w:w w:val="105"/>
        </w:rPr>
        <w:t> </w:t>
      </w:r>
      <w:r>
        <w:rPr>
          <w:w w:val="105"/>
        </w:rPr>
        <w:t>an</w:t>
      </w:r>
      <w:r>
        <w:rPr>
          <w:spacing w:val="24"/>
          <w:w w:val="105"/>
        </w:rPr>
        <w:t> </w:t>
      </w:r>
      <w:r>
        <w:rPr>
          <w:w w:val="105"/>
        </w:rPr>
        <w:t>integer</w:t>
      </w:r>
      <w:r>
        <w:rPr>
          <w:spacing w:val="25"/>
          <w:w w:val="105"/>
        </w:rPr>
        <w:t> </w:t>
      </w:r>
      <w:r>
        <w:rPr>
          <w:i/>
          <w:spacing w:val="-138"/>
          <w:w w:val="97"/>
        </w:rPr>
        <w:t>m</w:t>
      </w:r>
      <w:r>
        <w:rPr>
          <w:w w:val="113"/>
        </w:rPr>
        <w:t>¯</w:t>
      </w:r>
      <w:r>
        <w:rPr>
          <w:spacing w:val="55"/>
          <w:w w:val="110"/>
        </w:rPr>
        <w:t> </w:t>
      </w:r>
      <w:r>
        <w:rPr>
          <w:rFonts w:ascii="Cambria" w:hAnsi="Cambria"/>
          <w:w w:val="110"/>
        </w:rPr>
        <w:t>≤</w:t>
      </w:r>
      <w:r>
        <w:rPr>
          <w:rFonts w:ascii="Cambria" w:hAnsi="Cambria"/>
          <w:spacing w:val="17"/>
          <w:w w:val="110"/>
        </w:rPr>
        <w:t> </w:t>
      </w:r>
      <w:r>
        <w:rPr>
          <w:i/>
          <w:w w:val="105"/>
        </w:rPr>
        <w:t>m</w:t>
      </w:r>
      <w:r>
        <w:rPr>
          <w:i/>
          <w:spacing w:val="25"/>
          <w:w w:val="105"/>
        </w:rPr>
        <w:t> </w:t>
      </w:r>
      <w:r>
        <w:rPr>
          <w:w w:val="105"/>
        </w:rPr>
        <w:t>(the</w:t>
      </w:r>
      <w:r>
        <w:rPr>
          <w:spacing w:val="25"/>
          <w:w w:val="105"/>
        </w:rPr>
        <w:t> </w:t>
      </w:r>
      <w:r>
        <w:rPr>
          <w:w w:val="105"/>
        </w:rPr>
        <w:t>window</w:t>
      </w:r>
      <w:r>
        <w:rPr>
          <w:spacing w:val="25"/>
          <w:w w:val="105"/>
        </w:rPr>
        <w:t> </w:t>
      </w:r>
      <w:r>
        <w:rPr>
          <w:w w:val="105"/>
        </w:rPr>
        <w:t>size);</w:t>
      </w:r>
      <w:r>
        <w:rPr>
          <w:spacing w:val="27"/>
          <w:w w:val="105"/>
        </w:rPr>
        <w:t> </w:t>
      </w:r>
      <w:r>
        <w:rPr>
          <w:w w:val="105"/>
        </w:rPr>
        <w:t>our</w:t>
      </w:r>
      <w:r>
        <w:rPr>
          <w:spacing w:val="25"/>
          <w:w w:val="105"/>
        </w:rPr>
        <w:t> </w:t>
      </w:r>
      <w:r>
        <w:rPr>
          <w:w w:val="105"/>
        </w:rPr>
        <w:t>goal</w:t>
      </w:r>
      <w:r>
        <w:rPr>
          <w:spacing w:val="25"/>
          <w:w w:val="105"/>
        </w:rPr>
        <w:t> </w:t>
      </w:r>
      <w:r>
        <w:rPr>
          <w:w w:val="105"/>
        </w:rPr>
        <w:t>is</w:t>
      </w:r>
      <w:r>
        <w:rPr>
          <w:spacing w:val="24"/>
          <w:w w:val="105"/>
        </w:rPr>
        <w:t> </w:t>
      </w:r>
      <w:r>
        <w:rPr>
          <w:w w:val="105"/>
        </w:rPr>
        <w:t>to</w:t>
      </w:r>
      <w:r>
        <w:rPr>
          <w:spacing w:val="25"/>
          <w:w w:val="105"/>
        </w:rPr>
        <w:t> </w:t>
      </w:r>
      <w:r>
        <w:rPr>
          <w:w w:val="105"/>
        </w:rPr>
        <w:t>return</w:t>
      </w:r>
      <w:r>
        <w:rPr>
          <w:spacing w:val="25"/>
          <w:w w:val="105"/>
        </w:rPr>
        <w:t> </w:t>
      </w:r>
      <w:r>
        <w:rPr>
          <w:w w:val="105"/>
        </w:rPr>
        <w:t>the</w:t>
      </w:r>
      <w:r>
        <w:rPr>
          <w:spacing w:val="25"/>
          <w:w w:val="105"/>
        </w:rPr>
        <w:t> </w:t>
      </w:r>
      <w:r>
        <w:rPr>
          <w:w w:val="105"/>
        </w:rPr>
        <w:t>number</w:t>
      </w:r>
      <w:r>
        <w:rPr>
          <w:spacing w:val="24"/>
          <w:w w:val="105"/>
        </w:rPr>
        <w:t> </w:t>
      </w:r>
      <w:r>
        <w:rPr>
          <w:spacing w:val="-5"/>
          <w:w w:val="105"/>
        </w:rPr>
        <w:t>of</w:t>
      </w:r>
    </w:p>
    <w:p>
      <w:pPr>
        <w:pStyle w:val="BodyText"/>
        <w:spacing w:line="235" w:lineRule="auto"/>
        <w:ind w:left="260" w:right="617"/>
        <w:jc w:val="both"/>
      </w:pPr>
      <w:r>
        <w:rPr>
          <w:w w:val="105"/>
        </w:rPr>
        <w:t>1-bits</w:t>
      </w:r>
      <w:r>
        <w:rPr>
          <w:spacing w:val="-12"/>
          <w:w w:val="105"/>
        </w:rPr>
        <w:t> </w:t>
      </w:r>
      <w:r>
        <w:rPr>
          <w:w w:val="105"/>
        </w:rPr>
        <w:t>contained</w:t>
      </w:r>
      <w:r>
        <w:rPr>
          <w:spacing w:val="-12"/>
          <w:w w:val="105"/>
        </w:rPr>
        <w:t> </w:t>
      </w:r>
      <w:r>
        <w:rPr>
          <w:w w:val="105"/>
        </w:rPr>
        <w:t>in</w:t>
      </w:r>
      <w:r>
        <w:rPr>
          <w:spacing w:val="-2"/>
          <w:w w:val="105"/>
        </w:rPr>
        <w:t> </w:t>
      </w:r>
      <w:r>
        <w:rPr>
          <w:w w:val="105"/>
        </w:rPr>
        <w:t>the most</w:t>
      </w:r>
      <w:r>
        <w:rPr>
          <w:spacing w:val="-1"/>
          <w:w w:val="105"/>
        </w:rPr>
        <w:t> </w:t>
      </w:r>
      <w:r>
        <w:rPr>
          <w:w w:val="105"/>
        </w:rPr>
        <w:t>recent</w:t>
      </w:r>
      <w:r>
        <w:rPr>
          <w:spacing w:val="-1"/>
          <w:w w:val="105"/>
        </w:rPr>
        <w:t> </w:t>
      </w:r>
      <w:r>
        <w:rPr>
          <w:i/>
          <w:spacing w:val="-138"/>
          <w:w w:val="97"/>
        </w:rPr>
        <w:t>m</w:t>
      </w:r>
      <w:r>
        <w:rPr>
          <w:w w:val="113"/>
        </w:rPr>
        <w:t>¯</w:t>
      </w:r>
      <w:r>
        <w:rPr>
          <w:spacing w:val="57"/>
          <w:w w:val="105"/>
        </w:rPr>
        <w:t> </w:t>
      </w:r>
      <w:r>
        <w:rPr>
          <w:w w:val="105"/>
        </w:rPr>
        <w:t>bits of</w:t>
      </w:r>
      <w:r>
        <w:rPr>
          <w:spacing w:val="-1"/>
          <w:w w:val="105"/>
        </w:rPr>
        <w:t> </w:t>
      </w:r>
      <w:r>
        <w:rPr>
          <w:w w:val="105"/>
        </w:rPr>
        <w:t>the stream.</w:t>
      </w:r>
      <w:r>
        <w:rPr>
          <w:spacing w:val="28"/>
          <w:w w:val="105"/>
        </w:rPr>
        <w:t> </w:t>
      </w:r>
      <w:r>
        <w:rPr>
          <w:w w:val="105"/>
        </w:rPr>
        <w:t>To</w:t>
      </w:r>
      <w:r>
        <w:rPr>
          <w:spacing w:val="-1"/>
          <w:w w:val="105"/>
        </w:rPr>
        <w:t> </w:t>
      </w:r>
      <w:r>
        <w:rPr>
          <w:w w:val="105"/>
        </w:rPr>
        <w:t>solve</w:t>
      </w:r>
      <w:r>
        <w:rPr>
          <w:spacing w:val="-1"/>
          <w:w w:val="105"/>
        </w:rPr>
        <w:t> </w:t>
      </w:r>
      <w:r>
        <w:rPr>
          <w:w w:val="105"/>
        </w:rPr>
        <w:t>a</w:t>
      </w:r>
      <w:r>
        <w:rPr>
          <w:spacing w:val="-1"/>
          <w:w w:val="105"/>
        </w:rPr>
        <w:t> </w:t>
      </w:r>
      <w:r>
        <w:rPr>
          <w:w w:val="105"/>
        </w:rPr>
        <w:t>query, we simply</w:t>
      </w:r>
      <w:r>
        <w:rPr>
          <w:spacing w:val="-1"/>
          <w:w w:val="105"/>
        </w:rPr>
        <w:t> </w:t>
      </w:r>
      <w:r>
        <w:rPr>
          <w:w w:val="105"/>
        </w:rPr>
        <w:t>find</w:t>
      </w:r>
      <w:r>
        <w:rPr>
          <w:spacing w:val="-1"/>
          <w:w w:val="105"/>
        </w:rPr>
        <w:t> </w:t>
      </w:r>
      <w:r>
        <w:rPr>
          <w:w w:val="105"/>
        </w:rPr>
        <w:t>all the</w:t>
      </w:r>
      <w:r>
        <w:rPr>
          <w:spacing w:val="-1"/>
          <w:w w:val="105"/>
        </w:rPr>
        <w:t> </w:t>
      </w:r>
      <w:r>
        <w:rPr>
          <w:w w:val="105"/>
        </w:rPr>
        <w:t>groups intersecting with (i.e.</w:t>
      </w:r>
      <w:r>
        <w:rPr>
          <w:spacing w:val="37"/>
          <w:w w:val="105"/>
        </w:rPr>
        <w:t> </w:t>
      </w:r>
      <w:r>
        <w:rPr>
          <w:w w:val="105"/>
        </w:rPr>
        <w:t>containing at least one of) the last </w:t>
      </w:r>
      <w:r>
        <w:rPr>
          <w:i/>
          <w:spacing w:val="-138"/>
          <w:w w:val="97"/>
        </w:rPr>
        <w:t>m</w:t>
      </w:r>
      <w:r>
        <w:rPr>
          <w:w w:val="113"/>
        </w:rPr>
        <w:t>¯</w:t>
      </w:r>
      <w:r>
        <w:rPr>
          <w:spacing w:val="57"/>
          <w:w w:val="105"/>
        </w:rPr>
        <w:t> </w:t>
      </w:r>
      <w:r>
        <w:rPr>
          <w:w w:val="105"/>
        </w:rPr>
        <w:t>stream’s bits, and return the total number of</w:t>
      </w:r>
      <w:r>
        <w:rPr>
          <w:spacing w:val="21"/>
          <w:w w:val="105"/>
        </w:rPr>
        <w:t> </w:t>
      </w:r>
      <w:r>
        <w:rPr>
          <w:w w:val="105"/>
        </w:rPr>
        <w:t>1-bits</w:t>
      </w:r>
      <w:r>
        <w:rPr>
          <w:spacing w:val="21"/>
          <w:w w:val="105"/>
        </w:rPr>
        <w:t> </w:t>
      </w:r>
      <w:r>
        <w:rPr>
          <w:w w:val="105"/>
        </w:rPr>
        <w:t>they</w:t>
      </w:r>
      <w:r>
        <w:rPr>
          <w:spacing w:val="21"/>
          <w:w w:val="105"/>
        </w:rPr>
        <w:t> </w:t>
      </w:r>
      <w:r>
        <w:rPr>
          <w:w w:val="105"/>
        </w:rPr>
        <w:t>contain.</w:t>
      </w:r>
      <w:r>
        <w:rPr>
          <w:spacing w:val="40"/>
          <w:w w:val="105"/>
        </w:rPr>
        <w:t> </w:t>
      </w:r>
      <w:r>
        <w:rPr>
          <w:w w:val="105"/>
        </w:rPr>
        <w:t>This</w:t>
      </w:r>
      <w:r>
        <w:rPr>
          <w:spacing w:val="21"/>
          <w:w w:val="105"/>
        </w:rPr>
        <w:t> </w:t>
      </w:r>
      <w:r>
        <w:rPr>
          <w:w w:val="105"/>
        </w:rPr>
        <w:t>can</w:t>
      </w:r>
      <w:r>
        <w:rPr>
          <w:spacing w:val="21"/>
          <w:w w:val="105"/>
        </w:rPr>
        <w:t> </w:t>
      </w:r>
      <w:r>
        <w:rPr>
          <w:w w:val="105"/>
        </w:rPr>
        <w:t>be</w:t>
      </w:r>
      <w:r>
        <w:rPr>
          <w:spacing w:val="21"/>
          <w:w w:val="105"/>
        </w:rPr>
        <w:t> </w:t>
      </w:r>
      <w:r>
        <w:rPr>
          <w:w w:val="105"/>
        </w:rPr>
        <w:t>implemented</w:t>
      </w:r>
      <w:r>
        <w:rPr>
          <w:spacing w:val="21"/>
          <w:w w:val="105"/>
        </w:rPr>
        <w:t> </w:t>
      </w:r>
      <w:r>
        <w:rPr>
          <w:w w:val="105"/>
        </w:rPr>
        <w:t>by</w:t>
      </w:r>
      <w:r>
        <w:rPr>
          <w:spacing w:val="21"/>
          <w:w w:val="105"/>
        </w:rPr>
        <w:t> </w:t>
      </w:r>
      <w:r>
        <w:rPr>
          <w:w w:val="105"/>
        </w:rPr>
        <w:t>navigating</w:t>
      </w:r>
      <w:r>
        <w:rPr>
          <w:spacing w:val="21"/>
          <w:w w:val="105"/>
        </w:rPr>
        <w:t> </w:t>
      </w:r>
      <w:r>
        <w:rPr>
          <w:w w:val="105"/>
        </w:rPr>
        <w:t>the</w:t>
      </w:r>
      <w:r>
        <w:rPr>
          <w:spacing w:val="21"/>
          <w:w w:val="105"/>
        </w:rPr>
        <w:t> </w:t>
      </w:r>
      <w:r>
        <w:rPr>
          <w:w w:val="105"/>
        </w:rPr>
        <w:t>main</w:t>
      </w:r>
      <w:r>
        <w:rPr>
          <w:spacing w:val="21"/>
          <w:w w:val="105"/>
        </w:rPr>
        <w:t> </w:t>
      </w:r>
      <w:r>
        <w:rPr>
          <w:w w:val="105"/>
        </w:rPr>
        <w:t>list</w:t>
      </w:r>
      <w:r>
        <w:rPr>
          <w:spacing w:val="21"/>
          <w:w w:val="105"/>
        </w:rPr>
        <w:t> </w:t>
      </w:r>
      <w:r>
        <w:rPr>
          <w:i/>
          <w:w w:val="105"/>
        </w:rPr>
        <w:t>ℓ</w:t>
      </w:r>
      <w:r>
        <w:rPr>
          <w:w w:val="105"/>
          <w:vertAlign w:val="subscript"/>
        </w:rPr>
        <w:t>1</w:t>
      </w:r>
      <w:r>
        <w:rPr>
          <w:spacing w:val="20"/>
          <w:w w:val="105"/>
          <w:vertAlign w:val="baseline"/>
        </w:rPr>
        <w:t> </w:t>
      </w:r>
      <w:r>
        <w:rPr>
          <w:rFonts w:ascii="Cambria" w:hAnsi="Cambria"/>
          <w:w w:val="105"/>
          <w:vertAlign w:val="baseline"/>
        </w:rPr>
        <w:t>→ </w:t>
      </w:r>
      <w:r>
        <w:rPr>
          <w:i/>
          <w:w w:val="105"/>
          <w:vertAlign w:val="baseline"/>
        </w:rPr>
        <w:t>ℓ</w:t>
      </w:r>
      <w:r>
        <w:rPr>
          <w:w w:val="105"/>
          <w:vertAlign w:val="subscript"/>
        </w:rPr>
        <w:t>2</w:t>
      </w:r>
      <w:r>
        <w:rPr>
          <w:spacing w:val="20"/>
          <w:w w:val="105"/>
          <w:vertAlign w:val="baseline"/>
        </w:rPr>
        <w:t> </w:t>
      </w:r>
      <w:r>
        <w:rPr>
          <w:rFonts w:ascii="Cambria" w:hAnsi="Cambria"/>
          <w:w w:val="105"/>
          <w:vertAlign w:val="baseline"/>
        </w:rPr>
        <w:t>→ ·</w:t>
      </w:r>
      <w:r>
        <w:rPr>
          <w:rFonts w:ascii="Cambria" w:hAnsi="Cambria"/>
          <w:spacing w:val="-12"/>
          <w:w w:val="105"/>
          <w:vertAlign w:val="baseline"/>
        </w:rPr>
        <w:t> </w:t>
      </w:r>
      <w:r>
        <w:rPr>
          <w:rFonts w:ascii="Cambria" w:hAnsi="Cambria"/>
          <w:w w:val="105"/>
          <w:vertAlign w:val="baseline"/>
        </w:rPr>
        <w:t>·</w:t>
      </w:r>
      <w:r>
        <w:rPr>
          <w:rFonts w:ascii="Cambria" w:hAnsi="Cambria"/>
          <w:spacing w:val="-12"/>
          <w:w w:val="105"/>
          <w:vertAlign w:val="baseline"/>
        </w:rPr>
        <w:t> </w:t>
      </w:r>
      <w:r>
        <w:rPr>
          <w:rFonts w:ascii="Cambria" w:hAnsi="Cambria"/>
          <w:w w:val="105"/>
          <w:vertAlign w:val="baseline"/>
        </w:rPr>
        <w:t>· → </w:t>
      </w:r>
      <w:r>
        <w:rPr>
          <w:i/>
          <w:w w:val="105"/>
          <w:vertAlign w:val="baseline"/>
        </w:rPr>
        <w:t>ℓ</w:t>
      </w:r>
      <w:r>
        <w:rPr>
          <w:i/>
          <w:w w:val="105"/>
          <w:vertAlign w:val="subscript"/>
        </w:rPr>
        <w:t>i</w:t>
      </w:r>
      <w:r>
        <w:rPr>
          <w:i/>
          <w:spacing w:val="32"/>
          <w:w w:val="105"/>
          <w:vertAlign w:val="baseline"/>
        </w:rPr>
        <w:t> </w:t>
      </w:r>
      <w:r>
        <w:rPr>
          <w:w w:val="105"/>
          <w:vertAlign w:val="baseline"/>
        </w:rPr>
        <w:t>until the</w:t>
      </w:r>
      <w:r>
        <w:rPr>
          <w:spacing w:val="-12"/>
          <w:w w:val="105"/>
          <w:vertAlign w:val="baseline"/>
        </w:rPr>
        <w:t> </w:t>
      </w:r>
      <w:r>
        <w:rPr>
          <w:w w:val="105"/>
          <w:vertAlign w:val="baseline"/>
        </w:rPr>
        <w:t>number</w:t>
      </w:r>
      <w:r>
        <w:rPr>
          <w:spacing w:val="-12"/>
          <w:w w:val="105"/>
          <w:vertAlign w:val="baseline"/>
        </w:rPr>
        <w:t> </w:t>
      </w:r>
      <w:r>
        <w:rPr>
          <w:w w:val="105"/>
          <w:vertAlign w:val="baseline"/>
        </w:rPr>
        <w:t>of</w:t>
      </w:r>
      <w:r>
        <w:rPr>
          <w:spacing w:val="-12"/>
          <w:w w:val="105"/>
          <w:vertAlign w:val="baseline"/>
        </w:rPr>
        <w:t> </w:t>
      </w:r>
      <w:r>
        <w:rPr>
          <w:w w:val="105"/>
          <w:vertAlign w:val="baseline"/>
        </w:rPr>
        <w:t>bits</w:t>
      </w:r>
      <w:r>
        <w:rPr>
          <w:spacing w:val="-12"/>
          <w:w w:val="105"/>
          <w:vertAlign w:val="baseline"/>
        </w:rPr>
        <w:t> </w:t>
      </w:r>
      <w:r>
        <w:rPr>
          <w:w w:val="105"/>
          <w:vertAlign w:val="baseline"/>
        </w:rPr>
        <w:t>contained</w:t>
      </w:r>
      <w:r>
        <w:rPr>
          <w:spacing w:val="-12"/>
          <w:w w:val="105"/>
          <w:vertAlign w:val="baseline"/>
        </w:rPr>
        <w:t> </w:t>
      </w:r>
      <w:r>
        <w:rPr>
          <w:w w:val="105"/>
          <w:vertAlign w:val="baseline"/>
        </w:rPr>
        <w:t>in</w:t>
      </w:r>
      <w:r>
        <w:rPr>
          <w:spacing w:val="-12"/>
          <w:w w:val="105"/>
          <w:vertAlign w:val="baseline"/>
        </w:rPr>
        <w:t> </w:t>
      </w:r>
      <w:r>
        <w:rPr>
          <w:w w:val="105"/>
          <w:vertAlign w:val="baseline"/>
        </w:rPr>
        <w:t>cells</w:t>
      </w:r>
      <w:r>
        <w:rPr>
          <w:spacing w:val="-12"/>
          <w:w w:val="105"/>
          <w:vertAlign w:val="baseline"/>
        </w:rPr>
        <w:t> </w:t>
      </w:r>
      <w:r>
        <w:rPr>
          <w:i/>
          <w:w w:val="105"/>
          <w:vertAlign w:val="baseline"/>
        </w:rPr>
        <w:t>ℓ</w:t>
      </w:r>
      <w:r>
        <w:rPr>
          <w:w w:val="105"/>
          <w:vertAlign w:val="subscript"/>
        </w:rPr>
        <w:t>1</w:t>
      </w:r>
      <w:r>
        <w:rPr>
          <w:i/>
          <w:w w:val="105"/>
          <w:vertAlign w:val="baseline"/>
        </w:rPr>
        <w:t>,</w:t>
      </w:r>
      <w:r>
        <w:rPr>
          <w:i/>
          <w:spacing w:val="-11"/>
          <w:w w:val="105"/>
          <w:vertAlign w:val="baseline"/>
        </w:rPr>
        <w:t> </w:t>
      </w:r>
      <w:r>
        <w:rPr>
          <w:i/>
          <w:w w:val="105"/>
          <w:vertAlign w:val="baseline"/>
        </w:rPr>
        <w:t>ℓ</w:t>
      </w:r>
      <w:r>
        <w:rPr>
          <w:w w:val="105"/>
          <w:vertAlign w:val="subscript"/>
        </w:rPr>
        <w:t>2</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w:t>
      </w:r>
      <w:r>
        <w:rPr>
          <w:i/>
          <w:spacing w:val="-12"/>
          <w:w w:val="105"/>
          <w:vertAlign w:val="baseline"/>
        </w:rPr>
        <w:t> </w:t>
      </w:r>
      <w:r>
        <w:rPr>
          <w:i/>
          <w:w w:val="105"/>
          <w:vertAlign w:val="baseline"/>
        </w:rPr>
        <w:t>ℓ</w:t>
      </w:r>
      <w:r>
        <w:rPr>
          <w:i/>
          <w:w w:val="105"/>
          <w:vertAlign w:val="subscript"/>
        </w:rPr>
        <w:t>i</w:t>
      </w:r>
      <w:r>
        <w:rPr>
          <w:i/>
          <w:spacing w:val="10"/>
          <w:w w:val="105"/>
          <w:vertAlign w:val="baseline"/>
        </w:rPr>
        <w:t> </w:t>
      </w:r>
      <w:r>
        <w:rPr>
          <w:w w:val="105"/>
          <w:vertAlign w:val="baseline"/>
        </w:rPr>
        <w:t>exceeds (or becomes equal to) </w:t>
      </w:r>
      <w:r>
        <w:rPr>
          <w:i/>
          <w:spacing w:val="-138"/>
          <w:w w:val="97"/>
          <w:vertAlign w:val="baseline"/>
        </w:rPr>
        <w:t>m</w:t>
      </w:r>
      <w:r>
        <w:rPr>
          <w:w w:val="113"/>
          <w:vertAlign w:val="baseline"/>
        </w:rPr>
        <w:t>¯</w:t>
      </w:r>
      <w:r>
        <w:rPr>
          <w:spacing w:val="57"/>
          <w:w w:val="105"/>
          <w:vertAlign w:val="baseline"/>
        </w:rPr>
        <w:t> </w:t>
      </w:r>
      <w:r>
        <w:rPr>
          <w:w w:val="105"/>
          <w:vertAlign w:val="baseline"/>
        </w:rPr>
        <w:t>.</w:t>
      </w:r>
      <w:r>
        <w:rPr>
          <w:spacing w:val="28"/>
          <w:w w:val="105"/>
          <w:vertAlign w:val="baseline"/>
        </w:rPr>
        <w:t> </w:t>
      </w:r>
      <w:r>
        <w:rPr>
          <w:w w:val="105"/>
          <w:vertAlign w:val="baseline"/>
        </w:rPr>
        <w:t>Then, we enter the cell</w:t>
      </w:r>
      <w:r>
        <w:rPr>
          <w:spacing w:val="18"/>
          <w:w w:val="105"/>
          <w:vertAlign w:val="baseline"/>
        </w:rPr>
        <w:t> </w:t>
      </w:r>
      <w:r>
        <w:rPr>
          <w:i/>
          <w:w w:val="105"/>
          <w:vertAlign w:val="baseline"/>
        </w:rPr>
        <w:t>ℓ</w:t>
      </w:r>
      <w:r>
        <w:rPr>
          <w:i/>
          <w:w w:val="105"/>
          <w:vertAlign w:val="subscript"/>
        </w:rPr>
        <w:t>i</w:t>
      </w:r>
      <w:r>
        <w:rPr>
          <w:i/>
          <w:spacing w:val="28"/>
          <w:w w:val="105"/>
          <w:vertAlign w:val="baseline"/>
        </w:rPr>
        <w:t> </w:t>
      </w:r>
      <w:r>
        <w:rPr>
          <w:w w:val="105"/>
          <w:vertAlign w:val="baseline"/>
        </w:rPr>
        <w:t>and</w:t>
      </w:r>
      <w:r>
        <w:rPr>
          <w:spacing w:val="19"/>
          <w:w w:val="105"/>
          <w:vertAlign w:val="baseline"/>
        </w:rPr>
        <w:t> </w:t>
      </w:r>
      <w:r>
        <w:rPr>
          <w:w w:val="105"/>
          <w:vertAlign w:val="baseline"/>
        </w:rPr>
        <w:t>start</w:t>
      </w:r>
      <w:r>
        <w:rPr>
          <w:spacing w:val="19"/>
          <w:w w:val="105"/>
          <w:vertAlign w:val="baseline"/>
        </w:rPr>
        <w:t> </w:t>
      </w:r>
      <w:r>
        <w:rPr>
          <w:w w:val="105"/>
          <w:vertAlign w:val="baseline"/>
        </w:rPr>
        <w:t>navigating</w:t>
      </w:r>
      <w:r>
        <w:rPr>
          <w:spacing w:val="19"/>
          <w:w w:val="105"/>
          <w:vertAlign w:val="baseline"/>
        </w:rPr>
        <w:t> </w:t>
      </w:r>
      <w:r>
        <w:rPr>
          <w:w w:val="105"/>
          <w:vertAlign w:val="baseline"/>
        </w:rPr>
        <w:t>the</w:t>
      </w:r>
      <w:r>
        <w:rPr>
          <w:spacing w:val="18"/>
          <w:w w:val="105"/>
          <w:vertAlign w:val="baseline"/>
        </w:rPr>
        <w:t> </w:t>
      </w:r>
      <w:r>
        <w:rPr>
          <w:w w:val="105"/>
          <w:vertAlign w:val="baseline"/>
        </w:rPr>
        <w:t>linked</w:t>
      </w:r>
      <w:r>
        <w:rPr>
          <w:spacing w:val="19"/>
          <w:w w:val="105"/>
          <w:vertAlign w:val="baseline"/>
        </w:rPr>
        <w:t> </w:t>
      </w:r>
      <w:r>
        <w:rPr>
          <w:w w:val="105"/>
          <w:vertAlign w:val="baseline"/>
        </w:rPr>
        <w:t>list</w:t>
      </w:r>
      <w:r>
        <w:rPr>
          <w:spacing w:val="19"/>
          <w:w w:val="105"/>
          <w:vertAlign w:val="baseline"/>
        </w:rPr>
        <w:t> </w:t>
      </w:r>
      <w:r>
        <w:rPr>
          <w:w w:val="105"/>
          <w:vertAlign w:val="baseline"/>
        </w:rPr>
        <w:t>contained</w:t>
      </w:r>
      <w:r>
        <w:rPr>
          <w:spacing w:val="19"/>
          <w:w w:val="105"/>
          <w:vertAlign w:val="baseline"/>
        </w:rPr>
        <w:t> </w:t>
      </w:r>
      <w:r>
        <w:rPr>
          <w:w w:val="105"/>
          <w:vertAlign w:val="baseline"/>
        </w:rPr>
        <w:t>in</w:t>
      </w:r>
      <w:r>
        <w:rPr>
          <w:spacing w:val="19"/>
          <w:w w:val="105"/>
          <w:vertAlign w:val="baseline"/>
        </w:rPr>
        <w:t> </w:t>
      </w:r>
      <w:r>
        <w:rPr>
          <w:i/>
          <w:w w:val="105"/>
          <w:vertAlign w:val="baseline"/>
        </w:rPr>
        <w:t>ℓ</w:t>
      </w:r>
      <w:r>
        <w:rPr>
          <w:i/>
          <w:w w:val="105"/>
          <w:vertAlign w:val="subscript"/>
        </w:rPr>
        <w:t>i</w:t>
      </w:r>
      <w:r>
        <w:rPr>
          <w:i/>
          <w:spacing w:val="28"/>
          <w:w w:val="105"/>
          <w:vertAlign w:val="baseline"/>
        </w:rPr>
        <w:t> </w:t>
      </w:r>
      <w:r>
        <w:rPr>
          <w:w w:val="105"/>
          <w:vertAlign w:val="baseline"/>
        </w:rPr>
        <w:t>until</w:t>
      </w:r>
      <w:r>
        <w:rPr>
          <w:spacing w:val="18"/>
          <w:w w:val="105"/>
          <w:vertAlign w:val="baseline"/>
        </w:rPr>
        <w:t> </w:t>
      </w:r>
      <w:r>
        <w:rPr>
          <w:w w:val="105"/>
          <w:vertAlign w:val="baseline"/>
        </w:rPr>
        <w:t>finding</w:t>
      </w:r>
      <w:r>
        <w:rPr>
          <w:spacing w:val="19"/>
          <w:w w:val="105"/>
          <w:vertAlign w:val="baseline"/>
        </w:rPr>
        <w:t> </w:t>
      </w:r>
      <w:r>
        <w:rPr>
          <w:w w:val="105"/>
          <w:vertAlign w:val="baseline"/>
        </w:rPr>
        <w:t>the</w:t>
      </w:r>
      <w:r>
        <w:rPr>
          <w:spacing w:val="19"/>
          <w:w w:val="105"/>
          <w:vertAlign w:val="baseline"/>
        </w:rPr>
        <w:t> </w:t>
      </w:r>
      <w:r>
        <w:rPr>
          <w:w w:val="105"/>
          <w:vertAlign w:val="baseline"/>
        </w:rPr>
        <w:t>leftmost</w:t>
      </w:r>
      <w:r>
        <w:rPr>
          <w:spacing w:val="19"/>
          <w:w w:val="105"/>
          <w:vertAlign w:val="baseline"/>
        </w:rPr>
        <w:t> </w:t>
      </w:r>
      <w:r>
        <w:rPr>
          <w:w w:val="105"/>
          <w:vertAlign w:val="baseline"/>
        </w:rPr>
        <w:t>group</w:t>
      </w:r>
      <w:r>
        <w:rPr>
          <w:spacing w:val="19"/>
          <w:w w:val="105"/>
          <w:vertAlign w:val="baseline"/>
        </w:rPr>
        <w:t> </w:t>
      </w:r>
      <w:r>
        <w:rPr>
          <w:spacing w:val="-2"/>
          <w:w w:val="105"/>
          <w:vertAlign w:val="baseline"/>
        </w:rPr>
        <w:t>overlapping</w:t>
      </w:r>
    </w:p>
    <w:p>
      <w:pPr>
        <w:pStyle w:val="BodyText"/>
        <w:spacing w:line="238" w:lineRule="exact"/>
        <w:ind w:left="260"/>
      </w:pPr>
      <w:r>
        <w:rPr>
          <w:w w:val="105"/>
        </w:rPr>
        <w:t>the</w:t>
      </w:r>
      <w:r>
        <w:rPr>
          <w:spacing w:val="34"/>
          <w:w w:val="105"/>
        </w:rPr>
        <w:t> </w:t>
      </w:r>
      <w:r>
        <w:rPr>
          <w:w w:val="105"/>
        </w:rPr>
        <w:t>last</w:t>
      </w:r>
      <w:r>
        <w:rPr>
          <w:spacing w:val="35"/>
          <w:w w:val="105"/>
        </w:rPr>
        <w:t> </w:t>
      </w:r>
      <w:r>
        <w:rPr>
          <w:i/>
          <w:spacing w:val="-138"/>
          <w:w w:val="97"/>
        </w:rPr>
        <w:t>m</w:t>
      </w:r>
      <w:r>
        <w:rPr>
          <w:w w:val="113"/>
        </w:rPr>
        <w:t>¯</w:t>
      </w:r>
      <w:r>
        <w:rPr>
          <w:spacing w:val="72"/>
          <w:w w:val="105"/>
        </w:rPr>
        <w:t> </w:t>
      </w:r>
      <w:r>
        <w:rPr>
          <w:w w:val="105"/>
        </w:rPr>
        <w:t>stream’s</w:t>
      </w:r>
      <w:r>
        <w:rPr>
          <w:spacing w:val="35"/>
          <w:w w:val="105"/>
        </w:rPr>
        <w:t> </w:t>
      </w:r>
      <w:r>
        <w:rPr>
          <w:w w:val="105"/>
        </w:rPr>
        <w:t>characters.</w:t>
      </w:r>
      <w:r>
        <w:rPr>
          <w:spacing w:val="69"/>
          <w:w w:val="150"/>
        </w:rPr>
        <w:t> </w:t>
      </w:r>
      <w:r>
        <w:rPr>
          <w:w w:val="105"/>
        </w:rPr>
        <w:t>Finally,</w:t>
      </w:r>
      <w:r>
        <w:rPr>
          <w:spacing w:val="39"/>
          <w:w w:val="105"/>
        </w:rPr>
        <w:t> </w:t>
      </w:r>
      <w:r>
        <w:rPr>
          <w:w w:val="105"/>
        </w:rPr>
        <w:t>we</w:t>
      </w:r>
      <w:r>
        <w:rPr>
          <w:spacing w:val="34"/>
          <w:w w:val="105"/>
        </w:rPr>
        <w:t> </w:t>
      </w:r>
      <w:r>
        <w:rPr>
          <w:w w:val="105"/>
        </w:rPr>
        <w:t>add</w:t>
      </w:r>
      <w:r>
        <w:rPr>
          <w:spacing w:val="35"/>
          <w:w w:val="105"/>
        </w:rPr>
        <w:t> </w:t>
      </w:r>
      <w:r>
        <w:rPr>
          <w:w w:val="105"/>
        </w:rPr>
        <w:t>up</w:t>
      </w:r>
      <w:r>
        <w:rPr>
          <w:spacing w:val="35"/>
          <w:w w:val="105"/>
        </w:rPr>
        <w:t> </w:t>
      </w:r>
      <w:r>
        <w:rPr>
          <w:w w:val="105"/>
        </w:rPr>
        <w:t>all</w:t>
      </w:r>
      <w:r>
        <w:rPr>
          <w:spacing w:val="35"/>
          <w:w w:val="105"/>
        </w:rPr>
        <w:t> </w:t>
      </w:r>
      <w:r>
        <w:rPr>
          <w:w w:val="105"/>
        </w:rPr>
        <w:t>’1’</w:t>
      </w:r>
      <w:r>
        <w:rPr>
          <w:spacing w:val="35"/>
          <w:w w:val="105"/>
        </w:rPr>
        <w:t> </w:t>
      </w:r>
      <w:r>
        <w:rPr>
          <w:w w:val="105"/>
        </w:rPr>
        <w:t>bits</w:t>
      </w:r>
      <w:r>
        <w:rPr>
          <w:spacing w:val="35"/>
          <w:w w:val="105"/>
        </w:rPr>
        <w:t> </w:t>
      </w:r>
      <w:r>
        <w:rPr>
          <w:w w:val="105"/>
        </w:rPr>
        <w:t>contained</w:t>
      </w:r>
      <w:r>
        <w:rPr>
          <w:spacing w:val="35"/>
          <w:w w:val="105"/>
        </w:rPr>
        <w:t> </w:t>
      </w:r>
      <w:r>
        <w:rPr>
          <w:w w:val="105"/>
        </w:rPr>
        <w:t>in</w:t>
      </w:r>
      <w:r>
        <w:rPr>
          <w:spacing w:val="34"/>
          <w:w w:val="105"/>
        </w:rPr>
        <w:t> </w:t>
      </w:r>
      <w:r>
        <w:rPr>
          <w:w w:val="105"/>
        </w:rPr>
        <w:t>the</w:t>
      </w:r>
      <w:r>
        <w:rPr>
          <w:spacing w:val="35"/>
          <w:w w:val="105"/>
        </w:rPr>
        <w:t> </w:t>
      </w:r>
      <w:r>
        <w:rPr>
          <w:w w:val="105"/>
        </w:rPr>
        <w:t>cells</w:t>
      </w:r>
      <w:r>
        <w:rPr>
          <w:spacing w:val="35"/>
          <w:w w:val="105"/>
        </w:rPr>
        <w:t> </w:t>
      </w:r>
      <w:r>
        <w:rPr>
          <w:i/>
          <w:w w:val="105"/>
        </w:rPr>
        <w:t>ℓ</w:t>
      </w:r>
      <w:r>
        <w:rPr>
          <w:w w:val="105"/>
          <w:vertAlign w:val="subscript"/>
        </w:rPr>
        <w:t>1</w:t>
      </w:r>
      <w:r>
        <w:rPr>
          <w:i/>
          <w:w w:val="105"/>
          <w:vertAlign w:val="baseline"/>
        </w:rPr>
        <w:t>,</w:t>
      </w:r>
      <w:r>
        <w:rPr>
          <w:i/>
          <w:spacing w:val="-14"/>
          <w:w w:val="105"/>
          <w:vertAlign w:val="baseline"/>
        </w:rPr>
        <w:t> </w:t>
      </w:r>
      <w:r>
        <w:rPr>
          <w:i/>
          <w:w w:val="105"/>
          <w:vertAlign w:val="baseline"/>
        </w:rPr>
        <w:t>ℓ</w:t>
      </w:r>
      <w:r>
        <w:rPr>
          <w:w w:val="105"/>
          <w:vertAlign w:val="subscript"/>
        </w:rPr>
        <w:t>2</w:t>
      </w:r>
      <w:r>
        <w:rPr>
          <w:i/>
          <w:w w:val="105"/>
          <w:vertAlign w:val="baseline"/>
        </w:rPr>
        <w:t>,</w:t>
      </w:r>
      <w:r>
        <w:rPr>
          <w:i/>
          <w:spacing w:val="-14"/>
          <w:w w:val="105"/>
          <w:vertAlign w:val="baseline"/>
        </w:rPr>
        <w:t> </w:t>
      </w:r>
      <w:r>
        <w:rPr>
          <w:i/>
          <w:w w:val="105"/>
          <w:vertAlign w:val="baseline"/>
        </w:rPr>
        <w:t>.</w:t>
      </w:r>
      <w:r>
        <w:rPr>
          <w:i/>
          <w:spacing w:val="-14"/>
          <w:w w:val="105"/>
          <w:vertAlign w:val="baseline"/>
        </w:rPr>
        <w:t> </w:t>
      </w:r>
      <w:r>
        <w:rPr>
          <w:i/>
          <w:w w:val="105"/>
          <w:vertAlign w:val="baseline"/>
        </w:rPr>
        <w:t>.</w:t>
      </w:r>
      <w:r>
        <w:rPr>
          <w:i/>
          <w:spacing w:val="-15"/>
          <w:w w:val="105"/>
          <w:vertAlign w:val="baseline"/>
        </w:rPr>
        <w:t> </w:t>
      </w:r>
      <w:r>
        <w:rPr>
          <w:i/>
          <w:w w:val="105"/>
          <w:vertAlign w:val="baseline"/>
        </w:rPr>
        <w:t>.</w:t>
      </w:r>
      <w:r>
        <w:rPr>
          <w:i/>
          <w:spacing w:val="-14"/>
          <w:w w:val="105"/>
          <w:vertAlign w:val="baseline"/>
        </w:rPr>
        <w:t> </w:t>
      </w:r>
      <w:r>
        <w:rPr>
          <w:i/>
          <w:w w:val="105"/>
          <w:vertAlign w:val="baseline"/>
        </w:rPr>
        <w:t>,</w:t>
      </w:r>
      <w:r>
        <w:rPr>
          <w:i/>
          <w:spacing w:val="-14"/>
          <w:w w:val="105"/>
          <w:vertAlign w:val="baseline"/>
        </w:rPr>
        <w:t> </w:t>
      </w:r>
      <w:r>
        <w:rPr>
          <w:i/>
          <w:spacing w:val="-4"/>
          <w:w w:val="115"/>
          <w:vertAlign w:val="baseline"/>
        </w:rPr>
        <w:t>ℓ</w:t>
      </w:r>
      <w:r>
        <w:rPr>
          <w:i/>
          <w:spacing w:val="-4"/>
          <w:w w:val="115"/>
          <w:vertAlign w:val="subscript"/>
        </w:rPr>
        <w:t>i</w:t>
      </w:r>
      <w:r>
        <w:rPr>
          <w:rFonts w:ascii="Cambria" w:hAnsi="Cambria"/>
          <w:spacing w:val="-4"/>
          <w:w w:val="115"/>
          <w:vertAlign w:val="subscript"/>
        </w:rPr>
        <w:t>−</w:t>
      </w:r>
      <w:r>
        <w:rPr>
          <w:spacing w:val="-4"/>
          <w:w w:val="115"/>
          <w:vertAlign w:val="subscript"/>
        </w:rPr>
        <w:t>1</w:t>
      </w:r>
    </w:p>
    <w:p>
      <w:pPr>
        <w:pStyle w:val="BodyText"/>
        <w:spacing w:after="0" w:line="238" w:lineRule="exact"/>
        <w:sectPr>
          <w:type w:val="continuous"/>
          <w:pgSz w:w="12240" w:h="15840"/>
          <w:pgMar w:header="0" w:footer="1052" w:top="1820" w:bottom="280" w:left="1440" w:right="1080"/>
        </w:sectPr>
      </w:pPr>
    </w:p>
    <w:p>
      <w:pPr>
        <w:pStyle w:val="BodyText"/>
        <w:spacing w:line="235" w:lineRule="auto" w:before="73"/>
        <w:ind w:left="260" w:right="618"/>
      </w:pPr>
      <w:r>
        <w:rPr>
          <w:w w:val="105"/>
        </w:rPr>
        <w:t>and</w:t>
      </w:r>
      <w:r>
        <w:rPr>
          <w:spacing w:val="35"/>
          <w:w w:val="105"/>
        </w:rPr>
        <w:t> </w:t>
      </w:r>
      <w:r>
        <w:rPr>
          <w:w w:val="105"/>
        </w:rPr>
        <w:t>in</w:t>
      </w:r>
      <w:r>
        <w:rPr>
          <w:spacing w:val="35"/>
          <w:w w:val="105"/>
        </w:rPr>
        <w:t> </w:t>
      </w:r>
      <w:r>
        <w:rPr>
          <w:w w:val="105"/>
        </w:rPr>
        <w:t>the</w:t>
      </w:r>
      <w:r>
        <w:rPr>
          <w:spacing w:val="35"/>
          <w:w w:val="105"/>
        </w:rPr>
        <w:t> </w:t>
      </w:r>
      <w:r>
        <w:rPr>
          <w:w w:val="105"/>
        </w:rPr>
        <w:t>groups</w:t>
      </w:r>
      <w:r>
        <w:rPr>
          <w:spacing w:val="35"/>
          <w:w w:val="105"/>
        </w:rPr>
        <w:t> </w:t>
      </w:r>
      <w:r>
        <w:rPr>
          <w:w w:val="105"/>
        </w:rPr>
        <w:t>scanned</w:t>
      </w:r>
      <w:r>
        <w:rPr>
          <w:spacing w:val="35"/>
          <w:w w:val="105"/>
        </w:rPr>
        <w:t> </w:t>
      </w:r>
      <w:r>
        <w:rPr>
          <w:w w:val="105"/>
        </w:rPr>
        <w:t>in</w:t>
      </w:r>
      <w:r>
        <w:rPr>
          <w:spacing w:val="35"/>
          <w:w w:val="105"/>
        </w:rPr>
        <w:t> </w:t>
      </w:r>
      <w:r>
        <w:rPr>
          <w:w w:val="105"/>
        </w:rPr>
        <w:t>the</w:t>
      </w:r>
      <w:r>
        <w:rPr>
          <w:spacing w:val="35"/>
          <w:w w:val="105"/>
        </w:rPr>
        <w:t> </w:t>
      </w:r>
      <w:r>
        <w:rPr>
          <w:w w:val="105"/>
        </w:rPr>
        <w:t>last</w:t>
      </w:r>
      <w:r>
        <w:rPr>
          <w:spacing w:val="35"/>
          <w:w w:val="105"/>
        </w:rPr>
        <w:t> </w:t>
      </w:r>
      <w:r>
        <w:rPr>
          <w:w w:val="105"/>
        </w:rPr>
        <w:t>cell</w:t>
      </w:r>
      <w:r>
        <w:rPr>
          <w:spacing w:val="35"/>
          <w:w w:val="105"/>
        </w:rPr>
        <w:t> </w:t>
      </w:r>
      <w:r>
        <w:rPr>
          <w:i/>
          <w:iCs/>
          <w:w w:val="105"/>
        </w:rPr>
        <w:t>ℓ</w:t>
      </w:r>
      <w:r>
        <w:rPr>
          <w:i/>
          <w:iCs/>
          <w:w w:val="105"/>
          <w:vertAlign w:val="subscript"/>
        </w:rPr>
        <w:t>i</w:t>
      </w:r>
      <w:r>
        <w:rPr>
          <w:w w:val="105"/>
          <w:vertAlign w:val="baseline"/>
        </w:rPr>
        <w:t>.</w:t>
      </w:r>
      <w:r>
        <w:rPr>
          <w:spacing w:val="67"/>
          <w:w w:val="105"/>
          <w:vertAlign w:val="baseline"/>
        </w:rPr>
        <w:t> </w:t>
      </w:r>
      <w:r>
        <w:rPr>
          <w:w w:val="105"/>
          <w:vertAlign w:val="baseline"/>
        </w:rPr>
        <w:t>The</w:t>
      </w:r>
      <w:r>
        <w:rPr>
          <w:spacing w:val="35"/>
          <w:w w:val="105"/>
          <w:vertAlign w:val="baseline"/>
        </w:rPr>
        <w:t> </w:t>
      </w:r>
      <w:r>
        <w:rPr>
          <w:w w:val="105"/>
          <w:vertAlign w:val="baseline"/>
        </w:rPr>
        <w:t>total</w:t>
      </w:r>
      <w:r>
        <w:rPr>
          <w:spacing w:val="35"/>
          <w:w w:val="105"/>
          <w:vertAlign w:val="baseline"/>
        </w:rPr>
        <w:t> </w:t>
      </w:r>
      <w:r>
        <w:rPr>
          <w:w w:val="105"/>
          <w:vertAlign w:val="baseline"/>
        </w:rPr>
        <w:t>running</w:t>
      </w:r>
      <w:r>
        <w:rPr>
          <w:spacing w:val="35"/>
          <w:w w:val="105"/>
          <w:vertAlign w:val="baseline"/>
        </w:rPr>
        <w:t> </w:t>
      </w:r>
      <w:r>
        <w:rPr>
          <w:w w:val="105"/>
          <w:vertAlign w:val="baseline"/>
        </w:rPr>
        <w:t>time</w:t>
      </w:r>
      <w:r>
        <w:rPr>
          <w:spacing w:val="35"/>
          <w:w w:val="105"/>
          <w:vertAlign w:val="baseline"/>
        </w:rPr>
        <w:t> </w:t>
      </w:r>
      <w:r>
        <w:rPr>
          <w:w w:val="105"/>
          <w:vertAlign w:val="baseline"/>
        </w:rPr>
        <w:t>is</w:t>
      </w:r>
      <w:r>
        <w:rPr>
          <w:spacing w:val="35"/>
          <w:w w:val="105"/>
          <w:vertAlign w:val="baseline"/>
        </w:rPr>
        <w:t> </w:t>
      </w:r>
      <w:r>
        <w:rPr>
          <w:i/>
          <w:iCs/>
          <w:w w:val="105"/>
          <w:vertAlign w:val="baseline"/>
        </w:rPr>
        <w:t>O</w:t>
      </w:r>
      <w:r>
        <w:rPr>
          <w:w w:val="105"/>
          <w:vertAlign w:val="baseline"/>
        </w:rPr>
        <w:t>(</w:t>
      </w:r>
      <w:r>
        <w:rPr>
          <w:i/>
          <w:iCs/>
          <w:w w:val="105"/>
          <w:vertAlign w:val="baseline"/>
        </w:rPr>
        <w:t>ϵ</w:t>
      </w:r>
      <w:r>
        <w:rPr>
          <w:rFonts w:ascii="Cambria" w:hAnsi="Cambria" w:cs="Cambria" w:eastAsia="Cambria"/>
          <w:w w:val="105"/>
          <w:vertAlign w:val="superscript"/>
        </w:rPr>
        <w:t>−</w:t>
      </w:r>
      <w:r>
        <w:rPr>
          <w:w w:val="105"/>
          <w:vertAlign w:val="superscript"/>
        </w:rPr>
        <w:t>1</w:t>
      </w:r>
      <w:r>
        <w:rPr>
          <w:spacing w:val="10"/>
          <w:w w:val="125"/>
          <w:vertAlign w:val="baseline"/>
        </w:rPr>
        <w:t> </w:t>
      </w:r>
      <w:r>
        <w:rPr>
          <w:w w:val="125"/>
          <w:vertAlign w:val="baseline"/>
        </w:rPr>
        <w:t>+</w:t>
      </w:r>
      <w:r>
        <w:rPr>
          <w:spacing w:val="-2"/>
          <w:w w:val="125"/>
          <w:vertAlign w:val="baseline"/>
        </w:rPr>
        <w:t> </w:t>
      </w:r>
      <w:r>
        <w:rPr>
          <w:w w:val="105"/>
          <w:vertAlign w:val="baseline"/>
        </w:rPr>
        <w:t>log</w:t>
      </w:r>
      <w:r>
        <w:rPr>
          <w:spacing w:val="-5"/>
          <w:w w:val="105"/>
          <w:vertAlign w:val="baseline"/>
        </w:rPr>
        <w:t> </w:t>
      </w:r>
      <w:r>
        <w:rPr>
          <w:i/>
          <w:iCs/>
          <w:spacing w:val="-138"/>
          <w:w w:val="97"/>
          <w:vertAlign w:val="baseline"/>
        </w:rPr>
        <w:t>m</w:t>
      </w:r>
      <w:r>
        <w:rPr>
          <w:w w:val="113"/>
          <w:vertAlign w:val="baseline"/>
        </w:rPr>
        <w:t>¯</w:t>
      </w:r>
      <w:r>
        <w:rPr>
          <w:spacing w:val="-3"/>
          <w:w w:val="105"/>
          <w:vertAlign w:val="baseline"/>
        </w:rPr>
        <w:t> </w:t>
      </w:r>
      <w:r>
        <w:rPr>
          <w:w w:val="105"/>
          <w:vertAlign w:val="baseline"/>
        </w:rPr>
        <w:t>).</w:t>
      </w:r>
      <w:r>
        <w:rPr>
          <w:spacing w:val="67"/>
          <w:w w:val="105"/>
          <w:vertAlign w:val="baseline"/>
        </w:rPr>
        <w:t> </w:t>
      </w:r>
      <w:r>
        <w:rPr>
          <w:w w:val="105"/>
          <w:vertAlign w:val="baseline"/>
        </w:rPr>
        <w:t>Finally,</w:t>
      </w:r>
      <w:r>
        <w:rPr>
          <w:spacing w:val="36"/>
          <w:w w:val="105"/>
          <w:vertAlign w:val="baseline"/>
        </w:rPr>
        <w:t> </w:t>
      </w:r>
      <w:r>
        <w:rPr>
          <w:w w:val="105"/>
          <w:vertAlign w:val="baseline"/>
        </w:rPr>
        <w:t>if</w:t>
      </w:r>
      <w:r>
        <w:rPr>
          <w:spacing w:val="35"/>
          <w:w w:val="105"/>
          <w:vertAlign w:val="baseline"/>
        </w:rPr>
        <w:t> </w:t>
      </w:r>
      <w:r>
        <w:rPr>
          <w:i/>
          <w:iCs/>
          <w:spacing w:val="-138"/>
          <w:w w:val="97"/>
          <w:vertAlign w:val="baseline"/>
        </w:rPr>
        <w:t>m</w:t>
      </w:r>
      <w:r>
        <w:rPr>
          <w:w w:val="113"/>
          <w:vertAlign w:val="baseline"/>
        </w:rPr>
        <w:t>¯</w:t>
      </w:r>
      <w:r>
        <w:rPr>
          <w:w w:val="105"/>
          <w:vertAlign w:val="baseline"/>
        </w:rPr>
        <w:t> is</w:t>
      </w:r>
      <w:r>
        <w:rPr>
          <w:spacing w:val="20"/>
          <w:w w:val="105"/>
          <w:vertAlign w:val="baseline"/>
        </w:rPr>
        <w:t> </w:t>
      </w:r>
      <w:r>
        <w:rPr>
          <w:w w:val="105"/>
          <w:vertAlign w:val="baseline"/>
        </w:rPr>
        <w:t>fixed</w:t>
      </w:r>
      <w:r>
        <w:rPr>
          <w:spacing w:val="20"/>
          <w:w w:val="105"/>
          <w:vertAlign w:val="baseline"/>
        </w:rPr>
        <w:t> </w:t>
      </w:r>
      <w:r>
        <w:rPr>
          <w:w w:val="105"/>
          <w:vertAlign w:val="baseline"/>
        </w:rPr>
        <w:t>then</w:t>
      </w:r>
      <w:r>
        <w:rPr>
          <w:spacing w:val="21"/>
          <w:w w:val="105"/>
          <w:vertAlign w:val="baseline"/>
        </w:rPr>
        <w:t> </w:t>
      </w:r>
      <w:r>
        <w:rPr>
          <w:w w:val="105"/>
          <w:vertAlign w:val="baseline"/>
        </w:rPr>
        <w:t>it</w:t>
      </w:r>
      <w:r>
        <w:rPr>
          <w:spacing w:val="20"/>
          <w:w w:val="105"/>
          <w:vertAlign w:val="baseline"/>
        </w:rPr>
        <w:t> </w:t>
      </w:r>
      <w:r>
        <w:rPr>
          <w:w w:val="105"/>
          <w:vertAlign w:val="baseline"/>
        </w:rPr>
        <w:t>is</w:t>
      </w:r>
      <w:r>
        <w:rPr>
          <w:spacing w:val="20"/>
          <w:w w:val="105"/>
          <w:vertAlign w:val="baseline"/>
        </w:rPr>
        <w:t> </w:t>
      </w:r>
      <w:r>
        <w:rPr>
          <w:w w:val="105"/>
          <w:vertAlign w:val="baseline"/>
        </w:rPr>
        <w:t>easy</w:t>
      </w:r>
      <w:r>
        <w:rPr>
          <w:spacing w:val="21"/>
          <w:w w:val="105"/>
          <w:vertAlign w:val="baseline"/>
        </w:rPr>
        <w:t> </w:t>
      </w:r>
      <w:r>
        <w:rPr>
          <w:w w:val="105"/>
          <w:vertAlign w:val="baseline"/>
        </w:rPr>
        <w:t>to</w:t>
      </w:r>
      <w:r>
        <w:rPr>
          <w:spacing w:val="20"/>
          <w:w w:val="105"/>
          <w:vertAlign w:val="baseline"/>
        </w:rPr>
        <w:t> </w:t>
      </w:r>
      <w:r>
        <w:rPr>
          <w:w w:val="105"/>
          <w:vertAlign w:val="baseline"/>
        </w:rPr>
        <w:t>see</w:t>
      </w:r>
      <w:r>
        <w:rPr>
          <w:spacing w:val="20"/>
          <w:w w:val="105"/>
          <w:vertAlign w:val="baseline"/>
        </w:rPr>
        <w:t> </w:t>
      </w:r>
      <w:r>
        <w:rPr>
          <w:w w:val="105"/>
          <w:vertAlign w:val="baseline"/>
        </w:rPr>
        <w:t>that</w:t>
      </w:r>
      <w:r>
        <w:rPr>
          <w:spacing w:val="21"/>
          <w:w w:val="105"/>
          <w:vertAlign w:val="baseline"/>
        </w:rPr>
        <w:t> </w:t>
      </w:r>
      <w:r>
        <w:rPr>
          <w:w w:val="105"/>
          <w:vertAlign w:val="baseline"/>
        </w:rPr>
        <w:t>queries</w:t>
      </w:r>
      <w:r>
        <w:rPr>
          <w:spacing w:val="20"/>
          <w:w w:val="105"/>
          <w:vertAlign w:val="baseline"/>
        </w:rPr>
        <w:t> </w:t>
      </w:r>
      <w:r>
        <w:rPr>
          <w:w w:val="105"/>
          <w:vertAlign w:val="baseline"/>
        </w:rPr>
        <w:t>take</w:t>
      </w:r>
      <w:r>
        <w:rPr>
          <w:spacing w:val="20"/>
          <w:w w:val="105"/>
          <w:vertAlign w:val="baseline"/>
        </w:rPr>
        <w:t> </w:t>
      </w:r>
      <w:r>
        <w:rPr>
          <w:i/>
          <w:iCs/>
          <w:w w:val="105"/>
          <w:vertAlign w:val="baseline"/>
        </w:rPr>
        <w:t>O</w:t>
      </w:r>
      <w:r>
        <w:rPr>
          <w:w w:val="105"/>
          <w:vertAlign w:val="baseline"/>
        </w:rPr>
        <w:t>(1)</w:t>
      </w:r>
      <w:r>
        <w:rPr>
          <w:spacing w:val="21"/>
          <w:w w:val="105"/>
          <w:vertAlign w:val="baseline"/>
        </w:rPr>
        <w:t> </w:t>
      </w:r>
      <w:r>
        <w:rPr>
          <w:w w:val="105"/>
          <w:vertAlign w:val="baseline"/>
        </w:rPr>
        <w:t>time:</w:t>
      </w:r>
      <w:r>
        <w:rPr>
          <w:spacing w:val="47"/>
          <w:w w:val="105"/>
          <w:vertAlign w:val="baseline"/>
        </w:rPr>
        <w:t> </w:t>
      </w:r>
      <w:r>
        <w:rPr>
          <w:w w:val="105"/>
          <w:vertAlign w:val="baseline"/>
        </w:rPr>
        <w:t>at</w:t>
      </w:r>
      <w:r>
        <w:rPr>
          <w:spacing w:val="20"/>
          <w:w w:val="105"/>
          <w:vertAlign w:val="baseline"/>
        </w:rPr>
        <w:t> </w:t>
      </w:r>
      <w:r>
        <w:rPr>
          <w:w w:val="105"/>
          <w:vertAlign w:val="baseline"/>
        </w:rPr>
        <w:t>any</w:t>
      </w:r>
      <w:r>
        <w:rPr>
          <w:spacing w:val="21"/>
          <w:w w:val="105"/>
          <w:vertAlign w:val="baseline"/>
        </w:rPr>
        <w:t> </w:t>
      </w:r>
      <w:r>
        <w:rPr>
          <w:w w:val="105"/>
          <w:vertAlign w:val="baseline"/>
        </w:rPr>
        <w:t>time,</w:t>
      </w:r>
      <w:r>
        <w:rPr>
          <w:spacing w:val="22"/>
          <w:w w:val="105"/>
          <w:vertAlign w:val="baseline"/>
        </w:rPr>
        <w:t> </w:t>
      </w:r>
      <w:r>
        <w:rPr>
          <w:w w:val="105"/>
          <w:vertAlign w:val="baseline"/>
        </w:rPr>
        <w:t>we</w:t>
      </w:r>
      <w:r>
        <w:rPr>
          <w:spacing w:val="20"/>
          <w:w w:val="105"/>
          <w:vertAlign w:val="baseline"/>
        </w:rPr>
        <w:t> </w:t>
      </w:r>
      <w:r>
        <w:rPr>
          <w:w w:val="105"/>
          <w:vertAlign w:val="baseline"/>
        </w:rPr>
        <w:t>keep</w:t>
      </w:r>
      <w:r>
        <w:rPr>
          <w:spacing w:val="20"/>
          <w:w w:val="105"/>
          <w:vertAlign w:val="baseline"/>
        </w:rPr>
        <w:t> </w:t>
      </w:r>
      <w:r>
        <w:rPr>
          <w:w w:val="105"/>
          <w:vertAlign w:val="baseline"/>
        </w:rPr>
        <w:t>in</w:t>
      </w:r>
      <w:r>
        <w:rPr>
          <w:spacing w:val="21"/>
          <w:w w:val="105"/>
          <w:vertAlign w:val="baseline"/>
        </w:rPr>
        <w:t> </w:t>
      </w:r>
      <w:r>
        <w:rPr>
          <w:w w:val="105"/>
          <w:vertAlign w:val="baseline"/>
        </w:rPr>
        <w:t>memory</w:t>
      </w:r>
      <w:r>
        <w:rPr>
          <w:spacing w:val="20"/>
          <w:w w:val="105"/>
          <w:vertAlign w:val="baseline"/>
        </w:rPr>
        <w:t> </w:t>
      </w:r>
      <w:r>
        <w:rPr>
          <w:w w:val="105"/>
          <w:vertAlign w:val="baseline"/>
        </w:rPr>
        <w:t>only</w:t>
      </w:r>
      <w:r>
        <w:rPr>
          <w:spacing w:val="20"/>
          <w:w w:val="105"/>
          <w:vertAlign w:val="baseline"/>
        </w:rPr>
        <w:t> </w:t>
      </w:r>
      <w:r>
        <w:rPr>
          <w:spacing w:val="-5"/>
          <w:w w:val="105"/>
          <w:vertAlign w:val="baseline"/>
        </w:rPr>
        <w:t>the</w:t>
      </w:r>
    </w:p>
    <w:p>
      <w:pPr>
        <w:pStyle w:val="BodyText"/>
        <w:spacing w:line="232" w:lineRule="exact"/>
        <w:ind w:left="260"/>
      </w:pPr>
      <w:r>
        <w:rPr>
          <w:w w:val="105"/>
        </w:rPr>
        <w:t>groups</w:t>
      </w:r>
      <w:r>
        <w:rPr>
          <w:spacing w:val="21"/>
          <w:w w:val="105"/>
        </w:rPr>
        <w:t> </w:t>
      </w:r>
      <w:r>
        <w:rPr>
          <w:w w:val="105"/>
        </w:rPr>
        <w:t>overlapping</w:t>
      </w:r>
      <w:r>
        <w:rPr>
          <w:spacing w:val="21"/>
          <w:w w:val="105"/>
        </w:rPr>
        <w:t> </w:t>
      </w:r>
      <w:r>
        <w:rPr>
          <w:w w:val="105"/>
        </w:rPr>
        <w:t>with</w:t>
      </w:r>
      <w:r>
        <w:rPr>
          <w:spacing w:val="21"/>
          <w:w w:val="105"/>
        </w:rPr>
        <w:t> </w:t>
      </w:r>
      <w:r>
        <w:rPr>
          <w:w w:val="105"/>
        </w:rPr>
        <w:t>the</w:t>
      </w:r>
      <w:r>
        <w:rPr>
          <w:spacing w:val="21"/>
          <w:w w:val="105"/>
        </w:rPr>
        <w:t> </w:t>
      </w:r>
      <w:r>
        <w:rPr>
          <w:w w:val="105"/>
        </w:rPr>
        <w:t>last</w:t>
      </w:r>
      <w:r>
        <w:rPr>
          <w:spacing w:val="21"/>
          <w:w w:val="105"/>
        </w:rPr>
        <w:t> </w:t>
      </w:r>
      <w:r>
        <w:rPr>
          <w:i/>
          <w:spacing w:val="-138"/>
          <w:w w:val="97"/>
        </w:rPr>
        <w:t>m</w:t>
      </w:r>
      <w:r>
        <w:rPr>
          <w:w w:val="113"/>
        </w:rPr>
        <w:t>¯</w:t>
      </w:r>
      <w:r>
        <w:rPr>
          <w:spacing w:val="59"/>
          <w:w w:val="105"/>
        </w:rPr>
        <w:t> </w:t>
      </w:r>
      <w:r>
        <w:rPr>
          <w:w w:val="105"/>
        </w:rPr>
        <w:t>stream’s</w:t>
      </w:r>
      <w:r>
        <w:rPr>
          <w:spacing w:val="21"/>
          <w:w w:val="105"/>
        </w:rPr>
        <w:t> </w:t>
      </w:r>
      <w:r>
        <w:rPr>
          <w:w w:val="105"/>
        </w:rPr>
        <w:t>bits</w:t>
      </w:r>
      <w:r>
        <w:rPr>
          <w:spacing w:val="21"/>
          <w:w w:val="105"/>
        </w:rPr>
        <w:t> </w:t>
      </w:r>
      <w:r>
        <w:rPr>
          <w:w w:val="105"/>
        </w:rPr>
        <w:t>(together</w:t>
      </w:r>
      <w:r>
        <w:rPr>
          <w:spacing w:val="21"/>
          <w:w w:val="105"/>
        </w:rPr>
        <w:t> </w:t>
      </w:r>
      <w:r>
        <w:rPr>
          <w:w w:val="105"/>
        </w:rPr>
        <w:t>with</w:t>
      </w:r>
      <w:r>
        <w:rPr>
          <w:spacing w:val="22"/>
          <w:w w:val="105"/>
        </w:rPr>
        <w:t> </w:t>
      </w:r>
      <w:r>
        <w:rPr>
          <w:w w:val="105"/>
        </w:rPr>
        <w:t>the</w:t>
      </w:r>
      <w:r>
        <w:rPr>
          <w:spacing w:val="21"/>
          <w:w w:val="105"/>
        </w:rPr>
        <w:t> </w:t>
      </w:r>
      <w:r>
        <w:rPr>
          <w:w w:val="105"/>
        </w:rPr>
        <w:t>total</w:t>
      </w:r>
      <w:r>
        <w:rPr>
          <w:spacing w:val="21"/>
          <w:w w:val="105"/>
        </w:rPr>
        <w:t> </w:t>
      </w:r>
      <w:r>
        <w:rPr>
          <w:w w:val="105"/>
        </w:rPr>
        <w:t>number</w:t>
      </w:r>
      <w:r>
        <w:rPr>
          <w:spacing w:val="21"/>
          <w:w w:val="105"/>
        </w:rPr>
        <w:t> </w:t>
      </w:r>
      <w:r>
        <w:rPr>
          <w:w w:val="105"/>
        </w:rPr>
        <w:t>of</w:t>
      </w:r>
      <w:r>
        <w:rPr>
          <w:spacing w:val="21"/>
          <w:w w:val="105"/>
        </w:rPr>
        <w:t> </w:t>
      </w:r>
      <w:r>
        <w:rPr>
          <w:w w:val="105"/>
        </w:rPr>
        <w:t>1-bits</w:t>
      </w:r>
      <w:r>
        <w:rPr>
          <w:spacing w:val="22"/>
          <w:w w:val="105"/>
        </w:rPr>
        <w:t> </w:t>
      </w:r>
      <w:r>
        <w:rPr>
          <w:w w:val="105"/>
        </w:rPr>
        <w:t>that</w:t>
      </w:r>
      <w:r>
        <w:rPr>
          <w:spacing w:val="21"/>
          <w:w w:val="105"/>
        </w:rPr>
        <w:t> </w:t>
      </w:r>
      <w:r>
        <w:rPr>
          <w:spacing w:val="-4"/>
          <w:w w:val="105"/>
        </w:rPr>
        <w:t>they</w:t>
      </w:r>
    </w:p>
    <w:p>
      <w:pPr>
        <w:pStyle w:val="BodyText"/>
        <w:spacing w:before="3"/>
        <w:ind w:left="260"/>
      </w:pPr>
      <w:r>
        <w:rPr>
          <w:w w:val="110"/>
        </w:rPr>
        <w:t>contain).</w:t>
      </w:r>
      <w:r>
        <w:rPr>
          <w:spacing w:val="9"/>
          <w:w w:val="110"/>
        </w:rPr>
        <w:t> </w:t>
      </w:r>
      <w:r>
        <w:rPr>
          <w:w w:val="110"/>
        </w:rPr>
        <w:t>This</w:t>
      </w:r>
      <w:r>
        <w:rPr>
          <w:spacing w:val="3"/>
          <w:w w:val="110"/>
        </w:rPr>
        <w:t> </w:t>
      </w:r>
      <w:r>
        <w:rPr>
          <w:w w:val="110"/>
        </w:rPr>
        <w:t>also</w:t>
      </w:r>
      <w:r>
        <w:rPr>
          <w:spacing w:val="4"/>
          <w:w w:val="110"/>
        </w:rPr>
        <w:t> </w:t>
      </w:r>
      <w:r>
        <w:rPr>
          <w:w w:val="110"/>
        </w:rPr>
        <w:t>reduces</w:t>
      </w:r>
      <w:r>
        <w:rPr>
          <w:spacing w:val="4"/>
          <w:w w:val="110"/>
        </w:rPr>
        <w:t> </w:t>
      </w:r>
      <w:r>
        <w:rPr>
          <w:w w:val="110"/>
        </w:rPr>
        <w:t>the</w:t>
      </w:r>
      <w:r>
        <w:rPr>
          <w:spacing w:val="3"/>
          <w:w w:val="110"/>
        </w:rPr>
        <w:t> </w:t>
      </w:r>
      <w:r>
        <w:rPr>
          <w:w w:val="110"/>
        </w:rPr>
        <w:t>total</w:t>
      </w:r>
      <w:r>
        <w:rPr>
          <w:spacing w:val="4"/>
          <w:w w:val="110"/>
        </w:rPr>
        <w:t> </w:t>
      </w:r>
      <w:r>
        <w:rPr>
          <w:w w:val="110"/>
        </w:rPr>
        <w:t>space</w:t>
      </w:r>
      <w:r>
        <w:rPr>
          <w:spacing w:val="4"/>
          <w:w w:val="110"/>
        </w:rPr>
        <w:t> </w:t>
      </w:r>
      <w:r>
        <w:rPr>
          <w:w w:val="110"/>
        </w:rPr>
        <w:t>usage</w:t>
      </w:r>
      <w:r>
        <w:rPr>
          <w:spacing w:val="3"/>
          <w:w w:val="110"/>
        </w:rPr>
        <w:t> </w:t>
      </w:r>
      <w:r>
        <w:rPr>
          <w:w w:val="110"/>
        </w:rPr>
        <w:t>to</w:t>
      </w:r>
      <w:r>
        <w:rPr>
          <w:spacing w:val="4"/>
          <w:w w:val="110"/>
        </w:rPr>
        <w:t> </w:t>
      </w:r>
      <w:r>
        <w:rPr>
          <w:i/>
          <w:iCs/>
          <w:w w:val="110"/>
        </w:rPr>
        <w:t>O</w:t>
      </w:r>
      <w:r>
        <w:rPr>
          <w:w w:val="110"/>
        </w:rPr>
        <w:t>(</w:t>
      </w:r>
      <w:r>
        <w:rPr>
          <w:i/>
          <w:iCs/>
          <w:w w:val="110"/>
        </w:rPr>
        <w:t>ϵ</w:t>
      </w:r>
      <w:r>
        <w:rPr>
          <w:rFonts w:ascii="Cambria" w:hAnsi="Cambria" w:cs="Cambria" w:eastAsia="Cambria"/>
          <w:w w:val="110"/>
          <w:vertAlign w:val="superscript"/>
        </w:rPr>
        <w:t>−</w:t>
      </w:r>
      <w:r>
        <w:rPr>
          <w:w w:val="110"/>
          <w:vertAlign w:val="superscript"/>
        </w:rPr>
        <w:t>1</w:t>
      </w:r>
      <w:r>
        <w:rPr>
          <w:spacing w:val="-13"/>
          <w:w w:val="110"/>
          <w:vertAlign w:val="baseline"/>
        </w:rPr>
        <w:t> </w:t>
      </w:r>
      <w:r>
        <w:rPr>
          <w:w w:val="110"/>
          <w:vertAlign w:val="baseline"/>
        </w:rPr>
        <w:t>log</w:t>
      </w:r>
      <w:r>
        <w:rPr>
          <w:w w:val="110"/>
          <w:vertAlign w:val="superscript"/>
        </w:rPr>
        <w:t>2</w:t>
      </w:r>
      <w:r>
        <w:rPr>
          <w:spacing w:val="-12"/>
          <w:w w:val="110"/>
          <w:vertAlign w:val="baseline"/>
        </w:rPr>
        <w:t> </w:t>
      </w:r>
      <w:r>
        <w:rPr>
          <w:i/>
          <w:iCs/>
          <w:spacing w:val="-138"/>
          <w:w w:val="102"/>
          <w:vertAlign w:val="baseline"/>
        </w:rPr>
        <w:t>m</w:t>
      </w:r>
      <w:r>
        <w:rPr>
          <w:w w:val="118"/>
          <w:vertAlign w:val="baseline"/>
        </w:rPr>
        <w:t>¯</w:t>
      </w:r>
      <w:r>
        <w:rPr>
          <w:spacing w:val="-13"/>
          <w:w w:val="110"/>
          <w:vertAlign w:val="baseline"/>
        </w:rPr>
        <w:t> </w:t>
      </w:r>
      <w:r>
        <w:rPr>
          <w:w w:val="110"/>
          <w:vertAlign w:val="baseline"/>
        </w:rPr>
        <w:t>)</w:t>
      </w:r>
      <w:r>
        <w:rPr>
          <w:spacing w:val="4"/>
          <w:w w:val="110"/>
          <w:vertAlign w:val="baseline"/>
        </w:rPr>
        <w:t> </w:t>
      </w:r>
      <w:r>
        <w:rPr>
          <w:spacing w:val="-2"/>
          <w:w w:val="110"/>
          <w:vertAlign w:val="baseline"/>
        </w:rPr>
        <w:t>bits.</w:t>
      </w:r>
    </w:p>
    <w:p>
      <w:pPr>
        <w:pStyle w:val="BodyText"/>
        <w:spacing w:before="23"/>
      </w:pPr>
    </w:p>
    <w:p>
      <w:pPr>
        <w:pStyle w:val="Heading2"/>
        <w:numPr>
          <w:ilvl w:val="2"/>
          <w:numId w:val="28"/>
        </w:numPr>
        <w:tabs>
          <w:tab w:pos="1082" w:val="left" w:leader="none"/>
        </w:tabs>
        <w:spacing w:line="240" w:lineRule="auto" w:before="0" w:after="0"/>
        <w:ind w:left="1082" w:right="0" w:hanging="822"/>
        <w:jc w:val="left"/>
      </w:pPr>
      <w:bookmarkStart w:name="Approximation ratio" w:id="224"/>
      <w:bookmarkEnd w:id="224"/>
      <w:r>
        <w:rPr>
          <w:b w:val="0"/>
        </w:rPr>
      </w:r>
      <w:bookmarkStart w:name="_bookmark155" w:id="225"/>
      <w:bookmarkEnd w:id="225"/>
      <w:r>
        <w:rPr>
          <w:b w:val="0"/>
        </w:rPr>
      </w:r>
      <w:r>
        <w:rPr>
          <w:w w:val="115"/>
        </w:rPr>
        <w:t>Approximation</w:t>
      </w:r>
      <w:r>
        <w:rPr>
          <w:spacing w:val="67"/>
          <w:w w:val="115"/>
        </w:rPr>
        <w:t> </w:t>
      </w:r>
      <w:r>
        <w:rPr>
          <w:spacing w:val="-2"/>
          <w:w w:val="115"/>
        </w:rPr>
        <w:t>ratio</w:t>
      </w:r>
    </w:p>
    <w:p>
      <w:pPr>
        <w:pStyle w:val="BodyText"/>
        <w:spacing w:line="235" w:lineRule="auto" w:before="117"/>
        <w:ind w:left="260" w:right="618"/>
      </w:pPr>
      <w:r>
        <w:rPr>
          <w:w w:val="105"/>
        </w:rPr>
        <w:t>Next,</w:t>
      </w:r>
      <w:r>
        <w:rPr>
          <w:spacing w:val="32"/>
          <w:w w:val="105"/>
        </w:rPr>
        <w:t> </w:t>
      </w:r>
      <w:r>
        <w:rPr>
          <w:w w:val="105"/>
        </w:rPr>
        <w:t>we</w:t>
      </w:r>
      <w:r>
        <w:rPr>
          <w:spacing w:val="29"/>
          <w:w w:val="105"/>
        </w:rPr>
        <w:t> </w:t>
      </w:r>
      <w:r>
        <w:rPr>
          <w:w w:val="105"/>
        </w:rPr>
        <w:t>analyze</w:t>
      </w:r>
      <w:r>
        <w:rPr>
          <w:spacing w:val="29"/>
          <w:w w:val="105"/>
        </w:rPr>
        <w:t> </w:t>
      </w:r>
      <w:r>
        <w:rPr>
          <w:w w:val="105"/>
        </w:rPr>
        <w:t>the</w:t>
      </w:r>
      <w:r>
        <w:rPr>
          <w:spacing w:val="29"/>
          <w:w w:val="105"/>
        </w:rPr>
        <w:t> </w:t>
      </w:r>
      <w:r>
        <w:rPr>
          <w:w w:val="105"/>
        </w:rPr>
        <w:t>approximation</w:t>
      </w:r>
      <w:r>
        <w:rPr>
          <w:spacing w:val="29"/>
          <w:w w:val="105"/>
        </w:rPr>
        <w:t> </w:t>
      </w:r>
      <w:r>
        <w:rPr>
          <w:w w:val="105"/>
        </w:rPr>
        <w:t>ratio</w:t>
      </w:r>
      <w:r>
        <w:rPr>
          <w:spacing w:val="29"/>
          <w:w w:val="105"/>
        </w:rPr>
        <w:t> </w:t>
      </w:r>
      <w:r>
        <w:rPr>
          <w:w w:val="105"/>
        </w:rPr>
        <w:t>of</w:t>
      </w:r>
      <w:r>
        <w:rPr>
          <w:spacing w:val="29"/>
          <w:w w:val="105"/>
        </w:rPr>
        <w:t> </w:t>
      </w:r>
      <w:r>
        <w:rPr>
          <w:w w:val="105"/>
        </w:rPr>
        <w:t>the</w:t>
      </w:r>
      <w:r>
        <w:rPr>
          <w:spacing w:val="29"/>
          <w:w w:val="105"/>
        </w:rPr>
        <w:t> </w:t>
      </w:r>
      <w:r>
        <w:rPr>
          <w:w w:val="105"/>
        </w:rPr>
        <w:t>algorithm.</w:t>
      </w:r>
      <w:r>
        <w:rPr>
          <w:spacing w:val="74"/>
          <w:w w:val="105"/>
        </w:rPr>
        <w:t> </w:t>
      </w:r>
      <w:r>
        <w:rPr>
          <w:w w:val="105"/>
        </w:rPr>
        <w:t>Consider</w:t>
      </w:r>
      <w:r>
        <w:rPr>
          <w:spacing w:val="29"/>
          <w:w w:val="105"/>
        </w:rPr>
        <w:t> </w:t>
      </w:r>
      <w:r>
        <w:rPr>
          <w:w w:val="105"/>
        </w:rPr>
        <w:t>Figure</w:t>
      </w:r>
      <w:r>
        <w:rPr>
          <w:spacing w:val="29"/>
          <w:w w:val="105"/>
        </w:rPr>
        <w:t> </w:t>
      </w:r>
      <w:hyperlink w:history="true" w:anchor="_bookmark156">
        <w:r>
          <w:rPr>
            <w:w w:val="105"/>
          </w:rPr>
          <w:t>4.12,</w:t>
        </w:r>
      </w:hyperlink>
      <w:r>
        <w:rPr>
          <w:spacing w:val="32"/>
          <w:w w:val="105"/>
        </w:rPr>
        <w:t> </w:t>
      </w:r>
      <w:r>
        <w:rPr>
          <w:w w:val="105"/>
        </w:rPr>
        <w:t>corresponding</w:t>
      </w:r>
      <w:r>
        <w:rPr>
          <w:spacing w:val="29"/>
          <w:w w:val="105"/>
        </w:rPr>
        <w:t> </w:t>
      </w:r>
      <w:r>
        <w:rPr>
          <w:w w:val="105"/>
        </w:rPr>
        <w:t>to the worst-case approximation ratio.</w:t>
      </w:r>
    </w:p>
    <w:p>
      <w:pPr>
        <w:pStyle w:val="BodyText"/>
        <w:spacing w:before="142"/>
      </w:pPr>
      <w:r>
        <w:rPr/>
        <mc:AlternateContent>
          <mc:Choice Requires="wps">
            <w:drawing>
              <wp:anchor distT="0" distB="0" distL="0" distR="0" allowOverlap="1" layoutInCell="1" locked="0" behindDoc="1" simplePos="0" relativeHeight="488061952">
                <wp:simplePos x="0" y="0"/>
                <wp:positionH relativeFrom="page">
                  <wp:posOffset>4607947</wp:posOffset>
                </wp:positionH>
                <wp:positionV relativeFrom="paragraph">
                  <wp:posOffset>260439</wp:posOffset>
                </wp:positionV>
                <wp:extent cx="72390" cy="1270"/>
                <wp:effectExtent l="0" t="0" r="0" b="0"/>
                <wp:wrapTopAndBottom/>
                <wp:docPr id="1353" name="Graphic 1353"/>
                <wp:cNvGraphicFramePr>
                  <a:graphicFrameLocks/>
                </wp:cNvGraphicFramePr>
                <a:graphic>
                  <a:graphicData uri="http://schemas.microsoft.com/office/word/2010/wordprocessingShape">
                    <wps:wsp>
                      <wps:cNvPr id="1353" name="Graphic 1353"/>
                      <wps:cNvSpPr/>
                      <wps:spPr>
                        <a:xfrm>
                          <a:off x="0" y="0"/>
                          <a:ext cx="72390" cy="1270"/>
                        </a:xfrm>
                        <a:custGeom>
                          <a:avLst/>
                          <a:gdLst/>
                          <a:ahLst/>
                          <a:cxnLst/>
                          <a:rect l="l" t="t" r="r" b="b"/>
                          <a:pathLst>
                            <a:path w="72390" h="0">
                              <a:moveTo>
                                <a:pt x="0" y="0"/>
                              </a:moveTo>
                              <a:lnTo>
                                <a:pt x="72029" y="0"/>
                              </a:lnTo>
                            </a:path>
                          </a:pathLst>
                        </a:custGeom>
                        <a:ln w="666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2.830536pt;margin-top:20.50703pt;width:5.7pt;height:.1pt;mso-position-horizontal-relative:page;mso-position-vertical-relative:paragraph;z-index:-15254528;mso-wrap-distance-left:0;mso-wrap-distance-right:0" id="docshape1051" coordorigin="7257,410" coordsize="114,0" path="m7257,410l7370,410e" filled="false" stroked="true" strokeweight=".525pt" strokecolor="#000000">
                <v:path arrowok="t"/>
                <v:stroke dashstyle="solid"/>
                <w10:wrap type="topAndBottom"/>
              </v:shape>
            </w:pict>
          </mc:Fallback>
        </mc:AlternateContent>
      </w:r>
    </w:p>
    <w:p>
      <w:pPr>
        <w:spacing w:before="0"/>
        <w:ind w:left="1692" w:right="0" w:firstLine="0"/>
        <w:jc w:val="center"/>
        <w:rPr>
          <w:rFonts w:ascii="Arial MT"/>
          <w:sz w:val="19"/>
        </w:rPr>
      </w:pPr>
      <w:r>
        <w:rPr>
          <w:rFonts w:ascii="Arial MT"/>
          <w:w w:val="105"/>
          <w:sz w:val="19"/>
        </w:rPr>
        <w:t>window</w:t>
      </w:r>
      <w:r>
        <w:rPr>
          <w:rFonts w:ascii="Arial MT"/>
          <w:spacing w:val="-13"/>
          <w:w w:val="105"/>
          <w:sz w:val="19"/>
        </w:rPr>
        <w:t> </w:t>
      </w:r>
      <w:r>
        <w:rPr>
          <w:rFonts w:ascii="Arial MT"/>
          <w:w w:val="105"/>
          <w:sz w:val="19"/>
        </w:rPr>
        <w:t>(m</w:t>
      </w:r>
      <w:r>
        <w:rPr>
          <w:rFonts w:ascii="Arial MT"/>
          <w:spacing w:val="-13"/>
          <w:w w:val="105"/>
          <w:sz w:val="19"/>
        </w:rPr>
        <w:t> </w:t>
      </w:r>
      <w:r>
        <w:rPr>
          <w:rFonts w:ascii="Arial MT"/>
          <w:spacing w:val="-4"/>
          <w:w w:val="105"/>
          <w:sz w:val="19"/>
        </w:rPr>
        <w:t>bits)</w: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37"/>
        <w:rPr>
          <w:rFonts w:ascii="Arial MT"/>
        </w:rPr>
      </w:pPr>
    </w:p>
    <w:p>
      <w:pPr>
        <w:pStyle w:val="BodyText"/>
        <w:spacing w:line="228" w:lineRule="exact"/>
        <w:ind w:left="260"/>
      </w:pPr>
      <w:r>
        <w:rPr/>
        <mc:AlternateContent>
          <mc:Choice Requires="wps">
            <w:drawing>
              <wp:anchor distT="0" distB="0" distL="0" distR="0" allowOverlap="1" layoutInCell="1" locked="0" behindDoc="0" simplePos="0" relativeHeight="16204288">
                <wp:simplePos x="0" y="0"/>
                <wp:positionH relativeFrom="page">
                  <wp:posOffset>1343742</wp:posOffset>
                </wp:positionH>
                <wp:positionV relativeFrom="paragraph">
                  <wp:posOffset>-1596728</wp:posOffset>
                </wp:positionV>
                <wp:extent cx="5059045" cy="1386840"/>
                <wp:effectExtent l="0" t="0" r="0" b="0"/>
                <wp:wrapNone/>
                <wp:docPr id="1354" name="Group 1354"/>
                <wp:cNvGraphicFramePr>
                  <a:graphicFrameLocks/>
                </wp:cNvGraphicFramePr>
                <a:graphic>
                  <a:graphicData uri="http://schemas.microsoft.com/office/word/2010/wordprocessingGroup">
                    <wpg:wgp>
                      <wpg:cNvPr id="1354" name="Group 1354"/>
                      <wpg:cNvGrpSpPr/>
                      <wpg:grpSpPr>
                        <a:xfrm>
                          <a:off x="0" y="0"/>
                          <a:ext cx="5059045" cy="1386840"/>
                          <a:chExt cx="5059045" cy="1386840"/>
                        </a:xfrm>
                      </wpg:grpSpPr>
                      <wps:wsp>
                        <wps:cNvPr id="1355" name="Graphic 1355"/>
                        <wps:cNvSpPr/>
                        <wps:spPr>
                          <a:xfrm>
                            <a:off x="0" y="676357"/>
                            <a:ext cx="5053330" cy="1270"/>
                          </a:xfrm>
                          <a:custGeom>
                            <a:avLst/>
                            <a:gdLst/>
                            <a:ahLst/>
                            <a:cxnLst/>
                            <a:rect l="l" t="t" r="r" b="b"/>
                            <a:pathLst>
                              <a:path w="5053330" h="0">
                                <a:moveTo>
                                  <a:pt x="0" y="0"/>
                                </a:moveTo>
                                <a:lnTo>
                                  <a:pt x="262289" y="0"/>
                                </a:lnTo>
                              </a:path>
                              <a:path w="5053330" h="0">
                                <a:moveTo>
                                  <a:pt x="1389989" y="0"/>
                                </a:moveTo>
                                <a:lnTo>
                                  <a:pt x="5053019" y="0"/>
                                </a:lnTo>
                              </a:path>
                            </a:pathLst>
                          </a:custGeom>
                          <a:ln w="20002">
                            <a:solidFill>
                              <a:srgbClr val="000000"/>
                            </a:solidFill>
                            <a:prstDash val="lgDash"/>
                          </a:ln>
                        </wps:spPr>
                        <wps:bodyPr wrap="square" lIns="0" tIns="0" rIns="0" bIns="0" rtlCol="0">
                          <a:prstTxWarp prst="textNoShape">
                            <a:avLst/>
                          </a:prstTxWarp>
                          <a:noAutofit/>
                        </wps:bodyPr>
                      </wps:wsp>
                      <wps:wsp>
                        <wps:cNvPr id="1356" name="Graphic 1356"/>
                        <wps:cNvSpPr/>
                        <wps:spPr>
                          <a:xfrm>
                            <a:off x="262289" y="579932"/>
                            <a:ext cx="1127760" cy="193040"/>
                          </a:xfrm>
                          <a:custGeom>
                            <a:avLst/>
                            <a:gdLst/>
                            <a:ahLst/>
                            <a:cxnLst/>
                            <a:rect l="l" t="t" r="r" b="b"/>
                            <a:pathLst>
                              <a:path w="1127760" h="193040">
                                <a:moveTo>
                                  <a:pt x="0" y="0"/>
                                </a:moveTo>
                                <a:lnTo>
                                  <a:pt x="1127699" y="0"/>
                                </a:lnTo>
                                <a:lnTo>
                                  <a:pt x="1127699" y="192779"/>
                                </a:lnTo>
                                <a:lnTo>
                                  <a:pt x="0" y="192779"/>
                                </a:lnTo>
                                <a:lnTo>
                                  <a:pt x="0" y="0"/>
                                </a:lnTo>
                                <a:close/>
                              </a:path>
                            </a:pathLst>
                          </a:custGeom>
                          <a:ln w="6667">
                            <a:solidFill>
                              <a:srgbClr val="000000"/>
                            </a:solidFill>
                            <a:prstDash val="solid"/>
                          </a:ln>
                        </wps:spPr>
                        <wps:bodyPr wrap="square" lIns="0" tIns="0" rIns="0" bIns="0" rtlCol="0">
                          <a:prstTxWarp prst="textNoShape">
                            <a:avLst/>
                          </a:prstTxWarp>
                          <a:noAutofit/>
                        </wps:bodyPr>
                      </wps:wsp>
                      <wps:wsp>
                        <wps:cNvPr id="1357" name="Graphic 1357"/>
                        <wps:cNvSpPr/>
                        <wps:spPr>
                          <a:xfrm>
                            <a:off x="5052232" y="583782"/>
                            <a:ext cx="1270" cy="181610"/>
                          </a:xfrm>
                          <a:custGeom>
                            <a:avLst/>
                            <a:gdLst/>
                            <a:ahLst/>
                            <a:cxnLst/>
                            <a:rect l="l" t="t" r="r" b="b"/>
                            <a:pathLst>
                              <a:path w="0" h="181610">
                                <a:moveTo>
                                  <a:pt x="0" y="0"/>
                                </a:moveTo>
                                <a:lnTo>
                                  <a:pt x="0" y="181229"/>
                                </a:lnTo>
                              </a:path>
                            </a:pathLst>
                          </a:custGeom>
                          <a:ln w="13334">
                            <a:solidFill>
                              <a:srgbClr val="000000"/>
                            </a:solidFill>
                            <a:prstDash val="solid"/>
                          </a:ln>
                        </wps:spPr>
                        <wps:bodyPr wrap="square" lIns="0" tIns="0" rIns="0" bIns="0" rtlCol="0">
                          <a:prstTxWarp prst="textNoShape">
                            <a:avLst/>
                          </a:prstTxWarp>
                          <a:noAutofit/>
                        </wps:bodyPr>
                      </wps:wsp>
                      <wps:wsp>
                        <wps:cNvPr id="1358" name="Graphic 1358"/>
                        <wps:cNvSpPr/>
                        <wps:spPr>
                          <a:xfrm>
                            <a:off x="262289" y="0"/>
                            <a:ext cx="4790440" cy="1386840"/>
                          </a:xfrm>
                          <a:custGeom>
                            <a:avLst/>
                            <a:gdLst/>
                            <a:ahLst/>
                            <a:cxnLst/>
                            <a:rect l="l" t="t" r="r" b="b"/>
                            <a:pathLst>
                              <a:path w="4790440" h="1386840">
                                <a:moveTo>
                                  <a:pt x="0" y="457169"/>
                                </a:moveTo>
                                <a:lnTo>
                                  <a:pt x="0" y="1386839"/>
                                </a:lnTo>
                              </a:path>
                              <a:path w="4790440" h="1386840">
                                <a:moveTo>
                                  <a:pt x="4789942" y="0"/>
                                </a:moveTo>
                                <a:lnTo>
                                  <a:pt x="4789942" y="1386839"/>
                                </a:lnTo>
                              </a:path>
                              <a:path w="4790440" h="1386840">
                                <a:moveTo>
                                  <a:pt x="960119" y="0"/>
                                </a:moveTo>
                                <a:lnTo>
                                  <a:pt x="960119" y="1112789"/>
                                </a:lnTo>
                              </a:path>
                            </a:pathLst>
                          </a:custGeom>
                          <a:ln w="6667">
                            <a:solidFill>
                              <a:srgbClr val="000000"/>
                            </a:solidFill>
                            <a:prstDash val="solid"/>
                          </a:ln>
                        </wps:spPr>
                        <wps:bodyPr wrap="square" lIns="0" tIns="0" rIns="0" bIns="0" rtlCol="0">
                          <a:prstTxWarp prst="textNoShape">
                            <a:avLst/>
                          </a:prstTxWarp>
                          <a:noAutofit/>
                        </wps:bodyPr>
                      </wps:wsp>
                      <wps:wsp>
                        <wps:cNvPr id="1359" name="Graphic 1359"/>
                        <wps:cNvSpPr/>
                        <wps:spPr>
                          <a:xfrm>
                            <a:off x="294170" y="1263307"/>
                            <a:ext cx="4726305" cy="1270"/>
                          </a:xfrm>
                          <a:custGeom>
                            <a:avLst/>
                            <a:gdLst/>
                            <a:ahLst/>
                            <a:cxnLst/>
                            <a:rect l="l" t="t" r="r" b="b"/>
                            <a:pathLst>
                              <a:path w="4726305" h="0">
                                <a:moveTo>
                                  <a:pt x="0" y="0"/>
                                </a:moveTo>
                                <a:lnTo>
                                  <a:pt x="4725709" y="0"/>
                                </a:lnTo>
                              </a:path>
                            </a:pathLst>
                          </a:custGeom>
                          <a:ln w="6667">
                            <a:solidFill>
                              <a:srgbClr val="000000"/>
                            </a:solidFill>
                            <a:prstDash val="solid"/>
                          </a:ln>
                        </wps:spPr>
                        <wps:bodyPr wrap="square" lIns="0" tIns="0" rIns="0" bIns="0" rtlCol="0">
                          <a:prstTxWarp prst="textNoShape">
                            <a:avLst/>
                          </a:prstTxWarp>
                          <a:noAutofit/>
                        </wps:bodyPr>
                      </wps:wsp>
                      <wps:wsp>
                        <wps:cNvPr id="1360" name="Graphic 1360"/>
                        <wps:cNvSpPr/>
                        <wps:spPr>
                          <a:xfrm>
                            <a:off x="281067" y="1255809"/>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361" name="Graphic 1361"/>
                        <wps:cNvSpPr/>
                        <wps:spPr>
                          <a:xfrm>
                            <a:off x="281067" y="1255809"/>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362" name="Graphic 1362"/>
                        <wps:cNvSpPr/>
                        <wps:spPr>
                          <a:xfrm>
                            <a:off x="5012381" y="1255809"/>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363" name="Graphic 1363"/>
                        <wps:cNvSpPr/>
                        <wps:spPr>
                          <a:xfrm>
                            <a:off x="5012381" y="1255809"/>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364" name="Graphic 1364"/>
                        <wps:cNvSpPr/>
                        <wps:spPr>
                          <a:xfrm>
                            <a:off x="1258472" y="962447"/>
                            <a:ext cx="3757929" cy="1270"/>
                          </a:xfrm>
                          <a:custGeom>
                            <a:avLst/>
                            <a:gdLst/>
                            <a:ahLst/>
                            <a:cxnLst/>
                            <a:rect l="l" t="t" r="r" b="b"/>
                            <a:pathLst>
                              <a:path w="3757929" h="0">
                                <a:moveTo>
                                  <a:pt x="0" y="0"/>
                                </a:moveTo>
                                <a:lnTo>
                                  <a:pt x="3757399" y="0"/>
                                </a:lnTo>
                              </a:path>
                            </a:pathLst>
                          </a:custGeom>
                          <a:ln w="6667">
                            <a:solidFill>
                              <a:srgbClr val="000000"/>
                            </a:solidFill>
                            <a:prstDash val="solid"/>
                          </a:ln>
                        </wps:spPr>
                        <wps:bodyPr wrap="square" lIns="0" tIns="0" rIns="0" bIns="0" rtlCol="0">
                          <a:prstTxWarp prst="textNoShape">
                            <a:avLst/>
                          </a:prstTxWarp>
                          <a:noAutofit/>
                        </wps:bodyPr>
                      </wps:wsp>
                      <wps:wsp>
                        <wps:cNvPr id="1365" name="Graphic 1365"/>
                        <wps:cNvSpPr/>
                        <wps:spPr>
                          <a:xfrm>
                            <a:off x="1245369" y="954949"/>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366" name="Graphic 1366"/>
                        <wps:cNvSpPr/>
                        <wps:spPr>
                          <a:xfrm>
                            <a:off x="1245369" y="954949"/>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367" name="Graphic 1367"/>
                        <wps:cNvSpPr/>
                        <wps:spPr>
                          <a:xfrm>
                            <a:off x="5008374" y="954949"/>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368" name="Graphic 1368"/>
                        <wps:cNvSpPr/>
                        <wps:spPr>
                          <a:xfrm>
                            <a:off x="5008374" y="954949"/>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369" name="Graphic 1369"/>
                        <wps:cNvSpPr/>
                        <wps:spPr>
                          <a:xfrm>
                            <a:off x="1258472" y="55667"/>
                            <a:ext cx="3757929" cy="1270"/>
                          </a:xfrm>
                          <a:custGeom>
                            <a:avLst/>
                            <a:gdLst/>
                            <a:ahLst/>
                            <a:cxnLst/>
                            <a:rect l="l" t="t" r="r" b="b"/>
                            <a:pathLst>
                              <a:path w="3757929" h="0">
                                <a:moveTo>
                                  <a:pt x="0" y="0"/>
                                </a:moveTo>
                                <a:lnTo>
                                  <a:pt x="3757399" y="0"/>
                                </a:lnTo>
                              </a:path>
                            </a:pathLst>
                          </a:custGeom>
                          <a:ln w="6667">
                            <a:solidFill>
                              <a:srgbClr val="000000"/>
                            </a:solidFill>
                            <a:prstDash val="solid"/>
                          </a:ln>
                        </wps:spPr>
                        <wps:bodyPr wrap="square" lIns="0" tIns="0" rIns="0" bIns="0" rtlCol="0">
                          <a:prstTxWarp prst="textNoShape">
                            <a:avLst/>
                          </a:prstTxWarp>
                          <a:noAutofit/>
                        </wps:bodyPr>
                      </wps:wsp>
                      <wps:wsp>
                        <wps:cNvPr id="1370" name="Graphic 1370"/>
                        <wps:cNvSpPr/>
                        <wps:spPr>
                          <a:xfrm>
                            <a:off x="1245369" y="48169"/>
                            <a:ext cx="20955" cy="15240"/>
                          </a:xfrm>
                          <a:custGeom>
                            <a:avLst/>
                            <a:gdLst/>
                            <a:ahLst/>
                            <a:cxnLst/>
                            <a:rect l="l" t="t" r="r" b="b"/>
                            <a:pathLst>
                              <a:path w="20955" h="15240">
                                <a:moveTo>
                                  <a:pt x="20601" y="14996"/>
                                </a:moveTo>
                                <a:lnTo>
                                  <a:pt x="0" y="7498"/>
                                </a:lnTo>
                                <a:lnTo>
                                  <a:pt x="20601" y="0"/>
                                </a:lnTo>
                                <a:lnTo>
                                  <a:pt x="13102" y="7498"/>
                                </a:lnTo>
                                <a:lnTo>
                                  <a:pt x="20601" y="14996"/>
                                </a:lnTo>
                                <a:close/>
                              </a:path>
                            </a:pathLst>
                          </a:custGeom>
                          <a:solidFill>
                            <a:srgbClr val="000000"/>
                          </a:solidFill>
                        </wps:spPr>
                        <wps:bodyPr wrap="square" lIns="0" tIns="0" rIns="0" bIns="0" rtlCol="0">
                          <a:prstTxWarp prst="textNoShape">
                            <a:avLst/>
                          </a:prstTxWarp>
                          <a:noAutofit/>
                        </wps:bodyPr>
                      </wps:wsp>
                      <wps:wsp>
                        <wps:cNvPr id="1371" name="Graphic 1371"/>
                        <wps:cNvSpPr/>
                        <wps:spPr>
                          <a:xfrm>
                            <a:off x="1245369" y="48169"/>
                            <a:ext cx="20955" cy="15240"/>
                          </a:xfrm>
                          <a:custGeom>
                            <a:avLst/>
                            <a:gdLst/>
                            <a:ahLst/>
                            <a:cxnLst/>
                            <a:rect l="l" t="t" r="r" b="b"/>
                            <a:pathLst>
                              <a:path w="20955" h="15240">
                                <a:moveTo>
                                  <a:pt x="13102" y="7498"/>
                                </a:moveTo>
                                <a:lnTo>
                                  <a:pt x="20601" y="0"/>
                                </a:lnTo>
                                <a:lnTo>
                                  <a:pt x="0" y="7498"/>
                                </a:lnTo>
                                <a:lnTo>
                                  <a:pt x="20601" y="14996"/>
                                </a:lnTo>
                                <a:lnTo>
                                  <a:pt x="13102" y="7498"/>
                                </a:lnTo>
                                <a:close/>
                              </a:path>
                            </a:pathLst>
                          </a:custGeom>
                          <a:ln w="6667">
                            <a:solidFill>
                              <a:srgbClr val="000000"/>
                            </a:solidFill>
                            <a:prstDash val="solid"/>
                          </a:ln>
                        </wps:spPr>
                        <wps:bodyPr wrap="square" lIns="0" tIns="0" rIns="0" bIns="0" rtlCol="0">
                          <a:prstTxWarp prst="textNoShape">
                            <a:avLst/>
                          </a:prstTxWarp>
                          <a:noAutofit/>
                        </wps:bodyPr>
                      </wps:wsp>
                      <wps:wsp>
                        <wps:cNvPr id="1372" name="Graphic 1372"/>
                        <wps:cNvSpPr/>
                        <wps:spPr>
                          <a:xfrm>
                            <a:off x="5008374" y="48169"/>
                            <a:ext cx="20955" cy="15240"/>
                          </a:xfrm>
                          <a:custGeom>
                            <a:avLst/>
                            <a:gdLst/>
                            <a:ahLst/>
                            <a:cxnLst/>
                            <a:rect l="l" t="t" r="r" b="b"/>
                            <a:pathLst>
                              <a:path w="20955" h="15240">
                                <a:moveTo>
                                  <a:pt x="0" y="14996"/>
                                </a:moveTo>
                                <a:lnTo>
                                  <a:pt x="7498" y="7498"/>
                                </a:lnTo>
                                <a:lnTo>
                                  <a:pt x="0" y="0"/>
                                </a:lnTo>
                                <a:lnTo>
                                  <a:pt x="20600" y="7498"/>
                                </a:lnTo>
                                <a:lnTo>
                                  <a:pt x="0" y="14996"/>
                                </a:lnTo>
                                <a:close/>
                              </a:path>
                            </a:pathLst>
                          </a:custGeom>
                          <a:solidFill>
                            <a:srgbClr val="000000"/>
                          </a:solidFill>
                        </wps:spPr>
                        <wps:bodyPr wrap="square" lIns="0" tIns="0" rIns="0" bIns="0" rtlCol="0">
                          <a:prstTxWarp prst="textNoShape">
                            <a:avLst/>
                          </a:prstTxWarp>
                          <a:noAutofit/>
                        </wps:bodyPr>
                      </wps:wsp>
                      <wps:wsp>
                        <wps:cNvPr id="1373" name="Graphic 1373"/>
                        <wps:cNvSpPr/>
                        <wps:spPr>
                          <a:xfrm>
                            <a:off x="5008374" y="48169"/>
                            <a:ext cx="20955" cy="15240"/>
                          </a:xfrm>
                          <a:custGeom>
                            <a:avLst/>
                            <a:gdLst/>
                            <a:ahLst/>
                            <a:cxnLst/>
                            <a:rect l="l" t="t" r="r" b="b"/>
                            <a:pathLst>
                              <a:path w="20955" h="15240">
                                <a:moveTo>
                                  <a:pt x="7498" y="7498"/>
                                </a:moveTo>
                                <a:lnTo>
                                  <a:pt x="0" y="14996"/>
                                </a:lnTo>
                                <a:lnTo>
                                  <a:pt x="20600" y="7498"/>
                                </a:lnTo>
                                <a:lnTo>
                                  <a:pt x="0" y="0"/>
                                </a:lnTo>
                                <a:lnTo>
                                  <a:pt x="7498" y="7498"/>
                                </a:lnTo>
                                <a:close/>
                              </a:path>
                            </a:pathLst>
                          </a:custGeom>
                          <a:ln w="6667">
                            <a:solidFill>
                              <a:srgbClr val="000000"/>
                            </a:solidFill>
                            <a:prstDash val="solid"/>
                          </a:ln>
                        </wps:spPr>
                        <wps:bodyPr wrap="square" lIns="0" tIns="0" rIns="0" bIns="0" rtlCol="0">
                          <a:prstTxWarp prst="textNoShape">
                            <a:avLst/>
                          </a:prstTxWarp>
                          <a:noAutofit/>
                        </wps:bodyPr>
                      </wps:wsp>
                      <wps:wsp>
                        <wps:cNvPr id="1374" name="Textbox 1374"/>
                        <wps:cNvSpPr txBox="1"/>
                        <wps:spPr>
                          <a:xfrm>
                            <a:off x="631522" y="376675"/>
                            <a:ext cx="450850" cy="148590"/>
                          </a:xfrm>
                          <a:prstGeom prst="rect">
                            <a:avLst/>
                          </a:prstGeom>
                        </wps:spPr>
                        <wps:txbx>
                          <w:txbxContent>
                            <w:p>
                              <w:pPr>
                                <w:spacing w:before="13"/>
                                <w:ind w:left="0" w:right="0" w:firstLine="0"/>
                                <w:jc w:val="left"/>
                                <w:rPr>
                                  <w:rFonts w:ascii="Arial MT"/>
                                  <w:sz w:val="19"/>
                                </w:rPr>
                              </w:pPr>
                              <w:r>
                                <w:rPr>
                                  <w:rFonts w:ascii="Arial MT"/>
                                  <w:sz w:val="19"/>
                                </w:rPr>
                                <w:t>2</w:t>
                              </w:r>
                              <w:r>
                                <w:rPr>
                                  <w:rFonts w:ascii="Arial MT"/>
                                  <w:sz w:val="19"/>
                                  <w:vertAlign w:val="superscript"/>
                                </w:rPr>
                                <w:t>k</w:t>
                              </w:r>
                              <w:r>
                                <w:rPr>
                                  <w:rFonts w:ascii="Arial MT"/>
                                  <w:spacing w:val="-5"/>
                                  <w:sz w:val="19"/>
                                  <w:vertAlign w:val="baseline"/>
                                </w:rPr>
                                <w:t> </w:t>
                              </w:r>
                              <w:r>
                                <w:rPr>
                                  <w:rFonts w:ascii="Arial MT"/>
                                  <w:sz w:val="19"/>
                                  <w:vertAlign w:val="baseline"/>
                                </w:rPr>
                                <w:t>1-</w:t>
                              </w:r>
                              <w:r>
                                <w:rPr>
                                  <w:rFonts w:ascii="Arial MT"/>
                                  <w:spacing w:val="-4"/>
                                  <w:sz w:val="19"/>
                                  <w:vertAlign w:val="baseline"/>
                                </w:rPr>
                                <w:t>bits</w:t>
                              </w:r>
                            </w:p>
                          </w:txbxContent>
                        </wps:txbx>
                        <wps:bodyPr wrap="square" lIns="0" tIns="0" rIns="0" bIns="0" rtlCol="0">
                          <a:noAutofit/>
                        </wps:bodyPr>
                      </wps:wsp>
                      <wps:wsp>
                        <wps:cNvPr id="1375" name="Textbox 1375"/>
                        <wps:cNvSpPr txBox="1"/>
                        <wps:spPr>
                          <a:xfrm>
                            <a:off x="4672412" y="385791"/>
                            <a:ext cx="289560" cy="139065"/>
                          </a:xfrm>
                          <a:prstGeom prst="rect">
                            <a:avLst/>
                          </a:prstGeom>
                        </wps:spPr>
                        <wps:txbx>
                          <w:txbxContent>
                            <w:p>
                              <w:pPr>
                                <w:spacing w:line="218" w:lineRule="exact" w:before="0"/>
                                <w:ind w:left="0" w:right="0" w:firstLine="0"/>
                                <w:jc w:val="left"/>
                                <w:rPr>
                                  <w:rFonts w:ascii="Arial MT"/>
                                  <w:sz w:val="19"/>
                                </w:rPr>
                              </w:pPr>
                              <w:r>
                                <w:rPr>
                                  <w:rFonts w:ascii="Arial MT"/>
                                  <w:spacing w:val="-4"/>
                                  <w:w w:val="105"/>
                                  <w:sz w:val="19"/>
                                </w:rPr>
                                <w:t>head</w:t>
                              </w:r>
                            </w:p>
                          </w:txbxContent>
                        </wps:txbx>
                        <wps:bodyPr wrap="square" lIns="0" tIns="0" rIns="0" bIns="0" rtlCol="0">
                          <a:noAutofit/>
                        </wps:bodyPr>
                      </wps:wsp>
                      <wps:wsp>
                        <wps:cNvPr id="1376" name="Textbox 1376"/>
                        <wps:cNvSpPr txBox="1"/>
                        <wps:spPr>
                          <a:xfrm>
                            <a:off x="2175372" y="785613"/>
                            <a:ext cx="1671320" cy="459105"/>
                          </a:xfrm>
                          <a:prstGeom prst="rect">
                            <a:avLst/>
                          </a:prstGeom>
                        </wps:spPr>
                        <wps:txbx>
                          <w:txbxContent>
                            <w:p>
                              <w:pPr>
                                <w:spacing w:line="218" w:lineRule="exact" w:before="0"/>
                                <w:ind w:left="924" w:right="0" w:firstLine="0"/>
                                <w:jc w:val="left"/>
                                <w:rPr>
                                  <w:rFonts w:ascii="Arial MT"/>
                                  <w:sz w:val="19"/>
                                </w:rPr>
                              </w:pPr>
                              <w:r>
                                <w:rPr>
                                  <w:rFonts w:ascii="Arial MT"/>
                                  <w:w w:val="105"/>
                                  <w:sz w:val="19"/>
                                </w:rPr>
                                <w:t>d</w:t>
                              </w:r>
                              <w:r>
                                <w:rPr>
                                  <w:rFonts w:ascii="Arial MT"/>
                                  <w:spacing w:val="-10"/>
                                  <w:w w:val="105"/>
                                  <w:sz w:val="19"/>
                                </w:rPr>
                                <w:t> </w:t>
                              </w:r>
                              <w:r>
                                <w:rPr>
                                  <w:rFonts w:ascii="Arial MT"/>
                                  <w:w w:val="105"/>
                                  <w:sz w:val="19"/>
                                </w:rPr>
                                <w:t>1-bits</w:t>
                              </w:r>
                              <w:r>
                                <w:rPr>
                                  <w:rFonts w:ascii="Arial MT"/>
                                  <w:spacing w:val="-9"/>
                                  <w:w w:val="105"/>
                                  <w:sz w:val="19"/>
                                </w:rPr>
                                <w:t> </w:t>
                              </w:r>
                              <w:r>
                                <w:rPr>
                                  <w:rFonts w:ascii="Arial MT"/>
                                  <w:w w:val="105"/>
                                  <w:sz w:val="19"/>
                                </w:rPr>
                                <w:t>(true</w:t>
                              </w:r>
                              <w:r>
                                <w:rPr>
                                  <w:rFonts w:ascii="Arial MT"/>
                                  <w:spacing w:val="-10"/>
                                  <w:w w:val="105"/>
                                  <w:sz w:val="19"/>
                                </w:rPr>
                                <w:t> </w:t>
                              </w:r>
                              <w:r>
                                <w:rPr>
                                  <w:rFonts w:ascii="Arial MT"/>
                                  <w:spacing w:val="-2"/>
                                  <w:w w:val="105"/>
                                  <w:sz w:val="19"/>
                                </w:rPr>
                                <w:t>value)</w:t>
                              </w:r>
                            </w:p>
                            <w:p>
                              <w:pPr>
                                <w:spacing w:before="123"/>
                                <w:ind w:left="0" w:right="0" w:firstLine="0"/>
                                <w:jc w:val="left"/>
                                <w:rPr>
                                  <w:rFonts w:ascii="Arial MT" w:hAnsi="Arial MT"/>
                                  <w:sz w:val="19"/>
                                </w:rPr>
                              </w:pPr>
                              <w:r>
                                <w:rPr>
                                  <w:rFonts w:ascii="Arial MT" w:hAnsi="Arial MT"/>
                                  <w:spacing w:val="-109"/>
                                  <w:w w:val="102"/>
                                  <w:sz w:val="19"/>
                                </w:rPr>
                                <w:t>d</w:t>
                              </w:r>
                              <w:r>
                                <w:rPr>
                                  <w:rFonts w:ascii="MS PGothic" w:hAnsi="MS PGothic"/>
                                  <w:w w:val="98"/>
                                  <w:position w:val="10"/>
                                  <w:sz w:val="24"/>
                                </w:rPr>
                                <w:t>∼</w:t>
                              </w:r>
                              <w:r>
                                <w:rPr>
                                  <w:rFonts w:ascii="MS PGothic" w:hAnsi="MS PGothic"/>
                                  <w:spacing w:val="-23"/>
                                  <w:position w:val="10"/>
                                  <w:sz w:val="24"/>
                                </w:rPr>
                                <w:t> </w:t>
                              </w:r>
                              <w:r>
                                <w:rPr>
                                  <w:rFonts w:ascii="Arial MT" w:hAnsi="Arial MT"/>
                                  <w:sz w:val="19"/>
                                </w:rPr>
                                <w:t>1-bits</w:t>
                              </w:r>
                              <w:r>
                                <w:rPr>
                                  <w:rFonts w:ascii="Arial MT" w:hAnsi="Arial MT"/>
                                  <w:spacing w:val="10"/>
                                  <w:sz w:val="19"/>
                                </w:rPr>
                                <w:t> </w:t>
                              </w:r>
                              <w:r>
                                <w:rPr>
                                  <w:rFonts w:ascii="Arial MT" w:hAnsi="Arial MT"/>
                                  <w:spacing w:val="-2"/>
                                  <w:sz w:val="19"/>
                                </w:rPr>
                                <w:t>(approximation)</w:t>
                              </w:r>
                            </w:p>
                          </w:txbxContent>
                        </wps:txbx>
                        <wps:bodyPr wrap="square" lIns="0" tIns="0" rIns="0" bIns="0" rtlCol="0">
                          <a:noAutofit/>
                        </wps:bodyPr>
                      </wps:wsp>
                      <wps:wsp>
                        <wps:cNvPr id="1377" name="Textbox 1377"/>
                        <wps:cNvSpPr txBox="1"/>
                        <wps:spPr>
                          <a:xfrm>
                            <a:off x="1225743" y="583266"/>
                            <a:ext cx="161290" cy="186690"/>
                          </a:xfrm>
                          <a:prstGeom prst="rect">
                            <a:avLst/>
                          </a:prstGeom>
                        </wps:spPr>
                        <wps:txbx>
                          <w:txbxContent>
                            <w:p>
                              <w:pPr>
                                <w:spacing w:before="41"/>
                                <w:ind w:left="21" w:right="0" w:firstLine="0"/>
                                <w:jc w:val="left"/>
                                <w:rPr>
                                  <w:rFonts w:ascii="Arial MT"/>
                                  <w:sz w:val="19"/>
                                </w:rPr>
                              </w:pPr>
                              <w:r>
                                <w:rPr>
                                  <w:rFonts w:ascii="Arial MT"/>
                                  <w:spacing w:val="-10"/>
                                  <w:w w:val="105"/>
                                  <w:sz w:val="19"/>
                                </w:rPr>
                                <w:t>1</w:t>
                              </w:r>
                            </w:p>
                          </w:txbxContent>
                        </wps:txbx>
                        <wps:bodyPr wrap="square" lIns="0" tIns="0" rIns="0" bIns="0" rtlCol="0">
                          <a:noAutofit/>
                        </wps:bodyPr>
                      </wps:wsp>
                      <wps:wsp>
                        <wps:cNvPr id="1378" name="Textbox 1378"/>
                        <wps:cNvSpPr txBox="1"/>
                        <wps:spPr>
                          <a:xfrm>
                            <a:off x="265623" y="583266"/>
                            <a:ext cx="953769" cy="186690"/>
                          </a:xfrm>
                          <a:prstGeom prst="rect">
                            <a:avLst/>
                          </a:prstGeom>
                        </wps:spPr>
                        <wps:txbx>
                          <w:txbxContent>
                            <w:p>
                              <w:pPr>
                                <w:spacing w:before="41"/>
                                <w:ind w:left="0" w:right="19" w:firstLine="0"/>
                                <w:jc w:val="right"/>
                                <w:rPr>
                                  <w:rFonts w:ascii="Arial MT" w:hAnsi="Arial MT"/>
                                  <w:sz w:val="19"/>
                                </w:rPr>
                              </w:pPr>
                              <w:r>
                                <w:rPr>
                                  <w:rFonts w:ascii="Arial MT" w:hAnsi="Arial MT"/>
                                  <w:spacing w:val="-10"/>
                                  <w:w w:val="105"/>
                                  <w:sz w:val="19"/>
                                </w:rPr>
                                <w:t>…</w:t>
                              </w:r>
                            </w:p>
                          </w:txbxContent>
                        </wps:txbx>
                        <wps:bodyPr wrap="square" lIns="0" tIns="0" rIns="0" bIns="0" rtlCol="0">
                          <a:noAutofit/>
                        </wps:bodyPr>
                      </wps:wsp>
                    </wpg:wgp>
                  </a:graphicData>
                </a:graphic>
              </wp:anchor>
            </w:drawing>
          </mc:Choice>
          <mc:Fallback>
            <w:pict>
              <v:group style="position:absolute;margin-left:105.806511pt;margin-top:-125.726677pt;width:398.35pt;height:109.2pt;mso-position-horizontal-relative:page;mso-position-vertical-relative:paragraph;z-index:16204288" id="docshapegroup1052" coordorigin="2116,-2515" coordsize="7967,2184">
                <v:shape style="position:absolute;left:2116;top:-1450;width:7958;height:2" id="docshape1053" coordorigin="2116,-1449" coordsize="7958,0" path="m2116,-1449l2529,-1449m4305,-1449l10074,-1449e" filled="false" stroked="true" strokeweight="1.575pt" strokecolor="#000000">
                  <v:path arrowok="t"/>
                  <v:stroke dashstyle="longdash"/>
                </v:shape>
                <v:rect style="position:absolute;left:2529;top:-1602;width:1776;height:304" id="docshape1054" filled="false" stroked="true" strokeweight=".525pt" strokecolor="#000000">
                  <v:stroke dashstyle="solid"/>
                </v:rect>
                <v:line style="position:absolute" from="10072,-1595" to="10072,-1310" stroked="true" strokeweight="1.05pt" strokecolor="#000000">
                  <v:stroke dashstyle="solid"/>
                </v:line>
                <v:shape style="position:absolute;left:2529;top:-2515;width:7544;height:2184" id="docshape1055" coordorigin="2529,-2515" coordsize="7544,2184" path="m2529,-1795l2529,-331m10072,-2515l10072,-331m4041,-2515l4041,-762e" filled="false" stroked="true" strokeweight=".525pt" strokecolor="#000000">
                  <v:path arrowok="t"/>
                  <v:stroke dashstyle="solid"/>
                </v:shape>
                <v:line style="position:absolute" from="2579,-525" to="10021,-525" stroked="true" strokeweight=".525pt" strokecolor="#000000">
                  <v:stroke dashstyle="solid"/>
                </v:line>
                <v:shape style="position:absolute;left:2558;top:-537;width:33;height:24" id="docshape1056" coordorigin="2559,-537" coordsize="33,24" path="m2591,-513l2559,-525,2591,-537,2579,-525,2591,-513xe" filled="true" fillcolor="#000000" stroked="false">
                  <v:path arrowok="t"/>
                  <v:fill type="solid"/>
                </v:shape>
                <v:shape style="position:absolute;left:2558;top:-537;width:33;height:24" id="docshape1057" coordorigin="2559,-537" coordsize="33,24" path="m2579,-525l2591,-537,2559,-525,2591,-513,2579,-525xe" filled="false" stroked="true" strokeweight=".525pt" strokecolor="#000000">
                  <v:path arrowok="t"/>
                  <v:stroke dashstyle="solid"/>
                </v:shape>
                <v:shape style="position:absolute;left:10009;top:-537;width:33;height:24" id="docshape1058" coordorigin="10010,-537" coordsize="33,24" path="m10010,-513l10021,-525,10010,-537,10042,-525,10010,-513xe" filled="true" fillcolor="#000000" stroked="false">
                  <v:path arrowok="t"/>
                  <v:fill type="solid"/>
                </v:shape>
                <v:shape style="position:absolute;left:10009;top:-537;width:33;height:24" id="docshape1059" coordorigin="10010,-537" coordsize="33,24" path="m10021,-525l10010,-513,10042,-525,10010,-537,10021,-525xe" filled="false" stroked="true" strokeweight=".525pt" strokecolor="#000000">
                  <v:path arrowok="t"/>
                  <v:stroke dashstyle="solid"/>
                </v:shape>
                <v:line style="position:absolute" from="4098,-999" to="10015,-999" stroked="true" strokeweight=".525pt" strokecolor="#000000">
                  <v:stroke dashstyle="solid"/>
                </v:line>
                <v:shape style="position:absolute;left:4077;top:-1011;width:33;height:24" id="docshape1060" coordorigin="4077,-1011" coordsize="33,24" path="m4110,-987l4077,-999,4110,-1011,4098,-999,4110,-987xe" filled="true" fillcolor="#000000" stroked="false">
                  <v:path arrowok="t"/>
                  <v:fill type="solid"/>
                </v:shape>
                <v:shape style="position:absolute;left:4077;top:-1011;width:33;height:24" id="docshape1061" coordorigin="4077,-1011" coordsize="33,24" path="m4098,-999l4110,-1011,4077,-999,4110,-987,4098,-999xe" filled="false" stroked="true" strokeweight=".525pt" strokecolor="#000000">
                  <v:path arrowok="t"/>
                  <v:stroke dashstyle="solid"/>
                </v:shape>
                <v:shape style="position:absolute;left:10003;top:-1011;width:33;height:24" id="docshape1062" coordorigin="10003,-1011" coordsize="33,24" path="m10003,-987l10015,-999,10003,-1011,10036,-999,10003,-987xe" filled="true" fillcolor="#000000" stroked="false">
                  <v:path arrowok="t"/>
                  <v:fill type="solid"/>
                </v:shape>
                <v:shape style="position:absolute;left:10003;top:-1011;width:33;height:24" id="docshape1063" coordorigin="10003,-1011" coordsize="33,24" path="m10015,-999l10003,-987,10036,-999,10003,-1011,10015,-999xe" filled="false" stroked="true" strokeweight=".525pt" strokecolor="#000000">
                  <v:path arrowok="t"/>
                  <v:stroke dashstyle="solid"/>
                </v:shape>
                <v:line style="position:absolute" from="4098,-2427" to="10015,-2427" stroked="true" strokeweight=".525pt" strokecolor="#000000">
                  <v:stroke dashstyle="solid"/>
                </v:line>
                <v:shape style="position:absolute;left:4077;top:-2439;width:33;height:24" id="docshape1064" coordorigin="4077,-2439" coordsize="33,24" path="m4110,-2415l4077,-2427,4110,-2439,4098,-2427,4110,-2415xe" filled="true" fillcolor="#000000" stroked="false">
                  <v:path arrowok="t"/>
                  <v:fill type="solid"/>
                </v:shape>
                <v:shape style="position:absolute;left:4077;top:-2439;width:33;height:24" id="docshape1065" coordorigin="4077,-2439" coordsize="33,24" path="m4098,-2427l4110,-2439,4077,-2427,4110,-2415,4098,-2427xe" filled="false" stroked="true" strokeweight=".525pt" strokecolor="#000000">
                  <v:path arrowok="t"/>
                  <v:stroke dashstyle="solid"/>
                </v:shape>
                <v:shape style="position:absolute;left:10003;top:-2439;width:33;height:24" id="docshape1066" coordorigin="10003,-2439" coordsize="33,24" path="m10003,-2415l10015,-2427,10003,-2439,10036,-2427,10003,-2415xe" filled="true" fillcolor="#000000" stroked="false">
                  <v:path arrowok="t"/>
                  <v:fill type="solid"/>
                </v:shape>
                <v:shape style="position:absolute;left:10003;top:-2439;width:33;height:24" id="docshape1067" coordorigin="10003,-2439" coordsize="33,24" path="m10015,-2427l10003,-2415,10036,-2427,10003,-2439,10015,-2427xe" filled="false" stroked="true" strokeweight=".525pt" strokecolor="#000000">
                  <v:path arrowok="t"/>
                  <v:stroke dashstyle="solid"/>
                </v:shape>
                <v:shape style="position:absolute;left:3110;top:-1922;width:710;height:234" type="#_x0000_t202" id="docshape1068" filled="false" stroked="false">
                  <v:textbox inset="0,0,0,0">
                    <w:txbxContent>
                      <w:p>
                        <w:pPr>
                          <w:spacing w:before="13"/>
                          <w:ind w:left="0" w:right="0" w:firstLine="0"/>
                          <w:jc w:val="left"/>
                          <w:rPr>
                            <w:rFonts w:ascii="Arial MT"/>
                            <w:sz w:val="19"/>
                          </w:rPr>
                        </w:pPr>
                        <w:r>
                          <w:rPr>
                            <w:rFonts w:ascii="Arial MT"/>
                            <w:sz w:val="19"/>
                          </w:rPr>
                          <w:t>2</w:t>
                        </w:r>
                        <w:r>
                          <w:rPr>
                            <w:rFonts w:ascii="Arial MT"/>
                            <w:sz w:val="19"/>
                            <w:vertAlign w:val="superscript"/>
                          </w:rPr>
                          <w:t>k</w:t>
                        </w:r>
                        <w:r>
                          <w:rPr>
                            <w:rFonts w:ascii="Arial MT"/>
                            <w:spacing w:val="-5"/>
                            <w:sz w:val="19"/>
                            <w:vertAlign w:val="baseline"/>
                          </w:rPr>
                          <w:t> </w:t>
                        </w:r>
                        <w:r>
                          <w:rPr>
                            <w:rFonts w:ascii="Arial MT"/>
                            <w:sz w:val="19"/>
                            <w:vertAlign w:val="baseline"/>
                          </w:rPr>
                          <w:t>1-</w:t>
                        </w:r>
                        <w:r>
                          <w:rPr>
                            <w:rFonts w:ascii="Arial MT"/>
                            <w:spacing w:val="-4"/>
                            <w:sz w:val="19"/>
                            <w:vertAlign w:val="baseline"/>
                          </w:rPr>
                          <w:t>bits</w:t>
                        </w:r>
                      </w:p>
                    </w:txbxContent>
                  </v:textbox>
                  <w10:wrap type="none"/>
                </v:shape>
                <v:shape style="position:absolute;left:9474;top:-1907;width:456;height:219" type="#_x0000_t202" id="docshape1069" filled="false" stroked="false">
                  <v:textbox inset="0,0,0,0">
                    <w:txbxContent>
                      <w:p>
                        <w:pPr>
                          <w:spacing w:line="218" w:lineRule="exact" w:before="0"/>
                          <w:ind w:left="0" w:right="0" w:firstLine="0"/>
                          <w:jc w:val="left"/>
                          <w:rPr>
                            <w:rFonts w:ascii="Arial MT"/>
                            <w:sz w:val="19"/>
                          </w:rPr>
                        </w:pPr>
                        <w:r>
                          <w:rPr>
                            <w:rFonts w:ascii="Arial MT"/>
                            <w:spacing w:val="-4"/>
                            <w:w w:val="105"/>
                            <w:sz w:val="19"/>
                          </w:rPr>
                          <w:t>head</w:t>
                        </w:r>
                      </w:p>
                    </w:txbxContent>
                  </v:textbox>
                  <w10:wrap type="none"/>
                </v:shape>
                <v:shape style="position:absolute;left:5541;top:-1278;width:2632;height:723" type="#_x0000_t202" id="docshape1070" filled="false" stroked="false">
                  <v:textbox inset="0,0,0,0">
                    <w:txbxContent>
                      <w:p>
                        <w:pPr>
                          <w:spacing w:line="218" w:lineRule="exact" w:before="0"/>
                          <w:ind w:left="924" w:right="0" w:firstLine="0"/>
                          <w:jc w:val="left"/>
                          <w:rPr>
                            <w:rFonts w:ascii="Arial MT"/>
                            <w:sz w:val="19"/>
                          </w:rPr>
                        </w:pPr>
                        <w:r>
                          <w:rPr>
                            <w:rFonts w:ascii="Arial MT"/>
                            <w:w w:val="105"/>
                            <w:sz w:val="19"/>
                          </w:rPr>
                          <w:t>d</w:t>
                        </w:r>
                        <w:r>
                          <w:rPr>
                            <w:rFonts w:ascii="Arial MT"/>
                            <w:spacing w:val="-10"/>
                            <w:w w:val="105"/>
                            <w:sz w:val="19"/>
                          </w:rPr>
                          <w:t> </w:t>
                        </w:r>
                        <w:r>
                          <w:rPr>
                            <w:rFonts w:ascii="Arial MT"/>
                            <w:w w:val="105"/>
                            <w:sz w:val="19"/>
                          </w:rPr>
                          <w:t>1-bits</w:t>
                        </w:r>
                        <w:r>
                          <w:rPr>
                            <w:rFonts w:ascii="Arial MT"/>
                            <w:spacing w:val="-9"/>
                            <w:w w:val="105"/>
                            <w:sz w:val="19"/>
                          </w:rPr>
                          <w:t> </w:t>
                        </w:r>
                        <w:r>
                          <w:rPr>
                            <w:rFonts w:ascii="Arial MT"/>
                            <w:w w:val="105"/>
                            <w:sz w:val="19"/>
                          </w:rPr>
                          <w:t>(true</w:t>
                        </w:r>
                        <w:r>
                          <w:rPr>
                            <w:rFonts w:ascii="Arial MT"/>
                            <w:spacing w:val="-10"/>
                            <w:w w:val="105"/>
                            <w:sz w:val="19"/>
                          </w:rPr>
                          <w:t> </w:t>
                        </w:r>
                        <w:r>
                          <w:rPr>
                            <w:rFonts w:ascii="Arial MT"/>
                            <w:spacing w:val="-2"/>
                            <w:w w:val="105"/>
                            <w:sz w:val="19"/>
                          </w:rPr>
                          <w:t>value)</w:t>
                        </w:r>
                      </w:p>
                      <w:p>
                        <w:pPr>
                          <w:spacing w:before="123"/>
                          <w:ind w:left="0" w:right="0" w:firstLine="0"/>
                          <w:jc w:val="left"/>
                          <w:rPr>
                            <w:rFonts w:ascii="Arial MT" w:hAnsi="Arial MT"/>
                            <w:sz w:val="19"/>
                          </w:rPr>
                        </w:pPr>
                        <w:r>
                          <w:rPr>
                            <w:rFonts w:ascii="Arial MT" w:hAnsi="Arial MT"/>
                            <w:spacing w:val="-109"/>
                            <w:w w:val="102"/>
                            <w:sz w:val="19"/>
                          </w:rPr>
                          <w:t>d</w:t>
                        </w:r>
                        <w:r>
                          <w:rPr>
                            <w:rFonts w:ascii="MS PGothic" w:hAnsi="MS PGothic"/>
                            <w:w w:val="98"/>
                            <w:position w:val="10"/>
                            <w:sz w:val="24"/>
                          </w:rPr>
                          <w:t>∼</w:t>
                        </w:r>
                        <w:r>
                          <w:rPr>
                            <w:rFonts w:ascii="MS PGothic" w:hAnsi="MS PGothic"/>
                            <w:spacing w:val="-23"/>
                            <w:position w:val="10"/>
                            <w:sz w:val="24"/>
                          </w:rPr>
                          <w:t> </w:t>
                        </w:r>
                        <w:r>
                          <w:rPr>
                            <w:rFonts w:ascii="Arial MT" w:hAnsi="Arial MT"/>
                            <w:sz w:val="19"/>
                          </w:rPr>
                          <w:t>1-bits</w:t>
                        </w:r>
                        <w:r>
                          <w:rPr>
                            <w:rFonts w:ascii="Arial MT" w:hAnsi="Arial MT"/>
                            <w:spacing w:val="10"/>
                            <w:sz w:val="19"/>
                          </w:rPr>
                          <w:t> </w:t>
                        </w:r>
                        <w:r>
                          <w:rPr>
                            <w:rFonts w:ascii="Arial MT" w:hAnsi="Arial MT"/>
                            <w:spacing w:val="-2"/>
                            <w:sz w:val="19"/>
                          </w:rPr>
                          <w:t>(approximation)</w:t>
                        </w:r>
                      </w:p>
                    </w:txbxContent>
                  </v:textbox>
                  <w10:wrap type="none"/>
                </v:shape>
                <v:shape style="position:absolute;left:4046;top:-1596;width:254;height:294" type="#_x0000_t202" id="docshape1071" filled="false" stroked="false">
                  <v:textbox inset="0,0,0,0">
                    <w:txbxContent>
                      <w:p>
                        <w:pPr>
                          <w:spacing w:before="41"/>
                          <w:ind w:left="21" w:right="0" w:firstLine="0"/>
                          <w:jc w:val="left"/>
                          <w:rPr>
                            <w:rFonts w:ascii="Arial MT"/>
                            <w:sz w:val="19"/>
                          </w:rPr>
                        </w:pPr>
                        <w:r>
                          <w:rPr>
                            <w:rFonts w:ascii="Arial MT"/>
                            <w:spacing w:val="-10"/>
                            <w:w w:val="105"/>
                            <w:sz w:val="19"/>
                          </w:rPr>
                          <w:t>1</w:t>
                        </w:r>
                      </w:p>
                    </w:txbxContent>
                  </v:textbox>
                  <w10:wrap type="none"/>
                </v:shape>
                <v:shape style="position:absolute;left:2534;top:-1596;width:1502;height:294" type="#_x0000_t202" id="docshape1072" filled="false" stroked="false">
                  <v:textbox inset="0,0,0,0">
                    <w:txbxContent>
                      <w:p>
                        <w:pPr>
                          <w:spacing w:before="41"/>
                          <w:ind w:left="0" w:right="19" w:firstLine="0"/>
                          <w:jc w:val="right"/>
                          <w:rPr>
                            <w:rFonts w:ascii="Arial MT" w:hAnsi="Arial MT"/>
                            <w:sz w:val="19"/>
                          </w:rPr>
                        </w:pPr>
                        <w:r>
                          <w:rPr>
                            <w:rFonts w:ascii="Arial MT" w:hAnsi="Arial MT"/>
                            <w:spacing w:val="-10"/>
                            <w:w w:val="105"/>
                            <w:sz w:val="19"/>
                          </w:rPr>
                          <w:t>…</w:t>
                        </w:r>
                      </w:p>
                    </w:txbxContent>
                  </v:textbox>
                  <w10:wrap type="none"/>
                </v:shape>
                <w10:wrap type="none"/>
              </v:group>
            </w:pict>
          </mc:Fallback>
        </mc:AlternateContent>
      </w:r>
      <w:r>
        <w:rPr>
          <w:w w:val="105"/>
        </w:rPr>
        <w:t>Figure</w:t>
      </w:r>
      <w:r>
        <w:rPr>
          <w:spacing w:val="26"/>
          <w:w w:val="105"/>
        </w:rPr>
        <w:t> </w:t>
      </w:r>
      <w:r>
        <w:rPr>
          <w:w w:val="105"/>
        </w:rPr>
        <w:t>4.12:</w:t>
      </w:r>
      <w:r>
        <w:rPr>
          <w:spacing w:val="59"/>
          <w:w w:val="105"/>
        </w:rPr>
        <w:t> </w:t>
      </w:r>
      <w:bookmarkStart w:name="_bookmark156" w:id="226"/>
      <w:bookmarkEnd w:id="226"/>
      <w:r>
        <w:rPr>
          <w:w w:val="105"/>
        </w:rPr>
        <w:t>W</w:t>
      </w:r>
      <w:r>
        <w:rPr>
          <w:w w:val="105"/>
        </w:rPr>
        <w:t>orst</w:t>
      </w:r>
      <w:r>
        <w:rPr>
          <w:spacing w:val="28"/>
          <w:w w:val="105"/>
        </w:rPr>
        <w:t> </w:t>
      </w:r>
      <w:r>
        <w:rPr>
          <w:w w:val="105"/>
        </w:rPr>
        <w:t>case:</w:t>
      </w:r>
      <w:r>
        <w:rPr>
          <w:spacing w:val="59"/>
          <w:w w:val="105"/>
        </w:rPr>
        <w:t> </w:t>
      </w:r>
      <w:r>
        <w:rPr>
          <w:w w:val="105"/>
        </w:rPr>
        <w:t>our</w:t>
      </w:r>
      <w:r>
        <w:rPr>
          <w:spacing w:val="27"/>
          <w:w w:val="105"/>
        </w:rPr>
        <w:t> </w:t>
      </w:r>
      <w:r>
        <w:rPr>
          <w:w w:val="105"/>
        </w:rPr>
        <w:t>query</w:t>
      </w:r>
      <w:r>
        <w:rPr>
          <w:spacing w:val="28"/>
          <w:w w:val="105"/>
        </w:rPr>
        <w:t> </w:t>
      </w:r>
      <w:r>
        <w:rPr>
          <w:w w:val="105"/>
        </w:rPr>
        <w:t>(window</w:t>
      </w:r>
      <w:r>
        <w:rPr>
          <w:spacing w:val="27"/>
          <w:w w:val="105"/>
        </w:rPr>
        <w:t> </w:t>
      </w:r>
      <w:r>
        <w:rPr>
          <w:w w:val="105"/>
        </w:rPr>
        <w:t>of</w:t>
      </w:r>
      <w:r>
        <w:rPr>
          <w:spacing w:val="28"/>
          <w:w w:val="105"/>
        </w:rPr>
        <w:t> </w:t>
      </w:r>
      <w:r>
        <w:rPr>
          <w:i/>
          <w:spacing w:val="-138"/>
          <w:w w:val="97"/>
        </w:rPr>
        <w:t>m</w:t>
      </w:r>
      <w:r>
        <w:rPr>
          <w:w w:val="113"/>
        </w:rPr>
        <w:t>¯</w:t>
      </w:r>
      <w:r>
        <w:rPr>
          <w:spacing w:val="65"/>
          <w:w w:val="105"/>
        </w:rPr>
        <w:t> </w:t>
      </w:r>
      <w:r>
        <w:rPr>
          <w:w w:val="105"/>
        </w:rPr>
        <w:t>bits)</w:t>
      </w:r>
      <w:r>
        <w:rPr>
          <w:spacing w:val="27"/>
          <w:w w:val="105"/>
        </w:rPr>
        <w:t> </w:t>
      </w:r>
      <w:r>
        <w:rPr>
          <w:w w:val="105"/>
        </w:rPr>
        <w:t>spans</w:t>
      </w:r>
      <w:r>
        <w:rPr>
          <w:spacing w:val="27"/>
          <w:w w:val="105"/>
        </w:rPr>
        <w:t> </w:t>
      </w:r>
      <w:r>
        <w:rPr>
          <w:w w:val="105"/>
        </w:rPr>
        <w:t>only</w:t>
      </w:r>
      <w:r>
        <w:rPr>
          <w:spacing w:val="28"/>
          <w:w w:val="105"/>
        </w:rPr>
        <w:t> </w:t>
      </w:r>
      <w:r>
        <w:rPr>
          <w:w w:val="105"/>
        </w:rPr>
        <w:t>the</w:t>
      </w:r>
      <w:r>
        <w:rPr>
          <w:spacing w:val="27"/>
          <w:w w:val="105"/>
        </w:rPr>
        <w:t> </w:t>
      </w:r>
      <w:r>
        <w:rPr>
          <w:w w:val="105"/>
        </w:rPr>
        <w:t>last</w:t>
      </w:r>
      <w:r>
        <w:rPr>
          <w:spacing w:val="27"/>
          <w:w w:val="105"/>
        </w:rPr>
        <w:t> </w:t>
      </w:r>
      <w:r>
        <w:rPr>
          <w:w w:val="105"/>
        </w:rPr>
        <w:t>bit</w:t>
      </w:r>
      <w:r>
        <w:rPr>
          <w:spacing w:val="28"/>
          <w:w w:val="105"/>
        </w:rPr>
        <w:t> </w:t>
      </w:r>
      <w:r>
        <w:rPr>
          <w:w w:val="105"/>
        </w:rPr>
        <w:t>of</w:t>
      </w:r>
      <w:r>
        <w:rPr>
          <w:spacing w:val="28"/>
          <w:w w:val="105"/>
        </w:rPr>
        <w:t> </w:t>
      </w:r>
      <w:r>
        <w:rPr>
          <w:w w:val="105"/>
        </w:rPr>
        <w:t>a</w:t>
      </w:r>
      <w:r>
        <w:rPr>
          <w:spacing w:val="27"/>
          <w:w w:val="105"/>
        </w:rPr>
        <w:t> </w:t>
      </w:r>
      <w:r>
        <w:rPr>
          <w:w w:val="105"/>
        </w:rPr>
        <w:t>block.</w:t>
      </w:r>
      <w:r>
        <w:rPr>
          <w:spacing w:val="67"/>
          <w:w w:val="105"/>
        </w:rPr>
        <w:t> </w:t>
      </w:r>
      <w:r>
        <w:rPr>
          <w:w w:val="105"/>
        </w:rPr>
        <w:t>The</w:t>
      </w:r>
      <w:r>
        <w:rPr>
          <w:spacing w:val="26"/>
          <w:w w:val="105"/>
        </w:rPr>
        <w:t> </w:t>
      </w:r>
      <w:r>
        <w:rPr>
          <w:spacing w:val="-4"/>
          <w:w w:val="105"/>
        </w:rPr>
        <w:t>true</w:t>
      </w:r>
    </w:p>
    <w:p>
      <w:pPr>
        <w:pStyle w:val="BodyText"/>
        <w:spacing w:line="240" w:lineRule="exact" w:before="10"/>
        <w:ind w:left="260" w:right="626"/>
      </w:pPr>
      <w:r>
        <w:rPr>
          <w:w w:val="105"/>
        </w:rPr>
        <w:t>number</w:t>
      </w:r>
      <w:r>
        <w:rPr>
          <w:w w:val="105"/>
        </w:rPr>
        <w:t> of</w:t>
      </w:r>
      <w:r>
        <w:rPr>
          <w:w w:val="105"/>
        </w:rPr>
        <w:t> 1-bits</w:t>
      </w:r>
      <w:r>
        <w:rPr>
          <w:w w:val="105"/>
        </w:rPr>
        <w:t> in</w:t>
      </w:r>
      <w:r>
        <w:rPr>
          <w:w w:val="105"/>
        </w:rPr>
        <w:t> the</w:t>
      </w:r>
      <w:r>
        <w:rPr>
          <w:w w:val="105"/>
        </w:rPr>
        <w:t> window</w:t>
      </w:r>
      <w:r>
        <w:rPr>
          <w:w w:val="105"/>
        </w:rPr>
        <w:t> is</w:t>
      </w:r>
      <w:r>
        <w:rPr>
          <w:w w:val="105"/>
        </w:rPr>
        <w:t> </w:t>
      </w:r>
      <w:r>
        <w:rPr>
          <w:i/>
          <w:w w:val="105"/>
        </w:rPr>
        <w:t>d</w:t>
      </w:r>
      <w:r>
        <w:rPr>
          <w:w w:val="105"/>
        </w:rPr>
        <w:t>.</w:t>
      </w:r>
      <w:r>
        <w:rPr>
          <w:spacing w:val="34"/>
          <w:w w:val="105"/>
        </w:rPr>
        <w:t> </w:t>
      </w:r>
      <w:r>
        <w:rPr>
          <w:w w:val="105"/>
        </w:rPr>
        <w:t>The</w:t>
      </w:r>
      <w:r>
        <w:rPr>
          <w:w w:val="105"/>
        </w:rPr>
        <w:t> answer</w:t>
      </w:r>
      <w:r>
        <w:rPr>
          <w:w w:val="105"/>
        </w:rPr>
        <w:t> we</w:t>
      </w:r>
      <w:r>
        <w:rPr>
          <w:w w:val="105"/>
        </w:rPr>
        <w:t> return</w:t>
      </w:r>
      <w:r>
        <w:rPr>
          <w:w w:val="105"/>
        </w:rPr>
        <w:t> (</w:t>
      </w:r>
      <w:r>
        <w:rPr>
          <w:i/>
          <w:w w:val="105"/>
        </w:rPr>
        <w:t>d</w:t>
      </w:r>
      <w:r>
        <w:rPr>
          <w:w w:val="105"/>
          <w:position w:val="5"/>
        </w:rPr>
        <w:t>˜</w:t>
      </w:r>
      <w:r>
        <w:rPr>
          <w:w w:val="105"/>
        </w:rPr>
        <w:t>)</w:t>
      </w:r>
      <w:r>
        <w:rPr>
          <w:w w:val="105"/>
        </w:rPr>
        <w:t> includes</w:t>
      </w:r>
      <w:r>
        <w:rPr>
          <w:w w:val="105"/>
        </w:rPr>
        <w:t> the</w:t>
      </w:r>
      <w:r>
        <w:rPr>
          <w:w w:val="105"/>
        </w:rPr>
        <w:t> whole</w:t>
      </w:r>
      <w:r>
        <w:rPr>
          <w:w w:val="105"/>
        </w:rPr>
        <w:t> block</w:t>
      </w:r>
      <w:r>
        <w:rPr>
          <w:w w:val="105"/>
        </w:rPr>
        <w:t> depicted</w:t>
      </w:r>
      <w:r>
        <w:rPr>
          <w:w w:val="105"/>
        </w:rPr>
        <w:t> on the left and containing 2</w:t>
      </w:r>
      <w:r>
        <w:rPr>
          <w:i/>
          <w:w w:val="105"/>
          <w:vertAlign w:val="superscript"/>
        </w:rPr>
        <w:t>k</w:t>
      </w:r>
      <w:r>
        <w:rPr>
          <w:i/>
          <w:spacing w:val="40"/>
          <w:w w:val="105"/>
          <w:vertAlign w:val="baseline"/>
        </w:rPr>
        <w:t> </w:t>
      </w:r>
      <w:r>
        <w:rPr>
          <w:w w:val="105"/>
          <w:vertAlign w:val="baseline"/>
        </w:rPr>
        <w:t>’1’-bits.</w:t>
      </w:r>
    </w:p>
    <w:p>
      <w:pPr>
        <w:pStyle w:val="BodyText"/>
        <w:spacing w:line="213" w:lineRule="auto" w:before="240"/>
        <w:ind w:left="260" w:right="618" w:firstLine="298"/>
        <w:jc w:val="both"/>
      </w:pPr>
      <w:r>
        <w:rPr/>
        <mc:AlternateContent>
          <mc:Choice Requires="wps">
            <w:drawing>
              <wp:anchor distT="0" distB="0" distL="0" distR="0" allowOverlap="1" layoutInCell="1" locked="0" behindDoc="1" simplePos="0" relativeHeight="481004032">
                <wp:simplePos x="0" y="0"/>
                <wp:positionH relativeFrom="page">
                  <wp:posOffset>6165646</wp:posOffset>
                </wp:positionH>
                <wp:positionV relativeFrom="paragraph">
                  <wp:posOffset>618255</wp:posOffset>
                </wp:positionV>
                <wp:extent cx="98425" cy="219710"/>
                <wp:effectExtent l="0" t="0" r="0" b="0"/>
                <wp:wrapNone/>
                <wp:docPr id="1379" name="Textbox 1379"/>
                <wp:cNvGraphicFramePr>
                  <a:graphicFrameLocks/>
                </wp:cNvGraphicFramePr>
                <a:graphic>
                  <a:graphicData uri="http://schemas.microsoft.com/office/word/2010/wordprocessingShape">
                    <wps:wsp>
                      <wps:cNvPr id="1379" name="Textbox 1379"/>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85.483948pt;margin-top:48.681572pt;width:7.75pt;height:17.3pt;mso-position-horizontal-relative:page;mso-position-vertical-relative:paragraph;z-index:-22312448" type="#_x0000_t202" id="docshape107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Let</w:t>
      </w:r>
      <w:r>
        <w:rPr>
          <w:w w:val="110"/>
        </w:rPr>
        <w:t> </w:t>
      </w:r>
      <w:r>
        <w:rPr>
          <w:i/>
          <w:w w:val="110"/>
        </w:rPr>
        <w:t>k</w:t>
      </w:r>
      <w:r>
        <w:rPr>
          <w:i/>
          <w:w w:val="110"/>
        </w:rPr>
        <w:t> </w:t>
      </w:r>
      <w:r>
        <w:rPr>
          <w:w w:val="110"/>
        </w:rPr>
        <w:t>be</w:t>
      </w:r>
      <w:r>
        <w:rPr>
          <w:w w:val="110"/>
        </w:rPr>
        <w:t> the</w:t>
      </w:r>
      <w:r>
        <w:rPr>
          <w:w w:val="110"/>
        </w:rPr>
        <w:t> integer</w:t>
      </w:r>
      <w:r>
        <w:rPr>
          <w:w w:val="110"/>
        </w:rPr>
        <w:t> such</w:t>
      </w:r>
      <w:r>
        <w:rPr>
          <w:w w:val="110"/>
        </w:rPr>
        <w:t> that</w:t>
      </w:r>
      <w:r>
        <w:rPr>
          <w:w w:val="110"/>
        </w:rPr>
        <w:t> the</w:t>
      </w:r>
      <w:r>
        <w:rPr>
          <w:w w:val="110"/>
        </w:rPr>
        <w:t> leftmost</w:t>
      </w:r>
      <w:r>
        <w:rPr>
          <w:w w:val="110"/>
        </w:rPr>
        <w:t> (oldest)</w:t>
      </w:r>
      <w:r>
        <w:rPr>
          <w:w w:val="110"/>
        </w:rPr>
        <w:t> group</w:t>
      </w:r>
      <w:r>
        <w:rPr>
          <w:w w:val="110"/>
        </w:rPr>
        <w:t> intersecting</w:t>
      </w:r>
      <w:r>
        <w:rPr>
          <w:w w:val="110"/>
        </w:rPr>
        <w:t> the</w:t>
      </w:r>
      <w:r>
        <w:rPr>
          <w:w w:val="110"/>
        </w:rPr>
        <w:t> window</w:t>
      </w:r>
      <w:r>
        <w:rPr>
          <w:w w:val="110"/>
        </w:rPr>
        <w:t> has</w:t>
      </w:r>
      <w:r>
        <w:rPr>
          <w:w w:val="110"/>
        </w:rPr>
        <w:t> 2</w:t>
      </w:r>
      <w:r>
        <w:rPr>
          <w:i/>
          <w:w w:val="110"/>
          <w:vertAlign w:val="superscript"/>
        </w:rPr>
        <w:t>k</w:t>
      </w:r>
      <w:r>
        <w:rPr>
          <w:i/>
          <w:w w:val="110"/>
          <w:vertAlign w:val="baseline"/>
        </w:rPr>
        <w:t> </w:t>
      </w:r>
      <w:r>
        <w:rPr>
          <w:w w:val="110"/>
          <w:vertAlign w:val="baseline"/>
        </w:rPr>
        <w:t>1-bits. </w:t>
      </w:r>
      <w:r>
        <w:rPr>
          <w:vertAlign w:val="baseline"/>
        </w:rPr>
        <w:t>Let</w:t>
      </w:r>
      <w:r>
        <w:rPr>
          <w:spacing w:val="22"/>
          <w:vertAlign w:val="baseline"/>
        </w:rPr>
        <w:t> </w:t>
      </w:r>
      <w:r>
        <w:rPr>
          <w:i/>
          <w:vertAlign w:val="baseline"/>
        </w:rPr>
        <w:t>d</w:t>
      </w:r>
      <w:r>
        <w:rPr>
          <w:i/>
          <w:spacing w:val="22"/>
          <w:vertAlign w:val="baseline"/>
        </w:rPr>
        <w:t> </w:t>
      </w:r>
      <w:r>
        <w:rPr>
          <w:vertAlign w:val="baseline"/>
        </w:rPr>
        <w:t>be</w:t>
      </w:r>
      <w:r>
        <w:rPr>
          <w:spacing w:val="22"/>
          <w:vertAlign w:val="baseline"/>
        </w:rPr>
        <w:t> </w:t>
      </w:r>
      <w:r>
        <w:rPr>
          <w:vertAlign w:val="baseline"/>
        </w:rPr>
        <w:t>the</w:t>
      </w:r>
      <w:r>
        <w:rPr>
          <w:spacing w:val="22"/>
          <w:vertAlign w:val="baseline"/>
        </w:rPr>
        <w:t> </w:t>
      </w:r>
      <w:r>
        <w:rPr>
          <w:vertAlign w:val="baseline"/>
        </w:rPr>
        <w:t>true</w:t>
      </w:r>
      <w:r>
        <w:rPr>
          <w:spacing w:val="22"/>
          <w:vertAlign w:val="baseline"/>
        </w:rPr>
        <w:t> </w:t>
      </w:r>
      <w:r>
        <w:rPr>
          <w:vertAlign w:val="baseline"/>
        </w:rPr>
        <w:t>number</w:t>
      </w:r>
      <w:r>
        <w:rPr>
          <w:spacing w:val="22"/>
          <w:vertAlign w:val="baseline"/>
        </w:rPr>
        <w:t> </w:t>
      </w:r>
      <w:r>
        <w:rPr>
          <w:vertAlign w:val="baseline"/>
        </w:rPr>
        <w:t>of</w:t>
      </w:r>
      <w:r>
        <w:rPr>
          <w:spacing w:val="22"/>
          <w:vertAlign w:val="baseline"/>
        </w:rPr>
        <w:t> </w:t>
      </w:r>
      <w:r>
        <w:rPr>
          <w:vertAlign w:val="baseline"/>
        </w:rPr>
        <w:t>1-bits</w:t>
      </w:r>
      <w:r>
        <w:rPr>
          <w:spacing w:val="22"/>
          <w:vertAlign w:val="baseline"/>
        </w:rPr>
        <w:t> </w:t>
      </w:r>
      <w:r>
        <w:rPr>
          <w:vertAlign w:val="baseline"/>
        </w:rPr>
        <w:t>in</w:t>
      </w:r>
      <w:r>
        <w:rPr>
          <w:spacing w:val="22"/>
          <w:vertAlign w:val="baseline"/>
        </w:rPr>
        <w:t> </w:t>
      </w:r>
      <w:r>
        <w:rPr>
          <w:vertAlign w:val="baseline"/>
        </w:rPr>
        <w:t>the</w:t>
      </w:r>
      <w:r>
        <w:rPr>
          <w:spacing w:val="22"/>
          <w:vertAlign w:val="baseline"/>
        </w:rPr>
        <w:t> </w:t>
      </w:r>
      <w:r>
        <w:rPr>
          <w:vertAlign w:val="baseline"/>
        </w:rPr>
        <w:t>window,</w:t>
      </w:r>
      <w:r>
        <w:rPr>
          <w:spacing w:val="24"/>
          <w:vertAlign w:val="baseline"/>
        </w:rPr>
        <w:t> </w:t>
      </w:r>
      <w:r>
        <w:rPr>
          <w:vertAlign w:val="baseline"/>
        </w:rPr>
        <w:t>and</w:t>
      </w:r>
      <w:r>
        <w:rPr>
          <w:spacing w:val="22"/>
          <w:vertAlign w:val="baseline"/>
        </w:rPr>
        <w:t> </w:t>
      </w:r>
      <w:r>
        <w:rPr>
          <w:i/>
          <w:vertAlign w:val="baseline"/>
        </w:rPr>
        <w:t>d</w:t>
      </w:r>
      <w:r>
        <w:rPr>
          <w:position w:val="5"/>
          <w:vertAlign w:val="baseline"/>
        </w:rPr>
        <w:t>˜</w:t>
      </w:r>
      <w:r>
        <w:rPr>
          <w:vertAlign w:val="baseline"/>
        </w:rPr>
        <w:t>be</w:t>
      </w:r>
      <w:r>
        <w:rPr>
          <w:spacing w:val="22"/>
          <w:vertAlign w:val="baseline"/>
        </w:rPr>
        <w:t> </w:t>
      </w:r>
      <w:r>
        <w:rPr>
          <w:vertAlign w:val="baseline"/>
        </w:rPr>
        <w:t>the</w:t>
      </w:r>
      <w:r>
        <w:rPr>
          <w:spacing w:val="22"/>
          <w:vertAlign w:val="baseline"/>
        </w:rPr>
        <w:t> </w:t>
      </w:r>
      <w:r>
        <w:rPr>
          <w:vertAlign w:val="baseline"/>
        </w:rPr>
        <w:t>sum</w:t>
      </w:r>
      <w:r>
        <w:rPr>
          <w:spacing w:val="22"/>
          <w:vertAlign w:val="baseline"/>
        </w:rPr>
        <w:t> </w:t>
      </w:r>
      <w:r>
        <w:rPr>
          <w:vertAlign w:val="baseline"/>
        </w:rPr>
        <w:t>of</w:t>
      </w:r>
      <w:r>
        <w:rPr>
          <w:spacing w:val="22"/>
          <w:vertAlign w:val="baseline"/>
        </w:rPr>
        <w:t> </w:t>
      </w:r>
      <w:r>
        <w:rPr>
          <w:vertAlign w:val="baseline"/>
        </w:rPr>
        <w:t>1-bits</w:t>
      </w:r>
      <w:r>
        <w:rPr>
          <w:spacing w:val="22"/>
          <w:vertAlign w:val="baseline"/>
        </w:rPr>
        <w:t> </w:t>
      </w:r>
      <w:r>
        <w:rPr>
          <w:vertAlign w:val="baseline"/>
        </w:rPr>
        <w:t>in</w:t>
      </w:r>
      <w:r>
        <w:rPr>
          <w:spacing w:val="22"/>
          <w:vertAlign w:val="baseline"/>
        </w:rPr>
        <w:t> </w:t>
      </w:r>
      <w:r>
        <w:rPr>
          <w:vertAlign w:val="baseline"/>
        </w:rPr>
        <w:t>the</w:t>
      </w:r>
      <w:r>
        <w:rPr>
          <w:spacing w:val="22"/>
          <w:vertAlign w:val="baseline"/>
        </w:rPr>
        <w:t> </w:t>
      </w:r>
      <w:r>
        <w:rPr>
          <w:vertAlign w:val="baseline"/>
        </w:rPr>
        <w:t>groups</w:t>
      </w:r>
      <w:r>
        <w:rPr>
          <w:spacing w:val="22"/>
          <w:vertAlign w:val="baseline"/>
        </w:rPr>
        <w:t> </w:t>
      </w:r>
      <w:r>
        <w:rPr>
          <w:vertAlign w:val="baseline"/>
        </w:rPr>
        <w:t>intersecting </w:t>
      </w:r>
      <w:r>
        <w:rPr>
          <w:w w:val="110"/>
          <w:vertAlign w:val="baseline"/>
        </w:rPr>
        <w:t>the</w:t>
      </w:r>
      <w:r>
        <w:rPr>
          <w:spacing w:val="-13"/>
          <w:w w:val="110"/>
          <w:vertAlign w:val="baseline"/>
        </w:rPr>
        <w:t> </w:t>
      </w:r>
      <w:r>
        <w:rPr>
          <w:w w:val="110"/>
          <w:vertAlign w:val="baseline"/>
        </w:rPr>
        <w:t>window</w:t>
      </w:r>
      <w:r>
        <w:rPr>
          <w:spacing w:val="-2"/>
          <w:w w:val="110"/>
          <w:vertAlign w:val="baseline"/>
        </w:rPr>
        <w:t> </w:t>
      </w:r>
      <w:r>
        <w:rPr>
          <w:w w:val="110"/>
          <w:vertAlign w:val="baseline"/>
        </w:rPr>
        <w:t>(i.e.</w:t>
      </w:r>
      <w:r>
        <w:rPr>
          <w:spacing w:val="25"/>
          <w:w w:val="110"/>
          <w:vertAlign w:val="baseline"/>
        </w:rPr>
        <w:t> </w:t>
      </w:r>
      <w:r>
        <w:rPr>
          <w:w w:val="110"/>
          <w:vertAlign w:val="baseline"/>
        </w:rPr>
        <w:t>our</w:t>
      </w:r>
      <w:r>
        <w:rPr>
          <w:w w:val="110"/>
          <w:vertAlign w:val="baseline"/>
        </w:rPr>
        <w:t> approximate</w:t>
      </w:r>
      <w:r>
        <w:rPr>
          <w:w w:val="110"/>
          <w:vertAlign w:val="baseline"/>
        </w:rPr>
        <w:t> answer).</w:t>
      </w:r>
      <w:r>
        <w:rPr>
          <w:spacing w:val="25"/>
          <w:w w:val="110"/>
          <w:vertAlign w:val="baseline"/>
        </w:rPr>
        <w:t> </w:t>
      </w:r>
      <w:r>
        <w:rPr>
          <w:w w:val="110"/>
          <w:vertAlign w:val="baseline"/>
        </w:rPr>
        <w:t>If</w:t>
      </w:r>
      <w:r>
        <w:rPr>
          <w:w w:val="110"/>
          <w:vertAlign w:val="baseline"/>
        </w:rPr>
        <w:t> </w:t>
      </w:r>
      <w:r>
        <w:rPr>
          <w:i/>
          <w:w w:val="110"/>
          <w:vertAlign w:val="baseline"/>
        </w:rPr>
        <w:t>k</w:t>
      </w:r>
      <w:r>
        <w:rPr>
          <w:i/>
          <w:w w:val="110"/>
          <w:vertAlign w:val="baseline"/>
        </w:rPr>
        <w:t> </w:t>
      </w:r>
      <w:r>
        <w:rPr>
          <w:w w:val="140"/>
          <w:vertAlign w:val="baseline"/>
        </w:rPr>
        <w:t>=</w:t>
      </w:r>
      <w:r>
        <w:rPr>
          <w:spacing w:val="-16"/>
          <w:w w:val="140"/>
          <w:vertAlign w:val="baseline"/>
        </w:rPr>
        <w:t> </w:t>
      </w:r>
      <w:r>
        <w:rPr>
          <w:w w:val="110"/>
          <w:vertAlign w:val="baseline"/>
        </w:rPr>
        <w:t>0,</w:t>
      </w:r>
      <w:r>
        <w:rPr>
          <w:w w:val="110"/>
          <w:vertAlign w:val="baseline"/>
        </w:rPr>
        <w:t> then</w:t>
      </w:r>
      <w:r>
        <w:rPr>
          <w:w w:val="110"/>
          <w:vertAlign w:val="baseline"/>
        </w:rPr>
        <w:t> it</w:t>
      </w:r>
      <w:r>
        <w:rPr>
          <w:w w:val="110"/>
          <w:vertAlign w:val="baseline"/>
        </w:rPr>
        <w:t> is</w:t>
      </w:r>
      <w:r>
        <w:rPr>
          <w:w w:val="110"/>
          <w:vertAlign w:val="baseline"/>
        </w:rPr>
        <w:t> easy</w:t>
      </w:r>
      <w:r>
        <w:rPr>
          <w:w w:val="110"/>
          <w:vertAlign w:val="baseline"/>
        </w:rPr>
        <w:t> to</w:t>
      </w:r>
      <w:r>
        <w:rPr>
          <w:w w:val="110"/>
          <w:vertAlign w:val="baseline"/>
        </w:rPr>
        <w:t> see</w:t>
      </w:r>
      <w:r>
        <w:rPr>
          <w:w w:val="110"/>
          <w:vertAlign w:val="baseline"/>
        </w:rPr>
        <w:t> that</w:t>
      </w:r>
      <w:r>
        <w:rPr>
          <w:w w:val="110"/>
          <w:vertAlign w:val="baseline"/>
        </w:rPr>
        <w:t> </w:t>
      </w:r>
      <w:r>
        <w:rPr>
          <w:i/>
          <w:w w:val="110"/>
          <w:vertAlign w:val="baseline"/>
        </w:rPr>
        <w:t>d</w:t>
      </w:r>
      <w:r>
        <w:rPr>
          <w:w w:val="110"/>
          <w:position w:val="5"/>
          <w:vertAlign w:val="baseline"/>
        </w:rPr>
        <w:t>˜</w:t>
      </w:r>
      <w:r>
        <w:rPr>
          <w:spacing w:val="-13"/>
          <w:w w:val="110"/>
          <w:position w:val="5"/>
          <w:vertAlign w:val="baseline"/>
        </w:rPr>
        <w:t> </w:t>
      </w:r>
      <w:r>
        <w:rPr>
          <w:w w:val="140"/>
          <w:vertAlign w:val="baseline"/>
        </w:rPr>
        <w:t>=</w:t>
      </w:r>
      <w:r>
        <w:rPr>
          <w:spacing w:val="-16"/>
          <w:w w:val="140"/>
          <w:vertAlign w:val="baseline"/>
        </w:rPr>
        <w:t> </w:t>
      </w:r>
      <w:r>
        <w:rPr>
          <w:i/>
          <w:w w:val="110"/>
          <w:vertAlign w:val="baseline"/>
        </w:rPr>
        <w:t>d</w:t>
      </w:r>
      <w:r>
        <w:rPr>
          <w:i/>
          <w:w w:val="110"/>
          <w:vertAlign w:val="baseline"/>
        </w:rPr>
        <w:t> </w:t>
      </w:r>
      <w:r>
        <w:rPr>
          <w:w w:val="110"/>
          <w:vertAlign w:val="baseline"/>
        </w:rPr>
        <w:t>because</w:t>
      </w:r>
      <w:r>
        <w:rPr>
          <w:w w:val="110"/>
          <w:vertAlign w:val="baseline"/>
        </w:rPr>
        <w:t> every group</w:t>
      </w:r>
      <w:r>
        <w:rPr>
          <w:w w:val="110"/>
          <w:vertAlign w:val="baseline"/>
        </w:rPr>
        <w:t> intersecting</w:t>
      </w:r>
      <w:r>
        <w:rPr>
          <w:w w:val="110"/>
          <w:vertAlign w:val="baseline"/>
        </w:rPr>
        <w:t> the</w:t>
      </w:r>
      <w:r>
        <w:rPr>
          <w:w w:val="110"/>
          <w:vertAlign w:val="baseline"/>
        </w:rPr>
        <w:t> window</w:t>
      </w:r>
      <w:r>
        <w:rPr>
          <w:w w:val="110"/>
          <w:vertAlign w:val="baseline"/>
        </w:rPr>
        <w:t> contains</w:t>
      </w:r>
      <w:r>
        <w:rPr>
          <w:w w:val="110"/>
          <w:vertAlign w:val="baseline"/>
        </w:rPr>
        <w:t> 1</w:t>
      </w:r>
      <w:r>
        <w:rPr>
          <w:w w:val="110"/>
          <w:vertAlign w:val="baseline"/>
        </w:rPr>
        <w:t> bit.</w:t>
      </w:r>
      <w:r>
        <w:rPr>
          <w:spacing w:val="28"/>
          <w:w w:val="110"/>
          <w:vertAlign w:val="baseline"/>
        </w:rPr>
        <w:t> </w:t>
      </w:r>
      <w:r>
        <w:rPr>
          <w:w w:val="110"/>
          <w:vertAlign w:val="baseline"/>
        </w:rPr>
        <w:t>We</w:t>
      </w:r>
      <w:r>
        <w:rPr>
          <w:w w:val="110"/>
          <w:vertAlign w:val="baseline"/>
        </w:rPr>
        <w:t> can</w:t>
      </w:r>
      <w:r>
        <w:rPr>
          <w:w w:val="110"/>
          <w:vertAlign w:val="baseline"/>
        </w:rPr>
        <w:t> therefore</w:t>
      </w:r>
      <w:r>
        <w:rPr>
          <w:w w:val="110"/>
          <w:vertAlign w:val="baseline"/>
        </w:rPr>
        <w:t> assume</w:t>
      </w:r>
      <w:r>
        <w:rPr>
          <w:w w:val="110"/>
          <w:vertAlign w:val="baseline"/>
        </w:rPr>
        <w:t> </w:t>
      </w:r>
      <w:r>
        <w:rPr>
          <w:i/>
          <w:w w:val="110"/>
          <w:vertAlign w:val="baseline"/>
        </w:rPr>
        <w:t>k</w:t>
      </w:r>
      <w:r>
        <w:rPr>
          <w:i/>
          <w:w w:val="110"/>
          <w:vertAlign w:val="baseline"/>
        </w:rPr>
        <w:t> </w:t>
      </w:r>
      <w:r>
        <w:rPr>
          <w:i/>
          <w:w w:val="140"/>
          <w:vertAlign w:val="baseline"/>
        </w:rPr>
        <w:t>&gt;</w:t>
      </w:r>
      <w:r>
        <w:rPr>
          <w:i/>
          <w:spacing w:val="-16"/>
          <w:w w:val="140"/>
          <w:vertAlign w:val="baseline"/>
        </w:rPr>
        <w:t> </w:t>
      </w:r>
      <w:r>
        <w:rPr>
          <w:w w:val="110"/>
          <w:vertAlign w:val="baseline"/>
        </w:rPr>
        <w:t>0.</w:t>
      </w:r>
      <w:r>
        <w:rPr>
          <w:spacing w:val="28"/>
          <w:w w:val="110"/>
          <w:vertAlign w:val="baseline"/>
        </w:rPr>
        <w:t> </w:t>
      </w:r>
      <w:r>
        <w:rPr>
          <w:w w:val="110"/>
          <w:vertAlign w:val="baseline"/>
        </w:rPr>
        <w:t>Clearly,</w:t>
      </w:r>
      <w:r>
        <w:rPr>
          <w:w w:val="110"/>
          <w:vertAlign w:val="baseline"/>
        </w:rPr>
        <w:t> </w:t>
      </w:r>
      <w:r>
        <w:rPr>
          <w:i/>
          <w:w w:val="110"/>
          <w:vertAlign w:val="baseline"/>
        </w:rPr>
        <w:t>d</w:t>
      </w:r>
      <w:r>
        <w:rPr>
          <w:w w:val="110"/>
          <w:position w:val="5"/>
          <w:vertAlign w:val="baseline"/>
        </w:rPr>
        <w:t>˜</w:t>
      </w:r>
      <w:r>
        <w:rPr>
          <w:spacing w:val="80"/>
          <w:w w:val="110"/>
          <w:position w:val="5"/>
          <w:vertAlign w:val="baseline"/>
        </w:rPr>
        <w:t> </w:t>
      </w:r>
      <w:r>
        <w:rPr>
          <w:i/>
          <w:w w:val="110"/>
          <w:vertAlign w:val="baseline"/>
        </w:rPr>
        <w:t>d</w:t>
      </w:r>
      <w:r>
        <w:rPr>
          <w:i/>
          <w:w w:val="110"/>
          <w:vertAlign w:val="baseline"/>
        </w:rPr>
        <w:t> </w:t>
      </w:r>
      <w:r>
        <w:rPr>
          <w:w w:val="110"/>
          <w:vertAlign w:val="baseline"/>
        </w:rPr>
        <w:t>since we</w:t>
      </w:r>
      <w:r>
        <w:rPr>
          <w:spacing w:val="-13"/>
          <w:w w:val="110"/>
          <w:vertAlign w:val="baseline"/>
        </w:rPr>
        <w:t> </w:t>
      </w:r>
      <w:r>
        <w:rPr>
          <w:w w:val="110"/>
          <w:vertAlign w:val="baseline"/>
        </w:rPr>
        <w:t>count</w:t>
      </w:r>
      <w:r>
        <w:rPr>
          <w:spacing w:val="-12"/>
          <w:w w:val="110"/>
          <w:vertAlign w:val="baseline"/>
        </w:rPr>
        <w:t> </w:t>
      </w:r>
      <w:r>
        <w:rPr>
          <w:w w:val="110"/>
          <w:vertAlign w:val="baseline"/>
        </w:rPr>
        <w:t>every</w:t>
      </w:r>
      <w:r>
        <w:rPr>
          <w:spacing w:val="-13"/>
          <w:w w:val="110"/>
          <w:vertAlign w:val="baseline"/>
        </w:rPr>
        <w:t> </w:t>
      </w:r>
      <w:r>
        <w:rPr>
          <w:w w:val="110"/>
          <w:vertAlign w:val="baseline"/>
        </w:rPr>
        <w:t>block</w:t>
      </w:r>
      <w:r>
        <w:rPr>
          <w:spacing w:val="-12"/>
          <w:w w:val="110"/>
          <w:vertAlign w:val="baseline"/>
        </w:rPr>
        <w:t> </w:t>
      </w:r>
      <w:r>
        <w:rPr>
          <w:w w:val="110"/>
          <w:vertAlign w:val="baseline"/>
        </w:rPr>
        <w:t>that</w:t>
      </w:r>
      <w:r>
        <w:rPr>
          <w:spacing w:val="-13"/>
          <w:w w:val="110"/>
          <w:vertAlign w:val="baseline"/>
        </w:rPr>
        <w:t> </w:t>
      </w:r>
      <w:r>
        <w:rPr>
          <w:w w:val="110"/>
          <w:vertAlign w:val="baseline"/>
        </w:rPr>
        <w:t>overlaps</w:t>
      </w:r>
      <w:r>
        <w:rPr>
          <w:spacing w:val="-12"/>
          <w:w w:val="110"/>
          <w:vertAlign w:val="baseline"/>
        </w:rPr>
        <w:t> </w:t>
      </w:r>
      <w:r>
        <w:rPr>
          <w:w w:val="110"/>
          <w:vertAlign w:val="baseline"/>
        </w:rPr>
        <w:t>with</w:t>
      </w:r>
      <w:r>
        <w:rPr>
          <w:spacing w:val="-13"/>
          <w:w w:val="110"/>
          <w:vertAlign w:val="baseline"/>
        </w:rPr>
        <w:t> </w:t>
      </w:r>
      <w:r>
        <w:rPr>
          <w:w w:val="110"/>
          <w:vertAlign w:val="baseline"/>
        </w:rPr>
        <w:t>the</w:t>
      </w:r>
      <w:r>
        <w:rPr>
          <w:spacing w:val="-12"/>
          <w:w w:val="110"/>
          <w:vertAlign w:val="baseline"/>
        </w:rPr>
        <w:t> </w:t>
      </w:r>
      <w:r>
        <w:rPr>
          <w:w w:val="110"/>
          <w:vertAlign w:val="baseline"/>
        </w:rPr>
        <w:t>window.</w:t>
      </w:r>
      <w:r>
        <w:rPr>
          <w:spacing w:val="-12"/>
          <w:w w:val="110"/>
          <w:vertAlign w:val="baseline"/>
        </w:rPr>
        <w:t> </w:t>
      </w:r>
      <w:r>
        <w:rPr>
          <w:w w:val="110"/>
          <w:vertAlign w:val="baseline"/>
        </w:rPr>
        <w:t>We</w:t>
      </w:r>
      <w:r>
        <w:rPr>
          <w:spacing w:val="-13"/>
          <w:w w:val="110"/>
          <w:vertAlign w:val="baseline"/>
        </w:rPr>
        <w:t> </w:t>
      </w:r>
      <w:r>
        <w:rPr>
          <w:w w:val="110"/>
          <w:vertAlign w:val="baseline"/>
        </w:rPr>
        <w:t>first</w:t>
      </w:r>
      <w:r>
        <w:rPr>
          <w:spacing w:val="-12"/>
          <w:w w:val="110"/>
          <w:vertAlign w:val="baseline"/>
        </w:rPr>
        <w:t> </w:t>
      </w:r>
      <w:r>
        <w:rPr>
          <w:w w:val="110"/>
          <w:vertAlign w:val="baseline"/>
        </w:rPr>
        <w:t>compute</w:t>
      </w:r>
      <w:r>
        <w:rPr>
          <w:spacing w:val="-13"/>
          <w:w w:val="110"/>
          <w:vertAlign w:val="baseline"/>
        </w:rPr>
        <w:t> </w:t>
      </w:r>
      <w:r>
        <w:rPr>
          <w:w w:val="110"/>
          <w:vertAlign w:val="baseline"/>
        </w:rPr>
        <w:t>a</w:t>
      </w:r>
      <w:r>
        <w:rPr>
          <w:spacing w:val="-12"/>
          <w:w w:val="110"/>
          <w:vertAlign w:val="baseline"/>
        </w:rPr>
        <w:t> </w:t>
      </w:r>
      <w:r>
        <w:rPr>
          <w:w w:val="110"/>
          <w:vertAlign w:val="baseline"/>
        </w:rPr>
        <w:t>lower</w:t>
      </w:r>
      <w:r>
        <w:rPr>
          <w:spacing w:val="-13"/>
          <w:w w:val="110"/>
          <w:vertAlign w:val="baseline"/>
        </w:rPr>
        <w:t> </w:t>
      </w:r>
      <w:r>
        <w:rPr>
          <w:w w:val="110"/>
          <w:vertAlign w:val="baseline"/>
        </w:rPr>
        <w:t>bound</w:t>
      </w:r>
      <w:r>
        <w:rPr>
          <w:spacing w:val="-12"/>
          <w:w w:val="110"/>
          <w:vertAlign w:val="baseline"/>
        </w:rPr>
        <w:t> </w:t>
      </w:r>
      <w:r>
        <w:rPr>
          <w:w w:val="110"/>
          <w:vertAlign w:val="baseline"/>
        </w:rPr>
        <w:t>to</w:t>
      </w:r>
      <w:r>
        <w:rPr>
          <w:spacing w:val="-12"/>
          <w:w w:val="110"/>
          <w:vertAlign w:val="baseline"/>
        </w:rPr>
        <w:t> </w:t>
      </w:r>
      <w:r>
        <w:rPr>
          <w:i/>
          <w:w w:val="110"/>
          <w:vertAlign w:val="baseline"/>
        </w:rPr>
        <w:t>d</w:t>
      </w:r>
      <w:r>
        <w:rPr>
          <w:w w:val="110"/>
          <w:vertAlign w:val="baseline"/>
        </w:rPr>
        <w:t>.</w:t>
      </w:r>
      <w:r>
        <w:rPr>
          <w:spacing w:val="-3"/>
          <w:w w:val="110"/>
          <w:vertAlign w:val="baseline"/>
        </w:rPr>
        <w:t> </w:t>
      </w:r>
      <w:r>
        <w:rPr>
          <w:w w:val="110"/>
          <w:vertAlign w:val="baseline"/>
        </w:rPr>
        <w:t>Since</w:t>
      </w:r>
      <w:r>
        <w:rPr>
          <w:spacing w:val="-12"/>
          <w:w w:val="110"/>
          <w:vertAlign w:val="baseline"/>
        </w:rPr>
        <w:t> </w:t>
      </w:r>
      <w:r>
        <w:rPr>
          <w:w w:val="110"/>
          <w:vertAlign w:val="baseline"/>
        </w:rPr>
        <w:t>the window</w:t>
      </w:r>
      <w:r>
        <w:rPr>
          <w:w w:val="110"/>
          <w:vertAlign w:val="baseline"/>
        </w:rPr>
        <w:t> spans</w:t>
      </w:r>
      <w:r>
        <w:rPr>
          <w:w w:val="110"/>
          <w:vertAlign w:val="baseline"/>
        </w:rPr>
        <w:t> a</w:t>
      </w:r>
      <w:r>
        <w:rPr>
          <w:w w:val="110"/>
          <w:vertAlign w:val="baseline"/>
        </w:rPr>
        <w:t> group</w:t>
      </w:r>
      <w:r>
        <w:rPr>
          <w:w w:val="110"/>
          <w:vertAlign w:val="baseline"/>
        </w:rPr>
        <w:t> containing</w:t>
      </w:r>
      <w:r>
        <w:rPr>
          <w:w w:val="110"/>
          <w:vertAlign w:val="baseline"/>
        </w:rPr>
        <w:t> 2</w:t>
      </w:r>
      <w:r>
        <w:rPr>
          <w:i/>
          <w:w w:val="110"/>
          <w:vertAlign w:val="superscript"/>
        </w:rPr>
        <w:t>k</w:t>
      </w:r>
      <w:r>
        <w:rPr>
          <w:i/>
          <w:w w:val="110"/>
          <w:vertAlign w:val="baseline"/>
        </w:rPr>
        <w:t> </w:t>
      </w:r>
      <w:r>
        <w:rPr>
          <w:w w:val="110"/>
          <w:vertAlign w:val="baseline"/>
        </w:rPr>
        <w:t>1-bits,</w:t>
      </w:r>
      <w:r>
        <w:rPr>
          <w:w w:val="110"/>
          <w:vertAlign w:val="baseline"/>
        </w:rPr>
        <w:t> then</w:t>
      </w:r>
      <w:r>
        <w:rPr>
          <w:w w:val="110"/>
          <w:vertAlign w:val="baseline"/>
        </w:rPr>
        <w:t> (by</w:t>
      </w:r>
      <w:r>
        <w:rPr>
          <w:w w:val="110"/>
          <w:vertAlign w:val="baseline"/>
        </w:rPr>
        <w:t> our</w:t>
      </w:r>
      <w:r>
        <w:rPr>
          <w:w w:val="110"/>
          <w:vertAlign w:val="baseline"/>
        </w:rPr>
        <w:t> invariants)</w:t>
      </w:r>
      <w:r>
        <w:rPr>
          <w:w w:val="110"/>
          <w:vertAlign w:val="baseline"/>
        </w:rPr>
        <w:t> the</w:t>
      </w:r>
      <w:r>
        <w:rPr>
          <w:w w:val="110"/>
          <w:vertAlign w:val="baseline"/>
        </w:rPr>
        <w:t> window</w:t>
      </w:r>
      <w:r>
        <w:rPr>
          <w:w w:val="110"/>
          <w:vertAlign w:val="baseline"/>
        </w:rPr>
        <w:t> surely</w:t>
      </w:r>
      <w:r>
        <w:rPr>
          <w:w w:val="110"/>
          <w:vertAlign w:val="baseline"/>
        </w:rPr>
        <w:t> contains</w:t>
      </w:r>
      <w:r>
        <w:rPr>
          <w:w w:val="110"/>
          <w:vertAlign w:val="baseline"/>
        </w:rPr>
        <w:t> at least </w:t>
      </w:r>
      <w:r>
        <w:rPr>
          <w:i/>
          <w:w w:val="140"/>
          <w:vertAlign w:val="baseline"/>
        </w:rPr>
        <w:t>B</w:t>
      </w:r>
      <w:r>
        <w:rPr>
          <w:i/>
          <w:w w:val="140"/>
          <w:vertAlign w:val="baseline"/>
        </w:rPr>
        <w:t> </w:t>
      </w:r>
      <w:r>
        <w:rPr>
          <w:w w:val="110"/>
          <w:vertAlign w:val="baseline"/>
        </w:rPr>
        <w:t>groups containing </w:t>
      </w:r>
      <w:r>
        <w:rPr>
          <w:w w:val="140"/>
          <w:vertAlign w:val="baseline"/>
        </w:rPr>
        <w:t>2</w:t>
      </w:r>
      <w:r>
        <w:rPr>
          <w:i/>
          <w:w w:val="140"/>
          <w:vertAlign w:val="superscript"/>
        </w:rPr>
        <w:t>j</w:t>
      </w:r>
      <w:r>
        <w:rPr>
          <w:i/>
          <w:w w:val="140"/>
          <w:vertAlign w:val="baseline"/>
        </w:rPr>
        <w:t> </w:t>
      </w:r>
      <w:r>
        <w:rPr>
          <w:w w:val="110"/>
          <w:vertAlign w:val="baseline"/>
        </w:rPr>
        <w:t>1-bits, for all 0 </w:t>
      </w:r>
      <w:r>
        <w:rPr>
          <w:rFonts w:ascii="Cambria" w:hAnsi="Cambria"/>
          <w:w w:val="140"/>
          <w:vertAlign w:val="baseline"/>
        </w:rPr>
        <w:t>≤</w:t>
      </w:r>
      <w:r>
        <w:rPr>
          <w:rFonts w:ascii="Cambria" w:hAnsi="Cambria"/>
          <w:spacing w:val="-6"/>
          <w:w w:val="140"/>
          <w:vertAlign w:val="baseline"/>
        </w:rPr>
        <w:t> </w:t>
      </w:r>
      <w:r>
        <w:rPr>
          <w:i/>
          <w:w w:val="140"/>
          <w:vertAlign w:val="baseline"/>
        </w:rPr>
        <w:t>j &lt;</w:t>
      </w:r>
      <w:r>
        <w:rPr>
          <w:i/>
          <w:spacing w:val="-8"/>
          <w:w w:val="140"/>
          <w:vertAlign w:val="baseline"/>
        </w:rPr>
        <w:t> </w:t>
      </w:r>
      <w:r>
        <w:rPr>
          <w:i/>
          <w:w w:val="110"/>
          <w:vertAlign w:val="baseline"/>
        </w:rPr>
        <w:t>k</w:t>
      </w:r>
      <w:r>
        <w:rPr>
          <w:w w:val="110"/>
          <w:vertAlign w:val="baseline"/>
        </w:rPr>
        <w:t>, i.e.</w:t>
      </w:r>
    </w:p>
    <w:p>
      <w:pPr>
        <w:pStyle w:val="BodyText"/>
        <w:spacing w:before="9"/>
      </w:pPr>
    </w:p>
    <w:p>
      <w:pPr>
        <w:spacing w:before="0"/>
        <w:ind w:left="0" w:right="368" w:firstLine="0"/>
        <w:jc w:val="center"/>
        <w:rPr>
          <w:sz w:val="20"/>
        </w:rPr>
      </w:pPr>
      <w:r>
        <w:rPr>
          <w:i/>
          <w:w w:val="120"/>
          <w:sz w:val="20"/>
        </w:rPr>
        <w:t>d</w:t>
      </w:r>
      <w:r>
        <w:rPr>
          <w:i/>
          <w:spacing w:val="50"/>
          <w:w w:val="125"/>
          <w:sz w:val="20"/>
        </w:rPr>
        <w:t>  </w:t>
      </w:r>
      <w:r>
        <w:rPr>
          <w:rFonts w:ascii="Cambria" w:hAnsi="Cambria"/>
          <w:w w:val="125"/>
          <w:sz w:val="20"/>
        </w:rPr>
        <w:t>≥</w:t>
      </w:r>
      <w:r>
        <w:rPr>
          <w:rFonts w:ascii="Cambria" w:hAnsi="Cambria"/>
          <w:spacing w:val="51"/>
          <w:w w:val="125"/>
          <w:sz w:val="20"/>
        </w:rPr>
        <w:t>  </w:t>
      </w:r>
      <w:r>
        <w:rPr>
          <w:i/>
          <w:w w:val="125"/>
          <w:sz w:val="20"/>
        </w:rPr>
        <w:t>B</w:t>
      </w:r>
      <w:r>
        <w:rPr>
          <w:i/>
          <w:spacing w:val="3"/>
          <w:w w:val="125"/>
          <w:sz w:val="20"/>
        </w:rPr>
        <w:t> </w:t>
      </w:r>
      <w:r>
        <w:rPr>
          <w:rFonts w:ascii="Cambria" w:hAnsi="Cambria"/>
          <w:w w:val="120"/>
          <w:sz w:val="20"/>
        </w:rPr>
        <w:t>·</w:t>
      </w:r>
      <w:r>
        <w:rPr>
          <w:rFonts w:ascii="Cambria" w:hAnsi="Cambria"/>
          <w:spacing w:val="-5"/>
          <w:w w:val="120"/>
          <w:sz w:val="20"/>
        </w:rPr>
        <w:t> </w:t>
      </w:r>
      <w:r>
        <w:rPr>
          <w:w w:val="125"/>
          <w:sz w:val="20"/>
        </w:rPr>
        <w:t>2</w:t>
      </w:r>
      <w:r>
        <w:rPr>
          <w:i/>
          <w:w w:val="125"/>
          <w:sz w:val="20"/>
          <w:vertAlign w:val="superscript"/>
        </w:rPr>
        <w:t>k</w:t>
      </w:r>
      <w:r>
        <w:rPr>
          <w:rFonts w:ascii="Cambria" w:hAnsi="Cambria"/>
          <w:w w:val="125"/>
          <w:sz w:val="20"/>
          <w:vertAlign w:val="superscript"/>
        </w:rPr>
        <w:t>−</w:t>
      </w:r>
      <w:r>
        <w:rPr>
          <w:w w:val="125"/>
          <w:sz w:val="20"/>
          <w:vertAlign w:val="superscript"/>
        </w:rPr>
        <w:t>1</w:t>
      </w:r>
      <w:r>
        <w:rPr>
          <w:spacing w:val="1"/>
          <w:w w:val="125"/>
          <w:sz w:val="20"/>
          <w:vertAlign w:val="baseline"/>
        </w:rPr>
        <w:t> </w:t>
      </w:r>
      <w:r>
        <w:rPr>
          <w:w w:val="125"/>
          <w:sz w:val="20"/>
          <w:vertAlign w:val="baseline"/>
        </w:rPr>
        <w:t>+</w:t>
      </w:r>
      <w:r>
        <w:rPr>
          <w:spacing w:val="-9"/>
          <w:w w:val="125"/>
          <w:sz w:val="20"/>
          <w:vertAlign w:val="baseline"/>
        </w:rPr>
        <w:t> </w:t>
      </w:r>
      <w:r>
        <w:rPr>
          <w:i/>
          <w:w w:val="125"/>
          <w:sz w:val="20"/>
          <w:vertAlign w:val="baseline"/>
        </w:rPr>
        <w:t>B</w:t>
      </w:r>
      <w:r>
        <w:rPr>
          <w:i/>
          <w:spacing w:val="2"/>
          <w:w w:val="125"/>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w w:val="125"/>
          <w:sz w:val="20"/>
          <w:vertAlign w:val="baseline"/>
        </w:rPr>
        <w:t>2</w:t>
      </w:r>
      <w:r>
        <w:rPr>
          <w:i/>
          <w:w w:val="125"/>
          <w:sz w:val="20"/>
          <w:vertAlign w:val="superscript"/>
        </w:rPr>
        <w:t>k</w:t>
      </w:r>
      <w:r>
        <w:rPr>
          <w:rFonts w:ascii="Cambria" w:hAnsi="Cambria"/>
          <w:w w:val="125"/>
          <w:sz w:val="20"/>
          <w:vertAlign w:val="superscript"/>
        </w:rPr>
        <w:t>−</w:t>
      </w:r>
      <w:r>
        <w:rPr>
          <w:w w:val="125"/>
          <w:sz w:val="20"/>
          <w:vertAlign w:val="superscript"/>
        </w:rPr>
        <w:t>2</w:t>
      </w:r>
      <w:r>
        <w:rPr>
          <w:spacing w:val="1"/>
          <w:w w:val="125"/>
          <w:sz w:val="20"/>
          <w:vertAlign w:val="baseline"/>
        </w:rPr>
        <w:t> </w:t>
      </w:r>
      <w:r>
        <w:rPr>
          <w:w w:val="125"/>
          <w:sz w:val="20"/>
          <w:vertAlign w:val="baseline"/>
        </w:rPr>
        <w:t>+</w:t>
      </w:r>
      <w:r>
        <w:rPr>
          <w:spacing w:val="-9"/>
          <w:w w:val="125"/>
          <w:sz w:val="20"/>
          <w:vertAlign w:val="baseline"/>
        </w:rPr>
        <w:t> </w:t>
      </w:r>
      <w:r>
        <w:rPr>
          <w:rFonts w:ascii="Cambria" w:hAnsi="Cambria"/>
          <w:w w:val="120"/>
          <w:sz w:val="20"/>
          <w:vertAlign w:val="baseline"/>
        </w:rPr>
        <w:t>·</w:t>
      </w:r>
      <w:r>
        <w:rPr>
          <w:rFonts w:ascii="Cambria" w:hAnsi="Cambria"/>
          <w:spacing w:val="-17"/>
          <w:w w:val="120"/>
          <w:sz w:val="20"/>
          <w:vertAlign w:val="baseline"/>
        </w:rPr>
        <w:t> </w:t>
      </w:r>
      <w:r>
        <w:rPr>
          <w:rFonts w:ascii="Cambria" w:hAnsi="Cambria"/>
          <w:w w:val="120"/>
          <w:sz w:val="20"/>
          <w:vertAlign w:val="baseline"/>
        </w:rPr>
        <w:t>·</w:t>
      </w:r>
      <w:r>
        <w:rPr>
          <w:rFonts w:ascii="Cambria" w:hAnsi="Cambria"/>
          <w:spacing w:val="-17"/>
          <w:w w:val="120"/>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w w:val="125"/>
          <w:sz w:val="20"/>
          <w:vertAlign w:val="baseline"/>
        </w:rPr>
        <w:t>+</w:t>
      </w:r>
      <w:r>
        <w:rPr>
          <w:spacing w:val="-9"/>
          <w:w w:val="125"/>
          <w:sz w:val="20"/>
          <w:vertAlign w:val="baseline"/>
        </w:rPr>
        <w:t> </w:t>
      </w:r>
      <w:r>
        <w:rPr>
          <w:i/>
          <w:w w:val="125"/>
          <w:sz w:val="20"/>
          <w:vertAlign w:val="baseline"/>
        </w:rPr>
        <w:t>B</w:t>
      </w:r>
      <w:r>
        <w:rPr>
          <w:i/>
          <w:spacing w:val="2"/>
          <w:w w:val="125"/>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spacing w:val="-5"/>
          <w:w w:val="120"/>
          <w:sz w:val="20"/>
          <w:vertAlign w:val="baseline"/>
        </w:rPr>
        <w:t>2</w:t>
      </w:r>
      <w:r>
        <w:rPr>
          <w:spacing w:val="-5"/>
          <w:w w:val="120"/>
          <w:sz w:val="20"/>
          <w:vertAlign w:val="superscript"/>
        </w:rPr>
        <w:t>0</w:t>
      </w:r>
    </w:p>
    <w:p>
      <w:pPr>
        <w:spacing w:before="115"/>
        <w:ind w:left="0" w:right="1924" w:firstLine="0"/>
        <w:jc w:val="center"/>
        <w:rPr>
          <w:sz w:val="20"/>
        </w:rPr>
      </w:pPr>
      <w:r>
        <w:rPr>
          <w:w w:val="135"/>
          <w:sz w:val="20"/>
        </w:rPr>
        <w:t>=</w:t>
      </w:r>
      <w:r>
        <w:rPr>
          <w:spacing w:val="40"/>
          <w:w w:val="135"/>
          <w:sz w:val="20"/>
        </w:rPr>
        <w:t>  </w:t>
      </w:r>
      <w:r>
        <w:rPr>
          <w:i/>
          <w:w w:val="135"/>
          <w:sz w:val="20"/>
        </w:rPr>
        <w:t>B</w:t>
      </w:r>
      <w:r>
        <w:rPr>
          <w:i/>
          <w:spacing w:val="-5"/>
          <w:w w:val="135"/>
          <w:sz w:val="20"/>
        </w:rPr>
        <w:t> </w:t>
      </w:r>
      <w:r>
        <w:rPr>
          <w:rFonts w:ascii="Cambria" w:hAnsi="Cambria"/>
          <w:w w:val="120"/>
          <w:sz w:val="20"/>
        </w:rPr>
        <w:t>·</w:t>
      </w:r>
      <w:r>
        <w:rPr>
          <w:rFonts w:ascii="Cambria" w:hAnsi="Cambria"/>
          <w:spacing w:val="-8"/>
          <w:w w:val="120"/>
          <w:sz w:val="20"/>
        </w:rPr>
        <w:t> </w:t>
      </w:r>
      <w:r>
        <w:rPr>
          <w:w w:val="120"/>
          <w:sz w:val="20"/>
        </w:rPr>
        <w:t>(2</w:t>
      </w:r>
      <w:r>
        <w:rPr>
          <w:i/>
          <w:w w:val="120"/>
          <w:sz w:val="20"/>
          <w:vertAlign w:val="superscript"/>
        </w:rPr>
        <w:t>k</w:t>
      </w:r>
      <w:r>
        <w:rPr>
          <w:i/>
          <w:spacing w:val="-2"/>
          <w:w w:val="135"/>
          <w:sz w:val="20"/>
          <w:vertAlign w:val="baseline"/>
        </w:rPr>
        <w:t> </w:t>
      </w:r>
      <w:r>
        <w:rPr>
          <w:rFonts w:ascii="Cambria" w:hAnsi="Cambria"/>
          <w:w w:val="135"/>
          <w:sz w:val="20"/>
          <w:vertAlign w:val="baseline"/>
        </w:rPr>
        <w:t>−</w:t>
      </w:r>
      <w:r>
        <w:rPr>
          <w:rFonts w:ascii="Cambria" w:hAnsi="Cambria"/>
          <w:spacing w:val="-14"/>
          <w:w w:val="135"/>
          <w:sz w:val="20"/>
          <w:vertAlign w:val="baseline"/>
        </w:rPr>
        <w:t> </w:t>
      </w:r>
      <w:r>
        <w:rPr>
          <w:spacing w:val="-5"/>
          <w:w w:val="120"/>
          <w:sz w:val="20"/>
          <w:vertAlign w:val="baseline"/>
        </w:rPr>
        <w:t>1)</w:t>
      </w:r>
    </w:p>
    <w:p>
      <w:pPr>
        <w:pStyle w:val="BodyText"/>
        <w:spacing w:line="235" w:lineRule="auto" w:before="112"/>
        <w:ind w:left="260" w:right="618" w:firstLine="298"/>
        <w:jc w:val="both"/>
      </w:pPr>
      <w:r>
        <w:rPr/>
        <mc:AlternateContent>
          <mc:Choice Requires="wps">
            <w:drawing>
              <wp:anchor distT="0" distB="0" distL="0" distR="0" allowOverlap="1" layoutInCell="1" locked="0" behindDoc="1" simplePos="0" relativeHeight="481004544">
                <wp:simplePos x="0" y="0"/>
                <wp:positionH relativeFrom="page">
                  <wp:posOffset>2543898</wp:posOffset>
                </wp:positionH>
                <wp:positionV relativeFrom="paragraph">
                  <wp:posOffset>124112</wp:posOffset>
                </wp:positionV>
                <wp:extent cx="645160" cy="219710"/>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a:off x="0" y="0"/>
                          <a:ext cx="645160" cy="219710"/>
                        </a:xfrm>
                        <a:prstGeom prst="rect">
                          <a:avLst/>
                        </a:prstGeom>
                      </wps:spPr>
                      <wps:txbx>
                        <w:txbxContent>
                          <w:p>
                            <w:pPr>
                              <w:tabs>
                                <w:tab w:pos="860"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200.306976pt;margin-top:9.772672pt;width:50.8pt;height:17.3pt;mso-position-horizontal-relative:page;mso-position-vertical-relative:paragraph;z-index:-22311936" type="#_x0000_t202" id="docshape1074" filled="false" stroked="false">
                <v:textbox inset="0,0,0,0">
                  <w:txbxContent>
                    <w:p>
                      <w:pPr>
                        <w:tabs>
                          <w:tab w:pos="860"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w w:val="105"/>
        </w:rPr>
        <w:t>On</w:t>
      </w:r>
      <w:r>
        <w:rPr>
          <w:w w:val="105"/>
        </w:rPr>
        <w:t> the</w:t>
      </w:r>
      <w:r>
        <w:rPr>
          <w:w w:val="105"/>
        </w:rPr>
        <w:t> other</w:t>
      </w:r>
      <w:r>
        <w:rPr>
          <w:w w:val="105"/>
        </w:rPr>
        <w:t> hand,</w:t>
      </w:r>
      <w:r>
        <w:rPr>
          <w:spacing w:val="33"/>
          <w:w w:val="105"/>
        </w:rPr>
        <w:t> </w:t>
      </w:r>
      <w:r>
        <w:rPr>
          <w:i/>
          <w:w w:val="105"/>
        </w:rPr>
        <w:t>d</w:t>
      </w:r>
      <w:r>
        <w:rPr>
          <w:w w:val="105"/>
          <w:position w:val="5"/>
        </w:rPr>
        <w:t>˜</w:t>
      </w:r>
      <w:r>
        <w:rPr>
          <w:spacing w:val="40"/>
          <w:w w:val="105"/>
          <w:position w:val="5"/>
        </w:rPr>
        <w:t>  </w:t>
      </w:r>
      <w:r>
        <w:rPr>
          <w:i/>
          <w:w w:val="105"/>
        </w:rPr>
        <w:t>d </w:t>
      </w:r>
      <w:r>
        <w:rPr>
          <w:w w:val="125"/>
        </w:rPr>
        <w:t>+</w:t>
      </w:r>
      <w:r>
        <w:rPr>
          <w:spacing w:val="-5"/>
          <w:w w:val="125"/>
        </w:rPr>
        <w:t> </w:t>
      </w:r>
      <w:r>
        <w:rPr>
          <w:w w:val="105"/>
        </w:rPr>
        <w:t>2</w:t>
      </w:r>
      <w:r>
        <w:rPr>
          <w:i/>
          <w:w w:val="105"/>
          <w:vertAlign w:val="superscript"/>
        </w:rPr>
        <w:t>k</w:t>
      </w:r>
      <w:r>
        <w:rPr>
          <w:i/>
          <w:spacing w:val="40"/>
          <w:w w:val="105"/>
          <w:vertAlign w:val="baseline"/>
        </w:rPr>
        <w:t>  </w:t>
      </w:r>
      <w:r>
        <w:rPr>
          <w:w w:val="105"/>
          <w:vertAlign w:val="baseline"/>
        </w:rPr>
        <w:t>1</w:t>
      </w:r>
      <w:r>
        <w:rPr>
          <w:w w:val="105"/>
          <w:vertAlign w:val="baseline"/>
        </w:rPr>
        <w:t> (in</w:t>
      </w:r>
      <w:r>
        <w:rPr>
          <w:w w:val="105"/>
          <w:vertAlign w:val="baseline"/>
        </w:rPr>
        <w:t> the</w:t>
      </w:r>
      <w:r>
        <w:rPr>
          <w:w w:val="105"/>
          <w:vertAlign w:val="baseline"/>
        </w:rPr>
        <w:t> worst</w:t>
      </w:r>
      <w:r>
        <w:rPr>
          <w:w w:val="105"/>
          <w:vertAlign w:val="baseline"/>
        </w:rPr>
        <w:t> case</w:t>
      </w:r>
      <w:r>
        <w:rPr>
          <w:w w:val="105"/>
          <w:vertAlign w:val="baseline"/>
        </w:rPr>
        <w:t> we</w:t>
      </w:r>
      <w:r>
        <w:rPr>
          <w:w w:val="105"/>
          <w:vertAlign w:val="baseline"/>
        </w:rPr>
        <w:t> have</w:t>
      </w:r>
      <w:r>
        <w:rPr>
          <w:w w:val="105"/>
          <w:vertAlign w:val="baseline"/>
        </w:rPr>
        <w:t> equality:</w:t>
      </w:r>
      <w:r>
        <w:rPr>
          <w:spacing w:val="40"/>
          <w:w w:val="105"/>
          <w:vertAlign w:val="baseline"/>
        </w:rPr>
        <w:t> </w:t>
      </w:r>
      <w:r>
        <w:rPr>
          <w:w w:val="105"/>
          <w:vertAlign w:val="baseline"/>
        </w:rPr>
        <w:t>this</w:t>
      </w:r>
      <w:r>
        <w:rPr>
          <w:w w:val="105"/>
          <w:vertAlign w:val="baseline"/>
        </w:rPr>
        <w:t> is</w:t>
      </w:r>
      <w:r>
        <w:rPr>
          <w:w w:val="105"/>
          <w:vertAlign w:val="baseline"/>
        </w:rPr>
        <w:t> the</w:t>
      </w:r>
      <w:r>
        <w:rPr>
          <w:w w:val="105"/>
          <w:vertAlign w:val="baseline"/>
        </w:rPr>
        <w:t> case</w:t>
      </w:r>
      <w:r>
        <w:rPr>
          <w:w w:val="105"/>
          <w:vertAlign w:val="baseline"/>
        </w:rPr>
        <w:t> in</w:t>
      </w:r>
      <w:r>
        <w:rPr>
          <w:w w:val="105"/>
          <w:vertAlign w:val="baseline"/>
        </w:rPr>
        <w:t> the example in Figure </w:t>
      </w:r>
      <w:hyperlink w:history="true" w:anchor="_bookmark156">
        <w:r>
          <w:rPr>
            <w:w w:val="105"/>
            <w:vertAlign w:val="baseline"/>
          </w:rPr>
          <w:t>4.12).</w:t>
        </w:r>
      </w:hyperlink>
      <w:r>
        <w:rPr>
          <w:spacing w:val="40"/>
          <w:w w:val="105"/>
          <w:vertAlign w:val="baseline"/>
        </w:rPr>
        <w:t> </w:t>
      </w:r>
      <w:r>
        <w:rPr>
          <w:w w:val="105"/>
          <w:vertAlign w:val="baseline"/>
        </w:rPr>
        <w:t>We obtain:</w:t>
      </w:r>
    </w:p>
    <w:p>
      <w:pPr>
        <w:pStyle w:val="BodyText"/>
        <w:spacing w:before="53"/>
        <w:rPr>
          <w:sz w:val="14"/>
        </w:rPr>
      </w:pPr>
    </w:p>
    <w:p>
      <w:pPr>
        <w:tabs>
          <w:tab w:pos="4515" w:val="left" w:leader="none"/>
          <w:tab w:pos="4762" w:val="left" w:leader="none"/>
        </w:tabs>
        <w:spacing w:line="206" w:lineRule="auto" w:before="1"/>
        <w:ind w:left="3831" w:right="4626" w:firstLine="0"/>
        <w:jc w:val="left"/>
        <w:rPr>
          <w:i/>
          <w:sz w:val="14"/>
        </w:rPr>
      </w:pPr>
      <w:r>
        <w:rPr>
          <w:i/>
          <w:sz w:val="14"/>
        </w:rPr>
        <mc:AlternateContent>
          <mc:Choice Requires="wps">
            <w:drawing>
              <wp:anchor distT="0" distB="0" distL="0" distR="0" allowOverlap="1" layoutInCell="1" locked="0" behindDoc="1" simplePos="0" relativeHeight="481002496">
                <wp:simplePos x="0" y="0"/>
                <wp:positionH relativeFrom="page">
                  <wp:posOffset>3781920</wp:posOffset>
                </wp:positionH>
                <wp:positionV relativeFrom="paragraph">
                  <wp:posOffset>116980</wp:posOffset>
                </wp:positionV>
                <wp:extent cx="365760" cy="1270"/>
                <wp:effectExtent l="0" t="0" r="0" b="0"/>
                <wp:wrapNone/>
                <wp:docPr id="1381" name="Graphic 1381"/>
                <wp:cNvGraphicFramePr>
                  <a:graphicFrameLocks/>
                </wp:cNvGraphicFramePr>
                <a:graphic>
                  <a:graphicData uri="http://schemas.microsoft.com/office/word/2010/wordprocessingShape">
                    <wps:wsp>
                      <wps:cNvPr id="1381" name="Graphic 1381"/>
                      <wps:cNvSpPr/>
                      <wps:spPr>
                        <a:xfrm>
                          <a:off x="0" y="0"/>
                          <a:ext cx="365760" cy="1270"/>
                        </a:xfrm>
                        <a:custGeom>
                          <a:avLst/>
                          <a:gdLst/>
                          <a:ahLst/>
                          <a:cxnLst/>
                          <a:rect l="l" t="t" r="r" b="b"/>
                          <a:pathLst>
                            <a:path w="365760" h="0">
                              <a:moveTo>
                                <a:pt x="0" y="0"/>
                              </a:moveTo>
                              <a:lnTo>
                                <a:pt x="3656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13984" from="297.789001pt,9.211096pt" to="326.577001pt,9.211096pt" stroked="true" strokeweight=".398pt" strokecolor="#000000">
                <v:stroke dashstyle="solid"/>
                <w10:wrap type="none"/>
              </v:line>
            </w:pict>
          </mc:Fallback>
        </mc:AlternateContent>
      </w:r>
      <w:r>
        <w:rPr>
          <w:i/>
          <w:sz w:val="14"/>
        </w:rPr>
        <mc:AlternateContent>
          <mc:Choice Requires="wps">
            <w:drawing>
              <wp:anchor distT="0" distB="0" distL="0" distR="0" allowOverlap="1" layoutInCell="1" locked="0" behindDoc="1" simplePos="0" relativeHeight="481005056">
                <wp:simplePos x="0" y="0"/>
                <wp:positionH relativeFrom="page">
                  <wp:posOffset>3541801</wp:posOffset>
                </wp:positionH>
                <wp:positionV relativeFrom="paragraph">
                  <wp:posOffset>50939</wp:posOffset>
                </wp:positionV>
                <wp:extent cx="98425" cy="219710"/>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78.881989pt;margin-top:4.010969pt;width:7.75pt;height:17.3pt;mso-position-horizontal-relative:page;mso-position-vertical-relative:paragraph;z-index:-22311424" type="#_x0000_t202" id="docshape107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i/>
          <w:spacing w:val="-6"/>
          <w:w w:val="125"/>
          <w:sz w:val="14"/>
          <w:u w:val="single"/>
        </w:rPr>
        <w:t>d</w:t>
      </w:r>
      <w:r>
        <w:rPr>
          <w:spacing w:val="-6"/>
          <w:w w:val="125"/>
          <w:position w:val="4"/>
          <w:sz w:val="14"/>
          <w:u w:val="single"/>
        </w:rPr>
        <w:t>˜</w:t>
      </w:r>
      <w:r>
        <w:rPr>
          <w:position w:val="4"/>
          <w:sz w:val="14"/>
        </w:rPr>
        <w:tab/>
      </w:r>
      <w:r>
        <w:rPr>
          <w:i/>
          <w:spacing w:val="-2"/>
          <w:w w:val="125"/>
          <w:sz w:val="14"/>
        </w:rPr>
        <w:t>d</w:t>
      </w:r>
      <w:r>
        <w:rPr>
          <w:spacing w:val="-2"/>
          <w:w w:val="125"/>
          <w:sz w:val="14"/>
        </w:rPr>
        <w:t>+2</w:t>
      </w:r>
      <w:r>
        <w:rPr>
          <w:rFonts w:ascii="Cambria" w:hAnsi="Cambria"/>
          <w:i/>
          <w:spacing w:val="-2"/>
          <w:w w:val="125"/>
          <w:sz w:val="14"/>
          <w:vertAlign w:val="superscript"/>
        </w:rPr>
        <w:t>k</w:t>
      </w:r>
      <w:r>
        <w:rPr>
          <w:rFonts w:ascii="Cambria" w:hAnsi="Cambria"/>
          <w:spacing w:val="-2"/>
          <w:w w:val="125"/>
          <w:sz w:val="14"/>
          <w:vertAlign w:val="baseline"/>
        </w:rPr>
        <w:t>−</w:t>
      </w:r>
      <w:r>
        <w:rPr>
          <w:spacing w:val="-2"/>
          <w:w w:val="125"/>
          <w:sz w:val="14"/>
          <w:vertAlign w:val="baseline"/>
        </w:rPr>
        <w:t>1</w:t>
      </w:r>
      <w:r>
        <w:rPr>
          <w:spacing w:val="40"/>
          <w:w w:val="125"/>
          <w:sz w:val="14"/>
          <w:vertAlign w:val="baseline"/>
        </w:rPr>
        <w:t> </w:t>
      </w:r>
      <w:r>
        <w:rPr>
          <w:i/>
          <w:spacing w:val="-10"/>
          <w:w w:val="125"/>
          <w:sz w:val="14"/>
          <w:vertAlign w:val="baseline"/>
        </w:rPr>
        <w:t>d</w:t>
      </w:r>
      <w:r>
        <w:rPr>
          <w:i/>
          <w:sz w:val="14"/>
          <w:vertAlign w:val="baseline"/>
        </w:rPr>
        <w:tab/>
        <w:tab/>
      </w:r>
      <w:r>
        <w:rPr>
          <w:i/>
          <w:spacing w:val="-10"/>
          <w:w w:val="125"/>
          <w:sz w:val="14"/>
          <w:vertAlign w:val="baseline"/>
        </w:rPr>
        <w:t>d</w:t>
      </w:r>
    </w:p>
    <w:p>
      <w:pPr>
        <w:spacing w:line="70" w:lineRule="exact" w:before="24"/>
        <w:ind w:left="232" w:right="0" w:firstLine="0"/>
        <w:jc w:val="center"/>
        <w:rPr>
          <w:rFonts w:ascii="Cambria"/>
          <w:i/>
          <w:sz w:val="10"/>
        </w:rPr>
      </w:pPr>
      <w:r>
        <w:rPr>
          <w:rFonts w:ascii="Cambria"/>
          <w:i/>
          <w:spacing w:val="-10"/>
          <w:w w:val="150"/>
          <w:sz w:val="10"/>
        </w:rPr>
        <w:t>k</w:t>
      </w:r>
    </w:p>
    <w:p>
      <w:pPr>
        <w:spacing w:line="105" w:lineRule="auto" w:before="13"/>
        <w:ind w:left="4137" w:right="0" w:firstLine="0"/>
        <w:jc w:val="left"/>
        <w:rPr>
          <w:sz w:val="14"/>
        </w:rPr>
      </w:pPr>
      <w:r>
        <w:rPr>
          <w:sz w:val="14"/>
        </w:rPr>
        <mc:AlternateContent>
          <mc:Choice Requires="wps">
            <w:drawing>
              <wp:anchor distT="0" distB="0" distL="0" distR="0" allowOverlap="1" layoutInCell="1" locked="0" behindDoc="0" simplePos="0" relativeHeight="16205312">
                <wp:simplePos x="0" y="0"/>
                <wp:positionH relativeFrom="page">
                  <wp:posOffset>3999826</wp:posOffset>
                </wp:positionH>
                <wp:positionV relativeFrom="paragraph">
                  <wp:posOffset>72643</wp:posOffset>
                </wp:positionV>
                <wp:extent cx="235585" cy="1270"/>
                <wp:effectExtent l="0" t="0" r="0" b="0"/>
                <wp:wrapNone/>
                <wp:docPr id="1383" name="Graphic 1383"/>
                <wp:cNvGraphicFramePr>
                  <a:graphicFrameLocks/>
                </wp:cNvGraphicFramePr>
                <a:graphic>
                  <a:graphicData uri="http://schemas.microsoft.com/office/word/2010/wordprocessingShape">
                    <wps:wsp>
                      <wps:cNvPr id="1383" name="Graphic 1383"/>
                      <wps:cNvSpPr/>
                      <wps:spPr>
                        <a:xfrm>
                          <a:off x="0" y="0"/>
                          <a:ext cx="235585" cy="1270"/>
                        </a:xfrm>
                        <a:custGeom>
                          <a:avLst/>
                          <a:gdLst/>
                          <a:ahLst/>
                          <a:cxnLst/>
                          <a:rect l="l" t="t" r="r" b="b"/>
                          <a:pathLst>
                            <a:path w="235585" h="0">
                              <a:moveTo>
                                <a:pt x="0" y="0"/>
                              </a:moveTo>
                              <a:lnTo>
                                <a:pt x="2352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5312" from="314.946991pt,5.719947pt" to="333.470991pt,5.719947pt" stroked="true" strokeweight=".398pt" strokecolor="#000000">
                <v:stroke dashstyle="solid"/>
                <w10:wrap type="none"/>
              </v:line>
            </w:pict>
          </mc:Fallback>
        </mc:AlternateContent>
      </w:r>
      <w:r>
        <w:rPr>
          <w:w w:val="135"/>
          <w:position w:val="-7"/>
          <w:sz w:val="20"/>
        </w:rPr>
        <w:t>=</w:t>
      </w:r>
      <w:r>
        <w:rPr>
          <w:spacing w:val="40"/>
          <w:w w:val="135"/>
          <w:position w:val="-7"/>
          <w:sz w:val="20"/>
        </w:rPr>
        <w:t>  </w:t>
      </w:r>
      <w:r>
        <w:rPr>
          <w:w w:val="120"/>
          <w:position w:val="-7"/>
          <w:sz w:val="20"/>
        </w:rPr>
        <w:t>1</w:t>
      </w:r>
      <w:r>
        <w:rPr>
          <w:spacing w:val="-8"/>
          <w:w w:val="120"/>
          <w:position w:val="-7"/>
          <w:sz w:val="20"/>
        </w:rPr>
        <w:t> </w:t>
      </w:r>
      <w:r>
        <w:rPr>
          <w:w w:val="135"/>
          <w:position w:val="-7"/>
          <w:sz w:val="20"/>
        </w:rPr>
        <w:t>+</w:t>
      </w:r>
      <w:r>
        <w:rPr>
          <w:spacing w:val="8"/>
          <w:w w:val="135"/>
          <w:position w:val="-7"/>
          <w:sz w:val="20"/>
        </w:rPr>
        <w:t> </w:t>
      </w:r>
      <w:r>
        <w:rPr>
          <w:w w:val="120"/>
          <w:sz w:val="14"/>
        </w:rPr>
        <w:t>2</w:t>
      </w:r>
      <w:r>
        <w:rPr>
          <w:spacing w:val="47"/>
          <w:w w:val="135"/>
          <w:sz w:val="14"/>
        </w:rPr>
        <w:t> </w:t>
      </w:r>
      <w:r>
        <w:rPr>
          <w:rFonts w:ascii="Cambria" w:hAnsi="Cambria"/>
          <w:spacing w:val="-7"/>
          <w:w w:val="135"/>
          <w:sz w:val="14"/>
        </w:rPr>
        <w:t>−</w:t>
      </w:r>
      <w:r>
        <w:rPr>
          <w:spacing w:val="-7"/>
          <w:w w:val="135"/>
          <w:sz w:val="14"/>
        </w:rPr>
        <w:t>1</w:t>
      </w:r>
    </w:p>
    <w:p>
      <w:pPr>
        <w:spacing w:line="139" w:lineRule="exact"/>
        <w:ind w:left="5002" w:right="0" w:firstLine="0"/>
        <w:rPr>
          <w:position w:val="-2"/>
          <w:sz w:val="13"/>
        </w:rPr>
      </w:pPr>
      <w:r>
        <w:rPr>
          <w:position w:val="-2"/>
          <w:sz w:val="13"/>
        </w:rPr>
        <mc:AlternateContent>
          <mc:Choice Requires="wps">
            <w:drawing>
              <wp:inline distT="0" distB="0" distL="0" distR="0">
                <wp:extent cx="52705" cy="88900"/>
                <wp:effectExtent l="0" t="0" r="0" b="0"/>
                <wp:docPr id="1384" name="Textbox 1384"/>
                <wp:cNvGraphicFramePr>
                  <a:graphicFrameLocks/>
                </wp:cNvGraphicFramePr>
                <a:graphic>
                  <a:graphicData uri="http://schemas.microsoft.com/office/word/2010/wordprocessingShape">
                    <wps:wsp>
                      <wps:cNvPr id="1384" name="Textbox 1384"/>
                      <wps:cNvSpPr txBox="1"/>
                      <wps:spPr>
                        <a:xfrm>
                          <a:off x="0" y="0"/>
                          <a:ext cx="52705" cy="88900"/>
                        </a:xfrm>
                        <a:prstGeom prst="rect">
                          <a:avLst/>
                        </a:prstGeom>
                      </wps:spPr>
                      <wps:txbx>
                        <w:txbxContent>
                          <w:p>
                            <w:pPr>
                              <w:spacing w:line="139" w:lineRule="exact" w:before="0"/>
                              <w:ind w:left="0" w:right="0" w:firstLine="0"/>
                              <w:jc w:val="left"/>
                              <w:rPr>
                                <w:i/>
                                <w:sz w:val="14"/>
                              </w:rPr>
                            </w:pPr>
                            <w:r>
                              <w:rPr>
                                <w:i/>
                                <w:spacing w:val="-10"/>
                                <w:w w:val="115"/>
                                <w:sz w:val="14"/>
                              </w:rPr>
                              <w:t>d</w:t>
                            </w:r>
                          </w:p>
                        </w:txbxContent>
                      </wps:txbx>
                      <wps:bodyPr wrap="square" lIns="0" tIns="0" rIns="0" bIns="0" rtlCol="0">
                        <a:noAutofit/>
                      </wps:bodyPr>
                    </wps:wsp>
                  </a:graphicData>
                </a:graphic>
              </wp:inline>
            </w:drawing>
          </mc:Choice>
          <mc:Fallback>
            <w:pict>
              <v:shape style="width:4.150pt;height:7pt;mso-position-horizontal-relative:char;mso-position-vertical-relative:line" type="#_x0000_t202" id="docshape1076" filled="false" stroked="false">
                <w10:anchorlock/>
                <v:textbox inset="0,0,0,0">
                  <w:txbxContent>
                    <w:p>
                      <w:pPr>
                        <w:spacing w:line="139" w:lineRule="exact" w:before="0"/>
                        <w:ind w:left="0" w:right="0" w:firstLine="0"/>
                        <w:jc w:val="left"/>
                        <w:rPr>
                          <w:i/>
                          <w:sz w:val="14"/>
                        </w:rPr>
                      </w:pPr>
                      <w:r>
                        <w:rPr>
                          <w:i/>
                          <w:spacing w:val="-10"/>
                          <w:w w:val="115"/>
                          <w:sz w:val="14"/>
                        </w:rPr>
                        <w:t>d</w:t>
                      </w:r>
                    </w:p>
                  </w:txbxContent>
                </v:textbox>
              </v:shape>
            </w:pict>
          </mc:Fallback>
        </mc:AlternateContent>
      </w:r>
      <w:r>
        <w:rPr>
          <w:position w:val="-2"/>
          <w:sz w:val="13"/>
        </w:rPr>
      </w:r>
    </w:p>
    <w:p>
      <w:pPr>
        <w:spacing w:line="81" w:lineRule="exact" w:before="4"/>
        <w:ind w:left="531" w:right="0" w:firstLine="0"/>
        <w:jc w:val="center"/>
        <w:rPr>
          <w:rFonts w:ascii="Cambria"/>
          <w:i/>
          <w:sz w:val="10"/>
        </w:rPr>
      </w:pPr>
      <w:r>
        <w:rPr>
          <w:rFonts w:ascii="Cambria"/>
          <w:i/>
          <w:sz w:val="10"/>
        </w:rPr>
        <mc:AlternateContent>
          <mc:Choice Requires="wps">
            <w:drawing>
              <wp:anchor distT="0" distB="0" distL="0" distR="0" allowOverlap="1" layoutInCell="1" locked="0" behindDoc="1" simplePos="0" relativeHeight="481005568">
                <wp:simplePos x="0" y="0"/>
                <wp:positionH relativeFrom="page">
                  <wp:posOffset>4094772</wp:posOffset>
                </wp:positionH>
                <wp:positionV relativeFrom="paragraph">
                  <wp:posOffset>34974</wp:posOffset>
                </wp:positionV>
                <wp:extent cx="235585" cy="88900"/>
                <wp:effectExtent l="0" t="0" r="0" b="0"/>
                <wp:wrapNone/>
                <wp:docPr id="1385" name="Textbox 1385"/>
                <wp:cNvGraphicFramePr>
                  <a:graphicFrameLocks/>
                </wp:cNvGraphicFramePr>
                <a:graphic>
                  <a:graphicData uri="http://schemas.microsoft.com/office/word/2010/wordprocessingShape">
                    <wps:wsp>
                      <wps:cNvPr id="1385" name="Textbox 1385"/>
                      <wps:cNvSpPr txBox="1"/>
                      <wps:spPr>
                        <a:xfrm>
                          <a:off x="0" y="0"/>
                          <a:ext cx="235585" cy="88900"/>
                        </a:xfrm>
                        <a:prstGeom prst="rect">
                          <a:avLst/>
                        </a:prstGeom>
                      </wps:spPr>
                      <wps:txbx>
                        <w:txbxContent>
                          <w:p>
                            <w:pPr>
                              <w:spacing w:line="139" w:lineRule="exact" w:before="0"/>
                              <w:ind w:left="0" w:right="0" w:firstLine="0"/>
                              <w:jc w:val="left"/>
                              <w:rPr>
                                <w:sz w:val="14"/>
                              </w:rPr>
                            </w:pPr>
                            <w:r>
                              <w:rPr>
                                <w:w w:val="125"/>
                                <w:sz w:val="14"/>
                              </w:rPr>
                              <w:t>2</w:t>
                            </w:r>
                            <w:r>
                              <w:rPr>
                                <w:spacing w:val="37"/>
                                <w:w w:val="125"/>
                                <w:sz w:val="14"/>
                              </w:rPr>
                              <w:t> </w:t>
                            </w:r>
                            <w:r>
                              <w:rPr>
                                <w:rFonts w:ascii="Cambria" w:hAnsi="Cambria"/>
                                <w:spacing w:val="-5"/>
                                <w:w w:val="125"/>
                                <w:sz w:val="14"/>
                              </w:rPr>
                              <w:t>−</w:t>
                            </w:r>
                            <w:r>
                              <w:rPr>
                                <w:spacing w:val="-5"/>
                                <w:w w:val="125"/>
                                <w:sz w:val="14"/>
                              </w:rPr>
                              <w:t>1</w:t>
                            </w:r>
                          </w:p>
                        </w:txbxContent>
                      </wps:txbx>
                      <wps:bodyPr wrap="square" lIns="0" tIns="0" rIns="0" bIns="0" rtlCol="0">
                        <a:noAutofit/>
                      </wps:bodyPr>
                    </wps:wsp>
                  </a:graphicData>
                </a:graphic>
              </wp:anchor>
            </w:drawing>
          </mc:Choice>
          <mc:Fallback>
            <w:pict>
              <v:shape style="position:absolute;margin-left:322.423004pt;margin-top:2.753879pt;width:18.55pt;height:7pt;mso-position-horizontal-relative:page;mso-position-vertical-relative:paragraph;z-index:-22310912" type="#_x0000_t202" id="docshape1077" filled="false" stroked="false">
                <v:textbox inset="0,0,0,0">
                  <w:txbxContent>
                    <w:p>
                      <w:pPr>
                        <w:spacing w:line="139" w:lineRule="exact" w:before="0"/>
                        <w:ind w:left="0" w:right="0" w:firstLine="0"/>
                        <w:jc w:val="left"/>
                        <w:rPr>
                          <w:sz w:val="14"/>
                        </w:rPr>
                      </w:pPr>
                      <w:r>
                        <w:rPr>
                          <w:w w:val="125"/>
                          <w:sz w:val="14"/>
                        </w:rPr>
                        <w:t>2</w:t>
                      </w:r>
                      <w:r>
                        <w:rPr>
                          <w:spacing w:val="37"/>
                          <w:w w:val="125"/>
                          <w:sz w:val="14"/>
                        </w:rPr>
                        <w:t> </w:t>
                      </w:r>
                      <w:r>
                        <w:rPr>
                          <w:rFonts w:ascii="Cambria" w:hAnsi="Cambria"/>
                          <w:spacing w:val="-5"/>
                          <w:w w:val="125"/>
                          <w:sz w:val="14"/>
                        </w:rPr>
                        <w:t>−</w:t>
                      </w:r>
                      <w:r>
                        <w:rPr>
                          <w:spacing w:val="-5"/>
                          <w:w w:val="125"/>
                          <w:sz w:val="14"/>
                        </w:rPr>
                        <w:t>1</w:t>
                      </w:r>
                    </w:p>
                  </w:txbxContent>
                </v:textbox>
                <w10:wrap type="none"/>
              </v:shape>
            </w:pict>
          </mc:Fallback>
        </mc:AlternateContent>
      </w:r>
      <w:r>
        <w:rPr>
          <w:rFonts w:ascii="Cambria"/>
          <w:i/>
          <w:spacing w:val="-10"/>
          <w:w w:val="150"/>
          <w:sz w:val="10"/>
        </w:rPr>
        <w:t>k</w:t>
      </w:r>
    </w:p>
    <w:p>
      <w:pPr>
        <w:spacing w:line="262" w:lineRule="exact" w:before="0"/>
        <w:ind w:left="4137" w:right="0" w:firstLine="0"/>
        <w:jc w:val="left"/>
        <w:rPr>
          <w:sz w:val="14"/>
        </w:rPr>
      </w:pPr>
      <w:r>
        <w:rPr>
          <w:sz w:val="14"/>
        </w:rPr>
        <mc:AlternateContent>
          <mc:Choice Requires="wps">
            <w:drawing>
              <wp:anchor distT="0" distB="0" distL="0" distR="0" allowOverlap="1" layoutInCell="1" locked="0" behindDoc="1" simplePos="0" relativeHeight="481003520">
                <wp:simplePos x="0" y="0"/>
                <wp:positionH relativeFrom="page">
                  <wp:posOffset>3999826</wp:posOffset>
                </wp:positionH>
                <wp:positionV relativeFrom="paragraph">
                  <wp:posOffset>65742</wp:posOffset>
                </wp:positionV>
                <wp:extent cx="425450" cy="1270"/>
                <wp:effectExtent l="0" t="0" r="0" b="0"/>
                <wp:wrapNone/>
                <wp:docPr id="1386" name="Graphic 1386"/>
                <wp:cNvGraphicFramePr>
                  <a:graphicFrameLocks/>
                </wp:cNvGraphicFramePr>
                <a:graphic>
                  <a:graphicData uri="http://schemas.microsoft.com/office/word/2010/wordprocessingShape">
                    <wps:wsp>
                      <wps:cNvPr id="1386" name="Graphic 1386"/>
                      <wps:cNvSpPr/>
                      <wps:spPr>
                        <a:xfrm>
                          <a:off x="0" y="0"/>
                          <a:ext cx="425450" cy="1270"/>
                        </a:xfrm>
                        <a:custGeom>
                          <a:avLst/>
                          <a:gdLst/>
                          <a:ahLst/>
                          <a:cxnLst/>
                          <a:rect l="l" t="t" r="r" b="b"/>
                          <a:pathLst>
                            <a:path w="425450" h="0">
                              <a:moveTo>
                                <a:pt x="0" y="0"/>
                              </a:moveTo>
                              <a:lnTo>
                                <a:pt x="4251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312960" from="314.946991pt,5.176571pt" to="348.422991pt,5.176571pt" stroked="true" strokeweight=".398pt" strokecolor="#000000">
                <v:stroke dashstyle="solid"/>
                <w10:wrap type="none"/>
              </v:line>
            </w:pict>
          </mc:Fallback>
        </mc:AlternateContent>
      </w:r>
      <w:r>
        <w:rPr>
          <w:rFonts w:ascii="Cambria" w:hAnsi="Cambria"/>
          <w:w w:val="135"/>
          <w:position w:val="7"/>
          <w:sz w:val="20"/>
        </w:rPr>
        <w:t>≤</w:t>
      </w:r>
      <w:r>
        <w:rPr>
          <w:rFonts w:ascii="Cambria" w:hAnsi="Cambria"/>
          <w:spacing w:val="43"/>
          <w:w w:val="135"/>
          <w:position w:val="7"/>
          <w:sz w:val="20"/>
        </w:rPr>
        <w:t>  </w:t>
      </w:r>
      <w:r>
        <w:rPr>
          <w:w w:val="125"/>
          <w:position w:val="7"/>
          <w:sz w:val="20"/>
        </w:rPr>
        <w:t>1</w:t>
      </w:r>
      <w:r>
        <w:rPr>
          <w:spacing w:val="-11"/>
          <w:w w:val="125"/>
          <w:position w:val="7"/>
          <w:sz w:val="20"/>
        </w:rPr>
        <w:t> </w:t>
      </w:r>
      <w:r>
        <w:rPr>
          <w:w w:val="135"/>
          <w:position w:val="7"/>
          <w:sz w:val="20"/>
        </w:rPr>
        <w:t>+</w:t>
      </w:r>
      <w:r>
        <w:rPr>
          <w:spacing w:val="8"/>
          <w:w w:val="135"/>
          <w:position w:val="7"/>
          <w:sz w:val="20"/>
        </w:rPr>
        <w:t> </w:t>
      </w:r>
      <w:r>
        <w:rPr>
          <w:i/>
          <w:w w:val="135"/>
          <w:sz w:val="14"/>
        </w:rPr>
        <w:t>B</w:t>
      </w:r>
      <w:r>
        <w:rPr>
          <w:rFonts w:ascii="Cambria" w:hAnsi="Cambria"/>
          <w:w w:val="135"/>
          <w:sz w:val="14"/>
        </w:rPr>
        <w:t>·</w:t>
      </w:r>
      <w:r>
        <w:rPr>
          <w:w w:val="135"/>
          <w:sz w:val="14"/>
        </w:rPr>
        <w:t>(2</w:t>
      </w:r>
      <w:r>
        <w:rPr>
          <w:rFonts w:ascii="Cambria" w:hAnsi="Cambria"/>
          <w:i/>
          <w:w w:val="135"/>
          <w:position w:val="4"/>
          <w:sz w:val="10"/>
        </w:rPr>
        <w:t>k</w:t>
      </w:r>
      <w:r>
        <w:rPr>
          <w:rFonts w:ascii="Cambria" w:hAnsi="Cambria"/>
          <w:i/>
          <w:spacing w:val="-19"/>
          <w:w w:val="135"/>
          <w:position w:val="4"/>
          <w:sz w:val="10"/>
        </w:rPr>
        <w:t> </w:t>
      </w:r>
      <w:r>
        <w:rPr>
          <w:rFonts w:ascii="Cambria" w:hAnsi="Cambria"/>
          <w:spacing w:val="-5"/>
          <w:w w:val="135"/>
          <w:sz w:val="14"/>
        </w:rPr>
        <w:t>−</w:t>
      </w:r>
      <w:r>
        <w:rPr>
          <w:spacing w:val="-5"/>
          <w:w w:val="135"/>
          <w:sz w:val="14"/>
        </w:rPr>
        <w:t>1)</w:t>
      </w:r>
    </w:p>
    <w:p>
      <w:pPr>
        <w:pStyle w:val="Heading5"/>
        <w:spacing w:line="240" w:lineRule="auto" w:before="60"/>
        <w:ind w:left="4137"/>
        <w:rPr>
          <w:i/>
        </w:rPr>
      </w:pPr>
      <w:r>
        <w:rPr>
          <w:w w:val="135"/>
        </w:rPr>
        <w:t>=</w:t>
      </w:r>
      <w:r>
        <w:rPr>
          <w:spacing w:val="42"/>
          <w:w w:val="135"/>
        </w:rPr>
        <w:t>  </w:t>
      </w:r>
      <w:r>
        <w:rPr>
          <w:w w:val="125"/>
        </w:rPr>
        <w:t>1</w:t>
      </w:r>
      <w:r>
        <w:rPr>
          <w:spacing w:val="-10"/>
          <w:w w:val="125"/>
        </w:rPr>
        <w:t> </w:t>
      </w:r>
      <w:r>
        <w:rPr>
          <w:w w:val="135"/>
        </w:rPr>
        <w:t>+</w:t>
      </w:r>
      <w:r>
        <w:rPr>
          <w:spacing w:val="-15"/>
          <w:w w:val="135"/>
        </w:rPr>
        <w:t> </w:t>
      </w:r>
      <w:r>
        <w:rPr>
          <w:spacing w:val="-5"/>
          <w:w w:val="135"/>
        </w:rPr>
        <w:t>1</w:t>
      </w:r>
      <w:r>
        <w:rPr>
          <w:i/>
          <w:spacing w:val="-5"/>
          <w:w w:val="135"/>
        </w:rPr>
        <w:t>/B</w:t>
      </w:r>
    </w:p>
    <w:p>
      <w:pPr>
        <w:pStyle w:val="BodyText"/>
        <w:spacing w:before="114"/>
        <w:ind w:left="4137"/>
        <w:rPr>
          <w:i/>
          <w:iCs/>
        </w:rPr>
      </w:pPr>
      <w:r>
        <w:rPr>
          <w:rFonts w:ascii="Cambria" w:hAnsi="Cambria" w:cs="Cambria" w:eastAsia="Cambria"/>
          <w:w w:val="135"/>
        </w:rPr>
        <w:t>≤</w:t>
      </w:r>
      <w:r>
        <w:rPr>
          <w:rFonts w:ascii="Cambria" w:hAnsi="Cambria" w:cs="Cambria" w:eastAsia="Cambria"/>
          <w:spacing w:val="44"/>
          <w:w w:val="135"/>
        </w:rPr>
        <w:t>  </w:t>
      </w:r>
      <w:r>
        <w:rPr>
          <w:w w:val="110"/>
        </w:rPr>
        <w:t>1</w:t>
      </w:r>
      <w:r>
        <w:rPr>
          <w:spacing w:val="-4"/>
          <w:w w:val="110"/>
        </w:rPr>
        <w:t> </w:t>
      </w:r>
      <w:r>
        <w:rPr>
          <w:w w:val="135"/>
        </w:rPr>
        <w:t>+</w:t>
      </w:r>
      <w:r>
        <w:rPr>
          <w:spacing w:val="-15"/>
          <w:w w:val="135"/>
        </w:rPr>
        <w:t> </w:t>
      </w:r>
      <w:r>
        <w:rPr>
          <w:i/>
          <w:iCs/>
          <w:spacing w:val="-10"/>
          <w:w w:val="110"/>
        </w:rPr>
        <w:t>ϵ</w:t>
      </w:r>
    </w:p>
    <w:p>
      <w:pPr>
        <w:pStyle w:val="BodyText"/>
        <w:spacing w:before="109"/>
        <w:ind w:right="5384"/>
        <w:jc w:val="center"/>
      </w:pPr>
      <w:r>
        <w:rPr>
          <w:w w:val="110"/>
        </w:rPr>
        <w:t>We</w:t>
      </w:r>
      <w:r>
        <w:rPr>
          <w:spacing w:val="7"/>
          <w:w w:val="110"/>
        </w:rPr>
        <w:t> </w:t>
      </w:r>
      <w:r>
        <w:rPr>
          <w:w w:val="110"/>
        </w:rPr>
        <w:t>conclude</w:t>
      </w:r>
      <w:r>
        <w:rPr>
          <w:spacing w:val="8"/>
          <w:w w:val="110"/>
        </w:rPr>
        <w:t> </w:t>
      </w:r>
      <w:r>
        <w:rPr>
          <w:w w:val="110"/>
        </w:rPr>
        <w:t>that</w:t>
      </w:r>
      <w:r>
        <w:rPr>
          <w:spacing w:val="8"/>
          <w:w w:val="110"/>
        </w:rPr>
        <w:t> </w:t>
      </w:r>
      <w:r>
        <w:rPr>
          <w:i/>
          <w:iCs/>
          <w:w w:val="110"/>
        </w:rPr>
        <w:t>d</w:t>
      </w:r>
      <w:r>
        <w:rPr>
          <w:i/>
          <w:iCs/>
          <w:spacing w:val="-2"/>
          <w:w w:val="110"/>
        </w:rPr>
        <w:t> </w:t>
      </w:r>
      <w:r>
        <w:rPr>
          <w:rFonts w:ascii="Cambria" w:hAnsi="Cambria" w:cs="Cambria" w:eastAsia="Cambria"/>
          <w:w w:val="110"/>
        </w:rPr>
        <w:t>≤</w:t>
      </w:r>
      <w:r>
        <w:rPr>
          <w:rFonts w:ascii="Cambria" w:hAnsi="Cambria" w:cs="Cambria" w:eastAsia="Cambria"/>
          <w:spacing w:val="-1"/>
          <w:w w:val="110"/>
        </w:rPr>
        <w:t> </w:t>
      </w:r>
      <w:r>
        <w:rPr>
          <w:i/>
          <w:iCs/>
          <w:w w:val="110"/>
        </w:rPr>
        <w:t>d</w:t>
      </w:r>
      <w:r>
        <w:rPr>
          <w:w w:val="110"/>
          <w:position w:val="5"/>
        </w:rPr>
        <w:t>˜</w:t>
      </w:r>
      <w:r>
        <w:rPr>
          <w:rFonts w:ascii="Cambria" w:hAnsi="Cambria" w:cs="Cambria" w:eastAsia="Cambria"/>
          <w:w w:val="110"/>
        </w:rPr>
        <w:t>≤ </w:t>
      </w:r>
      <w:r>
        <w:rPr>
          <w:i/>
          <w:iCs/>
          <w:w w:val="110"/>
        </w:rPr>
        <w:t>d</w:t>
      </w:r>
      <w:r>
        <w:rPr>
          <w:i/>
          <w:iCs/>
          <w:spacing w:val="-12"/>
          <w:w w:val="110"/>
        </w:rPr>
        <w:t> </w:t>
      </w:r>
      <w:r>
        <w:rPr>
          <w:rFonts w:ascii="Cambria" w:hAnsi="Cambria" w:cs="Cambria" w:eastAsia="Cambria"/>
          <w:w w:val="110"/>
        </w:rPr>
        <w:t>·</w:t>
      </w:r>
      <w:r>
        <w:rPr>
          <w:rFonts w:ascii="Cambria" w:hAnsi="Cambria" w:cs="Cambria" w:eastAsia="Cambria"/>
          <w:spacing w:val="-10"/>
          <w:w w:val="110"/>
        </w:rPr>
        <w:t> </w:t>
      </w:r>
      <w:r>
        <w:rPr>
          <w:w w:val="110"/>
        </w:rPr>
        <w:t>(1</w:t>
      </w:r>
      <w:r>
        <w:rPr>
          <w:spacing w:val="-11"/>
          <w:w w:val="110"/>
        </w:rPr>
        <w:t> </w:t>
      </w:r>
      <w:r>
        <w:rPr>
          <w:w w:val="110"/>
        </w:rPr>
        <w:t>+</w:t>
      </w:r>
      <w:r>
        <w:rPr>
          <w:spacing w:val="-12"/>
          <w:w w:val="110"/>
        </w:rPr>
        <w:t> </w:t>
      </w:r>
      <w:r>
        <w:rPr>
          <w:i/>
          <w:iCs/>
          <w:spacing w:val="-5"/>
          <w:w w:val="110"/>
        </w:rPr>
        <w:t>ϵ</w:t>
      </w:r>
      <w:r>
        <w:rPr>
          <w:spacing w:val="-5"/>
          <w:w w:val="110"/>
        </w:rPr>
        <w:t>).</w:t>
      </w:r>
    </w:p>
    <w:p>
      <w:pPr>
        <w:pStyle w:val="BodyText"/>
        <w:spacing w:line="235" w:lineRule="auto"/>
        <w:ind w:left="260" w:right="618" w:firstLine="298"/>
      </w:pPr>
      <w:r>
        <w:rPr>
          <w:w w:val="105"/>
        </w:rPr>
        <w:t>The</w:t>
      </w:r>
      <w:r>
        <w:rPr>
          <w:spacing w:val="19"/>
          <w:w w:val="105"/>
        </w:rPr>
        <w:t> </w:t>
      </w:r>
      <w:r>
        <w:rPr>
          <w:w w:val="105"/>
        </w:rPr>
        <w:t>web</w:t>
      </w:r>
      <w:r>
        <w:rPr>
          <w:spacing w:val="19"/>
          <w:w w:val="105"/>
        </w:rPr>
        <w:t> </w:t>
      </w:r>
      <w:r>
        <w:rPr>
          <w:w w:val="105"/>
        </w:rPr>
        <w:t>page</w:t>
      </w:r>
      <w:r>
        <w:rPr>
          <w:spacing w:val="19"/>
          <w:w w:val="105"/>
        </w:rPr>
        <w:t> </w:t>
      </w:r>
      <w:hyperlink w:history="true" w:anchor="_bookmark0">
        <w:r>
          <w:rPr>
            <w:w w:val="105"/>
            <w:vertAlign w:val="superscript"/>
          </w:rPr>
          <w:t>6</w:t>
        </w:r>
      </w:hyperlink>
      <w:r>
        <w:rPr>
          <w:spacing w:val="29"/>
          <w:w w:val="105"/>
          <w:vertAlign w:val="baseline"/>
        </w:rPr>
        <w:t> </w:t>
      </w:r>
      <w:r>
        <w:rPr>
          <w:w w:val="105"/>
          <w:vertAlign w:val="baseline"/>
        </w:rPr>
        <w:t>implements</w:t>
      </w:r>
      <w:r>
        <w:rPr>
          <w:spacing w:val="19"/>
          <w:w w:val="105"/>
          <w:vertAlign w:val="baseline"/>
        </w:rPr>
        <w:t> </w:t>
      </w:r>
      <w:r>
        <w:rPr>
          <w:w w:val="105"/>
          <w:vertAlign w:val="baseline"/>
        </w:rPr>
        <w:t>a</w:t>
      </w:r>
      <w:r>
        <w:rPr>
          <w:spacing w:val="19"/>
          <w:w w:val="105"/>
          <w:vertAlign w:val="baseline"/>
        </w:rPr>
        <w:t> </w:t>
      </w:r>
      <w:r>
        <w:rPr>
          <w:w w:val="105"/>
          <w:vertAlign w:val="baseline"/>
        </w:rPr>
        <w:t>very</w:t>
      </w:r>
      <w:r>
        <w:rPr>
          <w:spacing w:val="19"/>
          <w:w w:val="105"/>
          <w:vertAlign w:val="baseline"/>
        </w:rPr>
        <w:t> </w:t>
      </w:r>
      <w:r>
        <w:rPr>
          <w:w w:val="105"/>
          <w:vertAlign w:val="baseline"/>
        </w:rPr>
        <w:t>nice</w:t>
      </w:r>
      <w:r>
        <w:rPr>
          <w:spacing w:val="19"/>
          <w:w w:val="105"/>
          <w:vertAlign w:val="baseline"/>
        </w:rPr>
        <w:t> </w:t>
      </w:r>
      <w:r>
        <w:rPr>
          <w:w w:val="105"/>
          <w:vertAlign w:val="baseline"/>
        </w:rPr>
        <w:t>simulator</w:t>
      </w:r>
      <w:r>
        <w:rPr>
          <w:spacing w:val="19"/>
          <w:w w:val="105"/>
          <w:vertAlign w:val="baseline"/>
        </w:rPr>
        <w:t> </w:t>
      </w:r>
      <w:r>
        <w:rPr>
          <w:w w:val="105"/>
          <w:vertAlign w:val="baseline"/>
        </w:rPr>
        <w:t>of</w:t>
      </w:r>
      <w:r>
        <w:rPr>
          <w:spacing w:val="19"/>
          <w:w w:val="105"/>
          <w:vertAlign w:val="baseline"/>
        </w:rPr>
        <w:t> </w:t>
      </w:r>
      <w:r>
        <w:rPr>
          <w:w w:val="105"/>
          <w:vertAlign w:val="baseline"/>
        </w:rPr>
        <w:t>the</w:t>
      </w:r>
      <w:r>
        <w:rPr>
          <w:spacing w:val="19"/>
          <w:w w:val="105"/>
          <w:vertAlign w:val="baseline"/>
        </w:rPr>
        <w:t> </w:t>
      </w:r>
      <w:r>
        <w:rPr>
          <w:w w:val="105"/>
          <w:vertAlign w:val="baseline"/>
        </w:rPr>
        <w:t>DGIM</w:t>
      </w:r>
      <w:r>
        <w:rPr>
          <w:spacing w:val="19"/>
          <w:w w:val="105"/>
          <w:vertAlign w:val="baseline"/>
        </w:rPr>
        <w:t> </w:t>
      </w:r>
      <w:r>
        <w:rPr>
          <w:w w:val="105"/>
          <w:vertAlign w:val="baseline"/>
        </w:rPr>
        <w:t>algorithm</w:t>
      </w:r>
      <w:r>
        <w:rPr>
          <w:spacing w:val="19"/>
          <w:w w:val="105"/>
          <w:vertAlign w:val="baseline"/>
        </w:rPr>
        <w:t> </w:t>
      </w:r>
      <w:r>
        <w:rPr>
          <w:w w:val="105"/>
          <w:vertAlign w:val="baseline"/>
        </w:rPr>
        <w:t>(note</w:t>
      </w:r>
      <w:r>
        <w:rPr>
          <w:spacing w:val="19"/>
          <w:w w:val="105"/>
          <w:vertAlign w:val="baseline"/>
        </w:rPr>
        <w:t> </w:t>
      </w:r>
      <w:r>
        <w:rPr>
          <w:w w:val="105"/>
          <w:vertAlign w:val="baseline"/>
        </w:rPr>
        <w:t>that</w:t>
      </w:r>
      <w:r>
        <w:rPr>
          <w:spacing w:val="19"/>
          <w:w w:val="105"/>
          <w:vertAlign w:val="baseline"/>
        </w:rPr>
        <w:t> </w:t>
      </w:r>
      <w:r>
        <w:rPr>
          <w:w w:val="105"/>
          <w:vertAlign w:val="baseline"/>
        </w:rPr>
        <w:t>the</w:t>
      </w:r>
      <w:r>
        <w:rPr>
          <w:spacing w:val="19"/>
          <w:w w:val="105"/>
          <w:vertAlign w:val="baseline"/>
        </w:rPr>
        <w:t> </w:t>
      </w:r>
      <w:r>
        <w:rPr>
          <w:w w:val="105"/>
          <w:vertAlign w:val="baseline"/>
        </w:rPr>
        <w:t>stream’s head is on the left in this simulation).</w:t>
      </w:r>
    </w:p>
    <w:p>
      <w:pPr>
        <w:pStyle w:val="BodyText"/>
        <w:spacing w:before="2"/>
        <w:rPr>
          <w:sz w:val="6"/>
        </w:rPr>
      </w:pPr>
      <w:r>
        <w:rPr>
          <w:sz w:val="6"/>
        </w:rPr>
        <mc:AlternateContent>
          <mc:Choice Requires="wps">
            <w:drawing>
              <wp:anchor distT="0" distB="0" distL="0" distR="0" allowOverlap="1" layoutInCell="1" locked="0" behindDoc="1" simplePos="0" relativeHeight="488062976">
                <wp:simplePos x="0" y="0"/>
                <wp:positionH relativeFrom="page">
                  <wp:posOffset>1079995</wp:posOffset>
                </wp:positionH>
                <wp:positionV relativeFrom="paragraph">
                  <wp:posOffset>63607</wp:posOffset>
                </wp:positionV>
                <wp:extent cx="2245360" cy="1270"/>
                <wp:effectExtent l="0" t="0" r="0" b="0"/>
                <wp:wrapTopAndBottom/>
                <wp:docPr id="1387" name="Graphic 1387"/>
                <wp:cNvGraphicFramePr>
                  <a:graphicFrameLocks/>
                </wp:cNvGraphicFramePr>
                <a:graphic>
                  <a:graphicData uri="http://schemas.microsoft.com/office/word/2010/wordprocessingShape">
                    <wps:wsp>
                      <wps:cNvPr id="1387" name="Graphic 1387"/>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5.008488pt;width:176.8pt;height:.1pt;mso-position-horizontal-relative:page;mso-position-vertical-relative:paragraph;z-index:-15253504;mso-wrap-distance-left:0;mso-wrap-distance-right:0" id="docshape1078" coordorigin="1701,100" coordsize="3536,0" path="m1701,100l5236,100e" filled="false" stroked="true" strokeweight=".398pt" strokecolor="#000000">
                <v:path arrowok="t"/>
                <v:stroke dashstyle="solid"/>
                <w10:wrap type="topAndBottom"/>
              </v:shape>
            </w:pict>
          </mc:Fallback>
        </mc:AlternateContent>
      </w:r>
    </w:p>
    <w:p>
      <w:pPr>
        <w:spacing w:before="32"/>
        <w:ind w:left="482" w:right="0" w:firstLine="0"/>
        <w:jc w:val="left"/>
        <w:rPr>
          <w:sz w:val="16"/>
        </w:rPr>
      </w:pPr>
      <w:r>
        <w:rPr>
          <w:w w:val="115"/>
          <w:sz w:val="16"/>
          <w:vertAlign w:val="superscript"/>
        </w:rPr>
        <w:t>6</w:t>
      </w:r>
      <w:hyperlink r:id="rId70">
        <w:r>
          <w:rPr>
            <w:w w:val="115"/>
            <w:sz w:val="16"/>
            <w:vertAlign w:val="baseline"/>
          </w:rPr>
          <w:t>https://observablehq.com/@andreaskdk/datar-gionis-indyk-motwani-</w:t>
        </w:r>
        <w:r>
          <w:rPr>
            <w:spacing w:val="-2"/>
            <w:w w:val="115"/>
            <w:sz w:val="16"/>
            <w:vertAlign w:val="baseline"/>
          </w:rPr>
          <w:t>algorithm</w:t>
        </w:r>
      </w:hyperlink>
    </w:p>
    <w:p>
      <w:pPr>
        <w:spacing w:after="0"/>
        <w:jc w:val="left"/>
        <w:rPr>
          <w:sz w:val="16"/>
        </w:rPr>
        <w:sectPr>
          <w:pgSz w:w="12240" w:h="15840"/>
          <w:pgMar w:header="0" w:footer="1052" w:top="1640" w:bottom="1240" w:left="1440" w:right="1080"/>
        </w:sectPr>
      </w:pPr>
    </w:p>
    <w:p>
      <w:pPr>
        <w:pStyle w:val="Heading2"/>
        <w:numPr>
          <w:ilvl w:val="2"/>
          <w:numId w:val="28"/>
        </w:numPr>
        <w:tabs>
          <w:tab w:pos="1082" w:val="left" w:leader="none"/>
        </w:tabs>
        <w:spacing w:line="240" w:lineRule="auto" w:before="31" w:after="0"/>
        <w:ind w:left="1082" w:right="0" w:hanging="822"/>
        <w:jc w:val="left"/>
      </w:pPr>
      <w:bookmarkStart w:name="Generalization: sum of integers" w:id="227"/>
      <w:bookmarkEnd w:id="227"/>
      <w:r>
        <w:rPr>
          <w:b w:val="0"/>
        </w:rPr>
      </w:r>
      <w:bookmarkStart w:name="_bookmark157" w:id="228"/>
      <w:bookmarkEnd w:id="228"/>
      <w:r>
        <w:rPr>
          <w:b w:val="0"/>
        </w:rPr>
      </w:r>
      <w:r>
        <w:rPr>
          <w:w w:val="115"/>
        </w:rPr>
        <w:t>Generalization:</w:t>
      </w:r>
      <w:r>
        <w:rPr>
          <w:spacing w:val="53"/>
          <w:w w:val="115"/>
        </w:rPr>
        <w:t> </w:t>
      </w:r>
      <w:r>
        <w:rPr>
          <w:w w:val="115"/>
        </w:rPr>
        <w:t>sum</w:t>
      </w:r>
      <w:r>
        <w:rPr>
          <w:spacing w:val="24"/>
          <w:w w:val="115"/>
        </w:rPr>
        <w:t> </w:t>
      </w:r>
      <w:r>
        <w:rPr>
          <w:w w:val="115"/>
        </w:rPr>
        <w:t>of</w:t>
      </w:r>
      <w:r>
        <w:rPr>
          <w:spacing w:val="24"/>
          <w:w w:val="115"/>
        </w:rPr>
        <w:t> </w:t>
      </w:r>
      <w:r>
        <w:rPr>
          <w:spacing w:val="-2"/>
          <w:w w:val="115"/>
        </w:rPr>
        <w:t>integers</w:t>
      </w:r>
    </w:p>
    <w:p>
      <w:pPr>
        <w:pStyle w:val="BodyText"/>
        <w:spacing w:line="235" w:lineRule="auto" w:before="117"/>
        <w:ind w:left="228" w:right="617"/>
        <w:jc w:val="right"/>
      </w:pPr>
      <w:r>
        <w:rPr>
          <w:w w:val="105"/>
        </w:rPr>
        <w:t>The algorithm can be used as a basis for many generalizations.</w:t>
      </w:r>
      <w:r>
        <w:rPr>
          <w:spacing w:val="31"/>
          <w:w w:val="105"/>
        </w:rPr>
        <w:t> </w:t>
      </w:r>
      <w:r>
        <w:rPr>
          <w:w w:val="105"/>
        </w:rPr>
        <w:t>Consider for example a stream formed by</w:t>
      </w:r>
      <w:r>
        <w:rPr>
          <w:spacing w:val="-11"/>
          <w:w w:val="105"/>
        </w:rPr>
        <w:t> </w:t>
      </w:r>
      <w:r>
        <w:rPr>
          <w:w w:val="105"/>
        </w:rPr>
        <w:t>integers of </w:t>
      </w:r>
      <w:r>
        <w:rPr>
          <w:i/>
          <w:w w:val="105"/>
        </w:rPr>
        <w:t>q </w:t>
      </w:r>
      <w:r>
        <w:rPr>
          <w:w w:val="105"/>
        </w:rPr>
        <w:t>bits each.</w:t>
      </w:r>
      <w:r>
        <w:rPr>
          <w:spacing w:val="25"/>
          <w:w w:val="105"/>
        </w:rPr>
        <w:t> </w:t>
      </w:r>
      <w:r>
        <w:rPr>
          <w:w w:val="105"/>
        </w:rPr>
        <w:t>We are interested in computing the sum of the last </w:t>
      </w:r>
      <w:r>
        <w:rPr>
          <w:i/>
          <w:spacing w:val="-138"/>
          <w:w w:val="97"/>
        </w:rPr>
        <w:t>m</w:t>
      </w:r>
      <w:r>
        <w:rPr>
          <w:w w:val="113"/>
        </w:rPr>
        <w:t>¯</w:t>
      </w:r>
      <w:r>
        <w:rPr>
          <w:spacing w:val="45"/>
          <w:w w:val="105"/>
        </w:rPr>
        <w:t> </w:t>
      </w:r>
      <w:r>
        <w:rPr>
          <w:w w:val="105"/>
        </w:rPr>
        <w:t>integers in the stream. The</w:t>
      </w:r>
      <w:r>
        <w:rPr>
          <w:spacing w:val="24"/>
          <w:w w:val="105"/>
        </w:rPr>
        <w:t> </w:t>
      </w:r>
      <w:r>
        <w:rPr>
          <w:w w:val="105"/>
        </w:rPr>
        <w:t>solution</w:t>
      </w:r>
      <w:r>
        <w:rPr>
          <w:spacing w:val="24"/>
          <w:w w:val="105"/>
        </w:rPr>
        <w:t> </w:t>
      </w:r>
      <w:r>
        <w:rPr>
          <w:w w:val="105"/>
        </w:rPr>
        <w:t>is</w:t>
      </w:r>
      <w:r>
        <w:rPr>
          <w:spacing w:val="24"/>
          <w:w w:val="105"/>
        </w:rPr>
        <w:t> </w:t>
      </w:r>
      <w:r>
        <w:rPr>
          <w:w w:val="105"/>
        </w:rPr>
        <w:t>to</w:t>
      </w:r>
      <w:r>
        <w:rPr>
          <w:spacing w:val="24"/>
          <w:w w:val="105"/>
        </w:rPr>
        <w:t> </w:t>
      </w:r>
      <w:r>
        <w:rPr>
          <w:w w:val="105"/>
        </w:rPr>
        <w:t>break</w:t>
      </w:r>
      <w:r>
        <w:rPr>
          <w:spacing w:val="24"/>
          <w:w w:val="105"/>
        </w:rPr>
        <w:t> </w:t>
      </w:r>
      <w:r>
        <w:rPr>
          <w:w w:val="105"/>
        </w:rPr>
        <w:t>the</w:t>
      </w:r>
      <w:r>
        <w:rPr>
          <w:spacing w:val="24"/>
          <w:w w:val="105"/>
        </w:rPr>
        <w:t> </w:t>
      </w:r>
      <w:r>
        <w:rPr>
          <w:w w:val="105"/>
        </w:rPr>
        <w:t>stream</w:t>
      </w:r>
      <w:r>
        <w:rPr>
          <w:spacing w:val="24"/>
          <w:w w:val="105"/>
        </w:rPr>
        <w:t> </w:t>
      </w:r>
      <w:r>
        <w:rPr>
          <w:w w:val="105"/>
        </w:rPr>
        <w:t>into</w:t>
      </w:r>
      <w:r>
        <w:rPr>
          <w:spacing w:val="24"/>
          <w:w w:val="105"/>
        </w:rPr>
        <w:t> </w:t>
      </w:r>
      <w:r>
        <w:rPr>
          <w:i/>
          <w:w w:val="105"/>
        </w:rPr>
        <w:t>q</w:t>
      </w:r>
      <w:r>
        <w:rPr>
          <w:i/>
          <w:spacing w:val="31"/>
          <w:w w:val="105"/>
        </w:rPr>
        <w:t> </w:t>
      </w:r>
      <w:r>
        <w:rPr>
          <w:w w:val="105"/>
        </w:rPr>
        <w:t>parallel</w:t>
      </w:r>
      <w:r>
        <w:rPr>
          <w:spacing w:val="24"/>
          <w:w w:val="105"/>
        </w:rPr>
        <w:t> </w:t>
      </w:r>
      <w:r>
        <w:rPr>
          <w:w w:val="105"/>
        </w:rPr>
        <w:t>streams,</w:t>
      </w:r>
      <w:r>
        <w:rPr>
          <w:spacing w:val="24"/>
          <w:w w:val="105"/>
        </w:rPr>
        <w:t> </w:t>
      </w:r>
      <w:r>
        <w:rPr>
          <w:w w:val="105"/>
        </w:rPr>
        <w:t>one</w:t>
      </w:r>
      <w:r>
        <w:rPr>
          <w:spacing w:val="24"/>
          <w:w w:val="105"/>
        </w:rPr>
        <w:t> </w:t>
      </w:r>
      <w:r>
        <w:rPr>
          <w:w w:val="105"/>
        </w:rPr>
        <w:t>per</w:t>
      </w:r>
      <w:r>
        <w:rPr>
          <w:spacing w:val="24"/>
          <w:w w:val="105"/>
        </w:rPr>
        <w:t> </w:t>
      </w:r>
      <w:r>
        <w:rPr>
          <w:w w:val="105"/>
        </w:rPr>
        <w:t>bit</w:t>
      </w:r>
      <w:r>
        <w:rPr>
          <w:spacing w:val="24"/>
          <w:w w:val="105"/>
        </w:rPr>
        <w:t> </w:t>
      </w:r>
      <w:r>
        <w:rPr>
          <w:w w:val="105"/>
        </w:rPr>
        <w:t>in</w:t>
      </w:r>
      <w:r>
        <w:rPr>
          <w:spacing w:val="24"/>
          <w:w w:val="105"/>
        </w:rPr>
        <w:t> </w:t>
      </w:r>
      <w:r>
        <w:rPr>
          <w:w w:val="105"/>
        </w:rPr>
        <w:t>the</w:t>
      </w:r>
      <w:r>
        <w:rPr>
          <w:spacing w:val="24"/>
          <w:w w:val="105"/>
        </w:rPr>
        <w:t> </w:t>
      </w:r>
      <w:r>
        <w:rPr>
          <w:w w:val="105"/>
        </w:rPr>
        <w:t>integers:</w:t>
      </w:r>
      <w:r>
        <w:rPr>
          <w:spacing w:val="40"/>
          <w:w w:val="105"/>
        </w:rPr>
        <w:t> </w:t>
      </w:r>
      <w:r>
        <w:rPr>
          <w:w w:val="105"/>
        </w:rPr>
        <w:t>see</w:t>
      </w:r>
      <w:r>
        <w:rPr>
          <w:spacing w:val="24"/>
          <w:w w:val="105"/>
        </w:rPr>
        <w:t> </w:t>
      </w:r>
      <w:r>
        <w:rPr>
          <w:w w:val="105"/>
        </w:rPr>
        <w:t>Figure</w:t>
      </w:r>
    </w:p>
    <w:p>
      <w:pPr>
        <w:pStyle w:val="BodyText"/>
        <w:spacing w:line="240" w:lineRule="exact"/>
        <w:ind w:left="260"/>
      </w:pPr>
      <w:hyperlink w:history="true" w:anchor="_bookmark158">
        <w:r>
          <w:rPr>
            <w:spacing w:val="-2"/>
          </w:rPr>
          <w:t>4.13.</w:t>
        </w:r>
      </w:hyperlink>
    </w:p>
    <w:p>
      <w:pPr>
        <w:pStyle w:val="BodyText"/>
        <w:spacing w:before="140"/>
        <w:rPr>
          <w:sz w:val="19"/>
        </w:rPr>
      </w:pPr>
    </w:p>
    <w:p>
      <w:pPr>
        <w:tabs>
          <w:tab w:pos="6168" w:val="left" w:leader="none"/>
        </w:tabs>
        <w:spacing w:before="0"/>
        <w:ind w:left="4236" w:right="0" w:firstLine="0"/>
        <w:jc w:val="left"/>
        <w:rPr>
          <w:rFonts w:ascii="Arial MT"/>
          <w:sz w:val="19"/>
        </w:rPr>
      </w:pPr>
      <w:r>
        <w:rPr>
          <w:rFonts w:ascii="Arial MT"/>
          <w:spacing w:val="-2"/>
          <w:w w:val="105"/>
          <w:sz w:val="19"/>
        </w:rPr>
        <w:t>window</w:t>
      </w:r>
      <w:r>
        <w:rPr>
          <w:rFonts w:ascii="Arial MT"/>
          <w:sz w:val="19"/>
        </w:rPr>
        <w:tab/>
      </w:r>
      <w:r>
        <w:rPr>
          <w:rFonts w:ascii="Arial MT"/>
          <w:spacing w:val="-4"/>
          <w:w w:val="105"/>
          <w:sz w:val="19"/>
        </w:rPr>
        <w:t>Sums</w:t>
      </w:r>
    </w:p>
    <w:p>
      <w:pPr>
        <w:pStyle w:val="BodyText"/>
        <w:rPr>
          <w:rFonts w:ascii="Arial MT"/>
          <w:sz w:val="12"/>
        </w:rPr>
      </w:pPr>
    </w:p>
    <w:p>
      <w:pPr>
        <w:pStyle w:val="BodyText"/>
        <w:spacing w:after="0"/>
        <w:rPr>
          <w:rFonts w:ascii="Arial MT"/>
          <w:sz w:val="12"/>
        </w:rPr>
        <w:sectPr>
          <w:pgSz w:w="12240" w:h="15840"/>
          <w:pgMar w:header="0" w:footer="1052" w:top="1640" w:bottom="1240" w:left="1440" w:right="1080"/>
        </w:sectPr>
      </w:pPr>
    </w:p>
    <w:p>
      <w:pPr>
        <w:tabs>
          <w:tab w:pos="1435" w:val="left" w:leader="none"/>
          <w:tab w:pos="1761" w:val="left" w:leader="none"/>
        </w:tabs>
        <w:spacing w:before="114"/>
        <w:ind w:left="0" w:right="38" w:firstLine="0"/>
        <w:jc w:val="right"/>
        <w:rPr>
          <w:rFonts w:ascii="Arial MT"/>
          <w:sz w:val="19"/>
        </w:rPr>
      </w:pPr>
      <w:r>
        <w:rPr>
          <w:rFonts w:ascii="Arial MT"/>
          <w:spacing w:val="-2"/>
          <w:w w:val="105"/>
          <w:sz w:val="19"/>
        </w:rPr>
        <w:t>Stream</w:t>
      </w:r>
      <w:r>
        <w:rPr>
          <w:rFonts w:ascii="Arial MT"/>
          <w:sz w:val="19"/>
        </w:rPr>
        <w:tab/>
      </w:r>
      <w:r>
        <w:rPr>
          <w:rFonts w:ascii="Arial MT"/>
          <w:spacing w:val="-10"/>
          <w:w w:val="105"/>
          <w:sz w:val="19"/>
        </w:rPr>
        <w:t>5</w:t>
      </w:r>
      <w:r>
        <w:rPr>
          <w:rFonts w:ascii="Arial MT"/>
          <w:sz w:val="19"/>
        </w:rPr>
        <w:tab/>
      </w:r>
      <w:r>
        <w:rPr>
          <w:rFonts w:ascii="Arial MT"/>
          <w:spacing w:val="-10"/>
          <w:w w:val="105"/>
          <w:sz w:val="19"/>
        </w:rPr>
        <w:t>7</w:t>
      </w:r>
    </w:p>
    <w:p>
      <w:pPr>
        <w:pStyle w:val="BodyText"/>
        <w:spacing w:before="33"/>
        <w:rPr>
          <w:rFonts w:ascii="Arial MT"/>
          <w:sz w:val="19"/>
        </w:rPr>
      </w:pPr>
    </w:p>
    <w:p>
      <w:pPr>
        <w:tabs>
          <w:tab w:pos="326" w:val="left" w:leader="none"/>
        </w:tabs>
        <w:spacing w:before="0"/>
        <w:ind w:left="0" w:right="38" w:firstLine="0"/>
        <w:jc w:val="right"/>
        <w:rPr>
          <w:rFonts w:ascii="Arial MT"/>
          <w:sz w:val="19"/>
        </w:rPr>
      </w:pPr>
      <w:r>
        <w:rPr>
          <w:rFonts w:ascii="Arial MT"/>
          <w:spacing w:val="-10"/>
          <w:w w:val="105"/>
          <w:sz w:val="19"/>
        </w:rPr>
        <w:t>1</w:t>
      </w:r>
      <w:r>
        <w:rPr>
          <w:rFonts w:ascii="Arial MT"/>
          <w:sz w:val="19"/>
        </w:rPr>
        <w:tab/>
      </w:r>
      <w:r>
        <w:rPr>
          <w:rFonts w:ascii="Arial MT"/>
          <w:spacing w:val="-10"/>
          <w:w w:val="105"/>
          <w:sz w:val="19"/>
        </w:rPr>
        <w:t>1</w:t>
      </w:r>
    </w:p>
    <w:p>
      <w:pPr>
        <w:tabs>
          <w:tab w:pos="1435" w:val="left" w:leader="none"/>
          <w:tab w:pos="1761" w:val="left" w:leader="none"/>
        </w:tabs>
        <w:spacing w:before="17"/>
        <w:ind w:left="0" w:right="38" w:firstLine="0"/>
        <w:jc w:val="right"/>
        <w:rPr>
          <w:rFonts w:ascii="Arial MT"/>
          <w:sz w:val="19"/>
        </w:rPr>
      </w:pPr>
      <w:r>
        <w:rPr>
          <w:rFonts w:ascii="Arial MT"/>
          <w:sz w:val="19"/>
        </w:rPr>
        <w:t>sub-</w:t>
      </w:r>
      <w:r>
        <w:rPr>
          <w:rFonts w:ascii="Arial MT"/>
          <w:spacing w:val="-2"/>
          <w:sz w:val="19"/>
        </w:rPr>
        <w:t>streams</w:t>
      </w:r>
      <w:r>
        <w:rPr>
          <w:rFonts w:ascii="Arial MT"/>
          <w:sz w:val="19"/>
        </w:rPr>
        <w:tab/>
      </w:r>
      <w:r>
        <w:rPr>
          <w:rFonts w:ascii="Arial MT"/>
          <w:spacing w:val="-10"/>
          <w:sz w:val="19"/>
        </w:rPr>
        <w:t>0</w:t>
      </w:r>
      <w:r>
        <w:rPr>
          <w:rFonts w:ascii="Arial MT"/>
          <w:sz w:val="19"/>
        </w:rPr>
        <w:tab/>
      </w:r>
      <w:r>
        <w:rPr>
          <w:rFonts w:ascii="Arial MT"/>
          <w:spacing w:val="-10"/>
          <w:sz w:val="19"/>
        </w:rPr>
        <w:t>1</w:t>
      </w:r>
    </w:p>
    <w:p>
      <w:pPr>
        <w:tabs>
          <w:tab w:pos="326" w:val="left" w:leader="none"/>
        </w:tabs>
        <w:spacing w:before="17"/>
        <w:ind w:left="0" w:right="38" w:firstLine="0"/>
        <w:jc w:val="right"/>
        <w:rPr>
          <w:rFonts w:ascii="Arial MT"/>
          <w:sz w:val="19"/>
        </w:rPr>
      </w:pPr>
      <w:r>
        <w:rPr>
          <w:rFonts w:ascii="Arial MT"/>
          <w:spacing w:val="-10"/>
          <w:w w:val="105"/>
          <w:sz w:val="19"/>
        </w:rPr>
        <w:t>1</w:t>
      </w:r>
      <w:r>
        <w:rPr>
          <w:rFonts w:ascii="Arial MT"/>
          <w:sz w:val="19"/>
        </w:rPr>
        <w:tab/>
      </w:r>
      <w:r>
        <w:rPr>
          <w:rFonts w:ascii="Arial MT"/>
          <w:spacing w:val="-10"/>
          <w:w w:val="105"/>
          <w:sz w:val="19"/>
        </w:rPr>
        <w:t>1</w:t>
      </w:r>
    </w:p>
    <w:p>
      <w:pPr>
        <w:spacing w:before="102"/>
        <w:ind w:left="1233" w:right="0" w:firstLine="0"/>
        <w:jc w:val="left"/>
        <w:rPr>
          <w:rFonts w:ascii="Arial MT" w:hAnsi="Arial MT"/>
          <w:sz w:val="19"/>
        </w:rPr>
      </w:pPr>
      <w:r>
        <w:rPr/>
        <w:br w:type="column"/>
      </w:r>
      <w:r>
        <w:rPr>
          <w:rFonts w:ascii="Arial MT" w:hAnsi="Arial MT"/>
          <w:w w:val="105"/>
          <w:sz w:val="19"/>
        </w:rPr>
        <w:t>19</w:t>
      </w:r>
      <w:r>
        <w:rPr>
          <w:rFonts w:ascii="Arial MT" w:hAnsi="Arial MT"/>
          <w:spacing w:val="-5"/>
          <w:w w:val="105"/>
          <w:sz w:val="19"/>
        </w:rPr>
        <w:t> </w:t>
      </w:r>
      <w:r>
        <w:rPr>
          <w:rFonts w:ascii="Arial MT" w:hAnsi="Arial MT"/>
          <w:w w:val="105"/>
          <w:sz w:val="19"/>
        </w:rPr>
        <w:t>=</w:t>
      </w:r>
      <w:r>
        <w:rPr>
          <w:rFonts w:ascii="Arial MT" w:hAnsi="Arial MT"/>
          <w:spacing w:val="-5"/>
          <w:w w:val="105"/>
          <w:sz w:val="19"/>
        </w:rPr>
        <w:t> </w:t>
      </w:r>
      <w:r>
        <w:rPr>
          <w:rFonts w:ascii="Arial MT" w:hAnsi="Arial MT"/>
          <w:w w:val="105"/>
          <w:sz w:val="19"/>
        </w:rPr>
        <w:t>2</w:t>
      </w:r>
      <w:r>
        <w:rPr>
          <w:rFonts w:ascii="MS PGothic" w:hAnsi="MS PGothic"/>
          <w:color w:val="404040"/>
          <w:w w:val="105"/>
          <w:sz w:val="19"/>
        </w:rPr>
        <w:t>⋅</w:t>
      </w:r>
      <w:r>
        <w:rPr>
          <w:rFonts w:ascii="Arial MT" w:hAnsi="Arial MT"/>
          <w:color w:val="404040"/>
          <w:w w:val="105"/>
          <w:sz w:val="19"/>
        </w:rPr>
        <w:t>2</w:t>
      </w:r>
      <w:r>
        <w:rPr>
          <w:rFonts w:ascii="Arial MT" w:hAnsi="Arial MT"/>
          <w:color w:val="404040"/>
          <w:w w:val="105"/>
          <w:sz w:val="19"/>
          <w:vertAlign w:val="superscript"/>
        </w:rPr>
        <w:t>2</w:t>
      </w:r>
      <w:r>
        <w:rPr>
          <w:rFonts w:ascii="Arial MT" w:hAnsi="Arial MT"/>
          <w:color w:val="404040"/>
          <w:spacing w:val="-5"/>
          <w:w w:val="105"/>
          <w:sz w:val="19"/>
          <w:vertAlign w:val="baseline"/>
        </w:rPr>
        <w:t> </w:t>
      </w:r>
      <w:r>
        <w:rPr>
          <w:rFonts w:ascii="Arial MT" w:hAnsi="Arial MT"/>
          <w:color w:val="404040"/>
          <w:w w:val="105"/>
          <w:sz w:val="19"/>
          <w:vertAlign w:val="baseline"/>
        </w:rPr>
        <w:t>+</w:t>
      </w:r>
      <w:r>
        <w:rPr>
          <w:rFonts w:ascii="Arial MT" w:hAnsi="Arial MT"/>
          <w:color w:val="404040"/>
          <w:spacing w:val="-5"/>
          <w:w w:val="105"/>
          <w:sz w:val="19"/>
          <w:vertAlign w:val="baseline"/>
        </w:rPr>
        <w:t> </w:t>
      </w:r>
      <w:r>
        <w:rPr>
          <w:rFonts w:ascii="Arial MT" w:hAnsi="Arial MT"/>
          <w:w w:val="105"/>
          <w:sz w:val="19"/>
          <w:vertAlign w:val="baseline"/>
        </w:rPr>
        <w:t>4</w:t>
      </w:r>
      <w:r>
        <w:rPr>
          <w:rFonts w:ascii="MS PGothic" w:hAnsi="MS PGothic"/>
          <w:color w:val="404040"/>
          <w:w w:val="105"/>
          <w:sz w:val="19"/>
          <w:vertAlign w:val="baseline"/>
        </w:rPr>
        <w:t>⋅</w:t>
      </w:r>
      <w:r>
        <w:rPr>
          <w:rFonts w:ascii="Arial MT" w:hAnsi="Arial MT"/>
          <w:color w:val="404040"/>
          <w:w w:val="105"/>
          <w:sz w:val="19"/>
          <w:vertAlign w:val="baseline"/>
        </w:rPr>
        <w:t>2</w:t>
      </w:r>
      <w:r>
        <w:rPr>
          <w:rFonts w:ascii="Arial MT" w:hAnsi="Arial MT"/>
          <w:color w:val="404040"/>
          <w:w w:val="105"/>
          <w:sz w:val="19"/>
          <w:vertAlign w:val="superscript"/>
        </w:rPr>
        <w:t>1</w:t>
      </w:r>
      <w:r>
        <w:rPr>
          <w:rFonts w:ascii="Arial MT" w:hAnsi="Arial MT"/>
          <w:color w:val="404040"/>
          <w:spacing w:val="-5"/>
          <w:w w:val="105"/>
          <w:sz w:val="19"/>
          <w:vertAlign w:val="baseline"/>
        </w:rPr>
        <w:t> </w:t>
      </w:r>
      <w:r>
        <w:rPr>
          <w:rFonts w:ascii="Arial MT" w:hAnsi="Arial MT"/>
          <w:color w:val="404040"/>
          <w:w w:val="105"/>
          <w:sz w:val="19"/>
          <w:vertAlign w:val="baseline"/>
        </w:rPr>
        <w:t>+</w:t>
      </w:r>
      <w:r>
        <w:rPr>
          <w:rFonts w:ascii="Arial MT" w:hAnsi="Arial MT"/>
          <w:color w:val="404040"/>
          <w:spacing w:val="-5"/>
          <w:w w:val="105"/>
          <w:sz w:val="19"/>
          <w:vertAlign w:val="baseline"/>
        </w:rPr>
        <w:t> </w:t>
      </w:r>
      <w:r>
        <w:rPr>
          <w:rFonts w:ascii="Arial MT" w:hAnsi="Arial MT"/>
          <w:spacing w:val="-4"/>
          <w:w w:val="105"/>
          <w:sz w:val="19"/>
          <w:vertAlign w:val="baseline"/>
        </w:rPr>
        <w:t>3</w:t>
      </w:r>
      <w:r>
        <w:rPr>
          <w:rFonts w:ascii="MS PGothic" w:hAnsi="MS PGothic"/>
          <w:color w:val="404040"/>
          <w:spacing w:val="-4"/>
          <w:w w:val="105"/>
          <w:sz w:val="19"/>
          <w:vertAlign w:val="baseline"/>
        </w:rPr>
        <w:t>⋅</w:t>
      </w:r>
      <w:r>
        <w:rPr>
          <w:rFonts w:ascii="Arial MT" w:hAnsi="Arial MT"/>
          <w:color w:val="404040"/>
          <w:spacing w:val="-4"/>
          <w:w w:val="105"/>
          <w:sz w:val="19"/>
          <w:vertAlign w:val="baseline"/>
        </w:rPr>
        <w:t>2</w:t>
      </w:r>
      <w:r>
        <w:rPr>
          <w:rFonts w:ascii="Arial MT" w:hAnsi="Arial MT"/>
          <w:color w:val="404040"/>
          <w:spacing w:val="-4"/>
          <w:w w:val="105"/>
          <w:sz w:val="19"/>
          <w:vertAlign w:val="superscript"/>
        </w:rPr>
        <w:t>0</w:t>
      </w:r>
    </w:p>
    <w:p>
      <w:pPr>
        <w:pStyle w:val="BodyText"/>
        <w:spacing w:before="20"/>
        <w:rPr>
          <w:rFonts w:ascii="Arial MT"/>
          <w:sz w:val="19"/>
        </w:rPr>
      </w:pPr>
    </w:p>
    <w:p>
      <w:pPr>
        <w:spacing w:before="0"/>
        <w:ind w:left="1233" w:right="0" w:firstLine="0"/>
        <w:jc w:val="left"/>
        <w:rPr>
          <w:rFonts w:ascii="Arial MT"/>
          <w:sz w:val="19"/>
        </w:rPr>
      </w:pPr>
      <w:r>
        <w:rPr>
          <w:rFonts w:ascii="Arial MT"/>
          <w:sz w:val="19"/>
        </w:rPr>
        <mc:AlternateContent>
          <mc:Choice Requires="wps">
            <w:drawing>
              <wp:anchor distT="0" distB="0" distL="0" distR="0" allowOverlap="1" layoutInCell="1" locked="0" behindDoc="0" simplePos="0" relativeHeight="16208384">
                <wp:simplePos x="0" y="0"/>
                <wp:positionH relativeFrom="page">
                  <wp:posOffset>2995217</wp:posOffset>
                </wp:positionH>
                <wp:positionV relativeFrom="paragraph">
                  <wp:posOffset>-340234</wp:posOffset>
                </wp:positionV>
                <wp:extent cx="1616710" cy="820419"/>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a:off x="0" y="0"/>
                          <a:ext cx="1616710" cy="820419"/>
                        </a:xfrm>
                        <a:prstGeom prst="rect">
                          <a:avLst/>
                        </a:prstGeom>
                        <a:ln w="13334">
                          <a:solidFill>
                            <a:srgbClr val="FF0000"/>
                          </a:solidFill>
                          <a:prstDash val="solid"/>
                        </a:ln>
                      </wps:spPr>
                      <wps:txbx>
                        <w:txbxContent>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55"/>
                              <w:ind w:left="34" w:right="0" w:firstLine="0"/>
                              <w:jc w:val="left"/>
                              <w:rPr>
                                <w:rFonts w:ascii="Arial MT"/>
                                <w:sz w:val="19"/>
                              </w:rPr>
                            </w:pPr>
                            <w:r>
                              <w:rPr>
                                <w:rFonts w:ascii="Arial MT"/>
                                <w:spacing w:val="-10"/>
                                <w:w w:val="105"/>
                                <w:sz w:val="19"/>
                              </w:rPr>
                              <w:t>2</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4</w:t>
                            </w:r>
                            <w:r>
                              <w:rPr>
                                <w:rFonts w:ascii="Arial MT"/>
                                <w:sz w:val="19"/>
                              </w:rPr>
                              <w:tab/>
                            </w:r>
                            <w:r>
                              <w:rPr>
                                <w:rFonts w:ascii="Arial MT"/>
                                <w:spacing w:val="-10"/>
                                <w:w w:val="105"/>
                                <w:sz w:val="19"/>
                              </w:rPr>
                              <w:t>3</w:t>
                            </w:r>
                            <w:r>
                              <w:rPr>
                                <w:rFonts w:ascii="Arial MT"/>
                                <w:sz w:val="19"/>
                              </w:rPr>
                              <w:tab/>
                            </w:r>
                            <w:r>
                              <w:rPr>
                                <w:rFonts w:ascii="Arial MT"/>
                                <w:spacing w:val="-10"/>
                                <w:w w:val="105"/>
                                <w:sz w:val="19"/>
                              </w:rPr>
                              <w:t>6</w:t>
                            </w:r>
                            <w:r>
                              <w:rPr>
                                <w:rFonts w:ascii="Arial MT"/>
                                <w:sz w:val="19"/>
                              </w:rPr>
                              <w:tab/>
                            </w:r>
                            <w:r>
                              <w:rPr>
                                <w:rFonts w:ascii="Arial MT"/>
                                <w:spacing w:val="-10"/>
                                <w:w w:val="105"/>
                                <w:sz w:val="19"/>
                              </w:rPr>
                              <w:t>2</w:t>
                            </w:r>
                          </w:p>
                          <w:p>
                            <w:pPr>
                              <w:pStyle w:val="BodyText"/>
                              <w:spacing w:before="33"/>
                              <w:rPr>
                                <w:rFonts w:ascii="Arial MT"/>
                                <w:sz w:val="19"/>
                              </w:rPr>
                            </w:pPr>
                          </w:p>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1"/>
                              <w:ind w:left="34" w:right="0" w:firstLine="0"/>
                              <w:jc w:val="left"/>
                              <w:rPr>
                                <w:rFonts w:ascii="Arial MT"/>
                                <w:sz w:val="19"/>
                              </w:rPr>
                            </w:pP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p>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16"/>
                              <w:ind w:left="34" w:right="0" w:firstLine="0"/>
                              <w:jc w:val="left"/>
                              <w:rPr>
                                <w:rFonts w:ascii="Arial MT"/>
                                <w:sz w:val="19"/>
                              </w:rPr>
                            </w:pP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1</w:t>
                            </w:r>
                            <w:r>
                              <w:rPr>
                                <w:rFonts w:ascii="Arial MT"/>
                                <w:sz w:val="19"/>
                              </w:rPr>
                              <w:tab/>
                            </w:r>
                            <w:r>
                              <w:rPr>
                                <w:rFonts w:ascii="Arial MT"/>
                                <w:spacing w:val="-10"/>
                                <w:w w:val="105"/>
                                <w:sz w:val="19"/>
                              </w:rPr>
                              <w:t>1</w:t>
                            </w:r>
                          </w:p>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17"/>
                              <w:ind w:left="34" w:right="0" w:firstLine="0"/>
                              <w:jc w:val="left"/>
                              <w:rPr>
                                <w:rFonts w:ascii="Arial MT"/>
                                <w:sz w:val="19"/>
                              </w:rPr>
                            </w:pP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p>
                        </w:txbxContent>
                      </wps:txbx>
                      <wps:bodyPr wrap="square" lIns="0" tIns="0" rIns="0" bIns="0" rtlCol="0">
                        <a:noAutofit/>
                      </wps:bodyPr>
                    </wps:wsp>
                  </a:graphicData>
                </a:graphic>
              </wp:anchor>
            </w:drawing>
          </mc:Choice>
          <mc:Fallback>
            <w:pict>
              <v:shape style="position:absolute;margin-left:235.843918pt;margin-top:-26.790117pt;width:127.3pt;height:64.6pt;mso-position-horizontal-relative:page;mso-position-vertical-relative:paragraph;z-index:16208384" type="#_x0000_t202" id="docshape1079" filled="false" stroked="true" strokeweight="1.05pt" strokecolor="#ff0000">
                <v:textbox inset="0,0,0,0">
                  <w:txbxContent>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55"/>
                        <w:ind w:left="34" w:right="0" w:firstLine="0"/>
                        <w:jc w:val="left"/>
                        <w:rPr>
                          <w:rFonts w:ascii="Arial MT"/>
                          <w:sz w:val="19"/>
                        </w:rPr>
                      </w:pPr>
                      <w:r>
                        <w:rPr>
                          <w:rFonts w:ascii="Arial MT"/>
                          <w:spacing w:val="-10"/>
                          <w:w w:val="105"/>
                          <w:sz w:val="19"/>
                        </w:rPr>
                        <w:t>2</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4</w:t>
                      </w:r>
                      <w:r>
                        <w:rPr>
                          <w:rFonts w:ascii="Arial MT"/>
                          <w:sz w:val="19"/>
                        </w:rPr>
                        <w:tab/>
                      </w:r>
                      <w:r>
                        <w:rPr>
                          <w:rFonts w:ascii="Arial MT"/>
                          <w:spacing w:val="-10"/>
                          <w:w w:val="105"/>
                          <w:sz w:val="19"/>
                        </w:rPr>
                        <w:t>3</w:t>
                      </w:r>
                      <w:r>
                        <w:rPr>
                          <w:rFonts w:ascii="Arial MT"/>
                          <w:sz w:val="19"/>
                        </w:rPr>
                        <w:tab/>
                      </w:r>
                      <w:r>
                        <w:rPr>
                          <w:rFonts w:ascii="Arial MT"/>
                          <w:spacing w:val="-10"/>
                          <w:w w:val="105"/>
                          <w:sz w:val="19"/>
                        </w:rPr>
                        <w:t>6</w:t>
                      </w:r>
                      <w:r>
                        <w:rPr>
                          <w:rFonts w:ascii="Arial MT"/>
                          <w:sz w:val="19"/>
                        </w:rPr>
                        <w:tab/>
                      </w:r>
                      <w:r>
                        <w:rPr>
                          <w:rFonts w:ascii="Arial MT"/>
                          <w:spacing w:val="-10"/>
                          <w:w w:val="105"/>
                          <w:sz w:val="19"/>
                        </w:rPr>
                        <w:t>2</w:t>
                      </w:r>
                    </w:p>
                    <w:p>
                      <w:pPr>
                        <w:pStyle w:val="BodyText"/>
                        <w:spacing w:before="33"/>
                        <w:rPr>
                          <w:rFonts w:ascii="Arial MT"/>
                          <w:sz w:val="19"/>
                        </w:rPr>
                      </w:pPr>
                    </w:p>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1"/>
                        <w:ind w:left="34" w:right="0" w:firstLine="0"/>
                        <w:jc w:val="left"/>
                        <w:rPr>
                          <w:rFonts w:ascii="Arial MT"/>
                          <w:sz w:val="19"/>
                        </w:rPr>
                      </w:pP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p>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16"/>
                        <w:ind w:left="34" w:right="0" w:firstLine="0"/>
                        <w:jc w:val="left"/>
                        <w:rPr>
                          <w:rFonts w:ascii="Arial MT"/>
                          <w:sz w:val="19"/>
                        </w:rPr>
                      </w:pP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1</w:t>
                      </w:r>
                      <w:r>
                        <w:rPr>
                          <w:rFonts w:ascii="Arial MT"/>
                          <w:sz w:val="19"/>
                        </w:rPr>
                        <w:tab/>
                      </w:r>
                      <w:r>
                        <w:rPr>
                          <w:rFonts w:ascii="Arial MT"/>
                          <w:spacing w:val="-10"/>
                          <w:w w:val="105"/>
                          <w:sz w:val="19"/>
                        </w:rPr>
                        <w:t>1</w:t>
                      </w:r>
                    </w:p>
                    <w:p>
                      <w:pPr>
                        <w:tabs>
                          <w:tab w:pos="360" w:val="left" w:leader="none"/>
                          <w:tab w:pos="686" w:val="left" w:leader="none"/>
                          <w:tab w:pos="1012" w:val="left" w:leader="none"/>
                          <w:tab w:pos="1338" w:val="left" w:leader="none"/>
                          <w:tab w:pos="1664" w:val="left" w:leader="none"/>
                          <w:tab w:pos="1990" w:val="left" w:leader="none"/>
                          <w:tab w:pos="2317" w:val="left" w:leader="none"/>
                        </w:tabs>
                        <w:spacing w:before="17"/>
                        <w:ind w:left="34" w:right="0" w:firstLine="0"/>
                        <w:jc w:val="left"/>
                        <w:rPr>
                          <w:rFonts w:ascii="Arial MT"/>
                          <w:sz w:val="19"/>
                        </w:rPr>
                      </w:pP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1</w:t>
                      </w:r>
                      <w:r>
                        <w:rPr>
                          <w:rFonts w:ascii="Arial MT"/>
                          <w:sz w:val="19"/>
                        </w:rPr>
                        <w:tab/>
                      </w:r>
                      <w:r>
                        <w:rPr>
                          <w:rFonts w:ascii="Arial MT"/>
                          <w:spacing w:val="-10"/>
                          <w:w w:val="105"/>
                          <w:sz w:val="19"/>
                        </w:rPr>
                        <w:t>0</w:t>
                      </w:r>
                      <w:r>
                        <w:rPr>
                          <w:rFonts w:ascii="Arial MT"/>
                          <w:sz w:val="19"/>
                        </w:rPr>
                        <w:tab/>
                      </w:r>
                      <w:r>
                        <w:rPr>
                          <w:rFonts w:ascii="Arial MT"/>
                          <w:spacing w:val="-10"/>
                          <w:w w:val="105"/>
                          <w:sz w:val="19"/>
                        </w:rPr>
                        <w:t>0</w:t>
                      </w:r>
                    </w:p>
                  </w:txbxContent>
                </v:textbox>
                <v:stroke dashstyle="solid"/>
                <w10:wrap type="none"/>
              </v:shape>
            </w:pict>
          </mc:Fallback>
        </mc:AlternateContent>
      </w:r>
      <w:r>
        <w:rPr>
          <w:rFonts w:ascii="Arial MT"/>
          <w:spacing w:val="-10"/>
          <w:w w:val="105"/>
          <w:sz w:val="19"/>
        </w:rPr>
        <w:t>2</w:t>
      </w:r>
    </w:p>
    <w:p>
      <w:pPr>
        <w:spacing w:before="17"/>
        <w:ind w:left="1233" w:right="0" w:firstLine="0"/>
        <w:jc w:val="left"/>
        <w:rPr>
          <w:rFonts w:ascii="Arial MT"/>
          <w:sz w:val="19"/>
        </w:rPr>
      </w:pPr>
      <w:r>
        <w:rPr>
          <w:rFonts w:ascii="Arial MT"/>
          <w:spacing w:val="-10"/>
          <w:w w:val="105"/>
          <w:sz w:val="19"/>
        </w:rPr>
        <w:t>4</w:t>
      </w:r>
    </w:p>
    <w:p>
      <w:pPr>
        <w:spacing w:before="17"/>
        <w:ind w:left="1233" w:right="0" w:firstLine="0"/>
        <w:jc w:val="left"/>
        <w:rPr>
          <w:rFonts w:ascii="Arial MT"/>
          <w:sz w:val="19"/>
        </w:rPr>
      </w:pPr>
      <w:r>
        <w:rPr>
          <w:rFonts w:ascii="Arial MT"/>
          <w:spacing w:val="-10"/>
          <w:w w:val="105"/>
          <w:sz w:val="19"/>
        </w:rPr>
        <w:t>3</w:t>
      </w:r>
    </w:p>
    <w:p>
      <w:pPr>
        <w:spacing w:after="0"/>
        <w:jc w:val="left"/>
        <w:rPr>
          <w:rFonts w:ascii="Arial MT"/>
          <w:sz w:val="19"/>
        </w:rPr>
        <w:sectPr>
          <w:type w:val="continuous"/>
          <w:pgSz w:w="12240" w:h="15840"/>
          <w:pgMar w:header="0" w:footer="1052" w:top="1820" w:bottom="280" w:left="1440" w:right="1080"/>
          <w:cols w:num="2" w:equalWidth="0">
            <w:col w:w="3145" w:space="1790"/>
            <w:col w:w="4785"/>
          </w:cols>
        </w:sectPr>
      </w:pPr>
    </w:p>
    <w:p>
      <w:pPr>
        <w:pStyle w:val="BodyText"/>
        <w:rPr>
          <w:rFonts w:ascii="Arial MT"/>
        </w:rPr>
      </w:pPr>
    </w:p>
    <w:p>
      <w:pPr>
        <w:pStyle w:val="BodyText"/>
        <w:spacing w:before="197"/>
        <w:rPr>
          <w:rFonts w:ascii="Arial MT"/>
        </w:rPr>
      </w:pPr>
    </w:p>
    <w:p>
      <w:pPr>
        <w:pStyle w:val="BodyText"/>
        <w:ind w:left="260"/>
      </w:pPr>
      <w:r>
        <w:rPr>
          <w:w w:val="105"/>
        </w:rPr>
        <w:t>Figure</w:t>
      </w:r>
      <w:r>
        <w:rPr>
          <w:spacing w:val="9"/>
          <w:w w:val="105"/>
        </w:rPr>
        <w:t> </w:t>
      </w:r>
      <w:r>
        <w:rPr>
          <w:w w:val="105"/>
        </w:rPr>
        <w:t>4.13:</w:t>
      </w:r>
      <w:r>
        <w:rPr>
          <w:spacing w:val="37"/>
          <w:w w:val="105"/>
        </w:rPr>
        <w:t> </w:t>
      </w:r>
      <w:bookmarkStart w:name="_bookmark158" w:id="229"/>
      <w:bookmarkEnd w:id="229"/>
      <w:r>
        <w:rPr>
          <w:w w:val="105"/>
        </w:rPr>
        <w:t>The</w:t>
      </w:r>
      <w:r>
        <w:rPr>
          <w:spacing w:val="13"/>
          <w:w w:val="105"/>
        </w:rPr>
        <w:t> </w:t>
      </w:r>
      <w:r>
        <w:rPr>
          <w:w w:val="105"/>
        </w:rPr>
        <w:t>sum</w:t>
      </w:r>
      <w:r>
        <w:rPr>
          <w:spacing w:val="15"/>
          <w:w w:val="105"/>
        </w:rPr>
        <w:t> </w:t>
      </w:r>
      <w:r>
        <w:rPr>
          <w:w w:val="105"/>
        </w:rPr>
        <w:t>of</w:t>
      </w:r>
      <w:r>
        <w:rPr>
          <w:spacing w:val="14"/>
          <w:w w:val="105"/>
        </w:rPr>
        <w:t> </w:t>
      </w:r>
      <w:r>
        <w:rPr>
          <w:w w:val="105"/>
        </w:rPr>
        <w:t>the</w:t>
      </w:r>
      <w:r>
        <w:rPr>
          <w:spacing w:val="13"/>
          <w:w w:val="105"/>
        </w:rPr>
        <w:t> </w:t>
      </w:r>
      <w:r>
        <w:rPr>
          <w:w w:val="105"/>
        </w:rPr>
        <w:t>last</w:t>
      </w:r>
      <w:r>
        <w:rPr>
          <w:spacing w:val="14"/>
          <w:w w:val="105"/>
        </w:rPr>
        <w:t> </w:t>
      </w:r>
      <w:r>
        <w:rPr>
          <w:i/>
          <w:spacing w:val="-138"/>
          <w:w w:val="97"/>
        </w:rPr>
        <w:t>m</w:t>
      </w:r>
      <w:r>
        <w:rPr>
          <w:w w:val="113"/>
        </w:rPr>
        <w:t>¯</w:t>
      </w:r>
      <w:r>
        <w:rPr>
          <w:spacing w:val="53"/>
          <w:w w:val="105"/>
        </w:rPr>
        <w:t> </w:t>
      </w:r>
      <w:r>
        <w:rPr>
          <w:i/>
          <w:w w:val="105"/>
        </w:rPr>
        <w:t>q</w:t>
      </w:r>
      <w:r>
        <w:rPr>
          <w:w w:val="105"/>
        </w:rPr>
        <w:t>-bits</w:t>
      </w:r>
      <w:r>
        <w:rPr>
          <w:spacing w:val="13"/>
          <w:w w:val="105"/>
        </w:rPr>
        <w:t> </w:t>
      </w:r>
      <w:r>
        <w:rPr>
          <w:w w:val="105"/>
        </w:rPr>
        <w:t>integers</w:t>
      </w:r>
      <w:r>
        <w:rPr>
          <w:spacing w:val="14"/>
          <w:w w:val="105"/>
        </w:rPr>
        <w:t> </w:t>
      </w:r>
      <w:r>
        <w:rPr>
          <w:w w:val="105"/>
        </w:rPr>
        <w:t>can</w:t>
      </w:r>
      <w:r>
        <w:rPr>
          <w:spacing w:val="14"/>
          <w:w w:val="105"/>
        </w:rPr>
        <w:t> </w:t>
      </w:r>
      <w:r>
        <w:rPr>
          <w:w w:val="105"/>
        </w:rPr>
        <w:t>be</w:t>
      </w:r>
      <w:r>
        <w:rPr>
          <w:spacing w:val="13"/>
          <w:w w:val="105"/>
        </w:rPr>
        <w:t> </w:t>
      </w:r>
      <w:r>
        <w:rPr>
          <w:w w:val="105"/>
        </w:rPr>
        <w:t>reduced</w:t>
      </w:r>
      <w:r>
        <w:rPr>
          <w:spacing w:val="15"/>
          <w:w w:val="105"/>
        </w:rPr>
        <w:t> </w:t>
      </w:r>
      <w:r>
        <w:rPr>
          <w:w w:val="105"/>
        </w:rPr>
        <w:t>to</w:t>
      </w:r>
      <w:r>
        <w:rPr>
          <w:spacing w:val="13"/>
          <w:w w:val="105"/>
        </w:rPr>
        <w:t> </w:t>
      </w:r>
      <w:r>
        <w:rPr>
          <w:w w:val="105"/>
        </w:rPr>
        <w:t>the</w:t>
      </w:r>
      <w:r>
        <w:rPr>
          <w:spacing w:val="13"/>
          <w:w w:val="105"/>
        </w:rPr>
        <w:t> </w:t>
      </w:r>
      <w:r>
        <w:rPr>
          <w:w w:val="105"/>
        </w:rPr>
        <w:t>sum</w:t>
      </w:r>
      <w:r>
        <w:rPr>
          <w:spacing w:val="15"/>
          <w:w w:val="105"/>
        </w:rPr>
        <w:t> </w:t>
      </w:r>
      <w:r>
        <w:rPr>
          <w:w w:val="105"/>
        </w:rPr>
        <w:t>of</w:t>
      </w:r>
      <w:r>
        <w:rPr>
          <w:spacing w:val="14"/>
          <w:w w:val="105"/>
        </w:rPr>
        <w:t> </w:t>
      </w:r>
      <w:r>
        <w:rPr>
          <w:w w:val="105"/>
        </w:rPr>
        <w:t>the</w:t>
      </w:r>
      <w:r>
        <w:rPr>
          <w:spacing w:val="13"/>
          <w:w w:val="105"/>
        </w:rPr>
        <w:t> </w:t>
      </w:r>
      <w:r>
        <w:rPr>
          <w:w w:val="105"/>
        </w:rPr>
        <w:t>last</w:t>
      </w:r>
      <w:r>
        <w:rPr>
          <w:spacing w:val="14"/>
          <w:w w:val="105"/>
        </w:rPr>
        <w:t> </w:t>
      </w:r>
      <w:r>
        <w:rPr>
          <w:i/>
          <w:spacing w:val="-138"/>
          <w:w w:val="97"/>
        </w:rPr>
        <w:t>m</w:t>
      </w:r>
      <w:r>
        <w:rPr>
          <w:w w:val="113"/>
        </w:rPr>
        <w:t>¯</w:t>
      </w:r>
      <w:r>
        <w:rPr>
          <w:spacing w:val="53"/>
          <w:w w:val="105"/>
        </w:rPr>
        <w:t> </w:t>
      </w:r>
      <w:r>
        <w:rPr>
          <w:w w:val="105"/>
        </w:rPr>
        <w:t>bits</w:t>
      </w:r>
      <w:r>
        <w:rPr>
          <w:spacing w:val="13"/>
          <w:w w:val="105"/>
        </w:rPr>
        <w:t> </w:t>
      </w:r>
      <w:r>
        <w:rPr>
          <w:w w:val="105"/>
        </w:rPr>
        <w:t>in</w:t>
      </w:r>
      <w:r>
        <w:rPr>
          <w:spacing w:val="15"/>
          <w:w w:val="105"/>
        </w:rPr>
        <w:t> </w:t>
      </w:r>
      <w:r>
        <w:rPr>
          <w:spacing w:val="-5"/>
          <w:w w:val="105"/>
        </w:rPr>
        <w:t>the</w:t>
      </w:r>
    </w:p>
    <w:p>
      <w:pPr>
        <w:pStyle w:val="BodyText"/>
        <w:spacing w:line="240" w:lineRule="exact"/>
        <w:ind w:left="260"/>
      </w:pPr>
      <w:r>
        <w:rPr>
          <w:i/>
          <w:w w:val="105"/>
        </w:rPr>
        <w:t>q</w:t>
      </w:r>
      <w:r>
        <w:rPr>
          <w:i/>
          <w:spacing w:val="-5"/>
          <w:w w:val="125"/>
        </w:rPr>
        <w:t> </w:t>
      </w:r>
      <w:r>
        <w:rPr>
          <w:w w:val="125"/>
        </w:rPr>
        <w:t>=</w:t>
      </w:r>
      <w:r>
        <w:rPr>
          <w:spacing w:val="-10"/>
          <w:w w:val="125"/>
        </w:rPr>
        <w:t> </w:t>
      </w:r>
      <w:r>
        <w:rPr>
          <w:w w:val="105"/>
        </w:rPr>
        <w:t>3</w:t>
      </w:r>
      <w:r>
        <w:rPr>
          <w:spacing w:val="9"/>
          <w:w w:val="105"/>
        </w:rPr>
        <w:t> </w:t>
      </w:r>
      <w:r>
        <w:rPr>
          <w:w w:val="105"/>
        </w:rPr>
        <w:t>streams</w:t>
      </w:r>
      <w:r>
        <w:rPr>
          <w:spacing w:val="8"/>
          <w:w w:val="105"/>
        </w:rPr>
        <w:t> </w:t>
      </w:r>
      <w:r>
        <w:rPr>
          <w:w w:val="105"/>
        </w:rPr>
        <w:t>corresponding</w:t>
      </w:r>
      <w:r>
        <w:rPr>
          <w:spacing w:val="8"/>
          <w:w w:val="105"/>
        </w:rPr>
        <w:t> </w:t>
      </w:r>
      <w:r>
        <w:rPr>
          <w:w w:val="105"/>
        </w:rPr>
        <w:t>to</w:t>
      </w:r>
      <w:r>
        <w:rPr>
          <w:spacing w:val="9"/>
          <w:w w:val="105"/>
        </w:rPr>
        <w:t> </w:t>
      </w:r>
      <w:r>
        <w:rPr>
          <w:w w:val="105"/>
        </w:rPr>
        <w:t>the</w:t>
      </w:r>
      <w:r>
        <w:rPr>
          <w:spacing w:val="8"/>
          <w:w w:val="105"/>
        </w:rPr>
        <w:t> </w:t>
      </w:r>
      <w:r>
        <w:rPr>
          <w:w w:val="105"/>
        </w:rPr>
        <w:t>binary</w:t>
      </w:r>
      <w:r>
        <w:rPr>
          <w:spacing w:val="8"/>
          <w:w w:val="105"/>
        </w:rPr>
        <w:t> </w:t>
      </w:r>
      <w:r>
        <w:rPr>
          <w:w w:val="105"/>
        </w:rPr>
        <w:t>representations</w:t>
      </w:r>
      <w:r>
        <w:rPr>
          <w:spacing w:val="9"/>
          <w:w w:val="105"/>
        </w:rPr>
        <w:t> </w:t>
      </w:r>
      <w:r>
        <w:rPr>
          <w:w w:val="105"/>
        </w:rPr>
        <w:t>of</w:t>
      </w:r>
      <w:r>
        <w:rPr>
          <w:spacing w:val="8"/>
          <w:w w:val="105"/>
        </w:rPr>
        <w:t> </w:t>
      </w:r>
      <w:r>
        <w:rPr>
          <w:w w:val="105"/>
        </w:rPr>
        <w:t>the</w:t>
      </w:r>
      <w:r>
        <w:rPr>
          <w:spacing w:val="8"/>
          <w:w w:val="105"/>
        </w:rPr>
        <w:t> </w:t>
      </w:r>
      <w:r>
        <w:rPr>
          <w:spacing w:val="-2"/>
          <w:w w:val="105"/>
        </w:rPr>
        <w:t>integers.</w:t>
      </w:r>
    </w:p>
    <w:p>
      <w:pPr>
        <w:pStyle w:val="BodyText"/>
        <w:spacing w:before="49"/>
      </w:pPr>
    </w:p>
    <w:p>
      <w:pPr>
        <w:pStyle w:val="BodyText"/>
        <w:spacing w:line="213" w:lineRule="auto"/>
        <w:ind w:left="260" w:right="618" w:firstLine="298"/>
        <w:jc w:val="both"/>
        <w:rPr>
          <w:rFonts w:ascii="Cambria" w:hAnsi="Cambria"/>
        </w:rPr>
      </w:pPr>
      <w:r>
        <w:rPr>
          <w:rFonts w:ascii="Cambria" w:hAnsi="Cambria"/>
        </w:rPr>
        <mc:AlternateContent>
          <mc:Choice Requires="wps">
            <w:drawing>
              <wp:anchor distT="0" distB="0" distL="0" distR="0" allowOverlap="1" layoutInCell="1" locked="0" behindDoc="1" simplePos="0" relativeHeight="481006592">
                <wp:simplePos x="0" y="0"/>
                <wp:positionH relativeFrom="page">
                  <wp:posOffset>1079995</wp:posOffset>
                </wp:positionH>
                <wp:positionV relativeFrom="paragraph">
                  <wp:posOffset>393185</wp:posOffset>
                </wp:positionV>
                <wp:extent cx="1622425" cy="46990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1622425" cy="469900"/>
                        </a:xfrm>
                        <a:prstGeom prst="rect">
                          <a:avLst/>
                        </a:prstGeom>
                      </wps:spPr>
                      <wps:txbx>
                        <w:txbxContent>
                          <w:p>
                            <w:pPr>
                              <w:spacing w:line="353" w:lineRule="exact" w:before="0"/>
                              <w:ind w:left="0" w:right="0" w:firstLine="0"/>
                              <w:jc w:val="left"/>
                              <w:rPr>
                                <w:sz w:val="20"/>
                                <w:szCs w:val="20"/>
                              </w:rPr>
                            </w:pPr>
                            <w:r>
                              <w:rPr>
                                <w:rFonts w:ascii="Lucida Sans Unicode" w:hAnsi="Lucida Sans Unicode" w:cs="Lucida Sans Unicode" w:eastAsia="Lucida Sans Unicode"/>
                                <w:w w:val="125"/>
                                <w:position w:val="15"/>
                                <w:sz w:val="20"/>
                                <w:szCs w:val="20"/>
                              </w:rPr>
                              <w:t>Σ</w:t>
                            </w:r>
                            <w:r>
                              <w:rPr>
                                <w:i/>
                                <w:iCs/>
                                <w:w w:val="125"/>
                                <w:position w:val="10"/>
                                <w:sz w:val="14"/>
                                <w:szCs w:val="14"/>
                              </w:rPr>
                              <w:t>q</w:t>
                            </w:r>
                            <w:r>
                              <w:rPr>
                                <w:rFonts w:ascii="Cambria" w:hAnsi="Cambria" w:cs="Cambria" w:eastAsia="Cambria"/>
                                <w:w w:val="125"/>
                                <w:position w:val="10"/>
                                <w:sz w:val="14"/>
                                <w:szCs w:val="14"/>
                              </w:rPr>
                              <w:t>−</w:t>
                            </w:r>
                            <w:r>
                              <w:rPr>
                                <w:w w:val="125"/>
                                <w:position w:val="10"/>
                                <w:sz w:val="14"/>
                                <w:szCs w:val="14"/>
                              </w:rPr>
                              <w:t>1</w:t>
                            </w:r>
                            <w:r>
                              <w:rPr>
                                <w:w w:val="125"/>
                                <w:sz w:val="20"/>
                                <w:szCs w:val="20"/>
                              </w:rPr>
                              <w:t>(1</w:t>
                            </w:r>
                            <w:r>
                              <w:rPr>
                                <w:spacing w:val="-4"/>
                                <w:w w:val="125"/>
                                <w:sz w:val="20"/>
                                <w:szCs w:val="20"/>
                              </w:rPr>
                              <w:t> </w:t>
                            </w:r>
                            <w:r>
                              <w:rPr>
                                <w:w w:val="125"/>
                                <w:sz w:val="20"/>
                                <w:szCs w:val="20"/>
                              </w:rPr>
                              <w:t>+</w:t>
                            </w:r>
                            <w:r>
                              <w:rPr>
                                <w:spacing w:val="-3"/>
                                <w:w w:val="125"/>
                                <w:sz w:val="20"/>
                                <w:szCs w:val="20"/>
                              </w:rPr>
                              <w:t> </w:t>
                            </w:r>
                            <w:r>
                              <w:rPr>
                                <w:i/>
                                <w:iCs/>
                                <w:w w:val="125"/>
                                <w:sz w:val="20"/>
                                <w:szCs w:val="20"/>
                              </w:rPr>
                              <w:t>ϵ</w:t>
                            </w:r>
                            <w:r>
                              <w:rPr>
                                <w:w w:val="125"/>
                                <w:sz w:val="20"/>
                                <w:szCs w:val="20"/>
                              </w:rPr>
                              <w:t>)</w:t>
                            </w:r>
                            <w:r>
                              <w:rPr>
                                <w:i/>
                                <w:iCs/>
                                <w:w w:val="125"/>
                                <w:sz w:val="20"/>
                                <w:szCs w:val="20"/>
                              </w:rPr>
                              <w:t>s</w:t>
                            </w:r>
                            <w:r>
                              <w:rPr>
                                <w:i/>
                                <w:iCs/>
                                <w:w w:val="125"/>
                                <w:sz w:val="20"/>
                                <w:szCs w:val="20"/>
                                <w:vertAlign w:val="subscript"/>
                              </w:rPr>
                              <w:t>i</w:t>
                            </w:r>
                            <w:r>
                              <w:rPr>
                                <w:w w:val="125"/>
                                <w:sz w:val="20"/>
                                <w:szCs w:val="20"/>
                                <w:vertAlign w:val="baseline"/>
                              </w:rPr>
                              <w:t>2</w:t>
                            </w:r>
                            <w:r>
                              <w:rPr>
                                <w:i/>
                                <w:iCs/>
                                <w:w w:val="125"/>
                                <w:sz w:val="20"/>
                                <w:szCs w:val="20"/>
                                <w:vertAlign w:val="superscript"/>
                              </w:rPr>
                              <w:t>i</w:t>
                            </w:r>
                            <w:r>
                              <w:rPr>
                                <w:i/>
                                <w:iCs/>
                                <w:spacing w:val="22"/>
                                <w:w w:val="125"/>
                                <w:sz w:val="20"/>
                                <w:szCs w:val="20"/>
                                <w:vertAlign w:val="baseline"/>
                              </w:rPr>
                              <w:t> </w:t>
                            </w:r>
                            <w:r>
                              <w:rPr>
                                <w:w w:val="125"/>
                                <w:sz w:val="20"/>
                                <w:szCs w:val="20"/>
                                <w:vertAlign w:val="baseline"/>
                              </w:rPr>
                              <w:t>=</w:t>
                            </w:r>
                            <w:r>
                              <w:rPr>
                                <w:spacing w:val="10"/>
                                <w:w w:val="125"/>
                                <w:sz w:val="20"/>
                                <w:szCs w:val="20"/>
                                <w:vertAlign w:val="baseline"/>
                              </w:rPr>
                              <w:t> </w:t>
                            </w:r>
                            <w:r>
                              <w:rPr>
                                <w:w w:val="120"/>
                                <w:sz w:val="20"/>
                                <w:szCs w:val="20"/>
                                <w:vertAlign w:val="baseline"/>
                              </w:rPr>
                              <w:t>(1</w:t>
                            </w:r>
                            <w:r>
                              <w:rPr>
                                <w:spacing w:val="-1"/>
                                <w:w w:val="120"/>
                                <w:sz w:val="20"/>
                                <w:szCs w:val="20"/>
                                <w:vertAlign w:val="baseline"/>
                              </w:rPr>
                              <w:t> </w:t>
                            </w:r>
                            <w:r>
                              <w:rPr>
                                <w:w w:val="125"/>
                                <w:sz w:val="20"/>
                                <w:szCs w:val="20"/>
                                <w:vertAlign w:val="baseline"/>
                              </w:rPr>
                              <w:t>+</w:t>
                            </w:r>
                            <w:r>
                              <w:rPr>
                                <w:spacing w:val="-3"/>
                                <w:w w:val="125"/>
                                <w:sz w:val="20"/>
                                <w:szCs w:val="20"/>
                                <w:vertAlign w:val="baseline"/>
                              </w:rPr>
                              <w:t> </w:t>
                            </w:r>
                            <w:r>
                              <w:rPr>
                                <w:i/>
                                <w:iCs/>
                                <w:w w:val="120"/>
                                <w:sz w:val="20"/>
                                <w:szCs w:val="20"/>
                                <w:vertAlign w:val="baseline"/>
                              </w:rPr>
                              <w:t>ϵ</w:t>
                            </w:r>
                            <w:r>
                              <w:rPr>
                                <w:w w:val="120"/>
                                <w:sz w:val="20"/>
                                <w:szCs w:val="20"/>
                                <w:vertAlign w:val="baseline"/>
                              </w:rPr>
                              <w:t>)</w:t>
                            </w:r>
                            <w:r>
                              <w:rPr>
                                <w:spacing w:val="-2"/>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
                                <w:w w:val="120"/>
                                <w:sz w:val="20"/>
                                <w:szCs w:val="20"/>
                                <w:vertAlign w:val="baseline"/>
                              </w:rPr>
                              <w:t> </w:t>
                            </w:r>
                            <w:r>
                              <w:rPr>
                                <w:i/>
                                <w:iCs/>
                                <w:spacing w:val="-14"/>
                                <w:w w:val="120"/>
                                <w:sz w:val="20"/>
                                <w:szCs w:val="20"/>
                                <w:vertAlign w:val="baseline"/>
                              </w:rPr>
                              <w:t>d</w:t>
                            </w:r>
                            <w:r>
                              <w:rPr>
                                <w:spacing w:val="-14"/>
                                <w:w w:val="120"/>
                                <w:sz w:val="20"/>
                                <w:szCs w:val="20"/>
                                <w:vertAlign w:val="baseline"/>
                              </w:rPr>
                              <w:t>.</w:t>
                            </w:r>
                          </w:p>
                        </w:txbxContent>
                      </wps:txbx>
                      <wps:bodyPr wrap="square" lIns="0" tIns="0" rIns="0" bIns="0" rtlCol="0">
                        <a:noAutofit/>
                      </wps:bodyPr>
                    </wps:wsp>
                  </a:graphicData>
                </a:graphic>
              </wp:anchor>
            </w:drawing>
          </mc:Choice>
          <mc:Fallback>
            <w:pict>
              <v:shape style="position:absolute;margin-left:85.039001pt;margin-top:30.959469pt;width:127.75pt;height:37pt;mso-position-horizontal-relative:page;mso-position-vertical-relative:paragraph;z-index:-22309888" type="#_x0000_t202" id="docshape1080" filled="false" stroked="false">
                <v:textbox inset="0,0,0,0">
                  <w:txbxContent>
                    <w:p>
                      <w:pPr>
                        <w:spacing w:line="353" w:lineRule="exact" w:before="0"/>
                        <w:ind w:left="0" w:right="0" w:firstLine="0"/>
                        <w:jc w:val="left"/>
                        <w:rPr>
                          <w:sz w:val="20"/>
                          <w:szCs w:val="20"/>
                        </w:rPr>
                      </w:pPr>
                      <w:r>
                        <w:rPr>
                          <w:rFonts w:ascii="Lucida Sans Unicode" w:hAnsi="Lucida Sans Unicode" w:cs="Lucida Sans Unicode" w:eastAsia="Lucida Sans Unicode"/>
                          <w:w w:val="125"/>
                          <w:position w:val="15"/>
                          <w:sz w:val="20"/>
                          <w:szCs w:val="20"/>
                        </w:rPr>
                        <w:t>Σ</w:t>
                      </w:r>
                      <w:r>
                        <w:rPr>
                          <w:i/>
                          <w:iCs/>
                          <w:w w:val="125"/>
                          <w:position w:val="10"/>
                          <w:sz w:val="14"/>
                          <w:szCs w:val="14"/>
                        </w:rPr>
                        <w:t>q</w:t>
                      </w:r>
                      <w:r>
                        <w:rPr>
                          <w:rFonts w:ascii="Cambria" w:hAnsi="Cambria" w:cs="Cambria" w:eastAsia="Cambria"/>
                          <w:w w:val="125"/>
                          <w:position w:val="10"/>
                          <w:sz w:val="14"/>
                          <w:szCs w:val="14"/>
                        </w:rPr>
                        <w:t>−</w:t>
                      </w:r>
                      <w:r>
                        <w:rPr>
                          <w:w w:val="125"/>
                          <w:position w:val="10"/>
                          <w:sz w:val="14"/>
                          <w:szCs w:val="14"/>
                        </w:rPr>
                        <w:t>1</w:t>
                      </w:r>
                      <w:r>
                        <w:rPr>
                          <w:w w:val="125"/>
                          <w:sz w:val="20"/>
                          <w:szCs w:val="20"/>
                        </w:rPr>
                        <w:t>(1</w:t>
                      </w:r>
                      <w:r>
                        <w:rPr>
                          <w:spacing w:val="-4"/>
                          <w:w w:val="125"/>
                          <w:sz w:val="20"/>
                          <w:szCs w:val="20"/>
                        </w:rPr>
                        <w:t> </w:t>
                      </w:r>
                      <w:r>
                        <w:rPr>
                          <w:w w:val="125"/>
                          <w:sz w:val="20"/>
                          <w:szCs w:val="20"/>
                        </w:rPr>
                        <w:t>+</w:t>
                      </w:r>
                      <w:r>
                        <w:rPr>
                          <w:spacing w:val="-3"/>
                          <w:w w:val="125"/>
                          <w:sz w:val="20"/>
                          <w:szCs w:val="20"/>
                        </w:rPr>
                        <w:t> </w:t>
                      </w:r>
                      <w:r>
                        <w:rPr>
                          <w:i/>
                          <w:iCs/>
                          <w:w w:val="125"/>
                          <w:sz w:val="20"/>
                          <w:szCs w:val="20"/>
                        </w:rPr>
                        <w:t>ϵ</w:t>
                      </w:r>
                      <w:r>
                        <w:rPr>
                          <w:w w:val="125"/>
                          <w:sz w:val="20"/>
                          <w:szCs w:val="20"/>
                        </w:rPr>
                        <w:t>)</w:t>
                      </w:r>
                      <w:r>
                        <w:rPr>
                          <w:i/>
                          <w:iCs/>
                          <w:w w:val="125"/>
                          <w:sz w:val="20"/>
                          <w:szCs w:val="20"/>
                        </w:rPr>
                        <w:t>s</w:t>
                      </w:r>
                      <w:r>
                        <w:rPr>
                          <w:i/>
                          <w:iCs/>
                          <w:w w:val="125"/>
                          <w:sz w:val="20"/>
                          <w:szCs w:val="20"/>
                          <w:vertAlign w:val="subscript"/>
                        </w:rPr>
                        <w:t>i</w:t>
                      </w:r>
                      <w:r>
                        <w:rPr>
                          <w:w w:val="125"/>
                          <w:sz w:val="20"/>
                          <w:szCs w:val="20"/>
                          <w:vertAlign w:val="baseline"/>
                        </w:rPr>
                        <w:t>2</w:t>
                      </w:r>
                      <w:r>
                        <w:rPr>
                          <w:i/>
                          <w:iCs/>
                          <w:w w:val="125"/>
                          <w:sz w:val="20"/>
                          <w:szCs w:val="20"/>
                          <w:vertAlign w:val="superscript"/>
                        </w:rPr>
                        <w:t>i</w:t>
                      </w:r>
                      <w:r>
                        <w:rPr>
                          <w:i/>
                          <w:iCs/>
                          <w:spacing w:val="22"/>
                          <w:w w:val="125"/>
                          <w:sz w:val="20"/>
                          <w:szCs w:val="20"/>
                          <w:vertAlign w:val="baseline"/>
                        </w:rPr>
                        <w:t> </w:t>
                      </w:r>
                      <w:r>
                        <w:rPr>
                          <w:w w:val="125"/>
                          <w:sz w:val="20"/>
                          <w:szCs w:val="20"/>
                          <w:vertAlign w:val="baseline"/>
                        </w:rPr>
                        <w:t>=</w:t>
                      </w:r>
                      <w:r>
                        <w:rPr>
                          <w:spacing w:val="10"/>
                          <w:w w:val="125"/>
                          <w:sz w:val="20"/>
                          <w:szCs w:val="20"/>
                          <w:vertAlign w:val="baseline"/>
                        </w:rPr>
                        <w:t> </w:t>
                      </w:r>
                      <w:r>
                        <w:rPr>
                          <w:w w:val="120"/>
                          <w:sz w:val="20"/>
                          <w:szCs w:val="20"/>
                          <w:vertAlign w:val="baseline"/>
                        </w:rPr>
                        <w:t>(1</w:t>
                      </w:r>
                      <w:r>
                        <w:rPr>
                          <w:spacing w:val="-1"/>
                          <w:w w:val="120"/>
                          <w:sz w:val="20"/>
                          <w:szCs w:val="20"/>
                          <w:vertAlign w:val="baseline"/>
                        </w:rPr>
                        <w:t> </w:t>
                      </w:r>
                      <w:r>
                        <w:rPr>
                          <w:w w:val="125"/>
                          <w:sz w:val="20"/>
                          <w:szCs w:val="20"/>
                          <w:vertAlign w:val="baseline"/>
                        </w:rPr>
                        <w:t>+</w:t>
                      </w:r>
                      <w:r>
                        <w:rPr>
                          <w:spacing w:val="-3"/>
                          <w:w w:val="125"/>
                          <w:sz w:val="20"/>
                          <w:szCs w:val="20"/>
                          <w:vertAlign w:val="baseline"/>
                        </w:rPr>
                        <w:t> </w:t>
                      </w:r>
                      <w:r>
                        <w:rPr>
                          <w:i/>
                          <w:iCs/>
                          <w:w w:val="120"/>
                          <w:sz w:val="20"/>
                          <w:szCs w:val="20"/>
                          <w:vertAlign w:val="baseline"/>
                        </w:rPr>
                        <w:t>ϵ</w:t>
                      </w:r>
                      <w:r>
                        <w:rPr>
                          <w:w w:val="120"/>
                          <w:sz w:val="20"/>
                          <w:szCs w:val="20"/>
                          <w:vertAlign w:val="baseline"/>
                        </w:rPr>
                        <w:t>)</w:t>
                      </w:r>
                      <w:r>
                        <w:rPr>
                          <w:spacing w:val="-2"/>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1"/>
                          <w:w w:val="120"/>
                          <w:sz w:val="20"/>
                          <w:szCs w:val="20"/>
                          <w:vertAlign w:val="baseline"/>
                        </w:rPr>
                        <w:t> </w:t>
                      </w:r>
                      <w:r>
                        <w:rPr>
                          <w:i/>
                          <w:iCs/>
                          <w:spacing w:val="-14"/>
                          <w:w w:val="120"/>
                          <w:sz w:val="20"/>
                          <w:szCs w:val="20"/>
                          <w:vertAlign w:val="baseline"/>
                        </w:rPr>
                        <w:t>d</w:t>
                      </w:r>
                      <w:r>
                        <w:rPr>
                          <w:spacing w:val="-14"/>
                          <w:w w:val="120"/>
                          <w:sz w:val="20"/>
                          <w:szCs w:val="20"/>
                          <w:vertAlign w:val="baseline"/>
                        </w:rPr>
                        <w:t>.</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1007104">
                <wp:simplePos x="0" y="0"/>
                <wp:positionH relativeFrom="page">
                  <wp:posOffset>1484122</wp:posOffset>
                </wp:positionH>
                <wp:positionV relativeFrom="paragraph">
                  <wp:posOffset>383210</wp:posOffset>
                </wp:positionV>
                <wp:extent cx="164465" cy="8890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116.860001pt;margin-top:30.174068pt;width:12.95pt;height:7pt;mso-position-horizontal-relative:page;mso-position-vertical-relative:paragraph;z-index:-22309376" type="#_x0000_t202" id="docshape1081"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1007616">
                <wp:simplePos x="0" y="0"/>
                <wp:positionH relativeFrom="page">
                  <wp:posOffset>1350568</wp:posOffset>
                </wp:positionH>
                <wp:positionV relativeFrom="paragraph">
                  <wp:posOffset>221887</wp:posOffset>
                </wp:positionV>
                <wp:extent cx="133985" cy="46990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106.344002pt;margin-top:17.47147pt;width:10.55pt;height:37pt;mso-position-horizontal-relative:page;mso-position-vertical-relative:paragraph;z-index:-22308864" type="#_x0000_t202" id="docshape108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w w:val="110"/>
        </w:rPr>
        <w:t>In</w:t>
      </w:r>
      <w:r>
        <w:rPr>
          <w:spacing w:val="-2"/>
          <w:w w:val="110"/>
        </w:rPr>
        <w:t> </w:t>
      </w:r>
      <w:r>
        <w:rPr>
          <w:w w:val="110"/>
        </w:rPr>
        <w:t>other</w:t>
      </w:r>
      <w:r>
        <w:rPr>
          <w:spacing w:val="-2"/>
          <w:w w:val="110"/>
        </w:rPr>
        <w:t> </w:t>
      </w:r>
      <w:r>
        <w:rPr>
          <w:w w:val="110"/>
        </w:rPr>
        <w:t>words:</w:t>
      </w:r>
      <w:r>
        <w:rPr>
          <w:spacing w:val="18"/>
          <w:w w:val="110"/>
        </w:rPr>
        <w:t> </w:t>
      </w:r>
      <w:r>
        <w:rPr>
          <w:w w:val="110"/>
        </w:rPr>
        <w:t>the</w:t>
      </w:r>
      <w:r>
        <w:rPr>
          <w:spacing w:val="-2"/>
          <w:w w:val="110"/>
        </w:rPr>
        <w:t> </w:t>
      </w:r>
      <w:r>
        <w:rPr>
          <w:i/>
          <w:w w:val="110"/>
        </w:rPr>
        <w:t>i</w:t>
      </w:r>
      <w:r>
        <w:rPr>
          <w:w w:val="110"/>
        </w:rPr>
        <w:t>-th</w:t>
      </w:r>
      <w:r>
        <w:rPr>
          <w:spacing w:val="-2"/>
          <w:w w:val="110"/>
        </w:rPr>
        <w:t> </w:t>
      </w:r>
      <w:r>
        <w:rPr>
          <w:w w:val="110"/>
        </w:rPr>
        <w:t>bit</w:t>
      </w:r>
      <w:r>
        <w:rPr>
          <w:spacing w:val="-2"/>
          <w:w w:val="110"/>
        </w:rPr>
        <w:t> </w:t>
      </w:r>
      <w:r>
        <w:rPr>
          <w:w w:val="110"/>
        </w:rPr>
        <w:t>stream</w:t>
      </w:r>
      <w:r>
        <w:rPr>
          <w:spacing w:val="-2"/>
          <w:w w:val="110"/>
        </w:rPr>
        <w:t> </w:t>
      </w:r>
      <w:r>
        <w:rPr>
          <w:w w:val="110"/>
        </w:rPr>
        <w:t>contains</w:t>
      </w:r>
      <w:r>
        <w:rPr>
          <w:spacing w:val="-2"/>
          <w:w w:val="110"/>
        </w:rPr>
        <w:t> </w:t>
      </w:r>
      <w:r>
        <w:rPr>
          <w:w w:val="110"/>
        </w:rPr>
        <w:t>the</w:t>
      </w:r>
      <w:r>
        <w:rPr>
          <w:spacing w:val="-2"/>
          <w:w w:val="110"/>
        </w:rPr>
        <w:t> </w:t>
      </w:r>
      <w:r>
        <w:rPr>
          <w:w w:val="110"/>
        </w:rPr>
        <w:t>binary</w:t>
      </w:r>
      <w:r>
        <w:rPr>
          <w:spacing w:val="-2"/>
          <w:w w:val="110"/>
        </w:rPr>
        <w:t> </w:t>
      </w:r>
      <w:r>
        <w:rPr>
          <w:w w:val="110"/>
        </w:rPr>
        <w:t>weight</w:t>
      </w:r>
      <w:r>
        <w:rPr>
          <w:spacing w:val="-2"/>
          <w:w w:val="110"/>
        </w:rPr>
        <w:t> </w:t>
      </w:r>
      <w:r>
        <w:rPr>
          <w:w w:val="110"/>
        </w:rPr>
        <w:t>of</w:t>
      </w:r>
      <w:r>
        <w:rPr>
          <w:spacing w:val="-2"/>
          <w:w w:val="110"/>
        </w:rPr>
        <w:t> </w:t>
      </w:r>
      <w:r>
        <w:rPr>
          <w:w w:val="110"/>
        </w:rPr>
        <w:t>power</w:t>
      </w:r>
      <w:r>
        <w:rPr>
          <w:spacing w:val="-2"/>
          <w:w w:val="110"/>
        </w:rPr>
        <w:t> </w:t>
      </w:r>
      <w:r>
        <w:rPr>
          <w:w w:val="125"/>
        </w:rPr>
        <w:t>2</w:t>
      </w:r>
      <w:r>
        <w:rPr>
          <w:i/>
          <w:w w:val="125"/>
          <w:vertAlign w:val="superscript"/>
        </w:rPr>
        <w:t>i</w:t>
      </w:r>
      <w:r>
        <w:rPr>
          <w:i/>
          <w:spacing w:val="-2"/>
          <w:w w:val="125"/>
          <w:vertAlign w:val="baseline"/>
        </w:rPr>
        <w:t> </w:t>
      </w:r>
      <w:r>
        <w:rPr>
          <w:w w:val="110"/>
          <w:vertAlign w:val="baseline"/>
        </w:rPr>
        <w:t>in</w:t>
      </w:r>
      <w:r>
        <w:rPr>
          <w:spacing w:val="-2"/>
          <w:w w:val="110"/>
          <w:vertAlign w:val="baseline"/>
        </w:rPr>
        <w:t> </w:t>
      </w:r>
      <w:r>
        <w:rPr>
          <w:w w:val="110"/>
          <w:vertAlign w:val="baseline"/>
        </w:rPr>
        <w:t>each</w:t>
      </w:r>
      <w:r>
        <w:rPr>
          <w:spacing w:val="-2"/>
          <w:w w:val="110"/>
          <w:vertAlign w:val="baseline"/>
        </w:rPr>
        <w:t> </w:t>
      </w:r>
      <w:r>
        <w:rPr>
          <w:w w:val="110"/>
          <w:vertAlign w:val="baseline"/>
        </w:rPr>
        <w:t>integer</w:t>
      </w:r>
      <w:r>
        <w:rPr>
          <w:spacing w:val="-2"/>
          <w:w w:val="110"/>
          <w:vertAlign w:val="baseline"/>
        </w:rPr>
        <w:t> </w:t>
      </w:r>
      <w:r>
        <w:rPr>
          <w:w w:val="110"/>
          <w:vertAlign w:val="baseline"/>
        </w:rPr>
        <w:t>of</w:t>
      </w:r>
      <w:r>
        <w:rPr>
          <w:spacing w:val="-2"/>
          <w:w w:val="110"/>
          <w:vertAlign w:val="baseline"/>
        </w:rPr>
        <w:t> </w:t>
      </w:r>
      <w:r>
        <w:rPr>
          <w:w w:val="110"/>
          <w:vertAlign w:val="baseline"/>
        </w:rPr>
        <w:t>the original</w:t>
      </w:r>
      <w:r>
        <w:rPr>
          <w:spacing w:val="25"/>
          <w:w w:val="110"/>
          <w:vertAlign w:val="baseline"/>
        </w:rPr>
        <w:t> </w:t>
      </w:r>
      <w:r>
        <w:rPr>
          <w:w w:val="110"/>
          <w:vertAlign w:val="baseline"/>
        </w:rPr>
        <w:t>stream.</w:t>
      </w:r>
      <w:r>
        <w:rPr>
          <w:spacing w:val="80"/>
          <w:w w:val="110"/>
          <w:vertAlign w:val="baseline"/>
        </w:rPr>
        <w:t> </w:t>
      </w:r>
      <w:r>
        <w:rPr>
          <w:w w:val="110"/>
          <w:vertAlign w:val="baseline"/>
        </w:rPr>
        <w:t>Let</w:t>
      </w:r>
      <w:r>
        <w:rPr>
          <w:spacing w:val="19"/>
          <w:w w:val="125"/>
          <w:vertAlign w:val="baseline"/>
        </w:rPr>
        <w:t> </w:t>
      </w:r>
      <w:r>
        <w:rPr>
          <w:i/>
          <w:w w:val="125"/>
          <w:vertAlign w:val="baseline"/>
        </w:rPr>
        <w:t>s</w:t>
      </w:r>
      <w:r>
        <w:rPr>
          <w:i/>
          <w:w w:val="125"/>
          <w:vertAlign w:val="subscript"/>
        </w:rPr>
        <w:t>i</w:t>
      </w:r>
      <w:r>
        <w:rPr>
          <w:i/>
          <w:spacing w:val="27"/>
          <w:w w:val="125"/>
          <w:vertAlign w:val="baseline"/>
        </w:rPr>
        <w:t> </w:t>
      </w:r>
      <w:r>
        <w:rPr>
          <w:w w:val="110"/>
          <w:vertAlign w:val="baseline"/>
        </w:rPr>
        <w:t>be</w:t>
      </w:r>
      <w:r>
        <w:rPr>
          <w:spacing w:val="25"/>
          <w:w w:val="110"/>
          <w:vertAlign w:val="baseline"/>
        </w:rPr>
        <w:t> </w:t>
      </w:r>
      <w:r>
        <w:rPr>
          <w:w w:val="110"/>
          <w:vertAlign w:val="baseline"/>
        </w:rPr>
        <w:t>the</w:t>
      </w:r>
      <w:r>
        <w:rPr>
          <w:spacing w:val="25"/>
          <w:w w:val="110"/>
          <w:vertAlign w:val="baseline"/>
        </w:rPr>
        <w:t> </w:t>
      </w:r>
      <w:r>
        <w:rPr>
          <w:w w:val="110"/>
          <w:vertAlign w:val="baseline"/>
        </w:rPr>
        <w:t>sum</w:t>
      </w:r>
      <w:r>
        <w:rPr>
          <w:spacing w:val="25"/>
          <w:w w:val="110"/>
          <w:vertAlign w:val="baseline"/>
        </w:rPr>
        <w:t> </w:t>
      </w:r>
      <w:r>
        <w:rPr>
          <w:w w:val="110"/>
          <w:vertAlign w:val="baseline"/>
        </w:rPr>
        <w:t>of</w:t>
      </w:r>
      <w:r>
        <w:rPr>
          <w:spacing w:val="25"/>
          <w:w w:val="110"/>
          <w:vertAlign w:val="baseline"/>
        </w:rPr>
        <w:t> </w:t>
      </w:r>
      <w:r>
        <w:rPr>
          <w:w w:val="110"/>
          <w:vertAlign w:val="baseline"/>
        </w:rPr>
        <w:t>the</w:t>
      </w:r>
      <w:r>
        <w:rPr>
          <w:spacing w:val="25"/>
          <w:w w:val="110"/>
          <w:vertAlign w:val="baseline"/>
        </w:rPr>
        <w:t> </w:t>
      </w:r>
      <w:r>
        <w:rPr>
          <w:i/>
          <w:w w:val="110"/>
          <w:vertAlign w:val="baseline"/>
        </w:rPr>
        <w:t>i</w:t>
      </w:r>
      <w:r>
        <w:rPr>
          <w:w w:val="110"/>
          <w:vertAlign w:val="baseline"/>
        </w:rPr>
        <w:t>-th</w:t>
      </w:r>
      <w:r>
        <w:rPr>
          <w:spacing w:val="25"/>
          <w:w w:val="110"/>
          <w:vertAlign w:val="baseline"/>
        </w:rPr>
        <w:t> </w:t>
      </w:r>
      <w:r>
        <w:rPr>
          <w:w w:val="110"/>
          <w:vertAlign w:val="baseline"/>
        </w:rPr>
        <w:t>bit</w:t>
      </w:r>
      <w:r>
        <w:rPr>
          <w:spacing w:val="25"/>
          <w:w w:val="110"/>
          <w:vertAlign w:val="baseline"/>
        </w:rPr>
        <w:t> </w:t>
      </w:r>
      <w:r>
        <w:rPr>
          <w:w w:val="110"/>
          <w:vertAlign w:val="baseline"/>
        </w:rPr>
        <w:t>stream</w:t>
      </w:r>
      <w:r>
        <w:rPr>
          <w:spacing w:val="25"/>
          <w:w w:val="110"/>
          <w:vertAlign w:val="baseline"/>
        </w:rPr>
        <w:t> </w:t>
      </w:r>
      <w:r>
        <w:rPr>
          <w:w w:val="110"/>
          <w:vertAlign w:val="baseline"/>
        </w:rPr>
        <w:t>in</w:t>
      </w:r>
      <w:r>
        <w:rPr>
          <w:spacing w:val="25"/>
          <w:w w:val="110"/>
          <w:vertAlign w:val="baseline"/>
        </w:rPr>
        <w:t> </w:t>
      </w:r>
      <w:r>
        <w:rPr>
          <w:w w:val="110"/>
          <w:vertAlign w:val="baseline"/>
        </w:rPr>
        <w:t>the</w:t>
      </w:r>
      <w:r>
        <w:rPr>
          <w:spacing w:val="25"/>
          <w:w w:val="110"/>
          <w:vertAlign w:val="baseline"/>
        </w:rPr>
        <w:t> </w:t>
      </w:r>
      <w:r>
        <w:rPr>
          <w:w w:val="110"/>
          <w:vertAlign w:val="baseline"/>
        </w:rPr>
        <w:t>window.</w:t>
      </w:r>
      <w:r>
        <w:rPr>
          <w:spacing w:val="80"/>
          <w:w w:val="110"/>
          <w:vertAlign w:val="baseline"/>
        </w:rPr>
        <w:t> </w:t>
      </w:r>
      <w:r>
        <w:rPr>
          <w:w w:val="110"/>
          <w:vertAlign w:val="baseline"/>
        </w:rPr>
        <w:t>The</w:t>
      </w:r>
      <w:r>
        <w:rPr>
          <w:spacing w:val="25"/>
          <w:w w:val="110"/>
          <w:vertAlign w:val="baseline"/>
        </w:rPr>
        <w:t> </w:t>
      </w:r>
      <w:r>
        <w:rPr>
          <w:w w:val="110"/>
          <w:vertAlign w:val="baseline"/>
        </w:rPr>
        <w:t>correct</w:t>
      </w:r>
      <w:r>
        <w:rPr>
          <w:spacing w:val="25"/>
          <w:w w:val="110"/>
          <w:vertAlign w:val="baseline"/>
        </w:rPr>
        <w:t> </w:t>
      </w:r>
      <w:r>
        <w:rPr>
          <w:w w:val="110"/>
          <w:vertAlign w:val="baseline"/>
        </w:rPr>
        <w:t>answer</w:t>
      </w:r>
      <w:r>
        <w:rPr>
          <w:spacing w:val="25"/>
          <w:w w:val="110"/>
          <w:vertAlign w:val="baseline"/>
        </w:rPr>
        <w:t> </w:t>
      </w:r>
      <w:r>
        <w:rPr>
          <w:w w:val="110"/>
          <w:vertAlign w:val="baseline"/>
        </w:rPr>
        <w:t>is </w:t>
      </w:r>
      <w:r>
        <w:rPr>
          <w:i/>
          <w:w w:val="110"/>
          <w:vertAlign w:val="baseline"/>
        </w:rPr>
        <w:t>d</w:t>
      </w:r>
      <w:r>
        <w:rPr>
          <w:i/>
          <w:spacing w:val="1"/>
          <w:w w:val="125"/>
          <w:vertAlign w:val="baseline"/>
        </w:rPr>
        <w:t> </w:t>
      </w:r>
      <w:r>
        <w:rPr>
          <w:w w:val="125"/>
          <w:vertAlign w:val="baseline"/>
        </w:rPr>
        <w:t>=</w:t>
      </w:r>
      <w:r>
        <w:rPr>
          <w:spacing w:val="59"/>
          <w:w w:val="125"/>
          <w:vertAlign w:val="baseline"/>
        </w:rPr>
        <w:t>  </w:t>
      </w:r>
      <w:r>
        <w:rPr>
          <w:i/>
          <w:w w:val="125"/>
          <w:vertAlign w:val="superscript"/>
        </w:rPr>
        <w:t>q</w:t>
      </w:r>
      <w:r>
        <w:rPr>
          <w:rFonts w:ascii="Cambria" w:hAnsi="Cambria"/>
          <w:w w:val="125"/>
          <w:vertAlign w:val="superscript"/>
        </w:rPr>
        <w:t>−</w:t>
      </w:r>
      <w:r>
        <w:rPr>
          <w:w w:val="125"/>
          <w:vertAlign w:val="superscript"/>
        </w:rPr>
        <w:t>1</w:t>
      </w:r>
      <w:r>
        <w:rPr>
          <w:spacing w:val="-13"/>
          <w:w w:val="125"/>
          <w:vertAlign w:val="baseline"/>
        </w:rPr>
        <w:t> </w:t>
      </w:r>
      <w:r>
        <w:rPr>
          <w:i/>
          <w:w w:val="125"/>
          <w:vertAlign w:val="baseline"/>
        </w:rPr>
        <w:t>s</w:t>
      </w:r>
      <w:r>
        <w:rPr>
          <w:i/>
          <w:w w:val="125"/>
          <w:vertAlign w:val="subscript"/>
        </w:rPr>
        <w:t>i</w:t>
      </w:r>
      <w:r>
        <w:rPr>
          <w:w w:val="125"/>
          <w:vertAlign w:val="baseline"/>
        </w:rPr>
        <w:t>2</w:t>
      </w:r>
      <w:r>
        <w:rPr>
          <w:i/>
          <w:w w:val="125"/>
          <w:vertAlign w:val="superscript"/>
        </w:rPr>
        <w:t>i</w:t>
      </w:r>
      <w:r>
        <w:rPr>
          <w:w w:val="125"/>
          <w:vertAlign w:val="baseline"/>
        </w:rPr>
        <w:t>.</w:t>
      </w:r>
      <w:r>
        <w:rPr>
          <w:spacing w:val="53"/>
          <w:w w:val="125"/>
          <w:vertAlign w:val="baseline"/>
        </w:rPr>
        <w:t> </w:t>
      </w:r>
      <w:r>
        <w:rPr>
          <w:w w:val="110"/>
          <w:vertAlign w:val="baseline"/>
        </w:rPr>
        <w:t>From</w:t>
      </w:r>
      <w:r>
        <w:rPr>
          <w:spacing w:val="16"/>
          <w:w w:val="110"/>
          <w:vertAlign w:val="baseline"/>
        </w:rPr>
        <w:t> </w:t>
      </w:r>
      <w:r>
        <w:rPr>
          <w:w w:val="110"/>
          <w:vertAlign w:val="baseline"/>
        </w:rPr>
        <w:t>the</w:t>
      </w:r>
      <w:r>
        <w:rPr>
          <w:spacing w:val="16"/>
          <w:w w:val="110"/>
          <w:vertAlign w:val="baseline"/>
        </w:rPr>
        <w:t> </w:t>
      </w:r>
      <w:r>
        <w:rPr>
          <w:w w:val="110"/>
          <w:vertAlign w:val="baseline"/>
        </w:rPr>
        <w:t>analysis</w:t>
      </w:r>
      <w:r>
        <w:rPr>
          <w:spacing w:val="17"/>
          <w:w w:val="110"/>
          <w:vertAlign w:val="baseline"/>
        </w:rPr>
        <w:t> </w:t>
      </w:r>
      <w:r>
        <w:rPr>
          <w:w w:val="110"/>
          <w:vertAlign w:val="baseline"/>
        </w:rPr>
        <w:t>of</w:t>
      </w:r>
      <w:r>
        <w:rPr>
          <w:spacing w:val="15"/>
          <w:w w:val="110"/>
          <w:vertAlign w:val="baseline"/>
        </w:rPr>
        <w:t> </w:t>
      </w:r>
      <w:r>
        <w:rPr>
          <w:w w:val="110"/>
          <w:vertAlign w:val="baseline"/>
        </w:rPr>
        <w:t>DGIM,</w:t>
      </w:r>
      <w:r>
        <w:rPr>
          <w:spacing w:val="16"/>
          <w:w w:val="110"/>
          <w:vertAlign w:val="baseline"/>
        </w:rPr>
        <w:t> </w:t>
      </w:r>
      <w:r>
        <w:rPr>
          <w:w w:val="110"/>
          <w:vertAlign w:val="baseline"/>
        </w:rPr>
        <w:t>we</w:t>
      </w:r>
      <w:r>
        <w:rPr>
          <w:spacing w:val="16"/>
          <w:w w:val="110"/>
          <w:vertAlign w:val="baseline"/>
        </w:rPr>
        <w:t> </w:t>
      </w:r>
      <w:r>
        <w:rPr>
          <w:w w:val="110"/>
          <w:vertAlign w:val="baseline"/>
        </w:rPr>
        <w:t>conclude</w:t>
      </w:r>
      <w:r>
        <w:rPr>
          <w:spacing w:val="16"/>
          <w:w w:val="110"/>
          <w:vertAlign w:val="baseline"/>
        </w:rPr>
        <w:t> </w:t>
      </w:r>
      <w:r>
        <w:rPr>
          <w:w w:val="110"/>
          <w:vertAlign w:val="baseline"/>
        </w:rPr>
        <w:t>that</w:t>
      </w:r>
      <w:r>
        <w:rPr>
          <w:spacing w:val="16"/>
          <w:w w:val="110"/>
          <w:vertAlign w:val="baseline"/>
        </w:rPr>
        <w:t> </w:t>
      </w:r>
      <w:r>
        <w:rPr>
          <w:w w:val="110"/>
          <w:vertAlign w:val="baseline"/>
        </w:rPr>
        <w:t>the</w:t>
      </w:r>
      <w:r>
        <w:rPr>
          <w:spacing w:val="17"/>
          <w:w w:val="110"/>
          <w:vertAlign w:val="baseline"/>
        </w:rPr>
        <w:t> </w:t>
      </w:r>
      <w:r>
        <w:rPr>
          <w:w w:val="110"/>
          <w:vertAlign w:val="baseline"/>
        </w:rPr>
        <w:t>answer</w:t>
      </w:r>
      <w:r>
        <w:rPr>
          <w:spacing w:val="16"/>
          <w:w w:val="110"/>
          <w:vertAlign w:val="baseline"/>
        </w:rPr>
        <w:t> </w:t>
      </w:r>
      <w:r>
        <w:rPr>
          <w:i/>
          <w:w w:val="110"/>
          <w:vertAlign w:val="baseline"/>
        </w:rPr>
        <w:t>d</w:t>
      </w:r>
      <w:r>
        <w:rPr>
          <w:w w:val="110"/>
          <w:position w:val="5"/>
          <w:vertAlign w:val="baseline"/>
        </w:rPr>
        <w:t>˜</w:t>
      </w:r>
      <w:r>
        <w:rPr>
          <w:spacing w:val="-9"/>
          <w:w w:val="110"/>
          <w:position w:val="5"/>
          <w:vertAlign w:val="baseline"/>
        </w:rPr>
        <w:t> </w:t>
      </w:r>
      <w:r>
        <w:rPr>
          <w:w w:val="110"/>
          <w:vertAlign w:val="baseline"/>
        </w:rPr>
        <w:t>we</w:t>
      </w:r>
      <w:r>
        <w:rPr>
          <w:spacing w:val="16"/>
          <w:w w:val="110"/>
          <w:vertAlign w:val="baseline"/>
        </w:rPr>
        <w:t> </w:t>
      </w:r>
      <w:r>
        <w:rPr>
          <w:w w:val="110"/>
          <w:vertAlign w:val="baseline"/>
        </w:rPr>
        <w:t>return</w:t>
      </w:r>
      <w:r>
        <w:rPr>
          <w:spacing w:val="16"/>
          <w:w w:val="110"/>
          <w:vertAlign w:val="baseline"/>
        </w:rPr>
        <w:t> </w:t>
      </w:r>
      <w:r>
        <w:rPr>
          <w:w w:val="110"/>
          <w:vertAlign w:val="baseline"/>
        </w:rPr>
        <w:t>is</w:t>
      </w:r>
      <w:r>
        <w:rPr>
          <w:spacing w:val="16"/>
          <w:w w:val="110"/>
          <w:vertAlign w:val="baseline"/>
        </w:rPr>
        <w:t> </w:t>
      </w:r>
      <w:r>
        <w:rPr>
          <w:i/>
          <w:w w:val="110"/>
          <w:vertAlign w:val="baseline"/>
        </w:rPr>
        <w:t>d</w:t>
      </w:r>
      <w:r>
        <w:rPr>
          <w:i/>
          <w:spacing w:val="9"/>
          <w:w w:val="125"/>
          <w:vertAlign w:val="baseline"/>
        </w:rPr>
        <w:t> </w:t>
      </w:r>
      <w:r>
        <w:rPr>
          <w:rFonts w:ascii="Cambria" w:hAnsi="Cambria"/>
          <w:w w:val="125"/>
          <w:vertAlign w:val="baseline"/>
        </w:rPr>
        <w:t>≤</w:t>
      </w:r>
      <w:r>
        <w:rPr>
          <w:rFonts w:ascii="Cambria" w:hAnsi="Cambria"/>
          <w:spacing w:val="11"/>
          <w:w w:val="125"/>
          <w:vertAlign w:val="baseline"/>
        </w:rPr>
        <w:t> </w:t>
      </w:r>
      <w:r>
        <w:rPr>
          <w:i/>
          <w:w w:val="110"/>
          <w:vertAlign w:val="baseline"/>
        </w:rPr>
        <w:t>d</w:t>
      </w:r>
      <w:r>
        <w:rPr>
          <w:w w:val="110"/>
          <w:position w:val="5"/>
          <w:vertAlign w:val="baseline"/>
        </w:rPr>
        <w:t>˜</w:t>
      </w:r>
      <w:r>
        <w:rPr>
          <w:spacing w:val="-9"/>
          <w:w w:val="110"/>
          <w:position w:val="5"/>
          <w:vertAlign w:val="baseline"/>
        </w:rPr>
        <w:t> </w:t>
      </w:r>
      <w:r>
        <w:rPr>
          <w:rFonts w:ascii="Cambria" w:hAnsi="Cambria"/>
          <w:spacing w:val="-10"/>
          <w:w w:val="125"/>
          <w:vertAlign w:val="baseline"/>
        </w:rPr>
        <w:t>≤</w:t>
      </w:r>
    </w:p>
    <w:p>
      <w:pPr>
        <w:spacing w:before="142"/>
        <w:ind w:left="471" w:right="0" w:firstLine="0"/>
        <w:jc w:val="left"/>
        <w:rPr>
          <w:sz w:val="14"/>
        </w:rPr>
      </w:pPr>
      <w:r>
        <w:rPr>
          <w:i/>
          <w:spacing w:val="-5"/>
          <w:w w:val="155"/>
          <w:sz w:val="14"/>
        </w:rPr>
        <w:t>i</w:t>
      </w:r>
      <w:r>
        <w:rPr>
          <w:spacing w:val="-5"/>
          <w:w w:val="155"/>
          <w:sz w:val="14"/>
        </w:rPr>
        <w:t>=0</w:t>
      </w:r>
    </w:p>
    <w:p>
      <w:pPr>
        <w:pStyle w:val="Heading1"/>
        <w:numPr>
          <w:ilvl w:val="1"/>
          <w:numId w:val="28"/>
        </w:numPr>
        <w:tabs>
          <w:tab w:pos="1157" w:val="left" w:leader="none"/>
        </w:tabs>
        <w:spacing w:line="240" w:lineRule="auto" w:before="295" w:after="0"/>
        <w:ind w:left="1157" w:right="0" w:hanging="897"/>
        <w:jc w:val="left"/>
      </w:pPr>
      <w:bookmarkStart w:name="Estimating frequencies on a stream" w:id="230"/>
      <w:bookmarkEnd w:id="230"/>
      <w:r>
        <w:rPr>
          <w:b w:val="0"/>
        </w:rPr>
      </w:r>
      <w:bookmarkStart w:name="_bookmark159" w:id="231"/>
      <w:bookmarkEnd w:id="231"/>
      <w:r>
        <w:rPr>
          <w:b w:val="0"/>
        </w:rPr>
      </w:r>
      <w:r>
        <w:rPr>
          <w:w w:val="115"/>
        </w:rPr>
        <w:t>Estimating</w:t>
      </w:r>
      <w:r>
        <w:rPr>
          <w:spacing w:val="56"/>
          <w:w w:val="115"/>
        </w:rPr>
        <w:t> </w:t>
      </w:r>
      <w:r>
        <w:rPr>
          <w:w w:val="115"/>
        </w:rPr>
        <w:t>frequencies</w:t>
      </w:r>
      <w:r>
        <w:rPr>
          <w:spacing w:val="57"/>
          <w:w w:val="115"/>
        </w:rPr>
        <w:t> </w:t>
      </w:r>
      <w:r>
        <w:rPr>
          <w:w w:val="115"/>
        </w:rPr>
        <w:t>on</w:t>
      </w:r>
      <w:r>
        <w:rPr>
          <w:spacing w:val="56"/>
          <w:w w:val="115"/>
        </w:rPr>
        <w:t> </w:t>
      </w:r>
      <w:r>
        <w:rPr>
          <w:w w:val="115"/>
        </w:rPr>
        <w:t>a</w:t>
      </w:r>
      <w:r>
        <w:rPr>
          <w:spacing w:val="57"/>
          <w:w w:val="115"/>
        </w:rPr>
        <w:t> </w:t>
      </w:r>
      <w:r>
        <w:rPr>
          <w:spacing w:val="-2"/>
          <w:w w:val="115"/>
        </w:rPr>
        <w:t>stream</w:t>
      </w:r>
    </w:p>
    <w:p>
      <w:pPr>
        <w:pStyle w:val="BodyText"/>
        <w:spacing w:line="235" w:lineRule="auto" w:before="175"/>
        <w:ind w:left="260" w:right="618"/>
      </w:pPr>
      <w:r>
        <w:rPr>
          <w:w w:val="105"/>
        </w:rPr>
        <w:t>Suppose</w:t>
      </w:r>
      <w:r>
        <w:rPr>
          <w:spacing w:val="30"/>
          <w:w w:val="105"/>
        </w:rPr>
        <w:t> </w:t>
      </w:r>
      <w:r>
        <w:rPr>
          <w:w w:val="105"/>
        </w:rPr>
        <w:t>we</w:t>
      </w:r>
      <w:r>
        <w:rPr>
          <w:spacing w:val="30"/>
          <w:w w:val="105"/>
        </w:rPr>
        <w:t> </w:t>
      </w:r>
      <w:r>
        <w:rPr>
          <w:w w:val="105"/>
        </w:rPr>
        <w:t>observe</w:t>
      </w:r>
      <w:r>
        <w:rPr>
          <w:spacing w:val="30"/>
          <w:w w:val="105"/>
        </w:rPr>
        <w:t> </w:t>
      </w:r>
      <w:r>
        <w:rPr>
          <w:w w:val="105"/>
        </w:rPr>
        <w:t>a</w:t>
      </w:r>
      <w:r>
        <w:rPr>
          <w:spacing w:val="30"/>
          <w:w w:val="105"/>
        </w:rPr>
        <w:t> </w:t>
      </w:r>
      <w:r>
        <w:rPr>
          <w:w w:val="105"/>
        </w:rPr>
        <w:t>stream</w:t>
      </w:r>
      <w:r>
        <w:rPr>
          <w:spacing w:val="30"/>
          <w:w w:val="105"/>
        </w:rPr>
        <w:t> </w:t>
      </w:r>
      <w:r>
        <w:rPr>
          <w:w w:val="105"/>
        </w:rPr>
        <w:t>of</w:t>
      </w:r>
      <w:r>
        <w:rPr>
          <w:spacing w:val="30"/>
          <w:w w:val="105"/>
        </w:rPr>
        <w:t> </w:t>
      </w:r>
      <w:r>
        <w:rPr>
          <w:i/>
          <w:w w:val="105"/>
        </w:rPr>
        <w:t>m</w:t>
      </w:r>
      <w:r>
        <w:rPr>
          <w:i/>
          <w:spacing w:val="30"/>
          <w:w w:val="105"/>
        </w:rPr>
        <w:t> </w:t>
      </w:r>
      <w:r>
        <w:rPr>
          <w:w w:val="105"/>
        </w:rPr>
        <w:t>integers</w:t>
      </w:r>
      <w:r>
        <w:rPr>
          <w:spacing w:val="30"/>
          <w:w w:val="105"/>
        </w:rPr>
        <w:t> </w:t>
      </w:r>
      <w:r>
        <w:rPr>
          <w:i/>
          <w:w w:val="105"/>
        </w:rPr>
        <w:t>x</w:t>
      </w:r>
      <w:r>
        <w:rPr>
          <w:w w:val="105"/>
          <w:vertAlign w:val="subscript"/>
        </w:rPr>
        <w:t>1</w:t>
      </w:r>
      <w:r>
        <w:rPr>
          <w:i/>
          <w:w w:val="105"/>
          <w:vertAlign w:val="baseline"/>
        </w:rPr>
        <w:t>,</w:t>
      </w:r>
      <w:r>
        <w:rPr>
          <w:i/>
          <w:spacing w:val="-13"/>
          <w:w w:val="105"/>
          <w:vertAlign w:val="baseline"/>
        </w:rPr>
        <w:t> </w:t>
      </w:r>
      <w:r>
        <w:rPr>
          <w:i/>
          <w:w w:val="105"/>
          <w:vertAlign w:val="baseline"/>
        </w:rPr>
        <w:t>x</w:t>
      </w:r>
      <w:r>
        <w:rPr>
          <w:w w:val="105"/>
          <w:vertAlign w:val="subscript"/>
        </w:rPr>
        <w:t>2</w:t>
      </w:r>
      <w:r>
        <w:rPr>
          <w:i/>
          <w:w w:val="105"/>
          <w:vertAlign w:val="baseline"/>
        </w:rPr>
        <w:t>,</w:t>
      </w:r>
      <w:r>
        <w:rPr>
          <w:i/>
          <w:spacing w:val="-13"/>
          <w:w w:val="105"/>
          <w:vertAlign w:val="baseline"/>
        </w:rPr>
        <w:t> </w:t>
      </w:r>
      <w:r>
        <w:rPr>
          <w:i/>
          <w:w w:val="105"/>
          <w:vertAlign w:val="baseline"/>
        </w:rPr>
        <w:t>x</w:t>
      </w:r>
      <w:r>
        <w:rPr>
          <w:w w:val="105"/>
          <w:vertAlign w:val="subscript"/>
        </w:rPr>
        <w:t>3</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x</w:t>
      </w:r>
      <w:r>
        <w:rPr>
          <w:i/>
          <w:w w:val="105"/>
          <w:vertAlign w:val="subscript"/>
        </w:rPr>
        <w:t>m</w:t>
      </w:r>
      <w:r>
        <w:rPr>
          <w:w w:val="105"/>
          <w:vertAlign w:val="baseline"/>
        </w:rPr>
        <w:t>,</w:t>
      </w:r>
      <w:r>
        <w:rPr>
          <w:spacing w:val="32"/>
          <w:w w:val="105"/>
          <w:vertAlign w:val="baseline"/>
        </w:rPr>
        <w:t> </w:t>
      </w:r>
      <w:r>
        <w:rPr>
          <w:w w:val="105"/>
          <w:vertAlign w:val="baseline"/>
        </w:rPr>
        <w:t>each</w:t>
      </w:r>
      <w:r>
        <w:rPr>
          <w:spacing w:val="30"/>
          <w:w w:val="105"/>
          <w:vertAlign w:val="baseline"/>
        </w:rPr>
        <w:t> </w:t>
      </w:r>
      <w:r>
        <w:rPr>
          <w:w w:val="105"/>
          <w:vertAlign w:val="baseline"/>
        </w:rPr>
        <w:t>with</w:t>
      </w:r>
      <w:r>
        <w:rPr>
          <w:spacing w:val="30"/>
          <w:w w:val="105"/>
          <w:vertAlign w:val="baseline"/>
        </w:rPr>
        <w:t> </w:t>
      </w:r>
      <w:r>
        <w:rPr>
          <w:w w:val="105"/>
          <w:vertAlign w:val="baseline"/>
        </w:rPr>
        <w:t>domain</w:t>
      </w:r>
      <w:r>
        <w:rPr>
          <w:spacing w:val="18"/>
          <w:w w:val="130"/>
          <w:vertAlign w:val="baseline"/>
        </w:rPr>
        <w:t> </w:t>
      </w:r>
      <w:r>
        <w:rPr>
          <w:i/>
          <w:w w:val="130"/>
          <w:vertAlign w:val="baseline"/>
        </w:rPr>
        <w:t>x</w:t>
      </w:r>
      <w:r>
        <w:rPr>
          <w:i/>
          <w:w w:val="130"/>
          <w:vertAlign w:val="subscript"/>
        </w:rPr>
        <w:t>i</w:t>
      </w:r>
      <w:r>
        <w:rPr>
          <w:i/>
          <w:spacing w:val="23"/>
          <w:w w:val="130"/>
          <w:vertAlign w:val="baseline"/>
        </w:rPr>
        <w:t> </w:t>
      </w:r>
      <w:r>
        <w:rPr>
          <w:rFonts w:ascii="Cambria" w:hAnsi="Cambria"/>
          <w:w w:val="105"/>
          <w:vertAlign w:val="baseline"/>
        </w:rPr>
        <w:t>∈</w:t>
      </w:r>
      <w:r>
        <w:rPr>
          <w:rFonts w:ascii="Cambria" w:hAnsi="Cambria"/>
          <w:spacing w:val="24"/>
          <w:w w:val="105"/>
          <w:vertAlign w:val="baseline"/>
        </w:rPr>
        <w:t> </w:t>
      </w:r>
      <w:r>
        <w:rPr>
          <w:w w:val="105"/>
          <w:vertAlign w:val="baseline"/>
        </w:rPr>
        <w:t>[1</w:t>
      </w:r>
      <w:r>
        <w:rPr>
          <w:i/>
          <w:w w:val="105"/>
          <w:vertAlign w:val="baseline"/>
        </w:rPr>
        <w:t>,</w:t>
      </w:r>
      <w:r>
        <w:rPr>
          <w:i/>
          <w:spacing w:val="-13"/>
          <w:w w:val="105"/>
          <w:vertAlign w:val="baseline"/>
        </w:rPr>
        <w:t> </w:t>
      </w:r>
      <w:r>
        <w:rPr>
          <w:i/>
          <w:w w:val="105"/>
          <w:vertAlign w:val="baseline"/>
        </w:rPr>
        <w:t>n</w:t>
      </w:r>
      <w:r>
        <w:rPr>
          <w:w w:val="105"/>
          <w:vertAlign w:val="baseline"/>
        </w:rPr>
        <w:t>].</w:t>
      </w:r>
      <w:r>
        <w:rPr>
          <w:spacing w:val="69"/>
          <w:w w:val="105"/>
          <w:vertAlign w:val="baseline"/>
        </w:rPr>
        <w:t> </w:t>
      </w:r>
      <w:r>
        <w:rPr>
          <w:w w:val="105"/>
          <w:vertAlign w:val="baseline"/>
        </w:rPr>
        <w:t>For</w:t>
      </w:r>
      <w:r>
        <w:rPr>
          <w:spacing w:val="30"/>
          <w:w w:val="105"/>
          <w:vertAlign w:val="baseline"/>
        </w:rPr>
        <w:t> </w:t>
      </w:r>
      <w:r>
        <w:rPr>
          <w:w w:val="105"/>
          <w:vertAlign w:val="baseline"/>
        </w:rPr>
        <w:t>any </w:t>
      </w:r>
      <w:r>
        <w:rPr>
          <w:i/>
          <w:w w:val="105"/>
          <w:vertAlign w:val="baseline"/>
        </w:rPr>
        <w:t>y </w:t>
      </w:r>
      <w:r>
        <w:rPr>
          <w:rFonts w:ascii="Cambria" w:hAnsi="Cambria"/>
          <w:w w:val="105"/>
          <w:vertAlign w:val="baseline"/>
        </w:rPr>
        <w:t>∈ </w:t>
      </w:r>
      <w:r>
        <w:rPr>
          <w:w w:val="105"/>
          <w:vertAlign w:val="baseline"/>
        </w:rPr>
        <w:t>[1</w:t>
      </w:r>
      <w:r>
        <w:rPr>
          <w:i/>
          <w:w w:val="105"/>
          <w:vertAlign w:val="baseline"/>
        </w:rPr>
        <w:t>,</w:t>
      </w:r>
      <w:r>
        <w:rPr>
          <w:i/>
          <w:spacing w:val="-15"/>
          <w:w w:val="105"/>
          <w:vertAlign w:val="baseline"/>
        </w:rPr>
        <w:t> </w:t>
      </w:r>
      <w:r>
        <w:rPr>
          <w:i/>
          <w:w w:val="105"/>
          <w:vertAlign w:val="baseline"/>
        </w:rPr>
        <w:t>n</w:t>
      </w:r>
      <w:r>
        <w:rPr>
          <w:w w:val="105"/>
          <w:vertAlign w:val="baseline"/>
        </w:rPr>
        <w:t>] define the frequency of </w:t>
      </w:r>
      <w:r>
        <w:rPr>
          <w:i/>
          <w:w w:val="105"/>
          <w:vertAlign w:val="baseline"/>
        </w:rPr>
        <w:t>y</w:t>
      </w:r>
      <w:r>
        <w:rPr>
          <w:i/>
          <w:spacing w:val="25"/>
          <w:w w:val="105"/>
          <w:vertAlign w:val="baseline"/>
        </w:rPr>
        <w:t> </w:t>
      </w:r>
      <w:r>
        <w:rPr>
          <w:w w:val="105"/>
          <w:vertAlign w:val="baseline"/>
        </w:rPr>
        <w:t>as the number of times </w:t>
      </w:r>
      <w:r>
        <w:rPr>
          <w:i/>
          <w:w w:val="105"/>
          <w:vertAlign w:val="baseline"/>
        </w:rPr>
        <w:t>y</w:t>
      </w:r>
      <w:r>
        <w:rPr>
          <w:i/>
          <w:spacing w:val="25"/>
          <w:w w:val="105"/>
          <w:vertAlign w:val="baseline"/>
        </w:rPr>
        <w:t> </w:t>
      </w:r>
      <w:r>
        <w:rPr>
          <w:w w:val="105"/>
          <w:vertAlign w:val="baseline"/>
        </w:rPr>
        <w:t>appears in the stream:</w:t>
      </w:r>
    </w:p>
    <w:p>
      <w:pPr>
        <w:spacing w:before="235"/>
        <w:ind w:left="0" w:right="357" w:firstLine="0"/>
        <w:jc w:val="center"/>
        <w:rPr>
          <w:rFonts w:ascii="Cambria"/>
          <w:sz w:val="20"/>
        </w:rPr>
      </w:pPr>
      <w:r>
        <w:rPr>
          <w:i/>
          <w:w w:val="140"/>
          <w:sz w:val="20"/>
        </w:rPr>
        <w:t>f</w:t>
      </w:r>
      <w:r>
        <w:rPr>
          <w:i/>
          <w:w w:val="140"/>
          <w:sz w:val="20"/>
          <w:vertAlign w:val="subscript"/>
        </w:rPr>
        <w:t>y</w:t>
      </w:r>
      <w:r>
        <w:rPr>
          <w:i/>
          <w:spacing w:val="9"/>
          <w:w w:val="140"/>
          <w:sz w:val="20"/>
          <w:vertAlign w:val="baseline"/>
        </w:rPr>
        <w:t> </w:t>
      </w:r>
      <w:r>
        <w:rPr>
          <w:w w:val="140"/>
          <w:sz w:val="20"/>
          <w:vertAlign w:val="baseline"/>
        </w:rPr>
        <w:t>=</w:t>
      </w:r>
      <w:r>
        <w:rPr>
          <w:spacing w:val="-5"/>
          <w:w w:val="140"/>
          <w:sz w:val="20"/>
          <w:vertAlign w:val="baseline"/>
        </w:rPr>
        <w:t> </w:t>
      </w:r>
      <w:r>
        <w:rPr>
          <w:rFonts w:ascii="Cambria"/>
          <w:w w:val="125"/>
          <w:sz w:val="20"/>
          <w:vertAlign w:val="baseline"/>
        </w:rPr>
        <w:t>|{</w:t>
      </w:r>
      <w:r>
        <w:rPr>
          <w:i/>
          <w:w w:val="125"/>
          <w:sz w:val="20"/>
          <w:vertAlign w:val="baseline"/>
        </w:rPr>
        <w:t>i</w:t>
      </w:r>
      <w:r>
        <w:rPr>
          <w:i/>
          <w:spacing w:val="71"/>
          <w:w w:val="125"/>
          <w:sz w:val="20"/>
          <w:vertAlign w:val="baseline"/>
        </w:rPr>
        <w:t> </w:t>
      </w:r>
      <w:r>
        <w:rPr>
          <w:w w:val="125"/>
          <w:sz w:val="20"/>
          <w:vertAlign w:val="baseline"/>
        </w:rPr>
        <w:t>:</w:t>
      </w:r>
      <w:r>
        <w:rPr>
          <w:spacing w:val="64"/>
          <w:w w:val="140"/>
          <w:sz w:val="20"/>
          <w:vertAlign w:val="baseline"/>
        </w:rPr>
        <w:t> </w:t>
      </w:r>
      <w:r>
        <w:rPr>
          <w:i/>
          <w:w w:val="140"/>
          <w:sz w:val="20"/>
          <w:vertAlign w:val="baseline"/>
        </w:rPr>
        <w:t>x</w:t>
      </w:r>
      <w:r>
        <w:rPr>
          <w:i/>
          <w:w w:val="140"/>
          <w:sz w:val="20"/>
          <w:vertAlign w:val="subscript"/>
        </w:rPr>
        <w:t>i</w:t>
      </w:r>
      <w:r>
        <w:rPr>
          <w:i/>
          <w:spacing w:val="5"/>
          <w:w w:val="140"/>
          <w:sz w:val="20"/>
          <w:vertAlign w:val="baseline"/>
        </w:rPr>
        <w:t> </w:t>
      </w:r>
      <w:r>
        <w:rPr>
          <w:w w:val="140"/>
          <w:sz w:val="20"/>
          <w:vertAlign w:val="baseline"/>
        </w:rPr>
        <w:t>=</w:t>
      </w:r>
      <w:r>
        <w:rPr>
          <w:spacing w:val="-5"/>
          <w:w w:val="140"/>
          <w:sz w:val="20"/>
          <w:vertAlign w:val="baseline"/>
        </w:rPr>
        <w:t> </w:t>
      </w:r>
      <w:r>
        <w:rPr>
          <w:i/>
          <w:spacing w:val="-5"/>
          <w:w w:val="125"/>
          <w:sz w:val="20"/>
          <w:vertAlign w:val="baseline"/>
        </w:rPr>
        <w:t>y</w:t>
      </w:r>
      <w:r>
        <w:rPr>
          <w:rFonts w:ascii="Cambria"/>
          <w:spacing w:val="-5"/>
          <w:w w:val="125"/>
          <w:sz w:val="20"/>
          <w:vertAlign w:val="baseline"/>
        </w:rPr>
        <w:t>}|</w:t>
      </w:r>
    </w:p>
    <w:p>
      <w:pPr>
        <w:pStyle w:val="BodyText"/>
        <w:spacing w:line="235" w:lineRule="auto" w:before="118"/>
        <w:ind w:left="260" w:right="617" w:firstLine="298"/>
        <w:jc w:val="both"/>
      </w:pPr>
      <w:r>
        <w:rPr/>
        <mc:AlternateContent>
          <mc:Choice Requires="wps">
            <w:drawing>
              <wp:anchor distT="0" distB="0" distL="0" distR="0" allowOverlap="1" layoutInCell="1" locked="0" behindDoc="1" simplePos="0" relativeHeight="481008128">
                <wp:simplePos x="0" y="0"/>
                <wp:positionH relativeFrom="page">
                  <wp:posOffset>3871518</wp:posOffset>
                </wp:positionH>
                <wp:positionV relativeFrom="paragraph">
                  <wp:posOffset>737846</wp:posOffset>
                </wp:positionV>
                <wp:extent cx="182880" cy="469900"/>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304.843994pt;margin-top:58.098118pt;width:14.4pt;height:37pt;mso-position-horizontal-relative:page;mso-position-vertical-relative:paragraph;z-index:-22308352" type="#_x0000_t202" id="docshape108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w w:val="110"/>
        </w:rPr>
        <w:t>In</w:t>
      </w:r>
      <w:r>
        <w:rPr>
          <w:w w:val="110"/>
        </w:rPr>
        <w:t> this</w:t>
      </w:r>
      <w:r>
        <w:rPr>
          <w:w w:val="110"/>
        </w:rPr>
        <w:t> section</w:t>
      </w:r>
      <w:r>
        <w:rPr>
          <w:w w:val="110"/>
        </w:rPr>
        <w:t> and</w:t>
      </w:r>
      <w:r>
        <w:rPr>
          <w:w w:val="110"/>
        </w:rPr>
        <w:t> in</w:t>
      </w:r>
      <w:r>
        <w:rPr>
          <w:w w:val="110"/>
        </w:rPr>
        <w:t> and</w:t>
      </w:r>
      <w:r>
        <w:rPr>
          <w:w w:val="110"/>
        </w:rPr>
        <w:t> the</w:t>
      </w:r>
      <w:r>
        <w:rPr>
          <w:w w:val="110"/>
        </w:rPr>
        <w:t> following</w:t>
      </w:r>
      <w:r>
        <w:rPr>
          <w:w w:val="110"/>
        </w:rPr>
        <w:t> we</w:t>
      </w:r>
      <w:r>
        <w:rPr>
          <w:w w:val="110"/>
        </w:rPr>
        <w:t> tackle</w:t>
      </w:r>
      <w:r>
        <w:rPr>
          <w:w w:val="110"/>
        </w:rPr>
        <w:t> a</w:t>
      </w:r>
      <w:r>
        <w:rPr>
          <w:w w:val="110"/>
        </w:rPr>
        <w:t> class</w:t>
      </w:r>
      <w:r>
        <w:rPr>
          <w:w w:val="110"/>
        </w:rPr>
        <w:t> of</w:t>
      </w:r>
      <w:r>
        <w:rPr>
          <w:w w:val="110"/>
        </w:rPr>
        <w:t> problems</w:t>
      </w:r>
      <w:r>
        <w:rPr>
          <w:w w:val="110"/>
        </w:rPr>
        <w:t> related</w:t>
      </w:r>
      <w:r>
        <w:rPr>
          <w:w w:val="110"/>
        </w:rPr>
        <w:t> with</w:t>
      </w:r>
      <w:r>
        <w:rPr>
          <w:w w:val="110"/>
        </w:rPr>
        <w:t> estimating particular</w:t>
      </w:r>
      <w:r>
        <w:rPr>
          <w:spacing w:val="-13"/>
          <w:w w:val="110"/>
        </w:rPr>
        <w:t> </w:t>
      </w:r>
      <w:r>
        <w:rPr>
          <w:w w:val="110"/>
        </w:rPr>
        <w:t>functions</w:t>
      </w:r>
      <w:r>
        <w:rPr>
          <w:spacing w:val="-12"/>
          <w:w w:val="110"/>
        </w:rPr>
        <w:t> </w:t>
      </w:r>
      <w:r>
        <w:rPr>
          <w:w w:val="110"/>
        </w:rPr>
        <w:t>of</w:t>
      </w:r>
      <w:r>
        <w:rPr>
          <w:spacing w:val="-13"/>
          <w:w w:val="110"/>
        </w:rPr>
        <w:t> </w:t>
      </w:r>
      <w:r>
        <w:rPr>
          <w:w w:val="110"/>
        </w:rPr>
        <w:t>the</w:t>
      </w:r>
      <w:r>
        <w:rPr>
          <w:w w:val="110"/>
        </w:rPr>
        <w:t> frequency</w:t>
      </w:r>
      <w:r>
        <w:rPr>
          <w:w w:val="110"/>
        </w:rPr>
        <w:t> vector</w:t>
      </w:r>
      <w:r>
        <w:rPr>
          <w:w w:val="110"/>
        </w:rPr>
        <w:t> (</w:t>
      </w:r>
      <w:r>
        <w:rPr>
          <w:i/>
          <w:w w:val="110"/>
        </w:rPr>
        <w:t>f</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5"/>
          <w:vertAlign w:val="baseline"/>
        </w:rPr>
        <w:t>f</w:t>
      </w:r>
      <w:r>
        <w:rPr>
          <w:i/>
          <w:w w:val="115"/>
          <w:vertAlign w:val="subscript"/>
        </w:rPr>
        <w:t>n</w:t>
      </w:r>
      <w:r>
        <w:rPr>
          <w:w w:val="115"/>
          <w:vertAlign w:val="baseline"/>
        </w:rPr>
        <w:t>).</w:t>
      </w:r>
      <w:r>
        <w:rPr>
          <w:spacing w:val="34"/>
          <w:w w:val="115"/>
          <w:vertAlign w:val="baseline"/>
        </w:rPr>
        <w:t> </w:t>
      </w:r>
      <w:r>
        <w:rPr>
          <w:w w:val="110"/>
          <w:vertAlign w:val="baseline"/>
        </w:rPr>
        <w:t>In</w:t>
      </w:r>
      <w:r>
        <w:rPr>
          <w:w w:val="110"/>
          <w:vertAlign w:val="baseline"/>
        </w:rPr>
        <w:t> this</w:t>
      </w:r>
      <w:r>
        <w:rPr>
          <w:w w:val="110"/>
          <w:vertAlign w:val="baseline"/>
        </w:rPr>
        <w:t> section,</w:t>
      </w:r>
      <w:r>
        <w:rPr>
          <w:w w:val="110"/>
          <w:vertAlign w:val="baseline"/>
        </w:rPr>
        <w:t> we</w:t>
      </w:r>
      <w:r>
        <w:rPr>
          <w:w w:val="110"/>
          <w:vertAlign w:val="baseline"/>
        </w:rPr>
        <w:t> discuss</w:t>
      </w:r>
      <w:r>
        <w:rPr>
          <w:w w:val="110"/>
          <w:vertAlign w:val="baseline"/>
        </w:rPr>
        <w:t> how</w:t>
      </w:r>
      <w:r>
        <w:rPr>
          <w:w w:val="110"/>
          <w:vertAlign w:val="baseline"/>
        </w:rPr>
        <w:t> to</w:t>
      </w:r>
      <w:r>
        <w:rPr>
          <w:w w:val="110"/>
          <w:vertAlign w:val="baseline"/>
        </w:rPr>
        <w:t> estimate each</w:t>
      </w:r>
      <w:r>
        <w:rPr>
          <w:w w:val="110"/>
          <w:vertAlign w:val="baseline"/>
        </w:rPr>
        <w:t> individual</w:t>
      </w:r>
      <w:r>
        <w:rPr>
          <w:w w:val="110"/>
          <w:vertAlign w:val="baseline"/>
        </w:rPr>
        <w:t> frequency</w:t>
      </w:r>
      <w:r>
        <w:rPr>
          <w:w w:val="110"/>
          <w:vertAlign w:val="baseline"/>
        </w:rPr>
        <w:t> </w:t>
      </w:r>
      <w:r>
        <w:rPr>
          <w:i/>
          <w:w w:val="115"/>
          <w:vertAlign w:val="baseline"/>
        </w:rPr>
        <w:t>f</w:t>
      </w:r>
      <w:r>
        <w:rPr>
          <w:i/>
          <w:w w:val="115"/>
          <w:vertAlign w:val="subscript"/>
        </w:rPr>
        <w:t>y</w:t>
      </w:r>
      <w:r>
        <w:rPr>
          <w:w w:val="115"/>
          <w:vertAlign w:val="baseline"/>
        </w:rPr>
        <w:t>.</w:t>
      </w:r>
      <w:r>
        <w:rPr>
          <w:spacing w:val="36"/>
          <w:w w:val="115"/>
          <w:vertAlign w:val="baseline"/>
        </w:rPr>
        <w:t> </w:t>
      </w:r>
      <w:r>
        <w:rPr>
          <w:w w:val="110"/>
          <w:vertAlign w:val="baseline"/>
        </w:rPr>
        <w:t>Then,</w:t>
      </w:r>
      <w:r>
        <w:rPr>
          <w:w w:val="110"/>
          <w:vertAlign w:val="baseline"/>
        </w:rPr>
        <w:t> in</w:t>
      </w:r>
      <w:r>
        <w:rPr>
          <w:w w:val="110"/>
          <w:vertAlign w:val="baseline"/>
        </w:rPr>
        <w:t> the</w:t>
      </w:r>
      <w:r>
        <w:rPr>
          <w:w w:val="110"/>
          <w:vertAlign w:val="baseline"/>
        </w:rPr>
        <w:t> next</w:t>
      </w:r>
      <w:r>
        <w:rPr>
          <w:w w:val="110"/>
          <w:vertAlign w:val="baseline"/>
        </w:rPr>
        <w:t> sections</w:t>
      </w:r>
      <w:r>
        <w:rPr>
          <w:w w:val="110"/>
          <w:vertAlign w:val="baseline"/>
        </w:rPr>
        <w:t> we</w:t>
      </w:r>
      <w:r>
        <w:rPr>
          <w:w w:val="110"/>
          <w:vertAlign w:val="baseline"/>
        </w:rPr>
        <w:t> move</w:t>
      </w:r>
      <w:r>
        <w:rPr>
          <w:w w:val="110"/>
          <w:vertAlign w:val="baseline"/>
        </w:rPr>
        <w:t> to</w:t>
      </w:r>
      <w:r>
        <w:rPr>
          <w:w w:val="110"/>
          <w:vertAlign w:val="baseline"/>
        </w:rPr>
        <w:t> </w:t>
      </w:r>
      <w:r>
        <w:rPr>
          <w:i/>
          <w:w w:val="110"/>
          <w:vertAlign w:val="baseline"/>
        </w:rPr>
        <w:t>frequency</w:t>
      </w:r>
      <w:r>
        <w:rPr>
          <w:i/>
          <w:w w:val="110"/>
          <w:vertAlign w:val="baseline"/>
        </w:rPr>
        <w:t> moments</w:t>
      </w:r>
      <w:r>
        <w:rPr>
          <w:w w:val="110"/>
          <w:vertAlign w:val="baseline"/>
        </w:rPr>
        <w:t>.</w:t>
      </w:r>
      <w:r>
        <w:rPr>
          <w:spacing w:val="38"/>
          <w:w w:val="110"/>
          <w:vertAlign w:val="baseline"/>
        </w:rPr>
        <w:t> </w:t>
      </w:r>
      <w:r>
        <w:rPr>
          <w:w w:val="110"/>
          <w:vertAlign w:val="baseline"/>
        </w:rPr>
        <w:t>The</w:t>
      </w:r>
      <w:r>
        <w:rPr>
          <w:w w:val="110"/>
          <w:vertAlign w:val="baseline"/>
        </w:rPr>
        <w:t> </w:t>
      </w:r>
      <w:r>
        <w:rPr>
          <w:i/>
          <w:w w:val="110"/>
          <w:vertAlign w:val="baseline"/>
        </w:rPr>
        <w:t>k</w:t>
      </w:r>
      <w:r>
        <w:rPr>
          <w:w w:val="110"/>
          <w:vertAlign w:val="baseline"/>
        </w:rPr>
        <w:t>-th frequency moment, for </w:t>
      </w:r>
      <w:r>
        <w:rPr>
          <w:i/>
          <w:w w:val="110"/>
          <w:vertAlign w:val="baseline"/>
        </w:rPr>
        <w:t>k</w:t>
      </w:r>
      <w:r>
        <w:rPr>
          <w:i/>
          <w:spacing w:val="-1"/>
          <w:w w:val="110"/>
          <w:vertAlign w:val="baseline"/>
        </w:rPr>
        <w:t> </w:t>
      </w:r>
      <w:r>
        <w:rPr>
          <w:rFonts w:ascii="Cambria" w:hAnsi="Cambria"/>
          <w:w w:val="110"/>
          <w:vertAlign w:val="baseline"/>
        </w:rPr>
        <w:t>≥</w:t>
      </w:r>
      <w:r>
        <w:rPr>
          <w:rFonts w:ascii="Cambria" w:hAnsi="Cambria"/>
          <w:spacing w:val="-4"/>
          <w:w w:val="110"/>
          <w:vertAlign w:val="baseline"/>
        </w:rPr>
        <w:t> </w:t>
      </w:r>
      <w:r>
        <w:rPr>
          <w:w w:val="110"/>
          <w:vertAlign w:val="baseline"/>
        </w:rPr>
        <w:t>0, is defined as follows:</w:t>
      </w:r>
    </w:p>
    <w:p>
      <w:pPr>
        <w:pStyle w:val="BodyText"/>
        <w:spacing w:before="64"/>
        <w:rPr>
          <w:sz w:val="14"/>
        </w:rPr>
      </w:pPr>
    </w:p>
    <w:p>
      <w:pPr>
        <w:tabs>
          <w:tab w:pos="1152" w:val="left" w:leader="none"/>
        </w:tabs>
        <w:spacing w:before="0"/>
        <w:ind w:left="0" w:right="371" w:firstLine="0"/>
        <w:jc w:val="center"/>
        <w:rPr>
          <w:i/>
          <w:sz w:val="20"/>
        </w:rPr>
      </w:pPr>
      <w:r>
        <w:rPr>
          <w:i/>
          <w:sz w:val="20"/>
        </w:rPr>
        <mc:AlternateContent>
          <mc:Choice Requires="wps">
            <w:drawing>
              <wp:anchor distT="0" distB="0" distL="0" distR="0" allowOverlap="1" layoutInCell="1" locked="0" behindDoc="1" simplePos="0" relativeHeight="481008640">
                <wp:simplePos x="0" y="0"/>
                <wp:positionH relativeFrom="page">
                  <wp:posOffset>4145483</wp:posOffset>
                </wp:positionH>
                <wp:positionV relativeFrom="paragraph">
                  <wp:posOffset>26233</wp:posOffset>
                </wp:positionV>
                <wp:extent cx="62230" cy="127000"/>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62230" cy="127000"/>
                        </a:xfrm>
                        <a:prstGeom prst="rect">
                          <a:avLst/>
                        </a:prstGeom>
                      </wps:spPr>
                      <wps:txbx>
                        <w:txbxContent>
                          <w:p>
                            <w:pPr>
                              <w:spacing w:line="199" w:lineRule="exact" w:before="0"/>
                              <w:ind w:left="0" w:right="0" w:firstLine="0"/>
                              <w:jc w:val="left"/>
                              <w:rPr>
                                <w:i/>
                                <w:sz w:val="20"/>
                              </w:rPr>
                            </w:pPr>
                            <w:r>
                              <w:rPr>
                                <w:i/>
                                <w:spacing w:val="-10"/>
                                <w:w w:val="160"/>
                                <w:sz w:val="20"/>
                              </w:rPr>
                              <w:t>f</w:t>
                            </w:r>
                          </w:p>
                        </w:txbxContent>
                      </wps:txbx>
                      <wps:bodyPr wrap="square" lIns="0" tIns="0" rIns="0" bIns="0" rtlCol="0">
                        <a:noAutofit/>
                      </wps:bodyPr>
                    </wps:wsp>
                  </a:graphicData>
                </a:graphic>
              </wp:anchor>
            </w:drawing>
          </mc:Choice>
          <mc:Fallback>
            <w:pict>
              <v:shape style="position:absolute;margin-left:326.415985pt;margin-top:2.065633pt;width:4.9pt;height:10pt;mso-position-horizontal-relative:page;mso-position-vertical-relative:paragraph;z-index:-22307840" type="#_x0000_t202" id="docshape1084" filled="false" stroked="false">
                <v:textbox inset="0,0,0,0">
                  <w:txbxContent>
                    <w:p>
                      <w:pPr>
                        <w:spacing w:line="199" w:lineRule="exact" w:before="0"/>
                        <w:ind w:left="0" w:right="0" w:firstLine="0"/>
                        <w:jc w:val="left"/>
                        <w:rPr>
                          <w:i/>
                          <w:sz w:val="20"/>
                        </w:rPr>
                      </w:pPr>
                      <w:r>
                        <w:rPr>
                          <w:i/>
                          <w:spacing w:val="-10"/>
                          <w:w w:val="160"/>
                          <w:sz w:val="20"/>
                        </w:rPr>
                        <w:t>f</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1010688">
                <wp:simplePos x="0" y="0"/>
                <wp:positionH relativeFrom="page">
                  <wp:posOffset>4207433</wp:posOffset>
                </wp:positionH>
                <wp:positionV relativeFrom="paragraph">
                  <wp:posOffset>85981</wp:posOffset>
                </wp:positionV>
                <wp:extent cx="51435" cy="88900"/>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331.294006pt;margin-top:6.770233pt;width:4.05pt;height:7pt;mso-position-horizontal-relative:page;mso-position-vertical-relative:paragraph;z-index:-22305792" type="#_x0000_t202" id="docshape1085"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i/>
          <w:w w:val="145"/>
          <w:sz w:val="20"/>
        </w:rPr>
        <w:t>F</w:t>
      </w:r>
      <w:r>
        <w:rPr>
          <w:i/>
          <w:w w:val="145"/>
          <w:sz w:val="20"/>
          <w:vertAlign w:val="subscript"/>
        </w:rPr>
        <w:t>k</w:t>
      </w:r>
      <w:r>
        <w:rPr>
          <w:i/>
          <w:spacing w:val="-5"/>
          <w:w w:val="145"/>
          <w:sz w:val="20"/>
          <w:vertAlign w:val="baseline"/>
        </w:rPr>
        <w:t> </w:t>
      </w:r>
      <w:r>
        <w:rPr>
          <w:spacing w:val="-10"/>
          <w:w w:val="145"/>
          <w:sz w:val="20"/>
          <w:vertAlign w:val="baseline"/>
        </w:rPr>
        <w:t>=</w:t>
      </w:r>
      <w:r>
        <w:rPr>
          <w:sz w:val="20"/>
          <w:vertAlign w:val="baseline"/>
        </w:rPr>
        <w:tab/>
      </w:r>
      <w:r>
        <w:rPr>
          <w:i/>
          <w:spacing w:val="-10"/>
          <w:w w:val="145"/>
          <w:sz w:val="20"/>
          <w:vertAlign w:val="superscript"/>
        </w:rPr>
        <w:t>k</w:t>
      </w:r>
    </w:p>
    <w:p>
      <w:pPr>
        <w:spacing w:before="60"/>
        <w:ind w:left="0" w:right="116" w:firstLine="0"/>
        <w:jc w:val="center"/>
        <w:rPr>
          <w:sz w:val="14"/>
        </w:rPr>
      </w:pPr>
      <w:r>
        <w:rPr>
          <w:i/>
          <w:spacing w:val="-2"/>
          <w:w w:val="120"/>
          <w:sz w:val="14"/>
        </w:rPr>
        <w:t>y</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p>
      <w:pPr>
        <w:pStyle w:val="BodyText"/>
        <w:spacing w:line="235" w:lineRule="auto" w:before="133"/>
        <w:ind w:left="260" w:right="617" w:firstLine="298"/>
        <w:jc w:val="both"/>
      </w:pPr>
      <w:r>
        <w:rPr/>
        <mc:AlternateContent>
          <mc:Choice Requires="wps">
            <w:drawing>
              <wp:anchor distT="0" distB="0" distL="0" distR="0" allowOverlap="1" layoutInCell="1" locked="0" behindDoc="1" simplePos="0" relativeHeight="481009152">
                <wp:simplePos x="0" y="0"/>
                <wp:positionH relativeFrom="page">
                  <wp:posOffset>5243410</wp:posOffset>
                </wp:positionH>
                <wp:positionV relativeFrom="paragraph">
                  <wp:posOffset>468638</wp:posOffset>
                </wp:positionV>
                <wp:extent cx="133985" cy="469900"/>
                <wp:effectExtent l="0" t="0" r="0" b="0"/>
                <wp:wrapNone/>
                <wp:docPr id="1395" name="Textbox 1395"/>
                <wp:cNvGraphicFramePr>
                  <a:graphicFrameLocks/>
                </wp:cNvGraphicFramePr>
                <a:graphic>
                  <a:graphicData uri="http://schemas.microsoft.com/office/word/2010/wordprocessingShape">
                    <wps:wsp>
                      <wps:cNvPr id="1395" name="Textbox 1395"/>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412.867004pt;margin-top:36.900681pt;width:10.55pt;height:37pt;mso-position-horizontal-relative:page;mso-position-vertical-relative:paragraph;z-index:-22307328" type="#_x0000_t202" id="docshape108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mc:AlternateContent>
          <mc:Choice Requires="wps">
            <w:drawing>
              <wp:anchor distT="0" distB="0" distL="0" distR="0" allowOverlap="1" layoutInCell="1" locked="0" behindDoc="1" simplePos="0" relativeHeight="481009664">
                <wp:simplePos x="0" y="0"/>
                <wp:positionH relativeFrom="page">
                  <wp:posOffset>2845276</wp:posOffset>
                </wp:positionH>
                <wp:positionV relativeFrom="paragraph">
                  <wp:posOffset>105263</wp:posOffset>
                </wp:positionV>
                <wp:extent cx="775970" cy="219710"/>
                <wp:effectExtent l="0" t="0" r="0" b="0"/>
                <wp:wrapNone/>
                <wp:docPr id="1396" name="Textbox 1396"/>
                <wp:cNvGraphicFramePr>
                  <a:graphicFrameLocks/>
                </wp:cNvGraphicFramePr>
                <a:graphic>
                  <a:graphicData uri="http://schemas.microsoft.com/office/word/2010/wordprocessingShape">
                    <wps:wsp>
                      <wps:cNvPr id="1396" name="Textbox 1396"/>
                      <wps:cNvSpPr txBox="1"/>
                      <wps:spPr>
                        <a:xfrm>
                          <a:off x="0" y="0"/>
                          <a:ext cx="775970" cy="219710"/>
                        </a:xfrm>
                        <a:prstGeom prst="rect">
                          <a:avLst/>
                        </a:prstGeom>
                      </wps:spPr>
                      <wps:txbx>
                        <w:txbxContent>
                          <w:p>
                            <w:pPr>
                              <w:tabs>
                                <w:tab w:pos="1066" w:val="left" w:leader="none"/>
                              </w:tabs>
                              <w:spacing w:line="198" w:lineRule="exact" w:before="0"/>
                              <w:ind w:left="0" w:right="0" w:firstLine="0"/>
                              <w:jc w:val="left"/>
                              <w:rPr>
                                <w:rFonts w:ascii="Cambria"/>
                                <w:sz w:val="20"/>
                              </w:rPr>
                            </w:pPr>
                            <w:r>
                              <w:rPr>
                                <w:rFonts w:ascii="Cambria"/>
                                <w:spacing w:val="-5"/>
                                <w:w w:val="110"/>
                                <w:sz w:val="20"/>
                              </w:rPr>
                              <w:t>|{</w:t>
                            </w:r>
                            <w:r>
                              <w:rPr>
                                <w:rFonts w:ascii="Cambria"/>
                                <w:sz w:val="20"/>
                              </w:rPr>
                              <w:tab/>
                            </w:r>
                            <w:r>
                              <w:rPr>
                                <w:rFonts w:ascii="Cambria"/>
                                <w:spacing w:val="-5"/>
                                <w:w w:val="110"/>
                                <w:sz w:val="20"/>
                              </w:rPr>
                              <w:t>}|</w:t>
                            </w:r>
                          </w:p>
                        </w:txbxContent>
                      </wps:txbx>
                      <wps:bodyPr wrap="square" lIns="0" tIns="0" rIns="0" bIns="0" rtlCol="0">
                        <a:noAutofit/>
                      </wps:bodyPr>
                    </wps:wsp>
                  </a:graphicData>
                </a:graphic>
              </wp:anchor>
            </w:drawing>
          </mc:Choice>
          <mc:Fallback>
            <w:pict>
              <v:shape style="position:absolute;margin-left:224.037506pt;margin-top:8.288503pt;width:61.1pt;height:17.3pt;mso-position-horizontal-relative:page;mso-position-vertical-relative:paragraph;z-index:-22306816" type="#_x0000_t202" id="docshape1087" filled="false" stroked="false">
                <v:textbox inset="0,0,0,0">
                  <w:txbxContent>
                    <w:p>
                      <w:pPr>
                        <w:tabs>
                          <w:tab w:pos="1066" w:val="left" w:leader="none"/>
                        </w:tabs>
                        <w:spacing w:line="198" w:lineRule="exact" w:before="0"/>
                        <w:ind w:left="0" w:right="0" w:firstLine="0"/>
                        <w:jc w:val="left"/>
                        <w:rPr>
                          <w:rFonts w:ascii="Cambria"/>
                          <w:sz w:val="20"/>
                        </w:rPr>
                      </w:pPr>
                      <w:r>
                        <w:rPr>
                          <w:rFonts w:ascii="Cambria"/>
                          <w:spacing w:val="-5"/>
                          <w:w w:val="110"/>
                          <w:sz w:val="20"/>
                        </w:rPr>
                        <w:t>|{</w:t>
                      </w:r>
                      <w:r>
                        <w:rPr>
                          <w:rFonts w:ascii="Cambria"/>
                          <w:sz w:val="20"/>
                        </w:rPr>
                        <w:tab/>
                      </w:r>
                      <w:r>
                        <w:rPr>
                          <w:rFonts w:ascii="Cambria"/>
                          <w:spacing w:val="-5"/>
                          <w:w w:val="110"/>
                          <w:sz w:val="20"/>
                        </w:rPr>
                        <w:t>}|</w:t>
                      </w:r>
                    </w:p>
                  </w:txbxContent>
                </v:textbox>
                <w10:wrap type="none"/>
              </v:shape>
            </w:pict>
          </mc:Fallback>
        </mc:AlternateContent>
      </w:r>
      <w:r>
        <w:rPr>
          <w:w w:val="110"/>
        </w:rPr>
        <w:t>If</w:t>
      </w:r>
      <w:r>
        <w:rPr>
          <w:spacing w:val="-13"/>
          <w:w w:val="110"/>
        </w:rPr>
        <w:t> </w:t>
      </w:r>
      <w:r>
        <w:rPr>
          <w:w w:val="110"/>
        </w:rPr>
        <w:t>we</w:t>
      </w:r>
      <w:r>
        <w:rPr>
          <w:spacing w:val="-12"/>
          <w:w w:val="110"/>
        </w:rPr>
        <w:t> </w:t>
      </w:r>
      <w:r>
        <w:rPr>
          <w:w w:val="110"/>
        </w:rPr>
        <w:t>take</w:t>
      </w:r>
      <w:r>
        <w:rPr>
          <w:spacing w:val="-13"/>
          <w:w w:val="110"/>
        </w:rPr>
        <w:t> </w:t>
      </w:r>
      <w:r>
        <w:rPr>
          <w:w w:val="110"/>
        </w:rPr>
        <w:t>0</w:t>
      </w:r>
      <w:r>
        <w:rPr>
          <w:w w:val="110"/>
          <w:vertAlign w:val="superscript"/>
        </w:rPr>
        <w:t>0</w:t>
      </w:r>
      <w:r>
        <w:rPr>
          <w:spacing w:val="-4"/>
          <w:w w:val="110"/>
          <w:vertAlign w:val="baseline"/>
        </w:rPr>
        <w:t> </w:t>
      </w:r>
      <w:r>
        <w:rPr>
          <w:w w:val="125"/>
          <w:vertAlign w:val="baseline"/>
        </w:rPr>
        <w:t>=</w:t>
      </w:r>
      <w:r>
        <w:rPr>
          <w:spacing w:val="-9"/>
          <w:w w:val="125"/>
          <w:vertAlign w:val="baseline"/>
        </w:rPr>
        <w:t> </w:t>
      </w:r>
      <w:r>
        <w:rPr>
          <w:w w:val="110"/>
          <w:vertAlign w:val="baseline"/>
        </w:rPr>
        <w:t>0,</w:t>
      </w:r>
      <w:r>
        <w:rPr>
          <w:spacing w:val="-1"/>
          <w:w w:val="110"/>
          <w:vertAlign w:val="baseline"/>
        </w:rPr>
        <w:t> </w:t>
      </w:r>
      <w:r>
        <w:rPr>
          <w:w w:val="110"/>
          <w:vertAlign w:val="baseline"/>
        </w:rPr>
        <w:t>then</w:t>
      </w:r>
      <w:r>
        <w:rPr>
          <w:spacing w:val="-3"/>
          <w:w w:val="110"/>
          <w:vertAlign w:val="baseline"/>
        </w:rPr>
        <w:t> </w:t>
      </w:r>
      <w:r>
        <w:rPr>
          <w:i/>
          <w:w w:val="110"/>
          <w:vertAlign w:val="baseline"/>
        </w:rPr>
        <w:t>F</w:t>
      </w:r>
      <w:r>
        <w:rPr>
          <w:w w:val="110"/>
          <w:vertAlign w:val="subscript"/>
        </w:rPr>
        <w:t>0</w:t>
      </w:r>
      <w:r>
        <w:rPr>
          <w:w w:val="110"/>
          <w:vertAlign w:val="baseline"/>
        </w:rPr>
        <w:t> </w:t>
      </w:r>
      <w:r>
        <w:rPr>
          <w:w w:val="125"/>
          <w:vertAlign w:val="baseline"/>
        </w:rPr>
        <w:t>=</w:t>
      </w:r>
      <w:r>
        <w:rPr>
          <w:spacing w:val="80"/>
          <w:w w:val="125"/>
          <w:vertAlign w:val="baseline"/>
        </w:rPr>
        <w:t> </w:t>
      </w:r>
      <w:r>
        <w:rPr>
          <w:i/>
          <w:w w:val="110"/>
          <w:vertAlign w:val="baseline"/>
        </w:rPr>
        <w:t>x</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x</w:t>
      </w:r>
      <w:r>
        <w:rPr>
          <w:i/>
          <w:w w:val="110"/>
          <w:vertAlign w:val="subscript"/>
        </w:rPr>
        <w:t>m</w:t>
      </w:r>
      <w:r>
        <w:rPr>
          <w:i/>
          <w:spacing w:val="80"/>
          <w:w w:val="110"/>
          <w:vertAlign w:val="baseline"/>
        </w:rPr>
        <w:t> </w:t>
      </w:r>
      <w:r>
        <w:rPr>
          <w:w w:val="110"/>
          <w:vertAlign w:val="baseline"/>
        </w:rPr>
        <w:t>is</w:t>
      </w:r>
      <w:r>
        <w:rPr>
          <w:spacing w:val="-3"/>
          <w:w w:val="110"/>
          <w:vertAlign w:val="baseline"/>
        </w:rPr>
        <w:t> </w:t>
      </w:r>
      <w:r>
        <w:rPr>
          <w:w w:val="110"/>
          <w:vertAlign w:val="baseline"/>
        </w:rPr>
        <w:t>simply</w:t>
      </w:r>
      <w:r>
        <w:rPr>
          <w:spacing w:val="-3"/>
          <w:w w:val="110"/>
          <w:vertAlign w:val="baseline"/>
        </w:rPr>
        <w:t> </w:t>
      </w:r>
      <w:r>
        <w:rPr>
          <w:w w:val="110"/>
          <w:vertAlign w:val="baseline"/>
        </w:rPr>
        <w:t>the</w:t>
      </w:r>
      <w:r>
        <w:rPr>
          <w:spacing w:val="-3"/>
          <w:w w:val="110"/>
          <w:vertAlign w:val="baseline"/>
        </w:rPr>
        <w:t> </w:t>
      </w:r>
      <w:r>
        <w:rPr>
          <w:w w:val="110"/>
          <w:vertAlign w:val="baseline"/>
        </w:rPr>
        <w:t>number</w:t>
      </w:r>
      <w:r>
        <w:rPr>
          <w:spacing w:val="-3"/>
          <w:w w:val="110"/>
          <w:vertAlign w:val="baseline"/>
        </w:rPr>
        <w:t> </w:t>
      </w:r>
      <w:r>
        <w:rPr>
          <w:w w:val="110"/>
          <w:vertAlign w:val="baseline"/>
        </w:rPr>
        <w:t>of</w:t>
      </w:r>
      <w:r>
        <w:rPr>
          <w:spacing w:val="-3"/>
          <w:w w:val="110"/>
          <w:vertAlign w:val="baseline"/>
        </w:rPr>
        <w:t> </w:t>
      </w:r>
      <w:r>
        <w:rPr>
          <w:w w:val="110"/>
          <w:vertAlign w:val="baseline"/>
        </w:rPr>
        <w:t>distinct</w:t>
      </w:r>
      <w:r>
        <w:rPr>
          <w:spacing w:val="-3"/>
          <w:w w:val="110"/>
          <w:vertAlign w:val="baseline"/>
        </w:rPr>
        <w:t> </w:t>
      </w:r>
      <w:r>
        <w:rPr>
          <w:w w:val="110"/>
          <w:vertAlign w:val="baseline"/>
        </w:rPr>
        <w:t>elements</w:t>
      </w:r>
      <w:r>
        <w:rPr>
          <w:spacing w:val="-3"/>
          <w:w w:val="110"/>
          <w:vertAlign w:val="baseline"/>
        </w:rPr>
        <w:t> </w:t>
      </w:r>
      <w:r>
        <w:rPr>
          <w:w w:val="110"/>
          <w:vertAlign w:val="baseline"/>
        </w:rPr>
        <w:t>in</w:t>
      </w:r>
      <w:r>
        <w:rPr>
          <w:spacing w:val="-3"/>
          <w:w w:val="110"/>
          <w:vertAlign w:val="baseline"/>
        </w:rPr>
        <w:t> </w:t>
      </w:r>
      <w:r>
        <w:rPr>
          <w:w w:val="110"/>
          <w:vertAlign w:val="baseline"/>
        </w:rPr>
        <w:t>the</w:t>
      </w:r>
      <w:r>
        <w:rPr>
          <w:spacing w:val="-3"/>
          <w:w w:val="110"/>
          <w:vertAlign w:val="baseline"/>
        </w:rPr>
        <w:t> </w:t>
      </w:r>
      <w:r>
        <w:rPr>
          <w:w w:val="110"/>
          <w:vertAlign w:val="baseline"/>
        </w:rPr>
        <w:t>stream. Counting</w:t>
      </w:r>
      <w:r>
        <w:rPr>
          <w:spacing w:val="-4"/>
          <w:w w:val="110"/>
          <w:vertAlign w:val="baseline"/>
        </w:rPr>
        <w:t> </w:t>
      </w:r>
      <w:r>
        <w:rPr>
          <w:w w:val="110"/>
          <w:vertAlign w:val="baseline"/>
        </w:rPr>
        <w:t>distinct</w:t>
      </w:r>
      <w:r>
        <w:rPr>
          <w:spacing w:val="-4"/>
          <w:w w:val="110"/>
          <w:vertAlign w:val="baseline"/>
        </w:rPr>
        <w:t> </w:t>
      </w:r>
      <w:r>
        <w:rPr>
          <w:w w:val="110"/>
          <w:vertAlign w:val="baseline"/>
        </w:rPr>
        <w:t>elements</w:t>
      </w:r>
      <w:r>
        <w:rPr>
          <w:spacing w:val="-4"/>
          <w:w w:val="110"/>
          <w:vertAlign w:val="baseline"/>
        </w:rPr>
        <w:t> </w:t>
      </w:r>
      <w:r>
        <w:rPr>
          <w:w w:val="110"/>
          <w:vertAlign w:val="baseline"/>
        </w:rPr>
        <w:t>in</w:t>
      </w:r>
      <w:r>
        <w:rPr>
          <w:spacing w:val="-4"/>
          <w:w w:val="110"/>
          <w:vertAlign w:val="baseline"/>
        </w:rPr>
        <w:t> </w:t>
      </w:r>
      <w:r>
        <w:rPr>
          <w:w w:val="110"/>
          <w:vertAlign w:val="baseline"/>
        </w:rPr>
        <w:t>a</w:t>
      </w:r>
      <w:r>
        <w:rPr>
          <w:spacing w:val="-5"/>
          <w:w w:val="110"/>
          <w:vertAlign w:val="baseline"/>
        </w:rPr>
        <w:t> </w:t>
      </w:r>
      <w:r>
        <w:rPr>
          <w:w w:val="110"/>
          <w:vertAlign w:val="baseline"/>
        </w:rPr>
        <w:t>stream</w:t>
      </w:r>
      <w:r>
        <w:rPr>
          <w:spacing w:val="-4"/>
          <w:w w:val="110"/>
          <w:vertAlign w:val="baseline"/>
        </w:rPr>
        <w:t> </w:t>
      </w:r>
      <w:r>
        <w:rPr>
          <w:w w:val="110"/>
          <w:vertAlign w:val="baseline"/>
        </w:rPr>
        <w:t>is</w:t>
      </w:r>
      <w:r>
        <w:rPr>
          <w:spacing w:val="-5"/>
          <w:w w:val="110"/>
          <w:vertAlign w:val="baseline"/>
        </w:rPr>
        <w:t> </w:t>
      </w:r>
      <w:r>
        <w:rPr>
          <w:w w:val="110"/>
          <w:vertAlign w:val="baseline"/>
        </w:rPr>
        <w:t>probably</w:t>
      </w:r>
      <w:r>
        <w:rPr>
          <w:spacing w:val="-4"/>
          <w:w w:val="110"/>
          <w:vertAlign w:val="baseline"/>
        </w:rPr>
        <w:t> </w:t>
      </w:r>
      <w:r>
        <w:rPr>
          <w:w w:val="110"/>
          <w:vertAlign w:val="baseline"/>
        </w:rPr>
        <w:t>the</w:t>
      </w:r>
      <w:r>
        <w:rPr>
          <w:spacing w:val="-4"/>
          <w:w w:val="110"/>
          <w:vertAlign w:val="baseline"/>
        </w:rPr>
        <w:t> </w:t>
      </w:r>
      <w:r>
        <w:rPr>
          <w:w w:val="110"/>
          <w:vertAlign w:val="baseline"/>
        </w:rPr>
        <w:t>most</w:t>
      </w:r>
      <w:r>
        <w:rPr>
          <w:spacing w:val="-4"/>
          <w:w w:val="110"/>
          <w:vertAlign w:val="baseline"/>
        </w:rPr>
        <w:t> </w:t>
      </w:r>
      <w:r>
        <w:rPr>
          <w:w w:val="110"/>
          <w:vertAlign w:val="baseline"/>
        </w:rPr>
        <w:t>emblematic</w:t>
      </w:r>
      <w:r>
        <w:rPr>
          <w:spacing w:val="-5"/>
          <w:w w:val="110"/>
          <w:vertAlign w:val="baseline"/>
        </w:rPr>
        <w:t> </w:t>
      </w:r>
      <w:r>
        <w:rPr>
          <w:w w:val="110"/>
          <w:vertAlign w:val="baseline"/>
        </w:rPr>
        <w:t>problem</w:t>
      </w:r>
      <w:r>
        <w:rPr>
          <w:spacing w:val="-5"/>
          <w:w w:val="110"/>
          <w:vertAlign w:val="baseline"/>
        </w:rPr>
        <w:t> </w:t>
      </w:r>
      <w:r>
        <w:rPr>
          <w:w w:val="110"/>
          <w:vertAlign w:val="baseline"/>
        </w:rPr>
        <w:t>in</w:t>
      </w:r>
      <w:r>
        <w:rPr>
          <w:spacing w:val="-4"/>
          <w:w w:val="110"/>
          <w:vertAlign w:val="baseline"/>
        </w:rPr>
        <w:t> </w:t>
      </w:r>
      <w:r>
        <w:rPr>
          <w:w w:val="110"/>
          <w:vertAlign w:val="baseline"/>
        </w:rPr>
        <w:t>the</w:t>
      </w:r>
      <w:r>
        <w:rPr>
          <w:spacing w:val="-5"/>
          <w:w w:val="110"/>
          <w:vertAlign w:val="baseline"/>
        </w:rPr>
        <w:t> </w:t>
      </w:r>
      <w:r>
        <w:rPr>
          <w:w w:val="110"/>
          <w:vertAlign w:val="baseline"/>
        </w:rPr>
        <w:t>field,</w:t>
      </w:r>
      <w:r>
        <w:rPr>
          <w:spacing w:val="-4"/>
          <w:w w:val="110"/>
          <w:vertAlign w:val="baseline"/>
        </w:rPr>
        <w:t> </w:t>
      </w:r>
      <w:r>
        <w:rPr>
          <w:w w:val="110"/>
          <w:vertAlign w:val="baseline"/>
        </w:rPr>
        <w:t>and</w:t>
      </w:r>
      <w:r>
        <w:rPr>
          <w:spacing w:val="-4"/>
          <w:w w:val="110"/>
          <w:vertAlign w:val="baseline"/>
        </w:rPr>
        <w:t> </w:t>
      </w:r>
      <w:r>
        <w:rPr>
          <w:w w:val="110"/>
          <w:vertAlign w:val="baseline"/>
        </w:rPr>
        <w:t>it is tackled in Section </w:t>
      </w:r>
      <w:hyperlink w:history="true" w:anchor="_bookmark164">
        <w:r>
          <w:rPr>
            <w:w w:val="110"/>
            <w:vertAlign w:val="baseline"/>
          </w:rPr>
          <w:t>4.11.</w:t>
        </w:r>
      </w:hyperlink>
    </w:p>
    <w:p>
      <w:pPr>
        <w:pStyle w:val="BodyText"/>
        <w:spacing w:line="228" w:lineRule="auto" w:before="3"/>
        <w:ind w:left="260" w:right="618" w:firstLine="298"/>
        <w:jc w:val="both"/>
      </w:pPr>
      <w:r>
        <w:rPr>
          <w:w w:val="110"/>
        </w:rPr>
        <w:t>Quantity</w:t>
      </w:r>
      <w:r>
        <w:rPr>
          <w:spacing w:val="18"/>
          <w:w w:val="110"/>
        </w:rPr>
        <w:t> </w:t>
      </w:r>
      <w:r>
        <w:rPr>
          <w:i/>
          <w:w w:val="110"/>
        </w:rPr>
        <w:t>F</w:t>
      </w:r>
      <w:r>
        <w:rPr>
          <w:w w:val="110"/>
          <w:vertAlign w:val="subscript"/>
        </w:rPr>
        <w:t>1</w:t>
      </w:r>
      <w:r>
        <w:rPr>
          <w:w w:val="110"/>
          <w:vertAlign w:val="baseline"/>
        </w:rPr>
        <w:t>,</w:t>
      </w:r>
      <w:r>
        <w:rPr>
          <w:spacing w:val="18"/>
          <w:w w:val="110"/>
          <w:vertAlign w:val="baseline"/>
        </w:rPr>
        <w:t> </w:t>
      </w:r>
      <w:r>
        <w:rPr>
          <w:w w:val="110"/>
          <w:vertAlign w:val="baseline"/>
        </w:rPr>
        <w:t>instead,</w:t>
      </w:r>
      <w:r>
        <w:rPr>
          <w:spacing w:val="18"/>
          <w:w w:val="110"/>
          <w:vertAlign w:val="baseline"/>
        </w:rPr>
        <w:t> </w:t>
      </w:r>
      <w:r>
        <w:rPr>
          <w:w w:val="110"/>
          <w:vertAlign w:val="baseline"/>
        </w:rPr>
        <w:t>corresponds</w:t>
      </w:r>
      <w:r>
        <w:rPr>
          <w:spacing w:val="17"/>
          <w:w w:val="110"/>
          <w:vertAlign w:val="baseline"/>
        </w:rPr>
        <w:t> </w:t>
      </w:r>
      <w:r>
        <w:rPr>
          <w:w w:val="110"/>
          <w:vertAlign w:val="baseline"/>
        </w:rPr>
        <w:t>simply</w:t>
      </w:r>
      <w:r>
        <w:rPr>
          <w:spacing w:val="18"/>
          <w:w w:val="110"/>
          <w:vertAlign w:val="baseline"/>
        </w:rPr>
        <w:t> </w:t>
      </w:r>
      <w:r>
        <w:rPr>
          <w:w w:val="110"/>
          <w:vertAlign w:val="baseline"/>
        </w:rPr>
        <w:t>to</w:t>
      </w:r>
      <w:r>
        <w:rPr>
          <w:spacing w:val="17"/>
          <w:w w:val="110"/>
          <w:vertAlign w:val="baseline"/>
        </w:rPr>
        <w:t> </w:t>
      </w:r>
      <w:r>
        <w:rPr>
          <w:w w:val="110"/>
          <w:vertAlign w:val="baseline"/>
        </w:rPr>
        <w:t>the</w:t>
      </w:r>
      <w:r>
        <w:rPr>
          <w:spacing w:val="17"/>
          <w:w w:val="110"/>
          <w:vertAlign w:val="baseline"/>
        </w:rPr>
        <w:t> </w:t>
      </w:r>
      <w:r>
        <w:rPr>
          <w:w w:val="110"/>
          <w:vertAlign w:val="baseline"/>
        </w:rPr>
        <w:t>stream’s</w:t>
      </w:r>
      <w:r>
        <w:rPr>
          <w:spacing w:val="17"/>
          <w:w w:val="110"/>
          <w:vertAlign w:val="baseline"/>
        </w:rPr>
        <w:t> </w:t>
      </w:r>
      <w:r>
        <w:rPr>
          <w:w w:val="110"/>
          <w:vertAlign w:val="baseline"/>
        </w:rPr>
        <w:t>length:</w:t>
      </w:r>
      <w:r>
        <w:rPr>
          <w:spacing w:val="40"/>
          <w:w w:val="110"/>
          <w:vertAlign w:val="baseline"/>
        </w:rPr>
        <w:t> </w:t>
      </w:r>
      <w:r>
        <w:rPr>
          <w:i/>
          <w:w w:val="110"/>
          <w:vertAlign w:val="baseline"/>
        </w:rPr>
        <w:t>F</w:t>
      </w:r>
      <w:r>
        <w:rPr>
          <w:w w:val="110"/>
          <w:vertAlign w:val="subscript"/>
        </w:rPr>
        <w:t>1</w:t>
      </w:r>
      <w:r>
        <w:rPr>
          <w:spacing w:val="13"/>
          <w:w w:val="125"/>
          <w:vertAlign w:val="baseline"/>
        </w:rPr>
        <w:t> </w:t>
      </w:r>
      <w:r>
        <w:rPr>
          <w:w w:val="125"/>
          <w:vertAlign w:val="baseline"/>
        </w:rPr>
        <w:t>=</w:t>
      </w:r>
      <w:r>
        <w:rPr>
          <w:spacing w:val="75"/>
          <w:w w:val="125"/>
          <w:vertAlign w:val="baseline"/>
        </w:rPr>
        <w:t>  </w:t>
      </w:r>
      <w:r>
        <w:rPr>
          <w:i/>
          <w:w w:val="110"/>
          <w:position w:val="-5"/>
          <w:sz w:val="14"/>
          <w:vertAlign w:val="baseline"/>
        </w:rPr>
        <w:t>y</w:t>
      </w:r>
      <w:r>
        <w:rPr>
          <w:rFonts w:ascii="Cambria" w:hAnsi="Cambria"/>
          <w:w w:val="110"/>
          <w:position w:val="-5"/>
          <w:sz w:val="14"/>
          <w:vertAlign w:val="baseline"/>
        </w:rPr>
        <w:t>∈</w:t>
      </w:r>
      <w:r>
        <w:rPr>
          <w:w w:val="110"/>
          <w:position w:val="-5"/>
          <w:sz w:val="14"/>
          <w:vertAlign w:val="baseline"/>
        </w:rPr>
        <w:t>[1</w:t>
      </w:r>
      <w:r>
        <w:rPr>
          <w:i/>
          <w:w w:val="110"/>
          <w:position w:val="-5"/>
          <w:sz w:val="14"/>
          <w:vertAlign w:val="baseline"/>
        </w:rPr>
        <w:t>,n</w:t>
      </w:r>
      <w:r>
        <w:rPr>
          <w:w w:val="110"/>
          <w:position w:val="-5"/>
          <w:sz w:val="14"/>
          <w:vertAlign w:val="baseline"/>
        </w:rPr>
        <w:t>]</w:t>
      </w:r>
      <w:r>
        <w:rPr>
          <w:w w:val="125"/>
          <w:position w:val="-5"/>
          <w:sz w:val="14"/>
          <w:vertAlign w:val="baseline"/>
        </w:rPr>
        <w:t> </w:t>
      </w:r>
      <w:r>
        <w:rPr>
          <w:i/>
          <w:w w:val="125"/>
          <w:vertAlign w:val="baseline"/>
        </w:rPr>
        <w:t>f</w:t>
      </w:r>
      <w:r>
        <w:rPr>
          <w:i/>
          <w:w w:val="125"/>
          <w:vertAlign w:val="subscript"/>
        </w:rPr>
        <w:t>y</w:t>
      </w:r>
      <w:r>
        <w:rPr>
          <w:i/>
          <w:spacing w:val="17"/>
          <w:w w:val="125"/>
          <w:vertAlign w:val="baseline"/>
        </w:rPr>
        <w:t> </w:t>
      </w:r>
      <w:r>
        <w:rPr>
          <w:w w:val="125"/>
          <w:vertAlign w:val="baseline"/>
        </w:rPr>
        <w:t>= </w:t>
      </w:r>
      <w:r>
        <w:rPr>
          <w:i/>
          <w:w w:val="110"/>
          <w:vertAlign w:val="baseline"/>
        </w:rPr>
        <w:t>m</w:t>
      </w:r>
      <w:r>
        <w:rPr>
          <w:w w:val="110"/>
          <w:vertAlign w:val="baseline"/>
        </w:rPr>
        <w:t>.</w:t>
      </w:r>
      <w:r>
        <w:rPr>
          <w:spacing w:val="40"/>
          <w:w w:val="110"/>
          <w:vertAlign w:val="baseline"/>
        </w:rPr>
        <w:t> </w:t>
      </w:r>
      <w:r>
        <w:rPr>
          <w:w w:val="110"/>
          <w:vertAlign w:val="baseline"/>
        </w:rPr>
        <w:t>While</w:t>
      </w:r>
      <w:r>
        <w:rPr>
          <w:spacing w:val="17"/>
          <w:w w:val="110"/>
          <w:vertAlign w:val="baseline"/>
        </w:rPr>
        <w:t> </w:t>
      </w:r>
      <w:r>
        <w:rPr>
          <w:w w:val="110"/>
          <w:vertAlign w:val="baseline"/>
        </w:rPr>
        <w:t>it is</w:t>
      </w:r>
      <w:r>
        <w:rPr>
          <w:w w:val="110"/>
          <w:vertAlign w:val="baseline"/>
        </w:rPr>
        <w:t> trivial</w:t>
      </w:r>
      <w:r>
        <w:rPr>
          <w:w w:val="110"/>
          <w:vertAlign w:val="baseline"/>
        </w:rPr>
        <w:t> to</w:t>
      </w:r>
      <w:r>
        <w:rPr>
          <w:w w:val="110"/>
          <w:vertAlign w:val="baseline"/>
        </w:rPr>
        <w:t> compute</w:t>
      </w:r>
      <w:r>
        <w:rPr>
          <w:w w:val="110"/>
          <w:vertAlign w:val="baseline"/>
        </w:rPr>
        <w:t> </w:t>
      </w:r>
      <w:r>
        <w:rPr>
          <w:i/>
          <w:w w:val="110"/>
          <w:vertAlign w:val="baseline"/>
        </w:rPr>
        <w:t>F</w:t>
      </w:r>
      <w:r>
        <w:rPr>
          <w:w w:val="110"/>
          <w:vertAlign w:val="subscript"/>
        </w:rPr>
        <w:t>1</w:t>
      </w:r>
      <w:r>
        <w:rPr>
          <w:w w:val="110"/>
          <w:vertAlign w:val="baseline"/>
        </w:rPr>
        <w:t> exactly</w:t>
      </w:r>
      <w:r>
        <w:rPr>
          <w:w w:val="110"/>
          <w:vertAlign w:val="baseline"/>
        </w:rPr>
        <w:t> on</w:t>
      </w:r>
      <w:r>
        <w:rPr>
          <w:w w:val="110"/>
          <w:vertAlign w:val="baseline"/>
        </w:rPr>
        <w:t> a</w:t>
      </w:r>
      <w:r>
        <w:rPr>
          <w:w w:val="110"/>
          <w:vertAlign w:val="baseline"/>
        </w:rPr>
        <w:t> stream</w:t>
      </w:r>
      <w:r>
        <w:rPr>
          <w:w w:val="110"/>
          <w:vertAlign w:val="baseline"/>
        </w:rPr>
        <w:t> using</w:t>
      </w:r>
      <w:r>
        <w:rPr>
          <w:w w:val="110"/>
          <w:vertAlign w:val="baseline"/>
        </w:rPr>
        <w:t> </w:t>
      </w:r>
      <w:r>
        <w:rPr>
          <w:i/>
          <w:w w:val="110"/>
          <w:vertAlign w:val="baseline"/>
        </w:rPr>
        <w:t>O</w:t>
      </w:r>
      <w:r>
        <w:rPr>
          <w:w w:val="110"/>
          <w:vertAlign w:val="baseline"/>
        </w:rPr>
        <w:t>(log</w:t>
      </w:r>
      <w:r>
        <w:rPr>
          <w:spacing w:val="-13"/>
          <w:w w:val="110"/>
          <w:vertAlign w:val="baseline"/>
        </w:rPr>
        <w:t> </w:t>
      </w:r>
      <w:r>
        <w:rPr>
          <w:i/>
          <w:w w:val="110"/>
          <w:vertAlign w:val="baseline"/>
        </w:rPr>
        <w:t>m</w:t>
      </w:r>
      <w:r>
        <w:rPr>
          <w:w w:val="110"/>
          <w:vertAlign w:val="baseline"/>
        </w:rPr>
        <w:t>)</w:t>
      </w:r>
      <w:r>
        <w:rPr>
          <w:w w:val="110"/>
          <w:vertAlign w:val="baseline"/>
        </w:rPr>
        <w:t> bits</w:t>
      </w:r>
      <w:r>
        <w:rPr>
          <w:w w:val="110"/>
          <w:vertAlign w:val="baseline"/>
        </w:rPr>
        <w:t> of</w:t>
      </w:r>
      <w:r>
        <w:rPr>
          <w:w w:val="110"/>
          <w:vertAlign w:val="baseline"/>
        </w:rPr>
        <w:t> space,</w:t>
      </w:r>
      <w:r>
        <w:rPr>
          <w:w w:val="110"/>
          <w:vertAlign w:val="baseline"/>
        </w:rPr>
        <w:t> using</w:t>
      </w:r>
      <w:r>
        <w:rPr>
          <w:w w:val="110"/>
          <w:vertAlign w:val="baseline"/>
        </w:rPr>
        <w:t> asymptotically</w:t>
      </w:r>
      <w:r>
        <w:rPr>
          <w:w w:val="110"/>
          <w:vertAlign w:val="baseline"/>
        </w:rPr>
        <w:t> less space</w:t>
      </w:r>
      <w:r>
        <w:rPr>
          <w:spacing w:val="-11"/>
          <w:w w:val="110"/>
          <w:vertAlign w:val="baseline"/>
        </w:rPr>
        <w:t> </w:t>
      </w:r>
      <w:r>
        <w:rPr>
          <w:w w:val="110"/>
          <w:vertAlign w:val="baseline"/>
        </w:rPr>
        <w:t>is</w:t>
      </w:r>
      <w:r>
        <w:rPr>
          <w:spacing w:val="-10"/>
          <w:w w:val="110"/>
          <w:vertAlign w:val="baseline"/>
        </w:rPr>
        <w:t> </w:t>
      </w:r>
      <w:r>
        <w:rPr>
          <w:w w:val="110"/>
          <w:vertAlign w:val="baseline"/>
        </w:rPr>
        <w:t>not</w:t>
      </w:r>
      <w:r>
        <w:rPr>
          <w:spacing w:val="-3"/>
          <w:w w:val="110"/>
          <w:vertAlign w:val="baseline"/>
        </w:rPr>
        <w:t> </w:t>
      </w:r>
      <w:r>
        <w:rPr>
          <w:w w:val="110"/>
          <w:vertAlign w:val="baseline"/>
        </w:rPr>
        <w:t>trivial</w:t>
      </w:r>
      <w:r>
        <w:rPr>
          <w:spacing w:val="-3"/>
          <w:w w:val="110"/>
          <w:vertAlign w:val="baseline"/>
        </w:rPr>
        <w:t> </w:t>
      </w:r>
      <w:r>
        <w:rPr>
          <w:w w:val="110"/>
          <w:vertAlign w:val="baseline"/>
        </w:rPr>
        <w:t>at</w:t>
      </w:r>
      <w:r>
        <w:rPr>
          <w:spacing w:val="-2"/>
          <w:w w:val="110"/>
          <w:vertAlign w:val="baseline"/>
        </w:rPr>
        <w:t> </w:t>
      </w:r>
      <w:r>
        <w:rPr>
          <w:w w:val="110"/>
          <w:vertAlign w:val="baseline"/>
        </w:rPr>
        <w:t>all.</w:t>
      </w:r>
      <w:r>
        <w:rPr>
          <w:spacing w:val="17"/>
          <w:w w:val="110"/>
          <w:vertAlign w:val="baseline"/>
        </w:rPr>
        <w:t> </w:t>
      </w:r>
      <w:r>
        <w:rPr>
          <w:w w:val="110"/>
          <w:vertAlign w:val="baseline"/>
        </w:rPr>
        <w:t>In</w:t>
      </w:r>
      <w:r>
        <w:rPr>
          <w:spacing w:val="-2"/>
          <w:w w:val="110"/>
          <w:vertAlign w:val="baseline"/>
        </w:rPr>
        <w:t> </w:t>
      </w:r>
      <w:r>
        <w:rPr>
          <w:w w:val="110"/>
          <w:vertAlign w:val="baseline"/>
        </w:rPr>
        <w:t>Section</w:t>
      </w:r>
      <w:r>
        <w:rPr>
          <w:spacing w:val="-3"/>
          <w:w w:val="110"/>
          <w:vertAlign w:val="baseline"/>
        </w:rPr>
        <w:t> </w:t>
      </w:r>
      <w:hyperlink w:history="true" w:anchor="_bookmark172">
        <w:r>
          <w:rPr>
            <w:w w:val="110"/>
            <w:vertAlign w:val="baseline"/>
          </w:rPr>
          <w:t>4.12</w:t>
        </w:r>
      </w:hyperlink>
      <w:r>
        <w:rPr>
          <w:spacing w:val="-3"/>
          <w:w w:val="110"/>
          <w:vertAlign w:val="baseline"/>
        </w:rPr>
        <w:t> </w:t>
      </w:r>
      <w:r>
        <w:rPr>
          <w:w w:val="110"/>
          <w:vertAlign w:val="baseline"/>
        </w:rPr>
        <w:t>we</w:t>
      </w:r>
      <w:r>
        <w:rPr>
          <w:spacing w:val="-2"/>
          <w:w w:val="110"/>
          <w:vertAlign w:val="baseline"/>
        </w:rPr>
        <w:t> </w:t>
      </w:r>
      <w:r>
        <w:rPr>
          <w:w w:val="110"/>
          <w:vertAlign w:val="baseline"/>
        </w:rPr>
        <w:t>will</w:t>
      </w:r>
      <w:r>
        <w:rPr>
          <w:spacing w:val="-3"/>
          <w:w w:val="110"/>
          <w:vertAlign w:val="baseline"/>
        </w:rPr>
        <w:t> </w:t>
      </w:r>
      <w:r>
        <w:rPr>
          <w:w w:val="110"/>
          <w:vertAlign w:val="baseline"/>
        </w:rPr>
        <w:t>show</w:t>
      </w:r>
      <w:r>
        <w:rPr>
          <w:spacing w:val="-3"/>
          <w:w w:val="110"/>
          <w:vertAlign w:val="baseline"/>
        </w:rPr>
        <w:t> </w:t>
      </w:r>
      <w:r>
        <w:rPr>
          <w:w w:val="110"/>
          <w:vertAlign w:val="baseline"/>
        </w:rPr>
        <w:t>an</w:t>
      </w:r>
      <w:r>
        <w:rPr>
          <w:spacing w:val="-2"/>
          <w:w w:val="110"/>
          <w:vertAlign w:val="baseline"/>
        </w:rPr>
        <w:t> </w:t>
      </w:r>
      <w:r>
        <w:rPr>
          <w:w w:val="110"/>
          <w:vertAlign w:val="baseline"/>
        </w:rPr>
        <w:t>algorithm</w:t>
      </w:r>
      <w:r>
        <w:rPr>
          <w:spacing w:val="-3"/>
          <w:w w:val="110"/>
          <w:vertAlign w:val="baseline"/>
        </w:rPr>
        <w:t> </w:t>
      </w:r>
      <w:r>
        <w:rPr>
          <w:w w:val="110"/>
          <w:vertAlign w:val="baseline"/>
        </w:rPr>
        <w:t>estimating</w:t>
      </w:r>
      <w:r>
        <w:rPr>
          <w:spacing w:val="-3"/>
          <w:w w:val="110"/>
          <w:vertAlign w:val="baseline"/>
        </w:rPr>
        <w:t> </w:t>
      </w:r>
      <w:r>
        <w:rPr>
          <w:i/>
          <w:w w:val="110"/>
          <w:vertAlign w:val="baseline"/>
        </w:rPr>
        <w:t>F</w:t>
      </w:r>
      <w:r>
        <w:rPr>
          <w:w w:val="110"/>
          <w:vertAlign w:val="subscript"/>
        </w:rPr>
        <w:t>1</w:t>
      </w:r>
      <w:r>
        <w:rPr>
          <w:spacing w:val="6"/>
          <w:w w:val="110"/>
          <w:vertAlign w:val="baseline"/>
        </w:rPr>
        <w:t> </w:t>
      </w:r>
      <w:r>
        <w:rPr>
          <w:w w:val="110"/>
          <w:vertAlign w:val="baseline"/>
        </w:rPr>
        <w:t>in</w:t>
      </w:r>
      <w:r>
        <w:rPr>
          <w:spacing w:val="-3"/>
          <w:w w:val="110"/>
          <w:vertAlign w:val="baseline"/>
        </w:rPr>
        <w:t> </w:t>
      </w:r>
      <w:r>
        <w:rPr>
          <w:i/>
          <w:w w:val="110"/>
          <w:vertAlign w:val="baseline"/>
        </w:rPr>
        <w:t>O</w:t>
      </w:r>
      <w:r>
        <w:rPr>
          <w:w w:val="110"/>
          <w:vertAlign w:val="baseline"/>
        </w:rPr>
        <w:t>(log</w:t>
      </w:r>
      <w:r>
        <w:rPr>
          <w:spacing w:val="-15"/>
          <w:w w:val="110"/>
          <w:vertAlign w:val="baseline"/>
        </w:rPr>
        <w:t> </w:t>
      </w:r>
      <w:r>
        <w:rPr>
          <w:w w:val="110"/>
          <w:vertAlign w:val="baseline"/>
        </w:rPr>
        <w:t>log</w:t>
      </w:r>
      <w:r>
        <w:rPr>
          <w:spacing w:val="-14"/>
          <w:w w:val="110"/>
          <w:vertAlign w:val="baseline"/>
        </w:rPr>
        <w:t> </w:t>
      </w:r>
      <w:r>
        <w:rPr>
          <w:i/>
          <w:w w:val="110"/>
          <w:vertAlign w:val="baseline"/>
        </w:rPr>
        <w:t>m</w:t>
      </w:r>
      <w:r>
        <w:rPr>
          <w:w w:val="110"/>
          <w:vertAlign w:val="baseline"/>
        </w:rPr>
        <w:t>)</w:t>
      </w:r>
      <w:r>
        <w:rPr>
          <w:spacing w:val="-3"/>
          <w:w w:val="110"/>
          <w:vertAlign w:val="baseline"/>
        </w:rPr>
        <w:t> </w:t>
      </w:r>
      <w:r>
        <w:rPr>
          <w:spacing w:val="-4"/>
          <w:w w:val="110"/>
          <w:vertAlign w:val="baseline"/>
        </w:rPr>
        <w:t>bits</w:t>
      </w:r>
    </w:p>
    <w:p>
      <w:pPr>
        <w:pStyle w:val="BodyText"/>
        <w:spacing w:line="126" w:lineRule="exact"/>
        <w:ind w:left="260"/>
        <w:jc w:val="both"/>
      </w:pPr>
      <w:r>
        <w:rPr/>
        <w:t>of</w:t>
      </w:r>
      <w:r>
        <w:rPr>
          <w:spacing w:val="14"/>
        </w:rPr>
        <w:t> </w:t>
      </w:r>
      <w:r>
        <w:rPr>
          <w:spacing w:val="-2"/>
        </w:rPr>
        <w:t>space.</w:t>
      </w:r>
    </w:p>
    <w:p>
      <w:pPr>
        <w:spacing w:line="218" w:lineRule="auto" w:before="0"/>
        <w:ind w:left="559" w:right="0" w:firstLine="0"/>
        <w:jc w:val="left"/>
        <w:rPr>
          <w:sz w:val="20"/>
        </w:rPr>
      </w:pPr>
      <w:r>
        <w:rPr>
          <w:sz w:val="20"/>
        </w:rPr>
        <mc:AlternateContent>
          <mc:Choice Requires="wps">
            <w:drawing>
              <wp:anchor distT="0" distB="0" distL="0" distR="0" allowOverlap="1" layoutInCell="1" locked="0" behindDoc="1" simplePos="0" relativeHeight="481010176">
                <wp:simplePos x="0" y="0"/>
                <wp:positionH relativeFrom="page">
                  <wp:posOffset>4268038</wp:posOffset>
                </wp:positionH>
                <wp:positionV relativeFrom="paragraph">
                  <wp:posOffset>154653</wp:posOffset>
                </wp:positionV>
                <wp:extent cx="51435" cy="88900"/>
                <wp:effectExtent l="0" t="0" r="0" b="0"/>
                <wp:wrapNone/>
                <wp:docPr id="1397" name="Textbox 1397"/>
                <wp:cNvGraphicFramePr>
                  <a:graphicFrameLocks/>
                </wp:cNvGraphicFramePr>
                <a:graphic>
                  <a:graphicData uri="http://schemas.microsoft.com/office/word/2010/wordprocessingShape">
                    <wps:wsp>
                      <wps:cNvPr id="1397" name="Textbox 1397"/>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336.06601pt;margin-top:12.17743pt;width:4.05pt;height:7pt;mso-position-horizontal-relative:page;mso-position-vertical-relative:paragraph;z-index:-22306304" type="#_x0000_t202" id="docshape1088"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10"/>
          <w:sz w:val="20"/>
        </w:rPr>
        <w:t>The</w:t>
      </w:r>
      <w:r>
        <w:rPr>
          <w:w w:val="110"/>
          <w:sz w:val="20"/>
        </w:rPr>
        <w:t> second-order</w:t>
      </w:r>
      <w:r>
        <w:rPr>
          <w:spacing w:val="7"/>
          <w:w w:val="110"/>
          <w:sz w:val="20"/>
        </w:rPr>
        <w:t> </w:t>
      </w:r>
      <w:r>
        <w:rPr>
          <w:w w:val="110"/>
          <w:sz w:val="20"/>
        </w:rPr>
        <w:t>frequency</w:t>
      </w:r>
      <w:r>
        <w:rPr>
          <w:spacing w:val="6"/>
          <w:w w:val="110"/>
          <w:sz w:val="20"/>
        </w:rPr>
        <w:t> </w:t>
      </w:r>
      <w:r>
        <w:rPr>
          <w:w w:val="110"/>
          <w:sz w:val="20"/>
        </w:rPr>
        <w:t>moment,</w:t>
      </w:r>
      <w:r>
        <w:rPr>
          <w:spacing w:val="8"/>
          <w:w w:val="110"/>
          <w:sz w:val="20"/>
        </w:rPr>
        <w:t> </w:t>
      </w:r>
      <w:r>
        <w:rPr>
          <w:i/>
          <w:w w:val="110"/>
          <w:sz w:val="20"/>
        </w:rPr>
        <w:t>F</w:t>
      </w:r>
      <w:r>
        <w:rPr>
          <w:w w:val="110"/>
          <w:sz w:val="20"/>
          <w:vertAlign w:val="subscript"/>
        </w:rPr>
        <w:t>2</w:t>
      </w:r>
      <w:r>
        <w:rPr>
          <w:spacing w:val="1"/>
          <w:w w:val="130"/>
          <w:sz w:val="20"/>
          <w:vertAlign w:val="baseline"/>
        </w:rPr>
        <w:t> </w:t>
      </w:r>
      <w:r>
        <w:rPr>
          <w:w w:val="130"/>
          <w:sz w:val="20"/>
          <w:vertAlign w:val="baseline"/>
        </w:rPr>
        <w:t>=</w:t>
      </w:r>
      <w:r>
        <w:rPr>
          <w:spacing w:val="-6"/>
          <w:w w:val="130"/>
          <w:sz w:val="20"/>
          <w:vertAlign w:val="baseline"/>
        </w:rPr>
        <w:t> </w:t>
      </w:r>
      <w:r>
        <w:rPr>
          <w:rFonts w:ascii="Lucida Sans Unicode" w:hAnsi="Lucida Sans Unicode"/>
          <w:w w:val="130"/>
          <w:position w:val="15"/>
          <w:sz w:val="20"/>
          <w:vertAlign w:val="baseline"/>
        </w:rPr>
        <w:t>Σ</w:t>
      </w:r>
      <w:r>
        <w:rPr>
          <w:i/>
          <w:w w:val="130"/>
          <w:position w:val="-5"/>
          <w:sz w:val="14"/>
          <w:vertAlign w:val="baseline"/>
        </w:rPr>
        <w:t>y</w:t>
      </w:r>
      <w:r>
        <w:rPr>
          <w:rFonts w:ascii="Cambria" w:hAnsi="Cambria"/>
          <w:w w:val="130"/>
          <w:position w:val="-5"/>
          <w:sz w:val="14"/>
          <w:vertAlign w:val="baseline"/>
        </w:rPr>
        <w:t>∈</w:t>
      </w:r>
      <w:r>
        <w:rPr>
          <w:w w:val="130"/>
          <w:position w:val="-5"/>
          <w:sz w:val="14"/>
          <w:vertAlign w:val="baseline"/>
        </w:rPr>
        <w:t>[1</w:t>
      </w:r>
      <w:r>
        <w:rPr>
          <w:i/>
          <w:w w:val="130"/>
          <w:position w:val="-5"/>
          <w:sz w:val="14"/>
          <w:vertAlign w:val="baseline"/>
        </w:rPr>
        <w:t>,n</w:t>
      </w:r>
      <w:r>
        <w:rPr>
          <w:w w:val="130"/>
          <w:position w:val="-5"/>
          <w:sz w:val="14"/>
          <w:vertAlign w:val="baseline"/>
        </w:rPr>
        <w:t>]</w:t>
      </w:r>
      <w:r>
        <w:rPr>
          <w:spacing w:val="-10"/>
          <w:w w:val="130"/>
          <w:position w:val="-5"/>
          <w:sz w:val="14"/>
          <w:vertAlign w:val="baseline"/>
        </w:rPr>
        <w:t> </w:t>
      </w:r>
      <w:r>
        <w:rPr>
          <w:i/>
          <w:w w:val="130"/>
          <w:sz w:val="20"/>
          <w:vertAlign w:val="baseline"/>
        </w:rPr>
        <w:t>f</w:t>
      </w:r>
      <w:r>
        <w:rPr>
          <w:i/>
          <w:spacing w:val="-37"/>
          <w:w w:val="130"/>
          <w:sz w:val="20"/>
          <w:vertAlign w:val="baseline"/>
        </w:rPr>
        <w:t> </w:t>
      </w:r>
      <w:r>
        <w:rPr>
          <w:w w:val="110"/>
          <w:sz w:val="20"/>
          <w:vertAlign w:val="superscript"/>
        </w:rPr>
        <w:t>2</w:t>
      </w:r>
      <w:r>
        <w:rPr>
          <w:w w:val="110"/>
          <w:sz w:val="20"/>
          <w:vertAlign w:val="baseline"/>
        </w:rPr>
        <w:t>,</w:t>
      </w:r>
      <w:r>
        <w:rPr>
          <w:spacing w:val="8"/>
          <w:w w:val="110"/>
          <w:sz w:val="20"/>
          <w:vertAlign w:val="baseline"/>
        </w:rPr>
        <w:t> </w:t>
      </w:r>
      <w:r>
        <w:rPr>
          <w:w w:val="110"/>
          <w:sz w:val="20"/>
          <w:vertAlign w:val="baseline"/>
        </w:rPr>
        <w:t>is</w:t>
      </w:r>
      <w:r>
        <w:rPr>
          <w:spacing w:val="6"/>
          <w:w w:val="110"/>
          <w:sz w:val="20"/>
          <w:vertAlign w:val="baseline"/>
        </w:rPr>
        <w:t> </w:t>
      </w:r>
      <w:r>
        <w:rPr>
          <w:w w:val="110"/>
          <w:sz w:val="20"/>
          <w:vertAlign w:val="baseline"/>
        </w:rPr>
        <w:t>also</w:t>
      </w:r>
      <w:r>
        <w:rPr>
          <w:spacing w:val="6"/>
          <w:w w:val="110"/>
          <w:sz w:val="20"/>
          <w:vertAlign w:val="baseline"/>
        </w:rPr>
        <w:t> </w:t>
      </w:r>
      <w:r>
        <w:rPr>
          <w:w w:val="110"/>
          <w:sz w:val="20"/>
          <w:vertAlign w:val="baseline"/>
        </w:rPr>
        <w:t>called</w:t>
      </w:r>
      <w:r>
        <w:rPr>
          <w:spacing w:val="7"/>
          <w:w w:val="110"/>
          <w:sz w:val="20"/>
          <w:vertAlign w:val="baseline"/>
        </w:rPr>
        <w:t> </w:t>
      </w:r>
      <w:r>
        <w:rPr>
          <w:w w:val="110"/>
          <w:sz w:val="20"/>
          <w:vertAlign w:val="baseline"/>
        </w:rPr>
        <w:t>the</w:t>
      </w:r>
      <w:r>
        <w:rPr>
          <w:spacing w:val="6"/>
          <w:w w:val="110"/>
          <w:sz w:val="20"/>
          <w:vertAlign w:val="baseline"/>
        </w:rPr>
        <w:t> </w:t>
      </w:r>
      <w:r>
        <w:rPr>
          <w:i/>
          <w:w w:val="110"/>
          <w:sz w:val="20"/>
          <w:vertAlign w:val="baseline"/>
        </w:rPr>
        <w:t>surprise</w:t>
      </w:r>
      <w:r>
        <w:rPr>
          <w:i/>
          <w:spacing w:val="9"/>
          <w:w w:val="110"/>
          <w:sz w:val="20"/>
          <w:vertAlign w:val="baseline"/>
        </w:rPr>
        <w:t> </w:t>
      </w:r>
      <w:r>
        <w:rPr>
          <w:i/>
          <w:w w:val="110"/>
          <w:sz w:val="20"/>
          <w:vertAlign w:val="baseline"/>
        </w:rPr>
        <w:t>number</w:t>
      </w:r>
      <w:r>
        <w:rPr>
          <w:i/>
          <w:spacing w:val="22"/>
          <w:w w:val="110"/>
          <w:sz w:val="20"/>
          <w:vertAlign w:val="baseline"/>
        </w:rPr>
        <w:t> </w:t>
      </w:r>
      <w:r>
        <w:rPr>
          <w:w w:val="110"/>
          <w:sz w:val="20"/>
          <w:vertAlign w:val="baseline"/>
        </w:rPr>
        <w:t>of</w:t>
      </w:r>
      <w:r>
        <w:rPr>
          <w:spacing w:val="7"/>
          <w:w w:val="110"/>
          <w:sz w:val="20"/>
          <w:vertAlign w:val="baseline"/>
        </w:rPr>
        <w:t> </w:t>
      </w:r>
      <w:r>
        <w:rPr>
          <w:spacing w:val="-5"/>
          <w:w w:val="110"/>
          <w:sz w:val="20"/>
          <w:vertAlign w:val="baseline"/>
        </w:rPr>
        <w:t>the</w:t>
      </w:r>
    </w:p>
    <w:p>
      <w:pPr>
        <w:pStyle w:val="BodyText"/>
        <w:spacing w:line="147" w:lineRule="exact"/>
        <w:ind w:left="260"/>
        <w:jc w:val="both"/>
      </w:pPr>
      <w:r>
        <w:rPr>
          <w:w w:val="105"/>
        </w:rPr>
        <w:t>stream</w:t>
      </w:r>
      <w:r>
        <w:rPr>
          <w:spacing w:val="13"/>
          <w:w w:val="105"/>
        </w:rPr>
        <w:t> </w:t>
      </w:r>
      <w:r>
        <w:rPr>
          <w:w w:val="105"/>
        </w:rPr>
        <w:t>since</w:t>
      </w:r>
      <w:r>
        <w:rPr>
          <w:spacing w:val="13"/>
          <w:w w:val="105"/>
        </w:rPr>
        <w:t> </w:t>
      </w:r>
      <w:r>
        <w:rPr>
          <w:w w:val="105"/>
        </w:rPr>
        <w:t>it</w:t>
      </w:r>
      <w:r>
        <w:rPr>
          <w:spacing w:val="14"/>
          <w:w w:val="105"/>
        </w:rPr>
        <w:t> </w:t>
      </w:r>
      <w:r>
        <w:rPr>
          <w:w w:val="105"/>
        </w:rPr>
        <w:t>reflects</w:t>
      </w:r>
      <w:r>
        <w:rPr>
          <w:spacing w:val="14"/>
          <w:w w:val="105"/>
        </w:rPr>
        <w:t> </w:t>
      </w:r>
      <w:r>
        <w:rPr>
          <w:w w:val="105"/>
        </w:rPr>
        <w:t>how</w:t>
      </w:r>
      <w:r>
        <w:rPr>
          <w:spacing w:val="13"/>
          <w:w w:val="105"/>
        </w:rPr>
        <w:t> </w:t>
      </w:r>
      <w:r>
        <w:rPr>
          <w:w w:val="105"/>
        </w:rPr>
        <w:t>unbalanced</w:t>
      </w:r>
      <w:r>
        <w:rPr>
          <w:spacing w:val="13"/>
          <w:w w:val="105"/>
        </w:rPr>
        <w:t> </w:t>
      </w:r>
      <w:r>
        <w:rPr>
          <w:w w:val="105"/>
        </w:rPr>
        <w:t>the</w:t>
      </w:r>
      <w:r>
        <w:rPr>
          <w:spacing w:val="13"/>
          <w:w w:val="105"/>
        </w:rPr>
        <w:t> </w:t>
      </w:r>
      <w:r>
        <w:rPr>
          <w:w w:val="105"/>
        </w:rPr>
        <w:t>frequencies</w:t>
      </w:r>
      <w:r>
        <w:rPr>
          <w:spacing w:val="14"/>
          <w:w w:val="105"/>
        </w:rPr>
        <w:t> </w:t>
      </w:r>
      <w:r>
        <w:rPr>
          <w:w w:val="105"/>
        </w:rPr>
        <w:t>in</w:t>
      </w:r>
      <w:r>
        <w:rPr>
          <w:spacing w:val="14"/>
          <w:w w:val="105"/>
        </w:rPr>
        <w:t> </w:t>
      </w:r>
      <w:r>
        <w:rPr>
          <w:w w:val="105"/>
        </w:rPr>
        <w:t>the</w:t>
      </w:r>
      <w:r>
        <w:rPr>
          <w:spacing w:val="13"/>
          <w:w w:val="105"/>
        </w:rPr>
        <w:t> </w:t>
      </w:r>
      <w:r>
        <w:rPr>
          <w:w w:val="105"/>
        </w:rPr>
        <w:t>stream</w:t>
      </w:r>
      <w:r>
        <w:rPr>
          <w:spacing w:val="13"/>
          <w:w w:val="105"/>
        </w:rPr>
        <w:t> </w:t>
      </w:r>
      <w:r>
        <w:rPr>
          <w:w w:val="105"/>
        </w:rPr>
        <w:t>are:</w:t>
      </w:r>
      <w:r>
        <w:rPr>
          <w:spacing w:val="41"/>
          <w:w w:val="105"/>
        </w:rPr>
        <w:t> </w:t>
      </w:r>
      <w:r>
        <w:rPr>
          <w:w w:val="105"/>
        </w:rPr>
        <w:t>the</w:t>
      </w:r>
      <w:r>
        <w:rPr>
          <w:spacing w:val="13"/>
          <w:w w:val="105"/>
        </w:rPr>
        <w:t> </w:t>
      </w:r>
      <w:r>
        <w:rPr>
          <w:w w:val="105"/>
        </w:rPr>
        <w:t>more</w:t>
      </w:r>
      <w:r>
        <w:rPr>
          <w:spacing w:val="13"/>
          <w:w w:val="105"/>
        </w:rPr>
        <w:t> </w:t>
      </w:r>
      <w:r>
        <w:rPr>
          <w:w w:val="105"/>
        </w:rPr>
        <w:t>uneven</w:t>
      </w:r>
      <w:r>
        <w:rPr>
          <w:spacing w:val="14"/>
          <w:w w:val="105"/>
        </w:rPr>
        <w:t> </w:t>
      </w:r>
      <w:r>
        <w:rPr>
          <w:w w:val="105"/>
        </w:rPr>
        <w:t>the</w:t>
      </w:r>
      <w:r>
        <w:rPr>
          <w:spacing w:val="14"/>
          <w:w w:val="105"/>
        </w:rPr>
        <w:t> </w:t>
      </w:r>
      <w:r>
        <w:rPr>
          <w:spacing w:val="-4"/>
          <w:w w:val="105"/>
        </w:rPr>
        <w:t>fre-</w:t>
      </w:r>
    </w:p>
    <w:p>
      <w:pPr>
        <w:pStyle w:val="BodyText"/>
        <w:spacing w:line="235" w:lineRule="auto" w:before="1"/>
        <w:ind w:left="260" w:right="618"/>
        <w:jc w:val="both"/>
      </w:pPr>
      <w:r>
        <w:rPr>
          <w:w w:val="105"/>
        </w:rPr>
        <w:t>quencies</w:t>
      </w:r>
      <w:r>
        <w:rPr>
          <w:w w:val="105"/>
        </w:rPr>
        <w:t> are,</w:t>
      </w:r>
      <w:r>
        <w:rPr>
          <w:w w:val="105"/>
        </w:rPr>
        <w:t> the</w:t>
      </w:r>
      <w:r>
        <w:rPr>
          <w:w w:val="105"/>
        </w:rPr>
        <w:t> larger</w:t>
      </w:r>
      <w:r>
        <w:rPr>
          <w:w w:val="105"/>
        </w:rPr>
        <w:t> </w:t>
      </w:r>
      <w:r>
        <w:rPr>
          <w:i/>
          <w:w w:val="105"/>
        </w:rPr>
        <w:t>F</w:t>
      </w:r>
      <w:r>
        <w:rPr>
          <w:w w:val="105"/>
          <w:vertAlign w:val="subscript"/>
        </w:rPr>
        <w:t>2</w:t>
      </w:r>
      <w:r>
        <w:rPr>
          <w:w w:val="105"/>
          <w:vertAlign w:val="baseline"/>
        </w:rPr>
        <w:t> is.</w:t>
      </w:r>
      <w:r>
        <w:rPr>
          <w:spacing w:val="40"/>
          <w:w w:val="105"/>
          <w:vertAlign w:val="baseline"/>
        </w:rPr>
        <w:t> </w:t>
      </w:r>
      <w:r>
        <w:rPr>
          <w:w w:val="105"/>
          <w:vertAlign w:val="baseline"/>
        </w:rPr>
        <w:t>Estimating</w:t>
      </w:r>
      <w:r>
        <w:rPr>
          <w:w w:val="105"/>
          <w:vertAlign w:val="baseline"/>
        </w:rPr>
        <w:t> this</w:t>
      </w:r>
      <w:r>
        <w:rPr>
          <w:w w:val="105"/>
          <w:vertAlign w:val="baseline"/>
        </w:rPr>
        <w:t> quantity</w:t>
      </w:r>
      <w:r>
        <w:rPr>
          <w:w w:val="105"/>
          <w:vertAlign w:val="baseline"/>
        </w:rPr>
        <w:t> finds</w:t>
      </w:r>
      <w:r>
        <w:rPr>
          <w:w w:val="105"/>
          <w:vertAlign w:val="baseline"/>
        </w:rPr>
        <w:t> unexpected</w:t>
      </w:r>
      <w:r>
        <w:rPr>
          <w:w w:val="105"/>
          <w:vertAlign w:val="baseline"/>
        </w:rPr>
        <w:t> deep</w:t>
      </w:r>
      <w:r>
        <w:rPr>
          <w:w w:val="105"/>
          <w:vertAlign w:val="baseline"/>
        </w:rPr>
        <w:t> applications</w:t>
      </w:r>
      <w:r>
        <w:rPr>
          <w:w w:val="105"/>
          <w:vertAlign w:val="baseline"/>
        </w:rPr>
        <w:t> in</w:t>
      </w:r>
      <w:r>
        <w:rPr>
          <w:w w:val="105"/>
          <w:vertAlign w:val="baseline"/>
        </w:rPr>
        <w:t> other contexts, such as estimating the size of table joins in relational databases, and sketches for dimension-ality reduction under the Euclidean distance.</w:t>
      </w:r>
      <w:r>
        <w:rPr>
          <w:spacing w:val="40"/>
          <w:w w:val="105"/>
          <w:vertAlign w:val="baseline"/>
        </w:rPr>
        <w:t> </w:t>
      </w:r>
      <w:r>
        <w:rPr>
          <w:w w:val="105"/>
          <w:vertAlign w:val="baseline"/>
        </w:rPr>
        <w:t>These topics are covered in Section </w:t>
      </w:r>
      <w:hyperlink w:history="true" w:anchor="_bookmark176">
        <w:r>
          <w:rPr>
            <w:w w:val="105"/>
            <w:vertAlign w:val="baseline"/>
          </w:rPr>
          <w:t>4.13.</w:t>
        </w:r>
      </w:hyperlink>
    </w:p>
    <w:p>
      <w:pPr>
        <w:pStyle w:val="BodyText"/>
        <w:spacing w:after="0" w:line="235" w:lineRule="auto"/>
        <w:jc w:val="both"/>
        <w:sectPr>
          <w:type w:val="continuous"/>
          <w:pgSz w:w="12240" w:h="15840"/>
          <w:pgMar w:header="0" w:footer="1052" w:top="1820" w:bottom="280" w:left="1440" w:right="1080"/>
        </w:sectPr>
      </w:pPr>
    </w:p>
    <w:p>
      <w:pPr>
        <w:pStyle w:val="Heading2"/>
        <w:numPr>
          <w:ilvl w:val="2"/>
          <w:numId w:val="28"/>
        </w:numPr>
        <w:tabs>
          <w:tab w:pos="1215" w:val="left" w:leader="none"/>
        </w:tabs>
        <w:spacing w:line="240" w:lineRule="auto" w:before="31" w:after="0"/>
        <w:ind w:left="1215" w:right="0" w:hanging="955"/>
        <w:jc w:val="both"/>
      </w:pPr>
      <w:bookmarkStart w:name="Sampling" w:id="232"/>
      <w:bookmarkEnd w:id="232"/>
      <w:r>
        <w:rPr>
          <w:b w:val="0"/>
        </w:rPr>
      </w:r>
      <w:bookmarkStart w:name="_bookmark160" w:id="233"/>
      <w:bookmarkEnd w:id="233"/>
      <w:r>
        <w:rPr>
          <w:b w:val="0"/>
        </w:rPr>
      </w:r>
      <w:r>
        <w:rPr>
          <w:spacing w:val="-2"/>
          <w:w w:val="120"/>
        </w:rPr>
        <w:t>Sampling</w:t>
      </w:r>
    </w:p>
    <w:p>
      <w:pPr>
        <w:pStyle w:val="BodyText"/>
        <w:spacing w:line="240" w:lineRule="exact" w:before="72"/>
        <w:ind w:left="260" w:right="618"/>
        <w:jc w:val="both"/>
      </w:pPr>
      <w:r>
        <w:rPr/>
        <mc:AlternateContent>
          <mc:Choice Requires="wps">
            <w:drawing>
              <wp:anchor distT="0" distB="0" distL="0" distR="0" allowOverlap="1" layoutInCell="1" locked="0" behindDoc="1" simplePos="0" relativeHeight="481011712">
                <wp:simplePos x="0" y="0"/>
                <wp:positionH relativeFrom="page">
                  <wp:posOffset>5270004</wp:posOffset>
                </wp:positionH>
                <wp:positionV relativeFrom="paragraph">
                  <wp:posOffset>247109</wp:posOffset>
                </wp:positionV>
                <wp:extent cx="84455" cy="219710"/>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14.960999pt;margin-top:19.457436pt;width:6.65pt;height:17.3pt;mso-position-horizontal-relative:page;mso-position-vertical-relative:paragraph;z-index:-22304768" type="#_x0000_t202" id="docshape108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The</w:t>
      </w:r>
      <w:r>
        <w:rPr>
          <w:w w:val="110"/>
        </w:rPr>
        <w:t> first</w:t>
      </w:r>
      <w:r>
        <w:rPr>
          <w:w w:val="110"/>
        </w:rPr>
        <w:t> solution</w:t>
      </w:r>
      <w:r>
        <w:rPr>
          <w:w w:val="110"/>
        </w:rPr>
        <w:t> that</w:t>
      </w:r>
      <w:r>
        <w:rPr>
          <w:w w:val="110"/>
        </w:rPr>
        <w:t> we</w:t>
      </w:r>
      <w:r>
        <w:rPr>
          <w:w w:val="110"/>
        </w:rPr>
        <w:t> discuss</w:t>
      </w:r>
      <w:r>
        <w:rPr>
          <w:w w:val="110"/>
        </w:rPr>
        <w:t> for</w:t>
      </w:r>
      <w:r>
        <w:rPr>
          <w:w w:val="110"/>
        </w:rPr>
        <w:t> estimating</w:t>
      </w:r>
      <w:r>
        <w:rPr>
          <w:w w:val="110"/>
        </w:rPr>
        <w:t> individual</w:t>
      </w:r>
      <w:r>
        <w:rPr>
          <w:w w:val="110"/>
        </w:rPr>
        <w:t> frequencies</w:t>
      </w:r>
      <w:r>
        <w:rPr>
          <w:w w:val="110"/>
        </w:rPr>
        <w:t> </w:t>
      </w:r>
      <w:r>
        <w:rPr>
          <w:i/>
          <w:w w:val="140"/>
        </w:rPr>
        <w:t>f</w:t>
      </w:r>
      <w:r>
        <w:rPr>
          <w:i/>
          <w:w w:val="140"/>
          <w:vertAlign w:val="subscript"/>
        </w:rPr>
        <w:t>y</w:t>
      </w:r>
      <w:r>
        <w:rPr>
          <w:i/>
          <w:w w:val="140"/>
          <w:vertAlign w:val="baseline"/>
        </w:rPr>
        <w:t> </w:t>
      </w:r>
      <w:r>
        <w:rPr>
          <w:w w:val="110"/>
          <w:vertAlign w:val="baseline"/>
        </w:rPr>
        <w:t>is</w:t>
      </w:r>
      <w:r>
        <w:rPr>
          <w:w w:val="110"/>
          <w:vertAlign w:val="baseline"/>
        </w:rPr>
        <w:t> just</w:t>
      </w:r>
      <w:r>
        <w:rPr>
          <w:w w:val="110"/>
          <w:vertAlign w:val="baseline"/>
        </w:rPr>
        <w:t> sampling.</w:t>
      </w:r>
      <w:r>
        <w:rPr>
          <w:spacing w:val="37"/>
          <w:w w:val="110"/>
          <w:vertAlign w:val="baseline"/>
        </w:rPr>
        <w:t> </w:t>
      </w:r>
      <w:r>
        <w:rPr>
          <w:w w:val="110"/>
          <w:vertAlign w:val="baseline"/>
        </w:rPr>
        <w:t>Assume that</w:t>
      </w:r>
      <w:r>
        <w:rPr>
          <w:spacing w:val="-13"/>
          <w:w w:val="110"/>
          <w:vertAlign w:val="baseline"/>
        </w:rPr>
        <w:t> </w:t>
      </w:r>
      <w:r>
        <w:rPr>
          <w:w w:val="110"/>
          <w:vertAlign w:val="baseline"/>
        </w:rPr>
        <w:t>we</w:t>
      </w:r>
      <w:r>
        <w:rPr>
          <w:spacing w:val="-12"/>
          <w:w w:val="110"/>
          <w:vertAlign w:val="baseline"/>
        </w:rPr>
        <w:t> </w:t>
      </w:r>
      <w:r>
        <w:rPr>
          <w:w w:val="110"/>
          <w:vertAlign w:val="baseline"/>
        </w:rPr>
        <w:t>know</w:t>
      </w:r>
      <w:r>
        <w:rPr>
          <w:spacing w:val="-13"/>
          <w:w w:val="110"/>
          <w:vertAlign w:val="baseline"/>
        </w:rPr>
        <w:t> </w:t>
      </w:r>
      <w:r>
        <w:rPr>
          <w:w w:val="110"/>
          <w:vertAlign w:val="baseline"/>
        </w:rPr>
        <w:t>the</w:t>
      </w:r>
      <w:r>
        <w:rPr>
          <w:spacing w:val="-12"/>
          <w:w w:val="110"/>
          <w:vertAlign w:val="baseline"/>
        </w:rPr>
        <w:t> </w:t>
      </w:r>
      <w:r>
        <w:rPr>
          <w:w w:val="110"/>
          <w:vertAlign w:val="baseline"/>
        </w:rPr>
        <w:t>stream</w:t>
      </w:r>
      <w:r>
        <w:rPr>
          <w:spacing w:val="-13"/>
          <w:w w:val="110"/>
          <w:vertAlign w:val="baseline"/>
        </w:rPr>
        <w:t> </w:t>
      </w:r>
      <w:r>
        <w:rPr>
          <w:w w:val="110"/>
          <w:vertAlign w:val="baseline"/>
        </w:rPr>
        <w:t>length</w:t>
      </w:r>
      <w:r>
        <w:rPr>
          <w:spacing w:val="-12"/>
          <w:w w:val="110"/>
          <w:vertAlign w:val="baseline"/>
        </w:rPr>
        <w:t> </w:t>
      </w:r>
      <w:r>
        <w:rPr>
          <w:i/>
          <w:w w:val="110"/>
          <w:vertAlign w:val="baseline"/>
        </w:rPr>
        <w:t>m</w:t>
      </w:r>
      <w:r>
        <w:rPr>
          <w:w w:val="110"/>
          <w:vertAlign w:val="baseline"/>
        </w:rPr>
        <w:t>.</w:t>
      </w:r>
      <w:r>
        <w:rPr>
          <w:spacing w:val="-13"/>
          <w:w w:val="110"/>
          <w:vertAlign w:val="baseline"/>
        </w:rPr>
        <w:t> </w:t>
      </w:r>
      <w:r>
        <w:rPr>
          <w:w w:val="110"/>
          <w:vertAlign w:val="baseline"/>
        </w:rPr>
        <w:t>Choose</w:t>
      </w:r>
      <w:r>
        <w:rPr>
          <w:spacing w:val="-12"/>
          <w:w w:val="110"/>
          <w:vertAlign w:val="baseline"/>
        </w:rPr>
        <w:t> </w:t>
      </w:r>
      <w:r>
        <w:rPr>
          <w:i/>
          <w:w w:val="110"/>
          <w:vertAlign w:val="baseline"/>
        </w:rPr>
        <w:t>q</w:t>
      </w:r>
      <w:r>
        <w:rPr>
          <w:i/>
          <w:spacing w:val="-12"/>
          <w:w w:val="110"/>
          <w:vertAlign w:val="baseline"/>
        </w:rPr>
        <w:t> </w:t>
      </w:r>
      <w:r>
        <w:rPr>
          <w:w w:val="110"/>
          <w:vertAlign w:val="baseline"/>
        </w:rPr>
        <w:t>i.i.d.</w:t>
      </w:r>
      <w:r>
        <w:rPr>
          <w:spacing w:val="-13"/>
          <w:w w:val="110"/>
          <w:vertAlign w:val="baseline"/>
        </w:rPr>
        <w:t> </w:t>
      </w:r>
      <w:r>
        <w:rPr>
          <w:w w:val="110"/>
          <w:vertAlign w:val="baseline"/>
        </w:rPr>
        <w:t>uniform</w:t>
      </w:r>
      <w:r>
        <w:rPr>
          <w:spacing w:val="-12"/>
          <w:w w:val="110"/>
          <w:vertAlign w:val="baseline"/>
        </w:rPr>
        <w:t> </w:t>
      </w:r>
      <w:r>
        <w:rPr>
          <w:w w:val="110"/>
          <w:vertAlign w:val="baseline"/>
        </w:rPr>
        <w:t>values</w:t>
      </w:r>
      <w:r>
        <w:rPr>
          <w:spacing w:val="-13"/>
          <w:w w:val="110"/>
          <w:vertAlign w:val="baseline"/>
        </w:rPr>
        <w:t> </w:t>
      </w:r>
      <w:r>
        <w:rPr>
          <w:i/>
          <w:w w:val="140"/>
          <w:vertAlign w:val="baseline"/>
        </w:rPr>
        <w:t>j</w:t>
      </w:r>
      <w:r>
        <w:rPr>
          <w:w w:val="140"/>
          <w:vertAlign w:val="subscript"/>
        </w:rPr>
        <w:t>1</w:t>
      </w:r>
      <w:r>
        <w:rPr>
          <w:i/>
          <w:w w:val="140"/>
          <w:vertAlign w:val="baseline"/>
        </w:rPr>
        <w:t>,</w:t>
      </w:r>
      <w:r>
        <w:rPr>
          <w:i/>
          <w:spacing w:val="-16"/>
          <w:w w:val="140"/>
          <w:vertAlign w:val="baseline"/>
        </w:rPr>
        <w:t> </w:t>
      </w:r>
      <w:r>
        <w:rPr>
          <w:i/>
          <w:w w:val="110"/>
          <w:vertAlign w:val="baseline"/>
        </w:rPr>
        <w:t>.</w:t>
      </w:r>
      <w:r>
        <w:rPr>
          <w:i/>
          <w:spacing w:val="-12"/>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40"/>
          <w:vertAlign w:val="baseline"/>
        </w:rPr>
        <w:t>j</w:t>
      </w:r>
      <w:r>
        <w:rPr>
          <w:i/>
          <w:w w:val="140"/>
          <w:vertAlign w:val="subscript"/>
        </w:rPr>
        <w:t>q</w:t>
      </w:r>
      <w:r>
        <w:rPr>
          <w:i/>
          <w:spacing w:val="12"/>
          <w:w w:val="140"/>
          <w:vertAlign w:val="baseline"/>
        </w:rPr>
        <w:t>  </w:t>
      </w:r>
      <w:r>
        <w:rPr>
          <w:w w:val="110"/>
          <w:vertAlign w:val="baseline"/>
        </w:rPr>
        <w:t>[1</w:t>
      </w:r>
      <w:r>
        <w:rPr>
          <w:i/>
          <w:w w:val="110"/>
          <w:vertAlign w:val="baseline"/>
        </w:rPr>
        <w:t>,</w:t>
      </w:r>
      <w:r>
        <w:rPr>
          <w:i/>
          <w:spacing w:val="-12"/>
          <w:w w:val="110"/>
          <w:vertAlign w:val="baseline"/>
        </w:rPr>
        <w:t> </w:t>
      </w:r>
      <w:r>
        <w:rPr>
          <w:i/>
          <w:w w:val="110"/>
          <w:vertAlign w:val="baseline"/>
        </w:rPr>
        <w:t>m</w:t>
      </w:r>
      <w:r>
        <w:rPr>
          <w:w w:val="110"/>
          <w:vertAlign w:val="baseline"/>
        </w:rPr>
        <w:t>]</w:t>
      </w:r>
      <w:r>
        <w:rPr>
          <w:spacing w:val="-10"/>
          <w:w w:val="110"/>
          <w:vertAlign w:val="baseline"/>
        </w:rPr>
        <w:t> </w:t>
      </w:r>
      <w:r>
        <w:rPr>
          <w:w w:val="110"/>
          <w:vertAlign w:val="baseline"/>
        </w:rPr>
        <w:t>(i.e.</w:t>
      </w:r>
      <w:r>
        <w:rPr>
          <w:spacing w:val="8"/>
          <w:w w:val="110"/>
          <w:vertAlign w:val="baseline"/>
        </w:rPr>
        <w:t> </w:t>
      </w:r>
      <w:r>
        <w:rPr>
          <w:i/>
          <w:w w:val="110"/>
          <w:vertAlign w:val="baseline"/>
        </w:rPr>
        <w:t>q</w:t>
      </w:r>
      <w:r>
        <w:rPr>
          <w:i/>
          <w:spacing w:val="-6"/>
          <w:w w:val="110"/>
          <w:vertAlign w:val="baseline"/>
        </w:rPr>
        <w:t> </w:t>
      </w:r>
      <w:r>
        <w:rPr>
          <w:w w:val="110"/>
          <w:vertAlign w:val="baseline"/>
        </w:rPr>
        <w:t>values</w:t>
      </w:r>
      <w:r>
        <w:rPr>
          <w:spacing w:val="-10"/>
          <w:w w:val="110"/>
          <w:vertAlign w:val="baseline"/>
        </w:rPr>
        <w:t> </w:t>
      </w:r>
      <w:r>
        <w:rPr>
          <w:i/>
          <w:w w:val="110"/>
          <w:vertAlign w:val="baseline"/>
        </w:rPr>
        <w:t>with replacement</w:t>
      </w:r>
      <w:r>
        <w:rPr>
          <w:i/>
          <w:spacing w:val="-13"/>
          <w:w w:val="110"/>
          <w:vertAlign w:val="baseline"/>
        </w:rPr>
        <w:t> </w:t>
      </w:r>
      <w:r>
        <w:rPr>
          <w:w w:val="110"/>
          <w:vertAlign w:val="baseline"/>
        </w:rPr>
        <w:t>),</w:t>
      </w:r>
      <w:r>
        <w:rPr>
          <w:spacing w:val="-12"/>
          <w:w w:val="110"/>
          <w:vertAlign w:val="baseline"/>
        </w:rPr>
        <w:t> </w:t>
      </w:r>
      <w:r>
        <w:rPr>
          <w:w w:val="110"/>
          <w:vertAlign w:val="baseline"/>
        </w:rPr>
        <w:t>where</w:t>
      </w:r>
      <w:r>
        <w:rPr>
          <w:spacing w:val="-13"/>
          <w:w w:val="110"/>
          <w:vertAlign w:val="baseline"/>
        </w:rPr>
        <w:t> </w:t>
      </w:r>
      <w:r>
        <w:rPr>
          <w:i/>
          <w:w w:val="110"/>
          <w:vertAlign w:val="baseline"/>
        </w:rPr>
        <w:t>q</w:t>
      </w:r>
      <w:r>
        <w:rPr>
          <w:i/>
          <w:spacing w:val="-12"/>
          <w:w w:val="110"/>
          <w:vertAlign w:val="baseline"/>
        </w:rPr>
        <w:t> </w:t>
      </w:r>
      <w:r>
        <w:rPr>
          <w:w w:val="110"/>
          <w:vertAlign w:val="baseline"/>
        </w:rPr>
        <w:t>is</w:t>
      </w:r>
      <w:r>
        <w:rPr>
          <w:spacing w:val="-5"/>
          <w:w w:val="110"/>
          <w:vertAlign w:val="baseline"/>
        </w:rPr>
        <w:t> </w:t>
      </w:r>
      <w:r>
        <w:rPr>
          <w:w w:val="110"/>
          <w:vertAlign w:val="baseline"/>
        </w:rPr>
        <w:t>a</w:t>
      </w:r>
      <w:r>
        <w:rPr>
          <w:spacing w:val="-6"/>
          <w:w w:val="110"/>
          <w:vertAlign w:val="baseline"/>
        </w:rPr>
        <w:t> </w:t>
      </w:r>
      <w:r>
        <w:rPr>
          <w:w w:val="110"/>
          <w:vertAlign w:val="baseline"/>
        </w:rPr>
        <w:t>value</w:t>
      </w:r>
      <w:r>
        <w:rPr>
          <w:spacing w:val="-6"/>
          <w:w w:val="110"/>
          <w:vertAlign w:val="baseline"/>
        </w:rPr>
        <w:t> </w:t>
      </w:r>
      <w:r>
        <w:rPr>
          <w:w w:val="110"/>
          <w:vertAlign w:val="baseline"/>
        </w:rPr>
        <w:t>that</w:t>
      </w:r>
      <w:r>
        <w:rPr>
          <w:spacing w:val="-6"/>
          <w:w w:val="110"/>
          <w:vertAlign w:val="baseline"/>
        </w:rPr>
        <w:t> </w:t>
      </w:r>
      <w:r>
        <w:rPr>
          <w:w w:val="110"/>
          <w:vertAlign w:val="baseline"/>
        </w:rPr>
        <w:t>will</w:t>
      </w:r>
      <w:r>
        <w:rPr>
          <w:spacing w:val="-6"/>
          <w:w w:val="110"/>
          <w:vertAlign w:val="baseline"/>
        </w:rPr>
        <w:t> </w:t>
      </w:r>
      <w:r>
        <w:rPr>
          <w:w w:val="110"/>
          <w:vertAlign w:val="baseline"/>
        </w:rPr>
        <w:t>be</w:t>
      </w:r>
      <w:r>
        <w:rPr>
          <w:spacing w:val="-6"/>
          <w:w w:val="110"/>
          <w:vertAlign w:val="baseline"/>
        </w:rPr>
        <w:t> </w:t>
      </w:r>
      <w:r>
        <w:rPr>
          <w:w w:val="110"/>
          <w:vertAlign w:val="baseline"/>
        </w:rPr>
        <w:t>determined</w:t>
      </w:r>
      <w:r>
        <w:rPr>
          <w:spacing w:val="-6"/>
          <w:w w:val="110"/>
          <w:vertAlign w:val="baseline"/>
        </w:rPr>
        <w:t> </w:t>
      </w:r>
      <w:r>
        <w:rPr>
          <w:w w:val="110"/>
          <w:vertAlign w:val="baseline"/>
        </w:rPr>
        <w:t>later.</w:t>
      </w:r>
      <w:r>
        <w:rPr>
          <w:spacing w:val="20"/>
          <w:w w:val="110"/>
          <w:vertAlign w:val="baseline"/>
        </w:rPr>
        <w:t> </w:t>
      </w:r>
      <w:r>
        <w:rPr>
          <w:w w:val="110"/>
          <w:vertAlign w:val="baseline"/>
        </w:rPr>
        <w:t>When</w:t>
      </w:r>
      <w:r>
        <w:rPr>
          <w:spacing w:val="-6"/>
          <w:w w:val="110"/>
          <w:vertAlign w:val="baseline"/>
        </w:rPr>
        <w:t> </w:t>
      </w:r>
      <w:r>
        <w:rPr>
          <w:w w:val="110"/>
          <w:vertAlign w:val="baseline"/>
        </w:rPr>
        <w:t>the</w:t>
      </w:r>
      <w:r>
        <w:rPr>
          <w:spacing w:val="-6"/>
          <w:w w:val="110"/>
          <w:vertAlign w:val="baseline"/>
        </w:rPr>
        <w:t> </w:t>
      </w:r>
      <w:r>
        <w:rPr>
          <w:w w:val="110"/>
          <w:vertAlign w:val="baseline"/>
        </w:rPr>
        <w:t>stream</w:t>
      </w:r>
      <w:r>
        <w:rPr>
          <w:spacing w:val="-6"/>
          <w:w w:val="110"/>
          <w:vertAlign w:val="baseline"/>
        </w:rPr>
        <w:t> </w:t>
      </w:r>
      <w:r>
        <w:rPr>
          <w:w w:val="110"/>
          <w:vertAlign w:val="baseline"/>
        </w:rPr>
        <w:t>arrives,</w:t>
      </w:r>
      <w:r>
        <w:rPr>
          <w:spacing w:val="-4"/>
          <w:w w:val="110"/>
          <w:vertAlign w:val="baseline"/>
        </w:rPr>
        <w:t> </w:t>
      </w:r>
      <w:r>
        <w:rPr>
          <w:w w:val="110"/>
          <w:vertAlign w:val="baseline"/>
        </w:rPr>
        <w:t>memorize the elements </w:t>
      </w:r>
      <w:r>
        <w:rPr>
          <w:i/>
          <w:w w:val="140"/>
          <w:vertAlign w:val="baseline"/>
        </w:rPr>
        <w:t>x</w:t>
      </w:r>
      <w:r>
        <w:rPr>
          <w:rFonts w:ascii="Cambria" w:hAnsi="Cambria"/>
          <w:w w:val="140"/>
          <w:vertAlign w:val="superscript"/>
        </w:rPr>
        <w:t>′</w:t>
      </w:r>
      <w:r>
        <w:rPr>
          <w:rFonts w:ascii="Cambria" w:hAnsi="Cambria"/>
          <w:spacing w:val="33"/>
          <w:w w:val="140"/>
          <w:vertAlign w:val="baseline"/>
        </w:rPr>
        <w:t> </w:t>
      </w:r>
      <w:r>
        <w:rPr>
          <w:w w:val="140"/>
          <w:vertAlign w:val="baseline"/>
        </w:rPr>
        <w:t>=</w:t>
      </w:r>
      <w:r>
        <w:rPr>
          <w:spacing w:val="-10"/>
          <w:w w:val="140"/>
          <w:vertAlign w:val="baseline"/>
        </w:rPr>
        <w:t> </w:t>
      </w:r>
      <w:r>
        <w:rPr>
          <w:i/>
          <w:w w:val="140"/>
          <w:vertAlign w:val="baseline"/>
        </w:rPr>
        <w:t>x</w:t>
      </w:r>
      <w:r>
        <w:rPr>
          <w:i/>
          <w:w w:val="140"/>
          <w:vertAlign w:val="subscript"/>
        </w:rPr>
        <w:t>j</w:t>
      </w:r>
      <w:r>
        <w:rPr>
          <w:i/>
          <w:w w:val="140"/>
          <w:vertAlign w:val="baseline"/>
        </w:rPr>
        <w:t> </w:t>
      </w:r>
      <w:r>
        <w:rPr>
          <w:i/>
          <w:w w:val="110"/>
          <w:vertAlign w:val="baseline"/>
        </w:rPr>
        <w:t>,</w:t>
      </w:r>
      <w:r>
        <w:rPr>
          <w:i/>
          <w:spacing w:val="-17"/>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40"/>
          <w:vertAlign w:val="baseline"/>
        </w:rPr>
        <w:t>x</w:t>
      </w:r>
      <w:r>
        <w:rPr>
          <w:rFonts w:ascii="Cambria" w:hAnsi="Cambria"/>
          <w:w w:val="140"/>
          <w:vertAlign w:val="superscript"/>
        </w:rPr>
        <w:t>′</w:t>
      </w:r>
      <w:r>
        <w:rPr>
          <w:rFonts w:ascii="Cambria" w:hAnsi="Cambria"/>
          <w:spacing w:val="32"/>
          <w:w w:val="140"/>
          <w:vertAlign w:val="baseline"/>
        </w:rPr>
        <w:t> </w:t>
      </w:r>
      <w:r>
        <w:rPr>
          <w:w w:val="140"/>
          <w:vertAlign w:val="baseline"/>
        </w:rPr>
        <w:t>=</w:t>
      </w:r>
      <w:r>
        <w:rPr>
          <w:spacing w:val="-10"/>
          <w:w w:val="140"/>
          <w:vertAlign w:val="baseline"/>
        </w:rPr>
        <w:t> </w:t>
      </w:r>
      <w:r>
        <w:rPr>
          <w:i/>
          <w:w w:val="140"/>
          <w:vertAlign w:val="baseline"/>
        </w:rPr>
        <w:t>x</w:t>
      </w:r>
      <w:r>
        <w:rPr>
          <w:i/>
          <w:w w:val="140"/>
          <w:vertAlign w:val="subscript"/>
        </w:rPr>
        <w:t>j</w:t>
      </w:r>
      <w:r>
        <w:rPr>
          <w:i/>
          <w:w w:val="140"/>
          <w:vertAlign w:val="baseline"/>
        </w:rPr>
        <w:t> </w:t>
      </w:r>
      <w:r>
        <w:rPr>
          <w:w w:val="110"/>
          <w:vertAlign w:val="baseline"/>
        </w:rPr>
        <w:t>.</w:t>
      </w:r>
      <w:r>
        <w:rPr>
          <w:spacing w:val="35"/>
          <w:w w:val="110"/>
          <w:vertAlign w:val="baseline"/>
        </w:rPr>
        <w:t> </w:t>
      </w:r>
      <w:r>
        <w:rPr>
          <w:w w:val="110"/>
          <w:vertAlign w:val="baseline"/>
        </w:rPr>
        <w:t>This sample is our sketch, of size </w:t>
      </w:r>
      <w:r>
        <w:rPr>
          <w:i/>
          <w:w w:val="110"/>
          <w:vertAlign w:val="baseline"/>
        </w:rPr>
        <w:t>q</w:t>
      </w:r>
      <w:r>
        <w:rPr>
          <w:w w:val="110"/>
          <w:vertAlign w:val="baseline"/>
        </w:rPr>
        <w:t>.</w:t>
      </w:r>
    </w:p>
    <w:p>
      <w:pPr>
        <w:tabs>
          <w:tab w:pos="2067" w:val="left" w:leader="none"/>
          <w:tab w:pos="2711" w:val="left" w:leader="none"/>
          <w:tab w:pos="3245" w:val="left" w:leader="none"/>
        </w:tabs>
        <w:spacing w:line="77" w:lineRule="exact" w:before="0"/>
        <w:ind w:left="1532" w:right="0" w:firstLine="0"/>
        <w:jc w:val="left"/>
        <w:rPr>
          <w:rFonts w:ascii="Cambria"/>
          <w:i/>
          <w:sz w:val="10"/>
        </w:rPr>
      </w:pPr>
      <w:r>
        <w:rPr>
          <w:spacing w:val="-10"/>
          <w:w w:val="115"/>
          <w:sz w:val="14"/>
        </w:rPr>
        <w:t>1</w:t>
      </w:r>
      <w:r>
        <w:rPr>
          <w:sz w:val="14"/>
        </w:rPr>
        <w:tab/>
      </w:r>
      <w:r>
        <w:rPr>
          <w:rFonts w:ascii="Georgia"/>
          <w:spacing w:val="-10"/>
          <w:w w:val="140"/>
          <w:sz w:val="10"/>
        </w:rPr>
        <w:t>1</w:t>
      </w:r>
      <w:r>
        <w:rPr>
          <w:rFonts w:ascii="Georgia"/>
          <w:sz w:val="10"/>
        </w:rPr>
        <w:tab/>
      </w:r>
      <w:r>
        <w:rPr>
          <w:i/>
          <w:spacing w:val="-10"/>
          <w:w w:val="115"/>
          <w:sz w:val="14"/>
        </w:rPr>
        <w:t>q</w:t>
      </w:r>
      <w:r>
        <w:rPr>
          <w:i/>
          <w:sz w:val="14"/>
        </w:rPr>
        <w:tab/>
      </w:r>
      <w:r>
        <w:rPr>
          <w:rFonts w:ascii="Cambria"/>
          <w:i/>
          <w:spacing w:val="-10"/>
          <w:w w:val="115"/>
          <w:sz w:val="10"/>
        </w:rPr>
        <w:t>q</w:t>
      </w:r>
    </w:p>
    <w:p>
      <w:pPr>
        <w:spacing w:line="235" w:lineRule="auto" w:before="124"/>
        <w:ind w:left="260" w:right="616" w:firstLine="0"/>
        <w:jc w:val="both"/>
        <w:rPr>
          <w:i/>
          <w:sz w:val="20"/>
        </w:rPr>
      </w:pPr>
      <w:r>
        <w:rPr>
          <w:b/>
          <w:w w:val="105"/>
          <w:sz w:val="20"/>
        </w:rPr>
        <w:t>Remark</w:t>
      </w:r>
      <w:r>
        <w:rPr>
          <w:b/>
          <w:spacing w:val="40"/>
          <w:w w:val="105"/>
          <w:sz w:val="20"/>
        </w:rPr>
        <w:t> </w:t>
      </w:r>
      <w:r>
        <w:rPr>
          <w:b/>
          <w:w w:val="105"/>
          <w:sz w:val="20"/>
        </w:rPr>
        <w:t>4.10.1.</w:t>
      </w:r>
      <w:r>
        <w:rPr>
          <w:b/>
          <w:spacing w:val="40"/>
          <w:w w:val="105"/>
          <w:sz w:val="20"/>
        </w:rPr>
        <w:t> </w:t>
      </w:r>
      <w:r>
        <w:rPr>
          <w:i/>
          <w:w w:val="105"/>
          <w:sz w:val="20"/>
        </w:rPr>
        <w:t>It’s</w:t>
      </w:r>
      <w:r>
        <w:rPr>
          <w:i/>
          <w:w w:val="105"/>
          <w:sz w:val="20"/>
        </w:rPr>
        <w:t> possible</w:t>
      </w:r>
      <w:r>
        <w:rPr>
          <w:i/>
          <w:w w:val="105"/>
          <w:sz w:val="20"/>
        </w:rPr>
        <w:t> to</w:t>
      </w:r>
      <w:r>
        <w:rPr>
          <w:i/>
          <w:w w:val="105"/>
          <w:sz w:val="20"/>
        </w:rPr>
        <w:t> sample</w:t>
      </w:r>
      <w:r>
        <w:rPr>
          <w:i/>
          <w:w w:val="105"/>
          <w:sz w:val="20"/>
        </w:rPr>
        <w:t> q</w:t>
      </w:r>
      <w:r>
        <w:rPr>
          <w:i/>
          <w:w w:val="105"/>
          <w:sz w:val="20"/>
        </w:rPr>
        <w:t> elements</w:t>
      </w:r>
      <w:r>
        <w:rPr>
          <w:i/>
          <w:w w:val="105"/>
          <w:sz w:val="20"/>
        </w:rPr>
        <w:t> with</w:t>
      </w:r>
      <w:r>
        <w:rPr>
          <w:i/>
          <w:w w:val="105"/>
          <w:sz w:val="20"/>
        </w:rPr>
        <w:t> replacement</w:t>
      </w:r>
      <w:r>
        <w:rPr>
          <w:i/>
          <w:w w:val="105"/>
          <w:sz w:val="20"/>
        </w:rPr>
        <w:t> from</w:t>
      </w:r>
      <w:r>
        <w:rPr>
          <w:i/>
          <w:w w:val="105"/>
          <w:sz w:val="20"/>
        </w:rPr>
        <w:t> the</w:t>
      </w:r>
      <w:r>
        <w:rPr>
          <w:i/>
          <w:w w:val="105"/>
          <w:sz w:val="20"/>
        </w:rPr>
        <w:t> stream</w:t>
      </w:r>
      <w:r>
        <w:rPr>
          <w:i/>
          <w:w w:val="105"/>
          <w:sz w:val="20"/>
        </w:rPr>
        <w:t> on-the-fly, without</w:t>
      </w:r>
      <w:r>
        <w:rPr>
          <w:i/>
          <w:w w:val="105"/>
          <w:sz w:val="20"/>
        </w:rPr>
        <w:t> knowing</w:t>
      </w:r>
      <w:r>
        <w:rPr>
          <w:i/>
          <w:w w:val="105"/>
          <w:sz w:val="20"/>
        </w:rPr>
        <w:t> a</w:t>
      </w:r>
      <w:r>
        <w:rPr>
          <w:i/>
          <w:w w:val="105"/>
          <w:sz w:val="20"/>
        </w:rPr>
        <w:t> priori</w:t>
      </w:r>
      <w:r>
        <w:rPr>
          <w:i/>
          <w:w w:val="105"/>
          <w:sz w:val="20"/>
        </w:rPr>
        <w:t> the</w:t>
      </w:r>
      <w:r>
        <w:rPr>
          <w:i/>
          <w:w w:val="105"/>
          <w:sz w:val="20"/>
        </w:rPr>
        <w:t> stream</w:t>
      </w:r>
      <w:r>
        <w:rPr>
          <w:i/>
          <w:w w:val="105"/>
          <w:sz w:val="20"/>
        </w:rPr>
        <w:t> length</w:t>
      </w:r>
      <w:r>
        <w:rPr>
          <w:i/>
          <w:w w:val="105"/>
          <w:sz w:val="20"/>
        </w:rPr>
        <w:t> m.</w:t>
      </w:r>
      <w:r>
        <w:rPr>
          <w:i/>
          <w:spacing w:val="40"/>
          <w:w w:val="105"/>
          <w:sz w:val="20"/>
        </w:rPr>
        <w:t> </w:t>
      </w:r>
      <w:r>
        <w:rPr>
          <w:i/>
          <w:w w:val="105"/>
          <w:sz w:val="20"/>
        </w:rPr>
        <w:t>The</w:t>
      </w:r>
      <w:r>
        <w:rPr>
          <w:i/>
          <w:w w:val="105"/>
          <w:sz w:val="20"/>
        </w:rPr>
        <w:t> algorithm</w:t>
      </w:r>
      <w:r>
        <w:rPr>
          <w:i/>
          <w:w w:val="105"/>
          <w:sz w:val="20"/>
        </w:rPr>
        <w:t> solving</w:t>
      </w:r>
      <w:r>
        <w:rPr>
          <w:i/>
          <w:w w:val="105"/>
          <w:sz w:val="20"/>
        </w:rPr>
        <w:t> this</w:t>
      </w:r>
      <w:r>
        <w:rPr>
          <w:i/>
          <w:w w:val="105"/>
          <w:sz w:val="20"/>
        </w:rPr>
        <w:t> task</w:t>
      </w:r>
      <w:r>
        <w:rPr>
          <w:i/>
          <w:w w:val="105"/>
          <w:sz w:val="20"/>
        </w:rPr>
        <w:t> is</w:t>
      </w:r>
      <w:r>
        <w:rPr>
          <w:i/>
          <w:w w:val="105"/>
          <w:sz w:val="20"/>
        </w:rPr>
        <w:t> called</w:t>
      </w:r>
      <w:r>
        <w:rPr>
          <w:i/>
          <w:w w:val="105"/>
          <w:sz w:val="20"/>
        </w:rPr>
        <w:t> </w:t>
      </w:r>
      <w:r>
        <w:rPr>
          <w:w w:val="105"/>
          <w:sz w:val="20"/>
        </w:rPr>
        <w:t>reservoir sampling with replacement</w:t>
      </w:r>
      <w:r>
        <w:rPr>
          <w:w w:val="105"/>
          <w:sz w:val="20"/>
        </w:rPr>
        <w:t> </w:t>
      </w:r>
      <w:r>
        <w:rPr>
          <w:i/>
          <w:w w:val="105"/>
          <w:sz w:val="20"/>
        </w:rPr>
        <w:t>and</w:t>
      </w:r>
      <w:r>
        <w:rPr>
          <w:i/>
          <w:w w:val="105"/>
          <w:sz w:val="20"/>
        </w:rPr>
        <w:t> is</w:t>
      </w:r>
      <w:r>
        <w:rPr>
          <w:i/>
          <w:w w:val="105"/>
          <w:sz w:val="20"/>
        </w:rPr>
        <w:t> discussed</w:t>
      </w:r>
      <w:r>
        <w:rPr>
          <w:i/>
          <w:w w:val="105"/>
          <w:sz w:val="20"/>
        </w:rPr>
        <w:t> in</w:t>
      </w:r>
      <w:r>
        <w:rPr>
          <w:i/>
          <w:w w:val="105"/>
          <w:sz w:val="20"/>
        </w:rPr>
        <w:t> </w:t>
      </w:r>
      <w:hyperlink w:history="true" w:anchor="_bookmark228">
        <w:r>
          <w:rPr>
            <w:i/>
            <w:w w:val="105"/>
            <w:sz w:val="20"/>
          </w:rPr>
          <w:t>[40].</w:t>
        </w:r>
      </w:hyperlink>
    </w:p>
    <w:p>
      <w:pPr>
        <w:pStyle w:val="BodyText"/>
        <w:spacing w:line="223" w:lineRule="auto" w:before="168"/>
        <w:ind w:left="260" w:right="618" w:firstLine="298"/>
      </w:pPr>
      <w:r>
        <w:rPr/>
        <mc:AlternateContent>
          <mc:Choice Requires="wps">
            <w:drawing>
              <wp:anchor distT="0" distB="0" distL="0" distR="0" allowOverlap="1" layoutInCell="1" locked="0" behindDoc="1" simplePos="0" relativeHeight="481012224">
                <wp:simplePos x="0" y="0"/>
                <wp:positionH relativeFrom="page">
                  <wp:posOffset>1746072</wp:posOffset>
                </wp:positionH>
                <wp:positionV relativeFrom="paragraph">
                  <wp:posOffset>338062</wp:posOffset>
                </wp:positionV>
                <wp:extent cx="41910" cy="8890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41910" cy="88900"/>
                        </a:xfrm>
                        <a:prstGeom prst="rect">
                          <a:avLst/>
                        </a:prstGeom>
                      </wps:spPr>
                      <wps:txbx>
                        <w:txbxContent>
                          <w:p>
                            <w:pPr>
                              <w:spacing w:line="139" w:lineRule="exact" w:before="0"/>
                              <w:ind w:left="0" w:right="0" w:firstLine="0"/>
                              <w:jc w:val="left"/>
                              <w:rPr>
                                <w:i/>
                                <w:sz w:val="14"/>
                              </w:rPr>
                            </w:pPr>
                            <w:r>
                              <w:rPr>
                                <w:i/>
                                <w:spacing w:val="-10"/>
                                <w:w w:val="195"/>
                                <w:sz w:val="14"/>
                              </w:rPr>
                              <w:t>j</w:t>
                            </w:r>
                          </w:p>
                        </w:txbxContent>
                      </wps:txbx>
                      <wps:bodyPr wrap="square" lIns="0" tIns="0" rIns="0" bIns="0" rtlCol="0">
                        <a:noAutofit/>
                      </wps:bodyPr>
                    </wps:wsp>
                  </a:graphicData>
                </a:graphic>
              </wp:anchor>
            </w:drawing>
          </mc:Choice>
          <mc:Fallback>
            <w:pict>
              <v:shape style="position:absolute;margin-left:137.485992pt;margin-top:26.61911pt;width:3.3pt;height:7pt;mso-position-horizontal-relative:page;mso-position-vertical-relative:paragraph;z-index:-22304256" type="#_x0000_t202" id="docshape1090" filled="false" stroked="false">
                <v:textbox inset="0,0,0,0">
                  <w:txbxContent>
                    <w:p>
                      <w:pPr>
                        <w:spacing w:line="139" w:lineRule="exact" w:before="0"/>
                        <w:ind w:left="0" w:right="0" w:firstLine="0"/>
                        <w:jc w:val="left"/>
                        <w:rPr>
                          <w:i/>
                          <w:sz w:val="14"/>
                        </w:rPr>
                      </w:pPr>
                      <w:r>
                        <w:rPr>
                          <w:i/>
                          <w:spacing w:val="-10"/>
                          <w:w w:val="195"/>
                          <w:sz w:val="14"/>
                        </w:rPr>
                        <w:t>j</w:t>
                      </w:r>
                    </w:p>
                  </w:txbxContent>
                </v:textbox>
                <w10:wrap type="none"/>
              </v:shape>
            </w:pict>
          </mc:Fallback>
        </mc:AlternateContent>
      </w:r>
      <w:r>
        <w:rPr>
          <w:w w:val="110"/>
        </w:rPr>
        <w:t>Define</w:t>
      </w:r>
      <w:r>
        <w:rPr>
          <w:spacing w:val="-7"/>
          <w:w w:val="110"/>
        </w:rPr>
        <w:t> </w:t>
      </w:r>
      <w:r>
        <w:rPr>
          <w:w w:val="110"/>
        </w:rPr>
        <w:t>the</w:t>
      </w:r>
      <w:r>
        <w:rPr>
          <w:spacing w:val="-6"/>
          <w:w w:val="110"/>
        </w:rPr>
        <w:t> </w:t>
      </w:r>
      <w:r>
        <w:rPr>
          <w:w w:val="110"/>
        </w:rPr>
        <w:t>boolean</w:t>
      </w:r>
      <w:r>
        <w:rPr>
          <w:spacing w:val="-6"/>
          <w:w w:val="110"/>
        </w:rPr>
        <w:t> </w:t>
      </w:r>
      <w:r>
        <w:rPr>
          <w:w w:val="110"/>
        </w:rPr>
        <w:t>indicator</w:t>
      </w:r>
      <w:r>
        <w:rPr>
          <w:spacing w:val="-6"/>
          <w:w w:val="110"/>
        </w:rPr>
        <w:t> </w:t>
      </w:r>
      <w:r>
        <w:rPr>
          <w:rFonts w:ascii="Palatino Linotype" w:hAnsi="Palatino Linotype"/>
          <w:w w:val="125"/>
          <w:sz w:val="18"/>
        </w:rPr>
        <w:t>k</w:t>
      </w:r>
      <w:r>
        <w:rPr>
          <w:i/>
          <w:w w:val="125"/>
          <w:position w:val="-2"/>
          <w:sz w:val="14"/>
        </w:rPr>
        <w:t>x</w:t>
      </w:r>
      <w:r>
        <w:rPr>
          <w:w w:val="125"/>
          <w:position w:val="-2"/>
          <w:sz w:val="14"/>
        </w:rPr>
        <w:t>=</w:t>
      </w:r>
      <w:r>
        <w:rPr>
          <w:i/>
          <w:w w:val="125"/>
          <w:position w:val="-2"/>
          <w:sz w:val="14"/>
        </w:rPr>
        <w:t>y</w:t>
      </w:r>
      <w:r>
        <w:rPr>
          <w:i/>
          <w:spacing w:val="15"/>
          <w:w w:val="125"/>
          <w:position w:val="-2"/>
          <w:sz w:val="14"/>
        </w:rPr>
        <w:t> </w:t>
      </w:r>
      <w:r>
        <w:rPr>
          <w:w w:val="110"/>
        </w:rPr>
        <w:t>to</w:t>
      </w:r>
      <w:r>
        <w:rPr>
          <w:spacing w:val="-6"/>
          <w:w w:val="110"/>
        </w:rPr>
        <w:t> </w:t>
      </w:r>
      <w:r>
        <w:rPr>
          <w:w w:val="110"/>
        </w:rPr>
        <w:t>be</w:t>
      </w:r>
      <w:r>
        <w:rPr>
          <w:spacing w:val="-6"/>
          <w:w w:val="110"/>
        </w:rPr>
        <w:t> </w:t>
      </w:r>
      <w:r>
        <w:rPr>
          <w:w w:val="110"/>
        </w:rPr>
        <w:t>equal</w:t>
      </w:r>
      <w:r>
        <w:rPr>
          <w:spacing w:val="-6"/>
          <w:w w:val="110"/>
        </w:rPr>
        <w:t> </w:t>
      </w:r>
      <w:r>
        <w:rPr>
          <w:w w:val="110"/>
        </w:rPr>
        <w:t>to</w:t>
      </w:r>
      <w:r>
        <w:rPr>
          <w:spacing w:val="-6"/>
          <w:w w:val="110"/>
        </w:rPr>
        <w:t> </w:t>
      </w:r>
      <w:r>
        <w:rPr>
          <w:w w:val="110"/>
        </w:rPr>
        <w:t>1</w:t>
      </w:r>
      <w:r>
        <w:rPr>
          <w:spacing w:val="-6"/>
          <w:w w:val="110"/>
        </w:rPr>
        <w:t> </w:t>
      </w:r>
      <w:r>
        <w:rPr>
          <w:w w:val="110"/>
        </w:rPr>
        <w:t>if</w:t>
      </w:r>
      <w:r>
        <w:rPr>
          <w:spacing w:val="-6"/>
          <w:w w:val="110"/>
        </w:rPr>
        <w:t> </w:t>
      </w:r>
      <w:r>
        <w:rPr>
          <w:w w:val="110"/>
        </w:rPr>
        <w:t>and</w:t>
      </w:r>
      <w:r>
        <w:rPr>
          <w:spacing w:val="-6"/>
          <w:w w:val="110"/>
        </w:rPr>
        <w:t> </w:t>
      </w:r>
      <w:r>
        <w:rPr>
          <w:w w:val="110"/>
        </w:rPr>
        <w:t>only</w:t>
      </w:r>
      <w:r>
        <w:rPr>
          <w:spacing w:val="-6"/>
          <w:w w:val="110"/>
        </w:rPr>
        <w:t> </w:t>
      </w:r>
      <w:r>
        <w:rPr>
          <w:w w:val="110"/>
        </w:rPr>
        <w:t>if</w:t>
      </w:r>
      <w:r>
        <w:rPr>
          <w:spacing w:val="-6"/>
          <w:w w:val="110"/>
        </w:rPr>
        <w:t> </w:t>
      </w:r>
      <w:r>
        <w:rPr>
          <w:i/>
          <w:w w:val="125"/>
        </w:rPr>
        <w:t>x</w:t>
      </w:r>
      <w:r>
        <w:rPr>
          <w:i/>
          <w:spacing w:val="-15"/>
          <w:w w:val="125"/>
        </w:rPr>
        <w:t> </w:t>
      </w:r>
      <w:r>
        <w:rPr>
          <w:w w:val="125"/>
        </w:rPr>
        <w:t>=</w:t>
      </w:r>
      <w:r>
        <w:rPr>
          <w:spacing w:val="-14"/>
          <w:w w:val="125"/>
        </w:rPr>
        <w:t> </w:t>
      </w:r>
      <w:r>
        <w:rPr>
          <w:i/>
          <w:w w:val="110"/>
        </w:rPr>
        <w:t>y</w:t>
      </w:r>
      <w:r>
        <w:rPr>
          <w:w w:val="110"/>
        </w:rPr>
        <w:t>.</w:t>
      </w:r>
      <w:r>
        <w:rPr>
          <w:spacing w:val="16"/>
          <w:w w:val="110"/>
        </w:rPr>
        <w:t> </w:t>
      </w:r>
      <w:r>
        <w:rPr>
          <w:w w:val="110"/>
        </w:rPr>
        <w:t>Observe</w:t>
      </w:r>
      <w:r>
        <w:rPr>
          <w:spacing w:val="-6"/>
          <w:w w:val="110"/>
        </w:rPr>
        <w:t> </w:t>
      </w:r>
      <w:r>
        <w:rPr>
          <w:w w:val="110"/>
        </w:rPr>
        <w:t>that,</w:t>
      </w:r>
      <w:r>
        <w:rPr>
          <w:spacing w:val="-5"/>
          <w:w w:val="110"/>
        </w:rPr>
        <w:t> </w:t>
      </w:r>
      <w:r>
        <w:rPr>
          <w:w w:val="110"/>
        </w:rPr>
        <w:t>for</w:t>
      </w:r>
      <w:r>
        <w:rPr>
          <w:spacing w:val="-6"/>
          <w:w w:val="110"/>
        </w:rPr>
        <w:t> </w:t>
      </w:r>
      <w:r>
        <w:rPr>
          <w:w w:val="110"/>
        </w:rPr>
        <w:t>any</w:t>
      </w:r>
      <w:r>
        <w:rPr>
          <w:spacing w:val="-6"/>
          <w:w w:val="110"/>
        </w:rPr>
        <w:t> </w:t>
      </w:r>
      <w:r>
        <w:rPr>
          <w:w w:val="110"/>
        </w:rPr>
        <w:t>given </w:t>
      </w:r>
      <w:r>
        <w:rPr>
          <w:i/>
          <w:w w:val="110"/>
        </w:rPr>
        <w:t>y</w:t>
      </w:r>
      <w:r>
        <w:rPr>
          <w:i/>
          <w:spacing w:val="40"/>
          <w:w w:val="110"/>
        </w:rPr>
        <w:t> </w:t>
      </w:r>
      <w:r>
        <w:rPr>
          <w:w w:val="110"/>
        </w:rPr>
        <w:t>and any </w:t>
      </w:r>
      <w:r>
        <w:rPr>
          <w:i/>
          <w:w w:val="125"/>
        </w:rPr>
        <w:t>x</w:t>
      </w:r>
      <w:r>
        <w:rPr>
          <w:rFonts w:ascii="Cambria" w:hAnsi="Cambria"/>
          <w:w w:val="125"/>
          <w:vertAlign w:val="superscript"/>
        </w:rPr>
        <w:t>′</w:t>
      </w:r>
      <w:r>
        <w:rPr>
          <w:rFonts w:ascii="Cambria" w:hAnsi="Cambria"/>
          <w:w w:val="125"/>
          <w:vertAlign w:val="baseline"/>
        </w:rPr>
        <w:t> </w:t>
      </w:r>
      <w:r>
        <w:rPr>
          <w:w w:val="110"/>
          <w:vertAlign w:val="baseline"/>
        </w:rPr>
        <w:t>:</w:t>
      </w:r>
    </w:p>
    <w:p>
      <w:pPr>
        <w:spacing w:before="237"/>
        <w:ind w:left="0" w:right="358" w:firstLine="0"/>
        <w:jc w:val="center"/>
        <w:rPr>
          <w:i/>
          <w:sz w:val="20"/>
        </w:rPr>
      </w:pPr>
      <w:r>
        <w:rPr>
          <w:i/>
          <w:sz w:val="20"/>
        </w:rPr>
        <mc:AlternateContent>
          <mc:Choice Requires="wps">
            <w:drawing>
              <wp:anchor distT="0" distB="0" distL="0" distR="0" allowOverlap="1" layoutInCell="1" locked="0" behindDoc="1" simplePos="0" relativeHeight="481012736">
                <wp:simplePos x="0" y="0"/>
                <wp:positionH relativeFrom="page">
                  <wp:posOffset>3677577</wp:posOffset>
                </wp:positionH>
                <wp:positionV relativeFrom="paragraph">
                  <wp:posOffset>274854</wp:posOffset>
                </wp:positionV>
                <wp:extent cx="37465" cy="63500"/>
                <wp:effectExtent l="0" t="0" r="0" b="0"/>
                <wp:wrapNone/>
                <wp:docPr id="1400" name="Textbox 1400"/>
                <wp:cNvGraphicFramePr>
                  <a:graphicFrameLocks/>
                </wp:cNvGraphicFramePr>
                <a:graphic>
                  <a:graphicData uri="http://schemas.microsoft.com/office/word/2010/wordprocessingShape">
                    <wps:wsp>
                      <wps:cNvPr id="1400" name="Textbox 1400"/>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289.572998pt;margin-top:21.642071pt;width:2.95pt;height:5pt;mso-position-horizontal-relative:page;mso-position-vertical-relative:paragraph;z-index:-22303744" type="#_x0000_t202" id="docshape1091"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i/>
          <w:w w:val="135"/>
          <w:sz w:val="20"/>
        </w:rPr>
        <w:t>E</w:t>
      </w:r>
      <w:r>
        <w:rPr>
          <w:w w:val="135"/>
          <w:sz w:val="20"/>
        </w:rPr>
        <w:t>[</w:t>
      </w:r>
      <w:r>
        <w:rPr>
          <w:rFonts w:ascii="Palatino Linotype" w:hAnsi="Palatino Linotype"/>
          <w:w w:val="135"/>
          <w:sz w:val="18"/>
        </w:rPr>
        <w:t>k</w:t>
      </w:r>
      <w:r>
        <w:rPr>
          <w:i/>
          <w:w w:val="135"/>
          <w:position w:val="-2"/>
          <w:sz w:val="14"/>
        </w:rPr>
        <w:t>x</w:t>
      </w:r>
      <w:r>
        <w:rPr>
          <w:rFonts w:ascii="Verdana" w:hAnsi="Verdana"/>
          <w:i/>
          <w:w w:val="135"/>
          <w:position w:val="1"/>
          <w:sz w:val="10"/>
        </w:rPr>
        <w:t>′</w:t>
      </w:r>
      <w:r>
        <w:rPr>
          <w:rFonts w:ascii="Verdana" w:hAnsi="Verdana"/>
          <w:i/>
          <w:spacing w:val="-16"/>
          <w:w w:val="135"/>
          <w:position w:val="1"/>
          <w:sz w:val="10"/>
        </w:rPr>
        <w:t> </w:t>
      </w:r>
      <w:r>
        <w:rPr>
          <w:w w:val="135"/>
          <w:position w:val="-2"/>
          <w:sz w:val="14"/>
        </w:rPr>
        <w:t>=</w:t>
      </w:r>
      <w:r>
        <w:rPr>
          <w:i/>
          <w:w w:val="135"/>
          <w:position w:val="-2"/>
          <w:sz w:val="14"/>
        </w:rPr>
        <w:t>y</w:t>
      </w:r>
      <w:r>
        <w:rPr>
          <w:i/>
          <w:spacing w:val="-27"/>
          <w:w w:val="135"/>
          <w:position w:val="-2"/>
          <w:sz w:val="14"/>
        </w:rPr>
        <w:t> </w:t>
      </w:r>
      <w:r>
        <w:rPr>
          <w:w w:val="120"/>
          <w:sz w:val="20"/>
        </w:rPr>
        <w:t>]</w:t>
      </w:r>
      <w:r>
        <w:rPr>
          <w:spacing w:val="-3"/>
          <w:w w:val="135"/>
          <w:sz w:val="20"/>
        </w:rPr>
        <w:t> </w:t>
      </w:r>
      <w:r>
        <w:rPr>
          <w:w w:val="135"/>
          <w:sz w:val="20"/>
        </w:rPr>
        <w:t>=</w:t>
      </w:r>
      <w:r>
        <w:rPr>
          <w:spacing w:val="-3"/>
          <w:w w:val="135"/>
          <w:sz w:val="20"/>
        </w:rPr>
        <w:t> </w:t>
      </w:r>
      <w:r>
        <w:rPr>
          <w:i/>
          <w:spacing w:val="-4"/>
          <w:w w:val="135"/>
          <w:sz w:val="20"/>
        </w:rPr>
        <w:t>f</w:t>
      </w:r>
      <w:r>
        <w:rPr>
          <w:i/>
          <w:spacing w:val="-4"/>
          <w:w w:val="135"/>
          <w:sz w:val="20"/>
          <w:vertAlign w:val="subscript"/>
        </w:rPr>
        <w:t>y</w:t>
      </w:r>
      <w:r>
        <w:rPr>
          <w:i/>
          <w:spacing w:val="-4"/>
          <w:w w:val="135"/>
          <w:sz w:val="20"/>
          <w:vertAlign w:val="baseline"/>
        </w:rPr>
        <w:t>/m</w:t>
      </w:r>
    </w:p>
    <w:p>
      <w:pPr>
        <w:pStyle w:val="BodyText"/>
        <w:spacing w:line="138" w:lineRule="exact" w:before="130"/>
        <w:ind w:left="559"/>
      </w:pPr>
      <w:r>
        <w:rPr>
          <w:w w:val="110"/>
        </w:rPr>
        <w:t>In</w:t>
      </w:r>
      <w:r>
        <w:rPr>
          <w:spacing w:val="19"/>
          <w:w w:val="110"/>
        </w:rPr>
        <w:t> </w:t>
      </w:r>
      <w:r>
        <w:rPr>
          <w:w w:val="110"/>
        </w:rPr>
        <w:t>fact,</w:t>
      </w:r>
      <w:r>
        <w:rPr>
          <w:spacing w:val="20"/>
          <w:w w:val="110"/>
        </w:rPr>
        <w:t> </w:t>
      </w:r>
      <w:r>
        <w:rPr>
          <w:rFonts w:ascii="Palatino Linotype" w:hAnsi="Palatino Linotype"/>
          <w:w w:val="110"/>
          <w:sz w:val="18"/>
        </w:rPr>
        <w:t>k</w:t>
      </w:r>
      <w:r>
        <w:rPr>
          <w:i/>
          <w:w w:val="110"/>
          <w:position w:val="-2"/>
          <w:sz w:val="14"/>
        </w:rPr>
        <w:t>x</w:t>
      </w:r>
      <w:r>
        <w:rPr>
          <w:rFonts w:ascii="Verdana" w:hAnsi="Verdana"/>
          <w:i/>
          <w:w w:val="110"/>
          <w:position w:val="1"/>
          <w:sz w:val="10"/>
        </w:rPr>
        <w:t>′</w:t>
      </w:r>
      <w:r>
        <w:rPr>
          <w:rFonts w:ascii="Verdana" w:hAnsi="Verdana"/>
          <w:i/>
          <w:spacing w:val="-10"/>
          <w:w w:val="110"/>
          <w:position w:val="1"/>
          <w:sz w:val="10"/>
        </w:rPr>
        <w:t> </w:t>
      </w:r>
      <w:r>
        <w:rPr>
          <w:w w:val="125"/>
          <w:position w:val="-2"/>
          <w:sz w:val="14"/>
        </w:rPr>
        <w:t>=</w:t>
      </w:r>
      <w:r>
        <w:rPr>
          <w:i/>
          <w:w w:val="125"/>
          <w:position w:val="-2"/>
          <w:sz w:val="14"/>
        </w:rPr>
        <w:t>y</w:t>
      </w:r>
      <w:r>
        <w:rPr>
          <w:i/>
          <w:spacing w:val="44"/>
          <w:w w:val="125"/>
          <w:position w:val="-2"/>
          <w:sz w:val="14"/>
        </w:rPr>
        <w:t> </w:t>
      </w:r>
      <w:r>
        <w:rPr>
          <w:w w:val="110"/>
        </w:rPr>
        <w:t>is</w:t>
      </w:r>
      <w:r>
        <w:rPr>
          <w:spacing w:val="18"/>
          <w:w w:val="110"/>
        </w:rPr>
        <w:t> </w:t>
      </w:r>
      <w:r>
        <w:rPr>
          <w:w w:val="110"/>
        </w:rPr>
        <w:t>a</w:t>
      </w:r>
      <w:r>
        <w:rPr>
          <w:spacing w:val="18"/>
          <w:w w:val="110"/>
        </w:rPr>
        <w:t> </w:t>
      </w:r>
      <w:r>
        <w:rPr>
          <w:w w:val="110"/>
        </w:rPr>
        <w:t>Bernoullian</w:t>
      </w:r>
      <w:r>
        <w:rPr>
          <w:spacing w:val="19"/>
          <w:w w:val="110"/>
        </w:rPr>
        <w:t> </w:t>
      </w:r>
      <w:r>
        <w:rPr>
          <w:w w:val="110"/>
        </w:rPr>
        <w:t>variable</w:t>
      </w:r>
      <w:r>
        <w:rPr>
          <w:spacing w:val="18"/>
          <w:w w:val="110"/>
        </w:rPr>
        <w:t> </w:t>
      </w:r>
      <w:r>
        <w:rPr>
          <w:w w:val="110"/>
        </w:rPr>
        <w:t>taking</w:t>
      </w:r>
      <w:r>
        <w:rPr>
          <w:spacing w:val="18"/>
          <w:w w:val="110"/>
        </w:rPr>
        <w:t> </w:t>
      </w:r>
      <w:r>
        <w:rPr>
          <w:w w:val="110"/>
        </w:rPr>
        <w:t>value</w:t>
      </w:r>
      <w:r>
        <w:rPr>
          <w:spacing w:val="19"/>
          <w:w w:val="110"/>
        </w:rPr>
        <w:t> </w:t>
      </w:r>
      <w:r>
        <w:rPr>
          <w:w w:val="110"/>
        </w:rPr>
        <w:t>1</w:t>
      </w:r>
      <w:r>
        <w:rPr>
          <w:spacing w:val="18"/>
          <w:w w:val="110"/>
        </w:rPr>
        <w:t> </w:t>
      </w:r>
      <w:r>
        <w:rPr>
          <w:w w:val="110"/>
        </w:rPr>
        <w:t>if</w:t>
      </w:r>
      <w:r>
        <w:rPr>
          <w:spacing w:val="18"/>
          <w:w w:val="110"/>
        </w:rPr>
        <w:t> </w:t>
      </w:r>
      <w:r>
        <w:rPr>
          <w:w w:val="110"/>
        </w:rPr>
        <w:t>and</w:t>
      </w:r>
      <w:r>
        <w:rPr>
          <w:spacing w:val="19"/>
          <w:w w:val="110"/>
        </w:rPr>
        <w:t> </w:t>
      </w:r>
      <w:r>
        <w:rPr>
          <w:w w:val="110"/>
        </w:rPr>
        <w:t>only</w:t>
      </w:r>
      <w:r>
        <w:rPr>
          <w:spacing w:val="19"/>
          <w:w w:val="110"/>
        </w:rPr>
        <w:t> </w:t>
      </w:r>
      <w:r>
        <w:rPr>
          <w:w w:val="110"/>
        </w:rPr>
        <w:t>if</w:t>
      </w:r>
      <w:r>
        <w:rPr>
          <w:spacing w:val="19"/>
          <w:w w:val="110"/>
        </w:rPr>
        <w:t> </w:t>
      </w:r>
      <w:r>
        <w:rPr>
          <w:i/>
          <w:w w:val="110"/>
        </w:rPr>
        <w:t>x</w:t>
      </w:r>
      <w:r>
        <w:rPr>
          <w:rFonts w:ascii="Cambria" w:hAnsi="Cambria"/>
          <w:w w:val="110"/>
          <w:vertAlign w:val="superscript"/>
        </w:rPr>
        <w:t>′</w:t>
      </w:r>
      <w:r>
        <w:rPr>
          <w:rFonts w:ascii="Cambria" w:hAnsi="Cambria"/>
          <w:spacing w:val="43"/>
          <w:w w:val="125"/>
          <w:vertAlign w:val="baseline"/>
        </w:rPr>
        <w:t> </w:t>
      </w:r>
      <w:r>
        <w:rPr>
          <w:w w:val="125"/>
          <w:vertAlign w:val="baseline"/>
        </w:rPr>
        <w:t>=</w:t>
      </w:r>
      <w:r>
        <w:rPr>
          <w:spacing w:val="5"/>
          <w:w w:val="125"/>
          <w:vertAlign w:val="baseline"/>
        </w:rPr>
        <w:t> </w:t>
      </w:r>
      <w:r>
        <w:rPr>
          <w:i/>
          <w:w w:val="110"/>
          <w:vertAlign w:val="baseline"/>
        </w:rPr>
        <w:t>y</w:t>
      </w:r>
      <w:r>
        <w:rPr>
          <w:w w:val="110"/>
          <w:vertAlign w:val="baseline"/>
        </w:rPr>
        <w:t>;</w:t>
      </w:r>
      <w:r>
        <w:rPr>
          <w:spacing w:val="21"/>
          <w:w w:val="110"/>
          <w:vertAlign w:val="baseline"/>
        </w:rPr>
        <w:t> </w:t>
      </w:r>
      <w:r>
        <w:rPr>
          <w:w w:val="110"/>
          <w:vertAlign w:val="baseline"/>
        </w:rPr>
        <w:t>since</w:t>
      </w:r>
      <w:r>
        <w:rPr>
          <w:spacing w:val="18"/>
          <w:w w:val="110"/>
          <w:vertAlign w:val="baseline"/>
        </w:rPr>
        <w:t> </w:t>
      </w:r>
      <w:r>
        <w:rPr>
          <w:i/>
          <w:w w:val="110"/>
          <w:vertAlign w:val="baseline"/>
        </w:rPr>
        <w:t>x</w:t>
      </w:r>
      <w:r>
        <w:rPr>
          <w:rFonts w:ascii="Cambria" w:hAnsi="Cambria"/>
          <w:w w:val="110"/>
          <w:vertAlign w:val="superscript"/>
        </w:rPr>
        <w:t>′</w:t>
      </w:r>
      <w:r>
        <w:rPr>
          <w:rFonts w:ascii="Cambria" w:hAnsi="Cambria"/>
          <w:spacing w:val="57"/>
          <w:w w:val="110"/>
          <w:vertAlign w:val="baseline"/>
        </w:rPr>
        <w:t> </w:t>
      </w:r>
      <w:r>
        <w:rPr>
          <w:w w:val="110"/>
          <w:vertAlign w:val="baseline"/>
        </w:rPr>
        <w:t>is</w:t>
      </w:r>
      <w:r>
        <w:rPr>
          <w:spacing w:val="18"/>
          <w:w w:val="110"/>
          <w:vertAlign w:val="baseline"/>
        </w:rPr>
        <w:t> </w:t>
      </w:r>
      <w:r>
        <w:rPr>
          <w:w w:val="110"/>
          <w:vertAlign w:val="baseline"/>
        </w:rPr>
        <w:t>a</w:t>
      </w:r>
      <w:r>
        <w:rPr>
          <w:spacing w:val="18"/>
          <w:w w:val="110"/>
          <w:vertAlign w:val="baseline"/>
        </w:rPr>
        <w:t> </w:t>
      </w:r>
      <w:r>
        <w:rPr>
          <w:spacing w:val="-2"/>
          <w:w w:val="110"/>
          <w:vertAlign w:val="baseline"/>
        </w:rPr>
        <w:t>uniform</w:t>
      </w:r>
    </w:p>
    <w:p>
      <w:pPr>
        <w:tabs>
          <w:tab w:pos="5201" w:val="left" w:leader="none"/>
          <w:tab w:pos="6408" w:val="left" w:leader="none"/>
        </w:tabs>
        <w:spacing w:line="143" w:lineRule="exact" w:before="0"/>
        <w:ind w:left="0" w:right="287" w:firstLine="0"/>
        <w:jc w:val="center"/>
        <w:rPr>
          <w:i/>
          <w:sz w:val="14"/>
        </w:rPr>
      </w:pPr>
      <w:r>
        <w:rPr>
          <w:rFonts w:ascii="Cambria"/>
          <w:i/>
          <w:spacing w:val="-10"/>
          <w:w w:val="225"/>
          <w:sz w:val="14"/>
          <w:vertAlign w:val="subscript"/>
        </w:rPr>
        <w:t>j</w:t>
      </w:r>
      <w:r>
        <w:rPr>
          <w:rFonts w:ascii="Cambria"/>
          <w:i/>
          <w:sz w:val="14"/>
          <w:vertAlign w:val="baseline"/>
        </w:rPr>
        <w:tab/>
      </w:r>
      <w:r>
        <w:rPr>
          <w:i/>
          <w:spacing w:val="-10"/>
          <w:w w:val="210"/>
          <w:sz w:val="14"/>
          <w:vertAlign w:val="baseline"/>
        </w:rPr>
        <w:t>j</w:t>
      </w:r>
      <w:r>
        <w:rPr>
          <w:i/>
          <w:sz w:val="14"/>
          <w:vertAlign w:val="baseline"/>
        </w:rPr>
        <w:tab/>
      </w:r>
      <w:r>
        <w:rPr>
          <w:i/>
          <w:spacing w:val="-10"/>
          <w:w w:val="210"/>
          <w:sz w:val="14"/>
          <w:vertAlign w:val="baseline"/>
        </w:rPr>
        <w:t>j</w:t>
      </w:r>
    </w:p>
    <w:p>
      <w:pPr>
        <w:pStyle w:val="BodyText"/>
        <w:spacing w:line="233" w:lineRule="exact"/>
        <w:ind w:left="260"/>
      </w:pPr>
      <w:r>
        <w:rPr>
          <w:w w:val="110"/>
        </w:rPr>
        <w:t>stream</w:t>
      </w:r>
      <w:r>
        <w:rPr>
          <w:spacing w:val="-2"/>
          <w:w w:val="110"/>
        </w:rPr>
        <w:t> </w:t>
      </w:r>
      <w:r>
        <w:rPr>
          <w:w w:val="110"/>
        </w:rPr>
        <w:t>element,</w:t>
      </w:r>
      <w:r>
        <w:rPr>
          <w:spacing w:val="-2"/>
          <w:w w:val="110"/>
        </w:rPr>
        <w:t> </w:t>
      </w:r>
      <w:r>
        <w:rPr>
          <w:w w:val="110"/>
        </w:rPr>
        <w:t>the</w:t>
      </w:r>
      <w:r>
        <w:rPr>
          <w:spacing w:val="-2"/>
          <w:w w:val="110"/>
        </w:rPr>
        <w:t> </w:t>
      </w:r>
      <w:r>
        <w:rPr>
          <w:w w:val="110"/>
        </w:rPr>
        <w:t>probability</w:t>
      </w:r>
      <w:r>
        <w:rPr>
          <w:spacing w:val="-2"/>
          <w:w w:val="110"/>
        </w:rPr>
        <w:t> </w:t>
      </w:r>
      <w:r>
        <w:rPr>
          <w:w w:val="110"/>
        </w:rPr>
        <w:t>of</w:t>
      </w:r>
      <w:r>
        <w:rPr>
          <w:spacing w:val="-2"/>
          <w:w w:val="110"/>
        </w:rPr>
        <w:t> </w:t>
      </w:r>
      <w:r>
        <w:rPr>
          <w:w w:val="110"/>
        </w:rPr>
        <w:t>choosing</w:t>
      </w:r>
      <w:r>
        <w:rPr>
          <w:spacing w:val="-2"/>
          <w:w w:val="110"/>
        </w:rPr>
        <w:t> </w:t>
      </w:r>
      <w:r>
        <w:rPr>
          <w:w w:val="110"/>
        </w:rPr>
        <w:t>a</w:t>
      </w:r>
      <w:r>
        <w:rPr>
          <w:spacing w:val="-2"/>
          <w:w w:val="110"/>
        </w:rPr>
        <w:t> </w:t>
      </w:r>
      <w:r>
        <w:rPr>
          <w:w w:val="110"/>
        </w:rPr>
        <w:t>value</w:t>
      </w:r>
      <w:r>
        <w:rPr>
          <w:spacing w:val="-1"/>
          <w:w w:val="110"/>
        </w:rPr>
        <w:t> </w:t>
      </w:r>
      <w:r>
        <w:rPr>
          <w:w w:val="110"/>
        </w:rPr>
        <w:t>equal</w:t>
      </w:r>
      <w:r>
        <w:rPr>
          <w:spacing w:val="-2"/>
          <w:w w:val="110"/>
        </w:rPr>
        <w:t> </w:t>
      </w:r>
      <w:r>
        <w:rPr>
          <w:w w:val="110"/>
        </w:rPr>
        <w:t>to</w:t>
      </w:r>
      <w:r>
        <w:rPr>
          <w:spacing w:val="-2"/>
          <w:w w:val="110"/>
        </w:rPr>
        <w:t> </w:t>
      </w:r>
      <w:r>
        <w:rPr>
          <w:i/>
          <w:w w:val="110"/>
        </w:rPr>
        <w:t>y</w:t>
      </w:r>
      <w:r>
        <w:rPr>
          <w:i/>
          <w:spacing w:val="3"/>
          <w:w w:val="110"/>
        </w:rPr>
        <w:t> </w:t>
      </w:r>
      <w:r>
        <w:rPr>
          <w:w w:val="110"/>
        </w:rPr>
        <w:t>is</w:t>
      </w:r>
      <w:r>
        <w:rPr>
          <w:spacing w:val="-2"/>
          <w:w w:val="110"/>
        </w:rPr>
        <w:t> </w:t>
      </w:r>
      <w:r>
        <w:rPr>
          <w:i/>
          <w:w w:val="110"/>
        </w:rPr>
        <w:t>f</w:t>
      </w:r>
      <w:r>
        <w:rPr>
          <w:i/>
          <w:w w:val="110"/>
          <w:vertAlign w:val="subscript"/>
        </w:rPr>
        <w:t>y</w:t>
      </w:r>
      <w:r>
        <w:rPr>
          <w:i/>
          <w:w w:val="110"/>
          <w:vertAlign w:val="baseline"/>
        </w:rPr>
        <w:t>/m</w:t>
      </w:r>
      <w:r>
        <w:rPr>
          <w:w w:val="110"/>
          <w:vertAlign w:val="baseline"/>
        </w:rPr>
        <w:t>.</w:t>
      </w:r>
      <w:r>
        <w:rPr>
          <w:spacing w:val="14"/>
          <w:w w:val="110"/>
          <w:vertAlign w:val="baseline"/>
        </w:rPr>
        <w:t> </w:t>
      </w:r>
      <w:r>
        <w:rPr>
          <w:w w:val="110"/>
          <w:vertAlign w:val="baseline"/>
        </w:rPr>
        <w:t>In</w:t>
      </w:r>
      <w:r>
        <w:rPr>
          <w:spacing w:val="-2"/>
          <w:w w:val="110"/>
          <w:vertAlign w:val="baseline"/>
        </w:rPr>
        <w:t> particular:</w:t>
      </w:r>
    </w:p>
    <w:p>
      <w:pPr>
        <w:pStyle w:val="BodyText"/>
        <w:spacing w:after="0" w:line="233" w:lineRule="exact"/>
        <w:sectPr>
          <w:pgSz w:w="12240" w:h="15840"/>
          <w:pgMar w:header="0" w:footer="1052" w:top="1640" w:bottom="1240" w:left="1440" w:right="1080"/>
        </w:sectPr>
      </w:pPr>
    </w:p>
    <w:p>
      <w:pPr>
        <w:pStyle w:val="BodyText"/>
      </w:pPr>
    </w:p>
    <w:p>
      <w:pPr>
        <w:pStyle w:val="BodyText"/>
      </w:pPr>
    </w:p>
    <w:p>
      <w:pPr>
        <w:pStyle w:val="BodyText"/>
      </w:pPr>
    </w:p>
    <w:p>
      <w:pPr>
        <w:pStyle w:val="BodyText"/>
        <w:spacing w:before="33"/>
      </w:pPr>
    </w:p>
    <w:p>
      <w:pPr>
        <w:pStyle w:val="BodyText"/>
        <w:ind w:left="559"/>
      </w:pPr>
      <w:r>
        <w:rPr/>
        <mc:AlternateContent>
          <mc:Choice Requires="wps">
            <w:drawing>
              <wp:anchor distT="0" distB="0" distL="0" distR="0" allowOverlap="1" layoutInCell="1" locked="0" behindDoc="1" simplePos="0" relativeHeight="481014272">
                <wp:simplePos x="0" y="0"/>
                <wp:positionH relativeFrom="page">
                  <wp:posOffset>3710330</wp:posOffset>
                </wp:positionH>
                <wp:positionV relativeFrom="paragraph">
                  <wp:posOffset>-247835</wp:posOffset>
                </wp:positionV>
                <wp:extent cx="37465" cy="6350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292.152008pt;margin-top:-19.514633pt;width:2.95pt;height:5pt;mso-position-horizontal-relative:page;mso-position-vertical-relative:paragraph;z-index:-22302208" type="#_x0000_t202" id="docshape1092"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w w:val="115"/>
        </w:rPr>
        <w:t>Our</w:t>
      </w:r>
      <w:r>
        <w:rPr>
          <w:spacing w:val="-9"/>
          <w:w w:val="115"/>
        </w:rPr>
        <w:t> </w:t>
      </w:r>
      <w:r>
        <w:rPr>
          <w:w w:val="115"/>
        </w:rPr>
        <w:t>estimator</w:t>
      </w:r>
      <w:r>
        <w:rPr>
          <w:spacing w:val="-8"/>
          <w:w w:val="115"/>
        </w:rPr>
        <w:t> </w:t>
      </w:r>
      <w:r>
        <w:rPr>
          <w:w w:val="115"/>
        </w:rPr>
        <w:t>for</w:t>
      </w:r>
      <w:r>
        <w:rPr>
          <w:spacing w:val="-8"/>
          <w:w w:val="115"/>
        </w:rPr>
        <w:t> </w:t>
      </w:r>
      <w:r>
        <w:rPr>
          <w:i/>
          <w:w w:val="115"/>
        </w:rPr>
        <w:t>f</w:t>
      </w:r>
      <w:r>
        <w:rPr>
          <w:i/>
          <w:w w:val="115"/>
          <w:vertAlign w:val="subscript"/>
        </w:rPr>
        <w:t>y</w:t>
      </w:r>
      <w:r>
        <w:rPr>
          <w:i/>
          <w:spacing w:val="1"/>
          <w:w w:val="115"/>
          <w:vertAlign w:val="baseline"/>
        </w:rPr>
        <w:t> </w:t>
      </w:r>
      <w:r>
        <w:rPr>
          <w:spacing w:val="-5"/>
          <w:w w:val="115"/>
          <w:vertAlign w:val="baseline"/>
        </w:rPr>
        <w:t>is:</w:t>
      </w:r>
    </w:p>
    <w:p>
      <w:pPr>
        <w:pStyle w:val="BodyText"/>
        <w:spacing w:before="51"/>
        <w:rPr>
          <w:sz w:val="14"/>
        </w:rPr>
      </w:pPr>
      <w:r>
        <w:rPr/>
        <w:br w:type="column"/>
      </w:r>
      <w:r>
        <w:rPr>
          <w:sz w:val="14"/>
        </w:rPr>
      </w:r>
    </w:p>
    <w:p>
      <w:pPr>
        <w:spacing w:before="0"/>
        <w:ind w:left="989" w:right="0" w:firstLine="0"/>
        <w:jc w:val="left"/>
        <w:rPr>
          <w:i/>
          <w:sz w:val="14"/>
        </w:rPr>
      </w:pPr>
      <w:r>
        <w:rPr>
          <w:i/>
          <w:spacing w:val="-10"/>
          <w:sz w:val="14"/>
        </w:rPr>
        <w:t>q</w:t>
      </w:r>
    </w:p>
    <w:p>
      <w:pPr>
        <w:spacing w:before="30"/>
        <w:ind w:left="100" w:right="0" w:firstLine="0"/>
        <w:jc w:val="center"/>
        <w:rPr>
          <w:i/>
          <w:sz w:val="20"/>
        </w:rPr>
      </w:pPr>
      <w:r>
        <w:rPr>
          <w:i/>
          <w:sz w:val="20"/>
        </w:rPr>
        <mc:AlternateContent>
          <mc:Choice Requires="wps">
            <w:drawing>
              <wp:anchor distT="0" distB="0" distL="0" distR="0" allowOverlap="1" layoutInCell="1" locked="0" behindDoc="1" simplePos="0" relativeHeight="481013248">
                <wp:simplePos x="0" y="0"/>
                <wp:positionH relativeFrom="page">
                  <wp:posOffset>3288487</wp:posOffset>
                </wp:positionH>
                <wp:positionV relativeFrom="paragraph">
                  <wp:posOffset>-208893</wp:posOffset>
                </wp:positionV>
                <wp:extent cx="151130" cy="603885"/>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a:off x="0" y="0"/>
                          <a:ext cx="151130" cy="603885"/>
                        </a:xfrm>
                        <a:prstGeom prst="rect">
                          <a:avLst/>
                        </a:prstGeom>
                      </wps:spPr>
                      <wps:txbx>
                        <w:txbxContent>
                          <w:p>
                            <w:pPr>
                              <w:spacing w:line="163" w:lineRule="auto" w:before="0"/>
                              <w:ind w:left="0" w:right="0" w:firstLine="0"/>
                              <w:jc w:val="left"/>
                              <w:rPr>
                                <w:rFonts w:ascii="Lucida Sans Unicode" w:hAnsi="Lucida Sans Unicode"/>
                                <w:position w:val="-20"/>
                                <w:sz w:val="20"/>
                              </w:rPr>
                            </w:pPr>
                            <w:r>
                              <w:rPr>
                                <w:rFonts w:ascii="Lucida Sans Unicode" w:hAnsi="Lucida Sans Unicode"/>
                                <w:spacing w:val="-97"/>
                                <w:w w:val="115"/>
                                <w:sz w:val="20"/>
                              </w:rPr>
                              <w:t></w:t>
                            </w:r>
                            <w:r>
                              <w:rPr>
                                <w:rFonts w:ascii="Lucida Sans Unicode" w:hAnsi="Lucida Sans Unicode"/>
                                <w:spacing w:val="-97"/>
                                <w:w w:val="115"/>
                                <w:position w:val="-20"/>
                                <w:sz w:val="20"/>
                              </w:rPr>
                              <w:t>Σ</w:t>
                            </w:r>
                          </w:p>
                        </w:txbxContent>
                      </wps:txbx>
                      <wps:bodyPr wrap="square" lIns="0" tIns="0" rIns="0" bIns="0" rtlCol="0">
                        <a:noAutofit/>
                      </wps:bodyPr>
                    </wps:wsp>
                  </a:graphicData>
                </a:graphic>
              </wp:anchor>
            </w:drawing>
          </mc:Choice>
          <mc:Fallback>
            <w:pict>
              <v:shape style="position:absolute;margin-left:258.936005pt;margin-top:-16.448328pt;width:11.9pt;height:47.55pt;mso-position-horizontal-relative:page;mso-position-vertical-relative:paragraph;z-index:-22303232" type="#_x0000_t202" id="docshape1093" filled="false" stroked="false">
                <v:textbox inset="0,0,0,0">
                  <w:txbxContent>
                    <w:p>
                      <w:pPr>
                        <w:spacing w:line="163" w:lineRule="auto" w:before="0"/>
                        <w:ind w:left="0" w:right="0" w:firstLine="0"/>
                        <w:jc w:val="left"/>
                        <w:rPr>
                          <w:rFonts w:ascii="Lucida Sans Unicode" w:hAnsi="Lucida Sans Unicode"/>
                          <w:position w:val="-20"/>
                          <w:sz w:val="20"/>
                        </w:rPr>
                      </w:pPr>
                      <w:r>
                        <w:rPr>
                          <w:rFonts w:ascii="Lucida Sans Unicode" w:hAnsi="Lucida Sans Unicode"/>
                          <w:spacing w:val="-97"/>
                          <w:w w:val="115"/>
                          <w:sz w:val="20"/>
                        </w:rPr>
                        <w:t></w:t>
                      </w:r>
                      <w:r>
                        <w:rPr>
                          <w:rFonts w:ascii="Lucida Sans Unicode" w:hAnsi="Lucida Sans Unicode"/>
                          <w:spacing w:val="-97"/>
                          <w:w w:val="115"/>
                          <w:position w:val="-20"/>
                          <w:sz w:val="20"/>
                        </w:rPr>
                        <w:t>Σ</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6216064">
                <wp:simplePos x="0" y="0"/>
                <wp:positionH relativeFrom="page">
                  <wp:posOffset>3288487</wp:posOffset>
                </wp:positionH>
                <wp:positionV relativeFrom="paragraph">
                  <wp:posOffset>18855</wp:posOffset>
                </wp:positionV>
                <wp:extent cx="84455" cy="469900"/>
                <wp:effectExtent l="0" t="0" r="0" b="0"/>
                <wp:wrapNone/>
                <wp:docPr id="1403" name="Textbox 1403"/>
                <wp:cNvGraphicFramePr>
                  <a:graphicFrameLocks/>
                </wp:cNvGraphicFramePr>
                <a:graphic>
                  <a:graphicData uri="http://schemas.microsoft.com/office/word/2010/wordprocessingShape">
                    <wps:wsp>
                      <wps:cNvPr id="1403" name="Textbox 1403"/>
                      <wps:cNvSpPr txBox="1"/>
                      <wps:spPr>
                        <a:xfrm>
                          <a:off x="0" y="0"/>
                          <a:ext cx="8445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258.936005pt;margin-top:1.484673pt;width:6.65pt;height:37pt;mso-position-horizontal-relative:page;mso-position-vertical-relative:paragraph;z-index:16216064" type="#_x0000_t202" id="docshape109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i/>
          <w:spacing w:val="-10"/>
          <w:w w:val="150"/>
          <w:sz w:val="20"/>
        </w:rPr>
        <w:t>E</w:t>
      </w:r>
    </w:p>
    <w:p>
      <w:pPr>
        <w:spacing w:before="48"/>
        <w:ind w:left="890" w:right="0" w:firstLine="0"/>
        <w:jc w:val="left"/>
        <w:rPr>
          <w:sz w:val="14"/>
        </w:rPr>
      </w:pPr>
      <w:r>
        <w:rPr>
          <w:i/>
          <w:spacing w:val="-5"/>
          <w:w w:val="150"/>
          <w:sz w:val="14"/>
        </w:rPr>
        <w:t>j</w:t>
      </w:r>
      <w:r>
        <w:rPr>
          <w:spacing w:val="-5"/>
          <w:w w:val="150"/>
          <w:sz w:val="14"/>
        </w:rPr>
        <w:t>=1</w:t>
      </w:r>
    </w:p>
    <w:p>
      <w:pPr>
        <w:spacing w:line="681" w:lineRule="exact" w:before="0"/>
        <w:ind w:left="0" w:right="0" w:firstLine="0"/>
        <w:jc w:val="left"/>
        <w:rPr>
          <w:i/>
          <w:sz w:val="20"/>
        </w:rPr>
      </w:pPr>
      <w:r>
        <w:rPr/>
        <w:br w:type="column"/>
      </w:r>
      <w:r>
        <w:rPr>
          <w:rFonts w:ascii="Palatino Linotype" w:hAnsi="Palatino Linotype"/>
          <w:w w:val="110"/>
          <w:sz w:val="18"/>
        </w:rPr>
        <w:t>k</w:t>
      </w:r>
      <w:r>
        <w:rPr>
          <w:i/>
          <w:w w:val="110"/>
          <w:position w:val="-2"/>
          <w:sz w:val="14"/>
        </w:rPr>
        <w:t>x</w:t>
      </w:r>
      <w:r>
        <w:rPr>
          <w:rFonts w:ascii="Verdana" w:hAnsi="Verdana"/>
          <w:i/>
          <w:w w:val="110"/>
          <w:position w:val="1"/>
          <w:sz w:val="10"/>
        </w:rPr>
        <w:t>′</w:t>
      </w:r>
      <w:r>
        <w:rPr>
          <w:rFonts w:ascii="Verdana" w:hAnsi="Verdana"/>
          <w:i/>
          <w:spacing w:val="-8"/>
          <w:w w:val="110"/>
          <w:position w:val="1"/>
          <w:sz w:val="10"/>
        </w:rPr>
        <w:t> </w:t>
      </w:r>
      <w:r>
        <w:rPr>
          <w:w w:val="110"/>
          <w:position w:val="-2"/>
          <w:sz w:val="14"/>
        </w:rPr>
        <w:t>=</w:t>
      </w:r>
      <w:r>
        <w:rPr>
          <w:i/>
          <w:w w:val="110"/>
          <w:position w:val="-2"/>
          <w:sz w:val="14"/>
        </w:rPr>
        <w:t>y</w:t>
      </w:r>
      <w:r>
        <w:rPr>
          <w:i/>
          <w:spacing w:val="-20"/>
          <w:w w:val="110"/>
          <w:position w:val="-2"/>
          <w:sz w:val="14"/>
        </w:rPr>
        <w:t> </w:t>
      </w:r>
      <w:r>
        <w:rPr>
          <w:rFonts w:ascii="Lucida Sans Unicode" w:hAnsi="Lucida Sans Unicode"/>
          <w:spacing w:val="-67"/>
          <w:position w:val="40"/>
          <w:sz w:val="20"/>
        </w:rPr>
        <w:t></w:t>
      </w:r>
      <w:r>
        <w:rPr>
          <w:rFonts w:ascii="Lucida Sans Unicode" w:hAnsi="Lucida Sans Unicode"/>
          <w:spacing w:val="-67"/>
          <w:position w:val="4"/>
          <w:sz w:val="20"/>
        </w:rPr>
        <w:t></w:t>
      </w:r>
      <w:r>
        <w:rPr>
          <w:rFonts w:ascii="Lucida Sans Unicode" w:hAnsi="Lucida Sans Unicode"/>
          <w:spacing w:val="-7"/>
          <w:position w:val="4"/>
          <w:sz w:val="20"/>
        </w:rPr>
        <w:t> </w:t>
      </w:r>
      <w:r>
        <w:rPr>
          <w:w w:val="110"/>
          <w:sz w:val="20"/>
        </w:rPr>
        <w:t>=</w:t>
      </w:r>
      <w:r>
        <w:rPr>
          <w:spacing w:val="7"/>
          <w:w w:val="110"/>
          <w:sz w:val="20"/>
        </w:rPr>
        <w:t> </w:t>
      </w:r>
      <w:r>
        <w:rPr>
          <w:spacing w:val="-2"/>
          <w:w w:val="110"/>
          <w:sz w:val="20"/>
        </w:rPr>
        <w:t>(</w:t>
      </w:r>
      <w:r>
        <w:rPr>
          <w:i/>
          <w:spacing w:val="-2"/>
          <w:w w:val="110"/>
          <w:sz w:val="20"/>
        </w:rPr>
        <w:t>q/m</w:t>
      </w:r>
      <w:r>
        <w:rPr>
          <w:spacing w:val="-2"/>
          <w:w w:val="110"/>
          <w:sz w:val="20"/>
        </w:rPr>
        <w:t>)</w:t>
      </w:r>
      <w:r>
        <w:rPr>
          <w:i/>
          <w:spacing w:val="-2"/>
          <w:w w:val="110"/>
          <w:sz w:val="20"/>
        </w:rPr>
        <w:t>f</w:t>
      </w:r>
      <w:r>
        <w:rPr>
          <w:i/>
          <w:spacing w:val="-2"/>
          <w:w w:val="110"/>
          <w:sz w:val="20"/>
          <w:vertAlign w:val="subscript"/>
        </w:rPr>
        <w:t>y</w:t>
      </w:r>
    </w:p>
    <w:p>
      <w:pPr>
        <w:spacing w:after="0" w:line="681" w:lineRule="exact"/>
        <w:jc w:val="left"/>
        <w:rPr>
          <w:i/>
          <w:sz w:val="20"/>
        </w:rPr>
        <w:sectPr>
          <w:type w:val="continuous"/>
          <w:pgSz w:w="12240" w:h="15840"/>
          <w:pgMar w:header="0" w:footer="1052" w:top="1820" w:bottom="280" w:left="1440" w:right="1080"/>
          <w:cols w:num="3" w:equalWidth="0">
            <w:col w:w="2652" w:space="336"/>
            <w:col w:w="1167" w:space="38"/>
            <w:col w:w="5527"/>
          </w:cols>
        </w:sectPr>
      </w:pPr>
    </w:p>
    <w:p>
      <w:pPr>
        <w:spacing w:before="135"/>
        <w:ind w:left="0" w:right="606" w:firstLine="0"/>
        <w:jc w:val="center"/>
        <w:rPr>
          <w:rFonts w:ascii="Verdana" w:hAnsi="Verdana"/>
          <w:i/>
          <w:position w:val="1"/>
          <w:sz w:val="10"/>
        </w:rPr>
      </w:pPr>
      <w:r>
        <w:rPr>
          <w:rFonts w:ascii="Verdana" w:hAnsi="Verdana"/>
          <w:i/>
          <w:position w:val="1"/>
          <w:sz w:val="10"/>
        </w:rPr>
        <mc:AlternateContent>
          <mc:Choice Requires="wps">
            <w:drawing>
              <wp:anchor distT="0" distB="0" distL="0" distR="0" allowOverlap="1" layoutInCell="1" locked="0" behindDoc="1" simplePos="0" relativeHeight="481014784">
                <wp:simplePos x="0" y="0"/>
                <wp:positionH relativeFrom="page">
                  <wp:posOffset>3918178</wp:posOffset>
                </wp:positionH>
                <wp:positionV relativeFrom="paragraph">
                  <wp:posOffset>115036</wp:posOffset>
                </wp:positionV>
                <wp:extent cx="46355" cy="8890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46355" cy="88900"/>
                        </a:xfrm>
                        <a:prstGeom prst="rect">
                          <a:avLst/>
                        </a:prstGeom>
                      </wps:spPr>
                      <wps:txbx>
                        <w:txbxContent>
                          <w:p>
                            <w:pPr>
                              <w:spacing w:line="139" w:lineRule="exact" w:before="0"/>
                              <w:ind w:left="0" w:right="0" w:firstLine="0"/>
                              <w:jc w:val="left"/>
                              <w:rPr>
                                <w:i/>
                                <w:sz w:val="14"/>
                              </w:rPr>
                            </w:pPr>
                            <w:r>
                              <w:rPr>
                                <w:i/>
                                <w:spacing w:val="-10"/>
                                <w:sz w:val="14"/>
                              </w:rPr>
                              <w:t>q</w:t>
                            </w:r>
                          </w:p>
                        </w:txbxContent>
                      </wps:txbx>
                      <wps:bodyPr wrap="square" lIns="0" tIns="0" rIns="0" bIns="0" rtlCol="0">
                        <a:noAutofit/>
                      </wps:bodyPr>
                    </wps:wsp>
                  </a:graphicData>
                </a:graphic>
              </wp:anchor>
            </w:drawing>
          </mc:Choice>
          <mc:Fallback>
            <w:pict>
              <v:shape style="position:absolute;margin-left:308.518005pt;margin-top:9.057961pt;width:3.65pt;height:7pt;mso-position-horizontal-relative:page;mso-position-vertical-relative:paragraph;z-index:-22301696" type="#_x0000_t202" id="docshape1095" filled="false" stroked="false">
                <v:textbox inset="0,0,0,0">
                  <w:txbxContent>
                    <w:p>
                      <w:pPr>
                        <w:spacing w:line="139" w:lineRule="exact" w:before="0"/>
                        <w:ind w:left="0" w:right="0" w:firstLine="0"/>
                        <w:jc w:val="left"/>
                        <w:rPr>
                          <w:i/>
                          <w:sz w:val="14"/>
                        </w:rPr>
                      </w:pPr>
                      <w:r>
                        <w:rPr>
                          <w:i/>
                          <w:spacing w:val="-10"/>
                          <w:sz w:val="14"/>
                        </w:rPr>
                        <w:t>q</w:t>
                      </w:r>
                    </w:p>
                  </w:txbxContent>
                </v:textbox>
                <w10:wrap type="none"/>
              </v:shape>
            </w:pict>
          </mc:Fallback>
        </mc:AlternateContent>
      </w:r>
      <w:r>
        <w:rPr>
          <w:rFonts w:ascii="Verdana" w:hAnsi="Verdana"/>
          <w:i/>
          <w:position w:val="1"/>
          <w:sz w:val="10"/>
        </w:rPr>
        <mc:AlternateContent>
          <mc:Choice Requires="wps">
            <w:drawing>
              <wp:anchor distT="0" distB="0" distL="0" distR="0" allowOverlap="1" layoutInCell="1" locked="0" behindDoc="1" simplePos="0" relativeHeight="481017856">
                <wp:simplePos x="0" y="0"/>
                <wp:positionH relativeFrom="page">
                  <wp:posOffset>3459518</wp:posOffset>
                </wp:positionH>
                <wp:positionV relativeFrom="paragraph">
                  <wp:posOffset>298157</wp:posOffset>
                </wp:positionV>
                <wp:extent cx="51435" cy="88900"/>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272.403015pt;margin-top:23.476959pt;width:4.05pt;height:7pt;mso-position-horizontal-relative:page;mso-position-vertical-relative:paragraph;z-index:-22298624" type="#_x0000_t202" id="docshape1096"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rFonts w:ascii="Verdana" w:hAnsi="Verdana"/>
          <w:i/>
          <w:position w:val="1"/>
          <w:sz w:val="10"/>
        </w:rPr>
        <mc:AlternateContent>
          <mc:Choice Requires="wps">
            <w:drawing>
              <wp:anchor distT="0" distB="0" distL="0" distR="0" allowOverlap="1" layoutInCell="1" locked="0" behindDoc="1" simplePos="0" relativeHeight="481018368">
                <wp:simplePos x="0" y="0"/>
                <wp:positionH relativeFrom="page">
                  <wp:posOffset>3729253</wp:posOffset>
                </wp:positionH>
                <wp:positionV relativeFrom="paragraph">
                  <wp:posOffset>337494</wp:posOffset>
                </wp:positionV>
                <wp:extent cx="56515" cy="127000"/>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a:off x="0" y="0"/>
                          <a:ext cx="56515" cy="127000"/>
                        </a:xfrm>
                        <a:prstGeom prst="rect">
                          <a:avLst/>
                        </a:prstGeom>
                      </wps:spPr>
                      <wps:txbx>
                        <w:txbxContent>
                          <w:p>
                            <w:pPr>
                              <w:spacing w:line="199" w:lineRule="exact" w:before="0"/>
                              <w:ind w:left="0" w:right="0" w:firstLine="0"/>
                              <w:jc w:val="left"/>
                              <w:rPr>
                                <w:i/>
                                <w:sz w:val="20"/>
                              </w:rPr>
                            </w:pPr>
                            <w:r>
                              <w:rPr>
                                <w:i/>
                                <w:spacing w:val="-10"/>
                                <w:w w:val="85"/>
                                <w:sz w:val="20"/>
                              </w:rPr>
                              <w:t>q</w:t>
                            </w:r>
                          </w:p>
                        </w:txbxContent>
                      </wps:txbx>
                      <wps:bodyPr wrap="square" lIns="0" tIns="0" rIns="0" bIns="0" rtlCol="0">
                        <a:noAutofit/>
                      </wps:bodyPr>
                    </wps:wsp>
                  </a:graphicData>
                </a:graphic>
              </wp:anchor>
            </w:drawing>
          </mc:Choice>
          <mc:Fallback>
            <w:pict>
              <v:shape style="position:absolute;margin-left:293.641998pt;margin-top:26.57436pt;width:4.45pt;height:10pt;mso-position-horizontal-relative:page;mso-position-vertical-relative:paragraph;z-index:-22298112" type="#_x0000_t202" id="docshape1097" filled="false" stroked="false">
                <v:textbox inset="0,0,0,0">
                  <w:txbxContent>
                    <w:p>
                      <w:pPr>
                        <w:spacing w:line="199" w:lineRule="exact" w:before="0"/>
                        <w:ind w:left="0" w:right="0" w:firstLine="0"/>
                        <w:jc w:val="left"/>
                        <w:rPr>
                          <w:i/>
                          <w:sz w:val="20"/>
                        </w:rPr>
                      </w:pPr>
                      <w:r>
                        <w:rPr>
                          <w:i/>
                          <w:spacing w:val="-10"/>
                          <w:w w:val="85"/>
                          <w:sz w:val="20"/>
                        </w:rPr>
                        <w:t>q</w:t>
                      </w:r>
                    </w:p>
                  </w:txbxContent>
                </v:textbox>
                <w10:wrap type="none"/>
              </v:shape>
            </w:pict>
          </mc:Fallback>
        </mc:AlternateContent>
      </w:r>
      <w:r>
        <w:rPr>
          <w:rFonts w:ascii="Verdana" w:hAnsi="Verdana"/>
          <w:i/>
          <w:position w:val="1"/>
          <w:sz w:val="10"/>
        </w:rPr>
        <mc:AlternateContent>
          <mc:Choice Requires="wps">
            <w:drawing>
              <wp:anchor distT="0" distB="0" distL="0" distR="0" allowOverlap="1" layoutInCell="1" locked="0" behindDoc="1" simplePos="0" relativeHeight="481018880">
                <wp:simplePos x="0" y="0"/>
                <wp:positionH relativeFrom="page">
                  <wp:posOffset>4131690</wp:posOffset>
                </wp:positionH>
                <wp:positionV relativeFrom="paragraph">
                  <wp:posOffset>301243</wp:posOffset>
                </wp:positionV>
                <wp:extent cx="233679" cy="111125"/>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233679" cy="111125"/>
                        </a:xfrm>
                        <a:prstGeom prst="rect">
                          <a:avLst/>
                        </a:prstGeom>
                      </wps:spPr>
                      <wps:txbx>
                        <w:txbxContent>
                          <w:p>
                            <w:pPr>
                              <w:spacing w:line="187" w:lineRule="auto" w:before="0"/>
                              <w:ind w:left="0" w:right="0" w:firstLine="0"/>
                              <w:jc w:val="left"/>
                              <w:rPr>
                                <w:i/>
                                <w:sz w:val="14"/>
                              </w:rPr>
                            </w:pPr>
                            <w:r>
                              <w:rPr>
                                <w:i/>
                                <w:w w:val="165"/>
                                <w:sz w:val="14"/>
                              </w:rPr>
                              <w:t>x</w:t>
                            </w:r>
                            <w:r>
                              <w:rPr>
                                <w:rFonts w:ascii="Cambria"/>
                                <w:i/>
                                <w:w w:val="165"/>
                                <w:position w:val="-4"/>
                                <w:sz w:val="10"/>
                              </w:rPr>
                              <w:t>j</w:t>
                            </w:r>
                            <w:r>
                              <w:rPr>
                                <w:rFonts w:ascii="Cambria"/>
                                <w:i/>
                                <w:spacing w:val="-17"/>
                                <w:w w:val="165"/>
                                <w:position w:val="-4"/>
                                <w:sz w:val="10"/>
                              </w:rPr>
                              <w:t> </w:t>
                            </w:r>
                            <w:r>
                              <w:rPr>
                                <w:spacing w:val="-13"/>
                                <w:w w:val="165"/>
                                <w:sz w:val="14"/>
                              </w:rPr>
                              <w:t>=</w:t>
                            </w:r>
                            <w:r>
                              <w:rPr>
                                <w:i/>
                                <w:spacing w:val="-13"/>
                                <w:w w:val="165"/>
                                <w:sz w:val="14"/>
                              </w:rPr>
                              <w:t>y</w:t>
                            </w:r>
                          </w:p>
                        </w:txbxContent>
                      </wps:txbx>
                      <wps:bodyPr wrap="square" lIns="0" tIns="0" rIns="0" bIns="0" rtlCol="0">
                        <a:noAutofit/>
                      </wps:bodyPr>
                    </wps:wsp>
                  </a:graphicData>
                </a:graphic>
              </wp:anchor>
            </w:drawing>
          </mc:Choice>
          <mc:Fallback>
            <w:pict>
              <v:shape style="position:absolute;margin-left:325.329987pt;margin-top:23.719959pt;width:18.4pt;height:8.75pt;mso-position-horizontal-relative:page;mso-position-vertical-relative:paragraph;z-index:-22297600" type="#_x0000_t202" id="docshape1098" filled="false" stroked="false">
                <v:textbox inset="0,0,0,0">
                  <w:txbxContent>
                    <w:p>
                      <w:pPr>
                        <w:spacing w:line="187" w:lineRule="auto" w:before="0"/>
                        <w:ind w:left="0" w:right="0" w:firstLine="0"/>
                        <w:jc w:val="left"/>
                        <w:rPr>
                          <w:i/>
                          <w:sz w:val="14"/>
                        </w:rPr>
                      </w:pPr>
                      <w:r>
                        <w:rPr>
                          <w:i/>
                          <w:w w:val="165"/>
                          <w:sz w:val="14"/>
                        </w:rPr>
                        <w:t>x</w:t>
                      </w:r>
                      <w:r>
                        <w:rPr>
                          <w:rFonts w:ascii="Cambria"/>
                          <w:i/>
                          <w:w w:val="165"/>
                          <w:position w:val="-4"/>
                          <w:sz w:val="10"/>
                        </w:rPr>
                        <w:t>j</w:t>
                      </w:r>
                      <w:r>
                        <w:rPr>
                          <w:rFonts w:ascii="Cambria"/>
                          <w:i/>
                          <w:spacing w:val="-17"/>
                          <w:w w:val="165"/>
                          <w:position w:val="-4"/>
                          <w:sz w:val="10"/>
                        </w:rPr>
                        <w:t> </w:t>
                      </w:r>
                      <w:r>
                        <w:rPr>
                          <w:spacing w:val="-13"/>
                          <w:w w:val="165"/>
                          <w:sz w:val="14"/>
                        </w:rPr>
                        <w:t>=</w:t>
                      </w:r>
                      <w:r>
                        <w:rPr>
                          <w:i/>
                          <w:spacing w:val="-13"/>
                          <w:w w:val="165"/>
                          <w:sz w:val="14"/>
                        </w:rPr>
                        <w:t>y</w:t>
                      </w:r>
                    </w:p>
                  </w:txbxContent>
                </v:textbox>
                <w10:wrap type="none"/>
              </v:shape>
            </w:pict>
          </mc:Fallback>
        </mc:AlternateContent>
      </w:r>
      <w:r>
        <w:rPr>
          <w:i/>
          <w:w w:val="140"/>
          <w:sz w:val="20"/>
        </w:rPr>
        <w:t>f</w:t>
      </w:r>
      <w:r>
        <w:rPr>
          <w:w w:val="140"/>
          <w:position w:val="5"/>
          <w:sz w:val="20"/>
        </w:rPr>
        <w:t>˜</w:t>
      </w:r>
      <w:r>
        <w:rPr>
          <w:spacing w:val="12"/>
          <w:w w:val="140"/>
          <w:position w:val="5"/>
          <w:sz w:val="20"/>
        </w:rPr>
        <w:t> </w:t>
      </w:r>
      <w:r>
        <w:rPr>
          <w:w w:val="140"/>
          <w:sz w:val="20"/>
        </w:rPr>
        <w:t>=</w:t>
      </w:r>
      <w:r>
        <w:rPr>
          <w:spacing w:val="-2"/>
          <w:w w:val="140"/>
          <w:sz w:val="20"/>
        </w:rPr>
        <w:t> </w:t>
      </w:r>
      <w:r>
        <w:rPr>
          <w:i/>
          <w:w w:val="130"/>
          <w:position w:val="13"/>
          <w:sz w:val="20"/>
          <w:u w:val="single"/>
        </w:rPr>
        <w:t>m</w:t>
      </w:r>
      <w:r>
        <w:rPr>
          <w:i/>
          <w:spacing w:val="-14"/>
          <w:w w:val="130"/>
          <w:position w:val="13"/>
          <w:sz w:val="20"/>
        </w:rPr>
        <w:t> </w:t>
      </w:r>
      <w:r>
        <w:rPr>
          <w:rFonts w:ascii="Lucida Sans Unicode" w:hAnsi="Lucida Sans Unicode"/>
          <w:w w:val="220"/>
          <w:position w:val="19"/>
          <w:sz w:val="20"/>
        </w:rPr>
        <w:t>Σ</w:t>
      </w:r>
      <w:r>
        <w:rPr>
          <w:rFonts w:ascii="Lucida Sans Unicode" w:hAnsi="Lucida Sans Unicode"/>
          <w:spacing w:val="-106"/>
          <w:w w:val="220"/>
          <w:position w:val="19"/>
          <w:sz w:val="20"/>
        </w:rPr>
        <w:t> </w:t>
      </w:r>
      <w:r>
        <w:rPr>
          <w:rFonts w:ascii="Palatino Linotype" w:hAnsi="Palatino Linotype"/>
          <w:w w:val="130"/>
          <w:sz w:val="18"/>
        </w:rPr>
        <w:t>k</w:t>
      </w:r>
      <w:r>
        <w:rPr>
          <w:rFonts w:ascii="Palatino Linotype" w:hAnsi="Palatino Linotype"/>
          <w:spacing w:val="14"/>
          <w:w w:val="140"/>
          <w:sz w:val="18"/>
        </w:rPr>
        <w:t> </w:t>
      </w:r>
      <w:r>
        <w:rPr>
          <w:rFonts w:ascii="Verdana" w:hAnsi="Verdana"/>
          <w:i/>
          <w:spacing w:val="-10"/>
          <w:w w:val="140"/>
          <w:position w:val="1"/>
          <w:sz w:val="10"/>
        </w:rPr>
        <w:t>′</w:t>
      </w:r>
    </w:p>
    <w:p>
      <w:pPr>
        <w:pStyle w:val="BodyText"/>
        <w:spacing w:before="3"/>
        <w:rPr>
          <w:rFonts w:ascii="Verdana"/>
          <w:i/>
          <w:sz w:val="4"/>
        </w:rPr>
      </w:pPr>
      <w:r>
        <w:rPr>
          <w:rFonts w:ascii="Verdana"/>
          <w:i/>
          <w:sz w:val="4"/>
        </w:rPr>
        <mc:AlternateContent>
          <mc:Choice Requires="wps">
            <w:drawing>
              <wp:anchor distT="0" distB="0" distL="0" distR="0" allowOverlap="1" layoutInCell="1" locked="0" behindDoc="1" simplePos="0" relativeHeight="488072704">
                <wp:simplePos x="0" y="0"/>
                <wp:positionH relativeFrom="page">
                  <wp:posOffset>3855415</wp:posOffset>
                </wp:positionH>
                <wp:positionV relativeFrom="paragraph">
                  <wp:posOffset>48594</wp:posOffset>
                </wp:positionV>
                <wp:extent cx="175260" cy="88900"/>
                <wp:effectExtent l="0" t="0" r="0" b="0"/>
                <wp:wrapTopAndBottom/>
                <wp:docPr id="1408" name="Textbox 1408"/>
                <wp:cNvGraphicFramePr>
                  <a:graphicFrameLocks/>
                </wp:cNvGraphicFramePr>
                <a:graphic>
                  <a:graphicData uri="http://schemas.microsoft.com/office/word/2010/wordprocessingShape">
                    <wps:wsp>
                      <wps:cNvPr id="1408" name="Textbox 1408"/>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303.575989pt;margin-top:3.826316pt;width:13.8pt;height:7pt;mso-position-horizontal-relative:page;mso-position-vertical-relative:paragraph;z-index:-15243776;mso-wrap-distance-left:0;mso-wrap-distance-right:0" type="#_x0000_t202" id="docshape1099"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topAndBottom"/>
              </v:shape>
            </w:pict>
          </mc:Fallback>
        </mc:AlternateContent>
      </w:r>
    </w:p>
    <w:p>
      <w:pPr>
        <w:pStyle w:val="BodyText"/>
        <w:spacing w:line="204" w:lineRule="auto" w:before="123"/>
        <w:ind w:left="260" w:right="618" w:firstLine="298"/>
      </w:pPr>
      <w:r>
        <w:rPr>
          <w:w w:val="105"/>
        </w:rPr>
        <w:t>In</w:t>
      </w:r>
      <w:r>
        <w:rPr>
          <w:w w:val="105"/>
        </w:rPr>
        <w:t> other</w:t>
      </w:r>
      <w:r>
        <w:rPr>
          <w:w w:val="105"/>
        </w:rPr>
        <w:t> words,</w:t>
      </w:r>
      <w:r>
        <w:rPr>
          <w:w w:val="125"/>
        </w:rPr>
        <w:t> </w:t>
      </w:r>
      <w:r>
        <w:rPr>
          <w:i/>
          <w:w w:val="125"/>
        </w:rPr>
        <w:t>f</w:t>
      </w:r>
      <w:r>
        <w:rPr>
          <w:w w:val="125"/>
          <w:position w:val="5"/>
        </w:rPr>
        <w:t>˜</w:t>
      </w:r>
      <w:r>
        <w:rPr>
          <w:i/>
          <w:w w:val="125"/>
          <w:position w:val="-2"/>
          <w:sz w:val="14"/>
        </w:rPr>
        <w:t>y</w:t>
      </w:r>
      <w:r>
        <w:rPr>
          <w:i/>
          <w:spacing w:val="27"/>
          <w:w w:val="125"/>
          <w:position w:val="-2"/>
          <w:sz w:val="14"/>
        </w:rPr>
        <w:t> </w:t>
      </w:r>
      <w:r>
        <w:rPr>
          <w:w w:val="105"/>
        </w:rPr>
        <w:t>is</w:t>
      </w:r>
      <w:r>
        <w:rPr>
          <w:w w:val="105"/>
        </w:rPr>
        <w:t> the</w:t>
      </w:r>
      <w:r>
        <w:rPr>
          <w:w w:val="105"/>
        </w:rPr>
        <w:t> number</w:t>
      </w:r>
      <w:r>
        <w:rPr>
          <w:w w:val="105"/>
        </w:rPr>
        <w:t> of</w:t>
      </w:r>
      <w:r>
        <w:rPr>
          <w:w w:val="105"/>
        </w:rPr>
        <w:t> occurrences</w:t>
      </w:r>
      <w:r>
        <w:rPr>
          <w:w w:val="105"/>
        </w:rPr>
        <w:t> of</w:t>
      </w:r>
      <w:r>
        <w:rPr>
          <w:w w:val="105"/>
        </w:rPr>
        <w:t> </w:t>
      </w:r>
      <w:r>
        <w:rPr>
          <w:i/>
          <w:w w:val="105"/>
        </w:rPr>
        <w:t>y</w:t>
      </w:r>
      <w:r>
        <w:rPr>
          <w:i/>
          <w:spacing w:val="14"/>
          <w:w w:val="105"/>
        </w:rPr>
        <w:t> </w:t>
      </w:r>
      <w:r>
        <w:rPr>
          <w:w w:val="105"/>
        </w:rPr>
        <w:t>in</w:t>
      </w:r>
      <w:r>
        <w:rPr>
          <w:w w:val="105"/>
        </w:rPr>
        <w:t> our</w:t>
      </w:r>
      <w:r>
        <w:rPr>
          <w:w w:val="105"/>
        </w:rPr>
        <w:t> sample</w:t>
      </w:r>
      <w:r>
        <w:rPr>
          <w:w w:val="105"/>
        </w:rPr>
        <w:t> of</w:t>
      </w:r>
      <w:r>
        <w:rPr>
          <w:w w:val="105"/>
        </w:rPr>
        <w:t> stream</w:t>
      </w:r>
      <w:r>
        <w:rPr>
          <w:w w:val="105"/>
        </w:rPr>
        <w:t> elements,</w:t>
      </w:r>
      <w:r>
        <w:rPr>
          <w:spacing w:val="10"/>
          <w:w w:val="105"/>
        </w:rPr>
        <w:t> </w:t>
      </w:r>
      <w:r>
        <w:rPr>
          <w:w w:val="105"/>
        </w:rPr>
        <w:t>scaled</w:t>
      </w:r>
      <w:r>
        <w:rPr>
          <w:w w:val="105"/>
        </w:rPr>
        <w:t> by the</w:t>
      </w:r>
      <w:r>
        <w:rPr>
          <w:spacing w:val="29"/>
          <w:w w:val="105"/>
        </w:rPr>
        <w:t> </w:t>
      </w:r>
      <w:r>
        <w:rPr>
          <w:w w:val="105"/>
        </w:rPr>
        <w:t>factor</w:t>
      </w:r>
      <w:r>
        <w:rPr>
          <w:spacing w:val="29"/>
          <w:w w:val="105"/>
        </w:rPr>
        <w:t> </w:t>
      </w:r>
      <w:r>
        <w:rPr>
          <w:i/>
          <w:w w:val="105"/>
        </w:rPr>
        <w:t>m/q</w:t>
      </w:r>
      <w:r>
        <w:rPr>
          <w:w w:val="105"/>
        </w:rPr>
        <w:t>.</w:t>
      </w:r>
      <w:r>
        <w:rPr>
          <w:spacing w:val="40"/>
          <w:w w:val="125"/>
        </w:rPr>
        <w:t> </w:t>
      </w:r>
      <w:r>
        <w:rPr>
          <w:w w:val="125"/>
        </w:rPr>
        <w:t>It </w:t>
      </w:r>
      <w:r>
        <w:rPr>
          <w:w w:val="105"/>
        </w:rPr>
        <w:t>is</w:t>
      </w:r>
      <w:r>
        <w:rPr>
          <w:spacing w:val="29"/>
          <w:w w:val="105"/>
        </w:rPr>
        <w:t> </w:t>
      </w:r>
      <w:r>
        <w:rPr>
          <w:w w:val="105"/>
        </w:rPr>
        <w:t>easy</w:t>
      </w:r>
      <w:r>
        <w:rPr>
          <w:spacing w:val="29"/>
          <w:w w:val="105"/>
        </w:rPr>
        <w:t> </w:t>
      </w:r>
      <w:r>
        <w:rPr>
          <w:w w:val="105"/>
        </w:rPr>
        <w:t>to</w:t>
      </w:r>
      <w:r>
        <w:rPr>
          <w:spacing w:val="29"/>
          <w:w w:val="105"/>
        </w:rPr>
        <w:t> </w:t>
      </w:r>
      <w:r>
        <w:rPr>
          <w:w w:val="105"/>
        </w:rPr>
        <w:t>see</w:t>
      </w:r>
      <w:r>
        <w:rPr>
          <w:spacing w:val="29"/>
          <w:w w:val="105"/>
        </w:rPr>
        <w:t> </w:t>
      </w:r>
      <w:r>
        <w:rPr>
          <w:w w:val="105"/>
        </w:rPr>
        <w:t>that</w:t>
      </w:r>
      <w:r>
        <w:rPr>
          <w:w w:val="125"/>
        </w:rPr>
        <w:t> </w:t>
      </w:r>
      <w:r>
        <w:rPr>
          <w:i/>
          <w:w w:val="125"/>
        </w:rPr>
        <w:t>E</w:t>
      </w:r>
      <w:r>
        <w:rPr>
          <w:w w:val="125"/>
        </w:rPr>
        <w:t>[</w:t>
      </w:r>
      <w:r>
        <w:rPr>
          <w:i/>
          <w:w w:val="125"/>
        </w:rPr>
        <w:t>f</w:t>
      </w:r>
      <w:r>
        <w:rPr>
          <w:w w:val="125"/>
          <w:position w:val="5"/>
        </w:rPr>
        <w:t>˜</w:t>
      </w:r>
      <w:r>
        <w:rPr>
          <w:i/>
          <w:w w:val="125"/>
          <w:position w:val="-2"/>
          <w:sz w:val="14"/>
        </w:rPr>
        <w:t>y</w:t>
      </w:r>
      <w:r>
        <w:rPr>
          <w:i/>
          <w:spacing w:val="-23"/>
          <w:w w:val="125"/>
          <w:position w:val="-2"/>
          <w:sz w:val="14"/>
        </w:rPr>
        <w:t> </w:t>
      </w:r>
      <w:r>
        <w:rPr>
          <w:w w:val="105"/>
        </w:rPr>
        <w:t>] </w:t>
      </w:r>
      <w:r>
        <w:rPr>
          <w:w w:val="125"/>
        </w:rPr>
        <w:t>= </w:t>
      </w:r>
      <w:r>
        <w:rPr>
          <w:i/>
          <w:w w:val="125"/>
        </w:rPr>
        <w:t>f</w:t>
      </w:r>
      <w:r>
        <w:rPr>
          <w:i/>
          <w:w w:val="125"/>
          <w:vertAlign w:val="subscript"/>
        </w:rPr>
        <w:t>y</w:t>
      </w:r>
      <w:r>
        <w:rPr>
          <w:w w:val="125"/>
          <w:vertAlign w:val="baseline"/>
        </w:rPr>
        <w:t>.</w:t>
      </w:r>
      <w:r>
        <w:rPr>
          <w:spacing w:val="40"/>
          <w:w w:val="125"/>
          <w:vertAlign w:val="baseline"/>
        </w:rPr>
        <w:t> </w:t>
      </w:r>
      <w:r>
        <w:rPr>
          <w:w w:val="105"/>
          <w:vertAlign w:val="baseline"/>
        </w:rPr>
        <w:t>Then:</w:t>
      </w:r>
    </w:p>
    <w:p>
      <w:pPr>
        <w:pStyle w:val="BodyText"/>
        <w:spacing w:before="4"/>
        <w:rPr>
          <w:sz w:val="12"/>
        </w:rPr>
      </w:pPr>
    </w:p>
    <w:p>
      <w:pPr>
        <w:pStyle w:val="BodyText"/>
        <w:spacing w:after="0"/>
        <w:rPr>
          <w:sz w:val="12"/>
        </w:rPr>
        <w:sectPr>
          <w:type w:val="continuous"/>
          <w:pgSz w:w="12240" w:h="15840"/>
          <w:pgMar w:header="0" w:footer="1052" w:top="1820" w:bottom="280" w:left="1440" w:right="1080"/>
        </w:sectPr>
      </w:pPr>
    </w:p>
    <w:p>
      <w:pPr>
        <w:spacing w:line="427" w:lineRule="exact" w:before="31"/>
        <w:ind w:left="0" w:right="0" w:firstLine="0"/>
        <w:jc w:val="right"/>
        <w:rPr>
          <w:i/>
          <w:position w:val="9"/>
          <w:sz w:val="14"/>
        </w:rPr>
      </w:pPr>
      <w:r>
        <w:rPr>
          <w:i/>
          <w:position w:val="9"/>
          <w:sz w:val="14"/>
        </w:rPr>
        <mc:AlternateContent>
          <mc:Choice Requires="wps">
            <w:drawing>
              <wp:anchor distT="0" distB="0" distL="0" distR="0" allowOverlap="1" layoutInCell="1" locked="0" behindDoc="1" simplePos="0" relativeHeight="481015296">
                <wp:simplePos x="0" y="0"/>
                <wp:positionH relativeFrom="page">
                  <wp:posOffset>4261980</wp:posOffset>
                </wp:positionH>
                <wp:positionV relativeFrom="paragraph">
                  <wp:posOffset>291500</wp:posOffset>
                </wp:positionV>
                <wp:extent cx="153035" cy="616585"/>
                <wp:effectExtent l="0" t="0" r="0" b="0"/>
                <wp:wrapNone/>
                <wp:docPr id="1409" name="Textbox 1409"/>
                <wp:cNvGraphicFramePr>
                  <a:graphicFrameLocks/>
                </wp:cNvGraphicFramePr>
                <a:graphic>
                  <a:graphicData uri="http://schemas.microsoft.com/office/word/2010/wordprocessingShape">
                    <wps:wsp>
                      <wps:cNvPr id="1409" name="Textbox 1409"/>
                      <wps:cNvSpPr txBox="1"/>
                      <wps:spPr>
                        <a:xfrm>
                          <a:off x="0" y="0"/>
                          <a:ext cx="153035" cy="616585"/>
                        </a:xfrm>
                        <a:prstGeom prst="rect">
                          <a:avLst/>
                        </a:prstGeom>
                      </wps:spPr>
                      <wps:txbx>
                        <w:txbxContent>
                          <w:p>
                            <w:pPr>
                              <w:spacing w:line="237" w:lineRule="exact" w:before="0"/>
                              <w:ind w:left="0" w:right="0" w:firstLine="0"/>
                              <w:jc w:val="left"/>
                              <w:rPr>
                                <w:rFonts w:ascii="Lucida Sans Unicode" w:hAnsi="Lucida Sans Unicode"/>
                                <w:position w:val="-22"/>
                                <w:sz w:val="20"/>
                              </w:rPr>
                            </w:pPr>
                            <w:r>
                              <w:rPr>
                                <w:rFonts w:ascii="Lucida Sans Unicode" w:hAnsi="Lucida Sans Unicode"/>
                                <w:spacing w:val="-10"/>
                                <w:w w:val="95"/>
                                <w:sz w:val="20"/>
                              </w:rPr>
                              <w:t></w:t>
                            </w:r>
                            <w:r>
                              <w:rPr>
                                <w:rFonts w:ascii="Lucida Sans Unicode" w:hAnsi="Lucida Sans Unicode"/>
                                <w:spacing w:val="-10"/>
                                <w:w w:val="95"/>
                                <w:position w:val="-22"/>
                                <w:sz w:val="20"/>
                              </w:rPr>
                              <w:t> </w:t>
                            </w:r>
                          </w:p>
                        </w:txbxContent>
                      </wps:txbx>
                      <wps:bodyPr wrap="square" lIns="0" tIns="0" rIns="0" bIns="0" rtlCol="0">
                        <a:noAutofit/>
                      </wps:bodyPr>
                    </wps:wsp>
                  </a:graphicData>
                </a:graphic>
              </wp:anchor>
            </w:drawing>
          </mc:Choice>
          <mc:Fallback>
            <w:pict>
              <v:shape style="position:absolute;margin-left:335.588989pt;margin-top:22.952757pt;width:12.05pt;height:48.55pt;mso-position-horizontal-relative:page;mso-position-vertical-relative:paragraph;z-index:-22301184" type="#_x0000_t202" id="docshape1100" filled="false" stroked="false">
                <v:textbox inset="0,0,0,0">
                  <w:txbxContent>
                    <w:p>
                      <w:pPr>
                        <w:spacing w:line="237" w:lineRule="exact" w:before="0"/>
                        <w:ind w:left="0" w:right="0" w:firstLine="0"/>
                        <w:jc w:val="left"/>
                        <w:rPr>
                          <w:rFonts w:ascii="Lucida Sans Unicode" w:hAnsi="Lucida Sans Unicode"/>
                          <w:position w:val="-22"/>
                          <w:sz w:val="20"/>
                        </w:rPr>
                      </w:pPr>
                      <w:r>
                        <w:rPr>
                          <w:rFonts w:ascii="Lucida Sans Unicode" w:hAnsi="Lucida Sans Unicode"/>
                          <w:spacing w:val="-10"/>
                          <w:w w:val="95"/>
                          <w:sz w:val="20"/>
                        </w:rPr>
                        <w:t></w:t>
                      </w:r>
                      <w:r>
                        <w:rPr>
                          <w:rFonts w:ascii="Lucida Sans Unicode" w:hAnsi="Lucida Sans Unicode"/>
                          <w:spacing w:val="-10"/>
                          <w:w w:val="95"/>
                          <w:position w:val="-22"/>
                          <w:sz w:val="20"/>
                        </w:rPr>
                        <w:t> </w:t>
                      </w:r>
                    </w:p>
                  </w:txbxContent>
                </v:textbox>
                <w10:wrap type="none"/>
              </v:shape>
            </w:pict>
          </mc:Fallback>
        </mc:AlternateContent>
      </w:r>
      <w:r>
        <w:rPr>
          <w:i/>
          <w:position w:val="9"/>
          <w:sz w:val="14"/>
        </w:rPr>
        <mc:AlternateContent>
          <mc:Choice Requires="wps">
            <w:drawing>
              <wp:anchor distT="0" distB="0" distL="0" distR="0" allowOverlap="1" layoutInCell="1" locked="0" behindDoc="1" simplePos="0" relativeHeight="481019392">
                <wp:simplePos x="0" y="0"/>
                <wp:positionH relativeFrom="page">
                  <wp:posOffset>1550974</wp:posOffset>
                </wp:positionH>
                <wp:positionV relativeFrom="paragraph">
                  <wp:posOffset>284692</wp:posOffset>
                </wp:positionV>
                <wp:extent cx="1656080" cy="127000"/>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a:off x="0" y="0"/>
                          <a:ext cx="1656080" cy="127000"/>
                        </a:xfrm>
                        <a:prstGeom prst="rect">
                          <a:avLst/>
                        </a:prstGeom>
                      </wps:spPr>
                      <wps:txbx>
                        <w:txbxContent>
                          <w:p>
                            <w:pPr>
                              <w:tabs>
                                <w:tab w:pos="2508" w:val="left" w:leader="none"/>
                              </w:tabs>
                              <w:spacing w:line="199" w:lineRule="exact" w:before="0"/>
                              <w:ind w:left="0" w:right="0" w:firstLine="0"/>
                              <w:jc w:val="left"/>
                              <w:rPr>
                                <w:sz w:val="20"/>
                              </w:rPr>
                            </w:pPr>
                            <w:r>
                              <w:rPr>
                                <w:spacing w:val="-10"/>
                                <w:w w:val="110"/>
                                <w:sz w:val="20"/>
                              </w:rPr>
                              <w:t>˜</w:t>
                            </w:r>
                            <w:r>
                              <w:rPr>
                                <w:sz w:val="20"/>
                              </w:rPr>
                              <w:tab/>
                            </w:r>
                            <w:r>
                              <w:rPr>
                                <w:spacing w:val="-10"/>
                                <w:w w:val="110"/>
                                <w:sz w:val="20"/>
                              </w:rPr>
                              <w:t>˜</w:t>
                            </w:r>
                          </w:p>
                        </w:txbxContent>
                      </wps:txbx>
                      <wps:bodyPr wrap="square" lIns="0" tIns="0" rIns="0" bIns="0" rtlCol="0">
                        <a:noAutofit/>
                      </wps:bodyPr>
                    </wps:wsp>
                  </a:graphicData>
                </a:graphic>
              </wp:anchor>
            </w:drawing>
          </mc:Choice>
          <mc:Fallback>
            <w:pict>
              <v:shape style="position:absolute;margin-left:122.124001pt;margin-top:22.416756pt;width:130.4pt;height:10pt;mso-position-horizontal-relative:page;mso-position-vertical-relative:paragraph;z-index:-22297088" type="#_x0000_t202" id="docshape1101" filled="false" stroked="false">
                <v:textbox inset="0,0,0,0">
                  <w:txbxContent>
                    <w:p>
                      <w:pPr>
                        <w:tabs>
                          <w:tab w:pos="2508" w:val="left" w:leader="none"/>
                        </w:tabs>
                        <w:spacing w:line="199" w:lineRule="exact" w:before="0"/>
                        <w:ind w:left="0" w:right="0" w:firstLine="0"/>
                        <w:jc w:val="left"/>
                        <w:rPr>
                          <w:sz w:val="20"/>
                        </w:rPr>
                      </w:pPr>
                      <w:r>
                        <w:rPr>
                          <w:spacing w:val="-10"/>
                          <w:w w:val="110"/>
                          <w:sz w:val="20"/>
                        </w:rPr>
                        <w:t>˜</w:t>
                      </w:r>
                      <w:r>
                        <w:rPr>
                          <w:sz w:val="20"/>
                        </w:rPr>
                        <w:tab/>
                      </w:r>
                      <w:r>
                        <w:rPr>
                          <w:spacing w:val="-10"/>
                          <w:w w:val="110"/>
                          <w:sz w:val="20"/>
                        </w:rPr>
                        <w:t>˜</w:t>
                      </w:r>
                    </w:p>
                  </w:txbxContent>
                </v:textbox>
                <w10:wrap type="none"/>
              </v:shape>
            </w:pict>
          </mc:Fallback>
        </mc:AlternateContent>
      </w:r>
      <w:r>
        <w:rPr>
          <w:rFonts w:ascii="Lucida Sans Unicode" w:hAnsi="Lucida Sans Unicode"/>
          <w:w w:val="255"/>
          <w:position w:val="23"/>
          <w:sz w:val="20"/>
        </w:rPr>
        <w:t>,</w:t>
      </w:r>
      <w:r>
        <w:rPr>
          <w:rFonts w:ascii="Lucida Sans Unicode" w:hAnsi="Lucida Sans Unicode"/>
          <w:spacing w:val="-83"/>
          <w:w w:val="255"/>
          <w:sz w:val="20"/>
        </w:rPr>
        <w:t> </w:t>
      </w:r>
      <w:r>
        <w:rPr>
          <w:rFonts w:ascii="Lucida Sans Unicode" w:hAnsi="Lucida Sans Unicode"/>
          <w:spacing w:val="-190"/>
          <w:w w:val="260"/>
          <w:position w:val="2"/>
          <w:sz w:val="20"/>
        </w:rPr>
        <w:t>Σ</w:t>
      </w:r>
      <w:r>
        <w:rPr>
          <w:i/>
          <w:spacing w:val="-7"/>
          <w:w w:val="119"/>
          <w:position w:val="9"/>
          <w:sz w:val="14"/>
        </w:rPr>
        <w:t>q</w:t>
      </w:r>
    </w:p>
    <w:p>
      <w:pPr>
        <w:spacing w:line="168" w:lineRule="auto" w:before="33"/>
        <w:ind w:left="0" w:right="0" w:firstLine="0"/>
        <w:jc w:val="right"/>
        <w:rPr>
          <w:i/>
          <w:position w:val="-13"/>
          <w:sz w:val="14"/>
        </w:rPr>
      </w:pPr>
      <w:r>
        <w:rPr/>
        <w:br w:type="column"/>
      </w:r>
      <w:r>
        <w:rPr>
          <w:rFonts w:ascii="Lucida Sans Unicode" w:hAnsi="Lucida Sans Unicode"/>
          <w:spacing w:val="-66"/>
          <w:w w:val="135"/>
          <w:sz w:val="20"/>
        </w:rPr>
        <w:t></w:t>
      </w:r>
      <w:r>
        <w:rPr>
          <w:rFonts w:ascii="Lucida Sans Unicode" w:hAnsi="Lucida Sans Unicode"/>
          <w:spacing w:val="-66"/>
          <w:w w:val="135"/>
          <w:position w:val="-20"/>
          <w:sz w:val="20"/>
        </w:rPr>
        <w:t>Σ</w:t>
      </w:r>
      <w:r>
        <w:rPr>
          <w:i/>
          <w:spacing w:val="-66"/>
          <w:w w:val="135"/>
          <w:position w:val="-13"/>
          <w:sz w:val="14"/>
        </w:rPr>
        <w:t>q</w:t>
      </w:r>
    </w:p>
    <w:p>
      <w:pPr>
        <w:tabs>
          <w:tab w:pos="1391" w:val="left" w:leader="none"/>
        </w:tabs>
        <w:spacing w:before="30"/>
        <w:ind w:left="606" w:right="0" w:firstLine="0"/>
        <w:jc w:val="left"/>
        <w:rPr>
          <w:rFonts w:ascii="Lucida Sans Unicode" w:hAnsi="Lucida Sans Unicode"/>
          <w:sz w:val="20"/>
        </w:rPr>
      </w:pPr>
      <w:r>
        <w:rPr/>
        <w:br w:type="column"/>
      </w:r>
      <w:r>
        <w:rPr>
          <w:rFonts w:ascii="Lucida Sans Unicode" w:hAnsi="Lucida Sans Unicode"/>
          <w:spacing w:val="-10"/>
          <w:w w:val="90"/>
          <w:sz w:val="20"/>
        </w:rPr>
        <w:t></w:t>
      </w:r>
      <w:r>
        <w:rPr>
          <w:rFonts w:ascii="Lucida Sans Unicode" w:hAnsi="Lucida Sans Unicode"/>
          <w:position w:val="-22"/>
          <w:sz w:val="20"/>
        </w:rPr>
        <w:tab/>
      </w:r>
      <w:r>
        <w:rPr>
          <w:rFonts w:ascii="Lucida Sans Unicode" w:hAnsi="Lucida Sans Unicode"/>
          <w:spacing w:val="-10"/>
          <w:w w:val="90"/>
          <w:sz w:val="20"/>
        </w:rPr>
        <w:t></w:t>
      </w:r>
    </w:p>
    <w:p>
      <w:pPr>
        <w:spacing w:after="0"/>
        <w:jc w:val="left"/>
        <w:rPr>
          <w:rFonts w:ascii="Lucida Sans Unicode" w:hAnsi="Lucida Sans Unicode"/>
          <w:sz w:val="20"/>
        </w:rPr>
        <w:sectPr>
          <w:type w:val="continuous"/>
          <w:pgSz w:w="12240" w:h="15840"/>
          <w:pgMar w:header="0" w:footer="1052" w:top="1820" w:bottom="280" w:left="1440" w:right="1080"/>
          <w:cols w:num="3" w:equalWidth="0">
            <w:col w:w="5691" w:space="79"/>
            <w:col w:w="1314" w:space="39"/>
            <w:col w:w="2597"/>
          </w:cols>
        </w:sectPr>
      </w:pPr>
    </w:p>
    <w:p>
      <w:pPr>
        <w:spacing w:before="1"/>
        <w:ind w:left="671" w:right="0" w:firstLine="0"/>
        <w:jc w:val="left"/>
        <w:rPr>
          <w:i/>
          <w:iCs/>
          <w:sz w:val="20"/>
          <w:szCs w:val="20"/>
        </w:rPr>
      </w:pPr>
      <w:r>
        <w:rPr>
          <w:i/>
          <w:iCs/>
          <w:w w:val="115"/>
          <w:sz w:val="20"/>
          <w:szCs w:val="20"/>
        </w:rPr>
        <w:t>P</w:t>
      </w:r>
      <w:r>
        <w:rPr>
          <w:i/>
          <w:iCs/>
          <w:spacing w:val="-18"/>
          <w:w w:val="115"/>
          <w:sz w:val="20"/>
          <w:szCs w:val="20"/>
        </w:rPr>
        <w:t> </w:t>
      </w:r>
      <w:r>
        <w:rPr>
          <w:w w:val="115"/>
          <w:sz w:val="20"/>
          <w:szCs w:val="20"/>
        </w:rPr>
        <w:t>(</w:t>
      </w:r>
      <w:r>
        <w:rPr>
          <w:rFonts w:ascii="Cambria" w:hAnsi="Cambria" w:cs="Cambria" w:eastAsia="Cambria"/>
          <w:w w:val="115"/>
          <w:sz w:val="20"/>
          <w:szCs w:val="20"/>
        </w:rPr>
        <w:t>|</w:t>
      </w:r>
      <w:r>
        <w:rPr>
          <w:i/>
          <w:iCs/>
          <w:w w:val="115"/>
          <w:sz w:val="20"/>
          <w:szCs w:val="20"/>
        </w:rPr>
        <w:t>f</w:t>
      </w:r>
      <w:r>
        <w:rPr>
          <w:i/>
          <w:iCs/>
          <w:w w:val="115"/>
          <w:sz w:val="20"/>
          <w:szCs w:val="20"/>
          <w:vertAlign w:val="subscript"/>
        </w:rPr>
        <w:t>y</w:t>
      </w:r>
      <w:r>
        <w:rPr>
          <w:i/>
          <w:iCs/>
          <w:spacing w:val="23"/>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6"/>
          <w:w w:val="115"/>
          <w:sz w:val="20"/>
          <w:szCs w:val="20"/>
          <w:vertAlign w:val="baseline"/>
        </w:rPr>
        <w:t> </w:t>
      </w:r>
      <w:r>
        <w:rPr>
          <w:i/>
          <w:iCs/>
          <w:w w:val="115"/>
          <w:sz w:val="20"/>
          <w:szCs w:val="20"/>
          <w:vertAlign w:val="baseline"/>
        </w:rPr>
        <w:t>f</w:t>
      </w:r>
      <w:r>
        <w:rPr>
          <w:i/>
          <w:iCs/>
          <w:w w:val="115"/>
          <w:sz w:val="20"/>
          <w:szCs w:val="20"/>
          <w:vertAlign w:val="subscript"/>
        </w:rPr>
        <w:t>y</w:t>
      </w:r>
      <w:r>
        <w:rPr>
          <w:rFonts w:ascii="Cambria" w:hAnsi="Cambria" w:cs="Cambria" w:eastAsia="Cambria"/>
          <w:w w:val="115"/>
          <w:sz w:val="20"/>
          <w:szCs w:val="20"/>
          <w:vertAlign w:val="baseline"/>
        </w:rPr>
        <w:t>|</w:t>
      </w:r>
      <w:r>
        <w:rPr>
          <w:rFonts w:ascii="Cambria" w:hAnsi="Cambria" w:cs="Cambria" w:eastAsia="Cambria"/>
          <w:spacing w:val="19"/>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19"/>
          <w:w w:val="115"/>
          <w:sz w:val="20"/>
          <w:szCs w:val="20"/>
          <w:vertAlign w:val="baseline"/>
        </w:rPr>
        <w:t> </w:t>
      </w:r>
      <w:r>
        <w:rPr>
          <w:i/>
          <w:iCs/>
          <w:w w:val="115"/>
          <w:sz w:val="20"/>
          <w:szCs w:val="20"/>
          <w:vertAlign w:val="baseline"/>
        </w:rPr>
        <w:t>ϵ</w:t>
      </w:r>
      <w:r>
        <w:rPr>
          <w:i/>
          <w:iCs/>
          <w:spacing w:val="4"/>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5"/>
          <w:w w:val="115"/>
          <w:sz w:val="20"/>
          <w:szCs w:val="20"/>
          <w:vertAlign w:val="baseline"/>
        </w:rPr>
        <w:t> </w:t>
      </w:r>
      <w:r>
        <w:rPr>
          <w:i/>
          <w:iCs/>
          <w:w w:val="115"/>
          <w:sz w:val="20"/>
          <w:szCs w:val="20"/>
          <w:vertAlign w:val="baseline"/>
        </w:rPr>
        <w:t>m</w:t>
      </w:r>
      <w:r>
        <w:rPr>
          <w:w w:val="115"/>
          <w:sz w:val="20"/>
          <w:szCs w:val="20"/>
          <w:vertAlign w:val="baseline"/>
        </w:rPr>
        <w:t>)</w:t>
      </w:r>
      <w:r>
        <w:rPr>
          <w:spacing w:val="14"/>
          <w:w w:val="125"/>
          <w:sz w:val="20"/>
          <w:szCs w:val="20"/>
          <w:vertAlign w:val="baseline"/>
        </w:rPr>
        <w:t> </w:t>
      </w:r>
      <w:r>
        <w:rPr>
          <w:w w:val="125"/>
          <w:sz w:val="20"/>
          <w:szCs w:val="20"/>
          <w:vertAlign w:val="baseline"/>
        </w:rPr>
        <w:t>=</w:t>
      </w:r>
      <w:r>
        <w:rPr>
          <w:spacing w:val="14"/>
          <w:w w:val="125"/>
          <w:sz w:val="20"/>
          <w:szCs w:val="20"/>
          <w:vertAlign w:val="baseline"/>
        </w:rPr>
        <w:t> </w:t>
      </w:r>
      <w:r>
        <w:rPr>
          <w:i/>
          <w:iCs/>
          <w:w w:val="115"/>
          <w:sz w:val="20"/>
          <w:szCs w:val="20"/>
          <w:vertAlign w:val="baseline"/>
        </w:rPr>
        <w:t>P</w:t>
      </w:r>
      <w:r>
        <w:rPr>
          <w:i/>
          <w:iCs/>
          <w:spacing w:val="-18"/>
          <w:w w:val="115"/>
          <w:sz w:val="20"/>
          <w:szCs w:val="20"/>
          <w:vertAlign w:val="baseline"/>
        </w:rPr>
        <w:t> </w:t>
      </w:r>
      <w:r>
        <w:rPr>
          <w:w w:val="115"/>
          <w:sz w:val="20"/>
          <w:szCs w:val="20"/>
          <w:vertAlign w:val="baseline"/>
        </w:rPr>
        <w:t>((</w:t>
      </w:r>
      <w:r>
        <w:rPr>
          <w:i/>
          <w:iCs/>
          <w:w w:val="115"/>
          <w:sz w:val="20"/>
          <w:szCs w:val="20"/>
          <w:vertAlign w:val="baseline"/>
        </w:rPr>
        <w:t>q/m</w:t>
      </w:r>
      <w:r>
        <w:rPr>
          <w:w w:val="115"/>
          <w:sz w:val="20"/>
          <w:szCs w:val="20"/>
          <w:vertAlign w:val="baseline"/>
        </w:rPr>
        <w:t>)</w:t>
      </w:r>
      <w:r>
        <w:rPr>
          <w:rFonts w:ascii="Cambria" w:hAnsi="Cambria" w:cs="Cambria" w:eastAsia="Cambria"/>
          <w:w w:val="115"/>
          <w:sz w:val="20"/>
          <w:szCs w:val="20"/>
          <w:vertAlign w:val="baseline"/>
        </w:rPr>
        <w:t>|</w:t>
      </w:r>
      <w:r>
        <w:rPr>
          <w:i/>
          <w:iCs/>
          <w:w w:val="115"/>
          <w:sz w:val="20"/>
          <w:szCs w:val="20"/>
          <w:vertAlign w:val="baseline"/>
        </w:rPr>
        <w:t>f</w:t>
      </w:r>
      <w:r>
        <w:rPr>
          <w:i/>
          <w:iCs/>
          <w:w w:val="115"/>
          <w:sz w:val="20"/>
          <w:szCs w:val="20"/>
          <w:vertAlign w:val="subscript"/>
        </w:rPr>
        <w:t>y</w:t>
      </w:r>
      <w:r>
        <w:rPr>
          <w:i/>
          <w:iCs/>
          <w:spacing w:val="23"/>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6"/>
          <w:w w:val="115"/>
          <w:sz w:val="20"/>
          <w:szCs w:val="20"/>
          <w:vertAlign w:val="baseline"/>
        </w:rPr>
        <w:t> </w:t>
      </w:r>
      <w:r>
        <w:rPr>
          <w:i/>
          <w:iCs/>
          <w:w w:val="115"/>
          <w:sz w:val="20"/>
          <w:szCs w:val="20"/>
          <w:vertAlign w:val="baseline"/>
        </w:rPr>
        <w:t>f</w:t>
      </w:r>
      <w:r>
        <w:rPr>
          <w:i/>
          <w:iCs/>
          <w:w w:val="115"/>
          <w:sz w:val="20"/>
          <w:szCs w:val="20"/>
          <w:vertAlign w:val="subscript"/>
        </w:rPr>
        <w:t>y</w:t>
      </w:r>
      <w:r>
        <w:rPr>
          <w:rFonts w:ascii="Cambria" w:hAnsi="Cambria" w:cs="Cambria" w:eastAsia="Cambria"/>
          <w:w w:val="115"/>
          <w:sz w:val="20"/>
          <w:szCs w:val="20"/>
          <w:vertAlign w:val="baseline"/>
        </w:rPr>
        <w:t>|</w:t>
      </w:r>
      <w:r>
        <w:rPr>
          <w:rFonts w:ascii="Cambria" w:hAnsi="Cambria" w:cs="Cambria" w:eastAsia="Cambria"/>
          <w:spacing w:val="19"/>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19"/>
          <w:w w:val="115"/>
          <w:sz w:val="20"/>
          <w:szCs w:val="20"/>
          <w:vertAlign w:val="baseline"/>
        </w:rPr>
        <w:t> </w:t>
      </w:r>
      <w:r>
        <w:rPr>
          <w:i/>
          <w:iCs/>
          <w:w w:val="115"/>
          <w:sz w:val="20"/>
          <w:szCs w:val="20"/>
          <w:vertAlign w:val="baseline"/>
        </w:rPr>
        <w:t>ϵ</w:t>
      </w:r>
      <w:r>
        <w:rPr>
          <w:i/>
          <w:iCs/>
          <w:spacing w:val="4"/>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5"/>
          <w:w w:val="115"/>
          <w:sz w:val="20"/>
          <w:szCs w:val="20"/>
          <w:vertAlign w:val="baseline"/>
        </w:rPr>
        <w:t> </w:t>
      </w:r>
      <w:r>
        <w:rPr>
          <w:i/>
          <w:iCs/>
          <w:w w:val="115"/>
          <w:sz w:val="20"/>
          <w:szCs w:val="20"/>
          <w:vertAlign w:val="baseline"/>
        </w:rPr>
        <w:t>q</w:t>
      </w:r>
      <w:r>
        <w:rPr>
          <w:w w:val="115"/>
          <w:sz w:val="20"/>
          <w:szCs w:val="20"/>
          <w:vertAlign w:val="baseline"/>
        </w:rPr>
        <w:t>)</w:t>
      </w:r>
      <w:r>
        <w:rPr>
          <w:spacing w:val="14"/>
          <w:w w:val="125"/>
          <w:sz w:val="20"/>
          <w:szCs w:val="20"/>
          <w:vertAlign w:val="baseline"/>
        </w:rPr>
        <w:t> </w:t>
      </w:r>
      <w:r>
        <w:rPr>
          <w:w w:val="125"/>
          <w:sz w:val="20"/>
          <w:szCs w:val="20"/>
          <w:vertAlign w:val="baseline"/>
        </w:rPr>
        <w:t>=</w:t>
      </w:r>
      <w:r>
        <w:rPr>
          <w:spacing w:val="14"/>
          <w:w w:val="125"/>
          <w:sz w:val="20"/>
          <w:szCs w:val="20"/>
          <w:vertAlign w:val="baseline"/>
        </w:rPr>
        <w:t> </w:t>
      </w:r>
      <w:r>
        <w:rPr>
          <w:i/>
          <w:iCs/>
          <w:spacing w:val="-10"/>
          <w:w w:val="115"/>
          <w:sz w:val="20"/>
          <w:szCs w:val="20"/>
          <w:vertAlign w:val="baseline"/>
        </w:rPr>
        <w:t>P</w:t>
      </w:r>
    </w:p>
    <w:p>
      <w:pPr>
        <w:spacing w:before="48"/>
        <w:ind w:left="0" w:right="0" w:firstLine="0"/>
        <w:jc w:val="right"/>
        <w:rPr>
          <w:sz w:val="14"/>
        </w:rPr>
      </w:pPr>
      <w:r>
        <w:rPr>
          <w:sz w:val="14"/>
        </w:rPr>
        <mc:AlternateContent>
          <mc:Choice Requires="wps">
            <w:drawing>
              <wp:anchor distT="0" distB="0" distL="0" distR="0" allowOverlap="1" layoutInCell="1" locked="0" behindDoc="1" simplePos="0" relativeHeight="481015808">
                <wp:simplePos x="0" y="0"/>
                <wp:positionH relativeFrom="page">
                  <wp:posOffset>4752352</wp:posOffset>
                </wp:positionH>
                <wp:positionV relativeFrom="paragraph">
                  <wp:posOffset>-30304</wp:posOffset>
                </wp:positionV>
                <wp:extent cx="37465" cy="63500"/>
                <wp:effectExtent l="0" t="0" r="0" b="0"/>
                <wp:wrapNone/>
                <wp:docPr id="1411" name="Textbox 1411"/>
                <wp:cNvGraphicFramePr>
                  <a:graphicFrameLocks/>
                </wp:cNvGraphicFramePr>
                <a:graphic>
                  <a:graphicData uri="http://schemas.microsoft.com/office/word/2010/wordprocessingShape">
                    <wps:wsp>
                      <wps:cNvPr id="1411" name="Textbox 1411"/>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374.200989pt;margin-top:-2.386153pt;width:2.95pt;height:5pt;mso-position-horizontal-relative:page;mso-position-vertical-relative:paragraph;z-index:-22300672" type="#_x0000_t202" id="docshape1102"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i/>
          <w:spacing w:val="-5"/>
          <w:w w:val="160"/>
          <w:sz w:val="14"/>
        </w:rPr>
        <w:t>j</w:t>
      </w:r>
      <w:r>
        <w:rPr>
          <w:spacing w:val="-5"/>
          <w:w w:val="160"/>
          <w:sz w:val="14"/>
        </w:rPr>
        <w:t>=1</w:t>
      </w:r>
    </w:p>
    <w:p>
      <w:pPr>
        <w:spacing w:line="260" w:lineRule="exact" w:before="0"/>
        <w:ind w:left="0" w:right="0" w:firstLine="0"/>
        <w:jc w:val="left"/>
        <w:rPr>
          <w:rFonts w:ascii="Lucida Sans Unicode" w:hAnsi="Lucida Sans Unicode"/>
          <w:position w:val="4"/>
          <w:sz w:val="20"/>
        </w:rPr>
      </w:pPr>
      <w:r>
        <w:rPr/>
        <w:br w:type="column"/>
      </w:r>
      <w:r>
        <w:rPr>
          <w:rFonts w:ascii="Palatino Linotype" w:hAnsi="Palatino Linotype"/>
          <w:w w:val="125"/>
          <w:sz w:val="18"/>
        </w:rPr>
        <w:t>k</w:t>
      </w:r>
      <w:r>
        <w:rPr>
          <w:i/>
          <w:w w:val="125"/>
          <w:position w:val="-2"/>
          <w:sz w:val="14"/>
        </w:rPr>
        <w:t>x</w:t>
      </w:r>
      <w:r>
        <w:rPr>
          <w:rFonts w:ascii="Verdana" w:hAnsi="Verdana"/>
          <w:i/>
          <w:w w:val="125"/>
          <w:position w:val="1"/>
          <w:sz w:val="10"/>
        </w:rPr>
        <w:t>′</w:t>
      </w:r>
      <w:r>
        <w:rPr>
          <w:rFonts w:ascii="Verdana" w:hAnsi="Verdana"/>
          <w:i/>
          <w:spacing w:val="-4"/>
          <w:w w:val="125"/>
          <w:position w:val="1"/>
          <w:sz w:val="10"/>
        </w:rPr>
        <w:t> </w:t>
      </w:r>
      <w:r>
        <w:rPr>
          <w:w w:val="135"/>
          <w:position w:val="-2"/>
          <w:sz w:val="14"/>
        </w:rPr>
        <w:t>=</w:t>
      </w:r>
      <w:r>
        <w:rPr>
          <w:i/>
          <w:w w:val="135"/>
          <w:position w:val="-2"/>
          <w:sz w:val="14"/>
        </w:rPr>
        <w:t>y</w:t>
      </w:r>
      <w:r>
        <w:rPr>
          <w:i/>
          <w:spacing w:val="36"/>
          <w:w w:val="135"/>
          <w:position w:val="-2"/>
          <w:sz w:val="14"/>
        </w:rPr>
        <w:t> </w:t>
      </w:r>
      <w:r>
        <w:rPr>
          <w:rFonts w:ascii="Cambria" w:hAnsi="Cambria"/>
          <w:w w:val="125"/>
          <w:sz w:val="20"/>
        </w:rPr>
        <w:t>−</w:t>
      </w:r>
      <w:r>
        <w:rPr>
          <w:rFonts w:ascii="Cambria" w:hAnsi="Cambria"/>
          <w:spacing w:val="-1"/>
          <w:w w:val="135"/>
          <w:sz w:val="20"/>
        </w:rPr>
        <w:t> </w:t>
      </w:r>
      <w:r>
        <w:rPr>
          <w:i/>
          <w:w w:val="135"/>
          <w:sz w:val="20"/>
        </w:rPr>
        <w:t>E</w:t>
      </w:r>
      <w:r>
        <w:rPr>
          <w:i/>
          <w:spacing w:val="-1"/>
          <w:w w:val="135"/>
          <w:sz w:val="20"/>
        </w:rPr>
        <w:t> </w:t>
      </w:r>
      <w:r>
        <w:rPr>
          <w:rFonts w:ascii="Lucida Sans Unicode" w:hAnsi="Lucida Sans Unicode"/>
          <w:spacing w:val="-22"/>
          <w:w w:val="75"/>
          <w:position w:val="4"/>
          <w:sz w:val="20"/>
        </w:rPr>
        <w:t></w:t>
      </w:r>
    </w:p>
    <w:p>
      <w:pPr>
        <w:pStyle w:val="BodyText"/>
        <w:spacing w:before="78"/>
        <w:rPr>
          <w:rFonts w:ascii="Lucida Sans Unicode"/>
          <w:sz w:val="14"/>
        </w:rPr>
      </w:pPr>
      <w:r>
        <w:rPr/>
        <w:br w:type="column"/>
      </w:r>
      <w:r>
        <w:rPr>
          <w:rFonts w:ascii="Lucida Sans Unicode"/>
          <w:sz w:val="14"/>
        </w:rPr>
      </w:r>
    </w:p>
    <w:p>
      <w:pPr>
        <w:spacing w:before="0"/>
        <w:ind w:left="0" w:right="0" w:firstLine="0"/>
        <w:jc w:val="left"/>
        <w:rPr>
          <w:sz w:val="14"/>
        </w:rPr>
      </w:pPr>
      <w:r>
        <w:rPr>
          <w:sz w:val="14"/>
        </w:rPr>
        <mc:AlternateContent>
          <mc:Choice Requires="wps">
            <w:drawing>
              <wp:anchor distT="0" distB="0" distL="0" distR="0" allowOverlap="1" layoutInCell="1" locked="0" behindDoc="1" simplePos="0" relativeHeight="481016320">
                <wp:simplePos x="0" y="0"/>
                <wp:positionH relativeFrom="page">
                  <wp:posOffset>5636374</wp:posOffset>
                </wp:positionH>
                <wp:positionV relativeFrom="paragraph">
                  <wp:posOffset>-60775</wp:posOffset>
                </wp:positionV>
                <wp:extent cx="37465" cy="63500"/>
                <wp:effectExtent l="0" t="0" r="0" b="0"/>
                <wp:wrapNone/>
                <wp:docPr id="1412" name="Textbox 1412"/>
                <wp:cNvGraphicFramePr>
                  <a:graphicFrameLocks/>
                </wp:cNvGraphicFramePr>
                <a:graphic>
                  <a:graphicData uri="http://schemas.microsoft.com/office/word/2010/wordprocessingShape">
                    <wps:wsp>
                      <wps:cNvPr id="1412" name="Textbox 1412"/>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443.80899pt;margin-top:-4.785469pt;width:2.95pt;height:5pt;mso-position-horizontal-relative:page;mso-position-vertical-relative:paragraph;z-index:-22300160" type="#_x0000_t202" id="docshape1103"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sz w:val="14"/>
        </w:rPr>
        <mc:AlternateContent>
          <mc:Choice Requires="wps">
            <w:drawing>
              <wp:anchor distT="0" distB="0" distL="0" distR="0" allowOverlap="1" layoutInCell="1" locked="0" behindDoc="1" simplePos="0" relativeHeight="481016832">
                <wp:simplePos x="0" y="0"/>
                <wp:positionH relativeFrom="page">
                  <wp:posOffset>5906477</wp:posOffset>
                </wp:positionH>
                <wp:positionV relativeFrom="paragraph">
                  <wp:posOffset>-38956</wp:posOffset>
                </wp:positionV>
                <wp:extent cx="42545" cy="469900"/>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a:off x="0" y="0"/>
                          <a:ext cx="4254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65.076996pt;margin-top:-3.067444pt;width:3.35pt;height:37pt;mso-position-horizontal-relative:page;mso-position-vertical-relative:paragraph;z-index:-22299648" type="#_x0000_t202" id="docshape1104"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i/>
          <w:spacing w:val="-5"/>
          <w:w w:val="150"/>
          <w:sz w:val="14"/>
        </w:rPr>
        <w:t>j</w:t>
      </w:r>
      <w:r>
        <w:rPr>
          <w:spacing w:val="-5"/>
          <w:w w:val="150"/>
          <w:sz w:val="14"/>
        </w:rPr>
        <w:t>=1</w:t>
      </w:r>
    </w:p>
    <w:p>
      <w:pPr>
        <w:spacing w:line="260" w:lineRule="exact" w:before="0"/>
        <w:ind w:left="0" w:right="0" w:firstLine="0"/>
        <w:jc w:val="left"/>
        <w:rPr>
          <w:rFonts w:ascii="Lucida Sans Unicode" w:hAnsi="Lucida Sans Unicode" w:cs="Lucida Sans Unicode" w:eastAsia="Lucida Sans Unicode"/>
          <w:position w:val="4"/>
          <w:sz w:val="20"/>
          <w:szCs w:val="20"/>
        </w:rPr>
      </w:pPr>
      <w:r>
        <w:rPr/>
        <w:br w:type="column"/>
      </w:r>
      <w:r>
        <w:rPr>
          <w:rFonts w:ascii="Palatino Linotype" w:hAnsi="Palatino Linotype" w:cs="Palatino Linotype" w:eastAsia="Palatino Linotype"/>
          <w:w w:val="130"/>
          <w:sz w:val="18"/>
          <w:szCs w:val="18"/>
        </w:rPr>
        <w:t>k</w:t>
      </w:r>
      <w:r>
        <w:rPr>
          <w:i/>
          <w:iCs/>
          <w:w w:val="130"/>
          <w:position w:val="-2"/>
          <w:sz w:val="14"/>
          <w:szCs w:val="14"/>
        </w:rPr>
        <w:t>x</w:t>
      </w:r>
      <w:r>
        <w:rPr>
          <w:rFonts w:ascii="Verdana" w:hAnsi="Verdana" w:cs="Verdana" w:eastAsia="Verdana"/>
          <w:i/>
          <w:iCs/>
          <w:w w:val="130"/>
          <w:position w:val="1"/>
          <w:sz w:val="10"/>
          <w:szCs w:val="10"/>
        </w:rPr>
        <w:t>′</w:t>
      </w:r>
      <w:r>
        <w:rPr>
          <w:rFonts w:ascii="Verdana" w:hAnsi="Verdana" w:cs="Verdana" w:eastAsia="Verdana"/>
          <w:i/>
          <w:iCs/>
          <w:spacing w:val="-16"/>
          <w:w w:val="130"/>
          <w:position w:val="1"/>
          <w:sz w:val="10"/>
          <w:szCs w:val="10"/>
        </w:rPr>
        <w:t> </w:t>
      </w:r>
      <w:r>
        <w:rPr>
          <w:w w:val="130"/>
          <w:position w:val="-2"/>
          <w:sz w:val="14"/>
          <w:szCs w:val="14"/>
        </w:rPr>
        <w:t>=</w:t>
      </w:r>
      <w:r>
        <w:rPr>
          <w:i/>
          <w:iCs/>
          <w:w w:val="130"/>
          <w:position w:val="-2"/>
          <w:sz w:val="14"/>
          <w:szCs w:val="14"/>
        </w:rPr>
        <w:t>y</w:t>
      </w:r>
      <w:r>
        <w:rPr>
          <w:i/>
          <w:iCs/>
          <w:spacing w:val="-27"/>
          <w:w w:val="130"/>
          <w:position w:val="-2"/>
          <w:sz w:val="14"/>
          <w:szCs w:val="14"/>
        </w:rPr>
        <w:t> </w:t>
      </w:r>
      <w:r>
        <w:rPr>
          <w:rFonts w:ascii="Lucida Sans Unicode" w:hAnsi="Lucida Sans Unicode" w:cs="Lucida Sans Unicode" w:eastAsia="Lucida Sans Unicode"/>
          <w:position w:val="4"/>
          <w:sz w:val="20"/>
          <w:szCs w:val="20"/>
        </w:rPr>
        <w:t></w:t>
      </w:r>
      <w:r>
        <w:rPr>
          <w:rFonts w:ascii="Lucida Sans Unicode" w:hAnsi="Lucida Sans Unicode" w:cs="Lucida Sans Unicode" w:eastAsia="Lucida Sans Unicode"/>
          <w:spacing w:val="18"/>
          <w:w w:val="130"/>
          <w:position w:val="-6"/>
          <w:sz w:val="20"/>
          <w:szCs w:val="20"/>
        </w:rPr>
        <w:t> </w:t>
      </w:r>
      <w:r>
        <w:rPr>
          <w:rFonts w:ascii="Cambria" w:hAnsi="Cambria" w:cs="Cambria" w:eastAsia="Cambria"/>
          <w:w w:val="130"/>
          <w:sz w:val="20"/>
          <w:szCs w:val="20"/>
        </w:rPr>
        <w:t>≥</w:t>
      </w:r>
      <w:r>
        <w:rPr>
          <w:rFonts w:ascii="Cambria" w:hAnsi="Cambria" w:cs="Cambria" w:eastAsia="Cambria"/>
          <w:spacing w:val="-10"/>
          <w:w w:val="130"/>
          <w:sz w:val="20"/>
          <w:szCs w:val="20"/>
        </w:rPr>
        <w:t> </w:t>
      </w:r>
      <w:r>
        <w:rPr>
          <w:i/>
          <w:iCs/>
          <w:sz w:val="20"/>
          <w:szCs w:val="20"/>
        </w:rPr>
        <w:t>ϵ</w:t>
      </w:r>
      <w:r>
        <w:rPr>
          <w:i/>
          <w:iCs/>
          <w:spacing w:val="-6"/>
          <w:sz w:val="20"/>
          <w:szCs w:val="20"/>
        </w:rPr>
        <w:t> </w:t>
      </w:r>
      <w:r>
        <w:rPr>
          <w:rFonts w:ascii="Cambria" w:hAnsi="Cambria" w:cs="Cambria" w:eastAsia="Cambria"/>
          <w:sz w:val="20"/>
          <w:szCs w:val="20"/>
        </w:rPr>
        <w:t>·</w:t>
      </w:r>
      <w:r>
        <w:rPr>
          <w:rFonts w:ascii="Cambria" w:hAnsi="Cambria" w:cs="Cambria" w:eastAsia="Cambria"/>
          <w:spacing w:val="-6"/>
          <w:sz w:val="20"/>
          <w:szCs w:val="20"/>
        </w:rPr>
        <w:t> </w:t>
      </w:r>
      <w:r>
        <w:rPr>
          <w:i/>
          <w:iCs/>
          <w:spacing w:val="-5"/>
          <w:sz w:val="20"/>
          <w:szCs w:val="20"/>
        </w:rPr>
        <w:t>q</w:t>
      </w:r>
      <w:r>
        <w:rPr>
          <w:rFonts w:ascii="Lucida Sans Unicode" w:hAnsi="Lucida Sans Unicode" w:cs="Lucida Sans Unicode" w:eastAsia="Lucida Sans Unicode"/>
          <w:spacing w:val="-5"/>
          <w:position w:val="4"/>
          <w:sz w:val="20"/>
          <w:szCs w:val="20"/>
        </w:rPr>
        <w:t></w:t>
      </w:r>
    </w:p>
    <w:p>
      <w:pPr>
        <w:spacing w:after="0" w:line="260" w:lineRule="exact"/>
        <w:jc w:val="left"/>
        <w:rPr>
          <w:rFonts w:ascii="Lucida Sans Unicode" w:hAnsi="Lucida Sans Unicode" w:cs="Lucida Sans Unicode" w:eastAsia="Lucida Sans Unicode"/>
          <w:position w:val="4"/>
          <w:sz w:val="20"/>
          <w:szCs w:val="20"/>
        </w:rPr>
        <w:sectPr>
          <w:type w:val="continuous"/>
          <w:pgSz w:w="12240" w:h="15840"/>
          <w:pgMar w:header="0" w:footer="1052" w:top="1820" w:bottom="280" w:left="1440" w:right="1080"/>
          <w:cols w:num="4" w:equalWidth="0">
            <w:col w:w="5795" w:space="39"/>
            <w:col w:w="1072" w:space="5"/>
            <w:col w:w="276" w:space="38"/>
            <w:col w:w="2495"/>
          </w:cols>
        </w:sectPr>
      </w:pPr>
    </w:p>
    <w:p>
      <w:pPr>
        <w:spacing w:line="240" w:lineRule="exact" w:before="173"/>
        <w:ind w:left="260" w:right="618" w:firstLine="298"/>
        <w:jc w:val="left"/>
        <w:rPr>
          <w:sz w:val="20"/>
        </w:rPr>
      </w:pPr>
      <w:r>
        <w:rPr>
          <w:w w:val="105"/>
          <w:sz w:val="20"/>
        </w:rPr>
        <w:t>Since</w:t>
      </w:r>
      <w:r>
        <w:rPr>
          <w:spacing w:val="-2"/>
          <w:w w:val="105"/>
          <w:sz w:val="20"/>
        </w:rPr>
        <w:t> </w:t>
      </w:r>
      <w:r>
        <w:rPr>
          <w:w w:val="105"/>
          <w:sz w:val="20"/>
        </w:rPr>
        <w:t>our</w:t>
      </w:r>
      <w:r>
        <w:rPr>
          <w:spacing w:val="-2"/>
          <w:w w:val="105"/>
          <w:sz w:val="20"/>
        </w:rPr>
        <w:t> </w:t>
      </w:r>
      <w:r>
        <w:rPr>
          <w:w w:val="105"/>
          <w:sz w:val="20"/>
        </w:rPr>
        <w:t>sampling</w:t>
      </w:r>
      <w:r>
        <w:rPr>
          <w:spacing w:val="-2"/>
          <w:w w:val="105"/>
          <w:sz w:val="20"/>
        </w:rPr>
        <w:t> </w:t>
      </w:r>
      <w:r>
        <w:rPr>
          <w:w w:val="105"/>
          <w:sz w:val="20"/>
        </w:rPr>
        <w:t>is</w:t>
      </w:r>
      <w:r>
        <w:rPr>
          <w:spacing w:val="-2"/>
          <w:w w:val="105"/>
          <w:sz w:val="20"/>
        </w:rPr>
        <w:t> </w:t>
      </w:r>
      <w:r>
        <w:rPr>
          <w:i/>
          <w:w w:val="105"/>
          <w:sz w:val="20"/>
        </w:rPr>
        <w:t>with replacement</w:t>
      </w:r>
      <w:r>
        <w:rPr>
          <w:i/>
          <w:w w:val="105"/>
          <w:sz w:val="20"/>
        </w:rPr>
        <w:t> </w:t>
      </w:r>
      <w:r>
        <w:rPr>
          <w:w w:val="105"/>
          <w:sz w:val="20"/>
        </w:rPr>
        <w:t>(i.e.</w:t>
      </w:r>
      <w:r>
        <w:rPr>
          <w:spacing w:val="25"/>
          <w:w w:val="105"/>
          <w:sz w:val="20"/>
        </w:rPr>
        <w:t> </w:t>
      </w:r>
      <w:r>
        <w:rPr>
          <w:w w:val="105"/>
          <w:sz w:val="20"/>
        </w:rPr>
        <w:t>the</w:t>
      </w:r>
      <w:r>
        <w:rPr>
          <w:spacing w:val="-2"/>
          <w:w w:val="105"/>
          <w:sz w:val="20"/>
        </w:rPr>
        <w:t> </w:t>
      </w:r>
      <w:r>
        <w:rPr>
          <w:w w:val="105"/>
          <w:sz w:val="20"/>
        </w:rPr>
        <w:t>sampled</w:t>
      </w:r>
      <w:r>
        <w:rPr>
          <w:spacing w:val="-2"/>
          <w:w w:val="105"/>
          <w:sz w:val="20"/>
        </w:rPr>
        <w:t> </w:t>
      </w:r>
      <w:r>
        <w:rPr>
          <w:w w:val="105"/>
          <w:sz w:val="20"/>
        </w:rPr>
        <w:t>stream</w:t>
      </w:r>
      <w:r>
        <w:rPr>
          <w:spacing w:val="-2"/>
          <w:w w:val="105"/>
          <w:sz w:val="20"/>
        </w:rPr>
        <w:t> </w:t>
      </w:r>
      <w:r>
        <w:rPr>
          <w:w w:val="105"/>
          <w:sz w:val="20"/>
        </w:rPr>
        <w:t>positions</w:t>
      </w:r>
      <w:r>
        <w:rPr>
          <w:spacing w:val="-2"/>
          <w:w w:val="105"/>
          <w:sz w:val="20"/>
        </w:rPr>
        <w:t> </w:t>
      </w:r>
      <w:r>
        <w:rPr>
          <w:w w:val="105"/>
          <w:sz w:val="20"/>
        </w:rPr>
        <w:t>are</w:t>
      </w:r>
      <w:r>
        <w:rPr>
          <w:spacing w:val="-2"/>
          <w:w w:val="105"/>
          <w:sz w:val="20"/>
        </w:rPr>
        <w:t> </w:t>
      </w:r>
      <w:r>
        <w:rPr>
          <w:w w:val="105"/>
          <w:sz w:val="20"/>
        </w:rPr>
        <w:t>i.i.d.</w:t>
      </w:r>
      <w:r>
        <w:rPr>
          <w:spacing w:val="25"/>
          <w:w w:val="105"/>
          <w:sz w:val="20"/>
        </w:rPr>
        <w:t> </w:t>
      </w:r>
      <w:r>
        <w:rPr>
          <w:w w:val="105"/>
          <w:sz w:val="20"/>
        </w:rPr>
        <w:t>uniform</w:t>
      </w:r>
      <w:r>
        <w:rPr>
          <w:spacing w:val="-2"/>
          <w:w w:val="105"/>
          <w:sz w:val="20"/>
        </w:rPr>
        <w:t> </w:t>
      </w:r>
      <w:r>
        <w:rPr>
          <w:w w:val="105"/>
          <w:sz w:val="20"/>
        </w:rPr>
        <w:t>random variables</w:t>
      </w:r>
      <w:r>
        <w:rPr>
          <w:spacing w:val="10"/>
          <w:w w:val="105"/>
          <w:sz w:val="20"/>
        </w:rPr>
        <w:t> </w:t>
      </w:r>
      <w:r>
        <w:rPr>
          <w:w w:val="105"/>
          <w:sz w:val="20"/>
        </w:rPr>
        <w:t>in</w:t>
      </w:r>
      <w:r>
        <w:rPr>
          <w:spacing w:val="14"/>
          <w:w w:val="105"/>
          <w:sz w:val="20"/>
        </w:rPr>
        <w:t> </w:t>
      </w:r>
      <w:r>
        <w:rPr>
          <w:w w:val="105"/>
          <w:sz w:val="20"/>
        </w:rPr>
        <w:t>[1</w:t>
      </w:r>
      <w:r>
        <w:rPr>
          <w:i/>
          <w:w w:val="105"/>
          <w:sz w:val="20"/>
        </w:rPr>
        <w:t>,</w:t>
      </w:r>
      <w:r>
        <w:rPr>
          <w:i/>
          <w:spacing w:val="-15"/>
          <w:w w:val="105"/>
          <w:sz w:val="20"/>
        </w:rPr>
        <w:t> </w:t>
      </w:r>
      <w:r>
        <w:rPr>
          <w:i/>
          <w:w w:val="105"/>
          <w:sz w:val="20"/>
        </w:rPr>
        <w:t>m</w:t>
      </w:r>
      <w:r>
        <w:rPr>
          <w:w w:val="105"/>
          <w:sz w:val="20"/>
        </w:rPr>
        <w:t>]),</w:t>
      </w:r>
      <w:r>
        <w:rPr>
          <w:spacing w:val="15"/>
          <w:w w:val="105"/>
          <w:sz w:val="20"/>
        </w:rPr>
        <w:t> </w:t>
      </w:r>
      <w:r>
        <w:rPr>
          <w:w w:val="105"/>
          <w:sz w:val="20"/>
        </w:rPr>
        <w:t>the</w:t>
      </w:r>
      <w:r>
        <w:rPr>
          <w:spacing w:val="14"/>
          <w:w w:val="105"/>
          <w:sz w:val="20"/>
        </w:rPr>
        <w:t> </w:t>
      </w:r>
      <w:r>
        <w:rPr>
          <w:w w:val="105"/>
          <w:sz w:val="20"/>
        </w:rPr>
        <w:t>random</w:t>
      </w:r>
      <w:r>
        <w:rPr>
          <w:spacing w:val="14"/>
          <w:w w:val="105"/>
          <w:sz w:val="20"/>
        </w:rPr>
        <w:t> </w:t>
      </w:r>
      <w:r>
        <w:rPr>
          <w:w w:val="105"/>
          <w:sz w:val="20"/>
        </w:rPr>
        <w:t>variables</w:t>
      </w:r>
      <w:r>
        <w:rPr>
          <w:spacing w:val="4"/>
          <w:w w:val="125"/>
          <w:sz w:val="20"/>
        </w:rPr>
        <w:t> </w:t>
      </w:r>
      <w:r>
        <w:rPr>
          <w:rFonts w:ascii="Palatino Linotype" w:hAnsi="Palatino Linotype"/>
          <w:w w:val="125"/>
          <w:sz w:val="18"/>
        </w:rPr>
        <w:t>k</w:t>
      </w:r>
      <w:r>
        <w:rPr>
          <w:i/>
          <w:w w:val="125"/>
          <w:position w:val="-2"/>
          <w:sz w:val="14"/>
        </w:rPr>
        <w:t>x</w:t>
      </w:r>
      <w:r>
        <w:rPr>
          <w:rFonts w:ascii="Verdana" w:hAnsi="Verdana"/>
          <w:i/>
          <w:w w:val="125"/>
          <w:position w:val="1"/>
          <w:sz w:val="10"/>
        </w:rPr>
        <w:t>′</w:t>
      </w:r>
      <w:r>
        <w:rPr>
          <w:rFonts w:ascii="Verdana" w:hAnsi="Verdana"/>
          <w:i/>
          <w:spacing w:val="-11"/>
          <w:w w:val="125"/>
          <w:position w:val="1"/>
          <w:sz w:val="10"/>
        </w:rPr>
        <w:t> </w:t>
      </w:r>
      <w:r>
        <w:rPr>
          <w:w w:val="125"/>
          <w:position w:val="-2"/>
          <w:sz w:val="14"/>
        </w:rPr>
        <w:t>=</w:t>
      </w:r>
      <w:r>
        <w:rPr>
          <w:i/>
          <w:w w:val="125"/>
          <w:position w:val="-2"/>
          <w:sz w:val="14"/>
        </w:rPr>
        <w:t>y</w:t>
      </w:r>
      <w:r>
        <w:rPr>
          <w:i/>
          <w:w w:val="125"/>
          <w:sz w:val="20"/>
        </w:rPr>
        <w:t>,</w:t>
      </w:r>
      <w:r>
        <w:rPr>
          <w:i/>
          <w:spacing w:val="-23"/>
          <w:w w:val="125"/>
          <w:sz w:val="20"/>
        </w:rPr>
        <w:t> </w:t>
      </w:r>
      <w:r>
        <w:rPr>
          <w:i/>
          <w:w w:val="105"/>
          <w:sz w:val="20"/>
        </w:rPr>
        <w:t>.</w:t>
      </w:r>
      <w:r>
        <w:rPr>
          <w:i/>
          <w:spacing w:val="-14"/>
          <w:w w:val="105"/>
          <w:sz w:val="20"/>
        </w:rPr>
        <w:t> </w:t>
      </w:r>
      <w:r>
        <w:rPr>
          <w:i/>
          <w:w w:val="105"/>
          <w:sz w:val="20"/>
        </w:rPr>
        <w:t>.</w:t>
      </w:r>
      <w:r>
        <w:rPr>
          <w:i/>
          <w:spacing w:val="-14"/>
          <w:w w:val="105"/>
          <w:sz w:val="20"/>
        </w:rPr>
        <w:t> </w:t>
      </w:r>
      <w:r>
        <w:rPr>
          <w:i/>
          <w:w w:val="105"/>
          <w:sz w:val="20"/>
        </w:rPr>
        <w:t>.</w:t>
      </w:r>
      <w:r>
        <w:rPr>
          <w:i/>
          <w:spacing w:val="-15"/>
          <w:w w:val="105"/>
          <w:sz w:val="20"/>
        </w:rPr>
        <w:t> </w:t>
      </w:r>
      <w:r>
        <w:rPr>
          <w:i/>
          <w:w w:val="105"/>
          <w:sz w:val="20"/>
        </w:rPr>
        <w:t>,</w:t>
      </w:r>
      <w:r>
        <w:rPr>
          <w:i/>
          <w:spacing w:val="-14"/>
          <w:w w:val="105"/>
          <w:sz w:val="20"/>
        </w:rPr>
        <w:t> </w:t>
      </w:r>
      <w:r>
        <w:rPr>
          <w:rFonts w:ascii="Palatino Linotype" w:hAnsi="Palatino Linotype"/>
          <w:w w:val="125"/>
          <w:sz w:val="18"/>
        </w:rPr>
        <w:t>k</w:t>
      </w:r>
      <w:r>
        <w:rPr>
          <w:i/>
          <w:w w:val="125"/>
          <w:position w:val="-2"/>
          <w:sz w:val="14"/>
        </w:rPr>
        <w:t>x</w:t>
      </w:r>
      <w:r>
        <w:rPr>
          <w:rFonts w:ascii="Verdana" w:hAnsi="Verdana"/>
          <w:i/>
          <w:w w:val="125"/>
          <w:position w:val="1"/>
          <w:sz w:val="10"/>
        </w:rPr>
        <w:t>′</w:t>
      </w:r>
      <w:r>
        <w:rPr>
          <w:rFonts w:ascii="Verdana" w:hAnsi="Verdana"/>
          <w:i/>
          <w:spacing w:val="-9"/>
          <w:w w:val="125"/>
          <w:position w:val="1"/>
          <w:sz w:val="10"/>
        </w:rPr>
        <w:t> </w:t>
      </w:r>
      <w:r>
        <w:rPr>
          <w:w w:val="125"/>
          <w:position w:val="-2"/>
          <w:sz w:val="14"/>
        </w:rPr>
        <w:t>=</w:t>
      </w:r>
      <w:r>
        <w:rPr>
          <w:i/>
          <w:w w:val="125"/>
          <w:position w:val="-2"/>
          <w:sz w:val="14"/>
        </w:rPr>
        <w:t>y</w:t>
      </w:r>
      <w:r>
        <w:rPr>
          <w:i/>
          <w:spacing w:val="36"/>
          <w:w w:val="125"/>
          <w:position w:val="-2"/>
          <w:sz w:val="14"/>
        </w:rPr>
        <w:t> </w:t>
      </w:r>
      <w:r>
        <w:rPr>
          <w:w w:val="105"/>
          <w:sz w:val="20"/>
        </w:rPr>
        <w:t>are</w:t>
      </w:r>
      <w:r>
        <w:rPr>
          <w:spacing w:val="13"/>
          <w:w w:val="105"/>
          <w:sz w:val="20"/>
        </w:rPr>
        <w:t> </w:t>
      </w:r>
      <w:r>
        <w:rPr>
          <w:w w:val="105"/>
          <w:sz w:val="20"/>
        </w:rPr>
        <w:t>independent</w:t>
      </w:r>
      <w:r>
        <w:rPr>
          <w:spacing w:val="14"/>
          <w:w w:val="105"/>
          <w:sz w:val="20"/>
        </w:rPr>
        <w:t> </w:t>
      </w:r>
      <w:r>
        <w:rPr>
          <w:w w:val="105"/>
          <w:sz w:val="20"/>
        </w:rPr>
        <w:t>so</w:t>
      </w:r>
      <w:r>
        <w:rPr>
          <w:spacing w:val="14"/>
          <w:w w:val="105"/>
          <w:sz w:val="20"/>
        </w:rPr>
        <w:t> </w:t>
      </w:r>
      <w:r>
        <w:rPr>
          <w:w w:val="105"/>
          <w:sz w:val="20"/>
        </w:rPr>
        <w:t>we</w:t>
      </w:r>
      <w:r>
        <w:rPr>
          <w:spacing w:val="14"/>
          <w:w w:val="105"/>
          <w:sz w:val="20"/>
        </w:rPr>
        <w:t> </w:t>
      </w:r>
      <w:r>
        <w:rPr>
          <w:w w:val="105"/>
          <w:sz w:val="20"/>
        </w:rPr>
        <w:t>can</w:t>
      </w:r>
      <w:r>
        <w:rPr>
          <w:spacing w:val="14"/>
          <w:w w:val="105"/>
          <w:sz w:val="20"/>
        </w:rPr>
        <w:t> </w:t>
      </w:r>
      <w:r>
        <w:rPr>
          <w:w w:val="105"/>
          <w:sz w:val="20"/>
        </w:rPr>
        <w:t>apply</w:t>
      </w:r>
      <w:r>
        <w:rPr>
          <w:spacing w:val="13"/>
          <w:w w:val="105"/>
          <w:sz w:val="20"/>
        </w:rPr>
        <w:t> </w:t>
      </w:r>
      <w:r>
        <w:rPr>
          <w:spacing w:val="-2"/>
          <w:w w:val="105"/>
          <w:sz w:val="20"/>
        </w:rPr>
        <w:t>Chernoff-</w:t>
      </w:r>
    </w:p>
    <w:p>
      <w:pPr>
        <w:tabs>
          <w:tab w:pos="5032" w:val="left" w:leader="none"/>
          <w:tab w:pos="7064" w:val="left" w:leader="none"/>
        </w:tabs>
        <w:spacing w:line="111" w:lineRule="exact" w:before="0"/>
        <w:ind w:left="4083" w:right="0" w:firstLine="0"/>
        <w:jc w:val="left"/>
        <w:rPr>
          <w:i/>
          <w:position w:val="-8"/>
          <w:sz w:val="14"/>
        </w:rPr>
      </w:pPr>
      <w:r>
        <w:rPr>
          <w:rFonts w:ascii="Georgia" w:hAnsi="Georgia"/>
          <w:spacing w:val="-10"/>
          <w:w w:val="140"/>
          <w:sz w:val="10"/>
        </w:rPr>
        <w:t>1</w:t>
      </w:r>
      <w:r>
        <w:rPr>
          <w:rFonts w:ascii="Georgia" w:hAnsi="Georgia"/>
          <w:sz w:val="10"/>
        </w:rPr>
        <w:tab/>
      </w:r>
      <w:r>
        <w:rPr>
          <w:rFonts w:ascii="Cambria" w:hAnsi="Cambria"/>
          <w:i/>
          <w:spacing w:val="-10"/>
          <w:w w:val="140"/>
          <w:position w:val="1"/>
          <w:sz w:val="10"/>
        </w:rPr>
        <w:t>q</w:t>
      </w:r>
      <w:r>
        <w:rPr>
          <w:rFonts w:ascii="Cambria" w:hAnsi="Cambria"/>
          <w:i/>
          <w:position w:val="1"/>
          <w:sz w:val="10"/>
        </w:rPr>
        <w:tab/>
      </w:r>
      <w:r>
        <w:rPr>
          <w:rFonts w:ascii="Lucida Sans Unicode" w:hAnsi="Lucida Sans Unicode"/>
          <w:spacing w:val="-7"/>
          <w:w w:val="140"/>
          <w:position w:val="-3"/>
          <w:sz w:val="20"/>
        </w:rPr>
        <w:t>Σ</w:t>
      </w:r>
      <w:r>
        <w:rPr>
          <w:i/>
          <w:spacing w:val="-7"/>
          <w:w w:val="140"/>
          <w:position w:val="-8"/>
          <w:sz w:val="14"/>
        </w:rPr>
        <w:t>q</w:t>
      </w:r>
    </w:p>
    <w:p>
      <w:pPr>
        <w:spacing w:after="0" w:line="111" w:lineRule="exact"/>
        <w:jc w:val="left"/>
        <w:rPr>
          <w:i/>
          <w:position w:val="-8"/>
          <w:sz w:val="14"/>
        </w:rPr>
        <w:sectPr>
          <w:type w:val="continuous"/>
          <w:pgSz w:w="12240" w:h="15840"/>
          <w:pgMar w:header="0" w:footer="1052" w:top="1820" w:bottom="280" w:left="1440" w:right="1080"/>
        </w:sectPr>
      </w:pPr>
    </w:p>
    <w:p>
      <w:pPr>
        <w:pStyle w:val="BodyText"/>
        <w:spacing w:line="201" w:lineRule="exact"/>
        <w:ind w:left="260"/>
      </w:pPr>
      <w:r>
        <w:rPr/>
        <mc:AlternateContent>
          <mc:Choice Requires="wps">
            <w:drawing>
              <wp:anchor distT="0" distB="0" distL="0" distR="0" allowOverlap="1" layoutInCell="1" locked="0" behindDoc="1" simplePos="0" relativeHeight="481017344">
                <wp:simplePos x="0" y="0"/>
                <wp:positionH relativeFrom="page">
                  <wp:posOffset>5870194</wp:posOffset>
                </wp:positionH>
                <wp:positionV relativeFrom="paragraph">
                  <wp:posOffset>98386</wp:posOffset>
                </wp:positionV>
                <wp:extent cx="37465" cy="63500"/>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462.220001pt;margin-top:7.746975pt;width:2.95pt;height:5pt;mso-position-horizontal-relative:page;mso-position-vertical-relative:paragraph;z-index:-22299136" type="#_x0000_t202" id="docshape1105"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w w:val="105"/>
        </w:rPr>
        <w:t>Hoeffding</w:t>
      </w:r>
      <w:r>
        <w:rPr>
          <w:spacing w:val="10"/>
          <w:w w:val="105"/>
        </w:rPr>
        <w:t> </w:t>
      </w:r>
      <w:r>
        <w:rPr>
          <w:w w:val="105"/>
        </w:rPr>
        <w:t>(additive</w:t>
      </w:r>
      <w:r>
        <w:rPr>
          <w:spacing w:val="10"/>
          <w:w w:val="105"/>
        </w:rPr>
        <w:t> </w:t>
      </w:r>
      <w:r>
        <w:rPr>
          <w:w w:val="105"/>
        </w:rPr>
        <w:t>form,</w:t>
      </w:r>
      <w:r>
        <w:rPr>
          <w:spacing w:val="11"/>
          <w:w w:val="105"/>
        </w:rPr>
        <w:t> </w:t>
      </w:r>
      <w:r>
        <w:rPr>
          <w:w w:val="105"/>
        </w:rPr>
        <w:t>double</w:t>
      </w:r>
      <w:r>
        <w:rPr>
          <w:spacing w:val="10"/>
          <w:w w:val="105"/>
        </w:rPr>
        <w:t> </w:t>
      </w:r>
      <w:r>
        <w:rPr>
          <w:w w:val="105"/>
        </w:rPr>
        <w:t>sided:</w:t>
      </w:r>
      <w:r>
        <w:rPr>
          <w:spacing w:val="32"/>
          <w:w w:val="105"/>
        </w:rPr>
        <w:t> </w:t>
      </w:r>
      <w:r>
        <w:rPr>
          <w:w w:val="105"/>
        </w:rPr>
        <w:t>Lemma</w:t>
      </w:r>
      <w:r>
        <w:rPr>
          <w:spacing w:val="10"/>
          <w:w w:val="105"/>
        </w:rPr>
        <w:t> </w:t>
      </w:r>
      <w:hyperlink w:history="true" w:anchor="_bookmark82">
        <w:r>
          <w:rPr>
            <w:w w:val="105"/>
          </w:rPr>
          <w:t>2.2.4)</w:t>
        </w:r>
      </w:hyperlink>
      <w:r>
        <w:rPr>
          <w:spacing w:val="10"/>
          <w:w w:val="105"/>
        </w:rPr>
        <w:t> </w:t>
      </w:r>
      <w:r>
        <w:rPr>
          <w:w w:val="105"/>
        </w:rPr>
        <w:t>to</w:t>
      </w:r>
      <w:r>
        <w:rPr>
          <w:spacing w:val="10"/>
          <w:w w:val="105"/>
        </w:rPr>
        <w:t> </w:t>
      </w:r>
      <w:r>
        <w:rPr>
          <w:w w:val="105"/>
        </w:rPr>
        <w:t>the</w:t>
      </w:r>
      <w:r>
        <w:rPr>
          <w:spacing w:val="10"/>
          <w:w w:val="105"/>
        </w:rPr>
        <w:t> </w:t>
      </w:r>
      <w:r>
        <w:rPr>
          <w:w w:val="105"/>
        </w:rPr>
        <w:t>random</w:t>
      </w:r>
      <w:r>
        <w:rPr>
          <w:spacing w:val="10"/>
          <w:w w:val="105"/>
        </w:rPr>
        <w:t> </w:t>
      </w:r>
      <w:r>
        <w:rPr>
          <w:spacing w:val="-2"/>
          <w:w w:val="105"/>
        </w:rPr>
        <w:t>variable</w:t>
      </w:r>
    </w:p>
    <w:p>
      <w:pPr>
        <w:pStyle w:val="BodyText"/>
        <w:spacing w:line="242" w:lineRule="exact"/>
        <w:ind w:left="260"/>
      </w:pPr>
      <w:r>
        <w:rPr>
          <w:w w:val="105"/>
        </w:rPr>
        <w:t>that</w:t>
      </w:r>
      <w:r>
        <w:rPr>
          <w:spacing w:val="12"/>
          <w:w w:val="105"/>
        </w:rPr>
        <w:t> </w:t>
      </w:r>
      <w:r>
        <w:rPr>
          <w:w w:val="105"/>
        </w:rPr>
        <w:t>the</w:t>
      </w:r>
      <w:r>
        <w:rPr>
          <w:spacing w:val="12"/>
          <w:w w:val="105"/>
        </w:rPr>
        <w:t> </w:t>
      </w:r>
      <w:r>
        <w:rPr>
          <w:w w:val="105"/>
        </w:rPr>
        <w:t>above</w:t>
      </w:r>
      <w:r>
        <w:rPr>
          <w:spacing w:val="13"/>
          <w:w w:val="105"/>
        </w:rPr>
        <w:t> </w:t>
      </w:r>
      <w:r>
        <w:rPr>
          <w:w w:val="105"/>
        </w:rPr>
        <w:t>probability</w:t>
      </w:r>
      <w:r>
        <w:rPr>
          <w:spacing w:val="12"/>
          <w:w w:val="105"/>
        </w:rPr>
        <w:t> </w:t>
      </w:r>
      <w:r>
        <w:rPr>
          <w:w w:val="105"/>
        </w:rPr>
        <w:t>is</w:t>
      </w:r>
      <w:r>
        <w:rPr>
          <w:spacing w:val="12"/>
          <w:w w:val="105"/>
        </w:rPr>
        <w:t> </w:t>
      </w:r>
      <w:r>
        <w:rPr>
          <w:w w:val="105"/>
        </w:rPr>
        <w:t>upper-bounded</w:t>
      </w:r>
      <w:r>
        <w:rPr>
          <w:spacing w:val="13"/>
          <w:w w:val="105"/>
        </w:rPr>
        <w:t> </w:t>
      </w:r>
      <w:r>
        <w:rPr>
          <w:spacing w:val="-5"/>
          <w:w w:val="105"/>
        </w:rPr>
        <w:t>by</w:t>
      </w:r>
    </w:p>
    <w:p>
      <w:pPr>
        <w:spacing w:before="195"/>
        <w:ind w:left="3649" w:right="0" w:firstLine="0"/>
        <w:jc w:val="left"/>
        <w:rPr>
          <w:sz w:val="14"/>
          <w:szCs w:val="14"/>
        </w:rPr>
      </w:pPr>
      <w:r>
        <w:rPr>
          <w:w w:val="125"/>
          <w:position w:val="-7"/>
          <w:sz w:val="20"/>
          <w:szCs w:val="20"/>
        </w:rPr>
        <w:t>2</w:t>
      </w:r>
      <w:r>
        <w:rPr>
          <w:i/>
          <w:iCs/>
          <w:w w:val="125"/>
          <w:position w:val="-7"/>
          <w:sz w:val="20"/>
          <w:szCs w:val="20"/>
        </w:rPr>
        <w:t>e</w:t>
      </w:r>
      <w:r>
        <w:rPr>
          <w:rFonts w:ascii="Cambria" w:hAnsi="Cambria" w:cs="Cambria" w:eastAsia="Cambria"/>
          <w:w w:val="125"/>
          <w:sz w:val="14"/>
          <w:szCs w:val="14"/>
        </w:rPr>
        <w:t>−</w:t>
      </w:r>
      <w:r>
        <w:rPr>
          <w:w w:val="125"/>
          <w:sz w:val="14"/>
          <w:szCs w:val="14"/>
        </w:rPr>
        <w:t>(</w:t>
      </w:r>
      <w:r>
        <w:rPr>
          <w:i/>
          <w:iCs/>
          <w:w w:val="125"/>
          <w:sz w:val="14"/>
          <w:szCs w:val="14"/>
        </w:rPr>
        <w:t>ϵ</w:t>
      </w:r>
      <w:r>
        <w:rPr>
          <w:rFonts w:ascii="Cambria" w:hAnsi="Cambria" w:cs="Cambria" w:eastAsia="Cambria"/>
          <w:w w:val="125"/>
          <w:sz w:val="14"/>
          <w:szCs w:val="14"/>
        </w:rPr>
        <w:t>·</w:t>
      </w:r>
      <w:r>
        <w:rPr>
          <w:i/>
          <w:iCs/>
          <w:w w:val="125"/>
          <w:sz w:val="14"/>
          <w:szCs w:val="14"/>
        </w:rPr>
        <w:t>q</w:t>
      </w:r>
      <w:r>
        <w:rPr>
          <w:w w:val="125"/>
          <w:sz w:val="14"/>
          <w:szCs w:val="14"/>
        </w:rPr>
        <w:t>)</w:t>
      </w:r>
      <w:r>
        <w:rPr>
          <w:rFonts w:ascii="Georgia" w:hAnsi="Georgia" w:cs="Georgia" w:eastAsia="Georgia"/>
          <w:w w:val="125"/>
          <w:sz w:val="14"/>
          <w:szCs w:val="14"/>
          <w:vertAlign w:val="superscript"/>
        </w:rPr>
        <w:t>2</w:t>
      </w:r>
      <w:r>
        <w:rPr>
          <w:i/>
          <w:iCs/>
          <w:w w:val="125"/>
          <w:sz w:val="14"/>
          <w:szCs w:val="14"/>
          <w:vertAlign w:val="baseline"/>
        </w:rPr>
        <w:t>/</w:t>
      </w:r>
      <w:r>
        <w:rPr>
          <w:w w:val="125"/>
          <w:sz w:val="14"/>
          <w:szCs w:val="14"/>
          <w:vertAlign w:val="baseline"/>
        </w:rPr>
        <w:t>(2</w:t>
      </w:r>
      <w:r>
        <w:rPr>
          <w:i/>
          <w:iCs/>
          <w:w w:val="125"/>
          <w:sz w:val="14"/>
          <w:szCs w:val="14"/>
          <w:vertAlign w:val="baseline"/>
        </w:rPr>
        <w:t>q</w:t>
      </w:r>
      <w:r>
        <w:rPr>
          <w:w w:val="125"/>
          <w:sz w:val="14"/>
          <w:szCs w:val="14"/>
          <w:vertAlign w:val="baseline"/>
        </w:rPr>
        <w:t>)</w:t>
      </w:r>
      <w:r>
        <w:rPr>
          <w:spacing w:val="35"/>
          <w:w w:val="125"/>
          <w:sz w:val="14"/>
          <w:szCs w:val="14"/>
          <w:vertAlign w:val="baseline"/>
        </w:rPr>
        <w:t> </w:t>
      </w:r>
      <w:r>
        <w:rPr>
          <w:w w:val="125"/>
          <w:position w:val="-7"/>
          <w:sz w:val="20"/>
          <w:szCs w:val="20"/>
          <w:vertAlign w:val="baseline"/>
        </w:rPr>
        <w:t>=</w:t>
      </w:r>
      <w:r>
        <w:rPr>
          <w:spacing w:val="8"/>
          <w:w w:val="125"/>
          <w:position w:val="-7"/>
          <w:sz w:val="20"/>
          <w:szCs w:val="20"/>
          <w:vertAlign w:val="baseline"/>
        </w:rPr>
        <w:t> </w:t>
      </w:r>
      <w:r>
        <w:rPr>
          <w:spacing w:val="-2"/>
          <w:w w:val="125"/>
          <w:position w:val="-7"/>
          <w:sz w:val="20"/>
          <w:szCs w:val="20"/>
          <w:vertAlign w:val="baseline"/>
        </w:rPr>
        <w:t>2</w:t>
      </w:r>
      <w:r>
        <w:rPr>
          <w:i/>
          <w:iCs/>
          <w:spacing w:val="-2"/>
          <w:w w:val="125"/>
          <w:position w:val="-7"/>
          <w:sz w:val="20"/>
          <w:szCs w:val="20"/>
          <w:vertAlign w:val="baseline"/>
        </w:rPr>
        <w:t>e</w:t>
      </w:r>
      <w:r>
        <w:rPr>
          <w:rFonts w:ascii="Cambria" w:hAnsi="Cambria" w:cs="Cambria" w:eastAsia="Cambria"/>
          <w:spacing w:val="-2"/>
          <w:w w:val="125"/>
          <w:sz w:val="14"/>
          <w:szCs w:val="14"/>
          <w:vertAlign w:val="baseline"/>
        </w:rPr>
        <w:t>−</w:t>
      </w:r>
      <w:r>
        <w:rPr>
          <w:i/>
          <w:iCs/>
          <w:spacing w:val="-2"/>
          <w:w w:val="125"/>
          <w:sz w:val="14"/>
          <w:szCs w:val="14"/>
          <w:vertAlign w:val="baseline"/>
        </w:rPr>
        <w:t>ϵ</w:t>
      </w:r>
      <w:r>
        <w:rPr>
          <w:rFonts w:ascii="Georgia" w:hAnsi="Georgia" w:cs="Georgia" w:eastAsia="Georgia"/>
          <w:spacing w:val="-2"/>
          <w:w w:val="125"/>
          <w:sz w:val="14"/>
          <w:szCs w:val="14"/>
          <w:vertAlign w:val="superscript"/>
        </w:rPr>
        <w:t>2</w:t>
      </w:r>
      <w:r>
        <w:rPr>
          <w:i/>
          <w:iCs/>
          <w:spacing w:val="-2"/>
          <w:w w:val="125"/>
          <w:sz w:val="14"/>
          <w:szCs w:val="14"/>
          <w:vertAlign w:val="baseline"/>
        </w:rPr>
        <w:t>q/</w:t>
      </w:r>
      <w:r>
        <w:rPr>
          <w:spacing w:val="-2"/>
          <w:w w:val="125"/>
          <w:sz w:val="14"/>
          <w:szCs w:val="14"/>
          <w:vertAlign w:val="baseline"/>
        </w:rPr>
        <w:t>2</w:t>
      </w:r>
    </w:p>
    <w:p>
      <w:pPr>
        <w:spacing w:line="187" w:lineRule="auto" w:before="0"/>
        <w:ind w:left="234" w:right="0" w:firstLine="0"/>
        <w:jc w:val="left"/>
        <w:rPr>
          <w:sz w:val="20"/>
        </w:rPr>
      </w:pPr>
      <w:r>
        <w:rPr/>
        <w:br w:type="column"/>
      </w:r>
      <w:r>
        <w:rPr>
          <w:i/>
          <w:w w:val="140"/>
          <w:position w:val="-5"/>
          <w:sz w:val="14"/>
        </w:rPr>
        <w:t>j</w:t>
      </w:r>
      <w:r>
        <w:rPr>
          <w:w w:val="140"/>
          <w:position w:val="-5"/>
          <w:sz w:val="14"/>
        </w:rPr>
        <w:t>=1</w:t>
      </w:r>
      <w:r>
        <w:rPr>
          <w:spacing w:val="-6"/>
          <w:w w:val="140"/>
          <w:position w:val="-5"/>
          <w:sz w:val="14"/>
        </w:rPr>
        <w:t> </w:t>
      </w:r>
      <w:r>
        <w:rPr>
          <w:rFonts w:ascii="Palatino Linotype" w:hAnsi="Palatino Linotype"/>
          <w:w w:val="125"/>
          <w:sz w:val="18"/>
        </w:rPr>
        <w:t>k</w:t>
      </w:r>
      <w:r>
        <w:rPr>
          <w:i/>
          <w:w w:val="125"/>
          <w:position w:val="-2"/>
          <w:sz w:val="14"/>
        </w:rPr>
        <w:t>x</w:t>
      </w:r>
      <w:r>
        <w:rPr>
          <w:rFonts w:ascii="Verdana" w:hAnsi="Verdana"/>
          <w:i/>
          <w:w w:val="125"/>
          <w:position w:val="1"/>
          <w:sz w:val="10"/>
        </w:rPr>
        <w:t>′</w:t>
      </w:r>
      <w:r>
        <w:rPr>
          <w:rFonts w:ascii="Verdana" w:hAnsi="Verdana"/>
          <w:i/>
          <w:spacing w:val="-13"/>
          <w:w w:val="125"/>
          <w:position w:val="1"/>
          <w:sz w:val="10"/>
        </w:rPr>
        <w:t> </w:t>
      </w:r>
      <w:r>
        <w:rPr>
          <w:w w:val="140"/>
          <w:position w:val="-2"/>
          <w:sz w:val="14"/>
        </w:rPr>
        <w:t>=</w:t>
      </w:r>
      <w:r>
        <w:rPr>
          <w:i/>
          <w:w w:val="140"/>
          <w:position w:val="-2"/>
          <w:sz w:val="14"/>
        </w:rPr>
        <w:t>y</w:t>
      </w:r>
      <w:r>
        <w:rPr>
          <w:i/>
          <w:spacing w:val="29"/>
          <w:w w:val="140"/>
          <w:position w:val="-2"/>
          <w:sz w:val="14"/>
        </w:rPr>
        <w:t> </w:t>
      </w:r>
      <w:r>
        <w:rPr>
          <w:w w:val="125"/>
          <w:sz w:val="20"/>
        </w:rPr>
        <w:t>and</w:t>
      </w:r>
      <w:r>
        <w:rPr>
          <w:spacing w:val="4"/>
          <w:w w:val="125"/>
          <w:sz w:val="20"/>
        </w:rPr>
        <w:t> </w:t>
      </w:r>
      <w:r>
        <w:rPr>
          <w:spacing w:val="-2"/>
          <w:w w:val="125"/>
          <w:sz w:val="20"/>
        </w:rPr>
        <w:t>obtain</w:t>
      </w:r>
    </w:p>
    <w:p>
      <w:pPr>
        <w:spacing w:after="0" w:line="187" w:lineRule="auto"/>
        <w:jc w:val="left"/>
        <w:rPr>
          <w:sz w:val="20"/>
        </w:rPr>
        <w:sectPr>
          <w:type w:val="continuous"/>
          <w:pgSz w:w="12240" w:h="15840"/>
          <w:pgMar w:header="0" w:footer="1052" w:top="1820" w:bottom="280" w:left="1440" w:right="1080"/>
          <w:cols w:num="2" w:equalWidth="0">
            <w:col w:w="7001" w:space="40"/>
            <w:col w:w="2679"/>
          </w:cols>
        </w:sectPr>
      </w:pPr>
    </w:p>
    <w:p>
      <w:pPr>
        <w:pStyle w:val="BodyText"/>
        <w:spacing w:line="235" w:lineRule="auto" w:before="169"/>
        <w:ind w:left="260" w:right="618" w:firstLine="298"/>
      </w:pPr>
      <w:r>
        <w:rPr>
          <w:w w:val="110"/>
        </w:rPr>
        <w:t>We want this probability to be at most 2</w:t>
      </w:r>
      <w:r>
        <w:rPr>
          <w:i/>
          <w:iCs/>
          <w:w w:val="110"/>
        </w:rPr>
        <w:t>e</w:t>
      </w:r>
      <w:r>
        <w:rPr>
          <w:rFonts w:ascii="Cambria" w:hAnsi="Cambria" w:cs="Cambria" w:eastAsia="Cambria"/>
          <w:w w:val="110"/>
          <w:vertAlign w:val="superscript"/>
        </w:rPr>
        <w:t>−</w:t>
      </w:r>
      <w:r>
        <w:rPr>
          <w:i/>
          <w:iCs/>
          <w:w w:val="110"/>
          <w:vertAlign w:val="superscript"/>
        </w:rPr>
        <w:t>ϵ</w:t>
      </w:r>
      <w:r>
        <w:rPr>
          <w:rFonts w:ascii="Georgia" w:hAnsi="Georgia" w:cs="Georgia" w:eastAsia="Georgia"/>
          <w:w w:val="110"/>
          <w:position w:val="13"/>
          <w:sz w:val="10"/>
          <w:szCs w:val="10"/>
          <w:vertAlign w:val="baseline"/>
        </w:rPr>
        <w:t>2</w:t>
      </w:r>
      <w:r>
        <w:rPr>
          <w:i/>
          <w:iCs/>
          <w:w w:val="110"/>
          <w:position w:val="7"/>
          <w:sz w:val="14"/>
          <w:szCs w:val="14"/>
          <w:vertAlign w:val="baseline"/>
        </w:rPr>
        <w:t>q/</w:t>
      </w:r>
      <w:r>
        <w:rPr>
          <w:w w:val="110"/>
          <w:position w:val="7"/>
          <w:sz w:val="14"/>
          <w:szCs w:val="14"/>
          <w:vertAlign w:val="baseline"/>
        </w:rPr>
        <w:t>2</w:t>
      </w:r>
      <w:r>
        <w:rPr>
          <w:spacing w:val="12"/>
          <w:w w:val="125"/>
          <w:position w:val="7"/>
          <w:sz w:val="14"/>
          <w:szCs w:val="14"/>
          <w:vertAlign w:val="baseline"/>
        </w:rPr>
        <w:t> </w:t>
      </w:r>
      <w:r>
        <w:rPr>
          <w:w w:val="125"/>
          <w:vertAlign w:val="baseline"/>
        </w:rPr>
        <w:t>=</w:t>
      </w:r>
      <w:r>
        <w:rPr>
          <w:spacing w:val="-13"/>
          <w:w w:val="125"/>
          <w:vertAlign w:val="baseline"/>
        </w:rPr>
        <w:t> </w:t>
      </w:r>
      <w:r>
        <w:rPr>
          <w:i/>
          <w:iCs/>
          <w:w w:val="110"/>
          <w:vertAlign w:val="baseline"/>
        </w:rPr>
        <w:t>δ</w:t>
      </w:r>
      <w:r>
        <w:rPr>
          <w:w w:val="110"/>
          <w:vertAlign w:val="baseline"/>
        </w:rPr>
        <w:t>.</w:t>
      </w:r>
      <w:r>
        <w:rPr>
          <w:spacing w:val="20"/>
          <w:w w:val="110"/>
          <w:vertAlign w:val="baseline"/>
        </w:rPr>
        <w:t> </w:t>
      </w:r>
      <w:r>
        <w:rPr>
          <w:w w:val="110"/>
          <w:vertAlign w:val="baseline"/>
        </w:rPr>
        <w:t>Solving this equation as a function of </w:t>
      </w:r>
      <w:r>
        <w:rPr>
          <w:i/>
          <w:iCs/>
          <w:w w:val="110"/>
          <w:vertAlign w:val="baseline"/>
        </w:rPr>
        <w:t>q</w:t>
      </w:r>
      <w:r>
        <w:rPr>
          <w:w w:val="110"/>
          <w:vertAlign w:val="baseline"/>
        </w:rPr>
        <w:t>, this gives us the final result:</w:t>
      </w:r>
    </w:p>
    <w:p>
      <w:pPr>
        <w:spacing w:line="235" w:lineRule="auto" w:before="159"/>
        <w:ind w:left="260" w:right="0" w:firstLine="0"/>
        <w:jc w:val="left"/>
        <w:rPr>
          <w:i/>
          <w:iCs/>
          <w:sz w:val="20"/>
          <w:szCs w:val="20"/>
        </w:rPr>
      </w:pPr>
      <w:r>
        <w:rPr>
          <w:b/>
          <w:bCs/>
          <w:w w:val="110"/>
          <w:sz w:val="20"/>
          <w:szCs w:val="20"/>
        </w:rPr>
        <w:t>Theorem</w:t>
      </w:r>
      <w:r>
        <w:rPr>
          <w:b/>
          <w:bCs/>
          <w:spacing w:val="40"/>
          <w:w w:val="110"/>
          <w:sz w:val="20"/>
          <w:szCs w:val="20"/>
        </w:rPr>
        <w:t> </w:t>
      </w:r>
      <w:r>
        <w:rPr>
          <w:b/>
          <w:bCs/>
          <w:w w:val="110"/>
          <w:sz w:val="20"/>
          <w:szCs w:val="20"/>
        </w:rPr>
        <w:t>4.10.2.</w:t>
      </w:r>
      <w:r>
        <w:rPr>
          <w:b/>
          <w:bCs/>
          <w:spacing w:val="66"/>
          <w:w w:val="110"/>
          <w:sz w:val="20"/>
          <w:szCs w:val="20"/>
        </w:rPr>
        <w:t> </w:t>
      </w:r>
      <w:r>
        <w:rPr>
          <w:i/>
          <w:iCs/>
          <w:w w:val="110"/>
          <w:sz w:val="20"/>
          <w:szCs w:val="20"/>
        </w:rPr>
        <w:t>By</w:t>
      </w:r>
      <w:r>
        <w:rPr>
          <w:i/>
          <w:iCs/>
          <w:spacing w:val="40"/>
          <w:w w:val="110"/>
          <w:sz w:val="20"/>
          <w:szCs w:val="20"/>
        </w:rPr>
        <w:t> </w:t>
      </w:r>
      <w:r>
        <w:rPr>
          <w:i/>
          <w:iCs/>
          <w:w w:val="110"/>
          <w:sz w:val="20"/>
          <w:szCs w:val="20"/>
        </w:rPr>
        <w:t>sampling</w:t>
      </w:r>
      <w:r>
        <w:rPr>
          <w:i/>
          <w:iCs/>
          <w:spacing w:val="40"/>
          <w:w w:val="110"/>
          <w:sz w:val="20"/>
          <w:szCs w:val="20"/>
        </w:rPr>
        <w:t> </w:t>
      </w:r>
      <w:r>
        <w:rPr>
          <w:i/>
          <w:iCs/>
          <w:w w:val="110"/>
          <w:sz w:val="20"/>
          <w:szCs w:val="20"/>
        </w:rPr>
        <w:t>q</w:t>
      </w:r>
      <w:r>
        <w:rPr>
          <w:i/>
          <w:iCs/>
          <w:spacing w:val="40"/>
          <w:w w:val="125"/>
          <w:sz w:val="20"/>
          <w:szCs w:val="20"/>
        </w:rPr>
        <w:t> </w:t>
      </w:r>
      <w:r>
        <w:rPr>
          <w:w w:val="125"/>
          <w:sz w:val="20"/>
          <w:szCs w:val="20"/>
        </w:rPr>
        <w:t>=</w:t>
      </w:r>
      <w:r>
        <w:rPr>
          <w:spacing w:val="40"/>
          <w:w w:val="125"/>
          <w:sz w:val="20"/>
          <w:szCs w:val="20"/>
        </w:rPr>
        <w:t> </w:t>
      </w:r>
      <w:r>
        <w:rPr>
          <w:rFonts w:ascii="Cambria" w:hAnsi="Cambria" w:cs="Cambria" w:eastAsia="Cambria"/>
          <w:w w:val="110"/>
          <w:sz w:val="20"/>
          <w:szCs w:val="20"/>
        </w:rPr>
        <w:t>⌈</w:t>
      </w:r>
      <w:r>
        <w:rPr>
          <w:w w:val="110"/>
          <w:sz w:val="20"/>
          <w:szCs w:val="20"/>
        </w:rPr>
        <w:t>2</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2</w:t>
      </w:r>
      <w:r>
        <w:rPr>
          <w:spacing w:val="-7"/>
          <w:w w:val="110"/>
          <w:sz w:val="20"/>
          <w:szCs w:val="20"/>
          <w:vertAlign w:val="baseline"/>
        </w:rPr>
        <w:t> </w:t>
      </w:r>
      <w:r>
        <w:rPr>
          <w:w w:val="110"/>
          <w:sz w:val="20"/>
          <w:szCs w:val="20"/>
          <w:vertAlign w:val="baseline"/>
        </w:rPr>
        <w:t>ln(2</w:t>
      </w:r>
      <w:r>
        <w:rPr>
          <w:i/>
          <w:iCs/>
          <w:w w:val="110"/>
          <w:sz w:val="20"/>
          <w:szCs w:val="20"/>
          <w:vertAlign w:val="baseline"/>
        </w:rPr>
        <w:t>/δ</w:t>
      </w:r>
      <w:r>
        <w:rPr>
          <w:w w:val="110"/>
          <w:sz w:val="20"/>
          <w:szCs w:val="20"/>
          <w:vertAlign w:val="baseline"/>
        </w:rPr>
        <w:t>)</w:t>
      </w:r>
      <w:r>
        <w:rPr>
          <w:rFonts w:ascii="Cambria" w:hAnsi="Cambria" w:cs="Cambria" w:eastAsia="Cambria"/>
          <w:w w:val="110"/>
          <w:sz w:val="20"/>
          <w:szCs w:val="20"/>
          <w:vertAlign w:val="baseline"/>
        </w:rPr>
        <w:t>⌉</w:t>
      </w:r>
      <w:r>
        <w:rPr>
          <w:rFonts w:ascii="Cambria" w:hAnsi="Cambria" w:cs="Cambria" w:eastAsia="Cambria"/>
          <w:spacing w:val="40"/>
          <w:w w:val="110"/>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40"/>
          <w:w w:val="110"/>
          <w:sz w:val="20"/>
          <w:szCs w:val="20"/>
          <w:vertAlign w:val="baseline"/>
        </w:rPr>
        <w:t> </w:t>
      </w:r>
      <w:r>
        <w:rPr>
          <w:w w:val="110"/>
          <w:sz w:val="20"/>
          <w:szCs w:val="20"/>
          <w:vertAlign w:val="baseline"/>
        </w:rPr>
        <w:t>Θ(</w:t>
      </w:r>
      <w:r>
        <w:rPr>
          <w:i/>
          <w:iCs/>
          <w:w w:val="110"/>
          <w:sz w:val="20"/>
          <w:szCs w:val="20"/>
          <w:vertAlign w:val="baseline"/>
        </w:rPr>
        <w:t>ϵ</w:t>
      </w:r>
      <w:r>
        <w:rPr>
          <w:rFonts w:ascii="Cambria" w:hAnsi="Cambria" w:cs="Cambria" w:eastAsia="Cambria"/>
          <w:w w:val="110"/>
          <w:sz w:val="20"/>
          <w:szCs w:val="20"/>
          <w:vertAlign w:val="superscript"/>
        </w:rPr>
        <w:t>−</w:t>
      </w:r>
      <w:r>
        <w:rPr>
          <w:w w:val="110"/>
          <w:sz w:val="20"/>
          <w:szCs w:val="20"/>
          <w:vertAlign w:val="superscript"/>
        </w:rPr>
        <w:t>2</w:t>
      </w:r>
      <w:r>
        <w:rPr>
          <w:spacing w:val="-7"/>
          <w:w w:val="110"/>
          <w:sz w:val="20"/>
          <w:szCs w:val="20"/>
          <w:vertAlign w:val="baseline"/>
        </w:rPr>
        <w:t> </w:t>
      </w:r>
      <w:r>
        <w:rPr>
          <w:w w:val="110"/>
          <w:sz w:val="20"/>
          <w:szCs w:val="20"/>
          <w:vertAlign w:val="baseline"/>
        </w:rPr>
        <w:t>log(1</w:t>
      </w:r>
      <w:r>
        <w:rPr>
          <w:i/>
          <w:iCs/>
          <w:w w:val="110"/>
          <w:sz w:val="20"/>
          <w:szCs w:val="20"/>
          <w:vertAlign w:val="baseline"/>
        </w:rPr>
        <w:t>/δ</w:t>
      </w:r>
      <w:r>
        <w:rPr>
          <w:w w:val="110"/>
          <w:sz w:val="20"/>
          <w:szCs w:val="20"/>
          <w:vertAlign w:val="baseline"/>
        </w:rPr>
        <w:t>))</w:t>
      </w:r>
      <w:r>
        <w:rPr>
          <w:spacing w:val="40"/>
          <w:w w:val="110"/>
          <w:sz w:val="20"/>
          <w:szCs w:val="20"/>
          <w:vertAlign w:val="baseline"/>
        </w:rPr>
        <w:t> </w:t>
      </w:r>
      <w:r>
        <w:rPr>
          <w:i/>
          <w:iCs/>
          <w:w w:val="110"/>
          <w:sz w:val="20"/>
          <w:szCs w:val="20"/>
          <w:vertAlign w:val="baseline"/>
        </w:rPr>
        <w:t>uniform</w:t>
      </w:r>
      <w:r>
        <w:rPr>
          <w:i/>
          <w:iCs/>
          <w:spacing w:val="40"/>
          <w:w w:val="110"/>
          <w:sz w:val="20"/>
          <w:szCs w:val="20"/>
          <w:vertAlign w:val="baseline"/>
        </w:rPr>
        <w:t> </w:t>
      </w:r>
      <w:r>
        <w:rPr>
          <w:i/>
          <w:iCs/>
          <w:w w:val="110"/>
          <w:sz w:val="20"/>
          <w:szCs w:val="20"/>
          <w:vertAlign w:val="baseline"/>
        </w:rPr>
        <w:t>stream</w:t>
      </w:r>
      <w:r>
        <w:rPr>
          <w:i/>
          <w:iCs/>
          <w:spacing w:val="40"/>
          <w:w w:val="110"/>
          <w:sz w:val="20"/>
          <w:szCs w:val="20"/>
          <w:vertAlign w:val="baseline"/>
        </w:rPr>
        <w:t> </w:t>
      </w:r>
      <w:r>
        <w:rPr>
          <w:i/>
          <w:iCs/>
          <w:w w:val="110"/>
          <w:sz w:val="20"/>
          <w:szCs w:val="20"/>
          <w:vertAlign w:val="baseline"/>
        </w:rPr>
        <w:t>values</w:t>
      </w:r>
      <w:r>
        <w:rPr>
          <w:i/>
          <w:iCs/>
          <w:spacing w:val="40"/>
          <w:w w:val="110"/>
          <w:sz w:val="20"/>
          <w:szCs w:val="20"/>
          <w:vertAlign w:val="baseline"/>
        </w:rPr>
        <w:t> </w:t>
      </w:r>
      <w:r>
        <w:rPr>
          <w:i/>
          <w:iCs/>
          <w:w w:val="110"/>
          <w:sz w:val="20"/>
          <w:szCs w:val="20"/>
          <w:vertAlign w:val="baseline"/>
        </w:rPr>
        <w:t>with </w:t>
      </w:r>
      <w:r>
        <w:rPr>
          <w:i/>
          <w:iCs/>
          <w:sz w:val="20"/>
          <w:szCs w:val="20"/>
          <w:vertAlign w:val="baseline"/>
        </w:rPr>
        <w:t>replacement,</w:t>
      </w:r>
      <w:r>
        <w:rPr>
          <w:i/>
          <w:iCs/>
          <w:spacing w:val="35"/>
          <w:sz w:val="20"/>
          <w:szCs w:val="20"/>
          <w:vertAlign w:val="baseline"/>
        </w:rPr>
        <w:t> </w:t>
      </w:r>
      <w:r>
        <w:rPr>
          <w:i/>
          <w:iCs/>
          <w:sz w:val="20"/>
          <w:szCs w:val="20"/>
          <w:vertAlign w:val="baseline"/>
        </w:rPr>
        <w:t>we</w:t>
      </w:r>
      <w:r>
        <w:rPr>
          <w:i/>
          <w:iCs/>
          <w:spacing w:val="35"/>
          <w:sz w:val="20"/>
          <w:szCs w:val="20"/>
          <w:vertAlign w:val="baseline"/>
        </w:rPr>
        <w:t> </w:t>
      </w:r>
      <w:r>
        <w:rPr>
          <w:i/>
          <w:iCs/>
          <w:sz w:val="20"/>
          <w:szCs w:val="20"/>
          <w:vertAlign w:val="baseline"/>
        </w:rPr>
        <w:t>can</w:t>
      </w:r>
      <w:r>
        <w:rPr>
          <w:i/>
          <w:iCs/>
          <w:spacing w:val="35"/>
          <w:sz w:val="20"/>
          <w:szCs w:val="20"/>
          <w:vertAlign w:val="baseline"/>
        </w:rPr>
        <w:t> </w:t>
      </w:r>
      <w:r>
        <w:rPr>
          <w:i/>
          <w:iCs/>
          <w:sz w:val="20"/>
          <w:szCs w:val="20"/>
          <w:vertAlign w:val="baseline"/>
        </w:rPr>
        <w:t>approximate</w:t>
      </w:r>
      <w:r>
        <w:rPr>
          <w:i/>
          <w:iCs/>
          <w:spacing w:val="35"/>
          <w:sz w:val="20"/>
          <w:szCs w:val="20"/>
          <w:vertAlign w:val="baseline"/>
        </w:rPr>
        <w:t> </w:t>
      </w:r>
      <w:r>
        <w:rPr>
          <w:i/>
          <w:iCs/>
          <w:sz w:val="20"/>
          <w:szCs w:val="20"/>
          <w:vertAlign w:val="baseline"/>
        </w:rPr>
        <w:t>any</w:t>
      </w:r>
      <w:r>
        <w:rPr>
          <w:i/>
          <w:iCs/>
          <w:spacing w:val="35"/>
          <w:sz w:val="20"/>
          <w:szCs w:val="20"/>
          <w:vertAlign w:val="baseline"/>
        </w:rPr>
        <w:t> </w:t>
      </w:r>
      <w:r>
        <w:rPr>
          <w:i/>
          <w:iCs/>
          <w:sz w:val="20"/>
          <w:szCs w:val="20"/>
          <w:vertAlign w:val="baseline"/>
        </w:rPr>
        <w:t>frequency</w:t>
      </w:r>
      <w:r>
        <w:rPr>
          <w:i/>
          <w:iCs/>
          <w:spacing w:val="35"/>
          <w:sz w:val="20"/>
          <w:szCs w:val="20"/>
          <w:vertAlign w:val="baseline"/>
        </w:rPr>
        <w:t> </w:t>
      </w:r>
      <w:r>
        <w:rPr>
          <w:i/>
          <w:iCs/>
          <w:sz w:val="20"/>
          <w:szCs w:val="20"/>
          <w:vertAlign w:val="baseline"/>
        </w:rPr>
        <w:t>f</w:t>
      </w:r>
      <w:r>
        <w:rPr>
          <w:i/>
          <w:iCs/>
          <w:sz w:val="20"/>
          <w:szCs w:val="20"/>
          <w:vertAlign w:val="subscript"/>
        </w:rPr>
        <w:t>y</w:t>
      </w:r>
      <w:r>
        <w:rPr>
          <w:i/>
          <w:iCs/>
          <w:spacing w:val="52"/>
          <w:sz w:val="20"/>
          <w:szCs w:val="20"/>
          <w:vertAlign w:val="baseline"/>
        </w:rPr>
        <w:t> </w:t>
      </w:r>
      <w:r>
        <w:rPr>
          <w:i/>
          <w:iCs/>
          <w:sz w:val="20"/>
          <w:szCs w:val="20"/>
          <w:vertAlign w:val="baseline"/>
        </w:rPr>
        <w:t>up</w:t>
      </w:r>
      <w:r>
        <w:rPr>
          <w:i/>
          <w:iCs/>
          <w:spacing w:val="35"/>
          <w:sz w:val="20"/>
          <w:szCs w:val="20"/>
          <w:vertAlign w:val="baseline"/>
        </w:rPr>
        <w:t> </w:t>
      </w:r>
      <w:r>
        <w:rPr>
          <w:i/>
          <w:iCs/>
          <w:sz w:val="20"/>
          <w:szCs w:val="20"/>
          <w:vertAlign w:val="baseline"/>
        </w:rPr>
        <w:t>to</w:t>
      </w:r>
      <w:r>
        <w:rPr>
          <w:i/>
          <w:iCs/>
          <w:spacing w:val="35"/>
          <w:sz w:val="20"/>
          <w:szCs w:val="20"/>
          <w:vertAlign w:val="baseline"/>
        </w:rPr>
        <w:t> </w:t>
      </w:r>
      <w:r>
        <w:rPr>
          <w:i/>
          <w:iCs/>
          <w:sz w:val="20"/>
          <w:szCs w:val="20"/>
          <w:vertAlign w:val="baseline"/>
        </w:rPr>
        <w:t>additive</w:t>
      </w:r>
      <w:r>
        <w:rPr>
          <w:i/>
          <w:iCs/>
          <w:spacing w:val="35"/>
          <w:sz w:val="20"/>
          <w:szCs w:val="20"/>
          <w:vertAlign w:val="baseline"/>
        </w:rPr>
        <w:t> </w:t>
      </w:r>
      <w:r>
        <w:rPr>
          <w:i/>
          <w:iCs/>
          <w:sz w:val="20"/>
          <w:szCs w:val="20"/>
          <w:vertAlign w:val="baseline"/>
        </w:rPr>
        <w:t>error</w:t>
      </w:r>
      <w:r>
        <w:rPr>
          <w:i/>
          <w:iCs/>
          <w:spacing w:val="35"/>
          <w:sz w:val="20"/>
          <w:szCs w:val="20"/>
          <w:vertAlign w:val="baseline"/>
        </w:rPr>
        <w:t> </w:t>
      </w:r>
      <w:r>
        <w:rPr>
          <w:i/>
          <w:iCs/>
          <w:sz w:val="20"/>
          <w:szCs w:val="20"/>
          <w:vertAlign w:val="baseline"/>
        </w:rPr>
        <w:t>ϵ</w:t>
      </w:r>
      <w:r>
        <w:rPr>
          <w:i/>
          <w:iCs/>
          <w:spacing w:val="4"/>
          <w:sz w:val="20"/>
          <w:szCs w:val="20"/>
          <w:vertAlign w:val="baseline"/>
        </w:rPr>
        <w:t> </w:t>
      </w:r>
      <w:r>
        <w:rPr>
          <w:rFonts w:ascii="Cambria" w:hAnsi="Cambria" w:cs="Cambria" w:eastAsia="Cambria"/>
          <w:sz w:val="20"/>
          <w:szCs w:val="20"/>
          <w:vertAlign w:val="baseline"/>
        </w:rPr>
        <w:t>·</w:t>
      </w:r>
      <w:r>
        <w:rPr>
          <w:rFonts w:ascii="Cambria" w:hAnsi="Cambria" w:cs="Cambria" w:eastAsia="Cambria"/>
          <w:spacing w:val="5"/>
          <w:sz w:val="20"/>
          <w:szCs w:val="20"/>
          <w:vertAlign w:val="baseline"/>
        </w:rPr>
        <w:t> </w:t>
      </w:r>
      <w:r>
        <w:rPr>
          <w:i/>
          <w:iCs/>
          <w:sz w:val="20"/>
          <w:szCs w:val="20"/>
          <w:vertAlign w:val="baseline"/>
        </w:rPr>
        <w:t>m</w:t>
      </w:r>
      <w:r>
        <w:rPr>
          <w:i/>
          <w:iCs/>
          <w:spacing w:val="36"/>
          <w:sz w:val="20"/>
          <w:szCs w:val="20"/>
          <w:vertAlign w:val="baseline"/>
        </w:rPr>
        <w:t> </w:t>
      </w:r>
      <w:r>
        <w:rPr>
          <w:i/>
          <w:iCs/>
          <w:sz w:val="20"/>
          <w:szCs w:val="20"/>
          <w:vertAlign w:val="baseline"/>
        </w:rPr>
        <w:t>and</w:t>
      </w:r>
      <w:r>
        <w:rPr>
          <w:i/>
          <w:iCs/>
          <w:spacing w:val="35"/>
          <w:sz w:val="20"/>
          <w:szCs w:val="20"/>
          <w:vertAlign w:val="baseline"/>
        </w:rPr>
        <w:t> </w:t>
      </w:r>
      <w:r>
        <w:rPr>
          <w:i/>
          <w:iCs/>
          <w:sz w:val="20"/>
          <w:szCs w:val="20"/>
          <w:vertAlign w:val="baseline"/>
        </w:rPr>
        <w:t>failure</w:t>
      </w:r>
      <w:r>
        <w:rPr>
          <w:i/>
          <w:iCs/>
          <w:spacing w:val="35"/>
          <w:sz w:val="20"/>
          <w:szCs w:val="20"/>
          <w:vertAlign w:val="baseline"/>
        </w:rPr>
        <w:t> </w:t>
      </w:r>
      <w:r>
        <w:rPr>
          <w:i/>
          <w:iCs/>
          <w:sz w:val="20"/>
          <w:szCs w:val="20"/>
          <w:vertAlign w:val="baseline"/>
        </w:rPr>
        <w:t>probability</w:t>
      </w:r>
      <w:r>
        <w:rPr>
          <w:i/>
          <w:iCs/>
          <w:spacing w:val="35"/>
          <w:sz w:val="20"/>
          <w:szCs w:val="20"/>
          <w:vertAlign w:val="baseline"/>
        </w:rPr>
        <w:t> </w:t>
      </w:r>
      <w:r>
        <w:rPr>
          <w:i/>
          <w:iCs/>
          <w:spacing w:val="-5"/>
          <w:sz w:val="20"/>
          <w:szCs w:val="20"/>
          <w:vertAlign w:val="baseline"/>
        </w:rPr>
        <w:t>δ,</w:t>
      </w:r>
    </w:p>
    <w:p>
      <w:pPr>
        <w:spacing w:line="277" w:lineRule="exact" w:before="0"/>
        <w:ind w:left="260" w:right="0" w:firstLine="0"/>
        <w:jc w:val="left"/>
        <w:rPr>
          <w:i/>
          <w:sz w:val="20"/>
        </w:rPr>
      </w:pPr>
      <w:r>
        <w:rPr>
          <w:i/>
          <w:w w:val="105"/>
          <w:sz w:val="20"/>
        </w:rPr>
        <w:t>i.e.</w:t>
      </w:r>
      <w:r>
        <w:rPr>
          <w:i/>
          <w:spacing w:val="31"/>
          <w:w w:val="105"/>
          <w:sz w:val="20"/>
        </w:rPr>
        <w:t> </w:t>
      </w:r>
      <w:r>
        <w:rPr>
          <w:i/>
          <w:w w:val="105"/>
          <w:sz w:val="20"/>
        </w:rPr>
        <w:t>for</w:t>
      </w:r>
      <w:r>
        <w:rPr>
          <w:i/>
          <w:spacing w:val="17"/>
          <w:w w:val="105"/>
          <w:sz w:val="20"/>
        </w:rPr>
        <w:t> </w:t>
      </w:r>
      <w:r>
        <w:rPr>
          <w:i/>
          <w:w w:val="105"/>
          <w:sz w:val="20"/>
        </w:rPr>
        <w:t>any</w:t>
      </w:r>
      <w:r>
        <w:rPr>
          <w:i/>
          <w:spacing w:val="16"/>
          <w:w w:val="105"/>
          <w:sz w:val="20"/>
        </w:rPr>
        <w:t> </w:t>
      </w:r>
      <w:r>
        <w:rPr>
          <w:i/>
          <w:w w:val="105"/>
          <w:sz w:val="20"/>
        </w:rPr>
        <w:t>y</w:t>
      </w:r>
      <w:r>
        <w:rPr>
          <w:i/>
          <w:spacing w:val="9"/>
          <w:w w:val="105"/>
          <w:sz w:val="20"/>
        </w:rPr>
        <w:t> </w:t>
      </w:r>
      <w:r>
        <w:rPr>
          <w:rFonts w:ascii="Cambria" w:hAnsi="Cambria"/>
          <w:w w:val="105"/>
          <w:sz w:val="20"/>
        </w:rPr>
        <w:t>∈</w:t>
      </w:r>
      <w:r>
        <w:rPr>
          <w:rFonts w:ascii="Cambria" w:hAnsi="Cambria"/>
          <w:spacing w:val="3"/>
          <w:w w:val="105"/>
          <w:sz w:val="20"/>
        </w:rPr>
        <w:t> </w:t>
      </w:r>
      <w:r>
        <w:rPr>
          <w:w w:val="105"/>
          <w:sz w:val="20"/>
        </w:rPr>
        <w:t>[1</w:t>
      </w:r>
      <w:r>
        <w:rPr>
          <w:i/>
          <w:w w:val="105"/>
          <w:sz w:val="20"/>
        </w:rPr>
        <w:t>,</w:t>
      </w:r>
      <w:r>
        <w:rPr>
          <w:i/>
          <w:spacing w:val="-14"/>
          <w:w w:val="105"/>
          <w:sz w:val="20"/>
        </w:rPr>
        <w:t> </w:t>
      </w:r>
      <w:r>
        <w:rPr>
          <w:i/>
          <w:w w:val="105"/>
          <w:sz w:val="20"/>
        </w:rPr>
        <w:t>n</w:t>
      </w:r>
      <w:r>
        <w:rPr>
          <w:w w:val="105"/>
          <w:sz w:val="20"/>
        </w:rPr>
        <w:t>]</w:t>
      </w:r>
      <w:r>
        <w:rPr>
          <w:i/>
          <w:w w:val="105"/>
          <w:sz w:val="20"/>
        </w:rPr>
        <w:t>,</w:t>
      </w:r>
      <w:r>
        <w:rPr>
          <w:i/>
          <w:spacing w:val="17"/>
          <w:w w:val="105"/>
          <w:sz w:val="20"/>
        </w:rPr>
        <w:t> </w:t>
      </w:r>
      <w:r>
        <w:rPr>
          <w:i/>
          <w:w w:val="105"/>
          <w:sz w:val="20"/>
        </w:rPr>
        <w:t>the</w:t>
      </w:r>
      <w:r>
        <w:rPr>
          <w:i/>
          <w:spacing w:val="15"/>
          <w:w w:val="105"/>
          <w:sz w:val="20"/>
        </w:rPr>
        <w:t> </w:t>
      </w:r>
      <w:r>
        <w:rPr>
          <w:i/>
          <w:w w:val="105"/>
          <w:sz w:val="20"/>
        </w:rPr>
        <w:t>sample</w:t>
      </w:r>
      <w:r>
        <w:rPr>
          <w:i/>
          <w:spacing w:val="16"/>
          <w:w w:val="105"/>
          <w:sz w:val="20"/>
        </w:rPr>
        <w:t> </w:t>
      </w:r>
      <w:r>
        <w:rPr>
          <w:i/>
          <w:w w:val="105"/>
          <w:sz w:val="20"/>
        </w:rPr>
        <w:t>yields</w:t>
      </w:r>
      <w:r>
        <w:rPr>
          <w:i/>
          <w:spacing w:val="16"/>
          <w:w w:val="105"/>
          <w:sz w:val="20"/>
        </w:rPr>
        <w:t> </w:t>
      </w:r>
      <w:r>
        <w:rPr>
          <w:i/>
          <w:w w:val="105"/>
          <w:sz w:val="20"/>
        </w:rPr>
        <w:t>an</w:t>
      </w:r>
      <w:r>
        <w:rPr>
          <w:i/>
          <w:spacing w:val="16"/>
          <w:w w:val="105"/>
          <w:sz w:val="20"/>
        </w:rPr>
        <w:t> </w:t>
      </w:r>
      <w:r>
        <w:rPr>
          <w:i/>
          <w:w w:val="105"/>
          <w:sz w:val="20"/>
        </w:rPr>
        <w:t>estimator</w:t>
      </w:r>
      <w:r>
        <w:rPr>
          <w:i/>
          <w:spacing w:val="16"/>
          <w:w w:val="105"/>
          <w:sz w:val="20"/>
        </w:rPr>
        <w:t> </w:t>
      </w:r>
      <w:r>
        <w:rPr>
          <w:i/>
          <w:w w:val="105"/>
          <w:sz w:val="20"/>
        </w:rPr>
        <w:t>f</w:t>
      </w:r>
      <w:r>
        <w:rPr>
          <w:w w:val="105"/>
          <w:position w:val="5"/>
          <w:sz w:val="20"/>
        </w:rPr>
        <w:t>˜</w:t>
      </w:r>
      <w:r>
        <w:rPr>
          <w:i/>
          <w:w w:val="105"/>
          <w:position w:val="-2"/>
          <w:sz w:val="14"/>
        </w:rPr>
        <w:t>y</w:t>
      </w:r>
      <w:r>
        <w:rPr>
          <w:i/>
          <w:spacing w:val="44"/>
          <w:w w:val="105"/>
          <w:position w:val="-2"/>
          <w:sz w:val="14"/>
        </w:rPr>
        <w:t> </w:t>
      </w:r>
      <w:r>
        <w:rPr>
          <w:i/>
          <w:w w:val="105"/>
          <w:sz w:val="20"/>
        </w:rPr>
        <w:t>such</w:t>
      </w:r>
      <w:r>
        <w:rPr>
          <w:i/>
          <w:spacing w:val="16"/>
          <w:w w:val="105"/>
          <w:sz w:val="20"/>
        </w:rPr>
        <w:t> </w:t>
      </w:r>
      <w:r>
        <w:rPr>
          <w:i/>
          <w:spacing w:val="-2"/>
          <w:w w:val="105"/>
          <w:sz w:val="20"/>
        </w:rPr>
        <w:t>that:</w:t>
      </w:r>
    </w:p>
    <w:p>
      <w:pPr>
        <w:spacing w:before="154"/>
        <w:ind w:left="3618" w:right="0" w:firstLine="0"/>
        <w:jc w:val="left"/>
        <w:rPr>
          <w:i/>
          <w:iCs/>
          <w:sz w:val="20"/>
          <w:szCs w:val="20"/>
        </w:rPr>
      </w:pPr>
      <w:r>
        <w:rPr>
          <w:i/>
          <w:iCs/>
          <w:w w:val="115"/>
          <w:sz w:val="20"/>
          <w:szCs w:val="20"/>
        </w:rPr>
        <w:t>P</w:t>
      </w:r>
      <w:r>
        <w:rPr>
          <w:i/>
          <w:iCs/>
          <w:spacing w:val="-24"/>
          <w:w w:val="115"/>
          <w:sz w:val="20"/>
          <w:szCs w:val="20"/>
        </w:rPr>
        <w:t> </w:t>
      </w:r>
      <w:r>
        <w:rPr>
          <w:w w:val="115"/>
          <w:sz w:val="20"/>
          <w:szCs w:val="20"/>
        </w:rPr>
        <w:t>(</w:t>
      </w:r>
      <w:r>
        <w:rPr>
          <w:rFonts w:ascii="Cambria" w:hAnsi="Cambria" w:cs="Cambria" w:eastAsia="Cambria"/>
          <w:w w:val="115"/>
          <w:sz w:val="20"/>
          <w:szCs w:val="20"/>
        </w:rPr>
        <w:t>|</w:t>
      </w:r>
      <w:r>
        <w:rPr>
          <w:i/>
          <w:iCs/>
          <w:w w:val="115"/>
          <w:sz w:val="20"/>
          <w:szCs w:val="20"/>
        </w:rPr>
        <w:t>f</w:t>
      </w:r>
      <w:r>
        <w:rPr>
          <w:w w:val="115"/>
          <w:position w:val="5"/>
          <w:sz w:val="20"/>
          <w:szCs w:val="20"/>
        </w:rPr>
        <w:t>˜</w:t>
      </w:r>
      <w:r>
        <w:rPr>
          <w:i/>
          <w:iCs/>
          <w:w w:val="115"/>
          <w:position w:val="-2"/>
          <w:sz w:val="14"/>
          <w:szCs w:val="14"/>
        </w:rPr>
        <w:t>y</w:t>
      </w:r>
      <w:r>
        <w:rPr>
          <w:i/>
          <w:iCs/>
          <w:spacing w:val="24"/>
          <w:w w:val="115"/>
          <w:position w:val="-2"/>
          <w:sz w:val="14"/>
          <w:szCs w:val="14"/>
        </w:rPr>
        <w:t> </w:t>
      </w:r>
      <w:r>
        <w:rPr>
          <w:rFonts w:ascii="Cambria" w:hAnsi="Cambria" w:cs="Cambria" w:eastAsia="Cambria"/>
          <w:w w:val="115"/>
          <w:sz w:val="20"/>
          <w:szCs w:val="20"/>
        </w:rPr>
        <w:t>−</w:t>
      </w:r>
      <w:r>
        <w:rPr>
          <w:rFonts w:ascii="Cambria" w:hAnsi="Cambria" w:cs="Cambria" w:eastAsia="Cambria"/>
          <w:spacing w:val="-5"/>
          <w:w w:val="115"/>
          <w:sz w:val="20"/>
          <w:szCs w:val="20"/>
        </w:rPr>
        <w:t> </w:t>
      </w:r>
      <w:r>
        <w:rPr>
          <w:i/>
          <w:iCs/>
          <w:w w:val="115"/>
          <w:sz w:val="20"/>
          <w:szCs w:val="20"/>
        </w:rPr>
        <w:t>f</w:t>
      </w:r>
      <w:r>
        <w:rPr>
          <w:i/>
          <w:iCs/>
          <w:w w:val="115"/>
          <w:sz w:val="20"/>
          <w:szCs w:val="20"/>
          <w:vertAlign w:val="subscript"/>
        </w:rPr>
        <w:t>y</w:t>
      </w:r>
      <w:r>
        <w:rPr>
          <w:rFonts w:ascii="Cambria" w:hAnsi="Cambria" w:cs="Cambria" w:eastAsia="Cambria"/>
          <w:w w:val="115"/>
          <w:sz w:val="20"/>
          <w:szCs w:val="20"/>
          <w:vertAlign w:val="baseline"/>
        </w:rPr>
        <w:t>|</w:t>
      </w:r>
      <w:r>
        <w:rPr>
          <w:rFonts w:ascii="Cambria" w:hAnsi="Cambria" w:cs="Cambria" w:eastAsia="Cambria"/>
          <w:spacing w:val="6"/>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7"/>
          <w:w w:val="115"/>
          <w:sz w:val="20"/>
          <w:szCs w:val="20"/>
          <w:vertAlign w:val="baseline"/>
        </w:rPr>
        <w:t> </w:t>
      </w:r>
      <w:r>
        <w:rPr>
          <w:i/>
          <w:iCs/>
          <w:w w:val="115"/>
          <w:sz w:val="20"/>
          <w:szCs w:val="20"/>
          <w:vertAlign w:val="baseline"/>
        </w:rPr>
        <w:t>ϵ</w:t>
      </w:r>
      <w:r>
        <w:rPr>
          <w:i/>
          <w:iCs/>
          <w:spacing w:val="-6"/>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5"/>
          <w:w w:val="115"/>
          <w:sz w:val="20"/>
          <w:szCs w:val="20"/>
          <w:vertAlign w:val="baseline"/>
        </w:rPr>
        <w:t> </w:t>
      </w:r>
      <w:r>
        <w:rPr>
          <w:i/>
          <w:iCs/>
          <w:w w:val="115"/>
          <w:sz w:val="20"/>
          <w:szCs w:val="20"/>
          <w:vertAlign w:val="baseline"/>
        </w:rPr>
        <w:t>m</w:t>
      </w:r>
      <w:r>
        <w:rPr>
          <w:w w:val="115"/>
          <w:sz w:val="20"/>
          <w:szCs w:val="20"/>
          <w:vertAlign w:val="baseline"/>
        </w:rPr>
        <w:t>)</w:t>
      </w:r>
      <w:r>
        <w:rPr>
          <w:spacing w:val="5"/>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6"/>
          <w:w w:val="115"/>
          <w:sz w:val="20"/>
          <w:szCs w:val="20"/>
          <w:vertAlign w:val="baseline"/>
        </w:rPr>
        <w:t> </w:t>
      </w:r>
      <w:r>
        <w:rPr>
          <w:i/>
          <w:iCs/>
          <w:spacing w:val="-5"/>
          <w:w w:val="115"/>
          <w:sz w:val="20"/>
          <w:szCs w:val="20"/>
          <w:vertAlign w:val="baseline"/>
        </w:rPr>
        <w:t>δ.</w:t>
      </w:r>
    </w:p>
    <w:p>
      <w:pPr>
        <w:pStyle w:val="BodyText"/>
        <w:spacing w:line="223" w:lineRule="auto" w:before="166"/>
        <w:ind w:left="260" w:right="618" w:firstLine="298"/>
      </w:pPr>
      <w:r>
        <w:rPr>
          <w:w w:val="105"/>
        </w:rPr>
        <w:t>Note</w:t>
      </w:r>
      <w:r>
        <w:rPr>
          <w:spacing w:val="27"/>
          <w:w w:val="105"/>
        </w:rPr>
        <w:t> </w:t>
      </w:r>
      <w:r>
        <w:rPr>
          <w:w w:val="105"/>
        </w:rPr>
        <w:t>that</w:t>
      </w:r>
      <w:r>
        <w:rPr>
          <w:spacing w:val="27"/>
          <w:w w:val="105"/>
        </w:rPr>
        <w:t> </w:t>
      </w:r>
      <w:r>
        <w:rPr>
          <w:w w:val="105"/>
        </w:rPr>
        <w:t>our</w:t>
      </w:r>
      <w:r>
        <w:rPr>
          <w:spacing w:val="27"/>
          <w:w w:val="105"/>
        </w:rPr>
        <w:t> </w:t>
      </w:r>
      <w:r>
        <w:rPr>
          <w:w w:val="105"/>
        </w:rPr>
        <w:t>sampling-based</w:t>
      </w:r>
      <w:r>
        <w:rPr>
          <w:spacing w:val="27"/>
          <w:w w:val="105"/>
        </w:rPr>
        <w:t> </w:t>
      </w:r>
      <w:r>
        <w:rPr>
          <w:w w:val="105"/>
        </w:rPr>
        <w:t>sketch</w:t>
      </w:r>
      <w:r>
        <w:rPr>
          <w:spacing w:val="27"/>
          <w:w w:val="105"/>
        </w:rPr>
        <w:t> </w:t>
      </w:r>
      <w:r>
        <w:rPr>
          <w:w w:val="105"/>
        </w:rPr>
        <w:t>has</w:t>
      </w:r>
      <w:r>
        <w:rPr>
          <w:spacing w:val="27"/>
          <w:w w:val="105"/>
        </w:rPr>
        <w:t> </w:t>
      </w:r>
      <w:r>
        <w:rPr>
          <w:w w:val="105"/>
        </w:rPr>
        <w:t>a</w:t>
      </w:r>
      <w:r>
        <w:rPr>
          <w:spacing w:val="27"/>
          <w:w w:val="105"/>
        </w:rPr>
        <w:t> </w:t>
      </w:r>
      <w:r>
        <w:rPr>
          <w:w w:val="105"/>
        </w:rPr>
        <w:t>double-sided</w:t>
      </w:r>
      <w:r>
        <w:rPr>
          <w:spacing w:val="27"/>
          <w:w w:val="105"/>
        </w:rPr>
        <w:t> </w:t>
      </w:r>
      <w:r>
        <w:rPr>
          <w:w w:val="105"/>
        </w:rPr>
        <w:t>error:</w:t>
      </w:r>
      <w:r>
        <w:rPr>
          <w:spacing w:val="40"/>
          <w:w w:val="105"/>
        </w:rPr>
        <w:t> </w:t>
      </w:r>
      <w:r>
        <w:rPr>
          <w:w w:val="105"/>
        </w:rPr>
        <w:t>the</w:t>
      </w:r>
      <w:r>
        <w:rPr>
          <w:spacing w:val="27"/>
          <w:w w:val="105"/>
        </w:rPr>
        <w:t> </w:t>
      </w:r>
      <w:r>
        <w:rPr>
          <w:w w:val="105"/>
        </w:rPr>
        <w:t>estimate</w:t>
      </w:r>
      <w:r>
        <w:rPr>
          <w:spacing w:val="25"/>
          <w:w w:val="105"/>
        </w:rPr>
        <w:t> </w:t>
      </w:r>
      <w:r>
        <w:rPr>
          <w:i/>
          <w:w w:val="105"/>
        </w:rPr>
        <w:t>f</w:t>
      </w:r>
      <w:r>
        <w:rPr>
          <w:w w:val="105"/>
          <w:position w:val="5"/>
        </w:rPr>
        <w:t>˜</w:t>
      </w:r>
      <w:r>
        <w:rPr>
          <w:i/>
          <w:w w:val="105"/>
          <w:position w:val="-2"/>
          <w:sz w:val="14"/>
        </w:rPr>
        <w:t>y</w:t>
      </w:r>
      <w:r>
        <w:rPr>
          <w:i/>
          <w:spacing w:val="40"/>
          <w:w w:val="105"/>
          <w:position w:val="-2"/>
          <w:sz w:val="14"/>
        </w:rPr>
        <w:t> </w:t>
      </w:r>
      <w:r>
        <w:rPr>
          <w:w w:val="105"/>
        </w:rPr>
        <w:t>can</w:t>
      </w:r>
      <w:r>
        <w:rPr>
          <w:spacing w:val="27"/>
          <w:w w:val="105"/>
        </w:rPr>
        <w:t> </w:t>
      </w:r>
      <w:r>
        <w:rPr>
          <w:w w:val="105"/>
        </w:rPr>
        <w:t>be</w:t>
      </w:r>
      <w:r>
        <w:rPr>
          <w:spacing w:val="27"/>
          <w:w w:val="105"/>
        </w:rPr>
        <w:t> </w:t>
      </w:r>
      <w:r>
        <w:rPr>
          <w:w w:val="105"/>
        </w:rPr>
        <w:t>smaller, equal to, or larger than the true value </w:t>
      </w:r>
      <w:r>
        <w:rPr>
          <w:i/>
          <w:w w:val="105"/>
        </w:rPr>
        <w:t>f</w:t>
      </w:r>
      <w:r>
        <w:rPr>
          <w:i/>
          <w:w w:val="105"/>
          <w:vertAlign w:val="subscript"/>
        </w:rPr>
        <w:t>y</w:t>
      </w:r>
      <w:r>
        <w:rPr>
          <w:w w:val="105"/>
          <w:vertAlign w:val="baseline"/>
        </w:rPr>
        <w:t>.</w:t>
      </w:r>
    </w:p>
    <w:p>
      <w:pPr>
        <w:pStyle w:val="BodyText"/>
        <w:spacing w:after="0" w:line="223" w:lineRule="auto"/>
        <w:sectPr>
          <w:type w:val="continuous"/>
          <w:pgSz w:w="12240" w:h="15840"/>
          <w:pgMar w:header="0" w:footer="1052" w:top="1820" w:bottom="280" w:left="1440" w:right="1080"/>
        </w:sectPr>
      </w:pPr>
    </w:p>
    <w:p>
      <w:pPr>
        <w:pStyle w:val="Heading2"/>
        <w:numPr>
          <w:ilvl w:val="2"/>
          <w:numId w:val="28"/>
        </w:numPr>
        <w:tabs>
          <w:tab w:pos="1217" w:val="left" w:leader="none"/>
        </w:tabs>
        <w:spacing w:line="240" w:lineRule="auto" w:before="31" w:after="0"/>
        <w:ind w:left="1217" w:right="0" w:hanging="957"/>
        <w:jc w:val="left"/>
      </w:pPr>
      <w:bookmarkStart w:name="Count-Min sketch" w:id="234"/>
      <w:bookmarkEnd w:id="234"/>
      <w:r>
        <w:rPr>
          <w:b w:val="0"/>
        </w:rPr>
      </w:r>
      <w:bookmarkStart w:name="_bookmark161" w:id="235"/>
      <w:bookmarkEnd w:id="235"/>
      <w:r>
        <w:rPr>
          <w:b w:val="0"/>
        </w:rPr>
      </w:r>
      <w:r>
        <w:rPr>
          <w:w w:val="120"/>
        </w:rPr>
        <w:t>Count-Min</w:t>
      </w:r>
      <w:r>
        <w:rPr>
          <w:spacing w:val="31"/>
          <w:w w:val="120"/>
        </w:rPr>
        <w:t> </w:t>
      </w:r>
      <w:r>
        <w:rPr>
          <w:spacing w:val="-2"/>
          <w:w w:val="120"/>
        </w:rPr>
        <w:t>sketch</w:t>
      </w:r>
    </w:p>
    <w:p>
      <w:pPr>
        <w:pStyle w:val="BodyText"/>
        <w:spacing w:line="211" w:lineRule="auto" w:before="136"/>
        <w:ind w:left="260" w:right="617"/>
        <w:jc w:val="both"/>
      </w:pPr>
      <w:r>
        <w:rPr>
          <w:w w:val="105"/>
        </w:rPr>
        <w:t>Count-Min sketch uses less asymptotic space than the sampling-based sketch described in the previous section,</w:t>
      </w:r>
      <w:r>
        <w:rPr>
          <w:w w:val="105"/>
        </w:rPr>
        <w:t> and</w:t>
      </w:r>
      <w:r>
        <w:rPr>
          <w:w w:val="105"/>
        </w:rPr>
        <w:t> additionally</w:t>
      </w:r>
      <w:r>
        <w:rPr>
          <w:w w:val="105"/>
        </w:rPr>
        <w:t> offers</w:t>
      </w:r>
      <w:r>
        <w:rPr>
          <w:w w:val="105"/>
        </w:rPr>
        <w:t> a</w:t>
      </w:r>
      <w:r>
        <w:rPr>
          <w:w w:val="105"/>
        </w:rPr>
        <w:t> </w:t>
      </w:r>
      <w:r>
        <w:rPr>
          <w:i/>
          <w:iCs/>
          <w:w w:val="105"/>
        </w:rPr>
        <w:t>one-sided</w:t>
      </w:r>
      <w:r>
        <w:rPr>
          <w:i/>
          <w:iCs/>
          <w:spacing w:val="25"/>
          <w:w w:val="105"/>
        </w:rPr>
        <w:t> </w:t>
      </w:r>
      <w:r>
        <w:rPr>
          <w:w w:val="105"/>
        </w:rPr>
        <w:t>error</w:t>
      </w:r>
      <w:r>
        <w:rPr>
          <w:w w:val="105"/>
        </w:rPr>
        <w:t> guarantee.</w:t>
      </w:r>
      <w:r>
        <w:rPr>
          <w:spacing w:val="30"/>
          <w:w w:val="105"/>
        </w:rPr>
        <w:t> </w:t>
      </w:r>
      <w:r>
        <w:rPr>
          <w:w w:val="105"/>
        </w:rPr>
        <w:t>As</w:t>
      </w:r>
      <w:r>
        <w:rPr>
          <w:w w:val="105"/>
        </w:rPr>
        <w:t> we</w:t>
      </w:r>
      <w:r>
        <w:rPr>
          <w:w w:val="105"/>
        </w:rPr>
        <w:t> now</w:t>
      </w:r>
      <w:r>
        <w:rPr>
          <w:w w:val="105"/>
        </w:rPr>
        <w:t> show,</w:t>
      </w:r>
      <w:r>
        <w:rPr>
          <w:w w:val="105"/>
        </w:rPr>
        <w:t> the</w:t>
      </w:r>
      <w:r>
        <w:rPr>
          <w:w w:val="105"/>
        </w:rPr>
        <w:t> estimator</w:t>
      </w:r>
      <w:r>
        <w:rPr>
          <w:w w:val="105"/>
        </w:rPr>
        <w:t> returned by</w:t>
      </w:r>
      <w:r>
        <w:rPr>
          <w:spacing w:val="23"/>
          <w:w w:val="105"/>
        </w:rPr>
        <w:t> </w:t>
      </w:r>
      <w:r>
        <w:rPr>
          <w:w w:val="105"/>
        </w:rPr>
        <w:t>Count-Min</w:t>
      </w:r>
      <w:r>
        <w:rPr>
          <w:spacing w:val="23"/>
          <w:w w:val="105"/>
        </w:rPr>
        <w:t> </w:t>
      </w:r>
      <w:r>
        <w:rPr>
          <w:w w:val="105"/>
        </w:rPr>
        <w:t>sketch</w:t>
      </w:r>
      <w:r>
        <w:rPr>
          <w:spacing w:val="23"/>
          <w:w w:val="105"/>
        </w:rPr>
        <w:t> </w:t>
      </w:r>
      <w:r>
        <w:rPr>
          <w:w w:val="105"/>
        </w:rPr>
        <w:t>always</w:t>
      </w:r>
      <w:r>
        <w:rPr>
          <w:spacing w:val="22"/>
          <w:w w:val="105"/>
        </w:rPr>
        <w:t> </w:t>
      </w:r>
      <w:r>
        <w:rPr>
          <w:w w:val="105"/>
        </w:rPr>
        <w:t>satisfies</w:t>
      </w:r>
      <w:r>
        <w:rPr>
          <w:w w:val="125"/>
        </w:rPr>
        <w:t> </w:t>
      </w:r>
      <w:r>
        <w:rPr>
          <w:i/>
          <w:iCs/>
          <w:w w:val="125"/>
        </w:rPr>
        <w:t>f</w:t>
      </w:r>
      <w:r>
        <w:rPr>
          <w:w w:val="125"/>
          <w:position w:val="5"/>
        </w:rPr>
        <w:t>˜</w:t>
      </w:r>
      <w:r>
        <w:rPr>
          <w:i/>
          <w:iCs/>
          <w:w w:val="125"/>
          <w:position w:val="-2"/>
          <w:sz w:val="14"/>
          <w:szCs w:val="14"/>
        </w:rPr>
        <w:t>y</w:t>
      </w:r>
      <w:r>
        <w:rPr>
          <w:i/>
          <w:iCs/>
          <w:spacing w:val="37"/>
          <w:w w:val="125"/>
          <w:position w:val="-2"/>
          <w:sz w:val="14"/>
          <w:szCs w:val="14"/>
        </w:rPr>
        <w:t> </w:t>
      </w:r>
      <w:r>
        <w:rPr>
          <w:rFonts w:ascii="Cambria" w:hAnsi="Cambria" w:cs="Cambria" w:eastAsia="Cambria"/>
          <w:w w:val="125"/>
        </w:rPr>
        <w:t>≥ </w:t>
      </w:r>
      <w:r>
        <w:rPr>
          <w:i/>
          <w:iCs/>
          <w:w w:val="125"/>
        </w:rPr>
        <w:t>f</w:t>
      </w:r>
      <w:r>
        <w:rPr>
          <w:i/>
          <w:iCs/>
          <w:w w:val="125"/>
          <w:vertAlign w:val="subscript"/>
        </w:rPr>
        <w:t>y</w:t>
      </w:r>
      <w:r>
        <w:rPr>
          <w:w w:val="125"/>
          <w:vertAlign w:val="baseline"/>
        </w:rPr>
        <w:t>.</w:t>
      </w:r>
      <w:r>
        <w:rPr>
          <w:spacing w:val="40"/>
          <w:w w:val="125"/>
          <w:vertAlign w:val="baseline"/>
        </w:rPr>
        <w:t> </w:t>
      </w:r>
      <w:r>
        <w:rPr>
          <w:w w:val="105"/>
          <w:vertAlign w:val="baseline"/>
        </w:rPr>
        <w:t>In</w:t>
      </w:r>
      <w:r>
        <w:rPr>
          <w:spacing w:val="22"/>
          <w:w w:val="105"/>
          <w:vertAlign w:val="baseline"/>
        </w:rPr>
        <w:t> </w:t>
      </w:r>
      <w:r>
        <w:rPr>
          <w:w w:val="105"/>
          <w:vertAlign w:val="baseline"/>
        </w:rPr>
        <w:t>addition,</w:t>
      </w:r>
      <w:r>
        <w:rPr>
          <w:spacing w:val="24"/>
          <w:w w:val="105"/>
          <w:vertAlign w:val="baseline"/>
        </w:rPr>
        <w:t> </w:t>
      </w:r>
      <w:r>
        <w:rPr>
          <w:w w:val="105"/>
          <w:vertAlign w:val="baseline"/>
        </w:rPr>
        <w:t>with</w:t>
      </w:r>
      <w:r>
        <w:rPr>
          <w:spacing w:val="23"/>
          <w:w w:val="105"/>
          <w:vertAlign w:val="baseline"/>
        </w:rPr>
        <w:t> </w:t>
      </w:r>
      <w:r>
        <w:rPr>
          <w:w w:val="105"/>
          <w:vertAlign w:val="baseline"/>
        </w:rPr>
        <w:t>probability</w:t>
      </w:r>
      <w:r>
        <w:rPr>
          <w:spacing w:val="22"/>
          <w:w w:val="105"/>
          <w:vertAlign w:val="baseline"/>
        </w:rPr>
        <w:t> </w:t>
      </w:r>
      <w:r>
        <w:rPr>
          <w:w w:val="105"/>
          <w:vertAlign w:val="baseline"/>
        </w:rPr>
        <w:t>at</w:t>
      </w:r>
      <w:r>
        <w:rPr>
          <w:spacing w:val="23"/>
          <w:w w:val="105"/>
          <w:vertAlign w:val="baseline"/>
        </w:rPr>
        <w:t> </w:t>
      </w:r>
      <w:r>
        <w:rPr>
          <w:w w:val="105"/>
          <w:vertAlign w:val="baseline"/>
        </w:rPr>
        <w:t>least</w:t>
      </w:r>
      <w:r>
        <w:rPr>
          <w:spacing w:val="23"/>
          <w:w w:val="105"/>
          <w:vertAlign w:val="baseline"/>
        </w:rPr>
        <w:t> </w:t>
      </w:r>
      <w:r>
        <w:rPr>
          <w:w w:val="105"/>
          <w:vertAlign w:val="baseline"/>
        </w:rPr>
        <w:t>1</w:t>
      </w:r>
      <w:r>
        <w:rPr>
          <w:spacing w:val="-1"/>
          <w:w w:val="105"/>
          <w:vertAlign w:val="baseline"/>
        </w:rPr>
        <w:t> </w:t>
      </w:r>
      <w:r>
        <w:rPr>
          <w:rFonts w:ascii="Cambria" w:hAnsi="Cambria" w:cs="Cambria" w:eastAsia="Cambria"/>
          <w:w w:val="125"/>
          <w:vertAlign w:val="baseline"/>
        </w:rPr>
        <w:t>−</w:t>
      </w:r>
      <w:r>
        <w:rPr>
          <w:rFonts w:ascii="Cambria" w:hAnsi="Cambria" w:cs="Cambria" w:eastAsia="Cambria"/>
          <w:spacing w:val="-9"/>
          <w:w w:val="125"/>
          <w:vertAlign w:val="baseline"/>
        </w:rPr>
        <w:t> </w:t>
      </w:r>
      <w:r>
        <w:rPr>
          <w:i/>
          <w:iCs/>
          <w:w w:val="105"/>
          <w:vertAlign w:val="baseline"/>
        </w:rPr>
        <w:t>δ</w:t>
      </w:r>
      <w:r>
        <w:rPr>
          <w:i/>
          <w:iCs/>
          <w:spacing w:val="30"/>
          <w:w w:val="105"/>
          <w:vertAlign w:val="baseline"/>
        </w:rPr>
        <w:t> </w:t>
      </w:r>
      <w:r>
        <w:rPr>
          <w:w w:val="105"/>
          <w:vertAlign w:val="baseline"/>
        </w:rPr>
        <w:t>the</w:t>
      </w:r>
      <w:r>
        <w:rPr>
          <w:spacing w:val="22"/>
          <w:w w:val="105"/>
          <w:vertAlign w:val="baseline"/>
        </w:rPr>
        <w:t> </w:t>
      </w:r>
      <w:r>
        <w:rPr>
          <w:w w:val="105"/>
          <w:vertAlign w:val="baseline"/>
        </w:rPr>
        <w:t>bound </w:t>
      </w:r>
      <w:r>
        <w:rPr>
          <w:i/>
          <w:iCs/>
          <w:w w:val="125"/>
          <w:vertAlign w:val="baseline"/>
        </w:rPr>
        <w:t>f</w:t>
      </w:r>
      <w:r>
        <w:rPr>
          <w:w w:val="125"/>
          <w:position w:val="5"/>
          <w:vertAlign w:val="baseline"/>
        </w:rPr>
        <w:t>˜</w:t>
      </w:r>
      <w:r>
        <w:rPr>
          <w:i/>
          <w:iCs/>
          <w:w w:val="125"/>
          <w:position w:val="-2"/>
          <w:sz w:val="14"/>
          <w:szCs w:val="14"/>
          <w:vertAlign w:val="baseline"/>
        </w:rPr>
        <w:t>y</w:t>
      </w:r>
      <w:r>
        <w:rPr>
          <w:i/>
          <w:iCs/>
          <w:spacing w:val="40"/>
          <w:w w:val="125"/>
          <w:position w:val="-2"/>
          <w:sz w:val="14"/>
          <w:szCs w:val="14"/>
          <w:vertAlign w:val="baseline"/>
        </w:rPr>
        <w:t> </w:t>
      </w:r>
      <w:r>
        <w:rPr>
          <w:rFonts w:ascii="Cambria" w:hAnsi="Cambria" w:cs="Cambria" w:eastAsia="Cambria"/>
          <w:w w:val="125"/>
          <w:vertAlign w:val="baseline"/>
        </w:rPr>
        <w:t>≤ </w:t>
      </w:r>
      <w:r>
        <w:rPr>
          <w:i/>
          <w:iCs/>
          <w:w w:val="125"/>
          <w:vertAlign w:val="baseline"/>
        </w:rPr>
        <w:t>f</w:t>
      </w:r>
      <w:r>
        <w:rPr>
          <w:i/>
          <w:iCs/>
          <w:w w:val="125"/>
          <w:vertAlign w:val="subscript"/>
        </w:rPr>
        <w:t>y</w:t>
      </w:r>
      <w:r>
        <w:rPr>
          <w:i/>
          <w:iCs/>
          <w:w w:val="125"/>
          <w:vertAlign w:val="baseline"/>
        </w:rPr>
        <w:t> </w:t>
      </w:r>
      <w:r>
        <w:rPr>
          <w:w w:val="125"/>
          <w:vertAlign w:val="baseline"/>
        </w:rPr>
        <w:t>+ </w:t>
      </w:r>
      <w:r>
        <w:rPr>
          <w:i/>
          <w:iCs/>
          <w:w w:val="105"/>
          <w:vertAlign w:val="baseline"/>
        </w:rPr>
        <w:t>ϵ </w:t>
      </w:r>
      <w:r>
        <w:rPr>
          <w:rFonts w:ascii="Cambria" w:hAnsi="Cambria" w:cs="Cambria" w:eastAsia="Cambria"/>
          <w:w w:val="105"/>
          <w:vertAlign w:val="baseline"/>
        </w:rPr>
        <w:t>· </w:t>
      </w:r>
      <w:r>
        <w:rPr>
          <w:i/>
          <w:iCs/>
          <w:w w:val="105"/>
          <w:vertAlign w:val="baseline"/>
        </w:rPr>
        <w:t>m</w:t>
      </w:r>
      <w:r>
        <w:rPr>
          <w:i/>
          <w:iCs/>
          <w:spacing w:val="40"/>
          <w:w w:val="105"/>
          <w:vertAlign w:val="baseline"/>
        </w:rPr>
        <w:t> </w:t>
      </w:r>
      <w:r>
        <w:rPr>
          <w:w w:val="105"/>
          <w:vertAlign w:val="baseline"/>
        </w:rPr>
        <w:t>will</w:t>
      </w:r>
      <w:r>
        <w:rPr>
          <w:spacing w:val="40"/>
          <w:w w:val="105"/>
          <w:vertAlign w:val="baseline"/>
        </w:rPr>
        <w:t> </w:t>
      </w:r>
      <w:r>
        <w:rPr>
          <w:w w:val="105"/>
          <w:vertAlign w:val="baseline"/>
        </w:rPr>
        <w:t>hold.</w:t>
      </w:r>
    </w:p>
    <w:p>
      <w:pPr>
        <w:pStyle w:val="BodyText"/>
        <w:spacing w:before="7"/>
      </w:pPr>
    </w:p>
    <w:p>
      <w:pPr>
        <w:pStyle w:val="BodyText"/>
        <w:spacing w:line="235" w:lineRule="auto"/>
        <w:ind w:left="260" w:right="617"/>
        <w:jc w:val="both"/>
      </w:pPr>
      <w:r>
        <w:rPr/>
        <mc:AlternateContent>
          <mc:Choice Requires="wps">
            <w:drawing>
              <wp:anchor distT="0" distB="0" distL="0" distR="0" allowOverlap="1" layoutInCell="1" locked="0" behindDoc="1" simplePos="0" relativeHeight="481019904">
                <wp:simplePos x="0" y="0"/>
                <wp:positionH relativeFrom="page">
                  <wp:posOffset>4009074</wp:posOffset>
                </wp:positionH>
                <wp:positionV relativeFrom="paragraph">
                  <wp:posOffset>173138</wp:posOffset>
                </wp:positionV>
                <wp:extent cx="98425" cy="219710"/>
                <wp:effectExtent l="0" t="0" r="0" b="0"/>
                <wp:wrapNone/>
                <wp:docPr id="1415" name="Textbox 1415"/>
                <wp:cNvGraphicFramePr>
                  <a:graphicFrameLocks/>
                </wp:cNvGraphicFramePr>
                <a:graphic>
                  <a:graphicData uri="http://schemas.microsoft.com/office/word/2010/wordprocessingShape">
                    <wps:wsp>
                      <wps:cNvPr id="1415" name="Textbox 141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15.675171pt;margin-top:13.632982pt;width:7.75pt;height:17.3pt;mso-position-horizontal-relative:page;mso-position-vertical-relative:paragraph;z-index:-22296576" type="#_x0000_t202" id="docshape110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0416">
                <wp:simplePos x="0" y="0"/>
                <wp:positionH relativeFrom="page">
                  <wp:posOffset>6276099</wp:posOffset>
                </wp:positionH>
                <wp:positionV relativeFrom="paragraph">
                  <wp:posOffset>21310</wp:posOffset>
                </wp:positionV>
                <wp:extent cx="84455" cy="219710"/>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94.181091pt;margin-top:1.677982pt;width:6.65pt;height:17.3pt;mso-position-horizontal-relative:page;mso-position-vertical-relative:paragraph;z-index:-22296064" type="#_x0000_t202" id="docshape110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b/>
          <w:w w:val="110"/>
        </w:rPr>
        <w:t>Definition of the sketch</w:t>
      </w:r>
      <w:r>
        <w:rPr>
          <w:b/>
          <w:spacing w:val="80"/>
          <w:w w:val="110"/>
        </w:rPr>
        <w:t> </w:t>
      </w:r>
      <w:r>
        <w:rPr>
          <w:w w:val="110"/>
        </w:rPr>
        <w:t>The</w:t>
      </w:r>
      <w:r>
        <w:rPr>
          <w:spacing w:val="-2"/>
          <w:w w:val="110"/>
        </w:rPr>
        <w:t> </w:t>
      </w:r>
      <w:r>
        <w:rPr>
          <w:w w:val="110"/>
        </w:rPr>
        <w:t>Count-Min</w:t>
      </w:r>
      <w:r>
        <w:rPr>
          <w:spacing w:val="-2"/>
          <w:w w:val="110"/>
        </w:rPr>
        <w:t> </w:t>
      </w:r>
      <w:r>
        <w:rPr>
          <w:w w:val="110"/>
        </w:rPr>
        <w:t>sketch</w:t>
      </w:r>
      <w:r>
        <w:rPr>
          <w:spacing w:val="-2"/>
          <w:w w:val="110"/>
        </w:rPr>
        <w:t> </w:t>
      </w:r>
      <w:r>
        <w:rPr>
          <w:w w:val="110"/>
        </w:rPr>
        <w:t>is</w:t>
      </w:r>
      <w:r>
        <w:rPr>
          <w:spacing w:val="-2"/>
          <w:w w:val="110"/>
        </w:rPr>
        <w:t> </w:t>
      </w:r>
      <w:r>
        <w:rPr>
          <w:w w:val="110"/>
        </w:rPr>
        <w:t>a</w:t>
      </w:r>
      <w:r>
        <w:rPr>
          <w:spacing w:val="-2"/>
          <w:w w:val="110"/>
        </w:rPr>
        <w:t> </w:t>
      </w:r>
      <w:r>
        <w:rPr>
          <w:w w:val="110"/>
        </w:rPr>
        <w:t>matrix</w:t>
      </w:r>
      <w:r>
        <w:rPr>
          <w:spacing w:val="-2"/>
          <w:w w:val="110"/>
        </w:rPr>
        <w:t> </w:t>
      </w:r>
      <w:r>
        <w:rPr>
          <w:w w:val="110"/>
        </w:rPr>
        <w:t>of</w:t>
      </w:r>
      <w:r>
        <w:rPr>
          <w:spacing w:val="-2"/>
          <w:w w:val="110"/>
        </w:rPr>
        <w:t> </w:t>
      </w:r>
      <w:r>
        <w:rPr>
          <w:w w:val="110"/>
        </w:rPr>
        <w:t>(non-negative)</w:t>
      </w:r>
      <w:r>
        <w:rPr>
          <w:spacing w:val="-2"/>
          <w:w w:val="110"/>
        </w:rPr>
        <w:t> </w:t>
      </w:r>
      <w:r>
        <w:rPr>
          <w:w w:val="110"/>
        </w:rPr>
        <w:t>integers</w:t>
      </w:r>
      <w:r>
        <w:rPr>
          <w:spacing w:val="-2"/>
          <w:w w:val="110"/>
        </w:rPr>
        <w:t> </w:t>
      </w:r>
      <w:r>
        <w:rPr>
          <w:i/>
          <w:w w:val="140"/>
        </w:rPr>
        <w:t>CM</w:t>
      </w:r>
      <w:r>
        <w:rPr>
          <w:i/>
          <w:spacing w:val="80"/>
          <w:w w:val="140"/>
        </w:rPr>
        <w:t> </w:t>
      </w:r>
      <w:r>
        <w:rPr>
          <w:rFonts w:ascii="Times New Roman" w:hAnsi="Times New Roman"/>
          <w:w w:val="140"/>
        </w:rPr>
        <w:t>N</w:t>
      </w:r>
      <w:r>
        <w:rPr>
          <w:i/>
          <w:w w:val="140"/>
          <w:vertAlign w:val="superscript"/>
        </w:rPr>
        <w:t>t</w:t>
      </w:r>
      <w:r>
        <w:rPr>
          <w:rFonts w:ascii="Cambria" w:hAnsi="Cambria"/>
          <w:w w:val="140"/>
          <w:vertAlign w:val="superscript"/>
        </w:rPr>
        <w:t>×</w:t>
      </w:r>
      <w:r>
        <w:rPr>
          <w:i/>
          <w:w w:val="140"/>
          <w:vertAlign w:val="superscript"/>
        </w:rPr>
        <w:t>s</w:t>
      </w:r>
      <w:r>
        <w:rPr>
          <w:w w:val="140"/>
          <w:vertAlign w:val="baseline"/>
        </w:rPr>
        <w:t>, </w:t>
      </w:r>
      <w:r>
        <w:rPr>
          <w:w w:val="110"/>
          <w:vertAlign w:val="baseline"/>
        </w:rPr>
        <w:t>initialized</w:t>
      </w:r>
      <w:r>
        <w:rPr>
          <w:w w:val="110"/>
          <w:vertAlign w:val="baseline"/>
        </w:rPr>
        <w:t> with</w:t>
      </w:r>
      <w:r>
        <w:rPr>
          <w:w w:val="110"/>
          <w:vertAlign w:val="baseline"/>
        </w:rPr>
        <w:t> all</w:t>
      </w:r>
      <w:r>
        <w:rPr>
          <w:w w:val="110"/>
          <w:vertAlign w:val="baseline"/>
        </w:rPr>
        <w:t> entries</w:t>
      </w:r>
      <w:r>
        <w:rPr>
          <w:w w:val="110"/>
          <w:vertAlign w:val="baseline"/>
        </w:rPr>
        <w:t> equal</w:t>
      </w:r>
      <w:r>
        <w:rPr>
          <w:w w:val="110"/>
          <w:vertAlign w:val="baseline"/>
        </w:rPr>
        <w:t> to</w:t>
      </w:r>
      <w:r>
        <w:rPr>
          <w:w w:val="110"/>
          <w:vertAlign w:val="baseline"/>
        </w:rPr>
        <w:t> zero.</w:t>
      </w:r>
      <w:r>
        <w:rPr>
          <w:spacing w:val="40"/>
          <w:w w:val="110"/>
          <w:vertAlign w:val="baseline"/>
        </w:rPr>
        <w:t> </w:t>
      </w:r>
      <w:r>
        <w:rPr>
          <w:w w:val="110"/>
          <w:vertAlign w:val="baseline"/>
        </w:rPr>
        <w:t>The</w:t>
      </w:r>
      <w:r>
        <w:rPr>
          <w:w w:val="110"/>
          <w:vertAlign w:val="baseline"/>
        </w:rPr>
        <w:t> size</w:t>
      </w:r>
      <w:r>
        <w:rPr>
          <w:w w:val="110"/>
          <w:vertAlign w:val="baseline"/>
        </w:rPr>
        <w:t> </w:t>
      </w:r>
      <w:r>
        <w:rPr>
          <w:i/>
          <w:w w:val="110"/>
          <w:vertAlign w:val="baseline"/>
        </w:rPr>
        <w:t>s</w:t>
      </w:r>
      <w:r>
        <w:rPr>
          <w:i/>
          <w:spacing w:val="80"/>
          <w:w w:val="150"/>
          <w:vertAlign w:val="baseline"/>
        </w:rPr>
        <w:t> </w:t>
      </w:r>
      <w:r>
        <w:rPr>
          <w:i/>
          <w:w w:val="110"/>
          <w:vertAlign w:val="baseline"/>
        </w:rPr>
        <w:t>t</w:t>
      </w:r>
      <w:r>
        <w:rPr>
          <w:i/>
          <w:w w:val="110"/>
          <w:vertAlign w:val="baseline"/>
        </w:rPr>
        <w:t> </w:t>
      </w:r>
      <w:r>
        <w:rPr>
          <w:w w:val="110"/>
          <w:vertAlign w:val="baseline"/>
        </w:rPr>
        <w:t>of</w:t>
      </w:r>
      <w:r>
        <w:rPr>
          <w:w w:val="110"/>
          <w:vertAlign w:val="baseline"/>
        </w:rPr>
        <w:t> the</w:t>
      </w:r>
      <w:r>
        <w:rPr>
          <w:w w:val="110"/>
          <w:vertAlign w:val="baseline"/>
        </w:rPr>
        <w:t> matrix</w:t>
      </w:r>
      <w:r>
        <w:rPr>
          <w:w w:val="110"/>
          <w:vertAlign w:val="baseline"/>
        </w:rPr>
        <w:t> determines</w:t>
      </w:r>
      <w:r>
        <w:rPr>
          <w:w w:val="110"/>
          <w:vertAlign w:val="baseline"/>
        </w:rPr>
        <w:t> the</w:t>
      </w:r>
      <w:r>
        <w:rPr>
          <w:w w:val="110"/>
          <w:vertAlign w:val="baseline"/>
        </w:rPr>
        <w:t> error</w:t>
      </w:r>
      <w:r>
        <w:rPr>
          <w:w w:val="110"/>
          <w:vertAlign w:val="baseline"/>
        </w:rPr>
        <w:t> rate</w:t>
      </w:r>
      <w:r>
        <w:rPr>
          <w:w w:val="110"/>
          <w:vertAlign w:val="baseline"/>
        </w:rPr>
        <w:t> and the</w:t>
      </w:r>
      <w:r>
        <w:rPr>
          <w:w w:val="110"/>
          <w:vertAlign w:val="baseline"/>
        </w:rPr>
        <w:t> success</w:t>
      </w:r>
      <w:r>
        <w:rPr>
          <w:w w:val="110"/>
          <w:vertAlign w:val="baseline"/>
        </w:rPr>
        <w:t> probability,</w:t>
      </w:r>
      <w:r>
        <w:rPr>
          <w:w w:val="110"/>
          <w:vertAlign w:val="baseline"/>
        </w:rPr>
        <w:t> and</w:t>
      </w:r>
      <w:r>
        <w:rPr>
          <w:w w:val="110"/>
          <w:vertAlign w:val="baseline"/>
        </w:rPr>
        <w:t> will</w:t>
      </w:r>
      <w:r>
        <w:rPr>
          <w:w w:val="110"/>
          <w:vertAlign w:val="baseline"/>
        </w:rPr>
        <w:t> be</w:t>
      </w:r>
      <w:r>
        <w:rPr>
          <w:w w:val="110"/>
          <w:vertAlign w:val="baseline"/>
        </w:rPr>
        <w:t> determined</w:t>
      </w:r>
      <w:r>
        <w:rPr>
          <w:w w:val="110"/>
          <w:vertAlign w:val="baseline"/>
        </w:rPr>
        <w:t> later.</w:t>
      </w:r>
      <w:r>
        <w:rPr>
          <w:spacing w:val="34"/>
          <w:w w:val="110"/>
          <w:vertAlign w:val="baseline"/>
        </w:rPr>
        <w:t> </w:t>
      </w:r>
      <w:r>
        <w:rPr>
          <w:w w:val="110"/>
          <w:vertAlign w:val="baseline"/>
        </w:rPr>
        <w:t>Each</w:t>
      </w:r>
      <w:r>
        <w:rPr>
          <w:w w:val="110"/>
          <w:vertAlign w:val="baseline"/>
        </w:rPr>
        <w:t> row</w:t>
      </w:r>
      <w:r>
        <w:rPr>
          <w:w w:val="110"/>
          <w:vertAlign w:val="baseline"/>
        </w:rPr>
        <w:t> is</w:t>
      </w:r>
      <w:r>
        <w:rPr>
          <w:w w:val="110"/>
          <w:vertAlign w:val="baseline"/>
        </w:rPr>
        <w:t> associated</w:t>
      </w:r>
      <w:r>
        <w:rPr>
          <w:w w:val="110"/>
          <w:vertAlign w:val="baseline"/>
        </w:rPr>
        <w:t> with</w:t>
      </w:r>
      <w:r>
        <w:rPr>
          <w:w w:val="110"/>
          <w:vertAlign w:val="baseline"/>
        </w:rPr>
        <w:t> a</w:t>
      </w:r>
      <w:r>
        <w:rPr>
          <w:w w:val="110"/>
          <w:vertAlign w:val="baseline"/>
        </w:rPr>
        <w:t> </w:t>
      </w:r>
      <w:r>
        <w:rPr>
          <w:i/>
          <w:w w:val="110"/>
          <w:vertAlign w:val="baseline"/>
        </w:rPr>
        <w:t>universal</w:t>
      </w:r>
      <w:r>
        <w:rPr>
          <w:i/>
          <w:w w:val="110"/>
          <w:vertAlign w:val="baseline"/>
        </w:rPr>
        <w:t> </w:t>
      </w:r>
      <w:r>
        <w:rPr>
          <w:w w:val="110"/>
          <w:vertAlign w:val="baseline"/>
        </w:rPr>
        <w:t>hash function</w:t>
      </w:r>
      <w:r>
        <w:rPr>
          <w:spacing w:val="7"/>
          <w:w w:val="110"/>
          <w:vertAlign w:val="baseline"/>
        </w:rPr>
        <w:t> </w:t>
      </w:r>
      <w:r>
        <w:rPr>
          <w:w w:val="110"/>
          <w:vertAlign w:val="baseline"/>
        </w:rPr>
        <w:t>(see</w:t>
      </w:r>
      <w:r>
        <w:rPr>
          <w:spacing w:val="14"/>
          <w:w w:val="110"/>
          <w:vertAlign w:val="baseline"/>
        </w:rPr>
        <w:t> </w:t>
      </w:r>
      <w:r>
        <w:rPr>
          <w:w w:val="110"/>
          <w:vertAlign w:val="baseline"/>
        </w:rPr>
        <w:t>Section</w:t>
      </w:r>
      <w:r>
        <w:rPr>
          <w:spacing w:val="14"/>
          <w:w w:val="110"/>
          <w:vertAlign w:val="baseline"/>
        </w:rPr>
        <w:t> </w:t>
      </w:r>
      <w:hyperlink w:history="true" w:anchor="_bookmark98">
        <w:r>
          <w:rPr>
            <w:w w:val="110"/>
            <w:vertAlign w:val="baseline"/>
          </w:rPr>
          <w:t>2.3.2)</w:t>
        </w:r>
      </w:hyperlink>
      <w:r>
        <w:rPr>
          <w:w w:val="140"/>
          <w:vertAlign w:val="baseline"/>
        </w:rPr>
        <w:t> </w:t>
      </w:r>
      <w:r>
        <w:rPr>
          <w:i/>
          <w:w w:val="140"/>
          <w:vertAlign w:val="baseline"/>
        </w:rPr>
        <w:t>h</w:t>
      </w:r>
      <w:r>
        <w:rPr>
          <w:i/>
          <w:w w:val="140"/>
          <w:vertAlign w:val="subscript"/>
        </w:rPr>
        <w:t>j</w:t>
      </w:r>
      <w:r>
        <w:rPr>
          <w:i/>
          <w:w w:val="140"/>
          <w:vertAlign w:val="baseline"/>
        </w:rPr>
        <w:t> </w:t>
      </w:r>
      <w:r>
        <w:rPr>
          <w:w w:val="110"/>
          <w:vertAlign w:val="baseline"/>
        </w:rPr>
        <w:t>: [1</w:t>
      </w:r>
      <w:r>
        <w:rPr>
          <w:i/>
          <w:w w:val="110"/>
          <w:vertAlign w:val="baseline"/>
        </w:rPr>
        <w:t>,</w:t>
      </w:r>
      <w:r>
        <w:rPr>
          <w:i/>
          <w:spacing w:val="-17"/>
          <w:w w:val="110"/>
          <w:vertAlign w:val="baseline"/>
        </w:rPr>
        <w:t> </w:t>
      </w:r>
      <w:r>
        <w:rPr>
          <w:i/>
          <w:w w:val="110"/>
          <w:vertAlign w:val="baseline"/>
        </w:rPr>
        <w:t>n</w:t>
      </w:r>
      <w:r>
        <w:rPr>
          <w:w w:val="110"/>
          <w:vertAlign w:val="baseline"/>
        </w:rPr>
        <w:t>] </w:t>
      </w:r>
      <w:r>
        <w:rPr>
          <w:rFonts w:ascii="Cambria" w:hAnsi="Cambria"/>
          <w:w w:val="110"/>
          <w:vertAlign w:val="baseline"/>
        </w:rPr>
        <w:t>→ </w:t>
      </w:r>
      <w:r>
        <w:rPr>
          <w:w w:val="110"/>
          <w:vertAlign w:val="baseline"/>
        </w:rPr>
        <w:t>[1</w:t>
      </w:r>
      <w:r>
        <w:rPr>
          <w:i/>
          <w:w w:val="110"/>
          <w:vertAlign w:val="baseline"/>
        </w:rPr>
        <w:t>,</w:t>
      </w:r>
      <w:r>
        <w:rPr>
          <w:i/>
          <w:spacing w:val="-17"/>
          <w:w w:val="110"/>
          <w:vertAlign w:val="baseline"/>
        </w:rPr>
        <w:t> </w:t>
      </w:r>
      <w:r>
        <w:rPr>
          <w:i/>
          <w:w w:val="110"/>
          <w:vertAlign w:val="baseline"/>
        </w:rPr>
        <w:t>s</w:t>
      </w:r>
      <w:r>
        <w:rPr>
          <w:w w:val="110"/>
          <w:vertAlign w:val="baseline"/>
        </w:rPr>
        <w:t>],</w:t>
      </w:r>
      <w:r>
        <w:rPr>
          <w:spacing w:val="15"/>
          <w:w w:val="110"/>
          <w:vertAlign w:val="baseline"/>
        </w:rPr>
        <w:t> </w:t>
      </w:r>
      <w:r>
        <w:rPr>
          <w:w w:val="110"/>
          <w:vertAlign w:val="baseline"/>
        </w:rPr>
        <w:t>for</w:t>
      </w:r>
      <w:r>
        <w:rPr>
          <w:w w:val="140"/>
          <w:vertAlign w:val="baseline"/>
        </w:rPr>
        <w:t> </w:t>
      </w:r>
      <w:r>
        <w:rPr>
          <w:i/>
          <w:w w:val="140"/>
          <w:vertAlign w:val="baseline"/>
        </w:rPr>
        <w:t>j </w:t>
      </w:r>
      <w:r>
        <w:rPr>
          <w:w w:val="140"/>
          <w:vertAlign w:val="baseline"/>
        </w:rPr>
        <w:t>=</w:t>
      </w:r>
      <w:r>
        <w:rPr>
          <w:spacing w:val="-10"/>
          <w:w w:val="140"/>
          <w:vertAlign w:val="baseline"/>
        </w:rPr>
        <w:t> </w:t>
      </w:r>
      <w:r>
        <w:rPr>
          <w:w w:val="110"/>
          <w:vertAlign w:val="baseline"/>
        </w:rPr>
        <w:t>1</w:t>
      </w:r>
      <w:r>
        <w:rPr>
          <w:i/>
          <w:w w:val="110"/>
          <w:vertAlign w:val="baseline"/>
        </w:rPr>
        <w:t>,</w:t>
      </w:r>
      <w:r>
        <w:rPr>
          <w:i/>
          <w:spacing w:val="-17"/>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t</w:t>
      </w:r>
      <w:r>
        <w:rPr>
          <w:w w:val="110"/>
          <w:vertAlign w:val="baseline"/>
        </w:rPr>
        <w:t>.</w:t>
      </w:r>
    </w:p>
    <w:p>
      <w:pPr>
        <w:pStyle w:val="BodyText"/>
        <w:spacing w:before="33"/>
      </w:pPr>
    </w:p>
    <w:p>
      <w:pPr>
        <w:spacing w:line="235" w:lineRule="auto" w:before="1"/>
        <w:ind w:left="260" w:right="617" w:firstLine="0"/>
        <w:jc w:val="both"/>
        <w:rPr>
          <w:sz w:val="20"/>
        </w:rPr>
      </w:pPr>
      <w:r>
        <w:rPr>
          <w:b/>
          <w:w w:val="110"/>
          <w:sz w:val="20"/>
        </w:rPr>
        <w:t>Insertion</w:t>
      </w:r>
      <w:r>
        <w:rPr>
          <w:b/>
          <w:spacing w:val="28"/>
          <w:w w:val="110"/>
          <w:sz w:val="20"/>
        </w:rPr>
        <w:t> </w:t>
      </w:r>
      <w:r>
        <w:rPr>
          <w:b/>
          <w:w w:val="110"/>
          <w:sz w:val="20"/>
        </w:rPr>
        <w:t>of</w:t>
      </w:r>
      <w:r>
        <w:rPr>
          <w:b/>
          <w:spacing w:val="28"/>
          <w:w w:val="110"/>
          <w:sz w:val="20"/>
        </w:rPr>
        <w:t> </w:t>
      </w:r>
      <w:r>
        <w:rPr>
          <w:b/>
          <w:w w:val="110"/>
          <w:sz w:val="20"/>
        </w:rPr>
        <w:t>an</w:t>
      </w:r>
      <w:r>
        <w:rPr>
          <w:b/>
          <w:spacing w:val="28"/>
          <w:w w:val="110"/>
          <w:sz w:val="20"/>
        </w:rPr>
        <w:t> </w:t>
      </w:r>
      <w:r>
        <w:rPr>
          <w:b/>
          <w:w w:val="110"/>
          <w:sz w:val="20"/>
        </w:rPr>
        <w:t>element</w:t>
      </w:r>
      <w:r>
        <w:rPr>
          <w:b/>
          <w:spacing w:val="28"/>
          <w:w w:val="110"/>
          <w:sz w:val="20"/>
        </w:rPr>
        <w:t> </w:t>
      </w:r>
      <w:r>
        <w:rPr>
          <w:b/>
          <w:w w:val="110"/>
          <w:sz w:val="20"/>
        </w:rPr>
        <w:t>in</w:t>
      </w:r>
      <w:r>
        <w:rPr>
          <w:b/>
          <w:spacing w:val="28"/>
          <w:w w:val="110"/>
          <w:sz w:val="20"/>
        </w:rPr>
        <w:t> </w:t>
      </w:r>
      <w:r>
        <w:rPr>
          <w:b/>
          <w:w w:val="110"/>
          <w:sz w:val="20"/>
        </w:rPr>
        <w:t>the</w:t>
      </w:r>
      <w:r>
        <w:rPr>
          <w:b/>
          <w:spacing w:val="28"/>
          <w:w w:val="110"/>
          <w:sz w:val="20"/>
        </w:rPr>
        <w:t> </w:t>
      </w:r>
      <w:r>
        <w:rPr>
          <w:b/>
          <w:w w:val="110"/>
          <w:sz w:val="20"/>
        </w:rPr>
        <w:t>sketch</w:t>
      </w:r>
      <w:r>
        <w:rPr>
          <w:b/>
          <w:spacing w:val="80"/>
          <w:w w:val="150"/>
          <w:sz w:val="20"/>
        </w:rPr>
        <w:t> </w:t>
      </w:r>
      <w:r>
        <w:rPr>
          <w:w w:val="110"/>
          <w:sz w:val="20"/>
        </w:rPr>
        <w:t>To</w:t>
      </w:r>
      <w:r>
        <w:rPr>
          <w:w w:val="110"/>
          <w:sz w:val="20"/>
        </w:rPr>
        <w:t> insert</w:t>
      </w:r>
      <w:r>
        <w:rPr>
          <w:w w:val="110"/>
          <w:sz w:val="20"/>
        </w:rPr>
        <w:t> a</w:t>
      </w:r>
      <w:r>
        <w:rPr>
          <w:w w:val="110"/>
          <w:sz w:val="20"/>
        </w:rPr>
        <w:t> stream</w:t>
      </w:r>
      <w:r>
        <w:rPr>
          <w:w w:val="110"/>
          <w:sz w:val="20"/>
        </w:rPr>
        <w:t> element</w:t>
      </w:r>
      <w:r>
        <w:rPr>
          <w:w w:val="110"/>
          <w:sz w:val="20"/>
        </w:rPr>
        <w:t> </w:t>
      </w:r>
      <w:r>
        <w:rPr>
          <w:i/>
          <w:w w:val="110"/>
          <w:sz w:val="20"/>
        </w:rPr>
        <w:t>x</w:t>
      </w:r>
      <w:r>
        <w:rPr>
          <w:i/>
          <w:w w:val="110"/>
          <w:sz w:val="20"/>
        </w:rPr>
        <w:t> </w:t>
      </w:r>
      <w:r>
        <w:rPr>
          <w:w w:val="110"/>
          <w:sz w:val="20"/>
        </w:rPr>
        <w:t>in</w:t>
      </w:r>
      <w:r>
        <w:rPr>
          <w:w w:val="110"/>
          <w:sz w:val="20"/>
        </w:rPr>
        <w:t> the</w:t>
      </w:r>
      <w:r>
        <w:rPr>
          <w:w w:val="110"/>
          <w:sz w:val="20"/>
        </w:rPr>
        <w:t> sketch,</w:t>
      </w:r>
      <w:r>
        <w:rPr>
          <w:spacing w:val="20"/>
          <w:w w:val="110"/>
          <w:sz w:val="20"/>
        </w:rPr>
        <w:t> </w:t>
      </w:r>
      <w:r>
        <w:rPr>
          <w:w w:val="110"/>
          <w:sz w:val="20"/>
        </w:rPr>
        <w:t>we</w:t>
      </w:r>
      <w:r>
        <w:rPr>
          <w:w w:val="110"/>
          <w:sz w:val="20"/>
        </w:rPr>
        <w:t> perform the following operation:</w:t>
      </w:r>
    </w:p>
    <w:p>
      <w:pPr>
        <w:spacing w:before="189"/>
        <w:ind w:left="0" w:right="357" w:firstLine="0"/>
        <w:jc w:val="center"/>
        <w:rPr>
          <w:i/>
          <w:sz w:val="20"/>
        </w:rPr>
      </w:pPr>
      <w:r>
        <w:rPr>
          <w:i/>
          <w:w w:val="120"/>
          <w:sz w:val="20"/>
        </w:rPr>
        <w:t>CM</w:t>
      </w:r>
      <w:r>
        <w:rPr>
          <w:i/>
          <w:spacing w:val="-34"/>
          <w:w w:val="120"/>
          <w:sz w:val="20"/>
        </w:rPr>
        <w:t> </w:t>
      </w:r>
      <w:r>
        <w:rPr>
          <w:w w:val="120"/>
          <w:sz w:val="20"/>
        </w:rPr>
        <w:t>[</w:t>
      </w:r>
      <w:r>
        <w:rPr>
          <w:i/>
          <w:w w:val="120"/>
          <w:sz w:val="20"/>
        </w:rPr>
        <w:t>j,</w:t>
      </w:r>
      <w:r>
        <w:rPr>
          <w:i/>
          <w:spacing w:val="-21"/>
          <w:w w:val="120"/>
          <w:sz w:val="20"/>
        </w:rPr>
        <w:t> </w:t>
      </w:r>
      <w:r>
        <w:rPr>
          <w:i/>
          <w:w w:val="120"/>
          <w:sz w:val="20"/>
        </w:rPr>
        <w:t>h</w:t>
      </w:r>
      <w:r>
        <w:rPr>
          <w:i/>
          <w:w w:val="120"/>
          <w:sz w:val="20"/>
          <w:vertAlign w:val="subscript"/>
        </w:rPr>
        <w:t>j</w:t>
      </w:r>
      <w:r>
        <w:rPr>
          <w:w w:val="120"/>
          <w:sz w:val="20"/>
          <w:vertAlign w:val="baseline"/>
        </w:rPr>
        <w:t>(</w:t>
      </w:r>
      <w:r>
        <w:rPr>
          <w:i/>
          <w:w w:val="120"/>
          <w:sz w:val="20"/>
          <w:vertAlign w:val="baseline"/>
        </w:rPr>
        <w:t>x</w:t>
      </w:r>
      <w:r>
        <w:rPr>
          <w:w w:val="120"/>
          <w:sz w:val="20"/>
          <w:vertAlign w:val="baseline"/>
        </w:rPr>
        <w:t>)]</w:t>
      </w:r>
      <w:r>
        <w:rPr>
          <w:spacing w:val="1"/>
          <w:w w:val="120"/>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i/>
          <w:w w:val="120"/>
          <w:sz w:val="20"/>
          <w:vertAlign w:val="baseline"/>
        </w:rPr>
        <w:t>CM</w:t>
      </w:r>
      <w:r>
        <w:rPr>
          <w:i/>
          <w:spacing w:val="-33"/>
          <w:w w:val="120"/>
          <w:sz w:val="20"/>
          <w:vertAlign w:val="baseline"/>
        </w:rPr>
        <w:t> </w:t>
      </w:r>
      <w:r>
        <w:rPr>
          <w:w w:val="120"/>
          <w:sz w:val="20"/>
          <w:vertAlign w:val="baseline"/>
        </w:rPr>
        <w:t>[</w:t>
      </w:r>
      <w:r>
        <w:rPr>
          <w:i/>
          <w:w w:val="120"/>
          <w:sz w:val="20"/>
          <w:vertAlign w:val="baseline"/>
        </w:rPr>
        <w:t>j,</w:t>
      </w:r>
      <w:r>
        <w:rPr>
          <w:i/>
          <w:spacing w:val="-21"/>
          <w:w w:val="120"/>
          <w:sz w:val="20"/>
          <w:vertAlign w:val="baseline"/>
        </w:rPr>
        <w:t> </w:t>
      </w:r>
      <w:r>
        <w:rPr>
          <w:i/>
          <w:w w:val="120"/>
          <w:sz w:val="20"/>
          <w:vertAlign w:val="baseline"/>
        </w:rPr>
        <w:t>h</w:t>
      </w:r>
      <w:r>
        <w:rPr>
          <w:i/>
          <w:w w:val="120"/>
          <w:sz w:val="20"/>
          <w:vertAlign w:val="subscript"/>
        </w:rPr>
        <w:t>j</w:t>
      </w:r>
      <w:r>
        <w:rPr>
          <w:w w:val="120"/>
          <w:sz w:val="20"/>
          <w:vertAlign w:val="baseline"/>
        </w:rPr>
        <w:t>(</w:t>
      </w:r>
      <w:r>
        <w:rPr>
          <w:i/>
          <w:w w:val="120"/>
          <w:sz w:val="20"/>
          <w:vertAlign w:val="baseline"/>
        </w:rPr>
        <w:t>x</w:t>
      </w:r>
      <w:r>
        <w:rPr>
          <w:w w:val="120"/>
          <w:sz w:val="20"/>
          <w:vertAlign w:val="baseline"/>
        </w:rPr>
        <w:t>)]</w:t>
      </w:r>
      <w:r>
        <w:rPr>
          <w:spacing w:val="-10"/>
          <w:w w:val="120"/>
          <w:sz w:val="20"/>
          <w:vertAlign w:val="baseline"/>
        </w:rPr>
        <w:t> </w:t>
      </w:r>
      <w:r>
        <w:rPr>
          <w:w w:val="145"/>
          <w:sz w:val="20"/>
          <w:vertAlign w:val="baseline"/>
        </w:rPr>
        <w:t>+</w:t>
      </w:r>
      <w:r>
        <w:rPr>
          <w:spacing w:val="-22"/>
          <w:w w:val="145"/>
          <w:sz w:val="20"/>
          <w:vertAlign w:val="baseline"/>
        </w:rPr>
        <w:t> </w:t>
      </w:r>
      <w:r>
        <w:rPr>
          <w:w w:val="120"/>
          <w:sz w:val="20"/>
          <w:vertAlign w:val="baseline"/>
        </w:rPr>
        <w:t>1</w:t>
      </w:r>
      <w:r>
        <w:rPr>
          <w:i/>
          <w:w w:val="120"/>
          <w:sz w:val="20"/>
          <w:vertAlign w:val="baseline"/>
        </w:rPr>
        <w:t>,</w:t>
      </w:r>
      <w:r>
        <w:rPr>
          <w:i/>
          <w:spacing w:val="-21"/>
          <w:w w:val="120"/>
          <w:sz w:val="20"/>
          <w:vertAlign w:val="baseline"/>
        </w:rPr>
        <w:t> </w:t>
      </w:r>
      <w:r>
        <w:rPr>
          <w:w w:val="120"/>
          <w:sz w:val="20"/>
          <w:vertAlign w:val="baseline"/>
        </w:rPr>
        <w:t>for</w:t>
      </w:r>
      <w:r>
        <w:rPr>
          <w:spacing w:val="12"/>
          <w:w w:val="120"/>
          <w:sz w:val="20"/>
          <w:vertAlign w:val="baseline"/>
        </w:rPr>
        <w:t> </w:t>
      </w:r>
      <w:r>
        <w:rPr>
          <w:w w:val="120"/>
          <w:sz w:val="20"/>
          <w:vertAlign w:val="baseline"/>
        </w:rPr>
        <w:t>all</w:t>
      </w:r>
      <w:r>
        <w:rPr>
          <w:spacing w:val="1"/>
          <w:w w:val="145"/>
          <w:sz w:val="20"/>
          <w:vertAlign w:val="baseline"/>
        </w:rPr>
        <w:t> </w:t>
      </w:r>
      <w:r>
        <w:rPr>
          <w:i/>
          <w:w w:val="145"/>
          <w:sz w:val="20"/>
          <w:vertAlign w:val="baseline"/>
        </w:rPr>
        <w:t>j </w:t>
      </w:r>
      <w:r>
        <w:rPr>
          <w:w w:val="145"/>
          <w:sz w:val="20"/>
          <w:vertAlign w:val="baseline"/>
        </w:rPr>
        <w:t>=</w:t>
      </w:r>
      <w:r>
        <w:rPr>
          <w:spacing w:val="-10"/>
          <w:w w:val="145"/>
          <w:sz w:val="20"/>
          <w:vertAlign w:val="baseline"/>
        </w:rPr>
        <w:t> </w:t>
      </w:r>
      <w:r>
        <w:rPr>
          <w:w w:val="120"/>
          <w:sz w:val="20"/>
          <w:vertAlign w:val="baseline"/>
        </w:rPr>
        <w:t>1</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2"/>
          <w:w w:val="120"/>
          <w:sz w:val="20"/>
          <w:vertAlign w:val="baseline"/>
        </w:rPr>
        <w:t> </w:t>
      </w:r>
      <w:r>
        <w:rPr>
          <w:i/>
          <w:spacing w:val="-5"/>
          <w:w w:val="120"/>
          <w:sz w:val="20"/>
          <w:vertAlign w:val="baseline"/>
        </w:rPr>
        <w:t>t.</w:t>
      </w:r>
    </w:p>
    <w:p>
      <w:pPr>
        <w:pStyle w:val="BodyText"/>
        <w:spacing w:before="189"/>
        <w:ind w:left="260"/>
        <w:jc w:val="both"/>
      </w:pPr>
      <w:r>
        <w:rPr>
          <w:w w:val="110"/>
        </w:rPr>
        <w:t>In</w:t>
      </w:r>
      <w:r>
        <w:rPr>
          <w:spacing w:val="-6"/>
          <w:w w:val="110"/>
        </w:rPr>
        <w:t> </w:t>
      </w:r>
      <w:r>
        <w:rPr>
          <w:w w:val="110"/>
        </w:rPr>
        <w:t>other</w:t>
      </w:r>
      <w:r>
        <w:rPr>
          <w:spacing w:val="-6"/>
          <w:w w:val="110"/>
        </w:rPr>
        <w:t> </w:t>
      </w:r>
      <w:r>
        <w:rPr>
          <w:w w:val="110"/>
        </w:rPr>
        <w:t>words,</w:t>
      </w:r>
      <w:r>
        <w:rPr>
          <w:spacing w:val="-6"/>
          <w:w w:val="110"/>
        </w:rPr>
        <w:t> </w:t>
      </w:r>
      <w:r>
        <w:rPr>
          <w:w w:val="110"/>
        </w:rPr>
        <w:t>in</w:t>
      </w:r>
      <w:r>
        <w:rPr>
          <w:spacing w:val="-6"/>
          <w:w w:val="110"/>
        </w:rPr>
        <w:t> </w:t>
      </w:r>
      <w:r>
        <w:rPr>
          <w:w w:val="110"/>
        </w:rPr>
        <w:t>the</w:t>
      </w:r>
      <w:r>
        <w:rPr>
          <w:spacing w:val="-6"/>
          <w:w w:val="110"/>
        </w:rPr>
        <w:t> </w:t>
      </w:r>
      <w:r>
        <w:rPr>
          <w:i/>
          <w:w w:val="110"/>
        </w:rPr>
        <w:t>j</w:t>
      </w:r>
      <w:r>
        <w:rPr>
          <w:w w:val="110"/>
        </w:rPr>
        <w:t>-th</w:t>
      </w:r>
      <w:r>
        <w:rPr>
          <w:spacing w:val="-5"/>
          <w:w w:val="110"/>
        </w:rPr>
        <w:t> </w:t>
      </w:r>
      <w:r>
        <w:rPr>
          <w:w w:val="110"/>
        </w:rPr>
        <w:t>row</w:t>
      </w:r>
      <w:r>
        <w:rPr>
          <w:spacing w:val="-6"/>
          <w:w w:val="110"/>
        </w:rPr>
        <w:t> </w:t>
      </w:r>
      <w:r>
        <w:rPr>
          <w:w w:val="110"/>
        </w:rPr>
        <w:t>we</w:t>
      </w:r>
      <w:r>
        <w:rPr>
          <w:spacing w:val="-6"/>
          <w:w w:val="110"/>
        </w:rPr>
        <w:t> </w:t>
      </w:r>
      <w:r>
        <w:rPr>
          <w:w w:val="110"/>
        </w:rPr>
        <w:t>increment</w:t>
      </w:r>
      <w:r>
        <w:rPr>
          <w:spacing w:val="-6"/>
          <w:w w:val="110"/>
        </w:rPr>
        <w:t> </w:t>
      </w:r>
      <w:r>
        <w:rPr>
          <w:w w:val="110"/>
        </w:rPr>
        <w:t>by</w:t>
      </w:r>
      <w:r>
        <w:rPr>
          <w:spacing w:val="-6"/>
          <w:w w:val="110"/>
        </w:rPr>
        <w:t> </w:t>
      </w:r>
      <w:r>
        <w:rPr>
          <w:w w:val="110"/>
        </w:rPr>
        <w:t>one</w:t>
      </w:r>
      <w:r>
        <w:rPr>
          <w:spacing w:val="-5"/>
          <w:w w:val="110"/>
        </w:rPr>
        <w:t> </w:t>
      </w:r>
      <w:r>
        <w:rPr>
          <w:w w:val="110"/>
        </w:rPr>
        <w:t>unit</w:t>
      </w:r>
      <w:r>
        <w:rPr>
          <w:spacing w:val="-6"/>
          <w:w w:val="110"/>
        </w:rPr>
        <w:t> </w:t>
      </w:r>
      <w:r>
        <w:rPr>
          <w:w w:val="110"/>
        </w:rPr>
        <w:t>the</w:t>
      </w:r>
      <w:r>
        <w:rPr>
          <w:spacing w:val="-6"/>
          <w:w w:val="110"/>
        </w:rPr>
        <w:t> </w:t>
      </w:r>
      <w:r>
        <w:rPr>
          <w:w w:val="110"/>
        </w:rPr>
        <w:t>entry</w:t>
      </w:r>
      <w:r>
        <w:rPr>
          <w:spacing w:val="-6"/>
          <w:w w:val="110"/>
        </w:rPr>
        <w:t> </w:t>
      </w:r>
      <w:r>
        <w:rPr>
          <w:w w:val="110"/>
        </w:rPr>
        <w:t>at</w:t>
      </w:r>
      <w:r>
        <w:rPr>
          <w:spacing w:val="-6"/>
          <w:w w:val="110"/>
        </w:rPr>
        <w:t> </w:t>
      </w:r>
      <w:r>
        <w:rPr>
          <w:w w:val="110"/>
        </w:rPr>
        <w:t>column</w:t>
      </w:r>
      <w:r>
        <w:rPr>
          <w:spacing w:val="-6"/>
          <w:w w:val="110"/>
        </w:rPr>
        <w:t> </w:t>
      </w:r>
      <w:r>
        <w:rPr>
          <w:i/>
          <w:spacing w:val="-2"/>
          <w:w w:val="110"/>
        </w:rPr>
        <w:t>h</w:t>
      </w:r>
      <w:r>
        <w:rPr>
          <w:i/>
          <w:spacing w:val="-2"/>
          <w:w w:val="110"/>
          <w:vertAlign w:val="subscript"/>
        </w:rPr>
        <w:t>j</w:t>
      </w:r>
      <w:r>
        <w:rPr>
          <w:spacing w:val="-2"/>
          <w:w w:val="110"/>
          <w:vertAlign w:val="baseline"/>
        </w:rPr>
        <w:t>(</w:t>
      </w:r>
      <w:r>
        <w:rPr>
          <w:i/>
          <w:spacing w:val="-2"/>
          <w:w w:val="110"/>
          <w:vertAlign w:val="baseline"/>
        </w:rPr>
        <w:t>x</w:t>
      </w:r>
      <w:r>
        <w:rPr>
          <w:spacing w:val="-2"/>
          <w:w w:val="110"/>
          <w:vertAlign w:val="baseline"/>
        </w:rPr>
        <w:t>).</w:t>
      </w:r>
    </w:p>
    <w:p>
      <w:pPr>
        <w:pStyle w:val="BodyText"/>
        <w:spacing w:before="33"/>
      </w:pPr>
    </w:p>
    <w:p>
      <w:pPr>
        <w:pStyle w:val="BodyText"/>
        <w:spacing w:line="235" w:lineRule="auto"/>
        <w:ind w:left="260" w:right="618"/>
        <w:jc w:val="both"/>
      </w:pPr>
      <w:r>
        <w:rPr/>
        <mc:AlternateContent>
          <mc:Choice Requires="wps">
            <w:drawing>
              <wp:anchor distT="0" distB="0" distL="0" distR="0" allowOverlap="1" layoutInCell="1" locked="0" behindDoc="1" simplePos="0" relativeHeight="481020928">
                <wp:simplePos x="0" y="0"/>
                <wp:positionH relativeFrom="page">
                  <wp:posOffset>1181949</wp:posOffset>
                </wp:positionH>
                <wp:positionV relativeFrom="paragraph">
                  <wp:posOffset>780142</wp:posOffset>
                </wp:positionV>
                <wp:extent cx="1685925" cy="219710"/>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a:off x="0" y="0"/>
                          <a:ext cx="1685925" cy="219710"/>
                        </a:xfrm>
                        <a:prstGeom prst="rect">
                          <a:avLst/>
                        </a:prstGeom>
                      </wps:spPr>
                      <wps:txbx>
                        <w:txbxContent>
                          <w:p>
                            <w:pPr>
                              <w:tabs>
                                <w:tab w:pos="2499"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93.066864pt;margin-top:61.428513pt;width:132.75pt;height:17.3pt;mso-position-horizontal-relative:page;mso-position-vertical-relative:paragraph;z-index:-22295552" type="#_x0000_t202" id="docshape1108" filled="false" stroked="false">
                <v:textbox inset="0,0,0,0">
                  <w:txbxContent>
                    <w:p>
                      <w:pPr>
                        <w:tabs>
                          <w:tab w:pos="2499"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b/>
          <w:w w:val="125"/>
        </w:rPr>
        <w:t>Estimating</w:t>
      </w:r>
      <w:r>
        <w:rPr>
          <w:b/>
          <w:spacing w:val="-15"/>
          <w:w w:val="125"/>
        </w:rPr>
        <w:t> </w:t>
      </w:r>
      <w:r>
        <w:rPr>
          <w:b/>
          <w:w w:val="110"/>
        </w:rPr>
        <w:t>a</w:t>
      </w:r>
      <w:r>
        <w:rPr>
          <w:b/>
          <w:spacing w:val="-12"/>
          <w:w w:val="110"/>
        </w:rPr>
        <w:t> </w:t>
      </w:r>
      <w:r>
        <w:rPr>
          <w:b/>
          <w:w w:val="110"/>
        </w:rPr>
        <w:t>frequency</w:t>
      </w:r>
      <w:r>
        <w:rPr>
          <w:b/>
          <w:spacing w:val="80"/>
          <w:w w:val="110"/>
        </w:rPr>
        <w:t> </w:t>
      </w:r>
      <w:r>
        <w:rPr>
          <w:w w:val="110"/>
        </w:rPr>
        <w:t>Observe</w:t>
      </w:r>
      <w:r>
        <w:rPr>
          <w:spacing w:val="-7"/>
          <w:w w:val="110"/>
        </w:rPr>
        <w:t> </w:t>
      </w:r>
      <w:r>
        <w:rPr>
          <w:w w:val="110"/>
        </w:rPr>
        <w:t>that,</w:t>
      </w:r>
      <w:r>
        <w:rPr>
          <w:spacing w:val="-5"/>
          <w:w w:val="110"/>
        </w:rPr>
        <w:t> </w:t>
      </w:r>
      <w:r>
        <w:rPr>
          <w:w w:val="110"/>
        </w:rPr>
        <w:t>by</w:t>
      </w:r>
      <w:r>
        <w:rPr>
          <w:spacing w:val="-7"/>
          <w:w w:val="110"/>
        </w:rPr>
        <w:t> </w:t>
      </w:r>
      <w:r>
        <w:rPr>
          <w:w w:val="110"/>
        </w:rPr>
        <w:t>the</w:t>
      </w:r>
      <w:r>
        <w:rPr>
          <w:spacing w:val="-7"/>
          <w:w w:val="110"/>
        </w:rPr>
        <w:t> </w:t>
      </w:r>
      <w:r>
        <w:rPr>
          <w:w w:val="110"/>
        </w:rPr>
        <w:t>way</w:t>
      </w:r>
      <w:r>
        <w:rPr>
          <w:spacing w:val="-7"/>
          <w:w w:val="110"/>
        </w:rPr>
        <w:t> </w:t>
      </w:r>
      <w:r>
        <w:rPr>
          <w:w w:val="110"/>
        </w:rPr>
        <w:t>we</w:t>
      </w:r>
      <w:r>
        <w:rPr>
          <w:spacing w:val="-7"/>
          <w:w w:val="110"/>
        </w:rPr>
        <w:t> </w:t>
      </w:r>
      <w:r>
        <w:rPr>
          <w:w w:val="110"/>
        </w:rPr>
        <w:t>defined</w:t>
      </w:r>
      <w:r>
        <w:rPr>
          <w:spacing w:val="-7"/>
          <w:w w:val="110"/>
        </w:rPr>
        <w:t> </w:t>
      </w:r>
      <w:r>
        <w:rPr>
          <w:w w:val="110"/>
        </w:rPr>
        <w:t>the</w:t>
      </w:r>
      <w:r>
        <w:rPr>
          <w:spacing w:val="-7"/>
          <w:w w:val="110"/>
        </w:rPr>
        <w:t> </w:t>
      </w:r>
      <w:r>
        <w:rPr>
          <w:w w:val="110"/>
        </w:rPr>
        <w:t>sketch,</w:t>
      </w:r>
      <w:r>
        <w:rPr>
          <w:spacing w:val="-5"/>
          <w:w w:val="110"/>
        </w:rPr>
        <w:t> </w:t>
      </w:r>
      <w:r>
        <w:rPr>
          <w:w w:val="110"/>
        </w:rPr>
        <w:t>the</w:t>
      </w:r>
      <w:r>
        <w:rPr>
          <w:spacing w:val="-7"/>
          <w:w w:val="110"/>
        </w:rPr>
        <w:t> </w:t>
      </w:r>
      <w:r>
        <w:rPr>
          <w:w w:val="110"/>
        </w:rPr>
        <w:t>counter</w:t>
      </w:r>
      <w:r>
        <w:rPr>
          <w:spacing w:val="-7"/>
          <w:w w:val="110"/>
        </w:rPr>
        <w:t> </w:t>
      </w:r>
      <w:r>
        <w:rPr>
          <w:i/>
          <w:w w:val="110"/>
        </w:rPr>
        <w:t>CM</w:t>
      </w:r>
      <w:r>
        <w:rPr>
          <w:i/>
          <w:spacing w:val="-13"/>
          <w:w w:val="110"/>
        </w:rPr>
        <w:t> </w:t>
      </w:r>
      <w:r>
        <w:rPr>
          <w:w w:val="110"/>
        </w:rPr>
        <w:t>[</w:t>
      </w:r>
      <w:r>
        <w:rPr>
          <w:i/>
          <w:w w:val="110"/>
        </w:rPr>
        <w:t>j,</w:t>
      </w:r>
      <w:r>
        <w:rPr>
          <w:i/>
          <w:spacing w:val="-12"/>
          <w:w w:val="110"/>
        </w:rPr>
        <w:t> </w:t>
      </w:r>
      <w:r>
        <w:rPr>
          <w:i/>
          <w:w w:val="125"/>
        </w:rPr>
        <w:t>h</w:t>
      </w:r>
      <w:r>
        <w:rPr>
          <w:i/>
          <w:w w:val="125"/>
          <w:vertAlign w:val="subscript"/>
        </w:rPr>
        <w:t>j</w:t>
      </w:r>
      <w:r>
        <w:rPr>
          <w:w w:val="125"/>
          <w:vertAlign w:val="baseline"/>
        </w:rPr>
        <w:t>(</w:t>
      </w:r>
      <w:r>
        <w:rPr>
          <w:i/>
          <w:w w:val="125"/>
          <w:vertAlign w:val="baseline"/>
        </w:rPr>
        <w:t>y</w:t>
      </w:r>
      <w:r>
        <w:rPr>
          <w:w w:val="125"/>
          <w:vertAlign w:val="baseline"/>
        </w:rPr>
        <w:t>)] </w:t>
      </w:r>
      <w:r>
        <w:rPr>
          <w:w w:val="110"/>
          <w:vertAlign w:val="baseline"/>
        </w:rPr>
        <w:t>is</w:t>
      </w:r>
      <w:r>
        <w:rPr>
          <w:spacing w:val="-13"/>
          <w:w w:val="110"/>
          <w:vertAlign w:val="baseline"/>
        </w:rPr>
        <w:t> </w:t>
      </w:r>
      <w:r>
        <w:rPr>
          <w:w w:val="110"/>
          <w:vertAlign w:val="baseline"/>
        </w:rPr>
        <w:t>incremented</w:t>
      </w:r>
      <w:r>
        <w:rPr>
          <w:spacing w:val="-12"/>
          <w:w w:val="110"/>
          <w:vertAlign w:val="baseline"/>
        </w:rPr>
        <w:t> </w:t>
      </w:r>
      <w:r>
        <w:rPr>
          <w:w w:val="110"/>
          <w:vertAlign w:val="baseline"/>
        </w:rPr>
        <w:t>each</w:t>
      </w:r>
      <w:r>
        <w:rPr>
          <w:spacing w:val="-13"/>
          <w:w w:val="110"/>
          <w:vertAlign w:val="baseline"/>
        </w:rPr>
        <w:t> </w:t>
      </w:r>
      <w:r>
        <w:rPr>
          <w:w w:val="110"/>
          <w:vertAlign w:val="baseline"/>
        </w:rPr>
        <w:t>time</w:t>
      </w:r>
      <w:r>
        <w:rPr>
          <w:spacing w:val="-12"/>
          <w:w w:val="110"/>
          <w:vertAlign w:val="baseline"/>
        </w:rPr>
        <w:t> </w:t>
      </w:r>
      <w:r>
        <w:rPr>
          <w:w w:val="110"/>
          <w:vertAlign w:val="baseline"/>
        </w:rPr>
        <w:t>an</w:t>
      </w:r>
      <w:r>
        <w:rPr>
          <w:spacing w:val="-13"/>
          <w:w w:val="110"/>
          <w:vertAlign w:val="baseline"/>
        </w:rPr>
        <w:t> </w:t>
      </w:r>
      <w:r>
        <w:rPr>
          <w:w w:val="110"/>
          <w:vertAlign w:val="baseline"/>
        </w:rPr>
        <w:t>occurrence</w:t>
      </w:r>
      <w:r>
        <w:rPr>
          <w:spacing w:val="-12"/>
          <w:w w:val="110"/>
          <w:vertAlign w:val="baseline"/>
        </w:rPr>
        <w:t> </w:t>
      </w:r>
      <w:r>
        <w:rPr>
          <w:w w:val="110"/>
          <w:vertAlign w:val="baseline"/>
        </w:rPr>
        <w:t>of</w:t>
      </w:r>
      <w:r>
        <w:rPr>
          <w:spacing w:val="-13"/>
          <w:w w:val="110"/>
          <w:vertAlign w:val="baseline"/>
        </w:rPr>
        <w:t> </w:t>
      </w:r>
      <w:r>
        <w:rPr>
          <w:i/>
          <w:w w:val="110"/>
          <w:vertAlign w:val="baseline"/>
        </w:rPr>
        <w:t>y</w:t>
      </w:r>
      <w:r>
        <w:rPr>
          <w:i/>
          <w:spacing w:val="-12"/>
          <w:w w:val="110"/>
          <w:vertAlign w:val="baseline"/>
        </w:rPr>
        <w:t> </w:t>
      </w:r>
      <w:r>
        <w:rPr>
          <w:w w:val="110"/>
          <w:vertAlign w:val="baseline"/>
        </w:rPr>
        <w:t>is</w:t>
      </w:r>
      <w:r>
        <w:rPr>
          <w:spacing w:val="-12"/>
          <w:w w:val="110"/>
          <w:vertAlign w:val="baseline"/>
        </w:rPr>
        <w:t> </w:t>
      </w:r>
      <w:r>
        <w:rPr>
          <w:w w:val="110"/>
          <w:vertAlign w:val="baseline"/>
        </w:rPr>
        <w:t>seen</w:t>
      </w:r>
      <w:r>
        <w:rPr>
          <w:spacing w:val="-9"/>
          <w:w w:val="110"/>
          <w:vertAlign w:val="baseline"/>
        </w:rPr>
        <w:t> </w:t>
      </w:r>
      <w:r>
        <w:rPr>
          <w:w w:val="110"/>
          <w:vertAlign w:val="baseline"/>
        </w:rPr>
        <w:t>in</w:t>
      </w:r>
      <w:r>
        <w:rPr>
          <w:spacing w:val="-7"/>
          <w:w w:val="110"/>
          <w:vertAlign w:val="baseline"/>
        </w:rPr>
        <w:t> </w:t>
      </w:r>
      <w:r>
        <w:rPr>
          <w:w w:val="110"/>
          <w:vertAlign w:val="baseline"/>
        </w:rPr>
        <w:t>our</w:t>
      </w:r>
      <w:r>
        <w:rPr>
          <w:spacing w:val="-7"/>
          <w:w w:val="110"/>
          <w:vertAlign w:val="baseline"/>
        </w:rPr>
        <w:t> </w:t>
      </w:r>
      <w:r>
        <w:rPr>
          <w:w w:val="110"/>
          <w:vertAlign w:val="baseline"/>
        </w:rPr>
        <w:t>stream</w:t>
      </w:r>
      <w:r>
        <w:rPr>
          <w:spacing w:val="-7"/>
          <w:w w:val="110"/>
          <w:vertAlign w:val="baseline"/>
        </w:rPr>
        <w:t> </w:t>
      </w:r>
      <w:r>
        <w:rPr>
          <w:w w:val="110"/>
          <w:vertAlign w:val="baseline"/>
        </w:rPr>
        <w:t>(for</w:t>
      </w:r>
      <w:r>
        <w:rPr>
          <w:spacing w:val="-7"/>
          <w:w w:val="110"/>
          <w:vertAlign w:val="baseline"/>
        </w:rPr>
        <w:t> </w:t>
      </w:r>
      <w:r>
        <w:rPr>
          <w:w w:val="110"/>
          <w:vertAlign w:val="baseline"/>
        </w:rPr>
        <w:t>each</w:t>
      </w:r>
      <w:r>
        <w:rPr>
          <w:spacing w:val="-7"/>
          <w:w w:val="110"/>
          <w:vertAlign w:val="baseline"/>
        </w:rPr>
        <w:t> </w:t>
      </w:r>
      <w:r>
        <w:rPr>
          <w:w w:val="110"/>
          <w:vertAlign w:val="baseline"/>
        </w:rPr>
        <w:t>row</w:t>
      </w:r>
      <w:r>
        <w:rPr>
          <w:spacing w:val="-7"/>
          <w:w w:val="110"/>
          <w:vertAlign w:val="baseline"/>
        </w:rPr>
        <w:t> </w:t>
      </w:r>
      <w:r>
        <w:rPr>
          <w:i/>
          <w:w w:val="140"/>
          <w:vertAlign w:val="baseline"/>
        </w:rPr>
        <w:t>j</w:t>
      </w:r>
      <w:r>
        <w:rPr>
          <w:i/>
          <w:spacing w:val="-16"/>
          <w:w w:val="140"/>
          <w:vertAlign w:val="baseline"/>
        </w:rPr>
        <w:t> </w:t>
      </w:r>
      <w:r>
        <w:rPr>
          <w:w w:val="125"/>
          <w:vertAlign w:val="baseline"/>
        </w:rPr>
        <w:t>=</w:t>
      </w:r>
      <w:r>
        <w:rPr>
          <w:spacing w:val="-14"/>
          <w:w w:val="125"/>
          <w:vertAlign w:val="baseline"/>
        </w:rPr>
        <w:t> </w:t>
      </w:r>
      <w:r>
        <w:rPr>
          <w:w w:val="110"/>
          <w:vertAlign w:val="baseline"/>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t</w:t>
      </w:r>
      <w:r>
        <w:rPr>
          <w:w w:val="110"/>
          <w:vertAlign w:val="baseline"/>
        </w:rPr>
        <w:t>).</w:t>
      </w:r>
      <w:r>
        <w:rPr>
          <w:spacing w:val="11"/>
          <w:w w:val="110"/>
          <w:vertAlign w:val="baseline"/>
        </w:rPr>
        <w:t> </w:t>
      </w:r>
      <w:r>
        <w:rPr>
          <w:w w:val="110"/>
          <w:vertAlign w:val="baseline"/>
        </w:rPr>
        <w:t>In</w:t>
      </w:r>
      <w:r>
        <w:rPr>
          <w:spacing w:val="-7"/>
          <w:w w:val="110"/>
          <w:vertAlign w:val="baseline"/>
        </w:rPr>
        <w:t> </w:t>
      </w:r>
      <w:r>
        <w:rPr>
          <w:w w:val="110"/>
          <w:vertAlign w:val="baseline"/>
        </w:rPr>
        <w:t>fact,</w:t>
      </w:r>
      <w:r>
        <w:rPr>
          <w:spacing w:val="-6"/>
          <w:w w:val="110"/>
          <w:vertAlign w:val="baseline"/>
        </w:rPr>
        <w:t> </w:t>
      </w:r>
      <w:r>
        <w:rPr>
          <w:w w:val="110"/>
          <w:vertAlign w:val="baseline"/>
        </w:rPr>
        <w:t>if the</w:t>
      </w:r>
      <w:r>
        <w:rPr>
          <w:spacing w:val="-13"/>
          <w:w w:val="110"/>
          <w:vertAlign w:val="baseline"/>
        </w:rPr>
        <w:t> </w:t>
      </w:r>
      <w:r>
        <w:rPr>
          <w:w w:val="110"/>
          <w:vertAlign w:val="baseline"/>
        </w:rPr>
        <w:t>stream</w:t>
      </w:r>
      <w:r>
        <w:rPr>
          <w:spacing w:val="-8"/>
          <w:w w:val="110"/>
          <w:vertAlign w:val="baseline"/>
        </w:rPr>
        <w:t> </w:t>
      </w:r>
      <w:r>
        <w:rPr>
          <w:w w:val="110"/>
          <w:vertAlign w:val="baseline"/>
        </w:rPr>
        <w:t>contains</w:t>
      </w:r>
      <w:r>
        <w:rPr>
          <w:w w:val="110"/>
          <w:vertAlign w:val="baseline"/>
        </w:rPr>
        <w:t> only</w:t>
      </w:r>
      <w:r>
        <w:rPr>
          <w:w w:val="110"/>
          <w:vertAlign w:val="baseline"/>
        </w:rPr>
        <w:t> one</w:t>
      </w:r>
      <w:r>
        <w:rPr>
          <w:w w:val="110"/>
          <w:vertAlign w:val="baseline"/>
        </w:rPr>
        <w:t> distinct</w:t>
      </w:r>
      <w:r>
        <w:rPr>
          <w:w w:val="110"/>
          <w:vertAlign w:val="baseline"/>
        </w:rPr>
        <w:t> integer</w:t>
      </w:r>
      <w:r>
        <w:rPr>
          <w:w w:val="110"/>
          <w:vertAlign w:val="baseline"/>
        </w:rPr>
        <w:t> </w:t>
      </w:r>
      <w:r>
        <w:rPr>
          <w:i/>
          <w:w w:val="110"/>
          <w:vertAlign w:val="baseline"/>
        </w:rPr>
        <w:t>y</w:t>
      </w:r>
      <w:r>
        <w:rPr>
          <w:w w:val="110"/>
          <w:vertAlign w:val="baseline"/>
        </w:rPr>
        <w:t>,</w:t>
      </w:r>
      <w:r>
        <w:rPr>
          <w:w w:val="110"/>
          <w:vertAlign w:val="baseline"/>
        </w:rPr>
        <w:t> then</w:t>
      </w:r>
      <w:r>
        <w:rPr>
          <w:w w:val="110"/>
          <w:vertAlign w:val="baseline"/>
        </w:rPr>
        <w:t> </w:t>
      </w:r>
      <w:r>
        <w:rPr>
          <w:i/>
          <w:w w:val="110"/>
          <w:vertAlign w:val="baseline"/>
        </w:rPr>
        <w:t>CM</w:t>
      </w:r>
      <w:r>
        <w:rPr>
          <w:i/>
          <w:spacing w:val="-13"/>
          <w:w w:val="110"/>
          <w:vertAlign w:val="baseline"/>
        </w:rPr>
        <w:t> </w:t>
      </w:r>
      <w:r>
        <w:rPr>
          <w:w w:val="110"/>
          <w:vertAlign w:val="baseline"/>
        </w:rPr>
        <w:t>[</w:t>
      </w:r>
      <w:r>
        <w:rPr>
          <w:i/>
          <w:w w:val="110"/>
          <w:vertAlign w:val="baseline"/>
        </w:rPr>
        <w:t>j,</w:t>
      </w:r>
      <w:r>
        <w:rPr>
          <w:i/>
          <w:spacing w:val="-12"/>
          <w:w w:val="110"/>
          <w:vertAlign w:val="baseline"/>
        </w:rPr>
        <w:t> </w:t>
      </w:r>
      <w:r>
        <w:rPr>
          <w:i/>
          <w:w w:val="125"/>
          <w:vertAlign w:val="baseline"/>
        </w:rPr>
        <w:t>h</w:t>
      </w:r>
      <w:r>
        <w:rPr>
          <w:i/>
          <w:w w:val="125"/>
          <w:vertAlign w:val="subscript"/>
        </w:rPr>
        <w:t>j</w:t>
      </w:r>
      <w:r>
        <w:rPr>
          <w:w w:val="125"/>
          <w:vertAlign w:val="baseline"/>
        </w:rPr>
        <w:t>(</w:t>
      </w:r>
      <w:r>
        <w:rPr>
          <w:i/>
          <w:w w:val="125"/>
          <w:vertAlign w:val="baseline"/>
        </w:rPr>
        <w:t>y</w:t>
      </w:r>
      <w:r>
        <w:rPr>
          <w:w w:val="125"/>
          <w:vertAlign w:val="baseline"/>
        </w:rPr>
        <w:t>)]</w:t>
      </w:r>
      <w:r>
        <w:rPr>
          <w:spacing w:val="-10"/>
          <w:w w:val="125"/>
          <w:vertAlign w:val="baseline"/>
        </w:rPr>
        <w:t> </w:t>
      </w:r>
      <w:r>
        <w:rPr>
          <w:w w:val="125"/>
          <w:vertAlign w:val="baseline"/>
        </w:rPr>
        <w:t>=</w:t>
      </w:r>
      <w:r>
        <w:rPr>
          <w:spacing w:val="-10"/>
          <w:w w:val="125"/>
          <w:vertAlign w:val="baseline"/>
        </w:rPr>
        <w:t> </w:t>
      </w:r>
      <w:r>
        <w:rPr>
          <w:i/>
          <w:w w:val="125"/>
          <w:vertAlign w:val="baseline"/>
        </w:rPr>
        <w:t>f</w:t>
      </w:r>
      <w:r>
        <w:rPr>
          <w:i/>
          <w:w w:val="125"/>
          <w:vertAlign w:val="subscript"/>
        </w:rPr>
        <w:t>y</w:t>
      </w:r>
      <w:r>
        <w:rPr>
          <w:i/>
          <w:w w:val="125"/>
          <w:vertAlign w:val="baseline"/>
        </w:rPr>
        <w:t> </w:t>
      </w:r>
      <w:r>
        <w:rPr>
          <w:w w:val="110"/>
          <w:vertAlign w:val="baseline"/>
        </w:rPr>
        <w:t>is</w:t>
      </w:r>
      <w:r>
        <w:rPr>
          <w:w w:val="110"/>
          <w:vertAlign w:val="baseline"/>
        </w:rPr>
        <w:t> exactly</w:t>
      </w:r>
      <w:r>
        <w:rPr>
          <w:w w:val="110"/>
          <w:vertAlign w:val="baseline"/>
        </w:rPr>
        <w:t> the</w:t>
      </w:r>
      <w:r>
        <w:rPr>
          <w:w w:val="110"/>
          <w:vertAlign w:val="baseline"/>
        </w:rPr>
        <w:t> frequency</w:t>
      </w:r>
      <w:r>
        <w:rPr>
          <w:w w:val="110"/>
          <w:vertAlign w:val="baseline"/>
        </w:rPr>
        <w:t> of</w:t>
      </w:r>
      <w:r>
        <w:rPr>
          <w:w w:val="110"/>
          <w:vertAlign w:val="baseline"/>
        </w:rPr>
        <w:t> </w:t>
      </w:r>
      <w:r>
        <w:rPr>
          <w:i/>
          <w:w w:val="110"/>
          <w:vertAlign w:val="baseline"/>
        </w:rPr>
        <w:t>y</w:t>
      </w:r>
      <w:r>
        <w:rPr>
          <w:w w:val="110"/>
          <w:vertAlign w:val="baseline"/>
        </w:rPr>
        <w:t>, for</w:t>
      </w:r>
      <w:r>
        <w:rPr>
          <w:spacing w:val="-13"/>
          <w:w w:val="110"/>
          <w:vertAlign w:val="baseline"/>
        </w:rPr>
        <w:t> </w:t>
      </w:r>
      <w:r>
        <w:rPr>
          <w:w w:val="110"/>
          <w:vertAlign w:val="baseline"/>
        </w:rPr>
        <w:t>any</w:t>
      </w:r>
      <w:r>
        <w:rPr>
          <w:spacing w:val="-12"/>
          <w:w w:val="110"/>
          <w:vertAlign w:val="baseline"/>
        </w:rPr>
        <w:t> </w:t>
      </w:r>
      <w:r>
        <w:rPr>
          <w:w w:val="110"/>
          <w:vertAlign w:val="baseline"/>
        </w:rPr>
        <w:t>row</w:t>
      </w:r>
      <w:r>
        <w:rPr>
          <w:spacing w:val="-13"/>
          <w:w w:val="110"/>
          <w:vertAlign w:val="baseline"/>
        </w:rPr>
        <w:t> </w:t>
      </w:r>
      <w:r>
        <w:rPr>
          <w:i/>
          <w:w w:val="140"/>
          <w:vertAlign w:val="baseline"/>
        </w:rPr>
        <w:t>j</w:t>
      </w:r>
      <w:r>
        <w:rPr>
          <w:i/>
          <w:spacing w:val="-16"/>
          <w:w w:val="140"/>
          <w:vertAlign w:val="baseline"/>
        </w:rPr>
        <w:t> </w:t>
      </w:r>
      <w:r>
        <w:rPr>
          <w:w w:val="125"/>
          <w:vertAlign w:val="baseline"/>
        </w:rPr>
        <w:t>=</w:t>
      </w:r>
      <w:r>
        <w:rPr>
          <w:spacing w:val="-14"/>
          <w:w w:val="125"/>
          <w:vertAlign w:val="baseline"/>
        </w:rPr>
        <w:t> </w:t>
      </w:r>
      <w:r>
        <w:rPr>
          <w:w w:val="110"/>
          <w:vertAlign w:val="baseline"/>
        </w:rPr>
        <w:t>1</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t</w:t>
      </w:r>
      <w:r>
        <w:rPr>
          <w:w w:val="110"/>
          <w:vertAlign w:val="baseline"/>
        </w:rPr>
        <w:t>.</w:t>
      </w:r>
      <w:r>
        <w:rPr>
          <w:spacing w:val="27"/>
          <w:w w:val="110"/>
          <w:vertAlign w:val="baseline"/>
        </w:rPr>
        <w:t> </w:t>
      </w:r>
      <w:r>
        <w:rPr>
          <w:w w:val="110"/>
          <w:vertAlign w:val="baseline"/>
        </w:rPr>
        <w:t>Problems</w:t>
      </w:r>
      <w:r>
        <w:rPr>
          <w:w w:val="110"/>
          <w:vertAlign w:val="baseline"/>
        </w:rPr>
        <w:t> start</w:t>
      </w:r>
      <w:r>
        <w:rPr>
          <w:w w:val="110"/>
          <w:vertAlign w:val="baseline"/>
        </w:rPr>
        <w:t> occurring</w:t>
      </w:r>
      <w:r>
        <w:rPr>
          <w:w w:val="110"/>
          <w:vertAlign w:val="baseline"/>
        </w:rPr>
        <w:t> when</w:t>
      </w:r>
      <w:r>
        <w:rPr>
          <w:w w:val="110"/>
          <w:vertAlign w:val="baseline"/>
        </w:rPr>
        <w:t> the</w:t>
      </w:r>
      <w:r>
        <w:rPr>
          <w:w w:val="110"/>
          <w:vertAlign w:val="baseline"/>
        </w:rPr>
        <w:t> stream</w:t>
      </w:r>
      <w:r>
        <w:rPr>
          <w:w w:val="110"/>
          <w:vertAlign w:val="baseline"/>
        </w:rPr>
        <w:t> contains</w:t>
      </w:r>
      <w:r>
        <w:rPr>
          <w:w w:val="110"/>
          <w:vertAlign w:val="baseline"/>
        </w:rPr>
        <w:t> more</w:t>
      </w:r>
      <w:r>
        <w:rPr>
          <w:w w:val="110"/>
          <w:vertAlign w:val="baseline"/>
        </w:rPr>
        <w:t> than</w:t>
      </w:r>
      <w:r>
        <w:rPr>
          <w:w w:val="110"/>
          <w:vertAlign w:val="baseline"/>
        </w:rPr>
        <w:t> one</w:t>
      </w:r>
      <w:r>
        <w:rPr>
          <w:w w:val="110"/>
          <w:vertAlign w:val="baseline"/>
        </w:rPr>
        <w:t> distinct integer,</w:t>
      </w:r>
      <w:r>
        <w:rPr>
          <w:w w:val="110"/>
          <w:vertAlign w:val="baseline"/>
        </w:rPr>
        <w:t> due</w:t>
      </w:r>
      <w:r>
        <w:rPr>
          <w:w w:val="110"/>
          <w:vertAlign w:val="baseline"/>
        </w:rPr>
        <w:t> to</w:t>
      </w:r>
      <w:r>
        <w:rPr>
          <w:w w:val="110"/>
          <w:vertAlign w:val="baseline"/>
        </w:rPr>
        <w:t> hash</w:t>
      </w:r>
      <w:r>
        <w:rPr>
          <w:w w:val="110"/>
          <w:vertAlign w:val="baseline"/>
        </w:rPr>
        <w:t> collisions.</w:t>
      </w:r>
      <w:r>
        <w:rPr>
          <w:spacing w:val="26"/>
          <w:w w:val="110"/>
          <w:vertAlign w:val="baseline"/>
        </w:rPr>
        <w:t> </w:t>
      </w:r>
      <w:r>
        <w:rPr>
          <w:w w:val="110"/>
          <w:vertAlign w:val="baseline"/>
        </w:rPr>
        <w:t>Assume</w:t>
      </w:r>
      <w:r>
        <w:rPr>
          <w:w w:val="110"/>
          <w:vertAlign w:val="baseline"/>
        </w:rPr>
        <w:t> there</w:t>
      </w:r>
      <w:r>
        <w:rPr>
          <w:w w:val="110"/>
          <w:vertAlign w:val="baseline"/>
        </w:rPr>
        <w:t> is</w:t>
      </w:r>
      <w:r>
        <w:rPr>
          <w:w w:val="110"/>
          <w:vertAlign w:val="baseline"/>
        </w:rPr>
        <w:t> an</w:t>
      </w:r>
      <w:r>
        <w:rPr>
          <w:w w:val="110"/>
          <w:vertAlign w:val="baseline"/>
        </w:rPr>
        <w:t> element</w:t>
      </w:r>
      <w:r>
        <w:rPr>
          <w:w w:val="110"/>
          <w:vertAlign w:val="baseline"/>
        </w:rPr>
        <w:t> </w:t>
      </w:r>
      <w:r>
        <w:rPr>
          <w:i/>
          <w:w w:val="110"/>
          <w:vertAlign w:val="baseline"/>
        </w:rPr>
        <w:t>y</w:t>
      </w:r>
      <w:r>
        <w:rPr>
          <w:rFonts w:ascii="Cambria" w:hAnsi="Cambria"/>
          <w:w w:val="110"/>
          <w:vertAlign w:val="superscript"/>
        </w:rPr>
        <w:t>′</w:t>
      </w:r>
      <w:r>
        <w:rPr>
          <w:rFonts w:ascii="Cambria" w:hAnsi="Cambria"/>
          <w:w w:val="110"/>
          <w:vertAlign w:val="baseline"/>
        </w:rPr>
        <w:t> ̸</w:t>
      </w:r>
      <w:r>
        <w:rPr>
          <w:w w:val="110"/>
          <w:vertAlign w:val="baseline"/>
        </w:rPr>
        <w:t>=</w:t>
      </w:r>
      <w:r>
        <w:rPr>
          <w:spacing w:val="-3"/>
          <w:w w:val="110"/>
          <w:vertAlign w:val="baseline"/>
        </w:rPr>
        <w:t> </w:t>
      </w:r>
      <w:r>
        <w:rPr>
          <w:i/>
          <w:w w:val="110"/>
          <w:vertAlign w:val="baseline"/>
        </w:rPr>
        <w:t>y</w:t>
      </w:r>
      <w:r>
        <w:rPr>
          <w:i/>
          <w:spacing w:val="9"/>
          <w:w w:val="110"/>
          <w:vertAlign w:val="baseline"/>
        </w:rPr>
        <w:t> </w:t>
      </w:r>
      <w:r>
        <w:rPr>
          <w:w w:val="110"/>
          <w:vertAlign w:val="baseline"/>
        </w:rPr>
        <w:t>such</w:t>
      </w:r>
      <w:r>
        <w:rPr>
          <w:w w:val="110"/>
          <w:vertAlign w:val="baseline"/>
        </w:rPr>
        <w:t> that</w:t>
      </w:r>
      <w:r>
        <w:rPr>
          <w:w w:val="110"/>
          <w:vertAlign w:val="baseline"/>
        </w:rPr>
        <w:t> </w:t>
      </w:r>
      <w:r>
        <w:rPr>
          <w:i/>
          <w:w w:val="125"/>
          <w:vertAlign w:val="baseline"/>
        </w:rPr>
        <w:t>h</w:t>
      </w:r>
      <w:r>
        <w:rPr>
          <w:i/>
          <w:w w:val="125"/>
          <w:vertAlign w:val="subscript"/>
        </w:rPr>
        <w:t>j</w:t>
      </w:r>
      <w:r>
        <w:rPr>
          <w:w w:val="125"/>
          <w:vertAlign w:val="baseline"/>
        </w:rPr>
        <w:t>(</w:t>
      </w:r>
      <w:r>
        <w:rPr>
          <w:i/>
          <w:w w:val="125"/>
          <w:vertAlign w:val="baseline"/>
        </w:rPr>
        <w:t>y</w:t>
      </w:r>
      <w:r>
        <w:rPr>
          <w:w w:val="125"/>
          <w:vertAlign w:val="baseline"/>
        </w:rPr>
        <w:t>)</w:t>
      </w:r>
      <w:r>
        <w:rPr>
          <w:spacing w:val="-10"/>
          <w:w w:val="125"/>
          <w:vertAlign w:val="baseline"/>
        </w:rPr>
        <w:t> </w:t>
      </w:r>
      <w:r>
        <w:rPr>
          <w:w w:val="125"/>
          <w:vertAlign w:val="baseline"/>
        </w:rPr>
        <w:t>=</w:t>
      </w:r>
      <w:r>
        <w:rPr>
          <w:spacing w:val="-10"/>
          <w:w w:val="125"/>
          <w:vertAlign w:val="baseline"/>
        </w:rPr>
        <w:t> </w:t>
      </w:r>
      <w:r>
        <w:rPr>
          <w:i/>
          <w:w w:val="125"/>
          <w:vertAlign w:val="baseline"/>
        </w:rPr>
        <w:t>h</w:t>
      </w:r>
      <w:r>
        <w:rPr>
          <w:i/>
          <w:w w:val="125"/>
          <w:vertAlign w:val="subscript"/>
        </w:rPr>
        <w:t>j</w:t>
      </w:r>
      <w:r>
        <w:rPr>
          <w:w w:val="125"/>
          <w:vertAlign w:val="baseline"/>
        </w:rPr>
        <w:t>(</w:t>
      </w:r>
      <w:r>
        <w:rPr>
          <w:i/>
          <w:w w:val="125"/>
          <w:vertAlign w:val="baseline"/>
        </w:rPr>
        <w:t>y</w:t>
      </w:r>
      <w:r>
        <w:rPr>
          <w:rFonts w:ascii="Cambria" w:hAnsi="Cambria"/>
          <w:w w:val="125"/>
          <w:vertAlign w:val="superscript"/>
        </w:rPr>
        <w:t>′</w:t>
      </w:r>
      <w:r>
        <w:rPr>
          <w:w w:val="125"/>
          <w:vertAlign w:val="baseline"/>
        </w:rPr>
        <w:t>),</w:t>
      </w:r>
      <w:r>
        <w:rPr>
          <w:spacing w:val="-2"/>
          <w:w w:val="125"/>
          <w:vertAlign w:val="baseline"/>
        </w:rPr>
        <w:t> </w:t>
      </w:r>
      <w:r>
        <w:rPr>
          <w:w w:val="110"/>
          <w:vertAlign w:val="baseline"/>
        </w:rPr>
        <w:t>for</w:t>
      </w:r>
      <w:r>
        <w:rPr>
          <w:w w:val="110"/>
          <w:vertAlign w:val="baseline"/>
        </w:rPr>
        <w:t> some</w:t>
      </w:r>
      <w:r>
        <w:rPr>
          <w:spacing w:val="40"/>
          <w:w w:val="140"/>
          <w:vertAlign w:val="baseline"/>
        </w:rPr>
        <w:t> </w:t>
      </w:r>
      <w:r>
        <w:rPr>
          <w:i/>
          <w:w w:val="140"/>
          <w:vertAlign w:val="baseline"/>
        </w:rPr>
        <w:t>j</w:t>
      </w:r>
      <w:r>
        <w:rPr>
          <w:i/>
          <w:spacing w:val="40"/>
          <w:w w:val="140"/>
          <w:vertAlign w:val="baseline"/>
        </w:rPr>
        <w:t>  </w:t>
      </w:r>
      <w:r>
        <w:rPr>
          <w:w w:val="110"/>
          <w:vertAlign w:val="baseline"/>
        </w:rPr>
        <w:t>[1</w:t>
      </w:r>
      <w:r>
        <w:rPr>
          <w:i/>
          <w:w w:val="110"/>
          <w:vertAlign w:val="baseline"/>
        </w:rPr>
        <w:t>,</w:t>
      </w:r>
      <w:r>
        <w:rPr>
          <w:i/>
          <w:spacing w:val="-13"/>
          <w:w w:val="110"/>
          <w:vertAlign w:val="baseline"/>
        </w:rPr>
        <w:t> </w:t>
      </w:r>
      <w:r>
        <w:rPr>
          <w:i/>
          <w:w w:val="110"/>
          <w:vertAlign w:val="baseline"/>
        </w:rPr>
        <w:t>t</w:t>
      </w:r>
      <w:r>
        <w:rPr>
          <w:w w:val="110"/>
          <w:vertAlign w:val="baseline"/>
        </w:rPr>
        <w:t>].</w:t>
      </w:r>
      <w:r>
        <w:rPr>
          <w:spacing w:val="40"/>
          <w:w w:val="110"/>
          <w:vertAlign w:val="baseline"/>
        </w:rPr>
        <w:t> </w:t>
      </w:r>
      <w:r>
        <w:rPr>
          <w:w w:val="110"/>
          <w:vertAlign w:val="baseline"/>
        </w:rPr>
        <w:t>Then,</w:t>
      </w:r>
      <w:r>
        <w:rPr>
          <w:spacing w:val="21"/>
          <w:w w:val="110"/>
          <w:vertAlign w:val="baseline"/>
        </w:rPr>
        <w:t> </w:t>
      </w:r>
      <w:r>
        <w:rPr>
          <w:i/>
          <w:w w:val="110"/>
          <w:vertAlign w:val="baseline"/>
        </w:rPr>
        <w:t>CM</w:t>
      </w:r>
      <w:r>
        <w:rPr>
          <w:i/>
          <w:spacing w:val="-13"/>
          <w:w w:val="110"/>
          <w:vertAlign w:val="baseline"/>
        </w:rPr>
        <w:t> </w:t>
      </w:r>
      <w:r>
        <w:rPr>
          <w:w w:val="110"/>
          <w:vertAlign w:val="baseline"/>
        </w:rPr>
        <w:t>[</w:t>
      </w:r>
      <w:r>
        <w:rPr>
          <w:i/>
          <w:w w:val="110"/>
          <w:vertAlign w:val="baseline"/>
        </w:rPr>
        <w:t>j,</w:t>
      </w:r>
      <w:r>
        <w:rPr>
          <w:i/>
          <w:spacing w:val="-12"/>
          <w:w w:val="110"/>
          <w:vertAlign w:val="baseline"/>
        </w:rPr>
        <w:t> </w:t>
      </w:r>
      <w:r>
        <w:rPr>
          <w:i/>
          <w:w w:val="125"/>
          <w:vertAlign w:val="baseline"/>
        </w:rPr>
        <w:t>h</w:t>
      </w:r>
      <w:r>
        <w:rPr>
          <w:i/>
          <w:w w:val="125"/>
          <w:vertAlign w:val="subscript"/>
        </w:rPr>
        <w:t>j</w:t>
      </w:r>
      <w:r>
        <w:rPr>
          <w:w w:val="125"/>
          <w:vertAlign w:val="baseline"/>
        </w:rPr>
        <w:t>(</w:t>
      </w:r>
      <w:r>
        <w:rPr>
          <w:i/>
          <w:w w:val="125"/>
          <w:vertAlign w:val="baseline"/>
        </w:rPr>
        <w:t>y</w:t>
      </w:r>
      <w:r>
        <w:rPr>
          <w:w w:val="125"/>
          <w:vertAlign w:val="baseline"/>
        </w:rPr>
        <w:t>)]</w:t>
      </w:r>
      <w:r>
        <w:rPr>
          <w:spacing w:val="79"/>
          <w:w w:val="125"/>
          <w:vertAlign w:val="baseline"/>
        </w:rPr>
        <w:t>  </w:t>
      </w:r>
      <w:r>
        <w:rPr>
          <w:i/>
          <w:w w:val="125"/>
          <w:vertAlign w:val="baseline"/>
        </w:rPr>
        <w:t>f</w:t>
      </w:r>
      <w:r>
        <w:rPr>
          <w:i/>
          <w:w w:val="125"/>
          <w:vertAlign w:val="subscript"/>
        </w:rPr>
        <w:t>y</w:t>
      </w:r>
      <w:r>
        <w:rPr>
          <w:i/>
          <w:w w:val="125"/>
          <w:vertAlign w:val="baseline"/>
        </w:rPr>
        <w:t> </w:t>
      </w:r>
      <w:r>
        <w:rPr>
          <w:w w:val="125"/>
          <w:vertAlign w:val="baseline"/>
        </w:rPr>
        <w:t>+</w:t>
      </w:r>
      <w:r>
        <w:rPr>
          <w:spacing w:val="-12"/>
          <w:w w:val="125"/>
          <w:vertAlign w:val="baseline"/>
        </w:rPr>
        <w:t> </w:t>
      </w:r>
      <w:r>
        <w:rPr>
          <w:i/>
          <w:w w:val="125"/>
          <w:vertAlign w:val="baseline"/>
        </w:rPr>
        <w:t>f</w:t>
      </w:r>
      <w:r>
        <w:rPr>
          <w:i/>
          <w:w w:val="125"/>
          <w:vertAlign w:val="subscript"/>
        </w:rPr>
        <w:t>y</w:t>
      </w:r>
      <w:r>
        <w:rPr>
          <w:rFonts w:ascii="Verdana" w:hAnsi="Verdana"/>
          <w:i/>
          <w:w w:val="125"/>
          <w:position w:val="1"/>
          <w:sz w:val="10"/>
          <w:vertAlign w:val="baseline"/>
        </w:rPr>
        <w:t>′</w:t>
      </w:r>
      <w:r>
        <w:rPr>
          <w:rFonts w:ascii="Verdana" w:hAnsi="Verdana"/>
          <w:i/>
          <w:spacing w:val="40"/>
          <w:w w:val="125"/>
          <w:position w:val="1"/>
          <w:sz w:val="10"/>
          <w:vertAlign w:val="baseline"/>
        </w:rPr>
        <w:t> </w:t>
      </w:r>
      <w:r>
        <w:rPr>
          <w:w w:val="110"/>
          <w:vertAlign w:val="baseline"/>
        </w:rPr>
        <w:t>(the</w:t>
      </w:r>
      <w:r>
        <w:rPr>
          <w:spacing w:val="19"/>
          <w:w w:val="110"/>
          <w:vertAlign w:val="baseline"/>
        </w:rPr>
        <w:t> </w:t>
      </w:r>
      <w:r>
        <w:rPr>
          <w:w w:val="110"/>
          <w:vertAlign w:val="baseline"/>
        </w:rPr>
        <w:t>inequality</w:t>
      </w:r>
      <w:r>
        <w:rPr>
          <w:spacing w:val="19"/>
          <w:w w:val="110"/>
          <w:vertAlign w:val="baseline"/>
        </w:rPr>
        <w:t> </w:t>
      </w:r>
      <w:r>
        <w:rPr>
          <w:w w:val="110"/>
          <w:vertAlign w:val="baseline"/>
        </w:rPr>
        <w:t>is</w:t>
      </w:r>
      <w:r>
        <w:rPr>
          <w:spacing w:val="18"/>
          <w:w w:val="110"/>
          <w:vertAlign w:val="baseline"/>
        </w:rPr>
        <w:t> </w:t>
      </w:r>
      <w:r>
        <w:rPr>
          <w:w w:val="110"/>
          <w:vertAlign w:val="baseline"/>
        </w:rPr>
        <w:t>strict</w:t>
      </w:r>
      <w:r>
        <w:rPr>
          <w:spacing w:val="19"/>
          <w:w w:val="110"/>
          <w:vertAlign w:val="baseline"/>
        </w:rPr>
        <w:t> </w:t>
      </w:r>
      <w:r>
        <w:rPr>
          <w:w w:val="110"/>
          <w:vertAlign w:val="baseline"/>
        </w:rPr>
        <w:t>if</w:t>
      </w:r>
      <w:r>
        <w:rPr>
          <w:spacing w:val="19"/>
          <w:w w:val="110"/>
          <w:vertAlign w:val="baseline"/>
        </w:rPr>
        <w:t> </w:t>
      </w:r>
      <w:r>
        <w:rPr>
          <w:w w:val="110"/>
          <w:vertAlign w:val="baseline"/>
        </w:rPr>
        <w:t>even</w:t>
      </w:r>
      <w:r>
        <w:rPr>
          <w:spacing w:val="19"/>
          <w:w w:val="110"/>
          <w:vertAlign w:val="baseline"/>
        </w:rPr>
        <w:t> </w:t>
      </w:r>
      <w:r>
        <w:rPr>
          <w:w w:val="110"/>
          <w:vertAlign w:val="baseline"/>
        </w:rPr>
        <w:t>more</w:t>
      </w:r>
      <w:r>
        <w:rPr>
          <w:spacing w:val="19"/>
          <w:w w:val="110"/>
          <w:vertAlign w:val="baseline"/>
        </w:rPr>
        <w:t> </w:t>
      </w:r>
      <w:r>
        <w:rPr>
          <w:w w:val="110"/>
          <w:vertAlign w:val="baseline"/>
        </w:rPr>
        <w:t>integers</w:t>
      </w:r>
      <w:r>
        <w:rPr>
          <w:spacing w:val="19"/>
          <w:w w:val="110"/>
          <w:vertAlign w:val="baseline"/>
        </w:rPr>
        <w:t> </w:t>
      </w:r>
      <w:r>
        <w:rPr>
          <w:w w:val="110"/>
          <w:vertAlign w:val="baseline"/>
        </w:rPr>
        <w:t>collide</w:t>
      </w:r>
      <w:r>
        <w:rPr>
          <w:spacing w:val="19"/>
          <w:w w:val="110"/>
          <w:vertAlign w:val="baseline"/>
        </w:rPr>
        <w:t> </w:t>
      </w:r>
      <w:r>
        <w:rPr>
          <w:w w:val="110"/>
          <w:vertAlign w:val="baseline"/>
        </w:rPr>
        <w:t>with</w:t>
      </w:r>
      <w:r>
        <w:rPr>
          <w:spacing w:val="19"/>
          <w:w w:val="110"/>
          <w:vertAlign w:val="baseline"/>
        </w:rPr>
        <w:t> </w:t>
      </w:r>
      <w:r>
        <w:rPr>
          <w:i/>
          <w:w w:val="110"/>
          <w:vertAlign w:val="baseline"/>
        </w:rPr>
        <w:t>y </w:t>
      </w:r>
      <w:r>
        <w:rPr>
          <w:w w:val="110"/>
          <w:vertAlign w:val="baseline"/>
        </w:rPr>
        <w:t>and </w:t>
      </w:r>
      <w:r>
        <w:rPr>
          <w:i/>
          <w:w w:val="110"/>
          <w:vertAlign w:val="baseline"/>
        </w:rPr>
        <w:t>y</w:t>
      </w:r>
      <w:r>
        <w:rPr>
          <w:rFonts w:ascii="Cambria" w:hAnsi="Cambria"/>
          <w:w w:val="110"/>
          <w:vertAlign w:val="superscript"/>
        </w:rPr>
        <w:t>′</w:t>
      </w:r>
      <w:r>
        <w:rPr>
          <w:w w:val="110"/>
          <w:vertAlign w:val="baseline"/>
        </w:rPr>
        <w:t>).</w:t>
      </w:r>
    </w:p>
    <w:p>
      <w:pPr>
        <w:spacing w:line="237" w:lineRule="exact" w:before="0"/>
        <w:ind w:left="559" w:right="0" w:firstLine="0"/>
        <w:jc w:val="left"/>
        <w:rPr>
          <w:sz w:val="20"/>
        </w:rPr>
      </w:pPr>
      <w:r>
        <w:rPr>
          <w:w w:val="110"/>
          <w:sz w:val="20"/>
        </w:rPr>
        <w:t>Due</w:t>
      </w:r>
      <w:r>
        <w:rPr>
          <w:spacing w:val="6"/>
          <w:w w:val="110"/>
          <w:sz w:val="20"/>
        </w:rPr>
        <w:t> </w:t>
      </w:r>
      <w:r>
        <w:rPr>
          <w:w w:val="110"/>
          <w:sz w:val="20"/>
        </w:rPr>
        <w:t>to</w:t>
      </w:r>
      <w:r>
        <w:rPr>
          <w:spacing w:val="14"/>
          <w:w w:val="110"/>
          <w:sz w:val="20"/>
        </w:rPr>
        <w:t> </w:t>
      </w:r>
      <w:r>
        <w:rPr>
          <w:w w:val="110"/>
          <w:sz w:val="20"/>
        </w:rPr>
        <w:t>hash</w:t>
      </w:r>
      <w:r>
        <w:rPr>
          <w:spacing w:val="25"/>
          <w:w w:val="110"/>
          <w:sz w:val="20"/>
        </w:rPr>
        <w:t> </w:t>
      </w:r>
      <w:r>
        <w:rPr>
          <w:w w:val="110"/>
          <w:sz w:val="20"/>
        </w:rPr>
        <w:t>collisions,</w:t>
      </w:r>
      <w:r>
        <w:rPr>
          <w:spacing w:val="30"/>
          <w:w w:val="110"/>
          <w:sz w:val="20"/>
        </w:rPr>
        <w:t> </w:t>
      </w:r>
      <w:r>
        <w:rPr>
          <w:w w:val="110"/>
          <w:sz w:val="20"/>
        </w:rPr>
        <w:t>we</w:t>
      </w:r>
      <w:r>
        <w:rPr>
          <w:spacing w:val="25"/>
          <w:w w:val="110"/>
          <w:sz w:val="20"/>
        </w:rPr>
        <w:t> </w:t>
      </w:r>
      <w:r>
        <w:rPr>
          <w:w w:val="110"/>
          <w:sz w:val="20"/>
        </w:rPr>
        <w:t>can</w:t>
      </w:r>
      <w:r>
        <w:rPr>
          <w:spacing w:val="24"/>
          <w:w w:val="110"/>
          <w:sz w:val="20"/>
        </w:rPr>
        <w:t> </w:t>
      </w:r>
      <w:r>
        <w:rPr>
          <w:w w:val="110"/>
          <w:sz w:val="20"/>
        </w:rPr>
        <w:t>therefore</w:t>
      </w:r>
      <w:r>
        <w:rPr>
          <w:spacing w:val="25"/>
          <w:w w:val="110"/>
          <w:sz w:val="20"/>
        </w:rPr>
        <w:t> </w:t>
      </w:r>
      <w:r>
        <w:rPr>
          <w:w w:val="110"/>
          <w:sz w:val="20"/>
        </w:rPr>
        <w:t>only</w:t>
      </w:r>
      <w:r>
        <w:rPr>
          <w:spacing w:val="26"/>
          <w:w w:val="110"/>
          <w:sz w:val="20"/>
        </w:rPr>
        <w:t> </w:t>
      </w:r>
      <w:r>
        <w:rPr>
          <w:w w:val="110"/>
          <w:sz w:val="20"/>
        </w:rPr>
        <w:t>assume</w:t>
      </w:r>
      <w:r>
        <w:rPr>
          <w:spacing w:val="25"/>
          <w:w w:val="110"/>
          <w:sz w:val="20"/>
        </w:rPr>
        <w:t> </w:t>
      </w:r>
      <w:r>
        <w:rPr>
          <w:i/>
          <w:w w:val="110"/>
          <w:sz w:val="20"/>
        </w:rPr>
        <w:t>CM</w:t>
      </w:r>
      <w:r>
        <w:rPr>
          <w:i/>
          <w:spacing w:val="-29"/>
          <w:w w:val="110"/>
          <w:sz w:val="20"/>
        </w:rPr>
        <w:t> </w:t>
      </w:r>
      <w:r>
        <w:rPr>
          <w:w w:val="110"/>
          <w:sz w:val="20"/>
        </w:rPr>
        <w:t>[</w:t>
      </w:r>
      <w:r>
        <w:rPr>
          <w:i/>
          <w:w w:val="110"/>
          <w:sz w:val="20"/>
        </w:rPr>
        <w:t>j,</w:t>
      </w:r>
      <w:r>
        <w:rPr>
          <w:i/>
          <w:spacing w:val="-16"/>
          <w:w w:val="110"/>
          <w:sz w:val="20"/>
        </w:rPr>
        <w:t> </w:t>
      </w:r>
      <w:r>
        <w:rPr>
          <w:i/>
          <w:w w:val="110"/>
          <w:sz w:val="20"/>
        </w:rPr>
        <w:t>h</w:t>
      </w:r>
      <w:r>
        <w:rPr>
          <w:i/>
          <w:w w:val="110"/>
          <w:sz w:val="20"/>
          <w:vertAlign w:val="subscript"/>
        </w:rPr>
        <w:t>j</w:t>
      </w:r>
      <w:r>
        <w:rPr>
          <w:w w:val="110"/>
          <w:sz w:val="20"/>
          <w:vertAlign w:val="baseline"/>
        </w:rPr>
        <w:t>(</w:t>
      </w:r>
      <w:r>
        <w:rPr>
          <w:i/>
          <w:w w:val="110"/>
          <w:sz w:val="20"/>
          <w:vertAlign w:val="baseline"/>
        </w:rPr>
        <w:t>y</w:t>
      </w:r>
      <w:r>
        <w:rPr>
          <w:w w:val="110"/>
          <w:sz w:val="20"/>
          <w:vertAlign w:val="baseline"/>
        </w:rPr>
        <w:t>)]</w:t>
      </w:r>
      <w:r>
        <w:rPr>
          <w:spacing w:val="14"/>
          <w:w w:val="140"/>
          <w:sz w:val="20"/>
          <w:vertAlign w:val="baseline"/>
        </w:rPr>
        <w:t> </w:t>
      </w:r>
      <w:r>
        <w:rPr>
          <w:rFonts w:ascii="Cambria" w:hAnsi="Cambria"/>
          <w:w w:val="140"/>
          <w:sz w:val="20"/>
          <w:vertAlign w:val="baseline"/>
        </w:rPr>
        <w:t>≥</w:t>
      </w:r>
      <w:r>
        <w:rPr>
          <w:rFonts w:ascii="Cambria" w:hAnsi="Cambria"/>
          <w:spacing w:val="16"/>
          <w:w w:val="140"/>
          <w:sz w:val="20"/>
          <w:vertAlign w:val="baseline"/>
        </w:rPr>
        <w:t> </w:t>
      </w:r>
      <w:r>
        <w:rPr>
          <w:i/>
          <w:w w:val="140"/>
          <w:sz w:val="20"/>
          <w:vertAlign w:val="baseline"/>
        </w:rPr>
        <w:t>f</w:t>
      </w:r>
      <w:r>
        <w:rPr>
          <w:i/>
          <w:w w:val="140"/>
          <w:sz w:val="20"/>
          <w:vertAlign w:val="subscript"/>
        </w:rPr>
        <w:t>y</w:t>
      </w:r>
      <w:r>
        <w:rPr>
          <w:i/>
          <w:spacing w:val="24"/>
          <w:w w:val="140"/>
          <w:sz w:val="20"/>
          <w:vertAlign w:val="baseline"/>
        </w:rPr>
        <w:t> </w:t>
      </w:r>
      <w:r>
        <w:rPr>
          <w:w w:val="110"/>
          <w:sz w:val="20"/>
          <w:vertAlign w:val="baseline"/>
        </w:rPr>
        <w:t>for</w:t>
      </w:r>
      <w:r>
        <w:rPr>
          <w:spacing w:val="25"/>
          <w:w w:val="110"/>
          <w:sz w:val="20"/>
          <w:vertAlign w:val="baseline"/>
        </w:rPr>
        <w:t> </w:t>
      </w:r>
      <w:r>
        <w:rPr>
          <w:w w:val="110"/>
          <w:sz w:val="20"/>
          <w:vertAlign w:val="baseline"/>
        </w:rPr>
        <w:t>every</w:t>
      </w:r>
      <w:r>
        <w:rPr>
          <w:spacing w:val="12"/>
          <w:w w:val="140"/>
          <w:sz w:val="20"/>
          <w:vertAlign w:val="baseline"/>
        </w:rPr>
        <w:t> </w:t>
      </w:r>
      <w:r>
        <w:rPr>
          <w:i/>
          <w:w w:val="140"/>
          <w:sz w:val="20"/>
          <w:vertAlign w:val="baseline"/>
        </w:rPr>
        <w:t>j</w:t>
      </w:r>
      <w:r>
        <w:rPr>
          <w:i/>
          <w:spacing w:val="25"/>
          <w:w w:val="140"/>
          <w:sz w:val="20"/>
          <w:vertAlign w:val="baseline"/>
        </w:rPr>
        <w:t> </w:t>
      </w:r>
      <w:r>
        <w:rPr>
          <w:w w:val="140"/>
          <w:sz w:val="20"/>
          <w:vertAlign w:val="baseline"/>
        </w:rPr>
        <w:t>=</w:t>
      </w:r>
      <w:r>
        <w:rPr>
          <w:spacing w:val="14"/>
          <w:w w:val="140"/>
          <w:sz w:val="20"/>
          <w:vertAlign w:val="baseline"/>
        </w:rPr>
        <w:t> </w:t>
      </w:r>
      <w:r>
        <w:rPr>
          <w:w w:val="110"/>
          <w:sz w:val="20"/>
          <w:vertAlign w:val="baseline"/>
        </w:rPr>
        <w:t>1</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spacing w:val="-5"/>
          <w:w w:val="110"/>
          <w:sz w:val="20"/>
          <w:vertAlign w:val="baseline"/>
        </w:rPr>
        <w:t>t</w:t>
      </w:r>
      <w:r>
        <w:rPr>
          <w:spacing w:val="-5"/>
          <w:w w:val="110"/>
          <w:sz w:val="20"/>
          <w:vertAlign w:val="baseline"/>
        </w:rPr>
        <w:t>.</w:t>
      </w:r>
    </w:p>
    <w:p>
      <w:pPr>
        <w:pStyle w:val="BodyText"/>
        <w:spacing w:line="242" w:lineRule="exact"/>
        <w:ind w:left="260"/>
        <w:jc w:val="both"/>
      </w:pPr>
      <w:r>
        <w:rPr>
          <w:w w:val="105"/>
        </w:rPr>
        <w:t>Then,</w:t>
      </w:r>
      <w:r>
        <w:rPr>
          <w:spacing w:val="16"/>
          <w:w w:val="105"/>
        </w:rPr>
        <w:t> </w:t>
      </w:r>
      <w:r>
        <w:rPr>
          <w:w w:val="105"/>
        </w:rPr>
        <w:t>our</w:t>
      </w:r>
      <w:r>
        <w:rPr>
          <w:spacing w:val="16"/>
          <w:w w:val="105"/>
        </w:rPr>
        <w:t> </w:t>
      </w:r>
      <w:r>
        <w:rPr>
          <w:w w:val="105"/>
        </w:rPr>
        <w:t>best</w:t>
      </w:r>
      <w:r>
        <w:rPr>
          <w:spacing w:val="17"/>
          <w:w w:val="105"/>
        </w:rPr>
        <w:t> </w:t>
      </w:r>
      <w:r>
        <w:rPr>
          <w:w w:val="105"/>
        </w:rPr>
        <w:t>estimate</w:t>
      </w:r>
      <w:r>
        <w:rPr>
          <w:spacing w:val="16"/>
          <w:w w:val="105"/>
        </w:rPr>
        <w:t> </w:t>
      </w:r>
      <w:r>
        <w:rPr>
          <w:w w:val="105"/>
        </w:rPr>
        <w:t>for</w:t>
      </w:r>
      <w:r>
        <w:rPr>
          <w:spacing w:val="10"/>
          <w:w w:val="120"/>
        </w:rPr>
        <w:t> </w:t>
      </w:r>
      <w:r>
        <w:rPr>
          <w:i/>
          <w:w w:val="120"/>
        </w:rPr>
        <w:t>f</w:t>
      </w:r>
      <w:r>
        <w:rPr>
          <w:i/>
          <w:w w:val="120"/>
          <w:vertAlign w:val="subscript"/>
        </w:rPr>
        <w:t>y</w:t>
      </w:r>
      <w:r>
        <w:rPr>
          <w:i/>
          <w:spacing w:val="24"/>
          <w:w w:val="120"/>
          <w:vertAlign w:val="baseline"/>
        </w:rPr>
        <w:t> </w:t>
      </w:r>
      <w:r>
        <w:rPr>
          <w:w w:val="105"/>
          <w:vertAlign w:val="baseline"/>
        </w:rPr>
        <w:t>is</w:t>
      </w:r>
      <w:r>
        <w:rPr>
          <w:spacing w:val="17"/>
          <w:w w:val="105"/>
          <w:vertAlign w:val="baseline"/>
        </w:rPr>
        <w:t> </w:t>
      </w:r>
      <w:r>
        <w:rPr>
          <w:w w:val="105"/>
          <w:vertAlign w:val="baseline"/>
        </w:rPr>
        <w:t>the</w:t>
      </w:r>
      <w:r>
        <w:rPr>
          <w:spacing w:val="16"/>
          <w:w w:val="105"/>
          <w:vertAlign w:val="baseline"/>
        </w:rPr>
        <w:t> </w:t>
      </w:r>
      <w:r>
        <w:rPr>
          <w:i/>
          <w:w w:val="105"/>
          <w:vertAlign w:val="baseline"/>
        </w:rPr>
        <w:t>minimum</w:t>
      </w:r>
      <w:r>
        <w:rPr>
          <w:i/>
          <w:spacing w:val="31"/>
          <w:w w:val="105"/>
          <w:vertAlign w:val="baseline"/>
        </w:rPr>
        <w:t> </w:t>
      </w:r>
      <w:r>
        <w:rPr>
          <w:w w:val="105"/>
          <w:vertAlign w:val="baseline"/>
        </w:rPr>
        <w:t>of</w:t>
      </w:r>
      <w:r>
        <w:rPr>
          <w:spacing w:val="17"/>
          <w:w w:val="105"/>
          <w:vertAlign w:val="baseline"/>
        </w:rPr>
        <w:t> </w:t>
      </w:r>
      <w:r>
        <w:rPr>
          <w:w w:val="105"/>
          <w:vertAlign w:val="baseline"/>
        </w:rPr>
        <w:t>those</w:t>
      </w:r>
      <w:r>
        <w:rPr>
          <w:spacing w:val="16"/>
          <w:w w:val="105"/>
          <w:vertAlign w:val="baseline"/>
        </w:rPr>
        <w:t> </w:t>
      </w:r>
      <w:r>
        <w:rPr>
          <w:spacing w:val="-2"/>
          <w:w w:val="105"/>
          <w:vertAlign w:val="baseline"/>
        </w:rPr>
        <w:t>estimates:</w:t>
      </w:r>
    </w:p>
    <w:p>
      <w:pPr>
        <w:spacing w:before="184"/>
        <w:ind w:left="2992" w:right="0" w:firstLine="0"/>
        <w:jc w:val="left"/>
        <w:rPr>
          <w:rFonts w:ascii="Cambria" w:hAnsi="Cambria"/>
          <w:sz w:val="20"/>
        </w:rPr>
      </w:pPr>
      <w:r>
        <w:rPr>
          <w:i/>
          <w:spacing w:val="-2"/>
          <w:w w:val="125"/>
          <w:sz w:val="20"/>
        </w:rPr>
        <w:t>f</w:t>
      </w:r>
      <w:r>
        <w:rPr>
          <w:spacing w:val="-2"/>
          <w:w w:val="125"/>
          <w:position w:val="5"/>
          <w:sz w:val="20"/>
        </w:rPr>
        <w:t>˜</w:t>
      </w:r>
      <w:r>
        <w:rPr>
          <w:i/>
          <w:spacing w:val="-2"/>
          <w:w w:val="125"/>
          <w:position w:val="-2"/>
          <w:sz w:val="14"/>
        </w:rPr>
        <w:t>y</w:t>
      </w:r>
      <w:r>
        <w:rPr>
          <w:i/>
          <w:w w:val="140"/>
          <w:position w:val="-2"/>
          <w:sz w:val="14"/>
        </w:rPr>
        <w:t> </w:t>
      </w:r>
      <w:r>
        <w:rPr>
          <w:spacing w:val="-2"/>
          <w:w w:val="140"/>
          <w:sz w:val="20"/>
        </w:rPr>
        <w:t>=</w:t>
      </w:r>
      <w:r>
        <w:rPr>
          <w:spacing w:val="-13"/>
          <w:w w:val="140"/>
          <w:sz w:val="20"/>
        </w:rPr>
        <w:t> </w:t>
      </w:r>
      <w:r>
        <w:rPr>
          <w:spacing w:val="-2"/>
          <w:w w:val="125"/>
          <w:sz w:val="20"/>
        </w:rPr>
        <w:t>min</w:t>
      </w:r>
      <w:r>
        <w:rPr>
          <w:rFonts w:ascii="Cambria" w:hAnsi="Cambria"/>
          <w:spacing w:val="-2"/>
          <w:w w:val="125"/>
          <w:sz w:val="20"/>
        </w:rPr>
        <w:t>{</w:t>
      </w:r>
      <w:r>
        <w:rPr>
          <w:i/>
          <w:spacing w:val="-2"/>
          <w:w w:val="125"/>
          <w:sz w:val="20"/>
        </w:rPr>
        <w:t>CM</w:t>
      </w:r>
      <w:r>
        <w:rPr>
          <w:i/>
          <w:spacing w:val="-36"/>
          <w:w w:val="125"/>
          <w:sz w:val="20"/>
        </w:rPr>
        <w:t> </w:t>
      </w:r>
      <w:r>
        <w:rPr>
          <w:spacing w:val="-2"/>
          <w:w w:val="125"/>
          <w:sz w:val="20"/>
        </w:rPr>
        <w:t>[</w:t>
      </w:r>
      <w:r>
        <w:rPr>
          <w:i/>
          <w:spacing w:val="-2"/>
          <w:w w:val="125"/>
          <w:sz w:val="20"/>
        </w:rPr>
        <w:t>j,</w:t>
      </w:r>
      <w:r>
        <w:rPr>
          <w:i/>
          <w:spacing w:val="-23"/>
          <w:w w:val="125"/>
          <w:sz w:val="20"/>
        </w:rPr>
        <w:t> </w:t>
      </w:r>
      <w:r>
        <w:rPr>
          <w:i/>
          <w:spacing w:val="-2"/>
          <w:w w:val="125"/>
          <w:sz w:val="20"/>
        </w:rPr>
        <w:t>h</w:t>
      </w:r>
      <w:r>
        <w:rPr>
          <w:i/>
          <w:spacing w:val="-2"/>
          <w:w w:val="125"/>
          <w:sz w:val="20"/>
          <w:vertAlign w:val="subscript"/>
        </w:rPr>
        <w:t>j</w:t>
      </w:r>
      <w:r>
        <w:rPr>
          <w:spacing w:val="-2"/>
          <w:w w:val="125"/>
          <w:sz w:val="20"/>
          <w:vertAlign w:val="baseline"/>
        </w:rPr>
        <w:t>(</w:t>
      </w:r>
      <w:r>
        <w:rPr>
          <w:i/>
          <w:spacing w:val="-2"/>
          <w:w w:val="125"/>
          <w:sz w:val="20"/>
          <w:vertAlign w:val="baseline"/>
        </w:rPr>
        <w:t>y</w:t>
      </w:r>
      <w:r>
        <w:rPr>
          <w:spacing w:val="-2"/>
          <w:w w:val="125"/>
          <w:sz w:val="20"/>
          <w:vertAlign w:val="baseline"/>
        </w:rPr>
        <w:t>)]</w:t>
      </w:r>
      <w:r>
        <w:rPr>
          <w:spacing w:val="22"/>
          <w:w w:val="125"/>
          <w:sz w:val="20"/>
          <w:vertAlign w:val="baseline"/>
        </w:rPr>
        <w:t> </w:t>
      </w:r>
      <w:r>
        <w:rPr>
          <w:spacing w:val="-2"/>
          <w:w w:val="125"/>
          <w:sz w:val="20"/>
          <w:vertAlign w:val="baseline"/>
        </w:rPr>
        <w:t>:</w:t>
      </w:r>
      <w:r>
        <w:rPr>
          <w:spacing w:val="23"/>
          <w:w w:val="140"/>
          <w:sz w:val="20"/>
          <w:vertAlign w:val="baseline"/>
        </w:rPr>
        <w:t> </w:t>
      </w:r>
      <w:r>
        <w:rPr>
          <w:i/>
          <w:spacing w:val="-2"/>
          <w:w w:val="140"/>
          <w:sz w:val="20"/>
          <w:vertAlign w:val="baseline"/>
        </w:rPr>
        <w:t>j</w:t>
      </w:r>
      <w:r>
        <w:rPr>
          <w:i/>
          <w:spacing w:val="-9"/>
          <w:w w:val="140"/>
          <w:sz w:val="20"/>
          <w:vertAlign w:val="baseline"/>
        </w:rPr>
        <w:t> </w:t>
      </w:r>
      <w:r>
        <w:rPr>
          <w:spacing w:val="-2"/>
          <w:w w:val="140"/>
          <w:sz w:val="20"/>
          <w:vertAlign w:val="baseline"/>
        </w:rPr>
        <w:t>=</w:t>
      </w:r>
      <w:r>
        <w:rPr>
          <w:spacing w:val="-14"/>
          <w:w w:val="140"/>
          <w:sz w:val="20"/>
          <w:vertAlign w:val="baseline"/>
        </w:rPr>
        <w:t> </w:t>
      </w:r>
      <w:r>
        <w:rPr>
          <w:spacing w:val="-2"/>
          <w:w w:val="125"/>
          <w:sz w:val="20"/>
          <w:vertAlign w:val="baseline"/>
        </w:rPr>
        <w:t>1</w:t>
      </w:r>
      <w:r>
        <w:rPr>
          <w:i/>
          <w:spacing w:val="-2"/>
          <w:w w:val="125"/>
          <w:sz w:val="20"/>
          <w:vertAlign w:val="baseline"/>
        </w:rPr>
        <w:t>,</w:t>
      </w:r>
      <w:r>
        <w:rPr>
          <w:i/>
          <w:spacing w:val="-23"/>
          <w:w w:val="125"/>
          <w:sz w:val="20"/>
          <w:vertAlign w:val="baseline"/>
        </w:rPr>
        <w:t> </w:t>
      </w:r>
      <w:r>
        <w:rPr>
          <w:i/>
          <w:spacing w:val="-2"/>
          <w:w w:val="125"/>
          <w:sz w:val="20"/>
          <w:vertAlign w:val="baseline"/>
        </w:rPr>
        <w:t>.</w:t>
      </w:r>
      <w:r>
        <w:rPr>
          <w:i/>
          <w:spacing w:val="-24"/>
          <w:w w:val="125"/>
          <w:sz w:val="20"/>
          <w:vertAlign w:val="baseline"/>
        </w:rPr>
        <w:t> </w:t>
      </w:r>
      <w:r>
        <w:rPr>
          <w:i/>
          <w:spacing w:val="-2"/>
          <w:w w:val="125"/>
          <w:sz w:val="20"/>
          <w:vertAlign w:val="baseline"/>
        </w:rPr>
        <w:t>.</w:t>
      </w:r>
      <w:r>
        <w:rPr>
          <w:i/>
          <w:spacing w:val="-23"/>
          <w:w w:val="125"/>
          <w:sz w:val="20"/>
          <w:vertAlign w:val="baseline"/>
        </w:rPr>
        <w:t> </w:t>
      </w:r>
      <w:r>
        <w:rPr>
          <w:i/>
          <w:spacing w:val="-2"/>
          <w:w w:val="125"/>
          <w:sz w:val="20"/>
          <w:vertAlign w:val="baseline"/>
        </w:rPr>
        <w:t>.</w:t>
      </w:r>
      <w:r>
        <w:rPr>
          <w:i/>
          <w:spacing w:val="-23"/>
          <w:w w:val="125"/>
          <w:sz w:val="20"/>
          <w:vertAlign w:val="baseline"/>
        </w:rPr>
        <w:t> </w:t>
      </w:r>
      <w:r>
        <w:rPr>
          <w:i/>
          <w:spacing w:val="-2"/>
          <w:w w:val="125"/>
          <w:sz w:val="20"/>
          <w:vertAlign w:val="baseline"/>
        </w:rPr>
        <w:t>,</w:t>
      </w:r>
      <w:r>
        <w:rPr>
          <w:i/>
          <w:spacing w:val="-24"/>
          <w:w w:val="125"/>
          <w:sz w:val="20"/>
          <w:vertAlign w:val="baseline"/>
        </w:rPr>
        <w:t> </w:t>
      </w:r>
      <w:r>
        <w:rPr>
          <w:i/>
          <w:spacing w:val="-5"/>
          <w:w w:val="125"/>
          <w:sz w:val="20"/>
          <w:vertAlign w:val="baseline"/>
        </w:rPr>
        <w:t>t</w:t>
      </w:r>
      <w:r>
        <w:rPr>
          <w:rFonts w:ascii="Cambria" w:hAnsi="Cambria"/>
          <w:spacing w:val="-5"/>
          <w:w w:val="125"/>
          <w:sz w:val="20"/>
          <w:vertAlign w:val="baseline"/>
        </w:rPr>
        <w:t>}</w:t>
      </w:r>
    </w:p>
    <w:p>
      <w:pPr>
        <w:pStyle w:val="BodyText"/>
        <w:spacing w:line="223" w:lineRule="auto" w:before="83"/>
        <w:ind w:left="260" w:right="618" w:firstLine="298"/>
      </w:pPr>
      <w:r>
        <w:rPr>
          <w:w w:val="110"/>
        </w:rPr>
        <w:t>As</w:t>
      </w:r>
      <w:r>
        <w:rPr>
          <w:spacing w:val="-4"/>
          <w:w w:val="110"/>
        </w:rPr>
        <w:t> </w:t>
      </w:r>
      <w:r>
        <w:rPr>
          <w:w w:val="110"/>
        </w:rPr>
        <w:t>observed</w:t>
      </w:r>
      <w:r>
        <w:rPr>
          <w:spacing w:val="-1"/>
          <w:w w:val="110"/>
        </w:rPr>
        <w:t> </w:t>
      </w:r>
      <w:r>
        <w:rPr>
          <w:w w:val="110"/>
        </w:rPr>
        <w:t>above,</w:t>
      </w:r>
      <w:r>
        <w:rPr>
          <w:spacing w:val="-1"/>
          <w:w w:val="110"/>
        </w:rPr>
        <w:t> </w:t>
      </w:r>
      <w:r>
        <w:rPr>
          <w:i/>
          <w:iCs/>
          <w:w w:val="110"/>
        </w:rPr>
        <w:t>f</w:t>
      </w:r>
      <w:r>
        <w:rPr>
          <w:w w:val="110"/>
          <w:position w:val="5"/>
        </w:rPr>
        <w:t>˜</w:t>
      </w:r>
      <w:r>
        <w:rPr>
          <w:i/>
          <w:iCs/>
          <w:w w:val="110"/>
          <w:position w:val="-2"/>
          <w:sz w:val="14"/>
          <w:szCs w:val="14"/>
        </w:rPr>
        <w:t>y</w:t>
      </w:r>
      <w:r>
        <w:rPr>
          <w:i/>
          <w:iCs/>
          <w:spacing w:val="8"/>
          <w:w w:val="140"/>
          <w:position w:val="-2"/>
          <w:sz w:val="14"/>
          <w:szCs w:val="14"/>
        </w:rPr>
        <w:t> </w:t>
      </w:r>
      <w:r>
        <w:rPr>
          <w:rFonts w:ascii="Cambria" w:hAnsi="Cambria" w:cs="Cambria" w:eastAsia="Cambria"/>
          <w:w w:val="140"/>
        </w:rPr>
        <w:t>≥</w:t>
      </w:r>
      <w:r>
        <w:rPr>
          <w:rFonts w:ascii="Cambria" w:hAnsi="Cambria" w:cs="Cambria" w:eastAsia="Cambria"/>
          <w:spacing w:val="-16"/>
          <w:w w:val="140"/>
        </w:rPr>
        <w:t> </w:t>
      </w:r>
      <w:r>
        <w:rPr>
          <w:i/>
          <w:iCs/>
          <w:w w:val="140"/>
        </w:rPr>
        <w:t>f</w:t>
      </w:r>
      <w:r>
        <w:rPr>
          <w:i/>
          <w:iCs/>
          <w:w w:val="140"/>
          <w:vertAlign w:val="subscript"/>
        </w:rPr>
        <w:t>y</w:t>
      </w:r>
      <w:r>
        <w:rPr>
          <w:i/>
          <w:iCs/>
          <w:spacing w:val="-3"/>
          <w:w w:val="140"/>
          <w:vertAlign w:val="baseline"/>
        </w:rPr>
        <w:t> </w:t>
      </w:r>
      <w:r>
        <w:rPr>
          <w:w w:val="110"/>
          <w:vertAlign w:val="baseline"/>
        </w:rPr>
        <w:t>is</w:t>
      </w:r>
      <w:r>
        <w:rPr>
          <w:spacing w:val="-1"/>
          <w:w w:val="110"/>
          <w:vertAlign w:val="baseline"/>
        </w:rPr>
        <w:t> </w:t>
      </w:r>
      <w:r>
        <w:rPr>
          <w:w w:val="110"/>
          <w:vertAlign w:val="baseline"/>
        </w:rPr>
        <w:t>always</w:t>
      </w:r>
      <w:r>
        <w:rPr>
          <w:spacing w:val="-1"/>
          <w:w w:val="110"/>
          <w:vertAlign w:val="baseline"/>
        </w:rPr>
        <w:t> </w:t>
      </w:r>
      <w:r>
        <w:rPr>
          <w:w w:val="110"/>
          <w:vertAlign w:val="baseline"/>
        </w:rPr>
        <w:t>true.</w:t>
      </w:r>
      <w:r>
        <w:rPr>
          <w:spacing w:val="18"/>
          <w:w w:val="110"/>
          <w:vertAlign w:val="baseline"/>
        </w:rPr>
        <w:t> </w:t>
      </w:r>
      <w:r>
        <w:rPr>
          <w:w w:val="110"/>
          <w:vertAlign w:val="baseline"/>
        </w:rPr>
        <w:t>The</w:t>
      </w:r>
      <w:r>
        <w:rPr>
          <w:spacing w:val="-1"/>
          <w:w w:val="110"/>
          <w:vertAlign w:val="baseline"/>
        </w:rPr>
        <w:t> </w:t>
      </w:r>
      <w:r>
        <w:rPr>
          <w:w w:val="110"/>
          <w:vertAlign w:val="baseline"/>
        </w:rPr>
        <w:t>next</w:t>
      </w:r>
      <w:r>
        <w:rPr>
          <w:spacing w:val="-1"/>
          <w:w w:val="110"/>
          <w:vertAlign w:val="baseline"/>
        </w:rPr>
        <w:t> </w:t>
      </w:r>
      <w:r>
        <w:rPr>
          <w:w w:val="110"/>
          <w:vertAlign w:val="baseline"/>
        </w:rPr>
        <w:t>goal</w:t>
      </w:r>
      <w:r>
        <w:rPr>
          <w:spacing w:val="-1"/>
          <w:w w:val="110"/>
          <w:vertAlign w:val="baseline"/>
        </w:rPr>
        <w:t> </w:t>
      </w:r>
      <w:r>
        <w:rPr>
          <w:w w:val="110"/>
          <w:vertAlign w:val="baseline"/>
        </w:rPr>
        <w:t>is</w:t>
      </w:r>
      <w:r>
        <w:rPr>
          <w:spacing w:val="-1"/>
          <w:w w:val="110"/>
          <w:vertAlign w:val="baseline"/>
        </w:rPr>
        <w:t> </w:t>
      </w:r>
      <w:r>
        <w:rPr>
          <w:w w:val="110"/>
          <w:vertAlign w:val="baseline"/>
        </w:rPr>
        <w:t>to</w:t>
      </w:r>
      <w:r>
        <w:rPr>
          <w:spacing w:val="-1"/>
          <w:w w:val="110"/>
          <w:vertAlign w:val="baseline"/>
        </w:rPr>
        <w:t> </w:t>
      </w:r>
      <w:r>
        <w:rPr>
          <w:w w:val="110"/>
          <w:vertAlign w:val="baseline"/>
        </w:rPr>
        <w:t>show</w:t>
      </w:r>
      <w:r>
        <w:rPr>
          <w:spacing w:val="-1"/>
          <w:w w:val="110"/>
          <w:vertAlign w:val="baseline"/>
        </w:rPr>
        <w:t> </w:t>
      </w:r>
      <w:r>
        <w:rPr>
          <w:w w:val="110"/>
          <w:vertAlign w:val="baseline"/>
        </w:rPr>
        <w:t>an</w:t>
      </w:r>
      <w:r>
        <w:rPr>
          <w:spacing w:val="-1"/>
          <w:w w:val="110"/>
          <w:vertAlign w:val="baseline"/>
        </w:rPr>
        <w:t> </w:t>
      </w:r>
      <w:r>
        <w:rPr>
          <w:w w:val="110"/>
          <w:vertAlign w:val="baseline"/>
        </w:rPr>
        <w:t>upper</w:t>
      </w:r>
      <w:r>
        <w:rPr>
          <w:spacing w:val="-1"/>
          <w:w w:val="110"/>
          <w:vertAlign w:val="baseline"/>
        </w:rPr>
        <w:t> </w:t>
      </w:r>
      <w:r>
        <w:rPr>
          <w:w w:val="110"/>
          <w:vertAlign w:val="baseline"/>
        </w:rPr>
        <w:t>bound</w:t>
      </w:r>
      <w:r>
        <w:rPr>
          <w:spacing w:val="-1"/>
          <w:w w:val="110"/>
          <w:vertAlign w:val="baseline"/>
        </w:rPr>
        <w:t> </w:t>
      </w:r>
      <w:r>
        <w:rPr>
          <w:w w:val="110"/>
          <w:vertAlign w:val="baseline"/>
        </w:rPr>
        <w:t>as</w:t>
      </w:r>
      <w:r>
        <w:rPr>
          <w:spacing w:val="-1"/>
          <w:w w:val="110"/>
          <w:vertAlign w:val="baseline"/>
        </w:rPr>
        <w:t> </w:t>
      </w:r>
      <w:r>
        <w:rPr>
          <w:w w:val="110"/>
          <w:vertAlign w:val="baseline"/>
        </w:rPr>
        <w:t>well.</w:t>
      </w:r>
      <w:r>
        <w:rPr>
          <w:spacing w:val="18"/>
          <w:w w:val="110"/>
          <w:vertAlign w:val="baseline"/>
        </w:rPr>
        <w:t> </w:t>
      </w:r>
      <w:r>
        <w:rPr>
          <w:w w:val="110"/>
          <w:vertAlign w:val="baseline"/>
        </w:rPr>
        <w:t>Fix a</w:t>
      </w:r>
      <w:r>
        <w:rPr>
          <w:spacing w:val="18"/>
          <w:w w:val="110"/>
          <w:vertAlign w:val="baseline"/>
        </w:rPr>
        <w:t> </w:t>
      </w:r>
      <w:r>
        <w:rPr>
          <w:w w:val="110"/>
          <w:vertAlign w:val="baseline"/>
        </w:rPr>
        <w:t>row</w:t>
      </w:r>
      <w:r>
        <w:rPr>
          <w:w w:val="140"/>
          <w:vertAlign w:val="baseline"/>
        </w:rPr>
        <w:t> </w:t>
      </w:r>
      <w:r>
        <w:rPr>
          <w:i/>
          <w:iCs/>
          <w:w w:val="140"/>
          <w:vertAlign w:val="baseline"/>
        </w:rPr>
        <w:t>j </w:t>
      </w:r>
      <w:r>
        <w:rPr>
          <w:rFonts w:ascii="Cambria" w:hAnsi="Cambria" w:cs="Cambria" w:eastAsia="Cambria"/>
          <w:w w:val="110"/>
          <w:vertAlign w:val="baseline"/>
        </w:rPr>
        <w:t>∈ </w:t>
      </w:r>
      <w:r>
        <w:rPr>
          <w:w w:val="110"/>
          <w:vertAlign w:val="baseline"/>
        </w:rPr>
        <w:t>[1</w:t>
      </w:r>
      <w:r>
        <w:rPr>
          <w:i/>
          <w:iCs/>
          <w:w w:val="110"/>
          <w:vertAlign w:val="baseline"/>
        </w:rPr>
        <w:t>,</w:t>
      </w:r>
      <w:r>
        <w:rPr>
          <w:i/>
          <w:iCs/>
          <w:spacing w:val="-16"/>
          <w:w w:val="110"/>
          <w:vertAlign w:val="baseline"/>
        </w:rPr>
        <w:t> </w:t>
      </w:r>
      <w:r>
        <w:rPr>
          <w:i/>
          <w:iCs/>
          <w:w w:val="110"/>
          <w:vertAlign w:val="baseline"/>
        </w:rPr>
        <w:t>t</w:t>
      </w:r>
      <w:r>
        <w:rPr>
          <w:w w:val="110"/>
          <w:vertAlign w:val="baseline"/>
        </w:rPr>
        <w:t>].</w:t>
      </w:r>
      <w:r>
        <w:rPr>
          <w:spacing w:val="40"/>
          <w:w w:val="110"/>
          <w:vertAlign w:val="baseline"/>
        </w:rPr>
        <w:t> </w:t>
      </w:r>
      <w:r>
        <w:rPr>
          <w:w w:val="110"/>
          <w:vertAlign w:val="baseline"/>
        </w:rPr>
        <w:t>We</w:t>
      </w:r>
      <w:r>
        <w:rPr>
          <w:spacing w:val="18"/>
          <w:w w:val="110"/>
          <w:vertAlign w:val="baseline"/>
        </w:rPr>
        <w:t> </w:t>
      </w:r>
      <w:r>
        <w:rPr>
          <w:w w:val="110"/>
          <w:vertAlign w:val="baseline"/>
        </w:rPr>
        <w:t>study</w:t>
      </w:r>
      <w:r>
        <w:rPr>
          <w:spacing w:val="18"/>
          <w:w w:val="110"/>
          <w:vertAlign w:val="baseline"/>
        </w:rPr>
        <w:t> </w:t>
      </w:r>
      <w:r>
        <w:rPr>
          <w:w w:val="110"/>
          <w:vertAlign w:val="baseline"/>
        </w:rPr>
        <w:t>the</w:t>
      </w:r>
      <w:r>
        <w:rPr>
          <w:spacing w:val="18"/>
          <w:w w:val="110"/>
          <w:vertAlign w:val="baseline"/>
        </w:rPr>
        <w:t> </w:t>
      </w:r>
      <w:r>
        <w:rPr>
          <w:w w:val="110"/>
          <w:vertAlign w:val="baseline"/>
        </w:rPr>
        <w:t>probability</w:t>
      </w:r>
      <w:r>
        <w:rPr>
          <w:spacing w:val="18"/>
          <w:w w:val="110"/>
          <w:vertAlign w:val="baseline"/>
        </w:rPr>
        <w:t> </w:t>
      </w:r>
      <w:r>
        <w:rPr>
          <w:w w:val="110"/>
          <w:vertAlign w:val="baseline"/>
        </w:rPr>
        <w:t>that</w:t>
      </w:r>
      <w:r>
        <w:rPr>
          <w:spacing w:val="18"/>
          <w:w w:val="110"/>
          <w:vertAlign w:val="baseline"/>
        </w:rPr>
        <w:t> </w:t>
      </w:r>
      <w:r>
        <w:rPr>
          <w:i/>
          <w:iCs/>
          <w:w w:val="110"/>
          <w:vertAlign w:val="baseline"/>
        </w:rPr>
        <w:t>CM</w:t>
      </w:r>
      <w:r>
        <w:rPr>
          <w:i/>
          <w:iCs/>
          <w:spacing w:val="-28"/>
          <w:w w:val="110"/>
          <w:vertAlign w:val="baseline"/>
        </w:rPr>
        <w:t> </w:t>
      </w:r>
      <w:r>
        <w:rPr>
          <w:w w:val="110"/>
          <w:vertAlign w:val="baseline"/>
        </w:rPr>
        <w:t>[</w:t>
      </w:r>
      <w:r>
        <w:rPr>
          <w:i/>
          <w:iCs/>
          <w:w w:val="110"/>
          <w:vertAlign w:val="baseline"/>
        </w:rPr>
        <w:t>j,</w:t>
      </w:r>
      <w:r>
        <w:rPr>
          <w:i/>
          <w:iCs/>
          <w:spacing w:val="-16"/>
          <w:w w:val="110"/>
          <w:vertAlign w:val="baseline"/>
        </w:rPr>
        <w:t> </w:t>
      </w:r>
      <w:r>
        <w:rPr>
          <w:i/>
          <w:iCs/>
          <w:w w:val="110"/>
          <w:vertAlign w:val="baseline"/>
        </w:rPr>
        <w:t>h</w:t>
      </w:r>
      <w:r>
        <w:rPr>
          <w:i/>
          <w:iCs/>
          <w:w w:val="110"/>
          <w:vertAlign w:val="subscript"/>
        </w:rPr>
        <w:t>j</w:t>
      </w:r>
      <w:r>
        <w:rPr>
          <w:w w:val="110"/>
          <w:vertAlign w:val="baseline"/>
        </w:rPr>
        <w:t>(</w:t>
      </w:r>
      <w:r>
        <w:rPr>
          <w:i/>
          <w:iCs/>
          <w:w w:val="110"/>
          <w:vertAlign w:val="baseline"/>
        </w:rPr>
        <w:t>y</w:t>
      </w:r>
      <w:r>
        <w:rPr>
          <w:w w:val="110"/>
          <w:vertAlign w:val="baseline"/>
        </w:rPr>
        <w:t>)] </w:t>
      </w:r>
      <w:r>
        <w:rPr>
          <w:i/>
          <w:iCs/>
          <w:w w:val="140"/>
          <w:vertAlign w:val="baseline"/>
        </w:rPr>
        <w:t>&gt;</w:t>
      </w:r>
      <w:r>
        <w:rPr>
          <w:i/>
          <w:iCs/>
          <w:spacing w:val="-7"/>
          <w:w w:val="140"/>
          <w:vertAlign w:val="baseline"/>
        </w:rPr>
        <w:t> </w:t>
      </w:r>
      <w:r>
        <w:rPr>
          <w:i/>
          <w:iCs/>
          <w:w w:val="140"/>
          <w:vertAlign w:val="baseline"/>
        </w:rPr>
        <w:t>f</w:t>
      </w:r>
      <w:r>
        <w:rPr>
          <w:i/>
          <w:iCs/>
          <w:w w:val="140"/>
          <w:vertAlign w:val="subscript"/>
        </w:rPr>
        <w:t>y</w:t>
      </w:r>
      <w:r>
        <w:rPr>
          <w:i/>
          <w:iCs/>
          <w:spacing w:val="-3"/>
          <w:w w:val="140"/>
          <w:vertAlign w:val="baseline"/>
        </w:rPr>
        <w:t> </w:t>
      </w:r>
      <w:r>
        <w:rPr>
          <w:w w:val="140"/>
          <w:vertAlign w:val="baseline"/>
        </w:rPr>
        <w:t>+</w:t>
      </w:r>
      <w:r>
        <w:rPr>
          <w:spacing w:val="-18"/>
          <w:w w:val="140"/>
          <w:vertAlign w:val="baseline"/>
        </w:rPr>
        <w:t> </w:t>
      </w:r>
      <w:r>
        <w:rPr>
          <w:i/>
          <w:iCs/>
          <w:w w:val="110"/>
          <w:vertAlign w:val="baseline"/>
        </w:rPr>
        <w:t>ϵ</w:t>
      </w:r>
      <w:r>
        <w:rPr>
          <w:i/>
          <w:iCs/>
          <w:spacing w:val="-5"/>
          <w:w w:val="110"/>
          <w:vertAlign w:val="baseline"/>
        </w:rPr>
        <w:t> </w:t>
      </w:r>
      <w:r>
        <w:rPr>
          <w:rFonts w:ascii="Cambria" w:hAnsi="Cambria" w:cs="Cambria" w:eastAsia="Cambria"/>
          <w:w w:val="110"/>
          <w:vertAlign w:val="baseline"/>
        </w:rPr>
        <w:t>·</w:t>
      </w:r>
      <w:r>
        <w:rPr>
          <w:rFonts w:ascii="Cambria" w:hAnsi="Cambria" w:cs="Cambria" w:eastAsia="Cambria"/>
          <w:spacing w:val="-4"/>
          <w:w w:val="110"/>
          <w:vertAlign w:val="baseline"/>
        </w:rPr>
        <w:t> </w:t>
      </w:r>
      <w:r>
        <w:rPr>
          <w:i/>
          <w:iCs/>
          <w:w w:val="110"/>
          <w:vertAlign w:val="baseline"/>
        </w:rPr>
        <w:t>m</w:t>
      </w:r>
      <w:r>
        <w:rPr>
          <w:w w:val="110"/>
          <w:vertAlign w:val="baseline"/>
        </w:rPr>
        <w:t>,</w:t>
      </w:r>
      <w:r>
        <w:rPr>
          <w:spacing w:val="18"/>
          <w:w w:val="110"/>
          <w:vertAlign w:val="baseline"/>
        </w:rPr>
        <w:t> </w:t>
      </w:r>
      <w:r>
        <w:rPr>
          <w:w w:val="110"/>
          <w:vertAlign w:val="baseline"/>
        </w:rPr>
        <w:t>for</w:t>
      </w:r>
      <w:r>
        <w:rPr>
          <w:spacing w:val="18"/>
          <w:w w:val="110"/>
          <w:vertAlign w:val="baseline"/>
        </w:rPr>
        <w:t> </w:t>
      </w:r>
      <w:r>
        <w:rPr>
          <w:w w:val="110"/>
          <w:vertAlign w:val="baseline"/>
        </w:rPr>
        <w:t>some</w:t>
      </w:r>
      <w:r>
        <w:rPr>
          <w:spacing w:val="18"/>
          <w:w w:val="110"/>
          <w:vertAlign w:val="baseline"/>
        </w:rPr>
        <w:t> </w:t>
      </w:r>
      <w:r>
        <w:rPr>
          <w:w w:val="110"/>
          <w:vertAlign w:val="baseline"/>
        </w:rPr>
        <w:t>error</w:t>
      </w:r>
      <w:r>
        <w:rPr>
          <w:spacing w:val="18"/>
          <w:w w:val="110"/>
          <w:vertAlign w:val="baseline"/>
        </w:rPr>
        <w:t> </w:t>
      </w:r>
      <w:r>
        <w:rPr>
          <w:i/>
          <w:iCs/>
          <w:w w:val="110"/>
          <w:vertAlign w:val="baseline"/>
        </w:rPr>
        <w:t>ϵ </w:t>
      </w:r>
      <w:r>
        <w:rPr>
          <w:i/>
          <w:iCs/>
          <w:w w:val="140"/>
          <w:vertAlign w:val="baseline"/>
        </w:rPr>
        <w:t>&gt;</w:t>
      </w:r>
      <w:r>
        <w:rPr>
          <w:i/>
          <w:iCs/>
          <w:spacing w:val="-7"/>
          <w:w w:val="140"/>
          <w:vertAlign w:val="baseline"/>
        </w:rPr>
        <w:t> </w:t>
      </w:r>
      <w:r>
        <w:rPr>
          <w:w w:val="110"/>
          <w:vertAlign w:val="baseline"/>
        </w:rPr>
        <w:t>0.</w:t>
      </w:r>
    </w:p>
    <w:p>
      <w:pPr>
        <w:pStyle w:val="BodyText"/>
        <w:tabs>
          <w:tab w:pos="3472" w:val="left" w:leader="none"/>
        </w:tabs>
        <w:spacing w:line="243" w:lineRule="exact"/>
        <w:ind w:left="559"/>
      </w:pPr>
      <w:r>
        <w:rPr/>
        <mc:AlternateContent>
          <mc:Choice Requires="wps">
            <w:drawing>
              <wp:anchor distT="0" distB="0" distL="0" distR="0" allowOverlap="1" layoutInCell="1" locked="0" behindDoc="1" simplePos="0" relativeHeight="481021440">
                <wp:simplePos x="0" y="0"/>
                <wp:positionH relativeFrom="page">
                  <wp:posOffset>2935312</wp:posOffset>
                </wp:positionH>
                <wp:positionV relativeFrom="paragraph">
                  <wp:posOffset>84809</wp:posOffset>
                </wp:positionV>
                <wp:extent cx="139065" cy="88900"/>
                <wp:effectExtent l="0" t="0" r="0" b="0"/>
                <wp:wrapNone/>
                <wp:docPr id="1418" name="Textbox 1418"/>
                <wp:cNvGraphicFramePr>
                  <a:graphicFrameLocks/>
                </wp:cNvGraphicFramePr>
                <a:graphic>
                  <a:graphicData uri="http://schemas.microsoft.com/office/word/2010/wordprocessingShape">
                    <wps:wsp>
                      <wps:cNvPr id="1418" name="Textbox 1418"/>
                      <wps:cNvSpPr txBox="1"/>
                      <wps:spPr>
                        <a:xfrm>
                          <a:off x="0" y="0"/>
                          <a:ext cx="139065" cy="88900"/>
                        </a:xfrm>
                        <a:prstGeom prst="rect">
                          <a:avLst/>
                        </a:prstGeom>
                      </wps:spPr>
                      <wps:txbx>
                        <w:txbxContent>
                          <w:p>
                            <w:pPr>
                              <w:spacing w:line="139" w:lineRule="exact" w:before="0"/>
                              <w:ind w:left="0" w:right="0" w:firstLine="0"/>
                              <w:jc w:val="left"/>
                              <w:rPr>
                                <w:i/>
                                <w:sz w:val="14"/>
                              </w:rPr>
                            </w:pPr>
                            <w:r>
                              <w:rPr>
                                <w:i/>
                                <w:spacing w:val="-5"/>
                                <w:w w:val="135"/>
                                <w:sz w:val="14"/>
                              </w:rPr>
                              <w:t>x,y</w:t>
                            </w:r>
                          </w:p>
                        </w:txbxContent>
                      </wps:txbx>
                      <wps:bodyPr wrap="square" lIns="0" tIns="0" rIns="0" bIns="0" rtlCol="0">
                        <a:noAutofit/>
                      </wps:bodyPr>
                    </wps:wsp>
                  </a:graphicData>
                </a:graphic>
              </wp:anchor>
            </w:drawing>
          </mc:Choice>
          <mc:Fallback>
            <w:pict>
              <v:shape style="position:absolute;margin-left:231.126999pt;margin-top:6.677909pt;width:10.95pt;height:7pt;mso-position-horizontal-relative:page;mso-position-vertical-relative:paragraph;z-index:-22295040" type="#_x0000_t202" id="docshape1109" filled="false" stroked="false">
                <v:textbox inset="0,0,0,0">
                  <w:txbxContent>
                    <w:p>
                      <w:pPr>
                        <w:spacing w:line="139" w:lineRule="exact" w:before="0"/>
                        <w:ind w:left="0" w:right="0" w:firstLine="0"/>
                        <w:jc w:val="left"/>
                        <w:rPr>
                          <w:i/>
                          <w:sz w:val="14"/>
                        </w:rPr>
                      </w:pPr>
                      <w:r>
                        <w:rPr>
                          <w:i/>
                          <w:spacing w:val="-5"/>
                          <w:w w:val="135"/>
                          <w:sz w:val="14"/>
                        </w:rPr>
                        <w:t>x,y</w:t>
                      </w:r>
                    </w:p>
                  </w:txbxContent>
                </v:textbox>
                <w10:wrap type="none"/>
              </v:shape>
            </w:pict>
          </mc:Fallback>
        </mc:AlternateContent>
      </w:r>
      <w:r>
        <w:rPr>
          <w:w w:val="105"/>
        </w:rPr>
        <w:t>Define</w:t>
      </w:r>
      <w:r>
        <w:rPr>
          <w:spacing w:val="-1"/>
          <w:w w:val="105"/>
        </w:rPr>
        <w:t> </w:t>
      </w:r>
      <w:r>
        <w:rPr>
          <w:w w:val="105"/>
        </w:rPr>
        <w:t>the</w:t>
      </w:r>
      <w:r>
        <w:rPr>
          <w:spacing w:val="-1"/>
          <w:w w:val="105"/>
        </w:rPr>
        <w:t> </w:t>
      </w:r>
      <w:r>
        <w:rPr>
          <w:w w:val="105"/>
        </w:rPr>
        <w:t>boolean</w:t>
      </w:r>
      <w:r>
        <w:rPr>
          <w:spacing w:val="-1"/>
          <w:w w:val="105"/>
        </w:rPr>
        <w:t> </w:t>
      </w:r>
      <w:r>
        <w:rPr>
          <w:w w:val="105"/>
        </w:rPr>
        <w:t>indicator</w:t>
      </w:r>
      <w:r>
        <w:rPr>
          <w:spacing w:val="-1"/>
          <w:w w:val="105"/>
        </w:rPr>
        <w:t> </w:t>
      </w:r>
      <w:r>
        <w:rPr>
          <w:rFonts w:ascii="Palatino Linotype"/>
          <w:spacing w:val="-5"/>
          <w:w w:val="105"/>
          <w:sz w:val="18"/>
        </w:rPr>
        <w:t>k</w:t>
      </w:r>
      <w:r>
        <w:rPr>
          <w:i/>
          <w:spacing w:val="-5"/>
          <w:w w:val="105"/>
          <w:position w:val="7"/>
          <w:sz w:val="14"/>
        </w:rPr>
        <w:t>j</w:t>
      </w:r>
      <w:r>
        <w:rPr>
          <w:i/>
          <w:position w:val="7"/>
          <w:sz w:val="14"/>
        </w:rPr>
        <w:tab/>
      </w:r>
      <w:r>
        <w:rPr>
          <w:w w:val="110"/>
        </w:rPr>
        <w:t>to be</w:t>
      </w:r>
      <w:r>
        <w:rPr>
          <w:spacing w:val="1"/>
          <w:w w:val="110"/>
        </w:rPr>
        <w:t> </w:t>
      </w:r>
      <w:r>
        <w:rPr>
          <w:w w:val="110"/>
        </w:rPr>
        <w:t>equal</w:t>
      </w:r>
      <w:r>
        <w:rPr>
          <w:spacing w:val="1"/>
          <w:w w:val="110"/>
        </w:rPr>
        <w:t> </w:t>
      </w:r>
      <w:r>
        <w:rPr>
          <w:w w:val="110"/>
        </w:rPr>
        <w:t>to</w:t>
      </w:r>
      <w:r>
        <w:rPr>
          <w:spacing w:val="1"/>
          <w:w w:val="110"/>
        </w:rPr>
        <w:t> </w:t>
      </w:r>
      <w:r>
        <w:rPr>
          <w:w w:val="110"/>
        </w:rPr>
        <w:t>1 if</w:t>
      </w:r>
      <w:r>
        <w:rPr>
          <w:spacing w:val="2"/>
          <w:w w:val="110"/>
        </w:rPr>
        <w:t> </w:t>
      </w:r>
      <w:r>
        <w:rPr>
          <w:w w:val="110"/>
        </w:rPr>
        <w:t>and</w:t>
      </w:r>
      <w:r>
        <w:rPr>
          <w:spacing w:val="1"/>
          <w:w w:val="110"/>
        </w:rPr>
        <w:t> </w:t>
      </w:r>
      <w:r>
        <w:rPr>
          <w:w w:val="110"/>
        </w:rPr>
        <w:t>only</w:t>
      </w:r>
      <w:r>
        <w:rPr>
          <w:spacing w:val="1"/>
          <w:w w:val="110"/>
        </w:rPr>
        <w:t> </w:t>
      </w:r>
      <w:r>
        <w:rPr>
          <w:w w:val="110"/>
        </w:rPr>
        <w:t>if</w:t>
      </w:r>
      <w:r>
        <w:rPr>
          <w:spacing w:val="-6"/>
          <w:w w:val="125"/>
        </w:rPr>
        <w:t> </w:t>
      </w:r>
      <w:r>
        <w:rPr>
          <w:i/>
          <w:w w:val="125"/>
        </w:rPr>
        <w:t>h</w:t>
      </w:r>
      <w:r>
        <w:rPr>
          <w:i/>
          <w:w w:val="125"/>
          <w:vertAlign w:val="subscript"/>
        </w:rPr>
        <w:t>j</w:t>
      </w:r>
      <w:r>
        <w:rPr>
          <w:w w:val="125"/>
          <w:vertAlign w:val="baseline"/>
        </w:rPr>
        <w:t>(</w:t>
      </w:r>
      <w:r>
        <w:rPr>
          <w:i/>
          <w:w w:val="125"/>
          <w:vertAlign w:val="baseline"/>
        </w:rPr>
        <w:t>x</w:t>
      </w:r>
      <w:r>
        <w:rPr>
          <w:w w:val="125"/>
          <w:vertAlign w:val="baseline"/>
        </w:rPr>
        <w:t>)</w:t>
      </w:r>
      <w:r>
        <w:rPr>
          <w:spacing w:val="-6"/>
          <w:w w:val="125"/>
          <w:vertAlign w:val="baseline"/>
        </w:rPr>
        <w:t> </w:t>
      </w:r>
      <w:r>
        <w:rPr>
          <w:w w:val="125"/>
          <w:vertAlign w:val="baseline"/>
        </w:rPr>
        <w:t>=</w:t>
      </w:r>
      <w:r>
        <w:rPr>
          <w:spacing w:val="-6"/>
          <w:w w:val="125"/>
          <w:vertAlign w:val="baseline"/>
        </w:rPr>
        <w:t> </w:t>
      </w:r>
      <w:r>
        <w:rPr>
          <w:i/>
          <w:w w:val="125"/>
          <w:vertAlign w:val="baseline"/>
        </w:rPr>
        <w:t>h</w:t>
      </w:r>
      <w:r>
        <w:rPr>
          <w:i/>
          <w:w w:val="125"/>
          <w:vertAlign w:val="subscript"/>
        </w:rPr>
        <w:t>j</w:t>
      </w:r>
      <w:r>
        <w:rPr>
          <w:w w:val="125"/>
          <w:vertAlign w:val="baseline"/>
        </w:rPr>
        <w:t>(</w:t>
      </w:r>
      <w:r>
        <w:rPr>
          <w:i/>
          <w:w w:val="125"/>
          <w:vertAlign w:val="baseline"/>
        </w:rPr>
        <w:t>y</w:t>
      </w:r>
      <w:r>
        <w:rPr>
          <w:w w:val="125"/>
          <w:vertAlign w:val="baseline"/>
        </w:rPr>
        <w:t>),</w:t>
      </w:r>
      <w:r>
        <w:rPr>
          <w:spacing w:val="-4"/>
          <w:w w:val="125"/>
          <w:vertAlign w:val="baseline"/>
        </w:rPr>
        <w:t> </w:t>
      </w:r>
      <w:r>
        <w:rPr>
          <w:w w:val="110"/>
          <w:vertAlign w:val="baseline"/>
        </w:rPr>
        <w:t>i.e.</w:t>
      </w:r>
      <w:r>
        <w:rPr>
          <w:spacing w:val="27"/>
          <w:w w:val="110"/>
          <w:vertAlign w:val="baseline"/>
        </w:rPr>
        <w:t> </w:t>
      </w:r>
      <w:r>
        <w:rPr>
          <w:w w:val="110"/>
          <w:vertAlign w:val="baseline"/>
        </w:rPr>
        <w:t>if</w:t>
      </w:r>
      <w:r>
        <w:rPr>
          <w:spacing w:val="-5"/>
          <w:w w:val="125"/>
          <w:vertAlign w:val="baseline"/>
        </w:rPr>
        <w:t> </w:t>
      </w:r>
      <w:r>
        <w:rPr>
          <w:i/>
          <w:w w:val="125"/>
          <w:vertAlign w:val="baseline"/>
        </w:rPr>
        <w:t>x</w:t>
      </w:r>
      <w:r>
        <w:rPr>
          <w:i/>
          <w:spacing w:val="-6"/>
          <w:w w:val="125"/>
          <w:vertAlign w:val="baseline"/>
        </w:rPr>
        <w:t> </w:t>
      </w:r>
      <w:r>
        <w:rPr>
          <w:w w:val="110"/>
          <w:vertAlign w:val="baseline"/>
        </w:rPr>
        <w:t>and</w:t>
      </w:r>
      <w:r>
        <w:rPr>
          <w:spacing w:val="2"/>
          <w:w w:val="110"/>
          <w:vertAlign w:val="baseline"/>
        </w:rPr>
        <w:t> </w:t>
      </w:r>
      <w:r>
        <w:rPr>
          <w:i/>
          <w:w w:val="110"/>
          <w:vertAlign w:val="baseline"/>
        </w:rPr>
        <w:t>y</w:t>
      </w:r>
      <w:r>
        <w:rPr>
          <w:i/>
          <w:spacing w:val="8"/>
          <w:w w:val="110"/>
          <w:vertAlign w:val="baseline"/>
        </w:rPr>
        <w:t> </w:t>
      </w:r>
      <w:r>
        <w:rPr>
          <w:spacing w:val="-2"/>
          <w:w w:val="110"/>
          <w:vertAlign w:val="baseline"/>
        </w:rPr>
        <w:t>collide</w:t>
      </w:r>
    </w:p>
    <w:p>
      <w:pPr>
        <w:pStyle w:val="BodyText"/>
        <w:spacing w:line="235" w:lineRule="auto"/>
        <w:ind w:left="260" w:right="618"/>
      </w:pPr>
      <w:r>
        <w:rPr>
          <w:w w:val="110"/>
        </w:rPr>
        <w:t>through</w:t>
      </w:r>
      <w:r>
        <w:rPr>
          <w:spacing w:val="-5"/>
          <w:w w:val="110"/>
        </w:rPr>
        <w:t> </w:t>
      </w:r>
      <w:r>
        <w:rPr>
          <w:w w:val="110"/>
        </w:rPr>
        <w:t>hash</w:t>
      </w:r>
      <w:r>
        <w:rPr>
          <w:spacing w:val="-2"/>
          <w:w w:val="110"/>
        </w:rPr>
        <w:t> </w:t>
      </w:r>
      <w:r>
        <w:rPr>
          <w:w w:val="110"/>
        </w:rPr>
        <w:t>function</w:t>
      </w:r>
      <w:r>
        <w:rPr>
          <w:w w:val="110"/>
        </w:rPr>
        <w:t> </w:t>
      </w:r>
      <w:r>
        <w:rPr>
          <w:i/>
          <w:w w:val="125"/>
        </w:rPr>
        <w:t>h</w:t>
      </w:r>
      <w:r>
        <w:rPr>
          <w:i/>
          <w:w w:val="125"/>
          <w:vertAlign w:val="subscript"/>
        </w:rPr>
        <w:t>j</w:t>
      </w:r>
      <w:r>
        <w:rPr>
          <w:w w:val="125"/>
          <w:vertAlign w:val="baseline"/>
        </w:rPr>
        <w:t>.</w:t>
      </w:r>
      <w:r>
        <w:rPr>
          <w:spacing w:val="27"/>
          <w:w w:val="125"/>
          <w:vertAlign w:val="baseline"/>
        </w:rPr>
        <w:t> </w:t>
      </w:r>
      <w:r>
        <w:rPr>
          <w:w w:val="110"/>
          <w:vertAlign w:val="baseline"/>
        </w:rPr>
        <w:t>Let</w:t>
      </w:r>
      <w:r>
        <w:rPr>
          <w:w w:val="110"/>
          <w:vertAlign w:val="baseline"/>
        </w:rPr>
        <w:t> </w:t>
      </w:r>
      <w:r>
        <w:rPr>
          <w:i/>
          <w:w w:val="125"/>
          <w:vertAlign w:val="baseline"/>
        </w:rPr>
        <w:t>S</w:t>
      </w:r>
      <w:r>
        <w:rPr>
          <w:i/>
          <w:w w:val="125"/>
          <w:vertAlign w:val="baseline"/>
        </w:rPr>
        <w:t> </w:t>
      </w:r>
      <w:r>
        <w:rPr>
          <w:w w:val="125"/>
          <w:vertAlign w:val="baseline"/>
        </w:rPr>
        <w:t>=</w:t>
      </w:r>
      <w:r>
        <w:rPr>
          <w:spacing w:val="-5"/>
          <w:w w:val="125"/>
          <w:vertAlign w:val="baseline"/>
        </w:rPr>
        <w:t> </w:t>
      </w:r>
      <w:r>
        <w:rPr>
          <w:rFonts w:ascii="Cambria"/>
          <w:w w:val="110"/>
          <w:vertAlign w:val="baseline"/>
        </w:rPr>
        <w:t>{</w:t>
      </w:r>
      <w:r>
        <w:rPr>
          <w:i/>
          <w:w w:val="110"/>
          <w:vertAlign w:val="baseline"/>
        </w:rPr>
        <w:t>x</w:t>
      </w:r>
      <w:r>
        <w:rPr>
          <w:w w:val="110"/>
          <w:vertAlign w:val="subscript"/>
        </w:rPr>
        <w:t>1</w:t>
      </w:r>
      <w:r>
        <w:rPr>
          <w:i/>
          <w:w w:val="110"/>
          <w:vertAlign w:val="baseline"/>
        </w:rPr>
        <w:t>,</w:t>
      </w:r>
      <w:r>
        <w:rPr>
          <w:i/>
          <w:spacing w:val="-17"/>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x</w:t>
      </w:r>
      <w:r>
        <w:rPr>
          <w:i/>
          <w:w w:val="110"/>
          <w:vertAlign w:val="subscript"/>
        </w:rPr>
        <w:t>m</w:t>
      </w:r>
      <w:r>
        <w:rPr>
          <w:rFonts w:ascii="Cambria"/>
          <w:w w:val="110"/>
          <w:vertAlign w:val="baseline"/>
        </w:rPr>
        <w:t>}</w:t>
      </w:r>
      <w:r>
        <w:rPr>
          <w:rFonts w:ascii="Cambria"/>
          <w:spacing w:val="11"/>
          <w:w w:val="110"/>
          <w:vertAlign w:val="baseline"/>
        </w:rPr>
        <w:t> </w:t>
      </w:r>
      <w:r>
        <w:rPr>
          <w:w w:val="110"/>
          <w:vertAlign w:val="baseline"/>
        </w:rPr>
        <w:t>denote</w:t>
      </w:r>
      <w:r>
        <w:rPr>
          <w:w w:val="110"/>
          <w:vertAlign w:val="baseline"/>
        </w:rPr>
        <w:t> the</w:t>
      </w:r>
      <w:r>
        <w:rPr>
          <w:w w:val="110"/>
          <w:vertAlign w:val="baseline"/>
        </w:rPr>
        <w:t> set</w:t>
      </w:r>
      <w:r>
        <w:rPr>
          <w:w w:val="110"/>
          <w:vertAlign w:val="baseline"/>
        </w:rPr>
        <w:t> of</w:t>
      </w:r>
      <w:r>
        <w:rPr>
          <w:w w:val="110"/>
          <w:vertAlign w:val="baseline"/>
        </w:rPr>
        <w:t> distinct</w:t>
      </w:r>
      <w:r>
        <w:rPr>
          <w:w w:val="110"/>
          <w:vertAlign w:val="baseline"/>
        </w:rPr>
        <w:t> elements</w:t>
      </w:r>
      <w:r>
        <w:rPr>
          <w:w w:val="110"/>
          <w:vertAlign w:val="baseline"/>
        </w:rPr>
        <w:t> appearing</w:t>
      </w:r>
      <w:r>
        <w:rPr>
          <w:w w:val="110"/>
          <w:vertAlign w:val="baseline"/>
        </w:rPr>
        <w:t> in</w:t>
      </w:r>
      <w:r>
        <w:rPr>
          <w:w w:val="110"/>
          <w:vertAlign w:val="baseline"/>
        </w:rPr>
        <w:t> the stream.</w:t>
      </w:r>
      <w:r>
        <w:rPr>
          <w:spacing w:val="40"/>
          <w:w w:val="110"/>
          <w:vertAlign w:val="baseline"/>
        </w:rPr>
        <w:t> </w:t>
      </w:r>
      <w:r>
        <w:rPr>
          <w:w w:val="110"/>
          <w:vertAlign w:val="baseline"/>
        </w:rPr>
        <w:t>The expected value of </w:t>
      </w:r>
      <w:r>
        <w:rPr>
          <w:i/>
          <w:w w:val="110"/>
          <w:vertAlign w:val="baseline"/>
        </w:rPr>
        <w:t>CM</w:t>
      </w:r>
      <w:r>
        <w:rPr>
          <w:i/>
          <w:spacing w:val="-27"/>
          <w:w w:val="110"/>
          <w:vertAlign w:val="baseline"/>
        </w:rPr>
        <w:t> </w:t>
      </w:r>
      <w:r>
        <w:rPr>
          <w:w w:val="110"/>
          <w:vertAlign w:val="baseline"/>
        </w:rPr>
        <w:t>[</w:t>
      </w:r>
      <w:r>
        <w:rPr>
          <w:i/>
          <w:w w:val="110"/>
          <w:vertAlign w:val="baseline"/>
        </w:rPr>
        <w:t>j,</w:t>
      </w:r>
      <w:r>
        <w:rPr>
          <w:i/>
          <w:spacing w:val="-14"/>
          <w:w w:val="110"/>
          <w:vertAlign w:val="baseline"/>
        </w:rPr>
        <w:t> </w:t>
      </w:r>
      <w:r>
        <w:rPr>
          <w:i/>
          <w:w w:val="110"/>
          <w:vertAlign w:val="baseline"/>
        </w:rPr>
        <w:t>h</w:t>
      </w:r>
      <w:r>
        <w:rPr>
          <w:i/>
          <w:w w:val="110"/>
          <w:vertAlign w:val="subscript"/>
        </w:rPr>
        <w:t>j</w:t>
      </w:r>
      <w:r>
        <w:rPr>
          <w:w w:val="110"/>
          <w:vertAlign w:val="baseline"/>
        </w:rPr>
        <w:t>(</w:t>
      </w:r>
      <w:r>
        <w:rPr>
          <w:i/>
          <w:w w:val="110"/>
          <w:vertAlign w:val="baseline"/>
        </w:rPr>
        <w:t>y</w:t>
      </w:r>
      <w:r>
        <w:rPr>
          <w:w w:val="110"/>
          <w:vertAlign w:val="baseline"/>
        </w:rPr>
        <w:t>)] can be written as:</w:t>
      </w:r>
    </w:p>
    <w:p>
      <w:pPr>
        <w:pStyle w:val="BodyText"/>
        <w:spacing w:after="0" w:line="235" w:lineRule="auto"/>
        <w:sectPr>
          <w:pgSz w:w="12240" w:h="15840"/>
          <w:pgMar w:header="0" w:footer="1052" w:top="1640" w:bottom="1240" w:left="1440" w:right="1080"/>
        </w:sectPr>
      </w:pPr>
    </w:p>
    <w:p>
      <w:pPr>
        <w:spacing w:line="357" w:lineRule="exact" w:before="86"/>
        <w:ind w:left="2509" w:right="0" w:firstLine="0"/>
        <w:jc w:val="left"/>
        <w:rPr>
          <w:rFonts w:ascii="Lucida Sans Unicode" w:hAnsi="Lucida Sans Unicode"/>
          <w:position w:val="15"/>
          <w:sz w:val="20"/>
        </w:rPr>
      </w:pPr>
      <w:r>
        <w:rPr>
          <w:i/>
          <w:w w:val="135"/>
          <w:sz w:val="20"/>
        </w:rPr>
        <w:t>E</w:t>
      </w:r>
      <w:r>
        <w:rPr>
          <w:w w:val="135"/>
          <w:sz w:val="20"/>
        </w:rPr>
        <w:t>[</w:t>
      </w:r>
      <w:r>
        <w:rPr>
          <w:i/>
          <w:w w:val="135"/>
          <w:sz w:val="20"/>
        </w:rPr>
        <w:t>CM</w:t>
      </w:r>
      <w:r>
        <w:rPr>
          <w:i/>
          <w:spacing w:val="-40"/>
          <w:w w:val="135"/>
          <w:sz w:val="20"/>
        </w:rPr>
        <w:t> </w:t>
      </w:r>
      <w:r>
        <w:rPr>
          <w:w w:val="135"/>
          <w:sz w:val="20"/>
        </w:rPr>
        <w:t>[</w:t>
      </w:r>
      <w:r>
        <w:rPr>
          <w:i/>
          <w:w w:val="135"/>
          <w:sz w:val="20"/>
        </w:rPr>
        <w:t>j,</w:t>
      </w:r>
      <w:r>
        <w:rPr>
          <w:i/>
          <w:spacing w:val="-28"/>
          <w:w w:val="135"/>
          <w:sz w:val="20"/>
        </w:rPr>
        <w:t> </w:t>
      </w:r>
      <w:r>
        <w:rPr>
          <w:i/>
          <w:w w:val="135"/>
          <w:sz w:val="20"/>
        </w:rPr>
        <w:t>h</w:t>
      </w:r>
      <w:r>
        <w:rPr>
          <w:i/>
          <w:w w:val="135"/>
          <w:sz w:val="20"/>
          <w:vertAlign w:val="subscript"/>
        </w:rPr>
        <w:t>j</w:t>
      </w:r>
      <w:r>
        <w:rPr>
          <w:w w:val="135"/>
          <w:sz w:val="20"/>
          <w:vertAlign w:val="baseline"/>
        </w:rPr>
        <w:t>(</w:t>
      </w:r>
      <w:r>
        <w:rPr>
          <w:i/>
          <w:w w:val="135"/>
          <w:sz w:val="20"/>
          <w:vertAlign w:val="baseline"/>
        </w:rPr>
        <w:t>y</w:t>
      </w:r>
      <w:r>
        <w:rPr>
          <w:w w:val="135"/>
          <w:sz w:val="20"/>
          <w:vertAlign w:val="baseline"/>
        </w:rPr>
        <w:t>)]]</w:t>
      </w:r>
      <w:r>
        <w:rPr>
          <w:spacing w:val="20"/>
          <w:w w:val="135"/>
          <w:sz w:val="20"/>
          <w:vertAlign w:val="baseline"/>
        </w:rPr>
        <w:t>  </w:t>
      </w:r>
      <w:r>
        <w:rPr>
          <w:w w:val="135"/>
          <w:sz w:val="20"/>
          <w:vertAlign w:val="baseline"/>
        </w:rPr>
        <w:t>=</w:t>
      </w:r>
      <w:r>
        <w:rPr>
          <w:spacing w:val="25"/>
          <w:w w:val="135"/>
          <w:sz w:val="20"/>
          <w:vertAlign w:val="baseline"/>
        </w:rPr>
        <w:t>  </w:t>
      </w:r>
      <w:r>
        <w:rPr>
          <w:i/>
          <w:w w:val="135"/>
          <w:sz w:val="20"/>
          <w:vertAlign w:val="baseline"/>
        </w:rPr>
        <w:t>E</w:t>
      </w:r>
      <w:r>
        <w:rPr>
          <w:rFonts w:ascii="Lucida Sans Unicode" w:hAnsi="Lucida Sans Unicode"/>
          <w:spacing w:val="13"/>
          <w:w w:val="150"/>
          <w:position w:val="16"/>
          <w:sz w:val="20"/>
          <w:vertAlign w:val="baseline"/>
        </w:rPr>
        <w:t> </w:t>
      </w:r>
      <w:r>
        <w:rPr>
          <w:rFonts w:ascii="Lucida Sans Unicode" w:hAnsi="Lucida Sans Unicode"/>
          <w:spacing w:val="-10"/>
          <w:w w:val="150"/>
          <w:position w:val="15"/>
          <w:sz w:val="20"/>
          <w:vertAlign w:val="baseline"/>
        </w:rPr>
        <w:t>Σ</w:t>
      </w:r>
    </w:p>
    <w:p>
      <w:pPr>
        <w:pStyle w:val="BodyText"/>
        <w:spacing w:before="167"/>
        <w:rPr>
          <w:rFonts w:ascii="Lucida Sans Unicode"/>
          <w:sz w:val="14"/>
        </w:rPr>
      </w:pPr>
      <w:r>
        <w:rPr/>
        <w:br w:type="column"/>
      </w:r>
      <w:r>
        <w:rPr>
          <w:rFonts w:ascii="Lucida Sans Unicode"/>
          <w:sz w:val="14"/>
        </w:rPr>
      </w:r>
    </w:p>
    <w:p>
      <w:pPr>
        <w:spacing w:line="62" w:lineRule="exact" w:before="0"/>
        <w:ind w:left="0" w:right="0" w:firstLine="0"/>
        <w:jc w:val="left"/>
        <w:rPr>
          <w:i/>
          <w:sz w:val="14"/>
        </w:rPr>
      </w:pPr>
      <w:r>
        <w:rPr>
          <w:i/>
          <w:spacing w:val="-5"/>
          <w:w w:val="140"/>
          <w:sz w:val="14"/>
        </w:rPr>
        <w:t>x</w:t>
      </w:r>
      <w:r>
        <w:rPr>
          <w:rFonts w:ascii="Cambria" w:hAnsi="Cambria"/>
          <w:spacing w:val="-5"/>
          <w:w w:val="140"/>
          <w:sz w:val="14"/>
        </w:rPr>
        <w:t>∈</w:t>
      </w:r>
      <w:r>
        <w:rPr>
          <w:i/>
          <w:spacing w:val="-5"/>
          <w:w w:val="140"/>
          <w:sz w:val="14"/>
        </w:rPr>
        <w:t>S</w:t>
      </w:r>
    </w:p>
    <w:p>
      <w:pPr>
        <w:pStyle w:val="BodyText"/>
        <w:spacing w:before="79"/>
        <w:rPr>
          <w:i/>
          <w:sz w:val="14"/>
        </w:rPr>
      </w:pPr>
      <w:r>
        <w:rPr/>
        <w:br w:type="column"/>
      </w:r>
      <w:r>
        <w:rPr>
          <w:i/>
          <w:sz w:val="14"/>
        </w:rPr>
      </w:r>
    </w:p>
    <w:p>
      <w:pPr>
        <w:spacing w:line="189" w:lineRule="exact" w:before="0"/>
        <w:ind w:left="352" w:right="0" w:firstLine="0"/>
        <w:jc w:val="left"/>
        <w:rPr>
          <w:i/>
          <w:sz w:val="14"/>
        </w:rPr>
      </w:pPr>
      <w:r>
        <w:rPr>
          <w:rFonts w:ascii="Palatino Linotype"/>
          <w:spacing w:val="-5"/>
          <w:w w:val="155"/>
          <w:position w:val="-6"/>
          <w:sz w:val="18"/>
        </w:rPr>
        <w:t>k</w:t>
      </w:r>
      <w:r>
        <w:rPr>
          <w:i/>
          <w:spacing w:val="-5"/>
          <w:w w:val="155"/>
          <w:sz w:val="14"/>
        </w:rPr>
        <w:t>j</w:t>
      </w:r>
    </w:p>
    <w:p>
      <w:pPr>
        <w:spacing w:line="4" w:lineRule="exact" w:before="0"/>
        <w:ind w:left="472" w:right="0" w:firstLine="0"/>
        <w:jc w:val="left"/>
        <w:rPr>
          <w:i/>
          <w:sz w:val="14"/>
        </w:rPr>
      </w:pPr>
      <w:r>
        <w:rPr>
          <w:i/>
          <w:sz w:val="14"/>
        </w:rPr>
        <mc:AlternateContent>
          <mc:Choice Requires="wps">
            <w:drawing>
              <wp:anchor distT="0" distB="0" distL="0" distR="0" allowOverlap="1" layoutInCell="1" locked="0" behindDoc="1" simplePos="0" relativeHeight="481021952">
                <wp:simplePos x="0" y="0"/>
                <wp:positionH relativeFrom="page">
                  <wp:posOffset>4264520</wp:posOffset>
                </wp:positionH>
                <wp:positionV relativeFrom="paragraph">
                  <wp:posOffset>-87110</wp:posOffset>
                </wp:positionV>
                <wp:extent cx="189230" cy="219710"/>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a:off x="0" y="0"/>
                          <a:ext cx="189230" cy="219710"/>
                        </a:xfrm>
                        <a:prstGeom prst="rect">
                          <a:avLst/>
                        </a:prstGeom>
                      </wps:spPr>
                      <wps:txbx>
                        <w:txbxContent>
                          <w:p>
                            <w:pPr>
                              <w:spacing w:line="208" w:lineRule="exact" w:before="0"/>
                              <w:ind w:left="0" w:right="0" w:firstLine="0"/>
                              <w:jc w:val="left"/>
                              <w:rPr>
                                <w:rFonts w:ascii="Cambria" w:hAnsi="Cambria"/>
                                <w:sz w:val="20"/>
                              </w:rPr>
                            </w:pPr>
                            <w:r>
                              <w:rPr>
                                <w:i/>
                                <w:w w:val="140"/>
                                <w:sz w:val="20"/>
                              </w:rPr>
                              <w:t>f</w:t>
                            </w:r>
                            <w:r>
                              <w:rPr>
                                <w:i/>
                                <w:w w:val="140"/>
                                <w:sz w:val="20"/>
                                <w:vertAlign w:val="subscript"/>
                              </w:rPr>
                              <w:t>x</w:t>
                            </w:r>
                            <w:r>
                              <w:rPr>
                                <w:i/>
                                <w:spacing w:val="13"/>
                                <w:w w:val="140"/>
                                <w:sz w:val="20"/>
                                <w:vertAlign w:val="baseline"/>
                              </w:rPr>
                              <w:t> </w:t>
                            </w:r>
                            <w:r>
                              <w:rPr>
                                <w:rFonts w:ascii="Cambria" w:hAnsi="Cambria"/>
                                <w:spacing w:val="-25"/>
                                <w:w w:val="125"/>
                                <w:sz w:val="20"/>
                                <w:vertAlign w:val="baseline"/>
                              </w:rPr>
                              <w:t>·</w:t>
                            </w:r>
                          </w:p>
                        </w:txbxContent>
                      </wps:txbx>
                      <wps:bodyPr wrap="square" lIns="0" tIns="0" rIns="0" bIns="0" rtlCol="0">
                        <a:noAutofit/>
                      </wps:bodyPr>
                    </wps:wsp>
                  </a:graphicData>
                </a:graphic>
              </wp:anchor>
            </w:drawing>
          </mc:Choice>
          <mc:Fallback>
            <w:pict>
              <v:shape style="position:absolute;margin-left:335.789001pt;margin-top:-6.859133pt;width:14.9pt;height:17.3pt;mso-position-horizontal-relative:page;mso-position-vertical-relative:paragraph;z-index:-22294528" type="#_x0000_t202" id="docshape1110" filled="false" stroked="false">
                <v:textbox inset="0,0,0,0">
                  <w:txbxContent>
                    <w:p>
                      <w:pPr>
                        <w:spacing w:line="208" w:lineRule="exact" w:before="0"/>
                        <w:ind w:left="0" w:right="0" w:firstLine="0"/>
                        <w:jc w:val="left"/>
                        <w:rPr>
                          <w:rFonts w:ascii="Cambria" w:hAnsi="Cambria"/>
                          <w:sz w:val="20"/>
                        </w:rPr>
                      </w:pPr>
                      <w:r>
                        <w:rPr>
                          <w:i/>
                          <w:w w:val="140"/>
                          <w:sz w:val="20"/>
                        </w:rPr>
                        <w:t>f</w:t>
                      </w:r>
                      <w:r>
                        <w:rPr>
                          <w:i/>
                          <w:w w:val="140"/>
                          <w:sz w:val="20"/>
                          <w:vertAlign w:val="subscript"/>
                        </w:rPr>
                        <w:t>x</w:t>
                      </w:r>
                      <w:r>
                        <w:rPr>
                          <w:i/>
                          <w:spacing w:val="13"/>
                          <w:w w:val="140"/>
                          <w:sz w:val="20"/>
                          <w:vertAlign w:val="baseline"/>
                        </w:rPr>
                        <w:t> </w:t>
                      </w:r>
                      <w:r>
                        <w:rPr>
                          <w:rFonts w:ascii="Cambria" w:hAnsi="Cambria"/>
                          <w:spacing w:val="-25"/>
                          <w:w w:val="125"/>
                          <w:sz w:val="20"/>
                          <w:vertAlign w:val="baseline"/>
                        </w:rPr>
                        <w:t>·</w:t>
                      </w:r>
                    </w:p>
                  </w:txbxContent>
                </v:textbox>
                <w10:wrap type="none"/>
              </v:shape>
            </w:pict>
          </mc:Fallback>
        </mc:AlternateContent>
      </w:r>
      <w:r>
        <w:rPr>
          <w:i/>
          <w:sz w:val="14"/>
        </w:rPr>
        <mc:AlternateContent>
          <mc:Choice Requires="wps">
            <w:drawing>
              <wp:anchor distT="0" distB="0" distL="0" distR="0" allowOverlap="1" layoutInCell="1" locked="0" behindDoc="0" simplePos="0" relativeHeight="16226304">
                <wp:simplePos x="0" y="0"/>
                <wp:positionH relativeFrom="page">
                  <wp:posOffset>5204624</wp:posOffset>
                </wp:positionH>
                <wp:positionV relativeFrom="paragraph">
                  <wp:posOffset>2972</wp:posOffset>
                </wp:positionV>
                <wp:extent cx="60325" cy="469900"/>
                <wp:effectExtent l="0" t="0" r="0" b="0"/>
                <wp:wrapNone/>
                <wp:docPr id="1420" name="Textbox 1420"/>
                <wp:cNvGraphicFramePr>
                  <a:graphicFrameLocks/>
                </wp:cNvGraphicFramePr>
                <a:graphic>
                  <a:graphicData uri="http://schemas.microsoft.com/office/word/2010/wordprocessingShape">
                    <wps:wsp>
                      <wps:cNvPr id="1420" name="Textbox 1420"/>
                      <wps:cNvSpPr txBox="1"/>
                      <wps:spPr>
                        <a:xfrm>
                          <a:off x="0" y="0"/>
                          <a:ext cx="60325" cy="469900"/>
                        </a:xfrm>
                        <a:prstGeom prst="rect">
                          <a:avLst/>
                        </a:prstGeom>
                      </wps:spPr>
                      <wps:txbx>
                        <w:txbxContent>
                          <w:p>
                            <w:pPr>
                              <w:pStyle w:val="BodyText"/>
                              <w:spacing w:line="237" w:lineRule="exact"/>
                              <w:rPr>
                                <w:rFonts w:ascii="Lucida Sans Unicode"/>
                              </w:rPr>
                            </w:pPr>
                            <w:r>
                              <w:rPr>
                                <w:rFonts w:ascii="Lucida Sans Unicode"/>
                                <w:spacing w:val="-10"/>
                                <w:w w:val="160"/>
                              </w:rPr>
                              <w:t>i</w:t>
                            </w:r>
                          </w:p>
                        </w:txbxContent>
                      </wps:txbx>
                      <wps:bodyPr wrap="square" lIns="0" tIns="0" rIns="0" bIns="0" rtlCol="0">
                        <a:noAutofit/>
                      </wps:bodyPr>
                    </wps:wsp>
                  </a:graphicData>
                </a:graphic>
              </wp:anchor>
            </w:drawing>
          </mc:Choice>
          <mc:Fallback>
            <w:pict>
              <v:shape style="position:absolute;margin-left:409.812988pt;margin-top:.234044pt;width:4.75pt;height:37pt;mso-position-horizontal-relative:page;mso-position-vertical-relative:paragraph;z-index:16226304" type="#_x0000_t202" id="docshape1111" filled="false" stroked="false">
                <v:textbox inset="0,0,0,0">
                  <w:txbxContent>
                    <w:p>
                      <w:pPr>
                        <w:pStyle w:val="BodyText"/>
                        <w:spacing w:line="237" w:lineRule="exact"/>
                        <w:rPr>
                          <w:rFonts w:ascii="Lucida Sans Unicode"/>
                        </w:rPr>
                      </w:pPr>
                      <w:r>
                        <w:rPr>
                          <w:rFonts w:ascii="Lucida Sans Unicode"/>
                          <w:spacing w:val="-10"/>
                          <w:w w:val="160"/>
                        </w:rPr>
                        <w:t>i</w:t>
                      </w:r>
                    </w:p>
                  </w:txbxContent>
                </v:textbox>
                <w10:wrap type="none"/>
              </v:shape>
            </w:pict>
          </mc:Fallback>
        </mc:AlternateContent>
      </w:r>
      <w:r>
        <w:rPr>
          <w:i/>
          <w:spacing w:val="-5"/>
          <w:w w:val="135"/>
          <w:sz w:val="14"/>
        </w:rPr>
        <w:t>x,y</w:t>
      </w:r>
    </w:p>
    <w:p>
      <w:pPr>
        <w:spacing w:after="0" w:line="4" w:lineRule="exact"/>
        <w:jc w:val="left"/>
        <w:rPr>
          <w:i/>
          <w:sz w:val="14"/>
        </w:rPr>
        <w:sectPr>
          <w:type w:val="continuous"/>
          <w:pgSz w:w="12240" w:h="15840"/>
          <w:pgMar w:header="0" w:footer="1052" w:top="1820" w:bottom="280" w:left="1440" w:right="1080"/>
          <w:cols w:num="3" w:equalWidth="0">
            <w:col w:w="4930" w:space="0"/>
            <w:col w:w="296" w:space="39"/>
            <w:col w:w="4455"/>
          </w:cols>
        </w:sectPr>
      </w:pPr>
    </w:p>
    <w:p>
      <w:pPr>
        <w:spacing w:line="425" w:lineRule="exact" w:before="0"/>
        <w:ind w:left="0" w:right="0" w:firstLine="0"/>
        <w:jc w:val="right"/>
        <w:rPr>
          <w:rFonts w:ascii="Lucida Sans Unicode" w:hAnsi="Lucida Sans Unicode"/>
          <w:position w:val="15"/>
          <w:sz w:val="20"/>
        </w:rPr>
      </w:pPr>
      <w:r>
        <w:rPr>
          <w:w w:val="145"/>
          <w:sz w:val="20"/>
        </w:rPr>
        <w:t>=</w:t>
      </w:r>
      <w:r>
        <w:rPr>
          <w:spacing w:val="41"/>
          <w:w w:val="145"/>
          <w:sz w:val="20"/>
        </w:rPr>
        <w:t>  </w:t>
      </w:r>
      <w:r>
        <w:rPr>
          <w:i/>
          <w:w w:val="145"/>
          <w:sz w:val="20"/>
        </w:rPr>
        <w:t>f</w:t>
      </w:r>
      <w:r>
        <w:rPr>
          <w:i/>
          <w:w w:val="145"/>
          <w:sz w:val="20"/>
          <w:vertAlign w:val="subscript"/>
        </w:rPr>
        <w:t>y</w:t>
      </w:r>
      <w:r>
        <w:rPr>
          <w:i/>
          <w:w w:val="145"/>
          <w:sz w:val="20"/>
          <w:vertAlign w:val="baseline"/>
        </w:rPr>
        <w:t> </w:t>
      </w:r>
      <w:r>
        <w:rPr>
          <w:w w:val="145"/>
          <w:sz w:val="20"/>
          <w:vertAlign w:val="baseline"/>
        </w:rPr>
        <w:t>+</w:t>
      </w:r>
      <w:r>
        <w:rPr>
          <w:spacing w:val="-18"/>
          <w:w w:val="145"/>
          <w:sz w:val="20"/>
          <w:vertAlign w:val="baseline"/>
        </w:rPr>
        <w:t> </w:t>
      </w:r>
      <w:r>
        <w:rPr>
          <w:i/>
          <w:w w:val="145"/>
          <w:sz w:val="20"/>
          <w:vertAlign w:val="baseline"/>
        </w:rPr>
        <w:t>E</w:t>
      </w:r>
      <w:r>
        <w:rPr>
          <w:i/>
          <w:spacing w:val="-17"/>
          <w:w w:val="145"/>
          <w:sz w:val="20"/>
          <w:vertAlign w:val="baseline"/>
        </w:rPr>
        <w:t> </w:t>
      </w:r>
      <w:r>
        <w:rPr>
          <w:rFonts w:ascii="Lucida Sans Unicode" w:hAnsi="Lucida Sans Unicode"/>
          <w:spacing w:val="-5"/>
          <w:w w:val="145"/>
          <w:position w:val="22"/>
          <w:sz w:val="20"/>
          <w:vertAlign w:val="baseline"/>
        </w:rPr>
        <w:t>h</w:t>
      </w:r>
      <w:r>
        <w:rPr>
          <w:rFonts w:ascii="Lucida Sans Unicode" w:hAnsi="Lucida Sans Unicode"/>
          <w:spacing w:val="-5"/>
          <w:w w:val="145"/>
          <w:position w:val="15"/>
          <w:sz w:val="20"/>
          <w:vertAlign w:val="baseline"/>
        </w:rPr>
        <w:t>Σ</w:t>
      </w:r>
    </w:p>
    <w:p>
      <w:pPr>
        <w:pStyle w:val="BodyText"/>
        <w:spacing w:before="82"/>
        <w:rPr>
          <w:rFonts w:ascii="Lucida Sans Unicode"/>
          <w:sz w:val="14"/>
        </w:rPr>
      </w:pPr>
      <w:r>
        <w:rPr/>
        <w:br w:type="column"/>
      </w:r>
      <w:r>
        <w:rPr>
          <w:rFonts w:ascii="Lucida Sans Unicode"/>
          <w:sz w:val="14"/>
        </w:rPr>
      </w:r>
    </w:p>
    <w:p>
      <w:pPr>
        <w:spacing w:line="143" w:lineRule="exact" w:before="0"/>
        <w:ind w:left="0" w:right="0" w:firstLine="0"/>
        <w:jc w:val="left"/>
        <w:rPr>
          <w:i/>
          <w:sz w:val="14"/>
        </w:rPr>
      </w:pPr>
      <w:r>
        <w:rPr>
          <w:i/>
          <w:spacing w:val="-2"/>
          <w:w w:val="140"/>
          <w:sz w:val="14"/>
        </w:rPr>
        <w:t>x</w:t>
      </w:r>
      <w:r>
        <w:rPr>
          <w:rFonts w:ascii="Cambria" w:hAnsi="Cambria"/>
          <w:spacing w:val="-2"/>
          <w:w w:val="140"/>
          <w:sz w:val="14"/>
        </w:rPr>
        <w:t>∈</w:t>
      </w:r>
      <w:r>
        <w:rPr>
          <w:i/>
          <w:spacing w:val="-2"/>
          <w:w w:val="140"/>
          <w:sz w:val="14"/>
        </w:rPr>
        <w:t>S,x</w:t>
      </w:r>
      <w:r>
        <w:rPr>
          <w:rFonts w:ascii="Cambria" w:hAnsi="Cambria"/>
          <w:spacing w:val="-2"/>
          <w:w w:val="140"/>
          <w:sz w:val="14"/>
        </w:rPr>
        <w:t≯</w:t>
      </w:r>
      <w:r>
        <w:rPr>
          <w:spacing w:val="-2"/>
          <w:w w:val="140"/>
          <w:sz w:val="14"/>
        </w:rPr>
        <w:t>=</w:t>
      </w:r>
      <w:r>
        <w:rPr>
          <w:i/>
          <w:spacing w:val="-2"/>
          <w:w w:val="140"/>
          <w:sz w:val="14"/>
        </w:rPr>
        <w:t>y</w:t>
      </w:r>
    </w:p>
    <w:p>
      <w:pPr>
        <w:spacing w:line="189" w:lineRule="exact" w:before="165"/>
        <w:ind w:left="349" w:right="0" w:firstLine="0"/>
        <w:jc w:val="left"/>
        <w:rPr>
          <w:i/>
          <w:sz w:val="14"/>
        </w:rPr>
      </w:pPr>
      <w:r>
        <w:rPr/>
        <w:br w:type="column"/>
      </w:r>
      <w:r>
        <w:rPr>
          <w:rFonts w:ascii="Palatino Linotype"/>
          <w:spacing w:val="-5"/>
          <w:w w:val="155"/>
          <w:position w:val="-6"/>
          <w:sz w:val="18"/>
        </w:rPr>
        <w:t>k</w:t>
      </w:r>
      <w:r>
        <w:rPr>
          <w:i/>
          <w:spacing w:val="-5"/>
          <w:w w:val="155"/>
          <w:sz w:val="14"/>
        </w:rPr>
        <w:t>j</w:t>
      </w:r>
    </w:p>
    <w:p>
      <w:pPr>
        <w:spacing w:line="86" w:lineRule="exact" w:before="0"/>
        <w:ind w:left="470" w:right="0" w:firstLine="0"/>
        <w:jc w:val="left"/>
        <w:rPr>
          <w:i/>
          <w:sz w:val="14"/>
        </w:rPr>
      </w:pPr>
      <w:r>
        <w:rPr>
          <w:i/>
          <w:sz w:val="14"/>
        </w:rPr>
        <mc:AlternateContent>
          <mc:Choice Requires="wps">
            <w:drawing>
              <wp:anchor distT="0" distB="0" distL="0" distR="0" allowOverlap="1" layoutInCell="1" locked="0" behindDoc="1" simplePos="0" relativeHeight="481022464">
                <wp:simplePos x="0" y="0"/>
                <wp:positionH relativeFrom="page">
                  <wp:posOffset>4763096</wp:posOffset>
                </wp:positionH>
                <wp:positionV relativeFrom="paragraph">
                  <wp:posOffset>-87200</wp:posOffset>
                </wp:positionV>
                <wp:extent cx="189230" cy="219710"/>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a:off x="0" y="0"/>
                          <a:ext cx="189230" cy="219710"/>
                        </a:xfrm>
                        <a:prstGeom prst="rect">
                          <a:avLst/>
                        </a:prstGeom>
                      </wps:spPr>
                      <wps:txbx>
                        <w:txbxContent>
                          <w:p>
                            <w:pPr>
                              <w:spacing w:line="208" w:lineRule="exact" w:before="0"/>
                              <w:ind w:left="0" w:right="0" w:firstLine="0"/>
                              <w:jc w:val="left"/>
                              <w:rPr>
                                <w:rFonts w:ascii="Cambria" w:hAnsi="Cambria"/>
                                <w:sz w:val="20"/>
                              </w:rPr>
                            </w:pPr>
                            <w:r>
                              <w:rPr>
                                <w:i/>
                                <w:w w:val="140"/>
                                <w:sz w:val="20"/>
                              </w:rPr>
                              <w:t>f</w:t>
                            </w:r>
                            <w:r>
                              <w:rPr>
                                <w:i/>
                                <w:w w:val="140"/>
                                <w:sz w:val="20"/>
                                <w:vertAlign w:val="subscript"/>
                              </w:rPr>
                              <w:t>x</w:t>
                            </w:r>
                            <w:r>
                              <w:rPr>
                                <w:i/>
                                <w:spacing w:val="13"/>
                                <w:w w:val="140"/>
                                <w:sz w:val="20"/>
                                <w:vertAlign w:val="baseline"/>
                              </w:rPr>
                              <w:t> </w:t>
                            </w:r>
                            <w:r>
                              <w:rPr>
                                <w:rFonts w:ascii="Cambria" w:hAnsi="Cambria"/>
                                <w:spacing w:val="-25"/>
                                <w:w w:val="125"/>
                                <w:sz w:val="20"/>
                                <w:vertAlign w:val="baseline"/>
                              </w:rPr>
                              <w:t>·</w:t>
                            </w:r>
                          </w:p>
                        </w:txbxContent>
                      </wps:txbx>
                      <wps:bodyPr wrap="square" lIns="0" tIns="0" rIns="0" bIns="0" rtlCol="0">
                        <a:noAutofit/>
                      </wps:bodyPr>
                    </wps:wsp>
                  </a:graphicData>
                </a:graphic>
              </wp:anchor>
            </w:drawing>
          </mc:Choice>
          <mc:Fallback>
            <w:pict>
              <v:shape style="position:absolute;margin-left:375.046997pt;margin-top:-6.866142pt;width:14.9pt;height:17.3pt;mso-position-horizontal-relative:page;mso-position-vertical-relative:paragraph;z-index:-22294016" type="#_x0000_t202" id="docshape1112" filled="false" stroked="false">
                <v:textbox inset="0,0,0,0">
                  <w:txbxContent>
                    <w:p>
                      <w:pPr>
                        <w:spacing w:line="208" w:lineRule="exact" w:before="0"/>
                        <w:ind w:left="0" w:right="0" w:firstLine="0"/>
                        <w:jc w:val="left"/>
                        <w:rPr>
                          <w:rFonts w:ascii="Cambria" w:hAnsi="Cambria"/>
                          <w:sz w:val="20"/>
                        </w:rPr>
                      </w:pPr>
                      <w:r>
                        <w:rPr>
                          <w:i/>
                          <w:w w:val="140"/>
                          <w:sz w:val="20"/>
                        </w:rPr>
                        <w:t>f</w:t>
                      </w:r>
                      <w:r>
                        <w:rPr>
                          <w:i/>
                          <w:w w:val="140"/>
                          <w:sz w:val="20"/>
                          <w:vertAlign w:val="subscript"/>
                        </w:rPr>
                        <w:t>x</w:t>
                      </w:r>
                      <w:r>
                        <w:rPr>
                          <w:i/>
                          <w:spacing w:val="13"/>
                          <w:w w:val="140"/>
                          <w:sz w:val="20"/>
                          <w:vertAlign w:val="baseline"/>
                        </w:rPr>
                        <w:t> </w:t>
                      </w:r>
                      <w:r>
                        <w:rPr>
                          <w:rFonts w:ascii="Cambria" w:hAnsi="Cambria"/>
                          <w:spacing w:val="-25"/>
                          <w:w w:val="125"/>
                          <w:sz w:val="20"/>
                          <w:vertAlign w:val="baseline"/>
                        </w:rPr>
                        <w:t>·</w:t>
                      </w:r>
                    </w:p>
                  </w:txbxContent>
                </v:textbox>
                <w10:wrap type="none"/>
              </v:shape>
            </w:pict>
          </mc:Fallback>
        </mc:AlternateContent>
      </w:r>
      <w:r>
        <w:rPr>
          <w:i/>
          <w:spacing w:val="-5"/>
          <w:w w:val="135"/>
          <w:sz w:val="14"/>
        </w:rPr>
        <w:t>x,y</w:t>
      </w:r>
    </w:p>
    <w:p>
      <w:pPr>
        <w:spacing w:after="0" w:line="86" w:lineRule="exact"/>
        <w:jc w:val="left"/>
        <w:rPr>
          <w:i/>
          <w:sz w:val="14"/>
        </w:rPr>
        <w:sectPr>
          <w:type w:val="continuous"/>
          <w:pgSz w:w="12240" w:h="15840"/>
          <w:pgMar w:header="0" w:footer="1052" w:top="1820" w:bottom="280" w:left="1440" w:right="1080"/>
          <w:cols w:num="3" w:equalWidth="0">
            <w:col w:w="5378" w:space="0"/>
            <w:col w:w="636" w:space="39"/>
            <w:col w:w="3667"/>
          </w:cols>
        </w:sectPr>
      </w:pPr>
    </w:p>
    <w:p>
      <w:pPr>
        <w:spacing w:line="371" w:lineRule="exact" w:before="0"/>
        <w:ind w:left="947" w:right="0" w:firstLine="0"/>
        <w:jc w:val="center"/>
        <w:rPr>
          <w:i/>
          <w:position w:val="13"/>
          <w:sz w:val="14"/>
        </w:rPr>
      </w:pPr>
      <w:r>
        <w:rPr>
          <w:i/>
          <w:position w:val="13"/>
          <w:sz w:val="14"/>
        </w:rPr>
        <mc:AlternateContent>
          <mc:Choice Requires="wps">
            <w:drawing>
              <wp:anchor distT="0" distB="0" distL="0" distR="0" allowOverlap="1" layoutInCell="1" locked="0" behindDoc="1" simplePos="0" relativeHeight="481022976">
                <wp:simplePos x="0" y="0"/>
                <wp:positionH relativeFrom="page">
                  <wp:posOffset>5049354</wp:posOffset>
                </wp:positionH>
                <wp:positionV relativeFrom="paragraph">
                  <wp:posOffset>162371</wp:posOffset>
                </wp:positionV>
                <wp:extent cx="139065" cy="88900"/>
                <wp:effectExtent l="0" t="0" r="0" b="0"/>
                <wp:wrapNone/>
                <wp:docPr id="1422" name="Textbox 1422"/>
                <wp:cNvGraphicFramePr>
                  <a:graphicFrameLocks/>
                </wp:cNvGraphicFramePr>
                <a:graphic>
                  <a:graphicData uri="http://schemas.microsoft.com/office/word/2010/wordprocessingShape">
                    <wps:wsp>
                      <wps:cNvPr id="1422" name="Textbox 1422"/>
                      <wps:cNvSpPr txBox="1"/>
                      <wps:spPr>
                        <a:xfrm>
                          <a:off x="0" y="0"/>
                          <a:ext cx="139065" cy="88900"/>
                        </a:xfrm>
                        <a:prstGeom prst="rect">
                          <a:avLst/>
                        </a:prstGeom>
                      </wps:spPr>
                      <wps:txbx>
                        <w:txbxContent>
                          <w:p>
                            <w:pPr>
                              <w:spacing w:line="139" w:lineRule="exact" w:before="0"/>
                              <w:ind w:left="0" w:right="0" w:firstLine="0"/>
                              <w:jc w:val="left"/>
                              <w:rPr>
                                <w:i/>
                                <w:sz w:val="14"/>
                              </w:rPr>
                            </w:pPr>
                            <w:r>
                              <w:rPr>
                                <w:i/>
                                <w:spacing w:val="-5"/>
                                <w:w w:val="135"/>
                                <w:sz w:val="14"/>
                              </w:rPr>
                              <w:t>x,y</w:t>
                            </w:r>
                          </w:p>
                        </w:txbxContent>
                      </wps:txbx>
                      <wps:bodyPr wrap="square" lIns="0" tIns="0" rIns="0" bIns="0" rtlCol="0">
                        <a:noAutofit/>
                      </wps:bodyPr>
                    </wps:wsp>
                  </a:graphicData>
                </a:graphic>
              </wp:anchor>
            </w:drawing>
          </mc:Choice>
          <mc:Fallback>
            <w:pict>
              <v:shape style="position:absolute;margin-left:397.587006pt;margin-top:12.78514pt;width:10.95pt;height:7pt;mso-position-horizontal-relative:page;mso-position-vertical-relative:paragraph;z-index:-22293504" type="#_x0000_t202" id="docshape1113" filled="false" stroked="false">
                <v:textbox inset="0,0,0,0">
                  <w:txbxContent>
                    <w:p>
                      <w:pPr>
                        <w:spacing w:line="139" w:lineRule="exact" w:before="0"/>
                        <w:ind w:left="0" w:right="0" w:firstLine="0"/>
                        <w:jc w:val="left"/>
                        <w:rPr>
                          <w:i/>
                          <w:sz w:val="14"/>
                        </w:rPr>
                      </w:pPr>
                      <w:r>
                        <w:rPr>
                          <w:i/>
                          <w:spacing w:val="-5"/>
                          <w:w w:val="135"/>
                          <w:sz w:val="14"/>
                        </w:rPr>
                        <w:t>x,y</w:t>
                      </w:r>
                    </w:p>
                  </w:txbxContent>
                </v:textbox>
                <w10:wrap type="none"/>
              </v:shape>
            </w:pict>
          </mc:Fallback>
        </mc:AlternateContent>
      </w:r>
      <w:r>
        <w:rPr>
          <w:w w:val="145"/>
          <w:position w:val="6"/>
          <w:sz w:val="20"/>
        </w:rPr>
        <w:t>=</w:t>
      </w:r>
      <w:r>
        <w:rPr>
          <w:spacing w:val="42"/>
          <w:w w:val="145"/>
          <w:position w:val="6"/>
          <w:sz w:val="20"/>
        </w:rPr>
        <w:t>  </w:t>
      </w:r>
      <w:r>
        <w:rPr>
          <w:i/>
          <w:w w:val="145"/>
          <w:position w:val="6"/>
          <w:sz w:val="20"/>
        </w:rPr>
        <w:t>f</w:t>
      </w:r>
      <w:r>
        <w:rPr>
          <w:i/>
          <w:w w:val="145"/>
          <w:position w:val="3"/>
          <w:sz w:val="14"/>
        </w:rPr>
        <w:t>y</w:t>
      </w:r>
      <w:r>
        <w:rPr>
          <w:i/>
          <w:spacing w:val="18"/>
          <w:w w:val="145"/>
          <w:position w:val="3"/>
          <w:sz w:val="14"/>
        </w:rPr>
        <w:t> </w:t>
      </w:r>
      <w:r>
        <w:rPr>
          <w:w w:val="145"/>
          <w:position w:val="6"/>
          <w:sz w:val="20"/>
        </w:rPr>
        <w:t>+</w:t>
      </w:r>
      <w:r>
        <w:rPr>
          <w:spacing w:val="-18"/>
          <w:w w:val="145"/>
          <w:position w:val="6"/>
          <w:sz w:val="20"/>
        </w:rPr>
        <w:t> </w:t>
      </w:r>
      <w:r>
        <w:rPr>
          <w:rFonts w:ascii="Lucida Sans Unicode" w:hAnsi="Lucida Sans Unicode"/>
          <w:w w:val="145"/>
          <w:position w:val="21"/>
          <w:sz w:val="20"/>
        </w:rPr>
        <w:t>Σ</w:t>
      </w:r>
      <w:r>
        <w:rPr>
          <w:i/>
          <w:w w:val="145"/>
          <w:sz w:val="14"/>
        </w:rPr>
        <w:t>x</w:t>
      </w:r>
      <w:r>
        <w:rPr>
          <w:rFonts w:ascii="Cambria" w:hAnsi="Cambria"/>
          <w:w w:val="145"/>
          <w:sz w:val="14"/>
        </w:rPr>
        <w:t>∈</w:t>
      </w:r>
      <w:r>
        <w:rPr>
          <w:i/>
          <w:w w:val="145"/>
          <w:sz w:val="14"/>
        </w:rPr>
        <w:t>S,x</w:t>
      </w:r>
      <w:r>
        <w:rPr>
          <w:rFonts w:ascii="Cambria" w:hAnsi="Cambria"/>
          <w:w w:val="145"/>
          <w:sz w:val="14"/>
        </w:rPr>
        <w:t≯</w:t>
      </w:r>
      <w:r>
        <w:rPr>
          <w:w w:val="145"/>
          <w:sz w:val="14"/>
        </w:rPr>
        <w:t>=</w:t>
      </w:r>
      <w:r>
        <w:rPr>
          <w:i/>
          <w:w w:val="145"/>
          <w:sz w:val="14"/>
        </w:rPr>
        <w:t>y</w:t>
      </w:r>
      <w:r>
        <w:rPr>
          <w:i/>
          <w:spacing w:val="5"/>
          <w:w w:val="145"/>
          <w:sz w:val="14"/>
        </w:rPr>
        <w:t> </w:t>
      </w:r>
      <w:r>
        <w:rPr>
          <w:i/>
          <w:w w:val="145"/>
          <w:position w:val="6"/>
          <w:sz w:val="20"/>
        </w:rPr>
        <w:t>f</w:t>
      </w:r>
      <w:r>
        <w:rPr>
          <w:i/>
          <w:w w:val="145"/>
          <w:position w:val="3"/>
          <w:sz w:val="14"/>
        </w:rPr>
        <w:t>x</w:t>
      </w:r>
      <w:r>
        <w:rPr>
          <w:i/>
          <w:spacing w:val="13"/>
          <w:w w:val="145"/>
          <w:position w:val="3"/>
          <w:sz w:val="14"/>
        </w:rPr>
        <w:t> </w:t>
      </w:r>
      <w:r>
        <w:rPr>
          <w:rFonts w:ascii="Cambria" w:hAnsi="Cambria"/>
          <w:w w:val="125"/>
          <w:position w:val="6"/>
          <w:sz w:val="20"/>
        </w:rPr>
        <w:t>·</w:t>
      </w:r>
      <w:r>
        <w:rPr>
          <w:rFonts w:ascii="Cambria" w:hAnsi="Cambria"/>
          <w:spacing w:val="-7"/>
          <w:w w:val="125"/>
          <w:position w:val="6"/>
          <w:sz w:val="20"/>
        </w:rPr>
        <w:t> </w:t>
      </w:r>
      <w:r>
        <w:rPr>
          <w:i/>
          <w:w w:val="145"/>
          <w:position w:val="6"/>
          <w:sz w:val="20"/>
        </w:rPr>
        <w:t>E</w:t>
      </w:r>
      <w:r>
        <w:rPr>
          <w:rFonts w:ascii="Lucida Sans Unicode" w:hAnsi="Lucida Sans Unicode"/>
          <w:spacing w:val="45"/>
          <w:w w:val="145"/>
          <w:position w:val="22"/>
          <w:sz w:val="20"/>
        </w:rPr>
        <w:t> </w:t>
      </w:r>
      <w:r>
        <w:rPr>
          <w:rFonts w:ascii="Palatino Linotype" w:hAnsi="Palatino Linotype"/>
          <w:spacing w:val="-5"/>
          <w:w w:val="145"/>
          <w:position w:val="6"/>
          <w:sz w:val="18"/>
        </w:rPr>
        <w:t>k</w:t>
      </w:r>
      <w:r>
        <w:rPr>
          <w:i/>
          <w:spacing w:val="-5"/>
          <w:w w:val="145"/>
          <w:position w:val="13"/>
          <w:sz w:val="14"/>
        </w:rPr>
        <w:t>j</w:t>
      </w:r>
    </w:p>
    <w:p>
      <w:pPr>
        <w:spacing w:line="240" w:lineRule="auto" w:before="0"/>
        <w:ind w:left="934" w:right="0" w:firstLine="0"/>
        <w:jc w:val="center"/>
        <w:rPr>
          <w:sz w:val="20"/>
        </w:rPr>
      </w:pPr>
      <w:r>
        <w:rPr>
          <w:sz w:val="20"/>
        </w:rPr>
        <mc:AlternateContent>
          <mc:Choice Requires="wps">
            <w:drawing>
              <wp:anchor distT="0" distB="0" distL="0" distR="0" allowOverlap="1" layoutInCell="1" locked="0" behindDoc="1" simplePos="0" relativeHeight="481023488">
                <wp:simplePos x="0" y="0"/>
                <wp:positionH relativeFrom="page">
                  <wp:posOffset>3511587</wp:posOffset>
                </wp:positionH>
                <wp:positionV relativeFrom="paragraph">
                  <wp:posOffset>227749</wp:posOffset>
                </wp:positionV>
                <wp:extent cx="1494790" cy="469900"/>
                <wp:effectExtent l="0" t="0" r="0" b="0"/>
                <wp:wrapNone/>
                <wp:docPr id="1423" name="Textbox 1423"/>
                <wp:cNvGraphicFramePr>
                  <a:graphicFrameLocks/>
                </wp:cNvGraphicFramePr>
                <a:graphic>
                  <a:graphicData uri="http://schemas.microsoft.com/office/word/2010/wordprocessingShape">
                    <wps:wsp>
                      <wps:cNvPr id="1423" name="Textbox 1423"/>
                      <wps:cNvSpPr txBox="1"/>
                      <wps:spPr>
                        <a:xfrm>
                          <a:off x="0" y="0"/>
                          <a:ext cx="1494790" cy="469900"/>
                        </a:xfrm>
                        <a:prstGeom prst="rect">
                          <a:avLst/>
                        </a:prstGeom>
                      </wps:spPr>
                      <wps:txbx>
                        <w:txbxContent>
                          <w:p>
                            <w:pPr>
                              <w:spacing w:line="240" w:lineRule="auto" w:before="0"/>
                              <w:ind w:left="0" w:right="0" w:firstLine="0"/>
                              <w:jc w:val="left"/>
                              <w:rPr>
                                <w:i/>
                                <w:position w:val="-2"/>
                                <w:sz w:val="14"/>
                              </w:rPr>
                            </w:pPr>
                            <w:r>
                              <w:rPr>
                                <w:w w:val="140"/>
                                <w:sz w:val="20"/>
                              </w:rPr>
                              <w:t>=</w:t>
                            </w:r>
                            <w:r>
                              <w:rPr>
                                <w:spacing w:val="38"/>
                                <w:w w:val="140"/>
                                <w:sz w:val="20"/>
                              </w:rPr>
                              <w:t>  </w:t>
                            </w:r>
                            <w:r>
                              <w:rPr>
                                <w:i/>
                                <w:w w:val="140"/>
                                <w:sz w:val="20"/>
                              </w:rPr>
                              <w:t>f</w:t>
                            </w:r>
                            <w:r>
                              <w:rPr>
                                <w:i/>
                                <w:w w:val="140"/>
                                <w:position w:val="-2"/>
                                <w:sz w:val="14"/>
                              </w:rPr>
                              <w:t>y</w:t>
                            </w:r>
                            <w:r>
                              <w:rPr>
                                <w:i/>
                                <w:spacing w:val="17"/>
                                <w:w w:val="140"/>
                                <w:position w:val="-2"/>
                                <w:sz w:val="14"/>
                              </w:rPr>
                              <w:t> </w:t>
                            </w:r>
                            <w:r>
                              <w:rPr>
                                <w:w w:val="140"/>
                                <w:sz w:val="20"/>
                              </w:rPr>
                              <w:t>+</w:t>
                            </w:r>
                            <w:r>
                              <w:rPr>
                                <w:spacing w:val="-17"/>
                                <w:w w:val="140"/>
                                <w:sz w:val="20"/>
                              </w:rPr>
                              <w:t> </w:t>
                            </w:r>
                            <w:r>
                              <w:rPr>
                                <w:w w:val="140"/>
                                <w:sz w:val="20"/>
                              </w:rPr>
                              <w:t>(1</w:t>
                            </w:r>
                            <w:r>
                              <w:rPr>
                                <w:i/>
                                <w:w w:val="140"/>
                                <w:sz w:val="20"/>
                              </w:rPr>
                              <w:t>/s</w:t>
                            </w:r>
                            <w:r>
                              <w:rPr>
                                <w:w w:val="140"/>
                                <w:sz w:val="20"/>
                              </w:rPr>
                              <w:t>)</w:t>
                            </w:r>
                            <w:r>
                              <w:rPr>
                                <w:spacing w:val="-29"/>
                                <w:w w:val="140"/>
                                <w:sz w:val="20"/>
                              </w:rPr>
                              <w:t> </w:t>
                            </w:r>
                            <w:r>
                              <w:rPr>
                                <w:rFonts w:ascii="Lucida Sans Unicode" w:hAnsi="Lucida Sans Unicode"/>
                                <w:w w:val="140"/>
                                <w:position w:val="15"/>
                                <w:sz w:val="20"/>
                              </w:rPr>
                              <w:t>Σ</w:t>
                            </w:r>
                            <w:r>
                              <w:rPr>
                                <w:i/>
                                <w:w w:val="140"/>
                                <w:position w:val="-5"/>
                                <w:sz w:val="14"/>
                              </w:rPr>
                              <w:t>x</w:t>
                            </w:r>
                            <w:r>
                              <w:rPr>
                                <w:rFonts w:ascii="Cambria" w:hAnsi="Cambria"/>
                                <w:w w:val="140"/>
                                <w:position w:val="-5"/>
                                <w:sz w:val="14"/>
                              </w:rPr>
                              <w:t>∈</w:t>
                            </w:r>
                            <w:r>
                              <w:rPr>
                                <w:i/>
                                <w:w w:val="140"/>
                                <w:position w:val="-5"/>
                                <w:sz w:val="14"/>
                              </w:rPr>
                              <w:t>S,x</w:t>
                            </w:r>
                            <w:r>
                              <w:rPr>
                                <w:rFonts w:ascii="Cambria" w:hAnsi="Cambria"/>
                                <w:w w:val="140"/>
                                <w:position w:val="-5"/>
                                <w:sz w:val="14"/>
                              </w:rPr>
                              <w:t≯</w:t>
                            </w:r>
                            <w:r>
                              <w:rPr>
                                <w:w w:val="140"/>
                                <w:position w:val="-5"/>
                                <w:sz w:val="14"/>
                              </w:rPr>
                              <w:t>=</w:t>
                            </w:r>
                            <w:r>
                              <w:rPr>
                                <w:i/>
                                <w:w w:val="140"/>
                                <w:position w:val="-5"/>
                                <w:sz w:val="14"/>
                              </w:rPr>
                              <w:t>y</w:t>
                            </w:r>
                            <w:r>
                              <w:rPr>
                                <w:i/>
                                <w:spacing w:val="3"/>
                                <w:w w:val="140"/>
                                <w:position w:val="-5"/>
                                <w:sz w:val="14"/>
                              </w:rPr>
                              <w:t> </w:t>
                            </w:r>
                            <w:r>
                              <w:rPr>
                                <w:i/>
                                <w:spacing w:val="-7"/>
                                <w:w w:val="140"/>
                                <w:sz w:val="20"/>
                              </w:rPr>
                              <w:t>f</w:t>
                            </w:r>
                            <w:r>
                              <w:rPr>
                                <w:i/>
                                <w:spacing w:val="-7"/>
                                <w:w w:val="140"/>
                                <w:position w:val="-2"/>
                                <w:sz w:val="14"/>
                              </w:rPr>
                              <w:t>x</w:t>
                            </w:r>
                          </w:p>
                        </w:txbxContent>
                      </wps:txbx>
                      <wps:bodyPr wrap="square" lIns="0" tIns="0" rIns="0" bIns="0" rtlCol="0">
                        <a:noAutofit/>
                      </wps:bodyPr>
                    </wps:wsp>
                  </a:graphicData>
                </a:graphic>
              </wp:anchor>
            </w:drawing>
          </mc:Choice>
          <mc:Fallback>
            <w:pict>
              <v:shape style="position:absolute;margin-left:276.502991pt;margin-top:17.933001pt;width:117.7pt;height:37pt;mso-position-horizontal-relative:page;mso-position-vertical-relative:paragraph;z-index:-22292992" type="#_x0000_t202" id="docshape1114" filled="false" stroked="false">
                <v:textbox inset="0,0,0,0">
                  <w:txbxContent>
                    <w:p>
                      <w:pPr>
                        <w:spacing w:line="240" w:lineRule="auto" w:before="0"/>
                        <w:ind w:left="0" w:right="0" w:firstLine="0"/>
                        <w:jc w:val="left"/>
                        <w:rPr>
                          <w:i/>
                          <w:position w:val="-2"/>
                          <w:sz w:val="14"/>
                        </w:rPr>
                      </w:pPr>
                      <w:r>
                        <w:rPr>
                          <w:w w:val="140"/>
                          <w:sz w:val="20"/>
                        </w:rPr>
                        <w:t>=</w:t>
                      </w:r>
                      <w:r>
                        <w:rPr>
                          <w:spacing w:val="38"/>
                          <w:w w:val="140"/>
                          <w:sz w:val="20"/>
                        </w:rPr>
                        <w:t>  </w:t>
                      </w:r>
                      <w:r>
                        <w:rPr>
                          <w:i/>
                          <w:w w:val="140"/>
                          <w:sz w:val="20"/>
                        </w:rPr>
                        <w:t>f</w:t>
                      </w:r>
                      <w:r>
                        <w:rPr>
                          <w:i/>
                          <w:w w:val="140"/>
                          <w:position w:val="-2"/>
                          <w:sz w:val="14"/>
                        </w:rPr>
                        <w:t>y</w:t>
                      </w:r>
                      <w:r>
                        <w:rPr>
                          <w:i/>
                          <w:spacing w:val="17"/>
                          <w:w w:val="140"/>
                          <w:position w:val="-2"/>
                          <w:sz w:val="14"/>
                        </w:rPr>
                        <w:t> </w:t>
                      </w:r>
                      <w:r>
                        <w:rPr>
                          <w:w w:val="140"/>
                          <w:sz w:val="20"/>
                        </w:rPr>
                        <w:t>+</w:t>
                      </w:r>
                      <w:r>
                        <w:rPr>
                          <w:spacing w:val="-17"/>
                          <w:w w:val="140"/>
                          <w:sz w:val="20"/>
                        </w:rPr>
                        <w:t> </w:t>
                      </w:r>
                      <w:r>
                        <w:rPr>
                          <w:w w:val="140"/>
                          <w:sz w:val="20"/>
                        </w:rPr>
                        <w:t>(1</w:t>
                      </w:r>
                      <w:r>
                        <w:rPr>
                          <w:i/>
                          <w:w w:val="140"/>
                          <w:sz w:val="20"/>
                        </w:rPr>
                        <w:t>/s</w:t>
                      </w:r>
                      <w:r>
                        <w:rPr>
                          <w:w w:val="140"/>
                          <w:sz w:val="20"/>
                        </w:rPr>
                        <w:t>)</w:t>
                      </w:r>
                      <w:r>
                        <w:rPr>
                          <w:spacing w:val="-29"/>
                          <w:w w:val="140"/>
                          <w:sz w:val="20"/>
                        </w:rPr>
                        <w:t> </w:t>
                      </w:r>
                      <w:r>
                        <w:rPr>
                          <w:rFonts w:ascii="Lucida Sans Unicode" w:hAnsi="Lucida Sans Unicode"/>
                          <w:w w:val="140"/>
                          <w:position w:val="15"/>
                          <w:sz w:val="20"/>
                        </w:rPr>
                        <w:t>Σ</w:t>
                      </w:r>
                      <w:r>
                        <w:rPr>
                          <w:i/>
                          <w:w w:val="140"/>
                          <w:position w:val="-5"/>
                          <w:sz w:val="14"/>
                        </w:rPr>
                        <w:t>x</w:t>
                      </w:r>
                      <w:r>
                        <w:rPr>
                          <w:rFonts w:ascii="Cambria" w:hAnsi="Cambria"/>
                          <w:w w:val="140"/>
                          <w:position w:val="-5"/>
                          <w:sz w:val="14"/>
                        </w:rPr>
                        <w:t>∈</w:t>
                      </w:r>
                      <w:r>
                        <w:rPr>
                          <w:i/>
                          <w:w w:val="140"/>
                          <w:position w:val="-5"/>
                          <w:sz w:val="14"/>
                        </w:rPr>
                        <w:t>S,x</w:t>
                      </w:r>
                      <w:r>
                        <w:rPr>
                          <w:rFonts w:ascii="Cambria" w:hAnsi="Cambria"/>
                          <w:w w:val="140"/>
                          <w:position w:val="-5"/>
                          <w:sz w:val="14"/>
                        </w:rPr>
                        <w:t≯</w:t>
                      </w:r>
                      <w:r>
                        <w:rPr>
                          <w:w w:val="140"/>
                          <w:position w:val="-5"/>
                          <w:sz w:val="14"/>
                        </w:rPr>
                        <w:t>=</w:t>
                      </w:r>
                      <w:r>
                        <w:rPr>
                          <w:i/>
                          <w:w w:val="140"/>
                          <w:position w:val="-5"/>
                          <w:sz w:val="14"/>
                        </w:rPr>
                        <w:t>y</w:t>
                      </w:r>
                      <w:r>
                        <w:rPr>
                          <w:i/>
                          <w:spacing w:val="3"/>
                          <w:w w:val="140"/>
                          <w:position w:val="-5"/>
                          <w:sz w:val="14"/>
                        </w:rPr>
                        <w:t> </w:t>
                      </w:r>
                      <w:r>
                        <w:rPr>
                          <w:i/>
                          <w:spacing w:val="-7"/>
                          <w:w w:val="140"/>
                          <w:sz w:val="20"/>
                        </w:rPr>
                        <w:t>f</w:t>
                      </w:r>
                      <w:r>
                        <w:rPr>
                          <w:i/>
                          <w:spacing w:val="-7"/>
                          <w:w w:val="140"/>
                          <w:position w:val="-2"/>
                          <w:sz w:val="14"/>
                        </w:rPr>
                        <w:t>x</w:t>
                      </w:r>
                    </w:p>
                  </w:txbxContent>
                </v:textbox>
                <w10:wrap type="none"/>
              </v:shape>
            </w:pict>
          </mc:Fallback>
        </mc:AlternateContent>
      </w:r>
      <w:r>
        <w:rPr>
          <w:rFonts w:ascii="Cambria" w:hAnsi="Cambria"/>
          <w:w w:val="140"/>
          <w:sz w:val="20"/>
        </w:rPr>
        <w:t>≤</w:t>
      </w:r>
      <w:r>
        <w:rPr>
          <w:rFonts w:ascii="Cambria" w:hAnsi="Cambria"/>
          <w:spacing w:val="58"/>
          <w:w w:val="140"/>
          <w:sz w:val="20"/>
        </w:rPr>
        <w:t>  </w:t>
      </w:r>
      <w:r>
        <w:rPr>
          <w:i/>
          <w:w w:val="140"/>
          <w:sz w:val="20"/>
        </w:rPr>
        <w:t>f</w:t>
      </w:r>
      <w:r>
        <w:rPr>
          <w:i/>
          <w:w w:val="140"/>
          <w:sz w:val="20"/>
          <w:vertAlign w:val="subscript"/>
        </w:rPr>
        <w:t>y</w:t>
      </w:r>
      <w:r>
        <w:rPr>
          <w:i/>
          <w:spacing w:val="8"/>
          <w:w w:val="140"/>
          <w:sz w:val="20"/>
          <w:vertAlign w:val="baseline"/>
        </w:rPr>
        <w:t> </w:t>
      </w:r>
      <w:r>
        <w:rPr>
          <w:w w:val="140"/>
          <w:sz w:val="20"/>
          <w:vertAlign w:val="baseline"/>
        </w:rPr>
        <w:t>+</w:t>
      </w:r>
      <w:r>
        <w:rPr>
          <w:spacing w:val="-10"/>
          <w:w w:val="140"/>
          <w:sz w:val="20"/>
          <w:vertAlign w:val="baseline"/>
        </w:rPr>
        <w:t> </w:t>
      </w:r>
      <w:r>
        <w:rPr>
          <w:rFonts w:ascii="Lucida Sans Unicode" w:hAnsi="Lucida Sans Unicode"/>
          <w:w w:val="140"/>
          <w:position w:val="15"/>
          <w:sz w:val="20"/>
          <w:vertAlign w:val="baseline"/>
        </w:rPr>
        <w:t>Σ</w:t>
      </w:r>
      <w:r>
        <w:rPr>
          <w:i/>
          <w:w w:val="140"/>
          <w:position w:val="-5"/>
          <w:sz w:val="14"/>
          <w:vertAlign w:val="baseline"/>
        </w:rPr>
        <w:t>x</w:t>
      </w:r>
      <w:r>
        <w:rPr>
          <w:rFonts w:ascii="Cambria" w:hAnsi="Cambria"/>
          <w:w w:val="140"/>
          <w:position w:val="-5"/>
          <w:sz w:val="14"/>
          <w:vertAlign w:val="baseline"/>
        </w:rPr>
        <w:t>∈</w:t>
      </w:r>
      <w:r>
        <w:rPr>
          <w:i/>
          <w:w w:val="140"/>
          <w:position w:val="-5"/>
          <w:sz w:val="14"/>
          <w:vertAlign w:val="baseline"/>
        </w:rPr>
        <w:t>S,x</w:t>
      </w:r>
      <w:r>
        <w:rPr>
          <w:rFonts w:ascii="Cambria" w:hAnsi="Cambria"/>
          <w:w w:val="140"/>
          <w:position w:val="-5"/>
          <w:sz w:val="14"/>
          <w:vertAlign w:val="baseline"/>
        </w:rPr>
        <w:t≯</w:t>
      </w:r>
      <w:r>
        <w:rPr>
          <w:w w:val="140"/>
          <w:position w:val="-5"/>
          <w:sz w:val="14"/>
          <w:vertAlign w:val="baseline"/>
        </w:rPr>
        <w:t>=</w:t>
      </w:r>
      <w:r>
        <w:rPr>
          <w:i/>
          <w:w w:val="140"/>
          <w:position w:val="-5"/>
          <w:sz w:val="14"/>
          <w:vertAlign w:val="baseline"/>
        </w:rPr>
        <w:t>y</w:t>
      </w:r>
      <w:r>
        <w:rPr>
          <w:i/>
          <w:spacing w:val="12"/>
          <w:w w:val="140"/>
          <w:position w:val="-5"/>
          <w:sz w:val="14"/>
          <w:vertAlign w:val="baseline"/>
        </w:rPr>
        <w:t> </w:t>
      </w:r>
      <w:r>
        <w:rPr>
          <w:i/>
          <w:w w:val="140"/>
          <w:sz w:val="20"/>
          <w:vertAlign w:val="baseline"/>
        </w:rPr>
        <w:t>f</w:t>
      </w:r>
      <w:r>
        <w:rPr>
          <w:i/>
          <w:w w:val="140"/>
          <w:sz w:val="20"/>
          <w:vertAlign w:val="subscript"/>
        </w:rPr>
        <w:t>x</w:t>
      </w:r>
      <w:r>
        <w:rPr>
          <w:i/>
          <w:spacing w:val="2"/>
          <w:w w:val="140"/>
          <w:sz w:val="20"/>
          <w:vertAlign w:val="baseline"/>
        </w:rPr>
        <w:t> </w:t>
      </w:r>
      <w:r>
        <w:rPr>
          <w:rFonts w:ascii="Cambria" w:hAnsi="Cambria"/>
          <w:w w:val="125"/>
          <w:sz w:val="20"/>
          <w:vertAlign w:val="baseline"/>
        </w:rPr>
        <w:t>·</w:t>
      </w:r>
      <w:r>
        <w:rPr>
          <w:rFonts w:ascii="Cambria" w:hAnsi="Cambria"/>
          <w:spacing w:val="-2"/>
          <w:w w:val="125"/>
          <w:sz w:val="20"/>
          <w:vertAlign w:val="baseline"/>
        </w:rPr>
        <w:t> </w:t>
      </w:r>
      <w:r>
        <w:rPr>
          <w:spacing w:val="-2"/>
          <w:w w:val="140"/>
          <w:sz w:val="20"/>
          <w:vertAlign w:val="baseline"/>
        </w:rPr>
        <w:t>(1</w:t>
      </w:r>
      <w:r>
        <w:rPr>
          <w:i/>
          <w:spacing w:val="-2"/>
          <w:w w:val="140"/>
          <w:sz w:val="20"/>
          <w:vertAlign w:val="baseline"/>
        </w:rPr>
        <w:t>/s</w:t>
      </w:r>
      <w:r>
        <w:rPr>
          <w:spacing w:val="-2"/>
          <w:w w:val="140"/>
          <w:sz w:val="20"/>
          <w:vertAlign w:val="baseline"/>
        </w:rPr>
        <w:t>)</w:t>
      </w:r>
    </w:p>
    <w:p>
      <w:pPr>
        <w:pStyle w:val="BodyText"/>
        <w:spacing w:before="114"/>
      </w:pPr>
    </w:p>
    <w:p>
      <w:pPr>
        <w:spacing w:before="0"/>
        <w:ind w:left="0" w:right="378" w:firstLine="0"/>
        <w:jc w:val="center"/>
        <w:rPr>
          <w:i/>
          <w:sz w:val="20"/>
        </w:rPr>
      </w:pPr>
      <w:r>
        <w:rPr>
          <w:rFonts w:ascii="Cambria" w:hAnsi="Cambria"/>
          <w:w w:val="135"/>
          <w:sz w:val="20"/>
        </w:rPr>
        <w:t>≤</w:t>
      </w:r>
      <w:r>
        <w:rPr>
          <w:rFonts w:ascii="Cambria" w:hAnsi="Cambria"/>
          <w:spacing w:val="47"/>
          <w:w w:val="140"/>
          <w:sz w:val="20"/>
        </w:rPr>
        <w:t>  </w:t>
      </w:r>
      <w:r>
        <w:rPr>
          <w:i/>
          <w:w w:val="140"/>
          <w:sz w:val="20"/>
        </w:rPr>
        <w:t>f</w:t>
      </w:r>
      <w:r>
        <w:rPr>
          <w:i/>
          <w:w w:val="140"/>
          <w:sz w:val="20"/>
          <w:vertAlign w:val="subscript"/>
        </w:rPr>
        <w:t>y</w:t>
      </w:r>
      <w:r>
        <w:rPr>
          <w:i/>
          <w:spacing w:val="3"/>
          <w:w w:val="140"/>
          <w:sz w:val="20"/>
          <w:vertAlign w:val="baseline"/>
        </w:rPr>
        <w:t> </w:t>
      </w:r>
      <w:r>
        <w:rPr>
          <w:w w:val="140"/>
          <w:sz w:val="20"/>
          <w:vertAlign w:val="baseline"/>
        </w:rPr>
        <w:t>+</w:t>
      </w:r>
      <w:r>
        <w:rPr>
          <w:spacing w:val="-15"/>
          <w:w w:val="140"/>
          <w:sz w:val="20"/>
          <w:vertAlign w:val="baseline"/>
        </w:rPr>
        <w:t> </w:t>
      </w:r>
      <w:r>
        <w:rPr>
          <w:i/>
          <w:spacing w:val="-5"/>
          <w:w w:val="135"/>
          <w:sz w:val="20"/>
          <w:vertAlign w:val="baseline"/>
        </w:rPr>
        <w:t>m/s</w:t>
      </w:r>
    </w:p>
    <w:p>
      <w:pPr>
        <w:pStyle w:val="BodyText"/>
        <w:spacing w:line="242" w:lineRule="exact" w:before="150"/>
        <w:ind w:left="559"/>
        <w:rPr>
          <w:rFonts w:ascii="Cambria" w:hAnsi="Cambria"/>
        </w:rPr>
      </w:pPr>
      <w:r>
        <w:rPr>
          <w:w w:val="110"/>
        </w:rPr>
        <w:t>where</w:t>
      </w:r>
      <w:r>
        <w:rPr>
          <w:spacing w:val="-3"/>
          <w:w w:val="110"/>
        </w:rPr>
        <w:t> </w:t>
      </w:r>
      <w:r>
        <w:rPr>
          <w:w w:val="110"/>
        </w:rPr>
        <w:t>in the first inequality we</w:t>
      </w:r>
      <w:r>
        <w:rPr>
          <w:spacing w:val="1"/>
          <w:w w:val="110"/>
        </w:rPr>
        <w:t> </w:t>
      </w:r>
      <w:r>
        <w:rPr>
          <w:w w:val="110"/>
        </w:rPr>
        <w:t>used the fact that the universality of </w:t>
      </w:r>
      <w:r>
        <w:rPr>
          <w:i/>
          <w:w w:val="110"/>
        </w:rPr>
        <w:t>h</w:t>
      </w:r>
      <w:r>
        <w:rPr>
          <w:i/>
          <w:w w:val="110"/>
          <w:vertAlign w:val="subscript"/>
        </w:rPr>
        <w:t>j</w:t>
      </w:r>
      <w:r>
        <w:rPr>
          <w:i/>
          <w:spacing w:val="17"/>
          <w:w w:val="110"/>
          <w:vertAlign w:val="baseline"/>
        </w:rPr>
        <w:t> </w:t>
      </w:r>
      <w:r>
        <w:rPr>
          <w:w w:val="110"/>
          <w:vertAlign w:val="baseline"/>
        </w:rPr>
        <w:t>implies </w:t>
      </w:r>
      <w:r>
        <w:rPr>
          <w:i/>
          <w:w w:val="110"/>
          <w:vertAlign w:val="baseline"/>
        </w:rPr>
        <w:t>P</w:t>
      </w:r>
      <w:r>
        <w:rPr>
          <w:i/>
          <w:spacing w:val="-23"/>
          <w:w w:val="110"/>
          <w:vertAlign w:val="baseline"/>
        </w:rPr>
        <w:t> </w:t>
      </w:r>
      <w:r>
        <w:rPr>
          <w:w w:val="110"/>
          <w:vertAlign w:val="baseline"/>
        </w:rPr>
        <w:t>(</w:t>
      </w:r>
      <w:r>
        <w:rPr>
          <w:i/>
          <w:w w:val="110"/>
          <w:vertAlign w:val="baseline"/>
        </w:rPr>
        <w:t>h</w:t>
      </w:r>
      <w:r>
        <w:rPr>
          <w:i/>
          <w:w w:val="110"/>
          <w:vertAlign w:val="subscript"/>
        </w:rPr>
        <w:t>j</w:t>
      </w:r>
      <w:r>
        <w:rPr>
          <w:w w:val="110"/>
          <w:vertAlign w:val="baseline"/>
        </w:rPr>
        <w:t>(</w:t>
      </w:r>
      <w:r>
        <w:rPr>
          <w:i/>
          <w:w w:val="110"/>
          <w:vertAlign w:val="baseline"/>
        </w:rPr>
        <w:t>x</w:t>
      </w:r>
      <w:r>
        <w:rPr>
          <w:w w:val="110"/>
          <w:vertAlign w:val="baseline"/>
        </w:rPr>
        <w:t>) =</w:t>
      </w:r>
      <w:r>
        <w:rPr>
          <w:spacing w:val="1"/>
          <w:w w:val="110"/>
          <w:vertAlign w:val="baseline"/>
        </w:rPr>
        <w:t> </w:t>
      </w:r>
      <w:r>
        <w:rPr>
          <w:i/>
          <w:w w:val="110"/>
          <w:vertAlign w:val="baseline"/>
        </w:rPr>
        <w:t>h</w:t>
      </w:r>
      <w:r>
        <w:rPr>
          <w:i/>
          <w:w w:val="110"/>
          <w:vertAlign w:val="subscript"/>
        </w:rPr>
        <w:t>j</w:t>
      </w:r>
      <w:r>
        <w:rPr>
          <w:w w:val="110"/>
          <w:vertAlign w:val="baseline"/>
        </w:rPr>
        <w:t>(</w:t>
      </w:r>
      <w:r>
        <w:rPr>
          <w:i/>
          <w:w w:val="110"/>
          <w:vertAlign w:val="baseline"/>
        </w:rPr>
        <w:t>y</w:t>
      </w:r>
      <w:r>
        <w:rPr>
          <w:w w:val="110"/>
          <w:vertAlign w:val="baseline"/>
        </w:rPr>
        <w:t>)) </w:t>
      </w:r>
      <w:r>
        <w:rPr>
          <w:rFonts w:ascii="Cambria" w:hAnsi="Cambria"/>
          <w:spacing w:val="-10"/>
          <w:w w:val="110"/>
          <w:vertAlign w:val="baseline"/>
        </w:rPr>
        <w:t>≤</w:t>
      </w:r>
    </w:p>
    <w:p>
      <w:pPr>
        <w:pStyle w:val="BodyText"/>
        <w:spacing w:line="242" w:lineRule="exact"/>
        <w:ind w:left="260"/>
      </w:pPr>
      <w:r>
        <w:rPr>
          <w:w w:val="110"/>
        </w:rPr>
        <w:t>1</w:t>
      </w:r>
      <w:r>
        <w:rPr>
          <w:i/>
          <w:w w:val="110"/>
        </w:rPr>
        <w:t>/s</w:t>
      </w:r>
      <w:r>
        <w:rPr>
          <w:i/>
          <w:spacing w:val="10"/>
          <w:w w:val="110"/>
        </w:rPr>
        <w:t> </w:t>
      </w:r>
      <w:r>
        <w:rPr>
          <w:w w:val="110"/>
        </w:rPr>
        <w:t>for</w:t>
      </w:r>
      <w:r>
        <w:rPr>
          <w:spacing w:val="11"/>
          <w:w w:val="110"/>
        </w:rPr>
        <w:t> </w:t>
      </w:r>
      <w:r>
        <w:rPr>
          <w:w w:val="110"/>
        </w:rPr>
        <w:t>any</w:t>
      </w:r>
      <w:r>
        <w:rPr>
          <w:spacing w:val="10"/>
          <w:w w:val="110"/>
        </w:rPr>
        <w:t> </w:t>
      </w:r>
      <w:r>
        <w:rPr>
          <w:i/>
          <w:w w:val="110"/>
        </w:rPr>
        <w:t>x</w:t>
      </w:r>
      <w:r>
        <w:rPr>
          <w:i/>
          <w:spacing w:val="1"/>
          <w:w w:val="110"/>
        </w:rPr>
        <w:t> </w:t>
      </w:r>
      <w:r>
        <w:rPr>
          <w:rFonts w:ascii="Cambria" w:hAnsi="Cambria"/>
          <w:w w:val="110"/>
        </w:rPr>
        <w:t≯</w:t>
      </w:r>
      <w:r>
        <w:rPr>
          <w:w w:val="110"/>
        </w:rPr>
        <w:t>= </w:t>
      </w:r>
      <w:r>
        <w:rPr>
          <w:i/>
          <w:w w:val="110"/>
        </w:rPr>
        <w:t>y</w:t>
      </w:r>
      <w:r>
        <w:rPr>
          <w:w w:val="110"/>
        </w:rPr>
        <w:t>.</w:t>
      </w:r>
      <w:r>
        <w:rPr>
          <w:spacing w:val="31"/>
          <w:w w:val="110"/>
        </w:rPr>
        <w:t> </w:t>
      </w:r>
      <w:r>
        <w:rPr>
          <w:w w:val="110"/>
        </w:rPr>
        <w:t>We</w:t>
      </w:r>
      <w:r>
        <w:rPr>
          <w:spacing w:val="10"/>
          <w:w w:val="110"/>
        </w:rPr>
        <w:t> </w:t>
      </w:r>
      <w:r>
        <w:rPr>
          <w:w w:val="110"/>
        </w:rPr>
        <w:t>conclude</w:t>
      </w:r>
      <w:r>
        <w:rPr>
          <w:spacing w:val="11"/>
          <w:w w:val="110"/>
        </w:rPr>
        <w:t> </w:t>
      </w:r>
      <w:r>
        <w:rPr>
          <w:spacing w:val="-2"/>
          <w:w w:val="110"/>
        </w:rPr>
        <w:t>that:</w:t>
      </w:r>
    </w:p>
    <w:p>
      <w:pPr>
        <w:spacing w:before="234"/>
        <w:ind w:left="0" w:right="357" w:firstLine="0"/>
        <w:jc w:val="center"/>
        <w:rPr>
          <w:i/>
          <w:sz w:val="20"/>
        </w:rPr>
      </w:pPr>
      <w:r>
        <w:rPr>
          <w:i/>
          <w:w w:val="125"/>
          <w:sz w:val="20"/>
        </w:rPr>
        <w:t>E</w:t>
      </w:r>
      <w:r>
        <w:rPr>
          <w:w w:val="125"/>
          <w:sz w:val="20"/>
        </w:rPr>
        <w:t>[</w:t>
      </w:r>
      <w:r>
        <w:rPr>
          <w:i/>
          <w:w w:val="125"/>
          <w:sz w:val="20"/>
        </w:rPr>
        <w:t>CM</w:t>
      </w:r>
      <w:r>
        <w:rPr>
          <w:i/>
          <w:spacing w:val="-30"/>
          <w:w w:val="125"/>
          <w:sz w:val="20"/>
        </w:rPr>
        <w:t> </w:t>
      </w:r>
      <w:r>
        <w:rPr>
          <w:w w:val="125"/>
          <w:sz w:val="20"/>
        </w:rPr>
        <w:t>[</w:t>
      </w:r>
      <w:r>
        <w:rPr>
          <w:i/>
          <w:w w:val="125"/>
          <w:sz w:val="20"/>
        </w:rPr>
        <w:t>j,</w:t>
      </w:r>
      <w:r>
        <w:rPr>
          <w:i/>
          <w:spacing w:val="-15"/>
          <w:w w:val="125"/>
          <w:sz w:val="20"/>
        </w:rPr>
        <w:t> </w:t>
      </w:r>
      <w:r>
        <w:rPr>
          <w:i/>
          <w:w w:val="125"/>
          <w:sz w:val="20"/>
        </w:rPr>
        <w:t>h</w:t>
      </w:r>
      <w:r>
        <w:rPr>
          <w:i/>
          <w:w w:val="125"/>
          <w:sz w:val="20"/>
          <w:vertAlign w:val="subscript"/>
        </w:rPr>
        <w:t>j</w:t>
      </w:r>
      <w:r>
        <w:rPr>
          <w:w w:val="125"/>
          <w:sz w:val="20"/>
          <w:vertAlign w:val="baseline"/>
        </w:rPr>
        <w:t>(</w:t>
      </w:r>
      <w:r>
        <w:rPr>
          <w:i/>
          <w:w w:val="125"/>
          <w:sz w:val="20"/>
          <w:vertAlign w:val="baseline"/>
        </w:rPr>
        <w:t>y</w:t>
      </w:r>
      <w:r>
        <w:rPr>
          <w:w w:val="125"/>
          <w:sz w:val="20"/>
          <w:vertAlign w:val="baseline"/>
        </w:rPr>
        <w:t>)]</w:t>
      </w:r>
      <w:r>
        <w:rPr>
          <w:spacing w:val="-1"/>
          <w:w w:val="125"/>
          <w:sz w:val="20"/>
          <w:vertAlign w:val="baseline"/>
        </w:rPr>
        <w:t> </w:t>
      </w:r>
      <w:r>
        <w:rPr>
          <w:rFonts w:ascii="Cambria" w:hAnsi="Cambria"/>
          <w:w w:val="125"/>
          <w:sz w:val="20"/>
          <w:vertAlign w:val="baseline"/>
        </w:rPr>
        <w:t>− </w:t>
      </w:r>
      <w:r>
        <w:rPr>
          <w:i/>
          <w:w w:val="125"/>
          <w:sz w:val="20"/>
          <w:vertAlign w:val="baseline"/>
        </w:rPr>
        <w:t>f</w:t>
      </w:r>
      <w:r>
        <w:rPr>
          <w:i/>
          <w:w w:val="125"/>
          <w:sz w:val="20"/>
          <w:vertAlign w:val="subscript"/>
        </w:rPr>
        <w:t>y</w:t>
      </w:r>
      <w:r>
        <w:rPr>
          <w:w w:val="125"/>
          <w:sz w:val="20"/>
          <w:vertAlign w:val="baseline"/>
        </w:rPr>
        <w:t>]</w:t>
      </w:r>
      <w:r>
        <w:rPr>
          <w:spacing w:val="13"/>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i/>
          <w:spacing w:val="-5"/>
          <w:w w:val="125"/>
          <w:sz w:val="20"/>
          <w:vertAlign w:val="baseline"/>
        </w:rPr>
        <w:t>m/s</w:t>
      </w:r>
    </w:p>
    <w:p>
      <w:pPr>
        <w:pStyle w:val="BodyText"/>
        <w:spacing w:line="242" w:lineRule="exact" w:before="111"/>
        <w:ind w:left="559"/>
      </w:pPr>
      <w:r>
        <w:rPr>
          <w:w w:val="110"/>
        </w:rPr>
        <w:t>that</w:t>
      </w:r>
      <w:r>
        <w:rPr>
          <w:spacing w:val="-4"/>
          <w:w w:val="110"/>
        </w:rPr>
        <w:t> </w:t>
      </w:r>
      <w:r>
        <w:rPr>
          <w:w w:val="110"/>
        </w:rPr>
        <w:t>is,</w:t>
      </w:r>
      <w:r>
        <w:rPr>
          <w:spacing w:val="-4"/>
          <w:w w:val="110"/>
        </w:rPr>
        <w:t> </w:t>
      </w:r>
      <w:r>
        <w:rPr>
          <w:w w:val="110"/>
        </w:rPr>
        <w:t>on</w:t>
      </w:r>
      <w:r>
        <w:rPr>
          <w:spacing w:val="-4"/>
          <w:w w:val="110"/>
        </w:rPr>
        <w:t> </w:t>
      </w:r>
      <w:r>
        <w:rPr>
          <w:w w:val="110"/>
        </w:rPr>
        <w:t>expectation</w:t>
      </w:r>
      <w:r>
        <w:rPr>
          <w:spacing w:val="-4"/>
          <w:w w:val="110"/>
        </w:rPr>
        <w:t> </w:t>
      </w:r>
      <w:r>
        <w:rPr>
          <w:w w:val="110"/>
        </w:rPr>
        <w:t>the</w:t>
      </w:r>
      <w:r>
        <w:rPr>
          <w:spacing w:val="-4"/>
          <w:w w:val="110"/>
        </w:rPr>
        <w:t> </w:t>
      </w:r>
      <w:r>
        <w:rPr>
          <w:w w:val="110"/>
        </w:rPr>
        <w:t>difference</w:t>
      </w:r>
      <w:r>
        <w:rPr>
          <w:spacing w:val="-4"/>
          <w:w w:val="110"/>
        </w:rPr>
        <w:t> </w:t>
      </w:r>
      <w:r>
        <w:rPr>
          <w:w w:val="110"/>
        </w:rPr>
        <w:t>between</w:t>
      </w:r>
      <w:r>
        <w:rPr>
          <w:spacing w:val="-4"/>
          <w:w w:val="110"/>
        </w:rPr>
        <w:t> </w:t>
      </w:r>
      <w:r>
        <w:rPr>
          <w:w w:val="110"/>
        </w:rPr>
        <w:t>our</w:t>
      </w:r>
      <w:r>
        <w:rPr>
          <w:spacing w:val="-4"/>
          <w:w w:val="110"/>
        </w:rPr>
        <w:t> </w:t>
      </w:r>
      <w:r>
        <w:rPr>
          <w:w w:val="110"/>
        </w:rPr>
        <w:t>estimate</w:t>
      </w:r>
      <w:r>
        <w:rPr>
          <w:spacing w:val="-4"/>
          <w:w w:val="110"/>
        </w:rPr>
        <w:t> </w:t>
      </w:r>
      <w:r>
        <w:rPr>
          <w:w w:val="110"/>
        </w:rPr>
        <w:t>(in</w:t>
      </w:r>
      <w:r>
        <w:rPr>
          <w:spacing w:val="-4"/>
          <w:w w:val="110"/>
        </w:rPr>
        <w:t> </w:t>
      </w:r>
      <w:r>
        <w:rPr>
          <w:w w:val="110"/>
        </w:rPr>
        <w:t>any</w:t>
      </w:r>
      <w:r>
        <w:rPr>
          <w:spacing w:val="-4"/>
          <w:w w:val="110"/>
        </w:rPr>
        <w:t> </w:t>
      </w:r>
      <w:r>
        <w:rPr>
          <w:w w:val="110"/>
        </w:rPr>
        <w:t>row</w:t>
      </w:r>
      <w:r>
        <w:rPr>
          <w:spacing w:val="-5"/>
          <w:w w:val="110"/>
        </w:rPr>
        <w:t> </w:t>
      </w:r>
      <w:r>
        <w:rPr>
          <w:i/>
          <w:w w:val="120"/>
        </w:rPr>
        <w:t>j</w:t>
      </w:r>
      <w:r>
        <w:rPr>
          <w:w w:val="120"/>
        </w:rPr>
        <w:t>)</w:t>
      </w:r>
      <w:r>
        <w:rPr>
          <w:spacing w:val="-8"/>
          <w:w w:val="120"/>
        </w:rPr>
        <w:t> </w:t>
      </w:r>
      <w:r>
        <w:rPr>
          <w:w w:val="110"/>
        </w:rPr>
        <w:t>and</w:t>
      </w:r>
      <w:r>
        <w:rPr>
          <w:spacing w:val="-4"/>
          <w:w w:val="110"/>
        </w:rPr>
        <w:t> </w:t>
      </w:r>
      <w:r>
        <w:rPr>
          <w:i/>
          <w:w w:val="120"/>
        </w:rPr>
        <w:t>f</w:t>
      </w:r>
      <w:r>
        <w:rPr>
          <w:i/>
          <w:w w:val="120"/>
          <w:vertAlign w:val="subscript"/>
        </w:rPr>
        <w:t>y</w:t>
      </w:r>
      <w:r>
        <w:rPr>
          <w:i/>
          <w:spacing w:val="1"/>
          <w:w w:val="120"/>
          <w:vertAlign w:val="baseline"/>
        </w:rPr>
        <w:t> </w:t>
      </w:r>
      <w:r>
        <w:rPr>
          <w:w w:val="110"/>
          <w:vertAlign w:val="baseline"/>
        </w:rPr>
        <w:t>is</w:t>
      </w:r>
      <w:r>
        <w:rPr>
          <w:spacing w:val="-4"/>
          <w:w w:val="110"/>
          <w:vertAlign w:val="baseline"/>
        </w:rPr>
        <w:t> </w:t>
      </w:r>
      <w:r>
        <w:rPr>
          <w:w w:val="110"/>
          <w:vertAlign w:val="baseline"/>
        </w:rPr>
        <w:t>at</w:t>
      </w:r>
      <w:r>
        <w:rPr>
          <w:spacing w:val="-4"/>
          <w:w w:val="110"/>
          <w:vertAlign w:val="baseline"/>
        </w:rPr>
        <w:t> </w:t>
      </w:r>
      <w:r>
        <w:rPr>
          <w:w w:val="110"/>
          <w:vertAlign w:val="baseline"/>
        </w:rPr>
        <w:t>most</w:t>
      </w:r>
      <w:r>
        <w:rPr>
          <w:spacing w:val="-4"/>
          <w:w w:val="110"/>
          <w:vertAlign w:val="baseline"/>
        </w:rPr>
        <w:t> </w:t>
      </w:r>
      <w:r>
        <w:rPr>
          <w:i/>
          <w:spacing w:val="-4"/>
          <w:w w:val="110"/>
          <w:vertAlign w:val="baseline"/>
        </w:rPr>
        <w:t>m/s</w:t>
      </w:r>
      <w:r>
        <w:rPr>
          <w:spacing w:val="-4"/>
          <w:w w:val="110"/>
          <w:vertAlign w:val="baseline"/>
        </w:rPr>
        <w:t>.</w:t>
      </w:r>
    </w:p>
    <w:p>
      <w:pPr>
        <w:pStyle w:val="BodyText"/>
        <w:spacing w:line="242" w:lineRule="exact"/>
        <w:ind w:left="260"/>
      </w:pPr>
      <w:r>
        <w:rPr>
          <w:w w:val="110"/>
        </w:rPr>
        <w:t>Applying</w:t>
      </w:r>
      <w:r>
        <w:rPr>
          <w:spacing w:val="3"/>
          <w:w w:val="110"/>
        </w:rPr>
        <w:t> </w:t>
      </w:r>
      <w:r>
        <w:rPr>
          <w:w w:val="110"/>
        </w:rPr>
        <w:t>Markov’s</w:t>
      </w:r>
      <w:r>
        <w:rPr>
          <w:spacing w:val="4"/>
          <w:w w:val="110"/>
        </w:rPr>
        <w:t> </w:t>
      </w:r>
      <w:r>
        <w:rPr>
          <w:spacing w:val="-2"/>
          <w:w w:val="110"/>
        </w:rPr>
        <w:t>inequality:</w:t>
      </w:r>
    </w:p>
    <w:p>
      <w:pPr>
        <w:pStyle w:val="BodyText"/>
        <w:spacing w:after="0" w:line="242" w:lineRule="exact"/>
        <w:sectPr>
          <w:type w:val="continuous"/>
          <w:pgSz w:w="12240" w:h="15840"/>
          <w:pgMar w:header="0" w:footer="1052" w:top="1820" w:bottom="280" w:left="1440" w:right="1080"/>
        </w:sectPr>
      </w:pPr>
    </w:p>
    <w:p>
      <w:pPr>
        <w:spacing w:line="307" w:lineRule="auto" w:before="128"/>
        <w:ind w:left="559" w:right="2951" w:firstLine="2541"/>
        <w:jc w:val="left"/>
        <w:rPr>
          <w:sz w:val="20"/>
          <w:szCs w:val="20"/>
        </w:rPr>
      </w:pPr>
      <w:r>
        <w:rPr>
          <w:i/>
          <w:iCs/>
          <w:w w:val="110"/>
          <w:sz w:val="20"/>
          <w:szCs w:val="20"/>
        </w:rPr>
        <w:t>P </w:t>
      </w:r>
      <w:r>
        <w:rPr>
          <w:w w:val="110"/>
          <w:sz w:val="20"/>
          <w:szCs w:val="20"/>
        </w:rPr>
        <w:t>(</w:t>
      </w:r>
      <w:r>
        <w:rPr>
          <w:i/>
          <w:iCs/>
          <w:w w:val="110"/>
          <w:sz w:val="20"/>
          <w:szCs w:val="20"/>
        </w:rPr>
        <w:t>CM</w:t>
      </w:r>
      <w:r>
        <w:rPr>
          <w:i/>
          <w:iCs/>
          <w:spacing w:val="-11"/>
          <w:w w:val="110"/>
          <w:sz w:val="20"/>
          <w:szCs w:val="20"/>
        </w:rPr>
        <w:t> </w:t>
      </w:r>
      <w:r>
        <w:rPr>
          <w:w w:val="110"/>
          <w:sz w:val="20"/>
          <w:szCs w:val="20"/>
        </w:rPr>
        <w:t>[</w:t>
      </w:r>
      <w:r>
        <w:rPr>
          <w:i/>
          <w:iCs/>
          <w:w w:val="110"/>
          <w:sz w:val="20"/>
          <w:szCs w:val="20"/>
        </w:rPr>
        <w:t>j, </w:t>
      </w:r>
      <w:r>
        <w:rPr>
          <w:i/>
          <w:iCs/>
          <w:w w:val="125"/>
          <w:sz w:val="20"/>
          <w:szCs w:val="20"/>
        </w:rPr>
        <w:t>h</w:t>
      </w:r>
      <w:r>
        <w:rPr>
          <w:i/>
          <w:iCs/>
          <w:w w:val="125"/>
          <w:sz w:val="20"/>
          <w:szCs w:val="20"/>
          <w:vertAlign w:val="subscript"/>
        </w:rPr>
        <w:t>j</w:t>
      </w:r>
      <w:r>
        <w:rPr>
          <w:w w:val="125"/>
          <w:sz w:val="20"/>
          <w:szCs w:val="20"/>
          <w:vertAlign w:val="baseline"/>
        </w:rPr>
        <w:t>(</w:t>
      </w:r>
      <w:r>
        <w:rPr>
          <w:i/>
          <w:iCs/>
          <w:w w:val="125"/>
          <w:sz w:val="20"/>
          <w:szCs w:val="20"/>
          <w:vertAlign w:val="baseline"/>
        </w:rPr>
        <w:t>y</w:t>
      </w:r>
      <w:r>
        <w:rPr>
          <w:w w:val="125"/>
          <w:sz w:val="20"/>
          <w:szCs w:val="20"/>
          <w:vertAlign w:val="baseline"/>
        </w:rPr>
        <w:t>)] </w:t>
      </w:r>
      <w:r>
        <w:rPr>
          <w:rFonts w:ascii="Cambria" w:hAnsi="Cambria" w:cs="Cambria" w:eastAsia="Cambria"/>
          <w:w w:val="125"/>
          <w:sz w:val="20"/>
          <w:szCs w:val="20"/>
          <w:vertAlign w:val="baseline"/>
        </w:rPr>
        <w:t>− </w:t>
      </w:r>
      <w:r>
        <w:rPr>
          <w:i/>
          <w:iCs/>
          <w:w w:val="125"/>
          <w:sz w:val="20"/>
          <w:szCs w:val="20"/>
          <w:vertAlign w:val="baseline"/>
        </w:rPr>
        <w:t>f</w:t>
      </w:r>
      <w:r>
        <w:rPr>
          <w:i/>
          <w:iCs/>
          <w:w w:val="125"/>
          <w:sz w:val="20"/>
          <w:szCs w:val="20"/>
          <w:vertAlign w:val="subscript"/>
        </w:rPr>
        <w:t>y</w:t>
      </w:r>
      <w:r>
        <w:rPr>
          <w:i/>
          <w:iCs/>
          <w:w w:val="125"/>
          <w:sz w:val="20"/>
          <w:szCs w:val="20"/>
          <w:vertAlign w:val="baseline"/>
        </w:rPr>
        <w:t> </w:t>
      </w:r>
      <w:r>
        <w:rPr>
          <w:rFonts w:ascii="Cambria" w:hAnsi="Cambria" w:cs="Cambria" w:eastAsia="Cambria"/>
          <w:w w:val="125"/>
          <w:sz w:val="20"/>
          <w:szCs w:val="20"/>
          <w:vertAlign w:val="baseline"/>
        </w:rPr>
        <w:t>≥ </w:t>
      </w:r>
      <w:r>
        <w:rPr>
          <w:w w:val="110"/>
          <w:sz w:val="20"/>
          <w:szCs w:val="20"/>
          <w:vertAlign w:val="baseline"/>
        </w:rPr>
        <w:t>2</w:t>
      </w:r>
      <w:r>
        <w:rPr>
          <w:i/>
          <w:iCs/>
          <w:w w:val="110"/>
          <w:sz w:val="20"/>
          <w:szCs w:val="20"/>
          <w:vertAlign w:val="baseline"/>
        </w:rPr>
        <w:t>m/s</w:t>
      </w:r>
      <w:r>
        <w:rPr>
          <w:w w:val="110"/>
          <w:sz w:val="20"/>
          <w:szCs w:val="20"/>
          <w:vertAlign w:val="baseline"/>
        </w:rPr>
        <w:t>) </w:t>
      </w:r>
      <w:r>
        <w:rPr>
          <w:rFonts w:ascii="Cambria" w:hAnsi="Cambria" w:cs="Cambria" w:eastAsia="Cambria"/>
          <w:w w:val="125"/>
          <w:sz w:val="20"/>
          <w:szCs w:val="20"/>
          <w:vertAlign w:val="baseline"/>
        </w:rPr>
        <w:t>≤ </w:t>
      </w:r>
      <w:r>
        <w:rPr>
          <w:w w:val="110"/>
          <w:sz w:val="20"/>
          <w:szCs w:val="20"/>
          <w:vertAlign w:val="baseline"/>
        </w:rPr>
        <w:t>1</w:t>
      </w:r>
      <w:r>
        <w:rPr>
          <w:i/>
          <w:iCs/>
          <w:w w:val="110"/>
          <w:sz w:val="20"/>
          <w:szCs w:val="20"/>
          <w:vertAlign w:val="baseline"/>
        </w:rPr>
        <w:t>/</w:t>
      </w:r>
      <w:r>
        <w:rPr>
          <w:w w:val="110"/>
          <w:sz w:val="20"/>
          <w:szCs w:val="20"/>
          <w:vertAlign w:val="baseline"/>
        </w:rPr>
        <w:t>2 Choose</w:t>
      </w:r>
      <w:r>
        <w:rPr>
          <w:spacing w:val="-3"/>
          <w:w w:val="110"/>
          <w:sz w:val="20"/>
          <w:szCs w:val="20"/>
          <w:vertAlign w:val="baseline"/>
        </w:rPr>
        <w:t> </w:t>
      </w:r>
      <w:r>
        <w:rPr>
          <w:w w:val="110"/>
          <w:sz w:val="20"/>
          <w:szCs w:val="20"/>
          <w:vertAlign w:val="baseline"/>
        </w:rPr>
        <w:t>any desired error </w:t>
      </w:r>
      <w:r>
        <w:rPr>
          <w:i/>
          <w:iCs/>
          <w:w w:val="110"/>
          <w:sz w:val="20"/>
          <w:szCs w:val="20"/>
          <w:vertAlign w:val="baseline"/>
        </w:rPr>
        <w:t>ϵ</w:t>
      </w:r>
      <w:r>
        <w:rPr>
          <w:i/>
          <w:iCs/>
          <w:spacing w:val="-7"/>
          <w:w w:val="110"/>
          <w:sz w:val="20"/>
          <w:szCs w:val="20"/>
          <w:vertAlign w:val="baseline"/>
        </w:rPr>
        <w:t> </w:t>
      </w:r>
      <w:r>
        <w:rPr>
          <w:i/>
          <w:iCs/>
          <w:w w:val="125"/>
          <w:sz w:val="20"/>
          <w:szCs w:val="20"/>
          <w:vertAlign w:val="baseline"/>
        </w:rPr>
        <w:t>&gt;</w:t>
      </w:r>
      <w:r>
        <w:rPr>
          <w:i/>
          <w:iCs/>
          <w:spacing w:val="-14"/>
          <w:w w:val="125"/>
          <w:sz w:val="20"/>
          <w:szCs w:val="20"/>
          <w:vertAlign w:val="baseline"/>
        </w:rPr>
        <w:t> </w:t>
      </w:r>
      <w:r>
        <w:rPr>
          <w:w w:val="110"/>
          <w:sz w:val="20"/>
          <w:szCs w:val="20"/>
          <w:vertAlign w:val="baseline"/>
        </w:rPr>
        <w:t>0.</w:t>
      </w:r>
      <w:r>
        <w:rPr>
          <w:spacing w:val="19"/>
          <w:w w:val="110"/>
          <w:sz w:val="20"/>
          <w:szCs w:val="20"/>
          <w:vertAlign w:val="baseline"/>
        </w:rPr>
        <w:t> </w:t>
      </w:r>
      <w:r>
        <w:rPr>
          <w:w w:val="110"/>
          <w:sz w:val="20"/>
          <w:szCs w:val="20"/>
          <w:vertAlign w:val="baseline"/>
        </w:rPr>
        <w:t>By setting 2</w:t>
      </w:r>
      <w:r>
        <w:rPr>
          <w:i/>
          <w:iCs/>
          <w:w w:val="110"/>
          <w:sz w:val="20"/>
          <w:szCs w:val="20"/>
          <w:vertAlign w:val="baseline"/>
        </w:rPr>
        <w:t>m/s</w:t>
      </w:r>
      <w:r>
        <w:rPr>
          <w:i/>
          <w:iCs/>
          <w:spacing w:val="-7"/>
          <w:w w:val="110"/>
          <w:sz w:val="20"/>
          <w:szCs w:val="20"/>
          <w:vertAlign w:val="baseline"/>
        </w:rPr>
        <w:t> </w:t>
      </w:r>
      <w:r>
        <w:rPr>
          <w:w w:val="125"/>
          <w:sz w:val="20"/>
          <w:szCs w:val="20"/>
          <w:vertAlign w:val="baseline"/>
        </w:rPr>
        <w:t>=</w:t>
      </w:r>
      <w:r>
        <w:rPr>
          <w:spacing w:val="-14"/>
          <w:w w:val="125"/>
          <w:sz w:val="20"/>
          <w:szCs w:val="20"/>
          <w:vertAlign w:val="baseline"/>
        </w:rPr>
        <w:t> </w:t>
      </w:r>
      <w:r>
        <w:rPr>
          <w:i/>
          <w:iCs/>
          <w:w w:val="110"/>
          <w:sz w:val="20"/>
          <w:szCs w:val="20"/>
          <w:vertAlign w:val="baseline"/>
        </w:rPr>
        <w:t>ϵ</w:t>
      </w:r>
      <w:r>
        <w:rPr>
          <w:i/>
          <w:iCs/>
          <w:spacing w:val="-13"/>
          <w:w w:val="110"/>
          <w:sz w:val="20"/>
          <w:szCs w:val="20"/>
          <w:vertAlign w:val="baseline"/>
        </w:rPr>
        <w:t> </w:t>
      </w:r>
      <w:bookmarkStart w:name="_bookmark162" w:id="236"/>
      <w:bookmarkEnd w:id="236"/>
      <w:r>
        <w:rPr>
          <w:i/>
          <w:iCs/>
          <w:spacing w:val="-1"/>
          <w:sz w:val="20"/>
          <w:szCs w:val="20"/>
          <w:vertAlign w:val="baseline"/>
        </w:rPr>
      </w:r>
      <w:r>
        <w:rPr>
          <w:rFonts w:ascii="Cambria" w:hAnsi="Cambria" w:cs="Cambria" w:eastAsia="Cambria"/>
          <w:w w:val="110"/>
          <w:sz w:val="20"/>
          <w:szCs w:val="20"/>
          <w:vertAlign w:val="baseline"/>
        </w:rPr>
        <w:t>·</w:t>
      </w:r>
      <w:r>
        <w:rPr>
          <w:rFonts w:ascii="Cambria" w:hAnsi="Cambria" w:cs="Cambria" w:eastAsia="Cambria"/>
          <w:spacing w:val="-12"/>
          <w:w w:val="110"/>
          <w:sz w:val="20"/>
          <w:szCs w:val="20"/>
          <w:vertAlign w:val="baseline"/>
        </w:rPr>
        <w:t> </w:t>
      </w:r>
      <w:r>
        <w:rPr>
          <w:i/>
          <w:iCs/>
          <w:w w:val="110"/>
          <w:sz w:val="20"/>
          <w:szCs w:val="20"/>
          <w:vertAlign w:val="baseline"/>
        </w:rPr>
        <w:t>m</w:t>
      </w:r>
      <w:r>
        <w:rPr>
          <w:w w:val="110"/>
          <w:sz w:val="20"/>
          <w:szCs w:val="20"/>
          <w:vertAlign w:val="baseline"/>
        </w:rPr>
        <w:t>, we obtain:</w:t>
      </w:r>
    </w:p>
    <w:p>
      <w:pPr>
        <w:spacing w:line="235" w:lineRule="auto" w:before="31"/>
        <w:ind w:left="260" w:right="618" w:firstLine="0"/>
        <w:jc w:val="left"/>
        <w:rPr>
          <w:i/>
          <w:iCs/>
          <w:sz w:val="20"/>
          <w:szCs w:val="20"/>
        </w:rPr>
      </w:pPr>
      <w:r>
        <w:rPr>
          <w:b/>
          <w:bCs/>
          <w:w w:val="110"/>
          <w:sz w:val="20"/>
          <w:szCs w:val="20"/>
        </w:rPr>
        <w:t>Lemma</w:t>
      </w:r>
      <w:r>
        <w:rPr>
          <w:b/>
          <w:bCs/>
          <w:spacing w:val="12"/>
          <w:w w:val="110"/>
          <w:sz w:val="20"/>
          <w:szCs w:val="20"/>
        </w:rPr>
        <w:t> </w:t>
      </w:r>
      <w:r>
        <w:rPr>
          <w:b/>
          <w:bCs/>
          <w:w w:val="110"/>
          <w:sz w:val="20"/>
          <w:szCs w:val="20"/>
        </w:rPr>
        <w:t>4.10.3.</w:t>
      </w:r>
      <w:r>
        <w:rPr>
          <w:b/>
          <w:bCs/>
          <w:spacing w:val="33"/>
          <w:w w:val="110"/>
          <w:sz w:val="20"/>
          <w:szCs w:val="20"/>
        </w:rPr>
        <w:t> </w:t>
      </w:r>
      <w:r>
        <w:rPr>
          <w:i/>
          <w:iCs/>
          <w:w w:val="110"/>
          <w:sz w:val="20"/>
          <w:szCs w:val="20"/>
        </w:rPr>
        <w:t>By</w:t>
      </w:r>
      <w:r>
        <w:rPr>
          <w:i/>
          <w:iCs/>
          <w:spacing w:val="9"/>
          <w:w w:val="110"/>
          <w:sz w:val="20"/>
          <w:szCs w:val="20"/>
        </w:rPr>
        <w:t> </w:t>
      </w:r>
      <w:r>
        <w:rPr>
          <w:i/>
          <w:iCs/>
          <w:w w:val="110"/>
          <w:sz w:val="20"/>
          <w:szCs w:val="20"/>
        </w:rPr>
        <w:t>choosing</w:t>
      </w:r>
      <w:r>
        <w:rPr>
          <w:i/>
          <w:iCs/>
          <w:spacing w:val="9"/>
          <w:w w:val="110"/>
          <w:sz w:val="20"/>
          <w:szCs w:val="20"/>
        </w:rPr>
        <w:t> </w:t>
      </w:r>
      <w:r>
        <w:rPr>
          <w:i/>
          <w:iCs/>
          <w:w w:val="110"/>
          <w:sz w:val="20"/>
          <w:szCs w:val="20"/>
        </w:rPr>
        <w:t>the</w:t>
      </w:r>
      <w:r>
        <w:rPr>
          <w:i/>
          <w:iCs/>
          <w:spacing w:val="9"/>
          <w:w w:val="110"/>
          <w:sz w:val="20"/>
          <w:szCs w:val="20"/>
        </w:rPr>
        <w:t> </w:t>
      </w:r>
      <w:r>
        <w:rPr>
          <w:i/>
          <w:iCs/>
          <w:w w:val="110"/>
          <w:sz w:val="20"/>
          <w:szCs w:val="20"/>
        </w:rPr>
        <w:t>number</w:t>
      </w:r>
      <w:r>
        <w:rPr>
          <w:i/>
          <w:iCs/>
          <w:spacing w:val="9"/>
          <w:w w:val="110"/>
          <w:sz w:val="20"/>
          <w:szCs w:val="20"/>
        </w:rPr>
        <w:t> </w:t>
      </w:r>
      <w:r>
        <w:rPr>
          <w:i/>
          <w:iCs/>
          <w:w w:val="110"/>
          <w:sz w:val="20"/>
          <w:szCs w:val="20"/>
        </w:rPr>
        <w:t>of</w:t>
      </w:r>
      <w:r>
        <w:rPr>
          <w:i/>
          <w:iCs/>
          <w:spacing w:val="9"/>
          <w:w w:val="110"/>
          <w:sz w:val="20"/>
          <w:szCs w:val="20"/>
        </w:rPr>
        <w:t> </w:t>
      </w:r>
      <w:r>
        <w:rPr>
          <w:i/>
          <w:iCs/>
          <w:w w:val="110"/>
          <w:sz w:val="20"/>
          <w:szCs w:val="20"/>
        </w:rPr>
        <w:t>columns</w:t>
      </w:r>
      <w:r>
        <w:rPr>
          <w:i/>
          <w:iCs/>
          <w:spacing w:val="9"/>
          <w:w w:val="110"/>
          <w:sz w:val="20"/>
          <w:szCs w:val="20"/>
        </w:rPr>
        <w:t> </w:t>
      </w:r>
      <w:r>
        <w:rPr>
          <w:i/>
          <w:iCs/>
          <w:w w:val="110"/>
          <w:sz w:val="20"/>
          <w:szCs w:val="20"/>
        </w:rPr>
        <w:t>in</w:t>
      </w:r>
      <w:r>
        <w:rPr>
          <w:i/>
          <w:iCs/>
          <w:spacing w:val="9"/>
          <w:w w:val="110"/>
          <w:sz w:val="20"/>
          <w:szCs w:val="20"/>
        </w:rPr>
        <w:t> </w:t>
      </w:r>
      <w:r>
        <w:rPr>
          <w:i/>
          <w:iCs/>
          <w:w w:val="110"/>
          <w:sz w:val="20"/>
          <w:szCs w:val="20"/>
        </w:rPr>
        <w:t>the</w:t>
      </w:r>
      <w:r>
        <w:rPr>
          <w:i/>
          <w:iCs/>
          <w:spacing w:val="9"/>
          <w:w w:val="110"/>
          <w:sz w:val="20"/>
          <w:szCs w:val="20"/>
        </w:rPr>
        <w:t> </w:t>
      </w:r>
      <w:r>
        <w:rPr>
          <w:i/>
          <w:iCs/>
          <w:w w:val="110"/>
          <w:sz w:val="20"/>
          <w:szCs w:val="20"/>
        </w:rPr>
        <w:t>CM</w:t>
      </w:r>
      <w:r>
        <w:rPr>
          <w:i/>
          <w:iCs/>
          <w:spacing w:val="9"/>
          <w:w w:val="110"/>
          <w:sz w:val="20"/>
          <w:szCs w:val="20"/>
        </w:rPr>
        <w:t> </w:t>
      </w:r>
      <w:r>
        <w:rPr>
          <w:i/>
          <w:iCs/>
          <w:w w:val="110"/>
          <w:sz w:val="20"/>
          <w:szCs w:val="20"/>
        </w:rPr>
        <w:t>Sketch</w:t>
      </w:r>
      <w:r>
        <w:rPr>
          <w:i/>
          <w:iCs/>
          <w:spacing w:val="9"/>
          <w:w w:val="110"/>
          <w:sz w:val="20"/>
          <w:szCs w:val="20"/>
        </w:rPr>
        <w:t> </w:t>
      </w:r>
      <w:r>
        <w:rPr>
          <w:i/>
          <w:iCs/>
          <w:w w:val="110"/>
          <w:sz w:val="20"/>
          <w:szCs w:val="20"/>
        </w:rPr>
        <w:t>to</w:t>
      </w:r>
      <w:r>
        <w:rPr>
          <w:i/>
          <w:iCs/>
          <w:spacing w:val="9"/>
          <w:w w:val="110"/>
          <w:sz w:val="20"/>
          <w:szCs w:val="20"/>
        </w:rPr>
        <w:t> </w:t>
      </w:r>
      <w:r>
        <w:rPr>
          <w:i/>
          <w:iCs/>
          <w:w w:val="110"/>
          <w:sz w:val="20"/>
          <w:szCs w:val="20"/>
        </w:rPr>
        <w:t>be</w:t>
      </w:r>
      <w:r>
        <w:rPr>
          <w:i/>
          <w:iCs/>
          <w:spacing w:val="9"/>
          <w:w w:val="110"/>
          <w:sz w:val="20"/>
          <w:szCs w:val="20"/>
        </w:rPr>
        <w:t> </w:t>
      </w:r>
      <w:r>
        <w:rPr>
          <w:i/>
          <w:iCs/>
          <w:w w:val="110"/>
          <w:sz w:val="20"/>
          <w:szCs w:val="20"/>
        </w:rPr>
        <w:t>s</w:t>
      </w:r>
      <w:r>
        <w:rPr>
          <w:i/>
          <w:iCs/>
          <w:spacing w:val="-3"/>
          <w:w w:val="110"/>
          <w:sz w:val="20"/>
          <w:szCs w:val="20"/>
        </w:rPr>
        <w:t> </w:t>
      </w:r>
      <w:r>
        <w:rPr>
          <w:w w:val="140"/>
          <w:sz w:val="20"/>
          <w:szCs w:val="20"/>
        </w:rPr>
        <w:t>=</w:t>
      </w:r>
      <w:r>
        <w:rPr>
          <w:spacing w:val="-16"/>
          <w:w w:val="140"/>
          <w:sz w:val="20"/>
          <w:szCs w:val="20"/>
        </w:rPr>
        <w:t> </w:t>
      </w:r>
      <w:r>
        <w:rPr>
          <w:rFonts w:ascii="Cambria" w:hAnsi="Cambria" w:cs="Cambria" w:eastAsia="Cambria"/>
          <w:w w:val="110"/>
          <w:sz w:val="20"/>
          <w:szCs w:val="20"/>
        </w:rPr>
        <w:t>⌈</w:t>
      </w:r>
      <w:r>
        <w:rPr>
          <w:w w:val="110"/>
          <w:sz w:val="20"/>
          <w:szCs w:val="20"/>
        </w:rPr>
        <w:t>2</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1</w:t>
      </w:r>
      <w:r>
        <w:rPr>
          <w:rFonts w:ascii="Cambria" w:hAnsi="Cambria" w:cs="Cambria" w:eastAsia="Cambria"/>
          <w:w w:val="110"/>
          <w:sz w:val="20"/>
          <w:szCs w:val="20"/>
          <w:vertAlign w:val="baseline"/>
        </w:rPr>
        <w:t>⌉</w:t>
      </w:r>
      <w:r>
        <w:rPr>
          <w:i/>
          <w:iCs/>
          <w:w w:val="110"/>
          <w:sz w:val="20"/>
          <w:szCs w:val="20"/>
          <w:vertAlign w:val="baseline"/>
        </w:rPr>
        <w:t>,</w:t>
      </w:r>
      <w:r>
        <w:rPr>
          <w:i/>
          <w:iCs/>
          <w:spacing w:val="9"/>
          <w:w w:val="110"/>
          <w:sz w:val="20"/>
          <w:szCs w:val="20"/>
          <w:vertAlign w:val="baseline"/>
        </w:rPr>
        <w:t> </w:t>
      </w:r>
      <w:r>
        <w:rPr>
          <w:i/>
          <w:iCs/>
          <w:w w:val="110"/>
          <w:sz w:val="20"/>
          <w:szCs w:val="20"/>
          <w:vertAlign w:val="baseline"/>
        </w:rPr>
        <w:t>for</w:t>
      </w:r>
      <w:r>
        <w:rPr>
          <w:i/>
          <w:iCs/>
          <w:spacing w:val="9"/>
          <w:w w:val="110"/>
          <w:sz w:val="20"/>
          <w:szCs w:val="20"/>
          <w:vertAlign w:val="baseline"/>
        </w:rPr>
        <w:t> </w:t>
      </w:r>
      <w:r>
        <w:rPr>
          <w:i/>
          <w:iCs/>
          <w:w w:val="110"/>
          <w:sz w:val="20"/>
          <w:szCs w:val="20"/>
          <w:vertAlign w:val="baseline"/>
        </w:rPr>
        <w:t>any</w:t>
      </w:r>
      <w:r>
        <w:rPr>
          <w:i/>
          <w:iCs/>
          <w:spacing w:val="9"/>
          <w:w w:val="110"/>
          <w:sz w:val="20"/>
          <w:szCs w:val="20"/>
          <w:vertAlign w:val="baseline"/>
        </w:rPr>
        <w:t> </w:t>
      </w:r>
      <w:r>
        <w:rPr>
          <w:i/>
          <w:iCs/>
          <w:w w:val="110"/>
          <w:sz w:val="20"/>
          <w:szCs w:val="20"/>
          <w:vertAlign w:val="baseline"/>
        </w:rPr>
        <w:t>row </w:t>
      </w:r>
      <w:r>
        <w:rPr>
          <w:i/>
          <w:iCs/>
          <w:w w:val="140"/>
          <w:sz w:val="20"/>
          <w:szCs w:val="20"/>
          <w:vertAlign w:val="baseline"/>
        </w:rPr>
        <w:t>j </w:t>
      </w:r>
      <w:r>
        <w:rPr>
          <w:rFonts w:ascii="Cambria" w:hAnsi="Cambria" w:cs="Cambria" w:eastAsia="Cambria"/>
          <w:w w:val="110"/>
          <w:sz w:val="20"/>
          <w:szCs w:val="20"/>
          <w:vertAlign w:val="baseline"/>
        </w:rPr>
        <w:t>∈ </w:t>
      </w:r>
      <w:r>
        <w:rPr>
          <w:w w:val="110"/>
          <w:sz w:val="20"/>
          <w:szCs w:val="20"/>
          <w:vertAlign w:val="baseline"/>
        </w:rPr>
        <w:t>[1</w:t>
      </w:r>
      <w:r>
        <w:rPr>
          <w:i/>
          <w:iCs/>
          <w:w w:val="110"/>
          <w:sz w:val="20"/>
          <w:szCs w:val="20"/>
          <w:vertAlign w:val="baseline"/>
        </w:rPr>
        <w:t>,</w:t>
      </w:r>
      <w:r>
        <w:rPr>
          <w:i/>
          <w:iCs/>
          <w:spacing w:val="-11"/>
          <w:w w:val="110"/>
          <w:sz w:val="20"/>
          <w:szCs w:val="20"/>
          <w:vertAlign w:val="baseline"/>
        </w:rPr>
        <w:t> </w:t>
      </w:r>
      <w:r>
        <w:rPr>
          <w:i/>
          <w:iCs/>
          <w:w w:val="110"/>
          <w:sz w:val="20"/>
          <w:szCs w:val="20"/>
          <w:vertAlign w:val="baseline"/>
        </w:rPr>
        <w:t>t</w:t>
      </w:r>
      <w:r>
        <w:rPr>
          <w:w w:val="110"/>
          <w:sz w:val="20"/>
          <w:szCs w:val="20"/>
          <w:vertAlign w:val="baseline"/>
        </w:rPr>
        <w:t>]</w:t>
      </w:r>
      <w:r>
        <w:rPr>
          <w:w w:val="110"/>
          <w:sz w:val="20"/>
          <w:szCs w:val="20"/>
          <w:vertAlign w:val="baseline"/>
        </w:rPr>
        <w:t> </w:t>
      </w:r>
      <w:r>
        <w:rPr>
          <w:i/>
          <w:iCs/>
          <w:w w:val="110"/>
          <w:sz w:val="20"/>
          <w:szCs w:val="20"/>
          <w:vertAlign w:val="baseline"/>
        </w:rPr>
        <w:t>it</w:t>
      </w:r>
      <w:r>
        <w:rPr>
          <w:i/>
          <w:iCs/>
          <w:w w:val="110"/>
          <w:sz w:val="20"/>
          <w:szCs w:val="20"/>
          <w:vertAlign w:val="baseline"/>
        </w:rPr>
        <w:t> holds</w:t>
      </w:r>
      <w:r>
        <w:rPr>
          <w:i/>
          <w:iCs/>
          <w:w w:val="110"/>
          <w:sz w:val="20"/>
          <w:szCs w:val="20"/>
          <w:vertAlign w:val="baseline"/>
        </w:rPr>
        <w:t> that:</w:t>
      </w:r>
    </w:p>
    <w:p>
      <w:pPr>
        <w:spacing w:line="241" w:lineRule="exact" w:before="0"/>
        <w:ind w:left="3135" w:right="0" w:firstLine="0"/>
        <w:jc w:val="both"/>
        <w:rPr>
          <w:sz w:val="20"/>
          <w:szCs w:val="20"/>
        </w:rPr>
      </w:pPr>
      <w:r>
        <w:rPr>
          <w:i/>
          <w:iCs/>
          <w:w w:val="120"/>
          <w:sz w:val="20"/>
          <w:szCs w:val="20"/>
        </w:rPr>
        <w:t>P</w:t>
      </w:r>
      <w:r>
        <w:rPr>
          <w:i/>
          <w:iCs/>
          <w:spacing w:val="-23"/>
          <w:w w:val="120"/>
          <w:sz w:val="20"/>
          <w:szCs w:val="20"/>
        </w:rPr>
        <w:t> </w:t>
      </w:r>
      <w:r>
        <w:rPr>
          <w:w w:val="120"/>
          <w:sz w:val="20"/>
          <w:szCs w:val="20"/>
        </w:rPr>
        <w:t>(</w:t>
      </w:r>
      <w:r>
        <w:rPr>
          <w:i/>
          <w:iCs/>
          <w:w w:val="120"/>
          <w:sz w:val="20"/>
          <w:szCs w:val="20"/>
        </w:rPr>
        <w:t>CM</w:t>
      </w:r>
      <w:r>
        <w:rPr>
          <w:i/>
          <w:iCs/>
          <w:spacing w:val="-29"/>
          <w:w w:val="120"/>
          <w:sz w:val="20"/>
          <w:szCs w:val="20"/>
        </w:rPr>
        <w:t> </w:t>
      </w:r>
      <w:r>
        <w:rPr>
          <w:w w:val="120"/>
          <w:sz w:val="20"/>
          <w:szCs w:val="20"/>
        </w:rPr>
        <w:t>[</w:t>
      </w:r>
      <w:r>
        <w:rPr>
          <w:i/>
          <w:iCs/>
          <w:w w:val="120"/>
          <w:sz w:val="20"/>
          <w:szCs w:val="20"/>
        </w:rPr>
        <w:t>j,</w:t>
      </w:r>
      <w:r>
        <w:rPr>
          <w:i/>
          <w:iCs/>
          <w:spacing w:val="-15"/>
          <w:w w:val="120"/>
          <w:sz w:val="20"/>
          <w:szCs w:val="20"/>
        </w:rPr>
        <w:t> </w:t>
      </w:r>
      <w:r>
        <w:rPr>
          <w:i/>
          <w:iCs/>
          <w:w w:val="120"/>
          <w:sz w:val="20"/>
          <w:szCs w:val="20"/>
        </w:rPr>
        <w:t>h</w:t>
      </w:r>
      <w:r>
        <w:rPr>
          <w:i/>
          <w:iCs/>
          <w:w w:val="120"/>
          <w:sz w:val="20"/>
          <w:szCs w:val="20"/>
          <w:vertAlign w:val="subscript"/>
        </w:rPr>
        <w:t>j</w:t>
      </w:r>
      <w:r>
        <w:rPr>
          <w:w w:val="120"/>
          <w:sz w:val="20"/>
          <w:szCs w:val="20"/>
          <w:vertAlign w:val="baseline"/>
        </w:rPr>
        <w:t>(</w:t>
      </w:r>
      <w:r>
        <w:rPr>
          <w:i/>
          <w:iCs/>
          <w:w w:val="120"/>
          <w:sz w:val="20"/>
          <w:szCs w:val="20"/>
          <w:vertAlign w:val="baseline"/>
        </w:rPr>
        <w:t>y</w:t>
      </w:r>
      <w:r>
        <w:rPr>
          <w:w w:val="120"/>
          <w:sz w:val="20"/>
          <w:szCs w:val="20"/>
          <w:vertAlign w:val="baseline"/>
        </w:rPr>
        <w:t>)]</w:t>
      </w:r>
      <w:r>
        <w:rPr>
          <w:spacing w:val="9"/>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11"/>
          <w:w w:val="125"/>
          <w:sz w:val="20"/>
          <w:szCs w:val="20"/>
          <w:vertAlign w:val="baseline"/>
        </w:rPr>
        <w:t> </w:t>
      </w:r>
      <w:r>
        <w:rPr>
          <w:i/>
          <w:iCs/>
          <w:w w:val="125"/>
          <w:sz w:val="20"/>
          <w:szCs w:val="20"/>
          <w:vertAlign w:val="baseline"/>
        </w:rPr>
        <w:t>f</w:t>
      </w:r>
      <w:r>
        <w:rPr>
          <w:i/>
          <w:iCs/>
          <w:w w:val="125"/>
          <w:sz w:val="20"/>
          <w:szCs w:val="20"/>
          <w:vertAlign w:val="subscript"/>
        </w:rPr>
        <w:t>y</w:t>
      </w:r>
      <w:r>
        <w:rPr>
          <w:i/>
          <w:iCs/>
          <w:spacing w:val="13"/>
          <w:w w:val="125"/>
          <w:sz w:val="20"/>
          <w:szCs w:val="20"/>
          <w:vertAlign w:val="baseline"/>
        </w:rPr>
        <w:t> </w:t>
      </w:r>
      <w:r>
        <w:rPr>
          <w:w w:val="125"/>
          <w:sz w:val="20"/>
          <w:szCs w:val="20"/>
          <w:vertAlign w:val="baseline"/>
        </w:rPr>
        <w:t>+</w:t>
      </w:r>
      <w:r>
        <w:rPr>
          <w:spacing w:val="-4"/>
          <w:w w:val="125"/>
          <w:sz w:val="20"/>
          <w:szCs w:val="20"/>
          <w:vertAlign w:val="baseline"/>
        </w:rPr>
        <w:t> </w:t>
      </w:r>
      <w:r>
        <w:rPr>
          <w:i/>
          <w:iCs/>
          <w:w w:val="120"/>
          <w:sz w:val="20"/>
          <w:szCs w:val="20"/>
          <w:vertAlign w:val="baseline"/>
        </w:rPr>
        <w:t>ϵ</w:t>
      </w:r>
      <w:r>
        <w:rPr>
          <w:i/>
          <w:iCs/>
          <w:spacing w:val="-2"/>
          <w:w w:val="120"/>
          <w:sz w:val="20"/>
          <w:szCs w:val="20"/>
          <w:vertAlign w:val="baseline"/>
        </w:rPr>
        <w:t> </w:t>
      </w:r>
      <w:r>
        <w:rPr>
          <w:rFonts w:ascii="Cambria" w:hAnsi="Cambria" w:cs="Cambria" w:eastAsia="Cambria"/>
          <w:w w:val="120"/>
          <w:sz w:val="20"/>
          <w:szCs w:val="20"/>
          <w:vertAlign w:val="baseline"/>
        </w:rPr>
        <w:t>· </w:t>
      </w:r>
      <w:r>
        <w:rPr>
          <w:i/>
          <w:iCs/>
          <w:w w:val="120"/>
          <w:sz w:val="20"/>
          <w:szCs w:val="20"/>
          <w:vertAlign w:val="baseline"/>
        </w:rPr>
        <w:t>m</w:t>
      </w:r>
      <w:r>
        <w:rPr>
          <w:w w:val="120"/>
          <w:sz w:val="20"/>
          <w:szCs w:val="20"/>
          <w:vertAlign w:val="baseline"/>
        </w:rPr>
        <w:t>)</w:t>
      </w:r>
      <w:r>
        <w:rPr>
          <w:spacing w:val="8"/>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11"/>
          <w:w w:val="125"/>
          <w:sz w:val="20"/>
          <w:szCs w:val="20"/>
          <w:vertAlign w:val="baseline"/>
        </w:rPr>
        <w:t> </w:t>
      </w:r>
      <w:r>
        <w:rPr>
          <w:spacing w:val="-5"/>
          <w:w w:val="120"/>
          <w:sz w:val="20"/>
          <w:szCs w:val="20"/>
          <w:vertAlign w:val="baseline"/>
        </w:rPr>
        <w:t>1</w:t>
      </w:r>
      <w:r>
        <w:rPr>
          <w:i/>
          <w:iCs/>
          <w:spacing w:val="-5"/>
          <w:w w:val="120"/>
          <w:sz w:val="20"/>
          <w:szCs w:val="20"/>
          <w:vertAlign w:val="baseline"/>
        </w:rPr>
        <w:t>/</w:t>
      </w:r>
      <w:r>
        <w:rPr>
          <w:spacing w:val="-5"/>
          <w:w w:val="120"/>
          <w:sz w:val="20"/>
          <w:szCs w:val="20"/>
          <w:vertAlign w:val="baseline"/>
        </w:rPr>
        <w:t>2</w:t>
      </w:r>
    </w:p>
    <w:p>
      <w:pPr>
        <w:spacing w:line="218" w:lineRule="auto" w:before="69"/>
        <w:ind w:left="260" w:right="618" w:firstLine="298"/>
        <w:jc w:val="both"/>
        <w:rPr>
          <w:sz w:val="20"/>
          <w:szCs w:val="20"/>
        </w:rPr>
      </w:pPr>
      <w:r>
        <w:rPr>
          <w:spacing w:val="-2"/>
          <w:w w:val="115"/>
          <w:sz w:val="20"/>
          <w:szCs w:val="20"/>
        </w:rPr>
        <w:t>What</w:t>
      </w:r>
      <w:r>
        <w:rPr>
          <w:spacing w:val="-11"/>
          <w:w w:val="115"/>
          <w:sz w:val="20"/>
          <w:szCs w:val="20"/>
        </w:rPr>
        <w:t> </w:t>
      </w:r>
      <w:r>
        <w:rPr>
          <w:spacing w:val="-2"/>
          <w:w w:val="115"/>
          <w:sz w:val="20"/>
          <w:szCs w:val="20"/>
        </w:rPr>
        <w:t>is</w:t>
      </w:r>
      <w:r>
        <w:rPr>
          <w:spacing w:val="-11"/>
          <w:w w:val="115"/>
          <w:sz w:val="20"/>
          <w:szCs w:val="20"/>
        </w:rPr>
        <w:t> </w:t>
      </w:r>
      <w:r>
        <w:rPr>
          <w:spacing w:val="-2"/>
          <w:w w:val="115"/>
          <w:sz w:val="20"/>
          <w:szCs w:val="20"/>
        </w:rPr>
        <w:t>the</w:t>
      </w:r>
      <w:r>
        <w:rPr>
          <w:spacing w:val="-11"/>
          <w:w w:val="115"/>
          <w:sz w:val="20"/>
          <w:szCs w:val="20"/>
        </w:rPr>
        <w:t> </w:t>
      </w:r>
      <w:r>
        <w:rPr>
          <w:spacing w:val="-2"/>
          <w:w w:val="115"/>
          <w:sz w:val="20"/>
          <w:szCs w:val="20"/>
        </w:rPr>
        <w:t>probability</w:t>
      </w:r>
      <w:r>
        <w:rPr>
          <w:spacing w:val="-11"/>
          <w:w w:val="115"/>
          <w:sz w:val="20"/>
          <w:szCs w:val="20"/>
        </w:rPr>
        <w:t> </w:t>
      </w:r>
      <w:r>
        <w:rPr>
          <w:spacing w:val="-2"/>
          <w:w w:val="115"/>
          <w:sz w:val="20"/>
          <w:szCs w:val="20"/>
        </w:rPr>
        <w:t>that</w:t>
      </w:r>
      <w:r>
        <w:rPr>
          <w:spacing w:val="-11"/>
          <w:w w:val="115"/>
          <w:sz w:val="20"/>
          <w:szCs w:val="20"/>
        </w:rPr>
        <w:t> </w:t>
      </w:r>
      <w:r>
        <w:rPr>
          <w:i/>
          <w:iCs/>
          <w:spacing w:val="-2"/>
          <w:w w:val="115"/>
          <w:sz w:val="20"/>
          <w:szCs w:val="20"/>
        </w:rPr>
        <w:t>f</w:t>
      </w:r>
      <w:r>
        <w:rPr>
          <w:spacing w:val="-2"/>
          <w:w w:val="115"/>
          <w:position w:val="5"/>
          <w:sz w:val="20"/>
          <w:szCs w:val="20"/>
        </w:rPr>
        <w:t>˜</w:t>
      </w:r>
      <w:r>
        <w:rPr>
          <w:i/>
          <w:iCs/>
          <w:spacing w:val="-2"/>
          <w:w w:val="115"/>
          <w:position w:val="-2"/>
          <w:sz w:val="14"/>
          <w:szCs w:val="14"/>
        </w:rPr>
        <w:t>y</w:t>
      </w:r>
      <w:r>
        <w:rPr>
          <w:i/>
          <w:iCs/>
          <w:spacing w:val="-8"/>
          <w:w w:val="115"/>
          <w:position w:val="-2"/>
          <w:sz w:val="14"/>
          <w:szCs w:val="14"/>
        </w:rPr>
        <w:t> </w:t>
      </w:r>
      <w:r>
        <w:rPr>
          <w:rFonts w:ascii="Cambria" w:hAnsi="Cambria" w:cs="Cambria" w:eastAsia="Cambria"/>
          <w:spacing w:val="-2"/>
          <w:w w:val="135"/>
          <w:sz w:val="20"/>
          <w:szCs w:val="20"/>
        </w:rPr>
        <w:t>≥</w:t>
      </w:r>
      <w:r>
        <w:rPr>
          <w:rFonts w:ascii="Cambria" w:hAnsi="Cambria" w:cs="Cambria" w:eastAsia="Cambria"/>
          <w:spacing w:val="-12"/>
          <w:w w:val="135"/>
          <w:sz w:val="20"/>
          <w:szCs w:val="20"/>
        </w:rPr>
        <w:t> </w:t>
      </w:r>
      <w:r>
        <w:rPr>
          <w:i/>
          <w:iCs/>
          <w:spacing w:val="-2"/>
          <w:w w:val="135"/>
          <w:sz w:val="20"/>
          <w:szCs w:val="20"/>
        </w:rPr>
        <w:t>f</w:t>
      </w:r>
      <w:r>
        <w:rPr>
          <w:i/>
          <w:iCs/>
          <w:spacing w:val="-2"/>
          <w:w w:val="135"/>
          <w:sz w:val="20"/>
          <w:szCs w:val="20"/>
          <w:vertAlign w:val="subscript"/>
        </w:rPr>
        <w:t>y</w:t>
      </w:r>
      <w:r>
        <w:rPr>
          <w:i/>
          <w:iCs/>
          <w:spacing w:val="-14"/>
          <w:w w:val="135"/>
          <w:sz w:val="20"/>
          <w:szCs w:val="20"/>
          <w:vertAlign w:val="baseline"/>
        </w:rPr>
        <w:t> </w:t>
      </w:r>
      <w:r>
        <w:rPr>
          <w:spacing w:val="-2"/>
          <w:w w:val="135"/>
          <w:sz w:val="20"/>
          <w:szCs w:val="20"/>
          <w:vertAlign w:val="baseline"/>
        </w:rPr>
        <w:t>+</w:t>
      </w:r>
      <w:r>
        <w:rPr>
          <w:spacing w:val="-13"/>
          <w:w w:val="135"/>
          <w:sz w:val="20"/>
          <w:szCs w:val="20"/>
          <w:vertAlign w:val="baseline"/>
        </w:rPr>
        <w:t> </w:t>
      </w:r>
      <w:r>
        <w:rPr>
          <w:i/>
          <w:iCs/>
          <w:spacing w:val="-2"/>
          <w:w w:val="115"/>
          <w:sz w:val="20"/>
          <w:szCs w:val="20"/>
          <w:vertAlign w:val="baseline"/>
        </w:rPr>
        <w:t>ϵ</w:t>
      </w:r>
      <w:r>
        <w:rPr>
          <w:i/>
          <w:iCs/>
          <w:spacing w:val="-11"/>
          <w:w w:val="115"/>
          <w:sz w:val="20"/>
          <w:szCs w:val="20"/>
          <w:vertAlign w:val="baseline"/>
        </w:rPr>
        <w:t> </w:t>
      </w:r>
      <w:r>
        <w:rPr>
          <w:rFonts w:ascii="Cambria" w:hAnsi="Cambria" w:cs="Cambria" w:eastAsia="Cambria"/>
          <w:spacing w:val="-2"/>
          <w:w w:val="115"/>
          <w:sz w:val="20"/>
          <w:szCs w:val="20"/>
          <w:vertAlign w:val="baseline"/>
        </w:rPr>
        <w:t>·</w:t>
      </w:r>
      <w:r>
        <w:rPr>
          <w:rFonts w:ascii="Cambria" w:hAnsi="Cambria" w:cs="Cambria" w:eastAsia="Cambria"/>
          <w:spacing w:val="-11"/>
          <w:w w:val="115"/>
          <w:sz w:val="20"/>
          <w:szCs w:val="20"/>
          <w:vertAlign w:val="baseline"/>
        </w:rPr>
        <w:t> </w:t>
      </w:r>
      <w:r>
        <w:rPr>
          <w:i/>
          <w:iCs/>
          <w:spacing w:val="-2"/>
          <w:w w:val="115"/>
          <w:sz w:val="20"/>
          <w:szCs w:val="20"/>
          <w:vertAlign w:val="baseline"/>
        </w:rPr>
        <w:t>m</w:t>
      </w:r>
      <w:r>
        <w:rPr>
          <w:spacing w:val="-2"/>
          <w:w w:val="115"/>
          <w:sz w:val="20"/>
          <w:szCs w:val="20"/>
          <w:vertAlign w:val="baseline"/>
        </w:rPr>
        <w:t>?</w:t>
      </w:r>
      <w:r>
        <w:rPr>
          <w:spacing w:val="-11"/>
          <w:w w:val="115"/>
          <w:sz w:val="20"/>
          <w:szCs w:val="20"/>
          <w:vertAlign w:val="baseline"/>
        </w:rPr>
        <w:t> </w:t>
      </w:r>
      <w:r>
        <w:rPr>
          <w:spacing w:val="-2"/>
          <w:w w:val="115"/>
          <w:sz w:val="20"/>
          <w:szCs w:val="20"/>
          <w:vertAlign w:val="baseline"/>
        </w:rPr>
        <w:t>By</w:t>
      </w:r>
      <w:r>
        <w:rPr>
          <w:spacing w:val="-11"/>
          <w:w w:val="115"/>
          <w:sz w:val="20"/>
          <w:szCs w:val="20"/>
          <w:vertAlign w:val="baseline"/>
        </w:rPr>
        <w:t> </w:t>
      </w:r>
      <w:r>
        <w:rPr>
          <w:spacing w:val="-2"/>
          <w:w w:val="115"/>
          <w:sz w:val="20"/>
          <w:szCs w:val="20"/>
          <w:vertAlign w:val="baseline"/>
        </w:rPr>
        <w:t>definition,</w:t>
      </w:r>
      <w:r>
        <w:rPr>
          <w:spacing w:val="-11"/>
          <w:w w:val="115"/>
          <w:sz w:val="20"/>
          <w:szCs w:val="20"/>
          <w:vertAlign w:val="baseline"/>
        </w:rPr>
        <w:t> </w:t>
      </w:r>
      <w:r>
        <w:rPr>
          <w:i/>
          <w:iCs/>
          <w:spacing w:val="-2"/>
          <w:w w:val="115"/>
          <w:sz w:val="20"/>
          <w:szCs w:val="20"/>
          <w:vertAlign w:val="baseline"/>
        </w:rPr>
        <w:t>f</w:t>
      </w:r>
      <w:r>
        <w:rPr>
          <w:spacing w:val="-2"/>
          <w:w w:val="115"/>
          <w:position w:val="5"/>
          <w:sz w:val="20"/>
          <w:szCs w:val="20"/>
          <w:vertAlign w:val="baseline"/>
        </w:rPr>
        <w:t>˜</w:t>
      </w:r>
      <w:r>
        <w:rPr>
          <w:i/>
          <w:iCs/>
          <w:spacing w:val="-2"/>
          <w:w w:val="115"/>
          <w:position w:val="-2"/>
          <w:sz w:val="14"/>
          <w:szCs w:val="14"/>
          <w:vertAlign w:val="baseline"/>
        </w:rPr>
        <w:t>y</w:t>
      </w:r>
      <w:r>
        <w:rPr>
          <w:i/>
          <w:iCs/>
          <w:spacing w:val="-7"/>
          <w:w w:val="115"/>
          <w:position w:val="-2"/>
          <w:sz w:val="14"/>
          <w:szCs w:val="14"/>
          <w:vertAlign w:val="baseline"/>
        </w:rPr>
        <w:t> </w:t>
      </w:r>
      <w:r>
        <w:rPr>
          <w:spacing w:val="-2"/>
          <w:w w:val="115"/>
          <w:sz w:val="20"/>
          <w:szCs w:val="20"/>
          <w:vertAlign w:val="baseline"/>
        </w:rPr>
        <w:t>is</w:t>
      </w:r>
      <w:r>
        <w:rPr>
          <w:spacing w:val="-11"/>
          <w:w w:val="115"/>
          <w:sz w:val="20"/>
          <w:szCs w:val="20"/>
          <w:vertAlign w:val="baseline"/>
        </w:rPr>
        <w:t> </w:t>
      </w:r>
      <w:r>
        <w:rPr>
          <w:spacing w:val="-2"/>
          <w:w w:val="115"/>
          <w:sz w:val="20"/>
          <w:szCs w:val="20"/>
          <w:vertAlign w:val="baseline"/>
        </w:rPr>
        <w:t>the</w:t>
      </w:r>
      <w:r>
        <w:rPr>
          <w:spacing w:val="-11"/>
          <w:w w:val="115"/>
          <w:sz w:val="20"/>
          <w:szCs w:val="20"/>
          <w:vertAlign w:val="baseline"/>
        </w:rPr>
        <w:t> </w:t>
      </w:r>
      <w:r>
        <w:rPr>
          <w:spacing w:val="-2"/>
          <w:w w:val="115"/>
          <w:sz w:val="20"/>
          <w:szCs w:val="20"/>
          <w:vertAlign w:val="baseline"/>
        </w:rPr>
        <w:t>minimum</w:t>
      </w:r>
      <w:r>
        <w:rPr>
          <w:spacing w:val="-11"/>
          <w:w w:val="115"/>
          <w:sz w:val="20"/>
          <w:szCs w:val="20"/>
          <w:vertAlign w:val="baseline"/>
        </w:rPr>
        <w:t> </w:t>
      </w:r>
      <w:r>
        <w:rPr>
          <w:spacing w:val="-2"/>
          <w:w w:val="115"/>
          <w:sz w:val="20"/>
          <w:szCs w:val="20"/>
          <w:vertAlign w:val="baseline"/>
        </w:rPr>
        <w:t>of</w:t>
      </w:r>
      <w:r>
        <w:rPr>
          <w:spacing w:val="-11"/>
          <w:w w:val="115"/>
          <w:sz w:val="20"/>
          <w:szCs w:val="20"/>
          <w:vertAlign w:val="baseline"/>
        </w:rPr>
        <w:t> </w:t>
      </w:r>
      <w:r>
        <w:rPr>
          <w:i/>
          <w:iCs/>
          <w:spacing w:val="-2"/>
          <w:w w:val="115"/>
          <w:sz w:val="20"/>
          <w:szCs w:val="20"/>
          <w:vertAlign w:val="baseline"/>
        </w:rPr>
        <w:t>CM</w:t>
      </w:r>
      <w:r>
        <w:rPr>
          <w:i/>
          <w:iCs/>
          <w:spacing w:val="-11"/>
          <w:w w:val="115"/>
          <w:sz w:val="20"/>
          <w:szCs w:val="20"/>
          <w:vertAlign w:val="baseline"/>
        </w:rPr>
        <w:t> </w:t>
      </w:r>
      <w:r>
        <w:rPr>
          <w:spacing w:val="-2"/>
          <w:w w:val="115"/>
          <w:sz w:val="20"/>
          <w:szCs w:val="20"/>
          <w:vertAlign w:val="baseline"/>
        </w:rPr>
        <w:t>[</w:t>
      </w:r>
      <w:r>
        <w:rPr>
          <w:i/>
          <w:iCs/>
          <w:spacing w:val="-2"/>
          <w:w w:val="115"/>
          <w:sz w:val="20"/>
          <w:szCs w:val="20"/>
          <w:vertAlign w:val="baseline"/>
        </w:rPr>
        <w:t>j,</w:t>
      </w:r>
      <w:r>
        <w:rPr>
          <w:i/>
          <w:iCs/>
          <w:spacing w:val="-11"/>
          <w:w w:val="115"/>
          <w:sz w:val="20"/>
          <w:szCs w:val="20"/>
          <w:vertAlign w:val="baseline"/>
        </w:rPr>
        <w:t> </w:t>
      </w:r>
      <w:r>
        <w:rPr>
          <w:i/>
          <w:iCs/>
          <w:spacing w:val="-2"/>
          <w:w w:val="115"/>
          <w:sz w:val="20"/>
          <w:szCs w:val="20"/>
          <w:vertAlign w:val="baseline"/>
        </w:rPr>
        <w:t>h</w:t>
      </w:r>
      <w:r>
        <w:rPr>
          <w:i/>
          <w:iCs/>
          <w:spacing w:val="-2"/>
          <w:w w:val="115"/>
          <w:sz w:val="20"/>
          <w:szCs w:val="20"/>
          <w:vertAlign w:val="subscript"/>
        </w:rPr>
        <w:t>j</w:t>
      </w:r>
      <w:r>
        <w:rPr>
          <w:spacing w:val="-2"/>
          <w:w w:val="115"/>
          <w:sz w:val="20"/>
          <w:szCs w:val="20"/>
          <w:vertAlign w:val="baseline"/>
        </w:rPr>
        <w:t>(</w:t>
      </w:r>
      <w:r>
        <w:rPr>
          <w:i/>
          <w:iCs/>
          <w:spacing w:val="-2"/>
          <w:w w:val="115"/>
          <w:sz w:val="20"/>
          <w:szCs w:val="20"/>
          <w:vertAlign w:val="baseline"/>
        </w:rPr>
        <w:t>y</w:t>
      </w:r>
      <w:r>
        <w:rPr>
          <w:spacing w:val="-2"/>
          <w:w w:val="115"/>
          <w:sz w:val="20"/>
          <w:szCs w:val="20"/>
          <w:vertAlign w:val="baseline"/>
        </w:rPr>
        <w:t>)],</w:t>
      </w:r>
      <w:r>
        <w:rPr>
          <w:spacing w:val="-11"/>
          <w:w w:val="115"/>
          <w:sz w:val="20"/>
          <w:szCs w:val="20"/>
          <w:vertAlign w:val="baseline"/>
        </w:rPr>
        <w:t> </w:t>
      </w:r>
      <w:r>
        <w:rPr>
          <w:spacing w:val="-2"/>
          <w:w w:val="115"/>
          <w:sz w:val="20"/>
          <w:szCs w:val="20"/>
          <w:vertAlign w:val="baseline"/>
        </w:rPr>
        <w:t>for </w:t>
      </w:r>
      <w:r>
        <w:rPr>
          <w:w w:val="115"/>
          <w:sz w:val="20"/>
          <w:szCs w:val="20"/>
          <w:vertAlign w:val="baseline"/>
        </w:rPr>
        <w:t>all</w:t>
      </w:r>
      <w:r>
        <w:rPr>
          <w:spacing w:val="-13"/>
          <w:w w:val="115"/>
          <w:sz w:val="20"/>
          <w:szCs w:val="20"/>
          <w:vertAlign w:val="baseline"/>
        </w:rPr>
        <w:t> </w:t>
      </w:r>
      <w:r>
        <w:rPr>
          <w:w w:val="115"/>
          <w:sz w:val="20"/>
          <w:szCs w:val="20"/>
          <w:vertAlign w:val="baseline"/>
        </w:rPr>
        <w:t>rows</w:t>
      </w:r>
      <w:r>
        <w:rPr>
          <w:spacing w:val="-13"/>
          <w:w w:val="115"/>
          <w:sz w:val="20"/>
          <w:szCs w:val="20"/>
          <w:vertAlign w:val="baseline"/>
        </w:rPr>
        <w:t> </w:t>
      </w:r>
      <w:r>
        <w:rPr>
          <w:i/>
          <w:iCs/>
          <w:w w:val="125"/>
          <w:sz w:val="20"/>
          <w:szCs w:val="20"/>
          <w:vertAlign w:val="baseline"/>
        </w:rPr>
        <w:t>j</w:t>
      </w:r>
      <w:r>
        <w:rPr>
          <w:i/>
          <w:iCs/>
          <w:spacing w:val="-15"/>
          <w:w w:val="125"/>
          <w:sz w:val="20"/>
          <w:szCs w:val="20"/>
          <w:vertAlign w:val="baseline"/>
        </w:rPr>
        <w:t> </w:t>
      </w:r>
      <w:r>
        <w:rPr>
          <w:w w:val="125"/>
          <w:sz w:val="20"/>
          <w:szCs w:val="20"/>
          <w:vertAlign w:val="baseline"/>
        </w:rPr>
        <w:t>=</w:t>
      </w:r>
      <w:r>
        <w:rPr>
          <w:spacing w:val="-14"/>
          <w:w w:val="125"/>
          <w:sz w:val="20"/>
          <w:szCs w:val="20"/>
          <w:vertAlign w:val="baseline"/>
        </w:rPr>
        <w:t> </w:t>
      </w:r>
      <w:r>
        <w:rPr>
          <w:w w:val="115"/>
          <w:sz w:val="20"/>
          <w:szCs w:val="20"/>
          <w:vertAlign w:val="baseline"/>
        </w:rPr>
        <w:t>1</w:t>
      </w:r>
      <w:r>
        <w:rPr>
          <w:i/>
          <w:iCs/>
          <w:w w:val="115"/>
          <w:sz w:val="20"/>
          <w:szCs w:val="20"/>
          <w:vertAlign w:val="baseline"/>
        </w:rPr>
        <w:t>,</w:t>
      </w:r>
      <w:r>
        <w:rPr>
          <w:i/>
          <w:iCs/>
          <w:spacing w:val="-13"/>
          <w:w w:val="115"/>
          <w:sz w:val="20"/>
          <w:szCs w:val="20"/>
          <w:vertAlign w:val="baseline"/>
        </w:rPr>
        <w:t> </w:t>
      </w:r>
      <w:r>
        <w:rPr>
          <w:i/>
          <w:iCs/>
          <w:w w:val="115"/>
          <w:sz w:val="20"/>
          <w:szCs w:val="20"/>
          <w:vertAlign w:val="baseline"/>
        </w:rPr>
        <w:t>.</w:t>
      </w:r>
      <w:r>
        <w:rPr>
          <w:i/>
          <w:iCs/>
          <w:spacing w:val="-13"/>
          <w:w w:val="115"/>
          <w:sz w:val="20"/>
          <w:szCs w:val="20"/>
          <w:vertAlign w:val="baseline"/>
        </w:rPr>
        <w:t> </w:t>
      </w:r>
      <w:r>
        <w:rPr>
          <w:i/>
          <w:iCs/>
          <w:w w:val="115"/>
          <w:sz w:val="20"/>
          <w:szCs w:val="20"/>
          <w:vertAlign w:val="baseline"/>
        </w:rPr>
        <w:t>.</w:t>
      </w:r>
      <w:r>
        <w:rPr>
          <w:i/>
          <w:iCs/>
          <w:spacing w:val="-13"/>
          <w:w w:val="115"/>
          <w:sz w:val="20"/>
          <w:szCs w:val="20"/>
          <w:vertAlign w:val="baseline"/>
        </w:rPr>
        <w:t> </w:t>
      </w:r>
      <w:r>
        <w:rPr>
          <w:i/>
          <w:iCs/>
          <w:w w:val="115"/>
          <w:sz w:val="20"/>
          <w:szCs w:val="20"/>
          <w:vertAlign w:val="baseline"/>
        </w:rPr>
        <w:t>.</w:t>
      </w:r>
      <w:r>
        <w:rPr>
          <w:i/>
          <w:iCs/>
          <w:spacing w:val="-13"/>
          <w:w w:val="115"/>
          <w:sz w:val="20"/>
          <w:szCs w:val="20"/>
          <w:vertAlign w:val="baseline"/>
        </w:rPr>
        <w:t> </w:t>
      </w:r>
      <w:r>
        <w:rPr>
          <w:i/>
          <w:iCs/>
          <w:w w:val="115"/>
          <w:sz w:val="20"/>
          <w:szCs w:val="20"/>
          <w:vertAlign w:val="baseline"/>
        </w:rPr>
        <w:t>,</w:t>
      </w:r>
      <w:r>
        <w:rPr>
          <w:i/>
          <w:iCs/>
          <w:spacing w:val="-13"/>
          <w:w w:val="115"/>
          <w:sz w:val="20"/>
          <w:szCs w:val="20"/>
          <w:vertAlign w:val="baseline"/>
        </w:rPr>
        <w:t> </w:t>
      </w:r>
      <w:r>
        <w:rPr>
          <w:i/>
          <w:iCs/>
          <w:w w:val="115"/>
          <w:sz w:val="20"/>
          <w:szCs w:val="20"/>
          <w:vertAlign w:val="baseline"/>
        </w:rPr>
        <w:t>t</w:t>
      </w:r>
      <w:r>
        <w:rPr>
          <w:w w:val="115"/>
          <w:sz w:val="20"/>
          <w:szCs w:val="20"/>
          <w:vertAlign w:val="baseline"/>
        </w:rPr>
        <w:t>.</w:t>
      </w:r>
      <w:r>
        <w:rPr>
          <w:spacing w:val="-13"/>
          <w:w w:val="115"/>
          <w:sz w:val="20"/>
          <w:szCs w:val="20"/>
          <w:vertAlign w:val="baseline"/>
        </w:rPr>
        <w:t> </w:t>
      </w:r>
      <w:r>
        <w:rPr>
          <w:w w:val="115"/>
          <w:sz w:val="20"/>
          <w:szCs w:val="20"/>
          <w:vertAlign w:val="baseline"/>
        </w:rPr>
        <w:t>Then,</w:t>
      </w:r>
      <w:r>
        <w:rPr>
          <w:spacing w:val="-13"/>
          <w:w w:val="115"/>
          <w:sz w:val="20"/>
          <w:szCs w:val="20"/>
          <w:vertAlign w:val="baseline"/>
        </w:rPr>
        <w:t> </w:t>
      </w:r>
      <w:r>
        <w:rPr>
          <w:w w:val="115"/>
          <w:sz w:val="20"/>
          <w:szCs w:val="20"/>
          <w:vertAlign w:val="baseline"/>
        </w:rPr>
        <w:t>if</w:t>
      </w:r>
      <w:r>
        <w:rPr>
          <w:spacing w:val="-13"/>
          <w:w w:val="115"/>
          <w:sz w:val="20"/>
          <w:szCs w:val="20"/>
          <w:vertAlign w:val="baseline"/>
        </w:rPr>
        <w:t> </w:t>
      </w:r>
      <w:r>
        <w:rPr>
          <w:w w:val="115"/>
          <w:sz w:val="20"/>
          <w:szCs w:val="20"/>
          <w:vertAlign w:val="baseline"/>
        </w:rPr>
        <w:t>the</w:t>
      </w:r>
      <w:r>
        <w:rPr>
          <w:spacing w:val="-13"/>
          <w:w w:val="115"/>
          <w:sz w:val="20"/>
          <w:szCs w:val="20"/>
          <w:vertAlign w:val="baseline"/>
        </w:rPr>
        <w:t> </w:t>
      </w:r>
      <w:r>
        <w:rPr>
          <w:w w:val="115"/>
          <w:sz w:val="20"/>
          <w:szCs w:val="20"/>
          <w:vertAlign w:val="baseline"/>
        </w:rPr>
        <w:t>minimum</w:t>
      </w:r>
      <w:r>
        <w:rPr>
          <w:spacing w:val="-13"/>
          <w:w w:val="115"/>
          <w:sz w:val="20"/>
          <w:szCs w:val="20"/>
          <w:vertAlign w:val="baseline"/>
        </w:rPr>
        <w:t> </w:t>
      </w:r>
      <w:r>
        <w:rPr>
          <w:i/>
          <w:iCs/>
          <w:w w:val="115"/>
          <w:sz w:val="20"/>
          <w:szCs w:val="20"/>
          <w:vertAlign w:val="baseline"/>
        </w:rPr>
        <w:t>f</w:t>
      </w:r>
      <w:r>
        <w:rPr>
          <w:w w:val="115"/>
          <w:position w:val="5"/>
          <w:sz w:val="20"/>
          <w:szCs w:val="20"/>
          <w:vertAlign w:val="baseline"/>
        </w:rPr>
        <w:t>˜</w:t>
      </w:r>
      <w:r>
        <w:rPr>
          <w:i/>
          <w:iCs/>
          <w:w w:val="115"/>
          <w:position w:val="-2"/>
          <w:sz w:val="14"/>
          <w:szCs w:val="14"/>
          <w:vertAlign w:val="baseline"/>
        </w:rPr>
        <w:t>y</w:t>
      </w:r>
      <w:r>
        <w:rPr>
          <w:i/>
          <w:iCs/>
          <w:spacing w:val="-9"/>
          <w:w w:val="115"/>
          <w:position w:val="-2"/>
          <w:sz w:val="14"/>
          <w:szCs w:val="14"/>
          <w:vertAlign w:val="baseline"/>
        </w:rPr>
        <w:t> </w:t>
      </w:r>
      <w:r>
        <w:rPr>
          <w:w w:val="115"/>
          <w:sz w:val="20"/>
          <w:szCs w:val="20"/>
          <w:vertAlign w:val="baseline"/>
        </w:rPr>
        <w:t>exceeds</w:t>
      </w:r>
      <w:r>
        <w:rPr>
          <w:spacing w:val="-13"/>
          <w:w w:val="115"/>
          <w:sz w:val="20"/>
          <w:szCs w:val="20"/>
          <w:vertAlign w:val="baseline"/>
        </w:rPr>
        <w:t> </w:t>
      </w:r>
      <w:r>
        <w:rPr>
          <w:i/>
          <w:iCs/>
          <w:w w:val="125"/>
          <w:sz w:val="20"/>
          <w:szCs w:val="20"/>
          <w:vertAlign w:val="baseline"/>
        </w:rPr>
        <w:t>f</w:t>
      </w:r>
      <w:r>
        <w:rPr>
          <w:i/>
          <w:iCs/>
          <w:w w:val="125"/>
          <w:sz w:val="20"/>
          <w:szCs w:val="20"/>
          <w:vertAlign w:val="subscript"/>
        </w:rPr>
        <w:t>y</w:t>
      </w:r>
      <w:r>
        <w:rPr>
          <w:i/>
          <w:iCs/>
          <w:spacing w:val="-14"/>
          <w:w w:val="125"/>
          <w:sz w:val="20"/>
          <w:szCs w:val="20"/>
          <w:vertAlign w:val="baseline"/>
        </w:rPr>
        <w:t> </w:t>
      </w:r>
      <w:r>
        <w:rPr>
          <w:spacing w:val="5"/>
          <w:w w:val="115"/>
          <w:sz w:val="20"/>
          <w:szCs w:val="20"/>
          <w:vertAlign w:val="baseline"/>
        </w:rPr>
        <w:t>+</w:t>
      </w:r>
      <w:r>
        <w:rPr>
          <w:i/>
          <w:iCs/>
          <w:spacing w:val="5"/>
          <w:w w:val="115"/>
          <w:sz w:val="20"/>
          <w:szCs w:val="20"/>
          <w:vertAlign w:val="baseline"/>
        </w:rPr>
        <w:t>ϵ</w:t>
      </w:r>
      <w:r>
        <w:rPr>
          <w:rFonts w:ascii="Cambria" w:hAnsi="Cambria" w:cs="Cambria" w:eastAsia="Cambria"/>
          <w:spacing w:val="5"/>
          <w:w w:val="115"/>
          <w:sz w:val="20"/>
          <w:szCs w:val="20"/>
          <w:vertAlign w:val="baseline"/>
        </w:rPr>
        <w:t>·</w:t>
      </w:r>
      <w:r>
        <w:rPr>
          <w:i/>
          <w:iCs/>
          <w:spacing w:val="5"/>
          <w:w w:val="115"/>
          <w:sz w:val="20"/>
          <w:szCs w:val="20"/>
          <w:vertAlign w:val="baseline"/>
        </w:rPr>
        <w:t>m</w:t>
      </w:r>
      <w:r>
        <w:rPr>
          <w:spacing w:val="5"/>
          <w:w w:val="115"/>
          <w:sz w:val="20"/>
          <w:szCs w:val="20"/>
          <w:vertAlign w:val="baseline"/>
        </w:rPr>
        <w:t>,</w:t>
      </w:r>
      <w:r>
        <w:rPr>
          <w:spacing w:val="-13"/>
          <w:w w:val="115"/>
          <w:sz w:val="20"/>
          <w:szCs w:val="20"/>
          <w:vertAlign w:val="baseline"/>
        </w:rPr>
        <w:t> </w:t>
      </w:r>
      <w:r>
        <w:rPr>
          <w:w w:val="115"/>
          <w:sz w:val="20"/>
          <w:szCs w:val="20"/>
          <w:vertAlign w:val="baseline"/>
        </w:rPr>
        <w:t>it</w:t>
      </w:r>
      <w:r>
        <w:rPr>
          <w:spacing w:val="-13"/>
          <w:w w:val="115"/>
          <w:sz w:val="20"/>
          <w:szCs w:val="20"/>
          <w:vertAlign w:val="baseline"/>
        </w:rPr>
        <w:t> </w:t>
      </w:r>
      <w:r>
        <w:rPr>
          <w:w w:val="115"/>
          <w:sz w:val="20"/>
          <w:szCs w:val="20"/>
          <w:vertAlign w:val="baseline"/>
        </w:rPr>
        <w:t>means</w:t>
      </w:r>
      <w:r>
        <w:rPr>
          <w:spacing w:val="-13"/>
          <w:w w:val="115"/>
          <w:sz w:val="20"/>
          <w:szCs w:val="20"/>
          <w:vertAlign w:val="baseline"/>
        </w:rPr>
        <w:t> </w:t>
      </w:r>
      <w:r>
        <w:rPr>
          <w:w w:val="115"/>
          <w:sz w:val="20"/>
          <w:szCs w:val="20"/>
          <w:vertAlign w:val="baseline"/>
        </w:rPr>
        <w:t>that</w:t>
      </w:r>
      <w:r>
        <w:rPr>
          <w:spacing w:val="-13"/>
          <w:w w:val="115"/>
          <w:sz w:val="20"/>
          <w:szCs w:val="20"/>
          <w:vertAlign w:val="baseline"/>
        </w:rPr>
        <w:t> </w:t>
      </w:r>
      <w:r>
        <w:rPr>
          <w:i/>
          <w:iCs/>
          <w:w w:val="115"/>
          <w:sz w:val="20"/>
          <w:szCs w:val="20"/>
          <w:vertAlign w:val="baseline"/>
        </w:rPr>
        <w:t>CM</w:t>
      </w:r>
      <w:r>
        <w:rPr>
          <w:i/>
          <w:iCs/>
          <w:spacing w:val="-13"/>
          <w:w w:val="115"/>
          <w:sz w:val="20"/>
          <w:szCs w:val="20"/>
          <w:vertAlign w:val="baseline"/>
        </w:rPr>
        <w:t> </w:t>
      </w:r>
      <w:r>
        <w:rPr>
          <w:w w:val="115"/>
          <w:sz w:val="20"/>
          <w:szCs w:val="20"/>
          <w:vertAlign w:val="baseline"/>
        </w:rPr>
        <w:t>[</w:t>
      </w:r>
      <w:r>
        <w:rPr>
          <w:i/>
          <w:iCs/>
          <w:w w:val="115"/>
          <w:sz w:val="20"/>
          <w:szCs w:val="20"/>
          <w:vertAlign w:val="baseline"/>
        </w:rPr>
        <w:t>j,</w:t>
      </w:r>
      <w:r>
        <w:rPr>
          <w:i/>
          <w:iCs/>
          <w:spacing w:val="-13"/>
          <w:w w:val="115"/>
          <w:sz w:val="20"/>
          <w:szCs w:val="20"/>
          <w:vertAlign w:val="baseline"/>
        </w:rPr>
        <w:t> </w:t>
      </w:r>
      <w:r>
        <w:rPr>
          <w:i/>
          <w:iCs/>
          <w:w w:val="115"/>
          <w:sz w:val="20"/>
          <w:szCs w:val="20"/>
          <w:vertAlign w:val="baseline"/>
        </w:rPr>
        <w:t>h</w:t>
      </w:r>
      <w:r>
        <w:rPr>
          <w:i/>
          <w:iCs/>
          <w:w w:val="115"/>
          <w:sz w:val="20"/>
          <w:szCs w:val="20"/>
          <w:vertAlign w:val="subscript"/>
        </w:rPr>
        <w:t>j</w:t>
      </w:r>
      <w:r>
        <w:rPr>
          <w:w w:val="115"/>
          <w:sz w:val="20"/>
          <w:szCs w:val="20"/>
          <w:vertAlign w:val="baseline"/>
        </w:rPr>
        <w:t>(</w:t>
      </w:r>
      <w:r>
        <w:rPr>
          <w:i/>
          <w:iCs/>
          <w:w w:val="115"/>
          <w:sz w:val="20"/>
          <w:szCs w:val="20"/>
          <w:vertAlign w:val="baseline"/>
        </w:rPr>
        <w:t>y</w:t>
      </w:r>
      <w:r>
        <w:rPr>
          <w:w w:val="115"/>
          <w:sz w:val="20"/>
          <w:szCs w:val="20"/>
          <w:vertAlign w:val="baseline"/>
        </w:rPr>
        <w:t>)]</w:t>
      </w:r>
      <w:r>
        <w:rPr>
          <w:spacing w:val="-13"/>
          <w:w w:val="11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14"/>
          <w:w w:val="125"/>
          <w:sz w:val="20"/>
          <w:szCs w:val="20"/>
          <w:vertAlign w:val="baseline"/>
        </w:rPr>
        <w:t> </w:t>
      </w:r>
      <w:r>
        <w:rPr>
          <w:i/>
          <w:iCs/>
          <w:w w:val="125"/>
          <w:sz w:val="20"/>
          <w:szCs w:val="20"/>
          <w:vertAlign w:val="baseline"/>
        </w:rPr>
        <w:t>f</w:t>
      </w:r>
      <w:r>
        <w:rPr>
          <w:i/>
          <w:iCs/>
          <w:w w:val="125"/>
          <w:sz w:val="20"/>
          <w:szCs w:val="20"/>
          <w:vertAlign w:val="subscript"/>
        </w:rPr>
        <w:t>y</w:t>
      </w:r>
      <w:r>
        <w:rPr>
          <w:i/>
          <w:iCs/>
          <w:spacing w:val="-14"/>
          <w:w w:val="125"/>
          <w:sz w:val="20"/>
          <w:szCs w:val="20"/>
          <w:vertAlign w:val="baseline"/>
        </w:rPr>
        <w:t> </w:t>
      </w:r>
      <w:r>
        <w:rPr>
          <w:spacing w:val="5"/>
          <w:w w:val="115"/>
          <w:sz w:val="20"/>
          <w:szCs w:val="20"/>
          <w:vertAlign w:val="baseline"/>
        </w:rPr>
        <w:t>+</w:t>
      </w:r>
      <w:r>
        <w:rPr>
          <w:i/>
          <w:iCs/>
          <w:spacing w:val="5"/>
          <w:w w:val="115"/>
          <w:sz w:val="20"/>
          <w:szCs w:val="20"/>
          <w:vertAlign w:val="baseline"/>
        </w:rPr>
        <w:t>ϵ</w:t>
      </w:r>
      <w:r>
        <w:rPr>
          <w:rFonts w:ascii="Cambria" w:hAnsi="Cambria" w:cs="Cambria" w:eastAsia="Cambria"/>
          <w:spacing w:val="5"/>
          <w:w w:val="115"/>
          <w:sz w:val="20"/>
          <w:szCs w:val="20"/>
          <w:vertAlign w:val="baseline"/>
        </w:rPr>
        <w:t>·</w:t>
      </w:r>
      <w:r>
        <w:rPr>
          <w:i/>
          <w:iCs/>
          <w:spacing w:val="5"/>
          <w:w w:val="115"/>
          <w:sz w:val="20"/>
          <w:szCs w:val="20"/>
          <w:vertAlign w:val="baseline"/>
        </w:rPr>
        <w:t>m </w:t>
      </w:r>
      <w:r>
        <w:rPr>
          <w:w w:val="110"/>
          <w:sz w:val="20"/>
          <w:szCs w:val="20"/>
          <w:vertAlign w:val="baseline"/>
        </w:rPr>
        <w:t>for</w:t>
      </w:r>
      <w:r>
        <w:rPr>
          <w:spacing w:val="-13"/>
          <w:w w:val="110"/>
          <w:sz w:val="20"/>
          <w:szCs w:val="20"/>
          <w:vertAlign w:val="baseline"/>
        </w:rPr>
        <w:t> </w:t>
      </w:r>
      <w:r>
        <w:rPr>
          <w:i/>
          <w:iCs/>
          <w:w w:val="110"/>
          <w:sz w:val="20"/>
          <w:szCs w:val="20"/>
          <w:vertAlign w:val="baseline"/>
        </w:rPr>
        <w:t>all</w:t>
      </w:r>
      <w:r>
        <w:rPr>
          <w:i/>
          <w:iCs/>
          <w:spacing w:val="-12"/>
          <w:w w:val="110"/>
          <w:sz w:val="20"/>
          <w:szCs w:val="20"/>
          <w:vertAlign w:val="baseline"/>
        </w:rPr>
        <w:t> </w:t>
      </w:r>
      <w:r>
        <w:rPr>
          <w:i/>
          <w:iCs/>
          <w:w w:val="110"/>
          <w:sz w:val="20"/>
          <w:szCs w:val="20"/>
          <w:vertAlign w:val="baseline"/>
        </w:rPr>
        <w:t>j</w:t>
      </w:r>
      <w:r>
        <w:rPr>
          <w:i/>
          <w:iCs/>
          <w:spacing w:val="-13"/>
          <w:w w:val="110"/>
          <w:sz w:val="20"/>
          <w:szCs w:val="20"/>
          <w:vertAlign w:val="baseline"/>
        </w:rPr>
        <w:t> </w:t>
      </w:r>
      <w:r>
        <w:rPr>
          <w:w w:val="110"/>
          <w:sz w:val="20"/>
          <w:szCs w:val="20"/>
          <w:vertAlign w:val="baseline"/>
        </w:rPr>
        <w:t>=</w:t>
      </w:r>
      <w:r>
        <w:rPr>
          <w:spacing w:val="-12"/>
          <w:w w:val="110"/>
          <w:sz w:val="20"/>
          <w:szCs w:val="20"/>
          <w:vertAlign w:val="baseline"/>
        </w:rPr>
        <w:t> </w:t>
      </w:r>
      <w:r>
        <w:rPr>
          <w:w w:val="110"/>
          <w:sz w:val="20"/>
          <w:szCs w:val="20"/>
          <w:vertAlign w:val="baseline"/>
        </w:rPr>
        <w:t>1</w:t>
      </w:r>
      <w:r>
        <w:rPr>
          <w:i/>
          <w:iCs/>
          <w:w w:val="110"/>
          <w:sz w:val="20"/>
          <w:szCs w:val="20"/>
          <w:vertAlign w:val="baseline"/>
        </w:rPr>
        <w:t>,</w:t>
      </w:r>
      <w:r>
        <w:rPr>
          <w:i/>
          <w:iCs/>
          <w:spacing w:val="-13"/>
          <w:w w:val="110"/>
          <w:sz w:val="20"/>
          <w:szCs w:val="20"/>
          <w:vertAlign w:val="baseline"/>
        </w:rPr>
        <w:t> </w:t>
      </w:r>
      <w:r>
        <w:rPr>
          <w:i/>
          <w:iCs/>
          <w:w w:val="110"/>
          <w:sz w:val="20"/>
          <w:szCs w:val="20"/>
          <w:vertAlign w:val="baseline"/>
        </w:rPr>
        <w:t>.</w:t>
      </w:r>
      <w:r>
        <w:rPr>
          <w:i/>
          <w:iCs/>
          <w:spacing w:val="-12"/>
          <w:w w:val="110"/>
          <w:sz w:val="20"/>
          <w:szCs w:val="20"/>
          <w:vertAlign w:val="baseline"/>
        </w:rPr>
        <w:t> </w:t>
      </w:r>
      <w:r>
        <w:rPr>
          <w:i/>
          <w:iCs/>
          <w:w w:val="110"/>
          <w:sz w:val="20"/>
          <w:szCs w:val="20"/>
          <w:vertAlign w:val="baseline"/>
        </w:rPr>
        <w:t>.</w:t>
      </w:r>
      <w:r>
        <w:rPr>
          <w:i/>
          <w:iCs/>
          <w:spacing w:val="-13"/>
          <w:w w:val="110"/>
          <w:sz w:val="20"/>
          <w:szCs w:val="20"/>
          <w:vertAlign w:val="baseline"/>
        </w:rPr>
        <w:t> </w:t>
      </w:r>
      <w:r>
        <w:rPr>
          <w:i/>
          <w:iCs/>
          <w:w w:val="110"/>
          <w:sz w:val="20"/>
          <w:szCs w:val="20"/>
          <w:vertAlign w:val="baseline"/>
        </w:rPr>
        <w:t>.</w:t>
      </w:r>
      <w:r>
        <w:rPr>
          <w:i/>
          <w:iCs/>
          <w:spacing w:val="-12"/>
          <w:w w:val="110"/>
          <w:sz w:val="20"/>
          <w:szCs w:val="20"/>
          <w:vertAlign w:val="baseline"/>
        </w:rPr>
        <w:t> </w:t>
      </w:r>
      <w:r>
        <w:rPr>
          <w:i/>
          <w:iCs/>
          <w:w w:val="110"/>
          <w:sz w:val="20"/>
          <w:szCs w:val="20"/>
          <w:vertAlign w:val="baseline"/>
        </w:rPr>
        <w:t>,</w:t>
      </w:r>
      <w:r>
        <w:rPr>
          <w:i/>
          <w:iCs/>
          <w:spacing w:val="-12"/>
          <w:w w:val="110"/>
          <w:sz w:val="20"/>
          <w:szCs w:val="20"/>
          <w:vertAlign w:val="baseline"/>
        </w:rPr>
        <w:t> </w:t>
      </w:r>
      <w:r>
        <w:rPr>
          <w:i/>
          <w:iCs/>
          <w:w w:val="110"/>
          <w:sz w:val="20"/>
          <w:szCs w:val="20"/>
          <w:vertAlign w:val="baseline"/>
        </w:rPr>
        <w:t>t</w:t>
      </w:r>
      <w:r>
        <w:rPr>
          <w:w w:val="110"/>
          <w:sz w:val="20"/>
          <w:szCs w:val="20"/>
          <w:vertAlign w:val="baseline"/>
        </w:rPr>
        <w:t>.</w:t>
      </w:r>
      <w:r>
        <w:rPr>
          <w:spacing w:val="-13"/>
          <w:w w:val="110"/>
          <w:sz w:val="20"/>
          <w:szCs w:val="20"/>
          <w:vertAlign w:val="baseline"/>
        </w:rPr>
        <w:t> </w:t>
      </w:r>
      <w:r>
        <w:rPr>
          <w:w w:val="110"/>
          <w:sz w:val="20"/>
          <w:szCs w:val="20"/>
          <w:vertAlign w:val="baseline"/>
        </w:rPr>
        <w:t>Since</w:t>
      </w:r>
      <w:r>
        <w:rPr>
          <w:spacing w:val="-12"/>
          <w:w w:val="110"/>
          <w:sz w:val="20"/>
          <w:szCs w:val="20"/>
          <w:vertAlign w:val="baseline"/>
        </w:rPr>
        <w:t> </w:t>
      </w:r>
      <w:r>
        <w:rPr>
          <w:w w:val="110"/>
          <w:sz w:val="20"/>
          <w:szCs w:val="20"/>
          <w:vertAlign w:val="baseline"/>
        </w:rPr>
        <w:t>the</w:t>
      </w:r>
      <w:r>
        <w:rPr>
          <w:spacing w:val="-13"/>
          <w:w w:val="110"/>
          <w:sz w:val="20"/>
          <w:szCs w:val="20"/>
          <w:vertAlign w:val="baseline"/>
        </w:rPr>
        <w:t> </w:t>
      </w:r>
      <w:r>
        <w:rPr>
          <w:w w:val="110"/>
          <w:sz w:val="20"/>
          <w:szCs w:val="20"/>
          <w:vertAlign w:val="baseline"/>
        </w:rPr>
        <w:t>functions</w:t>
      </w:r>
      <w:r>
        <w:rPr>
          <w:spacing w:val="-12"/>
          <w:w w:val="110"/>
          <w:sz w:val="20"/>
          <w:szCs w:val="20"/>
          <w:vertAlign w:val="baseline"/>
        </w:rPr>
        <w:t> </w:t>
      </w:r>
      <w:r>
        <w:rPr>
          <w:i/>
          <w:iCs/>
          <w:w w:val="110"/>
          <w:sz w:val="20"/>
          <w:szCs w:val="20"/>
          <w:vertAlign w:val="baseline"/>
        </w:rPr>
        <w:t>h</w:t>
      </w:r>
      <w:r>
        <w:rPr>
          <w:w w:val="110"/>
          <w:sz w:val="20"/>
          <w:szCs w:val="20"/>
          <w:vertAlign w:val="subscript"/>
        </w:rPr>
        <w:t>1</w:t>
      </w:r>
      <w:r>
        <w:rPr>
          <w:i/>
          <w:iCs/>
          <w:w w:val="110"/>
          <w:sz w:val="20"/>
          <w:szCs w:val="20"/>
          <w:vertAlign w:val="baseline"/>
        </w:rPr>
        <w:t>,</w:t>
      </w:r>
      <w:r>
        <w:rPr>
          <w:i/>
          <w:iCs/>
          <w:spacing w:val="-13"/>
          <w:w w:val="110"/>
          <w:sz w:val="20"/>
          <w:szCs w:val="20"/>
          <w:vertAlign w:val="baseline"/>
        </w:rPr>
        <w:t> </w:t>
      </w:r>
      <w:r>
        <w:rPr>
          <w:i/>
          <w:iCs/>
          <w:w w:val="110"/>
          <w:sz w:val="20"/>
          <w:szCs w:val="20"/>
          <w:vertAlign w:val="baseline"/>
        </w:rPr>
        <w:t>.</w:t>
      </w:r>
      <w:r>
        <w:rPr>
          <w:i/>
          <w:iCs/>
          <w:spacing w:val="-12"/>
          <w:w w:val="110"/>
          <w:sz w:val="20"/>
          <w:szCs w:val="20"/>
          <w:vertAlign w:val="baseline"/>
        </w:rPr>
        <w:t> </w:t>
      </w:r>
      <w:r>
        <w:rPr>
          <w:i/>
          <w:iCs/>
          <w:w w:val="110"/>
          <w:sz w:val="20"/>
          <w:szCs w:val="20"/>
          <w:vertAlign w:val="baseline"/>
        </w:rPr>
        <w:t>.</w:t>
      </w:r>
      <w:r>
        <w:rPr>
          <w:i/>
          <w:iCs/>
          <w:spacing w:val="-12"/>
          <w:w w:val="110"/>
          <w:sz w:val="20"/>
          <w:szCs w:val="20"/>
          <w:vertAlign w:val="baseline"/>
        </w:rPr>
        <w:t> </w:t>
      </w:r>
      <w:r>
        <w:rPr>
          <w:i/>
          <w:iCs/>
          <w:w w:val="110"/>
          <w:sz w:val="20"/>
          <w:szCs w:val="20"/>
          <w:vertAlign w:val="baseline"/>
        </w:rPr>
        <w:t>.</w:t>
      </w:r>
      <w:r>
        <w:rPr>
          <w:i/>
          <w:iCs/>
          <w:spacing w:val="-13"/>
          <w:w w:val="110"/>
          <w:sz w:val="20"/>
          <w:szCs w:val="20"/>
          <w:vertAlign w:val="baseline"/>
        </w:rPr>
        <w:t> </w:t>
      </w:r>
      <w:r>
        <w:rPr>
          <w:i/>
          <w:iCs/>
          <w:w w:val="110"/>
          <w:sz w:val="20"/>
          <w:szCs w:val="20"/>
          <w:vertAlign w:val="baseline"/>
        </w:rPr>
        <w:t>,</w:t>
      </w:r>
      <w:r>
        <w:rPr>
          <w:i/>
          <w:iCs/>
          <w:spacing w:val="-12"/>
          <w:w w:val="110"/>
          <w:sz w:val="20"/>
          <w:szCs w:val="20"/>
          <w:vertAlign w:val="baseline"/>
        </w:rPr>
        <w:t> </w:t>
      </w:r>
      <w:r>
        <w:rPr>
          <w:i/>
          <w:iCs/>
          <w:w w:val="110"/>
          <w:sz w:val="20"/>
          <w:szCs w:val="20"/>
          <w:vertAlign w:val="baseline"/>
        </w:rPr>
        <w:t>h</w:t>
      </w:r>
      <w:r>
        <w:rPr>
          <w:i/>
          <w:iCs/>
          <w:w w:val="110"/>
          <w:sz w:val="20"/>
          <w:szCs w:val="20"/>
          <w:vertAlign w:val="subscript"/>
        </w:rPr>
        <w:t>t</w:t>
      </w:r>
      <w:r>
        <w:rPr>
          <w:i/>
          <w:iCs/>
          <w:spacing w:val="2"/>
          <w:w w:val="110"/>
          <w:sz w:val="20"/>
          <w:szCs w:val="20"/>
          <w:vertAlign w:val="baseline"/>
        </w:rPr>
        <w:t> </w:t>
      </w:r>
      <w:r>
        <w:rPr>
          <w:w w:val="110"/>
          <w:sz w:val="20"/>
          <w:szCs w:val="20"/>
          <w:vertAlign w:val="baseline"/>
        </w:rPr>
        <w:t>are</w:t>
      </w:r>
      <w:r>
        <w:rPr>
          <w:spacing w:val="-4"/>
          <w:w w:val="110"/>
          <w:sz w:val="20"/>
          <w:szCs w:val="20"/>
          <w:vertAlign w:val="baseline"/>
        </w:rPr>
        <w:t> </w:t>
      </w:r>
      <w:r>
        <w:rPr>
          <w:w w:val="110"/>
          <w:sz w:val="20"/>
          <w:szCs w:val="20"/>
          <w:vertAlign w:val="baseline"/>
        </w:rPr>
        <w:t>independent,</w:t>
      </w:r>
      <w:r>
        <w:rPr>
          <w:spacing w:val="-3"/>
          <w:w w:val="110"/>
          <w:sz w:val="20"/>
          <w:szCs w:val="20"/>
          <w:vertAlign w:val="baseline"/>
        </w:rPr>
        <w:t> </w:t>
      </w:r>
      <w:r>
        <w:rPr>
          <w:w w:val="110"/>
          <w:sz w:val="20"/>
          <w:szCs w:val="20"/>
          <w:vertAlign w:val="baseline"/>
        </w:rPr>
        <w:t>we</w:t>
      </w:r>
      <w:r>
        <w:rPr>
          <w:spacing w:val="-4"/>
          <w:w w:val="110"/>
          <w:sz w:val="20"/>
          <w:szCs w:val="20"/>
          <w:vertAlign w:val="baseline"/>
        </w:rPr>
        <w:t> </w:t>
      </w:r>
      <w:r>
        <w:rPr>
          <w:w w:val="110"/>
          <w:sz w:val="20"/>
          <w:szCs w:val="20"/>
          <w:vertAlign w:val="baseline"/>
        </w:rPr>
        <w:t>apply</w:t>
      </w:r>
      <w:r>
        <w:rPr>
          <w:spacing w:val="-4"/>
          <w:w w:val="110"/>
          <w:sz w:val="20"/>
          <w:szCs w:val="20"/>
          <w:vertAlign w:val="baseline"/>
        </w:rPr>
        <w:t> </w:t>
      </w:r>
      <w:r>
        <w:rPr>
          <w:w w:val="110"/>
          <w:sz w:val="20"/>
          <w:szCs w:val="20"/>
          <w:vertAlign w:val="baseline"/>
        </w:rPr>
        <w:t>Lemma</w:t>
      </w:r>
      <w:r>
        <w:rPr>
          <w:spacing w:val="-4"/>
          <w:w w:val="110"/>
          <w:sz w:val="20"/>
          <w:szCs w:val="20"/>
          <w:vertAlign w:val="baseline"/>
        </w:rPr>
        <w:t> </w:t>
      </w:r>
      <w:hyperlink w:history="true" w:anchor="_bookmark162">
        <w:r>
          <w:rPr>
            <w:w w:val="110"/>
            <w:sz w:val="20"/>
            <w:szCs w:val="20"/>
            <w:vertAlign w:val="baseline"/>
          </w:rPr>
          <w:t>4.10.3</w:t>
        </w:r>
      </w:hyperlink>
      <w:r>
        <w:rPr>
          <w:spacing w:val="-4"/>
          <w:w w:val="110"/>
          <w:sz w:val="20"/>
          <w:szCs w:val="20"/>
          <w:vertAlign w:val="baseline"/>
        </w:rPr>
        <w:t> </w:t>
      </w:r>
      <w:r>
        <w:rPr>
          <w:w w:val="110"/>
          <w:sz w:val="20"/>
          <w:szCs w:val="20"/>
          <w:vertAlign w:val="baseline"/>
        </w:rPr>
        <w:t>and</w:t>
      </w:r>
      <w:r>
        <w:rPr>
          <w:spacing w:val="-4"/>
          <w:w w:val="110"/>
          <w:sz w:val="20"/>
          <w:szCs w:val="20"/>
          <w:vertAlign w:val="baseline"/>
        </w:rPr>
        <w:t> </w:t>
      </w:r>
      <w:r>
        <w:rPr>
          <w:w w:val="110"/>
          <w:sz w:val="20"/>
          <w:szCs w:val="20"/>
          <w:vertAlign w:val="baseline"/>
        </w:rPr>
        <w:t>obtain </w:t>
      </w:r>
      <w:r>
        <w:rPr>
          <w:spacing w:val="-4"/>
          <w:w w:val="115"/>
          <w:sz w:val="20"/>
          <w:szCs w:val="20"/>
          <w:vertAlign w:val="baseline"/>
        </w:rPr>
        <w:t>that</w:t>
      </w:r>
    </w:p>
    <w:p>
      <w:pPr>
        <w:spacing w:line="270" w:lineRule="exact" w:before="0"/>
        <w:ind w:left="0" w:right="368" w:firstLine="0"/>
        <w:jc w:val="center"/>
        <w:rPr>
          <w:i/>
          <w:iCs/>
          <w:sz w:val="20"/>
          <w:szCs w:val="20"/>
        </w:rPr>
      </w:pPr>
      <w:r>
        <w:rPr>
          <w:i/>
          <w:iCs/>
          <w:spacing w:val="-4"/>
          <w:w w:val="130"/>
          <w:sz w:val="20"/>
          <w:szCs w:val="20"/>
        </w:rPr>
        <w:t>P</w:t>
      </w:r>
      <w:r>
        <w:rPr>
          <w:i/>
          <w:iCs/>
          <w:spacing w:val="-32"/>
          <w:w w:val="130"/>
          <w:sz w:val="20"/>
          <w:szCs w:val="20"/>
        </w:rPr>
        <w:t> </w:t>
      </w:r>
      <w:r>
        <w:rPr>
          <w:spacing w:val="-4"/>
          <w:w w:val="130"/>
          <w:sz w:val="20"/>
          <w:szCs w:val="20"/>
        </w:rPr>
        <w:t>(</w:t>
      </w:r>
      <w:r>
        <w:rPr>
          <w:i/>
          <w:iCs/>
          <w:spacing w:val="-4"/>
          <w:w w:val="130"/>
          <w:sz w:val="20"/>
          <w:szCs w:val="20"/>
        </w:rPr>
        <w:t>f</w:t>
      </w:r>
      <w:r>
        <w:rPr>
          <w:spacing w:val="-4"/>
          <w:w w:val="130"/>
          <w:position w:val="5"/>
          <w:sz w:val="20"/>
          <w:szCs w:val="20"/>
        </w:rPr>
        <w:t>˜</w:t>
      </w:r>
      <w:r>
        <w:rPr>
          <w:i/>
          <w:iCs/>
          <w:spacing w:val="-4"/>
          <w:w w:val="130"/>
          <w:position w:val="-2"/>
          <w:sz w:val="14"/>
          <w:szCs w:val="14"/>
        </w:rPr>
        <w:t>y</w:t>
      </w:r>
      <w:r>
        <w:rPr>
          <w:i/>
          <w:iCs/>
          <w:spacing w:val="4"/>
          <w:w w:val="130"/>
          <w:position w:val="-2"/>
          <w:sz w:val="14"/>
          <w:szCs w:val="14"/>
        </w:rPr>
        <w:t> </w:t>
      </w:r>
      <w:r>
        <w:rPr>
          <w:rFonts w:ascii="Cambria" w:hAnsi="Cambria" w:cs="Cambria" w:eastAsia="Cambria"/>
          <w:spacing w:val="-4"/>
          <w:w w:val="130"/>
          <w:sz w:val="20"/>
          <w:szCs w:val="20"/>
        </w:rPr>
        <w:t>≥</w:t>
      </w:r>
      <w:r>
        <w:rPr>
          <w:rFonts w:ascii="Cambria" w:hAnsi="Cambria" w:cs="Cambria" w:eastAsia="Cambria"/>
          <w:spacing w:val="-10"/>
          <w:w w:val="130"/>
          <w:sz w:val="20"/>
          <w:szCs w:val="20"/>
        </w:rPr>
        <w:t> </w:t>
      </w:r>
      <w:r>
        <w:rPr>
          <w:i/>
          <w:iCs/>
          <w:spacing w:val="-4"/>
          <w:w w:val="130"/>
          <w:sz w:val="20"/>
          <w:szCs w:val="20"/>
        </w:rPr>
        <w:t>f</w:t>
      </w:r>
      <w:r>
        <w:rPr>
          <w:i/>
          <w:iCs/>
          <w:spacing w:val="-4"/>
          <w:w w:val="130"/>
          <w:sz w:val="20"/>
          <w:szCs w:val="20"/>
          <w:vertAlign w:val="subscript"/>
        </w:rPr>
        <w:t>y</w:t>
      </w:r>
      <w:r>
        <w:rPr>
          <w:i/>
          <w:iCs/>
          <w:spacing w:val="-10"/>
          <w:w w:val="130"/>
          <w:sz w:val="20"/>
          <w:szCs w:val="20"/>
          <w:vertAlign w:val="baseline"/>
        </w:rPr>
        <w:t> </w:t>
      </w:r>
      <w:r>
        <w:rPr>
          <w:spacing w:val="-4"/>
          <w:w w:val="130"/>
          <w:sz w:val="20"/>
          <w:szCs w:val="20"/>
          <w:vertAlign w:val="baseline"/>
        </w:rPr>
        <w:t>+</w:t>
      </w:r>
      <w:r>
        <w:rPr>
          <w:spacing w:val="-15"/>
          <w:w w:val="130"/>
          <w:sz w:val="20"/>
          <w:szCs w:val="20"/>
          <w:vertAlign w:val="baseline"/>
        </w:rPr>
        <w:t> </w:t>
      </w:r>
      <w:r>
        <w:rPr>
          <w:i/>
          <w:iCs/>
          <w:spacing w:val="-4"/>
          <w:w w:val="120"/>
          <w:sz w:val="20"/>
          <w:szCs w:val="20"/>
          <w:vertAlign w:val="baseline"/>
        </w:rPr>
        <w:t>ϵ</w:t>
      </w:r>
      <w:r>
        <w:rPr>
          <w:i/>
          <w:iCs/>
          <w:spacing w:val="-10"/>
          <w:w w:val="120"/>
          <w:sz w:val="20"/>
          <w:szCs w:val="20"/>
          <w:vertAlign w:val="baseline"/>
        </w:rPr>
        <w:t> </w:t>
      </w:r>
      <w:r>
        <w:rPr>
          <w:rFonts w:ascii="Cambria" w:hAnsi="Cambria" w:cs="Cambria" w:eastAsia="Cambria"/>
          <w:spacing w:val="-4"/>
          <w:w w:val="120"/>
          <w:sz w:val="20"/>
          <w:szCs w:val="20"/>
          <w:vertAlign w:val="baseline"/>
        </w:rPr>
        <w:t>·</w:t>
      </w:r>
      <w:r>
        <w:rPr>
          <w:rFonts w:ascii="Cambria" w:hAnsi="Cambria" w:cs="Cambria" w:eastAsia="Cambria"/>
          <w:spacing w:val="-9"/>
          <w:w w:val="120"/>
          <w:sz w:val="20"/>
          <w:szCs w:val="20"/>
          <w:vertAlign w:val="baseline"/>
        </w:rPr>
        <w:t> </w:t>
      </w:r>
      <w:r>
        <w:rPr>
          <w:i/>
          <w:iCs/>
          <w:spacing w:val="-4"/>
          <w:w w:val="130"/>
          <w:sz w:val="20"/>
          <w:szCs w:val="20"/>
          <w:vertAlign w:val="baseline"/>
        </w:rPr>
        <w:t>m</w:t>
      </w:r>
      <w:r>
        <w:rPr>
          <w:spacing w:val="-4"/>
          <w:w w:val="130"/>
          <w:sz w:val="20"/>
          <w:szCs w:val="20"/>
          <w:vertAlign w:val="baseline"/>
        </w:rPr>
        <w:t>)</w:t>
      </w:r>
      <w:r>
        <w:rPr>
          <w:spacing w:val="-11"/>
          <w:w w:val="130"/>
          <w:sz w:val="20"/>
          <w:szCs w:val="20"/>
          <w:vertAlign w:val="baseline"/>
        </w:rPr>
        <w:t> </w:t>
      </w:r>
      <w:r>
        <w:rPr>
          <w:rFonts w:ascii="Cambria" w:hAnsi="Cambria" w:cs="Cambria" w:eastAsia="Cambria"/>
          <w:spacing w:val="-4"/>
          <w:w w:val="130"/>
          <w:sz w:val="20"/>
          <w:szCs w:val="20"/>
          <w:vertAlign w:val="baseline"/>
        </w:rPr>
        <w:t>≤</w:t>
      </w:r>
      <w:r>
        <w:rPr>
          <w:rFonts w:ascii="Cambria" w:hAnsi="Cambria" w:cs="Cambria" w:eastAsia="Cambria"/>
          <w:spacing w:val="-9"/>
          <w:w w:val="130"/>
          <w:sz w:val="20"/>
          <w:szCs w:val="20"/>
          <w:vertAlign w:val="baseline"/>
        </w:rPr>
        <w:t> </w:t>
      </w:r>
      <w:r>
        <w:rPr>
          <w:spacing w:val="-4"/>
          <w:w w:val="130"/>
          <w:sz w:val="20"/>
          <w:szCs w:val="20"/>
          <w:vertAlign w:val="baseline"/>
        </w:rPr>
        <w:t>(1</w:t>
      </w:r>
      <w:r>
        <w:rPr>
          <w:i/>
          <w:iCs/>
          <w:spacing w:val="-4"/>
          <w:w w:val="130"/>
          <w:sz w:val="20"/>
          <w:szCs w:val="20"/>
          <w:vertAlign w:val="baseline"/>
        </w:rPr>
        <w:t>/</w:t>
      </w:r>
      <w:r>
        <w:rPr>
          <w:spacing w:val="-4"/>
          <w:w w:val="130"/>
          <w:sz w:val="20"/>
          <w:szCs w:val="20"/>
          <w:vertAlign w:val="baseline"/>
        </w:rPr>
        <w:t>2)</w:t>
      </w:r>
      <w:r>
        <w:rPr>
          <w:i/>
          <w:iCs/>
          <w:spacing w:val="-4"/>
          <w:w w:val="130"/>
          <w:sz w:val="20"/>
          <w:szCs w:val="20"/>
          <w:vertAlign w:val="superscript"/>
        </w:rPr>
        <w:t>t</w:t>
      </w:r>
    </w:p>
    <w:p>
      <w:pPr>
        <w:pStyle w:val="BodyText"/>
        <w:spacing w:line="211" w:lineRule="auto" w:before="78"/>
        <w:ind w:left="260" w:right="618" w:firstLine="298"/>
        <w:jc w:val="both"/>
      </w:pPr>
      <w:r>
        <w:rPr/>
        <mc:AlternateContent>
          <mc:Choice Requires="wps">
            <w:drawing>
              <wp:anchor distT="0" distB="0" distL="0" distR="0" allowOverlap="1" layoutInCell="1" locked="0" behindDoc="1" simplePos="0" relativeHeight="481024512">
                <wp:simplePos x="0" y="0"/>
                <wp:positionH relativeFrom="page">
                  <wp:posOffset>2252009</wp:posOffset>
                </wp:positionH>
                <wp:positionV relativeFrom="paragraph">
                  <wp:posOffset>362216</wp:posOffset>
                </wp:positionV>
                <wp:extent cx="98425" cy="219710"/>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77.323563pt;margin-top:28.521011pt;width:7.75pt;height:17.3pt;mso-position-horizontal-relative:page;mso-position-vertical-relative:paragraph;z-index:-22291968" type="#_x0000_t202" id="docshape1115"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We</w:t>
      </w:r>
      <w:r>
        <w:rPr>
          <w:w w:val="110"/>
        </w:rPr>
        <w:t> want</w:t>
      </w:r>
      <w:r>
        <w:rPr>
          <w:w w:val="110"/>
        </w:rPr>
        <w:t> this</w:t>
      </w:r>
      <w:r>
        <w:rPr>
          <w:w w:val="110"/>
        </w:rPr>
        <w:t> probability</w:t>
      </w:r>
      <w:r>
        <w:rPr>
          <w:w w:val="110"/>
        </w:rPr>
        <w:t> to</w:t>
      </w:r>
      <w:r>
        <w:rPr>
          <w:w w:val="110"/>
        </w:rPr>
        <w:t> be</w:t>
      </w:r>
      <w:r>
        <w:rPr>
          <w:w w:val="110"/>
        </w:rPr>
        <w:t> (1</w:t>
      </w:r>
      <w:r>
        <w:rPr>
          <w:i/>
          <w:iCs/>
          <w:w w:val="110"/>
        </w:rPr>
        <w:t>/</w:t>
      </w:r>
      <w:r>
        <w:rPr>
          <w:w w:val="110"/>
        </w:rPr>
        <w:t>2)</w:t>
      </w:r>
      <w:r>
        <w:rPr>
          <w:i/>
          <w:iCs/>
          <w:w w:val="110"/>
          <w:vertAlign w:val="superscript"/>
        </w:rPr>
        <w:t>t</w:t>
      </w:r>
      <w:r>
        <w:rPr>
          <w:i/>
          <w:iCs/>
          <w:w w:val="110"/>
          <w:vertAlign w:val="baseline"/>
        </w:rPr>
        <w:t> </w:t>
      </w:r>
      <w:r>
        <w:rPr>
          <w:w w:val="130"/>
          <w:vertAlign w:val="baseline"/>
        </w:rPr>
        <w:t>=</w:t>
      </w:r>
      <w:r>
        <w:rPr>
          <w:spacing w:val="-8"/>
          <w:w w:val="130"/>
          <w:vertAlign w:val="baseline"/>
        </w:rPr>
        <w:t> </w:t>
      </w:r>
      <w:r>
        <w:rPr>
          <w:i/>
          <w:iCs/>
          <w:w w:val="110"/>
          <w:vertAlign w:val="baseline"/>
        </w:rPr>
        <w:t>δ</w:t>
      </w:r>
      <w:r>
        <w:rPr>
          <w:w w:val="110"/>
          <w:vertAlign w:val="baseline"/>
        </w:rPr>
        <w:t>,</w:t>
      </w:r>
      <w:r>
        <w:rPr>
          <w:w w:val="110"/>
          <w:vertAlign w:val="baseline"/>
        </w:rPr>
        <w:t> for</w:t>
      </w:r>
      <w:r>
        <w:rPr>
          <w:w w:val="110"/>
          <w:vertAlign w:val="baseline"/>
        </w:rPr>
        <w:t> any</w:t>
      </w:r>
      <w:r>
        <w:rPr>
          <w:w w:val="110"/>
          <w:vertAlign w:val="baseline"/>
        </w:rPr>
        <w:t> desired</w:t>
      </w:r>
      <w:r>
        <w:rPr>
          <w:w w:val="110"/>
          <w:vertAlign w:val="baseline"/>
        </w:rPr>
        <w:t> failure</w:t>
      </w:r>
      <w:r>
        <w:rPr>
          <w:w w:val="110"/>
          <w:vertAlign w:val="baseline"/>
        </w:rPr>
        <w:t> probability</w:t>
      </w:r>
      <w:r>
        <w:rPr>
          <w:w w:val="110"/>
          <w:vertAlign w:val="baseline"/>
        </w:rPr>
        <w:t> </w:t>
      </w:r>
      <w:r>
        <w:rPr>
          <w:i/>
          <w:iCs/>
          <w:w w:val="110"/>
          <w:vertAlign w:val="baseline"/>
        </w:rPr>
        <w:t>δ</w:t>
      </w:r>
      <w:r>
        <w:rPr>
          <w:i/>
          <w:iCs/>
          <w:w w:val="110"/>
          <w:vertAlign w:val="baseline"/>
        </w:rPr>
        <w:t> </w:t>
      </w:r>
      <w:r>
        <w:rPr>
          <w:i/>
          <w:iCs/>
          <w:w w:val="130"/>
          <w:vertAlign w:val="baseline"/>
        </w:rPr>
        <w:t>&gt;</w:t>
      </w:r>
      <w:r>
        <w:rPr>
          <w:i/>
          <w:iCs/>
          <w:spacing w:val="-8"/>
          <w:w w:val="130"/>
          <w:vertAlign w:val="baseline"/>
        </w:rPr>
        <w:t> </w:t>
      </w:r>
      <w:r>
        <w:rPr>
          <w:w w:val="110"/>
          <w:vertAlign w:val="baseline"/>
        </w:rPr>
        <w:t>0.</w:t>
      </w:r>
      <w:r>
        <w:rPr>
          <w:spacing w:val="34"/>
          <w:w w:val="110"/>
          <w:vertAlign w:val="baseline"/>
        </w:rPr>
        <w:t> </w:t>
      </w:r>
      <w:r>
        <w:rPr>
          <w:w w:val="110"/>
          <w:vertAlign w:val="baseline"/>
        </w:rPr>
        <w:t>Solving</w:t>
      </w:r>
      <w:r>
        <w:rPr>
          <w:w w:val="110"/>
          <w:vertAlign w:val="baseline"/>
        </w:rPr>
        <w:t> in</w:t>
      </w:r>
      <w:r>
        <w:rPr>
          <w:w w:val="110"/>
          <w:vertAlign w:val="baseline"/>
        </w:rPr>
        <w:t> </w:t>
      </w:r>
      <w:r>
        <w:rPr>
          <w:i/>
          <w:iCs/>
          <w:w w:val="110"/>
          <w:vertAlign w:val="baseline"/>
        </w:rPr>
        <w:t>t</w:t>
      </w:r>
      <w:r>
        <w:rPr>
          <w:w w:val="110"/>
          <w:vertAlign w:val="baseline"/>
        </w:rPr>
        <w:t>, we</w:t>
      </w:r>
      <w:r>
        <w:rPr>
          <w:spacing w:val="-13"/>
          <w:w w:val="110"/>
          <w:vertAlign w:val="baseline"/>
        </w:rPr>
        <w:t> </w:t>
      </w:r>
      <w:r>
        <w:rPr>
          <w:w w:val="110"/>
          <w:vertAlign w:val="baseline"/>
        </w:rPr>
        <w:t>finally</w:t>
      </w:r>
      <w:r>
        <w:rPr>
          <w:w w:val="110"/>
          <w:vertAlign w:val="baseline"/>
        </w:rPr>
        <w:t> obtain</w:t>
      </w:r>
      <w:r>
        <w:rPr>
          <w:w w:val="110"/>
          <w:vertAlign w:val="baseline"/>
        </w:rPr>
        <w:t> that</w:t>
      </w:r>
      <w:r>
        <w:rPr>
          <w:w w:val="110"/>
          <w:vertAlign w:val="baseline"/>
        </w:rPr>
        <w:t> by</w:t>
      </w:r>
      <w:r>
        <w:rPr>
          <w:w w:val="110"/>
          <w:vertAlign w:val="baseline"/>
        </w:rPr>
        <w:t> choosing</w:t>
      </w:r>
      <w:r>
        <w:rPr>
          <w:w w:val="110"/>
          <w:vertAlign w:val="baseline"/>
        </w:rPr>
        <w:t> </w:t>
      </w:r>
      <w:r>
        <w:rPr>
          <w:i/>
          <w:iCs/>
          <w:w w:val="110"/>
          <w:vertAlign w:val="baseline"/>
        </w:rPr>
        <w:t>t</w:t>
      </w:r>
      <w:r>
        <w:rPr>
          <w:i/>
          <w:iCs/>
          <w:spacing w:val="-6"/>
          <w:w w:val="110"/>
          <w:vertAlign w:val="baseline"/>
        </w:rPr>
        <w:t> </w:t>
      </w:r>
      <w:r>
        <w:rPr>
          <w:w w:val="130"/>
          <w:vertAlign w:val="baseline"/>
        </w:rPr>
        <w:t>=</w:t>
      </w:r>
      <w:r>
        <w:rPr>
          <w:spacing w:val="-14"/>
          <w:w w:val="130"/>
          <w:vertAlign w:val="baseline"/>
        </w:rPr>
        <w:t> </w:t>
      </w:r>
      <w:r>
        <w:rPr>
          <w:rFonts w:ascii="Cambria" w:hAnsi="Cambria" w:cs="Cambria" w:eastAsia="Cambria"/>
          <w:w w:val="110"/>
          <w:vertAlign w:val="baseline"/>
        </w:rPr>
        <w:t>⌈</w:t>
      </w:r>
      <w:r>
        <w:rPr>
          <w:w w:val="110"/>
          <w:vertAlign w:val="baseline"/>
        </w:rPr>
        <w:t>log</w:t>
      </w:r>
      <w:r>
        <w:rPr>
          <w:w w:val="110"/>
          <w:position w:val="-4"/>
          <w:sz w:val="14"/>
          <w:szCs w:val="14"/>
          <w:vertAlign w:val="baseline"/>
        </w:rPr>
        <w:t>2</w:t>
      </w:r>
      <w:r>
        <w:rPr>
          <w:w w:val="110"/>
          <w:vertAlign w:val="baseline"/>
        </w:rPr>
        <w:t>(1</w:t>
      </w:r>
      <w:r>
        <w:rPr>
          <w:i/>
          <w:iCs/>
          <w:w w:val="110"/>
          <w:vertAlign w:val="baseline"/>
        </w:rPr>
        <w:t>/δ</w:t>
      </w:r>
      <w:r>
        <w:rPr>
          <w:w w:val="110"/>
          <w:vertAlign w:val="baseline"/>
        </w:rPr>
        <w:t>)</w:t>
      </w:r>
      <w:r>
        <w:rPr>
          <w:rFonts w:ascii="Cambria" w:hAnsi="Cambria" w:cs="Cambria" w:eastAsia="Cambria"/>
          <w:w w:val="110"/>
          <w:vertAlign w:val="baseline"/>
        </w:rPr>
        <w:t>⌉</w:t>
      </w:r>
      <w:r>
        <w:rPr>
          <w:rFonts w:ascii="Cambria" w:hAnsi="Cambria" w:cs="Cambria" w:eastAsia="Cambria"/>
          <w:w w:val="110"/>
          <w:vertAlign w:val="baseline"/>
        </w:rPr>
        <w:t> </w:t>
      </w:r>
      <w:r>
        <w:rPr>
          <w:w w:val="110"/>
          <w:vertAlign w:val="baseline"/>
        </w:rPr>
        <w:t>our</w:t>
      </w:r>
      <w:r>
        <w:rPr>
          <w:w w:val="110"/>
          <w:vertAlign w:val="baseline"/>
        </w:rPr>
        <w:t> estimate</w:t>
      </w:r>
      <w:r>
        <w:rPr>
          <w:w w:val="110"/>
          <w:vertAlign w:val="baseline"/>
        </w:rPr>
        <w:t> </w:t>
      </w:r>
      <w:r>
        <w:rPr>
          <w:i/>
          <w:iCs/>
          <w:w w:val="130"/>
          <w:vertAlign w:val="baseline"/>
        </w:rPr>
        <w:t>f</w:t>
      </w:r>
      <w:r>
        <w:rPr>
          <w:w w:val="130"/>
          <w:position w:val="5"/>
          <w:vertAlign w:val="baseline"/>
        </w:rPr>
        <w:t>˜</w:t>
      </w:r>
      <w:r>
        <w:rPr>
          <w:i/>
          <w:iCs/>
          <w:w w:val="130"/>
          <w:position w:val="-2"/>
          <w:sz w:val="14"/>
          <w:szCs w:val="14"/>
          <w:vertAlign w:val="baseline"/>
        </w:rPr>
        <w:t>y</w:t>
      </w:r>
      <w:r>
        <w:rPr>
          <w:i/>
          <w:iCs/>
          <w:spacing w:val="21"/>
          <w:w w:val="130"/>
          <w:position w:val="-2"/>
          <w:sz w:val="14"/>
          <w:szCs w:val="14"/>
          <w:vertAlign w:val="baseline"/>
        </w:rPr>
        <w:t> </w:t>
      </w:r>
      <w:r>
        <w:rPr>
          <w:w w:val="110"/>
          <w:vertAlign w:val="baseline"/>
        </w:rPr>
        <w:t>satisfies</w:t>
      </w:r>
      <w:r>
        <w:rPr>
          <w:w w:val="110"/>
          <w:vertAlign w:val="baseline"/>
        </w:rPr>
        <w:t> </w:t>
      </w:r>
      <w:r>
        <w:rPr>
          <w:i/>
          <w:iCs/>
          <w:w w:val="130"/>
          <w:vertAlign w:val="baseline"/>
        </w:rPr>
        <w:t>f</w:t>
      </w:r>
      <w:r>
        <w:rPr>
          <w:i/>
          <w:iCs/>
          <w:w w:val="130"/>
          <w:vertAlign w:val="subscript"/>
        </w:rPr>
        <w:t>y</w:t>
      </w:r>
      <w:r>
        <w:rPr>
          <w:i/>
          <w:iCs/>
          <w:spacing w:val="-4"/>
          <w:w w:val="130"/>
          <w:vertAlign w:val="baseline"/>
        </w:rPr>
        <w:t> </w:t>
      </w:r>
      <w:r>
        <w:rPr>
          <w:rFonts w:ascii="Cambria" w:hAnsi="Cambria" w:cs="Cambria" w:eastAsia="Cambria"/>
          <w:w w:val="130"/>
          <w:vertAlign w:val="baseline"/>
        </w:rPr>
        <w:t>≤</w:t>
      </w:r>
      <w:r>
        <w:rPr>
          <w:rFonts w:ascii="Cambria" w:hAnsi="Cambria" w:cs="Cambria" w:eastAsia="Cambria"/>
          <w:spacing w:val="-13"/>
          <w:w w:val="130"/>
          <w:vertAlign w:val="baseline"/>
        </w:rPr>
        <w:t> </w:t>
      </w:r>
      <w:r>
        <w:rPr>
          <w:i/>
          <w:iCs/>
          <w:w w:val="130"/>
          <w:vertAlign w:val="baseline"/>
        </w:rPr>
        <w:t>f</w:t>
      </w:r>
      <w:r>
        <w:rPr>
          <w:w w:val="130"/>
          <w:position w:val="5"/>
          <w:vertAlign w:val="baseline"/>
        </w:rPr>
        <w:t>˜</w:t>
      </w:r>
      <w:r>
        <w:rPr>
          <w:i/>
          <w:iCs/>
          <w:w w:val="130"/>
          <w:position w:val="-2"/>
          <w:sz w:val="14"/>
          <w:szCs w:val="14"/>
          <w:vertAlign w:val="baseline"/>
        </w:rPr>
        <w:t>y</w:t>
      </w:r>
      <w:r>
        <w:rPr>
          <w:i/>
          <w:iCs/>
          <w:spacing w:val="14"/>
          <w:w w:val="130"/>
          <w:position w:val="-2"/>
          <w:sz w:val="14"/>
          <w:szCs w:val="14"/>
          <w:vertAlign w:val="baseline"/>
        </w:rPr>
        <w:t> </w:t>
      </w:r>
      <w:r>
        <w:rPr>
          <w:rFonts w:ascii="Cambria" w:hAnsi="Cambria" w:cs="Cambria" w:eastAsia="Cambria"/>
          <w:w w:val="130"/>
          <w:vertAlign w:val="baseline"/>
        </w:rPr>
        <w:t>≤</w:t>
      </w:r>
      <w:r>
        <w:rPr>
          <w:rFonts w:ascii="Cambria" w:hAnsi="Cambria" w:cs="Cambria" w:eastAsia="Cambria"/>
          <w:spacing w:val="-13"/>
          <w:w w:val="130"/>
          <w:vertAlign w:val="baseline"/>
        </w:rPr>
        <w:t> </w:t>
      </w:r>
      <w:r>
        <w:rPr>
          <w:i/>
          <w:iCs/>
          <w:w w:val="130"/>
          <w:vertAlign w:val="baseline"/>
        </w:rPr>
        <w:t>f</w:t>
      </w:r>
      <w:r>
        <w:rPr>
          <w:i/>
          <w:iCs/>
          <w:w w:val="130"/>
          <w:vertAlign w:val="subscript"/>
        </w:rPr>
        <w:t>y</w:t>
      </w:r>
      <w:r>
        <w:rPr>
          <w:i/>
          <w:iCs/>
          <w:spacing w:val="-13"/>
          <w:w w:val="130"/>
          <w:vertAlign w:val="baseline"/>
        </w:rPr>
        <w:t> </w:t>
      </w:r>
      <w:r>
        <w:rPr>
          <w:w w:val="130"/>
          <w:vertAlign w:val="baseline"/>
        </w:rPr>
        <w:t>+</w:t>
      </w:r>
      <w:r>
        <w:rPr>
          <w:spacing w:val="-15"/>
          <w:w w:val="130"/>
          <w:vertAlign w:val="baseline"/>
        </w:rPr>
        <w:t> </w:t>
      </w:r>
      <w:r>
        <w:rPr>
          <w:i/>
          <w:iCs/>
          <w:w w:val="110"/>
          <w:vertAlign w:val="baseline"/>
        </w:rPr>
        <w:t>ϵ</w:t>
      </w:r>
      <w:r>
        <w:rPr>
          <w:i/>
          <w:iCs/>
          <w:spacing w:val="-13"/>
          <w:w w:val="110"/>
          <w:vertAlign w:val="baseline"/>
        </w:rPr>
        <w:t> </w:t>
      </w:r>
      <w:r>
        <w:rPr>
          <w:rFonts w:ascii="Cambria" w:hAnsi="Cambria" w:cs="Cambria" w:eastAsia="Cambria"/>
          <w:w w:val="110"/>
          <w:vertAlign w:val="baseline"/>
        </w:rPr>
        <w:t>·</w:t>
      </w:r>
      <w:r>
        <w:rPr>
          <w:rFonts w:ascii="Cambria" w:hAnsi="Cambria" w:cs="Cambria" w:eastAsia="Cambria"/>
          <w:spacing w:val="-12"/>
          <w:w w:val="110"/>
          <w:vertAlign w:val="baseline"/>
        </w:rPr>
        <w:t> </w:t>
      </w:r>
      <w:r>
        <w:rPr>
          <w:i/>
          <w:iCs/>
          <w:w w:val="110"/>
          <w:vertAlign w:val="baseline"/>
        </w:rPr>
        <w:t>m</w:t>
      </w:r>
      <w:r>
        <w:rPr>
          <w:i/>
          <w:iCs/>
          <w:w w:val="110"/>
          <w:vertAlign w:val="baseline"/>
        </w:rPr>
        <w:t> </w:t>
      </w:r>
      <w:r>
        <w:rPr>
          <w:w w:val="110"/>
          <w:vertAlign w:val="baseline"/>
        </w:rPr>
        <w:t>with probability</w:t>
      </w:r>
      <w:r>
        <w:rPr>
          <w:spacing w:val="-8"/>
          <w:w w:val="110"/>
          <w:vertAlign w:val="baseline"/>
        </w:rPr>
        <w:t> </w:t>
      </w:r>
      <w:r>
        <w:rPr>
          <w:w w:val="110"/>
          <w:vertAlign w:val="baseline"/>
        </w:rPr>
        <w:t>at</w:t>
      </w:r>
      <w:r>
        <w:rPr>
          <w:spacing w:val="-8"/>
          <w:w w:val="110"/>
          <w:vertAlign w:val="baseline"/>
        </w:rPr>
        <w:t> </w:t>
      </w:r>
      <w:r>
        <w:rPr>
          <w:w w:val="110"/>
          <w:vertAlign w:val="baseline"/>
        </w:rPr>
        <w:t>least</w:t>
      </w:r>
      <w:r>
        <w:rPr>
          <w:spacing w:val="-8"/>
          <w:w w:val="110"/>
          <w:vertAlign w:val="baseline"/>
        </w:rPr>
        <w:t> </w:t>
      </w:r>
      <w:r>
        <w:rPr>
          <w:w w:val="110"/>
          <w:vertAlign w:val="baseline"/>
        </w:rPr>
        <w:t>1</w:t>
      </w:r>
      <w:r>
        <w:rPr>
          <w:spacing w:val="80"/>
          <w:w w:val="110"/>
          <w:vertAlign w:val="baseline"/>
        </w:rPr>
        <w:t> </w:t>
      </w:r>
      <w:r>
        <w:rPr>
          <w:i/>
          <w:iCs/>
          <w:w w:val="110"/>
          <w:vertAlign w:val="baseline"/>
        </w:rPr>
        <w:t>δ</w:t>
      </w:r>
      <w:r>
        <w:rPr>
          <w:w w:val="110"/>
          <w:vertAlign w:val="baseline"/>
        </w:rPr>
        <w:t>.</w:t>
      </w:r>
      <w:r>
        <w:rPr>
          <w:w w:val="110"/>
          <w:vertAlign w:val="baseline"/>
        </w:rPr>
        <w:t> Assume</w:t>
      </w:r>
      <w:r>
        <w:rPr>
          <w:spacing w:val="-8"/>
          <w:w w:val="110"/>
          <w:vertAlign w:val="baseline"/>
        </w:rPr>
        <w:t> </w:t>
      </w:r>
      <w:r>
        <w:rPr>
          <w:w w:val="110"/>
          <w:vertAlign w:val="baseline"/>
        </w:rPr>
        <w:t>that</w:t>
      </w:r>
      <w:r>
        <w:rPr>
          <w:spacing w:val="-8"/>
          <w:w w:val="110"/>
          <w:vertAlign w:val="baseline"/>
        </w:rPr>
        <w:t> </w:t>
      </w:r>
      <w:r>
        <w:rPr>
          <w:w w:val="110"/>
          <w:vertAlign w:val="baseline"/>
        </w:rPr>
        <w:t>each</w:t>
      </w:r>
      <w:r>
        <w:rPr>
          <w:spacing w:val="-8"/>
          <w:w w:val="110"/>
          <w:vertAlign w:val="baseline"/>
        </w:rPr>
        <w:t> </w:t>
      </w:r>
      <w:r>
        <w:rPr>
          <w:i/>
          <w:iCs/>
          <w:w w:val="130"/>
          <w:vertAlign w:val="baseline"/>
        </w:rPr>
        <w:t>h</w:t>
      </w:r>
      <w:r>
        <w:rPr>
          <w:i/>
          <w:iCs/>
          <w:w w:val="130"/>
          <w:vertAlign w:val="subscript"/>
        </w:rPr>
        <w:t>j</w:t>
      </w:r>
      <w:r>
        <w:rPr>
          <w:i/>
          <w:iCs/>
          <w:spacing w:val="-4"/>
          <w:w w:val="130"/>
          <w:vertAlign w:val="baseline"/>
        </w:rPr>
        <w:t> </w:t>
      </w:r>
      <w:r>
        <w:rPr>
          <w:w w:val="110"/>
          <w:vertAlign w:val="baseline"/>
        </w:rPr>
        <w:t>can</w:t>
      </w:r>
      <w:r>
        <w:rPr>
          <w:spacing w:val="-8"/>
          <w:w w:val="110"/>
          <w:vertAlign w:val="baseline"/>
        </w:rPr>
        <w:t> </w:t>
      </w:r>
      <w:r>
        <w:rPr>
          <w:w w:val="110"/>
          <w:vertAlign w:val="baseline"/>
        </w:rPr>
        <w:t>be</w:t>
      </w:r>
      <w:r>
        <w:rPr>
          <w:spacing w:val="-8"/>
          <w:w w:val="110"/>
          <w:vertAlign w:val="baseline"/>
        </w:rPr>
        <w:t> </w:t>
      </w:r>
      <w:r>
        <w:rPr>
          <w:w w:val="110"/>
          <w:vertAlign w:val="baseline"/>
        </w:rPr>
        <w:t>evaluated</w:t>
      </w:r>
      <w:r>
        <w:rPr>
          <w:spacing w:val="-8"/>
          <w:w w:val="110"/>
          <w:vertAlign w:val="baseline"/>
        </w:rPr>
        <w:t> </w:t>
      </w:r>
      <w:r>
        <w:rPr>
          <w:w w:val="110"/>
          <w:vertAlign w:val="baseline"/>
        </w:rPr>
        <w:t>in</w:t>
      </w:r>
      <w:r>
        <w:rPr>
          <w:spacing w:val="-8"/>
          <w:w w:val="110"/>
          <w:vertAlign w:val="baseline"/>
        </w:rPr>
        <w:t> </w:t>
      </w:r>
      <w:r>
        <w:rPr>
          <w:w w:val="110"/>
          <w:vertAlign w:val="baseline"/>
        </w:rPr>
        <w:t>constant</w:t>
      </w:r>
      <w:r>
        <w:rPr>
          <w:spacing w:val="-8"/>
          <w:w w:val="110"/>
          <w:vertAlign w:val="baseline"/>
        </w:rPr>
        <w:t> </w:t>
      </w:r>
      <w:r>
        <w:rPr>
          <w:w w:val="110"/>
          <w:vertAlign w:val="baseline"/>
        </w:rPr>
        <w:t>time.</w:t>
      </w:r>
      <w:r>
        <w:rPr>
          <w:w w:val="110"/>
          <w:vertAlign w:val="baseline"/>
        </w:rPr>
        <w:t> Putting</w:t>
      </w:r>
      <w:r>
        <w:rPr>
          <w:spacing w:val="-8"/>
          <w:w w:val="110"/>
          <w:vertAlign w:val="baseline"/>
        </w:rPr>
        <w:t> </w:t>
      </w:r>
      <w:r>
        <w:rPr>
          <w:w w:val="110"/>
          <w:vertAlign w:val="baseline"/>
        </w:rPr>
        <w:t>everything together we obtain:</w:t>
      </w:r>
    </w:p>
    <w:p>
      <w:pPr>
        <w:spacing w:line="194" w:lineRule="auto" w:before="126"/>
        <w:ind w:left="260" w:right="617" w:firstLine="0"/>
        <w:jc w:val="both"/>
        <w:rPr>
          <w:i/>
          <w:iCs/>
          <w:sz w:val="20"/>
          <w:szCs w:val="20"/>
        </w:rPr>
      </w:pPr>
      <w:r>
        <w:rPr>
          <w:b/>
          <w:bCs/>
          <w:w w:val="110"/>
          <w:sz w:val="20"/>
          <w:szCs w:val="20"/>
        </w:rPr>
        <w:t>Theorem</w:t>
      </w:r>
      <w:r>
        <w:rPr>
          <w:b/>
          <w:bCs/>
          <w:w w:val="110"/>
          <w:sz w:val="20"/>
          <w:szCs w:val="20"/>
        </w:rPr>
        <w:t> 4.10.4.</w:t>
      </w:r>
      <w:r>
        <w:rPr>
          <w:b/>
          <w:bCs/>
          <w:spacing w:val="35"/>
          <w:w w:val="110"/>
          <w:sz w:val="20"/>
          <w:szCs w:val="20"/>
        </w:rPr>
        <w:t> </w:t>
      </w:r>
      <w:r>
        <w:rPr>
          <w:i/>
          <w:iCs/>
          <w:w w:val="110"/>
          <w:sz w:val="20"/>
          <w:szCs w:val="20"/>
        </w:rPr>
        <w:t>Choose</w:t>
      </w:r>
      <w:r>
        <w:rPr>
          <w:i/>
          <w:iCs/>
          <w:w w:val="110"/>
          <w:sz w:val="20"/>
          <w:szCs w:val="20"/>
        </w:rPr>
        <w:t> any</w:t>
      </w:r>
      <w:r>
        <w:rPr>
          <w:i/>
          <w:iCs/>
          <w:w w:val="110"/>
          <w:sz w:val="20"/>
          <w:szCs w:val="20"/>
        </w:rPr>
        <w:t> desired</w:t>
      </w:r>
      <w:r>
        <w:rPr>
          <w:i/>
          <w:iCs/>
          <w:w w:val="110"/>
          <w:sz w:val="20"/>
          <w:szCs w:val="20"/>
        </w:rPr>
        <w:t> error</w:t>
      </w:r>
      <w:r>
        <w:rPr>
          <w:i/>
          <w:iCs/>
          <w:w w:val="110"/>
          <w:sz w:val="20"/>
          <w:szCs w:val="20"/>
        </w:rPr>
        <w:t> rate</w:t>
      </w:r>
      <w:r>
        <w:rPr>
          <w:i/>
          <w:iCs/>
          <w:w w:val="110"/>
          <w:sz w:val="20"/>
          <w:szCs w:val="20"/>
        </w:rPr>
        <w:t> ϵ</w:t>
      </w:r>
      <w:r>
        <w:rPr>
          <w:i/>
          <w:iCs/>
          <w:spacing w:val="-2"/>
          <w:w w:val="110"/>
          <w:sz w:val="20"/>
          <w:szCs w:val="20"/>
        </w:rPr>
        <w:t> </w:t>
      </w:r>
      <w:r>
        <w:rPr>
          <w:i/>
          <w:iCs/>
          <w:w w:val="125"/>
          <w:sz w:val="20"/>
          <w:szCs w:val="20"/>
        </w:rPr>
        <w:t>&gt;</w:t>
      </w:r>
      <w:r>
        <w:rPr>
          <w:i/>
          <w:iCs/>
          <w:spacing w:val="-8"/>
          <w:w w:val="125"/>
          <w:sz w:val="20"/>
          <w:szCs w:val="20"/>
        </w:rPr>
        <w:t> </w:t>
      </w:r>
      <w:r>
        <w:rPr>
          <w:w w:val="110"/>
          <w:sz w:val="20"/>
          <w:szCs w:val="20"/>
        </w:rPr>
        <w:t>0</w:t>
      </w:r>
      <w:r>
        <w:rPr>
          <w:w w:val="110"/>
          <w:sz w:val="20"/>
          <w:szCs w:val="20"/>
        </w:rPr>
        <w:t> </w:t>
      </w:r>
      <w:r>
        <w:rPr>
          <w:i/>
          <w:iCs/>
          <w:w w:val="110"/>
          <w:sz w:val="20"/>
          <w:szCs w:val="20"/>
        </w:rPr>
        <w:t>and</w:t>
      </w:r>
      <w:r>
        <w:rPr>
          <w:i/>
          <w:iCs/>
          <w:w w:val="110"/>
          <w:sz w:val="20"/>
          <w:szCs w:val="20"/>
        </w:rPr>
        <w:t> failure</w:t>
      </w:r>
      <w:r>
        <w:rPr>
          <w:i/>
          <w:iCs/>
          <w:w w:val="110"/>
          <w:sz w:val="20"/>
          <w:szCs w:val="20"/>
        </w:rPr>
        <w:t> probability</w:t>
      </w:r>
      <w:r>
        <w:rPr>
          <w:i/>
          <w:iCs/>
          <w:w w:val="110"/>
          <w:sz w:val="20"/>
          <w:szCs w:val="20"/>
        </w:rPr>
        <w:t> δ </w:t>
      </w:r>
      <w:r>
        <w:rPr>
          <w:i/>
          <w:iCs/>
          <w:w w:val="125"/>
          <w:sz w:val="20"/>
          <w:szCs w:val="20"/>
        </w:rPr>
        <w:t>&gt;</w:t>
      </w:r>
      <w:r>
        <w:rPr>
          <w:i/>
          <w:iCs/>
          <w:spacing w:val="-8"/>
          <w:w w:val="125"/>
          <w:sz w:val="20"/>
          <w:szCs w:val="20"/>
        </w:rPr>
        <w:t> </w:t>
      </w:r>
      <w:r>
        <w:rPr>
          <w:w w:val="110"/>
          <w:sz w:val="20"/>
          <w:szCs w:val="20"/>
        </w:rPr>
        <w:t>0</w:t>
      </w:r>
      <w:r>
        <w:rPr>
          <w:i/>
          <w:iCs/>
          <w:w w:val="110"/>
          <w:sz w:val="20"/>
          <w:szCs w:val="20"/>
        </w:rPr>
        <w:t>.</w:t>
      </w:r>
      <w:r>
        <w:rPr>
          <w:i/>
          <w:iCs/>
          <w:w w:val="110"/>
          <w:sz w:val="20"/>
          <w:szCs w:val="20"/>
        </w:rPr>
        <w:t> The</w:t>
      </w:r>
      <w:r>
        <w:rPr>
          <w:i/>
          <w:iCs/>
          <w:w w:val="110"/>
          <w:sz w:val="20"/>
          <w:szCs w:val="20"/>
        </w:rPr>
        <w:t> CM</w:t>
      </w:r>
      <w:r>
        <w:rPr>
          <w:i/>
          <w:iCs/>
          <w:w w:val="110"/>
          <w:sz w:val="20"/>
          <w:szCs w:val="20"/>
        </w:rPr>
        <w:t> Sketch uses</w:t>
      </w:r>
      <w:r>
        <w:rPr>
          <w:i/>
          <w:iCs/>
          <w:w w:val="110"/>
          <w:sz w:val="20"/>
          <w:szCs w:val="20"/>
        </w:rPr>
        <w:t> O</w:t>
      </w:r>
      <w:r>
        <w:rPr>
          <w:w w:val="110"/>
          <w:sz w:val="20"/>
          <w:szCs w:val="20"/>
        </w:rPr>
        <w:t>(</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1</w:t>
      </w:r>
      <w:r>
        <w:rPr>
          <w:spacing w:val="-13"/>
          <w:w w:val="110"/>
          <w:sz w:val="20"/>
          <w:szCs w:val="20"/>
          <w:vertAlign w:val="baseline"/>
        </w:rPr>
        <w:t> </w:t>
      </w:r>
      <w:r>
        <w:rPr>
          <w:w w:val="110"/>
          <w:sz w:val="20"/>
          <w:szCs w:val="20"/>
          <w:vertAlign w:val="baseline"/>
        </w:rPr>
        <w:t>log(1</w:t>
      </w:r>
      <w:r>
        <w:rPr>
          <w:i/>
          <w:iCs/>
          <w:w w:val="110"/>
          <w:sz w:val="20"/>
          <w:szCs w:val="20"/>
          <w:vertAlign w:val="baseline"/>
        </w:rPr>
        <w:t>/δ</w:t>
      </w:r>
      <w:r>
        <w:rPr>
          <w:w w:val="110"/>
          <w:sz w:val="20"/>
          <w:szCs w:val="20"/>
          <w:vertAlign w:val="baseline"/>
        </w:rPr>
        <w:t>))</w:t>
      </w:r>
      <w:r>
        <w:rPr>
          <w:w w:val="110"/>
          <w:sz w:val="20"/>
          <w:szCs w:val="20"/>
          <w:vertAlign w:val="baseline"/>
        </w:rPr>
        <w:t> </w:t>
      </w:r>
      <w:r>
        <w:rPr>
          <w:i/>
          <w:iCs/>
          <w:w w:val="110"/>
          <w:sz w:val="20"/>
          <w:szCs w:val="20"/>
          <w:vertAlign w:val="baseline"/>
        </w:rPr>
        <w:t>words</w:t>
      </w:r>
      <w:r>
        <w:rPr>
          <w:i/>
          <w:iCs/>
          <w:w w:val="110"/>
          <w:sz w:val="20"/>
          <w:szCs w:val="20"/>
          <w:vertAlign w:val="baseline"/>
        </w:rPr>
        <w:t> of</w:t>
      </w:r>
      <w:r>
        <w:rPr>
          <w:i/>
          <w:iCs/>
          <w:w w:val="110"/>
          <w:sz w:val="20"/>
          <w:szCs w:val="20"/>
          <w:vertAlign w:val="baseline"/>
        </w:rPr>
        <w:t> space</w:t>
      </w:r>
      <w:r>
        <w:rPr>
          <w:i/>
          <w:iCs/>
          <w:w w:val="110"/>
          <w:sz w:val="20"/>
          <w:szCs w:val="20"/>
          <w:vertAlign w:val="baseline"/>
        </w:rPr>
        <w:t> and,</w:t>
      </w:r>
      <w:r>
        <w:rPr>
          <w:i/>
          <w:iCs/>
          <w:w w:val="110"/>
          <w:sz w:val="20"/>
          <w:szCs w:val="20"/>
          <w:vertAlign w:val="baseline"/>
        </w:rPr>
        <w:t> for</w:t>
      </w:r>
      <w:r>
        <w:rPr>
          <w:i/>
          <w:iCs/>
          <w:w w:val="110"/>
          <w:sz w:val="20"/>
          <w:szCs w:val="20"/>
          <w:vertAlign w:val="baseline"/>
        </w:rPr>
        <w:t> any</w:t>
      </w:r>
      <w:r>
        <w:rPr>
          <w:i/>
          <w:iCs/>
          <w:w w:val="110"/>
          <w:sz w:val="20"/>
          <w:szCs w:val="20"/>
          <w:vertAlign w:val="baseline"/>
        </w:rPr>
        <w:t> y </w:t>
      </w:r>
      <w:r>
        <w:rPr>
          <w:rFonts w:ascii="Cambria" w:hAnsi="Cambria" w:cs="Cambria" w:eastAsia="Cambria"/>
          <w:w w:val="110"/>
          <w:sz w:val="20"/>
          <w:szCs w:val="20"/>
          <w:vertAlign w:val="baseline"/>
        </w:rPr>
        <w:t>∈</w:t>
      </w:r>
      <w:r>
        <w:rPr>
          <w:rFonts w:ascii="Cambria" w:hAnsi="Cambria" w:cs="Cambria" w:eastAsia="Cambria"/>
          <w:spacing w:val="-4"/>
          <w:w w:val="110"/>
          <w:sz w:val="20"/>
          <w:szCs w:val="20"/>
          <w:vertAlign w:val="baseline"/>
        </w:rPr>
        <w:t> </w:t>
      </w:r>
      <w:r>
        <w:rPr>
          <w:w w:val="110"/>
          <w:sz w:val="20"/>
          <w:szCs w:val="20"/>
          <w:vertAlign w:val="baseline"/>
        </w:rPr>
        <w:t>[1</w:t>
      </w:r>
      <w:r>
        <w:rPr>
          <w:i/>
          <w:iCs/>
          <w:w w:val="110"/>
          <w:sz w:val="20"/>
          <w:szCs w:val="20"/>
          <w:vertAlign w:val="baseline"/>
        </w:rPr>
        <w:t>,</w:t>
      </w:r>
      <w:r>
        <w:rPr>
          <w:i/>
          <w:iCs/>
          <w:spacing w:val="-17"/>
          <w:w w:val="110"/>
          <w:sz w:val="20"/>
          <w:szCs w:val="20"/>
          <w:vertAlign w:val="baseline"/>
        </w:rPr>
        <w:t> </w:t>
      </w:r>
      <w:r>
        <w:rPr>
          <w:i/>
          <w:iCs/>
          <w:w w:val="110"/>
          <w:sz w:val="20"/>
          <w:szCs w:val="20"/>
          <w:vertAlign w:val="baseline"/>
        </w:rPr>
        <w:t>n</w:t>
      </w:r>
      <w:r>
        <w:rPr>
          <w:w w:val="110"/>
          <w:sz w:val="20"/>
          <w:szCs w:val="20"/>
          <w:vertAlign w:val="baseline"/>
        </w:rPr>
        <w:t>]</w:t>
      </w:r>
      <w:r>
        <w:rPr>
          <w:i/>
          <w:iCs/>
          <w:w w:val="110"/>
          <w:sz w:val="20"/>
          <w:szCs w:val="20"/>
          <w:vertAlign w:val="baseline"/>
        </w:rPr>
        <w:t>,</w:t>
      </w:r>
      <w:r>
        <w:rPr>
          <w:i/>
          <w:iCs/>
          <w:w w:val="110"/>
          <w:sz w:val="20"/>
          <w:szCs w:val="20"/>
          <w:vertAlign w:val="baseline"/>
        </w:rPr>
        <w:t> returns</w:t>
      </w:r>
      <w:r>
        <w:rPr>
          <w:i/>
          <w:iCs/>
          <w:w w:val="110"/>
          <w:sz w:val="20"/>
          <w:szCs w:val="20"/>
          <w:vertAlign w:val="baseline"/>
        </w:rPr>
        <w:t> an</w:t>
      </w:r>
      <w:r>
        <w:rPr>
          <w:i/>
          <w:iCs/>
          <w:w w:val="110"/>
          <w:sz w:val="20"/>
          <w:szCs w:val="20"/>
          <w:vertAlign w:val="baseline"/>
        </w:rPr>
        <w:t> estimate</w:t>
      </w:r>
      <w:r>
        <w:rPr>
          <w:i/>
          <w:iCs/>
          <w:w w:val="110"/>
          <w:sz w:val="20"/>
          <w:szCs w:val="20"/>
          <w:vertAlign w:val="baseline"/>
        </w:rPr>
        <w:t> f</w:t>
      </w:r>
      <w:r>
        <w:rPr>
          <w:w w:val="110"/>
          <w:position w:val="5"/>
          <w:sz w:val="20"/>
          <w:szCs w:val="20"/>
          <w:vertAlign w:val="baseline"/>
        </w:rPr>
        <w:t>˜</w:t>
      </w:r>
      <w:r>
        <w:rPr>
          <w:i/>
          <w:iCs/>
          <w:w w:val="110"/>
          <w:position w:val="-2"/>
          <w:sz w:val="14"/>
          <w:szCs w:val="14"/>
          <w:vertAlign w:val="baseline"/>
        </w:rPr>
        <w:t>y</w:t>
      </w:r>
      <w:r>
        <w:rPr>
          <w:i/>
          <w:iCs/>
          <w:spacing w:val="35"/>
          <w:w w:val="110"/>
          <w:position w:val="-2"/>
          <w:sz w:val="14"/>
          <w:szCs w:val="14"/>
          <w:vertAlign w:val="baseline"/>
        </w:rPr>
        <w:t> </w:t>
      </w:r>
      <w:r>
        <w:rPr>
          <w:i/>
          <w:iCs/>
          <w:w w:val="110"/>
          <w:sz w:val="20"/>
          <w:szCs w:val="20"/>
          <w:vertAlign w:val="baseline"/>
        </w:rPr>
        <w:t>such</w:t>
      </w:r>
      <w:r>
        <w:rPr>
          <w:i/>
          <w:iCs/>
          <w:w w:val="110"/>
          <w:sz w:val="20"/>
          <w:szCs w:val="20"/>
          <w:vertAlign w:val="baseline"/>
        </w:rPr>
        <w:t> that:</w:t>
      </w:r>
    </w:p>
    <w:p>
      <w:pPr>
        <w:pStyle w:val="ListParagraph"/>
        <w:numPr>
          <w:ilvl w:val="0"/>
          <w:numId w:val="39"/>
        </w:numPr>
        <w:tabs>
          <w:tab w:pos="757" w:val="left" w:leader="none"/>
        </w:tabs>
        <w:spacing w:line="240" w:lineRule="auto" w:before="80" w:after="0"/>
        <w:ind w:left="757" w:right="0" w:hanging="198"/>
        <w:jc w:val="left"/>
        <w:rPr>
          <w:i/>
          <w:sz w:val="20"/>
        </w:rPr>
      </w:pPr>
      <w:r>
        <w:rPr>
          <w:i/>
          <w:spacing w:val="-24"/>
          <w:w w:val="135"/>
          <w:sz w:val="20"/>
        </w:rPr>
        <w:t>f</w:t>
      </w:r>
      <w:r>
        <w:rPr>
          <w:spacing w:val="-24"/>
          <w:w w:val="135"/>
          <w:position w:val="5"/>
          <w:sz w:val="20"/>
        </w:rPr>
        <w:t>˜</w:t>
      </w:r>
      <w:r>
        <w:rPr>
          <w:i/>
          <w:spacing w:val="-24"/>
          <w:w w:val="135"/>
          <w:position w:val="-2"/>
          <w:sz w:val="14"/>
        </w:rPr>
        <w:t>y</w:t>
      </w:r>
      <w:r>
        <w:rPr>
          <w:i/>
          <w:spacing w:val="15"/>
          <w:w w:val="135"/>
          <w:position w:val="-2"/>
          <w:sz w:val="14"/>
        </w:rPr>
        <w:t> </w:t>
      </w:r>
      <w:r>
        <w:rPr>
          <w:rFonts w:ascii="Cambria" w:hAnsi="Cambria"/>
          <w:spacing w:val="-24"/>
          <w:w w:val="135"/>
          <w:sz w:val="20"/>
        </w:rPr>
        <w:t>≥</w:t>
      </w:r>
      <w:r>
        <w:rPr>
          <w:rFonts w:ascii="Cambria" w:hAnsi="Cambria"/>
          <w:spacing w:val="-5"/>
          <w:w w:val="135"/>
          <w:sz w:val="20"/>
        </w:rPr>
        <w:t> </w:t>
      </w:r>
      <w:r>
        <w:rPr>
          <w:i/>
          <w:spacing w:val="-24"/>
          <w:w w:val="135"/>
          <w:sz w:val="20"/>
        </w:rPr>
        <w:t>f</w:t>
      </w:r>
      <w:r>
        <w:rPr>
          <w:i/>
          <w:spacing w:val="-24"/>
          <w:w w:val="135"/>
          <w:sz w:val="20"/>
          <w:vertAlign w:val="subscript"/>
        </w:rPr>
        <w:t>y</w:t>
      </w:r>
    </w:p>
    <w:p>
      <w:pPr>
        <w:pStyle w:val="ListParagraph"/>
        <w:numPr>
          <w:ilvl w:val="0"/>
          <w:numId w:val="39"/>
        </w:numPr>
        <w:tabs>
          <w:tab w:pos="757" w:val="left" w:leader="none"/>
        </w:tabs>
        <w:spacing w:line="240" w:lineRule="auto" w:before="84" w:after="0"/>
        <w:ind w:left="757" w:right="0" w:hanging="198"/>
        <w:jc w:val="left"/>
        <w:rPr>
          <w:i/>
          <w:iCs/>
          <w:sz w:val="20"/>
          <w:szCs w:val="20"/>
        </w:rPr>
      </w:pPr>
      <w:r>
        <w:rPr>
          <w:i/>
          <w:iCs/>
          <w:w w:val="130"/>
          <w:sz w:val="20"/>
          <w:szCs w:val="20"/>
        </w:rPr>
        <w:t>P</w:t>
      </w:r>
      <w:r>
        <w:rPr>
          <w:i/>
          <w:iCs/>
          <w:spacing w:val="-32"/>
          <w:w w:val="130"/>
          <w:sz w:val="20"/>
          <w:szCs w:val="20"/>
        </w:rPr>
        <w:t> </w:t>
      </w:r>
      <w:r>
        <w:rPr>
          <w:w w:val="130"/>
          <w:sz w:val="20"/>
          <w:szCs w:val="20"/>
        </w:rPr>
        <w:t>(</w:t>
      </w:r>
      <w:r>
        <w:rPr>
          <w:i/>
          <w:iCs/>
          <w:w w:val="130"/>
          <w:sz w:val="20"/>
          <w:szCs w:val="20"/>
        </w:rPr>
        <w:t>f</w:t>
      </w:r>
      <w:r>
        <w:rPr>
          <w:w w:val="130"/>
          <w:position w:val="5"/>
          <w:sz w:val="20"/>
          <w:szCs w:val="20"/>
        </w:rPr>
        <w:t>˜</w:t>
      </w:r>
      <w:r>
        <w:rPr>
          <w:i/>
          <w:iCs/>
          <w:w w:val="130"/>
          <w:position w:val="-2"/>
          <w:sz w:val="14"/>
          <w:szCs w:val="14"/>
        </w:rPr>
        <w:t>y</w:t>
      </w:r>
      <w:r>
        <w:rPr>
          <w:i/>
          <w:iCs/>
          <w:spacing w:val="4"/>
          <w:w w:val="130"/>
          <w:position w:val="-2"/>
          <w:sz w:val="14"/>
          <w:szCs w:val="14"/>
        </w:rPr>
        <w:t> </w:t>
      </w:r>
      <w:r>
        <w:rPr>
          <w:rFonts w:ascii="Cambria" w:hAnsi="Cambria" w:cs="Cambria" w:eastAsia="Cambria"/>
          <w:w w:val="130"/>
          <w:sz w:val="20"/>
          <w:szCs w:val="20"/>
        </w:rPr>
        <w:t>≤</w:t>
      </w:r>
      <w:r>
        <w:rPr>
          <w:rFonts w:ascii="Cambria" w:hAnsi="Cambria" w:cs="Cambria" w:eastAsia="Cambria"/>
          <w:spacing w:val="-14"/>
          <w:w w:val="130"/>
          <w:sz w:val="20"/>
          <w:szCs w:val="20"/>
        </w:rPr>
        <w:t> </w:t>
      </w:r>
      <w:r>
        <w:rPr>
          <w:i/>
          <w:iCs/>
          <w:w w:val="130"/>
          <w:sz w:val="20"/>
          <w:szCs w:val="20"/>
        </w:rPr>
        <w:t>f</w:t>
      </w:r>
      <w:r>
        <w:rPr>
          <w:i/>
          <w:iCs/>
          <w:w w:val="130"/>
          <w:sz w:val="20"/>
          <w:szCs w:val="20"/>
          <w:vertAlign w:val="subscript"/>
        </w:rPr>
        <w:t>y</w:t>
      </w:r>
      <w:r>
        <w:rPr>
          <w:i/>
          <w:iCs/>
          <w:spacing w:val="-14"/>
          <w:w w:val="130"/>
          <w:sz w:val="20"/>
          <w:szCs w:val="20"/>
          <w:vertAlign w:val="baseline"/>
        </w:rPr>
        <w:t> </w:t>
      </w:r>
      <w:r>
        <w:rPr>
          <w:w w:val="135"/>
          <w:sz w:val="20"/>
          <w:szCs w:val="20"/>
          <w:vertAlign w:val="baseline"/>
        </w:rPr>
        <w:t>+</w:t>
      </w:r>
      <w:r>
        <w:rPr>
          <w:spacing w:val="-17"/>
          <w:w w:val="135"/>
          <w:sz w:val="20"/>
          <w:szCs w:val="20"/>
          <w:vertAlign w:val="baseline"/>
        </w:rPr>
        <w:t> </w:t>
      </w:r>
      <w:r>
        <w:rPr>
          <w:i/>
          <w:iCs/>
          <w:w w:val="105"/>
          <w:sz w:val="20"/>
          <w:szCs w:val="20"/>
          <w:vertAlign w:val="baseline"/>
        </w:rPr>
        <w:t>ϵ</w:t>
      </w:r>
      <w:r>
        <w:rPr>
          <w:i/>
          <w:iCs/>
          <w:spacing w:val="-11"/>
          <w:w w:val="105"/>
          <w:sz w:val="20"/>
          <w:szCs w:val="20"/>
          <w:vertAlign w:val="baseline"/>
        </w:rPr>
        <w:t> </w:t>
      </w:r>
      <w:r>
        <w:rPr>
          <w:rFonts w:ascii="Cambria" w:hAnsi="Cambria" w:cs="Cambria" w:eastAsia="Cambria"/>
          <w:w w:val="105"/>
          <w:sz w:val="20"/>
          <w:szCs w:val="20"/>
          <w:vertAlign w:val="baseline"/>
        </w:rPr>
        <w:t>·</w:t>
      </w:r>
      <w:r>
        <w:rPr>
          <w:rFonts w:ascii="Cambria" w:hAnsi="Cambria" w:cs="Cambria" w:eastAsia="Cambria"/>
          <w:spacing w:val="-10"/>
          <w:w w:val="105"/>
          <w:sz w:val="20"/>
          <w:szCs w:val="20"/>
          <w:vertAlign w:val="baseline"/>
        </w:rPr>
        <w:t> </w:t>
      </w:r>
      <w:r>
        <w:rPr>
          <w:i/>
          <w:iCs/>
          <w:w w:val="130"/>
          <w:sz w:val="20"/>
          <w:szCs w:val="20"/>
          <w:vertAlign w:val="baseline"/>
        </w:rPr>
        <w:t>m</w:t>
      </w:r>
      <w:r>
        <w:rPr>
          <w:w w:val="130"/>
          <w:sz w:val="20"/>
          <w:szCs w:val="20"/>
          <w:vertAlign w:val="baseline"/>
        </w:rPr>
        <w:t>)</w:t>
      </w:r>
      <w:r>
        <w:rPr>
          <w:spacing w:val="-13"/>
          <w:w w:val="130"/>
          <w:sz w:val="20"/>
          <w:szCs w:val="20"/>
          <w:vertAlign w:val="baseline"/>
        </w:rPr>
        <w:t> </w:t>
      </w:r>
      <w:r>
        <w:rPr>
          <w:rFonts w:ascii="Cambria" w:hAnsi="Cambria" w:cs="Cambria" w:eastAsia="Cambria"/>
          <w:w w:val="130"/>
          <w:sz w:val="20"/>
          <w:szCs w:val="20"/>
          <w:vertAlign w:val="baseline"/>
        </w:rPr>
        <w:t>≥</w:t>
      </w:r>
      <w:r>
        <w:rPr>
          <w:rFonts w:ascii="Cambria" w:hAnsi="Cambria" w:cs="Cambria" w:eastAsia="Cambria"/>
          <w:spacing w:val="-12"/>
          <w:w w:val="130"/>
          <w:sz w:val="20"/>
          <w:szCs w:val="20"/>
          <w:vertAlign w:val="baseline"/>
        </w:rPr>
        <w:t> </w:t>
      </w:r>
      <w:r>
        <w:rPr>
          <w:w w:val="105"/>
          <w:sz w:val="20"/>
          <w:szCs w:val="20"/>
          <w:vertAlign w:val="baseline"/>
        </w:rPr>
        <w:t>1</w:t>
      </w:r>
      <w:r>
        <w:rPr>
          <w:spacing w:val="-10"/>
          <w:w w:val="105"/>
          <w:sz w:val="20"/>
          <w:szCs w:val="20"/>
          <w:vertAlign w:val="baseline"/>
        </w:rPr>
        <w:t> </w:t>
      </w:r>
      <w:r>
        <w:rPr>
          <w:rFonts w:ascii="Cambria" w:hAnsi="Cambria" w:cs="Cambria" w:eastAsia="Cambria"/>
          <w:w w:val="130"/>
          <w:sz w:val="20"/>
          <w:szCs w:val="20"/>
          <w:vertAlign w:val="baseline"/>
        </w:rPr>
        <w:t>−</w:t>
      </w:r>
      <w:r>
        <w:rPr>
          <w:rFonts w:ascii="Cambria" w:hAnsi="Cambria" w:cs="Cambria" w:eastAsia="Cambria"/>
          <w:spacing w:val="-15"/>
          <w:w w:val="130"/>
          <w:sz w:val="20"/>
          <w:szCs w:val="20"/>
          <w:vertAlign w:val="baseline"/>
        </w:rPr>
        <w:t> </w:t>
      </w:r>
      <w:r>
        <w:rPr>
          <w:i/>
          <w:iCs/>
          <w:spacing w:val="-10"/>
          <w:w w:val="105"/>
          <w:sz w:val="20"/>
          <w:szCs w:val="20"/>
          <w:vertAlign w:val="baseline"/>
        </w:rPr>
        <w:t>δ</w:t>
      </w:r>
    </w:p>
    <w:p>
      <w:pPr>
        <w:spacing w:line="235" w:lineRule="auto" w:before="109"/>
        <w:ind w:left="260" w:right="618" w:firstLine="298"/>
        <w:jc w:val="both"/>
        <w:rPr>
          <w:i/>
          <w:sz w:val="20"/>
        </w:rPr>
      </w:pPr>
      <w:r>
        <w:rPr>
          <w:i/>
          <w:w w:val="105"/>
          <w:sz w:val="20"/>
        </w:rPr>
        <w:t>Frequency</w:t>
      </w:r>
      <w:r>
        <w:rPr>
          <w:i/>
          <w:w w:val="105"/>
          <w:sz w:val="20"/>
        </w:rPr>
        <w:t> estimation</w:t>
      </w:r>
      <w:r>
        <w:rPr>
          <w:i/>
          <w:w w:val="105"/>
          <w:sz w:val="20"/>
        </w:rPr>
        <w:t> queries</w:t>
      </w:r>
      <w:r>
        <w:rPr>
          <w:i/>
          <w:w w:val="105"/>
          <w:sz w:val="20"/>
        </w:rPr>
        <w:t> are</w:t>
      </w:r>
      <w:r>
        <w:rPr>
          <w:i/>
          <w:w w:val="105"/>
          <w:sz w:val="20"/>
        </w:rPr>
        <w:t> supported</w:t>
      </w:r>
      <w:r>
        <w:rPr>
          <w:i/>
          <w:w w:val="105"/>
          <w:sz w:val="20"/>
        </w:rPr>
        <w:t> in</w:t>
      </w:r>
      <w:r>
        <w:rPr>
          <w:i/>
          <w:w w:val="105"/>
          <w:sz w:val="20"/>
        </w:rPr>
        <w:t> O</w:t>
      </w:r>
      <w:r>
        <w:rPr>
          <w:w w:val="105"/>
          <w:sz w:val="20"/>
        </w:rPr>
        <w:t>(log(1</w:t>
      </w:r>
      <w:r>
        <w:rPr>
          <w:i/>
          <w:w w:val="105"/>
          <w:sz w:val="20"/>
        </w:rPr>
        <w:t>/δ</w:t>
      </w:r>
      <w:r>
        <w:rPr>
          <w:w w:val="105"/>
          <w:sz w:val="20"/>
        </w:rPr>
        <w:t>))</w:t>
      </w:r>
      <w:r>
        <w:rPr>
          <w:w w:val="105"/>
          <w:sz w:val="20"/>
        </w:rPr>
        <w:t> </w:t>
      </w:r>
      <w:r>
        <w:rPr>
          <w:i/>
          <w:w w:val="105"/>
          <w:sz w:val="20"/>
        </w:rPr>
        <w:t>time.</w:t>
      </w:r>
      <w:r>
        <w:rPr>
          <w:i/>
          <w:spacing w:val="40"/>
          <w:w w:val="105"/>
          <w:sz w:val="20"/>
        </w:rPr>
        <w:t> </w:t>
      </w:r>
      <w:r>
        <w:rPr>
          <w:i/>
          <w:w w:val="105"/>
          <w:sz w:val="20"/>
        </w:rPr>
        <w:t>When</w:t>
      </w:r>
      <w:r>
        <w:rPr>
          <w:i/>
          <w:w w:val="105"/>
          <w:sz w:val="20"/>
        </w:rPr>
        <w:t> a</w:t>
      </w:r>
      <w:r>
        <w:rPr>
          <w:i/>
          <w:w w:val="105"/>
          <w:sz w:val="20"/>
        </w:rPr>
        <w:t> new</w:t>
      </w:r>
      <w:r>
        <w:rPr>
          <w:i/>
          <w:w w:val="105"/>
          <w:sz w:val="20"/>
        </w:rPr>
        <w:t> stream</w:t>
      </w:r>
      <w:r>
        <w:rPr>
          <w:i/>
          <w:w w:val="105"/>
          <w:sz w:val="20"/>
        </w:rPr>
        <w:t> element arrives,</w:t>
      </w:r>
      <w:r>
        <w:rPr>
          <w:i/>
          <w:spacing w:val="40"/>
          <w:w w:val="105"/>
          <w:sz w:val="20"/>
        </w:rPr>
        <w:t> </w:t>
      </w:r>
      <w:r>
        <w:rPr>
          <w:i/>
          <w:w w:val="105"/>
          <w:sz w:val="20"/>
        </w:rPr>
        <w:t>the</w:t>
      </w:r>
      <w:r>
        <w:rPr>
          <w:i/>
          <w:spacing w:val="40"/>
          <w:w w:val="105"/>
          <w:sz w:val="20"/>
        </w:rPr>
        <w:t> </w:t>
      </w:r>
      <w:r>
        <w:rPr>
          <w:i/>
          <w:w w:val="105"/>
          <w:sz w:val="20"/>
        </w:rPr>
        <w:t>CM</w:t>
      </w:r>
      <w:r>
        <w:rPr>
          <w:i/>
          <w:spacing w:val="40"/>
          <w:w w:val="105"/>
          <w:sz w:val="20"/>
        </w:rPr>
        <w:t> </w:t>
      </w:r>
      <w:r>
        <w:rPr>
          <w:i/>
          <w:w w:val="105"/>
          <w:sz w:val="20"/>
        </w:rPr>
        <w:t>sketch</w:t>
      </w:r>
      <w:r>
        <w:rPr>
          <w:i/>
          <w:spacing w:val="40"/>
          <w:w w:val="105"/>
          <w:sz w:val="20"/>
        </w:rPr>
        <w:t> </w:t>
      </w:r>
      <w:r>
        <w:rPr>
          <w:i/>
          <w:w w:val="105"/>
          <w:sz w:val="20"/>
        </w:rPr>
        <w:t>can</w:t>
      </w:r>
      <w:r>
        <w:rPr>
          <w:i/>
          <w:spacing w:val="40"/>
          <w:w w:val="105"/>
          <w:sz w:val="20"/>
        </w:rPr>
        <w:t> </w:t>
      </w:r>
      <w:r>
        <w:rPr>
          <w:i/>
          <w:w w:val="105"/>
          <w:sz w:val="20"/>
        </w:rPr>
        <w:t>be</w:t>
      </w:r>
      <w:r>
        <w:rPr>
          <w:i/>
          <w:spacing w:val="40"/>
          <w:w w:val="105"/>
          <w:sz w:val="20"/>
        </w:rPr>
        <w:t> </w:t>
      </w:r>
      <w:r>
        <w:rPr>
          <w:i/>
          <w:w w:val="105"/>
          <w:sz w:val="20"/>
        </w:rPr>
        <w:t>updated</w:t>
      </w:r>
      <w:r>
        <w:rPr>
          <w:i/>
          <w:spacing w:val="40"/>
          <w:w w:val="105"/>
          <w:sz w:val="20"/>
        </w:rPr>
        <w:t> </w:t>
      </w:r>
      <w:r>
        <w:rPr>
          <w:i/>
          <w:w w:val="105"/>
          <w:sz w:val="20"/>
        </w:rPr>
        <w:t>in</w:t>
      </w:r>
      <w:r>
        <w:rPr>
          <w:i/>
          <w:spacing w:val="40"/>
          <w:w w:val="105"/>
          <w:sz w:val="20"/>
        </w:rPr>
        <w:t> </w:t>
      </w:r>
      <w:r>
        <w:rPr>
          <w:i/>
          <w:w w:val="105"/>
          <w:sz w:val="20"/>
        </w:rPr>
        <w:t>O</w:t>
      </w:r>
      <w:r>
        <w:rPr>
          <w:w w:val="105"/>
          <w:sz w:val="20"/>
        </w:rPr>
        <w:t>(log(1</w:t>
      </w:r>
      <w:r>
        <w:rPr>
          <w:i/>
          <w:w w:val="105"/>
          <w:sz w:val="20"/>
        </w:rPr>
        <w:t>/δ</w:t>
      </w:r>
      <w:r>
        <w:rPr>
          <w:w w:val="105"/>
          <w:sz w:val="20"/>
        </w:rPr>
        <w:t>))</w:t>
      </w:r>
      <w:r>
        <w:rPr>
          <w:spacing w:val="40"/>
          <w:w w:val="105"/>
          <w:sz w:val="20"/>
        </w:rPr>
        <w:t> </w:t>
      </w:r>
      <w:r>
        <w:rPr>
          <w:i/>
          <w:w w:val="105"/>
          <w:sz w:val="20"/>
        </w:rPr>
        <w:t>time.</w:t>
      </w:r>
    </w:p>
    <w:p>
      <w:pPr>
        <w:pStyle w:val="BodyText"/>
        <w:spacing w:line="235" w:lineRule="auto" w:before="99"/>
        <w:ind w:left="260" w:right="617" w:firstLine="298"/>
        <w:jc w:val="both"/>
      </w:pPr>
      <w:r>
        <w:rPr>
          <w:w w:val="105"/>
        </w:rPr>
        <w:t>Note</w:t>
      </w:r>
      <w:r>
        <w:rPr>
          <w:w w:val="105"/>
        </w:rPr>
        <w:t> that</w:t>
      </w:r>
      <w:r>
        <w:rPr>
          <w:w w:val="105"/>
        </w:rPr>
        <w:t> this</w:t>
      </w:r>
      <w:r>
        <w:rPr>
          <w:w w:val="105"/>
        </w:rPr>
        <w:t> error</w:t>
      </w:r>
      <w:r>
        <w:rPr>
          <w:w w:val="105"/>
        </w:rPr>
        <w:t> is</w:t>
      </w:r>
      <w:r>
        <w:rPr>
          <w:w w:val="105"/>
        </w:rPr>
        <w:t> one-sided</w:t>
      </w:r>
      <w:r>
        <w:rPr>
          <w:w w:val="105"/>
        </w:rPr>
        <w:t> from</w:t>
      </w:r>
      <w:r>
        <w:rPr>
          <w:w w:val="105"/>
        </w:rPr>
        <w:t> above:</w:t>
      </w:r>
      <w:r>
        <w:rPr>
          <w:spacing w:val="40"/>
          <w:w w:val="105"/>
        </w:rPr>
        <w:t> </w:t>
      </w:r>
      <w:r>
        <w:rPr>
          <w:w w:val="105"/>
        </w:rPr>
        <w:t>the</w:t>
      </w:r>
      <w:r>
        <w:rPr>
          <w:w w:val="105"/>
        </w:rPr>
        <w:t> sketch</w:t>
      </w:r>
      <w:r>
        <w:rPr>
          <w:w w:val="105"/>
        </w:rPr>
        <w:t> never</w:t>
      </w:r>
      <w:r>
        <w:rPr>
          <w:w w:val="105"/>
        </w:rPr>
        <w:t> under-estimates</w:t>
      </w:r>
      <w:r>
        <w:rPr>
          <w:w w:val="105"/>
        </w:rPr>
        <w:t> </w:t>
      </w:r>
      <w:r>
        <w:rPr>
          <w:i/>
          <w:w w:val="110"/>
        </w:rPr>
        <w:t>f</w:t>
      </w:r>
      <w:r>
        <w:rPr>
          <w:i/>
          <w:w w:val="110"/>
          <w:vertAlign w:val="subscript"/>
        </w:rPr>
        <w:t>y</w:t>
      </w:r>
      <w:r>
        <w:rPr>
          <w:w w:val="110"/>
          <w:vertAlign w:val="baseline"/>
        </w:rPr>
        <w:t>,</w:t>
      </w:r>
      <w:r>
        <w:rPr>
          <w:w w:val="110"/>
          <w:vertAlign w:val="baseline"/>
        </w:rPr>
        <w:t> </w:t>
      </w:r>
      <w:r>
        <w:rPr>
          <w:w w:val="105"/>
          <w:vertAlign w:val="baseline"/>
        </w:rPr>
        <w:t>but</w:t>
      </w:r>
      <w:r>
        <w:rPr>
          <w:w w:val="105"/>
          <w:vertAlign w:val="baseline"/>
        </w:rPr>
        <w:t> it</w:t>
      </w:r>
      <w:r>
        <w:rPr>
          <w:w w:val="105"/>
          <w:vertAlign w:val="baseline"/>
        </w:rPr>
        <w:t> could</w:t>
      </w:r>
      <w:r>
        <w:rPr>
          <w:spacing w:val="80"/>
          <w:w w:val="105"/>
          <w:vertAlign w:val="baseline"/>
        </w:rPr>
        <w:t> </w:t>
      </w:r>
      <w:r>
        <w:rPr>
          <w:w w:val="105"/>
          <w:vertAlign w:val="baseline"/>
        </w:rPr>
        <w:t>over-estimate</w:t>
      </w:r>
      <w:r>
        <w:rPr>
          <w:w w:val="105"/>
          <w:vertAlign w:val="baseline"/>
        </w:rPr>
        <w:t> it.</w:t>
      </w:r>
      <w:r>
        <w:rPr>
          <w:spacing w:val="40"/>
          <w:w w:val="105"/>
          <w:vertAlign w:val="baseline"/>
        </w:rPr>
        <w:t> </w:t>
      </w:r>
      <w:r>
        <w:rPr>
          <w:w w:val="105"/>
          <w:vertAlign w:val="baseline"/>
        </w:rPr>
        <w:t>Recall</w:t>
      </w:r>
      <w:r>
        <w:rPr>
          <w:w w:val="105"/>
          <w:vertAlign w:val="baseline"/>
        </w:rPr>
        <w:t> that</w:t>
      </w:r>
      <w:r>
        <w:rPr>
          <w:w w:val="105"/>
          <w:vertAlign w:val="baseline"/>
        </w:rPr>
        <w:t> in</w:t>
      </w:r>
      <w:r>
        <w:rPr>
          <w:w w:val="105"/>
          <w:vertAlign w:val="baseline"/>
        </w:rPr>
        <w:t> the</w:t>
      </w:r>
      <w:r>
        <w:rPr>
          <w:w w:val="105"/>
          <w:vertAlign w:val="baseline"/>
        </w:rPr>
        <w:t> previous</w:t>
      </w:r>
      <w:r>
        <w:rPr>
          <w:w w:val="105"/>
          <w:vertAlign w:val="baseline"/>
        </w:rPr>
        <w:t> subsection</w:t>
      </w:r>
      <w:r>
        <w:rPr>
          <w:w w:val="105"/>
          <w:vertAlign w:val="baseline"/>
        </w:rPr>
        <w:t> we</w:t>
      </w:r>
      <w:r>
        <w:rPr>
          <w:w w:val="105"/>
          <w:vertAlign w:val="baseline"/>
        </w:rPr>
        <w:t> obtained</w:t>
      </w:r>
      <w:r>
        <w:rPr>
          <w:w w:val="105"/>
          <w:vertAlign w:val="baseline"/>
        </w:rPr>
        <w:t> a</w:t>
      </w:r>
      <w:r>
        <w:rPr>
          <w:w w:val="105"/>
          <w:vertAlign w:val="baseline"/>
        </w:rPr>
        <w:t> double-sided</w:t>
      </w:r>
      <w:r>
        <w:rPr>
          <w:w w:val="105"/>
          <w:vertAlign w:val="baseline"/>
        </w:rPr>
        <w:t> error</w:t>
      </w:r>
      <w:r>
        <w:rPr>
          <w:w w:val="105"/>
          <w:vertAlign w:val="baseline"/>
        </w:rPr>
        <w:t> with</w:t>
      </w:r>
      <w:r>
        <w:rPr>
          <w:w w:val="105"/>
          <w:vertAlign w:val="baseline"/>
        </w:rPr>
        <w:t> larger space.</w:t>
      </w:r>
      <w:r>
        <w:rPr>
          <w:spacing w:val="40"/>
          <w:w w:val="110"/>
          <w:vertAlign w:val="baseline"/>
        </w:rPr>
        <w:t> </w:t>
      </w:r>
      <w:r>
        <w:rPr>
          <w:w w:val="110"/>
          <w:vertAlign w:val="baseline"/>
        </w:rPr>
        <w:t>It</w:t>
      </w:r>
      <w:r>
        <w:rPr>
          <w:spacing w:val="37"/>
          <w:w w:val="110"/>
          <w:vertAlign w:val="baseline"/>
        </w:rPr>
        <w:t> </w:t>
      </w:r>
      <w:r>
        <w:rPr>
          <w:w w:val="105"/>
          <w:vertAlign w:val="baseline"/>
        </w:rPr>
        <w:t>follows</w:t>
      </w:r>
      <w:r>
        <w:rPr>
          <w:spacing w:val="39"/>
          <w:w w:val="105"/>
          <w:vertAlign w:val="baseline"/>
        </w:rPr>
        <w:t> </w:t>
      </w:r>
      <w:r>
        <w:rPr>
          <w:w w:val="105"/>
          <w:vertAlign w:val="baseline"/>
        </w:rPr>
        <w:t>that</w:t>
      </w:r>
      <w:r>
        <w:rPr>
          <w:spacing w:val="39"/>
          <w:w w:val="105"/>
          <w:vertAlign w:val="baseline"/>
        </w:rPr>
        <w:t> </w:t>
      </w:r>
      <w:r>
        <w:rPr>
          <w:w w:val="105"/>
          <w:vertAlign w:val="baseline"/>
        </w:rPr>
        <w:t>Count-Min</w:t>
      </w:r>
      <w:r>
        <w:rPr>
          <w:spacing w:val="39"/>
          <w:w w:val="105"/>
          <w:vertAlign w:val="baseline"/>
        </w:rPr>
        <w:t> </w:t>
      </w:r>
      <w:r>
        <w:rPr>
          <w:w w:val="105"/>
          <w:vertAlign w:val="baseline"/>
        </w:rPr>
        <w:t>sketch</w:t>
      </w:r>
      <w:r>
        <w:rPr>
          <w:spacing w:val="39"/>
          <w:w w:val="105"/>
          <w:vertAlign w:val="baseline"/>
        </w:rPr>
        <w:t> </w:t>
      </w:r>
      <w:r>
        <w:rPr>
          <w:w w:val="105"/>
          <w:vertAlign w:val="baseline"/>
        </w:rPr>
        <w:t>is</w:t>
      </w:r>
      <w:r>
        <w:rPr>
          <w:spacing w:val="39"/>
          <w:w w:val="105"/>
          <w:vertAlign w:val="baseline"/>
        </w:rPr>
        <w:t> </w:t>
      </w:r>
      <w:r>
        <w:rPr>
          <w:w w:val="105"/>
          <w:vertAlign w:val="baseline"/>
        </w:rPr>
        <w:t>strictly</w:t>
      </w:r>
      <w:r>
        <w:rPr>
          <w:spacing w:val="39"/>
          <w:w w:val="105"/>
          <w:vertAlign w:val="baseline"/>
        </w:rPr>
        <w:t> </w:t>
      </w:r>
      <w:r>
        <w:rPr>
          <w:w w:val="105"/>
          <w:vertAlign w:val="baseline"/>
        </w:rPr>
        <w:t>better</w:t>
      </w:r>
      <w:r>
        <w:rPr>
          <w:spacing w:val="39"/>
          <w:w w:val="105"/>
          <w:vertAlign w:val="baseline"/>
        </w:rPr>
        <w:t> </w:t>
      </w:r>
      <w:r>
        <w:rPr>
          <w:w w:val="105"/>
          <w:vertAlign w:val="baseline"/>
        </w:rPr>
        <w:t>than</w:t>
      </w:r>
      <w:r>
        <w:rPr>
          <w:spacing w:val="39"/>
          <w:w w:val="105"/>
          <w:vertAlign w:val="baseline"/>
        </w:rPr>
        <w:t> </w:t>
      </w:r>
      <w:r>
        <w:rPr>
          <w:w w:val="105"/>
          <w:vertAlign w:val="baseline"/>
        </w:rPr>
        <w:t>sampling.</w:t>
      </w:r>
    </w:p>
    <w:p>
      <w:pPr>
        <w:pStyle w:val="BodyText"/>
        <w:spacing w:before="20"/>
      </w:pPr>
    </w:p>
    <w:p>
      <w:pPr>
        <w:pStyle w:val="Heading2"/>
        <w:numPr>
          <w:ilvl w:val="2"/>
          <w:numId w:val="28"/>
        </w:numPr>
        <w:tabs>
          <w:tab w:pos="1215" w:val="left" w:leader="none"/>
        </w:tabs>
        <w:spacing w:line="240" w:lineRule="auto" w:before="0" w:after="0"/>
        <w:ind w:left="1215" w:right="0" w:hanging="955"/>
        <w:jc w:val="both"/>
      </w:pPr>
      <w:bookmarkStart w:name="Misra-Gries sketch" w:id="237"/>
      <w:bookmarkEnd w:id="237"/>
      <w:r>
        <w:rPr>
          <w:b w:val="0"/>
        </w:rPr>
      </w:r>
      <w:bookmarkStart w:name="_bookmark163" w:id="238"/>
      <w:bookmarkEnd w:id="238"/>
      <w:r>
        <w:rPr>
          <w:b w:val="0"/>
        </w:rPr>
      </w:r>
      <w:r>
        <w:rPr>
          <w:w w:val="120"/>
        </w:rPr>
        <w:t>Misra-Gries</w:t>
      </w:r>
      <w:r>
        <w:rPr>
          <w:spacing w:val="24"/>
          <w:w w:val="120"/>
        </w:rPr>
        <w:t> </w:t>
      </w:r>
      <w:r>
        <w:rPr>
          <w:spacing w:val="-2"/>
          <w:w w:val="120"/>
        </w:rPr>
        <w:t>sketch</w:t>
      </w:r>
    </w:p>
    <w:p>
      <w:pPr>
        <w:pStyle w:val="BodyText"/>
        <w:spacing w:line="235" w:lineRule="auto" w:before="116"/>
        <w:ind w:left="260" w:right="617"/>
        <w:jc w:val="both"/>
      </w:pPr>
      <w:r>
        <w:rPr>
          <w:w w:val="105"/>
        </w:rPr>
        <w:t>Interestingly, the</w:t>
      </w:r>
      <w:r>
        <w:rPr>
          <w:spacing w:val="-1"/>
          <w:w w:val="105"/>
        </w:rPr>
        <w:t> </w:t>
      </w:r>
      <w:r>
        <w:rPr>
          <w:w w:val="105"/>
        </w:rPr>
        <w:t>problem</w:t>
      </w:r>
      <w:r>
        <w:rPr>
          <w:spacing w:val="-1"/>
          <w:w w:val="105"/>
        </w:rPr>
        <w:t> </w:t>
      </w:r>
      <w:r>
        <w:rPr>
          <w:w w:val="105"/>
        </w:rPr>
        <w:t>can</w:t>
      </w:r>
      <w:r>
        <w:rPr>
          <w:spacing w:val="-1"/>
          <w:w w:val="105"/>
        </w:rPr>
        <w:t> </w:t>
      </w:r>
      <w:r>
        <w:rPr>
          <w:w w:val="105"/>
        </w:rPr>
        <w:t>be</w:t>
      </w:r>
      <w:r>
        <w:rPr>
          <w:spacing w:val="-1"/>
          <w:w w:val="105"/>
        </w:rPr>
        <w:t> </w:t>
      </w:r>
      <w:r>
        <w:rPr>
          <w:w w:val="105"/>
        </w:rPr>
        <w:t>solved</w:t>
      </w:r>
      <w:r>
        <w:rPr>
          <w:spacing w:val="-1"/>
          <w:w w:val="105"/>
        </w:rPr>
        <w:t> </w:t>
      </w:r>
      <w:r>
        <w:rPr>
          <w:w w:val="105"/>
        </w:rPr>
        <w:t>also</w:t>
      </w:r>
      <w:r>
        <w:rPr>
          <w:spacing w:val="-1"/>
          <w:w w:val="105"/>
        </w:rPr>
        <w:t> </w:t>
      </w:r>
      <w:r>
        <w:rPr>
          <w:w w:val="105"/>
        </w:rPr>
        <w:t>without</w:t>
      </w:r>
      <w:r>
        <w:rPr>
          <w:spacing w:val="-1"/>
          <w:w w:val="105"/>
        </w:rPr>
        <w:t> </w:t>
      </w:r>
      <w:r>
        <w:rPr>
          <w:w w:val="105"/>
        </w:rPr>
        <w:t>randomization.</w:t>
      </w:r>
      <w:r>
        <w:rPr>
          <w:spacing w:val="24"/>
          <w:w w:val="105"/>
        </w:rPr>
        <w:t> </w:t>
      </w:r>
      <w:r>
        <w:rPr>
          <w:w w:val="105"/>
        </w:rPr>
        <w:t>Here</w:t>
      </w:r>
      <w:r>
        <w:rPr>
          <w:spacing w:val="-1"/>
          <w:w w:val="105"/>
        </w:rPr>
        <w:t> </w:t>
      </w:r>
      <w:r>
        <w:rPr>
          <w:w w:val="105"/>
        </w:rPr>
        <w:t>we</w:t>
      </w:r>
      <w:r>
        <w:rPr>
          <w:spacing w:val="-1"/>
          <w:w w:val="105"/>
        </w:rPr>
        <w:t> </w:t>
      </w:r>
      <w:r>
        <w:rPr>
          <w:w w:val="105"/>
        </w:rPr>
        <w:t>describe</w:t>
      </w:r>
      <w:r>
        <w:rPr>
          <w:spacing w:val="-1"/>
          <w:w w:val="105"/>
        </w:rPr>
        <w:t> </w:t>
      </w:r>
      <w:r>
        <w:rPr>
          <w:w w:val="105"/>
        </w:rPr>
        <w:t>the</w:t>
      </w:r>
      <w:r>
        <w:rPr>
          <w:spacing w:val="-1"/>
          <w:w w:val="105"/>
        </w:rPr>
        <w:t> </w:t>
      </w:r>
      <w:r>
        <w:rPr>
          <w:w w:val="105"/>
        </w:rPr>
        <w:t>Misra-Gries sketch,</w:t>
      </w:r>
      <w:r>
        <w:rPr>
          <w:w w:val="105"/>
        </w:rPr>
        <w:t> from</w:t>
      </w:r>
      <w:r>
        <w:rPr>
          <w:w w:val="105"/>
        </w:rPr>
        <w:t> </w:t>
      </w:r>
      <w:hyperlink w:history="true" w:anchor="_bookmark221">
        <w:r>
          <w:rPr>
            <w:w w:val="105"/>
          </w:rPr>
          <w:t>[33].</w:t>
        </w:r>
      </w:hyperlink>
      <w:r>
        <w:rPr>
          <w:spacing w:val="40"/>
          <w:w w:val="105"/>
        </w:rPr>
        <w:t> </w:t>
      </w:r>
      <w:r>
        <w:rPr>
          <w:w w:val="105"/>
        </w:rPr>
        <w:t>The</w:t>
      </w:r>
      <w:r>
        <w:rPr>
          <w:w w:val="105"/>
        </w:rPr>
        <w:t> sketch</w:t>
      </w:r>
      <w:r>
        <w:rPr>
          <w:w w:val="105"/>
        </w:rPr>
        <w:t> provides</w:t>
      </w:r>
      <w:r>
        <w:rPr>
          <w:w w:val="105"/>
        </w:rPr>
        <w:t> a</w:t>
      </w:r>
      <w:r>
        <w:rPr>
          <w:w w:val="105"/>
        </w:rPr>
        <w:t> one-side</w:t>
      </w:r>
      <w:r>
        <w:rPr>
          <w:w w:val="105"/>
        </w:rPr>
        <w:t> error</w:t>
      </w:r>
      <w:r>
        <w:rPr>
          <w:w w:val="105"/>
        </w:rPr>
        <w:t> from</w:t>
      </w:r>
      <w:r>
        <w:rPr>
          <w:w w:val="105"/>
        </w:rPr>
        <w:t> below:</w:t>
      </w:r>
      <w:r>
        <w:rPr>
          <w:w w:val="105"/>
        </w:rPr>
        <w:t> it</w:t>
      </w:r>
      <w:r>
        <w:rPr>
          <w:w w:val="105"/>
        </w:rPr>
        <w:t> never</w:t>
      </w:r>
      <w:r>
        <w:rPr>
          <w:w w:val="105"/>
        </w:rPr>
        <w:t> over-estimates</w:t>
      </w:r>
      <w:r>
        <w:rPr>
          <w:w w:val="105"/>
        </w:rPr>
        <w:t> </w:t>
      </w:r>
      <w:r>
        <w:rPr>
          <w:i/>
          <w:w w:val="105"/>
        </w:rPr>
        <w:t>f</w:t>
      </w:r>
      <w:r>
        <w:rPr>
          <w:i/>
          <w:w w:val="105"/>
          <w:vertAlign w:val="subscript"/>
        </w:rPr>
        <w:t>y</w:t>
      </w:r>
      <w:r>
        <w:rPr>
          <w:w w:val="105"/>
          <w:vertAlign w:val="baseline"/>
        </w:rPr>
        <w:t>,</w:t>
      </w:r>
      <w:r>
        <w:rPr>
          <w:w w:val="105"/>
          <w:vertAlign w:val="baseline"/>
        </w:rPr>
        <w:t> but</w:t>
      </w:r>
      <w:r>
        <w:rPr>
          <w:w w:val="105"/>
          <w:vertAlign w:val="baseline"/>
        </w:rPr>
        <w:t> it could under-estimate it (the opposite of the CM Sketch).</w:t>
      </w:r>
    </w:p>
    <w:p>
      <w:pPr>
        <w:pStyle w:val="BodyText"/>
        <w:spacing w:before="22"/>
      </w:pPr>
    </w:p>
    <w:p>
      <w:pPr>
        <w:pStyle w:val="BodyText"/>
        <w:spacing w:line="235" w:lineRule="auto"/>
        <w:ind w:left="260" w:right="616"/>
        <w:jc w:val="both"/>
      </w:pPr>
      <w:r>
        <w:rPr/>
        <mc:AlternateContent>
          <mc:Choice Requires="wps">
            <w:drawing>
              <wp:anchor distT="0" distB="0" distL="0" distR="0" allowOverlap="1" layoutInCell="1" locked="0" behindDoc="1" simplePos="0" relativeHeight="481025024">
                <wp:simplePos x="0" y="0"/>
                <wp:positionH relativeFrom="page">
                  <wp:posOffset>4919586</wp:posOffset>
                </wp:positionH>
                <wp:positionV relativeFrom="paragraph">
                  <wp:posOffset>20825</wp:posOffset>
                </wp:positionV>
                <wp:extent cx="126364" cy="219710"/>
                <wp:effectExtent l="0" t="0" r="0" b="0"/>
                <wp:wrapNone/>
                <wp:docPr id="1425" name="Textbox 1425"/>
                <wp:cNvGraphicFramePr>
                  <a:graphicFrameLocks/>
                </wp:cNvGraphicFramePr>
                <a:graphic>
                  <a:graphicData uri="http://schemas.microsoft.com/office/word/2010/wordprocessingShape">
                    <wps:wsp>
                      <wps:cNvPr id="1425" name="Textbox 1425"/>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387.369049pt;margin-top:1.639839pt;width:9.950pt;height:17.3pt;mso-position-horizontal-relative:page;mso-position-vertical-relative:paragraph;z-index:-22291456" type="#_x0000_t202" id="docshape111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5536">
                <wp:simplePos x="0" y="0"/>
                <wp:positionH relativeFrom="page">
                  <wp:posOffset>2102191</wp:posOffset>
                </wp:positionH>
                <wp:positionV relativeFrom="paragraph">
                  <wp:posOffset>476324</wp:posOffset>
                </wp:positionV>
                <wp:extent cx="84455" cy="219710"/>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65.526855pt;margin-top:37.50584pt;width:6.65pt;height:17.3pt;mso-position-horizontal-relative:page;mso-position-vertical-relative:paragraph;z-index:-22290944" type="#_x0000_t202" id="docshape111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6048">
                <wp:simplePos x="0" y="0"/>
                <wp:positionH relativeFrom="page">
                  <wp:posOffset>3309581</wp:posOffset>
                </wp:positionH>
                <wp:positionV relativeFrom="paragraph">
                  <wp:posOffset>324482</wp:posOffset>
                </wp:positionV>
                <wp:extent cx="84455" cy="219710"/>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60.596954pt;margin-top:25.549839pt;width:6.65pt;height:17.3pt;mso-position-horizontal-relative:page;mso-position-vertical-relative:paragraph;z-index:-22290432" type="#_x0000_t202" id="docshape1118"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0656">
                <wp:simplePos x="0" y="0"/>
                <wp:positionH relativeFrom="page">
                  <wp:posOffset>3558380</wp:posOffset>
                </wp:positionH>
                <wp:positionV relativeFrom="paragraph">
                  <wp:posOffset>931809</wp:posOffset>
                </wp:positionV>
                <wp:extent cx="84455" cy="219710"/>
                <wp:effectExtent l="0" t="0" r="0" b="0"/>
                <wp:wrapNone/>
                <wp:docPr id="1428" name="Textbox 1428"/>
                <wp:cNvGraphicFramePr>
                  <a:graphicFrameLocks/>
                </wp:cNvGraphicFramePr>
                <a:graphic>
                  <a:graphicData uri="http://schemas.microsoft.com/office/word/2010/wordprocessingShape">
                    <wps:wsp>
                      <wps:cNvPr id="1428" name="Textbox 1428"/>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80.187408pt;margin-top:73.370842pt;width:6.65pt;height:17.3pt;mso-position-horizontal-relative:page;mso-position-vertical-relative:paragraph;z-index:-22285824" type="#_x0000_t202" id="docshape111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1168">
                <wp:simplePos x="0" y="0"/>
                <wp:positionH relativeFrom="page">
                  <wp:posOffset>2641579</wp:posOffset>
                </wp:positionH>
                <wp:positionV relativeFrom="paragraph">
                  <wp:posOffset>779981</wp:posOffset>
                </wp:positionV>
                <wp:extent cx="1734185" cy="219710"/>
                <wp:effectExtent l="0" t="0" r="0" b="0"/>
                <wp:wrapNone/>
                <wp:docPr id="1429" name="Textbox 1429"/>
                <wp:cNvGraphicFramePr>
                  <a:graphicFrameLocks/>
                </wp:cNvGraphicFramePr>
                <a:graphic>
                  <a:graphicData uri="http://schemas.microsoft.com/office/word/2010/wordprocessingShape">
                    <wps:wsp>
                      <wps:cNvPr id="1429" name="Textbox 1429"/>
                      <wps:cNvSpPr txBox="1"/>
                      <wps:spPr>
                        <a:xfrm>
                          <a:off x="0" y="0"/>
                          <a:ext cx="1734185" cy="219710"/>
                        </a:xfrm>
                        <a:prstGeom prst="rect">
                          <a:avLst/>
                        </a:prstGeom>
                      </wps:spPr>
                      <wps:txbx>
                        <w:txbxContent>
                          <w:p>
                            <w:pPr>
                              <w:tabs>
                                <w:tab w:pos="2598"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07.998413pt;margin-top:61.41584pt;width:136.550pt;height:17.3pt;mso-position-horizontal-relative:page;mso-position-vertical-relative:paragraph;z-index:-22285312" type="#_x0000_t202" id="docshape1120" filled="false" stroked="false">
                <v:textbox inset="0,0,0,0">
                  <w:txbxContent>
                    <w:p>
                      <w:pPr>
                        <w:tabs>
                          <w:tab w:pos="2598"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v:textbox>
                <w10:wrap type="none"/>
              </v:shape>
            </w:pict>
          </mc:Fallback>
        </mc:AlternateContent>
      </w:r>
      <w:r>
        <w:rPr>
          <w:b/>
          <w:w w:val="110"/>
        </w:rPr>
        <w:t>Definition</w:t>
      </w:r>
      <w:r>
        <w:rPr>
          <w:b/>
          <w:spacing w:val="40"/>
          <w:w w:val="110"/>
        </w:rPr>
        <w:t> </w:t>
      </w:r>
      <w:r>
        <w:rPr>
          <w:b/>
          <w:w w:val="110"/>
        </w:rPr>
        <w:t>of</w:t>
      </w:r>
      <w:r>
        <w:rPr>
          <w:b/>
          <w:spacing w:val="40"/>
          <w:w w:val="110"/>
        </w:rPr>
        <w:t> </w:t>
      </w:r>
      <w:r>
        <w:rPr>
          <w:b/>
          <w:w w:val="110"/>
        </w:rPr>
        <w:t>the</w:t>
      </w:r>
      <w:r>
        <w:rPr>
          <w:b/>
          <w:spacing w:val="40"/>
          <w:w w:val="110"/>
        </w:rPr>
        <w:t> </w:t>
      </w:r>
      <w:r>
        <w:rPr>
          <w:b/>
          <w:w w:val="110"/>
        </w:rPr>
        <w:t>sketch</w:t>
      </w:r>
      <w:r>
        <w:rPr>
          <w:b/>
          <w:spacing w:val="40"/>
          <w:w w:val="110"/>
        </w:rPr>
        <w:t>  </w:t>
      </w:r>
      <w:r>
        <w:rPr>
          <w:w w:val="110"/>
        </w:rPr>
        <w:t>The</w:t>
      </w:r>
      <w:r>
        <w:rPr>
          <w:spacing w:val="38"/>
          <w:w w:val="110"/>
        </w:rPr>
        <w:t> </w:t>
      </w:r>
      <w:r>
        <w:rPr>
          <w:w w:val="110"/>
        </w:rPr>
        <w:t>sketch</w:t>
      </w:r>
      <w:r>
        <w:rPr>
          <w:spacing w:val="38"/>
          <w:w w:val="110"/>
        </w:rPr>
        <w:t> </w:t>
      </w:r>
      <w:r>
        <w:rPr>
          <w:w w:val="110"/>
        </w:rPr>
        <w:t>is</w:t>
      </w:r>
      <w:r>
        <w:rPr>
          <w:spacing w:val="38"/>
          <w:w w:val="110"/>
        </w:rPr>
        <w:t> </w:t>
      </w:r>
      <w:r>
        <w:rPr>
          <w:w w:val="110"/>
        </w:rPr>
        <w:t>a</w:t>
      </w:r>
      <w:r>
        <w:rPr>
          <w:spacing w:val="38"/>
          <w:w w:val="110"/>
        </w:rPr>
        <w:t> </w:t>
      </w:r>
      <w:r>
        <w:rPr>
          <w:w w:val="110"/>
        </w:rPr>
        <w:t>dictionary</w:t>
      </w:r>
      <w:r>
        <w:rPr>
          <w:spacing w:val="38"/>
          <w:w w:val="110"/>
        </w:rPr>
        <w:t> </w:t>
      </w:r>
      <w:r>
        <w:rPr>
          <w:i/>
          <w:w w:val="110"/>
        </w:rPr>
        <w:t>H</w:t>
      </w:r>
      <w:r>
        <w:rPr>
          <w:i/>
          <w:spacing w:val="40"/>
          <w:w w:val="110"/>
        </w:rPr>
        <w:t> </w:t>
      </w:r>
      <w:r>
        <w:rPr>
          <w:w w:val="110"/>
        </w:rPr>
        <w:t>:</w:t>
      </w:r>
      <w:r>
        <w:rPr>
          <w:spacing w:val="40"/>
          <w:w w:val="110"/>
        </w:rPr>
        <w:t> </w:t>
      </w:r>
      <w:r>
        <w:rPr>
          <w:w w:val="110"/>
        </w:rPr>
        <w:t>[1</w:t>
      </w:r>
      <w:r>
        <w:rPr>
          <w:i/>
          <w:w w:val="110"/>
        </w:rPr>
        <w:t>,</w:t>
      </w:r>
      <w:r>
        <w:rPr>
          <w:i/>
          <w:spacing w:val="-13"/>
          <w:w w:val="110"/>
        </w:rPr>
        <w:t> </w:t>
      </w:r>
      <w:r>
        <w:rPr>
          <w:i/>
          <w:w w:val="110"/>
        </w:rPr>
        <w:t>n</w:t>
      </w:r>
      <w:r>
        <w:rPr>
          <w:w w:val="110"/>
        </w:rPr>
        <w:t>]</w:t>
      </w:r>
      <w:r>
        <w:rPr>
          <w:spacing w:val="78"/>
          <w:w w:val="110"/>
        </w:rPr>
        <w:t>   </w:t>
      </w:r>
      <w:r>
        <w:rPr>
          <w:rFonts w:ascii="Times New Roman" w:hAnsi="Times New Roman"/>
          <w:w w:val="110"/>
        </w:rPr>
        <w:t>N</w:t>
      </w:r>
      <w:r>
        <w:rPr>
          <w:rFonts w:ascii="Times New Roman" w:hAnsi="Times New Roman"/>
          <w:spacing w:val="34"/>
          <w:w w:val="110"/>
        </w:rPr>
        <w:t> </w:t>
      </w:r>
      <w:r>
        <w:rPr>
          <w:w w:val="110"/>
        </w:rPr>
        <w:t>(a</w:t>
      </w:r>
      <w:r>
        <w:rPr>
          <w:spacing w:val="38"/>
          <w:w w:val="110"/>
        </w:rPr>
        <w:t> </w:t>
      </w:r>
      <w:r>
        <w:rPr>
          <w:w w:val="110"/>
        </w:rPr>
        <w:t>set</w:t>
      </w:r>
      <w:r>
        <w:rPr>
          <w:spacing w:val="39"/>
          <w:w w:val="110"/>
        </w:rPr>
        <w:t> </w:t>
      </w:r>
      <w:r>
        <w:rPr>
          <w:w w:val="110"/>
        </w:rPr>
        <w:t>of</w:t>
      </w:r>
      <w:r>
        <w:rPr>
          <w:spacing w:val="38"/>
          <w:w w:val="110"/>
        </w:rPr>
        <w:t> </w:t>
      </w:r>
      <w:r>
        <w:rPr>
          <w:w w:val="110"/>
        </w:rPr>
        <w:t>key-value</w:t>
      </w:r>
      <w:r>
        <w:rPr>
          <w:spacing w:val="38"/>
          <w:w w:val="110"/>
        </w:rPr>
        <w:t> </w:t>
      </w:r>
      <w:r>
        <w:rPr>
          <w:w w:val="110"/>
        </w:rPr>
        <w:t>pairs) that</w:t>
      </w:r>
      <w:r>
        <w:rPr>
          <w:spacing w:val="-13"/>
          <w:w w:val="110"/>
        </w:rPr>
        <w:t> </w:t>
      </w:r>
      <w:r>
        <w:rPr>
          <w:w w:val="110"/>
        </w:rPr>
        <w:t>associates</w:t>
      </w:r>
      <w:r>
        <w:rPr>
          <w:spacing w:val="-12"/>
          <w:w w:val="110"/>
        </w:rPr>
        <w:t> </w:t>
      </w:r>
      <w:r>
        <w:rPr>
          <w:w w:val="110"/>
        </w:rPr>
        <w:t>frequencies</w:t>
      </w:r>
      <w:r>
        <w:rPr>
          <w:spacing w:val="-13"/>
          <w:w w:val="110"/>
        </w:rPr>
        <w:t> </w:t>
      </w:r>
      <w:r>
        <w:rPr>
          <w:w w:val="110"/>
        </w:rPr>
        <w:t>(natural</w:t>
      </w:r>
      <w:r>
        <w:rPr>
          <w:spacing w:val="-12"/>
          <w:w w:val="110"/>
        </w:rPr>
        <w:t> </w:t>
      </w:r>
      <w:r>
        <w:rPr>
          <w:w w:val="110"/>
        </w:rPr>
        <w:t>numbers)</w:t>
      </w:r>
      <w:r>
        <w:rPr>
          <w:spacing w:val="-13"/>
          <w:w w:val="110"/>
        </w:rPr>
        <w:t> </w:t>
      </w:r>
      <w:r>
        <w:rPr>
          <w:w w:val="110"/>
        </w:rPr>
        <w:t>to</w:t>
      </w:r>
      <w:r>
        <w:rPr>
          <w:spacing w:val="-12"/>
          <w:w w:val="110"/>
        </w:rPr>
        <w:t> </w:t>
      </w:r>
      <w:r>
        <w:rPr>
          <w:w w:val="110"/>
        </w:rPr>
        <w:t>the</w:t>
      </w:r>
      <w:r>
        <w:rPr>
          <w:spacing w:val="-13"/>
          <w:w w:val="110"/>
        </w:rPr>
        <w:t> </w:t>
      </w:r>
      <w:r>
        <w:rPr>
          <w:w w:val="110"/>
        </w:rPr>
        <w:t>stream’s</w:t>
      </w:r>
      <w:r>
        <w:rPr>
          <w:spacing w:val="-12"/>
          <w:w w:val="110"/>
        </w:rPr>
        <w:t> </w:t>
      </w:r>
      <w:r>
        <w:rPr>
          <w:w w:val="110"/>
        </w:rPr>
        <w:t>integers.</w:t>
      </w:r>
      <w:r>
        <w:rPr>
          <w:spacing w:val="-12"/>
          <w:w w:val="110"/>
        </w:rPr>
        <w:t> </w:t>
      </w:r>
      <w:r>
        <w:rPr>
          <w:w w:val="110"/>
        </w:rPr>
        <w:t>We</w:t>
      </w:r>
      <w:r>
        <w:rPr>
          <w:spacing w:val="-13"/>
          <w:w w:val="110"/>
        </w:rPr>
        <w:t> </w:t>
      </w:r>
      <w:r>
        <w:rPr>
          <w:w w:val="110"/>
        </w:rPr>
        <w:t>require</w:t>
      </w:r>
      <w:r>
        <w:rPr>
          <w:spacing w:val="-12"/>
          <w:w w:val="110"/>
        </w:rPr>
        <w:t> </w:t>
      </w:r>
      <w:r>
        <w:rPr>
          <w:i/>
          <w:w w:val="110"/>
        </w:rPr>
        <w:t>H</w:t>
      </w:r>
      <w:r>
        <w:rPr>
          <w:i/>
          <w:spacing w:val="-13"/>
          <w:w w:val="110"/>
        </w:rPr>
        <w:t> </w:t>
      </w:r>
      <w:r>
        <w:rPr>
          <w:w w:val="110"/>
        </w:rPr>
        <w:t>to</w:t>
      </w:r>
      <w:r>
        <w:rPr>
          <w:spacing w:val="-12"/>
          <w:w w:val="110"/>
        </w:rPr>
        <w:t> </w:t>
      </w:r>
      <w:r>
        <w:rPr>
          <w:w w:val="110"/>
        </w:rPr>
        <w:t>implement</w:t>
      </w:r>
      <w:r>
        <w:rPr>
          <w:spacing w:val="-13"/>
          <w:w w:val="110"/>
        </w:rPr>
        <w:t> </w:t>
      </w:r>
      <w:r>
        <w:rPr>
          <w:w w:val="110"/>
        </w:rPr>
        <w:t>a function:</w:t>
      </w:r>
      <w:r>
        <w:rPr>
          <w:w w:val="110"/>
        </w:rPr>
        <w:t> at</w:t>
      </w:r>
      <w:r>
        <w:rPr>
          <w:spacing w:val="-4"/>
          <w:w w:val="110"/>
        </w:rPr>
        <w:t> </w:t>
      </w:r>
      <w:r>
        <w:rPr>
          <w:w w:val="110"/>
        </w:rPr>
        <w:t>any</w:t>
      </w:r>
      <w:r>
        <w:rPr>
          <w:spacing w:val="-4"/>
          <w:w w:val="110"/>
        </w:rPr>
        <w:t> </w:t>
      </w:r>
      <w:r>
        <w:rPr>
          <w:w w:val="110"/>
        </w:rPr>
        <w:t>point</w:t>
      </w:r>
      <w:r>
        <w:rPr>
          <w:spacing w:val="-4"/>
          <w:w w:val="110"/>
        </w:rPr>
        <w:t> </w:t>
      </w:r>
      <w:r>
        <w:rPr>
          <w:w w:val="110"/>
        </w:rPr>
        <w:t>in</w:t>
      </w:r>
      <w:r>
        <w:rPr>
          <w:spacing w:val="-4"/>
          <w:w w:val="110"/>
        </w:rPr>
        <w:t> </w:t>
      </w:r>
      <w:r>
        <w:rPr>
          <w:w w:val="110"/>
        </w:rPr>
        <w:t>time</w:t>
      </w:r>
      <w:r>
        <w:rPr>
          <w:spacing w:val="-4"/>
          <w:w w:val="110"/>
        </w:rPr>
        <w:t> </w:t>
      </w:r>
      <w:r>
        <w:rPr>
          <w:w w:val="110"/>
        </w:rPr>
        <w:t>for</w:t>
      </w:r>
      <w:r>
        <w:rPr>
          <w:spacing w:val="-4"/>
          <w:w w:val="110"/>
        </w:rPr>
        <w:t> </w:t>
      </w:r>
      <w:r>
        <w:rPr>
          <w:w w:val="110"/>
        </w:rPr>
        <w:t>any</w:t>
      </w:r>
      <w:r>
        <w:rPr>
          <w:spacing w:val="-4"/>
          <w:w w:val="110"/>
        </w:rPr>
        <w:t> </w:t>
      </w:r>
      <w:r>
        <w:rPr>
          <w:i/>
          <w:w w:val="110"/>
        </w:rPr>
        <w:t>x</w:t>
      </w:r>
      <w:r>
        <w:rPr>
          <w:i/>
          <w:spacing w:val="80"/>
          <w:w w:val="150"/>
        </w:rPr>
        <w:t> </w:t>
      </w:r>
      <w:r>
        <w:rPr>
          <w:w w:val="110"/>
        </w:rPr>
        <w:t>[1</w:t>
      </w:r>
      <w:r>
        <w:rPr>
          <w:i/>
          <w:w w:val="110"/>
        </w:rPr>
        <w:t>,</w:t>
      </w:r>
      <w:r>
        <w:rPr>
          <w:i/>
          <w:spacing w:val="-13"/>
          <w:w w:val="110"/>
        </w:rPr>
        <w:t> </w:t>
      </w:r>
      <w:r>
        <w:rPr>
          <w:i/>
          <w:w w:val="110"/>
        </w:rPr>
        <w:t>n</w:t>
      </w:r>
      <w:r>
        <w:rPr>
          <w:w w:val="110"/>
        </w:rPr>
        <w:t>]</w:t>
      </w:r>
      <w:r>
        <w:rPr>
          <w:spacing w:val="-3"/>
          <w:w w:val="110"/>
        </w:rPr>
        <w:t> </w:t>
      </w:r>
      <w:r>
        <w:rPr>
          <w:w w:val="110"/>
        </w:rPr>
        <w:t>the</w:t>
      </w:r>
      <w:r>
        <w:rPr>
          <w:spacing w:val="-4"/>
          <w:w w:val="110"/>
        </w:rPr>
        <w:t> </w:t>
      </w:r>
      <w:r>
        <w:rPr>
          <w:w w:val="110"/>
        </w:rPr>
        <w:t>dictionary</w:t>
      </w:r>
      <w:r>
        <w:rPr>
          <w:spacing w:val="-4"/>
          <w:w w:val="110"/>
        </w:rPr>
        <w:t> </w:t>
      </w:r>
      <w:r>
        <w:rPr>
          <w:w w:val="110"/>
        </w:rPr>
        <w:t>will</w:t>
      </w:r>
      <w:r>
        <w:rPr>
          <w:spacing w:val="-4"/>
          <w:w w:val="110"/>
        </w:rPr>
        <w:t> </w:t>
      </w:r>
      <w:r>
        <w:rPr>
          <w:w w:val="110"/>
        </w:rPr>
        <w:t>contain</w:t>
      </w:r>
      <w:r>
        <w:rPr>
          <w:spacing w:val="-4"/>
          <w:w w:val="110"/>
        </w:rPr>
        <w:t> </w:t>
      </w:r>
      <w:r>
        <w:rPr>
          <w:w w:val="110"/>
        </w:rPr>
        <w:t>at</w:t>
      </w:r>
      <w:r>
        <w:rPr>
          <w:spacing w:val="-4"/>
          <w:w w:val="110"/>
        </w:rPr>
        <w:t> </w:t>
      </w:r>
      <w:r>
        <w:rPr>
          <w:w w:val="110"/>
        </w:rPr>
        <w:t>most</w:t>
      </w:r>
      <w:r>
        <w:rPr>
          <w:spacing w:val="-4"/>
          <w:w w:val="110"/>
        </w:rPr>
        <w:t> </w:t>
      </w:r>
      <w:r>
        <w:rPr>
          <w:w w:val="110"/>
        </w:rPr>
        <w:t>one</w:t>
      </w:r>
      <w:r>
        <w:rPr>
          <w:spacing w:val="-4"/>
          <w:w w:val="110"/>
        </w:rPr>
        <w:t> </w:t>
      </w:r>
      <w:r>
        <w:rPr>
          <w:w w:val="110"/>
        </w:rPr>
        <w:t>key-value</w:t>
      </w:r>
      <w:r>
        <w:rPr>
          <w:spacing w:val="-4"/>
          <w:w w:val="110"/>
        </w:rPr>
        <w:t> </w:t>
      </w:r>
      <w:r>
        <w:rPr>
          <w:w w:val="110"/>
        </w:rPr>
        <w:t>pair (</w:t>
      </w:r>
      <w:r>
        <w:rPr>
          <w:i/>
          <w:w w:val="110"/>
        </w:rPr>
        <w:t>x,</w:t>
      </w:r>
      <w:r>
        <w:rPr>
          <w:i/>
          <w:spacing w:val="-13"/>
          <w:w w:val="110"/>
        </w:rPr>
        <w:t> </w:t>
      </w:r>
      <w:r>
        <w:rPr>
          <w:i/>
          <w:w w:val="130"/>
        </w:rPr>
        <w:t>f</w:t>
      </w:r>
      <w:r>
        <w:rPr>
          <w:i/>
          <w:spacing w:val="-15"/>
          <w:w w:val="130"/>
        </w:rPr>
        <w:t> </w:t>
      </w:r>
      <w:r>
        <w:rPr>
          <w:w w:val="110"/>
        </w:rPr>
        <w:t>),</w:t>
      </w:r>
      <w:r>
        <w:rPr>
          <w:spacing w:val="-12"/>
          <w:w w:val="110"/>
        </w:rPr>
        <w:t> </w:t>
      </w:r>
      <w:r>
        <w:rPr>
          <w:w w:val="110"/>
        </w:rPr>
        <w:t>for</w:t>
      </w:r>
      <w:r>
        <w:rPr>
          <w:spacing w:val="-12"/>
          <w:w w:val="110"/>
        </w:rPr>
        <w:t> </w:t>
      </w:r>
      <w:r>
        <w:rPr>
          <w:w w:val="110"/>
        </w:rPr>
        <w:t>some</w:t>
      </w:r>
      <w:r>
        <w:rPr>
          <w:spacing w:val="-9"/>
          <w:w w:val="110"/>
        </w:rPr>
        <w:t> </w:t>
      </w:r>
      <w:r>
        <w:rPr>
          <w:i/>
          <w:w w:val="130"/>
        </w:rPr>
        <w:t>f</w:t>
      </w:r>
      <w:r>
        <w:rPr>
          <w:i/>
          <w:spacing w:val="40"/>
          <w:w w:val="130"/>
        </w:rPr>
        <w:t>  </w:t>
      </w:r>
      <w:r>
        <w:rPr>
          <w:rFonts w:ascii="Times New Roman" w:hAnsi="Times New Roman"/>
          <w:w w:val="110"/>
        </w:rPr>
        <w:t>N</w:t>
      </w:r>
      <w:r>
        <w:rPr>
          <w:w w:val="110"/>
        </w:rPr>
        <w:t>.</w:t>
      </w:r>
      <w:r>
        <w:rPr>
          <w:spacing w:val="38"/>
          <w:w w:val="110"/>
        </w:rPr>
        <w:t> </w:t>
      </w:r>
      <w:r>
        <w:rPr>
          <w:w w:val="110"/>
        </w:rPr>
        <w:t>We</w:t>
      </w:r>
      <w:r>
        <w:rPr>
          <w:w w:val="110"/>
        </w:rPr>
        <w:t> denote</w:t>
      </w:r>
      <w:r>
        <w:rPr>
          <w:w w:val="110"/>
        </w:rPr>
        <w:t> with</w:t>
      </w:r>
      <w:r>
        <w:rPr>
          <w:w w:val="110"/>
        </w:rPr>
        <w:t> </w:t>
      </w:r>
      <w:r>
        <w:rPr>
          <w:i/>
          <w:w w:val="110"/>
        </w:rPr>
        <w:t>H</w:t>
      </w:r>
      <w:r>
        <w:rPr>
          <w:w w:val="110"/>
        </w:rPr>
        <w:t>[</w:t>
      </w:r>
      <w:r>
        <w:rPr>
          <w:i/>
          <w:w w:val="110"/>
        </w:rPr>
        <w:t>x</w:t>
      </w:r>
      <w:r>
        <w:rPr>
          <w:w w:val="110"/>
        </w:rPr>
        <w:t>]</w:t>
      </w:r>
      <w:r>
        <w:rPr>
          <w:w w:val="110"/>
        </w:rPr>
        <w:t> such</w:t>
      </w:r>
      <w:r>
        <w:rPr>
          <w:w w:val="110"/>
        </w:rPr>
        <w:t> a</w:t>
      </w:r>
      <w:r>
        <w:rPr>
          <w:w w:val="110"/>
        </w:rPr>
        <w:t> frequency</w:t>
      </w:r>
      <w:r>
        <w:rPr>
          <w:w w:val="110"/>
        </w:rPr>
        <w:t> </w:t>
      </w:r>
      <w:r>
        <w:rPr>
          <w:i/>
          <w:w w:val="130"/>
        </w:rPr>
        <w:t>f</w:t>
      </w:r>
      <w:r>
        <w:rPr>
          <w:i/>
          <w:spacing w:val="-15"/>
          <w:w w:val="130"/>
        </w:rPr>
        <w:t> </w:t>
      </w:r>
      <w:r>
        <w:rPr>
          <w:w w:val="110"/>
        </w:rPr>
        <w:t>.</w:t>
      </w:r>
      <w:r>
        <w:rPr>
          <w:spacing w:val="39"/>
          <w:w w:val="110"/>
        </w:rPr>
        <w:t> </w:t>
      </w:r>
      <w:r>
        <w:rPr>
          <w:w w:val="110"/>
        </w:rPr>
        <w:t>If</w:t>
      </w:r>
      <w:r>
        <w:rPr>
          <w:w w:val="110"/>
        </w:rPr>
        <w:t> the</w:t>
      </w:r>
      <w:r>
        <w:rPr>
          <w:w w:val="110"/>
        </w:rPr>
        <w:t> dictionary</w:t>
      </w:r>
      <w:r>
        <w:rPr>
          <w:w w:val="110"/>
        </w:rPr>
        <w:t> does</w:t>
      </w:r>
      <w:r>
        <w:rPr>
          <w:w w:val="110"/>
        </w:rPr>
        <w:t> not</w:t>
      </w:r>
      <w:r>
        <w:rPr>
          <w:w w:val="110"/>
        </w:rPr>
        <w:t> contain any</w:t>
      </w:r>
      <w:r>
        <w:rPr>
          <w:spacing w:val="-13"/>
          <w:w w:val="110"/>
        </w:rPr>
        <w:t> </w:t>
      </w:r>
      <w:r>
        <w:rPr>
          <w:w w:val="110"/>
        </w:rPr>
        <w:t>pair</w:t>
      </w:r>
      <w:r>
        <w:rPr>
          <w:spacing w:val="-12"/>
          <w:w w:val="110"/>
        </w:rPr>
        <w:t> </w:t>
      </w:r>
      <w:r>
        <w:rPr>
          <w:w w:val="110"/>
        </w:rPr>
        <w:t>of</w:t>
      </w:r>
      <w:r>
        <w:rPr>
          <w:spacing w:val="-6"/>
          <w:w w:val="110"/>
        </w:rPr>
        <w:t> </w:t>
      </w:r>
      <w:r>
        <w:rPr>
          <w:w w:val="110"/>
        </w:rPr>
        <w:t>the</w:t>
      </w:r>
      <w:r>
        <w:rPr>
          <w:w w:val="110"/>
        </w:rPr>
        <w:t> form</w:t>
      </w:r>
      <w:r>
        <w:rPr>
          <w:w w:val="110"/>
        </w:rPr>
        <w:t> (</w:t>
      </w:r>
      <w:r>
        <w:rPr>
          <w:i/>
          <w:w w:val="110"/>
        </w:rPr>
        <w:t>x,</w:t>
      </w:r>
      <w:r>
        <w:rPr>
          <w:i/>
          <w:spacing w:val="-13"/>
          <w:w w:val="110"/>
        </w:rPr>
        <w:t> </w:t>
      </w:r>
      <w:r>
        <w:rPr>
          <w:i/>
          <w:w w:val="130"/>
        </w:rPr>
        <w:t>f</w:t>
      </w:r>
      <w:r>
        <w:rPr>
          <w:i/>
          <w:spacing w:val="-15"/>
          <w:w w:val="130"/>
        </w:rPr>
        <w:t> </w:t>
      </w:r>
      <w:r>
        <w:rPr>
          <w:w w:val="110"/>
        </w:rPr>
        <w:t>),</w:t>
      </w:r>
      <w:r>
        <w:rPr>
          <w:w w:val="110"/>
        </w:rPr>
        <w:t> we</w:t>
      </w:r>
      <w:r>
        <w:rPr>
          <w:w w:val="110"/>
        </w:rPr>
        <w:t> define</w:t>
      </w:r>
      <w:r>
        <w:rPr>
          <w:w w:val="110"/>
        </w:rPr>
        <w:t> </w:t>
      </w:r>
      <w:r>
        <w:rPr>
          <w:i/>
          <w:w w:val="110"/>
        </w:rPr>
        <w:t>H</w:t>
      </w:r>
      <w:r>
        <w:rPr>
          <w:w w:val="110"/>
        </w:rPr>
        <w:t>[</w:t>
      </w:r>
      <w:r>
        <w:rPr>
          <w:i/>
          <w:w w:val="110"/>
        </w:rPr>
        <w:t>x</w:t>
      </w:r>
      <w:r>
        <w:rPr>
          <w:w w:val="110"/>
        </w:rPr>
        <w:t>]</w:t>
      </w:r>
      <w:r>
        <w:rPr>
          <w:spacing w:val="-5"/>
          <w:w w:val="110"/>
        </w:rPr>
        <w:t> </w:t>
      </w:r>
      <w:r>
        <w:rPr>
          <w:w w:val="130"/>
        </w:rPr>
        <w:t>=</w:t>
      </w:r>
      <w:r>
        <w:rPr>
          <w:spacing w:val="-14"/>
          <w:w w:val="130"/>
        </w:rPr>
        <w:t> </w:t>
      </w:r>
      <w:r>
        <w:rPr>
          <w:w w:val="110"/>
        </w:rPr>
        <w:t>0</w:t>
      </w:r>
      <w:r>
        <w:rPr>
          <w:w w:val="110"/>
        </w:rPr>
        <w:t> (in</w:t>
      </w:r>
      <w:r>
        <w:rPr>
          <w:w w:val="110"/>
        </w:rPr>
        <w:t> this</w:t>
      </w:r>
      <w:r>
        <w:rPr>
          <w:w w:val="110"/>
        </w:rPr>
        <w:t> way,</w:t>
      </w:r>
      <w:r>
        <w:rPr>
          <w:w w:val="110"/>
        </w:rPr>
        <w:t> </w:t>
      </w:r>
      <w:r>
        <w:rPr>
          <w:i/>
          <w:w w:val="110"/>
        </w:rPr>
        <w:t>H</w:t>
      </w:r>
      <w:r>
        <w:rPr>
          <w:i/>
          <w:w w:val="110"/>
        </w:rPr>
        <w:t> </w:t>
      </w:r>
      <w:r>
        <w:rPr>
          <w:w w:val="110"/>
        </w:rPr>
        <w:t>implements</w:t>
      </w:r>
      <w:r>
        <w:rPr>
          <w:w w:val="110"/>
        </w:rPr>
        <w:t> a</w:t>
      </w:r>
      <w:r>
        <w:rPr>
          <w:w w:val="110"/>
        </w:rPr>
        <w:t> complete</w:t>
      </w:r>
      <w:r>
        <w:rPr>
          <w:w w:val="110"/>
        </w:rPr>
        <w:t> function).</w:t>
      </w:r>
      <w:r>
        <w:rPr>
          <w:spacing w:val="22"/>
          <w:w w:val="110"/>
        </w:rPr>
        <w:t> </w:t>
      </w:r>
      <w:r>
        <w:rPr>
          <w:w w:val="110"/>
        </w:rPr>
        <w:t>We abuse</w:t>
      </w:r>
      <w:r>
        <w:rPr>
          <w:spacing w:val="-1"/>
          <w:w w:val="110"/>
        </w:rPr>
        <w:t> </w:t>
      </w:r>
      <w:r>
        <w:rPr>
          <w:w w:val="110"/>
        </w:rPr>
        <w:t>notation</w:t>
      </w:r>
      <w:r>
        <w:rPr>
          <w:w w:val="110"/>
        </w:rPr>
        <w:t> and</w:t>
      </w:r>
      <w:r>
        <w:rPr>
          <w:w w:val="110"/>
        </w:rPr>
        <w:t> write</w:t>
      </w:r>
      <w:r>
        <w:rPr>
          <w:w w:val="110"/>
        </w:rPr>
        <w:t> </w:t>
      </w:r>
      <w:r>
        <w:rPr>
          <w:i/>
          <w:w w:val="110"/>
        </w:rPr>
        <w:t>x</w:t>
      </w:r>
      <w:r>
        <w:rPr>
          <w:i/>
          <w:spacing w:val="80"/>
          <w:w w:val="150"/>
        </w:rPr>
        <w:t> </w:t>
      </w:r>
      <w:r>
        <w:rPr>
          <w:i/>
          <w:w w:val="110"/>
        </w:rPr>
        <w:t>H</w:t>
      </w:r>
      <w:r>
        <w:rPr>
          <w:i/>
          <w:w w:val="110"/>
        </w:rPr>
        <w:t> </w:t>
      </w:r>
      <w:r>
        <w:rPr>
          <w:w w:val="110"/>
        </w:rPr>
        <w:t>to</w:t>
      </w:r>
      <w:r>
        <w:rPr>
          <w:w w:val="110"/>
        </w:rPr>
        <w:t> indicate</w:t>
      </w:r>
      <w:r>
        <w:rPr>
          <w:w w:val="110"/>
        </w:rPr>
        <w:t> an</w:t>
      </w:r>
      <w:r>
        <w:rPr>
          <w:w w:val="110"/>
        </w:rPr>
        <w:t> integer</w:t>
      </w:r>
      <w:r>
        <w:rPr>
          <w:w w:val="110"/>
        </w:rPr>
        <w:t> </w:t>
      </w:r>
      <w:r>
        <w:rPr>
          <w:i/>
          <w:w w:val="110"/>
        </w:rPr>
        <w:t>x</w:t>
      </w:r>
      <w:r>
        <w:rPr>
          <w:i/>
          <w:spacing w:val="80"/>
          <w:w w:val="150"/>
        </w:rPr>
        <w:t> </w:t>
      </w:r>
      <w:r>
        <w:rPr>
          <w:w w:val="110"/>
        </w:rPr>
        <w:t>[1</w:t>
      </w:r>
      <w:r>
        <w:rPr>
          <w:i/>
          <w:w w:val="110"/>
        </w:rPr>
        <w:t>,</w:t>
      </w:r>
      <w:r>
        <w:rPr>
          <w:i/>
          <w:spacing w:val="-13"/>
          <w:w w:val="110"/>
        </w:rPr>
        <w:t> </w:t>
      </w:r>
      <w:r>
        <w:rPr>
          <w:i/>
          <w:w w:val="110"/>
        </w:rPr>
        <w:t>n</w:t>
      </w:r>
      <w:r>
        <w:rPr>
          <w:w w:val="110"/>
        </w:rPr>
        <w:t>]</w:t>
      </w:r>
      <w:r>
        <w:rPr>
          <w:w w:val="110"/>
        </w:rPr>
        <w:t> such</w:t>
      </w:r>
      <w:r>
        <w:rPr>
          <w:w w:val="110"/>
        </w:rPr>
        <w:t> that</w:t>
      </w:r>
      <w:r>
        <w:rPr>
          <w:w w:val="110"/>
        </w:rPr>
        <w:t> the</w:t>
      </w:r>
      <w:r>
        <w:rPr>
          <w:w w:val="110"/>
        </w:rPr>
        <w:t> dictionary</w:t>
      </w:r>
      <w:r>
        <w:rPr>
          <w:w w:val="110"/>
        </w:rPr>
        <w:t> contains</w:t>
      </w:r>
      <w:r>
        <w:rPr>
          <w:w w:val="110"/>
        </w:rPr>
        <w:t> a key-value pair of the form (</w:t>
      </w:r>
      <w:r>
        <w:rPr>
          <w:i/>
          <w:w w:val="110"/>
        </w:rPr>
        <w:t>x,</w:t>
      </w:r>
      <w:r>
        <w:rPr>
          <w:i/>
          <w:spacing w:val="-17"/>
          <w:w w:val="110"/>
        </w:rPr>
        <w:t> </w:t>
      </w:r>
      <w:r>
        <w:rPr>
          <w:i/>
          <w:w w:val="130"/>
        </w:rPr>
        <w:t>f</w:t>
      </w:r>
      <w:r>
        <w:rPr>
          <w:i/>
          <w:spacing w:val="-37"/>
          <w:w w:val="130"/>
        </w:rPr>
        <w:t> </w:t>
      </w:r>
      <w:r>
        <w:rPr>
          <w:w w:val="110"/>
        </w:rPr>
        <w:t>), for some </w:t>
      </w:r>
      <w:r>
        <w:rPr>
          <w:i/>
          <w:w w:val="130"/>
        </w:rPr>
        <w:t>f</w:t>
      </w:r>
      <w:r>
        <w:rPr>
          <w:i/>
          <w:spacing w:val="40"/>
          <w:w w:val="130"/>
        </w:rPr>
        <w:t>  </w:t>
      </w:r>
      <w:r>
        <w:rPr>
          <w:rFonts w:ascii="Times New Roman" w:hAnsi="Times New Roman"/>
          <w:w w:val="110"/>
        </w:rPr>
        <w:t>N</w:t>
      </w:r>
      <w:r>
        <w:rPr>
          <w:w w:val="110"/>
        </w:rPr>
        <w:t>.</w:t>
      </w:r>
    </w:p>
    <w:p>
      <w:pPr>
        <w:pStyle w:val="BodyText"/>
        <w:spacing w:line="235" w:lineRule="auto"/>
        <w:ind w:left="260" w:right="618" w:firstLine="298"/>
        <w:jc w:val="both"/>
      </w:pPr>
      <w:r>
        <w:rPr/>
        <mc:AlternateContent>
          <mc:Choice Requires="wps">
            <w:drawing>
              <wp:anchor distT="0" distB="0" distL="0" distR="0" allowOverlap="1" layoutInCell="1" locked="0" behindDoc="1" simplePos="0" relativeHeight="481029632">
                <wp:simplePos x="0" y="0"/>
                <wp:positionH relativeFrom="page">
                  <wp:posOffset>1516038</wp:posOffset>
                </wp:positionH>
                <wp:positionV relativeFrom="paragraph">
                  <wp:posOffset>171965</wp:posOffset>
                </wp:positionV>
                <wp:extent cx="2729865" cy="219710"/>
                <wp:effectExtent l="0" t="0" r="0" b="0"/>
                <wp:wrapNone/>
                <wp:docPr id="1430" name="Textbox 1430"/>
                <wp:cNvGraphicFramePr>
                  <a:graphicFrameLocks/>
                </wp:cNvGraphicFramePr>
                <a:graphic>
                  <a:graphicData uri="http://schemas.microsoft.com/office/word/2010/wordprocessingShape">
                    <wps:wsp>
                      <wps:cNvPr id="1430" name="Textbox 1430"/>
                      <wps:cNvSpPr txBox="1"/>
                      <wps:spPr>
                        <a:xfrm>
                          <a:off x="0" y="0"/>
                          <a:ext cx="2729865" cy="219710"/>
                        </a:xfrm>
                        <a:prstGeom prst="rect">
                          <a:avLst/>
                        </a:prstGeom>
                      </wps:spPr>
                      <wps:txbx>
                        <w:txbxContent>
                          <w:p>
                            <w:pPr>
                              <w:tabs>
                                <w:tab w:pos="4005" w:val="left" w:leader="none"/>
                              </w:tabs>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0"/>
                                <w:w w:val="95"/>
                                <w:sz w:val="20"/>
                              </w:rPr>
                              <w:t>|</w:t>
                            </w:r>
                            <w:r>
                              <w:rPr>
                                <w:rFonts w:ascii="Cambria"/>
                                <w:sz w:val="20"/>
                              </w:rPr>
                              <w:tab/>
                            </w:r>
                            <w:r>
                              <w:rPr>
                                <w:rFonts w:ascii="Cambria"/>
                                <w:w w:val="95"/>
                                <w:sz w:val="20"/>
                              </w:rPr>
                              <w:t>|</w:t>
                            </w:r>
                            <w:r>
                              <w:rPr>
                                <w:rFonts w:ascii="Cambria"/>
                                <w:spacing w:val="43"/>
                                <w:sz w:val="20"/>
                              </w:rPr>
                              <w:t>  </w:t>
                            </w:r>
                            <w:r>
                              <w:rPr>
                                <w:rFonts w:ascii="Cambria"/>
                                <w:spacing w:val="-14"/>
                                <w:w w:val="95"/>
                                <w:sz w:val="20"/>
                              </w:rPr>
                              <w:t>|</w:t>
                            </w:r>
                          </w:p>
                        </w:txbxContent>
                      </wps:txbx>
                      <wps:bodyPr wrap="square" lIns="0" tIns="0" rIns="0" bIns="0" rtlCol="0">
                        <a:noAutofit/>
                      </wps:bodyPr>
                    </wps:wsp>
                  </a:graphicData>
                </a:graphic>
              </wp:anchor>
            </w:drawing>
          </mc:Choice>
          <mc:Fallback>
            <w:pict>
              <v:shape style="position:absolute;margin-left:119.373108pt;margin-top:13.540605pt;width:214.95pt;height:17.3pt;mso-position-horizontal-relative:page;mso-position-vertical-relative:paragraph;z-index:-22286848" type="#_x0000_t202" id="docshape1121" filled="false" stroked="false">
                <v:textbox inset="0,0,0,0">
                  <w:txbxContent>
                    <w:p>
                      <w:pPr>
                        <w:tabs>
                          <w:tab w:pos="4005" w:val="left" w:leader="none"/>
                        </w:tabs>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0"/>
                          <w:w w:val="95"/>
                          <w:sz w:val="20"/>
                        </w:rPr>
                        <w:t>|</w:t>
                      </w:r>
                      <w:r>
                        <w:rPr>
                          <w:rFonts w:ascii="Cambria"/>
                          <w:sz w:val="20"/>
                        </w:rPr>
                        <w:tab/>
                      </w:r>
                      <w:r>
                        <w:rPr>
                          <w:rFonts w:ascii="Cambria"/>
                          <w:w w:val="95"/>
                          <w:sz w:val="20"/>
                        </w:rPr>
                        <w:t>|</w:t>
                      </w:r>
                      <w:r>
                        <w:rPr>
                          <w:rFonts w:ascii="Cambria"/>
                          <w:spacing w:val="43"/>
                          <w:sz w:val="20"/>
                        </w:rPr>
                        <w:t>  </w:t>
                      </w:r>
                      <w:r>
                        <w:rPr>
                          <w:rFonts w:ascii="Cambria"/>
                          <w:spacing w:val="-14"/>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0144">
                <wp:simplePos x="0" y="0"/>
                <wp:positionH relativeFrom="page">
                  <wp:posOffset>2182662</wp:posOffset>
                </wp:positionH>
                <wp:positionV relativeFrom="paragraph">
                  <wp:posOffset>20137</wp:posOffset>
                </wp:positionV>
                <wp:extent cx="2208530" cy="219710"/>
                <wp:effectExtent l="0" t="0" r="0" b="0"/>
                <wp:wrapNone/>
                <wp:docPr id="1431" name="Textbox 1431"/>
                <wp:cNvGraphicFramePr>
                  <a:graphicFrameLocks/>
                </wp:cNvGraphicFramePr>
                <a:graphic>
                  <a:graphicData uri="http://schemas.microsoft.com/office/word/2010/wordprocessingShape">
                    <wps:wsp>
                      <wps:cNvPr id="1431" name="Textbox 1431"/>
                      <wps:cNvSpPr txBox="1"/>
                      <wps:spPr>
                        <a:xfrm>
                          <a:off x="0" y="0"/>
                          <a:ext cx="2208530" cy="219710"/>
                        </a:xfrm>
                        <a:prstGeom prst="rect">
                          <a:avLst/>
                        </a:prstGeom>
                      </wps:spPr>
                      <wps:txbx>
                        <w:txbxContent>
                          <w:p>
                            <w:pPr>
                              <w:tabs>
                                <w:tab w:pos="2672" w:val="left" w:leader="none"/>
                                <w:tab w:pos="3322" w:val="left" w:leader="none"/>
                              </w:tabs>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38"/>
                                <w:w w:val="105"/>
                                <w:sz w:val="20"/>
                              </w:rPr>
                              <w:t>  </w:t>
                            </w:r>
                            <w:r>
                              <w:rPr>
                                <w:rFonts w:ascii="Cambria" w:hAnsi="Cambria"/>
                                <w:spacing w:val="-10"/>
                                <w:w w:val="105"/>
                                <w:sz w:val="20"/>
                              </w:rPr>
                              <w:t>|</w:t>
                            </w:r>
                            <w:r>
                              <w:rPr>
                                <w:rFonts w:ascii="Cambria" w:hAnsi="Cambria"/>
                                <w:sz w:val="20"/>
                              </w:rPr>
                              <w:tab/>
                            </w:r>
                            <w:r>
                              <w:rPr>
                                <w:rFonts w:ascii="Cambria" w:hAnsi="Cambria"/>
                                <w:spacing w:val="-10"/>
                                <w:w w:val="105"/>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171.863159pt;margin-top:1.585605pt;width:173.9pt;height:17.3pt;mso-position-horizontal-relative:page;mso-position-vertical-relative:paragraph;z-index:-22286336" type="#_x0000_t202" id="docshape1122" filled="false" stroked="false">
                <v:textbox inset="0,0,0,0">
                  <w:txbxContent>
                    <w:p>
                      <w:pPr>
                        <w:tabs>
                          <w:tab w:pos="2672" w:val="left" w:leader="none"/>
                          <w:tab w:pos="3322" w:val="left" w:leader="none"/>
                        </w:tabs>
                        <w:spacing w:line="198" w:lineRule="exact" w:before="0"/>
                        <w:ind w:left="0" w:right="0" w:firstLine="0"/>
                        <w:jc w:val="left"/>
                        <w:rPr>
                          <w:rFonts w:ascii="Cambria" w:hAnsi="Cambria"/>
                          <w:sz w:val="20"/>
                        </w:rPr>
                      </w:pPr>
                      <w:r>
                        <w:rPr>
                          <w:rFonts w:ascii="Cambria" w:hAnsi="Cambria"/>
                          <w:w w:val="105"/>
                          <w:sz w:val="20"/>
                        </w:rPr>
                        <w:t>|</w:t>
                      </w:r>
                      <w:r>
                        <w:rPr>
                          <w:rFonts w:ascii="Cambria" w:hAnsi="Cambria"/>
                          <w:spacing w:val="38"/>
                          <w:w w:val="105"/>
                          <w:sz w:val="20"/>
                        </w:rPr>
                        <w:t>  </w:t>
                      </w:r>
                      <w:r>
                        <w:rPr>
                          <w:rFonts w:ascii="Cambria" w:hAnsi="Cambria"/>
                          <w:spacing w:val="-10"/>
                          <w:w w:val="105"/>
                          <w:sz w:val="20"/>
                        </w:rPr>
                        <w:t>|</w:t>
                      </w:r>
                      <w:r>
                        <w:rPr>
                          <w:rFonts w:ascii="Cambria" w:hAnsi="Cambria"/>
                          <w:sz w:val="20"/>
                        </w:rPr>
                        <w:tab/>
                      </w:r>
                      <w:r>
                        <w:rPr>
                          <w:rFonts w:ascii="Cambria" w:hAnsi="Cambria"/>
                          <w:spacing w:val="-10"/>
                          <w:w w:val="105"/>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w w:val="110"/>
        </w:rPr>
        <w:t>We</w:t>
      </w:r>
      <w:r>
        <w:rPr>
          <w:spacing w:val="-13"/>
          <w:w w:val="110"/>
        </w:rPr>
        <w:t> </w:t>
      </w:r>
      <w:r>
        <w:rPr>
          <w:w w:val="110"/>
        </w:rPr>
        <w:t>denote</w:t>
      </w:r>
      <w:r>
        <w:rPr>
          <w:spacing w:val="-12"/>
          <w:w w:val="110"/>
        </w:rPr>
        <w:t> </w:t>
      </w:r>
      <w:r>
        <w:rPr>
          <w:w w:val="110"/>
        </w:rPr>
        <w:t>with</w:t>
      </w:r>
      <w:r>
        <w:rPr>
          <w:spacing w:val="40"/>
          <w:w w:val="110"/>
        </w:rPr>
        <w:t> </w:t>
      </w:r>
      <w:r>
        <w:rPr>
          <w:i/>
          <w:w w:val="110"/>
        </w:rPr>
        <w:t>H</w:t>
      </w:r>
      <w:r>
        <w:rPr>
          <w:i/>
          <w:spacing w:val="40"/>
          <w:w w:val="110"/>
        </w:rPr>
        <w:t> </w:t>
      </w:r>
      <w:r>
        <w:rPr>
          <w:w w:val="110"/>
        </w:rPr>
        <w:t>the number of pairs (</w:t>
      </w:r>
      <w:r>
        <w:rPr>
          <w:i/>
          <w:w w:val="110"/>
        </w:rPr>
        <w:t>x,</w:t>
      </w:r>
      <w:r>
        <w:rPr>
          <w:i/>
          <w:spacing w:val="-13"/>
          <w:w w:val="110"/>
        </w:rPr>
        <w:t> </w:t>
      </w:r>
      <w:r>
        <w:rPr>
          <w:i/>
          <w:w w:val="130"/>
        </w:rPr>
        <w:t>f</w:t>
      </w:r>
      <w:r>
        <w:rPr>
          <w:i/>
          <w:spacing w:val="-15"/>
          <w:w w:val="130"/>
        </w:rPr>
        <w:t> </w:t>
      </w:r>
      <w:r>
        <w:rPr>
          <w:w w:val="110"/>
        </w:rPr>
        <w:t>)</w:t>
      </w:r>
      <w:r>
        <w:rPr>
          <w:spacing w:val="80"/>
          <w:w w:val="110"/>
        </w:rPr>
        <w:t> </w:t>
      </w:r>
      <w:r>
        <w:rPr>
          <w:w w:val="110"/>
        </w:rPr>
        <w:t>[1</w:t>
      </w:r>
      <w:r>
        <w:rPr>
          <w:i/>
          <w:w w:val="110"/>
        </w:rPr>
        <w:t>,</w:t>
      </w:r>
      <w:r>
        <w:rPr>
          <w:i/>
          <w:spacing w:val="-13"/>
          <w:w w:val="110"/>
        </w:rPr>
        <w:t> </w:t>
      </w:r>
      <w:r>
        <w:rPr>
          <w:i/>
          <w:w w:val="110"/>
        </w:rPr>
        <w:t>n</w:t>
      </w:r>
      <w:r>
        <w:rPr>
          <w:w w:val="110"/>
        </w:rPr>
        <w:t>]</w:t>
      </w:r>
      <w:r>
        <w:rPr>
          <w:spacing w:val="80"/>
          <w:w w:val="110"/>
        </w:rPr>
        <w:t> </w:t>
      </w:r>
      <w:r>
        <w:rPr>
          <w:rFonts w:ascii="Times New Roman"/>
          <w:w w:val="110"/>
        </w:rPr>
        <w:t>N </w:t>
      </w:r>
      <w:r>
        <w:rPr>
          <w:w w:val="110"/>
        </w:rPr>
        <w:t>stored in </w:t>
      </w:r>
      <w:r>
        <w:rPr>
          <w:i/>
          <w:w w:val="110"/>
        </w:rPr>
        <w:t>H</w:t>
      </w:r>
      <w:r>
        <w:rPr>
          <w:w w:val="110"/>
        </w:rPr>
        <w:t>.</w:t>
      </w:r>
      <w:r>
        <w:rPr>
          <w:w w:val="110"/>
        </w:rPr>
        <w:t> Initially, the dictionary is empty ( </w:t>
      </w:r>
      <w:r>
        <w:rPr>
          <w:i/>
          <w:w w:val="110"/>
        </w:rPr>
        <w:t>H</w:t>
      </w:r>
      <w:r>
        <w:rPr>
          <w:i/>
          <w:spacing w:val="40"/>
          <w:w w:val="130"/>
        </w:rPr>
        <w:t> </w:t>
      </w:r>
      <w:r>
        <w:rPr>
          <w:w w:val="130"/>
        </w:rPr>
        <w:t>=</w:t>
      </w:r>
      <w:r>
        <w:rPr>
          <w:spacing w:val="-5"/>
          <w:w w:val="130"/>
        </w:rPr>
        <w:t> </w:t>
      </w:r>
      <w:r>
        <w:rPr>
          <w:w w:val="110"/>
        </w:rPr>
        <w:t>0).</w:t>
      </w:r>
      <w:r>
        <w:rPr>
          <w:spacing w:val="36"/>
          <w:w w:val="110"/>
        </w:rPr>
        <w:t> </w:t>
      </w:r>
      <w:r>
        <w:rPr>
          <w:w w:val="110"/>
        </w:rPr>
        <w:t>We require the dictionary to use </w:t>
      </w:r>
      <w:r>
        <w:rPr>
          <w:i/>
          <w:w w:val="110"/>
        </w:rPr>
        <w:t>O</w:t>
      </w:r>
      <w:r>
        <w:rPr>
          <w:w w:val="110"/>
        </w:rPr>
        <w:t>( </w:t>
      </w:r>
      <w:r>
        <w:rPr>
          <w:i/>
          <w:w w:val="110"/>
        </w:rPr>
        <w:t>H</w:t>
      </w:r>
      <w:r>
        <w:rPr>
          <w:i/>
          <w:w w:val="110"/>
        </w:rPr>
        <w:t> </w:t>
      </w:r>
      <w:r>
        <w:rPr>
          <w:w w:val="110"/>
        </w:rPr>
        <w:t>) words of space.</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1026560">
                <wp:simplePos x="0" y="0"/>
                <wp:positionH relativeFrom="page">
                  <wp:posOffset>2031589</wp:posOffset>
                </wp:positionH>
                <wp:positionV relativeFrom="paragraph">
                  <wp:posOffset>779091</wp:posOffset>
                </wp:positionV>
                <wp:extent cx="1132205" cy="219710"/>
                <wp:effectExtent l="0" t="0" r="0" b="0"/>
                <wp:wrapNone/>
                <wp:docPr id="1432" name="Textbox 1432"/>
                <wp:cNvGraphicFramePr>
                  <a:graphicFrameLocks/>
                </wp:cNvGraphicFramePr>
                <a:graphic>
                  <a:graphicData uri="http://schemas.microsoft.com/office/word/2010/wordprocessingShape">
                    <wps:wsp>
                      <wps:cNvPr id="1432" name="Textbox 1432"/>
                      <wps:cNvSpPr txBox="1"/>
                      <wps:spPr>
                        <a:xfrm>
                          <a:off x="0" y="0"/>
                          <a:ext cx="1132205" cy="219710"/>
                        </a:xfrm>
                        <a:prstGeom prst="rect">
                          <a:avLst/>
                        </a:prstGeom>
                      </wps:spPr>
                      <wps:txbx>
                        <w:txbxContent>
                          <w:p>
                            <w:pPr>
                              <w:tabs>
                                <w:tab w:pos="705" w:val="left" w:leader="none"/>
                                <w:tab w:pos="176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41"/>
                                <w:w w:val="120"/>
                                <w:sz w:val="20"/>
                              </w:rPr>
                              <w:t>∈</w:t>
                            </w:r>
                          </w:p>
                        </w:txbxContent>
                      </wps:txbx>
                      <wps:bodyPr wrap="square" lIns="0" tIns="0" rIns="0" bIns="0" rtlCol="0">
                        <a:noAutofit/>
                      </wps:bodyPr>
                    </wps:wsp>
                  </a:graphicData>
                </a:graphic>
              </wp:anchor>
            </w:drawing>
          </mc:Choice>
          <mc:Fallback>
            <w:pict>
              <v:shape style="position:absolute;margin-left:159.967712pt;margin-top:61.345825pt;width:89.15pt;height:17.3pt;mso-position-horizontal-relative:page;mso-position-vertical-relative:paragraph;z-index:-22289920" type="#_x0000_t202" id="docshape1123" filled="false" stroked="false">
                <v:textbox inset="0,0,0,0">
                  <w:txbxContent>
                    <w:p>
                      <w:pPr>
                        <w:tabs>
                          <w:tab w:pos="705" w:val="left" w:leader="none"/>
                          <w:tab w:pos="176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41"/>
                          <w:w w:val="12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7072">
                <wp:simplePos x="0" y="0"/>
                <wp:positionH relativeFrom="page">
                  <wp:posOffset>4356791</wp:posOffset>
                </wp:positionH>
                <wp:positionV relativeFrom="paragraph">
                  <wp:posOffset>627263</wp:posOffset>
                </wp:positionV>
                <wp:extent cx="186055" cy="219710"/>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a:off x="0" y="0"/>
                          <a:ext cx="186055"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343.054413pt;margin-top:49.390823pt;width:14.65pt;height:17.3pt;mso-position-horizontal-relative:page;mso-position-vertical-relative:paragraph;z-index:-22289408" type="#_x0000_t202" id="docshape1124"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5"/>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7584">
                <wp:simplePos x="0" y="0"/>
                <wp:positionH relativeFrom="page">
                  <wp:posOffset>3889280</wp:posOffset>
                </wp:positionH>
                <wp:positionV relativeFrom="paragraph">
                  <wp:posOffset>475434</wp:posOffset>
                </wp:positionV>
                <wp:extent cx="98425" cy="219710"/>
                <wp:effectExtent l="0" t="0" r="0" b="0"/>
                <wp:wrapNone/>
                <wp:docPr id="1434" name="Textbox 1434"/>
                <wp:cNvGraphicFramePr>
                  <a:graphicFrameLocks/>
                </wp:cNvGraphicFramePr>
                <a:graphic>
                  <a:graphicData uri="http://schemas.microsoft.com/office/word/2010/wordprocessingShape">
                    <wps:wsp>
                      <wps:cNvPr id="1434" name="Textbox 143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306.242584pt;margin-top:37.435825pt;width:7.75pt;height:17.3pt;mso-position-horizontal-relative:page;mso-position-vertical-relative:paragraph;z-index:-22288896" type="#_x0000_t202" id="docshape1125"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8096">
                <wp:simplePos x="0" y="0"/>
                <wp:positionH relativeFrom="page">
                  <wp:posOffset>5160009</wp:posOffset>
                </wp:positionH>
                <wp:positionV relativeFrom="paragraph">
                  <wp:posOffset>323606</wp:posOffset>
                </wp:positionV>
                <wp:extent cx="1442085" cy="219710"/>
                <wp:effectExtent l="0" t="0" r="0" b="0"/>
                <wp:wrapNone/>
                <wp:docPr id="1435" name="Textbox 1435"/>
                <wp:cNvGraphicFramePr>
                  <a:graphicFrameLocks/>
                </wp:cNvGraphicFramePr>
                <a:graphic>
                  <a:graphicData uri="http://schemas.microsoft.com/office/word/2010/wordprocessingShape">
                    <wps:wsp>
                      <wps:cNvPr id="1435" name="Textbox 1435"/>
                      <wps:cNvSpPr txBox="1"/>
                      <wps:spPr>
                        <a:xfrm>
                          <a:off x="0" y="0"/>
                          <a:ext cx="1442085" cy="219710"/>
                        </a:xfrm>
                        <a:prstGeom prst="rect">
                          <a:avLst/>
                        </a:prstGeom>
                      </wps:spPr>
                      <wps:txbx>
                        <w:txbxContent>
                          <w:p>
                            <w:pPr>
                              <w:tabs>
                                <w:tab w:pos="1409" w:val="left" w:leader="none"/>
                                <w:tab w:pos="2115"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406.299988pt;margin-top:25.480824pt;width:113.55pt;height:17.3pt;mso-position-horizontal-relative:page;mso-position-vertical-relative:paragraph;z-index:-22288384" type="#_x0000_t202" id="docshape1126" filled="false" stroked="false">
                <v:textbox inset="0,0,0,0">
                  <w:txbxContent>
                    <w:p>
                      <w:pPr>
                        <w:tabs>
                          <w:tab w:pos="1409" w:val="left" w:leader="none"/>
                          <w:tab w:pos="2115"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10"/>
                          <w:w w:val="120"/>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8608">
                <wp:simplePos x="0" y="0"/>
                <wp:positionH relativeFrom="page">
                  <wp:posOffset>1657936</wp:posOffset>
                </wp:positionH>
                <wp:positionV relativeFrom="paragraph">
                  <wp:posOffset>171777</wp:posOffset>
                </wp:positionV>
                <wp:extent cx="127000" cy="219710"/>
                <wp:effectExtent l="0" t="0" r="0" b="0"/>
                <wp:wrapNone/>
                <wp:docPr id="1436" name="Textbox 1436"/>
                <wp:cNvGraphicFramePr>
                  <a:graphicFrameLocks/>
                </wp:cNvGraphicFramePr>
                <a:graphic>
                  <a:graphicData uri="http://schemas.microsoft.com/office/word/2010/wordprocessingShape">
                    <wps:wsp>
                      <wps:cNvPr id="1436" name="Textbox 1436"/>
                      <wps:cNvSpPr txBox="1"/>
                      <wps:spPr>
                        <a:xfrm>
                          <a:off x="0" y="0"/>
                          <a:ext cx="12700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30.546158pt;margin-top:13.525824pt;width:10pt;height:17.3pt;mso-position-horizontal-relative:page;mso-position-vertical-relative:paragraph;z-index:-22287872" type="#_x0000_t202" id="docshape112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29120">
                <wp:simplePos x="0" y="0"/>
                <wp:positionH relativeFrom="page">
                  <wp:posOffset>3378753</wp:posOffset>
                </wp:positionH>
                <wp:positionV relativeFrom="paragraph">
                  <wp:posOffset>19949</wp:posOffset>
                </wp:positionV>
                <wp:extent cx="3052445" cy="219710"/>
                <wp:effectExtent l="0" t="0" r="0" b="0"/>
                <wp:wrapNone/>
                <wp:docPr id="1437" name="Textbox 1437"/>
                <wp:cNvGraphicFramePr>
                  <a:graphicFrameLocks/>
                </wp:cNvGraphicFramePr>
                <a:graphic>
                  <a:graphicData uri="http://schemas.microsoft.com/office/word/2010/wordprocessingShape">
                    <wps:wsp>
                      <wps:cNvPr id="1437" name="Textbox 1437"/>
                      <wps:cNvSpPr txBox="1"/>
                      <wps:spPr>
                        <a:xfrm>
                          <a:off x="0" y="0"/>
                          <a:ext cx="3052445" cy="219710"/>
                        </a:xfrm>
                        <a:prstGeom prst="rect">
                          <a:avLst/>
                        </a:prstGeom>
                      </wps:spPr>
                      <wps:txbx>
                        <w:txbxContent>
                          <w:p>
                            <w:pPr>
                              <w:tabs>
                                <w:tab w:pos="4784"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40"/>
                                <w:w w:val="115"/>
                                <w:sz w:val="20"/>
                              </w:rPr>
                              <w:t>∈</w:t>
                            </w:r>
                          </w:p>
                        </w:txbxContent>
                      </wps:txbx>
                      <wps:bodyPr wrap="square" lIns="0" tIns="0" rIns="0" bIns="0" rtlCol="0">
                        <a:noAutofit/>
                      </wps:bodyPr>
                    </wps:wsp>
                  </a:graphicData>
                </a:graphic>
              </wp:anchor>
            </w:drawing>
          </mc:Choice>
          <mc:Fallback>
            <w:pict>
              <v:shape style="position:absolute;margin-left:266.04361pt;margin-top:1.570823pt;width:240.35pt;height:17.3pt;mso-position-horizontal-relative:page;mso-position-vertical-relative:paragraph;z-index:-22287360" type="#_x0000_t202" id="docshape1128" filled="false" stroked="false">
                <v:textbox inset="0,0,0,0">
                  <w:txbxContent>
                    <w:p>
                      <w:pPr>
                        <w:tabs>
                          <w:tab w:pos="4784"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140"/>
                          <w:w w:val="115"/>
                          <w:sz w:val="20"/>
                        </w:rPr>
                        <w:t>∈</w:t>
                      </w:r>
                    </w:p>
                  </w:txbxContent>
                </v:textbox>
                <w10:wrap type="none"/>
              </v:shape>
            </w:pict>
          </mc:Fallback>
        </mc:AlternateContent>
      </w:r>
      <w:r>
        <w:rPr>
          <w:w w:val="110"/>
        </w:rPr>
        <w:t>Increments</w:t>
      </w:r>
      <w:r>
        <w:rPr>
          <w:w w:val="110"/>
        </w:rPr>
        <w:t> on</w:t>
      </w:r>
      <w:r>
        <w:rPr>
          <w:w w:val="110"/>
        </w:rPr>
        <w:t> </w:t>
      </w:r>
      <w:r>
        <w:rPr>
          <w:i/>
          <w:w w:val="110"/>
        </w:rPr>
        <w:t>H</w:t>
      </w:r>
      <w:r>
        <w:rPr>
          <w:w w:val="110"/>
        </w:rPr>
        <w:t>[</w:t>
      </w:r>
      <w:r>
        <w:rPr>
          <w:i/>
          <w:w w:val="110"/>
        </w:rPr>
        <w:t>x</w:t>
      </w:r>
      <w:r>
        <w:rPr>
          <w:w w:val="110"/>
        </w:rPr>
        <w:t>],</w:t>
      </w:r>
      <w:r>
        <w:rPr>
          <w:w w:val="110"/>
        </w:rPr>
        <w:t> denoted</w:t>
      </w:r>
      <w:r>
        <w:rPr>
          <w:w w:val="110"/>
        </w:rPr>
        <w:t> as</w:t>
      </w:r>
      <w:r>
        <w:rPr>
          <w:w w:val="110"/>
        </w:rPr>
        <w:t> </w:t>
      </w:r>
      <w:r>
        <w:rPr>
          <w:i/>
          <w:w w:val="110"/>
        </w:rPr>
        <w:t>H</w:t>
      </w:r>
      <w:r>
        <w:rPr>
          <w:w w:val="110"/>
        </w:rPr>
        <w:t>[</w:t>
      </w:r>
      <w:r>
        <w:rPr>
          <w:i/>
          <w:w w:val="110"/>
        </w:rPr>
        <w:t>x</w:t>
      </w:r>
      <w:r>
        <w:rPr>
          <w:w w:val="110"/>
        </w:rPr>
        <w:t>]</w:t>
      </w:r>
      <w:r>
        <w:rPr>
          <w:spacing w:val="80"/>
          <w:w w:val="110"/>
        </w:rPr>
        <w:t>  </w:t>
      </w:r>
      <w:r>
        <w:rPr>
          <w:i/>
          <w:w w:val="110"/>
        </w:rPr>
        <w:t>H</w:t>
      </w:r>
      <w:r>
        <w:rPr>
          <w:w w:val="110"/>
        </w:rPr>
        <w:t>[</w:t>
      </w:r>
      <w:r>
        <w:rPr>
          <w:i/>
          <w:w w:val="110"/>
        </w:rPr>
        <w:t>x</w:t>
      </w:r>
      <w:r>
        <w:rPr>
          <w:w w:val="110"/>
        </w:rPr>
        <w:t>]</w:t>
      </w:r>
      <w:r>
        <w:rPr>
          <w:spacing w:val="-7"/>
          <w:w w:val="110"/>
        </w:rPr>
        <w:t> </w:t>
      </w:r>
      <w:r>
        <w:rPr>
          <w:w w:val="130"/>
        </w:rPr>
        <w:t>+</w:t>
      </w:r>
      <w:r>
        <w:rPr>
          <w:spacing w:val="-15"/>
          <w:w w:val="130"/>
        </w:rPr>
        <w:t> </w:t>
      </w:r>
      <w:r>
        <w:rPr>
          <w:w w:val="110"/>
        </w:rPr>
        <w:t>1,</w:t>
      </w:r>
      <w:r>
        <w:rPr>
          <w:w w:val="110"/>
        </w:rPr>
        <w:t> have</w:t>
      </w:r>
      <w:r>
        <w:rPr>
          <w:w w:val="110"/>
        </w:rPr>
        <w:t> the</w:t>
      </w:r>
      <w:r>
        <w:rPr>
          <w:w w:val="110"/>
        </w:rPr>
        <w:t> following</w:t>
      </w:r>
      <w:r>
        <w:rPr>
          <w:w w:val="110"/>
        </w:rPr>
        <w:t> natural</w:t>
      </w:r>
      <w:r>
        <w:rPr>
          <w:w w:val="110"/>
        </w:rPr>
        <w:t> meaning.</w:t>
      </w:r>
      <w:r>
        <w:rPr>
          <w:spacing w:val="40"/>
          <w:w w:val="110"/>
        </w:rPr>
        <w:t> </w:t>
      </w:r>
      <w:r>
        <w:rPr>
          <w:w w:val="110"/>
        </w:rPr>
        <w:t>If</w:t>
      </w:r>
      <w:r>
        <w:rPr>
          <w:w w:val="110"/>
        </w:rPr>
        <w:t> </w:t>
      </w:r>
      <w:r>
        <w:rPr>
          <w:i/>
          <w:w w:val="110"/>
        </w:rPr>
        <w:t>x</w:t>
      </w:r>
      <w:r>
        <w:rPr>
          <w:i/>
          <w:spacing w:val="27"/>
          <w:w w:val="110"/>
        </w:rPr>
        <w:t> </w:t>
      </w:r>
      <w:r>
        <w:rPr>
          <w:i/>
          <w:w w:val="110"/>
        </w:rPr>
        <w:t>/</w:t>
      </w:r>
      <w:r>
        <w:rPr>
          <w:i/>
          <w:w w:val="110"/>
        </w:rPr>
        <w:t> H</w:t>
      </w:r>
      <w:r>
        <w:rPr>
          <w:w w:val="110"/>
        </w:rPr>
        <w:t>, then</w:t>
      </w:r>
      <w:r>
        <w:rPr>
          <w:spacing w:val="-13"/>
          <w:w w:val="110"/>
        </w:rPr>
        <w:t> </w:t>
      </w:r>
      <w:r>
        <w:rPr>
          <w:i/>
          <w:w w:val="110"/>
        </w:rPr>
        <w:t>H</w:t>
      </w:r>
      <w:r>
        <w:rPr>
          <w:w w:val="110"/>
        </w:rPr>
        <w:t>[</w:t>
      </w:r>
      <w:r>
        <w:rPr>
          <w:i/>
          <w:w w:val="110"/>
        </w:rPr>
        <w:t>x</w:t>
      </w:r>
      <w:r>
        <w:rPr>
          <w:w w:val="110"/>
        </w:rPr>
        <w:t>]</w:t>
      </w:r>
      <w:r>
        <w:rPr>
          <w:spacing w:val="75"/>
          <w:w w:val="110"/>
        </w:rPr>
        <w:t>  </w:t>
      </w:r>
      <w:r>
        <w:rPr>
          <w:i/>
          <w:w w:val="110"/>
        </w:rPr>
        <w:t>H</w:t>
      </w:r>
      <w:r>
        <w:rPr>
          <w:w w:val="110"/>
        </w:rPr>
        <w:t>[</w:t>
      </w:r>
      <w:r>
        <w:rPr>
          <w:i/>
          <w:w w:val="110"/>
        </w:rPr>
        <w:t>x</w:t>
      </w:r>
      <w:r>
        <w:rPr>
          <w:w w:val="110"/>
        </w:rPr>
        <w:t>]</w:t>
      </w:r>
      <w:r>
        <w:rPr>
          <w:spacing w:val="-13"/>
          <w:w w:val="110"/>
        </w:rPr>
        <w:t> </w:t>
      </w:r>
      <w:r>
        <w:rPr>
          <w:w w:val="130"/>
        </w:rPr>
        <w:t>+</w:t>
      </w:r>
      <w:r>
        <w:rPr>
          <w:spacing w:val="-15"/>
          <w:w w:val="130"/>
        </w:rPr>
        <w:t> </w:t>
      </w:r>
      <w:r>
        <w:rPr>
          <w:w w:val="110"/>
        </w:rPr>
        <w:t>1 inserts the pair (</w:t>
      </w:r>
      <w:r>
        <w:rPr>
          <w:i/>
          <w:w w:val="110"/>
        </w:rPr>
        <w:t>x,</w:t>
      </w:r>
      <w:r>
        <w:rPr>
          <w:i/>
          <w:spacing w:val="-13"/>
          <w:w w:val="110"/>
        </w:rPr>
        <w:t> </w:t>
      </w:r>
      <w:r>
        <w:rPr>
          <w:w w:val="110"/>
        </w:rPr>
        <w:t>1) in </w:t>
      </w:r>
      <w:r>
        <w:rPr>
          <w:i/>
          <w:w w:val="110"/>
        </w:rPr>
        <w:t>H</w:t>
      </w:r>
      <w:r>
        <w:rPr>
          <w:w w:val="110"/>
        </w:rPr>
        <w:t>.</w:t>
      </w:r>
      <w:r>
        <w:rPr>
          <w:spacing w:val="24"/>
          <w:w w:val="110"/>
        </w:rPr>
        <w:t> </w:t>
      </w:r>
      <w:r>
        <w:rPr>
          <w:w w:val="110"/>
        </w:rPr>
        <w:t>Otherwise, the operation replaces the (unique) pair (</w:t>
      </w:r>
      <w:r>
        <w:rPr>
          <w:i/>
          <w:w w:val="110"/>
        </w:rPr>
        <w:t>x,</w:t>
      </w:r>
      <w:r>
        <w:rPr>
          <w:i/>
          <w:spacing w:val="-13"/>
          <w:w w:val="110"/>
        </w:rPr>
        <w:t> </w:t>
      </w:r>
      <w:r>
        <w:rPr>
          <w:i/>
          <w:w w:val="130"/>
        </w:rPr>
        <w:t>f</w:t>
      </w:r>
      <w:r>
        <w:rPr>
          <w:i/>
          <w:spacing w:val="-15"/>
          <w:w w:val="130"/>
        </w:rPr>
        <w:t> </w:t>
      </w:r>
      <w:r>
        <w:rPr>
          <w:w w:val="110"/>
        </w:rPr>
        <w:t>)</w:t>
      </w:r>
      <w:r>
        <w:rPr>
          <w:spacing w:val="-12"/>
          <w:w w:val="110"/>
        </w:rPr>
        <w:t> </w:t>
      </w:r>
      <w:r>
        <w:rPr>
          <w:w w:val="110"/>
        </w:rPr>
        <w:t>in </w:t>
      </w:r>
      <w:r>
        <w:rPr>
          <w:i/>
          <w:w w:val="110"/>
        </w:rPr>
        <w:t>H</w:t>
      </w:r>
      <w:r>
        <w:rPr>
          <w:i/>
          <w:w w:val="110"/>
        </w:rPr>
        <w:t> </w:t>
      </w:r>
      <w:r>
        <w:rPr>
          <w:w w:val="110"/>
        </w:rPr>
        <w:t>with (</w:t>
      </w:r>
      <w:r>
        <w:rPr>
          <w:i/>
          <w:w w:val="110"/>
        </w:rPr>
        <w:t>x,</w:t>
      </w:r>
      <w:r>
        <w:rPr>
          <w:i/>
          <w:spacing w:val="-13"/>
          <w:w w:val="110"/>
        </w:rPr>
        <w:t> </w:t>
      </w:r>
      <w:r>
        <w:rPr>
          <w:i/>
          <w:w w:val="130"/>
        </w:rPr>
        <w:t>f </w:t>
      </w:r>
      <w:r>
        <w:rPr>
          <w:w w:val="130"/>
        </w:rPr>
        <w:t>+</w:t>
      </w:r>
      <w:r>
        <w:rPr>
          <w:spacing w:val="-15"/>
          <w:w w:val="130"/>
        </w:rPr>
        <w:t> </w:t>
      </w:r>
      <w:r>
        <w:rPr>
          <w:w w:val="110"/>
        </w:rPr>
        <w:t>1).</w:t>
      </w:r>
      <w:r>
        <w:rPr>
          <w:spacing w:val="40"/>
          <w:w w:val="110"/>
        </w:rPr>
        <w:t> </w:t>
      </w:r>
      <w:r>
        <w:rPr>
          <w:w w:val="110"/>
        </w:rPr>
        <w:t>Decrements have an analogous meaning.</w:t>
      </w:r>
      <w:r>
        <w:rPr>
          <w:spacing w:val="40"/>
          <w:w w:val="110"/>
        </w:rPr>
        <w:t> </w:t>
      </w:r>
      <w:r>
        <w:rPr>
          <w:w w:val="110"/>
        </w:rPr>
        <w:t>If </w:t>
      </w:r>
      <w:r>
        <w:rPr>
          <w:i/>
          <w:w w:val="110"/>
        </w:rPr>
        <w:t>x</w:t>
      </w:r>
      <w:r>
        <w:rPr>
          <w:i/>
          <w:spacing w:val="80"/>
          <w:w w:val="150"/>
        </w:rPr>
        <w:t> </w:t>
      </w:r>
      <w:r>
        <w:rPr>
          <w:i/>
          <w:w w:val="110"/>
        </w:rPr>
        <w:t>H</w:t>
      </w:r>
      <w:r>
        <w:rPr>
          <w:w w:val="110"/>
        </w:rPr>
        <w:t>, then </w:t>
      </w:r>
      <w:r>
        <w:rPr>
          <w:i/>
          <w:w w:val="110"/>
        </w:rPr>
        <w:t>H</w:t>
      </w:r>
      <w:r>
        <w:rPr>
          <w:w w:val="110"/>
        </w:rPr>
        <w:t>[</w:t>
      </w:r>
      <w:r>
        <w:rPr>
          <w:i/>
          <w:w w:val="110"/>
        </w:rPr>
        <w:t>x</w:t>
      </w:r>
      <w:r>
        <w:rPr>
          <w:w w:val="110"/>
        </w:rPr>
        <w:t>]</w:t>
      </w:r>
      <w:r>
        <w:rPr>
          <w:spacing w:val="80"/>
          <w:w w:val="110"/>
        </w:rPr>
        <w:t>  </w:t>
      </w:r>
      <w:r>
        <w:rPr>
          <w:i/>
          <w:w w:val="110"/>
        </w:rPr>
        <w:t>H</w:t>
      </w:r>
      <w:r>
        <w:rPr>
          <w:w w:val="110"/>
        </w:rPr>
        <w:t>[</w:t>
      </w:r>
      <w:r>
        <w:rPr>
          <w:i/>
          <w:w w:val="110"/>
        </w:rPr>
        <w:t>x</w:t>
      </w:r>
      <w:r>
        <w:rPr>
          <w:w w:val="110"/>
        </w:rPr>
        <w:t>]</w:t>
      </w:r>
      <w:r>
        <w:rPr>
          <w:spacing w:val="80"/>
          <w:w w:val="150"/>
        </w:rPr>
        <w:t> </w:t>
      </w:r>
      <w:r>
        <w:rPr>
          <w:w w:val="110"/>
        </w:rPr>
        <w:t>1 replaces</w:t>
      </w:r>
      <w:r>
        <w:rPr>
          <w:spacing w:val="-10"/>
          <w:w w:val="110"/>
        </w:rPr>
        <w:t> </w:t>
      </w:r>
      <w:r>
        <w:rPr>
          <w:w w:val="110"/>
        </w:rPr>
        <w:t>the</w:t>
      </w:r>
      <w:r>
        <w:rPr>
          <w:spacing w:val="29"/>
          <w:w w:val="110"/>
        </w:rPr>
        <w:t> </w:t>
      </w:r>
      <w:r>
        <w:rPr>
          <w:w w:val="110"/>
        </w:rPr>
        <w:t>(unique)</w:t>
      </w:r>
      <w:r>
        <w:rPr>
          <w:spacing w:val="29"/>
          <w:w w:val="110"/>
        </w:rPr>
        <w:t> </w:t>
      </w:r>
      <w:r>
        <w:rPr>
          <w:w w:val="110"/>
        </w:rPr>
        <w:t>pair</w:t>
      </w:r>
      <w:r>
        <w:rPr>
          <w:spacing w:val="29"/>
          <w:w w:val="110"/>
        </w:rPr>
        <w:t> </w:t>
      </w:r>
      <w:r>
        <w:rPr>
          <w:w w:val="110"/>
        </w:rPr>
        <w:t>(</w:t>
      </w:r>
      <w:r>
        <w:rPr>
          <w:i/>
          <w:w w:val="110"/>
        </w:rPr>
        <w:t>x,</w:t>
      </w:r>
      <w:r>
        <w:rPr>
          <w:i/>
          <w:spacing w:val="-13"/>
          <w:w w:val="110"/>
        </w:rPr>
        <w:t> </w:t>
      </w:r>
      <w:r>
        <w:rPr>
          <w:i/>
          <w:w w:val="130"/>
        </w:rPr>
        <w:t>f</w:t>
      </w:r>
      <w:r>
        <w:rPr>
          <w:i/>
          <w:spacing w:val="-15"/>
          <w:w w:val="130"/>
        </w:rPr>
        <w:t> </w:t>
      </w:r>
      <w:r>
        <w:rPr>
          <w:w w:val="110"/>
        </w:rPr>
        <w:t>)</w:t>
      </w:r>
      <w:r>
        <w:rPr>
          <w:spacing w:val="30"/>
          <w:w w:val="110"/>
        </w:rPr>
        <w:t> </w:t>
      </w:r>
      <w:r>
        <w:rPr>
          <w:w w:val="110"/>
        </w:rPr>
        <w:t>in</w:t>
      </w:r>
      <w:r>
        <w:rPr>
          <w:spacing w:val="29"/>
          <w:w w:val="110"/>
        </w:rPr>
        <w:t> </w:t>
      </w:r>
      <w:r>
        <w:rPr>
          <w:i/>
          <w:w w:val="110"/>
        </w:rPr>
        <w:t>H</w:t>
      </w:r>
      <w:r>
        <w:rPr>
          <w:i/>
          <w:spacing w:val="40"/>
          <w:w w:val="110"/>
        </w:rPr>
        <w:t> </w:t>
      </w:r>
      <w:r>
        <w:rPr>
          <w:w w:val="110"/>
        </w:rPr>
        <w:t>with</w:t>
      </w:r>
      <w:r>
        <w:rPr>
          <w:spacing w:val="29"/>
          <w:w w:val="110"/>
        </w:rPr>
        <w:t> </w:t>
      </w:r>
      <w:r>
        <w:rPr>
          <w:w w:val="110"/>
        </w:rPr>
        <w:t>(</w:t>
      </w:r>
      <w:r>
        <w:rPr>
          <w:i/>
          <w:w w:val="110"/>
        </w:rPr>
        <w:t>x,</w:t>
      </w:r>
      <w:r>
        <w:rPr>
          <w:i/>
          <w:spacing w:val="-13"/>
          <w:w w:val="110"/>
        </w:rPr>
        <w:t> </w:t>
      </w:r>
      <w:r>
        <w:rPr>
          <w:i/>
          <w:w w:val="130"/>
        </w:rPr>
        <w:t>f</w:t>
      </w:r>
      <w:r>
        <w:rPr>
          <w:i/>
          <w:spacing w:val="74"/>
          <w:w w:val="130"/>
        </w:rPr>
        <w:t>  </w:t>
      </w:r>
      <w:r>
        <w:rPr>
          <w:w w:val="110"/>
        </w:rPr>
        <w:t>1).</w:t>
      </w:r>
      <w:r>
        <w:rPr>
          <w:spacing w:val="80"/>
          <w:w w:val="110"/>
        </w:rPr>
        <w:t> </w:t>
      </w:r>
      <w:r>
        <w:rPr>
          <w:w w:val="110"/>
        </w:rPr>
        <w:t>If,</w:t>
      </w:r>
      <w:r>
        <w:rPr>
          <w:spacing w:val="34"/>
          <w:w w:val="110"/>
        </w:rPr>
        <w:t> </w:t>
      </w:r>
      <w:r>
        <w:rPr>
          <w:w w:val="110"/>
        </w:rPr>
        <w:t>after</w:t>
      </w:r>
      <w:r>
        <w:rPr>
          <w:spacing w:val="29"/>
          <w:w w:val="110"/>
        </w:rPr>
        <w:t> </w:t>
      </w:r>
      <w:r>
        <w:rPr>
          <w:w w:val="110"/>
        </w:rPr>
        <w:t>such</w:t>
      </w:r>
      <w:r>
        <w:rPr>
          <w:spacing w:val="29"/>
          <w:w w:val="110"/>
        </w:rPr>
        <w:t> </w:t>
      </w:r>
      <w:r>
        <w:rPr>
          <w:w w:val="110"/>
        </w:rPr>
        <w:t>a</w:t>
      </w:r>
      <w:r>
        <w:rPr>
          <w:spacing w:val="29"/>
          <w:w w:val="110"/>
        </w:rPr>
        <w:t> </w:t>
      </w:r>
      <w:r>
        <w:rPr>
          <w:w w:val="110"/>
        </w:rPr>
        <w:t>replacement,</w:t>
      </w:r>
      <w:r>
        <w:rPr>
          <w:spacing w:val="34"/>
          <w:w w:val="110"/>
        </w:rPr>
        <w:t> </w:t>
      </w:r>
      <w:r>
        <w:rPr>
          <w:w w:val="110"/>
        </w:rPr>
        <w:t>the</w:t>
      </w:r>
      <w:r>
        <w:rPr>
          <w:spacing w:val="29"/>
          <w:w w:val="110"/>
        </w:rPr>
        <w:t> </w:t>
      </w:r>
      <w:r>
        <w:rPr>
          <w:w w:val="110"/>
        </w:rPr>
        <w:t>pair</w:t>
      </w:r>
      <w:r>
        <w:rPr>
          <w:spacing w:val="29"/>
          <w:w w:val="110"/>
        </w:rPr>
        <w:t> </w:t>
      </w:r>
      <w:r>
        <w:rPr>
          <w:w w:val="110"/>
        </w:rPr>
        <w:t>is</w:t>
      </w:r>
      <w:r>
        <w:rPr>
          <w:spacing w:val="29"/>
          <w:w w:val="110"/>
        </w:rPr>
        <w:t> </w:t>
      </w:r>
      <w:r>
        <w:rPr>
          <w:w w:val="110"/>
        </w:rPr>
        <w:t>of the</w:t>
      </w:r>
      <w:r>
        <w:rPr>
          <w:spacing w:val="-1"/>
          <w:w w:val="110"/>
        </w:rPr>
        <w:t> </w:t>
      </w:r>
      <w:r>
        <w:rPr>
          <w:w w:val="110"/>
        </w:rPr>
        <w:t>form</w:t>
      </w:r>
      <w:r>
        <w:rPr>
          <w:w w:val="110"/>
        </w:rPr>
        <w:t> (</w:t>
      </w:r>
      <w:r>
        <w:rPr>
          <w:i/>
          <w:w w:val="110"/>
        </w:rPr>
        <w:t>x,</w:t>
      </w:r>
      <w:r>
        <w:rPr>
          <w:i/>
          <w:spacing w:val="-13"/>
          <w:w w:val="110"/>
        </w:rPr>
        <w:t> </w:t>
      </w:r>
      <w:r>
        <w:rPr>
          <w:w w:val="110"/>
        </w:rPr>
        <w:t>0),</w:t>
      </w:r>
      <w:r>
        <w:rPr>
          <w:w w:val="110"/>
        </w:rPr>
        <w:t> then</w:t>
      </w:r>
      <w:r>
        <w:rPr>
          <w:w w:val="110"/>
        </w:rPr>
        <w:t> we</w:t>
      </w:r>
      <w:r>
        <w:rPr>
          <w:w w:val="110"/>
        </w:rPr>
        <w:t> remove</w:t>
      </w:r>
      <w:r>
        <w:rPr>
          <w:w w:val="110"/>
        </w:rPr>
        <w:t> it</w:t>
      </w:r>
      <w:r>
        <w:rPr>
          <w:w w:val="110"/>
        </w:rPr>
        <w:t> from</w:t>
      </w:r>
      <w:r>
        <w:rPr>
          <w:w w:val="110"/>
        </w:rPr>
        <w:t> </w:t>
      </w:r>
      <w:r>
        <w:rPr>
          <w:i/>
          <w:w w:val="110"/>
        </w:rPr>
        <w:t>H</w:t>
      </w:r>
      <w:r>
        <w:rPr>
          <w:i/>
          <w:w w:val="110"/>
        </w:rPr>
        <w:t> </w:t>
      </w:r>
      <w:r>
        <w:rPr>
          <w:w w:val="110"/>
        </w:rPr>
        <w:t>(in</w:t>
      </w:r>
      <w:r>
        <w:rPr>
          <w:w w:val="110"/>
        </w:rPr>
        <w:t> particular,</w:t>
      </w:r>
      <w:r>
        <w:rPr>
          <w:spacing w:val="40"/>
          <w:w w:val="110"/>
        </w:rPr>
        <w:t> </w:t>
      </w:r>
      <w:r>
        <w:rPr>
          <w:i/>
          <w:w w:val="110"/>
        </w:rPr>
        <w:t>H</w:t>
      </w:r>
      <w:r>
        <w:rPr>
          <w:i/>
          <w:spacing w:val="40"/>
          <w:w w:val="110"/>
        </w:rPr>
        <w:t> </w:t>
      </w:r>
      <w:r>
        <w:rPr>
          <w:w w:val="110"/>
        </w:rPr>
        <w:t>decreases</w:t>
      </w:r>
      <w:r>
        <w:rPr>
          <w:w w:val="110"/>
        </w:rPr>
        <w:t> by</w:t>
      </w:r>
      <w:r>
        <w:rPr>
          <w:w w:val="110"/>
        </w:rPr>
        <w:t> one).</w:t>
      </w:r>
      <w:r>
        <w:rPr>
          <w:spacing w:val="40"/>
          <w:w w:val="110"/>
        </w:rPr>
        <w:t> </w:t>
      </w:r>
      <w:r>
        <w:rPr>
          <w:w w:val="110"/>
        </w:rPr>
        <w:t>We</w:t>
      </w:r>
      <w:r>
        <w:rPr>
          <w:w w:val="110"/>
        </w:rPr>
        <w:t> will</w:t>
      </w:r>
      <w:r>
        <w:rPr>
          <w:w w:val="110"/>
        </w:rPr>
        <w:t> never</w:t>
      </w:r>
      <w:r>
        <w:rPr>
          <w:w w:val="110"/>
        </w:rPr>
        <w:t> call decrements</w:t>
      </w:r>
      <w:r>
        <w:rPr>
          <w:spacing w:val="28"/>
          <w:w w:val="110"/>
        </w:rPr>
        <w:t> </w:t>
      </w:r>
      <w:r>
        <w:rPr>
          <w:i/>
          <w:w w:val="110"/>
        </w:rPr>
        <w:t>H</w:t>
      </w:r>
      <w:r>
        <w:rPr>
          <w:w w:val="110"/>
        </w:rPr>
        <w:t>[</w:t>
      </w:r>
      <w:r>
        <w:rPr>
          <w:i/>
          <w:w w:val="110"/>
        </w:rPr>
        <w:t>x</w:t>
      </w:r>
      <w:r>
        <w:rPr>
          <w:w w:val="110"/>
        </w:rPr>
        <w:t>]</w:t>
      </w:r>
      <w:r>
        <w:rPr>
          <w:spacing w:val="80"/>
          <w:w w:val="110"/>
        </w:rPr>
        <w:t>  </w:t>
      </w:r>
      <w:r>
        <w:rPr>
          <w:i/>
          <w:w w:val="110"/>
        </w:rPr>
        <w:t>H</w:t>
      </w:r>
      <w:r>
        <w:rPr>
          <w:w w:val="110"/>
        </w:rPr>
        <w:t>[</w:t>
      </w:r>
      <w:r>
        <w:rPr>
          <w:i/>
          <w:w w:val="110"/>
        </w:rPr>
        <w:t>x</w:t>
      </w:r>
      <w:r>
        <w:rPr>
          <w:w w:val="110"/>
        </w:rPr>
        <w:t>]</w:t>
      </w:r>
      <w:r>
        <w:rPr>
          <w:spacing w:val="80"/>
          <w:w w:val="110"/>
        </w:rPr>
        <w:t>  </w:t>
      </w:r>
      <w:r>
        <w:rPr>
          <w:w w:val="110"/>
        </w:rPr>
        <w:t>1</w:t>
      </w:r>
      <w:r>
        <w:rPr>
          <w:spacing w:val="28"/>
          <w:w w:val="110"/>
        </w:rPr>
        <w:t> </w:t>
      </w:r>
      <w:r>
        <w:rPr>
          <w:w w:val="110"/>
        </w:rPr>
        <w:t>when</w:t>
      </w:r>
      <w:r>
        <w:rPr>
          <w:spacing w:val="28"/>
          <w:w w:val="110"/>
        </w:rPr>
        <w:t> </w:t>
      </w:r>
      <w:r>
        <w:rPr>
          <w:i/>
          <w:w w:val="110"/>
        </w:rPr>
        <w:t>x</w:t>
      </w:r>
      <w:r>
        <w:rPr>
          <w:i/>
          <w:spacing w:val="40"/>
          <w:w w:val="110"/>
        </w:rPr>
        <w:t> </w:t>
      </w:r>
      <w:r>
        <w:rPr>
          <w:i/>
          <w:w w:val="110"/>
        </w:rPr>
        <w:t>/</w:t>
      </w:r>
      <w:r>
        <w:rPr>
          <w:i/>
          <w:spacing w:val="28"/>
          <w:w w:val="110"/>
        </w:rPr>
        <w:t> </w:t>
      </w:r>
      <w:r>
        <w:rPr>
          <w:i/>
          <w:w w:val="110"/>
        </w:rPr>
        <w:t>H</w:t>
      </w:r>
      <w:r>
        <w:rPr>
          <w:w w:val="110"/>
        </w:rPr>
        <w:t>.</w:t>
      </w:r>
    </w:p>
    <w:p>
      <w:pPr>
        <w:pStyle w:val="BodyText"/>
        <w:spacing w:line="235" w:lineRule="auto"/>
        <w:ind w:left="260" w:right="616" w:firstLine="298"/>
        <w:jc w:val="both"/>
      </w:pPr>
      <w:r>
        <w:rPr>
          <w:w w:val="105"/>
        </w:rPr>
        <w:t>The</w:t>
      </w:r>
      <w:r>
        <w:rPr>
          <w:w w:val="105"/>
        </w:rPr>
        <w:t> dictionary</w:t>
      </w:r>
      <w:r>
        <w:rPr>
          <w:w w:val="105"/>
        </w:rPr>
        <w:t> </w:t>
      </w:r>
      <w:r>
        <w:rPr>
          <w:i/>
          <w:w w:val="105"/>
        </w:rPr>
        <w:t>H</w:t>
      </w:r>
      <w:r>
        <w:rPr>
          <w:i/>
          <w:w w:val="105"/>
        </w:rPr>
        <w:t> </w:t>
      </w:r>
      <w:r>
        <w:rPr>
          <w:w w:val="105"/>
        </w:rPr>
        <w:t>(with</w:t>
      </w:r>
      <w:r>
        <w:rPr>
          <w:w w:val="105"/>
        </w:rPr>
        <w:t> the</w:t>
      </w:r>
      <w:r>
        <w:rPr>
          <w:w w:val="105"/>
        </w:rPr>
        <w:t> above</w:t>
      </w:r>
      <w:r>
        <w:rPr>
          <w:w w:val="105"/>
        </w:rPr>
        <w:t> operations)</w:t>
      </w:r>
      <w:r>
        <w:rPr>
          <w:w w:val="105"/>
        </w:rPr>
        <w:t> can</w:t>
      </w:r>
      <w:r>
        <w:rPr>
          <w:w w:val="105"/>
        </w:rPr>
        <w:t> be</w:t>
      </w:r>
      <w:r>
        <w:rPr>
          <w:w w:val="105"/>
        </w:rPr>
        <w:t> implemented</w:t>
      </w:r>
      <w:r>
        <w:rPr>
          <w:w w:val="105"/>
        </w:rPr>
        <w:t> easily</w:t>
      </w:r>
      <w:r>
        <w:rPr>
          <w:w w:val="105"/>
        </w:rPr>
        <w:t> with</w:t>
      </w:r>
      <w:r>
        <w:rPr>
          <w:w w:val="105"/>
        </w:rPr>
        <w:t> a hash</w:t>
      </w:r>
      <w:r>
        <w:rPr>
          <w:w w:val="105"/>
        </w:rPr>
        <w:t> table</w:t>
      </w:r>
      <w:r>
        <w:rPr>
          <w:w w:val="105"/>
        </w:rPr>
        <w:t> or,</w:t>
      </w:r>
      <w:r>
        <w:rPr>
          <w:w w:val="105"/>
        </w:rPr>
        <w:t> to avoid randomization, with a self-balancing tree.</w:t>
      </w:r>
    </w:p>
    <w:p>
      <w:pPr>
        <w:pStyle w:val="BodyText"/>
        <w:spacing w:after="0" w:line="235" w:lineRule="auto"/>
        <w:jc w:val="both"/>
        <w:sectPr>
          <w:pgSz w:w="12240" w:h="15840"/>
          <w:pgMar w:header="0" w:footer="1052" w:top="1820" w:bottom="1240" w:left="1440" w:right="1080"/>
        </w:sectPr>
      </w:pPr>
    </w:p>
    <w:p>
      <w:pPr>
        <w:spacing w:line="235" w:lineRule="auto" w:before="33"/>
        <w:ind w:left="260" w:right="615" w:firstLine="0"/>
        <w:jc w:val="both"/>
        <w:rPr>
          <w:sz w:val="20"/>
        </w:rPr>
      </w:pPr>
      <w:r>
        <w:rPr>
          <w:b/>
          <w:w w:val="110"/>
          <w:sz w:val="20"/>
        </w:rPr>
        <w:t>Insertion</w:t>
      </w:r>
      <w:r>
        <w:rPr>
          <w:b/>
          <w:w w:val="110"/>
          <w:sz w:val="20"/>
        </w:rPr>
        <w:t> of</w:t>
      </w:r>
      <w:r>
        <w:rPr>
          <w:b/>
          <w:w w:val="110"/>
          <w:sz w:val="20"/>
        </w:rPr>
        <w:t> an</w:t>
      </w:r>
      <w:r>
        <w:rPr>
          <w:b/>
          <w:w w:val="110"/>
          <w:sz w:val="20"/>
        </w:rPr>
        <w:t> element</w:t>
      </w:r>
      <w:r>
        <w:rPr>
          <w:b/>
          <w:w w:val="110"/>
          <w:sz w:val="20"/>
        </w:rPr>
        <w:t> in</w:t>
      </w:r>
      <w:r>
        <w:rPr>
          <w:b/>
          <w:w w:val="110"/>
          <w:sz w:val="20"/>
        </w:rPr>
        <w:t> the</w:t>
      </w:r>
      <w:r>
        <w:rPr>
          <w:b/>
          <w:w w:val="110"/>
          <w:sz w:val="20"/>
        </w:rPr>
        <w:t> sketch</w:t>
      </w:r>
      <w:r>
        <w:rPr>
          <w:b/>
          <w:spacing w:val="80"/>
          <w:w w:val="150"/>
          <w:sz w:val="20"/>
        </w:rPr>
        <w:t> </w:t>
      </w:r>
      <w:r>
        <w:rPr>
          <w:w w:val="110"/>
          <w:sz w:val="20"/>
        </w:rPr>
        <w:t>Let </w:t>
      </w:r>
      <w:r>
        <w:rPr>
          <w:i/>
          <w:w w:val="110"/>
          <w:sz w:val="20"/>
        </w:rPr>
        <w:t>s </w:t>
      </w:r>
      <w:r>
        <w:rPr>
          <w:i/>
          <w:w w:val="125"/>
          <w:sz w:val="20"/>
        </w:rPr>
        <w:t>&gt;</w:t>
      </w:r>
      <w:r>
        <w:rPr>
          <w:i/>
          <w:spacing w:val="-5"/>
          <w:w w:val="125"/>
          <w:sz w:val="20"/>
        </w:rPr>
        <w:t> </w:t>
      </w:r>
      <w:r>
        <w:rPr>
          <w:w w:val="110"/>
          <w:sz w:val="20"/>
        </w:rPr>
        <w:t>1 be an integer parameter to be determined later. To</w:t>
      </w:r>
      <w:r>
        <w:rPr>
          <w:spacing w:val="-7"/>
          <w:w w:val="110"/>
          <w:sz w:val="20"/>
        </w:rPr>
        <w:t> </w:t>
      </w:r>
      <w:r>
        <w:rPr>
          <w:w w:val="110"/>
          <w:sz w:val="20"/>
        </w:rPr>
        <w:t>insert</w:t>
      </w:r>
      <w:r>
        <w:rPr>
          <w:spacing w:val="-7"/>
          <w:w w:val="110"/>
          <w:sz w:val="20"/>
        </w:rPr>
        <w:t> </w:t>
      </w:r>
      <w:r>
        <w:rPr>
          <w:w w:val="110"/>
          <w:sz w:val="20"/>
        </w:rPr>
        <w:t>a</w:t>
      </w:r>
      <w:r>
        <w:rPr>
          <w:spacing w:val="-7"/>
          <w:w w:val="110"/>
          <w:sz w:val="20"/>
        </w:rPr>
        <w:t> </w:t>
      </w:r>
      <w:r>
        <w:rPr>
          <w:w w:val="110"/>
          <w:sz w:val="20"/>
        </w:rPr>
        <w:t>stream</w:t>
      </w:r>
      <w:r>
        <w:rPr>
          <w:spacing w:val="-6"/>
          <w:w w:val="110"/>
          <w:sz w:val="20"/>
        </w:rPr>
        <w:t> </w:t>
      </w:r>
      <w:r>
        <w:rPr>
          <w:w w:val="110"/>
          <w:sz w:val="20"/>
        </w:rPr>
        <w:t>element</w:t>
      </w:r>
      <w:r>
        <w:rPr>
          <w:spacing w:val="-7"/>
          <w:w w:val="110"/>
          <w:sz w:val="20"/>
        </w:rPr>
        <w:t> </w:t>
      </w:r>
      <w:r>
        <w:rPr>
          <w:i/>
          <w:w w:val="110"/>
          <w:sz w:val="20"/>
        </w:rPr>
        <w:t>x</w:t>
      </w:r>
      <w:r>
        <w:rPr>
          <w:i/>
          <w:spacing w:val="-7"/>
          <w:w w:val="110"/>
          <w:sz w:val="20"/>
        </w:rPr>
        <w:t> </w:t>
      </w:r>
      <w:r>
        <w:rPr>
          <w:w w:val="110"/>
          <w:sz w:val="20"/>
        </w:rPr>
        <w:t>in</w:t>
      </w:r>
      <w:r>
        <w:rPr>
          <w:spacing w:val="-6"/>
          <w:w w:val="110"/>
          <w:sz w:val="20"/>
        </w:rPr>
        <w:t> </w:t>
      </w:r>
      <w:r>
        <w:rPr>
          <w:w w:val="110"/>
          <w:sz w:val="20"/>
        </w:rPr>
        <w:t>the</w:t>
      </w:r>
      <w:r>
        <w:rPr>
          <w:spacing w:val="-7"/>
          <w:w w:val="110"/>
          <w:sz w:val="20"/>
        </w:rPr>
        <w:t> </w:t>
      </w:r>
      <w:r>
        <w:rPr>
          <w:w w:val="110"/>
          <w:sz w:val="20"/>
        </w:rPr>
        <w:t>sketch,</w:t>
      </w:r>
      <w:r>
        <w:rPr>
          <w:spacing w:val="-7"/>
          <w:w w:val="110"/>
          <w:sz w:val="20"/>
        </w:rPr>
        <w:t> </w:t>
      </w:r>
      <w:r>
        <w:rPr>
          <w:w w:val="110"/>
          <w:sz w:val="20"/>
        </w:rPr>
        <w:t>we</w:t>
      </w:r>
      <w:r>
        <w:rPr>
          <w:spacing w:val="-6"/>
          <w:w w:val="110"/>
          <w:sz w:val="20"/>
        </w:rPr>
        <w:t> </w:t>
      </w:r>
      <w:r>
        <w:rPr>
          <w:w w:val="110"/>
          <w:sz w:val="20"/>
        </w:rPr>
        <w:t>perform</w:t>
      </w:r>
      <w:r>
        <w:rPr>
          <w:spacing w:val="-7"/>
          <w:w w:val="110"/>
          <w:sz w:val="20"/>
        </w:rPr>
        <w:t> </w:t>
      </w:r>
      <w:r>
        <w:rPr>
          <w:w w:val="110"/>
          <w:sz w:val="20"/>
        </w:rPr>
        <w:t>the</w:t>
      </w:r>
      <w:r>
        <w:rPr>
          <w:spacing w:val="-7"/>
          <w:w w:val="110"/>
          <w:sz w:val="20"/>
        </w:rPr>
        <w:t> </w:t>
      </w:r>
      <w:r>
        <w:rPr>
          <w:w w:val="110"/>
          <w:sz w:val="20"/>
        </w:rPr>
        <w:t>following</w:t>
      </w:r>
      <w:r>
        <w:rPr>
          <w:spacing w:val="-7"/>
          <w:w w:val="110"/>
          <w:sz w:val="20"/>
        </w:rPr>
        <w:t> </w:t>
      </w:r>
      <w:r>
        <w:rPr>
          <w:w w:val="110"/>
          <w:sz w:val="20"/>
        </w:rPr>
        <w:t>two</w:t>
      </w:r>
      <w:r>
        <w:rPr>
          <w:spacing w:val="-6"/>
          <w:w w:val="110"/>
          <w:sz w:val="20"/>
        </w:rPr>
        <w:t> </w:t>
      </w:r>
      <w:r>
        <w:rPr>
          <w:w w:val="110"/>
          <w:sz w:val="20"/>
        </w:rPr>
        <w:t>operations</w:t>
      </w:r>
      <w:r>
        <w:rPr>
          <w:spacing w:val="-7"/>
          <w:w w:val="110"/>
          <w:sz w:val="20"/>
        </w:rPr>
        <w:t> </w:t>
      </w:r>
      <w:r>
        <w:rPr>
          <w:w w:val="110"/>
          <w:sz w:val="20"/>
        </w:rPr>
        <w:t>sequentially:</w:t>
      </w:r>
    </w:p>
    <w:p>
      <w:pPr>
        <w:pStyle w:val="ListParagraph"/>
        <w:numPr>
          <w:ilvl w:val="3"/>
          <w:numId w:val="28"/>
        </w:numPr>
        <w:tabs>
          <w:tab w:pos="758" w:val="left" w:leader="none"/>
        </w:tabs>
        <w:spacing w:line="240" w:lineRule="auto" w:before="195" w:after="0"/>
        <w:ind w:left="758" w:right="0" w:hanging="254"/>
        <w:jc w:val="left"/>
        <w:rPr>
          <w:sz w:val="20"/>
        </w:rPr>
      </w:pPr>
      <w:r>
        <w:rPr>
          <w:w w:val="115"/>
          <w:sz w:val="20"/>
        </w:rPr>
        <w:t>We</w:t>
      </w:r>
      <w:r>
        <w:rPr>
          <w:spacing w:val="-9"/>
          <w:w w:val="115"/>
          <w:sz w:val="20"/>
        </w:rPr>
        <w:t> </w:t>
      </w:r>
      <w:r>
        <w:rPr>
          <w:w w:val="115"/>
          <w:sz w:val="20"/>
        </w:rPr>
        <w:t>increment</w:t>
      </w:r>
      <w:r>
        <w:rPr>
          <w:spacing w:val="-2"/>
          <w:w w:val="115"/>
          <w:sz w:val="20"/>
        </w:rPr>
        <w:t> </w:t>
      </w:r>
      <w:r>
        <w:rPr>
          <w:i/>
          <w:w w:val="115"/>
          <w:sz w:val="20"/>
        </w:rPr>
        <w:t>H</w:t>
      </w:r>
      <w:r>
        <w:rPr>
          <w:w w:val="115"/>
          <w:sz w:val="20"/>
        </w:rPr>
        <w:t>[</w:t>
      </w:r>
      <w:r>
        <w:rPr>
          <w:i/>
          <w:w w:val="115"/>
          <w:sz w:val="20"/>
        </w:rPr>
        <w:t>x</w:t>
      </w:r>
      <w:r>
        <w:rPr>
          <w:w w:val="115"/>
          <w:sz w:val="20"/>
        </w:rPr>
        <w:t>]</w:t>
      </w:r>
      <w:r>
        <w:rPr>
          <w:spacing w:val="-9"/>
          <w:w w:val="115"/>
          <w:sz w:val="20"/>
        </w:rPr>
        <w:t> </w:t>
      </w:r>
      <w:r>
        <w:rPr>
          <w:rFonts w:ascii="Cambria" w:hAnsi="Cambria"/>
          <w:w w:val="115"/>
          <w:sz w:val="20"/>
        </w:rPr>
        <w:t>←</w:t>
      </w:r>
      <w:r>
        <w:rPr>
          <w:rFonts w:ascii="Cambria" w:hAnsi="Cambria"/>
          <w:spacing w:val="-7"/>
          <w:w w:val="115"/>
          <w:sz w:val="20"/>
        </w:rPr>
        <w:t> </w:t>
      </w:r>
      <w:r>
        <w:rPr>
          <w:i/>
          <w:w w:val="115"/>
          <w:sz w:val="20"/>
        </w:rPr>
        <w:t>H</w:t>
      </w:r>
      <w:r>
        <w:rPr>
          <w:w w:val="115"/>
          <w:sz w:val="20"/>
        </w:rPr>
        <w:t>[</w:t>
      </w:r>
      <w:r>
        <w:rPr>
          <w:i/>
          <w:w w:val="115"/>
          <w:sz w:val="20"/>
        </w:rPr>
        <w:t>x</w:t>
      </w:r>
      <w:r>
        <w:rPr>
          <w:w w:val="115"/>
          <w:sz w:val="20"/>
        </w:rPr>
        <w:t>]</w:t>
      </w:r>
      <w:r>
        <w:rPr>
          <w:spacing w:val="-13"/>
          <w:w w:val="115"/>
          <w:sz w:val="20"/>
        </w:rPr>
        <w:t> </w:t>
      </w:r>
      <w:r>
        <w:rPr>
          <w:w w:val="120"/>
          <w:sz w:val="20"/>
        </w:rPr>
        <w:t>+</w:t>
      </w:r>
      <w:r>
        <w:rPr>
          <w:spacing w:val="-14"/>
          <w:w w:val="120"/>
          <w:sz w:val="20"/>
        </w:rPr>
        <w:t> </w:t>
      </w:r>
      <w:r>
        <w:rPr>
          <w:spacing w:val="-5"/>
          <w:w w:val="115"/>
          <w:sz w:val="20"/>
        </w:rPr>
        <w:t>1.</w:t>
      </w:r>
    </w:p>
    <w:p>
      <w:pPr>
        <w:pStyle w:val="ListParagraph"/>
        <w:numPr>
          <w:ilvl w:val="3"/>
          <w:numId w:val="28"/>
        </w:numPr>
        <w:tabs>
          <w:tab w:pos="758" w:val="left" w:leader="none"/>
        </w:tabs>
        <w:spacing w:line="240" w:lineRule="auto" w:before="155" w:after="0"/>
        <w:ind w:left="758" w:right="0" w:hanging="254"/>
        <w:jc w:val="left"/>
        <w:rPr>
          <w:sz w:val="20"/>
        </w:rPr>
      </w:pPr>
      <w:r>
        <w:rPr>
          <w:w w:val="110"/>
          <w:sz w:val="20"/>
        </w:rPr>
        <w:t>If</w:t>
      </w:r>
      <w:r>
        <w:rPr>
          <w:spacing w:val="12"/>
          <w:w w:val="110"/>
          <w:sz w:val="20"/>
        </w:rPr>
        <w:t> </w:t>
      </w:r>
      <w:r>
        <w:rPr>
          <w:rFonts w:ascii="Cambria" w:hAnsi="Cambria"/>
          <w:w w:val="110"/>
          <w:sz w:val="20"/>
        </w:rPr>
        <w:t>|</w:t>
      </w:r>
      <w:r>
        <w:rPr>
          <w:i/>
          <w:w w:val="110"/>
          <w:sz w:val="20"/>
        </w:rPr>
        <w:t>H</w:t>
      </w:r>
      <w:r>
        <w:rPr>
          <w:rFonts w:ascii="Cambria" w:hAnsi="Cambria"/>
          <w:w w:val="110"/>
          <w:sz w:val="20"/>
        </w:rPr>
        <w:t>|</w:t>
      </w:r>
      <w:r>
        <w:rPr>
          <w:rFonts w:ascii="Cambria" w:hAnsi="Cambria"/>
          <w:spacing w:val="-3"/>
          <w:w w:val="125"/>
          <w:sz w:val="20"/>
        </w:rPr>
        <w:t> </w:t>
      </w:r>
      <w:r>
        <w:rPr>
          <w:w w:val="125"/>
          <w:sz w:val="20"/>
        </w:rPr>
        <w:t>=</w:t>
      </w:r>
      <w:r>
        <w:rPr>
          <w:spacing w:val="-5"/>
          <w:w w:val="125"/>
          <w:sz w:val="20"/>
        </w:rPr>
        <w:t> </w:t>
      </w:r>
      <w:r>
        <w:rPr>
          <w:i/>
          <w:w w:val="110"/>
          <w:sz w:val="20"/>
        </w:rPr>
        <w:t>s</w:t>
      </w:r>
      <w:r>
        <w:rPr>
          <w:w w:val="110"/>
          <w:sz w:val="20"/>
        </w:rPr>
        <w:t>,</w:t>
      </w:r>
      <w:r>
        <w:rPr>
          <w:spacing w:val="13"/>
          <w:w w:val="110"/>
          <w:sz w:val="20"/>
        </w:rPr>
        <w:t> </w:t>
      </w:r>
      <w:r>
        <w:rPr>
          <w:w w:val="110"/>
          <w:sz w:val="20"/>
        </w:rPr>
        <w:t>then</w:t>
      </w:r>
      <w:r>
        <w:rPr>
          <w:spacing w:val="12"/>
          <w:w w:val="110"/>
          <w:sz w:val="20"/>
        </w:rPr>
        <w:t> </w:t>
      </w:r>
      <w:r>
        <w:rPr>
          <w:w w:val="110"/>
          <w:sz w:val="20"/>
        </w:rPr>
        <w:t>for</w:t>
      </w:r>
      <w:r>
        <w:rPr>
          <w:spacing w:val="13"/>
          <w:w w:val="110"/>
          <w:sz w:val="20"/>
        </w:rPr>
        <w:t> </w:t>
      </w:r>
      <w:r>
        <w:rPr>
          <w:w w:val="110"/>
          <w:sz w:val="20"/>
        </w:rPr>
        <w:t>every</w:t>
      </w:r>
      <w:r>
        <w:rPr>
          <w:spacing w:val="6"/>
          <w:w w:val="125"/>
          <w:sz w:val="20"/>
        </w:rPr>
        <w:t> </w:t>
      </w:r>
      <w:r>
        <w:rPr>
          <w:i/>
          <w:w w:val="125"/>
          <w:sz w:val="20"/>
        </w:rPr>
        <w:t>x</w:t>
      </w:r>
      <w:r>
        <w:rPr>
          <w:i/>
          <w:spacing w:val="-5"/>
          <w:w w:val="125"/>
          <w:sz w:val="20"/>
        </w:rPr>
        <w:t> </w:t>
      </w:r>
      <w:r>
        <w:rPr>
          <w:rFonts w:ascii="Cambria" w:hAnsi="Cambria"/>
          <w:w w:val="110"/>
          <w:sz w:val="20"/>
        </w:rPr>
        <w:t>∈</w:t>
      </w:r>
      <w:r>
        <w:rPr>
          <w:rFonts w:ascii="Cambria" w:hAnsi="Cambria"/>
          <w:spacing w:val="-3"/>
          <w:w w:val="125"/>
          <w:sz w:val="20"/>
        </w:rPr>
        <w:t> </w:t>
      </w:r>
      <w:r>
        <w:rPr>
          <w:i/>
          <w:w w:val="125"/>
          <w:sz w:val="20"/>
        </w:rPr>
        <w:t>H</w:t>
      </w:r>
      <w:r>
        <w:rPr>
          <w:i/>
          <w:spacing w:val="21"/>
          <w:w w:val="125"/>
          <w:sz w:val="20"/>
        </w:rPr>
        <w:t> </w:t>
      </w:r>
      <w:r>
        <w:rPr>
          <w:w w:val="110"/>
          <w:sz w:val="20"/>
        </w:rPr>
        <w:t>we</w:t>
      </w:r>
      <w:r>
        <w:rPr>
          <w:spacing w:val="12"/>
          <w:w w:val="110"/>
          <w:sz w:val="20"/>
        </w:rPr>
        <w:t> </w:t>
      </w:r>
      <w:r>
        <w:rPr>
          <w:w w:val="110"/>
          <w:sz w:val="20"/>
        </w:rPr>
        <w:t>decrement</w:t>
      </w:r>
      <w:r>
        <w:rPr>
          <w:spacing w:val="13"/>
          <w:w w:val="110"/>
          <w:sz w:val="20"/>
        </w:rPr>
        <w:t> </w:t>
      </w:r>
      <w:r>
        <w:rPr>
          <w:i/>
          <w:w w:val="110"/>
          <w:sz w:val="20"/>
        </w:rPr>
        <w:t>H</w:t>
      </w:r>
      <w:r>
        <w:rPr>
          <w:w w:val="110"/>
          <w:sz w:val="20"/>
        </w:rPr>
        <w:t>[</w:t>
      </w:r>
      <w:r>
        <w:rPr>
          <w:i/>
          <w:w w:val="110"/>
          <w:sz w:val="20"/>
        </w:rPr>
        <w:t>x</w:t>
      </w:r>
      <w:r>
        <w:rPr>
          <w:w w:val="110"/>
          <w:sz w:val="20"/>
        </w:rPr>
        <w:t>]</w:t>
      </w:r>
      <w:r>
        <w:rPr>
          <w:spacing w:val="2"/>
          <w:w w:val="110"/>
          <w:sz w:val="20"/>
        </w:rPr>
        <w:t> </w:t>
      </w:r>
      <w:r>
        <w:rPr>
          <w:rFonts w:ascii="Cambria" w:hAnsi="Cambria"/>
          <w:w w:val="110"/>
          <w:sz w:val="20"/>
        </w:rPr>
        <w:t>←</w:t>
      </w:r>
      <w:r>
        <w:rPr>
          <w:rFonts w:ascii="Cambria" w:hAnsi="Cambria"/>
          <w:spacing w:val="4"/>
          <w:w w:val="110"/>
          <w:sz w:val="20"/>
        </w:rPr>
        <w:t> </w:t>
      </w:r>
      <w:r>
        <w:rPr>
          <w:i/>
          <w:w w:val="110"/>
          <w:sz w:val="20"/>
        </w:rPr>
        <w:t>H</w:t>
      </w:r>
      <w:r>
        <w:rPr>
          <w:w w:val="110"/>
          <w:sz w:val="20"/>
        </w:rPr>
        <w:t>[</w:t>
      </w:r>
      <w:r>
        <w:rPr>
          <w:i/>
          <w:w w:val="110"/>
          <w:sz w:val="20"/>
        </w:rPr>
        <w:t>x</w:t>
      </w:r>
      <w:r>
        <w:rPr>
          <w:w w:val="110"/>
          <w:sz w:val="20"/>
        </w:rPr>
        <w:t>]</w:t>
      </w:r>
      <w:r>
        <w:rPr>
          <w:spacing w:val="-9"/>
          <w:w w:val="110"/>
          <w:sz w:val="20"/>
        </w:rPr>
        <w:t> </w:t>
      </w:r>
      <w:r>
        <w:rPr>
          <w:rFonts w:ascii="Cambria" w:hAnsi="Cambria"/>
          <w:w w:val="125"/>
          <w:sz w:val="20"/>
        </w:rPr>
        <w:t>−</w:t>
      </w:r>
      <w:r>
        <w:rPr>
          <w:rFonts w:ascii="Cambria" w:hAnsi="Cambria"/>
          <w:spacing w:val="-13"/>
          <w:w w:val="125"/>
          <w:sz w:val="20"/>
        </w:rPr>
        <w:t> </w:t>
      </w:r>
      <w:r>
        <w:rPr>
          <w:spacing w:val="-5"/>
          <w:w w:val="110"/>
          <w:sz w:val="20"/>
        </w:rPr>
        <w:t>1.</w:t>
      </w:r>
    </w:p>
    <w:p>
      <w:pPr>
        <w:pStyle w:val="BodyText"/>
        <w:spacing w:line="235" w:lineRule="auto" w:before="198"/>
        <w:ind w:left="260" w:right="617" w:firstLine="298"/>
        <w:jc w:val="both"/>
      </w:pPr>
      <w:r>
        <w:rPr/>
        <mc:AlternateContent>
          <mc:Choice Requires="wps">
            <w:drawing>
              <wp:anchor distT="0" distB="0" distL="0" distR="0" allowOverlap="1" layoutInCell="1" locked="0" behindDoc="1" simplePos="0" relativeHeight="481031680">
                <wp:simplePos x="0" y="0"/>
                <wp:positionH relativeFrom="page">
                  <wp:posOffset>6117601</wp:posOffset>
                </wp:positionH>
                <wp:positionV relativeFrom="paragraph">
                  <wp:posOffset>298348</wp:posOffset>
                </wp:positionV>
                <wp:extent cx="186055" cy="219710"/>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186055"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481.700928pt;margin-top:23.492029pt;width:14.65pt;height:17.3pt;mso-position-horizontal-relative:page;mso-position-vertical-relative:paragraph;z-index:-22284800" type="#_x0000_t202" id="docshape1129"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5"/>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2704">
                <wp:simplePos x="0" y="0"/>
                <wp:positionH relativeFrom="page">
                  <wp:posOffset>3199012</wp:posOffset>
                </wp:positionH>
                <wp:positionV relativeFrom="paragraph">
                  <wp:posOffset>146520</wp:posOffset>
                </wp:positionV>
                <wp:extent cx="1308100" cy="219710"/>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1308100" cy="219710"/>
                        </a:xfrm>
                        <a:prstGeom prst="rect">
                          <a:avLst/>
                        </a:prstGeom>
                      </wps:spPr>
                      <wps:txbx>
                        <w:txbxContent>
                          <w:p>
                            <w:pPr>
                              <w:tabs>
                                <w:tab w:pos="1766" w:val="left" w:leader="none"/>
                              </w:tabs>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0"/>
                                <w:w w:val="95"/>
                                <w:sz w:val="20"/>
                              </w:rPr>
                              <w:t>|</w:t>
                            </w:r>
                            <w:r>
                              <w:rPr>
                                <w:rFonts w:ascii="Cambria"/>
                                <w:sz w:val="20"/>
                              </w:rPr>
                              <w:tab/>
                            </w:r>
                            <w:r>
                              <w:rPr>
                                <w:rFonts w:ascii="Cambria"/>
                                <w:w w:val="95"/>
                                <w:sz w:val="20"/>
                              </w:rPr>
                              <w:t>|</w:t>
                            </w:r>
                            <w:r>
                              <w:rPr>
                                <w:rFonts w:ascii="Cambria"/>
                                <w:spacing w:val="43"/>
                                <w:sz w:val="20"/>
                              </w:rPr>
                              <w:t>  </w:t>
                            </w:r>
                            <w:r>
                              <w:rPr>
                                <w:rFonts w:ascii="Cambria"/>
                                <w:spacing w:val="-14"/>
                                <w:w w:val="95"/>
                                <w:sz w:val="20"/>
                              </w:rPr>
                              <w:t>|</w:t>
                            </w:r>
                          </w:p>
                        </w:txbxContent>
                      </wps:txbx>
                      <wps:bodyPr wrap="square" lIns="0" tIns="0" rIns="0" bIns="0" rtlCol="0">
                        <a:noAutofit/>
                      </wps:bodyPr>
                    </wps:wsp>
                  </a:graphicData>
                </a:graphic>
              </wp:anchor>
            </w:drawing>
          </mc:Choice>
          <mc:Fallback>
            <w:pict>
              <v:shape style="position:absolute;margin-left:251.890732pt;margin-top:11.537029pt;width:103pt;height:17.3pt;mso-position-horizontal-relative:page;mso-position-vertical-relative:paragraph;z-index:-22283776" type="#_x0000_t202" id="docshape1130" filled="false" stroked="false">
                <v:textbox inset="0,0,0,0">
                  <w:txbxContent>
                    <w:p>
                      <w:pPr>
                        <w:tabs>
                          <w:tab w:pos="1766" w:val="left" w:leader="none"/>
                        </w:tabs>
                        <w:spacing w:line="198" w:lineRule="exact" w:before="0"/>
                        <w:ind w:left="0" w:right="0" w:firstLine="0"/>
                        <w:jc w:val="left"/>
                        <w:rPr>
                          <w:rFonts w:ascii="Cambria"/>
                          <w:sz w:val="20"/>
                        </w:rPr>
                      </w:pPr>
                      <w:r>
                        <w:rPr>
                          <w:rFonts w:ascii="Cambria"/>
                          <w:w w:val="95"/>
                          <w:sz w:val="20"/>
                        </w:rPr>
                        <w:t>|</w:t>
                      </w:r>
                      <w:r>
                        <w:rPr>
                          <w:rFonts w:ascii="Cambria"/>
                          <w:spacing w:val="43"/>
                          <w:sz w:val="20"/>
                        </w:rPr>
                        <w:t>  </w:t>
                      </w:r>
                      <w:r>
                        <w:rPr>
                          <w:rFonts w:ascii="Cambria"/>
                          <w:spacing w:val="-10"/>
                          <w:w w:val="95"/>
                          <w:sz w:val="20"/>
                        </w:rPr>
                        <w:t>|</w:t>
                      </w:r>
                      <w:r>
                        <w:rPr>
                          <w:rFonts w:ascii="Cambria"/>
                          <w:sz w:val="20"/>
                        </w:rPr>
                        <w:tab/>
                      </w:r>
                      <w:r>
                        <w:rPr>
                          <w:rFonts w:ascii="Cambria"/>
                          <w:w w:val="95"/>
                          <w:sz w:val="20"/>
                        </w:rPr>
                        <w:t>|</w:t>
                      </w:r>
                      <w:r>
                        <w:rPr>
                          <w:rFonts w:ascii="Cambria"/>
                          <w:spacing w:val="43"/>
                          <w:sz w:val="20"/>
                        </w:rPr>
                        <w:t>  </w:t>
                      </w:r>
                      <w:r>
                        <w:rPr>
                          <w:rFonts w:ascii="Cambria"/>
                          <w:spacing w:val="-14"/>
                          <w:w w:val="95"/>
                          <w:sz w:val="20"/>
                        </w:rPr>
                        <w:t>|</w:t>
                      </w:r>
                    </w:p>
                  </w:txbxContent>
                </v:textbox>
                <w10:wrap type="none"/>
              </v:shape>
            </w:pict>
          </mc:Fallback>
        </mc:AlternateContent>
      </w:r>
      <w:r>
        <w:rPr>
          <w:w w:val="110"/>
        </w:rPr>
        <w:t>Note that, if operation 1 increases</w:t>
      </w:r>
      <w:r>
        <w:rPr>
          <w:spacing w:val="40"/>
          <w:w w:val="110"/>
        </w:rPr>
        <w:t> </w:t>
      </w:r>
      <w:r>
        <w:rPr>
          <w:i/>
          <w:w w:val="110"/>
        </w:rPr>
        <w:t>H</w:t>
      </w:r>
      <w:r>
        <w:rPr>
          <w:i/>
          <w:spacing w:val="40"/>
          <w:w w:val="110"/>
        </w:rPr>
        <w:t> </w:t>
      </w:r>
      <w:r>
        <w:rPr>
          <w:w w:val="110"/>
        </w:rPr>
        <w:t>by one, then (if</w:t>
      </w:r>
      <w:r>
        <w:rPr>
          <w:spacing w:val="40"/>
          <w:w w:val="110"/>
        </w:rPr>
        <w:t> </w:t>
      </w:r>
      <w:r>
        <w:rPr>
          <w:i/>
          <w:w w:val="110"/>
        </w:rPr>
        <w:t>H</w:t>
      </w:r>
      <w:r>
        <w:rPr>
          <w:i/>
          <w:spacing w:val="40"/>
          <w:w w:val="125"/>
        </w:rPr>
        <w:t> </w:t>
      </w:r>
      <w:r>
        <w:rPr>
          <w:w w:val="125"/>
        </w:rPr>
        <w:t>=</w:t>
      </w:r>
      <w:r>
        <w:rPr>
          <w:spacing w:val="-13"/>
          <w:w w:val="125"/>
        </w:rPr>
        <w:t> </w:t>
      </w:r>
      <w:r>
        <w:rPr>
          <w:i/>
          <w:w w:val="110"/>
        </w:rPr>
        <w:t>s </w:t>
      </w:r>
      <w:r>
        <w:rPr>
          <w:w w:val="110"/>
        </w:rPr>
        <w:t>is true) operation 2 erases the pair (</w:t>
      </w:r>
      <w:r>
        <w:rPr>
          <w:i/>
          <w:w w:val="110"/>
        </w:rPr>
        <w:t>x,</w:t>
      </w:r>
      <w:r>
        <w:rPr>
          <w:i/>
          <w:spacing w:val="-13"/>
          <w:w w:val="110"/>
        </w:rPr>
        <w:t> </w:t>
      </w:r>
      <w:r>
        <w:rPr>
          <w:w w:val="110"/>
        </w:rPr>
        <w:t>1)</w:t>
      </w:r>
      <w:r>
        <w:rPr>
          <w:w w:val="110"/>
        </w:rPr>
        <w:t> inserted</w:t>
      </w:r>
      <w:r>
        <w:rPr>
          <w:w w:val="110"/>
        </w:rPr>
        <w:t> at</w:t>
      </w:r>
      <w:r>
        <w:rPr>
          <w:w w:val="110"/>
        </w:rPr>
        <w:t> step</w:t>
      </w:r>
      <w:r>
        <w:rPr>
          <w:w w:val="110"/>
        </w:rPr>
        <w:t> 1.</w:t>
      </w:r>
      <w:r>
        <w:rPr>
          <w:spacing w:val="40"/>
          <w:w w:val="110"/>
        </w:rPr>
        <w:t> </w:t>
      </w:r>
      <w:r>
        <w:rPr>
          <w:w w:val="110"/>
        </w:rPr>
        <w:t>From</w:t>
      </w:r>
      <w:r>
        <w:rPr>
          <w:w w:val="110"/>
        </w:rPr>
        <w:t> this</w:t>
      </w:r>
      <w:r>
        <w:rPr>
          <w:w w:val="110"/>
        </w:rPr>
        <w:t> observation</w:t>
      </w:r>
      <w:r>
        <w:rPr>
          <w:w w:val="110"/>
        </w:rPr>
        <w:t> it</w:t>
      </w:r>
      <w:r>
        <w:rPr>
          <w:w w:val="110"/>
        </w:rPr>
        <w:t> is</w:t>
      </w:r>
      <w:r>
        <w:rPr>
          <w:w w:val="110"/>
        </w:rPr>
        <w:t> immediate</w:t>
      </w:r>
      <w:r>
        <w:rPr>
          <w:w w:val="110"/>
        </w:rPr>
        <w:t> to</w:t>
      </w:r>
      <w:r>
        <w:rPr>
          <w:w w:val="110"/>
        </w:rPr>
        <w:t> see</w:t>
      </w:r>
      <w:r>
        <w:rPr>
          <w:w w:val="110"/>
        </w:rPr>
        <w:t> that</w:t>
      </w:r>
      <w:r>
        <w:rPr>
          <w:w w:val="110"/>
        </w:rPr>
        <w:t> the</w:t>
      </w:r>
      <w:r>
        <w:rPr>
          <w:w w:val="110"/>
        </w:rPr>
        <w:t> invariant</w:t>
      </w:r>
      <w:r>
        <w:rPr>
          <w:spacing w:val="40"/>
          <w:w w:val="110"/>
        </w:rPr>
        <w:t> </w:t>
      </w:r>
      <w:r>
        <w:rPr>
          <w:i/>
          <w:w w:val="110"/>
        </w:rPr>
        <w:t>H</w:t>
      </w:r>
      <w:r>
        <w:rPr>
          <w:i/>
          <w:spacing w:val="40"/>
          <w:w w:val="125"/>
        </w:rPr>
        <w:t> </w:t>
      </w:r>
      <w:r>
        <w:rPr>
          <w:i/>
          <w:w w:val="125"/>
        </w:rPr>
        <w:t>&lt;</w:t>
      </w:r>
      <w:r>
        <w:rPr>
          <w:i/>
          <w:w w:val="125"/>
        </w:rPr>
        <w:t> </w:t>
      </w:r>
      <w:r>
        <w:rPr>
          <w:i/>
          <w:w w:val="110"/>
        </w:rPr>
        <w:t>s</w:t>
      </w:r>
      <w:r>
        <w:rPr>
          <w:i/>
          <w:w w:val="110"/>
        </w:rPr>
        <w:t> </w:t>
      </w:r>
      <w:r>
        <w:rPr>
          <w:w w:val="110"/>
        </w:rPr>
        <w:t>is always true, so </w:t>
      </w:r>
      <w:r>
        <w:rPr>
          <w:i/>
          <w:w w:val="110"/>
        </w:rPr>
        <w:t>H</w:t>
      </w:r>
      <w:r>
        <w:rPr>
          <w:i/>
          <w:spacing w:val="27"/>
          <w:w w:val="110"/>
        </w:rPr>
        <w:t> </w:t>
      </w:r>
      <w:r>
        <w:rPr>
          <w:w w:val="110"/>
        </w:rPr>
        <w:t>always uses </w:t>
      </w:r>
      <w:r>
        <w:rPr>
          <w:i/>
          <w:w w:val="110"/>
        </w:rPr>
        <w:t>O</w:t>
      </w:r>
      <w:r>
        <w:rPr>
          <w:w w:val="110"/>
        </w:rPr>
        <w:t>(</w:t>
      </w:r>
      <w:r>
        <w:rPr>
          <w:i/>
          <w:w w:val="110"/>
        </w:rPr>
        <w:t>s</w:t>
      </w:r>
      <w:r>
        <w:rPr>
          <w:w w:val="110"/>
        </w:rPr>
        <w:t>) words of space.</w:t>
      </w:r>
    </w:p>
    <w:p>
      <w:pPr>
        <w:spacing w:line="285" w:lineRule="exact" w:before="224"/>
        <w:ind w:left="260" w:right="0" w:firstLine="0"/>
        <w:jc w:val="both"/>
        <w:rPr>
          <w:sz w:val="20"/>
        </w:rPr>
      </w:pPr>
      <w:r>
        <w:rPr>
          <w:b/>
          <w:w w:val="115"/>
          <w:sz w:val="20"/>
        </w:rPr>
        <w:t>Estimating</w:t>
      </w:r>
      <w:r>
        <w:rPr>
          <w:b/>
          <w:spacing w:val="1"/>
          <w:w w:val="115"/>
          <w:sz w:val="20"/>
        </w:rPr>
        <w:t> </w:t>
      </w:r>
      <w:r>
        <w:rPr>
          <w:b/>
          <w:w w:val="115"/>
          <w:sz w:val="20"/>
        </w:rPr>
        <w:t>a</w:t>
      </w:r>
      <w:r>
        <w:rPr>
          <w:b/>
          <w:spacing w:val="8"/>
          <w:w w:val="115"/>
          <w:sz w:val="20"/>
        </w:rPr>
        <w:t> </w:t>
      </w:r>
      <w:r>
        <w:rPr>
          <w:b/>
          <w:w w:val="115"/>
          <w:sz w:val="20"/>
        </w:rPr>
        <w:t>frequency</w:t>
      </w:r>
      <w:r>
        <w:rPr>
          <w:b/>
          <w:spacing w:val="27"/>
          <w:w w:val="115"/>
          <w:sz w:val="20"/>
        </w:rPr>
        <w:t>  </w:t>
      </w:r>
      <w:r>
        <w:rPr>
          <w:w w:val="115"/>
          <w:sz w:val="20"/>
        </w:rPr>
        <w:t>Our</w:t>
      </w:r>
      <w:r>
        <w:rPr>
          <w:spacing w:val="1"/>
          <w:w w:val="115"/>
          <w:sz w:val="20"/>
        </w:rPr>
        <w:t> </w:t>
      </w:r>
      <w:r>
        <w:rPr>
          <w:w w:val="115"/>
          <w:sz w:val="20"/>
        </w:rPr>
        <w:t>estimate for</w:t>
      </w:r>
      <w:r>
        <w:rPr>
          <w:spacing w:val="1"/>
          <w:w w:val="115"/>
          <w:sz w:val="20"/>
        </w:rPr>
        <w:t> </w:t>
      </w:r>
      <w:r>
        <w:rPr>
          <w:i/>
          <w:w w:val="115"/>
          <w:sz w:val="20"/>
        </w:rPr>
        <w:t>y</w:t>
      </w:r>
      <w:r>
        <w:rPr>
          <w:i/>
          <w:spacing w:val="-2"/>
          <w:w w:val="115"/>
          <w:sz w:val="20"/>
        </w:rPr>
        <w:t> </w:t>
      </w:r>
      <w:r>
        <w:rPr>
          <w:rFonts w:ascii="Cambria" w:hAnsi="Cambria"/>
          <w:w w:val="115"/>
          <w:sz w:val="20"/>
        </w:rPr>
        <w:t>∈</w:t>
      </w:r>
      <w:r>
        <w:rPr>
          <w:rFonts w:ascii="Cambria" w:hAnsi="Cambria"/>
          <w:spacing w:val="-7"/>
          <w:w w:val="115"/>
          <w:sz w:val="20"/>
        </w:rPr>
        <w:t> </w:t>
      </w:r>
      <w:r>
        <w:rPr>
          <w:w w:val="115"/>
          <w:sz w:val="20"/>
        </w:rPr>
        <w:t>[1</w:t>
      </w:r>
      <w:r>
        <w:rPr>
          <w:i/>
          <w:w w:val="115"/>
          <w:sz w:val="20"/>
        </w:rPr>
        <w:t>,</w:t>
      </w:r>
      <w:r>
        <w:rPr>
          <w:i/>
          <w:spacing w:val="-19"/>
          <w:w w:val="115"/>
          <w:sz w:val="20"/>
        </w:rPr>
        <w:t> </w:t>
      </w:r>
      <w:r>
        <w:rPr>
          <w:i/>
          <w:w w:val="115"/>
          <w:sz w:val="20"/>
        </w:rPr>
        <w:t>n</w:t>
      </w:r>
      <w:r>
        <w:rPr>
          <w:w w:val="115"/>
          <w:sz w:val="20"/>
        </w:rPr>
        <w:t>]</w:t>
      </w:r>
      <w:r>
        <w:rPr>
          <w:spacing w:val="1"/>
          <w:w w:val="115"/>
          <w:sz w:val="20"/>
        </w:rPr>
        <w:t> </w:t>
      </w:r>
      <w:r>
        <w:rPr>
          <w:w w:val="115"/>
          <w:sz w:val="20"/>
        </w:rPr>
        <w:t>is simply</w:t>
      </w:r>
      <w:r>
        <w:rPr>
          <w:spacing w:val="1"/>
          <w:w w:val="115"/>
          <w:sz w:val="20"/>
        </w:rPr>
        <w:t> </w:t>
      </w:r>
      <w:r>
        <w:rPr>
          <w:i/>
          <w:w w:val="115"/>
          <w:sz w:val="20"/>
        </w:rPr>
        <w:t>f</w:t>
      </w:r>
      <w:r>
        <w:rPr>
          <w:w w:val="115"/>
          <w:position w:val="5"/>
          <w:sz w:val="20"/>
        </w:rPr>
        <w:t>˜</w:t>
      </w:r>
      <w:r>
        <w:rPr>
          <w:i/>
          <w:w w:val="115"/>
          <w:position w:val="-2"/>
          <w:sz w:val="14"/>
        </w:rPr>
        <w:t>y</w:t>
      </w:r>
      <w:r>
        <w:rPr>
          <w:i/>
          <w:spacing w:val="16"/>
          <w:w w:val="125"/>
          <w:position w:val="-2"/>
          <w:sz w:val="14"/>
        </w:rPr>
        <w:t> </w:t>
      </w:r>
      <w:r>
        <w:rPr>
          <w:w w:val="125"/>
          <w:sz w:val="20"/>
        </w:rPr>
        <w:t>=</w:t>
      </w:r>
      <w:r>
        <w:rPr>
          <w:spacing w:val="-13"/>
          <w:w w:val="125"/>
          <w:sz w:val="20"/>
        </w:rPr>
        <w:t> </w:t>
      </w:r>
      <w:r>
        <w:rPr>
          <w:i/>
          <w:spacing w:val="-2"/>
          <w:w w:val="115"/>
          <w:sz w:val="20"/>
        </w:rPr>
        <w:t>H</w:t>
      </w:r>
      <w:r>
        <w:rPr>
          <w:spacing w:val="-2"/>
          <w:w w:val="115"/>
          <w:sz w:val="20"/>
        </w:rPr>
        <w:t>[</w:t>
      </w:r>
      <w:r>
        <w:rPr>
          <w:i/>
          <w:spacing w:val="-2"/>
          <w:w w:val="115"/>
          <w:sz w:val="20"/>
        </w:rPr>
        <w:t>y</w:t>
      </w:r>
      <w:r>
        <w:rPr>
          <w:spacing w:val="-2"/>
          <w:w w:val="115"/>
          <w:sz w:val="20"/>
        </w:rPr>
        <w:t>].</w:t>
      </w:r>
    </w:p>
    <w:p>
      <w:pPr>
        <w:pStyle w:val="BodyText"/>
        <w:spacing w:line="223" w:lineRule="auto"/>
        <w:ind w:left="260" w:right="617" w:firstLine="298"/>
        <w:jc w:val="both"/>
      </w:pPr>
      <w:r>
        <w:rPr/>
        <mc:AlternateContent>
          <mc:Choice Requires="wps">
            <w:drawing>
              <wp:anchor distT="0" distB="0" distL="0" distR="0" allowOverlap="1" layoutInCell="1" locked="0" behindDoc="1" simplePos="0" relativeHeight="481032192">
                <wp:simplePos x="0" y="0"/>
                <wp:positionH relativeFrom="page">
                  <wp:posOffset>2144476</wp:posOffset>
                </wp:positionH>
                <wp:positionV relativeFrom="paragraph">
                  <wp:posOffset>40877</wp:posOffset>
                </wp:positionV>
                <wp:extent cx="1540510" cy="219710"/>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a:off x="0" y="0"/>
                          <a:ext cx="1540510" cy="219710"/>
                        </a:xfrm>
                        <a:prstGeom prst="rect">
                          <a:avLst/>
                        </a:prstGeom>
                      </wps:spPr>
                      <wps:txbx>
                        <w:txbxContent>
                          <w:p>
                            <w:pPr>
                              <w:tabs>
                                <w:tab w:pos="2270"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168.856445pt;margin-top:3.218671pt;width:121.3pt;height:17.3pt;mso-position-horizontal-relative:page;mso-position-vertical-relative:paragraph;z-index:-22284288" type="#_x0000_t202" id="docshape1131" filled="false" stroked="false">
                <v:textbox inset="0,0,0,0">
                  <w:txbxContent>
                    <w:p>
                      <w:pPr>
                        <w:tabs>
                          <w:tab w:pos="2270" w:val="left" w:leader="none"/>
                        </w:tabs>
                        <w:spacing w:line="198" w:lineRule="exact" w:before="0"/>
                        <w:ind w:left="0" w:right="0" w:firstLine="0"/>
                        <w:jc w:val="left"/>
                        <w:rPr>
                          <w:rFonts w:ascii="Cambria" w:hAnsi="Cambria"/>
                          <w:sz w:val="20"/>
                        </w:rPr>
                      </w:pP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w w:val="105"/>
        </w:rPr>
        <w:t>First, for any </w:t>
      </w:r>
      <w:r>
        <w:rPr>
          <w:i/>
          <w:w w:val="105"/>
        </w:rPr>
        <w:t>y</w:t>
      </w:r>
      <w:r>
        <w:rPr>
          <w:i/>
          <w:spacing w:val="40"/>
          <w:w w:val="105"/>
        </w:rPr>
        <w:t>  </w:t>
      </w:r>
      <w:r>
        <w:rPr>
          <w:w w:val="105"/>
        </w:rPr>
        <w:t>[1</w:t>
      </w:r>
      <w:r>
        <w:rPr>
          <w:i/>
          <w:w w:val="105"/>
        </w:rPr>
        <w:t>,</w:t>
      </w:r>
      <w:r>
        <w:rPr>
          <w:i/>
          <w:spacing w:val="-12"/>
          <w:w w:val="105"/>
        </w:rPr>
        <w:t> </w:t>
      </w:r>
      <w:r>
        <w:rPr>
          <w:i/>
          <w:w w:val="105"/>
        </w:rPr>
        <w:t>n</w:t>
      </w:r>
      <w:r>
        <w:rPr>
          <w:w w:val="105"/>
        </w:rPr>
        <w:t>] clearly it holds </w:t>
      </w:r>
      <w:r>
        <w:rPr>
          <w:i/>
          <w:w w:val="105"/>
        </w:rPr>
        <w:t>f</w:t>
      </w:r>
      <w:r>
        <w:rPr>
          <w:w w:val="105"/>
          <w:position w:val="5"/>
        </w:rPr>
        <w:t>˜</w:t>
      </w:r>
      <w:r>
        <w:rPr>
          <w:i/>
          <w:w w:val="105"/>
          <w:position w:val="-2"/>
          <w:sz w:val="14"/>
        </w:rPr>
        <w:t>y</w:t>
      </w:r>
      <w:r>
        <w:rPr>
          <w:i/>
          <w:spacing w:val="80"/>
          <w:w w:val="105"/>
          <w:position w:val="-2"/>
          <w:sz w:val="14"/>
        </w:rPr>
        <w:t>  </w:t>
      </w:r>
      <w:r>
        <w:rPr>
          <w:i/>
          <w:w w:val="105"/>
        </w:rPr>
        <w:t>f</w:t>
      </w:r>
      <w:r>
        <w:rPr>
          <w:i/>
          <w:w w:val="105"/>
          <w:vertAlign w:val="subscript"/>
        </w:rPr>
        <w:t>y</w:t>
      </w:r>
      <w:r>
        <w:rPr>
          <w:w w:val="105"/>
          <w:vertAlign w:val="baseline"/>
        </w:rPr>
        <w:t>.</w:t>
      </w:r>
      <w:r>
        <w:rPr>
          <w:spacing w:val="40"/>
          <w:w w:val="105"/>
          <w:vertAlign w:val="baseline"/>
        </w:rPr>
        <w:t> </w:t>
      </w:r>
      <w:r>
        <w:rPr>
          <w:w w:val="105"/>
          <w:vertAlign w:val="baseline"/>
        </w:rPr>
        <w:t>To see this, observe that </w:t>
      </w:r>
      <w:r>
        <w:rPr>
          <w:i/>
          <w:w w:val="105"/>
          <w:vertAlign w:val="baseline"/>
        </w:rPr>
        <w:t>H</w:t>
      </w:r>
      <w:r>
        <w:rPr>
          <w:w w:val="105"/>
          <w:vertAlign w:val="baseline"/>
        </w:rPr>
        <w:t>[</w:t>
      </w:r>
      <w:r>
        <w:rPr>
          <w:i/>
          <w:w w:val="105"/>
          <w:vertAlign w:val="baseline"/>
        </w:rPr>
        <w:t>y</w:t>
      </w:r>
      <w:r>
        <w:rPr>
          <w:w w:val="105"/>
          <w:vertAlign w:val="baseline"/>
        </w:rPr>
        <w:t>] is incremented only when a stream element equal to </w:t>
      </w:r>
      <w:r>
        <w:rPr>
          <w:i/>
          <w:w w:val="105"/>
          <w:vertAlign w:val="baseline"/>
        </w:rPr>
        <w:t>y</w:t>
      </w:r>
      <w:r>
        <w:rPr>
          <w:i/>
          <w:spacing w:val="30"/>
          <w:w w:val="105"/>
          <w:vertAlign w:val="baseline"/>
        </w:rPr>
        <w:t> </w:t>
      </w:r>
      <w:r>
        <w:rPr>
          <w:w w:val="105"/>
          <w:vertAlign w:val="baseline"/>
        </w:rPr>
        <w:t>is observed.</w:t>
      </w:r>
    </w:p>
    <w:p>
      <w:pPr>
        <w:spacing w:line="256" w:lineRule="exact" w:before="0"/>
        <w:ind w:left="559" w:right="0" w:firstLine="0"/>
        <w:jc w:val="left"/>
        <w:rPr>
          <w:sz w:val="20"/>
        </w:rPr>
      </w:pPr>
      <w:r>
        <w:rPr>
          <w:w w:val="110"/>
          <w:sz w:val="20"/>
        </w:rPr>
        <w:t>We</w:t>
      </w:r>
      <w:r>
        <w:rPr>
          <w:spacing w:val="-7"/>
          <w:w w:val="110"/>
          <w:sz w:val="20"/>
        </w:rPr>
        <w:t> </w:t>
      </w:r>
      <w:r>
        <w:rPr>
          <w:w w:val="110"/>
          <w:sz w:val="20"/>
        </w:rPr>
        <w:t>now</w:t>
      </w:r>
      <w:r>
        <w:rPr>
          <w:spacing w:val="-4"/>
          <w:w w:val="110"/>
          <w:sz w:val="20"/>
        </w:rPr>
        <w:t> </w:t>
      </w:r>
      <w:r>
        <w:rPr>
          <w:w w:val="110"/>
          <w:sz w:val="20"/>
        </w:rPr>
        <w:t>prove</w:t>
      </w:r>
      <w:r>
        <w:rPr>
          <w:spacing w:val="-3"/>
          <w:w w:val="110"/>
          <w:sz w:val="20"/>
        </w:rPr>
        <w:t> </w:t>
      </w:r>
      <w:r>
        <w:rPr>
          <w:w w:val="110"/>
          <w:sz w:val="20"/>
        </w:rPr>
        <w:t>that</w:t>
      </w:r>
      <w:r>
        <w:rPr>
          <w:spacing w:val="-3"/>
          <w:w w:val="110"/>
          <w:sz w:val="20"/>
        </w:rPr>
        <w:t> </w:t>
      </w:r>
      <w:r>
        <w:rPr>
          <w:i/>
          <w:w w:val="110"/>
          <w:sz w:val="20"/>
        </w:rPr>
        <w:t>f</w:t>
      </w:r>
      <w:r>
        <w:rPr>
          <w:w w:val="110"/>
          <w:position w:val="5"/>
          <w:sz w:val="20"/>
        </w:rPr>
        <w:t>˜</w:t>
      </w:r>
      <w:r>
        <w:rPr>
          <w:i/>
          <w:w w:val="110"/>
          <w:position w:val="-2"/>
          <w:sz w:val="14"/>
        </w:rPr>
        <w:t>y</w:t>
      </w:r>
      <w:r>
        <w:rPr>
          <w:i/>
          <w:spacing w:val="15"/>
          <w:w w:val="110"/>
          <w:position w:val="-2"/>
          <w:sz w:val="14"/>
        </w:rPr>
        <w:t> </w:t>
      </w:r>
      <w:r>
        <w:rPr>
          <w:rFonts w:ascii="Cambria" w:hAnsi="Cambria"/>
          <w:w w:val="110"/>
          <w:sz w:val="20"/>
        </w:rPr>
        <w:t>≥</w:t>
      </w:r>
      <w:r>
        <w:rPr>
          <w:rFonts w:ascii="Cambria" w:hAnsi="Cambria"/>
          <w:spacing w:val="-10"/>
          <w:w w:val="110"/>
          <w:sz w:val="20"/>
        </w:rPr>
        <w:t> </w:t>
      </w:r>
      <w:r>
        <w:rPr>
          <w:i/>
          <w:w w:val="110"/>
          <w:sz w:val="20"/>
        </w:rPr>
        <w:t>f</w:t>
      </w:r>
      <w:r>
        <w:rPr>
          <w:i/>
          <w:w w:val="110"/>
          <w:sz w:val="20"/>
          <w:vertAlign w:val="subscript"/>
        </w:rPr>
        <w:t>y</w:t>
      </w:r>
      <w:r>
        <w:rPr>
          <w:i/>
          <w:spacing w:val="-7"/>
          <w:w w:val="110"/>
          <w:sz w:val="20"/>
          <w:vertAlign w:val="baseline"/>
        </w:rPr>
        <w:t> </w:t>
      </w:r>
      <w:r>
        <w:rPr>
          <w:rFonts w:ascii="Cambria" w:hAnsi="Cambria"/>
          <w:w w:val="110"/>
          <w:sz w:val="20"/>
          <w:vertAlign w:val="baseline"/>
        </w:rPr>
        <w:t>−</w:t>
      </w:r>
      <w:r>
        <w:rPr>
          <w:rFonts w:ascii="Cambria" w:hAnsi="Cambria"/>
          <w:spacing w:val="-12"/>
          <w:w w:val="110"/>
          <w:sz w:val="20"/>
          <w:vertAlign w:val="baseline"/>
        </w:rPr>
        <w:t> </w:t>
      </w:r>
      <w:r>
        <w:rPr>
          <w:i/>
          <w:w w:val="110"/>
          <w:sz w:val="20"/>
          <w:vertAlign w:val="baseline"/>
        </w:rPr>
        <w:t>m/s</w:t>
      </w:r>
      <w:r>
        <w:rPr>
          <w:i/>
          <w:spacing w:val="-3"/>
          <w:w w:val="110"/>
          <w:sz w:val="20"/>
          <w:vertAlign w:val="baseline"/>
        </w:rPr>
        <w:t> </w:t>
      </w:r>
      <w:r>
        <w:rPr>
          <w:i/>
          <w:w w:val="110"/>
          <w:sz w:val="20"/>
          <w:vertAlign w:val="baseline"/>
        </w:rPr>
        <w:t>always</w:t>
      </w:r>
      <w:r>
        <w:rPr>
          <w:i/>
          <w:spacing w:val="1"/>
          <w:w w:val="110"/>
          <w:sz w:val="20"/>
          <w:vertAlign w:val="baseline"/>
        </w:rPr>
        <w:t> </w:t>
      </w:r>
      <w:r>
        <w:rPr>
          <w:i/>
          <w:w w:val="110"/>
          <w:sz w:val="20"/>
          <w:vertAlign w:val="baseline"/>
        </w:rPr>
        <w:t>holds</w:t>
      </w:r>
      <w:r>
        <w:rPr>
          <w:i/>
          <w:spacing w:val="8"/>
          <w:w w:val="110"/>
          <w:sz w:val="20"/>
          <w:vertAlign w:val="baseline"/>
        </w:rPr>
        <w:t> </w:t>
      </w:r>
      <w:r>
        <w:rPr>
          <w:w w:val="110"/>
          <w:sz w:val="20"/>
          <w:vertAlign w:val="baseline"/>
        </w:rPr>
        <w:t>(deterministically!).</w:t>
      </w:r>
      <w:r>
        <w:rPr>
          <w:spacing w:val="13"/>
          <w:w w:val="110"/>
          <w:sz w:val="20"/>
          <w:vertAlign w:val="baseline"/>
        </w:rPr>
        <w:t> </w:t>
      </w:r>
      <w:r>
        <w:rPr>
          <w:w w:val="110"/>
          <w:sz w:val="20"/>
          <w:vertAlign w:val="baseline"/>
        </w:rPr>
        <w:t>Observe</w:t>
      </w:r>
      <w:r>
        <w:rPr>
          <w:spacing w:val="-3"/>
          <w:w w:val="110"/>
          <w:sz w:val="20"/>
          <w:vertAlign w:val="baseline"/>
        </w:rPr>
        <w:t> </w:t>
      </w:r>
      <w:r>
        <w:rPr>
          <w:spacing w:val="-2"/>
          <w:w w:val="110"/>
          <w:sz w:val="20"/>
          <w:vertAlign w:val="baseline"/>
        </w:rPr>
        <w:t>that:</w:t>
      </w:r>
    </w:p>
    <w:p>
      <w:pPr>
        <w:spacing w:line="235" w:lineRule="auto" w:before="134"/>
        <w:ind w:left="260" w:right="616" w:firstLine="0"/>
        <w:jc w:val="both"/>
        <w:rPr>
          <w:i/>
          <w:sz w:val="20"/>
        </w:rPr>
      </w:pPr>
      <w:r>
        <w:rPr>
          <w:b/>
          <w:w w:val="105"/>
          <w:sz w:val="20"/>
        </w:rPr>
        <w:t>Remark</w:t>
      </w:r>
      <w:r>
        <w:rPr>
          <w:b/>
          <w:spacing w:val="40"/>
          <w:w w:val="105"/>
          <w:sz w:val="20"/>
        </w:rPr>
        <w:t> </w:t>
      </w:r>
      <w:r>
        <w:rPr>
          <w:b/>
          <w:w w:val="105"/>
          <w:sz w:val="20"/>
        </w:rPr>
        <w:t>4.10.5.</w:t>
      </w:r>
      <w:r>
        <w:rPr>
          <w:b/>
          <w:spacing w:val="69"/>
          <w:w w:val="105"/>
          <w:sz w:val="20"/>
        </w:rPr>
        <w:t> </w:t>
      </w:r>
      <w:r>
        <w:rPr>
          <w:i/>
          <w:w w:val="105"/>
          <w:sz w:val="20"/>
        </w:rPr>
        <w:t>When</w:t>
      </w:r>
      <w:r>
        <w:rPr>
          <w:i/>
          <w:spacing w:val="40"/>
          <w:w w:val="105"/>
          <w:sz w:val="20"/>
        </w:rPr>
        <w:t> </w:t>
      </w:r>
      <w:r>
        <w:rPr>
          <w:i/>
          <w:w w:val="105"/>
          <w:sz w:val="20"/>
        </w:rPr>
        <w:t>H</w:t>
      </w:r>
      <w:r>
        <w:rPr>
          <w:w w:val="105"/>
          <w:sz w:val="20"/>
        </w:rPr>
        <w:t>[</w:t>
      </w:r>
      <w:r>
        <w:rPr>
          <w:i/>
          <w:w w:val="105"/>
          <w:sz w:val="20"/>
        </w:rPr>
        <w:t>y</w:t>
      </w:r>
      <w:r>
        <w:rPr>
          <w:w w:val="105"/>
          <w:sz w:val="20"/>
        </w:rPr>
        <w:t>]</w:t>
      </w:r>
      <w:r>
        <w:rPr>
          <w:spacing w:val="40"/>
          <w:w w:val="105"/>
          <w:sz w:val="20"/>
        </w:rPr>
        <w:t> </w:t>
      </w:r>
      <w:r>
        <w:rPr>
          <w:i/>
          <w:w w:val="105"/>
          <w:sz w:val="20"/>
        </w:rPr>
        <w:t>is</w:t>
      </w:r>
      <w:r>
        <w:rPr>
          <w:i/>
          <w:spacing w:val="40"/>
          <w:w w:val="105"/>
          <w:sz w:val="20"/>
        </w:rPr>
        <w:t> </w:t>
      </w:r>
      <w:r>
        <w:rPr>
          <w:i/>
          <w:w w:val="105"/>
          <w:sz w:val="20"/>
        </w:rPr>
        <w:t>decremented</w:t>
      </w:r>
      <w:r>
        <w:rPr>
          <w:i/>
          <w:spacing w:val="40"/>
          <w:w w:val="105"/>
          <w:sz w:val="20"/>
        </w:rPr>
        <w:t> </w:t>
      </w:r>
      <w:r>
        <w:rPr>
          <w:i/>
          <w:w w:val="105"/>
          <w:sz w:val="20"/>
        </w:rPr>
        <w:t>by</w:t>
      </w:r>
      <w:r>
        <w:rPr>
          <w:i/>
          <w:spacing w:val="40"/>
          <w:w w:val="105"/>
          <w:sz w:val="20"/>
        </w:rPr>
        <w:t> </w:t>
      </w:r>
      <w:r>
        <w:rPr>
          <w:i/>
          <w:w w:val="105"/>
          <w:sz w:val="20"/>
        </w:rPr>
        <w:t>one</w:t>
      </w:r>
      <w:r>
        <w:rPr>
          <w:i/>
          <w:spacing w:val="40"/>
          <w:w w:val="105"/>
          <w:sz w:val="20"/>
        </w:rPr>
        <w:t> </w:t>
      </w:r>
      <w:r>
        <w:rPr>
          <w:i/>
          <w:w w:val="105"/>
          <w:sz w:val="20"/>
        </w:rPr>
        <w:t>unit</w:t>
      </w:r>
      <w:r>
        <w:rPr>
          <w:i/>
          <w:spacing w:val="40"/>
          <w:w w:val="105"/>
          <w:sz w:val="20"/>
        </w:rPr>
        <w:t> </w:t>
      </w:r>
      <w:r>
        <w:rPr>
          <w:i/>
          <w:w w:val="105"/>
          <w:sz w:val="20"/>
        </w:rPr>
        <w:t>in</w:t>
      </w:r>
      <w:r>
        <w:rPr>
          <w:i/>
          <w:spacing w:val="40"/>
          <w:w w:val="105"/>
          <w:sz w:val="20"/>
        </w:rPr>
        <w:t> </w:t>
      </w:r>
      <w:r>
        <w:rPr>
          <w:i/>
          <w:w w:val="105"/>
          <w:sz w:val="20"/>
        </w:rPr>
        <w:t>operation</w:t>
      </w:r>
      <w:r>
        <w:rPr>
          <w:i/>
          <w:spacing w:val="40"/>
          <w:w w:val="105"/>
          <w:sz w:val="20"/>
        </w:rPr>
        <w:t> </w:t>
      </w:r>
      <w:r>
        <w:rPr>
          <w:i/>
          <w:w w:val="105"/>
          <w:sz w:val="20"/>
        </w:rPr>
        <w:t>2,</w:t>
      </w:r>
      <w:r>
        <w:rPr>
          <w:i/>
          <w:spacing w:val="40"/>
          <w:w w:val="105"/>
          <w:sz w:val="20"/>
        </w:rPr>
        <w:t> </w:t>
      </w:r>
      <w:r>
        <w:rPr>
          <w:i/>
          <w:w w:val="105"/>
          <w:sz w:val="20"/>
        </w:rPr>
        <w:t>in</w:t>
      </w:r>
      <w:r>
        <w:rPr>
          <w:i/>
          <w:spacing w:val="40"/>
          <w:w w:val="105"/>
          <w:sz w:val="20"/>
        </w:rPr>
        <w:t> </w:t>
      </w:r>
      <w:r>
        <w:rPr>
          <w:i/>
          <w:w w:val="105"/>
          <w:sz w:val="20"/>
        </w:rPr>
        <w:t>total</w:t>
      </w:r>
      <w:r>
        <w:rPr>
          <w:i/>
          <w:spacing w:val="40"/>
          <w:w w:val="105"/>
          <w:sz w:val="20"/>
        </w:rPr>
        <w:t> </w:t>
      </w:r>
      <w:r>
        <w:rPr>
          <w:i/>
          <w:w w:val="105"/>
          <w:sz w:val="20"/>
        </w:rPr>
        <w:t>s</w:t>
      </w:r>
      <w:r>
        <w:rPr>
          <w:i/>
          <w:spacing w:val="40"/>
          <w:w w:val="105"/>
          <w:sz w:val="20"/>
        </w:rPr>
        <w:t> </w:t>
      </w:r>
      <w:r>
        <w:rPr>
          <w:i/>
          <w:w w:val="105"/>
          <w:sz w:val="20"/>
        </w:rPr>
        <w:t>frequencies</w:t>
      </w:r>
      <w:r>
        <w:rPr>
          <w:i/>
          <w:spacing w:val="40"/>
          <w:w w:val="105"/>
          <w:sz w:val="20"/>
        </w:rPr>
        <w:t> </w:t>
      </w:r>
      <w:r>
        <w:rPr>
          <w:i/>
          <w:w w:val="105"/>
          <w:sz w:val="20"/>
        </w:rPr>
        <w:t>H</w:t>
      </w:r>
      <w:r>
        <w:rPr>
          <w:w w:val="105"/>
          <w:sz w:val="20"/>
        </w:rPr>
        <w:t>[</w:t>
      </w:r>
      <w:r>
        <w:rPr>
          <w:i/>
          <w:w w:val="105"/>
          <w:sz w:val="20"/>
        </w:rPr>
        <w:t>x</w:t>
      </w:r>
      <w:r>
        <w:rPr>
          <w:w w:val="105"/>
          <w:sz w:val="20"/>
        </w:rPr>
        <w:t>] </w:t>
      </w:r>
      <w:r>
        <w:rPr>
          <w:i/>
          <w:w w:val="105"/>
          <w:sz w:val="20"/>
        </w:rPr>
        <w:t>are</w:t>
      </w:r>
      <w:r>
        <w:rPr>
          <w:i/>
          <w:w w:val="105"/>
          <w:sz w:val="20"/>
        </w:rPr>
        <w:t> decremented.</w:t>
      </w:r>
    </w:p>
    <w:p>
      <w:pPr>
        <w:pStyle w:val="BodyText"/>
        <w:spacing w:line="235" w:lineRule="auto" w:before="159"/>
        <w:ind w:left="260" w:right="618" w:firstLine="298"/>
        <w:jc w:val="both"/>
      </w:pPr>
      <w:r>
        <w:rPr>
          <w:w w:val="105"/>
        </w:rPr>
        <w:t>We</w:t>
      </w:r>
      <w:r>
        <w:rPr>
          <w:w w:val="105"/>
        </w:rPr>
        <w:t> can</w:t>
      </w:r>
      <w:r>
        <w:rPr>
          <w:w w:val="105"/>
        </w:rPr>
        <w:t> imagine</w:t>
      </w:r>
      <w:r>
        <w:rPr>
          <w:w w:val="105"/>
        </w:rPr>
        <w:t> each</w:t>
      </w:r>
      <w:r>
        <w:rPr>
          <w:w w:val="105"/>
        </w:rPr>
        <w:t> decrement</w:t>
      </w:r>
      <w:r>
        <w:rPr>
          <w:w w:val="105"/>
        </w:rPr>
        <w:t> of</w:t>
      </w:r>
      <w:r>
        <w:rPr>
          <w:w w:val="105"/>
        </w:rPr>
        <w:t> </w:t>
      </w:r>
      <w:r>
        <w:rPr>
          <w:i/>
          <w:w w:val="105"/>
        </w:rPr>
        <w:t>H</w:t>
      </w:r>
      <w:r>
        <w:rPr>
          <w:w w:val="105"/>
        </w:rPr>
        <w:t>[</w:t>
      </w:r>
      <w:r>
        <w:rPr>
          <w:i/>
          <w:w w:val="105"/>
        </w:rPr>
        <w:t>x</w:t>
      </w:r>
      <w:r>
        <w:rPr>
          <w:w w:val="105"/>
        </w:rPr>
        <w:t>]</w:t>
      </w:r>
      <w:r>
        <w:rPr>
          <w:w w:val="105"/>
        </w:rPr>
        <w:t> </w:t>
      </w:r>
      <w:r>
        <w:rPr>
          <w:rFonts w:ascii="Cambria" w:hAnsi="Cambria"/>
          <w:w w:val="105"/>
        </w:rPr>
        <w:t>←</w:t>
      </w:r>
      <w:r>
        <w:rPr>
          <w:rFonts w:ascii="Cambria" w:hAnsi="Cambria"/>
          <w:w w:val="105"/>
        </w:rPr>
        <w:t> </w:t>
      </w:r>
      <w:r>
        <w:rPr>
          <w:i/>
          <w:w w:val="105"/>
        </w:rPr>
        <w:t>H</w:t>
      </w:r>
      <w:r>
        <w:rPr>
          <w:w w:val="105"/>
        </w:rPr>
        <w:t>[</w:t>
      </w:r>
      <w:r>
        <w:rPr>
          <w:i/>
          <w:w w:val="105"/>
        </w:rPr>
        <w:t>x</w:t>
      </w:r>
      <w:r>
        <w:rPr>
          <w:w w:val="105"/>
        </w:rPr>
        <w:t>] </w:t>
      </w:r>
      <w:r>
        <w:rPr>
          <w:rFonts w:ascii="Cambria" w:hAnsi="Cambria"/>
          <w:w w:val="120"/>
        </w:rPr>
        <w:t>−</w:t>
      </w:r>
      <w:r>
        <w:rPr>
          <w:rFonts w:ascii="Cambria" w:hAnsi="Cambria"/>
          <w:spacing w:val="-1"/>
          <w:w w:val="120"/>
        </w:rPr>
        <w:t> </w:t>
      </w:r>
      <w:r>
        <w:rPr>
          <w:w w:val="105"/>
        </w:rPr>
        <w:t>1</w:t>
      </w:r>
      <w:r>
        <w:rPr>
          <w:w w:val="105"/>
        </w:rPr>
        <w:t> as</w:t>
      </w:r>
      <w:r>
        <w:rPr>
          <w:w w:val="105"/>
        </w:rPr>
        <w:t> removing</w:t>
      </w:r>
      <w:r>
        <w:rPr>
          <w:w w:val="105"/>
        </w:rPr>
        <w:t> one</w:t>
      </w:r>
      <w:r>
        <w:rPr>
          <w:w w:val="105"/>
        </w:rPr>
        <w:t> occurrence</w:t>
      </w:r>
      <w:r>
        <w:rPr>
          <w:w w:val="105"/>
        </w:rPr>
        <w:t> of</w:t>
      </w:r>
      <w:r>
        <w:rPr>
          <w:w w:val="105"/>
        </w:rPr>
        <w:t> </w:t>
      </w:r>
      <w:r>
        <w:rPr>
          <w:i/>
          <w:w w:val="120"/>
        </w:rPr>
        <w:t>x</w:t>
      </w:r>
      <w:r>
        <w:rPr>
          <w:i/>
          <w:w w:val="120"/>
        </w:rPr>
        <w:t> </w:t>
      </w:r>
      <w:r>
        <w:rPr>
          <w:w w:val="105"/>
        </w:rPr>
        <w:t>from</w:t>
      </w:r>
      <w:r>
        <w:rPr>
          <w:w w:val="105"/>
        </w:rPr>
        <w:t> the stream.</w:t>
      </w:r>
      <w:r>
        <w:rPr>
          <w:spacing w:val="78"/>
          <w:w w:val="105"/>
        </w:rPr>
        <w:t> </w:t>
      </w:r>
      <w:r>
        <w:rPr>
          <w:w w:val="105"/>
        </w:rPr>
        <w:t>But</w:t>
      </w:r>
      <w:r>
        <w:rPr>
          <w:spacing w:val="32"/>
          <w:w w:val="105"/>
        </w:rPr>
        <w:t> </w:t>
      </w:r>
      <w:r>
        <w:rPr>
          <w:w w:val="105"/>
        </w:rPr>
        <w:t>then,</w:t>
      </w:r>
      <w:r>
        <w:rPr>
          <w:spacing w:val="35"/>
          <w:w w:val="105"/>
        </w:rPr>
        <w:t> </w:t>
      </w:r>
      <w:r>
        <w:rPr>
          <w:i/>
          <w:w w:val="105"/>
        </w:rPr>
        <w:t>H</w:t>
      </w:r>
      <w:r>
        <w:rPr>
          <w:w w:val="105"/>
        </w:rPr>
        <w:t>[</w:t>
      </w:r>
      <w:r>
        <w:rPr>
          <w:i/>
          <w:w w:val="105"/>
        </w:rPr>
        <w:t>y</w:t>
      </w:r>
      <w:r>
        <w:rPr>
          <w:w w:val="105"/>
        </w:rPr>
        <w:t>]</w:t>
      </w:r>
      <w:r>
        <w:rPr>
          <w:spacing w:val="32"/>
          <w:w w:val="105"/>
        </w:rPr>
        <w:t> </w:t>
      </w:r>
      <w:r>
        <w:rPr>
          <w:w w:val="105"/>
        </w:rPr>
        <w:t>cannot</w:t>
      </w:r>
      <w:r>
        <w:rPr>
          <w:spacing w:val="32"/>
          <w:w w:val="105"/>
        </w:rPr>
        <w:t> </w:t>
      </w:r>
      <w:r>
        <w:rPr>
          <w:w w:val="105"/>
        </w:rPr>
        <w:t>differ</w:t>
      </w:r>
      <w:r>
        <w:rPr>
          <w:spacing w:val="33"/>
          <w:w w:val="105"/>
        </w:rPr>
        <w:t> </w:t>
      </w:r>
      <w:r>
        <w:rPr>
          <w:w w:val="105"/>
        </w:rPr>
        <w:t>from</w:t>
      </w:r>
      <w:r>
        <w:rPr>
          <w:spacing w:val="26"/>
          <w:w w:val="120"/>
        </w:rPr>
        <w:t> </w:t>
      </w:r>
      <w:r>
        <w:rPr>
          <w:i/>
          <w:w w:val="120"/>
        </w:rPr>
        <w:t>f</w:t>
      </w:r>
      <w:r>
        <w:rPr>
          <w:i/>
          <w:w w:val="120"/>
          <w:vertAlign w:val="subscript"/>
        </w:rPr>
        <w:t>y</w:t>
      </w:r>
      <w:r>
        <w:rPr>
          <w:i/>
          <w:spacing w:val="41"/>
          <w:w w:val="120"/>
          <w:vertAlign w:val="baseline"/>
        </w:rPr>
        <w:t> </w:t>
      </w:r>
      <w:r>
        <w:rPr>
          <w:w w:val="105"/>
          <w:vertAlign w:val="baseline"/>
        </w:rPr>
        <w:t>by</w:t>
      </w:r>
      <w:r>
        <w:rPr>
          <w:spacing w:val="32"/>
          <w:w w:val="105"/>
          <w:vertAlign w:val="baseline"/>
        </w:rPr>
        <w:t> </w:t>
      </w:r>
      <w:r>
        <w:rPr>
          <w:w w:val="105"/>
          <w:vertAlign w:val="baseline"/>
        </w:rPr>
        <w:t>more</w:t>
      </w:r>
      <w:r>
        <w:rPr>
          <w:spacing w:val="32"/>
          <w:w w:val="105"/>
          <w:vertAlign w:val="baseline"/>
        </w:rPr>
        <w:t> </w:t>
      </w:r>
      <w:r>
        <w:rPr>
          <w:w w:val="105"/>
          <w:vertAlign w:val="baseline"/>
        </w:rPr>
        <w:t>than</w:t>
      </w:r>
      <w:r>
        <w:rPr>
          <w:spacing w:val="32"/>
          <w:w w:val="105"/>
          <w:vertAlign w:val="baseline"/>
        </w:rPr>
        <w:t> </w:t>
      </w:r>
      <w:r>
        <w:rPr>
          <w:i/>
          <w:w w:val="105"/>
          <w:vertAlign w:val="baseline"/>
        </w:rPr>
        <w:t>m/s</w:t>
      </w:r>
      <w:r>
        <w:rPr>
          <w:w w:val="105"/>
          <w:vertAlign w:val="baseline"/>
        </w:rPr>
        <w:t>:</w:t>
      </w:r>
      <w:r>
        <w:rPr>
          <w:spacing w:val="67"/>
          <w:w w:val="105"/>
          <w:vertAlign w:val="baseline"/>
        </w:rPr>
        <w:t> </w:t>
      </w:r>
      <w:r>
        <w:rPr>
          <w:w w:val="105"/>
          <w:vertAlign w:val="baseline"/>
        </w:rPr>
        <w:t>this</w:t>
      </w:r>
      <w:r>
        <w:rPr>
          <w:spacing w:val="32"/>
          <w:w w:val="105"/>
          <w:vertAlign w:val="baseline"/>
        </w:rPr>
        <w:t> </w:t>
      </w:r>
      <w:r>
        <w:rPr>
          <w:w w:val="105"/>
          <w:vertAlign w:val="baseline"/>
        </w:rPr>
        <w:t>would</w:t>
      </w:r>
      <w:r>
        <w:rPr>
          <w:spacing w:val="32"/>
          <w:w w:val="105"/>
          <w:vertAlign w:val="baseline"/>
        </w:rPr>
        <w:t> </w:t>
      </w:r>
      <w:r>
        <w:rPr>
          <w:w w:val="105"/>
          <w:vertAlign w:val="baseline"/>
        </w:rPr>
        <w:t>imply</w:t>
      </w:r>
      <w:r>
        <w:rPr>
          <w:spacing w:val="33"/>
          <w:w w:val="105"/>
          <w:vertAlign w:val="baseline"/>
        </w:rPr>
        <w:t> </w:t>
      </w:r>
      <w:r>
        <w:rPr>
          <w:w w:val="105"/>
          <w:vertAlign w:val="baseline"/>
        </w:rPr>
        <w:t>that</w:t>
      </w:r>
      <w:r>
        <w:rPr>
          <w:spacing w:val="33"/>
          <w:w w:val="105"/>
          <w:vertAlign w:val="baseline"/>
        </w:rPr>
        <w:t> </w:t>
      </w:r>
      <w:r>
        <w:rPr>
          <w:w w:val="105"/>
          <w:vertAlign w:val="baseline"/>
        </w:rPr>
        <w:t>we</w:t>
      </w:r>
      <w:r>
        <w:rPr>
          <w:spacing w:val="32"/>
          <w:w w:val="105"/>
          <w:vertAlign w:val="baseline"/>
        </w:rPr>
        <w:t> </w:t>
      </w:r>
      <w:r>
        <w:rPr>
          <w:spacing w:val="-2"/>
          <w:w w:val="105"/>
          <w:vertAlign w:val="baseline"/>
        </w:rPr>
        <w:t>remove</w:t>
      </w:r>
    </w:p>
    <w:p>
      <w:pPr>
        <w:pStyle w:val="BodyText"/>
        <w:spacing w:line="194" w:lineRule="auto" w:before="32"/>
        <w:ind w:left="260" w:right="618"/>
        <w:jc w:val="both"/>
      </w:pPr>
      <w:r>
        <w:rPr/>
        <w:t>more</w:t>
      </w:r>
      <w:r>
        <w:rPr>
          <w:spacing w:val="34"/>
        </w:rPr>
        <w:t> </w:t>
      </w:r>
      <w:r>
        <w:rPr/>
        <w:t>than</w:t>
      </w:r>
      <w:r>
        <w:rPr>
          <w:spacing w:val="34"/>
        </w:rPr>
        <w:t> </w:t>
      </w:r>
      <w:r>
        <w:rPr/>
        <w:t>(</w:t>
      </w:r>
      <w:r>
        <w:rPr>
          <w:i/>
        </w:rPr>
        <w:t>m/s</w:t>
      </w:r>
      <w:r>
        <w:rPr/>
        <w:t>)</w:t>
      </w:r>
      <w:r>
        <w:rPr>
          <w:rFonts w:ascii="Cambria" w:hAnsi="Cambria"/>
        </w:rPr>
        <w:t>·</w:t>
      </w:r>
      <w:r>
        <w:rPr>
          <w:rFonts w:ascii="Cambria" w:hAnsi="Cambria"/>
          <w:spacing w:val="-10"/>
        </w:rPr>
        <w:t> </w:t>
      </w:r>
      <w:r>
        <w:rPr>
          <w:i/>
        </w:rPr>
        <w:t>s</w:t>
      </w:r>
      <w:r>
        <w:rPr>
          <w:i/>
          <w:spacing w:val="33"/>
        </w:rPr>
        <w:t> </w:t>
      </w:r>
      <w:r>
        <w:rPr/>
        <w:t>=</w:t>
      </w:r>
      <w:r>
        <w:rPr>
          <w:spacing w:val="33"/>
        </w:rPr>
        <w:t> </w:t>
      </w:r>
      <w:r>
        <w:rPr>
          <w:i/>
        </w:rPr>
        <w:t>m</w:t>
      </w:r>
      <w:r>
        <w:rPr>
          <w:i/>
          <w:spacing w:val="34"/>
        </w:rPr>
        <w:t> </w:t>
      </w:r>
      <w:r>
        <w:rPr/>
        <w:t>elements</w:t>
      </w:r>
      <w:r>
        <w:rPr>
          <w:spacing w:val="34"/>
        </w:rPr>
        <w:t> </w:t>
      </w:r>
      <w:r>
        <w:rPr/>
        <w:t>from</w:t>
      </w:r>
      <w:r>
        <w:rPr>
          <w:spacing w:val="34"/>
        </w:rPr>
        <w:t> </w:t>
      </w:r>
      <w:r>
        <w:rPr/>
        <w:t>the</w:t>
      </w:r>
      <w:r>
        <w:rPr>
          <w:spacing w:val="34"/>
        </w:rPr>
        <w:t> </w:t>
      </w:r>
      <w:r>
        <w:rPr/>
        <w:t>stream</w:t>
      </w:r>
      <w:r>
        <w:rPr>
          <w:spacing w:val="34"/>
        </w:rPr>
        <w:t> </w:t>
      </w:r>
      <w:r>
        <w:rPr/>
        <w:t>(impossible,</w:t>
      </w:r>
      <w:r>
        <w:rPr>
          <w:spacing w:val="37"/>
        </w:rPr>
        <w:t> </w:t>
      </w:r>
      <w:r>
        <w:rPr/>
        <w:t>since</w:t>
      </w:r>
      <w:r>
        <w:rPr>
          <w:spacing w:val="34"/>
        </w:rPr>
        <w:t> </w:t>
      </w:r>
      <w:r>
        <w:rPr/>
        <w:t>the</w:t>
      </w:r>
      <w:r>
        <w:rPr>
          <w:spacing w:val="34"/>
        </w:rPr>
        <w:t> </w:t>
      </w:r>
      <w:r>
        <w:rPr/>
        <w:t>stream</w:t>
      </w:r>
      <w:r>
        <w:rPr>
          <w:spacing w:val="34"/>
        </w:rPr>
        <w:t> </w:t>
      </w:r>
      <w:r>
        <w:rPr/>
        <w:t>contains</w:t>
      </w:r>
      <w:r>
        <w:rPr>
          <w:spacing w:val="34"/>
        </w:rPr>
        <w:t> </w:t>
      </w:r>
      <w:r>
        <w:rPr>
          <w:i/>
        </w:rPr>
        <w:t>m</w:t>
      </w:r>
      <w:r>
        <w:rPr>
          <w:i/>
          <w:spacing w:val="33"/>
        </w:rPr>
        <w:t> </w:t>
      </w:r>
      <w:r>
        <w:rPr/>
        <w:t>elements). </w:t>
      </w:r>
      <w:r>
        <w:rPr>
          <w:w w:val="115"/>
        </w:rPr>
        <w:t>We conclude that it must be </w:t>
      </w:r>
      <w:r>
        <w:rPr>
          <w:i/>
          <w:w w:val="115"/>
        </w:rPr>
        <w:t>H</w:t>
      </w:r>
      <w:r>
        <w:rPr>
          <w:w w:val="115"/>
        </w:rPr>
        <w:t>[</w:t>
      </w:r>
      <w:r>
        <w:rPr>
          <w:i/>
          <w:w w:val="115"/>
        </w:rPr>
        <w:t>y</w:t>
      </w:r>
      <w:r>
        <w:rPr>
          <w:w w:val="115"/>
        </w:rPr>
        <w:t>]</w:t>
      </w:r>
      <w:r>
        <w:rPr>
          <w:spacing w:val="-4"/>
          <w:w w:val="115"/>
        </w:rPr>
        <w:t> </w:t>
      </w:r>
      <w:r>
        <w:rPr>
          <w:w w:val="125"/>
        </w:rPr>
        <w:t>=</w:t>
      </w:r>
      <w:r>
        <w:rPr>
          <w:spacing w:val="-9"/>
          <w:w w:val="125"/>
        </w:rPr>
        <w:t> </w:t>
      </w:r>
      <w:r>
        <w:rPr>
          <w:i/>
          <w:w w:val="115"/>
        </w:rPr>
        <w:t>f</w:t>
      </w:r>
      <w:r>
        <w:rPr>
          <w:w w:val="115"/>
          <w:position w:val="5"/>
        </w:rPr>
        <w:t>˜</w:t>
      </w:r>
      <w:r>
        <w:rPr>
          <w:i/>
          <w:w w:val="115"/>
          <w:position w:val="-2"/>
          <w:sz w:val="14"/>
        </w:rPr>
        <w:t>y</w:t>
      </w:r>
      <w:r>
        <w:rPr>
          <w:i/>
          <w:spacing w:val="24"/>
          <w:w w:val="115"/>
          <w:position w:val="-2"/>
          <w:sz w:val="14"/>
        </w:rPr>
        <w:t> </w:t>
      </w:r>
      <w:r>
        <w:rPr>
          <w:rFonts w:ascii="Cambria" w:hAnsi="Cambria"/>
          <w:w w:val="115"/>
        </w:rPr>
        <w:t>≥</w:t>
      </w:r>
      <w:r>
        <w:rPr>
          <w:rFonts w:ascii="Cambria" w:hAnsi="Cambria"/>
          <w:spacing w:val="-3"/>
          <w:w w:val="115"/>
        </w:rPr>
        <w:t> </w:t>
      </w:r>
      <w:r>
        <w:rPr>
          <w:i/>
          <w:w w:val="125"/>
        </w:rPr>
        <w:t>f</w:t>
      </w:r>
      <w:r>
        <w:rPr>
          <w:i/>
          <w:w w:val="125"/>
          <w:vertAlign w:val="subscript"/>
        </w:rPr>
        <w:t>y</w:t>
      </w:r>
      <w:r>
        <w:rPr>
          <w:i/>
          <w:spacing w:val="-5"/>
          <w:w w:val="125"/>
          <w:vertAlign w:val="baseline"/>
        </w:rPr>
        <w:t> </w:t>
      </w:r>
      <w:r>
        <w:rPr>
          <w:rFonts w:ascii="Cambria" w:hAnsi="Cambria"/>
          <w:w w:val="115"/>
          <w:vertAlign w:val="baseline"/>
        </w:rPr>
        <w:t>−</w:t>
      </w:r>
      <w:r>
        <w:rPr>
          <w:rFonts w:ascii="Cambria" w:hAnsi="Cambria"/>
          <w:spacing w:val="-13"/>
          <w:w w:val="115"/>
          <w:vertAlign w:val="baseline"/>
        </w:rPr>
        <w:t> </w:t>
      </w:r>
      <w:r>
        <w:rPr>
          <w:i/>
          <w:w w:val="115"/>
          <w:vertAlign w:val="baseline"/>
        </w:rPr>
        <w:t>m/s </w:t>
      </w:r>
      <w:r>
        <w:rPr>
          <w:w w:val="115"/>
          <w:vertAlign w:val="baseline"/>
        </w:rPr>
        <w:t>for any </w:t>
      </w:r>
      <w:r>
        <w:rPr>
          <w:i/>
          <w:w w:val="115"/>
          <w:vertAlign w:val="baseline"/>
        </w:rPr>
        <w:t>y </w:t>
      </w:r>
      <w:r>
        <w:rPr>
          <w:rFonts w:ascii="Cambria" w:hAnsi="Cambria"/>
          <w:w w:val="115"/>
          <w:vertAlign w:val="baseline"/>
        </w:rPr>
        <w:t>∈</w:t>
      </w:r>
      <w:r>
        <w:rPr>
          <w:rFonts w:ascii="Cambria" w:hAnsi="Cambria"/>
          <w:spacing w:val="-3"/>
          <w:w w:val="115"/>
          <w:vertAlign w:val="baseline"/>
        </w:rPr>
        <w:t> </w:t>
      </w:r>
      <w:r>
        <w:rPr>
          <w:w w:val="115"/>
          <w:vertAlign w:val="baseline"/>
        </w:rPr>
        <w:t>[1</w:t>
      </w:r>
      <w:r>
        <w:rPr>
          <w:i/>
          <w:w w:val="115"/>
          <w:vertAlign w:val="baseline"/>
        </w:rPr>
        <w:t>,</w:t>
      </w:r>
      <w:r>
        <w:rPr>
          <w:i/>
          <w:spacing w:val="-19"/>
          <w:w w:val="115"/>
          <w:vertAlign w:val="baseline"/>
        </w:rPr>
        <w:t> </w:t>
      </w:r>
      <w:r>
        <w:rPr>
          <w:i/>
          <w:w w:val="115"/>
          <w:vertAlign w:val="baseline"/>
        </w:rPr>
        <w:t>n</w:t>
      </w:r>
      <w:r>
        <w:rPr>
          <w:w w:val="115"/>
          <w:vertAlign w:val="baseline"/>
        </w:rPr>
        <w:t>].</w:t>
      </w:r>
    </w:p>
    <w:p>
      <w:pPr>
        <w:pStyle w:val="BodyText"/>
        <w:spacing w:line="227" w:lineRule="exact"/>
        <w:ind w:left="559"/>
      </w:pPr>
      <w:r>
        <w:rPr>
          <w:spacing w:val="-2"/>
          <w:w w:val="115"/>
        </w:rPr>
        <w:t>By choosing </w:t>
      </w:r>
      <w:r>
        <w:rPr>
          <w:i/>
          <w:iCs/>
          <w:spacing w:val="-2"/>
          <w:w w:val="115"/>
        </w:rPr>
        <w:t>s</w:t>
      </w:r>
      <w:r>
        <w:rPr>
          <w:i/>
          <w:iCs/>
          <w:spacing w:val="-9"/>
          <w:w w:val="115"/>
        </w:rPr>
        <w:t> </w:t>
      </w:r>
      <w:r>
        <w:rPr>
          <w:spacing w:val="-2"/>
          <w:w w:val="120"/>
        </w:rPr>
        <w:t>=</w:t>
      </w:r>
      <w:r>
        <w:rPr>
          <w:spacing w:val="-12"/>
          <w:w w:val="120"/>
        </w:rPr>
        <w:t> </w:t>
      </w:r>
      <w:r>
        <w:rPr>
          <w:rFonts w:ascii="Cambria" w:hAnsi="Cambria" w:cs="Cambria" w:eastAsia="Cambria"/>
          <w:spacing w:val="-2"/>
          <w:w w:val="115"/>
        </w:rPr>
        <w:t>⌈</w:t>
      </w:r>
      <w:r>
        <w:rPr>
          <w:i/>
          <w:iCs/>
          <w:spacing w:val="-2"/>
          <w:w w:val="115"/>
        </w:rPr>
        <w:t>ϵ</w:t>
      </w:r>
      <w:r>
        <w:rPr>
          <w:rFonts w:ascii="Cambria" w:hAnsi="Cambria" w:cs="Cambria" w:eastAsia="Cambria"/>
          <w:spacing w:val="-2"/>
          <w:w w:val="115"/>
          <w:vertAlign w:val="superscript"/>
        </w:rPr>
        <w:t>−</w:t>
      </w:r>
      <w:r>
        <w:rPr>
          <w:spacing w:val="-2"/>
          <w:w w:val="115"/>
          <w:vertAlign w:val="superscript"/>
        </w:rPr>
        <w:t>1</w:t>
      </w:r>
      <w:r>
        <w:rPr>
          <w:rFonts w:ascii="Cambria" w:hAnsi="Cambria" w:cs="Cambria" w:eastAsia="Cambria"/>
          <w:spacing w:val="-2"/>
          <w:w w:val="115"/>
          <w:vertAlign w:val="baseline"/>
        </w:rPr>
        <w:t>⌉</w:t>
      </w:r>
      <w:r>
        <w:rPr>
          <w:rFonts w:ascii="Cambria" w:hAnsi="Cambria" w:cs="Cambria" w:eastAsia="Cambria"/>
          <w:w w:val="115"/>
          <w:vertAlign w:val="baseline"/>
        </w:rPr>
        <w:t> </w:t>
      </w:r>
      <w:r>
        <w:rPr>
          <w:spacing w:val="-2"/>
          <w:w w:val="115"/>
          <w:vertAlign w:val="baseline"/>
        </w:rPr>
        <w:t>for</w:t>
      </w:r>
      <w:r>
        <w:rPr>
          <w:spacing w:val="-1"/>
          <w:w w:val="115"/>
          <w:vertAlign w:val="baseline"/>
        </w:rPr>
        <w:t> </w:t>
      </w:r>
      <w:r>
        <w:rPr>
          <w:spacing w:val="-2"/>
          <w:w w:val="115"/>
          <w:vertAlign w:val="baseline"/>
        </w:rPr>
        <w:t>any</w:t>
      </w:r>
      <w:r>
        <w:rPr>
          <w:spacing w:val="-1"/>
          <w:w w:val="115"/>
          <w:vertAlign w:val="baseline"/>
        </w:rPr>
        <w:t> </w:t>
      </w:r>
      <w:r>
        <w:rPr>
          <w:spacing w:val="-2"/>
          <w:w w:val="115"/>
          <w:vertAlign w:val="baseline"/>
        </w:rPr>
        <w:t>desired</w:t>
      </w:r>
      <w:r>
        <w:rPr>
          <w:spacing w:val="-1"/>
          <w:w w:val="115"/>
          <w:vertAlign w:val="baseline"/>
        </w:rPr>
        <w:t> </w:t>
      </w:r>
      <w:r>
        <w:rPr>
          <w:spacing w:val="-2"/>
          <w:w w:val="115"/>
          <w:vertAlign w:val="baseline"/>
        </w:rPr>
        <w:t>error</w:t>
      </w:r>
      <w:r>
        <w:rPr>
          <w:spacing w:val="-1"/>
          <w:w w:val="115"/>
          <w:vertAlign w:val="baseline"/>
        </w:rPr>
        <w:t> </w:t>
      </w:r>
      <w:r>
        <w:rPr>
          <w:spacing w:val="-2"/>
          <w:w w:val="115"/>
          <w:vertAlign w:val="baseline"/>
        </w:rPr>
        <w:t>rate </w:t>
      </w:r>
      <w:r>
        <w:rPr>
          <w:i/>
          <w:iCs/>
          <w:spacing w:val="-2"/>
          <w:w w:val="115"/>
          <w:vertAlign w:val="baseline"/>
        </w:rPr>
        <w:t>ϵ</w:t>
      </w:r>
      <w:r>
        <w:rPr>
          <w:i/>
          <w:iCs/>
          <w:spacing w:val="-9"/>
          <w:w w:val="115"/>
          <w:vertAlign w:val="baseline"/>
        </w:rPr>
        <w:t> </w:t>
      </w:r>
      <w:r>
        <w:rPr>
          <w:i/>
          <w:iCs/>
          <w:spacing w:val="-2"/>
          <w:w w:val="120"/>
          <w:vertAlign w:val="baseline"/>
        </w:rPr>
        <w:t>&gt;</w:t>
      </w:r>
      <w:r>
        <w:rPr>
          <w:i/>
          <w:iCs/>
          <w:spacing w:val="-12"/>
          <w:w w:val="120"/>
          <w:vertAlign w:val="baseline"/>
        </w:rPr>
        <w:t> </w:t>
      </w:r>
      <w:r>
        <w:rPr>
          <w:spacing w:val="-2"/>
          <w:w w:val="115"/>
          <w:vertAlign w:val="baseline"/>
        </w:rPr>
        <w:t>0,</w:t>
      </w:r>
      <w:r>
        <w:rPr>
          <w:spacing w:val="-1"/>
          <w:w w:val="115"/>
          <w:vertAlign w:val="baseline"/>
        </w:rPr>
        <w:t> </w:t>
      </w:r>
      <w:r>
        <w:rPr>
          <w:spacing w:val="-2"/>
          <w:w w:val="115"/>
          <w:vertAlign w:val="baseline"/>
        </w:rPr>
        <w:t>we</w:t>
      </w:r>
      <w:r>
        <w:rPr>
          <w:spacing w:val="-1"/>
          <w:w w:val="115"/>
          <w:vertAlign w:val="baseline"/>
        </w:rPr>
        <w:t> </w:t>
      </w:r>
      <w:r>
        <w:rPr>
          <w:spacing w:val="-2"/>
          <w:w w:val="115"/>
          <w:vertAlign w:val="baseline"/>
        </w:rPr>
        <w:t>conclude:</w:t>
      </w:r>
    </w:p>
    <w:p>
      <w:pPr>
        <w:spacing w:line="194" w:lineRule="auto" w:before="191"/>
        <w:ind w:left="260" w:right="618" w:firstLine="0"/>
        <w:jc w:val="both"/>
        <w:rPr>
          <w:i/>
          <w:iCs/>
          <w:sz w:val="20"/>
          <w:szCs w:val="20"/>
        </w:rPr>
      </w:pPr>
      <w:r>
        <w:rPr>
          <w:i/>
          <w:sz w:val="20"/>
          <w:szCs w:val="20"/>
        </w:rPr>
        <mc:AlternateContent>
          <mc:Choice Requires="wps">
            <w:drawing>
              <wp:anchor distT="0" distB="0" distL="0" distR="0" allowOverlap="1" layoutInCell="1" locked="0" behindDoc="1" simplePos="0" relativeHeight="481033216">
                <wp:simplePos x="0" y="0"/>
                <wp:positionH relativeFrom="page">
                  <wp:posOffset>2389731</wp:posOffset>
                </wp:positionH>
                <wp:positionV relativeFrom="paragraph">
                  <wp:posOffset>273464</wp:posOffset>
                </wp:positionV>
                <wp:extent cx="3261995" cy="219710"/>
                <wp:effectExtent l="0" t="0" r="0" b="0"/>
                <wp:wrapNone/>
                <wp:docPr id="1441" name="Textbox 1441"/>
                <wp:cNvGraphicFramePr>
                  <a:graphicFrameLocks/>
                </wp:cNvGraphicFramePr>
                <a:graphic>
                  <a:graphicData uri="http://schemas.microsoft.com/office/word/2010/wordprocessingShape">
                    <wps:wsp>
                      <wps:cNvPr id="1441" name="Textbox 1441"/>
                      <wps:cNvSpPr txBox="1"/>
                      <wps:spPr>
                        <a:xfrm>
                          <a:off x="0" y="0"/>
                          <a:ext cx="3261995" cy="219710"/>
                        </a:xfrm>
                        <a:prstGeom prst="rect">
                          <a:avLst/>
                        </a:prstGeom>
                      </wps:spPr>
                      <wps:txbx>
                        <w:txbxContent>
                          <w:p>
                            <w:pPr>
                              <w:tabs>
                                <w:tab w:pos="3868" w:val="left" w:leader="none"/>
                                <w:tab w:pos="4522" w:val="left" w:leader="none"/>
                                <w:tab w:pos="4981"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w w:val="125"/>
                                <w:sz w:val="20"/>
                              </w:rPr>
                              <w:t>−</w:t>
                            </w:r>
                            <w:r>
                              <w:rPr>
                                <w:rFonts w:ascii="Cambria" w:hAnsi="Cambria"/>
                                <w:spacing w:val="37"/>
                                <w:w w:val="125"/>
                                <w:sz w:val="20"/>
                              </w:rPr>
                              <w:t>  </w:t>
                            </w:r>
                            <w:r>
                              <w:rPr>
                                <w:rFonts w:ascii="Cambria" w:hAnsi="Cambria"/>
                                <w:spacing w:val="-10"/>
                                <w:w w:val="115"/>
                                <w:sz w:val="20"/>
                              </w:rPr>
                              <w:t>·</w:t>
                            </w:r>
                            <w:r>
                              <w:rPr>
                                <w:rFonts w:ascii="Cambria" w:hAnsi="Cambria"/>
                                <w:sz w:val="20"/>
                              </w:rPr>
                              <w:tab/>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188.167862pt;margin-top:21.532656pt;width:256.8500pt;height:17.3pt;mso-position-horizontal-relative:page;mso-position-vertical-relative:paragraph;z-index:-22283264" type="#_x0000_t202" id="docshape1132" filled="false" stroked="false">
                <v:textbox inset="0,0,0,0">
                  <w:txbxContent>
                    <w:p>
                      <w:pPr>
                        <w:tabs>
                          <w:tab w:pos="3868" w:val="left" w:leader="none"/>
                          <w:tab w:pos="4522" w:val="left" w:leader="none"/>
                          <w:tab w:pos="4981"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w w:val="125"/>
                          <w:sz w:val="20"/>
                        </w:rPr>
                        <w:t>−</w:t>
                      </w:r>
                      <w:r>
                        <w:rPr>
                          <w:rFonts w:ascii="Cambria" w:hAnsi="Cambria"/>
                          <w:spacing w:val="37"/>
                          <w:w w:val="125"/>
                          <w:sz w:val="20"/>
                        </w:rPr>
                        <w:t>  </w:t>
                      </w:r>
                      <w:r>
                        <w:rPr>
                          <w:rFonts w:ascii="Cambria" w:hAnsi="Cambria"/>
                          <w:spacing w:val="-10"/>
                          <w:w w:val="115"/>
                          <w:sz w:val="20"/>
                        </w:rPr>
                        <w:t>·</w:t>
                      </w:r>
                      <w:r>
                        <w:rPr>
                          <w:rFonts w:ascii="Cambria" w:hAnsi="Cambria"/>
                          <w:sz w:val="20"/>
                        </w:rPr>
                        <w:tab/>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b/>
          <w:bCs/>
          <w:w w:val="110"/>
          <w:sz w:val="20"/>
          <w:szCs w:val="20"/>
        </w:rPr>
        <w:t>Theorem</w:t>
      </w:r>
      <w:r>
        <w:rPr>
          <w:b/>
          <w:bCs/>
          <w:spacing w:val="24"/>
          <w:w w:val="110"/>
          <w:sz w:val="20"/>
          <w:szCs w:val="20"/>
        </w:rPr>
        <w:t> </w:t>
      </w:r>
      <w:r>
        <w:rPr>
          <w:b/>
          <w:bCs/>
          <w:w w:val="110"/>
          <w:sz w:val="20"/>
          <w:szCs w:val="20"/>
        </w:rPr>
        <w:t>4.10.6.</w:t>
      </w:r>
      <w:r>
        <w:rPr>
          <w:b/>
          <w:bCs/>
          <w:spacing w:val="40"/>
          <w:w w:val="110"/>
          <w:sz w:val="20"/>
          <w:szCs w:val="20"/>
        </w:rPr>
        <w:t> </w:t>
      </w:r>
      <w:r>
        <w:rPr>
          <w:i/>
          <w:iCs/>
          <w:w w:val="110"/>
          <w:sz w:val="20"/>
          <w:szCs w:val="20"/>
        </w:rPr>
        <w:t>Choose</w:t>
      </w:r>
      <w:r>
        <w:rPr>
          <w:i/>
          <w:iCs/>
          <w:spacing w:val="18"/>
          <w:w w:val="110"/>
          <w:sz w:val="20"/>
          <w:szCs w:val="20"/>
        </w:rPr>
        <w:t> </w:t>
      </w:r>
      <w:r>
        <w:rPr>
          <w:i/>
          <w:iCs/>
          <w:w w:val="110"/>
          <w:sz w:val="20"/>
          <w:szCs w:val="20"/>
        </w:rPr>
        <w:t>any</w:t>
      </w:r>
      <w:r>
        <w:rPr>
          <w:i/>
          <w:iCs/>
          <w:spacing w:val="18"/>
          <w:w w:val="110"/>
          <w:sz w:val="20"/>
          <w:szCs w:val="20"/>
        </w:rPr>
        <w:t> </w:t>
      </w:r>
      <w:r>
        <w:rPr>
          <w:i/>
          <w:iCs/>
          <w:w w:val="110"/>
          <w:sz w:val="20"/>
          <w:szCs w:val="20"/>
        </w:rPr>
        <w:t>desired</w:t>
      </w:r>
      <w:r>
        <w:rPr>
          <w:i/>
          <w:iCs/>
          <w:spacing w:val="18"/>
          <w:w w:val="110"/>
          <w:sz w:val="20"/>
          <w:szCs w:val="20"/>
        </w:rPr>
        <w:t> </w:t>
      </w:r>
      <w:r>
        <w:rPr>
          <w:i/>
          <w:iCs/>
          <w:w w:val="110"/>
          <w:sz w:val="20"/>
          <w:szCs w:val="20"/>
        </w:rPr>
        <w:t>error</w:t>
      </w:r>
      <w:r>
        <w:rPr>
          <w:i/>
          <w:iCs/>
          <w:spacing w:val="18"/>
          <w:w w:val="110"/>
          <w:sz w:val="20"/>
          <w:szCs w:val="20"/>
        </w:rPr>
        <w:t> </w:t>
      </w:r>
      <w:r>
        <w:rPr>
          <w:i/>
          <w:iCs/>
          <w:w w:val="110"/>
          <w:sz w:val="20"/>
          <w:szCs w:val="20"/>
        </w:rPr>
        <w:t>rate</w:t>
      </w:r>
      <w:r>
        <w:rPr>
          <w:i/>
          <w:iCs/>
          <w:spacing w:val="18"/>
          <w:w w:val="110"/>
          <w:sz w:val="20"/>
          <w:szCs w:val="20"/>
        </w:rPr>
        <w:t> </w:t>
      </w:r>
      <w:r>
        <w:rPr>
          <w:i/>
          <w:iCs/>
          <w:w w:val="110"/>
          <w:sz w:val="20"/>
          <w:szCs w:val="20"/>
        </w:rPr>
        <w:t>ϵ</w:t>
      </w:r>
      <w:r>
        <w:rPr>
          <w:i/>
          <w:iCs/>
          <w:w w:val="110"/>
          <w:sz w:val="20"/>
          <w:szCs w:val="20"/>
        </w:rPr>
        <w:t> </w:t>
      </w:r>
      <w:r>
        <w:rPr>
          <w:i/>
          <w:iCs/>
          <w:w w:val="125"/>
          <w:sz w:val="20"/>
          <w:szCs w:val="20"/>
        </w:rPr>
        <w:t>&gt;</w:t>
      </w:r>
      <w:r>
        <w:rPr>
          <w:i/>
          <w:iCs/>
          <w:w w:val="125"/>
          <w:sz w:val="20"/>
          <w:szCs w:val="20"/>
        </w:rPr>
        <w:t> </w:t>
      </w:r>
      <w:r>
        <w:rPr>
          <w:w w:val="110"/>
          <w:sz w:val="20"/>
          <w:szCs w:val="20"/>
        </w:rPr>
        <w:t>0</w:t>
      </w:r>
      <w:r>
        <w:rPr>
          <w:i/>
          <w:iCs/>
          <w:w w:val="110"/>
          <w:sz w:val="20"/>
          <w:szCs w:val="20"/>
        </w:rPr>
        <w:t>.</w:t>
      </w:r>
      <w:r>
        <w:rPr>
          <w:i/>
          <w:iCs/>
          <w:spacing w:val="40"/>
          <w:w w:val="110"/>
          <w:sz w:val="20"/>
          <w:szCs w:val="20"/>
        </w:rPr>
        <w:t> </w:t>
      </w:r>
      <w:r>
        <w:rPr>
          <w:i/>
          <w:iCs/>
          <w:w w:val="110"/>
          <w:sz w:val="20"/>
          <w:szCs w:val="20"/>
        </w:rPr>
        <w:t>The</w:t>
      </w:r>
      <w:r>
        <w:rPr>
          <w:i/>
          <w:iCs/>
          <w:spacing w:val="18"/>
          <w:w w:val="110"/>
          <w:sz w:val="20"/>
          <w:szCs w:val="20"/>
        </w:rPr>
        <w:t> </w:t>
      </w:r>
      <w:r>
        <w:rPr>
          <w:i/>
          <w:iCs/>
          <w:w w:val="110"/>
          <w:sz w:val="20"/>
          <w:szCs w:val="20"/>
        </w:rPr>
        <w:t>Misra-Gries</w:t>
      </w:r>
      <w:r>
        <w:rPr>
          <w:i/>
          <w:iCs/>
          <w:spacing w:val="18"/>
          <w:w w:val="110"/>
          <w:sz w:val="20"/>
          <w:szCs w:val="20"/>
        </w:rPr>
        <w:t> </w:t>
      </w:r>
      <w:r>
        <w:rPr>
          <w:i/>
          <w:iCs/>
          <w:w w:val="110"/>
          <w:sz w:val="20"/>
          <w:szCs w:val="20"/>
        </w:rPr>
        <w:t>Sketch</w:t>
      </w:r>
      <w:r>
        <w:rPr>
          <w:i/>
          <w:iCs/>
          <w:spacing w:val="18"/>
          <w:w w:val="110"/>
          <w:sz w:val="20"/>
          <w:szCs w:val="20"/>
        </w:rPr>
        <w:t> </w:t>
      </w:r>
      <w:r>
        <w:rPr>
          <w:i/>
          <w:iCs/>
          <w:w w:val="110"/>
          <w:sz w:val="20"/>
          <w:szCs w:val="20"/>
        </w:rPr>
        <w:t>uses</w:t>
      </w:r>
      <w:r>
        <w:rPr>
          <w:i/>
          <w:iCs/>
          <w:w w:val="125"/>
          <w:sz w:val="20"/>
          <w:szCs w:val="20"/>
        </w:rPr>
        <w:t> O</w:t>
      </w:r>
      <w:r>
        <w:rPr>
          <w:w w:val="125"/>
          <w:sz w:val="20"/>
          <w:szCs w:val="20"/>
        </w:rPr>
        <w:t>(</w:t>
      </w:r>
      <w:r>
        <w:rPr>
          <w:i/>
          <w:iCs/>
          <w:w w:val="125"/>
          <w:sz w:val="20"/>
          <w:szCs w:val="20"/>
        </w:rPr>
        <w:t>ϵ</w:t>
      </w:r>
      <w:r>
        <w:rPr>
          <w:rFonts w:ascii="Cambria" w:hAnsi="Cambria" w:cs="Cambria" w:eastAsia="Cambria"/>
          <w:w w:val="125"/>
          <w:sz w:val="20"/>
          <w:szCs w:val="20"/>
          <w:vertAlign w:val="superscript"/>
        </w:rPr>
        <w:t>−</w:t>
      </w:r>
      <w:r>
        <w:rPr>
          <w:w w:val="125"/>
          <w:sz w:val="20"/>
          <w:szCs w:val="20"/>
          <w:vertAlign w:val="superscript"/>
        </w:rPr>
        <w:t>1</w:t>
      </w:r>
      <w:r>
        <w:rPr>
          <w:w w:val="125"/>
          <w:sz w:val="20"/>
          <w:szCs w:val="20"/>
          <w:vertAlign w:val="baseline"/>
        </w:rPr>
        <w:t>)</w:t>
      </w:r>
      <w:r>
        <w:rPr>
          <w:w w:val="125"/>
          <w:sz w:val="20"/>
          <w:szCs w:val="20"/>
          <w:vertAlign w:val="baseline"/>
        </w:rPr>
        <w:t> </w:t>
      </w:r>
      <w:r>
        <w:rPr>
          <w:i/>
          <w:iCs/>
          <w:w w:val="110"/>
          <w:sz w:val="20"/>
          <w:szCs w:val="20"/>
          <w:vertAlign w:val="baseline"/>
        </w:rPr>
        <w:t>words of</w:t>
      </w:r>
      <w:r>
        <w:rPr>
          <w:i/>
          <w:iCs/>
          <w:spacing w:val="11"/>
          <w:w w:val="110"/>
          <w:sz w:val="20"/>
          <w:szCs w:val="20"/>
          <w:vertAlign w:val="baseline"/>
        </w:rPr>
        <w:t> </w:t>
      </w:r>
      <w:r>
        <w:rPr>
          <w:i/>
          <w:iCs/>
          <w:w w:val="110"/>
          <w:sz w:val="20"/>
          <w:szCs w:val="20"/>
          <w:vertAlign w:val="baseline"/>
        </w:rPr>
        <w:t>space</w:t>
      </w:r>
      <w:r>
        <w:rPr>
          <w:i/>
          <w:iCs/>
          <w:spacing w:val="13"/>
          <w:w w:val="110"/>
          <w:sz w:val="20"/>
          <w:szCs w:val="20"/>
          <w:vertAlign w:val="baseline"/>
        </w:rPr>
        <w:t> </w:t>
      </w:r>
      <w:r>
        <w:rPr>
          <w:i/>
          <w:iCs/>
          <w:w w:val="110"/>
          <w:sz w:val="20"/>
          <w:szCs w:val="20"/>
          <w:vertAlign w:val="baseline"/>
        </w:rPr>
        <w:t>and,</w:t>
      </w:r>
      <w:r>
        <w:rPr>
          <w:i/>
          <w:iCs/>
          <w:spacing w:val="14"/>
          <w:w w:val="110"/>
          <w:sz w:val="20"/>
          <w:szCs w:val="20"/>
          <w:vertAlign w:val="baseline"/>
        </w:rPr>
        <w:t> </w:t>
      </w:r>
      <w:r>
        <w:rPr>
          <w:i/>
          <w:iCs/>
          <w:w w:val="110"/>
          <w:sz w:val="20"/>
          <w:szCs w:val="20"/>
          <w:vertAlign w:val="baseline"/>
        </w:rPr>
        <w:t>for</w:t>
      </w:r>
      <w:r>
        <w:rPr>
          <w:i/>
          <w:iCs/>
          <w:spacing w:val="14"/>
          <w:w w:val="110"/>
          <w:sz w:val="20"/>
          <w:szCs w:val="20"/>
          <w:vertAlign w:val="baseline"/>
        </w:rPr>
        <w:t> </w:t>
      </w:r>
      <w:r>
        <w:rPr>
          <w:i/>
          <w:iCs/>
          <w:w w:val="110"/>
          <w:sz w:val="20"/>
          <w:szCs w:val="20"/>
          <w:vertAlign w:val="baseline"/>
        </w:rPr>
        <w:t>any</w:t>
      </w:r>
      <w:r>
        <w:rPr>
          <w:i/>
          <w:iCs/>
          <w:spacing w:val="14"/>
          <w:w w:val="110"/>
          <w:sz w:val="20"/>
          <w:szCs w:val="20"/>
          <w:vertAlign w:val="baseline"/>
        </w:rPr>
        <w:t> </w:t>
      </w:r>
      <w:r>
        <w:rPr>
          <w:i/>
          <w:iCs/>
          <w:w w:val="110"/>
          <w:sz w:val="20"/>
          <w:szCs w:val="20"/>
          <w:vertAlign w:val="baseline"/>
        </w:rPr>
        <w:t>y</w:t>
      </w:r>
      <w:r>
        <w:rPr>
          <w:i/>
          <w:iCs/>
          <w:spacing w:val="63"/>
          <w:w w:val="110"/>
          <w:sz w:val="20"/>
          <w:szCs w:val="20"/>
          <w:vertAlign w:val="baseline"/>
        </w:rPr>
        <w:t>  </w:t>
      </w:r>
      <w:r>
        <w:rPr>
          <w:w w:val="110"/>
          <w:sz w:val="20"/>
          <w:szCs w:val="20"/>
          <w:vertAlign w:val="baseline"/>
        </w:rPr>
        <w:t>[1</w:t>
      </w:r>
      <w:r>
        <w:rPr>
          <w:i/>
          <w:iCs/>
          <w:w w:val="110"/>
          <w:sz w:val="20"/>
          <w:szCs w:val="20"/>
          <w:vertAlign w:val="baseline"/>
        </w:rPr>
        <w:t>,</w:t>
      </w:r>
      <w:r>
        <w:rPr>
          <w:i/>
          <w:iCs/>
          <w:spacing w:val="-17"/>
          <w:w w:val="110"/>
          <w:sz w:val="20"/>
          <w:szCs w:val="20"/>
          <w:vertAlign w:val="baseline"/>
        </w:rPr>
        <w:t> </w:t>
      </w:r>
      <w:r>
        <w:rPr>
          <w:i/>
          <w:iCs/>
          <w:w w:val="110"/>
          <w:sz w:val="20"/>
          <w:szCs w:val="20"/>
          <w:vertAlign w:val="baseline"/>
        </w:rPr>
        <w:t>n</w:t>
      </w:r>
      <w:r>
        <w:rPr>
          <w:w w:val="110"/>
          <w:sz w:val="20"/>
          <w:szCs w:val="20"/>
          <w:vertAlign w:val="baseline"/>
        </w:rPr>
        <w:t>]</w:t>
      </w:r>
      <w:r>
        <w:rPr>
          <w:i/>
          <w:iCs/>
          <w:w w:val="110"/>
          <w:sz w:val="20"/>
          <w:szCs w:val="20"/>
          <w:vertAlign w:val="baseline"/>
        </w:rPr>
        <w:t>,</w:t>
      </w:r>
      <w:r>
        <w:rPr>
          <w:i/>
          <w:iCs/>
          <w:spacing w:val="14"/>
          <w:w w:val="110"/>
          <w:sz w:val="20"/>
          <w:szCs w:val="20"/>
          <w:vertAlign w:val="baseline"/>
        </w:rPr>
        <w:t> </w:t>
      </w:r>
      <w:r>
        <w:rPr>
          <w:i/>
          <w:iCs/>
          <w:w w:val="110"/>
          <w:sz w:val="20"/>
          <w:szCs w:val="20"/>
          <w:vertAlign w:val="baseline"/>
        </w:rPr>
        <w:t>returns</w:t>
      </w:r>
      <w:r>
        <w:rPr>
          <w:i/>
          <w:iCs/>
          <w:spacing w:val="14"/>
          <w:w w:val="110"/>
          <w:sz w:val="20"/>
          <w:szCs w:val="20"/>
          <w:vertAlign w:val="baseline"/>
        </w:rPr>
        <w:t> </w:t>
      </w:r>
      <w:r>
        <w:rPr>
          <w:i/>
          <w:iCs/>
          <w:w w:val="110"/>
          <w:sz w:val="20"/>
          <w:szCs w:val="20"/>
          <w:vertAlign w:val="baseline"/>
        </w:rPr>
        <w:t>an</w:t>
      </w:r>
      <w:r>
        <w:rPr>
          <w:i/>
          <w:iCs/>
          <w:spacing w:val="13"/>
          <w:w w:val="110"/>
          <w:sz w:val="20"/>
          <w:szCs w:val="20"/>
          <w:vertAlign w:val="baseline"/>
        </w:rPr>
        <w:t> </w:t>
      </w:r>
      <w:r>
        <w:rPr>
          <w:i/>
          <w:iCs/>
          <w:w w:val="110"/>
          <w:sz w:val="20"/>
          <w:szCs w:val="20"/>
          <w:vertAlign w:val="baseline"/>
        </w:rPr>
        <w:t>estimate</w:t>
      </w:r>
      <w:r>
        <w:rPr>
          <w:i/>
          <w:iCs/>
          <w:spacing w:val="13"/>
          <w:w w:val="110"/>
          <w:sz w:val="20"/>
          <w:szCs w:val="20"/>
          <w:vertAlign w:val="baseline"/>
        </w:rPr>
        <w:t> </w:t>
      </w:r>
      <w:r>
        <w:rPr>
          <w:i/>
          <w:iCs/>
          <w:w w:val="110"/>
          <w:sz w:val="20"/>
          <w:szCs w:val="20"/>
          <w:vertAlign w:val="baseline"/>
        </w:rPr>
        <w:t>f</w:t>
      </w:r>
      <w:r>
        <w:rPr>
          <w:w w:val="110"/>
          <w:position w:val="5"/>
          <w:sz w:val="20"/>
          <w:szCs w:val="20"/>
          <w:vertAlign w:val="baseline"/>
        </w:rPr>
        <w:t>˜</w:t>
      </w:r>
      <w:r>
        <w:rPr>
          <w:i/>
          <w:iCs/>
          <w:w w:val="110"/>
          <w:position w:val="-2"/>
          <w:sz w:val="14"/>
          <w:szCs w:val="14"/>
          <w:vertAlign w:val="baseline"/>
        </w:rPr>
        <w:t>y</w:t>
      </w:r>
      <w:r>
        <w:rPr>
          <w:i/>
          <w:iCs/>
          <w:spacing w:val="40"/>
          <w:w w:val="110"/>
          <w:position w:val="-2"/>
          <w:sz w:val="14"/>
          <w:szCs w:val="14"/>
          <w:vertAlign w:val="baseline"/>
        </w:rPr>
        <w:t> </w:t>
      </w:r>
      <w:r>
        <w:rPr>
          <w:i/>
          <w:iCs/>
          <w:w w:val="110"/>
          <w:sz w:val="20"/>
          <w:szCs w:val="20"/>
          <w:vertAlign w:val="baseline"/>
        </w:rPr>
        <w:t>such</w:t>
      </w:r>
      <w:r>
        <w:rPr>
          <w:i/>
          <w:iCs/>
          <w:spacing w:val="13"/>
          <w:w w:val="110"/>
          <w:sz w:val="20"/>
          <w:szCs w:val="20"/>
          <w:vertAlign w:val="baseline"/>
        </w:rPr>
        <w:t> </w:t>
      </w:r>
      <w:r>
        <w:rPr>
          <w:i/>
          <w:iCs/>
          <w:w w:val="110"/>
          <w:sz w:val="20"/>
          <w:szCs w:val="20"/>
          <w:vertAlign w:val="baseline"/>
        </w:rPr>
        <w:t>that</w:t>
      </w:r>
      <w:r>
        <w:rPr>
          <w:i/>
          <w:iCs/>
          <w:w w:val="125"/>
          <w:sz w:val="20"/>
          <w:szCs w:val="20"/>
          <w:vertAlign w:val="baseline"/>
        </w:rPr>
        <w:t> f</w:t>
      </w:r>
      <w:r>
        <w:rPr>
          <w:i/>
          <w:iCs/>
          <w:w w:val="125"/>
          <w:sz w:val="20"/>
          <w:szCs w:val="20"/>
          <w:vertAlign w:val="subscript"/>
        </w:rPr>
        <w:t>y</w:t>
      </w:r>
      <w:r>
        <w:rPr>
          <w:i/>
          <w:iCs/>
          <w:spacing w:val="40"/>
          <w:w w:val="125"/>
          <w:sz w:val="20"/>
          <w:szCs w:val="20"/>
          <w:vertAlign w:val="baseline"/>
        </w:rPr>
        <w:t>  </w:t>
      </w:r>
      <w:r>
        <w:rPr>
          <w:i/>
          <w:iCs/>
          <w:w w:val="110"/>
          <w:sz w:val="20"/>
          <w:szCs w:val="20"/>
          <w:vertAlign w:val="baseline"/>
        </w:rPr>
        <w:t>ϵ</w:t>
      </w:r>
      <w:r>
        <w:rPr>
          <w:i/>
          <w:iCs/>
          <w:spacing w:val="80"/>
          <w:w w:val="110"/>
          <w:sz w:val="20"/>
          <w:szCs w:val="20"/>
          <w:vertAlign w:val="baseline"/>
        </w:rPr>
        <w:t> </w:t>
      </w:r>
      <w:r>
        <w:rPr>
          <w:i/>
          <w:iCs/>
          <w:w w:val="110"/>
          <w:sz w:val="20"/>
          <w:szCs w:val="20"/>
          <w:vertAlign w:val="baseline"/>
        </w:rPr>
        <w:t>m</w:t>
      </w:r>
      <w:r>
        <w:rPr>
          <w:i/>
          <w:iCs/>
          <w:spacing w:val="70"/>
          <w:w w:val="110"/>
          <w:sz w:val="20"/>
          <w:szCs w:val="20"/>
          <w:vertAlign w:val="baseline"/>
        </w:rPr>
        <w:t>  </w:t>
      </w:r>
      <w:r>
        <w:rPr>
          <w:i/>
          <w:iCs/>
          <w:w w:val="110"/>
          <w:sz w:val="20"/>
          <w:szCs w:val="20"/>
          <w:vertAlign w:val="baseline"/>
        </w:rPr>
        <w:t>f</w:t>
      </w:r>
      <w:r>
        <w:rPr>
          <w:w w:val="110"/>
          <w:position w:val="5"/>
          <w:sz w:val="20"/>
          <w:szCs w:val="20"/>
          <w:vertAlign w:val="baseline"/>
        </w:rPr>
        <w:t>˜</w:t>
      </w:r>
      <w:r>
        <w:rPr>
          <w:i/>
          <w:iCs/>
          <w:w w:val="110"/>
          <w:position w:val="-2"/>
          <w:sz w:val="14"/>
          <w:szCs w:val="14"/>
          <w:vertAlign w:val="baseline"/>
        </w:rPr>
        <w:t>y</w:t>
      </w:r>
      <w:r>
        <w:rPr>
          <w:i/>
          <w:iCs/>
          <w:spacing w:val="80"/>
          <w:w w:val="125"/>
          <w:position w:val="-2"/>
          <w:sz w:val="14"/>
          <w:szCs w:val="14"/>
          <w:vertAlign w:val="baseline"/>
        </w:rPr>
        <w:t>  </w:t>
      </w:r>
      <w:r>
        <w:rPr>
          <w:i/>
          <w:iCs/>
          <w:w w:val="125"/>
          <w:sz w:val="20"/>
          <w:szCs w:val="20"/>
          <w:vertAlign w:val="baseline"/>
        </w:rPr>
        <w:t>f</w:t>
      </w:r>
      <w:r>
        <w:rPr>
          <w:i/>
          <w:iCs/>
          <w:w w:val="125"/>
          <w:sz w:val="20"/>
          <w:szCs w:val="20"/>
          <w:vertAlign w:val="subscript"/>
        </w:rPr>
        <w:t>y</w:t>
      </w:r>
      <w:r>
        <w:rPr>
          <w:i/>
          <w:iCs/>
          <w:w w:val="125"/>
          <w:sz w:val="20"/>
          <w:szCs w:val="20"/>
          <w:vertAlign w:val="baseline"/>
        </w:rPr>
        <w:t>.</w:t>
      </w:r>
    </w:p>
    <w:p>
      <w:pPr>
        <w:spacing w:line="224" w:lineRule="exact" w:before="0"/>
        <w:ind w:left="559" w:right="0" w:firstLine="0"/>
        <w:jc w:val="left"/>
        <w:rPr>
          <w:i/>
          <w:sz w:val="20"/>
        </w:rPr>
      </w:pPr>
      <w:r>
        <w:rPr>
          <w:i/>
          <w:w w:val="105"/>
          <w:sz w:val="20"/>
        </w:rPr>
        <w:t>By</w:t>
      </w:r>
      <w:r>
        <w:rPr>
          <w:i/>
          <w:spacing w:val="4"/>
          <w:w w:val="105"/>
          <w:sz w:val="20"/>
        </w:rPr>
        <w:t> </w:t>
      </w:r>
      <w:r>
        <w:rPr>
          <w:i/>
          <w:w w:val="105"/>
          <w:sz w:val="20"/>
        </w:rPr>
        <w:t>implementing</w:t>
      </w:r>
      <w:r>
        <w:rPr>
          <w:i/>
          <w:spacing w:val="3"/>
          <w:w w:val="105"/>
          <w:sz w:val="20"/>
        </w:rPr>
        <w:t> </w:t>
      </w:r>
      <w:r>
        <w:rPr>
          <w:i/>
          <w:w w:val="105"/>
          <w:sz w:val="20"/>
        </w:rPr>
        <w:t>the</w:t>
      </w:r>
      <w:r>
        <w:rPr>
          <w:i/>
          <w:spacing w:val="4"/>
          <w:w w:val="105"/>
          <w:sz w:val="20"/>
        </w:rPr>
        <w:t> </w:t>
      </w:r>
      <w:r>
        <w:rPr>
          <w:i/>
          <w:w w:val="105"/>
          <w:sz w:val="20"/>
        </w:rPr>
        <w:t>dictionary</w:t>
      </w:r>
      <w:r>
        <w:rPr>
          <w:i/>
          <w:spacing w:val="4"/>
          <w:w w:val="105"/>
          <w:sz w:val="20"/>
        </w:rPr>
        <w:t> </w:t>
      </w:r>
      <w:r>
        <w:rPr>
          <w:i/>
          <w:w w:val="105"/>
          <w:sz w:val="20"/>
        </w:rPr>
        <w:t>as</w:t>
      </w:r>
      <w:r>
        <w:rPr>
          <w:i/>
          <w:spacing w:val="4"/>
          <w:w w:val="105"/>
          <w:sz w:val="20"/>
        </w:rPr>
        <w:t> </w:t>
      </w:r>
      <w:r>
        <w:rPr>
          <w:i/>
          <w:w w:val="105"/>
          <w:sz w:val="20"/>
        </w:rPr>
        <w:t>a</w:t>
      </w:r>
      <w:r>
        <w:rPr>
          <w:i/>
          <w:spacing w:val="4"/>
          <w:w w:val="105"/>
          <w:sz w:val="20"/>
        </w:rPr>
        <w:t> </w:t>
      </w:r>
      <w:r>
        <w:rPr>
          <w:i/>
          <w:w w:val="105"/>
          <w:sz w:val="20"/>
        </w:rPr>
        <w:t>self-balancing</w:t>
      </w:r>
      <w:r>
        <w:rPr>
          <w:i/>
          <w:spacing w:val="3"/>
          <w:w w:val="105"/>
          <w:sz w:val="20"/>
        </w:rPr>
        <w:t> </w:t>
      </w:r>
      <w:r>
        <w:rPr>
          <w:i/>
          <w:w w:val="105"/>
          <w:sz w:val="20"/>
        </w:rPr>
        <w:t>tree,</w:t>
      </w:r>
      <w:r>
        <w:rPr>
          <w:i/>
          <w:spacing w:val="6"/>
          <w:w w:val="105"/>
          <w:sz w:val="20"/>
        </w:rPr>
        <w:t> </w:t>
      </w:r>
      <w:r>
        <w:rPr>
          <w:i/>
          <w:w w:val="105"/>
          <w:sz w:val="20"/>
        </w:rPr>
        <w:t>frequency</w:t>
      </w:r>
      <w:r>
        <w:rPr>
          <w:i/>
          <w:spacing w:val="4"/>
          <w:w w:val="105"/>
          <w:sz w:val="20"/>
        </w:rPr>
        <w:t> </w:t>
      </w:r>
      <w:r>
        <w:rPr>
          <w:i/>
          <w:w w:val="105"/>
          <w:sz w:val="20"/>
        </w:rPr>
        <w:t>estimation</w:t>
      </w:r>
      <w:r>
        <w:rPr>
          <w:i/>
          <w:spacing w:val="3"/>
          <w:w w:val="105"/>
          <w:sz w:val="20"/>
        </w:rPr>
        <w:t> </w:t>
      </w:r>
      <w:r>
        <w:rPr>
          <w:i/>
          <w:w w:val="105"/>
          <w:sz w:val="20"/>
        </w:rPr>
        <w:t>queries</w:t>
      </w:r>
      <w:r>
        <w:rPr>
          <w:i/>
          <w:spacing w:val="5"/>
          <w:w w:val="105"/>
          <w:sz w:val="20"/>
        </w:rPr>
        <w:t> </w:t>
      </w:r>
      <w:r>
        <w:rPr>
          <w:i/>
          <w:w w:val="105"/>
          <w:sz w:val="20"/>
        </w:rPr>
        <w:t>are</w:t>
      </w:r>
      <w:r>
        <w:rPr>
          <w:i/>
          <w:spacing w:val="3"/>
          <w:w w:val="105"/>
          <w:sz w:val="20"/>
        </w:rPr>
        <w:t> </w:t>
      </w:r>
      <w:r>
        <w:rPr>
          <w:i/>
          <w:spacing w:val="-2"/>
          <w:w w:val="105"/>
          <w:sz w:val="20"/>
        </w:rPr>
        <w:t>supported</w:t>
      </w:r>
    </w:p>
    <w:p>
      <w:pPr>
        <w:spacing w:line="235" w:lineRule="auto" w:before="1"/>
        <w:ind w:left="260" w:right="617" w:firstLine="0"/>
        <w:jc w:val="both"/>
        <w:rPr>
          <w:i/>
          <w:iCs/>
          <w:sz w:val="20"/>
          <w:szCs w:val="20"/>
        </w:rPr>
      </w:pPr>
      <w:r>
        <w:rPr>
          <w:i/>
          <w:iCs/>
          <w:w w:val="110"/>
          <w:sz w:val="20"/>
          <w:szCs w:val="20"/>
        </w:rPr>
        <w:t>in</w:t>
      </w:r>
      <w:r>
        <w:rPr>
          <w:i/>
          <w:iCs/>
          <w:w w:val="110"/>
          <w:sz w:val="20"/>
          <w:szCs w:val="20"/>
        </w:rPr>
        <w:t> O</w:t>
      </w:r>
      <w:r>
        <w:rPr>
          <w:w w:val="110"/>
          <w:sz w:val="20"/>
          <w:szCs w:val="20"/>
        </w:rPr>
        <w:t>(log(</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1</w:t>
      </w:r>
      <w:r>
        <w:rPr>
          <w:w w:val="110"/>
          <w:sz w:val="20"/>
          <w:szCs w:val="20"/>
          <w:vertAlign w:val="baseline"/>
        </w:rPr>
        <w:t>))</w:t>
      </w:r>
      <w:r>
        <w:rPr>
          <w:w w:val="110"/>
          <w:sz w:val="20"/>
          <w:szCs w:val="20"/>
          <w:vertAlign w:val="baseline"/>
        </w:rPr>
        <w:t> </w:t>
      </w:r>
      <w:r>
        <w:rPr>
          <w:i/>
          <w:iCs/>
          <w:w w:val="110"/>
          <w:sz w:val="20"/>
          <w:szCs w:val="20"/>
          <w:vertAlign w:val="baseline"/>
        </w:rPr>
        <w:t>time.</w:t>
      </w:r>
      <w:r>
        <w:rPr>
          <w:i/>
          <w:iCs/>
          <w:spacing w:val="35"/>
          <w:w w:val="110"/>
          <w:sz w:val="20"/>
          <w:szCs w:val="20"/>
          <w:vertAlign w:val="baseline"/>
        </w:rPr>
        <w:t> </w:t>
      </w:r>
      <w:r>
        <w:rPr>
          <w:i/>
          <w:iCs/>
          <w:w w:val="110"/>
          <w:sz w:val="20"/>
          <w:szCs w:val="20"/>
          <w:vertAlign w:val="baseline"/>
        </w:rPr>
        <w:t>When</w:t>
      </w:r>
      <w:r>
        <w:rPr>
          <w:i/>
          <w:iCs/>
          <w:w w:val="110"/>
          <w:sz w:val="20"/>
          <w:szCs w:val="20"/>
          <w:vertAlign w:val="baseline"/>
        </w:rPr>
        <w:t> a</w:t>
      </w:r>
      <w:r>
        <w:rPr>
          <w:i/>
          <w:iCs/>
          <w:w w:val="110"/>
          <w:sz w:val="20"/>
          <w:szCs w:val="20"/>
          <w:vertAlign w:val="baseline"/>
        </w:rPr>
        <w:t> new</w:t>
      </w:r>
      <w:r>
        <w:rPr>
          <w:i/>
          <w:iCs/>
          <w:w w:val="110"/>
          <w:sz w:val="20"/>
          <w:szCs w:val="20"/>
          <w:vertAlign w:val="baseline"/>
        </w:rPr>
        <w:t> stream</w:t>
      </w:r>
      <w:r>
        <w:rPr>
          <w:i/>
          <w:iCs/>
          <w:w w:val="110"/>
          <w:sz w:val="20"/>
          <w:szCs w:val="20"/>
          <w:vertAlign w:val="baseline"/>
        </w:rPr>
        <w:t> element</w:t>
      </w:r>
      <w:r>
        <w:rPr>
          <w:i/>
          <w:iCs/>
          <w:w w:val="110"/>
          <w:sz w:val="20"/>
          <w:szCs w:val="20"/>
          <w:vertAlign w:val="baseline"/>
        </w:rPr>
        <w:t> arrives,</w:t>
      </w:r>
      <w:r>
        <w:rPr>
          <w:i/>
          <w:iCs/>
          <w:w w:val="110"/>
          <w:sz w:val="20"/>
          <w:szCs w:val="20"/>
          <w:vertAlign w:val="baseline"/>
        </w:rPr>
        <w:t> the</w:t>
      </w:r>
      <w:r>
        <w:rPr>
          <w:i/>
          <w:iCs/>
          <w:w w:val="110"/>
          <w:sz w:val="20"/>
          <w:szCs w:val="20"/>
          <w:vertAlign w:val="baseline"/>
        </w:rPr>
        <w:t> Misra-Gries</w:t>
      </w:r>
      <w:r>
        <w:rPr>
          <w:i/>
          <w:iCs/>
          <w:w w:val="110"/>
          <w:sz w:val="20"/>
          <w:szCs w:val="20"/>
          <w:vertAlign w:val="baseline"/>
        </w:rPr>
        <w:t> sketch</w:t>
      </w:r>
      <w:r>
        <w:rPr>
          <w:i/>
          <w:iCs/>
          <w:w w:val="110"/>
          <w:sz w:val="20"/>
          <w:szCs w:val="20"/>
          <w:vertAlign w:val="baseline"/>
        </w:rPr>
        <w:t> can</w:t>
      </w:r>
      <w:r>
        <w:rPr>
          <w:i/>
          <w:iCs/>
          <w:w w:val="110"/>
          <w:sz w:val="20"/>
          <w:szCs w:val="20"/>
          <w:vertAlign w:val="baseline"/>
        </w:rPr>
        <w:t> be</w:t>
      </w:r>
      <w:r>
        <w:rPr>
          <w:i/>
          <w:iCs/>
          <w:w w:val="110"/>
          <w:sz w:val="20"/>
          <w:szCs w:val="20"/>
          <w:vertAlign w:val="baseline"/>
        </w:rPr>
        <w:t> updated</w:t>
      </w:r>
      <w:r>
        <w:rPr>
          <w:i/>
          <w:iCs/>
          <w:w w:val="110"/>
          <w:sz w:val="20"/>
          <w:szCs w:val="20"/>
          <w:vertAlign w:val="baseline"/>
        </w:rPr>
        <w:t> in O</w:t>
      </w:r>
      <w:r>
        <w:rPr>
          <w:w w:val="110"/>
          <w:sz w:val="20"/>
          <w:szCs w:val="20"/>
          <w:vertAlign w:val="baseline"/>
        </w:rPr>
        <w:t>(</w:t>
      </w:r>
      <w:r>
        <w:rPr>
          <w:i/>
          <w:iCs/>
          <w:w w:val="110"/>
          <w:sz w:val="20"/>
          <w:szCs w:val="20"/>
          <w:vertAlign w:val="baseline"/>
        </w:rPr>
        <w:t>ϵ</w:t>
      </w:r>
      <w:r>
        <w:rPr>
          <w:rFonts w:ascii="Cambria" w:hAnsi="Cambria" w:cs="Cambria" w:eastAsia="Cambria"/>
          <w:w w:val="110"/>
          <w:sz w:val="20"/>
          <w:szCs w:val="20"/>
          <w:vertAlign w:val="superscript"/>
        </w:rPr>
        <w:t>−</w:t>
      </w:r>
      <w:r>
        <w:rPr>
          <w:w w:val="110"/>
          <w:sz w:val="20"/>
          <w:szCs w:val="20"/>
          <w:vertAlign w:val="superscript"/>
        </w:rPr>
        <w:t>1</w:t>
      </w:r>
      <w:r>
        <w:rPr>
          <w:w w:val="110"/>
          <w:sz w:val="20"/>
          <w:szCs w:val="20"/>
          <w:vertAlign w:val="baseline"/>
        </w:rPr>
        <w:t>)</w:t>
      </w:r>
      <w:r>
        <w:rPr>
          <w:w w:val="110"/>
          <w:sz w:val="20"/>
          <w:szCs w:val="20"/>
          <w:vertAlign w:val="baseline"/>
        </w:rPr>
        <w:t> </w:t>
      </w:r>
      <w:r>
        <w:rPr>
          <w:i/>
          <w:iCs/>
          <w:w w:val="110"/>
          <w:sz w:val="20"/>
          <w:szCs w:val="20"/>
          <w:vertAlign w:val="baseline"/>
        </w:rPr>
        <w:t>time.</w:t>
      </w:r>
    </w:p>
    <w:p>
      <w:pPr>
        <w:pStyle w:val="BodyText"/>
        <w:spacing w:before="95"/>
        <w:rPr>
          <w:i/>
        </w:rPr>
      </w:pPr>
    </w:p>
    <w:p>
      <w:pPr>
        <w:pStyle w:val="Heading1"/>
        <w:numPr>
          <w:ilvl w:val="1"/>
          <w:numId w:val="28"/>
        </w:numPr>
        <w:tabs>
          <w:tab w:pos="1157" w:val="left" w:leader="none"/>
        </w:tabs>
        <w:spacing w:line="240" w:lineRule="auto" w:before="0" w:after="0"/>
        <w:ind w:left="1157" w:right="0" w:hanging="897"/>
        <w:jc w:val="left"/>
      </w:pPr>
      <w:bookmarkStart w:name="Estimating F0 (counting distinct element" w:id="239"/>
      <w:bookmarkEnd w:id="239"/>
      <w:r>
        <w:rPr>
          <w:b w:val="0"/>
        </w:rPr>
      </w:r>
      <w:bookmarkStart w:name="_bookmark164" w:id="240"/>
      <w:bookmarkEnd w:id="240"/>
      <w:r>
        <w:rPr>
          <w:b w:val="0"/>
        </w:rPr>
      </w:r>
      <w:r>
        <w:rPr>
          <w:w w:val="120"/>
        </w:rPr>
        <w:t>Estimating</w:t>
      </w:r>
      <w:r>
        <w:rPr>
          <w:spacing w:val="52"/>
          <w:w w:val="120"/>
        </w:rPr>
        <w:t> </w:t>
      </w:r>
      <w:r>
        <w:rPr>
          <w:b w:val="0"/>
          <w:i/>
          <w:w w:val="120"/>
        </w:rPr>
        <w:t>F</w:t>
      </w:r>
      <w:r>
        <w:rPr>
          <w:b w:val="0"/>
          <w:w w:val="120"/>
          <w:vertAlign w:val="subscript"/>
        </w:rPr>
        <w:t>0</w:t>
      </w:r>
      <w:r>
        <w:rPr>
          <w:b w:val="0"/>
          <w:spacing w:val="64"/>
          <w:w w:val="120"/>
          <w:vertAlign w:val="baseline"/>
        </w:rPr>
        <w:t> </w:t>
      </w:r>
      <w:r>
        <w:rPr>
          <w:w w:val="120"/>
          <w:vertAlign w:val="baseline"/>
        </w:rPr>
        <w:t>(counting</w:t>
      </w:r>
      <w:r>
        <w:rPr>
          <w:spacing w:val="52"/>
          <w:w w:val="120"/>
          <w:vertAlign w:val="baseline"/>
        </w:rPr>
        <w:t> </w:t>
      </w:r>
      <w:r>
        <w:rPr>
          <w:w w:val="120"/>
          <w:vertAlign w:val="baseline"/>
        </w:rPr>
        <w:t>distinct</w:t>
      </w:r>
      <w:r>
        <w:rPr>
          <w:spacing w:val="53"/>
          <w:w w:val="120"/>
          <w:vertAlign w:val="baseline"/>
        </w:rPr>
        <w:t> </w:t>
      </w:r>
      <w:r>
        <w:rPr>
          <w:spacing w:val="-2"/>
          <w:w w:val="120"/>
          <w:vertAlign w:val="baseline"/>
        </w:rPr>
        <w:t>elements)</w:t>
      </w:r>
    </w:p>
    <w:p>
      <w:pPr>
        <w:pStyle w:val="BodyText"/>
        <w:spacing w:line="235" w:lineRule="auto" w:before="175"/>
        <w:ind w:left="260" w:right="618"/>
        <w:jc w:val="both"/>
      </w:pPr>
      <w:r>
        <w:rPr/>
        <mc:AlternateContent>
          <mc:Choice Requires="wps">
            <w:drawing>
              <wp:anchor distT="0" distB="0" distL="0" distR="0" allowOverlap="1" layoutInCell="1" locked="0" behindDoc="1" simplePos="0" relativeHeight="481033728">
                <wp:simplePos x="0" y="0"/>
                <wp:positionH relativeFrom="page">
                  <wp:posOffset>3989175</wp:posOffset>
                </wp:positionH>
                <wp:positionV relativeFrom="paragraph">
                  <wp:posOffset>132207</wp:posOffset>
                </wp:positionV>
                <wp:extent cx="775970" cy="219710"/>
                <wp:effectExtent l="0" t="0" r="0" b="0"/>
                <wp:wrapNone/>
                <wp:docPr id="1442" name="Textbox 1442"/>
                <wp:cNvGraphicFramePr>
                  <a:graphicFrameLocks/>
                </wp:cNvGraphicFramePr>
                <a:graphic>
                  <a:graphicData uri="http://schemas.microsoft.com/office/word/2010/wordprocessingShape">
                    <wps:wsp>
                      <wps:cNvPr id="1442" name="Textbox 1442"/>
                      <wps:cNvSpPr txBox="1"/>
                      <wps:spPr>
                        <a:xfrm>
                          <a:off x="0" y="0"/>
                          <a:ext cx="775970" cy="219710"/>
                        </a:xfrm>
                        <a:prstGeom prst="rect">
                          <a:avLst/>
                        </a:prstGeom>
                      </wps:spPr>
                      <wps:txbx>
                        <w:txbxContent>
                          <w:p>
                            <w:pPr>
                              <w:tabs>
                                <w:tab w:pos="1066" w:val="left" w:leader="none"/>
                              </w:tabs>
                              <w:spacing w:line="198" w:lineRule="exact" w:before="0"/>
                              <w:ind w:left="0" w:right="0" w:firstLine="0"/>
                              <w:jc w:val="left"/>
                              <w:rPr>
                                <w:rFonts w:ascii="Cambria"/>
                                <w:sz w:val="20"/>
                              </w:rPr>
                            </w:pPr>
                            <w:r>
                              <w:rPr>
                                <w:rFonts w:ascii="Cambria"/>
                                <w:spacing w:val="-5"/>
                                <w:w w:val="110"/>
                                <w:sz w:val="20"/>
                              </w:rPr>
                              <w:t>|{</w:t>
                            </w:r>
                            <w:r>
                              <w:rPr>
                                <w:rFonts w:ascii="Cambria"/>
                                <w:sz w:val="20"/>
                              </w:rPr>
                              <w:tab/>
                            </w:r>
                            <w:r>
                              <w:rPr>
                                <w:rFonts w:ascii="Cambria"/>
                                <w:spacing w:val="-5"/>
                                <w:w w:val="110"/>
                                <w:sz w:val="20"/>
                              </w:rPr>
                              <w:t>}|</w:t>
                            </w:r>
                          </w:p>
                        </w:txbxContent>
                      </wps:txbx>
                      <wps:bodyPr wrap="square" lIns="0" tIns="0" rIns="0" bIns="0" rtlCol="0">
                        <a:noAutofit/>
                      </wps:bodyPr>
                    </wps:wsp>
                  </a:graphicData>
                </a:graphic>
              </wp:anchor>
            </w:drawing>
          </mc:Choice>
          <mc:Fallback>
            <w:pict>
              <v:shape style="position:absolute;margin-left:314.108276pt;margin-top:10.410068pt;width:61.1pt;height:17.3pt;mso-position-horizontal-relative:page;mso-position-vertical-relative:paragraph;z-index:-22282752" type="#_x0000_t202" id="docshape1133" filled="false" stroked="false">
                <v:textbox inset="0,0,0,0">
                  <w:txbxContent>
                    <w:p>
                      <w:pPr>
                        <w:tabs>
                          <w:tab w:pos="1066" w:val="left" w:leader="none"/>
                        </w:tabs>
                        <w:spacing w:line="198" w:lineRule="exact" w:before="0"/>
                        <w:ind w:left="0" w:right="0" w:firstLine="0"/>
                        <w:jc w:val="left"/>
                        <w:rPr>
                          <w:rFonts w:ascii="Cambria"/>
                          <w:sz w:val="20"/>
                        </w:rPr>
                      </w:pPr>
                      <w:r>
                        <w:rPr>
                          <w:rFonts w:ascii="Cambria"/>
                          <w:spacing w:val="-5"/>
                          <w:w w:val="110"/>
                          <w:sz w:val="20"/>
                        </w:rPr>
                        <w:t>|{</w:t>
                      </w:r>
                      <w:r>
                        <w:rPr>
                          <w:rFonts w:ascii="Cambria"/>
                          <w:sz w:val="20"/>
                        </w:rPr>
                        <w:tab/>
                      </w:r>
                      <w:r>
                        <w:rPr>
                          <w:rFonts w:ascii="Cambria"/>
                          <w:spacing w:val="-5"/>
                          <w:w w:val="110"/>
                          <w:sz w:val="20"/>
                        </w:rPr>
                        <w:t>}|</w:t>
                      </w:r>
                    </w:p>
                  </w:txbxContent>
                </v:textbox>
                <w10:wrap type="none"/>
              </v:shape>
            </w:pict>
          </mc:Fallback>
        </mc:AlternateContent>
      </w:r>
      <w:r>
        <w:rPr>
          <w:w w:val="110"/>
        </w:rPr>
        <w:t>As</w:t>
      </w:r>
      <w:r>
        <w:rPr>
          <w:spacing w:val="-13"/>
          <w:w w:val="110"/>
        </w:rPr>
        <w:t> </w:t>
      </w:r>
      <w:r>
        <w:rPr>
          <w:w w:val="110"/>
        </w:rPr>
        <w:t>mentioned</w:t>
      </w:r>
      <w:r>
        <w:rPr>
          <w:spacing w:val="-12"/>
          <w:w w:val="110"/>
        </w:rPr>
        <w:t> </w:t>
      </w:r>
      <w:r>
        <w:rPr>
          <w:w w:val="110"/>
        </w:rPr>
        <w:t>earlier, by defining 0</w:t>
      </w:r>
      <w:r>
        <w:rPr>
          <w:w w:val="110"/>
          <w:vertAlign w:val="superscript"/>
        </w:rPr>
        <w:t>0</w:t>
      </w:r>
      <w:r>
        <w:rPr>
          <w:w w:val="110"/>
          <w:vertAlign w:val="baseline"/>
        </w:rPr>
        <w:t> </w:t>
      </w:r>
      <w:r>
        <w:rPr>
          <w:w w:val="125"/>
          <w:vertAlign w:val="baseline"/>
        </w:rPr>
        <w:t>=</w:t>
      </w:r>
      <w:r>
        <w:rPr>
          <w:spacing w:val="-9"/>
          <w:w w:val="125"/>
          <w:vertAlign w:val="baseline"/>
        </w:rPr>
        <w:t> </w:t>
      </w:r>
      <w:r>
        <w:rPr>
          <w:w w:val="110"/>
          <w:vertAlign w:val="baseline"/>
        </w:rPr>
        <w:t>0, then </w:t>
      </w:r>
      <w:r>
        <w:rPr>
          <w:i/>
          <w:w w:val="110"/>
          <w:vertAlign w:val="baseline"/>
        </w:rPr>
        <w:t>F</w:t>
      </w:r>
      <w:r>
        <w:rPr>
          <w:w w:val="110"/>
          <w:vertAlign w:val="subscript"/>
        </w:rPr>
        <w:t>0</w:t>
      </w:r>
      <w:r>
        <w:rPr>
          <w:w w:val="110"/>
          <w:vertAlign w:val="baseline"/>
        </w:rPr>
        <w:t> </w:t>
      </w:r>
      <w:r>
        <w:rPr>
          <w:w w:val="125"/>
          <w:vertAlign w:val="baseline"/>
        </w:rPr>
        <w:t>=</w:t>
      </w:r>
      <w:r>
        <w:rPr>
          <w:spacing w:val="33"/>
          <w:w w:val="125"/>
          <w:vertAlign w:val="baseline"/>
        </w:rPr>
        <w:t>  </w:t>
      </w:r>
      <w:r>
        <w:rPr>
          <w:i/>
          <w:w w:val="110"/>
          <w:vertAlign w:val="baseline"/>
        </w:rPr>
        <w:t>x</w:t>
      </w:r>
      <w:r>
        <w:rPr>
          <w:w w:val="110"/>
          <w:vertAlign w:val="subscript"/>
        </w:rPr>
        <w:t>1</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x</w:t>
      </w:r>
      <w:r>
        <w:rPr>
          <w:i/>
          <w:w w:val="110"/>
          <w:vertAlign w:val="subscript"/>
        </w:rPr>
        <w:t>m</w:t>
      </w:r>
      <w:r>
        <w:rPr>
          <w:i/>
          <w:spacing w:val="40"/>
          <w:w w:val="110"/>
          <w:vertAlign w:val="baseline"/>
        </w:rPr>
        <w:t>  </w:t>
      </w:r>
      <w:r>
        <w:rPr>
          <w:w w:val="110"/>
          <w:vertAlign w:val="baseline"/>
        </w:rPr>
        <w:t>is the number of distinct elements in</w:t>
      </w:r>
      <w:r>
        <w:rPr>
          <w:w w:val="110"/>
          <w:vertAlign w:val="baseline"/>
        </w:rPr>
        <w:t> the</w:t>
      </w:r>
      <w:r>
        <w:rPr>
          <w:w w:val="110"/>
          <w:vertAlign w:val="baseline"/>
        </w:rPr>
        <w:t> stream.</w:t>
      </w:r>
      <w:r>
        <w:rPr>
          <w:spacing w:val="40"/>
          <w:w w:val="110"/>
          <w:vertAlign w:val="baseline"/>
        </w:rPr>
        <w:t> </w:t>
      </w:r>
      <w:r>
        <w:rPr>
          <w:w w:val="110"/>
          <w:vertAlign w:val="baseline"/>
        </w:rPr>
        <w:t>We</w:t>
      </w:r>
      <w:r>
        <w:rPr>
          <w:w w:val="110"/>
          <w:vertAlign w:val="baseline"/>
        </w:rPr>
        <w:t> first</w:t>
      </w:r>
      <w:r>
        <w:rPr>
          <w:w w:val="110"/>
          <w:vertAlign w:val="baseline"/>
        </w:rPr>
        <w:t> discuss</w:t>
      </w:r>
      <w:r>
        <w:rPr>
          <w:w w:val="110"/>
          <w:vertAlign w:val="baseline"/>
        </w:rPr>
        <w:t> naive</w:t>
      </w:r>
      <w:r>
        <w:rPr>
          <w:w w:val="110"/>
          <w:vertAlign w:val="baseline"/>
        </w:rPr>
        <w:t> solutions,</w:t>
      </w:r>
      <w:r>
        <w:rPr>
          <w:w w:val="110"/>
          <w:vertAlign w:val="baseline"/>
        </w:rPr>
        <w:t> then</w:t>
      </w:r>
      <w:r>
        <w:rPr>
          <w:w w:val="110"/>
          <w:vertAlign w:val="baseline"/>
        </w:rPr>
        <w:t> move</w:t>
      </w:r>
      <w:r>
        <w:rPr>
          <w:w w:val="110"/>
          <w:vertAlign w:val="baseline"/>
        </w:rPr>
        <w:t> to</w:t>
      </w:r>
      <w:r>
        <w:rPr>
          <w:w w:val="110"/>
          <w:vertAlign w:val="baseline"/>
        </w:rPr>
        <w:t> a</w:t>
      </w:r>
      <w:r>
        <w:rPr>
          <w:w w:val="110"/>
          <w:vertAlign w:val="baseline"/>
        </w:rPr>
        <w:t> simplified</w:t>
      </w:r>
      <w:r>
        <w:rPr>
          <w:w w:val="110"/>
          <w:vertAlign w:val="baseline"/>
        </w:rPr>
        <w:t> (assuming</w:t>
      </w:r>
      <w:r>
        <w:rPr>
          <w:w w:val="110"/>
          <w:vertAlign w:val="baseline"/>
        </w:rPr>
        <w:t> fully-uniform hashing)</w:t>
      </w:r>
      <w:r>
        <w:rPr>
          <w:w w:val="110"/>
          <w:vertAlign w:val="baseline"/>
        </w:rPr>
        <w:t> version</w:t>
      </w:r>
      <w:r>
        <w:rPr>
          <w:w w:val="110"/>
          <w:vertAlign w:val="baseline"/>
        </w:rPr>
        <w:t> of</w:t>
      </w:r>
      <w:r>
        <w:rPr>
          <w:w w:val="110"/>
          <w:vertAlign w:val="baseline"/>
        </w:rPr>
        <w:t> the</w:t>
      </w:r>
      <w:r>
        <w:rPr>
          <w:w w:val="110"/>
          <w:vertAlign w:val="baseline"/>
        </w:rPr>
        <w:t> venerable</w:t>
      </w:r>
      <w:r>
        <w:rPr>
          <w:w w:val="110"/>
          <w:vertAlign w:val="baseline"/>
        </w:rPr>
        <w:t> Flajolet-Martin</w:t>
      </w:r>
      <w:r>
        <w:rPr>
          <w:w w:val="110"/>
          <w:vertAlign w:val="baseline"/>
        </w:rPr>
        <w:t> algorithm</w:t>
      </w:r>
      <w:r>
        <w:rPr>
          <w:w w:val="110"/>
          <w:vertAlign w:val="baseline"/>
        </w:rPr>
        <w:t> </w:t>
      </w:r>
      <w:hyperlink w:history="true" w:anchor="_bookmark209">
        <w:r>
          <w:rPr>
            <w:w w:val="110"/>
            <w:vertAlign w:val="baseline"/>
          </w:rPr>
          <w:t>[21].</w:t>
        </w:r>
      </w:hyperlink>
      <w:r>
        <w:rPr>
          <w:spacing w:val="40"/>
          <w:w w:val="110"/>
          <w:vertAlign w:val="baseline"/>
        </w:rPr>
        <w:t> </w:t>
      </w:r>
      <w:r>
        <w:rPr>
          <w:w w:val="110"/>
          <w:vertAlign w:val="baseline"/>
        </w:rPr>
        <w:t>We</w:t>
      </w:r>
      <w:r>
        <w:rPr>
          <w:w w:val="110"/>
          <w:vertAlign w:val="baseline"/>
        </w:rPr>
        <w:t> then</w:t>
      </w:r>
      <w:r>
        <w:rPr>
          <w:w w:val="110"/>
          <w:vertAlign w:val="baseline"/>
        </w:rPr>
        <w:t> discuss</w:t>
      </w:r>
      <w:r>
        <w:rPr>
          <w:w w:val="110"/>
          <w:vertAlign w:val="baseline"/>
        </w:rPr>
        <w:t> a</w:t>
      </w:r>
      <w:r>
        <w:rPr>
          <w:w w:val="110"/>
          <w:vertAlign w:val="baseline"/>
        </w:rPr>
        <w:t> more</w:t>
      </w:r>
      <w:r>
        <w:rPr>
          <w:w w:val="110"/>
          <w:vertAlign w:val="baseline"/>
        </w:rPr>
        <w:t> realistic version</w:t>
      </w:r>
      <w:r>
        <w:rPr>
          <w:spacing w:val="-11"/>
          <w:w w:val="110"/>
          <w:vertAlign w:val="baseline"/>
        </w:rPr>
        <w:t> </w:t>
      </w:r>
      <w:r>
        <w:rPr>
          <w:w w:val="110"/>
          <w:vertAlign w:val="baseline"/>
        </w:rPr>
        <w:t>(the</w:t>
      </w:r>
      <w:r>
        <w:rPr>
          <w:spacing w:val="-12"/>
          <w:w w:val="110"/>
          <w:vertAlign w:val="baseline"/>
        </w:rPr>
        <w:t> </w:t>
      </w:r>
      <w:r>
        <w:rPr>
          <w:i/>
          <w:w w:val="110"/>
          <w:vertAlign w:val="baseline"/>
        </w:rPr>
        <w:t>Bottom-k</w:t>
      </w:r>
      <w:r>
        <w:rPr>
          <w:i/>
          <w:spacing w:val="-8"/>
          <w:w w:val="110"/>
          <w:vertAlign w:val="baseline"/>
        </w:rPr>
        <w:t> </w:t>
      </w:r>
      <w:r>
        <w:rPr>
          <w:w w:val="110"/>
          <w:vertAlign w:val="baseline"/>
        </w:rPr>
        <w:t>algorithm,</w:t>
      </w:r>
      <w:r>
        <w:rPr>
          <w:spacing w:val="-11"/>
          <w:w w:val="110"/>
          <w:vertAlign w:val="baseline"/>
        </w:rPr>
        <w:t> </w:t>
      </w:r>
      <w:r>
        <w:rPr>
          <w:w w:val="110"/>
          <w:vertAlign w:val="baseline"/>
        </w:rPr>
        <w:t>requiring</w:t>
      </w:r>
      <w:r>
        <w:rPr>
          <w:spacing w:val="-12"/>
          <w:w w:val="110"/>
          <w:vertAlign w:val="baseline"/>
        </w:rPr>
        <w:t> </w:t>
      </w:r>
      <w:r>
        <w:rPr>
          <w:w w:val="110"/>
          <w:vertAlign w:val="baseline"/>
        </w:rPr>
        <w:t>only</w:t>
      </w:r>
      <w:r>
        <w:rPr>
          <w:spacing w:val="-11"/>
          <w:w w:val="110"/>
          <w:vertAlign w:val="baseline"/>
        </w:rPr>
        <w:t> </w:t>
      </w:r>
      <w:r>
        <w:rPr>
          <w:w w:val="110"/>
          <w:vertAlign w:val="baseline"/>
        </w:rPr>
        <w:t>pairwise</w:t>
      </w:r>
      <w:r>
        <w:rPr>
          <w:spacing w:val="-11"/>
          <w:w w:val="110"/>
          <w:vertAlign w:val="baseline"/>
        </w:rPr>
        <w:t> </w:t>
      </w:r>
      <w:r>
        <w:rPr>
          <w:w w:val="110"/>
          <w:vertAlign w:val="baseline"/>
        </w:rPr>
        <w:t>independent</w:t>
      </w:r>
      <w:r>
        <w:rPr>
          <w:spacing w:val="-11"/>
          <w:w w:val="110"/>
          <w:vertAlign w:val="baseline"/>
        </w:rPr>
        <w:t> </w:t>
      </w:r>
      <w:r>
        <w:rPr>
          <w:w w:val="110"/>
          <w:vertAlign w:val="baseline"/>
        </w:rPr>
        <w:t>hashing),</w:t>
      </w:r>
      <w:r>
        <w:rPr>
          <w:spacing w:val="-11"/>
          <w:w w:val="110"/>
          <w:vertAlign w:val="baseline"/>
        </w:rPr>
        <w:t> </w:t>
      </w:r>
      <w:r>
        <w:rPr>
          <w:w w:val="110"/>
          <w:vertAlign w:val="baseline"/>
        </w:rPr>
        <w:t>and</w:t>
      </w:r>
      <w:r>
        <w:rPr>
          <w:spacing w:val="-11"/>
          <w:w w:val="110"/>
          <w:vertAlign w:val="baseline"/>
        </w:rPr>
        <w:t> </w:t>
      </w:r>
      <w:r>
        <w:rPr>
          <w:w w:val="110"/>
          <w:vertAlign w:val="baseline"/>
        </w:rPr>
        <w:t>conclude</w:t>
      </w:r>
      <w:r>
        <w:rPr>
          <w:spacing w:val="-12"/>
          <w:w w:val="110"/>
          <w:vertAlign w:val="baseline"/>
        </w:rPr>
        <w:t> </w:t>
      </w:r>
      <w:r>
        <w:rPr>
          <w:w w:val="110"/>
          <w:vertAlign w:val="baseline"/>
        </w:rPr>
        <w:t>with</w:t>
      </w:r>
      <w:r>
        <w:rPr>
          <w:spacing w:val="-11"/>
          <w:w w:val="110"/>
          <w:vertAlign w:val="baseline"/>
        </w:rPr>
        <w:t> </w:t>
      </w:r>
      <w:r>
        <w:rPr>
          <w:w w:val="110"/>
          <w:vertAlign w:val="baseline"/>
        </w:rPr>
        <w:t>a broad discussion of cardinality-estimation algorithms used in practice.</w:t>
      </w:r>
    </w:p>
    <w:p>
      <w:pPr>
        <w:pStyle w:val="BodyText"/>
        <w:spacing w:before="32"/>
      </w:pPr>
    </w:p>
    <w:p>
      <w:pPr>
        <w:pStyle w:val="Heading2"/>
        <w:numPr>
          <w:ilvl w:val="2"/>
          <w:numId w:val="28"/>
        </w:numPr>
        <w:tabs>
          <w:tab w:pos="1217" w:val="left" w:leader="none"/>
        </w:tabs>
        <w:spacing w:line="240" w:lineRule="auto" w:before="0" w:after="0"/>
        <w:ind w:left="1217" w:right="0" w:hanging="957"/>
        <w:jc w:val="left"/>
      </w:pPr>
      <w:bookmarkStart w:name="Naive solutions" w:id="241"/>
      <w:bookmarkEnd w:id="241"/>
      <w:r>
        <w:rPr>
          <w:b w:val="0"/>
        </w:rPr>
      </w:r>
      <w:bookmarkStart w:name="_bookmark165" w:id="242"/>
      <w:bookmarkEnd w:id="242"/>
      <w:r>
        <w:rPr>
          <w:b w:val="0"/>
        </w:rPr>
      </w:r>
      <w:r>
        <w:rPr>
          <w:w w:val="115"/>
        </w:rPr>
        <w:t>Naive</w:t>
      </w:r>
      <w:r>
        <w:rPr>
          <w:spacing w:val="42"/>
          <w:w w:val="115"/>
        </w:rPr>
        <w:t> </w:t>
      </w:r>
      <w:r>
        <w:rPr>
          <w:spacing w:val="-2"/>
          <w:w w:val="115"/>
        </w:rPr>
        <w:t>solutions</w:t>
      </w:r>
    </w:p>
    <w:p>
      <w:pPr>
        <w:pStyle w:val="BodyText"/>
        <w:spacing w:line="235" w:lineRule="auto" w:before="117"/>
        <w:ind w:left="415" w:right="618" w:hanging="155"/>
      </w:pPr>
      <w:r>
        <w:rPr/>
        <mc:AlternateContent>
          <mc:Choice Requires="wps">
            <w:drawing>
              <wp:anchor distT="0" distB="0" distL="0" distR="0" allowOverlap="1" layoutInCell="1" locked="0" behindDoc="1" simplePos="0" relativeHeight="481034240">
                <wp:simplePos x="0" y="0"/>
                <wp:positionH relativeFrom="page">
                  <wp:posOffset>1079995</wp:posOffset>
                </wp:positionH>
                <wp:positionV relativeFrom="paragraph">
                  <wp:posOffset>246940</wp:posOffset>
                </wp:positionV>
                <wp:extent cx="961390" cy="219710"/>
                <wp:effectExtent l="0" t="0" r="0" b="0"/>
                <wp:wrapNone/>
                <wp:docPr id="1443" name="Textbox 1443"/>
                <wp:cNvGraphicFramePr>
                  <a:graphicFrameLocks/>
                </wp:cNvGraphicFramePr>
                <a:graphic>
                  <a:graphicData uri="http://schemas.microsoft.com/office/word/2010/wordprocessingShape">
                    <wps:wsp>
                      <wps:cNvPr id="1443" name="Textbox 1443"/>
                      <wps:cNvSpPr txBox="1"/>
                      <wps:spPr>
                        <a:xfrm>
                          <a:off x="0" y="0"/>
                          <a:ext cx="961390" cy="219710"/>
                        </a:xfrm>
                        <a:prstGeom prst="rect">
                          <a:avLst/>
                        </a:prstGeom>
                      </wps:spPr>
                      <wps:txbx>
                        <w:txbxContent>
                          <w:p>
                            <w:pPr>
                              <w:tabs>
                                <w:tab w:pos="1357" w:val="left" w:leader="none"/>
                              </w:tabs>
                              <w:spacing w:line="198" w:lineRule="exact" w:before="0"/>
                              <w:ind w:left="0" w:right="0" w:firstLine="0"/>
                              <w:jc w:val="left"/>
                              <w:rPr>
                                <w:rFonts w:ascii="Cambria"/>
                                <w:sz w:val="20"/>
                              </w:rPr>
                            </w:pPr>
                            <w:r>
                              <w:rPr>
                                <w:rFonts w:ascii="Cambria"/>
                                <w:spacing w:val="-5"/>
                                <w:w w:val="110"/>
                                <w:sz w:val="20"/>
                              </w:rPr>
                              <w:t>|{</w:t>
                            </w:r>
                            <w:r>
                              <w:rPr>
                                <w:rFonts w:ascii="Cambria"/>
                                <w:sz w:val="20"/>
                              </w:rPr>
                              <w:tab/>
                            </w:r>
                            <w:r>
                              <w:rPr>
                                <w:rFonts w:ascii="Cambria"/>
                                <w:spacing w:val="-5"/>
                                <w:w w:val="110"/>
                                <w:sz w:val="20"/>
                              </w:rPr>
                              <w:t>}|</w:t>
                            </w:r>
                          </w:p>
                        </w:txbxContent>
                      </wps:txbx>
                      <wps:bodyPr wrap="square" lIns="0" tIns="0" rIns="0" bIns="0" rtlCol="0">
                        <a:noAutofit/>
                      </wps:bodyPr>
                    </wps:wsp>
                  </a:graphicData>
                </a:graphic>
              </wp:anchor>
            </w:drawing>
          </mc:Choice>
          <mc:Fallback>
            <w:pict>
              <v:shape style="position:absolute;margin-left:85.039001pt;margin-top:19.444145pt;width:75.7pt;height:17.3pt;mso-position-horizontal-relative:page;mso-position-vertical-relative:paragraph;z-index:-22282240" type="#_x0000_t202" id="docshape1134" filled="false" stroked="false">
                <v:textbox inset="0,0,0,0">
                  <w:txbxContent>
                    <w:p>
                      <w:pPr>
                        <w:tabs>
                          <w:tab w:pos="1357" w:val="left" w:leader="none"/>
                        </w:tabs>
                        <w:spacing w:line="198" w:lineRule="exact" w:before="0"/>
                        <w:ind w:left="0" w:right="0" w:firstLine="0"/>
                        <w:jc w:val="left"/>
                        <w:rPr>
                          <w:rFonts w:ascii="Cambria"/>
                          <w:sz w:val="20"/>
                        </w:rPr>
                      </w:pPr>
                      <w:r>
                        <w:rPr>
                          <w:rFonts w:ascii="Cambria"/>
                          <w:spacing w:val="-5"/>
                          <w:w w:val="110"/>
                          <w:sz w:val="20"/>
                        </w:rPr>
                        <w:t>|{</w:t>
                      </w:r>
                      <w:r>
                        <w:rPr>
                          <w:rFonts w:ascii="Cambria"/>
                          <w:sz w:val="20"/>
                        </w:rPr>
                        <w:tab/>
                      </w:r>
                      <w:r>
                        <w:rPr>
                          <w:rFonts w:ascii="Cambria"/>
                          <w:spacing w:val="-5"/>
                          <w:w w:val="110"/>
                          <w:sz w:val="20"/>
                        </w:rPr>
                        <w:t>}|</w:t>
                      </w:r>
                    </w:p>
                  </w:txbxContent>
                </v:textbox>
                <w10:wrap type="none"/>
              </v:shape>
            </w:pict>
          </mc:Fallback>
        </mc:AlternateContent>
      </w:r>
      <w:r>
        <w:rPr>
          <w:w w:val="110"/>
        </w:rPr>
        <w:t>We</w:t>
      </w:r>
      <w:r>
        <w:rPr>
          <w:w w:val="110"/>
        </w:rPr>
        <w:t> start</w:t>
      </w:r>
      <w:r>
        <w:rPr>
          <w:w w:val="110"/>
        </w:rPr>
        <w:t> with</w:t>
      </w:r>
      <w:r>
        <w:rPr>
          <w:w w:val="110"/>
        </w:rPr>
        <w:t> the</w:t>
      </w:r>
      <w:r>
        <w:rPr>
          <w:w w:val="110"/>
        </w:rPr>
        <w:t> problem</w:t>
      </w:r>
      <w:r>
        <w:rPr>
          <w:w w:val="110"/>
        </w:rPr>
        <w:t> of</w:t>
      </w:r>
      <w:r>
        <w:rPr>
          <w:w w:val="110"/>
        </w:rPr>
        <w:t> counting</w:t>
      </w:r>
      <w:r>
        <w:rPr>
          <w:w w:val="110"/>
        </w:rPr>
        <w:t> the</w:t>
      </w:r>
      <w:r>
        <w:rPr>
          <w:w w:val="110"/>
        </w:rPr>
        <w:t> number</w:t>
      </w:r>
      <w:r>
        <w:rPr>
          <w:w w:val="110"/>
        </w:rPr>
        <w:t> of</w:t>
      </w:r>
      <w:r>
        <w:rPr>
          <w:w w:val="110"/>
        </w:rPr>
        <w:t> </w:t>
      </w:r>
      <w:r>
        <w:rPr>
          <w:i/>
          <w:w w:val="110"/>
        </w:rPr>
        <w:t>distinct</w:t>
      </w:r>
      <w:r>
        <w:rPr>
          <w:i/>
          <w:spacing w:val="22"/>
          <w:w w:val="110"/>
        </w:rPr>
        <w:t> </w:t>
      </w:r>
      <w:r>
        <w:rPr>
          <w:w w:val="110"/>
        </w:rPr>
        <w:t>integers</w:t>
      </w:r>
      <w:r>
        <w:rPr>
          <w:w w:val="110"/>
        </w:rPr>
        <w:t> in</w:t>
      </w:r>
      <w:r>
        <w:rPr>
          <w:w w:val="110"/>
        </w:rPr>
        <w:t> the</w:t>
      </w:r>
      <w:r>
        <w:rPr>
          <w:w w:val="110"/>
        </w:rPr>
        <w:t> stream,</w:t>
      </w:r>
      <w:r>
        <w:rPr>
          <w:spacing w:val="9"/>
          <w:w w:val="110"/>
        </w:rPr>
        <w:t> </w:t>
      </w:r>
      <w:r>
        <w:rPr>
          <w:w w:val="110"/>
        </w:rPr>
        <w:t>i.e.</w:t>
      </w:r>
      <w:r>
        <w:rPr>
          <w:spacing w:val="39"/>
          <w:w w:val="110"/>
        </w:rPr>
        <w:t> </w:t>
      </w:r>
      <w:r>
        <w:rPr>
          <w:i/>
          <w:w w:val="110"/>
        </w:rPr>
        <w:t>F</w:t>
      </w:r>
      <w:r>
        <w:rPr>
          <w:w w:val="110"/>
          <w:vertAlign w:val="subscript"/>
        </w:rPr>
        <w:t>0</w:t>
      </w:r>
      <w:r>
        <w:rPr>
          <w:w w:val="125"/>
          <w:vertAlign w:val="baseline"/>
        </w:rPr>
        <w:t> =</w:t>
      </w:r>
      <w:r>
        <w:rPr>
          <w:spacing w:val="-3"/>
          <w:w w:val="125"/>
          <w:vertAlign w:val="baseline"/>
        </w:rPr>
        <w:t> </w:t>
      </w:r>
      <w:r>
        <w:rPr>
          <w:i/>
          <w:w w:val="110"/>
          <w:vertAlign w:val="baseline"/>
        </w:rPr>
        <w:t>d</w:t>
      </w:r>
      <w:r>
        <w:rPr>
          <w:i/>
          <w:w w:val="110"/>
          <w:vertAlign w:val="baseline"/>
        </w:rPr>
        <w:t> </w:t>
      </w:r>
      <w:r>
        <w:rPr>
          <w:w w:val="125"/>
          <w:vertAlign w:val="baseline"/>
        </w:rPr>
        <w:t>= </w:t>
      </w:r>
      <w:r>
        <w:rPr>
          <w:i/>
          <w:w w:val="110"/>
          <w:vertAlign w:val="baseline"/>
        </w:rPr>
        <w:t>x</w:t>
      </w:r>
      <w:r>
        <w:rPr>
          <w:w w:val="110"/>
          <w:vertAlign w:val="subscript"/>
        </w:rPr>
        <w:t>1</w:t>
      </w:r>
      <w:r>
        <w:rPr>
          <w:i/>
          <w:w w:val="110"/>
          <w:vertAlign w:val="baseline"/>
        </w:rPr>
        <w:t>,</w:t>
      </w:r>
      <w:r>
        <w:rPr>
          <w:i/>
          <w:spacing w:val="-17"/>
          <w:w w:val="110"/>
          <w:vertAlign w:val="baseline"/>
        </w:rPr>
        <w:t> </w:t>
      </w:r>
      <w:r>
        <w:rPr>
          <w:i/>
          <w:w w:val="110"/>
          <w:vertAlign w:val="baseline"/>
        </w:rPr>
        <w:t>x</w:t>
      </w:r>
      <w:r>
        <w:rPr>
          <w:w w:val="110"/>
          <w:vertAlign w:val="subscript"/>
        </w:rPr>
        <w:t>2</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x</w:t>
      </w:r>
      <w:r>
        <w:rPr>
          <w:i/>
          <w:w w:val="110"/>
          <w:vertAlign w:val="subscript"/>
        </w:rPr>
        <w:t>m</w:t>
      </w:r>
      <w:r>
        <w:rPr>
          <w:i/>
          <w:spacing w:val="57"/>
          <w:w w:val="110"/>
          <w:vertAlign w:val="baseline"/>
        </w:rPr>
        <w:t> </w:t>
      </w:r>
      <w:r>
        <w:rPr>
          <w:w w:val="110"/>
          <w:vertAlign w:val="baseline"/>
        </w:rPr>
        <w:t>.</w:t>
      </w:r>
      <w:r>
        <w:rPr>
          <w:spacing w:val="6"/>
          <w:w w:val="110"/>
          <w:vertAlign w:val="baseline"/>
        </w:rPr>
        <w:t> </w:t>
      </w:r>
      <w:r>
        <w:rPr>
          <w:w w:val="110"/>
          <w:vertAlign w:val="baseline"/>
        </w:rPr>
        <w:t>We</w:t>
      </w:r>
      <w:r>
        <w:rPr>
          <w:spacing w:val="-9"/>
          <w:w w:val="110"/>
          <w:vertAlign w:val="baseline"/>
        </w:rPr>
        <w:t> </w:t>
      </w:r>
      <w:r>
        <w:rPr>
          <w:w w:val="110"/>
          <w:vertAlign w:val="baseline"/>
        </w:rPr>
        <w:t>cannot</w:t>
      </w:r>
      <w:r>
        <w:rPr>
          <w:spacing w:val="-5"/>
          <w:w w:val="110"/>
          <w:vertAlign w:val="baseline"/>
        </w:rPr>
        <w:t> </w:t>
      </w:r>
      <w:r>
        <w:rPr>
          <w:w w:val="110"/>
          <w:vertAlign w:val="baseline"/>
        </w:rPr>
        <w:t>afford</w:t>
      </w:r>
      <w:r>
        <w:rPr>
          <w:spacing w:val="-5"/>
          <w:w w:val="110"/>
          <w:vertAlign w:val="baseline"/>
        </w:rPr>
        <w:t> </w:t>
      </w:r>
      <w:r>
        <w:rPr>
          <w:w w:val="110"/>
          <w:vertAlign w:val="baseline"/>
        </w:rPr>
        <w:t>to</w:t>
      </w:r>
      <w:r>
        <w:rPr>
          <w:spacing w:val="-5"/>
          <w:w w:val="110"/>
          <w:vertAlign w:val="baseline"/>
        </w:rPr>
        <w:t> </w:t>
      </w:r>
      <w:r>
        <w:rPr>
          <w:w w:val="110"/>
          <w:vertAlign w:val="baseline"/>
        </w:rPr>
        <w:t>use</w:t>
      </w:r>
      <w:r>
        <w:rPr>
          <w:spacing w:val="-5"/>
          <w:w w:val="110"/>
          <w:vertAlign w:val="baseline"/>
        </w:rPr>
        <w:t> </w:t>
      </w:r>
      <w:r>
        <w:rPr>
          <w:w w:val="110"/>
          <w:vertAlign w:val="baseline"/>
        </w:rPr>
        <w:t>too</w:t>
      </w:r>
      <w:r>
        <w:rPr>
          <w:spacing w:val="-5"/>
          <w:w w:val="110"/>
          <w:vertAlign w:val="baseline"/>
        </w:rPr>
        <w:t> </w:t>
      </w:r>
      <w:r>
        <w:rPr>
          <w:w w:val="110"/>
          <w:vertAlign w:val="baseline"/>
        </w:rPr>
        <w:t>much</w:t>
      </w:r>
      <w:r>
        <w:rPr>
          <w:spacing w:val="-5"/>
          <w:w w:val="110"/>
          <w:vertAlign w:val="baseline"/>
        </w:rPr>
        <w:t> </w:t>
      </w:r>
      <w:r>
        <w:rPr>
          <w:w w:val="110"/>
          <w:vertAlign w:val="baseline"/>
        </w:rPr>
        <w:t>memory</w:t>
      </w:r>
      <w:r>
        <w:rPr>
          <w:spacing w:val="-5"/>
          <w:w w:val="110"/>
          <w:vertAlign w:val="baseline"/>
        </w:rPr>
        <w:t> </w:t>
      </w:r>
      <w:r>
        <w:rPr>
          <w:w w:val="110"/>
          <w:vertAlign w:val="baseline"/>
        </w:rPr>
        <w:t>(and</w:t>
      </w:r>
      <w:r>
        <w:rPr>
          <w:spacing w:val="-5"/>
          <w:w w:val="110"/>
          <w:vertAlign w:val="baseline"/>
        </w:rPr>
        <w:t> </w:t>
      </w:r>
      <w:r>
        <w:rPr>
          <w:i/>
          <w:w w:val="110"/>
          <w:vertAlign w:val="baseline"/>
        </w:rPr>
        <w:t>m</w:t>
      </w:r>
      <w:r>
        <w:rPr>
          <w:i/>
          <w:spacing w:val="-5"/>
          <w:w w:val="110"/>
          <w:vertAlign w:val="baseline"/>
        </w:rPr>
        <w:t> </w:t>
      </w:r>
      <w:r>
        <w:rPr>
          <w:w w:val="110"/>
          <w:vertAlign w:val="baseline"/>
        </w:rPr>
        <w:t>and</w:t>
      </w:r>
      <w:r>
        <w:rPr>
          <w:spacing w:val="-5"/>
          <w:w w:val="110"/>
          <w:vertAlign w:val="baseline"/>
        </w:rPr>
        <w:t> </w:t>
      </w:r>
      <w:r>
        <w:rPr>
          <w:i/>
          <w:w w:val="110"/>
          <w:vertAlign w:val="baseline"/>
        </w:rPr>
        <w:t>d</w:t>
      </w:r>
      <w:r>
        <w:rPr>
          <w:i/>
          <w:spacing w:val="-5"/>
          <w:w w:val="110"/>
          <w:vertAlign w:val="baseline"/>
        </w:rPr>
        <w:t> </w:t>
      </w:r>
      <w:r>
        <w:rPr>
          <w:w w:val="110"/>
          <w:vertAlign w:val="baseline"/>
        </w:rPr>
        <w:t>are</w:t>
      </w:r>
      <w:r>
        <w:rPr>
          <w:spacing w:val="-5"/>
          <w:w w:val="110"/>
          <w:vertAlign w:val="baseline"/>
        </w:rPr>
        <w:t> </w:t>
      </w:r>
      <w:r>
        <w:rPr>
          <w:w w:val="110"/>
          <w:vertAlign w:val="baseline"/>
        </w:rPr>
        <w:t>very</w:t>
      </w:r>
      <w:r>
        <w:rPr>
          <w:spacing w:val="-5"/>
          <w:w w:val="110"/>
          <w:vertAlign w:val="baseline"/>
        </w:rPr>
        <w:t> </w:t>
      </w:r>
      <w:r>
        <w:rPr>
          <w:w w:val="110"/>
          <w:vertAlign w:val="baseline"/>
        </w:rPr>
        <w:t>large</w:t>
      </w:r>
      <w:r>
        <w:rPr>
          <w:spacing w:val="-5"/>
          <w:w w:val="110"/>
          <w:vertAlign w:val="baseline"/>
        </w:rPr>
        <w:t> </w:t>
      </w:r>
      <w:r>
        <w:rPr>
          <w:w w:val="110"/>
          <w:vertAlign w:val="baseline"/>
        </w:rPr>
        <w:t>—</w:t>
      </w:r>
      <w:r>
        <w:rPr>
          <w:spacing w:val="-5"/>
          <w:w w:val="110"/>
          <w:vertAlign w:val="baseline"/>
        </w:rPr>
        <w:t> </w:t>
      </w:r>
      <w:r>
        <w:rPr>
          <w:spacing w:val="-2"/>
          <w:w w:val="110"/>
          <w:vertAlign w:val="baseline"/>
        </w:rPr>
        <w:t>typically</w:t>
      </w:r>
    </w:p>
    <w:p>
      <w:pPr>
        <w:pStyle w:val="BodyText"/>
        <w:spacing w:line="237" w:lineRule="exact"/>
        <w:ind w:left="260"/>
      </w:pPr>
      <w:r>
        <w:rPr>
          <w:w w:val="105"/>
        </w:rPr>
        <w:t>in</w:t>
      </w:r>
      <w:r>
        <w:rPr>
          <w:spacing w:val="9"/>
          <w:w w:val="105"/>
        </w:rPr>
        <w:t> </w:t>
      </w:r>
      <w:r>
        <w:rPr>
          <w:w w:val="105"/>
        </w:rPr>
        <w:t>the</w:t>
      </w:r>
      <w:r>
        <w:rPr>
          <w:spacing w:val="9"/>
          <w:w w:val="105"/>
        </w:rPr>
        <w:t> </w:t>
      </w:r>
      <w:r>
        <w:rPr>
          <w:w w:val="105"/>
        </w:rPr>
        <w:t>order</w:t>
      </w:r>
      <w:r>
        <w:rPr>
          <w:spacing w:val="9"/>
          <w:w w:val="105"/>
        </w:rPr>
        <w:t> </w:t>
      </w:r>
      <w:r>
        <w:rPr>
          <w:w w:val="105"/>
        </w:rPr>
        <w:t>of</w:t>
      </w:r>
      <w:r>
        <w:rPr>
          <w:spacing w:val="10"/>
          <w:w w:val="105"/>
        </w:rPr>
        <w:t> </w:t>
      </w:r>
      <w:r>
        <w:rPr>
          <w:spacing w:val="-2"/>
          <w:w w:val="105"/>
        </w:rPr>
        <w:t>billions).</w:t>
      </w:r>
    </w:p>
    <w:p>
      <w:pPr>
        <w:pStyle w:val="BodyText"/>
        <w:spacing w:line="239" w:lineRule="exact"/>
        <w:ind w:left="559"/>
      </w:pPr>
      <w:r>
        <w:rPr>
          <w:w w:val="105"/>
        </w:rPr>
        <w:t>We</w:t>
      </w:r>
      <w:r>
        <w:rPr>
          <w:spacing w:val="31"/>
          <w:w w:val="105"/>
        </w:rPr>
        <w:t> </w:t>
      </w:r>
      <w:r>
        <w:rPr>
          <w:w w:val="105"/>
        </w:rPr>
        <w:t>report</w:t>
      </w:r>
      <w:r>
        <w:rPr>
          <w:spacing w:val="32"/>
          <w:w w:val="105"/>
        </w:rPr>
        <w:t> </w:t>
      </w:r>
      <w:r>
        <w:rPr>
          <w:w w:val="105"/>
        </w:rPr>
        <w:t>some</w:t>
      </w:r>
      <w:r>
        <w:rPr>
          <w:spacing w:val="32"/>
          <w:w w:val="105"/>
        </w:rPr>
        <w:t> </w:t>
      </w:r>
      <w:r>
        <w:rPr>
          <w:w w:val="105"/>
        </w:rPr>
        <w:t>illuminating</w:t>
      </w:r>
      <w:r>
        <w:rPr>
          <w:spacing w:val="32"/>
          <w:w w:val="105"/>
        </w:rPr>
        <w:t> </w:t>
      </w:r>
      <w:r>
        <w:rPr>
          <w:w w:val="105"/>
        </w:rPr>
        <w:t>examples</w:t>
      </w:r>
      <w:r>
        <w:rPr>
          <w:spacing w:val="32"/>
          <w:w w:val="105"/>
        </w:rPr>
        <w:t> </w:t>
      </w:r>
      <w:r>
        <w:rPr>
          <w:w w:val="105"/>
        </w:rPr>
        <w:t>of</w:t>
      </w:r>
      <w:r>
        <w:rPr>
          <w:spacing w:val="31"/>
          <w:w w:val="105"/>
        </w:rPr>
        <w:t> </w:t>
      </w:r>
      <w:r>
        <w:rPr>
          <w:w w:val="105"/>
        </w:rPr>
        <w:t>the</w:t>
      </w:r>
      <w:r>
        <w:rPr>
          <w:spacing w:val="32"/>
          <w:w w:val="105"/>
        </w:rPr>
        <w:t> </w:t>
      </w:r>
      <w:r>
        <w:rPr>
          <w:w w:val="105"/>
        </w:rPr>
        <w:t>practical</w:t>
      </w:r>
      <w:r>
        <w:rPr>
          <w:spacing w:val="32"/>
          <w:w w:val="105"/>
        </w:rPr>
        <w:t> </w:t>
      </w:r>
      <w:r>
        <w:rPr>
          <w:w w:val="105"/>
        </w:rPr>
        <w:t>relevance</w:t>
      </w:r>
      <w:r>
        <w:rPr>
          <w:spacing w:val="32"/>
          <w:w w:val="105"/>
        </w:rPr>
        <w:t> </w:t>
      </w:r>
      <w:r>
        <w:rPr>
          <w:w w:val="105"/>
        </w:rPr>
        <w:t>of</w:t>
      </w:r>
      <w:r>
        <w:rPr>
          <w:spacing w:val="32"/>
          <w:w w:val="105"/>
        </w:rPr>
        <w:t> </w:t>
      </w:r>
      <w:r>
        <w:rPr>
          <w:w w:val="105"/>
        </w:rPr>
        <w:t>the</w:t>
      </w:r>
      <w:r>
        <w:rPr>
          <w:spacing w:val="31"/>
          <w:w w:val="105"/>
        </w:rPr>
        <w:t> </w:t>
      </w:r>
      <w:r>
        <w:rPr>
          <w:w w:val="105"/>
        </w:rPr>
        <w:t>count-distinct</w:t>
      </w:r>
      <w:r>
        <w:rPr>
          <w:spacing w:val="32"/>
          <w:w w:val="105"/>
        </w:rPr>
        <w:t> </w:t>
      </w:r>
      <w:r>
        <w:rPr>
          <w:spacing w:val="-2"/>
          <w:w w:val="105"/>
        </w:rPr>
        <w:t>problem.</w:t>
      </w:r>
    </w:p>
    <w:p>
      <w:pPr>
        <w:pStyle w:val="BodyText"/>
        <w:spacing w:line="242" w:lineRule="exact"/>
        <w:ind w:left="260"/>
      </w:pPr>
      <w:r>
        <w:rPr/>
        <w:t>Some</w:t>
      </w:r>
      <w:r>
        <w:rPr>
          <w:spacing w:val="25"/>
        </w:rPr>
        <w:t> </w:t>
      </w:r>
      <w:r>
        <w:rPr/>
        <w:t>of</w:t>
      </w:r>
      <w:r>
        <w:rPr>
          <w:spacing w:val="26"/>
        </w:rPr>
        <w:t> </w:t>
      </w:r>
      <w:r>
        <w:rPr/>
        <w:t>these</w:t>
      </w:r>
      <w:r>
        <w:rPr>
          <w:spacing w:val="26"/>
        </w:rPr>
        <w:t> </w:t>
      </w:r>
      <w:r>
        <w:rPr/>
        <w:t>examples</w:t>
      </w:r>
      <w:r>
        <w:rPr>
          <w:spacing w:val="26"/>
        </w:rPr>
        <w:t> </w:t>
      </w:r>
      <w:r>
        <w:rPr/>
        <w:t>are</w:t>
      </w:r>
      <w:r>
        <w:rPr>
          <w:spacing w:val="26"/>
        </w:rPr>
        <w:t> </w:t>
      </w:r>
      <w:r>
        <w:rPr/>
        <w:t>taken</w:t>
      </w:r>
      <w:r>
        <w:rPr>
          <w:spacing w:val="26"/>
        </w:rPr>
        <w:t> </w:t>
      </w:r>
      <w:r>
        <w:rPr/>
        <w:t>from</w:t>
      </w:r>
      <w:r>
        <w:rPr>
          <w:spacing w:val="26"/>
        </w:rPr>
        <w:t> </w:t>
      </w:r>
      <w:r>
        <w:rPr/>
        <w:t>the</w:t>
      </w:r>
      <w:r>
        <w:rPr>
          <w:spacing w:val="26"/>
        </w:rPr>
        <w:t> </w:t>
      </w:r>
      <w:r>
        <w:rPr/>
        <w:t>paper</w:t>
      </w:r>
      <w:r>
        <w:rPr>
          <w:spacing w:val="26"/>
        </w:rPr>
        <w:t> </w:t>
      </w:r>
      <w:hyperlink w:history="true" w:anchor="_bookmark206">
        <w:r>
          <w:rPr>
            <w:spacing w:val="-2"/>
          </w:rPr>
          <w:t>[18].</w:t>
        </w:r>
      </w:hyperlink>
    </w:p>
    <w:p>
      <w:pPr>
        <w:spacing w:line="235" w:lineRule="auto" w:before="158"/>
        <w:ind w:left="260" w:right="618" w:firstLine="0"/>
        <w:jc w:val="both"/>
        <w:rPr>
          <w:i/>
          <w:sz w:val="20"/>
        </w:rPr>
      </w:pPr>
      <w:r>
        <w:rPr>
          <w:b/>
          <w:w w:val="110"/>
          <w:sz w:val="20"/>
        </w:rPr>
        <w:t>Example</w:t>
      </w:r>
      <w:r>
        <w:rPr>
          <w:b/>
          <w:spacing w:val="-2"/>
          <w:w w:val="110"/>
          <w:sz w:val="20"/>
        </w:rPr>
        <w:t> </w:t>
      </w:r>
      <w:r>
        <w:rPr>
          <w:b/>
          <w:w w:val="110"/>
          <w:sz w:val="20"/>
        </w:rPr>
        <w:t>4.11.1</w:t>
      </w:r>
      <w:r>
        <w:rPr>
          <w:b/>
          <w:spacing w:val="-2"/>
          <w:w w:val="110"/>
          <w:sz w:val="20"/>
        </w:rPr>
        <w:t> </w:t>
      </w:r>
      <w:r>
        <w:rPr>
          <w:w w:val="110"/>
          <w:sz w:val="20"/>
        </w:rPr>
        <w:t>(DoS</w:t>
      </w:r>
      <w:r>
        <w:rPr>
          <w:spacing w:val="-8"/>
          <w:w w:val="110"/>
          <w:sz w:val="20"/>
        </w:rPr>
        <w:t> </w:t>
      </w:r>
      <w:r>
        <w:rPr>
          <w:w w:val="110"/>
          <w:sz w:val="20"/>
        </w:rPr>
        <w:t>attacks)</w:t>
      </w:r>
      <w:r>
        <w:rPr>
          <w:b/>
          <w:w w:val="110"/>
          <w:sz w:val="20"/>
        </w:rPr>
        <w:t>.</w:t>
      </w:r>
      <w:r>
        <w:rPr>
          <w:b/>
          <w:spacing w:val="15"/>
          <w:w w:val="110"/>
          <w:sz w:val="20"/>
        </w:rPr>
        <w:t> </w:t>
      </w:r>
      <w:r>
        <w:rPr>
          <w:i/>
          <w:w w:val="110"/>
          <w:sz w:val="20"/>
        </w:rPr>
        <w:t>Denial</w:t>
      </w:r>
      <w:r>
        <w:rPr>
          <w:i/>
          <w:spacing w:val="-4"/>
          <w:w w:val="110"/>
          <w:sz w:val="20"/>
        </w:rPr>
        <w:t> </w:t>
      </w:r>
      <w:r>
        <w:rPr>
          <w:i/>
          <w:w w:val="110"/>
          <w:sz w:val="20"/>
        </w:rPr>
        <w:t>of</w:t>
      </w:r>
      <w:r>
        <w:rPr>
          <w:i/>
          <w:spacing w:val="-4"/>
          <w:w w:val="110"/>
          <w:sz w:val="20"/>
        </w:rPr>
        <w:t> </w:t>
      </w:r>
      <w:r>
        <w:rPr>
          <w:i/>
          <w:w w:val="110"/>
          <w:sz w:val="20"/>
        </w:rPr>
        <w:t>Service</w:t>
      </w:r>
      <w:r>
        <w:rPr>
          <w:i/>
          <w:spacing w:val="-5"/>
          <w:w w:val="110"/>
          <w:sz w:val="20"/>
        </w:rPr>
        <w:t> </w:t>
      </w:r>
      <w:r>
        <w:rPr>
          <w:i/>
          <w:w w:val="110"/>
          <w:sz w:val="20"/>
        </w:rPr>
        <w:t>attacks</w:t>
      </w:r>
      <w:r>
        <w:rPr>
          <w:i/>
          <w:spacing w:val="-4"/>
          <w:w w:val="110"/>
          <w:sz w:val="20"/>
        </w:rPr>
        <w:t> </w:t>
      </w:r>
      <w:r>
        <w:rPr>
          <w:i/>
          <w:w w:val="110"/>
          <w:sz w:val="20"/>
        </w:rPr>
        <w:t>can</w:t>
      </w:r>
      <w:r>
        <w:rPr>
          <w:i/>
          <w:spacing w:val="-4"/>
          <w:w w:val="110"/>
          <w:sz w:val="20"/>
        </w:rPr>
        <w:t> </w:t>
      </w:r>
      <w:r>
        <w:rPr>
          <w:i/>
          <w:w w:val="110"/>
          <w:sz w:val="20"/>
        </w:rPr>
        <w:t>be</w:t>
      </w:r>
      <w:r>
        <w:rPr>
          <w:i/>
          <w:spacing w:val="-5"/>
          <w:w w:val="110"/>
          <w:sz w:val="20"/>
        </w:rPr>
        <w:t> </w:t>
      </w:r>
      <w:r>
        <w:rPr>
          <w:i/>
          <w:w w:val="110"/>
          <w:sz w:val="20"/>
        </w:rPr>
        <w:t>detected</w:t>
      </w:r>
      <w:r>
        <w:rPr>
          <w:i/>
          <w:spacing w:val="-4"/>
          <w:w w:val="110"/>
          <w:sz w:val="20"/>
        </w:rPr>
        <w:t> </w:t>
      </w:r>
      <w:r>
        <w:rPr>
          <w:i/>
          <w:w w:val="110"/>
          <w:sz w:val="20"/>
        </w:rPr>
        <w:t>by</w:t>
      </w:r>
      <w:r>
        <w:rPr>
          <w:i/>
          <w:spacing w:val="-4"/>
          <w:w w:val="110"/>
          <w:sz w:val="20"/>
        </w:rPr>
        <w:t> </w:t>
      </w:r>
      <w:r>
        <w:rPr>
          <w:i/>
          <w:w w:val="110"/>
          <w:sz w:val="20"/>
        </w:rPr>
        <w:t>analyzing</w:t>
      </w:r>
      <w:r>
        <w:rPr>
          <w:i/>
          <w:spacing w:val="-4"/>
          <w:w w:val="110"/>
          <w:sz w:val="20"/>
        </w:rPr>
        <w:t> </w:t>
      </w:r>
      <w:r>
        <w:rPr>
          <w:i/>
          <w:w w:val="110"/>
          <w:sz w:val="20"/>
        </w:rPr>
        <w:t>the</w:t>
      </w:r>
      <w:r>
        <w:rPr>
          <w:i/>
          <w:spacing w:val="-4"/>
          <w:w w:val="110"/>
          <w:sz w:val="20"/>
        </w:rPr>
        <w:t> </w:t>
      </w:r>
      <w:r>
        <w:rPr>
          <w:i/>
          <w:w w:val="110"/>
          <w:sz w:val="20"/>
        </w:rPr>
        <w:t>number</w:t>
      </w:r>
      <w:r>
        <w:rPr>
          <w:i/>
          <w:spacing w:val="-4"/>
          <w:w w:val="110"/>
          <w:sz w:val="20"/>
        </w:rPr>
        <w:t> </w:t>
      </w:r>
      <w:r>
        <w:rPr>
          <w:i/>
          <w:w w:val="110"/>
          <w:sz w:val="20"/>
        </w:rPr>
        <w:t>of </w:t>
      </w:r>
      <w:r>
        <w:rPr>
          <w:i/>
          <w:spacing w:val="-2"/>
          <w:w w:val="110"/>
          <w:sz w:val="20"/>
        </w:rPr>
        <w:t>distinct</w:t>
      </w:r>
      <w:r>
        <w:rPr>
          <w:i/>
          <w:spacing w:val="-9"/>
          <w:w w:val="110"/>
          <w:sz w:val="20"/>
        </w:rPr>
        <w:t> </w:t>
      </w:r>
      <w:r>
        <w:rPr>
          <w:i/>
          <w:spacing w:val="-2"/>
          <w:w w:val="110"/>
          <w:sz w:val="20"/>
        </w:rPr>
        <w:t>flows</w:t>
      </w:r>
      <w:r>
        <w:rPr>
          <w:i/>
          <w:spacing w:val="-9"/>
          <w:w w:val="110"/>
          <w:sz w:val="20"/>
        </w:rPr>
        <w:t> </w:t>
      </w:r>
      <w:r>
        <w:rPr>
          <w:i/>
          <w:spacing w:val="-2"/>
          <w:w w:val="110"/>
          <w:sz w:val="20"/>
        </w:rPr>
        <w:t>(source-destination</w:t>
      </w:r>
      <w:r>
        <w:rPr>
          <w:i/>
          <w:spacing w:val="-9"/>
          <w:w w:val="110"/>
          <w:sz w:val="20"/>
        </w:rPr>
        <w:t> </w:t>
      </w:r>
      <w:r>
        <w:rPr>
          <w:i/>
          <w:spacing w:val="-2"/>
          <w:w w:val="110"/>
          <w:sz w:val="20"/>
        </w:rPr>
        <w:t>IP</w:t>
      </w:r>
      <w:r>
        <w:rPr>
          <w:i/>
          <w:spacing w:val="-9"/>
          <w:w w:val="110"/>
          <w:sz w:val="20"/>
        </w:rPr>
        <w:t> </w:t>
      </w:r>
      <w:r>
        <w:rPr>
          <w:i/>
          <w:spacing w:val="-2"/>
          <w:w w:val="110"/>
          <w:sz w:val="20"/>
        </w:rPr>
        <w:t>pairs</w:t>
      </w:r>
      <w:r>
        <w:rPr>
          <w:i/>
          <w:spacing w:val="-9"/>
          <w:w w:val="110"/>
          <w:sz w:val="20"/>
        </w:rPr>
        <w:t> </w:t>
      </w:r>
      <w:r>
        <w:rPr>
          <w:i/>
          <w:spacing w:val="-2"/>
          <w:w w:val="110"/>
          <w:sz w:val="20"/>
        </w:rPr>
        <w:t>contained</w:t>
      </w:r>
      <w:r>
        <w:rPr>
          <w:i/>
          <w:spacing w:val="-9"/>
          <w:w w:val="110"/>
          <w:sz w:val="20"/>
        </w:rPr>
        <w:t> </w:t>
      </w:r>
      <w:r>
        <w:rPr>
          <w:i/>
          <w:spacing w:val="-2"/>
          <w:w w:val="110"/>
          <w:sz w:val="20"/>
        </w:rPr>
        <w:t>in</w:t>
      </w:r>
      <w:r>
        <w:rPr>
          <w:i/>
          <w:spacing w:val="-9"/>
          <w:w w:val="110"/>
          <w:sz w:val="20"/>
        </w:rPr>
        <w:t> </w:t>
      </w:r>
      <w:r>
        <w:rPr>
          <w:i/>
          <w:spacing w:val="-2"/>
          <w:w w:val="110"/>
          <w:sz w:val="20"/>
        </w:rPr>
        <w:t>the</w:t>
      </w:r>
      <w:r>
        <w:rPr>
          <w:i/>
          <w:spacing w:val="-9"/>
          <w:w w:val="110"/>
          <w:sz w:val="20"/>
        </w:rPr>
        <w:t> </w:t>
      </w:r>
      <w:r>
        <w:rPr>
          <w:i/>
          <w:spacing w:val="-2"/>
          <w:w w:val="110"/>
          <w:sz w:val="20"/>
        </w:rPr>
        <w:t>headers</w:t>
      </w:r>
      <w:r>
        <w:rPr>
          <w:i/>
          <w:spacing w:val="-9"/>
          <w:w w:val="110"/>
          <w:sz w:val="20"/>
        </w:rPr>
        <w:t> </w:t>
      </w:r>
      <w:r>
        <w:rPr>
          <w:i/>
          <w:spacing w:val="-2"/>
          <w:w w:val="110"/>
          <w:sz w:val="20"/>
        </w:rPr>
        <w:t>of</w:t>
      </w:r>
      <w:r>
        <w:rPr>
          <w:i/>
          <w:spacing w:val="-9"/>
          <w:w w:val="110"/>
          <w:sz w:val="20"/>
        </w:rPr>
        <w:t> </w:t>
      </w:r>
      <w:r>
        <w:rPr>
          <w:i/>
          <w:spacing w:val="-2"/>
          <w:w w:val="115"/>
          <w:sz w:val="20"/>
        </w:rPr>
        <w:t>TCP/IP</w:t>
      </w:r>
      <w:r>
        <w:rPr>
          <w:i/>
          <w:spacing w:val="-11"/>
          <w:w w:val="115"/>
          <w:sz w:val="20"/>
        </w:rPr>
        <w:t> </w:t>
      </w:r>
      <w:r>
        <w:rPr>
          <w:i/>
          <w:spacing w:val="-2"/>
          <w:w w:val="110"/>
          <w:sz w:val="20"/>
        </w:rPr>
        <w:t>packets)</w:t>
      </w:r>
      <w:r>
        <w:rPr>
          <w:i/>
          <w:spacing w:val="-9"/>
          <w:w w:val="110"/>
          <w:sz w:val="20"/>
        </w:rPr>
        <w:t> </w:t>
      </w:r>
      <w:r>
        <w:rPr>
          <w:i/>
          <w:spacing w:val="-2"/>
          <w:w w:val="110"/>
          <w:sz w:val="20"/>
        </w:rPr>
        <w:t>passing</w:t>
      </w:r>
      <w:r>
        <w:rPr>
          <w:i/>
          <w:spacing w:val="-9"/>
          <w:w w:val="110"/>
          <w:sz w:val="20"/>
        </w:rPr>
        <w:t> </w:t>
      </w:r>
      <w:r>
        <w:rPr>
          <w:i/>
          <w:spacing w:val="-2"/>
          <w:w w:val="110"/>
          <w:sz w:val="20"/>
        </w:rPr>
        <w:t>through </w:t>
      </w:r>
      <w:r>
        <w:rPr>
          <w:i/>
          <w:w w:val="110"/>
          <w:sz w:val="20"/>
        </w:rPr>
        <w:t>a</w:t>
      </w:r>
      <w:r>
        <w:rPr>
          <w:i/>
          <w:spacing w:val="-13"/>
          <w:w w:val="110"/>
          <w:sz w:val="20"/>
        </w:rPr>
        <w:t> </w:t>
      </w:r>
      <w:r>
        <w:rPr>
          <w:i/>
          <w:w w:val="110"/>
          <w:sz w:val="20"/>
        </w:rPr>
        <w:t>network</w:t>
      </w:r>
      <w:r>
        <w:rPr>
          <w:i/>
          <w:spacing w:val="-12"/>
          <w:w w:val="110"/>
          <w:sz w:val="20"/>
        </w:rPr>
        <w:t> </w:t>
      </w:r>
      <w:r>
        <w:rPr>
          <w:i/>
          <w:w w:val="110"/>
          <w:sz w:val="20"/>
        </w:rPr>
        <w:t>hub</w:t>
      </w:r>
      <w:r>
        <w:rPr>
          <w:i/>
          <w:spacing w:val="-13"/>
          <w:w w:val="110"/>
          <w:sz w:val="20"/>
        </w:rPr>
        <w:t> </w:t>
      </w:r>
      <w:r>
        <w:rPr>
          <w:i/>
          <w:w w:val="110"/>
          <w:sz w:val="20"/>
        </w:rPr>
        <w:t>in</w:t>
      </w:r>
      <w:r>
        <w:rPr>
          <w:i/>
          <w:spacing w:val="-12"/>
          <w:w w:val="110"/>
          <w:sz w:val="20"/>
        </w:rPr>
        <w:t> </w:t>
      </w:r>
      <w:r>
        <w:rPr>
          <w:i/>
          <w:w w:val="110"/>
          <w:sz w:val="20"/>
        </w:rPr>
        <w:t>a</w:t>
      </w:r>
      <w:r>
        <w:rPr>
          <w:i/>
          <w:spacing w:val="-13"/>
          <w:w w:val="110"/>
          <w:sz w:val="20"/>
        </w:rPr>
        <w:t> </w:t>
      </w:r>
      <w:r>
        <w:rPr>
          <w:i/>
          <w:w w:val="110"/>
          <w:sz w:val="20"/>
        </w:rPr>
        <w:t>specific</w:t>
      </w:r>
      <w:r>
        <w:rPr>
          <w:i/>
          <w:spacing w:val="-12"/>
          <w:w w:val="110"/>
          <w:sz w:val="20"/>
        </w:rPr>
        <w:t> </w:t>
      </w:r>
      <w:r>
        <w:rPr>
          <w:i/>
          <w:w w:val="110"/>
          <w:sz w:val="20"/>
        </w:rPr>
        <w:t>time</w:t>
      </w:r>
      <w:r>
        <w:rPr>
          <w:i/>
          <w:spacing w:val="-13"/>
          <w:w w:val="110"/>
          <w:sz w:val="20"/>
        </w:rPr>
        <w:t> </w:t>
      </w:r>
      <w:r>
        <w:rPr>
          <w:i/>
          <w:w w:val="110"/>
          <w:sz w:val="20"/>
        </w:rPr>
        <w:t>interval.</w:t>
      </w:r>
      <w:r>
        <w:rPr>
          <w:i/>
          <w:spacing w:val="-12"/>
          <w:w w:val="110"/>
          <w:sz w:val="20"/>
        </w:rPr>
        <w:t> </w:t>
      </w:r>
      <w:r>
        <w:rPr>
          <w:i/>
          <w:w w:val="110"/>
          <w:sz w:val="20"/>
        </w:rPr>
        <w:t>The</w:t>
      </w:r>
      <w:r>
        <w:rPr>
          <w:i/>
          <w:spacing w:val="-12"/>
          <w:w w:val="110"/>
          <w:sz w:val="20"/>
        </w:rPr>
        <w:t> </w:t>
      </w:r>
      <w:r>
        <w:rPr>
          <w:i/>
          <w:w w:val="110"/>
          <w:sz w:val="20"/>
        </w:rPr>
        <w:t>reason</w:t>
      </w:r>
      <w:r>
        <w:rPr>
          <w:i/>
          <w:spacing w:val="-13"/>
          <w:w w:val="110"/>
          <w:sz w:val="20"/>
        </w:rPr>
        <w:t> </w:t>
      </w:r>
      <w:r>
        <w:rPr>
          <w:i/>
          <w:w w:val="110"/>
          <w:sz w:val="20"/>
        </w:rPr>
        <w:t>is</w:t>
      </w:r>
      <w:r>
        <w:rPr>
          <w:i/>
          <w:spacing w:val="-12"/>
          <w:w w:val="110"/>
          <w:sz w:val="20"/>
        </w:rPr>
        <w:t> </w:t>
      </w:r>
      <w:r>
        <w:rPr>
          <w:i/>
          <w:w w:val="110"/>
          <w:sz w:val="20"/>
        </w:rPr>
        <w:t>that</w:t>
      </w:r>
      <w:r>
        <w:rPr>
          <w:i/>
          <w:spacing w:val="-13"/>
          <w:w w:val="110"/>
          <w:sz w:val="20"/>
        </w:rPr>
        <w:t> </w:t>
      </w:r>
      <w:r>
        <w:rPr>
          <w:i/>
          <w:w w:val="110"/>
          <w:sz w:val="20"/>
        </w:rPr>
        <w:t>typical</w:t>
      </w:r>
      <w:r>
        <w:rPr>
          <w:i/>
          <w:spacing w:val="-12"/>
          <w:w w:val="110"/>
          <w:sz w:val="20"/>
        </w:rPr>
        <w:t> </w:t>
      </w:r>
      <w:r>
        <w:rPr>
          <w:i/>
          <w:w w:val="110"/>
          <w:sz w:val="20"/>
        </w:rPr>
        <w:t>DoS</w:t>
      </w:r>
      <w:r>
        <w:rPr>
          <w:i/>
          <w:spacing w:val="-13"/>
          <w:w w:val="110"/>
          <w:sz w:val="20"/>
        </w:rPr>
        <w:t> </w:t>
      </w:r>
      <w:r>
        <w:rPr>
          <w:i/>
          <w:w w:val="110"/>
          <w:sz w:val="20"/>
        </w:rPr>
        <w:t>software</w:t>
      </w:r>
      <w:r>
        <w:rPr>
          <w:i/>
          <w:spacing w:val="-12"/>
          <w:w w:val="110"/>
          <w:sz w:val="20"/>
        </w:rPr>
        <w:t> </w:t>
      </w:r>
      <w:r>
        <w:rPr>
          <w:i/>
          <w:w w:val="110"/>
          <w:sz w:val="20"/>
        </w:rPr>
        <w:t>use</w:t>
      </w:r>
      <w:r>
        <w:rPr>
          <w:i/>
          <w:spacing w:val="-12"/>
          <w:w w:val="110"/>
          <w:sz w:val="20"/>
        </w:rPr>
        <w:t> </w:t>
      </w:r>
      <w:r>
        <w:rPr>
          <w:i/>
          <w:w w:val="110"/>
          <w:sz w:val="20"/>
        </w:rPr>
        <w:t>large</w:t>
      </w:r>
      <w:r>
        <w:rPr>
          <w:i/>
          <w:spacing w:val="-13"/>
          <w:w w:val="110"/>
          <w:sz w:val="20"/>
        </w:rPr>
        <w:t> </w:t>
      </w:r>
      <w:r>
        <w:rPr>
          <w:i/>
          <w:w w:val="110"/>
          <w:sz w:val="20"/>
        </w:rPr>
        <w:t>numbers</w:t>
      </w:r>
      <w:r>
        <w:rPr>
          <w:i/>
          <w:spacing w:val="-12"/>
          <w:w w:val="110"/>
          <w:sz w:val="20"/>
        </w:rPr>
        <w:t> </w:t>
      </w:r>
      <w:r>
        <w:rPr>
          <w:i/>
          <w:w w:val="110"/>
          <w:sz w:val="20"/>
        </w:rPr>
        <w:t>of fake</w:t>
      </w:r>
      <w:r>
        <w:rPr>
          <w:i/>
          <w:spacing w:val="-4"/>
          <w:w w:val="110"/>
          <w:sz w:val="20"/>
        </w:rPr>
        <w:t> </w:t>
      </w:r>
      <w:r>
        <w:rPr>
          <w:i/>
          <w:w w:val="110"/>
          <w:sz w:val="20"/>
        </w:rPr>
        <w:t>IP</w:t>
      </w:r>
      <w:r>
        <w:rPr>
          <w:i/>
          <w:spacing w:val="-3"/>
          <w:w w:val="110"/>
          <w:sz w:val="20"/>
        </w:rPr>
        <w:t> </w:t>
      </w:r>
      <w:r>
        <w:rPr>
          <w:i/>
          <w:w w:val="110"/>
          <w:sz w:val="20"/>
        </w:rPr>
        <w:t>sources;</w:t>
      </w:r>
      <w:r>
        <w:rPr>
          <w:i/>
          <w:spacing w:val="-2"/>
          <w:w w:val="110"/>
          <w:sz w:val="20"/>
        </w:rPr>
        <w:t> </w:t>
      </w:r>
      <w:r>
        <w:rPr>
          <w:i/>
          <w:w w:val="110"/>
          <w:sz w:val="20"/>
        </w:rPr>
        <w:t>if</w:t>
      </w:r>
      <w:r>
        <w:rPr>
          <w:i/>
          <w:spacing w:val="-3"/>
          <w:w w:val="110"/>
          <w:sz w:val="20"/>
        </w:rPr>
        <w:t> </w:t>
      </w:r>
      <w:r>
        <w:rPr>
          <w:i/>
          <w:w w:val="110"/>
          <w:sz w:val="20"/>
        </w:rPr>
        <w:t>they</w:t>
      </w:r>
      <w:r>
        <w:rPr>
          <w:i/>
          <w:spacing w:val="-3"/>
          <w:w w:val="110"/>
          <w:sz w:val="20"/>
        </w:rPr>
        <w:t> </w:t>
      </w:r>
      <w:r>
        <w:rPr>
          <w:i/>
          <w:w w:val="110"/>
          <w:sz w:val="20"/>
        </w:rPr>
        <w:t>were</w:t>
      </w:r>
      <w:r>
        <w:rPr>
          <w:i/>
          <w:spacing w:val="-4"/>
          <w:w w:val="110"/>
          <w:sz w:val="20"/>
        </w:rPr>
        <w:t> </w:t>
      </w:r>
      <w:r>
        <w:rPr>
          <w:i/>
          <w:w w:val="110"/>
          <w:sz w:val="20"/>
        </w:rPr>
        <w:t>to</w:t>
      </w:r>
      <w:r>
        <w:rPr>
          <w:i/>
          <w:spacing w:val="-3"/>
          <w:w w:val="110"/>
          <w:sz w:val="20"/>
        </w:rPr>
        <w:t> </w:t>
      </w:r>
      <w:r>
        <w:rPr>
          <w:i/>
          <w:w w:val="110"/>
          <w:sz w:val="20"/>
        </w:rPr>
        <w:t>use</w:t>
      </w:r>
      <w:r>
        <w:rPr>
          <w:i/>
          <w:spacing w:val="-4"/>
          <w:w w:val="110"/>
          <w:sz w:val="20"/>
        </w:rPr>
        <w:t> </w:t>
      </w:r>
      <w:r>
        <w:rPr>
          <w:i/>
          <w:w w:val="110"/>
          <w:sz w:val="20"/>
        </w:rPr>
        <w:t>few</w:t>
      </w:r>
      <w:r>
        <w:rPr>
          <w:i/>
          <w:spacing w:val="-3"/>
          <w:w w:val="110"/>
          <w:sz w:val="20"/>
        </w:rPr>
        <w:t> </w:t>
      </w:r>
      <w:r>
        <w:rPr>
          <w:i/>
          <w:w w:val="110"/>
          <w:sz w:val="20"/>
        </w:rPr>
        <w:t>IP</w:t>
      </w:r>
      <w:r>
        <w:rPr>
          <w:i/>
          <w:spacing w:val="-4"/>
          <w:w w:val="110"/>
          <w:sz w:val="20"/>
        </w:rPr>
        <w:t> </w:t>
      </w:r>
      <w:r>
        <w:rPr>
          <w:i/>
          <w:w w:val="110"/>
          <w:sz w:val="20"/>
        </w:rPr>
        <w:t>sources,</w:t>
      </w:r>
      <w:r>
        <w:rPr>
          <w:i/>
          <w:spacing w:val="-3"/>
          <w:w w:val="110"/>
          <w:sz w:val="20"/>
        </w:rPr>
        <w:t> </w:t>
      </w:r>
      <w:r>
        <w:rPr>
          <w:i/>
          <w:w w:val="110"/>
          <w:sz w:val="20"/>
        </w:rPr>
        <w:t>then</w:t>
      </w:r>
      <w:r>
        <w:rPr>
          <w:i/>
          <w:spacing w:val="-4"/>
          <w:w w:val="110"/>
          <w:sz w:val="20"/>
        </w:rPr>
        <w:t> </w:t>
      </w:r>
      <w:r>
        <w:rPr>
          <w:i/>
          <w:w w:val="110"/>
          <w:sz w:val="20"/>
        </w:rPr>
        <w:t>those</w:t>
      </w:r>
      <w:r>
        <w:rPr>
          <w:i/>
          <w:spacing w:val="-3"/>
          <w:w w:val="110"/>
          <w:sz w:val="20"/>
        </w:rPr>
        <w:t> </w:t>
      </w:r>
      <w:r>
        <w:rPr>
          <w:i/>
          <w:w w:val="110"/>
          <w:sz w:val="20"/>
        </w:rPr>
        <w:t>sources</w:t>
      </w:r>
      <w:r>
        <w:rPr>
          <w:i/>
          <w:spacing w:val="-3"/>
          <w:w w:val="110"/>
          <w:sz w:val="20"/>
        </w:rPr>
        <w:t> </w:t>
      </w:r>
      <w:r>
        <w:rPr>
          <w:i/>
          <w:w w:val="110"/>
          <w:sz w:val="20"/>
        </w:rPr>
        <w:t>could</w:t>
      </w:r>
      <w:r>
        <w:rPr>
          <w:i/>
          <w:spacing w:val="-4"/>
          <w:w w:val="110"/>
          <w:sz w:val="20"/>
        </w:rPr>
        <w:t> </w:t>
      </w:r>
      <w:r>
        <w:rPr>
          <w:i/>
          <w:w w:val="110"/>
          <w:sz w:val="20"/>
        </w:rPr>
        <w:t>be</w:t>
      </w:r>
      <w:r>
        <w:rPr>
          <w:i/>
          <w:spacing w:val="-4"/>
          <w:w w:val="110"/>
          <w:sz w:val="20"/>
        </w:rPr>
        <w:t> </w:t>
      </w:r>
      <w:r>
        <w:rPr>
          <w:i/>
          <w:w w:val="110"/>
          <w:sz w:val="20"/>
        </w:rPr>
        <w:t>easily</w:t>
      </w:r>
      <w:r>
        <w:rPr>
          <w:i/>
          <w:spacing w:val="-3"/>
          <w:w w:val="110"/>
          <w:sz w:val="20"/>
        </w:rPr>
        <w:t> </w:t>
      </w:r>
      <w:r>
        <w:rPr>
          <w:i/>
          <w:w w:val="110"/>
          <w:sz w:val="20"/>
        </w:rPr>
        <w:t>identified</w:t>
      </w:r>
      <w:r>
        <w:rPr>
          <w:i/>
          <w:spacing w:val="-4"/>
          <w:w w:val="110"/>
          <w:sz w:val="20"/>
        </w:rPr>
        <w:t> </w:t>
      </w:r>
      <w:r>
        <w:rPr>
          <w:i/>
          <w:w w:val="110"/>
          <w:sz w:val="20"/>
        </w:rPr>
        <w:t>(and </w:t>
      </w:r>
      <w:r>
        <w:rPr>
          <w:i/>
          <w:spacing w:val="-2"/>
          <w:w w:val="110"/>
          <w:sz w:val="20"/>
        </w:rPr>
        <w:t>blocked)</w:t>
      </w:r>
      <w:r>
        <w:rPr>
          <w:i/>
          <w:spacing w:val="-2"/>
          <w:w w:val="110"/>
          <w:sz w:val="20"/>
        </w:rPr>
        <w:t> because</w:t>
      </w:r>
      <w:r>
        <w:rPr>
          <w:i/>
          <w:spacing w:val="-2"/>
          <w:w w:val="110"/>
          <w:sz w:val="20"/>
        </w:rPr>
        <w:t> of</w:t>
      </w:r>
      <w:r>
        <w:rPr>
          <w:i/>
          <w:spacing w:val="-2"/>
          <w:w w:val="110"/>
          <w:sz w:val="20"/>
        </w:rPr>
        <w:t> the</w:t>
      </w:r>
      <w:r>
        <w:rPr>
          <w:i/>
          <w:spacing w:val="-2"/>
          <w:w w:val="110"/>
          <w:sz w:val="20"/>
        </w:rPr>
        <w:t> large</w:t>
      </w:r>
      <w:r>
        <w:rPr>
          <w:i/>
          <w:spacing w:val="-2"/>
          <w:w w:val="110"/>
          <w:sz w:val="20"/>
        </w:rPr>
        <w:t> traffic</w:t>
      </w:r>
      <w:r>
        <w:rPr>
          <w:i/>
          <w:spacing w:val="-2"/>
          <w:w w:val="110"/>
          <w:sz w:val="20"/>
        </w:rPr>
        <w:t> they</w:t>
      </w:r>
      <w:r>
        <w:rPr>
          <w:i/>
          <w:spacing w:val="-2"/>
          <w:w w:val="110"/>
          <w:sz w:val="20"/>
        </w:rPr>
        <w:t> must</w:t>
      </w:r>
      <w:r>
        <w:rPr>
          <w:i/>
          <w:spacing w:val="-2"/>
          <w:w w:val="110"/>
          <w:sz w:val="20"/>
        </w:rPr>
        <w:t> generate</w:t>
      </w:r>
      <w:r>
        <w:rPr>
          <w:i/>
          <w:spacing w:val="-2"/>
          <w:w w:val="110"/>
          <w:sz w:val="20"/>
        </w:rPr>
        <w:t> in</w:t>
      </w:r>
      <w:r>
        <w:rPr>
          <w:i/>
          <w:spacing w:val="-2"/>
          <w:w w:val="110"/>
          <w:sz w:val="20"/>
        </w:rPr>
        <w:t> order</w:t>
      </w:r>
      <w:r>
        <w:rPr>
          <w:i/>
          <w:spacing w:val="-2"/>
          <w:w w:val="110"/>
          <w:sz w:val="20"/>
        </w:rPr>
        <w:t> for</w:t>
      </w:r>
      <w:r>
        <w:rPr>
          <w:i/>
          <w:spacing w:val="-2"/>
          <w:w w:val="110"/>
          <w:sz w:val="20"/>
        </w:rPr>
        <w:t> the</w:t>
      </w:r>
      <w:r>
        <w:rPr>
          <w:i/>
          <w:spacing w:val="-2"/>
          <w:w w:val="110"/>
          <w:sz w:val="20"/>
        </w:rPr>
        <w:t> DoS</w:t>
      </w:r>
      <w:r>
        <w:rPr>
          <w:i/>
          <w:spacing w:val="-2"/>
          <w:w w:val="110"/>
          <w:sz w:val="20"/>
        </w:rPr>
        <w:t> attack</w:t>
      </w:r>
      <w:r>
        <w:rPr>
          <w:i/>
          <w:spacing w:val="-2"/>
          <w:w w:val="110"/>
          <w:sz w:val="20"/>
        </w:rPr>
        <w:t> to</w:t>
      </w:r>
      <w:r>
        <w:rPr>
          <w:i/>
          <w:spacing w:val="-2"/>
          <w:w w:val="110"/>
          <w:sz w:val="20"/>
        </w:rPr>
        <w:t> be</w:t>
      </w:r>
      <w:r>
        <w:rPr>
          <w:i/>
          <w:spacing w:val="-2"/>
          <w:w w:val="110"/>
          <w:sz w:val="20"/>
        </w:rPr>
        <w:t> effective.</w:t>
      </w:r>
    </w:p>
    <w:p>
      <w:pPr>
        <w:spacing w:after="0" w:line="235" w:lineRule="auto"/>
        <w:jc w:val="both"/>
        <w:rPr>
          <w:i/>
          <w:sz w:val="20"/>
        </w:rPr>
        <w:sectPr>
          <w:pgSz w:w="12240" w:h="15840"/>
          <w:pgMar w:header="0" w:footer="1052" w:top="1680" w:bottom="1240" w:left="1440" w:right="1080"/>
        </w:sectPr>
      </w:pPr>
    </w:p>
    <w:p>
      <w:pPr>
        <w:spacing w:line="235" w:lineRule="auto" w:before="33"/>
        <w:ind w:left="260" w:right="617" w:firstLine="0"/>
        <w:jc w:val="both"/>
        <w:rPr>
          <w:i/>
          <w:sz w:val="20"/>
        </w:rPr>
      </w:pPr>
      <w:r>
        <w:rPr>
          <w:b/>
          <w:w w:val="110"/>
          <w:sz w:val="20"/>
        </w:rPr>
        <w:t>Example</w:t>
      </w:r>
      <w:r>
        <w:rPr>
          <w:b/>
          <w:w w:val="110"/>
          <w:sz w:val="20"/>
        </w:rPr>
        <w:t> 4.11.2</w:t>
      </w:r>
      <w:r>
        <w:rPr>
          <w:b/>
          <w:w w:val="110"/>
          <w:sz w:val="20"/>
        </w:rPr>
        <w:t> </w:t>
      </w:r>
      <w:r>
        <w:rPr>
          <w:w w:val="110"/>
          <w:sz w:val="20"/>
        </w:rPr>
        <w:t>(Spreading</w:t>
      </w:r>
      <w:r>
        <w:rPr>
          <w:w w:val="110"/>
          <w:sz w:val="20"/>
        </w:rPr>
        <w:t> rate</w:t>
      </w:r>
      <w:r>
        <w:rPr>
          <w:w w:val="110"/>
          <w:sz w:val="20"/>
        </w:rPr>
        <w:t> of</w:t>
      </w:r>
      <w:r>
        <w:rPr>
          <w:w w:val="110"/>
          <w:sz w:val="20"/>
        </w:rPr>
        <w:t> a</w:t>
      </w:r>
      <w:r>
        <w:rPr>
          <w:w w:val="110"/>
          <w:sz w:val="20"/>
        </w:rPr>
        <w:t> worm)</w:t>
      </w:r>
      <w:r>
        <w:rPr>
          <w:b/>
          <w:w w:val="110"/>
          <w:sz w:val="20"/>
        </w:rPr>
        <w:t>.</w:t>
      </w:r>
      <w:r>
        <w:rPr>
          <w:b/>
          <w:w w:val="110"/>
          <w:sz w:val="20"/>
        </w:rPr>
        <w:t> </w:t>
      </w:r>
      <w:r>
        <w:rPr>
          <w:i/>
          <w:w w:val="110"/>
          <w:sz w:val="20"/>
        </w:rPr>
        <w:t>Worms</w:t>
      </w:r>
      <w:r>
        <w:rPr>
          <w:i/>
          <w:w w:val="110"/>
          <w:sz w:val="20"/>
        </w:rPr>
        <w:t> are</w:t>
      </w:r>
      <w:r>
        <w:rPr>
          <w:i/>
          <w:w w:val="110"/>
          <w:sz w:val="20"/>
        </w:rPr>
        <w:t> self-replicating</w:t>
      </w:r>
      <w:r>
        <w:rPr>
          <w:i/>
          <w:w w:val="110"/>
          <w:sz w:val="20"/>
        </w:rPr>
        <w:t> malware</w:t>
      </w:r>
      <w:r>
        <w:rPr>
          <w:i/>
          <w:w w:val="110"/>
          <w:sz w:val="20"/>
        </w:rPr>
        <w:t> whose</w:t>
      </w:r>
      <w:r>
        <w:rPr>
          <w:i/>
          <w:w w:val="110"/>
          <w:sz w:val="20"/>
        </w:rPr>
        <w:t> goal</w:t>
      </w:r>
      <w:r>
        <w:rPr>
          <w:i/>
          <w:w w:val="110"/>
          <w:sz w:val="20"/>
        </w:rPr>
        <w:t> is</w:t>
      </w:r>
      <w:r>
        <w:rPr>
          <w:i/>
          <w:w w:val="110"/>
          <w:sz w:val="20"/>
        </w:rPr>
        <w:t> to spread</w:t>
      </w:r>
      <w:r>
        <w:rPr>
          <w:i/>
          <w:spacing w:val="-3"/>
          <w:w w:val="110"/>
          <w:sz w:val="20"/>
        </w:rPr>
        <w:t> </w:t>
      </w:r>
      <w:r>
        <w:rPr>
          <w:i/>
          <w:w w:val="110"/>
          <w:sz w:val="20"/>
        </w:rPr>
        <w:t>to</w:t>
      </w:r>
      <w:r>
        <w:rPr>
          <w:i/>
          <w:spacing w:val="-3"/>
          <w:w w:val="110"/>
          <w:sz w:val="20"/>
        </w:rPr>
        <w:t> </w:t>
      </w:r>
      <w:r>
        <w:rPr>
          <w:i/>
          <w:w w:val="110"/>
          <w:sz w:val="20"/>
        </w:rPr>
        <w:t>as</w:t>
      </w:r>
      <w:r>
        <w:rPr>
          <w:i/>
          <w:spacing w:val="-3"/>
          <w:w w:val="110"/>
          <w:sz w:val="20"/>
        </w:rPr>
        <w:t> </w:t>
      </w:r>
      <w:r>
        <w:rPr>
          <w:i/>
          <w:w w:val="110"/>
          <w:sz w:val="20"/>
        </w:rPr>
        <w:t>many</w:t>
      </w:r>
      <w:r>
        <w:rPr>
          <w:i/>
          <w:spacing w:val="-3"/>
          <w:w w:val="110"/>
          <w:sz w:val="20"/>
        </w:rPr>
        <w:t> </w:t>
      </w:r>
      <w:r>
        <w:rPr>
          <w:i/>
          <w:w w:val="110"/>
          <w:sz w:val="20"/>
        </w:rPr>
        <w:t>computers</w:t>
      </w:r>
      <w:r>
        <w:rPr>
          <w:i/>
          <w:spacing w:val="-3"/>
          <w:w w:val="110"/>
          <w:sz w:val="20"/>
        </w:rPr>
        <w:t> </w:t>
      </w:r>
      <w:r>
        <w:rPr>
          <w:i/>
          <w:w w:val="110"/>
          <w:sz w:val="20"/>
        </w:rPr>
        <w:t>as</w:t>
      </w:r>
      <w:r>
        <w:rPr>
          <w:i/>
          <w:spacing w:val="-3"/>
          <w:w w:val="110"/>
          <w:sz w:val="20"/>
        </w:rPr>
        <w:t> </w:t>
      </w:r>
      <w:r>
        <w:rPr>
          <w:i/>
          <w:w w:val="110"/>
          <w:sz w:val="20"/>
        </w:rPr>
        <w:t>possible</w:t>
      </w:r>
      <w:r>
        <w:rPr>
          <w:i/>
          <w:spacing w:val="-3"/>
          <w:w w:val="110"/>
          <w:sz w:val="20"/>
        </w:rPr>
        <w:t> </w:t>
      </w:r>
      <w:r>
        <w:rPr>
          <w:i/>
          <w:w w:val="110"/>
          <w:sz w:val="20"/>
        </w:rPr>
        <w:t>using</w:t>
      </w:r>
      <w:r>
        <w:rPr>
          <w:i/>
          <w:spacing w:val="-3"/>
          <w:w w:val="110"/>
          <w:sz w:val="20"/>
        </w:rPr>
        <w:t> </w:t>
      </w:r>
      <w:r>
        <w:rPr>
          <w:i/>
          <w:w w:val="110"/>
          <w:sz w:val="20"/>
        </w:rPr>
        <w:t>a</w:t>
      </w:r>
      <w:r>
        <w:rPr>
          <w:i/>
          <w:spacing w:val="-3"/>
          <w:w w:val="110"/>
          <w:sz w:val="20"/>
        </w:rPr>
        <w:t> </w:t>
      </w:r>
      <w:r>
        <w:rPr>
          <w:i/>
          <w:w w:val="110"/>
          <w:sz w:val="20"/>
        </w:rPr>
        <w:t>network</w:t>
      </w:r>
      <w:r>
        <w:rPr>
          <w:i/>
          <w:spacing w:val="-3"/>
          <w:w w:val="110"/>
          <w:sz w:val="20"/>
        </w:rPr>
        <w:t> </w:t>
      </w:r>
      <w:r>
        <w:rPr>
          <w:i/>
          <w:w w:val="110"/>
          <w:sz w:val="20"/>
        </w:rPr>
        <w:t>(e.g.</w:t>
      </w:r>
      <w:r>
        <w:rPr>
          <w:i/>
          <w:w w:val="110"/>
          <w:sz w:val="20"/>
        </w:rPr>
        <w:t> the</w:t>
      </w:r>
      <w:r>
        <w:rPr>
          <w:i/>
          <w:spacing w:val="-3"/>
          <w:w w:val="110"/>
          <w:sz w:val="20"/>
        </w:rPr>
        <w:t> </w:t>
      </w:r>
      <w:r>
        <w:rPr>
          <w:i/>
          <w:w w:val="110"/>
          <w:sz w:val="20"/>
        </w:rPr>
        <w:t>Internet)</w:t>
      </w:r>
      <w:r>
        <w:rPr>
          <w:i/>
          <w:spacing w:val="-3"/>
          <w:w w:val="110"/>
          <w:sz w:val="20"/>
        </w:rPr>
        <w:t> </w:t>
      </w:r>
      <w:r>
        <w:rPr>
          <w:i/>
          <w:w w:val="110"/>
          <w:sz w:val="20"/>
        </w:rPr>
        <w:t>as</w:t>
      </w:r>
      <w:r>
        <w:rPr>
          <w:i/>
          <w:spacing w:val="-3"/>
          <w:w w:val="110"/>
          <w:sz w:val="20"/>
        </w:rPr>
        <w:t> </w:t>
      </w:r>
      <w:r>
        <w:rPr>
          <w:i/>
          <w:w w:val="110"/>
          <w:sz w:val="20"/>
        </w:rPr>
        <w:t>medium.</w:t>
      </w:r>
      <w:r>
        <w:rPr>
          <w:i/>
          <w:spacing w:val="16"/>
          <w:w w:val="110"/>
          <w:sz w:val="20"/>
        </w:rPr>
        <w:t> </w:t>
      </w:r>
      <w:r>
        <w:rPr>
          <w:i/>
          <w:w w:val="110"/>
          <w:sz w:val="20"/>
        </w:rPr>
        <w:t>In</w:t>
      </w:r>
      <w:r>
        <w:rPr>
          <w:i/>
          <w:spacing w:val="-3"/>
          <w:w w:val="110"/>
          <w:sz w:val="20"/>
        </w:rPr>
        <w:t> </w:t>
      </w:r>
      <w:r>
        <w:rPr>
          <w:i/>
          <w:w w:val="110"/>
          <w:sz w:val="20"/>
        </w:rPr>
        <w:t>order</w:t>
      </w:r>
      <w:r>
        <w:rPr>
          <w:i/>
          <w:spacing w:val="-3"/>
          <w:w w:val="110"/>
          <w:sz w:val="20"/>
        </w:rPr>
        <w:t> </w:t>
      </w:r>
      <w:r>
        <w:rPr>
          <w:i/>
          <w:w w:val="110"/>
          <w:sz w:val="20"/>
        </w:rPr>
        <w:t>to </w:t>
      </w:r>
      <w:r>
        <w:rPr>
          <w:i/>
          <w:spacing w:val="-2"/>
          <w:w w:val="110"/>
          <w:sz w:val="20"/>
        </w:rPr>
        <w:t>count</w:t>
      </w:r>
      <w:r>
        <w:rPr>
          <w:i/>
          <w:spacing w:val="-10"/>
          <w:w w:val="110"/>
          <w:sz w:val="20"/>
        </w:rPr>
        <w:t> </w:t>
      </w:r>
      <w:r>
        <w:rPr>
          <w:i/>
          <w:spacing w:val="-2"/>
          <w:w w:val="110"/>
          <w:sz w:val="20"/>
        </w:rPr>
        <w:t>how</w:t>
      </w:r>
      <w:r>
        <w:rPr>
          <w:i/>
          <w:spacing w:val="-10"/>
          <w:w w:val="110"/>
          <w:sz w:val="20"/>
        </w:rPr>
        <w:t> </w:t>
      </w:r>
      <w:r>
        <w:rPr>
          <w:i/>
          <w:spacing w:val="-2"/>
          <w:w w:val="110"/>
          <w:sz w:val="20"/>
        </w:rPr>
        <w:t>many</w:t>
      </w:r>
      <w:r>
        <w:rPr>
          <w:i/>
          <w:spacing w:val="-10"/>
          <w:w w:val="110"/>
          <w:sz w:val="20"/>
        </w:rPr>
        <w:t> </w:t>
      </w:r>
      <w:r>
        <w:rPr>
          <w:i/>
          <w:spacing w:val="-2"/>
          <w:w w:val="110"/>
          <w:sz w:val="20"/>
        </w:rPr>
        <w:t>computers</w:t>
      </w:r>
      <w:r>
        <w:rPr>
          <w:i/>
          <w:spacing w:val="-10"/>
          <w:w w:val="110"/>
          <w:sz w:val="20"/>
        </w:rPr>
        <w:t> </w:t>
      </w:r>
      <w:r>
        <w:rPr>
          <w:i/>
          <w:spacing w:val="-2"/>
          <w:w w:val="110"/>
          <w:sz w:val="20"/>
        </w:rPr>
        <w:t>have</w:t>
      </w:r>
      <w:r>
        <w:rPr>
          <w:i/>
          <w:spacing w:val="-10"/>
          <w:w w:val="110"/>
          <w:sz w:val="20"/>
        </w:rPr>
        <w:t> </w:t>
      </w:r>
      <w:r>
        <w:rPr>
          <w:i/>
          <w:spacing w:val="-2"/>
          <w:w w:val="110"/>
          <w:sz w:val="20"/>
        </w:rPr>
        <w:t>been</w:t>
      </w:r>
      <w:r>
        <w:rPr>
          <w:i/>
          <w:spacing w:val="-10"/>
          <w:w w:val="110"/>
          <w:sz w:val="20"/>
        </w:rPr>
        <w:t> </w:t>
      </w:r>
      <w:r>
        <w:rPr>
          <w:i/>
          <w:spacing w:val="-2"/>
          <w:w w:val="110"/>
          <w:sz w:val="20"/>
        </w:rPr>
        <w:t>infected</w:t>
      </w:r>
      <w:r>
        <w:rPr>
          <w:i/>
          <w:spacing w:val="-10"/>
          <w:w w:val="110"/>
          <w:sz w:val="20"/>
        </w:rPr>
        <w:t> </w:t>
      </w:r>
      <w:r>
        <w:rPr>
          <w:i/>
          <w:spacing w:val="-2"/>
          <w:w w:val="110"/>
          <w:sz w:val="20"/>
        </w:rPr>
        <w:t>by</w:t>
      </w:r>
      <w:r>
        <w:rPr>
          <w:i/>
          <w:spacing w:val="-10"/>
          <w:w w:val="110"/>
          <w:sz w:val="20"/>
        </w:rPr>
        <w:t> </w:t>
      </w:r>
      <w:r>
        <w:rPr>
          <w:i/>
          <w:spacing w:val="-2"/>
          <w:w w:val="110"/>
          <w:sz w:val="20"/>
        </w:rPr>
        <w:t>the</w:t>
      </w:r>
      <w:r>
        <w:rPr>
          <w:i/>
          <w:spacing w:val="-10"/>
          <w:w w:val="110"/>
          <w:sz w:val="20"/>
        </w:rPr>
        <w:t> </w:t>
      </w:r>
      <w:r>
        <w:rPr>
          <w:i/>
          <w:spacing w:val="-2"/>
          <w:w w:val="110"/>
          <w:sz w:val="20"/>
        </w:rPr>
        <w:t>worm,</w:t>
      </w:r>
      <w:r>
        <w:rPr>
          <w:i/>
          <w:spacing w:val="-10"/>
          <w:w w:val="110"/>
          <w:sz w:val="20"/>
        </w:rPr>
        <w:t> </w:t>
      </w:r>
      <w:r>
        <w:rPr>
          <w:i/>
          <w:spacing w:val="-2"/>
          <w:w w:val="110"/>
          <w:sz w:val="20"/>
        </w:rPr>
        <w:t>one</w:t>
      </w:r>
      <w:r>
        <w:rPr>
          <w:i/>
          <w:spacing w:val="-10"/>
          <w:w w:val="110"/>
          <w:sz w:val="20"/>
        </w:rPr>
        <w:t> </w:t>
      </w:r>
      <w:r>
        <w:rPr>
          <w:i/>
          <w:spacing w:val="-2"/>
          <w:w w:val="110"/>
          <w:sz w:val="20"/>
        </w:rPr>
        <w:t>needs</w:t>
      </w:r>
      <w:r>
        <w:rPr>
          <w:i/>
          <w:spacing w:val="-10"/>
          <w:w w:val="110"/>
          <w:sz w:val="20"/>
        </w:rPr>
        <w:t> </w:t>
      </w:r>
      <w:r>
        <w:rPr>
          <w:i/>
          <w:spacing w:val="-2"/>
          <w:w w:val="110"/>
          <w:sz w:val="20"/>
        </w:rPr>
        <w:t>to</w:t>
      </w:r>
      <w:r>
        <w:rPr>
          <w:i/>
          <w:spacing w:val="-10"/>
          <w:w w:val="110"/>
          <w:sz w:val="20"/>
        </w:rPr>
        <w:t> </w:t>
      </w:r>
      <w:r>
        <w:rPr>
          <w:i/>
          <w:spacing w:val="-2"/>
          <w:w w:val="110"/>
          <w:sz w:val="20"/>
        </w:rPr>
        <w:t>(1)</w:t>
      </w:r>
      <w:r>
        <w:rPr>
          <w:i/>
          <w:spacing w:val="-10"/>
          <w:w w:val="110"/>
          <w:sz w:val="20"/>
        </w:rPr>
        <w:t> </w:t>
      </w:r>
      <w:r>
        <w:rPr>
          <w:i/>
          <w:spacing w:val="-2"/>
          <w:w w:val="110"/>
          <w:sz w:val="20"/>
        </w:rPr>
        <w:t>filter</w:t>
      </w:r>
      <w:r>
        <w:rPr>
          <w:i/>
          <w:spacing w:val="-10"/>
          <w:w w:val="110"/>
          <w:sz w:val="20"/>
        </w:rPr>
        <w:t> </w:t>
      </w:r>
      <w:r>
        <w:rPr>
          <w:i/>
          <w:spacing w:val="-2"/>
          <w:w w:val="110"/>
          <w:sz w:val="20"/>
        </w:rPr>
        <w:t>packets</w:t>
      </w:r>
      <w:r>
        <w:rPr>
          <w:i/>
          <w:spacing w:val="-10"/>
          <w:w w:val="110"/>
          <w:sz w:val="20"/>
        </w:rPr>
        <w:t> </w:t>
      </w:r>
      <w:r>
        <w:rPr>
          <w:i/>
          <w:spacing w:val="-2"/>
          <w:w w:val="110"/>
          <w:sz w:val="20"/>
        </w:rPr>
        <w:t>containing the</w:t>
      </w:r>
      <w:r>
        <w:rPr>
          <w:i/>
          <w:spacing w:val="-10"/>
          <w:w w:val="110"/>
          <w:sz w:val="20"/>
        </w:rPr>
        <w:t> </w:t>
      </w:r>
      <w:r>
        <w:rPr>
          <w:i/>
          <w:spacing w:val="-2"/>
          <w:w w:val="110"/>
          <w:sz w:val="20"/>
        </w:rPr>
        <w:t>worm’s</w:t>
      </w:r>
      <w:r>
        <w:rPr>
          <w:i/>
          <w:spacing w:val="-9"/>
          <w:w w:val="110"/>
          <w:sz w:val="20"/>
        </w:rPr>
        <w:t> </w:t>
      </w:r>
      <w:r>
        <w:rPr>
          <w:i/>
          <w:spacing w:val="-2"/>
          <w:w w:val="110"/>
          <w:sz w:val="20"/>
        </w:rPr>
        <w:t>code,</w:t>
      </w:r>
      <w:r>
        <w:rPr>
          <w:i/>
          <w:spacing w:val="-8"/>
          <w:w w:val="110"/>
          <w:sz w:val="20"/>
        </w:rPr>
        <w:t> </w:t>
      </w:r>
      <w:r>
        <w:rPr>
          <w:i/>
          <w:spacing w:val="-2"/>
          <w:w w:val="110"/>
          <w:sz w:val="20"/>
        </w:rPr>
        <w:t>and</w:t>
      </w:r>
      <w:r>
        <w:rPr>
          <w:i/>
          <w:spacing w:val="-9"/>
          <w:w w:val="110"/>
          <w:sz w:val="20"/>
        </w:rPr>
        <w:t> </w:t>
      </w:r>
      <w:r>
        <w:rPr>
          <w:i/>
          <w:spacing w:val="-2"/>
          <w:w w:val="110"/>
          <w:sz w:val="20"/>
        </w:rPr>
        <w:t>(2)</w:t>
      </w:r>
      <w:r>
        <w:rPr>
          <w:i/>
          <w:spacing w:val="-9"/>
          <w:w w:val="110"/>
          <w:sz w:val="20"/>
        </w:rPr>
        <w:t> </w:t>
      </w:r>
      <w:r>
        <w:rPr>
          <w:i/>
          <w:spacing w:val="-2"/>
          <w:w w:val="110"/>
          <w:sz w:val="20"/>
        </w:rPr>
        <w:t>count</w:t>
      </w:r>
      <w:r>
        <w:rPr>
          <w:i/>
          <w:spacing w:val="-9"/>
          <w:w w:val="110"/>
          <w:sz w:val="20"/>
        </w:rPr>
        <w:t> </w:t>
      </w:r>
      <w:r>
        <w:rPr>
          <w:i/>
          <w:spacing w:val="-2"/>
          <w:w w:val="110"/>
          <w:sz w:val="20"/>
        </w:rPr>
        <w:t>the</w:t>
      </w:r>
      <w:r>
        <w:rPr>
          <w:i/>
          <w:spacing w:val="-10"/>
          <w:w w:val="110"/>
          <w:sz w:val="20"/>
        </w:rPr>
        <w:t> </w:t>
      </w:r>
      <w:r>
        <w:rPr>
          <w:i/>
          <w:spacing w:val="-2"/>
          <w:w w:val="110"/>
          <w:sz w:val="20"/>
        </w:rPr>
        <w:t>number</w:t>
      </w:r>
      <w:r>
        <w:rPr>
          <w:i/>
          <w:spacing w:val="-9"/>
          <w:w w:val="110"/>
          <w:sz w:val="20"/>
        </w:rPr>
        <w:t> </w:t>
      </w:r>
      <w:r>
        <w:rPr>
          <w:i/>
          <w:spacing w:val="-2"/>
          <w:w w:val="110"/>
          <w:sz w:val="20"/>
        </w:rPr>
        <w:t>of</w:t>
      </w:r>
      <w:r>
        <w:rPr>
          <w:i/>
          <w:spacing w:val="-9"/>
          <w:w w:val="110"/>
          <w:sz w:val="20"/>
        </w:rPr>
        <w:t> </w:t>
      </w:r>
      <w:r>
        <w:rPr>
          <w:i/>
          <w:spacing w:val="-2"/>
          <w:w w:val="110"/>
          <w:sz w:val="20"/>
        </w:rPr>
        <w:t>distinct</w:t>
      </w:r>
      <w:r>
        <w:rPr>
          <w:i/>
          <w:spacing w:val="-9"/>
          <w:w w:val="110"/>
          <w:sz w:val="20"/>
        </w:rPr>
        <w:t> </w:t>
      </w:r>
      <w:r>
        <w:rPr>
          <w:i/>
          <w:spacing w:val="-2"/>
          <w:w w:val="110"/>
          <w:sz w:val="20"/>
        </w:rPr>
        <w:t>source</w:t>
      </w:r>
      <w:r>
        <w:rPr>
          <w:i/>
          <w:spacing w:val="-10"/>
          <w:w w:val="110"/>
          <w:sz w:val="20"/>
        </w:rPr>
        <w:t> </w:t>
      </w:r>
      <w:r>
        <w:rPr>
          <w:i/>
          <w:spacing w:val="-2"/>
          <w:w w:val="110"/>
          <w:sz w:val="20"/>
        </w:rPr>
        <w:t>IPs</w:t>
      </w:r>
      <w:r>
        <w:rPr>
          <w:i/>
          <w:spacing w:val="-9"/>
          <w:w w:val="110"/>
          <w:sz w:val="20"/>
        </w:rPr>
        <w:t> </w:t>
      </w:r>
      <w:r>
        <w:rPr>
          <w:i/>
          <w:spacing w:val="-2"/>
          <w:w w:val="110"/>
          <w:sz w:val="20"/>
        </w:rPr>
        <w:t>in</w:t>
      </w:r>
      <w:r>
        <w:rPr>
          <w:i/>
          <w:spacing w:val="-9"/>
          <w:w w:val="110"/>
          <w:sz w:val="20"/>
        </w:rPr>
        <w:t> </w:t>
      </w:r>
      <w:r>
        <w:rPr>
          <w:i/>
          <w:spacing w:val="-2"/>
          <w:w w:val="110"/>
          <w:sz w:val="20"/>
        </w:rPr>
        <w:t>the</w:t>
      </w:r>
      <w:r>
        <w:rPr>
          <w:i/>
          <w:spacing w:val="-10"/>
          <w:w w:val="110"/>
          <w:sz w:val="20"/>
        </w:rPr>
        <w:t> </w:t>
      </w:r>
      <w:r>
        <w:rPr>
          <w:i/>
          <w:spacing w:val="-2"/>
          <w:w w:val="110"/>
          <w:sz w:val="20"/>
        </w:rPr>
        <w:t>headers</w:t>
      </w:r>
      <w:r>
        <w:rPr>
          <w:i/>
          <w:spacing w:val="-9"/>
          <w:w w:val="110"/>
          <w:sz w:val="20"/>
        </w:rPr>
        <w:t> </w:t>
      </w:r>
      <w:r>
        <w:rPr>
          <w:i/>
          <w:spacing w:val="-2"/>
          <w:w w:val="110"/>
          <w:sz w:val="20"/>
        </w:rPr>
        <w:t>of</w:t>
      </w:r>
      <w:r>
        <w:rPr>
          <w:i/>
          <w:spacing w:val="-9"/>
          <w:w w:val="110"/>
          <w:sz w:val="20"/>
        </w:rPr>
        <w:t> </w:t>
      </w:r>
      <w:r>
        <w:rPr>
          <w:i/>
          <w:spacing w:val="-2"/>
          <w:w w:val="110"/>
          <w:sz w:val="20"/>
        </w:rPr>
        <w:t>those</w:t>
      </w:r>
      <w:r>
        <w:rPr>
          <w:i/>
          <w:spacing w:val="-10"/>
          <w:w w:val="110"/>
          <w:sz w:val="20"/>
        </w:rPr>
        <w:t> </w:t>
      </w:r>
      <w:r>
        <w:rPr>
          <w:i/>
          <w:spacing w:val="-2"/>
          <w:w w:val="110"/>
          <w:sz w:val="20"/>
        </w:rPr>
        <w:t>packets.</w:t>
      </w:r>
      <w:r>
        <w:rPr>
          <w:i/>
          <w:spacing w:val="9"/>
          <w:w w:val="110"/>
          <w:sz w:val="20"/>
        </w:rPr>
        <w:t> </w:t>
      </w:r>
      <w:r>
        <w:rPr>
          <w:i/>
          <w:spacing w:val="-2"/>
          <w:w w:val="110"/>
          <w:sz w:val="20"/>
        </w:rPr>
        <w:t>From </w:t>
      </w:r>
      <w:hyperlink r:id="rId71">
        <w:r>
          <w:rPr>
            <w:i/>
            <w:w w:val="110"/>
            <w:sz w:val="20"/>
          </w:rPr>
          <w:t>https:</w:t>
        </w:r>
        <w:r>
          <w:rPr>
            <w:i/>
            <w:spacing w:val="-13"/>
            <w:w w:val="110"/>
            <w:sz w:val="20"/>
          </w:rPr>
          <w:t> </w:t>
        </w:r>
        <w:r>
          <w:rPr>
            <w:i/>
            <w:w w:val="110"/>
            <w:sz w:val="20"/>
          </w:rPr>
          <w:t>//</w:t>
        </w:r>
        <w:r>
          <w:rPr>
            <w:i/>
            <w:spacing w:val="-12"/>
            <w:w w:val="110"/>
            <w:sz w:val="20"/>
          </w:rPr>
          <w:t> </w:t>
        </w:r>
        <w:r>
          <w:rPr>
            <w:i/>
            <w:w w:val="110"/>
            <w:sz w:val="20"/>
          </w:rPr>
          <w:t>www.</w:t>
        </w:r>
        <w:r>
          <w:rPr>
            <w:i/>
            <w:spacing w:val="-13"/>
            <w:w w:val="110"/>
            <w:sz w:val="20"/>
          </w:rPr>
          <w:t> </w:t>
        </w:r>
        <w:r>
          <w:rPr>
            <w:i/>
            <w:w w:val="110"/>
            <w:sz w:val="20"/>
          </w:rPr>
          <w:t>caida.</w:t>
        </w:r>
        <w:r>
          <w:rPr>
            <w:i/>
            <w:spacing w:val="-12"/>
            <w:w w:val="110"/>
            <w:sz w:val="20"/>
          </w:rPr>
          <w:t> </w:t>
        </w:r>
        <w:r>
          <w:rPr>
            <w:i/>
            <w:w w:val="110"/>
            <w:sz w:val="20"/>
          </w:rPr>
          <w:t>org/</w:t>
        </w:r>
        <w:r>
          <w:rPr>
            <w:i/>
            <w:spacing w:val="-12"/>
            <w:w w:val="110"/>
            <w:sz w:val="20"/>
          </w:rPr>
          <w:t> </w:t>
        </w:r>
        <w:r>
          <w:rPr>
            <w:i/>
            <w:w w:val="110"/>
            <w:sz w:val="20"/>
          </w:rPr>
          <w:t>archive/</w:t>
        </w:r>
        <w:r>
          <w:rPr>
            <w:i/>
            <w:spacing w:val="-13"/>
            <w:w w:val="110"/>
            <w:sz w:val="20"/>
          </w:rPr>
          <w:t> </w:t>
        </w:r>
        <w:r>
          <w:rPr>
            <w:i/>
            <w:w w:val="110"/>
            <w:sz w:val="20"/>
          </w:rPr>
          <w:t>code-red/</w:t>
        </w:r>
      </w:hyperlink>
      <w:r>
        <w:rPr>
          <w:i/>
          <w:spacing w:val="72"/>
          <w:w w:val="110"/>
          <w:sz w:val="20"/>
        </w:rPr>
        <w:t> </w:t>
      </w:r>
      <w:r>
        <w:rPr>
          <w:i/>
          <w:w w:val="110"/>
          <w:sz w:val="20"/>
        </w:rPr>
        <w:t>(an</w:t>
      </w:r>
      <w:r>
        <w:rPr>
          <w:i/>
          <w:spacing w:val="33"/>
          <w:w w:val="110"/>
          <w:sz w:val="20"/>
        </w:rPr>
        <w:t> </w:t>
      </w:r>
      <w:r>
        <w:rPr>
          <w:i/>
          <w:w w:val="110"/>
          <w:sz w:val="20"/>
        </w:rPr>
        <w:t>analysis</w:t>
      </w:r>
      <w:r>
        <w:rPr>
          <w:i/>
          <w:spacing w:val="34"/>
          <w:w w:val="110"/>
          <w:sz w:val="20"/>
        </w:rPr>
        <w:t> </w:t>
      </w:r>
      <w:r>
        <w:rPr>
          <w:i/>
          <w:w w:val="110"/>
          <w:sz w:val="20"/>
        </w:rPr>
        <w:t>of</w:t>
      </w:r>
      <w:r>
        <w:rPr>
          <w:i/>
          <w:spacing w:val="34"/>
          <w:w w:val="110"/>
          <w:sz w:val="20"/>
        </w:rPr>
        <w:t> </w:t>
      </w:r>
      <w:r>
        <w:rPr>
          <w:i/>
          <w:w w:val="110"/>
          <w:sz w:val="20"/>
        </w:rPr>
        <w:t>the</w:t>
      </w:r>
      <w:r>
        <w:rPr>
          <w:i/>
          <w:spacing w:val="33"/>
          <w:w w:val="110"/>
          <w:sz w:val="20"/>
        </w:rPr>
        <w:t> </w:t>
      </w:r>
      <w:r>
        <w:rPr>
          <w:i/>
          <w:w w:val="110"/>
          <w:sz w:val="20"/>
        </w:rPr>
        <w:t>spread</w:t>
      </w:r>
      <w:r>
        <w:rPr>
          <w:i/>
          <w:spacing w:val="33"/>
          <w:w w:val="110"/>
          <w:sz w:val="20"/>
        </w:rPr>
        <w:t> </w:t>
      </w:r>
      <w:r>
        <w:rPr>
          <w:i/>
          <w:w w:val="110"/>
          <w:sz w:val="20"/>
        </w:rPr>
        <w:t>of</w:t>
      </w:r>
      <w:r>
        <w:rPr>
          <w:i/>
          <w:spacing w:val="33"/>
          <w:w w:val="110"/>
          <w:sz w:val="20"/>
        </w:rPr>
        <w:t> </w:t>
      </w:r>
      <w:r>
        <w:rPr>
          <w:i/>
          <w:w w:val="110"/>
          <w:sz w:val="20"/>
        </w:rPr>
        <w:t>the</w:t>
      </w:r>
      <w:r>
        <w:rPr>
          <w:i/>
          <w:spacing w:val="33"/>
          <w:w w:val="110"/>
          <w:sz w:val="20"/>
        </w:rPr>
        <w:t> </w:t>
      </w:r>
      <w:r>
        <w:rPr>
          <w:i/>
          <w:w w:val="110"/>
          <w:sz w:val="20"/>
        </w:rPr>
        <w:t>Code-Red</w:t>
      </w:r>
      <w:r>
        <w:rPr>
          <w:i/>
          <w:spacing w:val="33"/>
          <w:w w:val="110"/>
          <w:sz w:val="20"/>
        </w:rPr>
        <w:t> </w:t>
      </w:r>
      <w:r>
        <w:rPr>
          <w:i/>
          <w:w w:val="110"/>
          <w:sz w:val="20"/>
        </w:rPr>
        <w:t>version 2</w:t>
      </w:r>
      <w:r>
        <w:rPr>
          <w:i/>
          <w:w w:val="110"/>
          <w:sz w:val="20"/>
        </w:rPr>
        <w:t> worm</w:t>
      </w:r>
      <w:r>
        <w:rPr>
          <w:i/>
          <w:w w:val="110"/>
          <w:sz w:val="20"/>
        </w:rPr>
        <w:t> between</w:t>
      </w:r>
      <w:r>
        <w:rPr>
          <w:i/>
          <w:w w:val="110"/>
          <w:sz w:val="20"/>
        </w:rPr>
        <w:t> midnight</w:t>
      </w:r>
      <w:r>
        <w:rPr>
          <w:i/>
          <w:w w:val="110"/>
          <w:sz w:val="20"/>
        </w:rPr>
        <w:t> UTC</w:t>
      </w:r>
      <w:r>
        <w:rPr>
          <w:i/>
          <w:w w:val="110"/>
          <w:sz w:val="20"/>
        </w:rPr>
        <w:t> July</w:t>
      </w:r>
      <w:r>
        <w:rPr>
          <w:i/>
          <w:w w:val="110"/>
          <w:sz w:val="20"/>
        </w:rPr>
        <w:t> 19,</w:t>
      </w:r>
      <w:r>
        <w:rPr>
          <w:i/>
          <w:w w:val="110"/>
          <w:sz w:val="20"/>
        </w:rPr>
        <w:t> 2001</w:t>
      </w:r>
      <w:r>
        <w:rPr>
          <w:i/>
          <w:w w:val="110"/>
          <w:sz w:val="20"/>
        </w:rPr>
        <w:t> and</w:t>
      </w:r>
      <w:r>
        <w:rPr>
          <w:i/>
          <w:w w:val="110"/>
          <w:sz w:val="20"/>
        </w:rPr>
        <w:t> midnight</w:t>
      </w:r>
      <w:r>
        <w:rPr>
          <w:i/>
          <w:w w:val="110"/>
          <w:sz w:val="20"/>
        </w:rPr>
        <w:t> UTC</w:t>
      </w:r>
      <w:r>
        <w:rPr>
          <w:i/>
          <w:w w:val="110"/>
          <w:sz w:val="20"/>
        </w:rPr>
        <w:t> July</w:t>
      </w:r>
      <w:r>
        <w:rPr>
          <w:i/>
          <w:w w:val="110"/>
          <w:sz w:val="20"/>
        </w:rPr>
        <w:t> 20,</w:t>
      </w:r>
      <w:r>
        <w:rPr>
          <w:i/>
          <w:w w:val="110"/>
          <w:sz w:val="20"/>
        </w:rPr>
        <w:t> 2001):</w:t>
      </w:r>
    </w:p>
    <w:p>
      <w:pPr>
        <w:spacing w:line="235" w:lineRule="auto" w:before="193"/>
        <w:ind w:left="285" w:right="642" w:firstLine="0"/>
        <w:jc w:val="center"/>
        <w:rPr>
          <w:i/>
          <w:sz w:val="20"/>
        </w:rPr>
      </w:pPr>
      <w:r>
        <w:rPr>
          <w:i/>
          <w:w w:val="105"/>
          <w:sz w:val="20"/>
        </w:rPr>
        <w:t>“On</w:t>
      </w:r>
      <w:r>
        <w:rPr>
          <w:i/>
          <w:spacing w:val="31"/>
          <w:w w:val="105"/>
          <w:sz w:val="20"/>
        </w:rPr>
        <w:t> </w:t>
      </w:r>
      <w:r>
        <w:rPr>
          <w:i/>
          <w:w w:val="105"/>
          <w:sz w:val="20"/>
        </w:rPr>
        <w:t>July</w:t>
      </w:r>
      <w:r>
        <w:rPr>
          <w:i/>
          <w:spacing w:val="31"/>
          <w:w w:val="105"/>
          <w:sz w:val="20"/>
        </w:rPr>
        <w:t> </w:t>
      </w:r>
      <w:r>
        <w:rPr>
          <w:i/>
          <w:w w:val="105"/>
          <w:sz w:val="20"/>
        </w:rPr>
        <w:t>19,</w:t>
      </w:r>
      <w:r>
        <w:rPr>
          <w:i/>
          <w:spacing w:val="32"/>
          <w:w w:val="105"/>
          <w:sz w:val="20"/>
        </w:rPr>
        <w:t> </w:t>
      </w:r>
      <w:r>
        <w:rPr>
          <w:i/>
          <w:w w:val="105"/>
          <w:sz w:val="20"/>
        </w:rPr>
        <w:t>2001</w:t>
      </w:r>
      <w:r>
        <w:rPr>
          <w:i/>
          <w:spacing w:val="31"/>
          <w:w w:val="105"/>
          <w:sz w:val="20"/>
        </w:rPr>
        <w:t> </w:t>
      </w:r>
      <w:r>
        <w:rPr>
          <w:i/>
          <w:w w:val="105"/>
          <w:sz w:val="20"/>
        </w:rPr>
        <w:t>more</w:t>
      </w:r>
      <w:r>
        <w:rPr>
          <w:i/>
          <w:spacing w:val="31"/>
          <w:w w:val="105"/>
          <w:sz w:val="20"/>
        </w:rPr>
        <w:t> </w:t>
      </w:r>
      <w:r>
        <w:rPr>
          <w:i/>
          <w:w w:val="105"/>
          <w:sz w:val="20"/>
        </w:rPr>
        <w:t>than</w:t>
      </w:r>
      <w:r>
        <w:rPr>
          <w:i/>
          <w:spacing w:val="31"/>
          <w:w w:val="105"/>
          <w:sz w:val="20"/>
        </w:rPr>
        <w:t> </w:t>
      </w:r>
      <w:r>
        <w:rPr>
          <w:i/>
          <w:w w:val="105"/>
          <w:sz w:val="20"/>
        </w:rPr>
        <w:t>359,000</w:t>
      </w:r>
      <w:r>
        <w:rPr>
          <w:i/>
          <w:spacing w:val="31"/>
          <w:w w:val="105"/>
          <w:sz w:val="20"/>
        </w:rPr>
        <w:t> </w:t>
      </w:r>
      <w:r>
        <w:rPr>
          <w:i/>
          <w:w w:val="105"/>
          <w:sz w:val="20"/>
        </w:rPr>
        <w:t>computers</w:t>
      </w:r>
      <w:r>
        <w:rPr>
          <w:i/>
          <w:spacing w:val="32"/>
          <w:w w:val="105"/>
          <w:sz w:val="20"/>
        </w:rPr>
        <w:t> </w:t>
      </w:r>
      <w:r>
        <w:rPr>
          <w:i/>
          <w:w w:val="105"/>
          <w:sz w:val="20"/>
        </w:rPr>
        <w:t>were</w:t>
      </w:r>
      <w:r>
        <w:rPr>
          <w:i/>
          <w:spacing w:val="31"/>
          <w:w w:val="105"/>
          <w:sz w:val="20"/>
        </w:rPr>
        <w:t> </w:t>
      </w:r>
      <w:r>
        <w:rPr>
          <w:i/>
          <w:w w:val="105"/>
          <w:sz w:val="20"/>
        </w:rPr>
        <w:t>infected</w:t>
      </w:r>
      <w:r>
        <w:rPr>
          <w:i/>
          <w:spacing w:val="31"/>
          <w:w w:val="105"/>
          <w:sz w:val="20"/>
        </w:rPr>
        <w:t> </w:t>
      </w:r>
      <w:r>
        <w:rPr>
          <w:i/>
          <w:w w:val="105"/>
          <w:sz w:val="20"/>
        </w:rPr>
        <w:t>with</w:t>
      </w:r>
      <w:r>
        <w:rPr>
          <w:i/>
          <w:spacing w:val="31"/>
          <w:w w:val="105"/>
          <w:sz w:val="20"/>
        </w:rPr>
        <w:t> </w:t>
      </w:r>
      <w:r>
        <w:rPr>
          <w:i/>
          <w:w w:val="105"/>
          <w:sz w:val="20"/>
        </w:rPr>
        <w:t>the</w:t>
      </w:r>
      <w:r>
        <w:rPr>
          <w:i/>
          <w:spacing w:val="31"/>
          <w:w w:val="105"/>
          <w:sz w:val="20"/>
        </w:rPr>
        <w:t> </w:t>
      </w:r>
      <w:r>
        <w:rPr>
          <w:i/>
          <w:w w:val="105"/>
          <w:sz w:val="20"/>
        </w:rPr>
        <w:t>Code-Red</w:t>
      </w:r>
      <w:r>
        <w:rPr>
          <w:i/>
          <w:spacing w:val="31"/>
          <w:w w:val="105"/>
          <w:sz w:val="20"/>
        </w:rPr>
        <w:t> </w:t>
      </w:r>
      <w:r>
        <w:rPr>
          <w:i/>
          <w:w w:val="105"/>
          <w:sz w:val="20"/>
        </w:rPr>
        <w:t>(CRv2)</w:t>
      </w:r>
      <w:r>
        <w:rPr>
          <w:i/>
          <w:spacing w:val="31"/>
          <w:w w:val="105"/>
          <w:sz w:val="20"/>
        </w:rPr>
        <w:t> </w:t>
      </w:r>
      <w:r>
        <w:rPr>
          <w:i/>
          <w:w w:val="105"/>
          <w:sz w:val="20"/>
        </w:rPr>
        <w:t>worm</w:t>
      </w:r>
      <w:r>
        <w:rPr>
          <w:i/>
          <w:spacing w:val="32"/>
          <w:w w:val="105"/>
          <w:sz w:val="20"/>
        </w:rPr>
        <w:t> </w:t>
      </w:r>
      <w:r>
        <w:rPr>
          <w:i/>
          <w:w w:val="105"/>
          <w:sz w:val="20"/>
        </w:rPr>
        <w:t>in less</w:t>
      </w:r>
      <w:r>
        <w:rPr>
          <w:i/>
          <w:w w:val="105"/>
          <w:sz w:val="20"/>
        </w:rPr>
        <w:t> than</w:t>
      </w:r>
      <w:r>
        <w:rPr>
          <w:i/>
          <w:w w:val="105"/>
          <w:sz w:val="20"/>
        </w:rPr>
        <w:t> 14</w:t>
      </w:r>
      <w:r>
        <w:rPr>
          <w:i/>
          <w:w w:val="105"/>
          <w:sz w:val="20"/>
        </w:rPr>
        <w:t> hours.</w:t>
      </w:r>
      <w:r>
        <w:rPr>
          <w:i/>
          <w:spacing w:val="24"/>
          <w:w w:val="105"/>
          <w:sz w:val="20"/>
        </w:rPr>
        <w:t> </w:t>
      </w:r>
      <w:r>
        <w:rPr>
          <w:i/>
          <w:w w:val="105"/>
          <w:sz w:val="20"/>
        </w:rPr>
        <w:t>At</w:t>
      </w:r>
      <w:r>
        <w:rPr>
          <w:i/>
          <w:w w:val="105"/>
          <w:sz w:val="20"/>
        </w:rPr>
        <w:t> the</w:t>
      </w:r>
      <w:r>
        <w:rPr>
          <w:i/>
          <w:w w:val="105"/>
          <w:sz w:val="20"/>
        </w:rPr>
        <w:t> peak</w:t>
      </w:r>
      <w:r>
        <w:rPr>
          <w:i/>
          <w:w w:val="105"/>
          <w:sz w:val="20"/>
        </w:rPr>
        <w:t> of</w:t>
      </w:r>
      <w:r>
        <w:rPr>
          <w:i/>
          <w:w w:val="105"/>
          <w:sz w:val="20"/>
        </w:rPr>
        <w:t> the</w:t>
      </w:r>
      <w:r>
        <w:rPr>
          <w:i/>
          <w:w w:val="105"/>
          <w:sz w:val="20"/>
        </w:rPr>
        <w:t> infection</w:t>
      </w:r>
      <w:r>
        <w:rPr>
          <w:i/>
          <w:w w:val="105"/>
          <w:sz w:val="20"/>
        </w:rPr>
        <w:t> frenzy,</w:t>
      </w:r>
      <w:r>
        <w:rPr>
          <w:i/>
          <w:w w:val="105"/>
          <w:sz w:val="20"/>
        </w:rPr>
        <w:t> more</w:t>
      </w:r>
      <w:r>
        <w:rPr>
          <w:i/>
          <w:w w:val="105"/>
          <w:sz w:val="20"/>
        </w:rPr>
        <w:t> than</w:t>
      </w:r>
      <w:r>
        <w:rPr>
          <w:i/>
          <w:w w:val="105"/>
          <w:sz w:val="20"/>
        </w:rPr>
        <w:t> 2,000</w:t>
      </w:r>
      <w:r>
        <w:rPr>
          <w:i/>
          <w:w w:val="105"/>
          <w:sz w:val="20"/>
        </w:rPr>
        <w:t> new</w:t>
      </w:r>
      <w:r>
        <w:rPr>
          <w:i/>
          <w:w w:val="105"/>
          <w:sz w:val="20"/>
        </w:rPr>
        <w:t> hosts</w:t>
      </w:r>
      <w:r>
        <w:rPr>
          <w:i/>
          <w:w w:val="105"/>
          <w:sz w:val="20"/>
        </w:rPr>
        <w:t> were</w:t>
      </w:r>
      <w:r>
        <w:rPr>
          <w:i/>
          <w:w w:val="105"/>
          <w:sz w:val="20"/>
        </w:rPr>
        <w:t> infected</w:t>
      </w:r>
      <w:r>
        <w:rPr>
          <w:i/>
          <w:w w:val="105"/>
          <w:sz w:val="20"/>
        </w:rPr>
        <w:t> each </w:t>
      </w:r>
      <w:r>
        <w:rPr>
          <w:i/>
          <w:spacing w:val="-2"/>
          <w:w w:val="105"/>
          <w:sz w:val="20"/>
        </w:rPr>
        <w:t>minute.”</w:t>
      </w:r>
    </w:p>
    <w:p>
      <w:pPr>
        <w:spacing w:line="235" w:lineRule="auto" w:before="193"/>
        <w:ind w:left="260" w:right="616" w:firstLine="0"/>
        <w:jc w:val="both"/>
        <w:rPr>
          <w:i/>
          <w:sz w:val="20"/>
        </w:rPr>
      </w:pPr>
      <w:r>
        <w:rPr>
          <w:b/>
          <w:w w:val="110"/>
          <w:sz w:val="20"/>
        </w:rPr>
        <w:t>Example</w:t>
      </w:r>
      <w:r>
        <w:rPr>
          <w:b/>
          <w:w w:val="110"/>
          <w:sz w:val="20"/>
        </w:rPr>
        <w:t> 4.11.3</w:t>
      </w:r>
      <w:r>
        <w:rPr>
          <w:b/>
          <w:w w:val="110"/>
          <w:sz w:val="20"/>
        </w:rPr>
        <w:t> </w:t>
      </w:r>
      <w:r>
        <w:rPr>
          <w:w w:val="110"/>
          <w:sz w:val="20"/>
        </w:rPr>
        <w:t>(Distinct</w:t>
      </w:r>
      <w:r>
        <w:rPr>
          <w:w w:val="110"/>
          <w:sz w:val="20"/>
        </w:rPr>
        <w:t> IPs/post</w:t>
      </w:r>
      <w:r>
        <w:rPr>
          <w:w w:val="110"/>
          <w:sz w:val="20"/>
        </w:rPr>
        <w:t> views)</w:t>
      </w:r>
      <w:r>
        <w:rPr>
          <w:b/>
          <w:w w:val="110"/>
          <w:sz w:val="20"/>
        </w:rPr>
        <w:t>.</w:t>
      </w:r>
      <w:r>
        <w:rPr>
          <w:b/>
          <w:w w:val="110"/>
          <w:sz w:val="20"/>
        </w:rPr>
        <w:t> </w:t>
      </w:r>
      <w:r>
        <w:rPr>
          <w:i/>
          <w:w w:val="110"/>
          <w:sz w:val="20"/>
        </w:rPr>
        <w:t>Suppose</w:t>
      </w:r>
      <w:r>
        <w:rPr>
          <w:i/>
          <w:w w:val="110"/>
          <w:sz w:val="20"/>
        </w:rPr>
        <w:t> we</w:t>
      </w:r>
      <w:r>
        <w:rPr>
          <w:i/>
          <w:w w:val="110"/>
          <w:sz w:val="20"/>
        </w:rPr>
        <w:t> wish</w:t>
      </w:r>
      <w:r>
        <w:rPr>
          <w:i/>
          <w:w w:val="110"/>
          <w:sz w:val="20"/>
        </w:rPr>
        <w:t> to</w:t>
      </w:r>
      <w:r>
        <w:rPr>
          <w:i/>
          <w:w w:val="110"/>
          <w:sz w:val="20"/>
        </w:rPr>
        <w:t> count</w:t>
      </w:r>
      <w:r>
        <w:rPr>
          <w:i/>
          <w:w w:val="110"/>
          <w:sz w:val="20"/>
        </w:rPr>
        <w:t> how</w:t>
      </w:r>
      <w:r>
        <w:rPr>
          <w:i/>
          <w:w w:val="110"/>
          <w:sz w:val="20"/>
        </w:rPr>
        <w:t> many</w:t>
      </w:r>
      <w:r>
        <w:rPr>
          <w:i/>
          <w:w w:val="110"/>
          <w:sz w:val="20"/>
        </w:rPr>
        <w:t> people</w:t>
      </w:r>
      <w:r>
        <w:rPr>
          <w:i/>
          <w:w w:val="110"/>
          <w:sz w:val="20"/>
        </w:rPr>
        <w:t> are</w:t>
      </w:r>
      <w:r>
        <w:rPr>
          <w:i/>
          <w:w w:val="110"/>
          <w:sz w:val="20"/>
        </w:rPr>
        <w:t> visiting our</w:t>
      </w:r>
      <w:r>
        <w:rPr>
          <w:i/>
          <w:spacing w:val="-12"/>
          <w:w w:val="110"/>
          <w:sz w:val="20"/>
        </w:rPr>
        <w:t> </w:t>
      </w:r>
      <w:r>
        <w:rPr>
          <w:i/>
          <w:w w:val="110"/>
          <w:sz w:val="20"/>
        </w:rPr>
        <w:t>web</w:t>
      </w:r>
      <w:r>
        <w:rPr>
          <w:i/>
          <w:spacing w:val="-12"/>
          <w:w w:val="110"/>
          <w:sz w:val="20"/>
        </w:rPr>
        <w:t> </w:t>
      </w:r>
      <w:r>
        <w:rPr>
          <w:i/>
          <w:w w:val="110"/>
          <w:sz w:val="20"/>
        </w:rPr>
        <w:t>site. Then,</w:t>
      </w:r>
      <w:r>
        <w:rPr>
          <w:i/>
          <w:spacing w:val="-11"/>
          <w:w w:val="110"/>
          <w:sz w:val="20"/>
        </w:rPr>
        <w:t> </w:t>
      </w:r>
      <w:r>
        <w:rPr>
          <w:i/>
          <w:w w:val="110"/>
          <w:sz w:val="20"/>
        </w:rPr>
        <w:t>we</w:t>
      </w:r>
      <w:r>
        <w:rPr>
          <w:i/>
          <w:spacing w:val="-12"/>
          <w:w w:val="110"/>
          <w:sz w:val="20"/>
        </w:rPr>
        <w:t> </w:t>
      </w:r>
      <w:r>
        <w:rPr>
          <w:i/>
          <w:w w:val="110"/>
          <w:sz w:val="20"/>
        </w:rPr>
        <w:t>need</w:t>
      </w:r>
      <w:r>
        <w:rPr>
          <w:i/>
          <w:spacing w:val="-12"/>
          <w:w w:val="110"/>
          <w:sz w:val="20"/>
        </w:rPr>
        <w:t> </w:t>
      </w:r>
      <w:r>
        <w:rPr>
          <w:i/>
          <w:w w:val="110"/>
          <w:sz w:val="20"/>
        </w:rPr>
        <w:t>to</w:t>
      </w:r>
      <w:r>
        <w:rPr>
          <w:i/>
          <w:spacing w:val="-12"/>
          <w:w w:val="110"/>
          <w:sz w:val="20"/>
        </w:rPr>
        <w:t> </w:t>
      </w:r>
      <w:r>
        <w:rPr>
          <w:i/>
          <w:w w:val="110"/>
          <w:sz w:val="20"/>
        </w:rPr>
        <w:t>count</w:t>
      </w:r>
      <w:r>
        <w:rPr>
          <w:i/>
          <w:spacing w:val="-12"/>
          <w:w w:val="110"/>
          <w:sz w:val="20"/>
        </w:rPr>
        <w:t> </w:t>
      </w:r>
      <w:r>
        <w:rPr>
          <w:i/>
          <w:w w:val="110"/>
          <w:sz w:val="20"/>
        </w:rPr>
        <w:t>how</w:t>
      </w:r>
      <w:r>
        <w:rPr>
          <w:i/>
          <w:spacing w:val="-12"/>
          <w:w w:val="110"/>
          <w:sz w:val="20"/>
        </w:rPr>
        <w:t> </w:t>
      </w:r>
      <w:r>
        <w:rPr>
          <w:i/>
          <w:w w:val="110"/>
          <w:sz w:val="20"/>
        </w:rPr>
        <w:t>many</w:t>
      </w:r>
      <w:r>
        <w:rPr>
          <w:i/>
          <w:spacing w:val="-2"/>
          <w:w w:val="110"/>
          <w:sz w:val="20"/>
        </w:rPr>
        <w:t> </w:t>
      </w:r>
      <w:r>
        <w:rPr>
          <w:w w:val="110"/>
          <w:sz w:val="20"/>
        </w:rPr>
        <w:t>distinct</w:t>
      </w:r>
      <w:r>
        <w:rPr>
          <w:spacing w:val="-12"/>
          <w:w w:val="110"/>
          <w:sz w:val="20"/>
        </w:rPr>
        <w:t> </w:t>
      </w:r>
      <w:r>
        <w:rPr>
          <w:i/>
          <w:w w:val="110"/>
          <w:sz w:val="20"/>
        </w:rPr>
        <w:t>IP</w:t>
      </w:r>
      <w:r>
        <w:rPr>
          <w:i/>
          <w:spacing w:val="-12"/>
          <w:w w:val="110"/>
          <w:sz w:val="20"/>
        </w:rPr>
        <w:t> </w:t>
      </w:r>
      <w:r>
        <w:rPr>
          <w:i/>
          <w:w w:val="110"/>
          <w:sz w:val="20"/>
        </w:rPr>
        <w:t>numbers</w:t>
      </w:r>
      <w:r>
        <w:rPr>
          <w:i/>
          <w:spacing w:val="-12"/>
          <w:w w:val="110"/>
          <w:sz w:val="20"/>
        </w:rPr>
        <w:t> </w:t>
      </w:r>
      <w:r>
        <w:rPr>
          <w:i/>
          <w:w w:val="110"/>
          <w:sz w:val="20"/>
        </w:rPr>
        <w:t>are</w:t>
      </w:r>
      <w:r>
        <w:rPr>
          <w:i/>
          <w:spacing w:val="-12"/>
          <w:w w:val="110"/>
          <w:sz w:val="20"/>
        </w:rPr>
        <w:t> </w:t>
      </w:r>
      <w:r>
        <w:rPr>
          <w:i/>
          <w:w w:val="110"/>
          <w:sz w:val="20"/>
        </w:rPr>
        <w:t>connecting</w:t>
      </w:r>
      <w:r>
        <w:rPr>
          <w:i/>
          <w:spacing w:val="-12"/>
          <w:w w:val="110"/>
          <w:sz w:val="20"/>
        </w:rPr>
        <w:t> </w:t>
      </w:r>
      <w:r>
        <w:rPr>
          <w:i/>
          <w:w w:val="110"/>
          <w:sz w:val="20"/>
        </w:rPr>
        <w:t>to</w:t>
      </w:r>
      <w:r>
        <w:rPr>
          <w:i/>
          <w:spacing w:val="-12"/>
          <w:w w:val="110"/>
          <w:sz w:val="20"/>
        </w:rPr>
        <w:t> </w:t>
      </w:r>
      <w:r>
        <w:rPr>
          <w:i/>
          <w:w w:val="110"/>
          <w:sz w:val="20"/>
        </w:rPr>
        <w:t>the</w:t>
      </w:r>
      <w:r>
        <w:rPr>
          <w:i/>
          <w:spacing w:val="-12"/>
          <w:w w:val="110"/>
          <w:sz w:val="20"/>
        </w:rPr>
        <w:t> </w:t>
      </w:r>
      <w:r>
        <w:rPr>
          <w:i/>
          <w:w w:val="110"/>
          <w:sz w:val="20"/>
        </w:rPr>
        <w:t>server</w:t>
      </w:r>
      <w:r>
        <w:rPr>
          <w:i/>
          <w:spacing w:val="-12"/>
          <w:w w:val="110"/>
          <w:sz w:val="20"/>
        </w:rPr>
        <w:t> </w:t>
      </w:r>
      <w:r>
        <w:rPr>
          <w:i/>
          <w:w w:val="110"/>
          <w:sz w:val="20"/>
        </w:rPr>
        <w:t>that </w:t>
      </w:r>
      <w:r>
        <w:rPr>
          <w:i/>
          <w:spacing w:val="-2"/>
          <w:w w:val="110"/>
          <w:sz w:val="20"/>
        </w:rPr>
        <w:t>hosts</w:t>
      </w:r>
      <w:r>
        <w:rPr>
          <w:i/>
          <w:spacing w:val="-6"/>
          <w:w w:val="110"/>
          <w:sz w:val="20"/>
        </w:rPr>
        <w:t> </w:t>
      </w:r>
      <w:r>
        <w:rPr>
          <w:i/>
          <w:spacing w:val="-2"/>
          <w:w w:val="110"/>
          <w:sz w:val="20"/>
        </w:rPr>
        <w:t>the</w:t>
      </w:r>
      <w:r>
        <w:rPr>
          <w:i/>
          <w:spacing w:val="-6"/>
          <w:w w:val="110"/>
          <w:sz w:val="20"/>
        </w:rPr>
        <w:t> </w:t>
      </w:r>
      <w:r>
        <w:rPr>
          <w:i/>
          <w:spacing w:val="-2"/>
          <w:w w:val="110"/>
          <w:sz w:val="20"/>
        </w:rPr>
        <w:t>web</w:t>
      </w:r>
      <w:r>
        <w:rPr>
          <w:i/>
          <w:spacing w:val="-6"/>
          <w:w w:val="110"/>
          <w:sz w:val="20"/>
        </w:rPr>
        <w:t> </w:t>
      </w:r>
      <w:r>
        <w:rPr>
          <w:i/>
          <w:spacing w:val="-2"/>
          <w:w w:val="110"/>
          <w:sz w:val="20"/>
        </w:rPr>
        <w:t>site.</w:t>
      </w:r>
      <w:r>
        <w:rPr>
          <w:i/>
          <w:spacing w:val="9"/>
          <w:w w:val="110"/>
          <w:sz w:val="20"/>
        </w:rPr>
        <w:t> </w:t>
      </w:r>
      <w:r>
        <w:rPr>
          <w:i/>
          <w:spacing w:val="-2"/>
          <w:w w:val="110"/>
          <w:sz w:val="20"/>
        </w:rPr>
        <w:t>The</w:t>
      </w:r>
      <w:r>
        <w:rPr>
          <w:i/>
          <w:spacing w:val="-6"/>
          <w:w w:val="110"/>
          <w:sz w:val="20"/>
        </w:rPr>
        <w:t> </w:t>
      </w:r>
      <w:r>
        <w:rPr>
          <w:i/>
          <w:spacing w:val="-2"/>
          <w:w w:val="110"/>
          <w:sz w:val="20"/>
        </w:rPr>
        <w:t>same</w:t>
      </w:r>
      <w:r>
        <w:rPr>
          <w:i/>
          <w:spacing w:val="-6"/>
          <w:w w:val="110"/>
          <w:sz w:val="20"/>
        </w:rPr>
        <w:t> </w:t>
      </w:r>
      <w:r>
        <w:rPr>
          <w:i/>
          <w:spacing w:val="-2"/>
          <w:w w:val="110"/>
          <w:sz w:val="20"/>
        </w:rPr>
        <w:t>problem</w:t>
      </w:r>
      <w:r>
        <w:rPr>
          <w:i/>
          <w:spacing w:val="-6"/>
          <w:w w:val="110"/>
          <w:sz w:val="20"/>
        </w:rPr>
        <w:t> </w:t>
      </w:r>
      <w:r>
        <w:rPr>
          <w:i/>
          <w:spacing w:val="-2"/>
          <w:w w:val="110"/>
          <w:sz w:val="20"/>
        </w:rPr>
        <w:t>occurs</w:t>
      </w:r>
      <w:r>
        <w:rPr>
          <w:i/>
          <w:spacing w:val="-6"/>
          <w:w w:val="110"/>
          <w:sz w:val="20"/>
        </w:rPr>
        <w:t> </w:t>
      </w:r>
      <w:r>
        <w:rPr>
          <w:i/>
          <w:spacing w:val="-2"/>
          <w:w w:val="110"/>
          <w:sz w:val="20"/>
        </w:rPr>
        <w:t>with</w:t>
      </w:r>
      <w:r>
        <w:rPr>
          <w:i/>
          <w:spacing w:val="-6"/>
          <w:w w:val="110"/>
          <w:sz w:val="20"/>
        </w:rPr>
        <w:t> </w:t>
      </w:r>
      <w:r>
        <w:rPr>
          <w:i/>
          <w:spacing w:val="-2"/>
          <w:w w:val="110"/>
          <w:sz w:val="20"/>
        </w:rPr>
        <w:t>post</w:t>
      </w:r>
      <w:r>
        <w:rPr>
          <w:i/>
          <w:spacing w:val="-6"/>
          <w:w w:val="110"/>
          <w:sz w:val="20"/>
        </w:rPr>
        <w:t> </w:t>
      </w:r>
      <w:r>
        <w:rPr>
          <w:i/>
          <w:spacing w:val="-2"/>
          <w:w w:val="110"/>
          <w:sz w:val="20"/>
        </w:rPr>
        <w:t>views;</w:t>
      </w:r>
      <w:r>
        <w:rPr>
          <w:i/>
          <w:spacing w:val="-6"/>
          <w:w w:val="110"/>
          <w:sz w:val="20"/>
        </w:rPr>
        <w:t> </w:t>
      </w:r>
      <w:r>
        <w:rPr>
          <w:i/>
          <w:spacing w:val="-2"/>
          <w:w w:val="110"/>
          <w:sz w:val="20"/>
        </w:rPr>
        <w:t>in</w:t>
      </w:r>
      <w:r>
        <w:rPr>
          <w:i/>
          <w:spacing w:val="-6"/>
          <w:w w:val="110"/>
          <w:sz w:val="20"/>
        </w:rPr>
        <w:t> </w:t>
      </w:r>
      <w:r>
        <w:rPr>
          <w:i/>
          <w:spacing w:val="-2"/>
          <w:w w:val="110"/>
          <w:sz w:val="20"/>
        </w:rPr>
        <w:t>this</w:t>
      </w:r>
      <w:r>
        <w:rPr>
          <w:i/>
          <w:spacing w:val="-6"/>
          <w:w w:val="110"/>
          <w:sz w:val="20"/>
        </w:rPr>
        <w:t> </w:t>
      </w:r>
      <w:r>
        <w:rPr>
          <w:i/>
          <w:spacing w:val="-2"/>
          <w:w w:val="110"/>
          <w:sz w:val="20"/>
        </w:rPr>
        <w:t>case,</w:t>
      </w:r>
      <w:r>
        <w:rPr>
          <w:i/>
          <w:spacing w:val="-6"/>
          <w:w w:val="110"/>
          <w:sz w:val="20"/>
        </w:rPr>
        <w:t> </w:t>
      </w:r>
      <w:r>
        <w:rPr>
          <w:i/>
          <w:spacing w:val="-2"/>
          <w:w w:val="110"/>
          <w:sz w:val="20"/>
        </w:rPr>
        <w:t>the</w:t>
      </w:r>
      <w:r>
        <w:rPr>
          <w:i/>
          <w:spacing w:val="-6"/>
          <w:w w:val="110"/>
          <w:sz w:val="20"/>
        </w:rPr>
        <w:t> </w:t>
      </w:r>
      <w:r>
        <w:rPr>
          <w:i/>
          <w:spacing w:val="-2"/>
          <w:w w:val="110"/>
          <w:sz w:val="20"/>
        </w:rPr>
        <w:t>problem</w:t>
      </w:r>
      <w:r>
        <w:rPr>
          <w:i/>
          <w:spacing w:val="-6"/>
          <w:w w:val="110"/>
          <w:sz w:val="20"/>
        </w:rPr>
        <w:t> </w:t>
      </w:r>
      <w:r>
        <w:rPr>
          <w:i/>
          <w:spacing w:val="-2"/>
          <w:w w:val="110"/>
          <w:sz w:val="20"/>
        </w:rPr>
        <w:t>is</w:t>
      </w:r>
      <w:r>
        <w:rPr>
          <w:i/>
          <w:spacing w:val="-6"/>
          <w:w w:val="110"/>
          <w:sz w:val="20"/>
        </w:rPr>
        <w:t> </w:t>
      </w:r>
      <w:r>
        <w:rPr>
          <w:i/>
          <w:spacing w:val="-2"/>
          <w:w w:val="110"/>
          <w:sz w:val="20"/>
        </w:rPr>
        <w:t>more</w:t>
      </w:r>
      <w:r>
        <w:rPr>
          <w:i/>
          <w:spacing w:val="-6"/>
          <w:w w:val="110"/>
          <w:sz w:val="20"/>
        </w:rPr>
        <w:t> </w:t>
      </w:r>
      <w:r>
        <w:rPr>
          <w:i/>
          <w:spacing w:val="-2"/>
          <w:w w:val="110"/>
          <w:sz w:val="20"/>
        </w:rPr>
        <w:t>serious </w:t>
      </w:r>
      <w:r>
        <w:rPr>
          <w:i/>
          <w:w w:val="110"/>
          <w:sz w:val="20"/>
        </w:rPr>
        <w:t>since</w:t>
      </w:r>
      <w:r>
        <w:rPr>
          <w:i/>
          <w:spacing w:val="-1"/>
          <w:w w:val="110"/>
          <w:sz w:val="20"/>
        </w:rPr>
        <w:t> </w:t>
      </w:r>
      <w:r>
        <w:rPr>
          <w:i/>
          <w:w w:val="110"/>
          <w:sz w:val="20"/>
        </w:rPr>
        <w:t>the</w:t>
      </w:r>
      <w:r>
        <w:rPr>
          <w:i/>
          <w:spacing w:val="-1"/>
          <w:w w:val="110"/>
          <w:sz w:val="20"/>
        </w:rPr>
        <w:t> </w:t>
      </w:r>
      <w:r>
        <w:rPr>
          <w:i/>
          <w:w w:val="110"/>
          <w:sz w:val="20"/>
        </w:rPr>
        <w:t>problem</w:t>
      </w:r>
      <w:r>
        <w:rPr>
          <w:i/>
          <w:spacing w:val="-1"/>
          <w:w w:val="110"/>
          <w:sz w:val="20"/>
        </w:rPr>
        <w:t> </w:t>
      </w:r>
      <w:r>
        <w:rPr>
          <w:i/>
          <w:w w:val="110"/>
          <w:sz w:val="20"/>
        </w:rPr>
        <w:t>must</w:t>
      </w:r>
      <w:r>
        <w:rPr>
          <w:i/>
          <w:spacing w:val="-1"/>
          <w:w w:val="110"/>
          <w:sz w:val="20"/>
        </w:rPr>
        <w:t> </w:t>
      </w:r>
      <w:r>
        <w:rPr>
          <w:i/>
          <w:w w:val="110"/>
          <w:sz w:val="20"/>
        </w:rPr>
        <w:t>be</w:t>
      </w:r>
      <w:r>
        <w:rPr>
          <w:i/>
          <w:spacing w:val="-1"/>
          <w:w w:val="110"/>
          <w:sz w:val="20"/>
        </w:rPr>
        <w:t> </w:t>
      </w:r>
      <w:r>
        <w:rPr>
          <w:i/>
          <w:w w:val="110"/>
          <w:sz w:val="20"/>
        </w:rPr>
        <w:t>solved</w:t>
      </w:r>
      <w:r>
        <w:rPr>
          <w:i/>
          <w:spacing w:val="-1"/>
          <w:w w:val="110"/>
          <w:sz w:val="20"/>
        </w:rPr>
        <w:t> </w:t>
      </w:r>
      <w:r>
        <w:rPr>
          <w:i/>
          <w:w w:val="110"/>
          <w:sz w:val="20"/>
        </w:rPr>
        <w:t>for</w:t>
      </w:r>
      <w:r>
        <w:rPr>
          <w:i/>
          <w:spacing w:val="-1"/>
          <w:w w:val="110"/>
          <w:sz w:val="20"/>
        </w:rPr>
        <w:t> </w:t>
      </w:r>
      <w:r>
        <w:rPr>
          <w:i/>
          <w:w w:val="110"/>
          <w:sz w:val="20"/>
        </w:rPr>
        <w:t>each</w:t>
      </w:r>
      <w:r>
        <w:rPr>
          <w:i/>
          <w:spacing w:val="-1"/>
          <w:w w:val="110"/>
          <w:sz w:val="20"/>
        </w:rPr>
        <w:t> </w:t>
      </w:r>
      <w:r>
        <w:rPr>
          <w:i/>
          <w:w w:val="110"/>
          <w:sz w:val="20"/>
        </w:rPr>
        <w:t>post!</w:t>
      </w:r>
      <w:r>
        <w:rPr>
          <w:i/>
          <w:spacing w:val="31"/>
          <w:w w:val="110"/>
          <w:sz w:val="20"/>
        </w:rPr>
        <w:t> </w:t>
      </w:r>
      <w:r>
        <w:rPr>
          <w:i/>
          <w:w w:val="110"/>
          <w:sz w:val="20"/>
        </w:rPr>
        <w:t>For</w:t>
      </w:r>
      <w:r>
        <w:rPr>
          <w:i/>
          <w:spacing w:val="-1"/>
          <w:w w:val="110"/>
          <w:sz w:val="20"/>
        </w:rPr>
        <w:t> </w:t>
      </w:r>
      <w:r>
        <w:rPr>
          <w:i/>
          <w:w w:val="110"/>
          <w:sz w:val="20"/>
        </w:rPr>
        <w:t>example,</w:t>
      </w:r>
      <w:r>
        <w:rPr>
          <w:i/>
          <w:w w:val="110"/>
          <w:sz w:val="20"/>
        </w:rPr>
        <w:t> Reddit</w:t>
      </w:r>
      <w:r>
        <w:rPr>
          <w:i/>
          <w:spacing w:val="-1"/>
          <w:w w:val="110"/>
          <w:sz w:val="20"/>
        </w:rPr>
        <w:t> </w:t>
      </w:r>
      <w:r>
        <w:rPr>
          <w:i/>
          <w:w w:val="110"/>
          <w:sz w:val="20"/>
        </w:rPr>
        <w:t>uses</w:t>
      </w:r>
      <w:r>
        <w:rPr>
          <w:i/>
          <w:spacing w:val="-1"/>
          <w:w w:val="110"/>
          <w:sz w:val="20"/>
        </w:rPr>
        <w:t> </w:t>
      </w:r>
      <w:r>
        <w:rPr>
          <w:i/>
          <w:w w:val="110"/>
          <w:sz w:val="20"/>
        </w:rPr>
        <w:t>a</w:t>
      </w:r>
      <w:r>
        <w:rPr>
          <w:i/>
          <w:spacing w:val="-1"/>
          <w:w w:val="110"/>
          <w:sz w:val="20"/>
        </w:rPr>
        <w:t> </w:t>
      </w:r>
      <w:r>
        <w:rPr>
          <w:i/>
          <w:w w:val="110"/>
          <w:sz w:val="20"/>
        </w:rPr>
        <w:t>randomized</w:t>
      </w:r>
      <w:r>
        <w:rPr>
          <w:i/>
          <w:spacing w:val="-1"/>
          <w:w w:val="110"/>
          <w:sz w:val="20"/>
        </w:rPr>
        <w:t> </w:t>
      </w:r>
      <w:r>
        <w:rPr>
          <w:i/>
          <w:w w:val="110"/>
          <w:sz w:val="20"/>
        </w:rPr>
        <w:t>cardinality estimation</w:t>
      </w:r>
      <w:r>
        <w:rPr>
          <w:i/>
          <w:w w:val="110"/>
          <w:sz w:val="20"/>
        </w:rPr>
        <w:t> algorithm</w:t>
      </w:r>
      <w:r>
        <w:rPr>
          <w:i/>
          <w:w w:val="110"/>
          <w:sz w:val="20"/>
        </w:rPr>
        <w:t> </w:t>
      </w:r>
      <w:r>
        <w:rPr>
          <w:i/>
          <w:w w:val="115"/>
          <w:sz w:val="20"/>
        </w:rPr>
        <w:t>(HLL)</w:t>
      </w:r>
      <w:r>
        <w:rPr>
          <w:i/>
          <w:w w:val="115"/>
          <w:sz w:val="20"/>
        </w:rPr>
        <w:t> </w:t>
      </w:r>
      <w:r>
        <w:rPr>
          <w:i/>
          <w:w w:val="110"/>
          <w:sz w:val="20"/>
        </w:rPr>
        <w:t>to</w:t>
      </w:r>
      <w:r>
        <w:rPr>
          <w:i/>
          <w:w w:val="110"/>
          <w:sz w:val="20"/>
        </w:rPr>
        <w:t> count</w:t>
      </w:r>
      <w:r>
        <w:rPr>
          <w:i/>
          <w:w w:val="110"/>
          <w:sz w:val="20"/>
        </w:rPr>
        <w:t> post</w:t>
      </w:r>
      <w:r>
        <w:rPr>
          <w:i/>
          <w:w w:val="110"/>
          <w:sz w:val="20"/>
        </w:rPr>
        <w:t> views.</w:t>
      </w:r>
    </w:p>
    <w:p>
      <w:pPr>
        <w:pStyle w:val="BodyText"/>
        <w:spacing w:line="235" w:lineRule="auto" w:before="154"/>
        <w:ind w:left="260" w:right="617" w:firstLine="298"/>
        <w:jc w:val="both"/>
      </w:pPr>
      <w:r>
        <w:rPr>
          <w:w w:val="105"/>
        </w:rPr>
        <w:t>A first naive solution to the count-distinct problem is to keep a bitvector </w:t>
      </w:r>
      <w:r>
        <w:rPr>
          <w:i/>
          <w:w w:val="105"/>
        </w:rPr>
        <w:t>B</w:t>
      </w:r>
      <w:r>
        <w:rPr>
          <w:w w:val="105"/>
        </w:rPr>
        <w:t>[1</w:t>
      </w:r>
      <w:r>
        <w:rPr>
          <w:i/>
          <w:w w:val="105"/>
        </w:rPr>
        <w:t>,</w:t>
      </w:r>
      <w:r>
        <w:rPr>
          <w:i/>
          <w:spacing w:val="-12"/>
          <w:w w:val="105"/>
        </w:rPr>
        <w:t> </w:t>
      </w:r>
      <w:r>
        <w:rPr>
          <w:i/>
          <w:w w:val="105"/>
        </w:rPr>
        <w:t>n</w:t>
      </w:r>
      <w:r>
        <w:rPr>
          <w:w w:val="105"/>
        </w:rPr>
        <w:t>] of </w:t>
      </w:r>
      <w:r>
        <w:rPr>
          <w:i/>
          <w:w w:val="105"/>
        </w:rPr>
        <w:t>n </w:t>
      </w:r>
      <w:r>
        <w:rPr>
          <w:w w:val="105"/>
        </w:rPr>
        <w:t>bits, initialized with</w:t>
      </w:r>
      <w:r>
        <w:rPr>
          <w:spacing w:val="20"/>
          <w:w w:val="105"/>
        </w:rPr>
        <w:t> </w:t>
      </w:r>
      <w:r>
        <w:rPr>
          <w:w w:val="105"/>
        </w:rPr>
        <w:t>all</w:t>
      </w:r>
      <w:r>
        <w:rPr>
          <w:spacing w:val="20"/>
          <w:w w:val="105"/>
        </w:rPr>
        <w:t> </w:t>
      </w:r>
      <w:r>
        <w:rPr>
          <w:w w:val="105"/>
        </w:rPr>
        <w:t>0’s.</w:t>
      </w:r>
      <w:r>
        <w:rPr>
          <w:spacing w:val="40"/>
          <w:w w:val="105"/>
        </w:rPr>
        <w:t> </w:t>
      </w:r>
      <w:r>
        <w:rPr>
          <w:w w:val="105"/>
        </w:rPr>
        <w:t>Then</w:t>
      </w:r>
      <w:r>
        <w:rPr>
          <w:spacing w:val="20"/>
          <w:w w:val="105"/>
        </w:rPr>
        <w:t> </w:t>
      </w:r>
      <w:r>
        <w:rPr>
          <w:w w:val="105"/>
        </w:rPr>
        <w:t>it</w:t>
      </w:r>
      <w:r>
        <w:rPr>
          <w:spacing w:val="20"/>
          <w:w w:val="105"/>
        </w:rPr>
        <w:t> </w:t>
      </w:r>
      <w:r>
        <w:rPr>
          <w:w w:val="105"/>
        </w:rPr>
        <w:t>is</w:t>
      </w:r>
      <w:r>
        <w:rPr>
          <w:spacing w:val="20"/>
          <w:w w:val="105"/>
        </w:rPr>
        <w:t> </w:t>
      </w:r>
      <w:r>
        <w:rPr>
          <w:w w:val="105"/>
        </w:rPr>
        <w:t>sufficient</w:t>
      </w:r>
      <w:r>
        <w:rPr>
          <w:spacing w:val="20"/>
          <w:w w:val="105"/>
        </w:rPr>
        <w:t> </w:t>
      </w:r>
      <w:r>
        <w:rPr>
          <w:w w:val="105"/>
        </w:rPr>
        <w:t>to</w:t>
      </w:r>
      <w:r>
        <w:rPr>
          <w:spacing w:val="20"/>
          <w:w w:val="105"/>
        </w:rPr>
        <w:t> </w:t>
      </w:r>
      <w:r>
        <w:rPr>
          <w:w w:val="105"/>
        </w:rPr>
        <w:t>set</w:t>
      </w:r>
      <w:r>
        <w:rPr>
          <w:spacing w:val="20"/>
          <w:w w:val="105"/>
        </w:rPr>
        <w:t> </w:t>
      </w:r>
      <w:r>
        <w:rPr>
          <w:i/>
          <w:w w:val="105"/>
        </w:rPr>
        <w:t>B</w:t>
      </w:r>
      <w:r>
        <w:rPr>
          <w:w w:val="105"/>
        </w:rPr>
        <w:t>[</w:t>
      </w:r>
      <w:r>
        <w:rPr>
          <w:i/>
          <w:w w:val="105"/>
        </w:rPr>
        <w:t>x</w:t>
      </w:r>
      <w:r>
        <w:rPr>
          <w:i/>
          <w:w w:val="105"/>
          <w:vertAlign w:val="subscript"/>
        </w:rPr>
        <w:t>i</w:t>
      </w:r>
      <w:r>
        <w:rPr>
          <w:w w:val="105"/>
          <w:vertAlign w:val="baseline"/>
        </w:rPr>
        <w:t>] </w:t>
      </w:r>
      <w:r>
        <w:rPr>
          <w:w w:val="130"/>
          <w:vertAlign w:val="baseline"/>
        </w:rPr>
        <w:t>=</w:t>
      </w:r>
      <w:r>
        <w:rPr>
          <w:spacing w:val="-3"/>
          <w:w w:val="130"/>
          <w:vertAlign w:val="baseline"/>
        </w:rPr>
        <w:t> </w:t>
      </w:r>
      <w:r>
        <w:rPr>
          <w:w w:val="105"/>
          <w:vertAlign w:val="baseline"/>
        </w:rPr>
        <w:t>1</w:t>
      </w:r>
      <w:r>
        <w:rPr>
          <w:spacing w:val="20"/>
          <w:w w:val="105"/>
          <w:vertAlign w:val="baseline"/>
        </w:rPr>
        <w:t> </w:t>
      </w:r>
      <w:r>
        <w:rPr>
          <w:w w:val="105"/>
          <w:vertAlign w:val="baseline"/>
        </w:rPr>
        <w:t>for</w:t>
      </w:r>
      <w:r>
        <w:rPr>
          <w:spacing w:val="20"/>
          <w:w w:val="105"/>
          <w:vertAlign w:val="baseline"/>
        </w:rPr>
        <w:t> </w:t>
      </w:r>
      <w:r>
        <w:rPr>
          <w:w w:val="105"/>
          <w:vertAlign w:val="baseline"/>
        </w:rPr>
        <w:t>each</w:t>
      </w:r>
      <w:r>
        <w:rPr>
          <w:spacing w:val="20"/>
          <w:w w:val="105"/>
          <w:vertAlign w:val="baseline"/>
        </w:rPr>
        <w:t> </w:t>
      </w:r>
      <w:r>
        <w:rPr>
          <w:w w:val="105"/>
          <w:vertAlign w:val="baseline"/>
        </w:rPr>
        <w:t>element</w:t>
      </w:r>
      <w:r>
        <w:rPr>
          <w:w w:val="130"/>
          <w:vertAlign w:val="baseline"/>
        </w:rPr>
        <w:t> </w:t>
      </w:r>
      <w:r>
        <w:rPr>
          <w:i/>
          <w:w w:val="130"/>
          <w:vertAlign w:val="baseline"/>
        </w:rPr>
        <w:t>x</w:t>
      </w:r>
      <w:r>
        <w:rPr>
          <w:i/>
          <w:w w:val="130"/>
          <w:vertAlign w:val="subscript"/>
        </w:rPr>
        <w:t>i</w:t>
      </w:r>
      <w:r>
        <w:rPr>
          <w:i/>
          <w:spacing w:val="19"/>
          <w:w w:val="130"/>
          <w:vertAlign w:val="baseline"/>
        </w:rPr>
        <w:t> </w:t>
      </w:r>
      <w:r>
        <w:rPr>
          <w:w w:val="105"/>
          <w:vertAlign w:val="baseline"/>
        </w:rPr>
        <w:t>of</w:t>
      </w:r>
      <w:r>
        <w:rPr>
          <w:spacing w:val="20"/>
          <w:w w:val="105"/>
          <w:vertAlign w:val="baseline"/>
        </w:rPr>
        <w:t> </w:t>
      </w:r>
      <w:r>
        <w:rPr>
          <w:w w:val="105"/>
          <w:vertAlign w:val="baseline"/>
        </w:rPr>
        <w:t>the</w:t>
      </w:r>
      <w:r>
        <w:rPr>
          <w:spacing w:val="20"/>
          <w:w w:val="105"/>
          <w:vertAlign w:val="baseline"/>
        </w:rPr>
        <w:t> </w:t>
      </w:r>
      <w:r>
        <w:rPr>
          <w:w w:val="105"/>
          <w:vertAlign w:val="baseline"/>
        </w:rPr>
        <w:t>stream.</w:t>
      </w:r>
      <w:r>
        <w:rPr>
          <w:spacing w:val="40"/>
          <w:w w:val="105"/>
          <w:vertAlign w:val="baseline"/>
        </w:rPr>
        <w:t> </w:t>
      </w:r>
      <w:r>
        <w:rPr>
          <w:w w:val="105"/>
          <w:vertAlign w:val="baseline"/>
        </w:rPr>
        <w:t>Finally,</w:t>
      </w:r>
      <w:r>
        <w:rPr>
          <w:spacing w:val="20"/>
          <w:w w:val="105"/>
          <w:vertAlign w:val="baseline"/>
        </w:rPr>
        <w:t> </w:t>
      </w:r>
      <w:r>
        <w:rPr>
          <w:w w:val="105"/>
          <w:vertAlign w:val="baseline"/>
        </w:rPr>
        <w:t>we</w:t>
      </w:r>
      <w:r>
        <w:rPr>
          <w:spacing w:val="20"/>
          <w:w w:val="105"/>
          <w:vertAlign w:val="baseline"/>
        </w:rPr>
        <w:t> </w:t>
      </w:r>
      <w:r>
        <w:rPr>
          <w:w w:val="105"/>
          <w:vertAlign w:val="baseline"/>
        </w:rPr>
        <w:t>count the</w:t>
      </w:r>
      <w:r>
        <w:rPr>
          <w:spacing w:val="28"/>
          <w:w w:val="105"/>
          <w:vertAlign w:val="baseline"/>
        </w:rPr>
        <w:t> </w:t>
      </w:r>
      <w:r>
        <w:rPr>
          <w:w w:val="105"/>
          <w:vertAlign w:val="baseline"/>
        </w:rPr>
        <w:t>number</w:t>
      </w:r>
      <w:r>
        <w:rPr>
          <w:spacing w:val="28"/>
          <w:w w:val="105"/>
          <w:vertAlign w:val="baseline"/>
        </w:rPr>
        <w:t> </w:t>
      </w:r>
      <w:r>
        <w:rPr>
          <w:w w:val="105"/>
          <w:vertAlign w:val="baseline"/>
        </w:rPr>
        <w:t>of</w:t>
      </w:r>
      <w:r>
        <w:rPr>
          <w:spacing w:val="28"/>
          <w:w w:val="105"/>
          <w:vertAlign w:val="baseline"/>
        </w:rPr>
        <w:t> </w:t>
      </w:r>
      <w:r>
        <w:rPr>
          <w:w w:val="105"/>
          <w:vertAlign w:val="baseline"/>
        </w:rPr>
        <w:t>1’s</w:t>
      </w:r>
      <w:r>
        <w:rPr>
          <w:spacing w:val="28"/>
          <w:w w:val="105"/>
          <w:vertAlign w:val="baseline"/>
        </w:rPr>
        <w:t> </w:t>
      </w:r>
      <w:r>
        <w:rPr>
          <w:w w:val="105"/>
          <w:vertAlign w:val="baseline"/>
        </w:rPr>
        <w:t>in</w:t>
      </w:r>
      <w:r>
        <w:rPr>
          <w:spacing w:val="28"/>
          <w:w w:val="105"/>
          <w:vertAlign w:val="baseline"/>
        </w:rPr>
        <w:t> </w:t>
      </w:r>
      <w:r>
        <w:rPr>
          <w:w w:val="105"/>
          <w:vertAlign w:val="baseline"/>
        </w:rPr>
        <w:t>the</w:t>
      </w:r>
      <w:r>
        <w:rPr>
          <w:spacing w:val="28"/>
          <w:w w:val="105"/>
          <w:vertAlign w:val="baseline"/>
        </w:rPr>
        <w:t> </w:t>
      </w:r>
      <w:r>
        <w:rPr>
          <w:w w:val="105"/>
          <w:vertAlign w:val="baseline"/>
        </w:rPr>
        <w:t>bitvector.</w:t>
      </w:r>
      <w:r>
        <w:rPr>
          <w:spacing w:val="40"/>
          <w:w w:val="105"/>
          <w:vertAlign w:val="baseline"/>
        </w:rPr>
        <w:t> </w:t>
      </w:r>
      <w:r>
        <w:rPr>
          <w:w w:val="105"/>
          <w:vertAlign w:val="baseline"/>
        </w:rPr>
        <w:t>If</w:t>
      </w:r>
      <w:r>
        <w:rPr>
          <w:spacing w:val="28"/>
          <w:w w:val="105"/>
          <w:vertAlign w:val="baseline"/>
        </w:rPr>
        <w:t> </w:t>
      </w:r>
      <w:r>
        <w:rPr>
          <w:i/>
          <w:w w:val="105"/>
          <w:vertAlign w:val="baseline"/>
        </w:rPr>
        <w:t>n</w:t>
      </w:r>
      <w:r>
        <w:rPr>
          <w:i/>
          <w:spacing w:val="28"/>
          <w:w w:val="105"/>
          <w:vertAlign w:val="baseline"/>
        </w:rPr>
        <w:t> </w:t>
      </w:r>
      <w:r>
        <w:rPr>
          <w:w w:val="105"/>
          <w:vertAlign w:val="baseline"/>
        </w:rPr>
        <w:t>is</w:t>
      </w:r>
      <w:r>
        <w:rPr>
          <w:spacing w:val="28"/>
          <w:w w:val="105"/>
          <w:vertAlign w:val="baseline"/>
        </w:rPr>
        <w:t> </w:t>
      </w:r>
      <w:r>
        <w:rPr>
          <w:w w:val="105"/>
          <w:vertAlign w:val="baseline"/>
        </w:rPr>
        <w:t>very</w:t>
      </w:r>
      <w:r>
        <w:rPr>
          <w:spacing w:val="28"/>
          <w:w w:val="105"/>
          <w:vertAlign w:val="baseline"/>
        </w:rPr>
        <w:t> </w:t>
      </w:r>
      <w:r>
        <w:rPr>
          <w:w w:val="105"/>
          <w:vertAlign w:val="baseline"/>
        </w:rPr>
        <w:t>large</w:t>
      </w:r>
      <w:r>
        <w:rPr>
          <w:spacing w:val="28"/>
          <w:w w:val="105"/>
          <w:vertAlign w:val="baseline"/>
        </w:rPr>
        <w:t> </w:t>
      </w:r>
      <w:r>
        <w:rPr>
          <w:w w:val="105"/>
          <w:vertAlign w:val="baseline"/>
        </w:rPr>
        <w:t>(like</w:t>
      </w:r>
      <w:r>
        <w:rPr>
          <w:spacing w:val="28"/>
          <w:w w:val="105"/>
          <w:vertAlign w:val="baseline"/>
        </w:rPr>
        <w:t> </w:t>
      </w:r>
      <w:r>
        <w:rPr>
          <w:w w:val="105"/>
          <w:vertAlign w:val="baseline"/>
        </w:rPr>
        <w:t>in</w:t>
      </w:r>
      <w:r>
        <w:rPr>
          <w:spacing w:val="28"/>
          <w:w w:val="105"/>
          <w:vertAlign w:val="baseline"/>
        </w:rPr>
        <w:t> </w:t>
      </w:r>
      <w:r>
        <w:rPr>
          <w:w w:val="105"/>
          <w:vertAlign w:val="baseline"/>
        </w:rPr>
        <w:t>typical</w:t>
      </w:r>
      <w:r>
        <w:rPr>
          <w:spacing w:val="28"/>
          <w:w w:val="105"/>
          <w:vertAlign w:val="baseline"/>
        </w:rPr>
        <w:t> </w:t>
      </w:r>
      <w:r>
        <w:rPr>
          <w:w w:val="105"/>
          <w:vertAlign w:val="baseline"/>
        </w:rPr>
        <w:t>applications),</w:t>
      </w:r>
      <w:r>
        <w:rPr>
          <w:spacing w:val="30"/>
          <w:w w:val="105"/>
          <w:vertAlign w:val="baseline"/>
        </w:rPr>
        <w:t> </w:t>
      </w:r>
      <w:r>
        <w:rPr>
          <w:w w:val="105"/>
          <w:vertAlign w:val="baseline"/>
        </w:rPr>
        <w:t>this</w:t>
      </w:r>
      <w:r>
        <w:rPr>
          <w:spacing w:val="28"/>
          <w:w w:val="105"/>
          <w:vertAlign w:val="baseline"/>
        </w:rPr>
        <w:t> </w:t>
      </w:r>
      <w:r>
        <w:rPr>
          <w:w w:val="105"/>
          <w:vertAlign w:val="baseline"/>
        </w:rPr>
        <w:t>solution</w:t>
      </w:r>
      <w:r>
        <w:rPr>
          <w:spacing w:val="28"/>
          <w:w w:val="105"/>
          <w:vertAlign w:val="baseline"/>
        </w:rPr>
        <w:t> </w:t>
      </w:r>
      <w:r>
        <w:rPr>
          <w:w w:val="105"/>
          <w:vertAlign w:val="baseline"/>
        </w:rPr>
        <w:t>uses too</w:t>
      </w:r>
      <w:r>
        <w:rPr>
          <w:w w:val="105"/>
          <w:vertAlign w:val="baseline"/>
        </w:rPr>
        <w:t> much</w:t>
      </w:r>
      <w:r>
        <w:rPr>
          <w:w w:val="105"/>
          <w:vertAlign w:val="baseline"/>
        </w:rPr>
        <w:t> space.</w:t>
      </w:r>
      <w:r>
        <w:rPr>
          <w:spacing w:val="40"/>
          <w:w w:val="105"/>
          <w:vertAlign w:val="baseline"/>
        </w:rPr>
        <w:t> </w:t>
      </w:r>
      <w:r>
        <w:rPr>
          <w:w w:val="105"/>
          <w:vertAlign w:val="baseline"/>
        </w:rPr>
        <w:t>A</w:t>
      </w:r>
      <w:r>
        <w:rPr>
          <w:w w:val="105"/>
          <w:vertAlign w:val="baseline"/>
        </w:rPr>
        <w:t> second</w:t>
      </w:r>
      <w:r>
        <w:rPr>
          <w:w w:val="105"/>
          <w:vertAlign w:val="baseline"/>
        </w:rPr>
        <w:t> solution</w:t>
      </w:r>
      <w:r>
        <w:rPr>
          <w:w w:val="105"/>
          <w:vertAlign w:val="baseline"/>
        </w:rPr>
        <w:t> could</w:t>
      </w:r>
      <w:r>
        <w:rPr>
          <w:w w:val="105"/>
          <w:vertAlign w:val="baseline"/>
        </w:rPr>
        <w:t> be</w:t>
      </w:r>
      <w:r>
        <w:rPr>
          <w:w w:val="105"/>
          <w:vertAlign w:val="baseline"/>
        </w:rPr>
        <w:t> to</w:t>
      </w:r>
      <w:r>
        <w:rPr>
          <w:w w:val="105"/>
          <w:vertAlign w:val="baseline"/>
        </w:rPr>
        <w:t> store</w:t>
      </w:r>
      <w:r>
        <w:rPr>
          <w:w w:val="105"/>
          <w:vertAlign w:val="baseline"/>
        </w:rPr>
        <w:t> the</w:t>
      </w:r>
      <w:r>
        <w:rPr>
          <w:w w:val="105"/>
          <w:vertAlign w:val="baseline"/>
        </w:rPr>
        <w:t> stream</w:t>
      </w:r>
      <w:r>
        <w:rPr>
          <w:w w:val="105"/>
          <w:vertAlign w:val="baseline"/>
        </w:rPr>
        <w:t> elements</w:t>
      </w:r>
      <w:r>
        <w:rPr>
          <w:w w:val="105"/>
          <w:vertAlign w:val="baseline"/>
        </w:rPr>
        <w:t> in</w:t>
      </w:r>
      <w:r>
        <w:rPr>
          <w:w w:val="105"/>
          <w:vertAlign w:val="baseline"/>
        </w:rPr>
        <w:t> a</w:t>
      </w:r>
      <w:r>
        <w:rPr>
          <w:w w:val="105"/>
          <w:vertAlign w:val="baseline"/>
        </w:rPr>
        <w:t> self-balancing</w:t>
      </w:r>
      <w:r>
        <w:rPr>
          <w:w w:val="105"/>
          <w:vertAlign w:val="baseline"/>
        </w:rPr>
        <w:t> binary search</w:t>
      </w:r>
      <w:r>
        <w:rPr>
          <w:w w:val="105"/>
          <w:vertAlign w:val="baseline"/>
        </w:rPr>
        <w:t> tree</w:t>
      </w:r>
      <w:r>
        <w:rPr>
          <w:w w:val="105"/>
          <w:vertAlign w:val="baseline"/>
        </w:rPr>
        <w:t> or</w:t>
      </w:r>
      <w:r>
        <w:rPr>
          <w:w w:val="105"/>
          <w:vertAlign w:val="baseline"/>
        </w:rPr>
        <w:t> in</w:t>
      </w:r>
      <w:r>
        <w:rPr>
          <w:w w:val="105"/>
          <w:vertAlign w:val="baseline"/>
        </w:rPr>
        <w:t> a</w:t>
      </w:r>
      <w:r>
        <w:rPr>
          <w:w w:val="105"/>
          <w:vertAlign w:val="baseline"/>
        </w:rPr>
        <w:t> hash</w:t>
      </w:r>
      <w:r>
        <w:rPr>
          <w:w w:val="105"/>
          <w:vertAlign w:val="baseline"/>
        </w:rPr>
        <w:t> table</w:t>
      </w:r>
      <w:r>
        <w:rPr>
          <w:w w:val="105"/>
          <w:vertAlign w:val="baseline"/>
        </w:rPr>
        <w:t> with</w:t>
      </w:r>
      <w:r>
        <w:rPr>
          <w:w w:val="105"/>
          <w:vertAlign w:val="baseline"/>
        </w:rPr>
        <w:t> dynamic</w:t>
      </w:r>
      <w:r>
        <w:rPr>
          <w:w w:val="105"/>
          <w:vertAlign w:val="baseline"/>
        </w:rPr>
        <w:t> re-allocation.</w:t>
      </w:r>
      <w:r>
        <w:rPr>
          <w:spacing w:val="40"/>
          <w:w w:val="105"/>
          <w:vertAlign w:val="baseline"/>
        </w:rPr>
        <w:t> </w:t>
      </w:r>
      <w:r>
        <w:rPr>
          <w:w w:val="105"/>
          <w:vertAlign w:val="baseline"/>
        </w:rPr>
        <w:t>This</w:t>
      </w:r>
      <w:r>
        <w:rPr>
          <w:w w:val="105"/>
          <w:vertAlign w:val="baseline"/>
        </w:rPr>
        <w:t> solution</w:t>
      </w:r>
      <w:r>
        <w:rPr>
          <w:w w:val="105"/>
          <w:vertAlign w:val="baseline"/>
        </w:rPr>
        <w:t> uses</w:t>
      </w:r>
      <w:r>
        <w:rPr>
          <w:w w:val="105"/>
          <w:vertAlign w:val="baseline"/>
        </w:rPr>
        <w:t> </w:t>
      </w:r>
      <w:r>
        <w:rPr>
          <w:i/>
          <w:w w:val="105"/>
          <w:vertAlign w:val="baseline"/>
        </w:rPr>
        <w:t>O</w:t>
      </w:r>
      <w:r>
        <w:rPr>
          <w:w w:val="105"/>
          <w:vertAlign w:val="baseline"/>
        </w:rPr>
        <w:t>(</w:t>
      </w:r>
      <w:r>
        <w:rPr>
          <w:i/>
          <w:w w:val="105"/>
          <w:vertAlign w:val="baseline"/>
        </w:rPr>
        <w:t>d</w:t>
      </w:r>
      <w:r>
        <w:rPr>
          <w:i/>
          <w:spacing w:val="-12"/>
          <w:w w:val="105"/>
          <w:vertAlign w:val="baseline"/>
        </w:rPr>
        <w:t> </w:t>
      </w:r>
      <w:r>
        <w:rPr>
          <w:w w:val="105"/>
          <w:vertAlign w:val="baseline"/>
        </w:rPr>
        <w:t>log</w:t>
      </w:r>
      <w:r>
        <w:rPr>
          <w:spacing w:val="-12"/>
          <w:w w:val="105"/>
          <w:vertAlign w:val="baseline"/>
        </w:rPr>
        <w:t> </w:t>
      </w:r>
      <w:r>
        <w:rPr>
          <w:i/>
          <w:w w:val="105"/>
          <w:vertAlign w:val="baseline"/>
        </w:rPr>
        <w:t>n</w:t>
      </w:r>
      <w:r>
        <w:rPr>
          <w:w w:val="105"/>
          <w:vertAlign w:val="baseline"/>
        </w:rPr>
        <w:t>)</w:t>
      </w:r>
      <w:r>
        <w:rPr>
          <w:w w:val="105"/>
          <w:vertAlign w:val="baseline"/>
        </w:rPr>
        <w:t> bits</w:t>
      </w:r>
      <w:r>
        <w:rPr>
          <w:w w:val="105"/>
          <w:vertAlign w:val="baseline"/>
        </w:rPr>
        <w:t> of</w:t>
      </w:r>
      <w:r>
        <w:rPr>
          <w:w w:val="105"/>
          <w:vertAlign w:val="baseline"/>
        </w:rPr>
        <w:t> space, which</w:t>
      </w:r>
      <w:r>
        <w:rPr>
          <w:spacing w:val="24"/>
          <w:w w:val="105"/>
          <w:vertAlign w:val="baseline"/>
        </w:rPr>
        <w:t> </w:t>
      </w:r>
      <w:r>
        <w:rPr>
          <w:w w:val="105"/>
          <w:vertAlign w:val="baseline"/>
        </w:rPr>
        <w:t>could</w:t>
      </w:r>
      <w:r>
        <w:rPr>
          <w:spacing w:val="24"/>
          <w:w w:val="105"/>
          <w:vertAlign w:val="baseline"/>
        </w:rPr>
        <w:t> </w:t>
      </w:r>
      <w:r>
        <w:rPr>
          <w:w w:val="105"/>
          <w:vertAlign w:val="baseline"/>
        </w:rPr>
        <w:t>still</w:t>
      </w:r>
      <w:r>
        <w:rPr>
          <w:spacing w:val="24"/>
          <w:w w:val="105"/>
          <w:vertAlign w:val="baseline"/>
        </w:rPr>
        <w:t> </w:t>
      </w:r>
      <w:r>
        <w:rPr>
          <w:w w:val="105"/>
          <w:vertAlign w:val="baseline"/>
        </w:rPr>
        <w:t>be</w:t>
      </w:r>
      <w:r>
        <w:rPr>
          <w:spacing w:val="24"/>
          <w:w w:val="105"/>
          <w:vertAlign w:val="baseline"/>
        </w:rPr>
        <w:t> </w:t>
      </w:r>
      <w:r>
        <w:rPr>
          <w:w w:val="105"/>
          <w:vertAlign w:val="baseline"/>
        </w:rPr>
        <w:t>too</w:t>
      </w:r>
      <w:r>
        <w:rPr>
          <w:spacing w:val="24"/>
          <w:w w:val="105"/>
          <w:vertAlign w:val="baseline"/>
        </w:rPr>
        <w:t> </w:t>
      </w:r>
      <w:r>
        <w:rPr>
          <w:w w:val="105"/>
          <w:vertAlign w:val="baseline"/>
        </w:rPr>
        <w:t>much</w:t>
      </w:r>
      <w:r>
        <w:rPr>
          <w:spacing w:val="24"/>
          <w:w w:val="105"/>
          <w:vertAlign w:val="baseline"/>
        </w:rPr>
        <w:t> </w:t>
      </w:r>
      <w:r>
        <w:rPr>
          <w:w w:val="105"/>
          <w:vertAlign w:val="baseline"/>
        </w:rPr>
        <w:t>if</w:t>
      </w:r>
      <w:r>
        <w:rPr>
          <w:spacing w:val="24"/>
          <w:w w:val="105"/>
          <w:vertAlign w:val="baseline"/>
        </w:rPr>
        <w:t> </w:t>
      </w:r>
      <w:r>
        <w:rPr>
          <w:w w:val="105"/>
          <w:vertAlign w:val="baseline"/>
        </w:rPr>
        <w:t>the</w:t>
      </w:r>
      <w:r>
        <w:rPr>
          <w:spacing w:val="24"/>
          <w:w w:val="105"/>
          <w:vertAlign w:val="baseline"/>
        </w:rPr>
        <w:t> </w:t>
      </w:r>
      <w:r>
        <w:rPr>
          <w:w w:val="105"/>
          <w:vertAlign w:val="baseline"/>
        </w:rPr>
        <w:t>number</w:t>
      </w:r>
      <w:r>
        <w:rPr>
          <w:spacing w:val="24"/>
          <w:w w:val="105"/>
          <w:vertAlign w:val="baseline"/>
        </w:rPr>
        <w:t> </w:t>
      </w:r>
      <w:r>
        <w:rPr>
          <w:i/>
          <w:w w:val="105"/>
          <w:vertAlign w:val="baseline"/>
        </w:rPr>
        <w:t>d</w:t>
      </w:r>
      <w:r>
        <w:rPr>
          <w:i/>
          <w:spacing w:val="24"/>
          <w:w w:val="105"/>
          <w:vertAlign w:val="baseline"/>
        </w:rPr>
        <w:t> </w:t>
      </w:r>
      <w:r>
        <w:rPr>
          <w:w w:val="105"/>
          <w:vertAlign w:val="baseline"/>
        </w:rPr>
        <w:t>of</w:t>
      </w:r>
      <w:r>
        <w:rPr>
          <w:spacing w:val="24"/>
          <w:w w:val="105"/>
          <w:vertAlign w:val="baseline"/>
        </w:rPr>
        <w:t> </w:t>
      </w:r>
      <w:r>
        <w:rPr>
          <w:w w:val="105"/>
          <w:vertAlign w:val="baseline"/>
        </w:rPr>
        <w:t>distinct</w:t>
      </w:r>
      <w:r>
        <w:rPr>
          <w:spacing w:val="24"/>
          <w:w w:val="105"/>
          <w:vertAlign w:val="baseline"/>
        </w:rPr>
        <w:t> </w:t>
      </w:r>
      <w:r>
        <w:rPr>
          <w:w w:val="105"/>
          <w:vertAlign w:val="baseline"/>
        </w:rPr>
        <w:t>elements</w:t>
      </w:r>
      <w:r>
        <w:rPr>
          <w:spacing w:val="24"/>
          <w:w w:val="105"/>
          <w:vertAlign w:val="baseline"/>
        </w:rPr>
        <w:t> </w:t>
      </w:r>
      <w:r>
        <w:rPr>
          <w:w w:val="105"/>
          <w:vertAlign w:val="baseline"/>
        </w:rPr>
        <w:t>is</w:t>
      </w:r>
      <w:r>
        <w:rPr>
          <w:spacing w:val="24"/>
          <w:w w:val="105"/>
          <w:vertAlign w:val="baseline"/>
        </w:rPr>
        <w:t> </w:t>
      </w:r>
      <w:r>
        <w:rPr>
          <w:w w:val="105"/>
          <w:vertAlign w:val="baseline"/>
        </w:rPr>
        <w:t>very</w:t>
      </w:r>
      <w:r>
        <w:rPr>
          <w:spacing w:val="24"/>
          <w:w w:val="105"/>
          <w:vertAlign w:val="baseline"/>
        </w:rPr>
        <w:t> </w:t>
      </w:r>
      <w:r>
        <w:rPr>
          <w:w w:val="105"/>
          <w:vertAlign w:val="baseline"/>
        </w:rPr>
        <w:t>large.</w:t>
      </w:r>
    </w:p>
    <w:p>
      <w:pPr>
        <w:pStyle w:val="BodyText"/>
        <w:spacing w:before="33"/>
      </w:pPr>
    </w:p>
    <w:p>
      <w:pPr>
        <w:pStyle w:val="BodyText"/>
        <w:spacing w:line="235" w:lineRule="auto"/>
        <w:ind w:left="260" w:right="617"/>
        <w:jc w:val="both"/>
      </w:pPr>
      <w:r>
        <w:rPr>
          <w:b/>
          <w:bCs/>
          <w:w w:val="110"/>
        </w:rPr>
        <w:t>Using</w:t>
      </w:r>
      <w:r>
        <w:rPr>
          <w:b/>
          <w:bCs/>
          <w:w w:val="110"/>
        </w:rPr>
        <w:t> MinHash</w:t>
      </w:r>
      <w:r>
        <w:rPr>
          <w:b/>
          <w:bCs/>
          <w:spacing w:val="80"/>
          <w:w w:val="110"/>
        </w:rPr>
        <w:t> </w:t>
      </w:r>
      <w:r>
        <w:rPr>
          <w:w w:val="110"/>
        </w:rPr>
        <w:t>The MinHash sketch described in Section </w:t>
      </w:r>
      <w:hyperlink w:history="true" w:anchor="_bookmark122">
        <w:r>
          <w:rPr>
            <w:w w:val="110"/>
          </w:rPr>
          <w:t>4.5</w:t>
        </w:r>
      </w:hyperlink>
      <w:r>
        <w:rPr>
          <w:w w:val="110"/>
        </w:rPr>
        <w:t> can be used to solve the problem in </w:t>
      </w:r>
      <w:r>
        <w:rPr>
          <w:i/>
          <w:iCs/>
          <w:w w:val="110"/>
        </w:rPr>
        <w:t>O</w:t>
      </w:r>
      <w:r>
        <w:rPr>
          <w:w w:val="110"/>
        </w:rPr>
        <w:t>(log</w:t>
      </w:r>
      <w:r>
        <w:rPr>
          <w:spacing w:val="-13"/>
          <w:w w:val="110"/>
        </w:rPr>
        <w:t> </w:t>
      </w:r>
      <w:r>
        <w:rPr>
          <w:i/>
          <w:iCs/>
          <w:w w:val="110"/>
        </w:rPr>
        <w:t>n</w:t>
      </w:r>
      <w:r>
        <w:rPr>
          <w:w w:val="110"/>
        </w:rPr>
        <w:t>)</w:t>
      </w:r>
      <w:r>
        <w:rPr>
          <w:spacing w:val="-12"/>
          <w:w w:val="110"/>
        </w:rPr>
        <w:t> </w:t>
      </w:r>
      <w:r>
        <w:rPr>
          <w:w w:val="110"/>
        </w:rPr>
        <w:t>bits</w:t>
      </w:r>
      <w:r>
        <w:rPr>
          <w:spacing w:val="-13"/>
          <w:w w:val="110"/>
        </w:rPr>
        <w:t> </w:t>
      </w:r>
      <w:r>
        <w:rPr>
          <w:w w:val="110"/>
        </w:rPr>
        <w:t>of space with additive error </w:t>
      </w:r>
      <w:r>
        <w:rPr>
          <w:i/>
          <w:iCs/>
          <w:w w:val="110"/>
        </w:rPr>
        <w:t>ϵn</w:t>
      </w:r>
      <w:r>
        <w:rPr>
          <w:w w:val="110"/>
        </w:rPr>
        <w:t>.</w:t>
      </w:r>
      <w:r>
        <w:rPr>
          <w:spacing w:val="27"/>
          <w:w w:val="110"/>
        </w:rPr>
        <w:t> </w:t>
      </w:r>
      <w:r>
        <w:rPr>
          <w:w w:val="110"/>
        </w:rPr>
        <w:t>Let </w:t>
      </w:r>
      <w:r>
        <w:rPr>
          <w:i/>
          <w:iCs/>
          <w:w w:val="110"/>
        </w:rPr>
        <w:t>A</w:t>
      </w:r>
      <w:r>
        <w:rPr>
          <w:i/>
          <w:iCs/>
          <w:spacing w:val="-2"/>
          <w:w w:val="110"/>
        </w:rPr>
        <w:t> </w:t>
      </w:r>
      <w:r>
        <w:rPr>
          <w:w w:val="125"/>
        </w:rPr>
        <w:t>=</w:t>
      </w:r>
      <w:r>
        <w:rPr>
          <w:spacing w:val="-8"/>
          <w:w w:val="125"/>
        </w:rPr>
        <w:t> </w:t>
      </w:r>
      <w:r>
        <w:rPr>
          <w:rFonts w:ascii="Cambria" w:hAnsi="Cambria" w:cs="Cambria" w:eastAsia="Cambria"/>
          <w:w w:val="110"/>
        </w:rPr>
        <w:t>{</w:t>
      </w:r>
      <w:r>
        <w:rPr>
          <w:i/>
          <w:iCs/>
          <w:w w:val="110"/>
        </w:rPr>
        <w:t>x</w:t>
      </w:r>
      <w:r>
        <w:rPr>
          <w:w w:val="110"/>
          <w:vertAlign w:val="subscript"/>
        </w:rPr>
        <w:t>1</w:t>
      </w:r>
      <w:r>
        <w:rPr>
          <w:i/>
          <w:iCs/>
          <w:w w:val="110"/>
          <w:vertAlign w:val="baseline"/>
        </w:rPr>
        <w:t>,</w:t>
      </w:r>
      <w:r>
        <w:rPr>
          <w:i/>
          <w:iCs/>
          <w:spacing w:val="-13"/>
          <w:w w:val="110"/>
          <w:vertAlign w:val="baseline"/>
        </w:rPr>
        <w:t> </w:t>
      </w:r>
      <w:r>
        <w:rPr>
          <w:i/>
          <w:iCs/>
          <w:w w:val="110"/>
          <w:vertAlign w:val="baseline"/>
        </w:rPr>
        <w:t>.</w:t>
      </w:r>
      <w:r>
        <w:rPr>
          <w:i/>
          <w:iCs/>
          <w:spacing w:val="-12"/>
          <w:w w:val="110"/>
          <w:vertAlign w:val="baseline"/>
        </w:rPr>
        <w:t> </w:t>
      </w:r>
      <w:r>
        <w:rPr>
          <w:i/>
          <w:iCs/>
          <w:w w:val="110"/>
          <w:vertAlign w:val="baseline"/>
        </w:rPr>
        <w:t>.</w:t>
      </w:r>
      <w:r>
        <w:rPr>
          <w:i/>
          <w:iCs/>
          <w:spacing w:val="-13"/>
          <w:w w:val="110"/>
          <w:vertAlign w:val="baseline"/>
        </w:rPr>
        <w:t> </w:t>
      </w:r>
      <w:r>
        <w:rPr>
          <w:i/>
          <w:iCs/>
          <w:w w:val="110"/>
          <w:vertAlign w:val="baseline"/>
        </w:rPr>
        <w:t>.</w:t>
      </w:r>
      <w:r>
        <w:rPr>
          <w:i/>
          <w:iCs/>
          <w:spacing w:val="-12"/>
          <w:w w:val="110"/>
          <w:vertAlign w:val="baseline"/>
        </w:rPr>
        <w:t> </w:t>
      </w:r>
      <w:r>
        <w:rPr>
          <w:i/>
          <w:iCs/>
          <w:w w:val="110"/>
          <w:vertAlign w:val="baseline"/>
        </w:rPr>
        <w:t>,</w:t>
      </w:r>
      <w:r>
        <w:rPr>
          <w:i/>
          <w:iCs/>
          <w:spacing w:val="-13"/>
          <w:w w:val="110"/>
          <w:vertAlign w:val="baseline"/>
        </w:rPr>
        <w:t> </w:t>
      </w:r>
      <w:r>
        <w:rPr>
          <w:i/>
          <w:iCs/>
          <w:w w:val="110"/>
          <w:vertAlign w:val="baseline"/>
        </w:rPr>
        <w:t>x</w:t>
      </w:r>
      <w:r>
        <w:rPr>
          <w:i/>
          <w:iCs/>
          <w:w w:val="110"/>
          <w:vertAlign w:val="subscript"/>
        </w:rPr>
        <w:t>m</w:t>
      </w:r>
      <w:r>
        <w:rPr>
          <w:rFonts w:ascii="Cambria" w:hAnsi="Cambria" w:cs="Cambria" w:eastAsia="Cambria"/>
          <w:w w:val="110"/>
          <w:vertAlign w:val="baseline"/>
        </w:rPr>
        <w:t>} ⊆ </w:t>
      </w:r>
      <w:r>
        <w:rPr>
          <w:w w:val="110"/>
          <w:vertAlign w:val="baseline"/>
        </w:rPr>
        <w:t>[</w:t>
      </w:r>
      <w:r>
        <w:rPr>
          <w:i/>
          <w:iCs/>
          <w:w w:val="110"/>
          <w:vertAlign w:val="baseline"/>
        </w:rPr>
        <w:t>n</w:t>
      </w:r>
      <w:r>
        <w:rPr>
          <w:w w:val="110"/>
          <w:vertAlign w:val="baseline"/>
        </w:rPr>
        <w:t>] be the set of which we want to</w:t>
      </w:r>
      <w:r>
        <w:rPr>
          <w:spacing w:val="-11"/>
          <w:w w:val="110"/>
          <w:vertAlign w:val="baseline"/>
        </w:rPr>
        <w:t> </w:t>
      </w:r>
      <w:r>
        <w:rPr>
          <w:w w:val="110"/>
          <w:vertAlign w:val="baseline"/>
        </w:rPr>
        <w:t>estimate</w:t>
      </w:r>
      <w:r>
        <w:rPr>
          <w:spacing w:val="-11"/>
          <w:w w:val="110"/>
          <w:vertAlign w:val="baseline"/>
        </w:rPr>
        <w:t> </w:t>
      </w:r>
      <w:r>
        <w:rPr>
          <w:w w:val="110"/>
          <w:vertAlign w:val="baseline"/>
        </w:rPr>
        <w:t>the</w:t>
      </w:r>
      <w:r>
        <w:rPr>
          <w:spacing w:val="-5"/>
          <w:w w:val="110"/>
          <w:vertAlign w:val="baseline"/>
        </w:rPr>
        <w:t> </w:t>
      </w:r>
      <w:r>
        <w:rPr>
          <w:w w:val="110"/>
          <w:vertAlign w:val="baseline"/>
        </w:rPr>
        <w:t>cardinality </w:t>
      </w:r>
      <w:r>
        <w:rPr>
          <w:i/>
          <w:iCs/>
          <w:w w:val="110"/>
          <w:vertAlign w:val="baseline"/>
        </w:rPr>
        <w:t>d</w:t>
      </w:r>
      <w:r>
        <w:rPr>
          <w:i/>
          <w:iCs/>
          <w:spacing w:val="-5"/>
          <w:w w:val="110"/>
          <w:vertAlign w:val="baseline"/>
        </w:rPr>
        <w:t> </w:t>
      </w:r>
      <w:r>
        <w:rPr>
          <w:w w:val="125"/>
          <w:vertAlign w:val="baseline"/>
        </w:rPr>
        <w:t>=</w:t>
      </w:r>
      <w:r>
        <w:rPr>
          <w:spacing w:val="-12"/>
          <w:w w:val="125"/>
          <w:vertAlign w:val="baseline"/>
        </w:rPr>
        <w:t> </w:t>
      </w:r>
      <w:r>
        <w:rPr>
          <w:rFonts w:ascii="Cambria" w:hAnsi="Cambria" w:cs="Cambria" w:eastAsia="Cambria"/>
          <w:w w:val="110"/>
          <w:vertAlign w:val="baseline"/>
        </w:rPr>
        <w:t>|</w:t>
      </w:r>
      <w:r>
        <w:rPr>
          <w:i/>
          <w:iCs/>
          <w:w w:val="110"/>
          <w:vertAlign w:val="baseline"/>
        </w:rPr>
        <w:t>A</w:t>
      </w:r>
      <w:r>
        <w:rPr>
          <w:rFonts w:ascii="Cambria" w:hAnsi="Cambria" w:cs="Cambria" w:eastAsia="Cambria"/>
          <w:w w:val="110"/>
          <w:vertAlign w:val="baseline"/>
        </w:rPr>
        <w:t>|</w:t>
      </w:r>
      <w:r>
        <w:rPr>
          <w:w w:val="110"/>
          <w:vertAlign w:val="baseline"/>
        </w:rPr>
        <w:t>.</w:t>
      </w:r>
      <w:r>
        <w:rPr>
          <w:spacing w:val="21"/>
          <w:w w:val="110"/>
          <w:vertAlign w:val="baseline"/>
        </w:rPr>
        <w:t> </w:t>
      </w:r>
      <w:r>
        <w:rPr>
          <w:w w:val="110"/>
          <w:vertAlign w:val="baseline"/>
        </w:rPr>
        <w:t>Observe</w:t>
      </w:r>
      <w:r>
        <w:rPr>
          <w:spacing w:val="-1"/>
          <w:w w:val="110"/>
          <w:vertAlign w:val="baseline"/>
        </w:rPr>
        <w:t> </w:t>
      </w:r>
      <w:r>
        <w:rPr>
          <w:w w:val="110"/>
          <w:vertAlign w:val="baseline"/>
        </w:rPr>
        <w:t>that</w:t>
      </w:r>
      <w:r>
        <w:rPr>
          <w:spacing w:val="-1"/>
          <w:w w:val="110"/>
          <w:vertAlign w:val="baseline"/>
        </w:rPr>
        <w:t> </w:t>
      </w:r>
      <w:r>
        <w:rPr>
          <w:i/>
          <w:iCs/>
          <w:w w:val="110"/>
          <w:vertAlign w:val="baseline"/>
        </w:rPr>
        <w:t>A</w:t>
      </w:r>
      <w:r>
        <w:rPr>
          <w:i/>
          <w:iCs/>
          <w:spacing w:val="-5"/>
          <w:w w:val="110"/>
          <w:vertAlign w:val="baseline"/>
        </w:rPr>
        <w:t> </w:t>
      </w:r>
      <w:r>
        <w:rPr>
          <w:w w:val="125"/>
          <w:vertAlign w:val="baseline"/>
        </w:rPr>
        <w:t>=</w:t>
      </w:r>
      <w:r>
        <w:rPr>
          <w:spacing w:val="-11"/>
          <w:w w:val="125"/>
          <w:vertAlign w:val="baseline"/>
        </w:rPr>
        <w:t> </w:t>
      </w:r>
      <w:r>
        <w:rPr>
          <w:i/>
          <w:iCs/>
          <w:w w:val="110"/>
          <w:vertAlign w:val="baseline"/>
        </w:rPr>
        <w:t>A</w:t>
      </w:r>
      <w:r>
        <w:rPr>
          <w:i/>
          <w:iCs/>
          <w:spacing w:val="-19"/>
          <w:w w:val="110"/>
          <w:vertAlign w:val="baseline"/>
        </w:rPr>
        <w:t> </w:t>
      </w:r>
      <w:r>
        <w:rPr>
          <w:rFonts w:ascii="Cambria" w:hAnsi="Cambria" w:cs="Cambria" w:eastAsia="Cambria"/>
          <w:w w:val="110"/>
          <w:vertAlign w:val="baseline"/>
        </w:rPr>
        <w:t>∩</w:t>
      </w:r>
      <w:r>
        <w:rPr>
          <w:rFonts w:ascii="Cambria" w:hAnsi="Cambria" w:cs="Cambria" w:eastAsia="Cambria"/>
          <w:spacing w:val="-16"/>
          <w:w w:val="110"/>
          <w:vertAlign w:val="baseline"/>
        </w:rPr>
        <w:t> </w:t>
      </w:r>
      <w:r>
        <w:rPr>
          <w:w w:val="110"/>
          <w:vertAlign w:val="baseline"/>
        </w:rPr>
        <w:t>[</w:t>
      </w:r>
      <w:r>
        <w:rPr>
          <w:i/>
          <w:iCs/>
          <w:w w:val="110"/>
          <w:vertAlign w:val="baseline"/>
        </w:rPr>
        <w:t>n</w:t>
      </w:r>
      <w:r>
        <w:rPr>
          <w:w w:val="110"/>
          <w:vertAlign w:val="baseline"/>
        </w:rPr>
        <w:t>], so</w:t>
      </w:r>
      <w:r>
        <w:rPr>
          <w:spacing w:val="-1"/>
          <w:w w:val="110"/>
          <w:vertAlign w:val="baseline"/>
        </w:rPr>
        <w:t> </w:t>
      </w:r>
      <w:r>
        <w:rPr>
          <w:rFonts w:ascii="Cambria" w:hAnsi="Cambria" w:cs="Cambria" w:eastAsia="Cambria"/>
          <w:w w:val="110"/>
          <w:vertAlign w:val="baseline"/>
        </w:rPr>
        <w:t>|</w:t>
      </w:r>
      <w:r>
        <w:rPr>
          <w:i/>
          <w:iCs/>
          <w:w w:val="110"/>
          <w:vertAlign w:val="baseline"/>
        </w:rPr>
        <w:t>A</w:t>
      </w:r>
      <w:r>
        <w:rPr>
          <w:rFonts w:ascii="Cambria" w:hAnsi="Cambria" w:cs="Cambria" w:eastAsia="Cambria"/>
          <w:w w:val="110"/>
          <w:vertAlign w:val="baseline"/>
        </w:rPr>
        <w:t>|</w:t>
      </w:r>
      <w:r>
        <w:rPr>
          <w:rFonts w:ascii="Cambria" w:hAnsi="Cambria" w:cs="Cambria" w:eastAsia="Cambria"/>
          <w:spacing w:val="-4"/>
          <w:w w:val="110"/>
          <w:vertAlign w:val="baseline"/>
        </w:rPr>
        <w:t> </w:t>
      </w:r>
      <w:r>
        <w:rPr>
          <w:w w:val="125"/>
          <w:vertAlign w:val="baseline"/>
        </w:rPr>
        <w:t>=</w:t>
      </w:r>
      <w:r>
        <w:rPr>
          <w:spacing w:val="-11"/>
          <w:w w:val="125"/>
          <w:vertAlign w:val="baseline"/>
        </w:rPr>
        <w:t> </w:t>
      </w:r>
      <w:r>
        <w:rPr>
          <w:rFonts w:ascii="Cambria" w:hAnsi="Cambria" w:cs="Cambria" w:eastAsia="Cambria"/>
          <w:w w:val="110"/>
          <w:vertAlign w:val="baseline"/>
        </w:rPr>
        <w:t>|</w:t>
      </w:r>
      <w:r>
        <w:rPr>
          <w:i/>
          <w:iCs/>
          <w:w w:val="110"/>
          <w:vertAlign w:val="baseline"/>
        </w:rPr>
        <w:t>A</w:t>
      </w:r>
      <w:r>
        <w:rPr>
          <w:i/>
          <w:iCs/>
          <w:spacing w:val="-18"/>
          <w:w w:val="110"/>
          <w:vertAlign w:val="baseline"/>
        </w:rPr>
        <w:t> </w:t>
      </w:r>
      <w:r>
        <w:rPr>
          <w:rFonts w:ascii="Cambria" w:hAnsi="Cambria" w:cs="Cambria" w:eastAsia="Cambria"/>
          <w:w w:val="110"/>
          <w:vertAlign w:val="baseline"/>
        </w:rPr>
        <w:t>∩</w:t>
      </w:r>
      <w:r>
        <w:rPr>
          <w:rFonts w:ascii="Cambria" w:hAnsi="Cambria" w:cs="Cambria" w:eastAsia="Cambria"/>
          <w:spacing w:val="-16"/>
          <w:w w:val="110"/>
          <w:vertAlign w:val="baseline"/>
        </w:rPr>
        <w:t> </w:t>
      </w:r>
      <w:r>
        <w:rPr>
          <w:w w:val="110"/>
          <w:vertAlign w:val="baseline"/>
        </w:rPr>
        <w:t>[</w:t>
      </w:r>
      <w:r>
        <w:rPr>
          <w:i/>
          <w:iCs/>
          <w:w w:val="110"/>
          <w:vertAlign w:val="baseline"/>
        </w:rPr>
        <w:t>n</w:t>
      </w:r>
      <w:r>
        <w:rPr>
          <w:w w:val="110"/>
          <w:vertAlign w:val="baseline"/>
        </w:rPr>
        <w:t>]</w:t>
      </w:r>
      <w:r>
        <w:rPr>
          <w:rFonts w:ascii="Cambria" w:hAnsi="Cambria" w:cs="Cambria" w:eastAsia="Cambria"/>
          <w:w w:val="110"/>
          <w:vertAlign w:val="baseline"/>
        </w:rPr>
        <w:t>|</w:t>
      </w:r>
      <w:r>
        <w:rPr>
          <w:w w:val="110"/>
          <w:vertAlign w:val="baseline"/>
        </w:rPr>
        <w:t>.</w:t>
      </w:r>
      <w:r>
        <w:rPr>
          <w:spacing w:val="20"/>
          <w:w w:val="110"/>
          <w:vertAlign w:val="baseline"/>
        </w:rPr>
        <w:t> </w:t>
      </w:r>
      <w:r>
        <w:rPr>
          <w:w w:val="110"/>
          <w:vertAlign w:val="baseline"/>
        </w:rPr>
        <w:t>We</w:t>
      </w:r>
      <w:r>
        <w:rPr>
          <w:spacing w:val="-1"/>
          <w:w w:val="110"/>
          <w:vertAlign w:val="baseline"/>
        </w:rPr>
        <w:t> </w:t>
      </w:r>
      <w:r>
        <w:rPr>
          <w:w w:val="110"/>
          <w:vertAlign w:val="baseline"/>
        </w:rPr>
        <w:t>can use</w:t>
      </w:r>
      <w:r>
        <w:rPr>
          <w:spacing w:val="-1"/>
          <w:w w:val="110"/>
          <w:vertAlign w:val="baseline"/>
        </w:rPr>
        <w:t> </w:t>
      </w:r>
      <w:r>
        <w:rPr>
          <w:spacing w:val="-2"/>
          <w:w w:val="110"/>
          <w:vertAlign w:val="baseline"/>
        </w:rPr>
        <w:t>MinHash</w:t>
      </w:r>
    </w:p>
    <w:p>
      <w:pPr>
        <w:pStyle w:val="BodyText"/>
        <w:spacing w:line="155" w:lineRule="exact" w:before="28"/>
        <w:ind w:left="260"/>
        <w:jc w:val="both"/>
      </w:pPr>
      <w:r>
        <w:rPr>
          <w:w w:val="110"/>
        </w:rPr>
        <w:t>to</w:t>
      </w:r>
      <w:r>
        <w:rPr>
          <w:spacing w:val="1"/>
          <w:w w:val="110"/>
        </w:rPr>
        <w:t> </w:t>
      </w:r>
      <w:r>
        <w:rPr>
          <w:w w:val="110"/>
        </w:rPr>
        <w:t>estimate</w:t>
      </w:r>
      <w:r>
        <w:rPr>
          <w:spacing w:val="7"/>
          <w:w w:val="110"/>
        </w:rPr>
        <w:t> </w:t>
      </w:r>
      <w:r>
        <w:rPr>
          <w:w w:val="110"/>
        </w:rPr>
        <w:t>the</w:t>
      </w:r>
      <w:r>
        <w:rPr>
          <w:spacing w:val="6"/>
          <w:w w:val="110"/>
        </w:rPr>
        <w:t> </w:t>
      </w:r>
      <w:r>
        <w:rPr>
          <w:w w:val="110"/>
        </w:rPr>
        <w:t>Jaccard</w:t>
      </w:r>
      <w:r>
        <w:rPr>
          <w:spacing w:val="7"/>
          <w:w w:val="110"/>
        </w:rPr>
        <w:t> </w:t>
      </w:r>
      <w:r>
        <w:rPr>
          <w:w w:val="110"/>
        </w:rPr>
        <w:t>distance</w:t>
      </w:r>
      <w:r>
        <w:rPr>
          <w:w w:val="125"/>
        </w:rPr>
        <w:t> </w:t>
      </w:r>
      <w:r>
        <w:rPr>
          <w:i/>
          <w:w w:val="125"/>
        </w:rPr>
        <w:t>J</w:t>
      </w:r>
      <w:r>
        <w:rPr>
          <w:w w:val="125"/>
        </w:rPr>
        <w:t>(</w:t>
      </w:r>
      <w:r>
        <w:rPr>
          <w:i/>
          <w:w w:val="125"/>
        </w:rPr>
        <w:t>A,</w:t>
      </w:r>
      <w:r>
        <w:rPr>
          <w:i/>
          <w:spacing w:val="-24"/>
          <w:w w:val="125"/>
        </w:rPr>
        <w:t> </w:t>
      </w:r>
      <w:r>
        <w:rPr>
          <w:w w:val="110"/>
        </w:rPr>
        <w:t>[</w:t>
      </w:r>
      <w:r>
        <w:rPr>
          <w:i/>
          <w:w w:val="110"/>
        </w:rPr>
        <w:t>n</w:t>
      </w:r>
      <w:r>
        <w:rPr>
          <w:w w:val="110"/>
        </w:rPr>
        <w:t>])</w:t>
      </w:r>
      <w:r>
        <w:rPr>
          <w:spacing w:val="-2"/>
          <w:w w:val="110"/>
        </w:rPr>
        <w:t> </w:t>
      </w:r>
      <w:r>
        <w:rPr>
          <w:w w:val="125"/>
        </w:rPr>
        <w:t>=</w:t>
      </w:r>
      <w:r>
        <w:rPr>
          <w:spacing w:val="10"/>
          <w:w w:val="125"/>
        </w:rPr>
        <w:t> </w:t>
      </w:r>
      <w:r>
        <w:rPr>
          <w:rFonts w:ascii="Cambria" w:hAnsi="Cambria"/>
          <w:w w:val="125"/>
          <w:u w:val="single"/>
          <w:vertAlign w:val="superscript"/>
        </w:rPr>
        <w:t>|</w:t>
      </w:r>
      <w:r>
        <w:rPr>
          <w:i/>
          <w:w w:val="125"/>
          <w:u w:val="single"/>
          <w:vertAlign w:val="superscript"/>
        </w:rPr>
        <w:t>A</w:t>
      </w:r>
      <w:r>
        <w:rPr>
          <w:rFonts w:ascii="Cambria" w:hAnsi="Cambria"/>
          <w:w w:val="125"/>
          <w:u w:val="single"/>
          <w:vertAlign w:val="superscript"/>
        </w:rPr>
        <w:t>∩</w:t>
      </w:r>
      <w:r>
        <w:rPr>
          <w:w w:val="125"/>
          <w:u w:val="single"/>
          <w:vertAlign w:val="superscript"/>
        </w:rPr>
        <w:t>[</w:t>
      </w:r>
      <w:r>
        <w:rPr>
          <w:i/>
          <w:w w:val="125"/>
          <w:u w:val="single"/>
          <w:vertAlign w:val="superscript"/>
        </w:rPr>
        <w:t>n</w:t>
      </w:r>
      <w:r>
        <w:rPr>
          <w:w w:val="125"/>
          <w:u w:val="single"/>
          <w:vertAlign w:val="superscript"/>
        </w:rPr>
        <w:t>]</w:t>
      </w:r>
      <w:r>
        <w:rPr>
          <w:rFonts w:ascii="Cambria" w:hAnsi="Cambria"/>
          <w:w w:val="125"/>
          <w:u w:val="single"/>
          <w:vertAlign w:val="superscript"/>
        </w:rPr>
        <w:t>|</w:t>
      </w:r>
      <w:r>
        <w:rPr>
          <w:rFonts w:ascii="Cambria" w:hAnsi="Cambria"/>
          <w:spacing w:val="13"/>
          <w:w w:val="125"/>
          <w:vertAlign w:val="baseline"/>
        </w:rPr>
        <w:t> </w:t>
      </w:r>
      <w:r>
        <w:rPr>
          <w:w w:val="125"/>
          <w:vertAlign w:val="baseline"/>
        </w:rPr>
        <w:t>=</w:t>
      </w:r>
      <w:r>
        <w:rPr>
          <w:spacing w:val="10"/>
          <w:w w:val="125"/>
          <w:vertAlign w:val="baseline"/>
        </w:rPr>
        <w:t> </w:t>
      </w:r>
      <w:r>
        <w:rPr>
          <w:rFonts w:ascii="Cambria" w:hAnsi="Cambria"/>
          <w:w w:val="110"/>
          <w:u w:val="single"/>
          <w:vertAlign w:val="superscript"/>
        </w:rPr>
        <w:t>|</w:t>
      </w:r>
      <w:r>
        <w:rPr>
          <w:i/>
          <w:w w:val="110"/>
          <w:u w:val="single"/>
          <w:vertAlign w:val="superscript"/>
        </w:rPr>
        <w:t>A</w:t>
      </w:r>
      <w:r>
        <w:rPr>
          <w:rFonts w:ascii="Cambria" w:hAnsi="Cambria"/>
          <w:w w:val="110"/>
          <w:u w:val="single"/>
          <w:vertAlign w:val="superscript"/>
        </w:rPr>
        <w:t>|</w:t>
      </w:r>
      <w:r>
        <w:rPr>
          <w:rFonts w:ascii="Cambria" w:hAnsi="Cambria"/>
          <w:spacing w:val="28"/>
          <w:w w:val="110"/>
          <w:vertAlign w:val="baseline"/>
        </w:rPr>
        <w:t> </w:t>
      </w:r>
      <w:r>
        <w:rPr>
          <w:w w:val="110"/>
          <w:vertAlign w:val="baseline"/>
        </w:rPr>
        <w:t>between</w:t>
      </w:r>
      <w:r>
        <w:rPr>
          <w:spacing w:val="6"/>
          <w:w w:val="110"/>
          <w:vertAlign w:val="baseline"/>
        </w:rPr>
        <w:t> </w:t>
      </w:r>
      <w:r>
        <w:rPr>
          <w:i/>
          <w:w w:val="110"/>
          <w:vertAlign w:val="baseline"/>
        </w:rPr>
        <w:t>A</w:t>
      </w:r>
      <w:r>
        <w:rPr>
          <w:i/>
          <w:spacing w:val="7"/>
          <w:w w:val="110"/>
          <w:vertAlign w:val="baseline"/>
        </w:rPr>
        <w:t> </w:t>
      </w:r>
      <w:r>
        <w:rPr>
          <w:w w:val="110"/>
          <w:vertAlign w:val="baseline"/>
        </w:rPr>
        <w:t>and</w:t>
      </w:r>
      <w:r>
        <w:rPr>
          <w:spacing w:val="6"/>
          <w:w w:val="110"/>
          <w:vertAlign w:val="baseline"/>
        </w:rPr>
        <w:t> </w:t>
      </w:r>
      <w:r>
        <w:rPr>
          <w:w w:val="110"/>
          <w:vertAlign w:val="baseline"/>
        </w:rPr>
        <w:t>the</w:t>
      </w:r>
      <w:r>
        <w:rPr>
          <w:spacing w:val="7"/>
          <w:w w:val="110"/>
          <w:vertAlign w:val="baseline"/>
        </w:rPr>
        <w:t> </w:t>
      </w:r>
      <w:r>
        <w:rPr>
          <w:w w:val="110"/>
          <w:vertAlign w:val="baseline"/>
        </w:rPr>
        <w:t>universe</w:t>
      </w:r>
      <w:r>
        <w:rPr>
          <w:spacing w:val="7"/>
          <w:w w:val="110"/>
          <w:vertAlign w:val="baseline"/>
        </w:rPr>
        <w:t> </w:t>
      </w:r>
      <w:r>
        <w:rPr>
          <w:w w:val="110"/>
          <w:vertAlign w:val="baseline"/>
        </w:rPr>
        <w:t>[</w:t>
      </w:r>
      <w:r>
        <w:rPr>
          <w:i/>
          <w:w w:val="110"/>
          <w:vertAlign w:val="baseline"/>
        </w:rPr>
        <w:t>n</w:t>
      </w:r>
      <w:r>
        <w:rPr>
          <w:w w:val="110"/>
          <w:vertAlign w:val="baseline"/>
        </w:rPr>
        <w:t>].</w:t>
      </w:r>
      <w:r>
        <w:rPr>
          <w:spacing w:val="25"/>
          <w:w w:val="110"/>
          <w:vertAlign w:val="baseline"/>
        </w:rPr>
        <w:t> </w:t>
      </w:r>
      <w:r>
        <w:rPr>
          <w:spacing w:val="-2"/>
          <w:w w:val="110"/>
          <w:vertAlign w:val="baseline"/>
        </w:rPr>
        <w:t>Then:</w:t>
      </w:r>
    </w:p>
    <w:p>
      <w:pPr>
        <w:tabs>
          <w:tab w:pos="881" w:val="left" w:leader="none"/>
        </w:tabs>
        <w:spacing w:line="142" w:lineRule="exact" w:before="0"/>
        <w:ind w:left="0" w:right="341" w:firstLine="0"/>
        <w:jc w:val="center"/>
        <w:rPr>
          <w:i/>
          <w:sz w:val="14"/>
        </w:rPr>
      </w:pPr>
      <w:r>
        <w:rPr>
          <w:rFonts w:ascii="Cambria" w:hAnsi="Cambria"/>
          <w:spacing w:val="-2"/>
          <w:w w:val="125"/>
          <w:sz w:val="14"/>
        </w:rPr>
        <w:t>|</w:t>
      </w:r>
      <w:r>
        <w:rPr>
          <w:i/>
          <w:spacing w:val="-2"/>
          <w:w w:val="125"/>
          <w:sz w:val="14"/>
        </w:rPr>
        <w:t>A</w:t>
      </w:r>
      <w:r>
        <w:rPr>
          <w:rFonts w:ascii="Cambria" w:hAnsi="Cambria"/>
          <w:spacing w:val="-2"/>
          <w:w w:val="125"/>
          <w:sz w:val="14"/>
        </w:rPr>
        <w:t>∪</w:t>
      </w:r>
      <w:r>
        <w:rPr>
          <w:spacing w:val="-2"/>
          <w:w w:val="125"/>
          <w:sz w:val="14"/>
        </w:rPr>
        <w:t>[</w:t>
      </w:r>
      <w:r>
        <w:rPr>
          <w:i/>
          <w:spacing w:val="-2"/>
          <w:w w:val="125"/>
          <w:sz w:val="14"/>
        </w:rPr>
        <w:t>n</w:t>
      </w:r>
      <w:r>
        <w:rPr>
          <w:spacing w:val="-2"/>
          <w:w w:val="125"/>
          <w:sz w:val="14"/>
        </w:rPr>
        <w:t>]</w:t>
      </w:r>
      <w:r>
        <w:rPr>
          <w:rFonts w:ascii="Cambria" w:hAnsi="Cambria"/>
          <w:spacing w:val="-2"/>
          <w:w w:val="125"/>
          <w:sz w:val="14"/>
        </w:rPr>
        <w:t>|</w:t>
      </w:r>
      <w:r>
        <w:rPr>
          <w:rFonts w:ascii="Cambria" w:hAnsi="Cambria"/>
          <w:sz w:val="14"/>
        </w:rPr>
        <w:tab/>
      </w:r>
      <w:r>
        <w:rPr>
          <w:i/>
          <w:spacing w:val="-10"/>
          <w:w w:val="125"/>
          <w:sz w:val="14"/>
        </w:rPr>
        <w:t>n</w:t>
      </w:r>
    </w:p>
    <w:p>
      <w:pPr>
        <w:spacing w:before="170"/>
        <w:ind w:left="0" w:right="357" w:firstLine="0"/>
        <w:jc w:val="center"/>
        <w:rPr>
          <w:sz w:val="20"/>
        </w:rPr>
      </w:pPr>
      <w:r>
        <w:rPr>
          <w:rFonts w:ascii="Cambria" w:hAnsi="Cambria"/>
          <w:w w:val="115"/>
          <w:sz w:val="20"/>
        </w:rPr>
        <w:t>|</w:t>
      </w:r>
      <w:r>
        <w:rPr>
          <w:i/>
          <w:w w:val="115"/>
          <w:sz w:val="20"/>
        </w:rPr>
        <w:t>A</w:t>
      </w:r>
      <w:r>
        <w:rPr>
          <w:rFonts w:ascii="Cambria" w:hAnsi="Cambria"/>
          <w:w w:val="115"/>
          <w:sz w:val="20"/>
        </w:rPr>
        <w:t>|</w:t>
      </w:r>
      <w:r>
        <w:rPr>
          <w:rFonts w:ascii="Cambria" w:hAnsi="Cambria"/>
          <w:spacing w:val="9"/>
          <w:w w:val="125"/>
          <w:sz w:val="20"/>
        </w:rPr>
        <w:t> </w:t>
      </w:r>
      <w:r>
        <w:rPr>
          <w:w w:val="125"/>
          <w:sz w:val="20"/>
        </w:rPr>
        <w:t>=</w:t>
      </w:r>
      <w:r>
        <w:rPr>
          <w:spacing w:val="8"/>
          <w:w w:val="125"/>
          <w:sz w:val="20"/>
        </w:rPr>
        <w:t> </w:t>
      </w:r>
      <w:r>
        <w:rPr>
          <w:i/>
          <w:w w:val="125"/>
          <w:sz w:val="20"/>
        </w:rPr>
        <w:t>n</w:t>
      </w:r>
      <w:r>
        <w:rPr>
          <w:i/>
          <w:spacing w:val="-5"/>
          <w:w w:val="125"/>
          <w:sz w:val="20"/>
        </w:rPr>
        <w:t> </w:t>
      </w:r>
      <w:r>
        <w:rPr>
          <w:rFonts w:ascii="Cambria" w:hAnsi="Cambria"/>
          <w:w w:val="115"/>
          <w:sz w:val="20"/>
        </w:rPr>
        <w:t>·</w:t>
      </w:r>
      <w:r>
        <w:rPr>
          <w:rFonts w:ascii="Cambria" w:hAnsi="Cambria"/>
          <w:spacing w:val="-4"/>
          <w:w w:val="125"/>
          <w:sz w:val="20"/>
        </w:rPr>
        <w:t> </w:t>
      </w:r>
      <w:r>
        <w:rPr>
          <w:i/>
          <w:w w:val="125"/>
          <w:sz w:val="20"/>
        </w:rPr>
        <w:t>J</w:t>
      </w:r>
      <w:r>
        <w:rPr>
          <w:w w:val="125"/>
          <w:sz w:val="20"/>
        </w:rPr>
        <w:t>(</w:t>
      </w:r>
      <w:r>
        <w:rPr>
          <w:i/>
          <w:w w:val="125"/>
          <w:sz w:val="20"/>
        </w:rPr>
        <w:t>A,</w:t>
      </w:r>
      <w:r>
        <w:rPr>
          <w:i/>
          <w:spacing w:val="-18"/>
          <w:w w:val="125"/>
          <w:sz w:val="20"/>
        </w:rPr>
        <w:t> </w:t>
      </w:r>
      <w:r>
        <w:rPr>
          <w:spacing w:val="-4"/>
          <w:w w:val="115"/>
          <w:sz w:val="20"/>
        </w:rPr>
        <w:t>[</w:t>
      </w:r>
      <w:r>
        <w:rPr>
          <w:i/>
          <w:spacing w:val="-4"/>
          <w:w w:val="115"/>
          <w:sz w:val="20"/>
        </w:rPr>
        <w:t>n</w:t>
      </w:r>
      <w:r>
        <w:rPr>
          <w:spacing w:val="-4"/>
          <w:w w:val="115"/>
          <w:sz w:val="20"/>
        </w:rPr>
        <w:t>])</w:t>
      </w:r>
    </w:p>
    <w:p>
      <w:pPr>
        <w:pStyle w:val="BodyText"/>
        <w:spacing w:line="235" w:lineRule="auto" w:before="192"/>
        <w:ind w:left="260" w:right="617"/>
        <w:jc w:val="both"/>
      </w:pPr>
      <w:r>
        <w:rPr>
          <w:w w:val="110"/>
        </w:rPr>
        <w:t>Recalling</w:t>
      </w:r>
      <w:r>
        <w:rPr>
          <w:spacing w:val="-13"/>
          <w:w w:val="110"/>
        </w:rPr>
        <w:t> </w:t>
      </w:r>
      <w:r>
        <w:rPr>
          <w:w w:val="110"/>
        </w:rPr>
        <w:t>that</w:t>
      </w:r>
      <w:r>
        <w:rPr>
          <w:w w:val="110"/>
        </w:rPr>
        <w:t> MinHash</w:t>
      </w:r>
      <w:r>
        <w:rPr>
          <w:w w:val="110"/>
        </w:rPr>
        <w:t> gives</w:t>
      </w:r>
      <w:r>
        <w:rPr>
          <w:w w:val="110"/>
        </w:rPr>
        <w:t> us</w:t>
      </w:r>
      <w:r>
        <w:rPr>
          <w:w w:val="110"/>
        </w:rPr>
        <w:t> an</w:t>
      </w:r>
      <w:r>
        <w:rPr>
          <w:w w:val="110"/>
        </w:rPr>
        <w:t> additive</w:t>
      </w:r>
      <w:r>
        <w:rPr>
          <w:w w:val="110"/>
        </w:rPr>
        <w:t> </w:t>
      </w:r>
      <w:r>
        <w:rPr>
          <w:i/>
          <w:iCs/>
          <w:w w:val="110"/>
        </w:rPr>
        <w:t>ϵ</w:t>
      </w:r>
      <w:r>
        <w:rPr>
          <w:w w:val="110"/>
        </w:rPr>
        <w:t>-approximation</w:t>
      </w:r>
      <w:r>
        <w:rPr>
          <w:w w:val="110"/>
        </w:rPr>
        <w:t> </w:t>
      </w:r>
      <w:r>
        <w:rPr>
          <w:i/>
          <w:iCs/>
          <w:w w:val="125"/>
        </w:rPr>
        <w:t>J</w:t>
      </w:r>
      <w:r>
        <w:rPr>
          <w:w w:val="125"/>
          <w:vertAlign w:val="superscript"/>
        </w:rPr>
        <w:t>+</w:t>
      </w:r>
      <w:r>
        <w:rPr>
          <w:w w:val="125"/>
          <w:vertAlign w:val="baseline"/>
        </w:rPr>
        <w:t>(</w:t>
      </w:r>
      <w:r>
        <w:rPr>
          <w:i/>
          <w:iCs/>
          <w:w w:val="125"/>
          <w:vertAlign w:val="baseline"/>
        </w:rPr>
        <w:t>A,</w:t>
      </w:r>
      <w:r>
        <w:rPr>
          <w:i/>
          <w:iCs/>
          <w:spacing w:val="-15"/>
          <w:w w:val="125"/>
          <w:vertAlign w:val="baseline"/>
        </w:rPr>
        <w:t> </w:t>
      </w:r>
      <w:r>
        <w:rPr>
          <w:w w:val="110"/>
          <w:vertAlign w:val="baseline"/>
        </w:rPr>
        <w:t>[</w:t>
      </w:r>
      <w:r>
        <w:rPr>
          <w:i/>
          <w:iCs/>
          <w:w w:val="110"/>
          <w:vertAlign w:val="baseline"/>
        </w:rPr>
        <w:t>n</w:t>
      </w:r>
      <w:r>
        <w:rPr>
          <w:w w:val="110"/>
          <w:vertAlign w:val="baseline"/>
        </w:rPr>
        <w:t>])</w:t>
      </w:r>
      <w:r>
        <w:rPr>
          <w:w w:val="110"/>
          <w:vertAlign w:val="baseline"/>
        </w:rPr>
        <w:t> of</w:t>
      </w:r>
      <w:r>
        <w:rPr>
          <w:w w:val="110"/>
          <w:vertAlign w:val="baseline"/>
        </w:rPr>
        <w:t> </w:t>
      </w:r>
      <w:r>
        <w:rPr>
          <w:i/>
          <w:iCs/>
          <w:w w:val="125"/>
          <w:vertAlign w:val="baseline"/>
        </w:rPr>
        <w:t>J</w:t>
      </w:r>
      <w:r>
        <w:rPr>
          <w:w w:val="125"/>
          <w:vertAlign w:val="baseline"/>
        </w:rPr>
        <w:t>(</w:t>
      </w:r>
      <w:r>
        <w:rPr>
          <w:i/>
          <w:iCs/>
          <w:w w:val="125"/>
          <w:vertAlign w:val="baseline"/>
        </w:rPr>
        <w:t>A,</w:t>
      </w:r>
      <w:r>
        <w:rPr>
          <w:i/>
          <w:iCs/>
          <w:spacing w:val="-15"/>
          <w:w w:val="125"/>
          <w:vertAlign w:val="baseline"/>
        </w:rPr>
        <w:t> </w:t>
      </w:r>
      <w:r>
        <w:rPr>
          <w:w w:val="110"/>
          <w:vertAlign w:val="baseline"/>
        </w:rPr>
        <w:t>[</w:t>
      </w:r>
      <w:r>
        <w:rPr>
          <w:i/>
          <w:iCs/>
          <w:w w:val="110"/>
          <w:vertAlign w:val="baseline"/>
        </w:rPr>
        <w:t>n</w:t>
      </w:r>
      <w:r>
        <w:rPr>
          <w:w w:val="110"/>
          <w:vertAlign w:val="baseline"/>
        </w:rPr>
        <w:t>])</w:t>
      </w:r>
      <w:r>
        <w:rPr>
          <w:w w:val="110"/>
          <w:vertAlign w:val="baseline"/>
        </w:rPr>
        <w:t> with</w:t>
      </w:r>
      <w:r>
        <w:rPr>
          <w:w w:val="110"/>
          <w:vertAlign w:val="baseline"/>
        </w:rPr>
        <w:t> probability at least 1</w:t>
      </w:r>
      <w:r>
        <w:rPr>
          <w:spacing w:val="-6"/>
          <w:w w:val="110"/>
          <w:vertAlign w:val="baseline"/>
        </w:rPr>
        <w:t> </w:t>
      </w:r>
      <w:r>
        <w:rPr>
          <w:rFonts w:ascii="Cambria" w:hAnsi="Cambria" w:cs="Cambria" w:eastAsia="Cambria"/>
          <w:w w:val="125"/>
          <w:vertAlign w:val="baseline"/>
        </w:rPr>
        <w:t>−</w:t>
      </w:r>
      <w:r>
        <w:rPr>
          <w:rFonts w:ascii="Cambria" w:hAnsi="Cambria" w:cs="Cambria" w:eastAsia="Cambria"/>
          <w:spacing w:val="-11"/>
          <w:w w:val="125"/>
          <w:vertAlign w:val="baseline"/>
        </w:rPr>
        <w:t> </w:t>
      </w:r>
      <w:r>
        <w:rPr>
          <w:i/>
          <w:iCs/>
          <w:w w:val="110"/>
          <w:vertAlign w:val="baseline"/>
        </w:rPr>
        <w:t>δ</w:t>
      </w:r>
      <w:r>
        <w:rPr>
          <w:w w:val="110"/>
          <w:vertAlign w:val="baseline"/>
        </w:rPr>
        <w:t>, we obtain that the estimator </w:t>
      </w:r>
      <w:r>
        <w:rPr>
          <w:i/>
          <w:iCs/>
          <w:w w:val="110"/>
          <w:vertAlign w:val="baseline"/>
        </w:rPr>
        <w:t>n</w:t>
      </w:r>
      <w:r>
        <w:rPr>
          <w:i/>
          <w:iCs/>
          <w:spacing w:val="-6"/>
          <w:w w:val="110"/>
          <w:vertAlign w:val="baseline"/>
        </w:rPr>
        <w:t> </w:t>
      </w:r>
      <w:r>
        <w:rPr>
          <w:rFonts w:ascii="Cambria" w:hAnsi="Cambria" w:cs="Cambria" w:eastAsia="Cambria"/>
          <w:w w:val="110"/>
          <w:vertAlign w:val="baseline"/>
        </w:rPr>
        <w:t>·</w:t>
      </w:r>
      <w:r>
        <w:rPr>
          <w:rFonts w:ascii="Cambria" w:hAnsi="Cambria" w:cs="Cambria" w:eastAsia="Cambria"/>
          <w:spacing w:val="-5"/>
          <w:w w:val="110"/>
          <w:vertAlign w:val="baseline"/>
        </w:rPr>
        <w:t> </w:t>
      </w:r>
      <w:r>
        <w:rPr>
          <w:i/>
          <w:iCs/>
          <w:w w:val="125"/>
          <w:vertAlign w:val="baseline"/>
        </w:rPr>
        <w:t>J</w:t>
      </w:r>
      <w:r>
        <w:rPr>
          <w:w w:val="125"/>
          <w:vertAlign w:val="superscript"/>
        </w:rPr>
        <w:t>+</w:t>
      </w:r>
      <w:r>
        <w:rPr>
          <w:w w:val="125"/>
          <w:vertAlign w:val="baseline"/>
        </w:rPr>
        <w:t>(</w:t>
      </w:r>
      <w:r>
        <w:rPr>
          <w:i/>
          <w:iCs/>
          <w:w w:val="125"/>
          <w:vertAlign w:val="baseline"/>
        </w:rPr>
        <w:t>A,</w:t>
      </w:r>
      <w:r>
        <w:rPr>
          <w:i/>
          <w:iCs/>
          <w:spacing w:val="-24"/>
          <w:w w:val="125"/>
          <w:vertAlign w:val="baseline"/>
        </w:rPr>
        <w:t> </w:t>
      </w:r>
      <w:r>
        <w:rPr>
          <w:w w:val="110"/>
          <w:vertAlign w:val="baseline"/>
        </w:rPr>
        <w:t>[</w:t>
      </w:r>
      <w:r>
        <w:rPr>
          <w:i/>
          <w:iCs/>
          <w:w w:val="110"/>
          <w:vertAlign w:val="baseline"/>
        </w:rPr>
        <w:t>n</w:t>
      </w:r>
      <w:r>
        <w:rPr>
          <w:w w:val="110"/>
          <w:vertAlign w:val="baseline"/>
        </w:rPr>
        <w:t>]) satisfies (with probability </w:t>
      </w:r>
      <w:r>
        <w:rPr>
          <w:rFonts w:ascii="Cambria" w:hAnsi="Cambria" w:cs="Cambria" w:eastAsia="Cambria"/>
          <w:w w:val="125"/>
          <w:vertAlign w:val="baseline"/>
        </w:rPr>
        <w:t>≥ </w:t>
      </w:r>
      <w:r>
        <w:rPr>
          <w:w w:val="110"/>
          <w:vertAlign w:val="baseline"/>
        </w:rPr>
        <w:t>1</w:t>
      </w:r>
      <w:r>
        <w:rPr>
          <w:spacing w:val="-6"/>
          <w:w w:val="110"/>
          <w:vertAlign w:val="baseline"/>
        </w:rPr>
        <w:t> </w:t>
      </w:r>
      <w:r>
        <w:rPr>
          <w:rFonts w:ascii="Cambria" w:hAnsi="Cambria" w:cs="Cambria" w:eastAsia="Cambria"/>
          <w:w w:val="125"/>
          <w:vertAlign w:val="baseline"/>
        </w:rPr>
        <w:t>−</w:t>
      </w:r>
      <w:r>
        <w:rPr>
          <w:rFonts w:ascii="Cambria" w:hAnsi="Cambria" w:cs="Cambria" w:eastAsia="Cambria"/>
          <w:spacing w:val="-11"/>
          <w:w w:val="125"/>
          <w:vertAlign w:val="baseline"/>
        </w:rPr>
        <w:t> </w:t>
      </w:r>
      <w:r>
        <w:rPr>
          <w:i/>
          <w:iCs/>
          <w:w w:val="110"/>
          <w:vertAlign w:val="baseline"/>
        </w:rPr>
        <w:t>δ</w:t>
      </w:r>
      <w:r>
        <w:rPr>
          <w:w w:val="110"/>
          <w:vertAlign w:val="baseline"/>
        </w:rPr>
        <w:t>):</w:t>
      </w:r>
    </w:p>
    <w:p>
      <w:pPr>
        <w:spacing w:before="190"/>
        <w:ind w:left="0" w:right="357" w:firstLine="0"/>
        <w:jc w:val="center"/>
        <w:rPr>
          <w:i/>
          <w:iCs/>
          <w:sz w:val="20"/>
          <w:szCs w:val="20"/>
        </w:rPr>
      </w:pPr>
      <w:r>
        <w:rPr>
          <w:i/>
          <w:iCs/>
          <w:w w:val="130"/>
          <w:sz w:val="20"/>
          <w:szCs w:val="20"/>
        </w:rPr>
        <w:t>n</w:t>
      </w:r>
      <w:r>
        <w:rPr>
          <w:i/>
          <w:iCs/>
          <w:spacing w:val="-15"/>
          <w:w w:val="130"/>
          <w:sz w:val="20"/>
          <w:szCs w:val="20"/>
        </w:rPr>
        <w:t> </w:t>
      </w:r>
      <w:r>
        <w:rPr>
          <w:rFonts w:ascii="Cambria" w:hAnsi="Cambria" w:cs="Cambria" w:eastAsia="Cambria"/>
          <w:w w:val="120"/>
          <w:sz w:val="20"/>
          <w:szCs w:val="20"/>
        </w:rPr>
        <w:t>·</w:t>
      </w:r>
      <w:r>
        <w:rPr>
          <w:rFonts w:ascii="Cambria" w:hAnsi="Cambria" w:cs="Cambria" w:eastAsia="Cambria"/>
          <w:spacing w:val="-9"/>
          <w:w w:val="120"/>
          <w:sz w:val="20"/>
          <w:szCs w:val="20"/>
        </w:rPr>
        <w:t> </w:t>
      </w:r>
      <w:r>
        <w:rPr>
          <w:i/>
          <w:iCs/>
          <w:w w:val="130"/>
          <w:sz w:val="20"/>
          <w:szCs w:val="20"/>
        </w:rPr>
        <w:t>J</w:t>
      </w:r>
      <w:r>
        <w:rPr>
          <w:w w:val="130"/>
          <w:sz w:val="20"/>
          <w:szCs w:val="20"/>
          <w:vertAlign w:val="superscript"/>
        </w:rPr>
        <w:t>+</w:t>
      </w:r>
      <w:r>
        <w:rPr>
          <w:w w:val="130"/>
          <w:sz w:val="20"/>
          <w:szCs w:val="20"/>
          <w:vertAlign w:val="baseline"/>
        </w:rPr>
        <w:t>(</w:t>
      </w:r>
      <w:r>
        <w:rPr>
          <w:i/>
          <w:iCs/>
          <w:w w:val="130"/>
          <w:sz w:val="20"/>
          <w:szCs w:val="20"/>
          <w:vertAlign w:val="baseline"/>
        </w:rPr>
        <w:t>A,</w:t>
      </w:r>
      <w:r>
        <w:rPr>
          <w:i/>
          <w:iCs/>
          <w:spacing w:val="-25"/>
          <w:w w:val="130"/>
          <w:sz w:val="20"/>
          <w:szCs w:val="20"/>
          <w:vertAlign w:val="baseline"/>
        </w:rPr>
        <w:t> </w:t>
      </w:r>
      <w:r>
        <w:rPr>
          <w:w w:val="120"/>
          <w:sz w:val="20"/>
          <w:szCs w:val="20"/>
          <w:vertAlign w:val="baseline"/>
        </w:rPr>
        <w:t>[</w:t>
      </w:r>
      <w:r>
        <w:rPr>
          <w:i/>
          <w:iCs/>
          <w:w w:val="120"/>
          <w:sz w:val="20"/>
          <w:szCs w:val="20"/>
          <w:vertAlign w:val="baseline"/>
        </w:rPr>
        <w:t>n</w:t>
      </w:r>
      <w:r>
        <w:rPr>
          <w:w w:val="120"/>
          <w:sz w:val="20"/>
          <w:szCs w:val="20"/>
          <w:vertAlign w:val="baseline"/>
        </w:rPr>
        <w:t>])</w:t>
      </w:r>
      <w:r>
        <w:rPr>
          <w:spacing w:val="-4"/>
          <w:w w:val="130"/>
          <w:sz w:val="20"/>
          <w:szCs w:val="20"/>
          <w:vertAlign w:val="baseline"/>
        </w:rPr>
        <w:t> </w:t>
      </w:r>
      <w:r>
        <w:rPr>
          <w:w w:val="130"/>
          <w:sz w:val="20"/>
          <w:szCs w:val="20"/>
          <w:vertAlign w:val="baseline"/>
        </w:rPr>
        <w:t>=</w:t>
      </w:r>
      <w:r>
        <w:rPr>
          <w:spacing w:val="-4"/>
          <w:w w:val="130"/>
          <w:sz w:val="20"/>
          <w:szCs w:val="20"/>
          <w:vertAlign w:val="baseline"/>
        </w:rPr>
        <w:t> </w:t>
      </w:r>
      <w:r>
        <w:rPr>
          <w:i/>
          <w:iCs/>
          <w:w w:val="130"/>
          <w:sz w:val="20"/>
          <w:szCs w:val="20"/>
          <w:vertAlign w:val="baseline"/>
        </w:rPr>
        <w:t>n</w:t>
      </w:r>
      <w:r>
        <w:rPr>
          <w:i/>
          <w:iCs/>
          <w:spacing w:val="-14"/>
          <w:w w:val="13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9"/>
          <w:w w:val="120"/>
          <w:sz w:val="20"/>
          <w:szCs w:val="20"/>
          <w:vertAlign w:val="baseline"/>
        </w:rPr>
        <w:t> </w:t>
      </w:r>
      <w:r>
        <w:rPr>
          <w:w w:val="130"/>
          <w:sz w:val="20"/>
          <w:szCs w:val="20"/>
          <w:vertAlign w:val="baseline"/>
        </w:rPr>
        <w:t>(</w:t>
      </w:r>
      <w:r>
        <w:rPr>
          <w:i/>
          <w:iCs/>
          <w:w w:val="130"/>
          <w:sz w:val="20"/>
          <w:szCs w:val="20"/>
          <w:vertAlign w:val="baseline"/>
        </w:rPr>
        <w:t>J</w:t>
      </w:r>
      <w:r>
        <w:rPr>
          <w:w w:val="130"/>
          <w:sz w:val="20"/>
          <w:szCs w:val="20"/>
          <w:vertAlign w:val="baseline"/>
        </w:rPr>
        <w:t>(</w:t>
      </w:r>
      <w:r>
        <w:rPr>
          <w:i/>
          <w:iCs/>
          <w:w w:val="130"/>
          <w:sz w:val="20"/>
          <w:szCs w:val="20"/>
          <w:vertAlign w:val="baseline"/>
        </w:rPr>
        <w:t>A,</w:t>
      </w:r>
      <w:r>
        <w:rPr>
          <w:i/>
          <w:iCs/>
          <w:spacing w:val="-26"/>
          <w:w w:val="130"/>
          <w:sz w:val="20"/>
          <w:szCs w:val="20"/>
          <w:vertAlign w:val="baseline"/>
        </w:rPr>
        <w:t> </w:t>
      </w:r>
      <w:r>
        <w:rPr>
          <w:w w:val="120"/>
          <w:sz w:val="20"/>
          <w:szCs w:val="20"/>
          <w:vertAlign w:val="baseline"/>
        </w:rPr>
        <w:t>[</w:t>
      </w:r>
      <w:r>
        <w:rPr>
          <w:i/>
          <w:iCs/>
          <w:w w:val="120"/>
          <w:sz w:val="20"/>
          <w:szCs w:val="20"/>
          <w:vertAlign w:val="baseline"/>
        </w:rPr>
        <w:t>n</w:t>
      </w:r>
      <w:r>
        <w:rPr>
          <w:w w:val="120"/>
          <w:sz w:val="20"/>
          <w:szCs w:val="20"/>
          <w:vertAlign w:val="baseline"/>
        </w:rPr>
        <w:t>])</w:t>
      </w:r>
      <w:r>
        <w:rPr>
          <w:spacing w:val="-10"/>
          <w:w w:val="120"/>
          <w:sz w:val="20"/>
          <w:szCs w:val="20"/>
          <w:vertAlign w:val="baseline"/>
        </w:rPr>
        <w:t> </w:t>
      </w:r>
      <w:r>
        <w:rPr>
          <w:rFonts w:ascii="Cambria" w:hAnsi="Cambria" w:cs="Cambria" w:eastAsia="Cambria"/>
          <w:w w:val="130"/>
          <w:sz w:val="20"/>
          <w:szCs w:val="20"/>
          <w:vertAlign w:val="baseline"/>
        </w:rPr>
        <w:t>±</w:t>
      </w:r>
      <w:r>
        <w:rPr>
          <w:rFonts w:ascii="Cambria" w:hAnsi="Cambria" w:cs="Cambria" w:eastAsia="Cambria"/>
          <w:spacing w:val="-13"/>
          <w:w w:val="130"/>
          <w:sz w:val="20"/>
          <w:szCs w:val="20"/>
          <w:vertAlign w:val="baseline"/>
        </w:rPr>
        <w:t> </w:t>
      </w:r>
      <w:r>
        <w:rPr>
          <w:i/>
          <w:iCs/>
          <w:w w:val="120"/>
          <w:sz w:val="20"/>
          <w:szCs w:val="20"/>
          <w:vertAlign w:val="baseline"/>
        </w:rPr>
        <w:t>ϵ</w:t>
      </w:r>
      <w:r>
        <w:rPr>
          <w:w w:val="120"/>
          <w:sz w:val="20"/>
          <w:szCs w:val="20"/>
          <w:vertAlign w:val="baseline"/>
        </w:rPr>
        <w:t>)</w:t>
      </w:r>
      <w:r>
        <w:rPr>
          <w:spacing w:val="-3"/>
          <w:w w:val="130"/>
          <w:sz w:val="20"/>
          <w:szCs w:val="20"/>
          <w:vertAlign w:val="baseline"/>
        </w:rPr>
        <w:t> </w:t>
      </w:r>
      <w:r>
        <w:rPr>
          <w:w w:val="130"/>
          <w:sz w:val="20"/>
          <w:szCs w:val="20"/>
          <w:vertAlign w:val="baseline"/>
        </w:rPr>
        <w:t>=</w:t>
      </w:r>
      <w:r>
        <w:rPr>
          <w:spacing w:val="-4"/>
          <w:w w:val="130"/>
          <w:sz w:val="20"/>
          <w:szCs w:val="20"/>
          <w:vertAlign w:val="baseline"/>
        </w:rPr>
        <w:t> </w:t>
      </w:r>
      <w:r>
        <w:rPr>
          <w:rFonts w:ascii="Cambria" w:hAnsi="Cambria" w:cs="Cambria" w:eastAsia="Cambria"/>
          <w:w w:val="120"/>
          <w:sz w:val="20"/>
          <w:szCs w:val="20"/>
          <w:vertAlign w:val="baseline"/>
        </w:rPr>
        <w:t>|</w:t>
      </w:r>
      <w:r>
        <w:rPr>
          <w:i/>
          <w:iCs/>
          <w:w w:val="120"/>
          <w:sz w:val="20"/>
          <w:szCs w:val="20"/>
          <w:vertAlign w:val="baseline"/>
        </w:rPr>
        <w:t>A</w:t>
      </w:r>
      <w:r>
        <w:rPr>
          <w:rFonts w:ascii="Cambria" w:hAnsi="Cambria" w:cs="Cambria" w:eastAsia="Cambria"/>
          <w:w w:val="120"/>
          <w:sz w:val="20"/>
          <w:szCs w:val="20"/>
          <w:vertAlign w:val="baseline"/>
        </w:rPr>
        <w:t>|</w:t>
      </w:r>
      <w:r>
        <w:rPr>
          <w:rFonts w:ascii="Cambria" w:hAnsi="Cambria" w:cs="Cambria" w:eastAsia="Cambria"/>
          <w:spacing w:val="-9"/>
          <w:w w:val="120"/>
          <w:sz w:val="20"/>
          <w:szCs w:val="20"/>
          <w:vertAlign w:val="baseline"/>
        </w:rPr>
        <w:t> </w:t>
      </w:r>
      <w:r>
        <w:rPr>
          <w:rFonts w:ascii="Cambria" w:hAnsi="Cambria" w:cs="Cambria" w:eastAsia="Cambria"/>
          <w:w w:val="130"/>
          <w:sz w:val="20"/>
          <w:szCs w:val="20"/>
          <w:vertAlign w:val="baseline"/>
        </w:rPr>
        <w:t>±</w:t>
      </w:r>
      <w:r>
        <w:rPr>
          <w:rFonts w:ascii="Cambria" w:hAnsi="Cambria" w:cs="Cambria" w:eastAsia="Cambria"/>
          <w:spacing w:val="-13"/>
          <w:w w:val="130"/>
          <w:sz w:val="20"/>
          <w:szCs w:val="20"/>
          <w:vertAlign w:val="baseline"/>
        </w:rPr>
        <w:t> </w:t>
      </w:r>
      <w:r>
        <w:rPr>
          <w:i/>
          <w:iCs/>
          <w:spacing w:val="-5"/>
          <w:w w:val="120"/>
          <w:sz w:val="20"/>
          <w:szCs w:val="20"/>
          <w:vertAlign w:val="baseline"/>
        </w:rPr>
        <w:t>ϵn</w:t>
      </w:r>
    </w:p>
    <w:p>
      <w:pPr>
        <w:pStyle w:val="BodyText"/>
        <w:spacing w:line="235" w:lineRule="auto" w:before="192"/>
        <w:ind w:left="260" w:right="617"/>
        <w:jc w:val="both"/>
      </w:pPr>
      <w:r>
        <w:rPr/>
        <mc:AlternateContent>
          <mc:Choice Requires="wps">
            <w:drawing>
              <wp:anchor distT="0" distB="0" distL="0" distR="0" allowOverlap="1" layoutInCell="1" locked="0" behindDoc="1" simplePos="0" relativeHeight="481035264">
                <wp:simplePos x="0" y="0"/>
                <wp:positionH relativeFrom="page">
                  <wp:posOffset>5109235</wp:posOffset>
                </wp:positionH>
                <wp:positionV relativeFrom="paragraph">
                  <wp:posOffset>750356</wp:posOffset>
                </wp:positionV>
                <wp:extent cx="165100" cy="219710"/>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a:off x="0" y="0"/>
                          <a:ext cx="165100" cy="219710"/>
                        </a:xfrm>
                        <a:prstGeom prst="rect">
                          <a:avLst/>
                        </a:prstGeom>
                      </wps:spPr>
                      <wps:txbx>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wps:txbx>
                      <wps:bodyPr wrap="square" lIns="0" tIns="0" rIns="0" bIns="0" rtlCol="0">
                        <a:noAutofit/>
                      </wps:bodyPr>
                    </wps:wsp>
                  </a:graphicData>
                </a:graphic>
              </wp:anchor>
            </w:drawing>
          </mc:Choice>
          <mc:Fallback>
            <w:pict>
              <v:shape style="position:absolute;margin-left:402.302002pt;margin-top:59.083153pt;width:13pt;height:17.3pt;mso-position-horizontal-relative:page;mso-position-vertical-relative:paragraph;z-index:-22281216" type="#_x0000_t202" id="docshape1135" filled="false" stroked="false">
                <v:textbox inset="0,0,0,0">
                  <w:txbxContent>
                    <w:p>
                      <w:pPr>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6"/>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5776">
                <wp:simplePos x="0" y="0"/>
                <wp:positionH relativeFrom="page">
                  <wp:posOffset>1079995</wp:posOffset>
                </wp:positionH>
                <wp:positionV relativeFrom="paragraph">
                  <wp:posOffset>446686</wp:posOffset>
                </wp:positionV>
                <wp:extent cx="327025" cy="219710"/>
                <wp:effectExtent l="0" t="0" r="0" b="0"/>
                <wp:wrapNone/>
                <wp:docPr id="1445" name="Textbox 1445"/>
                <wp:cNvGraphicFramePr>
                  <a:graphicFrameLocks/>
                </wp:cNvGraphicFramePr>
                <a:graphic>
                  <a:graphicData uri="http://schemas.microsoft.com/office/word/2010/wordprocessingShape">
                    <wps:wsp>
                      <wps:cNvPr id="1445" name="Textbox 1445"/>
                      <wps:cNvSpPr txBox="1"/>
                      <wps:spPr>
                        <a:xfrm>
                          <a:off x="0" y="0"/>
                          <a:ext cx="3270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z w:val="20"/>
                              </w:rPr>
                              <w:t>|</w:t>
                            </w:r>
                            <w:r>
                              <w:rPr>
                                <w:rFonts w:ascii="Cambria" w:hAnsi="Cambria"/>
                                <w:spacing w:val="70"/>
                                <w:w w:val="150"/>
                                <w:sz w:val="20"/>
                              </w:rPr>
                              <w:t> </w:t>
                            </w:r>
                            <w:r>
                              <w:rPr>
                                <w:rFonts w:ascii="Cambria" w:hAnsi="Cambria"/>
                                <w:sz w:val="20"/>
                              </w:rPr>
                              <w:t>|</w:t>
                            </w:r>
                            <w:r>
                              <w:rPr>
                                <w:rFonts w:ascii="Cambria" w:hAnsi="Cambria"/>
                                <w:spacing w:val="7"/>
                                <w:sz w:val="20"/>
                              </w:rPr>
                              <w:t> </w:t>
                            </w: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85.039001pt;margin-top:35.172153pt;width:25.75pt;height:17.3pt;mso-position-horizontal-relative:page;mso-position-vertical-relative:paragraph;z-index:-22280704" type="#_x0000_t202" id="docshape1136" filled="false" stroked="false">
                <v:textbox inset="0,0,0,0">
                  <w:txbxContent>
                    <w:p>
                      <w:pPr>
                        <w:spacing w:line="198" w:lineRule="exact" w:before="0"/>
                        <w:ind w:left="0" w:right="0" w:firstLine="0"/>
                        <w:jc w:val="left"/>
                        <w:rPr>
                          <w:rFonts w:ascii="Cambria" w:hAnsi="Cambria"/>
                          <w:sz w:val="20"/>
                        </w:rPr>
                      </w:pPr>
                      <w:r>
                        <w:rPr>
                          <w:rFonts w:ascii="Cambria" w:hAnsi="Cambria"/>
                          <w:sz w:val="20"/>
                        </w:rPr>
                        <w:t>|</w:t>
                      </w:r>
                      <w:r>
                        <w:rPr>
                          <w:rFonts w:ascii="Cambria" w:hAnsi="Cambria"/>
                          <w:spacing w:val="70"/>
                          <w:w w:val="150"/>
                          <w:sz w:val="20"/>
                        </w:rPr>
                        <w:t> </w:t>
                      </w:r>
                      <w:r>
                        <w:rPr>
                          <w:rFonts w:ascii="Cambria" w:hAnsi="Cambria"/>
                          <w:sz w:val="20"/>
                        </w:rPr>
                        <w:t>|</w:t>
                      </w:r>
                      <w:r>
                        <w:rPr>
                          <w:rFonts w:ascii="Cambria" w:hAnsi="Cambria"/>
                          <w:spacing w:val="7"/>
                          <w:sz w:val="20"/>
                        </w:rPr>
                        <w:t> </w:t>
                      </w:r>
                      <w:r>
                        <w:rPr>
                          <w:rFonts w:ascii="Cambria" w:hAnsi="Cambria"/>
                          <w:spacing w:val="-12"/>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6288">
                <wp:simplePos x="0" y="0"/>
                <wp:positionH relativeFrom="page">
                  <wp:posOffset>1079995</wp:posOffset>
                </wp:positionH>
                <wp:positionV relativeFrom="paragraph">
                  <wp:posOffset>294857</wp:posOffset>
                </wp:positionV>
                <wp:extent cx="3625850" cy="219710"/>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a:off x="0" y="0"/>
                          <a:ext cx="3625850" cy="219710"/>
                        </a:xfrm>
                        <a:prstGeom prst="rect">
                          <a:avLst/>
                        </a:prstGeom>
                      </wps:spPr>
                      <wps:txbx>
                        <w:txbxContent>
                          <w:p>
                            <w:pPr>
                              <w:tabs>
                                <w:tab w:pos="5449" w:val="left" w:leader="none"/>
                              </w:tabs>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0"/>
                                <w:w w:val="95"/>
                                <w:sz w:val="20"/>
                              </w:rPr>
                              <w:t>|</w:t>
                            </w:r>
                            <w:r>
                              <w:rPr>
                                <w:rFonts w:ascii="Cambria"/>
                                <w:sz w:val="20"/>
                              </w:rPr>
                              <w:tab/>
                            </w:r>
                            <w:r>
                              <w:rPr>
                                <w:rFonts w:ascii="Cambria"/>
                                <w:w w:val="95"/>
                                <w:sz w:val="20"/>
                              </w:rPr>
                              <w:t>|</w:t>
                            </w:r>
                            <w:r>
                              <w:rPr>
                                <w:rFonts w:ascii="Cambria"/>
                                <w:spacing w:val="77"/>
                                <w:w w:val="150"/>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85.039001pt;margin-top:23.217154pt;width:285.5pt;height:17.3pt;mso-position-horizontal-relative:page;mso-position-vertical-relative:paragraph;z-index:-22280192" type="#_x0000_t202" id="docshape1137" filled="false" stroked="false">
                <v:textbox inset="0,0,0,0">
                  <w:txbxContent>
                    <w:p>
                      <w:pPr>
                        <w:tabs>
                          <w:tab w:pos="5449" w:val="left" w:leader="none"/>
                        </w:tabs>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0"/>
                          <w:w w:val="95"/>
                          <w:sz w:val="20"/>
                        </w:rPr>
                        <w:t>|</w:t>
                      </w:r>
                      <w:r>
                        <w:rPr>
                          <w:rFonts w:ascii="Cambria"/>
                          <w:sz w:val="20"/>
                        </w:rPr>
                        <w:tab/>
                      </w:r>
                      <w:r>
                        <w:rPr>
                          <w:rFonts w:ascii="Cambria"/>
                          <w:w w:val="95"/>
                          <w:sz w:val="20"/>
                        </w:rPr>
                        <w:t>|</w:t>
                      </w:r>
                      <w:r>
                        <w:rPr>
                          <w:rFonts w:ascii="Cambria"/>
                          <w:spacing w:val="77"/>
                          <w:w w:val="150"/>
                          <w:sz w:val="20"/>
                        </w:rPr>
                        <w:t> </w:t>
                      </w:r>
                      <w:r>
                        <w:rPr>
                          <w:rFonts w:ascii="Cambria"/>
                          <w:spacing w:val="-15"/>
                          <w:w w:val="9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6800">
                <wp:simplePos x="0" y="0"/>
                <wp:positionH relativeFrom="page">
                  <wp:posOffset>2426904</wp:posOffset>
                </wp:positionH>
                <wp:positionV relativeFrom="paragraph">
                  <wp:posOffset>143029</wp:posOffset>
                </wp:positionV>
                <wp:extent cx="3146425" cy="21971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3146425" cy="219710"/>
                        </a:xfrm>
                        <a:prstGeom prst="rect">
                          <a:avLst/>
                        </a:prstGeom>
                      </wps:spPr>
                      <wps:txbx>
                        <w:txbxContent>
                          <w:p>
                            <w:pPr>
                              <w:tabs>
                                <w:tab w:pos="4694" w:val="left" w:leader="none"/>
                              </w:tabs>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0"/>
                                <w:w w:val="95"/>
                                <w:sz w:val="20"/>
                              </w:rPr>
                              <w:t>|</w:t>
                            </w:r>
                            <w:r>
                              <w:rPr>
                                <w:rFonts w:ascii="Cambria"/>
                                <w:sz w:val="20"/>
                              </w:rPr>
                              <w:tab/>
                            </w:r>
                            <w:r>
                              <w:rPr>
                                <w:rFonts w:ascii="Cambria"/>
                                <w:w w:val="95"/>
                                <w:sz w:val="20"/>
                              </w:rPr>
                              <w:t>|</w:t>
                            </w:r>
                            <w:r>
                              <w:rPr>
                                <w:rFonts w:ascii="Cambria"/>
                                <w:spacing w:val="77"/>
                                <w:w w:val="150"/>
                                <w:sz w:val="20"/>
                              </w:rPr>
                              <w:t> </w:t>
                            </w:r>
                            <w:r>
                              <w:rPr>
                                <w:rFonts w:ascii="Cambria"/>
                                <w:spacing w:val="-15"/>
                                <w:w w:val="95"/>
                                <w:sz w:val="20"/>
                              </w:rPr>
                              <w:t>|</w:t>
                            </w:r>
                          </w:p>
                        </w:txbxContent>
                      </wps:txbx>
                      <wps:bodyPr wrap="square" lIns="0" tIns="0" rIns="0" bIns="0" rtlCol="0">
                        <a:noAutofit/>
                      </wps:bodyPr>
                    </wps:wsp>
                  </a:graphicData>
                </a:graphic>
              </wp:anchor>
            </w:drawing>
          </mc:Choice>
          <mc:Fallback>
            <w:pict>
              <v:shape style="position:absolute;margin-left:191.094864pt;margin-top:11.262153pt;width:247.75pt;height:17.3pt;mso-position-horizontal-relative:page;mso-position-vertical-relative:paragraph;z-index:-22279680" type="#_x0000_t202" id="docshape1138" filled="false" stroked="false">
                <v:textbox inset="0,0,0,0">
                  <w:txbxContent>
                    <w:p>
                      <w:pPr>
                        <w:tabs>
                          <w:tab w:pos="4694" w:val="left" w:leader="none"/>
                        </w:tabs>
                        <w:spacing w:line="198" w:lineRule="exact" w:before="0"/>
                        <w:ind w:left="0" w:right="0" w:firstLine="0"/>
                        <w:jc w:val="left"/>
                        <w:rPr>
                          <w:rFonts w:ascii="Cambria"/>
                          <w:sz w:val="20"/>
                        </w:rPr>
                      </w:pPr>
                      <w:r>
                        <w:rPr>
                          <w:rFonts w:ascii="Cambria"/>
                          <w:w w:val="95"/>
                          <w:sz w:val="20"/>
                        </w:rPr>
                        <w:t>|</w:t>
                      </w:r>
                      <w:r>
                        <w:rPr>
                          <w:rFonts w:ascii="Cambria"/>
                          <w:spacing w:val="77"/>
                          <w:w w:val="150"/>
                          <w:sz w:val="20"/>
                        </w:rPr>
                        <w:t> </w:t>
                      </w:r>
                      <w:r>
                        <w:rPr>
                          <w:rFonts w:ascii="Cambria"/>
                          <w:spacing w:val="-10"/>
                          <w:w w:val="95"/>
                          <w:sz w:val="20"/>
                        </w:rPr>
                        <w:t>|</w:t>
                      </w:r>
                      <w:r>
                        <w:rPr>
                          <w:rFonts w:ascii="Cambria"/>
                          <w:sz w:val="20"/>
                        </w:rPr>
                        <w:tab/>
                      </w:r>
                      <w:r>
                        <w:rPr>
                          <w:rFonts w:ascii="Cambria"/>
                          <w:w w:val="95"/>
                          <w:sz w:val="20"/>
                        </w:rPr>
                        <w:t>|</w:t>
                      </w:r>
                      <w:r>
                        <w:rPr>
                          <w:rFonts w:ascii="Cambria"/>
                          <w:spacing w:val="77"/>
                          <w:w w:val="150"/>
                          <w:sz w:val="20"/>
                        </w:rPr>
                        <w:t> </w:t>
                      </w:r>
                      <w:r>
                        <w:rPr>
                          <w:rFonts w:ascii="Cambria"/>
                          <w:spacing w:val="-15"/>
                          <w:w w:val="95"/>
                          <w:sz w:val="20"/>
                        </w:rPr>
                        <w:t>|</w:t>
                      </w:r>
                    </w:p>
                  </w:txbxContent>
                </v:textbox>
                <w10:wrap type="none"/>
              </v:shape>
            </w:pict>
          </mc:Fallback>
        </mc:AlternateContent>
      </w:r>
      <w:r>
        <w:rPr>
          <w:w w:val="105"/>
        </w:rPr>
        <w:t>This</w:t>
      </w:r>
      <w:r>
        <w:rPr>
          <w:spacing w:val="16"/>
          <w:w w:val="105"/>
        </w:rPr>
        <w:t> </w:t>
      </w:r>
      <w:r>
        <w:rPr>
          <w:w w:val="105"/>
        </w:rPr>
        <w:t>estimate</w:t>
      </w:r>
      <w:r>
        <w:rPr>
          <w:spacing w:val="15"/>
          <w:w w:val="105"/>
        </w:rPr>
        <w:t> </w:t>
      </w:r>
      <w:r>
        <w:rPr>
          <w:w w:val="105"/>
        </w:rPr>
        <w:t>is</w:t>
      </w:r>
      <w:r>
        <w:rPr>
          <w:spacing w:val="16"/>
          <w:w w:val="105"/>
        </w:rPr>
        <w:t> </w:t>
      </w:r>
      <w:r>
        <w:rPr>
          <w:w w:val="105"/>
        </w:rPr>
        <w:t>good</w:t>
      </w:r>
      <w:r>
        <w:rPr>
          <w:spacing w:val="15"/>
          <w:w w:val="105"/>
        </w:rPr>
        <w:t> </w:t>
      </w:r>
      <w:r>
        <w:rPr>
          <w:w w:val="105"/>
        </w:rPr>
        <w:t>if</w:t>
      </w:r>
      <w:r>
        <w:rPr>
          <w:spacing w:val="68"/>
          <w:w w:val="105"/>
        </w:rPr>
        <w:t> </w:t>
      </w:r>
      <w:r>
        <w:rPr>
          <w:i/>
          <w:iCs/>
          <w:w w:val="105"/>
        </w:rPr>
        <w:t>A</w:t>
      </w:r>
      <w:r>
        <w:rPr>
          <w:i/>
          <w:iCs/>
          <w:spacing w:val="68"/>
          <w:w w:val="105"/>
        </w:rPr>
        <w:t> </w:t>
      </w:r>
      <w:r>
        <w:rPr>
          <w:w w:val="105"/>
        </w:rPr>
        <w:t>is</w:t>
      </w:r>
      <w:r>
        <w:rPr>
          <w:spacing w:val="16"/>
          <w:w w:val="105"/>
        </w:rPr>
        <w:t> </w:t>
      </w:r>
      <w:r>
        <w:rPr>
          <w:w w:val="105"/>
        </w:rPr>
        <w:t>close</w:t>
      </w:r>
      <w:r>
        <w:rPr>
          <w:spacing w:val="16"/>
          <w:w w:val="105"/>
        </w:rPr>
        <w:t> </w:t>
      </w:r>
      <w:r>
        <w:rPr>
          <w:w w:val="105"/>
        </w:rPr>
        <w:t>to</w:t>
      </w:r>
      <w:r>
        <w:rPr>
          <w:spacing w:val="15"/>
          <w:w w:val="105"/>
        </w:rPr>
        <w:t> </w:t>
      </w:r>
      <w:r>
        <w:rPr>
          <w:i/>
          <w:iCs/>
          <w:w w:val="105"/>
        </w:rPr>
        <w:t>n</w:t>
      </w:r>
      <w:r>
        <w:rPr>
          <w:w w:val="105"/>
        </w:rPr>
        <w:t>,</w:t>
      </w:r>
      <w:r>
        <w:rPr>
          <w:spacing w:val="16"/>
          <w:w w:val="105"/>
        </w:rPr>
        <w:t> </w:t>
      </w:r>
      <w:r>
        <w:rPr>
          <w:w w:val="105"/>
        </w:rPr>
        <w:t>because</w:t>
      </w:r>
      <w:r>
        <w:rPr>
          <w:spacing w:val="16"/>
          <w:w w:val="105"/>
        </w:rPr>
        <w:t> </w:t>
      </w:r>
      <w:r>
        <w:rPr>
          <w:w w:val="105"/>
        </w:rPr>
        <w:t>then</w:t>
      </w:r>
      <w:r>
        <w:rPr>
          <w:spacing w:val="15"/>
          <w:w w:val="105"/>
        </w:rPr>
        <w:t> </w:t>
      </w:r>
      <w:r>
        <w:rPr>
          <w:w w:val="105"/>
        </w:rPr>
        <w:t>the</w:t>
      </w:r>
      <w:r>
        <w:rPr>
          <w:spacing w:val="16"/>
          <w:w w:val="105"/>
        </w:rPr>
        <w:t> </w:t>
      </w:r>
      <w:r>
        <w:rPr>
          <w:w w:val="105"/>
        </w:rPr>
        <w:t>error</w:t>
      </w:r>
      <w:r>
        <w:rPr>
          <w:spacing w:val="15"/>
          <w:w w:val="105"/>
        </w:rPr>
        <w:t> </w:t>
      </w:r>
      <w:r>
        <w:rPr>
          <w:i/>
          <w:iCs/>
          <w:w w:val="105"/>
        </w:rPr>
        <w:t>ϵn</w:t>
      </w:r>
      <w:r>
        <w:rPr>
          <w:i/>
          <w:iCs/>
          <w:spacing w:val="15"/>
          <w:w w:val="105"/>
        </w:rPr>
        <w:t> </w:t>
      </w:r>
      <w:r>
        <w:rPr>
          <w:w w:val="105"/>
        </w:rPr>
        <w:t>is</w:t>
      </w:r>
      <w:r>
        <w:rPr>
          <w:spacing w:val="15"/>
          <w:w w:val="105"/>
        </w:rPr>
        <w:t> </w:t>
      </w:r>
      <w:r>
        <w:rPr>
          <w:w w:val="105"/>
        </w:rPr>
        <w:t>close</w:t>
      </w:r>
      <w:r>
        <w:rPr>
          <w:spacing w:val="15"/>
          <w:w w:val="105"/>
        </w:rPr>
        <w:t> </w:t>
      </w:r>
      <w:r>
        <w:rPr>
          <w:w w:val="105"/>
        </w:rPr>
        <w:t>to</w:t>
      </w:r>
      <w:r>
        <w:rPr>
          <w:spacing w:val="68"/>
          <w:w w:val="105"/>
        </w:rPr>
        <w:t> </w:t>
      </w:r>
      <w:r>
        <w:rPr>
          <w:i/>
          <w:iCs/>
          <w:w w:val="105"/>
        </w:rPr>
        <w:t>A </w:t>
      </w:r>
      <w:r>
        <w:rPr>
          <w:w w:val="105"/>
        </w:rPr>
        <w:t>.</w:t>
      </w:r>
      <w:r>
        <w:rPr>
          <w:spacing w:val="37"/>
          <w:w w:val="105"/>
        </w:rPr>
        <w:t> </w:t>
      </w:r>
      <w:r>
        <w:rPr>
          <w:w w:val="105"/>
        </w:rPr>
        <w:t>However,</w:t>
      </w:r>
      <w:r>
        <w:rPr>
          <w:spacing w:val="16"/>
          <w:w w:val="105"/>
        </w:rPr>
        <w:t> </w:t>
      </w:r>
      <w:r>
        <w:rPr>
          <w:w w:val="105"/>
        </w:rPr>
        <w:t>for</w:t>
      </w:r>
      <w:r>
        <w:rPr>
          <w:spacing w:val="16"/>
          <w:w w:val="105"/>
        </w:rPr>
        <w:t> </w:t>
      </w:r>
      <w:r>
        <w:rPr>
          <w:w w:val="105"/>
        </w:rPr>
        <w:t>small </w:t>
      </w:r>
      <w:r>
        <w:rPr>
          <w:i/>
          <w:iCs/>
          <w:w w:val="105"/>
        </w:rPr>
        <w:t>A</w:t>
      </w:r>
      <w:r>
        <w:rPr>
          <w:i/>
          <w:iCs/>
          <w:spacing w:val="77"/>
          <w:w w:val="105"/>
        </w:rPr>
        <w:t> </w:t>
      </w:r>
      <w:r>
        <w:rPr>
          <w:w w:val="105"/>
        </w:rPr>
        <w:t>this</w:t>
      </w:r>
      <w:r>
        <w:rPr>
          <w:spacing w:val="20"/>
          <w:w w:val="105"/>
        </w:rPr>
        <w:t> </w:t>
      </w:r>
      <w:r>
        <w:rPr>
          <w:w w:val="105"/>
        </w:rPr>
        <w:t>estimate</w:t>
      </w:r>
      <w:r>
        <w:rPr>
          <w:spacing w:val="20"/>
          <w:w w:val="105"/>
        </w:rPr>
        <w:t> </w:t>
      </w:r>
      <w:r>
        <w:rPr>
          <w:w w:val="105"/>
        </w:rPr>
        <w:t>is</w:t>
      </w:r>
      <w:r>
        <w:rPr>
          <w:spacing w:val="20"/>
          <w:w w:val="105"/>
        </w:rPr>
        <w:t> </w:t>
      </w:r>
      <w:r>
        <w:rPr>
          <w:w w:val="105"/>
        </w:rPr>
        <w:t>very</w:t>
      </w:r>
      <w:r>
        <w:rPr>
          <w:spacing w:val="20"/>
          <w:w w:val="105"/>
        </w:rPr>
        <w:t> </w:t>
      </w:r>
      <w:r>
        <w:rPr>
          <w:w w:val="105"/>
        </w:rPr>
        <w:t>bad:</w:t>
      </w:r>
      <w:r>
        <w:rPr>
          <w:spacing w:val="40"/>
          <w:w w:val="105"/>
        </w:rPr>
        <w:t> </w:t>
      </w:r>
      <w:r>
        <w:rPr>
          <w:w w:val="105"/>
        </w:rPr>
        <w:t>the</w:t>
      </w:r>
      <w:r>
        <w:rPr>
          <w:spacing w:val="20"/>
          <w:w w:val="105"/>
        </w:rPr>
        <w:t> </w:t>
      </w:r>
      <w:r>
        <w:rPr>
          <w:w w:val="105"/>
        </w:rPr>
        <w:t>error</w:t>
      </w:r>
      <w:r>
        <w:rPr>
          <w:spacing w:val="20"/>
          <w:w w:val="105"/>
        </w:rPr>
        <w:t> </w:t>
      </w:r>
      <w:r>
        <w:rPr>
          <w:i/>
          <w:iCs/>
          <w:w w:val="105"/>
        </w:rPr>
        <w:t>ϵn</w:t>
      </w:r>
      <w:r>
        <w:rPr>
          <w:i/>
          <w:iCs/>
          <w:spacing w:val="20"/>
          <w:w w:val="105"/>
        </w:rPr>
        <w:t> </w:t>
      </w:r>
      <w:r>
        <w:rPr>
          <w:w w:val="105"/>
        </w:rPr>
        <w:t>is</w:t>
      </w:r>
      <w:r>
        <w:rPr>
          <w:spacing w:val="20"/>
          <w:w w:val="105"/>
        </w:rPr>
        <w:t> </w:t>
      </w:r>
      <w:r>
        <w:rPr>
          <w:w w:val="105"/>
        </w:rPr>
        <w:t>much</w:t>
      </w:r>
      <w:r>
        <w:rPr>
          <w:spacing w:val="20"/>
          <w:w w:val="105"/>
        </w:rPr>
        <w:t> </w:t>
      </w:r>
      <w:r>
        <w:rPr>
          <w:w w:val="105"/>
        </w:rPr>
        <w:t>larger</w:t>
      </w:r>
      <w:r>
        <w:rPr>
          <w:spacing w:val="20"/>
          <w:w w:val="105"/>
        </w:rPr>
        <w:t> </w:t>
      </w:r>
      <w:r>
        <w:rPr>
          <w:w w:val="105"/>
        </w:rPr>
        <w:t>than</w:t>
      </w:r>
      <w:r>
        <w:rPr>
          <w:spacing w:val="77"/>
          <w:w w:val="105"/>
        </w:rPr>
        <w:t> </w:t>
      </w:r>
      <w:r>
        <w:rPr>
          <w:i/>
          <w:iCs/>
          <w:w w:val="105"/>
        </w:rPr>
        <w:t>A</w:t>
      </w:r>
      <w:r>
        <w:rPr>
          <w:i/>
          <w:iCs/>
          <w:spacing w:val="11"/>
          <w:w w:val="105"/>
        </w:rPr>
        <w:t> </w:t>
      </w:r>
      <w:r>
        <w:rPr>
          <w:w w:val="105"/>
        </w:rPr>
        <w:t>.</w:t>
      </w:r>
      <w:r>
        <w:rPr>
          <w:spacing w:val="40"/>
          <w:w w:val="105"/>
        </w:rPr>
        <w:t> </w:t>
      </w:r>
      <w:r>
        <w:rPr>
          <w:w w:val="105"/>
        </w:rPr>
        <w:t>Unfortunately,</w:t>
      </w:r>
      <w:r>
        <w:rPr>
          <w:spacing w:val="20"/>
          <w:w w:val="105"/>
        </w:rPr>
        <w:t> </w:t>
      </w:r>
      <w:r>
        <w:rPr>
          <w:w w:val="105"/>
        </w:rPr>
        <w:t>in</w:t>
      </w:r>
      <w:r>
        <w:rPr>
          <w:spacing w:val="20"/>
          <w:w w:val="105"/>
        </w:rPr>
        <w:t> </w:t>
      </w:r>
      <w:r>
        <w:rPr>
          <w:w w:val="105"/>
        </w:rPr>
        <w:t>typical</w:t>
      </w:r>
      <w:r>
        <w:rPr>
          <w:spacing w:val="20"/>
          <w:w w:val="105"/>
        </w:rPr>
        <w:t> </w:t>
      </w:r>
      <w:r>
        <w:rPr>
          <w:w w:val="105"/>
        </w:rPr>
        <w:t>scenarios </w:t>
      </w:r>
      <w:r>
        <w:rPr>
          <w:i/>
          <w:iCs/>
          <w:w w:val="105"/>
        </w:rPr>
        <w:t>A</w:t>
      </w:r>
      <w:r>
        <w:rPr>
          <w:i/>
          <w:iCs/>
          <w:spacing w:val="78"/>
          <w:w w:val="105"/>
        </w:rPr>
        <w:t>   </w:t>
      </w:r>
      <w:r>
        <w:rPr>
          <w:i/>
          <w:iCs/>
          <w:w w:val="105"/>
        </w:rPr>
        <w:t>n</w:t>
      </w:r>
      <w:r>
        <w:rPr>
          <w:w w:val="105"/>
        </w:rPr>
        <w:t>.</w:t>
      </w:r>
      <w:r>
        <w:rPr>
          <w:spacing w:val="39"/>
          <w:w w:val="105"/>
        </w:rPr>
        <w:t> </w:t>
      </w:r>
      <w:r>
        <w:rPr>
          <w:w w:val="105"/>
        </w:rPr>
        <w:t>Consider,</w:t>
      </w:r>
      <w:r>
        <w:rPr>
          <w:spacing w:val="10"/>
          <w:w w:val="105"/>
        </w:rPr>
        <w:t> </w:t>
      </w:r>
      <w:r>
        <w:rPr>
          <w:w w:val="105"/>
        </w:rPr>
        <w:t>for</w:t>
      </w:r>
      <w:r>
        <w:rPr>
          <w:spacing w:val="8"/>
          <w:w w:val="105"/>
        </w:rPr>
        <w:t> </w:t>
      </w:r>
      <w:r>
        <w:rPr>
          <w:w w:val="105"/>
        </w:rPr>
        <w:t>example,</w:t>
      </w:r>
      <w:r>
        <w:rPr>
          <w:spacing w:val="10"/>
          <w:w w:val="105"/>
        </w:rPr>
        <w:t> </w:t>
      </w:r>
      <w:r>
        <w:rPr>
          <w:w w:val="105"/>
        </w:rPr>
        <w:t>the</w:t>
      </w:r>
      <w:r>
        <w:rPr>
          <w:spacing w:val="8"/>
          <w:w w:val="105"/>
        </w:rPr>
        <w:t> </w:t>
      </w:r>
      <w:r>
        <w:rPr>
          <w:w w:val="105"/>
        </w:rPr>
        <w:t>task</w:t>
      </w:r>
      <w:r>
        <w:rPr>
          <w:spacing w:val="8"/>
          <w:w w:val="105"/>
        </w:rPr>
        <w:t> </w:t>
      </w:r>
      <w:r>
        <w:rPr>
          <w:w w:val="105"/>
        </w:rPr>
        <w:t>of</w:t>
      </w:r>
      <w:r>
        <w:rPr>
          <w:spacing w:val="7"/>
          <w:w w:val="105"/>
        </w:rPr>
        <w:t> </w:t>
      </w:r>
      <w:r>
        <w:rPr>
          <w:w w:val="105"/>
        </w:rPr>
        <w:t>counting</w:t>
      </w:r>
      <w:r>
        <w:rPr>
          <w:spacing w:val="7"/>
          <w:w w:val="105"/>
        </w:rPr>
        <w:t> </w:t>
      </w:r>
      <w:r>
        <w:rPr>
          <w:w w:val="105"/>
        </w:rPr>
        <w:t>how</w:t>
      </w:r>
      <w:r>
        <w:rPr>
          <w:spacing w:val="8"/>
          <w:w w:val="105"/>
        </w:rPr>
        <w:t> </w:t>
      </w:r>
      <w:r>
        <w:rPr>
          <w:w w:val="105"/>
        </w:rPr>
        <w:t>many</w:t>
      </w:r>
      <w:r>
        <w:rPr>
          <w:spacing w:val="8"/>
          <w:w w:val="105"/>
        </w:rPr>
        <w:t> </w:t>
      </w:r>
      <w:r>
        <w:rPr>
          <w:w w:val="105"/>
        </w:rPr>
        <w:t>distinct</w:t>
      </w:r>
      <w:r>
        <w:rPr>
          <w:spacing w:val="7"/>
          <w:w w:val="105"/>
        </w:rPr>
        <w:t> </w:t>
      </w:r>
      <w:r>
        <w:rPr>
          <w:w w:val="105"/>
        </w:rPr>
        <w:t>IPv4</w:t>
      </w:r>
      <w:r>
        <w:rPr>
          <w:spacing w:val="7"/>
          <w:w w:val="105"/>
        </w:rPr>
        <w:t> </w:t>
      </w:r>
      <w:r>
        <w:rPr>
          <w:w w:val="105"/>
        </w:rPr>
        <w:t>addresses</w:t>
      </w:r>
      <w:r>
        <w:rPr>
          <w:spacing w:val="8"/>
          <w:w w:val="105"/>
        </w:rPr>
        <w:t> </w:t>
      </w:r>
      <w:r>
        <w:rPr>
          <w:w w:val="105"/>
        </w:rPr>
        <w:t>sent</w:t>
      </w:r>
      <w:r>
        <w:rPr>
          <w:spacing w:val="8"/>
          <w:w w:val="105"/>
        </w:rPr>
        <w:t> </w:t>
      </w:r>
      <w:r>
        <w:rPr>
          <w:w w:val="105"/>
        </w:rPr>
        <w:t>a</w:t>
      </w:r>
      <w:r>
        <w:rPr>
          <w:spacing w:val="7"/>
          <w:w w:val="105"/>
        </w:rPr>
        <w:t> </w:t>
      </w:r>
      <w:r>
        <w:rPr>
          <w:w w:val="105"/>
        </w:rPr>
        <w:t>query</w:t>
      </w:r>
      <w:r>
        <w:rPr>
          <w:spacing w:val="8"/>
          <w:w w:val="105"/>
        </w:rPr>
        <w:t> </w:t>
      </w:r>
      <w:r>
        <w:rPr>
          <w:w w:val="105"/>
        </w:rPr>
        <w:t>to a server:</w:t>
      </w:r>
      <w:r>
        <w:rPr>
          <w:spacing w:val="33"/>
          <w:w w:val="105"/>
        </w:rPr>
        <w:t> </w:t>
      </w:r>
      <w:r>
        <w:rPr>
          <w:w w:val="105"/>
        </w:rPr>
        <w:t>the answer is surely much smaller than the total number </w:t>
      </w:r>
      <w:r>
        <w:rPr>
          <w:i/>
          <w:iCs/>
          <w:w w:val="105"/>
        </w:rPr>
        <w:t>n </w:t>
      </w:r>
      <w:r>
        <w:rPr>
          <w:w w:val="125"/>
        </w:rPr>
        <w:t>=</w:t>
      </w:r>
      <w:r>
        <w:rPr>
          <w:spacing w:val="-5"/>
          <w:w w:val="125"/>
        </w:rPr>
        <w:t> </w:t>
      </w:r>
      <w:r>
        <w:rPr>
          <w:w w:val="105"/>
        </w:rPr>
        <w:t>2</w:t>
      </w:r>
      <w:r>
        <w:rPr>
          <w:w w:val="105"/>
          <w:vertAlign w:val="superscript"/>
        </w:rPr>
        <w:t>32</w:t>
      </w:r>
      <w:r>
        <w:rPr>
          <w:spacing w:val="20"/>
          <w:w w:val="105"/>
          <w:vertAlign w:val="baseline"/>
        </w:rPr>
        <w:t> </w:t>
      </w:r>
      <w:r>
        <w:rPr>
          <w:w w:val="105"/>
          <w:vertAlign w:val="baseline"/>
        </w:rPr>
        <w:t>of possible IPv4 addresses!</w:t>
      </w:r>
      <w:r>
        <w:rPr>
          <w:spacing w:val="40"/>
          <w:w w:val="105"/>
          <w:vertAlign w:val="baseline"/>
        </w:rPr>
        <w:t> </w:t>
      </w:r>
      <w:r>
        <w:rPr>
          <w:w w:val="105"/>
          <w:vertAlign w:val="baseline"/>
        </w:rPr>
        <w:t>In</w:t>
      </w:r>
      <w:r>
        <w:rPr>
          <w:w w:val="105"/>
          <w:vertAlign w:val="baseline"/>
        </w:rPr>
        <w:t> the</w:t>
      </w:r>
      <w:r>
        <w:rPr>
          <w:w w:val="105"/>
          <w:vertAlign w:val="baseline"/>
        </w:rPr>
        <w:t> next</w:t>
      </w:r>
      <w:r>
        <w:rPr>
          <w:w w:val="105"/>
          <w:vertAlign w:val="baseline"/>
        </w:rPr>
        <w:t> sections,</w:t>
      </w:r>
      <w:r>
        <w:rPr>
          <w:w w:val="105"/>
          <w:vertAlign w:val="baseline"/>
        </w:rPr>
        <w:t> the</w:t>
      </w:r>
      <w:r>
        <w:rPr>
          <w:w w:val="105"/>
          <w:vertAlign w:val="baseline"/>
        </w:rPr>
        <w:t> goal</w:t>
      </w:r>
      <w:r>
        <w:rPr>
          <w:w w:val="105"/>
          <w:vertAlign w:val="baseline"/>
        </w:rPr>
        <w:t> will</w:t>
      </w:r>
      <w:r>
        <w:rPr>
          <w:w w:val="105"/>
          <w:vertAlign w:val="baseline"/>
        </w:rPr>
        <w:t> be</w:t>
      </w:r>
      <w:r>
        <w:rPr>
          <w:w w:val="105"/>
          <w:vertAlign w:val="baseline"/>
        </w:rPr>
        <w:t> to</w:t>
      </w:r>
      <w:r>
        <w:rPr>
          <w:w w:val="105"/>
          <w:vertAlign w:val="baseline"/>
        </w:rPr>
        <w:t> achieve</w:t>
      </w:r>
      <w:r>
        <w:rPr>
          <w:w w:val="105"/>
          <w:vertAlign w:val="baseline"/>
        </w:rPr>
        <w:t> a</w:t>
      </w:r>
      <w:r>
        <w:rPr>
          <w:w w:val="105"/>
          <w:vertAlign w:val="baseline"/>
        </w:rPr>
        <w:t> </w:t>
      </w:r>
      <w:r>
        <w:rPr>
          <w:i/>
          <w:iCs/>
          <w:w w:val="105"/>
          <w:vertAlign w:val="baseline"/>
        </w:rPr>
        <w:t>multiplicative</w:t>
      </w:r>
      <w:r>
        <w:rPr>
          <w:i/>
          <w:iCs/>
          <w:w w:val="105"/>
          <w:vertAlign w:val="baseline"/>
        </w:rPr>
        <w:t> </w:t>
      </w:r>
      <w:r>
        <w:rPr>
          <w:w w:val="105"/>
          <w:vertAlign w:val="baseline"/>
        </w:rPr>
        <w:t>error</w:t>
      </w:r>
      <w:r>
        <w:rPr>
          <w:w w:val="105"/>
          <w:vertAlign w:val="baseline"/>
        </w:rPr>
        <w:t> </w:t>
      </w:r>
      <w:r>
        <w:rPr>
          <w:i/>
          <w:iCs/>
          <w:w w:val="105"/>
          <w:vertAlign w:val="baseline"/>
        </w:rPr>
        <w:t>ϵ A</w:t>
      </w:r>
      <w:r>
        <w:rPr>
          <w:i/>
          <w:iCs/>
          <w:spacing w:val="40"/>
          <w:w w:val="105"/>
          <w:vertAlign w:val="baseline"/>
        </w:rPr>
        <w:t> </w:t>
      </w:r>
      <w:r>
        <w:rPr>
          <w:w w:val="105"/>
          <w:vertAlign w:val="baseline"/>
        </w:rPr>
        <w:t>proportional</w:t>
      </w:r>
      <w:r>
        <w:rPr>
          <w:w w:val="105"/>
          <w:vertAlign w:val="baseline"/>
        </w:rPr>
        <w:t> to</w:t>
      </w:r>
      <w:r>
        <w:rPr>
          <w:w w:val="105"/>
          <w:vertAlign w:val="baseline"/>
        </w:rPr>
        <w:t> the</w:t>
      </w:r>
      <w:r>
        <w:rPr>
          <w:w w:val="105"/>
          <w:vertAlign w:val="baseline"/>
        </w:rPr>
        <w:t> set’s </w:t>
      </w:r>
      <w:r>
        <w:rPr>
          <w:spacing w:val="-2"/>
          <w:w w:val="105"/>
          <w:vertAlign w:val="baseline"/>
        </w:rPr>
        <w:t>cardinality.</w:t>
      </w:r>
    </w:p>
    <w:p>
      <w:pPr>
        <w:pStyle w:val="BodyText"/>
        <w:spacing w:line="230" w:lineRule="exact"/>
        <w:ind w:left="559"/>
        <w:jc w:val="both"/>
      </w:pPr>
      <w:r>
        <w:rPr>
          <w:w w:val="110"/>
        </w:rPr>
        <w:t>An</w:t>
      </w:r>
      <w:r>
        <w:rPr>
          <w:spacing w:val="-4"/>
          <w:w w:val="110"/>
        </w:rPr>
        <w:t> </w:t>
      </w:r>
      <w:r>
        <w:rPr>
          <w:w w:val="110"/>
        </w:rPr>
        <w:t>observation:</w:t>
      </w:r>
      <w:r>
        <w:rPr>
          <w:spacing w:val="24"/>
          <w:w w:val="110"/>
        </w:rPr>
        <w:t> </w:t>
      </w:r>
      <w:r>
        <w:rPr>
          <w:w w:val="110"/>
        </w:rPr>
        <w:t>recall,</w:t>
      </w:r>
      <w:r>
        <w:rPr>
          <w:spacing w:val="5"/>
          <w:w w:val="110"/>
        </w:rPr>
        <w:t> </w:t>
      </w:r>
      <w:r>
        <w:rPr>
          <w:w w:val="110"/>
        </w:rPr>
        <w:t>from</w:t>
      </w:r>
      <w:r>
        <w:rPr>
          <w:spacing w:val="4"/>
          <w:w w:val="110"/>
        </w:rPr>
        <w:t> </w:t>
      </w:r>
      <w:r>
        <w:rPr>
          <w:w w:val="110"/>
        </w:rPr>
        <w:t>Section</w:t>
      </w:r>
      <w:r>
        <w:rPr>
          <w:spacing w:val="4"/>
          <w:w w:val="110"/>
        </w:rPr>
        <w:t> </w:t>
      </w:r>
      <w:hyperlink w:history="true" w:anchor="_bookmark122">
        <w:r>
          <w:rPr>
            <w:w w:val="110"/>
          </w:rPr>
          <w:t>4.5,</w:t>
        </w:r>
      </w:hyperlink>
      <w:r>
        <w:rPr>
          <w:spacing w:val="6"/>
          <w:w w:val="110"/>
        </w:rPr>
        <w:t> </w:t>
      </w:r>
      <w:r>
        <w:rPr>
          <w:w w:val="110"/>
        </w:rPr>
        <w:t>that</w:t>
      </w:r>
      <w:r>
        <w:rPr>
          <w:spacing w:val="3"/>
          <w:w w:val="110"/>
        </w:rPr>
        <w:t> </w:t>
      </w:r>
      <w:r>
        <w:rPr>
          <w:w w:val="110"/>
        </w:rPr>
        <w:t>our</w:t>
      </w:r>
      <w:r>
        <w:rPr>
          <w:spacing w:val="4"/>
          <w:w w:val="110"/>
        </w:rPr>
        <w:t> </w:t>
      </w:r>
      <w:r>
        <w:rPr>
          <w:w w:val="110"/>
        </w:rPr>
        <w:t>estimator</w:t>
      </w:r>
      <w:r>
        <w:rPr>
          <w:spacing w:val="3"/>
          <w:w w:val="110"/>
        </w:rPr>
        <w:t> </w:t>
      </w:r>
      <w:r>
        <w:rPr>
          <w:i/>
          <w:w w:val="110"/>
        </w:rPr>
        <w:t>J</w:t>
      </w:r>
      <w:r>
        <w:rPr>
          <w:w w:val="110"/>
          <w:position w:val="5"/>
        </w:rPr>
        <w:t>ˆ</w:t>
      </w:r>
      <w:r>
        <w:rPr>
          <w:i/>
          <w:w w:val="110"/>
          <w:position w:val="-2"/>
          <w:sz w:val="14"/>
        </w:rPr>
        <w:t>h</w:t>
      </w:r>
      <w:r>
        <w:rPr>
          <w:w w:val="110"/>
        </w:rPr>
        <w:t>(</w:t>
      </w:r>
      <w:r>
        <w:rPr>
          <w:i/>
          <w:w w:val="110"/>
        </w:rPr>
        <w:t>A,</w:t>
      </w:r>
      <w:r>
        <w:rPr>
          <w:i/>
          <w:spacing w:val="-17"/>
          <w:w w:val="110"/>
        </w:rPr>
        <w:t> </w:t>
      </w:r>
      <w:r>
        <w:rPr>
          <w:w w:val="110"/>
        </w:rPr>
        <w:t>[</w:t>
      </w:r>
      <w:r>
        <w:rPr>
          <w:i/>
          <w:w w:val="110"/>
        </w:rPr>
        <w:t>n</w:t>
      </w:r>
      <w:r>
        <w:rPr>
          <w:w w:val="110"/>
        </w:rPr>
        <w:t>])</w:t>
      </w:r>
      <w:r>
        <w:rPr>
          <w:spacing w:val="4"/>
          <w:w w:val="110"/>
        </w:rPr>
        <w:t> </w:t>
      </w:r>
      <w:r>
        <w:rPr>
          <w:w w:val="110"/>
        </w:rPr>
        <w:t>is</w:t>
      </w:r>
      <w:r>
        <w:rPr>
          <w:spacing w:val="4"/>
          <w:w w:val="110"/>
        </w:rPr>
        <w:t> </w:t>
      </w:r>
      <w:r>
        <w:rPr>
          <w:w w:val="110"/>
        </w:rPr>
        <w:t>a</w:t>
      </w:r>
      <w:r>
        <w:rPr>
          <w:spacing w:val="4"/>
          <w:w w:val="110"/>
        </w:rPr>
        <w:t> </w:t>
      </w:r>
      <w:r>
        <w:rPr>
          <w:w w:val="110"/>
        </w:rPr>
        <w:t>Bernoullian</w:t>
      </w:r>
      <w:r>
        <w:rPr>
          <w:spacing w:val="4"/>
          <w:w w:val="110"/>
        </w:rPr>
        <w:t> </w:t>
      </w:r>
      <w:r>
        <w:rPr>
          <w:w w:val="110"/>
        </w:rPr>
        <w:t>RV</w:t>
      </w:r>
      <w:r>
        <w:rPr>
          <w:spacing w:val="4"/>
          <w:w w:val="110"/>
        </w:rPr>
        <w:t> </w:t>
      </w:r>
      <w:r>
        <w:rPr>
          <w:spacing w:val="-2"/>
          <w:w w:val="110"/>
        </w:rPr>
        <w:t>which</w:t>
      </w:r>
    </w:p>
    <w:p>
      <w:pPr>
        <w:pStyle w:val="BodyText"/>
        <w:spacing w:line="218" w:lineRule="auto"/>
        <w:ind w:left="260" w:right="618"/>
        <w:jc w:val="both"/>
      </w:pPr>
      <w:r>
        <w:rPr/>
        <mc:AlternateContent>
          <mc:Choice Requires="wps">
            <w:drawing>
              <wp:anchor distT="0" distB="0" distL="0" distR="0" allowOverlap="1" layoutInCell="1" locked="0" behindDoc="1" simplePos="0" relativeHeight="481034752">
                <wp:simplePos x="0" y="0"/>
                <wp:positionH relativeFrom="page">
                  <wp:posOffset>4584583</wp:posOffset>
                </wp:positionH>
                <wp:positionV relativeFrom="paragraph">
                  <wp:posOffset>205783</wp:posOffset>
                </wp:positionV>
                <wp:extent cx="35560" cy="21971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3556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360.990845pt;margin-top:16.203402pt;width:2.8pt;height:17.3pt;mso-position-horizontal-relative:page;mso-position-vertical-relative:paragraph;z-index:-22281728" type="#_x0000_t202" id="docshape1139" filled="false" stroked="false">
                <v:textbox inset="0,0,0,0">
                  <w:txbxContent>
                    <w:p>
                      <w:pPr>
                        <w:spacing w:line="198" w:lineRule="exact" w:before="0"/>
                        <w:ind w:left="0" w:right="0" w:firstLine="0"/>
                        <w:jc w:val="left"/>
                        <w:rPr>
                          <w:rFonts w:ascii="Cambria" w:hAnsi="Cambria"/>
                          <w:sz w:val="20"/>
                        </w:rPr>
                      </w:pPr>
                      <w:r>
                        <w:rPr>
                          <w:rFonts w:ascii="Cambria" w:hAnsi="Cambria"/>
                          <w:spacing w:val="-12"/>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37312">
                <wp:simplePos x="0" y="0"/>
                <wp:positionH relativeFrom="page">
                  <wp:posOffset>3515524</wp:posOffset>
                </wp:positionH>
                <wp:positionV relativeFrom="paragraph">
                  <wp:posOffset>378111</wp:posOffset>
                </wp:positionV>
                <wp:extent cx="102235" cy="469900"/>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10223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45"/>
                                <w:sz w:val="20"/>
                              </w:rPr>
                              <w:t>(</w:t>
                            </w:r>
                          </w:p>
                        </w:txbxContent>
                      </wps:txbx>
                      <wps:bodyPr wrap="square" lIns="0" tIns="0" rIns="0" bIns="0" rtlCol="0">
                        <a:noAutofit/>
                      </wps:bodyPr>
                    </wps:wsp>
                  </a:graphicData>
                </a:graphic>
              </wp:anchor>
            </w:drawing>
          </mc:Choice>
          <mc:Fallback>
            <w:pict>
              <v:shape style="position:absolute;margin-left:276.812988pt;margin-top:29.772579pt;width:8.0500pt;height:37pt;mso-position-horizontal-relative:page;mso-position-vertical-relative:paragraph;z-index:-22279168" type="#_x0000_t202" id="docshape1140" filled="false" stroked="false">
                <v:textbox inset="0,0,0,0">
                  <w:txbxContent>
                    <w:p>
                      <w:pPr>
                        <w:spacing w:line="237" w:lineRule="exact" w:before="0"/>
                        <w:ind w:left="0" w:right="0" w:firstLine="0"/>
                        <w:jc w:val="left"/>
                        <w:rPr>
                          <w:rFonts w:ascii="Lucida Sans Unicode"/>
                          <w:sz w:val="20"/>
                        </w:rPr>
                      </w:pPr>
                      <w:r>
                        <w:rPr>
                          <w:rFonts w:ascii="Lucida Sans Unicode"/>
                          <w:spacing w:val="-10"/>
                          <w:w w:val="245"/>
                          <w:sz w:val="20"/>
                        </w:rPr>
                        <w:t>(</w:t>
                      </w:r>
                    </w:p>
                  </w:txbxContent>
                </v:textbox>
                <w10:wrap type="none"/>
              </v:shape>
            </w:pict>
          </mc:Fallback>
        </mc:AlternateContent>
      </w:r>
      <w:r>
        <w:rPr>
          <w:w w:val="115"/>
        </w:rPr>
        <w:t>takes</w:t>
      </w:r>
      <w:r>
        <w:rPr>
          <w:spacing w:val="-11"/>
          <w:w w:val="115"/>
        </w:rPr>
        <w:t> </w:t>
      </w:r>
      <w:r>
        <w:rPr>
          <w:w w:val="115"/>
        </w:rPr>
        <w:t>the</w:t>
      </w:r>
      <w:r>
        <w:rPr>
          <w:spacing w:val="-6"/>
          <w:w w:val="115"/>
        </w:rPr>
        <w:t> </w:t>
      </w:r>
      <w:r>
        <w:rPr>
          <w:w w:val="115"/>
        </w:rPr>
        <w:t>value</w:t>
      </w:r>
      <w:r>
        <w:rPr>
          <w:spacing w:val="-6"/>
          <w:w w:val="115"/>
        </w:rPr>
        <w:t> </w:t>
      </w:r>
      <w:r>
        <w:rPr>
          <w:w w:val="115"/>
        </w:rPr>
        <w:t>1</w:t>
      </w:r>
      <w:r>
        <w:rPr>
          <w:spacing w:val="-6"/>
          <w:w w:val="115"/>
        </w:rPr>
        <w:t> </w:t>
      </w:r>
      <w:r>
        <w:rPr>
          <w:w w:val="115"/>
        </w:rPr>
        <w:t>if</w:t>
      </w:r>
      <w:r>
        <w:rPr>
          <w:spacing w:val="-6"/>
          <w:w w:val="115"/>
        </w:rPr>
        <w:t> </w:t>
      </w:r>
      <w:r>
        <w:rPr>
          <w:w w:val="115"/>
        </w:rPr>
        <w:t>and</w:t>
      </w:r>
      <w:r>
        <w:rPr>
          <w:spacing w:val="-6"/>
          <w:w w:val="115"/>
        </w:rPr>
        <w:t> </w:t>
      </w:r>
      <w:r>
        <w:rPr>
          <w:w w:val="115"/>
        </w:rPr>
        <w:t>only</w:t>
      </w:r>
      <w:r>
        <w:rPr>
          <w:spacing w:val="-6"/>
          <w:w w:val="115"/>
        </w:rPr>
        <w:t> </w:t>
      </w:r>
      <w:r>
        <w:rPr>
          <w:w w:val="115"/>
        </w:rPr>
        <w:t>if</w:t>
      </w:r>
      <w:r>
        <w:rPr>
          <w:spacing w:val="-6"/>
          <w:w w:val="115"/>
        </w:rPr>
        <w:t> </w:t>
      </w:r>
      <w:r>
        <w:rPr>
          <w:i/>
          <w:spacing w:val="-93"/>
          <w:w w:val="102"/>
        </w:rPr>
        <w:t>h</w:t>
      </w:r>
      <w:r>
        <w:rPr>
          <w:spacing w:val="33"/>
          <w:w w:val="117"/>
          <w:position w:val="5"/>
        </w:rPr>
        <w:t>ˆ</w:t>
      </w:r>
      <w:r>
        <w:rPr>
          <w:spacing w:val="20"/>
          <w:w w:val="118"/>
        </w:rPr>
        <w:t>(</w:t>
      </w:r>
      <w:r>
        <w:rPr>
          <w:i/>
          <w:spacing w:val="20"/>
          <w:w w:val="120"/>
        </w:rPr>
        <w:t>A</w:t>
      </w:r>
      <w:r>
        <w:rPr>
          <w:spacing w:val="20"/>
          <w:w w:val="118"/>
        </w:rPr>
        <w:t>)</w:t>
      </w:r>
      <w:r>
        <w:rPr>
          <w:spacing w:val="-12"/>
          <w:w w:val="115"/>
        </w:rPr>
        <w:t> </w:t>
      </w:r>
      <w:r>
        <w:rPr>
          <w:w w:val="125"/>
        </w:rPr>
        <w:t>=</w:t>
      </w:r>
      <w:r>
        <w:rPr>
          <w:spacing w:val="-15"/>
          <w:w w:val="125"/>
        </w:rPr>
        <w:t> </w:t>
      </w:r>
      <w:r>
        <w:rPr>
          <w:i/>
          <w:spacing w:val="-101"/>
          <w:w w:val="114"/>
        </w:rPr>
        <w:t>h</w:t>
      </w:r>
      <w:r>
        <w:rPr>
          <w:spacing w:val="25"/>
          <w:w w:val="129"/>
          <w:position w:val="5"/>
        </w:rPr>
        <w:t>ˆ</w:t>
      </w:r>
      <w:r>
        <w:rPr>
          <w:spacing w:val="12"/>
          <w:w w:val="111"/>
        </w:rPr>
        <w:t>([</w:t>
      </w:r>
      <w:r>
        <w:rPr>
          <w:i/>
          <w:spacing w:val="12"/>
          <w:w w:val="119"/>
        </w:rPr>
        <w:t>n</w:t>
      </w:r>
      <w:r>
        <w:rPr>
          <w:spacing w:val="12"/>
          <w:w w:val="112"/>
        </w:rPr>
        <w:t>]),</w:t>
      </w:r>
      <w:r>
        <w:rPr>
          <w:spacing w:val="-4"/>
          <w:w w:val="115"/>
        </w:rPr>
        <w:t> </w:t>
      </w:r>
      <w:r>
        <w:rPr>
          <w:w w:val="115"/>
        </w:rPr>
        <w:t>where</w:t>
      </w:r>
      <w:r>
        <w:rPr>
          <w:spacing w:val="-6"/>
          <w:w w:val="115"/>
        </w:rPr>
        <w:t> </w:t>
      </w:r>
      <w:r>
        <w:rPr>
          <w:i/>
          <w:spacing w:val="-96"/>
          <w:w w:val="96"/>
        </w:rPr>
        <w:t>h</w:t>
      </w:r>
      <w:r>
        <w:rPr>
          <w:spacing w:val="30"/>
          <w:w w:val="111"/>
          <w:position w:val="5"/>
        </w:rPr>
        <w:t>ˆ</w:t>
      </w:r>
      <w:r>
        <w:rPr>
          <w:spacing w:val="17"/>
          <w:w w:val="112"/>
        </w:rPr>
        <w:t>(</w:t>
      </w:r>
      <w:r>
        <w:rPr>
          <w:i/>
          <w:spacing w:val="32"/>
          <w:w w:val="143"/>
        </w:rPr>
        <w:t>X</w:t>
      </w:r>
      <w:r>
        <w:rPr>
          <w:spacing w:val="17"/>
          <w:w w:val="112"/>
        </w:rPr>
        <w:t>)</w:t>
      </w:r>
      <w:r>
        <w:rPr>
          <w:spacing w:val="-12"/>
          <w:w w:val="114"/>
        </w:rPr>
        <w:t> </w:t>
      </w:r>
      <w:r>
        <w:rPr>
          <w:w w:val="125"/>
        </w:rPr>
        <w:t>=</w:t>
      </w:r>
      <w:r>
        <w:rPr>
          <w:spacing w:val="-15"/>
          <w:w w:val="125"/>
        </w:rPr>
        <w:t> </w:t>
      </w:r>
      <w:r>
        <w:rPr>
          <w:w w:val="115"/>
        </w:rPr>
        <w:t>min</w:t>
      </w:r>
      <w:r>
        <w:rPr>
          <w:rFonts w:ascii="Cambria" w:hAnsi="Cambria"/>
          <w:w w:val="115"/>
        </w:rPr>
        <w:t>{</w:t>
      </w:r>
      <w:r>
        <w:rPr>
          <w:i/>
          <w:w w:val="115"/>
        </w:rPr>
        <w:t>h</w:t>
      </w:r>
      <w:r>
        <w:rPr>
          <w:w w:val="115"/>
        </w:rPr>
        <w:t>(</w:t>
      </w:r>
      <w:r>
        <w:rPr>
          <w:i/>
          <w:w w:val="115"/>
        </w:rPr>
        <w:t>x</w:t>
      </w:r>
      <w:r>
        <w:rPr>
          <w:w w:val="115"/>
        </w:rPr>
        <w:t>)</w:t>
      </w:r>
      <w:r>
        <w:rPr>
          <w:spacing w:val="35"/>
          <w:w w:val="115"/>
        </w:rPr>
        <w:t> </w:t>
      </w:r>
      <w:r>
        <w:rPr>
          <w:w w:val="115"/>
        </w:rPr>
        <w:t>:</w:t>
      </w:r>
      <w:r>
        <w:rPr>
          <w:spacing w:val="35"/>
          <w:w w:val="115"/>
        </w:rPr>
        <w:t> </w:t>
      </w:r>
      <w:r>
        <w:rPr>
          <w:i/>
          <w:w w:val="115"/>
        </w:rPr>
        <w:t>x</w:t>
      </w:r>
      <w:r>
        <w:rPr>
          <w:i/>
          <w:spacing w:val="-12"/>
          <w:w w:val="115"/>
        </w:rPr>
        <w:t> </w:t>
      </w:r>
      <w:r>
        <w:rPr>
          <w:rFonts w:ascii="Cambria" w:hAnsi="Cambria"/>
          <w:w w:val="115"/>
        </w:rPr>
        <w:t>∈</w:t>
      </w:r>
      <w:r>
        <w:rPr>
          <w:rFonts w:ascii="Cambria" w:hAnsi="Cambria"/>
          <w:spacing w:val="-11"/>
          <w:w w:val="115"/>
        </w:rPr>
        <w:t> </w:t>
      </w:r>
      <w:r>
        <w:rPr>
          <w:i/>
          <w:w w:val="125"/>
        </w:rPr>
        <w:t>X</w:t>
      </w:r>
      <w:r>
        <w:rPr>
          <w:rFonts w:ascii="Cambria" w:hAnsi="Cambria"/>
          <w:w w:val="125"/>
        </w:rPr>
        <w:t>}</w:t>
      </w:r>
      <w:r>
        <w:rPr>
          <w:rFonts w:ascii="Cambria" w:hAnsi="Cambria"/>
          <w:spacing w:val="-9"/>
          <w:w w:val="125"/>
        </w:rPr>
        <w:t> </w:t>
      </w:r>
      <w:r>
        <w:rPr>
          <w:w w:val="115"/>
        </w:rPr>
        <w:t>and</w:t>
      </w:r>
      <w:r>
        <w:rPr>
          <w:spacing w:val="-6"/>
          <w:w w:val="115"/>
        </w:rPr>
        <w:t> </w:t>
      </w:r>
      <w:r>
        <w:rPr>
          <w:i/>
          <w:w w:val="115"/>
        </w:rPr>
        <w:t>h</w:t>
      </w:r>
      <w:r>
        <w:rPr>
          <w:i/>
          <w:spacing w:val="-6"/>
          <w:w w:val="115"/>
        </w:rPr>
        <w:t> </w:t>
      </w:r>
      <w:r>
        <w:rPr>
          <w:w w:val="115"/>
        </w:rPr>
        <w:t>is</w:t>
      </w:r>
      <w:r>
        <w:rPr>
          <w:spacing w:val="-6"/>
          <w:w w:val="115"/>
        </w:rPr>
        <w:t> </w:t>
      </w:r>
      <w:r>
        <w:rPr>
          <w:w w:val="115"/>
        </w:rPr>
        <w:t>a</w:t>
      </w:r>
      <w:r>
        <w:rPr>
          <w:spacing w:val="-6"/>
          <w:w w:val="115"/>
        </w:rPr>
        <w:t> </w:t>
      </w:r>
      <w:r>
        <w:rPr>
          <w:w w:val="115"/>
        </w:rPr>
        <w:t>uniform </w:t>
      </w:r>
      <w:r>
        <w:rPr>
          <w:w w:val="110"/>
        </w:rPr>
        <w:t>permutation</w:t>
      </w:r>
      <w:r>
        <w:rPr>
          <w:spacing w:val="-13"/>
          <w:w w:val="110"/>
        </w:rPr>
        <w:t> </w:t>
      </w:r>
      <w:r>
        <w:rPr>
          <w:w w:val="110"/>
        </w:rPr>
        <w:t>of</w:t>
      </w:r>
      <w:r>
        <w:rPr>
          <w:spacing w:val="-12"/>
          <w:w w:val="110"/>
        </w:rPr>
        <w:t> </w:t>
      </w:r>
      <w:r>
        <w:rPr>
          <w:w w:val="110"/>
        </w:rPr>
        <w:t>[</w:t>
      </w:r>
      <w:r>
        <w:rPr>
          <w:i/>
          <w:w w:val="110"/>
        </w:rPr>
        <w:t>n</w:t>
      </w:r>
      <w:r>
        <w:rPr>
          <w:w w:val="110"/>
        </w:rPr>
        <w:t>].</w:t>
      </w:r>
      <w:r>
        <w:rPr>
          <w:spacing w:val="-13"/>
          <w:w w:val="110"/>
        </w:rPr>
        <w:t> </w:t>
      </w:r>
      <w:r>
        <w:rPr>
          <w:w w:val="110"/>
        </w:rPr>
        <w:t>But</w:t>
      </w:r>
      <w:r>
        <w:rPr>
          <w:spacing w:val="-12"/>
          <w:w w:val="110"/>
        </w:rPr>
        <w:t> </w:t>
      </w:r>
      <w:r>
        <w:rPr>
          <w:w w:val="110"/>
        </w:rPr>
        <w:t>then,</w:t>
      </w:r>
      <w:r>
        <w:rPr>
          <w:spacing w:val="-13"/>
          <w:w w:val="110"/>
        </w:rPr>
        <w:t> </w:t>
      </w:r>
      <w:r>
        <w:rPr>
          <w:i/>
          <w:spacing w:val="-99"/>
          <w:w w:val="108"/>
        </w:rPr>
        <w:t>h</w:t>
      </w:r>
      <w:r>
        <w:rPr>
          <w:spacing w:val="27"/>
          <w:w w:val="123"/>
          <w:position w:val="5"/>
        </w:rPr>
        <w:t>ˆ</w:t>
      </w:r>
      <w:r>
        <w:rPr>
          <w:spacing w:val="14"/>
          <w:w w:val="105"/>
        </w:rPr>
        <w:t>([</w:t>
      </w:r>
      <w:r>
        <w:rPr>
          <w:i/>
          <w:spacing w:val="14"/>
          <w:w w:val="113"/>
        </w:rPr>
        <w:t>n</w:t>
      </w:r>
      <w:r>
        <w:rPr>
          <w:spacing w:val="14"/>
          <w:w w:val="105"/>
        </w:rPr>
        <w:t>])</w:t>
      </w:r>
      <w:r>
        <w:rPr>
          <w:spacing w:val="-11"/>
          <w:w w:val="109"/>
        </w:rPr>
        <w:t> </w:t>
      </w:r>
      <w:r>
        <w:rPr>
          <w:w w:val="110"/>
        </w:rPr>
        <w:t>=</w:t>
      </w:r>
      <w:r>
        <w:rPr>
          <w:spacing w:val="-13"/>
          <w:w w:val="110"/>
        </w:rPr>
        <w:t> </w:t>
      </w:r>
      <w:r>
        <w:rPr>
          <w:w w:val="110"/>
        </w:rPr>
        <w:t>1</w:t>
      </w:r>
      <w:r>
        <w:rPr>
          <w:spacing w:val="-13"/>
          <w:w w:val="110"/>
        </w:rPr>
        <w:t> </w:t>
      </w:r>
      <w:r>
        <w:rPr>
          <w:w w:val="110"/>
        </w:rPr>
        <w:t>so</w:t>
      </w:r>
      <w:r>
        <w:rPr>
          <w:spacing w:val="-12"/>
          <w:w w:val="110"/>
        </w:rPr>
        <w:t> </w:t>
      </w:r>
      <w:r>
        <w:rPr>
          <w:w w:val="110"/>
        </w:rPr>
        <w:t>our</w:t>
      </w:r>
      <w:r>
        <w:rPr>
          <w:spacing w:val="-12"/>
          <w:w w:val="110"/>
        </w:rPr>
        <w:t> </w:t>
      </w:r>
      <w:r>
        <w:rPr>
          <w:w w:val="110"/>
        </w:rPr>
        <w:t>estimator</w:t>
      </w:r>
      <w:r>
        <w:rPr>
          <w:spacing w:val="-13"/>
          <w:w w:val="110"/>
        </w:rPr>
        <w:t> </w:t>
      </w:r>
      <w:r>
        <w:rPr>
          <w:i/>
          <w:w w:val="110"/>
        </w:rPr>
        <w:t>d</w:t>
      </w:r>
      <w:r>
        <w:rPr>
          <w:w w:val="110"/>
          <w:position w:val="5"/>
        </w:rPr>
        <w:t>˜</w:t>
      </w:r>
      <w:r>
        <w:rPr>
          <w:w w:val="110"/>
        </w:rPr>
        <w:t>=</w:t>
      </w:r>
      <w:r>
        <w:rPr>
          <w:spacing w:val="-12"/>
          <w:w w:val="110"/>
        </w:rPr>
        <w:t> </w:t>
      </w:r>
      <w:r>
        <w:rPr>
          <w:i/>
          <w:w w:val="110"/>
        </w:rPr>
        <w:t>n</w:t>
      </w:r>
      <w:r>
        <w:rPr>
          <w:i/>
          <w:spacing w:val="-5"/>
          <w:w w:val="110"/>
        </w:rPr>
        <w:t> </w:t>
      </w:r>
      <w:r>
        <w:rPr>
          <w:i/>
          <w:w w:val="110"/>
        </w:rPr>
        <w:t>J</w:t>
      </w:r>
      <w:r>
        <w:rPr>
          <w:w w:val="110"/>
          <w:position w:val="5"/>
        </w:rPr>
        <w:t>ˆ</w:t>
      </w:r>
      <w:r>
        <w:rPr>
          <w:i/>
          <w:w w:val="110"/>
          <w:position w:val="-2"/>
          <w:sz w:val="14"/>
        </w:rPr>
        <w:t>h</w:t>
      </w:r>
      <w:r>
        <w:rPr>
          <w:w w:val="110"/>
        </w:rPr>
        <w:t>(</w:t>
      </w:r>
      <w:r>
        <w:rPr>
          <w:i/>
          <w:w w:val="110"/>
        </w:rPr>
        <w:t>A,</w:t>
      </w:r>
      <w:r>
        <w:rPr>
          <w:i/>
          <w:spacing w:val="-12"/>
          <w:w w:val="110"/>
        </w:rPr>
        <w:t> </w:t>
      </w:r>
      <w:r>
        <w:rPr>
          <w:w w:val="110"/>
        </w:rPr>
        <w:t>[</w:t>
      </w:r>
      <w:r>
        <w:rPr>
          <w:i/>
          <w:w w:val="110"/>
        </w:rPr>
        <w:t>n</w:t>
      </w:r>
      <w:r>
        <w:rPr>
          <w:w w:val="110"/>
        </w:rPr>
        <w:t>])</w:t>
      </w:r>
      <w:r>
        <w:rPr>
          <w:spacing w:val="-12"/>
          <w:w w:val="110"/>
        </w:rPr>
        <w:t> </w:t>
      </w:r>
      <w:r>
        <w:rPr>
          <w:w w:val="110"/>
        </w:rPr>
        <w:t>can</w:t>
      </w:r>
      <w:r>
        <w:rPr>
          <w:spacing w:val="-13"/>
          <w:w w:val="110"/>
        </w:rPr>
        <w:t> </w:t>
      </w:r>
      <w:r>
        <w:rPr>
          <w:w w:val="110"/>
        </w:rPr>
        <w:t>equivalently</w:t>
      </w:r>
      <w:r>
        <w:rPr>
          <w:spacing w:val="-12"/>
          <w:w w:val="110"/>
        </w:rPr>
        <w:t> </w:t>
      </w:r>
      <w:r>
        <w:rPr>
          <w:w w:val="110"/>
        </w:rPr>
        <w:t>be</w:t>
      </w:r>
      <w:r>
        <w:rPr>
          <w:spacing w:val="-13"/>
          <w:w w:val="110"/>
        </w:rPr>
        <w:t> </w:t>
      </w:r>
      <w:r>
        <w:rPr>
          <w:w w:val="110"/>
        </w:rPr>
        <w:t>defined </w:t>
      </w:r>
      <w:r>
        <w:rPr>
          <w:spacing w:val="-4"/>
          <w:w w:val="115"/>
        </w:rPr>
        <w:t>as:</w:t>
      </w:r>
    </w:p>
    <w:p>
      <w:pPr>
        <w:pStyle w:val="BodyText"/>
        <w:spacing w:after="0" w:line="218" w:lineRule="auto"/>
        <w:jc w:val="both"/>
        <w:sectPr>
          <w:pgSz w:w="12240" w:h="15840"/>
          <w:pgMar w:header="0" w:footer="1052" w:top="1680" w:bottom="1240" w:left="1440" w:right="1080"/>
        </w:sectPr>
      </w:pPr>
    </w:p>
    <w:p>
      <w:pPr>
        <w:tabs>
          <w:tab w:pos="529" w:val="left" w:leader="none"/>
        </w:tabs>
        <w:spacing w:line="187" w:lineRule="auto" w:before="0"/>
        <w:ind w:left="0" w:right="0" w:firstLine="0"/>
        <w:jc w:val="right"/>
        <w:rPr>
          <w:sz w:val="20"/>
        </w:rPr>
      </w:pPr>
      <w:r>
        <w:rPr>
          <w:i/>
          <w:spacing w:val="-5"/>
          <w:w w:val="120"/>
          <w:position w:val="-13"/>
          <w:sz w:val="20"/>
        </w:rPr>
        <w:t>d</w:t>
      </w:r>
      <w:r>
        <w:rPr>
          <w:spacing w:val="-5"/>
          <w:w w:val="120"/>
          <w:position w:val="-8"/>
          <w:sz w:val="20"/>
        </w:rPr>
        <w:t>˜</w:t>
      </w:r>
      <w:r>
        <w:rPr>
          <w:spacing w:val="-5"/>
          <w:w w:val="120"/>
          <w:position w:val="-13"/>
          <w:sz w:val="20"/>
        </w:rPr>
        <w:t>=</w:t>
      </w:r>
      <w:r>
        <w:rPr>
          <w:position w:val="-13"/>
          <w:sz w:val="20"/>
        </w:rPr>
        <w:tab/>
      </w:r>
      <w:r>
        <w:rPr>
          <w:i/>
          <w:w w:val="120"/>
          <w:sz w:val="20"/>
        </w:rPr>
        <w:t>n</w:t>
      </w:r>
      <w:r>
        <w:rPr>
          <w:i/>
          <w:spacing w:val="26"/>
          <w:w w:val="120"/>
          <w:sz w:val="20"/>
        </w:rPr>
        <w:t>  </w:t>
      </w:r>
      <w:r>
        <w:rPr>
          <w:w w:val="120"/>
          <w:sz w:val="20"/>
        </w:rPr>
        <w:t>if </w:t>
      </w:r>
      <w:r>
        <w:rPr>
          <w:i/>
          <w:spacing w:val="-93"/>
          <w:w w:val="107"/>
          <w:sz w:val="20"/>
        </w:rPr>
        <w:t>h</w:t>
      </w:r>
      <w:r>
        <w:rPr>
          <w:spacing w:val="33"/>
          <w:w w:val="122"/>
          <w:position w:val="5"/>
          <w:sz w:val="20"/>
        </w:rPr>
        <w:t>ˆ</w:t>
      </w:r>
      <w:r>
        <w:rPr>
          <w:spacing w:val="20"/>
          <w:w w:val="123"/>
          <w:sz w:val="20"/>
        </w:rPr>
        <w:t>(</w:t>
      </w:r>
      <w:r>
        <w:rPr>
          <w:i/>
          <w:spacing w:val="20"/>
          <w:w w:val="125"/>
          <w:sz w:val="20"/>
        </w:rPr>
        <w:t>A</w:t>
      </w:r>
      <w:r>
        <w:rPr>
          <w:spacing w:val="20"/>
          <w:w w:val="123"/>
          <w:sz w:val="20"/>
        </w:rPr>
        <w:t>)</w:t>
      </w:r>
      <w:r>
        <w:rPr>
          <w:spacing w:val="-10"/>
          <w:w w:val="120"/>
          <w:sz w:val="20"/>
        </w:rPr>
        <w:t> </w:t>
      </w:r>
      <w:r>
        <w:rPr>
          <w:w w:val="125"/>
          <w:sz w:val="20"/>
        </w:rPr>
        <w:t>=</w:t>
      </w:r>
      <w:r>
        <w:rPr>
          <w:spacing w:val="-11"/>
          <w:w w:val="125"/>
          <w:sz w:val="20"/>
        </w:rPr>
        <w:t> </w:t>
      </w:r>
      <w:r>
        <w:rPr>
          <w:spacing w:val="-10"/>
          <w:w w:val="120"/>
          <w:sz w:val="20"/>
        </w:rPr>
        <w:t>1</w:t>
      </w:r>
    </w:p>
    <w:p>
      <w:pPr>
        <w:pStyle w:val="BodyText"/>
        <w:tabs>
          <w:tab w:pos="318" w:val="left" w:leader="none"/>
        </w:tabs>
        <w:spacing w:line="201" w:lineRule="exact"/>
        <w:ind w:right="144"/>
        <w:jc w:val="right"/>
      </w:pPr>
      <w:r>
        <w:rPr>
          <w:spacing w:val="-10"/>
        </w:rPr>
        <w:t>0</w:t>
      </w:r>
      <w:r>
        <w:rPr/>
        <w:tab/>
      </w:r>
      <w:r>
        <w:rPr>
          <w:spacing w:val="-2"/>
        </w:rPr>
        <w:t>otherwise</w:t>
      </w:r>
    </w:p>
    <w:p>
      <w:pPr>
        <w:pStyle w:val="BodyText"/>
        <w:spacing w:before="114"/>
        <w:ind w:right="618"/>
        <w:jc w:val="right"/>
      </w:pPr>
      <w:r>
        <w:rPr/>
        <w:br w:type="column"/>
      </w:r>
      <w:r>
        <w:rPr>
          <w:spacing w:val="-2"/>
          <w:w w:val="110"/>
        </w:rPr>
        <w:t>(4.2)</w:t>
      </w:r>
    </w:p>
    <w:p>
      <w:pPr>
        <w:pStyle w:val="BodyText"/>
        <w:spacing w:after="0"/>
        <w:jc w:val="right"/>
        <w:sectPr>
          <w:type w:val="continuous"/>
          <w:pgSz w:w="12240" w:h="15840"/>
          <w:pgMar w:header="0" w:footer="1052" w:top="1820" w:bottom="280" w:left="1440" w:right="1080"/>
          <w:cols w:num="2" w:equalWidth="0">
            <w:col w:w="5543" w:space="40"/>
            <w:col w:w="4137"/>
          </w:cols>
        </w:sectPr>
      </w:pPr>
    </w:p>
    <w:p>
      <w:pPr>
        <w:pStyle w:val="Heading2"/>
        <w:numPr>
          <w:ilvl w:val="2"/>
          <w:numId w:val="28"/>
        </w:numPr>
        <w:tabs>
          <w:tab w:pos="1217" w:val="left" w:leader="none"/>
        </w:tabs>
        <w:spacing w:line="240" w:lineRule="auto" w:before="207" w:after="0"/>
        <w:ind w:left="1217" w:right="0" w:hanging="957"/>
        <w:jc w:val="left"/>
      </w:pPr>
      <w:bookmarkStart w:name="Flajolet-Martin's algorithm" w:id="243"/>
      <w:bookmarkEnd w:id="243"/>
      <w:r>
        <w:rPr>
          <w:b w:val="0"/>
        </w:rPr>
      </w:r>
      <w:bookmarkStart w:name="_bookmark166" w:id="244"/>
      <w:bookmarkEnd w:id="244"/>
      <w:r>
        <w:rPr>
          <w:b w:val="0"/>
        </w:rPr>
      </w:r>
      <w:r>
        <w:rPr>
          <w:w w:val="120"/>
        </w:rPr>
        <w:t>Flajolet-Martin’s</w:t>
      </w:r>
      <w:r>
        <w:rPr>
          <w:spacing w:val="36"/>
          <w:w w:val="120"/>
        </w:rPr>
        <w:t> </w:t>
      </w:r>
      <w:r>
        <w:rPr>
          <w:spacing w:val="-2"/>
          <w:w w:val="120"/>
        </w:rPr>
        <w:t>algorithm</w:t>
      </w:r>
    </w:p>
    <w:p>
      <w:pPr>
        <w:pStyle w:val="BodyText"/>
        <w:spacing w:line="235" w:lineRule="auto" w:before="117"/>
        <w:ind w:left="260" w:right="626"/>
      </w:pPr>
      <w:r>
        <w:rPr>
          <w:w w:val="105"/>
        </w:rPr>
        <w:t>We</w:t>
      </w:r>
      <w:r>
        <w:rPr>
          <w:spacing w:val="21"/>
          <w:w w:val="105"/>
        </w:rPr>
        <w:t> </w:t>
      </w:r>
      <w:r>
        <w:rPr>
          <w:w w:val="105"/>
        </w:rPr>
        <w:t>now</w:t>
      </w:r>
      <w:r>
        <w:rPr>
          <w:spacing w:val="21"/>
          <w:w w:val="105"/>
        </w:rPr>
        <w:t> </w:t>
      </w:r>
      <w:r>
        <w:rPr>
          <w:w w:val="105"/>
        </w:rPr>
        <w:t>show</w:t>
      </w:r>
      <w:r>
        <w:rPr>
          <w:spacing w:val="21"/>
          <w:w w:val="105"/>
        </w:rPr>
        <w:t> </w:t>
      </w:r>
      <w:r>
        <w:rPr>
          <w:w w:val="105"/>
        </w:rPr>
        <w:t>algorithms</w:t>
      </w:r>
      <w:r>
        <w:rPr>
          <w:spacing w:val="21"/>
          <w:w w:val="105"/>
        </w:rPr>
        <w:t> </w:t>
      </w:r>
      <w:r>
        <w:rPr>
          <w:w w:val="105"/>
        </w:rPr>
        <w:t>for</w:t>
      </w:r>
      <w:r>
        <w:rPr>
          <w:spacing w:val="21"/>
          <w:w w:val="105"/>
        </w:rPr>
        <w:t> </w:t>
      </w:r>
      <w:r>
        <w:rPr>
          <w:w w:val="105"/>
        </w:rPr>
        <w:t>estimating</w:t>
      </w:r>
      <w:r>
        <w:rPr>
          <w:spacing w:val="21"/>
          <w:w w:val="105"/>
        </w:rPr>
        <w:t> </w:t>
      </w:r>
      <w:r>
        <w:rPr>
          <w:w w:val="105"/>
        </w:rPr>
        <w:t>set</w:t>
      </w:r>
      <w:r>
        <w:rPr>
          <w:spacing w:val="21"/>
          <w:w w:val="105"/>
        </w:rPr>
        <w:t> </w:t>
      </w:r>
      <w:r>
        <w:rPr>
          <w:w w:val="105"/>
        </w:rPr>
        <w:t>cardinalities</w:t>
      </w:r>
      <w:r>
        <w:rPr>
          <w:spacing w:val="21"/>
          <w:w w:val="105"/>
        </w:rPr>
        <w:t> </w:t>
      </w:r>
      <w:r>
        <w:rPr>
          <w:w w:val="105"/>
        </w:rPr>
        <w:t>with</w:t>
      </w:r>
      <w:r>
        <w:rPr>
          <w:spacing w:val="21"/>
          <w:w w:val="105"/>
        </w:rPr>
        <w:t> </w:t>
      </w:r>
      <w:r>
        <w:rPr>
          <w:w w:val="105"/>
        </w:rPr>
        <w:t>multiplicative</w:t>
      </w:r>
      <w:r>
        <w:rPr>
          <w:spacing w:val="21"/>
          <w:w w:val="105"/>
        </w:rPr>
        <w:t> </w:t>
      </w:r>
      <w:r>
        <w:rPr>
          <w:w w:val="105"/>
        </w:rPr>
        <w:t>(i.e.</w:t>
      </w:r>
      <w:r>
        <w:rPr>
          <w:spacing w:val="40"/>
          <w:w w:val="105"/>
        </w:rPr>
        <w:t> </w:t>
      </w:r>
      <w:r>
        <w:rPr>
          <w:w w:val="105"/>
        </w:rPr>
        <w:t>relative)</w:t>
      </w:r>
      <w:r>
        <w:rPr>
          <w:spacing w:val="21"/>
          <w:w w:val="105"/>
        </w:rPr>
        <w:t> </w:t>
      </w:r>
      <w:r>
        <w:rPr>
          <w:w w:val="105"/>
        </w:rPr>
        <w:t>error.</w:t>
      </w:r>
      <w:r>
        <w:rPr>
          <w:spacing w:val="40"/>
          <w:w w:val="105"/>
        </w:rPr>
        <w:t> </w:t>
      </w:r>
      <w:r>
        <w:rPr>
          <w:w w:val="105"/>
        </w:rPr>
        <w:t>The following</w:t>
      </w:r>
      <w:r>
        <w:rPr>
          <w:spacing w:val="26"/>
          <w:w w:val="105"/>
        </w:rPr>
        <w:t> </w:t>
      </w:r>
      <w:r>
        <w:rPr>
          <w:w w:val="105"/>
        </w:rPr>
        <w:t>solution</w:t>
      </w:r>
      <w:r>
        <w:rPr>
          <w:spacing w:val="26"/>
          <w:w w:val="105"/>
        </w:rPr>
        <w:t> </w:t>
      </w:r>
      <w:r>
        <w:rPr>
          <w:w w:val="105"/>
        </w:rPr>
        <w:t>is</w:t>
      </w:r>
      <w:r>
        <w:rPr>
          <w:spacing w:val="26"/>
          <w:w w:val="105"/>
        </w:rPr>
        <w:t> </w:t>
      </w:r>
      <w:r>
        <w:rPr>
          <w:w w:val="105"/>
        </w:rPr>
        <w:t>an</w:t>
      </w:r>
      <w:r>
        <w:rPr>
          <w:spacing w:val="26"/>
          <w:w w:val="105"/>
        </w:rPr>
        <w:t> </w:t>
      </w:r>
      <w:r>
        <w:rPr>
          <w:w w:val="105"/>
        </w:rPr>
        <w:t>idealized</w:t>
      </w:r>
      <w:r>
        <w:rPr>
          <w:spacing w:val="26"/>
          <w:w w:val="105"/>
        </w:rPr>
        <w:t> </w:t>
      </w:r>
      <w:r>
        <w:rPr>
          <w:w w:val="105"/>
        </w:rPr>
        <w:t>version</w:t>
      </w:r>
      <w:r>
        <w:rPr>
          <w:spacing w:val="26"/>
          <w:w w:val="105"/>
        </w:rPr>
        <w:t> </w:t>
      </w:r>
      <w:r>
        <w:rPr>
          <w:w w:val="105"/>
        </w:rPr>
        <w:t>(requiring</w:t>
      </w:r>
      <w:r>
        <w:rPr>
          <w:spacing w:val="27"/>
          <w:w w:val="105"/>
        </w:rPr>
        <w:t> </w:t>
      </w:r>
      <w:r>
        <w:rPr>
          <w:w w:val="105"/>
        </w:rPr>
        <w:t>totally</w:t>
      </w:r>
      <w:r>
        <w:rPr>
          <w:spacing w:val="26"/>
          <w:w w:val="105"/>
        </w:rPr>
        <w:t> </w:t>
      </w:r>
      <w:r>
        <w:rPr>
          <w:w w:val="105"/>
        </w:rPr>
        <w:t>uniform</w:t>
      </w:r>
      <w:r>
        <w:rPr>
          <w:spacing w:val="26"/>
          <w:w w:val="105"/>
        </w:rPr>
        <w:t> </w:t>
      </w:r>
      <w:r>
        <w:rPr>
          <w:w w:val="105"/>
        </w:rPr>
        <w:t>hash</w:t>
      </w:r>
      <w:r>
        <w:rPr>
          <w:spacing w:val="26"/>
          <w:w w:val="105"/>
        </w:rPr>
        <w:t> </w:t>
      </w:r>
      <w:r>
        <w:rPr>
          <w:w w:val="105"/>
        </w:rPr>
        <w:t>functions)</w:t>
      </w:r>
      <w:r>
        <w:rPr>
          <w:spacing w:val="26"/>
          <w:w w:val="105"/>
        </w:rPr>
        <w:t> </w:t>
      </w:r>
      <w:r>
        <w:rPr>
          <w:w w:val="105"/>
        </w:rPr>
        <w:t>of</w:t>
      </w:r>
      <w:r>
        <w:rPr>
          <w:spacing w:val="26"/>
          <w:w w:val="105"/>
        </w:rPr>
        <w:t> </w:t>
      </w:r>
      <w:r>
        <w:rPr>
          <w:w w:val="105"/>
        </w:rPr>
        <w:t>the</w:t>
      </w:r>
      <w:r>
        <w:rPr>
          <w:spacing w:val="27"/>
          <w:w w:val="105"/>
        </w:rPr>
        <w:t> </w:t>
      </w:r>
      <w:r>
        <w:rPr>
          <w:spacing w:val="-2"/>
          <w:w w:val="105"/>
        </w:rPr>
        <w:t>algorithm</w:t>
      </w:r>
    </w:p>
    <w:p>
      <w:pPr>
        <w:pStyle w:val="BodyText"/>
        <w:spacing w:after="0" w:line="235" w:lineRule="auto"/>
        <w:sectPr>
          <w:type w:val="continuous"/>
          <w:pgSz w:w="12240" w:h="15840"/>
          <w:pgMar w:header="0" w:footer="1052" w:top="1820" w:bottom="280" w:left="1440" w:right="1080"/>
        </w:sectPr>
      </w:pPr>
    </w:p>
    <w:p>
      <w:pPr>
        <w:pStyle w:val="BodyText"/>
        <w:spacing w:line="235" w:lineRule="auto" w:before="33"/>
        <w:ind w:left="260" w:right="617"/>
        <w:jc w:val="both"/>
      </w:pPr>
      <w:r>
        <w:rPr/>
        <mc:AlternateContent>
          <mc:Choice Requires="wps">
            <w:drawing>
              <wp:anchor distT="0" distB="0" distL="0" distR="0" allowOverlap="1" layoutInCell="1" locked="0" behindDoc="1" simplePos="0" relativeHeight="481041920">
                <wp:simplePos x="0" y="0"/>
                <wp:positionH relativeFrom="page">
                  <wp:posOffset>1587967</wp:posOffset>
                </wp:positionH>
                <wp:positionV relativeFrom="paragraph">
                  <wp:posOffset>345705</wp:posOffset>
                </wp:positionV>
                <wp:extent cx="126364" cy="21971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25.03685pt;margin-top:27.220873pt;width:9.950pt;height:17.3pt;mso-position-horizontal-relative:page;mso-position-vertical-relative:paragraph;z-index:-22274560" type="#_x0000_t202" id="docshape114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t>described</w:t>
      </w:r>
      <w:r>
        <w:rPr>
          <w:spacing w:val="40"/>
        </w:rPr>
        <w:t> </w:t>
      </w:r>
      <w:r>
        <w:rPr/>
        <w:t>by</w:t>
      </w:r>
      <w:r>
        <w:rPr>
          <w:spacing w:val="40"/>
        </w:rPr>
        <w:t> </w:t>
      </w:r>
      <w:r>
        <w:rPr/>
        <w:t>Flajolet</w:t>
      </w:r>
      <w:r>
        <w:rPr>
          <w:spacing w:val="40"/>
        </w:rPr>
        <w:t> </w:t>
      </w:r>
      <w:r>
        <w:rPr/>
        <w:t>and</w:t>
      </w:r>
      <w:r>
        <w:rPr>
          <w:spacing w:val="40"/>
        </w:rPr>
        <w:t> </w:t>
      </w:r>
      <w:r>
        <w:rPr/>
        <w:t>Martin</w:t>
      </w:r>
      <w:r>
        <w:rPr>
          <w:spacing w:val="40"/>
        </w:rPr>
        <w:t> </w:t>
      </w:r>
      <w:r>
        <w:rPr/>
        <w:t>in</w:t>
      </w:r>
      <w:r>
        <w:rPr>
          <w:spacing w:val="40"/>
        </w:rPr>
        <w:t> </w:t>
      </w:r>
      <w:hyperlink w:history="true" w:anchor="_bookmark209">
        <w:r>
          <w:rPr/>
          <w:t>[21].</w:t>
        </w:r>
      </w:hyperlink>
      <w:r>
        <w:rPr>
          <w:spacing w:val="80"/>
        </w:rPr>
        <w:t> </w:t>
      </w:r>
      <w:r>
        <w:rPr/>
        <w:t>Let</w:t>
      </w:r>
      <w:r>
        <w:rPr>
          <w:spacing w:val="40"/>
        </w:rPr>
        <w:t> </w:t>
      </w:r>
      <w:r>
        <w:rPr/>
        <w:t>[1</w:t>
      </w:r>
      <w:r>
        <w:rPr>
          <w:i/>
        </w:rPr>
        <w:t>,</w:t>
      </w:r>
      <w:r>
        <w:rPr>
          <w:i/>
          <w:spacing w:val="-6"/>
        </w:rPr>
        <w:t> </w:t>
      </w:r>
      <w:r>
        <w:rPr>
          <w:i/>
        </w:rPr>
        <w:t>n</w:t>
      </w:r>
      <w:r>
        <w:rPr/>
        <w:t>]</w:t>
      </w:r>
      <w:r>
        <w:rPr>
          <w:spacing w:val="40"/>
        </w:rPr>
        <w:t> </w:t>
      </w:r>
      <w:r>
        <w:rPr/>
        <w:t>denote</w:t>
      </w:r>
      <w:r>
        <w:rPr>
          <w:spacing w:val="40"/>
        </w:rPr>
        <w:t> </w:t>
      </w:r>
      <w:r>
        <w:rPr/>
        <w:t>the</w:t>
      </w:r>
      <w:r>
        <w:rPr>
          <w:spacing w:val="40"/>
        </w:rPr>
        <w:t> </w:t>
      </w:r>
      <w:r>
        <w:rPr/>
        <w:t>range</w:t>
      </w:r>
      <w:r>
        <w:rPr>
          <w:spacing w:val="40"/>
        </w:rPr>
        <w:t> </w:t>
      </w:r>
      <w:r>
        <w:rPr/>
        <w:t>of</w:t>
      </w:r>
      <w:r>
        <w:rPr>
          <w:spacing w:val="40"/>
        </w:rPr>
        <w:t> </w:t>
      </w:r>
      <w:r>
        <w:rPr/>
        <w:t>integers</w:t>
      </w:r>
      <w:r>
        <w:rPr>
          <w:spacing w:val="40"/>
        </w:rPr>
        <w:t> </w:t>
      </w:r>
      <w:r>
        <w:rPr/>
        <w:t>1</w:t>
      </w:r>
      <w:r>
        <w:rPr>
          <w:i/>
        </w:rPr>
        <w:t>,</w:t>
      </w:r>
      <w:r>
        <w:rPr>
          <w:i/>
          <w:spacing w:val="-6"/>
        </w:rPr>
        <w:t> </w:t>
      </w:r>
      <w:r>
        <w:rPr/>
        <w:t>2</w:t>
      </w:r>
      <w:r>
        <w:rPr>
          <w:i/>
        </w:rPr>
        <w:t>,</w:t>
      </w:r>
      <w:r>
        <w:rPr>
          <w:i/>
          <w:spacing w:val="-6"/>
        </w:rPr>
        <w:t> </w:t>
      </w:r>
      <w:r>
        <w:rPr>
          <w:i/>
        </w:rPr>
        <w:t>.</w:t>
      </w:r>
      <w:r>
        <w:rPr>
          <w:i/>
          <w:spacing w:val="-6"/>
        </w:rPr>
        <w:t> </w:t>
      </w:r>
      <w:r>
        <w:rPr>
          <w:i/>
        </w:rPr>
        <w:t>.</w:t>
      </w:r>
      <w:r>
        <w:rPr>
          <w:i/>
          <w:spacing w:val="-6"/>
        </w:rPr>
        <w:t> </w:t>
      </w:r>
      <w:r>
        <w:rPr>
          <w:i/>
        </w:rPr>
        <w:t>.</w:t>
      </w:r>
      <w:r>
        <w:rPr>
          <w:i/>
          <w:spacing w:val="-6"/>
        </w:rPr>
        <w:t> </w:t>
      </w:r>
      <w:r>
        <w:rPr>
          <w:i/>
        </w:rPr>
        <w:t>,</w:t>
      </w:r>
      <w:r>
        <w:rPr>
          <w:i/>
          <w:spacing w:val="-6"/>
        </w:rPr>
        <w:t> </w:t>
      </w:r>
      <w:r>
        <w:rPr>
          <w:i/>
        </w:rPr>
        <w:t>n</w:t>
      </w:r>
      <w:r>
        <w:rPr>
          <w:i/>
          <w:spacing w:val="40"/>
        </w:rPr>
        <w:t> </w:t>
      </w:r>
      <w:r>
        <w:rPr/>
        <w:t>and</w:t>
      </w:r>
      <w:r>
        <w:rPr>
          <w:spacing w:val="40"/>
        </w:rPr>
        <w:t> </w:t>
      </w:r>
      <w:r>
        <w:rPr/>
        <w:t>[0</w:t>
      </w:r>
      <w:r>
        <w:rPr>
          <w:i/>
        </w:rPr>
        <w:t>,</w:t>
      </w:r>
      <w:r>
        <w:rPr>
          <w:i/>
          <w:spacing w:val="-6"/>
        </w:rPr>
        <w:t> </w:t>
      </w:r>
      <w:r>
        <w:rPr/>
        <w:t>1] denote</w:t>
      </w:r>
      <w:r>
        <w:rPr>
          <w:spacing w:val="61"/>
        </w:rPr>
        <w:t> </w:t>
      </w:r>
      <w:r>
        <w:rPr/>
        <w:t>the</w:t>
      </w:r>
      <w:r>
        <w:rPr>
          <w:spacing w:val="61"/>
        </w:rPr>
        <w:t> </w:t>
      </w:r>
      <w:r>
        <w:rPr/>
        <w:t>range</w:t>
      </w:r>
      <w:r>
        <w:rPr>
          <w:spacing w:val="61"/>
        </w:rPr>
        <w:t> </w:t>
      </w:r>
      <w:r>
        <w:rPr/>
        <w:t>of</w:t>
      </w:r>
      <w:r>
        <w:rPr>
          <w:spacing w:val="61"/>
        </w:rPr>
        <w:t> </w:t>
      </w:r>
      <w:r>
        <w:rPr/>
        <w:t>all</w:t>
      </w:r>
      <w:r>
        <w:rPr>
          <w:spacing w:val="61"/>
        </w:rPr>
        <w:t> </w:t>
      </w:r>
      <w:r>
        <w:rPr/>
        <w:t>real</w:t>
      </w:r>
      <w:r>
        <w:rPr>
          <w:spacing w:val="61"/>
        </w:rPr>
        <w:t> </w:t>
      </w:r>
      <w:r>
        <w:rPr/>
        <w:t>values</w:t>
      </w:r>
      <w:r>
        <w:rPr>
          <w:spacing w:val="61"/>
        </w:rPr>
        <w:t> </w:t>
      </w:r>
      <w:r>
        <w:rPr/>
        <w:t>between</w:t>
      </w:r>
      <w:r>
        <w:rPr>
          <w:spacing w:val="61"/>
        </w:rPr>
        <w:t> </w:t>
      </w:r>
      <w:r>
        <w:rPr/>
        <w:t>0</w:t>
      </w:r>
      <w:r>
        <w:rPr>
          <w:spacing w:val="61"/>
        </w:rPr>
        <w:t> </w:t>
      </w:r>
      <w:r>
        <w:rPr/>
        <w:t>and</w:t>
      </w:r>
      <w:r>
        <w:rPr>
          <w:spacing w:val="61"/>
        </w:rPr>
        <w:t> </w:t>
      </w:r>
      <w:r>
        <w:rPr/>
        <w:t>1,</w:t>
      </w:r>
      <w:r>
        <w:rPr>
          <w:spacing w:val="69"/>
        </w:rPr>
        <w:t> </w:t>
      </w:r>
      <w:r>
        <w:rPr/>
        <w:t>included.</w:t>
      </w:r>
      <w:r>
        <w:rPr>
          <w:spacing w:val="55"/>
        </w:rPr>
        <w:t>  </w:t>
      </w:r>
      <w:r>
        <w:rPr/>
        <w:t>We</w:t>
      </w:r>
      <w:r>
        <w:rPr>
          <w:spacing w:val="61"/>
        </w:rPr>
        <w:t> </w:t>
      </w:r>
      <w:r>
        <w:rPr/>
        <w:t>use</w:t>
      </w:r>
      <w:r>
        <w:rPr>
          <w:spacing w:val="61"/>
        </w:rPr>
        <w:t> </w:t>
      </w:r>
      <w:r>
        <w:rPr/>
        <w:t>a</w:t>
      </w:r>
      <w:r>
        <w:rPr>
          <w:spacing w:val="61"/>
        </w:rPr>
        <w:t> </w:t>
      </w:r>
      <w:r>
        <w:rPr/>
        <w:t>uniform</w:t>
      </w:r>
      <w:r>
        <w:rPr>
          <w:spacing w:val="61"/>
        </w:rPr>
        <w:t> </w:t>
      </w:r>
      <w:r>
        <w:rPr/>
        <w:t>hash</w:t>
      </w:r>
      <w:r>
        <w:rPr>
          <w:spacing w:val="61"/>
        </w:rPr>
        <w:t> </w:t>
      </w:r>
      <w:r>
        <w:rPr/>
        <w:t>function </w:t>
      </w:r>
      <w:r>
        <w:rPr>
          <w:i/>
        </w:rPr>
        <w:t>h</w:t>
      </w:r>
      <w:r>
        <w:rPr>
          <w:i/>
          <w:spacing w:val="34"/>
        </w:rPr>
        <w:t> </w:t>
      </w:r>
      <w:r>
        <w:rPr/>
        <w:t>:</w:t>
      </w:r>
      <w:r>
        <w:rPr>
          <w:spacing w:val="34"/>
        </w:rPr>
        <w:t> </w:t>
      </w:r>
      <w:r>
        <w:rPr/>
        <w:t>[1</w:t>
      </w:r>
      <w:r>
        <w:rPr>
          <w:i/>
        </w:rPr>
        <w:t>,</w:t>
      </w:r>
      <w:r>
        <w:rPr>
          <w:i/>
          <w:spacing w:val="-8"/>
        </w:rPr>
        <w:t> </w:t>
      </w:r>
      <w:r>
        <w:rPr>
          <w:i/>
        </w:rPr>
        <w:t>n</w:t>
      </w:r>
      <w:r>
        <w:rPr/>
        <w:t>]</w:t>
      </w:r>
      <w:r>
        <w:rPr>
          <w:spacing w:val="80"/>
          <w:w w:val="150"/>
        </w:rPr>
        <w:t>  </w:t>
      </w:r>
      <w:r>
        <w:rPr/>
        <w:t>[0</w:t>
      </w:r>
      <w:r>
        <w:rPr>
          <w:i/>
        </w:rPr>
        <w:t>,</w:t>
      </w:r>
      <w:r>
        <w:rPr>
          <w:i/>
          <w:spacing w:val="-8"/>
        </w:rPr>
        <w:t> </w:t>
      </w:r>
      <w:r>
        <w:rPr/>
        <w:t>1].</w:t>
      </w:r>
      <w:r>
        <w:rPr>
          <w:spacing w:val="80"/>
        </w:rPr>
        <w:t> </w:t>
      </w:r>
      <w:r>
        <w:rPr/>
        <w:t>Note</w:t>
      </w:r>
      <w:r>
        <w:rPr>
          <w:spacing w:val="39"/>
        </w:rPr>
        <w:t> </w:t>
      </w:r>
      <w:r>
        <w:rPr/>
        <w:t>that</w:t>
      </w:r>
      <w:r>
        <w:rPr>
          <w:spacing w:val="39"/>
        </w:rPr>
        <w:t> </w:t>
      </w:r>
      <w:r>
        <w:rPr/>
        <w:t>such</w:t>
      </w:r>
      <w:r>
        <w:rPr>
          <w:spacing w:val="39"/>
        </w:rPr>
        <w:t> </w:t>
      </w:r>
      <w:r>
        <w:rPr/>
        <w:t>a</w:t>
      </w:r>
      <w:r>
        <w:rPr>
          <w:spacing w:val="39"/>
        </w:rPr>
        <w:t> </w:t>
      </w:r>
      <w:r>
        <w:rPr/>
        <w:t>function</w:t>
      </w:r>
      <w:r>
        <w:rPr>
          <w:spacing w:val="39"/>
        </w:rPr>
        <w:t> </w:t>
      </w:r>
      <w:r>
        <w:rPr/>
        <w:t>actually</w:t>
      </w:r>
      <w:r>
        <w:rPr>
          <w:spacing w:val="39"/>
        </w:rPr>
        <w:t> </w:t>
      </w:r>
      <w:r>
        <w:rPr/>
        <w:t>requires</w:t>
      </w:r>
      <w:r>
        <w:rPr>
          <w:spacing w:val="39"/>
        </w:rPr>
        <w:t> </w:t>
      </w:r>
      <w:r>
        <w:rPr/>
        <w:t>Θ(</w:t>
      </w:r>
      <w:r>
        <w:rPr>
          <w:i/>
        </w:rPr>
        <w:t>n</w:t>
      </w:r>
      <w:r>
        <w:rPr/>
        <w:t>)</w:t>
      </w:r>
      <w:r>
        <w:rPr>
          <w:spacing w:val="39"/>
        </w:rPr>
        <w:t> </w:t>
      </w:r>
      <w:r>
        <w:rPr/>
        <w:t>words</w:t>
      </w:r>
      <w:r>
        <w:rPr>
          <w:spacing w:val="39"/>
        </w:rPr>
        <w:t> </w:t>
      </w:r>
      <w:r>
        <w:rPr/>
        <w:t>of</w:t>
      </w:r>
      <w:r>
        <w:rPr>
          <w:spacing w:val="39"/>
        </w:rPr>
        <w:t> </w:t>
      </w:r>
      <w:r>
        <w:rPr/>
        <w:t>space</w:t>
      </w:r>
      <w:r>
        <w:rPr>
          <w:spacing w:val="39"/>
        </w:rPr>
        <w:t> </w:t>
      </w:r>
      <w:r>
        <w:rPr/>
        <w:t>to</w:t>
      </w:r>
      <w:r>
        <w:rPr>
          <w:spacing w:val="39"/>
        </w:rPr>
        <w:t> </w:t>
      </w:r>
      <w:r>
        <w:rPr/>
        <w:t>be</w:t>
      </w:r>
      <w:r>
        <w:rPr>
          <w:spacing w:val="39"/>
        </w:rPr>
        <w:t> </w:t>
      </w:r>
      <w:r>
        <w:rPr/>
        <w:t>stored,</w:t>
      </w:r>
      <w:r>
        <w:rPr>
          <w:spacing w:val="40"/>
        </w:rPr>
        <w:t> </w:t>
      </w:r>
      <w:r>
        <w:rPr/>
        <w:t>see Section</w:t>
      </w:r>
      <w:r>
        <w:rPr>
          <w:spacing w:val="40"/>
        </w:rPr>
        <w:t> </w:t>
      </w:r>
      <w:hyperlink w:history="true" w:anchor="_bookmark95">
        <w:r>
          <w:rPr/>
          <w:t>2.3:</w:t>
        </w:r>
      </w:hyperlink>
      <w:r>
        <w:rPr>
          <w:spacing w:val="80"/>
        </w:rPr>
        <w:t> </w:t>
      </w:r>
      <w:r>
        <w:rPr/>
        <w:t>the</w:t>
      </w:r>
      <w:r>
        <w:rPr>
          <w:spacing w:val="40"/>
        </w:rPr>
        <w:t> </w:t>
      </w:r>
      <w:r>
        <w:rPr/>
        <w:t>algorithm</w:t>
      </w:r>
      <w:r>
        <w:rPr>
          <w:spacing w:val="40"/>
        </w:rPr>
        <w:t> </w:t>
      </w:r>
      <w:r>
        <w:rPr/>
        <w:t>is</w:t>
      </w:r>
      <w:r>
        <w:rPr>
          <w:spacing w:val="40"/>
        </w:rPr>
        <w:t> </w:t>
      </w:r>
      <w:r>
        <w:rPr/>
        <w:t>not</w:t>
      </w:r>
      <w:r>
        <w:rPr>
          <w:spacing w:val="40"/>
        </w:rPr>
        <w:t> </w:t>
      </w:r>
      <w:r>
        <w:rPr/>
        <w:t>practical,</w:t>
      </w:r>
      <w:r>
        <w:rPr>
          <w:spacing w:val="40"/>
        </w:rPr>
        <w:t> </w:t>
      </w:r>
      <w:r>
        <w:rPr/>
        <w:t>but</w:t>
      </w:r>
      <w:r>
        <w:rPr>
          <w:spacing w:val="40"/>
        </w:rPr>
        <w:t> </w:t>
      </w:r>
      <w:r>
        <w:rPr/>
        <w:t>we</w:t>
      </w:r>
      <w:r>
        <w:rPr>
          <w:spacing w:val="40"/>
        </w:rPr>
        <w:t> </w:t>
      </w:r>
      <w:r>
        <w:rPr/>
        <w:t>describe</w:t>
      </w:r>
      <w:r>
        <w:rPr>
          <w:spacing w:val="40"/>
        </w:rPr>
        <w:t> </w:t>
      </w:r>
      <w:r>
        <w:rPr/>
        <w:t>it</w:t>
      </w:r>
      <w:r>
        <w:rPr>
          <w:spacing w:val="40"/>
        </w:rPr>
        <w:t> </w:t>
      </w:r>
      <w:r>
        <w:rPr/>
        <w:t>for</w:t>
      </w:r>
      <w:r>
        <w:rPr>
          <w:spacing w:val="40"/>
        </w:rPr>
        <w:t> </w:t>
      </w:r>
      <w:r>
        <w:rPr/>
        <w:t>its</w:t>
      </w:r>
      <w:r>
        <w:rPr>
          <w:spacing w:val="40"/>
        </w:rPr>
        <w:t> </w:t>
      </w:r>
      <w:r>
        <w:rPr/>
        <w:t>simplicity</w:t>
      </w:r>
      <w:r>
        <w:rPr>
          <w:spacing w:val="40"/>
        </w:rPr>
        <w:t> </w:t>
      </w:r>
      <w:r>
        <w:rPr/>
        <w:t>and</w:t>
      </w:r>
      <w:r>
        <w:rPr>
          <w:spacing w:val="40"/>
        </w:rPr>
        <w:t> </w:t>
      </w:r>
      <w:r>
        <w:rPr/>
        <w:t>elegance.</w:t>
      </w:r>
    </w:p>
    <w:p>
      <w:pPr>
        <w:pStyle w:val="BodyText"/>
        <w:spacing w:before="5"/>
        <w:rPr>
          <w:sz w:val="19"/>
        </w:rPr>
      </w:pPr>
      <w:r>
        <w:rPr>
          <w:sz w:val="19"/>
        </w:rPr>
        <mc:AlternateContent>
          <mc:Choice Requires="wps">
            <w:drawing>
              <wp:anchor distT="0" distB="0" distL="0" distR="0" allowOverlap="1" layoutInCell="1" locked="0" behindDoc="1" simplePos="0" relativeHeight="488099328">
                <wp:simplePos x="0" y="0"/>
                <wp:positionH relativeFrom="page">
                  <wp:posOffset>1079995</wp:posOffset>
                </wp:positionH>
                <wp:positionV relativeFrom="paragraph">
                  <wp:posOffset>165956</wp:posOffset>
                </wp:positionV>
                <wp:extent cx="5612765" cy="1270"/>
                <wp:effectExtent l="0" t="0" r="0" b="0"/>
                <wp:wrapTopAndBottom/>
                <wp:docPr id="1451" name="Graphic 1451"/>
                <wp:cNvGraphicFramePr>
                  <a:graphicFrameLocks/>
                </wp:cNvGraphicFramePr>
                <a:graphic>
                  <a:graphicData uri="http://schemas.microsoft.com/office/word/2010/wordprocessingShape">
                    <wps:wsp>
                      <wps:cNvPr id="1451" name="Graphic 1451"/>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067437pt;width:441.95pt;height:.1pt;mso-position-horizontal-relative:page;mso-position-vertical-relative:paragraph;z-index:-15217152;mso-wrap-distance-left:0;mso-wrap-distance-right:0" id="docshape1142" coordorigin="1701,261" coordsize="8839,0" path="m1701,261l10539,261e" filled="false" stroked="true" strokeweight=".797pt" strokecolor="#000000">
                <v:path arrowok="t"/>
                <v:stroke dashstyle="solid"/>
                <w10:wrap type="topAndBottom"/>
              </v:shape>
            </w:pict>
          </mc:Fallback>
        </mc:AlternateContent>
      </w:r>
    </w:p>
    <w:p>
      <w:pPr>
        <w:pStyle w:val="Heading4"/>
        <w:spacing w:after="21"/>
        <w:ind w:left="410"/>
        <w:rPr>
          <w:b w:val="0"/>
        </w:rPr>
      </w:pPr>
      <w:r>
        <w:rPr>
          <w:w w:val="110"/>
        </w:rPr>
        <w:t>Algorithm</w:t>
      </w:r>
      <w:r>
        <w:rPr>
          <w:spacing w:val="68"/>
          <w:w w:val="150"/>
        </w:rPr>
        <w:t> </w:t>
      </w:r>
      <w:r>
        <w:rPr>
          <w:w w:val="110"/>
        </w:rPr>
        <w:t>7:</w:t>
      </w:r>
      <w:r>
        <w:rPr>
          <w:spacing w:val="69"/>
          <w:w w:val="110"/>
        </w:rPr>
        <w:t> </w:t>
      </w:r>
      <w:r>
        <w:rPr>
          <w:b w:val="0"/>
          <w:spacing w:val="-5"/>
          <w:w w:val="110"/>
        </w:rPr>
        <w:t>FM</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1452" name="Group 1452"/>
                <wp:cNvGraphicFramePr>
                  <a:graphicFrameLocks/>
                </wp:cNvGraphicFramePr>
                <a:graphic>
                  <a:graphicData uri="http://schemas.microsoft.com/office/word/2010/wordprocessingGroup">
                    <wpg:wgp>
                      <wpg:cNvPr id="1452" name="Group 1452"/>
                      <wpg:cNvGrpSpPr/>
                      <wpg:grpSpPr>
                        <a:xfrm>
                          <a:off x="0" y="0"/>
                          <a:ext cx="5612765" cy="10160"/>
                          <a:chExt cx="5612765" cy="10160"/>
                        </a:xfrm>
                      </wpg:grpSpPr>
                      <wps:wsp>
                        <wps:cNvPr id="1453" name="Graphic 1453"/>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1143" coordorigin="0,0" coordsize="8839,16">
                <v:line style="position:absolute" from="0,8" to="8838,8" stroked="true" strokeweight=".797pt" strokecolor="#000000">
                  <v:stroke dashstyle="solid"/>
                </v:line>
              </v:group>
            </w:pict>
          </mc:Fallback>
        </mc:AlternateContent>
      </w:r>
      <w:r>
        <w:rPr>
          <w:sz w:val="2"/>
        </w:rPr>
      </w:r>
    </w:p>
    <w:p>
      <w:pPr>
        <w:spacing w:line="192" w:lineRule="exact" w:before="0"/>
        <w:ind w:left="559" w:right="0" w:firstLine="0"/>
        <w:jc w:val="left"/>
        <w:rPr>
          <w:sz w:val="20"/>
        </w:rPr>
      </w:pPr>
      <w:bookmarkStart w:name="_bookmark167" w:id="245"/>
      <w:bookmarkEnd w:id="245"/>
      <w:r>
        <w:rPr/>
      </w:r>
      <w:r>
        <w:rPr>
          <w:b/>
          <w:w w:val="110"/>
          <w:sz w:val="20"/>
        </w:rPr>
        <w:t>input</w:t>
      </w:r>
      <w:r>
        <w:rPr>
          <w:b/>
          <w:spacing w:val="63"/>
          <w:w w:val="150"/>
          <w:sz w:val="20"/>
        </w:rPr>
        <w:t> </w:t>
      </w:r>
      <w:r>
        <w:rPr>
          <w:b/>
          <w:w w:val="110"/>
          <w:sz w:val="20"/>
        </w:rPr>
        <w:t>:</w:t>
      </w:r>
      <w:r>
        <w:rPr>
          <w:b/>
          <w:spacing w:val="15"/>
          <w:w w:val="110"/>
          <w:sz w:val="20"/>
        </w:rPr>
        <w:t> </w:t>
      </w:r>
      <w:r>
        <w:rPr>
          <w:w w:val="110"/>
          <w:sz w:val="20"/>
        </w:rPr>
        <w:t>A</w:t>
      </w:r>
      <w:r>
        <w:rPr>
          <w:spacing w:val="15"/>
          <w:w w:val="110"/>
          <w:sz w:val="20"/>
        </w:rPr>
        <w:t> </w:t>
      </w:r>
      <w:r>
        <w:rPr>
          <w:w w:val="110"/>
          <w:sz w:val="20"/>
        </w:rPr>
        <w:t>stream</w:t>
      </w:r>
      <w:r>
        <w:rPr>
          <w:spacing w:val="14"/>
          <w:w w:val="110"/>
          <w:sz w:val="20"/>
        </w:rPr>
        <w:t> </w:t>
      </w:r>
      <w:r>
        <w:rPr>
          <w:w w:val="110"/>
          <w:sz w:val="20"/>
        </w:rPr>
        <w:t>of</w:t>
      </w:r>
      <w:r>
        <w:rPr>
          <w:spacing w:val="15"/>
          <w:w w:val="110"/>
          <w:sz w:val="20"/>
        </w:rPr>
        <w:t> </w:t>
      </w:r>
      <w:r>
        <w:rPr>
          <w:w w:val="110"/>
          <w:sz w:val="20"/>
        </w:rPr>
        <w:t>integers</w:t>
      </w:r>
      <w:r>
        <w:rPr>
          <w:spacing w:val="15"/>
          <w:w w:val="110"/>
          <w:sz w:val="20"/>
        </w:rPr>
        <w:t> </w:t>
      </w:r>
      <w:r>
        <w:rPr>
          <w:i/>
          <w:w w:val="110"/>
          <w:sz w:val="20"/>
        </w:rPr>
        <w:t>x</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spacing w:val="-5"/>
          <w:w w:val="110"/>
          <w:sz w:val="20"/>
          <w:vertAlign w:val="baseline"/>
        </w:rPr>
        <w:t>x</w:t>
      </w:r>
      <w:r>
        <w:rPr>
          <w:i/>
          <w:spacing w:val="-5"/>
          <w:w w:val="110"/>
          <w:sz w:val="20"/>
          <w:vertAlign w:val="subscript"/>
        </w:rPr>
        <w:t>m</w:t>
      </w:r>
      <w:r>
        <w:rPr>
          <w:spacing w:val="-5"/>
          <w:w w:val="110"/>
          <w:sz w:val="20"/>
          <w:vertAlign w:val="baseline"/>
        </w:rPr>
        <w:t>.</w:t>
      </w:r>
    </w:p>
    <w:p>
      <w:pPr>
        <w:pStyle w:val="BodyText"/>
        <w:spacing w:line="267" w:lineRule="exact"/>
        <w:ind w:left="559"/>
      </w:pPr>
      <w:r>
        <w:rPr>
          <w:b/>
          <w:w w:val="105"/>
        </w:rPr>
        <w:t>output:</w:t>
      </w:r>
      <w:r>
        <w:rPr>
          <w:b/>
          <w:spacing w:val="13"/>
          <w:w w:val="105"/>
        </w:rPr>
        <w:t> </w:t>
      </w:r>
      <w:r>
        <w:rPr>
          <w:w w:val="105"/>
        </w:rPr>
        <w:t>An</w:t>
      </w:r>
      <w:r>
        <w:rPr>
          <w:spacing w:val="15"/>
          <w:w w:val="105"/>
        </w:rPr>
        <w:t> </w:t>
      </w:r>
      <w:r>
        <w:rPr>
          <w:w w:val="105"/>
        </w:rPr>
        <w:t>estimate</w:t>
      </w:r>
      <w:r>
        <w:rPr>
          <w:spacing w:val="16"/>
          <w:w w:val="105"/>
        </w:rPr>
        <w:t> </w:t>
      </w:r>
      <w:r>
        <w:rPr>
          <w:i/>
          <w:w w:val="105"/>
        </w:rPr>
        <w:t>d</w:t>
      </w:r>
      <w:r>
        <w:rPr>
          <w:w w:val="105"/>
          <w:position w:val="5"/>
        </w:rPr>
        <w:t>ˆ</w:t>
      </w:r>
      <w:r>
        <w:rPr>
          <w:spacing w:val="-14"/>
          <w:w w:val="105"/>
          <w:position w:val="5"/>
        </w:rPr>
        <w:t> </w:t>
      </w:r>
      <w:r>
        <w:rPr>
          <w:w w:val="105"/>
        </w:rPr>
        <w:t>of</w:t>
      </w:r>
      <w:r>
        <w:rPr>
          <w:spacing w:val="16"/>
          <w:w w:val="105"/>
        </w:rPr>
        <w:t> </w:t>
      </w:r>
      <w:r>
        <w:rPr>
          <w:w w:val="105"/>
        </w:rPr>
        <w:t>the</w:t>
      </w:r>
      <w:r>
        <w:rPr>
          <w:spacing w:val="15"/>
          <w:w w:val="105"/>
        </w:rPr>
        <w:t> </w:t>
      </w:r>
      <w:r>
        <w:rPr>
          <w:w w:val="105"/>
        </w:rPr>
        <w:t>number</w:t>
      </w:r>
      <w:r>
        <w:rPr>
          <w:spacing w:val="15"/>
          <w:w w:val="105"/>
        </w:rPr>
        <w:t> </w:t>
      </w:r>
      <w:r>
        <w:rPr>
          <w:w w:val="105"/>
        </w:rPr>
        <w:t>of</w:t>
      </w:r>
      <w:r>
        <w:rPr>
          <w:spacing w:val="15"/>
          <w:w w:val="105"/>
        </w:rPr>
        <w:t> </w:t>
      </w:r>
      <w:r>
        <w:rPr>
          <w:w w:val="105"/>
        </w:rPr>
        <w:t>distinct</w:t>
      </w:r>
      <w:r>
        <w:rPr>
          <w:spacing w:val="16"/>
          <w:w w:val="105"/>
        </w:rPr>
        <w:t> </w:t>
      </w:r>
      <w:r>
        <w:rPr>
          <w:w w:val="105"/>
        </w:rPr>
        <w:t>integers</w:t>
      </w:r>
      <w:r>
        <w:rPr>
          <w:spacing w:val="15"/>
          <w:w w:val="105"/>
        </w:rPr>
        <w:t> </w:t>
      </w:r>
      <w:r>
        <w:rPr>
          <w:w w:val="105"/>
        </w:rPr>
        <w:t>in</w:t>
      </w:r>
      <w:r>
        <w:rPr>
          <w:spacing w:val="15"/>
          <w:w w:val="105"/>
        </w:rPr>
        <w:t> </w:t>
      </w:r>
      <w:r>
        <w:rPr>
          <w:w w:val="105"/>
        </w:rPr>
        <w:t>the</w:t>
      </w:r>
      <w:r>
        <w:rPr>
          <w:spacing w:val="15"/>
          <w:w w:val="105"/>
        </w:rPr>
        <w:t> </w:t>
      </w:r>
      <w:r>
        <w:rPr>
          <w:spacing w:val="-2"/>
          <w:w w:val="105"/>
        </w:rPr>
        <w:t>stream.</w:t>
      </w:r>
    </w:p>
    <w:p>
      <w:pPr>
        <w:spacing w:line="242" w:lineRule="exact" w:before="166"/>
        <w:ind w:left="369" w:right="0" w:firstLine="0"/>
        <w:jc w:val="left"/>
        <w:rPr>
          <w:sz w:val="20"/>
        </w:rPr>
      </w:pPr>
      <w:r>
        <w:rPr>
          <w:b/>
          <w:w w:val="120"/>
          <w:sz w:val="14"/>
        </w:rPr>
        <w:t>1</w:t>
      </w:r>
      <w:r>
        <w:rPr>
          <w:b/>
          <w:spacing w:val="48"/>
          <w:w w:val="120"/>
          <w:sz w:val="14"/>
        </w:rPr>
        <w:t> </w:t>
      </w:r>
      <w:r>
        <w:rPr>
          <w:w w:val="120"/>
          <w:sz w:val="20"/>
        </w:rPr>
        <w:t>Initialize</w:t>
      </w:r>
      <w:r>
        <w:rPr>
          <w:spacing w:val="3"/>
          <w:w w:val="120"/>
          <w:sz w:val="20"/>
        </w:rPr>
        <w:t> </w:t>
      </w:r>
      <w:r>
        <w:rPr>
          <w:i/>
          <w:w w:val="120"/>
          <w:sz w:val="20"/>
        </w:rPr>
        <w:t>y</w:t>
      </w:r>
      <w:r>
        <w:rPr>
          <w:i/>
          <w:spacing w:val="-2"/>
          <w:w w:val="125"/>
          <w:sz w:val="20"/>
        </w:rPr>
        <w:t> </w:t>
      </w:r>
      <w:r>
        <w:rPr>
          <w:w w:val="125"/>
          <w:sz w:val="20"/>
        </w:rPr>
        <w:t>=</w:t>
      </w:r>
      <w:r>
        <w:rPr>
          <w:spacing w:val="-9"/>
          <w:w w:val="125"/>
          <w:sz w:val="20"/>
        </w:rPr>
        <w:t> </w:t>
      </w:r>
      <w:r>
        <w:rPr>
          <w:spacing w:val="-5"/>
          <w:w w:val="120"/>
          <w:sz w:val="20"/>
        </w:rPr>
        <w:t>1;</w:t>
      </w:r>
    </w:p>
    <w:p>
      <w:pPr>
        <w:pStyle w:val="BodyText"/>
        <w:spacing w:line="236" w:lineRule="exact"/>
        <w:ind w:left="369"/>
      </w:pPr>
      <w:r>
        <w:rPr>
          <w:b/>
          <w:w w:val="110"/>
          <w:sz w:val="14"/>
        </w:rPr>
        <w:t>2</w:t>
      </w:r>
      <w:r>
        <w:rPr>
          <w:b/>
          <w:spacing w:val="32"/>
          <w:w w:val="110"/>
          <w:sz w:val="14"/>
        </w:rPr>
        <w:t> </w:t>
      </w:r>
      <w:r>
        <w:rPr>
          <w:w w:val="110"/>
        </w:rPr>
        <w:t>For</w:t>
      </w:r>
      <w:r>
        <w:rPr>
          <w:spacing w:val="1"/>
          <w:w w:val="110"/>
        </w:rPr>
        <w:t> </w:t>
      </w:r>
      <w:r>
        <w:rPr>
          <w:w w:val="110"/>
        </w:rPr>
        <w:t>each</w:t>
      </w:r>
      <w:r>
        <w:rPr>
          <w:spacing w:val="1"/>
          <w:w w:val="110"/>
        </w:rPr>
        <w:t> </w:t>
      </w:r>
      <w:r>
        <w:rPr>
          <w:w w:val="110"/>
        </w:rPr>
        <w:t>stream element</w:t>
      </w:r>
      <w:r>
        <w:rPr>
          <w:spacing w:val="1"/>
          <w:w w:val="110"/>
        </w:rPr>
        <w:t> </w:t>
      </w:r>
      <w:r>
        <w:rPr>
          <w:i/>
          <w:w w:val="110"/>
        </w:rPr>
        <w:t>x</w:t>
      </w:r>
      <w:r>
        <w:rPr>
          <w:w w:val="110"/>
        </w:rPr>
        <w:t>,</w:t>
      </w:r>
      <w:r>
        <w:rPr>
          <w:spacing w:val="1"/>
          <w:w w:val="110"/>
        </w:rPr>
        <w:t> </w:t>
      </w:r>
      <w:r>
        <w:rPr>
          <w:w w:val="110"/>
        </w:rPr>
        <w:t>update</w:t>
      </w:r>
      <w:r>
        <w:rPr>
          <w:spacing w:val="1"/>
          <w:w w:val="110"/>
        </w:rPr>
        <w:t> </w:t>
      </w:r>
      <w:r>
        <w:rPr>
          <w:i/>
          <w:w w:val="110"/>
        </w:rPr>
        <w:t>y</w:t>
      </w:r>
      <w:r>
        <w:rPr>
          <w:i/>
          <w:spacing w:val="-3"/>
          <w:w w:val="110"/>
        </w:rPr>
        <w:t> </w:t>
      </w:r>
      <w:r>
        <w:rPr>
          <w:rFonts w:ascii="Cambria" w:hAnsi="Cambria"/>
          <w:w w:val="110"/>
        </w:rPr>
        <w:t>←</w:t>
      </w:r>
      <w:r>
        <w:rPr>
          <w:rFonts w:ascii="Cambria" w:hAnsi="Cambria"/>
          <w:spacing w:val="-6"/>
          <w:w w:val="110"/>
        </w:rPr>
        <w:t> </w:t>
      </w:r>
      <w:r>
        <w:rPr>
          <w:w w:val="110"/>
        </w:rPr>
        <w:t>min(</w:t>
      </w:r>
      <w:r>
        <w:rPr>
          <w:i/>
          <w:w w:val="110"/>
        </w:rPr>
        <w:t>y,</w:t>
      </w:r>
      <w:r>
        <w:rPr>
          <w:i/>
          <w:spacing w:val="-17"/>
          <w:w w:val="110"/>
        </w:rPr>
        <w:t> </w:t>
      </w:r>
      <w:r>
        <w:rPr>
          <w:i/>
          <w:spacing w:val="-2"/>
          <w:w w:val="110"/>
        </w:rPr>
        <w:t>h</w:t>
      </w:r>
      <w:r>
        <w:rPr>
          <w:spacing w:val="-2"/>
          <w:w w:val="110"/>
        </w:rPr>
        <w:t>(</w:t>
      </w:r>
      <w:r>
        <w:rPr>
          <w:i/>
          <w:spacing w:val="-2"/>
          <w:w w:val="110"/>
        </w:rPr>
        <w:t>x</w:t>
      </w:r>
      <w:r>
        <w:rPr>
          <w:spacing w:val="-2"/>
          <w:w w:val="110"/>
        </w:rPr>
        <w:t>));</w:t>
      </w:r>
    </w:p>
    <w:p>
      <w:pPr>
        <w:pStyle w:val="BodyText"/>
        <w:spacing w:line="288" w:lineRule="exact"/>
        <w:ind w:left="369"/>
      </w:pPr>
      <w:r>
        <w:rPr/>
        <mc:AlternateContent>
          <mc:Choice Requires="wps">
            <w:drawing>
              <wp:anchor distT="0" distB="0" distL="0" distR="0" allowOverlap="1" layoutInCell="1" locked="0" behindDoc="1" simplePos="0" relativeHeight="481042432">
                <wp:simplePos x="0" y="0"/>
                <wp:positionH relativeFrom="page">
                  <wp:posOffset>3958310</wp:posOffset>
                </wp:positionH>
                <wp:positionV relativeFrom="paragraph">
                  <wp:posOffset>126562</wp:posOffset>
                </wp:positionV>
                <wp:extent cx="51435" cy="88900"/>
                <wp:effectExtent l="0" t="0" r="0" b="0"/>
                <wp:wrapNone/>
                <wp:docPr id="1454" name="Textbox 1454"/>
                <wp:cNvGraphicFramePr>
                  <a:graphicFrameLocks/>
                </wp:cNvGraphicFramePr>
                <a:graphic>
                  <a:graphicData uri="http://schemas.microsoft.com/office/word/2010/wordprocessingShape">
                    <wps:wsp>
                      <wps:cNvPr id="1454" name="Textbox 1454"/>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311.678009pt;margin-top:9.965583pt;width:4.05pt;height:7pt;mso-position-horizontal-relative:page;mso-position-vertical-relative:paragraph;z-index:-22274048" type="#_x0000_t202" id="docshape1144"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b/>
          <w:w w:val="110"/>
          <w:sz w:val="14"/>
        </w:rPr>
        <w:t>3</w:t>
      </w:r>
      <w:r>
        <w:rPr>
          <w:b/>
          <w:spacing w:val="37"/>
          <w:w w:val="110"/>
          <w:sz w:val="14"/>
        </w:rPr>
        <w:t> </w:t>
      </w:r>
      <w:r>
        <w:rPr>
          <w:w w:val="110"/>
        </w:rPr>
        <w:t>When the</w:t>
      </w:r>
      <w:r>
        <w:rPr>
          <w:spacing w:val="1"/>
          <w:w w:val="110"/>
        </w:rPr>
        <w:t> </w:t>
      </w:r>
      <w:r>
        <w:rPr>
          <w:w w:val="110"/>
        </w:rPr>
        <w:t>stream ends,</w:t>
      </w:r>
      <w:r>
        <w:rPr>
          <w:spacing w:val="1"/>
          <w:w w:val="110"/>
        </w:rPr>
        <w:t> </w:t>
      </w:r>
      <w:r>
        <w:rPr>
          <w:w w:val="110"/>
        </w:rPr>
        <w:t>return the</w:t>
      </w:r>
      <w:r>
        <w:rPr>
          <w:spacing w:val="1"/>
          <w:w w:val="110"/>
        </w:rPr>
        <w:t> </w:t>
      </w:r>
      <w:r>
        <w:rPr>
          <w:w w:val="110"/>
        </w:rPr>
        <w:t>estimate </w:t>
      </w:r>
      <w:r>
        <w:rPr>
          <w:i/>
          <w:w w:val="110"/>
        </w:rPr>
        <w:t>d</w:t>
      </w:r>
      <w:r>
        <w:rPr>
          <w:w w:val="110"/>
          <w:position w:val="5"/>
        </w:rPr>
        <w:t>ˆ</w:t>
      </w:r>
      <w:r>
        <w:rPr>
          <w:w w:val="110"/>
        </w:rPr>
        <w:t>=</w:t>
      </w:r>
      <w:r>
        <w:rPr>
          <w:spacing w:val="13"/>
          <w:w w:val="110"/>
        </w:rPr>
        <w:t> </w:t>
      </w:r>
      <w:r>
        <w:rPr>
          <w:w w:val="110"/>
          <w:u w:val="single"/>
          <w:vertAlign w:val="superscript"/>
        </w:rPr>
        <w:t>1</w:t>
      </w:r>
      <w:r>
        <w:rPr>
          <w:spacing w:val="4"/>
          <w:w w:val="110"/>
          <w:vertAlign w:val="baseline"/>
        </w:rPr>
        <w:t> </w:t>
      </w:r>
      <w:r>
        <w:rPr>
          <w:rFonts w:ascii="Cambria" w:hAnsi="Cambria"/>
          <w:w w:val="110"/>
          <w:vertAlign w:val="baseline"/>
        </w:rPr>
        <w:t>−</w:t>
      </w:r>
      <w:r>
        <w:rPr>
          <w:rFonts w:ascii="Cambria" w:hAnsi="Cambria"/>
          <w:spacing w:val="-12"/>
          <w:w w:val="110"/>
          <w:vertAlign w:val="baseline"/>
        </w:rPr>
        <w:t> </w:t>
      </w:r>
      <w:r>
        <w:rPr>
          <w:spacing w:val="-5"/>
          <w:w w:val="110"/>
          <w:vertAlign w:val="baseline"/>
        </w:rPr>
        <w:t>1;</w:t>
      </w:r>
    </w:p>
    <w:p>
      <w:pPr>
        <w:pStyle w:val="BodyText"/>
        <w:spacing w:before="5"/>
        <w:rPr>
          <w:sz w:val="5"/>
        </w:rPr>
      </w:pPr>
      <w:r>
        <w:rPr>
          <w:sz w:val="5"/>
        </w:rPr>
        <mc:AlternateContent>
          <mc:Choice Requires="wps">
            <w:drawing>
              <wp:anchor distT="0" distB="0" distL="0" distR="0" allowOverlap="1" layoutInCell="1" locked="0" behindDoc="1" simplePos="0" relativeHeight="488100352">
                <wp:simplePos x="0" y="0"/>
                <wp:positionH relativeFrom="page">
                  <wp:posOffset>1079995</wp:posOffset>
                </wp:positionH>
                <wp:positionV relativeFrom="paragraph">
                  <wp:posOffset>57460</wp:posOffset>
                </wp:positionV>
                <wp:extent cx="5612765" cy="1270"/>
                <wp:effectExtent l="0" t="0" r="0" b="0"/>
                <wp:wrapTopAndBottom/>
                <wp:docPr id="1455" name="Graphic 1455"/>
                <wp:cNvGraphicFramePr>
                  <a:graphicFrameLocks/>
                </wp:cNvGraphicFramePr>
                <a:graphic>
                  <a:graphicData uri="http://schemas.microsoft.com/office/word/2010/wordprocessingShape">
                    <wps:wsp>
                      <wps:cNvPr id="1455" name="Graphic 1455"/>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4.524415pt;width:441.95pt;height:.1pt;mso-position-horizontal-relative:page;mso-position-vertical-relative:paragraph;z-index:-15216128;mso-wrap-distance-left:0;mso-wrap-distance-right:0" id="docshape1145" coordorigin="1701,90" coordsize="8839,0" path="m1701,90l10539,90e" filled="false" stroked="true" strokeweight=".797pt" strokecolor="#000000">
                <v:path arrowok="t"/>
                <v:stroke dashstyle="solid"/>
                <w10:wrap type="topAndBottom"/>
              </v:shape>
            </w:pict>
          </mc:Fallback>
        </mc:AlternateContent>
      </w:r>
    </w:p>
    <w:p>
      <w:pPr>
        <w:pStyle w:val="BodyText"/>
        <w:spacing w:before="36"/>
      </w:pPr>
    </w:p>
    <w:p>
      <w:pPr>
        <w:pStyle w:val="BodyText"/>
        <w:spacing w:line="235" w:lineRule="auto" w:before="1"/>
        <w:ind w:left="260" w:right="617" w:firstLine="298"/>
        <w:jc w:val="both"/>
      </w:pPr>
      <w:r>
        <w:rPr/>
        <mc:AlternateContent>
          <mc:Choice Requires="wps">
            <w:drawing>
              <wp:anchor distT="0" distB="0" distL="0" distR="0" allowOverlap="1" layoutInCell="1" locked="0" behindDoc="1" simplePos="0" relativeHeight="481042944">
                <wp:simplePos x="0" y="0"/>
                <wp:positionH relativeFrom="page">
                  <wp:posOffset>2509778</wp:posOffset>
                </wp:positionH>
                <wp:positionV relativeFrom="paragraph">
                  <wp:posOffset>932387</wp:posOffset>
                </wp:positionV>
                <wp:extent cx="3160395" cy="21971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3160395" cy="219710"/>
                        </a:xfrm>
                        <a:prstGeom prst="rect">
                          <a:avLst/>
                        </a:prstGeom>
                      </wps:spPr>
                      <wps:txbx>
                        <w:txbxContent>
                          <w:p>
                            <w:pPr>
                              <w:tabs>
                                <w:tab w:pos="603" w:val="left" w:leader="none"/>
                                <w:tab w:pos="1006" w:val="left" w:leader="none"/>
                                <w:tab w:pos="1432" w:val="left" w:leader="none"/>
                                <w:tab w:pos="4483"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w w:val="140"/>
                                <w:sz w:val="20"/>
                              </w:rPr>
                              <w:t>−</w:t>
                            </w:r>
                            <w:r>
                              <w:rPr>
                                <w:rFonts w:ascii="Cambria" w:hAnsi="Cambria"/>
                                <w:spacing w:val="29"/>
                                <w:w w:val="140"/>
                                <w:sz w:val="20"/>
                              </w:rPr>
                              <w:t>  </w:t>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97.620361pt;margin-top:73.416344pt;width:248.85pt;height:17.3pt;mso-position-horizontal-relative:page;mso-position-vertical-relative:paragraph;z-index:-22273536" type="#_x0000_t202" id="docshape1146" filled="false" stroked="false">
                <v:textbox inset="0,0,0,0">
                  <w:txbxContent>
                    <w:p>
                      <w:pPr>
                        <w:tabs>
                          <w:tab w:pos="603" w:val="left" w:leader="none"/>
                          <w:tab w:pos="1006" w:val="left" w:leader="none"/>
                          <w:tab w:pos="1432" w:val="left" w:leader="none"/>
                          <w:tab w:pos="4483"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w w:val="140"/>
                          <w:sz w:val="20"/>
                        </w:rPr>
                        <w:t>−</w:t>
                      </w:r>
                      <w:r>
                        <w:rPr>
                          <w:rFonts w:ascii="Cambria" w:hAnsi="Cambria"/>
                          <w:spacing w:val="29"/>
                          <w:w w:val="140"/>
                          <w:sz w:val="20"/>
                        </w:rPr>
                        <w:t>  </w:t>
                      </w:r>
                      <w:r>
                        <w:rPr>
                          <w:rFonts w:ascii="Cambria" w:hAnsi="Cambria"/>
                          <w:spacing w:val="-10"/>
                          <w:w w:val="140"/>
                          <w:sz w:val="20"/>
                        </w:rPr>
                        <w:t>≈</w:t>
                      </w:r>
                    </w:p>
                  </w:txbxContent>
                </v:textbox>
                <w10:wrap type="none"/>
              </v:shape>
            </w:pict>
          </mc:Fallback>
        </mc:AlternateContent>
      </w:r>
      <w:r>
        <w:rPr>
          <w:w w:val="110"/>
        </w:rPr>
        <w:t>Intuitively,</w:t>
      </w:r>
      <w:r>
        <w:rPr>
          <w:w w:val="110"/>
        </w:rPr>
        <w:t> why</w:t>
      </w:r>
      <w:r>
        <w:rPr>
          <w:w w:val="110"/>
        </w:rPr>
        <w:t> does</w:t>
      </w:r>
      <w:r>
        <w:rPr>
          <w:w w:val="110"/>
        </w:rPr>
        <w:t> FM</w:t>
      </w:r>
      <w:r>
        <w:rPr>
          <w:w w:val="110"/>
        </w:rPr>
        <w:t> work?</w:t>
      </w:r>
      <w:r>
        <w:rPr>
          <w:spacing w:val="40"/>
          <w:w w:val="110"/>
        </w:rPr>
        <w:t> </w:t>
      </w:r>
      <w:r>
        <w:rPr>
          <w:w w:val="110"/>
        </w:rPr>
        <w:t>First,</w:t>
      </w:r>
      <w:r>
        <w:rPr>
          <w:w w:val="110"/>
        </w:rPr>
        <w:t> note</w:t>
      </w:r>
      <w:r>
        <w:rPr>
          <w:w w:val="110"/>
        </w:rPr>
        <w:t> that</w:t>
      </w:r>
      <w:r>
        <w:rPr>
          <w:w w:val="110"/>
        </w:rPr>
        <w:t> repeated</w:t>
      </w:r>
      <w:r>
        <w:rPr>
          <w:w w:val="110"/>
        </w:rPr>
        <w:t> occurrences</w:t>
      </w:r>
      <w:r>
        <w:rPr>
          <w:w w:val="110"/>
        </w:rPr>
        <w:t> of</w:t>
      </w:r>
      <w:r>
        <w:rPr>
          <w:w w:val="110"/>
        </w:rPr>
        <w:t> some</w:t>
      </w:r>
      <w:r>
        <w:rPr>
          <w:w w:val="110"/>
        </w:rPr>
        <w:t> integer</w:t>
      </w:r>
      <w:r>
        <w:rPr>
          <w:w w:val="110"/>
        </w:rPr>
        <w:t> </w:t>
      </w:r>
      <w:r>
        <w:rPr>
          <w:i/>
          <w:w w:val="110"/>
        </w:rPr>
        <w:t>x</w:t>
      </w:r>
      <w:r>
        <w:rPr>
          <w:i/>
          <w:w w:val="110"/>
        </w:rPr>
        <w:t> </w:t>
      </w:r>
      <w:r>
        <w:rPr>
          <w:w w:val="110"/>
        </w:rPr>
        <w:t>in</w:t>
      </w:r>
      <w:r>
        <w:rPr>
          <w:w w:val="110"/>
        </w:rPr>
        <w:t> the stream</w:t>
      </w:r>
      <w:r>
        <w:rPr>
          <w:w w:val="110"/>
        </w:rPr>
        <w:t> will</w:t>
      </w:r>
      <w:r>
        <w:rPr>
          <w:w w:val="110"/>
        </w:rPr>
        <w:t> yield</w:t>
      </w:r>
      <w:r>
        <w:rPr>
          <w:w w:val="110"/>
        </w:rPr>
        <w:t> the</w:t>
      </w:r>
      <w:r>
        <w:rPr>
          <w:w w:val="110"/>
        </w:rPr>
        <w:t> same</w:t>
      </w:r>
      <w:r>
        <w:rPr>
          <w:w w:val="110"/>
        </w:rPr>
        <w:t> hash</w:t>
      </w:r>
      <w:r>
        <w:rPr>
          <w:w w:val="110"/>
        </w:rPr>
        <w:t> value</w:t>
      </w:r>
      <w:r>
        <w:rPr>
          <w:w w:val="110"/>
        </w:rPr>
        <w:t> </w:t>
      </w:r>
      <w:r>
        <w:rPr>
          <w:i/>
          <w:w w:val="110"/>
        </w:rPr>
        <w:t>h</w:t>
      </w:r>
      <w:r>
        <w:rPr>
          <w:w w:val="110"/>
        </w:rPr>
        <w:t>(</w:t>
      </w:r>
      <w:r>
        <w:rPr>
          <w:i/>
          <w:w w:val="110"/>
        </w:rPr>
        <w:t>x</w:t>
      </w:r>
      <w:r>
        <w:rPr>
          <w:w w:val="110"/>
        </w:rPr>
        <w:t>).</w:t>
      </w:r>
      <w:r>
        <w:rPr>
          <w:spacing w:val="40"/>
          <w:w w:val="110"/>
        </w:rPr>
        <w:t> </w:t>
      </w:r>
      <w:r>
        <w:rPr>
          <w:w w:val="110"/>
        </w:rPr>
        <w:t>Since</w:t>
      </w:r>
      <w:r>
        <w:rPr>
          <w:w w:val="110"/>
        </w:rPr>
        <w:t> </w:t>
      </w:r>
      <w:r>
        <w:rPr>
          <w:i/>
          <w:w w:val="110"/>
        </w:rPr>
        <w:t>h</w:t>
      </w:r>
      <w:r>
        <w:rPr>
          <w:i/>
          <w:w w:val="110"/>
        </w:rPr>
        <w:t> </w:t>
      </w:r>
      <w:r>
        <w:rPr>
          <w:w w:val="110"/>
        </w:rPr>
        <w:t>is</w:t>
      </w:r>
      <w:r>
        <w:rPr>
          <w:w w:val="110"/>
        </w:rPr>
        <w:t> uniform,</w:t>
      </w:r>
      <w:r>
        <w:rPr>
          <w:w w:val="110"/>
        </w:rPr>
        <w:t> we</w:t>
      </w:r>
      <w:r>
        <w:rPr>
          <w:w w:val="110"/>
        </w:rPr>
        <w:t> end</w:t>
      </w:r>
      <w:r>
        <w:rPr>
          <w:w w:val="110"/>
        </w:rPr>
        <w:t> up</w:t>
      </w:r>
      <w:r>
        <w:rPr>
          <w:w w:val="110"/>
        </w:rPr>
        <w:t> drawing</w:t>
      </w:r>
      <w:r>
        <w:rPr>
          <w:w w:val="110"/>
        </w:rPr>
        <w:t> </w:t>
      </w:r>
      <w:r>
        <w:rPr>
          <w:i/>
          <w:w w:val="110"/>
        </w:rPr>
        <w:t>d</w:t>
      </w:r>
      <w:r>
        <w:rPr>
          <w:i/>
          <w:w w:val="110"/>
        </w:rPr>
        <w:t> </w:t>
      </w:r>
      <w:r>
        <w:rPr>
          <w:w w:val="110"/>
        </w:rPr>
        <w:t>uniform</w:t>
      </w:r>
      <w:r>
        <w:rPr>
          <w:w w:val="110"/>
        </w:rPr>
        <w:t> real numbers</w:t>
      </w:r>
      <w:r>
        <w:rPr>
          <w:spacing w:val="-5"/>
          <w:w w:val="110"/>
        </w:rPr>
        <w:t> </w:t>
      </w:r>
      <w:r>
        <w:rPr>
          <w:i/>
          <w:w w:val="110"/>
        </w:rPr>
        <w:t>y</w:t>
      </w:r>
      <w:r>
        <w:rPr>
          <w:w w:val="110"/>
          <w:vertAlign w:val="subscript"/>
        </w:rPr>
        <w:t>1</w:t>
      </w:r>
      <w:r>
        <w:rPr>
          <w:w w:val="110"/>
          <w:vertAlign w:val="baseline"/>
        </w:rPr>
        <w:t> </w:t>
      </w:r>
      <w:r>
        <w:rPr>
          <w:i/>
          <w:w w:val="125"/>
          <w:vertAlign w:val="baseline"/>
        </w:rPr>
        <w:t>&lt; </w:t>
      </w:r>
      <w:r>
        <w:rPr>
          <w:i/>
          <w:w w:val="110"/>
          <w:vertAlign w:val="baseline"/>
        </w:rPr>
        <w:t>y</w:t>
      </w:r>
      <w:r>
        <w:rPr>
          <w:w w:val="110"/>
          <w:vertAlign w:val="subscript"/>
        </w:rPr>
        <w:t>2</w:t>
      </w:r>
      <w:r>
        <w:rPr>
          <w:w w:val="110"/>
          <w:vertAlign w:val="baseline"/>
        </w:rPr>
        <w:t> </w:t>
      </w:r>
      <w:r>
        <w:rPr>
          <w:i/>
          <w:w w:val="125"/>
          <w:vertAlign w:val="baseline"/>
        </w:rPr>
        <w:t>&lt; </w:t>
      </w:r>
      <w:r>
        <w:rPr>
          <w:rFonts w:ascii="Cambria" w:hAnsi="Cambria"/>
          <w:w w:val="110"/>
          <w:vertAlign w:val="baseline"/>
        </w:rPr>
        <w:t>·</w:t>
      </w:r>
      <w:r>
        <w:rPr>
          <w:rFonts w:ascii="Cambria" w:hAnsi="Cambria"/>
          <w:spacing w:val="-13"/>
          <w:w w:val="110"/>
          <w:vertAlign w:val="baseline"/>
        </w:rPr>
        <w:t> </w:t>
      </w:r>
      <w:r>
        <w:rPr>
          <w:rFonts w:ascii="Cambria" w:hAnsi="Cambria"/>
          <w:w w:val="110"/>
          <w:vertAlign w:val="baseline"/>
        </w:rPr>
        <w:t>·</w:t>
      </w:r>
      <w:r>
        <w:rPr>
          <w:rFonts w:ascii="Cambria" w:hAnsi="Cambria"/>
          <w:spacing w:val="-12"/>
          <w:w w:val="110"/>
          <w:vertAlign w:val="baseline"/>
        </w:rPr>
        <w:t> </w:t>
      </w:r>
      <w:r>
        <w:rPr>
          <w:rFonts w:ascii="Cambria" w:hAnsi="Cambria"/>
          <w:w w:val="110"/>
          <w:vertAlign w:val="baseline"/>
        </w:rPr>
        <w:t>· </w:t>
      </w:r>
      <w:r>
        <w:rPr>
          <w:i/>
          <w:w w:val="125"/>
          <w:vertAlign w:val="baseline"/>
        </w:rPr>
        <w:t>&lt; </w:t>
      </w:r>
      <w:r>
        <w:rPr>
          <w:i/>
          <w:w w:val="110"/>
          <w:vertAlign w:val="baseline"/>
        </w:rPr>
        <w:t>y</w:t>
      </w:r>
      <w:r>
        <w:rPr>
          <w:i/>
          <w:w w:val="110"/>
          <w:vertAlign w:val="subscript"/>
        </w:rPr>
        <w:t>d</w:t>
      </w:r>
      <w:r>
        <w:rPr>
          <w:i/>
          <w:w w:val="110"/>
          <w:vertAlign w:val="baseline"/>
        </w:rPr>
        <w:t> </w:t>
      </w:r>
      <w:r>
        <w:rPr>
          <w:w w:val="110"/>
          <w:vertAlign w:val="baseline"/>
        </w:rPr>
        <w:t>in</w:t>
      </w:r>
      <w:r>
        <w:rPr>
          <w:w w:val="110"/>
          <w:vertAlign w:val="baseline"/>
        </w:rPr>
        <w:t> the</w:t>
      </w:r>
      <w:r>
        <w:rPr>
          <w:w w:val="110"/>
          <w:vertAlign w:val="baseline"/>
        </w:rPr>
        <w:t> interval</w:t>
      </w:r>
      <w:r>
        <w:rPr>
          <w:w w:val="110"/>
          <w:vertAlign w:val="baseline"/>
        </w:rPr>
        <w:t> [0</w:t>
      </w:r>
      <w:r>
        <w:rPr>
          <w:i/>
          <w:w w:val="110"/>
          <w:vertAlign w:val="baseline"/>
        </w:rPr>
        <w:t>,</w:t>
      </w:r>
      <w:r>
        <w:rPr>
          <w:i/>
          <w:spacing w:val="-13"/>
          <w:w w:val="110"/>
          <w:vertAlign w:val="baseline"/>
        </w:rPr>
        <w:t> </w:t>
      </w:r>
      <w:r>
        <w:rPr>
          <w:w w:val="110"/>
          <w:vertAlign w:val="baseline"/>
        </w:rPr>
        <w:t>1]</w:t>
      </w:r>
      <w:r>
        <w:rPr>
          <w:w w:val="110"/>
          <w:vertAlign w:val="baseline"/>
        </w:rPr>
        <w:t> </w:t>
      </w:r>
      <w:hyperlink w:history="true" w:anchor="_bookmark0">
        <w:r>
          <w:rPr>
            <w:w w:val="110"/>
            <w:vertAlign w:val="superscript"/>
          </w:rPr>
          <w:t>7</w:t>
        </w:r>
      </w:hyperlink>
      <w:r>
        <w:rPr>
          <w:w w:val="110"/>
          <w:vertAlign w:val="baseline"/>
        </w:rPr>
        <w:t>.</w:t>
      </w:r>
      <w:r>
        <w:rPr>
          <w:spacing w:val="40"/>
          <w:w w:val="110"/>
          <w:vertAlign w:val="baseline"/>
        </w:rPr>
        <w:t> </w:t>
      </w:r>
      <w:r>
        <w:rPr>
          <w:w w:val="110"/>
          <w:vertAlign w:val="baseline"/>
        </w:rPr>
        <w:t>At</w:t>
      </w:r>
      <w:r>
        <w:rPr>
          <w:w w:val="110"/>
          <w:vertAlign w:val="baseline"/>
        </w:rPr>
        <w:t> the</w:t>
      </w:r>
      <w:r>
        <w:rPr>
          <w:w w:val="110"/>
          <w:vertAlign w:val="baseline"/>
        </w:rPr>
        <w:t> end,</w:t>
      </w:r>
      <w:r>
        <w:rPr>
          <w:w w:val="110"/>
          <w:vertAlign w:val="baseline"/>
        </w:rPr>
        <w:t> the</w:t>
      </w:r>
      <w:r>
        <w:rPr>
          <w:w w:val="110"/>
          <w:vertAlign w:val="baseline"/>
        </w:rPr>
        <w:t> algorithm</w:t>
      </w:r>
      <w:r>
        <w:rPr>
          <w:w w:val="110"/>
          <w:vertAlign w:val="baseline"/>
        </w:rPr>
        <w:t> returns</w:t>
      </w:r>
      <w:r>
        <w:rPr>
          <w:w w:val="110"/>
          <w:vertAlign w:val="baseline"/>
        </w:rPr>
        <w:t> 1</w:t>
      </w:r>
      <w:r>
        <w:rPr>
          <w:i/>
          <w:w w:val="110"/>
          <w:vertAlign w:val="baseline"/>
        </w:rPr>
        <w:t>/y</w:t>
      </w:r>
      <w:r>
        <w:rPr>
          <w:w w:val="110"/>
          <w:vertAlign w:val="subscript"/>
        </w:rPr>
        <w:t>1</w:t>
      </w:r>
      <w:r>
        <w:rPr>
          <w:w w:val="110"/>
          <w:vertAlign w:val="baseline"/>
        </w:rPr>
        <w:t> </w:t>
      </w:r>
      <w:r>
        <w:rPr>
          <w:rFonts w:ascii="Cambria" w:hAnsi="Cambria"/>
          <w:w w:val="125"/>
          <w:vertAlign w:val="baseline"/>
        </w:rPr>
        <w:t>−</w:t>
      </w:r>
      <w:r>
        <w:rPr>
          <w:rFonts w:ascii="Cambria" w:hAnsi="Cambria"/>
          <w:spacing w:val="-13"/>
          <w:w w:val="125"/>
          <w:vertAlign w:val="baseline"/>
        </w:rPr>
        <w:t> </w:t>
      </w:r>
      <w:r>
        <w:rPr>
          <w:w w:val="110"/>
          <w:vertAlign w:val="baseline"/>
        </w:rPr>
        <w:t>1.</w:t>
      </w:r>
      <w:r>
        <w:rPr>
          <w:spacing w:val="40"/>
          <w:w w:val="110"/>
          <w:vertAlign w:val="baseline"/>
        </w:rPr>
        <w:t> </w:t>
      </w:r>
      <w:r>
        <w:rPr>
          <w:w w:val="110"/>
          <w:vertAlign w:val="baseline"/>
        </w:rPr>
        <w:t>The more</w:t>
      </w:r>
      <w:r>
        <w:rPr>
          <w:spacing w:val="-13"/>
          <w:w w:val="110"/>
          <w:vertAlign w:val="baseline"/>
        </w:rPr>
        <w:t> </w:t>
      </w:r>
      <w:r>
        <w:rPr>
          <w:w w:val="110"/>
          <w:vertAlign w:val="baseline"/>
        </w:rPr>
        <w:t>distinct</w:t>
      </w:r>
      <w:r>
        <w:rPr>
          <w:spacing w:val="-12"/>
          <w:w w:val="110"/>
          <w:vertAlign w:val="baseline"/>
        </w:rPr>
        <w:t> </w:t>
      </w:r>
      <w:r>
        <w:rPr>
          <w:i/>
          <w:w w:val="110"/>
          <w:vertAlign w:val="baseline"/>
        </w:rPr>
        <w:t>y</w:t>
      </w:r>
      <w:r>
        <w:rPr>
          <w:i/>
          <w:w w:val="110"/>
          <w:vertAlign w:val="subscript"/>
        </w:rPr>
        <w:t>i</w:t>
      </w:r>
      <w:r>
        <w:rPr>
          <w:w w:val="110"/>
          <w:vertAlign w:val="baseline"/>
        </w:rPr>
        <w:t>’s</w:t>
      </w:r>
      <w:r>
        <w:rPr>
          <w:spacing w:val="-13"/>
          <w:w w:val="110"/>
          <w:vertAlign w:val="baseline"/>
        </w:rPr>
        <w:t> </w:t>
      </w:r>
      <w:r>
        <w:rPr>
          <w:w w:val="110"/>
          <w:vertAlign w:val="baseline"/>
        </w:rPr>
        <w:t>we</w:t>
      </w:r>
      <w:r>
        <w:rPr>
          <w:spacing w:val="-12"/>
          <w:w w:val="110"/>
          <w:vertAlign w:val="baseline"/>
        </w:rPr>
        <w:t> </w:t>
      </w:r>
      <w:r>
        <w:rPr>
          <w:w w:val="110"/>
          <w:vertAlign w:val="baseline"/>
        </w:rPr>
        <w:t>see,</w:t>
      </w:r>
      <w:r>
        <w:rPr>
          <w:spacing w:val="-13"/>
          <w:w w:val="110"/>
          <w:vertAlign w:val="baseline"/>
        </w:rPr>
        <w:t> </w:t>
      </w:r>
      <w:r>
        <w:rPr>
          <w:w w:val="110"/>
          <w:vertAlign w:val="baseline"/>
        </w:rPr>
        <w:t>the</w:t>
      </w:r>
      <w:r>
        <w:rPr>
          <w:spacing w:val="-12"/>
          <w:w w:val="110"/>
          <w:vertAlign w:val="baseline"/>
        </w:rPr>
        <w:t> </w:t>
      </w:r>
      <w:r>
        <w:rPr>
          <w:w w:val="110"/>
          <w:vertAlign w:val="baseline"/>
        </w:rPr>
        <w:t>more</w:t>
      </w:r>
      <w:r>
        <w:rPr>
          <w:spacing w:val="-13"/>
          <w:w w:val="110"/>
          <w:vertAlign w:val="baseline"/>
        </w:rPr>
        <w:t> </w:t>
      </w:r>
      <w:r>
        <w:rPr>
          <w:w w:val="110"/>
          <w:vertAlign w:val="baseline"/>
        </w:rPr>
        <w:t>likely</w:t>
      </w:r>
      <w:r>
        <w:rPr>
          <w:spacing w:val="-12"/>
          <w:w w:val="110"/>
          <w:vertAlign w:val="baseline"/>
        </w:rPr>
        <w:t> </w:t>
      </w:r>
      <w:r>
        <w:rPr>
          <w:w w:val="110"/>
          <w:vertAlign w:val="baseline"/>
        </w:rPr>
        <w:t>it</w:t>
      </w:r>
      <w:r>
        <w:rPr>
          <w:spacing w:val="-12"/>
          <w:w w:val="110"/>
          <w:vertAlign w:val="baseline"/>
        </w:rPr>
        <w:t> </w:t>
      </w:r>
      <w:r>
        <w:rPr>
          <w:w w:val="110"/>
          <w:vertAlign w:val="baseline"/>
        </w:rPr>
        <w:t>is</w:t>
      </w:r>
      <w:r>
        <w:rPr>
          <w:spacing w:val="-13"/>
          <w:w w:val="110"/>
          <w:vertAlign w:val="baseline"/>
        </w:rPr>
        <w:t> </w:t>
      </w:r>
      <w:r>
        <w:rPr>
          <w:w w:val="110"/>
          <w:vertAlign w:val="baseline"/>
        </w:rPr>
        <w:t>to</w:t>
      </w:r>
      <w:r>
        <w:rPr>
          <w:spacing w:val="-12"/>
          <w:w w:val="110"/>
          <w:vertAlign w:val="baseline"/>
        </w:rPr>
        <w:t> </w:t>
      </w:r>
      <w:r>
        <w:rPr>
          <w:w w:val="110"/>
          <w:vertAlign w:val="baseline"/>
        </w:rPr>
        <w:t>see</w:t>
      </w:r>
      <w:r>
        <w:rPr>
          <w:spacing w:val="-13"/>
          <w:w w:val="110"/>
          <w:vertAlign w:val="baseline"/>
        </w:rPr>
        <w:t> </w:t>
      </w:r>
      <w:r>
        <w:rPr>
          <w:w w:val="110"/>
          <w:vertAlign w:val="baseline"/>
        </w:rPr>
        <w:t>a</w:t>
      </w:r>
      <w:r>
        <w:rPr>
          <w:spacing w:val="-12"/>
          <w:w w:val="110"/>
          <w:vertAlign w:val="baseline"/>
        </w:rPr>
        <w:t> </w:t>
      </w:r>
      <w:r>
        <w:rPr>
          <w:w w:val="110"/>
          <w:vertAlign w:val="baseline"/>
        </w:rPr>
        <w:t>smaller</w:t>
      </w:r>
      <w:r>
        <w:rPr>
          <w:spacing w:val="-13"/>
          <w:w w:val="110"/>
          <w:vertAlign w:val="baseline"/>
        </w:rPr>
        <w:t> </w:t>
      </w:r>
      <w:r>
        <w:rPr>
          <w:w w:val="110"/>
          <w:vertAlign w:val="baseline"/>
        </w:rPr>
        <w:t>value.</w:t>
      </w:r>
      <w:r>
        <w:rPr>
          <w:spacing w:val="-7"/>
          <w:w w:val="110"/>
          <w:vertAlign w:val="baseline"/>
        </w:rPr>
        <w:t> </w:t>
      </w:r>
      <w:r>
        <w:rPr>
          <w:w w:val="110"/>
          <w:vertAlign w:val="baseline"/>
        </w:rPr>
        <w:t>In</w:t>
      </w:r>
      <w:r>
        <w:rPr>
          <w:spacing w:val="-13"/>
          <w:w w:val="110"/>
          <w:vertAlign w:val="baseline"/>
        </w:rPr>
        <w:t> </w:t>
      </w:r>
      <w:r>
        <w:rPr>
          <w:w w:val="110"/>
          <w:vertAlign w:val="baseline"/>
        </w:rPr>
        <w:t>particular,</w:t>
      </w:r>
      <w:r>
        <w:rPr>
          <w:spacing w:val="-11"/>
          <w:w w:val="110"/>
          <w:vertAlign w:val="baseline"/>
        </w:rPr>
        <w:t> </w:t>
      </w:r>
      <w:r>
        <w:rPr>
          <w:i/>
          <w:w w:val="110"/>
          <w:vertAlign w:val="baseline"/>
        </w:rPr>
        <w:t>h</w:t>
      </w:r>
      <w:r>
        <w:rPr>
          <w:i/>
          <w:spacing w:val="-13"/>
          <w:w w:val="110"/>
          <w:vertAlign w:val="baseline"/>
        </w:rPr>
        <w:t> </w:t>
      </w:r>
      <w:r>
        <w:rPr>
          <w:w w:val="110"/>
          <w:vertAlign w:val="baseline"/>
        </w:rPr>
        <w:t>will</w:t>
      </w:r>
      <w:r>
        <w:rPr>
          <w:spacing w:val="-12"/>
          <w:w w:val="110"/>
          <w:vertAlign w:val="baseline"/>
        </w:rPr>
        <w:t> </w:t>
      </w:r>
      <w:r>
        <w:rPr>
          <w:w w:val="110"/>
          <w:vertAlign w:val="baseline"/>
        </w:rPr>
        <w:t>spread</w:t>
      </w:r>
      <w:r>
        <w:rPr>
          <w:spacing w:val="-13"/>
          <w:w w:val="110"/>
          <w:vertAlign w:val="baseline"/>
        </w:rPr>
        <w:t> </w:t>
      </w:r>
      <w:r>
        <w:rPr>
          <w:w w:val="110"/>
          <w:vertAlign w:val="baseline"/>
        </w:rPr>
        <w:t>the</w:t>
      </w:r>
      <w:r>
        <w:rPr>
          <w:spacing w:val="-12"/>
          <w:w w:val="110"/>
          <w:vertAlign w:val="baseline"/>
        </w:rPr>
        <w:t> </w:t>
      </w:r>
      <w:r>
        <w:rPr>
          <w:i/>
          <w:w w:val="110"/>
          <w:vertAlign w:val="baseline"/>
        </w:rPr>
        <w:t>y</w:t>
      </w:r>
      <w:r>
        <w:rPr>
          <w:i/>
          <w:w w:val="110"/>
          <w:vertAlign w:val="subscript"/>
        </w:rPr>
        <w:t>i</w:t>
      </w:r>
      <w:r>
        <w:rPr>
          <w:w w:val="110"/>
          <w:vertAlign w:val="baseline"/>
        </w:rPr>
        <w:t>’s </w:t>
      </w:r>
      <w:r>
        <w:rPr>
          <w:vertAlign w:val="baseline"/>
        </w:rPr>
        <w:t>uniformly in the interval [0</w:t>
      </w:r>
      <w:r>
        <w:rPr>
          <w:i/>
          <w:vertAlign w:val="baseline"/>
        </w:rPr>
        <w:t>,</w:t>
      </w:r>
      <w:r>
        <w:rPr>
          <w:i/>
          <w:spacing w:val="-1"/>
          <w:vertAlign w:val="baseline"/>
        </w:rPr>
        <w:t> </w:t>
      </w:r>
      <w:r>
        <w:rPr>
          <w:vertAlign w:val="baseline"/>
        </w:rPr>
        <w:t>1]; think, for a moment, about the most “uniform” (regular) way to spread</w:t>
      </w:r>
      <w:r>
        <w:rPr>
          <w:spacing w:val="40"/>
          <w:w w:val="110"/>
          <w:vertAlign w:val="baseline"/>
        </w:rPr>
        <w:t> </w:t>
      </w:r>
      <w:r>
        <w:rPr>
          <w:spacing w:val="-2"/>
          <w:w w:val="110"/>
          <w:vertAlign w:val="baseline"/>
        </w:rPr>
        <w:t>those</w:t>
      </w:r>
      <w:r>
        <w:rPr>
          <w:spacing w:val="-11"/>
          <w:w w:val="110"/>
          <w:vertAlign w:val="baseline"/>
        </w:rPr>
        <w:t> </w:t>
      </w:r>
      <w:r>
        <w:rPr>
          <w:spacing w:val="-2"/>
          <w:w w:val="110"/>
          <w:vertAlign w:val="baseline"/>
        </w:rPr>
        <w:t>numbers</w:t>
      </w:r>
      <w:r>
        <w:rPr>
          <w:spacing w:val="-10"/>
          <w:w w:val="110"/>
          <w:vertAlign w:val="baseline"/>
        </w:rPr>
        <w:t> </w:t>
      </w:r>
      <w:r>
        <w:rPr>
          <w:spacing w:val="-2"/>
          <w:w w:val="110"/>
          <w:vertAlign w:val="baseline"/>
        </w:rPr>
        <w:t>in</w:t>
      </w:r>
      <w:r>
        <w:rPr>
          <w:spacing w:val="-11"/>
          <w:w w:val="110"/>
          <w:vertAlign w:val="baseline"/>
        </w:rPr>
        <w:t> </w:t>
      </w:r>
      <w:r>
        <w:rPr>
          <w:spacing w:val="-2"/>
          <w:w w:val="110"/>
          <w:vertAlign w:val="baseline"/>
        </w:rPr>
        <w:t>[0</w:t>
      </w:r>
      <w:r>
        <w:rPr>
          <w:i/>
          <w:spacing w:val="-2"/>
          <w:w w:val="110"/>
          <w:vertAlign w:val="baseline"/>
        </w:rPr>
        <w:t>,</w:t>
      </w:r>
      <w:r>
        <w:rPr>
          <w:i/>
          <w:spacing w:val="-10"/>
          <w:w w:val="110"/>
          <w:vertAlign w:val="baseline"/>
        </w:rPr>
        <w:t> </w:t>
      </w:r>
      <w:r>
        <w:rPr>
          <w:spacing w:val="-2"/>
          <w:w w:val="110"/>
          <w:vertAlign w:val="baseline"/>
        </w:rPr>
        <w:t>1]:</w:t>
      </w:r>
      <w:r>
        <w:rPr>
          <w:spacing w:val="2"/>
          <w:w w:val="110"/>
          <w:vertAlign w:val="baseline"/>
        </w:rPr>
        <w:t> </w:t>
      </w:r>
      <w:r>
        <w:rPr>
          <w:spacing w:val="-2"/>
          <w:w w:val="110"/>
          <w:vertAlign w:val="baseline"/>
        </w:rPr>
        <w:t>this happens when the intervals [0</w:t>
      </w:r>
      <w:r>
        <w:rPr>
          <w:i/>
          <w:spacing w:val="-2"/>
          <w:w w:val="110"/>
          <w:vertAlign w:val="baseline"/>
        </w:rPr>
        <w:t>,</w:t>
      </w:r>
      <w:r>
        <w:rPr>
          <w:i/>
          <w:spacing w:val="-11"/>
          <w:w w:val="110"/>
          <w:vertAlign w:val="baseline"/>
        </w:rPr>
        <w:t> </w:t>
      </w:r>
      <w:r>
        <w:rPr>
          <w:i/>
          <w:spacing w:val="-2"/>
          <w:w w:val="110"/>
          <w:vertAlign w:val="baseline"/>
        </w:rPr>
        <w:t>y</w:t>
      </w:r>
      <w:r>
        <w:rPr>
          <w:spacing w:val="-2"/>
          <w:w w:val="110"/>
          <w:vertAlign w:val="subscript"/>
        </w:rPr>
        <w:t>1</w:t>
      </w:r>
      <w:r>
        <w:rPr>
          <w:spacing w:val="-2"/>
          <w:w w:val="110"/>
          <w:vertAlign w:val="baseline"/>
        </w:rPr>
        <w:t>], [</w:t>
      </w:r>
      <w:r>
        <w:rPr>
          <w:i/>
          <w:spacing w:val="-2"/>
          <w:w w:val="110"/>
          <w:vertAlign w:val="baseline"/>
        </w:rPr>
        <w:t>y</w:t>
      </w:r>
      <w:r>
        <w:rPr>
          <w:i/>
          <w:spacing w:val="-2"/>
          <w:w w:val="110"/>
          <w:vertAlign w:val="subscript"/>
        </w:rPr>
        <w:t>i</w:t>
      </w:r>
      <w:r>
        <w:rPr>
          <w:i/>
          <w:spacing w:val="-2"/>
          <w:w w:val="110"/>
          <w:vertAlign w:val="baseline"/>
        </w:rPr>
        <w:t>,</w:t>
      </w:r>
      <w:r>
        <w:rPr>
          <w:i/>
          <w:spacing w:val="-11"/>
          <w:w w:val="110"/>
          <w:vertAlign w:val="baseline"/>
        </w:rPr>
        <w:t> </w:t>
      </w:r>
      <w:r>
        <w:rPr>
          <w:i/>
          <w:spacing w:val="-2"/>
          <w:w w:val="110"/>
          <w:vertAlign w:val="baseline"/>
        </w:rPr>
        <w:t>y</w:t>
      </w:r>
      <w:r>
        <w:rPr>
          <w:i/>
          <w:spacing w:val="-2"/>
          <w:w w:val="110"/>
          <w:vertAlign w:val="subscript"/>
        </w:rPr>
        <w:t>i</w:t>
      </w:r>
      <w:r>
        <w:rPr>
          <w:spacing w:val="-2"/>
          <w:w w:val="110"/>
          <w:vertAlign w:val="subscript"/>
        </w:rPr>
        <w:t>+1</w:t>
      </w:r>
      <w:r>
        <w:rPr>
          <w:spacing w:val="-2"/>
          <w:w w:val="110"/>
          <w:vertAlign w:val="baseline"/>
        </w:rPr>
        <w:t>], [</w:t>
      </w:r>
      <w:r>
        <w:rPr>
          <w:i/>
          <w:spacing w:val="-2"/>
          <w:w w:val="110"/>
          <w:vertAlign w:val="baseline"/>
        </w:rPr>
        <w:t>y</w:t>
      </w:r>
      <w:r>
        <w:rPr>
          <w:i/>
          <w:spacing w:val="-2"/>
          <w:w w:val="110"/>
          <w:vertAlign w:val="subscript"/>
        </w:rPr>
        <w:t>d</w:t>
      </w:r>
      <w:r>
        <w:rPr>
          <w:i/>
          <w:spacing w:val="-2"/>
          <w:w w:val="110"/>
          <w:vertAlign w:val="baseline"/>
        </w:rPr>
        <w:t>,</w:t>
      </w:r>
      <w:r>
        <w:rPr>
          <w:i/>
          <w:spacing w:val="-11"/>
          <w:w w:val="110"/>
          <w:vertAlign w:val="baseline"/>
        </w:rPr>
        <w:t> </w:t>
      </w:r>
      <w:r>
        <w:rPr>
          <w:spacing w:val="-2"/>
          <w:w w:val="110"/>
          <w:vertAlign w:val="baseline"/>
        </w:rPr>
        <w:t>1] have all approximately </w:t>
      </w:r>
      <w:r>
        <w:rPr>
          <w:w w:val="110"/>
          <w:vertAlign w:val="baseline"/>
        </w:rPr>
        <w:t>the</w:t>
      </w:r>
      <w:r>
        <w:rPr>
          <w:spacing w:val="-13"/>
          <w:w w:val="110"/>
          <w:vertAlign w:val="baseline"/>
        </w:rPr>
        <w:t> </w:t>
      </w:r>
      <w:r>
        <w:rPr>
          <w:w w:val="110"/>
          <w:vertAlign w:val="baseline"/>
        </w:rPr>
        <w:t>same</w:t>
      </w:r>
      <w:r>
        <w:rPr>
          <w:spacing w:val="-2"/>
          <w:w w:val="110"/>
          <w:vertAlign w:val="baseline"/>
        </w:rPr>
        <w:t> </w:t>
      </w:r>
      <w:r>
        <w:rPr>
          <w:w w:val="110"/>
          <w:vertAlign w:val="baseline"/>
        </w:rPr>
        <w:t>length 1</w:t>
      </w:r>
      <w:r>
        <w:rPr>
          <w:i/>
          <w:w w:val="110"/>
          <w:vertAlign w:val="baseline"/>
        </w:rPr>
        <w:t>/</w:t>
      </w:r>
      <w:r>
        <w:rPr>
          <w:w w:val="110"/>
          <w:vertAlign w:val="baseline"/>
        </w:rPr>
        <w:t>(</w:t>
      </w:r>
      <w:r>
        <w:rPr>
          <w:i/>
          <w:w w:val="110"/>
          <w:vertAlign w:val="baseline"/>
        </w:rPr>
        <w:t>d</w:t>
      </w:r>
      <w:r>
        <w:rPr>
          <w:i/>
          <w:spacing w:val="-13"/>
          <w:w w:val="110"/>
          <w:vertAlign w:val="baseline"/>
        </w:rPr>
        <w:t> </w:t>
      </w:r>
      <w:r>
        <w:rPr>
          <w:w w:val="125"/>
          <w:vertAlign w:val="baseline"/>
        </w:rPr>
        <w:t>+</w:t>
      </w:r>
      <w:r>
        <w:rPr>
          <w:spacing w:val="-14"/>
          <w:w w:val="125"/>
          <w:vertAlign w:val="baseline"/>
        </w:rPr>
        <w:t> </w:t>
      </w:r>
      <w:r>
        <w:rPr>
          <w:w w:val="110"/>
          <w:vertAlign w:val="baseline"/>
        </w:rPr>
        <w:t>1)</w:t>
      </w:r>
      <w:r>
        <w:rPr>
          <w:spacing w:val="71"/>
          <w:w w:val="125"/>
          <w:vertAlign w:val="baseline"/>
        </w:rPr>
        <w:t>  </w:t>
      </w:r>
      <w:r>
        <w:rPr>
          <w:i/>
          <w:w w:val="125"/>
          <w:vertAlign w:val="baseline"/>
        </w:rPr>
        <w:t>y</w:t>
      </w:r>
      <w:r>
        <w:rPr>
          <w:i/>
          <w:w w:val="125"/>
          <w:vertAlign w:val="subscript"/>
        </w:rPr>
        <w:t>i</w:t>
      </w:r>
      <w:r>
        <w:rPr>
          <w:w w:val="125"/>
          <w:vertAlign w:val="subscript"/>
        </w:rPr>
        <w:t>+1</w:t>
      </w:r>
      <w:r>
        <w:rPr>
          <w:spacing w:val="40"/>
          <w:w w:val="125"/>
          <w:vertAlign w:val="baseline"/>
        </w:rPr>
        <w:t>  </w:t>
      </w:r>
      <w:r>
        <w:rPr>
          <w:i/>
          <w:w w:val="125"/>
          <w:vertAlign w:val="baseline"/>
        </w:rPr>
        <w:t>y</w:t>
      </w:r>
      <w:r>
        <w:rPr>
          <w:i/>
          <w:w w:val="125"/>
          <w:vertAlign w:val="subscript"/>
        </w:rPr>
        <w:t>i</w:t>
      </w:r>
      <w:r>
        <w:rPr>
          <w:i/>
          <w:spacing w:val="75"/>
          <w:w w:val="125"/>
          <w:vertAlign w:val="baseline"/>
        </w:rPr>
        <w:t>  </w:t>
      </w:r>
      <w:r>
        <w:rPr>
          <w:i/>
          <w:w w:val="110"/>
          <w:vertAlign w:val="baseline"/>
        </w:rPr>
        <w:t>y</w:t>
      </w:r>
      <w:r>
        <w:rPr>
          <w:w w:val="110"/>
          <w:vertAlign w:val="subscript"/>
        </w:rPr>
        <w:t>1</w:t>
      </w:r>
      <w:r>
        <w:rPr>
          <w:spacing w:val="40"/>
          <w:w w:val="110"/>
          <w:vertAlign w:val="baseline"/>
        </w:rPr>
        <w:t>  </w:t>
      </w:r>
      <w:r>
        <w:rPr>
          <w:w w:val="110"/>
          <w:vertAlign w:val="baseline"/>
        </w:rPr>
        <w:t>0 </w:t>
      </w:r>
      <w:r>
        <w:rPr>
          <w:w w:val="125"/>
          <w:vertAlign w:val="baseline"/>
        </w:rPr>
        <w:t>=</w:t>
      </w:r>
      <w:r>
        <w:rPr>
          <w:spacing w:val="-4"/>
          <w:w w:val="125"/>
          <w:vertAlign w:val="baseline"/>
        </w:rPr>
        <w:t> </w:t>
      </w:r>
      <w:r>
        <w:rPr>
          <w:i/>
          <w:w w:val="110"/>
          <w:vertAlign w:val="baseline"/>
        </w:rPr>
        <w:t>y</w:t>
      </w:r>
      <w:r>
        <w:rPr>
          <w:w w:val="110"/>
          <w:vertAlign w:val="subscript"/>
        </w:rPr>
        <w:t>1</w:t>
      </w:r>
      <w:r>
        <w:rPr>
          <w:w w:val="110"/>
          <w:vertAlign w:val="baseline"/>
        </w:rPr>
        <w:t>.</w:t>
      </w:r>
      <w:r>
        <w:rPr>
          <w:spacing w:val="32"/>
          <w:w w:val="110"/>
          <w:vertAlign w:val="baseline"/>
        </w:rPr>
        <w:t> </w:t>
      </w:r>
      <w:r>
        <w:rPr>
          <w:w w:val="110"/>
          <w:vertAlign w:val="baseline"/>
        </w:rPr>
        <w:t>But then, our claim 1</w:t>
      </w:r>
      <w:r>
        <w:rPr>
          <w:i/>
          <w:w w:val="110"/>
          <w:vertAlign w:val="baseline"/>
        </w:rPr>
        <w:t>/y</w:t>
      </w:r>
      <w:r>
        <w:rPr>
          <w:w w:val="110"/>
          <w:vertAlign w:val="subscript"/>
        </w:rPr>
        <w:t>1</w:t>
      </w:r>
      <w:r>
        <w:rPr>
          <w:spacing w:val="40"/>
          <w:w w:val="110"/>
          <w:vertAlign w:val="baseline"/>
        </w:rPr>
        <w:t>  </w:t>
      </w:r>
      <w:r>
        <w:rPr>
          <w:w w:val="110"/>
          <w:vertAlign w:val="baseline"/>
        </w:rPr>
        <w:t>1</w:t>
      </w:r>
      <w:r>
        <w:rPr>
          <w:spacing w:val="77"/>
          <w:w w:val="110"/>
          <w:vertAlign w:val="baseline"/>
        </w:rPr>
        <w:t>  </w:t>
      </w:r>
      <w:r>
        <w:rPr>
          <w:i/>
          <w:w w:val="110"/>
          <w:vertAlign w:val="baseline"/>
        </w:rPr>
        <w:t>d </w:t>
      </w:r>
      <w:r>
        <w:rPr>
          <w:w w:val="110"/>
          <w:vertAlign w:val="baseline"/>
        </w:rPr>
        <w:t>follows.</w:t>
      </w:r>
      <w:r>
        <w:rPr>
          <w:spacing w:val="32"/>
          <w:w w:val="110"/>
          <w:vertAlign w:val="baseline"/>
        </w:rPr>
        <w:t> </w:t>
      </w:r>
      <w:r>
        <w:rPr>
          <w:w w:val="110"/>
          <w:vertAlign w:val="baseline"/>
        </w:rPr>
        <w:t>It turns out</w:t>
      </w:r>
      <w:r>
        <w:rPr>
          <w:spacing w:val="-1"/>
          <w:w w:val="110"/>
          <w:vertAlign w:val="baseline"/>
        </w:rPr>
        <w:t> </w:t>
      </w:r>
      <w:r>
        <w:rPr>
          <w:w w:val="110"/>
          <w:vertAlign w:val="baseline"/>
        </w:rPr>
        <w:t>that</w:t>
      </w:r>
      <w:r>
        <w:rPr>
          <w:spacing w:val="-1"/>
          <w:w w:val="110"/>
          <w:vertAlign w:val="baseline"/>
        </w:rPr>
        <w:t> </w:t>
      </w:r>
      <w:r>
        <w:rPr>
          <w:w w:val="110"/>
          <w:vertAlign w:val="baseline"/>
        </w:rPr>
        <w:t>this</w:t>
      </w:r>
      <w:r>
        <w:rPr>
          <w:spacing w:val="-1"/>
          <w:w w:val="110"/>
          <w:vertAlign w:val="baseline"/>
        </w:rPr>
        <w:t> </w:t>
      </w:r>
      <w:r>
        <w:rPr>
          <w:w w:val="110"/>
          <w:vertAlign w:val="baseline"/>
        </w:rPr>
        <w:t>is</w:t>
      </w:r>
      <w:r>
        <w:rPr>
          <w:spacing w:val="-1"/>
          <w:w w:val="110"/>
          <w:vertAlign w:val="baseline"/>
        </w:rPr>
        <w:t> </w:t>
      </w:r>
      <w:r>
        <w:rPr>
          <w:w w:val="110"/>
          <w:vertAlign w:val="baseline"/>
        </w:rPr>
        <w:t>true</w:t>
      </w:r>
      <w:r>
        <w:rPr>
          <w:spacing w:val="-1"/>
          <w:w w:val="110"/>
          <w:vertAlign w:val="baseline"/>
        </w:rPr>
        <w:t> </w:t>
      </w:r>
      <w:r>
        <w:rPr>
          <w:w w:val="110"/>
          <w:vertAlign w:val="baseline"/>
        </w:rPr>
        <w:t>also</w:t>
      </w:r>
      <w:r>
        <w:rPr>
          <w:spacing w:val="-1"/>
          <w:w w:val="110"/>
          <w:vertAlign w:val="baseline"/>
        </w:rPr>
        <w:t> </w:t>
      </w:r>
      <w:r>
        <w:rPr>
          <w:i/>
          <w:w w:val="110"/>
          <w:vertAlign w:val="baseline"/>
        </w:rPr>
        <w:t>on</w:t>
      </w:r>
      <w:r>
        <w:rPr>
          <w:i/>
          <w:w w:val="110"/>
          <w:vertAlign w:val="baseline"/>
        </w:rPr>
        <w:t> average</w:t>
      </w:r>
      <w:r>
        <w:rPr>
          <w:i/>
          <w:w w:val="110"/>
          <w:vertAlign w:val="baseline"/>
        </w:rPr>
        <w:t> </w:t>
      </w:r>
      <w:r>
        <w:rPr>
          <w:w w:val="110"/>
          <w:vertAlign w:val="baseline"/>
        </w:rPr>
        <w:t>(not</w:t>
      </w:r>
      <w:r>
        <w:rPr>
          <w:spacing w:val="-1"/>
          <w:w w:val="110"/>
          <w:vertAlign w:val="baseline"/>
        </w:rPr>
        <w:t> </w:t>
      </w:r>
      <w:r>
        <w:rPr>
          <w:w w:val="110"/>
          <w:vertAlign w:val="baseline"/>
        </w:rPr>
        <w:t>just</w:t>
      </w:r>
      <w:r>
        <w:rPr>
          <w:spacing w:val="-1"/>
          <w:w w:val="110"/>
          <w:vertAlign w:val="baseline"/>
        </w:rPr>
        <w:t> </w:t>
      </w:r>
      <w:r>
        <w:rPr>
          <w:w w:val="110"/>
          <w:vertAlign w:val="baseline"/>
        </w:rPr>
        <w:t>in</w:t>
      </w:r>
      <w:r>
        <w:rPr>
          <w:spacing w:val="-1"/>
          <w:w w:val="110"/>
          <w:vertAlign w:val="baseline"/>
        </w:rPr>
        <w:t> </w:t>
      </w:r>
      <w:r>
        <w:rPr>
          <w:w w:val="110"/>
          <w:vertAlign w:val="baseline"/>
        </w:rPr>
        <w:t>this</w:t>
      </w:r>
      <w:r>
        <w:rPr>
          <w:spacing w:val="-1"/>
          <w:w w:val="110"/>
          <w:vertAlign w:val="baseline"/>
        </w:rPr>
        <w:t> </w:t>
      </w:r>
      <w:r>
        <w:rPr>
          <w:w w:val="110"/>
          <w:vertAlign w:val="baseline"/>
        </w:rPr>
        <w:t>idealized</w:t>
      </w:r>
      <w:r>
        <w:rPr>
          <w:spacing w:val="-1"/>
          <w:w w:val="110"/>
          <w:vertAlign w:val="baseline"/>
        </w:rPr>
        <w:t> </w:t>
      </w:r>
      <w:r>
        <w:rPr>
          <w:w w:val="110"/>
          <w:vertAlign w:val="baseline"/>
        </w:rPr>
        <w:t>“regular”</w:t>
      </w:r>
      <w:r>
        <w:rPr>
          <w:spacing w:val="-1"/>
          <w:w w:val="110"/>
          <w:vertAlign w:val="baseline"/>
        </w:rPr>
        <w:t> </w:t>
      </w:r>
      <w:r>
        <w:rPr>
          <w:w w:val="110"/>
          <w:vertAlign w:val="baseline"/>
        </w:rPr>
        <w:t>case):</w:t>
      </w:r>
      <w:r>
        <w:rPr>
          <w:spacing w:val="20"/>
          <w:w w:val="110"/>
          <w:vertAlign w:val="baseline"/>
        </w:rPr>
        <w:t> </w:t>
      </w:r>
      <w:r>
        <w:rPr>
          <w:w w:val="110"/>
          <w:vertAlign w:val="baseline"/>
        </w:rPr>
        <w:t>the</w:t>
      </w:r>
      <w:r>
        <w:rPr>
          <w:spacing w:val="-1"/>
          <w:w w:val="110"/>
          <w:vertAlign w:val="baseline"/>
        </w:rPr>
        <w:t> </w:t>
      </w:r>
      <w:r>
        <w:rPr>
          <w:i/>
          <w:w w:val="110"/>
          <w:vertAlign w:val="baseline"/>
        </w:rPr>
        <w:t>average</w:t>
      </w:r>
      <w:r>
        <w:rPr>
          <w:i/>
          <w:w w:val="110"/>
          <w:vertAlign w:val="baseline"/>
        </w:rPr>
        <w:t> </w:t>
      </w:r>
      <w:r>
        <w:rPr>
          <w:w w:val="110"/>
          <w:vertAlign w:val="baseline"/>
        </w:rPr>
        <w:t>distance between</w:t>
      </w:r>
      <w:r>
        <w:rPr>
          <w:w w:val="110"/>
          <w:vertAlign w:val="baseline"/>
        </w:rPr>
        <w:t> 0</w:t>
      </w:r>
      <w:r>
        <w:rPr>
          <w:w w:val="110"/>
          <w:vertAlign w:val="baseline"/>
        </w:rPr>
        <w:t> and</w:t>
      </w:r>
      <w:r>
        <w:rPr>
          <w:w w:val="110"/>
          <w:vertAlign w:val="baseline"/>
        </w:rPr>
        <w:t> the</w:t>
      </w:r>
      <w:r>
        <w:rPr>
          <w:w w:val="110"/>
          <w:vertAlign w:val="baseline"/>
        </w:rPr>
        <w:t> smallest</w:t>
      </w:r>
      <w:r>
        <w:rPr>
          <w:w w:val="110"/>
          <w:vertAlign w:val="baseline"/>
        </w:rPr>
        <w:t> hash</w:t>
      </w:r>
      <w:r>
        <w:rPr>
          <w:w w:val="110"/>
          <w:vertAlign w:val="baseline"/>
        </w:rPr>
        <w:t> </w:t>
      </w:r>
      <w:r>
        <w:rPr>
          <w:i/>
          <w:w w:val="110"/>
          <w:vertAlign w:val="baseline"/>
        </w:rPr>
        <w:t>y</w:t>
      </w:r>
      <w:r>
        <w:rPr>
          <w:w w:val="110"/>
          <w:vertAlign w:val="subscript"/>
        </w:rPr>
        <w:t>1</w:t>
      </w:r>
      <w:r>
        <w:rPr>
          <w:w w:val="110"/>
          <w:vertAlign w:val="baseline"/>
        </w:rPr>
        <w:t> seen</w:t>
      </w:r>
      <w:r>
        <w:rPr>
          <w:w w:val="110"/>
          <w:vertAlign w:val="baseline"/>
        </w:rPr>
        <w:t> in</w:t>
      </w:r>
      <w:r>
        <w:rPr>
          <w:w w:val="110"/>
          <w:vertAlign w:val="baseline"/>
        </w:rPr>
        <w:t> the</w:t>
      </w:r>
      <w:r>
        <w:rPr>
          <w:w w:val="110"/>
          <w:vertAlign w:val="baseline"/>
        </w:rPr>
        <w:t> stream</w:t>
      </w:r>
      <w:r>
        <w:rPr>
          <w:w w:val="110"/>
          <w:vertAlign w:val="baseline"/>
        </w:rPr>
        <w:t> is</w:t>
      </w:r>
      <w:r>
        <w:rPr>
          <w:w w:val="110"/>
          <w:vertAlign w:val="baseline"/>
        </w:rPr>
        <w:t> precisely</w:t>
      </w:r>
      <w:r>
        <w:rPr>
          <w:w w:val="110"/>
          <w:vertAlign w:val="baseline"/>
        </w:rPr>
        <w:t> 1</w:t>
      </w:r>
      <w:r>
        <w:rPr>
          <w:i/>
          <w:w w:val="110"/>
          <w:vertAlign w:val="baseline"/>
        </w:rPr>
        <w:t>/</w:t>
      </w:r>
      <w:r>
        <w:rPr>
          <w:w w:val="110"/>
          <w:vertAlign w:val="baseline"/>
        </w:rPr>
        <w:t>(</w:t>
      </w:r>
      <w:r>
        <w:rPr>
          <w:i/>
          <w:w w:val="110"/>
          <w:vertAlign w:val="baseline"/>
        </w:rPr>
        <w:t>d</w:t>
      </w:r>
      <w:r>
        <w:rPr>
          <w:i/>
          <w:spacing w:val="-9"/>
          <w:w w:val="110"/>
          <w:vertAlign w:val="baseline"/>
        </w:rPr>
        <w:t> </w:t>
      </w:r>
      <w:r>
        <w:rPr>
          <w:w w:val="125"/>
          <w:vertAlign w:val="baseline"/>
        </w:rPr>
        <w:t>+</w:t>
      </w:r>
      <w:r>
        <w:rPr>
          <w:spacing w:val="-15"/>
          <w:w w:val="125"/>
          <w:vertAlign w:val="baseline"/>
        </w:rPr>
        <w:t> </w:t>
      </w:r>
      <w:r>
        <w:rPr>
          <w:w w:val="110"/>
          <w:vertAlign w:val="baseline"/>
        </w:rPr>
        <w:t>1).</w:t>
      </w:r>
      <w:r>
        <w:rPr>
          <w:spacing w:val="40"/>
          <w:w w:val="110"/>
          <w:vertAlign w:val="baseline"/>
        </w:rPr>
        <w:t> </w:t>
      </w:r>
      <w:r>
        <w:rPr>
          <w:w w:val="110"/>
          <w:vertAlign w:val="baseline"/>
        </w:rPr>
        <w:t>Next,</w:t>
      </w:r>
      <w:r>
        <w:rPr>
          <w:w w:val="110"/>
          <w:vertAlign w:val="baseline"/>
        </w:rPr>
        <w:t> we</w:t>
      </w:r>
      <w:r>
        <w:rPr>
          <w:w w:val="110"/>
          <w:vertAlign w:val="baseline"/>
        </w:rPr>
        <w:t> prove</w:t>
      </w:r>
      <w:r>
        <w:rPr>
          <w:w w:val="110"/>
          <w:vertAlign w:val="baseline"/>
        </w:rPr>
        <w:t> this </w:t>
      </w:r>
      <w:r>
        <w:rPr>
          <w:spacing w:val="-2"/>
          <w:w w:val="110"/>
          <w:vertAlign w:val="baseline"/>
        </w:rPr>
        <w:t>intuition.</w:t>
      </w:r>
    </w:p>
    <w:p>
      <w:pPr>
        <w:spacing w:line="336" w:lineRule="exact" w:before="0"/>
        <w:ind w:left="260" w:right="2951" w:firstLine="0"/>
        <w:jc w:val="left"/>
        <w:rPr>
          <w:i/>
          <w:sz w:val="20"/>
        </w:rPr>
      </w:pPr>
      <w:r>
        <w:rPr>
          <w:b/>
          <w:w w:val="120"/>
          <w:sz w:val="20"/>
        </w:rPr>
        <w:t>Lemma</w:t>
      </w:r>
      <w:r>
        <w:rPr>
          <w:b/>
          <w:spacing w:val="2"/>
          <w:w w:val="120"/>
          <w:sz w:val="20"/>
        </w:rPr>
        <w:t> </w:t>
      </w:r>
      <w:r>
        <w:rPr>
          <w:b/>
          <w:w w:val="120"/>
          <w:sz w:val="20"/>
        </w:rPr>
        <w:t>4.11.4.</w:t>
      </w:r>
      <w:r>
        <w:rPr>
          <w:b/>
          <w:spacing w:val="37"/>
          <w:w w:val="120"/>
          <w:sz w:val="20"/>
        </w:rPr>
        <w:t> </w:t>
      </w:r>
      <w:r>
        <w:rPr>
          <w:i/>
          <w:w w:val="120"/>
          <w:sz w:val="20"/>
        </w:rPr>
        <w:t>Let</w:t>
      </w:r>
      <w:r>
        <w:rPr>
          <w:i/>
          <w:w w:val="120"/>
          <w:sz w:val="20"/>
        </w:rPr>
        <w:t> y </w:t>
      </w:r>
      <w:r>
        <w:rPr>
          <w:w w:val="125"/>
          <w:sz w:val="20"/>
        </w:rPr>
        <w:t>=</w:t>
      </w:r>
      <w:r>
        <w:rPr>
          <w:spacing w:val="-6"/>
          <w:w w:val="125"/>
          <w:sz w:val="20"/>
        </w:rPr>
        <w:t> </w:t>
      </w:r>
      <w:r>
        <w:rPr>
          <w:w w:val="120"/>
          <w:sz w:val="20"/>
        </w:rPr>
        <w:t>min</w:t>
      </w:r>
      <w:r>
        <w:rPr>
          <w:rFonts w:ascii="Cambria"/>
          <w:w w:val="120"/>
          <w:sz w:val="20"/>
        </w:rPr>
        <w:t>{</w:t>
      </w:r>
      <w:r>
        <w:rPr>
          <w:i/>
          <w:w w:val="120"/>
          <w:sz w:val="20"/>
        </w:rPr>
        <w:t>h</w:t>
      </w:r>
      <w:r>
        <w:rPr>
          <w:w w:val="120"/>
          <w:sz w:val="20"/>
        </w:rPr>
        <w:t>(</w:t>
      </w:r>
      <w:r>
        <w:rPr>
          <w:i/>
          <w:w w:val="120"/>
          <w:sz w:val="20"/>
        </w:rPr>
        <w:t>x</w:t>
      </w:r>
      <w:r>
        <w:rPr>
          <w:w w:val="120"/>
          <w:sz w:val="20"/>
          <w:vertAlign w:val="subscript"/>
        </w:rPr>
        <w:t>1</w:t>
      </w:r>
      <w:r>
        <w:rPr>
          <w:w w:val="120"/>
          <w:sz w:val="20"/>
          <w:vertAlign w:val="baseline"/>
        </w:rPr>
        <w:t>)</w:t>
      </w:r>
      <w:r>
        <w:rPr>
          <w:i/>
          <w:w w:val="120"/>
          <w:sz w:val="20"/>
          <w:vertAlign w:val="baseline"/>
        </w:rPr>
        <w:t>,</w:t>
      </w:r>
      <w:r>
        <w:rPr>
          <w:i/>
          <w:spacing w:val="-22"/>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h</w:t>
      </w:r>
      <w:r>
        <w:rPr>
          <w:w w:val="120"/>
          <w:sz w:val="20"/>
          <w:vertAlign w:val="baseline"/>
        </w:rPr>
        <w:t>(</w:t>
      </w:r>
      <w:r>
        <w:rPr>
          <w:i/>
          <w:w w:val="120"/>
          <w:sz w:val="20"/>
          <w:vertAlign w:val="baseline"/>
        </w:rPr>
        <w:t>x</w:t>
      </w:r>
      <w:r>
        <w:rPr>
          <w:i/>
          <w:w w:val="120"/>
          <w:sz w:val="20"/>
          <w:vertAlign w:val="subscript"/>
        </w:rPr>
        <w:t>m</w:t>
      </w:r>
      <w:r>
        <w:rPr>
          <w:w w:val="120"/>
          <w:sz w:val="20"/>
          <w:vertAlign w:val="baseline"/>
        </w:rPr>
        <w:t>)</w:t>
      </w:r>
      <w:r>
        <w:rPr>
          <w:rFonts w:ascii="Cambria"/>
          <w:w w:val="120"/>
          <w:sz w:val="20"/>
          <w:vertAlign w:val="baseline"/>
        </w:rPr>
        <w:t>}</w:t>
      </w:r>
      <w:r>
        <w:rPr>
          <w:i/>
          <w:w w:val="120"/>
          <w:sz w:val="20"/>
          <w:vertAlign w:val="baseline"/>
        </w:rPr>
        <w:t>.</w:t>
      </w:r>
      <w:r>
        <w:rPr>
          <w:i/>
          <w:spacing w:val="31"/>
          <w:w w:val="120"/>
          <w:sz w:val="20"/>
          <w:vertAlign w:val="baseline"/>
        </w:rPr>
        <w:t> </w:t>
      </w:r>
      <w:r>
        <w:rPr>
          <w:i/>
          <w:w w:val="120"/>
          <w:sz w:val="20"/>
          <w:vertAlign w:val="baseline"/>
        </w:rPr>
        <w:t>Then,</w:t>
      </w:r>
      <w:r>
        <w:rPr>
          <w:i/>
          <w:spacing w:val="11"/>
          <w:w w:val="120"/>
          <w:sz w:val="20"/>
          <w:vertAlign w:val="baseline"/>
        </w:rPr>
        <w:t> </w:t>
      </w:r>
      <w:r>
        <w:rPr>
          <w:i/>
          <w:w w:val="120"/>
          <w:sz w:val="20"/>
          <w:vertAlign w:val="baseline"/>
        </w:rPr>
        <w:t>E</w:t>
      </w:r>
      <w:r>
        <w:rPr>
          <w:w w:val="120"/>
          <w:sz w:val="20"/>
          <w:vertAlign w:val="baseline"/>
        </w:rPr>
        <w:t>[</w:t>
      </w:r>
      <w:r>
        <w:rPr>
          <w:i/>
          <w:w w:val="120"/>
          <w:sz w:val="20"/>
          <w:vertAlign w:val="baseline"/>
        </w:rPr>
        <w:t>y</w:t>
      </w:r>
      <w:r>
        <w:rPr>
          <w:w w:val="120"/>
          <w:sz w:val="20"/>
          <w:vertAlign w:val="baseline"/>
        </w:rPr>
        <w:t>]</w:t>
      </w:r>
      <w:r>
        <w:rPr>
          <w:spacing w:val="-4"/>
          <w:w w:val="120"/>
          <w:sz w:val="20"/>
          <w:vertAlign w:val="baseline"/>
        </w:rPr>
        <w:t> </w:t>
      </w:r>
      <w:r>
        <w:rPr>
          <w:w w:val="125"/>
          <w:sz w:val="20"/>
          <w:vertAlign w:val="baseline"/>
        </w:rPr>
        <w:t>=</w:t>
      </w:r>
      <w:r>
        <w:rPr>
          <w:spacing w:val="-6"/>
          <w:w w:val="125"/>
          <w:sz w:val="20"/>
          <w:vertAlign w:val="baseline"/>
        </w:rPr>
        <w:t> </w:t>
      </w:r>
      <w:r>
        <w:rPr>
          <w:w w:val="120"/>
          <w:sz w:val="20"/>
          <w:vertAlign w:val="baseline"/>
        </w:rPr>
        <w:t>1</w:t>
      </w:r>
      <w:r>
        <w:rPr>
          <w:i/>
          <w:w w:val="120"/>
          <w:sz w:val="20"/>
          <w:vertAlign w:val="baseline"/>
        </w:rPr>
        <w:t>/</w:t>
      </w:r>
      <w:r>
        <w:rPr>
          <w:w w:val="120"/>
          <w:sz w:val="20"/>
          <w:vertAlign w:val="baseline"/>
        </w:rPr>
        <w:t>(</w:t>
      </w:r>
      <w:r>
        <w:rPr>
          <w:i/>
          <w:w w:val="120"/>
          <w:sz w:val="20"/>
          <w:vertAlign w:val="baseline"/>
        </w:rPr>
        <w:t>d</w:t>
      </w:r>
      <w:r>
        <w:rPr>
          <w:i/>
          <w:spacing w:val="-14"/>
          <w:w w:val="120"/>
          <w:sz w:val="20"/>
          <w:vertAlign w:val="baseline"/>
        </w:rPr>
        <w:t> </w:t>
      </w:r>
      <w:r>
        <w:rPr>
          <w:w w:val="125"/>
          <w:sz w:val="20"/>
          <w:vertAlign w:val="baseline"/>
        </w:rPr>
        <w:t>+</w:t>
      </w:r>
      <w:r>
        <w:rPr>
          <w:spacing w:val="-14"/>
          <w:w w:val="125"/>
          <w:sz w:val="20"/>
          <w:vertAlign w:val="baseline"/>
        </w:rPr>
        <w:t> </w:t>
      </w:r>
      <w:r>
        <w:rPr>
          <w:w w:val="120"/>
          <w:sz w:val="20"/>
          <w:vertAlign w:val="baseline"/>
        </w:rPr>
        <w:t>1)</w:t>
      </w:r>
      <w:r>
        <w:rPr>
          <w:i/>
          <w:w w:val="120"/>
          <w:sz w:val="20"/>
          <w:vertAlign w:val="baseline"/>
        </w:rPr>
        <w:t>. </w:t>
      </w:r>
      <w:r>
        <w:rPr>
          <w:i/>
          <w:spacing w:val="-2"/>
          <w:w w:val="120"/>
          <w:sz w:val="20"/>
          <w:vertAlign w:val="baseline"/>
        </w:rPr>
        <w:t>Proof.</w:t>
      </w:r>
    </w:p>
    <w:p>
      <w:pPr>
        <w:tabs>
          <w:tab w:pos="3934" w:val="left" w:leader="none"/>
        </w:tabs>
        <w:spacing w:line="216" w:lineRule="auto" w:before="0"/>
        <w:ind w:left="0" w:right="358" w:firstLine="0"/>
        <w:jc w:val="center"/>
        <w:rPr>
          <w:sz w:val="20"/>
        </w:rPr>
      </w:pPr>
      <w:r>
        <w:rPr>
          <w:sz w:val="20"/>
        </w:rPr>
        <mc:AlternateContent>
          <mc:Choice Requires="wps">
            <w:drawing>
              <wp:anchor distT="0" distB="0" distL="0" distR="0" allowOverlap="1" layoutInCell="1" locked="0" behindDoc="1" simplePos="0" relativeHeight="481043456">
                <wp:simplePos x="0" y="0"/>
                <wp:positionH relativeFrom="page">
                  <wp:posOffset>2929877</wp:posOffset>
                </wp:positionH>
                <wp:positionV relativeFrom="paragraph">
                  <wp:posOffset>140096</wp:posOffset>
                </wp:positionV>
                <wp:extent cx="50800" cy="8890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230.699005pt;margin-top:11.031213pt;width:4pt;height:7pt;mso-position-horizontal-relative:page;mso-position-vertical-relative:paragraph;z-index:-22273024" type="#_x0000_t202" id="docshape1147" filled="false" stroked="false">
                <v:textbox inset="0,0,0,0">
                  <w:txbxContent>
                    <w:p>
                      <w:pPr>
                        <w:spacing w:line="139" w:lineRule="exact" w:before="0"/>
                        <w:ind w:left="0" w:right="0" w:firstLine="0"/>
                        <w:jc w:val="left"/>
                        <w:rPr>
                          <w:sz w:val="14"/>
                        </w:rPr>
                      </w:pPr>
                      <w:r>
                        <w:rPr>
                          <w:spacing w:val="-10"/>
                          <w:w w:val="110"/>
                          <w:sz w:val="14"/>
                        </w:rPr>
                        <w:t>0</w:t>
                      </w:r>
                    </w:p>
                  </w:txbxContent>
                </v:textbox>
                <w10:wrap type="none"/>
              </v:shape>
            </w:pict>
          </mc:Fallback>
        </mc:AlternateContent>
      </w:r>
      <w:r>
        <w:rPr>
          <w:i/>
          <w:w w:val="115"/>
          <w:sz w:val="20"/>
        </w:rPr>
        <w:t>E</w:t>
      </w:r>
      <w:r>
        <w:rPr>
          <w:w w:val="115"/>
          <w:sz w:val="20"/>
        </w:rPr>
        <w:t>[</w:t>
      </w:r>
      <w:r>
        <w:rPr>
          <w:i/>
          <w:w w:val="115"/>
          <w:sz w:val="20"/>
        </w:rPr>
        <w:t>y</w:t>
      </w:r>
      <w:r>
        <w:rPr>
          <w:w w:val="115"/>
          <w:sz w:val="20"/>
        </w:rPr>
        <w:t>]</w:t>
      </w:r>
      <w:r>
        <w:rPr>
          <w:spacing w:val="51"/>
          <w:w w:val="125"/>
          <w:sz w:val="20"/>
        </w:rPr>
        <w:t>  </w:t>
      </w:r>
      <w:r>
        <w:rPr>
          <w:w w:val="125"/>
          <w:sz w:val="20"/>
        </w:rPr>
        <w:t>=</w:t>
      </w:r>
      <w:r>
        <w:rPr>
          <w:spacing w:val="52"/>
          <w:w w:val="125"/>
          <w:sz w:val="20"/>
        </w:rPr>
        <w:t>  </w:t>
      </w:r>
      <w:r>
        <w:rPr>
          <w:rFonts w:ascii="Lucida Sans Unicode" w:hAnsi="Lucida Sans Unicode"/>
          <w:w w:val="110"/>
          <w:position w:val="16"/>
          <w:sz w:val="20"/>
        </w:rPr>
        <w:t>∫</w:t>
      </w:r>
      <w:r>
        <w:rPr>
          <w:rFonts w:ascii="Lucida Sans Unicode" w:hAnsi="Lucida Sans Unicode"/>
          <w:spacing w:val="-27"/>
          <w:w w:val="110"/>
          <w:position w:val="16"/>
          <w:sz w:val="20"/>
        </w:rPr>
        <w:t> </w:t>
      </w:r>
      <w:r>
        <w:rPr>
          <w:w w:val="115"/>
          <w:position w:val="11"/>
          <w:sz w:val="14"/>
        </w:rPr>
        <w:t>1</w:t>
      </w:r>
      <w:r>
        <w:rPr>
          <w:spacing w:val="11"/>
          <w:w w:val="115"/>
          <w:position w:val="11"/>
          <w:sz w:val="14"/>
        </w:rPr>
        <w:t> </w:t>
      </w:r>
      <w:r>
        <w:rPr>
          <w:i/>
          <w:w w:val="115"/>
          <w:sz w:val="20"/>
        </w:rPr>
        <w:t>P</w:t>
      </w:r>
      <w:r>
        <w:rPr>
          <w:i/>
          <w:spacing w:val="-22"/>
          <w:w w:val="115"/>
          <w:sz w:val="20"/>
        </w:rPr>
        <w:t> </w:t>
      </w:r>
      <w:r>
        <w:rPr>
          <w:w w:val="115"/>
          <w:sz w:val="20"/>
        </w:rPr>
        <w:t>(</w:t>
      </w:r>
      <w:r>
        <w:rPr>
          <w:i/>
          <w:w w:val="115"/>
          <w:sz w:val="20"/>
        </w:rPr>
        <w:t>y</w:t>
      </w:r>
      <w:r>
        <w:rPr>
          <w:i/>
          <w:spacing w:val="16"/>
          <w:w w:val="115"/>
          <w:sz w:val="20"/>
        </w:rPr>
        <w:t> </w:t>
      </w:r>
      <w:r>
        <w:rPr>
          <w:rFonts w:ascii="Cambria" w:hAnsi="Cambria"/>
          <w:w w:val="115"/>
          <w:sz w:val="20"/>
        </w:rPr>
        <w:t>≥</w:t>
      </w:r>
      <w:r>
        <w:rPr>
          <w:rFonts w:ascii="Cambria" w:hAnsi="Cambria"/>
          <w:spacing w:val="9"/>
          <w:w w:val="115"/>
          <w:sz w:val="20"/>
        </w:rPr>
        <w:t> </w:t>
      </w:r>
      <w:r>
        <w:rPr>
          <w:i/>
          <w:w w:val="115"/>
          <w:sz w:val="20"/>
        </w:rPr>
        <w:t>λ</w:t>
      </w:r>
      <w:r>
        <w:rPr>
          <w:w w:val="115"/>
          <w:sz w:val="20"/>
        </w:rPr>
        <w:t>)</w:t>
      </w:r>
      <w:r>
        <w:rPr>
          <w:spacing w:val="-15"/>
          <w:w w:val="115"/>
          <w:sz w:val="20"/>
        </w:rPr>
        <w:t> </w:t>
      </w:r>
      <w:r>
        <w:rPr>
          <w:i/>
          <w:spacing w:val="-5"/>
          <w:w w:val="115"/>
          <w:sz w:val="20"/>
        </w:rPr>
        <w:t>dλ</w:t>
      </w:r>
      <w:r>
        <w:rPr>
          <w:i/>
          <w:sz w:val="20"/>
        </w:rPr>
        <w:tab/>
      </w:r>
      <w:r>
        <w:rPr>
          <w:w w:val="110"/>
          <w:sz w:val="20"/>
        </w:rPr>
        <w:t>Lemma</w:t>
      </w:r>
      <w:r>
        <w:rPr>
          <w:spacing w:val="-2"/>
          <w:w w:val="110"/>
          <w:sz w:val="20"/>
        </w:rPr>
        <w:t> </w:t>
      </w:r>
      <w:hyperlink w:history="true" w:anchor="_bookmark71">
        <w:r>
          <w:rPr>
            <w:spacing w:val="-4"/>
            <w:w w:val="110"/>
            <w:sz w:val="20"/>
          </w:rPr>
          <w:t>2</w:t>
        </w:r>
        <w:r>
          <w:rPr>
            <w:i/>
            <w:spacing w:val="-4"/>
            <w:w w:val="110"/>
            <w:sz w:val="20"/>
          </w:rPr>
          <w:t>.</w:t>
        </w:r>
        <w:r>
          <w:rPr>
            <w:spacing w:val="-4"/>
            <w:w w:val="110"/>
            <w:sz w:val="20"/>
          </w:rPr>
          <w:t>1</w:t>
        </w:r>
        <w:r>
          <w:rPr>
            <w:i/>
            <w:spacing w:val="-4"/>
            <w:w w:val="110"/>
            <w:sz w:val="20"/>
          </w:rPr>
          <w:t>.</w:t>
        </w:r>
        <w:r>
          <w:rPr>
            <w:spacing w:val="-4"/>
            <w:w w:val="110"/>
            <w:sz w:val="20"/>
          </w:rPr>
          <w:t>9</w:t>
        </w:r>
      </w:hyperlink>
    </w:p>
    <w:p>
      <w:pPr>
        <w:spacing w:line="216" w:lineRule="auto" w:before="0"/>
        <w:ind w:left="2725" w:right="0" w:firstLine="0"/>
        <w:jc w:val="left"/>
        <w:rPr>
          <w:i/>
          <w:sz w:val="20"/>
        </w:rPr>
      </w:pPr>
      <w:r>
        <w:rPr>
          <w:i/>
          <w:sz w:val="20"/>
        </w:rPr>
        <mc:AlternateContent>
          <mc:Choice Requires="wps">
            <w:drawing>
              <wp:anchor distT="0" distB="0" distL="0" distR="0" allowOverlap="1" layoutInCell="1" locked="0" behindDoc="1" simplePos="0" relativeHeight="481043968">
                <wp:simplePos x="0" y="0"/>
                <wp:positionH relativeFrom="page">
                  <wp:posOffset>2929877</wp:posOffset>
                </wp:positionH>
                <wp:positionV relativeFrom="paragraph">
                  <wp:posOffset>110424</wp:posOffset>
                </wp:positionV>
                <wp:extent cx="50800" cy="8890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230.699005pt;margin-top:8.694828pt;width:4pt;height:7pt;mso-position-horizontal-relative:page;mso-position-vertical-relative:paragraph;z-index:-22272512" type="#_x0000_t202" id="docshape1148" filled="false" stroked="false">
                <v:textbox inset="0,0,0,0">
                  <w:txbxContent>
                    <w:p>
                      <w:pPr>
                        <w:spacing w:line="139" w:lineRule="exact" w:before="0"/>
                        <w:ind w:left="0" w:right="0" w:firstLine="0"/>
                        <w:jc w:val="left"/>
                        <w:rPr>
                          <w:sz w:val="14"/>
                        </w:rPr>
                      </w:pPr>
                      <w:r>
                        <w:rPr>
                          <w:spacing w:val="-10"/>
                          <w:w w:val="110"/>
                          <w:sz w:val="14"/>
                        </w:rPr>
                        <w:t>0</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1049088">
                <wp:simplePos x="0" y="0"/>
                <wp:positionH relativeFrom="page">
                  <wp:posOffset>3322942</wp:posOffset>
                </wp:positionH>
                <wp:positionV relativeFrom="paragraph">
                  <wp:posOffset>84414</wp:posOffset>
                </wp:positionV>
                <wp:extent cx="36195" cy="8890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61.648987pt;margin-top:6.646828pt;width:2.85pt;height:7pt;mso-position-horizontal-relative:page;mso-position-vertical-relative:paragraph;z-index:-22267392" type="#_x0000_t202" id="docshape1149"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w w:val="125"/>
          <w:sz w:val="20"/>
        </w:rPr>
        <w:t>=</w:t>
      </w:r>
      <w:r>
        <w:rPr>
          <w:spacing w:val="36"/>
          <w:w w:val="125"/>
          <w:sz w:val="20"/>
        </w:rPr>
        <w:t>  </w:t>
      </w:r>
      <w:r>
        <w:rPr>
          <w:rFonts w:ascii="Lucida Sans Unicode" w:hAnsi="Lucida Sans Unicode"/>
          <w:w w:val="110"/>
          <w:position w:val="16"/>
          <w:sz w:val="20"/>
        </w:rPr>
        <w:t>∫</w:t>
      </w:r>
      <w:r>
        <w:rPr>
          <w:rFonts w:ascii="Lucida Sans Unicode" w:hAnsi="Lucida Sans Unicode"/>
          <w:spacing w:val="-30"/>
          <w:w w:val="110"/>
          <w:position w:val="16"/>
          <w:sz w:val="20"/>
        </w:rPr>
        <w:t> </w:t>
      </w:r>
      <w:r>
        <w:rPr>
          <w:w w:val="125"/>
          <w:position w:val="11"/>
          <w:sz w:val="14"/>
        </w:rPr>
        <w:t>1</w:t>
      </w:r>
      <w:r>
        <w:rPr>
          <w:spacing w:val="1"/>
          <w:w w:val="125"/>
          <w:position w:val="11"/>
          <w:sz w:val="14"/>
        </w:rPr>
        <w:t> </w:t>
      </w:r>
      <w:r>
        <w:rPr>
          <w:i/>
          <w:w w:val="125"/>
          <w:sz w:val="20"/>
        </w:rPr>
        <w:t>P</w:t>
      </w:r>
      <w:r>
        <w:rPr>
          <w:i/>
          <w:spacing w:val="-29"/>
          <w:w w:val="125"/>
          <w:sz w:val="20"/>
        </w:rPr>
        <w:t> </w:t>
      </w:r>
      <w:r>
        <w:rPr>
          <w:w w:val="125"/>
          <w:sz w:val="20"/>
        </w:rPr>
        <w:t>(</w:t>
      </w:r>
      <w:r>
        <w:rPr>
          <w:rFonts w:ascii="Cambria" w:hAnsi="Cambria"/>
          <w:w w:val="125"/>
          <w:sz w:val="20"/>
        </w:rPr>
        <w:t>∀</w:t>
      </w:r>
      <w:r>
        <w:rPr>
          <w:i/>
          <w:w w:val="125"/>
          <w:sz w:val="20"/>
        </w:rPr>
        <w:t>x</w:t>
      </w:r>
      <w:r>
        <w:rPr>
          <w:i/>
          <w:spacing w:val="33"/>
          <w:w w:val="125"/>
          <w:sz w:val="20"/>
        </w:rPr>
        <w:t>  </w:t>
      </w:r>
      <w:r>
        <w:rPr>
          <w:w w:val="125"/>
          <w:sz w:val="20"/>
        </w:rPr>
        <w:t>:</w:t>
      </w:r>
      <w:r>
        <w:rPr>
          <w:spacing w:val="60"/>
          <w:w w:val="125"/>
          <w:sz w:val="20"/>
        </w:rPr>
        <w:t> </w:t>
      </w:r>
      <w:r>
        <w:rPr>
          <w:i/>
          <w:w w:val="125"/>
          <w:sz w:val="20"/>
        </w:rPr>
        <w:t>h</w:t>
      </w:r>
      <w:r>
        <w:rPr>
          <w:w w:val="125"/>
          <w:sz w:val="20"/>
        </w:rPr>
        <w:t>(</w:t>
      </w:r>
      <w:r>
        <w:rPr>
          <w:i/>
          <w:w w:val="125"/>
          <w:sz w:val="20"/>
        </w:rPr>
        <w:t>x</w:t>
      </w:r>
      <w:r>
        <w:rPr>
          <w:i/>
          <w:w w:val="125"/>
          <w:sz w:val="20"/>
          <w:vertAlign w:val="subscript"/>
        </w:rPr>
        <w:t>i</w:t>
      </w:r>
      <w:r>
        <w:rPr>
          <w:w w:val="125"/>
          <w:sz w:val="20"/>
          <w:vertAlign w:val="baseline"/>
        </w:rPr>
        <w:t>)</w:t>
      </w:r>
      <w:r>
        <w:rPr>
          <w:spacing w:val="-3"/>
          <w:w w:val="125"/>
          <w:sz w:val="20"/>
          <w:vertAlign w:val="baseline"/>
        </w:rPr>
        <w:t> </w:t>
      </w:r>
      <w:r>
        <w:rPr>
          <w:rFonts w:ascii="Cambria" w:hAnsi="Cambria"/>
          <w:w w:val="125"/>
          <w:sz w:val="20"/>
          <w:vertAlign w:val="baseline"/>
        </w:rPr>
        <w:t>≥</w:t>
      </w:r>
      <w:r>
        <w:rPr>
          <w:rFonts w:ascii="Cambria" w:hAnsi="Cambria"/>
          <w:spacing w:val="-2"/>
          <w:w w:val="125"/>
          <w:sz w:val="20"/>
          <w:vertAlign w:val="baseline"/>
        </w:rPr>
        <w:t> </w:t>
      </w:r>
      <w:r>
        <w:rPr>
          <w:i/>
          <w:w w:val="125"/>
          <w:sz w:val="20"/>
          <w:vertAlign w:val="baseline"/>
        </w:rPr>
        <w:t>λ</w:t>
      </w:r>
      <w:r>
        <w:rPr>
          <w:w w:val="125"/>
          <w:sz w:val="20"/>
          <w:vertAlign w:val="baseline"/>
        </w:rPr>
        <w:t>)</w:t>
      </w:r>
      <w:r>
        <w:rPr>
          <w:spacing w:val="-24"/>
          <w:w w:val="125"/>
          <w:sz w:val="20"/>
          <w:vertAlign w:val="baseline"/>
        </w:rPr>
        <w:t> </w:t>
      </w:r>
      <w:r>
        <w:rPr>
          <w:i/>
          <w:spacing w:val="-5"/>
          <w:w w:val="125"/>
          <w:sz w:val="20"/>
          <w:vertAlign w:val="baseline"/>
        </w:rPr>
        <w:t>dλ</w:t>
      </w:r>
    </w:p>
    <w:p>
      <w:pPr>
        <w:tabs>
          <w:tab w:pos="3516" w:val="left" w:leader="none"/>
        </w:tabs>
        <w:spacing w:line="175" w:lineRule="auto" w:before="0"/>
        <w:ind w:left="155" w:right="0" w:firstLine="0"/>
        <w:jc w:val="center"/>
        <w:rPr>
          <w:sz w:val="20"/>
        </w:rPr>
      </w:pPr>
      <w:r>
        <w:rPr>
          <w:sz w:val="20"/>
        </w:rPr>
        <mc:AlternateContent>
          <mc:Choice Requires="wps">
            <w:drawing>
              <wp:anchor distT="0" distB="0" distL="0" distR="0" allowOverlap="1" layoutInCell="1" locked="0" behindDoc="1" simplePos="0" relativeHeight="481044480">
                <wp:simplePos x="0" y="0"/>
                <wp:positionH relativeFrom="page">
                  <wp:posOffset>2929877</wp:posOffset>
                </wp:positionH>
                <wp:positionV relativeFrom="paragraph">
                  <wp:posOffset>80752</wp:posOffset>
                </wp:positionV>
                <wp:extent cx="50800" cy="8890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230.699005pt;margin-top:6.358443pt;width:4pt;height:7pt;mso-position-horizontal-relative:page;mso-position-vertical-relative:paragraph;z-index:-22272000" type="#_x0000_t202" id="docshape1150" filled="false" stroked="false">
                <v:textbox inset="0,0,0,0">
                  <w:txbxContent>
                    <w:p>
                      <w:pPr>
                        <w:spacing w:line="139" w:lineRule="exact" w:before="0"/>
                        <w:ind w:left="0" w:right="0" w:firstLine="0"/>
                        <w:jc w:val="left"/>
                        <w:rPr>
                          <w:sz w:val="14"/>
                        </w:rPr>
                      </w:pPr>
                      <w:r>
                        <w:rPr>
                          <w:spacing w:val="-10"/>
                          <w:w w:val="110"/>
                          <w:sz w:val="14"/>
                        </w:rPr>
                        <w:t>0</w:t>
                      </w:r>
                    </w:p>
                  </w:txbxContent>
                </v:textbox>
                <w10:wrap type="none"/>
              </v:shape>
            </w:pict>
          </mc:Fallback>
        </mc:AlternateContent>
      </w:r>
      <w:r>
        <w:rPr>
          <w:sz w:val="20"/>
        </w:rPr>
        <mc:AlternateContent>
          <mc:Choice Requires="wps">
            <w:drawing>
              <wp:anchor distT="0" distB="0" distL="0" distR="0" allowOverlap="1" layoutInCell="1" locked="0" behindDoc="0" simplePos="0" relativeHeight="16247296">
                <wp:simplePos x="0" y="0"/>
                <wp:positionH relativeFrom="page">
                  <wp:posOffset>3513061</wp:posOffset>
                </wp:positionH>
                <wp:positionV relativeFrom="paragraph">
                  <wp:posOffset>161155</wp:posOffset>
                </wp:positionV>
                <wp:extent cx="50800" cy="88900"/>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276.618988pt;margin-top:12.689443pt;width:4pt;height:7pt;mso-position-horizontal-relative:page;mso-position-vertical-relative:paragraph;z-index:16247296" type="#_x0000_t202" id="docshape1151"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w w:val="130"/>
          <w:sz w:val="20"/>
        </w:rPr>
        <w:t>=</w:t>
      </w:r>
      <w:r>
        <w:rPr>
          <w:spacing w:val="52"/>
          <w:w w:val="130"/>
          <w:sz w:val="20"/>
        </w:rPr>
        <w:t>  </w:t>
      </w:r>
      <w:r>
        <w:rPr>
          <w:rFonts w:ascii="Lucida Sans Unicode" w:hAnsi="Lucida Sans Unicode"/>
          <w:w w:val="110"/>
          <w:position w:val="16"/>
          <w:sz w:val="20"/>
        </w:rPr>
        <w:t>∫</w:t>
      </w:r>
      <w:r>
        <w:rPr>
          <w:rFonts w:ascii="Lucida Sans Unicode" w:hAnsi="Lucida Sans Unicode"/>
          <w:spacing w:val="-27"/>
          <w:w w:val="110"/>
          <w:position w:val="16"/>
          <w:sz w:val="20"/>
        </w:rPr>
        <w:t> </w:t>
      </w:r>
      <w:r>
        <w:rPr>
          <w:w w:val="110"/>
          <w:position w:val="11"/>
          <w:sz w:val="14"/>
        </w:rPr>
        <w:t>1</w:t>
      </w:r>
      <w:r>
        <w:rPr>
          <w:w w:val="110"/>
          <w:sz w:val="20"/>
        </w:rPr>
        <w:t>(1</w:t>
      </w:r>
      <w:r>
        <w:rPr>
          <w:spacing w:val="-1"/>
          <w:w w:val="110"/>
          <w:sz w:val="20"/>
        </w:rPr>
        <w:t> </w:t>
      </w:r>
      <w:r>
        <w:rPr>
          <w:rFonts w:ascii="Cambria" w:hAnsi="Cambria"/>
          <w:w w:val="130"/>
          <w:sz w:val="20"/>
        </w:rPr>
        <w:t>−</w:t>
      </w:r>
      <w:r>
        <w:rPr>
          <w:rFonts w:ascii="Cambria" w:hAnsi="Cambria"/>
          <w:spacing w:val="-8"/>
          <w:w w:val="130"/>
          <w:sz w:val="20"/>
        </w:rPr>
        <w:t> </w:t>
      </w:r>
      <w:r>
        <w:rPr>
          <w:i/>
          <w:w w:val="110"/>
          <w:sz w:val="20"/>
        </w:rPr>
        <w:t>λ</w:t>
      </w:r>
      <w:r>
        <w:rPr>
          <w:w w:val="110"/>
          <w:sz w:val="20"/>
        </w:rPr>
        <w:t>)</w:t>
      </w:r>
      <w:r>
        <w:rPr>
          <w:i/>
          <w:w w:val="110"/>
          <w:sz w:val="20"/>
          <w:vertAlign w:val="superscript"/>
        </w:rPr>
        <w:t>d</w:t>
      </w:r>
      <w:r>
        <w:rPr>
          <w:i/>
          <w:spacing w:val="-1"/>
          <w:w w:val="110"/>
          <w:sz w:val="20"/>
          <w:vertAlign w:val="baseline"/>
        </w:rPr>
        <w:t> </w:t>
      </w:r>
      <w:r>
        <w:rPr>
          <w:i/>
          <w:spacing w:val="-5"/>
          <w:w w:val="110"/>
          <w:sz w:val="20"/>
          <w:vertAlign w:val="baseline"/>
        </w:rPr>
        <w:t>dλ</w:t>
      </w:r>
      <w:r>
        <w:rPr>
          <w:i/>
          <w:sz w:val="20"/>
          <w:vertAlign w:val="baseline"/>
        </w:rPr>
        <w:tab/>
      </w:r>
      <w:r>
        <w:rPr>
          <w:i/>
          <w:w w:val="110"/>
          <w:sz w:val="20"/>
          <w:vertAlign w:val="baseline"/>
        </w:rPr>
        <w:t>h</w:t>
      </w:r>
      <w:r>
        <w:rPr>
          <w:i/>
          <w:spacing w:val="15"/>
          <w:w w:val="110"/>
          <w:sz w:val="20"/>
          <w:vertAlign w:val="baseline"/>
        </w:rPr>
        <w:t> </w:t>
      </w:r>
      <w:r>
        <w:rPr>
          <w:w w:val="110"/>
          <w:sz w:val="20"/>
          <w:vertAlign w:val="baseline"/>
        </w:rPr>
        <w:t>is</w:t>
      </w:r>
      <w:r>
        <w:rPr>
          <w:spacing w:val="15"/>
          <w:w w:val="110"/>
          <w:sz w:val="20"/>
          <w:vertAlign w:val="baseline"/>
        </w:rPr>
        <w:t> </w:t>
      </w:r>
      <w:r>
        <w:rPr>
          <w:spacing w:val="-2"/>
          <w:w w:val="110"/>
          <w:sz w:val="20"/>
          <w:vertAlign w:val="baseline"/>
        </w:rPr>
        <w:t>uniform</w:t>
      </w:r>
    </w:p>
    <w:p>
      <w:pPr>
        <w:spacing w:line="76" w:lineRule="exact" w:before="18"/>
        <w:ind w:left="0" w:right="2366" w:firstLine="0"/>
        <w:jc w:val="center"/>
        <w:rPr>
          <w:rFonts w:ascii="Lucida Sans Unicode" w:hAnsi="Lucida Sans Unicode"/>
          <w:position w:val="7"/>
          <w:sz w:val="20"/>
        </w:rPr>
      </w:pPr>
      <w:r>
        <w:rPr>
          <w:spacing w:val="-2"/>
          <w:w w:val="150"/>
          <w:sz w:val="14"/>
        </w:rPr>
        <w:t>(1</w:t>
      </w:r>
      <w:r>
        <w:rPr>
          <w:rFonts w:ascii="Cambria" w:hAnsi="Cambria"/>
          <w:spacing w:val="-2"/>
          <w:w w:val="150"/>
          <w:sz w:val="14"/>
        </w:rPr>
        <w:t>−</w:t>
      </w:r>
      <w:r>
        <w:rPr>
          <w:i/>
          <w:spacing w:val="-2"/>
          <w:w w:val="150"/>
          <w:sz w:val="14"/>
        </w:rPr>
        <w:t>λ</w:t>
      </w:r>
      <w:r>
        <w:rPr>
          <w:spacing w:val="-2"/>
          <w:w w:val="150"/>
          <w:sz w:val="14"/>
        </w:rPr>
        <w:t>)</w:t>
      </w:r>
      <w:r>
        <w:rPr>
          <w:rFonts w:ascii="Cambria" w:hAnsi="Cambria"/>
          <w:i/>
          <w:spacing w:val="-2"/>
          <w:w w:val="150"/>
          <w:sz w:val="14"/>
          <w:vertAlign w:val="superscript"/>
        </w:rPr>
        <w:t>d</w:t>
      </w:r>
      <w:r>
        <w:rPr>
          <w:rFonts w:ascii="Georgia" w:hAnsi="Georgia"/>
          <w:spacing w:val="-2"/>
          <w:w w:val="150"/>
          <w:sz w:val="14"/>
          <w:vertAlign w:val="superscript"/>
        </w:rPr>
        <w:t>+1</w:t>
      </w:r>
      <w:r>
        <w:rPr>
          <w:rFonts w:ascii="Lucida Sans Unicode" w:hAnsi="Lucida Sans Unicode"/>
          <w:spacing w:val="-2"/>
          <w:w w:val="150"/>
          <w:position w:val="7"/>
          <w:sz w:val="20"/>
          <w:vertAlign w:val="baseline"/>
        </w:rPr>
        <w:t> </w:t>
      </w:r>
    </w:p>
    <w:p>
      <w:pPr>
        <w:spacing w:after="0" w:line="76" w:lineRule="exact"/>
        <w:jc w:val="center"/>
        <w:rPr>
          <w:rFonts w:ascii="Lucida Sans Unicode" w:hAnsi="Lucida Sans Unicode"/>
          <w:position w:val="7"/>
          <w:sz w:val="20"/>
        </w:rPr>
        <w:sectPr>
          <w:pgSz w:w="12240" w:h="15840"/>
          <w:pgMar w:header="0" w:footer="1052" w:top="1680" w:bottom="1240" w:left="1440" w:right="1080"/>
        </w:sectPr>
      </w:pPr>
    </w:p>
    <w:p>
      <w:pPr>
        <w:spacing w:line="208" w:lineRule="exact" w:before="0"/>
        <w:ind w:left="0" w:right="151" w:firstLine="0"/>
        <w:jc w:val="right"/>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6243712">
                <wp:simplePos x="0" y="0"/>
                <wp:positionH relativeFrom="page">
                  <wp:posOffset>2983725</wp:posOffset>
                </wp:positionH>
                <wp:positionV relativeFrom="paragraph">
                  <wp:posOffset>66096</wp:posOffset>
                </wp:positionV>
                <wp:extent cx="429895" cy="1270"/>
                <wp:effectExtent l="0" t="0" r="0" b="0"/>
                <wp:wrapNone/>
                <wp:docPr id="1462" name="Graphic 1462"/>
                <wp:cNvGraphicFramePr>
                  <a:graphicFrameLocks/>
                </wp:cNvGraphicFramePr>
                <a:graphic>
                  <a:graphicData uri="http://schemas.microsoft.com/office/word/2010/wordprocessingShape">
                    <wps:wsp>
                      <wps:cNvPr id="1462" name="Graphic 1462"/>
                      <wps:cNvSpPr/>
                      <wps:spPr>
                        <a:xfrm>
                          <a:off x="0" y="0"/>
                          <a:ext cx="429895" cy="1270"/>
                        </a:xfrm>
                        <a:custGeom>
                          <a:avLst/>
                          <a:gdLst/>
                          <a:ahLst/>
                          <a:cxnLst/>
                          <a:rect l="l" t="t" r="r" b="b"/>
                          <a:pathLst>
                            <a:path w="429895" h="0">
                              <a:moveTo>
                                <a:pt x="0" y="0"/>
                              </a:moveTo>
                              <a:lnTo>
                                <a:pt x="4298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43712" from="234.938995pt,5.204414pt" to="268.781995pt,5.204414pt" stroked="true" strokeweight=".398pt" strokecolor="#000000">
                <v:stroke dashstyle="solid"/>
                <w10:wrap type="none"/>
              </v:line>
            </w:pict>
          </mc:Fallback>
        </mc:AlternateContent>
      </w:r>
      <w:r>
        <w:rPr>
          <w:w w:val="145"/>
          <w:sz w:val="20"/>
        </w:rPr>
        <w:t>=</w:t>
      </w:r>
      <w:r>
        <w:rPr>
          <w:spacing w:val="38"/>
          <w:w w:val="145"/>
          <w:sz w:val="20"/>
        </w:rPr>
        <w:t>  </w:t>
      </w:r>
      <w:r>
        <w:rPr>
          <w:rFonts w:ascii="Cambria" w:hAnsi="Cambria"/>
          <w:spacing w:val="-12"/>
          <w:w w:val="145"/>
          <w:sz w:val="20"/>
        </w:rPr>
        <w:t>−</w:t>
      </w:r>
    </w:p>
    <w:p>
      <w:pPr>
        <w:spacing w:line="159" w:lineRule="exact" w:before="185"/>
        <w:ind w:left="3103" w:right="0" w:firstLine="0"/>
        <w:jc w:val="left"/>
        <w:rPr>
          <w:sz w:val="14"/>
        </w:rPr>
      </w:pPr>
      <w:r>
        <w:rPr>
          <w:sz w:val="14"/>
        </w:rPr>
        <mc:AlternateContent>
          <mc:Choice Requires="wps">
            <w:drawing>
              <wp:anchor distT="0" distB="0" distL="0" distR="0" allowOverlap="1" layoutInCell="1" locked="0" behindDoc="0" simplePos="0" relativeHeight="16247808">
                <wp:simplePos x="0" y="0"/>
                <wp:positionH relativeFrom="page">
                  <wp:posOffset>2645194</wp:posOffset>
                </wp:positionH>
                <wp:positionV relativeFrom="paragraph">
                  <wp:posOffset>156953</wp:posOffset>
                </wp:positionV>
                <wp:extent cx="98425" cy="127000"/>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a:off x="0" y="0"/>
                          <a:ext cx="98425" cy="127000"/>
                        </a:xfrm>
                        <a:prstGeom prst="rect">
                          <a:avLst/>
                        </a:prstGeom>
                      </wps:spPr>
                      <wps:txbx>
                        <w:txbxContent>
                          <w:p>
                            <w:pPr>
                              <w:spacing w:line="199" w:lineRule="exact" w:before="0"/>
                              <w:ind w:left="0" w:right="0" w:firstLine="0"/>
                              <w:jc w:val="left"/>
                              <w:rPr>
                                <w:sz w:val="20"/>
                              </w:rPr>
                            </w:pPr>
                            <w:r>
                              <w:rPr>
                                <w:spacing w:val="-10"/>
                                <w:w w:val="155"/>
                                <w:sz w:val="20"/>
                              </w:rPr>
                              <w:t>=</w:t>
                            </w:r>
                          </w:p>
                        </w:txbxContent>
                      </wps:txbx>
                      <wps:bodyPr wrap="square" lIns="0" tIns="0" rIns="0" bIns="0" rtlCol="0">
                        <a:noAutofit/>
                      </wps:bodyPr>
                    </wps:wsp>
                  </a:graphicData>
                </a:graphic>
              </wp:anchor>
            </w:drawing>
          </mc:Choice>
          <mc:Fallback>
            <w:pict>
              <v:shape style="position:absolute;margin-left:208.283005pt;margin-top:12.358509pt;width:7.75pt;height:10pt;mso-position-horizontal-relative:page;mso-position-vertical-relative:paragraph;z-index:16247808" type="#_x0000_t202" id="docshape1152" filled="false" stroked="false">
                <v:textbox inset="0,0,0,0">
                  <w:txbxContent>
                    <w:p>
                      <w:pPr>
                        <w:spacing w:line="199" w:lineRule="exact" w:before="0"/>
                        <w:ind w:left="0" w:right="0" w:firstLine="0"/>
                        <w:jc w:val="left"/>
                        <w:rPr>
                          <w:sz w:val="20"/>
                        </w:rPr>
                      </w:pPr>
                      <w:r>
                        <w:rPr>
                          <w:spacing w:val="-10"/>
                          <w:w w:val="155"/>
                          <w:sz w:val="20"/>
                        </w:rPr>
                        <w:t>=</w:t>
                      </w:r>
                    </w:p>
                  </w:txbxContent>
                </v:textbox>
                <w10:wrap type="none"/>
              </v:shape>
            </w:pict>
          </mc:Fallback>
        </mc:AlternateContent>
      </w:r>
      <w:r>
        <w:rPr>
          <w:spacing w:val="66"/>
          <w:w w:val="110"/>
          <w:sz w:val="14"/>
          <w:u w:val="single"/>
        </w:rPr>
        <w:t> </w:t>
      </w:r>
      <w:r>
        <w:rPr>
          <w:spacing w:val="-10"/>
          <w:w w:val="110"/>
          <w:sz w:val="14"/>
          <w:u w:val="single"/>
        </w:rPr>
        <w:t>1</w:t>
      </w:r>
      <w:r>
        <w:rPr>
          <w:spacing w:val="80"/>
          <w:w w:val="110"/>
          <w:sz w:val="14"/>
          <w:u w:val="single"/>
        </w:rPr>
        <w:t> </w:t>
      </w:r>
    </w:p>
    <w:p>
      <w:pPr>
        <w:spacing w:line="159" w:lineRule="exact" w:before="0"/>
        <w:ind w:left="3103" w:right="0" w:firstLine="0"/>
        <w:jc w:val="left"/>
        <w:rPr>
          <w:sz w:val="14"/>
        </w:rPr>
      </w:pPr>
      <w:r>
        <w:rPr>
          <w:i/>
          <w:spacing w:val="-5"/>
          <w:w w:val="130"/>
          <w:sz w:val="14"/>
        </w:rPr>
        <w:t>d</w:t>
      </w:r>
      <w:r>
        <w:rPr>
          <w:spacing w:val="-5"/>
          <w:w w:val="130"/>
          <w:sz w:val="14"/>
        </w:rPr>
        <w:t>+1</w:t>
      </w:r>
    </w:p>
    <w:p>
      <w:pPr>
        <w:spacing w:line="151" w:lineRule="exact" w:before="89"/>
        <w:ind w:left="26" w:right="0" w:firstLine="0"/>
        <w:jc w:val="left"/>
        <w:rPr>
          <w:sz w:val="14"/>
        </w:rPr>
      </w:pPr>
      <w:r>
        <w:rPr/>
        <w:br w:type="column"/>
      </w:r>
      <w:r>
        <w:rPr>
          <w:i/>
          <w:spacing w:val="-5"/>
          <w:w w:val="135"/>
          <w:sz w:val="14"/>
        </w:rPr>
        <w:t>d</w:t>
      </w:r>
      <w:r>
        <w:rPr>
          <w:spacing w:val="-5"/>
          <w:w w:val="135"/>
          <w:sz w:val="14"/>
        </w:rPr>
        <w:t>+1</w:t>
      </w:r>
    </w:p>
    <w:p>
      <w:pPr>
        <w:spacing w:line="151" w:lineRule="exact" w:before="0"/>
        <w:ind w:left="663" w:right="0" w:firstLine="0"/>
        <w:jc w:val="left"/>
        <w:rPr>
          <w:sz w:val="14"/>
        </w:rPr>
      </w:pPr>
      <w:r>
        <w:rPr>
          <w:spacing w:val="-10"/>
          <w:w w:val="110"/>
          <w:sz w:val="14"/>
        </w:rPr>
        <w:t>0</w:t>
      </w:r>
    </w:p>
    <w:p>
      <w:pPr>
        <w:spacing w:after="0" w:line="151" w:lineRule="exact"/>
        <w:jc w:val="left"/>
        <w:rPr>
          <w:sz w:val="14"/>
        </w:rPr>
        <w:sectPr>
          <w:type w:val="continuous"/>
          <w:pgSz w:w="12240" w:h="15840"/>
          <w:pgMar w:header="0" w:footer="1052" w:top="1820" w:bottom="280" w:left="1440" w:right="1080"/>
          <w:cols w:num="2" w:equalWidth="0">
            <w:col w:w="3389" w:space="40"/>
            <w:col w:w="6291"/>
          </w:cols>
        </w:sectPr>
      </w:pPr>
    </w:p>
    <w:p>
      <w:pPr>
        <w:pStyle w:val="BodyText"/>
        <w:spacing w:before="3" w:after="1"/>
        <w:rPr>
          <w:sz w:val="7"/>
        </w:rPr>
      </w:pPr>
    </w:p>
    <w:p>
      <w:pPr>
        <w:spacing w:line="142" w:lineRule="exact"/>
        <w:ind w:left="8953" w:right="0" w:firstLine="0"/>
        <w:rPr>
          <w:position w:val="-2"/>
          <w:sz w:val="14"/>
        </w:rPr>
      </w:pPr>
      <w:r>
        <w:rPr>
          <w:position w:val="-2"/>
          <w:sz w:val="14"/>
        </w:rPr>
        <mc:AlternateContent>
          <mc:Choice Requires="wps">
            <w:drawing>
              <wp:inline distT="0" distB="0" distL="0" distR="0">
                <wp:extent cx="86360" cy="85725"/>
                <wp:effectExtent l="0" t="0" r="0" b="9525"/>
                <wp:docPr id="1464" name="Group 1464"/>
                <wp:cNvGraphicFramePr>
                  <a:graphicFrameLocks/>
                </wp:cNvGraphicFramePr>
                <a:graphic>
                  <a:graphicData uri="http://schemas.microsoft.com/office/word/2010/wordprocessingGroup">
                    <wpg:wgp>
                      <wpg:cNvPr id="1464" name="Group 1464"/>
                      <wpg:cNvGrpSpPr/>
                      <wpg:grpSpPr>
                        <a:xfrm>
                          <a:off x="0" y="0"/>
                          <a:ext cx="86360" cy="85725"/>
                          <a:chExt cx="86360" cy="85725"/>
                        </a:xfrm>
                      </wpg:grpSpPr>
                      <wps:wsp>
                        <wps:cNvPr id="1465" name="Graphic 1465"/>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66" name="Graphic 1466"/>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467" name="Graphic 1467"/>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468" name="Graphic 1468"/>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6.75pt;mso-position-horizontal-relative:char;mso-position-vertical-relative:line" id="docshapegroup1153" coordorigin="0,0" coordsize="136,135">
                <v:line style="position:absolute" from="4,135" to="4,0" stroked="true" strokeweight=".398pt" strokecolor="#000000">
                  <v:stroke dashstyle="solid"/>
                </v:line>
                <v:line style="position:absolute" from="8,4" to="128,4" stroked="true" strokeweight=".398pt" strokecolor="#000000">
                  <v:stroke dashstyle="solid"/>
                </v:line>
                <v:line style="position:absolute" from="8,131" to="128,131" stroked="true" strokeweight=".398pt" strokecolor="#000000">
                  <v:stroke dashstyle="solid"/>
                </v:line>
                <v:line style="position:absolute" from="131,135" to="131,0" stroked="true" strokeweight=".398pt" strokecolor="#000000">
                  <v:stroke dashstyle="solid"/>
                </v:line>
              </v:group>
            </w:pict>
          </mc:Fallback>
        </mc:AlternateContent>
      </w:r>
      <w:r>
        <w:rPr>
          <w:position w:val="-2"/>
          <w:sz w:val="14"/>
        </w:rPr>
      </w:r>
    </w:p>
    <w:p>
      <w:pPr>
        <w:pStyle w:val="BodyText"/>
        <w:spacing w:before="138"/>
        <w:ind w:left="260" w:firstLine="298"/>
      </w:pPr>
      <w:r>
        <w:rPr/>
        <mc:AlternateContent>
          <mc:Choice Requires="wps">
            <w:drawing>
              <wp:anchor distT="0" distB="0" distL="0" distR="0" allowOverlap="1" layoutInCell="1" locked="0" behindDoc="1" simplePos="0" relativeHeight="481046016">
                <wp:simplePos x="0" y="0"/>
                <wp:positionH relativeFrom="page">
                  <wp:posOffset>1777072</wp:posOffset>
                </wp:positionH>
                <wp:positionV relativeFrom="paragraph">
                  <wp:posOffset>278054</wp:posOffset>
                </wp:positionV>
                <wp:extent cx="63500" cy="12700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63500" cy="127000"/>
                        </a:xfrm>
                        <a:prstGeom prst="rect">
                          <a:avLst/>
                        </a:prstGeom>
                      </wps:spPr>
                      <wps:txbx>
                        <w:txbxContent>
                          <w:p>
                            <w:pPr>
                              <w:pStyle w:val="BodyText"/>
                              <w:spacing w:line="199" w:lineRule="exact"/>
                            </w:pPr>
                            <w:r>
                              <w:rPr>
                                <w:spacing w:val="-10"/>
                                <w:w w:val="125"/>
                              </w:rPr>
                              <w:t>ˆ</w:t>
                            </w:r>
                          </w:p>
                        </w:txbxContent>
                      </wps:txbx>
                      <wps:bodyPr wrap="square" lIns="0" tIns="0" rIns="0" bIns="0" rtlCol="0">
                        <a:noAutofit/>
                      </wps:bodyPr>
                    </wps:wsp>
                  </a:graphicData>
                </a:graphic>
              </wp:anchor>
            </w:drawing>
          </mc:Choice>
          <mc:Fallback>
            <w:pict>
              <v:shape style="position:absolute;margin-left:139.927002pt;margin-top:21.894051pt;width:5pt;height:10pt;mso-position-horizontal-relative:page;mso-position-vertical-relative:paragraph;z-index:-22270464" type="#_x0000_t202" id="docshape1154" filled="false" stroked="false">
                <v:textbox inset="0,0,0,0">
                  <w:txbxContent>
                    <w:p>
                      <w:pPr>
                        <w:pStyle w:val="BodyText"/>
                        <w:spacing w:line="199" w:lineRule="exact"/>
                      </w:pPr>
                      <w:r>
                        <w:rPr>
                          <w:spacing w:val="-10"/>
                          <w:w w:val="125"/>
                        </w:rPr>
                        <w:t>ˆ</w:t>
                      </w:r>
                    </w:p>
                  </w:txbxContent>
                </v:textbox>
                <w10:wrap type="none"/>
              </v:shape>
            </w:pict>
          </mc:Fallback>
        </mc:AlternateContent>
      </w:r>
      <w:r>
        <w:rPr>
          <w:spacing w:val="-2"/>
          <w:w w:val="115"/>
        </w:rPr>
        <w:t>Unfortunately,</w:t>
      </w:r>
      <w:r>
        <w:rPr>
          <w:spacing w:val="-11"/>
          <w:w w:val="115"/>
        </w:rPr>
        <w:t> </w:t>
      </w:r>
      <w:r>
        <w:rPr>
          <w:spacing w:val="-2"/>
          <w:w w:val="115"/>
        </w:rPr>
        <w:t>in</w:t>
      </w:r>
      <w:r>
        <w:rPr>
          <w:spacing w:val="-11"/>
          <w:w w:val="115"/>
        </w:rPr>
        <w:t> </w:t>
      </w:r>
      <w:r>
        <w:rPr>
          <w:spacing w:val="-2"/>
          <w:w w:val="115"/>
        </w:rPr>
        <w:t>general</w:t>
      </w:r>
      <w:r>
        <w:rPr>
          <w:spacing w:val="-6"/>
          <w:w w:val="115"/>
        </w:rPr>
        <w:t> </w:t>
      </w:r>
      <w:r>
        <w:rPr>
          <w:i/>
          <w:spacing w:val="-2"/>
          <w:w w:val="115"/>
        </w:rPr>
        <w:t>E</w:t>
      </w:r>
      <w:r>
        <w:rPr>
          <w:spacing w:val="-2"/>
          <w:w w:val="115"/>
        </w:rPr>
        <w:t>[1</w:t>
      </w:r>
      <w:r>
        <w:rPr>
          <w:i/>
          <w:spacing w:val="-2"/>
          <w:w w:val="115"/>
        </w:rPr>
        <w:t>/y</w:t>
      </w:r>
      <w:r>
        <w:rPr>
          <w:spacing w:val="-2"/>
          <w:w w:val="115"/>
        </w:rPr>
        <w:t>]</w:t>
      </w:r>
      <w:r>
        <w:rPr>
          <w:spacing w:val="-8"/>
          <w:w w:val="115"/>
        </w:rPr>
        <w:t> </w:t>
      </w:r>
      <w:r>
        <w:rPr>
          <w:rFonts w:ascii="Cambria" w:hAnsi="Cambria"/>
          <w:spacing w:val="-2"/>
          <w:w w:val="115"/>
        </w:rPr>
        <w:t≯</w:t>
      </w:r>
      <w:r>
        <w:rPr>
          <w:spacing w:val="-2"/>
          <w:w w:val="115"/>
        </w:rPr>
        <w:t>=</w:t>
      </w:r>
      <w:r>
        <w:rPr>
          <w:spacing w:val="-7"/>
          <w:w w:val="115"/>
        </w:rPr>
        <w:t> </w:t>
      </w:r>
      <w:r>
        <w:rPr>
          <w:spacing w:val="-2"/>
          <w:w w:val="115"/>
        </w:rPr>
        <w:t>1</w:t>
      </w:r>
      <w:r>
        <w:rPr>
          <w:i/>
          <w:spacing w:val="-2"/>
          <w:w w:val="115"/>
        </w:rPr>
        <w:t>/E</w:t>
      </w:r>
      <w:r>
        <w:rPr>
          <w:spacing w:val="-2"/>
          <w:w w:val="115"/>
        </w:rPr>
        <w:t>[</w:t>
      </w:r>
      <w:r>
        <w:rPr>
          <w:i/>
          <w:spacing w:val="-2"/>
          <w:w w:val="115"/>
        </w:rPr>
        <w:t>y</w:t>
      </w:r>
      <w:r>
        <w:rPr>
          <w:spacing w:val="-2"/>
          <w:w w:val="115"/>
        </w:rPr>
        <w:t>]</w:t>
      </w:r>
      <w:r>
        <w:rPr>
          <w:spacing w:val="-6"/>
          <w:w w:val="115"/>
        </w:rPr>
        <w:t> </w:t>
      </w:r>
      <w:r>
        <w:rPr>
          <w:spacing w:val="-2"/>
          <w:w w:val="115"/>
        </w:rPr>
        <w:t>so</w:t>
      </w:r>
      <w:r>
        <w:rPr>
          <w:spacing w:val="-6"/>
          <w:w w:val="115"/>
        </w:rPr>
        <w:t> </w:t>
      </w:r>
      <w:r>
        <w:rPr>
          <w:spacing w:val="-2"/>
          <w:w w:val="115"/>
        </w:rPr>
        <w:t>it</w:t>
      </w:r>
      <w:r>
        <w:rPr>
          <w:spacing w:val="-6"/>
          <w:w w:val="115"/>
        </w:rPr>
        <w:t> </w:t>
      </w:r>
      <w:r>
        <w:rPr>
          <w:spacing w:val="-2"/>
          <w:w w:val="115"/>
        </w:rPr>
        <w:t>is</w:t>
      </w:r>
      <w:r>
        <w:rPr>
          <w:spacing w:val="-6"/>
          <w:w w:val="115"/>
        </w:rPr>
        <w:t> </w:t>
      </w:r>
      <w:r>
        <w:rPr>
          <w:spacing w:val="-2"/>
          <w:w w:val="115"/>
        </w:rPr>
        <w:t>not</w:t>
      </w:r>
      <w:r>
        <w:rPr>
          <w:spacing w:val="-6"/>
          <w:w w:val="115"/>
        </w:rPr>
        <w:t> </w:t>
      </w:r>
      <w:r>
        <w:rPr>
          <w:spacing w:val="-2"/>
          <w:w w:val="115"/>
        </w:rPr>
        <w:t>true</w:t>
      </w:r>
      <w:r>
        <w:rPr>
          <w:spacing w:val="-6"/>
          <w:w w:val="115"/>
        </w:rPr>
        <w:t> </w:t>
      </w:r>
      <w:r>
        <w:rPr>
          <w:spacing w:val="-2"/>
          <w:w w:val="115"/>
        </w:rPr>
        <w:t>that</w:t>
      </w:r>
      <w:r>
        <w:rPr>
          <w:spacing w:val="-6"/>
          <w:w w:val="115"/>
        </w:rPr>
        <w:t> </w:t>
      </w:r>
      <w:r>
        <w:rPr>
          <w:i/>
          <w:spacing w:val="-2"/>
          <w:w w:val="115"/>
        </w:rPr>
        <w:t>E</w:t>
      </w:r>
      <w:r>
        <w:rPr>
          <w:spacing w:val="-2"/>
          <w:w w:val="115"/>
        </w:rPr>
        <w:t>[</w:t>
      </w:r>
      <w:r>
        <w:rPr>
          <w:i/>
          <w:spacing w:val="-2"/>
          <w:w w:val="115"/>
        </w:rPr>
        <w:t>d</w:t>
      </w:r>
      <w:r>
        <w:rPr>
          <w:spacing w:val="-2"/>
          <w:w w:val="115"/>
          <w:position w:val="5"/>
        </w:rPr>
        <w:t>ˆ</w:t>
      </w:r>
      <w:r>
        <w:rPr>
          <w:spacing w:val="-2"/>
          <w:w w:val="115"/>
        </w:rPr>
        <w:t>]</w:t>
      </w:r>
      <w:r>
        <w:rPr>
          <w:spacing w:val="-8"/>
          <w:w w:val="115"/>
        </w:rPr>
        <w:t> </w:t>
      </w:r>
      <w:r>
        <w:rPr>
          <w:spacing w:val="-2"/>
          <w:w w:val="125"/>
        </w:rPr>
        <w:t>=</w:t>
      </w:r>
      <w:r>
        <w:rPr>
          <w:spacing w:val="-12"/>
          <w:w w:val="125"/>
        </w:rPr>
        <w:t> </w:t>
      </w:r>
      <w:r>
        <w:rPr>
          <w:i/>
          <w:spacing w:val="-2"/>
          <w:w w:val="115"/>
        </w:rPr>
        <w:t>E</w:t>
      </w:r>
      <w:r>
        <w:rPr>
          <w:spacing w:val="-2"/>
          <w:w w:val="115"/>
        </w:rPr>
        <w:t>[1</w:t>
      </w:r>
      <w:r>
        <w:rPr>
          <w:i/>
          <w:spacing w:val="-2"/>
          <w:w w:val="115"/>
        </w:rPr>
        <w:t>/y</w:t>
      </w:r>
      <w:r>
        <w:rPr>
          <w:i/>
          <w:spacing w:val="-18"/>
          <w:w w:val="115"/>
        </w:rPr>
        <w:t> </w:t>
      </w:r>
      <w:r>
        <w:rPr>
          <w:rFonts w:ascii="Cambria" w:hAnsi="Cambria"/>
          <w:spacing w:val="-2"/>
          <w:w w:val="115"/>
        </w:rPr>
        <w:t>−</w:t>
      </w:r>
      <w:r>
        <w:rPr>
          <w:rFonts w:ascii="Cambria" w:hAnsi="Cambria"/>
          <w:spacing w:val="-25"/>
          <w:w w:val="115"/>
        </w:rPr>
        <w:t> </w:t>
      </w:r>
      <w:r>
        <w:rPr>
          <w:spacing w:val="-2"/>
          <w:w w:val="115"/>
        </w:rPr>
        <w:t>1]</w:t>
      </w:r>
      <w:r>
        <w:rPr>
          <w:spacing w:val="-8"/>
          <w:w w:val="115"/>
        </w:rPr>
        <w:t> </w:t>
      </w:r>
      <w:r>
        <w:rPr>
          <w:spacing w:val="-2"/>
          <w:w w:val="125"/>
        </w:rPr>
        <w:t>=</w:t>
      </w:r>
      <w:r>
        <w:rPr>
          <w:spacing w:val="-12"/>
          <w:w w:val="125"/>
        </w:rPr>
        <w:t> </w:t>
      </w:r>
      <w:r>
        <w:rPr>
          <w:i/>
          <w:spacing w:val="-2"/>
          <w:w w:val="115"/>
        </w:rPr>
        <w:t>d</w:t>
      </w:r>
      <w:r>
        <w:rPr>
          <w:spacing w:val="-2"/>
          <w:w w:val="115"/>
        </w:rPr>
        <w:t>.</w:t>
      </w:r>
      <w:r>
        <w:rPr>
          <w:spacing w:val="17"/>
          <w:w w:val="115"/>
        </w:rPr>
        <w:t> </w:t>
      </w:r>
      <w:r>
        <w:rPr>
          <w:spacing w:val="-2"/>
          <w:w w:val="115"/>
        </w:rPr>
        <w:t>Technically,</w:t>
      </w:r>
    </w:p>
    <w:p>
      <w:pPr>
        <w:pStyle w:val="BodyText"/>
        <w:spacing w:line="240" w:lineRule="exact" w:before="15"/>
        <w:ind w:left="260" w:right="618"/>
        <w:jc w:val="both"/>
      </w:pPr>
      <w:r>
        <w:rPr/>
        <mc:AlternateContent>
          <mc:Choice Requires="wps">
            <w:drawing>
              <wp:anchor distT="0" distB="0" distL="0" distR="0" allowOverlap="1" layoutInCell="1" locked="0" behindDoc="1" simplePos="0" relativeHeight="481046528">
                <wp:simplePos x="0" y="0"/>
                <wp:positionH relativeFrom="page">
                  <wp:posOffset>6258490</wp:posOffset>
                </wp:positionH>
                <wp:positionV relativeFrom="paragraph">
                  <wp:posOffset>186078</wp:posOffset>
                </wp:positionV>
                <wp:extent cx="98425" cy="21971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92.794556pt;margin-top:14.651841pt;width:7.75pt;height:17.3pt;mso-position-horizontal-relative:page;mso-position-vertical-relative:paragraph;z-index:-22269952" type="#_x0000_t202" id="docshape1155"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we</w:t>
      </w:r>
      <w:r>
        <w:rPr>
          <w:spacing w:val="-13"/>
          <w:w w:val="110"/>
        </w:rPr>
        <w:t> </w:t>
      </w:r>
      <w:r>
        <w:rPr>
          <w:w w:val="110"/>
        </w:rPr>
        <w:t>say</w:t>
      </w:r>
      <w:r>
        <w:rPr>
          <w:spacing w:val="-12"/>
          <w:w w:val="110"/>
        </w:rPr>
        <w:t> </w:t>
      </w:r>
      <w:r>
        <w:rPr>
          <w:w w:val="110"/>
        </w:rPr>
        <w:t>that</w:t>
      </w:r>
      <w:r>
        <w:rPr>
          <w:spacing w:val="-13"/>
          <w:w w:val="110"/>
        </w:rPr>
        <w:t> </w:t>
      </w:r>
      <w:r>
        <w:rPr>
          <w:i/>
          <w:w w:val="110"/>
        </w:rPr>
        <w:t>d</w:t>
      </w:r>
      <w:r>
        <w:rPr>
          <w:i/>
          <w:spacing w:val="-12"/>
          <w:w w:val="110"/>
        </w:rPr>
        <w:t> </w:t>
      </w:r>
      <w:r>
        <w:rPr>
          <w:w w:val="110"/>
        </w:rPr>
        <w:t>is</w:t>
      </w:r>
      <w:r>
        <w:rPr>
          <w:spacing w:val="-13"/>
          <w:w w:val="110"/>
        </w:rPr>
        <w:t> </w:t>
      </w:r>
      <w:r>
        <w:rPr>
          <w:w w:val="110"/>
        </w:rPr>
        <w:t>a</w:t>
      </w:r>
      <w:r>
        <w:rPr>
          <w:spacing w:val="-12"/>
          <w:w w:val="110"/>
        </w:rPr>
        <w:t> </w:t>
      </w:r>
      <w:r>
        <w:rPr>
          <w:i/>
          <w:w w:val="110"/>
        </w:rPr>
        <w:t>biased</w:t>
      </w:r>
      <w:r>
        <w:rPr>
          <w:i/>
          <w:spacing w:val="-13"/>
          <w:w w:val="110"/>
        </w:rPr>
        <w:t> </w:t>
      </w:r>
      <w:r>
        <w:rPr>
          <w:w w:val="110"/>
        </w:rPr>
        <w:t>estimator</w:t>
      </w:r>
      <w:r>
        <w:rPr>
          <w:spacing w:val="-12"/>
          <w:w w:val="110"/>
        </w:rPr>
        <w:t> </w:t>
      </w:r>
      <w:r>
        <w:rPr>
          <w:w w:val="110"/>
        </w:rPr>
        <w:t>for</w:t>
      </w:r>
      <w:r>
        <w:rPr>
          <w:spacing w:val="-12"/>
          <w:w w:val="110"/>
        </w:rPr>
        <w:t> </w:t>
      </w:r>
      <w:r>
        <w:rPr>
          <w:i/>
          <w:w w:val="110"/>
        </w:rPr>
        <w:t>d</w:t>
      </w:r>
      <w:r>
        <w:rPr>
          <w:w w:val="110"/>
        </w:rPr>
        <w:t>,</w:t>
      </w:r>
      <w:r>
        <w:rPr>
          <w:spacing w:val="-13"/>
          <w:w w:val="110"/>
        </w:rPr>
        <w:t> </w:t>
      </w:r>
      <w:r>
        <w:rPr>
          <w:w w:val="110"/>
        </w:rPr>
        <w:t>because</w:t>
      </w:r>
      <w:r>
        <w:rPr>
          <w:spacing w:val="-12"/>
          <w:w w:val="110"/>
        </w:rPr>
        <w:t> </w:t>
      </w:r>
      <w:r>
        <w:rPr>
          <w:w w:val="110"/>
        </w:rPr>
        <w:t>its</w:t>
      </w:r>
      <w:r>
        <w:rPr>
          <w:spacing w:val="-13"/>
          <w:w w:val="110"/>
        </w:rPr>
        <w:t> </w:t>
      </w:r>
      <w:r>
        <w:rPr>
          <w:w w:val="110"/>
        </w:rPr>
        <w:t>expected</w:t>
      </w:r>
      <w:r>
        <w:rPr>
          <w:spacing w:val="-12"/>
          <w:w w:val="110"/>
        </w:rPr>
        <w:t> </w:t>
      </w:r>
      <w:r>
        <w:rPr>
          <w:w w:val="110"/>
        </w:rPr>
        <w:t>value</w:t>
      </w:r>
      <w:r>
        <w:rPr>
          <w:spacing w:val="-13"/>
          <w:w w:val="110"/>
        </w:rPr>
        <w:t> </w:t>
      </w:r>
      <w:r>
        <w:rPr>
          <w:w w:val="110"/>
        </w:rPr>
        <w:t>is</w:t>
      </w:r>
      <w:r>
        <w:rPr>
          <w:spacing w:val="-12"/>
          <w:w w:val="110"/>
        </w:rPr>
        <w:t> </w:t>
      </w:r>
      <w:r>
        <w:rPr>
          <w:w w:val="110"/>
        </w:rPr>
        <w:t>not</w:t>
      </w:r>
      <w:r>
        <w:rPr>
          <w:spacing w:val="-12"/>
          <w:w w:val="110"/>
        </w:rPr>
        <w:t> </w:t>
      </w:r>
      <w:r>
        <w:rPr>
          <w:w w:val="110"/>
        </w:rPr>
        <w:t>equal</w:t>
      </w:r>
      <w:r>
        <w:rPr>
          <w:spacing w:val="-13"/>
          <w:w w:val="110"/>
        </w:rPr>
        <w:t> </w:t>
      </w:r>
      <w:r>
        <w:rPr>
          <w:w w:val="110"/>
        </w:rPr>
        <w:t>to</w:t>
      </w:r>
      <w:r>
        <w:rPr>
          <w:spacing w:val="-12"/>
          <w:w w:val="110"/>
        </w:rPr>
        <w:t> </w:t>
      </w:r>
      <w:r>
        <w:rPr>
          <w:w w:val="110"/>
        </w:rPr>
        <w:t>the</w:t>
      </w:r>
      <w:r>
        <w:rPr>
          <w:spacing w:val="-13"/>
          <w:w w:val="110"/>
        </w:rPr>
        <w:t> </w:t>
      </w:r>
      <w:r>
        <w:rPr>
          <w:w w:val="110"/>
        </w:rPr>
        <w:t>value</w:t>
      </w:r>
      <w:r>
        <w:rPr>
          <w:spacing w:val="-12"/>
          <w:w w:val="110"/>
        </w:rPr>
        <w:t> </w:t>
      </w:r>
      <w:r>
        <w:rPr>
          <w:w w:val="110"/>
        </w:rPr>
        <w:t>we</w:t>
      </w:r>
      <w:r>
        <w:rPr>
          <w:spacing w:val="-13"/>
          <w:w w:val="110"/>
        </w:rPr>
        <w:t> </w:t>
      </w:r>
      <w:r>
        <w:rPr>
          <w:w w:val="110"/>
        </w:rPr>
        <w:t>want to</w:t>
      </w:r>
      <w:r>
        <w:rPr>
          <w:spacing w:val="-8"/>
          <w:w w:val="110"/>
        </w:rPr>
        <w:t> </w:t>
      </w:r>
      <w:r>
        <w:rPr>
          <w:w w:val="110"/>
        </w:rPr>
        <w:t>compute.</w:t>
      </w:r>
      <w:r>
        <w:rPr>
          <w:spacing w:val="35"/>
          <w:w w:val="110"/>
        </w:rPr>
        <w:t> </w:t>
      </w:r>
      <w:r>
        <w:rPr>
          <w:w w:val="110"/>
        </w:rPr>
        <w:t>On</w:t>
      </w:r>
      <w:r>
        <w:rPr>
          <w:w w:val="110"/>
        </w:rPr>
        <w:t> the</w:t>
      </w:r>
      <w:r>
        <w:rPr>
          <w:w w:val="110"/>
        </w:rPr>
        <w:t> other</w:t>
      </w:r>
      <w:r>
        <w:rPr>
          <w:w w:val="110"/>
        </w:rPr>
        <w:t> hand,</w:t>
      </w:r>
      <w:r>
        <w:rPr>
          <w:w w:val="110"/>
        </w:rPr>
        <w:t> if</w:t>
      </w:r>
      <w:r>
        <w:rPr>
          <w:w w:val="110"/>
        </w:rPr>
        <w:t> </w:t>
      </w:r>
      <w:r>
        <w:rPr>
          <w:i/>
          <w:w w:val="110"/>
        </w:rPr>
        <w:t>y</w:t>
      </w:r>
      <w:r>
        <w:rPr>
          <w:i/>
          <w:spacing w:val="14"/>
          <w:w w:val="110"/>
        </w:rPr>
        <w:t> </w:t>
      </w:r>
      <w:r>
        <w:rPr>
          <w:w w:val="110"/>
        </w:rPr>
        <w:t>is</w:t>
      </w:r>
      <w:r>
        <w:rPr>
          <w:w w:val="110"/>
        </w:rPr>
        <w:t> very</w:t>
      </w:r>
      <w:r>
        <w:rPr>
          <w:w w:val="110"/>
        </w:rPr>
        <w:t> close</w:t>
      </w:r>
      <w:r>
        <w:rPr>
          <w:w w:val="110"/>
        </w:rPr>
        <w:t> to</w:t>
      </w:r>
      <w:r>
        <w:rPr>
          <w:w w:val="110"/>
        </w:rPr>
        <w:t> 1</w:t>
      </w:r>
      <w:r>
        <w:rPr>
          <w:i/>
          <w:w w:val="110"/>
        </w:rPr>
        <w:t>/</w:t>
      </w:r>
      <w:r>
        <w:rPr>
          <w:w w:val="110"/>
        </w:rPr>
        <w:t>(</w:t>
      </w:r>
      <w:r>
        <w:rPr>
          <w:i/>
          <w:w w:val="110"/>
        </w:rPr>
        <w:t>d</w:t>
      </w:r>
      <w:r>
        <w:rPr>
          <w:i/>
          <w:spacing w:val="-12"/>
          <w:w w:val="110"/>
        </w:rPr>
        <w:t> </w:t>
      </w:r>
      <w:r>
        <w:rPr>
          <w:w w:val="125"/>
        </w:rPr>
        <w:t>+</w:t>
      </w:r>
      <w:r>
        <w:rPr>
          <w:spacing w:val="-15"/>
          <w:w w:val="125"/>
        </w:rPr>
        <w:t> </w:t>
      </w:r>
      <w:r>
        <w:rPr>
          <w:w w:val="110"/>
        </w:rPr>
        <w:t>1),</w:t>
      </w:r>
      <w:r>
        <w:rPr>
          <w:w w:val="110"/>
        </w:rPr>
        <w:t> then</w:t>
      </w:r>
      <w:r>
        <w:rPr>
          <w:w w:val="110"/>
        </w:rPr>
        <w:t> intuitively</w:t>
      </w:r>
      <w:r>
        <w:rPr>
          <w:w w:val="110"/>
        </w:rPr>
        <w:t> also</w:t>
      </w:r>
      <w:r>
        <w:rPr>
          <w:w w:val="110"/>
        </w:rPr>
        <w:t> </w:t>
      </w:r>
      <w:r>
        <w:rPr>
          <w:i/>
          <w:w w:val="110"/>
        </w:rPr>
        <w:t>d</w:t>
      </w:r>
      <w:r>
        <w:rPr>
          <w:w w:val="110"/>
          <w:position w:val="5"/>
        </w:rPr>
        <w:t>ˆ</w:t>
      </w:r>
      <w:r>
        <w:rPr>
          <w:spacing w:val="-13"/>
          <w:w w:val="110"/>
          <w:position w:val="5"/>
        </w:rPr>
        <w:t> </w:t>
      </w:r>
      <w:r>
        <w:rPr>
          <w:w w:val="125"/>
        </w:rPr>
        <w:t>=</w:t>
      </w:r>
      <w:r>
        <w:rPr>
          <w:spacing w:val="-5"/>
          <w:w w:val="125"/>
        </w:rPr>
        <w:t> </w:t>
      </w:r>
      <w:r>
        <w:rPr>
          <w:w w:val="110"/>
        </w:rPr>
        <w:t>1</w:t>
      </w:r>
      <w:r>
        <w:rPr>
          <w:i/>
          <w:w w:val="110"/>
        </w:rPr>
        <w:t>/y</w:t>
      </w:r>
      <w:r>
        <w:rPr>
          <w:i/>
          <w:spacing w:val="40"/>
          <w:w w:val="110"/>
        </w:rPr>
        <w:t>  </w:t>
      </w:r>
      <w:r>
        <w:rPr>
          <w:w w:val="110"/>
        </w:rPr>
        <w:t>1</w:t>
      </w:r>
      <w:r>
        <w:rPr>
          <w:w w:val="110"/>
        </w:rPr>
        <w:t> will be</w:t>
      </w:r>
      <w:r>
        <w:rPr>
          <w:w w:val="110"/>
        </w:rPr>
        <w:t> very</w:t>
      </w:r>
      <w:r>
        <w:rPr>
          <w:w w:val="110"/>
        </w:rPr>
        <w:t> close</w:t>
      </w:r>
      <w:r>
        <w:rPr>
          <w:w w:val="110"/>
        </w:rPr>
        <w:t> to</w:t>
      </w:r>
      <w:r>
        <w:rPr>
          <w:w w:val="110"/>
        </w:rPr>
        <w:t> </w:t>
      </w:r>
      <w:r>
        <w:rPr>
          <w:i/>
          <w:w w:val="110"/>
        </w:rPr>
        <w:t>d</w:t>
      </w:r>
      <w:r>
        <w:rPr>
          <w:w w:val="110"/>
        </w:rPr>
        <w:t>.</w:t>
      </w:r>
      <w:r>
        <w:rPr>
          <w:spacing w:val="40"/>
          <w:w w:val="110"/>
        </w:rPr>
        <w:t> </w:t>
      </w:r>
      <w:r>
        <w:rPr>
          <w:w w:val="110"/>
        </w:rPr>
        <w:t>We</w:t>
      </w:r>
      <w:r>
        <w:rPr>
          <w:w w:val="110"/>
        </w:rPr>
        <w:t> will</w:t>
      </w:r>
      <w:r>
        <w:rPr>
          <w:w w:val="110"/>
        </w:rPr>
        <w:t> prove</w:t>
      </w:r>
      <w:r>
        <w:rPr>
          <w:w w:val="110"/>
        </w:rPr>
        <w:t> this</w:t>
      </w:r>
      <w:r>
        <w:rPr>
          <w:w w:val="110"/>
        </w:rPr>
        <w:t> intuition</w:t>
      </w:r>
      <w:r>
        <w:rPr>
          <w:w w:val="110"/>
        </w:rPr>
        <w:t> by</w:t>
      </w:r>
      <w:r>
        <w:rPr>
          <w:w w:val="110"/>
        </w:rPr>
        <w:t> studying</w:t>
      </w:r>
      <w:r>
        <w:rPr>
          <w:w w:val="110"/>
        </w:rPr>
        <w:t> the</w:t>
      </w:r>
      <w:r>
        <w:rPr>
          <w:w w:val="110"/>
        </w:rPr>
        <w:t> relative</w:t>
      </w:r>
      <w:r>
        <w:rPr>
          <w:w w:val="110"/>
        </w:rPr>
        <w:t> error</w:t>
      </w:r>
      <w:r>
        <w:rPr>
          <w:w w:val="110"/>
        </w:rPr>
        <w:t> of</w:t>
      </w:r>
      <w:r>
        <w:rPr>
          <w:w w:val="110"/>
        </w:rPr>
        <w:t> </w:t>
      </w:r>
      <w:r>
        <w:rPr>
          <w:i/>
          <w:w w:val="110"/>
        </w:rPr>
        <w:t>y </w:t>
      </w:r>
      <w:r>
        <w:rPr>
          <w:w w:val="110"/>
        </w:rPr>
        <w:t>with</w:t>
      </w:r>
      <w:r>
        <w:rPr>
          <w:w w:val="110"/>
        </w:rPr>
        <w:t> respect</w:t>
      </w:r>
      <w:r>
        <w:rPr>
          <w:w w:val="110"/>
        </w:rPr>
        <w:t> to 1</w:t>
      </w:r>
      <w:r>
        <w:rPr>
          <w:i/>
          <w:w w:val="110"/>
        </w:rPr>
        <w:t>/</w:t>
      </w:r>
      <w:r>
        <w:rPr>
          <w:w w:val="110"/>
        </w:rPr>
        <w:t>(</w:t>
      </w:r>
      <w:r>
        <w:rPr>
          <w:i/>
          <w:w w:val="110"/>
        </w:rPr>
        <w:t>d</w:t>
      </w:r>
      <w:r>
        <w:rPr>
          <w:i/>
          <w:spacing w:val="-13"/>
          <w:w w:val="110"/>
        </w:rPr>
        <w:t> </w:t>
      </w:r>
      <w:r>
        <w:rPr>
          <w:w w:val="125"/>
        </w:rPr>
        <w:t>+</w:t>
      </w:r>
      <w:r>
        <w:rPr>
          <w:spacing w:val="-14"/>
          <w:w w:val="125"/>
        </w:rPr>
        <w:t> </w:t>
      </w:r>
      <w:r>
        <w:rPr>
          <w:w w:val="110"/>
        </w:rPr>
        <w:t>1), and then turn this into a relative error of </w:t>
      </w:r>
      <w:r>
        <w:rPr>
          <w:i/>
          <w:w w:val="110"/>
        </w:rPr>
        <w:t>d</w:t>
      </w:r>
      <w:r>
        <w:rPr>
          <w:w w:val="110"/>
          <w:position w:val="5"/>
        </w:rPr>
        <w:t>ˆ</w:t>
      </w:r>
      <w:r>
        <w:rPr>
          <w:spacing w:val="-16"/>
          <w:w w:val="110"/>
          <w:position w:val="5"/>
        </w:rPr>
        <w:t> </w:t>
      </w:r>
      <w:r>
        <w:rPr>
          <w:w w:val="110"/>
        </w:rPr>
        <w:t>with respect to </w:t>
      </w:r>
      <w:r>
        <w:rPr>
          <w:i/>
          <w:w w:val="110"/>
        </w:rPr>
        <w:t>d</w:t>
      </w:r>
      <w:r>
        <w:rPr>
          <w:w w:val="110"/>
        </w:rPr>
        <w:t>.</w:t>
      </w:r>
    </w:p>
    <w:p>
      <w:pPr>
        <w:spacing w:before="95"/>
        <w:ind w:left="260" w:right="0" w:firstLine="0"/>
        <w:jc w:val="both"/>
        <w:rPr>
          <w:i/>
          <w:sz w:val="20"/>
        </w:rPr>
      </w:pPr>
      <w:r>
        <w:rPr>
          <w:b/>
          <w:w w:val="120"/>
          <w:sz w:val="20"/>
        </w:rPr>
        <w:t>Lemma</w:t>
      </w:r>
      <w:r>
        <w:rPr>
          <w:b/>
          <w:spacing w:val="-6"/>
          <w:w w:val="120"/>
          <w:sz w:val="20"/>
        </w:rPr>
        <w:t> </w:t>
      </w:r>
      <w:r>
        <w:rPr>
          <w:b/>
          <w:w w:val="120"/>
          <w:sz w:val="20"/>
        </w:rPr>
        <w:t>4.11.5.</w:t>
      </w:r>
      <w:r>
        <w:rPr>
          <w:b/>
          <w:spacing w:val="14"/>
          <w:w w:val="120"/>
          <w:sz w:val="20"/>
        </w:rPr>
        <w:t> </w:t>
      </w:r>
      <w:r>
        <w:rPr>
          <w:i/>
          <w:w w:val="120"/>
          <w:sz w:val="20"/>
        </w:rPr>
        <w:t>Let</w:t>
      </w:r>
      <w:r>
        <w:rPr>
          <w:i/>
          <w:spacing w:val="6"/>
          <w:w w:val="120"/>
          <w:sz w:val="20"/>
        </w:rPr>
        <w:t> </w:t>
      </w:r>
      <w:r>
        <w:rPr>
          <w:i/>
          <w:w w:val="120"/>
          <w:sz w:val="20"/>
        </w:rPr>
        <w:t>y</w:t>
      </w:r>
      <w:r>
        <w:rPr>
          <w:i/>
          <w:spacing w:val="-1"/>
          <w:w w:val="120"/>
          <w:sz w:val="20"/>
        </w:rPr>
        <w:t> </w:t>
      </w:r>
      <w:r>
        <w:rPr>
          <w:w w:val="125"/>
          <w:sz w:val="20"/>
        </w:rPr>
        <w:t>=</w:t>
      </w:r>
      <w:r>
        <w:rPr>
          <w:spacing w:val="-9"/>
          <w:w w:val="125"/>
          <w:sz w:val="20"/>
        </w:rPr>
        <w:t> </w:t>
      </w:r>
      <w:r>
        <w:rPr>
          <w:w w:val="120"/>
          <w:sz w:val="20"/>
        </w:rPr>
        <w:t>min</w:t>
      </w:r>
      <w:r>
        <w:rPr>
          <w:rFonts w:ascii="Cambria" w:hAnsi="Cambria"/>
          <w:w w:val="120"/>
          <w:sz w:val="20"/>
        </w:rPr>
        <w:t>{</w:t>
      </w:r>
      <w:r>
        <w:rPr>
          <w:i/>
          <w:w w:val="120"/>
          <w:sz w:val="20"/>
        </w:rPr>
        <w:t>h</w:t>
      </w:r>
      <w:r>
        <w:rPr>
          <w:w w:val="120"/>
          <w:sz w:val="20"/>
        </w:rPr>
        <w:t>(</w:t>
      </w:r>
      <w:r>
        <w:rPr>
          <w:i/>
          <w:w w:val="120"/>
          <w:sz w:val="20"/>
        </w:rPr>
        <w:t>x</w:t>
      </w:r>
      <w:r>
        <w:rPr>
          <w:w w:val="120"/>
          <w:sz w:val="20"/>
          <w:vertAlign w:val="subscript"/>
        </w:rPr>
        <w:t>1</w:t>
      </w:r>
      <w:r>
        <w:rPr>
          <w:w w:val="120"/>
          <w:sz w:val="20"/>
          <w:vertAlign w:val="baseline"/>
        </w:rPr>
        <w:t>)</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w:t>
      </w:r>
      <w:r>
        <w:rPr>
          <w:i/>
          <w:spacing w:val="-21"/>
          <w:w w:val="120"/>
          <w:sz w:val="20"/>
          <w:vertAlign w:val="baseline"/>
        </w:rPr>
        <w:t> </w:t>
      </w:r>
      <w:r>
        <w:rPr>
          <w:i/>
          <w:w w:val="120"/>
          <w:sz w:val="20"/>
          <w:vertAlign w:val="baseline"/>
        </w:rPr>
        <w:t>h</w:t>
      </w:r>
      <w:r>
        <w:rPr>
          <w:w w:val="120"/>
          <w:sz w:val="20"/>
          <w:vertAlign w:val="baseline"/>
        </w:rPr>
        <w:t>(</w:t>
      </w:r>
      <w:r>
        <w:rPr>
          <w:i/>
          <w:w w:val="120"/>
          <w:sz w:val="20"/>
          <w:vertAlign w:val="baseline"/>
        </w:rPr>
        <w:t>x</w:t>
      </w:r>
      <w:r>
        <w:rPr>
          <w:i/>
          <w:w w:val="120"/>
          <w:sz w:val="20"/>
          <w:vertAlign w:val="subscript"/>
        </w:rPr>
        <w:t>m</w:t>
      </w:r>
      <w:r>
        <w:rPr>
          <w:w w:val="120"/>
          <w:sz w:val="20"/>
          <w:vertAlign w:val="baseline"/>
        </w:rPr>
        <w:t>)</w:t>
      </w:r>
      <w:r>
        <w:rPr>
          <w:rFonts w:ascii="Cambria" w:hAnsi="Cambria"/>
          <w:w w:val="120"/>
          <w:sz w:val="20"/>
          <w:vertAlign w:val="baseline"/>
        </w:rPr>
        <w:t>}</w:t>
      </w:r>
      <w:r>
        <w:rPr>
          <w:i/>
          <w:w w:val="120"/>
          <w:sz w:val="20"/>
          <w:vertAlign w:val="baseline"/>
        </w:rPr>
        <w:t>.</w:t>
      </w:r>
      <w:r>
        <w:rPr>
          <w:i/>
          <w:spacing w:val="24"/>
          <w:w w:val="120"/>
          <w:sz w:val="20"/>
          <w:vertAlign w:val="baseline"/>
        </w:rPr>
        <w:t> </w:t>
      </w:r>
      <w:r>
        <w:rPr>
          <w:i/>
          <w:w w:val="120"/>
          <w:sz w:val="20"/>
          <w:vertAlign w:val="baseline"/>
        </w:rPr>
        <w:t>Then,</w:t>
      </w:r>
      <w:r>
        <w:rPr>
          <w:i/>
          <w:spacing w:val="7"/>
          <w:w w:val="120"/>
          <w:sz w:val="20"/>
          <w:vertAlign w:val="baseline"/>
        </w:rPr>
        <w:t> </w:t>
      </w:r>
      <w:r>
        <w:rPr>
          <w:i/>
          <w:w w:val="120"/>
          <w:sz w:val="20"/>
          <w:vertAlign w:val="baseline"/>
        </w:rPr>
        <w:t>V</w:t>
      </w:r>
      <w:r>
        <w:rPr>
          <w:i/>
          <w:spacing w:val="-13"/>
          <w:w w:val="120"/>
          <w:sz w:val="20"/>
          <w:vertAlign w:val="baseline"/>
        </w:rPr>
        <w:t> </w:t>
      </w:r>
      <w:r>
        <w:rPr>
          <w:i/>
          <w:w w:val="120"/>
          <w:sz w:val="20"/>
          <w:vertAlign w:val="baseline"/>
        </w:rPr>
        <w:t>ar</w:t>
      </w:r>
      <w:r>
        <w:rPr>
          <w:w w:val="120"/>
          <w:sz w:val="20"/>
          <w:vertAlign w:val="baseline"/>
        </w:rPr>
        <w:t>[</w:t>
      </w:r>
      <w:r>
        <w:rPr>
          <w:i/>
          <w:w w:val="120"/>
          <w:sz w:val="20"/>
          <w:vertAlign w:val="baseline"/>
        </w:rPr>
        <w:t>y</w:t>
      </w:r>
      <w:r>
        <w:rPr>
          <w:w w:val="120"/>
          <w:sz w:val="20"/>
          <w:vertAlign w:val="baseline"/>
        </w:rPr>
        <w:t>]</w:t>
      </w:r>
      <w:r>
        <w:rPr>
          <w:spacing w:val="-7"/>
          <w:w w:val="120"/>
          <w:sz w:val="20"/>
          <w:vertAlign w:val="baseline"/>
        </w:rPr>
        <w:t> </w:t>
      </w:r>
      <w:r>
        <w:rPr>
          <w:rFonts w:ascii="Cambria" w:hAnsi="Cambria"/>
          <w:w w:val="125"/>
          <w:sz w:val="20"/>
          <w:vertAlign w:val="baseline"/>
        </w:rPr>
        <w:t>≤</w:t>
      </w:r>
      <w:r>
        <w:rPr>
          <w:rFonts w:ascii="Cambria" w:hAnsi="Cambria"/>
          <w:spacing w:val="-8"/>
          <w:w w:val="125"/>
          <w:sz w:val="20"/>
          <w:vertAlign w:val="baseline"/>
        </w:rPr>
        <w:t> </w:t>
      </w:r>
      <w:r>
        <w:rPr>
          <w:w w:val="120"/>
          <w:sz w:val="20"/>
          <w:vertAlign w:val="baseline"/>
        </w:rPr>
        <w:t>1</w:t>
      </w:r>
      <w:r>
        <w:rPr>
          <w:i/>
          <w:w w:val="120"/>
          <w:sz w:val="20"/>
          <w:vertAlign w:val="baseline"/>
        </w:rPr>
        <w:t>/</w:t>
      </w:r>
      <w:r>
        <w:rPr>
          <w:w w:val="120"/>
          <w:sz w:val="20"/>
          <w:vertAlign w:val="baseline"/>
        </w:rPr>
        <w:t>(</w:t>
      </w:r>
      <w:r>
        <w:rPr>
          <w:i/>
          <w:w w:val="120"/>
          <w:sz w:val="20"/>
          <w:vertAlign w:val="baseline"/>
        </w:rPr>
        <w:t>d</w:t>
      </w:r>
      <w:r>
        <w:rPr>
          <w:i/>
          <w:spacing w:val="-13"/>
          <w:w w:val="120"/>
          <w:sz w:val="20"/>
          <w:vertAlign w:val="baseline"/>
        </w:rPr>
        <w:t> </w:t>
      </w:r>
      <w:r>
        <w:rPr>
          <w:w w:val="125"/>
          <w:sz w:val="20"/>
          <w:vertAlign w:val="baseline"/>
        </w:rPr>
        <w:t>+</w:t>
      </w:r>
      <w:r>
        <w:rPr>
          <w:spacing w:val="-15"/>
          <w:w w:val="125"/>
          <w:sz w:val="20"/>
          <w:vertAlign w:val="baseline"/>
        </w:rPr>
        <w:t> </w:t>
      </w:r>
      <w:r>
        <w:rPr>
          <w:spacing w:val="-4"/>
          <w:w w:val="120"/>
          <w:sz w:val="20"/>
          <w:vertAlign w:val="baseline"/>
        </w:rPr>
        <w:t>1)</w:t>
      </w:r>
      <w:r>
        <w:rPr>
          <w:spacing w:val="-4"/>
          <w:w w:val="120"/>
          <w:sz w:val="20"/>
          <w:vertAlign w:val="superscript"/>
        </w:rPr>
        <w:t>2</w:t>
      </w:r>
      <w:r>
        <w:rPr>
          <w:i/>
          <w:spacing w:val="-4"/>
          <w:w w:val="120"/>
          <w:sz w:val="20"/>
          <w:vertAlign w:val="baseline"/>
        </w:rPr>
        <w:t>.</w:t>
      </w:r>
    </w:p>
    <w:p>
      <w:pPr>
        <w:spacing w:line="242" w:lineRule="exact" w:before="91"/>
        <w:ind w:left="260" w:right="0" w:firstLine="0"/>
        <w:jc w:val="both"/>
        <w:rPr>
          <w:sz w:val="20"/>
        </w:rPr>
      </w:pPr>
      <w:r>
        <w:rPr>
          <w:sz w:val="20"/>
        </w:rPr>
        <mc:AlternateContent>
          <mc:Choice Requires="wps">
            <w:drawing>
              <wp:anchor distT="0" distB="0" distL="0" distR="0" allowOverlap="1" layoutInCell="1" locked="0" behindDoc="1" simplePos="0" relativeHeight="481047040">
                <wp:simplePos x="0" y="0"/>
                <wp:positionH relativeFrom="page">
                  <wp:posOffset>3496927</wp:posOffset>
                </wp:positionH>
                <wp:positionV relativeFrom="paragraph">
                  <wp:posOffset>81201</wp:posOffset>
                </wp:positionV>
                <wp:extent cx="98425" cy="219710"/>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275.348633pt;margin-top:6.39381pt;width:7.75pt;height:17.3pt;mso-position-horizontal-relative:page;mso-position-vertical-relative:paragraph;z-index:-22269440" type="#_x0000_t202" id="docshape1156"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i/>
          <w:w w:val="115"/>
          <w:sz w:val="20"/>
        </w:rPr>
        <w:t>Proof.</w:t>
      </w:r>
      <w:r>
        <w:rPr>
          <w:i/>
          <w:spacing w:val="16"/>
          <w:w w:val="115"/>
          <w:sz w:val="20"/>
        </w:rPr>
        <w:t> </w:t>
      </w:r>
      <w:r>
        <w:rPr>
          <w:w w:val="115"/>
          <w:sz w:val="20"/>
        </w:rPr>
        <w:t>We</w:t>
      </w:r>
      <w:r>
        <w:rPr>
          <w:spacing w:val="5"/>
          <w:w w:val="115"/>
          <w:sz w:val="20"/>
        </w:rPr>
        <w:t> </w:t>
      </w:r>
      <w:r>
        <w:rPr>
          <w:w w:val="115"/>
          <w:sz w:val="20"/>
        </w:rPr>
        <w:t>use</w:t>
      </w:r>
      <w:r>
        <w:rPr>
          <w:spacing w:val="5"/>
          <w:w w:val="115"/>
          <w:sz w:val="20"/>
        </w:rPr>
        <w:t> </w:t>
      </w:r>
      <w:r>
        <w:rPr>
          <w:w w:val="115"/>
          <w:sz w:val="20"/>
        </w:rPr>
        <w:t>the</w:t>
      </w:r>
      <w:r>
        <w:rPr>
          <w:spacing w:val="4"/>
          <w:w w:val="115"/>
          <w:sz w:val="20"/>
        </w:rPr>
        <w:t> </w:t>
      </w:r>
      <w:r>
        <w:rPr>
          <w:w w:val="115"/>
          <w:sz w:val="20"/>
        </w:rPr>
        <w:t>equality</w:t>
      </w:r>
      <w:r>
        <w:rPr>
          <w:spacing w:val="5"/>
          <w:w w:val="115"/>
          <w:sz w:val="20"/>
        </w:rPr>
        <w:t> </w:t>
      </w:r>
      <w:r>
        <w:rPr>
          <w:i/>
          <w:w w:val="115"/>
          <w:sz w:val="20"/>
        </w:rPr>
        <w:t>V</w:t>
      </w:r>
      <w:r>
        <w:rPr>
          <w:i/>
          <w:spacing w:val="-13"/>
          <w:w w:val="115"/>
          <w:sz w:val="20"/>
        </w:rPr>
        <w:t> </w:t>
      </w:r>
      <w:r>
        <w:rPr>
          <w:i/>
          <w:w w:val="115"/>
          <w:sz w:val="20"/>
        </w:rPr>
        <w:t>ar</w:t>
      </w:r>
      <w:r>
        <w:rPr>
          <w:w w:val="115"/>
          <w:sz w:val="20"/>
        </w:rPr>
        <w:t>[</w:t>
      </w:r>
      <w:r>
        <w:rPr>
          <w:i/>
          <w:w w:val="115"/>
          <w:sz w:val="20"/>
        </w:rPr>
        <w:t>y</w:t>
      </w:r>
      <w:r>
        <w:rPr>
          <w:w w:val="115"/>
          <w:sz w:val="20"/>
        </w:rPr>
        <w:t>]</w:t>
      </w:r>
      <w:r>
        <w:rPr>
          <w:spacing w:val="-1"/>
          <w:w w:val="115"/>
          <w:sz w:val="20"/>
        </w:rPr>
        <w:t> </w:t>
      </w:r>
      <w:r>
        <w:rPr>
          <w:w w:val="125"/>
          <w:sz w:val="20"/>
        </w:rPr>
        <w:t>=</w:t>
      </w:r>
      <w:r>
        <w:rPr>
          <w:spacing w:val="-5"/>
          <w:w w:val="125"/>
          <w:sz w:val="20"/>
        </w:rPr>
        <w:t> </w:t>
      </w:r>
      <w:r>
        <w:rPr>
          <w:i/>
          <w:w w:val="115"/>
          <w:sz w:val="20"/>
        </w:rPr>
        <w:t>E</w:t>
      </w:r>
      <w:r>
        <w:rPr>
          <w:w w:val="115"/>
          <w:sz w:val="20"/>
        </w:rPr>
        <w:t>[</w:t>
      </w:r>
      <w:r>
        <w:rPr>
          <w:i/>
          <w:w w:val="115"/>
          <w:sz w:val="20"/>
        </w:rPr>
        <w:t>y</w:t>
      </w:r>
      <w:r>
        <w:rPr>
          <w:w w:val="115"/>
          <w:sz w:val="20"/>
          <w:vertAlign w:val="superscript"/>
        </w:rPr>
        <w:t>2</w:t>
      </w:r>
      <w:r>
        <w:rPr>
          <w:w w:val="115"/>
          <w:sz w:val="20"/>
          <w:vertAlign w:val="baseline"/>
        </w:rPr>
        <w:t>]</w:t>
      </w:r>
      <w:r>
        <w:rPr>
          <w:spacing w:val="47"/>
          <w:w w:val="115"/>
          <w:sz w:val="20"/>
          <w:vertAlign w:val="baseline"/>
        </w:rPr>
        <w:t>  </w:t>
      </w:r>
      <w:r>
        <w:rPr>
          <w:i/>
          <w:w w:val="115"/>
          <w:sz w:val="20"/>
          <w:vertAlign w:val="baseline"/>
        </w:rPr>
        <w:t>E</w:t>
      </w:r>
      <w:r>
        <w:rPr>
          <w:w w:val="115"/>
          <w:sz w:val="20"/>
          <w:vertAlign w:val="baseline"/>
        </w:rPr>
        <w:t>[</w:t>
      </w:r>
      <w:r>
        <w:rPr>
          <w:i/>
          <w:w w:val="115"/>
          <w:sz w:val="20"/>
          <w:vertAlign w:val="baseline"/>
        </w:rPr>
        <w:t>y</w:t>
      </w:r>
      <w:r>
        <w:rPr>
          <w:w w:val="115"/>
          <w:sz w:val="20"/>
          <w:vertAlign w:val="baseline"/>
        </w:rPr>
        <w:t>]</w:t>
      </w:r>
      <w:r>
        <w:rPr>
          <w:w w:val="115"/>
          <w:sz w:val="20"/>
          <w:vertAlign w:val="superscript"/>
        </w:rPr>
        <w:t>2</w:t>
      </w:r>
      <w:r>
        <w:rPr>
          <w:w w:val="115"/>
          <w:sz w:val="20"/>
          <w:vertAlign w:val="baseline"/>
        </w:rPr>
        <w:t>.</w:t>
      </w:r>
      <w:r>
        <w:rPr>
          <w:spacing w:val="32"/>
          <w:w w:val="115"/>
          <w:sz w:val="20"/>
          <w:vertAlign w:val="baseline"/>
        </w:rPr>
        <w:t> </w:t>
      </w:r>
      <w:r>
        <w:rPr>
          <w:w w:val="115"/>
          <w:sz w:val="20"/>
          <w:vertAlign w:val="baseline"/>
        </w:rPr>
        <w:t>We</w:t>
      </w:r>
      <w:r>
        <w:rPr>
          <w:spacing w:val="5"/>
          <w:w w:val="115"/>
          <w:sz w:val="20"/>
          <w:vertAlign w:val="baseline"/>
        </w:rPr>
        <w:t> </w:t>
      </w:r>
      <w:r>
        <w:rPr>
          <w:w w:val="115"/>
          <w:sz w:val="20"/>
          <w:vertAlign w:val="baseline"/>
        </w:rPr>
        <w:t>know</w:t>
      </w:r>
      <w:r>
        <w:rPr>
          <w:spacing w:val="4"/>
          <w:w w:val="115"/>
          <w:sz w:val="20"/>
          <w:vertAlign w:val="baseline"/>
        </w:rPr>
        <w:t> </w:t>
      </w:r>
      <w:r>
        <w:rPr>
          <w:w w:val="115"/>
          <w:sz w:val="20"/>
          <w:vertAlign w:val="baseline"/>
        </w:rPr>
        <w:t>that</w:t>
      </w:r>
      <w:r>
        <w:rPr>
          <w:spacing w:val="5"/>
          <w:w w:val="115"/>
          <w:sz w:val="20"/>
          <w:vertAlign w:val="baseline"/>
        </w:rPr>
        <w:t> </w:t>
      </w:r>
      <w:r>
        <w:rPr>
          <w:i/>
          <w:w w:val="115"/>
          <w:sz w:val="20"/>
          <w:vertAlign w:val="baseline"/>
        </w:rPr>
        <w:t>E</w:t>
      </w:r>
      <w:r>
        <w:rPr>
          <w:w w:val="115"/>
          <w:sz w:val="20"/>
          <w:vertAlign w:val="baseline"/>
        </w:rPr>
        <w:t>[</w:t>
      </w:r>
      <w:r>
        <w:rPr>
          <w:i/>
          <w:w w:val="115"/>
          <w:sz w:val="20"/>
          <w:vertAlign w:val="baseline"/>
        </w:rPr>
        <w:t>y</w:t>
      </w:r>
      <w:r>
        <w:rPr>
          <w:w w:val="115"/>
          <w:sz w:val="20"/>
          <w:vertAlign w:val="baseline"/>
        </w:rPr>
        <w:t>]</w:t>
      </w:r>
      <w:r>
        <w:rPr>
          <w:w w:val="115"/>
          <w:sz w:val="20"/>
          <w:vertAlign w:val="superscript"/>
        </w:rPr>
        <w:t>2</w:t>
      </w:r>
      <w:r>
        <w:rPr>
          <w:spacing w:val="2"/>
          <w:w w:val="125"/>
          <w:sz w:val="20"/>
          <w:vertAlign w:val="baseline"/>
        </w:rPr>
        <w:t> </w:t>
      </w:r>
      <w:r>
        <w:rPr>
          <w:w w:val="125"/>
          <w:sz w:val="20"/>
          <w:vertAlign w:val="baseline"/>
        </w:rPr>
        <w:t>=</w:t>
      </w:r>
      <w:r>
        <w:rPr>
          <w:spacing w:val="-6"/>
          <w:w w:val="125"/>
          <w:sz w:val="20"/>
          <w:vertAlign w:val="baseline"/>
        </w:rPr>
        <w:t> </w:t>
      </w:r>
      <w:r>
        <w:rPr>
          <w:w w:val="115"/>
          <w:sz w:val="20"/>
          <w:vertAlign w:val="baseline"/>
        </w:rPr>
        <w:t>1</w:t>
      </w:r>
      <w:r>
        <w:rPr>
          <w:i/>
          <w:w w:val="115"/>
          <w:sz w:val="20"/>
          <w:vertAlign w:val="baseline"/>
        </w:rPr>
        <w:t>/</w:t>
      </w:r>
      <w:r>
        <w:rPr>
          <w:w w:val="115"/>
          <w:sz w:val="20"/>
          <w:vertAlign w:val="baseline"/>
        </w:rPr>
        <w:t>(</w:t>
      </w:r>
      <w:r>
        <w:rPr>
          <w:i/>
          <w:w w:val="115"/>
          <w:sz w:val="20"/>
          <w:vertAlign w:val="baseline"/>
        </w:rPr>
        <w:t>d</w:t>
      </w:r>
      <w:r>
        <w:rPr>
          <w:i/>
          <w:spacing w:val="-13"/>
          <w:w w:val="115"/>
          <w:sz w:val="20"/>
          <w:vertAlign w:val="baseline"/>
        </w:rPr>
        <w:t> </w:t>
      </w:r>
      <w:r>
        <w:rPr>
          <w:w w:val="125"/>
          <w:sz w:val="20"/>
          <w:vertAlign w:val="baseline"/>
        </w:rPr>
        <w:t>+</w:t>
      </w:r>
      <w:r>
        <w:rPr>
          <w:spacing w:val="-14"/>
          <w:w w:val="125"/>
          <w:sz w:val="20"/>
          <w:vertAlign w:val="baseline"/>
        </w:rPr>
        <w:t> </w:t>
      </w:r>
      <w:r>
        <w:rPr>
          <w:w w:val="115"/>
          <w:sz w:val="20"/>
          <w:vertAlign w:val="baseline"/>
        </w:rPr>
        <w:t>1)</w:t>
      </w:r>
      <w:r>
        <w:rPr>
          <w:w w:val="115"/>
          <w:sz w:val="20"/>
          <w:vertAlign w:val="superscript"/>
        </w:rPr>
        <w:t>2</w:t>
      </w:r>
      <w:r>
        <w:rPr>
          <w:w w:val="115"/>
          <w:sz w:val="20"/>
          <w:vertAlign w:val="baseline"/>
        </w:rPr>
        <w:t>.</w:t>
      </w:r>
      <w:r>
        <w:rPr>
          <w:spacing w:val="31"/>
          <w:w w:val="115"/>
          <w:sz w:val="20"/>
          <w:vertAlign w:val="baseline"/>
        </w:rPr>
        <w:t> </w:t>
      </w:r>
      <w:r>
        <w:rPr>
          <w:w w:val="115"/>
          <w:sz w:val="20"/>
          <w:vertAlign w:val="baseline"/>
        </w:rPr>
        <w:t>We</w:t>
      </w:r>
      <w:r>
        <w:rPr>
          <w:spacing w:val="5"/>
          <w:w w:val="115"/>
          <w:sz w:val="20"/>
          <w:vertAlign w:val="baseline"/>
        </w:rPr>
        <w:t> </w:t>
      </w:r>
      <w:r>
        <w:rPr>
          <w:spacing w:val="-2"/>
          <w:w w:val="115"/>
          <w:sz w:val="20"/>
          <w:vertAlign w:val="baseline"/>
        </w:rPr>
        <w:t>compute</w:t>
      </w:r>
    </w:p>
    <w:p>
      <w:pPr>
        <w:pStyle w:val="BodyText"/>
        <w:spacing w:line="242" w:lineRule="exact"/>
        <w:ind w:left="260"/>
        <w:jc w:val="both"/>
      </w:pPr>
      <w:r>
        <w:rPr/>
        <mc:AlternateContent>
          <mc:Choice Requires="wps">
            <w:drawing>
              <wp:anchor distT="0" distB="0" distL="0" distR="0" allowOverlap="1" layoutInCell="1" locked="0" behindDoc="1" simplePos="0" relativeHeight="481048576">
                <wp:simplePos x="0" y="0"/>
                <wp:positionH relativeFrom="page">
                  <wp:posOffset>3095967</wp:posOffset>
                </wp:positionH>
                <wp:positionV relativeFrom="paragraph">
                  <wp:posOffset>126383</wp:posOffset>
                </wp:positionV>
                <wp:extent cx="1532255" cy="469900"/>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1532255" cy="469900"/>
                        </a:xfrm>
                        <a:prstGeom prst="rect">
                          <a:avLst/>
                        </a:prstGeom>
                      </wps:spPr>
                      <wps:txbx>
                        <w:txbxContent>
                          <w:p>
                            <w:pPr>
                              <w:spacing w:line="364" w:lineRule="exact" w:before="0"/>
                              <w:ind w:left="0" w:right="0" w:firstLine="0"/>
                              <w:jc w:val="left"/>
                              <w:rPr>
                                <w:i/>
                                <w:sz w:val="20"/>
                              </w:rPr>
                            </w:pPr>
                            <w:r>
                              <w:rPr>
                                <w:i/>
                                <w:w w:val="120"/>
                                <w:sz w:val="20"/>
                              </w:rPr>
                              <w:t>E</w:t>
                            </w:r>
                            <w:r>
                              <w:rPr>
                                <w:w w:val="120"/>
                                <w:sz w:val="20"/>
                              </w:rPr>
                              <w:t>[</w:t>
                            </w:r>
                            <w:r>
                              <w:rPr>
                                <w:i/>
                                <w:w w:val="120"/>
                                <w:sz w:val="20"/>
                              </w:rPr>
                              <w:t>y</w:t>
                            </w:r>
                            <w:r>
                              <w:rPr>
                                <w:i/>
                                <w:spacing w:val="43"/>
                                <w:w w:val="120"/>
                                <w:sz w:val="20"/>
                              </w:rPr>
                              <w:t> </w:t>
                            </w:r>
                            <w:r>
                              <w:rPr>
                                <w:w w:val="110"/>
                                <w:sz w:val="20"/>
                              </w:rPr>
                              <w:t>]</w:t>
                            </w:r>
                            <w:r>
                              <w:rPr>
                                <w:spacing w:val="39"/>
                                <w:w w:val="135"/>
                                <w:sz w:val="20"/>
                              </w:rPr>
                              <w:t>  </w:t>
                            </w:r>
                            <w:r>
                              <w:rPr>
                                <w:w w:val="135"/>
                                <w:sz w:val="20"/>
                              </w:rPr>
                              <w:t>=</w:t>
                            </w:r>
                            <w:r>
                              <w:rPr>
                                <w:spacing w:val="39"/>
                                <w:w w:val="135"/>
                                <w:sz w:val="20"/>
                              </w:rPr>
                              <w:t>  </w:t>
                            </w:r>
                            <w:r>
                              <w:rPr>
                                <w:rFonts w:ascii="Lucida Sans Unicode" w:hAnsi="Lucida Sans Unicode"/>
                                <w:w w:val="110"/>
                                <w:position w:val="16"/>
                                <w:sz w:val="20"/>
                              </w:rPr>
                              <w:t>∫</w:t>
                            </w:r>
                            <w:r>
                              <w:rPr>
                                <w:rFonts w:ascii="Lucida Sans Unicode" w:hAnsi="Lucida Sans Unicode"/>
                                <w:spacing w:val="69"/>
                                <w:w w:val="150"/>
                                <w:position w:val="16"/>
                                <w:sz w:val="20"/>
                              </w:rPr>
                              <w:t> </w:t>
                            </w:r>
                            <w:r>
                              <w:rPr>
                                <w:i/>
                                <w:w w:val="120"/>
                                <w:sz w:val="20"/>
                              </w:rPr>
                              <w:t>P</w:t>
                            </w:r>
                            <w:r>
                              <w:rPr>
                                <w:i/>
                                <w:spacing w:val="-27"/>
                                <w:w w:val="120"/>
                                <w:sz w:val="20"/>
                              </w:rPr>
                              <w:t> </w:t>
                            </w:r>
                            <w:r>
                              <w:rPr>
                                <w:w w:val="120"/>
                                <w:sz w:val="20"/>
                              </w:rPr>
                              <w:t>(</w:t>
                            </w:r>
                            <w:r>
                              <w:rPr>
                                <w:i/>
                                <w:w w:val="120"/>
                                <w:sz w:val="20"/>
                              </w:rPr>
                              <w:t>y</w:t>
                            </w:r>
                            <w:r>
                              <w:rPr>
                                <w:i/>
                                <w:spacing w:val="22"/>
                                <w:w w:val="120"/>
                                <w:sz w:val="20"/>
                              </w:rPr>
                              <w:t>  </w:t>
                            </w:r>
                            <w:r>
                              <w:rPr>
                                <w:rFonts w:ascii="Cambria" w:hAnsi="Cambria"/>
                                <w:w w:val="120"/>
                                <w:sz w:val="20"/>
                              </w:rPr>
                              <w:t>≥</w:t>
                            </w:r>
                            <w:r>
                              <w:rPr>
                                <w:rFonts w:ascii="Cambria" w:hAnsi="Cambria"/>
                                <w:spacing w:val="4"/>
                                <w:w w:val="120"/>
                                <w:sz w:val="20"/>
                              </w:rPr>
                              <w:t> </w:t>
                            </w:r>
                            <w:r>
                              <w:rPr>
                                <w:i/>
                                <w:w w:val="120"/>
                                <w:sz w:val="20"/>
                              </w:rPr>
                              <w:t>λ</w:t>
                            </w:r>
                            <w:r>
                              <w:rPr>
                                <w:w w:val="120"/>
                                <w:sz w:val="20"/>
                              </w:rPr>
                              <w:t>)</w:t>
                            </w:r>
                            <w:r>
                              <w:rPr>
                                <w:spacing w:val="-21"/>
                                <w:w w:val="120"/>
                                <w:sz w:val="20"/>
                              </w:rPr>
                              <w:t> </w:t>
                            </w:r>
                            <w:r>
                              <w:rPr>
                                <w:i/>
                                <w:spacing w:val="-7"/>
                                <w:w w:val="120"/>
                                <w:sz w:val="20"/>
                              </w:rPr>
                              <w:t>dλ</w:t>
                            </w:r>
                          </w:p>
                        </w:txbxContent>
                      </wps:txbx>
                      <wps:bodyPr wrap="square" lIns="0" tIns="0" rIns="0" bIns="0" rtlCol="0">
                        <a:noAutofit/>
                      </wps:bodyPr>
                    </wps:wsp>
                  </a:graphicData>
                </a:graphic>
              </wp:anchor>
            </w:drawing>
          </mc:Choice>
          <mc:Fallback>
            <w:pict>
              <v:shape style="position:absolute;margin-left:243.776993pt;margin-top:9.951468pt;width:120.65pt;height:37pt;mso-position-horizontal-relative:page;mso-position-vertical-relative:paragraph;z-index:-22267904" type="#_x0000_t202" id="docshape1157" filled="false" stroked="false">
                <v:textbox inset="0,0,0,0">
                  <w:txbxContent>
                    <w:p>
                      <w:pPr>
                        <w:spacing w:line="364" w:lineRule="exact" w:before="0"/>
                        <w:ind w:left="0" w:right="0" w:firstLine="0"/>
                        <w:jc w:val="left"/>
                        <w:rPr>
                          <w:i/>
                          <w:sz w:val="20"/>
                        </w:rPr>
                      </w:pPr>
                      <w:r>
                        <w:rPr>
                          <w:i/>
                          <w:w w:val="120"/>
                          <w:sz w:val="20"/>
                        </w:rPr>
                        <w:t>E</w:t>
                      </w:r>
                      <w:r>
                        <w:rPr>
                          <w:w w:val="120"/>
                          <w:sz w:val="20"/>
                        </w:rPr>
                        <w:t>[</w:t>
                      </w:r>
                      <w:r>
                        <w:rPr>
                          <w:i/>
                          <w:w w:val="120"/>
                          <w:sz w:val="20"/>
                        </w:rPr>
                        <w:t>y</w:t>
                      </w:r>
                      <w:r>
                        <w:rPr>
                          <w:i/>
                          <w:spacing w:val="43"/>
                          <w:w w:val="120"/>
                          <w:sz w:val="20"/>
                        </w:rPr>
                        <w:t> </w:t>
                      </w:r>
                      <w:r>
                        <w:rPr>
                          <w:w w:val="110"/>
                          <w:sz w:val="20"/>
                        </w:rPr>
                        <w:t>]</w:t>
                      </w:r>
                      <w:r>
                        <w:rPr>
                          <w:spacing w:val="39"/>
                          <w:w w:val="135"/>
                          <w:sz w:val="20"/>
                        </w:rPr>
                        <w:t>  </w:t>
                      </w:r>
                      <w:r>
                        <w:rPr>
                          <w:w w:val="135"/>
                          <w:sz w:val="20"/>
                        </w:rPr>
                        <w:t>=</w:t>
                      </w:r>
                      <w:r>
                        <w:rPr>
                          <w:spacing w:val="39"/>
                          <w:w w:val="135"/>
                          <w:sz w:val="20"/>
                        </w:rPr>
                        <w:t>  </w:t>
                      </w:r>
                      <w:r>
                        <w:rPr>
                          <w:rFonts w:ascii="Lucida Sans Unicode" w:hAnsi="Lucida Sans Unicode"/>
                          <w:w w:val="110"/>
                          <w:position w:val="16"/>
                          <w:sz w:val="20"/>
                        </w:rPr>
                        <w:t>∫</w:t>
                      </w:r>
                      <w:r>
                        <w:rPr>
                          <w:rFonts w:ascii="Lucida Sans Unicode" w:hAnsi="Lucida Sans Unicode"/>
                          <w:spacing w:val="69"/>
                          <w:w w:val="150"/>
                          <w:position w:val="16"/>
                          <w:sz w:val="20"/>
                        </w:rPr>
                        <w:t> </w:t>
                      </w:r>
                      <w:r>
                        <w:rPr>
                          <w:i/>
                          <w:w w:val="120"/>
                          <w:sz w:val="20"/>
                        </w:rPr>
                        <w:t>P</w:t>
                      </w:r>
                      <w:r>
                        <w:rPr>
                          <w:i/>
                          <w:spacing w:val="-27"/>
                          <w:w w:val="120"/>
                          <w:sz w:val="20"/>
                        </w:rPr>
                        <w:t> </w:t>
                      </w:r>
                      <w:r>
                        <w:rPr>
                          <w:w w:val="120"/>
                          <w:sz w:val="20"/>
                        </w:rPr>
                        <w:t>(</w:t>
                      </w:r>
                      <w:r>
                        <w:rPr>
                          <w:i/>
                          <w:w w:val="120"/>
                          <w:sz w:val="20"/>
                        </w:rPr>
                        <w:t>y</w:t>
                      </w:r>
                      <w:r>
                        <w:rPr>
                          <w:i/>
                          <w:spacing w:val="22"/>
                          <w:w w:val="120"/>
                          <w:sz w:val="20"/>
                        </w:rPr>
                        <w:t>  </w:t>
                      </w:r>
                      <w:r>
                        <w:rPr>
                          <w:rFonts w:ascii="Cambria" w:hAnsi="Cambria"/>
                          <w:w w:val="120"/>
                          <w:sz w:val="20"/>
                        </w:rPr>
                        <w:t>≥</w:t>
                      </w:r>
                      <w:r>
                        <w:rPr>
                          <w:rFonts w:ascii="Cambria" w:hAnsi="Cambria"/>
                          <w:spacing w:val="4"/>
                          <w:w w:val="120"/>
                          <w:sz w:val="20"/>
                        </w:rPr>
                        <w:t> </w:t>
                      </w:r>
                      <w:r>
                        <w:rPr>
                          <w:i/>
                          <w:w w:val="120"/>
                          <w:sz w:val="20"/>
                        </w:rPr>
                        <w:t>λ</w:t>
                      </w:r>
                      <w:r>
                        <w:rPr>
                          <w:w w:val="120"/>
                          <w:sz w:val="20"/>
                        </w:rPr>
                        <w:t>)</w:t>
                      </w:r>
                      <w:r>
                        <w:rPr>
                          <w:spacing w:val="-21"/>
                          <w:w w:val="120"/>
                          <w:sz w:val="20"/>
                        </w:rPr>
                        <w:t> </w:t>
                      </w:r>
                      <w:r>
                        <w:rPr>
                          <w:i/>
                          <w:spacing w:val="-7"/>
                          <w:w w:val="120"/>
                          <w:sz w:val="20"/>
                        </w:rPr>
                        <w:t>dλ</w:t>
                      </w:r>
                    </w:p>
                  </w:txbxContent>
                </v:textbox>
                <w10:wrap type="none"/>
              </v:shape>
            </w:pict>
          </mc:Fallback>
        </mc:AlternateContent>
      </w:r>
      <w:r>
        <w:rPr>
          <w:i/>
          <w:w w:val="105"/>
        </w:rPr>
        <w:t>E</w:t>
      </w:r>
      <w:r>
        <w:rPr>
          <w:w w:val="105"/>
        </w:rPr>
        <w:t>[</w:t>
      </w:r>
      <w:r>
        <w:rPr>
          <w:i/>
          <w:w w:val="105"/>
        </w:rPr>
        <w:t>y</w:t>
      </w:r>
      <w:r>
        <w:rPr>
          <w:w w:val="105"/>
          <w:vertAlign w:val="superscript"/>
        </w:rPr>
        <w:t>2</w:t>
      </w:r>
      <w:r>
        <w:rPr>
          <w:w w:val="105"/>
          <w:vertAlign w:val="baseline"/>
        </w:rPr>
        <w:t>]</w:t>
      </w:r>
      <w:r>
        <w:rPr>
          <w:spacing w:val="48"/>
          <w:w w:val="105"/>
          <w:vertAlign w:val="baseline"/>
        </w:rPr>
        <w:t> </w:t>
      </w:r>
      <w:r>
        <w:rPr>
          <w:w w:val="105"/>
          <w:vertAlign w:val="baseline"/>
        </w:rPr>
        <w:t>as</w:t>
      </w:r>
      <w:r>
        <w:rPr>
          <w:spacing w:val="49"/>
          <w:w w:val="105"/>
          <w:vertAlign w:val="baseline"/>
        </w:rPr>
        <w:t> </w:t>
      </w:r>
      <w:r>
        <w:rPr>
          <w:spacing w:val="-2"/>
          <w:w w:val="105"/>
          <w:vertAlign w:val="baseline"/>
        </w:rPr>
        <w:t>follows:</w:t>
      </w:r>
    </w:p>
    <w:p>
      <w:pPr>
        <w:tabs>
          <w:tab w:pos="4585" w:val="left" w:leader="none"/>
          <w:tab w:pos="5045" w:val="left" w:leader="none"/>
        </w:tabs>
        <w:spacing w:line="197" w:lineRule="exact" w:before="21"/>
        <w:ind w:left="3754" w:right="0" w:firstLine="0"/>
        <w:jc w:val="left"/>
        <w:rPr>
          <w:sz w:val="14"/>
        </w:rPr>
      </w:pPr>
      <w:r>
        <w:rPr>
          <w:spacing w:val="-10"/>
          <w:w w:val="110"/>
          <w:sz w:val="14"/>
        </w:rPr>
        <w:t>2</w:t>
      </w:r>
      <w:r>
        <w:rPr>
          <w:sz w:val="14"/>
        </w:rPr>
        <w:tab/>
      </w:r>
      <w:r>
        <w:rPr>
          <w:spacing w:val="-12"/>
          <w:w w:val="110"/>
          <w:position w:val="4"/>
          <w:sz w:val="14"/>
        </w:rPr>
        <w:t>1</w:t>
      </w:r>
      <w:r>
        <w:rPr>
          <w:position w:val="4"/>
          <w:sz w:val="14"/>
        </w:rPr>
        <w:tab/>
      </w:r>
      <w:r>
        <w:rPr>
          <w:spacing w:val="-10"/>
          <w:w w:val="110"/>
          <w:sz w:val="14"/>
        </w:rPr>
        <w:t>2</w:t>
      </w:r>
    </w:p>
    <w:p>
      <w:pPr>
        <w:spacing w:line="157" w:lineRule="exact" w:before="0"/>
        <w:ind w:left="0" w:right="545" w:firstLine="0"/>
        <w:jc w:val="center"/>
        <w:rPr>
          <w:sz w:val="14"/>
        </w:rPr>
      </w:pPr>
      <w:r>
        <w:rPr>
          <w:sz w:val="14"/>
        </w:rPr>
        <mc:AlternateContent>
          <mc:Choice Requires="wps">
            <w:drawing>
              <wp:anchor distT="0" distB="0" distL="0" distR="0" allowOverlap="1" layoutInCell="1" locked="0" behindDoc="1" simplePos="0" relativeHeight="481047552">
                <wp:simplePos x="0" y="0"/>
                <wp:positionH relativeFrom="page">
                  <wp:posOffset>3516820</wp:posOffset>
                </wp:positionH>
                <wp:positionV relativeFrom="paragraph">
                  <wp:posOffset>53559</wp:posOffset>
                </wp:positionV>
                <wp:extent cx="1160145" cy="478155"/>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1160145" cy="478155"/>
                        </a:xfrm>
                        <a:prstGeom prst="rect">
                          <a:avLst/>
                        </a:prstGeom>
                      </wps:spPr>
                      <wps:txbx>
                        <w:txbxContent>
                          <w:p>
                            <w:pPr>
                              <w:spacing w:line="377" w:lineRule="exact" w:before="0"/>
                              <w:ind w:left="0" w:right="0" w:firstLine="0"/>
                              <w:jc w:val="left"/>
                              <w:rPr>
                                <w:i/>
                                <w:sz w:val="20"/>
                              </w:rPr>
                            </w:pPr>
                            <w:r>
                              <w:rPr>
                                <w:w w:val="135"/>
                                <w:sz w:val="20"/>
                              </w:rPr>
                              <w:t>=</w:t>
                            </w:r>
                            <w:r>
                              <w:rPr>
                                <w:spacing w:val="41"/>
                                <w:w w:val="135"/>
                                <w:sz w:val="20"/>
                              </w:rPr>
                              <w:t>  </w:t>
                            </w:r>
                            <w:r>
                              <w:rPr>
                                <w:rFonts w:ascii="Lucida Sans Unicode" w:hAnsi="Lucida Sans Unicode"/>
                                <w:w w:val="110"/>
                                <w:position w:val="16"/>
                                <w:sz w:val="20"/>
                              </w:rPr>
                              <w:t>∫</w:t>
                            </w:r>
                            <w:r>
                              <w:rPr>
                                <w:rFonts w:ascii="Lucida Sans Unicode" w:hAnsi="Lucida Sans Unicode"/>
                                <w:spacing w:val="-30"/>
                                <w:w w:val="110"/>
                                <w:position w:val="16"/>
                                <w:sz w:val="20"/>
                              </w:rPr>
                              <w:t> </w:t>
                            </w:r>
                            <w:r>
                              <w:rPr>
                                <w:w w:val="120"/>
                                <w:position w:val="11"/>
                                <w:sz w:val="14"/>
                              </w:rPr>
                              <w:t>1</w:t>
                            </w:r>
                            <w:r>
                              <w:rPr>
                                <w:spacing w:val="6"/>
                                <w:w w:val="120"/>
                                <w:position w:val="11"/>
                                <w:sz w:val="14"/>
                              </w:rPr>
                              <w:t> </w:t>
                            </w:r>
                            <w:r>
                              <w:rPr>
                                <w:i/>
                                <w:w w:val="120"/>
                                <w:sz w:val="20"/>
                              </w:rPr>
                              <w:t>P</w:t>
                            </w:r>
                            <w:r>
                              <w:rPr>
                                <w:i/>
                                <w:spacing w:val="-26"/>
                                <w:w w:val="120"/>
                                <w:sz w:val="20"/>
                              </w:rPr>
                              <w:t> </w:t>
                            </w:r>
                            <w:r>
                              <w:rPr>
                                <w:w w:val="120"/>
                                <w:sz w:val="20"/>
                              </w:rPr>
                              <w:t>(</w:t>
                            </w:r>
                            <w:r>
                              <w:rPr>
                                <w:i/>
                                <w:w w:val="120"/>
                                <w:sz w:val="20"/>
                              </w:rPr>
                              <w:t>y</w:t>
                            </w:r>
                            <w:r>
                              <w:rPr>
                                <w:i/>
                                <w:spacing w:val="10"/>
                                <w:w w:val="120"/>
                                <w:sz w:val="20"/>
                              </w:rPr>
                              <w:t> </w:t>
                            </w:r>
                            <w:r>
                              <w:rPr>
                                <w:rFonts w:ascii="Cambria" w:hAnsi="Cambria"/>
                                <w:w w:val="120"/>
                                <w:sz w:val="20"/>
                              </w:rPr>
                              <w:t>≥</w:t>
                            </w:r>
                            <w:r>
                              <w:rPr>
                                <w:rFonts w:ascii="Cambria" w:hAnsi="Cambria"/>
                                <w:spacing w:val="4"/>
                                <w:w w:val="120"/>
                                <w:sz w:val="20"/>
                              </w:rPr>
                              <w:t> </w:t>
                            </w:r>
                            <w:r>
                              <w:rPr>
                                <w:rFonts w:ascii="Cambria" w:hAnsi="Cambria"/>
                                <w:w w:val="120"/>
                                <w:position w:val="17"/>
                                <w:sz w:val="20"/>
                              </w:rPr>
                              <w:t>√</w:t>
                            </w:r>
                            <w:r>
                              <w:rPr>
                                <w:i/>
                                <w:w w:val="120"/>
                                <w:sz w:val="20"/>
                              </w:rPr>
                              <w:t>λ</w:t>
                            </w:r>
                            <w:r>
                              <w:rPr>
                                <w:w w:val="120"/>
                                <w:sz w:val="20"/>
                              </w:rPr>
                              <w:t>)</w:t>
                            </w:r>
                            <w:r>
                              <w:rPr>
                                <w:spacing w:val="-20"/>
                                <w:w w:val="120"/>
                                <w:sz w:val="20"/>
                              </w:rPr>
                              <w:t> </w:t>
                            </w:r>
                            <w:r>
                              <w:rPr>
                                <w:i/>
                                <w:spacing w:val="-9"/>
                                <w:w w:val="120"/>
                                <w:sz w:val="20"/>
                              </w:rPr>
                              <w:t>dλ</w:t>
                            </w:r>
                          </w:p>
                        </w:txbxContent>
                      </wps:txbx>
                      <wps:bodyPr wrap="square" lIns="0" tIns="0" rIns="0" bIns="0" rtlCol="0">
                        <a:noAutofit/>
                      </wps:bodyPr>
                    </wps:wsp>
                  </a:graphicData>
                </a:graphic>
              </wp:anchor>
            </w:drawing>
          </mc:Choice>
          <mc:Fallback>
            <w:pict>
              <v:shape style="position:absolute;margin-left:276.915009pt;margin-top:4.217307pt;width:91.35pt;height:37.65pt;mso-position-horizontal-relative:page;mso-position-vertical-relative:paragraph;z-index:-22268928" type="#_x0000_t202" id="docshape1158" filled="false" stroked="false">
                <v:textbox inset="0,0,0,0">
                  <w:txbxContent>
                    <w:p>
                      <w:pPr>
                        <w:spacing w:line="377" w:lineRule="exact" w:before="0"/>
                        <w:ind w:left="0" w:right="0" w:firstLine="0"/>
                        <w:jc w:val="left"/>
                        <w:rPr>
                          <w:i/>
                          <w:sz w:val="20"/>
                        </w:rPr>
                      </w:pPr>
                      <w:r>
                        <w:rPr>
                          <w:w w:val="135"/>
                          <w:sz w:val="20"/>
                        </w:rPr>
                        <w:t>=</w:t>
                      </w:r>
                      <w:r>
                        <w:rPr>
                          <w:spacing w:val="41"/>
                          <w:w w:val="135"/>
                          <w:sz w:val="20"/>
                        </w:rPr>
                        <w:t>  </w:t>
                      </w:r>
                      <w:r>
                        <w:rPr>
                          <w:rFonts w:ascii="Lucida Sans Unicode" w:hAnsi="Lucida Sans Unicode"/>
                          <w:w w:val="110"/>
                          <w:position w:val="16"/>
                          <w:sz w:val="20"/>
                        </w:rPr>
                        <w:t>∫</w:t>
                      </w:r>
                      <w:r>
                        <w:rPr>
                          <w:rFonts w:ascii="Lucida Sans Unicode" w:hAnsi="Lucida Sans Unicode"/>
                          <w:spacing w:val="-30"/>
                          <w:w w:val="110"/>
                          <w:position w:val="16"/>
                          <w:sz w:val="20"/>
                        </w:rPr>
                        <w:t> </w:t>
                      </w:r>
                      <w:r>
                        <w:rPr>
                          <w:w w:val="120"/>
                          <w:position w:val="11"/>
                          <w:sz w:val="14"/>
                        </w:rPr>
                        <w:t>1</w:t>
                      </w:r>
                      <w:r>
                        <w:rPr>
                          <w:spacing w:val="6"/>
                          <w:w w:val="120"/>
                          <w:position w:val="11"/>
                          <w:sz w:val="14"/>
                        </w:rPr>
                        <w:t> </w:t>
                      </w:r>
                      <w:r>
                        <w:rPr>
                          <w:i/>
                          <w:w w:val="120"/>
                          <w:sz w:val="20"/>
                        </w:rPr>
                        <w:t>P</w:t>
                      </w:r>
                      <w:r>
                        <w:rPr>
                          <w:i/>
                          <w:spacing w:val="-26"/>
                          <w:w w:val="120"/>
                          <w:sz w:val="20"/>
                        </w:rPr>
                        <w:t> </w:t>
                      </w:r>
                      <w:r>
                        <w:rPr>
                          <w:w w:val="120"/>
                          <w:sz w:val="20"/>
                        </w:rPr>
                        <w:t>(</w:t>
                      </w:r>
                      <w:r>
                        <w:rPr>
                          <w:i/>
                          <w:w w:val="120"/>
                          <w:sz w:val="20"/>
                        </w:rPr>
                        <w:t>y</w:t>
                      </w:r>
                      <w:r>
                        <w:rPr>
                          <w:i/>
                          <w:spacing w:val="10"/>
                          <w:w w:val="120"/>
                          <w:sz w:val="20"/>
                        </w:rPr>
                        <w:t> </w:t>
                      </w:r>
                      <w:r>
                        <w:rPr>
                          <w:rFonts w:ascii="Cambria" w:hAnsi="Cambria"/>
                          <w:w w:val="120"/>
                          <w:sz w:val="20"/>
                        </w:rPr>
                        <w:t>≥</w:t>
                      </w:r>
                      <w:r>
                        <w:rPr>
                          <w:rFonts w:ascii="Cambria" w:hAnsi="Cambria"/>
                          <w:spacing w:val="4"/>
                          <w:w w:val="120"/>
                          <w:sz w:val="20"/>
                        </w:rPr>
                        <w:t> </w:t>
                      </w:r>
                      <w:r>
                        <w:rPr>
                          <w:rFonts w:ascii="Cambria" w:hAnsi="Cambria"/>
                          <w:w w:val="120"/>
                          <w:position w:val="17"/>
                          <w:sz w:val="20"/>
                        </w:rPr>
                        <w:t>√</w:t>
                      </w:r>
                      <w:r>
                        <w:rPr>
                          <w:i/>
                          <w:w w:val="120"/>
                          <w:sz w:val="20"/>
                        </w:rPr>
                        <w:t>λ</w:t>
                      </w:r>
                      <w:r>
                        <w:rPr>
                          <w:w w:val="120"/>
                          <w:sz w:val="20"/>
                        </w:rPr>
                        <w:t>)</w:t>
                      </w:r>
                      <w:r>
                        <w:rPr>
                          <w:spacing w:val="-20"/>
                          <w:w w:val="120"/>
                          <w:sz w:val="20"/>
                        </w:rPr>
                        <w:t> </w:t>
                      </w:r>
                      <w:r>
                        <w:rPr>
                          <w:i/>
                          <w:spacing w:val="-9"/>
                          <w:w w:val="120"/>
                          <w:sz w:val="20"/>
                        </w:rPr>
                        <w:t>dλ</w:t>
                      </w:r>
                    </w:p>
                  </w:txbxContent>
                </v:textbox>
                <w10:wrap type="none"/>
              </v:shape>
            </w:pict>
          </mc:Fallback>
        </mc:AlternateContent>
      </w:r>
      <w:r>
        <w:rPr>
          <w:spacing w:val="-10"/>
          <w:w w:val="110"/>
          <w:sz w:val="14"/>
        </w:rPr>
        <w:t>0</w:t>
      </w:r>
    </w:p>
    <w:p>
      <w:pPr>
        <w:pStyle w:val="BodyText"/>
        <w:spacing w:before="4"/>
        <w:rPr>
          <w:sz w:val="4"/>
        </w:rPr>
      </w:pPr>
      <w:r>
        <w:rPr>
          <w:sz w:val="4"/>
        </w:rPr>
        <mc:AlternateContent>
          <mc:Choice Requires="wps">
            <w:drawing>
              <wp:anchor distT="0" distB="0" distL="0" distR="0" allowOverlap="1" layoutInCell="1" locked="0" behindDoc="1" simplePos="0" relativeHeight="488101376">
                <wp:simplePos x="0" y="0"/>
                <wp:positionH relativeFrom="page">
                  <wp:posOffset>4392663</wp:posOffset>
                </wp:positionH>
                <wp:positionV relativeFrom="paragraph">
                  <wp:posOffset>48983</wp:posOffset>
                </wp:positionV>
                <wp:extent cx="74295" cy="1270"/>
                <wp:effectExtent l="0" t="0" r="0" b="0"/>
                <wp:wrapTopAndBottom/>
                <wp:docPr id="1474" name="Graphic 1474"/>
                <wp:cNvGraphicFramePr>
                  <a:graphicFrameLocks/>
                </wp:cNvGraphicFramePr>
                <a:graphic>
                  <a:graphicData uri="http://schemas.microsoft.com/office/word/2010/wordprocessingShape">
                    <wps:wsp>
                      <wps:cNvPr id="1474" name="Graphic 1474"/>
                      <wps:cNvSpPr/>
                      <wps:spPr>
                        <a:xfrm>
                          <a:off x="0" y="0"/>
                          <a:ext cx="74295" cy="1270"/>
                        </a:xfrm>
                        <a:custGeom>
                          <a:avLst/>
                          <a:gdLst/>
                          <a:ahLst/>
                          <a:cxnLst/>
                          <a:rect l="l" t="t" r="r" b="b"/>
                          <a:pathLst>
                            <a:path w="74295" h="0">
                              <a:moveTo>
                                <a:pt x="0" y="0"/>
                              </a:moveTo>
                              <a:lnTo>
                                <a:pt x="738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5.878998pt;margin-top:3.856971pt;width:5.85pt;height:.1pt;mso-position-horizontal-relative:page;mso-position-vertical-relative:paragraph;z-index:-15215104;mso-wrap-distance-left:0;mso-wrap-distance-right:0" id="docshape1159" coordorigin="6918,77" coordsize="117,0" path="m6918,77l7034,77e" filled="false" stroked="true" strokeweight=".398pt" strokecolor="#000000">
                <v:path arrowok="t"/>
                <v:stroke dashstyle="solid"/>
                <w10:wrap type="topAndBottom"/>
              </v:shape>
            </w:pict>
          </mc:Fallback>
        </mc:AlternateContent>
      </w:r>
    </w:p>
    <w:p>
      <w:pPr>
        <w:spacing w:before="107"/>
        <w:ind w:left="0" w:right="545" w:firstLine="0"/>
        <w:jc w:val="center"/>
        <w:rPr>
          <w:sz w:val="14"/>
        </w:rPr>
      </w:pPr>
      <w:r>
        <w:rPr>
          <w:spacing w:val="-10"/>
          <w:w w:val="110"/>
          <w:sz w:val="14"/>
        </w:rPr>
        <w:t>0</w:t>
      </w:r>
    </w:p>
    <w:p>
      <w:pPr>
        <w:pStyle w:val="BodyText"/>
        <w:spacing w:before="12"/>
        <w:rPr>
          <w:sz w:val="3"/>
        </w:rPr>
      </w:pPr>
      <w:r>
        <w:rPr>
          <w:sz w:val="3"/>
        </w:rPr>
        <w:drawing>
          <wp:anchor distT="0" distB="0" distL="0" distR="0" allowOverlap="1" layoutInCell="1" locked="0" behindDoc="1" simplePos="0" relativeHeight="488101888">
            <wp:simplePos x="0" y="0"/>
            <wp:positionH relativeFrom="page">
              <wp:posOffset>4255414</wp:posOffset>
            </wp:positionH>
            <wp:positionV relativeFrom="paragraph">
              <wp:posOffset>46228</wp:posOffset>
            </wp:positionV>
            <wp:extent cx="72328" cy="4953"/>
            <wp:effectExtent l="0" t="0" r="0" b="0"/>
            <wp:wrapTopAndBottom/>
            <wp:docPr id="1475" name="Image 1475"/>
            <wp:cNvGraphicFramePr>
              <a:graphicFrameLocks/>
            </wp:cNvGraphicFramePr>
            <a:graphic>
              <a:graphicData uri="http://schemas.openxmlformats.org/drawingml/2006/picture">
                <pic:pic>
                  <pic:nvPicPr>
                    <pic:cNvPr id="1475" name="Image 1475"/>
                    <pic:cNvPicPr/>
                  </pic:nvPicPr>
                  <pic:blipFill>
                    <a:blip r:embed="rId72" cstate="print"/>
                    <a:stretch>
                      <a:fillRect/>
                    </a:stretch>
                  </pic:blipFill>
                  <pic:spPr>
                    <a:xfrm>
                      <a:off x="0" y="0"/>
                      <a:ext cx="72328" cy="4953"/>
                    </a:xfrm>
                    <a:prstGeom prst="rect">
                      <a:avLst/>
                    </a:prstGeom>
                  </pic:spPr>
                </pic:pic>
              </a:graphicData>
            </a:graphic>
          </wp:anchor>
        </w:drawing>
      </w:r>
    </w:p>
    <w:p>
      <w:pPr>
        <w:tabs>
          <w:tab w:pos="5261" w:val="left" w:leader="none"/>
        </w:tabs>
        <w:spacing w:line="129" w:lineRule="auto" w:before="0"/>
        <w:ind w:left="4585" w:right="0" w:firstLine="0"/>
        <w:jc w:val="left"/>
        <w:rPr>
          <w:i/>
          <w:position w:val="-9"/>
          <w:sz w:val="14"/>
        </w:rPr>
      </w:pPr>
      <w:r>
        <w:rPr>
          <w:spacing w:val="-10"/>
          <w:w w:val="115"/>
          <w:position w:val="-5"/>
          <w:sz w:val="14"/>
        </w:rPr>
        <w:t>1</w:t>
      </w:r>
      <w:r>
        <w:rPr>
          <w:position w:val="-5"/>
          <w:sz w:val="14"/>
        </w:rPr>
        <w:tab/>
      </w:r>
      <w:r>
        <w:rPr>
          <w:sz w:val="14"/>
        </w:rPr>
        <w:drawing>
          <wp:inline distT="0" distB="0" distL="0" distR="0">
            <wp:extent cx="72328" cy="4953"/>
            <wp:effectExtent l="0" t="0" r="0" b="0"/>
            <wp:docPr id="1476" name="Image 1476"/>
            <wp:cNvGraphicFramePr>
              <a:graphicFrameLocks/>
            </wp:cNvGraphicFramePr>
            <a:graphic>
              <a:graphicData uri="http://schemas.openxmlformats.org/drawingml/2006/picture">
                <pic:pic>
                  <pic:nvPicPr>
                    <pic:cNvPr id="1476" name="Image 1476"/>
                    <pic:cNvPicPr/>
                  </pic:nvPicPr>
                  <pic:blipFill>
                    <a:blip r:embed="rId72" cstate="print"/>
                    <a:stretch>
                      <a:fillRect/>
                    </a:stretch>
                  </pic:blipFill>
                  <pic:spPr>
                    <a:xfrm>
                      <a:off x="0" y="0"/>
                      <a:ext cx="72328" cy="4953"/>
                    </a:xfrm>
                    <a:prstGeom prst="rect">
                      <a:avLst/>
                    </a:prstGeom>
                  </pic:spPr>
                </pic:pic>
              </a:graphicData>
            </a:graphic>
          </wp:inline>
        </w:drawing>
      </w:r>
      <w:r>
        <w:rPr>
          <w:sz w:val="14"/>
        </w:rPr>
      </w:r>
      <w:r>
        <w:rPr>
          <w:rFonts w:ascii="Times New Roman"/>
          <w:spacing w:val="40"/>
          <w:w w:val="115"/>
          <w:position w:val="-9"/>
          <w:sz w:val="14"/>
        </w:rPr>
        <w:t> </w:t>
      </w:r>
      <w:r>
        <w:rPr>
          <w:i/>
          <w:w w:val="115"/>
          <w:position w:val="-9"/>
          <w:sz w:val="14"/>
        </w:rPr>
        <w:t>d</w:t>
      </w:r>
    </w:p>
    <w:p>
      <w:pPr>
        <w:spacing w:before="0"/>
        <w:ind w:left="0" w:right="545" w:firstLine="0"/>
        <w:jc w:val="center"/>
        <w:rPr>
          <w:sz w:val="14"/>
        </w:rPr>
      </w:pPr>
      <w:r>
        <w:rPr>
          <w:sz w:val="14"/>
        </w:rPr>
        <mc:AlternateContent>
          <mc:Choice Requires="wps">
            <w:drawing>
              <wp:anchor distT="0" distB="0" distL="0" distR="0" allowOverlap="1" layoutInCell="1" locked="0" behindDoc="1" simplePos="0" relativeHeight="481048064">
                <wp:simplePos x="0" y="0"/>
                <wp:positionH relativeFrom="page">
                  <wp:posOffset>3516820</wp:posOffset>
                </wp:positionH>
                <wp:positionV relativeFrom="paragraph">
                  <wp:posOffset>-174346</wp:posOffset>
                </wp:positionV>
                <wp:extent cx="1081405" cy="478155"/>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081405" cy="478155"/>
                        </a:xfrm>
                        <a:prstGeom prst="rect">
                          <a:avLst/>
                        </a:prstGeom>
                      </wps:spPr>
                      <wps:txbx>
                        <w:txbxContent>
                          <w:p>
                            <w:pPr>
                              <w:pStyle w:val="BodyText"/>
                              <w:spacing w:line="377" w:lineRule="exact"/>
                              <w:rPr>
                                <w:i/>
                              </w:rPr>
                            </w:pPr>
                            <w:r>
                              <w:rPr>
                                <w:w w:val="135"/>
                              </w:rPr>
                              <w:t>=</w:t>
                            </w:r>
                            <w:r>
                              <w:rPr>
                                <w:spacing w:val="39"/>
                                <w:w w:val="135"/>
                              </w:rPr>
                              <w:t>  </w:t>
                            </w:r>
                            <w:r>
                              <w:rPr>
                                <w:rFonts w:ascii="Lucida Sans Unicode" w:hAnsi="Lucida Sans Unicode"/>
                                <w:w w:val="110"/>
                                <w:position w:val="16"/>
                              </w:rPr>
                              <w:t>∫</w:t>
                            </w:r>
                            <w:r>
                              <w:rPr>
                                <w:rFonts w:ascii="Lucida Sans Unicode" w:hAnsi="Lucida Sans Unicode"/>
                                <w:spacing w:val="53"/>
                                <w:w w:val="120"/>
                                <w:position w:val="16"/>
                              </w:rPr>
                              <w:t> </w:t>
                            </w:r>
                            <w:r>
                              <w:rPr>
                                <w:w w:val="120"/>
                              </w:rPr>
                              <w:t>(1</w:t>
                            </w:r>
                            <w:r>
                              <w:rPr>
                                <w:spacing w:val="-10"/>
                                <w:w w:val="120"/>
                              </w:rPr>
                              <w:t> </w:t>
                            </w:r>
                            <w:r>
                              <w:rPr>
                                <w:rFonts w:ascii="Cambria" w:hAnsi="Cambria"/>
                                <w:w w:val="120"/>
                              </w:rPr>
                              <w:t>−</w:t>
                            </w:r>
                            <w:r>
                              <w:rPr>
                                <w:rFonts w:ascii="Cambria" w:hAnsi="Cambria"/>
                                <w:spacing w:val="-8"/>
                                <w:w w:val="120"/>
                              </w:rPr>
                              <w:t> </w:t>
                            </w:r>
                            <w:r>
                              <w:rPr>
                                <w:rFonts w:ascii="Cambria" w:hAnsi="Cambria"/>
                                <w:w w:val="120"/>
                                <w:position w:val="17"/>
                              </w:rPr>
                              <w:t>√</w:t>
                            </w:r>
                            <w:r>
                              <w:rPr>
                                <w:i/>
                                <w:w w:val="120"/>
                              </w:rPr>
                              <w:t>λ</w:t>
                            </w:r>
                            <w:r>
                              <w:rPr>
                                <w:w w:val="120"/>
                              </w:rPr>
                              <w:t>)</w:t>
                            </w:r>
                            <w:r>
                              <w:rPr>
                                <w:spacing w:val="72"/>
                                <w:w w:val="120"/>
                              </w:rPr>
                              <w:t> </w:t>
                            </w:r>
                            <w:r>
                              <w:rPr>
                                <w:i/>
                                <w:spacing w:val="-10"/>
                                <w:w w:val="120"/>
                              </w:rPr>
                              <w:t>dλ</w:t>
                            </w:r>
                          </w:p>
                        </w:txbxContent>
                      </wps:txbx>
                      <wps:bodyPr wrap="square" lIns="0" tIns="0" rIns="0" bIns="0" rtlCol="0">
                        <a:noAutofit/>
                      </wps:bodyPr>
                    </wps:wsp>
                  </a:graphicData>
                </a:graphic>
              </wp:anchor>
            </w:drawing>
          </mc:Choice>
          <mc:Fallback>
            <w:pict>
              <v:shape style="position:absolute;margin-left:276.915009pt;margin-top:-13.728049pt;width:85.15pt;height:37.65pt;mso-position-horizontal-relative:page;mso-position-vertical-relative:paragraph;z-index:-22268416" type="#_x0000_t202" id="docshape1160" filled="false" stroked="false">
                <v:textbox inset="0,0,0,0">
                  <w:txbxContent>
                    <w:p>
                      <w:pPr>
                        <w:pStyle w:val="BodyText"/>
                        <w:spacing w:line="377" w:lineRule="exact"/>
                        <w:rPr>
                          <w:i/>
                        </w:rPr>
                      </w:pPr>
                      <w:r>
                        <w:rPr>
                          <w:w w:val="135"/>
                        </w:rPr>
                        <w:t>=</w:t>
                      </w:r>
                      <w:r>
                        <w:rPr>
                          <w:spacing w:val="39"/>
                          <w:w w:val="135"/>
                        </w:rPr>
                        <w:t>  </w:t>
                      </w:r>
                      <w:r>
                        <w:rPr>
                          <w:rFonts w:ascii="Lucida Sans Unicode" w:hAnsi="Lucida Sans Unicode"/>
                          <w:w w:val="110"/>
                          <w:position w:val="16"/>
                        </w:rPr>
                        <w:t>∫</w:t>
                      </w:r>
                      <w:r>
                        <w:rPr>
                          <w:rFonts w:ascii="Lucida Sans Unicode" w:hAnsi="Lucida Sans Unicode"/>
                          <w:spacing w:val="53"/>
                          <w:w w:val="120"/>
                          <w:position w:val="16"/>
                        </w:rPr>
                        <w:t> </w:t>
                      </w:r>
                      <w:r>
                        <w:rPr>
                          <w:w w:val="120"/>
                        </w:rPr>
                        <w:t>(1</w:t>
                      </w:r>
                      <w:r>
                        <w:rPr>
                          <w:spacing w:val="-10"/>
                          <w:w w:val="120"/>
                        </w:rPr>
                        <w:t> </w:t>
                      </w:r>
                      <w:r>
                        <w:rPr>
                          <w:rFonts w:ascii="Cambria" w:hAnsi="Cambria"/>
                          <w:w w:val="120"/>
                        </w:rPr>
                        <w:t>−</w:t>
                      </w:r>
                      <w:r>
                        <w:rPr>
                          <w:rFonts w:ascii="Cambria" w:hAnsi="Cambria"/>
                          <w:spacing w:val="-8"/>
                          <w:w w:val="120"/>
                        </w:rPr>
                        <w:t> </w:t>
                      </w:r>
                      <w:r>
                        <w:rPr>
                          <w:rFonts w:ascii="Cambria" w:hAnsi="Cambria"/>
                          <w:w w:val="120"/>
                          <w:position w:val="17"/>
                        </w:rPr>
                        <w:t>√</w:t>
                      </w:r>
                      <w:r>
                        <w:rPr>
                          <w:i/>
                          <w:w w:val="120"/>
                        </w:rPr>
                        <w:t>λ</w:t>
                      </w:r>
                      <w:r>
                        <w:rPr>
                          <w:w w:val="120"/>
                        </w:rPr>
                        <w:t>)</w:t>
                      </w:r>
                      <w:r>
                        <w:rPr>
                          <w:spacing w:val="72"/>
                          <w:w w:val="120"/>
                        </w:rPr>
                        <w:t> </w:t>
                      </w:r>
                      <w:r>
                        <w:rPr>
                          <w:i/>
                          <w:spacing w:val="-10"/>
                          <w:w w:val="120"/>
                        </w:rPr>
                        <w:t>dλ</w:t>
                      </w:r>
                    </w:p>
                  </w:txbxContent>
                </v:textbox>
                <w10:wrap type="none"/>
              </v:shape>
            </w:pict>
          </mc:Fallback>
        </mc:AlternateContent>
      </w:r>
      <w:r>
        <w:rPr>
          <w:spacing w:val="-10"/>
          <w:w w:val="110"/>
          <w:sz w:val="14"/>
        </w:rPr>
        <w:t>0</w:t>
      </w:r>
    </w:p>
    <w:p>
      <w:pPr>
        <w:pStyle w:val="BodyText"/>
        <w:spacing w:before="4"/>
        <w:rPr>
          <w:sz w:val="4"/>
        </w:rPr>
      </w:pPr>
      <w:r>
        <w:rPr>
          <w:sz w:val="4"/>
        </w:rPr>
        <mc:AlternateContent>
          <mc:Choice Requires="wps">
            <w:drawing>
              <wp:anchor distT="0" distB="0" distL="0" distR="0" allowOverlap="1" layoutInCell="1" locked="0" behindDoc="1" simplePos="0" relativeHeight="488102400">
                <wp:simplePos x="0" y="0"/>
                <wp:positionH relativeFrom="page">
                  <wp:posOffset>1079995</wp:posOffset>
                </wp:positionH>
                <wp:positionV relativeFrom="paragraph">
                  <wp:posOffset>49379</wp:posOffset>
                </wp:positionV>
                <wp:extent cx="2245360" cy="1270"/>
                <wp:effectExtent l="0" t="0" r="0" b="0"/>
                <wp:wrapTopAndBottom/>
                <wp:docPr id="1478" name="Graphic 1478"/>
                <wp:cNvGraphicFramePr>
                  <a:graphicFrameLocks/>
                </wp:cNvGraphicFramePr>
                <a:graphic>
                  <a:graphicData uri="http://schemas.microsoft.com/office/word/2010/wordprocessingShape">
                    <wps:wsp>
                      <wps:cNvPr id="1478" name="Graphic 1478"/>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888156pt;width:176.8pt;height:.1pt;mso-position-horizontal-relative:page;mso-position-vertical-relative:paragraph;z-index:-15214080;mso-wrap-distance-left:0;mso-wrap-distance-right:0" id="docshape1161" coordorigin="1701,78" coordsize="3536,0" path="m1701,78l5236,78e" filled="false" stroked="true" strokeweight=".398pt" strokecolor="#000000">
                <v:path arrowok="t"/>
                <v:stroke dashstyle="solid"/>
                <w10:wrap type="topAndBottom"/>
              </v:shape>
            </w:pict>
          </mc:Fallback>
        </mc:AlternateContent>
      </w:r>
    </w:p>
    <w:p>
      <w:pPr>
        <w:spacing w:line="204" w:lineRule="auto" w:before="36"/>
        <w:ind w:left="260" w:right="0" w:firstLine="221"/>
        <w:jc w:val="left"/>
        <w:rPr>
          <w:sz w:val="16"/>
        </w:rPr>
      </w:pPr>
      <w:r>
        <w:rPr>
          <w:w w:val="115"/>
          <w:sz w:val="16"/>
          <w:vertAlign w:val="superscript"/>
        </w:rPr>
        <w:t>7</w:t>
      </w:r>
      <w:r>
        <w:rPr>
          <w:w w:val="115"/>
          <w:sz w:val="16"/>
          <w:vertAlign w:val="baseline"/>
        </w:rPr>
        <w:t>Note</w:t>
      </w:r>
      <w:r>
        <w:rPr>
          <w:spacing w:val="30"/>
          <w:w w:val="115"/>
          <w:sz w:val="16"/>
          <w:vertAlign w:val="baseline"/>
        </w:rPr>
        <w:t> </w:t>
      </w:r>
      <w:r>
        <w:rPr>
          <w:w w:val="115"/>
          <w:sz w:val="16"/>
          <w:vertAlign w:val="baseline"/>
        </w:rPr>
        <w:t>that</w:t>
      </w:r>
      <w:r>
        <w:rPr>
          <w:spacing w:val="30"/>
          <w:w w:val="115"/>
          <w:sz w:val="16"/>
          <w:vertAlign w:val="baseline"/>
        </w:rPr>
        <w:t> </w:t>
      </w:r>
      <w:r>
        <w:rPr>
          <w:w w:val="115"/>
          <w:sz w:val="16"/>
          <w:vertAlign w:val="baseline"/>
        </w:rPr>
        <w:t>we</w:t>
      </w:r>
      <w:r>
        <w:rPr>
          <w:spacing w:val="30"/>
          <w:w w:val="115"/>
          <w:sz w:val="16"/>
          <w:vertAlign w:val="baseline"/>
        </w:rPr>
        <w:t> </w:t>
      </w:r>
      <w:r>
        <w:rPr>
          <w:w w:val="115"/>
          <w:sz w:val="16"/>
          <w:vertAlign w:val="baseline"/>
        </w:rPr>
        <w:t>can</w:t>
      </w:r>
      <w:r>
        <w:rPr>
          <w:spacing w:val="30"/>
          <w:w w:val="115"/>
          <w:sz w:val="16"/>
          <w:vertAlign w:val="baseline"/>
        </w:rPr>
        <w:t> </w:t>
      </w:r>
      <w:r>
        <w:rPr>
          <w:w w:val="115"/>
          <w:sz w:val="16"/>
          <w:vertAlign w:val="baseline"/>
        </w:rPr>
        <w:t>safely</w:t>
      </w:r>
      <w:r>
        <w:rPr>
          <w:spacing w:val="30"/>
          <w:w w:val="115"/>
          <w:sz w:val="16"/>
          <w:vertAlign w:val="baseline"/>
        </w:rPr>
        <w:t> </w:t>
      </w:r>
      <w:r>
        <w:rPr>
          <w:w w:val="115"/>
          <w:sz w:val="16"/>
          <w:vertAlign w:val="baseline"/>
        </w:rPr>
        <w:t>assume</w:t>
      </w:r>
      <w:r>
        <w:rPr>
          <w:spacing w:val="30"/>
          <w:w w:val="115"/>
          <w:sz w:val="16"/>
          <w:vertAlign w:val="baseline"/>
        </w:rPr>
        <w:t> </w:t>
      </w:r>
      <w:r>
        <w:rPr>
          <w:i/>
          <w:w w:val="115"/>
          <w:sz w:val="16"/>
          <w:vertAlign w:val="baseline"/>
        </w:rPr>
        <w:t>x</w:t>
      </w:r>
      <w:r>
        <w:rPr>
          <w:i/>
          <w:spacing w:val="36"/>
          <w:w w:val="115"/>
          <w:sz w:val="16"/>
          <w:vertAlign w:val="baseline"/>
        </w:rPr>
        <w:t> </w:t>
      </w:r>
      <w:r>
        <w:rPr>
          <w:rFonts w:ascii="Lucida Sans Unicode" w:hAnsi="Lucida Sans Unicode"/>
          <w:w w:val="115"/>
          <w:sz w:val="16"/>
          <w:vertAlign w:val="baseline"/>
        </w:rPr>
        <w:t≯</w:t>
      </w:r>
      <w:r>
        <w:rPr>
          <w:w w:val="115"/>
          <w:sz w:val="16"/>
          <w:vertAlign w:val="baseline"/>
        </w:rPr>
        <w:t>=</w:t>
      </w:r>
      <w:r>
        <w:rPr>
          <w:spacing w:val="36"/>
          <w:w w:val="115"/>
          <w:sz w:val="16"/>
          <w:vertAlign w:val="baseline"/>
        </w:rPr>
        <w:t> </w:t>
      </w:r>
      <w:r>
        <w:rPr>
          <w:i/>
          <w:w w:val="115"/>
          <w:sz w:val="16"/>
          <w:vertAlign w:val="baseline"/>
        </w:rPr>
        <w:t>y</w:t>
      </w:r>
      <w:r>
        <w:rPr>
          <w:i/>
          <w:spacing w:val="40"/>
          <w:w w:val="115"/>
          <w:sz w:val="16"/>
          <w:vertAlign w:val="baseline"/>
        </w:rPr>
        <w:t> </w:t>
      </w:r>
      <w:r>
        <w:rPr>
          <w:rFonts w:ascii="Lucida Sans Unicode" w:hAnsi="Lucida Sans Unicode"/>
          <w:w w:val="115"/>
          <w:sz w:val="16"/>
          <w:vertAlign w:val="baseline"/>
        </w:rPr>
        <w:t>⇒</w:t>
      </w:r>
      <w:r>
        <w:rPr>
          <w:rFonts w:ascii="Lucida Sans Unicode" w:hAnsi="Lucida Sans Unicode"/>
          <w:spacing w:val="19"/>
          <w:w w:val="115"/>
          <w:sz w:val="16"/>
          <w:vertAlign w:val="baseline"/>
        </w:rPr>
        <w:t> </w:t>
      </w:r>
      <w:r>
        <w:rPr>
          <w:i/>
          <w:w w:val="115"/>
          <w:sz w:val="16"/>
          <w:vertAlign w:val="baseline"/>
        </w:rPr>
        <w:t>h</w:t>
      </w:r>
      <w:r>
        <w:rPr>
          <w:w w:val="115"/>
          <w:sz w:val="16"/>
          <w:vertAlign w:val="baseline"/>
        </w:rPr>
        <w:t>(</w:t>
      </w:r>
      <w:r>
        <w:rPr>
          <w:i/>
          <w:w w:val="115"/>
          <w:sz w:val="16"/>
          <w:vertAlign w:val="baseline"/>
        </w:rPr>
        <w:t>x</w:t>
      </w:r>
      <w:r>
        <w:rPr>
          <w:w w:val="115"/>
          <w:sz w:val="16"/>
          <w:vertAlign w:val="baseline"/>
        </w:rPr>
        <w:t>)</w:t>
      </w:r>
      <w:r>
        <w:rPr>
          <w:spacing w:val="36"/>
          <w:w w:val="115"/>
          <w:sz w:val="16"/>
          <w:vertAlign w:val="baseline"/>
        </w:rPr>
        <w:t> </w:t>
      </w:r>
      <w:r>
        <w:rPr>
          <w:rFonts w:ascii="Lucida Sans Unicode" w:hAnsi="Lucida Sans Unicode"/>
          <w:w w:val="115"/>
          <w:sz w:val="16"/>
          <w:vertAlign w:val="baseline"/>
        </w:rPr>
        <w:t≯</w:t>
      </w:r>
      <w:r>
        <w:rPr>
          <w:w w:val="115"/>
          <w:sz w:val="16"/>
          <w:vertAlign w:val="baseline"/>
        </w:rPr>
        <w:t>=</w:t>
      </w:r>
      <w:r>
        <w:rPr>
          <w:spacing w:val="36"/>
          <w:w w:val="115"/>
          <w:sz w:val="16"/>
          <w:vertAlign w:val="baseline"/>
        </w:rPr>
        <w:t> </w:t>
      </w:r>
      <w:r>
        <w:rPr>
          <w:i/>
          <w:w w:val="115"/>
          <w:sz w:val="16"/>
          <w:vertAlign w:val="baseline"/>
        </w:rPr>
        <w:t>h</w:t>
      </w:r>
      <w:r>
        <w:rPr>
          <w:w w:val="115"/>
          <w:sz w:val="16"/>
          <w:vertAlign w:val="baseline"/>
        </w:rPr>
        <w:t>(</w:t>
      </w:r>
      <w:r>
        <w:rPr>
          <w:i/>
          <w:w w:val="115"/>
          <w:sz w:val="16"/>
          <w:vertAlign w:val="baseline"/>
        </w:rPr>
        <w:t>y</w:t>
      </w:r>
      <w:r>
        <w:rPr>
          <w:w w:val="115"/>
          <w:sz w:val="16"/>
          <w:vertAlign w:val="baseline"/>
        </w:rPr>
        <w:t>):</w:t>
      </w:r>
      <w:r>
        <w:rPr>
          <w:spacing w:val="68"/>
          <w:w w:val="115"/>
          <w:sz w:val="16"/>
          <w:vertAlign w:val="baseline"/>
        </w:rPr>
        <w:t> </w:t>
      </w:r>
      <w:r>
        <w:rPr>
          <w:w w:val="115"/>
          <w:sz w:val="16"/>
          <w:vertAlign w:val="baseline"/>
        </w:rPr>
        <w:t>since</w:t>
      </w:r>
      <w:r>
        <w:rPr>
          <w:spacing w:val="30"/>
          <w:w w:val="115"/>
          <w:sz w:val="16"/>
          <w:vertAlign w:val="baseline"/>
        </w:rPr>
        <w:t> </w:t>
      </w:r>
      <w:r>
        <w:rPr>
          <w:w w:val="115"/>
          <w:sz w:val="16"/>
          <w:vertAlign w:val="baseline"/>
        </w:rPr>
        <w:t>we</w:t>
      </w:r>
      <w:r>
        <w:rPr>
          <w:spacing w:val="30"/>
          <w:w w:val="115"/>
          <w:sz w:val="16"/>
          <w:vertAlign w:val="baseline"/>
        </w:rPr>
        <w:t> </w:t>
      </w:r>
      <w:r>
        <w:rPr>
          <w:w w:val="115"/>
          <w:sz w:val="16"/>
          <w:vertAlign w:val="baseline"/>
        </w:rPr>
        <w:t>draw</w:t>
      </w:r>
      <w:r>
        <w:rPr>
          <w:spacing w:val="30"/>
          <w:w w:val="115"/>
          <w:sz w:val="16"/>
          <w:vertAlign w:val="baseline"/>
        </w:rPr>
        <w:t> </w:t>
      </w:r>
      <w:r>
        <w:rPr>
          <w:w w:val="115"/>
          <w:sz w:val="16"/>
          <w:vertAlign w:val="baseline"/>
        </w:rPr>
        <w:t>uniform</w:t>
      </w:r>
      <w:r>
        <w:rPr>
          <w:spacing w:val="30"/>
          <w:w w:val="115"/>
          <w:sz w:val="16"/>
          <w:vertAlign w:val="baseline"/>
        </w:rPr>
        <w:t> </w:t>
      </w:r>
      <w:r>
        <w:rPr>
          <w:w w:val="115"/>
          <w:sz w:val="16"/>
          <w:vertAlign w:val="baseline"/>
        </w:rPr>
        <w:t>numbers</w:t>
      </w:r>
      <w:r>
        <w:rPr>
          <w:spacing w:val="30"/>
          <w:w w:val="115"/>
          <w:sz w:val="16"/>
          <w:vertAlign w:val="baseline"/>
        </w:rPr>
        <w:t> </w:t>
      </w:r>
      <w:r>
        <w:rPr>
          <w:w w:val="115"/>
          <w:sz w:val="16"/>
          <w:vertAlign w:val="baseline"/>
        </w:rPr>
        <w:t>on</w:t>
      </w:r>
      <w:r>
        <w:rPr>
          <w:spacing w:val="30"/>
          <w:w w:val="115"/>
          <w:sz w:val="16"/>
          <w:vertAlign w:val="baseline"/>
        </w:rPr>
        <w:t> </w:t>
      </w:r>
      <w:r>
        <w:rPr>
          <w:w w:val="115"/>
          <w:sz w:val="16"/>
          <w:vertAlign w:val="baseline"/>
        </w:rPr>
        <w:t>the</w:t>
      </w:r>
      <w:r>
        <w:rPr>
          <w:spacing w:val="30"/>
          <w:w w:val="115"/>
          <w:sz w:val="16"/>
          <w:vertAlign w:val="baseline"/>
        </w:rPr>
        <w:t> </w:t>
      </w:r>
      <w:r>
        <w:rPr>
          <w:w w:val="115"/>
          <w:sz w:val="16"/>
          <w:vertAlign w:val="baseline"/>
        </w:rPr>
        <w:t>real</w:t>
      </w:r>
      <w:r>
        <w:rPr>
          <w:spacing w:val="30"/>
          <w:w w:val="115"/>
          <w:sz w:val="16"/>
          <w:vertAlign w:val="baseline"/>
        </w:rPr>
        <w:t> </w:t>
      </w:r>
      <w:r>
        <w:rPr>
          <w:w w:val="115"/>
          <w:sz w:val="16"/>
          <w:vertAlign w:val="baseline"/>
        </w:rPr>
        <w:t>line,</w:t>
      </w:r>
      <w:r>
        <w:rPr>
          <w:spacing w:val="36"/>
          <w:w w:val="115"/>
          <w:sz w:val="16"/>
          <w:vertAlign w:val="baseline"/>
        </w:rPr>
        <w:t> </w:t>
      </w:r>
      <w:r>
        <w:rPr>
          <w:w w:val="115"/>
          <w:sz w:val="16"/>
          <w:vertAlign w:val="baseline"/>
        </w:rPr>
        <w:t>the probability</w:t>
      </w:r>
      <w:r>
        <w:rPr>
          <w:w w:val="115"/>
          <w:sz w:val="16"/>
          <w:vertAlign w:val="baseline"/>
        </w:rPr>
        <w:t> that</w:t>
      </w:r>
      <w:r>
        <w:rPr>
          <w:w w:val="115"/>
          <w:sz w:val="16"/>
          <w:vertAlign w:val="baseline"/>
        </w:rPr>
        <w:t> </w:t>
      </w:r>
      <w:r>
        <w:rPr>
          <w:i/>
          <w:w w:val="115"/>
          <w:sz w:val="16"/>
          <w:vertAlign w:val="baseline"/>
        </w:rPr>
        <w:t>h</w:t>
      </w:r>
      <w:r>
        <w:rPr>
          <w:w w:val="115"/>
          <w:sz w:val="16"/>
          <w:vertAlign w:val="baseline"/>
        </w:rPr>
        <w:t>(</w:t>
      </w:r>
      <w:r>
        <w:rPr>
          <w:i/>
          <w:w w:val="115"/>
          <w:sz w:val="16"/>
          <w:vertAlign w:val="baseline"/>
        </w:rPr>
        <w:t>x</w:t>
      </w:r>
      <w:r>
        <w:rPr>
          <w:w w:val="115"/>
          <w:sz w:val="16"/>
          <w:vertAlign w:val="baseline"/>
        </w:rPr>
        <w:t>) </w:t>
      </w:r>
      <w:r>
        <w:rPr>
          <w:w w:val="135"/>
          <w:sz w:val="16"/>
          <w:vertAlign w:val="baseline"/>
        </w:rPr>
        <w:t>= </w:t>
      </w:r>
      <w:r>
        <w:rPr>
          <w:i/>
          <w:w w:val="115"/>
          <w:sz w:val="16"/>
          <w:vertAlign w:val="baseline"/>
        </w:rPr>
        <w:t>h</w:t>
      </w:r>
      <w:r>
        <w:rPr>
          <w:w w:val="115"/>
          <w:sz w:val="16"/>
          <w:vertAlign w:val="baseline"/>
        </w:rPr>
        <w:t>(</w:t>
      </w:r>
      <w:r>
        <w:rPr>
          <w:i/>
          <w:w w:val="115"/>
          <w:sz w:val="16"/>
          <w:vertAlign w:val="baseline"/>
        </w:rPr>
        <w:t>y</w:t>
      </w:r>
      <w:r>
        <w:rPr>
          <w:w w:val="115"/>
          <w:sz w:val="16"/>
          <w:vertAlign w:val="baseline"/>
        </w:rPr>
        <w:t>)</w:t>
      </w:r>
      <w:r>
        <w:rPr>
          <w:w w:val="115"/>
          <w:sz w:val="16"/>
          <w:vertAlign w:val="baseline"/>
        </w:rPr>
        <w:t> is</w:t>
      </w:r>
      <w:r>
        <w:rPr>
          <w:w w:val="115"/>
          <w:sz w:val="16"/>
          <w:vertAlign w:val="baseline"/>
        </w:rPr>
        <w:t> zero.</w:t>
      </w:r>
    </w:p>
    <w:p>
      <w:pPr>
        <w:spacing w:after="0" w:line="204" w:lineRule="auto"/>
        <w:jc w:val="left"/>
        <w:rPr>
          <w:sz w:val="16"/>
        </w:rPr>
        <w:sectPr>
          <w:type w:val="continuous"/>
          <w:pgSz w:w="12240" w:h="15840"/>
          <w:pgMar w:header="0" w:footer="1052" w:top="1820" w:bottom="280" w:left="1440" w:right="1080"/>
        </w:sectPr>
      </w:pPr>
    </w:p>
    <w:p>
      <w:pPr>
        <w:pStyle w:val="BodyText"/>
        <w:spacing w:before="40"/>
        <w:ind w:left="260"/>
      </w:pPr>
      <w:r>
        <w:rPr/>
        <mc:AlternateContent>
          <mc:Choice Requires="wps">
            <w:drawing>
              <wp:anchor distT="0" distB="0" distL="0" distR="0" allowOverlap="1" layoutInCell="1" locked="0" behindDoc="1" simplePos="0" relativeHeight="481052160">
                <wp:simplePos x="0" y="0"/>
                <wp:positionH relativeFrom="page">
                  <wp:posOffset>4646739</wp:posOffset>
                </wp:positionH>
                <wp:positionV relativeFrom="paragraph">
                  <wp:posOffset>143662</wp:posOffset>
                </wp:positionV>
                <wp:extent cx="74295" cy="1270"/>
                <wp:effectExtent l="0" t="0" r="0" b="0"/>
                <wp:wrapNone/>
                <wp:docPr id="1479" name="Graphic 1479"/>
                <wp:cNvGraphicFramePr>
                  <a:graphicFrameLocks/>
                </wp:cNvGraphicFramePr>
                <a:graphic>
                  <a:graphicData uri="http://schemas.microsoft.com/office/word/2010/wordprocessingShape">
                    <wps:wsp>
                      <wps:cNvPr id="1479" name="Graphic 1479"/>
                      <wps:cNvSpPr/>
                      <wps:spPr>
                        <a:xfrm>
                          <a:off x="0" y="0"/>
                          <a:ext cx="74295" cy="1270"/>
                        </a:xfrm>
                        <a:custGeom>
                          <a:avLst/>
                          <a:gdLst/>
                          <a:ahLst/>
                          <a:cxnLst/>
                          <a:rect l="l" t="t" r="r" b="b"/>
                          <a:pathLst>
                            <a:path w="74295" h="0">
                              <a:moveTo>
                                <a:pt x="0" y="0"/>
                              </a:moveTo>
                              <a:lnTo>
                                <a:pt x="738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4320" from="365.88501pt,11.312pt" to="371.69701pt,11.31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056768">
                <wp:simplePos x="0" y="0"/>
                <wp:positionH relativeFrom="page">
                  <wp:posOffset>6416319</wp:posOffset>
                </wp:positionH>
                <wp:positionV relativeFrom="paragraph">
                  <wp:posOffset>231237</wp:posOffset>
                </wp:positionV>
                <wp:extent cx="113030" cy="88900"/>
                <wp:effectExtent l="0" t="0" r="0" b="0"/>
                <wp:wrapNone/>
                <wp:docPr id="1480" name="Textbox 1480"/>
                <wp:cNvGraphicFramePr>
                  <a:graphicFrameLocks/>
                </wp:cNvGraphicFramePr>
                <a:graphic>
                  <a:graphicData uri="http://schemas.microsoft.com/office/word/2010/wordprocessingShape">
                    <wps:wsp>
                      <wps:cNvPr id="1480" name="Textbox 1480"/>
                      <wps:cNvSpPr txBox="1"/>
                      <wps:spPr>
                        <a:xfrm>
                          <a:off x="0" y="0"/>
                          <a:ext cx="113030" cy="88900"/>
                        </a:xfrm>
                        <a:prstGeom prst="rect">
                          <a:avLst/>
                        </a:prstGeom>
                      </wps:spPr>
                      <wps:txbx>
                        <w:txbxContent>
                          <w:p>
                            <w:pPr>
                              <w:spacing w:line="139" w:lineRule="exact" w:before="0"/>
                              <w:ind w:left="0" w:right="0" w:firstLine="0"/>
                              <w:jc w:val="left"/>
                              <w:rPr>
                                <w:i/>
                                <w:sz w:val="14"/>
                              </w:rPr>
                            </w:pPr>
                            <w:r>
                              <w:rPr>
                                <w:i/>
                                <w:spacing w:val="-5"/>
                                <w:w w:val="120"/>
                                <w:sz w:val="14"/>
                              </w:rPr>
                              <w:t>du</w:t>
                            </w:r>
                          </w:p>
                        </w:txbxContent>
                      </wps:txbx>
                      <wps:bodyPr wrap="square" lIns="0" tIns="0" rIns="0" bIns="0" rtlCol="0">
                        <a:noAutofit/>
                      </wps:bodyPr>
                    </wps:wsp>
                  </a:graphicData>
                </a:graphic>
              </wp:anchor>
            </w:drawing>
          </mc:Choice>
          <mc:Fallback>
            <w:pict>
              <v:shape style="position:absolute;margin-left:505.221985pt;margin-top:18.207649pt;width:8.9pt;height:7pt;mso-position-horizontal-relative:page;mso-position-vertical-relative:paragraph;z-index:-22259712" type="#_x0000_t202" id="docshape1162" filled="false" stroked="false">
                <v:textbox inset="0,0,0,0">
                  <w:txbxContent>
                    <w:p>
                      <w:pPr>
                        <w:spacing w:line="139" w:lineRule="exact" w:before="0"/>
                        <w:ind w:left="0" w:right="0" w:firstLine="0"/>
                        <w:jc w:val="left"/>
                        <w:rPr>
                          <w:i/>
                          <w:sz w:val="14"/>
                        </w:rPr>
                      </w:pPr>
                      <w:r>
                        <w:rPr>
                          <w:i/>
                          <w:spacing w:val="-5"/>
                          <w:w w:val="120"/>
                          <w:sz w:val="14"/>
                        </w:rPr>
                        <w:t>du</w:t>
                      </w:r>
                    </w:p>
                  </w:txbxContent>
                </v:textbox>
                <w10:wrap type="none"/>
              </v:shape>
            </w:pict>
          </mc:Fallback>
        </mc:AlternateContent>
      </w:r>
      <w:r>
        <w:rPr>
          <w:w w:val="115"/>
        </w:rPr>
        <w:t>We</w:t>
      </w:r>
      <w:r>
        <w:rPr>
          <w:spacing w:val="-1"/>
          <w:w w:val="115"/>
        </w:rPr>
        <w:t> </w:t>
      </w:r>
      <w:r>
        <w:rPr>
          <w:w w:val="115"/>
        </w:rPr>
        <w:t>can</w:t>
      </w:r>
      <w:r>
        <w:rPr>
          <w:spacing w:val="6"/>
          <w:w w:val="115"/>
        </w:rPr>
        <w:t> </w:t>
      </w:r>
      <w:r>
        <w:rPr>
          <w:w w:val="115"/>
        </w:rPr>
        <w:t>solve</w:t>
      </w:r>
      <w:r>
        <w:rPr>
          <w:spacing w:val="7"/>
          <w:w w:val="115"/>
        </w:rPr>
        <w:t> </w:t>
      </w:r>
      <w:r>
        <w:rPr>
          <w:w w:val="115"/>
        </w:rPr>
        <w:t>the</w:t>
      </w:r>
      <w:r>
        <w:rPr>
          <w:spacing w:val="6"/>
          <w:w w:val="115"/>
        </w:rPr>
        <w:t> </w:t>
      </w:r>
      <w:r>
        <w:rPr>
          <w:w w:val="115"/>
        </w:rPr>
        <w:t>latter</w:t>
      </w:r>
      <w:r>
        <w:rPr>
          <w:spacing w:val="7"/>
          <w:w w:val="115"/>
        </w:rPr>
        <w:t> </w:t>
      </w:r>
      <w:r>
        <w:rPr>
          <w:w w:val="115"/>
        </w:rPr>
        <w:t>integral</w:t>
      </w:r>
      <w:r>
        <w:rPr>
          <w:spacing w:val="8"/>
          <w:w w:val="115"/>
        </w:rPr>
        <w:t> </w:t>
      </w:r>
      <w:r>
        <w:rPr>
          <w:w w:val="115"/>
        </w:rPr>
        <w:t>by</w:t>
      </w:r>
      <w:r>
        <w:rPr>
          <w:spacing w:val="7"/>
          <w:w w:val="115"/>
        </w:rPr>
        <w:t> </w:t>
      </w:r>
      <w:r>
        <w:rPr>
          <w:w w:val="115"/>
        </w:rPr>
        <w:t>the</w:t>
      </w:r>
      <w:r>
        <w:rPr>
          <w:spacing w:val="7"/>
          <w:w w:val="115"/>
        </w:rPr>
        <w:t> </w:t>
      </w:r>
      <w:r>
        <w:rPr>
          <w:w w:val="115"/>
        </w:rPr>
        <w:t>substitution</w:t>
      </w:r>
      <w:r>
        <w:rPr>
          <w:spacing w:val="7"/>
          <w:w w:val="115"/>
        </w:rPr>
        <w:t> </w:t>
      </w:r>
      <w:r>
        <w:rPr>
          <w:i/>
          <w:w w:val="115"/>
        </w:rPr>
        <w:t>u</w:t>
      </w:r>
      <w:r>
        <w:rPr>
          <w:i/>
          <w:spacing w:val="-1"/>
          <w:w w:val="130"/>
        </w:rPr>
        <w:t> </w:t>
      </w:r>
      <w:r>
        <w:rPr>
          <w:w w:val="130"/>
        </w:rPr>
        <w:t>=</w:t>
      </w:r>
      <w:r>
        <w:rPr>
          <w:spacing w:val="-1"/>
          <w:w w:val="130"/>
        </w:rPr>
        <w:t> </w:t>
      </w:r>
      <w:r>
        <w:rPr>
          <w:w w:val="115"/>
        </w:rPr>
        <w:t>1</w:t>
      </w:r>
      <w:r>
        <w:rPr>
          <w:spacing w:val="-13"/>
          <w:w w:val="115"/>
        </w:rPr>
        <w:t> </w:t>
      </w:r>
      <w:r>
        <w:rPr>
          <w:rFonts w:ascii="Cambria" w:hAnsi="Cambria"/>
          <w:w w:val="130"/>
        </w:rPr>
        <w:t>−</w:t>
      </w:r>
      <w:r>
        <w:rPr>
          <w:rFonts w:ascii="Cambria" w:hAnsi="Cambria"/>
          <w:spacing w:val="-14"/>
          <w:w w:val="130"/>
        </w:rPr>
        <w:t> </w:t>
      </w:r>
      <w:r>
        <w:rPr>
          <w:rFonts w:ascii="Cambria" w:hAnsi="Cambria"/>
          <w:w w:val="115"/>
          <w:position w:val="17"/>
        </w:rPr>
        <w:t>√</w:t>
      </w:r>
      <w:r>
        <w:rPr>
          <w:i/>
          <w:w w:val="115"/>
        </w:rPr>
        <w:t>λ</w:t>
      </w:r>
      <w:r>
        <w:rPr>
          <w:w w:val="115"/>
        </w:rPr>
        <w:t>.</w:t>
      </w:r>
      <w:r>
        <w:rPr>
          <w:spacing w:val="43"/>
          <w:w w:val="115"/>
        </w:rPr>
        <w:t> </w:t>
      </w:r>
      <w:r>
        <w:rPr>
          <w:w w:val="115"/>
        </w:rPr>
        <w:t>We</w:t>
      </w:r>
      <w:r>
        <w:rPr>
          <w:spacing w:val="7"/>
          <w:w w:val="115"/>
        </w:rPr>
        <w:t> </w:t>
      </w:r>
      <w:r>
        <w:rPr>
          <w:w w:val="115"/>
        </w:rPr>
        <w:t>have</w:t>
      </w:r>
      <w:r>
        <w:rPr>
          <w:spacing w:val="6"/>
          <w:w w:val="115"/>
        </w:rPr>
        <w:t> </w:t>
      </w:r>
      <w:r>
        <w:rPr>
          <w:i/>
          <w:w w:val="115"/>
        </w:rPr>
        <w:t>λ</w:t>
      </w:r>
      <w:r>
        <w:rPr>
          <w:i/>
          <w:spacing w:val="-1"/>
          <w:w w:val="130"/>
        </w:rPr>
        <w:t> </w:t>
      </w:r>
      <w:r>
        <w:rPr>
          <w:w w:val="130"/>
        </w:rPr>
        <w:t>=</w:t>
      </w:r>
      <w:r>
        <w:rPr>
          <w:spacing w:val="-1"/>
          <w:w w:val="130"/>
        </w:rPr>
        <w:t> </w:t>
      </w:r>
      <w:r>
        <w:rPr>
          <w:w w:val="115"/>
        </w:rPr>
        <w:t>(1</w:t>
      </w:r>
      <w:r>
        <w:rPr>
          <w:spacing w:val="-12"/>
          <w:w w:val="115"/>
        </w:rPr>
        <w:t> </w:t>
      </w:r>
      <w:r>
        <w:rPr>
          <w:rFonts w:ascii="Cambria" w:hAnsi="Cambria"/>
          <w:w w:val="130"/>
        </w:rPr>
        <w:t>−</w:t>
      </w:r>
      <w:r>
        <w:rPr>
          <w:rFonts w:ascii="Cambria" w:hAnsi="Cambria"/>
          <w:spacing w:val="-15"/>
          <w:w w:val="130"/>
        </w:rPr>
        <w:t> </w:t>
      </w:r>
      <w:r>
        <w:rPr>
          <w:i/>
          <w:w w:val="115"/>
        </w:rPr>
        <w:t>u</w:t>
      </w:r>
      <w:r>
        <w:rPr>
          <w:w w:val="115"/>
        </w:rPr>
        <w:t>)</w:t>
      </w:r>
      <w:r>
        <w:rPr>
          <w:w w:val="115"/>
          <w:vertAlign w:val="superscript"/>
        </w:rPr>
        <w:t>2</w:t>
      </w:r>
      <w:r>
        <w:rPr>
          <w:spacing w:val="14"/>
          <w:w w:val="115"/>
          <w:vertAlign w:val="baseline"/>
        </w:rPr>
        <w:t> </w:t>
      </w:r>
      <w:r>
        <w:rPr>
          <w:w w:val="115"/>
          <w:vertAlign w:val="baseline"/>
        </w:rPr>
        <w:t>and</w:t>
      </w:r>
      <w:r>
        <w:rPr>
          <w:spacing w:val="18"/>
          <w:w w:val="130"/>
          <w:vertAlign w:val="baseline"/>
        </w:rPr>
        <w:t> </w:t>
      </w:r>
      <w:r>
        <w:rPr>
          <w:i/>
          <w:w w:val="130"/>
          <w:u w:val="single"/>
          <w:vertAlign w:val="superscript"/>
        </w:rPr>
        <w:t>dλ</w:t>
      </w:r>
      <w:r>
        <w:rPr>
          <w:i/>
          <w:spacing w:val="16"/>
          <w:w w:val="130"/>
          <w:vertAlign w:val="baseline"/>
        </w:rPr>
        <w:t> </w:t>
      </w:r>
      <w:r>
        <w:rPr>
          <w:spacing w:val="-10"/>
          <w:w w:val="130"/>
          <w:vertAlign w:val="baseline"/>
        </w:rPr>
        <w:t>=</w:t>
      </w:r>
    </w:p>
    <w:p>
      <w:pPr>
        <w:pStyle w:val="BodyText"/>
        <w:tabs>
          <w:tab w:pos="780" w:val="left" w:leader="none"/>
          <w:tab w:pos="1799" w:val="left" w:leader="none"/>
          <w:tab w:pos="2314" w:val="left" w:leader="none"/>
          <w:tab w:pos="3510" w:val="left" w:leader="none"/>
          <w:tab w:pos="4025" w:val="left" w:leader="none"/>
        </w:tabs>
        <w:spacing w:line="235" w:lineRule="auto"/>
        <w:ind w:left="260" w:right="618"/>
      </w:pPr>
      <w:r>
        <w:rPr/>
        <mc:AlternateContent>
          <mc:Choice Requires="wps">
            <w:drawing>
              <wp:anchor distT="0" distB="0" distL="0" distR="0" allowOverlap="1" layoutInCell="1" locked="0" behindDoc="1" simplePos="0" relativeHeight="481058816">
                <wp:simplePos x="0" y="0"/>
                <wp:positionH relativeFrom="page">
                  <wp:posOffset>1284776</wp:posOffset>
                </wp:positionH>
                <wp:positionV relativeFrom="paragraph">
                  <wp:posOffset>20045</wp:posOffset>
                </wp:positionV>
                <wp:extent cx="2159635" cy="219710"/>
                <wp:effectExtent l="0" t="0" r="0" b="0"/>
                <wp:wrapNone/>
                <wp:docPr id="1481" name="Textbox 1481"/>
                <wp:cNvGraphicFramePr>
                  <a:graphicFrameLocks/>
                </wp:cNvGraphicFramePr>
                <a:graphic>
                  <a:graphicData uri="http://schemas.microsoft.com/office/word/2010/wordprocessingShape">
                    <wps:wsp>
                      <wps:cNvPr id="1481" name="Textbox 1481"/>
                      <wps:cNvSpPr txBox="1"/>
                      <wps:spPr>
                        <a:xfrm>
                          <a:off x="0" y="0"/>
                          <a:ext cx="2159635" cy="219710"/>
                        </a:xfrm>
                        <a:prstGeom prst="rect">
                          <a:avLst/>
                        </a:prstGeom>
                      </wps:spPr>
                      <wps:txbx>
                        <w:txbxContent>
                          <w:p>
                            <w:pPr>
                              <w:tabs>
                                <w:tab w:pos="1060" w:val="left" w:leader="none"/>
                                <w:tab w:pos="1534" w:val="left" w:leader="none"/>
                                <w:tab w:pos="2772" w:val="left" w:leader="none"/>
                                <w:tab w:pos="324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01.163467pt;margin-top:1.578373pt;width:170.05pt;height:17.3pt;mso-position-horizontal-relative:page;mso-position-vertical-relative:paragraph;z-index:-22257664" type="#_x0000_t202" id="docshape1163" filled="false" stroked="false">
                <v:textbox inset="0,0,0,0">
                  <w:txbxContent>
                    <w:p>
                      <w:pPr>
                        <w:tabs>
                          <w:tab w:pos="1060" w:val="left" w:leader="none"/>
                          <w:tab w:pos="1534" w:val="left" w:leader="none"/>
                          <w:tab w:pos="2772" w:val="left" w:leader="none"/>
                          <w:tab w:pos="324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w:i/>
          <w:spacing w:val="-4"/>
          <w:w w:val="110"/>
        </w:rPr>
        <w:t>d</w:t>
      </w:r>
      <w:r>
        <w:rPr>
          <w:spacing w:val="-4"/>
          <w:w w:val="110"/>
        </w:rPr>
        <w:t>(1</w:t>
      </w:r>
      <w:r>
        <w:rPr/>
        <w:tab/>
      </w:r>
      <w:r>
        <w:rPr>
          <w:i/>
          <w:w w:val="110"/>
        </w:rPr>
        <w:t>u</w:t>
      </w:r>
      <w:r>
        <w:rPr>
          <w:w w:val="110"/>
        </w:rPr>
        <w:t>)</w:t>
      </w:r>
      <w:r>
        <w:rPr>
          <w:w w:val="110"/>
          <w:vertAlign w:val="superscript"/>
        </w:rPr>
        <w:t>2</w:t>
      </w:r>
      <w:r>
        <w:rPr>
          <w:i/>
          <w:w w:val="110"/>
          <w:vertAlign w:val="baseline"/>
        </w:rPr>
        <w:t>/du </w:t>
      </w:r>
      <w:r>
        <w:rPr>
          <w:w w:val="125"/>
          <w:vertAlign w:val="baseline"/>
        </w:rPr>
        <w:t>=</w:t>
      </w:r>
      <w:r>
        <w:rPr>
          <w:vertAlign w:val="baseline"/>
        </w:rPr>
        <w:tab/>
      </w:r>
      <w:r>
        <w:rPr>
          <w:spacing w:val="-4"/>
          <w:w w:val="110"/>
          <w:vertAlign w:val="baseline"/>
        </w:rPr>
        <w:t>2(1</w:t>
      </w:r>
      <w:r>
        <w:rPr>
          <w:vertAlign w:val="baseline"/>
        </w:rPr>
        <w:tab/>
      </w:r>
      <w:r>
        <w:rPr>
          <w:i/>
          <w:w w:val="110"/>
          <w:vertAlign w:val="baseline"/>
        </w:rPr>
        <w:t>u</w:t>
      </w:r>
      <w:r>
        <w:rPr>
          <w:w w:val="110"/>
          <w:vertAlign w:val="baseline"/>
        </w:rPr>
        <w:t>), so </w:t>
      </w:r>
      <w:r>
        <w:rPr>
          <w:i/>
          <w:w w:val="110"/>
          <w:vertAlign w:val="baseline"/>
        </w:rPr>
        <w:t>dλ </w:t>
      </w:r>
      <w:r>
        <w:rPr>
          <w:w w:val="125"/>
          <w:vertAlign w:val="baseline"/>
        </w:rPr>
        <w:t>=</w:t>
      </w:r>
      <w:r>
        <w:rPr>
          <w:vertAlign w:val="baseline"/>
        </w:rPr>
        <w:tab/>
      </w:r>
      <w:r>
        <w:rPr>
          <w:spacing w:val="-4"/>
          <w:w w:val="110"/>
          <w:vertAlign w:val="baseline"/>
        </w:rPr>
        <w:t>2(1</w:t>
      </w:r>
      <w:r>
        <w:rPr>
          <w:vertAlign w:val="baseline"/>
        </w:rPr>
        <w:tab/>
      </w:r>
      <w:r>
        <w:rPr>
          <w:i/>
          <w:w w:val="110"/>
          <w:vertAlign w:val="baseline"/>
        </w:rPr>
        <w:t>u</w:t>
      </w:r>
      <w:r>
        <w:rPr>
          <w:w w:val="110"/>
          <w:vertAlign w:val="baseline"/>
        </w:rPr>
        <w:t>)</w:t>
      </w:r>
      <w:r>
        <w:rPr>
          <w:spacing w:val="-17"/>
          <w:w w:val="110"/>
          <w:vertAlign w:val="baseline"/>
        </w:rPr>
        <w:t> </w:t>
      </w:r>
      <w:r>
        <w:rPr>
          <w:i/>
          <w:w w:val="110"/>
          <w:vertAlign w:val="baseline"/>
        </w:rPr>
        <w:t>du</w:t>
      </w:r>
      <w:r>
        <w:rPr>
          <w:w w:val="110"/>
          <w:vertAlign w:val="baseline"/>
        </w:rPr>
        <w:t>.</w:t>
      </w:r>
      <w:r>
        <w:rPr>
          <w:spacing w:val="35"/>
          <w:w w:val="110"/>
          <w:vertAlign w:val="baseline"/>
        </w:rPr>
        <w:t> </w:t>
      </w:r>
      <w:r>
        <w:rPr>
          <w:w w:val="110"/>
          <w:vertAlign w:val="baseline"/>
        </w:rPr>
        <w:t>Also, note that </w:t>
      </w:r>
      <w:r>
        <w:rPr>
          <w:i/>
          <w:w w:val="110"/>
          <w:vertAlign w:val="baseline"/>
        </w:rPr>
        <w:t>u </w:t>
      </w:r>
      <w:r>
        <w:rPr>
          <w:w w:val="125"/>
          <w:vertAlign w:val="baseline"/>
        </w:rPr>
        <w:t>=</w:t>
      </w:r>
      <w:r>
        <w:rPr>
          <w:spacing w:val="-3"/>
          <w:w w:val="125"/>
          <w:vertAlign w:val="baseline"/>
        </w:rPr>
        <w:t> </w:t>
      </w:r>
      <w:r>
        <w:rPr>
          <w:w w:val="110"/>
          <w:vertAlign w:val="baseline"/>
        </w:rPr>
        <w:t>0 for </w:t>
      </w:r>
      <w:r>
        <w:rPr>
          <w:i/>
          <w:w w:val="110"/>
          <w:vertAlign w:val="baseline"/>
        </w:rPr>
        <w:t>λ </w:t>
      </w:r>
      <w:r>
        <w:rPr>
          <w:w w:val="125"/>
          <w:vertAlign w:val="baseline"/>
        </w:rPr>
        <w:t>=</w:t>
      </w:r>
      <w:r>
        <w:rPr>
          <w:spacing w:val="-3"/>
          <w:w w:val="125"/>
          <w:vertAlign w:val="baseline"/>
        </w:rPr>
        <w:t> </w:t>
      </w:r>
      <w:r>
        <w:rPr>
          <w:w w:val="110"/>
          <w:vertAlign w:val="baseline"/>
        </w:rPr>
        <w:t>1 and </w:t>
      </w:r>
      <w:r>
        <w:rPr>
          <w:i/>
          <w:w w:val="110"/>
          <w:vertAlign w:val="baseline"/>
        </w:rPr>
        <w:t>u </w:t>
      </w:r>
      <w:r>
        <w:rPr>
          <w:w w:val="125"/>
          <w:vertAlign w:val="baseline"/>
        </w:rPr>
        <w:t>=</w:t>
      </w:r>
      <w:r>
        <w:rPr>
          <w:spacing w:val="-3"/>
          <w:w w:val="125"/>
          <w:vertAlign w:val="baseline"/>
        </w:rPr>
        <w:t> </w:t>
      </w:r>
      <w:r>
        <w:rPr>
          <w:w w:val="110"/>
          <w:vertAlign w:val="baseline"/>
        </w:rPr>
        <w:t>1 for </w:t>
      </w:r>
      <w:r>
        <w:rPr>
          <w:i/>
          <w:w w:val="110"/>
          <w:vertAlign w:val="baseline"/>
        </w:rPr>
        <w:t>λ </w:t>
      </w:r>
      <w:r>
        <w:rPr>
          <w:w w:val="125"/>
          <w:vertAlign w:val="baseline"/>
        </w:rPr>
        <w:t>=</w:t>
      </w:r>
      <w:r>
        <w:rPr>
          <w:spacing w:val="-3"/>
          <w:w w:val="125"/>
          <w:vertAlign w:val="baseline"/>
        </w:rPr>
        <w:t> </w:t>
      </w:r>
      <w:r>
        <w:rPr>
          <w:w w:val="110"/>
          <w:vertAlign w:val="baseline"/>
        </w:rPr>
        <w:t>0 so the integral’s interval switches.</w:t>
      </w:r>
      <w:r>
        <w:rPr>
          <w:spacing w:val="24"/>
          <w:w w:val="110"/>
          <w:vertAlign w:val="baseline"/>
        </w:rPr>
        <w:t> </w:t>
      </w:r>
      <w:r>
        <w:rPr>
          <w:w w:val="110"/>
          <w:vertAlign w:val="baseline"/>
        </w:rPr>
        <w:t>By applying the substitution we obtain:</w:t>
      </w:r>
    </w:p>
    <w:p>
      <w:pPr>
        <w:tabs>
          <w:tab w:pos="4122" w:val="left" w:leader="none"/>
          <w:tab w:pos="4632" w:val="left" w:leader="none"/>
        </w:tabs>
        <w:spacing w:line="213" w:lineRule="auto" w:before="105"/>
        <w:ind w:left="3291" w:right="0" w:firstLine="0"/>
        <w:jc w:val="left"/>
        <w:rPr>
          <w:i/>
          <w:position w:val="-9"/>
          <w:sz w:val="14"/>
        </w:rPr>
      </w:pPr>
      <w:r>
        <w:rPr>
          <w:i/>
          <w:position w:val="-9"/>
          <w:sz w:val="14"/>
        </w:rPr>
        <mc:AlternateContent>
          <mc:Choice Requires="wps">
            <w:drawing>
              <wp:anchor distT="0" distB="0" distL="0" distR="0" allowOverlap="1" layoutInCell="1" locked="0" behindDoc="1" simplePos="0" relativeHeight="481057792">
                <wp:simplePos x="0" y="0"/>
                <wp:positionH relativeFrom="page">
                  <wp:posOffset>2801988</wp:posOffset>
                </wp:positionH>
                <wp:positionV relativeFrom="paragraph">
                  <wp:posOffset>92084</wp:posOffset>
                </wp:positionV>
                <wp:extent cx="1502410" cy="469900"/>
                <wp:effectExtent l="0" t="0" r="0" b="0"/>
                <wp:wrapNone/>
                <wp:docPr id="1482" name="Textbox 1482"/>
                <wp:cNvGraphicFramePr>
                  <a:graphicFrameLocks/>
                </wp:cNvGraphicFramePr>
                <a:graphic>
                  <a:graphicData uri="http://schemas.microsoft.com/office/word/2010/wordprocessingShape">
                    <wps:wsp>
                      <wps:cNvPr id="1482" name="Textbox 1482"/>
                      <wps:cNvSpPr txBox="1"/>
                      <wps:spPr>
                        <a:xfrm>
                          <a:off x="0" y="0"/>
                          <a:ext cx="1502410" cy="469900"/>
                        </a:xfrm>
                        <a:prstGeom prst="rect">
                          <a:avLst/>
                        </a:prstGeom>
                      </wps:spPr>
                      <wps:txbx>
                        <w:txbxContent>
                          <w:p>
                            <w:pPr>
                              <w:tabs>
                                <w:tab w:pos="1825" w:val="left" w:leader="none"/>
                              </w:tabs>
                              <w:spacing w:line="364" w:lineRule="exact" w:before="0"/>
                              <w:ind w:left="0" w:right="0" w:firstLine="0"/>
                              <w:jc w:val="left"/>
                              <w:rPr>
                                <w:i/>
                                <w:sz w:val="20"/>
                              </w:rPr>
                            </w:pPr>
                            <w:r>
                              <w:rPr>
                                <w:i/>
                                <w:w w:val="120"/>
                                <w:sz w:val="20"/>
                              </w:rPr>
                              <w:t>E</w:t>
                            </w:r>
                            <w:r>
                              <w:rPr>
                                <w:w w:val="120"/>
                                <w:sz w:val="20"/>
                              </w:rPr>
                              <w:t>[</w:t>
                            </w:r>
                            <w:r>
                              <w:rPr>
                                <w:i/>
                                <w:w w:val="120"/>
                                <w:sz w:val="20"/>
                              </w:rPr>
                              <w:t>y</w:t>
                            </w:r>
                            <w:r>
                              <w:rPr>
                                <w:i/>
                                <w:spacing w:val="38"/>
                                <w:w w:val="120"/>
                                <w:sz w:val="20"/>
                              </w:rPr>
                              <w:t> </w:t>
                            </w:r>
                            <w:r>
                              <w:rPr>
                                <w:w w:val="105"/>
                                <w:sz w:val="20"/>
                              </w:rPr>
                              <w:t>]</w:t>
                            </w:r>
                            <w:r>
                              <w:rPr>
                                <w:spacing w:val="34"/>
                                <w:w w:val="135"/>
                                <w:sz w:val="20"/>
                              </w:rPr>
                              <w:t>  </w:t>
                            </w:r>
                            <w:r>
                              <w:rPr>
                                <w:w w:val="135"/>
                                <w:sz w:val="20"/>
                              </w:rPr>
                              <w:t>=</w:t>
                            </w:r>
                            <w:r>
                              <w:rPr>
                                <w:spacing w:val="35"/>
                                <w:w w:val="135"/>
                                <w:sz w:val="20"/>
                              </w:rPr>
                              <w:t>  </w:t>
                            </w:r>
                            <w:r>
                              <w:rPr>
                                <w:rFonts w:ascii="Lucida Sans Unicode" w:hAnsi="Lucida Sans Unicode"/>
                                <w:w w:val="105"/>
                                <w:position w:val="16"/>
                                <w:sz w:val="20"/>
                              </w:rPr>
                              <w:t>∫</w:t>
                            </w:r>
                            <w:r>
                              <w:rPr>
                                <w:rFonts w:ascii="Lucida Sans Unicode" w:hAnsi="Lucida Sans Unicode"/>
                                <w:spacing w:val="47"/>
                                <w:w w:val="120"/>
                                <w:position w:val="16"/>
                                <w:sz w:val="20"/>
                              </w:rPr>
                              <w:t> </w:t>
                            </w:r>
                            <w:r>
                              <w:rPr>
                                <w:w w:val="120"/>
                                <w:sz w:val="20"/>
                              </w:rPr>
                              <w:t>(1</w:t>
                            </w:r>
                            <w:r>
                              <w:rPr>
                                <w:spacing w:val="-12"/>
                                <w:w w:val="120"/>
                                <w:sz w:val="20"/>
                              </w:rPr>
                              <w:t> </w:t>
                            </w:r>
                            <w:r>
                              <w:rPr>
                                <w:rFonts w:ascii="Cambria" w:hAnsi="Cambria"/>
                                <w:spacing w:val="-10"/>
                                <w:w w:val="120"/>
                                <w:sz w:val="20"/>
                              </w:rPr>
                              <w:t>−</w:t>
                            </w:r>
                            <w:r>
                              <w:rPr>
                                <w:rFonts w:ascii="Cambria" w:hAnsi="Cambria"/>
                                <w:sz w:val="20"/>
                              </w:rPr>
                              <w:tab/>
                            </w:r>
                            <w:r>
                              <w:rPr>
                                <w:i/>
                                <w:w w:val="120"/>
                                <w:sz w:val="20"/>
                              </w:rPr>
                              <w:t>λ</w:t>
                            </w:r>
                            <w:r>
                              <w:rPr>
                                <w:w w:val="120"/>
                                <w:sz w:val="20"/>
                              </w:rPr>
                              <w:t>)</w:t>
                            </w:r>
                            <w:r>
                              <w:rPr>
                                <w:spacing w:val="79"/>
                                <w:w w:val="120"/>
                                <w:sz w:val="20"/>
                              </w:rPr>
                              <w:t> </w:t>
                            </w:r>
                            <w:r>
                              <w:rPr>
                                <w:i/>
                                <w:spacing w:val="-12"/>
                                <w:w w:val="120"/>
                                <w:sz w:val="20"/>
                              </w:rPr>
                              <w:t>dλ</w:t>
                            </w:r>
                          </w:p>
                        </w:txbxContent>
                      </wps:txbx>
                      <wps:bodyPr wrap="square" lIns="0" tIns="0" rIns="0" bIns="0" rtlCol="0">
                        <a:noAutofit/>
                      </wps:bodyPr>
                    </wps:wsp>
                  </a:graphicData>
                </a:graphic>
              </wp:anchor>
            </w:drawing>
          </mc:Choice>
          <mc:Fallback>
            <w:pict>
              <v:shape style="position:absolute;margin-left:220.628998pt;margin-top:7.250769pt;width:118.3pt;height:37pt;mso-position-horizontal-relative:page;mso-position-vertical-relative:paragraph;z-index:-22258688" type="#_x0000_t202" id="docshape1164" filled="false" stroked="false">
                <v:textbox inset="0,0,0,0">
                  <w:txbxContent>
                    <w:p>
                      <w:pPr>
                        <w:tabs>
                          <w:tab w:pos="1825" w:val="left" w:leader="none"/>
                        </w:tabs>
                        <w:spacing w:line="364" w:lineRule="exact" w:before="0"/>
                        <w:ind w:left="0" w:right="0" w:firstLine="0"/>
                        <w:jc w:val="left"/>
                        <w:rPr>
                          <w:i/>
                          <w:sz w:val="20"/>
                        </w:rPr>
                      </w:pPr>
                      <w:r>
                        <w:rPr>
                          <w:i/>
                          <w:w w:val="120"/>
                          <w:sz w:val="20"/>
                        </w:rPr>
                        <w:t>E</w:t>
                      </w:r>
                      <w:r>
                        <w:rPr>
                          <w:w w:val="120"/>
                          <w:sz w:val="20"/>
                        </w:rPr>
                        <w:t>[</w:t>
                      </w:r>
                      <w:r>
                        <w:rPr>
                          <w:i/>
                          <w:w w:val="120"/>
                          <w:sz w:val="20"/>
                        </w:rPr>
                        <w:t>y</w:t>
                      </w:r>
                      <w:r>
                        <w:rPr>
                          <w:i/>
                          <w:spacing w:val="38"/>
                          <w:w w:val="120"/>
                          <w:sz w:val="20"/>
                        </w:rPr>
                        <w:t> </w:t>
                      </w:r>
                      <w:r>
                        <w:rPr>
                          <w:w w:val="105"/>
                          <w:sz w:val="20"/>
                        </w:rPr>
                        <w:t>]</w:t>
                      </w:r>
                      <w:r>
                        <w:rPr>
                          <w:spacing w:val="34"/>
                          <w:w w:val="135"/>
                          <w:sz w:val="20"/>
                        </w:rPr>
                        <w:t>  </w:t>
                      </w:r>
                      <w:r>
                        <w:rPr>
                          <w:w w:val="135"/>
                          <w:sz w:val="20"/>
                        </w:rPr>
                        <w:t>=</w:t>
                      </w:r>
                      <w:r>
                        <w:rPr>
                          <w:spacing w:val="35"/>
                          <w:w w:val="135"/>
                          <w:sz w:val="20"/>
                        </w:rPr>
                        <w:t>  </w:t>
                      </w:r>
                      <w:r>
                        <w:rPr>
                          <w:rFonts w:ascii="Lucida Sans Unicode" w:hAnsi="Lucida Sans Unicode"/>
                          <w:w w:val="105"/>
                          <w:position w:val="16"/>
                          <w:sz w:val="20"/>
                        </w:rPr>
                        <w:t>∫</w:t>
                      </w:r>
                      <w:r>
                        <w:rPr>
                          <w:rFonts w:ascii="Lucida Sans Unicode" w:hAnsi="Lucida Sans Unicode"/>
                          <w:spacing w:val="47"/>
                          <w:w w:val="120"/>
                          <w:position w:val="16"/>
                          <w:sz w:val="20"/>
                        </w:rPr>
                        <w:t> </w:t>
                      </w:r>
                      <w:r>
                        <w:rPr>
                          <w:w w:val="120"/>
                          <w:sz w:val="20"/>
                        </w:rPr>
                        <w:t>(1</w:t>
                      </w:r>
                      <w:r>
                        <w:rPr>
                          <w:spacing w:val="-12"/>
                          <w:w w:val="120"/>
                          <w:sz w:val="20"/>
                        </w:rPr>
                        <w:t> </w:t>
                      </w:r>
                      <w:r>
                        <w:rPr>
                          <w:rFonts w:ascii="Cambria" w:hAnsi="Cambria"/>
                          <w:spacing w:val="-10"/>
                          <w:w w:val="120"/>
                          <w:sz w:val="20"/>
                        </w:rPr>
                        <w:t>−</w:t>
                      </w:r>
                      <w:r>
                        <w:rPr>
                          <w:rFonts w:ascii="Cambria" w:hAnsi="Cambria"/>
                          <w:sz w:val="20"/>
                        </w:rPr>
                        <w:tab/>
                      </w:r>
                      <w:r>
                        <w:rPr>
                          <w:i/>
                          <w:w w:val="120"/>
                          <w:sz w:val="20"/>
                        </w:rPr>
                        <w:t>λ</w:t>
                      </w:r>
                      <w:r>
                        <w:rPr>
                          <w:w w:val="120"/>
                          <w:sz w:val="20"/>
                        </w:rPr>
                        <w:t>)</w:t>
                      </w:r>
                      <w:r>
                        <w:rPr>
                          <w:spacing w:val="79"/>
                          <w:w w:val="120"/>
                          <w:sz w:val="20"/>
                        </w:rPr>
                        <w:t> </w:t>
                      </w:r>
                      <w:r>
                        <w:rPr>
                          <w:i/>
                          <w:spacing w:val="-12"/>
                          <w:w w:val="120"/>
                          <w:sz w:val="20"/>
                        </w:rPr>
                        <w:t>dλ</w:t>
                      </w:r>
                    </w:p>
                  </w:txbxContent>
                </v:textbox>
                <w10:wrap type="none"/>
              </v:shape>
            </w:pict>
          </mc:Fallback>
        </mc:AlternateContent>
      </w:r>
      <w:r>
        <w:rPr>
          <w:spacing w:val="-10"/>
          <w:w w:val="120"/>
          <w:position w:val="-9"/>
          <w:sz w:val="14"/>
        </w:rPr>
        <w:t>2</w:t>
      </w:r>
      <w:r>
        <w:rPr>
          <w:position w:val="-9"/>
          <w:sz w:val="14"/>
        </w:rPr>
        <w:tab/>
      </w:r>
      <w:r>
        <w:rPr>
          <w:spacing w:val="-10"/>
          <w:w w:val="120"/>
          <w:position w:val="-5"/>
          <w:sz w:val="14"/>
        </w:rPr>
        <w:t>1</w:t>
      </w:r>
      <w:r>
        <w:rPr>
          <w:position w:val="-5"/>
          <w:sz w:val="14"/>
        </w:rPr>
        <w:tab/>
      </w:r>
      <w:r>
        <w:rPr>
          <w:rFonts w:ascii="Cambria" w:hAnsi="Cambria"/>
          <w:w w:val="120"/>
          <w:sz w:val="20"/>
        </w:rPr>
        <w:t>√</w:t>
      </w:r>
      <w:r>
        <w:rPr>
          <w:rFonts w:ascii="Cambria" w:hAnsi="Cambria"/>
          <w:sz w:val="20"/>
        </w:rPr>
        <w:drawing>
          <wp:inline distT="0" distB="0" distL="0" distR="0">
            <wp:extent cx="73812" cy="5054"/>
            <wp:effectExtent l="0" t="0" r="0" b="0"/>
            <wp:docPr id="1483" name="Image 1483"/>
            <wp:cNvGraphicFramePr>
              <a:graphicFrameLocks/>
            </wp:cNvGraphicFramePr>
            <a:graphic>
              <a:graphicData uri="http://schemas.openxmlformats.org/drawingml/2006/picture">
                <pic:pic>
                  <pic:nvPicPr>
                    <pic:cNvPr id="1483" name="Image 1483"/>
                    <pic:cNvPicPr/>
                  </pic:nvPicPr>
                  <pic:blipFill>
                    <a:blip r:embed="rId73" cstate="print"/>
                    <a:stretch>
                      <a:fillRect/>
                    </a:stretch>
                  </pic:blipFill>
                  <pic:spPr>
                    <a:xfrm>
                      <a:off x="0" y="0"/>
                      <a:ext cx="73812" cy="5054"/>
                    </a:xfrm>
                    <a:prstGeom prst="rect">
                      <a:avLst/>
                    </a:prstGeom>
                  </pic:spPr>
                </pic:pic>
              </a:graphicData>
            </a:graphic>
          </wp:inline>
        </w:drawing>
      </w:r>
      <w:r>
        <w:rPr>
          <w:rFonts w:ascii="Cambria" w:hAnsi="Cambria"/>
          <w:sz w:val="20"/>
        </w:rPr>
      </w:r>
      <w:r>
        <w:rPr>
          <w:rFonts w:ascii="Times New Roman" w:hAnsi="Times New Roman"/>
          <w:spacing w:val="24"/>
          <w:w w:val="120"/>
          <w:position w:val="-9"/>
          <w:sz w:val="20"/>
        </w:rPr>
        <w:t> </w:t>
      </w:r>
      <w:r>
        <w:rPr>
          <w:i/>
          <w:spacing w:val="-10"/>
          <w:w w:val="120"/>
          <w:position w:val="-9"/>
          <w:sz w:val="14"/>
        </w:rPr>
        <w:t>d</w:t>
      </w:r>
    </w:p>
    <w:p>
      <w:pPr>
        <w:spacing w:line="156" w:lineRule="exact" w:before="0"/>
        <w:ind w:left="0" w:right="1471" w:firstLine="0"/>
        <w:jc w:val="center"/>
        <w:rPr>
          <w:sz w:val="14"/>
        </w:rPr>
      </w:pPr>
      <w:r>
        <w:rPr>
          <w:sz w:val="14"/>
        </w:rPr>
        <mc:AlternateContent>
          <mc:Choice Requires="wps">
            <w:drawing>
              <wp:anchor distT="0" distB="0" distL="0" distR="0" allowOverlap="1" layoutInCell="1" locked="0" behindDoc="1" simplePos="0" relativeHeight="481058304">
                <wp:simplePos x="0" y="0"/>
                <wp:positionH relativeFrom="page">
                  <wp:posOffset>3447770</wp:posOffset>
                </wp:positionH>
                <wp:positionV relativeFrom="paragraph">
                  <wp:posOffset>61487</wp:posOffset>
                </wp:positionV>
                <wp:extent cx="563245" cy="469900"/>
                <wp:effectExtent l="0" t="0" r="0" b="0"/>
                <wp:wrapNone/>
                <wp:docPr id="1484" name="Textbox 1484"/>
                <wp:cNvGraphicFramePr>
                  <a:graphicFrameLocks/>
                </wp:cNvGraphicFramePr>
                <a:graphic>
                  <a:graphicData uri="http://schemas.microsoft.com/office/word/2010/wordprocessingShape">
                    <wps:wsp>
                      <wps:cNvPr id="1484" name="Textbox 1484"/>
                      <wps:cNvSpPr txBox="1"/>
                      <wps:spPr>
                        <a:xfrm>
                          <a:off x="0" y="0"/>
                          <a:ext cx="563245" cy="469900"/>
                        </a:xfrm>
                        <a:prstGeom prst="rect">
                          <a:avLst/>
                        </a:prstGeom>
                      </wps:spPr>
                      <wps:txbx>
                        <w:txbxContent>
                          <w:p>
                            <w:pPr>
                              <w:tabs>
                                <w:tab w:pos="731" w:val="left" w:leader="none"/>
                              </w:tabs>
                              <w:spacing w:line="354" w:lineRule="exact" w:before="0"/>
                              <w:ind w:left="0" w:right="0" w:firstLine="0"/>
                              <w:jc w:val="left"/>
                              <w:rPr>
                                <w:rFonts w:ascii="Cambria" w:hAnsi="Cambria"/>
                                <w:sz w:val="20"/>
                              </w:rPr>
                            </w:pPr>
                            <w:r>
                              <w:rPr>
                                <w:rFonts w:ascii="Lucida Sans Unicode" w:hAnsi="Lucida Sans Unicode"/>
                                <w:position w:val="16"/>
                                <w:sz w:val="20"/>
                              </w:rPr>
                              <w:t>∫</w:t>
                            </w:r>
                            <w:r>
                              <w:rPr>
                                <w:rFonts w:ascii="Lucida Sans Unicode" w:hAnsi="Lucida Sans Unicode"/>
                                <w:spacing w:val="59"/>
                                <w:w w:val="125"/>
                                <w:position w:val="16"/>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271.477997pt;margin-top:4.841532pt;width:44.35pt;height:37pt;mso-position-horizontal-relative:page;mso-position-vertical-relative:paragraph;z-index:-22258176" type="#_x0000_t202" id="docshape1165" filled="false" stroked="false">
                <v:textbox inset="0,0,0,0">
                  <w:txbxContent>
                    <w:p>
                      <w:pPr>
                        <w:tabs>
                          <w:tab w:pos="731" w:val="left" w:leader="none"/>
                        </w:tabs>
                        <w:spacing w:line="354" w:lineRule="exact" w:before="0"/>
                        <w:ind w:left="0" w:right="0" w:firstLine="0"/>
                        <w:jc w:val="left"/>
                        <w:rPr>
                          <w:rFonts w:ascii="Cambria" w:hAnsi="Cambria"/>
                          <w:sz w:val="20"/>
                        </w:rPr>
                      </w:pPr>
                      <w:r>
                        <w:rPr>
                          <w:rFonts w:ascii="Lucida Sans Unicode" w:hAnsi="Lucida Sans Unicode"/>
                          <w:position w:val="16"/>
                          <w:sz w:val="20"/>
                        </w:rPr>
                        <w:t>∫</w:t>
                      </w:r>
                      <w:r>
                        <w:rPr>
                          <w:rFonts w:ascii="Lucida Sans Unicode" w:hAnsi="Lucida Sans Unicode"/>
                          <w:spacing w:val="59"/>
                          <w:w w:val="125"/>
                          <w:position w:val="16"/>
                          <w:sz w:val="20"/>
                        </w:rPr>
                        <w:t> </w:t>
                      </w:r>
                      <w:r>
                        <w:rPr>
                          <w:rFonts w:ascii="Cambria" w:hAnsi="Cambria"/>
                          <w:spacing w:val="-10"/>
                          <w:w w:val="125"/>
                          <w:sz w:val="20"/>
                        </w:rPr>
                        <w:t>−</w:t>
                      </w:r>
                      <w:r>
                        <w:rPr>
                          <w:rFonts w:ascii="Cambria" w:hAnsi="Cambria"/>
                          <w:sz w:val="20"/>
                        </w:rPr>
                        <w:tab/>
                      </w:r>
                      <w:r>
                        <w:rPr>
                          <w:rFonts w:ascii="Cambria" w:hAnsi="Cambria"/>
                          <w:spacing w:val="-10"/>
                          <w:w w:val="125"/>
                          <w:sz w:val="20"/>
                        </w:rPr>
                        <w:t>−</w:t>
                      </w:r>
                    </w:p>
                  </w:txbxContent>
                </v:textbox>
                <w10:wrap type="none"/>
              </v:shape>
            </w:pict>
          </mc:Fallback>
        </mc:AlternateContent>
      </w:r>
      <w:r>
        <w:rPr>
          <w:spacing w:val="-10"/>
          <w:w w:val="110"/>
          <w:sz w:val="14"/>
        </w:rPr>
        <w:t>0</w:t>
      </w:r>
    </w:p>
    <w:p>
      <w:pPr>
        <w:tabs>
          <w:tab w:pos="486" w:val="left" w:leader="none"/>
          <w:tab w:pos="1284" w:val="left" w:leader="none"/>
        </w:tabs>
        <w:spacing w:before="7"/>
        <w:ind w:left="0" w:right="512" w:firstLine="0"/>
        <w:jc w:val="center"/>
        <w:rPr>
          <w:i/>
          <w:sz w:val="20"/>
        </w:rPr>
      </w:pPr>
      <w:r>
        <w:rPr>
          <w:i/>
          <w:sz w:val="20"/>
        </w:rPr>
        <mc:AlternateContent>
          <mc:Choice Requires="wps">
            <w:drawing>
              <wp:anchor distT="0" distB="0" distL="0" distR="0" allowOverlap="1" layoutInCell="1" locked="0" behindDoc="1" simplePos="0" relativeHeight="481057280">
                <wp:simplePos x="0" y="0"/>
                <wp:positionH relativeFrom="page">
                  <wp:posOffset>3507524</wp:posOffset>
                </wp:positionH>
                <wp:positionV relativeFrom="paragraph">
                  <wp:posOffset>137926</wp:posOffset>
                </wp:positionV>
                <wp:extent cx="50800" cy="88900"/>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276.183014pt;margin-top:10.860325pt;width:4pt;height:7pt;mso-position-horizontal-relative:page;mso-position-vertical-relative:paragraph;z-index:-22259200" type="#_x0000_t202" id="docshape1166"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1064448">
                <wp:simplePos x="0" y="0"/>
                <wp:positionH relativeFrom="page">
                  <wp:posOffset>3222840</wp:posOffset>
                </wp:positionH>
                <wp:positionV relativeFrom="paragraph">
                  <wp:posOffset>151774</wp:posOffset>
                </wp:positionV>
                <wp:extent cx="1748155" cy="508000"/>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1748155" cy="508000"/>
                        </a:xfrm>
                        <a:prstGeom prst="rect">
                          <a:avLst/>
                        </a:prstGeom>
                      </wps:spPr>
                      <wps:txbx>
                        <w:txbxContent>
                          <w:p>
                            <w:pPr>
                              <w:spacing w:line="424" w:lineRule="exact" w:before="0"/>
                              <w:ind w:left="0" w:right="0" w:firstLine="0"/>
                              <w:jc w:val="left"/>
                              <w:rPr>
                                <w:rFonts w:ascii="Lucida Sans Unicode" w:hAnsi="Lucida Sans Unicode"/>
                                <w:position w:val="22"/>
                                <w:sz w:val="20"/>
                              </w:rPr>
                            </w:pPr>
                            <w:r>
                              <w:rPr>
                                <w:w w:val="125"/>
                                <w:sz w:val="20"/>
                              </w:rPr>
                              <w:t>=</w:t>
                            </w:r>
                            <w:r>
                              <w:rPr>
                                <w:spacing w:val="75"/>
                                <w:w w:val="150"/>
                                <w:sz w:val="20"/>
                              </w:rPr>
                              <w:t> </w:t>
                            </w:r>
                            <w:r>
                              <w:rPr>
                                <w:rFonts w:ascii="Cambria" w:hAnsi="Cambria"/>
                                <w:w w:val="125"/>
                                <w:sz w:val="20"/>
                              </w:rPr>
                              <w:t>−</w:t>
                            </w:r>
                            <w:r>
                              <w:rPr>
                                <w:w w:val="125"/>
                                <w:sz w:val="20"/>
                              </w:rPr>
                              <w:t>2</w:t>
                            </w:r>
                            <w:r>
                              <w:rPr>
                                <w:rFonts w:ascii="Lucida Sans Unicode" w:hAnsi="Lucida Sans Unicode"/>
                                <w:spacing w:val="52"/>
                                <w:w w:val="125"/>
                                <w:position w:val="22"/>
                                <w:sz w:val="20"/>
                              </w:rPr>
                              <w:t> </w:t>
                            </w:r>
                            <w:r>
                              <w:rPr>
                                <w:rFonts w:ascii="Lucida Sans Unicode" w:hAnsi="Lucida Sans Unicode"/>
                                <w:w w:val="110"/>
                                <w:position w:val="16"/>
                                <w:sz w:val="20"/>
                              </w:rPr>
                              <w:t>∫</w:t>
                            </w:r>
                            <w:r>
                              <w:rPr>
                                <w:rFonts w:ascii="Lucida Sans Unicode" w:hAnsi="Lucida Sans Unicode"/>
                                <w:spacing w:val="-31"/>
                                <w:w w:val="110"/>
                                <w:position w:val="16"/>
                                <w:sz w:val="20"/>
                              </w:rPr>
                              <w:t> </w:t>
                            </w:r>
                            <w:r>
                              <w:rPr>
                                <w:w w:val="125"/>
                                <w:position w:val="11"/>
                                <w:sz w:val="14"/>
                              </w:rPr>
                              <w:t>0</w:t>
                            </w:r>
                            <w:r>
                              <w:rPr>
                                <w:spacing w:val="-2"/>
                                <w:w w:val="125"/>
                                <w:position w:val="11"/>
                                <w:sz w:val="14"/>
                              </w:rPr>
                              <w:t> </w:t>
                            </w:r>
                            <w:r>
                              <w:rPr>
                                <w:i/>
                                <w:w w:val="125"/>
                                <w:sz w:val="20"/>
                              </w:rPr>
                              <w:t>u</w:t>
                            </w:r>
                            <w:r>
                              <w:rPr>
                                <w:i/>
                                <w:w w:val="125"/>
                                <w:sz w:val="20"/>
                                <w:vertAlign w:val="superscript"/>
                              </w:rPr>
                              <w:t>d</w:t>
                            </w:r>
                            <w:r>
                              <w:rPr>
                                <w:i/>
                                <w:spacing w:val="-15"/>
                                <w:w w:val="125"/>
                                <w:sz w:val="20"/>
                                <w:vertAlign w:val="baseline"/>
                              </w:rPr>
                              <w:t> </w:t>
                            </w:r>
                            <w:r>
                              <w:rPr>
                                <w:i/>
                                <w:w w:val="125"/>
                                <w:sz w:val="20"/>
                                <w:vertAlign w:val="baseline"/>
                              </w:rPr>
                              <w:t>du</w:t>
                            </w:r>
                            <w:r>
                              <w:rPr>
                                <w:i/>
                                <w:spacing w:val="-14"/>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Lucida Sans Unicode" w:hAnsi="Lucida Sans Unicode"/>
                                <w:w w:val="110"/>
                                <w:position w:val="16"/>
                                <w:sz w:val="20"/>
                                <w:vertAlign w:val="baseline"/>
                              </w:rPr>
                              <w:t>∫</w:t>
                            </w:r>
                            <w:r>
                              <w:rPr>
                                <w:rFonts w:ascii="Lucida Sans Unicode" w:hAnsi="Lucida Sans Unicode"/>
                                <w:spacing w:val="-31"/>
                                <w:w w:val="110"/>
                                <w:position w:val="16"/>
                                <w:sz w:val="20"/>
                                <w:vertAlign w:val="baseline"/>
                              </w:rPr>
                              <w:t> </w:t>
                            </w:r>
                            <w:r>
                              <w:rPr>
                                <w:w w:val="125"/>
                                <w:position w:val="11"/>
                                <w:sz w:val="14"/>
                                <w:vertAlign w:val="baseline"/>
                              </w:rPr>
                              <w:t>0</w:t>
                            </w:r>
                            <w:r>
                              <w:rPr>
                                <w:spacing w:val="-2"/>
                                <w:w w:val="125"/>
                                <w:position w:val="11"/>
                                <w:sz w:val="14"/>
                                <w:vertAlign w:val="baseline"/>
                              </w:rPr>
                              <w:t> </w:t>
                            </w:r>
                            <w:r>
                              <w:rPr>
                                <w:i/>
                                <w:w w:val="125"/>
                                <w:sz w:val="20"/>
                                <w:vertAlign w:val="baseline"/>
                              </w:rPr>
                              <w:t>u</w:t>
                            </w:r>
                            <w:r>
                              <w:rPr>
                                <w:i/>
                                <w:w w:val="125"/>
                                <w:sz w:val="20"/>
                                <w:vertAlign w:val="superscript"/>
                              </w:rPr>
                              <w:t>d</w:t>
                            </w:r>
                            <w:r>
                              <w:rPr>
                                <w:w w:val="125"/>
                                <w:sz w:val="20"/>
                                <w:vertAlign w:val="superscript"/>
                              </w:rPr>
                              <w:t>+1</w:t>
                            </w:r>
                            <w:r>
                              <w:rPr>
                                <w:spacing w:val="-15"/>
                                <w:w w:val="125"/>
                                <w:sz w:val="20"/>
                                <w:vertAlign w:val="baseline"/>
                              </w:rPr>
                              <w:t> </w:t>
                            </w:r>
                            <w:r>
                              <w:rPr>
                                <w:i/>
                                <w:spacing w:val="-5"/>
                                <w:w w:val="125"/>
                                <w:sz w:val="20"/>
                                <w:vertAlign w:val="baseline"/>
                              </w:rPr>
                              <w:t>du</w:t>
                            </w:r>
                            <w:r>
                              <w:rPr>
                                <w:rFonts w:ascii="Lucida Sans Unicode" w:hAnsi="Lucida Sans Unicode"/>
                                <w:spacing w:val="-5"/>
                                <w:w w:val="125"/>
                                <w:position w:val="22"/>
                                <w:sz w:val="20"/>
                                <w:vertAlign w:val="baseline"/>
                              </w:rPr>
                              <w:t> </w:t>
                            </w:r>
                          </w:p>
                        </w:txbxContent>
                      </wps:txbx>
                      <wps:bodyPr wrap="square" lIns="0" tIns="0" rIns="0" bIns="0" rtlCol="0">
                        <a:noAutofit/>
                      </wps:bodyPr>
                    </wps:wsp>
                  </a:graphicData>
                </a:graphic>
              </wp:anchor>
            </w:drawing>
          </mc:Choice>
          <mc:Fallback>
            <w:pict>
              <v:shape style="position:absolute;margin-left:253.766998pt;margin-top:11.950726pt;width:137.65pt;height:40pt;mso-position-horizontal-relative:page;mso-position-vertical-relative:paragraph;z-index:-22252032" type="#_x0000_t202" id="docshape1167" filled="false" stroked="false">
                <v:textbox inset="0,0,0,0">
                  <w:txbxContent>
                    <w:p>
                      <w:pPr>
                        <w:spacing w:line="424" w:lineRule="exact" w:before="0"/>
                        <w:ind w:left="0" w:right="0" w:firstLine="0"/>
                        <w:jc w:val="left"/>
                        <w:rPr>
                          <w:rFonts w:ascii="Lucida Sans Unicode" w:hAnsi="Lucida Sans Unicode"/>
                          <w:position w:val="22"/>
                          <w:sz w:val="20"/>
                        </w:rPr>
                      </w:pPr>
                      <w:r>
                        <w:rPr>
                          <w:w w:val="125"/>
                          <w:sz w:val="20"/>
                        </w:rPr>
                        <w:t>=</w:t>
                      </w:r>
                      <w:r>
                        <w:rPr>
                          <w:spacing w:val="75"/>
                          <w:w w:val="150"/>
                          <w:sz w:val="20"/>
                        </w:rPr>
                        <w:t> </w:t>
                      </w:r>
                      <w:r>
                        <w:rPr>
                          <w:rFonts w:ascii="Cambria" w:hAnsi="Cambria"/>
                          <w:w w:val="125"/>
                          <w:sz w:val="20"/>
                        </w:rPr>
                        <w:t>−</w:t>
                      </w:r>
                      <w:r>
                        <w:rPr>
                          <w:w w:val="125"/>
                          <w:sz w:val="20"/>
                        </w:rPr>
                        <w:t>2</w:t>
                      </w:r>
                      <w:r>
                        <w:rPr>
                          <w:rFonts w:ascii="Lucida Sans Unicode" w:hAnsi="Lucida Sans Unicode"/>
                          <w:spacing w:val="52"/>
                          <w:w w:val="125"/>
                          <w:position w:val="22"/>
                          <w:sz w:val="20"/>
                        </w:rPr>
                        <w:t> </w:t>
                      </w:r>
                      <w:r>
                        <w:rPr>
                          <w:rFonts w:ascii="Lucida Sans Unicode" w:hAnsi="Lucida Sans Unicode"/>
                          <w:w w:val="110"/>
                          <w:position w:val="16"/>
                          <w:sz w:val="20"/>
                        </w:rPr>
                        <w:t>∫</w:t>
                      </w:r>
                      <w:r>
                        <w:rPr>
                          <w:rFonts w:ascii="Lucida Sans Unicode" w:hAnsi="Lucida Sans Unicode"/>
                          <w:spacing w:val="-31"/>
                          <w:w w:val="110"/>
                          <w:position w:val="16"/>
                          <w:sz w:val="20"/>
                        </w:rPr>
                        <w:t> </w:t>
                      </w:r>
                      <w:r>
                        <w:rPr>
                          <w:w w:val="125"/>
                          <w:position w:val="11"/>
                          <w:sz w:val="14"/>
                        </w:rPr>
                        <w:t>0</w:t>
                      </w:r>
                      <w:r>
                        <w:rPr>
                          <w:spacing w:val="-2"/>
                          <w:w w:val="125"/>
                          <w:position w:val="11"/>
                          <w:sz w:val="14"/>
                        </w:rPr>
                        <w:t> </w:t>
                      </w:r>
                      <w:r>
                        <w:rPr>
                          <w:i/>
                          <w:w w:val="125"/>
                          <w:sz w:val="20"/>
                        </w:rPr>
                        <w:t>u</w:t>
                      </w:r>
                      <w:r>
                        <w:rPr>
                          <w:i/>
                          <w:w w:val="125"/>
                          <w:sz w:val="20"/>
                          <w:vertAlign w:val="superscript"/>
                        </w:rPr>
                        <w:t>d</w:t>
                      </w:r>
                      <w:r>
                        <w:rPr>
                          <w:i/>
                          <w:spacing w:val="-15"/>
                          <w:w w:val="125"/>
                          <w:sz w:val="20"/>
                          <w:vertAlign w:val="baseline"/>
                        </w:rPr>
                        <w:t> </w:t>
                      </w:r>
                      <w:r>
                        <w:rPr>
                          <w:i/>
                          <w:w w:val="125"/>
                          <w:sz w:val="20"/>
                          <w:vertAlign w:val="baseline"/>
                        </w:rPr>
                        <w:t>du</w:t>
                      </w:r>
                      <w:r>
                        <w:rPr>
                          <w:i/>
                          <w:spacing w:val="-14"/>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rFonts w:ascii="Lucida Sans Unicode" w:hAnsi="Lucida Sans Unicode"/>
                          <w:w w:val="110"/>
                          <w:position w:val="16"/>
                          <w:sz w:val="20"/>
                          <w:vertAlign w:val="baseline"/>
                        </w:rPr>
                        <w:t>∫</w:t>
                      </w:r>
                      <w:r>
                        <w:rPr>
                          <w:rFonts w:ascii="Lucida Sans Unicode" w:hAnsi="Lucida Sans Unicode"/>
                          <w:spacing w:val="-31"/>
                          <w:w w:val="110"/>
                          <w:position w:val="16"/>
                          <w:sz w:val="20"/>
                          <w:vertAlign w:val="baseline"/>
                        </w:rPr>
                        <w:t> </w:t>
                      </w:r>
                      <w:r>
                        <w:rPr>
                          <w:w w:val="125"/>
                          <w:position w:val="11"/>
                          <w:sz w:val="14"/>
                          <w:vertAlign w:val="baseline"/>
                        </w:rPr>
                        <w:t>0</w:t>
                      </w:r>
                      <w:r>
                        <w:rPr>
                          <w:spacing w:val="-2"/>
                          <w:w w:val="125"/>
                          <w:position w:val="11"/>
                          <w:sz w:val="14"/>
                          <w:vertAlign w:val="baseline"/>
                        </w:rPr>
                        <w:t> </w:t>
                      </w:r>
                      <w:r>
                        <w:rPr>
                          <w:i/>
                          <w:w w:val="125"/>
                          <w:sz w:val="20"/>
                          <w:vertAlign w:val="baseline"/>
                        </w:rPr>
                        <w:t>u</w:t>
                      </w:r>
                      <w:r>
                        <w:rPr>
                          <w:i/>
                          <w:w w:val="125"/>
                          <w:sz w:val="20"/>
                          <w:vertAlign w:val="superscript"/>
                        </w:rPr>
                        <w:t>d</w:t>
                      </w:r>
                      <w:r>
                        <w:rPr>
                          <w:w w:val="125"/>
                          <w:sz w:val="20"/>
                          <w:vertAlign w:val="superscript"/>
                        </w:rPr>
                        <w:t>+1</w:t>
                      </w:r>
                      <w:r>
                        <w:rPr>
                          <w:spacing w:val="-15"/>
                          <w:w w:val="125"/>
                          <w:sz w:val="20"/>
                          <w:vertAlign w:val="baseline"/>
                        </w:rPr>
                        <w:t> </w:t>
                      </w:r>
                      <w:r>
                        <w:rPr>
                          <w:i/>
                          <w:spacing w:val="-5"/>
                          <w:w w:val="125"/>
                          <w:sz w:val="20"/>
                          <w:vertAlign w:val="baseline"/>
                        </w:rPr>
                        <w:t>du</w:t>
                      </w:r>
                      <w:r>
                        <w:rPr>
                          <w:rFonts w:ascii="Lucida Sans Unicode" w:hAnsi="Lucida Sans Unicode"/>
                          <w:spacing w:val="-5"/>
                          <w:w w:val="125"/>
                          <w:position w:val="22"/>
                          <w:sz w:val="20"/>
                          <w:vertAlign w:val="baseline"/>
                        </w:rPr>
                        <w:t> </w:t>
                      </w:r>
                    </w:p>
                  </w:txbxContent>
                </v:textbox>
                <w10:wrap type="none"/>
              </v:shape>
            </w:pict>
          </mc:Fallback>
        </mc:AlternateContent>
      </w:r>
      <w:r>
        <w:rPr>
          <w:spacing w:val="-10"/>
          <w:w w:val="125"/>
          <w:sz w:val="20"/>
        </w:rPr>
        <w:t>=</w:t>
      </w:r>
      <w:r>
        <w:rPr>
          <w:sz w:val="20"/>
        </w:rPr>
        <w:tab/>
      </w:r>
      <w:r>
        <w:rPr>
          <w:w w:val="120"/>
          <w:position w:val="11"/>
          <w:sz w:val="14"/>
        </w:rPr>
        <w:t>0</w:t>
      </w:r>
      <w:r>
        <w:rPr>
          <w:spacing w:val="57"/>
          <w:w w:val="120"/>
          <w:position w:val="11"/>
          <w:sz w:val="14"/>
        </w:rPr>
        <w:t>  </w:t>
      </w:r>
      <w:r>
        <w:rPr>
          <w:spacing w:val="-5"/>
          <w:w w:val="120"/>
          <w:sz w:val="20"/>
        </w:rPr>
        <w:t>2(1</w:t>
      </w:r>
      <w:r>
        <w:rPr>
          <w:sz w:val="20"/>
        </w:rPr>
        <w:tab/>
      </w:r>
      <w:r>
        <w:rPr>
          <w:i/>
          <w:w w:val="115"/>
          <w:sz w:val="20"/>
        </w:rPr>
        <w:t>u</w:t>
      </w:r>
      <w:r>
        <w:rPr>
          <w:w w:val="115"/>
          <w:sz w:val="20"/>
        </w:rPr>
        <w:t>)</w:t>
      </w:r>
      <w:r>
        <w:rPr>
          <w:i/>
          <w:w w:val="115"/>
          <w:sz w:val="20"/>
        </w:rPr>
        <w:t>u</w:t>
      </w:r>
      <w:r>
        <w:rPr>
          <w:i/>
          <w:w w:val="115"/>
          <w:sz w:val="20"/>
          <w:vertAlign w:val="superscript"/>
        </w:rPr>
        <w:t>d</w:t>
      </w:r>
      <w:r>
        <w:rPr>
          <w:i/>
          <w:spacing w:val="-7"/>
          <w:w w:val="115"/>
          <w:sz w:val="20"/>
          <w:vertAlign w:val="baseline"/>
        </w:rPr>
        <w:t> </w:t>
      </w:r>
      <w:r>
        <w:rPr>
          <w:i/>
          <w:spacing w:val="-5"/>
          <w:w w:val="120"/>
          <w:sz w:val="20"/>
          <w:vertAlign w:val="baseline"/>
        </w:rPr>
        <w:t>du</w:t>
      </w:r>
    </w:p>
    <w:p>
      <w:pPr>
        <w:pStyle w:val="BodyText"/>
        <w:rPr>
          <w:i/>
          <w:sz w:val="14"/>
        </w:rPr>
      </w:pPr>
    </w:p>
    <w:p>
      <w:pPr>
        <w:pStyle w:val="BodyText"/>
        <w:spacing w:after="0"/>
        <w:rPr>
          <w:i/>
          <w:sz w:val="14"/>
        </w:rPr>
        <w:sectPr>
          <w:pgSz w:w="12240" w:h="15840"/>
          <w:pgMar w:header="0" w:footer="1052" w:top="1500" w:bottom="1240" w:left="1440" w:right="1080"/>
        </w:sectPr>
      </w:pPr>
    </w:p>
    <w:p>
      <w:pPr>
        <w:spacing w:before="72"/>
        <w:ind w:left="4490" w:right="0" w:firstLine="0"/>
        <w:jc w:val="left"/>
        <w:rPr>
          <w:sz w:val="14"/>
        </w:rPr>
      </w:pPr>
      <w:r>
        <w:rPr>
          <w:spacing w:val="-10"/>
          <w:w w:val="110"/>
          <w:sz w:val="14"/>
        </w:rPr>
        <w:t>1</w:t>
      </w:r>
    </w:p>
    <w:p>
      <w:pPr>
        <w:spacing w:line="80" w:lineRule="exact" w:before="136"/>
        <w:ind w:left="4553" w:right="0" w:firstLine="0"/>
        <w:jc w:val="left"/>
        <w:rPr>
          <w:rFonts w:ascii="Lucida Sans Unicode"/>
          <w:position w:val="3"/>
          <w:sz w:val="20"/>
        </w:rPr>
      </w:pPr>
      <w:r>
        <w:rPr>
          <w:rFonts w:ascii="Lucida Sans Unicode"/>
          <w:position w:val="3"/>
          <w:sz w:val="20"/>
        </w:rPr>
        <mc:AlternateContent>
          <mc:Choice Requires="wps">
            <w:drawing>
              <wp:anchor distT="0" distB="0" distL="0" distR="0" allowOverlap="1" layoutInCell="1" locked="0" behindDoc="1" simplePos="0" relativeHeight="481072128">
                <wp:simplePos x="0" y="0"/>
                <wp:positionH relativeFrom="page">
                  <wp:posOffset>3745877</wp:posOffset>
                </wp:positionH>
                <wp:positionV relativeFrom="paragraph">
                  <wp:posOffset>118730</wp:posOffset>
                </wp:positionV>
                <wp:extent cx="60325" cy="88900"/>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60325" cy="88900"/>
                        </a:xfrm>
                        <a:prstGeom prst="rect">
                          <a:avLst/>
                        </a:prstGeom>
                      </wps:spPr>
                      <wps:txbx>
                        <w:txbxContent>
                          <w:p>
                            <w:pPr>
                              <w:spacing w:line="139" w:lineRule="exact" w:before="0"/>
                              <w:ind w:left="0" w:right="0" w:firstLine="0"/>
                              <w:jc w:val="left"/>
                              <w:rPr>
                                <w:i/>
                                <w:sz w:val="14"/>
                              </w:rPr>
                            </w:pPr>
                            <w:r>
                              <w:rPr>
                                <w:i/>
                                <w:spacing w:val="-10"/>
                                <w:w w:val="130"/>
                                <w:sz w:val="14"/>
                              </w:rPr>
                              <w:t>u</w:t>
                            </w:r>
                          </w:p>
                        </w:txbxContent>
                      </wps:txbx>
                      <wps:bodyPr wrap="square" lIns="0" tIns="0" rIns="0" bIns="0" rtlCol="0">
                        <a:noAutofit/>
                      </wps:bodyPr>
                    </wps:wsp>
                  </a:graphicData>
                </a:graphic>
              </wp:anchor>
            </w:drawing>
          </mc:Choice>
          <mc:Fallback>
            <w:pict>
              <v:shape style="position:absolute;margin-left:294.950989pt;margin-top:9.348896pt;width:4.75pt;height:7pt;mso-position-horizontal-relative:page;mso-position-vertical-relative:paragraph;z-index:-22244352" type="#_x0000_t202" id="docshape1168" filled="false" stroked="false">
                <v:textbox inset="0,0,0,0">
                  <w:txbxContent>
                    <w:p>
                      <w:pPr>
                        <w:spacing w:line="139" w:lineRule="exact" w:before="0"/>
                        <w:ind w:left="0" w:right="0" w:firstLine="0"/>
                        <w:jc w:val="left"/>
                        <w:rPr>
                          <w:i/>
                          <w:sz w:val="14"/>
                        </w:rPr>
                      </w:pPr>
                      <w:r>
                        <w:rPr>
                          <w:i/>
                          <w:spacing w:val="-10"/>
                          <w:w w:val="130"/>
                          <w:sz w:val="14"/>
                        </w:rPr>
                        <w:t>u</w:t>
                      </w:r>
                    </w:p>
                  </w:txbxContent>
                </v:textbox>
                <w10:wrap type="none"/>
              </v:shape>
            </w:pict>
          </mc:Fallback>
        </mc:AlternateContent>
      </w:r>
      <w:r>
        <w:rPr>
          <w:rFonts w:ascii="Cambria"/>
          <w:i/>
          <w:spacing w:val="-5"/>
          <w:w w:val="150"/>
          <w:sz w:val="10"/>
        </w:rPr>
        <w:t>d</w:t>
      </w:r>
      <w:r>
        <w:rPr>
          <w:rFonts w:ascii="Georgia"/>
          <w:spacing w:val="-5"/>
          <w:w w:val="150"/>
          <w:sz w:val="10"/>
        </w:rPr>
        <w:t>+1</w:t>
      </w:r>
      <w:r>
        <w:rPr>
          <w:rFonts w:ascii="Lucida Sans Unicode"/>
          <w:spacing w:val="-5"/>
          <w:w w:val="150"/>
          <w:position w:val="3"/>
          <w:sz w:val="20"/>
        </w:rPr>
        <w:t> </w:t>
      </w:r>
    </w:p>
    <w:p>
      <w:pPr>
        <w:spacing w:line="404" w:lineRule="exact" w:before="55"/>
        <w:ind w:left="411" w:right="0" w:firstLine="0"/>
        <w:jc w:val="left"/>
        <w:rPr>
          <w:rFonts w:ascii="Lucida Sans Unicode"/>
          <w:position w:val="20"/>
          <w:sz w:val="20"/>
        </w:rPr>
      </w:pPr>
      <w:r>
        <w:rPr/>
        <w:br w:type="column"/>
      </w:r>
      <w:r>
        <w:rPr>
          <w:rFonts w:ascii="Cambria"/>
          <w:i/>
          <w:w w:val="155"/>
          <w:sz w:val="10"/>
        </w:rPr>
        <w:t>d</w:t>
      </w:r>
      <w:r>
        <w:rPr>
          <w:rFonts w:ascii="Georgia"/>
          <w:w w:val="155"/>
          <w:sz w:val="10"/>
        </w:rPr>
        <w:t>+2</w:t>
      </w:r>
      <w:r>
        <w:rPr>
          <w:rFonts w:ascii="Lucida Sans Unicode"/>
          <w:spacing w:val="-24"/>
          <w:w w:val="155"/>
          <w:position w:val="3"/>
          <w:sz w:val="20"/>
        </w:rPr>
        <w:t> </w:t>
      </w:r>
      <w:r>
        <w:rPr>
          <w:spacing w:val="-5"/>
          <w:w w:val="155"/>
          <w:position w:val="10"/>
          <w:sz w:val="14"/>
        </w:rPr>
        <w:t>0</w:t>
      </w:r>
      <w:r>
        <w:rPr>
          <w:rFonts w:ascii="Lucida Sans Unicode"/>
          <w:spacing w:val="-5"/>
          <w:w w:val="155"/>
          <w:position w:val="20"/>
          <w:sz w:val="20"/>
        </w:rPr>
        <w:t>!</w:t>
      </w:r>
    </w:p>
    <w:p>
      <w:pPr>
        <w:spacing w:after="0" w:line="404" w:lineRule="exact"/>
        <w:jc w:val="left"/>
        <w:rPr>
          <w:rFonts w:ascii="Lucida Sans Unicode"/>
          <w:position w:val="20"/>
          <w:sz w:val="20"/>
        </w:rPr>
        <w:sectPr>
          <w:type w:val="continuous"/>
          <w:pgSz w:w="12240" w:h="15840"/>
          <w:pgMar w:header="0" w:footer="1052" w:top="1820" w:bottom="280" w:left="1440" w:right="1080"/>
          <w:cols w:num="2" w:equalWidth="0">
            <w:col w:w="4898" w:space="40"/>
            <w:col w:w="4782"/>
          </w:cols>
        </w:sectPr>
      </w:pPr>
    </w:p>
    <w:p>
      <w:pPr>
        <w:pStyle w:val="BodyText"/>
        <w:tabs>
          <w:tab w:pos="1395" w:val="left" w:leader="none"/>
        </w:tabs>
        <w:spacing w:line="74" w:lineRule="exact"/>
        <w:ind w:right="896"/>
        <w:jc w:val="center"/>
        <w:rPr>
          <w:rFonts w:ascii="Cambria" w:hAnsi="Cambria"/>
        </w:rPr>
      </w:pPr>
      <w:r>
        <w:rPr>
          <w:rFonts w:ascii="Cambria" w:hAnsi="Cambria"/>
        </w:rPr>
        <mc:AlternateContent>
          <mc:Choice Requires="wps">
            <w:drawing>
              <wp:anchor distT="0" distB="0" distL="0" distR="0" allowOverlap="1" layoutInCell="1" locked="0" behindDoc="1" simplePos="0" relativeHeight="488111104">
                <wp:simplePos x="0" y="0"/>
                <wp:positionH relativeFrom="page">
                  <wp:posOffset>3745877</wp:posOffset>
                </wp:positionH>
                <wp:positionV relativeFrom="paragraph">
                  <wp:posOffset>66059</wp:posOffset>
                </wp:positionV>
                <wp:extent cx="221615" cy="1270"/>
                <wp:effectExtent l="0" t="0" r="0" b="0"/>
                <wp:wrapTopAndBottom/>
                <wp:docPr id="1488" name="Graphic 1488"/>
                <wp:cNvGraphicFramePr>
                  <a:graphicFrameLocks/>
                </wp:cNvGraphicFramePr>
                <a:graphic>
                  <a:graphicData uri="http://schemas.microsoft.com/office/word/2010/wordprocessingShape">
                    <wps:wsp>
                      <wps:cNvPr id="1488" name="Graphic 1488"/>
                      <wps:cNvSpPr/>
                      <wps:spPr>
                        <a:xfrm>
                          <a:off x="0" y="0"/>
                          <a:ext cx="221615" cy="1270"/>
                        </a:xfrm>
                        <a:custGeom>
                          <a:avLst/>
                          <a:gdLst/>
                          <a:ahLst/>
                          <a:cxnLst/>
                          <a:rect l="l" t="t" r="r" b="b"/>
                          <a:pathLst>
                            <a:path w="221615" h="0">
                              <a:moveTo>
                                <a:pt x="0" y="0"/>
                              </a:moveTo>
                              <a:lnTo>
                                <a:pt x="2210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4.950989pt;margin-top:5.201506pt;width:17.45pt;height:.1pt;mso-position-horizontal-relative:page;mso-position-vertical-relative:paragraph;z-index:-15205376;mso-wrap-distance-left:0;mso-wrap-distance-right:0" id="docshape1169" coordorigin="5899,104" coordsize="349,0" path="m5899,104l6247,104e" filled="false" stroked="true" strokeweight=".398pt" strokecolor="#000000">
                <v:path arrowok="t"/>
                <v:stroke dashstyle="solid"/>
                <w10:wrap type="topAndBottom"/>
              </v:shape>
            </w:pict>
          </mc:Fallback>
        </mc:AlternateContent>
      </w:r>
      <w:r>
        <w:rPr>
          <w:rFonts w:ascii="Cambria" w:hAnsi="Cambria"/>
        </w:rPr>
        <mc:AlternateContent>
          <mc:Choice Requires="wps">
            <w:drawing>
              <wp:anchor distT="0" distB="0" distL="0" distR="0" allowOverlap="1" layoutInCell="1" locked="0" behindDoc="1" simplePos="0" relativeHeight="488111616">
                <wp:simplePos x="0" y="0"/>
                <wp:positionH relativeFrom="page">
                  <wp:posOffset>4250842</wp:posOffset>
                </wp:positionH>
                <wp:positionV relativeFrom="paragraph">
                  <wp:posOffset>66059</wp:posOffset>
                </wp:positionV>
                <wp:extent cx="221615" cy="1270"/>
                <wp:effectExtent l="0" t="0" r="0" b="0"/>
                <wp:wrapTopAndBottom/>
                <wp:docPr id="1489" name="Graphic 1489"/>
                <wp:cNvGraphicFramePr>
                  <a:graphicFrameLocks/>
                </wp:cNvGraphicFramePr>
                <a:graphic>
                  <a:graphicData uri="http://schemas.microsoft.com/office/word/2010/wordprocessingShape">
                    <wps:wsp>
                      <wps:cNvPr id="1489" name="Graphic 1489"/>
                      <wps:cNvSpPr/>
                      <wps:spPr>
                        <a:xfrm>
                          <a:off x="0" y="0"/>
                          <a:ext cx="221615" cy="1270"/>
                        </a:xfrm>
                        <a:custGeom>
                          <a:avLst/>
                          <a:gdLst/>
                          <a:ahLst/>
                          <a:cxnLst/>
                          <a:rect l="l" t="t" r="r" b="b"/>
                          <a:pathLst>
                            <a:path w="221615" h="0">
                              <a:moveTo>
                                <a:pt x="0" y="0"/>
                              </a:moveTo>
                              <a:lnTo>
                                <a:pt x="22101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4.712006pt;margin-top:5.201506pt;width:17.45pt;height:.1pt;mso-position-horizontal-relative:page;mso-position-vertical-relative:paragraph;z-index:-15204864;mso-wrap-distance-left:0;mso-wrap-distance-right:0" id="docshape1170" coordorigin="6694,104" coordsize="349,0" path="m6694,104l7042,104e" filled="false" stroked="true" strokeweight=".398pt" strokecolor="#000000">
                <v:path arrowok="t"/>
                <v:stroke dashstyle="solid"/>
                <w10:wrap type="topAndBottom"/>
              </v:shape>
            </w:pict>
          </mc:Fallback>
        </mc:AlternateContent>
      </w:r>
      <w:r>
        <w:rPr>
          <w:rFonts w:ascii="Cambria" w:hAnsi="Cambria"/>
        </w:rPr>
        <mc:AlternateContent>
          <mc:Choice Requires="wps">
            <w:drawing>
              <wp:anchor distT="0" distB="0" distL="0" distR="0" allowOverlap="1" layoutInCell="1" locked="0" behindDoc="1" simplePos="0" relativeHeight="481059328">
                <wp:simplePos x="0" y="0"/>
                <wp:positionH relativeFrom="page">
                  <wp:posOffset>4024261</wp:posOffset>
                </wp:positionH>
                <wp:positionV relativeFrom="paragraph">
                  <wp:posOffset>-120927</wp:posOffset>
                </wp:positionV>
                <wp:extent cx="50800" cy="88900"/>
                <wp:effectExtent l="0" t="0" r="0" b="0"/>
                <wp:wrapNone/>
                <wp:docPr id="1490" name="Textbox 1490"/>
                <wp:cNvGraphicFramePr>
                  <a:graphicFrameLocks/>
                </wp:cNvGraphicFramePr>
                <a:graphic>
                  <a:graphicData uri="http://schemas.microsoft.com/office/word/2010/wordprocessingShape">
                    <wps:wsp>
                      <wps:cNvPr id="1490" name="Textbox 149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0</w:t>
                            </w:r>
                          </w:p>
                        </w:txbxContent>
                      </wps:txbx>
                      <wps:bodyPr wrap="square" lIns="0" tIns="0" rIns="0" bIns="0" rtlCol="0">
                        <a:noAutofit/>
                      </wps:bodyPr>
                    </wps:wsp>
                  </a:graphicData>
                </a:graphic>
              </wp:anchor>
            </w:drawing>
          </mc:Choice>
          <mc:Fallback>
            <w:pict>
              <v:shape style="position:absolute;margin-left:316.871002pt;margin-top:-9.521844pt;width:4pt;height:7pt;mso-position-horizontal-relative:page;mso-position-vertical-relative:paragraph;z-index:-22257152" type="#_x0000_t202" id="docshape1171" filled="false" stroked="false">
                <v:textbox inset="0,0,0,0">
                  <w:txbxContent>
                    <w:p>
                      <w:pPr>
                        <w:spacing w:line="139" w:lineRule="exact" w:before="0"/>
                        <w:ind w:left="0" w:right="0" w:firstLine="0"/>
                        <w:jc w:val="left"/>
                        <w:rPr>
                          <w:sz w:val="14"/>
                        </w:rPr>
                      </w:pPr>
                      <w:r>
                        <w:rPr>
                          <w:spacing w:val="-10"/>
                          <w:w w:val="110"/>
                          <w:sz w:val="14"/>
                        </w:rPr>
                        <w:t>0</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1059840">
                <wp:simplePos x="0" y="0"/>
                <wp:positionH relativeFrom="page">
                  <wp:posOffset>4373486</wp:posOffset>
                </wp:positionH>
                <wp:positionV relativeFrom="paragraph">
                  <wp:posOffset>-227416</wp:posOffset>
                </wp:positionV>
                <wp:extent cx="50800" cy="88900"/>
                <wp:effectExtent l="0" t="0" r="0" b="0"/>
                <wp:wrapNone/>
                <wp:docPr id="1491" name="Textbox 1491"/>
                <wp:cNvGraphicFramePr>
                  <a:graphicFrameLocks/>
                </wp:cNvGraphicFramePr>
                <a:graphic>
                  <a:graphicData uri="http://schemas.microsoft.com/office/word/2010/wordprocessingShape">
                    <wps:wsp>
                      <wps:cNvPr id="1491" name="Textbox 1491"/>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344.368988pt;margin-top:-17.906845pt;width:4pt;height:7pt;mso-position-horizontal-relative:page;mso-position-vertical-relative:paragraph;z-index:-22256640" type="#_x0000_t202" id="docshape1172"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1060352">
                <wp:simplePos x="0" y="0"/>
                <wp:positionH relativeFrom="page">
                  <wp:posOffset>4250842</wp:posOffset>
                </wp:positionH>
                <wp:positionV relativeFrom="paragraph">
                  <wp:posOffset>-18552</wp:posOffset>
                </wp:positionV>
                <wp:extent cx="60325" cy="88900"/>
                <wp:effectExtent l="0" t="0" r="0" b="0"/>
                <wp:wrapNone/>
                <wp:docPr id="1492" name="Textbox 1492"/>
                <wp:cNvGraphicFramePr>
                  <a:graphicFrameLocks/>
                </wp:cNvGraphicFramePr>
                <a:graphic>
                  <a:graphicData uri="http://schemas.microsoft.com/office/word/2010/wordprocessingShape">
                    <wps:wsp>
                      <wps:cNvPr id="1492" name="Textbox 1492"/>
                      <wps:cNvSpPr txBox="1"/>
                      <wps:spPr>
                        <a:xfrm>
                          <a:off x="0" y="0"/>
                          <a:ext cx="60325" cy="88900"/>
                        </a:xfrm>
                        <a:prstGeom prst="rect">
                          <a:avLst/>
                        </a:prstGeom>
                      </wps:spPr>
                      <wps:txbx>
                        <w:txbxContent>
                          <w:p>
                            <w:pPr>
                              <w:spacing w:line="139" w:lineRule="exact" w:before="0"/>
                              <w:ind w:left="0" w:right="0" w:firstLine="0"/>
                              <w:jc w:val="left"/>
                              <w:rPr>
                                <w:i/>
                                <w:sz w:val="14"/>
                              </w:rPr>
                            </w:pPr>
                            <w:r>
                              <w:rPr>
                                <w:i/>
                                <w:spacing w:val="-10"/>
                                <w:w w:val="130"/>
                                <w:sz w:val="14"/>
                              </w:rPr>
                              <w:t>u</w:t>
                            </w:r>
                          </w:p>
                        </w:txbxContent>
                      </wps:txbx>
                      <wps:bodyPr wrap="square" lIns="0" tIns="0" rIns="0" bIns="0" rtlCol="0">
                        <a:noAutofit/>
                      </wps:bodyPr>
                    </wps:wsp>
                  </a:graphicData>
                </a:graphic>
              </wp:anchor>
            </w:drawing>
          </mc:Choice>
          <mc:Fallback>
            <w:pict>
              <v:shape style="position:absolute;margin-left:334.712006pt;margin-top:-1.460844pt;width:4.75pt;height:7pt;mso-position-horizontal-relative:page;mso-position-vertical-relative:paragraph;z-index:-22256128" type="#_x0000_t202" id="docshape1173" filled="false" stroked="false">
                <v:textbox inset="0,0,0,0">
                  <w:txbxContent>
                    <w:p>
                      <w:pPr>
                        <w:spacing w:line="139" w:lineRule="exact" w:before="0"/>
                        <w:ind w:left="0" w:right="0" w:firstLine="0"/>
                        <w:jc w:val="left"/>
                        <w:rPr>
                          <w:i/>
                          <w:sz w:val="14"/>
                        </w:rPr>
                      </w:pPr>
                      <w:r>
                        <w:rPr>
                          <w:i/>
                          <w:spacing w:val="-10"/>
                          <w:w w:val="130"/>
                          <w:sz w:val="14"/>
                        </w:rPr>
                        <w:t>u</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1064960">
                <wp:simplePos x="0" y="0"/>
                <wp:positionH relativeFrom="page">
                  <wp:posOffset>3222840</wp:posOffset>
                </wp:positionH>
                <wp:positionV relativeFrom="paragraph">
                  <wp:posOffset>179927</wp:posOffset>
                </wp:positionV>
                <wp:extent cx="1234440" cy="469900"/>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a:off x="0" y="0"/>
                          <a:ext cx="1234440" cy="469900"/>
                        </a:xfrm>
                        <a:prstGeom prst="rect">
                          <a:avLst/>
                        </a:prstGeom>
                      </wps:spPr>
                      <wps:txbx>
                        <w:txbxContent>
                          <w:p>
                            <w:pPr>
                              <w:spacing w:before="157"/>
                              <w:ind w:left="0" w:right="0" w:firstLine="0"/>
                              <w:jc w:val="left"/>
                              <w:rPr>
                                <w:rFonts w:ascii="Lucida Sans Unicode" w:hAnsi="Lucida Sans Unicode"/>
                                <w:position w:val="22"/>
                                <w:sz w:val="20"/>
                              </w:rPr>
                            </w:pPr>
                            <w:r>
                              <w:rPr>
                                <w:w w:val="135"/>
                                <w:sz w:val="20"/>
                              </w:rPr>
                              <w:t>=</w:t>
                            </w:r>
                            <w:r>
                              <w:rPr>
                                <w:spacing w:val="40"/>
                                <w:w w:val="135"/>
                                <w:sz w:val="20"/>
                              </w:rPr>
                              <w:t>  </w:t>
                            </w:r>
                            <w:r>
                              <w:rPr>
                                <w:rFonts w:ascii="Cambria" w:hAnsi="Cambria"/>
                                <w:w w:val="130"/>
                                <w:sz w:val="20"/>
                              </w:rPr>
                              <w:t>−</w:t>
                            </w:r>
                            <w:r>
                              <w:rPr>
                                <w:w w:val="130"/>
                                <w:sz w:val="20"/>
                              </w:rPr>
                              <w:t>2</w:t>
                            </w:r>
                            <w:r>
                              <w:rPr>
                                <w:rFonts w:ascii="Lucida Sans Unicode" w:hAnsi="Lucida Sans Unicode"/>
                                <w:spacing w:val="80"/>
                                <w:w w:val="130"/>
                                <w:position w:val="22"/>
                                <w:sz w:val="20"/>
                              </w:rPr>
                              <w:t> </w:t>
                            </w:r>
                            <w:r>
                              <w:rPr>
                                <w:rFonts w:ascii="Cambria" w:hAnsi="Cambria"/>
                                <w:w w:val="130"/>
                                <w:sz w:val="20"/>
                              </w:rPr>
                              <w:t>−</w:t>
                            </w:r>
                            <w:r>
                              <w:rPr>
                                <w:rFonts w:ascii="Cambria" w:hAnsi="Cambria"/>
                                <w:spacing w:val="-32"/>
                                <w:w w:val="130"/>
                                <w:sz w:val="20"/>
                              </w:rPr>
                              <w:t> </w:t>
                            </w:r>
                            <w:r>
                              <w:rPr>
                                <w:spacing w:val="68"/>
                                <w:w w:val="130"/>
                                <w:position w:val="8"/>
                                <w:sz w:val="14"/>
                                <w:u w:val="single"/>
                              </w:rPr>
                              <w:t> </w:t>
                            </w:r>
                            <w:r>
                              <w:rPr>
                                <w:w w:val="130"/>
                                <w:position w:val="8"/>
                                <w:sz w:val="14"/>
                                <w:u w:val="single"/>
                              </w:rPr>
                              <w:t>1</w:t>
                            </w:r>
                            <w:r>
                              <w:rPr>
                                <w:spacing w:val="68"/>
                                <w:w w:val="130"/>
                                <w:position w:val="8"/>
                                <w:sz w:val="14"/>
                                <w:u w:val="single"/>
                              </w:rPr>
                              <w:t> </w:t>
                            </w:r>
                            <w:r>
                              <w:rPr>
                                <w:spacing w:val="30"/>
                                <w:w w:val="130"/>
                                <w:position w:val="8"/>
                                <w:sz w:val="14"/>
                              </w:rPr>
                              <w:t> </w:t>
                            </w:r>
                            <w:r>
                              <w:rPr>
                                <w:w w:val="135"/>
                                <w:sz w:val="20"/>
                              </w:rPr>
                              <w:t>+</w:t>
                            </w:r>
                            <w:r>
                              <w:rPr>
                                <w:spacing w:val="11"/>
                                <w:w w:val="135"/>
                                <w:sz w:val="20"/>
                              </w:rPr>
                              <w:t> </w:t>
                            </w:r>
                            <w:r>
                              <w:rPr>
                                <w:rFonts w:ascii="Times New Roman" w:hAnsi="Times New Roman"/>
                                <w:spacing w:val="40"/>
                                <w:w w:val="135"/>
                                <w:sz w:val="20"/>
                                <w:u w:val="single"/>
                                <w:vertAlign w:val="baseline"/>
                              </w:rPr>
                              <w:t> </w:t>
                            </w:r>
                            <w:r>
                              <w:rPr>
                                <w:w w:val="130"/>
                                <w:sz w:val="20"/>
                                <w:u w:val="single"/>
                                <w:vertAlign w:val="superscript"/>
                              </w:rPr>
                              <w:t>1</w:t>
                            </w:r>
                            <w:r>
                              <w:rPr>
                                <w:spacing w:val="51"/>
                                <w:w w:val="130"/>
                                <w:sz w:val="20"/>
                                <w:u w:val="single"/>
                                <w:vertAlign w:val="baseline"/>
                              </w:rPr>
                              <w:t> </w:t>
                            </w:r>
                            <w:r>
                              <w:rPr>
                                <w:rFonts w:ascii="Lucida Sans Unicode" w:hAnsi="Lucida Sans Unicode"/>
                                <w:spacing w:val="51"/>
                                <w:w w:val="130"/>
                                <w:position w:val="22"/>
                                <w:sz w:val="20"/>
                                <w:vertAlign w:val="baseline"/>
                              </w:rPr>
                              <w:t> </w:t>
                            </w:r>
                          </w:p>
                        </w:txbxContent>
                      </wps:txbx>
                      <wps:bodyPr wrap="square" lIns="0" tIns="0" rIns="0" bIns="0" rtlCol="0">
                        <a:noAutofit/>
                      </wps:bodyPr>
                    </wps:wsp>
                  </a:graphicData>
                </a:graphic>
              </wp:anchor>
            </w:drawing>
          </mc:Choice>
          <mc:Fallback>
            <w:pict>
              <v:shape style="position:absolute;margin-left:253.766998pt;margin-top:14.167556pt;width:97.2pt;height:37pt;mso-position-horizontal-relative:page;mso-position-vertical-relative:paragraph;z-index:-22251520" type="#_x0000_t202" id="docshape1174" filled="false" stroked="false">
                <v:textbox inset="0,0,0,0">
                  <w:txbxContent>
                    <w:p>
                      <w:pPr>
                        <w:spacing w:before="157"/>
                        <w:ind w:left="0" w:right="0" w:firstLine="0"/>
                        <w:jc w:val="left"/>
                        <w:rPr>
                          <w:rFonts w:ascii="Lucida Sans Unicode" w:hAnsi="Lucida Sans Unicode"/>
                          <w:position w:val="22"/>
                          <w:sz w:val="20"/>
                        </w:rPr>
                      </w:pPr>
                      <w:r>
                        <w:rPr>
                          <w:w w:val="135"/>
                          <w:sz w:val="20"/>
                        </w:rPr>
                        <w:t>=</w:t>
                      </w:r>
                      <w:r>
                        <w:rPr>
                          <w:spacing w:val="40"/>
                          <w:w w:val="135"/>
                          <w:sz w:val="20"/>
                        </w:rPr>
                        <w:t>  </w:t>
                      </w:r>
                      <w:r>
                        <w:rPr>
                          <w:rFonts w:ascii="Cambria" w:hAnsi="Cambria"/>
                          <w:w w:val="130"/>
                          <w:sz w:val="20"/>
                        </w:rPr>
                        <w:t>−</w:t>
                      </w:r>
                      <w:r>
                        <w:rPr>
                          <w:w w:val="130"/>
                          <w:sz w:val="20"/>
                        </w:rPr>
                        <w:t>2</w:t>
                      </w:r>
                      <w:r>
                        <w:rPr>
                          <w:rFonts w:ascii="Lucida Sans Unicode" w:hAnsi="Lucida Sans Unicode"/>
                          <w:spacing w:val="80"/>
                          <w:w w:val="130"/>
                          <w:position w:val="22"/>
                          <w:sz w:val="20"/>
                        </w:rPr>
                        <w:t> </w:t>
                      </w:r>
                      <w:r>
                        <w:rPr>
                          <w:rFonts w:ascii="Cambria" w:hAnsi="Cambria"/>
                          <w:w w:val="130"/>
                          <w:sz w:val="20"/>
                        </w:rPr>
                        <w:t>−</w:t>
                      </w:r>
                      <w:r>
                        <w:rPr>
                          <w:rFonts w:ascii="Cambria" w:hAnsi="Cambria"/>
                          <w:spacing w:val="-32"/>
                          <w:w w:val="130"/>
                          <w:sz w:val="20"/>
                        </w:rPr>
                        <w:t> </w:t>
                      </w:r>
                      <w:r>
                        <w:rPr>
                          <w:spacing w:val="68"/>
                          <w:w w:val="130"/>
                          <w:position w:val="8"/>
                          <w:sz w:val="14"/>
                          <w:u w:val="single"/>
                        </w:rPr>
                        <w:t> </w:t>
                      </w:r>
                      <w:r>
                        <w:rPr>
                          <w:w w:val="130"/>
                          <w:position w:val="8"/>
                          <w:sz w:val="14"/>
                          <w:u w:val="single"/>
                        </w:rPr>
                        <w:t>1</w:t>
                      </w:r>
                      <w:r>
                        <w:rPr>
                          <w:spacing w:val="68"/>
                          <w:w w:val="130"/>
                          <w:position w:val="8"/>
                          <w:sz w:val="14"/>
                          <w:u w:val="single"/>
                        </w:rPr>
                        <w:t> </w:t>
                      </w:r>
                      <w:r>
                        <w:rPr>
                          <w:spacing w:val="30"/>
                          <w:w w:val="130"/>
                          <w:position w:val="8"/>
                          <w:sz w:val="14"/>
                        </w:rPr>
                        <w:t> </w:t>
                      </w:r>
                      <w:r>
                        <w:rPr>
                          <w:w w:val="135"/>
                          <w:sz w:val="20"/>
                        </w:rPr>
                        <w:t>+</w:t>
                      </w:r>
                      <w:r>
                        <w:rPr>
                          <w:spacing w:val="11"/>
                          <w:w w:val="135"/>
                          <w:sz w:val="20"/>
                        </w:rPr>
                        <w:t> </w:t>
                      </w:r>
                      <w:r>
                        <w:rPr>
                          <w:rFonts w:ascii="Times New Roman" w:hAnsi="Times New Roman"/>
                          <w:spacing w:val="40"/>
                          <w:w w:val="135"/>
                          <w:sz w:val="20"/>
                          <w:u w:val="single"/>
                          <w:vertAlign w:val="baseline"/>
                        </w:rPr>
                        <w:t> </w:t>
                      </w:r>
                      <w:r>
                        <w:rPr>
                          <w:w w:val="130"/>
                          <w:sz w:val="20"/>
                          <w:u w:val="single"/>
                          <w:vertAlign w:val="superscript"/>
                        </w:rPr>
                        <w:t>1</w:t>
                      </w:r>
                      <w:r>
                        <w:rPr>
                          <w:spacing w:val="51"/>
                          <w:w w:val="130"/>
                          <w:sz w:val="20"/>
                          <w:u w:val="single"/>
                          <w:vertAlign w:val="baseline"/>
                        </w:rPr>
                        <w:t> </w:t>
                      </w:r>
                      <w:r>
                        <w:rPr>
                          <w:rFonts w:ascii="Lucida Sans Unicode" w:hAnsi="Lucida Sans Unicode"/>
                          <w:spacing w:val="51"/>
                          <w:w w:val="130"/>
                          <w:position w:val="22"/>
                          <w:sz w:val="20"/>
                          <w:vertAlign w:val="baseline"/>
                        </w:rPr>
                        <w:t> </w:t>
                      </w:r>
                    </w:p>
                  </w:txbxContent>
                </v:textbox>
                <w10:wrap type="none"/>
              </v:shape>
            </w:pict>
          </mc:Fallback>
        </mc:AlternateContent>
      </w:r>
      <w:r>
        <w:rPr>
          <w:w w:val="135"/>
        </w:rPr>
        <w:t>=</w:t>
      </w:r>
      <w:r>
        <w:rPr>
          <w:spacing w:val="48"/>
          <w:w w:val="135"/>
        </w:rPr>
        <w:t>  </w:t>
      </w:r>
      <w:r>
        <w:rPr>
          <w:rFonts w:ascii="Cambria" w:hAnsi="Cambria"/>
          <w:spacing w:val="-7"/>
          <w:w w:val="135"/>
        </w:rPr>
        <w:t>−</w:t>
      </w:r>
      <w:r>
        <w:rPr>
          <w:spacing w:val="-7"/>
          <w:w w:val="135"/>
        </w:rPr>
        <w:t>2</w:t>
      </w:r>
      <w:r>
        <w:rPr/>
        <w:tab/>
      </w:r>
      <w:r>
        <w:rPr>
          <w:rFonts w:ascii="Cambria" w:hAnsi="Cambria"/>
          <w:spacing w:val="-10"/>
          <w:w w:val="135"/>
        </w:rPr>
        <w:t>−</w:t>
      </w:r>
    </w:p>
    <w:p>
      <w:pPr>
        <w:tabs>
          <w:tab w:pos="1337" w:val="left" w:leader="none"/>
        </w:tabs>
        <w:spacing w:before="0"/>
        <w:ind w:left="542" w:right="0" w:firstLine="0"/>
        <w:jc w:val="center"/>
        <w:rPr>
          <w:position w:val="-12"/>
          <w:sz w:val="14"/>
        </w:rPr>
      </w:pPr>
      <w:r>
        <w:rPr>
          <w:i/>
          <w:w w:val="125"/>
          <w:sz w:val="14"/>
        </w:rPr>
        <w:t>d</w:t>
      </w:r>
      <w:r>
        <w:rPr>
          <w:w w:val="125"/>
          <w:sz w:val="14"/>
        </w:rPr>
        <w:t>+1</w:t>
      </w:r>
      <w:r>
        <w:rPr>
          <w:rFonts w:ascii="Lucida Sans Unicode"/>
          <w:spacing w:val="58"/>
          <w:w w:val="125"/>
          <w:sz w:val="20"/>
        </w:rPr>
        <w:t> </w:t>
      </w:r>
      <w:r>
        <w:rPr>
          <w:spacing w:val="-10"/>
          <w:w w:val="125"/>
          <w:position w:val="-12"/>
          <w:sz w:val="14"/>
        </w:rPr>
        <w:t>1</w:t>
      </w:r>
      <w:r>
        <w:rPr>
          <w:position w:val="-12"/>
          <w:sz w:val="14"/>
        </w:rPr>
        <w:tab/>
      </w:r>
      <w:r>
        <w:rPr>
          <w:i/>
          <w:w w:val="125"/>
          <w:sz w:val="14"/>
        </w:rPr>
        <w:t>d</w:t>
      </w:r>
      <w:r>
        <w:rPr>
          <w:w w:val="125"/>
          <w:sz w:val="14"/>
        </w:rPr>
        <w:t>+2</w:t>
      </w:r>
      <w:r>
        <w:rPr>
          <w:rFonts w:ascii="Lucida Sans Unicode"/>
          <w:spacing w:val="58"/>
          <w:w w:val="125"/>
          <w:sz w:val="20"/>
        </w:rPr>
        <w:t> </w:t>
      </w:r>
      <w:r>
        <w:rPr>
          <w:spacing w:val="-12"/>
          <w:w w:val="125"/>
          <w:position w:val="-12"/>
          <w:sz w:val="14"/>
        </w:rPr>
        <w:t>1</w:t>
      </w:r>
    </w:p>
    <w:p>
      <w:pPr>
        <w:pStyle w:val="BodyText"/>
        <w:spacing w:before="9"/>
        <w:rPr>
          <w:sz w:val="14"/>
        </w:rPr>
      </w:pPr>
    </w:p>
    <w:p>
      <w:pPr>
        <w:tabs>
          <w:tab w:pos="867" w:val="left" w:leader="none"/>
        </w:tabs>
        <w:spacing w:before="0"/>
        <w:ind w:left="291" w:right="0" w:firstLine="0"/>
        <w:jc w:val="center"/>
        <w:rPr>
          <w:sz w:val="14"/>
        </w:rPr>
      </w:pPr>
      <w:r>
        <w:rPr>
          <w:i/>
          <w:spacing w:val="-5"/>
          <w:w w:val="135"/>
          <w:sz w:val="14"/>
        </w:rPr>
        <w:t>d</w:t>
      </w:r>
      <w:r>
        <w:rPr>
          <w:spacing w:val="-5"/>
          <w:w w:val="135"/>
          <w:sz w:val="14"/>
        </w:rPr>
        <w:t>+1</w:t>
      </w:r>
      <w:r>
        <w:rPr>
          <w:sz w:val="14"/>
        </w:rPr>
        <w:tab/>
      </w:r>
      <w:r>
        <w:rPr>
          <w:i/>
          <w:spacing w:val="-5"/>
          <w:w w:val="135"/>
          <w:sz w:val="14"/>
        </w:rPr>
        <w:t>d</w:t>
      </w:r>
      <w:r>
        <w:rPr>
          <w:spacing w:val="-5"/>
          <w:w w:val="135"/>
          <w:sz w:val="14"/>
        </w:rPr>
        <w:t>+2</w:t>
      </w:r>
    </w:p>
    <w:p>
      <w:pPr>
        <w:tabs>
          <w:tab w:pos="378" w:val="left" w:leader="none"/>
        </w:tabs>
        <w:spacing w:before="63"/>
        <w:ind w:left="0" w:right="1208" w:firstLine="0"/>
        <w:jc w:val="center"/>
        <w:rPr>
          <w:sz w:val="14"/>
        </w:rPr>
      </w:pPr>
      <w:r>
        <w:rPr>
          <w:sz w:val="14"/>
        </w:rPr>
        <mc:AlternateContent>
          <mc:Choice Requires="wps">
            <w:drawing>
              <wp:anchor distT="0" distB="0" distL="0" distR="0" allowOverlap="1" layoutInCell="1" locked="0" behindDoc="1" simplePos="0" relativeHeight="481065472">
                <wp:simplePos x="0" y="0"/>
                <wp:positionH relativeFrom="page">
                  <wp:posOffset>3462959</wp:posOffset>
                </wp:positionH>
                <wp:positionV relativeFrom="paragraph">
                  <wp:posOffset>151725</wp:posOffset>
                </wp:positionV>
                <wp:extent cx="180975" cy="88900"/>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180975" cy="88900"/>
                        </a:xfrm>
                        <a:prstGeom prst="rect">
                          <a:avLst/>
                        </a:prstGeom>
                      </wps:spPr>
                      <wps:txbx>
                        <w:txbxContent>
                          <w:p>
                            <w:pPr>
                              <w:spacing w:line="139" w:lineRule="exact" w:before="0"/>
                              <w:ind w:left="0" w:right="0" w:firstLine="0"/>
                              <w:jc w:val="left"/>
                              <w:rPr>
                                <w:sz w:val="14"/>
                              </w:rPr>
                            </w:pPr>
                            <w:r>
                              <w:rPr>
                                <w:i/>
                                <w:spacing w:val="-5"/>
                                <w:w w:val="130"/>
                                <w:sz w:val="14"/>
                              </w:rPr>
                              <w:t>d</w:t>
                            </w:r>
                            <w:r>
                              <w:rPr>
                                <w:spacing w:val="-5"/>
                                <w:w w:val="130"/>
                                <w:sz w:val="14"/>
                              </w:rPr>
                              <w:t>+1</w:t>
                            </w:r>
                          </w:p>
                        </w:txbxContent>
                      </wps:txbx>
                      <wps:bodyPr wrap="square" lIns="0" tIns="0" rIns="0" bIns="0" rtlCol="0">
                        <a:noAutofit/>
                      </wps:bodyPr>
                    </wps:wsp>
                  </a:graphicData>
                </a:graphic>
              </wp:anchor>
            </w:drawing>
          </mc:Choice>
          <mc:Fallback>
            <w:pict>
              <v:shape style="position:absolute;margin-left:272.674011pt;margin-top:11.946884pt;width:14.25pt;height:7pt;mso-position-horizontal-relative:page;mso-position-vertical-relative:paragraph;z-index:-22251008" type="#_x0000_t202" id="docshape1175" filled="false" stroked="false">
                <v:textbox inset="0,0,0,0">
                  <w:txbxContent>
                    <w:p>
                      <w:pPr>
                        <w:spacing w:line="139" w:lineRule="exact" w:before="0"/>
                        <w:ind w:left="0" w:right="0" w:firstLine="0"/>
                        <w:jc w:val="left"/>
                        <w:rPr>
                          <w:sz w:val="14"/>
                        </w:rPr>
                      </w:pPr>
                      <w:r>
                        <w:rPr>
                          <w:i/>
                          <w:spacing w:val="-5"/>
                          <w:w w:val="130"/>
                          <w:sz w:val="14"/>
                        </w:rPr>
                        <w:t>d</w:t>
                      </w:r>
                      <w:r>
                        <w:rPr>
                          <w:spacing w:val="-5"/>
                          <w:w w:val="130"/>
                          <w:sz w:val="14"/>
                        </w:rPr>
                        <w:t>+1</w:t>
                      </w:r>
                    </w:p>
                  </w:txbxContent>
                </v:textbox>
                <w10:wrap type="none"/>
              </v:shape>
            </w:pict>
          </mc:Fallback>
        </mc:AlternateContent>
      </w:r>
      <w:r>
        <w:rPr>
          <w:sz w:val="14"/>
        </w:rPr>
        <mc:AlternateContent>
          <mc:Choice Requires="wps">
            <w:drawing>
              <wp:anchor distT="0" distB="0" distL="0" distR="0" allowOverlap="1" layoutInCell="1" locked="0" behindDoc="1" simplePos="0" relativeHeight="481065984">
                <wp:simplePos x="0" y="0"/>
                <wp:positionH relativeFrom="page">
                  <wp:posOffset>3828745</wp:posOffset>
                </wp:positionH>
                <wp:positionV relativeFrom="paragraph">
                  <wp:posOffset>151725</wp:posOffset>
                </wp:positionV>
                <wp:extent cx="180975" cy="88900"/>
                <wp:effectExtent l="0" t="0" r="0" b="0"/>
                <wp:wrapNone/>
                <wp:docPr id="1495" name="Textbox 1495"/>
                <wp:cNvGraphicFramePr>
                  <a:graphicFrameLocks/>
                </wp:cNvGraphicFramePr>
                <a:graphic>
                  <a:graphicData uri="http://schemas.microsoft.com/office/word/2010/wordprocessingShape">
                    <wps:wsp>
                      <wps:cNvPr id="1495" name="Textbox 1495"/>
                      <wps:cNvSpPr txBox="1"/>
                      <wps:spPr>
                        <a:xfrm>
                          <a:off x="0" y="0"/>
                          <a:ext cx="180975" cy="88900"/>
                        </a:xfrm>
                        <a:prstGeom prst="rect">
                          <a:avLst/>
                        </a:prstGeom>
                      </wps:spPr>
                      <wps:txbx>
                        <w:txbxContent>
                          <w:p>
                            <w:pPr>
                              <w:spacing w:line="139" w:lineRule="exact" w:before="0"/>
                              <w:ind w:left="0" w:right="0" w:firstLine="0"/>
                              <w:jc w:val="left"/>
                              <w:rPr>
                                <w:sz w:val="14"/>
                              </w:rPr>
                            </w:pPr>
                            <w:r>
                              <w:rPr>
                                <w:i/>
                                <w:spacing w:val="-5"/>
                                <w:w w:val="130"/>
                                <w:sz w:val="14"/>
                              </w:rPr>
                              <w:t>d</w:t>
                            </w:r>
                            <w:r>
                              <w:rPr>
                                <w:spacing w:val="-5"/>
                                <w:w w:val="130"/>
                                <w:sz w:val="14"/>
                              </w:rPr>
                              <w:t>+2</w:t>
                            </w:r>
                          </w:p>
                        </w:txbxContent>
                      </wps:txbx>
                      <wps:bodyPr wrap="square" lIns="0" tIns="0" rIns="0" bIns="0" rtlCol="0">
                        <a:noAutofit/>
                      </wps:bodyPr>
                    </wps:wsp>
                  </a:graphicData>
                </a:graphic>
              </wp:anchor>
            </w:drawing>
          </mc:Choice>
          <mc:Fallback>
            <w:pict>
              <v:shape style="position:absolute;margin-left:301.476013pt;margin-top:11.946884pt;width:14.25pt;height:7pt;mso-position-horizontal-relative:page;mso-position-vertical-relative:paragraph;z-index:-22250496" type="#_x0000_t202" id="docshape1176" filled="false" stroked="false">
                <v:textbox inset="0,0,0,0">
                  <w:txbxContent>
                    <w:p>
                      <w:pPr>
                        <w:spacing w:line="139" w:lineRule="exact" w:before="0"/>
                        <w:ind w:left="0" w:right="0" w:firstLine="0"/>
                        <w:jc w:val="left"/>
                        <w:rPr>
                          <w:sz w:val="14"/>
                        </w:rPr>
                      </w:pPr>
                      <w:r>
                        <w:rPr>
                          <w:i/>
                          <w:spacing w:val="-5"/>
                          <w:w w:val="130"/>
                          <w:sz w:val="14"/>
                        </w:rPr>
                        <w:t>d</w:t>
                      </w:r>
                      <w:r>
                        <w:rPr>
                          <w:spacing w:val="-5"/>
                          <w:w w:val="130"/>
                          <w:sz w:val="14"/>
                        </w:rPr>
                        <w:t>+2</w:t>
                      </w:r>
                    </w:p>
                  </w:txbxContent>
                </v:textbox>
                <w10:wrap type="none"/>
              </v:shape>
            </w:pict>
          </mc:Fallback>
        </mc:AlternateContent>
      </w:r>
      <w:r>
        <w:rPr>
          <w:spacing w:val="-10"/>
          <w:w w:val="135"/>
          <w:position w:val="-7"/>
          <w:sz w:val="20"/>
        </w:rPr>
        <w:t>=</w:t>
      </w:r>
      <w:r>
        <w:rPr>
          <w:position w:val="-7"/>
          <w:sz w:val="20"/>
        </w:rPr>
        <w:tab/>
      </w:r>
      <w:r>
        <w:rPr>
          <w:spacing w:val="72"/>
          <w:w w:val="130"/>
          <w:sz w:val="14"/>
          <w:u w:val="single"/>
        </w:rPr>
        <w:t> </w:t>
      </w:r>
      <w:r>
        <w:rPr>
          <w:w w:val="130"/>
          <w:sz w:val="14"/>
          <w:u w:val="single"/>
        </w:rPr>
        <w:t>2</w:t>
      </w:r>
      <w:r>
        <w:rPr>
          <w:spacing w:val="70"/>
          <w:w w:val="130"/>
          <w:sz w:val="14"/>
          <w:u w:val="single"/>
        </w:rPr>
        <w:t> </w:t>
      </w:r>
      <w:r>
        <w:rPr>
          <w:spacing w:val="33"/>
          <w:w w:val="130"/>
          <w:sz w:val="14"/>
        </w:rPr>
        <w:t> </w:t>
      </w:r>
      <w:r>
        <w:rPr>
          <w:rFonts w:ascii="Cambria" w:hAnsi="Cambria"/>
          <w:w w:val="135"/>
          <w:position w:val="-7"/>
          <w:sz w:val="20"/>
        </w:rPr>
        <w:t>−</w:t>
      </w:r>
      <w:r>
        <w:rPr>
          <w:rFonts w:ascii="Cambria" w:hAnsi="Cambria"/>
          <w:spacing w:val="16"/>
          <w:w w:val="135"/>
          <w:position w:val="-7"/>
          <w:sz w:val="20"/>
        </w:rPr>
        <w:t> </w:t>
      </w:r>
      <w:r>
        <w:rPr>
          <w:spacing w:val="71"/>
          <w:w w:val="135"/>
          <w:sz w:val="14"/>
          <w:u w:val="single"/>
        </w:rPr>
        <w:t> </w:t>
      </w:r>
      <w:r>
        <w:rPr>
          <w:w w:val="130"/>
          <w:sz w:val="14"/>
          <w:u w:val="single"/>
        </w:rPr>
        <w:t>2</w:t>
      </w:r>
      <w:r>
        <w:rPr>
          <w:spacing w:val="40"/>
          <w:w w:val="130"/>
          <w:sz w:val="14"/>
          <w:u w:val="single"/>
        </w:rPr>
        <w:t> </w:t>
      </w:r>
    </w:p>
    <w:p>
      <w:pPr>
        <w:pStyle w:val="BodyText"/>
        <w:spacing w:before="1"/>
        <w:rPr>
          <w:sz w:val="13"/>
        </w:rPr>
      </w:pPr>
    </w:p>
    <w:p>
      <w:pPr>
        <w:pStyle w:val="BodyText"/>
        <w:spacing w:after="0"/>
        <w:rPr>
          <w:sz w:val="13"/>
        </w:rPr>
        <w:sectPr>
          <w:type w:val="continuous"/>
          <w:pgSz w:w="12240" w:h="15840"/>
          <w:pgMar w:header="0" w:footer="1052" w:top="1820" w:bottom="280" w:left="1440" w:right="1080"/>
        </w:sectPr>
      </w:pPr>
    </w:p>
    <w:p>
      <w:pPr>
        <w:pStyle w:val="BodyText"/>
        <w:spacing w:before="60"/>
        <w:ind w:left="260"/>
      </w:pPr>
      <w:r>
        <w:rPr>
          <w:w w:val="110"/>
        </w:rPr>
        <w:t>To</w:t>
      </w:r>
      <w:r>
        <w:rPr>
          <w:spacing w:val="18"/>
          <w:w w:val="110"/>
        </w:rPr>
        <w:t> </w:t>
      </w:r>
      <w:r>
        <w:rPr>
          <w:spacing w:val="-2"/>
          <w:w w:val="105"/>
        </w:rPr>
        <w:t>conclude:</w:t>
      </w:r>
    </w:p>
    <w:p>
      <w:pPr>
        <w:pStyle w:val="BodyText"/>
        <w:spacing w:before="86"/>
      </w:pPr>
      <w:r>
        <w:rPr/>
        <w:br w:type="column"/>
      </w:r>
      <w:r>
        <w:rPr/>
      </w:r>
    </w:p>
    <w:p>
      <w:pPr>
        <w:spacing w:before="0"/>
        <w:ind w:left="260" w:right="0" w:firstLine="0"/>
        <w:jc w:val="left"/>
        <w:rPr>
          <w:sz w:val="20"/>
        </w:rPr>
      </w:pPr>
      <w:r>
        <w:rPr>
          <w:i/>
          <w:w w:val="115"/>
          <w:sz w:val="20"/>
        </w:rPr>
        <w:t>V</w:t>
      </w:r>
      <w:r>
        <w:rPr>
          <w:i/>
          <w:spacing w:val="-5"/>
          <w:w w:val="115"/>
          <w:sz w:val="20"/>
        </w:rPr>
        <w:t> </w:t>
      </w:r>
      <w:r>
        <w:rPr>
          <w:i/>
          <w:w w:val="115"/>
          <w:sz w:val="20"/>
        </w:rPr>
        <w:t>ar</w:t>
      </w:r>
      <w:r>
        <w:rPr>
          <w:w w:val="115"/>
          <w:sz w:val="20"/>
        </w:rPr>
        <w:t>[</w:t>
      </w:r>
      <w:r>
        <w:rPr>
          <w:i/>
          <w:w w:val="115"/>
          <w:sz w:val="20"/>
        </w:rPr>
        <w:t>y</w:t>
      </w:r>
      <w:r>
        <w:rPr>
          <w:w w:val="115"/>
          <w:sz w:val="20"/>
        </w:rPr>
        <w:t>]</w:t>
      </w:r>
      <w:r>
        <w:rPr>
          <w:spacing w:val="50"/>
          <w:w w:val="125"/>
          <w:sz w:val="20"/>
        </w:rPr>
        <w:t>  </w:t>
      </w:r>
      <w:r>
        <w:rPr>
          <w:w w:val="125"/>
          <w:sz w:val="20"/>
        </w:rPr>
        <w:t>=</w:t>
      </w:r>
      <w:r>
        <w:rPr>
          <w:spacing w:val="50"/>
          <w:w w:val="125"/>
          <w:sz w:val="20"/>
        </w:rPr>
        <w:t>  </w:t>
      </w:r>
      <w:r>
        <w:rPr>
          <w:i/>
          <w:w w:val="115"/>
          <w:sz w:val="20"/>
        </w:rPr>
        <w:t>E</w:t>
      </w:r>
      <w:r>
        <w:rPr>
          <w:w w:val="115"/>
          <w:sz w:val="20"/>
        </w:rPr>
        <w:t>[</w:t>
      </w:r>
      <w:r>
        <w:rPr>
          <w:i/>
          <w:w w:val="115"/>
          <w:sz w:val="20"/>
        </w:rPr>
        <w:t>y</w:t>
      </w:r>
      <w:r>
        <w:rPr>
          <w:w w:val="115"/>
          <w:sz w:val="20"/>
          <w:vertAlign w:val="superscript"/>
        </w:rPr>
        <w:t>2</w:t>
      </w:r>
      <w:r>
        <w:rPr>
          <w:w w:val="115"/>
          <w:sz w:val="20"/>
          <w:vertAlign w:val="baseline"/>
        </w:rPr>
        <w:t>]</w:t>
      </w:r>
      <w:r>
        <w:rPr>
          <w:spacing w:val="-3"/>
          <w:w w:val="115"/>
          <w:sz w:val="20"/>
          <w:vertAlign w:val="baseline"/>
        </w:rPr>
        <w:t> </w:t>
      </w:r>
      <w:r>
        <w:rPr>
          <w:rFonts w:ascii="Cambria" w:hAnsi="Cambria"/>
          <w:w w:val="115"/>
          <w:sz w:val="20"/>
          <w:vertAlign w:val="baseline"/>
        </w:rPr>
        <w:t>−</w:t>
      </w:r>
      <w:r>
        <w:rPr>
          <w:rFonts w:ascii="Cambria" w:hAnsi="Cambria"/>
          <w:spacing w:val="-4"/>
          <w:w w:val="115"/>
          <w:sz w:val="20"/>
          <w:vertAlign w:val="baseline"/>
        </w:rPr>
        <w:t> </w:t>
      </w:r>
      <w:r>
        <w:rPr>
          <w:i/>
          <w:spacing w:val="-4"/>
          <w:w w:val="115"/>
          <w:sz w:val="20"/>
          <w:vertAlign w:val="baseline"/>
        </w:rPr>
        <w:t>E</w:t>
      </w:r>
      <w:r>
        <w:rPr>
          <w:spacing w:val="-4"/>
          <w:w w:val="115"/>
          <w:sz w:val="20"/>
          <w:vertAlign w:val="baseline"/>
        </w:rPr>
        <w:t>[</w:t>
      </w:r>
      <w:r>
        <w:rPr>
          <w:i/>
          <w:spacing w:val="-4"/>
          <w:w w:val="115"/>
          <w:sz w:val="20"/>
          <w:vertAlign w:val="baseline"/>
        </w:rPr>
        <w:t>y</w:t>
      </w:r>
      <w:r>
        <w:rPr>
          <w:spacing w:val="-4"/>
          <w:w w:val="115"/>
          <w:sz w:val="20"/>
          <w:vertAlign w:val="baseline"/>
        </w:rPr>
        <w:t>]</w:t>
      </w:r>
      <w:r>
        <w:rPr>
          <w:spacing w:val="-4"/>
          <w:w w:val="115"/>
          <w:sz w:val="20"/>
          <w:vertAlign w:val="superscript"/>
        </w:rPr>
        <w:t>2</w:t>
      </w:r>
    </w:p>
    <w:p>
      <w:pPr>
        <w:tabs>
          <w:tab w:pos="1414" w:val="left" w:leader="none"/>
          <w:tab w:pos="2770" w:val="left" w:leader="none"/>
        </w:tabs>
        <w:spacing w:before="94"/>
        <w:ind w:left="1036" w:right="0" w:firstLine="0"/>
        <w:jc w:val="left"/>
        <w:rPr>
          <w:sz w:val="14"/>
        </w:rPr>
      </w:pPr>
      <w:r>
        <w:rPr>
          <w:sz w:val="14"/>
        </w:rPr>
        <mc:AlternateContent>
          <mc:Choice Requires="wps">
            <w:drawing>
              <wp:anchor distT="0" distB="0" distL="0" distR="0" allowOverlap="1" layoutInCell="1" locked="0" behindDoc="1" simplePos="0" relativeHeight="481052672">
                <wp:simplePos x="0" y="0"/>
                <wp:positionH relativeFrom="page">
                  <wp:posOffset>4379683</wp:posOffset>
                </wp:positionH>
                <wp:positionV relativeFrom="paragraph">
                  <wp:posOffset>162445</wp:posOffset>
                </wp:positionV>
                <wp:extent cx="309245" cy="1270"/>
                <wp:effectExtent l="0" t="0" r="0" b="0"/>
                <wp:wrapNone/>
                <wp:docPr id="1496" name="Graphic 1496"/>
                <wp:cNvGraphicFramePr>
                  <a:graphicFrameLocks/>
                </wp:cNvGraphicFramePr>
                <a:graphic>
                  <a:graphicData uri="http://schemas.microsoft.com/office/word/2010/wordprocessingShape">
                    <wps:wsp>
                      <wps:cNvPr id="1496" name="Graphic 1496"/>
                      <wps:cNvSpPr/>
                      <wps:spPr>
                        <a:xfrm>
                          <a:off x="0" y="0"/>
                          <a:ext cx="309245" cy="1270"/>
                        </a:xfrm>
                        <a:custGeom>
                          <a:avLst/>
                          <a:gdLst/>
                          <a:ahLst/>
                          <a:cxnLst/>
                          <a:rect l="l" t="t" r="r" b="b"/>
                          <a:pathLst>
                            <a:path w="309245" h="0">
                              <a:moveTo>
                                <a:pt x="0" y="0"/>
                              </a:moveTo>
                              <a:lnTo>
                                <a:pt x="3092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3808" from="344.856995pt,12.791016pt" to="369.205995pt,12.791016pt" stroked="true" strokeweight=".398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81066496">
                <wp:simplePos x="0" y="0"/>
                <wp:positionH relativeFrom="page">
                  <wp:posOffset>3648112</wp:posOffset>
                </wp:positionH>
                <wp:positionV relativeFrom="paragraph">
                  <wp:posOffset>171280</wp:posOffset>
                </wp:positionV>
                <wp:extent cx="180975" cy="88900"/>
                <wp:effectExtent l="0" t="0" r="0" b="0"/>
                <wp:wrapNone/>
                <wp:docPr id="1497" name="Textbox 1497"/>
                <wp:cNvGraphicFramePr>
                  <a:graphicFrameLocks/>
                </wp:cNvGraphicFramePr>
                <a:graphic>
                  <a:graphicData uri="http://schemas.microsoft.com/office/word/2010/wordprocessingShape">
                    <wps:wsp>
                      <wps:cNvPr id="1497" name="Textbox 1497"/>
                      <wps:cNvSpPr txBox="1"/>
                      <wps:spPr>
                        <a:xfrm>
                          <a:off x="0" y="0"/>
                          <a:ext cx="180975" cy="88900"/>
                        </a:xfrm>
                        <a:prstGeom prst="rect">
                          <a:avLst/>
                        </a:prstGeom>
                      </wps:spPr>
                      <wps:txbx>
                        <w:txbxContent>
                          <w:p>
                            <w:pPr>
                              <w:spacing w:line="139" w:lineRule="exact" w:before="0"/>
                              <w:ind w:left="0" w:right="0" w:firstLine="0"/>
                              <w:jc w:val="left"/>
                              <w:rPr>
                                <w:sz w:val="14"/>
                              </w:rPr>
                            </w:pPr>
                            <w:r>
                              <w:rPr>
                                <w:i/>
                                <w:spacing w:val="-5"/>
                                <w:w w:val="130"/>
                                <w:sz w:val="14"/>
                              </w:rPr>
                              <w:t>d</w:t>
                            </w:r>
                            <w:r>
                              <w:rPr>
                                <w:spacing w:val="-5"/>
                                <w:w w:val="130"/>
                                <w:sz w:val="14"/>
                              </w:rPr>
                              <w:t>+1</w:t>
                            </w:r>
                          </w:p>
                        </w:txbxContent>
                      </wps:txbx>
                      <wps:bodyPr wrap="square" lIns="0" tIns="0" rIns="0" bIns="0" rtlCol="0">
                        <a:noAutofit/>
                      </wps:bodyPr>
                    </wps:wsp>
                  </a:graphicData>
                </a:graphic>
              </wp:anchor>
            </w:drawing>
          </mc:Choice>
          <mc:Fallback>
            <w:pict>
              <v:shape style="position:absolute;margin-left:287.252991pt;margin-top:13.486666pt;width:14.25pt;height:7pt;mso-position-horizontal-relative:page;mso-position-vertical-relative:paragraph;z-index:-22249984" type="#_x0000_t202" id="docshape1177" filled="false" stroked="false">
                <v:textbox inset="0,0,0,0">
                  <w:txbxContent>
                    <w:p>
                      <w:pPr>
                        <w:spacing w:line="139" w:lineRule="exact" w:before="0"/>
                        <w:ind w:left="0" w:right="0" w:firstLine="0"/>
                        <w:jc w:val="left"/>
                        <w:rPr>
                          <w:sz w:val="14"/>
                        </w:rPr>
                      </w:pPr>
                      <w:r>
                        <w:rPr>
                          <w:i/>
                          <w:spacing w:val="-5"/>
                          <w:w w:val="130"/>
                          <w:sz w:val="14"/>
                        </w:rPr>
                        <w:t>d</w:t>
                      </w:r>
                      <w:r>
                        <w:rPr>
                          <w:spacing w:val="-5"/>
                          <w:w w:val="130"/>
                          <w:sz w:val="14"/>
                        </w:rPr>
                        <w:t>+1</w:t>
                      </w:r>
                    </w:p>
                  </w:txbxContent>
                </v:textbox>
                <w10:wrap type="none"/>
              </v:shape>
            </w:pict>
          </mc:Fallback>
        </mc:AlternateContent>
      </w:r>
      <w:r>
        <w:rPr>
          <w:sz w:val="14"/>
        </w:rPr>
        <mc:AlternateContent>
          <mc:Choice Requires="wps">
            <w:drawing>
              <wp:anchor distT="0" distB="0" distL="0" distR="0" allowOverlap="1" layoutInCell="1" locked="0" behindDoc="1" simplePos="0" relativeHeight="481067008">
                <wp:simplePos x="0" y="0"/>
                <wp:positionH relativeFrom="page">
                  <wp:posOffset>4013898</wp:posOffset>
                </wp:positionH>
                <wp:positionV relativeFrom="paragraph">
                  <wp:posOffset>171280</wp:posOffset>
                </wp:positionV>
                <wp:extent cx="180975" cy="88900"/>
                <wp:effectExtent l="0" t="0" r="0" b="0"/>
                <wp:wrapNone/>
                <wp:docPr id="1498" name="Textbox 1498"/>
                <wp:cNvGraphicFramePr>
                  <a:graphicFrameLocks/>
                </wp:cNvGraphicFramePr>
                <a:graphic>
                  <a:graphicData uri="http://schemas.microsoft.com/office/word/2010/wordprocessingShape">
                    <wps:wsp>
                      <wps:cNvPr id="1498" name="Textbox 1498"/>
                      <wps:cNvSpPr txBox="1"/>
                      <wps:spPr>
                        <a:xfrm>
                          <a:off x="0" y="0"/>
                          <a:ext cx="180975" cy="88900"/>
                        </a:xfrm>
                        <a:prstGeom prst="rect">
                          <a:avLst/>
                        </a:prstGeom>
                      </wps:spPr>
                      <wps:txbx>
                        <w:txbxContent>
                          <w:p>
                            <w:pPr>
                              <w:spacing w:line="139" w:lineRule="exact" w:before="0"/>
                              <w:ind w:left="0" w:right="0" w:firstLine="0"/>
                              <w:jc w:val="left"/>
                              <w:rPr>
                                <w:sz w:val="14"/>
                              </w:rPr>
                            </w:pPr>
                            <w:r>
                              <w:rPr>
                                <w:i/>
                                <w:spacing w:val="-5"/>
                                <w:w w:val="130"/>
                                <w:sz w:val="14"/>
                              </w:rPr>
                              <w:t>d</w:t>
                            </w:r>
                            <w:r>
                              <w:rPr>
                                <w:spacing w:val="-5"/>
                                <w:w w:val="130"/>
                                <w:sz w:val="14"/>
                              </w:rPr>
                              <w:t>+2</w:t>
                            </w:r>
                          </w:p>
                        </w:txbxContent>
                      </wps:txbx>
                      <wps:bodyPr wrap="square" lIns="0" tIns="0" rIns="0" bIns="0" rtlCol="0">
                        <a:noAutofit/>
                      </wps:bodyPr>
                    </wps:wsp>
                  </a:graphicData>
                </a:graphic>
              </wp:anchor>
            </w:drawing>
          </mc:Choice>
          <mc:Fallback>
            <w:pict>
              <v:shape style="position:absolute;margin-left:316.054993pt;margin-top:13.486666pt;width:14.25pt;height:7pt;mso-position-horizontal-relative:page;mso-position-vertical-relative:paragraph;z-index:-22249472" type="#_x0000_t202" id="docshape1178" filled="false" stroked="false">
                <v:textbox inset="0,0,0,0">
                  <w:txbxContent>
                    <w:p>
                      <w:pPr>
                        <w:spacing w:line="139" w:lineRule="exact" w:before="0"/>
                        <w:ind w:left="0" w:right="0" w:firstLine="0"/>
                        <w:jc w:val="left"/>
                        <w:rPr>
                          <w:sz w:val="14"/>
                        </w:rPr>
                      </w:pPr>
                      <w:r>
                        <w:rPr>
                          <w:i/>
                          <w:spacing w:val="-5"/>
                          <w:w w:val="130"/>
                          <w:sz w:val="14"/>
                        </w:rPr>
                        <w:t>d</w:t>
                      </w:r>
                      <w:r>
                        <w:rPr>
                          <w:spacing w:val="-5"/>
                          <w:w w:val="130"/>
                          <w:sz w:val="14"/>
                        </w:rPr>
                        <w:t>+2</w:t>
                      </w:r>
                    </w:p>
                  </w:txbxContent>
                </v:textbox>
                <w10:wrap type="none"/>
              </v:shape>
            </w:pict>
          </mc:Fallback>
        </mc:AlternateContent>
      </w:r>
      <w:r>
        <w:rPr>
          <w:sz w:val="14"/>
        </w:rPr>
        <mc:AlternateContent>
          <mc:Choice Requires="wps">
            <w:drawing>
              <wp:anchor distT="0" distB="0" distL="0" distR="0" allowOverlap="1" layoutInCell="1" locked="0" behindDoc="1" simplePos="0" relativeHeight="481067520">
                <wp:simplePos x="0" y="0"/>
                <wp:positionH relativeFrom="page">
                  <wp:posOffset>4379683</wp:posOffset>
                </wp:positionH>
                <wp:positionV relativeFrom="paragraph">
                  <wp:posOffset>171280</wp:posOffset>
                </wp:positionV>
                <wp:extent cx="260350" cy="88900"/>
                <wp:effectExtent l="0" t="0" r="0" b="0"/>
                <wp:wrapNone/>
                <wp:docPr id="1499" name="Textbox 1499"/>
                <wp:cNvGraphicFramePr>
                  <a:graphicFrameLocks/>
                </wp:cNvGraphicFramePr>
                <a:graphic>
                  <a:graphicData uri="http://schemas.microsoft.com/office/word/2010/wordprocessingShape">
                    <wps:wsp>
                      <wps:cNvPr id="1499" name="Textbox 1499"/>
                      <wps:cNvSpPr txBox="1"/>
                      <wps:spPr>
                        <a:xfrm>
                          <a:off x="0" y="0"/>
                          <a:ext cx="260350" cy="88900"/>
                        </a:xfrm>
                        <a:prstGeom prst="rect">
                          <a:avLst/>
                        </a:prstGeom>
                      </wps:spPr>
                      <wps:txbx>
                        <w:txbxContent>
                          <w:p>
                            <w:pPr>
                              <w:spacing w:line="139" w:lineRule="exact" w:before="0"/>
                              <w:ind w:left="0" w:right="0" w:firstLine="0"/>
                              <w:jc w:val="left"/>
                              <w:rPr>
                                <w:sz w:val="14"/>
                              </w:rPr>
                            </w:pPr>
                            <w:r>
                              <w:rPr>
                                <w:spacing w:val="-4"/>
                                <w:w w:val="135"/>
                                <w:sz w:val="14"/>
                              </w:rPr>
                              <w:t>(</w:t>
                            </w:r>
                            <w:r>
                              <w:rPr>
                                <w:i/>
                                <w:spacing w:val="-4"/>
                                <w:w w:val="135"/>
                                <w:sz w:val="14"/>
                              </w:rPr>
                              <w:t>d</w:t>
                            </w:r>
                            <w:r>
                              <w:rPr>
                                <w:spacing w:val="-4"/>
                                <w:w w:val="135"/>
                                <w:sz w:val="14"/>
                              </w:rPr>
                              <w:t>+1)</w:t>
                            </w:r>
                          </w:p>
                        </w:txbxContent>
                      </wps:txbx>
                      <wps:bodyPr wrap="square" lIns="0" tIns="0" rIns="0" bIns="0" rtlCol="0">
                        <a:noAutofit/>
                      </wps:bodyPr>
                    </wps:wsp>
                  </a:graphicData>
                </a:graphic>
              </wp:anchor>
            </w:drawing>
          </mc:Choice>
          <mc:Fallback>
            <w:pict>
              <v:shape style="position:absolute;margin-left:344.856995pt;margin-top:13.486666pt;width:20.5pt;height:7pt;mso-position-horizontal-relative:page;mso-position-vertical-relative:paragraph;z-index:-22248960" type="#_x0000_t202" id="docshape1179" filled="false" stroked="false">
                <v:textbox inset="0,0,0,0">
                  <w:txbxContent>
                    <w:p>
                      <w:pPr>
                        <w:spacing w:line="139" w:lineRule="exact" w:before="0"/>
                        <w:ind w:left="0" w:right="0" w:firstLine="0"/>
                        <w:jc w:val="left"/>
                        <w:rPr>
                          <w:sz w:val="14"/>
                        </w:rPr>
                      </w:pPr>
                      <w:r>
                        <w:rPr>
                          <w:spacing w:val="-4"/>
                          <w:w w:val="135"/>
                          <w:sz w:val="14"/>
                        </w:rPr>
                        <w:t>(</w:t>
                      </w:r>
                      <w:r>
                        <w:rPr>
                          <w:i/>
                          <w:spacing w:val="-4"/>
                          <w:w w:val="135"/>
                          <w:sz w:val="14"/>
                        </w:rPr>
                        <w:t>d</w:t>
                      </w:r>
                      <w:r>
                        <w:rPr>
                          <w:spacing w:val="-4"/>
                          <w:w w:val="135"/>
                          <w:sz w:val="14"/>
                        </w:rPr>
                        <w:t>+1)</w:t>
                      </w:r>
                    </w:p>
                  </w:txbxContent>
                </v:textbox>
                <w10:wrap type="none"/>
              </v:shape>
            </w:pict>
          </mc:Fallback>
        </mc:AlternateContent>
      </w:r>
      <w:r>
        <w:rPr>
          <w:sz w:val="14"/>
        </w:rPr>
        <mc:AlternateContent>
          <mc:Choice Requires="wps">
            <w:drawing>
              <wp:anchor distT="0" distB="0" distL="0" distR="0" allowOverlap="1" layoutInCell="1" locked="0" behindDoc="0" simplePos="0" relativeHeight="16274944">
                <wp:simplePos x="0" y="0"/>
                <wp:positionH relativeFrom="page">
                  <wp:posOffset>4639538</wp:posOffset>
                </wp:positionH>
                <wp:positionV relativeFrom="paragraph">
                  <wp:posOffset>164960</wp:posOffset>
                </wp:positionV>
                <wp:extent cx="43180" cy="63500"/>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20"/>
                                <w:sz w:val="10"/>
                              </w:rPr>
                              <w:t>2</w:t>
                            </w:r>
                          </w:p>
                        </w:txbxContent>
                      </wps:txbx>
                      <wps:bodyPr wrap="square" lIns="0" tIns="0" rIns="0" bIns="0" rtlCol="0">
                        <a:noAutofit/>
                      </wps:bodyPr>
                    </wps:wsp>
                  </a:graphicData>
                </a:graphic>
              </wp:anchor>
            </w:drawing>
          </mc:Choice>
          <mc:Fallback>
            <w:pict>
              <v:shape style="position:absolute;margin-left:365.317993pt;margin-top:12.98904pt;width:3.4pt;height:5pt;mso-position-horizontal-relative:page;mso-position-vertical-relative:paragraph;z-index:16274944" type="#_x0000_t202" id="docshape1180" filled="false" stroked="false">
                <v:textbox inset="0,0,0,0">
                  <w:txbxContent>
                    <w:p>
                      <w:pPr>
                        <w:spacing w:line="97" w:lineRule="exact" w:before="0"/>
                        <w:ind w:left="0" w:right="0" w:firstLine="0"/>
                        <w:jc w:val="left"/>
                        <w:rPr>
                          <w:rFonts w:ascii="Georgia"/>
                          <w:sz w:val="10"/>
                        </w:rPr>
                      </w:pPr>
                      <w:r>
                        <w:rPr>
                          <w:rFonts w:ascii="Georgia"/>
                          <w:spacing w:val="-10"/>
                          <w:w w:val="120"/>
                          <w:sz w:val="10"/>
                        </w:rPr>
                        <w:t>2</w:t>
                      </w:r>
                    </w:p>
                  </w:txbxContent>
                </v:textbox>
                <w10:wrap type="none"/>
              </v:shape>
            </w:pict>
          </mc:Fallback>
        </mc:AlternateContent>
      </w:r>
      <w:r>
        <w:rPr>
          <w:spacing w:val="-10"/>
          <w:w w:val="135"/>
          <w:position w:val="-7"/>
          <w:sz w:val="20"/>
        </w:rPr>
        <w:t>=</w:t>
      </w:r>
      <w:r>
        <w:rPr>
          <w:position w:val="-7"/>
          <w:sz w:val="20"/>
        </w:rPr>
        <w:tab/>
      </w:r>
      <w:r>
        <w:rPr>
          <w:spacing w:val="67"/>
          <w:w w:val="130"/>
          <w:sz w:val="14"/>
          <w:u w:val="single"/>
        </w:rPr>
        <w:t> </w:t>
      </w:r>
      <w:r>
        <w:rPr>
          <w:w w:val="130"/>
          <w:sz w:val="14"/>
          <w:u w:val="single"/>
        </w:rPr>
        <w:t>2</w:t>
      </w:r>
      <w:r>
        <w:rPr>
          <w:spacing w:val="67"/>
          <w:w w:val="130"/>
          <w:sz w:val="14"/>
          <w:u w:val="single"/>
        </w:rPr>
        <w:t> </w:t>
      </w:r>
      <w:r>
        <w:rPr>
          <w:spacing w:val="29"/>
          <w:w w:val="130"/>
          <w:sz w:val="14"/>
        </w:rPr>
        <w:t> </w:t>
      </w:r>
      <w:r>
        <w:rPr>
          <w:rFonts w:ascii="Cambria" w:hAnsi="Cambria"/>
          <w:w w:val="135"/>
          <w:position w:val="-7"/>
          <w:sz w:val="20"/>
        </w:rPr>
        <w:t>−</w:t>
      </w:r>
      <w:r>
        <w:rPr>
          <w:rFonts w:ascii="Cambria" w:hAnsi="Cambria"/>
          <w:spacing w:val="12"/>
          <w:w w:val="135"/>
          <w:position w:val="-7"/>
          <w:sz w:val="20"/>
        </w:rPr>
        <w:t> </w:t>
      </w:r>
      <w:r>
        <w:rPr>
          <w:spacing w:val="65"/>
          <w:w w:val="135"/>
          <w:sz w:val="14"/>
          <w:u w:val="single"/>
        </w:rPr>
        <w:t> </w:t>
      </w:r>
      <w:r>
        <w:rPr>
          <w:w w:val="130"/>
          <w:sz w:val="14"/>
          <w:u w:val="single"/>
        </w:rPr>
        <w:t>2</w:t>
      </w:r>
      <w:r>
        <w:rPr>
          <w:spacing w:val="67"/>
          <w:w w:val="130"/>
          <w:sz w:val="14"/>
          <w:u w:val="single"/>
        </w:rPr>
        <w:t> </w:t>
      </w:r>
      <w:r>
        <w:rPr>
          <w:spacing w:val="29"/>
          <w:w w:val="130"/>
          <w:sz w:val="14"/>
        </w:rPr>
        <w:t> </w:t>
      </w:r>
      <w:r>
        <w:rPr>
          <w:rFonts w:ascii="Cambria" w:hAnsi="Cambria"/>
          <w:w w:val="135"/>
          <w:position w:val="-7"/>
          <w:sz w:val="20"/>
        </w:rPr>
        <w:t>−</w:t>
      </w:r>
      <w:r>
        <w:rPr>
          <w:rFonts w:ascii="Cambria" w:hAnsi="Cambria"/>
          <w:position w:val="-7"/>
          <w:sz w:val="20"/>
        </w:rPr>
        <w:tab/>
      </w:r>
      <w:r>
        <w:rPr>
          <w:spacing w:val="-10"/>
          <w:w w:val="130"/>
          <w:sz w:val="14"/>
        </w:rPr>
        <w:t>1</w:t>
      </w:r>
    </w:p>
    <w:p>
      <w:pPr>
        <w:spacing w:after="0"/>
        <w:jc w:val="left"/>
        <w:rPr>
          <w:sz w:val="14"/>
        </w:rPr>
        <w:sectPr>
          <w:type w:val="continuous"/>
          <w:pgSz w:w="12240" w:h="15840"/>
          <w:pgMar w:header="0" w:footer="1052" w:top="1820" w:bottom="280" w:left="1440" w:right="1080"/>
          <w:cols w:num="2" w:equalWidth="0">
            <w:col w:w="1403" w:space="1487"/>
            <w:col w:w="6830"/>
          </w:cols>
        </w:sectPr>
      </w:pPr>
    </w:p>
    <w:p>
      <w:pPr>
        <w:tabs>
          <w:tab w:pos="770" w:val="left" w:leader="none"/>
          <w:tab w:pos="2650" w:val="left" w:leader="none"/>
        </w:tabs>
        <w:spacing w:line="186" w:lineRule="exact" w:before="71"/>
        <w:ind w:left="392" w:right="0" w:firstLine="0"/>
        <w:jc w:val="center"/>
        <w:rPr>
          <w:sz w:val="14"/>
        </w:rPr>
      </w:pPr>
      <w:r>
        <w:rPr>
          <w:spacing w:val="-10"/>
          <w:w w:val="135"/>
          <w:position w:val="-7"/>
          <w:sz w:val="20"/>
        </w:rPr>
        <w:t>=</w:t>
      </w:r>
      <w:r>
        <w:rPr>
          <w:position w:val="-7"/>
          <w:sz w:val="20"/>
        </w:rPr>
        <w:tab/>
      </w:r>
      <w:r>
        <w:rPr>
          <w:w w:val="135"/>
          <w:position w:val="2"/>
          <w:sz w:val="14"/>
          <w:u w:val="single"/>
        </w:rPr>
        <w:t>2(</w:t>
      </w:r>
      <w:r>
        <w:rPr>
          <w:i/>
          <w:w w:val="135"/>
          <w:position w:val="2"/>
          <w:sz w:val="14"/>
          <w:u w:val="single"/>
        </w:rPr>
        <w:t>d</w:t>
      </w:r>
      <w:r>
        <w:rPr>
          <w:w w:val="135"/>
          <w:position w:val="2"/>
          <w:sz w:val="14"/>
          <w:u w:val="single"/>
        </w:rPr>
        <w:t>+2)</w:t>
      </w:r>
      <w:r>
        <w:rPr>
          <w:rFonts w:ascii="Cambria" w:hAnsi="Cambria"/>
          <w:w w:val="135"/>
          <w:position w:val="2"/>
          <w:sz w:val="14"/>
          <w:u w:val="single"/>
        </w:rPr>
        <w:t>−</w:t>
      </w:r>
      <w:r>
        <w:rPr>
          <w:w w:val="135"/>
          <w:position w:val="2"/>
          <w:sz w:val="14"/>
          <w:u w:val="single"/>
        </w:rPr>
        <w:t>2(</w:t>
      </w:r>
      <w:r>
        <w:rPr>
          <w:i/>
          <w:w w:val="135"/>
          <w:position w:val="2"/>
          <w:sz w:val="14"/>
          <w:u w:val="single"/>
        </w:rPr>
        <w:t>d</w:t>
      </w:r>
      <w:r>
        <w:rPr>
          <w:w w:val="135"/>
          <w:position w:val="2"/>
          <w:sz w:val="14"/>
          <w:u w:val="single"/>
        </w:rPr>
        <w:t>+1)</w:t>
      </w:r>
      <w:r>
        <w:rPr>
          <w:spacing w:val="24"/>
          <w:w w:val="135"/>
          <w:position w:val="2"/>
          <w:sz w:val="14"/>
        </w:rPr>
        <w:t> </w:t>
      </w:r>
      <w:r>
        <w:rPr>
          <w:rFonts w:ascii="Cambria" w:hAnsi="Cambria"/>
          <w:w w:val="135"/>
          <w:position w:val="-7"/>
          <w:sz w:val="20"/>
        </w:rPr>
        <w:t>−</w:t>
      </w:r>
      <w:r>
        <w:rPr>
          <w:rFonts w:ascii="Cambria" w:hAnsi="Cambria"/>
          <w:spacing w:val="9"/>
          <w:w w:val="135"/>
          <w:position w:val="-7"/>
          <w:sz w:val="20"/>
        </w:rPr>
        <w:t> </w:t>
      </w:r>
      <w:r>
        <w:rPr>
          <w:spacing w:val="59"/>
          <w:w w:val="135"/>
          <w:sz w:val="14"/>
          <w:u w:val="single"/>
        </w:rPr>
        <w:t>  </w:t>
      </w:r>
      <w:r>
        <w:rPr>
          <w:spacing w:val="-10"/>
          <w:w w:val="135"/>
          <w:sz w:val="14"/>
          <w:u w:val="single"/>
        </w:rPr>
        <w:t>1</w:t>
      </w:r>
      <w:r>
        <w:rPr>
          <w:sz w:val="14"/>
          <w:u w:val="single"/>
        </w:rPr>
        <w:tab/>
      </w:r>
    </w:p>
    <w:p>
      <w:pPr>
        <w:spacing w:after="0" w:line="186" w:lineRule="exact"/>
        <w:jc w:val="center"/>
        <w:rPr>
          <w:sz w:val="14"/>
        </w:rPr>
        <w:sectPr>
          <w:type w:val="continuous"/>
          <w:pgSz w:w="12240" w:h="15840"/>
          <w:pgMar w:header="0" w:footer="1052" w:top="1820" w:bottom="280" w:left="1440" w:right="1080"/>
        </w:sectPr>
      </w:pPr>
    </w:p>
    <w:p>
      <w:pPr>
        <w:spacing w:line="153" w:lineRule="exact" w:before="0"/>
        <w:ind w:left="4014" w:right="0" w:firstLine="0"/>
        <w:jc w:val="center"/>
        <w:rPr>
          <w:sz w:val="14"/>
        </w:rPr>
      </w:pPr>
      <w:r>
        <w:rPr>
          <w:spacing w:val="-2"/>
          <w:w w:val="140"/>
          <w:sz w:val="14"/>
        </w:rPr>
        <w:t>(</w:t>
      </w:r>
      <w:r>
        <w:rPr>
          <w:i/>
          <w:spacing w:val="-2"/>
          <w:w w:val="140"/>
          <w:sz w:val="14"/>
        </w:rPr>
        <w:t>d</w:t>
      </w:r>
      <w:r>
        <w:rPr>
          <w:spacing w:val="-2"/>
          <w:w w:val="140"/>
          <w:sz w:val="14"/>
        </w:rPr>
        <w:t>+1)(</w:t>
      </w:r>
      <w:r>
        <w:rPr>
          <w:i/>
          <w:spacing w:val="-2"/>
          <w:w w:val="140"/>
          <w:sz w:val="14"/>
        </w:rPr>
        <w:t>d</w:t>
      </w:r>
      <w:r>
        <w:rPr>
          <w:spacing w:val="-2"/>
          <w:w w:val="140"/>
          <w:sz w:val="14"/>
        </w:rPr>
        <w:t>+2)</w:t>
      </w:r>
    </w:p>
    <w:p>
      <w:pPr>
        <w:tabs>
          <w:tab w:pos="4304" w:val="left" w:leader="none"/>
          <w:tab w:pos="4674" w:val="left" w:leader="none"/>
          <w:tab w:pos="5123" w:val="left" w:leader="none"/>
          <w:tab w:pos="5618" w:val="left" w:leader="none"/>
        </w:tabs>
        <w:spacing w:before="40"/>
        <w:ind w:left="3926" w:right="0" w:firstLine="0"/>
        <w:jc w:val="center"/>
        <w:rPr>
          <w:sz w:val="14"/>
        </w:rPr>
      </w:pPr>
      <w:r>
        <w:rPr>
          <w:sz w:val="14"/>
        </w:rPr>
        <mc:AlternateContent>
          <mc:Choice Requires="wps">
            <w:drawing>
              <wp:anchor distT="0" distB="0" distL="0" distR="0" allowOverlap="1" layoutInCell="1" locked="0" behindDoc="1" simplePos="0" relativeHeight="481053184">
                <wp:simplePos x="0" y="0"/>
                <wp:positionH relativeFrom="page">
                  <wp:posOffset>4352836</wp:posOffset>
                </wp:positionH>
                <wp:positionV relativeFrom="paragraph">
                  <wp:posOffset>128601</wp:posOffset>
                </wp:positionV>
                <wp:extent cx="309245" cy="1270"/>
                <wp:effectExtent l="0" t="0" r="0" b="0"/>
                <wp:wrapNone/>
                <wp:docPr id="1501" name="Graphic 1501"/>
                <wp:cNvGraphicFramePr>
                  <a:graphicFrameLocks/>
                </wp:cNvGraphicFramePr>
                <a:graphic>
                  <a:graphicData uri="http://schemas.microsoft.com/office/word/2010/wordprocessingShape">
                    <wps:wsp>
                      <wps:cNvPr id="1501" name="Graphic 1501"/>
                      <wps:cNvSpPr/>
                      <wps:spPr>
                        <a:xfrm>
                          <a:off x="0" y="0"/>
                          <a:ext cx="309245" cy="1270"/>
                        </a:xfrm>
                        <a:custGeom>
                          <a:avLst/>
                          <a:gdLst/>
                          <a:ahLst/>
                          <a:cxnLst/>
                          <a:rect l="l" t="t" r="r" b="b"/>
                          <a:pathLst>
                            <a:path w="309245" h="0">
                              <a:moveTo>
                                <a:pt x="0" y="0"/>
                              </a:moveTo>
                              <a:lnTo>
                                <a:pt x="3092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3296" from="342.743011pt,10.126119pt" to="367.092011pt,10.126119pt" stroked="true" strokeweight=".398pt" strokecolor="#000000">
                <v:stroke dashstyle="solid"/>
                <w10:wrap type="none"/>
              </v:line>
            </w:pict>
          </mc:Fallback>
        </mc:AlternateContent>
      </w:r>
      <w:r>
        <w:rPr>
          <w:sz w:val="14"/>
        </w:rPr>
        <mc:AlternateContent>
          <mc:Choice Requires="wps">
            <w:drawing>
              <wp:anchor distT="0" distB="0" distL="0" distR="0" allowOverlap="1" layoutInCell="1" locked="0" behindDoc="1" simplePos="0" relativeHeight="481068032">
                <wp:simplePos x="0" y="0"/>
                <wp:positionH relativeFrom="page">
                  <wp:posOffset>3648112</wp:posOffset>
                </wp:positionH>
                <wp:positionV relativeFrom="paragraph">
                  <wp:posOffset>137449</wp:posOffset>
                </wp:positionV>
                <wp:extent cx="520065" cy="88900"/>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520065" cy="88900"/>
                        </a:xfrm>
                        <a:prstGeom prst="rect">
                          <a:avLst/>
                        </a:prstGeom>
                      </wps:spPr>
                      <wps:txbx>
                        <w:txbxContent>
                          <w:p>
                            <w:pPr>
                              <w:spacing w:line="139" w:lineRule="exact" w:before="0"/>
                              <w:ind w:left="0" w:right="0" w:firstLine="0"/>
                              <w:jc w:val="left"/>
                              <w:rPr>
                                <w:sz w:val="14"/>
                              </w:rPr>
                            </w:pPr>
                            <w:r>
                              <w:rPr>
                                <w:spacing w:val="-2"/>
                                <w:w w:val="135"/>
                                <w:sz w:val="14"/>
                              </w:rPr>
                              <w:t>(</w:t>
                            </w:r>
                            <w:r>
                              <w:rPr>
                                <w:i/>
                                <w:spacing w:val="-2"/>
                                <w:w w:val="135"/>
                                <w:sz w:val="14"/>
                              </w:rPr>
                              <w:t>d</w:t>
                            </w:r>
                            <w:r>
                              <w:rPr>
                                <w:spacing w:val="-2"/>
                                <w:w w:val="135"/>
                                <w:sz w:val="14"/>
                              </w:rPr>
                              <w:t>+1)(</w:t>
                            </w:r>
                            <w:r>
                              <w:rPr>
                                <w:i/>
                                <w:spacing w:val="-2"/>
                                <w:w w:val="135"/>
                                <w:sz w:val="14"/>
                              </w:rPr>
                              <w:t>d</w:t>
                            </w:r>
                            <w:r>
                              <w:rPr>
                                <w:spacing w:val="-2"/>
                                <w:w w:val="135"/>
                                <w:sz w:val="14"/>
                              </w:rPr>
                              <w:t>+2)</w:t>
                            </w:r>
                          </w:p>
                        </w:txbxContent>
                      </wps:txbx>
                      <wps:bodyPr wrap="square" lIns="0" tIns="0" rIns="0" bIns="0" rtlCol="0">
                        <a:noAutofit/>
                      </wps:bodyPr>
                    </wps:wsp>
                  </a:graphicData>
                </a:graphic>
              </wp:anchor>
            </w:drawing>
          </mc:Choice>
          <mc:Fallback>
            <w:pict>
              <v:shape style="position:absolute;margin-left:287.252991pt;margin-top:10.822768pt;width:40.950pt;height:7pt;mso-position-horizontal-relative:page;mso-position-vertical-relative:paragraph;z-index:-22248448" type="#_x0000_t202" id="docshape1181" filled="false" stroked="false">
                <v:textbox inset="0,0,0,0">
                  <w:txbxContent>
                    <w:p>
                      <w:pPr>
                        <w:spacing w:line="139" w:lineRule="exact" w:before="0"/>
                        <w:ind w:left="0" w:right="0" w:firstLine="0"/>
                        <w:jc w:val="left"/>
                        <w:rPr>
                          <w:sz w:val="14"/>
                        </w:rPr>
                      </w:pPr>
                      <w:r>
                        <w:rPr>
                          <w:spacing w:val="-2"/>
                          <w:w w:val="135"/>
                          <w:sz w:val="14"/>
                        </w:rPr>
                        <w:t>(</w:t>
                      </w:r>
                      <w:r>
                        <w:rPr>
                          <w:i/>
                          <w:spacing w:val="-2"/>
                          <w:w w:val="135"/>
                          <w:sz w:val="14"/>
                        </w:rPr>
                        <w:t>d</w:t>
                      </w:r>
                      <w:r>
                        <w:rPr>
                          <w:spacing w:val="-2"/>
                          <w:w w:val="135"/>
                          <w:sz w:val="14"/>
                        </w:rPr>
                        <w:t>+1)(</w:t>
                      </w:r>
                      <w:r>
                        <w:rPr>
                          <w:i/>
                          <w:spacing w:val="-2"/>
                          <w:w w:val="135"/>
                          <w:sz w:val="14"/>
                        </w:rPr>
                        <w:t>d</w:t>
                      </w:r>
                      <w:r>
                        <w:rPr>
                          <w:spacing w:val="-2"/>
                          <w:w w:val="135"/>
                          <w:sz w:val="14"/>
                        </w:rPr>
                        <w:t>+2)</w:t>
                      </w:r>
                    </w:p>
                  </w:txbxContent>
                </v:textbox>
                <w10:wrap type="none"/>
              </v:shape>
            </w:pict>
          </mc:Fallback>
        </mc:AlternateContent>
      </w:r>
      <w:r>
        <w:rPr>
          <w:sz w:val="14"/>
        </w:rPr>
        <mc:AlternateContent>
          <mc:Choice Requires="wps">
            <w:drawing>
              <wp:anchor distT="0" distB="0" distL="0" distR="0" allowOverlap="1" layoutInCell="1" locked="0" behindDoc="1" simplePos="0" relativeHeight="481068544">
                <wp:simplePos x="0" y="0"/>
                <wp:positionH relativeFrom="page">
                  <wp:posOffset>4352836</wp:posOffset>
                </wp:positionH>
                <wp:positionV relativeFrom="paragraph">
                  <wp:posOffset>137449</wp:posOffset>
                </wp:positionV>
                <wp:extent cx="260350" cy="8890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260350" cy="88900"/>
                        </a:xfrm>
                        <a:prstGeom prst="rect">
                          <a:avLst/>
                        </a:prstGeom>
                      </wps:spPr>
                      <wps:txbx>
                        <w:txbxContent>
                          <w:p>
                            <w:pPr>
                              <w:spacing w:line="139" w:lineRule="exact" w:before="0"/>
                              <w:ind w:left="0" w:right="0" w:firstLine="0"/>
                              <w:jc w:val="left"/>
                              <w:rPr>
                                <w:sz w:val="14"/>
                              </w:rPr>
                            </w:pPr>
                            <w:r>
                              <w:rPr>
                                <w:spacing w:val="-4"/>
                                <w:w w:val="135"/>
                                <w:sz w:val="14"/>
                              </w:rPr>
                              <w:t>(</w:t>
                            </w:r>
                            <w:r>
                              <w:rPr>
                                <w:i/>
                                <w:spacing w:val="-4"/>
                                <w:w w:val="135"/>
                                <w:sz w:val="14"/>
                              </w:rPr>
                              <w:t>d</w:t>
                            </w:r>
                            <w:r>
                              <w:rPr>
                                <w:spacing w:val="-4"/>
                                <w:w w:val="135"/>
                                <w:sz w:val="14"/>
                              </w:rPr>
                              <w:t>+1)</w:t>
                            </w:r>
                          </w:p>
                        </w:txbxContent>
                      </wps:txbx>
                      <wps:bodyPr wrap="square" lIns="0" tIns="0" rIns="0" bIns="0" rtlCol="0">
                        <a:noAutofit/>
                      </wps:bodyPr>
                    </wps:wsp>
                  </a:graphicData>
                </a:graphic>
              </wp:anchor>
            </w:drawing>
          </mc:Choice>
          <mc:Fallback>
            <w:pict>
              <v:shape style="position:absolute;margin-left:342.743011pt;margin-top:10.822768pt;width:20.5pt;height:7pt;mso-position-horizontal-relative:page;mso-position-vertical-relative:paragraph;z-index:-22247936" type="#_x0000_t202" id="docshape1182" filled="false" stroked="false">
                <v:textbox inset="0,0,0,0">
                  <w:txbxContent>
                    <w:p>
                      <w:pPr>
                        <w:spacing w:line="139" w:lineRule="exact" w:before="0"/>
                        <w:ind w:left="0" w:right="0" w:firstLine="0"/>
                        <w:jc w:val="left"/>
                        <w:rPr>
                          <w:sz w:val="14"/>
                        </w:rPr>
                      </w:pPr>
                      <w:r>
                        <w:rPr>
                          <w:spacing w:val="-4"/>
                          <w:w w:val="135"/>
                          <w:sz w:val="14"/>
                        </w:rPr>
                        <w:t>(</w:t>
                      </w:r>
                      <w:r>
                        <w:rPr>
                          <w:i/>
                          <w:spacing w:val="-4"/>
                          <w:w w:val="135"/>
                          <w:sz w:val="14"/>
                        </w:rPr>
                        <w:t>d</w:t>
                      </w:r>
                      <w:r>
                        <w:rPr>
                          <w:spacing w:val="-4"/>
                          <w:w w:val="135"/>
                          <w:sz w:val="14"/>
                        </w:rPr>
                        <w:t>+1)</w:t>
                      </w:r>
                    </w:p>
                  </w:txbxContent>
                </v:textbox>
                <w10:wrap type="none"/>
              </v:shape>
            </w:pict>
          </mc:Fallback>
        </mc:AlternateContent>
      </w:r>
      <w:r>
        <w:rPr>
          <w:spacing w:val="-10"/>
          <w:w w:val="135"/>
          <w:position w:val="-7"/>
          <w:sz w:val="20"/>
        </w:rPr>
        <w:t>=</w:t>
      </w:r>
      <w:r>
        <w:rPr>
          <w:position w:val="-7"/>
          <w:sz w:val="20"/>
        </w:rPr>
        <w:tab/>
      </w:r>
      <w:r>
        <w:rPr>
          <w:rFonts w:ascii="Times New Roman" w:hAnsi="Times New Roman"/>
          <w:sz w:val="14"/>
          <w:u w:val="single"/>
        </w:rPr>
        <w:tab/>
      </w:r>
      <w:r>
        <w:rPr>
          <w:spacing w:val="-10"/>
          <w:w w:val="130"/>
          <w:sz w:val="14"/>
          <w:u w:val="single"/>
        </w:rPr>
        <w:t>2</w:t>
      </w:r>
      <w:r>
        <w:rPr>
          <w:sz w:val="14"/>
          <w:u w:val="single"/>
        </w:rPr>
        <w:tab/>
      </w:r>
      <w:r>
        <w:rPr>
          <w:spacing w:val="40"/>
          <w:w w:val="135"/>
          <w:sz w:val="14"/>
        </w:rPr>
        <w:t> </w:t>
      </w:r>
      <w:r>
        <w:rPr>
          <w:rFonts w:ascii="Cambria" w:hAnsi="Cambria"/>
          <w:w w:val="135"/>
          <w:position w:val="-7"/>
          <w:sz w:val="20"/>
        </w:rPr>
        <w:t>−</w:t>
      </w:r>
      <w:r>
        <w:rPr>
          <w:rFonts w:ascii="Cambria" w:hAnsi="Cambria"/>
          <w:position w:val="-7"/>
          <w:sz w:val="20"/>
        </w:rPr>
        <w:tab/>
      </w:r>
      <w:r>
        <w:rPr>
          <w:spacing w:val="-23"/>
          <w:w w:val="130"/>
          <w:sz w:val="14"/>
        </w:rPr>
        <w:t>1</w:t>
      </w:r>
    </w:p>
    <w:p>
      <w:pPr>
        <w:spacing w:line="153" w:lineRule="exact" w:before="0"/>
        <w:ind w:left="0" w:right="0" w:firstLine="0"/>
        <w:jc w:val="left"/>
        <w:rPr>
          <w:rFonts w:ascii="Georgia"/>
          <w:position w:val="4"/>
          <w:sz w:val="10"/>
        </w:rPr>
      </w:pPr>
      <w:r>
        <w:rPr/>
        <w:br w:type="column"/>
      </w:r>
      <w:r>
        <w:rPr>
          <w:spacing w:val="-2"/>
          <w:w w:val="135"/>
          <w:sz w:val="14"/>
        </w:rPr>
        <w:t>(</w:t>
      </w:r>
      <w:r>
        <w:rPr>
          <w:i/>
          <w:spacing w:val="-2"/>
          <w:w w:val="135"/>
          <w:sz w:val="14"/>
        </w:rPr>
        <w:t>d</w:t>
      </w:r>
      <w:r>
        <w:rPr>
          <w:spacing w:val="-2"/>
          <w:w w:val="135"/>
          <w:sz w:val="14"/>
        </w:rPr>
        <w:t>+1)</w:t>
      </w:r>
      <w:r>
        <w:rPr>
          <w:rFonts w:ascii="Georgia"/>
          <w:spacing w:val="-2"/>
          <w:w w:val="135"/>
          <w:position w:val="4"/>
          <w:sz w:val="10"/>
        </w:rPr>
        <w:t>2</w:t>
      </w:r>
    </w:p>
    <w:p>
      <w:pPr>
        <w:pStyle w:val="BodyText"/>
        <w:spacing w:before="30"/>
        <w:rPr>
          <w:rFonts w:ascii="Georgia"/>
          <w:sz w:val="14"/>
        </w:rPr>
      </w:pPr>
    </w:p>
    <w:p>
      <w:pPr>
        <w:spacing w:before="0"/>
        <w:ind w:left="125" w:right="0" w:firstLine="0"/>
        <w:jc w:val="left"/>
        <w:rPr>
          <w:rFonts w:ascii="Georgia"/>
          <w:sz w:val="10"/>
        </w:rPr>
      </w:pPr>
      <w:r>
        <w:rPr>
          <w:rFonts w:ascii="Georgia"/>
          <w:spacing w:val="-10"/>
          <w:w w:val="120"/>
          <w:sz w:val="10"/>
        </w:rPr>
        <w:t>2</w:t>
      </w:r>
    </w:p>
    <w:p>
      <w:pPr>
        <w:spacing w:after="0"/>
        <w:jc w:val="left"/>
        <w:rPr>
          <w:rFonts w:ascii="Georgia"/>
          <w:sz w:val="10"/>
        </w:rPr>
        <w:sectPr>
          <w:type w:val="continuous"/>
          <w:pgSz w:w="12240" w:h="15840"/>
          <w:pgMar w:header="0" w:footer="1052" w:top="1820" w:bottom="280" w:left="1440" w:right="1080"/>
          <w:cols w:num="2" w:equalWidth="0">
            <w:col w:w="5699" w:space="0"/>
            <w:col w:w="4021"/>
          </w:cols>
        </w:sectPr>
      </w:pPr>
    </w:p>
    <w:p>
      <w:pPr>
        <w:tabs>
          <w:tab w:pos="642" w:val="left" w:leader="none"/>
          <w:tab w:pos="933" w:val="left" w:leader="none"/>
          <w:tab w:pos="1420" w:val="left" w:leader="none"/>
        </w:tabs>
        <w:spacing w:line="58" w:lineRule="exact" w:before="92"/>
        <w:ind w:left="155" w:right="0" w:firstLine="0"/>
        <w:jc w:val="center"/>
        <w:rPr>
          <w:sz w:val="14"/>
        </w:rPr>
      </w:pPr>
      <w:r>
        <w:rPr>
          <w:spacing w:val="66"/>
          <w:w w:val="110"/>
          <w:sz w:val="14"/>
          <w:u w:val="single"/>
        </w:rPr>
        <w:t>  </w:t>
      </w:r>
      <w:r>
        <w:rPr>
          <w:spacing w:val="-10"/>
          <w:w w:val="110"/>
          <w:sz w:val="14"/>
          <w:u w:val="single"/>
        </w:rPr>
        <w:t>2</w:t>
      </w:r>
      <w:r>
        <w:rPr>
          <w:sz w:val="14"/>
          <w:u w:val="single"/>
        </w:rPr>
        <w:tab/>
      </w:r>
      <w:r>
        <w:rPr>
          <w:sz w:val="14"/>
        </w:rPr>
        <w:tab/>
      </w:r>
      <w:r>
        <w:rPr>
          <w:spacing w:val="40"/>
          <w:w w:val="110"/>
          <w:sz w:val="14"/>
          <w:u w:val="single"/>
        </w:rPr>
        <w:t>  </w:t>
      </w:r>
      <w:r>
        <w:rPr>
          <w:w w:val="110"/>
          <w:sz w:val="14"/>
          <w:u w:val="single"/>
        </w:rPr>
        <w:t>1</w:t>
      </w:r>
      <w:r>
        <w:rPr>
          <w:sz w:val="14"/>
          <w:u w:val="single"/>
        </w:rPr>
        <w:tab/>
      </w:r>
    </w:p>
    <w:p>
      <w:pPr>
        <w:tabs>
          <w:tab w:pos="378" w:val="left" w:leader="none"/>
        </w:tabs>
        <w:spacing w:line="260" w:lineRule="exact" w:before="0"/>
        <w:ind w:left="0" w:right="230" w:firstLine="0"/>
        <w:jc w:val="center"/>
        <w:rPr>
          <w:rFonts w:ascii="Georgia" w:hAnsi="Georgia"/>
          <w:position w:val="4"/>
          <w:sz w:val="10"/>
        </w:rPr>
      </w:pPr>
      <w:r>
        <w:rPr>
          <w:rFonts w:ascii="Cambria" w:hAnsi="Cambria"/>
          <w:spacing w:val="-10"/>
          <w:w w:val="135"/>
          <w:position w:val="7"/>
          <w:sz w:val="20"/>
        </w:rPr>
        <w:t>≤</w:t>
      </w:r>
      <w:r>
        <w:rPr>
          <w:rFonts w:ascii="Cambria" w:hAnsi="Cambria"/>
          <w:position w:val="7"/>
          <w:sz w:val="20"/>
        </w:rPr>
        <w:tab/>
      </w:r>
      <w:r>
        <w:rPr>
          <w:w w:val="135"/>
          <w:sz w:val="14"/>
        </w:rPr>
        <w:t>(</w:t>
      </w:r>
      <w:r>
        <w:rPr>
          <w:i/>
          <w:w w:val="135"/>
          <w:sz w:val="14"/>
        </w:rPr>
        <w:t>d</w:t>
      </w:r>
      <w:r>
        <w:rPr>
          <w:w w:val="135"/>
          <w:sz w:val="14"/>
        </w:rPr>
        <w:t>+1)</w:t>
      </w:r>
      <w:r>
        <w:rPr>
          <w:rFonts w:ascii="Georgia" w:hAnsi="Georgia"/>
          <w:w w:val="135"/>
          <w:position w:val="4"/>
          <w:sz w:val="10"/>
        </w:rPr>
        <w:t>2</w:t>
      </w:r>
      <w:r>
        <w:rPr>
          <w:rFonts w:ascii="Georgia" w:hAnsi="Georgia"/>
          <w:spacing w:val="46"/>
          <w:w w:val="135"/>
          <w:position w:val="4"/>
          <w:sz w:val="10"/>
        </w:rPr>
        <w:t> </w:t>
      </w:r>
      <w:r>
        <w:rPr>
          <w:rFonts w:ascii="Cambria" w:hAnsi="Cambria"/>
          <w:w w:val="135"/>
          <w:position w:val="7"/>
          <w:sz w:val="20"/>
        </w:rPr>
        <w:t>−</w:t>
      </w:r>
      <w:r>
        <w:rPr>
          <w:rFonts w:ascii="Cambria" w:hAnsi="Cambria"/>
          <w:spacing w:val="10"/>
          <w:w w:val="135"/>
          <w:position w:val="7"/>
          <w:sz w:val="20"/>
        </w:rPr>
        <w:t> </w:t>
      </w:r>
      <w:r>
        <w:rPr>
          <w:spacing w:val="-2"/>
          <w:w w:val="135"/>
          <w:sz w:val="14"/>
        </w:rPr>
        <w:t>(</w:t>
      </w:r>
      <w:r>
        <w:rPr>
          <w:i/>
          <w:spacing w:val="-2"/>
          <w:w w:val="135"/>
          <w:sz w:val="14"/>
        </w:rPr>
        <w:t>d</w:t>
      </w:r>
      <w:r>
        <w:rPr>
          <w:spacing w:val="-2"/>
          <w:w w:val="135"/>
          <w:sz w:val="14"/>
        </w:rPr>
        <w:t>+1)</w:t>
      </w:r>
      <w:r>
        <w:rPr>
          <w:rFonts w:ascii="Georgia" w:hAnsi="Georgia"/>
          <w:spacing w:val="-2"/>
          <w:w w:val="135"/>
          <w:position w:val="4"/>
          <w:sz w:val="10"/>
        </w:rPr>
        <w:t>2</w:t>
      </w:r>
    </w:p>
    <w:p>
      <w:pPr>
        <w:tabs>
          <w:tab w:pos="581" w:val="left" w:leader="none"/>
        </w:tabs>
        <w:spacing w:line="176" w:lineRule="exact" w:before="40"/>
        <w:ind w:left="0" w:right="1009" w:firstLine="0"/>
        <w:jc w:val="center"/>
        <w:rPr>
          <w:rFonts w:ascii="Georgia"/>
          <w:position w:val="-10"/>
          <w:sz w:val="10"/>
        </w:rPr>
      </w:pPr>
      <w:r>
        <w:rPr>
          <w:spacing w:val="-10"/>
          <w:w w:val="135"/>
          <w:position w:val="-7"/>
          <w:sz w:val="20"/>
        </w:rPr>
        <w:t>=</w:t>
      </w:r>
      <w:r>
        <w:rPr>
          <w:position w:val="-7"/>
          <w:sz w:val="20"/>
        </w:rPr>
        <w:tab/>
      </w:r>
      <w:r>
        <w:rPr>
          <w:w w:val="130"/>
          <w:sz w:val="14"/>
        </w:rPr>
        <w:t>1</w:t>
      </w:r>
      <w:r>
        <w:rPr>
          <w:spacing w:val="68"/>
          <w:w w:val="135"/>
          <w:sz w:val="14"/>
        </w:rPr>
        <w:t> </w:t>
      </w:r>
      <w:r>
        <w:rPr>
          <w:rFonts w:ascii="Georgia"/>
          <w:spacing w:val="-10"/>
          <w:w w:val="135"/>
          <w:position w:val="-10"/>
          <w:sz w:val="10"/>
        </w:rPr>
        <w:t>2</w:t>
      </w:r>
    </w:p>
    <w:p>
      <w:pPr>
        <w:spacing w:line="20" w:lineRule="exact"/>
        <w:ind w:left="4305" w:right="0" w:firstLine="0"/>
        <w:rPr>
          <w:rFonts w:ascii="Georgia"/>
          <w:sz w:val="2"/>
        </w:rPr>
      </w:pPr>
      <w:r>
        <w:rPr>
          <w:rFonts w:ascii="Georgia"/>
          <w:sz w:val="2"/>
        </w:rPr>
        <mc:AlternateContent>
          <mc:Choice Requires="wps">
            <w:drawing>
              <wp:inline distT="0" distB="0" distL="0" distR="0">
                <wp:extent cx="309245" cy="5080"/>
                <wp:effectExtent l="9525" t="0" r="0" b="4445"/>
                <wp:docPr id="1504" name="Group 1504"/>
                <wp:cNvGraphicFramePr>
                  <a:graphicFrameLocks/>
                </wp:cNvGraphicFramePr>
                <a:graphic>
                  <a:graphicData uri="http://schemas.microsoft.com/office/word/2010/wordprocessingGroup">
                    <wpg:wgp>
                      <wpg:cNvPr id="1504" name="Group 1504"/>
                      <wpg:cNvGrpSpPr/>
                      <wpg:grpSpPr>
                        <a:xfrm>
                          <a:off x="0" y="0"/>
                          <a:ext cx="309245" cy="5080"/>
                          <a:chExt cx="309245" cy="5080"/>
                        </a:xfrm>
                      </wpg:grpSpPr>
                      <wps:wsp>
                        <wps:cNvPr id="1505" name="Graphic 1505"/>
                        <wps:cNvSpPr/>
                        <wps:spPr>
                          <a:xfrm>
                            <a:off x="0" y="2527"/>
                            <a:ext cx="309245" cy="1270"/>
                          </a:xfrm>
                          <a:custGeom>
                            <a:avLst/>
                            <a:gdLst/>
                            <a:ahLst/>
                            <a:cxnLst/>
                            <a:rect l="l" t="t" r="r" b="b"/>
                            <a:pathLst>
                              <a:path w="309245" h="0">
                                <a:moveTo>
                                  <a:pt x="0" y="0"/>
                                </a:moveTo>
                                <a:lnTo>
                                  <a:pt x="30923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35pt;height:.4pt;mso-position-horizontal-relative:char;mso-position-vertical-relative:line" id="docshapegroup1183" coordorigin="0,0" coordsize="487,8">
                <v:line style="position:absolute" from="0,4" to="487,4" stroked="true" strokeweight=".398pt" strokecolor="#000000">
                  <v:stroke dashstyle="solid"/>
                </v:line>
              </v:group>
            </w:pict>
          </mc:Fallback>
        </mc:AlternateContent>
      </w:r>
      <w:r>
        <w:rPr>
          <w:rFonts w:ascii="Georgia"/>
          <w:sz w:val="2"/>
        </w:rPr>
      </w:r>
    </w:p>
    <w:p>
      <w:pPr>
        <w:spacing w:line="123" w:lineRule="exact" w:before="0"/>
        <w:ind w:left="0" w:right="698" w:firstLine="0"/>
        <w:jc w:val="center"/>
        <w:rPr>
          <w:sz w:val="14"/>
        </w:rPr>
      </w:pPr>
      <w:r>
        <w:rPr>
          <w:spacing w:val="-2"/>
          <w:w w:val="140"/>
          <w:sz w:val="14"/>
        </w:rPr>
        <w:t>(</w:t>
      </w:r>
      <w:r>
        <w:rPr>
          <w:i/>
          <w:spacing w:val="-2"/>
          <w:w w:val="140"/>
          <w:sz w:val="14"/>
        </w:rPr>
        <w:t>d</w:t>
      </w:r>
      <w:r>
        <w:rPr>
          <w:spacing w:val="-2"/>
          <w:w w:val="140"/>
          <w:sz w:val="14"/>
        </w:rPr>
        <w:t>+1)</w:t>
      </w:r>
    </w:p>
    <w:p>
      <w:pPr>
        <w:pStyle w:val="BodyText"/>
        <w:spacing w:before="2"/>
        <w:rPr>
          <w:sz w:val="9"/>
        </w:rPr>
      </w:pPr>
      <w:r>
        <w:rPr>
          <w:sz w:val="9"/>
        </w:rPr>
        <mc:AlternateContent>
          <mc:Choice Requires="wps">
            <w:drawing>
              <wp:anchor distT="0" distB="0" distL="0" distR="0" allowOverlap="1" layoutInCell="1" locked="0" behindDoc="1" simplePos="0" relativeHeight="488112640">
                <wp:simplePos x="0" y="0"/>
                <wp:positionH relativeFrom="page">
                  <wp:posOffset>6600176</wp:posOffset>
                </wp:positionH>
                <wp:positionV relativeFrom="paragraph">
                  <wp:posOffset>89384</wp:posOffset>
                </wp:positionV>
                <wp:extent cx="86360" cy="85725"/>
                <wp:effectExtent l="0" t="0" r="0" b="0"/>
                <wp:wrapTopAndBottom/>
                <wp:docPr id="1506" name="Group 1506"/>
                <wp:cNvGraphicFramePr>
                  <a:graphicFrameLocks/>
                </wp:cNvGraphicFramePr>
                <a:graphic>
                  <a:graphicData uri="http://schemas.microsoft.com/office/word/2010/wordprocessingGroup">
                    <wpg:wgp>
                      <wpg:cNvPr id="1506" name="Group 1506"/>
                      <wpg:cNvGrpSpPr/>
                      <wpg:grpSpPr>
                        <a:xfrm>
                          <a:off x="0" y="0"/>
                          <a:ext cx="86360" cy="85725"/>
                          <a:chExt cx="86360" cy="85725"/>
                        </a:xfrm>
                      </wpg:grpSpPr>
                      <wps:wsp>
                        <wps:cNvPr id="1507" name="Graphic 1507"/>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8" name="Graphic 1508"/>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509" name="Graphic 1509"/>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510" name="Graphic 1510"/>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7.038114pt;width:6.8pt;height:6.75pt;mso-position-horizontal-relative:page;mso-position-vertical-relative:paragraph;z-index:-15203840;mso-wrap-distance-left:0;mso-wrap-distance-right:0" id="docshapegroup1184" coordorigin="10394,141" coordsize="136,135">
                <v:line style="position:absolute" from="10398,275" to="10398,141" stroked="true" strokeweight=".398pt" strokecolor="#000000">
                  <v:stroke dashstyle="solid"/>
                </v:line>
                <v:line style="position:absolute" from="10402,145" to="10521,145" stroked="true" strokeweight=".398pt" strokecolor="#000000">
                  <v:stroke dashstyle="solid"/>
                </v:line>
                <v:line style="position:absolute" from="10402,271" to="10521,271" stroked="true" strokeweight=".398pt" strokecolor="#000000">
                  <v:stroke dashstyle="solid"/>
                </v:line>
                <v:line style="position:absolute" from="10525,275" to="10525,141" stroked="true" strokeweight=".398pt" strokecolor="#000000">
                  <v:stroke dashstyle="solid"/>
                </v:line>
                <w10:wrap type="topAndBottom"/>
              </v:group>
            </w:pict>
          </mc:Fallback>
        </mc:AlternateContent>
      </w:r>
    </w:p>
    <w:p>
      <w:pPr>
        <w:pStyle w:val="BodyText"/>
        <w:spacing w:before="37"/>
        <w:rPr>
          <w:sz w:val="14"/>
        </w:rPr>
      </w:pPr>
    </w:p>
    <w:p>
      <w:pPr>
        <w:pStyle w:val="BodyText"/>
        <w:ind w:left="559"/>
      </w:pPr>
      <w:r>
        <w:rPr/>
        <mc:AlternateContent>
          <mc:Choice Requires="wps">
            <w:drawing>
              <wp:anchor distT="0" distB="0" distL="0" distR="0" allowOverlap="1" layoutInCell="1" locked="0" behindDoc="1" simplePos="0" relativeHeight="481069056">
                <wp:simplePos x="0" y="0"/>
                <wp:positionH relativeFrom="page">
                  <wp:posOffset>1079995</wp:posOffset>
                </wp:positionH>
                <wp:positionV relativeFrom="paragraph">
                  <wp:posOffset>156625</wp:posOffset>
                </wp:positionV>
                <wp:extent cx="1518285" cy="147955"/>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1518285" cy="147955"/>
                        </a:xfrm>
                        <a:prstGeom prst="rect">
                          <a:avLst/>
                        </a:prstGeom>
                      </wps:spPr>
                      <wps:txbx>
                        <w:txbxContent>
                          <w:p>
                            <w:pPr>
                              <w:pStyle w:val="BodyText"/>
                              <w:spacing w:line="233" w:lineRule="exact"/>
                            </w:pPr>
                            <w:r>
                              <w:rPr>
                                <w:w w:val="110"/>
                              </w:rPr>
                              <w:t>and</w:t>
                            </w:r>
                            <w:r>
                              <w:rPr>
                                <w:spacing w:val="-3"/>
                                <w:w w:val="110"/>
                              </w:rPr>
                              <w:t> </w:t>
                            </w:r>
                            <w:r>
                              <w:rPr>
                                <w:w w:val="110"/>
                              </w:rPr>
                              <w:t>take</w:t>
                            </w:r>
                            <w:r>
                              <w:rPr>
                                <w:spacing w:val="-2"/>
                                <w:w w:val="110"/>
                              </w:rPr>
                              <w:t> </w:t>
                            </w:r>
                            <w:r>
                              <w:rPr>
                                <w:w w:val="110"/>
                              </w:rPr>
                              <w:t>the</w:t>
                            </w:r>
                            <w:r>
                              <w:rPr>
                                <w:spacing w:val="-2"/>
                                <w:w w:val="110"/>
                              </w:rPr>
                              <w:t> </w:t>
                            </w:r>
                            <w:r>
                              <w:rPr>
                                <w:w w:val="110"/>
                              </w:rPr>
                              <w:t>average</w:t>
                            </w:r>
                            <w:r>
                              <w:rPr>
                                <w:spacing w:val="-2"/>
                                <w:w w:val="110"/>
                              </w:rPr>
                              <w:t> </w:t>
                            </w:r>
                            <w:r>
                              <w:rPr>
                                <w:i/>
                                <w:w w:val="110"/>
                              </w:rPr>
                              <w:t>y</w:t>
                            </w:r>
                            <w:r>
                              <w:rPr>
                                <w:rFonts w:ascii="Cambria" w:hAnsi="Cambria"/>
                                <w:w w:val="110"/>
                                <w:vertAlign w:val="superscript"/>
                              </w:rPr>
                              <w:t>′</w:t>
                            </w:r>
                            <w:r>
                              <w:rPr>
                                <w:rFonts w:ascii="Cambria" w:hAnsi="Cambria"/>
                                <w:spacing w:val="-5"/>
                                <w:w w:val="125"/>
                                <w:vertAlign w:val="baseline"/>
                              </w:rPr>
                              <w:t> </w:t>
                            </w:r>
                            <w:r>
                              <w:rPr>
                                <w:w w:val="125"/>
                                <w:vertAlign w:val="baseline"/>
                              </w:rPr>
                              <w:t>=</w:t>
                            </w:r>
                            <w:r>
                              <w:rPr>
                                <w:spacing w:val="4"/>
                                <w:w w:val="125"/>
                                <w:vertAlign w:val="baseline"/>
                              </w:rPr>
                              <w:t> </w:t>
                            </w:r>
                            <w:r>
                              <w:rPr>
                                <w:spacing w:val="-10"/>
                                <w:w w:val="110"/>
                                <w:vertAlign w:val="superscript"/>
                              </w:rPr>
                              <w:t>1</w:t>
                            </w:r>
                          </w:p>
                        </w:txbxContent>
                      </wps:txbx>
                      <wps:bodyPr wrap="square" lIns="0" tIns="0" rIns="0" bIns="0" rtlCol="0">
                        <a:noAutofit/>
                      </wps:bodyPr>
                    </wps:wsp>
                  </a:graphicData>
                </a:graphic>
              </wp:anchor>
            </w:drawing>
          </mc:Choice>
          <mc:Fallback>
            <w:pict>
              <v:shape style="position:absolute;margin-left:85.039001pt;margin-top:12.332728pt;width:119.55pt;height:11.65pt;mso-position-horizontal-relative:page;mso-position-vertical-relative:paragraph;z-index:-22247424" type="#_x0000_t202" id="docshape1185" filled="false" stroked="false">
                <v:textbox inset="0,0,0,0">
                  <w:txbxContent>
                    <w:p>
                      <w:pPr>
                        <w:pStyle w:val="BodyText"/>
                        <w:spacing w:line="233" w:lineRule="exact"/>
                      </w:pPr>
                      <w:r>
                        <w:rPr>
                          <w:w w:val="110"/>
                        </w:rPr>
                        <w:t>and</w:t>
                      </w:r>
                      <w:r>
                        <w:rPr>
                          <w:spacing w:val="-3"/>
                          <w:w w:val="110"/>
                        </w:rPr>
                        <w:t> </w:t>
                      </w:r>
                      <w:r>
                        <w:rPr>
                          <w:w w:val="110"/>
                        </w:rPr>
                        <w:t>take</w:t>
                      </w:r>
                      <w:r>
                        <w:rPr>
                          <w:spacing w:val="-2"/>
                          <w:w w:val="110"/>
                        </w:rPr>
                        <w:t> </w:t>
                      </w:r>
                      <w:r>
                        <w:rPr>
                          <w:w w:val="110"/>
                        </w:rPr>
                        <w:t>the</w:t>
                      </w:r>
                      <w:r>
                        <w:rPr>
                          <w:spacing w:val="-2"/>
                          <w:w w:val="110"/>
                        </w:rPr>
                        <w:t> </w:t>
                      </w:r>
                      <w:r>
                        <w:rPr>
                          <w:w w:val="110"/>
                        </w:rPr>
                        <w:t>average</w:t>
                      </w:r>
                      <w:r>
                        <w:rPr>
                          <w:spacing w:val="-2"/>
                          <w:w w:val="110"/>
                        </w:rPr>
                        <w:t> </w:t>
                      </w:r>
                      <w:r>
                        <w:rPr>
                          <w:i/>
                          <w:w w:val="110"/>
                        </w:rPr>
                        <w:t>y</w:t>
                      </w:r>
                      <w:r>
                        <w:rPr>
                          <w:rFonts w:ascii="Cambria" w:hAnsi="Cambria"/>
                          <w:w w:val="110"/>
                          <w:vertAlign w:val="superscript"/>
                        </w:rPr>
                        <w:t>′</w:t>
                      </w:r>
                      <w:r>
                        <w:rPr>
                          <w:rFonts w:ascii="Cambria" w:hAnsi="Cambria"/>
                          <w:spacing w:val="-5"/>
                          <w:w w:val="125"/>
                          <w:vertAlign w:val="baseline"/>
                        </w:rPr>
                        <w:t> </w:t>
                      </w:r>
                      <w:r>
                        <w:rPr>
                          <w:w w:val="125"/>
                          <w:vertAlign w:val="baseline"/>
                        </w:rPr>
                        <w:t>=</w:t>
                      </w:r>
                      <w:r>
                        <w:rPr>
                          <w:spacing w:val="4"/>
                          <w:w w:val="125"/>
                          <w:vertAlign w:val="baseline"/>
                        </w:rPr>
                        <w:t> </w:t>
                      </w:r>
                      <w:r>
                        <w:rPr>
                          <w:spacing w:val="-10"/>
                          <w:w w:val="110"/>
                          <w:vertAlign w:val="superscript"/>
                        </w:rPr>
                        <w:t>1</w:t>
                      </w:r>
                    </w:p>
                  </w:txbxContent>
                </v:textbox>
                <w10:wrap type="none"/>
              </v:shape>
            </w:pict>
          </mc:Fallback>
        </mc:AlternateContent>
      </w:r>
      <w:r>
        <w:rPr/>
        <mc:AlternateContent>
          <mc:Choice Requires="wps">
            <w:drawing>
              <wp:anchor distT="0" distB="0" distL="0" distR="0" allowOverlap="1" layoutInCell="1" locked="0" behindDoc="1" simplePos="0" relativeHeight="481069568">
                <wp:simplePos x="0" y="0"/>
                <wp:positionH relativeFrom="page">
                  <wp:posOffset>2767647</wp:posOffset>
                </wp:positionH>
                <wp:positionV relativeFrom="paragraph">
                  <wp:posOffset>142820</wp:posOffset>
                </wp:positionV>
                <wp:extent cx="164465" cy="190500"/>
                <wp:effectExtent l="0" t="0" r="0" b="0"/>
                <wp:wrapNone/>
                <wp:docPr id="1512" name="Textbox 1512"/>
                <wp:cNvGraphicFramePr>
                  <a:graphicFrameLocks/>
                </wp:cNvGraphicFramePr>
                <a:graphic>
                  <a:graphicData uri="http://schemas.microsoft.com/office/word/2010/wordprocessingShape">
                    <wps:wsp>
                      <wps:cNvPr id="1512" name="Textbox 1512"/>
                      <wps:cNvSpPr txBox="1"/>
                      <wps:spPr>
                        <a:xfrm>
                          <a:off x="0" y="0"/>
                          <a:ext cx="164465" cy="190500"/>
                        </a:xfrm>
                        <a:prstGeom prst="rect">
                          <a:avLst/>
                        </a:prstGeom>
                      </wps:spPr>
                      <wps:txbx>
                        <w:txbxContent>
                          <w:p>
                            <w:pPr>
                              <w:spacing w:line="137" w:lineRule="exact" w:before="0"/>
                              <w:ind w:left="0" w:right="0" w:firstLine="0"/>
                              <w:jc w:val="left"/>
                              <w:rPr>
                                <w:i/>
                                <w:sz w:val="14"/>
                              </w:rPr>
                            </w:pPr>
                            <w:r>
                              <w:rPr>
                                <w:i/>
                                <w:spacing w:val="-10"/>
                                <w:w w:val="135"/>
                                <w:sz w:val="14"/>
                              </w:rPr>
                              <w:t>s</w:t>
                            </w:r>
                          </w:p>
                          <w:p>
                            <w:pPr>
                              <w:spacing w:line="163"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17.925003pt;margin-top:11.245728pt;width:12.95pt;height:15pt;mso-position-horizontal-relative:page;mso-position-vertical-relative:paragraph;z-index:-22246912" type="#_x0000_t202" id="docshape1186" filled="false" stroked="false">
                <v:textbox inset="0,0,0,0">
                  <w:txbxContent>
                    <w:p>
                      <w:pPr>
                        <w:spacing w:line="137" w:lineRule="exact" w:before="0"/>
                        <w:ind w:left="0" w:right="0" w:firstLine="0"/>
                        <w:jc w:val="left"/>
                        <w:rPr>
                          <w:i/>
                          <w:sz w:val="14"/>
                        </w:rPr>
                      </w:pPr>
                      <w:r>
                        <w:rPr>
                          <w:i/>
                          <w:spacing w:val="-10"/>
                          <w:w w:val="135"/>
                          <w:sz w:val="14"/>
                        </w:rPr>
                        <w:t>s</w:t>
                      </w:r>
                    </w:p>
                    <w:p>
                      <w:pPr>
                        <w:spacing w:line="163"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1070080">
                <wp:simplePos x="0" y="0"/>
                <wp:positionH relativeFrom="page">
                  <wp:posOffset>2958960</wp:posOffset>
                </wp:positionH>
                <wp:positionV relativeFrom="paragraph">
                  <wp:posOffset>177979</wp:posOffset>
                </wp:positionV>
                <wp:extent cx="3733800" cy="136525"/>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3733800" cy="136525"/>
                        </a:xfrm>
                        <a:prstGeom prst="rect">
                          <a:avLst/>
                        </a:prstGeom>
                      </wps:spPr>
                      <wps:txbx>
                        <w:txbxContent>
                          <w:p>
                            <w:pPr>
                              <w:spacing w:line="203" w:lineRule="exact" w:before="0"/>
                              <w:ind w:left="0" w:right="0" w:firstLine="0"/>
                              <w:jc w:val="left"/>
                              <w:rPr>
                                <w:sz w:val="20"/>
                              </w:rPr>
                            </w:pPr>
                            <w:r>
                              <w:rPr>
                                <w:i/>
                                <w:w w:val="120"/>
                                <w:sz w:val="20"/>
                              </w:rPr>
                              <w:t>y</w:t>
                            </w:r>
                            <w:r>
                              <w:rPr>
                                <w:i/>
                                <w:w w:val="120"/>
                                <w:sz w:val="20"/>
                                <w:vertAlign w:val="subscript"/>
                              </w:rPr>
                              <w:t>i</w:t>
                            </w:r>
                            <w:r>
                              <w:rPr>
                                <w:i/>
                                <w:spacing w:val="-8"/>
                                <w:w w:val="120"/>
                                <w:sz w:val="20"/>
                                <w:vertAlign w:val="baseline"/>
                              </w:rPr>
                              <w:t> </w:t>
                            </w:r>
                            <w:r>
                              <w:rPr>
                                <w:w w:val="110"/>
                                <w:sz w:val="20"/>
                                <w:vertAlign w:val="baseline"/>
                              </w:rPr>
                              <w:t>of</w:t>
                            </w:r>
                            <w:r>
                              <w:rPr>
                                <w:spacing w:val="-10"/>
                                <w:w w:val="110"/>
                                <w:sz w:val="20"/>
                                <w:vertAlign w:val="baseline"/>
                              </w:rPr>
                              <w:t> </w:t>
                            </w:r>
                            <w:r>
                              <w:rPr>
                                <w:w w:val="110"/>
                                <w:sz w:val="20"/>
                                <w:vertAlign w:val="baseline"/>
                              </w:rPr>
                              <w:t>their</w:t>
                            </w:r>
                            <w:r>
                              <w:rPr>
                                <w:spacing w:val="-9"/>
                                <w:w w:val="110"/>
                                <w:sz w:val="20"/>
                                <w:vertAlign w:val="baseline"/>
                              </w:rPr>
                              <w:t> </w:t>
                            </w:r>
                            <w:r>
                              <w:rPr>
                                <w:w w:val="110"/>
                                <w:sz w:val="20"/>
                                <w:vertAlign w:val="baseline"/>
                              </w:rPr>
                              <w:t>internal</w:t>
                            </w:r>
                            <w:r>
                              <w:rPr>
                                <w:spacing w:val="-9"/>
                                <w:w w:val="110"/>
                                <w:sz w:val="20"/>
                                <w:vertAlign w:val="baseline"/>
                              </w:rPr>
                              <w:t> </w:t>
                            </w:r>
                            <w:r>
                              <w:rPr>
                                <w:w w:val="110"/>
                                <w:sz w:val="20"/>
                                <w:vertAlign w:val="baseline"/>
                              </w:rPr>
                              <w:t>registers</w:t>
                            </w:r>
                            <w:r>
                              <w:rPr>
                                <w:spacing w:val="-10"/>
                                <w:w w:val="110"/>
                                <w:sz w:val="20"/>
                                <w:vertAlign w:val="baseline"/>
                              </w:rPr>
                              <w:t> </w:t>
                            </w:r>
                            <w:r>
                              <w:rPr>
                                <w:i/>
                                <w:w w:val="110"/>
                                <w:sz w:val="20"/>
                                <w:vertAlign w:val="baseline"/>
                              </w:rPr>
                              <w:t>y</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y</w:t>
                            </w:r>
                            <w:r>
                              <w:rPr>
                                <w:i/>
                                <w:w w:val="110"/>
                                <w:sz w:val="20"/>
                                <w:vertAlign w:val="subscript"/>
                              </w:rPr>
                              <w:t>s</w:t>
                            </w:r>
                            <w:r>
                              <w:rPr>
                                <w:w w:val="110"/>
                                <w:sz w:val="20"/>
                                <w:vertAlign w:val="baseline"/>
                              </w:rPr>
                              <w:t>.</w:t>
                            </w:r>
                            <w:r>
                              <w:rPr>
                                <w:spacing w:val="17"/>
                                <w:w w:val="110"/>
                                <w:sz w:val="20"/>
                                <w:vertAlign w:val="baseline"/>
                              </w:rPr>
                              <w:t> </w:t>
                            </w:r>
                            <w:r>
                              <w:rPr>
                                <w:w w:val="110"/>
                                <w:sz w:val="20"/>
                                <w:vertAlign w:val="baseline"/>
                              </w:rPr>
                              <w:t>Boosted</w:t>
                            </w:r>
                            <w:r>
                              <w:rPr>
                                <w:spacing w:val="-2"/>
                                <w:w w:val="110"/>
                                <w:sz w:val="20"/>
                                <w:vertAlign w:val="baseline"/>
                              </w:rPr>
                              <w:t> </w:t>
                            </w:r>
                            <w:r>
                              <w:rPr>
                                <w:w w:val="110"/>
                                <w:sz w:val="20"/>
                                <w:vertAlign w:val="baseline"/>
                              </w:rPr>
                              <w:t>Chebyshev</w:t>
                            </w:r>
                            <w:r>
                              <w:rPr>
                                <w:spacing w:val="-2"/>
                                <w:w w:val="110"/>
                                <w:sz w:val="20"/>
                                <w:vertAlign w:val="baseline"/>
                              </w:rPr>
                              <w:t> (Lemma</w:t>
                            </w:r>
                          </w:p>
                        </w:txbxContent>
                      </wps:txbx>
                      <wps:bodyPr wrap="square" lIns="0" tIns="0" rIns="0" bIns="0" rtlCol="0">
                        <a:noAutofit/>
                      </wps:bodyPr>
                    </wps:wsp>
                  </a:graphicData>
                </a:graphic>
              </wp:anchor>
            </w:drawing>
          </mc:Choice>
          <mc:Fallback>
            <w:pict>
              <v:shape style="position:absolute;margin-left:232.988998pt;margin-top:14.014128pt;width:294pt;height:10.75pt;mso-position-horizontal-relative:page;mso-position-vertical-relative:paragraph;z-index:-22246400" type="#_x0000_t202" id="docshape1187" filled="false" stroked="false">
                <v:textbox inset="0,0,0,0">
                  <w:txbxContent>
                    <w:p>
                      <w:pPr>
                        <w:spacing w:line="203" w:lineRule="exact" w:before="0"/>
                        <w:ind w:left="0" w:right="0" w:firstLine="0"/>
                        <w:jc w:val="left"/>
                        <w:rPr>
                          <w:sz w:val="20"/>
                        </w:rPr>
                      </w:pPr>
                      <w:r>
                        <w:rPr>
                          <w:i/>
                          <w:w w:val="120"/>
                          <w:sz w:val="20"/>
                        </w:rPr>
                        <w:t>y</w:t>
                      </w:r>
                      <w:r>
                        <w:rPr>
                          <w:i/>
                          <w:w w:val="120"/>
                          <w:sz w:val="20"/>
                          <w:vertAlign w:val="subscript"/>
                        </w:rPr>
                        <w:t>i</w:t>
                      </w:r>
                      <w:r>
                        <w:rPr>
                          <w:i/>
                          <w:spacing w:val="-8"/>
                          <w:w w:val="120"/>
                          <w:sz w:val="20"/>
                          <w:vertAlign w:val="baseline"/>
                        </w:rPr>
                        <w:t> </w:t>
                      </w:r>
                      <w:r>
                        <w:rPr>
                          <w:w w:val="110"/>
                          <w:sz w:val="20"/>
                          <w:vertAlign w:val="baseline"/>
                        </w:rPr>
                        <w:t>of</w:t>
                      </w:r>
                      <w:r>
                        <w:rPr>
                          <w:spacing w:val="-10"/>
                          <w:w w:val="110"/>
                          <w:sz w:val="20"/>
                          <w:vertAlign w:val="baseline"/>
                        </w:rPr>
                        <w:t> </w:t>
                      </w:r>
                      <w:r>
                        <w:rPr>
                          <w:w w:val="110"/>
                          <w:sz w:val="20"/>
                          <w:vertAlign w:val="baseline"/>
                        </w:rPr>
                        <w:t>their</w:t>
                      </w:r>
                      <w:r>
                        <w:rPr>
                          <w:spacing w:val="-9"/>
                          <w:w w:val="110"/>
                          <w:sz w:val="20"/>
                          <w:vertAlign w:val="baseline"/>
                        </w:rPr>
                        <w:t> </w:t>
                      </w:r>
                      <w:r>
                        <w:rPr>
                          <w:w w:val="110"/>
                          <w:sz w:val="20"/>
                          <w:vertAlign w:val="baseline"/>
                        </w:rPr>
                        <w:t>internal</w:t>
                      </w:r>
                      <w:r>
                        <w:rPr>
                          <w:spacing w:val="-9"/>
                          <w:w w:val="110"/>
                          <w:sz w:val="20"/>
                          <w:vertAlign w:val="baseline"/>
                        </w:rPr>
                        <w:t> </w:t>
                      </w:r>
                      <w:r>
                        <w:rPr>
                          <w:w w:val="110"/>
                          <w:sz w:val="20"/>
                          <w:vertAlign w:val="baseline"/>
                        </w:rPr>
                        <w:t>registers</w:t>
                      </w:r>
                      <w:r>
                        <w:rPr>
                          <w:spacing w:val="-10"/>
                          <w:w w:val="110"/>
                          <w:sz w:val="20"/>
                          <w:vertAlign w:val="baseline"/>
                        </w:rPr>
                        <w:t> </w:t>
                      </w:r>
                      <w:r>
                        <w:rPr>
                          <w:i/>
                          <w:w w:val="110"/>
                          <w:sz w:val="20"/>
                          <w:vertAlign w:val="baseline"/>
                        </w:rPr>
                        <w:t>y</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y</w:t>
                      </w:r>
                      <w:r>
                        <w:rPr>
                          <w:i/>
                          <w:w w:val="110"/>
                          <w:sz w:val="20"/>
                          <w:vertAlign w:val="subscript"/>
                        </w:rPr>
                        <w:t>s</w:t>
                      </w:r>
                      <w:r>
                        <w:rPr>
                          <w:w w:val="110"/>
                          <w:sz w:val="20"/>
                          <w:vertAlign w:val="baseline"/>
                        </w:rPr>
                        <w:t>.</w:t>
                      </w:r>
                      <w:r>
                        <w:rPr>
                          <w:spacing w:val="17"/>
                          <w:w w:val="110"/>
                          <w:sz w:val="20"/>
                          <w:vertAlign w:val="baseline"/>
                        </w:rPr>
                        <w:t> </w:t>
                      </w:r>
                      <w:r>
                        <w:rPr>
                          <w:w w:val="110"/>
                          <w:sz w:val="20"/>
                          <w:vertAlign w:val="baseline"/>
                        </w:rPr>
                        <w:t>Boosted</w:t>
                      </w:r>
                      <w:r>
                        <w:rPr>
                          <w:spacing w:val="-2"/>
                          <w:w w:val="110"/>
                          <w:sz w:val="20"/>
                          <w:vertAlign w:val="baseline"/>
                        </w:rPr>
                        <w:t> </w:t>
                      </w:r>
                      <w:r>
                        <w:rPr>
                          <w:w w:val="110"/>
                          <w:sz w:val="20"/>
                          <w:vertAlign w:val="baseline"/>
                        </w:rPr>
                        <w:t>Chebyshev</w:t>
                      </w:r>
                      <w:r>
                        <w:rPr>
                          <w:spacing w:val="-2"/>
                          <w:w w:val="110"/>
                          <w:sz w:val="20"/>
                          <w:vertAlign w:val="baseline"/>
                        </w:rPr>
                        <w:t> (Lemma</w:t>
                      </w:r>
                    </w:p>
                  </w:txbxContent>
                </v:textbox>
                <w10:wrap type="none"/>
              </v:shape>
            </w:pict>
          </mc:Fallback>
        </mc:AlternateContent>
      </w:r>
      <w:r>
        <w:rPr>
          <w:w w:val="105"/>
        </w:rPr>
        <w:t>We</w:t>
      </w:r>
      <w:r>
        <w:rPr>
          <w:spacing w:val="18"/>
          <w:w w:val="105"/>
        </w:rPr>
        <w:t> </w:t>
      </w:r>
      <w:r>
        <w:rPr>
          <w:w w:val="105"/>
        </w:rPr>
        <w:t>run</w:t>
      </w:r>
      <w:r>
        <w:rPr>
          <w:spacing w:val="22"/>
          <w:w w:val="105"/>
        </w:rPr>
        <w:t> </w:t>
      </w:r>
      <w:r>
        <w:rPr>
          <w:i/>
          <w:w w:val="105"/>
        </w:rPr>
        <w:t>s</w:t>
      </w:r>
      <w:r>
        <w:rPr>
          <w:i/>
          <w:spacing w:val="23"/>
          <w:w w:val="105"/>
        </w:rPr>
        <w:t> </w:t>
      </w:r>
      <w:r>
        <w:rPr>
          <w:w w:val="105"/>
        </w:rPr>
        <w:t>independent</w:t>
      </w:r>
      <w:r>
        <w:rPr>
          <w:spacing w:val="-27"/>
          <w:w w:val="105"/>
        </w:rPr>
        <w:t> </w:t>
      </w:r>
      <w:r>
        <w:rPr>
          <w:spacing w:val="-25"/>
          <w:position w:val="-18"/>
        </w:rPr>
        <w:drawing>
          <wp:inline distT="0" distB="0" distL="0" distR="0">
            <wp:extent cx="50431" cy="5054"/>
            <wp:effectExtent l="0" t="0" r="0" b="0"/>
            <wp:docPr id="1514" name="Image 1514"/>
            <wp:cNvGraphicFramePr>
              <a:graphicFrameLocks/>
            </wp:cNvGraphicFramePr>
            <a:graphic>
              <a:graphicData uri="http://schemas.openxmlformats.org/drawingml/2006/picture">
                <pic:pic>
                  <pic:nvPicPr>
                    <pic:cNvPr id="1514" name="Image 1514"/>
                    <pic:cNvPicPr/>
                  </pic:nvPicPr>
                  <pic:blipFill>
                    <a:blip r:embed="rId40" cstate="print"/>
                    <a:stretch>
                      <a:fillRect/>
                    </a:stretch>
                  </pic:blipFill>
                  <pic:spPr>
                    <a:xfrm>
                      <a:off x="0" y="0"/>
                      <a:ext cx="50431" cy="5054"/>
                    </a:xfrm>
                    <a:prstGeom prst="rect">
                      <a:avLst/>
                    </a:prstGeom>
                  </pic:spPr>
                </pic:pic>
              </a:graphicData>
            </a:graphic>
          </wp:inline>
        </w:drawing>
      </w:r>
      <w:r>
        <w:rPr>
          <w:spacing w:val="-25"/>
          <w:position w:val="-18"/>
        </w:rPr>
      </w:r>
      <w:r>
        <w:rPr>
          <w:spacing w:val="21"/>
          <w:w w:val="113"/>
        </w:rPr>
        <w:t>i</w:t>
      </w:r>
      <w:r>
        <w:rPr>
          <w:spacing w:val="-75"/>
          <w:w w:val="98"/>
        </w:rPr>
        <w:t>n</w:t>
      </w:r>
      <w:r>
        <w:rPr>
          <w:rFonts w:ascii="Lucida Sans Unicode" w:hAnsi="Lucida Sans Unicode"/>
          <w:spacing w:val="-94"/>
          <w:w w:val="170"/>
          <w:position w:val="-8"/>
        </w:rPr>
        <w:t>Σ</w:t>
      </w:r>
      <w:r>
        <w:rPr>
          <w:spacing w:val="21"/>
          <w:w w:val="93"/>
        </w:rPr>
        <w:t>s</w:t>
      </w:r>
      <w:r>
        <w:rPr>
          <w:spacing w:val="21"/>
          <w:w w:val="108"/>
        </w:rPr>
        <w:t>t</w:t>
      </w:r>
      <w:r>
        <w:rPr>
          <w:spacing w:val="21"/>
          <w:w w:val="97"/>
        </w:rPr>
        <w:t>a</w:t>
      </w:r>
      <w:r>
        <w:rPr>
          <w:spacing w:val="20"/>
          <w:w w:val="97"/>
        </w:rPr>
        <w:t>n</w:t>
      </w:r>
      <w:r>
        <w:rPr>
          <w:spacing w:val="21"/>
          <w:w w:val="97"/>
        </w:rPr>
        <w:t>c</w:t>
      </w:r>
      <w:r>
        <w:rPr>
          <w:spacing w:val="21"/>
          <w:w w:val="86"/>
        </w:rPr>
        <w:t>es</w:t>
      </w:r>
      <w:r>
        <w:rPr>
          <w:spacing w:val="22"/>
          <w:w w:val="105"/>
        </w:rPr>
        <w:t> </w:t>
      </w:r>
      <w:r>
        <w:rPr>
          <w:w w:val="105"/>
        </w:rPr>
        <w:t>of</w:t>
      </w:r>
      <w:r>
        <w:rPr>
          <w:spacing w:val="22"/>
          <w:w w:val="105"/>
        </w:rPr>
        <w:t> </w:t>
      </w:r>
      <w:r>
        <w:rPr>
          <w:w w:val="105"/>
        </w:rPr>
        <w:t>algorithm</w:t>
      </w:r>
      <w:r>
        <w:rPr>
          <w:spacing w:val="22"/>
          <w:w w:val="105"/>
        </w:rPr>
        <w:t> </w:t>
      </w:r>
      <w:hyperlink w:history="true" w:anchor="_bookmark167">
        <w:r>
          <w:rPr>
            <w:w w:val="105"/>
          </w:rPr>
          <w:t>7,</w:t>
        </w:r>
      </w:hyperlink>
      <w:r>
        <w:rPr>
          <w:spacing w:val="27"/>
          <w:w w:val="105"/>
        </w:rPr>
        <w:t> </w:t>
      </w:r>
      <w:r>
        <w:rPr>
          <w:w w:val="105"/>
        </w:rPr>
        <w:t>for</w:t>
      </w:r>
      <w:r>
        <w:rPr>
          <w:spacing w:val="22"/>
          <w:w w:val="105"/>
        </w:rPr>
        <w:t> </w:t>
      </w:r>
      <w:r>
        <w:rPr>
          <w:w w:val="105"/>
        </w:rPr>
        <w:t>a</w:t>
      </w:r>
      <w:r>
        <w:rPr>
          <w:spacing w:val="22"/>
          <w:w w:val="105"/>
        </w:rPr>
        <w:t> </w:t>
      </w:r>
      <w:r>
        <w:rPr>
          <w:w w:val="105"/>
        </w:rPr>
        <w:t>parameter</w:t>
      </w:r>
      <w:r>
        <w:rPr>
          <w:spacing w:val="22"/>
          <w:w w:val="105"/>
        </w:rPr>
        <w:t> </w:t>
      </w:r>
      <w:r>
        <w:rPr>
          <w:i/>
          <w:w w:val="105"/>
        </w:rPr>
        <w:t>s</w:t>
      </w:r>
      <w:r>
        <w:rPr>
          <w:i/>
          <w:spacing w:val="22"/>
          <w:w w:val="110"/>
        </w:rPr>
        <w:t> </w:t>
      </w:r>
      <w:r>
        <w:rPr>
          <w:rFonts w:ascii="Cambria" w:hAnsi="Cambria"/>
          <w:w w:val="110"/>
        </w:rPr>
        <w:t>≥</w:t>
      </w:r>
      <w:r>
        <w:rPr>
          <w:rFonts w:ascii="Cambria" w:hAnsi="Cambria"/>
          <w:spacing w:val="24"/>
          <w:w w:val="110"/>
        </w:rPr>
        <w:t> </w:t>
      </w:r>
      <w:r>
        <w:rPr>
          <w:w w:val="105"/>
        </w:rPr>
        <w:t>1</w:t>
      </w:r>
      <w:r>
        <w:rPr>
          <w:spacing w:val="22"/>
          <w:w w:val="105"/>
        </w:rPr>
        <w:t> </w:t>
      </w:r>
      <w:r>
        <w:rPr>
          <w:w w:val="105"/>
        </w:rPr>
        <w:t>to</w:t>
      </w:r>
      <w:r>
        <w:rPr>
          <w:spacing w:val="22"/>
          <w:w w:val="105"/>
        </w:rPr>
        <w:t> </w:t>
      </w:r>
      <w:r>
        <w:rPr>
          <w:w w:val="105"/>
        </w:rPr>
        <w:t>be</w:t>
      </w:r>
      <w:r>
        <w:rPr>
          <w:spacing w:val="23"/>
          <w:w w:val="105"/>
        </w:rPr>
        <w:t> </w:t>
      </w:r>
      <w:r>
        <w:rPr>
          <w:w w:val="105"/>
        </w:rPr>
        <w:t>determined</w:t>
      </w:r>
      <w:r>
        <w:rPr>
          <w:spacing w:val="23"/>
          <w:w w:val="105"/>
        </w:rPr>
        <w:t> </w:t>
      </w:r>
      <w:r>
        <w:rPr>
          <w:spacing w:val="-2"/>
          <w:w w:val="105"/>
        </w:rPr>
        <w:t>later,</w:t>
      </w:r>
    </w:p>
    <w:p>
      <w:pPr>
        <w:pStyle w:val="BodyText"/>
        <w:spacing w:after="0"/>
        <w:sectPr>
          <w:type w:val="continuous"/>
          <w:pgSz w:w="12240" w:h="15840"/>
          <w:pgMar w:header="0" w:footer="1052" w:top="1820" w:bottom="280" w:left="1440" w:right="1080"/>
        </w:sectPr>
      </w:pPr>
    </w:p>
    <w:p>
      <w:pPr>
        <w:pStyle w:val="BodyText"/>
        <w:spacing w:before="94"/>
        <w:ind w:left="260"/>
      </w:pPr>
      <w:hyperlink w:history="true" w:anchor="_bookmark80">
        <w:r>
          <w:rPr>
            <w:w w:val="105"/>
          </w:rPr>
          <w:t>2.2.3)</w:t>
        </w:r>
      </w:hyperlink>
      <w:r>
        <w:rPr>
          <w:spacing w:val="14"/>
          <w:w w:val="105"/>
        </w:rPr>
        <w:t> </w:t>
      </w:r>
      <w:r>
        <w:rPr>
          <w:spacing w:val="-2"/>
          <w:w w:val="105"/>
        </w:rPr>
        <w:t>gives:</w:t>
      </w:r>
    </w:p>
    <w:p>
      <w:pPr>
        <w:spacing w:line="139" w:lineRule="exact"/>
        <w:ind w:left="17" w:right="0" w:firstLine="0"/>
        <w:rPr>
          <w:position w:val="-2"/>
          <w:sz w:val="13"/>
        </w:rPr>
      </w:pPr>
      <w:r>
        <w:rPr/>
        <w:br w:type="column"/>
      </w:r>
      <w:r>
        <w:rPr>
          <w:position w:val="-2"/>
          <w:sz w:val="13"/>
        </w:rPr>
        <mc:AlternateContent>
          <mc:Choice Requires="wps">
            <w:drawing>
              <wp:inline distT="0" distB="0" distL="0" distR="0">
                <wp:extent cx="48260" cy="88900"/>
                <wp:effectExtent l="0" t="0" r="0" b="0"/>
                <wp:docPr id="1515" name="Textbox 1515"/>
                <wp:cNvGraphicFramePr>
                  <a:graphicFrameLocks/>
                </wp:cNvGraphicFramePr>
                <a:graphic>
                  <a:graphicData uri="http://schemas.microsoft.com/office/word/2010/wordprocessingShape">
                    <wps:wsp>
                      <wps:cNvPr id="1515" name="Textbox 1515"/>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inline>
            </w:drawing>
          </mc:Choice>
          <mc:Fallback>
            <w:pict>
              <v:shape style="width:3.8pt;height:7pt;mso-position-horizontal-relative:char;mso-position-vertical-relative:line" type="#_x0000_t202" id="docshape1188" filled="false" stroked="false">
                <w10:anchorlock/>
                <v:textbox inset="0,0,0,0">
                  <w:txbxContent>
                    <w:p>
                      <w:pPr>
                        <w:spacing w:line="139" w:lineRule="exact" w:before="0"/>
                        <w:ind w:left="0" w:right="0" w:firstLine="0"/>
                        <w:jc w:val="left"/>
                        <w:rPr>
                          <w:i/>
                          <w:sz w:val="14"/>
                        </w:rPr>
                      </w:pPr>
                      <w:r>
                        <w:rPr>
                          <w:i/>
                          <w:spacing w:val="-10"/>
                          <w:w w:val="135"/>
                          <w:sz w:val="14"/>
                        </w:rPr>
                        <w:t>s</w:t>
                      </w:r>
                    </w:p>
                  </w:txbxContent>
                </v:textbox>
              </v:shape>
            </w:pict>
          </mc:Fallback>
        </mc:AlternateContent>
      </w:r>
      <w:r>
        <w:rPr>
          <w:position w:val="-2"/>
          <w:sz w:val="13"/>
        </w:rPr>
      </w:r>
    </w:p>
    <w:p>
      <w:pPr>
        <w:tabs>
          <w:tab w:pos="757" w:val="left" w:leader="none"/>
          <w:tab w:pos="1593" w:val="left" w:leader="none"/>
        </w:tabs>
        <w:spacing w:line="171" w:lineRule="exact" w:before="187"/>
        <w:ind w:left="260" w:right="0" w:firstLine="0"/>
        <w:jc w:val="left"/>
        <w:rPr>
          <w:i/>
          <w:iCs/>
          <w:sz w:val="20"/>
          <w:szCs w:val="20"/>
        </w:rPr>
      </w:pPr>
      <w:r>
        <w:rPr>
          <w:rFonts w:ascii="Cambria" w:hAnsi="Cambria" w:cs="Cambria" w:eastAsia="Cambria"/>
          <w:spacing w:val="-10"/>
          <w:w w:val="105"/>
          <w:position w:val="-4"/>
          <w:sz w:val="14"/>
          <w:szCs w:val="14"/>
        </w:rPr>
        <w:t>′</w:t>
      </w:r>
      <w:r>
        <w:rPr>
          <w:rFonts w:ascii="Cambria" w:hAnsi="Cambria" w:cs="Cambria" w:eastAsia="Cambria"/>
          <w:position w:val="-4"/>
          <w:sz w:val="14"/>
          <w:szCs w:val="14"/>
        </w:rPr>
        <w:tab/>
      </w:r>
      <w:r>
        <w:rPr>
          <w:spacing w:val="-10"/>
          <w:w w:val="105"/>
          <w:sz w:val="20"/>
          <w:szCs w:val="20"/>
        </w:rPr>
        <w:t>1</w:t>
      </w:r>
      <w:r>
        <w:rPr>
          <w:sz w:val="20"/>
          <w:szCs w:val="20"/>
        </w:rPr>
        <w:tab/>
      </w:r>
      <w:r>
        <w:rPr>
          <w:i/>
          <w:iCs/>
          <w:spacing w:val="-10"/>
          <w:w w:val="105"/>
          <w:sz w:val="20"/>
          <w:szCs w:val="20"/>
        </w:rPr>
        <w:t>ϵ</w:t>
      </w:r>
    </w:p>
    <w:p>
      <w:pPr>
        <w:tabs>
          <w:tab w:pos="847" w:val="left" w:leader="none"/>
          <w:tab w:pos="2034" w:val="right" w:leader="none"/>
        </w:tabs>
        <w:spacing w:line="171" w:lineRule="exact" w:before="326"/>
        <w:ind w:left="260" w:right="0" w:firstLine="0"/>
        <w:jc w:val="left"/>
        <w:rPr>
          <w:sz w:val="20"/>
        </w:rPr>
      </w:pPr>
      <w:r>
        <w:rPr/>
        <w:br w:type="column"/>
      </w:r>
      <w:r>
        <w:rPr>
          <w:spacing w:val="-10"/>
          <w:w w:val="120"/>
          <w:sz w:val="20"/>
        </w:rPr>
        <w:t>1</w:t>
      </w:r>
      <w:r>
        <w:rPr>
          <w:sz w:val="20"/>
        </w:rPr>
        <w:tab/>
      </w:r>
      <w:r>
        <w:rPr>
          <w:w w:val="120"/>
          <w:sz w:val="20"/>
        </w:rPr>
        <w:t>(</w:t>
      </w:r>
      <w:r>
        <w:rPr>
          <w:i/>
          <w:w w:val="120"/>
          <w:sz w:val="20"/>
        </w:rPr>
        <w:t>d</w:t>
      </w:r>
      <w:r>
        <w:rPr>
          <w:i/>
          <w:spacing w:val="-9"/>
          <w:w w:val="120"/>
          <w:sz w:val="20"/>
        </w:rPr>
        <w:t> </w:t>
      </w:r>
      <w:r>
        <w:rPr>
          <w:w w:val="135"/>
          <w:sz w:val="20"/>
        </w:rPr>
        <w:t>+</w:t>
      </w:r>
      <w:r>
        <w:rPr>
          <w:spacing w:val="-15"/>
          <w:w w:val="135"/>
          <w:sz w:val="20"/>
        </w:rPr>
        <w:t> </w:t>
      </w:r>
      <w:r>
        <w:rPr>
          <w:spacing w:val="-5"/>
          <w:w w:val="120"/>
          <w:sz w:val="20"/>
        </w:rPr>
        <w:t>1)</w:t>
      </w:r>
      <w:r>
        <w:rPr>
          <w:spacing w:val="-5"/>
          <w:w w:val="120"/>
          <w:sz w:val="20"/>
          <w:vertAlign w:val="superscript"/>
        </w:rPr>
        <w:t>2</w:t>
      </w:r>
      <w:r>
        <w:rPr>
          <w:rFonts w:ascii="Times New Roman"/>
          <w:position w:val="7"/>
          <w:sz w:val="14"/>
          <w:vertAlign w:val="baseline"/>
        </w:rPr>
        <w:tab/>
      </w:r>
      <w:r>
        <w:rPr>
          <w:spacing w:val="-10"/>
          <w:w w:val="120"/>
          <w:sz w:val="20"/>
          <w:vertAlign w:val="baseline"/>
        </w:rPr>
        <w:t>1</w:t>
      </w:r>
    </w:p>
    <w:p>
      <w:pPr>
        <w:spacing w:after="0" w:line="171" w:lineRule="exact"/>
        <w:jc w:val="left"/>
        <w:rPr>
          <w:sz w:val="20"/>
        </w:rPr>
        <w:sectPr>
          <w:type w:val="continuous"/>
          <w:pgSz w:w="12240" w:h="15840"/>
          <w:pgMar w:header="0" w:footer="1052" w:top="1820" w:bottom="280" w:left="1440" w:right="1080"/>
          <w:cols w:num="3" w:equalWidth="0">
            <w:col w:w="1333" w:space="1224"/>
            <w:col w:w="1715" w:space="637"/>
            <w:col w:w="4811"/>
          </w:cols>
        </w:sectPr>
      </w:pPr>
    </w:p>
    <w:p>
      <w:pPr>
        <w:tabs>
          <w:tab w:pos="271" w:val="left" w:leader="none"/>
          <w:tab w:pos="1994" w:val="left" w:leader="none"/>
          <w:tab w:pos="3325" w:val="left" w:leader="none"/>
          <w:tab w:pos="3881" w:val="left" w:leader="none"/>
        </w:tabs>
        <w:spacing w:line="345" w:lineRule="exact" w:before="0"/>
        <w:ind w:left="0" w:right="56" w:firstLine="0"/>
        <w:jc w:val="center"/>
        <w:rPr>
          <w:position w:val="6"/>
          <w:sz w:val="14"/>
          <w:szCs w:val="14"/>
        </w:rPr>
      </w:pPr>
      <w:r>
        <w:rPr>
          <w:position w:val="6"/>
          <w:sz w:val="14"/>
          <w:szCs w:val="14"/>
        </w:rPr>
        <mc:AlternateContent>
          <mc:Choice Requires="wps">
            <w:drawing>
              <wp:anchor distT="0" distB="0" distL="0" distR="0" allowOverlap="1" layoutInCell="1" locked="0" behindDoc="1" simplePos="0" relativeHeight="481053696">
                <wp:simplePos x="0" y="0"/>
                <wp:positionH relativeFrom="page">
                  <wp:posOffset>2908630</wp:posOffset>
                </wp:positionH>
                <wp:positionV relativeFrom="paragraph">
                  <wp:posOffset>66424</wp:posOffset>
                </wp:positionV>
                <wp:extent cx="283845" cy="1270"/>
                <wp:effectExtent l="0" t="0" r="0" b="0"/>
                <wp:wrapNone/>
                <wp:docPr id="1516" name="Graphic 1516"/>
                <wp:cNvGraphicFramePr>
                  <a:graphicFrameLocks/>
                </wp:cNvGraphicFramePr>
                <a:graphic>
                  <a:graphicData uri="http://schemas.microsoft.com/office/word/2010/wordprocessingShape">
                    <wps:wsp>
                      <wps:cNvPr id="1516" name="Graphic 1516"/>
                      <wps:cNvSpPr/>
                      <wps:spPr>
                        <a:xfrm>
                          <a:off x="0" y="0"/>
                          <a:ext cx="283845" cy="1270"/>
                        </a:xfrm>
                        <a:custGeom>
                          <a:avLst/>
                          <a:gdLst/>
                          <a:ahLst/>
                          <a:cxnLst/>
                          <a:rect l="l" t="t" r="r" b="b"/>
                          <a:pathLst>
                            <a:path w="283845" h="0">
                              <a:moveTo>
                                <a:pt x="0" y="0"/>
                              </a:moveTo>
                              <a:lnTo>
                                <a:pt x="28375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2784" from="229.026001pt,5.230248pt" to="251.369001pt,5.230248pt" stroked="true" strokeweight=".398pt" strokecolor="#000000">
                <v:stroke dashstyle="solid"/>
                <w10:wrap type="none"/>
              </v:line>
            </w:pict>
          </mc:Fallback>
        </mc:AlternateContent>
      </w:r>
      <w:r>
        <w:rPr>
          <w:position w:val="6"/>
          <w:sz w:val="14"/>
          <w:szCs w:val="14"/>
        </w:rPr>
        <mc:AlternateContent>
          <mc:Choice Requires="wps">
            <w:drawing>
              <wp:anchor distT="0" distB="0" distL="0" distR="0" allowOverlap="1" layoutInCell="1" locked="0" behindDoc="1" simplePos="0" relativeHeight="481054208">
                <wp:simplePos x="0" y="0"/>
                <wp:positionH relativeFrom="page">
                  <wp:posOffset>3433622</wp:posOffset>
                </wp:positionH>
                <wp:positionV relativeFrom="paragraph">
                  <wp:posOffset>66424</wp:posOffset>
                </wp:positionV>
                <wp:extent cx="283845" cy="1270"/>
                <wp:effectExtent l="0" t="0" r="0" b="0"/>
                <wp:wrapNone/>
                <wp:docPr id="1517" name="Graphic 1517"/>
                <wp:cNvGraphicFramePr>
                  <a:graphicFrameLocks/>
                </wp:cNvGraphicFramePr>
                <a:graphic>
                  <a:graphicData uri="http://schemas.microsoft.com/office/word/2010/wordprocessingShape">
                    <wps:wsp>
                      <wps:cNvPr id="1517" name="Graphic 1517"/>
                      <wps:cNvSpPr/>
                      <wps:spPr>
                        <a:xfrm>
                          <a:off x="0" y="0"/>
                          <a:ext cx="283845" cy="1270"/>
                        </a:xfrm>
                        <a:custGeom>
                          <a:avLst/>
                          <a:gdLst/>
                          <a:ahLst/>
                          <a:cxnLst/>
                          <a:rect l="l" t="t" r="r" b="b"/>
                          <a:pathLst>
                            <a:path w="283845" h="0">
                              <a:moveTo>
                                <a:pt x="0" y="0"/>
                              </a:moveTo>
                              <a:lnTo>
                                <a:pt x="28375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2272" from="270.364014pt,5.230248pt" to="292.707014pt,5.230248pt" stroked="true" strokeweight=".398pt" strokecolor="#000000">
                <v:stroke dashstyle="solid"/>
                <w10:wrap type="none"/>
              </v:line>
            </w:pict>
          </mc:Fallback>
        </mc:AlternateContent>
      </w:r>
      <w:r>
        <w:rPr>
          <w:position w:val="6"/>
          <w:sz w:val="14"/>
          <w:szCs w:val="14"/>
        </w:rPr>
        <mc:AlternateContent>
          <mc:Choice Requires="wps">
            <w:drawing>
              <wp:anchor distT="0" distB="0" distL="0" distR="0" allowOverlap="1" layoutInCell="1" locked="0" behindDoc="1" simplePos="0" relativeHeight="481054720">
                <wp:simplePos x="0" y="0"/>
                <wp:positionH relativeFrom="page">
                  <wp:posOffset>4009593</wp:posOffset>
                </wp:positionH>
                <wp:positionV relativeFrom="paragraph">
                  <wp:posOffset>66424</wp:posOffset>
                </wp:positionV>
                <wp:extent cx="439420" cy="1270"/>
                <wp:effectExtent l="0" t="0" r="0" b="0"/>
                <wp:wrapNone/>
                <wp:docPr id="1518" name="Graphic 1518"/>
                <wp:cNvGraphicFramePr>
                  <a:graphicFrameLocks/>
                </wp:cNvGraphicFramePr>
                <a:graphic>
                  <a:graphicData uri="http://schemas.microsoft.com/office/word/2010/wordprocessingShape">
                    <wps:wsp>
                      <wps:cNvPr id="1518" name="Graphic 1518"/>
                      <wps:cNvSpPr/>
                      <wps:spPr>
                        <a:xfrm>
                          <a:off x="0" y="0"/>
                          <a:ext cx="439420" cy="1270"/>
                        </a:xfrm>
                        <a:custGeom>
                          <a:avLst/>
                          <a:gdLst/>
                          <a:ahLst/>
                          <a:cxnLst/>
                          <a:rect l="l" t="t" r="r" b="b"/>
                          <a:pathLst>
                            <a:path w="439420" h="0">
                              <a:moveTo>
                                <a:pt x="0" y="0"/>
                              </a:moveTo>
                              <a:lnTo>
                                <a:pt x="4389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1760" from="315.716003pt,5.230248pt" to="350.277003pt,5.230248pt" stroked="true" strokeweight=".398pt" strokecolor="#000000">
                <v:stroke dashstyle="solid"/>
                <w10:wrap type="none"/>
              </v:line>
            </w:pict>
          </mc:Fallback>
        </mc:AlternateContent>
      </w:r>
      <w:r>
        <w:rPr>
          <w:position w:val="6"/>
          <w:sz w:val="14"/>
          <w:szCs w:val="14"/>
        </w:rPr>
        <mc:AlternateContent>
          <mc:Choice Requires="wps">
            <w:drawing>
              <wp:anchor distT="0" distB="0" distL="0" distR="0" allowOverlap="1" layoutInCell="1" locked="0" behindDoc="1" simplePos="0" relativeHeight="481055232">
                <wp:simplePos x="0" y="0"/>
                <wp:positionH relativeFrom="page">
                  <wp:posOffset>4570260</wp:posOffset>
                </wp:positionH>
                <wp:positionV relativeFrom="paragraph">
                  <wp:posOffset>66424</wp:posOffset>
                </wp:positionV>
                <wp:extent cx="439420" cy="1270"/>
                <wp:effectExtent l="0" t="0" r="0" b="0"/>
                <wp:wrapNone/>
                <wp:docPr id="1519" name="Graphic 1519"/>
                <wp:cNvGraphicFramePr>
                  <a:graphicFrameLocks/>
                </wp:cNvGraphicFramePr>
                <a:graphic>
                  <a:graphicData uri="http://schemas.microsoft.com/office/word/2010/wordprocessingShape">
                    <wps:wsp>
                      <wps:cNvPr id="1519" name="Graphic 1519"/>
                      <wps:cNvSpPr/>
                      <wps:spPr>
                        <a:xfrm>
                          <a:off x="0" y="0"/>
                          <a:ext cx="439420" cy="1270"/>
                        </a:xfrm>
                        <a:custGeom>
                          <a:avLst/>
                          <a:gdLst/>
                          <a:ahLst/>
                          <a:cxnLst/>
                          <a:rect l="l" t="t" r="r" b="b"/>
                          <a:pathLst>
                            <a:path w="439420" h="0">
                              <a:moveTo>
                                <a:pt x="0" y="0"/>
                              </a:moveTo>
                              <a:lnTo>
                                <a:pt x="4389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1248" from="359.863007pt,5.230248pt" to="394.424007pt,5.230248pt" stroked="true" strokeweight=".398pt" strokecolor="#000000">
                <v:stroke dashstyle="solid"/>
                <w10:wrap type="none"/>
              </v:line>
            </w:pict>
          </mc:Fallback>
        </mc:AlternateContent>
      </w:r>
      <w:r>
        <w:rPr>
          <w:position w:val="6"/>
          <w:sz w:val="14"/>
          <w:szCs w:val="14"/>
        </w:rPr>
        <mc:AlternateContent>
          <mc:Choice Requires="wps">
            <w:drawing>
              <wp:anchor distT="0" distB="0" distL="0" distR="0" allowOverlap="1" layoutInCell="1" locked="0" behindDoc="1" simplePos="0" relativeHeight="481055744">
                <wp:simplePos x="0" y="0"/>
                <wp:positionH relativeFrom="page">
                  <wp:posOffset>5208257</wp:posOffset>
                </wp:positionH>
                <wp:positionV relativeFrom="paragraph">
                  <wp:posOffset>66424</wp:posOffset>
                </wp:positionV>
                <wp:extent cx="167640" cy="1270"/>
                <wp:effectExtent l="0" t="0" r="0" b="0"/>
                <wp:wrapNone/>
                <wp:docPr id="1520" name="Graphic 1520"/>
                <wp:cNvGraphicFramePr>
                  <a:graphicFrameLocks/>
                </wp:cNvGraphicFramePr>
                <a:graphic>
                  <a:graphicData uri="http://schemas.microsoft.com/office/word/2010/wordprocessingShape">
                    <wps:wsp>
                      <wps:cNvPr id="1520" name="Graphic 1520"/>
                      <wps:cNvSpPr/>
                      <wps:spPr>
                        <a:xfrm>
                          <a:off x="0" y="0"/>
                          <a:ext cx="167640" cy="1270"/>
                        </a:xfrm>
                        <a:custGeom>
                          <a:avLst/>
                          <a:gdLst/>
                          <a:ahLst/>
                          <a:cxnLst/>
                          <a:rect l="l" t="t" r="r" b="b"/>
                          <a:pathLst>
                            <a:path w="167640" h="0">
                              <a:moveTo>
                                <a:pt x="0" y="0"/>
                              </a:moveTo>
                              <a:lnTo>
                                <a:pt x="1674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0736" from="410.098999pt,5.230248pt" to="423.281999pt,5.230248pt" stroked="true" strokeweight=".398pt" strokecolor="#000000">
                <v:stroke dashstyle="solid"/>
                <w10:wrap type="none"/>
              </v:line>
            </w:pict>
          </mc:Fallback>
        </mc:AlternateContent>
      </w:r>
      <w:r>
        <w:rPr>
          <w:position w:val="6"/>
          <w:sz w:val="14"/>
          <w:szCs w:val="14"/>
        </w:rPr>
        <mc:AlternateContent>
          <mc:Choice Requires="wps">
            <w:drawing>
              <wp:anchor distT="0" distB="0" distL="0" distR="0" allowOverlap="1" layoutInCell="1" locked="0" behindDoc="1" simplePos="0" relativeHeight="481060864">
                <wp:simplePos x="0" y="0"/>
                <wp:positionH relativeFrom="page">
                  <wp:posOffset>2636735</wp:posOffset>
                </wp:positionH>
                <wp:positionV relativeFrom="paragraph">
                  <wp:posOffset>3166</wp:posOffset>
                </wp:positionV>
                <wp:extent cx="62230" cy="127000"/>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62230" cy="127000"/>
                        </a:xfrm>
                        <a:prstGeom prst="rect">
                          <a:avLst/>
                        </a:prstGeom>
                      </wps:spPr>
                      <wps:txbx>
                        <w:txbxContent>
                          <w:p>
                            <w:pPr>
                              <w:spacing w:line="199" w:lineRule="exact" w:before="0"/>
                              <w:ind w:left="0" w:right="0" w:firstLine="0"/>
                              <w:jc w:val="left"/>
                              <w:rPr>
                                <w:i/>
                                <w:sz w:val="20"/>
                              </w:rPr>
                            </w:pPr>
                            <w:r>
                              <w:rPr>
                                <w:i/>
                                <w:spacing w:val="-10"/>
                                <w:sz w:val="20"/>
                              </w:rPr>
                              <w:t>y</w:t>
                            </w:r>
                          </w:p>
                        </w:txbxContent>
                      </wps:txbx>
                      <wps:bodyPr wrap="square" lIns="0" tIns="0" rIns="0" bIns="0" rtlCol="0">
                        <a:noAutofit/>
                      </wps:bodyPr>
                    </wps:wsp>
                  </a:graphicData>
                </a:graphic>
              </wp:anchor>
            </w:drawing>
          </mc:Choice>
          <mc:Fallback>
            <w:pict>
              <v:shape style="position:absolute;margin-left:207.617004pt;margin-top:.249298pt;width:4.9pt;height:10pt;mso-position-horizontal-relative:page;mso-position-vertical-relative:paragraph;z-index:-22255616" type="#_x0000_t202" id="docshape1189" filled="false" stroked="false">
                <v:textbox inset="0,0,0,0">
                  <w:txbxContent>
                    <w:p>
                      <w:pPr>
                        <w:spacing w:line="199" w:lineRule="exact" w:before="0"/>
                        <w:ind w:left="0" w:right="0" w:firstLine="0"/>
                        <w:jc w:val="left"/>
                        <w:rPr>
                          <w:i/>
                          <w:sz w:val="20"/>
                        </w:rPr>
                      </w:pPr>
                      <w:r>
                        <w:rPr>
                          <w:i/>
                          <w:spacing w:val="-10"/>
                          <w:sz w:val="20"/>
                        </w:rPr>
                        <w:t>y</w:t>
                      </w:r>
                    </w:p>
                  </w:txbxContent>
                </v:textbox>
                <w10:wrap type="none"/>
              </v:shape>
            </w:pict>
          </mc:Fallback>
        </mc:AlternateContent>
      </w:r>
      <w:r>
        <w:rPr>
          <w:position w:val="6"/>
          <w:sz w:val="14"/>
          <w:szCs w:val="14"/>
        </w:rPr>
        <mc:AlternateContent>
          <mc:Choice Requires="wps">
            <w:drawing>
              <wp:anchor distT="0" distB="0" distL="0" distR="0" allowOverlap="1" layoutInCell="1" locked="0" behindDoc="0" simplePos="0" relativeHeight="16275456">
                <wp:simplePos x="0" y="0"/>
                <wp:positionH relativeFrom="page">
                  <wp:posOffset>2381529</wp:posOffset>
                </wp:positionH>
                <wp:positionV relativeFrom="paragraph">
                  <wp:posOffset>3166</wp:posOffset>
                </wp:positionV>
                <wp:extent cx="81280" cy="127000"/>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81280" cy="127000"/>
                        </a:xfrm>
                        <a:prstGeom prst="rect">
                          <a:avLst/>
                        </a:prstGeom>
                      </wps:spPr>
                      <wps:txbx>
                        <w:txbxContent>
                          <w:p>
                            <w:pPr>
                              <w:spacing w:line="199" w:lineRule="exact" w:before="0"/>
                              <w:ind w:left="0" w:right="0" w:firstLine="0"/>
                              <w:jc w:val="left"/>
                              <w:rPr>
                                <w:i/>
                                <w:sz w:val="20"/>
                              </w:rPr>
                            </w:pPr>
                            <w:r>
                              <w:rPr>
                                <w:i/>
                                <w:spacing w:val="-10"/>
                                <w:w w:val="120"/>
                                <w:sz w:val="20"/>
                              </w:rPr>
                              <w:t>P</w:t>
                            </w:r>
                          </w:p>
                        </w:txbxContent>
                      </wps:txbx>
                      <wps:bodyPr wrap="square" lIns="0" tIns="0" rIns="0" bIns="0" rtlCol="0">
                        <a:noAutofit/>
                      </wps:bodyPr>
                    </wps:wsp>
                  </a:graphicData>
                </a:graphic>
              </wp:anchor>
            </w:drawing>
          </mc:Choice>
          <mc:Fallback>
            <w:pict>
              <v:shape style="position:absolute;margin-left:187.522003pt;margin-top:.249298pt;width:6.4pt;height:10pt;mso-position-horizontal-relative:page;mso-position-vertical-relative:paragraph;z-index:16275456" type="#_x0000_t202" id="docshape1190" filled="false" stroked="false">
                <v:textbox inset="0,0,0,0">
                  <w:txbxContent>
                    <w:p>
                      <w:pPr>
                        <w:spacing w:line="199" w:lineRule="exact" w:before="0"/>
                        <w:ind w:left="0" w:right="0" w:firstLine="0"/>
                        <w:jc w:val="left"/>
                        <w:rPr>
                          <w:i/>
                          <w:sz w:val="20"/>
                        </w:rPr>
                      </w:pPr>
                      <w:r>
                        <w:rPr>
                          <w:i/>
                          <w:spacing w:val="-10"/>
                          <w:w w:val="120"/>
                          <w:sz w:val="20"/>
                        </w:rPr>
                        <w:t>P</w:t>
                      </w:r>
                    </w:p>
                  </w:txbxContent>
                </v:textbox>
                <w10:wrap type="none"/>
              </v:shape>
            </w:pict>
          </mc:Fallback>
        </mc:AlternateContent>
      </w:r>
      <w:r>
        <w:rPr>
          <w:rFonts w:ascii="Lucida Sans Unicode" w:hAnsi="Lucida Sans Unicode" w:cs="Lucida Sans Unicode" w:eastAsia="Lucida Sans Unicode"/>
          <w:position w:val="7"/>
          <w:sz w:val="20"/>
          <w:szCs w:val="20"/>
        </w:rPr>
        <w:tab/>
      </w:r>
      <w:r>
        <w:rPr>
          <w:rFonts w:ascii="Cambria" w:hAnsi="Cambria" w:cs="Cambria" w:eastAsia="Cambria"/>
          <w:w w:val="120"/>
          <w:position w:val="14"/>
          <w:sz w:val="20"/>
          <w:szCs w:val="20"/>
        </w:rPr>
        <w:t>−</w:t>
      </w:r>
      <w:r>
        <w:rPr>
          <w:rFonts w:ascii="Cambria" w:hAnsi="Cambria" w:cs="Cambria" w:eastAsia="Cambria"/>
          <w:spacing w:val="17"/>
          <w:w w:val="120"/>
          <w:position w:val="14"/>
          <w:sz w:val="20"/>
          <w:szCs w:val="20"/>
        </w:rPr>
        <w:t> </w:t>
      </w:r>
      <w:r>
        <w:rPr>
          <w:i/>
          <w:iCs/>
          <w:w w:val="120"/>
          <w:sz w:val="20"/>
          <w:szCs w:val="20"/>
        </w:rPr>
        <w:t>d</w:t>
      </w:r>
      <w:r>
        <w:rPr>
          <w:i/>
          <w:iCs/>
          <w:spacing w:val="-8"/>
          <w:w w:val="120"/>
          <w:sz w:val="20"/>
          <w:szCs w:val="20"/>
        </w:rPr>
        <w:t> </w:t>
      </w:r>
      <w:r>
        <w:rPr>
          <w:w w:val="135"/>
          <w:sz w:val="20"/>
          <w:szCs w:val="20"/>
        </w:rPr>
        <w:t>+</w:t>
      </w:r>
      <w:r>
        <w:rPr>
          <w:spacing w:val="-15"/>
          <w:w w:val="135"/>
          <w:sz w:val="20"/>
          <w:szCs w:val="20"/>
        </w:rPr>
        <w:t> </w:t>
      </w:r>
      <w:r>
        <w:rPr>
          <w:w w:val="120"/>
          <w:sz w:val="20"/>
          <w:szCs w:val="20"/>
        </w:rPr>
        <w:t>1</w:t>
      </w:r>
      <w:r>
        <w:rPr>
          <w:rFonts w:ascii="Lucida Sans Unicode" w:hAnsi="Lucida Sans Unicode" w:cs="Lucida Sans Unicode" w:eastAsia="Lucida Sans Unicode"/>
          <w:spacing w:val="63"/>
          <w:w w:val="135"/>
          <w:position w:val="7"/>
          <w:sz w:val="20"/>
          <w:szCs w:val="20"/>
        </w:rPr>
        <w:t> </w:t>
      </w:r>
      <w:r>
        <w:rPr>
          <w:i/>
          <w:iCs/>
          <w:w w:val="135"/>
          <w:position w:val="14"/>
          <w:sz w:val="20"/>
          <w:szCs w:val="20"/>
        </w:rPr>
        <w:t>&gt;</w:t>
      </w:r>
      <w:r>
        <w:rPr>
          <w:i/>
          <w:iCs/>
          <w:spacing w:val="20"/>
          <w:w w:val="135"/>
          <w:position w:val="14"/>
          <w:sz w:val="20"/>
          <w:szCs w:val="20"/>
        </w:rPr>
        <w:t> </w:t>
      </w:r>
      <w:r>
        <w:rPr>
          <w:i/>
          <w:iCs/>
          <w:w w:val="120"/>
          <w:sz w:val="20"/>
          <w:szCs w:val="20"/>
        </w:rPr>
        <w:t>d</w:t>
      </w:r>
      <w:r>
        <w:rPr>
          <w:i/>
          <w:iCs/>
          <w:spacing w:val="-8"/>
          <w:w w:val="120"/>
          <w:sz w:val="20"/>
          <w:szCs w:val="20"/>
        </w:rPr>
        <w:t> </w:t>
      </w:r>
      <w:r>
        <w:rPr>
          <w:w w:val="135"/>
          <w:sz w:val="20"/>
          <w:szCs w:val="20"/>
        </w:rPr>
        <w:t>+</w:t>
      </w:r>
      <w:r>
        <w:rPr>
          <w:spacing w:val="-16"/>
          <w:w w:val="135"/>
          <w:sz w:val="20"/>
          <w:szCs w:val="20"/>
        </w:rPr>
        <w:t> </w:t>
      </w:r>
      <w:r>
        <w:rPr>
          <w:spacing w:val="-10"/>
          <w:w w:val="120"/>
          <w:sz w:val="20"/>
          <w:szCs w:val="20"/>
        </w:rPr>
        <w:t>1</w:t>
      </w:r>
      <w:r>
        <w:rPr>
          <w:sz w:val="20"/>
          <w:szCs w:val="20"/>
        </w:rPr>
        <w:tab/>
      </w:r>
      <w:r>
        <w:rPr>
          <w:rFonts w:ascii="Cambria" w:hAnsi="Cambria" w:cs="Cambria" w:eastAsia="Cambria"/>
          <w:w w:val="120"/>
          <w:position w:val="14"/>
          <w:sz w:val="20"/>
          <w:szCs w:val="20"/>
        </w:rPr>
        <w:t>≤</w:t>
      </w:r>
      <w:r>
        <w:rPr>
          <w:rFonts w:ascii="Cambria" w:hAnsi="Cambria" w:cs="Cambria" w:eastAsia="Cambria"/>
          <w:spacing w:val="26"/>
          <w:w w:val="120"/>
          <w:position w:val="14"/>
          <w:sz w:val="20"/>
          <w:szCs w:val="20"/>
        </w:rPr>
        <w:t> </w:t>
      </w:r>
      <w:r>
        <w:rPr>
          <w:w w:val="120"/>
          <w:sz w:val="20"/>
          <w:szCs w:val="20"/>
        </w:rPr>
        <w:t>(</w:t>
      </w:r>
      <w:r>
        <w:rPr>
          <w:i/>
          <w:iCs/>
          <w:w w:val="120"/>
          <w:sz w:val="20"/>
          <w:szCs w:val="20"/>
        </w:rPr>
        <w:t>d</w:t>
      </w:r>
      <w:r>
        <w:rPr>
          <w:i/>
          <w:iCs/>
          <w:spacing w:val="-10"/>
          <w:w w:val="120"/>
          <w:sz w:val="20"/>
          <w:szCs w:val="20"/>
        </w:rPr>
        <w:t> </w:t>
      </w:r>
      <w:r>
        <w:rPr>
          <w:w w:val="135"/>
          <w:sz w:val="20"/>
          <w:szCs w:val="20"/>
        </w:rPr>
        <w:t>+</w:t>
      </w:r>
      <w:r>
        <w:rPr>
          <w:spacing w:val="-17"/>
          <w:w w:val="135"/>
          <w:sz w:val="20"/>
          <w:szCs w:val="20"/>
        </w:rPr>
        <w:t> </w:t>
      </w:r>
      <w:r>
        <w:rPr>
          <w:w w:val="120"/>
          <w:sz w:val="20"/>
          <w:szCs w:val="20"/>
        </w:rPr>
        <w:t>1)</w:t>
      </w:r>
      <w:r>
        <w:rPr>
          <w:w w:val="120"/>
          <w:position w:val="6"/>
          <w:sz w:val="14"/>
          <w:szCs w:val="14"/>
        </w:rPr>
        <w:t>2</w:t>
      </w:r>
      <w:r>
        <w:rPr>
          <w:spacing w:val="39"/>
          <w:w w:val="120"/>
          <w:position w:val="6"/>
          <w:sz w:val="14"/>
          <w:szCs w:val="14"/>
        </w:rPr>
        <w:t> </w:t>
      </w:r>
      <w:r>
        <w:rPr>
          <w:rFonts w:ascii="Cambria" w:hAnsi="Cambria" w:cs="Cambria" w:eastAsia="Cambria"/>
          <w:spacing w:val="-10"/>
          <w:w w:val="120"/>
          <w:position w:val="14"/>
          <w:sz w:val="20"/>
          <w:szCs w:val="20"/>
        </w:rPr>
        <w:t>·</w:t>
      </w:r>
      <w:r>
        <w:rPr>
          <w:rFonts w:ascii="Cambria" w:hAnsi="Cambria" w:cs="Cambria" w:eastAsia="Cambria"/>
          <w:position w:val="14"/>
          <w:sz w:val="20"/>
          <w:szCs w:val="20"/>
        </w:rPr>
        <w:tab/>
      </w:r>
      <w:r>
        <w:rPr>
          <w:i/>
          <w:iCs/>
          <w:spacing w:val="-5"/>
          <w:w w:val="120"/>
          <w:sz w:val="20"/>
          <w:szCs w:val="20"/>
        </w:rPr>
        <w:t>sϵ</w:t>
      </w:r>
      <w:r>
        <w:rPr>
          <w:spacing w:val="-5"/>
          <w:w w:val="120"/>
          <w:position w:val="6"/>
          <w:sz w:val="14"/>
          <w:szCs w:val="14"/>
        </w:rPr>
        <w:t>2</w:t>
      </w:r>
      <w:r>
        <w:rPr>
          <w:position w:val="6"/>
          <w:sz w:val="14"/>
          <w:szCs w:val="14"/>
        </w:rPr>
        <w:tab/>
      </w:r>
      <w:r>
        <w:rPr>
          <w:w w:val="135"/>
          <w:position w:val="14"/>
          <w:sz w:val="20"/>
          <w:szCs w:val="20"/>
        </w:rPr>
        <w:t>=</w:t>
      </w:r>
      <w:r>
        <w:rPr>
          <w:spacing w:val="38"/>
          <w:w w:val="135"/>
          <w:position w:val="14"/>
          <w:sz w:val="20"/>
          <w:szCs w:val="20"/>
        </w:rPr>
        <w:t> </w:t>
      </w:r>
      <w:r>
        <w:rPr>
          <w:i/>
          <w:iCs/>
          <w:spacing w:val="-5"/>
          <w:w w:val="120"/>
          <w:sz w:val="20"/>
          <w:szCs w:val="20"/>
        </w:rPr>
        <w:t>sϵ</w:t>
      </w:r>
      <w:r>
        <w:rPr>
          <w:spacing w:val="-5"/>
          <w:w w:val="120"/>
          <w:position w:val="6"/>
          <w:sz w:val="14"/>
          <w:szCs w:val="14"/>
        </w:rPr>
        <w:t>2</w:t>
      </w:r>
    </w:p>
    <w:p>
      <w:pPr>
        <w:pStyle w:val="BodyText"/>
        <w:spacing w:line="277" w:lineRule="exact" w:before="89"/>
        <w:ind w:left="260"/>
      </w:pPr>
      <w:r>
        <w:rPr>
          <w:w w:val="105"/>
        </w:rPr>
        <w:t>We</w:t>
      </w:r>
      <w:r>
        <w:rPr>
          <w:spacing w:val="6"/>
          <w:w w:val="105"/>
        </w:rPr>
        <w:t> </w:t>
      </w:r>
      <w:r>
        <w:rPr>
          <w:w w:val="105"/>
        </w:rPr>
        <w:t>define</w:t>
      </w:r>
      <w:r>
        <w:rPr>
          <w:spacing w:val="9"/>
          <w:w w:val="105"/>
        </w:rPr>
        <w:t> </w:t>
      </w:r>
      <w:r>
        <w:rPr>
          <w:i/>
          <w:w w:val="105"/>
        </w:rPr>
        <w:t>d</w:t>
      </w:r>
      <w:r>
        <w:rPr>
          <w:w w:val="105"/>
          <w:position w:val="5"/>
        </w:rPr>
        <w:t>ˆ</w:t>
      </w:r>
      <w:r>
        <w:rPr>
          <w:rFonts w:ascii="Cambria" w:hAnsi="Cambria"/>
          <w:w w:val="105"/>
          <w:position w:val="7"/>
          <w:sz w:val="14"/>
        </w:rPr>
        <w:t>′</w:t>
      </w:r>
      <w:r>
        <w:rPr>
          <w:rFonts w:ascii="Cambria" w:hAnsi="Cambria"/>
          <w:spacing w:val="16"/>
          <w:w w:val="125"/>
          <w:position w:val="7"/>
          <w:sz w:val="14"/>
        </w:rPr>
        <w:t> </w:t>
      </w:r>
      <w:r>
        <w:rPr>
          <w:w w:val="125"/>
        </w:rPr>
        <w:t>=</w:t>
      </w:r>
      <w:r>
        <w:rPr>
          <w:spacing w:val="-9"/>
          <w:w w:val="125"/>
        </w:rPr>
        <w:t> </w:t>
      </w:r>
      <w:r>
        <w:rPr>
          <w:w w:val="105"/>
        </w:rPr>
        <w:t>1</w:t>
      </w:r>
      <w:r>
        <w:rPr>
          <w:i/>
          <w:w w:val="105"/>
        </w:rPr>
        <w:t>/y</w:t>
      </w:r>
      <w:r>
        <w:rPr>
          <w:rFonts w:ascii="Cambria" w:hAnsi="Cambria"/>
          <w:w w:val="105"/>
          <w:vertAlign w:val="superscript"/>
        </w:rPr>
        <w:t>′</w:t>
      </w:r>
      <w:r>
        <w:rPr>
          <w:rFonts w:ascii="Cambria" w:hAnsi="Cambria"/>
          <w:spacing w:val="-8"/>
          <w:w w:val="125"/>
          <w:vertAlign w:val="baseline"/>
        </w:rPr>
        <w:t> </w:t>
      </w:r>
      <w:r>
        <w:rPr>
          <w:rFonts w:ascii="Cambria" w:hAnsi="Cambria"/>
          <w:w w:val="125"/>
          <w:vertAlign w:val="baseline"/>
        </w:rPr>
        <w:t>−</w:t>
      </w:r>
      <w:r>
        <w:rPr>
          <w:rFonts w:ascii="Cambria" w:hAnsi="Cambria"/>
          <w:spacing w:val="-14"/>
          <w:w w:val="125"/>
          <w:vertAlign w:val="baseline"/>
        </w:rPr>
        <w:t> </w:t>
      </w:r>
      <w:r>
        <w:rPr>
          <w:w w:val="105"/>
          <w:vertAlign w:val="baseline"/>
        </w:rPr>
        <w:t>1.</w:t>
      </w:r>
      <w:r>
        <w:rPr>
          <w:spacing w:val="28"/>
          <w:w w:val="105"/>
          <w:vertAlign w:val="baseline"/>
        </w:rPr>
        <w:t> </w:t>
      </w:r>
      <w:r>
        <w:rPr>
          <w:w w:val="105"/>
          <w:vertAlign w:val="baseline"/>
        </w:rPr>
        <w:t>How</w:t>
      </w:r>
      <w:r>
        <w:rPr>
          <w:spacing w:val="10"/>
          <w:w w:val="105"/>
          <w:vertAlign w:val="baseline"/>
        </w:rPr>
        <w:t> </w:t>
      </w:r>
      <w:r>
        <w:rPr>
          <w:w w:val="105"/>
          <w:vertAlign w:val="baseline"/>
        </w:rPr>
        <w:t>much</w:t>
      </w:r>
      <w:r>
        <w:rPr>
          <w:spacing w:val="9"/>
          <w:w w:val="105"/>
          <w:vertAlign w:val="baseline"/>
        </w:rPr>
        <w:t> </w:t>
      </w:r>
      <w:r>
        <w:rPr>
          <w:w w:val="105"/>
          <w:vertAlign w:val="baseline"/>
        </w:rPr>
        <w:t>does</w:t>
      </w:r>
      <w:r>
        <w:rPr>
          <w:spacing w:val="10"/>
          <w:w w:val="105"/>
          <w:vertAlign w:val="baseline"/>
        </w:rPr>
        <w:t> </w:t>
      </w:r>
      <w:r>
        <w:rPr>
          <w:w w:val="105"/>
          <w:vertAlign w:val="baseline"/>
        </w:rPr>
        <w:t>this</w:t>
      </w:r>
      <w:r>
        <w:rPr>
          <w:spacing w:val="9"/>
          <w:w w:val="105"/>
          <w:vertAlign w:val="baseline"/>
        </w:rPr>
        <w:t> </w:t>
      </w:r>
      <w:r>
        <w:rPr>
          <w:w w:val="105"/>
          <w:vertAlign w:val="baseline"/>
        </w:rPr>
        <w:t>value</w:t>
      </w:r>
      <w:r>
        <w:rPr>
          <w:spacing w:val="10"/>
          <w:w w:val="105"/>
          <w:vertAlign w:val="baseline"/>
        </w:rPr>
        <w:t> </w:t>
      </w:r>
      <w:r>
        <w:rPr>
          <w:w w:val="105"/>
          <w:vertAlign w:val="baseline"/>
        </w:rPr>
        <w:t>differ</w:t>
      </w:r>
      <w:r>
        <w:rPr>
          <w:spacing w:val="9"/>
          <w:w w:val="105"/>
          <w:vertAlign w:val="baseline"/>
        </w:rPr>
        <w:t> </w:t>
      </w:r>
      <w:r>
        <w:rPr>
          <w:w w:val="105"/>
          <w:vertAlign w:val="baseline"/>
        </w:rPr>
        <w:t>from</w:t>
      </w:r>
      <w:r>
        <w:rPr>
          <w:spacing w:val="10"/>
          <w:w w:val="105"/>
          <w:vertAlign w:val="baseline"/>
        </w:rPr>
        <w:t> </w:t>
      </w:r>
      <w:r>
        <w:rPr>
          <w:w w:val="105"/>
          <w:vertAlign w:val="baseline"/>
        </w:rPr>
        <w:t>the</w:t>
      </w:r>
      <w:r>
        <w:rPr>
          <w:spacing w:val="9"/>
          <w:w w:val="105"/>
          <w:vertAlign w:val="baseline"/>
        </w:rPr>
        <w:t> </w:t>
      </w:r>
      <w:r>
        <w:rPr>
          <w:w w:val="105"/>
          <w:vertAlign w:val="baseline"/>
        </w:rPr>
        <w:t>true</w:t>
      </w:r>
      <w:r>
        <w:rPr>
          <w:spacing w:val="9"/>
          <w:w w:val="105"/>
          <w:vertAlign w:val="baseline"/>
        </w:rPr>
        <w:t> </w:t>
      </w:r>
      <w:r>
        <w:rPr>
          <w:w w:val="105"/>
          <w:vertAlign w:val="baseline"/>
        </w:rPr>
        <w:t>value</w:t>
      </w:r>
      <w:r>
        <w:rPr>
          <w:spacing w:val="10"/>
          <w:w w:val="105"/>
          <w:vertAlign w:val="baseline"/>
        </w:rPr>
        <w:t> </w:t>
      </w:r>
      <w:r>
        <w:rPr>
          <w:i/>
          <w:w w:val="105"/>
          <w:vertAlign w:val="baseline"/>
        </w:rPr>
        <w:t>d</w:t>
      </w:r>
      <w:r>
        <w:rPr>
          <w:w w:val="105"/>
          <w:vertAlign w:val="baseline"/>
        </w:rPr>
        <w:t>?</w:t>
      </w:r>
      <w:r>
        <w:rPr>
          <w:spacing w:val="28"/>
          <w:w w:val="105"/>
          <w:vertAlign w:val="baseline"/>
        </w:rPr>
        <w:t> </w:t>
      </w:r>
      <w:r>
        <w:rPr>
          <w:w w:val="105"/>
          <w:vertAlign w:val="baseline"/>
        </w:rPr>
        <w:t>Note</w:t>
      </w:r>
      <w:r>
        <w:rPr>
          <w:spacing w:val="10"/>
          <w:w w:val="105"/>
          <w:vertAlign w:val="baseline"/>
        </w:rPr>
        <w:t> </w:t>
      </w:r>
      <w:r>
        <w:rPr>
          <w:w w:val="105"/>
          <w:vertAlign w:val="baseline"/>
        </w:rPr>
        <w:t>that</w:t>
      </w:r>
      <w:r>
        <w:rPr>
          <w:spacing w:val="9"/>
          <w:w w:val="105"/>
          <w:vertAlign w:val="baseline"/>
        </w:rPr>
        <w:t> </w:t>
      </w:r>
      <w:r>
        <w:rPr>
          <w:w w:val="105"/>
          <w:vertAlign w:val="baseline"/>
        </w:rPr>
        <w:t>the</w:t>
      </w:r>
      <w:r>
        <w:rPr>
          <w:spacing w:val="10"/>
          <w:w w:val="105"/>
          <w:vertAlign w:val="baseline"/>
        </w:rPr>
        <w:t> </w:t>
      </w:r>
      <w:r>
        <w:rPr>
          <w:spacing w:val="-2"/>
          <w:w w:val="105"/>
          <w:vertAlign w:val="baseline"/>
        </w:rPr>
        <w:t>above</w:t>
      </w:r>
    </w:p>
    <w:p>
      <w:pPr>
        <w:pStyle w:val="BodyText"/>
        <w:spacing w:line="256" w:lineRule="exact"/>
        <w:ind w:left="260"/>
      </w:pPr>
      <w:r>
        <w:rPr/>
        <mc:AlternateContent>
          <mc:Choice Requires="wps">
            <w:drawing>
              <wp:anchor distT="0" distB="0" distL="0" distR="0" allowOverlap="1" layoutInCell="1" locked="0" behindDoc="1" simplePos="0" relativeHeight="481056256">
                <wp:simplePos x="0" y="0"/>
                <wp:positionH relativeFrom="page">
                  <wp:posOffset>2164803</wp:posOffset>
                </wp:positionH>
                <wp:positionV relativeFrom="paragraph">
                  <wp:posOffset>97046</wp:posOffset>
                </wp:positionV>
                <wp:extent cx="180975" cy="1270"/>
                <wp:effectExtent l="0" t="0" r="0" b="0"/>
                <wp:wrapNone/>
                <wp:docPr id="1523" name="Graphic 1523"/>
                <wp:cNvGraphicFramePr>
                  <a:graphicFrameLocks/>
                </wp:cNvGraphicFramePr>
                <a:graphic>
                  <a:graphicData uri="http://schemas.microsoft.com/office/word/2010/wordprocessingShape">
                    <wps:wsp>
                      <wps:cNvPr id="1523" name="Graphic 1523"/>
                      <wps:cNvSpPr/>
                      <wps:spPr>
                        <a:xfrm>
                          <a:off x="0" y="0"/>
                          <a:ext cx="180975" cy="1270"/>
                        </a:xfrm>
                        <a:custGeom>
                          <a:avLst/>
                          <a:gdLst/>
                          <a:ahLst/>
                          <a:cxnLst/>
                          <a:rect l="l" t="t" r="r" b="b"/>
                          <a:pathLst>
                            <a:path w="180975" h="0">
                              <a:moveTo>
                                <a:pt x="0" y="0"/>
                              </a:moveTo>
                              <a:lnTo>
                                <a:pt x="18078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60224" from="170.457001pt,7.641423pt" to="184.692001pt,7.64142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070592">
                <wp:simplePos x="0" y="0"/>
                <wp:positionH relativeFrom="page">
                  <wp:posOffset>2164803</wp:posOffset>
                </wp:positionH>
                <wp:positionV relativeFrom="paragraph">
                  <wp:posOffset>105880</wp:posOffset>
                </wp:positionV>
                <wp:extent cx="180975" cy="88900"/>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180975" cy="88900"/>
                        </a:xfrm>
                        <a:prstGeom prst="rect">
                          <a:avLst/>
                        </a:prstGeom>
                      </wps:spPr>
                      <wps:txbx>
                        <w:txbxContent>
                          <w:p>
                            <w:pPr>
                              <w:spacing w:line="139" w:lineRule="exact" w:before="0"/>
                              <w:ind w:left="0" w:right="0" w:firstLine="0"/>
                              <w:jc w:val="left"/>
                              <w:rPr>
                                <w:sz w:val="14"/>
                              </w:rPr>
                            </w:pPr>
                            <w:r>
                              <w:rPr>
                                <w:i/>
                                <w:spacing w:val="-5"/>
                                <w:w w:val="130"/>
                                <w:sz w:val="14"/>
                              </w:rPr>
                              <w:t>d</w:t>
                            </w:r>
                            <w:r>
                              <w:rPr>
                                <w:spacing w:val="-5"/>
                                <w:w w:val="130"/>
                                <w:sz w:val="14"/>
                              </w:rPr>
                              <w:t>+1</w:t>
                            </w:r>
                          </w:p>
                        </w:txbxContent>
                      </wps:txbx>
                      <wps:bodyPr wrap="square" lIns="0" tIns="0" rIns="0" bIns="0" rtlCol="0">
                        <a:noAutofit/>
                      </wps:bodyPr>
                    </wps:wsp>
                  </a:graphicData>
                </a:graphic>
              </wp:anchor>
            </w:drawing>
          </mc:Choice>
          <mc:Fallback>
            <w:pict>
              <v:shape style="position:absolute;margin-left:170.457001pt;margin-top:8.337072pt;width:14.25pt;height:7pt;mso-position-horizontal-relative:page;mso-position-vertical-relative:paragraph;z-index:-22245888" type="#_x0000_t202" id="docshape1191" filled="false" stroked="false">
                <v:textbox inset="0,0,0,0">
                  <w:txbxContent>
                    <w:p>
                      <w:pPr>
                        <w:spacing w:line="139" w:lineRule="exact" w:before="0"/>
                        <w:ind w:left="0" w:right="0" w:firstLine="0"/>
                        <w:jc w:val="left"/>
                        <w:rPr>
                          <w:sz w:val="14"/>
                        </w:rPr>
                      </w:pPr>
                      <w:r>
                        <w:rPr>
                          <w:i/>
                          <w:spacing w:val="-5"/>
                          <w:w w:val="130"/>
                          <w:sz w:val="14"/>
                        </w:rPr>
                        <w:t>d</w:t>
                      </w:r>
                      <w:r>
                        <w:rPr>
                          <w:spacing w:val="-5"/>
                          <w:w w:val="13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1071104">
                <wp:simplePos x="0" y="0"/>
                <wp:positionH relativeFrom="page">
                  <wp:posOffset>2838361</wp:posOffset>
                </wp:positionH>
                <wp:positionV relativeFrom="paragraph">
                  <wp:posOffset>105880</wp:posOffset>
                </wp:positionV>
                <wp:extent cx="180975" cy="88900"/>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a:off x="0" y="0"/>
                          <a:ext cx="180975" cy="88900"/>
                        </a:xfrm>
                        <a:prstGeom prst="rect">
                          <a:avLst/>
                        </a:prstGeom>
                      </wps:spPr>
                      <wps:txbx>
                        <w:txbxContent>
                          <w:p>
                            <w:pPr>
                              <w:spacing w:line="139" w:lineRule="exact" w:before="0"/>
                              <w:ind w:left="0" w:right="0" w:firstLine="0"/>
                              <w:jc w:val="left"/>
                              <w:rPr>
                                <w:sz w:val="14"/>
                              </w:rPr>
                            </w:pPr>
                            <w:r>
                              <w:rPr>
                                <w:i/>
                                <w:spacing w:val="-5"/>
                                <w:w w:val="130"/>
                                <w:sz w:val="14"/>
                              </w:rPr>
                              <w:t>d</w:t>
                            </w:r>
                            <w:r>
                              <w:rPr>
                                <w:spacing w:val="-5"/>
                                <w:w w:val="130"/>
                                <w:sz w:val="14"/>
                              </w:rPr>
                              <w:t>+1</w:t>
                            </w:r>
                          </w:p>
                        </w:txbxContent>
                      </wps:txbx>
                      <wps:bodyPr wrap="square" lIns="0" tIns="0" rIns="0" bIns="0" rtlCol="0">
                        <a:noAutofit/>
                      </wps:bodyPr>
                    </wps:wsp>
                  </a:graphicData>
                </a:graphic>
              </wp:anchor>
            </w:drawing>
          </mc:Choice>
          <mc:Fallback>
            <w:pict>
              <v:shape style="position:absolute;margin-left:223.492996pt;margin-top:8.337072pt;width:14.25pt;height:7pt;mso-position-horizontal-relative:page;mso-position-vertical-relative:paragraph;z-index:-22245376" type="#_x0000_t202" id="docshape1192" filled="false" stroked="false">
                <v:textbox inset="0,0,0,0">
                  <w:txbxContent>
                    <w:p>
                      <w:pPr>
                        <w:spacing w:line="139" w:lineRule="exact" w:before="0"/>
                        <w:ind w:left="0" w:right="0" w:firstLine="0"/>
                        <w:jc w:val="left"/>
                        <w:rPr>
                          <w:sz w:val="14"/>
                        </w:rPr>
                      </w:pPr>
                      <w:r>
                        <w:rPr>
                          <w:i/>
                          <w:spacing w:val="-5"/>
                          <w:w w:val="130"/>
                          <w:sz w:val="14"/>
                        </w:rPr>
                        <w:t>d</w:t>
                      </w:r>
                      <w:r>
                        <w:rPr>
                          <w:spacing w:val="-5"/>
                          <w:w w:val="13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1071616">
                <wp:simplePos x="0" y="0"/>
                <wp:positionH relativeFrom="page">
                  <wp:posOffset>4717173</wp:posOffset>
                </wp:positionH>
                <wp:positionV relativeFrom="paragraph">
                  <wp:posOffset>99548</wp:posOffset>
                </wp:positionV>
                <wp:extent cx="133350" cy="95250"/>
                <wp:effectExtent l="0" t="0" r="0" b="0"/>
                <wp:wrapNone/>
                <wp:docPr id="1526" name="Textbox 1526"/>
                <wp:cNvGraphicFramePr>
                  <a:graphicFrameLocks/>
                </wp:cNvGraphicFramePr>
                <a:graphic>
                  <a:graphicData uri="http://schemas.microsoft.com/office/word/2010/wordprocessingShape">
                    <wps:wsp>
                      <wps:cNvPr id="1526" name="Textbox 1526"/>
                      <wps:cNvSpPr txBox="1"/>
                      <wps:spPr>
                        <a:xfrm>
                          <a:off x="0" y="0"/>
                          <a:ext cx="133350" cy="95250"/>
                        </a:xfrm>
                        <a:prstGeom prst="rect">
                          <a:avLst/>
                        </a:prstGeom>
                      </wps:spPr>
                      <wps:txbx>
                        <w:txbxContent>
                          <w:p>
                            <w:pPr>
                              <w:spacing w:line="149" w:lineRule="exact" w:before="0"/>
                              <w:ind w:left="0" w:right="0" w:firstLine="0"/>
                              <w:jc w:val="left"/>
                              <w:rPr>
                                <w:rFonts w:ascii="Georgia" w:hAnsi="Georgia" w:cs="Georgia" w:eastAsia="Georgia"/>
                                <w:position w:val="4"/>
                                <w:sz w:val="10"/>
                                <w:szCs w:val="10"/>
                              </w:rPr>
                            </w:pPr>
                            <w:r>
                              <w:rPr>
                                <w:i/>
                                <w:iCs/>
                                <w:spacing w:val="-5"/>
                                <w:w w:val="120"/>
                                <w:sz w:val="14"/>
                                <w:szCs w:val="14"/>
                              </w:rPr>
                              <w:t>sϵ</w:t>
                            </w:r>
                            <w:r>
                              <w:rPr>
                                <w:rFonts w:ascii="Georgia" w:hAnsi="Georgia" w:cs="Georgia" w:eastAsia="Georgia"/>
                                <w:spacing w:val="-5"/>
                                <w:w w:val="120"/>
                                <w:position w:val="4"/>
                                <w:sz w:val="10"/>
                                <w:szCs w:val="10"/>
                              </w:rPr>
                              <w:t>2</w:t>
                            </w:r>
                          </w:p>
                        </w:txbxContent>
                      </wps:txbx>
                      <wps:bodyPr wrap="square" lIns="0" tIns="0" rIns="0" bIns="0" rtlCol="0">
                        <a:noAutofit/>
                      </wps:bodyPr>
                    </wps:wsp>
                  </a:graphicData>
                </a:graphic>
              </wp:anchor>
            </w:drawing>
          </mc:Choice>
          <mc:Fallback>
            <w:pict>
              <v:shape style="position:absolute;margin-left:371.431pt;margin-top:7.838448pt;width:10.5pt;height:7.5pt;mso-position-horizontal-relative:page;mso-position-vertical-relative:paragraph;z-index:-22244864" type="#_x0000_t202" id="docshape1193" filled="false" stroked="false">
                <v:textbox inset="0,0,0,0">
                  <w:txbxContent>
                    <w:p>
                      <w:pPr>
                        <w:spacing w:line="149" w:lineRule="exact" w:before="0"/>
                        <w:ind w:left="0" w:right="0" w:firstLine="0"/>
                        <w:jc w:val="left"/>
                        <w:rPr>
                          <w:rFonts w:ascii="Georgia" w:hAnsi="Georgia" w:cs="Georgia" w:eastAsia="Georgia"/>
                          <w:position w:val="4"/>
                          <w:sz w:val="10"/>
                          <w:szCs w:val="10"/>
                        </w:rPr>
                      </w:pPr>
                      <w:r>
                        <w:rPr>
                          <w:i/>
                          <w:iCs/>
                          <w:spacing w:val="-5"/>
                          <w:w w:val="120"/>
                          <w:sz w:val="14"/>
                          <w:szCs w:val="14"/>
                        </w:rPr>
                        <w:t>sϵ</w:t>
                      </w:r>
                      <w:r>
                        <w:rPr>
                          <w:rFonts w:ascii="Georgia" w:hAnsi="Georgia" w:cs="Georgia" w:eastAsia="Georgia"/>
                          <w:spacing w:val="-5"/>
                          <w:w w:val="120"/>
                          <w:position w:val="4"/>
                          <w:sz w:val="10"/>
                          <w:szCs w:val="10"/>
                        </w:rPr>
                        <w:t>2</w:t>
                      </w:r>
                    </w:p>
                  </w:txbxContent>
                </v:textbox>
                <w10:wrap type="none"/>
              </v:shape>
            </w:pict>
          </mc:Fallback>
        </mc:AlternateContent>
      </w:r>
      <w:r>
        <w:rPr>
          <w:w w:val="115"/>
        </w:rPr>
        <w:t>inequality</w:t>
      </w:r>
      <w:r>
        <w:rPr>
          <w:spacing w:val="5"/>
          <w:w w:val="115"/>
        </w:rPr>
        <w:t> </w:t>
      </w:r>
      <w:r>
        <w:rPr>
          <w:w w:val="115"/>
        </w:rPr>
        <w:t>gives</w:t>
      </w:r>
      <w:r>
        <w:rPr>
          <w:spacing w:val="9"/>
          <w:w w:val="115"/>
        </w:rPr>
        <w:t> </w:t>
      </w:r>
      <w:r>
        <w:rPr>
          <w:w w:val="115"/>
        </w:rPr>
        <w:t>us</w:t>
      </w:r>
      <w:r>
        <w:rPr>
          <w:spacing w:val="35"/>
          <w:w w:val="115"/>
        </w:rPr>
        <w:t> </w:t>
      </w:r>
      <w:r>
        <w:rPr>
          <w:w w:val="115"/>
          <w:vertAlign w:val="superscript"/>
        </w:rPr>
        <w:t>1</w:t>
      </w:r>
      <w:r>
        <w:rPr>
          <w:rFonts w:ascii="Cambria" w:hAnsi="Cambria" w:cs="Cambria" w:eastAsia="Cambria"/>
          <w:w w:val="115"/>
          <w:vertAlign w:val="superscript"/>
        </w:rPr>
        <w:t>−</w:t>
      </w:r>
      <w:r>
        <w:rPr>
          <w:i/>
          <w:iCs/>
          <w:w w:val="115"/>
          <w:vertAlign w:val="superscript"/>
        </w:rPr>
        <w:t>ϵ</w:t>
      </w:r>
      <w:r>
        <w:rPr>
          <w:i/>
          <w:iCs/>
          <w:spacing w:val="30"/>
          <w:w w:val="115"/>
          <w:vertAlign w:val="baseline"/>
        </w:rPr>
        <w:t> </w:t>
      </w:r>
      <w:r>
        <w:rPr>
          <w:rFonts w:ascii="Cambria" w:hAnsi="Cambria" w:cs="Cambria" w:eastAsia="Cambria"/>
          <w:w w:val="115"/>
          <w:vertAlign w:val="baseline"/>
        </w:rPr>
        <w:t>≤</w:t>
      </w:r>
      <w:r>
        <w:rPr>
          <w:rFonts w:ascii="Cambria" w:hAnsi="Cambria" w:cs="Cambria" w:eastAsia="Cambria"/>
          <w:spacing w:val="4"/>
          <w:w w:val="115"/>
          <w:vertAlign w:val="baseline"/>
        </w:rPr>
        <w:t> </w:t>
      </w:r>
      <w:r>
        <w:rPr>
          <w:i/>
          <w:iCs/>
          <w:w w:val="115"/>
          <w:vertAlign w:val="baseline"/>
        </w:rPr>
        <w:t>y</w:t>
      </w:r>
      <w:r>
        <w:rPr>
          <w:rFonts w:ascii="Cambria" w:hAnsi="Cambria" w:cs="Cambria" w:eastAsia="Cambria"/>
          <w:w w:val="115"/>
          <w:vertAlign w:val="superscript"/>
        </w:rPr>
        <w:t>′</w:t>
      </w:r>
      <w:r>
        <w:rPr>
          <w:rFonts w:ascii="Cambria" w:hAnsi="Cambria" w:cs="Cambria" w:eastAsia="Cambria"/>
          <w:spacing w:val="13"/>
          <w:w w:val="115"/>
          <w:vertAlign w:val="baseline"/>
        </w:rPr>
        <w:t> </w:t>
      </w:r>
      <w:r>
        <w:rPr>
          <w:rFonts w:ascii="Cambria" w:hAnsi="Cambria" w:cs="Cambria" w:eastAsia="Cambria"/>
          <w:w w:val="115"/>
          <w:vertAlign w:val="baseline"/>
        </w:rPr>
        <w:t>≤</w:t>
      </w:r>
      <w:r>
        <w:rPr>
          <w:rFonts w:ascii="Cambria" w:hAnsi="Cambria" w:cs="Cambria" w:eastAsia="Cambria"/>
          <w:spacing w:val="31"/>
          <w:w w:val="115"/>
          <w:vertAlign w:val="baseline"/>
        </w:rPr>
        <w:t> </w:t>
      </w:r>
      <w:r>
        <w:rPr>
          <w:w w:val="115"/>
          <w:position w:val="8"/>
          <w:sz w:val="14"/>
          <w:szCs w:val="14"/>
          <w:u w:val="single"/>
          <w:vertAlign w:val="baseline"/>
        </w:rPr>
        <w:t>1+</w:t>
      </w:r>
      <w:r>
        <w:rPr>
          <w:i/>
          <w:iCs/>
          <w:w w:val="115"/>
          <w:position w:val="8"/>
          <w:sz w:val="14"/>
          <w:szCs w:val="14"/>
          <w:u w:val="single"/>
          <w:vertAlign w:val="baseline"/>
        </w:rPr>
        <w:t>ϵ</w:t>
      </w:r>
      <w:r>
        <w:rPr>
          <w:i/>
          <w:iCs/>
          <w:spacing w:val="53"/>
          <w:w w:val="115"/>
          <w:position w:val="8"/>
          <w:sz w:val="14"/>
          <w:szCs w:val="14"/>
          <w:vertAlign w:val="baseline"/>
        </w:rPr>
        <w:t> </w:t>
      </w:r>
      <w:r>
        <w:rPr>
          <w:w w:val="115"/>
          <w:vertAlign w:val="baseline"/>
        </w:rPr>
        <w:t>with</w:t>
      </w:r>
      <w:r>
        <w:rPr>
          <w:spacing w:val="9"/>
          <w:w w:val="115"/>
          <w:vertAlign w:val="baseline"/>
        </w:rPr>
        <w:t> </w:t>
      </w:r>
      <w:r>
        <w:rPr>
          <w:w w:val="115"/>
          <w:vertAlign w:val="baseline"/>
        </w:rPr>
        <w:t>probability</w:t>
      </w:r>
      <w:r>
        <w:rPr>
          <w:spacing w:val="8"/>
          <w:w w:val="115"/>
          <w:vertAlign w:val="baseline"/>
        </w:rPr>
        <w:t> </w:t>
      </w:r>
      <w:r>
        <w:rPr>
          <w:w w:val="115"/>
          <w:vertAlign w:val="baseline"/>
        </w:rPr>
        <w:t>at</w:t>
      </w:r>
      <w:r>
        <w:rPr>
          <w:spacing w:val="9"/>
          <w:w w:val="115"/>
          <w:vertAlign w:val="baseline"/>
        </w:rPr>
        <w:t> </w:t>
      </w:r>
      <w:r>
        <w:rPr>
          <w:w w:val="115"/>
          <w:vertAlign w:val="baseline"/>
        </w:rPr>
        <w:t>least</w:t>
      </w:r>
      <w:r>
        <w:rPr>
          <w:spacing w:val="9"/>
          <w:w w:val="115"/>
          <w:vertAlign w:val="baseline"/>
        </w:rPr>
        <w:t> </w:t>
      </w:r>
      <w:r>
        <w:rPr>
          <w:w w:val="115"/>
          <w:vertAlign w:val="baseline"/>
        </w:rPr>
        <w:t>1</w:t>
      </w:r>
      <w:r>
        <w:rPr>
          <w:spacing w:val="-11"/>
          <w:w w:val="115"/>
          <w:vertAlign w:val="baseline"/>
        </w:rPr>
        <w:t> </w:t>
      </w:r>
      <w:r>
        <w:rPr>
          <w:rFonts w:ascii="Cambria" w:hAnsi="Cambria" w:cs="Cambria" w:eastAsia="Cambria"/>
          <w:w w:val="115"/>
          <w:vertAlign w:val="baseline"/>
        </w:rPr>
        <w:t>−</w:t>
      </w:r>
      <w:r>
        <w:rPr>
          <w:rFonts w:ascii="Cambria" w:hAnsi="Cambria" w:cs="Cambria" w:eastAsia="Cambria"/>
          <w:spacing w:val="9"/>
          <w:w w:val="115"/>
          <w:vertAlign w:val="baseline"/>
        </w:rPr>
        <w:t> </w:t>
      </w:r>
      <w:r>
        <w:rPr>
          <w:spacing w:val="23"/>
          <w:w w:val="115"/>
          <w:position w:val="8"/>
          <w:sz w:val="14"/>
          <w:szCs w:val="14"/>
          <w:u w:val="single"/>
          <w:vertAlign w:val="baseline"/>
        </w:rPr>
        <w:t> </w:t>
      </w:r>
      <w:r>
        <w:rPr>
          <w:w w:val="115"/>
          <w:position w:val="8"/>
          <w:sz w:val="14"/>
          <w:szCs w:val="14"/>
          <w:u w:val="single"/>
          <w:vertAlign w:val="baseline"/>
        </w:rPr>
        <w:t>1</w:t>
      </w:r>
      <w:r>
        <w:rPr>
          <w:spacing w:val="23"/>
          <w:w w:val="115"/>
          <w:position w:val="8"/>
          <w:sz w:val="14"/>
          <w:szCs w:val="14"/>
          <w:u w:val="single"/>
          <w:vertAlign w:val="baseline"/>
        </w:rPr>
        <w:t> </w:t>
      </w:r>
      <w:r>
        <w:rPr>
          <w:spacing w:val="-13"/>
          <w:w w:val="115"/>
          <w:position w:val="8"/>
          <w:sz w:val="14"/>
          <w:szCs w:val="14"/>
          <w:vertAlign w:val="baseline"/>
        </w:rPr>
        <w:t> </w:t>
      </w:r>
      <w:r>
        <w:rPr>
          <w:w w:val="115"/>
          <w:vertAlign w:val="baseline"/>
        </w:rPr>
        <w:t>.</w:t>
      </w:r>
      <w:r>
        <w:rPr>
          <w:spacing w:val="37"/>
          <w:w w:val="115"/>
          <w:vertAlign w:val="baseline"/>
        </w:rPr>
        <w:t> </w:t>
      </w:r>
      <w:r>
        <w:rPr>
          <w:w w:val="115"/>
          <w:vertAlign w:val="baseline"/>
        </w:rPr>
        <w:t>Let</w:t>
      </w:r>
      <w:r>
        <w:rPr>
          <w:spacing w:val="9"/>
          <w:w w:val="115"/>
          <w:vertAlign w:val="baseline"/>
        </w:rPr>
        <w:t> </w:t>
      </w:r>
      <w:r>
        <w:rPr>
          <w:w w:val="115"/>
          <w:vertAlign w:val="baseline"/>
        </w:rPr>
        <w:t>us</w:t>
      </w:r>
      <w:r>
        <w:rPr>
          <w:spacing w:val="9"/>
          <w:w w:val="115"/>
          <w:vertAlign w:val="baseline"/>
        </w:rPr>
        <w:t> </w:t>
      </w:r>
      <w:r>
        <w:rPr>
          <w:w w:val="115"/>
          <w:vertAlign w:val="baseline"/>
        </w:rPr>
        <w:t>assume</w:t>
      </w:r>
      <w:r>
        <w:rPr>
          <w:spacing w:val="9"/>
          <w:w w:val="115"/>
          <w:vertAlign w:val="baseline"/>
        </w:rPr>
        <w:t> </w:t>
      </w:r>
      <w:r>
        <w:rPr>
          <w:w w:val="115"/>
          <w:vertAlign w:val="baseline"/>
        </w:rPr>
        <w:t>0</w:t>
      </w:r>
      <w:r>
        <w:rPr>
          <w:spacing w:val="-2"/>
          <w:w w:val="125"/>
          <w:vertAlign w:val="baseline"/>
        </w:rPr>
        <w:t> </w:t>
      </w:r>
      <w:r>
        <w:rPr>
          <w:i/>
          <w:iCs/>
          <w:w w:val="125"/>
          <w:vertAlign w:val="baseline"/>
        </w:rPr>
        <w:t>&lt;</w:t>
      </w:r>
      <w:r>
        <w:rPr>
          <w:i/>
          <w:iCs/>
          <w:spacing w:val="-1"/>
          <w:w w:val="125"/>
          <w:vertAlign w:val="baseline"/>
        </w:rPr>
        <w:t> </w:t>
      </w:r>
      <w:r>
        <w:rPr>
          <w:i/>
          <w:iCs/>
          <w:w w:val="115"/>
          <w:vertAlign w:val="baseline"/>
        </w:rPr>
        <w:t>ϵ</w:t>
      </w:r>
      <w:r>
        <w:rPr>
          <w:i/>
          <w:iCs/>
          <w:spacing w:val="-2"/>
          <w:w w:val="125"/>
          <w:vertAlign w:val="baseline"/>
        </w:rPr>
        <w:t> </w:t>
      </w:r>
      <w:r>
        <w:rPr>
          <w:i/>
          <w:iCs/>
          <w:w w:val="125"/>
          <w:vertAlign w:val="baseline"/>
        </w:rPr>
        <w:t>&lt;</w:t>
      </w:r>
      <w:r>
        <w:rPr>
          <w:i/>
          <w:iCs/>
          <w:spacing w:val="-1"/>
          <w:w w:val="125"/>
          <w:vertAlign w:val="baseline"/>
        </w:rPr>
        <w:t> </w:t>
      </w:r>
      <w:r>
        <w:rPr>
          <w:w w:val="115"/>
          <w:vertAlign w:val="baseline"/>
        </w:rPr>
        <w:t>1</w:t>
      </w:r>
      <w:r>
        <w:rPr>
          <w:i/>
          <w:iCs/>
          <w:w w:val="115"/>
          <w:vertAlign w:val="baseline"/>
        </w:rPr>
        <w:t>/</w:t>
      </w:r>
      <w:r>
        <w:rPr>
          <w:w w:val="115"/>
          <w:vertAlign w:val="baseline"/>
        </w:rPr>
        <w:t>2.</w:t>
      </w:r>
      <w:r>
        <w:rPr>
          <w:spacing w:val="37"/>
          <w:w w:val="115"/>
          <w:vertAlign w:val="baseline"/>
        </w:rPr>
        <w:t> </w:t>
      </w:r>
      <w:r>
        <w:rPr>
          <w:spacing w:val="-5"/>
          <w:w w:val="115"/>
          <w:vertAlign w:val="baseline"/>
        </w:rPr>
        <w:t>In</w:t>
      </w:r>
    </w:p>
    <w:p>
      <w:pPr>
        <w:pStyle w:val="BodyText"/>
        <w:spacing w:before="29"/>
        <w:ind w:left="260"/>
      </w:pPr>
      <w:r>
        <w:rPr/>
        <mc:AlternateContent>
          <mc:Choice Requires="wps">
            <w:drawing>
              <wp:anchor distT="0" distB="0" distL="0" distR="0" allowOverlap="1" layoutInCell="1" locked="0" behindDoc="1" simplePos="0" relativeHeight="481061376">
                <wp:simplePos x="0" y="0"/>
                <wp:positionH relativeFrom="page">
                  <wp:posOffset>3441179</wp:posOffset>
                </wp:positionH>
                <wp:positionV relativeFrom="paragraph">
                  <wp:posOffset>116828</wp:posOffset>
                </wp:positionV>
                <wp:extent cx="172085" cy="88900"/>
                <wp:effectExtent l="0" t="0" r="0" b="0"/>
                <wp:wrapNone/>
                <wp:docPr id="1527" name="Textbox 1527"/>
                <wp:cNvGraphicFramePr>
                  <a:graphicFrameLocks/>
                </wp:cNvGraphicFramePr>
                <a:graphic>
                  <a:graphicData uri="http://schemas.microsoft.com/office/word/2010/wordprocessingShape">
                    <wps:wsp>
                      <wps:cNvPr id="1527" name="Textbox 1527"/>
                      <wps:cNvSpPr txBox="1"/>
                      <wps:spPr>
                        <a:xfrm>
                          <a:off x="0" y="0"/>
                          <a:ext cx="172085" cy="88900"/>
                        </a:xfrm>
                        <a:prstGeom prst="rect">
                          <a:avLst/>
                        </a:prstGeom>
                      </wps:spPr>
                      <wps:txbx>
                        <w:txbxContent>
                          <w:p>
                            <w:pPr>
                              <w:spacing w:line="139" w:lineRule="exact" w:before="0"/>
                              <w:ind w:left="0" w:right="0" w:firstLine="0"/>
                              <w:jc w:val="left"/>
                              <w:rPr>
                                <w:i/>
                                <w:iCs/>
                                <w:sz w:val="14"/>
                                <w:szCs w:val="14"/>
                              </w:rPr>
                            </w:pPr>
                            <w:r>
                              <w:rPr>
                                <w:spacing w:val="-5"/>
                                <w:w w:val="125"/>
                                <w:sz w:val="14"/>
                                <w:szCs w:val="14"/>
                              </w:rPr>
                              <w:t>1</w:t>
                            </w:r>
                            <w:r>
                              <w:rPr>
                                <w:rFonts w:ascii="Cambria" w:hAnsi="Cambria" w:cs="Cambria" w:eastAsia="Cambria"/>
                                <w:spacing w:val="-5"/>
                                <w:w w:val="125"/>
                                <w:sz w:val="14"/>
                                <w:szCs w:val="14"/>
                              </w:rPr>
                              <w:t>−</w:t>
                            </w:r>
                            <w:r>
                              <w:rPr>
                                <w:i/>
                                <w:iCs/>
                                <w:spacing w:val="-5"/>
                                <w:w w:val="125"/>
                                <w:sz w:val="14"/>
                                <w:szCs w:val="14"/>
                              </w:rPr>
                              <w:t>ϵ</w:t>
                            </w:r>
                          </w:p>
                        </w:txbxContent>
                      </wps:txbx>
                      <wps:bodyPr wrap="square" lIns="0" tIns="0" rIns="0" bIns="0" rtlCol="0">
                        <a:noAutofit/>
                      </wps:bodyPr>
                    </wps:wsp>
                  </a:graphicData>
                </a:graphic>
              </wp:anchor>
            </w:drawing>
          </mc:Choice>
          <mc:Fallback>
            <w:pict>
              <v:shape style="position:absolute;margin-left:270.959015pt;margin-top:9.199088pt;width:13.55pt;height:7pt;mso-position-horizontal-relative:page;mso-position-vertical-relative:paragraph;z-index:-22255104" type="#_x0000_t202" id="docshape1194" filled="false" stroked="false">
                <v:textbox inset="0,0,0,0">
                  <w:txbxContent>
                    <w:p>
                      <w:pPr>
                        <w:spacing w:line="139" w:lineRule="exact" w:before="0"/>
                        <w:ind w:left="0" w:right="0" w:firstLine="0"/>
                        <w:jc w:val="left"/>
                        <w:rPr>
                          <w:i/>
                          <w:iCs/>
                          <w:sz w:val="14"/>
                          <w:szCs w:val="14"/>
                        </w:rPr>
                      </w:pPr>
                      <w:r>
                        <w:rPr>
                          <w:spacing w:val="-5"/>
                          <w:w w:val="125"/>
                          <w:sz w:val="14"/>
                          <w:szCs w:val="14"/>
                        </w:rPr>
                        <w:t>1</w:t>
                      </w:r>
                      <w:r>
                        <w:rPr>
                          <w:rFonts w:ascii="Cambria" w:hAnsi="Cambria" w:cs="Cambria" w:eastAsia="Cambria"/>
                          <w:spacing w:val="-5"/>
                          <w:w w:val="125"/>
                          <w:sz w:val="14"/>
                          <w:szCs w:val="14"/>
                        </w:rPr>
                        <w:t>−</w:t>
                      </w:r>
                      <w:r>
                        <w:rPr>
                          <w:i/>
                          <w:iCs/>
                          <w:spacing w:val="-5"/>
                          <w:w w:val="125"/>
                          <w:sz w:val="14"/>
                          <w:szCs w:val="14"/>
                        </w:rPr>
                        <w:t>ϵ</w:t>
                      </w:r>
                    </w:p>
                  </w:txbxContent>
                </v:textbox>
                <w10:wrap type="none"/>
              </v:shape>
            </w:pict>
          </mc:Fallback>
        </mc:AlternateContent>
      </w:r>
      <w:r>
        <w:rPr>
          <w:w w:val="110"/>
        </w:rPr>
        <w:t>this</w:t>
      </w:r>
      <w:r>
        <w:rPr>
          <w:spacing w:val="-7"/>
          <w:w w:val="110"/>
        </w:rPr>
        <w:t> </w:t>
      </w:r>
      <w:r>
        <w:rPr>
          <w:w w:val="110"/>
        </w:rPr>
        <w:t>range,</w:t>
      </w:r>
      <w:r>
        <w:rPr>
          <w:spacing w:val="1"/>
          <w:w w:val="110"/>
        </w:rPr>
        <w:t> </w:t>
      </w:r>
      <w:r>
        <w:rPr>
          <w:w w:val="110"/>
        </w:rPr>
        <w:t>the</w:t>
      </w:r>
      <w:r>
        <w:rPr>
          <w:spacing w:val="3"/>
          <w:w w:val="110"/>
        </w:rPr>
        <w:t> </w:t>
      </w:r>
      <w:r>
        <w:rPr>
          <w:w w:val="110"/>
        </w:rPr>
        <w:t>following</w:t>
      </w:r>
      <w:r>
        <w:rPr>
          <w:spacing w:val="2"/>
          <w:w w:val="110"/>
        </w:rPr>
        <w:t> </w:t>
      </w:r>
      <w:r>
        <w:rPr>
          <w:w w:val="110"/>
        </w:rPr>
        <w:t>inequality</w:t>
      </w:r>
      <w:r>
        <w:rPr>
          <w:spacing w:val="2"/>
          <w:w w:val="110"/>
        </w:rPr>
        <w:t> </w:t>
      </w:r>
      <w:r>
        <w:rPr>
          <w:w w:val="110"/>
        </w:rPr>
        <w:t>holds:</w:t>
      </w:r>
      <w:r>
        <w:rPr>
          <w:spacing w:val="39"/>
          <w:w w:val="110"/>
        </w:rPr>
        <w:t> </w:t>
      </w:r>
      <w:r>
        <w:rPr>
          <w:rFonts w:ascii="Times New Roman" w:hAnsi="Times New Roman" w:cs="Times New Roman" w:eastAsia="Times New Roman"/>
          <w:spacing w:val="19"/>
          <w:w w:val="110"/>
          <w:u w:val="single"/>
          <w:vertAlign w:val="baseline"/>
        </w:rPr>
        <w:t> </w:t>
      </w:r>
      <w:r>
        <w:rPr>
          <w:w w:val="110"/>
          <w:u w:val="single"/>
          <w:vertAlign w:val="superscript"/>
        </w:rPr>
        <w:t>1</w:t>
      </w:r>
      <w:r>
        <w:rPr>
          <w:spacing w:val="25"/>
          <w:w w:val="110"/>
          <w:u w:val="single"/>
          <w:vertAlign w:val="baseline"/>
        </w:rPr>
        <w:t> </w:t>
      </w:r>
      <w:r>
        <w:rPr>
          <w:spacing w:val="12"/>
          <w:w w:val="110"/>
          <w:vertAlign w:val="baseline"/>
        </w:rPr>
        <w:t> </w:t>
      </w:r>
      <w:r>
        <w:rPr>
          <w:rFonts w:ascii="Cambria" w:hAnsi="Cambria" w:cs="Cambria" w:eastAsia="Cambria"/>
          <w:w w:val="125"/>
          <w:vertAlign w:val="baseline"/>
        </w:rPr>
        <w:t>≤</w:t>
      </w:r>
      <w:r>
        <w:rPr>
          <w:rFonts w:ascii="Cambria" w:hAnsi="Cambria" w:cs="Cambria" w:eastAsia="Cambria"/>
          <w:spacing w:val="-12"/>
          <w:w w:val="125"/>
          <w:vertAlign w:val="baseline"/>
        </w:rPr>
        <w:t> </w:t>
      </w:r>
      <w:r>
        <w:rPr>
          <w:w w:val="110"/>
          <w:vertAlign w:val="baseline"/>
        </w:rPr>
        <w:t>1</w:t>
      </w:r>
      <w:r>
        <w:rPr>
          <w:spacing w:val="-12"/>
          <w:w w:val="110"/>
          <w:vertAlign w:val="baseline"/>
        </w:rPr>
        <w:t> </w:t>
      </w:r>
      <w:r>
        <w:rPr>
          <w:w w:val="125"/>
          <w:vertAlign w:val="baseline"/>
        </w:rPr>
        <w:t>+</w:t>
      </w:r>
      <w:r>
        <w:rPr>
          <w:spacing w:val="-14"/>
          <w:w w:val="125"/>
          <w:vertAlign w:val="baseline"/>
        </w:rPr>
        <w:t> </w:t>
      </w:r>
      <w:r>
        <w:rPr>
          <w:w w:val="110"/>
          <w:vertAlign w:val="baseline"/>
        </w:rPr>
        <w:t>2</w:t>
      </w:r>
      <w:r>
        <w:rPr>
          <w:i/>
          <w:iCs/>
          <w:w w:val="110"/>
          <w:vertAlign w:val="baseline"/>
        </w:rPr>
        <w:t>ϵ</w:t>
      </w:r>
      <w:r>
        <w:rPr>
          <w:w w:val="110"/>
          <w:vertAlign w:val="baseline"/>
        </w:rPr>
        <w:t>.</w:t>
      </w:r>
      <w:r>
        <w:rPr>
          <w:spacing w:val="20"/>
          <w:w w:val="110"/>
          <w:vertAlign w:val="baseline"/>
        </w:rPr>
        <w:t> </w:t>
      </w:r>
      <w:r>
        <w:rPr>
          <w:w w:val="110"/>
          <w:vertAlign w:val="baseline"/>
        </w:rPr>
        <w:t>We</w:t>
      </w:r>
      <w:r>
        <w:rPr>
          <w:spacing w:val="2"/>
          <w:w w:val="110"/>
          <w:vertAlign w:val="baseline"/>
        </w:rPr>
        <w:t> </w:t>
      </w:r>
      <w:r>
        <w:rPr>
          <w:spacing w:val="-2"/>
          <w:w w:val="110"/>
          <w:vertAlign w:val="baseline"/>
        </w:rPr>
        <w:t>have:</w:t>
      </w:r>
    </w:p>
    <w:p>
      <w:pPr>
        <w:pStyle w:val="BodyText"/>
        <w:spacing w:after="0"/>
        <w:sectPr>
          <w:type w:val="continuous"/>
          <w:pgSz w:w="12240" w:h="15840"/>
          <w:pgMar w:header="0" w:footer="1052" w:top="1820" w:bottom="280" w:left="1440" w:right="1080"/>
        </w:sectPr>
      </w:pPr>
    </w:p>
    <w:p>
      <w:pPr>
        <w:spacing w:before="266"/>
        <w:ind w:left="0" w:right="0" w:firstLine="0"/>
        <w:jc w:val="righ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1061888">
                <wp:simplePos x="0" y="0"/>
                <wp:positionH relativeFrom="page">
                  <wp:posOffset>3041662</wp:posOffset>
                </wp:positionH>
                <wp:positionV relativeFrom="paragraph">
                  <wp:posOffset>161340</wp:posOffset>
                </wp:positionV>
                <wp:extent cx="69850" cy="101600"/>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69850" cy="101600"/>
                        </a:xfrm>
                        <a:prstGeom prst="rect">
                          <a:avLst/>
                        </a:prstGeom>
                      </wps:spPr>
                      <wps:txbx>
                        <w:txbxContent>
                          <w:p>
                            <w:pPr>
                              <w:spacing w:line="159" w:lineRule="exact" w:before="0"/>
                              <w:ind w:left="0" w:right="0" w:firstLine="0"/>
                              <w:jc w:val="left"/>
                              <w:rPr>
                                <w:sz w:val="14"/>
                              </w:rPr>
                            </w:pPr>
                            <w:r>
                              <w:rPr>
                                <w:spacing w:val="-10"/>
                                <w:w w:val="110"/>
                                <w:sz w:val="14"/>
                                <w:u w:val="single"/>
                              </w:rPr>
                              <w:t>1</w:t>
                            </w:r>
                          </w:p>
                        </w:txbxContent>
                      </wps:txbx>
                      <wps:bodyPr wrap="square" lIns="0" tIns="0" rIns="0" bIns="0" rtlCol="0">
                        <a:noAutofit/>
                      </wps:bodyPr>
                    </wps:wsp>
                  </a:graphicData>
                </a:graphic>
              </wp:anchor>
            </w:drawing>
          </mc:Choice>
          <mc:Fallback>
            <w:pict>
              <v:shape style="position:absolute;margin-left:239.501007pt;margin-top:12.703961pt;width:5.5pt;height:8pt;mso-position-horizontal-relative:page;mso-position-vertical-relative:paragraph;z-index:-22254592" type="#_x0000_t202" id="docshape1195" filled="false" stroked="false">
                <v:textbox inset="0,0,0,0">
                  <w:txbxContent>
                    <w:p>
                      <w:pPr>
                        <w:spacing w:line="159" w:lineRule="exact" w:before="0"/>
                        <w:ind w:left="0" w:right="0" w:firstLine="0"/>
                        <w:jc w:val="left"/>
                        <w:rPr>
                          <w:sz w:val="14"/>
                        </w:rPr>
                      </w:pPr>
                      <w:r>
                        <w:rPr>
                          <w:spacing w:val="-10"/>
                          <w:w w:val="110"/>
                          <w:sz w:val="14"/>
                          <w:u w:val="single"/>
                        </w:rPr>
                        <w:t>1</w:t>
                      </w:r>
                    </w:p>
                  </w:txbxContent>
                </v:textbox>
                <w10:wrap type="none"/>
              </v:shape>
            </w:pict>
          </mc:Fallback>
        </mc:AlternateContent>
      </w:r>
      <w:r>
        <w:rPr>
          <w:i/>
          <w:w w:val="125"/>
          <w:position w:val="-6"/>
          <w:sz w:val="14"/>
        </w:rPr>
        <w:t>y</w:t>
      </w:r>
      <w:r>
        <w:rPr>
          <w:rFonts w:ascii="Verdana" w:hAnsi="Verdana"/>
          <w:i/>
          <w:w w:val="125"/>
          <w:position w:val="-2"/>
          <w:sz w:val="10"/>
        </w:rPr>
        <w:t>′</w:t>
      </w:r>
      <w:r>
        <w:rPr>
          <w:rFonts w:ascii="Verdana" w:hAnsi="Verdana"/>
          <w:i/>
          <w:spacing w:val="32"/>
          <w:w w:val="125"/>
          <w:position w:val="-2"/>
          <w:sz w:val="10"/>
        </w:rPr>
        <w:t> </w:t>
      </w:r>
      <w:r>
        <w:rPr>
          <w:rFonts w:ascii="Cambria" w:hAnsi="Cambria"/>
          <w:w w:val="125"/>
          <w:sz w:val="20"/>
        </w:rPr>
        <w:t>−</w:t>
      </w:r>
      <w:r>
        <w:rPr>
          <w:rFonts w:ascii="Cambria" w:hAnsi="Cambria"/>
          <w:spacing w:val="-11"/>
          <w:w w:val="125"/>
          <w:sz w:val="20"/>
        </w:rPr>
        <w:t> </w:t>
      </w:r>
      <w:r>
        <w:rPr>
          <w:w w:val="120"/>
          <w:sz w:val="20"/>
        </w:rPr>
        <w:t>1</w:t>
      </w:r>
      <w:r>
        <w:rPr>
          <w:spacing w:val="42"/>
          <w:w w:val="125"/>
          <w:sz w:val="20"/>
        </w:rPr>
        <w:t>  </w:t>
      </w:r>
      <w:r>
        <w:rPr>
          <w:rFonts w:ascii="Cambria" w:hAnsi="Cambria"/>
          <w:spacing w:val="-12"/>
          <w:w w:val="125"/>
          <w:sz w:val="20"/>
        </w:rPr>
        <w:t>≤</w:t>
      </w:r>
    </w:p>
    <w:p>
      <w:pPr>
        <w:spacing w:line="206" w:lineRule="auto" w:before="263"/>
        <w:ind w:left="190" w:right="4999" w:hanging="8"/>
        <w:jc w:val="left"/>
        <w:rPr>
          <w:i/>
          <w:iCs/>
          <w:sz w:val="14"/>
          <w:szCs w:val="14"/>
        </w:rPr>
      </w:pPr>
      <w:r>
        <w:rPr/>
        <w:br w:type="column"/>
      </w:r>
      <w:r>
        <w:rPr>
          <w:i/>
          <w:iCs/>
          <w:spacing w:val="-4"/>
          <w:w w:val="130"/>
          <w:sz w:val="14"/>
          <w:szCs w:val="14"/>
          <w:u w:val="single"/>
        </w:rPr>
        <w:t>d</w:t>
      </w:r>
      <w:r>
        <w:rPr>
          <w:spacing w:val="-4"/>
          <w:w w:val="130"/>
          <w:sz w:val="14"/>
          <w:szCs w:val="14"/>
          <w:u w:val="single"/>
        </w:rPr>
        <w:t>+1</w:t>
      </w:r>
      <w:r>
        <w:rPr>
          <w:spacing w:val="40"/>
          <w:w w:val="130"/>
          <w:sz w:val="14"/>
          <w:szCs w:val="14"/>
        </w:rPr>
        <w:t> </w:t>
      </w:r>
      <w:r>
        <w:rPr>
          <w:spacing w:val="-5"/>
          <w:w w:val="130"/>
          <w:sz w:val="14"/>
          <w:szCs w:val="14"/>
        </w:rPr>
        <w:t>1</w:t>
      </w:r>
      <w:r>
        <w:rPr>
          <w:rFonts w:ascii="Cambria" w:hAnsi="Cambria" w:cs="Cambria" w:eastAsia="Cambria"/>
          <w:spacing w:val="-5"/>
          <w:w w:val="130"/>
          <w:sz w:val="14"/>
          <w:szCs w:val="14"/>
        </w:rPr>
        <w:t>−</w:t>
      </w:r>
      <w:r>
        <w:rPr>
          <w:i/>
          <w:iCs/>
          <w:spacing w:val="-5"/>
          <w:w w:val="130"/>
          <w:sz w:val="14"/>
          <w:szCs w:val="14"/>
        </w:rPr>
        <w:t>ϵ</w:t>
      </w:r>
    </w:p>
    <w:p>
      <w:pPr>
        <w:spacing w:after="0" w:line="206" w:lineRule="auto"/>
        <w:jc w:val="left"/>
        <w:rPr>
          <w:i/>
          <w:sz w:val="14"/>
          <w:szCs w:val="14"/>
        </w:rPr>
        <w:sectPr>
          <w:type w:val="continuous"/>
          <w:pgSz w:w="12240" w:h="15840"/>
          <w:pgMar w:header="0" w:footer="1052" w:top="1820" w:bottom="280" w:left="1440" w:right="1080"/>
          <w:cols w:num="2" w:equalWidth="0">
            <w:col w:w="4211" w:space="40"/>
            <w:col w:w="5469"/>
          </w:cols>
        </w:sectPr>
      </w:pPr>
    </w:p>
    <w:p>
      <w:pPr>
        <w:pStyle w:val="BodyText"/>
        <w:spacing w:before="61"/>
        <w:ind w:left="4056"/>
      </w:pPr>
      <w:r>
        <w:rPr/>
        <mc:AlternateContent>
          <mc:Choice Requires="wps">
            <w:drawing>
              <wp:anchor distT="0" distB="0" distL="0" distR="0" allowOverlap="1" layoutInCell="1" locked="0" behindDoc="0" simplePos="0" relativeHeight="16264704">
                <wp:simplePos x="0" y="0"/>
                <wp:positionH relativeFrom="page">
                  <wp:posOffset>3954183</wp:posOffset>
                </wp:positionH>
                <wp:positionV relativeFrom="paragraph">
                  <wp:posOffset>-165761</wp:posOffset>
                </wp:positionV>
                <wp:extent cx="189865" cy="219710"/>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189865" cy="219710"/>
                        </a:xfrm>
                        <a:prstGeom prst="rect">
                          <a:avLst/>
                        </a:prstGeom>
                      </wps:spPr>
                      <wps:txbx>
                        <w:txbxContent>
                          <w:p>
                            <w:pPr>
                              <w:pStyle w:val="BodyText"/>
                              <w:spacing w:line="208" w:lineRule="exact"/>
                            </w:pPr>
                            <w:r>
                              <w:rPr>
                                <w:rFonts w:ascii="Cambria" w:hAnsi="Cambria"/>
                                <w:w w:val="80"/>
                              </w:rPr>
                              <w:t>—</w:t>
                            </w:r>
                            <w:r>
                              <w:rPr>
                                <w:rFonts w:ascii="Cambria" w:hAnsi="Cambria"/>
                                <w:spacing w:val="-6"/>
                              </w:rPr>
                              <w:t> </w:t>
                            </w:r>
                            <w:r>
                              <w:rPr>
                                <w:spacing w:val="-12"/>
                              </w:rPr>
                              <w:t>1</w:t>
                            </w:r>
                          </w:p>
                        </w:txbxContent>
                      </wps:txbx>
                      <wps:bodyPr wrap="square" lIns="0" tIns="0" rIns="0" bIns="0" rtlCol="0">
                        <a:noAutofit/>
                      </wps:bodyPr>
                    </wps:wsp>
                  </a:graphicData>
                </a:graphic>
              </wp:anchor>
            </w:drawing>
          </mc:Choice>
          <mc:Fallback>
            <w:pict>
              <v:shape style="position:absolute;margin-left:311.352997pt;margin-top:-13.052088pt;width:14.95pt;height:17.3pt;mso-position-horizontal-relative:page;mso-position-vertical-relative:paragraph;z-index:16264704" type="#_x0000_t202" id="docshape1196" filled="false" stroked="false">
                <v:textbox inset="0,0,0,0">
                  <w:txbxContent>
                    <w:p>
                      <w:pPr>
                        <w:pStyle w:val="BodyText"/>
                        <w:spacing w:line="208" w:lineRule="exact"/>
                      </w:pPr>
                      <w:r>
                        <w:rPr>
                          <w:rFonts w:ascii="Cambria" w:hAnsi="Cambria"/>
                          <w:w w:val="80"/>
                        </w:rPr>
                        <w:t>—</w:t>
                      </w:r>
                      <w:r>
                        <w:rPr>
                          <w:rFonts w:ascii="Cambria" w:hAnsi="Cambria"/>
                          <w:spacing w:val="-6"/>
                        </w:rPr>
                        <w:t> </w:t>
                      </w:r>
                      <w:r>
                        <w:rPr>
                          <w:spacing w:val="-12"/>
                        </w:rPr>
                        <w:t>1</w:t>
                      </w:r>
                    </w:p>
                  </w:txbxContent>
                </v:textbox>
                <w10:wrap type="none"/>
              </v:shape>
            </w:pict>
          </mc:Fallback>
        </mc:AlternateContent>
      </w:r>
      <w:r>
        <w:rPr>
          <w:rFonts w:ascii="Cambria" w:hAnsi="Cambria" w:cs="Cambria" w:eastAsia="Cambria"/>
          <w:w w:val="120"/>
        </w:rPr>
        <w:t>≤</w:t>
      </w:r>
      <w:r>
        <w:rPr>
          <w:rFonts w:ascii="Cambria" w:hAnsi="Cambria" w:cs="Cambria" w:eastAsia="Cambria"/>
          <w:spacing w:val="48"/>
          <w:w w:val="120"/>
        </w:rPr>
        <w:t>  </w:t>
      </w:r>
      <w:r>
        <w:rPr>
          <w:w w:val="120"/>
        </w:rPr>
        <w:t>(1</w:t>
      </w:r>
      <w:r>
        <w:rPr>
          <w:spacing w:val="-9"/>
          <w:w w:val="120"/>
        </w:rPr>
        <w:t> </w:t>
      </w:r>
      <w:r>
        <w:rPr>
          <w:w w:val="125"/>
        </w:rPr>
        <w:t>+</w:t>
      </w:r>
      <w:r>
        <w:rPr>
          <w:spacing w:val="-11"/>
          <w:w w:val="125"/>
        </w:rPr>
        <w:t> </w:t>
      </w:r>
      <w:r>
        <w:rPr>
          <w:w w:val="120"/>
        </w:rPr>
        <w:t>2</w:t>
      </w:r>
      <w:r>
        <w:rPr>
          <w:i/>
          <w:iCs/>
          <w:w w:val="120"/>
        </w:rPr>
        <w:t>ϵ</w:t>
      </w:r>
      <w:r>
        <w:rPr>
          <w:w w:val="120"/>
        </w:rPr>
        <w:t>)(</w:t>
      </w:r>
      <w:r>
        <w:rPr>
          <w:i/>
          <w:iCs/>
          <w:w w:val="120"/>
        </w:rPr>
        <w:t>d</w:t>
      </w:r>
      <w:r>
        <w:rPr>
          <w:i/>
          <w:iCs/>
          <w:spacing w:val="-9"/>
          <w:w w:val="120"/>
        </w:rPr>
        <w:t> </w:t>
      </w:r>
      <w:r>
        <w:rPr>
          <w:w w:val="125"/>
        </w:rPr>
        <w:t>+</w:t>
      </w:r>
      <w:r>
        <w:rPr>
          <w:spacing w:val="-12"/>
          <w:w w:val="125"/>
        </w:rPr>
        <w:t> </w:t>
      </w:r>
      <w:r>
        <w:rPr>
          <w:w w:val="120"/>
        </w:rPr>
        <w:t>1)</w:t>
      </w:r>
      <w:r>
        <w:rPr>
          <w:spacing w:val="-9"/>
          <w:w w:val="120"/>
        </w:rPr>
        <w:t> </w:t>
      </w:r>
      <w:r>
        <w:rPr>
          <w:rFonts w:ascii="Cambria" w:hAnsi="Cambria" w:cs="Cambria" w:eastAsia="Cambria"/>
          <w:w w:val="120"/>
        </w:rPr>
        <w:t>−</w:t>
      </w:r>
      <w:r>
        <w:rPr>
          <w:rFonts w:ascii="Cambria" w:hAnsi="Cambria" w:cs="Cambria" w:eastAsia="Cambria"/>
          <w:spacing w:val="-8"/>
          <w:w w:val="120"/>
        </w:rPr>
        <w:t> </w:t>
      </w:r>
      <w:r>
        <w:rPr>
          <w:spacing w:val="-10"/>
          <w:w w:val="120"/>
        </w:rPr>
        <w:t>1</w:t>
      </w:r>
    </w:p>
    <w:p>
      <w:pPr>
        <w:spacing w:before="114"/>
        <w:ind w:left="4056" w:right="0" w:firstLine="0"/>
        <w:jc w:val="left"/>
        <w:rPr>
          <w:i/>
          <w:iCs/>
          <w:sz w:val="20"/>
          <w:szCs w:val="20"/>
        </w:rPr>
      </w:pPr>
      <w:r>
        <w:rPr>
          <w:w w:val="135"/>
          <w:sz w:val="20"/>
          <w:szCs w:val="20"/>
        </w:rPr>
        <w:t>=</w:t>
      </w:r>
      <w:r>
        <w:rPr>
          <w:spacing w:val="35"/>
          <w:w w:val="135"/>
          <w:sz w:val="20"/>
          <w:szCs w:val="20"/>
        </w:rPr>
        <w:t>  </w:t>
      </w:r>
      <w:r>
        <w:rPr>
          <w:i/>
          <w:iCs/>
          <w:w w:val="115"/>
          <w:sz w:val="20"/>
          <w:szCs w:val="20"/>
        </w:rPr>
        <w:t>d</w:t>
      </w:r>
      <w:r>
        <w:rPr>
          <w:i/>
          <w:iCs/>
          <w:spacing w:val="-8"/>
          <w:w w:val="115"/>
          <w:sz w:val="20"/>
          <w:szCs w:val="20"/>
        </w:rPr>
        <w:t> </w:t>
      </w:r>
      <w:r>
        <w:rPr>
          <w:w w:val="135"/>
          <w:sz w:val="20"/>
          <w:szCs w:val="20"/>
        </w:rPr>
        <w:t>+</w:t>
      </w:r>
      <w:r>
        <w:rPr>
          <w:spacing w:val="-17"/>
          <w:w w:val="135"/>
          <w:sz w:val="20"/>
          <w:szCs w:val="20"/>
        </w:rPr>
        <w:t> </w:t>
      </w:r>
      <w:r>
        <w:rPr>
          <w:w w:val="115"/>
          <w:sz w:val="20"/>
          <w:szCs w:val="20"/>
        </w:rPr>
        <w:t>2</w:t>
      </w:r>
      <w:r>
        <w:rPr>
          <w:i/>
          <w:iCs/>
          <w:w w:val="115"/>
          <w:sz w:val="20"/>
          <w:szCs w:val="20"/>
        </w:rPr>
        <w:t>ϵd</w:t>
      </w:r>
      <w:r>
        <w:rPr>
          <w:i/>
          <w:iCs/>
          <w:spacing w:val="-9"/>
          <w:w w:val="115"/>
          <w:sz w:val="20"/>
          <w:szCs w:val="20"/>
        </w:rPr>
        <w:t> </w:t>
      </w:r>
      <w:r>
        <w:rPr>
          <w:w w:val="135"/>
          <w:sz w:val="20"/>
          <w:szCs w:val="20"/>
        </w:rPr>
        <w:t>+</w:t>
      </w:r>
      <w:r>
        <w:rPr>
          <w:spacing w:val="-17"/>
          <w:w w:val="135"/>
          <w:sz w:val="20"/>
          <w:szCs w:val="20"/>
        </w:rPr>
        <w:t> </w:t>
      </w:r>
      <w:r>
        <w:rPr>
          <w:spacing w:val="-5"/>
          <w:w w:val="115"/>
          <w:sz w:val="20"/>
          <w:szCs w:val="20"/>
        </w:rPr>
        <w:t>2</w:t>
      </w:r>
      <w:r>
        <w:rPr>
          <w:i/>
          <w:iCs/>
          <w:spacing w:val="-5"/>
          <w:w w:val="115"/>
          <w:sz w:val="20"/>
          <w:szCs w:val="20"/>
        </w:rPr>
        <w:t>ϵ</w:t>
      </w:r>
    </w:p>
    <w:p>
      <w:pPr>
        <w:spacing w:before="115"/>
        <w:ind w:left="4056" w:right="0" w:firstLine="0"/>
        <w:jc w:val="left"/>
        <w:rPr>
          <w:i/>
          <w:iCs/>
          <w:sz w:val="20"/>
          <w:szCs w:val="20"/>
        </w:rPr>
      </w:pPr>
      <w:r>
        <w:rPr>
          <w:rFonts w:ascii="Cambria" w:hAnsi="Cambria" w:cs="Cambria" w:eastAsia="Cambria"/>
          <w:w w:val="135"/>
          <w:sz w:val="20"/>
          <w:szCs w:val="20"/>
        </w:rPr>
        <w:t>≤</w:t>
      </w:r>
      <w:r>
        <w:rPr>
          <w:rFonts w:ascii="Cambria" w:hAnsi="Cambria" w:cs="Cambria" w:eastAsia="Cambria"/>
          <w:spacing w:val="43"/>
          <w:w w:val="135"/>
          <w:sz w:val="20"/>
          <w:szCs w:val="20"/>
        </w:rPr>
        <w:t>  </w:t>
      </w:r>
      <w:r>
        <w:rPr>
          <w:i/>
          <w:iCs/>
          <w:w w:val="115"/>
          <w:sz w:val="20"/>
          <w:szCs w:val="20"/>
        </w:rPr>
        <w:t>d</w:t>
      </w:r>
      <w:r>
        <w:rPr>
          <w:i/>
          <w:iCs/>
          <w:spacing w:val="-7"/>
          <w:w w:val="115"/>
          <w:sz w:val="20"/>
          <w:szCs w:val="20"/>
        </w:rPr>
        <w:t> </w:t>
      </w:r>
      <w:r>
        <w:rPr>
          <w:w w:val="135"/>
          <w:sz w:val="20"/>
          <w:szCs w:val="20"/>
        </w:rPr>
        <w:t>+</w:t>
      </w:r>
      <w:r>
        <w:rPr>
          <w:spacing w:val="-15"/>
          <w:w w:val="135"/>
          <w:sz w:val="20"/>
          <w:szCs w:val="20"/>
        </w:rPr>
        <w:t> </w:t>
      </w:r>
      <w:r>
        <w:rPr>
          <w:spacing w:val="-5"/>
          <w:w w:val="115"/>
          <w:sz w:val="20"/>
          <w:szCs w:val="20"/>
        </w:rPr>
        <w:t>4</w:t>
      </w:r>
      <w:r>
        <w:rPr>
          <w:i/>
          <w:iCs/>
          <w:spacing w:val="-5"/>
          <w:w w:val="115"/>
          <w:sz w:val="20"/>
          <w:szCs w:val="20"/>
        </w:rPr>
        <w:t>ϵd</w:t>
      </w:r>
    </w:p>
    <w:p>
      <w:pPr>
        <w:pStyle w:val="BodyText"/>
        <w:spacing w:before="114"/>
        <w:ind w:left="4056"/>
      </w:pPr>
      <w:r>
        <w:rPr>
          <w:w w:val="135"/>
        </w:rPr>
        <w:t>=</w:t>
      </w:r>
      <w:r>
        <w:rPr>
          <w:spacing w:val="33"/>
          <w:w w:val="135"/>
        </w:rPr>
        <w:t>  </w:t>
      </w:r>
      <w:r>
        <w:rPr>
          <w:i/>
          <w:iCs/>
          <w:w w:val="125"/>
        </w:rPr>
        <w:t>d</w:t>
      </w:r>
      <w:r>
        <w:rPr>
          <w:w w:val="125"/>
        </w:rPr>
        <w:t>(1</w:t>
      </w:r>
      <w:r>
        <w:rPr>
          <w:spacing w:val="-14"/>
          <w:w w:val="125"/>
        </w:rPr>
        <w:t> </w:t>
      </w:r>
      <w:r>
        <w:rPr>
          <w:w w:val="135"/>
        </w:rPr>
        <w:t>+</w:t>
      </w:r>
      <w:r>
        <w:rPr>
          <w:spacing w:val="-17"/>
          <w:w w:val="135"/>
        </w:rPr>
        <w:t> </w:t>
      </w:r>
      <w:r>
        <w:rPr>
          <w:spacing w:val="-5"/>
          <w:w w:val="125"/>
        </w:rPr>
        <w:t>4</w:t>
      </w:r>
      <w:r>
        <w:rPr>
          <w:i/>
          <w:iCs/>
          <w:spacing w:val="-5"/>
          <w:w w:val="125"/>
        </w:rPr>
        <w:t>ϵ</w:t>
      </w:r>
      <w:r>
        <w:rPr>
          <w:spacing w:val="-5"/>
          <w:w w:val="125"/>
        </w:rPr>
        <w:t>)</w:t>
      </w:r>
    </w:p>
    <w:p>
      <w:pPr>
        <w:pStyle w:val="BodyText"/>
        <w:spacing w:before="172"/>
        <w:ind w:left="559"/>
      </w:pPr>
      <w:r>
        <w:rPr/>
        <mc:AlternateContent>
          <mc:Choice Requires="wps">
            <w:drawing>
              <wp:anchor distT="0" distB="0" distL="0" distR="0" allowOverlap="1" layoutInCell="1" locked="0" behindDoc="1" simplePos="0" relativeHeight="481062912">
                <wp:simplePos x="0" y="0"/>
                <wp:positionH relativeFrom="page">
                  <wp:posOffset>5073751</wp:posOffset>
                </wp:positionH>
                <wp:positionV relativeFrom="paragraph">
                  <wp:posOffset>207245</wp:posOffset>
                </wp:positionV>
                <wp:extent cx="170815" cy="88900"/>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170815" cy="88900"/>
                        </a:xfrm>
                        <a:prstGeom prst="rect">
                          <a:avLst/>
                        </a:prstGeom>
                      </wps:spPr>
                      <wps:txbx>
                        <w:txbxContent>
                          <w:p>
                            <w:pPr>
                              <w:spacing w:line="139" w:lineRule="exact" w:before="0"/>
                              <w:ind w:left="0" w:right="0" w:firstLine="0"/>
                              <w:jc w:val="left"/>
                              <w:rPr>
                                <w:i/>
                                <w:iCs/>
                                <w:sz w:val="14"/>
                                <w:szCs w:val="14"/>
                              </w:rPr>
                            </w:pPr>
                            <w:r>
                              <w:rPr>
                                <w:spacing w:val="-5"/>
                                <w:w w:val="130"/>
                                <w:sz w:val="14"/>
                                <w:szCs w:val="14"/>
                              </w:rPr>
                              <w:t>1+</w:t>
                            </w:r>
                            <w:r>
                              <w:rPr>
                                <w:i/>
                                <w:iCs/>
                                <w:spacing w:val="-5"/>
                                <w:w w:val="130"/>
                                <w:sz w:val="14"/>
                                <w:szCs w:val="14"/>
                              </w:rPr>
                              <w:t>ϵ</w:t>
                            </w:r>
                          </w:p>
                        </w:txbxContent>
                      </wps:txbx>
                      <wps:bodyPr wrap="square" lIns="0" tIns="0" rIns="0" bIns="0" rtlCol="0">
                        <a:noAutofit/>
                      </wps:bodyPr>
                    </wps:wsp>
                  </a:graphicData>
                </a:graphic>
              </wp:anchor>
            </w:drawing>
          </mc:Choice>
          <mc:Fallback>
            <w:pict>
              <v:shape style="position:absolute;margin-left:399.507996pt;margin-top:16.318565pt;width:13.45pt;height:7pt;mso-position-horizontal-relative:page;mso-position-vertical-relative:paragraph;z-index:-22253568" type="#_x0000_t202" id="docshape1197" filled="false" stroked="false">
                <v:textbox inset="0,0,0,0">
                  <w:txbxContent>
                    <w:p>
                      <w:pPr>
                        <w:spacing w:line="139" w:lineRule="exact" w:before="0"/>
                        <w:ind w:left="0" w:right="0" w:firstLine="0"/>
                        <w:jc w:val="left"/>
                        <w:rPr>
                          <w:i/>
                          <w:iCs/>
                          <w:sz w:val="14"/>
                          <w:szCs w:val="14"/>
                        </w:rPr>
                      </w:pPr>
                      <w:r>
                        <w:rPr>
                          <w:spacing w:val="-5"/>
                          <w:w w:val="130"/>
                          <w:sz w:val="14"/>
                          <w:szCs w:val="14"/>
                        </w:rPr>
                        <w:t>1+</w:t>
                      </w:r>
                      <w:r>
                        <w:rPr>
                          <w:i/>
                          <w:iCs/>
                          <w:spacing w:val="-5"/>
                          <w:w w:val="130"/>
                          <w:sz w:val="14"/>
                          <w:szCs w:val="14"/>
                        </w:rPr>
                        <w:t>ϵ</w:t>
                      </w:r>
                    </w:p>
                  </w:txbxContent>
                </v:textbox>
                <w10:wrap type="none"/>
              </v:shape>
            </w:pict>
          </mc:Fallback>
        </mc:AlternateContent>
      </w:r>
      <w:r>
        <w:rPr>
          <w:spacing w:val="-2"/>
          <w:w w:val="115"/>
        </w:rPr>
        <w:t>Similarly,</w:t>
      </w:r>
      <w:r>
        <w:rPr>
          <w:spacing w:val="-9"/>
          <w:w w:val="115"/>
        </w:rPr>
        <w:t> </w:t>
      </w:r>
      <w:r>
        <w:rPr>
          <w:spacing w:val="-2"/>
          <w:w w:val="115"/>
        </w:rPr>
        <w:t>in</w:t>
      </w:r>
      <w:r>
        <w:rPr>
          <w:spacing w:val="-9"/>
          <w:w w:val="115"/>
        </w:rPr>
        <w:t> </w:t>
      </w:r>
      <w:r>
        <w:rPr>
          <w:spacing w:val="-2"/>
          <w:w w:val="115"/>
        </w:rPr>
        <w:t>the</w:t>
      </w:r>
      <w:r>
        <w:rPr>
          <w:spacing w:val="-9"/>
          <w:w w:val="115"/>
        </w:rPr>
        <w:t> </w:t>
      </w:r>
      <w:r>
        <w:rPr>
          <w:spacing w:val="-2"/>
          <w:w w:val="115"/>
        </w:rPr>
        <w:t>interval</w:t>
      </w:r>
      <w:r>
        <w:rPr>
          <w:spacing w:val="-3"/>
          <w:w w:val="115"/>
        </w:rPr>
        <w:t> </w:t>
      </w:r>
      <w:r>
        <w:rPr>
          <w:spacing w:val="-2"/>
          <w:w w:val="115"/>
        </w:rPr>
        <w:t>0</w:t>
      </w:r>
      <w:r>
        <w:rPr>
          <w:spacing w:val="-10"/>
          <w:w w:val="115"/>
        </w:rPr>
        <w:t> </w:t>
      </w:r>
      <w:r>
        <w:rPr>
          <w:i/>
          <w:iCs/>
          <w:spacing w:val="-2"/>
          <w:w w:val="125"/>
        </w:rPr>
        <w:t>&lt;</w:t>
      </w:r>
      <w:r>
        <w:rPr>
          <w:i/>
          <w:iCs/>
          <w:spacing w:val="-12"/>
          <w:w w:val="125"/>
        </w:rPr>
        <w:t> </w:t>
      </w:r>
      <w:r>
        <w:rPr>
          <w:i/>
          <w:iCs/>
          <w:spacing w:val="-2"/>
          <w:w w:val="115"/>
        </w:rPr>
        <w:t>ϵ</w:t>
      </w:r>
      <w:r>
        <w:rPr>
          <w:i/>
          <w:iCs/>
          <w:spacing w:val="-10"/>
          <w:w w:val="115"/>
        </w:rPr>
        <w:t> </w:t>
      </w:r>
      <w:r>
        <w:rPr>
          <w:i/>
          <w:iCs/>
          <w:spacing w:val="-2"/>
          <w:w w:val="125"/>
        </w:rPr>
        <w:t>&lt;</w:t>
      </w:r>
      <w:r>
        <w:rPr>
          <w:i/>
          <w:iCs/>
          <w:spacing w:val="-12"/>
          <w:w w:val="125"/>
        </w:rPr>
        <w:t> </w:t>
      </w:r>
      <w:r>
        <w:rPr>
          <w:spacing w:val="-2"/>
          <w:w w:val="115"/>
        </w:rPr>
        <w:t>1</w:t>
      </w:r>
      <w:r>
        <w:rPr>
          <w:i/>
          <w:iCs/>
          <w:spacing w:val="-2"/>
          <w:w w:val="115"/>
        </w:rPr>
        <w:t>/</w:t>
      </w:r>
      <w:r>
        <w:rPr>
          <w:spacing w:val="-2"/>
          <w:w w:val="115"/>
        </w:rPr>
        <w:t>2 the</w:t>
      </w:r>
      <w:r>
        <w:rPr>
          <w:spacing w:val="-1"/>
          <w:w w:val="115"/>
        </w:rPr>
        <w:t> </w:t>
      </w:r>
      <w:r>
        <w:rPr>
          <w:spacing w:val="-2"/>
          <w:w w:val="115"/>
        </w:rPr>
        <w:t>following inequality</w:t>
      </w:r>
      <w:r>
        <w:rPr>
          <w:spacing w:val="-1"/>
          <w:w w:val="115"/>
        </w:rPr>
        <w:t> </w:t>
      </w:r>
      <w:r>
        <w:rPr>
          <w:spacing w:val="-2"/>
          <w:w w:val="115"/>
        </w:rPr>
        <w:t>holds:</w:t>
      </w:r>
      <w:r>
        <w:rPr>
          <w:spacing w:val="33"/>
          <w:w w:val="115"/>
        </w:rPr>
        <w:t> </w:t>
      </w:r>
      <w:r>
        <w:rPr>
          <w:rFonts w:ascii="Times New Roman" w:hAnsi="Times New Roman" w:cs="Times New Roman" w:eastAsia="Times New Roman"/>
          <w:spacing w:val="14"/>
          <w:w w:val="115"/>
          <w:u w:val="single"/>
          <w:vertAlign w:val="baseline"/>
        </w:rPr>
        <w:t> </w:t>
      </w:r>
      <w:r>
        <w:rPr>
          <w:spacing w:val="-2"/>
          <w:w w:val="115"/>
          <w:u w:val="single"/>
          <w:vertAlign w:val="superscript"/>
        </w:rPr>
        <w:t>1</w:t>
      </w:r>
      <w:r>
        <w:rPr>
          <w:spacing w:val="19"/>
          <w:w w:val="115"/>
          <w:u w:val="single"/>
          <w:vertAlign w:val="baseline"/>
        </w:rPr>
        <w:t> </w:t>
      </w:r>
      <w:r>
        <w:rPr>
          <w:spacing w:val="7"/>
          <w:w w:val="115"/>
          <w:vertAlign w:val="baseline"/>
        </w:rPr>
        <w:t> </w:t>
      </w:r>
      <w:r>
        <w:rPr>
          <w:rFonts w:ascii="Cambria" w:hAnsi="Cambria" w:cs="Cambria" w:eastAsia="Cambria"/>
          <w:spacing w:val="-2"/>
          <w:w w:val="125"/>
          <w:vertAlign w:val="baseline"/>
        </w:rPr>
        <w:t>≥</w:t>
      </w:r>
      <w:r>
        <w:rPr>
          <w:rFonts w:ascii="Cambria" w:hAnsi="Cambria" w:cs="Cambria" w:eastAsia="Cambria"/>
          <w:spacing w:val="-12"/>
          <w:w w:val="125"/>
          <w:vertAlign w:val="baseline"/>
        </w:rPr>
        <w:t> </w:t>
      </w:r>
      <w:r>
        <w:rPr>
          <w:spacing w:val="-2"/>
          <w:w w:val="115"/>
          <w:vertAlign w:val="baseline"/>
        </w:rPr>
        <w:t>1</w:t>
      </w:r>
      <w:r>
        <w:rPr>
          <w:spacing w:val="-11"/>
          <w:w w:val="115"/>
          <w:vertAlign w:val="baseline"/>
        </w:rPr>
        <w:t> </w:t>
      </w:r>
      <w:r>
        <w:rPr>
          <w:rFonts w:ascii="Cambria" w:hAnsi="Cambria" w:cs="Cambria" w:eastAsia="Cambria"/>
          <w:spacing w:val="-2"/>
          <w:w w:val="125"/>
          <w:vertAlign w:val="baseline"/>
        </w:rPr>
        <w:t>−</w:t>
      </w:r>
      <w:r>
        <w:rPr>
          <w:rFonts w:ascii="Cambria" w:hAnsi="Cambria" w:cs="Cambria" w:eastAsia="Cambria"/>
          <w:spacing w:val="-11"/>
          <w:w w:val="125"/>
          <w:vertAlign w:val="baseline"/>
        </w:rPr>
        <w:t> </w:t>
      </w:r>
      <w:r>
        <w:rPr>
          <w:i/>
          <w:iCs/>
          <w:spacing w:val="-2"/>
          <w:w w:val="115"/>
          <w:vertAlign w:val="baseline"/>
        </w:rPr>
        <w:t>ϵ</w:t>
      </w:r>
      <w:r>
        <w:rPr>
          <w:spacing w:val="-2"/>
          <w:w w:val="115"/>
          <w:vertAlign w:val="baseline"/>
        </w:rPr>
        <w:t>.</w:t>
      </w:r>
      <w:r>
        <w:rPr>
          <w:spacing w:val="15"/>
          <w:w w:val="115"/>
          <w:vertAlign w:val="baseline"/>
        </w:rPr>
        <w:t> </w:t>
      </w:r>
      <w:r>
        <w:rPr>
          <w:spacing w:val="-2"/>
          <w:w w:val="115"/>
          <w:vertAlign w:val="baseline"/>
        </w:rPr>
        <w:t>We have:</w:t>
      </w:r>
    </w:p>
    <w:p>
      <w:pPr>
        <w:pStyle w:val="BodyText"/>
        <w:spacing w:before="2"/>
        <w:rPr>
          <w:sz w:val="14"/>
        </w:rPr>
      </w:pPr>
    </w:p>
    <w:p>
      <w:pPr>
        <w:pStyle w:val="BodyText"/>
        <w:spacing w:after="0"/>
        <w:rPr>
          <w:sz w:val="14"/>
        </w:rPr>
        <w:sectPr>
          <w:type w:val="continuous"/>
          <w:pgSz w:w="12240" w:h="15840"/>
          <w:pgMar w:header="0" w:footer="1052" w:top="1820" w:bottom="280" w:left="1440" w:right="1080"/>
        </w:sectPr>
      </w:pPr>
    </w:p>
    <w:p>
      <w:pPr>
        <w:spacing w:before="93"/>
        <w:ind w:left="0" w:right="0" w:firstLine="0"/>
        <w:jc w:val="righ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1063424">
                <wp:simplePos x="0" y="0"/>
                <wp:positionH relativeFrom="page">
                  <wp:posOffset>3073285</wp:posOffset>
                </wp:positionH>
                <wp:positionV relativeFrom="paragraph">
                  <wp:posOffset>51162</wp:posOffset>
                </wp:positionV>
                <wp:extent cx="69850" cy="101600"/>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69850" cy="101600"/>
                        </a:xfrm>
                        <a:prstGeom prst="rect">
                          <a:avLst/>
                        </a:prstGeom>
                      </wps:spPr>
                      <wps:txbx>
                        <w:txbxContent>
                          <w:p>
                            <w:pPr>
                              <w:spacing w:line="159" w:lineRule="exact" w:before="0"/>
                              <w:ind w:left="0" w:right="0" w:firstLine="0"/>
                              <w:jc w:val="left"/>
                              <w:rPr>
                                <w:sz w:val="14"/>
                              </w:rPr>
                            </w:pPr>
                            <w:r>
                              <w:rPr>
                                <w:spacing w:val="-10"/>
                                <w:w w:val="110"/>
                                <w:sz w:val="14"/>
                                <w:u w:val="single"/>
                              </w:rPr>
                              <w:t>1</w:t>
                            </w:r>
                          </w:p>
                        </w:txbxContent>
                      </wps:txbx>
                      <wps:bodyPr wrap="square" lIns="0" tIns="0" rIns="0" bIns="0" rtlCol="0">
                        <a:noAutofit/>
                      </wps:bodyPr>
                    </wps:wsp>
                  </a:graphicData>
                </a:graphic>
              </wp:anchor>
            </w:drawing>
          </mc:Choice>
          <mc:Fallback>
            <w:pict>
              <v:shape style="position:absolute;margin-left:241.990997pt;margin-top:4.028516pt;width:5.5pt;height:8pt;mso-position-horizontal-relative:page;mso-position-vertical-relative:paragraph;z-index:-22253056" type="#_x0000_t202" id="docshape1198" filled="false" stroked="false">
                <v:textbox inset="0,0,0,0">
                  <w:txbxContent>
                    <w:p>
                      <w:pPr>
                        <w:spacing w:line="159" w:lineRule="exact" w:before="0"/>
                        <w:ind w:left="0" w:right="0" w:firstLine="0"/>
                        <w:jc w:val="left"/>
                        <w:rPr>
                          <w:sz w:val="14"/>
                        </w:rPr>
                      </w:pPr>
                      <w:r>
                        <w:rPr>
                          <w:spacing w:val="-10"/>
                          <w:w w:val="110"/>
                          <w:sz w:val="14"/>
                          <w:u w:val="single"/>
                        </w:rPr>
                        <w:t>1</w:t>
                      </w:r>
                    </w:p>
                  </w:txbxContent>
                </v:textbox>
                <w10:wrap type="none"/>
              </v:shape>
            </w:pict>
          </mc:Fallback>
        </mc:AlternateContent>
      </w:r>
      <w:r>
        <w:rPr>
          <w:i/>
          <w:w w:val="125"/>
          <w:position w:val="-6"/>
          <w:sz w:val="14"/>
        </w:rPr>
        <w:t>y</w:t>
      </w:r>
      <w:r>
        <w:rPr>
          <w:rFonts w:ascii="Verdana" w:hAnsi="Verdana"/>
          <w:i/>
          <w:w w:val="125"/>
          <w:position w:val="-2"/>
          <w:sz w:val="10"/>
        </w:rPr>
        <w:t>′</w:t>
      </w:r>
      <w:r>
        <w:rPr>
          <w:rFonts w:ascii="Verdana" w:hAnsi="Verdana"/>
          <w:i/>
          <w:spacing w:val="32"/>
          <w:w w:val="125"/>
          <w:position w:val="-2"/>
          <w:sz w:val="10"/>
        </w:rPr>
        <w:t> </w:t>
      </w:r>
      <w:r>
        <w:rPr>
          <w:rFonts w:ascii="Cambria" w:hAnsi="Cambria"/>
          <w:w w:val="125"/>
          <w:sz w:val="20"/>
        </w:rPr>
        <w:t>−</w:t>
      </w:r>
      <w:r>
        <w:rPr>
          <w:rFonts w:ascii="Cambria" w:hAnsi="Cambria"/>
          <w:spacing w:val="-11"/>
          <w:w w:val="125"/>
          <w:sz w:val="20"/>
        </w:rPr>
        <w:t> </w:t>
      </w:r>
      <w:r>
        <w:rPr>
          <w:w w:val="120"/>
          <w:sz w:val="20"/>
        </w:rPr>
        <w:t>1</w:t>
      </w:r>
      <w:r>
        <w:rPr>
          <w:spacing w:val="42"/>
          <w:w w:val="125"/>
          <w:sz w:val="20"/>
        </w:rPr>
        <w:t>  </w:t>
      </w:r>
      <w:r>
        <w:rPr>
          <w:rFonts w:ascii="Cambria" w:hAnsi="Cambria"/>
          <w:spacing w:val="-12"/>
          <w:w w:val="125"/>
          <w:sz w:val="20"/>
        </w:rPr>
        <w:t>≥</w:t>
      </w:r>
    </w:p>
    <w:p>
      <w:pPr>
        <w:spacing w:line="206" w:lineRule="auto" w:before="90"/>
        <w:ind w:left="191" w:right="4949" w:hanging="9"/>
        <w:jc w:val="left"/>
        <w:rPr>
          <w:i/>
          <w:iCs/>
          <w:sz w:val="14"/>
          <w:szCs w:val="14"/>
        </w:rPr>
      </w:pPr>
      <w:r>
        <w:rPr/>
        <w:br w:type="column"/>
      </w:r>
      <w:r>
        <w:rPr>
          <w:i/>
          <w:iCs/>
          <w:spacing w:val="-4"/>
          <w:w w:val="135"/>
          <w:sz w:val="14"/>
          <w:szCs w:val="14"/>
          <w:u w:val="single"/>
        </w:rPr>
        <w:t>d</w:t>
      </w:r>
      <w:r>
        <w:rPr>
          <w:spacing w:val="-4"/>
          <w:w w:val="135"/>
          <w:sz w:val="14"/>
          <w:szCs w:val="14"/>
          <w:u w:val="single"/>
        </w:rPr>
        <w:t>+1</w:t>
      </w:r>
      <w:r>
        <w:rPr>
          <w:spacing w:val="40"/>
          <w:w w:val="135"/>
          <w:sz w:val="14"/>
          <w:szCs w:val="14"/>
        </w:rPr>
        <w:t> </w:t>
      </w:r>
      <w:r>
        <w:rPr>
          <w:spacing w:val="-5"/>
          <w:w w:val="135"/>
          <w:sz w:val="14"/>
          <w:szCs w:val="14"/>
        </w:rPr>
        <w:t>1+</w:t>
      </w:r>
      <w:r>
        <w:rPr>
          <w:i/>
          <w:iCs/>
          <w:spacing w:val="-5"/>
          <w:w w:val="135"/>
          <w:sz w:val="14"/>
          <w:szCs w:val="14"/>
        </w:rPr>
        <w:t>ϵ</w:t>
      </w:r>
    </w:p>
    <w:p>
      <w:pPr>
        <w:spacing w:after="0" w:line="206" w:lineRule="auto"/>
        <w:jc w:val="left"/>
        <w:rPr>
          <w:i/>
          <w:sz w:val="14"/>
          <w:szCs w:val="14"/>
        </w:rPr>
        <w:sectPr>
          <w:type w:val="continuous"/>
          <w:pgSz w:w="12240" w:h="15840"/>
          <w:pgMar w:header="0" w:footer="1052" w:top="1820" w:bottom="280" w:left="1440" w:right="1080"/>
          <w:cols w:num="2" w:equalWidth="0">
            <w:col w:w="4261" w:space="40"/>
            <w:col w:w="5419"/>
          </w:cols>
        </w:sectPr>
      </w:pPr>
    </w:p>
    <w:p>
      <w:pPr>
        <w:pStyle w:val="BodyText"/>
        <w:spacing w:before="60"/>
        <w:ind w:left="4105"/>
      </w:pPr>
      <w:r>
        <w:rPr/>
        <mc:AlternateContent>
          <mc:Choice Requires="wps">
            <w:drawing>
              <wp:anchor distT="0" distB="0" distL="0" distR="0" allowOverlap="1" layoutInCell="1" locked="0" behindDoc="0" simplePos="0" relativeHeight="16266240">
                <wp:simplePos x="0" y="0"/>
                <wp:positionH relativeFrom="page">
                  <wp:posOffset>3985805</wp:posOffset>
                </wp:positionH>
                <wp:positionV relativeFrom="paragraph">
                  <wp:posOffset>-166084</wp:posOffset>
                </wp:positionV>
                <wp:extent cx="189865" cy="219710"/>
                <wp:effectExtent l="0" t="0" r="0" b="0"/>
                <wp:wrapNone/>
                <wp:docPr id="1532" name="Textbox 1532"/>
                <wp:cNvGraphicFramePr>
                  <a:graphicFrameLocks/>
                </wp:cNvGraphicFramePr>
                <a:graphic>
                  <a:graphicData uri="http://schemas.microsoft.com/office/word/2010/wordprocessingShape">
                    <wps:wsp>
                      <wps:cNvPr id="1532" name="Textbox 1532"/>
                      <wps:cNvSpPr txBox="1"/>
                      <wps:spPr>
                        <a:xfrm>
                          <a:off x="0" y="0"/>
                          <a:ext cx="189865" cy="219710"/>
                        </a:xfrm>
                        <a:prstGeom prst="rect">
                          <a:avLst/>
                        </a:prstGeom>
                      </wps:spPr>
                      <wps:txbx>
                        <w:txbxContent>
                          <w:p>
                            <w:pPr>
                              <w:pStyle w:val="BodyText"/>
                              <w:spacing w:line="208" w:lineRule="exact"/>
                            </w:pPr>
                            <w:r>
                              <w:rPr>
                                <w:rFonts w:ascii="Cambria" w:hAnsi="Cambria"/>
                                <w:w w:val="80"/>
                              </w:rPr>
                              <w:t>—</w:t>
                            </w:r>
                            <w:r>
                              <w:rPr>
                                <w:rFonts w:ascii="Cambria" w:hAnsi="Cambria"/>
                                <w:spacing w:val="-6"/>
                              </w:rPr>
                              <w:t> </w:t>
                            </w:r>
                            <w:r>
                              <w:rPr>
                                <w:spacing w:val="-12"/>
                              </w:rPr>
                              <w:t>1</w:t>
                            </w:r>
                          </w:p>
                        </w:txbxContent>
                      </wps:txbx>
                      <wps:bodyPr wrap="square" lIns="0" tIns="0" rIns="0" bIns="0" rtlCol="0">
                        <a:noAutofit/>
                      </wps:bodyPr>
                    </wps:wsp>
                  </a:graphicData>
                </a:graphic>
              </wp:anchor>
            </w:drawing>
          </mc:Choice>
          <mc:Fallback>
            <w:pict>
              <v:shape style="position:absolute;margin-left:313.842987pt;margin-top:-13.077533pt;width:14.95pt;height:17.3pt;mso-position-horizontal-relative:page;mso-position-vertical-relative:paragraph;z-index:16266240" type="#_x0000_t202" id="docshape1199" filled="false" stroked="false">
                <v:textbox inset="0,0,0,0">
                  <w:txbxContent>
                    <w:p>
                      <w:pPr>
                        <w:pStyle w:val="BodyText"/>
                        <w:spacing w:line="208" w:lineRule="exact"/>
                      </w:pPr>
                      <w:r>
                        <w:rPr>
                          <w:rFonts w:ascii="Cambria" w:hAnsi="Cambria"/>
                          <w:w w:val="80"/>
                        </w:rPr>
                        <w:t>—</w:t>
                      </w:r>
                      <w:r>
                        <w:rPr>
                          <w:rFonts w:ascii="Cambria" w:hAnsi="Cambria"/>
                          <w:spacing w:val="-6"/>
                        </w:rPr>
                        <w:t> </w:t>
                      </w:r>
                      <w:r>
                        <w:rPr>
                          <w:spacing w:val="-12"/>
                        </w:rPr>
                        <w:t>1</w:t>
                      </w:r>
                    </w:p>
                  </w:txbxContent>
                </v:textbox>
                <w10:wrap type="none"/>
              </v:shape>
            </w:pict>
          </mc:Fallback>
        </mc:AlternateContent>
      </w:r>
      <w:r>
        <w:rPr>
          <w:rFonts w:ascii="Cambria" w:hAnsi="Cambria" w:cs="Cambria" w:eastAsia="Cambria"/>
          <w:w w:val="125"/>
        </w:rPr>
        <w:t>≥</w:t>
      </w:r>
      <w:r>
        <w:rPr>
          <w:rFonts w:ascii="Cambria" w:hAnsi="Cambria" w:cs="Cambria" w:eastAsia="Cambria"/>
          <w:spacing w:val="37"/>
          <w:w w:val="125"/>
        </w:rPr>
        <w:t>  </w:t>
      </w:r>
      <w:r>
        <w:rPr>
          <w:w w:val="125"/>
        </w:rPr>
        <w:t>(1</w:t>
      </w:r>
      <w:r>
        <w:rPr>
          <w:spacing w:val="-14"/>
          <w:w w:val="125"/>
        </w:rPr>
        <w:t> </w:t>
      </w:r>
      <w:r>
        <w:rPr>
          <w:rFonts w:ascii="Cambria" w:hAnsi="Cambria" w:cs="Cambria" w:eastAsia="Cambria"/>
          <w:w w:val="125"/>
        </w:rPr>
        <w:t>−</w:t>
      </w:r>
      <w:r>
        <w:rPr>
          <w:rFonts w:ascii="Cambria" w:hAnsi="Cambria" w:cs="Cambria" w:eastAsia="Cambria"/>
          <w:spacing w:val="-13"/>
          <w:w w:val="125"/>
        </w:rPr>
        <w:t> </w:t>
      </w:r>
      <w:r>
        <w:rPr>
          <w:i/>
          <w:iCs/>
          <w:w w:val="125"/>
        </w:rPr>
        <w:t>ϵ</w:t>
      </w:r>
      <w:r>
        <w:rPr>
          <w:w w:val="125"/>
        </w:rPr>
        <w:t>)(</w:t>
      </w:r>
      <w:r>
        <w:rPr>
          <w:i/>
          <w:iCs/>
          <w:w w:val="125"/>
        </w:rPr>
        <w:t>d</w:t>
      </w:r>
      <w:r>
        <w:rPr>
          <w:i/>
          <w:iCs/>
          <w:spacing w:val="-14"/>
          <w:w w:val="125"/>
        </w:rPr>
        <w:t> </w:t>
      </w:r>
      <w:r>
        <w:rPr>
          <w:w w:val="125"/>
        </w:rPr>
        <w:t>+</w:t>
      </w:r>
      <w:r>
        <w:rPr>
          <w:spacing w:val="-15"/>
          <w:w w:val="125"/>
        </w:rPr>
        <w:t> </w:t>
      </w:r>
      <w:r>
        <w:rPr>
          <w:w w:val="125"/>
        </w:rPr>
        <w:t>1)</w:t>
      </w:r>
      <w:r>
        <w:rPr>
          <w:spacing w:val="-14"/>
          <w:w w:val="125"/>
        </w:rPr>
        <w:t> </w:t>
      </w:r>
      <w:r>
        <w:rPr>
          <w:rFonts w:ascii="Cambria" w:hAnsi="Cambria" w:cs="Cambria" w:eastAsia="Cambria"/>
          <w:w w:val="125"/>
        </w:rPr>
        <w:t>−</w:t>
      </w:r>
      <w:r>
        <w:rPr>
          <w:rFonts w:ascii="Cambria" w:hAnsi="Cambria" w:cs="Cambria" w:eastAsia="Cambria"/>
          <w:spacing w:val="-13"/>
          <w:w w:val="125"/>
        </w:rPr>
        <w:t> </w:t>
      </w:r>
      <w:r>
        <w:rPr>
          <w:spacing w:val="-10"/>
          <w:w w:val="125"/>
        </w:rPr>
        <w:t>1</w:t>
      </w:r>
    </w:p>
    <w:p>
      <w:pPr>
        <w:pStyle w:val="BodyText"/>
        <w:spacing w:before="115"/>
        <w:ind w:left="4105"/>
      </w:pPr>
      <w:r>
        <w:rPr>
          <w:rFonts w:ascii="Cambria" w:hAnsi="Cambria" w:cs="Cambria" w:eastAsia="Cambria"/>
          <w:w w:val="120"/>
        </w:rPr>
        <w:t>≥</w:t>
      </w:r>
      <w:r>
        <w:rPr>
          <w:rFonts w:ascii="Cambria" w:hAnsi="Cambria" w:cs="Cambria" w:eastAsia="Cambria"/>
          <w:spacing w:val="47"/>
          <w:w w:val="120"/>
        </w:rPr>
        <w:t>  </w:t>
      </w:r>
      <w:r>
        <w:rPr>
          <w:i/>
          <w:iCs/>
          <w:w w:val="120"/>
        </w:rPr>
        <w:t>d</w:t>
      </w:r>
      <w:r>
        <w:rPr>
          <w:w w:val="120"/>
        </w:rPr>
        <w:t>(1</w:t>
      </w:r>
      <w:r>
        <w:rPr>
          <w:spacing w:val="-8"/>
          <w:w w:val="120"/>
        </w:rPr>
        <w:t> </w:t>
      </w:r>
      <w:r>
        <w:rPr>
          <w:rFonts w:ascii="Cambria" w:hAnsi="Cambria" w:cs="Cambria" w:eastAsia="Cambria"/>
          <w:w w:val="120"/>
        </w:rPr>
        <w:t>−</w:t>
      </w:r>
      <w:r>
        <w:rPr>
          <w:rFonts w:ascii="Cambria" w:hAnsi="Cambria" w:cs="Cambria" w:eastAsia="Cambria"/>
          <w:spacing w:val="-8"/>
          <w:w w:val="120"/>
        </w:rPr>
        <w:t> </w:t>
      </w:r>
      <w:r>
        <w:rPr>
          <w:spacing w:val="-5"/>
          <w:w w:val="120"/>
        </w:rPr>
        <w:t>2</w:t>
      </w:r>
      <w:r>
        <w:rPr>
          <w:i/>
          <w:iCs/>
          <w:spacing w:val="-5"/>
          <w:w w:val="120"/>
        </w:rPr>
        <w:t>ϵ</w:t>
      </w:r>
      <w:r>
        <w:rPr>
          <w:spacing w:val="-5"/>
          <w:w w:val="120"/>
        </w:rPr>
        <w:t>)</w:t>
      </w:r>
    </w:p>
    <w:p>
      <w:pPr>
        <w:pStyle w:val="BodyText"/>
        <w:spacing w:before="114"/>
        <w:ind w:left="4105"/>
      </w:pPr>
      <w:r>
        <w:rPr>
          <w:rFonts w:ascii="Cambria" w:hAnsi="Cambria" w:cs="Cambria" w:eastAsia="Cambria"/>
          <w:w w:val="120"/>
        </w:rPr>
        <w:t>≥</w:t>
      </w:r>
      <w:r>
        <w:rPr>
          <w:rFonts w:ascii="Cambria" w:hAnsi="Cambria" w:cs="Cambria" w:eastAsia="Cambria"/>
          <w:spacing w:val="47"/>
          <w:w w:val="120"/>
        </w:rPr>
        <w:t>  </w:t>
      </w:r>
      <w:r>
        <w:rPr>
          <w:i/>
          <w:iCs/>
          <w:w w:val="120"/>
        </w:rPr>
        <w:t>d</w:t>
      </w:r>
      <w:r>
        <w:rPr>
          <w:w w:val="120"/>
        </w:rPr>
        <w:t>(1</w:t>
      </w:r>
      <w:r>
        <w:rPr>
          <w:spacing w:val="-8"/>
          <w:w w:val="120"/>
        </w:rPr>
        <w:t> </w:t>
      </w:r>
      <w:r>
        <w:rPr>
          <w:rFonts w:ascii="Cambria" w:hAnsi="Cambria" w:cs="Cambria" w:eastAsia="Cambria"/>
          <w:w w:val="120"/>
        </w:rPr>
        <w:t>−</w:t>
      </w:r>
      <w:r>
        <w:rPr>
          <w:rFonts w:ascii="Cambria" w:hAnsi="Cambria" w:cs="Cambria" w:eastAsia="Cambria"/>
          <w:spacing w:val="-8"/>
          <w:w w:val="120"/>
        </w:rPr>
        <w:t> </w:t>
      </w:r>
      <w:r>
        <w:rPr>
          <w:spacing w:val="-5"/>
          <w:w w:val="120"/>
        </w:rPr>
        <w:t>4</w:t>
      </w:r>
      <w:r>
        <w:rPr>
          <w:i/>
          <w:iCs/>
          <w:spacing w:val="-5"/>
          <w:w w:val="120"/>
        </w:rPr>
        <w:t>ϵ</w:t>
      </w:r>
      <w:r>
        <w:rPr>
          <w:spacing w:val="-5"/>
          <w:w w:val="120"/>
        </w:rPr>
        <w:t>)</w:t>
      </w:r>
    </w:p>
    <w:p>
      <w:pPr>
        <w:pStyle w:val="BodyText"/>
        <w:spacing w:after="0"/>
        <w:sectPr>
          <w:type w:val="continuous"/>
          <w:pgSz w:w="12240" w:h="15840"/>
          <w:pgMar w:header="0" w:footer="1052" w:top="1820" w:bottom="280" w:left="1440" w:right="1080"/>
        </w:sectPr>
      </w:pPr>
    </w:p>
    <w:p>
      <w:pPr>
        <w:pStyle w:val="BodyText"/>
        <w:spacing w:line="235" w:lineRule="auto" w:before="73"/>
        <w:ind w:left="260" w:right="618" w:firstLine="298"/>
        <w:jc w:val="both"/>
      </w:pPr>
      <w:r>
        <w:rPr/>
        <mc:AlternateContent>
          <mc:Choice Requires="wps">
            <w:drawing>
              <wp:anchor distT="0" distB="0" distL="0" distR="0" allowOverlap="1" layoutInCell="1" locked="0" behindDoc="1" simplePos="0" relativeHeight="481076736">
                <wp:simplePos x="0" y="0"/>
                <wp:positionH relativeFrom="page">
                  <wp:posOffset>1895545</wp:posOffset>
                </wp:positionH>
                <wp:positionV relativeFrom="paragraph">
                  <wp:posOffset>371105</wp:posOffset>
                </wp:positionV>
                <wp:extent cx="2985770" cy="219710"/>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2985770" cy="219710"/>
                        </a:xfrm>
                        <a:prstGeom prst="rect">
                          <a:avLst/>
                        </a:prstGeom>
                      </wps:spPr>
                      <wps:txbx>
                        <w:txbxContent>
                          <w:p>
                            <w:pPr>
                              <w:tabs>
                                <w:tab w:pos="454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49.255524pt;margin-top:29.220873pt;width:235.1pt;height:17.3pt;mso-position-horizontal-relative:page;mso-position-vertical-relative:paragraph;z-index:-22239744" type="#_x0000_t202" id="docshape1200" filled="false" stroked="false">
                <v:textbox inset="0,0,0,0">
                  <w:txbxContent>
                    <w:p>
                      <w:pPr>
                        <w:tabs>
                          <w:tab w:pos="454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77248">
                <wp:simplePos x="0" y="0"/>
                <wp:positionH relativeFrom="page">
                  <wp:posOffset>1890615</wp:posOffset>
                </wp:positionH>
                <wp:positionV relativeFrom="paragraph">
                  <wp:posOffset>219276</wp:posOffset>
                </wp:positionV>
                <wp:extent cx="98425" cy="219710"/>
                <wp:effectExtent l="0" t="0" r="0" b="0"/>
                <wp:wrapNone/>
                <wp:docPr id="1534" name="Textbox 1534"/>
                <wp:cNvGraphicFramePr>
                  <a:graphicFrameLocks/>
                </wp:cNvGraphicFramePr>
                <a:graphic>
                  <a:graphicData uri="http://schemas.microsoft.com/office/word/2010/wordprocessingShape">
                    <wps:wsp>
                      <wps:cNvPr id="1534" name="Textbox 1534"/>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48.867386pt;margin-top:17.265873pt;width:7.75pt;height:17.3pt;mso-position-horizontal-relative:page;mso-position-vertical-relative:paragraph;z-index:-22239232" type="#_x0000_t202" id="docshape1201"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77760">
                <wp:simplePos x="0" y="0"/>
                <wp:positionH relativeFrom="page">
                  <wp:posOffset>2135467</wp:posOffset>
                </wp:positionH>
                <wp:positionV relativeFrom="paragraph">
                  <wp:posOffset>67448</wp:posOffset>
                </wp:positionV>
                <wp:extent cx="2991485" cy="219710"/>
                <wp:effectExtent l="0" t="0" r="0" b="0"/>
                <wp:wrapNone/>
                <wp:docPr id="1535" name="Textbox 1535"/>
                <wp:cNvGraphicFramePr>
                  <a:graphicFrameLocks/>
                </wp:cNvGraphicFramePr>
                <a:graphic>
                  <a:graphicData uri="http://schemas.microsoft.com/office/word/2010/wordprocessingShape">
                    <wps:wsp>
                      <wps:cNvPr id="1535" name="Textbox 1535"/>
                      <wps:cNvSpPr txBox="1"/>
                      <wps:spPr>
                        <a:xfrm>
                          <a:off x="0" y="0"/>
                          <a:ext cx="2991485" cy="219710"/>
                        </a:xfrm>
                        <a:prstGeom prst="rect">
                          <a:avLst/>
                        </a:prstGeom>
                      </wps:spPr>
                      <wps:txbx>
                        <w:txbxContent>
                          <w:p>
                            <w:pPr>
                              <w:tabs>
                                <w:tab w:pos="455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168.147064pt;margin-top:5.310873pt;width:235.55pt;height:17.3pt;mso-position-horizontal-relative:page;mso-position-vertical-relative:paragraph;z-index:-22238720" type="#_x0000_t202" id="docshape1202" filled="false" stroked="false">
                <v:textbox inset="0,0,0,0">
                  <w:txbxContent>
                    <w:p>
                      <w:pPr>
                        <w:tabs>
                          <w:tab w:pos="455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78272">
                <wp:simplePos x="0" y="0"/>
                <wp:positionH relativeFrom="page">
                  <wp:posOffset>4087863</wp:posOffset>
                </wp:positionH>
                <wp:positionV relativeFrom="paragraph">
                  <wp:posOffset>591502</wp:posOffset>
                </wp:positionV>
                <wp:extent cx="85725" cy="95250"/>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a:off x="0" y="0"/>
                          <a:ext cx="85725" cy="95250"/>
                        </a:xfrm>
                        <a:prstGeom prst="rect">
                          <a:avLst/>
                        </a:prstGeom>
                      </wps:spPr>
                      <wps:txbx>
                        <w:txbxContent>
                          <w:p>
                            <w:pPr>
                              <w:spacing w:line="149" w:lineRule="exact" w:before="0"/>
                              <w:ind w:left="0" w:right="0" w:firstLine="0"/>
                              <w:jc w:val="left"/>
                              <w:rPr>
                                <w:rFonts w:ascii="Georgia" w:hAnsi="Georgia" w:cs="Georgia" w:eastAsia="Georgia"/>
                                <w:sz w:val="10"/>
                                <w:szCs w:val="10"/>
                              </w:rPr>
                            </w:pPr>
                            <w:r>
                              <w:rPr>
                                <w:i/>
                                <w:iCs/>
                                <w:spacing w:val="-5"/>
                                <w:w w:val="115"/>
                                <w:position w:val="-3"/>
                                <w:sz w:val="14"/>
                                <w:szCs w:val="14"/>
                              </w:rPr>
                              <w:t>ϵ</w:t>
                            </w:r>
                            <w:r>
                              <w:rPr>
                                <w:rFonts w:ascii="Georgia" w:hAnsi="Georgia" w:cs="Georgia" w:eastAsia="Georgia"/>
                                <w:spacing w:val="-5"/>
                                <w:w w:val="115"/>
                                <w:sz w:val="10"/>
                                <w:szCs w:val="10"/>
                              </w:rPr>
                              <w:t>2</w:t>
                            </w:r>
                          </w:p>
                        </w:txbxContent>
                      </wps:txbx>
                      <wps:bodyPr wrap="square" lIns="0" tIns="0" rIns="0" bIns="0" rtlCol="0">
                        <a:noAutofit/>
                      </wps:bodyPr>
                    </wps:wsp>
                  </a:graphicData>
                </a:graphic>
              </wp:anchor>
            </w:drawing>
          </mc:Choice>
          <mc:Fallback>
            <w:pict>
              <v:shape style="position:absolute;margin-left:321.878998pt;margin-top:46.575024pt;width:6.75pt;height:7.5pt;mso-position-horizontal-relative:page;mso-position-vertical-relative:paragraph;z-index:-22238208" type="#_x0000_t202" id="docshape1203" filled="false" stroked="false">
                <v:textbox inset="0,0,0,0">
                  <w:txbxContent>
                    <w:p>
                      <w:pPr>
                        <w:spacing w:line="149" w:lineRule="exact" w:before="0"/>
                        <w:ind w:left="0" w:right="0" w:firstLine="0"/>
                        <w:jc w:val="left"/>
                        <w:rPr>
                          <w:rFonts w:ascii="Georgia" w:hAnsi="Georgia" w:cs="Georgia" w:eastAsia="Georgia"/>
                          <w:sz w:val="10"/>
                          <w:szCs w:val="10"/>
                        </w:rPr>
                      </w:pPr>
                      <w:r>
                        <w:rPr>
                          <w:i/>
                          <w:iCs/>
                          <w:spacing w:val="-5"/>
                          <w:w w:val="115"/>
                          <w:position w:val="-3"/>
                          <w:sz w:val="14"/>
                          <w:szCs w:val="14"/>
                        </w:rPr>
                        <w:t>ϵ</w:t>
                      </w:r>
                      <w:r>
                        <w:rPr>
                          <w:rFonts w:ascii="Georgia" w:hAnsi="Georgia" w:cs="Georgia" w:eastAsia="Georgia"/>
                          <w:spacing w:val="-5"/>
                          <w:w w:val="115"/>
                          <w:sz w:val="10"/>
                          <w:szCs w:val="10"/>
                        </w:rPr>
                        <w:t>2</w:t>
                      </w:r>
                    </w:p>
                  </w:txbxContent>
                </v:textbox>
                <w10:wrap type="none"/>
              </v:shape>
            </w:pict>
          </mc:Fallback>
        </mc:AlternateContent>
      </w:r>
      <w:r>
        <w:rPr>
          <w:w w:val="110"/>
        </w:rPr>
        <w:t>Thus, </w:t>
      </w:r>
      <w:r>
        <w:rPr>
          <w:i/>
          <w:iCs/>
          <w:w w:val="110"/>
        </w:rPr>
        <w:t>d</w:t>
      </w:r>
      <w:r>
        <w:rPr>
          <w:rFonts w:ascii="Cambria" w:hAnsi="Cambria" w:cs="Cambria" w:eastAsia="Cambria"/>
          <w:w w:val="110"/>
          <w:vertAlign w:val="superscript"/>
        </w:rPr>
        <w:t>′</w:t>
      </w:r>
      <w:r>
        <w:rPr>
          <w:rFonts w:ascii="Cambria" w:hAnsi="Cambria" w:cs="Cambria" w:eastAsia="Cambria"/>
          <w:spacing w:val="18"/>
          <w:w w:val="110"/>
          <w:vertAlign w:val="baseline"/>
        </w:rPr>
        <w:t> </w:t>
      </w:r>
      <w:r>
        <w:rPr>
          <w:w w:val="110"/>
          <w:vertAlign w:val="baseline"/>
        </w:rPr>
        <w:t>is a (1</w:t>
      </w:r>
      <w:r>
        <w:rPr>
          <w:spacing w:val="40"/>
          <w:w w:val="110"/>
          <w:vertAlign w:val="baseline"/>
        </w:rPr>
        <w:t>  </w:t>
      </w:r>
      <w:r>
        <w:rPr>
          <w:w w:val="110"/>
          <w:vertAlign w:val="baseline"/>
        </w:rPr>
        <w:t>4</w:t>
      </w:r>
      <w:r>
        <w:rPr>
          <w:i/>
          <w:iCs/>
          <w:w w:val="110"/>
          <w:vertAlign w:val="baseline"/>
        </w:rPr>
        <w:t>ϵ</w:t>
      </w:r>
      <w:r>
        <w:rPr>
          <w:w w:val="110"/>
          <w:vertAlign w:val="baseline"/>
        </w:rPr>
        <w:t>) approximation of </w:t>
      </w:r>
      <w:r>
        <w:rPr>
          <w:i/>
          <w:iCs/>
          <w:w w:val="110"/>
          <w:vertAlign w:val="baseline"/>
        </w:rPr>
        <w:t>d </w:t>
      </w:r>
      <w:r>
        <w:rPr>
          <w:w w:val="110"/>
          <w:vertAlign w:val="baseline"/>
        </w:rPr>
        <w:t>with probability at least 1</w:t>
      </w:r>
      <w:r>
        <w:rPr>
          <w:spacing w:val="40"/>
          <w:w w:val="110"/>
          <w:vertAlign w:val="baseline"/>
        </w:rPr>
        <w:t>  </w:t>
      </w:r>
      <w:r>
        <w:rPr>
          <w:w w:val="110"/>
          <w:vertAlign w:val="baseline"/>
        </w:rPr>
        <w:t>1</w:t>
      </w:r>
      <w:r>
        <w:rPr>
          <w:i/>
          <w:iCs/>
          <w:w w:val="110"/>
          <w:vertAlign w:val="baseline"/>
        </w:rPr>
        <w:t>/</w:t>
      </w:r>
      <w:r>
        <w:rPr>
          <w:w w:val="110"/>
          <w:vertAlign w:val="baseline"/>
        </w:rPr>
        <w:t>(</w:t>
      </w:r>
      <w:r>
        <w:rPr>
          <w:i/>
          <w:iCs/>
          <w:w w:val="110"/>
          <w:vertAlign w:val="baseline"/>
        </w:rPr>
        <w:t>sϵ</w:t>
      </w:r>
      <w:r>
        <w:rPr>
          <w:w w:val="110"/>
          <w:vertAlign w:val="superscript"/>
        </w:rPr>
        <w:t>2</w:t>
      </w:r>
      <w:r>
        <w:rPr>
          <w:w w:val="110"/>
          <w:vertAlign w:val="baseline"/>
        </w:rPr>
        <w:t>) for any 0 </w:t>
      </w:r>
      <w:r>
        <w:rPr>
          <w:i/>
          <w:iCs/>
          <w:w w:val="125"/>
          <w:vertAlign w:val="baseline"/>
        </w:rPr>
        <w:t>&lt;</w:t>
      </w:r>
      <w:r>
        <w:rPr>
          <w:i/>
          <w:iCs/>
          <w:spacing w:val="-7"/>
          <w:w w:val="125"/>
          <w:vertAlign w:val="baseline"/>
        </w:rPr>
        <w:t> </w:t>
      </w:r>
      <w:r>
        <w:rPr>
          <w:i/>
          <w:iCs/>
          <w:w w:val="110"/>
          <w:vertAlign w:val="baseline"/>
        </w:rPr>
        <w:t>ϵ </w:t>
      </w:r>
      <w:r>
        <w:rPr>
          <w:i/>
          <w:iCs/>
          <w:w w:val="125"/>
          <w:vertAlign w:val="baseline"/>
        </w:rPr>
        <w:t>&lt;</w:t>
      </w:r>
      <w:r>
        <w:rPr>
          <w:i/>
          <w:iCs/>
          <w:spacing w:val="-7"/>
          <w:w w:val="125"/>
          <w:vertAlign w:val="baseline"/>
        </w:rPr>
        <w:t> </w:t>
      </w:r>
      <w:r>
        <w:rPr>
          <w:w w:val="110"/>
          <w:vertAlign w:val="baseline"/>
        </w:rPr>
        <w:t>1</w:t>
      </w:r>
      <w:r>
        <w:rPr>
          <w:i/>
          <w:iCs/>
          <w:w w:val="110"/>
          <w:vertAlign w:val="baseline"/>
        </w:rPr>
        <w:t>/</w:t>
      </w:r>
      <w:r>
        <w:rPr>
          <w:w w:val="110"/>
          <w:vertAlign w:val="baseline"/>
        </w:rPr>
        <w:t>2. To</w:t>
      </w:r>
      <w:r>
        <w:rPr>
          <w:spacing w:val="-3"/>
          <w:w w:val="110"/>
          <w:vertAlign w:val="baseline"/>
        </w:rPr>
        <w:t> </w:t>
      </w:r>
      <w:r>
        <w:rPr>
          <w:w w:val="110"/>
          <w:vertAlign w:val="baseline"/>
        </w:rPr>
        <w:t>obtain</w:t>
      </w:r>
      <w:r>
        <w:rPr>
          <w:spacing w:val="-3"/>
          <w:w w:val="110"/>
          <w:vertAlign w:val="baseline"/>
        </w:rPr>
        <w:t> </w:t>
      </w:r>
      <w:r>
        <w:rPr>
          <w:w w:val="110"/>
          <w:vertAlign w:val="baseline"/>
        </w:rPr>
        <w:t>a</w:t>
      </w:r>
      <w:r>
        <w:rPr>
          <w:spacing w:val="-3"/>
          <w:w w:val="110"/>
          <w:vertAlign w:val="baseline"/>
        </w:rPr>
        <w:t> </w:t>
      </w:r>
      <w:r>
        <w:rPr>
          <w:w w:val="110"/>
          <w:vertAlign w:val="baseline"/>
        </w:rPr>
        <w:t>(1</w:t>
      </w:r>
      <w:r>
        <w:rPr>
          <w:spacing w:val="80"/>
          <w:w w:val="110"/>
          <w:vertAlign w:val="baseline"/>
        </w:rPr>
        <w:t> </w:t>
      </w:r>
      <w:r>
        <w:rPr>
          <w:i/>
          <w:iCs/>
          <w:w w:val="110"/>
          <w:vertAlign w:val="baseline"/>
        </w:rPr>
        <w:t>ϵ</w:t>
      </w:r>
      <w:r>
        <w:rPr>
          <w:w w:val="110"/>
          <w:vertAlign w:val="baseline"/>
        </w:rPr>
        <w:t>)-approximation,</w:t>
      </w:r>
      <w:r>
        <w:rPr>
          <w:spacing w:val="-2"/>
          <w:w w:val="110"/>
          <w:vertAlign w:val="baseline"/>
        </w:rPr>
        <w:t> </w:t>
      </w:r>
      <w:r>
        <w:rPr>
          <w:w w:val="110"/>
          <w:vertAlign w:val="baseline"/>
        </w:rPr>
        <w:t>we</w:t>
      </w:r>
      <w:r>
        <w:rPr>
          <w:spacing w:val="-3"/>
          <w:w w:val="110"/>
          <w:vertAlign w:val="baseline"/>
        </w:rPr>
        <w:t> </w:t>
      </w:r>
      <w:r>
        <w:rPr>
          <w:w w:val="110"/>
          <w:vertAlign w:val="baseline"/>
        </w:rPr>
        <w:t>simply</w:t>
      </w:r>
      <w:r>
        <w:rPr>
          <w:spacing w:val="-3"/>
          <w:w w:val="110"/>
          <w:vertAlign w:val="baseline"/>
        </w:rPr>
        <w:t> </w:t>
      </w:r>
      <w:r>
        <w:rPr>
          <w:w w:val="110"/>
          <w:vertAlign w:val="baseline"/>
        </w:rPr>
        <w:t>adjust</w:t>
      </w:r>
      <w:r>
        <w:rPr>
          <w:spacing w:val="-3"/>
          <w:w w:val="110"/>
          <w:vertAlign w:val="baseline"/>
        </w:rPr>
        <w:t> </w:t>
      </w:r>
      <w:r>
        <w:rPr>
          <w:i/>
          <w:iCs/>
          <w:w w:val="110"/>
          <w:vertAlign w:val="baseline"/>
        </w:rPr>
        <w:t>ϵ</w:t>
      </w:r>
      <w:r>
        <w:rPr>
          <w:i/>
          <w:iCs/>
          <w:spacing w:val="-3"/>
          <w:w w:val="110"/>
          <w:vertAlign w:val="baseline"/>
        </w:rPr>
        <w:t> </w:t>
      </w:r>
      <w:r>
        <w:rPr>
          <w:w w:val="110"/>
          <w:vertAlign w:val="baseline"/>
        </w:rPr>
        <w:t>(i.e.</w:t>
      </w:r>
      <w:r>
        <w:rPr>
          <w:w w:val="110"/>
          <w:vertAlign w:val="baseline"/>
        </w:rPr>
        <w:t> turn</w:t>
      </w:r>
      <w:r>
        <w:rPr>
          <w:spacing w:val="-3"/>
          <w:w w:val="110"/>
          <w:vertAlign w:val="baseline"/>
        </w:rPr>
        <w:t> </w:t>
      </w:r>
      <w:r>
        <w:rPr>
          <w:w w:val="110"/>
          <w:vertAlign w:val="baseline"/>
        </w:rPr>
        <w:t>to</w:t>
      </w:r>
      <w:r>
        <w:rPr>
          <w:spacing w:val="-3"/>
          <w:w w:val="110"/>
          <w:vertAlign w:val="baseline"/>
        </w:rPr>
        <w:t> </w:t>
      </w:r>
      <w:r>
        <w:rPr>
          <w:w w:val="110"/>
          <w:vertAlign w:val="baseline"/>
        </w:rPr>
        <w:t>a</w:t>
      </w:r>
      <w:r>
        <w:rPr>
          <w:spacing w:val="-3"/>
          <w:w w:val="110"/>
          <w:vertAlign w:val="baseline"/>
        </w:rPr>
        <w:t> </w:t>
      </w:r>
      <w:r>
        <w:rPr>
          <w:w w:val="110"/>
          <w:vertAlign w:val="baseline"/>
        </w:rPr>
        <w:t>relative</w:t>
      </w:r>
      <w:r>
        <w:rPr>
          <w:spacing w:val="-3"/>
          <w:w w:val="110"/>
          <w:vertAlign w:val="baseline"/>
        </w:rPr>
        <w:t> </w:t>
      </w:r>
      <w:r>
        <w:rPr>
          <w:w w:val="110"/>
          <w:vertAlign w:val="baseline"/>
        </w:rPr>
        <w:t>error</w:t>
      </w:r>
      <w:r>
        <w:rPr>
          <w:spacing w:val="-3"/>
          <w:w w:val="110"/>
          <w:vertAlign w:val="baseline"/>
        </w:rPr>
        <w:t> </w:t>
      </w:r>
      <w:r>
        <w:rPr>
          <w:i/>
          <w:iCs/>
          <w:w w:val="110"/>
          <w:vertAlign w:val="baseline"/>
        </w:rPr>
        <w:t>ϵ</w:t>
      </w:r>
      <w:r>
        <w:rPr>
          <w:rFonts w:ascii="Cambria" w:hAnsi="Cambria" w:cs="Cambria" w:eastAsia="Cambria"/>
          <w:w w:val="110"/>
          <w:vertAlign w:val="superscript"/>
        </w:rPr>
        <w:t>′</w:t>
      </w:r>
      <w:r>
        <w:rPr>
          <w:rFonts w:ascii="Cambria" w:hAnsi="Cambria" w:cs="Cambria" w:eastAsia="Cambria"/>
          <w:w w:val="110"/>
          <w:vertAlign w:val="baseline"/>
        </w:rPr>
        <w:t> </w:t>
      </w:r>
      <w:r>
        <w:rPr>
          <w:w w:val="125"/>
          <w:vertAlign w:val="baseline"/>
        </w:rPr>
        <w:t>=</w:t>
      </w:r>
      <w:r>
        <w:rPr>
          <w:spacing w:val="-14"/>
          <w:w w:val="125"/>
          <w:vertAlign w:val="baseline"/>
        </w:rPr>
        <w:t> </w:t>
      </w:r>
      <w:r>
        <w:rPr>
          <w:w w:val="110"/>
          <w:vertAlign w:val="baseline"/>
        </w:rPr>
        <w:t>4</w:t>
      </w:r>
      <w:r>
        <w:rPr>
          <w:i/>
          <w:iCs/>
          <w:w w:val="110"/>
          <w:vertAlign w:val="baseline"/>
        </w:rPr>
        <w:t>ϵ</w:t>
      </w:r>
      <w:r>
        <w:rPr>
          <w:w w:val="110"/>
          <w:vertAlign w:val="baseline"/>
        </w:rPr>
        <w:t>)</w:t>
      </w:r>
      <w:r>
        <w:rPr>
          <w:spacing w:val="-3"/>
          <w:w w:val="110"/>
          <w:vertAlign w:val="baseline"/>
        </w:rPr>
        <w:t> </w:t>
      </w:r>
      <w:r>
        <w:rPr>
          <w:w w:val="110"/>
          <w:vertAlign w:val="baseline"/>
        </w:rPr>
        <w:t>and</w:t>
      </w:r>
      <w:r>
        <w:rPr>
          <w:spacing w:val="-3"/>
          <w:w w:val="110"/>
          <w:vertAlign w:val="baseline"/>
        </w:rPr>
        <w:t> </w:t>
      </w:r>
      <w:r>
        <w:rPr>
          <w:w w:val="110"/>
          <w:vertAlign w:val="baseline"/>
        </w:rPr>
        <w:t>obtain that</w:t>
      </w:r>
      <w:r>
        <w:rPr>
          <w:w w:val="110"/>
          <w:vertAlign w:val="baseline"/>
        </w:rPr>
        <w:t> </w:t>
      </w:r>
      <w:r>
        <w:rPr>
          <w:i/>
          <w:iCs/>
          <w:w w:val="110"/>
          <w:vertAlign w:val="baseline"/>
        </w:rPr>
        <w:t>d</w:t>
      </w:r>
      <w:r>
        <w:rPr>
          <w:rFonts w:ascii="Cambria" w:hAnsi="Cambria" w:cs="Cambria" w:eastAsia="Cambria"/>
          <w:w w:val="110"/>
          <w:vertAlign w:val="superscript"/>
        </w:rPr>
        <w:t>′</w:t>
      </w:r>
      <w:r>
        <w:rPr>
          <w:rFonts w:ascii="Cambria" w:hAnsi="Cambria" w:cs="Cambria" w:eastAsia="Cambria"/>
          <w:spacing w:val="26"/>
          <w:w w:val="110"/>
          <w:vertAlign w:val="baseline"/>
        </w:rPr>
        <w:t> </w:t>
      </w:r>
      <w:r>
        <w:rPr>
          <w:w w:val="110"/>
          <w:vertAlign w:val="baseline"/>
        </w:rPr>
        <w:t>is</w:t>
      </w:r>
      <w:r>
        <w:rPr>
          <w:w w:val="110"/>
          <w:vertAlign w:val="baseline"/>
        </w:rPr>
        <w:t> a</w:t>
      </w:r>
      <w:r>
        <w:rPr>
          <w:w w:val="110"/>
          <w:vertAlign w:val="baseline"/>
        </w:rPr>
        <w:t> (1</w:t>
      </w:r>
      <w:r>
        <w:rPr>
          <w:spacing w:val="40"/>
          <w:w w:val="110"/>
          <w:vertAlign w:val="baseline"/>
        </w:rPr>
        <w:t>  </w:t>
      </w:r>
      <w:r>
        <w:rPr>
          <w:i/>
          <w:iCs/>
          <w:w w:val="110"/>
          <w:vertAlign w:val="baseline"/>
        </w:rPr>
        <w:t>ϵ</w:t>
      </w:r>
      <w:r>
        <w:rPr>
          <w:w w:val="110"/>
          <w:vertAlign w:val="baseline"/>
        </w:rPr>
        <w:t>)-approximation</w:t>
      </w:r>
      <w:r>
        <w:rPr>
          <w:w w:val="110"/>
          <w:vertAlign w:val="baseline"/>
        </w:rPr>
        <w:t> of</w:t>
      </w:r>
      <w:r>
        <w:rPr>
          <w:w w:val="110"/>
          <w:vertAlign w:val="baseline"/>
        </w:rPr>
        <w:t> </w:t>
      </w:r>
      <w:r>
        <w:rPr>
          <w:i/>
          <w:iCs/>
          <w:w w:val="110"/>
          <w:vertAlign w:val="baseline"/>
        </w:rPr>
        <w:t>d</w:t>
      </w:r>
      <w:r>
        <w:rPr>
          <w:i/>
          <w:iCs/>
          <w:w w:val="110"/>
          <w:vertAlign w:val="baseline"/>
        </w:rPr>
        <w:t> </w:t>
      </w:r>
      <w:r>
        <w:rPr>
          <w:w w:val="110"/>
          <w:vertAlign w:val="baseline"/>
        </w:rPr>
        <w:t>with</w:t>
      </w:r>
      <w:r>
        <w:rPr>
          <w:w w:val="110"/>
          <w:vertAlign w:val="baseline"/>
        </w:rPr>
        <w:t> probability</w:t>
      </w:r>
      <w:r>
        <w:rPr>
          <w:w w:val="110"/>
          <w:vertAlign w:val="baseline"/>
        </w:rPr>
        <w:t> at</w:t>
      </w:r>
      <w:r>
        <w:rPr>
          <w:w w:val="110"/>
          <w:vertAlign w:val="baseline"/>
        </w:rPr>
        <w:t> least</w:t>
      </w:r>
      <w:r>
        <w:rPr>
          <w:w w:val="110"/>
          <w:vertAlign w:val="baseline"/>
        </w:rPr>
        <w:t> 1</w:t>
      </w:r>
      <w:r>
        <w:rPr>
          <w:spacing w:val="40"/>
          <w:w w:val="110"/>
          <w:vertAlign w:val="baseline"/>
        </w:rPr>
        <w:t>  </w:t>
      </w:r>
      <w:r>
        <w:rPr>
          <w:w w:val="110"/>
          <w:vertAlign w:val="baseline"/>
        </w:rPr>
        <w:t>16</w:t>
      </w:r>
      <w:r>
        <w:rPr>
          <w:i/>
          <w:iCs/>
          <w:w w:val="110"/>
          <w:vertAlign w:val="baseline"/>
        </w:rPr>
        <w:t>/</w:t>
      </w:r>
      <w:r>
        <w:rPr>
          <w:w w:val="110"/>
          <w:vertAlign w:val="baseline"/>
        </w:rPr>
        <w:t>(</w:t>
      </w:r>
      <w:r>
        <w:rPr>
          <w:i/>
          <w:iCs/>
          <w:w w:val="110"/>
          <w:vertAlign w:val="baseline"/>
        </w:rPr>
        <w:t>sϵ</w:t>
      </w:r>
      <w:r>
        <w:rPr>
          <w:w w:val="110"/>
          <w:vertAlign w:val="superscript"/>
        </w:rPr>
        <w:t>2</w:t>
      </w:r>
      <w:r>
        <w:rPr>
          <w:w w:val="110"/>
          <w:vertAlign w:val="baseline"/>
        </w:rPr>
        <w:t>)</w:t>
      </w:r>
      <w:r>
        <w:rPr>
          <w:w w:val="110"/>
          <w:vertAlign w:val="baseline"/>
        </w:rPr>
        <w:t> for</w:t>
      </w:r>
      <w:r>
        <w:rPr>
          <w:w w:val="110"/>
          <w:vertAlign w:val="baseline"/>
        </w:rPr>
        <w:t> any</w:t>
      </w:r>
      <w:r>
        <w:rPr>
          <w:w w:val="110"/>
          <w:vertAlign w:val="baseline"/>
        </w:rPr>
        <w:t> 0</w:t>
      </w:r>
      <w:r>
        <w:rPr>
          <w:w w:val="110"/>
          <w:vertAlign w:val="baseline"/>
        </w:rPr>
        <w:t> </w:t>
      </w:r>
      <w:r>
        <w:rPr>
          <w:i/>
          <w:iCs/>
          <w:w w:val="125"/>
          <w:vertAlign w:val="baseline"/>
        </w:rPr>
        <w:t>&lt;</w:t>
      </w:r>
      <w:r>
        <w:rPr>
          <w:i/>
          <w:iCs/>
          <w:w w:val="125"/>
          <w:vertAlign w:val="baseline"/>
        </w:rPr>
        <w:t> </w:t>
      </w:r>
      <w:r>
        <w:rPr>
          <w:i/>
          <w:iCs/>
          <w:w w:val="110"/>
          <w:vertAlign w:val="baseline"/>
        </w:rPr>
        <w:t>ϵ</w:t>
      </w:r>
      <w:r>
        <w:rPr>
          <w:i/>
          <w:iCs/>
          <w:w w:val="110"/>
          <w:vertAlign w:val="baseline"/>
        </w:rPr>
        <w:t> </w:t>
      </w:r>
      <w:r>
        <w:rPr>
          <w:i/>
          <w:iCs/>
          <w:w w:val="125"/>
          <w:vertAlign w:val="baseline"/>
        </w:rPr>
        <w:t>&lt;</w:t>
      </w:r>
      <w:r>
        <w:rPr>
          <w:i/>
          <w:iCs/>
          <w:w w:val="125"/>
          <w:vertAlign w:val="baseline"/>
        </w:rPr>
        <w:t> </w:t>
      </w:r>
      <w:r>
        <w:rPr>
          <w:w w:val="110"/>
          <w:vertAlign w:val="baseline"/>
        </w:rPr>
        <w:t>1.</w:t>
      </w:r>
      <w:r>
        <w:rPr>
          <w:spacing w:val="40"/>
          <w:w w:val="110"/>
          <w:vertAlign w:val="baseline"/>
        </w:rPr>
        <w:t> </w:t>
      </w:r>
      <w:r>
        <w:rPr>
          <w:w w:val="110"/>
          <w:vertAlign w:val="baseline"/>
        </w:rPr>
        <w:t>We force the failure probability to be 1/3 and obtain </w:t>
      </w:r>
      <w:r>
        <w:rPr>
          <w:i/>
          <w:iCs/>
          <w:w w:val="110"/>
          <w:vertAlign w:val="baseline"/>
        </w:rPr>
        <w:t>s </w:t>
      </w:r>
      <w:r>
        <w:rPr>
          <w:w w:val="125"/>
          <w:vertAlign w:val="baseline"/>
        </w:rPr>
        <w:t>=</w:t>
      </w:r>
      <w:r>
        <w:rPr>
          <w:w w:val="125"/>
          <w:vertAlign w:val="baseline"/>
        </w:rPr>
        <w:t> </w:t>
      </w:r>
      <w:r>
        <w:rPr>
          <w:w w:val="110"/>
          <w:u w:val="single"/>
          <w:vertAlign w:val="superscript"/>
        </w:rPr>
        <w:t>48</w:t>
      </w:r>
      <w:r>
        <w:rPr>
          <w:spacing w:val="-27"/>
          <w:w w:val="110"/>
          <w:vertAlign w:val="baseline"/>
        </w:rPr>
        <w:t> </w:t>
      </w:r>
      <w:r>
        <w:rPr>
          <w:w w:val="110"/>
          <w:vertAlign w:val="baseline"/>
        </w:rPr>
        <w:t>:</w:t>
      </w:r>
    </w:p>
    <w:p>
      <w:pPr>
        <w:pStyle w:val="BodyText"/>
        <w:tabs>
          <w:tab w:pos="4460" w:val="left" w:leader="none"/>
          <w:tab w:pos="5277" w:val="left" w:leader="none"/>
        </w:tabs>
        <w:spacing w:line="171" w:lineRule="exact" w:before="108"/>
        <w:ind w:left="3915"/>
      </w:pPr>
      <w:r>
        <w:rPr>
          <w:spacing w:val="-5"/>
        </w:rPr>
        <w:t>16</w:t>
      </w:r>
      <w:r>
        <w:rPr/>
        <w:tab/>
      </w:r>
      <w:r>
        <w:rPr>
          <w:spacing w:val="-10"/>
        </w:rPr>
        <w:t>1</w:t>
      </w:r>
      <w:r>
        <w:rPr/>
        <w:tab/>
      </w:r>
      <w:r>
        <w:rPr>
          <w:spacing w:val="-5"/>
        </w:rPr>
        <w:t>48</w:t>
      </w:r>
    </w:p>
    <w:p>
      <w:pPr>
        <w:spacing w:line="192" w:lineRule="auto" w:before="0"/>
        <w:ind w:left="0" w:right="382" w:firstLine="0"/>
        <w:jc w:val="center"/>
        <w:rPr>
          <w:position w:val="-7"/>
          <w:sz w:val="14"/>
          <w:szCs w:val="14"/>
        </w:rPr>
      </w:pPr>
      <w:r>
        <w:rPr>
          <w:position w:val="-7"/>
          <w:sz w:val="14"/>
          <w:szCs w:val="14"/>
        </w:rPr>
        <mc:AlternateContent>
          <mc:Choice Requires="wps">
            <w:drawing>
              <wp:anchor distT="0" distB="0" distL="0" distR="0" allowOverlap="1" layoutInCell="1" locked="0" behindDoc="1" simplePos="0" relativeHeight="481075200">
                <wp:simplePos x="0" y="0"/>
                <wp:positionH relativeFrom="page">
                  <wp:posOffset>3380460</wp:posOffset>
                </wp:positionH>
                <wp:positionV relativeFrom="paragraph">
                  <wp:posOffset>66091</wp:posOffset>
                </wp:positionV>
                <wp:extent cx="167640" cy="1270"/>
                <wp:effectExtent l="0" t="0" r="0" b="0"/>
                <wp:wrapNone/>
                <wp:docPr id="1537" name="Graphic 1537"/>
                <wp:cNvGraphicFramePr>
                  <a:graphicFrameLocks/>
                </wp:cNvGraphicFramePr>
                <a:graphic>
                  <a:graphicData uri="http://schemas.microsoft.com/office/word/2010/wordprocessingShape">
                    <wps:wsp>
                      <wps:cNvPr id="1537" name="Graphic 1537"/>
                      <wps:cNvSpPr/>
                      <wps:spPr>
                        <a:xfrm>
                          <a:off x="0" y="0"/>
                          <a:ext cx="167640" cy="1270"/>
                        </a:xfrm>
                        <a:custGeom>
                          <a:avLst/>
                          <a:gdLst/>
                          <a:ahLst/>
                          <a:cxnLst/>
                          <a:rect l="l" t="t" r="r" b="b"/>
                          <a:pathLst>
                            <a:path w="167640" h="0">
                              <a:moveTo>
                                <a:pt x="0" y="0"/>
                              </a:moveTo>
                              <a:lnTo>
                                <a:pt x="1674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41280" from="266.178009pt,5.204082pt" to="279.361009pt,5.204082pt" stroked="true" strokeweight=".398pt" strokecolor="#000000">
                <v:stroke dashstyle="solid"/>
                <w10:wrap type="none"/>
              </v:line>
            </w:pict>
          </mc:Fallback>
        </mc:AlternateContent>
      </w:r>
      <w:r>
        <w:rPr>
          <w:position w:val="-7"/>
          <w:sz w:val="14"/>
          <w:szCs w:val="14"/>
        </w:rPr>
        <mc:AlternateContent>
          <mc:Choice Requires="wps">
            <w:drawing>
              <wp:anchor distT="0" distB="0" distL="0" distR="0" allowOverlap="1" layoutInCell="1" locked="0" behindDoc="1" simplePos="0" relativeHeight="481075712">
                <wp:simplePos x="0" y="0"/>
                <wp:positionH relativeFrom="page">
                  <wp:posOffset>3746957</wp:posOffset>
                </wp:positionH>
                <wp:positionV relativeFrom="paragraph">
                  <wp:posOffset>66091</wp:posOffset>
                </wp:positionV>
                <wp:extent cx="63500" cy="1270"/>
                <wp:effectExtent l="0" t="0" r="0" b="0"/>
                <wp:wrapNone/>
                <wp:docPr id="1538" name="Graphic 1538"/>
                <wp:cNvGraphicFramePr>
                  <a:graphicFrameLocks/>
                </wp:cNvGraphicFramePr>
                <a:graphic>
                  <a:graphicData uri="http://schemas.microsoft.com/office/word/2010/wordprocessingShape">
                    <wps:wsp>
                      <wps:cNvPr id="1538" name="Graphic 1538"/>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40768" from="295.036011pt,5.204082pt" to="300.017011pt,5.204082pt" stroked="true" strokeweight=".398pt" strokecolor="#000000">
                <v:stroke dashstyle="solid"/>
                <w10:wrap type="none"/>
              </v:line>
            </w:pict>
          </mc:Fallback>
        </mc:AlternateContent>
      </w:r>
      <w:r>
        <w:rPr>
          <w:position w:val="-7"/>
          <w:sz w:val="14"/>
          <w:szCs w:val="14"/>
        </w:rPr>
        <mc:AlternateContent>
          <mc:Choice Requires="wps">
            <w:drawing>
              <wp:anchor distT="0" distB="0" distL="0" distR="0" allowOverlap="1" layoutInCell="1" locked="0" behindDoc="1" simplePos="0" relativeHeight="481076224">
                <wp:simplePos x="0" y="0"/>
                <wp:positionH relativeFrom="page">
                  <wp:posOffset>4265409</wp:posOffset>
                </wp:positionH>
                <wp:positionV relativeFrom="paragraph">
                  <wp:posOffset>66091</wp:posOffset>
                </wp:positionV>
                <wp:extent cx="127000" cy="1270"/>
                <wp:effectExtent l="0" t="0" r="0" b="0"/>
                <wp:wrapNone/>
                <wp:docPr id="1539" name="Graphic 1539"/>
                <wp:cNvGraphicFramePr>
                  <a:graphicFrameLocks/>
                </wp:cNvGraphicFramePr>
                <a:graphic>
                  <a:graphicData uri="http://schemas.microsoft.com/office/word/2010/wordprocessingShape">
                    <wps:wsp>
                      <wps:cNvPr id="1539" name="Graphic 1539"/>
                      <wps:cNvSpPr/>
                      <wps:spPr>
                        <a:xfrm>
                          <a:off x="0" y="0"/>
                          <a:ext cx="127000" cy="1270"/>
                        </a:xfrm>
                        <a:custGeom>
                          <a:avLst/>
                          <a:gdLst/>
                          <a:ahLst/>
                          <a:cxnLst/>
                          <a:rect l="l" t="t" r="r" b="b"/>
                          <a:pathLst>
                            <a:path w="127000" h="0">
                              <a:moveTo>
                                <a:pt x="0" y="0"/>
                              </a:moveTo>
                              <a:lnTo>
                                <a:pt x="12653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40256" from="335.859009pt,5.204082pt" to="345.822009pt,5.204082pt" stroked="true" strokeweight=".398pt" strokecolor="#000000">
                <v:stroke dashstyle="solid"/>
                <w10:wrap type="none"/>
              </v:line>
            </w:pict>
          </mc:Fallback>
        </mc:AlternateContent>
      </w:r>
      <w:r>
        <w:rPr>
          <w:i/>
          <w:iCs/>
          <w:w w:val="115"/>
          <w:position w:val="-13"/>
          <w:sz w:val="20"/>
          <w:szCs w:val="20"/>
        </w:rPr>
        <w:t>sϵ</w:t>
      </w:r>
      <w:r>
        <w:rPr>
          <w:w w:val="115"/>
          <w:position w:val="-7"/>
          <w:sz w:val="14"/>
          <w:szCs w:val="14"/>
        </w:rPr>
        <w:t>2</w:t>
      </w:r>
      <w:r>
        <w:rPr>
          <w:spacing w:val="39"/>
          <w:w w:val="135"/>
          <w:position w:val="-7"/>
          <w:sz w:val="14"/>
          <w:szCs w:val="14"/>
        </w:rPr>
        <w:t> </w:t>
      </w:r>
      <w:r>
        <w:rPr>
          <w:w w:val="135"/>
          <w:sz w:val="20"/>
          <w:szCs w:val="20"/>
        </w:rPr>
        <w:t>=</w:t>
      </w:r>
      <w:r>
        <w:rPr>
          <w:spacing w:val="12"/>
          <w:w w:val="135"/>
          <w:sz w:val="20"/>
          <w:szCs w:val="20"/>
        </w:rPr>
        <w:t> </w:t>
      </w:r>
      <w:r>
        <w:rPr>
          <w:w w:val="115"/>
          <w:position w:val="-13"/>
          <w:sz w:val="20"/>
          <w:szCs w:val="20"/>
        </w:rPr>
        <w:t>3</w:t>
      </w:r>
      <w:r>
        <w:rPr>
          <w:spacing w:val="21"/>
          <w:w w:val="115"/>
          <w:position w:val="-13"/>
          <w:sz w:val="20"/>
          <w:szCs w:val="20"/>
        </w:rPr>
        <w:t> </w:t>
      </w:r>
      <w:r>
        <w:rPr>
          <w:rFonts w:ascii="Cambria" w:hAnsi="Cambria" w:cs="Cambria" w:eastAsia="Cambria"/>
          <w:w w:val="115"/>
          <w:sz w:val="20"/>
          <w:szCs w:val="20"/>
        </w:rPr>
        <w:t>⇔ </w:t>
      </w:r>
      <w:r>
        <w:rPr>
          <w:i/>
          <w:iCs/>
          <w:w w:val="115"/>
          <w:sz w:val="20"/>
          <w:szCs w:val="20"/>
        </w:rPr>
        <w:t>s</w:t>
      </w:r>
      <w:r>
        <w:rPr>
          <w:i/>
          <w:iCs/>
          <w:spacing w:val="-1"/>
          <w:w w:val="115"/>
          <w:sz w:val="20"/>
          <w:szCs w:val="20"/>
        </w:rPr>
        <w:t> </w:t>
      </w:r>
      <w:r>
        <w:rPr>
          <w:w w:val="135"/>
          <w:sz w:val="20"/>
          <w:szCs w:val="20"/>
        </w:rPr>
        <w:t>=</w:t>
      </w:r>
      <w:r>
        <w:rPr>
          <w:spacing w:val="26"/>
          <w:w w:val="135"/>
          <w:sz w:val="20"/>
          <w:szCs w:val="20"/>
        </w:rPr>
        <w:t> </w:t>
      </w:r>
      <w:r>
        <w:rPr>
          <w:i/>
          <w:iCs/>
          <w:spacing w:val="-5"/>
          <w:w w:val="115"/>
          <w:position w:val="-13"/>
          <w:sz w:val="20"/>
          <w:szCs w:val="20"/>
        </w:rPr>
        <w:t>ϵ</w:t>
      </w:r>
      <w:r>
        <w:rPr>
          <w:spacing w:val="-5"/>
          <w:w w:val="115"/>
          <w:position w:val="-7"/>
          <w:sz w:val="14"/>
          <w:szCs w:val="14"/>
        </w:rPr>
        <w:t>2</w:t>
      </w:r>
    </w:p>
    <w:p>
      <w:pPr>
        <w:pStyle w:val="BodyText"/>
        <w:spacing w:line="213" w:lineRule="auto" w:before="87"/>
        <w:ind w:left="260" w:right="618" w:firstLine="298"/>
        <w:jc w:val="both"/>
      </w:pPr>
      <w:r>
        <w:rPr>
          <w:w w:val="105"/>
        </w:rPr>
        <w:t>Finally,</w:t>
      </w:r>
      <w:r>
        <w:rPr>
          <w:spacing w:val="31"/>
          <w:w w:val="105"/>
        </w:rPr>
        <w:t> </w:t>
      </w:r>
      <w:r>
        <w:rPr>
          <w:w w:val="105"/>
        </w:rPr>
        <w:t>we</w:t>
      </w:r>
      <w:r>
        <w:rPr>
          <w:spacing w:val="30"/>
          <w:w w:val="105"/>
        </w:rPr>
        <w:t> </w:t>
      </w:r>
      <w:r>
        <w:rPr>
          <w:w w:val="105"/>
        </w:rPr>
        <w:t>apply</w:t>
      </w:r>
      <w:r>
        <w:rPr>
          <w:spacing w:val="30"/>
          <w:w w:val="105"/>
        </w:rPr>
        <w:t> </w:t>
      </w:r>
      <w:r>
        <w:rPr>
          <w:w w:val="105"/>
        </w:rPr>
        <w:t>the</w:t>
      </w:r>
      <w:r>
        <w:rPr>
          <w:spacing w:val="30"/>
          <w:w w:val="105"/>
        </w:rPr>
        <w:t> </w:t>
      </w:r>
      <w:r>
        <w:rPr>
          <w:w w:val="105"/>
        </w:rPr>
        <w:t>median</w:t>
      </w:r>
      <w:r>
        <w:rPr>
          <w:spacing w:val="30"/>
          <w:w w:val="105"/>
        </w:rPr>
        <w:t> </w:t>
      </w:r>
      <w:r>
        <w:rPr>
          <w:w w:val="105"/>
        </w:rPr>
        <w:t>trick</w:t>
      </w:r>
      <w:r>
        <w:rPr>
          <w:spacing w:val="30"/>
          <w:w w:val="105"/>
        </w:rPr>
        <w:t> </w:t>
      </w:r>
      <w:r>
        <w:rPr>
          <w:w w:val="105"/>
        </w:rPr>
        <w:t>(Theorem</w:t>
      </w:r>
      <w:r>
        <w:rPr>
          <w:spacing w:val="30"/>
          <w:w w:val="105"/>
        </w:rPr>
        <w:t> </w:t>
      </w:r>
      <w:hyperlink w:history="true" w:anchor="_bookmark93">
        <w:r>
          <w:rPr>
            <w:w w:val="105"/>
          </w:rPr>
          <w:t>2.2.9).</w:t>
        </w:r>
      </w:hyperlink>
      <w:r>
        <w:rPr>
          <w:spacing w:val="68"/>
          <w:w w:val="105"/>
        </w:rPr>
        <w:t> </w:t>
      </w:r>
      <w:r>
        <w:rPr>
          <w:w w:val="105"/>
        </w:rPr>
        <w:t>We</w:t>
      </w:r>
      <w:r>
        <w:rPr>
          <w:spacing w:val="30"/>
          <w:w w:val="105"/>
        </w:rPr>
        <w:t> </w:t>
      </w:r>
      <w:r>
        <w:rPr>
          <w:w w:val="105"/>
        </w:rPr>
        <w:t>draw</w:t>
      </w:r>
      <w:r>
        <w:rPr>
          <w:spacing w:val="30"/>
          <w:w w:val="105"/>
        </w:rPr>
        <w:t> </w:t>
      </w:r>
      <w:r>
        <w:rPr>
          <w:i/>
          <w:w w:val="105"/>
        </w:rPr>
        <w:t>t</w:t>
      </w:r>
      <w:r>
        <w:rPr>
          <w:i/>
          <w:spacing w:val="13"/>
          <w:w w:val="125"/>
        </w:rPr>
        <w:t> </w:t>
      </w:r>
      <w:r>
        <w:rPr>
          <w:w w:val="125"/>
        </w:rPr>
        <w:t>=</w:t>
      </w:r>
      <w:r>
        <w:rPr>
          <w:spacing w:val="14"/>
          <w:w w:val="125"/>
        </w:rPr>
        <w:t> </w:t>
      </w:r>
      <w:r>
        <w:rPr>
          <w:w w:val="105"/>
        </w:rPr>
        <w:t>72</w:t>
      </w:r>
      <w:r>
        <w:rPr>
          <w:spacing w:val="-12"/>
          <w:w w:val="105"/>
        </w:rPr>
        <w:t> </w:t>
      </w:r>
      <w:r>
        <w:rPr>
          <w:w w:val="105"/>
        </w:rPr>
        <w:t>ln(1</w:t>
      </w:r>
      <w:r>
        <w:rPr>
          <w:i/>
          <w:w w:val="105"/>
        </w:rPr>
        <w:t>/δ</w:t>
      </w:r>
      <w:r>
        <w:rPr>
          <w:w w:val="105"/>
        </w:rPr>
        <w:t>)</w:t>
      </w:r>
      <w:r>
        <w:rPr>
          <w:spacing w:val="30"/>
          <w:w w:val="105"/>
        </w:rPr>
        <w:t> </w:t>
      </w:r>
      <w:r>
        <w:rPr>
          <w:w w:val="105"/>
        </w:rPr>
        <w:t>i.i.d.</w:t>
      </w:r>
      <w:r>
        <w:rPr>
          <w:spacing w:val="68"/>
          <w:w w:val="105"/>
        </w:rPr>
        <w:t> </w:t>
      </w:r>
      <w:r>
        <w:rPr>
          <w:w w:val="105"/>
        </w:rPr>
        <w:t>realizations</w:t>
      </w:r>
      <w:r>
        <w:rPr>
          <w:spacing w:val="30"/>
          <w:w w:val="105"/>
        </w:rPr>
        <w:t> </w:t>
      </w:r>
      <w:r>
        <w:rPr>
          <w:w w:val="105"/>
        </w:rPr>
        <w:t>of </w:t>
      </w:r>
      <w:r>
        <w:rPr>
          <w:i/>
          <w:w w:val="105"/>
        </w:rPr>
        <w:t>d</w:t>
      </w:r>
      <w:r>
        <w:rPr>
          <w:rFonts w:ascii="Cambria" w:hAnsi="Cambria"/>
          <w:w w:val="105"/>
          <w:vertAlign w:val="superscript"/>
        </w:rPr>
        <w:t>′</w:t>
      </w:r>
      <w:r>
        <w:rPr>
          <w:rFonts w:ascii="Cambria" w:hAnsi="Cambria"/>
          <w:spacing w:val="38"/>
          <w:w w:val="105"/>
          <w:vertAlign w:val="baseline"/>
        </w:rPr>
        <w:t> </w:t>
      </w:r>
      <w:r>
        <w:rPr>
          <w:w w:val="105"/>
          <w:vertAlign w:val="baseline"/>
        </w:rPr>
        <w:t>and return their median </w:t>
      </w:r>
      <w:r>
        <w:rPr>
          <w:i/>
          <w:w w:val="105"/>
          <w:vertAlign w:val="baseline"/>
        </w:rPr>
        <w:t>d</w:t>
      </w:r>
      <w:r>
        <w:rPr>
          <w:w w:val="105"/>
          <w:position w:val="5"/>
          <w:vertAlign w:val="baseline"/>
        </w:rPr>
        <w:t>ˆ</w:t>
      </w:r>
      <w:r>
        <w:rPr>
          <w:w w:val="105"/>
          <w:vertAlign w:val="baseline"/>
        </w:rPr>
        <w:t>.</w:t>
      </w:r>
      <w:r>
        <w:rPr>
          <w:spacing w:val="40"/>
          <w:w w:val="105"/>
          <w:vertAlign w:val="baseline"/>
        </w:rPr>
        <w:t> </w:t>
      </w:r>
      <w:r>
        <w:rPr>
          <w:w w:val="105"/>
          <w:vertAlign w:val="baseline"/>
        </w:rPr>
        <w:t>We obtain:</w:t>
      </w:r>
    </w:p>
    <w:p>
      <w:pPr>
        <w:spacing w:line="223" w:lineRule="auto" w:before="114"/>
        <w:ind w:left="260" w:right="617" w:firstLine="0"/>
        <w:jc w:val="both"/>
        <w:rPr>
          <w:i/>
          <w:iCs/>
          <w:sz w:val="20"/>
          <w:szCs w:val="20"/>
        </w:rPr>
      </w:pPr>
      <w:r>
        <w:rPr>
          <w:i/>
          <w:sz w:val="20"/>
          <w:szCs w:val="20"/>
        </w:rPr>
        <mc:AlternateContent>
          <mc:Choice Requires="wps">
            <w:drawing>
              <wp:anchor distT="0" distB="0" distL="0" distR="0" allowOverlap="1" layoutInCell="1" locked="0" behindDoc="1" simplePos="0" relativeHeight="481078784">
                <wp:simplePos x="0" y="0"/>
                <wp:positionH relativeFrom="page">
                  <wp:posOffset>4305042</wp:posOffset>
                </wp:positionH>
                <wp:positionV relativeFrom="paragraph">
                  <wp:posOffset>87652</wp:posOffset>
                </wp:positionV>
                <wp:extent cx="98425" cy="219710"/>
                <wp:effectExtent l="0" t="0" r="0" b="0"/>
                <wp:wrapNone/>
                <wp:docPr id="1540" name="Textbox 1540"/>
                <wp:cNvGraphicFramePr>
                  <a:graphicFrameLocks/>
                </wp:cNvGraphicFramePr>
                <a:graphic>
                  <a:graphicData uri="http://schemas.microsoft.com/office/word/2010/wordprocessingShape">
                    <wps:wsp>
                      <wps:cNvPr id="1540" name="Textbox 154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38.979706pt;margin-top:6.901744pt;width:7.75pt;height:17.3pt;mso-position-horizontal-relative:page;mso-position-vertical-relative:paragraph;z-index:-22237696" type="#_x0000_t202" id="docshape1204"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b/>
          <w:bCs/>
          <w:w w:val="105"/>
          <w:sz w:val="20"/>
          <w:szCs w:val="20"/>
        </w:rPr>
        <w:t>Theorem</w:t>
      </w:r>
      <w:r>
        <w:rPr>
          <w:b/>
          <w:bCs/>
          <w:spacing w:val="40"/>
          <w:w w:val="105"/>
          <w:sz w:val="20"/>
          <w:szCs w:val="20"/>
        </w:rPr>
        <w:t> </w:t>
      </w:r>
      <w:r>
        <w:rPr>
          <w:b/>
          <w:bCs/>
          <w:w w:val="105"/>
          <w:sz w:val="20"/>
          <w:szCs w:val="20"/>
        </w:rPr>
        <w:t>4.11.6.</w:t>
      </w:r>
      <w:r>
        <w:rPr>
          <w:b/>
          <w:bCs/>
          <w:spacing w:val="40"/>
          <w:w w:val="105"/>
          <w:sz w:val="20"/>
          <w:szCs w:val="20"/>
        </w:rPr>
        <w:t> </w:t>
      </w:r>
      <w:r>
        <w:rPr>
          <w:i/>
          <w:iCs/>
          <w:w w:val="105"/>
          <w:sz w:val="20"/>
          <w:szCs w:val="20"/>
        </w:rPr>
        <w:t>For</w:t>
      </w:r>
      <w:r>
        <w:rPr>
          <w:i/>
          <w:iCs/>
          <w:spacing w:val="40"/>
          <w:w w:val="105"/>
          <w:sz w:val="20"/>
          <w:szCs w:val="20"/>
        </w:rPr>
        <w:t> </w:t>
      </w:r>
      <w:r>
        <w:rPr>
          <w:i/>
          <w:iCs/>
          <w:w w:val="105"/>
          <w:sz w:val="20"/>
          <w:szCs w:val="20"/>
        </w:rPr>
        <w:t>any</w:t>
      </w:r>
      <w:r>
        <w:rPr>
          <w:i/>
          <w:iCs/>
          <w:spacing w:val="40"/>
          <w:w w:val="105"/>
          <w:sz w:val="20"/>
          <w:szCs w:val="20"/>
        </w:rPr>
        <w:t> </w:t>
      </w:r>
      <w:r>
        <w:rPr>
          <w:i/>
          <w:iCs/>
          <w:w w:val="105"/>
          <w:sz w:val="20"/>
          <w:szCs w:val="20"/>
        </w:rPr>
        <w:t>desired</w:t>
      </w:r>
      <w:r>
        <w:rPr>
          <w:i/>
          <w:iCs/>
          <w:spacing w:val="40"/>
          <w:w w:val="105"/>
          <w:sz w:val="20"/>
          <w:szCs w:val="20"/>
        </w:rPr>
        <w:t> </w:t>
      </w:r>
      <w:r>
        <w:rPr>
          <w:i/>
          <w:iCs/>
          <w:w w:val="105"/>
          <w:sz w:val="20"/>
          <w:szCs w:val="20"/>
        </w:rPr>
        <w:t>relative</w:t>
      </w:r>
      <w:r>
        <w:rPr>
          <w:i/>
          <w:iCs/>
          <w:spacing w:val="40"/>
          <w:w w:val="105"/>
          <w:sz w:val="20"/>
          <w:szCs w:val="20"/>
        </w:rPr>
        <w:t> </w:t>
      </w:r>
      <w:r>
        <w:rPr>
          <w:i/>
          <w:iCs/>
          <w:w w:val="105"/>
          <w:sz w:val="20"/>
          <w:szCs w:val="20"/>
        </w:rPr>
        <w:t>error</w:t>
      </w:r>
      <w:r>
        <w:rPr>
          <w:i/>
          <w:iCs/>
          <w:spacing w:val="40"/>
          <w:w w:val="105"/>
          <w:sz w:val="20"/>
          <w:szCs w:val="20"/>
        </w:rPr>
        <w:t> </w:t>
      </w:r>
      <w:r>
        <w:rPr>
          <w:w w:val="105"/>
          <w:sz w:val="20"/>
          <w:szCs w:val="20"/>
        </w:rPr>
        <w:t>0</w:t>
      </w:r>
      <w:r>
        <w:rPr>
          <w:spacing w:val="37"/>
          <w:w w:val="125"/>
          <w:sz w:val="20"/>
          <w:szCs w:val="20"/>
        </w:rPr>
        <w:t> </w:t>
      </w:r>
      <w:r>
        <w:rPr>
          <w:i/>
          <w:iCs/>
          <w:w w:val="125"/>
          <w:sz w:val="20"/>
          <w:szCs w:val="20"/>
        </w:rPr>
        <w:t>&lt;</w:t>
      </w:r>
      <w:r>
        <w:rPr>
          <w:i/>
          <w:iCs/>
          <w:spacing w:val="37"/>
          <w:w w:val="125"/>
          <w:sz w:val="20"/>
          <w:szCs w:val="20"/>
        </w:rPr>
        <w:t> </w:t>
      </w:r>
      <w:r>
        <w:rPr>
          <w:i/>
          <w:iCs/>
          <w:w w:val="105"/>
          <w:sz w:val="20"/>
          <w:szCs w:val="20"/>
        </w:rPr>
        <w:t>ϵ</w:t>
      </w:r>
      <w:r>
        <w:rPr>
          <w:i/>
          <w:iCs/>
          <w:spacing w:val="80"/>
          <w:w w:val="105"/>
          <w:sz w:val="20"/>
          <w:szCs w:val="20"/>
        </w:rPr>
        <w:t>  </w:t>
      </w:r>
      <w:r>
        <w:rPr>
          <w:w w:val="105"/>
          <w:sz w:val="20"/>
          <w:szCs w:val="20"/>
        </w:rPr>
        <w:t>1</w:t>
      </w:r>
      <w:r>
        <w:rPr>
          <w:spacing w:val="40"/>
          <w:w w:val="105"/>
          <w:sz w:val="20"/>
          <w:szCs w:val="20"/>
        </w:rPr>
        <w:t> </w:t>
      </w:r>
      <w:r>
        <w:rPr>
          <w:i/>
          <w:iCs/>
          <w:w w:val="105"/>
          <w:sz w:val="20"/>
          <w:szCs w:val="20"/>
        </w:rPr>
        <w:t>and</w:t>
      </w:r>
      <w:r>
        <w:rPr>
          <w:i/>
          <w:iCs/>
          <w:spacing w:val="40"/>
          <w:w w:val="105"/>
          <w:sz w:val="20"/>
          <w:szCs w:val="20"/>
        </w:rPr>
        <w:t> </w:t>
      </w:r>
      <w:r>
        <w:rPr>
          <w:i/>
          <w:iCs/>
          <w:w w:val="105"/>
          <w:sz w:val="20"/>
          <w:szCs w:val="20"/>
        </w:rPr>
        <w:t>failure</w:t>
      </w:r>
      <w:r>
        <w:rPr>
          <w:i/>
          <w:iCs/>
          <w:spacing w:val="40"/>
          <w:w w:val="105"/>
          <w:sz w:val="20"/>
          <w:szCs w:val="20"/>
        </w:rPr>
        <w:t> </w:t>
      </w:r>
      <w:r>
        <w:rPr>
          <w:i/>
          <w:iCs/>
          <w:w w:val="105"/>
          <w:sz w:val="20"/>
          <w:szCs w:val="20"/>
        </w:rPr>
        <w:t>probability</w:t>
      </w:r>
      <w:r>
        <w:rPr>
          <w:i/>
          <w:iCs/>
          <w:spacing w:val="40"/>
          <w:w w:val="105"/>
          <w:sz w:val="20"/>
          <w:szCs w:val="20"/>
        </w:rPr>
        <w:t> </w:t>
      </w:r>
      <w:r>
        <w:rPr>
          <w:w w:val="105"/>
          <w:sz w:val="20"/>
          <w:szCs w:val="20"/>
        </w:rPr>
        <w:t>0</w:t>
      </w:r>
      <w:r>
        <w:rPr>
          <w:spacing w:val="37"/>
          <w:w w:val="125"/>
          <w:sz w:val="20"/>
          <w:szCs w:val="20"/>
        </w:rPr>
        <w:t> </w:t>
      </w:r>
      <w:r>
        <w:rPr>
          <w:i/>
          <w:iCs/>
          <w:w w:val="125"/>
          <w:sz w:val="20"/>
          <w:szCs w:val="20"/>
        </w:rPr>
        <w:t>&lt;</w:t>
      </w:r>
      <w:r>
        <w:rPr>
          <w:i/>
          <w:iCs/>
          <w:spacing w:val="37"/>
          <w:w w:val="125"/>
          <w:sz w:val="20"/>
          <w:szCs w:val="20"/>
        </w:rPr>
        <w:t> </w:t>
      </w:r>
      <w:r>
        <w:rPr>
          <w:i/>
          <w:iCs/>
          <w:w w:val="105"/>
          <w:sz w:val="20"/>
          <w:szCs w:val="20"/>
        </w:rPr>
        <w:t>δ</w:t>
      </w:r>
      <w:r>
        <w:rPr>
          <w:i/>
          <w:iCs/>
          <w:spacing w:val="40"/>
          <w:w w:val="125"/>
          <w:sz w:val="20"/>
          <w:szCs w:val="20"/>
        </w:rPr>
        <w:t> </w:t>
      </w:r>
      <w:r>
        <w:rPr>
          <w:i/>
          <w:iCs/>
          <w:w w:val="125"/>
          <w:sz w:val="20"/>
          <w:szCs w:val="20"/>
        </w:rPr>
        <w:t>&lt;</w:t>
      </w:r>
      <w:r>
        <w:rPr>
          <w:i/>
          <w:iCs/>
          <w:spacing w:val="37"/>
          <w:w w:val="125"/>
          <w:sz w:val="20"/>
          <w:szCs w:val="20"/>
        </w:rPr>
        <w:t> </w:t>
      </w:r>
      <w:r>
        <w:rPr>
          <w:w w:val="105"/>
          <w:sz w:val="20"/>
          <w:szCs w:val="20"/>
        </w:rPr>
        <w:t>1</w:t>
      </w:r>
      <w:r>
        <w:rPr>
          <w:i/>
          <w:iCs/>
          <w:w w:val="105"/>
          <w:sz w:val="20"/>
          <w:szCs w:val="20"/>
        </w:rPr>
        <w:t>,</w:t>
      </w:r>
      <w:r>
        <w:rPr>
          <w:i/>
          <w:iCs/>
          <w:spacing w:val="40"/>
          <w:w w:val="105"/>
          <w:sz w:val="20"/>
          <w:szCs w:val="20"/>
        </w:rPr>
        <w:t> </w:t>
      </w:r>
      <w:r>
        <w:rPr>
          <w:i/>
          <w:iCs/>
          <w:w w:val="105"/>
          <w:sz w:val="20"/>
          <w:szCs w:val="20"/>
        </w:rPr>
        <w:t>by running</w:t>
      </w:r>
      <w:r>
        <w:rPr>
          <w:i/>
          <w:iCs/>
          <w:w w:val="105"/>
          <w:sz w:val="20"/>
          <w:szCs w:val="20"/>
        </w:rPr>
        <w:t> O</w:t>
      </w:r>
      <w:r>
        <w:rPr>
          <w:w w:val="105"/>
          <w:sz w:val="20"/>
          <w:szCs w:val="20"/>
        </w:rPr>
        <w:t>(</w:t>
      </w:r>
      <w:r>
        <w:rPr>
          <w:i/>
          <w:iCs/>
          <w:w w:val="105"/>
          <w:sz w:val="20"/>
          <w:szCs w:val="20"/>
        </w:rPr>
        <w:t>ϵ</w:t>
      </w:r>
      <w:r>
        <w:rPr>
          <w:rFonts w:ascii="Cambria" w:hAnsi="Cambria" w:cs="Cambria" w:eastAsia="Cambria"/>
          <w:w w:val="105"/>
          <w:sz w:val="20"/>
          <w:szCs w:val="20"/>
          <w:vertAlign w:val="superscript"/>
        </w:rPr>
        <w:t>−</w:t>
      </w:r>
      <w:r>
        <w:rPr>
          <w:w w:val="105"/>
          <w:sz w:val="20"/>
          <w:szCs w:val="20"/>
          <w:vertAlign w:val="superscript"/>
        </w:rPr>
        <w:t>2</w:t>
      </w:r>
      <w:r>
        <w:rPr>
          <w:spacing w:val="-6"/>
          <w:w w:val="105"/>
          <w:sz w:val="20"/>
          <w:szCs w:val="20"/>
          <w:vertAlign w:val="baseline"/>
        </w:rPr>
        <w:t> </w:t>
      </w:r>
      <w:r>
        <w:rPr>
          <w:w w:val="105"/>
          <w:sz w:val="20"/>
          <w:szCs w:val="20"/>
          <w:vertAlign w:val="baseline"/>
        </w:rPr>
        <w:t>log(1</w:t>
      </w:r>
      <w:r>
        <w:rPr>
          <w:i/>
          <w:iCs/>
          <w:w w:val="105"/>
          <w:sz w:val="20"/>
          <w:szCs w:val="20"/>
          <w:vertAlign w:val="baseline"/>
        </w:rPr>
        <w:t>/δ</w:t>
      </w:r>
      <w:r>
        <w:rPr>
          <w:w w:val="105"/>
          <w:sz w:val="20"/>
          <w:szCs w:val="20"/>
          <w:vertAlign w:val="baseline"/>
        </w:rPr>
        <w:t>))</w:t>
      </w:r>
      <w:r>
        <w:rPr>
          <w:w w:val="105"/>
          <w:sz w:val="20"/>
          <w:szCs w:val="20"/>
          <w:vertAlign w:val="baseline"/>
        </w:rPr>
        <w:t> </w:t>
      </w:r>
      <w:r>
        <w:rPr>
          <w:i/>
          <w:iCs/>
          <w:w w:val="105"/>
          <w:sz w:val="20"/>
          <w:szCs w:val="20"/>
          <w:vertAlign w:val="baseline"/>
        </w:rPr>
        <w:t>parallel</w:t>
      </w:r>
      <w:r>
        <w:rPr>
          <w:i/>
          <w:iCs/>
          <w:w w:val="105"/>
          <w:sz w:val="20"/>
          <w:szCs w:val="20"/>
          <w:vertAlign w:val="baseline"/>
        </w:rPr>
        <w:t> independent</w:t>
      </w:r>
      <w:r>
        <w:rPr>
          <w:i/>
          <w:iCs/>
          <w:w w:val="105"/>
          <w:sz w:val="20"/>
          <w:szCs w:val="20"/>
          <w:vertAlign w:val="baseline"/>
        </w:rPr>
        <w:t> instances</w:t>
      </w:r>
      <w:r>
        <w:rPr>
          <w:i/>
          <w:iCs/>
          <w:w w:val="105"/>
          <w:sz w:val="20"/>
          <w:szCs w:val="20"/>
          <w:vertAlign w:val="baseline"/>
        </w:rPr>
        <w:t> of</w:t>
      </w:r>
      <w:r>
        <w:rPr>
          <w:i/>
          <w:iCs/>
          <w:w w:val="105"/>
          <w:sz w:val="20"/>
          <w:szCs w:val="20"/>
          <w:vertAlign w:val="baseline"/>
        </w:rPr>
        <w:t> Algorithm</w:t>
      </w:r>
      <w:r>
        <w:rPr>
          <w:i/>
          <w:iCs/>
          <w:w w:val="105"/>
          <w:sz w:val="20"/>
          <w:szCs w:val="20"/>
          <w:vertAlign w:val="baseline"/>
        </w:rPr>
        <w:t> </w:t>
      </w:r>
      <w:hyperlink w:history="true" w:anchor="_bookmark167">
        <w:r>
          <w:rPr>
            <w:i/>
            <w:iCs/>
            <w:w w:val="105"/>
            <w:sz w:val="20"/>
            <w:szCs w:val="20"/>
            <w:vertAlign w:val="baseline"/>
          </w:rPr>
          <w:t>7</w:t>
        </w:r>
      </w:hyperlink>
      <w:r>
        <w:rPr>
          <w:i/>
          <w:iCs/>
          <w:w w:val="105"/>
          <w:sz w:val="20"/>
          <w:szCs w:val="20"/>
          <w:vertAlign w:val="baseline"/>
        </w:rPr>
        <w:t> we</w:t>
      </w:r>
      <w:r>
        <w:rPr>
          <w:i/>
          <w:iCs/>
          <w:w w:val="105"/>
          <w:sz w:val="20"/>
          <w:szCs w:val="20"/>
          <w:vertAlign w:val="baseline"/>
        </w:rPr>
        <w:t> can</w:t>
      </w:r>
      <w:r>
        <w:rPr>
          <w:i/>
          <w:iCs/>
          <w:w w:val="105"/>
          <w:sz w:val="20"/>
          <w:szCs w:val="20"/>
          <w:vertAlign w:val="baseline"/>
        </w:rPr>
        <w:t> count</w:t>
      </w:r>
      <w:r>
        <w:rPr>
          <w:i/>
          <w:iCs/>
          <w:w w:val="105"/>
          <w:sz w:val="20"/>
          <w:szCs w:val="20"/>
          <w:vertAlign w:val="baseline"/>
        </w:rPr>
        <w:t> the</w:t>
      </w:r>
      <w:r>
        <w:rPr>
          <w:i/>
          <w:iCs/>
          <w:w w:val="105"/>
          <w:sz w:val="20"/>
          <w:szCs w:val="20"/>
          <w:vertAlign w:val="baseline"/>
        </w:rPr>
        <w:t> number</w:t>
      </w:r>
      <w:r>
        <w:rPr>
          <w:i/>
          <w:iCs/>
          <w:w w:val="105"/>
          <w:sz w:val="20"/>
          <w:szCs w:val="20"/>
          <w:vertAlign w:val="baseline"/>
        </w:rPr>
        <w:t> d</w:t>
      </w:r>
      <w:r>
        <w:rPr>
          <w:i/>
          <w:iCs/>
          <w:w w:val="105"/>
          <w:sz w:val="20"/>
          <w:szCs w:val="20"/>
          <w:vertAlign w:val="baseline"/>
        </w:rPr>
        <w:t> of distinct</w:t>
      </w:r>
      <w:r>
        <w:rPr>
          <w:i/>
          <w:iCs/>
          <w:spacing w:val="5"/>
          <w:w w:val="105"/>
          <w:sz w:val="20"/>
          <w:szCs w:val="20"/>
          <w:vertAlign w:val="baseline"/>
        </w:rPr>
        <w:t> </w:t>
      </w:r>
      <w:r>
        <w:rPr>
          <w:i/>
          <w:iCs/>
          <w:w w:val="105"/>
          <w:sz w:val="20"/>
          <w:szCs w:val="20"/>
          <w:vertAlign w:val="baseline"/>
        </w:rPr>
        <w:t>elements</w:t>
      </w:r>
      <w:r>
        <w:rPr>
          <w:i/>
          <w:iCs/>
          <w:spacing w:val="9"/>
          <w:w w:val="105"/>
          <w:sz w:val="20"/>
          <w:szCs w:val="20"/>
          <w:vertAlign w:val="baseline"/>
        </w:rPr>
        <w:t> </w:t>
      </w:r>
      <w:r>
        <w:rPr>
          <w:i/>
          <w:iCs/>
          <w:w w:val="105"/>
          <w:sz w:val="20"/>
          <w:szCs w:val="20"/>
          <w:vertAlign w:val="baseline"/>
        </w:rPr>
        <w:t>in</w:t>
      </w:r>
      <w:r>
        <w:rPr>
          <w:i/>
          <w:iCs/>
          <w:spacing w:val="10"/>
          <w:w w:val="105"/>
          <w:sz w:val="20"/>
          <w:szCs w:val="20"/>
          <w:vertAlign w:val="baseline"/>
        </w:rPr>
        <w:t> </w:t>
      </w:r>
      <w:r>
        <w:rPr>
          <w:i/>
          <w:iCs/>
          <w:w w:val="105"/>
          <w:sz w:val="20"/>
          <w:szCs w:val="20"/>
          <w:vertAlign w:val="baseline"/>
        </w:rPr>
        <w:t>the</w:t>
      </w:r>
      <w:r>
        <w:rPr>
          <w:i/>
          <w:iCs/>
          <w:spacing w:val="9"/>
          <w:w w:val="105"/>
          <w:sz w:val="20"/>
          <w:szCs w:val="20"/>
          <w:vertAlign w:val="baseline"/>
        </w:rPr>
        <w:t> </w:t>
      </w:r>
      <w:r>
        <w:rPr>
          <w:i/>
          <w:iCs/>
          <w:w w:val="105"/>
          <w:sz w:val="20"/>
          <w:szCs w:val="20"/>
          <w:vertAlign w:val="baseline"/>
        </w:rPr>
        <w:t>stream</w:t>
      </w:r>
      <w:r>
        <w:rPr>
          <w:i/>
          <w:iCs/>
          <w:spacing w:val="9"/>
          <w:w w:val="105"/>
          <w:sz w:val="20"/>
          <w:szCs w:val="20"/>
          <w:vertAlign w:val="baseline"/>
        </w:rPr>
        <w:t> </w:t>
      </w:r>
      <w:r>
        <w:rPr>
          <w:i/>
          <w:iCs/>
          <w:w w:val="105"/>
          <w:sz w:val="20"/>
          <w:szCs w:val="20"/>
          <w:vertAlign w:val="baseline"/>
        </w:rPr>
        <w:t>with</w:t>
      </w:r>
      <w:r>
        <w:rPr>
          <w:i/>
          <w:iCs/>
          <w:spacing w:val="10"/>
          <w:w w:val="105"/>
          <w:sz w:val="20"/>
          <w:szCs w:val="20"/>
          <w:vertAlign w:val="baseline"/>
        </w:rPr>
        <w:t> </w:t>
      </w:r>
      <w:r>
        <w:rPr>
          <w:i/>
          <w:iCs/>
          <w:w w:val="105"/>
          <w:sz w:val="20"/>
          <w:szCs w:val="20"/>
          <w:vertAlign w:val="baseline"/>
        </w:rPr>
        <w:t>relative</w:t>
      </w:r>
      <w:r>
        <w:rPr>
          <w:i/>
          <w:iCs/>
          <w:spacing w:val="9"/>
          <w:w w:val="105"/>
          <w:sz w:val="20"/>
          <w:szCs w:val="20"/>
          <w:vertAlign w:val="baseline"/>
        </w:rPr>
        <w:t> </w:t>
      </w:r>
      <w:r>
        <w:rPr>
          <w:i/>
          <w:iCs/>
          <w:w w:val="105"/>
          <w:sz w:val="20"/>
          <w:szCs w:val="20"/>
          <w:vertAlign w:val="baseline"/>
        </w:rPr>
        <w:t>error</w:t>
      </w:r>
      <w:r>
        <w:rPr>
          <w:i/>
          <w:iCs/>
          <w:spacing w:val="9"/>
          <w:w w:val="105"/>
          <w:sz w:val="20"/>
          <w:szCs w:val="20"/>
          <w:vertAlign w:val="baseline"/>
        </w:rPr>
        <w:t> </w:t>
      </w:r>
      <w:r>
        <w:rPr>
          <w:i/>
          <w:iCs/>
          <w:w w:val="105"/>
          <w:sz w:val="20"/>
          <w:szCs w:val="20"/>
          <w:vertAlign w:val="baseline"/>
        </w:rPr>
        <w:t>at</w:t>
      </w:r>
      <w:r>
        <w:rPr>
          <w:i/>
          <w:iCs/>
          <w:spacing w:val="10"/>
          <w:w w:val="105"/>
          <w:sz w:val="20"/>
          <w:szCs w:val="20"/>
          <w:vertAlign w:val="baseline"/>
        </w:rPr>
        <w:t> </w:t>
      </w:r>
      <w:r>
        <w:rPr>
          <w:i/>
          <w:iCs/>
          <w:w w:val="105"/>
          <w:sz w:val="20"/>
          <w:szCs w:val="20"/>
          <w:vertAlign w:val="baseline"/>
        </w:rPr>
        <w:t>most</w:t>
      </w:r>
      <w:r>
        <w:rPr>
          <w:i/>
          <w:iCs/>
          <w:spacing w:val="9"/>
          <w:w w:val="105"/>
          <w:sz w:val="20"/>
          <w:szCs w:val="20"/>
          <w:vertAlign w:val="baseline"/>
        </w:rPr>
        <w:t> </w:t>
      </w:r>
      <w:r>
        <w:rPr>
          <w:i/>
          <w:iCs/>
          <w:w w:val="105"/>
          <w:sz w:val="20"/>
          <w:szCs w:val="20"/>
          <w:vertAlign w:val="baseline"/>
        </w:rPr>
        <w:t>ϵ,</w:t>
      </w:r>
      <w:r>
        <w:rPr>
          <w:i/>
          <w:iCs/>
          <w:spacing w:val="9"/>
          <w:w w:val="105"/>
          <w:sz w:val="20"/>
          <w:szCs w:val="20"/>
          <w:vertAlign w:val="baseline"/>
        </w:rPr>
        <w:t> </w:t>
      </w:r>
      <w:r>
        <w:rPr>
          <w:i/>
          <w:iCs/>
          <w:w w:val="105"/>
          <w:sz w:val="20"/>
          <w:szCs w:val="20"/>
          <w:vertAlign w:val="baseline"/>
        </w:rPr>
        <w:t>i.e.</w:t>
      </w:r>
      <w:r>
        <w:rPr>
          <w:i/>
          <w:iCs/>
          <w:spacing w:val="27"/>
          <w:w w:val="105"/>
          <w:sz w:val="20"/>
          <w:szCs w:val="20"/>
          <w:vertAlign w:val="baseline"/>
        </w:rPr>
        <w:t> </w:t>
      </w:r>
      <w:r>
        <w:rPr>
          <w:i/>
          <w:iCs/>
          <w:w w:val="105"/>
          <w:sz w:val="20"/>
          <w:szCs w:val="20"/>
          <w:vertAlign w:val="baseline"/>
        </w:rPr>
        <w:t>we</w:t>
      </w:r>
      <w:r>
        <w:rPr>
          <w:i/>
          <w:iCs/>
          <w:spacing w:val="9"/>
          <w:w w:val="105"/>
          <w:sz w:val="20"/>
          <w:szCs w:val="20"/>
          <w:vertAlign w:val="baseline"/>
        </w:rPr>
        <w:t> </w:t>
      </w:r>
      <w:r>
        <w:rPr>
          <w:i/>
          <w:iCs/>
          <w:w w:val="105"/>
          <w:sz w:val="20"/>
          <w:szCs w:val="20"/>
          <w:vertAlign w:val="baseline"/>
        </w:rPr>
        <w:t>can</w:t>
      </w:r>
      <w:r>
        <w:rPr>
          <w:i/>
          <w:iCs/>
          <w:spacing w:val="9"/>
          <w:w w:val="105"/>
          <w:sz w:val="20"/>
          <w:szCs w:val="20"/>
          <w:vertAlign w:val="baseline"/>
        </w:rPr>
        <w:t> </w:t>
      </w:r>
      <w:r>
        <w:rPr>
          <w:i/>
          <w:iCs/>
          <w:w w:val="105"/>
          <w:sz w:val="20"/>
          <w:szCs w:val="20"/>
          <w:vertAlign w:val="baseline"/>
        </w:rPr>
        <w:t>compute</w:t>
      </w:r>
      <w:r>
        <w:rPr>
          <w:i/>
          <w:iCs/>
          <w:spacing w:val="10"/>
          <w:w w:val="105"/>
          <w:sz w:val="20"/>
          <w:szCs w:val="20"/>
          <w:vertAlign w:val="baseline"/>
        </w:rPr>
        <w:t> </w:t>
      </w:r>
      <w:r>
        <w:rPr>
          <w:i/>
          <w:iCs/>
          <w:w w:val="105"/>
          <w:sz w:val="20"/>
          <w:szCs w:val="20"/>
          <w:vertAlign w:val="baseline"/>
        </w:rPr>
        <w:t>a</w:t>
      </w:r>
      <w:r>
        <w:rPr>
          <w:i/>
          <w:iCs/>
          <w:spacing w:val="9"/>
          <w:w w:val="105"/>
          <w:sz w:val="20"/>
          <w:szCs w:val="20"/>
          <w:vertAlign w:val="baseline"/>
        </w:rPr>
        <w:t> </w:t>
      </w:r>
      <w:r>
        <w:rPr>
          <w:i/>
          <w:iCs/>
          <w:w w:val="105"/>
          <w:sz w:val="20"/>
          <w:szCs w:val="20"/>
          <w:vertAlign w:val="baseline"/>
        </w:rPr>
        <w:t>value</w:t>
      </w:r>
      <w:r>
        <w:rPr>
          <w:i/>
          <w:iCs/>
          <w:spacing w:val="9"/>
          <w:w w:val="105"/>
          <w:sz w:val="20"/>
          <w:szCs w:val="20"/>
          <w:vertAlign w:val="baseline"/>
        </w:rPr>
        <w:t> </w:t>
      </w:r>
      <w:r>
        <w:rPr>
          <w:i/>
          <w:iCs/>
          <w:w w:val="105"/>
          <w:sz w:val="20"/>
          <w:szCs w:val="20"/>
          <w:vertAlign w:val="baseline"/>
        </w:rPr>
        <w:t>d</w:t>
      </w:r>
      <w:r>
        <w:rPr>
          <w:w w:val="105"/>
          <w:position w:val="5"/>
          <w:sz w:val="20"/>
          <w:szCs w:val="20"/>
          <w:vertAlign w:val="baseline"/>
        </w:rPr>
        <w:t>ˆ</w:t>
      </w:r>
      <w:r>
        <w:rPr>
          <w:spacing w:val="-11"/>
          <w:w w:val="105"/>
          <w:position w:val="5"/>
          <w:sz w:val="20"/>
          <w:szCs w:val="20"/>
          <w:vertAlign w:val="baseline"/>
        </w:rPr>
        <w:t> </w:t>
      </w:r>
      <w:r>
        <w:rPr>
          <w:i/>
          <w:iCs/>
          <w:w w:val="105"/>
          <w:sz w:val="20"/>
          <w:szCs w:val="20"/>
          <w:vertAlign w:val="baseline"/>
        </w:rPr>
        <w:t>such</w:t>
      </w:r>
      <w:r>
        <w:rPr>
          <w:i/>
          <w:iCs/>
          <w:spacing w:val="9"/>
          <w:w w:val="105"/>
          <w:sz w:val="20"/>
          <w:szCs w:val="20"/>
          <w:vertAlign w:val="baseline"/>
        </w:rPr>
        <w:t> </w:t>
      </w:r>
      <w:r>
        <w:rPr>
          <w:i/>
          <w:iCs/>
          <w:spacing w:val="-2"/>
          <w:w w:val="105"/>
          <w:sz w:val="20"/>
          <w:szCs w:val="20"/>
          <w:vertAlign w:val="baseline"/>
        </w:rPr>
        <w:t>that:</w:t>
      </w:r>
    </w:p>
    <w:p>
      <w:pPr>
        <w:spacing w:before="79"/>
        <w:ind w:left="0" w:right="358" w:firstLine="0"/>
        <w:jc w:val="center"/>
        <w:rPr>
          <w:i/>
          <w:iCs/>
          <w:sz w:val="20"/>
          <w:szCs w:val="20"/>
        </w:rPr>
      </w:pPr>
      <w:r>
        <w:rPr>
          <w:i/>
          <w:iCs/>
          <w:w w:val="110"/>
          <w:sz w:val="20"/>
          <w:szCs w:val="20"/>
        </w:rPr>
        <w:t>P</w:t>
      </w:r>
      <w:r>
        <w:rPr>
          <w:i/>
          <w:iCs/>
          <w:spacing w:val="-23"/>
          <w:w w:val="110"/>
          <w:sz w:val="20"/>
          <w:szCs w:val="20"/>
        </w:rPr>
        <w:t> </w:t>
      </w:r>
      <w:r>
        <w:rPr>
          <w:w w:val="110"/>
          <w:sz w:val="20"/>
          <w:szCs w:val="20"/>
        </w:rPr>
        <w:t>(</w:t>
      </w:r>
      <w:r>
        <w:rPr>
          <w:rFonts w:ascii="Cambria" w:hAnsi="Cambria" w:cs="Cambria" w:eastAsia="Cambria"/>
          <w:w w:val="110"/>
          <w:sz w:val="20"/>
          <w:szCs w:val="20"/>
        </w:rPr>
        <w:t>|</w:t>
      </w:r>
      <w:r>
        <w:rPr>
          <w:i/>
          <w:iCs/>
          <w:w w:val="110"/>
          <w:sz w:val="20"/>
          <w:szCs w:val="20"/>
        </w:rPr>
        <w:t>d</w:t>
      </w:r>
      <w:r>
        <w:rPr>
          <w:w w:val="110"/>
          <w:position w:val="5"/>
          <w:sz w:val="20"/>
          <w:szCs w:val="20"/>
        </w:rPr>
        <w:t>ˆ</w:t>
      </w:r>
      <w:r>
        <w:rPr>
          <w:rFonts w:ascii="Cambria" w:hAnsi="Cambria" w:cs="Cambria" w:eastAsia="Cambria"/>
          <w:w w:val="110"/>
          <w:sz w:val="20"/>
          <w:szCs w:val="20"/>
        </w:rPr>
        <w:t>−</w:t>
      </w:r>
      <w:r>
        <w:rPr>
          <w:rFonts w:ascii="Cambria" w:hAnsi="Cambria" w:cs="Cambria" w:eastAsia="Cambria"/>
          <w:spacing w:val="-3"/>
          <w:w w:val="110"/>
          <w:sz w:val="20"/>
          <w:szCs w:val="20"/>
        </w:rPr>
        <w:t> </w:t>
      </w:r>
      <w:r>
        <w:rPr>
          <w:i/>
          <w:iCs/>
          <w:w w:val="110"/>
          <w:sz w:val="20"/>
          <w:szCs w:val="20"/>
        </w:rPr>
        <w:t>d</w:t>
      </w:r>
      <w:r>
        <w:rPr>
          <w:rFonts w:ascii="Cambria" w:hAnsi="Cambria" w:cs="Cambria" w:eastAsia="Cambria"/>
          <w:w w:val="110"/>
          <w:sz w:val="20"/>
          <w:szCs w:val="20"/>
        </w:rPr>
        <w:t>|</w:t>
      </w:r>
      <w:r>
        <w:rPr>
          <w:rFonts w:ascii="Cambria" w:hAnsi="Cambria" w:cs="Cambria" w:eastAsia="Cambria"/>
          <w:spacing w:val="7"/>
          <w:w w:val="110"/>
          <w:sz w:val="20"/>
          <w:szCs w:val="20"/>
        </w:rPr>
        <w:t> </w:t>
      </w:r>
      <w:r>
        <w:rPr>
          <w:rFonts w:ascii="Cambria" w:hAnsi="Cambria" w:cs="Cambria" w:eastAsia="Cambria"/>
          <w:w w:val="110"/>
          <w:sz w:val="20"/>
          <w:szCs w:val="20"/>
        </w:rPr>
        <w:t>≥</w:t>
      </w:r>
      <w:r>
        <w:rPr>
          <w:rFonts w:ascii="Cambria" w:hAnsi="Cambria" w:cs="Cambria" w:eastAsia="Cambria"/>
          <w:spacing w:val="7"/>
          <w:w w:val="110"/>
          <w:sz w:val="20"/>
          <w:szCs w:val="20"/>
        </w:rPr>
        <w:t> </w:t>
      </w:r>
      <w:r>
        <w:rPr>
          <w:i/>
          <w:iCs/>
          <w:w w:val="110"/>
          <w:sz w:val="20"/>
          <w:szCs w:val="20"/>
        </w:rPr>
        <w:t>ϵ</w:t>
      </w:r>
      <w:r>
        <w:rPr>
          <w:i/>
          <w:iCs/>
          <w:spacing w:val="-5"/>
          <w:w w:val="110"/>
          <w:sz w:val="20"/>
          <w:szCs w:val="20"/>
        </w:rPr>
        <w:t> </w:t>
      </w:r>
      <w:r>
        <w:rPr>
          <w:rFonts w:ascii="Cambria" w:hAnsi="Cambria" w:cs="Cambria" w:eastAsia="Cambria"/>
          <w:w w:val="110"/>
          <w:sz w:val="20"/>
          <w:szCs w:val="20"/>
        </w:rPr>
        <w:t>·</w:t>
      </w:r>
      <w:r>
        <w:rPr>
          <w:rFonts w:ascii="Cambria" w:hAnsi="Cambria" w:cs="Cambria" w:eastAsia="Cambria"/>
          <w:spacing w:val="-4"/>
          <w:w w:val="110"/>
          <w:sz w:val="20"/>
          <w:szCs w:val="20"/>
        </w:rPr>
        <w:t> </w:t>
      </w:r>
      <w:r>
        <w:rPr>
          <w:i/>
          <w:iCs/>
          <w:w w:val="110"/>
          <w:sz w:val="20"/>
          <w:szCs w:val="20"/>
        </w:rPr>
        <w:t>d</w:t>
      </w:r>
      <w:r>
        <w:rPr>
          <w:w w:val="110"/>
          <w:sz w:val="20"/>
          <w:szCs w:val="20"/>
        </w:rPr>
        <w:t>)</w:t>
      </w:r>
      <w:r>
        <w:rPr>
          <w:spacing w:val="7"/>
          <w:w w:val="110"/>
          <w:sz w:val="20"/>
          <w:szCs w:val="20"/>
        </w:rPr>
        <w:t> </w:t>
      </w:r>
      <w:r>
        <w:rPr>
          <w:rFonts w:ascii="Cambria" w:hAnsi="Cambria" w:cs="Cambria" w:eastAsia="Cambria"/>
          <w:w w:val="110"/>
          <w:sz w:val="20"/>
          <w:szCs w:val="20"/>
        </w:rPr>
        <w:t>≤</w:t>
      </w:r>
      <w:r>
        <w:rPr>
          <w:rFonts w:ascii="Cambria" w:hAnsi="Cambria" w:cs="Cambria" w:eastAsia="Cambria"/>
          <w:spacing w:val="7"/>
          <w:w w:val="110"/>
          <w:sz w:val="20"/>
          <w:szCs w:val="20"/>
        </w:rPr>
        <w:t> </w:t>
      </w:r>
      <w:r>
        <w:rPr>
          <w:i/>
          <w:iCs/>
          <w:spacing w:val="-5"/>
          <w:w w:val="110"/>
          <w:sz w:val="20"/>
          <w:szCs w:val="20"/>
        </w:rPr>
        <w:t>δ.</w:t>
      </w:r>
    </w:p>
    <w:p>
      <w:pPr>
        <w:pStyle w:val="Heading2"/>
        <w:numPr>
          <w:ilvl w:val="2"/>
          <w:numId w:val="28"/>
        </w:numPr>
        <w:tabs>
          <w:tab w:pos="1217" w:val="left" w:leader="none"/>
        </w:tabs>
        <w:spacing w:line="240" w:lineRule="auto" w:before="264" w:after="0"/>
        <w:ind w:left="1217" w:right="0" w:hanging="957"/>
        <w:jc w:val="left"/>
      </w:pPr>
      <w:bookmarkStart w:name="Bottom-k algorithm" w:id="246"/>
      <w:bookmarkEnd w:id="246"/>
      <w:r>
        <w:rPr>
          <w:b w:val="0"/>
        </w:rPr>
      </w:r>
      <w:bookmarkStart w:name="_bookmark168" w:id="247"/>
      <w:bookmarkEnd w:id="247"/>
      <w:r>
        <w:rPr>
          <w:b w:val="0"/>
        </w:rPr>
      </w:r>
      <w:r>
        <w:rPr>
          <w:w w:val="120"/>
        </w:rPr>
        <w:t>Bottom-k</w:t>
      </w:r>
      <w:r>
        <w:rPr>
          <w:spacing w:val="14"/>
          <w:w w:val="120"/>
        </w:rPr>
        <w:t> </w:t>
      </w:r>
      <w:r>
        <w:rPr>
          <w:spacing w:val="-2"/>
          <w:w w:val="120"/>
        </w:rPr>
        <w:t>algorithm</w:t>
      </w:r>
    </w:p>
    <w:p>
      <w:pPr>
        <w:pStyle w:val="BodyText"/>
        <w:spacing w:line="235" w:lineRule="auto" w:before="117"/>
        <w:ind w:left="260" w:right="618"/>
        <w:jc w:val="both"/>
      </w:pPr>
      <w:r>
        <w:rPr/>
        <mc:AlternateContent>
          <mc:Choice Requires="wps">
            <w:drawing>
              <wp:anchor distT="0" distB="0" distL="0" distR="0" allowOverlap="1" layoutInCell="1" locked="0" behindDoc="1" simplePos="0" relativeHeight="481079296">
                <wp:simplePos x="0" y="0"/>
                <wp:positionH relativeFrom="page">
                  <wp:posOffset>3657702</wp:posOffset>
                </wp:positionH>
                <wp:positionV relativeFrom="paragraph">
                  <wp:posOffset>95347</wp:posOffset>
                </wp:positionV>
                <wp:extent cx="126364" cy="219710"/>
                <wp:effectExtent l="0" t="0" r="0" b="0"/>
                <wp:wrapNone/>
                <wp:docPr id="1541" name="Textbox 1541"/>
                <wp:cNvGraphicFramePr>
                  <a:graphicFrameLocks/>
                </wp:cNvGraphicFramePr>
                <a:graphic>
                  <a:graphicData uri="http://schemas.microsoft.com/office/word/2010/wordprocessingShape">
                    <wps:wsp>
                      <wps:cNvPr id="1541" name="Textbox 1541"/>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288.008057pt;margin-top:7.507658pt;width:9.950pt;height:17.3pt;mso-position-horizontal-relative:page;mso-position-vertical-relative:paragraph;z-index:-22237184" type="#_x0000_t202" id="docshape120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79808">
                <wp:simplePos x="0" y="0"/>
                <wp:positionH relativeFrom="page">
                  <wp:posOffset>1559120</wp:posOffset>
                </wp:positionH>
                <wp:positionV relativeFrom="paragraph">
                  <wp:posOffset>399016</wp:posOffset>
                </wp:positionV>
                <wp:extent cx="126364" cy="219710"/>
                <wp:effectExtent l="0" t="0" r="0" b="0"/>
                <wp:wrapNone/>
                <wp:docPr id="1542" name="Textbox 1542"/>
                <wp:cNvGraphicFramePr>
                  <a:graphicFrameLocks/>
                </wp:cNvGraphicFramePr>
                <a:graphic>
                  <a:graphicData uri="http://schemas.microsoft.com/office/word/2010/wordprocessingShape">
                    <wps:wsp>
                      <wps:cNvPr id="1542" name="Textbox 1542"/>
                      <wps:cNvSpPr txBox="1"/>
                      <wps:spPr>
                        <a:xfrm>
                          <a:off x="0" y="0"/>
                          <a:ext cx="126364"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122.765373pt;margin-top:31.418657pt;width:9.950pt;height:17.3pt;mso-position-horizontal-relative:page;mso-position-vertical-relative:paragraph;z-index:-22236672" type="#_x0000_t202" id="docshape120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t>Motivated</w:t>
      </w:r>
      <w:r>
        <w:rPr>
          <w:spacing w:val="28"/>
        </w:rPr>
        <w:t> </w:t>
      </w:r>
      <w:r>
        <w:rPr/>
        <w:t>by</w:t>
      </w:r>
      <w:r>
        <w:rPr>
          <w:spacing w:val="28"/>
        </w:rPr>
        <w:t> </w:t>
      </w:r>
      <w:r>
        <w:rPr/>
        <w:t>the</w:t>
      </w:r>
      <w:r>
        <w:rPr>
          <w:spacing w:val="28"/>
        </w:rPr>
        <w:t> </w:t>
      </w:r>
      <w:r>
        <w:rPr/>
        <w:t>fact</w:t>
      </w:r>
      <w:r>
        <w:rPr>
          <w:spacing w:val="28"/>
        </w:rPr>
        <w:t> </w:t>
      </w:r>
      <w:r>
        <w:rPr/>
        <w:t>that</w:t>
      </w:r>
      <w:r>
        <w:rPr>
          <w:spacing w:val="28"/>
        </w:rPr>
        <w:t> </w:t>
      </w:r>
      <w:r>
        <w:rPr/>
        <w:t>a</w:t>
      </w:r>
      <w:r>
        <w:rPr>
          <w:spacing w:val="28"/>
        </w:rPr>
        <w:t> </w:t>
      </w:r>
      <w:r>
        <w:rPr/>
        <w:t>uniform</w:t>
      </w:r>
      <w:r>
        <w:rPr>
          <w:spacing w:val="28"/>
        </w:rPr>
        <w:t> </w:t>
      </w:r>
      <w:r>
        <w:rPr>
          <w:i/>
        </w:rPr>
        <w:t>h</w:t>
      </w:r>
      <w:r>
        <w:rPr>
          <w:i/>
          <w:spacing w:val="16"/>
        </w:rPr>
        <w:t> </w:t>
      </w:r>
      <w:r>
        <w:rPr/>
        <w:t>:</w:t>
      </w:r>
      <w:r>
        <w:rPr>
          <w:spacing w:val="16"/>
        </w:rPr>
        <w:t> </w:t>
      </w:r>
      <w:r>
        <w:rPr/>
        <w:t>[1</w:t>
      </w:r>
      <w:r>
        <w:rPr>
          <w:i/>
        </w:rPr>
        <w:t>,</w:t>
      </w:r>
      <w:r>
        <w:rPr>
          <w:i/>
          <w:spacing w:val="-8"/>
        </w:rPr>
        <w:t> </w:t>
      </w:r>
      <w:r>
        <w:rPr>
          <w:i/>
        </w:rPr>
        <w:t>n</w:t>
      </w:r>
      <w:r>
        <w:rPr/>
        <w:t>]</w:t>
      </w:r>
      <w:r>
        <w:rPr>
          <w:spacing w:val="80"/>
          <w:w w:val="150"/>
        </w:rPr>
        <w:t>  </w:t>
      </w:r>
      <w:r>
        <w:rPr/>
        <w:t>[0</w:t>
      </w:r>
      <w:r>
        <w:rPr>
          <w:i/>
        </w:rPr>
        <w:t>,</w:t>
      </w:r>
      <w:r>
        <w:rPr>
          <w:i/>
          <w:spacing w:val="-8"/>
        </w:rPr>
        <w:t> </w:t>
      </w:r>
      <w:r>
        <w:rPr/>
        <w:t>1]</w:t>
      </w:r>
      <w:r>
        <w:rPr>
          <w:spacing w:val="28"/>
        </w:rPr>
        <w:t> </w:t>
      </w:r>
      <w:r>
        <w:rPr/>
        <w:t>takes</w:t>
      </w:r>
      <w:r>
        <w:rPr>
          <w:spacing w:val="28"/>
        </w:rPr>
        <w:t> </w:t>
      </w:r>
      <w:r>
        <w:rPr/>
        <w:t>too</w:t>
      </w:r>
      <w:r>
        <w:rPr>
          <w:spacing w:val="28"/>
        </w:rPr>
        <w:t> </w:t>
      </w:r>
      <w:r>
        <w:rPr/>
        <w:t>much</w:t>
      </w:r>
      <w:r>
        <w:rPr>
          <w:spacing w:val="28"/>
        </w:rPr>
        <w:t> </w:t>
      </w:r>
      <w:r>
        <w:rPr/>
        <w:t>space</w:t>
      </w:r>
      <w:r>
        <w:rPr>
          <w:spacing w:val="28"/>
        </w:rPr>
        <w:t> </w:t>
      </w:r>
      <w:r>
        <w:rPr/>
        <w:t>to</w:t>
      </w:r>
      <w:r>
        <w:rPr>
          <w:spacing w:val="28"/>
        </w:rPr>
        <w:t> </w:t>
      </w:r>
      <w:r>
        <w:rPr/>
        <w:t>be</w:t>
      </w:r>
      <w:r>
        <w:rPr>
          <w:spacing w:val="28"/>
        </w:rPr>
        <w:t> </w:t>
      </w:r>
      <w:r>
        <w:rPr/>
        <w:t>stored</w:t>
      </w:r>
      <w:r>
        <w:rPr>
          <w:spacing w:val="28"/>
        </w:rPr>
        <w:t> </w:t>
      </w:r>
      <w:r>
        <w:rPr/>
        <w:t>(see</w:t>
      </w:r>
      <w:r>
        <w:rPr>
          <w:spacing w:val="28"/>
        </w:rPr>
        <w:t> </w:t>
      </w:r>
      <w:r>
        <w:rPr/>
        <w:t>Section </w:t>
      </w:r>
      <w:hyperlink w:history="true" w:anchor="_bookmark95">
        <w:r>
          <w:rPr/>
          <w:t>2.3),</w:t>
        </w:r>
      </w:hyperlink>
      <w:r>
        <w:rPr>
          <w:spacing w:val="40"/>
        </w:rPr>
        <w:t> </w:t>
      </w:r>
      <w:r>
        <w:rPr/>
        <w:t>in</w:t>
      </w:r>
      <w:r>
        <w:rPr>
          <w:spacing w:val="40"/>
        </w:rPr>
        <w:t> </w:t>
      </w:r>
      <w:r>
        <w:rPr/>
        <w:t>this</w:t>
      </w:r>
      <w:r>
        <w:rPr>
          <w:spacing w:val="40"/>
        </w:rPr>
        <w:t> </w:t>
      </w:r>
      <w:r>
        <w:rPr/>
        <w:t>section</w:t>
      </w:r>
      <w:r>
        <w:rPr>
          <w:spacing w:val="40"/>
        </w:rPr>
        <w:t> </w:t>
      </w:r>
      <w:r>
        <w:rPr/>
        <w:t>we</w:t>
      </w:r>
      <w:r>
        <w:rPr>
          <w:spacing w:val="40"/>
        </w:rPr>
        <w:t> </w:t>
      </w:r>
      <w:r>
        <w:rPr/>
        <w:t>present</w:t>
      </w:r>
      <w:r>
        <w:rPr>
          <w:spacing w:val="40"/>
        </w:rPr>
        <w:t> </w:t>
      </w:r>
      <w:r>
        <w:rPr/>
        <w:t>an</w:t>
      </w:r>
      <w:r>
        <w:rPr>
          <w:spacing w:val="40"/>
        </w:rPr>
        <w:t> </w:t>
      </w:r>
      <w:r>
        <w:rPr/>
        <w:t>algorithm</w:t>
      </w:r>
      <w:r>
        <w:rPr>
          <w:spacing w:val="40"/>
        </w:rPr>
        <w:t> </w:t>
      </w:r>
      <w:r>
        <w:rPr/>
        <w:t>that</w:t>
      </w:r>
      <w:r>
        <w:rPr>
          <w:spacing w:val="40"/>
        </w:rPr>
        <w:t> </w:t>
      </w:r>
      <w:r>
        <w:rPr/>
        <w:t>only</w:t>
      </w:r>
      <w:r>
        <w:rPr>
          <w:spacing w:val="40"/>
        </w:rPr>
        <w:t> </w:t>
      </w:r>
      <w:r>
        <w:rPr/>
        <w:t>requires</w:t>
      </w:r>
      <w:r>
        <w:rPr>
          <w:spacing w:val="40"/>
        </w:rPr>
        <w:t> </w:t>
      </w:r>
      <w:r>
        <w:rPr/>
        <w:t>a</w:t>
      </w:r>
      <w:r>
        <w:rPr>
          <w:spacing w:val="40"/>
        </w:rPr>
        <w:t> </w:t>
      </w:r>
      <w:r>
        <w:rPr/>
        <w:t>pairwise-independent</w:t>
      </w:r>
      <w:r>
        <w:rPr>
          <w:spacing w:val="40"/>
        </w:rPr>
        <w:t> </w:t>
      </w:r>
      <w:r>
        <w:rPr/>
        <w:t>hash</w:t>
      </w:r>
      <w:r>
        <w:rPr>
          <w:spacing w:val="40"/>
        </w:rPr>
        <w:t> </w:t>
      </w:r>
      <w:r>
        <w:rPr/>
        <w:t>function </w:t>
      </w:r>
      <w:r>
        <w:rPr>
          <w:i/>
        </w:rPr>
        <w:t>h</w:t>
      </w:r>
      <w:r>
        <w:rPr>
          <w:i/>
          <w:spacing w:val="19"/>
        </w:rPr>
        <w:t> </w:t>
      </w:r>
      <w:r>
        <w:rPr/>
        <w:t>:</w:t>
      </w:r>
      <w:r>
        <w:rPr>
          <w:spacing w:val="19"/>
        </w:rPr>
        <w:t> </w:t>
      </w:r>
      <w:r>
        <w:rPr/>
        <w:t>[1</w:t>
      </w:r>
      <w:r>
        <w:rPr>
          <w:i/>
        </w:rPr>
        <w:t>,</w:t>
      </w:r>
      <w:r>
        <w:rPr>
          <w:i/>
          <w:spacing w:val="-7"/>
        </w:rPr>
        <w:t> </w:t>
      </w:r>
      <w:r>
        <w:rPr>
          <w:i/>
        </w:rPr>
        <w:t>n</w:t>
      </w:r>
      <w:r>
        <w:rPr/>
        <w:t>]</w:t>
      </w:r>
      <w:r>
        <w:rPr>
          <w:spacing w:val="75"/>
        </w:rPr>
        <w:t>   </w:t>
      </w:r>
      <w:r>
        <w:rPr/>
        <w:t>[0</w:t>
      </w:r>
      <w:r>
        <w:rPr>
          <w:i/>
        </w:rPr>
        <w:t>,</w:t>
      </w:r>
      <w:r>
        <w:rPr>
          <w:i/>
          <w:spacing w:val="-7"/>
        </w:rPr>
        <w:t> </w:t>
      </w:r>
      <w:r>
        <w:rPr/>
        <w:t>1].</w:t>
      </w:r>
      <w:r>
        <w:rPr>
          <w:spacing w:val="58"/>
        </w:rPr>
        <w:t> </w:t>
      </w:r>
      <w:r>
        <w:rPr/>
        <w:t>See</w:t>
      </w:r>
      <w:r>
        <w:rPr>
          <w:spacing w:val="32"/>
        </w:rPr>
        <w:t> </w:t>
      </w:r>
      <w:r>
        <w:rPr/>
        <w:t>Section</w:t>
      </w:r>
      <w:r>
        <w:rPr>
          <w:spacing w:val="32"/>
        </w:rPr>
        <w:t> </w:t>
      </w:r>
      <w:hyperlink w:history="true" w:anchor="_bookmark101">
        <w:r>
          <w:rPr/>
          <w:t>2.3.4</w:t>
        </w:r>
      </w:hyperlink>
      <w:r>
        <w:rPr>
          <w:spacing w:val="32"/>
        </w:rPr>
        <w:t> </w:t>
      </w:r>
      <w:r>
        <w:rPr/>
        <w:t>for</w:t>
      </w:r>
      <w:r>
        <w:rPr>
          <w:spacing w:val="32"/>
        </w:rPr>
        <w:t> </w:t>
      </w:r>
      <w:r>
        <w:rPr/>
        <w:t>a</w:t>
      </w:r>
      <w:r>
        <w:rPr>
          <w:spacing w:val="32"/>
        </w:rPr>
        <w:t> </w:t>
      </w:r>
      <w:r>
        <w:rPr/>
        <w:t>discussion</w:t>
      </w:r>
      <w:r>
        <w:rPr>
          <w:spacing w:val="32"/>
        </w:rPr>
        <w:t> </w:t>
      </w:r>
      <w:r>
        <w:rPr/>
        <w:t>on</w:t>
      </w:r>
      <w:r>
        <w:rPr>
          <w:spacing w:val="32"/>
        </w:rPr>
        <w:t> </w:t>
      </w:r>
      <w:r>
        <w:rPr/>
        <w:t>how</w:t>
      </w:r>
      <w:r>
        <w:rPr>
          <w:spacing w:val="32"/>
        </w:rPr>
        <w:t> </w:t>
      </w:r>
      <w:r>
        <w:rPr/>
        <w:t>to</w:t>
      </w:r>
      <w:r>
        <w:rPr>
          <w:spacing w:val="32"/>
        </w:rPr>
        <w:t> </w:t>
      </w:r>
      <w:r>
        <w:rPr/>
        <w:t>implement</w:t>
      </w:r>
      <w:r>
        <w:rPr>
          <w:spacing w:val="32"/>
        </w:rPr>
        <w:t> </w:t>
      </w:r>
      <w:r>
        <w:rPr/>
        <w:t>such</w:t>
      </w:r>
      <w:r>
        <w:rPr>
          <w:spacing w:val="32"/>
        </w:rPr>
        <w:t> </w:t>
      </w:r>
      <w:r>
        <w:rPr/>
        <w:t>a</w:t>
      </w:r>
      <w:r>
        <w:rPr>
          <w:spacing w:val="32"/>
        </w:rPr>
        <w:t> </w:t>
      </w:r>
      <w:r>
        <w:rPr/>
        <w:t>function</w:t>
      </w:r>
      <w:r>
        <w:rPr>
          <w:spacing w:val="32"/>
        </w:rPr>
        <w:t> </w:t>
      </w:r>
      <w:r>
        <w:rPr/>
        <w:t>in</w:t>
      </w:r>
      <w:r>
        <w:rPr>
          <w:spacing w:val="32"/>
        </w:rPr>
        <w:t> </w:t>
      </w:r>
      <w:r>
        <w:rPr/>
        <w:t>practice.</w:t>
      </w:r>
    </w:p>
    <w:p>
      <w:pPr>
        <w:pStyle w:val="BodyText"/>
        <w:spacing w:line="235" w:lineRule="auto"/>
        <w:ind w:left="260" w:right="617" w:firstLine="298"/>
        <w:jc w:val="both"/>
      </w:pPr>
      <w:r>
        <w:rPr/>
        <mc:AlternateContent>
          <mc:Choice Requires="wps">
            <w:drawing>
              <wp:anchor distT="0" distB="0" distL="0" distR="0" allowOverlap="1" layoutInCell="1" locked="0" behindDoc="1" simplePos="0" relativeHeight="481080320">
                <wp:simplePos x="0" y="0"/>
                <wp:positionH relativeFrom="page">
                  <wp:posOffset>1692199</wp:posOffset>
                </wp:positionH>
                <wp:positionV relativeFrom="paragraph">
                  <wp:posOffset>476249</wp:posOffset>
                </wp:positionV>
                <wp:extent cx="98425" cy="21971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33.244034pt;margin-top:37.499985pt;width:7.75pt;height:17.3pt;mso-position-horizontal-relative:page;mso-position-vertical-relative:paragraph;z-index:-22236160" type="#_x0000_t202" id="docshape1207"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80832">
                <wp:simplePos x="0" y="0"/>
                <wp:positionH relativeFrom="page">
                  <wp:posOffset>5953361</wp:posOffset>
                </wp:positionH>
                <wp:positionV relativeFrom="paragraph">
                  <wp:posOffset>324421</wp:posOffset>
                </wp:positionV>
                <wp:extent cx="84455" cy="219710"/>
                <wp:effectExtent l="0" t="0" r="0" b="0"/>
                <wp:wrapNone/>
                <wp:docPr id="1544" name="Textbox 1544"/>
                <wp:cNvGraphicFramePr>
                  <a:graphicFrameLocks/>
                </wp:cNvGraphicFramePr>
                <a:graphic>
                  <a:graphicData uri="http://schemas.microsoft.com/office/word/2010/wordprocessingShape">
                    <wps:wsp>
                      <wps:cNvPr id="1544" name="Textbox 1544"/>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68.768585pt;margin-top:25.544987pt;width:6.65pt;height:17.3pt;mso-position-horizontal-relative:page;mso-position-vertical-relative:paragraph;z-index:-22235648" type="#_x0000_t202" id="docshape1208"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081344">
                <wp:simplePos x="0" y="0"/>
                <wp:positionH relativeFrom="page">
                  <wp:posOffset>4772195</wp:posOffset>
                </wp:positionH>
                <wp:positionV relativeFrom="paragraph">
                  <wp:posOffset>172592</wp:posOffset>
                </wp:positionV>
                <wp:extent cx="147955" cy="219710"/>
                <wp:effectExtent l="0" t="0" r="0" b="0"/>
                <wp:wrapNone/>
                <wp:docPr id="1545" name="Textbox 1545"/>
                <wp:cNvGraphicFramePr>
                  <a:graphicFrameLocks/>
                </wp:cNvGraphicFramePr>
                <a:graphic>
                  <a:graphicData uri="http://schemas.microsoft.com/office/word/2010/wordprocessingShape">
                    <wps:wsp>
                      <wps:cNvPr id="1545" name="Textbox 1545"/>
                      <wps:cNvSpPr txBox="1"/>
                      <wps:spPr>
                        <a:xfrm>
                          <a:off x="0" y="0"/>
                          <a:ext cx="1479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2"/>
                                <w:sz w:val="20"/>
                              </w:rPr>
                              <w:t>·</w:t>
                            </w:r>
                            <w:r>
                              <w:rPr>
                                <w:rFonts w:ascii="Cambria" w:hAnsi="Cambria"/>
                                <w:spacing w:val="-11"/>
                                <w:sz w:val="20"/>
                              </w:rPr>
                              <w:t> </w:t>
                            </w:r>
                            <w:r>
                              <w:rPr>
                                <w:rFonts w:ascii="Cambria" w:hAnsi="Cambria"/>
                                <w:spacing w:val="-2"/>
                                <w:sz w:val="20"/>
                              </w:rPr>
                              <w:t>·</w:t>
                            </w:r>
                            <w:r>
                              <w:rPr>
                                <w:rFonts w:ascii="Cambria" w:hAnsi="Cambria"/>
                                <w:spacing w:val="-11"/>
                                <w:sz w:val="20"/>
                              </w:rPr>
                              <w:t> </w:t>
                            </w:r>
                            <w:r>
                              <w:rPr>
                                <w:rFonts w:ascii="Cambria" w:hAnsi="Cambria"/>
                                <w:spacing w:val="-10"/>
                                <w:sz w:val="20"/>
                              </w:rPr>
                              <w:t>·</w:t>
                            </w:r>
                          </w:p>
                        </w:txbxContent>
                      </wps:txbx>
                      <wps:bodyPr wrap="square" lIns="0" tIns="0" rIns="0" bIns="0" rtlCol="0">
                        <a:noAutofit/>
                      </wps:bodyPr>
                    </wps:wsp>
                  </a:graphicData>
                </a:graphic>
              </wp:anchor>
            </w:drawing>
          </mc:Choice>
          <mc:Fallback>
            <w:pict>
              <v:shape style="position:absolute;margin-left:375.763458pt;margin-top:13.589987pt;width:11.65pt;height:17.3pt;mso-position-horizontal-relative:page;mso-position-vertical-relative:paragraph;z-index:-22235136" type="#_x0000_t202" id="docshape1209" filled="false" stroked="false">
                <v:textbox inset="0,0,0,0">
                  <w:txbxContent>
                    <w:p>
                      <w:pPr>
                        <w:spacing w:line="198" w:lineRule="exact" w:before="0"/>
                        <w:ind w:left="0" w:right="0" w:firstLine="0"/>
                        <w:jc w:val="left"/>
                        <w:rPr>
                          <w:rFonts w:ascii="Cambria" w:hAnsi="Cambria"/>
                          <w:sz w:val="20"/>
                        </w:rPr>
                      </w:pPr>
                      <w:r>
                        <w:rPr>
                          <w:rFonts w:ascii="Cambria" w:hAnsi="Cambria"/>
                          <w:spacing w:val="-2"/>
                          <w:sz w:val="20"/>
                        </w:rPr>
                        <w:t>·</w:t>
                      </w:r>
                      <w:r>
                        <w:rPr>
                          <w:rFonts w:ascii="Cambria" w:hAnsi="Cambria"/>
                          <w:spacing w:val="-11"/>
                          <w:sz w:val="20"/>
                        </w:rPr>
                        <w:t> </w:t>
                      </w:r>
                      <w:r>
                        <w:rPr>
                          <w:rFonts w:ascii="Cambria" w:hAnsi="Cambria"/>
                          <w:spacing w:val="-2"/>
                          <w:sz w:val="20"/>
                        </w:rPr>
                        <w:t>·</w:t>
                      </w:r>
                      <w:r>
                        <w:rPr>
                          <w:rFonts w:ascii="Cambria" w:hAnsi="Cambria"/>
                          <w:spacing w:val="-11"/>
                          <w:sz w:val="20"/>
                        </w:rPr>
                        <w:t> </w:t>
                      </w:r>
                      <w:r>
                        <w:rPr>
                          <w:rFonts w:ascii="Cambria" w:hAnsi="Cambria"/>
                          <w:spacing w:val="-10"/>
                          <w:sz w:val="20"/>
                        </w:rPr>
                        <w:t>·</w:t>
                      </w:r>
                    </w:p>
                  </w:txbxContent>
                </v:textbox>
                <w10:wrap type="none"/>
              </v:shape>
            </w:pict>
          </mc:Fallback>
        </mc:AlternateContent>
      </w:r>
      <w:r>
        <w:rPr>
          <w:w w:val="110"/>
        </w:rPr>
        <w:t>The</w:t>
      </w:r>
      <w:r>
        <w:rPr>
          <w:w w:val="110"/>
        </w:rPr>
        <w:t> Bottom-k</w:t>
      </w:r>
      <w:r>
        <w:rPr>
          <w:w w:val="110"/>
        </w:rPr>
        <w:t> algorithm</w:t>
      </w:r>
      <w:r>
        <w:rPr>
          <w:w w:val="110"/>
        </w:rPr>
        <w:t> is</w:t>
      </w:r>
      <w:r>
        <w:rPr>
          <w:w w:val="110"/>
        </w:rPr>
        <w:t> presented</w:t>
      </w:r>
      <w:r>
        <w:rPr>
          <w:w w:val="110"/>
        </w:rPr>
        <w:t> as</w:t>
      </w:r>
      <w:r>
        <w:rPr>
          <w:w w:val="110"/>
        </w:rPr>
        <w:t> Algorithm</w:t>
      </w:r>
      <w:r>
        <w:rPr>
          <w:w w:val="110"/>
        </w:rPr>
        <w:t> </w:t>
      </w:r>
      <w:hyperlink w:history="true" w:anchor="_bookmark169">
        <w:r>
          <w:rPr>
            <w:w w:val="110"/>
          </w:rPr>
          <w:t>8.</w:t>
        </w:r>
      </w:hyperlink>
      <w:r>
        <w:rPr>
          <w:spacing w:val="40"/>
          <w:w w:val="110"/>
        </w:rPr>
        <w:t> </w:t>
      </w:r>
      <w:r>
        <w:rPr>
          <w:w w:val="110"/>
        </w:rPr>
        <w:t>It</w:t>
      </w:r>
      <w:r>
        <w:rPr>
          <w:w w:val="110"/>
        </w:rPr>
        <w:t> is</w:t>
      </w:r>
      <w:r>
        <w:rPr>
          <w:w w:val="110"/>
        </w:rPr>
        <w:t> a</w:t>
      </w:r>
      <w:r>
        <w:rPr>
          <w:w w:val="110"/>
        </w:rPr>
        <w:t> generalization</w:t>
      </w:r>
      <w:r>
        <w:rPr>
          <w:w w:val="110"/>
        </w:rPr>
        <w:t> of</w:t>
      </w:r>
      <w:r>
        <w:rPr>
          <w:w w:val="110"/>
        </w:rPr>
        <w:t> Flajolet-Martin’s algorithm:</w:t>
      </w:r>
      <w:r>
        <w:rPr>
          <w:spacing w:val="35"/>
          <w:w w:val="110"/>
        </w:rPr>
        <w:t> </w:t>
      </w:r>
      <w:r>
        <w:rPr>
          <w:w w:val="110"/>
        </w:rPr>
        <w:t>we</w:t>
      </w:r>
      <w:r>
        <w:rPr>
          <w:w w:val="110"/>
        </w:rPr>
        <w:t> keep</w:t>
      </w:r>
      <w:r>
        <w:rPr>
          <w:w w:val="110"/>
        </w:rPr>
        <w:t> the</w:t>
      </w:r>
      <w:r>
        <w:rPr>
          <w:w w:val="110"/>
        </w:rPr>
        <w:t> smallest</w:t>
      </w:r>
      <w:r>
        <w:rPr>
          <w:w w:val="110"/>
        </w:rPr>
        <w:t> </w:t>
      </w:r>
      <w:r>
        <w:rPr>
          <w:i/>
          <w:iCs/>
          <w:w w:val="110"/>
        </w:rPr>
        <w:t>k</w:t>
      </w:r>
      <w:r>
        <w:rPr>
          <w:i/>
          <w:iCs/>
          <w:w w:val="110"/>
        </w:rPr>
        <w:t> </w:t>
      </w:r>
      <w:r>
        <w:rPr>
          <w:w w:val="110"/>
        </w:rPr>
        <w:t>distinct</w:t>
      </w:r>
      <w:r>
        <w:rPr>
          <w:w w:val="110"/>
        </w:rPr>
        <w:t> hash</w:t>
      </w:r>
      <w:r>
        <w:rPr>
          <w:w w:val="110"/>
        </w:rPr>
        <w:t> values</w:t>
      </w:r>
      <w:r>
        <w:rPr>
          <w:w w:val="110"/>
        </w:rPr>
        <w:t> </w:t>
      </w:r>
      <w:r>
        <w:rPr>
          <w:i/>
          <w:iCs/>
          <w:w w:val="110"/>
        </w:rPr>
        <w:t>y</w:t>
      </w:r>
      <w:r>
        <w:rPr>
          <w:w w:val="110"/>
          <w:vertAlign w:val="subscript"/>
        </w:rPr>
        <w:t>1</w:t>
      </w:r>
      <w:r>
        <w:rPr>
          <w:w w:val="110"/>
          <w:vertAlign w:val="baseline"/>
        </w:rPr>
        <w:t> </w:t>
      </w:r>
      <w:r>
        <w:rPr>
          <w:i/>
          <w:iCs/>
          <w:w w:val="125"/>
          <w:vertAlign w:val="baseline"/>
        </w:rPr>
        <w:t>&lt;</w:t>
      </w:r>
      <w:r>
        <w:rPr>
          <w:i/>
          <w:iCs/>
          <w:spacing w:val="-1"/>
          <w:w w:val="125"/>
          <w:vertAlign w:val="baseline"/>
        </w:rPr>
        <w:t> </w:t>
      </w:r>
      <w:r>
        <w:rPr>
          <w:i/>
          <w:iCs/>
          <w:w w:val="110"/>
          <w:vertAlign w:val="baseline"/>
        </w:rPr>
        <w:t>y</w:t>
      </w:r>
      <w:r>
        <w:rPr>
          <w:w w:val="110"/>
          <w:vertAlign w:val="subscript"/>
        </w:rPr>
        <w:t>2</w:t>
      </w:r>
      <w:r>
        <w:rPr>
          <w:w w:val="110"/>
          <w:vertAlign w:val="baseline"/>
        </w:rPr>
        <w:t> </w:t>
      </w:r>
      <w:r>
        <w:rPr>
          <w:i/>
          <w:iCs/>
          <w:w w:val="125"/>
          <w:vertAlign w:val="baseline"/>
        </w:rPr>
        <w:t>&lt;</w:t>
      </w:r>
      <w:r>
        <w:rPr>
          <w:i/>
          <w:iCs/>
          <w:spacing w:val="80"/>
          <w:w w:val="125"/>
          <w:vertAlign w:val="baseline"/>
        </w:rPr>
        <w:t>  </w:t>
      </w:r>
      <w:r>
        <w:rPr>
          <w:i/>
          <w:iCs/>
          <w:w w:val="125"/>
          <w:vertAlign w:val="baseline"/>
        </w:rPr>
        <w:t>&lt;</w:t>
      </w:r>
      <w:r>
        <w:rPr>
          <w:i/>
          <w:iCs/>
          <w:spacing w:val="-1"/>
          <w:w w:val="125"/>
          <w:vertAlign w:val="baseline"/>
        </w:rPr>
        <w:t> </w:t>
      </w:r>
      <w:r>
        <w:rPr>
          <w:i/>
          <w:iCs/>
          <w:w w:val="110"/>
          <w:vertAlign w:val="baseline"/>
        </w:rPr>
        <w:t>y</w:t>
      </w:r>
      <w:r>
        <w:rPr>
          <w:i/>
          <w:iCs/>
          <w:w w:val="110"/>
          <w:vertAlign w:val="subscript"/>
        </w:rPr>
        <w:t>k</w:t>
      </w:r>
      <w:r>
        <w:rPr>
          <w:i/>
          <w:iCs/>
          <w:spacing w:val="21"/>
          <w:w w:val="110"/>
          <w:vertAlign w:val="baseline"/>
        </w:rPr>
        <w:t> </w:t>
      </w:r>
      <w:r>
        <w:rPr>
          <w:w w:val="110"/>
          <w:vertAlign w:val="baseline"/>
        </w:rPr>
        <w:t>seen</w:t>
      </w:r>
      <w:r>
        <w:rPr>
          <w:w w:val="110"/>
          <w:vertAlign w:val="baseline"/>
        </w:rPr>
        <w:t> in</w:t>
      </w:r>
      <w:r>
        <w:rPr>
          <w:w w:val="110"/>
          <w:vertAlign w:val="baseline"/>
        </w:rPr>
        <w:t> the</w:t>
      </w:r>
      <w:r>
        <w:rPr>
          <w:w w:val="110"/>
          <w:vertAlign w:val="baseline"/>
        </w:rPr>
        <w:t> stream</w:t>
      </w:r>
      <w:r>
        <w:rPr>
          <w:w w:val="110"/>
          <w:vertAlign w:val="baseline"/>
        </w:rPr>
        <w:t> so</w:t>
      </w:r>
      <w:r>
        <w:rPr>
          <w:w w:val="110"/>
          <w:vertAlign w:val="baseline"/>
        </w:rPr>
        <w:t> far, and</w:t>
      </w:r>
      <w:r>
        <w:rPr>
          <w:w w:val="110"/>
          <w:vertAlign w:val="baseline"/>
        </w:rPr>
        <w:t> finally</w:t>
      </w:r>
      <w:r>
        <w:rPr>
          <w:w w:val="110"/>
          <w:vertAlign w:val="baseline"/>
        </w:rPr>
        <w:t> return</w:t>
      </w:r>
      <w:r>
        <w:rPr>
          <w:w w:val="110"/>
          <w:vertAlign w:val="baseline"/>
        </w:rPr>
        <w:t> the</w:t>
      </w:r>
      <w:r>
        <w:rPr>
          <w:w w:val="110"/>
          <w:vertAlign w:val="baseline"/>
        </w:rPr>
        <w:t> estimate</w:t>
      </w:r>
      <w:r>
        <w:rPr>
          <w:w w:val="110"/>
          <w:vertAlign w:val="baseline"/>
        </w:rPr>
        <w:t> </w:t>
      </w:r>
      <w:r>
        <w:rPr>
          <w:i/>
          <w:iCs/>
          <w:w w:val="110"/>
          <w:vertAlign w:val="baseline"/>
        </w:rPr>
        <w:t>k/y</w:t>
      </w:r>
      <w:r>
        <w:rPr>
          <w:i/>
          <w:iCs/>
          <w:w w:val="110"/>
          <w:vertAlign w:val="subscript"/>
        </w:rPr>
        <w:t>k</w:t>
      </w:r>
      <w:r>
        <w:rPr>
          <w:w w:val="110"/>
          <w:vertAlign w:val="baseline"/>
        </w:rPr>
        <w:t>.</w:t>
      </w:r>
      <w:r>
        <w:rPr>
          <w:w w:val="110"/>
          <w:vertAlign w:val="baseline"/>
        </w:rPr>
        <w:t> In</w:t>
      </w:r>
      <w:r>
        <w:rPr>
          <w:w w:val="110"/>
          <w:vertAlign w:val="baseline"/>
        </w:rPr>
        <w:t> our</w:t>
      </w:r>
      <w:r>
        <w:rPr>
          <w:w w:val="110"/>
          <w:vertAlign w:val="baseline"/>
        </w:rPr>
        <w:t> analysis</w:t>
      </w:r>
      <w:r>
        <w:rPr>
          <w:w w:val="110"/>
          <w:vertAlign w:val="baseline"/>
        </w:rPr>
        <w:t> we</w:t>
      </w:r>
      <w:r>
        <w:rPr>
          <w:w w:val="110"/>
          <w:vertAlign w:val="baseline"/>
        </w:rPr>
        <w:t> will</w:t>
      </w:r>
      <w:r>
        <w:rPr>
          <w:w w:val="110"/>
          <w:vertAlign w:val="baseline"/>
        </w:rPr>
        <w:t> show</w:t>
      </w:r>
      <w:r>
        <w:rPr>
          <w:w w:val="110"/>
          <w:vertAlign w:val="baseline"/>
        </w:rPr>
        <w:t> that,</w:t>
      </w:r>
      <w:r>
        <w:rPr>
          <w:w w:val="110"/>
          <w:vertAlign w:val="baseline"/>
        </w:rPr>
        <w:t> by</w:t>
      </w:r>
      <w:r>
        <w:rPr>
          <w:w w:val="110"/>
          <w:vertAlign w:val="baseline"/>
        </w:rPr>
        <w:t> choosing</w:t>
      </w:r>
      <w:r>
        <w:rPr>
          <w:w w:val="110"/>
          <w:vertAlign w:val="baseline"/>
        </w:rPr>
        <w:t> </w:t>
      </w:r>
      <w:r>
        <w:rPr>
          <w:i/>
          <w:iCs/>
          <w:w w:val="110"/>
          <w:vertAlign w:val="baseline"/>
        </w:rPr>
        <w:t>k</w:t>
      </w:r>
      <w:r>
        <w:rPr>
          <w:i/>
          <w:iCs/>
          <w:spacing w:val="80"/>
          <w:w w:val="110"/>
          <w:vertAlign w:val="baseline"/>
        </w:rPr>
        <w:t> </w:t>
      </w:r>
      <w:r>
        <w:rPr>
          <w:i/>
          <w:iCs/>
          <w:w w:val="110"/>
          <w:vertAlign w:val="baseline"/>
        </w:rPr>
        <w:t>O</w:t>
      </w:r>
      <w:r>
        <w:rPr>
          <w:w w:val="110"/>
          <w:vertAlign w:val="baseline"/>
        </w:rPr>
        <w:t>(</w:t>
      </w:r>
      <w:r>
        <w:rPr>
          <w:i/>
          <w:iCs/>
          <w:w w:val="110"/>
          <w:vertAlign w:val="baseline"/>
        </w:rPr>
        <w:t>ϵ</w:t>
      </w:r>
      <w:r>
        <w:rPr>
          <w:rFonts w:ascii="Cambria" w:hAnsi="Cambria" w:cs="Cambria" w:eastAsia="Cambria"/>
          <w:w w:val="110"/>
          <w:vertAlign w:val="superscript"/>
        </w:rPr>
        <w:t>−</w:t>
      </w:r>
      <w:r>
        <w:rPr>
          <w:w w:val="110"/>
          <w:vertAlign w:val="superscript"/>
        </w:rPr>
        <w:t>2</w:t>
      </w:r>
      <w:r>
        <w:rPr>
          <w:w w:val="110"/>
          <w:vertAlign w:val="baseline"/>
        </w:rPr>
        <w:t>),</w:t>
      </w:r>
      <w:r>
        <w:rPr>
          <w:w w:val="110"/>
          <w:vertAlign w:val="baseline"/>
        </w:rPr>
        <w:t> we obtain</w:t>
      </w:r>
      <w:r>
        <w:rPr>
          <w:spacing w:val="-13"/>
          <w:w w:val="110"/>
          <w:vertAlign w:val="baseline"/>
        </w:rPr>
        <w:t> </w:t>
      </w:r>
      <w:r>
        <w:rPr>
          <w:w w:val="110"/>
          <w:vertAlign w:val="baseline"/>
        </w:rPr>
        <w:t>a</w:t>
      </w:r>
      <w:r>
        <w:rPr>
          <w:spacing w:val="-12"/>
          <w:w w:val="110"/>
          <w:vertAlign w:val="baseline"/>
        </w:rPr>
        <w:t> </w:t>
      </w:r>
      <w:r>
        <w:rPr>
          <w:w w:val="110"/>
          <w:vertAlign w:val="baseline"/>
        </w:rPr>
        <w:t>(1</w:t>
      </w:r>
      <w:r>
        <w:rPr>
          <w:spacing w:val="39"/>
          <w:w w:val="110"/>
          <w:vertAlign w:val="baseline"/>
        </w:rPr>
        <w:t> </w:t>
      </w:r>
      <w:r>
        <w:rPr>
          <w:i/>
          <w:iCs/>
          <w:w w:val="110"/>
          <w:vertAlign w:val="baseline"/>
        </w:rPr>
        <w:t>ϵ</w:t>
      </w:r>
      <w:r>
        <w:rPr>
          <w:w w:val="110"/>
          <w:vertAlign w:val="baseline"/>
        </w:rPr>
        <w:t>)-approximation</w:t>
      </w:r>
      <w:r>
        <w:rPr>
          <w:spacing w:val="-12"/>
          <w:w w:val="110"/>
          <w:vertAlign w:val="baseline"/>
        </w:rPr>
        <w:t> </w:t>
      </w:r>
      <w:r>
        <w:rPr>
          <w:w w:val="110"/>
          <w:vertAlign w:val="baseline"/>
        </w:rPr>
        <w:t>with</w:t>
      </w:r>
      <w:r>
        <w:rPr>
          <w:spacing w:val="-13"/>
          <w:w w:val="110"/>
          <w:vertAlign w:val="baseline"/>
        </w:rPr>
        <w:t> </w:t>
      </w:r>
      <w:r>
        <w:rPr>
          <w:w w:val="110"/>
          <w:vertAlign w:val="baseline"/>
        </w:rPr>
        <w:t>constant</w:t>
      </w:r>
      <w:r>
        <w:rPr>
          <w:spacing w:val="-12"/>
          <w:w w:val="110"/>
          <w:vertAlign w:val="baseline"/>
        </w:rPr>
        <w:t> </w:t>
      </w:r>
      <w:r>
        <w:rPr>
          <w:w w:val="110"/>
          <w:vertAlign w:val="baseline"/>
        </w:rPr>
        <w:t>probability.</w:t>
      </w:r>
      <w:r>
        <w:rPr>
          <w:w w:val="110"/>
          <w:vertAlign w:val="baseline"/>
        </w:rPr>
        <w:t> Finally,</w:t>
      </w:r>
      <w:r>
        <w:rPr>
          <w:spacing w:val="-13"/>
          <w:w w:val="110"/>
          <w:vertAlign w:val="baseline"/>
        </w:rPr>
        <w:t> </w:t>
      </w:r>
      <w:r>
        <w:rPr>
          <w:w w:val="110"/>
          <w:vertAlign w:val="baseline"/>
        </w:rPr>
        <w:t>we</w:t>
      </w:r>
      <w:r>
        <w:rPr>
          <w:spacing w:val="-12"/>
          <w:w w:val="110"/>
          <w:vertAlign w:val="baseline"/>
        </w:rPr>
        <w:t> </w:t>
      </w:r>
      <w:r>
        <w:rPr>
          <w:w w:val="110"/>
          <w:vertAlign w:val="baseline"/>
        </w:rPr>
        <w:t>will</w:t>
      </w:r>
      <w:r>
        <w:rPr>
          <w:spacing w:val="-13"/>
          <w:w w:val="110"/>
          <w:vertAlign w:val="baseline"/>
        </w:rPr>
        <w:t> </w:t>
      </w:r>
      <w:r>
        <w:rPr>
          <w:w w:val="110"/>
          <w:vertAlign w:val="baseline"/>
        </w:rPr>
        <w:t>boost</w:t>
      </w:r>
      <w:r>
        <w:rPr>
          <w:spacing w:val="-12"/>
          <w:w w:val="110"/>
          <w:vertAlign w:val="baseline"/>
        </w:rPr>
        <w:t> </w:t>
      </w:r>
      <w:r>
        <w:rPr>
          <w:w w:val="110"/>
          <w:vertAlign w:val="baseline"/>
        </w:rPr>
        <w:t>the</w:t>
      </w:r>
      <w:r>
        <w:rPr>
          <w:spacing w:val="-13"/>
          <w:w w:val="110"/>
          <w:vertAlign w:val="baseline"/>
        </w:rPr>
        <w:t> </w:t>
      </w:r>
      <w:r>
        <w:rPr>
          <w:w w:val="110"/>
          <w:vertAlign w:val="baseline"/>
        </w:rPr>
        <w:t>success</w:t>
      </w:r>
      <w:r>
        <w:rPr>
          <w:spacing w:val="-12"/>
          <w:w w:val="110"/>
          <w:vertAlign w:val="baseline"/>
        </w:rPr>
        <w:t> </w:t>
      </w:r>
      <w:r>
        <w:rPr>
          <w:w w:val="110"/>
          <w:vertAlign w:val="baseline"/>
        </w:rPr>
        <w:t>probability with a classic median trick.</w:t>
      </w:r>
    </w:p>
    <w:p>
      <w:pPr>
        <w:pStyle w:val="BodyText"/>
        <w:spacing w:before="8"/>
        <w:rPr>
          <w:sz w:val="16"/>
        </w:rPr>
      </w:pPr>
      <w:r>
        <w:rPr>
          <w:sz w:val="16"/>
        </w:rPr>
        <mc:AlternateContent>
          <mc:Choice Requires="wps">
            <w:drawing>
              <wp:anchor distT="0" distB="0" distL="0" distR="0" allowOverlap="1" layoutInCell="1" locked="0" behindDoc="1" simplePos="0" relativeHeight="488135168">
                <wp:simplePos x="0" y="0"/>
                <wp:positionH relativeFrom="page">
                  <wp:posOffset>1079995</wp:posOffset>
                </wp:positionH>
                <wp:positionV relativeFrom="paragraph">
                  <wp:posOffset>144432</wp:posOffset>
                </wp:positionV>
                <wp:extent cx="5612765" cy="1270"/>
                <wp:effectExtent l="0" t="0" r="0" b="0"/>
                <wp:wrapTopAndBottom/>
                <wp:docPr id="1546" name="Graphic 1546"/>
                <wp:cNvGraphicFramePr>
                  <a:graphicFrameLocks/>
                </wp:cNvGraphicFramePr>
                <a:graphic>
                  <a:graphicData uri="http://schemas.microsoft.com/office/word/2010/wordprocessingShape">
                    <wps:wsp>
                      <wps:cNvPr id="1546" name="Graphic 1546"/>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1.372661pt;width:441.95pt;height:.1pt;mso-position-horizontal-relative:page;mso-position-vertical-relative:paragraph;z-index:-15181312;mso-wrap-distance-left:0;mso-wrap-distance-right:0" id="docshape1210" coordorigin="1701,227" coordsize="8839,0" path="m1701,227l10539,227e" filled="false" stroked="true" strokeweight=".797pt" strokecolor="#000000">
                <v:path arrowok="t"/>
                <v:stroke dashstyle="solid"/>
                <w10:wrap type="topAndBottom"/>
              </v:shape>
            </w:pict>
          </mc:Fallback>
        </mc:AlternateContent>
      </w:r>
    </w:p>
    <w:p>
      <w:pPr>
        <w:spacing w:before="0" w:after="21"/>
        <w:ind w:left="410" w:right="0" w:firstLine="0"/>
        <w:jc w:val="left"/>
        <w:rPr>
          <w:sz w:val="20"/>
        </w:rPr>
      </w:pPr>
      <w:r>
        <w:rPr>
          <w:b/>
          <w:w w:val="115"/>
          <w:sz w:val="20"/>
        </w:rPr>
        <w:t>Algorithm</w:t>
      </w:r>
      <w:r>
        <w:rPr>
          <w:b/>
          <w:spacing w:val="36"/>
          <w:w w:val="115"/>
          <w:sz w:val="20"/>
        </w:rPr>
        <w:t> </w:t>
      </w:r>
      <w:r>
        <w:rPr>
          <w:b/>
          <w:w w:val="115"/>
          <w:sz w:val="20"/>
        </w:rPr>
        <w:t>8:</w:t>
      </w:r>
      <w:r>
        <w:rPr>
          <w:b/>
          <w:spacing w:val="25"/>
          <w:w w:val="115"/>
          <w:sz w:val="20"/>
        </w:rPr>
        <w:t> </w:t>
      </w:r>
      <w:r>
        <w:rPr>
          <w:w w:val="115"/>
          <w:sz w:val="20"/>
        </w:rPr>
        <w:t>Bottom-</w:t>
      </w:r>
      <w:r>
        <w:rPr>
          <w:spacing w:val="-10"/>
          <w:w w:val="115"/>
          <w:sz w:val="20"/>
        </w:rPr>
        <w:t>k</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1547" name="Group 1547"/>
                <wp:cNvGraphicFramePr>
                  <a:graphicFrameLocks/>
                </wp:cNvGraphicFramePr>
                <a:graphic>
                  <a:graphicData uri="http://schemas.microsoft.com/office/word/2010/wordprocessingGroup">
                    <wpg:wgp>
                      <wpg:cNvPr id="1547" name="Group 1547"/>
                      <wpg:cNvGrpSpPr/>
                      <wpg:grpSpPr>
                        <a:xfrm>
                          <a:off x="0" y="0"/>
                          <a:ext cx="5612765" cy="10160"/>
                          <a:chExt cx="5612765" cy="10160"/>
                        </a:xfrm>
                      </wpg:grpSpPr>
                      <wps:wsp>
                        <wps:cNvPr id="1548" name="Graphic 1548"/>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1211" coordorigin="0,0" coordsize="8839,16">
                <v:line style="position:absolute" from="0,8" to="8838,8" stroked="true" strokeweight=".797pt" strokecolor="#000000">
                  <v:stroke dashstyle="solid"/>
                </v:line>
              </v:group>
            </w:pict>
          </mc:Fallback>
        </mc:AlternateContent>
      </w:r>
      <w:r>
        <w:rPr>
          <w:sz w:val="2"/>
        </w:rPr>
      </w:r>
    </w:p>
    <w:p>
      <w:pPr>
        <w:tabs>
          <w:tab w:pos="6952" w:val="left" w:leader="none"/>
        </w:tabs>
        <w:spacing w:line="213" w:lineRule="exact" w:before="0"/>
        <w:ind w:left="559" w:right="0" w:firstLine="0"/>
        <w:jc w:val="left"/>
        <w:rPr>
          <w:sz w:val="20"/>
          <w:szCs w:val="20"/>
        </w:rPr>
      </w:pPr>
      <w:r>
        <w:rPr>
          <w:sz w:val="20"/>
          <w:szCs w:val="20"/>
        </w:rPr>
        <mc:AlternateContent>
          <mc:Choice Requires="wps">
            <w:drawing>
              <wp:anchor distT="0" distB="0" distL="0" distR="0" allowOverlap="1" layoutInCell="1" locked="0" behindDoc="1" simplePos="0" relativeHeight="481082368">
                <wp:simplePos x="0" y="0"/>
                <wp:positionH relativeFrom="page">
                  <wp:posOffset>5195856</wp:posOffset>
                </wp:positionH>
                <wp:positionV relativeFrom="paragraph">
                  <wp:posOffset>23245</wp:posOffset>
                </wp:positionV>
                <wp:extent cx="98425" cy="219710"/>
                <wp:effectExtent l="0" t="0" r="0" b="0"/>
                <wp:wrapNone/>
                <wp:docPr id="1549" name="Textbox 1549"/>
                <wp:cNvGraphicFramePr>
                  <a:graphicFrameLocks/>
                </wp:cNvGraphicFramePr>
                <a:graphic>
                  <a:graphicData uri="http://schemas.microsoft.com/office/word/2010/wordprocessingShape">
                    <wps:wsp>
                      <wps:cNvPr id="1549" name="Textbox 1549"/>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409.122559pt;margin-top:1.830366pt;width:7.75pt;height:17.3pt;mso-position-horizontal-relative:page;mso-position-vertical-relative:paragraph;z-index:-22234112" type="#_x0000_t202" id="docshape121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bookmarkStart w:name="_bookmark169" w:id="248"/>
      <w:bookmarkEnd w:id="248"/>
      <w:r>
        <w:rPr/>
      </w:r>
      <w:r>
        <w:rPr>
          <w:b/>
          <w:bCs/>
          <w:w w:val="110"/>
          <w:sz w:val="20"/>
          <w:szCs w:val="20"/>
        </w:rPr>
        <w:t>input</w:t>
      </w:r>
      <w:r>
        <w:rPr>
          <w:b/>
          <w:bCs/>
          <w:spacing w:val="52"/>
          <w:w w:val="110"/>
          <w:sz w:val="20"/>
          <w:szCs w:val="20"/>
        </w:rPr>
        <w:t> </w:t>
      </w:r>
      <w:r>
        <w:rPr>
          <w:b/>
          <w:bCs/>
          <w:w w:val="110"/>
          <w:sz w:val="20"/>
          <w:szCs w:val="20"/>
        </w:rPr>
        <w:t>:</w:t>
      </w:r>
      <w:r>
        <w:rPr>
          <w:b/>
          <w:bCs/>
          <w:spacing w:val="9"/>
          <w:w w:val="110"/>
          <w:sz w:val="20"/>
          <w:szCs w:val="20"/>
        </w:rPr>
        <w:t> </w:t>
      </w:r>
      <w:r>
        <w:rPr>
          <w:w w:val="110"/>
          <w:sz w:val="20"/>
          <w:szCs w:val="20"/>
        </w:rPr>
        <w:t>A</w:t>
      </w:r>
      <w:r>
        <w:rPr>
          <w:spacing w:val="8"/>
          <w:w w:val="110"/>
          <w:sz w:val="20"/>
          <w:szCs w:val="20"/>
        </w:rPr>
        <w:t> </w:t>
      </w:r>
      <w:r>
        <w:rPr>
          <w:w w:val="110"/>
          <w:sz w:val="20"/>
          <w:szCs w:val="20"/>
        </w:rPr>
        <w:t>stream</w:t>
      </w:r>
      <w:r>
        <w:rPr>
          <w:spacing w:val="9"/>
          <w:w w:val="110"/>
          <w:sz w:val="20"/>
          <w:szCs w:val="20"/>
        </w:rPr>
        <w:t> </w:t>
      </w:r>
      <w:r>
        <w:rPr>
          <w:w w:val="110"/>
          <w:sz w:val="20"/>
          <w:szCs w:val="20"/>
        </w:rPr>
        <w:t>of</w:t>
      </w:r>
      <w:r>
        <w:rPr>
          <w:spacing w:val="8"/>
          <w:w w:val="110"/>
          <w:sz w:val="20"/>
          <w:szCs w:val="20"/>
        </w:rPr>
        <w:t> </w:t>
      </w:r>
      <w:r>
        <w:rPr>
          <w:w w:val="110"/>
          <w:sz w:val="20"/>
          <w:szCs w:val="20"/>
        </w:rPr>
        <w:t>integers</w:t>
      </w:r>
      <w:r>
        <w:rPr>
          <w:spacing w:val="8"/>
          <w:w w:val="110"/>
          <w:sz w:val="20"/>
          <w:szCs w:val="20"/>
        </w:rPr>
        <w:t> </w:t>
      </w:r>
      <w:r>
        <w:rPr>
          <w:i/>
          <w:iCs/>
          <w:w w:val="110"/>
          <w:sz w:val="20"/>
          <w:szCs w:val="20"/>
        </w:rPr>
        <w:t>x</w:t>
      </w:r>
      <w:r>
        <w:rPr>
          <w:w w:val="110"/>
          <w:sz w:val="20"/>
          <w:szCs w:val="20"/>
          <w:vertAlign w:val="subscript"/>
        </w:rPr>
        <w:t>1</w:t>
      </w:r>
      <w:r>
        <w:rPr>
          <w:i/>
          <w:iCs/>
          <w:w w:val="110"/>
          <w:sz w:val="20"/>
          <w:szCs w:val="20"/>
          <w:vertAlign w:val="baseline"/>
        </w:rPr>
        <w:t>,</w:t>
      </w:r>
      <w:r>
        <w:rPr>
          <w:i/>
          <w:iCs/>
          <w:spacing w:val="-16"/>
          <w:w w:val="110"/>
          <w:sz w:val="20"/>
          <w:szCs w:val="20"/>
          <w:vertAlign w:val="baseline"/>
        </w:rPr>
        <w:t> </w:t>
      </w:r>
      <w:r>
        <w:rPr>
          <w:i/>
          <w:iCs/>
          <w:w w:val="110"/>
          <w:sz w:val="20"/>
          <w:szCs w:val="20"/>
          <w:vertAlign w:val="baseline"/>
        </w:rPr>
        <w:t>.</w:t>
      </w:r>
      <w:r>
        <w:rPr>
          <w:i/>
          <w:iCs/>
          <w:spacing w:val="-17"/>
          <w:w w:val="110"/>
          <w:sz w:val="20"/>
          <w:szCs w:val="20"/>
          <w:vertAlign w:val="baseline"/>
        </w:rPr>
        <w:t> </w:t>
      </w:r>
      <w:r>
        <w:rPr>
          <w:i/>
          <w:iCs/>
          <w:w w:val="110"/>
          <w:sz w:val="20"/>
          <w:szCs w:val="20"/>
          <w:vertAlign w:val="baseline"/>
        </w:rPr>
        <w:t>.</w:t>
      </w:r>
      <w:r>
        <w:rPr>
          <w:i/>
          <w:iCs/>
          <w:spacing w:val="-16"/>
          <w:w w:val="110"/>
          <w:sz w:val="20"/>
          <w:szCs w:val="20"/>
          <w:vertAlign w:val="baseline"/>
        </w:rPr>
        <w:t> </w:t>
      </w:r>
      <w:r>
        <w:rPr>
          <w:i/>
          <w:iCs/>
          <w:w w:val="110"/>
          <w:sz w:val="20"/>
          <w:szCs w:val="20"/>
          <w:vertAlign w:val="baseline"/>
        </w:rPr>
        <w:t>.</w:t>
      </w:r>
      <w:r>
        <w:rPr>
          <w:i/>
          <w:iCs/>
          <w:spacing w:val="-17"/>
          <w:w w:val="110"/>
          <w:sz w:val="20"/>
          <w:szCs w:val="20"/>
          <w:vertAlign w:val="baseline"/>
        </w:rPr>
        <w:t> </w:t>
      </w:r>
      <w:r>
        <w:rPr>
          <w:i/>
          <w:iCs/>
          <w:w w:val="110"/>
          <w:sz w:val="20"/>
          <w:szCs w:val="20"/>
          <w:vertAlign w:val="baseline"/>
        </w:rPr>
        <w:t>,</w:t>
      </w:r>
      <w:r>
        <w:rPr>
          <w:i/>
          <w:iCs/>
          <w:spacing w:val="-16"/>
          <w:w w:val="110"/>
          <w:sz w:val="20"/>
          <w:szCs w:val="20"/>
          <w:vertAlign w:val="baseline"/>
        </w:rPr>
        <w:t> </w:t>
      </w:r>
      <w:r>
        <w:rPr>
          <w:i/>
          <w:iCs/>
          <w:w w:val="110"/>
          <w:sz w:val="20"/>
          <w:szCs w:val="20"/>
          <w:vertAlign w:val="baseline"/>
        </w:rPr>
        <w:t>x</w:t>
      </w:r>
      <w:r>
        <w:rPr>
          <w:i/>
          <w:iCs/>
          <w:w w:val="110"/>
          <w:sz w:val="20"/>
          <w:szCs w:val="20"/>
          <w:vertAlign w:val="subscript"/>
        </w:rPr>
        <w:t>m</w:t>
      </w:r>
      <w:r>
        <w:rPr>
          <w:i/>
          <w:iCs/>
          <w:spacing w:val="17"/>
          <w:w w:val="110"/>
          <w:sz w:val="20"/>
          <w:szCs w:val="20"/>
          <w:vertAlign w:val="baseline"/>
        </w:rPr>
        <w:t> </w:t>
      </w:r>
      <w:r>
        <w:rPr>
          <w:w w:val="110"/>
          <w:sz w:val="20"/>
          <w:szCs w:val="20"/>
          <w:vertAlign w:val="baseline"/>
        </w:rPr>
        <w:t>and</w:t>
      </w:r>
      <w:r>
        <w:rPr>
          <w:spacing w:val="9"/>
          <w:w w:val="110"/>
          <w:sz w:val="20"/>
          <w:szCs w:val="20"/>
          <w:vertAlign w:val="baseline"/>
        </w:rPr>
        <w:t> </w:t>
      </w:r>
      <w:r>
        <w:rPr>
          <w:w w:val="110"/>
          <w:sz w:val="20"/>
          <w:szCs w:val="20"/>
          <w:vertAlign w:val="baseline"/>
        </w:rPr>
        <w:t>a</w:t>
      </w:r>
      <w:r>
        <w:rPr>
          <w:spacing w:val="8"/>
          <w:w w:val="110"/>
          <w:sz w:val="20"/>
          <w:szCs w:val="20"/>
          <w:vertAlign w:val="baseline"/>
        </w:rPr>
        <w:t> </w:t>
      </w:r>
      <w:r>
        <w:rPr>
          <w:w w:val="110"/>
          <w:sz w:val="20"/>
          <w:szCs w:val="20"/>
          <w:vertAlign w:val="baseline"/>
        </w:rPr>
        <w:t>desired</w:t>
      </w:r>
      <w:r>
        <w:rPr>
          <w:spacing w:val="9"/>
          <w:w w:val="110"/>
          <w:sz w:val="20"/>
          <w:szCs w:val="20"/>
          <w:vertAlign w:val="baseline"/>
        </w:rPr>
        <w:t> </w:t>
      </w:r>
      <w:r>
        <w:rPr>
          <w:w w:val="110"/>
          <w:sz w:val="20"/>
          <w:szCs w:val="20"/>
          <w:vertAlign w:val="baseline"/>
        </w:rPr>
        <w:t>relative</w:t>
      </w:r>
      <w:r>
        <w:rPr>
          <w:spacing w:val="8"/>
          <w:w w:val="110"/>
          <w:sz w:val="20"/>
          <w:szCs w:val="20"/>
          <w:vertAlign w:val="baseline"/>
        </w:rPr>
        <w:t> </w:t>
      </w:r>
      <w:r>
        <w:rPr>
          <w:w w:val="110"/>
          <w:sz w:val="20"/>
          <w:szCs w:val="20"/>
          <w:vertAlign w:val="baseline"/>
        </w:rPr>
        <w:t>error</w:t>
      </w:r>
      <w:r>
        <w:rPr>
          <w:spacing w:val="9"/>
          <w:w w:val="110"/>
          <w:sz w:val="20"/>
          <w:szCs w:val="20"/>
          <w:vertAlign w:val="baseline"/>
        </w:rPr>
        <w:t> </w:t>
      </w:r>
      <w:r>
        <w:rPr>
          <w:i/>
          <w:iCs/>
          <w:spacing w:val="-10"/>
          <w:w w:val="110"/>
          <w:sz w:val="20"/>
          <w:szCs w:val="20"/>
          <w:vertAlign w:val="baseline"/>
        </w:rPr>
        <w:t>ϵ</w:t>
      </w:r>
      <w:r>
        <w:rPr>
          <w:i/>
          <w:iCs/>
          <w:sz w:val="20"/>
          <w:szCs w:val="20"/>
          <w:vertAlign w:val="baseline"/>
        </w:rPr>
        <w:tab/>
      </w:r>
      <w:r>
        <w:rPr>
          <w:spacing w:val="-4"/>
          <w:w w:val="110"/>
          <w:sz w:val="20"/>
          <w:szCs w:val="20"/>
          <w:vertAlign w:val="baseline"/>
        </w:rPr>
        <w:t>1</w:t>
      </w:r>
      <w:r>
        <w:rPr>
          <w:i/>
          <w:iCs/>
          <w:spacing w:val="-4"/>
          <w:w w:val="110"/>
          <w:sz w:val="20"/>
          <w:szCs w:val="20"/>
          <w:vertAlign w:val="baseline"/>
        </w:rPr>
        <w:t>/</w:t>
      </w:r>
      <w:r>
        <w:rPr>
          <w:spacing w:val="-4"/>
          <w:w w:val="110"/>
          <w:sz w:val="20"/>
          <w:szCs w:val="20"/>
          <w:vertAlign w:val="baseline"/>
        </w:rPr>
        <w:t>2.</w:t>
      </w:r>
    </w:p>
    <w:p>
      <w:pPr>
        <w:pStyle w:val="BodyText"/>
        <w:tabs>
          <w:tab w:pos="2000" w:val="left" w:leader="none"/>
        </w:tabs>
        <w:spacing w:line="240" w:lineRule="exact" w:before="31"/>
        <w:ind w:left="1364" w:right="1338" w:hanging="805"/>
      </w:pPr>
      <w:r>
        <w:rPr/>
        <mc:AlternateContent>
          <mc:Choice Requires="wps">
            <w:drawing>
              <wp:anchor distT="0" distB="0" distL="0" distR="0" allowOverlap="1" layoutInCell="1" locked="0" behindDoc="1" simplePos="0" relativeHeight="481081856">
                <wp:simplePos x="0" y="0"/>
                <wp:positionH relativeFrom="page">
                  <wp:posOffset>2058262</wp:posOffset>
                </wp:positionH>
                <wp:positionV relativeFrom="paragraph">
                  <wp:posOffset>44371</wp:posOffset>
                </wp:positionV>
                <wp:extent cx="98425" cy="219710"/>
                <wp:effectExtent l="0" t="0" r="0" b="0"/>
                <wp:wrapNone/>
                <wp:docPr id="1550" name="Textbox 1550"/>
                <wp:cNvGraphicFramePr>
                  <a:graphicFrameLocks/>
                </wp:cNvGraphicFramePr>
                <a:graphic>
                  <a:graphicData uri="http://schemas.microsoft.com/office/word/2010/wordprocessingShape">
                    <wps:wsp>
                      <wps:cNvPr id="1550" name="Textbox 1550"/>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62.067932pt;margin-top:3.493853pt;width:7.75pt;height:17.3pt;mso-position-horizontal-relative:page;mso-position-vertical-relative:paragraph;z-index:-22234624" type="#_x0000_t202" id="docshape121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b/>
          <w:bCs/>
          <w:w w:val="105"/>
        </w:rPr>
        <w:t>output: </w:t>
      </w:r>
      <w:r>
        <w:rPr>
          <w:w w:val="105"/>
        </w:rPr>
        <w:t>A (1</w:t>
      </w:r>
      <w:r>
        <w:rPr/>
        <w:tab/>
      </w:r>
      <w:r>
        <w:rPr>
          <w:i/>
          <w:iCs/>
          <w:w w:val="105"/>
        </w:rPr>
        <w:t>ϵ</w:t>
      </w:r>
      <w:r>
        <w:rPr>
          <w:w w:val="105"/>
        </w:rPr>
        <w:t>)-approximation </w:t>
      </w:r>
      <w:r>
        <w:rPr>
          <w:i/>
          <w:iCs/>
          <w:w w:val="105"/>
        </w:rPr>
        <w:t>d</w:t>
      </w:r>
      <w:r>
        <w:rPr>
          <w:w w:val="105"/>
          <w:position w:val="5"/>
        </w:rPr>
        <w:t>ˆ</w:t>
      </w:r>
      <w:r>
        <w:rPr>
          <w:spacing w:val="-14"/>
          <w:w w:val="105"/>
          <w:position w:val="5"/>
        </w:rPr>
        <w:t> </w:t>
      </w:r>
      <w:r>
        <w:rPr>
          <w:w w:val="105"/>
        </w:rPr>
        <w:t>of the number of distinct integers in the stream, with failure probability 1/3.</w:t>
      </w:r>
    </w:p>
    <w:p>
      <w:pPr>
        <w:spacing w:line="242" w:lineRule="exact" w:before="172"/>
        <w:ind w:left="369" w:right="0" w:firstLine="0"/>
        <w:jc w:val="left"/>
        <w:rPr>
          <w:sz w:val="20"/>
          <w:szCs w:val="20"/>
        </w:rPr>
      </w:pPr>
      <w:r>
        <w:rPr>
          <w:b/>
          <w:bCs/>
          <w:w w:val="115"/>
          <w:sz w:val="14"/>
          <w:szCs w:val="14"/>
        </w:rPr>
        <w:t>1</w:t>
      </w:r>
      <w:r>
        <w:rPr>
          <w:b/>
          <w:bCs/>
          <w:spacing w:val="51"/>
          <w:w w:val="115"/>
          <w:sz w:val="14"/>
          <w:szCs w:val="14"/>
        </w:rPr>
        <w:t> </w:t>
      </w:r>
      <w:r>
        <w:rPr>
          <w:w w:val="115"/>
          <w:sz w:val="20"/>
          <w:szCs w:val="20"/>
        </w:rPr>
        <w:t>Choose</w:t>
      </w:r>
      <w:r>
        <w:rPr>
          <w:spacing w:val="7"/>
          <w:w w:val="115"/>
          <w:sz w:val="20"/>
          <w:szCs w:val="20"/>
        </w:rPr>
        <w:t> </w:t>
      </w:r>
      <w:r>
        <w:rPr>
          <w:i/>
          <w:iCs/>
          <w:w w:val="115"/>
          <w:sz w:val="20"/>
          <w:szCs w:val="20"/>
        </w:rPr>
        <w:t>k</w:t>
      </w:r>
      <w:r>
        <w:rPr>
          <w:i/>
          <w:iCs/>
          <w:spacing w:val="-2"/>
          <w:w w:val="125"/>
          <w:sz w:val="20"/>
          <w:szCs w:val="20"/>
        </w:rPr>
        <w:t> </w:t>
      </w:r>
      <w:r>
        <w:rPr>
          <w:w w:val="125"/>
          <w:sz w:val="20"/>
          <w:szCs w:val="20"/>
        </w:rPr>
        <w:t>=</w:t>
      </w:r>
      <w:r>
        <w:rPr>
          <w:spacing w:val="-7"/>
          <w:w w:val="125"/>
          <w:sz w:val="20"/>
          <w:szCs w:val="20"/>
        </w:rPr>
        <w:t> </w:t>
      </w:r>
      <w:r>
        <w:rPr>
          <w:spacing w:val="-2"/>
          <w:w w:val="115"/>
          <w:sz w:val="20"/>
          <w:szCs w:val="20"/>
        </w:rPr>
        <w:t>24</w:t>
      </w:r>
      <w:r>
        <w:rPr>
          <w:i/>
          <w:iCs/>
          <w:spacing w:val="-2"/>
          <w:w w:val="115"/>
          <w:sz w:val="20"/>
          <w:szCs w:val="20"/>
        </w:rPr>
        <w:t>/ϵ</w:t>
      </w:r>
      <w:r>
        <w:rPr>
          <w:spacing w:val="-2"/>
          <w:w w:val="115"/>
          <w:sz w:val="20"/>
          <w:szCs w:val="20"/>
          <w:vertAlign w:val="superscript"/>
        </w:rPr>
        <w:t>2</w:t>
      </w:r>
      <w:r>
        <w:rPr>
          <w:spacing w:val="-2"/>
          <w:w w:val="115"/>
          <w:sz w:val="20"/>
          <w:szCs w:val="20"/>
          <w:vertAlign w:val="baseline"/>
        </w:rPr>
        <w:t>;</w:t>
      </w:r>
    </w:p>
    <w:p>
      <w:pPr>
        <w:spacing w:line="239" w:lineRule="exact" w:before="0"/>
        <w:ind w:left="369" w:right="0" w:firstLine="0"/>
        <w:jc w:val="left"/>
        <w:rPr>
          <w:sz w:val="20"/>
        </w:rPr>
      </w:pPr>
      <w:r>
        <w:rPr>
          <w:b/>
          <w:w w:val="115"/>
          <w:sz w:val="14"/>
        </w:rPr>
        <w:t>2</w:t>
      </w:r>
      <w:r>
        <w:rPr>
          <w:b/>
          <w:spacing w:val="62"/>
          <w:w w:val="115"/>
          <w:sz w:val="14"/>
        </w:rPr>
        <w:t> </w:t>
      </w:r>
      <w:r>
        <w:rPr>
          <w:w w:val="115"/>
          <w:sz w:val="20"/>
        </w:rPr>
        <w:t>Initialize</w:t>
      </w:r>
      <w:r>
        <w:rPr>
          <w:spacing w:val="14"/>
          <w:w w:val="115"/>
          <w:sz w:val="20"/>
        </w:rPr>
        <w:t> </w:t>
      </w:r>
      <w:r>
        <w:rPr>
          <w:w w:val="115"/>
          <w:sz w:val="20"/>
        </w:rPr>
        <w:t>(</w:t>
      </w:r>
      <w:r>
        <w:rPr>
          <w:i/>
          <w:w w:val="115"/>
          <w:sz w:val="20"/>
        </w:rPr>
        <w:t>y</w:t>
      </w:r>
      <w:r>
        <w:rPr>
          <w:w w:val="115"/>
          <w:sz w:val="20"/>
          <w:vertAlign w:val="subscript"/>
        </w:rPr>
        <w:t>1</w:t>
      </w:r>
      <w:r>
        <w:rPr>
          <w:i/>
          <w:w w:val="115"/>
          <w:sz w:val="20"/>
          <w:vertAlign w:val="baseline"/>
        </w:rPr>
        <w:t>,</w:t>
      </w:r>
      <w:r>
        <w:rPr>
          <w:i/>
          <w:spacing w:val="-18"/>
          <w:w w:val="115"/>
          <w:sz w:val="20"/>
          <w:vertAlign w:val="baseline"/>
        </w:rPr>
        <w:t> </w:t>
      </w:r>
      <w:r>
        <w:rPr>
          <w:i/>
          <w:w w:val="115"/>
          <w:sz w:val="20"/>
          <w:vertAlign w:val="baseline"/>
        </w:rPr>
        <w:t>y</w:t>
      </w:r>
      <w:r>
        <w:rPr>
          <w:w w:val="115"/>
          <w:sz w:val="20"/>
          <w:vertAlign w:val="subscript"/>
        </w:rPr>
        <w:t>2</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y</w:t>
      </w:r>
      <w:r>
        <w:rPr>
          <w:i/>
          <w:w w:val="115"/>
          <w:sz w:val="20"/>
          <w:vertAlign w:val="subscript"/>
        </w:rPr>
        <w:t>k</w:t>
      </w:r>
      <w:r>
        <w:rPr>
          <w:w w:val="115"/>
          <w:sz w:val="20"/>
          <w:vertAlign w:val="baseline"/>
        </w:rPr>
        <w:t>)</w:t>
      </w:r>
      <w:r>
        <w:rPr>
          <w:spacing w:val="-1"/>
          <w:w w:val="125"/>
          <w:sz w:val="20"/>
          <w:vertAlign w:val="baseline"/>
        </w:rPr>
        <w:t> </w:t>
      </w:r>
      <w:r>
        <w:rPr>
          <w:w w:val="125"/>
          <w:sz w:val="20"/>
          <w:vertAlign w:val="baseline"/>
        </w:rPr>
        <w:t>=</w:t>
      </w:r>
      <w:r>
        <w:rPr>
          <w:spacing w:val="-1"/>
          <w:w w:val="12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spacing w:val="-5"/>
          <w:w w:val="115"/>
          <w:sz w:val="20"/>
          <w:vertAlign w:val="baseline"/>
        </w:rPr>
        <w:t>1);</w:t>
      </w:r>
    </w:p>
    <w:p>
      <w:pPr>
        <w:pStyle w:val="BodyText"/>
        <w:spacing w:line="235" w:lineRule="auto" w:before="1"/>
        <w:ind w:left="659" w:right="1070" w:hanging="290"/>
      </w:pPr>
      <w:r>
        <w:rPr>
          <w:b/>
          <w:w w:val="110"/>
          <w:sz w:val="14"/>
        </w:rPr>
        <w:t>3</w:t>
      </w:r>
      <w:r>
        <w:rPr>
          <w:b/>
          <w:spacing w:val="29"/>
          <w:w w:val="110"/>
          <w:sz w:val="14"/>
        </w:rPr>
        <w:t> </w:t>
      </w:r>
      <w:r>
        <w:rPr>
          <w:w w:val="110"/>
        </w:rPr>
        <w:t>For each stream element </w:t>
      </w:r>
      <w:r>
        <w:rPr>
          <w:i/>
          <w:w w:val="110"/>
        </w:rPr>
        <w:t>x</w:t>
      </w:r>
      <w:r>
        <w:rPr>
          <w:w w:val="110"/>
        </w:rPr>
        <w:t>, update the </w:t>
      </w:r>
      <w:r>
        <w:rPr>
          <w:i/>
          <w:w w:val="110"/>
        </w:rPr>
        <w:t>k</w:t>
      </w:r>
      <w:r>
        <w:rPr>
          <w:w w:val="110"/>
        </w:rPr>
        <w:t>-tuple (</w:t>
      </w:r>
      <w:r>
        <w:rPr>
          <w:i/>
          <w:w w:val="110"/>
        </w:rPr>
        <w:t>y</w:t>
      </w:r>
      <w:r>
        <w:rPr>
          <w:w w:val="110"/>
          <w:vertAlign w:val="subscript"/>
        </w:rPr>
        <w:t>1</w:t>
      </w:r>
      <w:r>
        <w:rPr>
          <w:i/>
          <w:w w:val="110"/>
          <w:vertAlign w:val="baseline"/>
        </w:rPr>
        <w:t>,</w:t>
      </w:r>
      <w:r>
        <w:rPr>
          <w:i/>
          <w:spacing w:val="-17"/>
          <w:w w:val="110"/>
          <w:vertAlign w:val="baseline"/>
        </w:rPr>
        <w:t> </w:t>
      </w:r>
      <w:r>
        <w:rPr>
          <w:i/>
          <w:w w:val="110"/>
          <w:vertAlign w:val="baseline"/>
        </w:rPr>
        <w:t>y</w:t>
      </w:r>
      <w:r>
        <w:rPr>
          <w:w w:val="110"/>
          <w:vertAlign w:val="subscript"/>
        </w:rPr>
        <w:t>2</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w:t>
      </w:r>
      <w:r>
        <w:rPr>
          <w:i/>
          <w:spacing w:val="-16"/>
          <w:w w:val="110"/>
          <w:vertAlign w:val="baseline"/>
        </w:rPr>
        <w:t> </w:t>
      </w:r>
      <w:r>
        <w:rPr>
          <w:i/>
          <w:w w:val="110"/>
          <w:vertAlign w:val="baseline"/>
        </w:rPr>
        <w:t>,</w:t>
      </w:r>
      <w:r>
        <w:rPr>
          <w:i/>
          <w:spacing w:val="-17"/>
          <w:w w:val="110"/>
          <w:vertAlign w:val="baseline"/>
        </w:rPr>
        <w:t> </w:t>
      </w:r>
      <w:r>
        <w:rPr>
          <w:i/>
          <w:w w:val="110"/>
          <w:vertAlign w:val="baseline"/>
        </w:rPr>
        <w:t>y</w:t>
      </w:r>
      <w:r>
        <w:rPr>
          <w:i/>
          <w:w w:val="110"/>
          <w:vertAlign w:val="subscript"/>
        </w:rPr>
        <w:t>k</w:t>
      </w:r>
      <w:r>
        <w:rPr>
          <w:w w:val="110"/>
          <w:vertAlign w:val="baseline"/>
        </w:rPr>
        <w:t>) with the new hash </w:t>
      </w:r>
      <w:r>
        <w:rPr>
          <w:i/>
          <w:w w:val="110"/>
          <w:vertAlign w:val="baseline"/>
        </w:rPr>
        <w:t>y </w:t>
      </w:r>
      <w:r>
        <w:rPr>
          <w:w w:val="125"/>
          <w:vertAlign w:val="baseline"/>
        </w:rPr>
        <w:t>=</w:t>
      </w:r>
      <w:r>
        <w:rPr>
          <w:spacing w:val="-9"/>
          <w:w w:val="125"/>
          <w:vertAlign w:val="baseline"/>
        </w:rPr>
        <w:t> </w:t>
      </w:r>
      <w:r>
        <w:rPr>
          <w:i/>
          <w:w w:val="110"/>
          <w:vertAlign w:val="baseline"/>
        </w:rPr>
        <w:t>h</w:t>
      </w:r>
      <w:r>
        <w:rPr>
          <w:w w:val="110"/>
          <w:vertAlign w:val="baseline"/>
        </w:rPr>
        <w:t>(</w:t>
      </w:r>
      <w:r>
        <w:rPr>
          <w:i/>
          <w:w w:val="110"/>
          <w:vertAlign w:val="baseline"/>
        </w:rPr>
        <w:t>x</w:t>
      </w:r>
      <w:r>
        <w:rPr>
          <w:w w:val="110"/>
          <w:vertAlign w:val="baseline"/>
        </w:rPr>
        <w:t>) so that the </w:t>
      </w:r>
      <w:r>
        <w:rPr>
          <w:i/>
          <w:w w:val="110"/>
          <w:vertAlign w:val="baseline"/>
        </w:rPr>
        <w:t>k</w:t>
      </w:r>
      <w:r>
        <w:rPr>
          <w:w w:val="110"/>
          <w:vertAlign w:val="baseline"/>
        </w:rPr>
        <w:t>-tuple stores (in increasing order) the </w:t>
      </w:r>
      <w:r>
        <w:rPr>
          <w:i/>
          <w:w w:val="110"/>
          <w:vertAlign w:val="baseline"/>
        </w:rPr>
        <w:t>k</w:t>
      </w:r>
      <w:r>
        <w:rPr>
          <w:i/>
          <w:w w:val="110"/>
          <w:vertAlign w:val="baseline"/>
        </w:rPr>
        <w:t> </w:t>
      </w:r>
      <w:r>
        <w:rPr>
          <w:w w:val="110"/>
          <w:vertAlign w:val="baseline"/>
        </w:rPr>
        <w:t>smallest hashes seen so far;</w:t>
      </w:r>
    </w:p>
    <w:p>
      <w:pPr>
        <w:pStyle w:val="BodyText"/>
        <w:spacing w:line="284" w:lineRule="exact"/>
        <w:ind w:left="369"/>
      </w:pPr>
      <w:r>
        <w:rPr>
          <w:b/>
          <w:spacing w:val="-2"/>
          <w:w w:val="110"/>
          <w:sz w:val="14"/>
        </w:rPr>
        <w:t>4</w:t>
      </w:r>
      <w:r>
        <w:rPr>
          <w:b/>
          <w:spacing w:val="40"/>
          <w:w w:val="110"/>
          <w:sz w:val="14"/>
        </w:rPr>
        <w:t> </w:t>
      </w:r>
      <w:r>
        <w:rPr>
          <w:spacing w:val="-2"/>
          <w:w w:val="110"/>
        </w:rPr>
        <w:t>When</w:t>
      </w:r>
      <w:r>
        <w:rPr>
          <w:spacing w:val="2"/>
          <w:w w:val="110"/>
        </w:rPr>
        <w:t> </w:t>
      </w:r>
      <w:r>
        <w:rPr>
          <w:spacing w:val="-2"/>
          <w:w w:val="110"/>
        </w:rPr>
        <w:t>the</w:t>
      </w:r>
      <w:r>
        <w:rPr>
          <w:spacing w:val="1"/>
          <w:w w:val="110"/>
        </w:rPr>
        <w:t> </w:t>
      </w:r>
      <w:r>
        <w:rPr>
          <w:spacing w:val="-2"/>
          <w:w w:val="110"/>
        </w:rPr>
        <w:t>stream</w:t>
      </w:r>
      <w:r>
        <w:rPr>
          <w:spacing w:val="1"/>
          <w:w w:val="110"/>
        </w:rPr>
        <w:t> </w:t>
      </w:r>
      <w:r>
        <w:rPr>
          <w:spacing w:val="-2"/>
          <w:w w:val="110"/>
        </w:rPr>
        <w:t>ends,</w:t>
      </w:r>
      <w:r>
        <w:rPr>
          <w:spacing w:val="1"/>
          <w:w w:val="110"/>
        </w:rPr>
        <w:t> </w:t>
      </w:r>
      <w:r>
        <w:rPr>
          <w:spacing w:val="-2"/>
          <w:w w:val="110"/>
        </w:rPr>
        <w:t>return</w:t>
      </w:r>
      <w:r>
        <w:rPr>
          <w:spacing w:val="1"/>
          <w:w w:val="110"/>
        </w:rPr>
        <w:t> </w:t>
      </w:r>
      <w:r>
        <w:rPr>
          <w:spacing w:val="-2"/>
          <w:w w:val="110"/>
        </w:rPr>
        <w:t>the</w:t>
      </w:r>
      <w:r>
        <w:rPr>
          <w:spacing w:val="1"/>
          <w:w w:val="110"/>
        </w:rPr>
        <w:t> </w:t>
      </w:r>
      <w:r>
        <w:rPr>
          <w:spacing w:val="-2"/>
          <w:w w:val="110"/>
        </w:rPr>
        <w:t>estimate</w:t>
      </w:r>
      <w:r>
        <w:rPr>
          <w:spacing w:val="1"/>
          <w:w w:val="110"/>
        </w:rPr>
        <w:t> </w:t>
      </w:r>
      <w:r>
        <w:rPr>
          <w:i/>
          <w:spacing w:val="-2"/>
          <w:w w:val="110"/>
        </w:rPr>
        <w:t>d</w:t>
      </w:r>
      <w:r>
        <w:rPr>
          <w:spacing w:val="-2"/>
          <w:w w:val="110"/>
          <w:position w:val="5"/>
        </w:rPr>
        <w:t>ˆ</w:t>
      </w:r>
      <w:r>
        <w:rPr>
          <w:spacing w:val="-2"/>
          <w:w w:val="110"/>
        </w:rPr>
        <w:t>=</w:t>
      </w:r>
      <w:r>
        <w:rPr>
          <w:spacing w:val="-7"/>
          <w:w w:val="110"/>
        </w:rPr>
        <w:t> </w:t>
      </w:r>
      <w:r>
        <w:rPr>
          <w:i/>
          <w:spacing w:val="-2"/>
          <w:w w:val="110"/>
        </w:rPr>
        <w:t>k/y</w:t>
      </w:r>
      <w:r>
        <w:rPr>
          <w:i/>
          <w:spacing w:val="-2"/>
          <w:w w:val="110"/>
          <w:vertAlign w:val="subscript"/>
        </w:rPr>
        <w:t>k</w:t>
      </w:r>
      <w:r>
        <w:rPr>
          <w:spacing w:val="-2"/>
          <w:w w:val="110"/>
          <w:vertAlign w:val="baseline"/>
        </w:rPr>
        <w:t>;</w:t>
      </w:r>
    </w:p>
    <w:p>
      <w:pPr>
        <w:pStyle w:val="BodyText"/>
        <w:spacing w:before="5"/>
        <w:rPr>
          <w:sz w:val="3"/>
        </w:rPr>
      </w:pPr>
      <w:r>
        <w:rPr>
          <w:sz w:val="3"/>
        </w:rPr>
        <mc:AlternateContent>
          <mc:Choice Requires="wps">
            <w:drawing>
              <wp:anchor distT="0" distB="0" distL="0" distR="0" allowOverlap="1" layoutInCell="1" locked="0" behindDoc="1" simplePos="0" relativeHeight="488136192">
                <wp:simplePos x="0" y="0"/>
                <wp:positionH relativeFrom="page">
                  <wp:posOffset>1079995</wp:posOffset>
                </wp:positionH>
                <wp:positionV relativeFrom="paragraph">
                  <wp:posOffset>42035</wp:posOffset>
                </wp:positionV>
                <wp:extent cx="5612765" cy="1270"/>
                <wp:effectExtent l="0" t="0" r="0" b="0"/>
                <wp:wrapTopAndBottom/>
                <wp:docPr id="1551" name="Graphic 1551"/>
                <wp:cNvGraphicFramePr>
                  <a:graphicFrameLocks/>
                </wp:cNvGraphicFramePr>
                <a:graphic>
                  <a:graphicData uri="http://schemas.microsoft.com/office/word/2010/wordprocessingShape">
                    <wps:wsp>
                      <wps:cNvPr id="1551" name="Graphic 1551"/>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309872pt;width:441.95pt;height:.1pt;mso-position-horizontal-relative:page;mso-position-vertical-relative:paragraph;z-index:-15180288;mso-wrap-distance-left:0;mso-wrap-distance-right:0" id="docshape1214" coordorigin="1701,66" coordsize="8839,0" path="m1701,66l10539,66e" filled="false" stroked="true" strokeweight=".797pt" strokecolor="#000000">
                <v:path arrowok="t"/>
                <v:stroke dashstyle="solid"/>
                <w10:wrap type="topAndBottom"/>
              </v:shape>
            </w:pict>
          </mc:Fallback>
        </mc:AlternateContent>
      </w:r>
    </w:p>
    <w:p>
      <w:pPr>
        <w:pStyle w:val="BodyText"/>
      </w:pPr>
    </w:p>
    <w:p>
      <w:pPr>
        <w:pStyle w:val="BodyText"/>
        <w:spacing w:before="100"/>
      </w:pPr>
    </w:p>
    <w:p>
      <w:pPr>
        <w:pStyle w:val="Heading4"/>
        <w:spacing w:before="1"/>
      </w:pPr>
      <w:r>
        <w:rPr>
          <w:spacing w:val="-2"/>
          <w:w w:val="125"/>
        </w:rPr>
        <w:t>Analysis</w:t>
      </w:r>
    </w:p>
    <w:p>
      <w:pPr>
        <w:pStyle w:val="BodyText"/>
        <w:spacing w:before="123"/>
        <w:ind w:left="260"/>
      </w:pPr>
      <w:r>
        <w:rPr>
          <w:w w:val="105"/>
        </w:rPr>
        <w:t>Crucially,</w:t>
      </w:r>
      <w:r>
        <w:rPr>
          <w:spacing w:val="8"/>
          <w:w w:val="105"/>
        </w:rPr>
        <w:t> </w:t>
      </w:r>
      <w:r>
        <w:rPr>
          <w:w w:val="105"/>
        </w:rPr>
        <w:t>note</w:t>
      </w:r>
      <w:r>
        <w:rPr>
          <w:spacing w:val="8"/>
          <w:w w:val="105"/>
        </w:rPr>
        <w:t> </w:t>
      </w:r>
      <w:r>
        <w:rPr>
          <w:w w:val="105"/>
        </w:rPr>
        <w:t>that</w:t>
      </w:r>
      <w:r>
        <w:rPr>
          <w:spacing w:val="8"/>
          <w:w w:val="105"/>
        </w:rPr>
        <w:t> </w:t>
      </w:r>
      <w:r>
        <w:rPr>
          <w:w w:val="105"/>
        </w:rPr>
        <w:t>the</w:t>
      </w:r>
      <w:r>
        <w:rPr>
          <w:spacing w:val="9"/>
          <w:w w:val="105"/>
        </w:rPr>
        <w:t> </w:t>
      </w:r>
      <w:r>
        <w:rPr>
          <w:w w:val="105"/>
        </w:rPr>
        <w:t>proof</w:t>
      </w:r>
      <w:r>
        <w:rPr>
          <w:spacing w:val="8"/>
          <w:w w:val="105"/>
        </w:rPr>
        <w:t> </w:t>
      </w:r>
      <w:r>
        <w:rPr>
          <w:w w:val="105"/>
        </w:rPr>
        <w:t>of</w:t>
      </w:r>
      <w:r>
        <w:rPr>
          <w:spacing w:val="8"/>
          <w:w w:val="105"/>
        </w:rPr>
        <w:t> </w:t>
      </w:r>
      <w:r>
        <w:rPr>
          <w:w w:val="105"/>
        </w:rPr>
        <w:t>the</w:t>
      </w:r>
      <w:r>
        <w:rPr>
          <w:spacing w:val="9"/>
          <w:w w:val="105"/>
        </w:rPr>
        <w:t> </w:t>
      </w:r>
      <w:r>
        <w:rPr>
          <w:w w:val="105"/>
        </w:rPr>
        <w:t>following</w:t>
      </w:r>
      <w:r>
        <w:rPr>
          <w:spacing w:val="8"/>
          <w:w w:val="105"/>
        </w:rPr>
        <w:t> </w:t>
      </w:r>
      <w:r>
        <w:rPr>
          <w:w w:val="105"/>
        </w:rPr>
        <w:t>lemma</w:t>
      </w:r>
      <w:r>
        <w:rPr>
          <w:spacing w:val="8"/>
          <w:w w:val="105"/>
        </w:rPr>
        <w:t> </w:t>
      </w:r>
      <w:r>
        <w:rPr>
          <w:w w:val="105"/>
        </w:rPr>
        <w:t>will</w:t>
      </w:r>
      <w:r>
        <w:rPr>
          <w:spacing w:val="9"/>
          <w:w w:val="105"/>
        </w:rPr>
        <w:t> </w:t>
      </w:r>
      <w:r>
        <w:rPr>
          <w:w w:val="105"/>
        </w:rPr>
        <w:t>only</w:t>
      </w:r>
      <w:r>
        <w:rPr>
          <w:spacing w:val="8"/>
          <w:w w:val="105"/>
        </w:rPr>
        <w:t> </w:t>
      </w:r>
      <w:r>
        <w:rPr>
          <w:w w:val="105"/>
        </w:rPr>
        <w:t>require</w:t>
      </w:r>
      <w:r>
        <w:rPr>
          <w:spacing w:val="8"/>
          <w:w w:val="105"/>
        </w:rPr>
        <w:t> </w:t>
      </w:r>
      <w:r>
        <w:rPr>
          <w:w w:val="105"/>
        </w:rPr>
        <w:t>pairwise-independence</w:t>
      </w:r>
      <w:r>
        <w:rPr>
          <w:spacing w:val="9"/>
          <w:w w:val="105"/>
        </w:rPr>
        <w:t> </w:t>
      </w:r>
      <w:r>
        <w:rPr>
          <w:w w:val="105"/>
        </w:rPr>
        <w:t>of</w:t>
      </w:r>
      <w:r>
        <w:rPr>
          <w:spacing w:val="8"/>
          <w:w w:val="105"/>
        </w:rPr>
        <w:t> </w:t>
      </w:r>
      <w:r>
        <w:rPr>
          <w:i/>
          <w:spacing w:val="-5"/>
          <w:w w:val="105"/>
        </w:rPr>
        <w:t>h</w:t>
      </w:r>
      <w:r>
        <w:rPr>
          <w:spacing w:val="-5"/>
          <w:w w:val="105"/>
        </w:rPr>
        <w:t>.</w:t>
      </w:r>
    </w:p>
    <w:p>
      <w:pPr>
        <w:spacing w:before="52"/>
        <w:ind w:left="260" w:right="0" w:firstLine="0"/>
        <w:jc w:val="left"/>
        <w:rPr>
          <w:i/>
          <w:iCs/>
          <w:sz w:val="20"/>
          <w:szCs w:val="20"/>
        </w:rPr>
      </w:pPr>
      <w:r>
        <w:rPr>
          <w:b/>
          <w:bCs/>
          <w:w w:val="110"/>
          <w:sz w:val="20"/>
          <w:szCs w:val="20"/>
        </w:rPr>
        <w:t>Lemma</w:t>
      </w:r>
      <w:r>
        <w:rPr>
          <w:b/>
          <w:bCs/>
          <w:spacing w:val="7"/>
          <w:w w:val="110"/>
          <w:sz w:val="20"/>
          <w:szCs w:val="20"/>
        </w:rPr>
        <w:t> </w:t>
      </w:r>
      <w:r>
        <w:rPr>
          <w:b/>
          <w:bCs/>
          <w:w w:val="110"/>
          <w:sz w:val="20"/>
          <w:szCs w:val="20"/>
        </w:rPr>
        <w:t>4.11.7.</w:t>
      </w:r>
      <w:r>
        <w:rPr>
          <w:b/>
          <w:bCs/>
          <w:spacing w:val="32"/>
          <w:w w:val="110"/>
          <w:sz w:val="20"/>
          <w:szCs w:val="20"/>
        </w:rPr>
        <w:t> </w:t>
      </w:r>
      <w:r>
        <w:rPr>
          <w:i/>
          <w:iCs/>
          <w:w w:val="110"/>
          <w:sz w:val="20"/>
          <w:szCs w:val="20"/>
        </w:rPr>
        <w:t>For</w:t>
      </w:r>
      <w:r>
        <w:rPr>
          <w:i/>
          <w:iCs/>
          <w:spacing w:val="9"/>
          <w:w w:val="110"/>
          <w:sz w:val="20"/>
          <w:szCs w:val="20"/>
        </w:rPr>
        <w:t> </w:t>
      </w:r>
      <w:r>
        <w:rPr>
          <w:i/>
          <w:iCs/>
          <w:w w:val="110"/>
          <w:sz w:val="20"/>
          <w:szCs w:val="20"/>
        </w:rPr>
        <w:t>any</w:t>
      </w:r>
      <w:r>
        <w:rPr>
          <w:i/>
          <w:iCs/>
          <w:spacing w:val="8"/>
          <w:w w:val="110"/>
          <w:sz w:val="20"/>
          <w:szCs w:val="20"/>
        </w:rPr>
        <w:t> </w:t>
      </w:r>
      <w:r>
        <w:rPr>
          <w:i/>
          <w:iCs/>
          <w:w w:val="110"/>
          <w:sz w:val="20"/>
          <w:szCs w:val="20"/>
        </w:rPr>
        <w:t>ϵ</w:t>
      </w:r>
      <w:r>
        <w:rPr>
          <w:i/>
          <w:iCs/>
          <w:spacing w:val="-4"/>
          <w:w w:val="110"/>
          <w:sz w:val="20"/>
          <w:szCs w:val="20"/>
        </w:rPr>
        <w:t> </w:t>
      </w:r>
      <w:r>
        <w:rPr>
          <w:rFonts w:ascii="Cambria" w:hAnsi="Cambria" w:cs="Cambria" w:eastAsia="Cambria"/>
          <w:w w:val="110"/>
          <w:sz w:val="20"/>
          <w:szCs w:val="20"/>
        </w:rPr>
        <w:t>≤</w:t>
      </w:r>
      <w:r>
        <w:rPr>
          <w:rFonts w:ascii="Cambria" w:hAnsi="Cambria" w:cs="Cambria" w:eastAsia="Cambria"/>
          <w:spacing w:val="-3"/>
          <w:w w:val="110"/>
          <w:sz w:val="20"/>
          <w:szCs w:val="20"/>
        </w:rPr>
        <w:t> </w:t>
      </w:r>
      <w:r>
        <w:rPr>
          <w:w w:val="110"/>
          <w:sz w:val="20"/>
          <w:szCs w:val="20"/>
        </w:rPr>
        <w:t>1</w:t>
      </w:r>
      <w:r>
        <w:rPr>
          <w:i/>
          <w:iCs/>
          <w:w w:val="110"/>
          <w:sz w:val="20"/>
          <w:szCs w:val="20"/>
        </w:rPr>
        <w:t>/</w:t>
      </w:r>
      <w:r>
        <w:rPr>
          <w:w w:val="110"/>
          <w:sz w:val="20"/>
          <w:szCs w:val="20"/>
        </w:rPr>
        <w:t>2</w:t>
      </w:r>
      <w:r>
        <w:rPr>
          <w:i/>
          <w:iCs/>
          <w:w w:val="110"/>
          <w:sz w:val="20"/>
          <w:szCs w:val="20"/>
        </w:rPr>
        <w:t>,</w:t>
      </w:r>
      <w:r>
        <w:rPr>
          <w:i/>
          <w:iCs/>
          <w:spacing w:val="9"/>
          <w:w w:val="110"/>
          <w:sz w:val="20"/>
          <w:szCs w:val="20"/>
        </w:rPr>
        <w:t> </w:t>
      </w:r>
      <w:r>
        <w:rPr>
          <w:i/>
          <w:iCs/>
          <w:w w:val="110"/>
          <w:sz w:val="20"/>
          <w:szCs w:val="20"/>
        </w:rPr>
        <w:t>Algorithm</w:t>
      </w:r>
      <w:r>
        <w:rPr>
          <w:i/>
          <w:iCs/>
          <w:spacing w:val="9"/>
          <w:w w:val="110"/>
          <w:sz w:val="20"/>
          <w:szCs w:val="20"/>
        </w:rPr>
        <w:t> </w:t>
      </w:r>
      <w:hyperlink w:history="true" w:anchor="_bookmark169">
        <w:r>
          <w:rPr>
            <w:i/>
            <w:iCs/>
            <w:w w:val="110"/>
            <w:sz w:val="20"/>
            <w:szCs w:val="20"/>
          </w:rPr>
          <w:t>8</w:t>
        </w:r>
      </w:hyperlink>
      <w:r>
        <w:rPr>
          <w:i/>
          <w:iCs/>
          <w:spacing w:val="8"/>
          <w:w w:val="110"/>
          <w:sz w:val="20"/>
          <w:szCs w:val="20"/>
        </w:rPr>
        <w:t> </w:t>
      </w:r>
      <w:r>
        <w:rPr>
          <w:i/>
          <w:iCs/>
          <w:w w:val="110"/>
          <w:sz w:val="20"/>
          <w:szCs w:val="20"/>
        </w:rPr>
        <w:t>outputs</w:t>
      </w:r>
      <w:r>
        <w:rPr>
          <w:i/>
          <w:iCs/>
          <w:spacing w:val="8"/>
          <w:w w:val="110"/>
          <w:sz w:val="20"/>
          <w:szCs w:val="20"/>
        </w:rPr>
        <w:t> </w:t>
      </w:r>
      <w:r>
        <w:rPr>
          <w:i/>
          <w:iCs/>
          <w:w w:val="110"/>
          <w:sz w:val="20"/>
          <w:szCs w:val="20"/>
        </w:rPr>
        <w:t>an</w:t>
      </w:r>
      <w:r>
        <w:rPr>
          <w:i/>
          <w:iCs/>
          <w:spacing w:val="8"/>
          <w:w w:val="110"/>
          <w:sz w:val="20"/>
          <w:szCs w:val="20"/>
        </w:rPr>
        <w:t> </w:t>
      </w:r>
      <w:r>
        <w:rPr>
          <w:i/>
          <w:iCs/>
          <w:w w:val="110"/>
          <w:sz w:val="20"/>
          <w:szCs w:val="20"/>
        </w:rPr>
        <w:t>estimator</w:t>
      </w:r>
      <w:r>
        <w:rPr>
          <w:i/>
          <w:iCs/>
          <w:spacing w:val="6"/>
          <w:w w:val="110"/>
          <w:sz w:val="20"/>
          <w:szCs w:val="20"/>
        </w:rPr>
        <w:t> </w:t>
      </w:r>
      <w:r>
        <w:rPr>
          <w:i/>
          <w:iCs/>
          <w:w w:val="110"/>
          <w:sz w:val="20"/>
          <w:szCs w:val="20"/>
        </w:rPr>
        <w:t>d</w:t>
      </w:r>
      <w:r>
        <w:rPr>
          <w:w w:val="110"/>
          <w:position w:val="5"/>
          <w:sz w:val="20"/>
          <w:szCs w:val="20"/>
        </w:rPr>
        <w:t>ˆ</w:t>
      </w:r>
      <w:r>
        <w:rPr>
          <w:spacing w:val="-12"/>
          <w:w w:val="110"/>
          <w:position w:val="5"/>
          <w:sz w:val="20"/>
          <w:szCs w:val="20"/>
        </w:rPr>
        <w:t> </w:t>
      </w:r>
      <w:r>
        <w:rPr>
          <w:i/>
          <w:iCs/>
          <w:w w:val="110"/>
          <w:sz w:val="20"/>
          <w:szCs w:val="20"/>
        </w:rPr>
        <w:t>such</w:t>
      </w:r>
      <w:r>
        <w:rPr>
          <w:i/>
          <w:iCs/>
          <w:spacing w:val="8"/>
          <w:w w:val="110"/>
          <w:sz w:val="20"/>
          <w:szCs w:val="20"/>
        </w:rPr>
        <w:t> </w:t>
      </w:r>
      <w:r>
        <w:rPr>
          <w:i/>
          <w:iCs/>
          <w:spacing w:val="-4"/>
          <w:w w:val="110"/>
          <w:sz w:val="20"/>
          <w:szCs w:val="20"/>
        </w:rPr>
        <w:t>that</w:t>
      </w:r>
    </w:p>
    <w:p>
      <w:pPr>
        <w:spacing w:before="101"/>
        <w:ind w:left="0" w:right="357" w:firstLine="0"/>
        <w:jc w:val="center"/>
        <w:rPr>
          <w:sz w:val="20"/>
          <w:szCs w:val="20"/>
        </w:rPr>
      </w:pPr>
      <w:r>
        <w:rPr>
          <w:i/>
          <w:iCs/>
          <w:w w:val="115"/>
          <w:sz w:val="20"/>
          <w:szCs w:val="20"/>
        </w:rPr>
        <w:t>P</w:t>
      </w:r>
      <w:r>
        <w:rPr>
          <w:i/>
          <w:iCs/>
          <w:spacing w:val="-25"/>
          <w:w w:val="115"/>
          <w:sz w:val="20"/>
          <w:szCs w:val="20"/>
        </w:rPr>
        <w:t> </w:t>
      </w:r>
      <w:r>
        <w:rPr>
          <w:w w:val="115"/>
          <w:sz w:val="20"/>
          <w:szCs w:val="20"/>
        </w:rPr>
        <w:t>(</w:t>
      </w:r>
      <w:r>
        <w:rPr>
          <w:rFonts w:ascii="Cambria" w:hAnsi="Cambria" w:cs="Cambria" w:eastAsia="Cambria"/>
          <w:w w:val="115"/>
          <w:sz w:val="20"/>
          <w:szCs w:val="20"/>
        </w:rPr>
        <w:t>|</w:t>
      </w:r>
      <w:r>
        <w:rPr>
          <w:i/>
          <w:iCs/>
          <w:w w:val="115"/>
          <w:sz w:val="20"/>
          <w:szCs w:val="20"/>
        </w:rPr>
        <w:t>d</w:t>
      </w:r>
      <w:r>
        <w:rPr>
          <w:w w:val="115"/>
          <w:position w:val="5"/>
          <w:sz w:val="20"/>
          <w:szCs w:val="20"/>
        </w:rPr>
        <w:t>ˆ</w:t>
      </w:r>
      <w:r>
        <w:rPr>
          <w:rFonts w:ascii="Cambria" w:hAnsi="Cambria" w:cs="Cambria" w:eastAsia="Cambria"/>
          <w:w w:val="115"/>
          <w:sz w:val="20"/>
          <w:szCs w:val="20"/>
        </w:rPr>
        <w:t>−</w:t>
      </w:r>
      <w:r>
        <w:rPr>
          <w:rFonts w:ascii="Cambria" w:hAnsi="Cambria" w:cs="Cambria" w:eastAsia="Cambria"/>
          <w:spacing w:val="-13"/>
          <w:w w:val="115"/>
          <w:sz w:val="20"/>
          <w:szCs w:val="20"/>
        </w:rPr>
        <w:t> </w:t>
      </w:r>
      <w:r>
        <w:rPr>
          <w:i/>
          <w:iCs/>
          <w:w w:val="115"/>
          <w:sz w:val="20"/>
          <w:szCs w:val="20"/>
        </w:rPr>
        <w:t>d</w:t>
      </w:r>
      <w:r>
        <w:rPr>
          <w:rFonts w:ascii="Cambria" w:hAnsi="Cambria" w:cs="Cambria" w:eastAsia="Cambria"/>
          <w:w w:val="115"/>
          <w:sz w:val="20"/>
          <w:szCs w:val="20"/>
        </w:rPr>
        <w:t>|</w:t>
      </w:r>
      <w:r>
        <w:rPr>
          <w:rFonts w:ascii="Cambria" w:hAnsi="Cambria" w:cs="Cambria" w:eastAsia="Cambria"/>
          <w:spacing w:val="-8"/>
          <w:w w:val="115"/>
          <w:sz w:val="20"/>
          <w:szCs w:val="20"/>
        </w:rPr>
        <w:t> </w:t>
      </w:r>
      <w:r>
        <w:rPr>
          <w:i/>
          <w:iCs/>
          <w:w w:val="125"/>
          <w:sz w:val="20"/>
          <w:szCs w:val="20"/>
        </w:rPr>
        <w:t>&gt;</w:t>
      </w:r>
      <w:r>
        <w:rPr>
          <w:i/>
          <w:iCs/>
          <w:spacing w:val="-9"/>
          <w:w w:val="125"/>
          <w:sz w:val="20"/>
          <w:szCs w:val="20"/>
        </w:rPr>
        <w:t> </w:t>
      </w:r>
      <w:r>
        <w:rPr>
          <w:i/>
          <w:iCs/>
          <w:w w:val="115"/>
          <w:sz w:val="20"/>
          <w:szCs w:val="20"/>
        </w:rPr>
        <w:t>ϵ</w:t>
      </w:r>
      <w:r>
        <w:rPr>
          <w:i/>
          <w:iCs/>
          <w:spacing w:val="-13"/>
          <w:w w:val="115"/>
          <w:sz w:val="20"/>
          <w:szCs w:val="20"/>
        </w:rPr>
        <w:t> </w:t>
      </w:r>
      <w:r>
        <w:rPr>
          <w:rFonts w:ascii="Cambria" w:hAnsi="Cambria" w:cs="Cambria" w:eastAsia="Cambria"/>
          <w:w w:val="115"/>
          <w:sz w:val="20"/>
          <w:szCs w:val="20"/>
        </w:rPr>
        <w:t>·</w:t>
      </w:r>
      <w:r>
        <w:rPr>
          <w:rFonts w:ascii="Cambria" w:hAnsi="Cambria" w:cs="Cambria" w:eastAsia="Cambria"/>
          <w:spacing w:val="-12"/>
          <w:w w:val="115"/>
          <w:sz w:val="20"/>
          <w:szCs w:val="20"/>
        </w:rPr>
        <w:t> </w:t>
      </w:r>
      <w:r>
        <w:rPr>
          <w:i/>
          <w:iCs/>
          <w:w w:val="115"/>
          <w:sz w:val="20"/>
          <w:szCs w:val="20"/>
        </w:rPr>
        <w:t>d</w:t>
      </w:r>
      <w:r>
        <w:rPr>
          <w:w w:val="115"/>
          <w:sz w:val="20"/>
          <w:szCs w:val="20"/>
        </w:rPr>
        <w:t>)</w:t>
      </w:r>
      <w:r>
        <w:rPr>
          <w:spacing w:val="-5"/>
          <w:w w:val="115"/>
          <w:sz w:val="20"/>
          <w:szCs w:val="20"/>
        </w:rPr>
        <w:t> </w:t>
      </w:r>
      <w:r>
        <w:rPr>
          <w:rFonts w:ascii="Cambria" w:hAnsi="Cambria" w:cs="Cambria" w:eastAsia="Cambria"/>
          <w:w w:val="115"/>
          <w:sz w:val="20"/>
          <w:szCs w:val="20"/>
        </w:rPr>
        <w:t>≤</w:t>
      </w:r>
      <w:r>
        <w:rPr>
          <w:rFonts w:ascii="Cambria" w:hAnsi="Cambria" w:cs="Cambria" w:eastAsia="Cambria"/>
          <w:spacing w:val="-3"/>
          <w:w w:val="115"/>
          <w:sz w:val="20"/>
          <w:szCs w:val="20"/>
        </w:rPr>
        <w:t> </w:t>
      </w:r>
      <w:r>
        <w:rPr>
          <w:spacing w:val="-5"/>
          <w:w w:val="115"/>
          <w:sz w:val="20"/>
          <w:szCs w:val="20"/>
        </w:rPr>
        <w:t>1</w:t>
      </w:r>
      <w:r>
        <w:rPr>
          <w:i/>
          <w:iCs/>
          <w:spacing w:val="-5"/>
          <w:w w:val="115"/>
          <w:sz w:val="20"/>
          <w:szCs w:val="20"/>
        </w:rPr>
        <w:t>/</w:t>
      </w:r>
      <w:r>
        <w:rPr>
          <w:spacing w:val="-5"/>
          <w:w w:val="115"/>
          <w:sz w:val="20"/>
          <w:szCs w:val="20"/>
        </w:rPr>
        <w:t>3</w:t>
      </w:r>
    </w:p>
    <w:p>
      <w:pPr>
        <w:pStyle w:val="BodyText"/>
        <w:spacing w:line="240" w:lineRule="exact" w:before="109"/>
        <w:ind w:left="260" w:right="618"/>
        <w:jc w:val="center"/>
      </w:pPr>
      <w:r>
        <w:rPr>
          <w:i/>
          <w:iCs/>
          <w:w w:val="110"/>
        </w:rPr>
        <w:t>Proof.</w:t>
      </w:r>
      <w:r>
        <w:rPr>
          <w:i/>
          <w:iCs/>
          <w:spacing w:val="14"/>
          <w:w w:val="110"/>
        </w:rPr>
        <w:t> </w:t>
      </w:r>
      <w:r>
        <w:rPr>
          <w:w w:val="110"/>
        </w:rPr>
        <w:t>We</w:t>
      </w:r>
      <w:r>
        <w:rPr>
          <w:spacing w:val="-3"/>
          <w:w w:val="110"/>
        </w:rPr>
        <w:t> </w:t>
      </w:r>
      <w:r>
        <w:rPr>
          <w:w w:val="110"/>
        </w:rPr>
        <w:t>first</w:t>
      </w:r>
      <w:r>
        <w:rPr>
          <w:spacing w:val="-2"/>
          <w:w w:val="110"/>
        </w:rPr>
        <w:t> </w:t>
      </w:r>
      <w:r>
        <w:rPr>
          <w:w w:val="110"/>
        </w:rPr>
        <w:t>compute</w:t>
      </w:r>
      <w:r>
        <w:rPr>
          <w:spacing w:val="-3"/>
          <w:w w:val="110"/>
        </w:rPr>
        <w:t> </w:t>
      </w:r>
      <w:r>
        <w:rPr>
          <w:w w:val="110"/>
        </w:rPr>
        <w:t>one</w:t>
      </w:r>
      <w:r>
        <w:rPr>
          <w:spacing w:val="3"/>
          <w:w w:val="110"/>
        </w:rPr>
        <w:t> </w:t>
      </w:r>
      <w:r>
        <w:rPr>
          <w:w w:val="110"/>
        </w:rPr>
        <w:t>side</w:t>
      </w:r>
      <w:r>
        <w:rPr>
          <w:spacing w:val="8"/>
          <w:w w:val="110"/>
        </w:rPr>
        <w:t> </w:t>
      </w:r>
      <w:r>
        <w:rPr>
          <w:w w:val="110"/>
        </w:rPr>
        <w:t>of</w:t>
      </w:r>
      <w:r>
        <w:rPr>
          <w:spacing w:val="8"/>
          <w:w w:val="110"/>
        </w:rPr>
        <w:t> </w:t>
      </w:r>
      <w:r>
        <w:rPr>
          <w:w w:val="110"/>
        </w:rPr>
        <w:t>the</w:t>
      </w:r>
      <w:r>
        <w:rPr>
          <w:spacing w:val="8"/>
          <w:w w:val="110"/>
        </w:rPr>
        <w:t> </w:t>
      </w:r>
      <w:r>
        <w:rPr>
          <w:w w:val="110"/>
        </w:rPr>
        <w:t>inequality:</w:t>
      </w:r>
      <w:r>
        <w:rPr>
          <w:spacing w:val="30"/>
          <w:w w:val="110"/>
        </w:rPr>
        <w:t> </w:t>
      </w:r>
      <w:r>
        <w:rPr>
          <w:i/>
          <w:iCs/>
          <w:w w:val="110"/>
        </w:rPr>
        <w:t>P</w:t>
      </w:r>
      <w:r>
        <w:rPr>
          <w:i/>
          <w:iCs/>
          <w:spacing w:val="-23"/>
          <w:w w:val="110"/>
        </w:rPr>
        <w:t> </w:t>
      </w:r>
      <w:r>
        <w:rPr>
          <w:w w:val="110"/>
        </w:rPr>
        <w:t>(</w:t>
      </w:r>
      <w:r>
        <w:rPr>
          <w:i/>
          <w:iCs/>
          <w:w w:val="110"/>
        </w:rPr>
        <w:t>d</w:t>
      </w:r>
      <w:r>
        <w:rPr>
          <w:w w:val="110"/>
          <w:position w:val="5"/>
        </w:rPr>
        <w:t>ˆ</w:t>
      </w:r>
      <w:r>
        <w:rPr>
          <w:spacing w:val="-16"/>
          <w:w w:val="110"/>
          <w:position w:val="5"/>
        </w:rPr>
        <w:t> </w:t>
      </w:r>
      <w:r>
        <w:rPr>
          <w:i/>
          <w:iCs/>
          <w:w w:val="145"/>
        </w:rPr>
        <w:t>&gt;</w:t>
      </w:r>
      <w:r>
        <w:rPr>
          <w:i/>
          <w:iCs/>
          <w:spacing w:val="-13"/>
          <w:w w:val="145"/>
        </w:rPr>
        <w:t> </w:t>
      </w:r>
      <w:r>
        <w:rPr>
          <w:w w:val="110"/>
        </w:rPr>
        <w:t>(1</w:t>
      </w:r>
      <w:r>
        <w:rPr>
          <w:spacing w:val="-11"/>
          <w:w w:val="110"/>
        </w:rPr>
        <w:t> </w:t>
      </w:r>
      <w:r>
        <w:rPr>
          <w:w w:val="145"/>
        </w:rPr>
        <w:t>+</w:t>
      </w:r>
      <w:r>
        <w:rPr>
          <w:spacing w:val="-18"/>
          <w:w w:val="145"/>
        </w:rPr>
        <w:t> </w:t>
      </w:r>
      <w:r>
        <w:rPr>
          <w:i/>
          <w:iCs/>
          <w:w w:val="110"/>
        </w:rPr>
        <w:t>ϵ</w:t>
      </w:r>
      <w:r>
        <w:rPr>
          <w:w w:val="110"/>
        </w:rPr>
        <w:t>)</w:t>
      </w:r>
      <w:r>
        <w:rPr>
          <w:i/>
          <w:iCs/>
          <w:w w:val="110"/>
        </w:rPr>
        <w:t>d</w:t>
      </w:r>
      <w:r>
        <w:rPr>
          <w:w w:val="110"/>
        </w:rPr>
        <w:t>).</w:t>
      </w:r>
      <w:r>
        <w:rPr>
          <w:spacing w:val="36"/>
          <w:w w:val="110"/>
        </w:rPr>
        <w:t> </w:t>
      </w:r>
      <w:r>
        <w:rPr>
          <w:w w:val="110"/>
        </w:rPr>
        <w:t>Let</w:t>
      </w:r>
      <w:r>
        <w:rPr>
          <w:spacing w:val="8"/>
          <w:w w:val="110"/>
        </w:rPr>
        <w:t> </w:t>
      </w:r>
      <w:r>
        <w:rPr>
          <w:i/>
          <w:iCs/>
          <w:w w:val="110"/>
        </w:rPr>
        <w:t>z</w:t>
      </w:r>
      <w:r>
        <w:rPr>
          <w:w w:val="110"/>
          <w:vertAlign w:val="subscript"/>
        </w:rPr>
        <w:t>1</w:t>
      </w:r>
      <w:r>
        <w:rPr>
          <w:i/>
          <w:iCs/>
          <w:w w:val="110"/>
          <w:vertAlign w:val="baseline"/>
        </w:rPr>
        <w:t>,</w:t>
      </w:r>
      <w:r>
        <w:rPr>
          <w:i/>
          <w:iCs/>
          <w:spacing w:val="-17"/>
          <w:w w:val="110"/>
          <w:vertAlign w:val="baseline"/>
        </w:rPr>
        <w:t> </w:t>
      </w:r>
      <w:r>
        <w:rPr>
          <w:i/>
          <w:iCs/>
          <w:w w:val="110"/>
          <w:vertAlign w:val="baseline"/>
        </w:rPr>
        <w:t>.</w:t>
      </w:r>
      <w:r>
        <w:rPr>
          <w:i/>
          <w:iCs/>
          <w:spacing w:val="-17"/>
          <w:w w:val="110"/>
          <w:vertAlign w:val="baseline"/>
        </w:rPr>
        <w:t> </w:t>
      </w:r>
      <w:r>
        <w:rPr>
          <w:i/>
          <w:iCs/>
          <w:w w:val="110"/>
          <w:vertAlign w:val="baseline"/>
        </w:rPr>
        <w:t>.</w:t>
      </w:r>
      <w:r>
        <w:rPr>
          <w:i/>
          <w:iCs/>
          <w:spacing w:val="-16"/>
          <w:w w:val="110"/>
          <w:vertAlign w:val="baseline"/>
        </w:rPr>
        <w:t> </w:t>
      </w:r>
      <w:r>
        <w:rPr>
          <w:i/>
          <w:iCs/>
          <w:w w:val="110"/>
          <w:vertAlign w:val="baseline"/>
        </w:rPr>
        <w:t>.</w:t>
      </w:r>
      <w:r>
        <w:rPr>
          <w:i/>
          <w:iCs/>
          <w:spacing w:val="-17"/>
          <w:w w:val="110"/>
          <w:vertAlign w:val="baseline"/>
        </w:rPr>
        <w:t> </w:t>
      </w:r>
      <w:r>
        <w:rPr>
          <w:i/>
          <w:iCs/>
          <w:w w:val="110"/>
          <w:vertAlign w:val="baseline"/>
        </w:rPr>
        <w:t>,</w:t>
      </w:r>
      <w:r>
        <w:rPr>
          <w:i/>
          <w:iCs/>
          <w:spacing w:val="-16"/>
          <w:w w:val="110"/>
          <w:vertAlign w:val="baseline"/>
        </w:rPr>
        <w:t> </w:t>
      </w:r>
      <w:r>
        <w:rPr>
          <w:i/>
          <w:iCs/>
          <w:w w:val="110"/>
          <w:vertAlign w:val="baseline"/>
        </w:rPr>
        <w:t>z</w:t>
      </w:r>
      <w:r>
        <w:rPr>
          <w:i/>
          <w:iCs/>
          <w:w w:val="110"/>
          <w:vertAlign w:val="subscript"/>
        </w:rPr>
        <w:t>d</w:t>
      </w:r>
      <w:r>
        <w:rPr>
          <w:i/>
          <w:iCs/>
          <w:spacing w:val="16"/>
          <w:w w:val="110"/>
          <w:vertAlign w:val="baseline"/>
        </w:rPr>
        <w:t> </w:t>
      </w:r>
      <w:r>
        <w:rPr>
          <w:w w:val="110"/>
          <w:vertAlign w:val="baseline"/>
        </w:rPr>
        <w:t>be</w:t>
      </w:r>
      <w:r>
        <w:rPr>
          <w:spacing w:val="8"/>
          <w:w w:val="110"/>
          <w:vertAlign w:val="baseline"/>
        </w:rPr>
        <w:t> </w:t>
      </w:r>
      <w:r>
        <w:rPr>
          <w:w w:val="110"/>
          <w:vertAlign w:val="baseline"/>
        </w:rPr>
        <w:t>the</w:t>
      </w:r>
      <w:r>
        <w:rPr>
          <w:spacing w:val="8"/>
          <w:w w:val="110"/>
          <w:vertAlign w:val="baseline"/>
        </w:rPr>
        <w:t> </w:t>
      </w:r>
      <w:r>
        <w:rPr>
          <w:i/>
          <w:iCs/>
          <w:w w:val="110"/>
          <w:vertAlign w:val="baseline"/>
        </w:rPr>
        <w:t>d</w:t>
      </w:r>
      <w:r>
        <w:rPr>
          <w:i/>
          <w:iCs/>
          <w:spacing w:val="8"/>
          <w:w w:val="110"/>
          <w:vertAlign w:val="baseline"/>
        </w:rPr>
        <w:t> </w:t>
      </w:r>
      <w:r>
        <w:rPr>
          <w:w w:val="110"/>
          <w:vertAlign w:val="baseline"/>
        </w:rPr>
        <w:t>distinct integers</w:t>
      </w:r>
      <w:r>
        <w:rPr>
          <w:spacing w:val="-10"/>
          <w:w w:val="110"/>
          <w:vertAlign w:val="baseline"/>
        </w:rPr>
        <w:t> </w:t>
      </w:r>
      <w:r>
        <w:rPr>
          <w:w w:val="110"/>
          <w:vertAlign w:val="baseline"/>
        </w:rPr>
        <w:t>in</w:t>
      </w:r>
      <w:r>
        <w:rPr>
          <w:spacing w:val="-7"/>
          <w:w w:val="110"/>
          <w:vertAlign w:val="baseline"/>
        </w:rPr>
        <w:t> </w:t>
      </w:r>
      <w:r>
        <w:rPr>
          <w:w w:val="110"/>
          <w:vertAlign w:val="baseline"/>
        </w:rPr>
        <w:t>the</w:t>
      </w:r>
      <w:r>
        <w:rPr>
          <w:spacing w:val="-4"/>
          <w:w w:val="110"/>
          <w:vertAlign w:val="baseline"/>
        </w:rPr>
        <w:t> </w:t>
      </w:r>
      <w:r>
        <w:rPr>
          <w:w w:val="110"/>
          <w:vertAlign w:val="baseline"/>
        </w:rPr>
        <w:t>stream,</w:t>
      </w:r>
      <w:r>
        <w:rPr>
          <w:spacing w:val="-3"/>
          <w:w w:val="110"/>
          <w:vertAlign w:val="baseline"/>
        </w:rPr>
        <w:t> </w:t>
      </w:r>
      <w:r>
        <w:rPr>
          <w:w w:val="110"/>
          <w:vertAlign w:val="baseline"/>
        </w:rPr>
        <w:t>sorted</w:t>
      </w:r>
      <w:r>
        <w:rPr>
          <w:spacing w:val="-3"/>
          <w:w w:val="110"/>
          <w:vertAlign w:val="baseline"/>
        </w:rPr>
        <w:t> </w:t>
      </w:r>
      <w:r>
        <w:rPr>
          <w:w w:val="110"/>
          <w:vertAlign w:val="baseline"/>
        </w:rPr>
        <w:t>arbitrarily.</w:t>
      </w:r>
      <w:r>
        <w:rPr>
          <w:spacing w:val="14"/>
          <w:w w:val="110"/>
          <w:vertAlign w:val="baseline"/>
        </w:rPr>
        <w:t> </w:t>
      </w:r>
      <w:r>
        <w:rPr>
          <w:w w:val="110"/>
          <w:vertAlign w:val="baseline"/>
        </w:rPr>
        <w:t>Let</w:t>
      </w:r>
      <w:r>
        <w:rPr>
          <w:spacing w:val="-3"/>
          <w:w w:val="110"/>
          <w:vertAlign w:val="baseline"/>
        </w:rPr>
        <w:t> </w:t>
      </w:r>
      <w:r>
        <w:rPr>
          <w:i/>
          <w:iCs/>
          <w:w w:val="145"/>
          <w:vertAlign w:val="baseline"/>
        </w:rPr>
        <w:t>X</w:t>
      </w:r>
      <w:r>
        <w:rPr>
          <w:i/>
          <w:iCs/>
          <w:w w:val="145"/>
          <w:vertAlign w:val="subscript"/>
        </w:rPr>
        <w:t>i</w:t>
      </w:r>
      <w:r>
        <w:rPr>
          <w:i/>
          <w:iCs/>
          <w:spacing w:val="-12"/>
          <w:w w:val="145"/>
          <w:vertAlign w:val="baseline"/>
        </w:rPr>
        <w:t> </w:t>
      </w:r>
      <w:r>
        <w:rPr>
          <w:w w:val="110"/>
          <w:vertAlign w:val="baseline"/>
        </w:rPr>
        <w:t>be</w:t>
      </w:r>
      <w:r>
        <w:rPr>
          <w:spacing w:val="-4"/>
          <w:w w:val="110"/>
          <w:vertAlign w:val="baseline"/>
        </w:rPr>
        <w:t> </w:t>
      </w:r>
      <w:r>
        <w:rPr>
          <w:w w:val="110"/>
          <w:vertAlign w:val="baseline"/>
        </w:rPr>
        <w:t>an</w:t>
      </w:r>
      <w:r>
        <w:rPr>
          <w:spacing w:val="-4"/>
          <w:w w:val="110"/>
          <w:vertAlign w:val="baseline"/>
        </w:rPr>
        <w:t> </w:t>
      </w:r>
      <w:r>
        <w:rPr>
          <w:w w:val="110"/>
          <w:vertAlign w:val="baseline"/>
        </w:rPr>
        <w:t>indicator</w:t>
      </w:r>
      <w:r>
        <w:rPr>
          <w:spacing w:val="-4"/>
          <w:w w:val="110"/>
          <w:vertAlign w:val="baseline"/>
        </w:rPr>
        <w:t> </w:t>
      </w:r>
      <w:r>
        <w:rPr>
          <w:w w:val="110"/>
          <w:vertAlign w:val="baseline"/>
        </w:rPr>
        <w:t>0/1</w:t>
      </w:r>
      <w:r>
        <w:rPr>
          <w:spacing w:val="-3"/>
          <w:w w:val="110"/>
          <w:vertAlign w:val="baseline"/>
        </w:rPr>
        <w:t> </w:t>
      </w:r>
      <w:r>
        <w:rPr>
          <w:w w:val="110"/>
          <w:vertAlign w:val="baseline"/>
        </w:rPr>
        <w:t>variable</w:t>
      </w:r>
      <w:r>
        <w:rPr>
          <w:spacing w:val="-4"/>
          <w:w w:val="110"/>
          <w:vertAlign w:val="baseline"/>
        </w:rPr>
        <w:t> </w:t>
      </w:r>
      <w:r>
        <w:rPr>
          <w:w w:val="110"/>
          <w:vertAlign w:val="baseline"/>
        </w:rPr>
        <w:t>defined</w:t>
      </w:r>
      <w:r>
        <w:rPr>
          <w:spacing w:val="-4"/>
          <w:w w:val="110"/>
          <w:vertAlign w:val="baseline"/>
        </w:rPr>
        <w:t> </w:t>
      </w:r>
      <w:r>
        <w:rPr>
          <w:w w:val="110"/>
          <w:vertAlign w:val="baseline"/>
        </w:rPr>
        <w:t>as</w:t>
      </w:r>
      <w:r>
        <w:rPr>
          <w:spacing w:val="-3"/>
          <w:w w:val="110"/>
          <w:vertAlign w:val="baseline"/>
        </w:rPr>
        <w:t> </w:t>
      </w:r>
      <w:r>
        <w:rPr>
          <w:i/>
          <w:iCs/>
          <w:w w:val="145"/>
          <w:vertAlign w:val="baseline"/>
        </w:rPr>
        <w:t>X</w:t>
      </w:r>
      <w:r>
        <w:rPr>
          <w:i/>
          <w:iCs/>
          <w:w w:val="145"/>
          <w:vertAlign w:val="subscript"/>
        </w:rPr>
        <w:t>i</w:t>
      </w:r>
      <w:r>
        <w:rPr>
          <w:i/>
          <w:iCs/>
          <w:spacing w:val="-17"/>
          <w:w w:val="145"/>
          <w:vertAlign w:val="baseline"/>
        </w:rPr>
        <w:t> </w:t>
      </w:r>
      <w:r>
        <w:rPr>
          <w:w w:val="145"/>
          <w:vertAlign w:val="baseline"/>
        </w:rPr>
        <w:t>=</w:t>
      </w:r>
      <w:r>
        <w:rPr>
          <w:spacing w:val="-16"/>
          <w:w w:val="145"/>
          <w:vertAlign w:val="baseline"/>
        </w:rPr>
        <w:t> </w:t>
      </w:r>
      <w:r>
        <w:rPr>
          <w:w w:val="110"/>
          <w:vertAlign w:val="baseline"/>
        </w:rPr>
        <w:t>1</w:t>
      </w:r>
      <w:r>
        <w:rPr>
          <w:spacing w:val="-4"/>
          <w:w w:val="110"/>
          <w:vertAlign w:val="baseline"/>
        </w:rPr>
        <w:t> </w:t>
      </w:r>
      <w:r>
        <w:rPr>
          <w:w w:val="110"/>
          <w:vertAlign w:val="baseline"/>
        </w:rPr>
        <w:t>if</w:t>
      </w:r>
      <w:r>
        <w:rPr>
          <w:spacing w:val="-4"/>
          <w:w w:val="110"/>
          <w:vertAlign w:val="baseline"/>
        </w:rPr>
        <w:t> </w:t>
      </w:r>
      <w:r>
        <w:rPr>
          <w:spacing w:val="-5"/>
          <w:w w:val="110"/>
          <w:vertAlign w:val="baseline"/>
        </w:rPr>
        <w:t>and</w:t>
      </w:r>
    </w:p>
    <w:p>
      <w:pPr>
        <w:pStyle w:val="BodyText"/>
        <w:tabs>
          <w:tab w:pos="4142" w:val="left" w:leader="none"/>
        </w:tabs>
        <w:spacing w:line="312" w:lineRule="exact"/>
        <w:ind w:left="260"/>
      </w:pPr>
      <w:r>
        <w:rPr/>
        <mc:AlternateContent>
          <mc:Choice Requires="wps">
            <w:drawing>
              <wp:anchor distT="0" distB="0" distL="0" distR="0" allowOverlap="1" layoutInCell="1" locked="0" behindDoc="1" simplePos="0" relativeHeight="481083904">
                <wp:simplePos x="0" y="0"/>
                <wp:positionH relativeFrom="page">
                  <wp:posOffset>1918157</wp:posOffset>
                </wp:positionH>
                <wp:positionV relativeFrom="paragraph">
                  <wp:posOffset>141312</wp:posOffset>
                </wp:positionV>
                <wp:extent cx="302260" cy="88900"/>
                <wp:effectExtent l="0" t="0" r="0" b="0"/>
                <wp:wrapNone/>
                <wp:docPr id="1552" name="Textbox 1552"/>
                <wp:cNvGraphicFramePr>
                  <a:graphicFrameLocks/>
                </wp:cNvGraphicFramePr>
                <a:graphic>
                  <a:graphicData uri="http://schemas.microsoft.com/office/word/2010/wordprocessingShape">
                    <wps:wsp>
                      <wps:cNvPr id="1552" name="Textbox 1552"/>
                      <wps:cNvSpPr txBox="1"/>
                      <wps:spPr>
                        <a:xfrm>
                          <a:off x="0" y="0"/>
                          <a:ext cx="302260" cy="88900"/>
                        </a:xfrm>
                        <a:prstGeom prst="rect">
                          <a:avLst/>
                        </a:prstGeom>
                      </wps:spPr>
                      <wps:txbx>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151.035995pt;margin-top:11.126963pt;width:23.8pt;height:7pt;mso-position-horizontal-relative:page;mso-position-vertical-relative:paragraph;z-index:-22232576" type="#_x0000_t202" id="docshape1215" filled="false" stroked="false">
                <v:textbox inset="0,0,0,0">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v:textbox>
                <w10:wrap type="none"/>
              </v:shape>
            </w:pict>
          </mc:Fallback>
        </mc:AlternateContent>
      </w:r>
      <w:r>
        <w:rPr/>
        <mc:AlternateContent>
          <mc:Choice Requires="wps">
            <w:drawing>
              <wp:anchor distT="0" distB="0" distL="0" distR="0" allowOverlap="1" layoutInCell="1" locked="0" behindDoc="1" simplePos="0" relativeHeight="481084416">
                <wp:simplePos x="0" y="0"/>
                <wp:positionH relativeFrom="page">
                  <wp:posOffset>3353422</wp:posOffset>
                </wp:positionH>
                <wp:positionV relativeFrom="paragraph">
                  <wp:posOffset>135648</wp:posOffset>
                </wp:positionV>
                <wp:extent cx="164465" cy="88900"/>
                <wp:effectExtent l="0" t="0" r="0" b="0"/>
                <wp:wrapNone/>
                <wp:docPr id="1553" name="Textbox 1553"/>
                <wp:cNvGraphicFramePr>
                  <a:graphicFrameLocks/>
                </wp:cNvGraphicFramePr>
                <a:graphic>
                  <a:graphicData uri="http://schemas.microsoft.com/office/word/2010/wordprocessingShape">
                    <wps:wsp>
                      <wps:cNvPr id="1553" name="Textbox 155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64.049011pt;margin-top:10.680963pt;width:12.95pt;height:7pt;mso-position-horizontal-relative:page;mso-position-vertical-relative:paragraph;z-index:-22232064" type="#_x0000_t202" id="docshape121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15"/>
        </w:rPr>
        <w:t>only</w:t>
      </w:r>
      <w:r>
        <w:rPr>
          <w:spacing w:val="-13"/>
          <w:w w:val="115"/>
        </w:rPr>
        <w:t> </w:t>
      </w:r>
      <w:r>
        <w:rPr>
          <w:w w:val="115"/>
        </w:rPr>
        <w:t>if</w:t>
      </w:r>
      <w:r>
        <w:rPr>
          <w:spacing w:val="-13"/>
          <w:w w:val="115"/>
        </w:rPr>
        <w:t> </w:t>
      </w:r>
      <w:r>
        <w:rPr>
          <w:i/>
          <w:w w:val="145"/>
        </w:rPr>
        <w:t>h</w:t>
      </w:r>
      <w:r>
        <w:rPr>
          <w:w w:val="145"/>
        </w:rPr>
        <w:t>(</w:t>
      </w:r>
      <w:r>
        <w:rPr>
          <w:i/>
          <w:w w:val="145"/>
        </w:rPr>
        <w:t>z</w:t>
      </w:r>
      <w:r>
        <w:rPr>
          <w:i/>
          <w:w w:val="145"/>
          <w:vertAlign w:val="subscript"/>
        </w:rPr>
        <w:t>i</w:t>
      </w:r>
      <w:r>
        <w:rPr>
          <w:w w:val="145"/>
          <w:vertAlign w:val="baseline"/>
        </w:rPr>
        <w:t>)</w:t>
      </w:r>
      <w:r>
        <w:rPr>
          <w:spacing w:val="-17"/>
          <w:w w:val="145"/>
          <w:vertAlign w:val="baseline"/>
        </w:rPr>
        <w:t> </w:t>
      </w:r>
      <w:r>
        <w:rPr>
          <w:i/>
          <w:w w:val="145"/>
          <w:vertAlign w:val="baseline"/>
        </w:rPr>
        <w:t>&lt;</w:t>
      </w:r>
      <w:r>
        <w:rPr>
          <w:i/>
          <w:spacing w:val="-6"/>
          <w:w w:val="145"/>
          <w:vertAlign w:val="baseline"/>
        </w:rPr>
        <w:t> </w:t>
      </w:r>
      <w:r>
        <w:rPr>
          <w:rFonts w:ascii="Times New Roman" w:hAnsi="Times New Roman"/>
          <w:spacing w:val="77"/>
          <w:w w:val="145"/>
          <w:u w:val="single"/>
          <w:vertAlign w:val="baseline"/>
        </w:rPr>
        <w:t> </w:t>
      </w:r>
      <w:r>
        <w:rPr>
          <w:i/>
          <w:w w:val="145"/>
          <w:u w:val="single"/>
          <w:vertAlign w:val="superscript"/>
        </w:rPr>
        <w:t>k</w:t>
      </w:r>
      <w:r>
        <w:rPr>
          <w:i/>
          <w:spacing w:val="10"/>
          <w:w w:val="145"/>
          <w:u w:val="single"/>
          <w:vertAlign w:val="baseline"/>
        </w:rPr>
        <w:t>  </w:t>
      </w:r>
      <w:r>
        <w:rPr>
          <w:i/>
          <w:spacing w:val="-42"/>
          <w:w w:val="145"/>
          <w:vertAlign w:val="baseline"/>
        </w:rPr>
        <w:t> </w:t>
      </w:r>
      <w:r>
        <w:rPr>
          <w:w w:val="115"/>
          <w:vertAlign w:val="baseline"/>
        </w:rPr>
        <w:t>.</w:t>
      </w:r>
      <w:r>
        <w:rPr>
          <w:spacing w:val="14"/>
          <w:w w:val="115"/>
          <w:vertAlign w:val="baseline"/>
        </w:rPr>
        <w:t> </w:t>
      </w:r>
      <w:r>
        <w:rPr>
          <w:w w:val="115"/>
          <w:vertAlign w:val="baseline"/>
        </w:rPr>
        <w:t>Observe</w:t>
      </w:r>
      <w:r>
        <w:rPr>
          <w:spacing w:val="-7"/>
          <w:w w:val="115"/>
          <w:vertAlign w:val="baseline"/>
        </w:rPr>
        <w:t> </w:t>
      </w:r>
      <w:r>
        <w:rPr>
          <w:w w:val="115"/>
          <w:vertAlign w:val="baseline"/>
        </w:rPr>
        <w:t>that,</w:t>
      </w:r>
      <w:r>
        <w:rPr>
          <w:spacing w:val="-7"/>
          <w:w w:val="115"/>
          <w:vertAlign w:val="baseline"/>
        </w:rPr>
        <w:t> </w:t>
      </w:r>
      <w:r>
        <w:rPr>
          <w:w w:val="115"/>
          <w:vertAlign w:val="baseline"/>
        </w:rPr>
        <w:t>if</w:t>
      </w:r>
      <w:r>
        <w:rPr>
          <w:spacing w:val="-8"/>
          <w:w w:val="115"/>
          <w:vertAlign w:val="baseline"/>
        </w:rPr>
        <w:t> </w:t>
      </w:r>
      <w:r>
        <w:rPr>
          <w:rFonts w:ascii="Lucida Sans Unicode" w:hAnsi="Lucida Sans Unicode"/>
          <w:spacing w:val="-5"/>
          <w:w w:val="145"/>
          <w:position w:val="15"/>
          <w:vertAlign w:val="baseline"/>
        </w:rPr>
        <w:t>Σ</w:t>
      </w:r>
      <w:r>
        <w:rPr>
          <w:i/>
          <w:spacing w:val="-5"/>
          <w:w w:val="145"/>
          <w:position w:val="10"/>
          <w:sz w:val="14"/>
          <w:vertAlign w:val="baseline"/>
        </w:rPr>
        <w:t>d</w:t>
      </w:r>
      <w:r>
        <w:rPr>
          <w:i/>
          <w:position w:val="10"/>
          <w:sz w:val="14"/>
          <w:vertAlign w:val="baseline"/>
        </w:rPr>
        <w:tab/>
      </w:r>
      <w:r>
        <w:rPr>
          <w:i/>
          <w:w w:val="110"/>
          <w:vertAlign w:val="baseline"/>
        </w:rPr>
        <w:t>X</w:t>
      </w:r>
      <w:r>
        <w:rPr>
          <w:i/>
          <w:w w:val="110"/>
          <w:vertAlign w:val="subscript"/>
        </w:rPr>
        <w:t>i</w:t>
      </w:r>
      <w:r>
        <w:rPr>
          <w:i/>
          <w:spacing w:val="4"/>
          <w:w w:val="110"/>
          <w:vertAlign w:val="baseline"/>
        </w:rPr>
        <w:t> </w:t>
      </w:r>
      <w:r>
        <w:rPr>
          <w:rFonts w:ascii="Cambria" w:hAnsi="Cambria"/>
          <w:w w:val="110"/>
          <w:vertAlign w:val="baseline"/>
        </w:rPr>
        <w:t>≥</w:t>
      </w:r>
      <w:r>
        <w:rPr>
          <w:rFonts w:ascii="Cambria" w:hAnsi="Cambria"/>
          <w:spacing w:val="-2"/>
          <w:w w:val="110"/>
          <w:vertAlign w:val="baseline"/>
        </w:rPr>
        <w:t> </w:t>
      </w:r>
      <w:r>
        <w:rPr>
          <w:i/>
          <w:w w:val="110"/>
          <w:vertAlign w:val="baseline"/>
        </w:rPr>
        <w:t>k</w:t>
      </w:r>
      <w:r>
        <w:rPr>
          <w:w w:val="110"/>
          <w:vertAlign w:val="baseline"/>
        </w:rPr>
        <w:t>, then</w:t>
      </w:r>
      <w:r>
        <w:rPr>
          <w:spacing w:val="-2"/>
          <w:w w:val="110"/>
          <w:vertAlign w:val="baseline"/>
        </w:rPr>
        <w:t> </w:t>
      </w:r>
      <w:r>
        <w:rPr>
          <w:w w:val="110"/>
          <w:vertAlign w:val="baseline"/>
        </w:rPr>
        <w:t>at</w:t>
      </w:r>
      <w:r>
        <w:rPr>
          <w:spacing w:val="-2"/>
          <w:w w:val="110"/>
          <w:vertAlign w:val="baseline"/>
        </w:rPr>
        <w:t> </w:t>
      </w:r>
      <w:r>
        <w:rPr>
          <w:w w:val="110"/>
          <w:vertAlign w:val="baseline"/>
        </w:rPr>
        <w:t>the</w:t>
      </w:r>
      <w:r>
        <w:rPr>
          <w:spacing w:val="-2"/>
          <w:w w:val="110"/>
          <w:vertAlign w:val="baseline"/>
        </w:rPr>
        <w:t> </w:t>
      </w:r>
      <w:r>
        <w:rPr>
          <w:w w:val="110"/>
          <w:vertAlign w:val="baseline"/>
        </w:rPr>
        <w:t>end</w:t>
      </w:r>
      <w:r>
        <w:rPr>
          <w:spacing w:val="-2"/>
          <w:w w:val="110"/>
          <w:vertAlign w:val="baseline"/>
        </w:rPr>
        <w:t> </w:t>
      </w:r>
      <w:r>
        <w:rPr>
          <w:w w:val="110"/>
          <w:vertAlign w:val="baseline"/>
        </w:rPr>
        <w:t>of</w:t>
      </w:r>
      <w:r>
        <w:rPr>
          <w:spacing w:val="-2"/>
          <w:w w:val="110"/>
          <w:vertAlign w:val="baseline"/>
        </w:rPr>
        <w:t> </w:t>
      </w:r>
      <w:r>
        <w:rPr>
          <w:w w:val="110"/>
          <w:vertAlign w:val="baseline"/>
        </w:rPr>
        <w:t>the</w:t>
      </w:r>
      <w:r>
        <w:rPr>
          <w:spacing w:val="-2"/>
          <w:w w:val="110"/>
          <w:vertAlign w:val="baseline"/>
        </w:rPr>
        <w:t> </w:t>
      </w:r>
      <w:r>
        <w:rPr>
          <w:w w:val="110"/>
          <w:vertAlign w:val="baseline"/>
        </w:rPr>
        <w:t>stream</w:t>
      </w:r>
      <w:r>
        <w:rPr>
          <w:spacing w:val="-2"/>
          <w:w w:val="110"/>
          <w:vertAlign w:val="baseline"/>
        </w:rPr>
        <w:t> </w:t>
      </w:r>
      <w:r>
        <w:rPr>
          <w:w w:val="110"/>
          <w:vertAlign w:val="baseline"/>
        </w:rPr>
        <w:t>the</w:t>
      </w:r>
      <w:r>
        <w:rPr>
          <w:spacing w:val="-2"/>
          <w:w w:val="110"/>
          <w:vertAlign w:val="baseline"/>
        </w:rPr>
        <w:t> </w:t>
      </w:r>
      <w:r>
        <w:rPr>
          <w:w w:val="110"/>
          <w:vertAlign w:val="baseline"/>
        </w:rPr>
        <w:t>smallest</w:t>
      </w:r>
      <w:r>
        <w:rPr>
          <w:spacing w:val="-2"/>
          <w:w w:val="110"/>
          <w:vertAlign w:val="baseline"/>
        </w:rPr>
        <w:t> </w:t>
      </w:r>
      <w:r>
        <w:rPr>
          <w:i/>
          <w:w w:val="110"/>
          <w:vertAlign w:val="baseline"/>
        </w:rPr>
        <w:t>k</w:t>
      </w:r>
      <w:r>
        <w:rPr>
          <w:i/>
          <w:spacing w:val="3"/>
          <w:w w:val="110"/>
          <w:vertAlign w:val="baseline"/>
        </w:rPr>
        <w:t> </w:t>
      </w:r>
      <w:r>
        <w:rPr>
          <w:spacing w:val="-4"/>
          <w:w w:val="110"/>
          <w:vertAlign w:val="baseline"/>
        </w:rPr>
        <w:t>hash</w:t>
      </w:r>
    </w:p>
    <w:p>
      <w:pPr>
        <w:spacing w:line="310" w:lineRule="atLeast" w:before="0"/>
        <w:ind w:left="260" w:right="626" w:firstLine="0"/>
        <w:jc w:val="left"/>
        <w:rPr>
          <w:i/>
          <w:iCs/>
          <w:sz w:val="20"/>
          <w:szCs w:val="20"/>
        </w:rPr>
      </w:pPr>
      <w:r>
        <w:rPr>
          <w:i/>
          <w:sz w:val="20"/>
          <w:szCs w:val="20"/>
        </w:rPr>
        <mc:AlternateContent>
          <mc:Choice Requires="wps">
            <w:drawing>
              <wp:anchor distT="0" distB="0" distL="0" distR="0" allowOverlap="1" layoutInCell="1" locked="0" behindDoc="1" simplePos="0" relativeHeight="481082880">
                <wp:simplePos x="0" y="0"/>
                <wp:positionH relativeFrom="page">
                  <wp:posOffset>3330346</wp:posOffset>
                </wp:positionH>
                <wp:positionV relativeFrom="paragraph">
                  <wp:posOffset>142774</wp:posOffset>
                </wp:positionV>
                <wp:extent cx="302260" cy="88900"/>
                <wp:effectExtent l="0" t="0" r="0" b="0"/>
                <wp:wrapNone/>
                <wp:docPr id="1554" name="Textbox 1554"/>
                <wp:cNvGraphicFramePr>
                  <a:graphicFrameLocks/>
                </wp:cNvGraphicFramePr>
                <a:graphic>
                  <a:graphicData uri="http://schemas.microsoft.com/office/word/2010/wordprocessingShape">
                    <wps:wsp>
                      <wps:cNvPr id="1554" name="Textbox 1554"/>
                      <wps:cNvSpPr txBox="1"/>
                      <wps:spPr>
                        <a:xfrm>
                          <a:off x="0" y="0"/>
                          <a:ext cx="302260" cy="88900"/>
                        </a:xfrm>
                        <a:prstGeom prst="rect">
                          <a:avLst/>
                        </a:prstGeom>
                      </wps:spPr>
                      <wps:txbx>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262.231995pt;margin-top:11.242097pt;width:23.8pt;height:7pt;mso-position-horizontal-relative:page;mso-position-vertical-relative:paragraph;z-index:-22233600" type="#_x0000_t202" id="docshape1217" filled="false" stroked="false">
                <v:textbox inset="0,0,0,0">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v:textbox>
                <w10:wrap type="none"/>
              </v:shape>
            </w:pict>
          </mc:Fallback>
        </mc:AlternateContent>
      </w:r>
      <w:r>
        <w:rPr>
          <w:w w:val="110"/>
          <w:sz w:val="20"/>
          <w:szCs w:val="20"/>
        </w:rPr>
        <w:t>values</w:t>
      </w:r>
      <w:r>
        <w:rPr>
          <w:spacing w:val="-1"/>
          <w:w w:val="110"/>
          <w:sz w:val="20"/>
          <w:szCs w:val="20"/>
        </w:rPr>
        <w:t> </w:t>
      </w:r>
      <w:r>
        <w:rPr>
          <w:w w:val="110"/>
          <w:sz w:val="20"/>
          <w:szCs w:val="20"/>
        </w:rPr>
        <w:t>must</w:t>
      </w:r>
      <w:r>
        <w:rPr>
          <w:spacing w:val="-1"/>
          <w:w w:val="110"/>
          <w:sz w:val="20"/>
          <w:szCs w:val="20"/>
        </w:rPr>
        <w:t> </w:t>
      </w:r>
      <w:r>
        <w:rPr>
          <w:w w:val="110"/>
          <w:sz w:val="20"/>
          <w:szCs w:val="20"/>
        </w:rPr>
        <w:t>satisfy</w:t>
      </w:r>
      <w:r>
        <w:rPr>
          <w:spacing w:val="-1"/>
          <w:w w:val="110"/>
          <w:sz w:val="20"/>
          <w:szCs w:val="20"/>
        </w:rPr>
        <w:t> </w:t>
      </w:r>
      <w:r>
        <w:rPr>
          <w:i/>
          <w:iCs/>
          <w:w w:val="110"/>
          <w:sz w:val="20"/>
          <w:szCs w:val="20"/>
        </w:rPr>
        <w:t>y</w:t>
      </w:r>
      <w:r>
        <w:rPr>
          <w:w w:val="110"/>
          <w:sz w:val="20"/>
          <w:szCs w:val="20"/>
          <w:vertAlign w:val="subscript"/>
        </w:rPr>
        <w:t>1</w:t>
      </w:r>
      <w:r>
        <w:rPr>
          <w:w w:val="125"/>
          <w:sz w:val="20"/>
          <w:szCs w:val="20"/>
          <w:vertAlign w:val="baseline"/>
        </w:rPr>
        <w:t> </w:t>
      </w:r>
      <w:r>
        <w:rPr>
          <w:i/>
          <w:iCs/>
          <w:w w:val="125"/>
          <w:sz w:val="20"/>
          <w:szCs w:val="20"/>
          <w:vertAlign w:val="baseline"/>
        </w:rPr>
        <w:t>&lt;</w:t>
      </w:r>
      <w:r>
        <w:rPr>
          <w:i/>
          <w:iCs/>
          <w:spacing w:val="-1"/>
          <w:w w:val="125"/>
          <w:sz w:val="20"/>
          <w:szCs w:val="20"/>
          <w:vertAlign w:val="baseline"/>
        </w:rPr>
        <w:t> </w:t>
      </w:r>
      <w:r>
        <w:rPr>
          <w:i/>
          <w:iCs/>
          <w:w w:val="110"/>
          <w:sz w:val="20"/>
          <w:szCs w:val="20"/>
          <w:vertAlign w:val="baseline"/>
        </w:rPr>
        <w:t>y</w:t>
      </w:r>
      <w:r>
        <w:rPr>
          <w:w w:val="110"/>
          <w:sz w:val="20"/>
          <w:szCs w:val="20"/>
          <w:vertAlign w:val="subscript"/>
        </w:rPr>
        <w:t>2</w:t>
      </w:r>
      <w:r>
        <w:rPr>
          <w:w w:val="125"/>
          <w:sz w:val="20"/>
          <w:szCs w:val="20"/>
          <w:vertAlign w:val="baseline"/>
        </w:rPr>
        <w:t> </w:t>
      </w:r>
      <w:r>
        <w:rPr>
          <w:i/>
          <w:iCs/>
          <w:w w:val="125"/>
          <w:sz w:val="20"/>
          <w:szCs w:val="20"/>
          <w:vertAlign w:val="baseline"/>
        </w:rPr>
        <w:t>&lt;</w:t>
      </w:r>
      <w:r>
        <w:rPr>
          <w:i/>
          <w:iCs/>
          <w:spacing w:val="-1"/>
          <w:w w:val="125"/>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15"/>
          <w:w w:val="110"/>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15"/>
          <w:w w:val="110"/>
          <w:sz w:val="20"/>
          <w:szCs w:val="20"/>
          <w:vertAlign w:val="baseline"/>
        </w:rPr>
        <w:t> </w:t>
      </w:r>
      <w:r>
        <w:rPr>
          <w:rFonts w:ascii="Cambria" w:hAnsi="Cambria" w:cs="Cambria" w:eastAsia="Cambria"/>
          <w:w w:val="110"/>
          <w:sz w:val="20"/>
          <w:szCs w:val="20"/>
          <w:vertAlign w:val="baseline"/>
        </w:rPr>
        <w:t>· </w:t>
      </w:r>
      <w:r>
        <w:rPr>
          <w:i/>
          <w:iCs/>
          <w:w w:val="125"/>
          <w:sz w:val="20"/>
          <w:szCs w:val="20"/>
          <w:vertAlign w:val="baseline"/>
        </w:rPr>
        <w:t>&lt;</w:t>
      </w:r>
      <w:r>
        <w:rPr>
          <w:i/>
          <w:iCs/>
          <w:spacing w:val="-1"/>
          <w:w w:val="125"/>
          <w:sz w:val="20"/>
          <w:szCs w:val="20"/>
          <w:vertAlign w:val="baseline"/>
        </w:rPr>
        <w:t> </w:t>
      </w:r>
      <w:r>
        <w:rPr>
          <w:i/>
          <w:iCs/>
          <w:w w:val="110"/>
          <w:sz w:val="20"/>
          <w:szCs w:val="20"/>
          <w:vertAlign w:val="baseline"/>
        </w:rPr>
        <w:t>y</w:t>
      </w:r>
      <w:r>
        <w:rPr>
          <w:i/>
          <w:iCs/>
          <w:w w:val="110"/>
          <w:sz w:val="20"/>
          <w:szCs w:val="20"/>
          <w:vertAlign w:val="subscript"/>
        </w:rPr>
        <w:t>k</w:t>
      </w:r>
      <w:r>
        <w:rPr>
          <w:i/>
          <w:iCs/>
          <w:spacing w:val="13"/>
          <w:w w:val="125"/>
          <w:sz w:val="20"/>
          <w:szCs w:val="20"/>
          <w:vertAlign w:val="baseline"/>
        </w:rPr>
        <w:t> </w:t>
      </w:r>
      <w:r>
        <w:rPr>
          <w:i/>
          <w:iCs/>
          <w:w w:val="125"/>
          <w:sz w:val="20"/>
          <w:szCs w:val="20"/>
          <w:vertAlign w:val="baseline"/>
        </w:rPr>
        <w:t>&lt;</w:t>
      </w:r>
      <w:r>
        <w:rPr>
          <w:i/>
          <w:iCs/>
          <w:spacing w:val="23"/>
          <w:w w:val="125"/>
          <w:sz w:val="20"/>
          <w:szCs w:val="20"/>
          <w:vertAlign w:val="baseline"/>
        </w:rPr>
        <w:t> </w:t>
      </w:r>
      <w:r>
        <w:rPr>
          <w:rFonts w:ascii="Times New Roman" w:hAnsi="Times New Roman" w:cs="Times New Roman" w:eastAsia="Times New Roman"/>
          <w:spacing w:val="23"/>
          <w:w w:val="125"/>
          <w:sz w:val="20"/>
          <w:szCs w:val="20"/>
          <w:u w:val="single"/>
          <w:vertAlign w:val="baseline"/>
        </w:rPr>
        <w:t>  </w:t>
      </w:r>
      <w:r>
        <w:rPr>
          <w:i/>
          <w:iCs/>
          <w:w w:val="125"/>
          <w:sz w:val="20"/>
          <w:szCs w:val="20"/>
          <w:u w:val="single"/>
          <w:vertAlign w:val="superscript"/>
        </w:rPr>
        <w:t>k</w:t>
      </w:r>
      <w:r>
        <w:rPr>
          <w:i/>
          <w:iCs/>
          <w:spacing w:val="40"/>
          <w:w w:val="125"/>
          <w:sz w:val="20"/>
          <w:szCs w:val="20"/>
          <w:u w:val="single"/>
          <w:vertAlign w:val="baseline"/>
        </w:rPr>
        <w:t>  </w:t>
      </w:r>
      <w:r>
        <w:rPr>
          <w:i/>
          <w:iCs/>
          <w:spacing w:val="-33"/>
          <w:w w:val="125"/>
          <w:sz w:val="20"/>
          <w:szCs w:val="20"/>
          <w:vertAlign w:val="baseline"/>
        </w:rPr>
        <w:t> </w:t>
      </w:r>
      <w:r>
        <w:rPr>
          <w:w w:val="110"/>
          <w:sz w:val="20"/>
          <w:szCs w:val="20"/>
          <w:vertAlign w:val="baseline"/>
        </w:rPr>
        <w:t>.</w:t>
      </w:r>
      <w:r>
        <w:rPr>
          <w:spacing w:val="34"/>
          <w:w w:val="110"/>
          <w:sz w:val="20"/>
          <w:szCs w:val="20"/>
          <w:vertAlign w:val="baseline"/>
        </w:rPr>
        <w:t> </w:t>
      </w:r>
      <w:r>
        <w:rPr>
          <w:w w:val="110"/>
          <w:sz w:val="20"/>
          <w:szCs w:val="20"/>
          <w:vertAlign w:val="baseline"/>
        </w:rPr>
        <w:t>But</w:t>
      </w:r>
      <w:r>
        <w:rPr>
          <w:spacing w:val="-1"/>
          <w:w w:val="110"/>
          <w:sz w:val="20"/>
          <w:szCs w:val="20"/>
          <w:vertAlign w:val="baseline"/>
        </w:rPr>
        <w:t> </w:t>
      </w:r>
      <w:r>
        <w:rPr>
          <w:w w:val="110"/>
          <w:sz w:val="20"/>
          <w:szCs w:val="20"/>
          <w:vertAlign w:val="baseline"/>
        </w:rPr>
        <w:t>then, the</w:t>
      </w:r>
      <w:r>
        <w:rPr>
          <w:spacing w:val="-1"/>
          <w:w w:val="110"/>
          <w:sz w:val="20"/>
          <w:szCs w:val="20"/>
          <w:vertAlign w:val="baseline"/>
        </w:rPr>
        <w:t> </w:t>
      </w:r>
      <w:r>
        <w:rPr>
          <w:w w:val="110"/>
          <w:sz w:val="20"/>
          <w:szCs w:val="20"/>
          <w:vertAlign w:val="baseline"/>
        </w:rPr>
        <w:t>returned</w:t>
      </w:r>
      <w:r>
        <w:rPr>
          <w:spacing w:val="-1"/>
          <w:w w:val="110"/>
          <w:sz w:val="20"/>
          <w:szCs w:val="20"/>
          <w:vertAlign w:val="baseline"/>
        </w:rPr>
        <w:t> </w:t>
      </w:r>
      <w:r>
        <w:rPr>
          <w:w w:val="110"/>
          <w:sz w:val="20"/>
          <w:szCs w:val="20"/>
          <w:vertAlign w:val="baseline"/>
        </w:rPr>
        <w:t>estimate</w:t>
      </w:r>
      <w:r>
        <w:rPr>
          <w:spacing w:val="-1"/>
          <w:w w:val="110"/>
          <w:sz w:val="20"/>
          <w:szCs w:val="20"/>
          <w:vertAlign w:val="baseline"/>
        </w:rPr>
        <w:t> </w:t>
      </w:r>
      <w:r>
        <w:rPr>
          <w:w w:val="110"/>
          <w:sz w:val="20"/>
          <w:szCs w:val="20"/>
          <w:vertAlign w:val="baseline"/>
        </w:rPr>
        <w:t>is</w:t>
      </w:r>
      <w:r>
        <w:rPr>
          <w:spacing w:val="-1"/>
          <w:w w:val="110"/>
          <w:sz w:val="20"/>
          <w:szCs w:val="20"/>
          <w:vertAlign w:val="baseline"/>
        </w:rPr>
        <w:t> </w:t>
      </w:r>
      <w:r>
        <w:rPr>
          <w:i/>
          <w:iCs/>
          <w:w w:val="110"/>
          <w:sz w:val="20"/>
          <w:szCs w:val="20"/>
          <w:vertAlign w:val="baseline"/>
        </w:rPr>
        <w:t>d</w:t>
      </w:r>
      <w:r>
        <w:rPr>
          <w:w w:val="110"/>
          <w:position w:val="5"/>
          <w:sz w:val="20"/>
          <w:szCs w:val="20"/>
          <w:vertAlign w:val="baseline"/>
        </w:rPr>
        <w:t>ˆ</w:t>
      </w:r>
      <w:r>
        <w:rPr>
          <w:w w:val="110"/>
          <w:sz w:val="20"/>
          <w:szCs w:val="20"/>
          <w:vertAlign w:val="baseline"/>
        </w:rPr>
        <w:t>= </w:t>
      </w:r>
      <w:r>
        <w:rPr>
          <w:i/>
          <w:iCs/>
          <w:w w:val="110"/>
          <w:sz w:val="20"/>
          <w:szCs w:val="20"/>
          <w:vertAlign w:val="baseline"/>
        </w:rPr>
        <w:t>k/y</w:t>
      </w:r>
      <w:r>
        <w:rPr>
          <w:i/>
          <w:iCs/>
          <w:w w:val="110"/>
          <w:sz w:val="20"/>
          <w:szCs w:val="20"/>
          <w:vertAlign w:val="subscript"/>
        </w:rPr>
        <w:t>k</w:t>
      </w:r>
      <w:r>
        <w:rPr>
          <w:i/>
          <w:iCs/>
          <w:spacing w:val="13"/>
          <w:w w:val="125"/>
          <w:sz w:val="20"/>
          <w:szCs w:val="20"/>
          <w:vertAlign w:val="baseline"/>
        </w:rPr>
        <w:t> </w:t>
      </w:r>
      <w:r>
        <w:rPr>
          <w:i/>
          <w:iCs/>
          <w:w w:val="125"/>
          <w:sz w:val="20"/>
          <w:szCs w:val="20"/>
          <w:vertAlign w:val="baseline"/>
        </w:rPr>
        <w:t>&gt;</w:t>
      </w:r>
      <w:r>
        <w:rPr>
          <w:i/>
          <w:iCs/>
          <w:spacing w:val="-1"/>
          <w:w w:val="125"/>
          <w:sz w:val="20"/>
          <w:szCs w:val="20"/>
          <w:vertAlign w:val="baseline"/>
        </w:rPr>
        <w:t> </w:t>
      </w:r>
      <w:r>
        <w:rPr>
          <w:i/>
          <w:iCs/>
          <w:w w:val="110"/>
          <w:sz w:val="20"/>
          <w:szCs w:val="20"/>
          <w:vertAlign w:val="baseline"/>
        </w:rPr>
        <w:t>d</w:t>
      </w:r>
      <w:r>
        <w:rPr>
          <w:w w:val="110"/>
          <w:sz w:val="20"/>
          <w:szCs w:val="20"/>
          <w:vertAlign w:val="baseline"/>
        </w:rPr>
        <w:t>(1+</w:t>
      </w:r>
      <w:r>
        <w:rPr>
          <w:i/>
          <w:iCs/>
          <w:w w:val="110"/>
          <w:sz w:val="20"/>
          <w:szCs w:val="20"/>
          <w:vertAlign w:val="baseline"/>
        </w:rPr>
        <w:t>ϵ</w:t>
      </w:r>
      <w:r>
        <w:rPr>
          <w:w w:val="110"/>
          <w:sz w:val="20"/>
          <w:szCs w:val="20"/>
          <w:vertAlign w:val="baseline"/>
        </w:rPr>
        <w:t>). The</w:t>
      </w:r>
      <w:r>
        <w:rPr>
          <w:spacing w:val="27"/>
          <w:w w:val="110"/>
          <w:sz w:val="20"/>
          <w:szCs w:val="20"/>
          <w:vertAlign w:val="baseline"/>
        </w:rPr>
        <w:t> </w:t>
      </w:r>
      <w:r>
        <w:rPr>
          <w:w w:val="110"/>
          <w:sz w:val="20"/>
          <w:szCs w:val="20"/>
          <w:vertAlign w:val="baseline"/>
        </w:rPr>
        <w:t>converse</w:t>
      </w:r>
      <w:r>
        <w:rPr>
          <w:spacing w:val="27"/>
          <w:w w:val="110"/>
          <w:sz w:val="20"/>
          <w:szCs w:val="20"/>
          <w:vertAlign w:val="baseline"/>
        </w:rPr>
        <w:t> </w:t>
      </w:r>
      <w:r>
        <w:rPr>
          <w:w w:val="110"/>
          <w:sz w:val="20"/>
          <w:szCs w:val="20"/>
          <w:vertAlign w:val="baseline"/>
        </w:rPr>
        <w:t>is</w:t>
      </w:r>
      <w:r>
        <w:rPr>
          <w:spacing w:val="27"/>
          <w:w w:val="110"/>
          <w:sz w:val="20"/>
          <w:szCs w:val="20"/>
          <w:vertAlign w:val="baseline"/>
        </w:rPr>
        <w:t> </w:t>
      </w:r>
      <w:r>
        <w:rPr>
          <w:w w:val="110"/>
          <w:sz w:val="20"/>
          <w:szCs w:val="20"/>
          <w:vertAlign w:val="baseline"/>
        </w:rPr>
        <w:t>also</w:t>
      </w:r>
      <w:r>
        <w:rPr>
          <w:spacing w:val="27"/>
          <w:w w:val="110"/>
          <w:sz w:val="20"/>
          <w:szCs w:val="20"/>
          <w:vertAlign w:val="baseline"/>
        </w:rPr>
        <w:t> </w:t>
      </w:r>
      <w:r>
        <w:rPr>
          <w:w w:val="110"/>
          <w:sz w:val="20"/>
          <w:szCs w:val="20"/>
          <w:vertAlign w:val="baseline"/>
        </w:rPr>
        <w:t>true:</w:t>
      </w:r>
      <w:r>
        <w:rPr>
          <w:spacing w:val="40"/>
          <w:w w:val="110"/>
          <w:sz w:val="20"/>
          <w:szCs w:val="20"/>
          <w:vertAlign w:val="baseline"/>
        </w:rPr>
        <w:t> </w:t>
      </w:r>
      <w:r>
        <w:rPr>
          <w:w w:val="110"/>
          <w:sz w:val="20"/>
          <w:szCs w:val="20"/>
          <w:vertAlign w:val="baseline"/>
        </w:rPr>
        <w:t>if</w:t>
      </w:r>
      <w:r>
        <w:rPr>
          <w:spacing w:val="27"/>
          <w:w w:val="110"/>
          <w:sz w:val="20"/>
          <w:szCs w:val="20"/>
          <w:vertAlign w:val="baseline"/>
        </w:rPr>
        <w:t> </w:t>
      </w:r>
      <w:r>
        <w:rPr>
          <w:i/>
          <w:iCs/>
          <w:w w:val="110"/>
          <w:sz w:val="20"/>
          <w:szCs w:val="20"/>
          <w:vertAlign w:val="baseline"/>
        </w:rPr>
        <w:t>d</w:t>
      </w:r>
      <w:r>
        <w:rPr>
          <w:w w:val="110"/>
          <w:position w:val="5"/>
          <w:sz w:val="20"/>
          <w:szCs w:val="20"/>
          <w:vertAlign w:val="baseline"/>
        </w:rPr>
        <w:t>ˆ</w:t>
      </w:r>
      <w:r>
        <w:rPr>
          <w:w w:val="110"/>
          <w:sz w:val="20"/>
          <w:szCs w:val="20"/>
          <w:vertAlign w:val="baseline"/>
        </w:rPr>
        <w:t>=</w:t>
      </w:r>
      <w:r>
        <w:rPr>
          <w:spacing w:val="17"/>
          <w:w w:val="110"/>
          <w:sz w:val="20"/>
          <w:szCs w:val="20"/>
          <w:vertAlign w:val="baseline"/>
        </w:rPr>
        <w:t> </w:t>
      </w:r>
      <w:r>
        <w:rPr>
          <w:i/>
          <w:iCs/>
          <w:w w:val="110"/>
          <w:sz w:val="20"/>
          <w:szCs w:val="20"/>
          <w:vertAlign w:val="baseline"/>
        </w:rPr>
        <w:t>k/y</w:t>
      </w:r>
      <w:r>
        <w:rPr>
          <w:i/>
          <w:iCs/>
          <w:w w:val="110"/>
          <w:sz w:val="20"/>
          <w:szCs w:val="20"/>
          <w:vertAlign w:val="subscript"/>
        </w:rPr>
        <w:t>k</w:t>
      </w:r>
      <w:r>
        <w:rPr>
          <w:i/>
          <w:iCs/>
          <w:spacing w:val="25"/>
          <w:w w:val="125"/>
          <w:sz w:val="20"/>
          <w:szCs w:val="20"/>
          <w:vertAlign w:val="baseline"/>
        </w:rPr>
        <w:t> </w:t>
      </w:r>
      <w:r>
        <w:rPr>
          <w:i/>
          <w:iCs/>
          <w:w w:val="125"/>
          <w:sz w:val="20"/>
          <w:szCs w:val="20"/>
          <w:vertAlign w:val="baseline"/>
        </w:rPr>
        <w:t>&gt; </w:t>
      </w:r>
      <w:r>
        <w:rPr>
          <w:i/>
          <w:iCs/>
          <w:w w:val="110"/>
          <w:sz w:val="20"/>
          <w:szCs w:val="20"/>
          <w:vertAlign w:val="baseline"/>
        </w:rPr>
        <w:t>d</w:t>
      </w:r>
      <w:r>
        <w:rPr>
          <w:w w:val="110"/>
          <w:sz w:val="20"/>
          <w:szCs w:val="20"/>
          <w:vertAlign w:val="baseline"/>
        </w:rPr>
        <w:t>(1 </w:t>
      </w:r>
      <w:r>
        <w:rPr>
          <w:w w:val="125"/>
          <w:sz w:val="20"/>
          <w:szCs w:val="20"/>
          <w:vertAlign w:val="baseline"/>
        </w:rPr>
        <w:t>+</w:t>
      </w:r>
      <w:r>
        <w:rPr>
          <w:spacing w:val="-5"/>
          <w:w w:val="125"/>
          <w:sz w:val="20"/>
          <w:szCs w:val="20"/>
          <w:vertAlign w:val="baseline"/>
        </w:rPr>
        <w:t> </w:t>
      </w:r>
      <w:r>
        <w:rPr>
          <w:i/>
          <w:iCs/>
          <w:w w:val="110"/>
          <w:sz w:val="20"/>
          <w:szCs w:val="20"/>
          <w:vertAlign w:val="baseline"/>
        </w:rPr>
        <w:t>ϵ</w:t>
      </w:r>
      <w:r>
        <w:rPr>
          <w:w w:val="110"/>
          <w:sz w:val="20"/>
          <w:szCs w:val="20"/>
          <w:vertAlign w:val="baseline"/>
        </w:rPr>
        <w:t>),</w:t>
      </w:r>
      <w:r>
        <w:rPr>
          <w:spacing w:val="29"/>
          <w:w w:val="110"/>
          <w:sz w:val="20"/>
          <w:szCs w:val="20"/>
          <w:vertAlign w:val="baseline"/>
        </w:rPr>
        <w:t> </w:t>
      </w:r>
      <w:r>
        <w:rPr>
          <w:w w:val="110"/>
          <w:sz w:val="20"/>
          <w:szCs w:val="20"/>
          <w:vertAlign w:val="baseline"/>
        </w:rPr>
        <w:t>then</w:t>
      </w:r>
      <w:r>
        <w:rPr>
          <w:spacing w:val="27"/>
          <w:w w:val="110"/>
          <w:sz w:val="20"/>
          <w:szCs w:val="20"/>
          <w:vertAlign w:val="baseline"/>
        </w:rPr>
        <w:t> </w:t>
      </w:r>
      <w:r>
        <w:rPr>
          <w:i/>
          <w:iCs/>
          <w:w w:val="110"/>
          <w:sz w:val="20"/>
          <w:szCs w:val="20"/>
          <w:vertAlign w:val="baseline"/>
        </w:rPr>
        <w:t>y</w:t>
      </w:r>
      <w:r>
        <w:rPr>
          <w:i/>
          <w:iCs/>
          <w:w w:val="110"/>
          <w:sz w:val="20"/>
          <w:szCs w:val="20"/>
          <w:vertAlign w:val="subscript"/>
        </w:rPr>
        <w:t>k</w:t>
      </w:r>
      <w:r>
        <w:rPr>
          <w:i/>
          <w:iCs/>
          <w:spacing w:val="25"/>
          <w:w w:val="125"/>
          <w:sz w:val="20"/>
          <w:szCs w:val="20"/>
          <w:vertAlign w:val="baseline"/>
        </w:rPr>
        <w:t> </w:t>
      </w:r>
      <w:r>
        <w:rPr>
          <w:i/>
          <w:iCs/>
          <w:w w:val="125"/>
          <w:sz w:val="20"/>
          <w:szCs w:val="20"/>
          <w:vertAlign w:val="baseline"/>
        </w:rPr>
        <w:t>&lt;</w:t>
      </w:r>
      <w:r>
        <w:rPr>
          <w:i/>
          <w:iCs/>
          <w:spacing w:val="37"/>
          <w:w w:val="125"/>
          <w:sz w:val="20"/>
          <w:szCs w:val="20"/>
          <w:vertAlign w:val="baseline"/>
        </w:rPr>
        <w:t> </w:t>
      </w:r>
      <w:r>
        <w:rPr>
          <w:rFonts w:ascii="Times New Roman" w:hAnsi="Times New Roman" w:cs="Times New Roman" w:eastAsia="Times New Roman"/>
          <w:spacing w:val="37"/>
          <w:w w:val="125"/>
          <w:sz w:val="20"/>
          <w:szCs w:val="20"/>
          <w:u w:val="single"/>
          <w:vertAlign w:val="baseline"/>
        </w:rPr>
        <w:t>  </w:t>
      </w:r>
      <w:r>
        <w:rPr>
          <w:i/>
          <w:iCs/>
          <w:w w:val="125"/>
          <w:sz w:val="20"/>
          <w:szCs w:val="20"/>
          <w:u w:val="single"/>
          <w:vertAlign w:val="superscript"/>
        </w:rPr>
        <w:t>k</w:t>
      </w:r>
      <w:r>
        <w:rPr>
          <w:i/>
          <w:iCs/>
          <w:spacing w:val="40"/>
          <w:w w:val="125"/>
          <w:sz w:val="20"/>
          <w:szCs w:val="20"/>
          <w:u w:val="single"/>
          <w:vertAlign w:val="baseline"/>
        </w:rPr>
        <w:t>  </w:t>
      </w:r>
      <w:r>
        <w:rPr>
          <w:i/>
          <w:iCs/>
          <w:spacing w:val="-31"/>
          <w:w w:val="125"/>
          <w:sz w:val="20"/>
          <w:szCs w:val="20"/>
          <w:vertAlign w:val="baseline"/>
        </w:rPr>
        <w:t> </w:t>
      </w:r>
      <w:r>
        <w:rPr>
          <w:w w:val="110"/>
          <w:sz w:val="20"/>
          <w:szCs w:val="20"/>
          <w:vertAlign w:val="baseline"/>
        </w:rPr>
        <w:t>,</w:t>
      </w:r>
      <w:r>
        <w:rPr>
          <w:spacing w:val="29"/>
          <w:w w:val="110"/>
          <w:sz w:val="20"/>
          <w:szCs w:val="20"/>
          <w:vertAlign w:val="baseline"/>
        </w:rPr>
        <w:t> </w:t>
      </w:r>
      <w:r>
        <w:rPr>
          <w:w w:val="110"/>
          <w:sz w:val="20"/>
          <w:szCs w:val="20"/>
          <w:vertAlign w:val="baseline"/>
        </w:rPr>
        <w:t>thus</w:t>
      </w:r>
      <w:r>
        <w:rPr>
          <w:spacing w:val="27"/>
          <w:w w:val="110"/>
          <w:sz w:val="20"/>
          <w:szCs w:val="20"/>
          <w:vertAlign w:val="baseline"/>
        </w:rPr>
        <w:t> </w:t>
      </w:r>
      <w:r>
        <w:rPr>
          <w:i/>
          <w:iCs/>
          <w:w w:val="110"/>
          <w:sz w:val="20"/>
          <w:szCs w:val="20"/>
          <w:vertAlign w:val="baseline"/>
        </w:rPr>
        <w:t>y</w:t>
      </w:r>
      <w:r>
        <w:rPr>
          <w:w w:val="110"/>
          <w:sz w:val="20"/>
          <w:szCs w:val="20"/>
          <w:vertAlign w:val="subscript"/>
        </w:rPr>
        <w:t>1</w:t>
      </w:r>
      <w:r>
        <w:rPr>
          <w:spacing w:val="22"/>
          <w:w w:val="125"/>
          <w:sz w:val="20"/>
          <w:szCs w:val="20"/>
          <w:vertAlign w:val="baseline"/>
        </w:rPr>
        <w:t> </w:t>
      </w:r>
      <w:r>
        <w:rPr>
          <w:i/>
          <w:iCs/>
          <w:w w:val="125"/>
          <w:sz w:val="20"/>
          <w:szCs w:val="20"/>
          <w:vertAlign w:val="baseline"/>
        </w:rPr>
        <w:t>&lt; </w:t>
      </w:r>
      <w:r>
        <w:rPr>
          <w:i/>
          <w:iCs/>
          <w:w w:val="110"/>
          <w:sz w:val="20"/>
          <w:szCs w:val="20"/>
          <w:vertAlign w:val="baseline"/>
        </w:rPr>
        <w:t>y</w:t>
      </w:r>
      <w:r>
        <w:rPr>
          <w:w w:val="110"/>
          <w:sz w:val="20"/>
          <w:szCs w:val="20"/>
          <w:vertAlign w:val="subscript"/>
        </w:rPr>
        <w:t>2</w:t>
      </w:r>
      <w:r>
        <w:rPr>
          <w:spacing w:val="22"/>
          <w:w w:val="125"/>
          <w:sz w:val="20"/>
          <w:szCs w:val="20"/>
          <w:vertAlign w:val="baseline"/>
        </w:rPr>
        <w:t> </w:t>
      </w:r>
      <w:r>
        <w:rPr>
          <w:i/>
          <w:iCs/>
          <w:w w:val="125"/>
          <w:sz w:val="20"/>
          <w:szCs w:val="20"/>
          <w:vertAlign w:val="baseline"/>
        </w:rPr>
        <w:t>&lt; </w:t>
      </w:r>
      <w:r>
        <w:rPr>
          <w:rFonts w:ascii="Cambria" w:hAnsi="Cambria" w:cs="Cambria" w:eastAsia="Cambria"/>
          <w:w w:val="110"/>
          <w:sz w:val="20"/>
          <w:szCs w:val="20"/>
          <w:vertAlign w:val="baseline"/>
        </w:rPr>
        <w:t>·</w:t>
      </w:r>
      <w:r>
        <w:rPr>
          <w:rFonts w:ascii="Cambria" w:hAnsi="Cambria" w:cs="Cambria" w:eastAsia="Cambria"/>
          <w:spacing w:val="-12"/>
          <w:w w:val="110"/>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12"/>
          <w:w w:val="110"/>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13"/>
          <w:w w:val="125"/>
          <w:sz w:val="20"/>
          <w:szCs w:val="20"/>
          <w:vertAlign w:val="baseline"/>
        </w:rPr>
        <w:t> </w:t>
      </w:r>
      <w:r>
        <w:rPr>
          <w:i/>
          <w:iCs/>
          <w:w w:val="125"/>
          <w:sz w:val="20"/>
          <w:szCs w:val="20"/>
          <w:vertAlign w:val="baseline"/>
        </w:rPr>
        <w:t>&lt; </w:t>
      </w:r>
      <w:r>
        <w:rPr>
          <w:i/>
          <w:iCs/>
          <w:w w:val="110"/>
          <w:sz w:val="20"/>
          <w:szCs w:val="20"/>
          <w:vertAlign w:val="baseline"/>
        </w:rPr>
        <w:t>y</w:t>
      </w:r>
      <w:r>
        <w:rPr>
          <w:i/>
          <w:iCs/>
          <w:w w:val="110"/>
          <w:sz w:val="20"/>
          <w:szCs w:val="20"/>
          <w:vertAlign w:val="subscript"/>
        </w:rPr>
        <w:t>k</w:t>
      </w:r>
      <w:r>
        <w:rPr>
          <w:i/>
          <w:iCs/>
          <w:spacing w:val="25"/>
          <w:w w:val="125"/>
          <w:sz w:val="20"/>
          <w:szCs w:val="20"/>
          <w:vertAlign w:val="baseline"/>
        </w:rPr>
        <w:t> </w:t>
      </w:r>
      <w:r>
        <w:rPr>
          <w:i/>
          <w:iCs/>
          <w:w w:val="125"/>
          <w:sz w:val="20"/>
          <w:szCs w:val="20"/>
          <w:vertAlign w:val="baseline"/>
        </w:rPr>
        <w:t>&lt;</w:t>
      </w:r>
      <w:r>
        <w:rPr>
          <w:i/>
          <w:iCs/>
          <w:spacing w:val="37"/>
          <w:w w:val="125"/>
          <w:sz w:val="20"/>
          <w:szCs w:val="20"/>
          <w:vertAlign w:val="baseline"/>
        </w:rPr>
        <w:t> </w:t>
      </w:r>
      <w:r>
        <w:rPr>
          <w:rFonts w:ascii="Times New Roman" w:hAnsi="Times New Roman" w:cs="Times New Roman" w:eastAsia="Times New Roman"/>
          <w:spacing w:val="37"/>
          <w:w w:val="125"/>
          <w:sz w:val="20"/>
          <w:szCs w:val="20"/>
          <w:u w:val="single"/>
          <w:vertAlign w:val="baseline"/>
        </w:rPr>
        <w:t>  </w:t>
      </w:r>
      <w:r>
        <w:rPr>
          <w:i/>
          <w:iCs/>
          <w:w w:val="125"/>
          <w:sz w:val="20"/>
          <w:szCs w:val="20"/>
          <w:u w:val="single"/>
          <w:vertAlign w:val="superscript"/>
        </w:rPr>
        <w:t>k</w:t>
      </w:r>
      <w:r>
        <w:rPr>
          <w:i/>
          <w:iCs/>
          <w:spacing w:val="40"/>
          <w:w w:val="125"/>
          <w:sz w:val="20"/>
          <w:szCs w:val="20"/>
          <w:u w:val="single"/>
          <w:vertAlign w:val="baseline"/>
        </w:rPr>
        <w:t> </w:t>
      </w:r>
    </w:p>
    <w:p>
      <w:pPr>
        <w:spacing w:after="0" w:line="310" w:lineRule="atLeast"/>
        <w:jc w:val="left"/>
        <w:rPr>
          <w:i/>
          <w:sz w:val="20"/>
          <w:szCs w:val="20"/>
        </w:rPr>
        <w:sectPr>
          <w:pgSz w:w="12240" w:h="15840"/>
          <w:pgMar w:header="0" w:footer="1052" w:top="1640" w:bottom="1240" w:left="1440" w:right="1080"/>
        </w:sectPr>
      </w:pPr>
    </w:p>
    <w:p>
      <w:pPr>
        <w:pStyle w:val="BodyText"/>
        <w:spacing w:line="329" w:lineRule="exact"/>
        <w:ind w:left="260"/>
        <w:rPr>
          <w:i/>
          <w:position w:val="10"/>
          <w:sz w:val="14"/>
        </w:rPr>
      </w:pPr>
      <w:r>
        <w:rPr>
          <w:i/>
          <w:position w:val="10"/>
          <w:sz w:val="14"/>
        </w:rPr>
        <mc:AlternateContent>
          <mc:Choice Requires="wps">
            <w:drawing>
              <wp:anchor distT="0" distB="0" distL="0" distR="0" allowOverlap="1" layoutInCell="1" locked="0" behindDoc="1" simplePos="0" relativeHeight="481083392">
                <wp:simplePos x="0" y="0"/>
                <wp:positionH relativeFrom="page">
                  <wp:posOffset>1747773</wp:posOffset>
                </wp:positionH>
                <wp:positionV relativeFrom="paragraph">
                  <wp:posOffset>146635</wp:posOffset>
                </wp:positionV>
                <wp:extent cx="164465" cy="88900"/>
                <wp:effectExtent l="0" t="0" r="0" b="0"/>
                <wp:wrapNone/>
                <wp:docPr id="1555" name="Textbox 1555"/>
                <wp:cNvGraphicFramePr>
                  <a:graphicFrameLocks/>
                </wp:cNvGraphicFramePr>
                <a:graphic>
                  <a:graphicData uri="http://schemas.microsoft.com/office/word/2010/wordprocessingShape">
                    <wps:wsp>
                      <wps:cNvPr id="1555" name="Textbox 1555"/>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137.619995pt;margin-top:11.546097pt;width:12.95pt;height:7pt;mso-position-horizontal-relative:page;mso-position-vertical-relative:paragraph;z-index:-22233088" type="#_x0000_t202" id="docshape1218"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t>and</w:t>
      </w:r>
      <w:r>
        <w:rPr>
          <w:spacing w:val="30"/>
        </w:rPr>
        <w:t> </w:t>
      </w:r>
      <w:r>
        <w:rPr/>
        <w:t>then</w:t>
      </w:r>
      <w:r>
        <w:rPr>
          <w:spacing w:val="31"/>
        </w:rPr>
        <w:t> </w:t>
      </w:r>
      <w:r>
        <w:rPr>
          <w:rFonts w:ascii="Lucida Sans Unicode" w:hAnsi="Lucida Sans Unicode"/>
          <w:spacing w:val="-5"/>
          <w:position w:val="15"/>
        </w:rPr>
        <w:t>Σ</w:t>
      </w:r>
      <w:r>
        <w:rPr>
          <w:i/>
          <w:spacing w:val="-5"/>
          <w:position w:val="10"/>
          <w:sz w:val="14"/>
        </w:rPr>
        <w:t>d</w:t>
      </w:r>
    </w:p>
    <w:p>
      <w:pPr>
        <w:pStyle w:val="BodyText"/>
        <w:spacing w:before="85"/>
        <w:ind w:left="178"/>
      </w:pPr>
      <w:r>
        <w:rPr/>
        <w:br w:type="column"/>
      </w:r>
      <w:r>
        <w:rPr>
          <w:i/>
          <w:w w:val="145"/>
        </w:rPr>
        <w:t>X</w:t>
      </w:r>
      <w:r>
        <w:rPr>
          <w:i/>
          <w:w w:val="145"/>
          <w:vertAlign w:val="subscript"/>
        </w:rPr>
        <w:t>i</w:t>
      </w:r>
      <w:r>
        <w:rPr>
          <w:i/>
          <w:spacing w:val="10"/>
          <w:w w:val="145"/>
          <w:vertAlign w:val="baseline"/>
        </w:rPr>
        <w:t> </w:t>
      </w:r>
      <w:r>
        <w:rPr>
          <w:rFonts w:ascii="Cambria" w:hAnsi="Cambria"/>
          <w:w w:val="115"/>
          <w:vertAlign w:val="baseline"/>
        </w:rPr>
        <w:t>≥</w:t>
      </w:r>
      <w:r>
        <w:rPr>
          <w:rFonts w:ascii="Cambria" w:hAnsi="Cambria"/>
          <w:spacing w:val="14"/>
          <w:w w:val="115"/>
          <w:vertAlign w:val="baseline"/>
        </w:rPr>
        <w:t> </w:t>
      </w:r>
      <w:r>
        <w:rPr>
          <w:i/>
          <w:w w:val="115"/>
          <w:vertAlign w:val="baseline"/>
        </w:rPr>
        <w:t>k</w:t>
      </w:r>
      <w:r>
        <w:rPr>
          <w:w w:val="115"/>
          <w:vertAlign w:val="baseline"/>
        </w:rPr>
        <w:t>.</w:t>
      </w:r>
      <w:r>
        <w:rPr>
          <w:spacing w:val="51"/>
          <w:w w:val="115"/>
          <w:vertAlign w:val="baseline"/>
        </w:rPr>
        <w:t> </w:t>
      </w:r>
      <w:r>
        <w:rPr>
          <w:w w:val="115"/>
          <w:vertAlign w:val="baseline"/>
        </w:rPr>
        <w:t>To</w:t>
      </w:r>
      <w:r>
        <w:rPr>
          <w:spacing w:val="25"/>
          <w:w w:val="115"/>
          <w:vertAlign w:val="baseline"/>
        </w:rPr>
        <w:t> </w:t>
      </w:r>
      <w:r>
        <w:rPr>
          <w:spacing w:val="-2"/>
          <w:w w:val="105"/>
          <w:vertAlign w:val="baseline"/>
        </w:rPr>
        <w:t>summarize:</w:t>
      </w:r>
    </w:p>
    <w:p>
      <w:pPr>
        <w:spacing w:line="62" w:lineRule="exact" w:before="0"/>
        <w:ind w:left="260" w:right="0" w:firstLine="0"/>
        <w:jc w:val="left"/>
        <w:rPr>
          <w:sz w:val="14"/>
          <w:szCs w:val="14"/>
        </w:rPr>
      </w:pPr>
      <w:r>
        <w:rPr/>
        <w:br w:type="column"/>
      </w:r>
      <w:r>
        <w:rPr>
          <w:i/>
          <w:iCs/>
          <w:spacing w:val="-2"/>
          <w:w w:val="135"/>
          <w:sz w:val="14"/>
          <w:szCs w:val="14"/>
        </w:rPr>
        <w:t>d</w:t>
      </w:r>
      <w:r>
        <w:rPr>
          <w:spacing w:val="-2"/>
          <w:w w:val="135"/>
          <w:sz w:val="14"/>
          <w:szCs w:val="14"/>
        </w:rPr>
        <w:t>(1+</w:t>
      </w:r>
      <w:r>
        <w:rPr>
          <w:i/>
          <w:iCs/>
          <w:spacing w:val="-2"/>
          <w:w w:val="135"/>
          <w:sz w:val="14"/>
          <w:szCs w:val="14"/>
        </w:rPr>
        <w:t>ϵ</w:t>
      </w:r>
      <w:r>
        <w:rPr>
          <w:spacing w:val="-2"/>
          <w:w w:val="135"/>
          <w:sz w:val="14"/>
          <w:szCs w:val="14"/>
        </w:rPr>
        <w:t>)</w:t>
      </w:r>
    </w:p>
    <w:p>
      <w:pPr>
        <w:spacing w:line="62" w:lineRule="exact" w:before="0"/>
        <w:ind w:left="260" w:right="0" w:firstLine="0"/>
        <w:jc w:val="left"/>
        <w:rPr>
          <w:sz w:val="14"/>
          <w:szCs w:val="14"/>
        </w:rPr>
      </w:pPr>
      <w:r>
        <w:rPr/>
        <w:br w:type="column"/>
      </w:r>
      <w:r>
        <w:rPr>
          <w:i/>
          <w:iCs/>
          <w:spacing w:val="-2"/>
          <w:w w:val="135"/>
          <w:sz w:val="14"/>
          <w:szCs w:val="14"/>
        </w:rPr>
        <w:t>d</w:t>
      </w:r>
      <w:r>
        <w:rPr>
          <w:spacing w:val="-2"/>
          <w:w w:val="135"/>
          <w:sz w:val="14"/>
          <w:szCs w:val="14"/>
        </w:rPr>
        <w:t>(1+</w:t>
      </w:r>
      <w:r>
        <w:rPr>
          <w:i/>
          <w:iCs/>
          <w:spacing w:val="-2"/>
          <w:w w:val="135"/>
          <w:sz w:val="14"/>
          <w:szCs w:val="14"/>
        </w:rPr>
        <w:t>ϵ</w:t>
      </w:r>
      <w:r>
        <w:rPr>
          <w:spacing w:val="-2"/>
          <w:w w:val="135"/>
          <w:sz w:val="14"/>
          <w:szCs w:val="14"/>
        </w:rPr>
        <w:t>)</w:t>
      </w:r>
    </w:p>
    <w:p>
      <w:pPr>
        <w:spacing w:after="0" w:line="62" w:lineRule="exact"/>
        <w:jc w:val="left"/>
        <w:rPr>
          <w:sz w:val="14"/>
          <w:szCs w:val="14"/>
        </w:rPr>
        <w:sectPr>
          <w:type w:val="continuous"/>
          <w:pgSz w:w="12240" w:h="15840"/>
          <w:pgMar w:header="0" w:footer="1052" w:top="1820" w:bottom="280" w:left="1440" w:right="1080"/>
          <w:cols w:num="4" w:equalWidth="0">
            <w:col w:w="1396" w:space="40"/>
            <w:col w:w="2251" w:space="1651"/>
            <w:col w:w="777" w:space="2224"/>
            <w:col w:w="1381"/>
          </w:cols>
        </w:sectPr>
      </w:pPr>
    </w:p>
    <w:p>
      <w:pPr>
        <w:spacing w:line="225" w:lineRule="auto" w:before="154"/>
        <w:ind w:left="3176" w:right="0" w:firstLine="0"/>
        <w:jc w:val="left"/>
        <w:rPr>
          <w:sz w:val="14"/>
        </w:rPr>
      </w:pPr>
      <w:r>
        <w:rPr>
          <w:sz w:val="14"/>
        </w:rPr>
        <mc:AlternateContent>
          <mc:Choice Requires="wps">
            <w:drawing>
              <wp:anchor distT="0" distB="0" distL="0" distR="0" allowOverlap="1" layoutInCell="1" locked="0" behindDoc="1" simplePos="0" relativeHeight="481096704">
                <wp:simplePos x="0" y="0"/>
                <wp:positionH relativeFrom="page">
                  <wp:posOffset>2798064</wp:posOffset>
                </wp:positionH>
                <wp:positionV relativeFrom="paragraph">
                  <wp:posOffset>51537</wp:posOffset>
                </wp:positionV>
                <wp:extent cx="133985" cy="469900"/>
                <wp:effectExtent l="0" t="0" r="0" b="0"/>
                <wp:wrapNone/>
                <wp:docPr id="1556" name="Textbox 1556"/>
                <wp:cNvGraphicFramePr>
                  <a:graphicFrameLocks/>
                </wp:cNvGraphicFramePr>
                <a:graphic>
                  <a:graphicData uri="http://schemas.microsoft.com/office/word/2010/wordprocessingShape">
                    <wps:wsp>
                      <wps:cNvPr id="1556" name="Textbox 1556"/>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220.320007pt;margin-top:4.05805pt;width:10.55pt;height:37pt;mso-position-horizontal-relative:page;mso-position-vertical-relative:paragraph;z-index:-22219776" type="#_x0000_t202" id="docshape121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i/>
          <w:spacing w:val="-10"/>
          <w:w w:val="140"/>
          <w:sz w:val="14"/>
        </w:rPr>
        <w:t>d</w:t>
      </w:r>
      <w:r>
        <w:rPr>
          <w:i/>
          <w:spacing w:val="-4"/>
          <w:w w:val="140"/>
          <w:sz w:val="14"/>
        </w:rPr>
        <w:t> i</w:t>
      </w:r>
      <w:r>
        <w:rPr>
          <w:spacing w:val="-4"/>
          <w:w w:val="140"/>
          <w:sz w:val="14"/>
        </w:rPr>
        <w:t>=1</w:t>
      </w:r>
    </w:p>
    <w:p>
      <w:pPr>
        <w:spacing w:before="139"/>
        <w:ind w:left="3" w:right="0" w:firstLine="0"/>
        <w:jc w:val="left"/>
        <w:rPr>
          <w:sz w:val="20"/>
          <w:szCs w:val="20"/>
        </w:rPr>
      </w:pPr>
      <w:r>
        <w:rPr/>
        <w:br w:type="column"/>
      </w:r>
      <w:r>
        <w:rPr>
          <w:i/>
          <w:iCs/>
          <w:w w:val="150"/>
          <w:sz w:val="20"/>
          <w:szCs w:val="20"/>
        </w:rPr>
        <w:t>X</w:t>
      </w:r>
      <w:r>
        <w:rPr>
          <w:i/>
          <w:iCs/>
          <w:w w:val="150"/>
          <w:sz w:val="20"/>
          <w:szCs w:val="20"/>
          <w:vertAlign w:val="subscript"/>
        </w:rPr>
        <w:t>i</w:t>
      </w:r>
      <w:r>
        <w:rPr>
          <w:i/>
          <w:iCs/>
          <w:spacing w:val="-17"/>
          <w:w w:val="150"/>
          <w:sz w:val="20"/>
          <w:szCs w:val="20"/>
          <w:vertAlign w:val="baseline"/>
        </w:rPr>
        <w:t> </w:t>
      </w:r>
      <w:r>
        <w:rPr>
          <w:rFonts w:ascii="Cambria" w:hAnsi="Cambria" w:cs="Cambria" w:eastAsia="Cambria"/>
          <w:w w:val="150"/>
          <w:sz w:val="20"/>
          <w:szCs w:val="20"/>
          <w:vertAlign w:val="baseline"/>
        </w:rPr>
        <w:t>≥</w:t>
      </w:r>
      <w:r>
        <w:rPr>
          <w:rFonts w:ascii="Cambria" w:hAnsi="Cambria" w:cs="Cambria" w:eastAsia="Cambria"/>
          <w:spacing w:val="-17"/>
          <w:w w:val="150"/>
          <w:sz w:val="20"/>
          <w:szCs w:val="20"/>
          <w:vertAlign w:val="baseline"/>
        </w:rPr>
        <w:t> </w:t>
      </w:r>
      <w:r>
        <w:rPr>
          <w:i/>
          <w:iCs/>
          <w:w w:val="115"/>
          <w:sz w:val="20"/>
          <w:szCs w:val="20"/>
          <w:vertAlign w:val="baseline"/>
        </w:rPr>
        <w:t>k</w:t>
      </w:r>
      <w:r>
        <w:rPr>
          <w:i/>
          <w:iCs/>
          <w:spacing w:val="-4"/>
          <w:w w:val="115"/>
          <w:sz w:val="20"/>
          <w:szCs w:val="20"/>
          <w:vertAlign w:val="baseline"/>
        </w:rPr>
        <w:t> </w:t>
      </w:r>
      <w:r>
        <w:rPr>
          <w:w w:val="115"/>
          <w:sz w:val="20"/>
          <w:szCs w:val="20"/>
          <w:vertAlign w:val="baseline"/>
        </w:rPr>
        <w:t>if</w:t>
      </w:r>
      <w:r>
        <w:rPr>
          <w:spacing w:val="2"/>
          <w:w w:val="115"/>
          <w:sz w:val="20"/>
          <w:szCs w:val="20"/>
          <w:vertAlign w:val="baseline"/>
        </w:rPr>
        <w:t> </w:t>
      </w:r>
      <w:r>
        <w:rPr>
          <w:w w:val="115"/>
          <w:sz w:val="20"/>
          <w:szCs w:val="20"/>
          <w:vertAlign w:val="baseline"/>
        </w:rPr>
        <w:t>and</w:t>
      </w:r>
      <w:r>
        <w:rPr>
          <w:spacing w:val="3"/>
          <w:w w:val="115"/>
          <w:sz w:val="20"/>
          <w:szCs w:val="20"/>
          <w:vertAlign w:val="baseline"/>
        </w:rPr>
        <w:t> </w:t>
      </w:r>
      <w:r>
        <w:rPr>
          <w:w w:val="115"/>
          <w:sz w:val="20"/>
          <w:szCs w:val="20"/>
          <w:vertAlign w:val="baseline"/>
        </w:rPr>
        <w:t>only</w:t>
      </w:r>
      <w:r>
        <w:rPr>
          <w:spacing w:val="2"/>
          <w:w w:val="115"/>
          <w:sz w:val="20"/>
          <w:szCs w:val="20"/>
          <w:vertAlign w:val="baseline"/>
        </w:rPr>
        <w:t> </w:t>
      </w:r>
      <w:r>
        <w:rPr>
          <w:w w:val="115"/>
          <w:sz w:val="20"/>
          <w:szCs w:val="20"/>
          <w:vertAlign w:val="baseline"/>
        </w:rPr>
        <w:t>if</w:t>
      </w:r>
      <w:r>
        <w:rPr>
          <w:spacing w:val="3"/>
          <w:w w:val="115"/>
          <w:sz w:val="20"/>
          <w:szCs w:val="20"/>
          <w:vertAlign w:val="baseline"/>
        </w:rPr>
        <w:t> </w:t>
      </w:r>
      <w:r>
        <w:rPr>
          <w:i/>
          <w:iCs/>
          <w:w w:val="115"/>
          <w:sz w:val="20"/>
          <w:szCs w:val="20"/>
          <w:vertAlign w:val="baseline"/>
        </w:rPr>
        <w:t>d</w:t>
      </w:r>
      <w:r>
        <w:rPr>
          <w:w w:val="115"/>
          <w:position w:val="5"/>
          <w:sz w:val="20"/>
          <w:szCs w:val="20"/>
          <w:vertAlign w:val="baseline"/>
        </w:rPr>
        <w:t>ˆ</w:t>
      </w:r>
      <w:r>
        <w:rPr>
          <w:i/>
          <w:iCs/>
          <w:w w:val="115"/>
          <w:sz w:val="20"/>
          <w:szCs w:val="20"/>
          <w:vertAlign w:val="baseline"/>
        </w:rPr>
        <w:t>&gt;</w:t>
      </w:r>
      <w:r>
        <w:rPr>
          <w:i/>
          <w:iCs/>
          <w:spacing w:val="-7"/>
          <w:w w:val="115"/>
          <w:sz w:val="20"/>
          <w:szCs w:val="20"/>
          <w:vertAlign w:val="baseline"/>
        </w:rPr>
        <w:t> </w:t>
      </w:r>
      <w:r>
        <w:rPr>
          <w:i/>
          <w:iCs/>
          <w:w w:val="115"/>
          <w:sz w:val="20"/>
          <w:szCs w:val="20"/>
          <w:vertAlign w:val="baseline"/>
        </w:rPr>
        <w:t>d</w:t>
      </w:r>
      <w:r>
        <w:rPr>
          <w:w w:val="115"/>
          <w:sz w:val="20"/>
          <w:szCs w:val="20"/>
          <w:vertAlign w:val="baseline"/>
        </w:rPr>
        <w:t>(1</w:t>
      </w:r>
      <w:r>
        <w:rPr>
          <w:spacing w:val="-13"/>
          <w:w w:val="115"/>
          <w:sz w:val="20"/>
          <w:szCs w:val="20"/>
          <w:vertAlign w:val="baseline"/>
        </w:rPr>
        <w:t> </w:t>
      </w:r>
      <w:r>
        <w:rPr>
          <w:w w:val="150"/>
          <w:sz w:val="20"/>
          <w:szCs w:val="20"/>
          <w:vertAlign w:val="baseline"/>
        </w:rPr>
        <w:t>+</w:t>
      </w:r>
      <w:r>
        <w:rPr>
          <w:spacing w:val="-23"/>
          <w:w w:val="150"/>
          <w:sz w:val="20"/>
          <w:szCs w:val="20"/>
          <w:vertAlign w:val="baseline"/>
        </w:rPr>
        <w:t> </w:t>
      </w:r>
      <w:r>
        <w:rPr>
          <w:i/>
          <w:iCs/>
          <w:spacing w:val="-5"/>
          <w:w w:val="115"/>
          <w:sz w:val="20"/>
          <w:szCs w:val="20"/>
          <w:vertAlign w:val="baseline"/>
        </w:rPr>
        <w:t>ϵ</w:t>
      </w:r>
      <w:r>
        <w:rPr>
          <w:spacing w:val="-5"/>
          <w:w w:val="115"/>
          <w:sz w:val="20"/>
          <w:szCs w:val="20"/>
          <w:vertAlign w:val="baseline"/>
        </w:rPr>
        <w:t>)</w:t>
      </w:r>
    </w:p>
    <w:p>
      <w:pPr>
        <w:spacing w:after="0"/>
        <w:jc w:val="left"/>
        <w:rPr>
          <w:sz w:val="20"/>
          <w:szCs w:val="20"/>
        </w:rPr>
        <w:sectPr>
          <w:pgSz w:w="12240" w:h="15840"/>
          <w:pgMar w:header="0" w:footer="1052" w:top="1520" w:bottom="1240" w:left="1440" w:right="1080"/>
          <w:cols w:num="2" w:equalWidth="0">
            <w:col w:w="3435" w:space="40"/>
            <w:col w:w="6245"/>
          </w:cols>
        </w:sectPr>
      </w:pPr>
    </w:p>
    <w:p>
      <w:pPr>
        <w:pStyle w:val="BodyText"/>
        <w:tabs>
          <w:tab w:pos="7525" w:val="left" w:leader="none"/>
        </w:tabs>
        <w:spacing w:line="239" w:lineRule="exact"/>
        <w:ind w:left="260"/>
      </w:pPr>
      <w:r>
        <w:rPr/>
        <mc:AlternateContent>
          <mc:Choice Requires="wps">
            <w:drawing>
              <wp:anchor distT="0" distB="0" distL="0" distR="0" allowOverlap="1" layoutInCell="1" locked="0" behindDoc="1" simplePos="0" relativeHeight="481097216">
                <wp:simplePos x="0" y="0"/>
                <wp:positionH relativeFrom="page">
                  <wp:posOffset>2694813</wp:posOffset>
                </wp:positionH>
                <wp:positionV relativeFrom="paragraph">
                  <wp:posOffset>134083</wp:posOffset>
                </wp:positionV>
                <wp:extent cx="918210" cy="140335"/>
                <wp:effectExtent l="0" t="0" r="0" b="0"/>
                <wp:wrapNone/>
                <wp:docPr id="1557" name="Textbox 1557"/>
                <wp:cNvGraphicFramePr>
                  <a:graphicFrameLocks/>
                </wp:cNvGraphicFramePr>
                <a:graphic>
                  <a:graphicData uri="http://schemas.microsoft.com/office/word/2010/wordprocessingShape">
                    <wps:wsp>
                      <wps:cNvPr id="1557" name="Textbox 1557"/>
                      <wps:cNvSpPr txBox="1"/>
                      <wps:spPr>
                        <a:xfrm>
                          <a:off x="0" y="0"/>
                          <a:ext cx="918210" cy="140335"/>
                        </a:xfrm>
                        <a:prstGeom prst="rect">
                          <a:avLst/>
                        </a:prstGeom>
                      </wps:spPr>
                      <wps:txbx>
                        <w:txbxContent>
                          <w:p>
                            <w:pPr>
                              <w:tabs>
                                <w:tab w:pos="499" w:val="left" w:leader="none"/>
                                <w:tab w:pos="924" w:val="left" w:leader="none"/>
                                <w:tab w:pos="1445" w:val="left" w:leader="none"/>
                              </w:tabs>
                              <w:spacing w:line="221" w:lineRule="exact" w:before="0"/>
                              <w:ind w:left="0" w:right="0" w:firstLine="0"/>
                              <w:jc w:val="left"/>
                              <w:rPr>
                                <w:rFonts w:ascii="Times New Roman"/>
                                <w:sz w:val="20"/>
                              </w:rPr>
                            </w:pPr>
                            <w:r>
                              <w:rPr>
                                <w:rFonts w:ascii="Times New Roman"/>
                                <w:w w:val="99"/>
                                <w:sz w:val="20"/>
                                <w:u w:val="single"/>
                              </w:rPr>
                              <w:t> </w:t>
                            </w:r>
                            <w:r>
                              <w:rPr>
                                <w:rFonts w:ascii="Times New Roman"/>
                                <w:sz w:val="20"/>
                                <w:u w:val="single"/>
                              </w:rPr>
                              <w:tab/>
                            </w:r>
                            <w:r>
                              <w:rPr>
                                <w:rFonts w:ascii="Times New Roman"/>
                                <w:sz w:val="20"/>
                              </w:rPr>
                              <w:tab/>
                            </w:r>
                            <w:r>
                              <w:rPr>
                                <w:rFonts w:ascii="Times New Roman"/>
                                <w:w w:val="99"/>
                                <w:sz w:val="20"/>
                                <w:u w:val="single"/>
                              </w:rPr>
                              <w:t> </w:t>
                            </w:r>
                            <w:r>
                              <w:rPr>
                                <w:rFonts w:ascii="Times New Roman"/>
                                <w:sz w:val="20"/>
                                <w:u w:val="single"/>
                              </w:rPr>
                              <w:tab/>
                            </w:r>
                          </w:p>
                        </w:txbxContent>
                      </wps:txbx>
                      <wps:bodyPr wrap="square" lIns="0" tIns="0" rIns="0" bIns="0" rtlCol="0">
                        <a:noAutofit/>
                      </wps:bodyPr>
                    </wps:wsp>
                  </a:graphicData>
                </a:graphic>
              </wp:anchor>
            </w:drawing>
          </mc:Choice>
          <mc:Fallback>
            <w:pict>
              <v:shape style="position:absolute;margin-left:212.190002pt;margin-top:10.557742pt;width:72.3pt;height:11.05pt;mso-position-horizontal-relative:page;mso-position-vertical-relative:paragraph;z-index:-22219264" type="#_x0000_t202" id="docshape1220" filled="false" stroked="false">
                <v:textbox inset="0,0,0,0">
                  <w:txbxContent>
                    <w:p>
                      <w:pPr>
                        <w:tabs>
                          <w:tab w:pos="499" w:val="left" w:leader="none"/>
                          <w:tab w:pos="924" w:val="left" w:leader="none"/>
                          <w:tab w:pos="1445" w:val="left" w:leader="none"/>
                        </w:tabs>
                        <w:spacing w:line="221" w:lineRule="exact" w:before="0"/>
                        <w:ind w:left="0" w:right="0" w:firstLine="0"/>
                        <w:jc w:val="left"/>
                        <w:rPr>
                          <w:rFonts w:ascii="Times New Roman"/>
                          <w:sz w:val="20"/>
                        </w:rPr>
                      </w:pPr>
                      <w:r>
                        <w:rPr>
                          <w:rFonts w:ascii="Times New Roman"/>
                          <w:w w:val="99"/>
                          <w:sz w:val="20"/>
                          <w:u w:val="single"/>
                        </w:rPr>
                        <w:t> </w:t>
                      </w:r>
                      <w:r>
                        <w:rPr>
                          <w:rFonts w:ascii="Times New Roman"/>
                          <w:sz w:val="20"/>
                          <w:u w:val="single"/>
                        </w:rPr>
                        <w:tab/>
                      </w:r>
                      <w:r>
                        <w:rPr>
                          <w:rFonts w:ascii="Times New Roman"/>
                          <w:sz w:val="20"/>
                        </w:rPr>
                        <w:tab/>
                      </w:r>
                      <w:r>
                        <w:rPr>
                          <w:rFonts w:ascii="Times New Roman"/>
                          <w:w w:val="99"/>
                          <w:sz w:val="20"/>
                          <w:u w:val="single"/>
                        </w:rPr>
                        <w:t> </w:t>
                      </w:r>
                      <w:r>
                        <w:rPr>
                          <w:rFonts w:ascii="Times New Roman"/>
                          <w:sz w:val="20"/>
                          <w:u w:val="single"/>
                        </w:rPr>
                        <w:tab/>
                      </w:r>
                    </w:p>
                  </w:txbxContent>
                </v:textbox>
                <w10:wrap type="none"/>
              </v:shape>
            </w:pict>
          </mc:Fallback>
        </mc:AlternateContent>
      </w:r>
      <w:r>
        <w:rPr>
          <w:w w:val="105"/>
        </w:rPr>
        <w:t>We</w:t>
      </w:r>
      <w:r>
        <w:rPr>
          <w:spacing w:val="15"/>
          <w:w w:val="105"/>
        </w:rPr>
        <w:t> </w:t>
      </w:r>
      <w:r>
        <w:rPr>
          <w:w w:val="105"/>
        </w:rPr>
        <w:t>can</w:t>
      </w:r>
      <w:r>
        <w:rPr>
          <w:spacing w:val="17"/>
          <w:w w:val="105"/>
        </w:rPr>
        <w:t> </w:t>
      </w:r>
      <w:r>
        <w:rPr>
          <w:w w:val="105"/>
        </w:rPr>
        <w:t>therefore</w:t>
      </w:r>
      <w:r>
        <w:rPr>
          <w:spacing w:val="15"/>
          <w:w w:val="105"/>
        </w:rPr>
        <w:t> </w:t>
      </w:r>
      <w:r>
        <w:rPr>
          <w:w w:val="105"/>
        </w:rPr>
        <w:t>reduce</w:t>
      </w:r>
      <w:r>
        <w:rPr>
          <w:spacing w:val="16"/>
          <w:w w:val="105"/>
        </w:rPr>
        <w:t> </w:t>
      </w:r>
      <w:r>
        <w:rPr>
          <w:w w:val="105"/>
        </w:rPr>
        <w:t>our</w:t>
      </w:r>
      <w:r>
        <w:rPr>
          <w:spacing w:val="16"/>
          <w:w w:val="105"/>
        </w:rPr>
        <w:t> </w:t>
      </w:r>
      <w:r>
        <w:rPr>
          <w:w w:val="105"/>
        </w:rPr>
        <w:t>problem</w:t>
      </w:r>
      <w:r>
        <w:rPr>
          <w:spacing w:val="16"/>
          <w:w w:val="105"/>
        </w:rPr>
        <w:t> </w:t>
      </w:r>
      <w:r>
        <w:rPr>
          <w:w w:val="105"/>
        </w:rPr>
        <w:t>to</w:t>
      </w:r>
      <w:r>
        <w:rPr>
          <w:spacing w:val="15"/>
          <w:w w:val="105"/>
        </w:rPr>
        <w:t> </w:t>
      </w:r>
      <w:r>
        <w:rPr>
          <w:w w:val="105"/>
        </w:rPr>
        <w:t>an</w:t>
      </w:r>
      <w:r>
        <w:rPr>
          <w:spacing w:val="17"/>
          <w:w w:val="105"/>
        </w:rPr>
        <w:t> </w:t>
      </w:r>
      <w:r>
        <w:rPr>
          <w:w w:val="105"/>
        </w:rPr>
        <w:t>analysis</w:t>
      </w:r>
      <w:r>
        <w:rPr>
          <w:spacing w:val="16"/>
          <w:w w:val="105"/>
        </w:rPr>
        <w:t> </w:t>
      </w:r>
      <w:r>
        <w:rPr>
          <w:w w:val="105"/>
        </w:rPr>
        <w:t>of</w:t>
      </w:r>
      <w:r>
        <w:rPr>
          <w:spacing w:val="16"/>
          <w:w w:val="105"/>
        </w:rPr>
        <w:t> </w:t>
      </w:r>
      <w:r>
        <w:rPr>
          <w:w w:val="105"/>
        </w:rPr>
        <w:t>the</w:t>
      </w:r>
      <w:r>
        <w:rPr>
          <w:spacing w:val="16"/>
          <w:w w:val="105"/>
        </w:rPr>
        <w:t> </w:t>
      </w:r>
      <w:r>
        <w:rPr>
          <w:w w:val="105"/>
        </w:rPr>
        <w:t>random</w:t>
      </w:r>
      <w:r>
        <w:rPr>
          <w:spacing w:val="16"/>
          <w:w w:val="105"/>
        </w:rPr>
        <w:t> </w:t>
      </w:r>
      <w:r>
        <w:rPr>
          <w:w w:val="105"/>
        </w:rPr>
        <w:t>variable</w:t>
      </w:r>
      <w:r>
        <w:rPr>
          <w:spacing w:val="16"/>
          <w:w w:val="105"/>
        </w:rPr>
        <w:t> </w:t>
      </w:r>
      <w:r>
        <w:rPr>
          <w:rFonts w:ascii="Lucida Sans Unicode" w:hAnsi="Lucida Sans Unicode"/>
          <w:spacing w:val="-5"/>
          <w:w w:val="105"/>
          <w:position w:val="15"/>
        </w:rPr>
        <w:t>Σ</w:t>
      </w:r>
      <w:r>
        <w:rPr>
          <w:i/>
          <w:spacing w:val="-5"/>
          <w:w w:val="105"/>
          <w:position w:val="10"/>
          <w:sz w:val="14"/>
        </w:rPr>
        <w:t>d</w:t>
      </w:r>
      <w:r>
        <w:rPr>
          <w:i/>
          <w:position w:val="10"/>
          <w:sz w:val="14"/>
        </w:rPr>
        <w:tab/>
      </w:r>
      <w:r>
        <w:rPr>
          <w:i/>
          <w:w w:val="125"/>
        </w:rPr>
        <w:t>X</w:t>
      </w:r>
      <w:r>
        <w:rPr>
          <w:i/>
          <w:w w:val="125"/>
          <w:vertAlign w:val="subscript"/>
        </w:rPr>
        <w:t>i</w:t>
      </w:r>
      <w:r>
        <w:rPr>
          <w:w w:val="125"/>
          <w:vertAlign w:val="baseline"/>
        </w:rPr>
        <w:t>.</w:t>
      </w:r>
      <w:r>
        <w:rPr>
          <w:spacing w:val="69"/>
          <w:w w:val="150"/>
          <w:vertAlign w:val="baseline"/>
        </w:rPr>
        <w:t> </w:t>
      </w:r>
      <w:r>
        <w:rPr>
          <w:w w:val="110"/>
          <w:vertAlign w:val="baseline"/>
        </w:rPr>
        <w:t>Since</w:t>
      </w:r>
      <w:r>
        <w:rPr>
          <w:spacing w:val="32"/>
          <w:w w:val="125"/>
          <w:vertAlign w:val="baseline"/>
        </w:rPr>
        <w:t> </w:t>
      </w:r>
      <w:r>
        <w:rPr>
          <w:i/>
          <w:w w:val="125"/>
          <w:vertAlign w:val="baseline"/>
        </w:rPr>
        <w:t>h</w:t>
      </w:r>
      <w:r>
        <w:rPr>
          <w:w w:val="125"/>
          <w:vertAlign w:val="baseline"/>
        </w:rPr>
        <w:t>(</w:t>
      </w:r>
      <w:r>
        <w:rPr>
          <w:i/>
          <w:w w:val="125"/>
          <w:vertAlign w:val="baseline"/>
        </w:rPr>
        <w:t>z</w:t>
      </w:r>
      <w:r>
        <w:rPr>
          <w:i/>
          <w:w w:val="125"/>
          <w:vertAlign w:val="subscript"/>
        </w:rPr>
        <w:t>i</w:t>
      </w:r>
      <w:r>
        <w:rPr>
          <w:w w:val="125"/>
          <w:vertAlign w:val="baseline"/>
        </w:rPr>
        <w:t>)</w:t>
      </w:r>
      <w:r>
        <w:rPr>
          <w:spacing w:val="33"/>
          <w:w w:val="125"/>
          <w:vertAlign w:val="baseline"/>
        </w:rPr>
        <w:t> </w:t>
      </w:r>
      <w:r>
        <w:rPr>
          <w:spacing w:val="-5"/>
          <w:w w:val="110"/>
          <w:vertAlign w:val="baseline"/>
        </w:rPr>
        <w:t>is</w:t>
      </w:r>
    </w:p>
    <w:p>
      <w:pPr>
        <w:tabs>
          <w:tab w:pos="1336" w:val="left" w:leader="none"/>
          <w:tab w:pos="5257" w:val="left" w:leader="none"/>
        </w:tabs>
        <w:spacing w:line="159" w:lineRule="exact" w:before="0"/>
        <w:ind w:left="0" w:right="269" w:firstLine="0"/>
        <w:jc w:val="center"/>
        <w:rPr>
          <w:sz w:val="14"/>
        </w:rPr>
      </w:pPr>
      <w:r>
        <w:rPr>
          <w:sz w:val="14"/>
        </w:rPr>
        <mc:AlternateContent>
          <mc:Choice Requires="wps">
            <w:drawing>
              <wp:anchor distT="0" distB="0" distL="0" distR="0" allowOverlap="1" layoutInCell="1" locked="0" behindDoc="1" simplePos="0" relativeHeight="488146432">
                <wp:simplePos x="0" y="0"/>
                <wp:positionH relativeFrom="page">
                  <wp:posOffset>1079995</wp:posOffset>
                </wp:positionH>
                <wp:positionV relativeFrom="paragraph">
                  <wp:posOffset>140449</wp:posOffset>
                </wp:positionV>
                <wp:extent cx="1044575" cy="127000"/>
                <wp:effectExtent l="0" t="0" r="0" b="0"/>
                <wp:wrapTopAndBottom/>
                <wp:docPr id="1558" name="Textbox 1558"/>
                <wp:cNvGraphicFramePr>
                  <a:graphicFrameLocks/>
                </wp:cNvGraphicFramePr>
                <a:graphic>
                  <a:graphicData uri="http://schemas.microsoft.com/office/word/2010/wordprocessingShape">
                    <wps:wsp>
                      <wps:cNvPr id="1558" name="Textbox 1558"/>
                      <wps:cNvSpPr txBox="1"/>
                      <wps:spPr>
                        <a:xfrm>
                          <a:off x="0" y="0"/>
                          <a:ext cx="1044575" cy="127000"/>
                        </a:xfrm>
                        <a:prstGeom prst="rect">
                          <a:avLst/>
                        </a:prstGeom>
                      </wps:spPr>
                      <wps:txbx>
                        <w:txbxContent>
                          <w:p>
                            <w:pPr>
                              <w:pStyle w:val="BodyText"/>
                              <w:spacing w:line="199" w:lineRule="exact"/>
                              <w:rPr>
                                <w:i/>
                              </w:rPr>
                            </w:pPr>
                            <w:r>
                              <w:rPr>
                                <w:w w:val="105"/>
                              </w:rPr>
                              <w:t>uniform</w:t>
                            </w:r>
                            <w:r>
                              <w:rPr>
                                <w:spacing w:val="11"/>
                                <w:w w:val="105"/>
                              </w:rPr>
                              <w:t> </w:t>
                            </w:r>
                            <w:r>
                              <w:rPr>
                                <w:w w:val="105"/>
                              </w:rPr>
                              <w:t>in</w:t>
                            </w:r>
                            <w:r>
                              <w:rPr>
                                <w:spacing w:val="15"/>
                                <w:w w:val="105"/>
                              </w:rPr>
                              <w:t> </w:t>
                            </w:r>
                            <w:r>
                              <w:rPr>
                                <w:w w:val="105"/>
                              </w:rPr>
                              <w:t>[0</w:t>
                            </w:r>
                            <w:r>
                              <w:rPr>
                                <w:i/>
                                <w:w w:val="105"/>
                              </w:rPr>
                              <w:t>,</w:t>
                            </w:r>
                            <w:r>
                              <w:rPr>
                                <w:i/>
                                <w:spacing w:val="-14"/>
                                <w:w w:val="105"/>
                              </w:rPr>
                              <w:t> </w:t>
                            </w:r>
                            <w:r>
                              <w:rPr>
                                <w:w w:val="105"/>
                              </w:rPr>
                              <w:t>1],</w:t>
                            </w:r>
                            <w:r>
                              <w:rPr>
                                <w:spacing w:val="16"/>
                                <w:w w:val="105"/>
                              </w:rPr>
                              <w:t> </w:t>
                            </w:r>
                            <w:r>
                              <w:rPr>
                                <w:i/>
                                <w:spacing w:val="-10"/>
                                <w:w w:val="105"/>
                              </w:rPr>
                              <w:t>P</w:t>
                            </w:r>
                          </w:p>
                        </w:txbxContent>
                      </wps:txbx>
                      <wps:bodyPr wrap="square" lIns="0" tIns="0" rIns="0" bIns="0" rtlCol="0">
                        <a:noAutofit/>
                      </wps:bodyPr>
                    </wps:wsp>
                  </a:graphicData>
                </a:graphic>
              </wp:anchor>
            </w:drawing>
          </mc:Choice>
          <mc:Fallback>
            <w:pict>
              <v:shape style="position:absolute;margin-left:85.039001pt;margin-top:11.059pt;width:82.25pt;height:10pt;mso-position-horizontal-relative:page;mso-position-vertical-relative:paragraph;z-index:-15170048;mso-wrap-distance-left:0;mso-wrap-distance-right:0" type="#_x0000_t202" id="docshape1221" filled="false" stroked="false">
                <v:textbox inset="0,0,0,0">
                  <w:txbxContent>
                    <w:p>
                      <w:pPr>
                        <w:pStyle w:val="BodyText"/>
                        <w:spacing w:line="199" w:lineRule="exact"/>
                        <w:rPr>
                          <w:i/>
                        </w:rPr>
                      </w:pPr>
                      <w:r>
                        <w:rPr>
                          <w:w w:val="105"/>
                        </w:rPr>
                        <w:t>uniform</w:t>
                      </w:r>
                      <w:r>
                        <w:rPr>
                          <w:spacing w:val="11"/>
                          <w:w w:val="105"/>
                        </w:rPr>
                        <w:t> </w:t>
                      </w:r>
                      <w:r>
                        <w:rPr>
                          <w:w w:val="105"/>
                        </w:rPr>
                        <w:t>in</w:t>
                      </w:r>
                      <w:r>
                        <w:rPr>
                          <w:spacing w:val="15"/>
                          <w:w w:val="105"/>
                        </w:rPr>
                        <w:t> </w:t>
                      </w:r>
                      <w:r>
                        <w:rPr>
                          <w:w w:val="105"/>
                        </w:rPr>
                        <w:t>[0</w:t>
                      </w:r>
                      <w:r>
                        <w:rPr>
                          <w:i/>
                          <w:w w:val="105"/>
                        </w:rPr>
                        <w:t>,</w:t>
                      </w:r>
                      <w:r>
                        <w:rPr>
                          <w:i/>
                          <w:spacing w:val="-14"/>
                          <w:w w:val="105"/>
                        </w:rPr>
                        <w:t> </w:t>
                      </w:r>
                      <w:r>
                        <w:rPr>
                          <w:w w:val="105"/>
                        </w:rPr>
                        <w:t>1],</w:t>
                      </w:r>
                      <w:r>
                        <w:rPr>
                          <w:spacing w:val="16"/>
                          <w:w w:val="105"/>
                        </w:rPr>
                        <w:t> </w:t>
                      </w:r>
                      <w:r>
                        <w:rPr>
                          <w:i/>
                          <w:spacing w:val="-10"/>
                          <w:w w:val="105"/>
                        </w:rPr>
                        <w:t>P</w:t>
                      </w:r>
                    </w:p>
                  </w:txbxContent>
                </v:textbox>
                <w10:wrap type="topAndBottom"/>
              </v:shape>
            </w:pict>
          </mc:Fallback>
        </mc:AlternateContent>
      </w:r>
      <w:r>
        <w:rPr>
          <w:sz w:val="14"/>
        </w:rPr>
        <mc:AlternateContent>
          <mc:Choice Requires="wps">
            <w:drawing>
              <wp:anchor distT="0" distB="0" distL="0" distR="0" allowOverlap="1" layoutInCell="1" locked="0" behindDoc="1" simplePos="0" relativeHeight="488146944">
                <wp:simplePos x="0" y="0"/>
                <wp:positionH relativeFrom="page">
                  <wp:posOffset>2238654</wp:posOffset>
                </wp:positionH>
                <wp:positionV relativeFrom="paragraph">
                  <wp:posOffset>140449</wp:posOffset>
                </wp:positionV>
                <wp:extent cx="405765" cy="136525"/>
                <wp:effectExtent l="0" t="0" r="0" b="0"/>
                <wp:wrapTopAndBottom/>
                <wp:docPr id="1559" name="Textbox 1559"/>
                <wp:cNvGraphicFramePr>
                  <a:graphicFrameLocks/>
                </wp:cNvGraphicFramePr>
                <a:graphic>
                  <a:graphicData uri="http://schemas.microsoft.com/office/word/2010/wordprocessingShape">
                    <wps:wsp>
                      <wps:cNvPr id="1559" name="Textbox 1559"/>
                      <wps:cNvSpPr txBox="1"/>
                      <wps:spPr>
                        <a:xfrm>
                          <a:off x="0" y="0"/>
                          <a:ext cx="405765" cy="136525"/>
                        </a:xfrm>
                        <a:prstGeom prst="rect">
                          <a:avLst/>
                        </a:prstGeom>
                      </wps:spPr>
                      <wps:txbx>
                        <w:txbxContent>
                          <w:p>
                            <w:pPr>
                              <w:spacing w:line="203" w:lineRule="exact" w:before="0"/>
                              <w:ind w:left="0" w:right="0" w:firstLine="0"/>
                              <w:jc w:val="left"/>
                              <w:rPr>
                                <w:i/>
                                <w:sz w:val="20"/>
                              </w:rPr>
                            </w:pPr>
                            <w:r>
                              <w:rPr>
                                <w:i/>
                                <w:w w:val="125"/>
                                <w:sz w:val="20"/>
                              </w:rPr>
                              <w:t>h</w:t>
                            </w:r>
                            <w:r>
                              <w:rPr>
                                <w:w w:val="125"/>
                                <w:sz w:val="20"/>
                              </w:rPr>
                              <w:t>(</w:t>
                            </w:r>
                            <w:r>
                              <w:rPr>
                                <w:i/>
                                <w:w w:val="125"/>
                                <w:sz w:val="20"/>
                              </w:rPr>
                              <w:t>z</w:t>
                            </w:r>
                            <w:r>
                              <w:rPr>
                                <w:i/>
                                <w:w w:val="125"/>
                                <w:sz w:val="20"/>
                                <w:vertAlign w:val="subscript"/>
                              </w:rPr>
                              <w:t>i</w:t>
                            </w:r>
                            <w:r>
                              <w:rPr>
                                <w:w w:val="125"/>
                                <w:sz w:val="20"/>
                                <w:vertAlign w:val="baseline"/>
                              </w:rPr>
                              <w:t>)</w:t>
                            </w:r>
                            <w:r>
                              <w:rPr>
                                <w:spacing w:val="2"/>
                                <w:w w:val="140"/>
                                <w:sz w:val="20"/>
                                <w:vertAlign w:val="baseline"/>
                              </w:rPr>
                              <w:t> </w:t>
                            </w:r>
                            <w:r>
                              <w:rPr>
                                <w:i/>
                                <w:spacing w:val="-10"/>
                                <w:w w:val="140"/>
                                <w:sz w:val="20"/>
                                <w:vertAlign w:val="baseline"/>
                              </w:rPr>
                              <w:t>&lt;</w:t>
                            </w:r>
                          </w:p>
                        </w:txbxContent>
                      </wps:txbx>
                      <wps:bodyPr wrap="square" lIns="0" tIns="0" rIns="0" bIns="0" rtlCol="0">
                        <a:noAutofit/>
                      </wps:bodyPr>
                    </wps:wsp>
                  </a:graphicData>
                </a:graphic>
              </wp:anchor>
            </w:drawing>
          </mc:Choice>
          <mc:Fallback>
            <w:pict>
              <v:shape style="position:absolute;margin-left:176.272003pt;margin-top:11.059pt;width:31.95pt;height:10.75pt;mso-position-horizontal-relative:page;mso-position-vertical-relative:paragraph;z-index:-15169536;mso-wrap-distance-left:0;mso-wrap-distance-right:0" type="#_x0000_t202" id="docshape1222" filled="false" stroked="false">
                <v:textbox inset="0,0,0,0">
                  <w:txbxContent>
                    <w:p>
                      <w:pPr>
                        <w:spacing w:line="203" w:lineRule="exact" w:before="0"/>
                        <w:ind w:left="0" w:right="0" w:firstLine="0"/>
                        <w:jc w:val="left"/>
                        <w:rPr>
                          <w:i/>
                          <w:sz w:val="20"/>
                        </w:rPr>
                      </w:pPr>
                      <w:r>
                        <w:rPr>
                          <w:i/>
                          <w:w w:val="125"/>
                          <w:sz w:val="20"/>
                        </w:rPr>
                        <w:t>h</w:t>
                      </w:r>
                      <w:r>
                        <w:rPr>
                          <w:w w:val="125"/>
                          <w:sz w:val="20"/>
                        </w:rPr>
                        <w:t>(</w:t>
                      </w:r>
                      <w:r>
                        <w:rPr>
                          <w:i/>
                          <w:w w:val="125"/>
                          <w:sz w:val="20"/>
                        </w:rPr>
                        <w:t>z</w:t>
                      </w:r>
                      <w:r>
                        <w:rPr>
                          <w:i/>
                          <w:w w:val="125"/>
                          <w:sz w:val="20"/>
                          <w:vertAlign w:val="subscript"/>
                        </w:rPr>
                        <w:t>i</w:t>
                      </w:r>
                      <w:r>
                        <w:rPr>
                          <w:w w:val="125"/>
                          <w:sz w:val="20"/>
                          <w:vertAlign w:val="baseline"/>
                        </w:rPr>
                        <w:t>)</w:t>
                      </w:r>
                      <w:r>
                        <w:rPr>
                          <w:spacing w:val="2"/>
                          <w:w w:val="140"/>
                          <w:sz w:val="20"/>
                          <w:vertAlign w:val="baseline"/>
                        </w:rPr>
                        <w:t> </w:t>
                      </w:r>
                      <w:r>
                        <w:rPr>
                          <w:i/>
                          <w:spacing w:val="-10"/>
                          <w:w w:val="140"/>
                          <w:sz w:val="20"/>
                          <w:vertAlign w:val="baseline"/>
                        </w:rPr>
                        <w:t>&lt;</w:t>
                      </w:r>
                    </w:p>
                  </w:txbxContent>
                </v:textbox>
                <w10:wrap type="topAndBottom"/>
              </v:shape>
            </w:pict>
          </mc:Fallback>
        </mc:AlternateContent>
      </w:r>
      <w:r>
        <w:rPr>
          <w:sz w:val="14"/>
        </w:rPr>
        <mc:AlternateContent>
          <mc:Choice Requires="wps">
            <w:drawing>
              <wp:anchor distT="0" distB="0" distL="0" distR="0" allowOverlap="1" layoutInCell="1" locked="0" behindDoc="1" simplePos="0" relativeHeight="488147456">
                <wp:simplePos x="0" y="0"/>
                <wp:positionH relativeFrom="page">
                  <wp:posOffset>2694813</wp:posOffset>
                </wp:positionH>
                <wp:positionV relativeFrom="paragraph">
                  <wp:posOffset>119095</wp:posOffset>
                </wp:positionV>
                <wp:extent cx="302260" cy="182245"/>
                <wp:effectExtent l="0" t="0" r="0" b="0"/>
                <wp:wrapTopAndBottom/>
                <wp:docPr id="1560" name="Textbox 1560"/>
                <wp:cNvGraphicFramePr>
                  <a:graphicFrameLocks/>
                </wp:cNvGraphicFramePr>
                <a:graphic>
                  <a:graphicData uri="http://schemas.microsoft.com/office/word/2010/wordprocessingShape">
                    <wps:wsp>
                      <wps:cNvPr id="1560" name="Textbox 1560"/>
                      <wps:cNvSpPr txBox="1"/>
                      <wps:spPr>
                        <a:xfrm>
                          <a:off x="0" y="0"/>
                          <a:ext cx="302260" cy="182245"/>
                        </a:xfrm>
                        <a:prstGeom prst="rect">
                          <a:avLst/>
                        </a:prstGeom>
                      </wps:spPr>
                      <wps:txbx>
                        <w:txbxContent>
                          <w:p>
                            <w:pPr>
                              <w:spacing w:line="130" w:lineRule="exact" w:before="0"/>
                              <w:ind w:left="0" w:right="1" w:firstLine="0"/>
                              <w:jc w:val="center"/>
                              <w:rPr>
                                <w:i/>
                                <w:sz w:val="14"/>
                              </w:rPr>
                            </w:pPr>
                            <w:r>
                              <w:rPr>
                                <w:i/>
                                <w:spacing w:val="-10"/>
                                <w:w w:val="135"/>
                                <w:sz w:val="14"/>
                              </w:rPr>
                              <w:t>k</w:t>
                            </w:r>
                          </w:p>
                          <w:p>
                            <w:pPr>
                              <w:spacing w:line="156" w:lineRule="exact" w:before="0"/>
                              <w:ind w:left="0" w:right="0" w:firstLine="0"/>
                              <w:jc w:val="center"/>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212.190002pt;margin-top:9.377600pt;width:23.8pt;height:14.35pt;mso-position-horizontal-relative:page;mso-position-vertical-relative:paragraph;z-index:-15169024;mso-wrap-distance-left:0;mso-wrap-distance-right:0" type="#_x0000_t202" id="docshape1223" filled="false" stroked="false">
                <v:textbox inset="0,0,0,0">
                  <w:txbxContent>
                    <w:p>
                      <w:pPr>
                        <w:spacing w:line="130" w:lineRule="exact" w:before="0"/>
                        <w:ind w:left="0" w:right="1" w:firstLine="0"/>
                        <w:jc w:val="center"/>
                        <w:rPr>
                          <w:i/>
                          <w:sz w:val="14"/>
                        </w:rPr>
                      </w:pPr>
                      <w:r>
                        <w:rPr>
                          <w:i/>
                          <w:spacing w:val="-10"/>
                          <w:w w:val="135"/>
                          <w:sz w:val="14"/>
                        </w:rPr>
                        <w:t>k</w:t>
                      </w:r>
                    </w:p>
                    <w:p>
                      <w:pPr>
                        <w:spacing w:line="156" w:lineRule="exact" w:before="0"/>
                        <w:ind w:left="0" w:right="0" w:firstLine="0"/>
                        <w:jc w:val="center"/>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v:textbox>
                <w10:wrap type="topAndBottom"/>
              </v:shape>
            </w:pict>
          </mc:Fallback>
        </mc:AlternateContent>
      </w:r>
      <w:r>
        <w:rPr>
          <w:sz w:val="14"/>
        </w:rPr>
        <mc:AlternateContent>
          <mc:Choice Requires="wps">
            <w:drawing>
              <wp:anchor distT="0" distB="0" distL="0" distR="0" allowOverlap="1" layoutInCell="1" locked="0" behindDoc="1" simplePos="0" relativeHeight="488147968">
                <wp:simplePos x="0" y="0"/>
                <wp:positionH relativeFrom="page">
                  <wp:posOffset>3128060</wp:posOffset>
                </wp:positionH>
                <wp:positionV relativeFrom="paragraph">
                  <wp:posOffset>140449</wp:posOffset>
                </wp:positionV>
                <wp:extent cx="98425" cy="127000"/>
                <wp:effectExtent l="0" t="0" r="0" b="0"/>
                <wp:wrapTopAndBottom/>
                <wp:docPr id="1561" name="Textbox 1561"/>
                <wp:cNvGraphicFramePr>
                  <a:graphicFrameLocks/>
                </wp:cNvGraphicFramePr>
                <a:graphic>
                  <a:graphicData uri="http://schemas.microsoft.com/office/word/2010/wordprocessingShape">
                    <wps:wsp>
                      <wps:cNvPr id="1561" name="Textbox 1561"/>
                      <wps:cNvSpPr txBox="1"/>
                      <wps:spPr>
                        <a:xfrm>
                          <a:off x="0" y="0"/>
                          <a:ext cx="98425" cy="127000"/>
                        </a:xfrm>
                        <a:prstGeom prst="rect">
                          <a:avLst/>
                        </a:prstGeom>
                      </wps:spPr>
                      <wps:txbx>
                        <w:txbxContent>
                          <w:p>
                            <w:pPr>
                              <w:spacing w:line="199" w:lineRule="exact" w:before="0"/>
                              <w:ind w:left="0" w:right="0" w:firstLine="0"/>
                              <w:jc w:val="left"/>
                              <w:rPr>
                                <w:sz w:val="20"/>
                              </w:rPr>
                            </w:pPr>
                            <w:r>
                              <w:rPr>
                                <w:spacing w:val="-10"/>
                                <w:w w:val="155"/>
                                <w:sz w:val="20"/>
                              </w:rPr>
                              <w:t>=</w:t>
                            </w:r>
                          </w:p>
                        </w:txbxContent>
                      </wps:txbx>
                      <wps:bodyPr wrap="square" lIns="0" tIns="0" rIns="0" bIns="0" rtlCol="0">
                        <a:noAutofit/>
                      </wps:bodyPr>
                    </wps:wsp>
                  </a:graphicData>
                </a:graphic>
              </wp:anchor>
            </w:drawing>
          </mc:Choice>
          <mc:Fallback>
            <w:pict>
              <v:shape style="position:absolute;margin-left:246.304001pt;margin-top:11.059pt;width:7.75pt;height:10pt;mso-position-horizontal-relative:page;mso-position-vertical-relative:paragraph;z-index:-15168512;mso-wrap-distance-left:0;mso-wrap-distance-right:0" type="#_x0000_t202" id="docshape1224" filled="false" stroked="false">
                <v:textbox inset="0,0,0,0">
                  <w:txbxContent>
                    <w:p>
                      <w:pPr>
                        <w:spacing w:line="199" w:lineRule="exact" w:before="0"/>
                        <w:ind w:left="0" w:right="0" w:firstLine="0"/>
                        <w:jc w:val="left"/>
                        <w:rPr>
                          <w:sz w:val="20"/>
                        </w:rPr>
                      </w:pPr>
                      <w:r>
                        <w:rPr>
                          <w:spacing w:val="-10"/>
                          <w:w w:val="155"/>
                          <w:sz w:val="20"/>
                        </w:rPr>
                        <w:t>=</w:t>
                      </w:r>
                    </w:p>
                  </w:txbxContent>
                </v:textbox>
                <w10:wrap type="topAndBottom"/>
              </v:shape>
            </w:pict>
          </mc:Fallback>
        </mc:AlternateContent>
      </w:r>
      <w:r>
        <w:rPr>
          <w:sz w:val="14"/>
        </w:rPr>
        <mc:AlternateContent>
          <mc:Choice Requires="wps">
            <w:drawing>
              <wp:anchor distT="0" distB="0" distL="0" distR="0" allowOverlap="1" layoutInCell="1" locked="0" behindDoc="1" simplePos="0" relativeHeight="488148480">
                <wp:simplePos x="0" y="0"/>
                <wp:positionH relativeFrom="page">
                  <wp:posOffset>3282137</wp:posOffset>
                </wp:positionH>
                <wp:positionV relativeFrom="paragraph">
                  <wp:posOffset>119095</wp:posOffset>
                </wp:positionV>
                <wp:extent cx="302260" cy="182245"/>
                <wp:effectExtent l="0" t="0" r="0" b="0"/>
                <wp:wrapTopAndBottom/>
                <wp:docPr id="1562" name="Textbox 1562"/>
                <wp:cNvGraphicFramePr>
                  <a:graphicFrameLocks/>
                </wp:cNvGraphicFramePr>
                <a:graphic>
                  <a:graphicData uri="http://schemas.microsoft.com/office/word/2010/wordprocessingShape">
                    <wps:wsp>
                      <wps:cNvPr id="1562" name="Textbox 1562"/>
                      <wps:cNvSpPr txBox="1"/>
                      <wps:spPr>
                        <a:xfrm>
                          <a:off x="0" y="0"/>
                          <a:ext cx="302260" cy="182245"/>
                        </a:xfrm>
                        <a:prstGeom prst="rect">
                          <a:avLst/>
                        </a:prstGeom>
                      </wps:spPr>
                      <wps:txbx>
                        <w:txbxContent>
                          <w:p>
                            <w:pPr>
                              <w:spacing w:line="130" w:lineRule="exact" w:before="0"/>
                              <w:ind w:left="0" w:right="1" w:firstLine="0"/>
                              <w:jc w:val="center"/>
                              <w:rPr>
                                <w:i/>
                                <w:sz w:val="14"/>
                              </w:rPr>
                            </w:pPr>
                            <w:r>
                              <w:rPr>
                                <w:i/>
                                <w:spacing w:val="-10"/>
                                <w:w w:val="135"/>
                                <w:sz w:val="14"/>
                              </w:rPr>
                              <w:t>k</w:t>
                            </w:r>
                          </w:p>
                          <w:p>
                            <w:pPr>
                              <w:spacing w:line="156" w:lineRule="exact" w:before="0"/>
                              <w:ind w:left="0" w:right="0" w:firstLine="0"/>
                              <w:jc w:val="center"/>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258.436005pt;margin-top:9.377600pt;width:23.8pt;height:14.35pt;mso-position-horizontal-relative:page;mso-position-vertical-relative:paragraph;z-index:-15168000;mso-wrap-distance-left:0;mso-wrap-distance-right:0" type="#_x0000_t202" id="docshape1225" filled="false" stroked="false">
                <v:textbox inset="0,0,0,0">
                  <w:txbxContent>
                    <w:p>
                      <w:pPr>
                        <w:spacing w:line="130" w:lineRule="exact" w:before="0"/>
                        <w:ind w:left="0" w:right="1" w:firstLine="0"/>
                        <w:jc w:val="center"/>
                        <w:rPr>
                          <w:i/>
                          <w:sz w:val="14"/>
                        </w:rPr>
                      </w:pPr>
                      <w:r>
                        <w:rPr>
                          <w:i/>
                          <w:spacing w:val="-10"/>
                          <w:w w:val="135"/>
                          <w:sz w:val="14"/>
                        </w:rPr>
                        <w:t>k</w:t>
                      </w:r>
                    </w:p>
                    <w:p>
                      <w:pPr>
                        <w:spacing w:line="156" w:lineRule="exact" w:before="0"/>
                        <w:ind w:left="0" w:right="0" w:firstLine="0"/>
                        <w:jc w:val="center"/>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v:textbox>
                <w10:wrap type="topAndBottom"/>
              </v:shape>
            </w:pict>
          </mc:Fallback>
        </mc:AlternateContent>
      </w:r>
      <w:r>
        <w:rPr>
          <w:sz w:val="14"/>
        </w:rPr>
        <mc:AlternateContent>
          <mc:Choice Requires="wps">
            <w:drawing>
              <wp:anchor distT="0" distB="0" distL="0" distR="0" allowOverlap="1" layoutInCell="1" locked="0" behindDoc="1" simplePos="0" relativeHeight="488148992">
                <wp:simplePos x="0" y="0"/>
                <wp:positionH relativeFrom="page">
                  <wp:posOffset>3639820</wp:posOffset>
                </wp:positionH>
                <wp:positionV relativeFrom="paragraph">
                  <wp:posOffset>140449</wp:posOffset>
                </wp:positionV>
                <wp:extent cx="3053715" cy="136525"/>
                <wp:effectExtent l="0" t="0" r="0" b="0"/>
                <wp:wrapTopAndBottom/>
                <wp:docPr id="1563" name="Textbox 1563"/>
                <wp:cNvGraphicFramePr>
                  <a:graphicFrameLocks/>
                </wp:cNvGraphicFramePr>
                <a:graphic>
                  <a:graphicData uri="http://schemas.microsoft.com/office/word/2010/wordprocessingShape">
                    <wps:wsp>
                      <wps:cNvPr id="1563" name="Textbox 1563"/>
                      <wps:cNvSpPr txBox="1"/>
                      <wps:spPr>
                        <a:xfrm>
                          <a:off x="0" y="0"/>
                          <a:ext cx="3053715" cy="136525"/>
                        </a:xfrm>
                        <a:prstGeom prst="rect">
                          <a:avLst/>
                        </a:prstGeom>
                      </wps:spPr>
                      <wps:txbx>
                        <w:txbxContent>
                          <w:p>
                            <w:pPr>
                              <w:pStyle w:val="BodyText"/>
                              <w:spacing w:line="203" w:lineRule="exact"/>
                            </w:pPr>
                            <w:r>
                              <w:rPr>
                                <w:w w:val="115"/>
                              </w:rPr>
                              <w:t>=</w:t>
                            </w:r>
                            <w:r>
                              <w:rPr>
                                <w:spacing w:val="1"/>
                                <w:w w:val="115"/>
                              </w:rPr>
                              <w:t> </w:t>
                            </w:r>
                            <w:r>
                              <w:rPr>
                                <w:i/>
                                <w:w w:val="115"/>
                              </w:rPr>
                              <w:t>p</w:t>
                            </w:r>
                            <w:r>
                              <w:rPr>
                                <w:w w:val="115"/>
                              </w:rPr>
                              <w:t>.</w:t>
                            </w:r>
                            <w:r>
                              <w:rPr>
                                <w:spacing w:val="36"/>
                                <w:w w:val="115"/>
                              </w:rPr>
                              <w:t> </w:t>
                            </w:r>
                            <w:r>
                              <w:rPr>
                                <w:i/>
                                <w:w w:val="115"/>
                              </w:rPr>
                              <w:t>X</w:t>
                            </w:r>
                            <w:r>
                              <w:rPr>
                                <w:i/>
                                <w:w w:val="115"/>
                                <w:vertAlign w:val="subscript"/>
                              </w:rPr>
                              <w:t>i</w:t>
                            </w:r>
                            <w:r>
                              <w:rPr>
                                <w:i/>
                                <w:spacing w:val="18"/>
                                <w:w w:val="115"/>
                                <w:vertAlign w:val="baseline"/>
                              </w:rPr>
                              <w:t> </w:t>
                            </w:r>
                            <w:r>
                              <w:rPr>
                                <w:w w:val="115"/>
                                <w:vertAlign w:val="baseline"/>
                              </w:rPr>
                              <w:t>is</w:t>
                            </w:r>
                            <w:r>
                              <w:rPr>
                                <w:spacing w:val="8"/>
                                <w:w w:val="115"/>
                                <w:vertAlign w:val="baseline"/>
                              </w:rPr>
                              <w:t> </w:t>
                            </w:r>
                            <w:r>
                              <w:rPr>
                                <w:w w:val="115"/>
                                <w:vertAlign w:val="baseline"/>
                              </w:rPr>
                              <w:t>a</w:t>
                            </w:r>
                            <w:r>
                              <w:rPr>
                                <w:spacing w:val="8"/>
                                <w:w w:val="115"/>
                                <w:vertAlign w:val="baseline"/>
                              </w:rPr>
                              <w:t> </w:t>
                            </w:r>
                            <w:r>
                              <w:rPr>
                                <w:w w:val="115"/>
                                <w:vertAlign w:val="baseline"/>
                              </w:rPr>
                              <w:t>Bernoullian</w:t>
                            </w:r>
                            <w:r>
                              <w:rPr>
                                <w:spacing w:val="9"/>
                                <w:w w:val="115"/>
                                <w:vertAlign w:val="baseline"/>
                              </w:rPr>
                              <w:t> </w:t>
                            </w:r>
                            <w:r>
                              <w:rPr>
                                <w:w w:val="115"/>
                                <w:vertAlign w:val="baseline"/>
                              </w:rPr>
                              <w:t>R.V.</w:t>
                            </w:r>
                            <w:r>
                              <w:rPr>
                                <w:spacing w:val="9"/>
                                <w:w w:val="115"/>
                                <w:vertAlign w:val="baseline"/>
                              </w:rPr>
                              <w:t> </w:t>
                            </w:r>
                            <w:r>
                              <w:rPr>
                                <w:w w:val="115"/>
                                <w:vertAlign w:val="baseline"/>
                              </w:rPr>
                              <w:t>with</w:t>
                            </w:r>
                            <w:r>
                              <w:rPr>
                                <w:spacing w:val="9"/>
                                <w:w w:val="115"/>
                                <w:vertAlign w:val="baseline"/>
                              </w:rPr>
                              <w:t> </w:t>
                            </w:r>
                            <w:r>
                              <w:rPr>
                                <w:w w:val="115"/>
                                <w:vertAlign w:val="baseline"/>
                              </w:rPr>
                              <w:t>success</w:t>
                            </w:r>
                            <w:r>
                              <w:rPr>
                                <w:spacing w:val="8"/>
                                <w:w w:val="115"/>
                                <w:vertAlign w:val="baseline"/>
                              </w:rPr>
                              <w:t> </w:t>
                            </w:r>
                            <w:r>
                              <w:rPr>
                                <w:spacing w:val="-2"/>
                                <w:w w:val="110"/>
                                <w:vertAlign w:val="baseline"/>
                              </w:rPr>
                              <w:t>probability</w:t>
                            </w:r>
                          </w:p>
                        </w:txbxContent>
                      </wps:txbx>
                      <wps:bodyPr wrap="square" lIns="0" tIns="0" rIns="0" bIns="0" rtlCol="0">
                        <a:noAutofit/>
                      </wps:bodyPr>
                    </wps:wsp>
                  </a:graphicData>
                </a:graphic>
              </wp:anchor>
            </w:drawing>
          </mc:Choice>
          <mc:Fallback>
            <w:pict>
              <v:shape style="position:absolute;margin-left:286.600006pt;margin-top:11.059pt;width:240.45pt;height:10.75pt;mso-position-horizontal-relative:page;mso-position-vertical-relative:paragraph;z-index:-15167488;mso-wrap-distance-left:0;mso-wrap-distance-right:0" type="#_x0000_t202" id="docshape1226" filled="false" stroked="false">
                <v:textbox inset="0,0,0,0">
                  <w:txbxContent>
                    <w:p>
                      <w:pPr>
                        <w:pStyle w:val="BodyText"/>
                        <w:spacing w:line="203" w:lineRule="exact"/>
                      </w:pPr>
                      <w:r>
                        <w:rPr>
                          <w:w w:val="115"/>
                        </w:rPr>
                        <w:t>=</w:t>
                      </w:r>
                      <w:r>
                        <w:rPr>
                          <w:spacing w:val="1"/>
                          <w:w w:val="115"/>
                        </w:rPr>
                        <w:t> </w:t>
                      </w:r>
                      <w:r>
                        <w:rPr>
                          <w:i/>
                          <w:w w:val="115"/>
                        </w:rPr>
                        <w:t>p</w:t>
                      </w:r>
                      <w:r>
                        <w:rPr>
                          <w:w w:val="115"/>
                        </w:rPr>
                        <w:t>.</w:t>
                      </w:r>
                      <w:r>
                        <w:rPr>
                          <w:spacing w:val="36"/>
                          <w:w w:val="115"/>
                        </w:rPr>
                        <w:t> </w:t>
                      </w:r>
                      <w:r>
                        <w:rPr>
                          <w:i/>
                          <w:w w:val="115"/>
                        </w:rPr>
                        <w:t>X</w:t>
                      </w:r>
                      <w:r>
                        <w:rPr>
                          <w:i/>
                          <w:w w:val="115"/>
                          <w:vertAlign w:val="subscript"/>
                        </w:rPr>
                        <w:t>i</w:t>
                      </w:r>
                      <w:r>
                        <w:rPr>
                          <w:i/>
                          <w:spacing w:val="18"/>
                          <w:w w:val="115"/>
                          <w:vertAlign w:val="baseline"/>
                        </w:rPr>
                        <w:t> </w:t>
                      </w:r>
                      <w:r>
                        <w:rPr>
                          <w:w w:val="115"/>
                          <w:vertAlign w:val="baseline"/>
                        </w:rPr>
                        <w:t>is</w:t>
                      </w:r>
                      <w:r>
                        <w:rPr>
                          <w:spacing w:val="8"/>
                          <w:w w:val="115"/>
                          <w:vertAlign w:val="baseline"/>
                        </w:rPr>
                        <w:t> </w:t>
                      </w:r>
                      <w:r>
                        <w:rPr>
                          <w:w w:val="115"/>
                          <w:vertAlign w:val="baseline"/>
                        </w:rPr>
                        <w:t>a</w:t>
                      </w:r>
                      <w:r>
                        <w:rPr>
                          <w:spacing w:val="8"/>
                          <w:w w:val="115"/>
                          <w:vertAlign w:val="baseline"/>
                        </w:rPr>
                        <w:t> </w:t>
                      </w:r>
                      <w:r>
                        <w:rPr>
                          <w:w w:val="115"/>
                          <w:vertAlign w:val="baseline"/>
                        </w:rPr>
                        <w:t>Bernoullian</w:t>
                      </w:r>
                      <w:r>
                        <w:rPr>
                          <w:spacing w:val="9"/>
                          <w:w w:val="115"/>
                          <w:vertAlign w:val="baseline"/>
                        </w:rPr>
                        <w:t> </w:t>
                      </w:r>
                      <w:r>
                        <w:rPr>
                          <w:w w:val="115"/>
                          <w:vertAlign w:val="baseline"/>
                        </w:rPr>
                        <w:t>R.V.</w:t>
                      </w:r>
                      <w:r>
                        <w:rPr>
                          <w:spacing w:val="9"/>
                          <w:w w:val="115"/>
                          <w:vertAlign w:val="baseline"/>
                        </w:rPr>
                        <w:t> </w:t>
                      </w:r>
                      <w:r>
                        <w:rPr>
                          <w:w w:val="115"/>
                          <w:vertAlign w:val="baseline"/>
                        </w:rPr>
                        <w:t>with</w:t>
                      </w:r>
                      <w:r>
                        <w:rPr>
                          <w:spacing w:val="9"/>
                          <w:w w:val="115"/>
                          <w:vertAlign w:val="baseline"/>
                        </w:rPr>
                        <w:t> </w:t>
                      </w:r>
                      <w:r>
                        <w:rPr>
                          <w:w w:val="115"/>
                          <w:vertAlign w:val="baseline"/>
                        </w:rPr>
                        <w:t>success</w:t>
                      </w:r>
                      <w:r>
                        <w:rPr>
                          <w:spacing w:val="8"/>
                          <w:w w:val="115"/>
                          <w:vertAlign w:val="baseline"/>
                        </w:rPr>
                        <w:t> </w:t>
                      </w:r>
                      <w:r>
                        <w:rPr>
                          <w:spacing w:val="-2"/>
                          <w:w w:val="110"/>
                          <w:vertAlign w:val="baseline"/>
                        </w:rPr>
                        <w:t>probability</w:t>
                      </w:r>
                    </w:p>
                  </w:txbxContent>
                </v:textbox>
                <w10:wrap type="topAndBottom"/>
              </v:shape>
            </w:pict>
          </mc:Fallback>
        </mc:AlternateContent>
      </w:r>
      <w:r>
        <w:rPr>
          <w:sz w:val="14"/>
        </w:rPr>
        <mc:AlternateContent>
          <mc:Choice Requires="wps">
            <w:drawing>
              <wp:anchor distT="0" distB="0" distL="0" distR="0" allowOverlap="1" layoutInCell="1" locked="0" behindDoc="1" simplePos="0" relativeHeight="481097728">
                <wp:simplePos x="0" y="0"/>
                <wp:positionH relativeFrom="page">
                  <wp:posOffset>2110498</wp:posOffset>
                </wp:positionH>
                <wp:positionV relativeFrom="paragraph">
                  <wp:posOffset>418764</wp:posOffset>
                </wp:positionV>
                <wp:extent cx="302260" cy="88900"/>
                <wp:effectExtent l="0" t="0" r="0" b="0"/>
                <wp:wrapNone/>
                <wp:docPr id="1564" name="Textbox 1564"/>
                <wp:cNvGraphicFramePr>
                  <a:graphicFrameLocks/>
                </wp:cNvGraphicFramePr>
                <a:graphic>
                  <a:graphicData uri="http://schemas.microsoft.com/office/word/2010/wordprocessingShape">
                    <wps:wsp>
                      <wps:cNvPr id="1564" name="Textbox 1564"/>
                      <wps:cNvSpPr txBox="1"/>
                      <wps:spPr>
                        <a:xfrm>
                          <a:off x="0" y="0"/>
                          <a:ext cx="302260" cy="88900"/>
                        </a:xfrm>
                        <a:prstGeom prst="rect">
                          <a:avLst/>
                        </a:prstGeom>
                      </wps:spPr>
                      <wps:txbx>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166.181pt;margin-top:32.973598pt;width:23.8pt;height:7pt;mso-position-horizontal-relative:page;mso-position-vertical-relative:paragraph;z-index:-22218752" type="#_x0000_t202" id="docshape1227" filled="false" stroked="false">
                <v:textbox inset="0,0,0,0">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i/>
                          <w:iCs/>
                          <w:spacing w:val="-2"/>
                          <w:w w:val="130"/>
                          <w:sz w:val="14"/>
                          <w:szCs w:val="14"/>
                        </w:rPr>
                        <w:t>ϵ</w:t>
                      </w:r>
                      <w:r>
                        <w:rPr>
                          <w:spacing w:val="-2"/>
                          <w:w w:val="130"/>
                          <w:sz w:val="14"/>
                          <w:szCs w:val="14"/>
                        </w:rPr>
                        <w:t>)</w:t>
                      </w:r>
                    </w:p>
                  </w:txbxContent>
                </v:textbox>
                <w10:wrap type="none"/>
              </v:shape>
            </w:pict>
          </mc:Fallback>
        </mc:AlternateContent>
      </w:r>
      <w:r>
        <w:rPr>
          <w:rFonts w:ascii="Lucida Sans Unicode"/>
          <w:position w:val="-2"/>
          <w:sz w:val="20"/>
        </w:rPr>
        <w:tab/>
      </w:r>
      <w:r>
        <w:rPr>
          <w:rFonts w:ascii="Lucida Sans Unicode"/>
          <w:position w:val="-2"/>
          <w:sz w:val="20"/>
        </w:rPr>
        <w:tab/>
      </w:r>
      <w:r>
        <w:rPr>
          <w:i/>
          <w:spacing w:val="-5"/>
          <w:w w:val="155"/>
          <w:sz w:val="14"/>
        </w:rPr>
        <w:t>i</w:t>
      </w:r>
      <w:r>
        <w:rPr>
          <w:spacing w:val="-5"/>
          <w:w w:val="155"/>
          <w:sz w:val="14"/>
        </w:rPr>
        <w:t>=1</w:t>
      </w:r>
    </w:p>
    <w:p>
      <w:pPr>
        <w:pStyle w:val="BodyText"/>
        <w:spacing w:before="30"/>
        <w:ind w:left="260"/>
      </w:pPr>
      <w:r>
        <w:rPr>
          <w:i/>
          <w:w w:val="115"/>
        </w:rPr>
        <w:t>p</w:t>
      </w:r>
      <w:r>
        <w:rPr>
          <w:w w:val="115"/>
        </w:rPr>
        <w:t>,</w:t>
      </w:r>
      <w:r>
        <w:rPr>
          <w:spacing w:val="12"/>
          <w:w w:val="115"/>
        </w:rPr>
        <w:t> </w:t>
      </w:r>
      <w:r>
        <w:rPr>
          <w:w w:val="115"/>
        </w:rPr>
        <w:t>so</w:t>
      </w:r>
      <w:r>
        <w:rPr>
          <w:spacing w:val="8"/>
          <w:w w:val="125"/>
        </w:rPr>
        <w:t> </w:t>
      </w:r>
      <w:r>
        <w:rPr>
          <w:i/>
          <w:w w:val="125"/>
        </w:rPr>
        <w:t>E</w:t>
      </w:r>
      <w:r>
        <w:rPr>
          <w:w w:val="125"/>
        </w:rPr>
        <w:t>[</w:t>
      </w:r>
      <w:r>
        <w:rPr>
          <w:i/>
          <w:w w:val="125"/>
        </w:rPr>
        <w:t>X</w:t>
      </w:r>
      <w:r>
        <w:rPr>
          <w:i/>
          <w:w w:val="125"/>
          <w:vertAlign w:val="subscript"/>
        </w:rPr>
        <w:t>i</w:t>
      </w:r>
      <w:r>
        <w:rPr>
          <w:w w:val="125"/>
          <w:vertAlign w:val="baseline"/>
        </w:rPr>
        <w:t>]</w:t>
      </w:r>
      <w:r>
        <w:rPr>
          <w:spacing w:val="-2"/>
          <w:w w:val="125"/>
          <w:vertAlign w:val="baseline"/>
        </w:rPr>
        <w:t> </w:t>
      </w:r>
      <w:r>
        <w:rPr>
          <w:w w:val="125"/>
          <w:vertAlign w:val="baseline"/>
        </w:rPr>
        <w:t>=</w:t>
      </w:r>
      <w:r>
        <w:rPr>
          <w:spacing w:val="-2"/>
          <w:w w:val="125"/>
          <w:vertAlign w:val="baseline"/>
        </w:rPr>
        <w:t> </w:t>
      </w:r>
      <w:r>
        <w:rPr>
          <w:i/>
          <w:w w:val="115"/>
          <w:vertAlign w:val="baseline"/>
        </w:rPr>
        <w:t>p</w:t>
      </w:r>
      <w:r>
        <w:rPr>
          <w:i/>
          <w:spacing w:val="-3"/>
          <w:w w:val="125"/>
          <w:vertAlign w:val="baseline"/>
        </w:rPr>
        <w:t> </w:t>
      </w:r>
      <w:r>
        <w:rPr>
          <w:w w:val="125"/>
          <w:vertAlign w:val="baseline"/>
        </w:rPr>
        <w:t>=</w:t>
      </w:r>
      <w:r>
        <w:rPr>
          <w:spacing w:val="21"/>
          <w:w w:val="125"/>
          <w:vertAlign w:val="baseline"/>
        </w:rPr>
        <w:t> </w:t>
      </w:r>
      <w:r>
        <w:rPr>
          <w:rFonts w:ascii="Times New Roman"/>
          <w:spacing w:val="32"/>
          <w:w w:val="125"/>
          <w:u w:val="single"/>
          <w:vertAlign w:val="baseline"/>
        </w:rPr>
        <w:t>  </w:t>
      </w:r>
      <w:r>
        <w:rPr>
          <w:i/>
          <w:w w:val="125"/>
          <w:u w:val="single"/>
          <w:vertAlign w:val="superscript"/>
        </w:rPr>
        <w:t>k</w:t>
      </w:r>
      <w:r>
        <w:rPr>
          <w:i/>
          <w:spacing w:val="39"/>
          <w:w w:val="125"/>
          <w:u w:val="single"/>
          <w:vertAlign w:val="baseline"/>
        </w:rPr>
        <w:t>  </w:t>
      </w:r>
      <w:r>
        <w:rPr>
          <w:i/>
          <w:spacing w:val="-32"/>
          <w:w w:val="125"/>
          <w:vertAlign w:val="baseline"/>
        </w:rPr>
        <w:t> </w:t>
      </w:r>
      <w:r>
        <w:rPr>
          <w:w w:val="115"/>
          <w:vertAlign w:val="baseline"/>
        </w:rPr>
        <w:t>.</w:t>
      </w:r>
      <w:r>
        <w:rPr>
          <w:spacing w:val="34"/>
          <w:w w:val="115"/>
          <w:vertAlign w:val="baseline"/>
        </w:rPr>
        <w:t> </w:t>
      </w:r>
      <w:r>
        <w:rPr>
          <w:w w:val="115"/>
          <w:vertAlign w:val="baseline"/>
        </w:rPr>
        <w:t>By</w:t>
      </w:r>
      <w:r>
        <w:rPr>
          <w:spacing w:val="13"/>
          <w:w w:val="115"/>
          <w:vertAlign w:val="baseline"/>
        </w:rPr>
        <w:t> </w:t>
      </w:r>
      <w:r>
        <w:rPr>
          <w:w w:val="115"/>
          <w:vertAlign w:val="baseline"/>
        </w:rPr>
        <w:t>linearity</w:t>
      </w:r>
      <w:r>
        <w:rPr>
          <w:spacing w:val="13"/>
          <w:w w:val="115"/>
          <w:vertAlign w:val="baseline"/>
        </w:rPr>
        <w:t> </w:t>
      </w:r>
      <w:r>
        <w:rPr>
          <w:w w:val="115"/>
          <w:vertAlign w:val="baseline"/>
        </w:rPr>
        <w:t>of</w:t>
      </w:r>
      <w:r>
        <w:rPr>
          <w:spacing w:val="13"/>
          <w:w w:val="115"/>
          <w:vertAlign w:val="baseline"/>
        </w:rPr>
        <w:t> </w:t>
      </w:r>
      <w:r>
        <w:rPr>
          <w:spacing w:val="-2"/>
          <w:w w:val="115"/>
          <w:vertAlign w:val="baseline"/>
        </w:rPr>
        <w:t>expectation:</w:t>
      </w:r>
    </w:p>
    <w:p>
      <w:pPr>
        <w:pStyle w:val="BodyText"/>
        <w:spacing w:after="0"/>
        <w:sectPr>
          <w:type w:val="continuous"/>
          <w:pgSz w:w="12240" w:h="15840"/>
          <w:pgMar w:header="0" w:footer="1052" w:top="1820" w:bottom="280" w:left="1440" w:right="1080"/>
        </w:sectPr>
      </w:pPr>
    </w:p>
    <w:p>
      <w:pPr>
        <w:pStyle w:val="BodyText"/>
        <w:spacing w:before="82"/>
        <w:rPr>
          <w:sz w:val="14"/>
        </w:rPr>
      </w:pPr>
    </w:p>
    <w:p>
      <w:pPr>
        <w:spacing w:before="0"/>
        <w:ind w:left="4233" w:right="0" w:firstLine="0"/>
        <w:jc w:val="left"/>
        <w:rPr>
          <w:i/>
          <w:sz w:val="14"/>
        </w:rPr>
      </w:pPr>
      <w:r>
        <w:rPr>
          <w:i/>
          <w:sz w:val="14"/>
        </w:rPr>
        <mc:AlternateContent>
          <mc:Choice Requires="wps">
            <w:drawing>
              <wp:anchor distT="0" distB="0" distL="0" distR="0" allowOverlap="1" layoutInCell="1" locked="0" behindDoc="1" simplePos="0" relativeHeight="481098240">
                <wp:simplePos x="0" y="0"/>
                <wp:positionH relativeFrom="page">
                  <wp:posOffset>3463721</wp:posOffset>
                </wp:positionH>
                <wp:positionV relativeFrom="paragraph">
                  <wp:posOffset>-68203</wp:posOffset>
                </wp:positionV>
                <wp:extent cx="139065" cy="565785"/>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a:off x="0" y="0"/>
                          <a:ext cx="139065" cy="565785"/>
                        </a:xfrm>
                        <a:prstGeom prst="rect">
                          <a:avLst/>
                        </a:prstGeom>
                      </wps:spPr>
                      <wps:txbx>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wps:txbx>
                      <wps:bodyPr wrap="square" lIns="0" tIns="0" rIns="0" bIns="0" rtlCol="0">
                        <a:noAutofit/>
                      </wps:bodyPr>
                    </wps:wsp>
                  </a:graphicData>
                </a:graphic>
              </wp:anchor>
            </w:drawing>
          </mc:Choice>
          <mc:Fallback>
            <w:pict>
              <v:shape style="position:absolute;margin-left:272.734009pt;margin-top:-5.370353pt;width:10.95pt;height:44.55pt;mso-position-horizontal-relative:page;mso-position-vertical-relative:paragraph;z-index:-22218240" type="#_x0000_t202" id="docshape1228" filled="false" stroked="false">
                <v:textbox inset="0,0,0,0">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v:textbox>
                <w10:wrap type="none"/>
              </v:shape>
            </w:pict>
          </mc:Fallback>
        </mc:AlternateContent>
      </w:r>
      <w:r>
        <w:rPr>
          <w:i/>
          <w:spacing w:val="-10"/>
          <w:w w:val="115"/>
          <w:sz w:val="14"/>
        </w:rPr>
        <w:t>d</w:t>
      </w:r>
    </w:p>
    <w:p>
      <w:pPr>
        <w:spacing w:before="21"/>
        <w:ind w:left="0" w:right="432" w:firstLine="0"/>
        <w:jc w:val="right"/>
        <w:rPr>
          <w:i/>
          <w:sz w:val="20"/>
        </w:rPr>
      </w:pPr>
      <w:r>
        <w:rPr>
          <w:i/>
          <w:spacing w:val="-10"/>
          <w:w w:val="150"/>
          <w:sz w:val="20"/>
        </w:rPr>
        <w:t>E</w:t>
      </w:r>
    </w:p>
    <w:p>
      <w:pPr>
        <w:spacing w:before="48"/>
        <w:ind w:left="4145" w:right="0" w:firstLine="0"/>
        <w:jc w:val="left"/>
        <w:rPr>
          <w:sz w:val="14"/>
        </w:rPr>
      </w:pPr>
      <w:r>
        <w:rPr>
          <w:i/>
          <w:spacing w:val="-5"/>
          <w:w w:val="145"/>
          <w:sz w:val="14"/>
        </w:rPr>
        <w:t>i</w:t>
      </w:r>
      <w:r>
        <w:rPr>
          <w:spacing w:val="-5"/>
          <w:w w:val="145"/>
          <w:sz w:val="14"/>
        </w:rPr>
        <w:t>=1</w:t>
      </w:r>
    </w:p>
    <w:p>
      <w:pPr>
        <w:spacing w:before="75"/>
        <w:ind w:left="7" w:right="0" w:firstLine="0"/>
        <w:jc w:val="left"/>
        <w:rPr>
          <w:rFonts w:ascii="Lucida Sans Unicode"/>
          <w:sz w:val="20"/>
        </w:rPr>
      </w:pPr>
      <w:r>
        <w:rPr/>
        <w:br w:type="column"/>
      </w:r>
      <w:r>
        <w:rPr>
          <w:i/>
          <w:spacing w:val="-5"/>
          <w:w w:val="125"/>
          <w:position w:val="-33"/>
          <w:sz w:val="20"/>
        </w:rPr>
        <w:t>X</w:t>
      </w:r>
      <w:r>
        <w:rPr>
          <w:i/>
          <w:spacing w:val="-5"/>
          <w:w w:val="125"/>
          <w:position w:val="-36"/>
          <w:sz w:val="14"/>
        </w:rPr>
        <w:t>i</w:t>
      </w:r>
      <w:r>
        <w:rPr>
          <w:rFonts w:ascii="Lucida Sans Unicode"/>
          <w:spacing w:val="-5"/>
          <w:w w:val="125"/>
          <w:sz w:val="20"/>
        </w:rPr>
        <w:t>#</w:t>
      </w:r>
    </w:p>
    <w:p>
      <w:pPr>
        <w:pStyle w:val="BodyText"/>
        <w:spacing w:before="3"/>
        <w:rPr>
          <w:rFonts w:ascii="Lucida Sans Unicode"/>
        </w:rPr>
      </w:pPr>
      <w:r>
        <w:rPr/>
        <w:br w:type="column"/>
      </w:r>
      <w:r>
        <w:rPr>
          <w:rFonts w:ascii="Lucida Sans Unicode"/>
        </w:rPr>
      </w:r>
    </w:p>
    <w:p>
      <w:pPr>
        <w:spacing w:line="189" w:lineRule="exact" w:before="0"/>
        <w:ind w:left="406" w:right="0" w:firstLine="0"/>
        <w:jc w:val="left"/>
        <w:rPr>
          <w:i/>
          <w:sz w:val="20"/>
        </w:rPr>
      </w:pPr>
      <w:r>
        <w:rPr>
          <w:i/>
          <w:spacing w:val="-10"/>
          <w:w w:val="115"/>
          <w:sz w:val="20"/>
        </w:rPr>
        <w:t>k</w:t>
      </w:r>
    </w:p>
    <w:p>
      <w:pPr>
        <w:spacing w:line="136" w:lineRule="exact" w:before="0"/>
        <w:ind w:left="15" w:right="0" w:firstLine="0"/>
        <w:jc w:val="left"/>
        <w:rPr>
          <w:sz w:val="20"/>
        </w:rPr>
      </w:pPr>
      <w:r>
        <w:rPr>
          <w:sz w:val="20"/>
        </w:rPr>
        <mc:AlternateContent>
          <mc:Choice Requires="wps">
            <w:drawing>
              <wp:anchor distT="0" distB="0" distL="0" distR="0" allowOverlap="1" layoutInCell="1" locked="0" behindDoc="0" simplePos="0" relativeHeight="16291328">
                <wp:simplePos x="0" y="0"/>
                <wp:positionH relativeFrom="page">
                  <wp:posOffset>4146016</wp:posOffset>
                </wp:positionH>
                <wp:positionV relativeFrom="paragraph">
                  <wp:posOffset>54632</wp:posOffset>
                </wp:positionV>
                <wp:extent cx="269875" cy="1270"/>
                <wp:effectExtent l="0" t="0" r="0" b="0"/>
                <wp:wrapNone/>
                <wp:docPr id="1566" name="Graphic 1566"/>
                <wp:cNvGraphicFramePr>
                  <a:graphicFrameLocks/>
                </wp:cNvGraphicFramePr>
                <a:graphic>
                  <a:graphicData uri="http://schemas.microsoft.com/office/word/2010/wordprocessingShape">
                    <wps:wsp>
                      <wps:cNvPr id="1566" name="Graphic 1566"/>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1328" from="326.458008pt,4.301797pt" to="347.660008pt,4.301797pt" stroked="true" strokeweight=".398pt" strokecolor="#000000">
                <v:stroke dashstyle="solid"/>
                <w10:wrap type="none"/>
              </v:line>
            </w:pict>
          </mc:Fallback>
        </mc:AlternateContent>
      </w:r>
      <w:r>
        <w:rPr>
          <w:spacing w:val="-10"/>
          <w:w w:val="155"/>
          <w:sz w:val="20"/>
        </w:rPr>
        <w:t>=</w:t>
      </w:r>
    </w:p>
    <w:p>
      <w:pPr>
        <w:pStyle w:val="BodyText"/>
        <w:spacing w:line="190" w:lineRule="exact"/>
        <w:ind w:left="249"/>
        <w:rPr>
          <w:i/>
          <w:iCs/>
        </w:rPr>
      </w:pPr>
      <w:r>
        <w:rPr>
          <w:w w:val="110"/>
        </w:rPr>
        <w:t>1</w:t>
      </w:r>
      <w:r>
        <w:rPr>
          <w:spacing w:val="-2"/>
          <w:w w:val="110"/>
        </w:rPr>
        <w:t> </w:t>
      </w:r>
      <w:r>
        <w:rPr>
          <w:w w:val="135"/>
        </w:rPr>
        <w:t>+</w:t>
      </w:r>
      <w:r>
        <w:rPr>
          <w:spacing w:val="-13"/>
          <w:w w:val="135"/>
        </w:rPr>
        <w:t> </w:t>
      </w:r>
      <w:r>
        <w:rPr>
          <w:i/>
          <w:iCs/>
          <w:spacing w:val="-10"/>
          <w:w w:val="110"/>
        </w:rPr>
        <w:t>ϵ</w:t>
      </w:r>
    </w:p>
    <w:p>
      <w:pPr>
        <w:pStyle w:val="BodyText"/>
        <w:spacing w:after="0" w:line="190" w:lineRule="exact"/>
        <w:rPr>
          <w:i/>
        </w:rPr>
        <w:sectPr>
          <w:type w:val="continuous"/>
          <w:pgSz w:w="12240" w:h="15840"/>
          <w:pgMar w:header="0" w:footer="1052" w:top="1820" w:bottom="280" w:left="1440" w:right="1080"/>
          <w:cols w:num="3" w:equalWidth="0">
            <w:col w:w="4404" w:space="40"/>
            <w:col w:w="356" w:space="39"/>
            <w:col w:w="4881"/>
          </w:cols>
        </w:sectPr>
      </w:pPr>
    </w:p>
    <w:p>
      <w:pPr>
        <w:pStyle w:val="BodyText"/>
        <w:spacing w:line="240" w:lineRule="exact" w:before="119"/>
        <w:ind w:left="260" w:right="618"/>
      </w:pPr>
      <w:r>
        <w:rPr>
          <w:w w:val="105"/>
        </w:rPr>
        <w:t>The variance of this R.V. is also easy to calculate.</w:t>
      </w:r>
      <w:r>
        <w:rPr>
          <w:spacing w:val="40"/>
          <w:w w:val="105"/>
        </w:rPr>
        <w:t> </w:t>
      </w:r>
      <w:r>
        <w:rPr>
          <w:w w:val="105"/>
        </w:rPr>
        <w:t>Note that, since the </w:t>
      </w:r>
      <w:r>
        <w:rPr>
          <w:i/>
          <w:w w:val="105"/>
        </w:rPr>
        <w:t>h</w:t>
      </w:r>
      <w:r>
        <w:rPr>
          <w:w w:val="105"/>
        </w:rPr>
        <w:t>(</w:t>
      </w:r>
      <w:r>
        <w:rPr>
          <w:i/>
          <w:w w:val="105"/>
        </w:rPr>
        <w:t>z</w:t>
      </w:r>
      <w:r>
        <w:rPr>
          <w:i/>
          <w:w w:val="105"/>
          <w:vertAlign w:val="subscript"/>
        </w:rPr>
        <w:t>i</w:t>
      </w:r>
      <w:r>
        <w:rPr>
          <w:w w:val="105"/>
          <w:vertAlign w:val="baseline"/>
        </w:rPr>
        <w:t>)’s are pairwise-independent, then</w:t>
      </w:r>
      <w:r>
        <w:rPr>
          <w:spacing w:val="11"/>
          <w:w w:val="105"/>
          <w:vertAlign w:val="baseline"/>
        </w:rPr>
        <w:t> </w:t>
      </w:r>
      <w:r>
        <w:rPr>
          <w:w w:val="105"/>
          <w:vertAlign w:val="baseline"/>
        </w:rPr>
        <w:t>the</w:t>
      </w:r>
      <w:r>
        <w:rPr>
          <w:spacing w:val="10"/>
          <w:w w:val="110"/>
          <w:vertAlign w:val="baseline"/>
        </w:rPr>
        <w:t> </w:t>
      </w:r>
      <w:r>
        <w:rPr>
          <w:i/>
          <w:w w:val="110"/>
          <w:vertAlign w:val="baseline"/>
        </w:rPr>
        <w:t>X</w:t>
      </w:r>
      <w:r>
        <w:rPr>
          <w:i/>
          <w:w w:val="110"/>
          <w:vertAlign w:val="subscript"/>
        </w:rPr>
        <w:t>i</w:t>
      </w:r>
      <w:r>
        <w:rPr>
          <w:w w:val="110"/>
          <w:vertAlign w:val="baseline"/>
        </w:rPr>
        <w:t>’s</w:t>
      </w:r>
      <w:r>
        <w:rPr>
          <w:spacing w:val="9"/>
          <w:w w:val="110"/>
          <w:vertAlign w:val="baseline"/>
        </w:rPr>
        <w:t> </w:t>
      </w:r>
      <w:r>
        <w:rPr>
          <w:w w:val="105"/>
          <w:vertAlign w:val="baseline"/>
        </w:rPr>
        <w:t>are</w:t>
      </w:r>
      <w:r>
        <w:rPr>
          <w:spacing w:val="12"/>
          <w:w w:val="105"/>
          <w:vertAlign w:val="baseline"/>
        </w:rPr>
        <w:t> </w:t>
      </w:r>
      <w:r>
        <w:rPr>
          <w:w w:val="105"/>
          <w:vertAlign w:val="baseline"/>
        </w:rPr>
        <w:t>pairwise-independent</w:t>
      </w:r>
      <w:r>
        <w:rPr>
          <w:spacing w:val="12"/>
          <w:w w:val="105"/>
          <w:vertAlign w:val="baseline"/>
        </w:rPr>
        <w:t> </w:t>
      </w:r>
      <w:r>
        <w:rPr>
          <w:w w:val="105"/>
          <w:vertAlign w:val="baseline"/>
        </w:rPr>
        <w:t>(in</w:t>
      </w:r>
      <w:r>
        <w:rPr>
          <w:spacing w:val="12"/>
          <w:w w:val="105"/>
          <w:vertAlign w:val="baseline"/>
        </w:rPr>
        <w:t> </w:t>
      </w:r>
      <w:r>
        <w:rPr>
          <w:w w:val="105"/>
          <w:vertAlign w:val="baseline"/>
        </w:rPr>
        <w:t>addition</w:t>
      </w:r>
      <w:r>
        <w:rPr>
          <w:spacing w:val="11"/>
          <w:w w:val="105"/>
          <w:vertAlign w:val="baseline"/>
        </w:rPr>
        <w:t> </w:t>
      </w:r>
      <w:r>
        <w:rPr>
          <w:w w:val="105"/>
          <w:vertAlign w:val="baseline"/>
        </w:rPr>
        <w:t>to</w:t>
      </w:r>
      <w:r>
        <w:rPr>
          <w:spacing w:val="12"/>
          <w:w w:val="105"/>
          <w:vertAlign w:val="baseline"/>
        </w:rPr>
        <w:t> </w:t>
      </w:r>
      <w:r>
        <w:rPr>
          <w:w w:val="105"/>
          <w:vertAlign w:val="baseline"/>
        </w:rPr>
        <w:t>being</w:t>
      </w:r>
      <w:r>
        <w:rPr>
          <w:spacing w:val="12"/>
          <w:w w:val="105"/>
          <w:vertAlign w:val="baseline"/>
        </w:rPr>
        <w:t> </w:t>
      </w:r>
      <w:r>
        <w:rPr>
          <w:w w:val="105"/>
          <w:vertAlign w:val="baseline"/>
        </w:rPr>
        <w:t>identically</w:t>
      </w:r>
      <w:r>
        <w:rPr>
          <w:spacing w:val="12"/>
          <w:w w:val="105"/>
          <w:vertAlign w:val="baseline"/>
        </w:rPr>
        <w:t> </w:t>
      </w:r>
      <w:r>
        <w:rPr>
          <w:w w:val="105"/>
          <w:vertAlign w:val="baseline"/>
        </w:rPr>
        <w:t>distributed)</w:t>
      </w:r>
      <w:r>
        <w:rPr>
          <w:spacing w:val="12"/>
          <w:w w:val="105"/>
          <w:vertAlign w:val="baseline"/>
        </w:rPr>
        <w:t> </w:t>
      </w:r>
      <w:r>
        <w:rPr>
          <w:w w:val="105"/>
          <w:vertAlign w:val="baseline"/>
        </w:rPr>
        <w:t>and</w:t>
      </w:r>
      <w:r>
        <w:rPr>
          <w:spacing w:val="11"/>
          <w:w w:val="105"/>
          <w:vertAlign w:val="baseline"/>
        </w:rPr>
        <w:t> </w:t>
      </w:r>
      <w:r>
        <w:rPr>
          <w:w w:val="105"/>
          <w:vertAlign w:val="baseline"/>
        </w:rPr>
        <w:t>we</w:t>
      </w:r>
      <w:r>
        <w:rPr>
          <w:spacing w:val="12"/>
          <w:w w:val="105"/>
          <w:vertAlign w:val="baseline"/>
        </w:rPr>
        <w:t> </w:t>
      </w:r>
      <w:r>
        <w:rPr>
          <w:w w:val="105"/>
          <w:vertAlign w:val="baseline"/>
        </w:rPr>
        <w:t>can</w:t>
      </w:r>
      <w:r>
        <w:rPr>
          <w:spacing w:val="12"/>
          <w:w w:val="105"/>
          <w:vertAlign w:val="baseline"/>
        </w:rPr>
        <w:t> </w:t>
      </w:r>
      <w:r>
        <w:rPr>
          <w:spacing w:val="-2"/>
          <w:w w:val="105"/>
          <w:vertAlign w:val="baseline"/>
        </w:rPr>
        <w:t>apply</w:t>
      </w:r>
    </w:p>
    <w:p>
      <w:pPr>
        <w:pStyle w:val="BodyText"/>
        <w:tabs>
          <w:tab w:pos="2807" w:val="left" w:leader="none"/>
        </w:tabs>
        <w:ind w:left="260"/>
      </w:pPr>
      <w:r>
        <w:rPr/>
        <mc:AlternateContent>
          <mc:Choice Requires="wps">
            <w:drawing>
              <wp:anchor distT="0" distB="0" distL="0" distR="0" allowOverlap="1" layoutInCell="1" locked="0" behindDoc="1" simplePos="0" relativeHeight="481098752">
                <wp:simplePos x="0" y="0"/>
                <wp:positionH relativeFrom="page">
                  <wp:posOffset>2505798</wp:posOffset>
                </wp:positionH>
                <wp:positionV relativeFrom="paragraph">
                  <wp:posOffset>155960</wp:posOffset>
                </wp:positionV>
                <wp:extent cx="164465" cy="88900"/>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197.307007pt;margin-top:12.280372pt;width:12.95pt;height:7pt;mso-position-horizontal-relative:page;mso-position-vertical-relative:paragraph;z-index:-22217728" type="#_x0000_t202" id="docshape122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05"/>
        </w:rPr>
        <w:t>Lemma</w:t>
      </w:r>
      <w:r>
        <w:rPr>
          <w:spacing w:val="21"/>
          <w:w w:val="105"/>
        </w:rPr>
        <w:t> </w:t>
      </w:r>
      <w:hyperlink w:history="true" w:anchor="_bookmark72">
        <w:r>
          <w:rPr>
            <w:w w:val="105"/>
          </w:rPr>
          <w:t>2.1.11</w:t>
        </w:r>
      </w:hyperlink>
      <w:r>
        <w:rPr>
          <w:spacing w:val="22"/>
          <w:w w:val="105"/>
        </w:rPr>
        <w:t> </w:t>
      </w:r>
      <w:r>
        <w:rPr>
          <w:w w:val="105"/>
        </w:rPr>
        <w:t>to</w:t>
      </w:r>
      <w:r>
        <w:rPr>
          <w:spacing w:val="22"/>
          <w:w w:val="105"/>
        </w:rPr>
        <w:t> </w:t>
      </w:r>
      <w:r>
        <w:rPr>
          <w:i/>
          <w:w w:val="105"/>
        </w:rPr>
        <w:t>V</w:t>
      </w:r>
      <w:r>
        <w:rPr>
          <w:i/>
          <w:spacing w:val="-5"/>
          <w:w w:val="105"/>
        </w:rPr>
        <w:t> </w:t>
      </w:r>
      <w:r>
        <w:rPr>
          <w:i/>
          <w:w w:val="105"/>
        </w:rPr>
        <w:t>ar</w:t>
      </w:r>
      <w:r>
        <w:rPr>
          <w:i/>
          <w:spacing w:val="-9"/>
          <w:w w:val="105"/>
        </w:rPr>
        <w:t> </w:t>
      </w:r>
      <w:r>
        <w:rPr>
          <w:rFonts w:ascii="Lucida Sans Unicode" w:hAnsi="Lucida Sans Unicode"/>
          <w:spacing w:val="-5"/>
          <w:w w:val="105"/>
          <w:position w:val="22"/>
        </w:rPr>
        <w:t>h</w:t>
      </w:r>
      <w:r>
        <w:rPr>
          <w:rFonts w:ascii="Lucida Sans Unicode" w:hAnsi="Lucida Sans Unicode"/>
          <w:spacing w:val="-5"/>
          <w:w w:val="105"/>
          <w:position w:val="15"/>
        </w:rPr>
        <w:t>Σ</w:t>
      </w:r>
      <w:r>
        <w:rPr>
          <w:i/>
          <w:spacing w:val="-5"/>
          <w:w w:val="105"/>
          <w:position w:val="10"/>
          <w:sz w:val="14"/>
        </w:rPr>
        <w:t>d</w:t>
      </w:r>
      <w:r>
        <w:rPr>
          <w:i/>
          <w:position w:val="10"/>
          <w:sz w:val="14"/>
        </w:rPr>
        <w:tab/>
      </w:r>
      <w:r>
        <w:rPr>
          <w:i/>
          <w:w w:val="130"/>
        </w:rPr>
        <w:t>X</w:t>
      </w:r>
      <w:r>
        <w:rPr>
          <w:i/>
          <w:w w:val="130"/>
          <w:vertAlign w:val="subscript"/>
        </w:rPr>
        <w:t>i</w:t>
      </w:r>
      <w:r>
        <w:rPr>
          <w:rFonts w:ascii="Lucida Sans Unicode" w:hAnsi="Lucida Sans Unicode"/>
          <w:w w:val="130"/>
          <w:position w:val="22"/>
          <w:vertAlign w:val="baseline"/>
        </w:rPr>
        <w:t>i</w:t>
      </w:r>
      <w:r>
        <w:rPr>
          <w:w w:val="130"/>
          <w:vertAlign w:val="baseline"/>
        </w:rPr>
        <w:t>.</w:t>
      </w:r>
      <w:r>
        <w:rPr>
          <w:spacing w:val="19"/>
          <w:w w:val="130"/>
          <w:vertAlign w:val="baseline"/>
        </w:rPr>
        <w:t> </w:t>
      </w:r>
      <w:r>
        <w:rPr>
          <w:w w:val="115"/>
          <w:vertAlign w:val="baseline"/>
        </w:rPr>
        <w:t>Recall</w:t>
      </w:r>
      <w:r>
        <w:rPr>
          <w:spacing w:val="4"/>
          <w:w w:val="115"/>
          <w:vertAlign w:val="baseline"/>
        </w:rPr>
        <w:t> </w:t>
      </w:r>
      <w:r>
        <w:rPr>
          <w:w w:val="115"/>
          <w:vertAlign w:val="baseline"/>
        </w:rPr>
        <w:t>also</w:t>
      </w:r>
      <w:r>
        <w:rPr>
          <w:spacing w:val="4"/>
          <w:w w:val="115"/>
          <w:vertAlign w:val="baseline"/>
        </w:rPr>
        <w:t> </w:t>
      </w:r>
      <w:r>
        <w:rPr>
          <w:w w:val="115"/>
          <w:vertAlign w:val="baseline"/>
        </w:rPr>
        <w:t>(Corollary</w:t>
      </w:r>
      <w:r>
        <w:rPr>
          <w:spacing w:val="5"/>
          <w:w w:val="115"/>
          <w:vertAlign w:val="baseline"/>
        </w:rPr>
        <w:t> </w:t>
      </w:r>
      <w:r>
        <w:rPr>
          <w:w w:val="115"/>
          <w:vertAlign w:val="baseline"/>
        </w:rPr>
        <w:t>after</w:t>
      </w:r>
      <w:r>
        <w:rPr>
          <w:spacing w:val="4"/>
          <w:w w:val="115"/>
          <w:vertAlign w:val="baseline"/>
        </w:rPr>
        <w:t> </w:t>
      </w:r>
      <w:r>
        <w:rPr>
          <w:w w:val="115"/>
          <w:vertAlign w:val="baseline"/>
        </w:rPr>
        <w:t>Lemma</w:t>
      </w:r>
      <w:r>
        <w:rPr>
          <w:spacing w:val="4"/>
          <w:w w:val="115"/>
          <w:vertAlign w:val="baseline"/>
        </w:rPr>
        <w:t> </w:t>
      </w:r>
      <w:hyperlink w:history="true" w:anchor="_bookmark75">
        <w:r>
          <w:rPr>
            <w:w w:val="115"/>
            <w:vertAlign w:val="baseline"/>
          </w:rPr>
          <w:t>2.1.14)</w:t>
        </w:r>
      </w:hyperlink>
      <w:r>
        <w:rPr>
          <w:spacing w:val="4"/>
          <w:w w:val="115"/>
          <w:vertAlign w:val="baseline"/>
        </w:rPr>
        <w:t> </w:t>
      </w:r>
      <w:r>
        <w:rPr>
          <w:w w:val="115"/>
          <w:vertAlign w:val="baseline"/>
        </w:rPr>
        <w:t>that</w:t>
      </w:r>
      <w:r>
        <w:rPr>
          <w:spacing w:val="4"/>
          <w:w w:val="115"/>
          <w:vertAlign w:val="baseline"/>
        </w:rPr>
        <w:t> </w:t>
      </w:r>
      <w:r>
        <w:rPr>
          <w:i/>
          <w:w w:val="115"/>
          <w:vertAlign w:val="baseline"/>
        </w:rPr>
        <w:t>V</w:t>
      </w:r>
      <w:r>
        <w:rPr>
          <w:i/>
          <w:spacing w:val="-13"/>
          <w:w w:val="115"/>
          <w:vertAlign w:val="baseline"/>
        </w:rPr>
        <w:t> </w:t>
      </w:r>
      <w:r>
        <w:rPr>
          <w:i/>
          <w:w w:val="115"/>
          <w:vertAlign w:val="baseline"/>
        </w:rPr>
        <w:t>ar</w:t>
      </w:r>
      <w:r>
        <w:rPr>
          <w:w w:val="115"/>
          <w:vertAlign w:val="baseline"/>
        </w:rPr>
        <w:t>[</w:t>
      </w:r>
      <w:r>
        <w:rPr>
          <w:i/>
          <w:w w:val="115"/>
          <w:vertAlign w:val="baseline"/>
        </w:rPr>
        <w:t>X</w:t>
      </w:r>
      <w:r>
        <w:rPr>
          <w:i/>
          <w:w w:val="115"/>
          <w:vertAlign w:val="subscript"/>
        </w:rPr>
        <w:t>i</w:t>
      </w:r>
      <w:r>
        <w:rPr>
          <w:w w:val="115"/>
          <w:vertAlign w:val="baseline"/>
        </w:rPr>
        <w:t>]</w:t>
      </w:r>
      <w:r>
        <w:rPr>
          <w:spacing w:val="-1"/>
          <w:w w:val="115"/>
          <w:vertAlign w:val="baseline"/>
        </w:rPr>
        <w:t> </w:t>
      </w:r>
      <w:r>
        <w:rPr>
          <w:rFonts w:ascii="Cambria" w:hAnsi="Cambria"/>
          <w:w w:val="115"/>
          <w:vertAlign w:val="baseline"/>
        </w:rPr>
        <w:t>≤ </w:t>
      </w:r>
      <w:r>
        <w:rPr>
          <w:i/>
          <w:spacing w:val="-2"/>
          <w:w w:val="115"/>
          <w:vertAlign w:val="baseline"/>
        </w:rPr>
        <w:t>E</w:t>
      </w:r>
      <w:r>
        <w:rPr>
          <w:spacing w:val="-2"/>
          <w:w w:val="115"/>
          <w:vertAlign w:val="baseline"/>
        </w:rPr>
        <w:t>[</w:t>
      </w:r>
      <w:r>
        <w:rPr>
          <w:i/>
          <w:spacing w:val="-2"/>
          <w:w w:val="115"/>
          <w:vertAlign w:val="baseline"/>
        </w:rPr>
        <w:t>X</w:t>
      </w:r>
      <w:r>
        <w:rPr>
          <w:i/>
          <w:spacing w:val="-2"/>
          <w:w w:val="115"/>
          <w:vertAlign w:val="subscript"/>
        </w:rPr>
        <w:t>i</w:t>
      </w:r>
      <w:r>
        <w:rPr>
          <w:spacing w:val="-2"/>
          <w:w w:val="115"/>
          <w:vertAlign w:val="baseline"/>
        </w:rPr>
        <w:t>].</w:t>
      </w:r>
    </w:p>
    <w:p>
      <w:pPr>
        <w:pStyle w:val="BodyText"/>
        <w:spacing w:after="0"/>
        <w:sectPr>
          <w:type w:val="continuous"/>
          <w:pgSz w:w="12240" w:h="15840"/>
          <w:pgMar w:header="0" w:footer="1052" w:top="1820" w:bottom="280" w:left="1440" w:right="1080"/>
        </w:sectPr>
      </w:pPr>
    </w:p>
    <w:p>
      <w:pPr>
        <w:pStyle w:val="BodyText"/>
        <w:spacing w:line="139" w:lineRule="exact"/>
        <w:ind w:left="260"/>
      </w:pPr>
      <w:r>
        <w:rPr/>
        <mc:AlternateContent>
          <mc:Choice Requires="wps">
            <w:drawing>
              <wp:anchor distT="0" distB="0" distL="0" distR="0" allowOverlap="1" layoutInCell="1" locked="0" behindDoc="1" simplePos="0" relativeHeight="481099264">
                <wp:simplePos x="0" y="0"/>
                <wp:positionH relativeFrom="page">
                  <wp:posOffset>2259520</wp:posOffset>
                </wp:positionH>
                <wp:positionV relativeFrom="paragraph">
                  <wp:posOffset>-12186</wp:posOffset>
                </wp:positionV>
                <wp:extent cx="139065" cy="565785"/>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a:off x="0" y="0"/>
                          <a:ext cx="139065" cy="565785"/>
                        </a:xfrm>
                        <a:prstGeom prst="rect">
                          <a:avLst/>
                        </a:prstGeom>
                      </wps:spPr>
                      <wps:txbx>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wps:txbx>
                      <wps:bodyPr wrap="square" lIns="0" tIns="0" rIns="0" bIns="0" rtlCol="0">
                        <a:noAutofit/>
                      </wps:bodyPr>
                    </wps:wsp>
                  </a:graphicData>
                </a:graphic>
              </wp:anchor>
            </w:drawing>
          </mc:Choice>
          <mc:Fallback>
            <w:pict>
              <v:shape style="position:absolute;margin-left:177.914993pt;margin-top:-.959572pt;width:10.95pt;height:44.55pt;mso-position-horizontal-relative:page;mso-position-vertical-relative:paragraph;z-index:-22217216" type="#_x0000_t202" id="docshape1230" filled="false" stroked="false">
                <v:textbox inset="0,0,0,0">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v:textbox>
                <w10:wrap type="none"/>
              </v:shape>
            </w:pict>
          </mc:Fallback>
        </mc:AlternateContent>
      </w:r>
      <w:r>
        <w:rPr/>
        <mc:AlternateContent>
          <mc:Choice Requires="wps">
            <w:drawing>
              <wp:anchor distT="0" distB="0" distL="0" distR="0" allowOverlap="1" layoutInCell="1" locked="0" behindDoc="1" simplePos="0" relativeHeight="481099776">
                <wp:simplePos x="0" y="0"/>
                <wp:positionH relativeFrom="page">
                  <wp:posOffset>2991675</wp:posOffset>
                </wp:positionH>
                <wp:positionV relativeFrom="paragraph">
                  <wp:posOffset>74485</wp:posOffset>
                </wp:positionV>
                <wp:extent cx="52705" cy="8890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52705" cy="88900"/>
                        </a:xfrm>
                        <a:prstGeom prst="rect">
                          <a:avLst/>
                        </a:prstGeom>
                      </wps:spPr>
                      <wps:txbx>
                        <w:txbxContent>
                          <w:p>
                            <w:pPr>
                              <w:spacing w:line="139" w:lineRule="exact" w:before="0"/>
                              <w:ind w:left="0" w:right="0" w:firstLine="0"/>
                              <w:jc w:val="left"/>
                              <w:rPr>
                                <w:i/>
                                <w:sz w:val="14"/>
                              </w:rPr>
                            </w:pPr>
                            <w:r>
                              <w:rPr>
                                <w:i/>
                                <w:spacing w:val="-10"/>
                                <w:w w:val="115"/>
                                <w:sz w:val="14"/>
                              </w:rPr>
                              <w:t>d</w:t>
                            </w:r>
                          </w:p>
                        </w:txbxContent>
                      </wps:txbx>
                      <wps:bodyPr wrap="square" lIns="0" tIns="0" rIns="0" bIns="0" rtlCol="0">
                        <a:noAutofit/>
                      </wps:bodyPr>
                    </wps:wsp>
                  </a:graphicData>
                </a:graphic>
              </wp:anchor>
            </w:drawing>
          </mc:Choice>
          <mc:Fallback>
            <w:pict>
              <v:shape style="position:absolute;margin-left:235.565002pt;margin-top:5.865028pt;width:4.150pt;height:7pt;mso-position-horizontal-relative:page;mso-position-vertical-relative:paragraph;z-index:-22216704" type="#_x0000_t202" id="docshape1231" filled="false" stroked="false">
                <v:textbox inset="0,0,0,0">
                  <w:txbxContent>
                    <w:p>
                      <w:pPr>
                        <w:spacing w:line="139" w:lineRule="exact" w:before="0"/>
                        <w:ind w:left="0" w:right="0" w:firstLine="0"/>
                        <w:jc w:val="left"/>
                        <w:rPr>
                          <w:i/>
                          <w:sz w:val="14"/>
                        </w:rPr>
                      </w:pPr>
                      <w:r>
                        <w:rPr>
                          <w:i/>
                          <w:spacing w:val="-10"/>
                          <w:w w:val="115"/>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1100288">
                <wp:simplePos x="0" y="0"/>
                <wp:positionH relativeFrom="page">
                  <wp:posOffset>3810863</wp:posOffset>
                </wp:positionH>
                <wp:positionV relativeFrom="paragraph">
                  <wp:posOffset>74485</wp:posOffset>
                </wp:positionV>
                <wp:extent cx="52705" cy="88900"/>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52705" cy="88900"/>
                        </a:xfrm>
                        <a:prstGeom prst="rect">
                          <a:avLst/>
                        </a:prstGeom>
                      </wps:spPr>
                      <wps:txbx>
                        <w:txbxContent>
                          <w:p>
                            <w:pPr>
                              <w:spacing w:line="139" w:lineRule="exact" w:before="0"/>
                              <w:ind w:left="0" w:right="0" w:firstLine="0"/>
                              <w:jc w:val="left"/>
                              <w:rPr>
                                <w:i/>
                                <w:sz w:val="14"/>
                              </w:rPr>
                            </w:pPr>
                            <w:r>
                              <w:rPr>
                                <w:i/>
                                <w:spacing w:val="-10"/>
                                <w:w w:val="115"/>
                                <w:sz w:val="14"/>
                              </w:rPr>
                              <w:t>d</w:t>
                            </w:r>
                          </w:p>
                        </w:txbxContent>
                      </wps:txbx>
                      <wps:bodyPr wrap="square" lIns="0" tIns="0" rIns="0" bIns="0" rtlCol="0">
                        <a:noAutofit/>
                      </wps:bodyPr>
                    </wps:wsp>
                  </a:graphicData>
                </a:graphic>
              </wp:anchor>
            </w:drawing>
          </mc:Choice>
          <mc:Fallback>
            <w:pict>
              <v:shape style="position:absolute;margin-left:300.067993pt;margin-top:5.865028pt;width:4.150pt;height:7pt;mso-position-horizontal-relative:page;mso-position-vertical-relative:paragraph;z-index:-22216192" type="#_x0000_t202" id="docshape1232" filled="false" stroked="false">
                <v:textbox inset="0,0,0,0">
                  <w:txbxContent>
                    <w:p>
                      <w:pPr>
                        <w:spacing w:line="139" w:lineRule="exact" w:before="0"/>
                        <w:ind w:left="0" w:right="0" w:firstLine="0"/>
                        <w:jc w:val="left"/>
                        <w:rPr>
                          <w:i/>
                          <w:sz w:val="14"/>
                        </w:rPr>
                      </w:pPr>
                      <w:r>
                        <w:rPr>
                          <w:i/>
                          <w:spacing w:val="-10"/>
                          <w:w w:val="115"/>
                          <w:sz w:val="14"/>
                        </w:rPr>
                        <w:t>d</w:t>
                      </w:r>
                    </w:p>
                  </w:txbxContent>
                </v:textbox>
                <w10:wrap type="none"/>
              </v:shape>
            </w:pict>
          </mc:Fallback>
        </mc:AlternateContent>
      </w:r>
      <w:r>
        <w:rPr/>
        <mc:AlternateContent>
          <mc:Choice Requires="wps">
            <w:drawing>
              <wp:anchor distT="0" distB="0" distL="0" distR="0" allowOverlap="1" layoutInCell="1" locked="0" behindDoc="1" simplePos="0" relativeHeight="481100800">
                <wp:simplePos x="0" y="0"/>
                <wp:positionH relativeFrom="page">
                  <wp:posOffset>4558080</wp:posOffset>
                </wp:positionH>
                <wp:positionV relativeFrom="paragraph">
                  <wp:posOffset>-12186</wp:posOffset>
                </wp:positionV>
                <wp:extent cx="139065" cy="565785"/>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a:off x="0" y="0"/>
                          <a:ext cx="139065" cy="565785"/>
                        </a:xfrm>
                        <a:prstGeom prst="rect">
                          <a:avLst/>
                        </a:prstGeom>
                      </wps:spPr>
                      <wps:txbx>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wps:txbx>
                      <wps:bodyPr wrap="square" lIns="0" tIns="0" rIns="0" bIns="0" rtlCol="0">
                        <a:noAutofit/>
                      </wps:bodyPr>
                    </wps:wsp>
                  </a:graphicData>
                </a:graphic>
              </wp:anchor>
            </w:drawing>
          </mc:Choice>
          <mc:Fallback>
            <w:pict>
              <v:shape style="position:absolute;margin-left:358.903992pt;margin-top:-.959572pt;width:10.95pt;height:44.55pt;mso-position-horizontal-relative:page;mso-position-vertical-relative:paragraph;z-index:-22215680" type="#_x0000_t202" id="docshape1233" filled="false" stroked="false">
                <v:textbox inset="0,0,0,0">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v:textbox>
                <w10:wrap type="none"/>
              </v:shape>
            </w:pict>
          </mc:Fallback>
        </mc:AlternateContent>
      </w:r>
      <w:r>
        <w:rPr>
          <w:w w:val="105"/>
        </w:rPr>
        <w:t>We</w:t>
      </w:r>
      <w:r>
        <w:rPr>
          <w:spacing w:val="2"/>
          <w:w w:val="105"/>
        </w:rPr>
        <w:t> </w:t>
      </w:r>
      <w:r>
        <w:rPr>
          <w:spacing w:val="-2"/>
          <w:w w:val="105"/>
        </w:rPr>
        <w:t>obtain:</w:t>
      </w:r>
    </w:p>
    <w:p>
      <w:pPr>
        <w:pStyle w:val="BodyText"/>
        <w:spacing w:before="36"/>
      </w:pPr>
      <w:r>
        <w:rPr/>
        <w:br w:type="column"/>
      </w:r>
      <w:r>
        <w:rPr/>
      </w:r>
    </w:p>
    <w:p>
      <w:pPr>
        <w:spacing w:before="0"/>
        <w:ind w:left="260" w:right="0" w:firstLine="0"/>
        <w:jc w:val="left"/>
        <w:rPr>
          <w:i/>
          <w:sz w:val="20"/>
        </w:rPr>
      </w:pPr>
      <w:r>
        <w:rPr>
          <w:i/>
          <w:w w:val="105"/>
          <w:sz w:val="20"/>
        </w:rPr>
        <w:t>V</w:t>
      </w:r>
      <w:r>
        <w:rPr>
          <w:i/>
          <w:spacing w:val="-7"/>
          <w:w w:val="105"/>
          <w:sz w:val="20"/>
        </w:rPr>
        <w:t> </w:t>
      </w:r>
      <w:r>
        <w:rPr>
          <w:i/>
          <w:spacing w:val="-5"/>
          <w:w w:val="110"/>
          <w:sz w:val="20"/>
        </w:rPr>
        <w:t>a</w:t>
      </w:r>
      <w:r>
        <w:rPr>
          <w:i/>
          <w:spacing w:val="-5"/>
          <w:w w:val="110"/>
          <w:sz w:val="20"/>
        </w:rPr>
        <w:t>r</w:t>
      </w:r>
    </w:p>
    <w:p>
      <w:pPr>
        <w:spacing w:before="88"/>
        <w:ind w:left="217" w:right="0" w:firstLine="0"/>
        <w:jc w:val="left"/>
        <w:rPr>
          <w:i/>
          <w:sz w:val="14"/>
        </w:rPr>
      </w:pPr>
      <w:r>
        <w:rPr/>
        <w:br w:type="column"/>
      </w:r>
      <w:r>
        <w:rPr>
          <w:i/>
          <w:spacing w:val="-10"/>
          <w:w w:val="115"/>
          <w:sz w:val="14"/>
        </w:rPr>
        <w:t>d</w:t>
      </w:r>
    </w:p>
    <w:p>
      <w:pPr>
        <w:pStyle w:val="BodyText"/>
        <w:spacing w:before="142"/>
        <w:rPr>
          <w:i/>
          <w:sz w:val="14"/>
        </w:rPr>
      </w:pPr>
    </w:p>
    <w:p>
      <w:pPr>
        <w:spacing w:before="1"/>
        <w:ind w:left="129" w:right="0" w:firstLine="0"/>
        <w:jc w:val="left"/>
        <w:rPr>
          <w:sz w:val="14"/>
        </w:rPr>
      </w:pPr>
      <w:r>
        <w:rPr>
          <w:i/>
          <w:spacing w:val="-5"/>
          <w:w w:val="150"/>
          <w:sz w:val="14"/>
        </w:rPr>
        <w:t>i</w:t>
      </w:r>
      <w:r>
        <w:rPr>
          <w:spacing w:val="-5"/>
          <w:w w:val="150"/>
          <w:sz w:val="14"/>
        </w:rPr>
        <w:t>=1</w:t>
      </w:r>
    </w:p>
    <w:p>
      <w:pPr>
        <w:spacing w:line="525" w:lineRule="exact" w:before="0"/>
        <w:ind w:left="7" w:right="0" w:firstLine="0"/>
        <w:jc w:val="left"/>
        <w:rPr>
          <w:sz w:val="20"/>
        </w:rPr>
      </w:pPr>
      <w:r>
        <w:rPr/>
        <w:br w:type="column"/>
      </w:r>
      <w:r>
        <w:rPr>
          <w:i/>
          <w:w w:val="125"/>
          <w:sz w:val="20"/>
        </w:rPr>
        <w:t>X</w:t>
      </w:r>
      <w:r>
        <w:rPr>
          <w:i/>
          <w:w w:val="125"/>
          <w:sz w:val="20"/>
          <w:vertAlign w:val="subscript"/>
        </w:rPr>
        <w:t>i</w:t>
      </w:r>
      <w:r>
        <w:rPr>
          <w:rFonts w:ascii="Lucida Sans Unicode"/>
          <w:w w:val="125"/>
          <w:position w:val="34"/>
          <w:sz w:val="20"/>
          <w:vertAlign w:val="baseline"/>
        </w:rPr>
        <w:t>#</w:t>
      </w:r>
      <w:r>
        <w:rPr>
          <w:rFonts w:ascii="Lucida Sans Unicode"/>
          <w:spacing w:val="-4"/>
          <w:w w:val="125"/>
          <w:position w:val="34"/>
          <w:sz w:val="20"/>
          <w:vertAlign w:val="baseline"/>
        </w:rPr>
        <w:t> </w:t>
      </w:r>
      <w:r>
        <w:rPr>
          <w:spacing w:val="-10"/>
          <w:w w:val="150"/>
          <w:sz w:val="20"/>
          <w:vertAlign w:val="baseline"/>
        </w:rPr>
        <w:t>=</w:t>
      </w:r>
    </w:p>
    <w:p>
      <w:pPr>
        <w:spacing w:before="66"/>
        <w:ind w:left="15" w:right="0" w:firstLine="0"/>
        <w:jc w:val="left"/>
        <w:rPr>
          <w:sz w:val="14"/>
        </w:rPr>
      </w:pPr>
      <w:r>
        <w:rPr/>
        <w:br w:type="column"/>
      </w:r>
      <w:r>
        <w:rPr>
          <w:rFonts w:ascii="Lucida Sans Unicode" w:hAnsi="Lucida Sans Unicode"/>
          <w:spacing w:val="-277"/>
          <w:w w:val="241"/>
          <w:position w:val="42"/>
          <w:sz w:val="20"/>
        </w:rPr>
        <w:t>Σ</w:t>
      </w:r>
      <w:r>
        <w:rPr>
          <w:i/>
          <w:spacing w:val="-4"/>
          <w:w w:val="174"/>
          <w:sz w:val="14"/>
        </w:rPr>
        <w:t>i</w:t>
      </w:r>
      <w:r>
        <w:rPr>
          <w:spacing w:val="-4"/>
          <w:w w:val="174"/>
          <w:sz w:val="14"/>
        </w:rPr>
        <w:t>=</w:t>
      </w:r>
      <w:r>
        <w:rPr>
          <w:spacing w:val="-4"/>
          <w:w w:val="110"/>
          <w:sz w:val="14"/>
        </w:rPr>
        <w:t>1</w:t>
      </w:r>
    </w:p>
    <w:p>
      <w:pPr>
        <w:pStyle w:val="BodyText"/>
        <w:spacing w:before="36"/>
      </w:pPr>
      <w:r>
        <w:rPr/>
        <w:br w:type="column"/>
      </w:r>
      <w:r>
        <w:rPr/>
      </w:r>
    </w:p>
    <w:p>
      <w:pPr>
        <w:spacing w:before="0"/>
        <w:ind w:left="7" w:right="0" w:firstLine="0"/>
        <w:jc w:val="left"/>
        <w:rPr>
          <w:rFonts w:ascii="Cambria" w:hAnsi="Cambria"/>
          <w:sz w:val="20"/>
        </w:rPr>
      </w:pPr>
      <w:r>
        <w:rPr>
          <w:i/>
          <w:w w:val="120"/>
          <w:sz w:val="20"/>
        </w:rPr>
        <w:t>V</w:t>
      </w:r>
      <w:r>
        <w:rPr>
          <w:i/>
          <w:spacing w:val="-9"/>
          <w:w w:val="120"/>
          <w:sz w:val="20"/>
        </w:rPr>
        <w:t> </w:t>
      </w:r>
      <w:r>
        <w:rPr>
          <w:i/>
          <w:w w:val="120"/>
          <w:sz w:val="20"/>
        </w:rPr>
        <w:t>ar</w:t>
      </w:r>
      <w:r>
        <w:rPr>
          <w:w w:val="120"/>
          <w:sz w:val="20"/>
        </w:rPr>
        <w:t>[</w:t>
      </w:r>
      <w:r>
        <w:rPr>
          <w:i/>
          <w:w w:val="120"/>
          <w:sz w:val="20"/>
        </w:rPr>
        <w:t>X</w:t>
      </w:r>
      <w:r>
        <w:rPr>
          <w:i/>
          <w:w w:val="120"/>
          <w:sz w:val="20"/>
          <w:vertAlign w:val="subscript"/>
        </w:rPr>
        <w:t>i</w:t>
      </w:r>
      <w:r>
        <w:rPr>
          <w:w w:val="120"/>
          <w:sz w:val="20"/>
          <w:vertAlign w:val="baseline"/>
        </w:rPr>
        <w:t>]</w:t>
      </w:r>
      <w:r>
        <w:rPr>
          <w:spacing w:val="3"/>
          <w:w w:val="120"/>
          <w:sz w:val="20"/>
          <w:vertAlign w:val="baseline"/>
        </w:rPr>
        <w:t> </w:t>
      </w:r>
      <w:r>
        <w:rPr>
          <w:rFonts w:ascii="Cambria" w:hAnsi="Cambria"/>
          <w:spacing w:val="-10"/>
          <w:w w:val="120"/>
          <w:sz w:val="20"/>
          <w:vertAlign w:val="baseline"/>
        </w:rPr>
        <w:t>≤</w:t>
      </w:r>
    </w:p>
    <w:p>
      <w:pPr>
        <w:spacing w:before="66"/>
        <w:ind w:left="15" w:right="0" w:firstLine="0"/>
        <w:jc w:val="left"/>
        <w:rPr>
          <w:sz w:val="14"/>
        </w:rPr>
      </w:pPr>
      <w:r>
        <w:rPr/>
        <w:br w:type="column"/>
      </w:r>
      <w:r>
        <w:rPr>
          <w:rFonts w:ascii="Lucida Sans Unicode" w:hAnsi="Lucida Sans Unicode"/>
          <w:spacing w:val="-277"/>
          <w:w w:val="241"/>
          <w:position w:val="42"/>
          <w:sz w:val="20"/>
        </w:rPr>
        <w:t>Σ</w:t>
      </w:r>
      <w:r>
        <w:rPr>
          <w:i/>
          <w:spacing w:val="-4"/>
          <w:w w:val="174"/>
          <w:sz w:val="14"/>
        </w:rPr>
        <w:t>i</w:t>
      </w:r>
      <w:r>
        <w:rPr>
          <w:spacing w:val="-4"/>
          <w:w w:val="174"/>
          <w:sz w:val="14"/>
        </w:rPr>
        <w:t>=</w:t>
      </w:r>
      <w:r>
        <w:rPr>
          <w:spacing w:val="-4"/>
          <w:w w:val="110"/>
          <w:sz w:val="14"/>
        </w:rPr>
        <w:t>1</w:t>
      </w:r>
    </w:p>
    <w:p>
      <w:pPr>
        <w:pStyle w:val="BodyText"/>
        <w:spacing w:before="36"/>
      </w:pPr>
      <w:r>
        <w:rPr/>
        <w:br w:type="column"/>
      </w:r>
      <w:r>
        <w:rPr/>
      </w:r>
    </w:p>
    <w:p>
      <w:pPr>
        <w:spacing w:before="0"/>
        <w:ind w:left="7" w:right="0" w:firstLine="0"/>
        <w:jc w:val="left"/>
        <w:rPr>
          <w:i/>
          <w:sz w:val="20"/>
        </w:rPr>
      </w:pPr>
      <w:r>
        <w:rPr>
          <w:i/>
          <w:w w:val="140"/>
          <w:sz w:val="20"/>
        </w:rPr>
        <w:t>E</w:t>
      </w:r>
      <w:r>
        <w:rPr>
          <w:w w:val="140"/>
          <w:sz w:val="20"/>
        </w:rPr>
        <w:t>[</w:t>
      </w:r>
      <w:r>
        <w:rPr>
          <w:i/>
          <w:w w:val="140"/>
          <w:sz w:val="20"/>
        </w:rPr>
        <w:t>X</w:t>
      </w:r>
      <w:r>
        <w:rPr>
          <w:i/>
          <w:w w:val="140"/>
          <w:sz w:val="20"/>
          <w:vertAlign w:val="subscript"/>
        </w:rPr>
        <w:t>i</w:t>
      </w:r>
      <w:r>
        <w:rPr>
          <w:w w:val="140"/>
          <w:sz w:val="20"/>
          <w:vertAlign w:val="baseline"/>
        </w:rPr>
        <w:t>] =</w:t>
      </w:r>
      <w:r>
        <w:rPr>
          <w:spacing w:val="-1"/>
          <w:w w:val="140"/>
          <w:sz w:val="20"/>
          <w:vertAlign w:val="baseline"/>
        </w:rPr>
        <w:t> </w:t>
      </w:r>
      <w:r>
        <w:rPr>
          <w:i/>
          <w:spacing w:val="-10"/>
          <w:w w:val="140"/>
          <w:sz w:val="20"/>
          <w:vertAlign w:val="baseline"/>
        </w:rPr>
        <w:t>E</w:t>
      </w:r>
    </w:p>
    <w:p>
      <w:pPr>
        <w:spacing w:before="88"/>
        <w:ind w:left="223" w:right="0" w:firstLine="0"/>
        <w:jc w:val="left"/>
        <w:rPr>
          <w:i/>
          <w:sz w:val="14"/>
        </w:rPr>
      </w:pPr>
      <w:r>
        <w:rPr/>
        <w:br w:type="column"/>
      </w:r>
      <w:r>
        <w:rPr>
          <w:i/>
          <w:spacing w:val="-10"/>
          <w:w w:val="115"/>
          <w:sz w:val="14"/>
        </w:rPr>
        <w:t>d</w:t>
      </w:r>
    </w:p>
    <w:p>
      <w:pPr>
        <w:pStyle w:val="BodyText"/>
        <w:spacing w:before="142"/>
        <w:rPr>
          <w:i/>
          <w:sz w:val="14"/>
        </w:rPr>
      </w:pPr>
    </w:p>
    <w:p>
      <w:pPr>
        <w:spacing w:before="1"/>
        <w:ind w:left="135" w:right="0" w:firstLine="0"/>
        <w:jc w:val="left"/>
        <w:rPr>
          <w:sz w:val="14"/>
        </w:rPr>
      </w:pPr>
      <w:r>
        <w:rPr>
          <w:i/>
          <w:spacing w:val="-5"/>
          <w:w w:val="150"/>
          <w:sz w:val="14"/>
        </w:rPr>
        <w:t>i</w:t>
      </w:r>
      <w:r>
        <w:rPr>
          <w:spacing w:val="-5"/>
          <w:w w:val="150"/>
          <w:sz w:val="14"/>
        </w:rPr>
        <w:t>=1</w:t>
      </w:r>
    </w:p>
    <w:p>
      <w:pPr>
        <w:spacing w:line="141" w:lineRule="auto" w:before="0"/>
        <w:ind w:left="7" w:right="0" w:firstLine="0"/>
        <w:jc w:val="left"/>
        <w:rPr>
          <w:rFonts w:ascii="Lucida Sans Unicode"/>
          <w:sz w:val="20"/>
        </w:rPr>
      </w:pPr>
      <w:r>
        <w:rPr/>
        <w:br w:type="column"/>
      </w:r>
      <w:r>
        <w:rPr>
          <w:i/>
          <w:spacing w:val="-5"/>
          <w:w w:val="125"/>
          <w:position w:val="-33"/>
          <w:sz w:val="20"/>
        </w:rPr>
        <w:t>X</w:t>
      </w:r>
      <w:r>
        <w:rPr>
          <w:i/>
          <w:spacing w:val="-5"/>
          <w:w w:val="125"/>
          <w:position w:val="-36"/>
          <w:sz w:val="14"/>
        </w:rPr>
        <w:t>i</w:t>
      </w:r>
      <w:r>
        <w:rPr>
          <w:rFonts w:ascii="Lucida Sans Unicode"/>
          <w:spacing w:val="-5"/>
          <w:w w:val="125"/>
          <w:sz w:val="20"/>
        </w:rPr>
        <w:t>#</w:t>
      </w:r>
    </w:p>
    <w:p>
      <w:pPr>
        <w:spacing w:line="189" w:lineRule="exact" w:before="145"/>
        <w:ind w:left="406" w:right="0" w:firstLine="0"/>
        <w:jc w:val="left"/>
        <w:rPr>
          <w:i/>
          <w:sz w:val="20"/>
        </w:rPr>
      </w:pPr>
      <w:r>
        <w:rPr/>
        <w:br w:type="column"/>
      </w:r>
      <w:r>
        <w:rPr>
          <w:i/>
          <w:spacing w:val="-10"/>
          <w:w w:val="115"/>
          <w:sz w:val="20"/>
        </w:rPr>
        <w:t>k</w:t>
      </w:r>
    </w:p>
    <w:p>
      <w:pPr>
        <w:spacing w:line="170" w:lineRule="auto" w:before="0"/>
        <w:ind w:left="15" w:right="0" w:firstLine="0"/>
        <w:jc w:val="left"/>
        <w:rPr>
          <w:i/>
          <w:iCs/>
          <w:sz w:val="20"/>
          <w:szCs w:val="20"/>
        </w:rPr>
      </w:pPr>
      <w:r>
        <w:rPr>
          <w:i/>
          <w:sz w:val="20"/>
          <w:szCs w:val="20"/>
        </w:rPr>
        <mc:AlternateContent>
          <mc:Choice Requires="wps">
            <w:drawing>
              <wp:anchor distT="0" distB="0" distL="0" distR="0" allowOverlap="1" layoutInCell="1" locked="0" behindDoc="1" simplePos="0" relativeHeight="481089536">
                <wp:simplePos x="0" y="0"/>
                <wp:positionH relativeFrom="page">
                  <wp:posOffset>5240363</wp:posOffset>
                </wp:positionH>
                <wp:positionV relativeFrom="paragraph">
                  <wp:posOffset>55059</wp:posOffset>
                </wp:positionV>
                <wp:extent cx="269875" cy="1270"/>
                <wp:effectExtent l="0" t="0" r="0" b="0"/>
                <wp:wrapNone/>
                <wp:docPr id="1572" name="Graphic 1572"/>
                <wp:cNvGraphicFramePr>
                  <a:graphicFrameLocks/>
                </wp:cNvGraphicFramePr>
                <a:graphic>
                  <a:graphicData uri="http://schemas.microsoft.com/office/word/2010/wordprocessingShape">
                    <wps:wsp>
                      <wps:cNvPr id="1572" name="Graphic 1572"/>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6944" from="412.627014pt,4.335356pt" to="433.829014pt,4.335356pt" stroked="true" strokeweight=".398pt" strokecolor="#000000">
                <v:stroke dashstyle="solid"/>
                <w10:wrap type="none"/>
              </v:line>
            </w:pict>
          </mc:Fallback>
        </mc:AlternateContent>
      </w:r>
      <w:r>
        <w:rPr>
          <w:w w:val="135"/>
          <w:sz w:val="20"/>
          <w:szCs w:val="20"/>
        </w:rPr>
        <w:t>=</w:t>
      </w:r>
      <w:r>
        <w:rPr>
          <w:spacing w:val="19"/>
          <w:w w:val="135"/>
          <w:sz w:val="20"/>
          <w:szCs w:val="20"/>
        </w:rPr>
        <w:t> </w:t>
      </w:r>
      <w:r>
        <w:rPr>
          <w:w w:val="115"/>
          <w:position w:val="-13"/>
          <w:sz w:val="20"/>
          <w:szCs w:val="20"/>
        </w:rPr>
        <w:t>1</w:t>
      </w:r>
      <w:r>
        <w:rPr>
          <w:spacing w:val="-7"/>
          <w:w w:val="115"/>
          <w:position w:val="-13"/>
          <w:sz w:val="20"/>
          <w:szCs w:val="20"/>
        </w:rPr>
        <w:t> </w:t>
      </w:r>
      <w:r>
        <w:rPr>
          <w:w w:val="135"/>
          <w:position w:val="-13"/>
          <w:sz w:val="20"/>
          <w:szCs w:val="20"/>
        </w:rPr>
        <w:t>+</w:t>
      </w:r>
      <w:r>
        <w:rPr>
          <w:spacing w:val="-15"/>
          <w:w w:val="135"/>
          <w:position w:val="-13"/>
          <w:sz w:val="20"/>
          <w:szCs w:val="20"/>
        </w:rPr>
        <w:t> </w:t>
      </w:r>
      <w:r>
        <w:rPr>
          <w:i/>
          <w:iCs/>
          <w:w w:val="115"/>
          <w:position w:val="-13"/>
          <w:sz w:val="20"/>
          <w:szCs w:val="20"/>
        </w:rPr>
        <w:t>ϵ</w:t>
      </w:r>
      <w:r>
        <w:rPr>
          <w:i/>
          <w:iCs/>
          <w:spacing w:val="20"/>
          <w:w w:val="135"/>
          <w:position w:val="-13"/>
          <w:sz w:val="20"/>
          <w:szCs w:val="20"/>
        </w:rPr>
        <w:t> </w:t>
      </w:r>
      <w:r>
        <w:rPr>
          <w:rFonts w:ascii="Cambria" w:hAnsi="Cambria" w:cs="Cambria" w:eastAsia="Cambria"/>
          <w:w w:val="135"/>
          <w:sz w:val="20"/>
          <w:szCs w:val="20"/>
        </w:rPr>
        <w:t>≤</w:t>
      </w:r>
      <w:r>
        <w:rPr>
          <w:rFonts w:ascii="Cambria" w:hAnsi="Cambria" w:cs="Cambria" w:eastAsia="Cambria"/>
          <w:spacing w:val="-3"/>
          <w:w w:val="135"/>
          <w:sz w:val="20"/>
          <w:szCs w:val="20"/>
        </w:rPr>
        <w:t> </w:t>
      </w:r>
      <w:r>
        <w:rPr>
          <w:i/>
          <w:iCs/>
          <w:spacing w:val="-12"/>
          <w:w w:val="115"/>
          <w:sz w:val="20"/>
          <w:szCs w:val="20"/>
        </w:rPr>
        <w:t>k</w:t>
      </w:r>
    </w:p>
    <w:p>
      <w:pPr>
        <w:spacing w:after="0" w:line="170" w:lineRule="auto"/>
        <w:jc w:val="left"/>
        <w:rPr>
          <w:i/>
          <w:sz w:val="20"/>
          <w:szCs w:val="20"/>
        </w:rPr>
        <w:sectPr>
          <w:type w:val="continuous"/>
          <w:pgSz w:w="12240" w:h="15840"/>
          <w:pgMar w:header="0" w:footer="1052" w:top="1820" w:bottom="280" w:left="1440" w:right="1080"/>
          <w:cols w:num="11" w:equalWidth="0">
            <w:col w:w="1254" w:space="209"/>
            <w:col w:w="617" w:space="40"/>
            <w:col w:w="389" w:space="39"/>
            <w:col w:w="566" w:space="39"/>
            <w:col w:w="289" w:space="40"/>
            <w:col w:w="922" w:space="39"/>
            <w:col w:w="289" w:space="40"/>
            <w:col w:w="922" w:space="39"/>
            <w:col w:w="395" w:space="40"/>
            <w:col w:w="356" w:space="39"/>
            <w:col w:w="3157"/>
          </w:cols>
        </w:sectPr>
      </w:pPr>
    </w:p>
    <w:p>
      <w:pPr>
        <w:pStyle w:val="BodyText"/>
        <w:spacing w:line="373" w:lineRule="exact"/>
        <w:ind w:left="260"/>
        <w:rPr>
          <w:i/>
          <w:position w:val="10"/>
          <w:sz w:val="14"/>
        </w:rPr>
      </w:pPr>
      <w:r>
        <w:rPr>
          <w:i/>
          <w:position w:val="10"/>
          <w:sz w:val="14"/>
        </w:rPr>
        <mc:AlternateContent>
          <mc:Choice Requires="wps">
            <w:drawing>
              <wp:anchor distT="0" distB="0" distL="0" distR="0" allowOverlap="1" layoutInCell="1" locked="0" behindDoc="1" simplePos="0" relativeHeight="481101312">
                <wp:simplePos x="0" y="0"/>
                <wp:positionH relativeFrom="page">
                  <wp:posOffset>3066453</wp:posOffset>
                </wp:positionH>
                <wp:positionV relativeFrom="paragraph">
                  <wp:posOffset>173980</wp:posOffset>
                </wp:positionV>
                <wp:extent cx="164465" cy="88900"/>
                <wp:effectExtent l="0" t="0" r="0" b="0"/>
                <wp:wrapNone/>
                <wp:docPr id="1573" name="Textbox 1573"/>
                <wp:cNvGraphicFramePr>
                  <a:graphicFrameLocks/>
                </wp:cNvGraphicFramePr>
                <a:graphic>
                  <a:graphicData uri="http://schemas.microsoft.com/office/word/2010/wordprocessingShape">
                    <wps:wsp>
                      <wps:cNvPr id="1573" name="Textbox 157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41.453003pt;margin-top:13.699263pt;width:12.95pt;height:7pt;mso-position-horizontal-relative:page;mso-position-vertical-relative:paragraph;z-index:-22215168" type="#_x0000_t202" id="docshape123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pacing w:val="-2"/>
          <w:w w:val="110"/>
        </w:rPr>
        <w:t>We</w:t>
      </w:r>
      <w:r>
        <w:rPr>
          <w:spacing w:val="-1"/>
          <w:w w:val="110"/>
        </w:rPr>
        <w:t> </w:t>
      </w:r>
      <w:r>
        <w:rPr>
          <w:spacing w:val="-2"/>
          <w:w w:val="110"/>
        </w:rPr>
        <w:t>can</w:t>
      </w:r>
      <w:r>
        <w:rPr>
          <w:spacing w:val="-1"/>
          <w:w w:val="110"/>
        </w:rPr>
        <w:t> </w:t>
      </w:r>
      <w:r>
        <w:rPr>
          <w:spacing w:val="-2"/>
          <w:w w:val="110"/>
        </w:rPr>
        <w:t>now</w:t>
      </w:r>
      <w:r>
        <w:rPr>
          <w:spacing w:val="-1"/>
          <w:w w:val="110"/>
        </w:rPr>
        <w:t> </w:t>
      </w:r>
      <w:r>
        <w:rPr>
          <w:spacing w:val="-2"/>
          <w:w w:val="110"/>
        </w:rPr>
        <w:t>apply</w:t>
      </w:r>
      <w:r>
        <w:rPr>
          <w:w w:val="110"/>
        </w:rPr>
        <w:t> </w:t>
      </w:r>
      <w:r>
        <w:rPr>
          <w:spacing w:val="-2"/>
          <w:w w:val="110"/>
        </w:rPr>
        <w:t>Chebyshev</w:t>
      </w:r>
      <w:r>
        <w:rPr>
          <w:spacing w:val="-1"/>
          <w:w w:val="110"/>
        </w:rPr>
        <w:t> </w:t>
      </w:r>
      <w:r>
        <w:rPr>
          <w:spacing w:val="-2"/>
          <w:w w:val="110"/>
        </w:rPr>
        <w:t>to</w:t>
      </w:r>
      <w:r>
        <w:rPr>
          <w:spacing w:val="-6"/>
          <w:w w:val="120"/>
        </w:rPr>
        <w:t> </w:t>
      </w:r>
      <w:r>
        <w:rPr>
          <w:rFonts w:ascii="Lucida Sans Unicode" w:hAnsi="Lucida Sans Unicode"/>
          <w:spacing w:val="-5"/>
          <w:w w:val="120"/>
          <w:position w:val="15"/>
        </w:rPr>
        <w:t>Σ</w:t>
      </w:r>
      <w:r>
        <w:rPr>
          <w:i/>
          <w:spacing w:val="-5"/>
          <w:w w:val="120"/>
          <w:position w:val="10"/>
          <w:sz w:val="14"/>
        </w:rPr>
        <w:t>d</w:t>
      </w:r>
    </w:p>
    <w:p>
      <w:pPr>
        <w:pStyle w:val="BodyText"/>
        <w:spacing w:before="9"/>
        <w:rPr>
          <w:i/>
        </w:rPr>
      </w:pPr>
    </w:p>
    <w:p>
      <w:pPr>
        <w:tabs>
          <w:tab w:pos="3433" w:val="left" w:leader="none"/>
        </w:tabs>
        <w:spacing w:line="249" w:lineRule="exact" w:before="0"/>
        <w:ind w:left="2232" w:right="0" w:firstLine="0"/>
        <w:jc w:val="left"/>
        <w:rPr>
          <w:i/>
          <w:position w:val="-8"/>
          <w:sz w:val="20"/>
        </w:rPr>
      </w:pPr>
      <w:r>
        <w:rPr>
          <w:rFonts w:ascii="Lucida Sans Unicode" w:hAnsi="Lucida Sans Unicode"/>
          <w:spacing w:val="10"/>
          <w:w w:val="159"/>
          <w:sz w:val="20"/>
        </w:rPr>
        <w:t>  </w:t>
      </w:r>
      <w:r>
        <w:rPr>
          <w:rFonts w:ascii="Lucida Sans Unicode" w:hAnsi="Lucida Sans Unicode"/>
          <w:spacing w:val="-193"/>
          <w:w w:val="223"/>
          <w:position w:val="-3"/>
          <w:sz w:val="20"/>
        </w:rPr>
        <w:t>Σ</w:t>
      </w:r>
      <w:r>
        <w:rPr>
          <w:i/>
          <w:spacing w:val="-7"/>
          <w:w w:val="96"/>
          <w:position w:val="2"/>
          <w:sz w:val="14"/>
        </w:rPr>
        <w:t>d</w:t>
      </w:r>
      <w:r>
        <w:rPr>
          <w:i/>
          <w:position w:val="2"/>
          <w:sz w:val="14"/>
        </w:rPr>
        <w:tab/>
      </w:r>
      <w:r>
        <w:rPr>
          <w:i/>
          <w:spacing w:val="-30"/>
          <w:w w:val="135"/>
          <w:position w:val="-8"/>
          <w:sz w:val="20"/>
        </w:rPr>
        <w:t>k</w:t>
      </w:r>
    </w:p>
    <w:p>
      <w:pPr>
        <w:spacing w:before="128"/>
        <w:ind w:left="113" w:right="0" w:firstLine="0"/>
        <w:jc w:val="left"/>
        <w:rPr>
          <w:sz w:val="20"/>
        </w:rPr>
      </w:pPr>
      <w:r>
        <w:rPr/>
        <w:br w:type="column"/>
      </w:r>
      <w:r>
        <w:rPr>
          <w:i/>
          <w:spacing w:val="-5"/>
          <w:w w:val="150"/>
          <w:sz w:val="20"/>
        </w:rPr>
        <w:t>X</w:t>
      </w:r>
      <w:r>
        <w:rPr>
          <w:i/>
          <w:spacing w:val="-5"/>
          <w:w w:val="150"/>
          <w:sz w:val="20"/>
          <w:vertAlign w:val="subscript"/>
        </w:rPr>
        <w:t>i</w:t>
      </w:r>
      <w:r>
        <w:rPr>
          <w:spacing w:val="-5"/>
          <w:w w:val="150"/>
          <w:sz w:val="20"/>
          <w:vertAlign w:val="baseline"/>
        </w:rPr>
        <w:t>:</w:t>
      </w:r>
    </w:p>
    <w:p>
      <w:pPr>
        <w:tabs>
          <w:tab w:pos="479" w:val="left" w:leader="none"/>
          <w:tab w:pos="854" w:val="left" w:leader="none"/>
        </w:tabs>
        <w:spacing w:line="211" w:lineRule="auto" w:before="114"/>
        <w:ind w:left="147"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0" simplePos="0" relativeHeight="16292864">
                <wp:simplePos x="0" y="0"/>
                <wp:positionH relativeFrom="page">
                  <wp:posOffset>3595598</wp:posOffset>
                </wp:positionH>
                <wp:positionV relativeFrom="paragraph">
                  <wp:posOffset>303829</wp:posOffset>
                </wp:positionV>
                <wp:extent cx="133350" cy="1270"/>
                <wp:effectExtent l="0" t="0" r="0" b="0"/>
                <wp:wrapNone/>
                <wp:docPr id="1574" name="Graphic 1574"/>
                <wp:cNvGraphicFramePr>
                  <a:graphicFrameLocks/>
                </wp:cNvGraphicFramePr>
                <a:graphic>
                  <a:graphicData uri="http://schemas.microsoft.com/office/word/2010/wordprocessingShape">
                    <wps:wsp>
                      <wps:cNvPr id="1574" name="Graphic 1574"/>
                      <wps:cNvSpPr/>
                      <wps:spPr>
                        <a:xfrm>
                          <a:off x="0" y="0"/>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2864" from="283.118011pt,23.923582pt" to="293.600011pt,23.923582pt" stroked="true" strokeweight=".398pt" strokecolor="#000000">
                <v:stroke dashstyle="solid"/>
                <w10:wrap type="none"/>
              </v:line>
            </w:pict>
          </mc:Fallback>
        </mc:AlternateContent>
      </w:r>
      <w:r>
        <w:rPr>
          <w:rFonts w:ascii="Lucida Sans Unicode" w:hAnsi="Lucida Sans Unicode"/>
          <w:position w:val="-10"/>
          <w:sz w:val="20"/>
        </w:rPr>
        <w:tab/>
      </w:r>
      <w:r>
        <w:rPr>
          <w:rFonts w:ascii="Cambria" w:hAnsi="Cambria"/>
          <w:spacing w:val="-10"/>
          <w:w w:val="145"/>
          <w:position w:val="-15"/>
          <w:sz w:val="20"/>
        </w:rPr>
        <w:t>√</w:t>
      </w:r>
      <w:r>
        <w:rPr>
          <w:rFonts w:ascii="Cambria" w:hAnsi="Cambria"/>
          <w:position w:val="-15"/>
          <w:sz w:val="20"/>
        </w:rPr>
        <w:tab/>
      </w:r>
      <w:r>
        <w:rPr>
          <w:rFonts w:ascii="Lucida Sans Unicode" w:hAnsi="Lucida Sans Unicode"/>
          <w:spacing w:val="-10"/>
          <w:w w:val="230"/>
          <w:sz w:val="20"/>
        </w:rPr>
        <w:t>!</w:t>
      </w:r>
    </w:p>
    <w:p>
      <w:pPr>
        <w:pStyle w:val="BodyText"/>
        <w:spacing w:before="80"/>
        <w:rPr>
          <w:rFonts w:ascii="Lucida Sans Unicode"/>
        </w:rPr>
      </w:pPr>
      <w:r>
        <w:rPr/>
        <w:br w:type="column"/>
      </w:r>
      <w:r>
        <w:rPr>
          <w:rFonts w:ascii="Lucida Sans Unicode"/>
        </w:rPr>
      </w:r>
    </w:p>
    <w:p>
      <w:pPr>
        <w:spacing w:line="487" w:lineRule="exact" w:before="0"/>
        <w:ind w:left="249" w:right="0" w:firstLine="0"/>
        <w:jc w:val="left"/>
        <w:rPr>
          <w:i/>
          <w:position w:val="10"/>
          <w:sz w:val="14"/>
        </w:rPr>
      </w:pPr>
      <w:r>
        <w:rPr>
          <w:i/>
          <w:w w:val="110"/>
          <w:sz w:val="20"/>
        </w:rPr>
        <w:t>V</w:t>
      </w:r>
      <w:r>
        <w:rPr>
          <w:i/>
          <w:spacing w:val="-9"/>
          <w:w w:val="110"/>
          <w:sz w:val="20"/>
        </w:rPr>
        <w:t> </w:t>
      </w:r>
      <w:r>
        <w:rPr>
          <w:i/>
          <w:w w:val="110"/>
          <w:sz w:val="20"/>
        </w:rPr>
        <w:t>ar</w:t>
      </w:r>
      <w:r>
        <w:rPr>
          <w:i/>
          <w:spacing w:val="-12"/>
          <w:w w:val="110"/>
          <w:sz w:val="20"/>
        </w:rPr>
        <w:t> </w:t>
      </w:r>
      <w:r>
        <w:rPr>
          <w:rFonts w:ascii="Lucida Sans Unicode" w:hAnsi="Lucida Sans Unicode"/>
          <w:spacing w:val="-5"/>
          <w:w w:val="110"/>
          <w:position w:val="22"/>
          <w:sz w:val="20"/>
        </w:rPr>
        <w:t>h</w:t>
      </w:r>
      <w:r>
        <w:rPr>
          <w:rFonts w:ascii="Lucida Sans Unicode" w:hAnsi="Lucida Sans Unicode"/>
          <w:spacing w:val="-5"/>
          <w:w w:val="110"/>
          <w:position w:val="15"/>
          <w:sz w:val="20"/>
        </w:rPr>
        <w:t>Σ</w:t>
      </w:r>
      <w:r>
        <w:rPr>
          <w:i/>
          <w:spacing w:val="-5"/>
          <w:w w:val="110"/>
          <w:position w:val="10"/>
          <w:sz w:val="14"/>
        </w:rPr>
        <w:t>d</w:t>
      </w:r>
    </w:p>
    <w:p>
      <w:pPr>
        <w:pStyle w:val="BodyText"/>
        <w:spacing w:before="134"/>
        <w:rPr>
          <w:i/>
        </w:rPr>
      </w:pPr>
      <w:r>
        <w:rPr/>
        <w:br w:type="column"/>
      </w:r>
      <w:r>
        <w:rPr>
          <w:i/>
        </w:rPr>
      </w:r>
    </w:p>
    <w:p>
      <w:pPr>
        <w:tabs>
          <w:tab w:pos="867" w:val="left" w:leader="none"/>
        </w:tabs>
        <w:spacing w:line="187" w:lineRule="auto" w:before="0"/>
        <w:ind w:left="178" w:right="0" w:firstLine="0"/>
        <w:jc w:val="left"/>
        <w:rPr>
          <w:i/>
          <w:position w:val="-28"/>
          <w:sz w:val="20"/>
        </w:rPr>
      </w:pPr>
      <w:r>
        <w:rPr>
          <w:i/>
          <w:spacing w:val="-5"/>
          <w:w w:val="145"/>
          <w:position w:val="-21"/>
          <w:sz w:val="20"/>
        </w:rPr>
        <w:t>X</w:t>
      </w:r>
      <w:r>
        <w:rPr>
          <w:i/>
          <w:spacing w:val="-5"/>
          <w:w w:val="145"/>
          <w:position w:val="-24"/>
          <w:sz w:val="14"/>
        </w:rPr>
        <w:t>i</w:t>
      </w:r>
      <w:r>
        <w:rPr>
          <w:rFonts w:ascii="Lucida Sans Unicode"/>
          <w:spacing w:val="-5"/>
          <w:w w:val="145"/>
          <w:sz w:val="20"/>
        </w:rPr>
        <w:t>i</w:t>
      </w:r>
      <w:r>
        <w:rPr>
          <w:rFonts w:ascii="Lucida Sans Unicode"/>
          <w:sz w:val="20"/>
        </w:rPr>
        <w:tab/>
      </w:r>
      <w:r>
        <w:rPr>
          <w:i/>
          <w:spacing w:val="-10"/>
          <w:w w:val="140"/>
          <w:position w:val="-28"/>
          <w:sz w:val="20"/>
        </w:rPr>
        <w:t>k</w:t>
      </w:r>
    </w:p>
    <w:p>
      <w:pPr>
        <w:spacing w:after="0" w:line="187" w:lineRule="auto"/>
        <w:jc w:val="left"/>
        <w:rPr>
          <w:i/>
          <w:position w:val="-28"/>
          <w:sz w:val="20"/>
        </w:rPr>
        <w:sectPr>
          <w:type w:val="continuous"/>
          <w:pgSz w:w="12240" w:h="15840"/>
          <w:pgMar w:header="0" w:footer="1052" w:top="1820" w:bottom="280" w:left="1440" w:right="1080"/>
          <w:cols w:num="4" w:equalWidth="0">
            <w:col w:w="3537" w:space="40"/>
            <w:col w:w="1013" w:space="39"/>
            <w:col w:w="1032" w:space="40"/>
            <w:col w:w="4019"/>
          </w:cols>
        </w:sectPr>
      </w:pPr>
    </w:p>
    <w:p>
      <w:pPr>
        <w:spacing w:line="214" w:lineRule="exact" w:before="0"/>
        <w:ind w:left="0" w:right="556" w:firstLine="0"/>
        <w:jc w:val="right"/>
        <w:rPr>
          <w:i/>
          <w:sz w:val="20"/>
        </w:rPr>
      </w:pPr>
      <w:r>
        <w:rPr>
          <w:i/>
          <w:sz w:val="20"/>
        </w:rPr>
        <mc:AlternateContent>
          <mc:Choice Requires="wps">
            <w:drawing>
              <wp:anchor distT="0" distB="0" distL="0" distR="0" allowOverlap="1" layoutInCell="1" locked="0" behindDoc="1" simplePos="0" relativeHeight="481090048">
                <wp:simplePos x="0" y="0"/>
                <wp:positionH relativeFrom="page">
                  <wp:posOffset>2994837</wp:posOffset>
                </wp:positionH>
                <wp:positionV relativeFrom="paragraph">
                  <wp:posOffset>69834</wp:posOffset>
                </wp:positionV>
                <wp:extent cx="269875" cy="1270"/>
                <wp:effectExtent l="0" t="0" r="0" b="0"/>
                <wp:wrapNone/>
                <wp:docPr id="1575" name="Graphic 1575"/>
                <wp:cNvGraphicFramePr>
                  <a:graphicFrameLocks/>
                </wp:cNvGraphicFramePr>
                <a:graphic>
                  <a:graphicData uri="http://schemas.microsoft.com/office/word/2010/wordprocessingShape">
                    <wps:wsp>
                      <wps:cNvPr id="1575" name="Graphic 1575"/>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6432" from="235.813995pt,5.498743pt" to="257.015995pt,5.498743pt" stroked="true" strokeweight=".398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1102336">
                <wp:simplePos x="0" y="0"/>
                <wp:positionH relativeFrom="page">
                  <wp:posOffset>2782887</wp:posOffset>
                </wp:positionH>
                <wp:positionV relativeFrom="paragraph">
                  <wp:posOffset>3792</wp:posOffset>
                </wp:positionV>
                <wp:extent cx="168910" cy="219710"/>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168910" cy="219710"/>
                        </a:xfrm>
                        <a:prstGeom prst="rect">
                          <a:avLst/>
                        </a:prstGeom>
                      </wps:spPr>
                      <wps:txbx>
                        <w:txbxContent>
                          <w:p>
                            <w:pPr>
                              <w:spacing w:line="208" w:lineRule="exact" w:before="0"/>
                              <w:ind w:left="0" w:right="0" w:firstLine="0"/>
                              <w:jc w:val="left"/>
                              <w:rPr>
                                <w:rFonts w:ascii="Cambria" w:hAnsi="Cambria"/>
                                <w:sz w:val="20"/>
                              </w:rPr>
                            </w:pPr>
                            <w:r>
                              <w:rPr>
                                <w:i/>
                                <w:w w:val="170"/>
                                <w:sz w:val="20"/>
                                <w:vertAlign w:val="subscript"/>
                              </w:rPr>
                              <w:t>i</w:t>
                            </w:r>
                            <w:r>
                              <w:rPr>
                                <w:i/>
                                <w:spacing w:val="-18"/>
                                <w:w w:val="170"/>
                                <w:sz w:val="20"/>
                                <w:vertAlign w:val="baseline"/>
                              </w:rPr>
                              <w:t> </w:t>
                            </w:r>
                            <w:r>
                              <w:rPr>
                                <w:rFonts w:ascii="Cambria" w:hAnsi="Cambria"/>
                                <w:spacing w:val="-27"/>
                                <w:w w:val="155"/>
                                <w:sz w:val="20"/>
                                <w:vertAlign w:val="baseline"/>
                              </w:rPr>
                              <w:t>−</w:t>
                            </w:r>
                          </w:p>
                        </w:txbxContent>
                      </wps:txbx>
                      <wps:bodyPr wrap="square" lIns="0" tIns="0" rIns="0" bIns="0" rtlCol="0">
                        <a:noAutofit/>
                      </wps:bodyPr>
                    </wps:wsp>
                  </a:graphicData>
                </a:graphic>
              </wp:anchor>
            </w:drawing>
          </mc:Choice>
          <mc:Fallback>
            <w:pict>
              <v:shape style="position:absolute;margin-left:219.125pt;margin-top:.298615pt;width:13.3pt;height:17.3pt;mso-position-horizontal-relative:page;mso-position-vertical-relative:paragraph;z-index:-22214144" type="#_x0000_t202" id="docshape1235" filled="false" stroked="false">
                <v:textbox inset="0,0,0,0">
                  <w:txbxContent>
                    <w:p>
                      <w:pPr>
                        <w:spacing w:line="208" w:lineRule="exact" w:before="0"/>
                        <w:ind w:left="0" w:right="0" w:firstLine="0"/>
                        <w:jc w:val="left"/>
                        <w:rPr>
                          <w:rFonts w:ascii="Cambria" w:hAnsi="Cambria"/>
                          <w:sz w:val="20"/>
                        </w:rPr>
                      </w:pPr>
                      <w:r>
                        <w:rPr>
                          <w:i/>
                          <w:w w:val="170"/>
                          <w:sz w:val="20"/>
                          <w:vertAlign w:val="subscript"/>
                        </w:rPr>
                        <w:t>i</w:t>
                      </w:r>
                      <w:r>
                        <w:rPr>
                          <w:i/>
                          <w:spacing w:val="-18"/>
                          <w:w w:val="170"/>
                          <w:sz w:val="20"/>
                          <w:vertAlign w:val="baseline"/>
                        </w:rPr>
                        <w:t> </w:t>
                      </w:r>
                      <w:r>
                        <w:rPr>
                          <w:rFonts w:ascii="Cambria" w:hAnsi="Cambria"/>
                          <w:spacing w:val="-27"/>
                          <w:w w:val="155"/>
                          <w:sz w:val="20"/>
                          <w:vertAlign w:val="baseline"/>
                        </w:rPr>
                        <w:t>−</w:t>
                      </w:r>
                    </w:p>
                  </w:txbxContent>
                </v:textbox>
                <w10:wrap type="none"/>
              </v:shape>
            </w:pict>
          </mc:Fallback>
        </mc:AlternateContent>
      </w:r>
      <w:r>
        <w:rPr>
          <w:i/>
          <w:spacing w:val="-10"/>
          <w:w w:val="125"/>
          <w:sz w:val="20"/>
        </w:rPr>
        <w:t>P</w:t>
      </w:r>
    </w:p>
    <w:p>
      <w:pPr>
        <w:spacing w:before="48"/>
        <w:ind w:left="0" w:right="0" w:firstLine="0"/>
        <w:jc w:val="right"/>
        <w:rPr>
          <w:sz w:val="14"/>
        </w:rPr>
      </w:pPr>
      <w:r>
        <w:rPr>
          <w:i/>
          <w:spacing w:val="-5"/>
          <w:w w:val="155"/>
          <w:sz w:val="14"/>
        </w:rPr>
        <w:t>i</w:t>
      </w:r>
      <w:r>
        <w:rPr>
          <w:spacing w:val="-5"/>
          <w:w w:val="155"/>
          <w:sz w:val="14"/>
        </w:rPr>
        <w:t>=1</w:t>
      </w:r>
    </w:p>
    <w:p>
      <w:pPr>
        <w:tabs>
          <w:tab w:pos="1076" w:val="left" w:leader="none"/>
        </w:tabs>
        <w:spacing w:line="160" w:lineRule="exact" w:before="0"/>
        <w:ind w:left="7" w:right="0" w:firstLine="0"/>
        <w:jc w:val="left"/>
        <w:rPr>
          <w:i/>
          <w:sz w:val="20"/>
        </w:rPr>
      </w:pPr>
      <w:r>
        <w:rPr/>
        <w:br w:type="column"/>
      </w:r>
      <w:r>
        <w:rPr>
          <w:i/>
          <w:spacing w:val="-10"/>
          <w:w w:val="155"/>
          <w:sz w:val="20"/>
        </w:rPr>
        <w:t>X</w:t>
      </w:r>
      <w:r>
        <w:rPr>
          <w:i/>
          <w:sz w:val="20"/>
        </w:rPr>
        <w:tab/>
      </w:r>
      <w:r>
        <w:rPr>
          <w:i/>
          <w:spacing w:val="-10"/>
          <w:w w:val="155"/>
          <w:sz w:val="20"/>
        </w:rPr>
        <w:t>&gt;</w:t>
      </w:r>
    </w:p>
    <w:p>
      <w:pPr>
        <w:pStyle w:val="BodyText"/>
        <w:spacing w:line="190" w:lineRule="exact"/>
        <w:ind w:left="506"/>
        <w:rPr>
          <w:rFonts w:ascii="Lucida Sans Unicode" w:hAnsi="Lucida Sans Unicode" w:cs="Lucida Sans Unicode" w:eastAsia="Lucida Sans Unicode"/>
          <w:position w:val="1"/>
        </w:rPr>
      </w:pPr>
      <w:r>
        <w:rPr>
          <w:w w:val="110"/>
        </w:rPr>
        <w:t>1</w:t>
      </w:r>
      <w:r>
        <w:rPr>
          <w:spacing w:val="-2"/>
          <w:w w:val="110"/>
        </w:rPr>
        <w:t> </w:t>
      </w:r>
      <w:r>
        <w:rPr>
          <w:w w:val="135"/>
        </w:rPr>
        <w:t>+</w:t>
      </w:r>
      <w:r>
        <w:rPr>
          <w:spacing w:val="-13"/>
          <w:w w:val="135"/>
        </w:rPr>
        <w:t> </w:t>
      </w:r>
      <w:r>
        <w:rPr>
          <w:i/>
          <w:iCs/>
          <w:spacing w:val="-10"/>
          <w:w w:val="110"/>
        </w:rPr>
        <w:t>ϵ</w:t>
      </w:r>
      <w:r>
        <w:rPr>
          <w:rFonts w:ascii="Lucida Sans Unicode" w:hAnsi="Lucida Sans Unicode" w:cs="Lucida Sans Unicode" w:eastAsia="Lucida Sans Unicode"/>
          <w:spacing w:val="-10"/>
          <w:w w:val="110"/>
          <w:position w:val="1"/>
        </w:rPr>
        <w:t> </w:t>
      </w:r>
    </w:p>
    <w:p>
      <w:pPr>
        <w:tabs>
          <w:tab w:pos="604" w:val="left" w:leader="none"/>
        </w:tabs>
        <w:spacing w:line="214" w:lineRule="exact" w:before="0"/>
        <w:ind w:left="181" w:right="0" w:firstLine="0"/>
        <w:jc w:val="left"/>
        <w:rPr>
          <w:rFonts w:ascii="Cambria" w:hAnsi="Cambria"/>
          <w:sz w:val="20"/>
        </w:rPr>
      </w:pPr>
      <w:r>
        <w:rPr/>
        <w:br w:type="column"/>
      </w:r>
      <w:r>
        <w:rPr>
          <w:spacing w:val="-5"/>
          <w:w w:val="125"/>
          <w:sz w:val="20"/>
        </w:rPr>
        <w:t>6</w:t>
      </w:r>
      <w:r>
        <w:rPr>
          <w:i/>
          <w:spacing w:val="-5"/>
          <w:w w:val="125"/>
          <w:sz w:val="20"/>
        </w:rPr>
        <w:t>k</w:t>
      </w:r>
      <w:r>
        <w:rPr>
          <w:i/>
          <w:sz w:val="20"/>
        </w:rPr>
        <w:tab/>
      </w:r>
      <w:r>
        <w:rPr>
          <w:rFonts w:ascii="Cambria" w:hAnsi="Cambria"/>
          <w:spacing w:val="-10"/>
          <w:w w:val="125"/>
          <w:sz w:val="20"/>
        </w:rPr>
        <w:t>≤</w:t>
      </w:r>
    </w:p>
    <w:p>
      <w:pPr>
        <w:tabs>
          <w:tab w:pos="1444" w:val="left" w:leader="none"/>
        </w:tabs>
        <w:spacing w:line="199" w:lineRule="auto" w:before="0"/>
        <w:ind w:left="392" w:right="0" w:firstLine="0"/>
        <w:jc w:val="left"/>
        <w:rPr>
          <w:sz w:val="20"/>
        </w:rPr>
      </w:pPr>
      <w:r>
        <w:rPr/>
        <w:br w:type="column"/>
      </w:r>
      <w:r>
        <w:rPr>
          <w:spacing w:val="-2"/>
          <w:w w:val="125"/>
          <w:position w:val="-15"/>
          <w:sz w:val="20"/>
        </w:rPr>
        <w:t>(</w:t>
      </w:r>
      <w:r>
        <w:rPr>
          <w:rFonts w:ascii="Cambria" w:hAnsi="Cambria"/>
          <w:spacing w:val="-2"/>
          <w:w w:val="125"/>
          <w:position w:val="1"/>
          <w:sz w:val="20"/>
        </w:rPr>
        <w:t>√</w:t>
      </w:r>
      <w:r>
        <w:rPr>
          <w:spacing w:val="-2"/>
          <w:w w:val="125"/>
          <w:position w:val="-15"/>
          <w:sz w:val="20"/>
        </w:rPr>
        <w:t>6</w:t>
      </w:r>
      <w:r>
        <w:rPr>
          <w:i/>
          <w:spacing w:val="-2"/>
          <w:w w:val="125"/>
          <w:position w:val="-15"/>
          <w:sz w:val="20"/>
        </w:rPr>
        <w:t>k</w:t>
      </w:r>
      <w:r>
        <w:rPr>
          <w:spacing w:val="-2"/>
          <w:w w:val="125"/>
          <w:position w:val="-15"/>
          <w:sz w:val="20"/>
        </w:rPr>
        <w:t>)</w:t>
      </w:r>
      <w:r>
        <w:rPr>
          <w:spacing w:val="-2"/>
          <w:w w:val="125"/>
          <w:position w:val="-10"/>
          <w:sz w:val="14"/>
        </w:rPr>
        <w:t>2</w:t>
      </w:r>
      <w:r>
        <w:rPr>
          <w:position w:val="-10"/>
          <w:sz w:val="14"/>
        </w:rPr>
        <w:tab/>
      </w:r>
      <w:r>
        <w:rPr>
          <w:rFonts w:ascii="Cambria" w:hAnsi="Cambria"/>
          <w:w w:val="125"/>
          <w:sz w:val="20"/>
        </w:rPr>
        <w:t>≤</w:t>
      </w:r>
      <w:r>
        <w:rPr>
          <w:rFonts w:ascii="Cambria" w:hAnsi="Cambria"/>
          <w:spacing w:val="26"/>
          <w:w w:val="125"/>
          <w:sz w:val="20"/>
        </w:rPr>
        <w:t> </w:t>
      </w:r>
      <w:r>
        <w:rPr>
          <w:w w:val="125"/>
          <w:position w:val="-13"/>
          <w:sz w:val="20"/>
        </w:rPr>
        <w:t>6</w:t>
      </w:r>
      <w:r>
        <w:rPr>
          <w:i/>
          <w:w w:val="125"/>
          <w:position w:val="-13"/>
          <w:sz w:val="20"/>
        </w:rPr>
        <w:t>k</w:t>
      </w:r>
      <w:r>
        <w:rPr>
          <w:i/>
          <w:spacing w:val="32"/>
          <w:w w:val="125"/>
          <w:position w:val="-13"/>
          <w:sz w:val="20"/>
        </w:rPr>
        <w:t> </w:t>
      </w:r>
      <w:r>
        <w:rPr>
          <w:w w:val="125"/>
          <w:sz w:val="20"/>
        </w:rPr>
        <w:t>= </w:t>
      </w:r>
      <w:r>
        <w:rPr>
          <w:spacing w:val="-5"/>
          <w:w w:val="125"/>
          <w:sz w:val="20"/>
        </w:rPr>
        <w:t>1</w:t>
      </w:r>
      <w:r>
        <w:rPr>
          <w:i/>
          <w:spacing w:val="-5"/>
          <w:w w:val="125"/>
          <w:sz w:val="20"/>
        </w:rPr>
        <w:t>/</w:t>
      </w:r>
      <w:r>
        <w:rPr>
          <w:spacing w:val="-5"/>
          <w:w w:val="125"/>
          <w:sz w:val="20"/>
        </w:rPr>
        <w:t>6</w:t>
      </w:r>
    </w:p>
    <w:p>
      <w:pPr>
        <w:spacing w:after="0" w:line="199" w:lineRule="auto"/>
        <w:jc w:val="left"/>
        <w:rPr>
          <w:sz w:val="20"/>
        </w:rPr>
        <w:sectPr>
          <w:type w:val="continuous"/>
          <w:pgSz w:w="12240" w:h="15840"/>
          <w:pgMar w:header="0" w:footer="1052" w:top="1820" w:bottom="280" w:left="1440" w:right="1080"/>
          <w:cols w:num="4" w:equalWidth="0">
            <w:col w:w="2730" w:space="40"/>
            <w:col w:w="1232" w:space="39"/>
            <w:col w:w="760" w:space="39"/>
            <w:col w:w="4880"/>
          </w:cols>
        </w:sectPr>
      </w:pPr>
    </w:p>
    <w:p>
      <w:pPr>
        <w:pStyle w:val="BodyText"/>
        <w:spacing w:before="149"/>
        <w:ind w:left="260"/>
      </w:pPr>
      <w:r>
        <w:rPr/>
        <mc:AlternateContent>
          <mc:Choice Requires="wps">
            <w:drawing>
              <wp:anchor distT="0" distB="0" distL="0" distR="0" allowOverlap="1" layoutInCell="1" locked="0" behindDoc="1" simplePos="0" relativeHeight="481091072">
                <wp:simplePos x="0" y="0"/>
                <wp:positionH relativeFrom="page">
                  <wp:posOffset>4012755</wp:posOffset>
                </wp:positionH>
                <wp:positionV relativeFrom="paragraph">
                  <wp:posOffset>-207269</wp:posOffset>
                </wp:positionV>
                <wp:extent cx="842010" cy="30480"/>
                <wp:effectExtent l="0" t="0" r="0" b="0"/>
                <wp:wrapNone/>
                <wp:docPr id="1577" name="Group 1577"/>
                <wp:cNvGraphicFramePr>
                  <a:graphicFrameLocks/>
                </wp:cNvGraphicFramePr>
                <a:graphic>
                  <a:graphicData uri="http://schemas.microsoft.com/office/word/2010/wordprocessingGroup">
                    <wpg:wgp>
                      <wpg:cNvPr id="1577" name="Group 1577"/>
                      <wpg:cNvGrpSpPr/>
                      <wpg:grpSpPr>
                        <a:xfrm>
                          <a:off x="0" y="0"/>
                          <a:ext cx="842010" cy="30480"/>
                          <a:chExt cx="842010" cy="30480"/>
                        </a:xfrm>
                      </wpg:grpSpPr>
                      <wps:wsp>
                        <wps:cNvPr id="1578" name="Graphic 1578"/>
                        <wps:cNvSpPr/>
                        <wps:spPr>
                          <a:xfrm>
                            <a:off x="0" y="2527"/>
                            <a:ext cx="842010" cy="1270"/>
                          </a:xfrm>
                          <a:custGeom>
                            <a:avLst/>
                            <a:gdLst/>
                            <a:ahLst/>
                            <a:cxnLst/>
                            <a:rect l="l" t="t" r="r" b="b"/>
                            <a:pathLst>
                              <a:path w="842010" h="0">
                                <a:moveTo>
                                  <a:pt x="0" y="0"/>
                                </a:moveTo>
                                <a:lnTo>
                                  <a:pt x="841806" y="0"/>
                                </a:lnTo>
                              </a:path>
                            </a:pathLst>
                          </a:custGeom>
                          <a:ln w="5054">
                            <a:solidFill>
                              <a:srgbClr val="000000"/>
                            </a:solidFill>
                            <a:prstDash val="solid"/>
                          </a:ln>
                        </wps:spPr>
                        <wps:bodyPr wrap="square" lIns="0" tIns="0" rIns="0" bIns="0" rtlCol="0">
                          <a:prstTxWarp prst="textNoShape">
                            <a:avLst/>
                          </a:prstTxWarp>
                          <a:noAutofit/>
                        </wps:bodyPr>
                      </wps:wsp>
                      <wps:wsp>
                        <wps:cNvPr id="1579" name="Graphic 1579"/>
                        <wps:cNvSpPr/>
                        <wps:spPr>
                          <a:xfrm>
                            <a:off x="378688" y="27838"/>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964996pt;margin-top:-16.320467pt;width:66.3pt;height:2.4pt;mso-position-horizontal-relative:page;mso-position-vertical-relative:paragraph;z-index:-22225408" id="docshapegroup1236" coordorigin="6319,-326" coordsize="1326,48">
                <v:line style="position:absolute" from="6319,-322" to="7645,-322" stroked="true" strokeweight=".398pt" strokecolor="#000000">
                  <v:stroke dashstyle="solid"/>
                </v:line>
                <v:line style="position:absolute" from="6916,-283" to="7125,-283"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1091584">
                <wp:simplePos x="0" y="0"/>
                <wp:positionH relativeFrom="page">
                  <wp:posOffset>5053622</wp:posOffset>
                </wp:positionH>
                <wp:positionV relativeFrom="paragraph">
                  <wp:posOffset>-204742</wp:posOffset>
                </wp:positionV>
                <wp:extent cx="133350" cy="1270"/>
                <wp:effectExtent l="0" t="0" r="0" b="0"/>
                <wp:wrapNone/>
                <wp:docPr id="1580" name="Graphic 1580"/>
                <wp:cNvGraphicFramePr>
                  <a:graphicFrameLocks/>
                </wp:cNvGraphicFramePr>
                <a:graphic>
                  <a:graphicData uri="http://schemas.microsoft.com/office/word/2010/wordprocessingShape">
                    <wps:wsp>
                      <wps:cNvPr id="1580" name="Graphic 1580"/>
                      <wps:cNvSpPr/>
                      <wps:spPr>
                        <a:xfrm>
                          <a:off x="0" y="0"/>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4896" from="397.923004pt,-16.121468pt" to="408.405004pt,-16.12146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101824">
                <wp:simplePos x="0" y="0"/>
                <wp:positionH relativeFrom="page">
                  <wp:posOffset>4456544</wp:posOffset>
                </wp:positionH>
                <wp:positionV relativeFrom="paragraph">
                  <wp:posOffset>-333156</wp:posOffset>
                </wp:positionV>
                <wp:extent cx="164465" cy="88900"/>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50.908997pt;margin-top:-26.232817pt;width:12.95pt;height:7pt;mso-position-horizontal-relative:page;mso-position-vertical-relative:paragraph;z-index:-22214656" type="#_x0000_t202" id="docshape123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05"/>
        </w:rPr>
        <w:t>In</w:t>
      </w:r>
      <w:r>
        <w:rPr>
          <w:spacing w:val="9"/>
          <w:w w:val="105"/>
        </w:rPr>
        <w:t> </w:t>
      </w:r>
      <w:r>
        <w:rPr>
          <w:w w:val="105"/>
        </w:rPr>
        <w:t>particular,</w:t>
      </w:r>
      <w:r>
        <w:rPr>
          <w:spacing w:val="9"/>
          <w:w w:val="105"/>
        </w:rPr>
        <w:t> </w:t>
      </w:r>
      <w:r>
        <w:rPr>
          <w:w w:val="105"/>
        </w:rPr>
        <w:t>we</w:t>
      </w:r>
      <w:r>
        <w:rPr>
          <w:spacing w:val="10"/>
          <w:w w:val="105"/>
        </w:rPr>
        <w:t> </w:t>
      </w:r>
      <w:r>
        <w:rPr>
          <w:w w:val="105"/>
        </w:rPr>
        <w:t>can</w:t>
      </w:r>
      <w:r>
        <w:rPr>
          <w:spacing w:val="9"/>
          <w:w w:val="105"/>
        </w:rPr>
        <w:t> </w:t>
      </w:r>
      <w:r>
        <w:rPr>
          <w:w w:val="105"/>
        </w:rPr>
        <w:t>remove</w:t>
      </w:r>
      <w:r>
        <w:rPr>
          <w:spacing w:val="10"/>
          <w:w w:val="105"/>
        </w:rPr>
        <w:t> </w:t>
      </w:r>
      <w:r>
        <w:rPr>
          <w:w w:val="105"/>
        </w:rPr>
        <w:t>the</w:t>
      </w:r>
      <w:r>
        <w:rPr>
          <w:spacing w:val="9"/>
          <w:w w:val="105"/>
        </w:rPr>
        <w:t> </w:t>
      </w:r>
      <w:r>
        <w:rPr>
          <w:w w:val="105"/>
        </w:rPr>
        <w:t>absolute</w:t>
      </w:r>
      <w:r>
        <w:rPr>
          <w:spacing w:val="10"/>
          <w:w w:val="105"/>
        </w:rPr>
        <w:t> </w:t>
      </w:r>
      <w:r>
        <w:rPr>
          <w:spacing w:val="-2"/>
          <w:w w:val="105"/>
        </w:rPr>
        <w:t>value:</w:t>
      </w:r>
    </w:p>
    <w:p>
      <w:pPr>
        <w:pStyle w:val="BodyText"/>
        <w:spacing w:after="0"/>
        <w:sectPr>
          <w:type w:val="continuous"/>
          <w:pgSz w:w="12240" w:h="15840"/>
          <w:pgMar w:header="0" w:footer="1052" w:top="1820" w:bottom="280" w:left="1440" w:right="1080"/>
        </w:sectPr>
      </w:pPr>
    </w:p>
    <w:p>
      <w:pPr>
        <w:pStyle w:val="BodyText"/>
        <w:spacing w:before="17"/>
        <w:rPr>
          <w:sz w:val="14"/>
        </w:rPr>
      </w:pPr>
    </w:p>
    <w:p>
      <w:pPr>
        <w:spacing w:before="0"/>
        <w:ind w:left="1996" w:right="0" w:firstLine="0"/>
        <w:jc w:val="left"/>
        <w:rPr>
          <w:i/>
          <w:sz w:val="14"/>
        </w:rPr>
      </w:pPr>
      <w:r>
        <w:rPr>
          <w:i/>
          <w:sz w:val="14"/>
        </w:rPr>
        <mc:AlternateContent>
          <mc:Choice Requires="wps">
            <w:drawing>
              <wp:anchor distT="0" distB="0" distL="0" distR="0" allowOverlap="1" layoutInCell="1" locked="0" behindDoc="1" simplePos="0" relativeHeight="481102848">
                <wp:simplePos x="0" y="0"/>
                <wp:positionH relativeFrom="page">
                  <wp:posOffset>2016658</wp:posOffset>
                </wp:positionH>
                <wp:positionV relativeFrom="paragraph">
                  <wp:posOffset>-68241</wp:posOffset>
                </wp:positionV>
                <wp:extent cx="165735" cy="565785"/>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a:off x="0" y="0"/>
                          <a:ext cx="16573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wps:txbx>
                      <wps:bodyPr wrap="square" lIns="0" tIns="0" rIns="0" bIns="0" rtlCol="0">
                        <a:noAutofit/>
                      </wps:bodyPr>
                    </wps:wsp>
                  </a:graphicData>
                </a:graphic>
              </wp:anchor>
            </w:drawing>
          </mc:Choice>
          <mc:Fallback>
            <w:pict>
              <v:shape style="position:absolute;margin-left:158.792007pt;margin-top:-5.373371pt;width:13.05pt;height:44.55pt;mso-position-horizontal-relative:page;mso-position-vertical-relative:paragraph;z-index:-22213632" type="#_x0000_t202" id="docshape1238"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v:textbox>
                <w10:wrap type="none"/>
              </v:shape>
            </w:pict>
          </mc:Fallback>
        </mc:AlternateContent>
      </w:r>
      <w:r>
        <w:rPr>
          <w:i/>
          <w:spacing w:val="-10"/>
          <w:w w:val="115"/>
          <w:sz w:val="14"/>
        </w:rPr>
        <w:t>d</w:t>
      </w:r>
    </w:p>
    <w:p>
      <w:pPr>
        <w:spacing w:before="21"/>
        <w:ind w:left="0" w:right="489" w:firstLine="0"/>
        <w:jc w:val="right"/>
        <w:rPr>
          <w:i/>
          <w:sz w:val="20"/>
        </w:rPr>
      </w:pPr>
      <w:r>
        <w:rPr>
          <w:i/>
          <w:spacing w:val="-10"/>
          <w:w w:val="125"/>
          <w:sz w:val="20"/>
        </w:rPr>
        <w:t>P</w:t>
      </w:r>
    </w:p>
    <w:p>
      <w:pPr>
        <w:spacing w:before="48"/>
        <w:ind w:left="1908" w:right="0" w:firstLine="0"/>
        <w:jc w:val="left"/>
        <w:rPr>
          <w:sz w:val="14"/>
        </w:rPr>
      </w:pPr>
      <w:r>
        <w:rPr>
          <w:i/>
          <w:spacing w:val="-5"/>
          <w:w w:val="145"/>
          <w:sz w:val="14"/>
        </w:rPr>
        <w:t>i</w:t>
      </w:r>
      <w:r>
        <w:rPr>
          <w:spacing w:val="-5"/>
          <w:w w:val="145"/>
          <w:sz w:val="14"/>
        </w:rPr>
        <w:t>=1</w:t>
      </w:r>
    </w:p>
    <w:p>
      <w:pPr>
        <w:pStyle w:val="BodyText"/>
        <w:spacing w:before="1"/>
      </w:pPr>
      <w:r>
        <w:rPr/>
        <w:br w:type="column"/>
      </w:r>
      <w:r>
        <w:rPr/>
      </w:r>
    </w:p>
    <w:p>
      <w:pPr>
        <w:spacing w:line="189" w:lineRule="exact" w:before="0"/>
        <w:ind w:left="266" w:right="0" w:firstLine="0"/>
        <w:jc w:val="center"/>
        <w:rPr>
          <w:i/>
          <w:sz w:val="20"/>
        </w:rPr>
      </w:pPr>
      <w:r>
        <w:rPr>
          <w:i/>
          <w:spacing w:val="-10"/>
          <w:w w:val="115"/>
          <w:sz w:val="20"/>
        </w:rPr>
        <w:t>k</w:t>
      </w:r>
    </w:p>
    <w:p>
      <w:pPr>
        <w:spacing w:line="170" w:lineRule="auto" w:before="0"/>
        <w:ind w:left="7" w:right="0" w:firstLine="0"/>
        <w:jc w:val="left"/>
        <w:rPr>
          <w:i/>
          <w:iCs/>
          <w:sz w:val="20"/>
          <w:szCs w:val="20"/>
        </w:rPr>
      </w:pPr>
      <w:r>
        <w:rPr>
          <w:i/>
          <w:sz w:val="20"/>
          <w:szCs w:val="20"/>
        </w:rPr>
        <mc:AlternateContent>
          <mc:Choice Requires="wps">
            <w:drawing>
              <wp:anchor distT="0" distB="0" distL="0" distR="0" allowOverlap="1" layoutInCell="1" locked="0" behindDoc="1" simplePos="0" relativeHeight="481092096">
                <wp:simplePos x="0" y="0"/>
                <wp:positionH relativeFrom="page">
                  <wp:posOffset>2637434</wp:posOffset>
                </wp:positionH>
                <wp:positionV relativeFrom="paragraph">
                  <wp:posOffset>54711</wp:posOffset>
                </wp:positionV>
                <wp:extent cx="269875" cy="1270"/>
                <wp:effectExtent l="0" t="0" r="0" b="0"/>
                <wp:wrapNone/>
                <wp:docPr id="1583" name="Graphic 1583"/>
                <wp:cNvGraphicFramePr>
                  <a:graphicFrameLocks/>
                </wp:cNvGraphicFramePr>
                <a:graphic>
                  <a:graphicData uri="http://schemas.microsoft.com/office/word/2010/wordprocessingShape">
                    <wps:wsp>
                      <wps:cNvPr id="1583" name="Graphic 1583"/>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4384" from="207.671997pt,4.307959pt" to="228.873997pt,4.307959pt" stroked="true" strokeweight=".398pt" strokecolor="#000000">
                <v:stroke dashstyle="solid"/>
                <w10:wrap type="none"/>
              </v:line>
            </w:pict>
          </mc:Fallback>
        </mc:AlternateContent>
      </w:r>
      <w:r>
        <w:rPr>
          <w:i/>
          <w:iCs/>
          <w:w w:val="155"/>
          <w:sz w:val="20"/>
          <w:szCs w:val="20"/>
        </w:rPr>
        <w:t>X</w:t>
      </w:r>
      <w:r>
        <w:rPr>
          <w:i/>
          <w:iCs/>
          <w:w w:val="155"/>
          <w:sz w:val="20"/>
          <w:szCs w:val="20"/>
          <w:vertAlign w:val="subscript"/>
        </w:rPr>
        <w:t>i</w:t>
      </w:r>
      <w:r>
        <w:rPr>
          <w:i/>
          <w:iCs/>
          <w:spacing w:val="-18"/>
          <w:w w:val="155"/>
          <w:sz w:val="20"/>
          <w:szCs w:val="20"/>
          <w:vertAlign w:val="baseline"/>
        </w:rPr>
        <w:t> </w:t>
      </w:r>
      <w:r>
        <w:rPr>
          <w:rFonts w:ascii="Cambria" w:hAnsi="Cambria" w:cs="Cambria" w:eastAsia="Cambria"/>
          <w:w w:val="135"/>
          <w:sz w:val="20"/>
          <w:szCs w:val="20"/>
          <w:vertAlign w:val="baseline"/>
        </w:rPr>
        <w:t>−</w:t>
      </w:r>
      <w:r>
        <w:rPr>
          <w:rFonts w:ascii="Cambria" w:hAnsi="Cambria" w:cs="Cambria" w:eastAsia="Cambria"/>
          <w:spacing w:val="-1"/>
          <w:w w:val="135"/>
          <w:sz w:val="20"/>
          <w:szCs w:val="20"/>
          <w:vertAlign w:val="baseline"/>
        </w:rPr>
        <w:t> </w:t>
      </w:r>
      <w:r>
        <w:rPr>
          <w:w w:val="115"/>
          <w:position w:val="-13"/>
          <w:sz w:val="20"/>
          <w:szCs w:val="20"/>
          <w:vertAlign w:val="baseline"/>
        </w:rPr>
        <w:t>1</w:t>
      </w:r>
      <w:r>
        <w:rPr>
          <w:spacing w:val="-10"/>
          <w:w w:val="115"/>
          <w:position w:val="-13"/>
          <w:sz w:val="20"/>
          <w:szCs w:val="20"/>
          <w:vertAlign w:val="baseline"/>
        </w:rPr>
        <w:t> </w:t>
      </w:r>
      <w:r>
        <w:rPr>
          <w:w w:val="155"/>
          <w:position w:val="-13"/>
          <w:sz w:val="20"/>
          <w:szCs w:val="20"/>
          <w:vertAlign w:val="baseline"/>
        </w:rPr>
        <w:t>+</w:t>
      </w:r>
      <w:r>
        <w:rPr>
          <w:spacing w:val="-26"/>
          <w:w w:val="155"/>
          <w:position w:val="-13"/>
          <w:sz w:val="20"/>
          <w:szCs w:val="20"/>
          <w:vertAlign w:val="baseline"/>
        </w:rPr>
        <w:t> </w:t>
      </w:r>
      <w:r>
        <w:rPr>
          <w:i/>
          <w:iCs/>
          <w:w w:val="115"/>
          <w:position w:val="-13"/>
          <w:sz w:val="20"/>
          <w:szCs w:val="20"/>
          <w:vertAlign w:val="baseline"/>
        </w:rPr>
        <w:t>ϵ</w:t>
      </w:r>
      <w:r>
        <w:rPr>
          <w:i/>
          <w:iCs/>
          <w:spacing w:val="4"/>
          <w:w w:val="155"/>
          <w:position w:val="-13"/>
          <w:sz w:val="20"/>
          <w:szCs w:val="20"/>
          <w:vertAlign w:val="baseline"/>
        </w:rPr>
        <w:t> </w:t>
      </w:r>
      <w:r>
        <w:rPr>
          <w:i/>
          <w:iCs/>
          <w:spacing w:val="-10"/>
          <w:w w:val="155"/>
          <w:sz w:val="20"/>
          <w:szCs w:val="20"/>
          <w:vertAlign w:val="baseline"/>
        </w:rPr>
        <w:t>&gt;</w:t>
      </w:r>
    </w:p>
    <w:p>
      <w:pPr>
        <w:spacing w:before="11"/>
        <w:ind w:left="15" w:right="0" w:firstLine="0"/>
        <w:jc w:val="left"/>
        <w:rPr>
          <w:rFonts w:ascii="Lucida Sans Unicode" w:hAnsi="Lucida Sans Unicode"/>
          <w:position w:val="34"/>
          <w:sz w:val="20"/>
        </w:rPr>
      </w:pPr>
      <w:r>
        <w:rPr/>
        <w:br w:type="column"/>
      </w:r>
      <w:r>
        <w:rPr>
          <w:rFonts w:ascii="Cambria" w:hAnsi="Cambria"/>
          <w:spacing w:val="-4"/>
          <w:w w:val="135"/>
          <w:position w:val="18"/>
          <w:sz w:val="20"/>
        </w:rPr>
        <w:t>√</w:t>
      </w:r>
      <w:r>
        <w:rPr>
          <w:spacing w:val="-4"/>
          <w:w w:val="135"/>
          <w:sz w:val="20"/>
        </w:rPr>
        <w:t>6</w:t>
      </w:r>
      <w:r>
        <w:rPr>
          <w:i/>
          <w:spacing w:val="-4"/>
          <w:w w:val="135"/>
          <w:sz w:val="20"/>
        </w:rPr>
        <w:t>k</w:t>
      </w:r>
      <w:r>
        <w:rPr>
          <w:rFonts w:ascii="Lucida Sans Unicode" w:hAnsi="Lucida Sans Unicode"/>
          <w:spacing w:val="-4"/>
          <w:w w:val="135"/>
          <w:position w:val="34"/>
          <w:sz w:val="20"/>
        </w:rPr>
        <w:t>!</w:t>
      </w:r>
    </w:p>
    <w:p>
      <w:pPr>
        <w:pStyle w:val="BodyText"/>
        <w:spacing w:before="72"/>
        <w:rPr>
          <w:rFonts w:ascii="Lucida Sans Unicode"/>
        </w:rPr>
      </w:pPr>
      <w:r>
        <w:rPr/>
        <w:br w:type="column"/>
      </w:r>
      <w:r>
        <w:rPr>
          <w:rFonts w:ascii="Lucida Sans Unicode"/>
        </w:rPr>
      </w:r>
    </w:p>
    <w:p>
      <w:pPr>
        <w:spacing w:before="1"/>
        <w:ind w:left="15" w:right="0" w:firstLine="0"/>
        <w:jc w:val="left"/>
        <w:rPr>
          <w:i/>
          <w:sz w:val="20"/>
        </w:rPr>
      </w:pPr>
      <w:r>
        <w:rPr>
          <w:i/>
          <w:sz w:val="20"/>
        </w:rPr>
        <mc:AlternateContent>
          <mc:Choice Requires="wps">
            <w:drawing>
              <wp:anchor distT="0" distB="0" distL="0" distR="0" allowOverlap="1" layoutInCell="1" locked="0" behindDoc="1" simplePos="0" relativeHeight="481092608">
                <wp:simplePos x="0" y="0"/>
                <wp:positionH relativeFrom="page">
                  <wp:posOffset>3196018</wp:posOffset>
                </wp:positionH>
                <wp:positionV relativeFrom="paragraph">
                  <wp:posOffset>4918</wp:posOffset>
                </wp:positionV>
                <wp:extent cx="133350" cy="1270"/>
                <wp:effectExtent l="0" t="0" r="0" b="0"/>
                <wp:wrapNone/>
                <wp:docPr id="1584" name="Graphic 1584"/>
                <wp:cNvGraphicFramePr>
                  <a:graphicFrameLocks/>
                </wp:cNvGraphicFramePr>
                <a:graphic>
                  <a:graphicData uri="http://schemas.microsoft.com/office/word/2010/wordprocessingShape">
                    <wps:wsp>
                      <wps:cNvPr id="1584" name="Graphic 1584"/>
                      <wps:cNvSpPr/>
                      <wps:spPr>
                        <a:xfrm>
                          <a:off x="0" y="0"/>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3872" from="251.654999pt,.38729pt" to="262.136999pt,.38729pt" stroked="true" strokeweight=".398pt" strokecolor="#000000">
                <v:stroke dashstyle="solid"/>
                <w10:wrap type="none"/>
              </v:line>
            </w:pict>
          </mc:Fallback>
        </mc:AlternateContent>
      </w:r>
      <w:r>
        <w:rPr>
          <w:rFonts w:ascii="Cambria" w:hAnsi="Cambria"/>
          <w:w w:val="115"/>
          <w:sz w:val="20"/>
        </w:rPr>
        <w:t>≤</w:t>
      </w:r>
      <w:r>
        <w:rPr>
          <w:rFonts w:ascii="Cambria" w:hAnsi="Cambria"/>
          <w:spacing w:val="-8"/>
          <w:w w:val="115"/>
          <w:sz w:val="20"/>
        </w:rPr>
        <w:t> </w:t>
      </w:r>
      <w:r>
        <w:rPr>
          <w:w w:val="115"/>
          <w:sz w:val="20"/>
        </w:rPr>
        <w:t>1</w:t>
      </w:r>
      <w:r>
        <w:rPr>
          <w:i/>
          <w:w w:val="115"/>
          <w:sz w:val="20"/>
        </w:rPr>
        <w:t>/</w:t>
      </w:r>
      <w:r>
        <w:rPr>
          <w:w w:val="115"/>
          <w:sz w:val="20"/>
        </w:rPr>
        <w:t>6</w:t>
      </w:r>
      <w:r>
        <w:rPr>
          <w:spacing w:val="-10"/>
          <w:w w:val="115"/>
          <w:sz w:val="20"/>
        </w:rPr>
        <w:t> </w:t>
      </w:r>
      <w:r>
        <w:rPr>
          <w:rFonts w:ascii="Cambria" w:hAnsi="Cambria"/>
          <w:w w:val="115"/>
          <w:sz w:val="20"/>
        </w:rPr>
        <w:t>⇔</w:t>
      </w:r>
      <w:r>
        <w:rPr>
          <w:rFonts w:ascii="Cambria" w:hAnsi="Cambria"/>
          <w:spacing w:val="-8"/>
          <w:w w:val="115"/>
          <w:sz w:val="20"/>
        </w:rPr>
        <w:t> </w:t>
      </w:r>
      <w:r>
        <w:rPr>
          <w:i/>
          <w:spacing w:val="-10"/>
          <w:w w:val="115"/>
          <w:sz w:val="20"/>
        </w:rPr>
        <w:t>P</w:t>
      </w:r>
    </w:p>
    <w:p>
      <w:pPr>
        <w:pStyle w:val="BodyText"/>
        <w:spacing w:before="17"/>
        <w:rPr>
          <w:i/>
          <w:sz w:val="14"/>
        </w:rPr>
      </w:pPr>
      <w:r>
        <w:rPr/>
        <w:br w:type="column"/>
      </w:r>
      <w:r>
        <w:rPr>
          <w:i/>
          <w:sz w:val="14"/>
        </w:rPr>
      </w:r>
    </w:p>
    <w:p>
      <w:pPr>
        <w:spacing w:before="0"/>
        <w:ind w:left="281" w:right="0" w:firstLine="0"/>
        <w:jc w:val="left"/>
        <w:rPr>
          <w:i/>
          <w:sz w:val="14"/>
        </w:rPr>
      </w:pPr>
      <w:r>
        <w:rPr>
          <w:i/>
          <w:spacing w:val="-10"/>
          <w:w w:val="115"/>
          <w:sz w:val="14"/>
        </w:rPr>
        <w:t>d</w:t>
      </w:r>
    </w:p>
    <w:p>
      <w:pPr>
        <w:pStyle w:val="BodyText"/>
        <w:spacing w:before="142"/>
        <w:rPr>
          <w:i/>
          <w:sz w:val="14"/>
        </w:rPr>
      </w:pPr>
    </w:p>
    <w:p>
      <w:pPr>
        <w:spacing w:before="0"/>
        <w:ind w:left="193" w:right="0" w:firstLine="0"/>
        <w:jc w:val="left"/>
        <w:rPr>
          <w:sz w:val="14"/>
        </w:rPr>
      </w:pPr>
      <w:r>
        <w:rPr>
          <w:sz w:val="14"/>
        </w:rPr>
        <mc:AlternateContent>
          <mc:Choice Requires="wps">
            <w:drawing>
              <wp:anchor distT="0" distB="0" distL="0" distR="0" allowOverlap="1" layoutInCell="1" locked="0" behindDoc="1" simplePos="0" relativeHeight="481103360">
                <wp:simplePos x="0" y="0"/>
                <wp:positionH relativeFrom="page">
                  <wp:posOffset>4104500</wp:posOffset>
                </wp:positionH>
                <wp:positionV relativeFrom="paragraph">
                  <wp:posOffset>-375452</wp:posOffset>
                </wp:positionV>
                <wp:extent cx="165735" cy="565785"/>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16573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wps:txbx>
                      <wps:bodyPr wrap="square" lIns="0" tIns="0" rIns="0" bIns="0" rtlCol="0">
                        <a:noAutofit/>
                      </wps:bodyPr>
                    </wps:wsp>
                  </a:graphicData>
                </a:graphic>
              </wp:anchor>
            </w:drawing>
          </mc:Choice>
          <mc:Fallback>
            <w:pict>
              <v:shape style="position:absolute;margin-left:323.188995pt;margin-top:-29.563215pt;width:13.05pt;height:44.55pt;mso-position-horizontal-relative:page;mso-position-vertical-relative:paragraph;z-index:-22213120" type="#_x0000_t202" id="docshape1239"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v:textbox>
                <w10:wrap type="none"/>
              </v:shape>
            </w:pict>
          </mc:Fallback>
        </mc:AlternateContent>
      </w:r>
      <w:r>
        <w:rPr>
          <w:i/>
          <w:spacing w:val="-5"/>
          <w:w w:val="145"/>
          <w:sz w:val="14"/>
        </w:rPr>
        <w:t>i</w:t>
      </w:r>
      <w:r>
        <w:rPr>
          <w:spacing w:val="-5"/>
          <w:w w:val="145"/>
          <w:sz w:val="14"/>
        </w:rPr>
        <w:t>=1</w:t>
      </w:r>
    </w:p>
    <w:p>
      <w:pPr>
        <w:pStyle w:val="BodyText"/>
        <w:spacing w:before="136"/>
      </w:pPr>
      <w:r>
        <w:rPr/>
        <w:br w:type="column"/>
      </w:r>
      <w:r>
        <w:rPr/>
      </w:r>
    </w:p>
    <w:p>
      <w:pPr>
        <w:spacing w:before="0"/>
        <w:ind w:left="7" w:right="0" w:firstLine="0"/>
        <w:jc w:val="left"/>
        <w:rPr>
          <w:i/>
          <w:sz w:val="20"/>
        </w:rPr>
      </w:pPr>
      <w:r>
        <w:rPr>
          <w:i/>
          <w:w w:val="165"/>
          <w:sz w:val="20"/>
        </w:rPr>
        <w:t>X</w:t>
      </w:r>
      <w:r>
        <w:rPr>
          <w:i/>
          <w:w w:val="165"/>
          <w:sz w:val="20"/>
          <w:vertAlign w:val="subscript"/>
        </w:rPr>
        <w:t>i</w:t>
      </w:r>
      <w:r>
        <w:rPr>
          <w:i/>
          <w:spacing w:val="-10"/>
          <w:w w:val="165"/>
          <w:sz w:val="20"/>
          <w:vertAlign w:val="baseline"/>
        </w:rPr>
        <w:t> </w:t>
      </w:r>
      <w:r>
        <w:rPr>
          <w:i/>
          <w:spacing w:val="-18"/>
          <w:w w:val="165"/>
          <w:sz w:val="20"/>
          <w:vertAlign w:val="baseline"/>
        </w:rPr>
        <w:t>&gt;</w:t>
      </w:r>
    </w:p>
    <w:p>
      <w:pPr>
        <w:pStyle w:val="BodyText"/>
        <w:spacing w:before="1"/>
        <w:rPr>
          <w:i/>
        </w:rPr>
      </w:pPr>
      <w:r>
        <w:rPr/>
        <w:br w:type="column"/>
      </w:r>
      <w:r>
        <w:rPr>
          <w:i/>
        </w:rPr>
      </w:r>
    </w:p>
    <w:p>
      <w:pPr>
        <w:spacing w:line="189" w:lineRule="exact" w:before="0"/>
        <w:ind w:left="815" w:right="0" w:firstLine="0"/>
        <w:jc w:val="left"/>
        <w:rPr>
          <w:i/>
          <w:sz w:val="20"/>
        </w:rPr>
      </w:pPr>
      <w:r>
        <w:rPr>
          <w:i/>
          <w:spacing w:val="-10"/>
          <w:w w:val="115"/>
          <w:sz w:val="20"/>
        </w:rPr>
        <w:t>k</w:t>
      </w:r>
    </w:p>
    <w:p>
      <w:pPr>
        <w:spacing w:line="136" w:lineRule="exact" w:before="0"/>
        <w:ind w:left="181" w:right="0" w:firstLine="0"/>
        <w:jc w:val="left"/>
        <w:rPr>
          <w:sz w:val="20"/>
        </w:rPr>
      </w:pPr>
      <w:r>
        <w:rPr>
          <w:sz w:val="20"/>
        </w:rPr>
        <mc:AlternateContent>
          <mc:Choice Requires="wps">
            <w:drawing>
              <wp:anchor distT="0" distB="0" distL="0" distR="0" allowOverlap="1" layoutInCell="1" locked="0" behindDoc="0" simplePos="0" relativeHeight="16295424">
                <wp:simplePos x="0" y="0"/>
                <wp:positionH relativeFrom="page">
                  <wp:posOffset>4829593</wp:posOffset>
                </wp:positionH>
                <wp:positionV relativeFrom="paragraph">
                  <wp:posOffset>-30188</wp:posOffset>
                </wp:positionV>
                <wp:extent cx="133350" cy="1270"/>
                <wp:effectExtent l="0" t="0" r="0" b="0"/>
                <wp:wrapNone/>
                <wp:docPr id="1586" name="Graphic 1586"/>
                <wp:cNvGraphicFramePr>
                  <a:graphicFrameLocks/>
                </wp:cNvGraphicFramePr>
                <a:graphic>
                  <a:graphicData uri="http://schemas.microsoft.com/office/word/2010/wordprocessingShape">
                    <wps:wsp>
                      <wps:cNvPr id="1586" name="Graphic 1586"/>
                      <wps:cNvSpPr/>
                      <wps:spPr>
                        <a:xfrm>
                          <a:off x="0" y="0"/>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5424" from="380.28299pt,-2.377041pt" to="390.76499pt,-2.37704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295936">
                <wp:simplePos x="0" y="0"/>
                <wp:positionH relativeFrom="page">
                  <wp:posOffset>5132539</wp:posOffset>
                </wp:positionH>
                <wp:positionV relativeFrom="paragraph">
                  <wp:posOffset>54711</wp:posOffset>
                </wp:positionV>
                <wp:extent cx="269875" cy="1270"/>
                <wp:effectExtent l="0" t="0" r="0" b="0"/>
                <wp:wrapNone/>
                <wp:docPr id="1587" name="Graphic 1587"/>
                <wp:cNvGraphicFramePr>
                  <a:graphicFrameLocks/>
                </wp:cNvGraphicFramePr>
                <a:graphic>
                  <a:graphicData uri="http://schemas.microsoft.com/office/word/2010/wordprocessingShape">
                    <wps:wsp>
                      <wps:cNvPr id="1587" name="Graphic 1587"/>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5936" from="404.136993pt,4.307959pt" to="425.338993pt,4.307959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309760">
                <wp:simplePos x="0" y="0"/>
                <wp:positionH relativeFrom="page">
                  <wp:posOffset>4724158</wp:posOffset>
                </wp:positionH>
                <wp:positionV relativeFrom="paragraph">
                  <wp:posOffset>-125338</wp:posOffset>
                </wp:positionV>
                <wp:extent cx="105410" cy="219710"/>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10541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71.980988pt;margin-top:-9.869168pt;width:8.3pt;height:17.3pt;mso-position-horizontal-relative:page;mso-position-vertical-relative:paragraph;z-index:16309760" type="#_x0000_t202" id="docshape124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6310272">
                <wp:simplePos x="0" y="0"/>
                <wp:positionH relativeFrom="page">
                  <wp:posOffset>5416981</wp:posOffset>
                </wp:positionH>
                <wp:positionV relativeFrom="paragraph">
                  <wp:posOffset>-224904</wp:posOffset>
                </wp:positionV>
                <wp:extent cx="100330" cy="469900"/>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10033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45"/>
                                <w:sz w:val="20"/>
                              </w:rPr>
                              <w:t>!</w:t>
                            </w:r>
                          </w:p>
                        </w:txbxContent>
                      </wps:txbx>
                      <wps:bodyPr wrap="square" lIns="0" tIns="0" rIns="0" bIns="0" rtlCol="0">
                        <a:noAutofit/>
                      </wps:bodyPr>
                    </wps:wsp>
                  </a:graphicData>
                </a:graphic>
              </wp:anchor>
            </w:drawing>
          </mc:Choice>
          <mc:Fallback>
            <w:pict>
              <v:shape style="position:absolute;margin-left:426.533997pt;margin-top:-17.70899pt;width:7.9pt;height:37pt;mso-position-horizontal-relative:page;mso-position-vertical-relative:paragraph;z-index:16310272" type="#_x0000_t202" id="docshape1241" filled="false" stroked="false">
                <v:textbox inset="0,0,0,0">
                  <w:txbxContent>
                    <w:p>
                      <w:pPr>
                        <w:spacing w:line="237" w:lineRule="exact" w:before="0"/>
                        <w:ind w:left="0" w:right="0" w:firstLine="0"/>
                        <w:jc w:val="left"/>
                        <w:rPr>
                          <w:rFonts w:ascii="Lucida Sans Unicode"/>
                          <w:sz w:val="20"/>
                        </w:rPr>
                      </w:pPr>
                      <w:r>
                        <w:rPr>
                          <w:rFonts w:ascii="Lucida Sans Unicode"/>
                          <w:spacing w:val="-10"/>
                          <w:w w:val="245"/>
                          <w:sz w:val="20"/>
                        </w:rPr>
                        <w:t>!</w:t>
                      </w:r>
                    </w:p>
                  </w:txbxContent>
                </v:textbox>
                <w10:wrap type="none"/>
              </v:shape>
            </w:pict>
          </mc:Fallback>
        </mc:AlternateContent>
      </w:r>
      <w:r>
        <w:rPr>
          <w:w w:val="110"/>
          <w:sz w:val="20"/>
        </w:rPr>
        <w:t>6</w:t>
      </w:r>
      <w:r>
        <w:rPr>
          <w:i/>
          <w:w w:val="110"/>
          <w:sz w:val="20"/>
        </w:rPr>
        <w:t>k</w:t>
      </w:r>
      <w:r>
        <w:rPr>
          <w:i/>
          <w:spacing w:val="-9"/>
          <w:w w:val="110"/>
          <w:sz w:val="20"/>
        </w:rPr>
        <w:t> </w:t>
      </w:r>
      <w:r>
        <w:rPr>
          <w:spacing w:val="-10"/>
          <w:w w:val="135"/>
          <w:sz w:val="20"/>
        </w:rPr>
        <w:t>+</w:t>
      </w:r>
    </w:p>
    <w:p>
      <w:pPr>
        <w:pStyle w:val="BodyText"/>
        <w:spacing w:line="190" w:lineRule="exact"/>
        <w:ind w:left="658"/>
        <w:rPr>
          <w:i/>
          <w:iCs/>
        </w:rPr>
      </w:pPr>
      <w:r>
        <w:rPr>
          <w:w w:val="110"/>
        </w:rPr>
        <w:t>1</w:t>
      </w:r>
      <w:r>
        <w:rPr>
          <w:spacing w:val="-2"/>
          <w:w w:val="110"/>
        </w:rPr>
        <w:t> </w:t>
      </w:r>
      <w:r>
        <w:rPr>
          <w:w w:val="135"/>
        </w:rPr>
        <w:t>+</w:t>
      </w:r>
      <w:r>
        <w:rPr>
          <w:spacing w:val="-13"/>
          <w:w w:val="135"/>
        </w:rPr>
        <w:t> </w:t>
      </w:r>
      <w:r>
        <w:rPr>
          <w:i/>
          <w:iCs/>
          <w:spacing w:val="-10"/>
          <w:w w:val="110"/>
        </w:rPr>
        <w:t>ϵ</w:t>
      </w:r>
    </w:p>
    <w:p>
      <w:pPr>
        <w:pStyle w:val="BodyText"/>
        <w:spacing w:before="136"/>
        <w:rPr>
          <w:i/>
        </w:rPr>
      </w:pPr>
      <w:r>
        <w:rPr/>
        <w:br w:type="column"/>
      </w:r>
      <w:r>
        <w:rPr>
          <w:i/>
        </w:rPr>
      </w:r>
    </w:p>
    <w:p>
      <w:pPr>
        <w:pStyle w:val="BodyText"/>
        <w:ind w:left="15"/>
      </w:pPr>
      <w:r>
        <w:rPr>
          <w:rFonts w:ascii="Cambria" w:hAnsi="Cambria"/>
          <w:w w:val="120"/>
        </w:rPr>
        <w:t>≤</w:t>
      </w:r>
      <w:r>
        <w:rPr>
          <w:rFonts w:ascii="Cambria" w:hAnsi="Cambria"/>
          <w:spacing w:val="23"/>
          <w:w w:val="120"/>
        </w:rPr>
        <w:t> </w:t>
      </w:r>
      <w:r>
        <w:rPr>
          <w:spacing w:val="-5"/>
          <w:w w:val="120"/>
        </w:rPr>
        <w:t>1</w:t>
      </w:r>
      <w:r>
        <w:rPr>
          <w:i/>
          <w:spacing w:val="-5"/>
          <w:w w:val="120"/>
        </w:rPr>
        <w:t>/</w:t>
      </w:r>
      <w:r>
        <w:rPr>
          <w:spacing w:val="-5"/>
          <w:w w:val="120"/>
        </w:rPr>
        <w:t>6</w:t>
      </w:r>
    </w:p>
    <w:p>
      <w:pPr>
        <w:pStyle w:val="BodyText"/>
        <w:spacing w:after="0"/>
        <w:sectPr>
          <w:type w:val="continuous"/>
          <w:pgSz w:w="12240" w:h="15840"/>
          <w:pgMar w:header="0" w:footer="1052" w:top="1820" w:bottom="280" w:left="1440" w:right="1080"/>
          <w:cols w:num="8" w:equalWidth="0">
            <w:col w:w="2167" w:space="40"/>
            <w:col w:w="1165" w:space="39"/>
            <w:col w:w="549" w:space="40"/>
            <w:col w:w="963" w:space="40"/>
            <w:col w:w="452" w:space="39"/>
            <w:col w:w="450" w:space="40"/>
            <w:col w:w="1265" w:space="40"/>
            <w:col w:w="2431"/>
          </w:cols>
        </w:sectPr>
      </w:pPr>
    </w:p>
    <w:p>
      <w:pPr>
        <w:pStyle w:val="BodyText"/>
        <w:spacing w:before="27"/>
        <w:ind w:left="260"/>
      </w:pPr>
      <w:r>
        <w:rPr/>
        <mc:AlternateContent>
          <mc:Choice Requires="wps">
            <w:drawing>
              <wp:anchor distT="0" distB="0" distL="0" distR="0" allowOverlap="1" layoutInCell="1" locked="0" behindDoc="1" simplePos="0" relativeHeight="481094144">
                <wp:simplePos x="0" y="0"/>
                <wp:positionH relativeFrom="page">
                  <wp:posOffset>2853728</wp:posOffset>
                </wp:positionH>
                <wp:positionV relativeFrom="paragraph">
                  <wp:posOffset>135822</wp:posOffset>
                </wp:positionV>
                <wp:extent cx="133350" cy="1270"/>
                <wp:effectExtent l="0" t="0" r="0" b="0"/>
                <wp:wrapNone/>
                <wp:docPr id="1590" name="Graphic 1590"/>
                <wp:cNvGraphicFramePr>
                  <a:graphicFrameLocks/>
                </wp:cNvGraphicFramePr>
                <a:graphic>
                  <a:graphicData uri="http://schemas.microsoft.com/office/word/2010/wordprocessingShape">
                    <wps:wsp>
                      <wps:cNvPr id="1590" name="Graphic 1590"/>
                      <wps:cNvSpPr/>
                      <wps:spPr>
                        <a:xfrm>
                          <a:off x="0" y="0"/>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2336" from="224.703003pt,10.694704pt" to="235.185003pt,10.69470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103872">
                <wp:simplePos x="0" y="0"/>
                <wp:positionH relativeFrom="page">
                  <wp:posOffset>3156673</wp:posOffset>
                </wp:positionH>
                <wp:positionV relativeFrom="paragraph">
                  <wp:posOffset>223384</wp:posOffset>
                </wp:positionV>
                <wp:extent cx="170815" cy="88900"/>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170815" cy="88900"/>
                        </a:xfrm>
                        <a:prstGeom prst="rect">
                          <a:avLst/>
                        </a:prstGeom>
                      </wps:spPr>
                      <wps:txbx>
                        <w:txbxContent>
                          <w:p>
                            <w:pPr>
                              <w:spacing w:line="139" w:lineRule="exact" w:before="0"/>
                              <w:ind w:left="0" w:right="0" w:firstLine="0"/>
                              <w:jc w:val="left"/>
                              <w:rPr>
                                <w:i/>
                                <w:iCs/>
                                <w:sz w:val="14"/>
                                <w:szCs w:val="14"/>
                              </w:rPr>
                            </w:pPr>
                            <w:r>
                              <w:rPr>
                                <w:spacing w:val="-5"/>
                                <w:w w:val="130"/>
                                <w:sz w:val="14"/>
                                <w:szCs w:val="14"/>
                              </w:rPr>
                              <w:t>1+</w:t>
                            </w:r>
                            <w:r>
                              <w:rPr>
                                <w:i/>
                                <w:iCs/>
                                <w:spacing w:val="-5"/>
                                <w:w w:val="130"/>
                                <w:sz w:val="14"/>
                                <w:szCs w:val="14"/>
                              </w:rPr>
                              <w:t>ϵ</w:t>
                            </w:r>
                          </w:p>
                        </w:txbxContent>
                      </wps:txbx>
                      <wps:bodyPr wrap="square" lIns="0" tIns="0" rIns="0" bIns="0" rtlCol="0">
                        <a:noAutofit/>
                      </wps:bodyPr>
                    </wps:wsp>
                  </a:graphicData>
                </a:graphic>
              </wp:anchor>
            </w:drawing>
          </mc:Choice>
          <mc:Fallback>
            <w:pict>
              <v:shape style="position:absolute;margin-left:248.557007pt;margin-top:17.589354pt;width:13.45pt;height:7pt;mso-position-horizontal-relative:page;mso-position-vertical-relative:paragraph;z-index:-22212608" type="#_x0000_t202" id="docshape1242" filled="false" stroked="false">
                <v:textbox inset="0,0,0,0">
                  <w:txbxContent>
                    <w:p>
                      <w:pPr>
                        <w:spacing w:line="139" w:lineRule="exact" w:before="0"/>
                        <w:ind w:left="0" w:right="0" w:firstLine="0"/>
                        <w:jc w:val="left"/>
                        <w:rPr>
                          <w:i/>
                          <w:iCs/>
                          <w:sz w:val="14"/>
                          <w:szCs w:val="14"/>
                        </w:rPr>
                      </w:pPr>
                      <w:r>
                        <w:rPr>
                          <w:spacing w:val="-5"/>
                          <w:w w:val="130"/>
                          <w:sz w:val="14"/>
                          <w:szCs w:val="14"/>
                        </w:rPr>
                        <w:t>1+</w:t>
                      </w:r>
                      <w:r>
                        <w:rPr>
                          <w:i/>
                          <w:iCs/>
                          <w:spacing w:val="-5"/>
                          <w:w w:val="130"/>
                          <w:sz w:val="14"/>
                          <w:szCs w:val="14"/>
                        </w:rPr>
                        <w:t>ϵ</w:t>
                      </w:r>
                    </w:p>
                  </w:txbxContent>
                </v:textbox>
                <w10:wrap type="none"/>
              </v:shape>
            </w:pict>
          </mc:Fallback>
        </mc:AlternateContent>
      </w:r>
      <w:r>
        <w:rPr>
          <w:w w:val="115"/>
        </w:rPr>
        <w:t>For</w:t>
      </w:r>
      <w:r>
        <w:rPr>
          <w:spacing w:val="-9"/>
          <w:w w:val="115"/>
        </w:rPr>
        <w:t> </w:t>
      </w:r>
      <w:r>
        <w:rPr>
          <w:w w:val="115"/>
        </w:rPr>
        <w:t>which</w:t>
      </w:r>
      <w:r>
        <w:rPr>
          <w:spacing w:val="-7"/>
          <w:w w:val="115"/>
        </w:rPr>
        <w:t> </w:t>
      </w:r>
      <w:r>
        <w:rPr>
          <w:i/>
          <w:w w:val="115"/>
        </w:rPr>
        <w:t>k</w:t>
      </w:r>
      <w:r>
        <w:rPr>
          <w:i/>
          <w:spacing w:val="-1"/>
          <w:w w:val="115"/>
        </w:rPr>
        <w:t> </w:t>
      </w:r>
      <w:r>
        <w:rPr>
          <w:w w:val="115"/>
        </w:rPr>
        <w:t>does</w:t>
      </w:r>
      <w:r>
        <w:rPr>
          <w:spacing w:val="-5"/>
          <w:w w:val="115"/>
        </w:rPr>
        <w:t> </w:t>
      </w:r>
      <w:r>
        <w:rPr>
          <w:w w:val="115"/>
        </w:rPr>
        <w:t>it</w:t>
      </w:r>
      <w:r>
        <w:rPr>
          <w:spacing w:val="-5"/>
          <w:w w:val="115"/>
        </w:rPr>
        <w:t> </w:t>
      </w:r>
      <w:r>
        <w:rPr>
          <w:w w:val="115"/>
        </w:rPr>
        <w:t>hold</w:t>
      </w:r>
      <w:r>
        <w:rPr>
          <w:spacing w:val="-5"/>
          <w:w w:val="115"/>
        </w:rPr>
        <w:t> </w:t>
      </w:r>
      <w:r>
        <w:rPr>
          <w:w w:val="115"/>
        </w:rPr>
        <w:t>that</w:t>
      </w:r>
      <w:r>
        <w:rPr>
          <w:spacing w:val="-5"/>
          <w:w w:val="115"/>
        </w:rPr>
        <w:t> </w:t>
      </w:r>
      <w:r>
        <w:rPr>
          <w:rFonts w:ascii="Cambria" w:hAnsi="Cambria"/>
          <w:w w:val="115"/>
          <w:position w:val="17"/>
        </w:rPr>
        <w:t>√</w:t>
      </w:r>
      <w:r>
        <w:rPr>
          <w:w w:val="115"/>
        </w:rPr>
        <w:t>6</w:t>
      </w:r>
      <w:r>
        <w:rPr>
          <w:i/>
          <w:w w:val="115"/>
        </w:rPr>
        <w:t>k</w:t>
      </w:r>
      <w:r>
        <w:rPr>
          <w:i/>
          <w:spacing w:val="-13"/>
          <w:w w:val="115"/>
        </w:rPr>
        <w:t> </w:t>
      </w:r>
      <w:r>
        <w:rPr>
          <w:w w:val="125"/>
        </w:rPr>
        <w:t>+</w:t>
      </w:r>
      <w:r>
        <w:rPr>
          <w:spacing w:val="-9"/>
          <w:w w:val="125"/>
        </w:rPr>
        <w:t> </w:t>
      </w:r>
      <w:r>
        <w:rPr>
          <w:rFonts w:ascii="Times New Roman" w:hAnsi="Times New Roman"/>
          <w:spacing w:val="1"/>
          <w:w w:val="125"/>
          <w:u w:val="single"/>
          <w:vertAlign w:val="baseline"/>
        </w:rPr>
        <w:t> </w:t>
      </w:r>
      <w:r>
        <w:rPr>
          <w:i/>
          <w:w w:val="125"/>
          <w:u w:val="single"/>
          <w:vertAlign w:val="superscript"/>
        </w:rPr>
        <w:t>k</w:t>
      </w:r>
      <w:r>
        <w:rPr>
          <w:i/>
          <w:spacing w:val="9"/>
          <w:w w:val="125"/>
          <w:u w:val="single"/>
          <w:vertAlign w:val="baseline"/>
        </w:rPr>
        <w:t> </w:t>
      </w:r>
      <w:r>
        <w:rPr>
          <w:i/>
          <w:spacing w:val="-1"/>
          <w:w w:val="125"/>
          <w:vertAlign w:val="baseline"/>
        </w:rPr>
        <w:t> </w:t>
      </w:r>
      <w:r>
        <w:rPr>
          <w:rFonts w:ascii="Cambria" w:hAnsi="Cambria"/>
          <w:w w:val="125"/>
          <w:vertAlign w:val="baseline"/>
        </w:rPr>
        <w:t>≤</w:t>
      </w:r>
      <w:r>
        <w:rPr>
          <w:rFonts w:ascii="Cambria" w:hAnsi="Cambria"/>
          <w:spacing w:val="-13"/>
          <w:w w:val="125"/>
          <w:vertAlign w:val="baseline"/>
        </w:rPr>
        <w:t> </w:t>
      </w:r>
      <w:r>
        <w:rPr>
          <w:i/>
          <w:w w:val="115"/>
          <w:vertAlign w:val="baseline"/>
        </w:rPr>
        <w:t>k</w:t>
      </w:r>
      <w:r>
        <w:rPr>
          <w:w w:val="115"/>
          <w:vertAlign w:val="baseline"/>
        </w:rPr>
        <w:t>?</w:t>
      </w:r>
      <w:r>
        <w:rPr>
          <w:spacing w:val="10"/>
          <w:w w:val="115"/>
          <w:vertAlign w:val="baseline"/>
        </w:rPr>
        <w:t> </w:t>
      </w:r>
      <w:r>
        <w:rPr>
          <w:w w:val="115"/>
          <w:vertAlign w:val="baseline"/>
        </w:rPr>
        <w:t>a</w:t>
      </w:r>
      <w:r>
        <w:rPr>
          <w:spacing w:val="-5"/>
          <w:w w:val="115"/>
          <w:vertAlign w:val="baseline"/>
        </w:rPr>
        <w:t> </w:t>
      </w:r>
      <w:r>
        <w:rPr>
          <w:w w:val="115"/>
          <w:vertAlign w:val="baseline"/>
        </w:rPr>
        <w:t>few</w:t>
      </w:r>
      <w:r>
        <w:rPr>
          <w:spacing w:val="-5"/>
          <w:w w:val="115"/>
          <w:vertAlign w:val="baseline"/>
        </w:rPr>
        <w:t> </w:t>
      </w:r>
      <w:r>
        <w:rPr>
          <w:w w:val="115"/>
          <w:vertAlign w:val="baseline"/>
        </w:rPr>
        <w:t>manipulations</w:t>
      </w:r>
      <w:r>
        <w:rPr>
          <w:spacing w:val="-5"/>
          <w:w w:val="115"/>
          <w:vertAlign w:val="baseline"/>
        </w:rPr>
        <w:t> </w:t>
      </w:r>
      <w:r>
        <w:rPr>
          <w:spacing w:val="-4"/>
          <w:w w:val="115"/>
          <w:vertAlign w:val="baseline"/>
        </w:rPr>
        <w:t>give</w:t>
      </w:r>
    </w:p>
    <w:p>
      <w:pPr>
        <w:pStyle w:val="BodyText"/>
        <w:spacing w:line="189" w:lineRule="exact" w:before="223"/>
        <w:ind w:left="5"/>
        <w:jc w:val="center"/>
      </w:pPr>
      <w:r>
        <w:rPr>
          <w:w w:val="115"/>
        </w:rPr>
        <w:t>6(1</w:t>
      </w:r>
      <w:r>
        <w:rPr>
          <w:spacing w:val="-10"/>
          <w:w w:val="115"/>
        </w:rPr>
        <w:t> </w:t>
      </w:r>
      <w:r>
        <w:rPr>
          <w:w w:val="130"/>
        </w:rPr>
        <w:t>+</w:t>
      </w:r>
      <w:r>
        <w:rPr>
          <w:spacing w:val="-14"/>
          <w:w w:val="130"/>
        </w:rPr>
        <w:t> </w:t>
      </w:r>
      <w:r>
        <w:rPr>
          <w:i/>
          <w:iCs/>
          <w:spacing w:val="-5"/>
          <w:w w:val="115"/>
        </w:rPr>
        <w:t>ϵ</w:t>
      </w:r>
      <w:r>
        <w:rPr>
          <w:spacing w:val="-5"/>
          <w:w w:val="115"/>
        </w:rPr>
        <w:t>)</w:t>
      </w:r>
      <w:r>
        <w:rPr>
          <w:spacing w:val="-5"/>
          <w:w w:val="115"/>
          <w:vertAlign w:val="superscript"/>
        </w:rPr>
        <w:t>2</w:t>
      </w:r>
    </w:p>
    <w:p>
      <w:pPr>
        <w:tabs>
          <w:tab w:pos="698" w:val="left" w:leader="none"/>
        </w:tabs>
        <w:spacing w:line="170" w:lineRule="auto" w:before="0"/>
        <w:ind w:left="0" w:right="690" w:firstLine="0"/>
        <w:jc w:val="center"/>
        <w:rPr>
          <w:position w:val="-7"/>
          <w:sz w:val="14"/>
          <w:szCs w:val="14"/>
        </w:rPr>
      </w:pPr>
      <w:r>
        <w:rPr>
          <w:position w:val="-7"/>
          <w:sz w:val="14"/>
          <w:szCs w:val="14"/>
        </w:rPr>
        <mc:AlternateContent>
          <mc:Choice Requires="wps">
            <w:drawing>
              <wp:anchor distT="0" distB="0" distL="0" distR="0" allowOverlap="1" layoutInCell="1" locked="0" behindDoc="1" simplePos="0" relativeHeight="481094656">
                <wp:simplePos x="0" y="0"/>
                <wp:positionH relativeFrom="page">
                  <wp:posOffset>3761625</wp:posOffset>
                </wp:positionH>
                <wp:positionV relativeFrom="paragraph">
                  <wp:posOffset>54695</wp:posOffset>
                </wp:positionV>
                <wp:extent cx="488315" cy="1270"/>
                <wp:effectExtent l="0" t="0" r="0" b="0"/>
                <wp:wrapNone/>
                <wp:docPr id="1592" name="Graphic 1592"/>
                <wp:cNvGraphicFramePr>
                  <a:graphicFrameLocks/>
                </wp:cNvGraphicFramePr>
                <a:graphic>
                  <a:graphicData uri="http://schemas.microsoft.com/office/word/2010/wordprocessingShape">
                    <wps:wsp>
                      <wps:cNvPr id="1592" name="Graphic 1592"/>
                      <wps:cNvSpPr/>
                      <wps:spPr>
                        <a:xfrm>
                          <a:off x="0" y="0"/>
                          <a:ext cx="488315" cy="1270"/>
                        </a:xfrm>
                        <a:custGeom>
                          <a:avLst/>
                          <a:gdLst/>
                          <a:ahLst/>
                          <a:cxnLst/>
                          <a:rect l="l" t="t" r="r" b="b"/>
                          <a:pathLst>
                            <a:path w="488315" h="0">
                              <a:moveTo>
                                <a:pt x="0" y="0"/>
                              </a:moveTo>
                              <a:lnTo>
                                <a:pt x="4876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1824" from="296.19101pt,4.306694pt" to="334.59201pt,4.306694pt" stroked="true" strokeweight=".398pt" strokecolor="#000000">
                <v:stroke dashstyle="solid"/>
                <w10:wrap type="none"/>
              </v:line>
            </w:pict>
          </mc:Fallback>
        </mc:AlternateContent>
      </w:r>
      <w:r>
        <w:rPr>
          <w:i/>
          <w:iCs/>
          <w:w w:val="120"/>
          <w:sz w:val="20"/>
          <w:szCs w:val="20"/>
        </w:rPr>
        <w:t>k </w:t>
      </w:r>
      <w:r>
        <w:rPr>
          <w:rFonts w:ascii="Cambria" w:hAnsi="Cambria" w:cs="Cambria" w:eastAsia="Cambria"/>
          <w:spacing w:val="-10"/>
          <w:w w:val="120"/>
          <w:sz w:val="20"/>
          <w:szCs w:val="20"/>
        </w:rPr>
        <w:t>≥</w:t>
      </w:r>
      <w:r>
        <w:rPr>
          <w:rFonts w:ascii="Cambria" w:hAnsi="Cambria" w:cs="Cambria" w:eastAsia="Cambria"/>
          <w:sz w:val="20"/>
          <w:szCs w:val="20"/>
        </w:rPr>
        <w:tab/>
      </w:r>
      <w:r>
        <w:rPr>
          <w:i/>
          <w:iCs/>
          <w:spacing w:val="-5"/>
          <w:w w:val="120"/>
          <w:position w:val="-13"/>
          <w:sz w:val="20"/>
          <w:szCs w:val="20"/>
        </w:rPr>
        <w:t>ϵ</w:t>
      </w:r>
      <w:r>
        <w:rPr>
          <w:spacing w:val="-5"/>
          <w:w w:val="120"/>
          <w:position w:val="-7"/>
          <w:sz w:val="14"/>
          <w:szCs w:val="14"/>
        </w:rPr>
        <w:t>2</w:t>
      </w:r>
    </w:p>
    <w:p>
      <w:pPr>
        <w:spacing w:line="314" w:lineRule="exact" w:before="39"/>
        <w:ind w:left="260" w:right="0" w:firstLine="0"/>
        <w:jc w:val="left"/>
        <w:rPr>
          <w:sz w:val="20"/>
          <w:szCs w:val="20"/>
        </w:rPr>
      </w:pPr>
      <w:r>
        <w:rPr>
          <w:sz w:val="20"/>
          <w:szCs w:val="20"/>
        </w:rPr>
        <mc:AlternateContent>
          <mc:Choice Requires="wps">
            <w:drawing>
              <wp:anchor distT="0" distB="0" distL="0" distR="0" allowOverlap="1" layoutInCell="1" locked="0" behindDoc="1" simplePos="0" relativeHeight="481095168">
                <wp:simplePos x="0" y="0"/>
                <wp:positionH relativeFrom="page">
                  <wp:posOffset>5297195</wp:posOffset>
                </wp:positionH>
                <wp:positionV relativeFrom="paragraph">
                  <wp:posOffset>143290</wp:posOffset>
                </wp:positionV>
                <wp:extent cx="133350" cy="1270"/>
                <wp:effectExtent l="0" t="0" r="0" b="0"/>
                <wp:wrapNone/>
                <wp:docPr id="1593" name="Graphic 1593"/>
                <wp:cNvGraphicFramePr>
                  <a:graphicFrameLocks/>
                </wp:cNvGraphicFramePr>
                <a:graphic>
                  <a:graphicData uri="http://schemas.microsoft.com/office/word/2010/wordprocessingShape">
                    <wps:wsp>
                      <wps:cNvPr id="1593" name="Graphic 1593"/>
                      <wps:cNvSpPr/>
                      <wps:spPr>
                        <a:xfrm>
                          <a:off x="0" y="0"/>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21312" from="417.10199pt,11.282701pt" to="427.58399pt,11.282701pt" stroked="true" strokeweight=".398pt" strokecolor="#000000">
                <v:stroke dashstyle="solid"/>
                <w10:wrap type="none"/>
              </v:line>
            </w:pict>
          </mc:Fallback>
        </mc:AlternateContent>
      </w:r>
      <w:r>
        <w:rPr>
          <w:w w:val="115"/>
          <w:sz w:val="20"/>
          <w:szCs w:val="20"/>
        </w:rPr>
        <w:t>Moreover:</w:t>
      </w:r>
      <w:r>
        <w:rPr>
          <w:spacing w:val="32"/>
          <w:w w:val="125"/>
          <w:sz w:val="20"/>
          <w:szCs w:val="20"/>
        </w:rPr>
        <w:t> </w:t>
      </w:r>
      <w:r>
        <w:rPr>
          <w:w w:val="125"/>
          <w:sz w:val="20"/>
          <w:szCs w:val="20"/>
          <w:vertAlign w:val="superscript"/>
        </w:rPr>
        <w:t>6(1+</w:t>
      </w:r>
      <w:r>
        <w:rPr>
          <w:i/>
          <w:iCs/>
          <w:w w:val="125"/>
          <w:sz w:val="20"/>
          <w:szCs w:val="20"/>
          <w:vertAlign w:val="superscript"/>
        </w:rPr>
        <w:t>ϵ</w:t>
      </w:r>
      <w:r>
        <w:rPr>
          <w:w w:val="125"/>
          <w:sz w:val="20"/>
          <w:szCs w:val="20"/>
          <w:vertAlign w:val="superscript"/>
        </w:rPr>
        <w:t>)</w:t>
      </w:r>
      <w:r>
        <w:rPr>
          <w:rFonts w:ascii="Georgia" w:hAnsi="Georgia" w:cs="Georgia" w:eastAsia="Georgia"/>
          <w:w w:val="125"/>
          <w:position w:val="16"/>
          <w:sz w:val="10"/>
          <w:szCs w:val="10"/>
          <w:vertAlign w:val="baseline"/>
        </w:rPr>
        <w:t>2</w:t>
      </w:r>
      <w:r>
        <w:rPr>
          <w:rFonts w:ascii="Georgia" w:hAnsi="Georgia" w:cs="Georgia" w:eastAsia="Georgia"/>
          <w:spacing w:val="43"/>
          <w:w w:val="125"/>
          <w:position w:val="16"/>
          <w:sz w:val="10"/>
          <w:szCs w:val="10"/>
          <w:vertAlign w:val="baseline"/>
        </w:rPr>
        <w:t> </w:t>
      </w:r>
      <w:r>
        <w:rPr>
          <w:rFonts w:ascii="Cambria" w:hAnsi="Cambria" w:cs="Cambria" w:eastAsia="Cambria"/>
          <w:w w:val="115"/>
          <w:sz w:val="20"/>
          <w:szCs w:val="20"/>
          <w:vertAlign w:val="baseline"/>
        </w:rPr>
        <w:t>≤</w:t>
      </w:r>
      <w:r>
        <w:rPr>
          <w:rFonts w:ascii="Cambria" w:hAnsi="Cambria" w:cs="Cambria" w:eastAsia="Cambria"/>
          <w:spacing w:val="11"/>
          <w:w w:val="125"/>
          <w:sz w:val="20"/>
          <w:szCs w:val="20"/>
          <w:vertAlign w:val="baseline"/>
        </w:rPr>
        <w:t> </w:t>
      </w:r>
      <w:r>
        <w:rPr>
          <w:w w:val="125"/>
          <w:position w:val="10"/>
          <w:sz w:val="14"/>
          <w:szCs w:val="14"/>
          <w:vertAlign w:val="baseline"/>
        </w:rPr>
        <w:t>6(1+1)</w:t>
      </w:r>
      <w:r>
        <w:rPr>
          <w:rFonts w:ascii="Georgia" w:hAnsi="Georgia" w:cs="Georgia" w:eastAsia="Georgia"/>
          <w:w w:val="125"/>
          <w:position w:val="16"/>
          <w:sz w:val="10"/>
          <w:szCs w:val="10"/>
          <w:vertAlign w:val="baseline"/>
        </w:rPr>
        <w:t>2</w:t>
      </w:r>
      <w:r>
        <w:rPr>
          <w:rFonts w:ascii="Georgia" w:hAnsi="Georgia" w:cs="Georgia" w:eastAsia="Georgia"/>
          <w:spacing w:val="43"/>
          <w:w w:val="125"/>
          <w:position w:val="16"/>
          <w:sz w:val="10"/>
          <w:szCs w:val="10"/>
          <w:vertAlign w:val="baseline"/>
        </w:rPr>
        <w:t> </w:t>
      </w:r>
      <w:r>
        <w:rPr>
          <w:w w:val="125"/>
          <w:sz w:val="20"/>
          <w:szCs w:val="20"/>
          <w:vertAlign w:val="baseline"/>
        </w:rPr>
        <w:t>=</w:t>
      </w:r>
      <w:r>
        <w:rPr>
          <w:spacing w:val="9"/>
          <w:w w:val="125"/>
          <w:sz w:val="20"/>
          <w:szCs w:val="20"/>
          <w:vertAlign w:val="baseline"/>
        </w:rPr>
        <w:t> </w:t>
      </w:r>
      <w:r>
        <w:rPr>
          <w:w w:val="115"/>
          <w:sz w:val="20"/>
          <w:szCs w:val="20"/>
          <w:u w:val="single"/>
          <w:vertAlign w:val="superscript"/>
        </w:rPr>
        <w:t>24</w:t>
      </w:r>
      <w:r>
        <w:rPr>
          <w:spacing w:val="-29"/>
          <w:w w:val="115"/>
          <w:sz w:val="20"/>
          <w:szCs w:val="20"/>
          <w:vertAlign w:val="baseline"/>
        </w:rPr>
        <w:t> </w:t>
      </w:r>
      <w:r>
        <w:rPr>
          <w:w w:val="115"/>
          <w:sz w:val="20"/>
          <w:szCs w:val="20"/>
          <w:vertAlign w:val="baseline"/>
        </w:rPr>
        <w:t>.</w:t>
      </w:r>
      <w:r>
        <w:rPr>
          <w:spacing w:val="22"/>
          <w:w w:val="115"/>
          <w:sz w:val="20"/>
          <w:szCs w:val="20"/>
          <w:vertAlign w:val="baseline"/>
        </w:rPr>
        <w:t> </w:t>
      </w:r>
      <w:r>
        <w:rPr>
          <w:w w:val="115"/>
          <w:sz w:val="20"/>
          <w:szCs w:val="20"/>
          <w:vertAlign w:val="baseline"/>
        </w:rPr>
        <w:t>Therefore,</w:t>
      </w:r>
      <w:r>
        <w:rPr>
          <w:spacing w:val="3"/>
          <w:w w:val="115"/>
          <w:sz w:val="20"/>
          <w:szCs w:val="20"/>
          <w:vertAlign w:val="baseline"/>
        </w:rPr>
        <w:t> </w:t>
      </w:r>
      <w:r>
        <w:rPr>
          <w:w w:val="115"/>
          <w:sz w:val="20"/>
          <w:szCs w:val="20"/>
          <w:vertAlign w:val="baseline"/>
        </w:rPr>
        <w:t>if</w:t>
      </w:r>
      <w:r>
        <w:rPr>
          <w:spacing w:val="3"/>
          <w:w w:val="115"/>
          <w:sz w:val="20"/>
          <w:szCs w:val="20"/>
          <w:vertAlign w:val="baseline"/>
        </w:rPr>
        <w:t> </w:t>
      </w:r>
      <w:r>
        <w:rPr>
          <w:w w:val="115"/>
          <w:sz w:val="20"/>
          <w:szCs w:val="20"/>
          <w:vertAlign w:val="baseline"/>
        </w:rPr>
        <w:t>we</w:t>
      </w:r>
      <w:r>
        <w:rPr>
          <w:spacing w:val="3"/>
          <w:w w:val="115"/>
          <w:sz w:val="20"/>
          <w:szCs w:val="20"/>
          <w:vertAlign w:val="baseline"/>
        </w:rPr>
        <w:t> </w:t>
      </w:r>
      <w:r>
        <w:rPr>
          <w:w w:val="115"/>
          <w:sz w:val="20"/>
          <w:szCs w:val="20"/>
          <w:vertAlign w:val="baseline"/>
        </w:rPr>
        <w:t>choose</w:t>
      </w:r>
      <w:r>
        <w:rPr>
          <w:spacing w:val="3"/>
          <w:w w:val="115"/>
          <w:sz w:val="20"/>
          <w:szCs w:val="20"/>
          <w:vertAlign w:val="baseline"/>
        </w:rPr>
        <w:t> </w:t>
      </w:r>
      <w:r>
        <w:rPr>
          <w:i/>
          <w:iCs/>
          <w:w w:val="115"/>
          <w:sz w:val="20"/>
          <w:szCs w:val="20"/>
          <w:vertAlign w:val="baseline"/>
        </w:rPr>
        <w:t>k</w:t>
      </w:r>
      <w:r>
        <w:rPr>
          <w:i/>
          <w:iCs/>
          <w:spacing w:val="-1"/>
          <w:w w:val="115"/>
          <w:sz w:val="20"/>
          <w:szCs w:val="20"/>
          <w:vertAlign w:val="baseline"/>
        </w:rPr>
        <w:t> </w:t>
      </w:r>
      <w:r>
        <w:rPr>
          <w:w w:val="125"/>
          <w:sz w:val="20"/>
          <w:szCs w:val="20"/>
          <w:vertAlign w:val="baseline"/>
        </w:rPr>
        <w:t>=</w:t>
      </w:r>
      <w:r>
        <w:rPr>
          <w:spacing w:val="-11"/>
          <w:w w:val="125"/>
          <w:sz w:val="20"/>
          <w:szCs w:val="20"/>
          <w:vertAlign w:val="baseline"/>
        </w:rPr>
        <w:t> </w:t>
      </w:r>
      <w:r>
        <w:rPr>
          <w:w w:val="115"/>
          <w:sz w:val="20"/>
          <w:szCs w:val="20"/>
          <w:vertAlign w:val="baseline"/>
        </w:rPr>
        <w:t>24</w:t>
      </w:r>
      <w:r>
        <w:rPr>
          <w:i/>
          <w:iCs/>
          <w:w w:val="115"/>
          <w:sz w:val="20"/>
          <w:szCs w:val="20"/>
          <w:vertAlign w:val="baseline"/>
        </w:rPr>
        <w:t>/ϵ</w:t>
      </w:r>
      <w:r>
        <w:rPr>
          <w:w w:val="115"/>
          <w:sz w:val="20"/>
          <w:szCs w:val="20"/>
          <w:vertAlign w:val="superscript"/>
        </w:rPr>
        <w:t>2</w:t>
      </w:r>
      <w:r>
        <w:rPr>
          <w:spacing w:val="11"/>
          <w:w w:val="115"/>
          <w:sz w:val="20"/>
          <w:szCs w:val="20"/>
          <w:vertAlign w:val="baseline"/>
        </w:rPr>
        <w:t> </w:t>
      </w:r>
      <w:r>
        <w:rPr>
          <w:w w:val="115"/>
          <w:sz w:val="20"/>
          <w:szCs w:val="20"/>
          <w:vertAlign w:val="baseline"/>
        </w:rPr>
        <w:t>then</w:t>
      </w:r>
      <w:r>
        <w:rPr>
          <w:spacing w:val="3"/>
          <w:w w:val="115"/>
          <w:sz w:val="20"/>
          <w:szCs w:val="20"/>
          <w:vertAlign w:val="baseline"/>
        </w:rPr>
        <w:t> </w:t>
      </w:r>
      <w:r>
        <w:rPr>
          <w:rFonts w:ascii="Cambria" w:hAnsi="Cambria" w:cs="Cambria" w:eastAsia="Cambria"/>
          <w:w w:val="115"/>
          <w:position w:val="17"/>
          <w:sz w:val="20"/>
          <w:szCs w:val="20"/>
          <w:vertAlign w:val="baseline"/>
        </w:rPr>
        <w:t>√</w:t>
      </w:r>
      <w:r>
        <w:rPr>
          <w:w w:val="115"/>
          <w:sz w:val="20"/>
          <w:szCs w:val="20"/>
          <w:vertAlign w:val="baseline"/>
        </w:rPr>
        <w:t>6</w:t>
      </w:r>
      <w:r>
        <w:rPr>
          <w:i/>
          <w:iCs/>
          <w:w w:val="115"/>
          <w:sz w:val="20"/>
          <w:szCs w:val="20"/>
          <w:vertAlign w:val="baseline"/>
        </w:rPr>
        <w:t>k</w:t>
      </w:r>
      <w:r>
        <w:rPr>
          <w:i/>
          <w:iCs/>
          <w:spacing w:val="-10"/>
          <w:w w:val="115"/>
          <w:sz w:val="20"/>
          <w:szCs w:val="20"/>
          <w:vertAlign w:val="baseline"/>
        </w:rPr>
        <w:t> </w:t>
      </w:r>
      <w:r>
        <w:rPr>
          <w:w w:val="125"/>
          <w:sz w:val="20"/>
          <w:szCs w:val="20"/>
          <w:vertAlign w:val="baseline"/>
        </w:rPr>
        <w:t>+</w:t>
      </w:r>
      <w:r>
        <w:rPr>
          <w:spacing w:val="-1"/>
          <w:w w:val="125"/>
          <w:sz w:val="20"/>
          <w:szCs w:val="20"/>
          <w:vertAlign w:val="baseline"/>
        </w:rPr>
        <w:t> </w:t>
      </w:r>
      <w:r>
        <w:rPr>
          <w:rFonts w:ascii="Times New Roman" w:hAnsi="Times New Roman" w:cs="Times New Roman" w:eastAsia="Times New Roman"/>
          <w:spacing w:val="12"/>
          <w:w w:val="125"/>
          <w:sz w:val="20"/>
          <w:szCs w:val="20"/>
          <w:u w:val="single"/>
          <w:vertAlign w:val="baseline"/>
        </w:rPr>
        <w:t> </w:t>
      </w:r>
      <w:r>
        <w:rPr>
          <w:i/>
          <w:iCs/>
          <w:w w:val="125"/>
          <w:sz w:val="20"/>
          <w:szCs w:val="20"/>
          <w:u w:val="single"/>
          <w:vertAlign w:val="superscript"/>
        </w:rPr>
        <w:t>k</w:t>
      </w:r>
      <w:r>
        <w:rPr>
          <w:i/>
          <w:iCs/>
          <w:spacing w:val="21"/>
          <w:w w:val="125"/>
          <w:sz w:val="20"/>
          <w:szCs w:val="20"/>
          <w:u w:val="single"/>
          <w:vertAlign w:val="baseline"/>
        </w:rPr>
        <w:t> </w:t>
      </w:r>
      <w:r>
        <w:rPr>
          <w:i/>
          <w:iCs/>
          <w:spacing w:val="8"/>
          <w:w w:val="12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5"/>
          <w:w w:val="115"/>
          <w:sz w:val="20"/>
          <w:szCs w:val="20"/>
          <w:vertAlign w:val="baseline"/>
        </w:rPr>
        <w:t> </w:t>
      </w:r>
      <w:r>
        <w:rPr>
          <w:i/>
          <w:iCs/>
          <w:w w:val="115"/>
          <w:sz w:val="20"/>
          <w:szCs w:val="20"/>
          <w:vertAlign w:val="baseline"/>
        </w:rPr>
        <w:t>k</w:t>
      </w:r>
      <w:r>
        <w:rPr>
          <w:i/>
          <w:iCs/>
          <w:spacing w:val="8"/>
          <w:w w:val="115"/>
          <w:sz w:val="20"/>
          <w:szCs w:val="20"/>
          <w:vertAlign w:val="baseline"/>
        </w:rPr>
        <w:t> </w:t>
      </w:r>
      <w:r>
        <w:rPr>
          <w:spacing w:val="-4"/>
          <w:w w:val="115"/>
          <w:sz w:val="20"/>
          <w:szCs w:val="20"/>
          <w:vertAlign w:val="baseline"/>
        </w:rPr>
        <w:t>and:</w:t>
      </w:r>
    </w:p>
    <w:p>
      <w:pPr>
        <w:tabs>
          <w:tab w:pos="2101" w:val="left" w:leader="none"/>
        </w:tabs>
        <w:spacing w:line="20" w:lineRule="exact"/>
        <w:ind w:left="1237" w:right="0" w:firstLine="0"/>
        <w:rPr>
          <w:sz w:val="2"/>
        </w:rPr>
      </w:pPr>
      <w:r>
        <w:rPr>
          <w:sz w:val="2"/>
        </w:rPr>
        <mc:AlternateContent>
          <mc:Choice Requires="wps">
            <w:drawing>
              <wp:inline distT="0" distB="0" distL="0" distR="0">
                <wp:extent cx="349250" cy="5080"/>
                <wp:effectExtent l="9525" t="0" r="0" b="4445"/>
                <wp:docPr id="1594" name="Group 1594"/>
                <wp:cNvGraphicFramePr>
                  <a:graphicFrameLocks/>
                </wp:cNvGraphicFramePr>
                <a:graphic>
                  <a:graphicData uri="http://schemas.microsoft.com/office/word/2010/wordprocessingGroup">
                    <wpg:wgp>
                      <wpg:cNvPr id="1594" name="Group 1594"/>
                      <wpg:cNvGrpSpPr/>
                      <wpg:grpSpPr>
                        <a:xfrm>
                          <a:off x="0" y="0"/>
                          <a:ext cx="349250" cy="5080"/>
                          <a:chExt cx="349250" cy="5080"/>
                        </a:xfrm>
                      </wpg:grpSpPr>
                      <wps:wsp>
                        <wps:cNvPr id="1595" name="Graphic 1595"/>
                        <wps:cNvSpPr/>
                        <wps:spPr>
                          <a:xfrm>
                            <a:off x="0" y="2527"/>
                            <a:ext cx="349250" cy="1270"/>
                          </a:xfrm>
                          <a:custGeom>
                            <a:avLst/>
                            <a:gdLst/>
                            <a:ahLst/>
                            <a:cxnLst/>
                            <a:rect l="l" t="t" r="r" b="b"/>
                            <a:pathLst>
                              <a:path w="349250" h="0">
                                <a:moveTo>
                                  <a:pt x="0" y="0"/>
                                </a:moveTo>
                                <a:lnTo>
                                  <a:pt x="34917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5pt;height:.4pt;mso-position-horizontal-relative:char;mso-position-vertical-relative:line" id="docshapegroup1243" coordorigin="0,0" coordsize="550,8">
                <v:line style="position:absolute" from="0,4" to="550,4" stroked="true" strokeweight=".398pt" strokecolor="#000000">
                  <v:stroke dashstyle="solid"/>
                </v:line>
              </v:group>
            </w:pict>
          </mc:Fallback>
        </mc:AlternateContent>
      </w:r>
      <w:r>
        <w:rPr>
          <w:sz w:val="2"/>
        </w:rPr>
      </w:r>
      <w:r>
        <w:rPr>
          <w:sz w:val="2"/>
        </w:rPr>
        <w:tab/>
      </w:r>
      <w:r>
        <w:rPr>
          <w:sz w:val="2"/>
        </w:rPr>
        <mc:AlternateContent>
          <mc:Choice Requires="wps">
            <w:drawing>
              <wp:inline distT="0" distB="0" distL="0" distR="0">
                <wp:extent cx="357505" cy="5080"/>
                <wp:effectExtent l="9525" t="0" r="0" b="4445"/>
                <wp:docPr id="1596" name="Group 1596"/>
                <wp:cNvGraphicFramePr>
                  <a:graphicFrameLocks/>
                </wp:cNvGraphicFramePr>
                <a:graphic>
                  <a:graphicData uri="http://schemas.microsoft.com/office/word/2010/wordprocessingGroup">
                    <wpg:wgp>
                      <wpg:cNvPr id="1596" name="Group 1596"/>
                      <wpg:cNvGrpSpPr/>
                      <wpg:grpSpPr>
                        <a:xfrm>
                          <a:off x="0" y="0"/>
                          <a:ext cx="357505" cy="5080"/>
                          <a:chExt cx="357505" cy="5080"/>
                        </a:xfrm>
                      </wpg:grpSpPr>
                      <wps:wsp>
                        <wps:cNvPr id="1597" name="Graphic 1597"/>
                        <wps:cNvSpPr/>
                        <wps:spPr>
                          <a:xfrm>
                            <a:off x="0" y="2527"/>
                            <a:ext cx="357505" cy="1270"/>
                          </a:xfrm>
                          <a:custGeom>
                            <a:avLst/>
                            <a:gdLst/>
                            <a:ahLst/>
                            <a:cxnLst/>
                            <a:rect l="l" t="t" r="r" b="b"/>
                            <a:pathLst>
                              <a:path w="357505" h="0">
                                <a:moveTo>
                                  <a:pt x="0" y="0"/>
                                </a:moveTo>
                                <a:lnTo>
                                  <a:pt x="35744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15pt;height:.4pt;mso-position-horizontal-relative:char;mso-position-vertical-relative:line" id="docshapegroup1244" coordorigin="0,0" coordsize="563,8">
                <v:line style="position:absolute" from="0,4" to="563,4" stroked="true" strokeweight=".398pt" strokecolor="#000000">
                  <v:stroke dashstyle="solid"/>
                </v:line>
              </v:group>
            </w:pict>
          </mc:Fallback>
        </mc:AlternateContent>
      </w:r>
      <w:r>
        <w:rPr>
          <w:sz w:val="2"/>
        </w:rPr>
      </w:r>
    </w:p>
    <w:p>
      <w:pPr>
        <w:spacing w:after="0" w:line="20" w:lineRule="exact"/>
        <w:rPr>
          <w:sz w:val="2"/>
        </w:rPr>
        <w:sectPr>
          <w:type w:val="continuous"/>
          <w:pgSz w:w="12240" w:h="15840"/>
          <w:pgMar w:header="0" w:footer="1052" w:top="1820" w:bottom="280" w:left="1440" w:right="1080"/>
        </w:sectPr>
      </w:pPr>
    </w:p>
    <w:p>
      <w:pPr>
        <w:tabs>
          <w:tab w:pos="2310" w:val="left" w:leader="none"/>
        </w:tabs>
        <w:spacing w:line="133" w:lineRule="exact" w:before="0"/>
        <w:ind w:left="1440" w:right="0" w:firstLine="0"/>
        <w:jc w:val="left"/>
        <w:rPr>
          <w:rFonts w:ascii="Georgia" w:hAnsi="Georgia" w:cs="Georgia" w:eastAsia="Georgia"/>
          <w:sz w:val="10"/>
          <w:szCs w:val="10"/>
        </w:rPr>
      </w:pPr>
      <w:r>
        <w:rPr>
          <w:i/>
          <w:iCs/>
          <w:spacing w:val="-5"/>
          <w:w w:val="115"/>
          <w:position w:val="-3"/>
          <w:sz w:val="14"/>
          <w:szCs w:val="14"/>
        </w:rPr>
        <w:t>ϵ</w:t>
      </w:r>
      <w:r>
        <w:rPr>
          <w:rFonts w:ascii="Georgia" w:hAnsi="Georgia" w:cs="Georgia" w:eastAsia="Georgia"/>
          <w:spacing w:val="-5"/>
          <w:w w:val="115"/>
          <w:sz w:val="10"/>
          <w:szCs w:val="10"/>
        </w:rPr>
        <w:t>2</w:t>
      </w:r>
      <w:r>
        <w:rPr>
          <w:rFonts w:ascii="Georgia" w:hAnsi="Georgia" w:cs="Georgia" w:eastAsia="Georgia"/>
          <w:sz w:val="10"/>
          <w:szCs w:val="10"/>
        </w:rPr>
        <w:tab/>
      </w:r>
      <w:r>
        <w:rPr>
          <w:i/>
          <w:iCs/>
          <w:spacing w:val="-5"/>
          <w:w w:val="115"/>
          <w:position w:val="-3"/>
          <w:sz w:val="14"/>
          <w:szCs w:val="14"/>
        </w:rPr>
        <w:t>ϵ</w:t>
      </w:r>
      <w:r>
        <w:rPr>
          <w:rFonts w:ascii="Georgia" w:hAnsi="Georgia" w:cs="Georgia" w:eastAsia="Georgia"/>
          <w:spacing w:val="-5"/>
          <w:w w:val="115"/>
          <w:sz w:val="10"/>
          <w:szCs w:val="10"/>
        </w:rPr>
        <w:t>2</w:t>
      </w:r>
    </w:p>
    <w:p>
      <w:pPr>
        <w:pStyle w:val="BodyText"/>
        <w:rPr>
          <w:rFonts w:ascii="Georgia"/>
          <w:sz w:val="10"/>
        </w:rPr>
      </w:pPr>
    </w:p>
    <w:p>
      <w:pPr>
        <w:pStyle w:val="BodyText"/>
        <w:rPr>
          <w:rFonts w:ascii="Georgia"/>
          <w:sz w:val="10"/>
        </w:rPr>
      </w:pPr>
    </w:p>
    <w:p>
      <w:pPr>
        <w:pStyle w:val="BodyText"/>
        <w:spacing w:before="32"/>
        <w:rPr>
          <w:rFonts w:ascii="Georgia"/>
          <w:sz w:val="10"/>
        </w:rPr>
      </w:pPr>
    </w:p>
    <w:p>
      <w:pPr>
        <w:spacing w:before="0"/>
        <w:ind w:left="0" w:right="0" w:firstLine="0"/>
        <w:jc w:val="right"/>
        <w:rPr>
          <w:i/>
          <w:sz w:val="20"/>
        </w:rPr>
      </w:pPr>
      <w:r>
        <w:rPr>
          <w:i/>
          <w:spacing w:val="-10"/>
          <w:w w:val="125"/>
          <w:sz w:val="20"/>
        </w:rPr>
        <w:t>P</w:t>
      </w:r>
    </w:p>
    <w:p>
      <w:pPr>
        <w:spacing w:line="480" w:lineRule="atLeast" w:before="5"/>
        <w:ind w:left="193" w:right="0" w:firstLine="87"/>
        <w:jc w:val="left"/>
        <w:rPr>
          <w:sz w:val="14"/>
        </w:rPr>
      </w:pPr>
      <w:r>
        <w:rPr/>
        <w:br w:type="column"/>
      </w:r>
      <w:r>
        <w:rPr>
          <w:i/>
          <w:spacing w:val="-10"/>
          <w:w w:val="140"/>
          <w:sz w:val="14"/>
        </w:rPr>
        <w:t>d</w:t>
      </w:r>
      <w:r>
        <w:rPr>
          <w:i/>
          <w:spacing w:val="-4"/>
          <w:w w:val="140"/>
          <w:sz w:val="14"/>
        </w:rPr>
        <w:t> i</w:t>
      </w:r>
      <w:r>
        <w:rPr>
          <w:spacing w:val="-4"/>
          <w:w w:val="140"/>
          <w:sz w:val="14"/>
        </w:rPr>
        <w:t>=1</w:t>
      </w:r>
    </w:p>
    <w:p>
      <w:pPr>
        <w:spacing w:line="133" w:lineRule="exact" w:before="0"/>
        <w:ind w:left="0" w:right="0" w:firstLine="0"/>
        <w:jc w:val="left"/>
        <w:rPr>
          <w:rFonts w:ascii="Georgia" w:hAnsi="Georgia" w:cs="Georgia" w:eastAsia="Georgia"/>
          <w:sz w:val="10"/>
          <w:szCs w:val="10"/>
        </w:rPr>
      </w:pPr>
      <w:r>
        <w:rPr/>
        <w:br w:type="column"/>
      </w:r>
      <w:r>
        <w:rPr>
          <w:i/>
          <w:iCs/>
          <w:spacing w:val="-5"/>
          <w:w w:val="115"/>
          <w:position w:val="-3"/>
          <w:sz w:val="14"/>
          <w:szCs w:val="14"/>
        </w:rPr>
        <w:t>ϵ</w:t>
      </w:r>
      <w:r>
        <w:rPr>
          <w:rFonts w:ascii="Georgia" w:hAnsi="Georgia" w:cs="Georgia" w:eastAsia="Georgia"/>
          <w:spacing w:val="-5"/>
          <w:w w:val="115"/>
          <w:sz w:val="10"/>
          <w:szCs w:val="10"/>
        </w:rPr>
        <w:t>2</w:t>
      </w:r>
    </w:p>
    <w:p>
      <w:pPr>
        <w:spacing w:before="4"/>
        <w:ind w:left="24" w:right="0" w:firstLine="0"/>
        <w:jc w:val="left"/>
        <w:rPr>
          <w:i/>
          <w:sz w:val="20"/>
        </w:rPr>
      </w:pPr>
      <w:r>
        <w:rPr>
          <w:i/>
          <w:sz w:val="20"/>
        </w:rPr>
        <mc:AlternateContent>
          <mc:Choice Requires="wps">
            <w:drawing>
              <wp:anchor distT="0" distB="0" distL="0" distR="0" allowOverlap="1" layoutInCell="1" locked="0" behindDoc="1" simplePos="0" relativeHeight="481104384">
                <wp:simplePos x="0" y="0"/>
                <wp:positionH relativeFrom="page">
                  <wp:posOffset>2521445</wp:posOffset>
                </wp:positionH>
                <wp:positionV relativeFrom="paragraph">
                  <wp:posOffset>46814</wp:posOffset>
                </wp:positionV>
                <wp:extent cx="165735" cy="565785"/>
                <wp:effectExtent l="0" t="0" r="0" b="0"/>
                <wp:wrapNone/>
                <wp:docPr id="1598" name="Textbox 1598"/>
                <wp:cNvGraphicFramePr>
                  <a:graphicFrameLocks/>
                </wp:cNvGraphicFramePr>
                <a:graphic>
                  <a:graphicData uri="http://schemas.microsoft.com/office/word/2010/wordprocessingShape">
                    <wps:wsp>
                      <wps:cNvPr id="1598" name="Textbox 1598"/>
                      <wps:cNvSpPr txBox="1"/>
                      <wps:spPr>
                        <a:xfrm>
                          <a:off x="0" y="0"/>
                          <a:ext cx="16573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wps:txbx>
                      <wps:bodyPr wrap="square" lIns="0" tIns="0" rIns="0" bIns="0" rtlCol="0">
                        <a:noAutofit/>
                      </wps:bodyPr>
                    </wps:wsp>
                  </a:graphicData>
                </a:graphic>
              </wp:anchor>
            </w:drawing>
          </mc:Choice>
          <mc:Fallback>
            <w:pict>
              <v:shape style="position:absolute;margin-left:198.539001pt;margin-top:3.686171pt;width:13.05pt;height:44.55pt;mso-position-horizontal-relative:page;mso-position-vertical-relative:paragraph;z-index:-22212096" type="#_x0000_t202" id="docshape1245"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1104896">
                <wp:simplePos x="0" y="0"/>
                <wp:positionH relativeFrom="page">
                  <wp:posOffset>3599713</wp:posOffset>
                </wp:positionH>
                <wp:positionV relativeFrom="paragraph">
                  <wp:posOffset>46814</wp:posOffset>
                </wp:positionV>
                <wp:extent cx="165735" cy="565785"/>
                <wp:effectExtent l="0" t="0" r="0" b="0"/>
                <wp:wrapNone/>
                <wp:docPr id="1599" name="Textbox 1599"/>
                <wp:cNvGraphicFramePr>
                  <a:graphicFrameLocks/>
                </wp:cNvGraphicFramePr>
                <a:graphic>
                  <a:graphicData uri="http://schemas.microsoft.com/office/word/2010/wordprocessingShape">
                    <wps:wsp>
                      <wps:cNvPr id="1599" name="Textbox 1599"/>
                      <wps:cNvSpPr txBox="1"/>
                      <wps:spPr>
                        <a:xfrm>
                          <a:off x="0" y="0"/>
                          <a:ext cx="16573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wps:txbx>
                      <wps:bodyPr wrap="square" lIns="0" tIns="0" rIns="0" bIns="0" rtlCol="0">
                        <a:noAutofit/>
                      </wps:bodyPr>
                    </wps:wsp>
                  </a:graphicData>
                </a:graphic>
              </wp:anchor>
            </w:drawing>
          </mc:Choice>
          <mc:Fallback>
            <w:pict>
              <v:shape style="position:absolute;margin-left:283.441986pt;margin-top:3.686171pt;width:13.05pt;height:44.55pt;mso-position-horizontal-relative:page;mso-position-vertical-relative:paragraph;z-index:-22211584" type="#_x0000_t202" id="docshape1246"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v:textbox>
                <w10:wrap type="none"/>
              </v:shape>
            </w:pict>
          </mc:Fallback>
        </mc:AlternateContent>
      </w:r>
      <w:r>
        <w:rPr>
          <w:i/>
          <w:sz w:val="20"/>
        </w:rPr>
        <mc:AlternateContent>
          <mc:Choice Requires="wps">
            <w:drawing>
              <wp:anchor distT="0" distB="0" distL="0" distR="0" allowOverlap="1" layoutInCell="1" locked="0" behindDoc="0" simplePos="0" relativeHeight="16311296">
                <wp:simplePos x="0" y="0"/>
                <wp:positionH relativeFrom="page">
                  <wp:posOffset>4912194</wp:posOffset>
                </wp:positionH>
                <wp:positionV relativeFrom="paragraph">
                  <wp:posOffset>46814</wp:posOffset>
                </wp:positionV>
                <wp:extent cx="100330" cy="469900"/>
                <wp:effectExtent l="0" t="0" r="0" b="0"/>
                <wp:wrapNone/>
                <wp:docPr id="1600" name="Textbox 1600"/>
                <wp:cNvGraphicFramePr>
                  <a:graphicFrameLocks/>
                </wp:cNvGraphicFramePr>
                <a:graphic>
                  <a:graphicData uri="http://schemas.microsoft.com/office/word/2010/wordprocessingShape">
                    <wps:wsp>
                      <wps:cNvPr id="1600" name="Textbox 1600"/>
                      <wps:cNvSpPr txBox="1"/>
                      <wps:spPr>
                        <a:xfrm>
                          <a:off x="0" y="0"/>
                          <a:ext cx="10033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45"/>
                                <w:sz w:val="20"/>
                              </w:rPr>
                              <w:t>!</w:t>
                            </w:r>
                          </w:p>
                        </w:txbxContent>
                      </wps:txbx>
                      <wps:bodyPr wrap="square" lIns="0" tIns="0" rIns="0" bIns="0" rtlCol="0">
                        <a:noAutofit/>
                      </wps:bodyPr>
                    </wps:wsp>
                  </a:graphicData>
                </a:graphic>
              </wp:anchor>
            </w:drawing>
          </mc:Choice>
          <mc:Fallback>
            <w:pict>
              <v:shape style="position:absolute;margin-left:386.786987pt;margin-top:3.686171pt;width:7.9pt;height:37pt;mso-position-horizontal-relative:page;mso-position-vertical-relative:paragraph;z-index:16311296" type="#_x0000_t202" id="docshape1247" filled="false" stroked="false">
                <v:textbox inset="0,0,0,0">
                  <w:txbxContent>
                    <w:p>
                      <w:pPr>
                        <w:spacing w:line="237" w:lineRule="exact" w:before="0"/>
                        <w:ind w:left="0" w:right="0" w:firstLine="0"/>
                        <w:jc w:val="left"/>
                        <w:rPr>
                          <w:rFonts w:ascii="Lucida Sans Unicode"/>
                          <w:sz w:val="20"/>
                        </w:rPr>
                      </w:pPr>
                      <w:r>
                        <w:rPr>
                          <w:rFonts w:ascii="Lucida Sans Unicode"/>
                          <w:spacing w:val="-10"/>
                          <w:w w:val="245"/>
                          <w:sz w:val="20"/>
                        </w:rPr>
                        <w:t>!</w:t>
                      </w:r>
                    </w:p>
                  </w:txbxContent>
                </v:textbox>
                <w10:wrap type="none"/>
              </v:shape>
            </w:pict>
          </mc:Fallback>
        </mc:AlternateContent>
      </w:r>
      <w:r>
        <w:rPr>
          <w:i/>
          <w:w w:val="165"/>
          <w:sz w:val="20"/>
        </w:rPr>
        <w:t>X</w:t>
      </w:r>
      <w:r>
        <w:rPr>
          <w:i/>
          <w:w w:val="165"/>
          <w:sz w:val="20"/>
          <w:vertAlign w:val="subscript"/>
        </w:rPr>
        <w:t>i</w:t>
      </w:r>
      <w:r>
        <w:rPr>
          <w:i/>
          <w:spacing w:val="-14"/>
          <w:w w:val="165"/>
          <w:sz w:val="20"/>
          <w:vertAlign w:val="baseline"/>
        </w:rPr>
        <w:t> </w:t>
      </w:r>
      <w:r>
        <w:rPr>
          <w:i/>
          <w:w w:val="165"/>
          <w:sz w:val="20"/>
          <w:vertAlign w:val="baseline"/>
        </w:rPr>
        <w:t>&gt;</w:t>
      </w:r>
      <w:r>
        <w:rPr>
          <w:i/>
          <w:spacing w:val="-19"/>
          <w:w w:val="165"/>
          <w:sz w:val="20"/>
          <w:vertAlign w:val="baseline"/>
        </w:rPr>
        <w:t> </w:t>
      </w:r>
      <w:r>
        <w:rPr>
          <w:i/>
          <w:w w:val="165"/>
          <w:sz w:val="20"/>
          <w:vertAlign w:val="baseline"/>
        </w:rPr>
        <w:t>k</w:t>
      </w:r>
      <w:r>
        <w:rPr>
          <w:rFonts w:ascii="Lucida Sans Unicode" w:hAnsi="Lucida Sans Unicode"/>
          <w:w w:val="165"/>
          <w:position w:val="34"/>
          <w:sz w:val="20"/>
          <w:vertAlign w:val="baseline"/>
        </w:rPr>
        <w:t>!</w:t>
      </w:r>
      <w:r>
        <w:rPr>
          <w:rFonts w:ascii="Lucida Sans Unicode" w:hAnsi="Lucida Sans Unicode"/>
          <w:spacing w:val="-49"/>
          <w:w w:val="165"/>
          <w:position w:val="34"/>
          <w:sz w:val="20"/>
          <w:vertAlign w:val="baseline"/>
        </w:rPr>
        <w:t> </w:t>
      </w:r>
      <w:r>
        <w:rPr>
          <w:rFonts w:ascii="Cambria" w:hAnsi="Cambria"/>
          <w:w w:val="145"/>
          <w:sz w:val="20"/>
          <w:vertAlign w:val="baseline"/>
        </w:rPr>
        <w:t>≤</w:t>
      </w:r>
      <w:r>
        <w:rPr>
          <w:rFonts w:ascii="Cambria" w:hAnsi="Cambria"/>
          <w:spacing w:val="-10"/>
          <w:w w:val="145"/>
          <w:sz w:val="20"/>
          <w:vertAlign w:val="baseline"/>
        </w:rPr>
        <w:t> </w:t>
      </w:r>
      <w:r>
        <w:rPr>
          <w:i/>
          <w:spacing w:val="-27"/>
          <w:w w:val="145"/>
          <w:sz w:val="20"/>
          <w:vertAlign w:val="baseline"/>
        </w:rPr>
        <w:t>P</w:t>
      </w:r>
    </w:p>
    <w:p>
      <w:pPr>
        <w:spacing w:line="480" w:lineRule="atLeast" w:before="5"/>
        <w:ind w:left="193" w:right="0" w:firstLine="87"/>
        <w:jc w:val="left"/>
        <w:rPr>
          <w:sz w:val="14"/>
        </w:rPr>
      </w:pPr>
      <w:r>
        <w:rPr/>
        <w:br w:type="column"/>
      </w:r>
      <w:r>
        <w:rPr>
          <w:i/>
          <w:spacing w:val="-10"/>
          <w:w w:val="140"/>
          <w:sz w:val="14"/>
        </w:rPr>
        <w:t>d</w:t>
      </w:r>
      <w:r>
        <w:rPr>
          <w:i/>
          <w:spacing w:val="-4"/>
          <w:w w:val="140"/>
          <w:sz w:val="14"/>
        </w:rPr>
        <w:t> i</w:t>
      </w:r>
      <w:r>
        <w:rPr>
          <w:spacing w:val="-4"/>
          <w:w w:val="140"/>
          <w:sz w:val="14"/>
        </w:rPr>
        <w:t>=1</w:t>
      </w:r>
    </w:p>
    <w:p>
      <w:pPr>
        <w:pStyle w:val="BodyText"/>
      </w:pPr>
      <w:r>
        <w:rPr/>
        <w:br w:type="column"/>
      </w:r>
      <w:r>
        <w:rPr/>
      </w:r>
    </w:p>
    <w:p>
      <w:pPr>
        <w:pStyle w:val="BodyText"/>
        <w:spacing w:before="17"/>
      </w:pPr>
    </w:p>
    <w:p>
      <w:pPr>
        <w:spacing w:before="1"/>
        <w:ind w:left="7" w:right="0" w:firstLine="0"/>
        <w:jc w:val="left"/>
        <w:rPr>
          <w:i/>
          <w:sz w:val="20"/>
        </w:rPr>
      </w:pPr>
      <w:r>
        <w:rPr>
          <w:i/>
          <w:w w:val="165"/>
          <w:sz w:val="20"/>
        </w:rPr>
        <w:t>X</w:t>
      </w:r>
      <w:r>
        <w:rPr>
          <w:i/>
          <w:w w:val="165"/>
          <w:sz w:val="20"/>
          <w:vertAlign w:val="subscript"/>
        </w:rPr>
        <w:t>i</w:t>
      </w:r>
      <w:r>
        <w:rPr>
          <w:i/>
          <w:spacing w:val="-10"/>
          <w:w w:val="165"/>
          <w:sz w:val="20"/>
          <w:vertAlign w:val="baseline"/>
        </w:rPr>
        <w:t> </w:t>
      </w:r>
      <w:r>
        <w:rPr>
          <w:i/>
          <w:spacing w:val="-18"/>
          <w:w w:val="165"/>
          <w:sz w:val="20"/>
          <w:vertAlign w:val="baseline"/>
        </w:rPr>
        <w:t>&gt;</w:t>
      </w:r>
    </w:p>
    <w:p>
      <w:pPr>
        <w:pStyle w:val="BodyText"/>
        <w:spacing w:before="127"/>
        <w:rPr>
          <w:i/>
        </w:rPr>
      </w:pPr>
      <w:r>
        <w:rPr/>
        <w:br w:type="column"/>
      </w:r>
      <w:r>
        <w:rPr>
          <w:i/>
        </w:rPr>
      </w:r>
    </w:p>
    <w:p>
      <w:pPr>
        <w:spacing w:line="189" w:lineRule="exact" w:before="0"/>
        <w:ind w:left="815" w:right="0" w:firstLine="0"/>
        <w:jc w:val="left"/>
        <w:rPr>
          <w:i/>
          <w:sz w:val="20"/>
        </w:rPr>
      </w:pPr>
      <w:r>
        <w:rPr>
          <w:i/>
          <w:spacing w:val="-10"/>
          <w:w w:val="115"/>
          <w:sz w:val="20"/>
        </w:rPr>
        <w:t>k</w:t>
      </w:r>
    </w:p>
    <w:p>
      <w:pPr>
        <w:spacing w:line="136" w:lineRule="exact" w:before="0"/>
        <w:ind w:left="181" w:right="0" w:firstLine="0"/>
        <w:jc w:val="left"/>
        <w:rPr>
          <w:sz w:val="20"/>
        </w:rPr>
      </w:pPr>
      <w:r>
        <w:rPr>
          <w:sz w:val="20"/>
        </w:rPr>
        <mc:AlternateContent>
          <mc:Choice Requires="wps">
            <w:drawing>
              <wp:anchor distT="0" distB="0" distL="0" distR="0" allowOverlap="1" layoutInCell="1" locked="0" behindDoc="0" simplePos="0" relativeHeight="16297984">
                <wp:simplePos x="0" y="0"/>
                <wp:positionH relativeFrom="page">
                  <wp:posOffset>4324807</wp:posOffset>
                </wp:positionH>
                <wp:positionV relativeFrom="paragraph">
                  <wp:posOffset>-30173</wp:posOffset>
                </wp:positionV>
                <wp:extent cx="133350" cy="1270"/>
                <wp:effectExtent l="0" t="0" r="0" b="0"/>
                <wp:wrapNone/>
                <wp:docPr id="1601" name="Graphic 1601"/>
                <wp:cNvGraphicFramePr>
                  <a:graphicFrameLocks/>
                </wp:cNvGraphicFramePr>
                <a:graphic>
                  <a:graphicData uri="http://schemas.microsoft.com/office/word/2010/wordprocessingShape">
                    <wps:wsp>
                      <wps:cNvPr id="1601" name="Graphic 1601"/>
                      <wps:cNvSpPr/>
                      <wps:spPr>
                        <a:xfrm>
                          <a:off x="0" y="0"/>
                          <a:ext cx="133350" cy="1270"/>
                        </a:xfrm>
                        <a:custGeom>
                          <a:avLst/>
                          <a:gdLst/>
                          <a:ahLst/>
                          <a:cxnLst/>
                          <a:rect l="l" t="t" r="r" b="b"/>
                          <a:pathLst>
                            <a:path w="133350" h="0">
                              <a:moveTo>
                                <a:pt x="0" y="0"/>
                              </a:moveTo>
                              <a:lnTo>
                                <a:pt x="1331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7984" from="340.536011pt,-2.375831pt" to="351.018011pt,-2.37583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298496">
                <wp:simplePos x="0" y="0"/>
                <wp:positionH relativeFrom="page">
                  <wp:posOffset>4627753</wp:posOffset>
                </wp:positionH>
                <wp:positionV relativeFrom="paragraph">
                  <wp:posOffset>54726</wp:posOffset>
                </wp:positionV>
                <wp:extent cx="269875" cy="1270"/>
                <wp:effectExtent l="0" t="0" r="0" b="0"/>
                <wp:wrapNone/>
                <wp:docPr id="1602" name="Graphic 1602"/>
                <wp:cNvGraphicFramePr>
                  <a:graphicFrameLocks/>
                </wp:cNvGraphicFramePr>
                <a:graphic>
                  <a:graphicData uri="http://schemas.microsoft.com/office/word/2010/wordprocessingShape">
                    <wps:wsp>
                      <wps:cNvPr id="1602" name="Graphic 1602"/>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8496" from="364.390015pt,4.309169pt" to="385.592015pt,4.309169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6310784">
                <wp:simplePos x="0" y="0"/>
                <wp:positionH relativeFrom="page">
                  <wp:posOffset>4219371</wp:posOffset>
                </wp:positionH>
                <wp:positionV relativeFrom="paragraph">
                  <wp:posOffset>-125323</wp:posOffset>
                </wp:positionV>
                <wp:extent cx="105410" cy="219710"/>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a:off x="0" y="0"/>
                          <a:ext cx="10541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332.234009pt;margin-top:-9.867958pt;width:8.3pt;height:17.3pt;mso-position-horizontal-relative:page;mso-position-vertical-relative:paragraph;z-index:16310784" type="#_x0000_t202" id="docshape1248"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v:textbox>
                <w10:wrap type="none"/>
              </v:shape>
            </w:pict>
          </mc:Fallback>
        </mc:AlternateContent>
      </w:r>
      <w:r>
        <w:rPr>
          <w:w w:val="110"/>
          <w:sz w:val="20"/>
        </w:rPr>
        <w:t>6</w:t>
      </w:r>
      <w:r>
        <w:rPr>
          <w:i/>
          <w:w w:val="110"/>
          <w:sz w:val="20"/>
        </w:rPr>
        <w:t>k</w:t>
      </w:r>
      <w:r>
        <w:rPr>
          <w:i/>
          <w:spacing w:val="-9"/>
          <w:w w:val="110"/>
          <w:sz w:val="20"/>
        </w:rPr>
        <w:t> </w:t>
      </w:r>
      <w:r>
        <w:rPr>
          <w:spacing w:val="-10"/>
          <w:w w:val="135"/>
          <w:sz w:val="20"/>
        </w:rPr>
        <w:t>+</w:t>
      </w:r>
    </w:p>
    <w:p>
      <w:pPr>
        <w:pStyle w:val="BodyText"/>
        <w:spacing w:line="190" w:lineRule="exact"/>
        <w:ind w:left="658"/>
        <w:rPr>
          <w:i/>
          <w:iCs/>
        </w:rPr>
      </w:pPr>
      <w:r>
        <w:rPr>
          <w:w w:val="110"/>
        </w:rPr>
        <w:t>1</w:t>
      </w:r>
      <w:r>
        <w:rPr>
          <w:spacing w:val="-2"/>
          <w:w w:val="110"/>
        </w:rPr>
        <w:t> </w:t>
      </w:r>
      <w:r>
        <w:rPr>
          <w:w w:val="135"/>
        </w:rPr>
        <w:t>+</w:t>
      </w:r>
      <w:r>
        <w:rPr>
          <w:spacing w:val="-13"/>
          <w:w w:val="135"/>
        </w:rPr>
        <w:t> </w:t>
      </w:r>
      <w:r>
        <w:rPr>
          <w:i/>
          <w:iCs/>
          <w:spacing w:val="-10"/>
          <w:w w:val="110"/>
        </w:rPr>
        <w:t>ϵ</w:t>
      </w:r>
    </w:p>
    <w:p>
      <w:pPr>
        <w:pStyle w:val="BodyText"/>
        <w:rPr>
          <w:i/>
        </w:rPr>
      </w:pPr>
      <w:r>
        <w:rPr/>
        <w:br w:type="column"/>
      </w:r>
      <w:r>
        <w:rPr>
          <w:i/>
        </w:rPr>
      </w:r>
    </w:p>
    <w:p>
      <w:pPr>
        <w:pStyle w:val="BodyText"/>
        <w:spacing w:before="17"/>
        <w:rPr>
          <w:i/>
        </w:rPr>
      </w:pPr>
    </w:p>
    <w:p>
      <w:pPr>
        <w:pStyle w:val="BodyText"/>
        <w:spacing w:before="1"/>
        <w:ind w:left="15"/>
      </w:pPr>
      <w:r>
        <w:rPr>
          <w:rFonts w:ascii="Cambria" w:hAnsi="Cambria"/>
          <w:w w:val="120"/>
        </w:rPr>
        <w:t>≤</w:t>
      </w:r>
      <w:r>
        <w:rPr>
          <w:rFonts w:ascii="Cambria" w:hAnsi="Cambria"/>
          <w:spacing w:val="23"/>
          <w:w w:val="120"/>
        </w:rPr>
        <w:t> </w:t>
      </w:r>
      <w:r>
        <w:rPr>
          <w:spacing w:val="-7"/>
          <w:w w:val="110"/>
        </w:rPr>
        <w:t>1</w:t>
      </w:r>
      <w:r>
        <w:rPr>
          <w:i/>
          <w:spacing w:val="-7"/>
          <w:w w:val="110"/>
        </w:rPr>
        <w:t>/</w:t>
      </w:r>
      <w:r>
        <w:rPr>
          <w:spacing w:val="-7"/>
          <w:w w:val="110"/>
        </w:rPr>
        <w:t>6</w:t>
      </w:r>
    </w:p>
    <w:p>
      <w:pPr>
        <w:spacing w:line="133" w:lineRule="exact" w:before="0"/>
        <w:ind w:left="321" w:right="0" w:firstLine="0"/>
        <w:jc w:val="left"/>
        <w:rPr>
          <w:i/>
          <w:iCs/>
          <w:sz w:val="14"/>
          <w:szCs w:val="14"/>
        </w:rPr>
      </w:pPr>
      <w:r>
        <w:rPr/>
        <w:br w:type="column"/>
      </w:r>
      <w:r>
        <w:rPr>
          <w:spacing w:val="-5"/>
          <w:w w:val="130"/>
          <w:sz w:val="14"/>
          <w:szCs w:val="14"/>
        </w:rPr>
        <w:t>1+</w:t>
      </w:r>
      <w:r>
        <w:rPr>
          <w:i/>
          <w:iCs/>
          <w:spacing w:val="-5"/>
          <w:w w:val="130"/>
          <w:sz w:val="14"/>
          <w:szCs w:val="14"/>
        </w:rPr>
        <w:t>ϵ</w:t>
      </w:r>
    </w:p>
    <w:p>
      <w:pPr>
        <w:spacing w:after="0" w:line="133" w:lineRule="exact"/>
        <w:jc w:val="left"/>
        <w:rPr>
          <w:i/>
          <w:sz w:val="14"/>
          <w:szCs w:val="14"/>
        </w:rPr>
        <w:sectPr>
          <w:type w:val="continuous"/>
          <w:pgSz w:w="12240" w:h="15840"/>
          <w:pgMar w:header="0" w:footer="1052" w:top="1820" w:bottom="280" w:left="1440" w:right="1080"/>
          <w:cols w:num="8" w:equalWidth="0">
            <w:col w:w="2470" w:space="40"/>
            <w:col w:w="452" w:space="23"/>
            <w:col w:w="1184" w:space="39"/>
            <w:col w:w="452" w:space="40"/>
            <w:col w:w="450" w:space="39"/>
            <w:col w:w="1265" w:space="40"/>
            <w:col w:w="525" w:space="39"/>
            <w:col w:w="2662"/>
          </w:cols>
        </w:sectPr>
      </w:pPr>
    </w:p>
    <w:p>
      <w:pPr>
        <w:pStyle w:val="BodyText"/>
        <w:spacing w:line="277" w:lineRule="exact" w:before="156"/>
        <w:ind w:left="260"/>
      </w:pPr>
      <w:r>
        <w:rPr>
          <w:w w:val="115"/>
        </w:rPr>
        <w:t>We</w:t>
      </w:r>
      <w:r>
        <w:rPr>
          <w:spacing w:val="-9"/>
          <w:w w:val="115"/>
        </w:rPr>
        <w:t> </w:t>
      </w:r>
      <w:r>
        <w:rPr>
          <w:w w:val="115"/>
        </w:rPr>
        <w:t>finally</w:t>
      </w:r>
      <w:r>
        <w:rPr>
          <w:spacing w:val="-6"/>
          <w:w w:val="115"/>
        </w:rPr>
        <w:t> </w:t>
      </w:r>
      <w:r>
        <w:rPr>
          <w:w w:val="115"/>
        </w:rPr>
        <w:t>obtain</w:t>
      </w:r>
      <w:r>
        <w:rPr>
          <w:spacing w:val="1"/>
          <w:w w:val="115"/>
        </w:rPr>
        <w:t> </w:t>
      </w:r>
      <w:r>
        <w:rPr>
          <w:i/>
          <w:iCs/>
          <w:w w:val="115"/>
        </w:rPr>
        <w:t>P</w:t>
      </w:r>
      <w:r>
        <w:rPr>
          <w:i/>
          <w:iCs/>
          <w:spacing w:val="-25"/>
          <w:w w:val="115"/>
        </w:rPr>
        <w:t> </w:t>
      </w:r>
      <w:r>
        <w:rPr>
          <w:w w:val="115"/>
        </w:rPr>
        <w:t>(</w:t>
      </w:r>
      <w:r>
        <w:rPr>
          <w:i/>
          <w:iCs/>
          <w:w w:val="115"/>
        </w:rPr>
        <w:t>d</w:t>
      </w:r>
      <w:r>
        <w:rPr>
          <w:w w:val="115"/>
          <w:position w:val="5"/>
        </w:rPr>
        <w:t>ˆ</w:t>
      </w:r>
      <w:r>
        <w:rPr>
          <w:i/>
          <w:iCs/>
          <w:w w:val="115"/>
        </w:rPr>
        <w:t>&gt;</w:t>
      </w:r>
      <w:r>
        <w:rPr>
          <w:i/>
          <w:iCs/>
          <w:spacing w:val="-7"/>
          <w:w w:val="115"/>
        </w:rPr>
        <w:t> </w:t>
      </w:r>
      <w:r>
        <w:rPr>
          <w:w w:val="115"/>
        </w:rPr>
        <w:t>(1</w:t>
      </w:r>
      <w:r>
        <w:rPr>
          <w:spacing w:val="-13"/>
          <w:w w:val="115"/>
        </w:rPr>
        <w:t> </w:t>
      </w:r>
      <w:r>
        <w:rPr>
          <w:w w:val="125"/>
        </w:rPr>
        <w:t>+</w:t>
      </w:r>
      <w:r>
        <w:rPr>
          <w:spacing w:val="-15"/>
          <w:w w:val="125"/>
        </w:rPr>
        <w:t> </w:t>
      </w:r>
      <w:r>
        <w:rPr>
          <w:i/>
          <w:iCs/>
          <w:w w:val="115"/>
        </w:rPr>
        <w:t>ϵ</w:t>
      </w:r>
      <w:r>
        <w:rPr>
          <w:w w:val="115"/>
        </w:rPr>
        <w:t>)</w:t>
      </w:r>
      <w:r>
        <w:rPr>
          <w:i/>
          <w:iCs/>
          <w:w w:val="115"/>
        </w:rPr>
        <w:t>d</w:t>
      </w:r>
      <w:r>
        <w:rPr>
          <w:w w:val="115"/>
        </w:rPr>
        <w:t>)</w:t>
      </w:r>
      <w:r>
        <w:rPr>
          <w:spacing w:val="-7"/>
          <w:w w:val="115"/>
        </w:rPr>
        <w:t> </w:t>
      </w:r>
      <w:r>
        <w:rPr>
          <w:rFonts w:ascii="Cambria" w:hAnsi="Cambria" w:cs="Cambria" w:eastAsia="Cambria"/>
          <w:w w:val="115"/>
        </w:rPr>
        <w:t>≤</w:t>
      </w:r>
      <w:r>
        <w:rPr>
          <w:rFonts w:ascii="Cambria" w:hAnsi="Cambria" w:cs="Cambria" w:eastAsia="Cambria"/>
          <w:spacing w:val="-7"/>
          <w:w w:val="115"/>
        </w:rPr>
        <w:t> </w:t>
      </w:r>
      <w:r>
        <w:rPr>
          <w:spacing w:val="-4"/>
          <w:w w:val="115"/>
        </w:rPr>
        <w:t>1</w:t>
      </w:r>
      <w:r>
        <w:rPr>
          <w:i/>
          <w:iCs/>
          <w:spacing w:val="-4"/>
          <w:w w:val="115"/>
        </w:rPr>
        <w:t>/</w:t>
      </w:r>
      <w:r>
        <w:rPr>
          <w:spacing w:val="-4"/>
          <w:w w:val="115"/>
        </w:rPr>
        <w:t>6.</w:t>
      </w:r>
    </w:p>
    <w:p>
      <w:pPr>
        <w:pStyle w:val="BodyText"/>
        <w:spacing w:line="240" w:lineRule="exact" w:before="32"/>
        <w:ind w:left="260" w:right="618" w:firstLine="298"/>
        <w:jc w:val="both"/>
      </w:pPr>
      <w:r>
        <w:rPr/>
        <mc:AlternateContent>
          <mc:Choice Requires="wps">
            <w:drawing>
              <wp:anchor distT="0" distB="0" distL="0" distR="0" allowOverlap="1" layoutInCell="1" locked="0" behindDoc="1" simplePos="0" relativeHeight="481105408">
                <wp:simplePos x="0" y="0"/>
                <wp:positionH relativeFrom="page">
                  <wp:posOffset>5392153</wp:posOffset>
                </wp:positionH>
                <wp:positionV relativeFrom="paragraph">
                  <wp:posOffset>423124</wp:posOffset>
                </wp:positionV>
                <wp:extent cx="303530" cy="88900"/>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303530" cy="88900"/>
                        </a:xfrm>
                        <a:prstGeom prst="rect">
                          <a:avLst/>
                        </a:prstGeom>
                      </wps:spPr>
                      <wps:txbx>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424.57901pt;margin-top:33.31686pt;width:23.9pt;height:7pt;mso-position-horizontal-relative:page;mso-position-vertical-relative:paragraph;z-index:-22211072" type="#_x0000_t202" id="docshape1249" filled="false" stroked="false">
                <v:textbox inset="0,0,0,0">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v:textbox>
                <w10:wrap type="none"/>
              </v:shape>
            </w:pict>
          </mc:Fallback>
        </mc:AlternateContent>
      </w:r>
      <w:r>
        <w:rPr/>
        <mc:AlternateContent>
          <mc:Choice Requires="wps">
            <w:drawing>
              <wp:anchor distT="0" distB="0" distL="0" distR="0" allowOverlap="1" layoutInCell="1" locked="0" behindDoc="1" simplePos="0" relativeHeight="481105920">
                <wp:simplePos x="0" y="0"/>
                <wp:positionH relativeFrom="page">
                  <wp:posOffset>1079995</wp:posOffset>
                </wp:positionH>
                <wp:positionV relativeFrom="paragraph">
                  <wp:posOffset>459679</wp:posOffset>
                </wp:positionV>
                <wp:extent cx="133985" cy="469900"/>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85.039001pt;margin-top:36.195263pt;width:10.55pt;height:37pt;mso-position-horizontal-relative:page;mso-position-vertical-relative:paragraph;z-index:-22210560" type="#_x0000_t202" id="docshape125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spacing w:val="-2"/>
          <w:w w:val="110"/>
        </w:rPr>
        <w:t>We</w:t>
      </w:r>
      <w:r>
        <w:rPr>
          <w:spacing w:val="-11"/>
          <w:w w:val="110"/>
        </w:rPr>
        <w:t> </w:t>
      </w:r>
      <w:r>
        <w:rPr>
          <w:spacing w:val="-2"/>
          <w:w w:val="110"/>
        </w:rPr>
        <w:t>are</w:t>
      </w:r>
      <w:r>
        <w:rPr>
          <w:spacing w:val="-10"/>
          <w:w w:val="110"/>
        </w:rPr>
        <w:t> </w:t>
      </w:r>
      <w:r>
        <w:rPr>
          <w:spacing w:val="-2"/>
          <w:w w:val="110"/>
        </w:rPr>
        <w:t>now</w:t>
      </w:r>
      <w:r>
        <w:rPr>
          <w:spacing w:val="-11"/>
          <w:w w:val="110"/>
        </w:rPr>
        <w:t> </w:t>
      </w:r>
      <w:r>
        <w:rPr>
          <w:spacing w:val="-2"/>
          <w:w w:val="110"/>
        </w:rPr>
        <w:t>going</w:t>
      </w:r>
      <w:r>
        <w:rPr>
          <w:spacing w:val="-10"/>
          <w:w w:val="110"/>
        </w:rPr>
        <w:t> </w:t>
      </w:r>
      <w:r>
        <w:rPr>
          <w:spacing w:val="-2"/>
          <w:w w:val="110"/>
        </w:rPr>
        <w:t>to</w:t>
      </w:r>
      <w:r>
        <w:rPr>
          <w:spacing w:val="-11"/>
          <w:w w:val="110"/>
        </w:rPr>
        <w:t> </w:t>
      </w:r>
      <w:r>
        <w:rPr>
          <w:spacing w:val="-2"/>
          <w:w w:val="110"/>
        </w:rPr>
        <w:t>prove</w:t>
      </w:r>
      <w:r>
        <w:rPr>
          <w:spacing w:val="-10"/>
          <w:w w:val="110"/>
        </w:rPr>
        <w:t> </w:t>
      </w:r>
      <w:r>
        <w:rPr>
          <w:spacing w:val="-2"/>
          <w:w w:val="110"/>
        </w:rPr>
        <w:t>the</w:t>
      </w:r>
      <w:r>
        <w:rPr>
          <w:spacing w:val="-11"/>
          <w:w w:val="110"/>
        </w:rPr>
        <w:t> </w:t>
      </w:r>
      <w:r>
        <w:rPr>
          <w:spacing w:val="-2"/>
          <w:w w:val="110"/>
        </w:rPr>
        <w:t>symmetric</w:t>
      </w:r>
      <w:r>
        <w:rPr>
          <w:spacing w:val="-10"/>
          <w:w w:val="110"/>
        </w:rPr>
        <w:t> </w:t>
      </w:r>
      <w:r>
        <w:rPr>
          <w:spacing w:val="-2"/>
          <w:w w:val="110"/>
        </w:rPr>
        <w:t>inequality</w:t>
      </w:r>
      <w:r>
        <w:rPr>
          <w:spacing w:val="-10"/>
          <w:w w:val="110"/>
        </w:rPr>
        <w:t> </w:t>
      </w:r>
      <w:r>
        <w:rPr>
          <w:i/>
          <w:iCs/>
          <w:spacing w:val="-2"/>
          <w:w w:val="120"/>
        </w:rPr>
        <w:t>P</w:t>
      </w:r>
      <w:r>
        <w:rPr>
          <w:i/>
          <w:iCs/>
          <w:spacing w:val="-12"/>
          <w:w w:val="120"/>
        </w:rPr>
        <w:t> </w:t>
      </w:r>
      <w:r>
        <w:rPr>
          <w:spacing w:val="-2"/>
          <w:w w:val="120"/>
        </w:rPr>
        <w:t>(</w:t>
      </w:r>
      <w:r>
        <w:rPr>
          <w:i/>
          <w:iCs/>
          <w:spacing w:val="-2"/>
          <w:w w:val="120"/>
        </w:rPr>
        <w:t>d</w:t>
      </w:r>
      <w:r>
        <w:rPr>
          <w:spacing w:val="-2"/>
          <w:w w:val="120"/>
          <w:position w:val="5"/>
        </w:rPr>
        <w:t>ˆ</w:t>
      </w:r>
      <w:r>
        <w:rPr>
          <w:i/>
          <w:iCs/>
          <w:spacing w:val="-2"/>
          <w:w w:val="120"/>
        </w:rPr>
        <w:t>&lt;</w:t>
      </w:r>
      <w:r>
        <w:rPr>
          <w:i/>
          <w:iCs/>
          <w:spacing w:val="-12"/>
          <w:w w:val="120"/>
        </w:rPr>
        <w:t> </w:t>
      </w:r>
      <w:r>
        <w:rPr>
          <w:spacing w:val="-2"/>
          <w:w w:val="110"/>
        </w:rPr>
        <w:t>(1</w:t>
      </w:r>
      <w:r>
        <w:rPr>
          <w:spacing w:val="-10"/>
          <w:w w:val="110"/>
        </w:rPr>
        <w:t> </w:t>
      </w:r>
      <w:r>
        <w:rPr>
          <w:rFonts w:ascii="Cambria" w:hAnsi="Cambria" w:cs="Cambria" w:eastAsia="Cambria"/>
          <w:spacing w:val="-2"/>
          <w:w w:val="120"/>
        </w:rPr>
        <w:t>−</w:t>
      </w:r>
      <w:r>
        <w:rPr>
          <w:rFonts w:ascii="Cambria" w:hAnsi="Cambria" w:cs="Cambria" w:eastAsia="Cambria"/>
          <w:spacing w:val="-11"/>
          <w:w w:val="120"/>
        </w:rPr>
        <w:t> </w:t>
      </w:r>
      <w:r>
        <w:rPr>
          <w:i/>
          <w:iCs/>
          <w:spacing w:val="-2"/>
          <w:w w:val="110"/>
        </w:rPr>
        <w:t>ϵ</w:t>
      </w:r>
      <w:r>
        <w:rPr>
          <w:spacing w:val="-2"/>
          <w:w w:val="110"/>
        </w:rPr>
        <w:t>)</w:t>
      </w:r>
      <w:r>
        <w:rPr>
          <w:i/>
          <w:iCs/>
          <w:spacing w:val="-2"/>
          <w:w w:val="110"/>
        </w:rPr>
        <w:t>d</w:t>
      </w:r>
      <w:r>
        <w:rPr>
          <w:spacing w:val="-2"/>
          <w:w w:val="110"/>
        </w:rPr>
        <w:t>)</w:t>
      </w:r>
      <w:r>
        <w:rPr>
          <w:spacing w:val="-11"/>
          <w:w w:val="110"/>
        </w:rPr>
        <w:t> </w:t>
      </w:r>
      <w:r>
        <w:rPr>
          <w:rFonts w:ascii="Cambria" w:hAnsi="Cambria" w:cs="Cambria" w:eastAsia="Cambria"/>
          <w:spacing w:val="-2"/>
          <w:w w:val="120"/>
        </w:rPr>
        <w:t>≤</w:t>
      </w:r>
      <w:r>
        <w:rPr>
          <w:rFonts w:ascii="Cambria" w:hAnsi="Cambria" w:cs="Cambria" w:eastAsia="Cambria"/>
          <w:spacing w:val="-11"/>
          <w:w w:val="120"/>
        </w:rPr>
        <w:t> </w:t>
      </w:r>
      <w:r>
        <w:rPr>
          <w:spacing w:val="-2"/>
          <w:w w:val="110"/>
        </w:rPr>
        <w:t>1</w:t>
      </w:r>
      <w:r>
        <w:rPr>
          <w:i/>
          <w:iCs/>
          <w:spacing w:val="-2"/>
          <w:w w:val="110"/>
        </w:rPr>
        <w:t>/</w:t>
      </w:r>
      <w:r>
        <w:rPr>
          <w:spacing w:val="-2"/>
          <w:w w:val="110"/>
        </w:rPr>
        <w:t>6.</w:t>
      </w:r>
      <w:r>
        <w:rPr>
          <w:spacing w:val="14"/>
          <w:w w:val="110"/>
        </w:rPr>
        <w:t> </w:t>
      </w:r>
      <w:r>
        <w:rPr>
          <w:spacing w:val="-2"/>
          <w:w w:val="110"/>
        </w:rPr>
        <w:t>The</w:t>
      </w:r>
      <w:r>
        <w:rPr>
          <w:spacing w:val="-4"/>
          <w:w w:val="110"/>
        </w:rPr>
        <w:t> </w:t>
      </w:r>
      <w:r>
        <w:rPr>
          <w:spacing w:val="-2"/>
          <w:w w:val="110"/>
        </w:rPr>
        <w:t>proof</w:t>
      </w:r>
      <w:r>
        <w:rPr>
          <w:spacing w:val="-5"/>
          <w:w w:val="110"/>
        </w:rPr>
        <w:t> </w:t>
      </w:r>
      <w:r>
        <w:rPr>
          <w:spacing w:val="-2"/>
          <w:w w:val="110"/>
        </w:rPr>
        <w:t>will</w:t>
      </w:r>
      <w:r>
        <w:rPr>
          <w:spacing w:val="-5"/>
          <w:w w:val="110"/>
        </w:rPr>
        <w:t> </w:t>
      </w:r>
      <w:r>
        <w:rPr>
          <w:spacing w:val="-2"/>
          <w:w w:val="110"/>
        </w:rPr>
        <w:t>proceed </w:t>
      </w:r>
      <w:r>
        <w:rPr>
          <w:w w:val="110"/>
        </w:rPr>
        <w:t>similarly</w:t>
      </w:r>
      <w:r>
        <w:rPr>
          <w:spacing w:val="-13"/>
          <w:w w:val="110"/>
        </w:rPr>
        <w:t> </w:t>
      </w:r>
      <w:r>
        <w:rPr>
          <w:w w:val="110"/>
        </w:rPr>
        <w:t>to</w:t>
      </w:r>
      <w:r>
        <w:rPr>
          <w:spacing w:val="-12"/>
          <w:w w:val="110"/>
        </w:rPr>
        <w:t> </w:t>
      </w:r>
      <w:r>
        <w:rPr>
          <w:w w:val="110"/>
        </w:rPr>
        <w:t>the</w:t>
      </w:r>
      <w:r>
        <w:rPr>
          <w:spacing w:val="-13"/>
          <w:w w:val="110"/>
        </w:rPr>
        <w:t> </w:t>
      </w:r>
      <w:r>
        <w:rPr>
          <w:w w:val="110"/>
        </w:rPr>
        <w:t>previous</w:t>
      </w:r>
      <w:r>
        <w:rPr>
          <w:spacing w:val="-12"/>
          <w:w w:val="110"/>
        </w:rPr>
        <w:t> </w:t>
      </w:r>
      <w:r>
        <w:rPr>
          <w:w w:val="110"/>
        </w:rPr>
        <w:t>case.</w:t>
      </w:r>
      <w:r>
        <w:rPr>
          <w:spacing w:val="-13"/>
          <w:w w:val="110"/>
        </w:rPr>
        <w:t> </w:t>
      </w:r>
      <w:r>
        <w:rPr>
          <w:w w:val="110"/>
        </w:rPr>
        <w:t>Let</w:t>
      </w:r>
      <w:r>
        <w:rPr>
          <w:spacing w:val="-12"/>
          <w:w w:val="110"/>
        </w:rPr>
        <w:t> </w:t>
      </w:r>
      <w:r>
        <w:rPr>
          <w:i/>
          <w:iCs/>
          <w:w w:val="110"/>
        </w:rPr>
        <w:t>z</w:t>
      </w:r>
      <w:r>
        <w:rPr>
          <w:w w:val="110"/>
          <w:vertAlign w:val="subscript"/>
        </w:rPr>
        <w:t>1</w:t>
      </w:r>
      <w:r>
        <w:rPr>
          <w:i/>
          <w:iCs/>
          <w:w w:val="110"/>
          <w:vertAlign w:val="baseline"/>
        </w:rPr>
        <w:t>,</w:t>
      </w:r>
      <w:r>
        <w:rPr>
          <w:i/>
          <w:iCs/>
          <w:spacing w:val="-13"/>
          <w:w w:val="110"/>
          <w:vertAlign w:val="baseline"/>
        </w:rPr>
        <w:t> </w:t>
      </w:r>
      <w:r>
        <w:rPr>
          <w:i/>
          <w:iCs/>
          <w:w w:val="110"/>
          <w:vertAlign w:val="baseline"/>
        </w:rPr>
        <w:t>.</w:t>
      </w:r>
      <w:r>
        <w:rPr>
          <w:i/>
          <w:iCs/>
          <w:spacing w:val="-12"/>
          <w:w w:val="110"/>
          <w:vertAlign w:val="baseline"/>
        </w:rPr>
        <w:t> </w:t>
      </w:r>
      <w:r>
        <w:rPr>
          <w:i/>
          <w:iCs/>
          <w:w w:val="110"/>
          <w:vertAlign w:val="baseline"/>
        </w:rPr>
        <w:t>.</w:t>
      </w:r>
      <w:r>
        <w:rPr>
          <w:i/>
          <w:iCs/>
          <w:spacing w:val="-12"/>
          <w:w w:val="110"/>
          <w:vertAlign w:val="baseline"/>
        </w:rPr>
        <w:t> </w:t>
      </w:r>
      <w:r>
        <w:rPr>
          <w:i/>
          <w:iCs/>
          <w:w w:val="110"/>
          <w:vertAlign w:val="baseline"/>
        </w:rPr>
        <w:t>.</w:t>
      </w:r>
      <w:r>
        <w:rPr>
          <w:i/>
          <w:iCs/>
          <w:spacing w:val="-13"/>
          <w:w w:val="110"/>
          <w:vertAlign w:val="baseline"/>
        </w:rPr>
        <w:t> </w:t>
      </w:r>
      <w:r>
        <w:rPr>
          <w:i/>
          <w:iCs/>
          <w:w w:val="110"/>
          <w:vertAlign w:val="baseline"/>
        </w:rPr>
        <w:t>,</w:t>
      </w:r>
      <w:r>
        <w:rPr>
          <w:i/>
          <w:iCs/>
          <w:spacing w:val="-12"/>
          <w:w w:val="110"/>
          <w:vertAlign w:val="baseline"/>
        </w:rPr>
        <w:t> </w:t>
      </w:r>
      <w:r>
        <w:rPr>
          <w:i/>
          <w:iCs/>
          <w:w w:val="110"/>
          <w:vertAlign w:val="baseline"/>
        </w:rPr>
        <w:t>z</w:t>
      </w:r>
      <w:r>
        <w:rPr>
          <w:i/>
          <w:iCs/>
          <w:w w:val="110"/>
          <w:vertAlign w:val="subscript"/>
        </w:rPr>
        <w:t>d</w:t>
      </w:r>
      <w:r>
        <w:rPr>
          <w:i/>
          <w:iCs/>
          <w:spacing w:val="-13"/>
          <w:w w:val="110"/>
          <w:vertAlign w:val="baseline"/>
        </w:rPr>
        <w:t> </w:t>
      </w:r>
      <w:r>
        <w:rPr>
          <w:w w:val="110"/>
          <w:vertAlign w:val="baseline"/>
        </w:rPr>
        <w:t>be</w:t>
      </w:r>
      <w:r>
        <w:rPr>
          <w:spacing w:val="-12"/>
          <w:w w:val="110"/>
          <w:vertAlign w:val="baseline"/>
        </w:rPr>
        <w:t> </w:t>
      </w:r>
      <w:r>
        <w:rPr>
          <w:w w:val="110"/>
          <w:vertAlign w:val="baseline"/>
        </w:rPr>
        <w:t>the</w:t>
      </w:r>
      <w:r>
        <w:rPr>
          <w:spacing w:val="-13"/>
          <w:w w:val="110"/>
          <w:vertAlign w:val="baseline"/>
        </w:rPr>
        <w:t> </w:t>
      </w:r>
      <w:r>
        <w:rPr>
          <w:i/>
          <w:iCs/>
          <w:w w:val="110"/>
          <w:vertAlign w:val="baseline"/>
        </w:rPr>
        <w:t>d</w:t>
      </w:r>
      <w:r>
        <w:rPr>
          <w:i/>
          <w:iCs/>
          <w:spacing w:val="-12"/>
          <w:w w:val="110"/>
          <w:vertAlign w:val="baseline"/>
        </w:rPr>
        <w:t> </w:t>
      </w:r>
      <w:r>
        <w:rPr>
          <w:w w:val="110"/>
          <w:vertAlign w:val="baseline"/>
        </w:rPr>
        <w:t>distinct</w:t>
      </w:r>
      <w:r>
        <w:rPr>
          <w:spacing w:val="-12"/>
          <w:w w:val="110"/>
          <w:vertAlign w:val="baseline"/>
        </w:rPr>
        <w:t> </w:t>
      </w:r>
      <w:r>
        <w:rPr>
          <w:w w:val="110"/>
          <w:vertAlign w:val="baseline"/>
        </w:rPr>
        <w:t>integers</w:t>
      </w:r>
      <w:r>
        <w:rPr>
          <w:spacing w:val="-13"/>
          <w:w w:val="110"/>
          <w:vertAlign w:val="baseline"/>
        </w:rPr>
        <w:t> </w:t>
      </w:r>
      <w:r>
        <w:rPr>
          <w:w w:val="110"/>
          <w:vertAlign w:val="baseline"/>
        </w:rPr>
        <w:t>in</w:t>
      </w:r>
      <w:r>
        <w:rPr>
          <w:spacing w:val="-11"/>
          <w:w w:val="110"/>
          <w:vertAlign w:val="baseline"/>
        </w:rPr>
        <w:t> </w:t>
      </w:r>
      <w:r>
        <w:rPr>
          <w:w w:val="110"/>
          <w:vertAlign w:val="baseline"/>
        </w:rPr>
        <w:t>the</w:t>
      </w:r>
      <w:r>
        <w:rPr>
          <w:spacing w:val="-9"/>
          <w:w w:val="110"/>
          <w:vertAlign w:val="baseline"/>
        </w:rPr>
        <w:t> </w:t>
      </w:r>
      <w:r>
        <w:rPr>
          <w:w w:val="110"/>
          <w:vertAlign w:val="baseline"/>
        </w:rPr>
        <w:t>stream,</w:t>
      </w:r>
      <w:r>
        <w:rPr>
          <w:spacing w:val="-8"/>
          <w:w w:val="110"/>
          <w:vertAlign w:val="baseline"/>
        </w:rPr>
        <w:t> </w:t>
      </w:r>
      <w:r>
        <w:rPr>
          <w:w w:val="110"/>
          <w:vertAlign w:val="baseline"/>
        </w:rPr>
        <w:t>sorted</w:t>
      </w:r>
      <w:r>
        <w:rPr>
          <w:spacing w:val="-10"/>
          <w:w w:val="110"/>
          <w:vertAlign w:val="baseline"/>
        </w:rPr>
        <w:t> </w:t>
      </w:r>
      <w:r>
        <w:rPr>
          <w:w w:val="110"/>
          <w:vertAlign w:val="baseline"/>
        </w:rPr>
        <w:t>arbitrarily. Let</w:t>
      </w:r>
      <w:r>
        <w:rPr>
          <w:spacing w:val="-1"/>
          <w:w w:val="145"/>
          <w:vertAlign w:val="baseline"/>
        </w:rPr>
        <w:t> </w:t>
      </w:r>
      <w:r>
        <w:rPr>
          <w:i/>
          <w:iCs/>
          <w:w w:val="145"/>
          <w:vertAlign w:val="baseline"/>
        </w:rPr>
        <w:t>X</w:t>
      </w:r>
      <w:r>
        <w:rPr>
          <w:i/>
          <w:iCs/>
          <w:w w:val="145"/>
          <w:vertAlign w:val="subscript"/>
        </w:rPr>
        <w:t>i</w:t>
      </w:r>
      <w:r>
        <w:rPr>
          <w:i/>
          <w:iCs/>
          <w:spacing w:val="10"/>
          <w:w w:val="145"/>
          <w:vertAlign w:val="baseline"/>
        </w:rPr>
        <w:t> </w:t>
      </w:r>
      <w:r>
        <w:rPr>
          <w:w w:val="110"/>
          <w:vertAlign w:val="baseline"/>
        </w:rPr>
        <w:t>be</w:t>
      </w:r>
      <w:r>
        <w:rPr>
          <w:spacing w:val="17"/>
          <w:w w:val="110"/>
          <w:vertAlign w:val="baseline"/>
        </w:rPr>
        <w:t> </w:t>
      </w:r>
      <w:r>
        <w:rPr>
          <w:w w:val="110"/>
          <w:vertAlign w:val="baseline"/>
        </w:rPr>
        <w:t>an</w:t>
      </w:r>
      <w:r>
        <w:rPr>
          <w:spacing w:val="17"/>
          <w:w w:val="110"/>
          <w:vertAlign w:val="baseline"/>
        </w:rPr>
        <w:t> </w:t>
      </w:r>
      <w:r>
        <w:rPr>
          <w:w w:val="110"/>
          <w:vertAlign w:val="baseline"/>
        </w:rPr>
        <w:t>indicator</w:t>
      </w:r>
      <w:r>
        <w:rPr>
          <w:spacing w:val="17"/>
          <w:w w:val="110"/>
          <w:vertAlign w:val="baseline"/>
        </w:rPr>
        <w:t> </w:t>
      </w:r>
      <w:r>
        <w:rPr>
          <w:w w:val="110"/>
          <w:vertAlign w:val="baseline"/>
        </w:rPr>
        <w:t>0/1</w:t>
      </w:r>
      <w:r>
        <w:rPr>
          <w:spacing w:val="17"/>
          <w:w w:val="110"/>
          <w:vertAlign w:val="baseline"/>
        </w:rPr>
        <w:t> </w:t>
      </w:r>
      <w:r>
        <w:rPr>
          <w:w w:val="110"/>
          <w:vertAlign w:val="baseline"/>
        </w:rPr>
        <w:t>variable</w:t>
      </w:r>
      <w:r>
        <w:rPr>
          <w:spacing w:val="17"/>
          <w:w w:val="110"/>
          <w:vertAlign w:val="baseline"/>
        </w:rPr>
        <w:t> </w:t>
      </w:r>
      <w:r>
        <w:rPr>
          <w:w w:val="110"/>
          <w:vertAlign w:val="baseline"/>
        </w:rPr>
        <w:t>defined</w:t>
      </w:r>
      <w:r>
        <w:rPr>
          <w:spacing w:val="17"/>
          <w:w w:val="110"/>
          <w:vertAlign w:val="baseline"/>
        </w:rPr>
        <w:t> </w:t>
      </w:r>
      <w:r>
        <w:rPr>
          <w:w w:val="110"/>
          <w:vertAlign w:val="baseline"/>
        </w:rPr>
        <w:t>as</w:t>
      </w:r>
      <w:r>
        <w:rPr>
          <w:spacing w:val="1"/>
          <w:w w:val="145"/>
          <w:vertAlign w:val="baseline"/>
        </w:rPr>
        <w:t> </w:t>
      </w:r>
      <w:r>
        <w:rPr>
          <w:i/>
          <w:iCs/>
          <w:w w:val="145"/>
          <w:vertAlign w:val="baseline"/>
        </w:rPr>
        <w:t>X</w:t>
      </w:r>
      <w:r>
        <w:rPr>
          <w:i/>
          <w:iCs/>
          <w:w w:val="145"/>
          <w:vertAlign w:val="subscript"/>
        </w:rPr>
        <w:t>i</w:t>
      </w:r>
      <w:r>
        <w:rPr>
          <w:i/>
          <w:iCs/>
          <w:spacing w:val="4"/>
          <w:w w:val="145"/>
          <w:vertAlign w:val="baseline"/>
        </w:rPr>
        <w:t> </w:t>
      </w:r>
      <w:r>
        <w:rPr>
          <w:w w:val="125"/>
          <w:vertAlign w:val="baseline"/>
        </w:rPr>
        <w:t>=</w:t>
      </w:r>
      <w:r>
        <w:rPr>
          <w:spacing w:val="4"/>
          <w:w w:val="125"/>
          <w:vertAlign w:val="baseline"/>
        </w:rPr>
        <w:t> </w:t>
      </w:r>
      <w:r>
        <w:rPr>
          <w:w w:val="110"/>
          <w:vertAlign w:val="baseline"/>
        </w:rPr>
        <w:t>1</w:t>
      </w:r>
      <w:r>
        <w:rPr>
          <w:spacing w:val="17"/>
          <w:w w:val="110"/>
          <w:vertAlign w:val="baseline"/>
        </w:rPr>
        <w:t> </w:t>
      </w:r>
      <w:r>
        <w:rPr>
          <w:w w:val="110"/>
          <w:vertAlign w:val="baseline"/>
        </w:rPr>
        <w:t>if</w:t>
      </w:r>
      <w:r>
        <w:rPr>
          <w:spacing w:val="17"/>
          <w:w w:val="110"/>
          <w:vertAlign w:val="baseline"/>
        </w:rPr>
        <w:t> </w:t>
      </w:r>
      <w:r>
        <w:rPr>
          <w:w w:val="110"/>
          <w:vertAlign w:val="baseline"/>
        </w:rPr>
        <w:t>and</w:t>
      </w:r>
      <w:r>
        <w:rPr>
          <w:spacing w:val="17"/>
          <w:w w:val="110"/>
          <w:vertAlign w:val="baseline"/>
        </w:rPr>
        <w:t> </w:t>
      </w:r>
      <w:r>
        <w:rPr>
          <w:w w:val="110"/>
          <w:vertAlign w:val="baseline"/>
        </w:rPr>
        <w:t>only</w:t>
      </w:r>
      <w:r>
        <w:rPr>
          <w:spacing w:val="17"/>
          <w:w w:val="110"/>
          <w:vertAlign w:val="baseline"/>
        </w:rPr>
        <w:t> </w:t>
      </w:r>
      <w:r>
        <w:rPr>
          <w:w w:val="110"/>
          <w:vertAlign w:val="baseline"/>
        </w:rPr>
        <w:t>if</w:t>
      </w:r>
      <w:r>
        <w:rPr>
          <w:spacing w:val="10"/>
          <w:w w:val="125"/>
          <w:vertAlign w:val="baseline"/>
        </w:rPr>
        <w:t> </w:t>
      </w:r>
      <w:r>
        <w:rPr>
          <w:i/>
          <w:iCs/>
          <w:w w:val="125"/>
          <w:vertAlign w:val="baseline"/>
        </w:rPr>
        <w:t>h</w:t>
      </w:r>
      <w:r>
        <w:rPr>
          <w:w w:val="125"/>
          <w:vertAlign w:val="baseline"/>
        </w:rPr>
        <w:t>(</w:t>
      </w:r>
      <w:r>
        <w:rPr>
          <w:i/>
          <w:iCs/>
          <w:w w:val="125"/>
          <w:vertAlign w:val="baseline"/>
        </w:rPr>
        <w:t>z</w:t>
      </w:r>
      <w:r>
        <w:rPr>
          <w:i/>
          <w:iCs/>
          <w:w w:val="125"/>
          <w:vertAlign w:val="subscript"/>
        </w:rPr>
        <w:t>i</w:t>
      </w:r>
      <w:r>
        <w:rPr>
          <w:w w:val="125"/>
          <w:vertAlign w:val="baseline"/>
        </w:rPr>
        <w:t>)</w:t>
      </w:r>
      <w:r>
        <w:rPr>
          <w:spacing w:val="4"/>
          <w:w w:val="125"/>
          <w:vertAlign w:val="baseline"/>
        </w:rPr>
        <w:t> </w:t>
      </w:r>
      <w:r>
        <w:rPr>
          <w:i/>
          <w:iCs/>
          <w:w w:val="125"/>
          <w:vertAlign w:val="baseline"/>
        </w:rPr>
        <w:t>&gt;</w:t>
      </w:r>
      <w:r>
        <w:rPr>
          <w:i/>
          <w:iCs/>
          <w:spacing w:val="25"/>
          <w:w w:val="125"/>
          <w:vertAlign w:val="baseline"/>
        </w:rPr>
        <w:t> </w:t>
      </w:r>
      <w:r>
        <w:rPr>
          <w:rFonts w:ascii="Times New Roman" w:hAnsi="Times New Roman" w:cs="Times New Roman" w:eastAsia="Times New Roman"/>
          <w:spacing w:val="27"/>
          <w:w w:val="125"/>
          <w:u w:val="single"/>
          <w:vertAlign w:val="baseline"/>
        </w:rPr>
        <w:t>  </w:t>
      </w:r>
      <w:r>
        <w:rPr>
          <w:i/>
          <w:iCs/>
          <w:w w:val="125"/>
          <w:u w:val="single"/>
          <w:vertAlign w:val="superscript"/>
        </w:rPr>
        <w:t>k</w:t>
      </w:r>
      <w:r>
        <w:rPr>
          <w:i/>
          <w:iCs/>
          <w:spacing w:val="35"/>
          <w:w w:val="125"/>
          <w:u w:val="single"/>
          <w:vertAlign w:val="baseline"/>
        </w:rPr>
        <w:t>  </w:t>
      </w:r>
      <w:r>
        <w:rPr>
          <w:i/>
          <w:iCs/>
          <w:spacing w:val="-34"/>
          <w:w w:val="125"/>
          <w:vertAlign w:val="baseline"/>
        </w:rPr>
        <w:t> </w:t>
      </w:r>
      <w:r>
        <w:rPr>
          <w:w w:val="110"/>
          <w:vertAlign w:val="baseline"/>
        </w:rPr>
        <w:t>.</w:t>
      </w:r>
      <w:r>
        <w:rPr>
          <w:spacing w:val="50"/>
          <w:w w:val="110"/>
          <w:vertAlign w:val="baseline"/>
        </w:rPr>
        <w:t> </w:t>
      </w:r>
      <w:r>
        <w:rPr>
          <w:w w:val="110"/>
          <w:vertAlign w:val="baseline"/>
        </w:rPr>
        <w:t>Observe</w:t>
      </w:r>
      <w:r>
        <w:rPr>
          <w:spacing w:val="17"/>
          <w:w w:val="110"/>
          <w:vertAlign w:val="baseline"/>
        </w:rPr>
        <w:t> </w:t>
      </w:r>
      <w:r>
        <w:rPr>
          <w:w w:val="110"/>
          <w:vertAlign w:val="baseline"/>
        </w:rPr>
        <w:t>that,</w:t>
      </w:r>
      <w:r>
        <w:rPr>
          <w:spacing w:val="18"/>
          <w:w w:val="110"/>
          <w:vertAlign w:val="baseline"/>
        </w:rPr>
        <w:t> </w:t>
      </w:r>
      <w:r>
        <w:rPr>
          <w:spacing w:val="-5"/>
          <w:w w:val="110"/>
          <w:vertAlign w:val="baseline"/>
        </w:rPr>
        <w:t>if</w:t>
      </w:r>
    </w:p>
    <w:p>
      <w:pPr>
        <w:pStyle w:val="BodyText"/>
        <w:spacing w:after="0" w:line="240" w:lineRule="exact"/>
        <w:jc w:val="both"/>
        <w:sectPr>
          <w:type w:val="continuous"/>
          <w:pgSz w:w="12240" w:h="15840"/>
          <w:pgMar w:header="0" w:footer="1052" w:top="1820" w:bottom="280" w:left="1440" w:right="1080"/>
        </w:sectPr>
      </w:pPr>
    </w:p>
    <w:p>
      <w:pPr>
        <w:spacing w:line="225" w:lineRule="auto" w:before="17"/>
        <w:ind w:left="471" w:right="0" w:firstLine="0"/>
        <w:jc w:val="left"/>
        <w:rPr>
          <w:sz w:val="14"/>
        </w:rPr>
      </w:pPr>
      <w:r>
        <w:rPr>
          <w:i/>
          <w:spacing w:val="-10"/>
          <w:w w:val="140"/>
          <w:sz w:val="14"/>
        </w:rPr>
        <w:t>d</w:t>
      </w:r>
      <w:r>
        <w:rPr>
          <w:i/>
          <w:spacing w:val="-4"/>
          <w:w w:val="140"/>
          <w:sz w:val="14"/>
        </w:rPr>
        <w:t> i</w:t>
      </w:r>
      <w:r>
        <w:rPr>
          <w:spacing w:val="-4"/>
          <w:w w:val="140"/>
          <w:sz w:val="14"/>
        </w:rPr>
        <w:t>=1</w:t>
      </w:r>
    </w:p>
    <w:p>
      <w:pPr>
        <w:pStyle w:val="BodyText"/>
        <w:spacing w:line="227" w:lineRule="exact" w:before="80"/>
        <w:ind w:left="3"/>
      </w:pPr>
      <w:r>
        <w:rPr/>
        <w:br w:type="column"/>
      </w:r>
      <w:r>
        <w:rPr>
          <w:i/>
          <w:w w:val="110"/>
        </w:rPr>
        <w:t>X</w:t>
      </w:r>
      <w:r>
        <w:rPr>
          <w:i/>
          <w:w w:val="110"/>
          <w:vertAlign w:val="subscript"/>
        </w:rPr>
        <w:t>i</w:t>
      </w:r>
      <w:r>
        <w:rPr>
          <w:i/>
          <w:spacing w:val="-8"/>
          <w:w w:val="110"/>
          <w:vertAlign w:val="baseline"/>
        </w:rPr>
        <w:t> </w:t>
      </w:r>
      <w:r>
        <w:rPr>
          <w:i/>
          <w:w w:val="110"/>
          <w:vertAlign w:val="baseline"/>
        </w:rPr>
        <w:t>&gt;</w:t>
      </w:r>
      <w:r>
        <w:rPr>
          <w:i/>
          <w:spacing w:val="-7"/>
          <w:w w:val="110"/>
          <w:vertAlign w:val="baseline"/>
        </w:rPr>
        <w:t> </w:t>
      </w:r>
      <w:r>
        <w:rPr>
          <w:i/>
          <w:w w:val="110"/>
          <w:vertAlign w:val="baseline"/>
        </w:rPr>
        <w:t>d</w:t>
      </w:r>
      <w:r>
        <w:rPr>
          <w:i/>
          <w:spacing w:val="-19"/>
          <w:w w:val="110"/>
          <w:vertAlign w:val="baseline"/>
        </w:rPr>
        <w:t> </w:t>
      </w:r>
      <w:r>
        <w:rPr>
          <w:rFonts w:ascii="Cambria" w:hAnsi="Cambria"/>
          <w:w w:val="110"/>
          <w:vertAlign w:val="baseline"/>
        </w:rPr>
        <w:t>−</w:t>
      </w:r>
      <w:r>
        <w:rPr>
          <w:rFonts w:ascii="Cambria" w:hAnsi="Cambria"/>
          <w:spacing w:val="-19"/>
          <w:w w:val="110"/>
          <w:vertAlign w:val="baseline"/>
        </w:rPr>
        <w:t> </w:t>
      </w:r>
      <w:r>
        <w:rPr>
          <w:i/>
          <w:w w:val="110"/>
          <w:vertAlign w:val="baseline"/>
        </w:rPr>
        <w:t>k</w:t>
      </w:r>
      <w:r>
        <w:rPr>
          <w:w w:val="110"/>
          <w:vertAlign w:val="baseline"/>
        </w:rPr>
        <w:t>,</w:t>
      </w:r>
      <w:r>
        <w:rPr>
          <w:spacing w:val="4"/>
          <w:w w:val="110"/>
          <w:vertAlign w:val="baseline"/>
        </w:rPr>
        <w:t> </w:t>
      </w:r>
      <w:r>
        <w:rPr>
          <w:w w:val="110"/>
          <w:vertAlign w:val="baseline"/>
        </w:rPr>
        <w:t>then</w:t>
      </w:r>
      <w:r>
        <w:rPr>
          <w:spacing w:val="3"/>
          <w:w w:val="110"/>
          <w:vertAlign w:val="baseline"/>
        </w:rPr>
        <w:t> </w:t>
      </w:r>
      <w:r>
        <w:rPr>
          <w:w w:val="110"/>
          <w:vertAlign w:val="baseline"/>
        </w:rPr>
        <w:t>at</w:t>
      </w:r>
      <w:r>
        <w:rPr>
          <w:spacing w:val="2"/>
          <w:w w:val="110"/>
          <w:vertAlign w:val="baseline"/>
        </w:rPr>
        <w:t> </w:t>
      </w:r>
      <w:r>
        <w:rPr>
          <w:w w:val="110"/>
          <w:vertAlign w:val="baseline"/>
        </w:rPr>
        <w:t>the</w:t>
      </w:r>
      <w:r>
        <w:rPr>
          <w:spacing w:val="3"/>
          <w:w w:val="110"/>
          <w:vertAlign w:val="baseline"/>
        </w:rPr>
        <w:t> </w:t>
      </w:r>
      <w:r>
        <w:rPr>
          <w:w w:val="110"/>
          <w:vertAlign w:val="baseline"/>
        </w:rPr>
        <w:t>end</w:t>
      </w:r>
      <w:r>
        <w:rPr>
          <w:spacing w:val="2"/>
          <w:w w:val="110"/>
          <w:vertAlign w:val="baseline"/>
        </w:rPr>
        <w:t> </w:t>
      </w:r>
      <w:r>
        <w:rPr>
          <w:w w:val="110"/>
          <w:vertAlign w:val="baseline"/>
        </w:rPr>
        <w:t>of</w:t>
      </w:r>
      <w:r>
        <w:rPr>
          <w:spacing w:val="3"/>
          <w:w w:val="110"/>
          <w:vertAlign w:val="baseline"/>
        </w:rPr>
        <w:t> </w:t>
      </w:r>
      <w:r>
        <w:rPr>
          <w:w w:val="110"/>
          <w:vertAlign w:val="baseline"/>
        </w:rPr>
        <w:t>the</w:t>
      </w:r>
      <w:r>
        <w:rPr>
          <w:spacing w:val="3"/>
          <w:w w:val="110"/>
          <w:vertAlign w:val="baseline"/>
        </w:rPr>
        <w:t> </w:t>
      </w:r>
      <w:r>
        <w:rPr>
          <w:w w:val="110"/>
          <w:vertAlign w:val="baseline"/>
        </w:rPr>
        <w:t>stream</w:t>
      </w:r>
      <w:r>
        <w:rPr>
          <w:spacing w:val="2"/>
          <w:w w:val="110"/>
          <w:vertAlign w:val="baseline"/>
        </w:rPr>
        <w:t> </w:t>
      </w:r>
      <w:r>
        <w:rPr>
          <w:w w:val="110"/>
          <w:vertAlign w:val="baseline"/>
        </w:rPr>
        <w:t>the</w:t>
      </w:r>
      <w:r>
        <w:rPr>
          <w:spacing w:val="3"/>
          <w:w w:val="110"/>
          <w:vertAlign w:val="baseline"/>
        </w:rPr>
        <w:t> </w:t>
      </w:r>
      <w:r>
        <w:rPr>
          <w:w w:val="110"/>
          <w:vertAlign w:val="baseline"/>
        </w:rPr>
        <w:t>largest</w:t>
      </w:r>
      <w:r>
        <w:rPr>
          <w:spacing w:val="2"/>
          <w:w w:val="110"/>
          <w:vertAlign w:val="baseline"/>
        </w:rPr>
        <w:t> </w:t>
      </w:r>
      <w:r>
        <w:rPr>
          <w:w w:val="110"/>
          <w:vertAlign w:val="baseline"/>
        </w:rPr>
        <w:t>(</w:t>
      </w:r>
      <w:r>
        <w:rPr>
          <w:i/>
          <w:w w:val="110"/>
          <w:vertAlign w:val="baseline"/>
        </w:rPr>
        <w:t>d</w:t>
      </w:r>
      <w:r>
        <w:rPr>
          <w:i/>
          <w:spacing w:val="-19"/>
          <w:w w:val="110"/>
          <w:vertAlign w:val="baseline"/>
        </w:rPr>
        <w:t> </w:t>
      </w:r>
      <w:r>
        <w:rPr>
          <w:rFonts w:ascii="Cambria" w:hAnsi="Cambria"/>
          <w:w w:val="110"/>
          <w:vertAlign w:val="baseline"/>
        </w:rPr>
        <w:t>−</w:t>
      </w:r>
      <w:r>
        <w:rPr>
          <w:rFonts w:ascii="Cambria" w:hAnsi="Cambria"/>
          <w:spacing w:val="-19"/>
          <w:w w:val="110"/>
          <w:vertAlign w:val="baseline"/>
        </w:rPr>
        <w:t> </w:t>
      </w:r>
      <w:r>
        <w:rPr>
          <w:i/>
          <w:w w:val="110"/>
          <w:vertAlign w:val="baseline"/>
        </w:rPr>
        <w:t>k</w:t>
      </w:r>
      <w:r>
        <w:rPr>
          <w:w w:val="110"/>
          <w:vertAlign w:val="baseline"/>
        </w:rPr>
        <w:t>)</w:t>
      </w:r>
      <w:r>
        <w:rPr>
          <w:spacing w:val="-19"/>
          <w:w w:val="110"/>
          <w:vertAlign w:val="baseline"/>
        </w:rPr>
        <w:t> </w:t>
      </w:r>
      <w:r>
        <w:rPr>
          <w:w w:val="110"/>
          <w:vertAlign w:val="baseline"/>
        </w:rPr>
        <w:t>+</w:t>
      </w:r>
      <w:r>
        <w:rPr>
          <w:spacing w:val="-20"/>
          <w:w w:val="110"/>
          <w:vertAlign w:val="baseline"/>
        </w:rPr>
        <w:t> </w:t>
      </w:r>
      <w:r>
        <w:rPr>
          <w:w w:val="110"/>
          <w:vertAlign w:val="baseline"/>
        </w:rPr>
        <w:t>1</w:t>
      </w:r>
      <w:r>
        <w:rPr>
          <w:spacing w:val="3"/>
          <w:w w:val="110"/>
          <w:vertAlign w:val="baseline"/>
        </w:rPr>
        <w:t> </w:t>
      </w:r>
      <w:r>
        <w:rPr>
          <w:w w:val="110"/>
          <w:vertAlign w:val="baseline"/>
        </w:rPr>
        <w:t>hash</w:t>
      </w:r>
      <w:r>
        <w:rPr>
          <w:spacing w:val="3"/>
          <w:w w:val="110"/>
          <w:vertAlign w:val="baseline"/>
        </w:rPr>
        <w:t> </w:t>
      </w:r>
      <w:r>
        <w:rPr>
          <w:w w:val="110"/>
          <w:vertAlign w:val="baseline"/>
        </w:rPr>
        <w:t>values</w:t>
      </w:r>
      <w:r>
        <w:rPr>
          <w:spacing w:val="2"/>
          <w:w w:val="110"/>
          <w:vertAlign w:val="baseline"/>
        </w:rPr>
        <w:t> </w:t>
      </w:r>
      <w:r>
        <w:rPr>
          <w:w w:val="110"/>
          <w:vertAlign w:val="baseline"/>
        </w:rPr>
        <w:t>must</w:t>
      </w:r>
      <w:r>
        <w:rPr>
          <w:spacing w:val="3"/>
          <w:w w:val="110"/>
          <w:vertAlign w:val="baseline"/>
        </w:rPr>
        <w:t> </w:t>
      </w:r>
      <w:r>
        <w:rPr>
          <w:w w:val="110"/>
          <w:vertAlign w:val="baseline"/>
        </w:rPr>
        <w:t>be</w:t>
      </w:r>
      <w:r>
        <w:rPr>
          <w:spacing w:val="2"/>
          <w:w w:val="110"/>
          <w:vertAlign w:val="baseline"/>
        </w:rPr>
        <w:t> </w:t>
      </w:r>
      <w:r>
        <w:rPr>
          <w:w w:val="110"/>
          <w:vertAlign w:val="baseline"/>
        </w:rPr>
        <w:t>larger</w:t>
      </w:r>
      <w:r>
        <w:rPr>
          <w:spacing w:val="3"/>
          <w:w w:val="110"/>
          <w:vertAlign w:val="baseline"/>
        </w:rPr>
        <w:t> </w:t>
      </w:r>
      <w:r>
        <w:rPr>
          <w:spacing w:val="-4"/>
          <w:w w:val="110"/>
          <w:vertAlign w:val="baseline"/>
        </w:rPr>
        <w:t>than</w:t>
      </w:r>
    </w:p>
    <w:p>
      <w:pPr>
        <w:pStyle w:val="BodyText"/>
        <w:spacing w:after="0" w:line="227" w:lineRule="exact"/>
        <w:sectPr>
          <w:type w:val="continuous"/>
          <w:pgSz w:w="12240" w:h="15840"/>
          <w:pgMar w:header="0" w:footer="1052" w:top="1820" w:bottom="280" w:left="1440" w:right="1080"/>
          <w:cols w:num="2" w:equalWidth="0">
            <w:col w:w="730" w:space="40"/>
            <w:col w:w="8950"/>
          </w:cols>
        </w:sectPr>
      </w:pPr>
    </w:p>
    <w:p>
      <w:pPr>
        <w:pStyle w:val="BodyText"/>
        <w:spacing w:line="136" w:lineRule="exact"/>
        <w:ind w:left="284"/>
      </w:pPr>
      <w:r>
        <w:rPr>
          <w:i/>
          <w:spacing w:val="43"/>
          <w:w w:val="115"/>
          <w:position w:val="8"/>
          <w:sz w:val="14"/>
          <w:u w:val="single"/>
        </w:rPr>
        <w:t>  </w:t>
      </w:r>
      <w:r>
        <w:rPr>
          <w:i/>
          <w:w w:val="115"/>
          <w:position w:val="8"/>
          <w:sz w:val="14"/>
          <w:u w:val="single"/>
        </w:rPr>
        <w:t>k</w:t>
      </w:r>
      <w:r>
        <w:rPr>
          <w:i/>
          <w:spacing w:val="46"/>
          <w:w w:val="115"/>
          <w:position w:val="8"/>
          <w:sz w:val="14"/>
          <w:u w:val="single"/>
        </w:rPr>
        <w:t>  </w:t>
      </w:r>
      <w:r>
        <w:rPr>
          <w:i/>
          <w:spacing w:val="-12"/>
          <w:w w:val="115"/>
          <w:position w:val="8"/>
          <w:sz w:val="14"/>
        </w:rPr>
        <w:t> </w:t>
      </w:r>
      <w:r>
        <w:rPr>
          <w:w w:val="115"/>
        </w:rPr>
        <w:t>.</w:t>
      </w:r>
      <w:r>
        <w:rPr>
          <w:spacing w:val="31"/>
          <w:w w:val="115"/>
        </w:rPr>
        <w:t> </w:t>
      </w:r>
      <w:r>
        <w:rPr>
          <w:w w:val="115"/>
        </w:rPr>
        <w:t>In</w:t>
      </w:r>
      <w:r>
        <w:rPr>
          <w:spacing w:val="6"/>
          <w:w w:val="115"/>
        </w:rPr>
        <w:t> </w:t>
      </w:r>
      <w:r>
        <w:rPr>
          <w:w w:val="115"/>
        </w:rPr>
        <w:t>particular,</w:t>
      </w:r>
      <w:r>
        <w:rPr>
          <w:spacing w:val="8"/>
          <w:w w:val="115"/>
        </w:rPr>
        <w:t> </w:t>
      </w:r>
      <w:r>
        <w:rPr>
          <w:w w:val="115"/>
        </w:rPr>
        <w:t>the</w:t>
      </w:r>
      <w:r>
        <w:rPr>
          <w:spacing w:val="5"/>
          <w:w w:val="115"/>
        </w:rPr>
        <w:t> </w:t>
      </w:r>
      <w:r>
        <w:rPr>
          <w:i/>
          <w:w w:val="115"/>
        </w:rPr>
        <w:t>k</w:t>
      </w:r>
      <w:r>
        <w:rPr>
          <w:w w:val="115"/>
        </w:rPr>
        <w:t>-th</w:t>
      </w:r>
      <w:r>
        <w:rPr>
          <w:spacing w:val="7"/>
          <w:w w:val="115"/>
        </w:rPr>
        <w:t> </w:t>
      </w:r>
      <w:r>
        <w:rPr>
          <w:w w:val="115"/>
        </w:rPr>
        <w:t>smallest</w:t>
      </w:r>
      <w:r>
        <w:rPr>
          <w:spacing w:val="6"/>
          <w:w w:val="115"/>
        </w:rPr>
        <w:t> </w:t>
      </w:r>
      <w:r>
        <w:rPr>
          <w:w w:val="115"/>
        </w:rPr>
        <w:t>hash</w:t>
      </w:r>
      <w:r>
        <w:rPr>
          <w:spacing w:val="7"/>
          <w:w w:val="115"/>
        </w:rPr>
        <w:t> </w:t>
      </w:r>
      <w:r>
        <w:rPr>
          <w:i/>
          <w:w w:val="115"/>
        </w:rPr>
        <w:t>y</w:t>
      </w:r>
      <w:r>
        <w:rPr>
          <w:i/>
          <w:w w:val="115"/>
          <w:vertAlign w:val="subscript"/>
        </w:rPr>
        <w:t>k</w:t>
      </w:r>
      <w:r>
        <w:rPr>
          <w:i/>
          <w:spacing w:val="17"/>
          <w:w w:val="115"/>
          <w:vertAlign w:val="baseline"/>
        </w:rPr>
        <w:t> </w:t>
      </w:r>
      <w:r>
        <w:rPr>
          <w:w w:val="115"/>
          <w:vertAlign w:val="baseline"/>
        </w:rPr>
        <w:t>is</w:t>
      </w:r>
      <w:r>
        <w:rPr>
          <w:spacing w:val="6"/>
          <w:w w:val="115"/>
          <w:vertAlign w:val="baseline"/>
        </w:rPr>
        <w:t> </w:t>
      </w:r>
      <w:r>
        <w:rPr>
          <w:w w:val="115"/>
          <w:vertAlign w:val="baseline"/>
        </w:rPr>
        <w:t>also</w:t>
      </w:r>
      <w:r>
        <w:rPr>
          <w:spacing w:val="6"/>
          <w:w w:val="115"/>
          <w:vertAlign w:val="baseline"/>
        </w:rPr>
        <w:t> </w:t>
      </w:r>
      <w:r>
        <w:rPr>
          <w:w w:val="115"/>
          <w:vertAlign w:val="baseline"/>
        </w:rPr>
        <w:t>larger</w:t>
      </w:r>
      <w:r>
        <w:rPr>
          <w:spacing w:val="6"/>
          <w:w w:val="115"/>
          <w:vertAlign w:val="baseline"/>
        </w:rPr>
        <w:t> </w:t>
      </w:r>
      <w:r>
        <w:rPr>
          <w:w w:val="115"/>
          <w:vertAlign w:val="baseline"/>
        </w:rPr>
        <w:t>than</w:t>
      </w:r>
      <w:r>
        <w:rPr>
          <w:spacing w:val="6"/>
          <w:w w:val="115"/>
          <w:vertAlign w:val="baseline"/>
        </w:rPr>
        <w:t> </w:t>
      </w:r>
      <w:r>
        <w:rPr>
          <w:w w:val="115"/>
          <w:vertAlign w:val="baseline"/>
        </w:rPr>
        <w:t>this</w:t>
      </w:r>
      <w:r>
        <w:rPr>
          <w:spacing w:val="6"/>
          <w:w w:val="115"/>
          <w:vertAlign w:val="baseline"/>
        </w:rPr>
        <w:t> </w:t>
      </w:r>
      <w:r>
        <w:rPr>
          <w:w w:val="115"/>
          <w:vertAlign w:val="baseline"/>
        </w:rPr>
        <w:t>value:</w:t>
      </w:r>
      <w:r>
        <w:rPr>
          <w:spacing w:val="28"/>
          <w:w w:val="115"/>
          <w:vertAlign w:val="baseline"/>
        </w:rPr>
        <w:t> </w:t>
      </w:r>
      <w:r>
        <w:rPr>
          <w:i/>
          <w:w w:val="115"/>
          <w:vertAlign w:val="baseline"/>
        </w:rPr>
        <w:t>y</w:t>
      </w:r>
      <w:r>
        <w:rPr>
          <w:i/>
          <w:w w:val="115"/>
          <w:vertAlign w:val="subscript"/>
        </w:rPr>
        <w:t>k</w:t>
      </w:r>
      <w:r>
        <w:rPr>
          <w:i/>
          <w:spacing w:val="6"/>
          <w:w w:val="125"/>
          <w:vertAlign w:val="baseline"/>
        </w:rPr>
        <w:t> </w:t>
      </w:r>
      <w:r>
        <w:rPr>
          <w:i/>
          <w:w w:val="125"/>
          <w:vertAlign w:val="baseline"/>
        </w:rPr>
        <w:t>&gt;</w:t>
      </w:r>
      <w:r>
        <w:rPr>
          <w:i/>
          <w:spacing w:val="14"/>
          <w:w w:val="125"/>
          <w:vertAlign w:val="baseline"/>
        </w:rPr>
        <w:t> </w:t>
      </w:r>
      <w:r>
        <w:rPr>
          <w:rFonts w:ascii="Times New Roman"/>
          <w:spacing w:val="18"/>
          <w:w w:val="125"/>
          <w:u w:val="single"/>
          <w:vertAlign w:val="baseline"/>
        </w:rPr>
        <w:t>  </w:t>
      </w:r>
      <w:r>
        <w:rPr>
          <w:i/>
          <w:w w:val="115"/>
          <w:u w:val="single"/>
          <w:vertAlign w:val="superscript"/>
        </w:rPr>
        <w:t>k</w:t>
      </w:r>
      <w:r>
        <w:rPr>
          <w:i/>
          <w:spacing w:val="31"/>
          <w:w w:val="115"/>
          <w:u w:val="single"/>
          <w:vertAlign w:val="baseline"/>
        </w:rPr>
        <w:t>  </w:t>
      </w:r>
      <w:r>
        <w:rPr>
          <w:i/>
          <w:spacing w:val="-29"/>
          <w:w w:val="115"/>
          <w:vertAlign w:val="baseline"/>
        </w:rPr>
        <w:t> </w:t>
      </w:r>
      <w:r>
        <w:rPr>
          <w:w w:val="115"/>
          <w:vertAlign w:val="baseline"/>
        </w:rPr>
        <w:t>.</w:t>
      </w:r>
      <w:r>
        <w:rPr>
          <w:spacing w:val="31"/>
          <w:w w:val="115"/>
          <w:vertAlign w:val="baseline"/>
        </w:rPr>
        <w:t> </w:t>
      </w:r>
      <w:r>
        <w:rPr>
          <w:w w:val="115"/>
          <w:vertAlign w:val="baseline"/>
        </w:rPr>
        <w:t>But</w:t>
      </w:r>
      <w:r>
        <w:rPr>
          <w:spacing w:val="6"/>
          <w:w w:val="115"/>
          <w:vertAlign w:val="baseline"/>
        </w:rPr>
        <w:t> </w:t>
      </w:r>
      <w:r>
        <w:rPr>
          <w:spacing w:val="-2"/>
          <w:w w:val="115"/>
          <w:vertAlign w:val="baseline"/>
        </w:rPr>
        <w:t>then,</w:t>
      </w:r>
    </w:p>
    <w:p>
      <w:pPr>
        <w:tabs>
          <w:tab w:pos="7599" w:val="left" w:leader="none"/>
        </w:tabs>
        <w:spacing w:line="142" w:lineRule="exact" w:before="0"/>
        <w:ind w:left="284"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r>
        <w:rPr>
          <w:sz w:val="14"/>
          <w:szCs w:val="14"/>
        </w:rPr>
        <w:tab/>
      </w: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p>
      <w:pPr>
        <w:pStyle w:val="BodyText"/>
        <w:spacing w:line="240" w:lineRule="exact"/>
        <w:ind w:left="260" w:right="618"/>
      </w:pPr>
      <w:r>
        <w:rPr/>
        <mc:AlternateContent>
          <mc:Choice Requires="wps">
            <w:drawing>
              <wp:anchor distT="0" distB="0" distL="0" distR="0" allowOverlap="1" layoutInCell="1" locked="0" behindDoc="1" simplePos="0" relativeHeight="481106432">
                <wp:simplePos x="0" y="0"/>
                <wp:positionH relativeFrom="page">
                  <wp:posOffset>1388173</wp:posOffset>
                </wp:positionH>
                <wp:positionV relativeFrom="paragraph">
                  <wp:posOffset>261210</wp:posOffset>
                </wp:positionV>
                <wp:extent cx="303530" cy="88900"/>
                <wp:effectExtent l="0" t="0" r="0" b="0"/>
                <wp:wrapNone/>
                <wp:docPr id="1606" name="Textbox 1606"/>
                <wp:cNvGraphicFramePr>
                  <a:graphicFrameLocks/>
                </wp:cNvGraphicFramePr>
                <a:graphic>
                  <a:graphicData uri="http://schemas.microsoft.com/office/word/2010/wordprocessingShape">
                    <wps:wsp>
                      <wps:cNvPr id="1606" name="Textbox 1606"/>
                      <wps:cNvSpPr txBox="1"/>
                      <wps:spPr>
                        <a:xfrm>
                          <a:off x="0" y="0"/>
                          <a:ext cx="303530" cy="88900"/>
                        </a:xfrm>
                        <a:prstGeom prst="rect">
                          <a:avLst/>
                        </a:prstGeom>
                      </wps:spPr>
                      <wps:txbx>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109.305pt;margin-top:20.567764pt;width:23.9pt;height:7pt;mso-position-horizontal-relative:page;mso-position-vertical-relative:paragraph;z-index:-22210048" type="#_x0000_t202" id="docshape1251" filled="false" stroked="false">
                <v:textbox inset="0,0,0,0">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v:textbox>
                <w10:wrap type="none"/>
              </v:shape>
            </w:pict>
          </mc:Fallback>
        </mc:AlternateContent>
      </w:r>
      <w:r>
        <w:rPr>
          <w:w w:val="110"/>
        </w:rPr>
        <w:t>the</w:t>
      </w:r>
      <w:r>
        <w:rPr>
          <w:spacing w:val="13"/>
          <w:w w:val="110"/>
        </w:rPr>
        <w:t> </w:t>
      </w:r>
      <w:r>
        <w:rPr>
          <w:w w:val="110"/>
        </w:rPr>
        <w:t>returned</w:t>
      </w:r>
      <w:r>
        <w:rPr>
          <w:spacing w:val="13"/>
          <w:w w:val="110"/>
        </w:rPr>
        <w:t> </w:t>
      </w:r>
      <w:r>
        <w:rPr>
          <w:w w:val="110"/>
        </w:rPr>
        <w:t>estimate</w:t>
      </w:r>
      <w:r>
        <w:rPr>
          <w:spacing w:val="13"/>
          <w:w w:val="110"/>
        </w:rPr>
        <w:t> </w:t>
      </w:r>
      <w:r>
        <w:rPr>
          <w:w w:val="110"/>
        </w:rPr>
        <w:t>is</w:t>
      </w:r>
      <w:r>
        <w:rPr>
          <w:spacing w:val="13"/>
          <w:w w:val="110"/>
        </w:rPr>
        <w:t> </w:t>
      </w:r>
      <w:r>
        <w:rPr>
          <w:i/>
          <w:iCs/>
          <w:w w:val="110"/>
        </w:rPr>
        <w:t>d</w:t>
      </w:r>
      <w:r>
        <w:rPr>
          <w:w w:val="110"/>
          <w:position w:val="5"/>
        </w:rPr>
        <w:t>ˆ</w:t>
      </w:r>
      <w:r>
        <w:rPr>
          <w:w w:val="110"/>
        </w:rPr>
        <w:t>= </w:t>
      </w:r>
      <w:r>
        <w:rPr>
          <w:i/>
          <w:iCs/>
          <w:w w:val="110"/>
        </w:rPr>
        <w:t>k/y</w:t>
      </w:r>
      <w:r>
        <w:rPr>
          <w:i/>
          <w:iCs/>
          <w:w w:val="110"/>
          <w:vertAlign w:val="subscript"/>
        </w:rPr>
        <w:t>k</w:t>
      </w:r>
      <w:r>
        <w:rPr>
          <w:i/>
          <w:iCs/>
          <w:w w:val="125"/>
          <w:vertAlign w:val="baseline"/>
        </w:rPr>
        <w:t> &lt;</w:t>
      </w:r>
      <w:r>
        <w:rPr>
          <w:i/>
          <w:iCs/>
          <w:spacing w:val="-2"/>
          <w:w w:val="125"/>
          <w:vertAlign w:val="baseline"/>
        </w:rPr>
        <w:t> </w:t>
      </w:r>
      <w:r>
        <w:rPr>
          <w:i/>
          <w:iCs/>
          <w:w w:val="110"/>
          <w:vertAlign w:val="baseline"/>
        </w:rPr>
        <w:t>d</w:t>
      </w:r>
      <w:r>
        <w:rPr>
          <w:w w:val="110"/>
          <w:vertAlign w:val="baseline"/>
        </w:rPr>
        <w:t>(1</w:t>
      </w:r>
      <w:r>
        <w:rPr>
          <w:spacing w:val="-8"/>
          <w:w w:val="110"/>
          <w:vertAlign w:val="baseline"/>
        </w:rPr>
        <w:t> </w:t>
      </w:r>
      <w:r>
        <w:rPr>
          <w:rFonts w:ascii="Cambria" w:hAnsi="Cambria" w:cs="Cambria" w:eastAsia="Cambria"/>
          <w:w w:val="125"/>
          <w:vertAlign w:val="baseline"/>
        </w:rPr>
        <w:t>−</w:t>
      </w:r>
      <w:r>
        <w:rPr>
          <w:rFonts w:ascii="Cambria" w:hAnsi="Cambria" w:cs="Cambria" w:eastAsia="Cambria"/>
          <w:spacing w:val="-13"/>
          <w:w w:val="125"/>
          <w:vertAlign w:val="baseline"/>
        </w:rPr>
        <w:t> </w:t>
      </w:r>
      <w:r>
        <w:rPr>
          <w:i/>
          <w:iCs/>
          <w:w w:val="110"/>
          <w:vertAlign w:val="baseline"/>
        </w:rPr>
        <w:t>ϵ</w:t>
      </w:r>
      <w:r>
        <w:rPr>
          <w:w w:val="110"/>
          <w:vertAlign w:val="baseline"/>
        </w:rPr>
        <w:t>).</w:t>
      </w:r>
      <w:r>
        <w:rPr>
          <w:spacing w:val="40"/>
          <w:w w:val="110"/>
          <w:vertAlign w:val="baseline"/>
        </w:rPr>
        <w:t> </w:t>
      </w:r>
      <w:r>
        <w:rPr>
          <w:w w:val="110"/>
          <w:vertAlign w:val="baseline"/>
        </w:rPr>
        <w:t>The</w:t>
      </w:r>
      <w:r>
        <w:rPr>
          <w:spacing w:val="13"/>
          <w:w w:val="110"/>
          <w:vertAlign w:val="baseline"/>
        </w:rPr>
        <w:t> </w:t>
      </w:r>
      <w:r>
        <w:rPr>
          <w:w w:val="110"/>
          <w:vertAlign w:val="baseline"/>
        </w:rPr>
        <w:t>converse</w:t>
      </w:r>
      <w:r>
        <w:rPr>
          <w:spacing w:val="13"/>
          <w:w w:val="110"/>
          <w:vertAlign w:val="baseline"/>
        </w:rPr>
        <w:t> </w:t>
      </w:r>
      <w:r>
        <w:rPr>
          <w:w w:val="110"/>
          <w:vertAlign w:val="baseline"/>
        </w:rPr>
        <w:t>is</w:t>
      </w:r>
      <w:r>
        <w:rPr>
          <w:spacing w:val="13"/>
          <w:w w:val="110"/>
          <w:vertAlign w:val="baseline"/>
        </w:rPr>
        <w:t> </w:t>
      </w:r>
      <w:r>
        <w:rPr>
          <w:w w:val="110"/>
          <w:vertAlign w:val="baseline"/>
        </w:rPr>
        <w:t>also</w:t>
      </w:r>
      <w:r>
        <w:rPr>
          <w:spacing w:val="13"/>
          <w:w w:val="110"/>
          <w:vertAlign w:val="baseline"/>
        </w:rPr>
        <w:t> </w:t>
      </w:r>
      <w:r>
        <w:rPr>
          <w:w w:val="110"/>
          <w:vertAlign w:val="baseline"/>
        </w:rPr>
        <w:t>true:</w:t>
      </w:r>
      <w:r>
        <w:rPr>
          <w:spacing w:val="36"/>
          <w:w w:val="110"/>
          <w:vertAlign w:val="baseline"/>
        </w:rPr>
        <w:t> </w:t>
      </w:r>
      <w:r>
        <w:rPr>
          <w:w w:val="110"/>
          <w:vertAlign w:val="baseline"/>
        </w:rPr>
        <w:t>if</w:t>
      </w:r>
      <w:r>
        <w:rPr>
          <w:spacing w:val="13"/>
          <w:w w:val="110"/>
          <w:vertAlign w:val="baseline"/>
        </w:rPr>
        <w:t> </w:t>
      </w:r>
      <w:r>
        <w:rPr>
          <w:i/>
          <w:iCs/>
          <w:w w:val="110"/>
          <w:vertAlign w:val="baseline"/>
        </w:rPr>
        <w:t>d</w:t>
      </w:r>
      <w:r>
        <w:rPr>
          <w:w w:val="110"/>
          <w:position w:val="5"/>
          <w:vertAlign w:val="baseline"/>
        </w:rPr>
        <w:t>ˆ</w:t>
      </w:r>
      <w:r>
        <w:rPr>
          <w:w w:val="110"/>
          <w:vertAlign w:val="baseline"/>
        </w:rPr>
        <w:t>= </w:t>
      </w:r>
      <w:r>
        <w:rPr>
          <w:i/>
          <w:iCs/>
          <w:w w:val="110"/>
          <w:vertAlign w:val="baseline"/>
        </w:rPr>
        <w:t>k/y</w:t>
      </w:r>
      <w:r>
        <w:rPr>
          <w:i/>
          <w:iCs/>
          <w:w w:val="110"/>
          <w:vertAlign w:val="subscript"/>
        </w:rPr>
        <w:t>k</w:t>
      </w:r>
      <w:r>
        <w:rPr>
          <w:i/>
          <w:iCs/>
          <w:w w:val="125"/>
          <w:vertAlign w:val="baseline"/>
        </w:rPr>
        <w:t> &lt;</w:t>
      </w:r>
      <w:r>
        <w:rPr>
          <w:i/>
          <w:iCs/>
          <w:spacing w:val="-2"/>
          <w:w w:val="125"/>
          <w:vertAlign w:val="baseline"/>
        </w:rPr>
        <w:t> </w:t>
      </w:r>
      <w:r>
        <w:rPr>
          <w:i/>
          <w:iCs/>
          <w:w w:val="110"/>
          <w:vertAlign w:val="baseline"/>
        </w:rPr>
        <w:t>d</w:t>
      </w:r>
      <w:r>
        <w:rPr>
          <w:w w:val="110"/>
          <w:vertAlign w:val="baseline"/>
        </w:rPr>
        <w:t>(1</w:t>
      </w:r>
      <w:r>
        <w:rPr>
          <w:spacing w:val="-8"/>
          <w:w w:val="110"/>
          <w:vertAlign w:val="baseline"/>
        </w:rPr>
        <w:t> </w:t>
      </w:r>
      <w:r>
        <w:rPr>
          <w:rFonts w:ascii="Cambria" w:hAnsi="Cambria" w:cs="Cambria" w:eastAsia="Cambria"/>
          <w:w w:val="125"/>
          <w:vertAlign w:val="baseline"/>
        </w:rPr>
        <w:t>−</w:t>
      </w:r>
      <w:r>
        <w:rPr>
          <w:rFonts w:ascii="Cambria" w:hAnsi="Cambria" w:cs="Cambria" w:eastAsia="Cambria"/>
          <w:spacing w:val="-13"/>
          <w:w w:val="125"/>
          <w:vertAlign w:val="baseline"/>
        </w:rPr>
        <w:t> </w:t>
      </w:r>
      <w:r>
        <w:rPr>
          <w:i/>
          <w:iCs/>
          <w:w w:val="110"/>
          <w:vertAlign w:val="baseline"/>
        </w:rPr>
        <w:t>ϵ</w:t>
      </w:r>
      <w:r>
        <w:rPr>
          <w:w w:val="110"/>
          <w:vertAlign w:val="baseline"/>
        </w:rPr>
        <w:t>),</w:t>
      </w:r>
      <w:r>
        <w:rPr>
          <w:spacing w:val="14"/>
          <w:w w:val="110"/>
          <w:vertAlign w:val="baseline"/>
        </w:rPr>
        <w:t> </w:t>
      </w:r>
      <w:r>
        <w:rPr>
          <w:w w:val="110"/>
          <w:vertAlign w:val="baseline"/>
        </w:rPr>
        <w:t>then </w:t>
      </w:r>
      <w:r>
        <w:rPr>
          <w:i/>
          <w:iCs/>
          <w:w w:val="110"/>
          <w:vertAlign w:val="baseline"/>
        </w:rPr>
        <w:t>y</w:t>
      </w:r>
      <w:r>
        <w:rPr>
          <w:i/>
          <w:iCs/>
          <w:w w:val="110"/>
          <w:vertAlign w:val="subscript"/>
        </w:rPr>
        <w:t>k</w:t>
      </w:r>
      <w:r>
        <w:rPr>
          <w:i/>
          <w:iCs/>
          <w:spacing w:val="-2"/>
          <w:w w:val="110"/>
          <w:vertAlign w:val="baseline"/>
        </w:rPr>
        <w:t> </w:t>
      </w:r>
      <w:r>
        <w:rPr>
          <w:i/>
          <w:iCs/>
          <w:w w:val="125"/>
          <w:vertAlign w:val="baseline"/>
        </w:rPr>
        <w:t>&gt;</w:t>
      </w:r>
      <w:r>
        <w:rPr>
          <w:i/>
          <w:iCs/>
          <w:spacing w:val="13"/>
          <w:w w:val="125"/>
          <w:vertAlign w:val="baseline"/>
        </w:rPr>
        <w:t> </w:t>
      </w:r>
      <w:r>
        <w:rPr>
          <w:rFonts w:ascii="Times New Roman" w:hAnsi="Times New Roman" w:cs="Times New Roman" w:eastAsia="Times New Roman"/>
          <w:spacing w:val="22"/>
          <w:w w:val="125"/>
          <w:u w:val="single"/>
          <w:vertAlign w:val="baseline"/>
        </w:rPr>
        <w:t>  </w:t>
      </w:r>
      <w:r>
        <w:rPr>
          <w:i/>
          <w:iCs/>
          <w:w w:val="125"/>
          <w:u w:val="single"/>
          <w:vertAlign w:val="superscript"/>
        </w:rPr>
        <w:t>k</w:t>
      </w:r>
      <w:r>
        <w:rPr>
          <w:i/>
          <w:iCs/>
          <w:spacing w:val="29"/>
          <w:w w:val="125"/>
          <w:u w:val="single"/>
          <w:vertAlign w:val="baseline"/>
        </w:rPr>
        <w:t>  </w:t>
      </w:r>
      <w:r>
        <w:rPr>
          <w:i/>
          <w:iCs/>
          <w:spacing w:val="-32"/>
          <w:w w:val="125"/>
          <w:vertAlign w:val="baseline"/>
        </w:rPr>
        <w:t> </w:t>
      </w:r>
      <w:r>
        <w:rPr>
          <w:w w:val="110"/>
          <w:vertAlign w:val="baseline"/>
        </w:rPr>
        <w:t>.</w:t>
      </w:r>
      <w:r>
        <w:rPr>
          <w:spacing w:val="26"/>
          <w:w w:val="110"/>
          <w:vertAlign w:val="baseline"/>
        </w:rPr>
        <w:t> </w:t>
      </w:r>
      <w:r>
        <w:rPr>
          <w:w w:val="110"/>
          <w:vertAlign w:val="baseline"/>
        </w:rPr>
        <w:t>Since</w:t>
      </w:r>
      <w:r>
        <w:rPr>
          <w:spacing w:val="7"/>
          <w:w w:val="110"/>
          <w:vertAlign w:val="baseline"/>
        </w:rPr>
        <w:t> </w:t>
      </w:r>
      <w:r>
        <w:rPr>
          <w:i/>
          <w:iCs/>
          <w:w w:val="110"/>
          <w:vertAlign w:val="baseline"/>
        </w:rPr>
        <w:t>y</w:t>
      </w:r>
      <w:r>
        <w:rPr>
          <w:i/>
          <w:iCs/>
          <w:w w:val="110"/>
          <w:vertAlign w:val="subscript"/>
        </w:rPr>
        <w:t>k</w:t>
      </w:r>
      <w:r>
        <w:rPr>
          <w:i/>
          <w:iCs/>
          <w:spacing w:val="17"/>
          <w:w w:val="110"/>
          <w:vertAlign w:val="baseline"/>
        </w:rPr>
        <w:t> </w:t>
      </w:r>
      <w:r>
        <w:rPr>
          <w:w w:val="110"/>
          <w:vertAlign w:val="baseline"/>
        </w:rPr>
        <w:t>is</w:t>
      </w:r>
      <w:r>
        <w:rPr>
          <w:spacing w:val="7"/>
          <w:w w:val="110"/>
          <w:vertAlign w:val="baseline"/>
        </w:rPr>
        <w:t> </w:t>
      </w:r>
      <w:r>
        <w:rPr>
          <w:w w:val="110"/>
          <w:vertAlign w:val="baseline"/>
        </w:rPr>
        <w:t>the</w:t>
      </w:r>
      <w:r>
        <w:rPr>
          <w:spacing w:val="6"/>
          <w:w w:val="110"/>
          <w:vertAlign w:val="baseline"/>
        </w:rPr>
        <w:t> </w:t>
      </w:r>
      <w:r>
        <w:rPr>
          <w:i/>
          <w:iCs/>
          <w:w w:val="110"/>
          <w:vertAlign w:val="baseline"/>
        </w:rPr>
        <w:t>k</w:t>
      </w:r>
      <w:r>
        <w:rPr>
          <w:w w:val="110"/>
          <w:vertAlign w:val="baseline"/>
        </w:rPr>
        <w:t>-th</w:t>
      </w:r>
      <w:r>
        <w:rPr>
          <w:spacing w:val="6"/>
          <w:w w:val="110"/>
          <w:vertAlign w:val="baseline"/>
        </w:rPr>
        <w:t> </w:t>
      </w:r>
      <w:r>
        <w:rPr>
          <w:w w:val="110"/>
          <w:vertAlign w:val="baseline"/>
        </w:rPr>
        <w:t>smallest</w:t>
      </w:r>
      <w:r>
        <w:rPr>
          <w:spacing w:val="6"/>
          <w:w w:val="110"/>
          <w:vertAlign w:val="baseline"/>
        </w:rPr>
        <w:t> </w:t>
      </w:r>
      <w:r>
        <w:rPr>
          <w:w w:val="110"/>
          <w:vertAlign w:val="baseline"/>
        </w:rPr>
        <w:t>hash</w:t>
      </w:r>
      <w:r>
        <w:rPr>
          <w:spacing w:val="7"/>
          <w:w w:val="110"/>
          <w:vertAlign w:val="baseline"/>
        </w:rPr>
        <w:t> </w:t>
      </w:r>
      <w:r>
        <w:rPr>
          <w:w w:val="110"/>
          <w:vertAlign w:val="baseline"/>
        </w:rPr>
        <w:t>value,</w:t>
      </w:r>
      <w:r>
        <w:rPr>
          <w:spacing w:val="6"/>
          <w:w w:val="110"/>
          <w:vertAlign w:val="baseline"/>
        </w:rPr>
        <w:t> </w:t>
      </w:r>
      <w:r>
        <w:rPr>
          <w:w w:val="110"/>
          <w:vertAlign w:val="baseline"/>
        </w:rPr>
        <w:t>all</w:t>
      </w:r>
      <w:r>
        <w:rPr>
          <w:spacing w:val="6"/>
          <w:w w:val="110"/>
          <w:vertAlign w:val="baseline"/>
        </w:rPr>
        <w:t> </w:t>
      </w:r>
      <w:r>
        <w:rPr>
          <w:w w:val="110"/>
          <w:vertAlign w:val="baseline"/>
        </w:rPr>
        <w:t>the</w:t>
      </w:r>
      <w:r>
        <w:rPr>
          <w:spacing w:val="7"/>
          <w:w w:val="110"/>
          <w:vertAlign w:val="baseline"/>
        </w:rPr>
        <w:t> </w:t>
      </w:r>
      <w:r>
        <w:rPr>
          <w:w w:val="110"/>
          <w:vertAlign w:val="baseline"/>
        </w:rPr>
        <w:t>following</w:t>
      </w:r>
      <w:r>
        <w:rPr>
          <w:spacing w:val="5"/>
          <w:w w:val="110"/>
          <w:vertAlign w:val="baseline"/>
        </w:rPr>
        <w:t> </w:t>
      </w:r>
      <w:r>
        <w:rPr>
          <w:w w:val="110"/>
          <w:vertAlign w:val="baseline"/>
        </w:rPr>
        <w:t>(larger)</w:t>
      </w:r>
      <w:r>
        <w:rPr>
          <w:spacing w:val="6"/>
          <w:w w:val="110"/>
          <w:vertAlign w:val="baseline"/>
        </w:rPr>
        <w:t> </w:t>
      </w:r>
      <w:r>
        <w:rPr>
          <w:i/>
          <w:iCs/>
          <w:w w:val="110"/>
          <w:vertAlign w:val="baseline"/>
        </w:rPr>
        <w:t>d</w:t>
      </w:r>
      <w:r>
        <w:rPr>
          <w:i/>
          <w:iCs/>
          <w:spacing w:val="-12"/>
          <w:w w:val="110"/>
          <w:vertAlign w:val="baseline"/>
        </w:rPr>
        <w:t> </w:t>
      </w:r>
      <w:r>
        <w:rPr>
          <w:rFonts w:ascii="Cambria" w:hAnsi="Cambria" w:cs="Cambria" w:eastAsia="Cambria"/>
          <w:w w:val="125"/>
          <w:vertAlign w:val="baseline"/>
        </w:rPr>
        <w:t>−</w:t>
      </w:r>
      <w:r>
        <w:rPr>
          <w:rFonts w:ascii="Cambria" w:hAnsi="Cambria" w:cs="Cambria" w:eastAsia="Cambria"/>
          <w:spacing w:val="-16"/>
          <w:w w:val="125"/>
          <w:vertAlign w:val="baseline"/>
        </w:rPr>
        <w:t> </w:t>
      </w:r>
      <w:r>
        <w:rPr>
          <w:i/>
          <w:iCs/>
          <w:w w:val="110"/>
          <w:vertAlign w:val="baseline"/>
        </w:rPr>
        <w:t>k</w:t>
      </w:r>
      <w:r>
        <w:rPr>
          <w:i/>
          <w:iCs/>
          <w:spacing w:val="11"/>
          <w:w w:val="110"/>
          <w:vertAlign w:val="baseline"/>
        </w:rPr>
        <w:t> </w:t>
      </w:r>
      <w:r>
        <w:rPr>
          <w:w w:val="110"/>
          <w:vertAlign w:val="baseline"/>
        </w:rPr>
        <w:t>hash</w:t>
      </w:r>
      <w:r>
        <w:rPr>
          <w:spacing w:val="6"/>
          <w:w w:val="110"/>
          <w:vertAlign w:val="baseline"/>
        </w:rPr>
        <w:t> </w:t>
      </w:r>
      <w:r>
        <w:rPr>
          <w:w w:val="110"/>
          <w:vertAlign w:val="baseline"/>
        </w:rPr>
        <w:t>values</w:t>
      </w:r>
      <w:r>
        <w:rPr>
          <w:spacing w:val="6"/>
          <w:w w:val="110"/>
          <w:vertAlign w:val="baseline"/>
        </w:rPr>
        <w:t> </w:t>
      </w:r>
      <w:r>
        <w:rPr>
          <w:spacing w:val="-4"/>
          <w:w w:val="110"/>
          <w:vertAlign w:val="baseline"/>
        </w:rPr>
        <w:t>must</w:t>
      </w:r>
    </w:p>
    <w:p>
      <w:pPr>
        <w:tabs>
          <w:tab w:pos="3464" w:val="left" w:leader="none"/>
        </w:tabs>
        <w:spacing w:line="243" w:lineRule="exact" w:before="0"/>
        <w:ind w:left="260" w:right="0" w:firstLine="0"/>
        <w:jc w:val="left"/>
        <w:rPr>
          <w:sz w:val="20"/>
        </w:rPr>
      </w:pPr>
      <w:r>
        <w:rPr>
          <w:w w:val="115"/>
          <w:sz w:val="20"/>
        </w:rPr>
        <w:t>also</w:t>
      </w:r>
      <w:r>
        <w:rPr>
          <w:spacing w:val="-6"/>
          <w:w w:val="115"/>
          <w:sz w:val="20"/>
        </w:rPr>
        <w:t> </w:t>
      </w:r>
      <w:r>
        <w:rPr>
          <w:w w:val="115"/>
          <w:sz w:val="20"/>
        </w:rPr>
        <w:t>be</w:t>
      </w:r>
      <w:r>
        <w:rPr>
          <w:spacing w:val="-1"/>
          <w:w w:val="115"/>
          <w:sz w:val="20"/>
        </w:rPr>
        <w:t> </w:t>
      </w:r>
      <w:r>
        <w:rPr>
          <w:w w:val="115"/>
          <w:sz w:val="20"/>
        </w:rPr>
        <w:t>larger</w:t>
      </w:r>
      <w:r>
        <w:rPr>
          <w:spacing w:val="-1"/>
          <w:w w:val="115"/>
          <w:sz w:val="20"/>
        </w:rPr>
        <w:t> </w:t>
      </w:r>
      <w:r>
        <w:rPr>
          <w:w w:val="115"/>
          <w:sz w:val="20"/>
        </w:rPr>
        <w:t>than</w:t>
      </w:r>
      <w:r>
        <w:rPr>
          <w:spacing w:val="18"/>
          <w:w w:val="115"/>
          <w:sz w:val="20"/>
        </w:rPr>
        <w:t> </w:t>
      </w:r>
      <w:r>
        <w:rPr>
          <w:rFonts w:ascii="Times New Roman" w:hAnsi="Times New Roman"/>
          <w:spacing w:val="78"/>
          <w:w w:val="145"/>
          <w:sz w:val="20"/>
          <w:u w:val="single"/>
          <w:vertAlign w:val="baseline"/>
        </w:rPr>
        <w:t> </w:t>
      </w:r>
      <w:r>
        <w:rPr>
          <w:i/>
          <w:w w:val="145"/>
          <w:sz w:val="20"/>
          <w:u w:val="single"/>
          <w:vertAlign w:val="superscript"/>
        </w:rPr>
        <w:t>k</w:t>
      </w:r>
      <w:r>
        <w:rPr>
          <w:i/>
          <w:spacing w:val="10"/>
          <w:w w:val="145"/>
          <w:sz w:val="20"/>
          <w:u w:val="single"/>
          <w:vertAlign w:val="baseline"/>
        </w:rPr>
        <w:t>  </w:t>
      </w:r>
      <w:r>
        <w:rPr>
          <w:i/>
          <w:spacing w:val="-41"/>
          <w:w w:val="145"/>
          <w:sz w:val="20"/>
          <w:vertAlign w:val="baseline"/>
        </w:rPr>
        <w:t> </w:t>
      </w:r>
      <w:r>
        <w:rPr>
          <w:w w:val="115"/>
          <w:sz w:val="20"/>
          <w:vertAlign w:val="baseline"/>
        </w:rPr>
        <w:t>,</w:t>
      </w:r>
      <w:r>
        <w:rPr>
          <w:spacing w:val="-1"/>
          <w:w w:val="115"/>
          <w:sz w:val="20"/>
          <w:vertAlign w:val="baseline"/>
        </w:rPr>
        <w:t> </w:t>
      </w:r>
      <w:r>
        <w:rPr>
          <w:w w:val="115"/>
          <w:sz w:val="20"/>
          <w:vertAlign w:val="baseline"/>
        </w:rPr>
        <w:t>i.e.</w:t>
      </w:r>
      <w:r>
        <w:rPr>
          <w:spacing w:val="3"/>
          <w:w w:val="145"/>
          <w:sz w:val="20"/>
          <w:vertAlign w:val="baseline"/>
        </w:rPr>
        <w:t> </w:t>
      </w:r>
      <w:r>
        <w:rPr>
          <w:rFonts w:ascii="Lucida Sans Unicode" w:hAnsi="Lucida Sans Unicode"/>
          <w:spacing w:val="-5"/>
          <w:w w:val="145"/>
          <w:position w:val="15"/>
          <w:sz w:val="20"/>
          <w:vertAlign w:val="baseline"/>
        </w:rPr>
        <w:t>Σ</w:t>
      </w:r>
      <w:r>
        <w:rPr>
          <w:i/>
          <w:spacing w:val="-5"/>
          <w:w w:val="145"/>
          <w:position w:val="10"/>
          <w:sz w:val="14"/>
          <w:vertAlign w:val="baseline"/>
        </w:rPr>
        <w:t>d</w:t>
      </w:r>
      <w:r>
        <w:rPr>
          <w:i/>
          <w:position w:val="10"/>
          <w:sz w:val="14"/>
          <w:vertAlign w:val="baseline"/>
        </w:rPr>
        <w:tab/>
      </w:r>
      <w:r>
        <w:rPr>
          <w:i/>
          <w:w w:val="145"/>
          <w:sz w:val="20"/>
          <w:vertAlign w:val="baseline"/>
        </w:rPr>
        <w:t>X</w:t>
      </w:r>
      <w:r>
        <w:rPr>
          <w:i/>
          <w:w w:val="145"/>
          <w:sz w:val="20"/>
          <w:vertAlign w:val="subscript"/>
        </w:rPr>
        <w:t>i</w:t>
      </w:r>
      <w:r>
        <w:rPr>
          <w:i/>
          <w:w w:val="145"/>
          <w:sz w:val="20"/>
          <w:vertAlign w:val="baseline"/>
        </w:rPr>
        <w:t> &gt;</w:t>
      </w:r>
      <w:r>
        <w:rPr>
          <w:i/>
          <w:spacing w:val="-9"/>
          <w:w w:val="145"/>
          <w:sz w:val="20"/>
          <w:vertAlign w:val="baseline"/>
        </w:rPr>
        <w:t> </w:t>
      </w:r>
      <w:r>
        <w:rPr>
          <w:i/>
          <w:w w:val="115"/>
          <w:sz w:val="20"/>
          <w:vertAlign w:val="baseline"/>
        </w:rPr>
        <w:t>d</w:t>
      </w:r>
      <w:r>
        <w:rPr>
          <w:i/>
          <w:spacing w:val="-7"/>
          <w:w w:val="115"/>
          <w:sz w:val="20"/>
          <w:vertAlign w:val="baseline"/>
        </w:rPr>
        <w:t> </w:t>
      </w:r>
      <w:r>
        <w:rPr>
          <w:rFonts w:ascii="Cambria" w:hAnsi="Cambria"/>
          <w:w w:val="145"/>
          <w:sz w:val="20"/>
          <w:vertAlign w:val="baseline"/>
        </w:rPr>
        <w:t>−</w:t>
      </w:r>
      <w:r>
        <w:rPr>
          <w:rFonts w:ascii="Cambria" w:hAnsi="Cambria"/>
          <w:spacing w:val="-19"/>
          <w:w w:val="145"/>
          <w:sz w:val="20"/>
          <w:vertAlign w:val="baseline"/>
        </w:rPr>
        <w:t> </w:t>
      </w:r>
      <w:r>
        <w:rPr>
          <w:i/>
          <w:w w:val="115"/>
          <w:sz w:val="20"/>
          <w:vertAlign w:val="baseline"/>
        </w:rPr>
        <w:t>k</w:t>
      </w:r>
      <w:r>
        <w:rPr>
          <w:w w:val="115"/>
          <w:sz w:val="20"/>
          <w:vertAlign w:val="baseline"/>
        </w:rPr>
        <w:t>.</w:t>
      </w:r>
      <w:r>
        <w:rPr>
          <w:spacing w:val="38"/>
          <w:w w:val="115"/>
          <w:sz w:val="20"/>
          <w:vertAlign w:val="baseline"/>
        </w:rPr>
        <w:t> </w:t>
      </w:r>
      <w:r>
        <w:rPr>
          <w:w w:val="115"/>
          <w:sz w:val="20"/>
          <w:vertAlign w:val="baseline"/>
        </w:rPr>
        <w:t>To</w:t>
      </w:r>
      <w:r>
        <w:rPr>
          <w:spacing w:val="16"/>
          <w:w w:val="115"/>
          <w:sz w:val="20"/>
          <w:vertAlign w:val="baseline"/>
        </w:rPr>
        <w:t> </w:t>
      </w:r>
      <w:r>
        <w:rPr>
          <w:spacing w:val="-2"/>
          <w:w w:val="115"/>
          <w:sz w:val="20"/>
          <w:vertAlign w:val="baseline"/>
        </w:rPr>
        <w:t>summarize:</w:t>
      </w:r>
    </w:p>
    <w:p>
      <w:pPr>
        <w:tabs>
          <w:tab w:pos="3163" w:val="left" w:leader="none"/>
        </w:tabs>
        <w:spacing w:line="133" w:lineRule="exact" w:before="0"/>
        <w:ind w:left="1986" w:right="0" w:firstLine="0"/>
        <w:jc w:val="left"/>
        <w:rPr>
          <w:position w:val="1"/>
          <w:sz w:val="14"/>
          <w:szCs w:val="14"/>
        </w:rPr>
      </w:pPr>
      <w:r>
        <w:rPr>
          <w:i/>
          <w:iCs/>
          <w:spacing w:val="-2"/>
          <w:w w:val="140"/>
          <w:sz w:val="14"/>
          <w:szCs w:val="14"/>
        </w:rPr>
        <w:t>d</w:t>
      </w:r>
      <w:r>
        <w:rPr>
          <w:spacing w:val="-2"/>
          <w:w w:val="140"/>
          <w:sz w:val="14"/>
          <w:szCs w:val="14"/>
        </w:rPr>
        <w:t>(1</w:t>
      </w:r>
      <w:r>
        <w:rPr>
          <w:rFonts w:ascii="Cambria" w:hAnsi="Cambria" w:cs="Cambria" w:eastAsia="Cambria"/>
          <w:spacing w:val="-2"/>
          <w:w w:val="140"/>
          <w:sz w:val="14"/>
          <w:szCs w:val="14"/>
        </w:rPr>
        <w:t>−</w:t>
      </w:r>
      <w:r>
        <w:rPr>
          <w:i/>
          <w:iCs/>
          <w:spacing w:val="-2"/>
          <w:w w:val="140"/>
          <w:sz w:val="14"/>
          <w:szCs w:val="14"/>
        </w:rPr>
        <w:t>ϵ</w:t>
      </w:r>
      <w:r>
        <w:rPr>
          <w:spacing w:val="-2"/>
          <w:w w:val="140"/>
          <w:sz w:val="14"/>
          <w:szCs w:val="14"/>
        </w:rPr>
        <w:t>)</w:t>
      </w:r>
      <w:r>
        <w:rPr>
          <w:sz w:val="14"/>
          <w:szCs w:val="14"/>
        </w:rPr>
        <w:tab/>
      </w:r>
      <w:r>
        <w:rPr>
          <w:i/>
          <w:iCs/>
          <w:spacing w:val="-5"/>
          <w:w w:val="140"/>
          <w:position w:val="1"/>
          <w:sz w:val="14"/>
          <w:szCs w:val="14"/>
        </w:rPr>
        <w:t>i</w:t>
      </w:r>
      <w:r>
        <w:rPr>
          <w:spacing w:val="-5"/>
          <w:w w:val="140"/>
          <w:position w:val="1"/>
          <w:sz w:val="14"/>
          <w:szCs w:val="14"/>
        </w:rPr>
        <w:t>=1</w:t>
      </w:r>
    </w:p>
    <w:p>
      <w:pPr>
        <w:tabs>
          <w:tab w:pos="511" w:val="left" w:leader="none"/>
        </w:tabs>
        <w:spacing w:line="405" w:lineRule="exact" w:before="0"/>
        <w:ind w:left="0" w:right="358" w:firstLine="0"/>
        <w:jc w:val="center"/>
        <w:rPr>
          <w:sz w:val="20"/>
          <w:szCs w:val="20"/>
        </w:rPr>
      </w:pPr>
      <w:r>
        <w:rPr>
          <w:sz w:val="20"/>
          <w:szCs w:val="20"/>
        </w:rPr>
        <mc:AlternateContent>
          <mc:Choice Requires="wps">
            <w:drawing>
              <wp:anchor distT="0" distB="0" distL="0" distR="0" allowOverlap="1" layoutInCell="1" locked="0" behindDoc="1" simplePos="0" relativeHeight="481106944">
                <wp:simplePos x="0" y="0"/>
                <wp:positionH relativeFrom="page">
                  <wp:posOffset>2821368</wp:posOffset>
                </wp:positionH>
                <wp:positionV relativeFrom="paragraph">
                  <wp:posOffset>194774</wp:posOffset>
                </wp:positionV>
                <wp:extent cx="164465" cy="88900"/>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22.154999pt;margin-top:15.33661pt;width:12.95pt;height:7pt;mso-position-horizontal-relative:page;mso-position-vertical-relative:paragraph;z-index:-22209536" type="#_x0000_t202" id="docshape1252"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rFonts w:ascii="Lucida Sans Unicode" w:hAnsi="Lucida Sans Unicode" w:cs="Lucida Sans Unicode" w:eastAsia="Lucida Sans Unicode"/>
          <w:spacing w:val="-5"/>
          <w:w w:val="150"/>
          <w:position w:val="15"/>
          <w:sz w:val="20"/>
          <w:szCs w:val="20"/>
        </w:rPr>
        <w:t>Σ</w:t>
      </w:r>
      <w:r>
        <w:rPr>
          <w:i/>
          <w:iCs/>
          <w:spacing w:val="-5"/>
          <w:w w:val="150"/>
          <w:position w:val="10"/>
          <w:sz w:val="14"/>
          <w:szCs w:val="14"/>
        </w:rPr>
        <w:t>d</w:t>
      </w:r>
      <w:r>
        <w:rPr>
          <w:i/>
          <w:iCs/>
          <w:position w:val="10"/>
          <w:sz w:val="14"/>
          <w:szCs w:val="14"/>
        </w:rPr>
        <w:tab/>
      </w:r>
      <w:r>
        <w:rPr>
          <w:i/>
          <w:iCs/>
          <w:w w:val="150"/>
          <w:sz w:val="20"/>
          <w:szCs w:val="20"/>
        </w:rPr>
        <w:t>X</w:t>
      </w:r>
      <w:r>
        <w:rPr>
          <w:i/>
          <w:iCs/>
          <w:w w:val="150"/>
          <w:sz w:val="20"/>
          <w:szCs w:val="20"/>
          <w:vertAlign w:val="subscript"/>
        </w:rPr>
        <w:t>i</w:t>
      </w:r>
      <w:r>
        <w:rPr>
          <w:i/>
          <w:iCs/>
          <w:spacing w:val="-17"/>
          <w:w w:val="150"/>
          <w:sz w:val="20"/>
          <w:szCs w:val="20"/>
          <w:vertAlign w:val="baseline"/>
        </w:rPr>
        <w:t> </w:t>
      </w:r>
      <w:r>
        <w:rPr>
          <w:i/>
          <w:iCs/>
          <w:w w:val="150"/>
          <w:sz w:val="20"/>
          <w:szCs w:val="20"/>
          <w:vertAlign w:val="baseline"/>
        </w:rPr>
        <w:t>&gt;</w:t>
      </w:r>
      <w:r>
        <w:rPr>
          <w:i/>
          <w:iCs/>
          <w:spacing w:val="-17"/>
          <w:w w:val="150"/>
          <w:sz w:val="20"/>
          <w:szCs w:val="20"/>
          <w:vertAlign w:val="baseline"/>
        </w:rPr>
        <w:t> </w:t>
      </w:r>
      <w:r>
        <w:rPr>
          <w:i/>
          <w:iCs/>
          <w:w w:val="115"/>
          <w:sz w:val="20"/>
          <w:szCs w:val="20"/>
          <w:vertAlign w:val="baseline"/>
        </w:rPr>
        <w:t>d</w:t>
      </w:r>
      <w:r>
        <w:rPr>
          <w:i/>
          <w:iCs/>
          <w:spacing w:val="-13"/>
          <w:w w:val="115"/>
          <w:sz w:val="20"/>
          <w:szCs w:val="20"/>
          <w:vertAlign w:val="baseline"/>
        </w:rPr>
        <w:t> </w:t>
      </w:r>
      <w:r>
        <w:rPr>
          <w:rFonts w:ascii="Cambria" w:hAnsi="Cambria" w:cs="Cambria" w:eastAsia="Cambria"/>
          <w:w w:val="150"/>
          <w:sz w:val="20"/>
          <w:szCs w:val="20"/>
          <w:vertAlign w:val="baseline"/>
        </w:rPr>
        <w:t>−</w:t>
      </w:r>
      <w:r>
        <w:rPr>
          <w:rFonts w:ascii="Cambria" w:hAnsi="Cambria" w:cs="Cambria" w:eastAsia="Cambria"/>
          <w:spacing w:val="-22"/>
          <w:w w:val="150"/>
          <w:sz w:val="20"/>
          <w:szCs w:val="20"/>
          <w:vertAlign w:val="baseline"/>
        </w:rPr>
        <w:t> </w:t>
      </w:r>
      <w:r>
        <w:rPr>
          <w:i/>
          <w:iCs/>
          <w:w w:val="115"/>
          <w:sz w:val="20"/>
          <w:szCs w:val="20"/>
          <w:vertAlign w:val="baseline"/>
        </w:rPr>
        <w:t>k</w:t>
      </w:r>
      <w:r>
        <w:rPr>
          <w:i/>
          <w:iCs/>
          <w:spacing w:val="-5"/>
          <w:w w:val="115"/>
          <w:sz w:val="20"/>
          <w:szCs w:val="20"/>
          <w:vertAlign w:val="baseline"/>
        </w:rPr>
        <w:t> </w:t>
      </w:r>
      <w:r>
        <w:rPr>
          <w:w w:val="115"/>
          <w:sz w:val="20"/>
          <w:szCs w:val="20"/>
          <w:vertAlign w:val="baseline"/>
        </w:rPr>
        <w:t>if</w:t>
      </w:r>
      <w:r>
        <w:rPr>
          <w:spacing w:val="-9"/>
          <w:w w:val="115"/>
          <w:sz w:val="20"/>
          <w:szCs w:val="20"/>
          <w:vertAlign w:val="baseline"/>
        </w:rPr>
        <w:t> </w:t>
      </w:r>
      <w:r>
        <w:rPr>
          <w:w w:val="115"/>
          <w:sz w:val="20"/>
          <w:szCs w:val="20"/>
          <w:vertAlign w:val="baseline"/>
        </w:rPr>
        <w:t>and</w:t>
      </w:r>
      <w:r>
        <w:rPr>
          <w:spacing w:val="-6"/>
          <w:w w:val="115"/>
          <w:sz w:val="20"/>
          <w:szCs w:val="20"/>
          <w:vertAlign w:val="baseline"/>
        </w:rPr>
        <w:t> </w:t>
      </w:r>
      <w:r>
        <w:rPr>
          <w:w w:val="115"/>
          <w:sz w:val="20"/>
          <w:szCs w:val="20"/>
          <w:vertAlign w:val="baseline"/>
        </w:rPr>
        <w:t>only</w:t>
      </w:r>
      <w:r>
        <w:rPr>
          <w:spacing w:val="1"/>
          <w:w w:val="115"/>
          <w:sz w:val="20"/>
          <w:szCs w:val="20"/>
          <w:vertAlign w:val="baseline"/>
        </w:rPr>
        <w:t> </w:t>
      </w:r>
      <w:r>
        <w:rPr>
          <w:w w:val="115"/>
          <w:sz w:val="20"/>
          <w:szCs w:val="20"/>
          <w:vertAlign w:val="baseline"/>
        </w:rPr>
        <w:t>if</w:t>
      </w:r>
      <w:r>
        <w:rPr>
          <w:spacing w:val="2"/>
          <w:w w:val="115"/>
          <w:sz w:val="20"/>
          <w:szCs w:val="20"/>
          <w:vertAlign w:val="baseline"/>
        </w:rPr>
        <w:t> </w:t>
      </w:r>
      <w:r>
        <w:rPr>
          <w:i/>
          <w:iCs/>
          <w:w w:val="115"/>
          <w:sz w:val="20"/>
          <w:szCs w:val="20"/>
          <w:vertAlign w:val="baseline"/>
        </w:rPr>
        <w:t>d</w:t>
      </w:r>
      <w:r>
        <w:rPr>
          <w:w w:val="115"/>
          <w:position w:val="5"/>
          <w:sz w:val="20"/>
          <w:szCs w:val="20"/>
          <w:vertAlign w:val="baseline"/>
        </w:rPr>
        <w:t>ˆ</w:t>
      </w:r>
      <w:r>
        <w:rPr>
          <w:i/>
          <w:iCs/>
          <w:w w:val="115"/>
          <w:sz w:val="20"/>
          <w:szCs w:val="20"/>
          <w:vertAlign w:val="baseline"/>
        </w:rPr>
        <w:t>&lt;</w:t>
      </w:r>
      <w:r>
        <w:rPr>
          <w:i/>
          <w:iCs/>
          <w:spacing w:val="-8"/>
          <w:w w:val="115"/>
          <w:sz w:val="20"/>
          <w:szCs w:val="20"/>
          <w:vertAlign w:val="baseline"/>
        </w:rPr>
        <w:t> </w:t>
      </w:r>
      <w:r>
        <w:rPr>
          <w:i/>
          <w:iCs/>
          <w:w w:val="115"/>
          <w:sz w:val="20"/>
          <w:szCs w:val="20"/>
          <w:vertAlign w:val="baseline"/>
        </w:rPr>
        <w:t>d</w:t>
      </w:r>
      <w:r>
        <w:rPr>
          <w:w w:val="115"/>
          <w:sz w:val="20"/>
          <w:szCs w:val="20"/>
          <w:vertAlign w:val="baseline"/>
        </w:rPr>
        <w:t>(1</w:t>
      </w:r>
      <w:r>
        <w:rPr>
          <w:spacing w:val="-13"/>
          <w:w w:val="115"/>
          <w:sz w:val="20"/>
          <w:szCs w:val="20"/>
          <w:vertAlign w:val="baseline"/>
        </w:rPr>
        <w:t> </w:t>
      </w:r>
      <w:r>
        <w:rPr>
          <w:rFonts w:ascii="Cambria" w:hAnsi="Cambria" w:cs="Cambria" w:eastAsia="Cambria"/>
          <w:w w:val="150"/>
          <w:sz w:val="20"/>
          <w:szCs w:val="20"/>
          <w:vertAlign w:val="baseline"/>
        </w:rPr>
        <w:t>−</w:t>
      </w:r>
      <w:r>
        <w:rPr>
          <w:rFonts w:ascii="Cambria" w:hAnsi="Cambria" w:cs="Cambria" w:eastAsia="Cambria"/>
          <w:spacing w:val="-22"/>
          <w:w w:val="150"/>
          <w:sz w:val="20"/>
          <w:szCs w:val="20"/>
          <w:vertAlign w:val="baseline"/>
        </w:rPr>
        <w:t> </w:t>
      </w:r>
      <w:r>
        <w:rPr>
          <w:i/>
          <w:iCs/>
          <w:spacing w:val="-5"/>
          <w:w w:val="115"/>
          <w:sz w:val="20"/>
          <w:szCs w:val="20"/>
          <w:vertAlign w:val="baseline"/>
        </w:rPr>
        <w:t>ϵ</w:t>
      </w:r>
      <w:r>
        <w:rPr>
          <w:spacing w:val="-5"/>
          <w:w w:val="115"/>
          <w:sz w:val="20"/>
          <w:szCs w:val="20"/>
          <w:vertAlign w:val="baseline"/>
        </w:rPr>
        <w:t>)</w:t>
      </w:r>
    </w:p>
    <w:p>
      <w:pPr>
        <w:spacing w:after="0" w:line="405" w:lineRule="exact"/>
        <w:jc w:val="center"/>
        <w:rPr>
          <w:sz w:val="20"/>
          <w:szCs w:val="20"/>
        </w:rPr>
        <w:sectPr>
          <w:type w:val="continuous"/>
          <w:pgSz w:w="12240" w:h="15840"/>
          <w:pgMar w:header="0" w:footer="1052" w:top="1820" w:bottom="280" w:left="1440" w:right="1080"/>
        </w:sectPr>
      </w:pPr>
    </w:p>
    <w:p>
      <w:pPr>
        <w:tabs>
          <w:tab w:pos="2639" w:val="left" w:leader="none"/>
        </w:tabs>
        <w:spacing w:before="236"/>
        <w:ind w:left="260" w:right="0" w:firstLine="0"/>
        <w:jc w:val="left"/>
        <w:rPr>
          <w:i/>
          <w:position w:val="8"/>
          <w:sz w:val="14"/>
        </w:rPr>
      </w:pPr>
      <w:r>
        <w:rPr>
          <w:i/>
          <w:position w:val="8"/>
          <w:sz w:val="14"/>
        </w:rPr>
        <mc:AlternateContent>
          <mc:Choice Requires="wps">
            <w:drawing>
              <wp:anchor distT="0" distB="0" distL="0" distR="0" allowOverlap="1" layoutInCell="1" locked="0" behindDoc="1" simplePos="0" relativeHeight="481111040">
                <wp:simplePos x="0" y="0"/>
                <wp:positionH relativeFrom="page">
                  <wp:posOffset>2466530</wp:posOffset>
                </wp:positionH>
                <wp:positionV relativeFrom="paragraph">
                  <wp:posOffset>254076</wp:posOffset>
                </wp:positionV>
                <wp:extent cx="303530" cy="1270"/>
                <wp:effectExtent l="0" t="0" r="0" b="0"/>
                <wp:wrapNone/>
                <wp:docPr id="1608" name="Graphic 1608"/>
                <wp:cNvGraphicFramePr>
                  <a:graphicFrameLocks/>
                </wp:cNvGraphicFramePr>
                <a:graphic>
                  <a:graphicData uri="http://schemas.microsoft.com/office/word/2010/wordprocessingShape">
                    <wps:wsp>
                      <wps:cNvPr id="1608" name="Graphic 1608"/>
                      <wps:cNvSpPr/>
                      <wps:spPr>
                        <a:xfrm>
                          <a:off x="0" y="0"/>
                          <a:ext cx="303530" cy="1270"/>
                        </a:xfrm>
                        <a:custGeom>
                          <a:avLst/>
                          <a:gdLst/>
                          <a:ahLst/>
                          <a:cxnLst/>
                          <a:rect l="l" t="t" r="r" b="b"/>
                          <a:pathLst>
                            <a:path w="303530" h="0">
                              <a:moveTo>
                                <a:pt x="0" y="0"/>
                              </a:moveTo>
                              <a:lnTo>
                                <a:pt x="3034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5440" from="194.214996pt,20.006001pt" to="218.106996pt,20.006001pt" stroked="true" strokeweight=".398pt" strokecolor="#000000">
                <v:stroke dashstyle="solid"/>
                <w10:wrap type="none"/>
              </v:line>
            </w:pict>
          </mc:Fallback>
        </mc:AlternateContent>
      </w:r>
      <w:r>
        <w:rPr>
          <w:i/>
          <w:position w:val="8"/>
          <w:sz w:val="14"/>
        </w:rPr>
        <mc:AlternateContent>
          <mc:Choice Requires="wps">
            <w:drawing>
              <wp:anchor distT="0" distB="0" distL="0" distR="0" allowOverlap="1" layoutInCell="1" locked="0" behindDoc="1" simplePos="0" relativeHeight="481118720">
                <wp:simplePos x="0" y="0"/>
                <wp:positionH relativeFrom="page">
                  <wp:posOffset>2466530</wp:posOffset>
                </wp:positionH>
                <wp:positionV relativeFrom="paragraph">
                  <wp:posOffset>262910</wp:posOffset>
                </wp:positionV>
                <wp:extent cx="303530" cy="88900"/>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a:off x="0" y="0"/>
                          <a:ext cx="303530" cy="88900"/>
                        </a:xfrm>
                        <a:prstGeom prst="rect">
                          <a:avLst/>
                        </a:prstGeom>
                      </wps:spPr>
                      <wps:txbx>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194.214996pt;margin-top:20.701651pt;width:23.9pt;height:7pt;mso-position-horizontal-relative:page;mso-position-vertical-relative:paragraph;z-index:-22197760" type="#_x0000_t202" id="docshape1253" filled="false" stroked="false">
                <v:textbox inset="0,0,0,0">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v:textbox>
                <w10:wrap type="none"/>
              </v:shape>
            </w:pict>
          </mc:Fallback>
        </mc:AlternateContent>
      </w:r>
      <w:r>
        <w:rPr>
          <w:w w:val="115"/>
          <w:sz w:val="20"/>
        </w:rPr>
        <w:t>Note</w:t>
      </w:r>
      <w:r>
        <w:rPr>
          <w:spacing w:val="4"/>
          <w:w w:val="115"/>
          <w:sz w:val="20"/>
        </w:rPr>
        <w:t> </w:t>
      </w:r>
      <w:r>
        <w:rPr>
          <w:w w:val="115"/>
          <w:sz w:val="20"/>
        </w:rPr>
        <w:t>that</w:t>
      </w:r>
      <w:r>
        <w:rPr>
          <w:spacing w:val="-11"/>
          <w:w w:val="150"/>
          <w:sz w:val="20"/>
        </w:rPr>
        <w:t> </w:t>
      </w:r>
      <w:r>
        <w:rPr>
          <w:i/>
          <w:w w:val="150"/>
          <w:sz w:val="20"/>
        </w:rPr>
        <w:t>X</w:t>
      </w:r>
      <w:r>
        <w:rPr>
          <w:i/>
          <w:w w:val="150"/>
          <w:sz w:val="20"/>
          <w:vertAlign w:val="subscript"/>
        </w:rPr>
        <w:t>i</w:t>
      </w:r>
      <w:r>
        <w:rPr>
          <w:i/>
          <w:spacing w:val="-12"/>
          <w:w w:val="150"/>
          <w:sz w:val="20"/>
          <w:vertAlign w:val="baseline"/>
        </w:rPr>
        <w:t> </w:t>
      </w:r>
      <w:r>
        <w:rPr>
          <w:rFonts w:ascii="Cambria" w:hAnsi="Cambria"/>
          <w:w w:val="115"/>
          <w:sz w:val="20"/>
          <w:vertAlign w:val="baseline"/>
        </w:rPr>
        <w:t>∼</w:t>
      </w:r>
      <w:r>
        <w:rPr>
          <w:rFonts w:ascii="Cambria" w:hAnsi="Cambria"/>
          <w:spacing w:val="-3"/>
          <w:w w:val="115"/>
          <w:sz w:val="20"/>
          <w:vertAlign w:val="baseline"/>
        </w:rPr>
        <w:t> </w:t>
      </w:r>
      <w:r>
        <w:rPr>
          <w:i/>
          <w:w w:val="115"/>
          <w:sz w:val="20"/>
          <w:vertAlign w:val="baseline"/>
        </w:rPr>
        <w:t>Be</w:t>
      </w:r>
      <w:r>
        <w:rPr>
          <w:rFonts w:ascii="Lucida Sans Unicode" w:hAnsi="Lucida Sans Unicode"/>
          <w:spacing w:val="57"/>
          <w:w w:val="115"/>
          <w:position w:val="22"/>
          <w:sz w:val="20"/>
          <w:vertAlign w:val="baseline"/>
        </w:rPr>
        <w:t> </w:t>
      </w:r>
      <w:r>
        <w:rPr>
          <w:w w:val="115"/>
          <w:sz w:val="20"/>
          <w:vertAlign w:val="baseline"/>
        </w:rPr>
        <w:t>1</w:t>
      </w:r>
      <w:r>
        <w:rPr>
          <w:spacing w:val="-13"/>
          <w:w w:val="115"/>
          <w:sz w:val="20"/>
          <w:vertAlign w:val="baseline"/>
        </w:rPr>
        <w:t> </w:t>
      </w:r>
      <w:r>
        <w:rPr>
          <w:rFonts w:ascii="Cambria" w:hAnsi="Cambria"/>
          <w:spacing w:val="-10"/>
          <w:w w:val="150"/>
          <w:sz w:val="20"/>
          <w:vertAlign w:val="baseline"/>
        </w:rPr>
        <w:t>−</w:t>
      </w:r>
      <w:r>
        <w:rPr>
          <w:rFonts w:ascii="Cambria" w:hAnsi="Cambria"/>
          <w:sz w:val="20"/>
          <w:vertAlign w:val="baseline"/>
        </w:rPr>
        <w:tab/>
      </w:r>
      <w:r>
        <w:rPr>
          <w:i/>
          <w:spacing w:val="-22"/>
          <w:w w:val="150"/>
          <w:position w:val="8"/>
          <w:sz w:val="14"/>
          <w:vertAlign w:val="baseline"/>
        </w:rPr>
        <w:t>k</w:t>
      </w:r>
    </w:p>
    <w:p>
      <w:pPr>
        <w:tabs>
          <w:tab w:pos="1995" w:val="left" w:leader="none"/>
        </w:tabs>
        <w:spacing w:before="236"/>
        <w:ind w:left="182" w:right="0" w:firstLine="0"/>
        <w:jc w:val="left"/>
        <w:rPr>
          <w:i/>
          <w:position w:val="8"/>
          <w:sz w:val="14"/>
        </w:rPr>
      </w:pPr>
      <w:r>
        <w:rPr/>
        <w:br w:type="column"/>
      </w:r>
      <w:r>
        <w:rPr>
          <w:rFonts w:ascii="Lucida Sans Unicode" w:hAnsi="Lucida Sans Unicode"/>
          <w:spacing w:val="45"/>
          <w:w w:val="120"/>
          <w:position w:val="22"/>
          <w:sz w:val="20"/>
        </w:rPr>
        <w:t> </w:t>
      </w:r>
      <w:r>
        <w:rPr>
          <w:w w:val="120"/>
          <w:sz w:val="20"/>
        </w:rPr>
        <w:t>,</w:t>
      </w:r>
      <w:r>
        <w:rPr>
          <w:spacing w:val="14"/>
          <w:w w:val="120"/>
          <w:sz w:val="20"/>
        </w:rPr>
        <w:t> </w:t>
      </w:r>
      <w:r>
        <w:rPr>
          <w:w w:val="120"/>
          <w:sz w:val="20"/>
        </w:rPr>
        <w:t>so</w:t>
      </w:r>
      <w:r>
        <w:rPr>
          <w:spacing w:val="12"/>
          <w:w w:val="125"/>
          <w:sz w:val="20"/>
        </w:rPr>
        <w:t> </w:t>
      </w:r>
      <w:r>
        <w:rPr>
          <w:i/>
          <w:w w:val="125"/>
          <w:sz w:val="20"/>
        </w:rPr>
        <w:t>E</w:t>
      </w:r>
      <w:r>
        <w:rPr>
          <w:w w:val="125"/>
          <w:sz w:val="20"/>
        </w:rPr>
        <w:t>[</w:t>
      </w:r>
      <w:r>
        <w:rPr>
          <w:i/>
          <w:w w:val="125"/>
          <w:sz w:val="20"/>
        </w:rPr>
        <w:t>X</w:t>
      </w:r>
      <w:r>
        <w:rPr>
          <w:i/>
          <w:w w:val="125"/>
          <w:sz w:val="20"/>
          <w:vertAlign w:val="subscript"/>
        </w:rPr>
        <w:t>i</w:t>
      </w:r>
      <w:r>
        <w:rPr>
          <w:w w:val="125"/>
          <w:sz w:val="20"/>
          <w:vertAlign w:val="baseline"/>
        </w:rPr>
        <w:t>] = </w:t>
      </w:r>
      <w:r>
        <w:rPr>
          <w:w w:val="120"/>
          <w:sz w:val="20"/>
          <w:vertAlign w:val="baseline"/>
        </w:rPr>
        <w:t>1</w:t>
      </w:r>
      <w:r>
        <w:rPr>
          <w:spacing w:val="-8"/>
          <w:w w:val="120"/>
          <w:sz w:val="20"/>
          <w:vertAlign w:val="baseline"/>
        </w:rPr>
        <w:t> </w:t>
      </w:r>
      <w:r>
        <w:rPr>
          <w:rFonts w:ascii="Cambria" w:hAnsi="Cambria"/>
          <w:spacing w:val="-10"/>
          <w:w w:val="125"/>
          <w:sz w:val="20"/>
          <w:vertAlign w:val="baseline"/>
        </w:rPr>
        <w:t>−</w:t>
      </w:r>
      <w:r>
        <w:rPr>
          <w:rFonts w:ascii="Cambria" w:hAnsi="Cambria"/>
          <w:sz w:val="20"/>
          <w:vertAlign w:val="baseline"/>
        </w:rPr>
        <w:tab/>
      </w:r>
      <w:r>
        <w:rPr>
          <w:i/>
          <w:spacing w:val="-10"/>
          <w:w w:val="125"/>
          <w:position w:val="8"/>
          <w:sz w:val="14"/>
          <w:vertAlign w:val="baseline"/>
        </w:rPr>
        <w:t>k</w:t>
      </w:r>
    </w:p>
    <w:p>
      <w:pPr>
        <w:pStyle w:val="BodyText"/>
        <w:spacing w:before="80"/>
        <w:ind w:left="182"/>
        <w:rPr>
          <w:i/>
          <w:position w:val="10"/>
          <w:sz w:val="14"/>
        </w:rPr>
      </w:pPr>
      <w:r>
        <w:rPr/>
        <w:br w:type="column"/>
      </w:r>
      <w:r>
        <w:rPr>
          <w:w w:val="110"/>
        </w:rPr>
        <w:t>.</w:t>
      </w:r>
      <w:r>
        <w:rPr>
          <w:spacing w:val="10"/>
          <w:w w:val="110"/>
        </w:rPr>
        <w:t> </w:t>
      </w:r>
      <w:r>
        <w:rPr>
          <w:w w:val="110"/>
        </w:rPr>
        <w:t>The</w:t>
      </w:r>
      <w:r>
        <w:rPr>
          <w:spacing w:val="-4"/>
          <w:w w:val="110"/>
        </w:rPr>
        <w:t> </w:t>
      </w:r>
      <w:r>
        <w:rPr>
          <w:w w:val="110"/>
        </w:rPr>
        <w:t>expected</w:t>
      </w:r>
      <w:r>
        <w:rPr>
          <w:spacing w:val="-4"/>
          <w:w w:val="110"/>
        </w:rPr>
        <w:t> </w:t>
      </w:r>
      <w:r>
        <w:rPr>
          <w:w w:val="110"/>
        </w:rPr>
        <w:t>value</w:t>
      </w:r>
      <w:r>
        <w:rPr>
          <w:spacing w:val="-4"/>
          <w:w w:val="110"/>
        </w:rPr>
        <w:t> </w:t>
      </w:r>
      <w:r>
        <w:rPr>
          <w:w w:val="110"/>
        </w:rPr>
        <w:t>of</w:t>
      </w:r>
      <w:r>
        <w:rPr>
          <w:spacing w:val="-5"/>
          <w:w w:val="110"/>
        </w:rPr>
        <w:t> </w:t>
      </w:r>
      <w:r>
        <w:rPr>
          <w:rFonts w:ascii="Lucida Sans Unicode" w:hAnsi="Lucida Sans Unicode"/>
          <w:spacing w:val="-5"/>
          <w:w w:val="120"/>
          <w:position w:val="15"/>
        </w:rPr>
        <w:t>Σ</w:t>
      </w:r>
      <w:r>
        <w:rPr>
          <w:i/>
          <w:spacing w:val="-5"/>
          <w:w w:val="120"/>
          <w:position w:val="10"/>
          <w:sz w:val="14"/>
        </w:rPr>
        <w:t>d</w:t>
      </w:r>
    </w:p>
    <w:p>
      <w:pPr>
        <w:pStyle w:val="BodyText"/>
        <w:spacing w:before="15"/>
        <w:rPr>
          <w:i/>
        </w:rPr>
      </w:pPr>
      <w:r>
        <w:rPr/>
        <w:br w:type="column"/>
      </w:r>
      <w:r>
        <w:rPr>
          <w:i/>
        </w:rPr>
      </w:r>
    </w:p>
    <w:p>
      <w:pPr>
        <w:spacing w:before="0"/>
        <w:ind w:left="178" w:right="0" w:firstLine="0"/>
        <w:jc w:val="left"/>
        <w:rPr>
          <w:sz w:val="20"/>
        </w:rPr>
      </w:pPr>
      <w:r>
        <w:rPr>
          <w:i/>
          <w:w w:val="155"/>
          <w:sz w:val="20"/>
        </w:rPr>
        <w:t>X</w:t>
      </w:r>
      <w:r>
        <w:rPr>
          <w:i/>
          <w:w w:val="155"/>
          <w:sz w:val="20"/>
          <w:vertAlign w:val="subscript"/>
        </w:rPr>
        <w:t>i</w:t>
      </w:r>
      <w:r>
        <w:rPr>
          <w:i/>
          <w:spacing w:val="18"/>
          <w:w w:val="155"/>
          <w:sz w:val="20"/>
          <w:vertAlign w:val="baseline"/>
        </w:rPr>
        <w:t> </w:t>
      </w:r>
      <w:r>
        <w:rPr>
          <w:spacing w:val="-5"/>
          <w:w w:val="125"/>
          <w:sz w:val="20"/>
          <w:vertAlign w:val="baseline"/>
        </w:rPr>
        <w:t>is:</w:t>
      </w:r>
    </w:p>
    <w:p>
      <w:pPr>
        <w:spacing w:after="0"/>
        <w:jc w:val="left"/>
        <w:rPr>
          <w:sz w:val="20"/>
        </w:rPr>
        <w:sectPr>
          <w:pgSz w:w="12240" w:h="15840"/>
          <w:pgMar w:header="0" w:footer="1052" w:top="1480" w:bottom="1240" w:left="1440" w:right="1080"/>
          <w:cols w:num="4" w:equalWidth="0">
            <w:col w:w="2724" w:space="40"/>
            <w:col w:w="2081" w:space="39"/>
            <w:col w:w="2601" w:space="40"/>
            <w:col w:w="2195"/>
          </w:cols>
        </w:sectPr>
      </w:pPr>
    </w:p>
    <w:p>
      <w:pPr>
        <w:pStyle w:val="BodyText"/>
        <w:spacing w:before="107"/>
        <w:rPr>
          <w:sz w:val="14"/>
        </w:rPr>
      </w:pPr>
    </w:p>
    <w:p>
      <w:pPr>
        <w:spacing w:before="1"/>
        <w:ind w:left="3624" w:right="0" w:firstLine="0"/>
        <w:jc w:val="left"/>
        <w:rPr>
          <w:i/>
          <w:sz w:val="14"/>
        </w:rPr>
      </w:pPr>
      <w:r>
        <w:rPr>
          <w:i/>
          <w:sz w:val="14"/>
        </w:rPr>
        <mc:AlternateContent>
          <mc:Choice Requires="wps">
            <w:drawing>
              <wp:anchor distT="0" distB="0" distL="0" distR="0" allowOverlap="1" layoutInCell="1" locked="0" behindDoc="1" simplePos="0" relativeHeight="481111552">
                <wp:simplePos x="0" y="0"/>
                <wp:positionH relativeFrom="page">
                  <wp:posOffset>3813098</wp:posOffset>
                </wp:positionH>
                <wp:positionV relativeFrom="paragraph">
                  <wp:posOffset>-241972</wp:posOffset>
                </wp:positionV>
                <wp:extent cx="303530" cy="1270"/>
                <wp:effectExtent l="0" t="0" r="0" b="0"/>
                <wp:wrapNone/>
                <wp:docPr id="1610" name="Graphic 1610"/>
                <wp:cNvGraphicFramePr>
                  <a:graphicFrameLocks/>
                </wp:cNvGraphicFramePr>
                <a:graphic>
                  <a:graphicData uri="http://schemas.microsoft.com/office/word/2010/wordprocessingShape">
                    <wps:wsp>
                      <wps:cNvPr id="1610" name="Graphic 1610"/>
                      <wps:cNvSpPr/>
                      <wps:spPr>
                        <a:xfrm>
                          <a:off x="0" y="0"/>
                          <a:ext cx="303530" cy="1270"/>
                        </a:xfrm>
                        <a:custGeom>
                          <a:avLst/>
                          <a:gdLst/>
                          <a:ahLst/>
                          <a:cxnLst/>
                          <a:rect l="l" t="t" r="r" b="b"/>
                          <a:pathLst>
                            <a:path w="303530" h="0">
                              <a:moveTo>
                                <a:pt x="0" y="0"/>
                              </a:moveTo>
                              <a:lnTo>
                                <a:pt x="3034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4928" from="300.243988pt,-19.052984pt" to="324.135988pt,-19.052984pt" stroked="true" strokeweight=".398pt" strokecolor="#000000">
                <v:stroke dashstyle="solid"/>
                <w10:wrap type="none"/>
              </v:line>
            </w:pict>
          </mc:Fallback>
        </mc:AlternateContent>
      </w:r>
      <w:r>
        <w:rPr>
          <w:i/>
          <w:sz w:val="14"/>
        </w:rPr>
        <mc:AlternateContent>
          <mc:Choice Requires="wps">
            <w:drawing>
              <wp:anchor distT="0" distB="0" distL="0" distR="0" allowOverlap="1" layoutInCell="1" locked="0" behindDoc="1" simplePos="0" relativeHeight="481119232">
                <wp:simplePos x="0" y="0"/>
                <wp:positionH relativeFrom="page">
                  <wp:posOffset>3813098</wp:posOffset>
                </wp:positionH>
                <wp:positionV relativeFrom="paragraph">
                  <wp:posOffset>-233138</wp:posOffset>
                </wp:positionV>
                <wp:extent cx="303530" cy="88900"/>
                <wp:effectExtent l="0" t="0" r="0" b="0"/>
                <wp:wrapNone/>
                <wp:docPr id="1611" name="Textbox 1611"/>
                <wp:cNvGraphicFramePr>
                  <a:graphicFrameLocks/>
                </wp:cNvGraphicFramePr>
                <a:graphic>
                  <a:graphicData uri="http://schemas.microsoft.com/office/word/2010/wordprocessingShape">
                    <wps:wsp>
                      <wps:cNvPr id="1611" name="Textbox 1611"/>
                      <wps:cNvSpPr txBox="1"/>
                      <wps:spPr>
                        <a:xfrm>
                          <a:off x="0" y="0"/>
                          <a:ext cx="303530" cy="88900"/>
                        </a:xfrm>
                        <a:prstGeom prst="rect">
                          <a:avLst/>
                        </a:prstGeom>
                      </wps:spPr>
                      <wps:txbx>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300.243988pt;margin-top:-18.357334pt;width:23.9pt;height:7pt;mso-position-horizontal-relative:page;mso-position-vertical-relative:paragraph;z-index:-22197248" type="#_x0000_t202" id="docshape1254" filled="false" stroked="false">
                <v:textbox inset="0,0,0,0">
                  <w:txbxContent>
                    <w:p>
                      <w:pPr>
                        <w:spacing w:line="139" w:lineRule="exact" w:before="0"/>
                        <w:ind w:left="0" w:right="0" w:firstLine="0"/>
                        <w:jc w:val="left"/>
                        <w:rPr>
                          <w:sz w:val="14"/>
                          <w:szCs w:val="14"/>
                        </w:rPr>
                      </w:pPr>
                      <w:r>
                        <w:rPr>
                          <w:i/>
                          <w:iCs/>
                          <w:spacing w:val="-2"/>
                          <w:w w:val="130"/>
                          <w:sz w:val="14"/>
                          <w:szCs w:val="14"/>
                        </w:rPr>
                        <w:t>d</w:t>
                      </w:r>
                      <w:r>
                        <w:rPr>
                          <w:spacing w:val="-2"/>
                          <w:w w:val="130"/>
                          <w:sz w:val="14"/>
                          <w:szCs w:val="14"/>
                        </w:rPr>
                        <w:t>(1</w:t>
                      </w:r>
                      <w:r>
                        <w:rPr>
                          <w:rFonts w:ascii="Cambria" w:hAnsi="Cambria" w:cs="Cambria" w:eastAsia="Cambria"/>
                          <w:spacing w:val="-2"/>
                          <w:w w:val="130"/>
                          <w:sz w:val="14"/>
                          <w:szCs w:val="14"/>
                        </w:rPr>
                        <w:t>−</w:t>
                      </w:r>
                      <w:r>
                        <w:rPr>
                          <w:i/>
                          <w:iCs/>
                          <w:spacing w:val="-2"/>
                          <w:w w:val="130"/>
                          <w:sz w:val="14"/>
                          <w:szCs w:val="14"/>
                        </w:rPr>
                        <w:t>ϵ</w:t>
                      </w:r>
                      <w:r>
                        <w:rPr>
                          <w:spacing w:val="-2"/>
                          <w:w w:val="130"/>
                          <w:sz w:val="14"/>
                          <w:szCs w:val="14"/>
                        </w:rPr>
                        <w:t>)</w:t>
                      </w:r>
                    </w:p>
                  </w:txbxContent>
                </v:textbox>
                <w10:wrap type="none"/>
              </v:shape>
            </w:pict>
          </mc:Fallback>
        </mc:AlternateContent>
      </w:r>
      <w:r>
        <w:rPr>
          <w:i/>
          <w:sz w:val="14"/>
        </w:rPr>
        <mc:AlternateContent>
          <mc:Choice Requires="wps">
            <w:drawing>
              <wp:anchor distT="0" distB="0" distL="0" distR="0" allowOverlap="1" layoutInCell="1" locked="0" behindDoc="1" simplePos="0" relativeHeight="481120256">
                <wp:simplePos x="0" y="0"/>
                <wp:positionH relativeFrom="page">
                  <wp:posOffset>3077235</wp:posOffset>
                </wp:positionH>
                <wp:positionV relativeFrom="paragraph">
                  <wp:posOffset>-67867</wp:posOffset>
                </wp:positionV>
                <wp:extent cx="139065" cy="565785"/>
                <wp:effectExtent l="0" t="0" r="0" b="0"/>
                <wp:wrapNone/>
                <wp:docPr id="1612" name="Textbox 1612"/>
                <wp:cNvGraphicFramePr>
                  <a:graphicFrameLocks/>
                </wp:cNvGraphicFramePr>
                <a:graphic>
                  <a:graphicData uri="http://schemas.microsoft.com/office/word/2010/wordprocessingShape">
                    <wps:wsp>
                      <wps:cNvPr id="1612" name="Textbox 1612"/>
                      <wps:cNvSpPr txBox="1"/>
                      <wps:spPr>
                        <a:xfrm>
                          <a:off x="0" y="0"/>
                          <a:ext cx="139065" cy="565785"/>
                        </a:xfrm>
                        <a:prstGeom prst="rect">
                          <a:avLst/>
                        </a:prstGeom>
                      </wps:spPr>
                      <wps:txbx>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wps:txbx>
                      <wps:bodyPr wrap="square" lIns="0" tIns="0" rIns="0" bIns="0" rtlCol="0">
                        <a:noAutofit/>
                      </wps:bodyPr>
                    </wps:wsp>
                  </a:graphicData>
                </a:graphic>
              </wp:anchor>
            </w:drawing>
          </mc:Choice>
          <mc:Fallback>
            <w:pict>
              <v:shape style="position:absolute;margin-left:242.302002pt;margin-top:-5.343935pt;width:10.95pt;height:44.55pt;mso-position-horizontal-relative:page;mso-position-vertical-relative:paragraph;z-index:-22196224" type="#_x0000_t202" id="docshape1255" filled="false" stroked="false">
                <v:textbox inset="0,0,0,0">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v:textbox>
                <w10:wrap type="none"/>
              </v:shape>
            </w:pict>
          </mc:Fallback>
        </mc:AlternateContent>
      </w:r>
      <w:r>
        <w:rPr>
          <w:i/>
          <w:spacing w:val="-10"/>
          <w:w w:val="115"/>
          <w:sz w:val="14"/>
        </w:rPr>
        <w:t>d</w:t>
      </w:r>
    </w:p>
    <w:p>
      <w:pPr>
        <w:spacing w:before="21"/>
        <w:ind w:left="0" w:right="432" w:firstLine="0"/>
        <w:jc w:val="right"/>
        <w:rPr>
          <w:i/>
          <w:sz w:val="20"/>
        </w:rPr>
      </w:pPr>
      <w:r>
        <w:rPr>
          <w:i/>
          <w:spacing w:val="-10"/>
          <w:w w:val="150"/>
          <w:sz w:val="20"/>
        </w:rPr>
        <w:t>E</w:t>
      </w:r>
    </w:p>
    <w:p>
      <w:pPr>
        <w:spacing w:before="48"/>
        <w:ind w:left="3537" w:right="0" w:firstLine="0"/>
        <w:jc w:val="left"/>
        <w:rPr>
          <w:sz w:val="14"/>
        </w:rPr>
      </w:pPr>
      <w:r>
        <w:rPr>
          <w:i/>
          <w:spacing w:val="-5"/>
          <w:w w:val="145"/>
          <w:sz w:val="14"/>
        </w:rPr>
        <w:t>i</w:t>
      </w:r>
      <w:r>
        <w:rPr>
          <w:spacing w:val="-5"/>
          <w:w w:val="145"/>
          <w:sz w:val="14"/>
        </w:rPr>
        <w:t>=1</w:t>
      </w:r>
    </w:p>
    <w:p>
      <w:pPr>
        <w:spacing w:before="101"/>
        <w:ind w:left="7" w:right="0" w:firstLine="0"/>
        <w:jc w:val="left"/>
        <w:rPr>
          <w:rFonts w:ascii="Lucida Sans Unicode"/>
          <w:sz w:val="20"/>
        </w:rPr>
      </w:pPr>
      <w:r>
        <w:rPr/>
        <w:br w:type="column"/>
      </w:r>
      <w:r>
        <w:rPr>
          <w:i/>
          <w:spacing w:val="-5"/>
          <w:w w:val="125"/>
          <w:position w:val="-33"/>
          <w:sz w:val="20"/>
        </w:rPr>
        <w:t>X</w:t>
      </w:r>
      <w:r>
        <w:rPr>
          <w:i/>
          <w:spacing w:val="-5"/>
          <w:w w:val="125"/>
          <w:position w:val="-36"/>
          <w:sz w:val="14"/>
        </w:rPr>
        <w:t>i</w:t>
      </w:r>
      <w:r>
        <w:rPr>
          <w:rFonts w:ascii="Lucida Sans Unicode"/>
          <w:spacing w:val="-5"/>
          <w:w w:val="125"/>
          <w:sz w:val="20"/>
        </w:rPr>
        <w:t>#</w:t>
      </w:r>
    </w:p>
    <w:p>
      <w:pPr>
        <w:pStyle w:val="BodyText"/>
        <w:spacing w:before="28"/>
        <w:rPr>
          <w:rFonts w:ascii="Lucida Sans Unicode"/>
        </w:rPr>
      </w:pPr>
      <w:r>
        <w:rPr/>
        <w:br w:type="column"/>
      </w:r>
      <w:r>
        <w:rPr>
          <w:rFonts w:ascii="Lucida Sans Unicode"/>
        </w:rPr>
      </w:r>
    </w:p>
    <w:p>
      <w:pPr>
        <w:spacing w:line="189" w:lineRule="exact" w:before="0"/>
        <w:ind w:left="1623" w:right="0" w:firstLine="0"/>
        <w:jc w:val="left"/>
        <w:rPr>
          <w:i/>
          <w:sz w:val="20"/>
        </w:rPr>
      </w:pPr>
      <w:r>
        <w:rPr>
          <w:i/>
          <w:sz w:val="20"/>
        </w:rPr>
        <mc:AlternateContent>
          <mc:Choice Requires="wps">
            <w:drawing>
              <wp:anchor distT="0" distB="0" distL="0" distR="0" allowOverlap="1" layoutInCell="1" locked="0" behindDoc="1" simplePos="0" relativeHeight="481119744">
                <wp:simplePos x="0" y="0"/>
                <wp:positionH relativeFrom="page">
                  <wp:posOffset>5614873</wp:posOffset>
                </wp:positionH>
                <wp:positionV relativeFrom="paragraph">
                  <wp:posOffset>-275280</wp:posOffset>
                </wp:positionV>
                <wp:extent cx="164465" cy="88900"/>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42.115997pt;margin-top:-21.675623pt;width:12.95pt;height:7pt;mso-position-horizontal-relative:page;mso-position-vertical-relative:paragraph;z-index:-22196736" type="#_x0000_t202" id="docshape125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spacing w:val="-10"/>
          <w:w w:val="115"/>
          <w:sz w:val="20"/>
        </w:rPr>
        <w:t>k</w:t>
      </w:r>
    </w:p>
    <w:p>
      <w:pPr>
        <w:spacing w:line="170" w:lineRule="auto" w:before="0"/>
        <w:ind w:left="15" w:right="0" w:firstLine="0"/>
        <w:jc w:val="left"/>
        <w:rPr>
          <w:i/>
          <w:iCs/>
          <w:position w:val="-13"/>
          <w:sz w:val="20"/>
          <w:szCs w:val="20"/>
        </w:rPr>
      </w:pPr>
      <w:r>
        <w:rPr>
          <w:i/>
          <w:position w:val="-13"/>
          <w:sz w:val="20"/>
          <w:szCs w:val="20"/>
        </w:rPr>
        <mc:AlternateContent>
          <mc:Choice Requires="wps">
            <w:drawing>
              <wp:anchor distT="0" distB="0" distL="0" distR="0" allowOverlap="1" layoutInCell="1" locked="0" behindDoc="1" simplePos="0" relativeHeight="481112064">
                <wp:simplePos x="0" y="0"/>
                <wp:positionH relativeFrom="page">
                  <wp:posOffset>4532503</wp:posOffset>
                </wp:positionH>
                <wp:positionV relativeFrom="paragraph">
                  <wp:posOffset>54981</wp:posOffset>
                </wp:positionV>
                <wp:extent cx="269875" cy="1270"/>
                <wp:effectExtent l="0" t="0" r="0" b="0"/>
                <wp:wrapNone/>
                <wp:docPr id="1614" name="Graphic 1614"/>
                <wp:cNvGraphicFramePr>
                  <a:graphicFrameLocks/>
                </wp:cNvGraphicFramePr>
                <a:graphic>
                  <a:graphicData uri="http://schemas.microsoft.com/office/word/2010/wordprocessingShape">
                    <wps:wsp>
                      <wps:cNvPr id="1614" name="Graphic 1614"/>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4416" from="356.890015pt,4.329216pt" to="378.092015pt,4.329216pt" stroked="true" strokeweight=".398pt" strokecolor="#000000">
                <v:stroke dashstyle="solid"/>
                <w10:wrap type="none"/>
              </v:line>
            </w:pict>
          </mc:Fallback>
        </mc:AlternateContent>
      </w:r>
      <w:r>
        <w:rPr>
          <w:w w:val="125"/>
          <w:sz w:val="20"/>
          <w:szCs w:val="20"/>
        </w:rPr>
        <w:t>=</w:t>
      </w:r>
      <w:r>
        <w:rPr>
          <w:spacing w:val="10"/>
          <w:w w:val="125"/>
          <w:sz w:val="20"/>
          <w:szCs w:val="20"/>
        </w:rPr>
        <w:t> </w:t>
      </w:r>
      <w:r>
        <w:rPr>
          <w:i/>
          <w:iCs/>
          <w:w w:val="125"/>
          <w:sz w:val="20"/>
          <w:szCs w:val="20"/>
        </w:rPr>
        <w:t>dE</w:t>
      </w:r>
      <w:r>
        <w:rPr>
          <w:w w:val="125"/>
          <w:sz w:val="20"/>
          <w:szCs w:val="20"/>
        </w:rPr>
        <w:t>[</w:t>
      </w:r>
      <w:r>
        <w:rPr>
          <w:i/>
          <w:iCs/>
          <w:w w:val="125"/>
          <w:sz w:val="20"/>
          <w:szCs w:val="20"/>
        </w:rPr>
        <w:t>X</w:t>
      </w:r>
      <w:r>
        <w:rPr>
          <w:i/>
          <w:iCs/>
          <w:w w:val="125"/>
          <w:sz w:val="20"/>
          <w:szCs w:val="20"/>
          <w:vertAlign w:val="subscript"/>
        </w:rPr>
        <w:t>i</w:t>
      </w:r>
      <w:r>
        <w:rPr>
          <w:w w:val="125"/>
          <w:sz w:val="20"/>
          <w:szCs w:val="20"/>
          <w:vertAlign w:val="baseline"/>
        </w:rPr>
        <w:t>]</w:t>
      </w:r>
      <w:r>
        <w:rPr>
          <w:spacing w:val="10"/>
          <w:w w:val="125"/>
          <w:sz w:val="20"/>
          <w:szCs w:val="20"/>
          <w:vertAlign w:val="baseline"/>
        </w:rPr>
        <w:t> </w:t>
      </w:r>
      <w:r>
        <w:rPr>
          <w:w w:val="125"/>
          <w:sz w:val="20"/>
          <w:szCs w:val="20"/>
          <w:vertAlign w:val="baseline"/>
        </w:rPr>
        <w:t>=</w:t>
      </w:r>
      <w:r>
        <w:rPr>
          <w:spacing w:val="11"/>
          <w:w w:val="125"/>
          <w:sz w:val="20"/>
          <w:szCs w:val="20"/>
          <w:vertAlign w:val="baseline"/>
        </w:rPr>
        <w:t> </w:t>
      </w:r>
      <w:r>
        <w:rPr>
          <w:i/>
          <w:iCs/>
          <w:w w:val="120"/>
          <w:sz w:val="20"/>
          <w:szCs w:val="20"/>
          <w:vertAlign w:val="baseline"/>
        </w:rPr>
        <w:t>d</w:t>
      </w:r>
      <w:r>
        <w:rPr>
          <w:i/>
          <w:iCs/>
          <w:spacing w:val="-1"/>
          <w:w w:val="120"/>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28"/>
          <w:w w:val="125"/>
          <w:sz w:val="20"/>
          <w:szCs w:val="20"/>
          <w:vertAlign w:val="baseline"/>
        </w:rPr>
        <w:t> </w:t>
      </w:r>
      <w:r>
        <w:rPr>
          <w:w w:val="120"/>
          <w:position w:val="-13"/>
          <w:sz w:val="20"/>
          <w:szCs w:val="20"/>
          <w:vertAlign w:val="baseline"/>
        </w:rPr>
        <w:t>1</w:t>
      </w:r>
      <w:r>
        <w:rPr>
          <w:spacing w:val="-1"/>
          <w:w w:val="120"/>
          <w:position w:val="-13"/>
          <w:sz w:val="20"/>
          <w:szCs w:val="20"/>
          <w:vertAlign w:val="baseline"/>
        </w:rPr>
        <w:t> </w:t>
      </w:r>
      <w:r>
        <w:rPr>
          <w:rFonts w:ascii="Cambria" w:hAnsi="Cambria" w:cs="Cambria" w:eastAsia="Cambria"/>
          <w:w w:val="125"/>
          <w:position w:val="-13"/>
          <w:sz w:val="20"/>
          <w:szCs w:val="20"/>
          <w:vertAlign w:val="baseline"/>
        </w:rPr>
        <w:t>−</w:t>
      </w:r>
      <w:r>
        <w:rPr>
          <w:rFonts w:ascii="Cambria" w:hAnsi="Cambria" w:cs="Cambria" w:eastAsia="Cambria"/>
          <w:spacing w:val="-2"/>
          <w:w w:val="125"/>
          <w:position w:val="-13"/>
          <w:sz w:val="20"/>
          <w:szCs w:val="20"/>
          <w:vertAlign w:val="baseline"/>
        </w:rPr>
        <w:t> </w:t>
      </w:r>
      <w:r>
        <w:rPr>
          <w:i/>
          <w:iCs/>
          <w:spacing w:val="-10"/>
          <w:w w:val="120"/>
          <w:position w:val="-13"/>
          <w:sz w:val="20"/>
          <w:szCs w:val="20"/>
          <w:vertAlign w:val="baseline"/>
        </w:rPr>
        <w:t>ϵ</w:t>
      </w:r>
    </w:p>
    <w:p>
      <w:pPr>
        <w:spacing w:after="0" w:line="170" w:lineRule="auto"/>
        <w:jc w:val="left"/>
        <w:rPr>
          <w:i/>
          <w:position w:val="-13"/>
          <w:sz w:val="20"/>
          <w:szCs w:val="20"/>
        </w:rPr>
        <w:sectPr>
          <w:type w:val="continuous"/>
          <w:pgSz w:w="12240" w:h="15840"/>
          <w:pgMar w:header="0" w:footer="1052" w:top="1820" w:bottom="280" w:left="1440" w:right="1080"/>
          <w:cols w:num="3" w:equalWidth="0">
            <w:col w:w="3796" w:space="40"/>
            <w:col w:w="356" w:space="39"/>
            <w:col w:w="5489"/>
          </w:cols>
        </w:sectPr>
      </w:pPr>
    </w:p>
    <w:p>
      <w:pPr>
        <w:pStyle w:val="BodyText"/>
        <w:tabs>
          <w:tab w:pos="5089" w:val="left" w:leader="none"/>
          <w:tab w:pos="5437" w:val="left" w:leader="none"/>
          <w:tab w:pos="8744" w:val="left" w:leader="none"/>
        </w:tabs>
        <w:spacing w:line="240" w:lineRule="exact" w:before="119"/>
        <w:ind w:left="260" w:right="619"/>
      </w:pPr>
      <w:r>
        <w:rPr/>
        <mc:AlternateContent>
          <mc:Choice Requires="wps">
            <w:drawing>
              <wp:anchor distT="0" distB="0" distL="0" distR="0" allowOverlap="1" layoutInCell="1" locked="0" behindDoc="1" simplePos="0" relativeHeight="481120768">
                <wp:simplePos x="0" y="0"/>
                <wp:positionH relativeFrom="page">
                  <wp:posOffset>4008845</wp:posOffset>
                </wp:positionH>
                <wp:positionV relativeFrom="paragraph">
                  <wp:posOffset>125196</wp:posOffset>
                </wp:positionV>
                <wp:extent cx="2419350" cy="219710"/>
                <wp:effectExtent l="0" t="0" r="0" b="0"/>
                <wp:wrapNone/>
                <wp:docPr id="1615" name="Textbox 1615"/>
                <wp:cNvGraphicFramePr>
                  <a:graphicFrameLocks/>
                </wp:cNvGraphicFramePr>
                <a:graphic>
                  <a:graphicData uri="http://schemas.microsoft.com/office/word/2010/wordprocessingShape">
                    <wps:wsp>
                      <wps:cNvPr id="1615" name="Textbox 1615"/>
                      <wps:cNvSpPr txBox="1"/>
                      <wps:spPr>
                        <a:xfrm>
                          <a:off x="0" y="0"/>
                          <a:ext cx="2419350" cy="219710"/>
                        </a:xfrm>
                        <a:prstGeom prst="rect">
                          <a:avLst/>
                        </a:prstGeom>
                      </wps:spPr>
                      <wps:txbx>
                        <w:txbxContent>
                          <w:p>
                            <w:pPr>
                              <w:tabs>
                                <w:tab w:pos="362" w:val="left" w:leader="none"/>
                                <w:tab w:pos="365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2"/>
                                <w:w w:val="140"/>
                                <w:sz w:val="20"/>
                              </w:rPr>
                              <w:t>≤</w:t>
                            </w:r>
                          </w:p>
                        </w:txbxContent>
                      </wps:txbx>
                      <wps:bodyPr wrap="square" lIns="0" tIns="0" rIns="0" bIns="0" rtlCol="0">
                        <a:noAutofit/>
                      </wps:bodyPr>
                    </wps:wsp>
                  </a:graphicData>
                </a:graphic>
              </wp:anchor>
            </w:drawing>
          </mc:Choice>
          <mc:Fallback>
            <w:pict>
              <v:shape style="position:absolute;margin-left:315.657104pt;margin-top:9.858013pt;width:190.5pt;height:17.3pt;mso-position-horizontal-relative:page;mso-position-vertical-relative:paragraph;z-index:-22195712" type="#_x0000_t202" id="docshape1257" filled="false" stroked="false">
                <v:textbox inset="0,0,0,0">
                  <w:txbxContent>
                    <w:p>
                      <w:pPr>
                        <w:tabs>
                          <w:tab w:pos="362" w:val="left" w:leader="none"/>
                          <w:tab w:pos="3655"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r>
                        <w:rPr>
                          <w:rFonts w:ascii="Cambria" w:hAnsi="Cambria"/>
                          <w:sz w:val="20"/>
                        </w:rPr>
                        <w:tab/>
                      </w:r>
                      <w:r>
                        <w:rPr>
                          <w:rFonts w:ascii="Cambria" w:hAnsi="Cambria"/>
                          <w:spacing w:val="-12"/>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21280">
                <wp:simplePos x="0" y="0"/>
                <wp:positionH relativeFrom="page">
                  <wp:posOffset>2441422</wp:posOffset>
                </wp:positionH>
                <wp:positionV relativeFrom="paragraph">
                  <wp:posOffset>308421</wp:posOffset>
                </wp:positionV>
                <wp:extent cx="139065" cy="565785"/>
                <wp:effectExtent l="0" t="0" r="0" b="0"/>
                <wp:wrapNone/>
                <wp:docPr id="1616" name="Textbox 1616"/>
                <wp:cNvGraphicFramePr>
                  <a:graphicFrameLocks/>
                </wp:cNvGraphicFramePr>
                <a:graphic>
                  <a:graphicData uri="http://schemas.microsoft.com/office/word/2010/wordprocessingShape">
                    <wps:wsp>
                      <wps:cNvPr id="1616" name="Textbox 1616"/>
                      <wps:cNvSpPr txBox="1"/>
                      <wps:spPr>
                        <a:xfrm>
                          <a:off x="0" y="0"/>
                          <a:ext cx="139065" cy="565785"/>
                        </a:xfrm>
                        <a:prstGeom prst="rect">
                          <a:avLst/>
                        </a:prstGeom>
                      </wps:spPr>
                      <wps:txbx>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wps:txbx>
                      <wps:bodyPr wrap="square" lIns="0" tIns="0" rIns="0" bIns="0" rtlCol="0">
                        <a:noAutofit/>
                      </wps:bodyPr>
                    </wps:wsp>
                  </a:graphicData>
                </a:graphic>
              </wp:anchor>
            </w:drawing>
          </mc:Choice>
          <mc:Fallback>
            <w:pict>
              <v:shape style="position:absolute;margin-left:192.238007pt;margin-top:24.285191pt;width:10.95pt;height:44.55pt;mso-position-horizontal-relative:page;mso-position-vertical-relative:paragraph;z-index:-22195200" type="#_x0000_t202" id="docshape1258" filled="false" stroked="false">
                <v:textbox inset="0,0,0,0">
                  <w:txbxContent>
                    <w:p>
                      <w:pPr>
                        <w:spacing w:line="163" w:lineRule="auto" w:before="0"/>
                        <w:ind w:left="0" w:right="0" w:firstLine="0"/>
                        <w:jc w:val="left"/>
                        <w:rPr>
                          <w:rFonts w:ascii="Lucida Sans Unicode" w:hAnsi="Lucida Sans Unicode"/>
                          <w:position w:val="-14"/>
                          <w:sz w:val="20"/>
                        </w:rPr>
                      </w:pPr>
                      <w:r>
                        <w:rPr>
                          <w:rFonts w:ascii="Lucida Sans Unicode" w:hAnsi="Lucida Sans Unicode"/>
                          <w:spacing w:val="-5"/>
                          <w:w w:val="156"/>
                          <w:sz w:val="20"/>
                        </w:rPr>
                        <w:t>"</w:t>
                      </w:r>
                      <w:r>
                        <w:rPr>
                          <w:rFonts w:ascii="Lucida Sans Unicode" w:hAnsi="Lucida Sans Unicode"/>
                          <w:spacing w:val="-191"/>
                          <w:w w:val="243"/>
                          <w:position w:val="-14"/>
                          <w:sz w:val="20"/>
                        </w:rPr>
                        <w:t>Σ</w:t>
                      </w:r>
                    </w:p>
                  </w:txbxContent>
                </v:textbox>
                <w10:wrap type="none"/>
              </v:shape>
            </w:pict>
          </mc:Fallback>
        </mc:AlternateContent>
      </w:r>
      <w:r>
        <w:rPr>
          <w:w w:val="110"/>
        </w:rPr>
        <w:t>Recall</w:t>
      </w:r>
      <w:r>
        <w:rPr>
          <w:w w:val="110"/>
        </w:rPr>
        <w:t> (Corollary</w:t>
      </w:r>
      <w:r>
        <w:rPr>
          <w:w w:val="110"/>
        </w:rPr>
        <w:t> after</w:t>
      </w:r>
      <w:r>
        <w:rPr>
          <w:w w:val="110"/>
        </w:rPr>
        <w:t> Lemma</w:t>
      </w:r>
      <w:r>
        <w:rPr>
          <w:w w:val="110"/>
        </w:rPr>
        <w:t> </w:t>
      </w:r>
      <w:hyperlink w:history="true" w:anchor="_bookmark75">
        <w:r>
          <w:rPr>
            <w:w w:val="110"/>
          </w:rPr>
          <w:t>2.1.14)</w:t>
        </w:r>
      </w:hyperlink>
      <w:r>
        <w:rPr>
          <w:w w:val="110"/>
        </w:rPr>
        <w:t> that</w:t>
      </w:r>
      <w:r>
        <w:rPr>
          <w:w w:val="110"/>
        </w:rPr>
        <w:t> </w:t>
      </w:r>
      <w:r>
        <w:rPr>
          <w:i/>
          <w:iCs/>
          <w:w w:val="110"/>
        </w:rPr>
        <w:t>V ar</w:t>
      </w:r>
      <w:r>
        <w:rPr>
          <w:w w:val="110"/>
        </w:rPr>
        <w:t>[</w:t>
      </w:r>
      <w:r>
        <w:rPr>
          <w:i/>
          <w:iCs/>
          <w:w w:val="110"/>
        </w:rPr>
        <w:t>X</w:t>
      </w:r>
      <w:r>
        <w:rPr>
          <w:i/>
          <w:iCs/>
          <w:w w:val="110"/>
          <w:vertAlign w:val="subscript"/>
        </w:rPr>
        <w:t>i</w:t>
      </w:r>
      <w:r>
        <w:rPr>
          <w:w w:val="110"/>
          <w:vertAlign w:val="baseline"/>
        </w:rPr>
        <w:t>]</w:t>
      </w:r>
      <w:r>
        <w:rPr>
          <w:vertAlign w:val="baseline"/>
        </w:rPr>
        <w:tab/>
      </w:r>
      <w:r>
        <w:rPr>
          <w:spacing w:val="-10"/>
          <w:w w:val="110"/>
          <w:vertAlign w:val="baseline"/>
        </w:rPr>
        <w:t>1</w:t>
      </w:r>
      <w:r>
        <w:rPr>
          <w:vertAlign w:val="baseline"/>
        </w:rPr>
        <w:tab/>
      </w:r>
      <w:r>
        <w:rPr>
          <w:i/>
          <w:iCs/>
          <w:w w:val="110"/>
          <w:vertAlign w:val="baseline"/>
        </w:rPr>
        <w:t>E</w:t>
      </w:r>
      <w:r>
        <w:rPr>
          <w:w w:val="110"/>
          <w:vertAlign w:val="baseline"/>
        </w:rPr>
        <w:t>[</w:t>
      </w:r>
      <w:r>
        <w:rPr>
          <w:i/>
          <w:iCs/>
          <w:w w:val="110"/>
          <w:vertAlign w:val="baseline"/>
        </w:rPr>
        <w:t>X</w:t>
      </w:r>
      <w:r>
        <w:rPr>
          <w:i/>
          <w:iCs/>
          <w:w w:val="110"/>
          <w:vertAlign w:val="subscript"/>
        </w:rPr>
        <w:t>i</w:t>
      </w:r>
      <w:r>
        <w:rPr>
          <w:w w:val="110"/>
          <w:vertAlign w:val="baseline"/>
        </w:rPr>
        <w:t>].</w:t>
      </w:r>
      <w:r>
        <w:rPr>
          <w:spacing w:val="40"/>
          <w:w w:val="110"/>
          <w:vertAlign w:val="baseline"/>
        </w:rPr>
        <w:t> </w:t>
      </w:r>
      <w:r>
        <w:rPr>
          <w:w w:val="110"/>
          <w:vertAlign w:val="baseline"/>
        </w:rPr>
        <w:t>Recalling</w:t>
      </w:r>
      <w:r>
        <w:rPr>
          <w:w w:val="110"/>
          <w:vertAlign w:val="baseline"/>
        </w:rPr>
        <w:t> that</w:t>
      </w:r>
      <w:r>
        <w:rPr>
          <w:w w:val="110"/>
          <w:vertAlign w:val="baseline"/>
        </w:rPr>
        <w:t> we</w:t>
      </w:r>
      <w:r>
        <w:rPr>
          <w:w w:val="110"/>
          <w:vertAlign w:val="baseline"/>
        </w:rPr>
        <w:t> assume</w:t>
      </w:r>
      <w:r>
        <w:rPr>
          <w:w w:val="110"/>
          <w:vertAlign w:val="baseline"/>
        </w:rPr>
        <w:t> </w:t>
      </w:r>
      <w:r>
        <w:rPr>
          <w:i/>
          <w:iCs/>
          <w:w w:val="110"/>
          <w:vertAlign w:val="baseline"/>
        </w:rPr>
        <w:t>ϵ</w:t>
      </w:r>
      <w:r>
        <w:rPr>
          <w:i/>
          <w:iCs/>
          <w:vertAlign w:val="baseline"/>
        </w:rPr>
        <w:tab/>
      </w:r>
      <w:r>
        <w:rPr>
          <w:spacing w:val="-6"/>
          <w:w w:val="110"/>
          <w:vertAlign w:val="baseline"/>
        </w:rPr>
        <w:t>1</w:t>
      </w:r>
      <w:r>
        <w:rPr>
          <w:i/>
          <w:iCs/>
          <w:spacing w:val="-6"/>
          <w:w w:val="110"/>
          <w:vertAlign w:val="baseline"/>
        </w:rPr>
        <w:t>/</w:t>
      </w:r>
      <w:r>
        <w:rPr>
          <w:spacing w:val="-6"/>
          <w:w w:val="110"/>
          <w:vertAlign w:val="baseline"/>
        </w:rPr>
        <w:t>2, </w:t>
      </w:r>
      <w:r>
        <w:rPr>
          <w:w w:val="110"/>
          <w:vertAlign w:val="baseline"/>
        </w:rPr>
        <w:t>we have:</w:t>
      </w:r>
    </w:p>
    <w:p>
      <w:pPr>
        <w:pStyle w:val="BodyText"/>
        <w:spacing w:after="0" w:line="240" w:lineRule="exact"/>
        <w:sectPr>
          <w:type w:val="continuous"/>
          <w:pgSz w:w="12240" w:h="15840"/>
          <w:pgMar w:header="0" w:footer="1052" w:top="1820" w:bottom="280" w:left="1440" w:right="1080"/>
        </w:sectPr>
      </w:pPr>
    </w:p>
    <w:p>
      <w:pPr>
        <w:pStyle w:val="BodyText"/>
      </w:pPr>
    </w:p>
    <w:p>
      <w:pPr>
        <w:pStyle w:val="BodyText"/>
        <w:spacing w:before="231"/>
      </w:pPr>
    </w:p>
    <w:p>
      <w:pPr>
        <w:pStyle w:val="BodyText"/>
        <w:spacing w:line="125" w:lineRule="exact"/>
        <w:ind w:left="260"/>
      </w:pPr>
      <w:r>
        <w:rPr/>
        <mc:AlternateContent>
          <mc:Choice Requires="wps">
            <w:drawing>
              <wp:anchor distT="0" distB="0" distL="0" distR="0" allowOverlap="1" layoutInCell="1" locked="0" behindDoc="0" simplePos="0" relativeHeight="16328192">
                <wp:simplePos x="0" y="0"/>
                <wp:positionH relativeFrom="page">
                  <wp:posOffset>2585669</wp:posOffset>
                </wp:positionH>
                <wp:positionV relativeFrom="paragraph">
                  <wp:posOffset>79249</wp:posOffset>
                </wp:positionV>
                <wp:extent cx="100330" cy="469900"/>
                <wp:effectExtent l="0" t="0" r="0" b="0"/>
                <wp:wrapNone/>
                <wp:docPr id="1617" name="Textbox 1617"/>
                <wp:cNvGraphicFramePr>
                  <a:graphicFrameLocks/>
                </wp:cNvGraphicFramePr>
                <a:graphic>
                  <a:graphicData uri="http://schemas.microsoft.com/office/word/2010/wordprocessingShape">
                    <wps:wsp>
                      <wps:cNvPr id="1617" name="Textbox 1617"/>
                      <wps:cNvSpPr txBox="1"/>
                      <wps:spPr>
                        <a:xfrm>
                          <a:off x="0" y="0"/>
                          <a:ext cx="10033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w w:val="249"/>
                                <w:sz w:val="20"/>
                              </w:rPr>
                              <w:t> </w:t>
                            </w:r>
                          </w:p>
                        </w:txbxContent>
                      </wps:txbx>
                      <wps:bodyPr wrap="square" lIns="0" tIns="0" rIns="0" bIns="0" rtlCol="0">
                        <a:noAutofit/>
                      </wps:bodyPr>
                    </wps:wsp>
                  </a:graphicData>
                </a:graphic>
              </wp:anchor>
            </w:drawing>
          </mc:Choice>
          <mc:Fallback>
            <w:pict>
              <v:shape style="position:absolute;margin-left:203.595993pt;margin-top:6.240128pt;width:7.9pt;height:37pt;mso-position-horizontal-relative:page;mso-position-vertical-relative:paragraph;z-index:16328192" type="#_x0000_t202" id="docshape1259" filled="false" stroked="false">
                <v:textbox inset="0,0,0,0">
                  <w:txbxContent>
                    <w:p>
                      <w:pPr>
                        <w:spacing w:line="237" w:lineRule="exact" w:before="0"/>
                        <w:ind w:left="0" w:right="0" w:firstLine="0"/>
                        <w:jc w:val="left"/>
                        <w:rPr>
                          <w:rFonts w:ascii="Lucida Sans Unicode"/>
                          <w:sz w:val="20"/>
                        </w:rPr>
                      </w:pPr>
                      <w:r>
                        <w:rPr>
                          <w:rFonts w:ascii="Lucida Sans Unicode"/>
                          <w:w w:val="249"/>
                          <w:sz w:val="20"/>
                        </w:rPr>
                        <w:t> </w:t>
                      </w:r>
                    </w:p>
                  </w:txbxContent>
                </v:textbox>
                <w10:wrap type="none"/>
              </v:shape>
            </w:pict>
          </mc:Fallback>
        </mc:AlternateContent>
      </w:r>
      <w:r>
        <w:rPr>
          <w:w w:val="115"/>
        </w:rPr>
        <w:t>By</w:t>
      </w:r>
      <w:r>
        <w:rPr>
          <w:spacing w:val="30"/>
          <w:w w:val="115"/>
        </w:rPr>
        <w:t> </w:t>
      </w:r>
      <w:r>
        <w:rPr>
          <w:spacing w:val="-2"/>
          <w:w w:val="110"/>
        </w:rPr>
        <w:t>Chebyshev:</w:t>
      </w:r>
    </w:p>
    <w:p>
      <w:pPr>
        <w:spacing w:before="186"/>
        <w:ind w:left="260" w:right="0" w:firstLine="0"/>
        <w:jc w:val="left"/>
        <w:rPr>
          <w:i/>
          <w:sz w:val="20"/>
        </w:rPr>
      </w:pPr>
      <w:r>
        <w:rPr/>
        <w:br w:type="column"/>
      </w:r>
      <w:r>
        <w:rPr>
          <w:i/>
          <w:w w:val="105"/>
          <w:sz w:val="20"/>
        </w:rPr>
        <w:t>V</w:t>
      </w:r>
      <w:r>
        <w:rPr>
          <w:i/>
          <w:spacing w:val="-7"/>
          <w:w w:val="105"/>
          <w:sz w:val="20"/>
        </w:rPr>
        <w:t> </w:t>
      </w:r>
      <w:r>
        <w:rPr>
          <w:i/>
          <w:spacing w:val="-5"/>
          <w:w w:val="110"/>
          <w:sz w:val="20"/>
        </w:rPr>
        <w:t>a</w:t>
      </w:r>
      <w:r>
        <w:rPr>
          <w:i/>
          <w:spacing w:val="-5"/>
          <w:w w:val="110"/>
          <w:sz w:val="20"/>
        </w:rPr>
        <w:t>r</w:t>
      </w:r>
    </w:p>
    <w:p>
      <w:pPr>
        <w:spacing w:line="165" w:lineRule="exact" w:before="0"/>
        <w:ind w:left="217" w:right="0" w:firstLine="0"/>
        <w:jc w:val="left"/>
        <w:rPr>
          <w:i/>
          <w:sz w:val="14"/>
        </w:rPr>
      </w:pPr>
      <w:r>
        <w:rPr/>
        <w:br w:type="column"/>
      </w:r>
      <w:r>
        <w:rPr>
          <w:i/>
          <w:spacing w:val="-10"/>
          <w:w w:val="115"/>
          <w:sz w:val="14"/>
        </w:rPr>
        <w:t>d</w:t>
      </w:r>
    </w:p>
    <w:p>
      <w:pPr>
        <w:pStyle w:val="BodyText"/>
        <w:spacing w:before="142"/>
        <w:rPr>
          <w:i/>
          <w:sz w:val="14"/>
        </w:rPr>
      </w:pPr>
    </w:p>
    <w:p>
      <w:pPr>
        <w:spacing w:before="0"/>
        <w:ind w:left="129" w:right="0" w:firstLine="0"/>
        <w:jc w:val="left"/>
        <w:rPr>
          <w:sz w:val="14"/>
        </w:rPr>
      </w:pPr>
      <w:r>
        <w:rPr>
          <w:i/>
          <w:spacing w:val="-5"/>
          <w:w w:val="150"/>
          <w:sz w:val="14"/>
        </w:rPr>
        <w:t>i</w:t>
      </w:r>
      <w:r>
        <w:rPr>
          <w:spacing w:val="-5"/>
          <w:w w:val="150"/>
          <w:sz w:val="14"/>
        </w:rPr>
        <w:t>=1</w:t>
      </w:r>
    </w:p>
    <w:p>
      <w:pPr>
        <w:spacing w:line="38" w:lineRule="auto" w:before="0"/>
        <w:ind w:left="7" w:right="0" w:firstLine="0"/>
        <w:jc w:val="left"/>
        <w:rPr>
          <w:rFonts w:ascii="Lucida Sans Unicode"/>
          <w:sz w:val="20"/>
        </w:rPr>
      </w:pPr>
      <w:r>
        <w:rPr/>
        <w:br w:type="column"/>
      </w:r>
      <w:r>
        <w:rPr>
          <w:i/>
          <w:spacing w:val="-5"/>
          <w:w w:val="125"/>
          <w:position w:val="-33"/>
          <w:sz w:val="20"/>
        </w:rPr>
        <w:t>X</w:t>
      </w:r>
      <w:r>
        <w:rPr>
          <w:i/>
          <w:spacing w:val="-5"/>
          <w:w w:val="125"/>
          <w:position w:val="-36"/>
          <w:sz w:val="14"/>
        </w:rPr>
        <w:t>i</w:t>
      </w:r>
      <w:r>
        <w:rPr>
          <w:rFonts w:ascii="Lucida Sans Unicode"/>
          <w:spacing w:val="-5"/>
          <w:w w:val="125"/>
          <w:sz w:val="20"/>
        </w:rPr>
        <w:t>#</w:t>
      </w:r>
    </w:p>
    <w:p>
      <w:pPr>
        <w:spacing w:line="189" w:lineRule="exact" w:before="51"/>
        <w:ind w:left="62" w:right="0" w:firstLine="0"/>
        <w:jc w:val="center"/>
        <w:rPr>
          <w:i/>
          <w:sz w:val="20"/>
        </w:rPr>
      </w:pPr>
      <w:r>
        <w:rPr/>
        <w:br w:type="column"/>
      </w:r>
      <w:r>
        <w:rPr>
          <w:i/>
          <w:spacing w:val="-10"/>
          <w:w w:val="115"/>
          <w:sz w:val="20"/>
        </w:rPr>
        <w:t>k</w:t>
      </w:r>
    </w:p>
    <w:p>
      <w:pPr>
        <w:spacing w:line="170" w:lineRule="auto" w:before="0"/>
        <w:ind w:left="15" w:right="0" w:firstLine="0"/>
        <w:jc w:val="left"/>
        <w:rPr>
          <w:i/>
          <w:iCs/>
          <w:sz w:val="20"/>
          <w:szCs w:val="20"/>
        </w:rPr>
      </w:pPr>
      <w:r>
        <w:rPr>
          <w:i/>
          <w:sz w:val="20"/>
          <w:szCs w:val="20"/>
        </w:rPr>
        <mc:AlternateContent>
          <mc:Choice Requires="wps">
            <w:drawing>
              <wp:anchor distT="0" distB="0" distL="0" distR="0" allowOverlap="1" layoutInCell="1" locked="0" behindDoc="1" simplePos="0" relativeHeight="481112576">
                <wp:simplePos x="0" y="0"/>
                <wp:positionH relativeFrom="page">
                  <wp:posOffset>4830940</wp:posOffset>
                </wp:positionH>
                <wp:positionV relativeFrom="paragraph">
                  <wp:posOffset>54992</wp:posOffset>
                </wp:positionV>
                <wp:extent cx="433705" cy="1270"/>
                <wp:effectExtent l="0" t="0" r="0" b="0"/>
                <wp:wrapNone/>
                <wp:docPr id="1618" name="Graphic 1618"/>
                <wp:cNvGraphicFramePr>
                  <a:graphicFrameLocks/>
                </wp:cNvGraphicFramePr>
                <a:graphic>
                  <a:graphicData uri="http://schemas.microsoft.com/office/word/2010/wordprocessingShape">
                    <wps:wsp>
                      <wps:cNvPr id="1618" name="Graphic 1618"/>
                      <wps:cNvSpPr/>
                      <wps:spPr>
                        <a:xfrm>
                          <a:off x="0" y="0"/>
                          <a:ext cx="433705" cy="1270"/>
                        </a:xfrm>
                        <a:custGeom>
                          <a:avLst/>
                          <a:gdLst/>
                          <a:ahLst/>
                          <a:cxnLst/>
                          <a:rect l="l" t="t" r="r" b="b"/>
                          <a:pathLst>
                            <a:path w="433705" h="0">
                              <a:moveTo>
                                <a:pt x="0" y="0"/>
                              </a:moveTo>
                              <a:lnTo>
                                <a:pt x="43352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3904" from="380.389008pt,4.330118pt" to="414.525008pt,4.330118pt" stroked="true" strokeweight=".398pt" strokecolor="#000000">
                <v:stroke dashstyle="solid"/>
                <w10:wrap type="none"/>
              </v:line>
            </w:pict>
          </mc:Fallback>
        </mc:AlternateContent>
      </w:r>
      <w:r>
        <w:rPr>
          <w:w w:val="125"/>
          <w:sz w:val="20"/>
          <w:szCs w:val="20"/>
        </w:rPr>
        <w:t>=</w:t>
      </w:r>
      <w:r>
        <w:rPr>
          <w:spacing w:val="4"/>
          <w:w w:val="125"/>
          <w:sz w:val="20"/>
          <w:szCs w:val="20"/>
        </w:rPr>
        <w:t> </w:t>
      </w:r>
      <w:r>
        <w:rPr>
          <w:i/>
          <w:iCs/>
          <w:w w:val="120"/>
          <w:sz w:val="20"/>
          <w:szCs w:val="20"/>
        </w:rPr>
        <w:t>dV</w:t>
      </w:r>
      <w:r>
        <w:rPr>
          <w:i/>
          <w:iCs/>
          <w:spacing w:val="-6"/>
          <w:w w:val="120"/>
          <w:sz w:val="20"/>
          <w:szCs w:val="20"/>
        </w:rPr>
        <w:t> </w:t>
      </w:r>
      <w:r>
        <w:rPr>
          <w:i/>
          <w:iCs/>
          <w:w w:val="120"/>
          <w:sz w:val="20"/>
          <w:szCs w:val="20"/>
        </w:rPr>
        <w:t>ar</w:t>
      </w:r>
      <w:r>
        <w:rPr>
          <w:w w:val="120"/>
          <w:sz w:val="20"/>
          <w:szCs w:val="20"/>
        </w:rPr>
        <w:t>[</w:t>
      </w:r>
      <w:r>
        <w:rPr>
          <w:i/>
          <w:iCs/>
          <w:w w:val="120"/>
          <w:sz w:val="20"/>
          <w:szCs w:val="20"/>
        </w:rPr>
        <w:t>X</w:t>
      </w:r>
      <w:r>
        <w:rPr>
          <w:i/>
          <w:iCs/>
          <w:w w:val="120"/>
          <w:sz w:val="20"/>
          <w:szCs w:val="20"/>
          <w:vertAlign w:val="subscript"/>
        </w:rPr>
        <w:t>i</w:t>
      </w:r>
      <w:r>
        <w:rPr>
          <w:w w:val="120"/>
          <w:sz w:val="20"/>
          <w:szCs w:val="20"/>
          <w:vertAlign w:val="baseline"/>
        </w:rPr>
        <w:t>]</w:t>
      </w:r>
      <w:r>
        <w:rPr>
          <w:spacing w:val="7"/>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7"/>
          <w:w w:val="120"/>
          <w:sz w:val="20"/>
          <w:szCs w:val="20"/>
          <w:vertAlign w:val="baseline"/>
        </w:rPr>
        <w:t> </w:t>
      </w:r>
      <w:r>
        <w:rPr>
          <w:i/>
          <w:iCs/>
          <w:w w:val="120"/>
          <w:sz w:val="20"/>
          <w:szCs w:val="20"/>
          <w:vertAlign w:val="baseline"/>
        </w:rPr>
        <w:t>d</w:t>
      </w:r>
      <w:r>
        <w:rPr>
          <w:w w:val="120"/>
          <w:sz w:val="20"/>
          <w:szCs w:val="20"/>
          <w:vertAlign w:val="baseline"/>
        </w:rPr>
        <w:t>(1</w:t>
      </w:r>
      <w:r>
        <w:rPr>
          <w:spacing w:val="-5"/>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5"/>
          <w:w w:val="120"/>
          <w:sz w:val="20"/>
          <w:szCs w:val="20"/>
          <w:vertAlign w:val="baseline"/>
        </w:rPr>
        <w:t> </w:t>
      </w:r>
      <w:r>
        <w:rPr>
          <w:i/>
          <w:iCs/>
          <w:w w:val="120"/>
          <w:sz w:val="20"/>
          <w:szCs w:val="20"/>
          <w:vertAlign w:val="baseline"/>
        </w:rPr>
        <w:t>E</w:t>
      </w:r>
      <w:r>
        <w:rPr>
          <w:w w:val="120"/>
          <w:sz w:val="20"/>
          <w:szCs w:val="20"/>
          <w:vertAlign w:val="baseline"/>
        </w:rPr>
        <w:t>[</w:t>
      </w:r>
      <w:r>
        <w:rPr>
          <w:i/>
          <w:iCs/>
          <w:w w:val="120"/>
          <w:sz w:val="20"/>
          <w:szCs w:val="20"/>
          <w:vertAlign w:val="baseline"/>
        </w:rPr>
        <w:t>X</w:t>
      </w:r>
      <w:r>
        <w:rPr>
          <w:i/>
          <w:iCs/>
          <w:w w:val="120"/>
          <w:sz w:val="20"/>
          <w:szCs w:val="20"/>
          <w:vertAlign w:val="subscript"/>
        </w:rPr>
        <w:t>i</w:t>
      </w:r>
      <w:r>
        <w:rPr>
          <w:w w:val="120"/>
          <w:sz w:val="20"/>
          <w:szCs w:val="20"/>
          <w:vertAlign w:val="baseline"/>
        </w:rPr>
        <w:t>])</w:t>
      </w:r>
      <w:r>
        <w:rPr>
          <w:spacing w:val="5"/>
          <w:w w:val="125"/>
          <w:sz w:val="20"/>
          <w:szCs w:val="20"/>
          <w:vertAlign w:val="baseline"/>
        </w:rPr>
        <w:t> </w:t>
      </w:r>
      <w:r>
        <w:rPr>
          <w:w w:val="125"/>
          <w:sz w:val="20"/>
          <w:szCs w:val="20"/>
          <w:vertAlign w:val="baseline"/>
        </w:rPr>
        <w:t>=</w:t>
      </w:r>
      <w:r>
        <w:rPr>
          <w:spacing w:val="4"/>
          <w:w w:val="125"/>
          <w:sz w:val="20"/>
          <w:szCs w:val="20"/>
          <w:vertAlign w:val="baseline"/>
        </w:rPr>
        <w:t> </w:t>
      </w:r>
      <w:r>
        <w:rPr>
          <w:i/>
          <w:iCs/>
          <w:w w:val="120"/>
          <w:sz w:val="20"/>
          <w:szCs w:val="20"/>
          <w:vertAlign w:val="baseline"/>
        </w:rPr>
        <w:t>d</w:t>
      </w:r>
      <w:r>
        <w:rPr>
          <w:i/>
          <w:iCs/>
          <w:spacing w:val="-6"/>
          <w:w w:val="120"/>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22"/>
          <w:w w:val="120"/>
          <w:sz w:val="20"/>
          <w:szCs w:val="20"/>
          <w:vertAlign w:val="baseline"/>
        </w:rPr>
        <w:t> </w:t>
      </w:r>
      <w:r>
        <w:rPr>
          <w:i/>
          <w:iCs/>
          <w:w w:val="120"/>
          <w:position w:val="-13"/>
          <w:sz w:val="20"/>
          <w:szCs w:val="20"/>
          <w:vertAlign w:val="baseline"/>
        </w:rPr>
        <w:t>d</w:t>
      </w:r>
      <w:r>
        <w:rPr>
          <w:w w:val="120"/>
          <w:position w:val="-13"/>
          <w:sz w:val="20"/>
          <w:szCs w:val="20"/>
          <w:vertAlign w:val="baseline"/>
        </w:rPr>
        <w:t>(1</w:t>
      </w:r>
      <w:r>
        <w:rPr>
          <w:spacing w:val="-5"/>
          <w:w w:val="120"/>
          <w:position w:val="-13"/>
          <w:sz w:val="20"/>
          <w:szCs w:val="20"/>
          <w:vertAlign w:val="baseline"/>
        </w:rPr>
        <w:t> </w:t>
      </w:r>
      <w:r>
        <w:rPr>
          <w:rFonts w:ascii="Cambria" w:hAnsi="Cambria" w:cs="Cambria" w:eastAsia="Cambria"/>
          <w:w w:val="120"/>
          <w:position w:val="-13"/>
          <w:sz w:val="20"/>
          <w:szCs w:val="20"/>
          <w:vertAlign w:val="baseline"/>
        </w:rPr>
        <w:t>−</w:t>
      </w:r>
      <w:r>
        <w:rPr>
          <w:rFonts w:ascii="Cambria" w:hAnsi="Cambria" w:cs="Cambria" w:eastAsia="Cambria"/>
          <w:spacing w:val="-5"/>
          <w:w w:val="120"/>
          <w:position w:val="-13"/>
          <w:sz w:val="20"/>
          <w:szCs w:val="20"/>
          <w:vertAlign w:val="baseline"/>
        </w:rPr>
        <w:t> </w:t>
      </w:r>
      <w:r>
        <w:rPr>
          <w:i/>
          <w:iCs/>
          <w:w w:val="120"/>
          <w:position w:val="-13"/>
          <w:sz w:val="20"/>
          <w:szCs w:val="20"/>
          <w:vertAlign w:val="baseline"/>
        </w:rPr>
        <w:t>ϵ</w:t>
      </w:r>
      <w:r>
        <w:rPr>
          <w:w w:val="120"/>
          <w:position w:val="-13"/>
          <w:sz w:val="20"/>
          <w:szCs w:val="20"/>
          <w:vertAlign w:val="baseline"/>
        </w:rPr>
        <w:t>)</w:t>
      </w:r>
      <w:r>
        <w:rPr>
          <w:spacing w:val="33"/>
          <w:w w:val="120"/>
          <w:position w:val="-13"/>
          <w:sz w:val="20"/>
          <w:szCs w:val="20"/>
          <w:vertAlign w:val="baseline"/>
        </w:rPr>
        <w:t> </w:t>
      </w:r>
      <w:r>
        <w:rPr>
          <w:rFonts w:ascii="Cambria" w:hAnsi="Cambria" w:cs="Cambria" w:eastAsia="Cambria"/>
          <w:w w:val="120"/>
          <w:sz w:val="20"/>
          <w:szCs w:val="20"/>
          <w:vertAlign w:val="baseline"/>
        </w:rPr>
        <w:t>≤</w:t>
      </w:r>
      <w:r>
        <w:rPr>
          <w:rFonts w:ascii="Cambria" w:hAnsi="Cambria" w:cs="Cambria" w:eastAsia="Cambria"/>
          <w:spacing w:val="8"/>
          <w:w w:val="120"/>
          <w:sz w:val="20"/>
          <w:szCs w:val="20"/>
          <w:vertAlign w:val="baseline"/>
        </w:rPr>
        <w:t> </w:t>
      </w:r>
      <w:r>
        <w:rPr>
          <w:spacing w:val="-5"/>
          <w:w w:val="120"/>
          <w:sz w:val="20"/>
          <w:szCs w:val="20"/>
          <w:vertAlign w:val="baseline"/>
        </w:rPr>
        <w:t>2</w:t>
      </w:r>
      <w:r>
        <w:rPr>
          <w:i/>
          <w:iCs/>
          <w:spacing w:val="-5"/>
          <w:w w:val="120"/>
          <w:sz w:val="20"/>
          <w:szCs w:val="20"/>
          <w:vertAlign w:val="baseline"/>
        </w:rPr>
        <w:t>k</w:t>
      </w:r>
    </w:p>
    <w:p>
      <w:pPr>
        <w:spacing w:after="0" w:line="170" w:lineRule="auto"/>
        <w:jc w:val="left"/>
        <w:rPr>
          <w:i/>
          <w:sz w:val="20"/>
          <w:szCs w:val="20"/>
        </w:rPr>
        <w:sectPr>
          <w:type w:val="continuous"/>
          <w:pgSz w:w="12240" w:h="15840"/>
          <w:pgMar w:header="0" w:footer="1052" w:top="1820" w:bottom="280" w:left="1440" w:right="1080"/>
          <w:cols w:num="5" w:equalWidth="0">
            <w:col w:w="1606" w:space="143"/>
            <w:col w:w="617" w:space="40"/>
            <w:col w:w="389" w:space="39"/>
            <w:col w:w="356" w:space="40"/>
            <w:col w:w="6490"/>
          </w:cols>
        </w:sectPr>
      </w:pPr>
    </w:p>
    <w:p>
      <w:pPr>
        <w:spacing w:before="108"/>
        <w:ind w:left="2870" w:right="0" w:firstLine="0"/>
        <w:jc w:val="center"/>
        <w:rPr>
          <w:i/>
          <w:sz w:val="14"/>
        </w:rPr>
      </w:pPr>
      <w:r>
        <w:rPr>
          <w:i/>
          <w:sz w:val="14"/>
        </w:rPr>
        <mc:AlternateContent>
          <mc:Choice Requires="wps">
            <w:drawing>
              <wp:anchor distT="0" distB="0" distL="0" distR="0" allowOverlap="1" layoutInCell="1" locked="0" behindDoc="1" simplePos="0" relativeHeight="481121792">
                <wp:simplePos x="0" y="0"/>
                <wp:positionH relativeFrom="page">
                  <wp:posOffset>2685834</wp:posOffset>
                </wp:positionH>
                <wp:positionV relativeFrom="paragraph">
                  <wp:posOffset>96185</wp:posOffset>
                </wp:positionV>
                <wp:extent cx="107314" cy="520065"/>
                <wp:effectExtent l="0" t="0" r="0" b="0"/>
                <wp:wrapNone/>
                <wp:docPr id="1619" name="Textbox 1619"/>
                <wp:cNvGraphicFramePr>
                  <a:graphicFrameLocks/>
                </wp:cNvGraphicFramePr>
                <a:graphic>
                  <a:graphicData uri="http://schemas.microsoft.com/office/word/2010/wordprocessingShape">
                    <wps:wsp>
                      <wps:cNvPr id="1619" name="Textbox 1619"/>
                      <wps:cNvSpPr txBox="1"/>
                      <wps:spPr>
                        <a:xfrm>
                          <a:off x="0" y="0"/>
                          <a:ext cx="107314" cy="52006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87"/>
                                <w:w w:val="240"/>
                                <w:position w:val="-7"/>
                                <w:sz w:val="20"/>
                              </w:rPr>
                              <w:t> </w:t>
                            </w:r>
                            <w:r>
                              <w:rPr>
                                <w:rFonts w:ascii="Lucida Sans Unicode" w:hAnsi="Lucida Sans Unicode"/>
                                <w:spacing w:val="-216"/>
                                <w:w w:val="240"/>
                                <w:sz w:val="20"/>
                              </w:rPr>
                              <w:t>Σ</w:t>
                            </w:r>
                          </w:p>
                        </w:txbxContent>
                      </wps:txbx>
                      <wps:bodyPr wrap="square" lIns="0" tIns="0" rIns="0" bIns="0" rtlCol="0">
                        <a:noAutofit/>
                      </wps:bodyPr>
                    </wps:wsp>
                  </a:graphicData>
                </a:graphic>
              </wp:anchor>
            </w:drawing>
          </mc:Choice>
          <mc:Fallback>
            <w:pict>
              <v:shape style="position:absolute;margin-left:211.483002pt;margin-top:7.573624pt;width:8.450pt;height:40.950pt;mso-position-horizontal-relative:page;mso-position-vertical-relative:paragraph;z-index:-22194688" type="#_x0000_t202" id="docshape126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87"/>
                          <w:w w:val="240"/>
                          <w:position w:val="-7"/>
                          <w:sz w:val="20"/>
                        </w:rPr>
                        <w:t> </w:t>
                      </w:r>
                      <w:r>
                        <w:rPr>
                          <w:rFonts w:ascii="Lucida Sans Unicode" w:hAnsi="Lucida Sans Unicode"/>
                          <w:spacing w:val="-216"/>
                          <w:w w:val="240"/>
                          <w:sz w:val="20"/>
                        </w:rPr>
                        <w:t>Σ</w:t>
                      </w:r>
                    </w:p>
                  </w:txbxContent>
                </v:textbox>
                <w10:wrap type="none"/>
              </v:shape>
            </w:pict>
          </mc:Fallback>
        </mc:AlternateContent>
      </w:r>
      <w:r>
        <w:rPr>
          <w:i/>
          <w:spacing w:val="-10"/>
          <w:w w:val="115"/>
          <w:sz w:val="14"/>
        </w:rPr>
        <w:t>d</w:t>
      </w:r>
    </w:p>
    <w:p>
      <w:pPr>
        <w:spacing w:before="21"/>
        <w:ind w:left="0" w:right="556" w:firstLine="0"/>
        <w:jc w:val="right"/>
        <w:rPr>
          <w:i/>
          <w:sz w:val="20"/>
        </w:rPr>
      </w:pPr>
      <w:r>
        <w:rPr>
          <w:i/>
          <w:spacing w:val="-10"/>
          <w:w w:val="125"/>
          <w:sz w:val="20"/>
        </w:rPr>
        <w:t>P</w:t>
      </w:r>
    </w:p>
    <w:p>
      <w:pPr>
        <w:spacing w:before="48"/>
        <w:ind w:left="2789" w:right="0" w:firstLine="0"/>
        <w:jc w:val="center"/>
        <w:rPr>
          <w:sz w:val="14"/>
        </w:rPr>
      </w:pPr>
      <w:r>
        <w:rPr>
          <w:rFonts w:ascii="Lucida Sans Unicode"/>
          <w:spacing w:val="-19"/>
          <w:w w:val="155"/>
          <w:position w:val="11"/>
          <w:sz w:val="20"/>
        </w:rPr>
        <w:t> </w:t>
      </w:r>
      <w:r>
        <w:rPr>
          <w:i/>
          <w:spacing w:val="-7"/>
          <w:w w:val="155"/>
          <w:sz w:val="14"/>
        </w:rPr>
        <w:t>i</w:t>
      </w:r>
      <w:r>
        <w:rPr>
          <w:spacing w:val="-7"/>
          <w:w w:val="155"/>
          <w:sz w:val="14"/>
        </w:rPr>
        <w:t>=1</w:t>
      </w:r>
    </w:p>
    <w:p>
      <w:pPr>
        <w:pStyle w:val="BodyText"/>
        <w:spacing w:before="55"/>
      </w:pPr>
      <w:r>
        <w:rPr/>
        <w:br w:type="column"/>
      </w:r>
      <w:r>
        <w:rPr/>
      </w:r>
    </w:p>
    <w:p>
      <w:pPr>
        <w:spacing w:before="0"/>
        <w:ind w:left="7"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1" simplePos="0" relativeHeight="481113600">
                <wp:simplePos x="0" y="0"/>
                <wp:positionH relativeFrom="page">
                  <wp:posOffset>4256151</wp:posOffset>
                </wp:positionH>
                <wp:positionV relativeFrom="paragraph">
                  <wp:posOffset>4794</wp:posOffset>
                </wp:positionV>
                <wp:extent cx="196850" cy="1270"/>
                <wp:effectExtent l="0" t="0" r="0" b="0"/>
                <wp:wrapNone/>
                <wp:docPr id="1620" name="Graphic 1620"/>
                <wp:cNvGraphicFramePr>
                  <a:graphicFrameLocks/>
                </wp:cNvGraphicFramePr>
                <a:graphic>
                  <a:graphicData uri="http://schemas.microsoft.com/office/word/2010/wordprocessingShape">
                    <wps:wsp>
                      <wps:cNvPr id="1620" name="Graphic 1620"/>
                      <wps:cNvSpPr/>
                      <wps:spPr>
                        <a:xfrm>
                          <a:off x="0" y="0"/>
                          <a:ext cx="196850" cy="1270"/>
                        </a:xfrm>
                        <a:custGeom>
                          <a:avLst/>
                          <a:gdLst/>
                          <a:ahLst/>
                          <a:cxnLst/>
                          <a:rect l="l" t="t" r="r" b="b"/>
                          <a:pathLst>
                            <a:path w="196850" h="0">
                              <a:moveTo>
                                <a:pt x="0" y="0"/>
                              </a:moveTo>
                              <a:lnTo>
                                <a:pt x="196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2880" from="335.130005pt,.377542pt" to="350.593005pt,.377542pt" stroked="true" strokeweight=".398pt" strokecolor="#000000">
                <v:stroke dashstyle="solid"/>
                <w10:wrap type="none"/>
              </v:line>
            </w:pict>
          </mc:Fallback>
        </mc:AlternateContent>
      </w:r>
      <w:r>
        <w:rPr>
          <w:i/>
          <w:w w:val="160"/>
          <w:sz w:val="20"/>
        </w:rPr>
        <w:t>X</w:t>
      </w:r>
      <w:r>
        <w:rPr>
          <w:i/>
          <w:w w:val="160"/>
          <w:sz w:val="20"/>
          <w:vertAlign w:val="subscript"/>
        </w:rPr>
        <w:t>i</w:t>
      </w:r>
      <w:r>
        <w:rPr>
          <w:i/>
          <w:spacing w:val="-12"/>
          <w:w w:val="160"/>
          <w:sz w:val="20"/>
          <w:vertAlign w:val="baseline"/>
        </w:rPr>
        <w:t> </w:t>
      </w:r>
      <w:r>
        <w:rPr>
          <w:rFonts w:ascii="Cambria" w:hAnsi="Cambria"/>
          <w:spacing w:val="-25"/>
          <w:w w:val="155"/>
          <w:sz w:val="20"/>
          <w:vertAlign w:val="baseline"/>
        </w:rPr>
        <w:t>−</w:t>
      </w:r>
    </w:p>
    <w:p>
      <w:pPr>
        <w:spacing w:line="188" w:lineRule="exact" w:before="165"/>
        <w:ind w:left="0" w:right="161" w:firstLine="0"/>
        <w:jc w:val="right"/>
        <w:rPr>
          <w:i/>
          <w:sz w:val="20"/>
        </w:rPr>
      </w:pPr>
      <w:r>
        <w:rPr/>
        <w:br w:type="column"/>
      </w:r>
      <w:r>
        <w:rPr>
          <w:i/>
          <w:spacing w:val="-10"/>
          <w:w w:val="115"/>
          <w:sz w:val="20"/>
        </w:rPr>
        <w:t>k</w:t>
      </w:r>
    </w:p>
    <w:p>
      <w:pPr>
        <w:spacing w:line="328" w:lineRule="exact" w:before="0"/>
        <w:ind w:left="151" w:right="0" w:firstLine="0"/>
        <w:jc w:val="left"/>
        <w:rPr>
          <w:i/>
          <w:iCs/>
          <w:sz w:val="20"/>
          <w:szCs w:val="20"/>
        </w:rPr>
      </w:pPr>
      <w:r>
        <w:rPr>
          <w:i/>
          <w:sz w:val="20"/>
          <w:szCs w:val="20"/>
        </w:rPr>
        <mc:AlternateContent>
          <mc:Choice Requires="wps">
            <w:drawing>
              <wp:anchor distT="0" distB="0" distL="0" distR="0" allowOverlap="1" layoutInCell="1" locked="0" behindDoc="1" simplePos="0" relativeHeight="481113088">
                <wp:simplePos x="0" y="0"/>
                <wp:positionH relativeFrom="page">
                  <wp:posOffset>3562261</wp:posOffset>
                </wp:positionH>
                <wp:positionV relativeFrom="paragraph">
                  <wp:posOffset>55620</wp:posOffset>
                </wp:positionV>
                <wp:extent cx="269875" cy="1270"/>
                <wp:effectExtent l="0" t="0" r="0" b="0"/>
                <wp:wrapNone/>
                <wp:docPr id="1621" name="Graphic 1621"/>
                <wp:cNvGraphicFramePr>
                  <a:graphicFrameLocks/>
                </wp:cNvGraphicFramePr>
                <a:graphic>
                  <a:graphicData uri="http://schemas.microsoft.com/office/word/2010/wordprocessingShape">
                    <wps:wsp>
                      <wps:cNvPr id="1621" name="Graphic 1621"/>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3392" from="280.493011pt,4.379559pt" to="301.695011pt,4.379559pt" stroked="true" strokeweight=".398pt" strokecolor="#000000">
                <v:stroke dashstyle="solid"/>
                <w10:wrap type="none"/>
              </v:line>
            </w:pict>
          </mc:Fallback>
        </mc:AlternateContent>
      </w:r>
      <w:r>
        <w:rPr>
          <w:i/>
          <w:iCs/>
          <w:w w:val="115"/>
          <w:position w:val="14"/>
          <w:sz w:val="20"/>
          <w:szCs w:val="20"/>
        </w:rPr>
        <w:t>d</w:t>
      </w:r>
      <w:r>
        <w:rPr>
          <w:i/>
          <w:iCs/>
          <w:spacing w:val="-6"/>
          <w:w w:val="115"/>
          <w:position w:val="14"/>
          <w:sz w:val="20"/>
          <w:szCs w:val="20"/>
        </w:rPr>
        <w:t> </w:t>
      </w:r>
      <w:r>
        <w:rPr>
          <w:rFonts w:ascii="Cambria" w:hAnsi="Cambria" w:cs="Cambria" w:eastAsia="Cambria"/>
          <w:w w:val="120"/>
          <w:position w:val="14"/>
          <w:sz w:val="20"/>
          <w:szCs w:val="20"/>
        </w:rPr>
        <w:t>−</w:t>
      </w:r>
      <w:r>
        <w:rPr>
          <w:rFonts w:ascii="Cambria" w:hAnsi="Cambria" w:cs="Cambria" w:eastAsia="Cambria"/>
          <w:spacing w:val="18"/>
          <w:w w:val="120"/>
          <w:position w:val="14"/>
          <w:sz w:val="20"/>
          <w:szCs w:val="20"/>
        </w:rPr>
        <w:t> </w:t>
      </w:r>
      <w:r>
        <w:rPr>
          <w:w w:val="115"/>
          <w:sz w:val="20"/>
          <w:szCs w:val="20"/>
        </w:rPr>
        <w:t>1</w:t>
      </w:r>
      <w:r>
        <w:rPr>
          <w:spacing w:val="-6"/>
          <w:w w:val="115"/>
          <w:sz w:val="20"/>
          <w:szCs w:val="20"/>
        </w:rPr>
        <w:t> </w:t>
      </w:r>
      <w:r>
        <w:rPr>
          <w:rFonts w:ascii="Cambria" w:hAnsi="Cambria" w:cs="Cambria" w:eastAsia="Cambria"/>
          <w:w w:val="120"/>
          <w:sz w:val="20"/>
          <w:szCs w:val="20"/>
        </w:rPr>
        <w:t>−</w:t>
      </w:r>
      <w:r>
        <w:rPr>
          <w:rFonts w:ascii="Cambria" w:hAnsi="Cambria" w:cs="Cambria" w:eastAsia="Cambria"/>
          <w:spacing w:val="-6"/>
          <w:w w:val="120"/>
          <w:sz w:val="20"/>
          <w:szCs w:val="20"/>
        </w:rPr>
        <w:t> </w:t>
      </w:r>
      <w:r>
        <w:rPr>
          <w:i/>
          <w:iCs/>
          <w:spacing w:val="-25"/>
          <w:w w:val="115"/>
          <w:sz w:val="20"/>
          <w:szCs w:val="20"/>
        </w:rPr>
        <w:t>ϵ</w:t>
      </w:r>
    </w:p>
    <w:p>
      <w:pPr>
        <w:spacing w:before="209"/>
        <w:ind w:left="0" w:right="0" w:firstLine="0"/>
        <w:jc w:val="left"/>
        <w:rPr>
          <w:i/>
          <w:position w:val="-27"/>
          <w:sz w:val="20"/>
        </w:rPr>
      </w:pPr>
      <w:r>
        <w:rPr/>
        <w:br w:type="column"/>
      </w:r>
      <w:r>
        <w:rPr>
          <w:rFonts w:ascii="Lucida Sans Unicode"/>
          <w:spacing w:val="35"/>
          <w:w w:val="155"/>
          <w:position w:val="-40"/>
          <w:sz w:val="20"/>
        </w:rPr>
        <w:t>  </w:t>
      </w:r>
      <w:r>
        <w:rPr>
          <w:i/>
          <w:spacing w:val="-10"/>
          <w:w w:val="155"/>
          <w:position w:val="-27"/>
          <w:sz w:val="20"/>
        </w:rPr>
        <w:t>&gt;</w:t>
      </w:r>
    </w:p>
    <w:p>
      <w:pPr>
        <w:pStyle w:val="BodyText"/>
        <w:spacing w:line="544" w:lineRule="exact"/>
        <w:ind w:left="15"/>
        <w:rPr>
          <w:rFonts w:ascii="Lucida Sans Unicode" w:hAnsi="Lucida Sans Unicode"/>
          <w:position w:val="34"/>
        </w:rPr>
      </w:pPr>
      <w:r>
        <w:rPr/>
        <w:br w:type="column"/>
      </w:r>
      <w:r>
        <w:rPr>
          <w:rFonts w:ascii="Cambria" w:hAnsi="Cambria"/>
          <w:spacing w:val="-2"/>
          <w:w w:val="125"/>
          <w:position w:val="18"/>
        </w:rPr>
        <w:t>√</w:t>
      </w:r>
      <w:r>
        <w:rPr>
          <w:spacing w:val="-2"/>
          <w:w w:val="125"/>
        </w:rPr>
        <w:t>12</w:t>
      </w:r>
      <w:r>
        <w:rPr>
          <w:i/>
          <w:spacing w:val="-2"/>
          <w:w w:val="125"/>
        </w:rPr>
        <w:t>k</w:t>
      </w:r>
      <w:r>
        <w:rPr>
          <w:rFonts w:ascii="Lucida Sans Unicode" w:hAnsi="Lucida Sans Unicode"/>
          <w:spacing w:val="-2"/>
          <w:w w:val="125"/>
          <w:position w:val="34"/>
        </w:rPr>
        <w:t>!</w:t>
      </w:r>
    </w:p>
    <w:p>
      <w:pPr>
        <w:spacing w:line="189" w:lineRule="exact" w:before="165"/>
        <w:ind w:left="299" w:right="0" w:firstLine="0"/>
        <w:jc w:val="left"/>
        <w:rPr>
          <w:i/>
          <w:sz w:val="20"/>
        </w:rPr>
      </w:pPr>
      <w:r>
        <w:rPr/>
        <w:br w:type="column"/>
      </w:r>
      <w:r>
        <w:rPr>
          <w:spacing w:val="-5"/>
          <w:w w:val="105"/>
          <w:sz w:val="20"/>
        </w:rPr>
        <w:t>2</w:t>
      </w:r>
      <w:r>
        <w:rPr>
          <w:i/>
          <w:spacing w:val="-5"/>
          <w:w w:val="105"/>
          <w:sz w:val="20"/>
        </w:rPr>
        <w:t>k</w:t>
      </w:r>
    </w:p>
    <w:p>
      <w:pPr>
        <w:spacing w:line="170" w:lineRule="auto" w:before="0"/>
        <w:ind w:left="15" w:right="0" w:firstLine="0"/>
        <w:jc w:val="left"/>
        <w:rPr>
          <w:sz w:val="20"/>
        </w:rPr>
      </w:pPr>
      <w:r>
        <w:rPr>
          <w:sz w:val="20"/>
        </w:rPr>
        <mc:AlternateContent>
          <mc:Choice Requires="wps">
            <w:drawing>
              <wp:anchor distT="0" distB="0" distL="0" distR="0" allowOverlap="1" layoutInCell="1" locked="0" behindDoc="1" simplePos="0" relativeHeight="481114112">
                <wp:simplePos x="0" y="0"/>
                <wp:positionH relativeFrom="page">
                  <wp:posOffset>4736579</wp:posOffset>
                </wp:positionH>
                <wp:positionV relativeFrom="paragraph">
                  <wp:posOffset>54559</wp:posOffset>
                </wp:positionV>
                <wp:extent cx="196850" cy="1270"/>
                <wp:effectExtent l="0" t="0" r="0" b="0"/>
                <wp:wrapNone/>
                <wp:docPr id="1622" name="Graphic 1622"/>
                <wp:cNvGraphicFramePr>
                  <a:graphicFrameLocks/>
                </wp:cNvGraphicFramePr>
                <a:graphic>
                  <a:graphicData uri="http://schemas.microsoft.com/office/word/2010/wordprocessingShape">
                    <wps:wsp>
                      <wps:cNvPr id="1622" name="Graphic 1622"/>
                      <wps:cNvSpPr/>
                      <wps:spPr>
                        <a:xfrm>
                          <a:off x="0" y="0"/>
                          <a:ext cx="196850" cy="1270"/>
                        </a:xfrm>
                        <a:custGeom>
                          <a:avLst/>
                          <a:gdLst/>
                          <a:ahLst/>
                          <a:cxnLst/>
                          <a:rect l="l" t="t" r="r" b="b"/>
                          <a:pathLst>
                            <a:path w="196850" h="0">
                              <a:moveTo>
                                <a:pt x="0" y="0"/>
                              </a:moveTo>
                              <a:lnTo>
                                <a:pt x="196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2368" from="372.959015pt,4.296063pt" to="388.422015pt,4.296063pt" stroked="true" strokeweight=".398pt" strokecolor="#000000">
                <v:stroke dashstyle="solid"/>
                <w10:wrap type="none"/>
              </v:line>
            </w:pict>
          </mc:Fallback>
        </mc:AlternateContent>
      </w:r>
      <w:r>
        <w:rPr>
          <w:rFonts w:ascii="Cambria" w:hAnsi="Cambria"/>
          <w:w w:val="135"/>
          <w:sz w:val="20"/>
        </w:rPr>
        <w:t>≤</w:t>
      </w:r>
      <w:r>
        <w:rPr>
          <w:rFonts w:ascii="Cambria" w:hAnsi="Cambria"/>
          <w:spacing w:val="10"/>
          <w:w w:val="135"/>
          <w:sz w:val="20"/>
        </w:rPr>
        <w:t> </w:t>
      </w:r>
      <w:r>
        <w:rPr>
          <w:w w:val="120"/>
          <w:position w:val="-13"/>
          <w:sz w:val="20"/>
        </w:rPr>
        <w:t>12</w:t>
      </w:r>
      <w:r>
        <w:rPr>
          <w:i/>
          <w:w w:val="120"/>
          <w:position w:val="-13"/>
          <w:sz w:val="20"/>
        </w:rPr>
        <w:t>k</w:t>
      </w:r>
      <w:r>
        <w:rPr>
          <w:i/>
          <w:spacing w:val="13"/>
          <w:w w:val="135"/>
          <w:position w:val="-13"/>
          <w:sz w:val="20"/>
        </w:rPr>
        <w:t> </w:t>
      </w:r>
      <w:r>
        <w:rPr>
          <w:w w:val="135"/>
          <w:sz w:val="20"/>
        </w:rPr>
        <w:t>=</w:t>
      </w:r>
      <w:r>
        <w:rPr>
          <w:spacing w:val="-12"/>
          <w:w w:val="135"/>
          <w:sz w:val="20"/>
        </w:rPr>
        <w:t> </w:t>
      </w:r>
      <w:r>
        <w:rPr>
          <w:spacing w:val="-5"/>
          <w:w w:val="120"/>
          <w:sz w:val="20"/>
        </w:rPr>
        <w:t>1</w:t>
      </w:r>
      <w:r>
        <w:rPr>
          <w:i/>
          <w:spacing w:val="-5"/>
          <w:w w:val="120"/>
          <w:sz w:val="20"/>
        </w:rPr>
        <w:t>/</w:t>
      </w:r>
      <w:r>
        <w:rPr>
          <w:spacing w:val="-5"/>
          <w:w w:val="120"/>
          <w:sz w:val="20"/>
        </w:rPr>
        <w:t>6</w:t>
      </w:r>
    </w:p>
    <w:p>
      <w:pPr>
        <w:spacing w:after="0" w:line="170" w:lineRule="auto"/>
        <w:jc w:val="left"/>
        <w:rPr>
          <w:sz w:val="20"/>
        </w:rPr>
        <w:sectPr>
          <w:type w:val="continuous"/>
          <w:pgSz w:w="12240" w:h="15840"/>
          <w:pgMar w:header="0" w:footer="1052" w:top="1820" w:bottom="280" w:left="1440" w:right="1080"/>
          <w:cols w:num="6" w:equalWidth="0">
            <w:col w:w="3130" w:space="40"/>
            <w:col w:w="439" w:space="39"/>
            <w:col w:w="947" w:space="23"/>
            <w:col w:w="424" w:space="39"/>
            <w:col w:w="649" w:space="40"/>
            <w:col w:w="3950"/>
          </w:cols>
        </w:sectPr>
      </w:pPr>
    </w:p>
    <w:p>
      <w:pPr>
        <w:pStyle w:val="BodyText"/>
        <w:spacing w:before="69"/>
        <w:ind w:left="260"/>
      </w:pPr>
      <w:r>
        <w:rPr>
          <w:w w:val="105"/>
        </w:rPr>
        <w:t>Removing</w:t>
      </w:r>
      <w:r>
        <w:rPr>
          <w:spacing w:val="12"/>
          <w:w w:val="105"/>
        </w:rPr>
        <w:t> </w:t>
      </w:r>
      <w:r>
        <w:rPr>
          <w:w w:val="105"/>
        </w:rPr>
        <w:t>the</w:t>
      </w:r>
      <w:r>
        <w:rPr>
          <w:spacing w:val="13"/>
          <w:w w:val="105"/>
        </w:rPr>
        <w:t> </w:t>
      </w:r>
      <w:r>
        <w:rPr>
          <w:w w:val="105"/>
        </w:rPr>
        <w:t>absolute</w:t>
      </w:r>
      <w:r>
        <w:rPr>
          <w:spacing w:val="13"/>
          <w:w w:val="105"/>
        </w:rPr>
        <w:t> </w:t>
      </w:r>
      <w:r>
        <w:rPr>
          <w:w w:val="105"/>
        </w:rPr>
        <w:t>value</w:t>
      </w:r>
      <w:r>
        <w:rPr>
          <w:spacing w:val="13"/>
          <w:w w:val="105"/>
        </w:rPr>
        <w:t> </w:t>
      </w:r>
      <w:r>
        <w:rPr>
          <w:w w:val="105"/>
        </w:rPr>
        <w:t>and</w:t>
      </w:r>
      <w:r>
        <w:rPr>
          <w:spacing w:val="12"/>
          <w:w w:val="105"/>
        </w:rPr>
        <w:t> </w:t>
      </w:r>
      <w:r>
        <w:rPr>
          <w:w w:val="105"/>
        </w:rPr>
        <w:t>re-arranging</w:t>
      </w:r>
      <w:r>
        <w:rPr>
          <w:spacing w:val="13"/>
          <w:w w:val="105"/>
        </w:rPr>
        <w:t> </w:t>
      </w:r>
      <w:r>
        <w:rPr>
          <w:spacing w:val="-2"/>
          <w:w w:val="105"/>
        </w:rPr>
        <w:t>terms:</w:t>
      </w:r>
    </w:p>
    <w:p>
      <w:pPr>
        <w:pStyle w:val="BodyText"/>
        <w:spacing w:after="0"/>
        <w:sectPr>
          <w:type w:val="continuous"/>
          <w:pgSz w:w="12240" w:h="15840"/>
          <w:pgMar w:header="0" w:footer="1052" w:top="1820" w:bottom="280" w:left="1440" w:right="1080"/>
        </w:sectPr>
      </w:pPr>
    </w:p>
    <w:p>
      <w:pPr>
        <w:pStyle w:val="BodyText"/>
        <w:spacing w:before="17"/>
        <w:rPr>
          <w:sz w:val="14"/>
        </w:rPr>
      </w:pPr>
    </w:p>
    <w:p>
      <w:pPr>
        <w:spacing w:before="0"/>
        <w:ind w:left="3416" w:right="0" w:firstLine="0"/>
        <w:jc w:val="left"/>
        <w:rPr>
          <w:i/>
          <w:sz w:val="14"/>
        </w:rPr>
      </w:pPr>
      <w:r>
        <w:rPr>
          <w:i/>
          <w:sz w:val="14"/>
        </w:rPr>
        <mc:AlternateContent>
          <mc:Choice Requires="wps">
            <w:drawing>
              <wp:anchor distT="0" distB="0" distL="0" distR="0" allowOverlap="1" layoutInCell="1" locked="0" behindDoc="1" simplePos="0" relativeHeight="481122304">
                <wp:simplePos x="0" y="0"/>
                <wp:positionH relativeFrom="page">
                  <wp:posOffset>2918701</wp:posOffset>
                </wp:positionH>
                <wp:positionV relativeFrom="paragraph">
                  <wp:posOffset>-68138</wp:posOffset>
                </wp:positionV>
                <wp:extent cx="165735" cy="565785"/>
                <wp:effectExtent l="0" t="0" r="0" b="0"/>
                <wp:wrapNone/>
                <wp:docPr id="1623" name="Textbox 1623"/>
                <wp:cNvGraphicFramePr>
                  <a:graphicFrameLocks/>
                </wp:cNvGraphicFramePr>
                <a:graphic>
                  <a:graphicData uri="http://schemas.microsoft.com/office/word/2010/wordprocessingShape">
                    <wps:wsp>
                      <wps:cNvPr id="1623" name="Textbox 1623"/>
                      <wps:cNvSpPr txBox="1"/>
                      <wps:spPr>
                        <a:xfrm>
                          <a:off x="0" y="0"/>
                          <a:ext cx="16573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wps:txbx>
                      <wps:bodyPr wrap="square" lIns="0" tIns="0" rIns="0" bIns="0" rtlCol="0">
                        <a:noAutofit/>
                      </wps:bodyPr>
                    </wps:wsp>
                  </a:graphicData>
                </a:graphic>
              </wp:anchor>
            </w:drawing>
          </mc:Choice>
          <mc:Fallback>
            <w:pict>
              <v:shape style="position:absolute;margin-left:229.819pt;margin-top:-5.365205pt;width:13.05pt;height:44.55pt;mso-position-horizontal-relative:page;mso-position-vertical-relative:paragraph;z-index:-22194176" type="#_x0000_t202" id="docshape1261"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v:textbox>
                <w10:wrap type="none"/>
              </v:shape>
            </w:pict>
          </mc:Fallback>
        </mc:AlternateContent>
      </w:r>
      <w:r>
        <w:rPr>
          <w:i/>
          <w:spacing w:val="-10"/>
          <w:w w:val="115"/>
          <w:sz w:val="14"/>
        </w:rPr>
        <w:t>d</w:t>
      </w:r>
    </w:p>
    <w:p>
      <w:pPr>
        <w:spacing w:before="21"/>
        <w:ind w:left="0" w:right="489" w:firstLine="0"/>
        <w:jc w:val="right"/>
        <w:rPr>
          <w:i/>
          <w:sz w:val="20"/>
        </w:rPr>
      </w:pPr>
      <w:r>
        <w:rPr>
          <w:i/>
          <w:spacing w:val="-10"/>
          <w:w w:val="125"/>
          <w:sz w:val="20"/>
        </w:rPr>
        <w:t>P</w:t>
      </w:r>
    </w:p>
    <w:p>
      <w:pPr>
        <w:spacing w:before="48"/>
        <w:ind w:left="3328" w:right="0" w:firstLine="0"/>
        <w:jc w:val="left"/>
        <w:rPr>
          <w:sz w:val="14"/>
        </w:rPr>
      </w:pPr>
      <w:r>
        <w:rPr>
          <w:i/>
          <w:spacing w:val="-5"/>
          <w:w w:val="150"/>
          <w:sz w:val="14"/>
        </w:rPr>
        <w:t>i</w:t>
      </w:r>
      <w:r>
        <w:rPr>
          <w:spacing w:val="-5"/>
          <w:w w:val="150"/>
          <w:sz w:val="14"/>
        </w:rPr>
        <w:t>=1</w:t>
      </w:r>
    </w:p>
    <w:p>
      <w:pPr>
        <w:pStyle w:val="BodyText"/>
        <w:spacing w:before="136"/>
      </w:pPr>
      <w:r>
        <w:rPr/>
        <w:br w:type="column"/>
      </w:r>
      <w:r>
        <w:rPr/>
      </w:r>
    </w:p>
    <w:p>
      <w:pPr>
        <w:spacing w:before="0"/>
        <w:ind w:left="7" w:right="0" w:firstLine="0"/>
        <w:jc w:val="left"/>
        <w:rPr>
          <w:i/>
          <w:sz w:val="20"/>
        </w:rPr>
      </w:pPr>
      <w:r>
        <w:rPr>
          <w:i/>
          <w:w w:val="165"/>
          <w:sz w:val="20"/>
        </w:rPr>
        <w:t>X</w:t>
      </w:r>
      <w:r>
        <w:rPr>
          <w:i/>
          <w:w w:val="165"/>
          <w:sz w:val="20"/>
          <w:vertAlign w:val="subscript"/>
        </w:rPr>
        <w:t>i</w:t>
      </w:r>
      <w:r>
        <w:rPr>
          <w:i/>
          <w:spacing w:val="-10"/>
          <w:w w:val="165"/>
          <w:sz w:val="20"/>
          <w:vertAlign w:val="baseline"/>
        </w:rPr>
        <w:t> </w:t>
      </w:r>
      <w:r>
        <w:rPr>
          <w:i/>
          <w:spacing w:val="-18"/>
          <w:w w:val="165"/>
          <w:sz w:val="20"/>
          <w:vertAlign w:val="baseline"/>
        </w:rPr>
        <w:t>&gt;</w:t>
      </w:r>
    </w:p>
    <w:p>
      <w:pPr>
        <w:spacing w:before="11"/>
        <w:ind w:left="181" w:right="0" w:firstLine="0"/>
        <w:jc w:val="left"/>
        <w:rPr>
          <w:rFonts w:ascii="Lucida Sans Unicode" w:hAnsi="Lucida Sans Unicode" w:cs="Lucida Sans Unicode" w:eastAsia="Lucida Sans Unicode"/>
          <w:position w:val="34"/>
          <w:sz w:val="20"/>
          <w:szCs w:val="20"/>
        </w:rPr>
      </w:pPr>
      <w:r>
        <w:rPr/>
        <w:br w:type="column"/>
      </w:r>
      <w:r>
        <w:rPr>
          <w:w w:val="115"/>
          <w:sz w:val="20"/>
          <w:szCs w:val="20"/>
        </w:rPr>
        <w:t>12</w:t>
      </w:r>
      <w:r>
        <w:rPr>
          <w:i/>
          <w:iCs/>
          <w:w w:val="115"/>
          <w:sz w:val="20"/>
          <w:szCs w:val="20"/>
        </w:rPr>
        <w:t>k</w:t>
      </w:r>
      <w:r>
        <w:rPr>
          <w:i/>
          <w:iCs/>
          <w:spacing w:val="-13"/>
          <w:w w:val="115"/>
          <w:sz w:val="20"/>
          <w:szCs w:val="20"/>
        </w:rPr>
        <w:t> </w:t>
      </w:r>
      <w:r>
        <w:rPr>
          <w:w w:val="130"/>
          <w:sz w:val="20"/>
          <w:szCs w:val="20"/>
        </w:rPr>
        <w:t>+</w:t>
      </w:r>
      <w:r>
        <w:rPr>
          <w:spacing w:val="-15"/>
          <w:w w:val="130"/>
          <w:sz w:val="20"/>
          <w:szCs w:val="20"/>
        </w:rPr>
        <w:t> </w:t>
      </w:r>
      <w:r>
        <w:rPr>
          <w:i/>
          <w:iCs/>
          <w:w w:val="115"/>
          <w:sz w:val="20"/>
          <w:szCs w:val="20"/>
        </w:rPr>
        <w:t>d</w:t>
      </w:r>
      <w:r>
        <w:rPr>
          <w:i/>
          <w:iCs/>
          <w:spacing w:val="-13"/>
          <w:w w:val="115"/>
          <w:sz w:val="20"/>
          <w:szCs w:val="20"/>
        </w:rPr>
        <w:t> </w:t>
      </w:r>
      <w:r>
        <w:rPr>
          <w:rFonts w:ascii="Cambria" w:hAnsi="Cambria" w:cs="Cambria" w:eastAsia="Cambria"/>
          <w:w w:val="130"/>
          <w:sz w:val="20"/>
          <w:szCs w:val="20"/>
        </w:rPr>
        <w:t>−</w:t>
      </w:r>
      <w:r>
        <w:rPr>
          <w:rFonts w:ascii="Cambria" w:hAnsi="Cambria" w:cs="Cambria" w:eastAsia="Cambria"/>
          <w:spacing w:val="-10"/>
          <w:w w:val="130"/>
          <w:sz w:val="20"/>
          <w:szCs w:val="20"/>
        </w:rPr>
        <w:t> </w:t>
      </w:r>
      <w:r>
        <w:rPr>
          <w:w w:val="115"/>
          <w:position w:val="-13"/>
          <w:sz w:val="20"/>
          <w:szCs w:val="20"/>
        </w:rPr>
        <w:t>1</w:t>
      </w:r>
      <w:r>
        <w:rPr>
          <w:spacing w:val="-13"/>
          <w:w w:val="115"/>
          <w:position w:val="-13"/>
          <w:sz w:val="20"/>
          <w:szCs w:val="20"/>
        </w:rPr>
        <w:t> </w:t>
      </w:r>
      <w:r>
        <w:rPr>
          <w:rFonts w:ascii="Cambria" w:hAnsi="Cambria" w:cs="Cambria" w:eastAsia="Cambria"/>
          <w:w w:val="130"/>
          <w:position w:val="-13"/>
          <w:sz w:val="20"/>
          <w:szCs w:val="20"/>
        </w:rPr>
        <w:t>−</w:t>
      </w:r>
      <w:r>
        <w:rPr>
          <w:rFonts w:ascii="Cambria" w:hAnsi="Cambria" w:cs="Cambria" w:eastAsia="Cambria"/>
          <w:spacing w:val="-14"/>
          <w:w w:val="130"/>
          <w:position w:val="-13"/>
          <w:sz w:val="20"/>
          <w:szCs w:val="20"/>
        </w:rPr>
        <w:t> </w:t>
      </w:r>
      <w:r>
        <w:rPr>
          <w:i/>
          <w:iCs/>
          <w:w w:val="115"/>
          <w:position w:val="-13"/>
          <w:sz w:val="20"/>
          <w:szCs w:val="20"/>
        </w:rPr>
        <w:t>ϵ</w:t>
      </w:r>
      <w:r>
        <w:rPr>
          <w:i/>
          <w:iCs/>
          <w:spacing w:val="-29"/>
          <w:w w:val="115"/>
          <w:position w:val="-13"/>
          <w:sz w:val="20"/>
          <w:szCs w:val="20"/>
        </w:rPr>
        <w:t> </w:t>
      </w:r>
      <w:r>
        <w:rPr>
          <w:rFonts w:ascii="Lucida Sans Unicode" w:hAnsi="Lucida Sans Unicode" w:cs="Lucida Sans Unicode" w:eastAsia="Lucida Sans Unicode"/>
          <w:spacing w:val="-10"/>
          <w:w w:val="130"/>
          <w:position w:val="34"/>
          <w:sz w:val="20"/>
          <w:szCs w:val="20"/>
        </w:rPr>
        <w:t>!</w:t>
      </w:r>
    </w:p>
    <w:p>
      <w:pPr>
        <w:pStyle w:val="BodyText"/>
        <w:spacing w:before="73"/>
        <w:rPr>
          <w:rFonts w:ascii="Lucida Sans Unicode"/>
        </w:rPr>
      </w:pPr>
      <w:r>
        <w:rPr/>
        <w:br w:type="column"/>
      </w:r>
      <w:r>
        <w:rPr>
          <w:rFonts w:ascii="Lucida Sans Unicode"/>
        </w:rPr>
      </w:r>
    </w:p>
    <w:p>
      <w:pPr>
        <w:pStyle w:val="BodyText"/>
        <w:ind w:left="15"/>
      </w:pPr>
      <w:r>
        <w:rPr>
          <w:rFonts w:ascii="Cambria" w:hAnsi="Cambria"/>
          <w:w w:val="120"/>
        </w:rPr>
        <w:t>≤</w:t>
      </w:r>
      <w:r>
        <w:rPr>
          <w:rFonts w:ascii="Cambria" w:hAnsi="Cambria"/>
          <w:spacing w:val="23"/>
          <w:w w:val="120"/>
        </w:rPr>
        <w:t> </w:t>
      </w:r>
      <w:r>
        <w:rPr>
          <w:spacing w:val="-5"/>
          <w:w w:val="120"/>
        </w:rPr>
        <w:t>1</w:t>
      </w:r>
      <w:r>
        <w:rPr>
          <w:i/>
          <w:spacing w:val="-5"/>
          <w:w w:val="120"/>
        </w:rPr>
        <w:t>/</w:t>
      </w:r>
      <w:r>
        <w:rPr>
          <w:spacing w:val="-5"/>
          <w:w w:val="120"/>
        </w:rPr>
        <w:t>6</w:t>
      </w:r>
    </w:p>
    <w:p>
      <w:pPr>
        <w:pStyle w:val="BodyText"/>
        <w:spacing w:after="0"/>
        <w:sectPr>
          <w:type w:val="continuous"/>
          <w:pgSz w:w="12240" w:h="15840"/>
          <w:pgMar w:header="0" w:footer="1052" w:top="1820" w:bottom="280" w:left="1440" w:right="1080"/>
          <w:cols w:num="4" w:equalWidth="0">
            <w:col w:w="3588" w:space="40"/>
            <w:col w:w="450" w:space="39"/>
            <w:col w:w="1712" w:space="39"/>
            <w:col w:w="3852"/>
          </w:cols>
        </w:sectPr>
      </w:pPr>
    </w:p>
    <w:p>
      <w:pPr>
        <w:pStyle w:val="BodyText"/>
        <w:spacing w:before="28"/>
        <w:ind w:left="260"/>
      </w:pPr>
      <w:r>
        <w:rPr/>
        <mc:AlternateContent>
          <mc:Choice Requires="wps">
            <w:drawing>
              <wp:anchor distT="0" distB="0" distL="0" distR="0" allowOverlap="1" layoutInCell="1" locked="0" behindDoc="1" simplePos="0" relativeHeight="481114624">
                <wp:simplePos x="0" y="0"/>
                <wp:positionH relativeFrom="page">
                  <wp:posOffset>3643795</wp:posOffset>
                </wp:positionH>
                <wp:positionV relativeFrom="paragraph">
                  <wp:posOffset>-289307</wp:posOffset>
                </wp:positionV>
                <wp:extent cx="196850" cy="1270"/>
                <wp:effectExtent l="0" t="0" r="0" b="0"/>
                <wp:wrapNone/>
                <wp:docPr id="1624" name="Graphic 1624"/>
                <wp:cNvGraphicFramePr>
                  <a:graphicFrameLocks/>
                </wp:cNvGraphicFramePr>
                <a:graphic>
                  <a:graphicData uri="http://schemas.microsoft.com/office/word/2010/wordprocessingShape">
                    <wps:wsp>
                      <wps:cNvPr id="1624" name="Graphic 1624"/>
                      <wps:cNvSpPr/>
                      <wps:spPr>
                        <a:xfrm>
                          <a:off x="0" y="0"/>
                          <a:ext cx="196850" cy="1270"/>
                        </a:xfrm>
                        <a:custGeom>
                          <a:avLst/>
                          <a:gdLst/>
                          <a:ahLst/>
                          <a:cxnLst/>
                          <a:rect l="l" t="t" r="r" b="b"/>
                          <a:pathLst>
                            <a:path w="196850" h="0">
                              <a:moveTo>
                                <a:pt x="0" y="0"/>
                              </a:moveTo>
                              <a:lnTo>
                                <a:pt x="196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1856" from="286.912994pt,-22.78013pt" to="302.375994pt,-22.780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115136">
                <wp:simplePos x="0" y="0"/>
                <wp:positionH relativeFrom="page">
                  <wp:posOffset>4230496</wp:posOffset>
                </wp:positionH>
                <wp:positionV relativeFrom="paragraph">
                  <wp:posOffset>-204395</wp:posOffset>
                </wp:positionV>
                <wp:extent cx="269875" cy="1270"/>
                <wp:effectExtent l="0" t="0" r="0" b="0"/>
                <wp:wrapNone/>
                <wp:docPr id="1625" name="Graphic 1625"/>
                <wp:cNvGraphicFramePr>
                  <a:graphicFrameLocks/>
                </wp:cNvGraphicFramePr>
                <a:graphic>
                  <a:graphicData uri="http://schemas.microsoft.com/office/word/2010/wordprocessingShape">
                    <wps:wsp>
                      <wps:cNvPr id="1625" name="Graphic 1625"/>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1344" from="333.109985pt,-16.09413pt" to="354.311985pt,-16.0941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115648">
                <wp:simplePos x="0" y="0"/>
                <wp:positionH relativeFrom="page">
                  <wp:posOffset>3061093</wp:posOffset>
                </wp:positionH>
                <wp:positionV relativeFrom="paragraph">
                  <wp:posOffset>135939</wp:posOffset>
                </wp:positionV>
                <wp:extent cx="196850" cy="1270"/>
                <wp:effectExtent l="0" t="0" r="0" b="0"/>
                <wp:wrapNone/>
                <wp:docPr id="1626" name="Graphic 1626"/>
                <wp:cNvGraphicFramePr>
                  <a:graphicFrameLocks/>
                </wp:cNvGraphicFramePr>
                <a:graphic>
                  <a:graphicData uri="http://schemas.microsoft.com/office/word/2010/wordprocessingShape">
                    <wps:wsp>
                      <wps:cNvPr id="1626" name="Graphic 1626"/>
                      <wps:cNvSpPr/>
                      <wps:spPr>
                        <a:xfrm>
                          <a:off x="0" y="0"/>
                          <a:ext cx="196850" cy="1270"/>
                        </a:xfrm>
                        <a:custGeom>
                          <a:avLst/>
                          <a:gdLst/>
                          <a:ahLst/>
                          <a:cxnLst/>
                          <a:rect l="l" t="t" r="r" b="b"/>
                          <a:pathLst>
                            <a:path w="196850" h="0">
                              <a:moveTo>
                                <a:pt x="0" y="0"/>
                              </a:moveTo>
                              <a:lnTo>
                                <a:pt x="196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0832" from="241.031006pt,10.703871pt" to="256.494006pt,10.70387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122816">
                <wp:simplePos x="0" y="0"/>
                <wp:positionH relativeFrom="page">
                  <wp:posOffset>3647795</wp:posOffset>
                </wp:positionH>
                <wp:positionV relativeFrom="paragraph">
                  <wp:posOffset>223501</wp:posOffset>
                </wp:positionV>
                <wp:extent cx="172085" cy="88900"/>
                <wp:effectExtent l="0" t="0" r="0" b="0"/>
                <wp:wrapNone/>
                <wp:docPr id="1627" name="Textbox 1627"/>
                <wp:cNvGraphicFramePr>
                  <a:graphicFrameLocks/>
                </wp:cNvGraphicFramePr>
                <a:graphic>
                  <a:graphicData uri="http://schemas.microsoft.com/office/word/2010/wordprocessingShape">
                    <wps:wsp>
                      <wps:cNvPr id="1627" name="Textbox 1627"/>
                      <wps:cNvSpPr txBox="1"/>
                      <wps:spPr>
                        <a:xfrm>
                          <a:off x="0" y="0"/>
                          <a:ext cx="172085" cy="88900"/>
                        </a:xfrm>
                        <a:prstGeom prst="rect">
                          <a:avLst/>
                        </a:prstGeom>
                      </wps:spPr>
                      <wps:txbx>
                        <w:txbxContent>
                          <w:p>
                            <w:pPr>
                              <w:spacing w:line="139" w:lineRule="exact" w:before="0"/>
                              <w:ind w:left="0" w:right="0" w:firstLine="0"/>
                              <w:jc w:val="left"/>
                              <w:rPr>
                                <w:i/>
                                <w:iCs/>
                                <w:sz w:val="14"/>
                                <w:szCs w:val="14"/>
                              </w:rPr>
                            </w:pPr>
                            <w:r>
                              <w:rPr>
                                <w:spacing w:val="-5"/>
                                <w:w w:val="125"/>
                                <w:sz w:val="14"/>
                                <w:szCs w:val="14"/>
                              </w:rPr>
                              <w:t>1</w:t>
                            </w:r>
                            <w:r>
                              <w:rPr>
                                <w:rFonts w:ascii="Cambria" w:hAnsi="Cambria" w:cs="Cambria" w:eastAsia="Cambria"/>
                                <w:spacing w:val="-5"/>
                                <w:w w:val="125"/>
                                <w:sz w:val="14"/>
                                <w:szCs w:val="14"/>
                              </w:rPr>
                              <w:t>−</w:t>
                            </w:r>
                            <w:r>
                              <w:rPr>
                                <w:i/>
                                <w:iCs/>
                                <w:spacing w:val="-5"/>
                                <w:w w:val="125"/>
                                <w:sz w:val="14"/>
                                <w:szCs w:val="14"/>
                              </w:rPr>
                              <w:t>ϵ</w:t>
                            </w:r>
                          </w:p>
                        </w:txbxContent>
                      </wps:txbx>
                      <wps:bodyPr wrap="square" lIns="0" tIns="0" rIns="0" bIns="0" rtlCol="0">
                        <a:noAutofit/>
                      </wps:bodyPr>
                    </wps:wsp>
                  </a:graphicData>
                </a:graphic>
              </wp:anchor>
            </w:drawing>
          </mc:Choice>
          <mc:Fallback>
            <w:pict>
              <v:shape style="position:absolute;margin-left:287.227997pt;margin-top:17.59852pt;width:13.55pt;height:7pt;mso-position-horizontal-relative:page;mso-position-vertical-relative:paragraph;z-index:-22193664" type="#_x0000_t202" id="docshape1262" filled="false" stroked="false">
                <v:textbox inset="0,0,0,0">
                  <w:txbxContent>
                    <w:p>
                      <w:pPr>
                        <w:spacing w:line="139" w:lineRule="exact" w:before="0"/>
                        <w:ind w:left="0" w:right="0" w:firstLine="0"/>
                        <w:jc w:val="left"/>
                        <w:rPr>
                          <w:i/>
                          <w:iCs/>
                          <w:sz w:val="14"/>
                          <w:szCs w:val="14"/>
                        </w:rPr>
                      </w:pPr>
                      <w:r>
                        <w:rPr>
                          <w:spacing w:val="-5"/>
                          <w:w w:val="125"/>
                          <w:sz w:val="14"/>
                          <w:szCs w:val="14"/>
                        </w:rPr>
                        <w:t>1</w:t>
                      </w:r>
                      <w:r>
                        <w:rPr>
                          <w:rFonts w:ascii="Cambria" w:hAnsi="Cambria" w:cs="Cambria" w:eastAsia="Cambria"/>
                          <w:spacing w:val="-5"/>
                          <w:w w:val="125"/>
                          <w:sz w:val="14"/>
                          <w:szCs w:val="14"/>
                        </w:rPr>
                        <w:t>−</w:t>
                      </w:r>
                      <w:r>
                        <w:rPr>
                          <w:i/>
                          <w:iCs/>
                          <w:spacing w:val="-5"/>
                          <w:w w:val="125"/>
                          <w:sz w:val="14"/>
                          <w:szCs w:val="14"/>
                        </w:rPr>
                        <w:t>ϵ</w:t>
                      </w:r>
                    </w:p>
                  </w:txbxContent>
                </v:textbox>
                <w10:wrap type="none"/>
              </v:shape>
            </w:pict>
          </mc:Fallback>
        </mc:AlternateContent>
      </w:r>
      <w:r>
        <w:rPr/>
        <mc:AlternateContent>
          <mc:Choice Requires="wps">
            <w:drawing>
              <wp:anchor distT="0" distB="0" distL="0" distR="0" allowOverlap="1" layoutInCell="1" locked="0" behindDoc="1" simplePos="0" relativeHeight="481126400">
                <wp:simplePos x="0" y="0"/>
                <wp:positionH relativeFrom="page">
                  <wp:posOffset>3538359</wp:posOffset>
                </wp:positionH>
                <wp:positionV relativeFrom="paragraph">
                  <wp:posOffset>-384444</wp:posOffset>
                </wp:positionV>
                <wp:extent cx="857885" cy="219710"/>
                <wp:effectExtent l="0" t="0" r="0" b="0"/>
                <wp:wrapNone/>
                <wp:docPr id="1628" name="Textbox 1628"/>
                <wp:cNvGraphicFramePr>
                  <a:graphicFrameLocks/>
                </wp:cNvGraphicFramePr>
                <a:graphic>
                  <a:graphicData uri="http://schemas.microsoft.com/office/word/2010/wordprocessingShape">
                    <wps:wsp>
                      <wps:cNvPr id="1628" name="Textbox 1628"/>
                      <wps:cNvSpPr txBox="1"/>
                      <wps:spPr>
                        <a:xfrm>
                          <a:off x="0" y="0"/>
                          <a:ext cx="857885" cy="219710"/>
                        </a:xfrm>
                        <a:prstGeom prst="rect">
                          <a:avLst/>
                        </a:prstGeom>
                      </wps:spPr>
                      <wps:txbx>
                        <w:txbxContent>
                          <w:p>
                            <w:pPr>
                              <w:tabs>
                                <w:tab w:pos="1246" w:val="left" w:leader="none"/>
                              </w:tabs>
                              <w:spacing w:line="192" w:lineRule="auto" w:before="0"/>
                              <w:ind w:left="0" w:right="0" w:firstLine="0"/>
                              <w:jc w:val="left"/>
                              <w:rPr>
                                <w:i/>
                                <w:position w:val="-3"/>
                                <w:sz w:val="20"/>
                              </w:rPr>
                            </w:pPr>
                            <w:r>
                              <w:rPr>
                                <w:rFonts w:ascii="Cambria" w:hAnsi="Cambria"/>
                                <w:spacing w:val="-10"/>
                                <w:w w:val="125"/>
                                <w:sz w:val="20"/>
                              </w:rPr>
                              <w:t>√</w:t>
                            </w:r>
                            <w:r>
                              <w:rPr>
                                <w:rFonts w:ascii="Cambria" w:hAnsi="Cambria"/>
                                <w:sz w:val="20"/>
                              </w:rPr>
                              <w:tab/>
                            </w:r>
                            <w:r>
                              <w:rPr>
                                <w:i/>
                                <w:spacing w:val="-20"/>
                                <w:w w:val="125"/>
                                <w:position w:val="-3"/>
                                <w:sz w:val="20"/>
                              </w:rPr>
                              <w:t>k</w:t>
                            </w:r>
                          </w:p>
                        </w:txbxContent>
                      </wps:txbx>
                      <wps:bodyPr wrap="square" lIns="0" tIns="0" rIns="0" bIns="0" rtlCol="0">
                        <a:noAutofit/>
                      </wps:bodyPr>
                    </wps:wsp>
                  </a:graphicData>
                </a:graphic>
              </wp:anchor>
            </w:drawing>
          </mc:Choice>
          <mc:Fallback>
            <w:pict>
              <v:shape style="position:absolute;margin-left:278.610992pt;margin-top:-30.271257pt;width:67.55pt;height:17.3pt;mso-position-horizontal-relative:page;mso-position-vertical-relative:paragraph;z-index:-22190080" type="#_x0000_t202" id="docshape1263" filled="false" stroked="false">
                <v:textbox inset="0,0,0,0">
                  <w:txbxContent>
                    <w:p>
                      <w:pPr>
                        <w:tabs>
                          <w:tab w:pos="1246" w:val="left" w:leader="none"/>
                        </w:tabs>
                        <w:spacing w:line="192" w:lineRule="auto" w:before="0"/>
                        <w:ind w:left="0" w:right="0" w:firstLine="0"/>
                        <w:jc w:val="left"/>
                        <w:rPr>
                          <w:i/>
                          <w:position w:val="-3"/>
                          <w:sz w:val="20"/>
                        </w:rPr>
                      </w:pPr>
                      <w:r>
                        <w:rPr>
                          <w:rFonts w:ascii="Cambria" w:hAnsi="Cambria"/>
                          <w:spacing w:val="-10"/>
                          <w:w w:val="125"/>
                          <w:sz w:val="20"/>
                        </w:rPr>
                        <w:t>√</w:t>
                      </w:r>
                      <w:r>
                        <w:rPr>
                          <w:rFonts w:ascii="Cambria" w:hAnsi="Cambria"/>
                          <w:sz w:val="20"/>
                        </w:rPr>
                        <w:tab/>
                      </w:r>
                      <w:r>
                        <w:rPr>
                          <w:i/>
                          <w:spacing w:val="-20"/>
                          <w:w w:val="125"/>
                          <w:position w:val="-3"/>
                          <w:sz w:val="20"/>
                        </w:rPr>
                        <w:t>k</w:t>
                      </w:r>
                    </w:p>
                  </w:txbxContent>
                </v:textbox>
                <w10:wrap type="none"/>
              </v:shape>
            </w:pict>
          </mc:Fallback>
        </mc:AlternateContent>
      </w:r>
      <w:r>
        <w:rPr>
          <w:w w:val="110"/>
        </w:rPr>
        <w:t>For</w:t>
      </w:r>
      <w:r>
        <w:rPr>
          <w:spacing w:val="-1"/>
          <w:w w:val="110"/>
        </w:rPr>
        <w:t> </w:t>
      </w:r>
      <w:r>
        <w:rPr>
          <w:w w:val="110"/>
        </w:rPr>
        <w:t>which</w:t>
      </w:r>
      <w:r>
        <w:rPr>
          <w:spacing w:val="6"/>
          <w:w w:val="110"/>
        </w:rPr>
        <w:t> </w:t>
      </w:r>
      <w:r>
        <w:rPr>
          <w:w w:val="110"/>
        </w:rPr>
        <w:t>values</w:t>
      </w:r>
      <w:r>
        <w:rPr>
          <w:spacing w:val="6"/>
          <w:w w:val="110"/>
        </w:rPr>
        <w:t> </w:t>
      </w:r>
      <w:r>
        <w:rPr>
          <w:w w:val="110"/>
        </w:rPr>
        <w:t>of</w:t>
      </w:r>
      <w:r>
        <w:rPr>
          <w:spacing w:val="5"/>
          <w:w w:val="110"/>
        </w:rPr>
        <w:t> </w:t>
      </w:r>
      <w:r>
        <w:rPr>
          <w:i/>
          <w:w w:val="110"/>
        </w:rPr>
        <w:t>k</w:t>
      </w:r>
      <w:r>
        <w:rPr>
          <w:i/>
          <w:spacing w:val="11"/>
          <w:w w:val="110"/>
        </w:rPr>
        <w:t> </w:t>
      </w:r>
      <w:r>
        <w:rPr>
          <w:w w:val="110"/>
        </w:rPr>
        <w:t>do</w:t>
      </w:r>
      <w:r>
        <w:rPr>
          <w:spacing w:val="6"/>
          <w:w w:val="110"/>
        </w:rPr>
        <w:t> </w:t>
      </w:r>
      <w:r>
        <w:rPr>
          <w:w w:val="110"/>
        </w:rPr>
        <w:t>we</w:t>
      </w:r>
      <w:r>
        <w:rPr>
          <w:spacing w:val="6"/>
          <w:w w:val="110"/>
        </w:rPr>
        <w:t> </w:t>
      </w:r>
      <w:r>
        <w:rPr>
          <w:w w:val="110"/>
        </w:rPr>
        <w:t>have</w:t>
      </w:r>
      <w:r>
        <w:rPr>
          <w:spacing w:val="5"/>
          <w:w w:val="110"/>
        </w:rPr>
        <w:t> </w:t>
      </w:r>
      <w:r>
        <w:rPr>
          <w:rFonts w:ascii="Cambria" w:hAnsi="Cambria"/>
          <w:w w:val="110"/>
          <w:position w:val="17"/>
        </w:rPr>
        <w:t>√</w:t>
      </w:r>
      <w:r>
        <w:rPr>
          <w:w w:val="110"/>
        </w:rPr>
        <w:t>12</w:t>
      </w:r>
      <w:r>
        <w:rPr>
          <w:i/>
          <w:w w:val="110"/>
        </w:rPr>
        <w:t>k</w:t>
      </w:r>
      <w:r>
        <w:rPr>
          <w:i/>
          <w:spacing w:val="-7"/>
          <w:w w:val="110"/>
        </w:rPr>
        <w:t> </w:t>
      </w:r>
      <w:r>
        <w:rPr>
          <w:w w:val="125"/>
        </w:rPr>
        <w:t>+</w:t>
      </w:r>
      <w:r>
        <w:rPr>
          <w:spacing w:val="-14"/>
          <w:w w:val="125"/>
        </w:rPr>
        <w:t> </w:t>
      </w:r>
      <w:r>
        <w:rPr>
          <w:i/>
          <w:w w:val="110"/>
        </w:rPr>
        <w:t>d</w:t>
      </w:r>
      <w:r>
        <w:rPr>
          <w:i/>
          <w:spacing w:val="-13"/>
          <w:w w:val="110"/>
        </w:rPr>
        <w:t> </w:t>
      </w:r>
      <w:r>
        <w:rPr>
          <w:rFonts w:ascii="Cambria" w:hAnsi="Cambria"/>
          <w:w w:val="110"/>
        </w:rPr>
        <w:t>−</w:t>
      </w:r>
      <w:r>
        <w:rPr>
          <w:rFonts w:ascii="Cambria" w:hAnsi="Cambria"/>
          <w:spacing w:val="9"/>
          <w:w w:val="110"/>
        </w:rPr>
        <w:t> </w:t>
      </w:r>
      <w:r>
        <w:rPr>
          <w:i/>
          <w:spacing w:val="46"/>
          <w:w w:val="110"/>
          <w:position w:val="8"/>
          <w:sz w:val="14"/>
          <w:u w:val="single"/>
        </w:rPr>
        <w:t> </w:t>
      </w:r>
      <w:r>
        <w:rPr>
          <w:i/>
          <w:w w:val="110"/>
          <w:position w:val="8"/>
          <w:sz w:val="14"/>
          <w:u w:val="single"/>
        </w:rPr>
        <w:t>k</w:t>
      </w:r>
      <w:r>
        <w:rPr>
          <w:i/>
          <w:spacing w:val="43"/>
          <w:w w:val="110"/>
          <w:position w:val="8"/>
          <w:sz w:val="14"/>
          <w:u w:val="single"/>
        </w:rPr>
        <w:t> </w:t>
      </w:r>
      <w:r>
        <w:rPr>
          <w:i/>
          <w:spacing w:val="31"/>
          <w:w w:val="110"/>
          <w:position w:val="8"/>
          <w:sz w:val="14"/>
        </w:rPr>
        <w:t> </w:t>
      </w:r>
      <w:r>
        <w:rPr>
          <w:rFonts w:ascii="Cambria" w:hAnsi="Cambria"/>
          <w:w w:val="110"/>
        </w:rPr>
        <w:t>≤</w:t>
      </w:r>
      <w:r>
        <w:rPr>
          <w:rFonts w:ascii="Cambria" w:hAnsi="Cambria"/>
          <w:spacing w:val="-2"/>
          <w:w w:val="110"/>
        </w:rPr>
        <w:t> </w:t>
      </w:r>
      <w:r>
        <w:rPr>
          <w:i/>
          <w:w w:val="110"/>
        </w:rPr>
        <w:t>d</w:t>
      </w:r>
      <w:r>
        <w:rPr>
          <w:i/>
          <w:spacing w:val="-12"/>
          <w:w w:val="110"/>
        </w:rPr>
        <w:t> </w:t>
      </w:r>
      <w:r>
        <w:rPr>
          <w:rFonts w:ascii="Cambria" w:hAnsi="Cambria"/>
          <w:w w:val="110"/>
        </w:rPr>
        <w:t>−</w:t>
      </w:r>
      <w:r>
        <w:rPr>
          <w:rFonts w:ascii="Cambria" w:hAnsi="Cambria"/>
          <w:spacing w:val="-12"/>
          <w:w w:val="110"/>
        </w:rPr>
        <w:t> </w:t>
      </w:r>
      <w:r>
        <w:rPr>
          <w:i/>
          <w:w w:val="110"/>
        </w:rPr>
        <w:t>k</w:t>
      </w:r>
      <w:r>
        <w:rPr>
          <w:w w:val="110"/>
        </w:rPr>
        <w:t>?</w:t>
      </w:r>
      <w:r>
        <w:rPr>
          <w:spacing w:val="24"/>
          <w:w w:val="110"/>
        </w:rPr>
        <w:t> </w:t>
      </w:r>
      <w:r>
        <w:rPr>
          <w:w w:val="110"/>
        </w:rPr>
        <w:t>after</w:t>
      </w:r>
      <w:r>
        <w:rPr>
          <w:spacing w:val="6"/>
          <w:w w:val="110"/>
        </w:rPr>
        <w:t> </w:t>
      </w:r>
      <w:r>
        <w:rPr>
          <w:w w:val="110"/>
        </w:rPr>
        <w:t>a</w:t>
      </w:r>
      <w:r>
        <w:rPr>
          <w:spacing w:val="6"/>
          <w:w w:val="110"/>
        </w:rPr>
        <w:t> </w:t>
      </w:r>
      <w:r>
        <w:rPr>
          <w:w w:val="110"/>
        </w:rPr>
        <w:t>few</w:t>
      </w:r>
      <w:r>
        <w:rPr>
          <w:spacing w:val="5"/>
          <w:w w:val="110"/>
        </w:rPr>
        <w:t> </w:t>
      </w:r>
      <w:r>
        <w:rPr>
          <w:w w:val="110"/>
        </w:rPr>
        <w:t>manipulations,</w:t>
      </w:r>
      <w:r>
        <w:rPr>
          <w:spacing w:val="6"/>
          <w:w w:val="110"/>
        </w:rPr>
        <w:t> </w:t>
      </w:r>
      <w:r>
        <w:rPr>
          <w:w w:val="110"/>
        </w:rPr>
        <w:t>we</w:t>
      </w:r>
      <w:r>
        <w:rPr>
          <w:spacing w:val="6"/>
          <w:w w:val="110"/>
        </w:rPr>
        <w:t> </w:t>
      </w:r>
      <w:r>
        <w:rPr>
          <w:spacing w:val="-5"/>
          <w:w w:val="110"/>
        </w:rPr>
        <w:t>get</w:t>
      </w:r>
    </w:p>
    <w:p>
      <w:pPr>
        <w:pStyle w:val="BodyText"/>
        <w:spacing w:line="171" w:lineRule="exact" w:before="222"/>
        <w:ind w:left="5"/>
        <w:jc w:val="center"/>
      </w:pPr>
      <w:r>
        <w:rPr>
          <w:w w:val="110"/>
        </w:rPr>
        <w:t>12(1</w:t>
      </w:r>
      <w:r>
        <w:rPr>
          <w:spacing w:val="-3"/>
          <w:w w:val="110"/>
        </w:rPr>
        <w:t> </w:t>
      </w:r>
      <w:r>
        <w:rPr>
          <w:rFonts w:ascii="Cambria" w:hAnsi="Cambria" w:cs="Cambria" w:eastAsia="Cambria"/>
          <w:w w:val="110"/>
        </w:rPr>
        <w:t>−</w:t>
      </w:r>
      <w:r>
        <w:rPr>
          <w:rFonts w:ascii="Cambria" w:hAnsi="Cambria" w:cs="Cambria" w:eastAsia="Cambria"/>
          <w:spacing w:val="-1"/>
          <w:w w:val="110"/>
        </w:rPr>
        <w:t> </w:t>
      </w:r>
      <w:r>
        <w:rPr>
          <w:i/>
          <w:iCs/>
          <w:spacing w:val="-5"/>
          <w:w w:val="110"/>
        </w:rPr>
        <w:t>ϵ</w:t>
      </w:r>
      <w:r>
        <w:rPr>
          <w:spacing w:val="-5"/>
          <w:w w:val="110"/>
        </w:rPr>
        <w:t>)</w:t>
      </w:r>
      <w:r>
        <w:rPr>
          <w:spacing w:val="-5"/>
          <w:w w:val="110"/>
          <w:vertAlign w:val="superscript"/>
        </w:rPr>
        <w:t>2</w:t>
      </w:r>
    </w:p>
    <w:p>
      <w:pPr>
        <w:tabs>
          <w:tab w:pos="748" w:val="left" w:leader="none"/>
        </w:tabs>
        <w:spacing w:line="192" w:lineRule="auto" w:before="0"/>
        <w:ind w:left="0" w:right="740" w:firstLine="0"/>
        <w:jc w:val="center"/>
        <w:rPr>
          <w:position w:val="-7"/>
          <w:sz w:val="14"/>
          <w:szCs w:val="14"/>
        </w:rPr>
      </w:pPr>
      <w:r>
        <w:rPr>
          <w:position w:val="-7"/>
          <w:sz w:val="14"/>
          <w:szCs w:val="14"/>
        </w:rPr>
        <mc:AlternateContent>
          <mc:Choice Requires="wps">
            <w:drawing>
              <wp:anchor distT="0" distB="0" distL="0" distR="0" allowOverlap="1" layoutInCell="1" locked="0" behindDoc="1" simplePos="0" relativeHeight="481116160">
                <wp:simplePos x="0" y="0"/>
                <wp:positionH relativeFrom="page">
                  <wp:posOffset>3730002</wp:posOffset>
                </wp:positionH>
                <wp:positionV relativeFrom="paragraph">
                  <wp:posOffset>66281</wp:posOffset>
                </wp:positionV>
                <wp:extent cx="551180" cy="1270"/>
                <wp:effectExtent l="0" t="0" r="0" b="0"/>
                <wp:wrapNone/>
                <wp:docPr id="1629" name="Graphic 1629"/>
                <wp:cNvGraphicFramePr>
                  <a:graphicFrameLocks/>
                </wp:cNvGraphicFramePr>
                <a:graphic>
                  <a:graphicData uri="http://schemas.microsoft.com/office/word/2010/wordprocessingShape">
                    <wps:wsp>
                      <wps:cNvPr id="1629" name="Graphic 1629"/>
                      <wps:cNvSpPr/>
                      <wps:spPr>
                        <a:xfrm>
                          <a:off x="0" y="0"/>
                          <a:ext cx="551180" cy="1270"/>
                        </a:xfrm>
                        <a:custGeom>
                          <a:avLst/>
                          <a:gdLst/>
                          <a:ahLst/>
                          <a:cxnLst/>
                          <a:rect l="l" t="t" r="r" b="b"/>
                          <a:pathLst>
                            <a:path w="551180" h="0">
                              <a:moveTo>
                                <a:pt x="0" y="0"/>
                              </a:moveTo>
                              <a:lnTo>
                                <a:pt x="55095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200320" from="293.700989pt,5.219020pt" to="337.082989pt,5.219020pt" stroked="true" strokeweight=".398pt" strokecolor="#000000">
                <v:stroke dashstyle="solid"/>
                <w10:wrap type="none"/>
              </v:line>
            </w:pict>
          </mc:Fallback>
        </mc:AlternateContent>
      </w:r>
      <w:r>
        <w:rPr>
          <w:i/>
          <w:iCs/>
          <w:w w:val="120"/>
          <w:sz w:val="20"/>
          <w:szCs w:val="20"/>
        </w:rPr>
        <w:t>k </w:t>
      </w:r>
      <w:r>
        <w:rPr>
          <w:rFonts w:ascii="Cambria" w:hAnsi="Cambria" w:cs="Cambria" w:eastAsia="Cambria"/>
          <w:spacing w:val="-10"/>
          <w:w w:val="120"/>
          <w:sz w:val="20"/>
          <w:szCs w:val="20"/>
        </w:rPr>
        <w:t>≥</w:t>
      </w:r>
      <w:r>
        <w:rPr>
          <w:rFonts w:ascii="Cambria" w:hAnsi="Cambria" w:cs="Cambria" w:eastAsia="Cambria"/>
          <w:sz w:val="20"/>
          <w:szCs w:val="20"/>
        </w:rPr>
        <w:tab/>
      </w:r>
      <w:r>
        <w:rPr>
          <w:i/>
          <w:iCs/>
          <w:spacing w:val="-5"/>
          <w:w w:val="120"/>
          <w:position w:val="-13"/>
          <w:sz w:val="20"/>
          <w:szCs w:val="20"/>
        </w:rPr>
        <w:t>ϵ</w:t>
      </w:r>
      <w:r>
        <w:rPr>
          <w:spacing w:val="-5"/>
          <w:w w:val="120"/>
          <w:position w:val="-7"/>
          <w:sz w:val="14"/>
          <w:szCs w:val="14"/>
        </w:rPr>
        <w:t>2</w:t>
      </w:r>
    </w:p>
    <w:p>
      <w:pPr>
        <w:spacing w:line="314" w:lineRule="exact" w:before="33"/>
        <w:ind w:left="260" w:right="0" w:firstLine="0"/>
        <w:jc w:val="left"/>
        <w:rPr>
          <w:sz w:val="20"/>
          <w:szCs w:val="20"/>
        </w:rPr>
      </w:pPr>
      <w:r>
        <w:rPr>
          <w:sz w:val="20"/>
          <w:szCs w:val="20"/>
        </w:rPr>
        <mc:AlternateContent>
          <mc:Choice Requires="wps">
            <w:drawing>
              <wp:anchor distT="0" distB="0" distL="0" distR="0" allowOverlap="1" layoutInCell="1" locked="0" behindDoc="1" simplePos="0" relativeHeight="481116672">
                <wp:simplePos x="0" y="0"/>
                <wp:positionH relativeFrom="page">
                  <wp:posOffset>5439702</wp:posOffset>
                </wp:positionH>
                <wp:positionV relativeFrom="paragraph">
                  <wp:posOffset>139361</wp:posOffset>
                </wp:positionV>
                <wp:extent cx="196850" cy="1270"/>
                <wp:effectExtent l="0" t="0" r="0" b="0"/>
                <wp:wrapNone/>
                <wp:docPr id="1630" name="Graphic 1630"/>
                <wp:cNvGraphicFramePr>
                  <a:graphicFrameLocks/>
                </wp:cNvGraphicFramePr>
                <a:graphic>
                  <a:graphicData uri="http://schemas.microsoft.com/office/word/2010/wordprocessingShape">
                    <wps:wsp>
                      <wps:cNvPr id="1630" name="Graphic 1630"/>
                      <wps:cNvSpPr/>
                      <wps:spPr>
                        <a:xfrm>
                          <a:off x="0" y="0"/>
                          <a:ext cx="196850" cy="1270"/>
                        </a:xfrm>
                        <a:custGeom>
                          <a:avLst/>
                          <a:gdLst/>
                          <a:ahLst/>
                          <a:cxnLst/>
                          <a:rect l="l" t="t" r="r" b="b"/>
                          <a:pathLst>
                            <a:path w="196850" h="0">
                              <a:moveTo>
                                <a:pt x="0" y="0"/>
                              </a:moveTo>
                              <a:lnTo>
                                <a:pt x="196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99808" from="428.322998pt,10.973325pt" to="443.785998pt,10.973325pt" stroked="true" strokeweight=".398pt" strokecolor="#000000">
                <v:stroke dashstyle="solid"/>
                <w10:wrap type="none"/>
              </v:line>
            </w:pict>
          </mc:Fallback>
        </mc:AlternateContent>
      </w:r>
      <w:r>
        <w:rPr>
          <w:w w:val="115"/>
          <w:sz w:val="20"/>
          <w:szCs w:val="20"/>
        </w:rPr>
        <w:t>Moreover,</w:t>
      </w:r>
      <w:r>
        <w:rPr>
          <w:spacing w:val="-2"/>
          <w:w w:val="125"/>
          <w:sz w:val="20"/>
          <w:szCs w:val="20"/>
        </w:rPr>
        <w:t> </w:t>
      </w:r>
      <w:r>
        <w:rPr>
          <w:w w:val="125"/>
          <w:sz w:val="20"/>
          <w:szCs w:val="20"/>
          <w:vertAlign w:val="superscript"/>
        </w:rPr>
        <w:t>12(1</w:t>
      </w:r>
      <w:r>
        <w:rPr>
          <w:rFonts w:ascii="Cambria" w:hAnsi="Cambria" w:cs="Cambria" w:eastAsia="Cambria"/>
          <w:w w:val="125"/>
          <w:sz w:val="20"/>
          <w:szCs w:val="20"/>
          <w:vertAlign w:val="superscript"/>
        </w:rPr>
        <w:t>−</w:t>
      </w:r>
      <w:r>
        <w:rPr>
          <w:i/>
          <w:iCs/>
          <w:w w:val="125"/>
          <w:sz w:val="20"/>
          <w:szCs w:val="20"/>
          <w:vertAlign w:val="superscript"/>
        </w:rPr>
        <w:t>ϵ</w:t>
      </w:r>
      <w:r>
        <w:rPr>
          <w:w w:val="125"/>
          <w:sz w:val="20"/>
          <w:szCs w:val="20"/>
          <w:vertAlign w:val="superscript"/>
        </w:rPr>
        <w:t>)</w:t>
      </w:r>
      <w:r>
        <w:rPr>
          <w:rFonts w:ascii="Georgia" w:hAnsi="Georgia" w:cs="Georgia" w:eastAsia="Georgia"/>
          <w:w w:val="125"/>
          <w:position w:val="16"/>
          <w:sz w:val="10"/>
          <w:szCs w:val="10"/>
          <w:vertAlign w:val="baseline"/>
        </w:rPr>
        <w:t>2</w:t>
      </w:r>
      <w:r>
        <w:rPr>
          <w:rFonts w:ascii="Georgia" w:hAnsi="Georgia" w:cs="Georgia" w:eastAsia="Georgia"/>
          <w:spacing w:val="27"/>
          <w:w w:val="125"/>
          <w:position w:val="16"/>
          <w:sz w:val="10"/>
          <w:szCs w:val="10"/>
          <w:vertAlign w:val="baseline"/>
        </w:rPr>
        <w:t> </w:t>
      </w:r>
      <w:r>
        <w:rPr>
          <w:rFonts w:ascii="Cambria" w:hAnsi="Cambria" w:cs="Cambria" w:eastAsia="Cambria"/>
          <w:w w:val="115"/>
          <w:sz w:val="20"/>
          <w:szCs w:val="20"/>
          <w:vertAlign w:val="baseline"/>
        </w:rPr>
        <w:t>≤</w:t>
      </w:r>
      <w:r>
        <w:rPr>
          <w:rFonts w:ascii="Cambria" w:hAnsi="Cambria" w:cs="Cambria" w:eastAsia="Cambria"/>
          <w:spacing w:val="-12"/>
          <w:w w:val="115"/>
          <w:sz w:val="20"/>
          <w:szCs w:val="20"/>
          <w:vertAlign w:val="baseline"/>
        </w:rPr>
        <w:t> </w:t>
      </w:r>
      <w:r>
        <w:rPr>
          <w:w w:val="115"/>
          <w:sz w:val="20"/>
          <w:szCs w:val="20"/>
          <w:vertAlign w:val="baseline"/>
        </w:rPr>
        <w:t>12</w:t>
      </w:r>
      <w:r>
        <w:rPr>
          <w:i/>
          <w:iCs/>
          <w:w w:val="115"/>
          <w:sz w:val="20"/>
          <w:szCs w:val="20"/>
          <w:vertAlign w:val="baseline"/>
        </w:rPr>
        <w:t>/ϵ</w:t>
      </w:r>
      <w:r>
        <w:rPr>
          <w:w w:val="115"/>
          <w:sz w:val="20"/>
          <w:szCs w:val="20"/>
          <w:vertAlign w:val="superscript"/>
        </w:rPr>
        <w:t>2</w:t>
      </w:r>
      <w:r>
        <w:rPr>
          <w:w w:val="115"/>
          <w:sz w:val="20"/>
          <w:szCs w:val="20"/>
          <w:vertAlign w:val="baseline"/>
        </w:rPr>
        <w:t>.</w:t>
      </w:r>
      <w:r>
        <w:rPr>
          <w:spacing w:val="4"/>
          <w:w w:val="115"/>
          <w:sz w:val="20"/>
          <w:szCs w:val="20"/>
          <w:vertAlign w:val="baseline"/>
        </w:rPr>
        <w:t> </w:t>
      </w:r>
      <w:r>
        <w:rPr>
          <w:w w:val="115"/>
          <w:sz w:val="20"/>
          <w:szCs w:val="20"/>
          <w:vertAlign w:val="baseline"/>
        </w:rPr>
        <w:t>Therefore,</w:t>
      </w:r>
      <w:r>
        <w:rPr>
          <w:spacing w:val="-10"/>
          <w:w w:val="115"/>
          <w:sz w:val="20"/>
          <w:szCs w:val="20"/>
          <w:vertAlign w:val="baseline"/>
        </w:rPr>
        <w:t> </w:t>
      </w:r>
      <w:r>
        <w:rPr>
          <w:w w:val="115"/>
          <w:sz w:val="20"/>
          <w:szCs w:val="20"/>
          <w:vertAlign w:val="baseline"/>
        </w:rPr>
        <w:t>choosing</w:t>
      </w:r>
      <w:r>
        <w:rPr>
          <w:spacing w:val="-3"/>
          <w:w w:val="115"/>
          <w:sz w:val="20"/>
          <w:szCs w:val="20"/>
          <w:vertAlign w:val="baseline"/>
        </w:rPr>
        <w:t> </w:t>
      </w:r>
      <w:r>
        <w:rPr>
          <w:i/>
          <w:iCs/>
          <w:w w:val="115"/>
          <w:sz w:val="20"/>
          <w:szCs w:val="20"/>
          <w:vertAlign w:val="baseline"/>
        </w:rPr>
        <w:t>k</w:t>
      </w:r>
      <w:r>
        <w:rPr>
          <w:i/>
          <w:iCs/>
          <w:spacing w:val="-6"/>
          <w:w w:val="115"/>
          <w:sz w:val="20"/>
          <w:szCs w:val="20"/>
          <w:vertAlign w:val="baseline"/>
        </w:rPr>
        <w:t> </w:t>
      </w:r>
      <w:r>
        <w:rPr>
          <w:w w:val="125"/>
          <w:sz w:val="20"/>
          <w:szCs w:val="20"/>
          <w:vertAlign w:val="baseline"/>
        </w:rPr>
        <w:t>=</w:t>
      </w:r>
      <w:r>
        <w:rPr>
          <w:spacing w:val="-14"/>
          <w:w w:val="125"/>
          <w:sz w:val="20"/>
          <w:szCs w:val="20"/>
          <w:vertAlign w:val="baseline"/>
        </w:rPr>
        <w:t> </w:t>
      </w:r>
      <w:r>
        <w:rPr>
          <w:w w:val="115"/>
          <w:sz w:val="20"/>
          <w:szCs w:val="20"/>
          <w:vertAlign w:val="baseline"/>
        </w:rPr>
        <w:t>24</w:t>
      </w:r>
      <w:r>
        <w:rPr>
          <w:i/>
          <w:iCs/>
          <w:w w:val="115"/>
          <w:sz w:val="20"/>
          <w:szCs w:val="20"/>
          <w:vertAlign w:val="baseline"/>
        </w:rPr>
        <w:t>/ϵ</w:t>
      </w:r>
      <w:r>
        <w:rPr>
          <w:w w:val="115"/>
          <w:sz w:val="20"/>
          <w:szCs w:val="20"/>
          <w:vertAlign w:val="superscript"/>
        </w:rPr>
        <w:t>2</w:t>
      </w:r>
      <w:r>
        <w:rPr>
          <w:spacing w:val="-2"/>
          <w:w w:val="115"/>
          <w:sz w:val="20"/>
          <w:szCs w:val="20"/>
          <w:vertAlign w:val="baseline"/>
        </w:rPr>
        <w:t> </w:t>
      </w:r>
      <w:r>
        <w:rPr>
          <w:i/>
          <w:iCs/>
          <w:w w:val="125"/>
          <w:sz w:val="20"/>
          <w:szCs w:val="20"/>
          <w:vertAlign w:val="baseline"/>
        </w:rPr>
        <w:t>&gt;</w:t>
      </w:r>
      <w:r>
        <w:rPr>
          <w:i/>
          <w:iCs/>
          <w:spacing w:val="-14"/>
          <w:w w:val="125"/>
          <w:sz w:val="20"/>
          <w:szCs w:val="20"/>
          <w:vertAlign w:val="baseline"/>
        </w:rPr>
        <w:t> </w:t>
      </w:r>
      <w:r>
        <w:rPr>
          <w:w w:val="115"/>
          <w:sz w:val="20"/>
          <w:szCs w:val="20"/>
          <w:vertAlign w:val="baseline"/>
        </w:rPr>
        <w:t>12</w:t>
      </w:r>
      <w:r>
        <w:rPr>
          <w:i/>
          <w:iCs/>
          <w:w w:val="115"/>
          <w:sz w:val="20"/>
          <w:szCs w:val="20"/>
          <w:vertAlign w:val="baseline"/>
        </w:rPr>
        <w:t>/ϵ</w:t>
      </w:r>
      <w:r>
        <w:rPr>
          <w:w w:val="115"/>
          <w:sz w:val="20"/>
          <w:szCs w:val="20"/>
          <w:vertAlign w:val="superscript"/>
        </w:rPr>
        <w:t>2</w:t>
      </w:r>
      <w:r>
        <w:rPr>
          <w:w w:val="115"/>
          <w:sz w:val="20"/>
          <w:szCs w:val="20"/>
          <w:vertAlign w:val="baseline"/>
        </w:rPr>
        <w:t>,</w:t>
      </w:r>
      <w:r>
        <w:rPr>
          <w:spacing w:val="-4"/>
          <w:w w:val="115"/>
          <w:sz w:val="20"/>
          <w:szCs w:val="20"/>
          <w:vertAlign w:val="baseline"/>
        </w:rPr>
        <w:t> </w:t>
      </w:r>
      <w:r>
        <w:rPr>
          <w:w w:val="115"/>
          <w:sz w:val="20"/>
          <w:szCs w:val="20"/>
          <w:vertAlign w:val="baseline"/>
        </w:rPr>
        <w:t>we</w:t>
      </w:r>
      <w:r>
        <w:rPr>
          <w:spacing w:val="-3"/>
          <w:w w:val="115"/>
          <w:sz w:val="20"/>
          <w:szCs w:val="20"/>
          <w:vertAlign w:val="baseline"/>
        </w:rPr>
        <w:t> </w:t>
      </w:r>
      <w:r>
        <w:rPr>
          <w:w w:val="115"/>
          <w:sz w:val="20"/>
          <w:szCs w:val="20"/>
          <w:vertAlign w:val="baseline"/>
        </w:rPr>
        <w:t>have</w:t>
      </w:r>
      <w:r>
        <w:rPr>
          <w:spacing w:val="-3"/>
          <w:w w:val="115"/>
          <w:sz w:val="20"/>
          <w:szCs w:val="20"/>
          <w:vertAlign w:val="baseline"/>
        </w:rPr>
        <w:t> </w:t>
      </w:r>
      <w:r>
        <w:rPr>
          <w:rFonts w:ascii="Cambria" w:hAnsi="Cambria" w:cs="Cambria" w:eastAsia="Cambria"/>
          <w:w w:val="115"/>
          <w:position w:val="17"/>
          <w:sz w:val="20"/>
          <w:szCs w:val="20"/>
          <w:vertAlign w:val="baseline"/>
        </w:rPr>
        <w:t>√</w:t>
      </w:r>
      <w:r>
        <w:rPr>
          <w:w w:val="115"/>
          <w:sz w:val="20"/>
          <w:szCs w:val="20"/>
          <w:vertAlign w:val="baseline"/>
        </w:rPr>
        <w:t>12</w:t>
      </w:r>
      <w:r>
        <w:rPr>
          <w:i/>
          <w:iCs/>
          <w:w w:val="115"/>
          <w:sz w:val="20"/>
          <w:szCs w:val="20"/>
          <w:vertAlign w:val="baseline"/>
        </w:rPr>
        <w:t>k</w:t>
      </w:r>
      <w:r>
        <w:rPr>
          <w:i/>
          <w:iCs/>
          <w:spacing w:val="-13"/>
          <w:w w:val="115"/>
          <w:sz w:val="20"/>
          <w:szCs w:val="20"/>
          <w:vertAlign w:val="baseline"/>
        </w:rPr>
        <w:t> </w:t>
      </w:r>
      <w:r>
        <w:rPr>
          <w:w w:val="125"/>
          <w:sz w:val="20"/>
          <w:szCs w:val="20"/>
          <w:vertAlign w:val="baseline"/>
        </w:rPr>
        <w:t>+</w:t>
      </w:r>
      <w:r>
        <w:rPr>
          <w:spacing w:val="-17"/>
          <w:w w:val="125"/>
          <w:sz w:val="20"/>
          <w:szCs w:val="20"/>
          <w:vertAlign w:val="baseline"/>
        </w:rPr>
        <w:t> </w:t>
      </w:r>
      <w:r>
        <w:rPr>
          <w:i/>
          <w:iCs/>
          <w:w w:val="115"/>
          <w:sz w:val="20"/>
          <w:szCs w:val="20"/>
          <w:vertAlign w:val="baseline"/>
        </w:rPr>
        <w:t>d</w:t>
      </w:r>
      <w:r>
        <w:rPr>
          <w:i/>
          <w:iCs/>
          <w:spacing w:val="-13"/>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2"/>
          <w:w w:val="115"/>
          <w:sz w:val="20"/>
          <w:szCs w:val="20"/>
          <w:vertAlign w:val="baseline"/>
        </w:rPr>
        <w:t> </w:t>
      </w:r>
      <w:r>
        <w:rPr>
          <w:i/>
          <w:iCs/>
          <w:spacing w:val="37"/>
          <w:w w:val="115"/>
          <w:position w:val="8"/>
          <w:sz w:val="14"/>
          <w:szCs w:val="14"/>
          <w:u w:val="single"/>
          <w:vertAlign w:val="baseline"/>
        </w:rPr>
        <w:t> </w:t>
      </w:r>
      <w:r>
        <w:rPr>
          <w:i/>
          <w:iCs/>
          <w:w w:val="115"/>
          <w:position w:val="8"/>
          <w:sz w:val="14"/>
          <w:szCs w:val="14"/>
          <w:u w:val="single"/>
          <w:vertAlign w:val="baseline"/>
        </w:rPr>
        <w:t>k</w:t>
      </w:r>
      <w:r>
        <w:rPr>
          <w:i/>
          <w:iCs/>
          <w:spacing w:val="35"/>
          <w:w w:val="115"/>
          <w:position w:val="8"/>
          <w:sz w:val="14"/>
          <w:szCs w:val="14"/>
          <w:u w:val="single"/>
          <w:vertAlign w:val="baseline"/>
        </w:rPr>
        <w:t> </w:t>
      </w:r>
      <w:r>
        <w:rPr>
          <w:i/>
          <w:iCs/>
          <w:spacing w:val="23"/>
          <w:w w:val="115"/>
          <w:position w:val="8"/>
          <w:sz w:val="14"/>
          <w:szCs w:val="14"/>
          <w:vertAlign w:val="baseline"/>
        </w:rPr>
        <w:t> </w:t>
      </w:r>
      <w:r>
        <w:rPr>
          <w:rFonts w:ascii="Cambria" w:hAnsi="Cambria" w:cs="Cambria" w:eastAsia="Cambria"/>
          <w:w w:val="115"/>
          <w:sz w:val="20"/>
          <w:szCs w:val="20"/>
          <w:vertAlign w:val="baseline"/>
        </w:rPr>
        <w:t>≤</w:t>
      </w:r>
      <w:r>
        <w:rPr>
          <w:rFonts w:ascii="Cambria" w:hAnsi="Cambria" w:cs="Cambria" w:eastAsia="Cambria"/>
          <w:spacing w:val="-9"/>
          <w:w w:val="115"/>
          <w:sz w:val="20"/>
          <w:szCs w:val="20"/>
          <w:vertAlign w:val="baseline"/>
        </w:rPr>
        <w:t> </w:t>
      </w:r>
      <w:r>
        <w:rPr>
          <w:i/>
          <w:iCs/>
          <w:w w:val="115"/>
          <w:sz w:val="20"/>
          <w:szCs w:val="20"/>
          <w:vertAlign w:val="baseline"/>
        </w:rPr>
        <w:t>d</w:t>
      </w:r>
      <w:r>
        <w:rPr>
          <w:i/>
          <w:iCs/>
          <w:spacing w:val="-13"/>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12"/>
          <w:w w:val="115"/>
          <w:sz w:val="20"/>
          <w:szCs w:val="20"/>
          <w:vertAlign w:val="baseline"/>
        </w:rPr>
        <w:t> </w:t>
      </w:r>
      <w:r>
        <w:rPr>
          <w:i/>
          <w:iCs/>
          <w:spacing w:val="-5"/>
          <w:w w:val="115"/>
          <w:sz w:val="20"/>
          <w:szCs w:val="20"/>
          <w:vertAlign w:val="baseline"/>
        </w:rPr>
        <w:t>k</w:t>
      </w:r>
      <w:r>
        <w:rPr>
          <w:spacing w:val="-5"/>
          <w:w w:val="115"/>
          <w:sz w:val="20"/>
          <w:szCs w:val="20"/>
          <w:vertAlign w:val="baseline"/>
        </w:rPr>
        <w:t>.</w:t>
      </w:r>
    </w:p>
    <w:p>
      <w:pPr>
        <w:spacing w:line="20" w:lineRule="exact"/>
        <w:ind w:left="1214" w:right="0" w:firstLine="0"/>
        <w:rPr>
          <w:sz w:val="2"/>
        </w:rPr>
      </w:pPr>
      <w:r>
        <w:rPr>
          <w:sz w:val="2"/>
        </w:rPr>
        <mc:AlternateContent>
          <mc:Choice Requires="wps">
            <w:drawing>
              <wp:inline distT="0" distB="0" distL="0" distR="0">
                <wp:extent cx="401320" cy="5080"/>
                <wp:effectExtent l="9525" t="0" r="0" b="4445"/>
                <wp:docPr id="1631" name="Group 1631"/>
                <wp:cNvGraphicFramePr>
                  <a:graphicFrameLocks/>
                </wp:cNvGraphicFramePr>
                <a:graphic>
                  <a:graphicData uri="http://schemas.microsoft.com/office/word/2010/wordprocessingGroup">
                    <wpg:wgp>
                      <wpg:cNvPr id="1631" name="Group 1631"/>
                      <wpg:cNvGrpSpPr/>
                      <wpg:grpSpPr>
                        <a:xfrm>
                          <a:off x="0" y="0"/>
                          <a:ext cx="401320" cy="5080"/>
                          <a:chExt cx="401320" cy="5080"/>
                        </a:xfrm>
                      </wpg:grpSpPr>
                      <wps:wsp>
                        <wps:cNvPr id="1632" name="Graphic 1632"/>
                        <wps:cNvSpPr/>
                        <wps:spPr>
                          <a:xfrm>
                            <a:off x="0" y="2527"/>
                            <a:ext cx="401320" cy="1270"/>
                          </a:xfrm>
                          <a:custGeom>
                            <a:avLst/>
                            <a:gdLst/>
                            <a:ahLst/>
                            <a:cxnLst/>
                            <a:rect l="l" t="t" r="r" b="b"/>
                            <a:pathLst>
                              <a:path w="401320" h="0">
                                <a:moveTo>
                                  <a:pt x="0" y="0"/>
                                </a:moveTo>
                                <a:lnTo>
                                  <a:pt x="40101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6pt;height:.4pt;mso-position-horizontal-relative:char;mso-position-vertical-relative:line" id="docshapegroup1264" coordorigin="0,0" coordsize="632,8">
                <v:line style="position:absolute" from="0,4" to="632,4" stroked="true" strokeweight=".398pt" strokecolor="#000000">
                  <v:stroke dashstyle="solid"/>
                </v:line>
              </v:group>
            </w:pict>
          </mc:Fallback>
        </mc:AlternateContent>
      </w:r>
      <w:r>
        <w:rPr>
          <w:sz w:val="2"/>
        </w:rPr>
      </w:r>
    </w:p>
    <w:p>
      <w:pPr>
        <w:spacing w:after="0" w:line="20" w:lineRule="exact"/>
        <w:rPr>
          <w:sz w:val="2"/>
        </w:rPr>
        <w:sectPr>
          <w:type w:val="continuous"/>
          <w:pgSz w:w="12240" w:h="15840"/>
          <w:pgMar w:header="0" w:footer="1052" w:top="1820" w:bottom="280" w:left="1440" w:right="1080"/>
        </w:sectPr>
      </w:pPr>
    </w:p>
    <w:p>
      <w:pPr>
        <w:pStyle w:val="BodyText"/>
        <w:spacing w:before="74"/>
        <w:ind w:left="260"/>
      </w:pPr>
      <w:r>
        <w:rPr/>
        <mc:AlternateContent>
          <mc:Choice Requires="wps">
            <w:drawing>
              <wp:anchor distT="0" distB="0" distL="0" distR="0" allowOverlap="1" layoutInCell="1" locked="0" behindDoc="1" simplePos="0" relativeHeight="481117184">
                <wp:simplePos x="0" y="0"/>
                <wp:positionH relativeFrom="page">
                  <wp:posOffset>4293184</wp:posOffset>
                </wp:positionH>
                <wp:positionV relativeFrom="paragraph">
                  <wp:posOffset>296828</wp:posOffset>
                </wp:positionV>
                <wp:extent cx="196850" cy="1270"/>
                <wp:effectExtent l="0" t="0" r="0" b="0"/>
                <wp:wrapNone/>
                <wp:docPr id="1633" name="Graphic 1633"/>
                <wp:cNvGraphicFramePr>
                  <a:graphicFrameLocks/>
                </wp:cNvGraphicFramePr>
                <a:graphic>
                  <a:graphicData uri="http://schemas.microsoft.com/office/word/2010/wordprocessingShape">
                    <wps:wsp>
                      <wps:cNvPr id="1633" name="Graphic 1633"/>
                      <wps:cNvSpPr/>
                      <wps:spPr>
                        <a:xfrm>
                          <a:off x="0" y="0"/>
                          <a:ext cx="196850" cy="1270"/>
                        </a:xfrm>
                        <a:custGeom>
                          <a:avLst/>
                          <a:gdLst/>
                          <a:ahLst/>
                          <a:cxnLst/>
                          <a:rect l="l" t="t" r="r" b="b"/>
                          <a:pathLst>
                            <a:path w="196850" h="0">
                              <a:moveTo>
                                <a:pt x="0" y="0"/>
                              </a:moveTo>
                              <a:lnTo>
                                <a:pt x="196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99296" from="338.04599pt,23.372347pt" to="353.50899pt,23.372347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123328">
                <wp:simplePos x="0" y="0"/>
                <wp:positionH relativeFrom="page">
                  <wp:posOffset>2269312</wp:posOffset>
                </wp:positionH>
                <wp:positionV relativeFrom="paragraph">
                  <wp:posOffset>102113</wp:posOffset>
                </wp:positionV>
                <wp:extent cx="165735" cy="565785"/>
                <wp:effectExtent l="0" t="0" r="0" b="0"/>
                <wp:wrapNone/>
                <wp:docPr id="1634" name="Textbox 1634"/>
                <wp:cNvGraphicFramePr>
                  <a:graphicFrameLocks/>
                </wp:cNvGraphicFramePr>
                <a:graphic>
                  <a:graphicData uri="http://schemas.microsoft.com/office/word/2010/wordprocessingShape">
                    <wps:wsp>
                      <wps:cNvPr id="1634" name="Textbox 1634"/>
                      <wps:cNvSpPr txBox="1"/>
                      <wps:spPr>
                        <a:xfrm>
                          <a:off x="0" y="0"/>
                          <a:ext cx="16573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wps:txbx>
                      <wps:bodyPr wrap="square" lIns="0" tIns="0" rIns="0" bIns="0" rtlCol="0">
                        <a:noAutofit/>
                      </wps:bodyPr>
                    </wps:wsp>
                  </a:graphicData>
                </a:graphic>
              </wp:anchor>
            </w:drawing>
          </mc:Choice>
          <mc:Fallback>
            <w:pict>
              <v:shape style="position:absolute;margin-left:178.686005pt;margin-top:8.040397pt;width:13.05pt;height:44.55pt;mso-position-horizontal-relative:page;mso-position-vertical-relative:paragraph;z-index:-22193152" type="#_x0000_t202" id="docshape1265"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v:textbox>
                <w10:wrap type="none"/>
              </v:shape>
            </w:pict>
          </mc:Fallback>
        </mc:AlternateContent>
      </w:r>
      <w:r>
        <w:rPr/>
        <mc:AlternateContent>
          <mc:Choice Requires="wps">
            <w:drawing>
              <wp:anchor distT="0" distB="0" distL="0" distR="0" allowOverlap="1" layoutInCell="1" locked="0" behindDoc="1" simplePos="0" relativeHeight="481123840">
                <wp:simplePos x="0" y="0"/>
                <wp:positionH relativeFrom="page">
                  <wp:posOffset>3568077</wp:posOffset>
                </wp:positionH>
                <wp:positionV relativeFrom="paragraph">
                  <wp:posOffset>102113</wp:posOffset>
                </wp:positionV>
                <wp:extent cx="165735" cy="565785"/>
                <wp:effectExtent l="0" t="0" r="0" b="0"/>
                <wp:wrapNone/>
                <wp:docPr id="1635" name="Textbox 1635"/>
                <wp:cNvGraphicFramePr>
                  <a:graphicFrameLocks/>
                </wp:cNvGraphicFramePr>
                <a:graphic>
                  <a:graphicData uri="http://schemas.microsoft.com/office/word/2010/wordprocessingShape">
                    <wps:wsp>
                      <wps:cNvPr id="1635" name="Textbox 1635"/>
                      <wps:cNvSpPr txBox="1"/>
                      <wps:spPr>
                        <a:xfrm>
                          <a:off x="0" y="0"/>
                          <a:ext cx="165735" cy="565785"/>
                        </a:xfrm>
                        <a:prstGeom prst="rect">
                          <a:avLst/>
                        </a:prstGeom>
                      </wps:spPr>
                      <wps:txbx>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wps:txbx>
                      <wps:bodyPr wrap="square" lIns="0" tIns="0" rIns="0" bIns="0" rtlCol="0">
                        <a:noAutofit/>
                      </wps:bodyPr>
                    </wps:wsp>
                  </a:graphicData>
                </a:graphic>
              </wp:anchor>
            </w:drawing>
          </mc:Choice>
          <mc:Fallback>
            <w:pict>
              <v:shape style="position:absolute;margin-left:280.950989pt;margin-top:8.040397pt;width:13.05pt;height:44.55pt;mso-position-horizontal-relative:page;mso-position-vertical-relative:paragraph;z-index:-22192640" type="#_x0000_t202" id="docshape1266" filled="false" stroked="false">
                <v:textbox inset="0,0,0,0">
                  <w:txbxContent>
                    <w:p>
                      <w:pPr>
                        <w:spacing w:before="80"/>
                        <w:ind w:left="0" w:right="0" w:firstLine="0"/>
                        <w:jc w:val="left"/>
                        <w:rPr>
                          <w:rFonts w:ascii="Lucida Sans Unicode" w:hAnsi="Lucida Sans Unicode"/>
                          <w:position w:val="-14"/>
                          <w:sz w:val="20"/>
                        </w:rPr>
                      </w:pPr>
                      <w:r>
                        <w:rPr>
                          <w:rFonts w:ascii="Lucida Sans Unicode" w:hAnsi="Lucida Sans Unicode"/>
                          <w:spacing w:val="5"/>
                          <w:w w:val="240"/>
                          <w:sz w:val="20"/>
                        </w:rPr>
                        <w:t> </w:t>
                      </w:r>
                      <w:r>
                        <w:rPr>
                          <w:rFonts w:ascii="Lucida Sans Unicode" w:hAnsi="Lucida Sans Unicode"/>
                          <w:spacing w:val="-216"/>
                          <w:w w:val="240"/>
                          <w:position w:val="-14"/>
                          <w:sz w:val="20"/>
                        </w:rPr>
                        <w:t>Σ</w:t>
                      </w:r>
                    </w:p>
                  </w:txbxContent>
                </v:textbox>
                <w10:wrap type="none"/>
              </v:shape>
            </w:pict>
          </mc:Fallback>
        </mc:AlternateContent>
      </w:r>
      <w:r>
        <w:rPr/>
        <mc:AlternateContent>
          <mc:Choice Requires="wps">
            <w:drawing>
              <wp:anchor distT="0" distB="0" distL="0" distR="0" allowOverlap="1" layoutInCell="1" locked="0" behindDoc="1" simplePos="0" relativeHeight="481126912">
                <wp:simplePos x="0" y="0"/>
                <wp:positionH relativeFrom="page">
                  <wp:posOffset>4187736</wp:posOffset>
                </wp:positionH>
                <wp:positionV relativeFrom="paragraph">
                  <wp:posOffset>201678</wp:posOffset>
                </wp:positionV>
                <wp:extent cx="857885" cy="219710"/>
                <wp:effectExtent l="0" t="0" r="0" b="0"/>
                <wp:wrapNone/>
                <wp:docPr id="1636" name="Textbox 1636"/>
                <wp:cNvGraphicFramePr>
                  <a:graphicFrameLocks/>
                </wp:cNvGraphicFramePr>
                <a:graphic>
                  <a:graphicData uri="http://schemas.microsoft.com/office/word/2010/wordprocessingShape">
                    <wps:wsp>
                      <wps:cNvPr id="1636" name="Textbox 1636"/>
                      <wps:cNvSpPr txBox="1"/>
                      <wps:spPr>
                        <a:xfrm>
                          <a:off x="0" y="0"/>
                          <a:ext cx="857885" cy="219710"/>
                        </a:xfrm>
                        <a:prstGeom prst="rect">
                          <a:avLst/>
                        </a:prstGeom>
                      </wps:spPr>
                      <wps:txbx>
                        <w:txbxContent>
                          <w:p>
                            <w:pPr>
                              <w:tabs>
                                <w:tab w:pos="1246" w:val="left" w:leader="none"/>
                              </w:tabs>
                              <w:spacing w:line="192" w:lineRule="auto" w:before="0"/>
                              <w:ind w:left="0" w:right="0" w:firstLine="0"/>
                              <w:jc w:val="left"/>
                              <w:rPr>
                                <w:i/>
                                <w:position w:val="-3"/>
                                <w:sz w:val="20"/>
                              </w:rPr>
                            </w:pPr>
                            <w:r>
                              <w:rPr>
                                <w:rFonts w:ascii="Cambria" w:hAnsi="Cambria"/>
                                <w:spacing w:val="-10"/>
                                <w:w w:val="125"/>
                                <w:sz w:val="20"/>
                              </w:rPr>
                              <w:t>√</w:t>
                            </w:r>
                            <w:r>
                              <w:rPr>
                                <w:rFonts w:ascii="Cambria" w:hAnsi="Cambria"/>
                                <w:sz w:val="20"/>
                              </w:rPr>
                              <w:tab/>
                            </w:r>
                            <w:r>
                              <w:rPr>
                                <w:i/>
                                <w:spacing w:val="-20"/>
                                <w:w w:val="125"/>
                                <w:position w:val="-3"/>
                                <w:sz w:val="20"/>
                              </w:rPr>
                              <w:t>k</w:t>
                            </w:r>
                          </w:p>
                        </w:txbxContent>
                      </wps:txbx>
                      <wps:bodyPr wrap="square" lIns="0" tIns="0" rIns="0" bIns="0" rtlCol="0">
                        <a:noAutofit/>
                      </wps:bodyPr>
                    </wps:wsp>
                  </a:graphicData>
                </a:graphic>
              </wp:anchor>
            </w:drawing>
          </mc:Choice>
          <mc:Fallback>
            <w:pict>
              <v:shape style="position:absolute;margin-left:329.743011pt;margin-top:15.880219pt;width:67.55pt;height:17.3pt;mso-position-horizontal-relative:page;mso-position-vertical-relative:paragraph;z-index:-22189568" type="#_x0000_t202" id="docshape1267" filled="false" stroked="false">
                <v:textbox inset="0,0,0,0">
                  <w:txbxContent>
                    <w:p>
                      <w:pPr>
                        <w:tabs>
                          <w:tab w:pos="1246" w:val="left" w:leader="none"/>
                        </w:tabs>
                        <w:spacing w:line="192" w:lineRule="auto" w:before="0"/>
                        <w:ind w:left="0" w:right="0" w:firstLine="0"/>
                        <w:jc w:val="left"/>
                        <w:rPr>
                          <w:i/>
                          <w:position w:val="-3"/>
                          <w:sz w:val="20"/>
                        </w:rPr>
                      </w:pPr>
                      <w:r>
                        <w:rPr>
                          <w:rFonts w:ascii="Cambria" w:hAnsi="Cambria"/>
                          <w:spacing w:val="-10"/>
                          <w:w w:val="125"/>
                          <w:sz w:val="20"/>
                        </w:rPr>
                        <w:t>√</w:t>
                      </w:r>
                      <w:r>
                        <w:rPr>
                          <w:rFonts w:ascii="Cambria" w:hAnsi="Cambria"/>
                          <w:sz w:val="20"/>
                        </w:rPr>
                        <w:tab/>
                      </w:r>
                      <w:r>
                        <w:rPr>
                          <w:i/>
                          <w:spacing w:val="-20"/>
                          <w:w w:val="125"/>
                          <w:position w:val="-3"/>
                          <w:sz w:val="20"/>
                        </w:rPr>
                        <w:t>k</w:t>
                      </w:r>
                    </w:p>
                  </w:txbxContent>
                </v:textbox>
                <w10:wrap type="none"/>
              </v:shape>
            </w:pict>
          </mc:Fallback>
        </mc:AlternateContent>
      </w:r>
      <w:r>
        <w:rPr>
          <w:spacing w:val="-2"/>
          <w:w w:val="110"/>
        </w:rPr>
        <w:t>Then:</w:t>
      </w:r>
    </w:p>
    <w:p>
      <w:pPr>
        <w:spacing w:line="133" w:lineRule="exact" w:before="0"/>
        <w:ind w:left="260" w:right="0" w:firstLine="0"/>
        <w:jc w:val="left"/>
        <w:rPr>
          <w:rFonts w:ascii="Georgia" w:hAnsi="Georgia" w:cs="Georgia" w:eastAsia="Georgia"/>
          <w:sz w:val="10"/>
          <w:szCs w:val="10"/>
        </w:rPr>
      </w:pPr>
      <w:r>
        <w:rPr/>
        <w:br w:type="column"/>
      </w:r>
      <w:r>
        <w:rPr>
          <w:i/>
          <w:iCs/>
          <w:spacing w:val="-5"/>
          <w:w w:val="115"/>
          <w:position w:val="-3"/>
          <w:sz w:val="14"/>
          <w:szCs w:val="14"/>
        </w:rPr>
        <w:t>ϵ</w:t>
      </w:r>
      <w:r>
        <w:rPr>
          <w:rFonts w:ascii="Georgia" w:hAnsi="Georgia" w:cs="Georgia" w:eastAsia="Georgia"/>
          <w:spacing w:val="-5"/>
          <w:w w:val="115"/>
          <w:sz w:val="10"/>
          <w:szCs w:val="10"/>
        </w:rPr>
        <w:t>2</w:t>
      </w:r>
    </w:p>
    <w:p>
      <w:pPr>
        <w:pStyle w:val="BodyText"/>
        <w:spacing w:before="22"/>
        <w:rPr>
          <w:rFonts w:ascii="Georgia"/>
          <w:sz w:val="10"/>
        </w:rPr>
      </w:pPr>
    </w:p>
    <w:p>
      <w:pPr>
        <w:spacing w:before="0"/>
        <w:ind w:left="1196" w:right="0" w:firstLine="0"/>
        <w:jc w:val="left"/>
        <w:rPr>
          <w:i/>
          <w:sz w:val="14"/>
        </w:rPr>
      </w:pPr>
      <w:r>
        <w:rPr>
          <w:i/>
          <w:spacing w:val="-10"/>
          <w:w w:val="115"/>
          <w:sz w:val="14"/>
        </w:rPr>
        <w:t>d</w:t>
      </w:r>
    </w:p>
    <w:p>
      <w:pPr>
        <w:spacing w:before="21"/>
        <w:ind w:left="256" w:right="0" w:firstLine="0"/>
        <w:jc w:val="center"/>
        <w:rPr>
          <w:i/>
          <w:sz w:val="20"/>
        </w:rPr>
      </w:pPr>
      <w:r>
        <w:rPr>
          <w:i/>
          <w:spacing w:val="-10"/>
          <w:w w:val="125"/>
          <w:sz w:val="20"/>
        </w:rPr>
        <w:t>P</w:t>
      </w:r>
    </w:p>
    <w:p>
      <w:pPr>
        <w:spacing w:before="48"/>
        <w:ind w:left="1109" w:right="0" w:firstLine="0"/>
        <w:jc w:val="left"/>
        <w:rPr>
          <w:sz w:val="14"/>
        </w:rPr>
      </w:pPr>
      <w:r>
        <w:rPr>
          <w:i/>
          <w:spacing w:val="-5"/>
          <w:w w:val="145"/>
          <w:sz w:val="14"/>
        </w:rPr>
        <w:t>i</w:t>
      </w:r>
      <w:r>
        <w:rPr>
          <w:spacing w:val="-5"/>
          <w:w w:val="145"/>
          <w:sz w:val="14"/>
        </w:rPr>
        <w:t>=1</w:t>
      </w:r>
    </w:p>
    <w:p>
      <w:pPr>
        <w:spacing w:before="91"/>
        <w:ind w:left="7" w:right="0" w:firstLine="0"/>
        <w:jc w:val="left"/>
        <w:rPr>
          <w:i/>
          <w:sz w:val="20"/>
        </w:rPr>
      </w:pPr>
      <w:r>
        <w:rPr/>
        <w:br w:type="column"/>
      </w:r>
      <w:r>
        <w:rPr>
          <w:i/>
          <w:w w:val="165"/>
          <w:sz w:val="20"/>
        </w:rPr>
        <w:t>X</w:t>
      </w:r>
      <w:r>
        <w:rPr>
          <w:i/>
          <w:w w:val="165"/>
          <w:sz w:val="20"/>
          <w:vertAlign w:val="subscript"/>
        </w:rPr>
        <w:t>i</w:t>
      </w:r>
      <w:r>
        <w:rPr>
          <w:i/>
          <w:spacing w:val="-16"/>
          <w:w w:val="165"/>
          <w:sz w:val="20"/>
          <w:vertAlign w:val="baseline"/>
        </w:rPr>
        <w:t> </w:t>
      </w:r>
      <w:r>
        <w:rPr>
          <w:i/>
          <w:w w:val="145"/>
          <w:sz w:val="20"/>
          <w:vertAlign w:val="baseline"/>
        </w:rPr>
        <w:t>&gt;</w:t>
      </w:r>
      <w:r>
        <w:rPr>
          <w:i/>
          <w:spacing w:val="-13"/>
          <w:w w:val="145"/>
          <w:sz w:val="20"/>
          <w:vertAlign w:val="baseline"/>
        </w:rPr>
        <w:t> </w:t>
      </w:r>
      <w:r>
        <w:rPr>
          <w:i/>
          <w:w w:val="120"/>
          <w:sz w:val="20"/>
          <w:vertAlign w:val="baseline"/>
        </w:rPr>
        <w:t>d</w:t>
      </w:r>
      <w:r>
        <w:rPr>
          <w:i/>
          <w:spacing w:val="-12"/>
          <w:w w:val="120"/>
          <w:sz w:val="20"/>
          <w:vertAlign w:val="baseline"/>
        </w:rPr>
        <w:t> </w:t>
      </w:r>
      <w:r>
        <w:rPr>
          <w:rFonts w:ascii="Cambria" w:hAnsi="Cambria"/>
          <w:w w:val="145"/>
          <w:sz w:val="20"/>
          <w:vertAlign w:val="baseline"/>
        </w:rPr>
        <w:t>−</w:t>
      </w:r>
      <w:r>
        <w:rPr>
          <w:rFonts w:ascii="Cambria" w:hAnsi="Cambria"/>
          <w:spacing w:val="-19"/>
          <w:w w:val="145"/>
          <w:sz w:val="20"/>
          <w:vertAlign w:val="baseline"/>
        </w:rPr>
        <w:t> </w:t>
      </w:r>
      <w:r>
        <w:rPr>
          <w:i/>
          <w:w w:val="165"/>
          <w:sz w:val="20"/>
          <w:vertAlign w:val="baseline"/>
        </w:rPr>
        <w:t>k</w:t>
      </w:r>
      <w:r>
        <w:rPr>
          <w:rFonts w:ascii="Lucida Sans Unicode" w:hAnsi="Lucida Sans Unicode"/>
          <w:w w:val="165"/>
          <w:position w:val="34"/>
          <w:sz w:val="20"/>
          <w:vertAlign w:val="baseline"/>
        </w:rPr>
        <w:t>!</w:t>
      </w:r>
      <w:r>
        <w:rPr>
          <w:rFonts w:ascii="Lucida Sans Unicode" w:hAnsi="Lucida Sans Unicode"/>
          <w:spacing w:val="-49"/>
          <w:w w:val="165"/>
          <w:position w:val="34"/>
          <w:sz w:val="20"/>
          <w:vertAlign w:val="baseline"/>
        </w:rPr>
        <w:t> </w:t>
      </w:r>
      <w:r>
        <w:rPr>
          <w:rFonts w:ascii="Cambria" w:hAnsi="Cambria"/>
          <w:w w:val="145"/>
          <w:sz w:val="20"/>
          <w:vertAlign w:val="baseline"/>
        </w:rPr>
        <w:t>≤</w:t>
      </w:r>
      <w:r>
        <w:rPr>
          <w:rFonts w:ascii="Cambria" w:hAnsi="Cambria"/>
          <w:spacing w:val="-11"/>
          <w:w w:val="145"/>
          <w:sz w:val="20"/>
          <w:vertAlign w:val="baseline"/>
        </w:rPr>
        <w:t> </w:t>
      </w:r>
      <w:r>
        <w:rPr>
          <w:i/>
          <w:spacing w:val="-25"/>
          <w:w w:val="145"/>
          <w:sz w:val="20"/>
          <w:vertAlign w:val="baseline"/>
        </w:rPr>
        <w:t>P</w:t>
      </w:r>
    </w:p>
    <w:p>
      <w:pPr>
        <w:spacing w:line="484" w:lineRule="exact" w:before="14"/>
        <w:ind w:left="193" w:right="0" w:firstLine="87"/>
        <w:jc w:val="left"/>
        <w:rPr>
          <w:sz w:val="14"/>
        </w:rPr>
      </w:pPr>
      <w:r>
        <w:rPr/>
        <w:br w:type="column"/>
      </w:r>
      <w:r>
        <w:rPr>
          <w:i/>
          <w:spacing w:val="-10"/>
          <w:w w:val="140"/>
          <w:sz w:val="14"/>
        </w:rPr>
        <w:t>d</w:t>
      </w:r>
      <w:r>
        <w:rPr>
          <w:i/>
          <w:spacing w:val="-4"/>
          <w:w w:val="140"/>
          <w:sz w:val="14"/>
        </w:rPr>
        <w:t> i</w:t>
      </w:r>
      <w:r>
        <w:rPr>
          <w:spacing w:val="-4"/>
          <w:w w:val="140"/>
          <w:sz w:val="14"/>
        </w:rPr>
        <w:t>=1</w:t>
      </w:r>
    </w:p>
    <w:p>
      <w:pPr>
        <w:pStyle w:val="BodyText"/>
        <w:spacing w:before="216"/>
      </w:pPr>
      <w:r>
        <w:rPr/>
        <w:br w:type="column"/>
      </w:r>
      <w:r>
        <w:rPr/>
      </w:r>
    </w:p>
    <w:p>
      <w:pPr>
        <w:spacing w:before="0"/>
        <w:ind w:left="7" w:right="0" w:firstLine="0"/>
        <w:jc w:val="left"/>
        <w:rPr>
          <w:i/>
          <w:sz w:val="20"/>
        </w:rPr>
      </w:pPr>
      <w:r>
        <w:rPr>
          <w:i/>
          <w:w w:val="165"/>
          <w:sz w:val="20"/>
        </w:rPr>
        <w:t>X</w:t>
      </w:r>
      <w:r>
        <w:rPr>
          <w:i/>
          <w:w w:val="165"/>
          <w:sz w:val="20"/>
          <w:vertAlign w:val="subscript"/>
        </w:rPr>
        <w:t>i</w:t>
      </w:r>
      <w:r>
        <w:rPr>
          <w:i/>
          <w:spacing w:val="-10"/>
          <w:w w:val="165"/>
          <w:sz w:val="20"/>
          <w:vertAlign w:val="baseline"/>
        </w:rPr>
        <w:t> </w:t>
      </w:r>
      <w:r>
        <w:rPr>
          <w:i/>
          <w:spacing w:val="-18"/>
          <w:w w:val="165"/>
          <w:sz w:val="20"/>
          <w:vertAlign w:val="baseline"/>
        </w:rPr>
        <w:t>&gt;</w:t>
      </w:r>
    </w:p>
    <w:p>
      <w:pPr>
        <w:spacing w:before="91"/>
        <w:ind w:left="181" w:right="0" w:firstLine="0"/>
        <w:jc w:val="left"/>
        <w:rPr>
          <w:rFonts w:ascii="Lucida Sans Unicode" w:hAnsi="Lucida Sans Unicode" w:cs="Lucida Sans Unicode" w:eastAsia="Lucida Sans Unicode"/>
          <w:position w:val="34"/>
          <w:sz w:val="20"/>
          <w:szCs w:val="20"/>
        </w:rPr>
      </w:pPr>
      <w:r>
        <w:rPr/>
        <w:br w:type="column"/>
      </w:r>
      <w:r>
        <w:rPr>
          <w:w w:val="115"/>
          <w:sz w:val="20"/>
          <w:szCs w:val="20"/>
        </w:rPr>
        <w:t>12</w:t>
      </w:r>
      <w:r>
        <w:rPr>
          <w:i/>
          <w:iCs/>
          <w:w w:val="115"/>
          <w:sz w:val="20"/>
          <w:szCs w:val="20"/>
        </w:rPr>
        <w:t>k</w:t>
      </w:r>
      <w:r>
        <w:rPr>
          <w:i/>
          <w:iCs/>
          <w:spacing w:val="-13"/>
          <w:w w:val="115"/>
          <w:sz w:val="20"/>
          <w:szCs w:val="20"/>
        </w:rPr>
        <w:t> </w:t>
      </w:r>
      <w:r>
        <w:rPr>
          <w:w w:val="130"/>
          <w:sz w:val="20"/>
          <w:szCs w:val="20"/>
        </w:rPr>
        <w:t>+</w:t>
      </w:r>
      <w:r>
        <w:rPr>
          <w:spacing w:val="-15"/>
          <w:w w:val="130"/>
          <w:sz w:val="20"/>
          <w:szCs w:val="20"/>
        </w:rPr>
        <w:t> </w:t>
      </w:r>
      <w:r>
        <w:rPr>
          <w:i/>
          <w:iCs/>
          <w:w w:val="115"/>
          <w:sz w:val="20"/>
          <w:szCs w:val="20"/>
        </w:rPr>
        <w:t>d</w:t>
      </w:r>
      <w:r>
        <w:rPr>
          <w:i/>
          <w:iCs/>
          <w:spacing w:val="-13"/>
          <w:w w:val="115"/>
          <w:sz w:val="20"/>
          <w:szCs w:val="20"/>
        </w:rPr>
        <w:t> </w:t>
      </w:r>
      <w:r>
        <w:rPr>
          <w:rFonts w:ascii="Cambria" w:hAnsi="Cambria" w:cs="Cambria" w:eastAsia="Cambria"/>
          <w:w w:val="130"/>
          <w:sz w:val="20"/>
          <w:szCs w:val="20"/>
        </w:rPr>
        <w:t>−</w:t>
      </w:r>
      <w:r>
        <w:rPr>
          <w:rFonts w:ascii="Cambria" w:hAnsi="Cambria" w:cs="Cambria" w:eastAsia="Cambria"/>
          <w:spacing w:val="-10"/>
          <w:w w:val="130"/>
          <w:sz w:val="20"/>
          <w:szCs w:val="20"/>
        </w:rPr>
        <w:t> </w:t>
      </w:r>
      <w:r>
        <w:rPr>
          <w:w w:val="115"/>
          <w:position w:val="-13"/>
          <w:sz w:val="20"/>
          <w:szCs w:val="20"/>
        </w:rPr>
        <w:t>1</w:t>
      </w:r>
      <w:r>
        <w:rPr>
          <w:spacing w:val="-13"/>
          <w:w w:val="115"/>
          <w:position w:val="-13"/>
          <w:sz w:val="20"/>
          <w:szCs w:val="20"/>
        </w:rPr>
        <w:t> </w:t>
      </w:r>
      <w:r>
        <w:rPr>
          <w:rFonts w:ascii="Cambria" w:hAnsi="Cambria" w:cs="Cambria" w:eastAsia="Cambria"/>
          <w:w w:val="130"/>
          <w:position w:val="-13"/>
          <w:sz w:val="20"/>
          <w:szCs w:val="20"/>
        </w:rPr>
        <w:t>−</w:t>
      </w:r>
      <w:r>
        <w:rPr>
          <w:rFonts w:ascii="Cambria" w:hAnsi="Cambria" w:cs="Cambria" w:eastAsia="Cambria"/>
          <w:spacing w:val="-14"/>
          <w:w w:val="130"/>
          <w:position w:val="-13"/>
          <w:sz w:val="20"/>
          <w:szCs w:val="20"/>
        </w:rPr>
        <w:t> </w:t>
      </w:r>
      <w:r>
        <w:rPr>
          <w:i/>
          <w:iCs/>
          <w:w w:val="115"/>
          <w:position w:val="-13"/>
          <w:sz w:val="20"/>
          <w:szCs w:val="20"/>
        </w:rPr>
        <w:t>ϵ</w:t>
      </w:r>
      <w:r>
        <w:rPr>
          <w:i/>
          <w:iCs/>
          <w:spacing w:val="-29"/>
          <w:w w:val="115"/>
          <w:position w:val="-13"/>
          <w:sz w:val="20"/>
          <w:szCs w:val="20"/>
        </w:rPr>
        <w:t> </w:t>
      </w:r>
      <w:r>
        <w:rPr>
          <w:rFonts w:ascii="Lucida Sans Unicode" w:hAnsi="Lucida Sans Unicode" w:cs="Lucida Sans Unicode" w:eastAsia="Lucida Sans Unicode"/>
          <w:spacing w:val="-10"/>
          <w:w w:val="130"/>
          <w:position w:val="34"/>
          <w:sz w:val="20"/>
          <w:szCs w:val="20"/>
        </w:rPr>
        <w:t>!</w:t>
      </w:r>
    </w:p>
    <w:p>
      <w:pPr>
        <w:pStyle w:val="BodyText"/>
        <w:spacing w:before="153"/>
        <w:rPr>
          <w:rFonts w:ascii="Lucida Sans Unicode"/>
        </w:rPr>
      </w:pPr>
      <w:r>
        <w:rPr/>
        <w:br w:type="column"/>
      </w:r>
      <w:r>
        <w:rPr>
          <w:rFonts w:ascii="Lucida Sans Unicode"/>
        </w:rPr>
      </w:r>
    </w:p>
    <w:p>
      <w:pPr>
        <w:pStyle w:val="BodyText"/>
        <w:ind w:left="15"/>
      </w:pPr>
      <w:r>
        <w:rPr/>
        <mc:AlternateContent>
          <mc:Choice Requires="wps">
            <w:drawing>
              <wp:anchor distT="0" distB="0" distL="0" distR="0" allowOverlap="1" layoutInCell="1" locked="0" behindDoc="1" simplePos="0" relativeHeight="481117696">
                <wp:simplePos x="0" y="0"/>
                <wp:positionH relativeFrom="page">
                  <wp:posOffset>4879873</wp:posOffset>
                </wp:positionH>
                <wp:positionV relativeFrom="paragraph">
                  <wp:posOffset>89422</wp:posOffset>
                </wp:positionV>
                <wp:extent cx="269875" cy="1270"/>
                <wp:effectExtent l="0" t="0" r="0" b="0"/>
                <wp:wrapNone/>
                <wp:docPr id="1637" name="Graphic 1637"/>
                <wp:cNvGraphicFramePr>
                  <a:graphicFrameLocks/>
                </wp:cNvGraphicFramePr>
                <a:graphic>
                  <a:graphicData uri="http://schemas.microsoft.com/office/word/2010/wordprocessingShape">
                    <wps:wsp>
                      <wps:cNvPr id="1637" name="Graphic 1637"/>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98784" from="384.242004pt,7.041136pt" to="405.444004pt,7.041136pt" stroked="true" strokeweight=".398pt" strokecolor="#000000">
                <v:stroke dashstyle="solid"/>
                <w10:wrap type="none"/>
              </v:line>
            </w:pict>
          </mc:Fallback>
        </mc:AlternateContent>
      </w:r>
      <w:r>
        <w:rPr>
          <w:rFonts w:ascii="Cambria" w:hAnsi="Cambria"/>
          <w:w w:val="120"/>
        </w:rPr>
        <w:t>≤</w:t>
      </w:r>
      <w:r>
        <w:rPr>
          <w:rFonts w:ascii="Cambria" w:hAnsi="Cambria"/>
          <w:spacing w:val="23"/>
          <w:w w:val="120"/>
        </w:rPr>
        <w:t> </w:t>
      </w:r>
      <w:r>
        <w:rPr>
          <w:spacing w:val="-5"/>
          <w:w w:val="120"/>
        </w:rPr>
        <w:t>1</w:t>
      </w:r>
      <w:r>
        <w:rPr>
          <w:i/>
          <w:spacing w:val="-5"/>
          <w:w w:val="120"/>
        </w:rPr>
        <w:t>/</w:t>
      </w:r>
      <w:r>
        <w:rPr>
          <w:spacing w:val="-5"/>
          <w:w w:val="120"/>
        </w:rPr>
        <w:t>6</w:t>
      </w:r>
    </w:p>
    <w:p>
      <w:pPr>
        <w:spacing w:line="132" w:lineRule="exact" w:before="0"/>
        <w:ind w:left="260" w:right="0" w:firstLine="0"/>
        <w:jc w:val="left"/>
        <w:rPr>
          <w:i/>
          <w:iCs/>
          <w:sz w:val="14"/>
          <w:szCs w:val="14"/>
        </w:rPr>
      </w:pPr>
      <w:r>
        <w:rPr/>
        <w:br w:type="column"/>
      </w:r>
      <w:r>
        <w:rPr>
          <w:spacing w:val="-5"/>
          <w:w w:val="125"/>
          <w:sz w:val="14"/>
          <w:szCs w:val="14"/>
        </w:rPr>
        <w:t>1</w:t>
      </w:r>
      <w:r>
        <w:rPr>
          <w:rFonts w:ascii="Cambria" w:hAnsi="Cambria" w:cs="Cambria" w:eastAsia="Cambria"/>
          <w:spacing w:val="-5"/>
          <w:w w:val="125"/>
          <w:sz w:val="14"/>
          <w:szCs w:val="14"/>
        </w:rPr>
        <w:t>−</w:t>
      </w:r>
      <w:r>
        <w:rPr>
          <w:i/>
          <w:iCs/>
          <w:spacing w:val="-5"/>
          <w:w w:val="125"/>
          <w:sz w:val="14"/>
          <w:szCs w:val="14"/>
        </w:rPr>
        <w:t>ϵ</w:t>
      </w:r>
    </w:p>
    <w:p>
      <w:pPr>
        <w:spacing w:after="0" w:line="132" w:lineRule="exact"/>
        <w:jc w:val="left"/>
        <w:rPr>
          <w:i/>
          <w:sz w:val="14"/>
          <w:szCs w:val="14"/>
        </w:rPr>
        <w:sectPr>
          <w:type w:val="continuous"/>
          <w:pgSz w:w="12240" w:h="15840"/>
          <w:pgMar w:header="0" w:footer="1052" w:top="1820" w:bottom="280" w:left="1440" w:right="1080"/>
          <w:cols w:num="8" w:equalWidth="0">
            <w:col w:w="811" w:space="386"/>
            <w:col w:w="1368" w:space="39"/>
            <w:col w:w="1514" w:space="40"/>
            <w:col w:w="452" w:space="40"/>
            <w:col w:w="450" w:space="39"/>
            <w:col w:w="1712" w:space="40"/>
            <w:col w:w="565" w:space="318"/>
            <w:col w:w="1946"/>
          </w:cols>
        </w:sectPr>
      </w:pPr>
    </w:p>
    <w:p>
      <w:pPr>
        <w:pStyle w:val="BodyText"/>
        <w:spacing w:line="213" w:lineRule="auto" w:before="35"/>
        <w:ind w:left="260" w:right="618"/>
      </w:pPr>
      <w:r>
        <w:rPr/>
        <mc:AlternateContent>
          <mc:Choice Requires="wps">
            <w:drawing>
              <wp:anchor distT="0" distB="0" distL="0" distR="0" allowOverlap="1" layoutInCell="1" locked="0" behindDoc="0" simplePos="0" relativeHeight="16320512">
                <wp:simplePos x="0" y="0"/>
                <wp:positionH relativeFrom="page">
                  <wp:posOffset>6600176</wp:posOffset>
                </wp:positionH>
                <wp:positionV relativeFrom="paragraph">
                  <wp:posOffset>241685</wp:posOffset>
                </wp:positionV>
                <wp:extent cx="86360" cy="85725"/>
                <wp:effectExtent l="0" t="0" r="0" b="0"/>
                <wp:wrapNone/>
                <wp:docPr id="1638" name="Group 1638"/>
                <wp:cNvGraphicFramePr>
                  <a:graphicFrameLocks/>
                </wp:cNvGraphicFramePr>
                <a:graphic>
                  <a:graphicData uri="http://schemas.microsoft.com/office/word/2010/wordprocessingGroup">
                    <wpg:wgp>
                      <wpg:cNvPr id="1638" name="Group 1638"/>
                      <wpg:cNvGrpSpPr/>
                      <wpg:grpSpPr>
                        <a:xfrm>
                          <a:off x="0" y="0"/>
                          <a:ext cx="86360" cy="85725"/>
                          <a:chExt cx="86360" cy="85725"/>
                        </a:xfrm>
                      </wpg:grpSpPr>
                      <wps:wsp>
                        <wps:cNvPr id="1639" name="Graphic 1639"/>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40" name="Graphic 1640"/>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641" name="Graphic 1641"/>
                        <wps:cNvSpPr/>
                        <wps:spPr>
                          <a:xfrm>
                            <a:off x="5054" y="8286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642" name="Graphic 1642"/>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9.030348pt;width:6.8pt;height:6.75pt;mso-position-horizontal-relative:page;mso-position-vertical-relative:paragraph;z-index:16320512" id="docshapegroup1268" coordorigin="10394,381" coordsize="136,135">
                <v:line style="position:absolute" from="10398,515" to="10398,381" stroked="true" strokeweight=".398pt" strokecolor="#000000">
                  <v:stroke dashstyle="solid"/>
                </v:line>
                <v:line style="position:absolute" from="10402,385" to="10521,385" stroked="true" strokeweight=".398pt" strokecolor="#000000">
                  <v:stroke dashstyle="solid"/>
                </v:line>
                <v:line style="position:absolute" from="10402,511" to="10521,511" stroked="true" strokeweight=".398pt" strokecolor="#000000">
                  <v:stroke dashstyle="solid"/>
                </v:line>
                <v:line style="position:absolute" from="10525,515" to="10525,381" stroked="true" strokeweight=".398pt" strokecolor="#000000">
                  <v:stroke dashstyle="solid"/>
                </v:line>
                <w10:wrap type="none"/>
              </v:group>
            </w:pict>
          </mc:Fallback>
        </mc:AlternateContent>
      </w:r>
      <w:r>
        <w:rPr>
          <w:spacing w:val="-2"/>
          <w:w w:val="115"/>
        </w:rPr>
        <w:t>We</w:t>
      </w:r>
      <w:r>
        <w:rPr>
          <w:spacing w:val="-11"/>
          <w:w w:val="115"/>
        </w:rPr>
        <w:t> </w:t>
      </w:r>
      <w:r>
        <w:rPr>
          <w:spacing w:val="-2"/>
          <w:w w:val="115"/>
        </w:rPr>
        <w:t>conclude</w:t>
      </w:r>
      <w:r>
        <w:rPr>
          <w:spacing w:val="-11"/>
          <w:w w:val="115"/>
        </w:rPr>
        <w:t> </w:t>
      </w:r>
      <w:r>
        <w:rPr>
          <w:spacing w:val="-2"/>
          <w:w w:val="115"/>
        </w:rPr>
        <w:t>that</w:t>
      </w:r>
      <w:r>
        <w:rPr>
          <w:spacing w:val="-11"/>
          <w:w w:val="115"/>
        </w:rPr>
        <w:t> </w:t>
      </w:r>
      <w:r>
        <w:rPr>
          <w:i/>
          <w:iCs/>
          <w:spacing w:val="-2"/>
          <w:w w:val="115"/>
        </w:rPr>
        <w:t>P</w:t>
      </w:r>
      <w:r>
        <w:rPr>
          <w:i/>
          <w:iCs/>
          <w:spacing w:val="-25"/>
          <w:w w:val="115"/>
        </w:rPr>
        <w:t> </w:t>
      </w:r>
      <w:r>
        <w:rPr>
          <w:spacing w:val="-2"/>
          <w:w w:val="115"/>
        </w:rPr>
        <w:t>(</w:t>
      </w:r>
      <w:r>
        <w:rPr>
          <w:i/>
          <w:iCs/>
          <w:spacing w:val="-2"/>
          <w:w w:val="115"/>
        </w:rPr>
        <w:t>d</w:t>
      </w:r>
      <w:r>
        <w:rPr>
          <w:spacing w:val="-2"/>
          <w:w w:val="115"/>
          <w:position w:val="5"/>
        </w:rPr>
        <w:t>ˆ</w:t>
      </w:r>
      <w:r>
        <w:rPr>
          <w:i/>
          <w:iCs/>
          <w:spacing w:val="-2"/>
          <w:w w:val="115"/>
        </w:rPr>
        <w:t>&lt;</w:t>
      </w:r>
      <w:r>
        <w:rPr>
          <w:i/>
          <w:iCs/>
          <w:spacing w:val="-11"/>
          <w:w w:val="115"/>
        </w:rPr>
        <w:t> </w:t>
      </w:r>
      <w:r>
        <w:rPr>
          <w:spacing w:val="-2"/>
          <w:w w:val="115"/>
        </w:rPr>
        <w:t>(1</w:t>
      </w:r>
      <w:r>
        <w:rPr>
          <w:spacing w:val="-21"/>
          <w:w w:val="115"/>
        </w:rPr>
        <w:t> </w:t>
      </w:r>
      <w:r>
        <w:rPr>
          <w:rFonts w:ascii="Cambria" w:hAnsi="Cambria" w:cs="Cambria" w:eastAsia="Cambria"/>
          <w:spacing w:val="-2"/>
          <w:w w:val="115"/>
        </w:rPr>
        <w:t>−</w:t>
      </w:r>
      <w:r>
        <w:rPr>
          <w:rFonts w:ascii="Cambria" w:hAnsi="Cambria" w:cs="Cambria" w:eastAsia="Cambria"/>
          <w:spacing w:val="-20"/>
          <w:w w:val="115"/>
        </w:rPr>
        <w:t> </w:t>
      </w:r>
      <w:r>
        <w:rPr>
          <w:i/>
          <w:iCs/>
          <w:spacing w:val="-2"/>
          <w:w w:val="115"/>
        </w:rPr>
        <w:t>ϵ</w:t>
      </w:r>
      <w:r>
        <w:rPr>
          <w:spacing w:val="-2"/>
          <w:w w:val="115"/>
        </w:rPr>
        <w:t>)</w:t>
      </w:r>
      <w:r>
        <w:rPr>
          <w:i/>
          <w:iCs/>
          <w:spacing w:val="-2"/>
          <w:w w:val="115"/>
        </w:rPr>
        <w:t>d</w:t>
      </w:r>
      <w:r>
        <w:rPr>
          <w:spacing w:val="-2"/>
          <w:w w:val="115"/>
        </w:rPr>
        <w:t>)</w:t>
      </w:r>
      <w:r>
        <w:rPr>
          <w:spacing w:val="-11"/>
          <w:w w:val="115"/>
        </w:rPr>
        <w:t> </w:t>
      </w:r>
      <w:r>
        <w:rPr>
          <w:rFonts w:ascii="Cambria" w:hAnsi="Cambria" w:cs="Cambria" w:eastAsia="Cambria"/>
          <w:spacing w:val="-2"/>
          <w:w w:val="115"/>
        </w:rPr>
        <w:t>≤</w:t>
      </w:r>
      <w:r>
        <w:rPr>
          <w:rFonts w:ascii="Cambria" w:hAnsi="Cambria" w:cs="Cambria" w:eastAsia="Cambria"/>
          <w:spacing w:val="-10"/>
          <w:w w:val="115"/>
        </w:rPr>
        <w:t> </w:t>
      </w:r>
      <w:r>
        <w:rPr>
          <w:spacing w:val="-2"/>
          <w:w w:val="115"/>
        </w:rPr>
        <w:t>1</w:t>
      </w:r>
      <w:r>
        <w:rPr>
          <w:i/>
          <w:iCs/>
          <w:spacing w:val="-2"/>
          <w:w w:val="115"/>
        </w:rPr>
        <w:t>/</w:t>
      </w:r>
      <w:r>
        <w:rPr>
          <w:spacing w:val="-2"/>
          <w:w w:val="115"/>
        </w:rPr>
        <w:t>6.</w:t>
      </w:r>
      <w:r>
        <w:rPr>
          <w:spacing w:val="10"/>
          <w:w w:val="115"/>
        </w:rPr>
        <w:t> </w:t>
      </w:r>
      <w:r>
        <w:rPr>
          <w:spacing w:val="-2"/>
          <w:w w:val="115"/>
        </w:rPr>
        <w:t>Combining</w:t>
      </w:r>
      <w:r>
        <w:rPr>
          <w:spacing w:val="-5"/>
          <w:w w:val="115"/>
        </w:rPr>
        <w:t> </w:t>
      </w:r>
      <w:r>
        <w:rPr>
          <w:spacing w:val="-2"/>
          <w:w w:val="115"/>
        </w:rPr>
        <w:t>this</w:t>
      </w:r>
      <w:r>
        <w:rPr>
          <w:spacing w:val="-5"/>
          <w:w w:val="115"/>
        </w:rPr>
        <w:t> </w:t>
      </w:r>
      <w:r>
        <w:rPr>
          <w:spacing w:val="-2"/>
          <w:w w:val="115"/>
        </w:rPr>
        <w:t>with</w:t>
      </w:r>
      <w:r>
        <w:rPr>
          <w:spacing w:val="-5"/>
          <w:w w:val="115"/>
        </w:rPr>
        <w:t> </w:t>
      </w:r>
      <w:r>
        <w:rPr>
          <w:i/>
          <w:iCs/>
          <w:spacing w:val="-2"/>
          <w:w w:val="115"/>
        </w:rPr>
        <w:t>P</w:t>
      </w:r>
      <w:r>
        <w:rPr>
          <w:i/>
          <w:iCs/>
          <w:spacing w:val="-25"/>
          <w:w w:val="115"/>
        </w:rPr>
        <w:t> </w:t>
      </w:r>
      <w:r>
        <w:rPr>
          <w:spacing w:val="-2"/>
          <w:w w:val="115"/>
        </w:rPr>
        <w:t>(</w:t>
      </w:r>
      <w:r>
        <w:rPr>
          <w:i/>
          <w:iCs/>
          <w:spacing w:val="-2"/>
          <w:w w:val="115"/>
        </w:rPr>
        <w:t>d</w:t>
      </w:r>
      <w:r>
        <w:rPr>
          <w:spacing w:val="-2"/>
          <w:w w:val="115"/>
          <w:position w:val="5"/>
        </w:rPr>
        <w:t>ˆ</w:t>
      </w:r>
      <w:r>
        <w:rPr>
          <w:i/>
          <w:iCs/>
          <w:spacing w:val="-2"/>
          <w:w w:val="115"/>
        </w:rPr>
        <w:t>&gt;</w:t>
      </w:r>
      <w:r>
        <w:rPr>
          <w:i/>
          <w:iCs/>
          <w:spacing w:val="-8"/>
          <w:w w:val="115"/>
        </w:rPr>
        <w:t> </w:t>
      </w:r>
      <w:r>
        <w:rPr>
          <w:spacing w:val="-2"/>
          <w:w w:val="115"/>
        </w:rPr>
        <w:t>(1</w:t>
      </w:r>
      <w:r>
        <w:rPr>
          <w:spacing w:val="-21"/>
          <w:w w:val="115"/>
        </w:rPr>
        <w:t> </w:t>
      </w:r>
      <w:r>
        <w:rPr>
          <w:spacing w:val="-2"/>
          <w:w w:val="125"/>
        </w:rPr>
        <w:t>+</w:t>
      </w:r>
      <w:r>
        <w:rPr>
          <w:spacing w:val="-26"/>
          <w:w w:val="125"/>
        </w:rPr>
        <w:t> </w:t>
      </w:r>
      <w:r>
        <w:rPr>
          <w:i/>
          <w:iCs/>
          <w:spacing w:val="-2"/>
          <w:w w:val="115"/>
        </w:rPr>
        <w:t>ϵ</w:t>
      </w:r>
      <w:r>
        <w:rPr>
          <w:spacing w:val="-2"/>
          <w:w w:val="115"/>
        </w:rPr>
        <w:t>)</w:t>
      </w:r>
      <w:r>
        <w:rPr>
          <w:i/>
          <w:iCs/>
          <w:spacing w:val="-2"/>
          <w:w w:val="115"/>
        </w:rPr>
        <w:t>d</w:t>
      </w:r>
      <w:r>
        <w:rPr>
          <w:spacing w:val="-2"/>
          <w:w w:val="115"/>
        </w:rPr>
        <w:t>)</w:t>
      </w:r>
      <w:r>
        <w:rPr>
          <w:spacing w:val="-8"/>
          <w:w w:val="115"/>
        </w:rPr>
        <w:t> </w:t>
      </w:r>
      <w:r>
        <w:rPr>
          <w:rFonts w:ascii="Cambria" w:hAnsi="Cambria" w:cs="Cambria" w:eastAsia="Cambria"/>
          <w:spacing w:val="-2"/>
          <w:w w:val="115"/>
        </w:rPr>
        <w:t>≤</w:t>
      </w:r>
      <w:r>
        <w:rPr>
          <w:rFonts w:ascii="Cambria" w:hAnsi="Cambria" w:cs="Cambria" w:eastAsia="Cambria"/>
          <w:spacing w:val="-7"/>
          <w:w w:val="115"/>
        </w:rPr>
        <w:t> </w:t>
      </w:r>
      <w:r>
        <w:rPr>
          <w:spacing w:val="-2"/>
          <w:w w:val="115"/>
        </w:rPr>
        <w:t>1</w:t>
      </w:r>
      <w:r>
        <w:rPr>
          <w:i/>
          <w:iCs/>
          <w:spacing w:val="-2"/>
          <w:w w:val="115"/>
        </w:rPr>
        <w:t>/</w:t>
      </w:r>
      <w:r>
        <w:rPr>
          <w:spacing w:val="-2"/>
          <w:w w:val="115"/>
        </w:rPr>
        <w:t>6</w:t>
      </w:r>
      <w:r>
        <w:rPr>
          <w:spacing w:val="-5"/>
          <w:w w:val="115"/>
        </w:rPr>
        <w:t> </w:t>
      </w:r>
      <w:r>
        <w:rPr>
          <w:spacing w:val="-2"/>
          <w:w w:val="115"/>
        </w:rPr>
        <w:t>by</w:t>
      </w:r>
      <w:r>
        <w:rPr>
          <w:spacing w:val="-5"/>
          <w:w w:val="115"/>
        </w:rPr>
        <w:t> </w:t>
      </w:r>
      <w:r>
        <w:rPr>
          <w:spacing w:val="-2"/>
          <w:w w:val="115"/>
        </w:rPr>
        <w:t>union</w:t>
      </w:r>
      <w:r>
        <w:rPr>
          <w:spacing w:val="-5"/>
          <w:w w:val="115"/>
        </w:rPr>
        <w:t> </w:t>
      </w:r>
      <w:r>
        <w:rPr>
          <w:spacing w:val="-2"/>
          <w:w w:val="115"/>
        </w:rPr>
        <w:t>bound, we</w:t>
      </w:r>
      <w:r>
        <w:rPr>
          <w:spacing w:val="-9"/>
          <w:w w:val="115"/>
        </w:rPr>
        <w:t> </w:t>
      </w:r>
      <w:r>
        <w:rPr>
          <w:spacing w:val="-2"/>
          <w:w w:val="115"/>
        </w:rPr>
        <w:t>finally</w:t>
      </w:r>
      <w:r>
        <w:rPr>
          <w:spacing w:val="-8"/>
          <w:w w:val="115"/>
        </w:rPr>
        <w:t> </w:t>
      </w:r>
      <w:r>
        <w:rPr>
          <w:spacing w:val="-2"/>
          <w:w w:val="115"/>
        </w:rPr>
        <w:t>obtain the two-sided bound </w:t>
      </w:r>
      <w:r>
        <w:rPr>
          <w:i/>
          <w:iCs/>
          <w:spacing w:val="-2"/>
          <w:w w:val="115"/>
        </w:rPr>
        <w:t>P</w:t>
      </w:r>
      <w:r>
        <w:rPr>
          <w:i/>
          <w:iCs/>
          <w:spacing w:val="-25"/>
          <w:w w:val="115"/>
        </w:rPr>
        <w:t> </w:t>
      </w:r>
      <w:r>
        <w:rPr>
          <w:spacing w:val="-2"/>
          <w:w w:val="115"/>
        </w:rPr>
        <w:t>(</w:t>
      </w:r>
      <w:r>
        <w:rPr>
          <w:rFonts w:ascii="Cambria" w:hAnsi="Cambria" w:cs="Cambria" w:eastAsia="Cambria"/>
          <w:spacing w:val="-2"/>
          <w:w w:val="115"/>
        </w:rPr>
        <w:t>|</w:t>
      </w:r>
      <w:r>
        <w:rPr>
          <w:i/>
          <w:iCs/>
          <w:spacing w:val="-2"/>
          <w:w w:val="115"/>
        </w:rPr>
        <w:t>d</w:t>
      </w:r>
      <w:r>
        <w:rPr>
          <w:spacing w:val="-2"/>
          <w:w w:val="115"/>
          <w:position w:val="5"/>
        </w:rPr>
        <w:t>ˆ</w:t>
      </w:r>
      <w:r>
        <w:rPr>
          <w:rFonts w:ascii="Cambria" w:hAnsi="Cambria" w:cs="Cambria" w:eastAsia="Cambria"/>
          <w:spacing w:val="-2"/>
          <w:w w:val="115"/>
        </w:rPr>
        <w:t>−</w:t>
      </w:r>
      <w:r>
        <w:rPr>
          <w:rFonts w:ascii="Cambria" w:hAnsi="Cambria" w:cs="Cambria" w:eastAsia="Cambria"/>
          <w:spacing w:val="-11"/>
          <w:w w:val="115"/>
        </w:rPr>
        <w:t> </w:t>
      </w:r>
      <w:r>
        <w:rPr>
          <w:i/>
          <w:iCs/>
          <w:spacing w:val="-2"/>
          <w:w w:val="115"/>
        </w:rPr>
        <w:t>d</w:t>
      </w:r>
      <w:r>
        <w:rPr>
          <w:rFonts w:ascii="Cambria" w:hAnsi="Cambria" w:cs="Cambria" w:eastAsia="Cambria"/>
          <w:spacing w:val="-2"/>
          <w:w w:val="115"/>
        </w:rPr>
        <w:t>|</w:t>
      </w:r>
      <w:r>
        <w:rPr>
          <w:rFonts w:ascii="Cambria" w:hAnsi="Cambria" w:cs="Cambria" w:eastAsia="Cambria"/>
          <w:spacing w:val="-6"/>
          <w:w w:val="115"/>
        </w:rPr>
        <w:t> </w:t>
      </w:r>
      <w:r>
        <w:rPr>
          <w:i/>
          <w:iCs/>
          <w:spacing w:val="-2"/>
          <w:w w:val="125"/>
        </w:rPr>
        <w:t>&gt;</w:t>
      </w:r>
      <w:r>
        <w:rPr>
          <w:i/>
          <w:iCs/>
          <w:spacing w:val="-12"/>
          <w:w w:val="125"/>
        </w:rPr>
        <w:t> </w:t>
      </w:r>
      <w:r>
        <w:rPr>
          <w:i/>
          <w:iCs/>
          <w:spacing w:val="-2"/>
          <w:w w:val="115"/>
        </w:rPr>
        <w:t>ϵ</w:t>
      </w:r>
      <w:r>
        <w:rPr>
          <w:i/>
          <w:iCs/>
          <w:spacing w:val="-11"/>
          <w:w w:val="115"/>
        </w:rPr>
        <w:t> </w:t>
      </w:r>
      <w:r>
        <w:rPr>
          <w:rFonts w:ascii="Cambria" w:hAnsi="Cambria" w:cs="Cambria" w:eastAsia="Cambria"/>
          <w:spacing w:val="-2"/>
          <w:w w:val="115"/>
        </w:rPr>
        <w:t>·</w:t>
      </w:r>
      <w:r>
        <w:rPr>
          <w:rFonts w:ascii="Cambria" w:hAnsi="Cambria" w:cs="Cambria" w:eastAsia="Cambria"/>
          <w:spacing w:val="-11"/>
          <w:w w:val="115"/>
        </w:rPr>
        <w:t> </w:t>
      </w:r>
      <w:r>
        <w:rPr>
          <w:i/>
          <w:iCs/>
          <w:spacing w:val="-2"/>
          <w:w w:val="115"/>
        </w:rPr>
        <w:t>d</w:t>
      </w:r>
      <w:r>
        <w:rPr>
          <w:spacing w:val="-2"/>
          <w:w w:val="115"/>
        </w:rPr>
        <w:t>)</w:t>
      </w:r>
      <w:r>
        <w:rPr>
          <w:spacing w:val="-8"/>
          <w:w w:val="115"/>
        </w:rPr>
        <w:t> </w:t>
      </w:r>
      <w:r>
        <w:rPr>
          <w:rFonts w:ascii="Cambria" w:hAnsi="Cambria" w:cs="Cambria" w:eastAsia="Cambria"/>
          <w:spacing w:val="-2"/>
          <w:w w:val="115"/>
        </w:rPr>
        <w:t>≤</w:t>
      </w:r>
      <w:r>
        <w:rPr>
          <w:rFonts w:ascii="Cambria" w:hAnsi="Cambria" w:cs="Cambria" w:eastAsia="Cambria"/>
          <w:spacing w:val="-7"/>
          <w:w w:val="115"/>
        </w:rPr>
        <w:t> </w:t>
      </w:r>
      <w:r>
        <w:rPr>
          <w:spacing w:val="-2"/>
          <w:w w:val="115"/>
        </w:rPr>
        <w:t>1</w:t>
      </w:r>
      <w:r>
        <w:rPr>
          <w:i/>
          <w:iCs/>
          <w:spacing w:val="-2"/>
          <w:w w:val="115"/>
        </w:rPr>
        <w:t>/</w:t>
      </w:r>
      <w:r>
        <w:rPr>
          <w:spacing w:val="-2"/>
          <w:w w:val="115"/>
        </w:rPr>
        <w:t>3.</w:t>
      </w:r>
    </w:p>
    <w:p>
      <w:pPr>
        <w:pStyle w:val="BodyText"/>
        <w:spacing w:line="235" w:lineRule="auto" w:before="157"/>
        <w:ind w:left="260" w:right="617" w:firstLine="298"/>
        <w:jc w:val="both"/>
      </w:pPr>
      <w:r>
        <w:rPr>
          <w:w w:val="105"/>
        </w:rPr>
        <w:t>We finally apply the median trick (Theorem </w:t>
      </w:r>
      <w:hyperlink w:history="true" w:anchor="_bookmark93">
        <w:r>
          <w:rPr>
            <w:w w:val="105"/>
          </w:rPr>
          <w:t>2.2.9):</w:t>
        </w:r>
      </w:hyperlink>
      <w:r>
        <w:rPr>
          <w:spacing w:val="40"/>
          <w:w w:val="105"/>
        </w:rPr>
        <w:t> </w:t>
      </w:r>
      <w:r>
        <w:rPr>
          <w:w w:val="105"/>
        </w:rPr>
        <w:t>we run </w:t>
      </w:r>
      <w:r>
        <w:rPr>
          <w:i/>
          <w:iCs/>
          <w:w w:val="105"/>
        </w:rPr>
        <w:t>t </w:t>
      </w:r>
      <w:r>
        <w:rPr>
          <w:w w:val="125"/>
        </w:rPr>
        <w:t>=</w:t>
      </w:r>
      <w:r>
        <w:rPr>
          <w:spacing w:val="-1"/>
          <w:w w:val="125"/>
        </w:rPr>
        <w:t> </w:t>
      </w:r>
      <w:r>
        <w:rPr>
          <w:w w:val="105"/>
        </w:rPr>
        <w:t>72</w:t>
      </w:r>
      <w:r>
        <w:rPr>
          <w:spacing w:val="-12"/>
          <w:w w:val="105"/>
        </w:rPr>
        <w:t> </w:t>
      </w:r>
      <w:r>
        <w:rPr>
          <w:w w:val="105"/>
        </w:rPr>
        <w:t>ln(1</w:t>
      </w:r>
      <w:r>
        <w:rPr>
          <w:i/>
          <w:iCs/>
          <w:w w:val="105"/>
        </w:rPr>
        <w:t>/δ</w:t>
      </w:r>
      <w:r>
        <w:rPr>
          <w:w w:val="105"/>
        </w:rPr>
        <w:t>) parallel instances of our algorithm,</w:t>
      </w:r>
      <w:r>
        <w:rPr>
          <w:w w:val="105"/>
        </w:rPr>
        <w:t> and</w:t>
      </w:r>
      <w:r>
        <w:rPr>
          <w:w w:val="105"/>
        </w:rPr>
        <w:t> return</w:t>
      </w:r>
      <w:r>
        <w:rPr>
          <w:w w:val="105"/>
        </w:rPr>
        <w:t> the</w:t>
      </w:r>
      <w:r>
        <w:rPr>
          <w:w w:val="105"/>
        </w:rPr>
        <w:t> median</w:t>
      </w:r>
      <w:r>
        <w:rPr>
          <w:w w:val="105"/>
        </w:rPr>
        <w:t> result.</w:t>
      </w:r>
      <w:r>
        <w:rPr>
          <w:spacing w:val="40"/>
          <w:w w:val="105"/>
        </w:rPr>
        <w:t> </w:t>
      </w:r>
      <w:r>
        <w:rPr>
          <w:w w:val="105"/>
        </w:rPr>
        <w:t>Recall</w:t>
      </w:r>
      <w:r>
        <w:rPr>
          <w:w w:val="105"/>
        </w:rPr>
        <w:t> that</w:t>
      </w:r>
      <w:r>
        <w:rPr>
          <w:w w:val="105"/>
        </w:rPr>
        <w:t> one</w:t>
      </w:r>
      <w:r>
        <w:rPr>
          <w:w w:val="105"/>
        </w:rPr>
        <w:t> hash</w:t>
      </w:r>
      <w:r>
        <w:rPr>
          <w:w w:val="105"/>
        </w:rPr>
        <w:t> value</w:t>
      </w:r>
      <w:r>
        <w:rPr>
          <w:w w:val="105"/>
        </w:rPr>
        <w:t> takes</w:t>
      </w:r>
      <w:r>
        <w:rPr>
          <w:w w:val="105"/>
        </w:rPr>
        <w:t> </w:t>
      </w:r>
      <w:r>
        <w:rPr>
          <w:i/>
          <w:iCs/>
          <w:w w:val="105"/>
        </w:rPr>
        <w:t>O</w:t>
      </w:r>
      <w:r>
        <w:rPr>
          <w:w w:val="105"/>
        </w:rPr>
        <w:t>(log</w:t>
      </w:r>
      <w:r>
        <w:rPr>
          <w:spacing w:val="-12"/>
          <w:w w:val="105"/>
        </w:rPr>
        <w:t> </w:t>
      </w:r>
      <w:r>
        <w:rPr>
          <w:i/>
          <w:iCs/>
          <w:w w:val="105"/>
        </w:rPr>
        <w:t>n</w:t>
      </w:r>
      <w:r>
        <w:rPr>
          <w:w w:val="105"/>
        </w:rPr>
        <w:t>)</w:t>
      </w:r>
      <w:r>
        <w:rPr>
          <w:w w:val="105"/>
        </w:rPr>
        <w:t> bits</w:t>
      </w:r>
      <w:r>
        <w:rPr>
          <w:w w:val="105"/>
        </w:rPr>
        <w:t> to</w:t>
      </w:r>
      <w:r>
        <w:rPr>
          <w:w w:val="105"/>
        </w:rPr>
        <w:t> be</w:t>
      </w:r>
      <w:r>
        <w:rPr>
          <w:w w:val="105"/>
        </w:rPr>
        <w:t> stored,</w:t>
      </w:r>
      <w:r>
        <w:rPr>
          <w:spacing w:val="40"/>
          <w:w w:val="105"/>
        </w:rPr>
        <w:t> </w:t>
      </w:r>
      <w:r>
        <w:rPr>
          <w:w w:val="105"/>
        </w:rPr>
        <w:t>and</w:t>
      </w:r>
      <w:r>
        <w:rPr>
          <w:spacing w:val="29"/>
          <w:w w:val="105"/>
        </w:rPr>
        <w:t> </w:t>
      </w:r>
      <w:r>
        <w:rPr>
          <w:w w:val="105"/>
        </w:rPr>
        <w:t>that</w:t>
      </w:r>
      <w:r>
        <w:rPr>
          <w:spacing w:val="29"/>
          <w:w w:val="105"/>
        </w:rPr>
        <w:t> </w:t>
      </w:r>
      <w:r>
        <w:rPr>
          <w:w w:val="105"/>
        </w:rPr>
        <w:t>we</w:t>
      </w:r>
      <w:r>
        <w:rPr>
          <w:spacing w:val="29"/>
          <w:w w:val="105"/>
        </w:rPr>
        <w:t> </w:t>
      </w:r>
      <w:r>
        <w:rPr>
          <w:w w:val="105"/>
        </w:rPr>
        <w:t>keep</w:t>
      </w:r>
      <w:r>
        <w:rPr>
          <w:spacing w:val="29"/>
          <w:w w:val="105"/>
        </w:rPr>
        <w:t> </w:t>
      </w:r>
      <w:r>
        <w:rPr>
          <w:w w:val="105"/>
        </w:rPr>
        <w:t>in</w:t>
      </w:r>
      <w:r>
        <w:rPr>
          <w:spacing w:val="29"/>
          <w:w w:val="105"/>
        </w:rPr>
        <w:t> </w:t>
      </w:r>
      <w:r>
        <w:rPr>
          <w:w w:val="105"/>
        </w:rPr>
        <w:t>total</w:t>
      </w:r>
      <w:r>
        <w:rPr>
          <w:spacing w:val="29"/>
          <w:w w:val="105"/>
        </w:rPr>
        <w:t> </w:t>
      </w:r>
      <w:r>
        <w:rPr>
          <w:i/>
          <w:iCs/>
          <w:w w:val="105"/>
        </w:rPr>
        <w:t>kt </w:t>
      </w:r>
      <w:bookmarkStart w:name="_bookmark170" w:id="249"/>
      <w:bookmarkEnd w:id="249"/>
      <w:r>
        <w:rPr>
          <w:i/>
          <w:iCs/>
          <w:spacing w:val="10"/>
        </w:rPr>
      </w:r>
      <w:r>
        <w:rPr>
          <w:rFonts w:ascii="Cambria" w:hAnsi="Cambria" w:cs="Cambria" w:eastAsia="Cambria"/>
          <w:w w:val="105"/>
        </w:rPr>
        <w:t>∈ </w:t>
      </w:r>
      <w:r>
        <w:rPr>
          <w:i/>
          <w:iCs/>
          <w:w w:val="105"/>
        </w:rPr>
        <w:t>O</w:t>
      </w:r>
      <w:r>
        <w:rPr>
          <w:w w:val="105"/>
        </w:rPr>
        <w:t>(log(1</w:t>
      </w:r>
      <w:r>
        <w:rPr>
          <w:i/>
          <w:iCs/>
          <w:w w:val="105"/>
        </w:rPr>
        <w:t>/δ</w:t>
      </w:r>
      <w:r>
        <w:rPr>
          <w:w w:val="105"/>
        </w:rPr>
        <w:t>)</w:t>
      </w:r>
      <w:r>
        <w:rPr>
          <w:i/>
          <w:iCs/>
          <w:w w:val="105"/>
        </w:rPr>
        <w:t>/ϵ</w:t>
      </w:r>
      <w:r>
        <w:rPr>
          <w:w w:val="105"/>
          <w:vertAlign w:val="superscript"/>
        </w:rPr>
        <w:t>2</w:t>
      </w:r>
      <w:r>
        <w:rPr>
          <w:w w:val="105"/>
          <w:vertAlign w:val="baseline"/>
        </w:rPr>
        <w:t>)</w:t>
      </w:r>
      <w:r>
        <w:rPr>
          <w:spacing w:val="29"/>
          <w:w w:val="105"/>
          <w:vertAlign w:val="baseline"/>
        </w:rPr>
        <w:t> </w:t>
      </w:r>
      <w:r>
        <w:rPr>
          <w:w w:val="105"/>
          <w:vertAlign w:val="baseline"/>
        </w:rPr>
        <w:t>hash</w:t>
      </w:r>
      <w:r>
        <w:rPr>
          <w:spacing w:val="29"/>
          <w:w w:val="105"/>
          <w:vertAlign w:val="baseline"/>
        </w:rPr>
        <w:t> </w:t>
      </w:r>
      <w:r>
        <w:rPr>
          <w:w w:val="105"/>
          <w:vertAlign w:val="baseline"/>
        </w:rPr>
        <w:t>values.</w:t>
      </w:r>
      <w:r>
        <w:rPr>
          <w:spacing w:val="40"/>
          <w:w w:val="105"/>
          <w:vertAlign w:val="baseline"/>
        </w:rPr>
        <w:t> </w:t>
      </w:r>
      <w:r>
        <w:rPr>
          <w:w w:val="105"/>
          <w:vertAlign w:val="baseline"/>
        </w:rPr>
        <w:t>Theorem</w:t>
      </w:r>
      <w:r>
        <w:rPr>
          <w:spacing w:val="29"/>
          <w:w w:val="105"/>
          <w:vertAlign w:val="baseline"/>
        </w:rPr>
        <w:t> </w:t>
      </w:r>
      <w:hyperlink w:history="true" w:anchor="_bookmark93">
        <w:r>
          <w:rPr>
            <w:w w:val="105"/>
            <w:vertAlign w:val="baseline"/>
          </w:rPr>
          <w:t>2.2.9</w:t>
        </w:r>
      </w:hyperlink>
      <w:r>
        <w:rPr>
          <w:spacing w:val="29"/>
          <w:w w:val="105"/>
          <w:vertAlign w:val="baseline"/>
        </w:rPr>
        <w:t> </w:t>
      </w:r>
      <w:r>
        <w:rPr>
          <w:w w:val="105"/>
          <w:vertAlign w:val="baseline"/>
        </w:rPr>
        <w:t>allows</w:t>
      </w:r>
      <w:r>
        <w:rPr>
          <w:spacing w:val="29"/>
          <w:w w:val="105"/>
          <w:vertAlign w:val="baseline"/>
        </w:rPr>
        <w:t> </w:t>
      </w:r>
      <w:r>
        <w:rPr>
          <w:w w:val="105"/>
          <w:vertAlign w:val="baseline"/>
        </w:rPr>
        <w:t>us</w:t>
      </w:r>
      <w:r>
        <w:rPr>
          <w:spacing w:val="29"/>
          <w:w w:val="105"/>
          <w:vertAlign w:val="baseline"/>
        </w:rPr>
        <w:t> </w:t>
      </w:r>
      <w:r>
        <w:rPr>
          <w:w w:val="105"/>
          <w:vertAlign w:val="baseline"/>
        </w:rPr>
        <w:t>to</w:t>
      </w:r>
      <w:r>
        <w:rPr>
          <w:spacing w:val="29"/>
          <w:w w:val="105"/>
          <w:vertAlign w:val="baseline"/>
        </w:rPr>
        <w:t> </w:t>
      </w:r>
      <w:r>
        <w:rPr>
          <w:w w:val="105"/>
          <w:vertAlign w:val="baseline"/>
        </w:rPr>
        <w:t>conclude:</w:t>
      </w:r>
    </w:p>
    <w:p>
      <w:pPr>
        <w:spacing w:before="155"/>
        <w:ind w:left="260" w:right="0" w:firstLine="0"/>
        <w:jc w:val="left"/>
        <w:rPr>
          <w:i/>
          <w:iCs/>
          <w:sz w:val="20"/>
          <w:szCs w:val="20"/>
        </w:rPr>
      </w:pPr>
      <w:r>
        <w:rPr>
          <w:i/>
          <w:sz w:val="20"/>
          <w:szCs w:val="20"/>
        </w:rPr>
        <mc:AlternateContent>
          <mc:Choice Requires="wps">
            <w:drawing>
              <wp:anchor distT="0" distB="0" distL="0" distR="0" allowOverlap="1" layoutInCell="1" locked="0" behindDoc="1" simplePos="0" relativeHeight="488171520">
                <wp:simplePos x="0" y="0"/>
                <wp:positionH relativeFrom="page">
                  <wp:posOffset>1079995</wp:posOffset>
                </wp:positionH>
                <wp:positionV relativeFrom="paragraph">
                  <wp:posOffset>314594</wp:posOffset>
                </wp:positionV>
                <wp:extent cx="366395" cy="127000"/>
                <wp:effectExtent l="0" t="0" r="0" b="0"/>
                <wp:wrapTopAndBottom/>
                <wp:docPr id="1643" name="Textbox 1643"/>
                <wp:cNvGraphicFramePr>
                  <a:graphicFrameLocks/>
                </wp:cNvGraphicFramePr>
                <a:graphic>
                  <a:graphicData uri="http://schemas.microsoft.com/office/word/2010/wordprocessingShape">
                    <wps:wsp>
                      <wps:cNvPr id="1643" name="Textbox 1643"/>
                      <wps:cNvSpPr txBox="1"/>
                      <wps:spPr>
                        <a:xfrm>
                          <a:off x="0" y="0"/>
                          <a:ext cx="366395" cy="127000"/>
                        </a:xfrm>
                        <a:prstGeom prst="rect">
                          <a:avLst/>
                        </a:prstGeom>
                      </wps:spPr>
                      <wps:txbx>
                        <w:txbxContent>
                          <w:p>
                            <w:pPr>
                              <w:spacing w:line="199" w:lineRule="exact" w:before="0"/>
                              <w:ind w:left="0" w:right="0" w:firstLine="0"/>
                              <w:jc w:val="left"/>
                              <w:rPr>
                                <w:i/>
                                <w:sz w:val="20"/>
                              </w:rPr>
                            </w:pPr>
                            <w:r>
                              <w:rPr>
                                <w:i/>
                                <w:w w:val="105"/>
                                <w:sz w:val="20"/>
                              </w:rPr>
                              <w:t>uses</w:t>
                            </w:r>
                            <w:r>
                              <w:rPr>
                                <w:i/>
                                <w:spacing w:val="-2"/>
                                <w:w w:val="110"/>
                                <w:sz w:val="20"/>
                              </w:rPr>
                              <w:t> </w:t>
                            </w:r>
                            <w:r>
                              <w:rPr>
                                <w:i/>
                                <w:spacing w:val="-10"/>
                                <w:w w:val="110"/>
                                <w:sz w:val="20"/>
                              </w:rPr>
                              <w:t>O</w:t>
                            </w:r>
                          </w:p>
                        </w:txbxContent>
                      </wps:txbx>
                      <wps:bodyPr wrap="square" lIns="0" tIns="0" rIns="0" bIns="0" rtlCol="0">
                        <a:noAutofit/>
                      </wps:bodyPr>
                    </wps:wsp>
                  </a:graphicData>
                </a:graphic>
              </wp:anchor>
            </w:drawing>
          </mc:Choice>
          <mc:Fallback>
            <w:pict>
              <v:shape style="position:absolute;margin-left:85.039001pt;margin-top:24.77121pt;width:28.85pt;height:10pt;mso-position-horizontal-relative:page;mso-position-vertical-relative:paragraph;z-index:-15144960;mso-wrap-distance-left:0;mso-wrap-distance-right:0" type="#_x0000_t202" id="docshape1269" filled="false" stroked="false">
                <v:textbox inset="0,0,0,0">
                  <w:txbxContent>
                    <w:p>
                      <w:pPr>
                        <w:spacing w:line="199" w:lineRule="exact" w:before="0"/>
                        <w:ind w:left="0" w:right="0" w:firstLine="0"/>
                        <w:jc w:val="left"/>
                        <w:rPr>
                          <w:i/>
                          <w:sz w:val="20"/>
                        </w:rPr>
                      </w:pPr>
                      <w:r>
                        <w:rPr>
                          <w:i/>
                          <w:w w:val="105"/>
                          <w:sz w:val="20"/>
                        </w:rPr>
                        <w:t>uses</w:t>
                      </w:r>
                      <w:r>
                        <w:rPr>
                          <w:i/>
                          <w:spacing w:val="-2"/>
                          <w:w w:val="110"/>
                          <w:sz w:val="20"/>
                        </w:rPr>
                        <w:t> </w:t>
                      </w:r>
                      <w:r>
                        <w:rPr>
                          <w:i/>
                          <w:spacing w:val="-10"/>
                          <w:w w:val="110"/>
                          <w:sz w:val="20"/>
                        </w:rPr>
                        <w:t>O</w:t>
                      </w:r>
                    </w:p>
                  </w:txbxContent>
                </v:textbox>
                <w10:wrap type="topAndBottom"/>
              </v:shape>
            </w:pict>
          </mc:Fallback>
        </mc:AlternateContent>
      </w:r>
      <w:r>
        <w:rPr>
          <w:i/>
          <w:sz w:val="20"/>
          <w:szCs w:val="20"/>
        </w:rPr>
        <mc:AlternateContent>
          <mc:Choice Requires="wps">
            <w:drawing>
              <wp:anchor distT="0" distB="0" distL="0" distR="0" allowOverlap="1" layoutInCell="1" locked="0" behindDoc="1" simplePos="0" relativeHeight="488172032">
                <wp:simplePos x="0" y="0"/>
                <wp:positionH relativeFrom="page">
                  <wp:posOffset>1561185</wp:posOffset>
                </wp:positionH>
                <wp:positionV relativeFrom="paragraph">
                  <wp:posOffset>281696</wp:posOffset>
                </wp:positionV>
                <wp:extent cx="658495" cy="160020"/>
                <wp:effectExtent l="0" t="0" r="0" b="0"/>
                <wp:wrapTopAndBottom/>
                <wp:docPr id="1644" name="Textbox 1644"/>
                <wp:cNvGraphicFramePr>
                  <a:graphicFrameLocks/>
                </wp:cNvGraphicFramePr>
                <a:graphic>
                  <a:graphicData uri="http://schemas.microsoft.com/office/word/2010/wordprocessingShape">
                    <wps:wsp>
                      <wps:cNvPr id="1644" name="Textbox 1644"/>
                      <wps:cNvSpPr txBox="1"/>
                      <wps:spPr>
                        <a:xfrm>
                          <a:off x="0" y="0"/>
                          <a:ext cx="658495" cy="160020"/>
                        </a:xfrm>
                        <a:prstGeom prst="rect">
                          <a:avLst/>
                        </a:prstGeom>
                      </wps:spPr>
                      <wps:txbx>
                        <w:txbxContent>
                          <w:p>
                            <w:pPr>
                              <w:spacing w:line="129" w:lineRule="auto" w:before="12"/>
                              <w:ind w:left="0" w:right="0" w:firstLine="0"/>
                              <w:jc w:val="left"/>
                              <w:rPr>
                                <w:i/>
                                <w:position w:val="-9"/>
                                <w:sz w:val="20"/>
                              </w:rPr>
                            </w:pPr>
                            <w:r>
                              <w:rPr>
                                <w:w w:val="115"/>
                                <w:sz w:val="14"/>
                                <w:u w:val="single"/>
                              </w:rPr>
                              <w:t>log(1</w:t>
                            </w:r>
                            <w:r>
                              <w:rPr>
                                <w:i/>
                                <w:w w:val="115"/>
                                <w:sz w:val="14"/>
                                <w:u w:val="single"/>
                              </w:rPr>
                              <w:t>/δ</w:t>
                            </w:r>
                            <w:r>
                              <w:rPr>
                                <w:w w:val="115"/>
                                <w:sz w:val="14"/>
                                <w:u w:val="single"/>
                              </w:rPr>
                              <w:t>)</w:t>
                            </w:r>
                            <w:r>
                              <w:rPr>
                                <w:spacing w:val="26"/>
                                <w:w w:val="115"/>
                                <w:sz w:val="14"/>
                              </w:rPr>
                              <w:t> </w:t>
                            </w:r>
                            <w:r>
                              <w:rPr>
                                <w:w w:val="115"/>
                                <w:position w:val="-9"/>
                                <w:sz w:val="20"/>
                              </w:rPr>
                              <w:t>log</w:t>
                            </w:r>
                            <w:r>
                              <w:rPr>
                                <w:spacing w:val="-12"/>
                                <w:w w:val="115"/>
                                <w:position w:val="-9"/>
                                <w:sz w:val="20"/>
                              </w:rPr>
                              <w:t> </w:t>
                            </w:r>
                            <w:r>
                              <w:rPr>
                                <w:i/>
                                <w:spacing w:val="-10"/>
                                <w:w w:val="115"/>
                                <w:position w:val="-9"/>
                                <w:sz w:val="20"/>
                              </w:rPr>
                              <w:t>n</w:t>
                            </w:r>
                          </w:p>
                        </w:txbxContent>
                      </wps:txbx>
                      <wps:bodyPr wrap="square" lIns="0" tIns="0" rIns="0" bIns="0" rtlCol="0">
                        <a:noAutofit/>
                      </wps:bodyPr>
                    </wps:wsp>
                  </a:graphicData>
                </a:graphic>
              </wp:anchor>
            </w:drawing>
          </mc:Choice>
          <mc:Fallback>
            <w:pict>
              <v:shape style="position:absolute;margin-left:122.928001pt;margin-top:22.180809pt;width:51.85pt;height:12.6pt;mso-position-horizontal-relative:page;mso-position-vertical-relative:paragraph;z-index:-15144448;mso-wrap-distance-left:0;mso-wrap-distance-right:0" type="#_x0000_t202" id="docshape1270" filled="false" stroked="false">
                <v:textbox inset="0,0,0,0">
                  <w:txbxContent>
                    <w:p>
                      <w:pPr>
                        <w:spacing w:line="129" w:lineRule="auto" w:before="12"/>
                        <w:ind w:left="0" w:right="0" w:firstLine="0"/>
                        <w:jc w:val="left"/>
                        <w:rPr>
                          <w:i/>
                          <w:position w:val="-9"/>
                          <w:sz w:val="20"/>
                        </w:rPr>
                      </w:pPr>
                      <w:r>
                        <w:rPr>
                          <w:w w:val="115"/>
                          <w:sz w:val="14"/>
                          <w:u w:val="single"/>
                        </w:rPr>
                        <w:t>log(1</w:t>
                      </w:r>
                      <w:r>
                        <w:rPr>
                          <w:i/>
                          <w:w w:val="115"/>
                          <w:sz w:val="14"/>
                          <w:u w:val="single"/>
                        </w:rPr>
                        <w:t>/δ</w:t>
                      </w:r>
                      <w:r>
                        <w:rPr>
                          <w:w w:val="115"/>
                          <w:sz w:val="14"/>
                          <w:u w:val="single"/>
                        </w:rPr>
                        <w:t>)</w:t>
                      </w:r>
                      <w:r>
                        <w:rPr>
                          <w:spacing w:val="26"/>
                          <w:w w:val="115"/>
                          <w:sz w:val="14"/>
                        </w:rPr>
                        <w:t> </w:t>
                      </w:r>
                      <w:r>
                        <w:rPr>
                          <w:w w:val="115"/>
                          <w:position w:val="-9"/>
                          <w:sz w:val="20"/>
                        </w:rPr>
                        <w:t>log</w:t>
                      </w:r>
                      <w:r>
                        <w:rPr>
                          <w:spacing w:val="-12"/>
                          <w:w w:val="115"/>
                          <w:position w:val="-9"/>
                          <w:sz w:val="20"/>
                        </w:rPr>
                        <w:t> </w:t>
                      </w:r>
                      <w:r>
                        <w:rPr>
                          <w:i/>
                          <w:spacing w:val="-10"/>
                          <w:w w:val="115"/>
                          <w:position w:val="-9"/>
                          <w:sz w:val="20"/>
                        </w:rPr>
                        <w:t>n</w:t>
                      </w:r>
                    </w:p>
                  </w:txbxContent>
                </v:textbox>
                <w10:wrap type="topAndBottom"/>
              </v:shape>
            </w:pict>
          </mc:Fallback>
        </mc:AlternateContent>
      </w:r>
      <w:r>
        <w:rPr>
          <w:i/>
          <w:sz w:val="20"/>
          <w:szCs w:val="20"/>
        </w:rPr>
        <mc:AlternateContent>
          <mc:Choice Requires="wps">
            <w:drawing>
              <wp:anchor distT="0" distB="0" distL="0" distR="0" allowOverlap="1" layoutInCell="1" locked="0" behindDoc="0" simplePos="0" relativeHeight="16326656">
                <wp:simplePos x="0" y="0"/>
                <wp:positionH relativeFrom="page">
                  <wp:posOffset>1696123</wp:posOffset>
                </wp:positionH>
                <wp:positionV relativeFrom="paragraph">
                  <wp:posOffset>380367</wp:posOffset>
                </wp:positionV>
                <wp:extent cx="85725" cy="95250"/>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a:off x="0" y="0"/>
                          <a:ext cx="85725" cy="95250"/>
                        </a:xfrm>
                        <a:prstGeom prst="rect">
                          <a:avLst/>
                        </a:prstGeom>
                      </wps:spPr>
                      <wps:txbx>
                        <w:txbxContent>
                          <w:p>
                            <w:pPr>
                              <w:spacing w:line="149" w:lineRule="exact" w:before="0"/>
                              <w:ind w:left="0" w:right="0" w:firstLine="0"/>
                              <w:jc w:val="left"/>
                              <w:rPr>
                                <w:rFonts w:ascii="Georgia" w:hAnsi="Georgia" w:cs="Georgia" w:eastAsia="Georgia"/>
                                <w:sz w:val="10"/>
                                <w:szCs w:val="10"/>
                              </w:rPr>
                            </w:pPr>
                            <w:r>
                              <w:rPr>
                                <w:i/>
                                <w:iCs/>
                                <w:spacing w:val="-5"/>
                                <w:w w:val="115"/>
                                <w:position w:val="-3"/>
                                <w:sz w:val="14"/>
                                <w:szCs w:val="14"/>
                              </w:rPr>
                              <w:t>ϵ</w:t>
                            </w:r>
                            <w:r>
                              <w:rPr>
                                <w:rFonts w:ascii="Georgia" w:hAnsi="Georgia" w:cs="Georgia" w:eastAsia="Georgia"/>
                                <w:spacing w:val="-5"/>
                                <w:w w:val="115"/>
                                <w:sz w:val="10"/>
                                <w:szCs w:val="10"/>
                              </w:rPr>
                              <w:t>2</w:t>
                            </w:r>
                          </w:p>
                        </w:txbxContent>
                      </wps:txbx>
                      <wps:bodyPr wrap="square" lIns="0" tIns="0" rIns="0" bIns="0" rtlCol="0">
                        <a:noAutofit/>
                      </wps:bodyPr>
                    </wps:wsp>
                  </a:graphicData>
                </a:graphic>
              </wp:anchor>
            </w:drawing>
          </mc:Choice>
          <mc:Fallback>
            <w:pict>
              <v:shape style="position:absolute;margin-left:133.552994pt;margin-top:29.950184pt;width:6.75pt;height:7.5pt;mso-position-horizontal-relative:page;mso-position-vertical-relative:paragraph;z-index:16326656" type="#_x0000_t202" id="docshape1271" filled="false" stroked="false">
                <v:textbox inset="0,0,0,0">
                  <w:txbxContent>
                    <w:p>
                      <w:pPr>
                        <w:spacing w:line="149" w:lineRule="exact" w:before="0"/>
                        <w:ind w:left="0" w:right="0" w:firstLine="0"/>
                        <w:jc w:val="left"/>
                        <w:rPr>
                          <w:rFonts w:ascii="Georgia" w:hAnsi="Georgia" w:cs="Georgia" w:eastAsia="Georgia"/>
                          <w:sz w:val="10"/>
                          <w:szCs w:val="10"/>
                        </w:rPr>
                      </w:pPr>
                      <w:r>
                        <w:rPr>
                          <w:i/>
                          <w:iCs/>
                          <w:spacing w:val="-5"/>
                          <w:w w:val="115"/>
                          <w:position w:val="-3"/>
                          <w:sz w:val="14"/>
                          <w:szCs w:val="14"/>
                        </w:rPr>
                        <w:t>ϵ</w:t>
                      </w:r>
                      <w:r>
                        <w:rPr>
                          <w:rFonts w:ascii="Georgia" w:hAnsi="Georgia" w:cs="Georgia" w:eastAsia="Georgia"/>
                          <w:spacing w:val="-5"/>
                          <w:w w:val="115"/>
                          <w:sz w:val="10"/>
                          <w:szCs w:val="10"/>
                        </w:rPr>
                        <w:t>2</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1125376">
                <wp:simplePos x="0" y="0"/>
                <wp:positionH relativeFrom="page">
                  <wp:posOffset>2334666</wp:posOffset>
                </wp:positionH>
                <wp:positionV relativeFrom="paragraph">
                  <wp:posOffset>311810</wp:posOffset>
                </wp:positionV>
                <wp:extent cx="4359275" cy="219710"/>
                <wp:effectExtent l="0" t="0" r="0" b="0"/>
                <wp:wrapNone/>
                <wp:docPr id="1646" name="Textbox 1646"/>
                <wp:cNvGraphicFramePr>
                  <a:graphicFrameLocks/>
                </wp:cNvGraphicFramePr>
                <a:graphic>
                  <a:graphicData uri="http://schemas.microsoft.com/office/word/2010/wordprocessingShape">
                    <wps:wsp>
                      <wps:cNvPr id="1646" name="Textbox 1646"/>
                      <wps:cNvSpPr txBox="1"/>
                      <wps:spPr>
                        <a:xfrm>
                          <a:off x="0" y="0"/>
                          <a:ext cx="4359275" cy="219710"/>
                        </a:xfrm>
                        <a:prstGeom prst="rect">
                          <a:avLst/>
                        </a:prstGeom>
                      </wps:spPr>
                      <wps:txbx>
                        <w:txbxContent>
                          <w:p>
                            <w:pPr>
                              <w:spacing w:line="208" w:lineRule="exact" w:before="0"/>
                              <w:ind w:left="0" w:right="0" w:firstLine="0"/>
                              <w:jc w:val="left"/>
                              <w:rPr>
                                <w:i/>
                                <w:sz w:val="20"/>
                              </w:rPr>
                            </w:pPr>
                            <w:r>
                              <w:rPr>
                                <w:i/>
                                <w:sz w:val="20"/>
                              </w:rPr>
                              <w:t>bits</w:t>
                            </w:r>
                            <w:r>
                              <w:rPr>
                                <w:i/>
                                <w:spacing w:val="24"/>
                                <w:sz w:val="20"/>
                              </w:rPr>
                              <w:t> </w:t>
                            </w:r>
                            <w:r>
                              <w:rPr>
                                <w:i/>
                                <w:sz w:val="20"/>
                              </w:rPr>
                              <w:t>and,</w:t>
                            </w:r>
                            <w:r>
                              <w:rPr>
                                <w:i/>
                                <w:spacing w:val="27"/>
                                <w:sz w:val="20"/>
                              </w:rPr>
                              <w:t> </w:t>
                            </w:r>
                            <w:r>
                              <w:rPr>
                                <w:i/>
                                <w:sz w:val="20"/>
                              </w:rPr>
                              <w:t>with</w:t>
                            </w:r>
                            <w:r>
                              <w:rPr>
                                <w:i/>
                                <w:spacing w:val="25"/>
                                <w:sz w:val="20"/>
                              </w:rPr>
                              <w:t> </w:t>
                            </w:r>
                            <w:r>
                              <w:rPr>
                                <w:i/>
                                <w:sz w:val="20"/>
                              </w:rPr>
                              <w:t>probability</w:t>
                            </w:r>
                            <w:r>
                              <w:rPr>
                                <w:i/>
                                <w:spacing w:val="25"/>
                                <w:sz w:val="20"/>
                              </w:rPr>
                              <w:t> </w:t>
                            </w:r>
                            <w:r>
                              <w:rPr>
                                <w:i/>
                                <w:sz w:val="20"/>
                              </w:rPr>
                              <w:t>at</w:t>
                            </w:r>
                            <w:r>
                              <w:rPr>
                                <w:i/>
                                <w:spacing w:val="25"/>
                                <w:sz w:val="20"/>
                              </w:rPr>
                              <w:t> </w:t>
                            </w:r>
                            <w:r>
                              <w:rPr>
                                <w:i/>
                                <w:sz w:val="20"/>
                              </w:rPr>
                              <w:t>least</w:t>
                            </w:r>
                            <w:r>
                              <w:rPr>
                                <w:i/>
                                <w:spacing w:val="25"/>
                                <w:sz w:val="20"/>
                              </w:rPr>
                              <w:t> </w:t>
                            </w:r>
                            <w:r>
                              <w:rPr>
                                <w:sz w:val="20"/>
                              </w:rPr>
                              <w:t>1</w:t>
                            </w:r>
                            <w:r>
                              <w:rPr>
                                <w:spacing w:val="-17"/>
                                <w:sz w:val="20"/>
                              </w:rPr>
                              <w:t> </w:t>
                            </w:r>
                            <w:r>
                              <w:rPr>
                                <w:rFonts w:ascii="Cambria" w:hAnsi="Cambria"/>
                                <w:sz w:val="20"/>
                              </w:rPr>
                              <w:t>−</w:t>
                            </w:r>
                            <w:r>
                              <w:rPr>
                                <w:rFonts w:ascii="Cambria" w:hAnsi="Cambria"/>
                                <w:spacing w:val="-16"/>
                                <w:sz w:val="20"/>
                              </w:rPr>
                              <w:t> </w:t>
                            </w:r>
                            <w:r>
                              <w:rPr>
                                <w:i/>
                                <w:sz w:val="20"/>
                              </w:rPr>
                              <w:t>δ,</w:t>
                            </w:r>
                            <w:r>
                              <w:rPr>
                                <w:i/>
                                <w:spacing w:val="27"/>
                                <w:sz w:val="20"/>
                              </w:rPr>
                              <w:t> </w:t>
                            </w:r>
                            <w:r>
                              <w:rPr>
                                <w:i/>
                                <w:sz w:val="20"/>
                              </w:rPr>
                              <w:t>counts</w:t>
                            </w:r>
                            <w:r>
                              <w:rPr>
                                <w:i/>
                                <w:spacing w:val="25"/>
                                <w:sz w:val="20"/>
                              </w:rPr>
                              <w:t> </w:t>
                            </w:r>
                            <w:r>
                              <w:rPr>
                                <w:i/>
                                <w:sz w:val="20"/>
                              </w:rPr>
                              <w:t>the</w:t>
                            </w:r>
                            <w:r>
                              <w:rPr>
                                <w:i/>
                                <w:spacing w:val="25"/>
                                <w:sz w:val="20"/>
                              </w:rPr>
                              <w:t> </w:t>
                            </w:r>
                            <w:r>
                              <w:rPr>
                                <w:i/>
                                <w:sz w:val="20"/>
                              </w:rPr>
                              <w:t>number</w:t>
                            </w:r>
                            <w:r>
                              <w:rPr>
                                <w:i/>
                                <w:spacing w:val="24"/>
                                <w:sz w:val="20"/>
                              </w:rPr>
                              <w:t> </w:t>
                            </w:r>
                            <w:r>
                              <w:rPr>
                                <w:i/>
                                <w:sz w:val="20"/>
                              </w:rPr>
                              <w:t>d</w:t>
                            </w:r>
                            <w:r>
                              <w:rPr>
                                <w:i/>
                                <w:spacing w:val="25"/>
                                <w:sz w:val="20"/>
                              </w:rPr>
                              <w:t> </w:t>
                            </w:r>
                            <w:r>
                              <w:rPr>
                                <w:i/>
                                <w:sz w:val="20"/>
                              </w:rPr>
                              <w:t>of</w:t>
                            </w:r>
                            <w:r>
                              <w:rPr>
                                <w:i/>
                                <w:spacing w:val="25"/>
                                <w:sz w:val="20"/>
                              </w:rPr>
                              <w:t> </w:t>
                            </w:r>
                            <w:r>
                              <w:rPr>
                                <w:i/>
                                <w:sz w:val="20"/>
                              </w:rPr>
                              <w:t>distinct</w:t>
                            </w:r>
                            <w:r>
                              <w:rPr>
                                <w:i/>
                                <w:spacing w:val="25"/>
                                <w:sz w:val="20"/>
                              </w:rPr>
                              <w:t> </w:t>
                            </w:r>
                            <w:r>
                              <w:rPr>
                                <w:i/>
                                <w:spacing w:val="-2"/>
                                <w:sz w:val="20"/>
                              </w:rPr>
                              <w:t>elements</w:t>
                            </w:r>
                          </w:p>
                        </w:txbxContent>
                      </wps:txbx>
                      <wps:bodyPr wrap="square" lIns="0" tIns="0" rIns="0" bIns="0" rtlCol="0">
                        <a:noAutofit/>
                      </wps:bodyPr>
                    </wps:wsp>
                  </a:graphicData>
                </a:graphic>
              </wp:anchor>
            </w:drawing>
          </mc:Choice>
          <mc:Fallback>
            <w:pict>
              <v:shape style="position:absolute;margin-left:183.832001pt;margin-top:24.552032pt;width:343.25pt;height:17.3pt;mso-position-horizontal-relative:page;mso-position-vertical-relative:paragraph;z-index:-22191104" type="#_x0000_t202" id="docshape1272" filled="false" stroked="false">
                <v:textbox inset="0,0,0,0">
                  <w:txbxContent>
                    <w:p>
                      <w:pPr>
                        <w:spacing w:line="208" w:lineRule="exact" w:before="0"/>
                        <w:ind w:left="0" w:right="0" w:firstLine="0"/>
                        <w:jc w:val="left"/>
                        <w:rPr>
                          <w:i/>
                          <w:sz w:val="20"/>
                        </w:rPr>
                      </w:pPr>
                      <w:r>
                        <w:rPr>
                          <w:i/>
                          <w:sz w:val="20"/>
                        </w:rPr>
                        <w:t>bits</w:t>
                      </w:r>
                      <w:r>
                        <w:rPr>
                          <w:i/>
                          <w:spacing w:val="24"/>
                          <w:sz w:val="20"/>
                        </w:rPr>
                        <w:t> </w:t>
                      </w:r>
                      <w:r>
                        <w:rPr>
                          <w:i/>
                          <w:sz w:val="20"/>
                        </w:rPr>
                        <w:t>and,</w:t>
                      </w:r>
                      <w:r>
                        <w:rPr>
                          <w:i/>
                          <w:spacing w:val="27"/>
                          <w:sz w:val="20"/>
                        </w:rPr>
                        <w:t> </w:t>
                      </w:r>
                      <w:r>
                        <w:rPr>
                          <w:i/>
                          <w:sz w:val="20"/>
                        </w:rPr>
                        <w:t>with</w:t>
                      </w:r>
                      <w:r>
                        <w:rPr>
                          <w:i/>
                          <w:spacing w:val="25"/>
                          <w:sz w:val="20"/>
                        </w:rPr>
                        <w:t> </w:t>
                      </w:r>
                      <w:r>
                        <w:rPr>
                          <w:i/>
                          <w:sz w:val="20"/>
                        </w:rPr>
                        <w:t>probability</w:t>
                      </w:r>
                      <w:r>
                        <w:rPr>
                          <w:i/>
                          <w:spacing w:val="25"/>
                          <w:sz w:val="20"/>
                        </w:rPr>
                        <w:t> </w:t>
                      </w:r>
                      <w:r>
                        <w:rPr>
                          <w:i/>
                          <w:sz w:val="20"/>
                        </w:rPr>
                        <w:t>at</w:t>
                      </w:r>
                      <w:r>
                        <w:rPr>
                          <w:i/>
                          <w:spacing w:val="25"/>
                          <w:sz w:val="20"/>
                        </w:rPr>
                        <w:t> </w:t>
                      </w:r>
                      <w:r>
                        <w:rPr>
                          <w:i/>
                          <w:sz w:val="20"/>
                        </w:rPr>
                        <w:t>least</w:t>
                      </w:r>
                      <w:r>
                        <w:rPr>
                          <w:i/>
                          <w:spacing w:val="25"/>
                          <w:sz w:val="20"/>
                        </w:rPr>
                        <w:t> </w:t>
                      </w:r>
                      <w:r>
                        <w:rPr>
                          <w:sz w:val="20"/>
                        </w:rPr>
                        <w:t>1</w:t>
                      </w:r>
                      <w:r>
                        <w:rPr>
                          <w:spacing w:val="-17"/>
                          <w:sz w:val="20"/>
                        </w:rPr>
                        <w:t> </w:t>
                      </w:r>
                      <w:r>
                        <w:rPr>
                          <w:rFonts w:ascii="Cambria" w:hAnsi="Cambria"/>
                          <w:sz w:val="20"/>
                        </w:rPr>
                        <w:t>−</w:t>
                      </w:r>
                      <w:r>
                        <w:rPr>
                          <w:rFonts w:ascii="Cambria" w:hAnsi="Cambria"/>
                          <w:spacing w:val="-16"/>
                          <w:sz w:val="20"/>
                        </w:rPr>
                        <w:t> </w:t>
                      </w:r>
                      <w:r>
                        <w:rPr>
                          <w:i/>
                          <w:sz w:val="20"/>
                        </w:rPr>
                        <w:t>δ,</w:t>
                      </w:r>
                      <w:r>
                        <w:rPr>
                          <w:i/>
                          <w:spacing w:val="27"/>
                          <w:sz w:val="20"/>
                        </w:rPr>
                        <w:t> </w:t>
                      </w:r>
                      <w:r>
                        <w:rPr>
                          <w:i/>
                          <w:sz w:val="20"/>
                        </w:rPr>
                        <w:t>counts</w:t>
                      </w:r>
                      <w:r>
                        <w:rPr>
                          <w:i/>
                          <w:spacing w:val="25"/>
                          <w:sz w:val="20"/>
                        </w:rPr>
                        <w:t> </w:t>
                      </w:r>
                      <w:r>
                        <w:rPr>
                          <w:i/>
                          <w:sz w:val="20"/>
                        </w:rPr>
                        <w:t>the</w:t>
                      </w:r>
                      <w:r>
                        <w:rPr>
                          <w:i/>
                          <w:spacing w:val="25"/>
                          <w:sz w:val="20"/>
                        </w:rPr>
                        <w:t> </w:t>
                      </w:r>
                      <w:r>
                        <w:rPr>
                          <w:i/>
                          <w:sz w:val="20"/>
                        </w:rPr>
                        <w:t>number</w:t>
                      </w:r>
                      <w:r>
                        <w:rPr>
                          <w:i/>
                          <w:spacing w:val="24"/>
                          <w:sz w:val="20"/>
                        </w:rPr>
                        <w:t> </w:t>
                      </w:r>
                      <w:r>
                        <w:rPr>
                          <w:i/>
                          <w:sz w:val="20"/>
                        </w:rPr>
                        <w:t>d</w:t>
                      </w:r>
                      <w:r>
                        <w:rPr>
                          <w:i/>
                          <w:spacing w:val="25"/>
                          <w:sz w:val="20"/>
                        </w:rPr>
                        <w:t> </w:t>
                      </w:r>
                      <w:r>
                        <w:rPr>
                          <w:i/>
                          <w:sz w:val="20"/>
                        </w:rPr>
                        <w:t>of</w:t>
                      </w:r>
                      <w:r>
                        <w:rPr>
                          <w:i/>
                          <w:spacing w:val="25"/>
                          <w:sz w:val="20"/>
                        </w:rPr>
                        <w:t> </w:t>
                      </w:r>
                      <w:r>
                        <w:rPr>
                          <w:i/>
                          <w:sz w:val="20"/>
                        </w:rPr>
                        <w:t>distinct</w:t>
                      </w:r>
                      <w:r>
                        <w:rPr>
                          <w:i/>
                          <w:spacing w:val="25"/>
                          <w:sz w:val="20"/>
                        </w:rPr>
                        <w:t> </w:t>
                      </w:r>
                      <w:r>
                        <w:rPr>
                          <w:i/>
                          <w:spacing w:val="-2"/>
                          <w:sz w:val="20"/>
                        </w:rPr>
                        <w:t>elements</w:t>
                      </w:r>
                    </w:p>
                  </w:txbxContent>
                </v:textbox>
                <w10:wrap type="none"/>
              </v:shape>
            </w:pict>
          </mc:Fallback>
        </mc:AlternateContent>
      </w:r>
      <w:r>
        <w:rPr>
          <w:b/>
          <w:bCs/>
          <w:w w:val="110"/>
          <w:sz w:val="20"/>
          <w:szCs w:val="20"/>
        </w:rPr>
        <w:t>Theore</w:t>
      </w:r>
      <w:r>
        <w:rPr>
          <w:rFonts w:ascii="Lucida Sans Unicode" w:hAnsi="Lucida Sans Unicode" w:cs="Lucida Sans Unicode" w:eastAsia="Lucida Sans Unicode"/>
          <w:spacing w:val="-11"/>
          <w:w w:val="110"/>
          <w:position w:val="-7"/>
          <w:sz w:val="20"/>
          <w:szCs w:val="20"/>
        </w:rPr>
        <w:t> </w:t>
      </w:r>
      <w:r>
        <w:rPr>
          <w:b/>
          <w:bCs/>
          <w:w w:val="110"/>
          <w:sz w:val="20"/>
          <w:szCs w:val="20"/>
        </w:rPr>
        <w:t>m</w:t>
      </w:r>
      <w:r>
        <w:rPr>
          <w:b/>
          <w:bCs/>
          <w:spacing w:val="-7"/>
          <w:w w:val="110"/>
          <w:sz w:val="20"/>
          <w:szCs w:val="20"/>
        </w:rPr>
        <w:t> </w:t>
      </w:r>
      <w:r>
        <w:rPr>
          <w:b/>
          <w:bCs/>
          <w:w w:val="110"/>
          <w:sz w:val="20"/>
          <w:szCs w:val="20"/>
        </w:rPr>
        <w:t>4.11.8.</w:t>
      </w:r>
      <w:r>
        <w:rPr>
          <w:b/>
          <w:bCs/>
          <w:spacing w:val="6"/>
          <w:w w:val="125"/>
          <w:sz w:val="20"/>
          <w:szCs w:val="20"/>
        </w:rPr>
        <w:t> </w:t>
      </w:r>
      <w:r>
        <w:rPr>
          <w:i/>
          <w:iCs/>
          <w:w w:val="125"/>
          <w:sz w:val="20"/>
          <w:szCs w:val="20"/>
        </w:rPr>
        <w:t>F</w:t>
      </w:r>
      <w:r>
        <w:rPr>
          <w:rFonts w:ascii="Lucida Sans Unicode" w:hAnsi="Lucida Sans Unicode" w:cs="Lucida Sans Unicode" w:eastAsia="Lucida Sans Unicode"/>
          <w:spacing w:val="-70"/>
          <w:w w:val="125"/>
          <w:position w:val="-7"/>
          <w:sz w:val="20"/>
          <w:szCs w:val="20"/>
        </w:rPr>
        <w:t> </w:t>
      </w:r>
      <w:r>
        <w:rPr>
          <w:i/>
          <w:iCs/>
          <w:w w:val="110"/>
          <w:sz w:val="20"/>
          <w:szCs w:val="20"/>
        </w:rPr>
        <w:t>or</w:t>
      </w:r>
      <w:r>
        <w:rPr>
          <w:i/>
          <w:iCs/>
          <w:spacing w:val="-8"/>
          <w:w w:val="110"/>
          <w:sz w:val="20"/>
          <w:szCs w:val="20"/>
        </w:rPr>
        <w:t> </w:t>
      </w:r>
      <w:r>
        <w:rPr>
          <w:i/>
          <w:iCs/>
          <w:w w:val="110"/>
          <w:sz w:val="20"/>
          <w:szCs w:val="20"/>
        </w:rPr>
        <w:t>any</w:t>
      </w:r>
      <w:r>
        <w:rPr>
          <w:i/>
          <w:iCs/>
          <w:spacing w:val="-9"/>
          <w:w w:val="110"/>
          <w:sz w:val="20"/>
          <w:szCs w:val="20"/>
        </w:rPr>
        <w:t> </w:t>
      </w:r>
      <w:r>
        <w:rPr>
          <w:i/>
          <w:iCs/>
          <w:w w:val="110"/>
          <w:sz w:val="20"/>
          <w:szCs w:val="20"/>
        </w:rPr>
        <w:t>desired</w:t>
      </w:r>
      <w:r>
        <w:rPr>
          <w:i/>
          <w:iCs/>
          <w:spacing w:val="-8"/>
          <w:w w:val="110"/>
          <w:sz w:val="20"/>
          <w:szCs w:val="20"/>
        </w:rPr>
        <w:t> </w:t>
      </w:r>
      <w:r>
        <w:rPr>
          <w:i/>
          <w:iCs/>
          <w:w w:val="110"/>
          <w:sz w:val="20"/>
          <w:szCs w:val="20"/>
        </w:rPr>
        <w:t>relative</w:t>
      </w:r>
      <w:r>
        <w:rPr>
          <w:i/>
          <w:iCs/>
          <w:spacing w:val="-8"/>
          <w:w w:val="110"/>
          <w:sz w:val="20"/>
          <w:szCs w:val="20"/>
        </w:rPr>
        <w:t> </w:t>
      </w:r>
      <w:r>
        <w:rPr>
          <w:i/>
          <w:iCs/>
          <w:w w:val="110"/>
          <w:sz w:val="20"/>
          <w:szCs w:val="20"/>
        </w:rPr>
        <w:t>error</w:t>
      </w:r>
      <w:r>
        <w:rPr>
          <w:i/>
          <w:iCs/>
          <w:spacing w:val="-9"/>
          <w:w w:val="110"/>
          <w:sz w:val="20"/>
          <w:szCs w:val="20"/>
        </w:rPr>
        <w:t> </w:t>
      </w:r>
      <w:r>
        <w:rPr>
          <w:w w:val="110"/>
          <w:sz w:val="20"/>
          <w:szCs w:val="20"/>
        </w:rPr>
        <w:t>0</w:t>
      </w:r>
      <w:r>
        <w:rPr>
          <w:spacing w:val="-10"/>
          <w:w w:val="110"/>
          <w:sz w:val="20"/>
          <w:szCs w:val="20"/>
        </w:rPr>
        <w:t> </w:t>
      </w:r>
      <w:r>
        <w:rPr>
          <w:i/>
          <w:iCs/>
          <w:w w:val="125"/>
          <w:sz w:val="20"/>
          <w:szCs w:val="20"/>
        </w:rPr>
        <w:t>&lt;</w:t>
      </w:r>
      <w:r>
        <w:rPr>
          <w:i/>
          <w:iCs/>
          <w:spacing w:val="-14"/>
          <w:w w:val="125"/>
          <w:sz w:val="20"/>
          <w:szCs w:val="20"/>
        </w:rPr>
        <w:t> </w:t>
      </w:r>
      <w:r>
        <w:rPr>
          <w:i/>
          <w:iCs/>
          <w:w w:val="110"/>
          <w:sz w:val="20"/>
          <w:szCs w:val="20"/>
        </w:rPr>
        <w:t>ϵ</w:t>
      </w:r>
      <w:r>
        <w:rPr>
          <w:i/>
          <w:iCs/>
          <w:spacing w:val="-9"/>
          <w:w w:val="110"/>
          <w:sz w:val="20"/>
          <w:szCs w:val="20"/>
        </w:rPr>
        <w:t> </w:t>
      </w:r>
      <w:r>
        <w:rPr>
          <w:rFonts w:ascii="Cambria" w:hAnsi="Cambria" w:cs="Cambria" w:eastAsia="Cambria"/>
          <w:w w:val="125"/>
          <w:sz w:val="20"/>
          <w:szCs w:val="20"/>
        </w:rPr>
        <w:t>≤</w:t>
      </w:r>
      <w:r>
        <w:rPr>
          <w:rFonts w:ascii="Cambria" w:hAnsi="Cambria" w:cs="Cambria" w:eastAsia="Cambria"/>
          <w:spacing w:val="-14"/>
          <w:w w:val="125"/>
          <w:sz w:val="20"/>
          <w:szCs w:val="20"/>
        </w:rPr>
        <w:t> </w:t>
      </w:r>
      <w:r>
        <w:rPr>
          <w:w w:val="110"/>
          <w:sz w:val="20"/>
          <w:szCs w:val="20"/>
        </w:rPr>
        <w:t>1</w:t>
      </w:r>
      <w:r>
        <w:rPr>
          <w:i/>
          <w:iCs/>
          <w:w w:val="110"/>
          <w:sz w:val="20"/>
          <w:szCs w:val="20"/>
        </w:rPr>
        <w:t>/</w:t>
      </w:r>
      <w:r>
        <w:rPr>
          <w:w w:val="110"/>
          <w:sz w:val="20"/>
          <w:szCs w:val="20"/>
        </w:rPr>
        <w:t>2</w:t>
      </w:r>
      <w:r>
        <w:rPr>
          <w:spacing w:val="-8"/>
          <w:w w:val="110"/>
          <w:sz w:val="20"/>
          <w:szCs w:val="20"/>
        </w:rPr>
        <w:t> </w:t>
      </w:r>
      <w:r>
        <w:rPr>
          <w:i/>
          <w:iCs/>
          <w:w w:val="110"/>
          <w:sz w:val="20"/>
          <w:szCs w:val="20"/>
        </w:rPr>
        <w:t>and</w:t>
      </w:r>
      <w:r>
        <w:rPr>
          <w:i/>
          <w:iCs/>
          <w:spacing w:val="-8"/>
          <w:w w:val="110"/>
          <w:sz w:val="20"/>
          <w:szCs w:val="20"/>
        </w:rPr>
        <w:t> </w:t>
      </w:r>
      <w:r>
        <w:rPr>
          <w:i/>
          <w:iCs/>
          <w:w w:val="110"/>
          <w:sz w:val="20"/>
          <w:szCs w:val="20"/>
        </w:rPr>
        <w:t>failure</w:t>
      </w:r>
      <w:r>
        <w:rPr>
          <w:i/>
          <w:iCs/>
          <w:spacing w:val="-9"/>
          <w:w w:val="110"/>
          <w:sz w:val="20"/>
          <w:szCs w:val="20"/>
        </w:rPr>
        <w:t> </w:t>
      </w:r>
      <w:r>
        <w:rPr>
          <w:i/>
          <w:iCs/>
          <w:w w:val="110"/>
          <w:sz w:val="20"/>
          <w:szCs w:val="20"/>
        </w:rPr>
        <w:t>probability</w:t>
      </w:r>
      <w:r>
        <w:rPr>
          <w:i/>
          <w:iCs/>
          <w:spacing w:val="-8"/>
          <w:w w:val="110"/>
          <w:sz w:val="20"/>
          <w:szCs w:val="20"/>
        </w:rPr>
        <w:t> </w:t>
      </w:r>
      <w:r>
        <w:rPr>
          <w:i/>
          <w:iCs/>
          <w:w w:val="110"/>
          <w:sz w:val="20"/>
          <w:szCs w:val="20"/>
        </w:rPr>
        <w:t>δ</w:t>
      </w:r>
      <w:r>
        <w:rPr>
          <w:i/>
          <w:iCs/>
          <w:spacing w:val="-4"/>
          <w:w w:val="110"/>
          <w:sz w:val="20"/>
          <w:szCs w:val="20"/>
        </w:rPr>
        <w:t> </w:t>
      </w:r>
      <w:r>
        <w:rPr>
          <w:i/>
          <w:iCs/>
          <w:w w:val="125"/>
          <w:sz w:val="20"/>
          <w:szCs w:val="20"/>
        </w:rPr>
        <w:t>&gt;</w:t>
      </w:r>
      <w:r>
        <w:rPr>
          <w:i/>
          <w:iCs/>
          <w:spacing w:val="-14"/>
          <w:w w:val="125"/>
          <w:sz w:val="20"/>
          <w:szCs w:val="20"/>
        </w:rPr>
        <w:t> </w:t>
      </w:r>
      <w:r>
        <w:rPr>
          <w:w w:val="110"/>
          <w:sz w:val="20"/>
          <w:szCs w:val="20"/>
        </w:rPr>
        <w:t>0</w:t>
      </w:r>
      <w:r>
        <w:rPr>
          <w:i/>
          <w:iCs/>
          <w:w w:val="110"/>
          <w:sz w:val="20"/>
          <w:szCs w:val="20"/>
        </w:rPr>
        <w:t>,</w:t>
      </w:r>
      <w:r>
        <w:rPr>
          <w:i/>
          <w:iCs/>
          <w:spacing w:val="-7"/>
          <w:w w:val="110"/>
          <w:sz w:val="20"/>
          <w:szCs w:val="20"/>
        </w:rPr>
        <w:t> </w:t>
      </w:r>
      <w:r>
        <w:rPr>
          <w:i/>
          <w:iCs/>
          <w:w w:val="110"/>
          <w:sz w:val="20"/>
          <w:szCs w:val="20"/>
        </w:rPr>
        <w:t>Algorithm</w:t>
      </w:r>
      <w:r>
        <w:rPr>
          <w:i/>
          <w:iCs/>
          <w:spacing w:val="-8"/>
          <w:w w:val="110"/>
          <w:sz w:val="20"/>
          <w:szCs w:val="20"/>
        </w:rPr>
        <w:t> </w:t>
      </w:r>
      <w:hyperlink w:history="true" w:anchor="_bookmark169">
        <w:r>
          <w:rPr>
            <w:i/>
            <w:iCs/>
            <w:spacing w:val="-10"/>
            <w:w w:val="110"/>
            <w:sz w:val="20"/>
            <w:szCs w:val="20"/>
          </w:rPr>
          <w:t>8</w:t>
        </w:r>
      </w:hyperlink>
    </w:p>
    <w:p>
      <w:pPr>
        <w:spacing w:before="25"/>
        <w:ind w:left="260" w:right="0" w:firstLine="0"/>
        <w:jc w:val="both"/>
        <w:rPr>
          <w:i/>
          <w:iCs/>
          <w:sz w:val="20"/>
          <w:szCs w:val="20"/>
        </w:rPr>
      </w:pPr>
      <w:r>
        <w:rPr>
          <w:i/>
          <w:iCs/>
          <w:w w:val="105"/>
          <w:sz w:val="20"/>
          <w:szCs w:val="20"/>
        </w:rPr>
        <w:t>in</w:t>
      </w:r>
      <w:r>
        <w:rPr>
          <w:i/>
          <w:iCs/>
          <w:spacing w:val="9"/>
          <w:w w:val="105"/>
          <w:sz w:val="20"/>
          <w:szCs w:val="20"/>
        </w:rPr>
        <w:t> </w:t>
      </w:r>
      <w:r>
        <w:rPr>
          <w:i/>
          <w:iCs/>
          <w:w w:val="105"/>
          <w:sz w:val="20"/>
          <w:szCs w:val="20"/>
        </w:rPr>
        <w:t>the</w:t>
      </w:r>
      <w:r>
        <w:rPr>
          <w:i/>
          <w:iCs/>
          <w:spacing w:val="13"/>
          <w:w w:val="105"/>
          <w:sz w:val="20"/>
          <w:szCs w:val="20"/>
        </w:rPr>
        <w:t> </w:t>
      </w:r>
      <w:r>
        <w:rPr>
          <w:i/>
          <w:iCs/>
          <w:w w:val="105"/>
          <w:sz w:val="20"/>
          <w:szCs w:val="20"/>
        </w:rPr>
        <w:t>stream</w:t>
      </w:r>
      <w:r>
        <w:rPr>
          <w:i/>
          <w:iCs/>
          <w:spacing w:val="14"/>
          <w:w w:val="105"/>
          <w:sz w:val="20"/>
          <w:szCs w:val="20"/>
        </w:rPr>
        <w:t> </w:t>
      </w:r>
      <w:r>
        <w:rPr>
          <w:i/>
          <w:iCs/>
          <w:w w:val="105"/>
          <w:sz w:val="20"/>
          <w:szCs w:val="20"/>
        </w:rPr>
        <w:t>with</w:t>
      </w:r>
      <w:r>
        <w:rPr>
          <w:i/>
          <w:iCs/>
          <w:spacing w:val="13"/>
          <w:w w:val="105"/>
          <w:sz w:val="20"/>
          <w:szCs w:val="20"/>
        </w:rPr>
        <w:t> </w:t>
      </w:r>
      <w:r>
        <w:rPr>
          <w:i/>
          <w:iCs/>
          <w:w w:val="105"/>
          <w:sz w:val="20"/>
          <w:szCs w:val="20"/>
        </w:rPr>
        <w:t>relative</w:t>
      </w:r>
      <w:r>
        <w:rPr>
          <w:i/>
          <w:iCs/>
          <w:spacing w:val="13"/>
          <w:w w:val="105"/>
          <w:sz w:val="20"/>
          <w:szCs w:val="20"/>
        </w:rPr>
        <w:t> </w:t>
      </w:r>
      <w:r>
        <w:rPr>
          <w:i/>
          <w:iCs/>
          <w:w w:val="105"/>
          <w:sz w:val="20"/>
          <w:szCs w:val="20"/>
        </w:rPr>
        <w:t>error</w:t>
      </w:r>
      <w:r>
        <w:rPr>
          <w:i/>
          <w:iCs/>
          <w:spacing w:val="14"/>
          <w:w w:val="105"/>
          <w:sz w:val="20"/>
          <w:szCs w:val="20"/>
        </w:rPr>
        <w:t> </w:t>
      </w:r>
      <w:r>
        <w:rPr>
          <w:i/>
          <w:iCs/>
          <w:w w:val="105"/>
          <w:sz w:val="20"/>
          <w:szCs w:val="20"/>
        </w:rPr>
        <w:t>at</w:t>
      </w:r>
      <w:r>
        <w:rPr>
          <w:i/>
          <w:iCs/>
          <w:spacing w:val="13"/>
          <w:w w:val="105"/>
          <w:sz w:val="20"/>
          <w:szCs w:val="20"/>
        </w:rPr>
        <w:t> </w:t>
      </w:r>
      <w:r>
        <w:rPr>
          <w:i/>
          <w:iCs/>
          <w:w w:val="105"/>
          <w:sz w:val="20"/>
          <w:szCs w:val="20"/>
        </w:rPr>
        <w:t>most</w:t>
      </w:r>
      <w:r>
        <w:rPr>
          <w:i/>
          <w:iCs/>
          <w:spacing w:val="14"/>
          <w:w w:val="105"/>
          <w:sz w:val="20"/>
          <w:szCs w:val="20"/>
        </w:rPr>
        <w:t> </w:t>
      </w:r>
      <w:r>
        <w:rPr>
          <w:i/>
          <w:iCs/>
          <w:w w:val="105"/>
          <w:sz w:val="20"/>
          <w:szCs w:val="20"/>
        </w:rPr>
        <w:t>ϵ,</w:t>
      </w:r>
      <w:r>
        <w:rPr>
          <w:i/>
          <w:iCs/>
          <w:spacing w:val="13"/>
          <w:w w:val="105"/>
          <w:sz w:val="20"/>
          <w:szCs w:val="20"/>
        </w:rPr>
        <w:t> </w:t>
      </w:r>
      <w:r>
        <w:rPr>
          <w:i/>
          <w:iCs/>
          <w:w w:val="105"/>
          <w:sz w:val="20"/>
          <w:szCs w:val="20"/>
        </w:rPr>
        <w:t>i.e.</w:t>
      </w:r>
      <w:r>
        <w:rPr>
          <w:i/>
          <w:iCs/>
          <w:spacing w:val="31"/>
          <w:w w:val="105"/>
          <w:sz w:val="20"/>
          <w:szCs w:val="20"/>
        </w:rPr>
        <w:t> </w:t>
      </w:r>
      <w:r>
        <w:rPr>
          <w:i/>
          <w:iCs/>
          <w:w w:val="105"/>
          <w:sz w:val="20"/>
          <w:szCs w:val="20"/>
        </w:rPr>
        <w:t>it</w:t>
      </w:r>
      <w:r>
        <w:rPr>
          <w:i/>
          <w:iCs/>
          <w:spacing w:val="13"/>
          <w:w w:val="105"/>
          <w:sz w:val="20"/>
          <w:szCs w:val="20"/>
        </w:rPr>
        <w:t> </w:t>
      </w:r>
      <w:r>
        <w:rPr>
          <w:i/>
          <w:iCs/>
          <w:w w:val="105"/>
          <w:sz w:val="20"/>
          <w:szCs w:val="20"/>
        </w:rPr>
        <w:t>returns</w:t>
      </w:r>
      <w:r>
        <w:rPr>
          <w:i/>
          <w:iCs/>
          <w:spacing w:val="14"/>
          <w:w w:val="105"/>
          <w:sz w:val="20"/>
          <w:szCs w:val="20"/>
        </w:rPr>
        <w:t> </w:t>
      </w:r>
      <w:r>
        <w:rPr>
          <w:i/>
          <w:iCs/>
          <w:w w:val="105"/>
          <w:sz w:val="20"/>
          <w:szCs w:val="20"/>
        </w:rPr>
        <w:t>a</w:t>
      </w:r>
      <w:r>
        <w:rPr>
          <w:i/>
          <w:iCs/>
          <w:spacing w:val="13"/>
          <w:w w:val="105"/>
          <w:sz w:val="20"/>
          <w:szCs w:val="20"/>
        </w:rPr>
        <w:t> </w:t>
      </w:r>
      <w:r>
        <w:rPr>
          <w:i/>
          <w:iCs/>
          <w:w w:val="105"/>
          <w:sz w:val="20"/>
          <w:szCs w:val="20"/>
        </w:rPr>
        <w:t>value</w:t>
      </w:r>
      <w:r>
        <w:rPr>
          <w:i/>
          <w:iCs/>
          <w:spacing w:val="14"/>
          <w:w w:val="105"/>
          <w:sz w:val="20"/>
          <w:szCs w:val="20"/>
        </w:rPr>
        <w:t> </w:t>
      </w:r>
      <w:r>
        <w:rPr>
          <w:i/>
          <w:iCs/>
          <w:w w:val="105"/>
          <w:sz w:val="20"/>
          <w:szCs w:val="20"/>
        </w:rPr>
        <w:t>d</w:t>
      </w:r>
      <w:r>
        <w:rPr>
          <w:w w:val="105"/>
          <w:position w:val="5"/>
          <w:sz w:val="20"/>
          <w:szCs w:val="20"/>
        </w:rPr>
        <w:t>¯</w:t>
      </w:r>
      <w:r>
        <w:rPr>
          <w:spacing w:val="-12"/>
          <w:w w:val="105"/>
          <w:position w:val="5"/>
          <w:sz w:val="20"/>
          <w:szCs w:val="20"/>
        </w:rPr>
        <w:t> </w:t>
      </w:r>
      <w:r>
        <w:rPr>
          <w:i/>
          <w:iCs/>
          <w:w w:val="105"/>
          <w:sz w:val="20"/>
          <w:szCs w:val="20"/>
        </w:rPr>
        <w:t>such</w:t>
      </w:r>
      <w:r>
        <w:rPr>
          <w:i/>
          <w:iCs/>
          <w:spacing w:val="14"/>
          <w:w w:val="105"/>
          <w:sz w:val="20"/>
          <w:szCs w:val="20"/>
        </w:rPr>
        <w:t> </w:t>
      </w:r>
      <w:r>
        <w:rPr>
          <w:i/>
          <w:iCs/>
          <w:spacing w:val="-2"/>
          <w:w w:val="105"/>
          <w:sz w:val="20"/>
          <w:szCs w:val="20"/>
        </w:rPr>
        <w:t>that:</w:t>
      </w:r>
    </w:p>
    <w:p>
      <w:pPr>
        <w:spacing w:before="144"/>
        <w:ind w:left="0" w:right="365" w:firstLine="0"/>
        <w:jc w:val="center"/>
        <w:rPr>
          <w:i/>
          <w:iCs/>
          <w:sz w:val="20"/>
          <w:szCs w:val="20"/>
        </w:rPr>
      </w:pPr>
      <w:r>
        <w:rPr>
          <w:i/>
          <w:iCs/>
          <w:w w:val="110"/>
          <w:sz w:val="20"/>
          <w:szCs w:val="20"/>
        </w:rPr>
        <w:t>P</w:t>
      </w:r>
      <w:r>
        <w:rPr>
          <w:i/>
          <w:iCs/>
          <w:spacing w:val="-23"/>
          <w:w w:val="110"/>
          <w:sz w:val="20"/>
          <w:szCs w:val="20"/>
        </w:rPr>
        <w:t> </w:t>
      </w:r>
      <w:r>
        <w:rPr>
          <w:w w:val="110"/>
          <w:sz w:val="20"/>
          <w:szCs w:val="20"/>
        </w:rPr>
        <w:t>(</w:t>
      </w:r>
      <w:r>
        <w:rPr>
          <w:rFonts w:ascii="Cambria" w:hAnsi="Cambria" w:cs="Cambria" w:eastAsia="Cambria"/>
          <w:w w:val="110"/>
          <w:sz w:val="20"/>
          <w:szCs w:val="20"/>
        </w:rPr>
        <w:t>|</w:t>
      </w:r>
      <w:r>
        <w:rPr>
          <w:i/>
          <w:iCs/>
          <w:w w:val="110"/>
          <w:sz w:val="20"/>
          <w:szCs w:val="20"/>
        </w:rPr>
        <w:t>d</w:t>
      </w:r>
      <w:r>
        <w:rPr>
          <w:w w:val="110"/>
          <w:position w:val="5"/>
          <w:sz w:val="20"/>
          <w:szCs w:val="20"/>
        </w:rPr>
        <w:t>¯</w:t>
      </w:r>
      <w:r>
        <w:rPr>
          <w:rFonts w:ascii="Cambria" w:hAnsi="Cambria" w:cs="Cambria" w:eastAsia="Cambria"/>
          <w:w w:val="110"/>
          <w:sz w:val="20"/>
          <w:szCs w:val="20"/>
        </w:rPr>
        <w:t>−</w:t>
      </w:r>
      <w:r>
        <w:rPr>
          <w:rFonts w:ascii="Cambria" w:hAnsi="Cambria" w:cs="Cambria" w:eastAsia="Cambria"/>
          <w:spacing w:val="-3"/>
          <w:w w:val="110"/>
          <w:sz w:val="20"/>
          <w:szCs w:val="20"/>
        </w:rPr>
        <w:t> </w:t>
      </w:r>
      <w:r>
        <w:rPr>
          <w:i/>
          <w:iCs/>
          <w:w w:val="110"/>
          <w:sz w:val="20"/>
          <w:szCs w:val="20"/>
        </w:rPr>
        <w:t>d</w:t>
      </w:r>
      <w:r>
        <w:rPr>
          <w:rFonts w:ascii="Cambria" w:hAnsi="Cambria" w:cs="Cambria" w:eastAsia="Cambria"/>
          <w:w w:val="110"/>
          <w:sz w:val="20"/>
          <w:szCs w:val="20"/>
        </w:rPr>
        <w:t>|</w:t>
      </w:r>
      <w:r>
        <w:rPr>
          <w:rFonts w:ascii="Cambria" w:hAnsi="Cambria" w:cs="Cambria" w:eastAsia="Cambria"/>
          <w:spacing w:val="7"/>
          <w:w w:val="110"/>
          <w:sz w:val="20"/>
          <w:szCs w:val="20"/>
        </w:rPr>
        <w:t> </w:t>
      </w:r>
      <w:r>
        <w:rPr>
          <w:rFonts w:ascii="Cambria" w:hAnsi="Cambria" w:cs="Cambria" w:eastAsia="Cambria"/>
          <w:w w:val="110"/>
          <w:sz w:val="20"/>
          <w:szCs w:val="20"/>
        </w:rPr>
        <w:t>≥</w:t>
      </w:r>
      <w:r>
        <w:rPr>
          <w:rFonts w:ascii="Cambria" w:hAnsi="Cambria" w:cs="Cambria" w:eastAsia="Cambria"/>
          <w:spacing w:val="7"/>
          <w:w w:val="110"/>
          <w:sz w:val="20"/>
          <w:szCs w:val="20"/>
        </w:rPr>
        <w:t> </w:t>
      </w:r>
      <w:r>
        <w:rPr>
          <w:i/>
          <w:iCs/>
          <w:w w:val="110"/>
          <w:sz w:val="20"/>
          <w:szCs w:val="20"/>
        </w:rPr>
        <w:t>ϵ</w:t>
      </w:r>
      <w:r>
        <w:rPr>
          <w:i/>
          <w:iCs/>
          <w:spacing w:val="-5"/>
          <w:w w:val="110"/>
          <w:sz w:val="20"/>
          <w:szCs w:val="20"/>
        </w:rPr>
        <w:t> </w:t>
      </w:r>
      <w:r>
        <w:rPr>
          <w:rFonts w:ascii="Cambria" w:hAnsi="Cambria" w:cs="Cambria" w:eastAsia="Cambria"/>
          <w:w w:val="110"/>
          <w:sz w:val="20"/>
          <w:szCs w:val="20"/>
        </w:rPr>
        <w:t>·</w:t>
      </w:r>
      <w:r>
        <w:rPr>
          <w:rFonts w:ascii="Cambria" w:hAnsi="Cambria" w:cs="Cambria" w:eastAsia="Cambria"/>
          <w:spacing w:val="-4"/>
          <w:w w:val="110"/>
          <w:sz w:val="20"/>
          <w:szCs w:val="20"/>
        </w:rPr>
        <w:t> </w:t>
      </w:r>
      <w:r>
        <w:rPr>
          <w:i/>
          <w:iCs/>
          <w:w w:val="110"/>
          <w:sz w:val="20"/>
          <w:szCs w:val="20"/>
        </w:rPr>
        <w:t>d</w:t>
      </w:r>
      <w:r>
        <w:rPr>
          <w:w w:val="110"/>
          <w:sz w:val="20"/>
          <w:szCs w:val="20"/>
        </w:rPr>
        <w:t>)</w:t>
      </w:r>
      <w:r>
        <w:rPr>
          <w:spacing w:val="7"/>
          <w:w w:val="110"/>
          <w:sz w:val="20"/>
          <w:szCs w:val="20"/>
        </w:rPr>
        <w:t> </w:t>
      </w:r>
      <w:r>
        <w:rPr>
          <w:rFonts w:ascii="Cambria" w:hAnsi="Cambria" w:cs="Cambria" w:eastAsia="Cambria"/>
          <w:w w:val="110"/>
          <w:sz w:val="20"/>
          <w:szCs w:val="20"/>
        </w:rPr>
        <w:t>≤</w:t>
      </w:r>
      <w:r>
        <w:rPr>
          <w:rFonts w:ascii="Cambria" w:hAnsi="Cambria" w:cs="Cambria" w:eastAsia="Cambria"/>
          <w:spacing w:val="7"/>
          <w:w w:val="110"/>
          <w:sz w:val="20"/>
          <w:szCs w:val="20"/>
        </w:rPr>
        <w:t> </w:t>
      </w:r>
      <w:r>
        <w:rPr>
          <w:i/>
          <w:iCs/>
          <w:spacing w:val="-10"/>
          <w:w w:val="110"/>
          <w:sz w:val="20"/>
          <w:szCs w:val="20"/>
        </w:rPr>
        <w:t>δ</w:t>
      </w:r>
    </w:p>
    <w:p>
      <w:pPr>
        <w:spacing w:line="235" w:lineRule="auto" w:before="198"/>
        <w:ind w:left="260" w:right="617" w:firstLine="0"/>
        <w:jc w:val="both"/>
        <w:rPr>
          <w:i/>
          <w:iCs/>
          <w:sz w:val="20"/>
          <w:szCs w:val="20"/>
        </w:rPr>
      </w:pPr>
      <w:r>
        <w:rPr>
          <w:i/>
          <w:sz w:val="20"/>
          <w:szCs w:val="20"/>
        </w:rPr>
        <mc:AlternateContent>
          <mc:Choice Requires="wps">
            <w:drawing>
              <wp:anchor distT="0" distB="0" distL="0" distR="0" allowOverlap="1" layoutInCell="1" locked="0" behindDoc="1" simplePos="0" relativeHeight="481124864">
                <wp:simplePos x="0" y="0"/>
                <wp:positionH relativeFrom="page">
                  <wp:posOffset>5652767</wp:posOffset>
                </wp:positionH>
                <wp:positionV relativeFrom="paragraph">
                  <wp:posOffset>753975</wp:posOffset>
                </wp:positionV>
                <wp:extent cx="98425" cy="219710"/>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445.099823pt;margin-top:59.36816pt;width:7.75pt;height:17.3pt;mso-position-horizontal-relative:page;mso-position-vertical-relative:paragraph;z-index:-22191616" type="#_x0000_t202" id="docshape1273"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b/>
          <w:bCs/>
          <w:w w:val="110"/>
          <w:sz w:val="20"/>
          <w:szCs w:val="20"/>
        </w:rPr>
        <w:t>Example</w:t>
      </w:r>
      <w:r>
        <w:rPr>
          <w:b/>
          <w:bCs/>
          <w:w w:val="110"/>
          <w:sz w:val="20"/>
          <w:szCs w:val="20"/>
        </w:rPr>
        <w:t> 4.11.9.</w:t>
      </w:r>
      <w:r>
        <w:rPr>
          <w:b/>
          <w:bCs/>
          <w:spacing w:val="26"/>
          <w:w w:val="110"/>
          <w:sz w:val="20"/>
          <w:szCs w:val="20"/>
        </w:rPr>
        <w:t> </w:t>
      </w:r>
      <w:r>
        <w:rPr>
          <w:i/>
          <w:iCs/>
          <w:w w:val="110"/>
          <w:sz w:val="20"/>
          <w:szCs w:val="20"/>
        </w:rPr>
        <w:t>We</w:t>
      </w:r>
      <w:r>
        <w:rPr>
          <w:i/>
          <w:iCs/>
          <w:w w:val="110"/>
          <w:sz w:val="20"/>
          <w:szCs w:val="20"/>
        </w:rPr>
        <w:t> want</w:t>
      </w:r>
      <w:r>
        <w:rPr>
          <w:i/>
          <w:iCs/>
          <w:w w:val="110"/>
          <w:sz w:val="20"/>
          <w:szCs w:val="20"/>
        </w:rPr>
        <w:t> to</w:t>
      </w:r>
      <w:r>
        <w:rPr>
          <w:i/>
          <w:iCs/>
          <w:w w:val="110"/>
          <w:sz w:val="20"/>
          <w:szCs w:val="20"/>
        </w:rPr>
        <w:t> estimate</w:t>
      </w:r>
      <w:r>
        <w:rPr>
          <w:i/>
          <w:iCs/>
          <w:w w:val="110"/>
          <w:sz w:val="20"/>
          <w:szCs w:val="20"/>
        </w:rPr>
        <w:t> how</w:t>
      </w:r>
      <w:r>
        <w:rPr>
          <w:i/>
          <w:iCs/>
          <w:w w:val="110"/>
          <w:sz w:val="20"/>
          <w:szCs w:val="20"/>
        </w:rPr>
        <w:t> many</w:t>
      </w:r>
      <w:r>
        <w:rPr>
          <w:i/>
          <w:iCs/>
          <w:w w:val="110"/>
          <w:sz w:val="20"/>
          <w:szCs w:val="20"/>
        </w:rPr>
        <w:t> distinct</w:t>
      </w:r>
      <w:r>
        <w:rPr>
          <w:i/>
          <w:iCs/>
          <w:w w:val="110"/>
          <w:sz w:val="20"/>
          <w:szCs w:val="20"/>
        </w:rPr>
        <w:t> IPv4</w:t>
      </w:r>
      <w:r>
        <w:rPr>
          <w:i/>
          <w:iCs/>
          <w:w w:val="110"/>
          <w:sz w:val="20"/>
          <w:szCs w:val="20"/>
        </w:rPr>
        <w:t> addresses</w:t>
      </w:r>
      <w:r>
        <w:rPr>
          <w:i/>
          <w:iCs/>
          <w:w w:val="110"/>
          <w:sz w:val="20"/>
          <w:szCs w:val="20"/>
        </w:rPr>
        <w:t> (32</w:t>
      </w:r>
      <w:r>
        <w:rPr>
          <w:i/>
          <w:iCs/>
          <w:w w:val="110"/>
          <w:sz w:val="20"/>
          <w:szCs w:val="20"/>
        </w:rPr>
        <w:t> bits</w:t>
      </w:r>
      <w:r>
        <w:rPr>
          <w:i/>
          <w:iCs/>
          <w:w w:val="110"/>
          <w:sz w:val="20"/>
          <w:szCs w:val="20"/>
        </w:rPr>
        <w:t> each)</w:t>
      </w:r>
      <w:r>
        <w:rPr>
          <w:i/>
          <w:iCs/>
          <w:w w:val="110"/>
          <w:sz w:val="20"/>
          <w:szCs w:val="20"/>
        </w:rPr>
        <w:t> are</w:t>
      </w:r>
      <w:r>
        <w:rPr>
          <w:i/>
          <w:iCs/>
          <w:w w:val="110"/>
          <w:sz w:val="20"/>
          <w:szCs w:val="20"/>
        </w:rPr>
        <w:t> visiting our</w:t>
      </w:r>
      <w:r>
        <w:rPr>
          <w:i/>
          <w:iCs/>
          <w:spacing w:val="-4"/>
          <w:w w:val="110"/>
          <w:sz w:val="20"/>
          <w:szCs w:val="20"/>
        </w:rPr>
        <w:t> </w:t>
      </w:r>
      <w:r>
        <w:rPr>
          <w:i/>
          <w:iCs/>
          <w:w w:val="110"/>
          <w:sz w:val="20"/>
          <w:szCs w:val="20"/>
        </w:rPr>
        <w:t>website.</w:t>
      </w:r>
      <w:r>
        <w:rPr>
          <w:i/>
          <w:iCs/>
          <w:spacing w:val="80"/>
          <w:w w:val="110"/>
          <w:sz w:val="20"/>
          <w:szCs w:val="20"/>
        </w:rPr>
        <w:t> </w:t>
      </w:r>
      <w:r>
        <w:rPr>
          <w:i/>
          <w:iCs/>
          <w:w w:val="110"/>
          <w:sz w:val="20"/>
          <w:szCs w:val="20"/>
        </w:rPr>
        <w:t>Then,</w:t>
      </w:r>
      <w:r>
        <w:rPr>
          <w:i/>
          <w:iCs/>
          <w:spacing w:val="38"/>
          <w:w w:val="110"/>
          <w:sz w:val="20"/>
          <w:szCs w:val="20"/>
        </w:rPr>
        <w:t> </w:t>
      </w:r>
      <w:r>
        <w:rPr>
          <w:i/>
          <w:iCs/>
          <w:w w:val="110"/>
          <w:sz w:val="20"/>
          <w:szCs w:val="20"/>
        </w:rPr>
        <w:t>n</w:t>
      </w:r>
      <w:r>
        <w:rPr>
          <w:i/>
          <w:iCs/>
          <w:spacing w:val="29"/>
          <w:w w:val="125"/>
          <w:sz w:val="20"/>
          <w:szCs w:val="20"/>
        </w:rPr>
        <w:t> </w:t>
      </w:r>
      <w:r>
        <w:rPr>
          <w:w w:val="125"/>
          <w:sz w:val="20"/>
          <w:szCs w:val="20"/>
        </w:rPr>
        <w:t>=</w:t>
      </w:r>
      <w:r>
        <w:rPr>
          <w:spacing w:val="30"/>
          <w:w w:val="125"/>
          <w:sz w:val="20"/>
          <w:szCs w:val="20"/>
        </w:rPr>
        <w:t> </w:t>
      </w:r>
      <w:r>
        <w:rPr>
          <w:w w:val="110"/>
          <w:sz w:val="20"/>
          <w:szCs w:val="20"/>
        </w:rPr>
        <w:t>2</w:t>
      </w:r>
      <w:r>
        <w:rPr>
          <w:w w:val="110"/>
          <w:sz w:val="20"/>
          <w:szCs w:val="20"/>
          <w:vertAlign w:val="superscript"/>
        </w:rPr>
        <w:t>32</w:t>
      </w:r>
      <w:r>
        <w:rPr>
          <w:i/>
          <w:iCs/>
          <w:w w:val="110"/>
          <w:sz w:val="20"/>
          <w:szCs w:val="20"/>
          <w:vertAlign w:val="baseline"/>
        </w:rPr>
        <w:t>.</w:t>
      </w:r>
      <w:r>
        <w:rPr>
          <w:i/>
          <w:iCs/>
          <w:spacing w:val="80"/>
          <w:w w:val="110"/>
          <w:sz w:val="20"/>
          <w:szCs w:val="20"/>
          <w:vertAlign w:val="baseline"/>
        </w:rPr>
        <w:t> </w:t>
      </w:r>
      <w:r>
        <w:rPr>
          <w:i/>
          <w:iCs/>
          <w:w w:val="110"/>
          <w:sz w:val="20"/>
          <w:szCs w:val="20"/>
          <w:vertAlign w:val="baseline"/>
        </w:rPr>
        <w:t>Say</w:t>
      </w:r>
      <w:r>
        <w:rPr>
          <w:i/>
          <w:iCs/>
          <w:spacing w:val="33"/>
          <w:w w:val="110"/>
          <w:sz w:val="20"/>
          <w:szCs w:val="20"/>
          <w:vertAlign w:val="baseline"/>
        </w:rPr>
        <w:t> </w:t>
      </w:r>
      <w:r>
        <w:rPr>
          <w:i/>
          <w:iCs/>
          <w:w w:val="110"/>
          <w:sz w:val="20"/>
          <w:szCs w:val="20"/>
          <w:vertAlign w:val="baseline"/>
        </w:rPr>
        <w:t>we</w:t>
      </w:r>
      <w:r>
        <w:rPr>
          <w:i/>
          <w:iCs/>
          <w:spacing w:val="33"/>
          <w:w w:val="110"/>
          <w:sz w:val="20"/>
          <w:szCs w:val="20"/>
          <w:vertAlign w:val="baseline"/>
        </w:rPr>
        <w:t> </w:t>
      </w:r>
      <w:r>
        <w:rPr>
          <w:i/>
          <w:iCs/>
          <w:w w:val="110"/>
          <w:sz w:val="20"/>
          <w:szCs w:val="20"/>
          <w:vertAlign w:val="baseline"/>
        </w:rPr>
        <w:t>choose</w:t>
      </w:r>
      <w:r>
        <w:rPr>
          <w:i/>
          <w:iCs/>
          <w:spacing w:val="32"/>
          <w:w w:val="110"/>
          <w:sz w:val="20"/>
          <w:szCs w:val="20"/>
          <w:vertAlign w:val="baseline"/>
        </w:rPr>
        <w:t> </w:t>
      </w:r>
      <w:r>
        <w:rPr>
          <w:i/>
          <w:iCs/>
          <w:w w:val="110"/>
          <w:sz w:val="20"/>
          <w:szCs w:val="20"/>
          <w:vertAlign w:val="baseline"/>
        </w:rPr>
        <w:t>a</w:t>
      </w:r>
      <w:r>
        <w:rPr>
          <w:i/>
          <w:iCs/>
          <w:spacing w:val="33"/>
          <w:w w:val="110"/>
          <w:sz w:val="20"/>
          <w:szCs w:val="20"/>
          <w:vertAlign w:val="baseline"/>
        </w:rPr>
        <w:t> </w:t>
      </w:r>
      <w:r>
        <w:rPr>
          <w:i/>
          <w:iCs/>
          <w:w w:val="110"/>
          <w:sz w:val="20"/>
          <w:szCs w:val="20"/>
          <w:vertAlign w:val="baseline"/>
        </w:rPr>
        <w:t>function</w:t>
      </w:r>
      <w:r>
        <w:rPr>
          <w:i/>
          <w:iCs/>
          <w:spacing w:val="33"/>
          <w:w w:val="110"/>
          <w:sz w:val="20"/>
          <w:szCs w:val="20"/>
          <w:vertAlign w:val="baseline"/>
        </w:rPr>
        <w:t> </w:t>
      </w:r>
      <w:r>
        <w:rPr>
          <w:i/>
          <w:iCs/>
          <w:w w:val="110"/>
          <w:sz w:val="20"/>
          <w:szCs w:val="20"/>
          <w:vertAlign w:val="baseline"/>
        </w:rPr>
        <w:t>h</w:t>
      </w:r>
      <w:r>
        <w:rPr>
          <w:rFonts w:ascii="Cambria" w:hAnsi="Cambria" w:cs="Cambria" w:eastAsia="Cambria"/>
          <w:w w:val="110"/>
          <w:sz w:val="20"/>
          <w:szCs w:val="20"/>
          <w:vertAlign w:val="superscript"/>
        </w:rPr>
        <w:t>′</w:t>
      </w:r>
      <w:r>
        <w:rPr>
          <w:rFonts w:ascii="Cambria" w:hAnsi="Cambria" w:cs="Cambria" w:eastAsia="Cambria"/>
          <w:spacing w:val="40"/>
          <w:w w:val="110"/>
          <w:sz w:val="20"/>
          <w:szCs w:val="20"/>
          <w:vertAlign w:val="baseline"/>
        </w:rPr>
        <w:t> </w:t>
      </w:r>
      <w:r>
        <w:rPr>
          <w:w w:val="110"/>
          <w:sz w:val="20"/>
          <w:szCs w:val="20"/>
          <w:vertAlign w:val="baseline"/>
        </w:rPr>
        <w:t>:</w:t>
      </w:r>
      <w:r>
        <w:rPr>
          <w:spacing w:val="37"/>
          <w:w w:val="110"/>
          <w:sz w:val="20"/>
          <w:szCs w:val="20"/>
          <w:vertAlign w:val="baseline"/>
        </w:rPr>
        <w:t> </w:t>
      </w:r>
      <w:r>
        <w:rPr>
          <w:w w:val="110"/>
          <w:sz w:val="20"/>
          <w:szCs w:val="20"/>
          <w:vertAlign w:val="baseline"/>
        </w:rPr>
        <w:t>[1</w:t>
      </w:r>
      <w:r>
        <w:rPr>
          <w:i/>
          <w:iCs/>
          <w:w w:val="110"/>
          <w:sz w:val="20"/>
          <w:szCs w:val="20"/>
          <w:vertAlign w:val="baseline"/>
        </w:rPr>
        <w:t>,</w:t>
      </w:r>
      <w:r>
        <w:rPr>
          <w:i/>
          <w:iCs/>
          <w:spacing w:val="-13"/>
          <w:w w:val="110"/>
          <w:sz w:val="20"/>
          <w:szCs w:val="20"/>
          <w:vertAlign w:val="baseline"/>
        </w:rPr>
        <w:t> </w:t>
      </w:r>
      <w:r>
        <w:rPr>
          <w:i/>
          <w:iCs/>
          <w:w w:val="110"/>
          <w:sz w:val="20"/>
          <w:szCs w:val="20"/>
          <w:vertAlign w:val="baseline"/>
        </w:rPr>
        <w:t>n</w:t>
      </w:r>
      <w:r>
        <w:rPr>
          <w:w w:val="110"/>
          <w:sz w:val="20"/>
          <w:szCs w:val="20"/>
          <w:vertAlign w:val="baseline"/>
        </w:rPr>
        <w:t>]</w:t>
      </w:r>
      <w:r>
        <w:rPr>
          <w:spacing w:val="37"/>
          <w:w w:val="110"/>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38"/>
          <w:w w:val="110"/>
          <w:sz w:val="20"/>
          <w:szCs w:val="20"/>
          <w:vertAlign w:val="baseline"/>
        </w:rPr>
        <w:t> </w:t>
      </w:r>
      <w:r>
        <w:rPr>
          <w:w w:val="110"/>
          <w:sz w:val="20"/>
          <w:szCs w:val="20"/>
          <w:vertAlign w:val="baseline"/>
        </w:rPr>
        <w:t>[0</w:t>
      </w:r>
      <w:r>
        <w:rPr>
          <w:i/>
          <w:iCs/>
          <w:w w:val="110"/>
          <w:sz w:val="20"/>
          <w:szCs w:val="20"/>
          <w:vertAlign w:val="baseline"/>
        </w:rPr>
        <w:t>,</w:t>
      </w:r>
      <w:r>
        <w:rPr>
          <w:i/>
          <w:iCs/>
          <w:spacing w:val="-13"/>
          <w:w w:val="110"/>
          <w:sz w:val="20"/>
          <w:szCs w:val="20"/>
          <w:vertAlign w:val="baseline"/>
        </w:rPr>
        <w:t> </w:t>
      </w:r>
      <w:r>
        <w:rPr>
          <w:i/>
          <w:iCs/>
          <w:w w:val="110"/>
          <w:sz w:val="20"/>
          <w:szCs w:val="20"/>
          <w:vertAlign w:val="baseline"/>
        </w:rPr>
        <w:t>M</w:t>
      </w:r>
      <w:r>
        <w:rPr>
          <w:i/>
          <w:iCs/>
          <w:spacing w:val="-12"/>
          <w:w w:val="110"/>
          <w:sz w:val="20"/>
          <w:szCs w:val="20"/>
          <w:vertAlign w:val="baseline"/>
        </w:rPr>
        <w:t> </w:t>
      </w:r>
      <w:r>
        <w:rPr>
          <w:w w:val="110"/>
          <w:sz w:val="20"/>
          <w:szCs w:val="20"/>
          <w:vertAlign w:val="baseline"/>
        </w:rPr>
        <w:t>]</w:t>
      </w:r>
      <w:r>
        <w:rPr>
          <w:spacing w:val="33"/>
          <w:w w:val="110"/>
          <w:sz w:val="20"/>
          <w:szCs w:val="20"/>
          <w:vertAlign w:val="baseline"/>
        </w:rPr>
        <w:t> </w:t>
      </w:r>
      <w:r>
        <w:rPr>
          <w:i/>
          <w:iCs/>
          <w:w w:val="110"/>
          <w:sz w:val="20"/>
          <w:szCs w:val="20"/>
          <w:vertAlign w:val="baseline"/>
        </w:rPr>
        <w:t>that</w:t>
      </w:r>
      <w:r>
        <w:rPr>
          <w:i/>
          <w:iCs/>
          <w:spacing w:val="33"/>
          <w:w w:val="110"/>
          <w:sz w:val="20"/>
          <w:szCs w:val="20"/>
          <w:vertAlign w:val="baseline"/>
        </w:rPr>
        <w:t> </w:t>
      </w:r>
      <w:r>
        <w:rPr>
          <w:i/>
          <w:iCs/>
          <w:w w:val="110"/>
          <w:sz w:val="20"/>
          <w:szCs w:val="20"/>
          <w:vertAlign w:val="baseline"/>
        </w:rPr>
        <w:t>is</w:t>
      </w:r>
      <w:r>
        <w:rPr>
          <w:i/>
          <w:iCs/>
          <w:spacing w:val="33"/>
          <w:w w:val="110"/>
          <w:sz w:val="20"/>
          <w:szCs w:val="20"/>
          <w:vertAlign w:val="baseline"/>
        </w:rPr>
        <w:t> </w:t>
      </w:r>
      <w:r>
        <w:rPr>
          <w:i/>
          <w:iCs/>
          <w:w w:val="110"/>
          <w:sz w:val="20"/>
          <w:szCs w:val="20"/>
          <w:vertAlign w:val="baseline"/>
        </w:rPr>
        <w:t>collision-free with probability at</w:t>
      </w:r>
      <w:r>
        <w:rPr>
          <w:i/>
          <w:iCs/>
          <w:spacing w:val="22"/>
          <w:w w:val="110"/>
          <w:sz w:val="20"/>
          <w:szCs w:val="20"/>
          <w:vertAlign w:val="baseline"/>
        </w:rPr>
        <w:t> </w:t>
      </w:r>
      <w:r>
        <w:rPr>
          <w:i/>
          <w:iCs/>
          <w:w w:val="110"/>
          <w:sz w:val="20"/>
          <w:szCs w:val="20"/>
          <w:vertAlign w:val="baseline"/>
        </w:rPr>
        <w:t>least </w:t>
      </w:r>
      <w:r>
        <w:rPr>
          <w:w w:val="110"/>
          <w:sz w:val="20"/>
          <w:szCs w:val="20"/>
          <w:vertAlign w:val="baseline"/>
        </w:rPr>
        <w:t>1</w:t>
      </w:r>
      <w:r>
        <w:rPr>
          <w:spacing w:val="-4"/>
          <w:w w:val="110"/>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10"/>
          <w:w w:val="125"/>
          <w:sz w:val="20"/>
          <w:szCs w:val="20"/>
          <w:vertAlign w:val="baseline"/>
        </w:rPr>
        <w:t> </w:t>
      </w:r>
      <w:r>
        <w:rPr>
          <w:i/>
          <w:iCs/>
          <w:w w:val="125"/>
          <w:sz w:val="20"/>
          <w:szCs w:val="20"/>
          <w:vertAlign w:val="baseline"/>
        </w:rPr>
        <w:t>n</w:t>
      </w:r>
      <w:r>
        <w:rPr>
          <w:rFonts w:ascii="Cambria" w:hAnsi="Cambria" w:cs="Cambria" w:eastAsia="Cambria"/>
          <w:w w:val="125"/>
          <w:sz w:val="20"/>
          <w:szCs w:val="20"/>
          <w:vertAlign w:val="superscript"/>
        </w:rPr>
        <w:t>−</w:t>
      </w:r>
      <w:r>
        <w:rPr>
          <w:w w:val="125"/>
          <w:sz w:val="20"/>
          <w:szCs w:val="20"/>
          <w:vertAlign w:val="superscript"/>
        </w:rPr>
        <w:t>2</w:t>
      </w:r>
      <w:r>
        <w:rPr>
          <w:i/>
          <w:iCs/>
          <w:w w:val="125"/>
          <w:sz w:val="20"/>
          <w:szCs w:val="20"/>
          <w:vertAlign w:val="baseline"/>
        </w:rPr>
        <w:t>.</w:t>
      </w:r>
      <w:r>
        <w:rPr>
          <w:i/>
          <w:iCs/>
          <w:spacing w:val="40"/>
          <w:w w:val="125"/>
          <w:sz w:val="20"/>
          <w:szCs w:val="20"/>
          <w:vertAlign w:val="baseline"/>
        </w:rPr>
        <w:t> </w:t>
      </w:r>
      <w:r>
        <w:rPr>
          <w:i/>
          <w:iCs/>
          <w:w w:val="110"/>
          <w:sz w:val="20"/>
          <w:szCs w:val="20"/>
          <w:vertAlign w:val="baseline"/>
        </w:rPr>
        <w:t>Then (see Section</w:t>
      </w:r>
      <w:r>
        <w:rPr>
          <w:i/>
          <w:iCs/>
          <w:spacing w:val="22"/>
          <w:w w:val="110"/>
          <w:sz w:val="20"/>
          <w:szCs w:val="20"/>
          <w:vertAlign w:val="baseline"/>
        </w:rPr>
        <w:t> </w:t>
      </w:r>
      <w:hyperlink w:history="true" w:anchor="_bookmark100">
        <w:r>
          <w:rPr>
            <w:i/>
            <w:iCs/>
            <w:w w:val="110"/>
            <w:sz w:val="20"/>
            <w:szCs w:val="20"/>
            <w:vertAlign w:val="baseline"/>
          </w:rPr>
          <w:t>2.</w:t>
        </w:r>
      </w:hyperlink>
      <w:r>
        <w:rPr>
          <w:i/>
          <w:iCs/>
          <w:w w:val="110"/>
          <w:sz w:val="20"/>
          <w:szCs w:val="20"/>
          <w:vertAlign w:val="baseline"/>
        </w:rPr>
        <w:t>3.3),</w:t>
      </w:r>
      <w:r>
        <w:rPr>
          <w:i/>
          <w:iCs/>
          <w:spacing w:val="26"/>
          <w:w w:val="110"/>
          <w:sz w:val="20"/>
          <w:szCs w:val="20"/>
          <w:vertAlign w:val="baseline"/>
        </w:rPr>
        <w:t> </w:t>
      </w:r>
      <w:r>
        <w:rPr>
          <w:i/>
          <w:iCs/>
          <w:w w:val="110"/>
          <w:sz w:val="20"/>
          <w:szCs w:val="20"/>
          <w:vertAlign w:val="baseline"/>
        </w:rPr>
        <w:t>M</w:t>
      </w:r>
      <w:r>
        <w:rPr>
          <w:i/>
          <w:iCs/>
          <w:spacing w:val="31"/>
          <w:w w:val="125"/>
          <w:sz w:val="20"/>
          <w:szCs w:val="20"/>
          <w:vertAlign w:val="baseline"/>
        </w:rPr>
        <w:t> </w:t>
      </w:r>
      <w:r>
        <w:rPr>
          <w:w w:val="125"/>
          <w:sz w:val="20"/>
          <w:szCs w:val="20"/>
          <w:vertAlign w:val="baseline"/>
        </w:rPr>
        <w:t>=</w:t>
      </w:r>
      <w:r>
        <w:rPr>
          <w:w w:val="125"/>
          <w:sz w:val="20"/>
          <w:szCs w:val="20"/>
          <w:vertAlign w:val="baseline"/>
        </w:rPr>
        <w:t> </w:t>
      </w:r>
      <w:r>
        <w:rPr>
          <w:i/>
          <w:iCs/>
          <w:w w:val="110"/>
          <w:sz w:val="20"/>
          <w:szCs w:val="20"/>
          <w:vertAlign w:val="baseline"/>
        </w:rPr>
        <w:t>n</w:t>
      </w:r>
      <w:r>
        <w:rPr>
          <w:w w:val="110"/>
          <w:sz w:val="20"/>
          <w:szCs w:val="20"/>
          <w:vertAlign w:val="superscript"/>
        </w:rPr>
        <w:t>4</w:t>
      </w:r>
      <w:r>
        <w:rPr>
          <w:spacing w:val="29"/>
          <w:w w:val="110"/>
          <w:sz w:val="20"/>
          <w:szCs w:val="20"/>
          <w:vertAlign w:val="baseline"/>
        </w:rPr>
        <w:t> </w:t>
      </w:r>
      <w:r>
        <w:rPr>
          <w:i/>
          <w:iCs/>
          <w:w w:val="110"/>
          <w:sz w:val="20"/>
          <w:szCs w:val="20"/>
          <w:vertAlign w:val="baseline"/>
        </w:rPr>
        <w:t>and each</w:t>
      </w:r>
      <w:r>
        <w:rPr>
          <w:i/>
          <w:iCs/>
          <w:spacing w:val="22"/>
          <w:w w:val="110"/>
          <w:sz w:val="20"/>
          <w:szCs w:val="20"/>
          <w:vertAlign w:val="baseline"/>
        </w:rPr>
        <w:t> </w:t>
      </w:r>
      <w:r>
        <w:rPr>
          <w:i/>
          <w:iCs/>
          <w:w w:val="110"/>
          <w:sz w:val="20"/>
          <w:szCs w:val="20"/>
          <w:vertAlign w:val="baseline"/>
        </w:rPr>
        <w:t>hash value requires </w:t>
      </w:r>
      <w:r>
        <w:rPr>
          <w:w w:val="110"/>
          <w:sz w:val="20"/>
          <w:szCs w:val="20"/>
          <w:vertAlign w:val="baseline"/>
        </w:rPr>
        <w:t>log</w:t>
      </w:r>
      <w:r>
        <w:rPr>
          <w:w w:val="110"/>
          <w:sz w:val="20"/>
          <w:szCs w:val="20"/>
          <w:vertAlign w:val="subscript"/>
        </w:rPr>
        <w:t>2</w:t>
      </w:r>
      <w:r>
        <w:rPr>
          <w:spacing w:val="-13"/>
          <w:w w:val="110"/>
          <w:sz w:val="20"/>
          <w:szCs w:val="20"/>
          <w:vertAlign w:val="baseline"/>
        </w:rPr>
        <w:t> </w:t>
      </w:r>
      <w:r>
        <w:rPr>
          <w:i/>
          <w:iCs/>
          <w:w w:val="110"/>
          <w:sz w:val="20"/>
          <w:szCs w:val="20"/>
          <w:vertAlign w:val="baseline"/>
        </w:rPr>
        <w:t>M</w:t>
      </w:r>
      <w:r>
        <w:rPr>
          <w:i/>
          <w:iCs/>
          <w:spacing w:val="-3"/>
          <w:w w:val="110"/>
          <w:sz w:val="20"/>
          <w:szCs w:val="20"/>
          <w:vertAlign w:val="baseline"/>
        </w:rPr>
        <w:t> </w:t>
      </w:r>
      <w:r>
        <w:rPr>
          <w:w w:val="125"/>
          <w:sz w:val="20"/>
          <w:szCs w:val="20"/>
          <w:vertAlign w:val="baseline"/>
        </w:rPr>
        <w:t>=</w:t>
      </w:r>
      <w:r>
        <w:rPr>
          <w:spacing w:val="-6"/>
          <w:w w:val="125"/>
          <w:sz w:val="20"/>
          <w:szCs w:val="20"/>
          <w:vertAlign w:val="baseline"/>
        </w:rPr>
        <w:t> </w:t>
      </w:r>
      <w:r>
        <w:rPr>
          <w:w w:val="110"/>
          <w:sz w:val="20"/>
          <w:szCs w:val="20"/>
          <w:vertAlign w:val="baseline"/>
        </w:rPr>
        <w:t>4</w:t>
      </w:r>
      <w:r>
        <w:rPr>
          <w:spacing w:val="-13"/>
          <w:w w:val="110"/>
          <w:sz w:val="20"/>
          <w:szCs w:val="20"/>
          <w:vertAlign w:val="baseline"/>
        </w:rPr>
        <w:t> </w:t>
      </w:r>
      <w:r>
        <w:rPr>
          <w:w w:val="110"/>
          <w:sz w:val="20"/>
          <w:szCs w:val="20"/>
          <w:vertAlign w:val="baseline"/>
        </w:rPr>
        <w:t>log</w:t>
      </w:r>
      <w:r>
        <w:rPr>
          <w:w w:val="110"/>
          <w:sz w:val="20"/>
          <w:szCs w:val="20"/>
          <w:vertAlign w:val="subscript"/>
        </w:rPr>
        <w:t>2</w:t>
      </w:r>
      <w:r>
        <w:rPr>
          <w:spacing w:val="-12"/>
          <w:w w:val="110"/>
          <w:sz w:val="20"/>
          <w:szCs w:val="20"/>
          <w:vertAlign w:val="baseline"/>
        </w:rPr>
        <w:t> </w:t>
      </w:r>
      <w:r>
        <w:rPr>
          <w:i/>
          <w:iCs/>
          <w:w w:val="110"/>
          <w:sz w:val="20"/>
          <w:szCs w:val="20"/>
          <w:vertAlign w:val="baseline"/>
        </w:rPr>
        <w:t>n </w:t>
      </w:r>
      <w:r>
        <w:rPr>
          <w:w w:val="125"/>
          <w:sz w:val="20"/>
          <w:szCs w:val="20"/>
          <w:vertAlign w:val="baseline"/>
        </w:rPr>
        <w:t>=</w:t>
      </w:r>
      <w:r>
        <w:rPr>
          <w:spacing w:val="-6"/>
          <w:w w:val="125"/>
          <w:sz w:val="20"/>
          <w:szCs w:val="20"/>
          <w:vertAlign w:val="baseline"/>
        </w:rPr>
        <w:t> </w:t>
      </w:r>
      <w:r>
        <w:rPr>
          <w:w w:val="110"/>
          <w:sz w:val="20"/>
          <w:szCs w:val="20"/>
          <w:vertAlign w:val="baseline"/>
        </w:rPr>
        <w:t>128</w:t>
      </w:r>
      <w:r>
        <w:rPr>
          <w:w w:val="110"/>
          <w:sz w:val="20"/>
          <w:szCs w:val="20"/>
          <w:vertAlign w:val="baseline"/>
        </w:rPr>
        <w:t> </w:t>
      </w:r>
      <w:r>
        <w:rPr>
          <w:i/>
          <w:iCs/>
          <w:w w:val="110"/>
          <w:sz w:val="20"/>
          <w:szCs w:val="20"/>
          <w:vertAlign w:val="baseline"/>
        </w:rPr>
        <w:t>bits</w:t>
      </w:r>
      <w:r>
        <w:rPr>
          <w:i/>
          <w:iCs/>
          <w:w w:val="110"/>
          <w:sz w:val="20"/>
          <w:szCs w:val="20"/>
          <w:vertAlign w:val="baseline"/>
        </w:rPr>
        <w:t> (16</w:t>
      </w:r>
      <w:r>
        <w:rPr>
          <w:i/>
          <w:iCs/>
          <w:w w:val="110"/>
          <w:sz w:val="20"/>
          <w:szCs w:val="20"/>
          <w:vertAlign w:val="baseline"/>
        </w:rPr>
        <w:t> bytes)</w:t>
      </w:r>
      <w:r>
        <w:rPr>
          <w:i/>
          <w:iCs/>
          <w:w w:val="110"/>
          <w:sz w:val="20"/>
          <w:szCs w:val="20"/>
          <w:vertAlign w:val="baseline"/>
        </w:rPr>
        <w:t> to</w:t>
      </w:r>
      <w:r>
        <w:rPr>
          <w:i/>
          <w:iCs/>
          <w:w w:val="110"/>
          <w:sz w:val="20"/>
          <w:szCs w:val="20"/>
          <w:vertAlign w:val="baseline"/>
        </w:rPr>
        <w:t> be</w:t>
      </w:r>
      <w:r>
        <w:rPr>
          <w:i/>
          <w:iCs/>
          <w:w w:val="110"/>
          <w:sz w:val="20"/>
          <w:szCs w:val="20"/>
          <w:vertAlign w:val="baseline"/>
        </w:rPr>
        <w:t> stored.</w:t>
      </w:r>
      <w:r>
        <w:rPr>
          <w:i/>
          <w:iCs/>
          <w:spacing w:val="34"/>
          <w:w w:val="110"/>
          <w:sz w:val="20"/>
          <w:szCs w:val="20"/>
          <w:vertAlign w:val="baseline"/>
        </w:rPr>
        <w:t> </w:t>
      </w:r>
      <w:r>
        <w:rPr>
          <w:i/>
          <w:iCs/>
          <w:w w:val="110"/>
          <w:sz w:val="20"/>
          <w:szCs w:val="20"/>
          <w:vertAlign w:val="baseline"/>
        </w:rPr>
        <w:t>We</w:t>
      </w:r>
      <w:r>
        <w:rPr>
          <w:i/>
          <w:iCs/>
          <w:w w:val="110"/>
          <w:sz w:val="20"/>
          <w:szCs w:val="20"/>
          <w:vertAlign w:val="baseline"/>
        </w:rPr>
        <w:t> want</w:t>
      </w:r>
      <w:r>
        <w:rPr>
          <w:i/>
          <w:iCs/>
          <w:w w:val="110"/>
          <w:sz w:val="20"/>
          <w:szCs w:val="20"/>
          <w:vertAlign w:val="baseline"/>
        </w:rPr>
        <w:t> Bottom-k</w:t>
      </w:r>
      <w:r>
        <w:rPr>
          <w:i/>
          <w:iCs/>
          <w:w w:val="110"/>
          <w:sz w:val="20"/>
          <w:szCs w:val="20"/>
          <w:vertAlign w:val="baseline"/>
        </w:rPr>
        <w:t> to</w:t>
      </w:r>
      <w:r>
        <w:rPr>
          <w:i/>
          <w:iCs/>
          <w:w w:val="110"/>
          <w:sz w:val="20"/>
          <w:szCs w:val="20"/>
          <w:vertAlign w:val="baseline"/>
        </w:rPr>
        <w:t> return</w:t>
      </w:r>
      <w:r>
        <w:rPr>
          <w:i/>
          <w:iCs/>
          <w:w w:val="110"/>
          <w:sz w:val="20"/>
          <w:szCs w:val="20"/>
          <w:vertAlign w:val="baseline"/>
        </w:rPr>
        <w:t> an</w:t>
      </w:r>
      <w:r>
        <w:rPr>
          <w:i/>
          <w:iCs/>
          <w:w w:val="110"/>
          <w:sz w:val="20"/>
          <w:szCs w:val="20"/>
          <w:vertAlign w:val="baseline"/>
        </w:rPr>
        <w:t> answer</w:t>
      </w:r>
      <w:r>
        <w:rPr>
          <w:i/>
          <w:iCs/>
          <w:w w:val="110"/>
          <w:sz w:val="20"/>
          <w:szCs w:val="20"/>
          <w:vertAlign w:val="baseline"/>
        </w:rPr>
        <w:t> that</w:t>
      </w:r>
      <w:r>
        <w:rPr>
          <w:i/>
          <w:iCs/>
          <w:w w:val="110"/>
          <w:sz w:val="20"/>
          <w:szCs w:val="20"/>
          <w:vertAlign w:val="baseline"/>
        </w:rPr>
        <w:t> is within</w:t>
      </w:r>
      <w:r>
        <w:rPr>
          <w:i/>
          <w:iCs/>
          <w:w w:val="110"/>
          <w:sz w:val="20"/>
          <w:szCs w:val="20"/>
          <w:vertAlign w:val="baseline"/>
        </w:rPr>
        <w:t> </w:t>
      </w:r>
      <w:r>
        <w:rPr>
          <w:w w:val="110"/>
          <w:sz w:val="20"/>
          <w:szCs w:val="20"/>
          <w:vertAlign w:val="baseline"/>
        </w:rPr>
        <w:t>10%</w:t>
      </w:r>
      <w:r>
        <w:rPr>
          <w:w w:val="110"/>
          <w:sz w:val="20"/>
          <w:szCs w:val="20"/>
          <w:vertAlign w:val="baseline"/>
        </w:rPr>
        <w:t> </w:t>
      </w:r>
      <w:r>
        <w:rPr>
          <w:i/>
          <w:iCs/>
          <w:w w:val="110"/>
          <w:sz w:val="20"/>
          <w:szCs w:val="20"/>
          <w:vertAlign w:val="baseline"/>
        </w:rPr>
        <w:t>of</w:t>
      </w:r>
      <w:r>
        <w:rPr>
          <w:i/>
          <w:iCs/>
          <w:w w:val="110"/>
          <w:sz w:val="20"/>
          <w:szCs w:val="20"/>
          <w:vertAlign w:val="baseline"/>
        </w:rPr>
        <w:t> the</w:t>
      </w:r>
      <w:r>
        <w:rPr>
          <w:i/>
          <w:iCs/>
          <w:w w:val="110"/>
          <w:sz w:val="20"/>
          <w:szCs w:val="20"/>
          <w:vertAlign w:val="baseline"/>
        </w:rPr>
        <w:t> correct</w:t>
      </w:r>
      <w:r>
        <w:rPr>
          <w:i/>
          <w:iCs/>
          <w:w w:val="110"/>
          <w:sz w:val="20"/>
          <w:szCs w:val="20"/>
          <w:vertAlign w:val="baseline"/>
        </w:rPr>
        <w:t> answer</w:t>
      </w:r>
      <w:r>
        <w:rPr>
          <w:i/>
          <w:iCs/>
          <w:w w:val="110"/>
          <w:sz w:val="20"/>
          <w:szCs w:val="20"/>
          <w:vertAlign w:val="baseline"/>
        </w:rPr>
        <w:t> (ϵ </w:t>
      </w:r>
      <w:r>
        <w:rPr>
          <w:w w:val="125"/>
          <w:sz w:val="20"/>
          <w:szCs w:val="20"/>
          <w:vertAlign w:val="baseline"/>
        </w:rPr>
        <w:t>=</w:t>
      </w:r>
      <w:r>
        <w:rPr>
          <w:spacing w:val="-1"/>
          <w:w w:val="125"/>
          <w:sz w:val="20"/>
          <w:szCs w:val="20"/>
          <w:vertAlign w:val="baseline"/>
        </w:rPr>
        <w:t> </w:t>
      </w:r>
      <w:r>
        <w:rPr>
          <w:w w:val="110"/>
          <w:sz w:val="20"/>
          <w:szCs w:val="20"/>
          <w:vertAlign w:val="baseline"/>
        </w:rPr>
        <w:t>0</w:t>
      </w:r>
      <w:r>
        <w:rPr>
          <w:i/>
          <w:iCs/>
          <w:w w:val="110"/>
          <w:sz w:val="20"/>
          <w:szCs w:val="20"/>
          <w:vertAlign w:val="baseline"/>
        </w:rPr>
        <w:t>.</w:t>
      </w:r>
      <w:r>
        <w:rPr>
          <w:w w:val="110"/>
          <w:sz w:val="20"/>
          <w:szCs w:val="20"/>
          <w:vertAlign w:val="baseline"/>
        </w:rPr>
        <w:t>1</w:t>
      </w:r>
      <w:r>
        <w:rPr>
          <w:i/>
          <w:iCs/>
          <w:w w:val="110"/>
          <w:sz w:val="20"/>
          <w:szCs w:val="20"/>
          <w:vertAlign w:val="baseline"/>
        </w:rPr>
        <w:t>,</w:t>
      </w:r>
      <w:r>
        <w:rPr>
          <w:i/>
          <w:iCs/>
          <w:w w:val="110"/>
          <w:sz w:val="20"/>
          <w:szCs w:val="20"/>
          <w:vertAlign w:val="baseline"/>
        </w:rPr>
        <w:t> </w:t>
      </w:r>
      <w:r>
        <w:rPr>
          <w:w w:val="110"/>
          <w:sz w:val="20"/>
          <w:szCs w:val="20"/>
          <w:vertAlign w:val="baseline"/>
        </w:rPr>
        <w:t>1</w:t>
      </w:r>
      <w:r>
        <w:rPr>
          <w:i/>
          <w:iCs/>
          <w:w w:val="110"/>
          <w:sz w:val="20"/>
          <w:szCs w:val="20"/>
          <w:vertAlign w:val="baseline"/>
        </w:rPr>
        <w:t>/ϵ</w:t>
      </w:r>
      <w:r>
        <w:rPr>
          <w:w w:val="110"/>
          <w:sz w:val="20"/>
          <w:szCs w:val="20"/>
          <w:vertAlign w:val="superscript"/>
        </w:rPr>
        <w:t>2</w:t>
      </w:r>
      <w:r>
        <w:rPr>
          <w:w w:val="110"/>
          <w:sz w:val="20"/>
          <w:szCs w:val="20"/>
          <w:vertAlign w:val="baseline"/>
        </w:rPr>
        <w:t> </w:t>
      </w:r>
      <w:r>
        <w:rPr>
          <w:w w:val="125"/>
          <w:sz w:val="20"/>
          <w:szCs w:val="20"/>
          <w:vertAlign w:val="baseline"/>
        </w:rPr>
        <w:t>=</w:t>
      </w:r>
      <w:r>
        <w:rPr>
          <w:spacing w:val="-1"/>
          <w:w w:val="125"/>
          <w:sz w:val="20"/>
          <w:szCs w:val="20"/>
          <w:vertAlign w:val="baseline"/>
        </w:rPr>
        <w:t> </w:t>
      </w:r>
      <w:r>
        <w:rPr>
          <w:w w:val="110"/>
          <w:sz w:val="20"/>
          <w:szCs w:val="20"/>
          <w:vertAlign w:val="baseline"/>
        </w:rPr>
        <w:t>100</w:t>
      </w:r>
      <w:r>
        <w:rPr>
          <w:i/>
          <w:iCs/>
          <w:w w:val="110"/>
          <w:sz w:val="20"/>
          <w:szCs w:val="20"/>
          <w:vertAlign w:val="baseline"/>
        </w:rPr>
        <w:t>)</w:t>
      </w:r>
      <w:r>
        <w:rPr>
          <w:i/>
          <w:iCs/>
          <w:w w:val="110"/>
          <w:sz w:val="20"/>
          <w:szCs w:val="20"/>
          <w:vertAlign w:val="baseline"/>
        </w:rPr>
        <w:t> with</w:t>
      </w:r>
      <w:r>
        <w:rPr>
          <w:i/>
          <w:iCs/>
          <w:w w:val="110"/>
          <w:sz w:val="20"/>
          <w:szCs w:val="20"/>
          <w:vertAlign w:val="baseline"/>
        </w:rPr>
        <w:t> probability</w:t>
      </w:r>
      <w:r>
        <w:rPr>
          <w:i/>
          <w:iCs/>
          <w:w w:val="110"/>
          <w:sz w:val="20"/>
          <w:szCs w:val="20"/>
          <w:vertAlign w:val="baseline"/>
        </w:rPr>
        <w:t> at</w:t>
      </w:r>
      <w:r>
        <w:rPr>
          <w:i/>
          <w:iCs/>
          <w:w w:val="110"/>
          <w:sz w:val="20"/>
          <w:szCs w:val="20"/>
          <w:vertAlign w:val="baseline"/>
        </w:rPr>
        <w:t> least</w:t>
      </w:r>
      <w:r>
        <w:rPr>
          <w:i/>
          <w:iCs/>
          <w:w w:val="110"/>
          <w:sz w:val="20"/>
          <w:szCs w:val="20"/>
          <w:vertAlign w:val="baseline"/>
        </w:rPr>
        <w:t> </w:t>
      </w:r>
      <w:r>
        <w:rPr>
          <w:w w:val="110"/>
          <w:sz w:val="20"/>
          <w:szCs w:val="20"/>
          <w:vertAlign w:val="baseline"/>
        </w:rPr>
        <w:t>1</w:t>
      </w:r>
      <w:r>
        <w:rPr>
          <w:spacing w:val="80"/>
          <w:w w:val="110"/>
          <w:sz w:val="20"/>
          <w:szCs w:val="20"/>
          <w:vertAlign w:val="baseline"/>
        </w:rPr>
        <w:t> </w:t>
      </w:r>
      <w:r>
        <w:rPr>
          <w:w w:val="110"/>
          <w:sz w:val="20"/>
          <w:szCs w:val="20"/>
          <w:vertAlign w:val="baseline"/>
        </w:rPr>
        <w:t>10</w:t>
      </w:r>
      <w:r>
        <w:rPr>
          <w:rFonts w:ascii="Cambria" w:hAnsi="Cambria" w:cs="Cambria" w:eastAsia="Cambria"/>
          <w:w w:val="110"/>
          <w:sz w:val="20"/>
          <w:szCs w:val="20"/>
          <w:vertAlign w:val="superscript"/>
        </w:rPr>
        <w:t>−</w:t>
      </w:r>
      <w:r>
        <w:rPr>
          <w:w w:val="110"/>
          <w:sz w:val="20"/>
          <w:szCs w:val="20"/>
          <w:vertAlign w:val="superscript"/>
        </w:rPr>
        <w:t>5</w:t>
      </w:r>
      <w:r>
        <w:rPr>
          <w:w w:val="110"/>
          <w:sz w:val="20"/>
          <w:szCs w:val="20"/>
          <w:vertAlign w:val="baseline"/>
        </w:rPr>
        <w:t> </w:t>
      </w:r>
      <w:r>
        <w:rPr>
          <w:i/>
          <w:iCs/>
          <w:w w:val="110"/>
          <w:sz w:val="20"/>
          <w:szCs w:val="20"/>
          <w:vertAlign w:val="baseline"/>
        </w:rPr>
        <w:t>(δ</w:t>
      </w:r>
      <w:r>
        <w:rPr>
          <w:i/>
          <w:iCs/>
          <w:w w:val="110"/>
          <w:sz w:val="20"/>
          <w:szCs w:val="20"/>
          <w:vertAlign w:val="baseline"/>
        </w:rPr>
        <w:t> </w:t>
      </w:r>
      <w:r>
        <w:rPr>
          <w:w w:val="125"/>
          <w:sz w:val="20"/>
          <w:szCs w:val="20"/>
          <w:vertAlign w:val="baseline"/>
        </w:rPr>
        <w:t>=</w:t>
      </w:r>
      <w:r>
        <w:rPr>
          <w:spacing w:val="-1"/>
          <w:w w:val="125"/>
          <w:sz w:val="20"/>
          <w:szCs w:val="20"/>
          <w:vertAlign w:val="baseline"/>
        </w:rPr>
        <w:t> </w:t>
      </w:r>
      <w:r>
        <w:rPr>
          <w:w w:val="110"/>
          <w:sz w:val="20"/>
          <w:szCs w:val="20"/>
          <w:vertAlign w:val="baseline"/>
        </w:rPr>
        <w:t>10</w:t>
      </w:r>
      <w:r>
        <w:rPr>
          <w:rFonts w:ascii="Cambria" w:hAnsi="Cambria" w:cs="Cambria" w:eastAsia="Cambria"/>
          <w:w w:val="110"/>
          <w:sz w:val="20"/>
          <w:szCs w:val="20"/>
          <w:vertAlign w:val="superscript"/>
        </w:rPr>
        <w:t>−</w:t>
      </w:r>
      <w:r>
        <w:rPr>
          <w:w w:val="110"/>
          <w:sz w:val="20"/>
          <w:szCs w:val="20"/>
          <w:vertAlign w:val="superscript"/>
        </w:rPr>
        <w:t>5</w:t>
      </w:r>
      <w:r>
        <w:rPr>
          <w:i/>
          <w:iCs/>
          <w:w w:val="110"/>
          <w:sz w:val="20"/>
          <w:szCs w:val="20"/>
          <w:vertAlign w:val="baseline"/>
        </w:rPr>
        <w:t>, </w:t>
      </w:r>
      <w:r>
        <w:rPr>
          <w:w w:val="110"/>
          <w:sz w:val="20"/>
          <w:szCs w:val="20"/>
          <w:vertAlign w:val="baseline"/>
        </w:rPr>
        <w:t>ln(1</w:t>
      </w:r>
      <w:r>
        <w:rPr>
          <w:i/>
          <w:iCs/>
          <w:w w:val="110"/>
          <w:sz w:val="20"/>
          <w:szCs w:val="20"/>
          <w:vertAlign w:val="baseline"/>
        </w:rPr>
        <w:t>/δ</w:t>
      </w:r>
      <w:r>
        <w:rPr>
          <w:w w:val="110"/>
          <w:sz w:val="20"/>
          <w:szCs w:val="20"/>
          <w:vertAlign w:val="baseline"/>
        </w:rPr>
        <w:t>)</w:t>
      </w:r>
      <w:r>
        <w:rPr>
          <w:spacing w:val="-7"/>
          <w:w w:val="110"/>
          <w:sz w:val="20"/>
          <w:szCs w:val="20"/>
          <w:vertAlign w:val="baseline"/>
        </w:rPr>
        <w:t> </w:t>
      </w:r>
      <w:r>
        <w:rPr>
          <w:i/>
          <w:iCs/>
          <w:w w:val="125"/>
          <w:sz w:val="20"/>
          <w:szCs w:val="20"/>
          <w:vertAlign w:val="baseline"/>
        </w:rPr>
        <w:t>&lt;</w:t>
      </w:r>
      <w:r>
        <w:rPr>
          <w:i/>
          <w:iCs/>
          <w:spacing w:val="-14"/>
          <w:w w:val="125"/>
          <w:sz w:val="20"/>
          <w:szCs w:val="20"/>
          <w:vertAlign w:val="baseline"/>
        </w:rPr>
        <w:t> </w:t>
      </w:r>
      <w:r>
        <w:rPr>
          <w:w w:val="110"/>
          <w:sz w:val="20"/>
          <w:szCs w:val="20"/>
          <w:vertAlign w:val="baseline"/>
        </w:rPr>
        <w:t>12</w:t>
      </w:r>
      <w:r>
        <w:rPr>
          <w:i/>
          <w:iCs/>
          <w:w w:val="110"/>
          <w:sz w:val="20"/>
          <w:szCs w:val="20"/>
          <w:vertAlign w:val="baseline"/>
        </w:rPr>
        <w:t>).</w:t>
      </w:r>
      <w:r>
        <w:rPr>
          <w:i/>
          <w:iCs/>
          <w:spacing w:val="21"/>
          <w:w w:val="110"/>
          <w:sz w:val="20"/>
          <w:szCs w:val="20"/>
          <w:vertAlign w:val="baseline"/>
        </w:rPr>
        <w:t> </w:t>
      </w:r>
      <w:r>
        <w:rPr>
          <w:i/>
          <w:iCs/>
          <w:w w:val="110"/>
          <w:sz w:val="20"/>
          <w:szCs w:val="20"/>
          <w:vertAlign w:val="baseline"/>
        </w:rPr>
        <w:t>Then,</w:t>
      </w:r>
      <w:r>
        <w:rPr>
          <w:i/>
          <w:iCs/>
          <w:w w:val="110"/>
          <w:sz w:val="20"/>
          <w:szCs w:val="20"/>
          <w:vertAlign w:val="baseline"/>
        </w:rPr>
        <w:t> replacing</w:t>
      </w:r>
      <w:r>
        <w:rPr>
          <w:i/>
          <w:iCs/>
          <w:w w:val="110"/>
          <w:sz w:val="20"/>
          <w:szCs w:val="20"/>
          <w:vertAlign w:val="baseline"/>
        </w:rPr>
        <w:t> the</w:t>
      </w:r>
      <w:r>
        <w:rPr>
          <w:i/>
          <w:iCs/>
          <w:w w:val="110"/>
          <w:sz w:val="20"/>
          <w:szCs w:val="20"/>
          <w:vertAlign w:val="baseline"/>
        </w:rPr>
        <w:t> constants</w:t>
      </w:r>
      <w:r>
        <w:rPr>
          <w:i/>
          <w:iCs/>
          <w:w w:val="110"/>
          <w:sz w:val="20"/>
          <w:szCs w:val="20"/>
          <w:vertAlign w:val="baseline"/>
        </w:rPr>
        <w:t> that</w:t>
      </w:r>
      <w:r>
        <w:rPr>
          <w:i/>
          <w:iCs/>
          <w:w w:val="110"/>
          <w:sz w:val="20"/>
          <w:szCs w:val="20"/>
          <w:vertAlign w:val="baseline"/>
        </w:rPr>
        <w:t> pop</w:t>
      </w:r>
      <w:r>
        <w:rPr>
          <w:i/>
          <w:iCs/>
          <w:w w:val="110"/>
          <w:sz w:val="20"/>
          <w:szCs w:val="20"/>
          <w:vertAlign w:val="baseline"/>
        </w:rPr>
        <w:t> up</w:t>
      </w:r>
      <w:r>
        <w:rPr>
          <w:i/>
          <w:iCs/>
          <w:w w:val="110"/>
          <w:sz w:val="20"/>
          <w:szCs w:val="20"/>
          <w:vertAlign w:val="baseline"/>
        </w:rPr>
        <w:t> from</w:t>
      </w:r>
      <w:r>
        <w:rPr>
          <w:i/>
          <w:iCs/>
          <w:w w:val="110"/>
          <w:sz w:val="20"/>
          <w:szCs w:val="20"/>
          <w:vertAlign w:val="baseline"/>
        </w:rPr>
        <w:t> our</w:t>
      </w:r>
      <w:r>
        <w:rPr>
          <w:i/>
          <w:iCs/>
          <w:w w:val="110"/>
          <w:sz w:val="20"/>
          <w:szCs w:val="20"/>
          <w:vertAlign w:val="baseline"/>
        </w:rPr>
        <w:t> analysis</w:t>
      </w:r>
      <w:r>
        <w:rPr>
          <w:i/>
          <w:iCs/>
          <w:w w:val="110"/>
          <w:sz w:val="20"/>
          <w:szCs w:val="20"/>
          <w:vertAlign w:val="baseline"/>
        </w:rPr>
        <w:t> we</w:t>
      </w:r>
      <w:r>
        <w:rPr>
          <w:i/>
          <w:iCs/>
          <w:w w:val="110"/>
          <w:sz w:val="20"/>
          <w:szCs w:val="20"/>
          <w:vertAlign w:val="baseline"/>
        </w:rPr>
        <w:t> obtain</w:t>
      </w:r>
      <w:r>
        <w:rPr>
          <w:i/>
          <w:iCs/>
          <w:w w:val="110"/>
          <w:sz w:val="20"/>
          <w:szCs w:val="20"/>
          <w:vertAlign w:val="baseline"/>
        </w:rPr>
        <w:t> that</w:t>
      </w:r>
      <w:r>
        <w:rPr>
          <w:i/>
          <w:iCs/>
          <w:w w:val="110"/>
          <w:sz w:val="20"/>
          <w:szCs w:val="20"/>
          <w:vertAlign w:val="baseline"/>
        </w:rPr>
        <w:t> Bottom-k uses</w:t>
      </w:r>
      <w:r>
        <w:rPr>
          <w:i/>
          <w:iCs/>
          <w:w w:val="110"/>
          <w:sz w:val="20"/>
          <w:szCs w:val="20"/>
          <w:vertAlign w:val="baseline"/>
        </w:rPr>
        <w:t> at</w:t>
      </w:r>
      <w:r>
        <w:rPr>
          <w:i/>
          <w:iCs/>
          <w:w w:val="110"/>
          <w:sz w:val="20"/>
          <w:szCs w:val="20"/>
          <w:vertAlign w:val="baseline"/>
        </w:rPr>
        <w:t> most</w:t>
      </w:r>
      <w:r>
        <w:rPr>
          <w:i/>
          <w:iCs/>
          <w:w w:val="110"/>
          <w:sz w:val="20"/>
          <w:szCs w:val="20"/>
          <w:vertAlign w:val="baseline"/>
        </w:rPr>
        <w:t> around</w:t>
      </w:r>
      <w:r>
        <w:rPr>
          <w:i/>
          <w:iCs/>
          <w:w w:val="110"/>
          <w:sz w:val="20"/>
          <w:szCs w:val="20"/>
          <w:vertAlign w:val="baseline"/>
        </w:rPr>
        <w:t> 32</w:t>
      </w:r>
      <w:r>
        <w:rPr>
          <w:i/>
          <w:iCs/>
          <w:w w:val="110"/>
          <w:sz w:val="20"/>
          <w:szCs w:val="20"/>
          <w:vertAlign w:val="baseline"/>
        </w:rPr>
        <w:t> MiB</w:t>
      </w:r>
      <w:r>
        <w:rPr>
          <w:i/>
          <w:iCs/>
          <w:w w:val="110"/>
          <w:sz w:val="20"/>
          <w:szCs w:val="20"/>
          <w:vertAlign w:val="baseline"/>
        </w:rPr>
        <w:t> of</w:t>
      </w:r>
      <w:r>
        <w:rPr>
          <w:i/>
          <w:iCs/>
          <w:w w:val="110"/>
          <w:sz w:val="20"/>
          <w:szCs w:val="20"/>
          <w:vertAlign w:val="baseline"/>
        </w:rPr>
        <w:t> RAM.</w:t>
      </w:r>
    </w:p>
    <w:p>
      <w:pPr>
        <w:spacing w:after="0" w:line="235" w:lineRule="auto"/>
        <w:jc w:val="both"/>
        <w:rPr>
          <w:i/>
          <w:sz w:val="20"/>
          <w:szCs w:val="20"/>
        </w:rPr>
        <w:sectPr>
          <w:type w:val="continuous"/>
          <w:pgSz w:w="12240" w:h="15840"/>
          <w:pgMar w:header="0" w:footer="1052" w:top="1820" w:bottom="280" w:left="1440" w:right="1080"/>
        </w:sectPr>
      </w:pPr>
    </w:p>
    <w:p>
      <w:pPr>
        <w:pStyle w:val="BodyText"/>
        <w:spacing w:line="235" w:lineRule="auto" w:before="33"/>
        <w:ind w:left="260" w:right="617" w:firstLine="298"/>
        <w:jc w:val="both"/>
      </w:pPr>
      <w:r>
        <w:rPr/>
        <mc:AlternateContent>
          <mc:Choice Requires="wps">
            <w:drawing>
              <wp:anchor distT="0" distB="0" distL="0" distR="0" allowOverlap="1" layoutInCell="1" locked="0" behindDoc="1" simplePos="0" relativeHeight="481127936">
                <wp:simplePos x="0" y="0"/>
                <wp:positionH relativeFrom="page">
                  <wp:posOffset>5351473</wp:posOffset>
                </wp:positionH>
                <wp:positionV relativeFrom="paragraph">
                  <wp:posOffset>497546</wp:posOffset>
                </wp:positionV>
                <wp:extent cx="321310" cy="219710"/>
                <wp:effectExtent l="0" t="0" r="0" b="0"/>
                <wp:wrapNone/>
                <wp:docPr id="1648" name="Textbox 1648"/>
                <wp:cNvGraphicFramePr>
                  <a:graphicFrameLocks/>
                </wp:cNvGraphicFramePr>
                <a:graphic>
                  <a:graphicData uri="http://schemas.microsoft.com/office/word/2010/wordprocessingShape">
                    <wps:wsp>
                      <wps:cNvPr id="1648" name="Textbox 1648"/>
                      <wps:cNvSpPr txBox="1"/>
                      <wps:spPr>
                        <a:xfrm>
                          <a:off x="0" y="0"/>
                          <a:ext cx="321310" cy="219710"/>
                        </a:xfrm>
                        <a:prstGeom prst="rect">
                          <a:avLst/>
                        </a:prstGeom>
                      </wps:spPr>
                      <wps:txbx>
                        <w:txbxContent>
                          <w:p>
                            <w:pPr>
                              <w:tabs>
                                <w:tab w:pos="45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23"/>
                                <w:w w:val="120"/>
                                <w:sz w:val="20"/>
                              </w:rPr>
                              <w:t>·</w:t>
                            </w:r>
                          </w:p>
                        </w:txbxContent>
                      </wps:txbx>
                      <wps:bodyPr wrap="square" lIns="0" tIns="0" rIns="0" bIns="0" rtlCol="0">
                        <a:noAutofit/>
                      </wps:bodyPr>
                    </wps:wsp>
                  </a:graphicData>
                </a:graphic>
              </wp:anchor>
            </w:drawing>
          </mc:Choice>
          <mc:Fallback>
            <w:pict>
              <v:shape style="position:absolute;margin-left:421.375885pt;margin-top:39.176872pt;width:25.3pt;height:17.3pt;mso-position-horizontal-relative:page;mso-position-vertical-relative:paragraph;z-index:-22188544" type="#_x0000_t202" id="docshape1274" filled="false" stroked="false">
                <v:textbox inset="0,0,0,0">
                  <w:txbxContent>
                    <w:p>
                      <w:pPr>
                        <w:tabs>
                          <w:tab w:pos="450"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spacing w:val="-23"/>
                          <w:w w:val="120"/>
                          <w:sz w:val="20"/>
                        </w:rPr>
                        <w:t>·</w:t>
                      </w:r>
                    </w:p>
                  </w:txbxContent>
                </v:textbox>
                <w10:wrap type="none"/>
              </v:shape>
            </w:pict>
          </mc:Fallback>
        </mc:AlternateContent>
      </w:r>
      <w:r>
        <w:rPr>
          <w:w w:val="105"/>
        </w:rPr>
        <w:t>Note that to prove our main Theorem </w:t>
      </w:r>
      <w:hyperlink w:history="true" w:anchor="_bookmark170">
        <w:r>
          <w:rPr>
            <w:w w:val="105"/>
          </w:rPr>
          <w:t>4.11.8</w:t>
        </w:r>
      </w:hyperlink>
      <w:r>
        <w:rPr>
          <w:w w:val="105"/>
        </w:rPr>
        <w:t> we used rather loose upper bounds.</w:t>
      </w:r>
      <w:r>
        <w:rPr>
          <w:spacing w:val="32"/>
          <w:w w:val="105"/>
        </w:rPr>
        <w:t> </w:t>
      </w:r>
      <w:r>
        <w:rPr>
          <w:w w:val="105"/>
        </w:rPr>
        <w:t>Still, Bottom-k’s memory</w:t>
      </w:r>
      <w:r>
        <w:rPr>
          <w:spacing w:val="35"/>
          <w:w w:val="105"/>
        </w:rPr>
        <w:t> </w:t>
      </w:r>
      <w:r>
        <w:rPr>
          <w:w w:val="105"/>
        </w:rPr>
        <w:t>usage</w:t>
      </w:r>
      <w:r>
        <w:rPr>
          <w:spacing w:val="35"/>
          <w:w w:val="105"/>
        </w:rPr>
        <w:t> </w:t>
      </w:r>
      <w:r>
        <w:rPr>
          <w:w w:val="105"/>
        </w:rPr>
        <w:t>of</w:t>
      </w:r>
      <w:r>
        <w:rPr>
          <w:w w:val="125"/>
        </w:rPr>
        <w:t> </w:t>
      </w:r>
      <w:r>
        <w:rPr>
          <w:i/>
          <w:w w:val="125"/>
        </w:rPr>
        <w:t>&lt;</w:t>
      </w:r>
      <w:r>
        <w:rPr>
          <w:i/>
          <w:w w:val="125"/>
        </w:rPr>
        <w:t> </w:t>
      </w:r>
      <w:r>
        <w:rPr>
          <w:w w:val="105"/>
        </w:rPr>
        <w:t>32</w:t>
      </w:r>
      <w:r>
        <w:rPr>
          <w:spacing w:val="35"/>
          <w:w w:val="105"/>
        </w:rPr>
        <w:t> </w:t>
      </w:r>
      <w:r>
        <w:rPr>
          <w:w w:val="105"/>
        </w:rPr>
        <w:t>MiB</w:t>
      </w:r>
      <w:r>
        <w:rPr>
          <w:spacing w:val="35"/>
          <w:w w:val="105"/>
        </w:rPr>
        <w:t> </w:t>
      </w:r>
      <w:r>
        <w:rPr>
          <w:w w:val="105"/>
        </w:rPr>
        <w:t>is</w:t>
      </w:r>
      <w:r>
        <w:rPr>
          <w:spacing w:val="35"/>
          <w:w w:val="105"/>
        </w:rPr>
        <w:t> </w:t>
      </w:r>
      <w:r>
        <w:rPr>
          <w:w w:val="105"/>
        </w:rPr>
        <w:t>rather</w:t>
      </w:r>
      <w:r>
        <w:rPr>
          <w:spacing w:val="35"/>
          <w:w w:val="105"/>
        </w:rPr>
        <w:t> </w:t>
      </w:r>
      <w:r>
        <w:rPr>
          <w:w w:val="105"/>
        </w:rPr>
        <w:t>limited</w:t>
      </w:r>
      <w:r>
        <w:rPr>
          <w:spacing w:val="35"/>
          <w:w w:val="105"/>
        </w:rPr>
        <w:t> </w:t>
      </w:r>
      <w:r>
        <w:rPr>
          <w:w w:val="105"/>
        </w:rPr>
        <w:t>if</w:t>
      </w:r>
      <w:r>
        <w:rPr>
          <w:spacing w:val="35"/>
          <w:w w:val="105"/>
        </w:rPr>
        <w:t> </w:t>
      </w:r>
      <w:r>
        <w:rPr>
          <w:w w:val="105"/>
        </w:rPr>
        <w:t>compared</w:t>
      </w:r>
      <w:r>
        <w:rPr>
          <w:spacing w:val="35"/>
          <w:w w:val="105"/>
        </w:rPr>
        <w:t> </w:t>
      </w:r>
      <w:r>
        <w:rPr>
          <w:w w:val="105"/>
        </w:rPr>
        <w:t>with</w:t>
      </w:r>
      <w:r>
        <w:rPr>
          <w:spacing w:val="35"/>
          <w:w w:val="105"/>
        </w:rPr>
        <w:t> </w:t>
      </w:r>
      <w:r>
        <w:rPr>
          <w:w w:val="105"/>
        </w:rPr>
        <w:t>the</w:t>
      </w:r>
      <w:r>
        <w:rPr>
          <w:spacing w:val="35"/>
          <w:w w:val="105"/>
        </w:rPr>
        <w:t> </w:t>
      </w:r>
      <w:r>
        <w:rPr>
          <w:w w:val="105"/>
        </w:rPr>
        <w:t>naive</w:t>
      </w:r>
      <w:r>
        <w:rPr>
          <w:spacing w:val="35"/>
          <w:w w:val="105"/>
        </w:rPr>
        <w:t> </w:t>
      </w:r>
      <w:r>
        <w:rPr>
          <w:w w:val="105"/>
        </w:rPr>
        <w:t>solutions.</w:t>
      </w:r>
      <w:r>
        <w:rPr>
          <w:spacing w:val="40"/>
          <w:w w:val="105"/>
        </w:rPr>
        <w:t> </w:t>
      </w:r>
      <w:r>
        <w:rPr>
          <w:w w:val="105"/>
        </w:rPr>
        <w:t>A</w:t>
      </w:r>
      <w:r>
        <w:rPr>
          <w:spacing w:val="35"/>
          <w:w w:val="105"/>
        </w:rPr>
        <w:t> </w:t>
      </w:r>
      <w:r>
        <w:rPr>
          <w:w w:val="105"/>
        </w:rPr>
        <w:t>bitvector</w:t>
      </w:r>
      <w:r>
        <w:rPr>
          <w:spacing w:val="35"/>
          <w:w w:val="105"/>
        </w:rPr>
        <w:t> </w:t>
      </w:r>
      <w:r>
        <w:rPr>
          <w:w w:val="105"/>
        </w:rPr>
        <w:t>of length </w:t>
      </w:r>
      <w:r>
        <w:rPr>
          <w:i/>
          <w:w w:val="105"/>
        </w:rPr>
        <w:t>n </w:t>
      </w:r>
      <w:r>
        <w:rPr>
          <w:w w:val="105"/>
        </w:rPr>
        <w:t>would require 4 GiB of RAM. On the other hand, </w:t>
      </w:r>
      <w:r>
        <w:rPr>
          <w:w w:val="125"/>
        </w:rPr>
        <w:t>C++’s std::set </w:t>
      </w:r>
      <w:r>
        <w:rPr>
          <w:w w:val="105"/>
        </w:rPr>
        <w:t>uses 32 bytes per distinct element</w:t>
      </w:r>
      <w:hyperlink w:history="true" w:anchor="_bookmark0">
        <w:r>
          <w:rPr>
            <w:w w:val="105"/>
            <w:vertAlign w:val="superscript"/>
          </w:rPr>
          <w:t>8</w:t>
        </w:r>
      </w:hyperlink>
      <w:r>
        <w:rPr>
          <w:w w:val="105"/>
          <w:vertAlign w:val="baseline"/>
        </w:rPr>
        <w:t>,</w:t>
      </w:r>
      <w:r>
        <w:rPr>
          <w:spacing w:val="16"/>
          <w:w w:val="105"/>
          <w:vertAlign w:val="baseline"/>
        </w:rPr>
        <w:t> </w:t>
      </w:r>
      <w:r>
        <w:rPr>
          <w:w w:val="105"/>
          <w:vertAlign w:val="baseline"/>
        </w:rPr>
        <w:t>so</w:t>
      </w:r>
      <w:r>
        <w:rPr>
          <w:spacing w:val="16"/>
          <w:w w:val="105"/>
          <w:vertAlign w:val="baseline"/>
        </w:rPr>
        <w:t> </w:t>
      </w:r>
      <w:r>
        <w:rPr>
          <w:w w:val="105"/>
          <w:vertAlign w:val="baseline"/>
        </w:rPr>
        <w:t>it</w:t>
      </w:r>
      <w:r>
        <w:rPr>
          <w:spacing w:val="16"/>
          <w:w w:val="105"/>
          <w:vertAlign w:val="baseline"/>
        </w:rPr>
        <w:t> </w:t>
      </w:r>
      <w:r>
        <w:rPr>
          <w:w w:val="105"/>
          <w:vertAlign w:val="baseline"/>
        </w:rPr>
        <w:t>is</w:t>
      </w:r>
      <w:r>
        <w:rPr>
          <w:spacing w:val="16"/>
          <w:w w:val="105"/>
          <w:vertAlign w:val="baseline"/>
        </w:rPr>
        <w:t> </w:t>
      </w:r>
      <w:r>
        <w:rPr>
          <w:w w:val="105"/>
          <w:vertAlign w:val="baseline"/>
        </w:rPr>
        <w:t>competitive</w:t>
      </w:r>
      <w:r>
        <w:rPr>
          <w:spacing w:val="16"/>
          <w:w w:val="105"/>
          <w:vertAlign w:val="baseline"/>
        </w:rPr>
        <w:t> </w:t>
      </w:r>
      <w:r>
        <w:rPr>
          <w:w w:val="105"/>
          <w:vertAlign w:val="baseline"/>
        </w:rPr>
        <w:t>with</w:t>
      </w:r>
      <w:r>
        <w:rPr>
          <w:spacing w:val="16"/>
          <w:w w:val="105"/>
          <w:vertAlign w:val="baseline"/>
        </w:rPr>
        <w:t> </w:t>
      </w:r>
      <w:r>
        <w:rPr>
          <w:w w:val="105"/>
          <w:vertAlign w:val="baseline"/>
        </w:rPr>
        <w:t>our</w:t>
      </w:r>
      <w:r>
        <w:rPr>
          <w:spacing w:val="16"/>
          <w:w w:val="105"/>
          <w:vertAlign w:val="baseline"/>
        </w:rPr>
        <w:t> </w:t>
      </w:r>
      <w:r>
        <w:rPr>
          <w:w w:val="105"/>
          <w:vertAlign w:val="baseline"/>
        </w:rPr>
        <w:t>analysis</w:t>
      </w:r>
      <w:r>
        <w:rPr>
          <w:spacing w:val="16"/>
          <w:w w:val="105"/>
          <w:vertAlign w:val="baseline"/>
        </w:rPr>
        <w:t> </w:t>
      </w:r>
      <w:r>
        <w:rPr>
          <w:w w:val="105"/>
          <w:vertAlign w:val="baseline"/>
        </w:rPr>
        <w:t>of</w:t>
      </w:r>
      <w:r>
        <w:rPr>
          <w:spacing w:val="31"/>
          <w:w w:val="105"/>
          <w:vertAlign w:val="baseline"/>
        </w:rPr>
        <w:t> </w:t>
      </w:r>
      <w:r>
        <w:rPr>
          <w:w w:val="105"/>
          <w:vertAlign w:val="baseline"/>
        </w:rPr>
        <w:t>Bottom-k</w:t>
      </w:r>
      <w:r>
        <w:rPr>
          <w:spacing w:val="16"/>
          <w:w w:val="105"/>
          <w:vertAlign w:val="baseline"/>
        </w:rPr>
        <w:t> </w:t>
      </w:r>
      <w:r>
        <w:rPr>
          <w:w w:val="105"/>
          <w:vertAlign w:val="baseline"/>
        </w:rPr>
        <w:t>only</w:t>
      </w:r>
      <w:r>
        <w:rPr>
          <w:spacing w:val="16"/>
          <w:w w:val="105"/>
          <w:vertAlign w:val="baseline"/>
        </w:rPr>
        <w:t> </w:t>
      </w:r>
      <w:r>
        <w:rPr>
          <w:w w:val="105"/>
          <w:vertAlign w:val="baseline"/>
        </w:rPr>
        <w:t>for</w:t>
      </w:r>
      <w:r>
        <w:rPr>
          <w:spacing w:val="16"/>
          <w:w w:val="105"/>
          <w:vertAlign w:val="baseline"/>
        </w:rPr>
        <w:t> </w:t>
      </w:r>
      <w:r>
        <w:rPr>
          <w:i/>
          <w:w w:val="105"/>
          <w:vertAlign w:val="baseline"/>
        </w:rPr>
        <w:t>d</w:t>
      </w:r>
      <w:r>
        <w:rPr>
          <w:i/>
          <w:spacing w:val="16"/>
          <w:w w:val="105"/>
          <w:vertAlign w:val="baseline"/>
        </w:rPr>
        <w:t> </w:t>
      </w:r>
      <w:r>
        <w:rPr>
          <w:w w:val="105"/>
          <w:vertAlign w:val="baseline"/>
        </w:rPr>
        <w:t>up</w:t>
      </w:r>
      <w:r>
        <w:rPr>
          <w:spacing w:val="16"/>
          <w:w w:val="105"/>
          <w:vertAlign w:val="baseline"/>
        </w:rPr>
        <w:t> </w:t>
      </w:r>
      <w:r>
        <w:rPr>
          <w:w w:val="105"/>
          <w:vertAlign w:val="baseline"/>
        </w:rPr>
        <w:t>to</w:t>
      </w:r>
      <w:r>
        <w:rPr>
          <w:spacing w:val="80"/>
          <w:w w:val="105"/>
          <w:vertAlign w:val="baseline"/>
        </w:rPr>
        <w:t>  </w:t>
      </w:r>
      <w:r>
        <w:rPr>
          <w:w w:val="105"/>
          <w:vertAlign w:val="baseline"/>
        </w:rPr>
        <w:t>10</w:t>
      </w:r>
      <w:r>
        <w:rPr>
          <w:spacing w:val="80"/>
          <w:w w:val="105"/>
          <w:vertAlign w:val="baseline"/>
        </w:rPr>
        <w:t> </w:t>
      </w:r>
      <w:r>
        <w:rPr>
          <w:w w:val="105"/>
          <w:vertAlign w:val="baseline"/>
        </w:rPr>
        <w:t>10</w:t>
      </w:r>
      <w:r>
        <w:rPr>
          <w:w w:val="105"/>
          <w:vertAlign w:val="superscript"/>
        </w:rPr>
        <w:t>5</w:t>
      </w:r>
      <w:r>
        <w:rPr>
          <w:w w:val="105"/>
          <w:vertAlign w:val="baseline"/>
        </w:rPr>
        <w:t>;</w:t>
      </w:r>
      <w:r>
        <w:rPr>
          <w:spacing w:val="17"/>
          <w:w w:val="105"/>
          <w:vertAlign w:val="baseline"/>
        </w:rPr>
        <w:t> </w:t>
      </w:r>
      <w:r>
        <w:rPr>
          <w:w w:val="105"/>
          <w:vertAlign w:val="baseline"/>
        </w:rPr>
        <w:t>this</w:t>
      </w:r>
      <w:r>
        <w:rPr>
          <w:spacing w:val="16"/>
          <w:w w:val="105"/>
          <w:vertAlign w:val="baseline"/>
        </w:rPr>
        <w:t> </w:t>
      </w:r>
      <w:r>
        <w:rPr>
          <w:w w:val="105"/>
          <w:vertAlign w:val="baseline"/>
        </w:rPr>
        <w:t>is</w:t>
      </w:r>
      <w:r>
        <w:rPr>
          <w:spacing w:val="16"/>
          <w:w w:val="105"/>
          <w:vertAlign w:val="baseline"/>
        </w:rPr>
        <w:t> </w:t>
      </w:r>
      <w:r>
        <w:rPr>
          <w:w w:val="105"/>
          <w:vertAlign w:val="baseline"/>
        </w:rPr>
        <w:t>clearly not</w:t>
      </w:r>
      <w:r>
        <w:rPr>
          <w:w w:val="105"/>
          <w:vertAlign w:val="baseline"/>
        </w:rPr>
        <w:t> sufficient</w:t>
      </w:r>
      <w:r>
        <w:rPr>
          <w:w w:val="105"/>
          <w:vertAlign w:val="baseline"/>
        </w:rPr>
        <w:t> in</w:t>
      </w:r>
      <w:r>
        <w:rPr>
          <w:w w:val="105"/>
          <w:vertAlign w:val="baseline"/>
        </w:rPr>
        <w:t> big-data</w:t>
      </w:r>
      <w:r>
        <w:rPr>
          <w:w w:val="105"/>
          <w:vertAlign w:val="baseline"/>
        </w:rPr>
        <w:t> scenarios</w:t>
      </w:r>
      <w:r>
        <w:rPr>
          <w:w w:val="105"/>
          <w:vertAlign w:val="baseline"/>
        </w:rPr>
        <w:t> such</w:t>
      </w:r>
      <w:r>
        <w:rPr>
          <w:w w:val="105"/>
          <w:vertAlign w:val="baseline"/>
        </w:rPr>
        <w:t> as</w:t>
      </w:r>
      <w:r>
        <w:rPr>
          <w:w w:val="105"/>
          <w:vertAlign w:val="baseline"/>
        </w:rPr>
        <w:t> a</w:t>
      </w:r>
      <w:r>
        <w:rPr>
          <w:w w:val="105"/>
          <w:vertAlign w:val="baseline"/>
        </w:rPr>
        <w:t> search</w:t>
      </w:r>
      <w:r>
        <w:rPr>
          <w:w w:val="105"/>
          <w:vertAlign w:val="baseline"/>
        </w:rPr>
        <w:t> engine:</w:t>
      </w:r>
      <w:r>
        <w:rPr>
          <w:spacing w:val="40"/>
          <w:w w:val="105"/>
          <w:vertAlign w:val="baseline"/>
        </w:rPr>
        <w:t> </w:t>
      </w:r>
      <w:r>
        <w:rPr>
          <w:w w:val="105"/>
          <w:vertAlign w:val="baseline"/>
        </w:rPr>
        <w:t>with</w:t>
      </w:r>
      <w:r>
        <w:rPr>
          <w:w w:val="105"/>
          <w:vertAlign w:val="baseline"/>
        </w:rPr>
        <w:t> over</w:t>
      </w:r>
      <w:r>
        <w:rPr>
          <w:w w:val="105"/>
          <w:vertAlign w:val="baseline"/>
        </w:rPr>
        <w:t> 5</w:t>
      </w:r>
      <w:r>
        <w:rPr>
          <w:w w:val="105"/>
          <w:vertAlign w:val="baseline"/>
        </w:rPr>
        <w:t> billion</w:t>
      </w:r>
      <w:r>
        <w:rPr>
          <w:w w:val="105"/>
          <w:vertAlign w:val="baseline"/>
        </w:rPr>
        <w:t> searches</w:t>
      </w:r>
      <w:r>
        <w:rPr>
          <w:w w:val="105"/>
          <w:vertAlign w:val="baseline"/>
        </w:rPr>
        <w:t> per</w:t>
      </w:r>
      <w:r>
        <w:rPr>
          <w:w w:val="105"/>
          <w:vertAlign w:val="baseline"/>
        </w:rPr>
        <w:t> day</w:t>
      </w:r>
      <w:hyperlink w:history="true" w:anchor="_bookmark0">
        <w:r>
          <w:rPr>
            <w:w w:val="105"/>
            <w:vertAlign w:val="superscript"/>
          </w:rPr>
          <w:t>9</w:t>
        </w:r>
      </w:hyperlink>
      <w:r>
        <w:rPr>
          <w:w w:val="105"/>
          <w:vertAlign w:val="baseline"/>
        </w:rPr>
        <w:t>, Google</w:t>
      </w:r>
      <w:r>
        <w:rPr>
          <w:spacing w:val="17"/>
          <w:w w:val="105"/>
          <w:vertAlign w:val="baseline"/>
        </w:rPr>
        <w:t> </w:t>
      </w:r>
      <w:r>
        <w:rPr>
          <w:w w:val="105"/>
          <w:vertAlign w:val="baseline"/>
        </w:rPr>
        <w:t>would</w:t>
      </w:r>
      <w:r>
        <w:rPr>
          <w:spacing w:val="17"/>
          <w:w w:val="105"/>
          <w:vertAlign w:val="baseline"/>
        </w:rPr>
        <w:t> </w:t>
      </w:r>
      <w:r>
        <w:rPr>
          <w:w w:val="105"/>
          <w:vertAlign w:val="baseline"/>
        </w:rPr>
        <w:t>need</w:t>
      </w:r>
      <w:r>
        <w:rPr>
          <w:spacing w:val="17"/>
          <w:w w:val="105"/>
          <w:vertAlign w:val="baseline"/>
        </w:rPr>
        <w:t> </w:t>
      </w:r>
      <w:r>
        <w:rPr>
          <w:w w:val="105"/>
          <w:vertAlign w:val="baseline"/>
        </w:rPr>
        <w:t>gigabytes</w:t>
      </w:r>
      <w:r>
        <w:rPr>
          <w:spacing w:val="17"/>
          <w:w w:val="105"/>
          <w:vertAlign w:val="baseline"/>
        </w:rPr>
        <w:t> </w:t>
      </w:r>
      <w:r>
        <w:rPr>
          <w:w w:val="105"/>
          <w:vertAlign w:val="baseline"/>
        </w:rPr>
        <w:t>of</w:t>
      </w:r>
      <w:r>
        <w:rPr>
          <w:spacing w:val="17"/>
          <w:w w:val="105"/>
          <w:vertAlign w:val="baseline"/>
        </w:rPr>
        <w:t> </w:t>
      </w:r>
      <w:r>
        <w:rPr>
          <w:w w:val="105"/>
          <w:vertAlign w:val="baseline"/>
        </w:rPr>
        <w:t>RAM</w:t>
      </w:r>
      <w:r>
        <w:rPr>
          <w:spacing w:val="17"/>
          <w:w w:val="105"/>
          <w:vertAlign w:val="baseline"/>
        </w:rPr>
        <w:t> </w:t>
      </w:r>
      <w:r>
        <w:rPr>
          <w:w w:val="105"/>
          <w:vertAlign w:val="baseline"/>
        </w:rPr>
        <w:t>to</w:t>
      </w:r>
      <w:r>
        <w:rPr>
          <w:spacing w:val="17"/>
          <w:w w:val="105"/>
          <w:vertAlign w:val="baseline"/>
        </w:rPr>
        <w:t> </w:t>
      </w:r>
      <w:r>
        <w:rPr>
          <w:w w:val="105"/>
          <w:vertAlign w:val="baseline"/>
        </w:rPr>
        <w:t>solve</w:t>
      </w:r>
      <w:r>
        <w:rPr>
          <w:spacing w:val="17"/>
          <w:w w:val="105"/>
          <w:vertAlign w:val="baseline"/>
        </w:rPr>
        <w:t> </w:t>
      </w:r>
      <w:r>
        <w:rPr>
          <w:w w:val="105"/>
          <w:vertAlign w:val="baseline"/>
        </w:rPr>
        <w:t>the</w:t>
      </w:r>
      <w:r>
        <w:rPr>
          <w:spacing w:val="17"/>
          <w:w w:val="105"/>
          <w:vertAlign w:val="baseline"/>
        </w:rPr>
        <w:t> </w:t>
      </w:r>
      <w:r>
        <w:rPr>
          <w:w w:val="105"/>
          <w:vertAlign w:val="baseline"/>
        </w:rPr>
        <w:t>problem</w:t>
      </w:r>
      <w:r>
        <w:rPr>
          <w:spacing w:val="17"/>
          <w:w w:val="105"/>
          <w:vertAlign w:val="baseline"/>
        </w:rPr>
        <w:t> </w:t>
      </w:r>
      <w:r>
        <w:rPr>
          <w:w w:val="105"/>
          <w:vertAlign w:val="baseline"/>
        </w:rPr>
        <w:t>with</w:t>
      </w:r>
      <w:r>
        <w:rPr>
          <w:spacing w:val="17"/>
          <w:w w:val="105"/>
          <w:vertAlign w:val="baseline"/>
        </w:rPr>
        <w:t> </w:t>
      </w:r>
      <w:r>
        <w:rPr>
          <w:w w:val="105"/>
          <w:vertAlign w:val="baseline"/>
        </w:rPr>
        <w:t>a</w:t>
      </w:r>
      <w:r>
        <w:rPr>
          <w:w w:val="125"/>
          <w:vertAlign w:val="baseline"/>
        </w:rPr>
        <w:t> std::set </w:t>
      </w:r>
      <w:r>
        <w:rPr>
          <w:w w:val="105"/>
          <w:vertAlign w:val="baseline"/>
        </w:rPr>
        <w:t>(even</w:t>
      </w:r>
      <w:r>
        <w:rPr>
          <w:spacing w:val="17"/>
          <w:w w:val="105"/>
          <w:vertAlign w:val="baseline"/>
        </w:rPr>
        <w:t> </w:t>
      </w:r>
      <w:r>
        <w:rPr>
          <w:w w:val="105"/>
          <w:vertAlign w:val="baseline"/>
        </w:rPr>
        <w:t>assuming</w:t>
      </w:r>
      <w:r>
        <w:rPr>
          <w:spacing w:val="17"/>
          <w:w w:val="105"/>
          <w:vertAlign w:val="baseline"/>
        </w:rPr>
        <w:t> </w:t>
      </w:r>
      <w:r>
        <w:rPr>
          <w:w w:val="105"/>
          <w:vertAlign w:val="baseline"/>
        </w:rPr>
        <w:t>as</w:t>
      </w:r>
      <w:r>
        <w:rPr>
          <w:spacing w:val="17"/>
          <w:w w:val="105"/>
          <w:vertAlign w:val="baseline"/>
        </w:rPr>
        <w:t> </w:t>
      </w:r>
      <w:r>
        <w:rPr>
          <w:w w:val="105"/>
          <w:vertAlign w:val="baseline"/>
        </w:rPr>
        <w:t>many as</w:t>
      </w:r>
      <w:r>
        <w:rPr>
          <w:w w:val="105"/>
          <w:vertAlign w:val="baseline"/>
        </w:rPr>
        <w:t> 10</w:t>
      </w:r>
      <w:r>
        <w:rPr>
          <w:w w:val="105"/>
          <w:vertAlign w:val="baseline"/>
        </w:rPr>
        <w:t> searches</w:t>
      </w:r>
      <w:r>
        <w:rPr>
          <w:w w:val="105"/>
          <w:vertAlign w:val="baseline"/>
        </w:rPr>
        <w:t> per</w:t>
      </w:r>
      <w:r>
        <w:rPr>
          <w:w w:val="105"/>
          <w:vertAlign w:val="baseline"/>
        </w:rPr>
        <w:t> distinct</w:t>
      </w:r>
      <w:r>
        <w:rPr>
          <w:w w:val="105"/>
          <w:vertAlign w:val="baseline"/>
        </w:rPr>
        <w:t> user,</w:t>
      </w:r>
      <w:r>
        <w:rPr>
          <w:w w:val="105"/>
          <w:vertAlign w:val="baseline"/>
        </w:rPr>
        <w:t> and</w:t>
      </w:r>
      <w:r>
        <w:rPr>
          <w:w w:val="105"/>
          <w:vertAlign w:val="baseline"/>
        </w:rPr>
        <w:t> even</w:t>
      </w:r>
      <w:r>
        <w:rPr>
          <w:w w:val="105"/>
          <w:vertAlign w:val="baseline"/>
        </w:rPr>
        <w:t> using</w:t>
      </w:r>
      <w:r>
        <w:rPr>
          <w:w w:val="105"/>
          <w:vertAlign w:val="baseline"/>
        </w:rPr>
        <w:t> more</w:t>
      </w:r>
      <w:r>
        <w:rPr>
          <w:w w:val="105"/>
          <w:vertAlign w:val="baseline"/>
        </w:rPr>
        <w:t> space-efficient</w:t>
      </w:r>
      <w:r>
        <w:rPr>
          <w:w w:val="105"/>
          <w:vertAlign w:val="baseline"/>
        </w:rPr>
        <w:t> data</w:t>
      </w:r>
      <w:r>
        <w:rPr>
          <w:w w:val="105"/>
          <w:vertAlign w:val="baseline"/>
        </w:rPr>
        <w:t> structures).</w:t>
      </w:r>
      <w:r>
        <w:rPr>
          <w:spacing w:val="40"/>
          <w:w w:val="105"/>
          <w:vertAlign w:val="baseline"/>
        </w:rPr>
        <w:t> </w:t>
      </w:r>
      <w:r>
        <w:rPr>
          <w:w w:val="105"/>
          <w:vertAlign w:val="baseline"/>
        </w:rPr>
        <w:t>Even</w:t>
      </w:r>
      <w:r>
        <w:rPr>
          <w:w w:val="105"/>
          <w:vertAlign w:val="baseline"/>
        </w:rPr>
        <w:t> better, practical</w:t>
      </w:r>
      <w:r>
        <w:rPr>
          <w:w w:val="105"/>
          <w:vertAlign w:val="baseline"/>
        </w:rPr>
        <w:t> optimized</w:t>
      </w:r>
      <w:r>
        <w:rPr>
          <w:w w:val="105"/>
          <w:vertAlign w:val="baseline"/>
        </w:rPr>
        <w:t> implementations</w:t>
      </w:r>
      <w:r>
        <w:rPr>
          <w:w w:val="105"/>
          <w:vertAlign w:val="baseline"/>
        </w:rPr>
        <w:t> of</w:t>
      </w:r>
      <w:r>
        <w:rPr>
          <w:w w:val="105"/>
          <w:vertAlign w:val="baseline"/>
        </w:rPr>
        <w:t> distinct-count</w:t>
      </w:r>
      <w:r>
        <w:rPr>
          <w:w w:val="105"/>
          <w:vertAlign w:val="baseline"/>
        </w:rPr>
        <w:t> algorithms</w:t>
      </w:r>
      <w:r>
        <w:rPr>
          <w:w w:val="105"/>
          <w:vertAlign w:val="baseline"/>
        </w:rPr>
        <w:t> solve</w:t>
      </w:r>
      <w:r>
        <w:rPr>
          <w:w w:val="105"/>
          <w:vertAlign w:val="baseline"/>
        </w:rPr>
        <w:t> the</w:t>
      </w:r>
      <w:r>
        <w:rPr>
          <w:w w:val="105"/>
          <w:vertAlign w:val="baseline"/>
        </w:rPr>
        <w:t> same</w:t>
      </w:r>
      <w:r>
        <w:rPr>
          <w:w w:val="105"/>
          <w:vertAlign w:val="baseline"/>
        </w:rPr>
        <w:t> problem</w:t>
      </w:r>
      <w:r>
        <w:rPr>
          <w:w w:val="105"/>
          <w:vertAlign w:val="baseline"/>
        </w:rPr>
        <w:t> within</w:t>
      </w:r>
      <w:r>
        <w:rPr>
          <w:w w:val="105"/>
          <w:vertAlign w:val="baseline"/>
        </w:rPr>
        <w:t> few kilobytes of memory</w:t>
      </w:r>
      <w:hyperlink w:history="true" w:anchor="_bookmark0">
        <w:r>
          <w:rPr>
            <w:w w:val="105"/>
            <w:vertAlign w:val="superscript"/>
          </w:rPr>
          <w:t>10</w:t>
        </w:r>
      </w:hyperlink>
      <w:r>
        <w:rPr>
          <w:spacing w:val="40"/>
          <w:w w:val="105"/>
          <w:vertAlign w:val="baseline"/>
        </w:rPr>
        <w:t> </w:t>
      </w:r>
      <w:r>
        <w:rPr>
          <w:w w:val="105"/>
          <w:vertAlign w:val="baseline"/>
        </w:rPr>
        <w:t>(see also </w:t>
      </w:r>
      <w:hyperlink w:history="true" w:anchor="_bookmark208">
        <w:r>
          <w:rPr>
            <w:w w:val="105"/>
            <w:vertAlign w:val="baseline"/>
          </w:rPr>
          <w:t>[20]).</w:t>
        </w:r>
      </w:hyperlink>
    </w:p>
    <w:p>
      <w:pPr>
        <w:pStyle w:val="BodyText"/>
        <w:spacing w:before="31"/>
      </w:pPr>
    </w:p>
    <w:p>
      <w:pPr>
        <w:pStyle w:val="Heading2"/>
        <w:numPr>
          <w:ilvl w:val="2"/>
          <w:numId w:val="28"/>
        </w:numPr>
        <w:tabs>
          <w:tab w:pos="1215" w:val="left" w:leader="none"/>
        </w:tabs>
        <w:spacing w:line="240" w:lineRule="auto" w:before="0" w:after="0"/>
        <w:ind w:left="1215" w:right="0" w:hanging="955"/>
        <w:jc w:val="both"/>
      </w:pPr>
      <w:bookmarkStart w:name="The LogLog family of count-distinct algo" w:id="250"/>
      <w:bookmarkEnd w:id="250"/>
      <w:r>
        <w:rPr>
          <w:b w:val="0"/>
        </w:rPr>
      </w:r>
      <w:bookmarkStart w:name="_bookmark171" w:id="251"/>
      <w:bookmarkEnd w:id="251"/>
      <w:r>
        <w:rPr>
          <w:b w:val="0"/>
        </w:rPr>
      </w:r>
      <w:r>
        <w:rPr>
          <w:w w:val="115"/>
        </w:rPr>
        <w:t>The</w:t>
      </w:r>
      <w:r>
        <w:rPr>
          <w:spacing w:val="49"/>
          <w:w w:val="115"/>
        </w:rPr>
        <w:t> </w:t>
      </w:r>
      <w:r>
        <w:rPr>
          <w:w w:val="115"/>
        </w:rPr>
        <w:t>LogLog</w:t>
      </w:r>
      <w:r>
        <w:rPr>
          <w:spacing w:val="50"/>
          <w:w w:val="115"/>
        </w:rPr>
        <w:t> </w:t>
      </w:r>
      <w:r>
        <w:rPr>
          <w:w w:val="115"/>
        </w:rPr>
        <w:t>family</w:t>
      </w:r>
      <w:r>
        <w:rPr>
          <w:spacing w:val="50"/>
          <w:w w:val="115"/>
        </w:rPr>
        <w:t> </w:t>
      </w:r>
      <w:r>
        <w:rPr>
          <w:w w:val="115"/>
        </w:rPr>
        <w:t>of</w:t>
      </w:r>
      <w:r>
        <w:rPr>
          <w:spacing w:val="49"/>
          <w:w w:val="115"/>
        </w:rPr>
        <w:t> </w:t>
      </w:r>
      <w:r>
        <w:rPr>
          <w:w w:val="115"/>
        </w:rPr>
        <w:t>count-distinct</w:t>
      </w:r>
      <w:r>
        <w:rPr>
          <w:spacing w:val="50"/>
          <w:w w:val="115"/>
        </w:rPr>
        <w:t> </w:t>
      </w:r>
      <w:r>
        <w:rPr>
          <w:spacing w:val="-2"/>
          <w:w w:val="115"/>
        </w:rPr>
        <w:t>algorithms</w:t>
      </w:r>
    </w:p>
    <w:p>
      <w:pPr>
        <w:pStyle w:val="BodyText"/>
        <w:spacing w:line="235" w:lineRule="auto" w:before="117"/>
        <w:ind w:left="260" w:right="616"/>
        <w:jc w:val="both"/>
      </w:pPr>
      <w:r>
        <w:rPr/>
        <mc:AlternateContent>
          <mc:Choice Requires="wps">
            <w:drawing>
              <wp:anchor distT="0" distB="0" distL="0" distR="0" allowOverlap="1" layoutInCell="1" locked="0" behindDoc="1" simplePos="0" relativeHeight="481128448">
                <wp:simplePos x="0" y="0"/>
                <wp:positionH relativeFrom="page">
                  <wp:posOffset>6174715</wp:posOffset>
                </wp:positionH>
                <wp:positionV relativeFrom="paragraph">
                  <wp:posOffset>247185</wp:posOffset>
                </wp:positionV>
                <wp:extent cx="84455" cy="219710"/>
                <wp:effectExtent l="0" t="0" r="0" b="0"/>
                <wp:wrapNone/>
                <wp:docPr id="1649" name="Textbox 1649"/>
                <wp:cNvGraphicFramePr>
                  <a:graphicFrameLocks/>
                </wp:cNvGraphicFramePr>
                <a:graphic>
                  <a:graphicData uri="http://schemas.microsoft.com/office/word/2010/wordprocessingShape">
                    <wps:wsp>
                      <wps:cNvPr id="1649" name="Textbox 1649"/>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86.198059pt;margin-top:19.463388pt;width:6.65pt;height:17.3pt;mso-position-horizontal-relative:page;mso-position-vertical-relative:paragraph;z-index:-22188032" type="#_x0000_t202" id="docshape127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28960">
                <wp:simplePos x="0" y="0"/>
                <wp:positionH relativeFrom="page">
                  <wp:posOffset>4019914</wp:posOffset>
                </wp:positionH>
                <wp:positionV relativeFrom="paragraph">
                  <wp:posOffset>1917323</wp:posOffset>
                </wp:positionV>
                <wp:extent cx="84455" cy="219710"/>
                <wp:effectExtent l="0" t="0" r="0" b="0"/>
                <wp:wrapNone/>
                <wp:docPr id="1650" name="Textbox 1650"/>
                <wp:cNvGraphicFramePr>
                  <a:graphicFrameLocks/>
                </wp:cNvGraphicFramePr>
                <a:graphic>
                  <a:graphicData uri="http://schemas.microsoft.com/office/word/2010/wordprocessingShape">
                    <wps:wsp>
                      <wps:cNvPr id="1650" name="Textbox 1650"/>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316.528687pt;margin-top:150.970383pt;width:6.65pt;height:17.3pt;mso-position-horizontal-relative:page;mso-position-vertical-relative:paragraph;z-index:-22187520" type="#_x0000_t202" id="docshape127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29472">
                <wp:simplePos x="0" y="0"/>
                <wp:positionH relativeFrom="page">
                  <wp:posOffset>5553506</wp:posOffset>
                </wp:positionH>
                <wp:positionV relativeFrom="paragraph">
                  <wp:posOffset>1158168</wp:posOffset>
                </wp:positionV>
                <wp:extent cx="367030" cy="219710"/>
                <wp:effectExtent l="0" t="0" r="0" b="0"/>
                <wp:wrapNone/>
                <wp:docPr id="1651" name="Textbox 1651"/>
                <wp:cNvGraphicFramePr>
                  <a:graphicFrameLocks/>
                </wp:cNvGraphicFramePr>
                <a:graphic>
                  <a:graphicData uri="http://schemas.microsoft.com/office/word/2010/wordprocessingShape">
                    <wps:wsp>
                      <wps:cNvPr id="1651" name="Textbox 1651"/>
                      <wps:cNvSpPr txBox="1"/>
                      <wps:spPr>
                        <a:xfrm>
                          <a:off x="0" y="0"/>
                          <a:ext cx="367030" cy="219710"/>
                        </a:xfrm>
                        <a:prstGeom prst="rect">
                          <a:avLst/>
                        </a:prstGeom>
                      </wps:spPr>
                      <wps:txbx>
                        <w:txbxContent>
                          <w:p>
                            <w:pPr>
                              <w:tabs>
                                <w:tab w:pos="422"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437.283997pt;margin-top:91.194389pt;width:28.9pt;height:17.3pt;mso-position-horizontal-relative:page;mso-position-vertical-relative:paragraph;z-index:-22187008" type="#_x0000_t202" id="docshape1277" filled="false" stroked="false">
                <v:textbox inset="0,0,0,0">
                  <w:txbxContent>
                    <w:p>
                      <w:pPr>
                        <w:tabs>
                          <w:tab w:pos="422"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2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29984">
                <wp:simplePos x="0" y="0"/>
                <wp:positionH relativeFrom="page">
                  <wp:posOffset>3941197</wp:posOffset>
                </wp:positionH>
                <wp:positionV relativeFrom="paragraph">
                  <wp:posOffset>1613666</wp:posOffset>
                </wp:positionV>
                <wp:extent cx="471170" cy="219710"/>
                <wp:effectExtent l="0" t="0" r="0" b="0"/>
                <wp:wrapNone/>
                <wp:docPr id="1652" name="Textbox 1652"/>
                <wp:cNvGraphicFramePr>
                  <a:graphicFrameLocks/>
                </wp:cNvGraphicFramePr>
                <a:graphic>
                  <a:graphicData uri="http://schemas.microsoft.com/office/word/2010/wordprocessingShape">
                    <wps:wsp>
                      <wps:cNvPr id="1652" name="Textbox 1652"/>
                      <wps:cNvSpPr txBox="1"/>
                      <wps:spPr>
                        <a:xfrm>
                          <a:off x="0" y="0"/>
                          <a:ext cx="471170" cy="219710"/>
                        </a:xfrm>
                        <a:prstGeom prst="rect">
                          <a:avLst/>
                        </a:prstGeom>
                      </wps:spPr>
                      <wps:txbx>
                        <w:txbxContent>
                          <w:p>
                            <w:pPr>
                              <w:tabs>
                                <w:tab w:pos="58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wps:txbx>
                      <wps:bodyPr wrap="square" lIns="0" tIns="0" rIns="0" bIns="0" rtlCol="0">
                        <a:noAutofit/>
                      </wps:bodyPr>
                    </wps:wsp>
                  </a:graphicData>
                </a:graphic>
              </wp:anchor>
            </w:drawing>
          </mc:Choice>
          <mc:Fallback>
            <w:pict>
              <v:shape style="position:absolute;margin-left:310.330505pt;margin-top:127.060387pt;width:37.1pt;height:17.3pt;mso-position-horizontal-relative:page;mso-position-vertical-relative:paragraph;z-index:-22186496" type="#_x0000_t202" id="docshape1278" filled="false" stroked="false">
                <v:textbox inset="0,0,0,0">
                  <w:txbxContent>
                    <w:p>
                      <w:pPr>
                        <w:tabs>
                          <w:tab w:pos="586" w:val="left" w:leader="none"/>
                        </w:tabs>
                        <w:spacing w:line="198" w:lineRule="exact" w:before="0"/>
                        <w:ind w:left="0" w:right="0" w:firstLine="0"/>
                        <w:jc w:val="left"/>
                        <w:rPr>
                          <w:rFonts w:ascii="Cambria" w:hAnsi="Cambria"/>
                          <w:sz w:val="20"/>
                        </w:rPr>
                      </w:pPr>
                      <w:r>
                        <w:rPr>
                          <w:rFonts w:ascii="Cambria" w:hAnsi="Cambria"/>
                          <w:spacing w:val="-10"/>
                          <w:w w:val="140"/>
                          <w:sz w:val="20"/>
                        </w:rPr>
                        <w:t>≈</w:t>
                      </w:r>
                      <w:r>
                        <w:rPr>
                          <w:rFonts w:ascii="Cambria" w:hAnsi="Cambria"/>
                          <w:sz w:val="20"/>
                        </w:rPr>
                        <w:tab/>
                      </w:r>
                      <w:r>
                        <w:rPr>
                          <w:rFonts w:ascii="Cambria" w:hAnsi="Cambria"/>
                          <w:spacing w:val="-10"/>
                          <w:w w:val="1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30496">
                <wp:simplePos x="0" y="0"/>
                <wp:positionH relativeFrom="page">
                  <wp:posOffset>4773803</wp:posOffset>
                </wp:positionH>
                <wp:positionV relativeFrom="paragraph">
                  <wp:posOffset>1461838</wp:posOffset>
                </wp:positionV>
                <wp:extent cx="98425" cy="219710"/>
                <wp:effectExtent l="0" t="0" r="0" b="0"/>
                <wp:wrapNone/>
                <wp:docPr id="1653" name="Textbox 1653"/>
                <wp:cNvGraphicFramePr>
                  <a:graphicFrameLocks/>
                </wp:cNvGraphicFramePr>
                <a:graphic>
                  <a:graphicData uri="http://schemas.microsoft.com/office/word/2010/wordprocessingShape">
                    <wps:wsp>
                      <wps:cNvPr id="1653" name="Textbox 165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375.890015pt;margin-top:115.105385pt;width:7.75pt;height:17.3pt;mso-position-horizontal-relative:page;mso-position-vertical-relative:paragraph;z-index:-22185984" type="#_x0000_t202" id="docshape1279"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w w:val="110"/>
        </w:rPr>
        <w:t>The</w:t>
      </w:r>
      <w:r>
        <w:rPr>
          <w:spacing w:val="-5"/>
          <w:w w:val="110"/>
        </w:rPr>
        <w:t> </w:t>
      </w:r>
      <w:r>
        <w:rPr>
          <w:w w:val="110"/>
        </w:rPr>
        <w:t>original</w:t>
      </w:r>
      <w:r>
        <w:rPr>
          <w:spacing w:val="-5"/>
          <w:w w:val="110"/>
        </w:rPr>
        <w:t> </w:t>
      </w:r>
      <w:r>
        <w:rPr>
          <w:w w:val="110"/>
        </w:rPr>
        <w:t>algorithm</w:t>
      </w:r>
      <w:r>
        <w:rPr>
          <w:spacing w:val="-6"/>
          <w:w w:val="110"/>
        </w:rPr>
        <w:t> </w:t>
      </w:r>
      <w:r>
        <w:rPr>
          <w:w w:val="110"/>
        </w:rPr>
        <w:t>by</w:t>
      </w:r>
      <w:r>
        <w:rPr>
          <w:spacing w:val="-5"/>
          <w:w w:val="110"/>
        </w:rPr>
        <w:t> </w:t>
      </w:r>
      <w:r>
        <w:rPr>
          <w:w w:val="110"/>
        </w:rPr>
        <w:t>Flajolet</w:t>
      </w:r>
      <w:r>
        <w:rPr>
          <w:spacing w:val="-5"/>
          <w:w w:val="110"/>
        </w:rPr>
        <w:t> </w:t>
      </w:r>
      <w:r>
        <w:rPr>
          <w:w w:val="110"/>
        </w:rPr>
        <w:t>and</w:t>
      </w:r>
      <w:r>
        <w:rPr>
          <w:spacing w:val="-5"/>
          <w:w w:val="110"/>
        </w:rPr>
        <w:t> </w:t>
      </w:r>
      <w:r>
        <w:rPr>
          <w:w w:val="110"/>
        </w:rPr>
        <w:t>Martin</w:t>
      </w:r>
      <w:r>
        <w:rPr>
          <w:spacing w:val="-5"/>
          <w:w w:val="110"/>
        </w:rPr>
        <w:t> </w:t>
      </w:r>
      <w:hyperlink w:history="true" w:anchor="_bookmark209">
        <w:r>
          <w:rPr>
            <w:w w:val="110"/>
          </w:rPr>
          <w:t>[21]</w:t>
        </w:r>
      </w:hyperlink>
      <w:r>
        <w:rPr>
          <w:spacing w:val="-5"/>
          <w:w w:val="110"/>
        </w:rPr>
        <w:t> </w:t>
      </w:r>
      <w:r>
        <w:rPr>
          <w:w w:val="110"/>
        </w:rPr>
        <w:t>is</w:t>
      </w:r>
      <w:r>
        <w:rPr>
          <w:spacing w:val="-5"/>
          <w:w w:val="110"/>
        </w:rPr>
        <w:t> </w:t>
      </w:r>
      <w:r>
        <w:rPr>
          <w:w w:val="110"/>
        </w:rPr>
        <w:t>a</w:t>
      </w:r>
      <w:r>
        <w:rPr>
          <w:spacing w:val="-5"/>
          <w:w w:val="110"/>
        </w:rPr>
        <w:t> </w:t>
      </w:r>
      <w:r>
        <w:rPr>
          <w:w w:val="110"/>
        </w:rPr>
        <w:t>discrete</w:t>
      </w:r>
      <w:r>
        <w:rPr>
          <w:spacing w:val="-5"/>
          <w:w w:val="110"/>
        </w:rPr>
        <w:t> </w:t>
      </w:r>
      <w:r>
        <w:rPr>
          <w:w w:val="110"/>
        </w:rPr>
        <w:t>version</w:t>
      </w:r>
      <w:r>
        <w:rPr>
          <w:spacing w:val="-5"/>
          <w:w w:val="110"/>
        </w:rPr>
        <w:t> </w:t>
      </w:r>
      <w:r>
        <w:rPr>
          <w:w w:val="110"/>
        </w:rPr>
        <w:t>of</w:t>
      </w:r>
      <w:r>
        <w:rPr>
          <w:spacing w:val="-5"/>
          <w:w w:val="110"/>
        </w:rPr>
        <w:t> </w:t>
      </w:r>
      <w:r>
        <w:rPr>
          <w:w w:val="110"/>
        </w:rPr>
        <w:t>the</w:t>
      </w:r>
      <w:r>
        <w:rPr>
          <w:spacing w:val="-5"/>
          <w:w w:val="110"/>
        </w:rPr>
        <w:t> </w:t>
      </w:r>
      <w:r>
        <w:rPr>
          <w:w w:val="110"/>
        </w:rPr>
        <w:t>algorithm</w:t>
      </w:r>
      <w:r>
        <w:rPr>
          <w:spacing w:val="-5"/>
          <w:w w:val="110"/>
        </w:rPr>
        <w:t> </w:t>
      </w:r>
      <w:r>
        <w:rPr>
          <w:w w:val="110"/>
        </w:rPr>
        <w:t>presented</w:t>
      </w:r>
      <w:r>
        <w:rPr>
          <w:spacing w:val="-5"/>
          <w:w w:val="110"/>
        </w:rPr>
        <w:t> </w:t>
      </w:r>
      <w:r>
        <w:rPr>
          <w:w w:val="110"/>
        </w:rPr>
        <w:t>in Section</w:t>
      </w:r>
      <w:r>
        <w:rPr>
          <w:spacing w:val="-13"/>
          <w:w w:val="110"/>
        </w:rPr>
        <w:t> </w:t>
      </w:r>
      <w:hyperlink w:history="true" w:anchor="_bookmark166">
        <w:r>
          <w:rPr>
            <w:w w:val="110"/>
          </w:rPr>
          <w:t>4.11.2</w:t>
        </w:r>
      </w:hyperlink>
      <w:r>
        <w:rPr>
          <w:spacing w:val="-12"/>
          <w:w w:val="110"/>
        </w:rPr>
        <w:t> </w:t>
      </w:r>
      <w:r>
        <w:rPr>
          <w:w w:val="110"/>
        </w:rPr>
        <w:t>and</w:t>
      </w:r>
      <w:r>
        <w:rPr>
          <w:spacing w:val="-13"/>
          <w:w w:val="110"/>
        </w:rPr>
        <w:t> </w:t>
      </w:r>
      <w:r>
        <w:rPr>
          <w:w w:val="110"/>
        </w:rPr>
        <w:t>it</w:t>
      </w:r>
      <w:r>
        <w:rPr>
          <w:spacing w:val="-12"/>
          <w:w w:val="110"/>
        </w:rPr>
        <w:t> </w:t>
      </w:r>
      <w:r>
        <w:rPr>
          <w:w w:val="110"/>
        </w:rPr>
        <w:t>is</w:t>
      </w:r>
      <w:r>
        <w:rPr>
          <w:spacing w:val="-13"/>
          <w:w w:val="110"/>
        </w:rPr>
        <w:t> </w:t>
      </w:r>
      <w:r>
        <w:rPr>
          <w:w w:val="110"/>
        </w:rPr>
        <w:t>based</w:t>
      </w:r>
      <w:r>
        <w:rPr>
          <w:spacing w:val="-12"/>
          <w:w w:val="110"/>
        </w:rPr>
        <w:t> </w:t>
      </w:r>
      <w:r>
        <w:rPr>
          <w:w w:val="110"/>
        </w:rPr>
        <w:t>on</w:t>
      </w:r>
      <w:r>
        <w:rPr>
          <w:spacing w:val="-13"/>
          <w:w w:val="110"/>
        </w:rPr>
        <w:t> </w:t>
      </w:r>
      <w:r>
        <w:rPr>
          <w:w w:val="110"/>
        </w:rPr>
        <w:t>the</w:t>
      </w:r>
      <w:r>
        <w:rPr>
          <w:spacing w:val="-12"/>
          <w:w w:val="110"/>
        </w:rPr>
        <w:t> </w:t>
      </w:r>
      <w:r>
        <w:rPr>
          <w:w w:val="110"/>
        </w:rPr>
        <w:t>following</w:t>
      </w:r>
      <w:r>
        <w:rPr>
          <w:spacing w:val="-12"/>
          <w:w w:val="110"/>
        </w:rPr>
        <w:t> </w:t>
      </w:r>
      <w:r>
        <w:rPr>
          <w:w w:val="110"/>
        </w:rPr>
        <w:t>idea:</w:t>
      </w:r>
      <w:r>
        <w:rPr>
          <w:spacing w:val="-13"/>
          <w:w w:val="110"/>
        </w:rPr>
        <w:t> </w:t>
      </w:r>
      <w:r>
        <w:rPr>
          <w:w w:val="110"/>
        </w:rPr>
        <w:t>map</w:t>
      </w:r>
      <w:r>
        <w:rPr>
          <w:spacing w:val="-12"/>
          <w:w w:val="110"/>
        </w:rPr>
        <w:t> </w:t>
      </w:r>
      <w:r>
        <w:rPr>
          <w:w w:val="110"/>
        </w:rPr>
        <w:t>each</w:t>
      </w:r>
      <w:r>
        <w:rPr>
          <w:spacing w:val="-13"/>
          <w:w w:val="110"/>
        </w:rPr>
        <w:t> </w:t>
      </w:r>
      <w:r>
        <w:rPr>
          <w:w w:val="110"/>
        </w:rPr>
        <w:t>element</w:t>
      </w:r>
      <w:r>
        <w:rPr>
          <w:spacing w:val="-12"/>
          <w:w w:val="110"/>
        </w:rPr>
        <w:t> </w:t>
      </w:r>
      <w:r>
        <w:rPr>
          <w:w w:val="110"/>
        </w:rPr>
        <w:t>to</w:t>
      </w:r>
      <w:r>
        <w:rPr>
          <w:spacing w:val="-13"/>
          <w:w w:val="110"/>
        </w:rPr>
        <w:t> </w:t>
      </w:r>
      <w:r>
        <w:rPr>
          <w:w w:val="110"/>
        </w:rPr>
        <w:t>a</w:t>
      </w:r>
      <w:r>
        <w:rPr>
          <w:spacing w:val="-12"/>
          <w:w w:val="110"/>
        </w:rPr>
        <w:t> </w:t>
      </w:r>
      <w:r>
        <w:rPr>
          <w:i/>
          <w:w w:val="110"/>
        </w:rPr>
        <w:t>N</w:t>
      </w:r>
      <w:r>
        <w:rPr>
          <w:i/>
          <w:spacing w:val="-12"/>
          <w:w w:val="110"/>
        </w:rPr>
        <w:t> </w:t>
      </w:r>
      <w:r>
        <w:rPr>
          <w:w w:val="110"/>
        </w:rPr>
        <w:t>-bits</w:t>
      </w:r>
      <w:r>
        <w:rPr>
          <w:spacing w:val="-13"/>
          <w:w w:val="110"/>
        </w:rPr>
        <w:t> </w:t>
      </w:r>
      <w:r>
        <w:rPr>
          <w:w w:val="110"/>
        </w:rPr>
        <w:t>hash</w:t>
      </w:r>
      <w:r>
        <w:rPr>
          <w:spacing w:val="-12"/>
          <w:w w:val="110"/>
        </w:rPr>
        <w:t> </w:t>
      </w:r>
      <w:r>
        <w:rPr>
          <w:i/>
          <w:w w:val="110"/>
        </w:rPr>
        <w:t>h</w:t>
      </w:r>
      <w:r>
        <w:rPr>
          <w:rFonts w:ascii="Cambria" w:hAnsi="Cambria"/>
          <w:w w:val="110"/>
          <w:vertAlign w:val="superscript"/>
        </w:rPr>
        <w:t>′</w:t>
      </w:r>
      <w:r>
        <w:rPr>
          <w:w w:val="110"/>
          <w:vertAlign w:val="baseline"/>
        </w:rPr>
        <w:t>(</w:t>
      </w:r>
      <w:r>
        <w:rPr>
          <w:i/>
          <w:w w:val="110"/>
          <w:vertAlign w:val="baseline"/>
        </w:rPr>
        <w:t>x</w:t>
      </w:r>
      <w:r>
        <w:rPr>
          <w:i/>
          <w:w w:val="110"/>
          <w:vertAlign w:val="subscript"/>
        </w:rPr>
        <w:t>i</w:t>
      </w:r>
      <w:r>
        <w:rPr>
          <w:w w:val="110"/>
          <w:vertAlign w:val="baseline"/>
        </w:rPr>
        <w:t>)</w:t>
      </w:r>
      <w:r>
        <w:rPr>
          <w:spacing w:val="77"/>
          <w:w w:val="110"/>
          <w:vertAlign w:val="baseline"/>
        </w:rPr>
        <w:t> </w:t>
      </w:r>
      <w:r>
        <w:rPr>
          <w:w w:val="110"/>
          <w:vertAlign w:val="baseline"/>
        </w:rPr>
        <w:t>[0</w:t>
      </w:r>
      <w:r>
        <w:rPr>
          <w:i/>
          <w:w w:val="110"/>
          <w:vertAlign w:val="baseline"/>
        </w:rPr>
        <w:t>,</w:t>
      </w:r>
      <w:r>
        <w:rPr>
          <w:i/>
          <w:spacing w:val="-12"/>
          <w:w w:val="110"/>
          <w:vertAlign w:val="baseline"/>
        </w:rPr>
        <w:t> </w:t>
      </w:r>
      <w:r>
        <w:rPr>
          <w:w w:val="110"/>
          <w:vertAlign w:val="baseline"/>
        </w:rPr>
        <w:t>2</w:t>
      </w:r>
      <w:r>
        <w:rPr>
          <w:i/>
          <w:w w:val="110"/>
          <w:vertAlign w:val="superscript"/>
        </w:rPr>
        <w:t>N</w:t>
      </w:r>
      <w:r>
        <w:rPr>
          <w:i/>
          <w:spacing w:val="-13"/>
          <w:w w:val="110"/>
          <w:vertAlign w:val="baseline"/>
        </w:rPr>
        <w:t> </w:t>
      </w:r>
      <w:r>
        <w:rPr>
          <w:w w:val="110"/>
          <w:vertAlign w:val="baseline"/>
        </w:rPr>
        <w:t>), remember the maximum number </w:t>
      </w:r>
      <w:r>
        <w:rPr>
          <w:i/>
          <w:w w:val="110"/>
          <w:vertAlign w:val="baseline"/>
        </w:rPr>
        <w:t>L </w:t>
      </w:r>
      <w:r>
        <w:rPr>
          <w:w w:val="110"/>
          <w:vertAlign w:val="baseline"/>
        </w:rPr>
        <w:t>= </w:t>
      </w:r>
      <w:r>
        <w:rPr>
          <w:i/>
          <w:w w:val="110"/>
          <w:vertAlign w:val="baseline"/>
        </w:rPr>
        <w:t>lz</w:t>
      </w:r>
      <w:r>
        <w:rPr>
          <w:w w:val="110"/>
          <w:vertAlign w:val="baseline"/>
        </w:rPr>
        <w:t>(</w:t>
      </w:r>
      <w:r>
        <w:rPr>
          <w:i/>
          <w:w w:val="110"/>
          <w:vertAlign w:val="baseline"/>
        </w:rPr>
        <w:t>h</w:t>
      </w:r>
      <w:r>
        <w:rPr>
          <w:rFonts w:ascii="Cambria" w:hAnsi="Cambria"/>
          <w:w w:val="110"/>
          <w:vertAlign w:val="superscript"/>
        </w:rPr>
        <w:t>′</w:t>
      </w:r>
      <w:r>
        <w:rPr>
          <w:w w:val="110"/>
          <w:vertAlign w:val="baseline"/>
        </w:rPr>
        <w:t>(</w:t>
      </w:r>
      <w:r>
        <w:rPr>
          <w:i/>
          <w:w w:val="110"/>
          <w:vertAlign w:val="baseline"/>
        </w:rPr>
        <w:t>x</w:t>
      </w:r>
      <w:r>
        <w:rPr>
          <w:i/>
          <w:w w:val="110"/>
          <w:vertAlign w:val="subscript"/>
        </w:rPr>
        <w:t>i</w:t>
      </w:r>
      <w:r>
        <w:rPr>
          <w:w w:val="110"/>
          <w:vertAlign w:val="baseline"/>
        </w:rPr>
        <w:t>)) of leading zeros seen in any </w:t>
      </w:r>
      <w:r>
        <w:rPr>
          <w:i/>
          <w:w w:val="110"/>
          <w:vertAlign w:val="baseline"/>
        </w:rPr>
        <w:t>h</w:t>
      </w:r>
      <w:r>
        <w:rPr>
          <w:rFonts w:ascii="Cambria" w:hAnsi="Cambria"/>
          <w:w w:val="110"/>
          <w:vertAlign w:val="superscript"/>
        </w:rPr>
        <w:t>′</w:t>
      </w:r>
      <w:r>
        <w:rPr>
          <w:w w:val="110"/>
          <w:vertAlign w:val="baseline"/>
        </w:rPr>
        <w:t>(</w:t>
      </w:r>
      <w:r>
        <w:rPr>
          <w:i/>
          <w:w w:val="110"/>
          <w:vertAlign w:val="baseline"/>
        </w:rPr>
        <w:t>x</w:t>
      </w:r>
      <w:r>
        <w:rPr>
          <w:i/>
          <w:w w:val="110"/>
          <w:vertAlign w:val="subscript"/>
        </w:rPr>
        <w:t>i</w:t>
      </w:r>
      <w:r>
        <w:rPr>
          <w:w w:val="110"/>
          <w:vertAlign w:val="baseline"/>
        </w:rPr>
        <w:t>), and finally return the</w:t>
      </w:r>
      <w:r>
        <w:rPr>
          <w:spacing w:val="-1"/>
          <w:w w:val="110"/>
          <w:vertAlign w:val="baseline"/>
        </w:rPr>
        <w:t> </w:t>
      </w:r>
      <w:r>
        <w:rPr>
          <w:w w:val="110"/>
          <w:vertAlign w:val="baseline"/>
        </w:rPr>
        <w:t>estimate</w:t>
      </w:r>
      <w:r>
        <w:rPr>
          <w:spacing w:val="-1"/>
          <w:w w:val="110"/>
          <w:vertAlign w:val="baseline"/>
        </w:rPr>
        <w:t> </w:t>
      </w:r>
      <w:r>
        <w:rPr>
          <w:w w:val="110"/>
          <w:vertAlign w:val="baseline"/>
        </w:rPr>
        <w:t>2</w:t>
      </w:r>
      <w:r>
        <w:rPr>
          <w:i/>
          <w:w w:val="110"/>
          <w:vertAlign w:val="superscript"/>
        </w:rPr>
        <w:t>L</w:t>
      </w:r>
      <w:r>
        <w:rPr>
          <w:w w:val="110"/>
          <w:vertAlign w:val="baseline"/>
        </w:rPr>
        <w:t>.</w:t>
      </w:r>
      <w:r>
        <w:rPr>
          <w:spacing w:val="25"/>
          <w:w w:val="110"/>
          <w:vertAlign w:val="baseline"/>
        </w:rPr>
        <w:t> </w:t>
      </w:r>
      <w:r>
        <w:rPr>
          <w:w w:val="110"/>
          <w:vertAlign w:val="baseline"/>
        </w:rPr>
        <w:t>For</w:t>
      </w:r>
      <w:r>
        <w:rPr>
          <w:spacing w:val="-1"/>
          <w:w w:val="110"/>
          <w:vertAlign w:val="baseline"/>
        </w:rPr>
        <w:t> </w:t>
      </w:r>
      <w:r>
        <w:rPr>
          <w:w w:val="110"/>
          <w:vertAlign w:val="baseline"/>
        </w:rPr>
        <w:t>example,</w:t>
      </w:r>
      <w:r>
        <w:rPr>
          <w:w w:val="110"/>
          <w:vertAlign w:val="baseline"/>
        </w:rPr>
        <w:t> the</w:t>
      </w:r>
      <w:r>
        <w:rPr>
          <w:spacing w:val="-1"/>
          <w:w w:val="110"/>
          <w:vertAlign w:val="baseline"/>
        </w:rPr>
        <w:t> </w:t>
      </w:r>
      <w:r>
        <w:rPr>
          <w:w w:val="110"/>
          <w:vertAlign w:val="baseline"/>
        </w:rPr>
        <w:t>number</w:t>
      </w:r>
      <w:r>
        <w:rPr>
          <w:spacing w:val="-1"/>
          <w:w w:val="110"/>
          <w:vertAlign w:val="baseline"/>
        </w:rPr>
        <w:t> </w:t>
      </w:r>
      <w:r>
        <w:rPr>
          <w:w w:val="110"/>
          <w:vertAlign w:val="baseline"/>
        </w:rPr>
        <w:t>of</w:t>
      </w:r>
      <w:r>
        <w:rPr>
          <w:spacing w:val="-1"/>
          <w:w w:val="110"/>
          <w:vertAlign w:val="baseline"/>
        </w:rPr>
        <w:t> </w:t>
      </w:r>
      <w:r>
        <w:rPr>
          <w:w w:val="110"/>
          <w:vertAlign w:val="baseline"/>
        </w:rPr>
        <w:t>leading</w:t>
      </w:r>
      <w:r>
        <w:rPr>
          <w:spacing w:val="-1"/>
          <w:w w:val="110"/>
          <w:vertAlign w:val="baseline"/>
        </w:rPr>
        <w:t> </w:t>
      </w:r>
      <w:r>
        <w:rPr>
          <w:w w:val="110"/>
          <w:vertAlign w:val="baseline"/>
        </w:rPr>
        <w:t>zeros</w:t>
      </w:r>
      <w:r>
        <w:rPr>
          <w:spacing w:val="-1"/>
          <w:w w:val="110"/>
          <w:vertAlign w:val="baseline"/>
        </w:rPr>
        <w:t> </w:t>
      </w:r>
      <w:r>
        <w:rPr>
          <w:w w:val="110"/>
          <w:vertAlign w:val="baseline"/>
        </w:rPr>
        <w:t>of</w:t>
      </w:r>
      <w:r>
        <w:rPr>
          <w:spacing w:val="-1"/>
          <w:w w:val="110"/>
          <w:vertAlign w:val="baseline"/>
        </w:rPr>
        <w:t> </w:t>
      </w:r>
      <w:r>
        <w:rPr>
          <w:w w:val="110"/>
          <w:vertAlign w:val="baseline"/>
        </w:rPr>
        <w:t>00111010</w:t>
      </w:r>
      <w:r>
        <w:rPr>
          <w:spacing w:val="-1"/>
          <w:w w:val="110"/>
          <w:vertAlign w:val="baseline"/>
        </w:rPr>
        <w:t> </w:t>
      </w:r>
      <w:r>
        <w:rPr>
          <w:w w:val="110"/>
          <w:vertAlign w:val="baseline"/>
        </w:rPr>
        <w:t>is</w:t>
      </w:r>
      <w:r>
        <w:rPr>
          <w:spacing w:val="-1"/>
          <w:w w:val="110"/>
          <w:vertAlign w:val="baseline"/>
        </w:rPr>
        <w:t> </w:t>
      </w:r>
      <w:r>
        <w:rPr>
          <w:i/>
          <w:w w:val="110"/>
          <w:vertAlign w:val="baseline"/>
        </w:rPr>
        <w:t>lz</w:t>
      </w:r>
      <w:r>
        <w:rPr>
          <w:w w:val="110"/>
          <w:vertAlign w:val="baseline"/>
        </w:rPr>
        <w:t>(00111010)</w:t>
      </w:r>
      <w:r>
        <w:rPr>
          <w:spacing w:val="-4"/>
          <w:w w:val="110"/>
          <w:vertAlign w:val="baseline"/>
        </w:rPr>
        <w:t> </w:t>
      </w:r>
      <w:r>
        <w:rPr>
          <w:w w:val="110"/>
          <w:vertAlign w:val="baseline"/>
        </w:rPr>
        <w:t>=</w:t>
      </w:r>
      <w:r>
        <w:rPr>
          <w:spacing w:val="-4"/>
          <w:w w:val="110"/>
          <w:vertAlign w:val="baseline"/>
        </w:rPr>
        <w:t> </w:t>
      </w:r>
      <w:r>
        <w:rPr>
          <w:w w:val="110"/>
          <w:vertAlign w:val="baseline"/>
        </w:rPr>
        <w:t>2.</w:t>
      </w:r>
      <w:r>
        <w:rPr>
          <w:spacing w:val="25"/>
          <w:w w:val="110"/>
          <w:vertAlign w:val="baseline"/>
        </w:rPr>
        <w:t> </w:t>
      </w:r>
      <w:r>
        <w:rPr>
          <w:w w:val="110"/>
          <w:vertAlign w:val="baseline"/>
        </w:rPr>
        <w:t>To</w:t>
      </w:r>
      <w:r>
        <w:rPr>
          <w:spacing w:val="-1"/>
          <w:w w:val="110"/>
          <w:vertAlign w:val="baseline"/>
        </w:rPr>
        <w:t> </w:t>
      </w:r>
      <w:r>
        <w:rPr>
          <w:w w:val="110"/>
          <w:vertAlign w:val="baseline"/>
        </w:rPr>
        <w:t>see </w:t>
      </w:r>
      <w:r>
        <w:rPr>
          <w:spacing w:val="-2"/>
          <w:w w:val="115"/>
          <w:vertAlign w:val="baseline"/>
        </w:rPr>
        <w:t>why</w:t>
      </w:r>
      <w:r>
        <w:rPr>
          <w:spacing w:val="-8"/>
          <w:w w:val="115"/>
          <w:vertAlign w:val="baseline"/>
        </w:rPr>
        <w:t> </w:t>
      </w:r>
      <w:r>
        <w:rPr>
          <w:spacing w:val="-2"/>
          <w:w w:val="115"/>
          <w:vertAlign w:val="baseline"/>
        </w:rPr>
        <w:t>this</w:t>
      </w:r>
      <w:r>
        <w:rPr>
          <w:spacing w:val="-8"/>
          <w:w w:val="115"/>
          <w:vertAlign w:val="baseline"/>
        </w:rPr>
        <w:t> </w:t>
      </w:r>
      <w:r>
        <w:rPr>
          <w:spacing w:val="-2"/>
          <w:w w:val="115"/>
          <w:vertAlign w:val="baseline"/>
        </w:rPr>
        <w:t>works,</w:t>
      </w:r>
      <w:r>
        <w:rPr>
          <w:spacing w:val="-7"/>
          <w:w w:val="115"/>
          <w:vertAlign w:val="baseline"/>
        </w:rPr>
        <w:t> </w:t>
      </w:r>
      <w:r>
        <w:rPr>
          <w:spacing w:val="-2"/>
          <w:w w:val="115"/>
          <w:vertAlign w:val="baseline"/>
        </w:rPr>
        <w:t>note</w:t>
      </w:r>
      <w:r>
        <w:rPr>
          <w:spacing w:val="-8"/>
          <w:w w:val="115"/>
          <w:vertAlign w:val="baseline"/>
        </w:rPr>
        <w:t> </w:t>
      </w:r>
      <w:r>
        <w:rPr>
          <w:spacing w:val="-2"/>
          <w:w w:val="115"/>
          <w:vertAlign w:val="baseline"/>
        </w:rPr>
        <w:t>that</w:t>
      </w:r>
      <w:r>
        <w:rPr>
          <w:spacing w:val="-8"/>
          <w:w w:val="115"/>
          <w:vertAlign w:val="baseline"/>
        </w:rPr>
        <w:t> </w:t>
      </w:r>
      <w:r>
        <w:rPr>
          <w:spacing w:val="-2"/>
          <w:w w:val="115"/>
          <w:vertAlign w:val="baseline"/>
        </w:rPr>
        <w:t>in</w:t>
      </w:r>
      <w:r>
        <w:rPr>
          <w:spacing w:val="-8"/>
          <w:w w:val="115"/>
          <w:vertAlign w:val="baseline"/>
        </w:rPr>
        <w:t> </w:t>
      </w:r>
      <w:r>
        <w:rPr>
          <w:spacing w:val="-2"/>
          <w:w w:val="115"/>
          <w:vertAlign w:val="baseline"/>
        </w:rPr>
        <w:t>a</w:t>
      </w:r>
      <w:r>
        <w:rPr>
          <w:spacing w:val="-8"/>
          <w:w w:val="115"/>
          <w:vertAlign w:val="baseline"/>
        </w:rPr>
        <w:t> </w:t>
      </w:r>
      <w:r>
        <w:rPr>
          <w:spacing w:val="-2"/>
          <w:w w:val="115"/>
          <w:vertAlign w:val="baseline"/>
        </w:rPr>
        <w:t>set</w:t>
      </w:r>
      <w:r>
        <w:rPr>
          <w:spacing w:val="-8"/>
          <w:w w:val="115"/>
          <w:vertAlign w:val="baseline"/>
        </w:rPr>
        <w:t> </w:t>
      </w:r>
      <w:r>
        <w:rPr>
          <w:spacing w:val="-2"/>
          <w:w w:val="115"/>
          <w:vertAlign w:val="baseline"/>
        </w:rPr>
        <w:t>of</w:t>
      </w:r>
      <w:r>
        <w:rPr>
          <w:spacing w:val="-8"/>
          <w:w w:val="115"/>
          <w:vertAlign w:val="baseline"/>
        </w:rPr>
        <w:t> </w:t>
      </w:r>
      <w:r>
        <w:rPr>
          <w:spacing w:val="-2"/>
          <w:w w:val="115"/>
          <w:vertAlign w:val="baseline"/>
        </w:rPr>
        <w:t>hash</w:t>
      </w:r>
      <w:r>
        <w:rPr>
          <w:spacing w:val="-8"/>
          <w:w w:val="115"/>
          <w:vertAlign w:val="baseline"/>
        </w:rPr>
        <w:t> </w:t>
      </w:r>
      <w:r>
        <w:rPr>
          <w:spacing w:val="-2"/>
          <w:w w:val="115"/>
          <w:vertAlign w:val="baseline"/>
        </w:rPr>
        <w:t>values</w:t>
      </w:r>
      <w:r>
        <w:rPr>
          <w:spacing w:val="-8"/>
          <w:w w:val="115"/>
          <w:vertAlign w:val="baseline"/>
        </w:rPr>
        <w:t> </w:t>
      </w:r>
      <w:r>
        <w:rPr>
          <w:spacing w:val="-2"/>
          <w:w w:val="115"/>
          <w:vertAlign w:val="baseline"/>
        </w:rPr>
        <w:t>of</w:t>
      </w:r>
      <w:r>
        <w:rPr>
          <w:spacing w:val="-8"/>
          <w:w w:val="115"/>
          <w:vertAlign w:val="baseline"/>
        </w:rPr>
        <w:t> </w:t>
      </w:r>
      <w:r>
        <w:rPr>
          <w:spacing w:val="-2"/>
          <w:w w:val="115"/>
          <w:vertAlign w:val="baseline"/>
        </w:rPr>
        <w:t>cardinality</w:t>
      </w:r>
      <w:r>
        <w:rPr>
          <w:spacing w:val="-8"/>
          <w:w w:val="115"/>
          <w:vertAlign w:val="baseline"/>
        </w:rPr>
        <w:t> </w:t>
      </w:r>
      <w:r>
        <w:rPr>
          <w:spacing w:val="-2"/>
          <w:w w:val="115"/>
          <w:vertAlign w:val="baseline"/>
        </w:rPr>
        <w:t>2</w:t>
      </w:r>
      <w:r>
        <w:rPr>
          <w:i/>
          <w:spacing w:val="-2"/>
          <w:w w:val="115"/>
          <w:vertAlign w:val="superscript"/>
        </w:rPr>
        <w:t>L</w:t>
      </w:r>
      <w:r>
        <w:rPr>
          <w:spacing w:val="-2"/>
          <w:w w:val="115"/>
          <w:vertAlign w:val="baseline"/>
        </w:rPr>
        <w:t>,</w:t>
      </w:r>
      <w:r>
        <w:rPr>
          <w:spacing w:val="-7"/>
          <w:w w:val="115"/>
          <w:vertAlign w:val="baseline"/>
        </w:rPr>
        <w:t> </w:t>
      </w:r>
      <w:r>
        <w:rPr>
          <w:spacing w:val="-2"/>
          <w:w w:val="115"/>
          <w:vertAlign w:val="baseline"/>
        </w:rPr>
        <w:t>we</w:t>
      </w:r>
      <w:r>
        <w:rPr>
          <w:spacing w:val="-8"/>
          <w:w w:val="115"/>
          <w:vertAlign w:val="baseline"/>
        </w:rPr>
        <w:t> </w:t>
      </w:r>
      <w:r>
        <w:rPr>
          <w:spacing w:val="-2"/>
          <w:w w:val="115"/>
          <w:vertAlign w:val="baseline"/>
        </w:rPr>
        <w:t>expect</w:t>
      </w:r>
      <w:r>
        <w:rPr>
          <w:spacing w:val="-8"/>
          <w:w w:val="115"/>
          <w:vertAlign w:val="baseline"/>
        </w:rPr>
        <w:t> </w:t>
      </w:r>
      <w:r>
        <w:rPr>
          <w:spacing w:val="-2"/>
          <w:w w:val="115"/>
          <w:vertAlign w:val="baseline"/>
        </w:rPr>
        <w:t>to</w:t>
      </w:r>
      <w:r>
        <w:rPr>
          <w:spacing w:val="-8"/>
          <w:w w:val="115"/>
          <w:vertAlign w:val="baseline"/>
        </w:rPr>
        <w:t> </w:t>
      </w:r>
      <w:r>
        <w:rPr>
          <w:spacing w:val="-2"/>
          <w:w w:val="115"/>
          <w:vertAlign w:val="baseline"/>
        </w:rPr>
        <w:t>see</w:t>
      </w:r>
      <w:r>
        <w:rPr>
          <w:spacing w:val="-8"/>
          <w:w w:val="115"/>
          <w:vertAlign w:val="baseline"/>
        </w:rPr>
        <w:t> </w:t>
      </w:r>
      <w:r>
        <w:rPr>
          <w:i/>
          <w:spacing w:val="-2"/>
          <w:w w:val="115"/>
          <w:vertAlign w:val="baseline"/>
        </w:rPr>
        <w:t>one</w:t>
      </w:r>
      <w:r>
        <w:rPr>
          <w:i/>
          <w:spacing w:val="-2"/>
          <w:w w:val="115"/>
          <w:vertAlign w:val="baseline"/>
        </w:rPr>
        <w:t> </w:t>
      </w:r>
      <w:r>
        <w:rPr>
          <w:spacing w:val="-2"/>
          <w:w w:val="115"/>
          <w:vertAlign w:val="baseline"/>
        </w:rPr>
        <w:t>hash</w:t>
      </w:r>
      <w:r>
        <w:rPr>
          <w:spacing w:val="-8"/>
          <w:w w:val="115"/>
          <w:vertAlign w:val="baseline"/>
        </w:rPr>
        <w:t> </w:t>
      </w:r>
      <w:r>
        <w:rPr>
          <w:i/>
          <w:spacing w:val="-2"/>
          <w:w w:val="130"/>
          <w:vertAlign w:val="baseline"/>
        </w:rPr>
        <w:t>h</w:t>
      </w:r>
      <w:r>
        <w:rPr>
          <w:rFonts w:ascii="Cambria" w:hAnsi="Cambria"/>
          <w:spacing w:val="-2"/>
          <w:w w:val="130"/>
          <w:vertAlign w:val="superscript"/>
        </w:rPr>
        <w:t>′</w:t>
      </w:r>
      <w:r>
        <w:rPr>
          <w:spacing w:val="-2"/>
          <w:w w:val="130"/>
          <w:vertAlign w:val="baseline"/>
        </w:rPr>
        <w:t>(</w:t>
      </w:r>
      <w:r>
        <w:rPr>
          <w:i/>
          <w:spacing w:val="-2"/>
          <w:w w:val="130"/>
          <w:vertAlign w:val="baseline"/>
        </w:rPr>
        <w:t>x</w:t>
      </w:r>
      <w:r>
        <w:rPr>
          <w:i/>
          <w:spacing w:val="-2"/>
          <w:w w:val="130"/>
          <w:vertAlign w:val="subscript"/>
        </w:rPr>
        <w:t>i</w:t>
      </w:r>
      <w:r>
        <w:rPr>
          <w:spacing w:val="-2"/>
          <w:w w:val="130"/>
          <w:vertAlign w:val="baseline"/>
        </w:rPr>
        <w:t>) </w:t>
      </w:r>
      <w:r>
        <w:rPr>
          <w:w w:val="110"/>
          <w:vertAlign w:val="baseline"/>
        </w:rPr>
        <w:t>prefixed</w:t>
      </w:r>
      <w:r>
        <w:rPr>
          <w:spacing w:val="-10"/>
          <w:w w:val="110"/>
          <w:vertAlign w:val="baseline"/>
        </w:rPr>
        <w:t> </w:t>
      </w:r>
      <w:r>
        <w:rPr>
          <w:w w:val="110"/>
          <w:vertAlign w:val="baseline"/>
        </w:rPr>
        <w:t>by</w:t>
      </w:r>
      <w:r>
        <w:rPr>
          <w:spacing w:val="-10"/>
          <w:w w:val="110"/>
          <w:vertAlign w:val="baseline"/>
        </w:rPr>
        <w:t> </w:t>
      </w:r>
      <w:r>
        <w:rPr>
          <w:i/>
          <w:w w:val="110"/>
          <w:vertAlign w:val="baseline"/>
        </w:rPr>
        <w:t>L</w:t>
      </w:r>
      <w:r>
        <w:rPr>
          <w:i/>
          <w:spacing w:val="-10"/>
          <w:w w:val="110"/>
          <w:vertAlign w:val="baseline"/>
        </w:rPr>
        <w:t> </w:t>
      </w:r>
      <w:r>
        <w:rPr>
          <w:w w:val="110"/>
          <w:vertAlign w:val="baseline"/>
        </w:rPr>
        <w:t>zeroes</w:t>
      </w:r>
      <w:r>
        <w:rPr>
          <w:spacing w:val="-10"/>
          <w:w w:val="110"/>
          <w:vertAlign w:val="baseline"/>
        </w:rPr>
        <w:t> </w:t>
      </w:r>
      <w:r>
        <w:rPr>
          <w:w w:val="110"/>
          <w:vertAlign w:val="baseline"/>
        </w:rPr>
        <w:t>(the</w:t>
      </w:r>
      <w:r>
        <w:rPr>
          <w:spacing w:val="-10"/>
          <w:w w:val="110"/>
          <w:vertAlign w:val="baseline"/>
        </w:rPr>
        <w:t> </w:t>
      </w:r>
      <w:r>
        <w:rPr>
          <w:w w:val="110"/>
          <w:vertAlign w:val="baseline"/>
        </w:rPr>
        <w:t>pattern</w:t>
      </w:r>
      <w:r>
        <w:rPr>
          <w:spacing w:val="-10"/>
          <w:w w:val="110"/>
          <w:vertAlign w:val="baseline"/>
        </w:rPr>
        <w:t> </w:t>
      </w:r>
      <w:r>
        <w:rPr>
          <w:w w:val="110"/>
          <w:vertAlign w:val="baseline"/>
        </w:rPr>
        <w:t>0</w:t>
      </w:r>
      <w:r>
        <w:rPr>
          <w:i/>
          <w:w w:val="110"/>
          <w:vertAlign w:val="superscript"/>
        </w:rPr>
        <w:t>L</w:t>
      </w:r>
      <w:r>
        <w:rPr>
          <w:i/>
          <w:spacing w:val="-3"/>
          <w:w w:val="110"/>
          <w:vertAlign w:val="baseline"/>
        </w:rPr>
        <w:t> </w:t>
      </w:r>
      <w:r>
        <w:rPr>
          <w:w w:val="110"/>
          <w:vertAlign w:val="baseline"/>
        </w:rPr>
        <w:t>does</w:t>
      </w:r>
      <w:r>
        <w:rPr>
          <w:spacing w:val="-10"/>
          <w:w w:val="110"/>
          <w:vertAlign w:val="baseline"/>
        </w:rPr>
        <w:t> </w:t>
      </w:r>
      <w:r>
        <w:rPr>
          <w:w w:val="110"/>
          <w:vertAlign w:val="baseline"/>
        </w:rPr>
        <w:t>not</w:t>
      </w:r>
      <w:r>
        <w:rPr>
          <w:spacing w:val="-10"/>
          <w:w w:val="110"/>
          <w:vertAlign w:val="baseline"/>
        </w:rPr>
        <w:t> </w:t>
      </w:r>
      <w:r>
        <w:rPr>
          <w:w w:val="110"/>
          <w:vertAlign w:val="baseline"/>
        </w:rPr>
        <w:t>have</w:t>
      </w:r>
      <w:r>
        <w:rPr>
          <w:spacing w:val="-10"/>
          <w:w w:val="110"/>
          <w:vertAlign w:val="baseline"/>
        </w:rPr>
        <w:t> </w:t>
      </w:r>
      <w:r>
        <w:rPr>
          <w:w w:val="110"/>
          <w:vertAlign w:val="baseline"/>
        </w:rPr>
        <w:t>anything</w:t>
      </w:r>
      <w:r>
        <w:rPr>
          <w:spacing w:val="-10"/>
          <w:w w:val="110"/>
          <w:vertAlign w:val="baseline"/>
        </w:rPr>
        <w:t> </w:t>
      </w:r>
      <w:r>
        <w:rPr>
          <w:w w:val="110"/>
          <w:vertAlign w:val="baseline"/>
        </w:rPr>
        <w:t>special:</w:t>
      </w:r>
      <w:r>
        <w:rPr>
          <w:spacing w:val="9"/>
          <w:w w:val="110"/>
          <w:vertAlign w:val="baseline"/>
        </w:rPr>
        <w:t> </w:t>
      </w:r>
      <w:r>
        <w:rPr>
          <w:w w:val="110"/>
          <w:vertAlign w:val="baseline"/>
        </w:rPr>
        <w:t>it</w:t>
      </w:r>
      <w:r>
        <w:rPr>
          <w:spacing w:val="-10"/>
          <w:w w:val="110"/>
          <w:vertAlign w:val="baseline"/>
        </w:rPr>
        <w:t> </w:t>
      </w:r>
      <w:r>
        <w:rPr>
          <w:w w:val="110"/>
          <w:vertAlign w:val="baseline"/>
        </w:rPr>
        <w:t>is</w:t>
      </w:r>
      <w:r>
        <w:rPr>
          <w:spacing w:val="-10"/>
          <w:w w:val="110"/>
          <w:vertAlign w:val="baseline"/>
        </w:rPr>
        <w:t> </w:t>
      </w:r>
      <w:r>
        <w:rPr>
          <w:w w:val="110"/>
          <w:vertAlign w:val="baseline"/>
        </w:rPr>
        <w:t>used</w:t>
      </w:r>
      <w:r>
        <w:rPr>
          <w:spacing w:val="-10"/>
          <w:w w:val="110"/>
          <w:vertAlign w:val="baseline"/>
        </w:rPr>
        <w:t> </w:t>
      </w:r>
      <w:r>
        <w:rPr>
          <w:w w:val="110"/>
          <w:vertAlign w:val="baseline"/>
        </w:rPr>
        <w:t>just</w:t>
      </w:r>
      <w:r>
        <w:rPr>
          <w:spacing w:val="-10"/>
          <w:w w:val="110"/>
          <w:vertAlign w:val="baseline"/>
        </w:rPr>
        <w:t> </w:t>
      </w:r>
      <w:r>
        <w:rPr>
          <w:w w:val="110"/>
          <w:vertAlign w:val="baseline"/>
        </w:rPr>
        <w:t>because</w:t>
      </w:r>
      <w:r>
        <w:rPr>
          <w:spacing w:val="-10"/>
          <w:w w:val="110"/>
          <w:vertAlign w:val="baseline"/>
        </w:rPr>
        <w:t> </w:t>
      </w:r>
      <w:r>
        <w:rPr>
          <w:i/>
          <w:w w:val="110"/>
          <w:vertAlign w:val="baseline"/>
        </w:rPr>
        <w:t>lz</w:t>
      </w:r>
      <w:r>
        <w:rPr>
          <w:w w:val="110"/>
          <w:vertAlign w:val="baseline"/>
        </w:rPr>
        <w:t>()</w:t>
      </w:r>
      <w:r>
        <w:rPr>
          <w:spacing w:val="-10"/>
          <w:w w:val="110"/>
          <w:vertAlign w:val="baseline"/>
        </w:rPr>
        <w:t> </w:t>
      </w:r>
      <w:r>
        <w:rPr>
          <w:w w:val="110"/>
          <w:vertAlign w:val="baseline"/>
        </w:rPr>
        <w:t>can</w:t>
      </w:r>
      <w:r>
        <w:rPr>
          <w:spacing w:val="-10"/>
          <w:w w:val="110"/>
          <w:vertAlign w:val="baseline"/>
        </w:rPr>
        <w:t> </w:t>
      </w:r>
      <w:r>
        <w:rPr>
          <w:w w:val="110"/>
          <w:vertAlign w:val="baseline"/>
        </w:rPr>
        <w:t>be computed</w:t>
      </w:r>
      <w:r>
        <w:rPr>
          <w:spacing w:val="-13"/>
          <w:w w:val="110"/>
          <w:vertAlign w:val="baseline"/>
        </w:rPr>
        <w:t> </w:t>
      </w:r>
      <w:r>
        <w:rPr>
          <w:w w:val="110"/>
          <w:vertAlign w:val="baseline"/>
        </w:rPr>
        <w:t>very</w:t>
      </w:r>
      <w:r>
        <w:rPr>
          <w:spacing w:val="-12"/>
          <w:w w:val="110"/>
          <w:vertAlign w:val="baseline"/>
        </w:rPr>
        <w:t> </w:t>
      </w:r>
      <w:r>
        <w:rPr>
          <w:w w:val="110"/>
          <w:vertAlign w:val="baseline"/>
        </w:rPr>
        <w:t>efficiently</w:t>
      </w:r>
      <w:r>
        <w:rPr>
          <w:spacing w:val="-13"/>
          <w:w w:val="110"/>
          <w:vertAlign w:val="baseline"/>
        </w:rPr>
        <w:t> </w:t>
      </w:r>
      <w:r>
        <w:rPr>
          <w:w w:val="110"/>
          <w:vertAlign w:val="baseline"/>
        </w:rPr>
        <w:t>on</w:t>
      </w:r>
      <w:r>
        <w:rPr>
          <w:spacing w:val="-12"/>
          <w:w w:val="110"/>
          <w:vertAlign w:val="baseline"/>
        </w:rPr>
        <w:t> </w:t>
      </w:r>
      <w:r>
        <w:rPr>
          <w:w w:val="110"/>
          <w:vertAlign w:val="baseline"/>
        </w:rPr>
        <w:t>modern</w:t>
      </w:r>
      <w:r>
        <w:rPr>
          <w:spacing w:val="-13"/>
          <w:w w:val="110"/>
          <w:vertAlign w:val="baseline"/>
        </w:rPr>
        <w:t> </w:t>
      </w:r>
      <w:r>
        <w:rPr>
          <w:w w:val="110"/>
          <w:vertAlign w:val="baseline"/>
        </w:rPr>
        <w:t>architectures).</w:t>
      </w:r>
      <w:r>
        <w:rPr>
          <w:spacing w:val="-12"/>
          <w:w w:val="110"/>
          <w:vertAlign w:val="baseline"/>
        </w:rPr>
        <w:t> </w:t>
      </w:r>
      <w:r>
        <w:rPr>
          <w:w w:val="110"/>
          <w:vertAlign w:val="baseline"/>
        </w:rPr>
        <w:t>It</w:t>
      </w:r>
      <w:r>
        <w:rPr>
          <w:spacing w:val="-13"/>
          <w:w w:val="110"/>
          <w:vertAlign w:val="baseline"/>
        </w:rPr>
        <w:t> </w:t>
      </w:r>
      <w:r>
        <w:rPr>
          <w:w w:val="110"/>
          <w:vertAlign w:val="baseline"/>
        </w:rPr>
        <w:t>is</w:t>
      </w:r>
      <w:r>
        <w:rPr>
          <w:spacing w:val="-12"/>
          <w:w w:val="110"/>
          <w:vertAlign w:val="baseline"/>
        </w:rPr>
        <w:t> </w:t>
      </w:r>
      <w:r>
        <w:rPr>
          <w:w w:val="110"/>
          <w:vertAlign w:val="baseline"/>
        </w:rPr>
        <w:t>not</w:t>
      </w:r>
      <w:r>
        <w:rPr>
          <w:spacing w:val="-12"/>
          <w:w w:val="110"/>
          <w:vertAlign w:val="baseline"/>
        </w:rPr>
        <w:t> </w:t>
      </w:r>
      <w:r>
        <w:rPr>
          <w:w w:val="110"/>
          <w:vertAlign w:val="baseline"/>
        </w:rPr>
        <w:t>hard</w:t>
      </w:r>
      <w:r>
        <w:rPr>
          <w:spacing w:val="-13"/>
          <w:w w:val="110"/>
          <w:vertAlign w:val="baseline"/>
        </w:rPr>
        <w:t> </w:t>
      </w:r>
      <w:r>
        <w:rPr>
          <w:w w:val="110"/>
          <w:vertAlign w:val="baseline"/>
        </w:rPr>
        <w:t>to</w:t>
      </w:r>
      <w:r>
        <w:rPr>
          <w:spacing w:val="-12"/>
          <w:w w:val="110"/>
          <w:vertAlign w:val="baseline"/>
        </w:rPr>
        <w:t> </w:t>
      </w:r>
      <w:r>
        <w:rPr>
          <w:w w:val="110"/>
          <w:vertAlign w:val="baseline"/>
        </w:rPr>
        <w:t>see</w:t>
      </w:r>
      <w:r>
        <w:rPr>
          <w:spacing w:val="-13"/>
          <w:w w:val="110"/>
          <w:vertAlign w:val="baseline"/>
        </w:rPr>
        <w:t> </w:t>
      </w:r>
      <w:r>
        <w:rPr>
          <w:w w:val="110"/>
          <w:vertAlign w:val="baseline"/>
        </w:rPr>
        <w:t>that</w:t>
      </w:r>
      <w:r>
        <w:rPr>
          <w:spacing w:val="-12"/>
          <w:w w:val="110"/>
          <w:vertAlign w:val="baseline"/>
        </w:rPr>
        <w:t> </w:t>
      </w:r>
      <w:r>
        <w:rPr>
          <w:w w:val="110"/>
          <w:vertAlign w:val="baseline"/>
        </w:rPr>
        <w:t>our</w:t>
      </w:r>
      <w:r>
        <w:rPr>
          <w:spacing w:val="-13"/>
          <w:w w:val="110"/>
          <w:vertAlign w:val="baseline"/>
        </w:rPr>
        <w:t> </w:t>
      </w:r>
      <w:r>
        <w:rPr>
          <w:w w:val="110"/>
          <w:vertAlign w:val="baseline"/>
        </w:rPr>
        <w:t>idealized</w:t>
      </w:r>
      <w:r>
        <w:rPr>
          <w:spacing w:val="-12"/>
          <w:w w:val="110"/>
          <w:vertAlign w:val="baseline"/>
        </w:rPr>
        <w:t> </w:t>
      </w:r>
      <w:r>
        <w:rPr>
          <w:w w:val="110"/>
          <w:vertAlign w:val="baseline"/>
        </w:rPr>
        <w:t>algorithm </w:t>
      </w:r>
      <w:r>
        <w:rPr>
          <w:w w:val="115"/>
          <w:vertAlign w:val="baseline"/>
        </w:rPr>
        <w:t>presented</w:t>
      </w:r>
      <w:r>
        <w:rPr>
          <w:spacing w:val="-13"/>
          <w:w w:val="115"/>
          <w:vertAlign w:val="baseline"/>
        </w:rPr>
        <w:t> </w:t>
      </w:r>
      <w:r>
        <w:rPr>
          <w:w w:val="115"/>
          <w:vertAlign w:val="baseline"/>
        </w:rPr>
        <w:t>in</w:t>
      </w:r>
      <w:r>
        <w:rPr>
          <w:spacing w:val="-13"/>
          <w:w w:val="115"/>
          <w:vertAlign w:val="baseline"/>
        </w:rPr>
        <w:t> </w:t>
      </w:r>
      <w:r>
        <w:rPr>
          <w:w w:val="115"/>
          <w:vertAlign w:val="baseline"/>
        </w:rPr>
        <w:t>Subsection</w:t>
      </w:r>
      <w:r>
        <w:rPr>
          <w:spacing w:val="-13"/>
          <w:w w:val="115"/>
          <w:vertAlign w:val="baseline"/>
        </w:rPr>
        <w:t> </w:t>
      </w:r>
      <w:hyperlink w:history="true" w:anchor="_bookmark166">
        <w:r>
          <w:rPr>
            <w:w w:val="115"/>
            <w:vertAlign w:val="baseline"/>
          </w:rPr>
          <w:t>4.11.2</w:t>
        </w:r>
      </w:hyperlink>
      <w:r>
        <w:rPr>
          <w:spacing w:val="-13"/>
          <w:w w:val="115"/>
          <w:vertAlign w:val="baseline"/>
        </w:rPr>
        <w:t> </w:t>
      </w:r>
      <w:r>
        <w:rPr>
          <w:w w:val="115"/>
          <w:vertAlign w:val="baseline"/>
        </w:rPr>
        <w:t>is</w:t>
      </w:r>
      <w:r>
        <w:rPr>
          <w:spacing w:val="-13"/>
          <w:w w:val="115"/>
          <w:vertAlign w:val="baseline"/>
        </w:rPr>
        <w:t> </w:t>
      </w:r>
      <w:r>
        <w:rPr>
          <w:w w:val="115"/>
          <w:vertAlign w:val="baseline"/>
        </w:rPr>
        <w:t>essentially</w:t>
      </w:r>
      <w:r>
        <w:rPr>
          <w:spacing w:val="-13"/>
          <w:w w:val="115"/>
          <w:vertAlign w:val="baseline"/>
        </w:rPr>
        <w:t> </w:t>
      </w:r>
      <w:r>
        <w:rPr>
          <w:w w:val="115"/>
          <w:vertAlign w:val="baseline"/>
        </w:rPr>
        <w:t>equivalent</w:t>
      </w:r>
      <w:r>
        <w:rPr>
          <w:spacing w:val="-13"/>
          <w:w w:val="115"/>
          <w:vertAlign w:val="baseline"/>
        </w:rPr>
        <w:t> </w:t>
      </w:r>
      <w:r>
        <w:rPr>
          <w:w w:val="115"/>
          <w:vertAlign w:val="baseline"/>
        </w:rPr>
        <w:t>to</w:t>
      </w:r>
      <w:r>
        <w:rPr>
          <w:spacing w:val="-13"/>
          <w:w w:val="115"/>
          <w:vertAlign w:val="baseline"/>
        </w:rPr>
        <w:t> </w:t>
      </w:r>
      <w:r>
        <w:rPr>
          <w:w w:val="115"/>
          <w:vertAlign w:val="baseline"/>
        </w:rPr>
        <w:t>this</w:t>
      </w:r>
      <w:r>
        <w:rPr>
          <w:spacing w:val="-13"/>
          <w:w w:val="115"/>
          <w:vertAlign w:val="baseline"/>
        </w:rPr>
        <w:t> </w:t>
      </w:r>
      <w:r>
        <w:rPr>
          <w:w w:val="115"/>
          <w:vertAlign w:val="baseline"/>
        </w:rPr>
        <w:t>variant:</w:t>
      </w:r>
      <w:r>
        <w:rPr>
          <w:spacing w:val="-4"/>
          <w:w w:val="115"/>
          <w:vertAlign w:val="baseline"/>
        </w:rPr>
        <w:t> </w:t>
      </w:r>
      <w:r>
        <w:rPr>
          <w:i/>
          <w:w w:val="115"/>
          <w:vertAlign w:val="baseline"/>
        </w:rPr>
        <w:t>h</w:t>
      </w:r>
      <w:r>
        <w:rPr>
          <w:rFonts w:ascii="Cambria" w:hAnsi="Cambria"/>
          <w:w w:val="115"/>
          <w:vertAlign w:val="superscript"/>
        </w:rPr>
        <w:t>′</w:t>
      </w:r>
      <w:r>
        <w:rPr>
          <w:w w:val="115"/>
          <w:vertAlign w:val="baseline"/>
        </w:rPr>
        <w:t>(</w:t>
      </w:r>
      <w:r>
        <w:rPr>
          <w:i/>
          <w:w w:val="115"/>
          <w:vertAlign w:val="baseline"/>
        </w:rPr>
        <w:t>x</w:t>
      </w:r>
      <w:r>
        <w:rPr>
          <w:w w:val="115"/>
          <w:vertAlign w:val="baseline"/>
        </w:rPr>
        <w:t>)</w:t>
      </w:r>
      <w:r>
        <w:rPr>
          <w:i/>
          <w:w w:val="115"/>
          <w:vertAlign w:val="baseline"/>
        </w:rPr>
        <w:t>/</w:t>
      </w:r>
      <w:r>
        <w:rPr>
          <w:w w:val="115"/>
          <w:vertAlign w:val="baseline"/>
        </w:rPr>
        <w:t>(2</w:t>
      </w:r>
      <w:r>
        <w:rPr>
          <w:i/>
          <w:w w:val="115"/>
          <w:vertAlign w:val="superscript"/>
        </w:rPr>
        <w:t>N</w:t>
      </w:r>
      <w:r>
        <w:rPr>
          <w:i/>
          <w:spacing w:val="80"/>
          <w:w w:val="115"/>
          <w:vertAlign w:val="baseline"/>
        </w:rPr>
        <w:t> </w:t>
      </w:r>
      <w:r>
        <w:rPr>
          <w:w w:val="115"/>
          <w:vertAlign w:val="baseline"/>
        </w:rPr>
        <w:t>1)</w:t>
      </w:r>
      <w:r>
        <w:rPr>
          <w:spacing w:val="80"/>
          <w:w w:val="115"/>
          <w:vertAlign w:val="baseline"/>
        </w:rPr>
        <w:t> </w:t>
      </w:r>
      <w:r>
        <w:rPr>
          <w:i/>
          <w:w w:val="115"/>
          <w:vertAlign w:val="baseline"/>
        </w:rPr>
        <w:t>h</w:t>
      </w:r>
      <w:r>
        <w:rPr>
          <w:rFonts w:ascii="Cambria" w:hAnsi="Cambria"/>
          <w:w w:val="115"/>
          <w:vertAlign w:val="superscript"/>
        </w:rPr>
        <w:t>′</w:t>
      </w:r>
      <w:r>
        <w:rPr>
          <w:w w:val="115"/>
          <w:vertAlign w:val="baseline"/>
        </w:rPr>
        <w:t>(</w:t>
      </w:r>
      <w:r>
        <w:rPr>
          <w:i/>
          <w:w w:val="115"/>
          <w:vertAlign w:val="baseline"/>
        </w:rPr>
        <w:t>x</w:t>
      </w:r>
      <w:r>
        <w:rPr>
          <w:w w:val="115"/>
          <w:vertAlign w:val="baseline"/>
        </w:rPr>
        <w:t>)</w:t>
      </w:r>
      <w:r>
        <w:rPr>
          <w:i/>
          <w:w w:val="115"/>
          <w:vertAlign w:val="baseline"/>
        </w:rPr>
        <w:t>/</w:t>
      </w:r>
      <w:r>
        <w:rPr>
          <w:w w:val="115"/>
          <w:vertAlign w:val="baseline"/>
        </w:rPr>
        <w:t>2</w:t>
      </w:r>
      <w:r>
        <w:rPr>
          <w:i/>
          <w:w w:val="115"/>
          <w:vertAlign w:val="superscript"/>
        </w:rPr>
        <w:t>N</w:t>
      </w:r>
      <w:r>
        <w:rPr>
          <w:i/>
          <w:spacing w:val="-2"/>
          <w:w w:val="115"/>
          <w:vertAlign w:val="baseline"/>
        </w:rPr>
        <w:t> </w:t>
      </w:r>
      <w:r>
        <w:rPr>
          <w:w w:val="130"/>
          <w:vertAlign w:val="baseline"/>
        </w:rPr>
        <w:t>=</w:t>
      </w:r>
      <w:r>
        <w:rPr>
          <w:spacing w:val="-15"/>
          <w:w w:val="130"/>
          <w:vertAlign w:val="baseline"/>
        </w:rPr>
        <w:t> </w:t>
      </w:r>
      <w:r>
        <w:rPr>
          <w:i/>
          <w:w w:val="115"/>
          <w:vertAlign w:val="baseline"/>
        </w:rPr>
        <w:t>y </w:t>
      </w:r>
      <w:r>
        <w:rPr>
          <w:w w:val="110"/>
          <w:vertAlign w:val="baseline"/>
        </w:rPr>
        <w:t>is</w:t>
      </w:r>
      <w:r>
        <w:rPr>
          <w:spacing w:val="-5"/>
          <w:w w:val="110"/>
          <w:vertAlign w:val="baseline"/>
        </w:rPr>
        <w:t> </w:t>
      </w:r>
      <w:r>
        <w:rPr>
          <w:w w:val="110"/>
          <w:vertAlign w:val="baseline"/>
        </w:rPr>
        <w:t>approximately a uniform number in [0</w:t>
      </w:r>
      <w:r>
        <w:rPr>
          <w:i/>
          <w:w w:val="110"/>
          <w:vertAlign w:val="baseline"/>
        </w:rPr>
        <w:t>,</w:t>
      </w:r>
      <w:r>
        <w:rPr>
          <w:i/>
          <w:spacing w:val="-13"/>
          <w:w w:val="110"/>
          <w:vertAlign w:val="baseline"/>
        </w:rPr>
        <w:t> </w:t>
      </w:r>
      <w:r>
        <w:rPr>
          <w:w w:val="110"/>
          <w:vertAlign w:val="baseline"/>
        </w:rPr>
        <w:t>1] (</w:t>
      </w:r>
      <w:r>
        <w:rPr>
          <w:i/>
          <w:w w:val="110"/>
          <w:vertAlign w:val="baseline"/>
        </w:rPr>
        <w:t>approximately</w:t>
      </w:r>
      <w:r>
        <w:rPr>
          <w:i/>
          <w:w w:val="110"/>
          <w:vertAlign w:val="baseline"/>
        </w:rPr>
        <w:t> </w:t>
      </w:r>
      <w:r>
        <w:rPr>
          <w:w w:val="110"/>
          <w:vertAlign w:val="baseline"/>
        </w:rPr>
        <w:t>because </w:t>
      </w:r>
      <w:r>
        <w:rPr>
          <w:i/>
          <w:w w:val="110"/>
          <w:vertAlign w:val="baseline"/>
        </w:rPr>
        <w:t>h</w:t>
      </w:r>
      <w:r>
        <w:rPr>
          <w:rFonts w:ascii="Cambria" w:hAnsi="Cambria"/>
          <w:w w:val="110"/>
          <w:vertAlign w:val="superscript"/>
        </w:rPr>
        <w:t>′</w:t>
      </w:r>
      <w:r>
        <w:rPr>
          <w:rFonts w:ascii="Cambria" w:hAnsi="Cambria"/>
          <w:w w:val="110"/>
          <w:vertAlign w:val="baseline"/>
        </w:rPr>
        <w:t> </w:t>
      </w:r>
      <w:r>
        <w:rPr>
          <w:w w:val="110"/>
          <w:vertAlign w:val="baseline"/>
        </w:rPr>
        <w:t>is discrete).</w:t>
      </w:r>
      <w:r>
        <w:rPr>
          <w:spacing w:val="24"/>
          <w:w w:val="110"/>
          <w:vertAlign w:val="baseline"/>
        </w:rPr>
        <w:t> </w:t>
      </w:r>
      <w:r>
        <w:rPr>
          <w:w w:val="110"/>
          <w:vertAlign w:val="baseline"/>
        </w:rPr>
        <w:t>Let </w:t>
      </w:r>
      <w:r>
        <w:rPr>
          <w:i/>
          <w:w w:val="110"/>
          <w:vertAlign w:val="baseline"/>
        </w:rPr>
        <w:t>L</w:t>
      </w:r>
      <w:r>
        <w:rPr>
          <w:i/>
          <w:spacing w:val="-4"/>
          <w:w w:val="110"/>
          <w:vertAlign w:val="baseline"/>
        </w:rPr>
        <w:t> </w:t>
      </w:r>
      <w:r>
        <w:rPr>
          <w:w w:val="110"/>
          <w:vertAlign w:val="baseline"/>
        </w:rPr>
        <w:t>=</w:t>
      </w:r>
      <w:r>
        <w:rPr>
          <w:spacing w:val="-4"/>
          <w:w w:val="110"/>
          <w:vertAlign w:val="baseline"/>
        </w:rPr>
        <w:t> </w:t>
      </w:r>
      <w:r>
        <w:rPr>
          <w:i/>
          <w:w w:val="110"/>
          <w:vertAlign w:val="baseline"/>
        </w:rPr>
        <w:t>lz</w:t>
      </w:r>
      <w:r>
        <w:rPr>
          <w:w w:val="110"/>
          <w:vertAlign w:val="baseline"/>
        </w:rPr>
        <w:t>(</w:t>
      </w:r>
      <w:r>
        <w:rPr>
          <w:i/>
          <w:w w:val="110"/>
          <w:vertAlign w:val="baseline"/>
        </w:rPr>
        <w:t>h</w:t>
      </w:r>
      <w:r>
        <w:rPr>
          <w:rFonts w:ascii="Cambria" w:hAnsi="Cambria"/>
          <w:w w:val="110"/>
          <w:vertAlign w:val="superscript"/>
        </w:rPr>
        <w:t>′</w:t>
      </w:r>
      <w:r>
        <w:rPr>
          <w:w w:val="110"/>
          <w:vertAlign w:val="baseline"/>
        </w:rPr>
        <w:t>(</w:t>
      </w:r>
      <w:r>
        <w:rPr>
          <w:i/>
          <w:w w:val="110"/>
          <w:vertAlign w:val="baseline"/>
        </w:rPr>
        <w:t>x</w:t>
      </w:r>
      <w:r>
        <w:rPr>
          <w:w w:val="110"/>
          <w:vertAlign w:val="baseline"/>
        </w:rPr>
        <w:t>)). </w:t>
      </w:r>
      <w:r>
        <w:rPr>
          <w:w w:val="115"/>
          <w:vertAlign w:val="baseline"/>
        </w:rPr>
        <w:t>Note</w:t>
      </w:r>
      <w:r>
        <w:rPr>
          <w:w w:val="115"/>
          <w:vertAlign w:val="baseline"/>
        </w:rPr>
        <w:t> that</w:t>
      </w:r>
      <w:r>
        <w:rPr>
          <w:w w:val="115"/>
          <w:vertAlign w:val="baseline"/>
        </w:rPr>
        <w:t> </w:t>
      </w:r>
      <w:r>
        <w:rPr>
          <w:w w:val="130"/>
          <w:vertAlign w:val="baseline"/>
        </w:rPr>
        <w:t>2</w:t>
      </w:r>
      <w:r>
        <w:rPr>
          <w:i/>
          <w:w w:val="130"/>
          <w:vertAlign w:val="superscript"/>
        </w:rPr>
        <w:t>N</w:t>
      </w:r>
      <w:r>
        <w:rPr>
          <w:rFonts w:ascii="Cambria" w:hAnsi="Cambria"/>
          <w:w w:val="130"/>
          <w:vertAlign w:val="superscript"/>
        </w:rPr>
        <w:t>−</w:t>
      </w:r>
      <w:r>
        <w:rPr>
          <w:i/>
          <w:w w:val="130"/>
          <w:vertAlign w:val="superscript"/>
        </w:rPr>
        <w:t>L</w:t>
      </w:r>
      <w:r>
        <w:rPr>
          <w:i/>
          <w:w w:val="130"/>
          <w:vertAlign w:val="baseline"/>
        </w:rPr>
        <w:t> </w:t>
      </w:r>
      <w:r>
        <w:rPr>
          <w:w w:val="115"/>
          <w:vertAlign w:val="baseline"/>
        </w:rPr>
        <w:t>is</w:t>
      </w:r>
      <w:r>
        <w:rPr>
          <w:w w:val="115"/>
          <w:vertAlign w:val="baseline"/>
        </w:rPr>
        <w:t> a</w:t>
      </w:r>
      <w:r>
        <w:rPr>
          <w:w w:val="115"/>
          <w:vertAlign w:val="baseline"/>
        </w:rPr>
        <w:t> 2-approximation</w:t>
      </w:r>
      <w:r>
        <w:rPr>
          <w:w w:val="115"/>
          <w:vertAlign w:val="baseline"/>
        </w:rPr>
        <w:t> of</w:t>
      </w:r>
      <w:r>
        <w:rPr>
          <w:w w:val="115"/>
          <w:vertAlign w:val="baseline"/>
        </w:rPr>
        <w:t> </w:t>
      </w:r>
      <w:r>
        <w:rPr>
          <w:i/>
          <w:w w:val="115"/>
          <w:vertAlign w:val="baseline"/>
        </w:rPr>
        <w:t>h</w:t>
      </w:r>
      <w:r>
        <w:rPr>
          <w:rFonts w:ascii="Cambria" w:hAnsi="Cambria"/>
          <w:w w:val="115"/>
          <w:vertAlign w:val="superscript"/>
        </w:rPr>
        <w:t>′</w:t>
      </w:r>
      <w:r>
        <w:rPr>
          <w:w w:val="115"/>
          <w:vertAlign w:val="baseline"/>
        </w:rPr>
        <w:t>(</w:t>
      </w:r>
      <w:r>
        <w:rPr>
          <w:i/>
          <w:w w:val="115"/>
          <w:vertAlign w:val="baseline"/>
        </w:rPr>
        <w:t>x</w:t>
      </w:r>
      <w:r>
        <w:rPr>
          <w:w w:val="115"/>
          <w:vertAlign w:val="baseline"/>
        </w:rPr>
        <w:t>),</w:t>
      </w:r>
      <w:r>
        <w:rPr>
          <w:w w:val="115"/>
          <w:vertAlign w:val="baseline"/>
        </w:rPr>
        <w:t> so</w:t>
      </w:r>
      <w:r>
        <w:rPr>
          <w:w w:val="115"/>
          <w:vertAlign w:val="baseline"/>
        </w:rPr>
        <w:t> </w:t>
      </w:r>
      <w:r>
        <w:rPr>
          <w:i/>
          <w:w w:val="115"/>
          <w:vertAlign w:val="baseline"/>
        </w:rPr>
        <w:t>y </w:t>
      </w:r>
      <w:r>
        <w:rPr>
          <w:w w:val="130"/>
          <w:vertAlign w:val="baseline"/>
        </w:rPr>
        <w:t>=</w:t>
      </w:r>
      <w:r>
        <w:rPr>
          <w:w w:val="130"/>
          <w:vertAlign w:val="baseline"/>
        </w:rPr>
        <w:t> </w:t>
      </w:r>
      <w:r>
        <w:rPr>
          <w:i/>
          <w:w w:val="115"/>
          <w:vertAlign w:val="baseline"/>
        </w:rPr>
        <w:t>h</w:t>
      </w:r>
      <w:r>
        <w:rPr>
          <w:rFonts w:ascii="Cambria" w:hAnsi="Cambria"/>
          <w:w w:val="115"/>
          <w:vertAlign w:val="superscript"/>
        </w:rPr>
        <w:t>′</w:t>
      </w:r>
      <w:r>
        <w:rPr>
          <w:w w:val="115"/>
          <w:vertAlign w:val="baseline"/>
        </w:rPr>
        <w:t>(</w:t>
      </w:r>
      <w:r>
        <w:rPr>
          <w:i/>
          <w:w w:val="115"/>
          <w:vertAlign w:val="baseline"/>
        </w:rPr>
        <w:t>x</w:t>
      </w:r>
      <w:r>
        <w:rPr>
          <w:w w:val="115"/>
          <w:vertAlign w:val="baseline"/>
        </w:rPr>
        <w:t>)</w:t>
      </w:r>
      <w:r>
        <w:rPr>
          <w:i/>
          <w:w w:val="115"/>
          <w:vertAlign w:val="baseline"/>
        </w:rPr>
        <w:t>/</w:t>
      </w:r>
      <w:r>
        <w:rPr>
          <w:w w:val="115"/>
          <w:vertAlign w:val="baseline"/>
        </w:rPr>
        <w:t>2</w:t>
      </w:r>
      <w:r>
        <w:rPr>
          <w:i/>
          <w:w w:val="115"/>
          <w:vertAlign w:val="superscript"/>
        </w:rPr>
        <w:t>N</w:t>
      </w:r>
      <w:r>
        <w:rPr>
          <w:i/>
          <w:spacing w:val="80"/>
          <w:w w:val="130"/>
          <w:vertAlign w:val="baseline"/>
        </w:rPr>
        <w:t> </w:t>
      </w:r>
      <w:r>
        <w:rPr>
          <w:w w:val="130"/>
          <w:vertAlign w:val="baseline"/>
        </w:rPr>
        <w:t>2</w:t>
      </w:r>
      <w:r>
        <w:rPr>
          <w:rFonts w:ascii="Cambria" w:hAnsi="Cambria"/>
          <w:w w:val="130"/>
          <w:vertAlign w:val="superscript"/>
        </w:rPr>
        <w:t>−</w:t>
      </w:r>
      <w:r>
        <w:rPr>
          <w:i/>
          <w:w w:val="130"/>
          <w:vertAlign w:val="superscript"/>
        </w:rPr>
        <w:t>L</w:t>
      </w:r>
      <w:r>
        <w:rPr>
          <w:w w:val="130"/>
          <w:vertAlign w:val="baseline"/>
        </w:rPr>
        <w:t>.</w:t>
      </w:r>
      <w:r>
        <w:rPr>
          <w:w w:val="130"/>
          <w:vertAlign w:val="baseline"/>
        </w:rPr>
        <w:t> </w:t>
      </w:r>
      <w:r>
        <w:rPr>
          <w:w w:val="115"/>
          <w:vertAlign w:val="baseline"/>
        </w:rPr>
        <w:t>Then,</w:t>
      </w:r>
      <w:r>
        <w:rPr>
          <w:w w:val="115"/>
          <w:vertAlign w:val="baseline"/>
        </w:rPr>
        <w:t> the</w:t>
      </w:r>
      <w:r>
        <w:rPr>
          <w:w w:val="115"/>
          <w:vertAlign w:val="baseline"/>
        </w:rPr>
        <w:t> analysis</w:t>
      </w:r>
      <w:r>
        <w:rPr>
          <w:w w:val="115"/>
          <w:vertAlign w:val="baseline"/>
        </w:rPr>
        <w:t> of</w:t>
      </w:r>
      <w:r>
        <w:rPr>
          <w:w w:val="115"/>
          <w:vertAlign w:val="baseline"/>
        </w:rPr>
        <w:t> the algorithm</w:t>
      </w:r>
      <w:r>
        <w:rPr>
          <w:spacing w:val="-1"/>
          <w:w w:val="115"/>
          <w:vertAlign w:val="baseline"/>
        </w:rPr>
        <w:t> </w:t>
      </w:r>
      <w:r>
        <w:rPr>
          <w:w w:val="115"/>
          <w:vertAlign w:val="baseline"/>
        </w:rPr>
        <w:t>of</w:t>
      </w:r>
      <w:r>
        <w:rPr>
          <w:spacing w:val="-1"/>
          <w:w w:val="115"/>
          <w:vertAlign w:val="baseline"/>
        </w:rPr>
        <w:t> </w:t>
      </w:r>
      <w:r>
        <w:rPr>
          <w:w w:val="115"/>
          <w:vertAlign w:val="baseline"/>
        </w:rPr>
        <w:t>Section</w:t>
      </w:r>
      <w:r>
        <w:rPr>
          <w:spacing w:val="-1"/>
          <w:w w:val="115"/>
          <w:vertAlign w:val="baseline"/>
        </w:rPr>
        <w:t> </w:t>
      </w:r>
      <w:hyperlink w:history="true" w:anchor="_bookmark166">
        <w:r>
          <w:rPr>
            <w:w w:val="115"/>
            <w:vertAlign w:val="baseline"/>
          </w:rPr>
          <w:t>4.11.2</w:t>
        </w:r>
      </w:hyperlink>
      <w:r>
        <w:rPr>
          <w:spacing w:val="-1"/>
          <w:w w:val="115"/>
          <w:vertAlign w:val="baseline"/>
        </w:rPr>
        <w:t> </w:t>
      </w:r>
      <w:r>
        <w:rPr>
          <w:w w:val="115"/>
          <w:vertAlign w:val="baseline"/>
        </w:rPr>
        <w:t>tells</w:t>
      </w:r>
      <w:r>
        <w:rPr>
          <w:spacing w:val="-2"/>
          <w:w w:val="115"/>
          <w:vertAlign w:val="baseline"/>
        </w:rPr>
        <w:t> </w:t>
      </w:r>
      <w:r>
        <w:rPr>
          <w:w w:val="115"/>
          <w:vertAlign w:val="baseline"/>
        </w:rPr>
        <w:t>us</w:t>
      </w:r>
      <w:r>
        <w:rPr>
          <w:spacing w:val="-1"/>
          <w:w w:val="115"/>
          <w:vertAlign w:val="baseline"/>
        </w:rPr>
        <w:t> </w:t>
      </w:r>
      <w:r>
        <w:rPr>
          <w:w w:val="115"/>
          <w:vertAlign w:val="baseline"/>
        </w:rPr>
        <w:t>that</w:t>
      </w:r>
      <w:r>
        <w:rPr>
          <w:spacing w:val="-1"/>
          <w:w w:val="115"/>
          <w:vertAlign w:val="baseline"/>
        </w:rPr>
        <w:t> </w:t>
      </w:r>
      <w:r>
        <w:rPr>
          <w:w w:val="130"/>
          <w:vertAlign w:val="baseline"/>
        </w:rPr>
        <w:t>2</w:t>
      </w:r>
      <w:r>
        <w:rPr>
          <w:i/>
          <w:w w:val="130"/>
          <w:vertAlign w:val="superscript"/>
        </w:rPr>
        <w:t>L</w:t>
      </w:r>
      <w:r>
        <w:rPr>
          <w:i/>
          <w:spacing w:val="-3"/>
          <w:w w:val="130"/>
          <w:vertAlign w:val="baseline"/>
        </w:rPr>
        <w:t> </w:t>
      </w:r>
      <w:r>
        <w:rPr>
          <w:w w:val="130"/>
          <w:vertAlign w:val="baseline"/>
        </w:rPr>
        <w:t>=</w:t>
      </w:r>
      <w:r>
        <w:rPr>
          <w:spacing w:val="-10"/>
          <w:w w:val="130"/>
          <w:vertAlign w:val="baseline"/>
        </w:rPr>
        <w:t> </w:t>
      </w:r>
      <w:r>
        <w:rPr>
          <w:w w:val="115"/>
          <w:vertAlign w:val="baseline"/>
        </w:rPr>
        <w:t>1</w:t>
      </w:r>
      <w:r>
        <w:rPr>
          <w:i/>
          <w:w w:val="115"/>
          <w:vertAlign w:val="baseline"/>
        </w:rPr>
        <w:t>/y</w:t>
      </w:r>
      <w:r>
        <w:rPr>
          <w:i/>
          <w:spacing w:val="40"/>
          <w:w w:val="115"/>
          <w:vertAlign w:val="baseline"/>
        </w:rPr>
        <w:t>  </w:t>
      </w:r>
      <w:r>
        <w:rPr>
          <w:w w:val="115"/>
          <w:vertAlign w:val="baseline"/>
        </w:rPr>
        <w:t>1</w:t>
      </w:r>
      <w:r>
        <w:rPr>
          <w:i/>
          <w:w w:val="115"/>
          <w:vertAlign w:val="baseline"/>
        </w:rPr>
        <w:t>/y</w:t>
      </w:r>
      <w:r>
        <w:rPr>
          <w:i/>
          <w:spacing w:val="80"/>
          <w:w w:val="150"/>
          <w:vertAlign w:val="baseline"/>
        </w:rPr>
        <w:t> </w:t>
      </w:r>
      <w:r>
        <w:rPr>
          <w:w w:val="115"/>
          <w:vertAlign w:val="baseline"/>
        </w:rPr>
        <w:t>1</w:t>
      </w:r>
      <w:r>
        <w:rPr>
          <w:spacing w:val="-2"/>
          <w:w w:val="115"/>
          <w:vertAlign w:val="baseline"/>
        </w:rPr>
        <w:t> </w:t>
      </w:r>
      <w:r>
        <w:rPr>
          <w:w w:val="115"/>
          <w:vertAlign w:val="baseline"/>
        </w:rPr>
        <w:t>is</w:t>
      </w:r>
      <w:r>
        <w:rPr>
          <w:spacing w:val="-1"/>
          <w:w w:val="115"/>
          <w:vertAlign w:val="baseline"/>
        </w:rPr>
        <w:t> </w:t>
      </w:r>
      <w:r>
        <w:rPr>
          <w:w w:val="115"/>
          <w:vertAlign w:val="baseline"/>
        </w:rPr>
        <w:t>a</w:t>
      </w:r>
      <w:r>
        <w:rPr>
          <w:spacing w:val="-1"/>
          <w:w w:val="115"/>
          <w:vertAlign w:val="baseline"/>
        </w:rPr>
        <w:t> </w:t>
      </w:r>
      <w:r>
        <w:rPr>
          <w:w w:val="115"/>
          <w:vertAlign w:val="baseline"/>
        </w:rPr>
        <w:t>good</w:t>
      </w:r>
      <w:r>
        <w:rPr>
          <w:spacing w:val="-1"/>
          <w:w w:val="115"/>
          <w:vertAlign w:val="baseline"/>
        </w:rPr>
        <w:t> </w:t>
      </w:r>
      <w:r>
        <w:rPr>
          <w:w w:val="115"/>
          <w:vertAlign w:val="baseline"/>
        </w:rPr>
        <w:t>estimator</w:t>
      </w:r>
      <w:r>
        <w:rPr>
          <w:spacing w:val="-1"/>
          <w:w w:val="115"/>
          <w:vertAlign w:val="baseline"/>
        </w:rPr>
        <w:t> </w:t>
      </w:r>
      <w:r>
        <w:rPr>
          <w:w w:val="115"/>
          <w:vertAlign w:val="baseline"/>
        </w:rPr>
        <w:t>for</w:t>
      </w:r>
      <w:r>
        <w:rPr>
          <w:spacing w:val="-1"/>
          <w:w w:val="115"/>
          <w:vertAlign w:val="baseline"/>
        </w:rPr>
        <w:t> </w:t>
      </w:r>
      <w:r>
        <w:rPr>
          <w:i/>
          <w:w w:val="115"/>
          <w:vertAlign w:val="baseline"/>
        </w:rPr>
        <w:t>d</w:t>
      </w:r>
      <w:r>
        <w:rPr>
          <w:w w:val="115"/>
          <w:vertAlign w:val="baseline"/>
        </w:rPr>
        <w:t>,</w:t>
      </w:r>
      <w:r>
        <w:rPr>
          <w:w w:val="115"/>
          <w:vertAlign w:val="baseline"/>
        </w:rPr>
        <w:t> the</w:t>
      </w:r>
      <w:r>
        <w:rPr>
          <w:spacing w:val="-1"/>
          <w:w w:val="115"/>
          <w:vertAlign w:val="baseline"/>
        </w:rPr>
        <w:t> </w:t>
      </w:r>
      <w:r>
        <w:rPr>
          <w:w w:val="115"/>
          <w:vertAlign w:val="baseline"/>
        </w:rPr>
        <w:t>number </w:t>
      </w:r>
      <w:r>
        <w:rPr>
          <w:w w:val="110"/>
          <w:vertAlign w:val="baseline"/>
        </w:rPr>
        <w:t>of</w:t>
      </w:r>
      <w:r>
        <w:rPr>
          <w:spacing w:val="-7"/>
          <w:w w:val="110"/>
          <w:vertAlign w:val="baseline"/>
        </w:rPr>
        <w:t> </w:t>
      </w:r>
      <w:r>
        <w:rPr>
          <w:w w:val="110"/>
          <w:vertAlign w:val="baseline"/>
        </w:rPr>
        <w:t>distinct</w:t>
      </w:r>
      <w:r>
        <w:rPr>
          <w:spacing w:val="-7"/>
          <w:w w:val="110"/>
          <w:vertAlign w:val="baseline"/>
        </w:rPr>
        <w:t> </w:t>
      </w:r>
      <w:r>
        <w:rPr>
          <w:w w:val="110"/>
          <w:vertAlign w:val="baseline"/>
        </w:rPr>
        <w:t>elements.</w:t>
      </w:r>
      <w:r>
        <w:rPr>
          <w:spacing w:val="16"/>
          <w:w w:val="110"/>
          <w:vertAlign w:val="baseline"/>
        </w:rPr>
        <w:t> </w:t>
      </w:r>
      <w:r>
        <w:rPr>
          <w:w w:val="110"/>
          <w:vertAlign w:val="baseline"/>
        </w:rPr>
        <w:t>Observe</w:t>
      </w:r>
      <w:r>
        <w:rPr>
          <w:spacing w:val="-7"/>
          <w:w w:val="110"/>
          <w:vertAlign w:val="baseline"/>
        </w:rPr>
        <w:t> </w:t>
      </w:r>
      <w:r>
        <w:rPr>
          <w:w w:val="110"/>
          <w:vertAlign w:val="baseline"/>
        </w:rPr>
        <w:t>that</w:t>
      </w:r>
      <w:r>
        <w:rPr>
          <w:spacing w:val="-7"/>
          <w:w w:val="110"/>
          <w:vertAlign w:val="baseline"/>
        </w:rPr>
        <w:t> </w:t>
      </w:r>
      <w:r>
        <w:rPr>
          <w:w w:val="110"/>
          <w:vertAlign w:val="baseline"/>
        </w:rPr>
        <w:t>the</w:t>
      </w:r>
      <w:r>
        <w:rPr>
          <w:spacing w:val="-7"/>
          <w:w w:val="110"/>
          <w:vertAlign w:val="baseline"/>
        </w:rPr>
        <w:t> </w:t>
      </w:r>
      <w:r>
        <w:rPr>
          <w:w w:val="110"/>
          <w:vertAlign w:val="baseline"/>
        </w:rPr>
        <w:t>algorithm</w:t>
      </w:r>
      <w:r>
        <w:rPr>
          <w:spacing w:val="-7"/>
          <w:w w:val="110"/>
          <w:vertAlign w:val="baseline"/>
        </w:rPr>
        <w:t> </w:t>
      </w:r>
      <w:r>
        <w:rPr>
          <w:w w:val="110"/>
          <w:vertAlign w:val="baseline"/>
        </w:rPr>
        <w:t>only</w:t>
      </w:r>
      <w:r>
        <w:rPr>
          <w:spacing w:val="-7"/>
          <w:w w:val="110"/>
          <w:vertAlign w:val="baseline"/>
        </w:rPr>
        <w:t> </w:t>
      </w:r>
      <w:r>
        <w:rPr>
          <w:w w:val="110"/>
          <w:vertAlign w:val="baseline"/>
        </w:rPr>
        <w:t>needs</w:t>
      </w:r>
      <w:r>
        <w:rPr>
          <w:spacing w:val="-7"/>
          <w:w w:val="110"/>
          <w:vertAlign w:val="baseline"/>
        </w:rPr>
        <w:t> </w:t>
      </w:r>
      <w:r>
        <w:rPr>
          <w:w w:val="110"/>
          <w:vertAlign w:val="baseline"/>
        </w:rPr>
        <w:t>to</w:t>
      </w:r>
      <w:r>
        <w:rPr>
          <w:spacing w:val="-7"/>
          <w:w w:val="110"/>
          <w:vertAlign w:val="baseline"/>
        </w:rPr>
        <w:t> </w:t>
      </w:r>
      <w:r>
        <w:rPr>
          <w:w w:val="110"/>
          <w:vertAlign w:val="baseline"/>
        </w:rPr>
        <w:t>keep</w:t>
      </w:r>
      <w:r>
        <w:rPr>
          <w:spacing w:val="-7"/>
          <w:w w:val="110"/>
          <w:vertAlign w:val="baseline"/>
        </w:rPr>
        <w:t> </w:t>
      </w:r>
      <w:r>
        <w:rPr>
          <w:w w:val="110"/>
          <w:vertAlign w:val="baseline"/>
        </w:rPr>
        <w:t>in</w:t>
      </w:r>
      <w:r>
        <w:rPr>
          <w:spacing w:val="-7"/>
          <w:w w:val="110"/>
          <w:vertAlign w:val="baseline"/>
        </w:rPr>
        <w:t> </w:t>
      </w:r>
      <w:r>
        <w:rPr>
          <w:w w:val="110"/>
          <w:vertAlign w:val="baseline"/>
        </w:rPr>
        <w:t>memory</w:t>
      </w:r>
      <w:r>
        <w:rPr>
          <w:spacing w:val="-7"/>
          <w:w w:val="110"/>
          <w:vertAlign w:val="baseline"/>
        </w:rPr>
        <w:t> </w:t>
      </w:r>
      <w:r>
        <w:rPr>
          <w:w w:val="110"/>
          <w:vertAlign w:val="baseline"/>
        </w:rPr>
        <w:t>the</w:t>
      </w:r>
      <w:r>
        <w:rPr>
          <w:spacing w:val="-7"/>
          <w:w w:val="110"/>
          <w:vertAlign w:val="baseline"/>
        </w:rPr>
        <w:t> </w:t>
      </w:r>
      <w:r>
        <w:rPr>
          <w:w w:val="110"/>
          <w:vertAlign w:val="baseline"/>
        </w:rPr>
        <w:t>maximum</w:t>
      </w:r>
      <w:r>
        <w:rPr>
          <w:spacing w:val="-7"/>
          <w:w w:val="110"/>
          <w:vertAlign w:val="baseline"/>
        </w:rPr>
        <w:t> </w:t>
      </w:r>
      <w:r>
        <w:rPr>
          <w:w w:val="110"/>
          <w:vertAlign w:val="baseline"/>
        </w:rPr>
        <w:t>value </w:t>
      </w:r>
      <w:r>
        <w:rPr>
          <w:i/>
          <w:w w:val="130"/>
          <w:vertAlign w:val="baseline"/>
        </w:rPr>
        <w:t>L</w:t>
      </w:r>
      <w:r>
        <w:rPr>
          <w:i/>
          <w:spacing w:val="-15"/>
          <w:w w:val="130"/>
          <w:vertAlign w:val="baseline"/>
        </w:rPr>
        <w:t> </w:t>
      </w:r>
      <w:r>
        <w:rPr>
          <w:w w:val="130"/>
          <w:vertAlign w:val="baseline"/>
        </w:rPr>
        <w:t>=</w:t>
      </w:r>
      <w:r>
        <w:rPr>
          <w:spacing w:val="-15"/>
          <w:w w:val="130"/>
          <w:vertAlign w:val="baseline"/>
        </w:rPr>
        <w:t> </w:t>
      </w:r>
      <w:r>
        <w:rPr>
          <w:i/>
          <w:w w:val="130"/>
          <w:vertAlign w:val="baseline"/>
        </w:rPr>
        <w:t>lz</w:t>
      </w:r>
      <w:r>
        <w:rPr>
          <w:w w:val="130"/>
          <w:vertAlign w:val="baseline"/>
        </w:rPr>
        <w:t>(</w:t>
      </w:r>
      <w:r>
        <w:rPr>
          <w:i/>
          <w:w w:val="130"/>
          <w:vertAlign w:val="baseline"/>
        </w:rPr>
        <w:t>h</w:t>
      </w:r>
      <w:r>
        <w:rPr>
          <w:rFonts w:ascii="Cambria" w:hAnsi="Cambria"/>
          <w:w w:val="130"/>
          <w:vertAlign w:val="superscript"/>
        </w:rPr>
        <w:t>′</w:t>
      </w:r>
      <w:r>
        <w:rPr>
          <w:w w:val="130"/>
          <w:vertAlign w:val="baseline"/>
        </w:rPr>
        <w:t>(</w:t>
      </w:r>
      <w:r>
        <w:rPr>
          <w:i/>
          <w:w w:val="130"/>
          <w:vertAlign w:val="baseline"/>
        </w:rPr>
        <w:t>x</w:t>
      </w:r>
      <w:r>
        <w:rPr>
          <w:i/>
          <w:w w:val="130"/>
          <w:vertAlign w:val="subscript"/>
        </w:rPr>
        <w:t>i</w:t>
      </w:r>
      <w:r>
        <w:rPr>
          <w:w w:val="130"/>
          <w:vertAlign w:val="baseline"/>
        </w:rPr>
        <w:t>)),</w:t>
      </w:r>
      <w:r>
        <w:rPr>
          <w:spacing w:val="-7"/>
          <w:w w:val="130"/>
          <w:vertAlign w:val="baseline"/>
        </w:rPr>
        <w:t> </w:t>
      </w:r>
      <w:r>
        <w:rPr>
          <w:w w:val="115"/>
          <w:vertAlign w:val="baseline"/>
        </w:rPr>
        <w:t>which,</w:t>
      </w:r>
      <w:r>
        <w:rPr>
          <w:w w:val="115"/>
          <w:vertAlign w:val="baseline"/>
        </w:rPr>
        <w:t> by</w:t>
      </w:r>
      <w:r>
        <w:rPr>
          <w:w w:val="115"/>
          <w:vertAlign w:val="baseline"/>
        </w:rPr>
        <w:t> the</w:t>
      </w:r>
      <w:r>
        <w:rPr>
          <w:w w:val="115"/>
          <w:vertAlign w:val="baseline"/>
        </w:rPr>
        <w:t> discussion</w:t>
      </w:r>
      <w:r>
        <w:rPr>
          <w:w w:val="115"/>
          <w:vertAlign w:val="baseline"/>
        </w:rPr>
        <w:t> above,</w:t>
      </w:r>
      <w:r>
        <w:rPr>
          <w:w w:val="115"/>
          <w:vertAlign w:val="baseline"/>
        </w:rPr>
        <w:t> is</w:t>
      </w:r>
      <w:r>
        <w:rPr>
          <w:w w:val="115"/>
          <w:vertAlign w:val="baseline"/>
        </w:rPr>
        <w:t> </w:t>
      </w:r>
      <w:r>
        <w:rPr>
          <w:i/>
          <w:w w:val="130"/>
          <w:vertAlign w:val="baseline"/>
        </w:rPr>
        <w:t>L</w:t>
      </w:r>
      <w:r>
        <w:rPr>
          <w:i/>
          <w:spacing w:val="40"/>
          <w:w w:val="130"/>
          <w:vertAlign w:val="baseline"/>
        </w:rPr>
        <w:t>  </w:t>
      </w:r>
      <w:r>
        <w:rPr>
          <w:i/>
          <w:w w:val="115"/>
          <w:vertAlign w:val="baseline"/>
        </w:rPr>
        <w:t>O</w:t>
      </w:r>
      <w:r>
        <w:rPr>
          <w:w w:val="115"/>
          <w:vertAlign w:val="baseline"/>
        </w:rPr>
        <w:t>(log</w:t>
      </w:r>
      <w:r>
        <w:rPr>
          <w:spacing w:val="-13"/>
          <w:w w:val="115"/>
          <w:vertAlign w:val="baseline"/>
        </w:rPr>
        <w:t> </w:t>
      </w:r>
      <w:r>
        <w:rPr>
          <w:i/>
          <w:w w:val="115"/>
          <w:vertAlign w:val="baseline"/>
        </w:rPr>
        <w:t>d</w:t>
      </w:r>
      <w:r>
        <w:rPr>
          <w:w w:val="115"/>
          <w:vertAlign w:val="baseline"/>
        </w:rPr>
        <w:t>).</w:t>
      </w:r>
      <w:r>
        <w:rPr>
          <w:spacing w:val="36"/>
          <w:w w:val="115"/>
          <w:vertAlign w:val="baseline"/>
        </w:rPr>
        <w:t> </w:t>
      </w:r>
      <w:r>
        <w:rPr>
          <w:w w:val="115"/>
          <w:vertAlign w:val="baseline"/>
        </w:rPr>
        <w:t>But</w:t>
      </w:r>
      <w:r>
        <w:rPr>
          <w:w w:val="115"/>
          <w:vertAlign w:val="baseline"/>
        </w:rPr>
        <w:t> then,</w:t>
      </w:r>
      <w:r>
        <w:rPr>
          <w:w w:val="115"/>
          <w:vertAlign w:val="baseline"/>
        </w:rPr>
        <w:t> </w:t>
      </w:r>
      <w:r>
        <w:rPr>
          <w:i/>
          <w:w w:val="115"/>
          <w:vertAlign w:val="baseline"/>
        </w:rPr>
        <w:t>bitsize</w:t>
      </w:r>
      <w:r>
        <w:rPr>
          <w:w w:val="115"/>
          <w:vertAlign w:val="baseline"/>
        </w:rPr>
        <w:t>(</w:t>
      </w:r>
      <w:r>
        <w:rPr>
          <w:i/>
          <w:w w:val="115"/>
          <w:vertAlign w:val="baseline"/>
        </w:rPr>
        <w:t>L</w:t>
      </w:r>
      <w:r>
        <w:rPr>
          <w:w w:val="115"/>
          <w:vertAlign w:val="baseline"/>
        </w:rPr>
        <w:t>) </w:t>
      </w:r>
      <w:r>
        <w:rPr>
          <w:w w:val="130"/>
          <w:vertAlign w:val="baseline"/>
        </w:rPr>
        <w:t>=</w:t>
      </w:r>
      <w:r>
        <w:rPr>
          <w:spacing w:val="-5"/>
          <w:w w:val="130"/>
          <w:vertAlign w:val="baseline"/>
        </w:rPr>
        <w:t> </w:t>
      </w:r>
      <w:r>
        <w:rPr>
          <w:i/>
          <w:w w:val="115"/>
          <w:vertAlign w:val="baseline"/>
        </w:rPr>
        <w:t>O</w:t>
      </w:r>
      <w:r>
        <w:rPr>
          <w:w w:val="115"/>
          <w:vertAlign w:val="baseline"/>
        </w:rPr>
        <w:t>(log</w:t>
      </w:r>
      <w:r>
        <w:rPr>
          <w:spacing w:val="-13"/>
          <w:w w:val="115"/>
          <w:vertAlign w:val="baseline"/>
        </w:rPr>
        <w:t> </w:t>
      </w:r>
      <w:r>
        <w:rPr>
          <w:w w:val="115"/>
          <w:vertAlign w:val="baseline"/>
        </w:rPr>
        <w:t>log</w:t>
      </w:r>
      <w:r>
        <w:rPr>
          <w:spacing w:val="-13"/>
          <w:w w:val="115"/>
          <w:vertAlign w:val="baseline"/>
        </w:rPr>
        <w:t> </w:t>
      </w:r>
      <w:r>
        <w:rPr>
          <w:i/>
          <w:w w:val="115"/>
          <w:vertAlign w:val="baseline"/>
        </w:rPr>
        <w:t>d</w:t>
      </w:r>
      <w:r>
        <w:rPr>
          <w:w w:val="115"/>
          <w:vertAlign w:val="baseline"/>
        </w:rPr>
        <w:t>): </w:t>
      </w:r>
      <w:r>
        <w:rPr>
          <w:w w:val="110"/>
          <w:vertAlign w:val="baseline"/>
        </w:rPr>
        <w:t>the</w:t>
      </w:r>
      <w:r>
        <w:rPr>
          <w:spacing w:val="-13"/>
          <w:w w:val="110"/>
          <w:vertAlign w:val="baseline"/>
        </w:rPr>
        <w:t> </w:t>
      </w:r>
      <w:r>
        <w:rPr>
          <w:w w:val="110"/>
          <w:vertAlign w:val="baseline"/>
        </w:rPr>
        <w:t>algorithm</w:t>
      </w:r>
      <w:r>
        <w:rPr>
          <w:spacing w:val="-12"/>
          <w:w w:val="110"/>
          <w:vertAlign w:val="baseline"/>
        </w:rPr>
        <w:t> </w:t>
      </w:r>
      <w:r>
        <w:rPr>
          <w:w w:val="110"/>
          <w:vertAlign w:val="baseline"/>
        </w:rPr>
        <w:t>uses</w:t>
      </w:r>
      <w:r>
        <w:rPr>
          <w:w w:val="110"/>
          <w:vertAlign w:val="baseline"/>
        </w:rPr>
        <w:t> space</w:t>
      </w:r>
      <w:r>
        <w:rPr>
          <w:w w:val="110"/>
          <w:vertAlign w:val="baseline"/>
        </w:rPr>
        <w:t> proportional</w:t>
      </w:r>
      <w:r>
        <w:rPr>
          <w:w w:val="110"/>
          <w:vertAlign w:val="baseline"/>
        </w:rPr>
        <w:t> to</w:t>
      </w:r>
      <w:r>
        <w:rPr>
          <w:w w:val="110"/>
          <w:vertAlign w:val="baseline"/>
        </w:rPr>
        <w:t> </w:t>
      </w:r>
      <w:r>
        <w:rPr>
          <w:i/>
          <w:w w:val="110"/>
          <w:vertAlign w:val="baseline"/>
        </w:rPr>
        <w:t>O</w:t>
      </w:r>
      <w:r>
        <w:rPr>
          <w:w w:val="110"/>
          <w:vertAlign w:val="baseline"/>
        </w:rPr>
        <w:t>(log</w:t>
      </w:r>
      <w:r>
        <w:rPr>
          <w:spacing w:val="-13"/>
          <w:w w:val="110"/>
          <w:vertAlign w:val="baseline"/>
        </w:rPr>
        <w:t> </w:t>
      </w:r>
      <w:r>
        <w:rPr>
          <w:w w:val="110"/>
          <w:vertAlign w:val="baseline"/>
        </w:rPr>
        <w:t>log</w:t>
      </w:r>
      <w:r>
        <w:rPr>
          <w:spacing w:val="-12"/>
          <w:w w:val="110"/>
          <w:vertAlign w:val="baseline"/>
        </w:rPr>
        <w:t> </w:t>
      </w:r>
      <w:r>
        <w:rPr>
          <w:i/>
          <w:w w:val="110"/>
          <w:vertAlign w:val="baseline"/>
        </w:rPr>
        <w:t>d</w:t>
      </w:r>
      <w:r>
        <w:rPr>
          <w:w w:val="110"/>
          <w:vertAlign w:val="baseline"/>
        </w:rPr>
        <w:t>)</w:t>
      </w:r>
      <w:r>
        <w:rPr>
          <w:w w:val="110"/>
          <w:vertAlign w:val="baseline"/>
        </w:rPr>
        <w:t> bits</w:t>
      </w:r>
      <w:r>
        <w:rPr>
          <w:w w:val="110"/>
          <w:vertAlign w:val="baseline"/>
        </w:rPr>
        <w:t> (doubly</w:t>
      </w:r>
      <w:r>
        <w:rPr>
          <w:w w:val="110"/>
          <w:vertAlign w:val="baseline"/>
        </w:rPr>
        <w:t> exponentially</w:t>
      </w:r>
      <w:r>
        <w:rPr>
          <w:w w:val="110"/>
          <w:vertAlign w:val="baseline"/>
        </w:rPr>
        <w:t> less</w:t>
      </w:r>
      <w:r>
        <w:rPr>
          <w:w w:val="110"/>
          <w:vertAlign w:val="baseline"/>
        </w:rPr>
        <w:t> space</w:t>
      </w:r>
      <w:r>
        <w:rPr>
          <w:w w:val="110"/>
          <w:vertAlign w:val="baseline"/>
        </w:rPr>
        <w:t> than</w:t>
      </w:r>
      <w:r>
        <w:rPr>
          <w:w w:val="110"/>
          <w:vertAlign w:val="baseline"/>
        </w:rPr>
        <w:t> the </w:t>
      </w:r>
      <w:r>
        <w:rPr>
          <w:w w:val="115"/>
          <w:vertAlign w:val="baseline"/>
        </w:rPr>
        <w:t>naive</w:t>
      </w:r>
      <w:r>
        <w:rPr>
          <w:spacing w:val="-6"/>
          <w:w w:val="115"/>
          <w:vertAlign w:val="baseline"/>
        </w:rPr>
        <w:t> </w:t>
      </w:r>
      <w:r>
        <w:rPr>
          <w:w w:val="115"/>
          <w:vertAlign w:val="baseline"/>
        </w:rPr>
        <w:t>solution</w:t>
      </w:r>
      <w:r>
        <w:rPr>
          <w:spacing w:val="-6"/>
          <w:w w:val="115"/>
          <w:vertAlign w:val="baseline"/>
        </w:rPr>
        <w:t> </w:t>
      </w:r>
      <w:r>
        <w:rPr>
          <w:w w:val="115"/>
          <w:vertAlign w:val="baseline"/>
        </w:rPr>
        <w:t>using</w:t>
      </w:r>
      <w:r>
        <w:rPr>
          <w:spacing w:val="-6"/>
          <w:w w:val="115"/>
          <w:vertAlign w:val="baseline"/>
        </w:rPr>
        <w:t> </w:t>
      </w:r>
      <w:r>
        <w:rPr>
          <w:i/>
          <w:w w:val="115"/>
          <w:vertAlign w:val="baseline"/>
        </w:rPr>
        <w:t>O</w:t>
      </w:r>
      <w:r>
        <w:rPr>
          <w:w w:val="115"/>
          <w:vertAlign w:val="baseline"/>
        </w:rPr>
        <w:t>(</w:t>
      </w:r>
      <w:r>
        <w:rPr>
          <w:i/>
          <w:w w:val="115"/>
          <w:vertAlign w:val="baseline"/>
        </w:rPr>
        <w:t>d</w:t>
      </w:r>
      <w:r>
        <w:rPr>
          <w:w w:val="115"/>
          <w:vertAlign w:val="baseline"/>
        </w:rPr>
        <w:t>)</w:t>
      </w:r>
      <w:r>
        <w:rPr>
          <w:spacing w:val="-6"/>
          <w:w w:val="115"/>
          <w:vertAlign w:val="baseline"/>
        </w:rPr>
        <w:t> </w:t>
      </w:r>
      <w:r>
        <w:rPr>
          <w:w w:val="115"/>
          <w:vertAlign w:val="baseline"/>
        </w:rPr>
        <w:t>words!).</w:t>
      </w:r>
    </w:p>
    <w:p>
      <w:pPr>
        <w:pStyle w:val="BodyText"/>
        <w:spacing w:line="177" w:lineRule="auto" w:before="26"/>
        <w:ind w:left="559"/>
      </w:pPr>
      <w:r>
        <w:rPr>
          <w:w w:val="105"/>
        </w:rPr>
        <w:t>Durand</w:t>
      </w:r>
      <w:r>
        <w:rPr>
          <w:spacing w:val="22"/>
          <w:w w:val="105"/>
        </w:rPr>
        <w:t> </w:t>
      </w:r>
      <w:r>
        <w:rPr>
          <w:w w:val="105"/>
        </w:rPr>
        <w:t>and</w:t>
      </w:r>
      <w:r>
        <w:rPr>
          <w:spacing w:val="23"/>
          <w:w w:val="105"/>
        </w:rPr>
        <w:t> </w:t>
      </w:r>
      <w:r>
        <w:rPr>
          <w:w w:val="105"/>
        </w:rPr>
        <w:t>Flajolet</w:t>
      </w:r>
      <w:r>
        <w:rPr>
          <w:spacing w:val="23"/>
          <w:w w:val="105"/>
        </w:rPr>
        <w:t> </w:t>
      </w:r>
      <w:hyperlink w:history="true" w:anchor="_bookmark205">
        <w:r>
          <w:rPr>
            <w:w w:val="105"/>
          </w:rPr>
          <w:t>[17]</w:t>
        </w:r>
      </w:hyperlink>
      <w:r>
        <w:rPr>
          <w:spacing w:val="23"/>
          <w:w w:val="105"/>
        </w:rPr>
        <w:t> </w:t>
      </w:r>
      <w:r>
        <w:rPr>
          <w:w w:val="105"/>
        </w:rPr>
        <w:t>later</w:t>
      </w:r>
      <w:r>
        <w:rPr>
          <w:spacing w:val="23"/>
          <w:w w:val="105"/>
        </w:rPr>
        <w:t> </w:t>
      </w:r>
      <w:r>
        <w:rPr>
          <w:w w:val="105"/>
        </w:rPr>
        <w:t>refined</w:t>
      </w:r>
      <w:r>
        <w:rPr>
          <w:spacing w:val="23"/>
          <w:w w:val="105"/>
        </w:rPr>
        <w:t> </w:t>
      </w:r>
      <w:r>
        <w:rPr>
          <w:w w:val="105"/>
        </w:rPr>
        <w:t>this</w:t>
      </w:r>
      <w:r>
        <w:rPr>
          <w:spacing w:val="23"/>
          <w:w w:val="105"/>
        </w:rPr>
        <w:t> </w:t>
      </w:r>
      <w:r>
        <w:rPr>
          <w:w w:val="105"/>
        </w:rPr>
        <w:t>algorithm,</w:t>
      </w:r>
      <w:r>
        <w:rPr>
          <w:spacing w:val="24"/>
          <w:w w:val="105"/>
        </w:rPr>
        <w:t> </w:t>
      </w:r>
      <w:r>
        <w:rPr>
          <w:w w:val="105"/>
        </w:rPr>
        <w:t>giving</w:t>
      </w:r>
      <w:r>
        <w:rPr>
          <w:rFonts w:ascii="Cambria" w:hAnsi="Cambria"/>
          <w:w w:val="105"/>
          <w:position w:val="-6"/>
        </w:rPr>
        <w:t>√</w:t>
      </w:r>
      <w:r>
        <w:rPr>
          <w:w w:val="105"/>
        </w:rPr>
        <w:t>i</w:t>
      </w:r>
      <w:r>
        <w:rPr>
          <w:spacing w:val="-28"/>
          <w:w w:val="105"/>
          <w:u w:val="single"/>
        </w:rPr>
        <w:t> </w:t>
      </w:r>
      <w:r>
        <w:rPr>
          <w:w w:val="105"/>
          <w:u w:val="single"/>
        </w:rPr>
        <w:t>t</w:t>
      </w:r>
      <w:r>
        <w:rPr>
          <w:spacing w:val="23"/>
          <w:w w:val="105"/>
        </w:rPr>
        <w:t> </w:t>
      </w:r>
      <w:r>
        <w:rPr>
          <w:w w:val="105"/>
        </w:rPr>
        <w:t>the</w:t>
      </w:r>
      <w:r>
        <w:rPr>
          <w:spacing w:val="23"/>
          <w:w w:val="105"/>
        </w:rPr>
        <w:t> </w:t>
      </w:r>
      <w:r>
        <w:rPr>
          <w:w w:val="105"/>
        </w:rPr>
        <w:t>name</w:t>
      </w:r>
      <w:r>
        <w:rPr>
          <w:spacing w:val="23"/>
          <w:w w:val="105"/>
        </w:rPr>
        <w:t> </w:t>
      </w:r>
      <w:r>
        <w:rPr>
          <w:w w:val="105"/>
        </w:rPr>
        <w:t>LogLog</w:t>
      </w:r>
      <w:r>
        <w:rPr>
          <w:spacing w:val="23"/>
          <w:w w:val="105"/>
        </w:rPr>
        <w:t> </w:t>
      </w:r>
      <w:r>
        <w:rPr>
          <w:w w:val="105"/>
        </w:rPr>
        <w:t>(from</w:t>
      </w:r>
      <w:r>
        <w:rPr>
          <w:spacing w:val="23"/>
          <w:w w:val="105"/>
        </w:rPr>
        <w:t> </w:t>
      </w:r>
      <w:r>
        <w:rPr>
          <w:w w:val="105"/>
        </w:rPr>
        <w:t>the</w:t>
      </w:r>
      <w:r>
        <w:rPr>
          <w:spacing w:val="23"/>
          <w:w w:val="105"/>
        </w:rPr>
        <w:t> </w:t>
      </w:r>
      <w:r>
        <w:rPr>
          <w:spacing w:val="-2"/>
          <w:w w:val="105"/>
        </w:rPr>
        <w:t>space</w:t>
      </w:r>
    </w:p>
    <w:p>
      <w:pPr>
        <w:pStyle w:val="BodyText"/>
        <w:spacing w:line="208" w:lineRule="exact"/>
        <w:ind w:left="260"/>
      </w:pPr>
      <w:r>
        <w:rPr>
          <w:w w:val="110"/>
        </w:rPr>
        <w:t>used</w:t>
      </w:r>
      <w:r>
        <w:rPr>
          <w:spacing w:val="10"/>
          <w:w w:val="110"/>
        </w:rPr>
        <w:t> </w:t>
      </w:r>
      <w:r>
        <w:rPr>
          <w:w w:val="110"/>
        </w:rPr>
        <w:t>by</w:t>
      </w:r>
      <w:r>
        <w:rPr>
          <w:spacing w:val="9"/>
          <w:w w:val="110"/>
        </w:rPr>
        <w:t> </w:t>
      </w:r>
      <w:r>
        <w:rPr>
          <w:w w:val="110"/>
        </w:rPr>
        <w:t>the</w:t>
      </w:r>
      <w:r>
        <w:rPr>
          <w:spacing w:val="9"/>
          <w:w w:val="110"/>
        </w:rPr>
        <w:t> </w:t>
      </w:r>
      <w:r>
        <w:rPr>
          <w:w w:val="110"/>
        </w:rPr>
        <w:t>algorithm).</w:t>
      </w:r>
      <w:r>
        <w:rPr>
          <w:spacing w:val="42"/>
          <w:w w:val="110"/>
        </w:rPr>
        <w:t> </w:t>
      </w:r>
      <w:r>
        <w:rPr>
          <w:w w:val="110"/>
        </w:rPr>
        <w:t>Their</w:t>
      </w:r>
      <w:r>
        <w:rPr>
          <w:spacing w:val="11"/>
          <w:w w:val="110"/>
        </w:rPr>
        <w:t> </w:t>
      </w:r>
      <w:r>
        <w:rPr>
          <w:w w:val="110"/>
        </w:rPr>
        <w:t>algorithm</w:t>
      </w:r>
      <w:r>
        <w:rPr>
          <w:spacing w:val="9"/>
          <w:w w:val="110"/>
        </w:rPr>
        <w:t> </w:t>
      </w:r>
      <w:r>
        <w:rPr>
          <w:w w:val="110"/>
        </w:rPr>
        <w:t>computes</w:t>
      </w:r>
      <w:r>
        <w:rPr>
          <w:spacing w:val="9"/>
          <w:w w:val="110"/>
        </w:rPr>
        <w:t> </w:t>
      </w:r>
      <w:r>
        <w:rPr>
          <w:w w:val="110"/>
        </w:rPr>
        <w:t>a</w:t>
      </w:r>
      <w:r>
        <w:rPr>
          <w:spacing w:val="9"/>
          <w:w w:val="110"/>
        </w:rPr>
        <w:t> </w:t>
      </w:r>
      <w:r>
        <w:rPr>
          <w:w w:val="110"/>
        </w:rPr>
        <w:t>(1</w:t>
      </w:r>
      <w:r>
        <w:rPr>
          <w:spacing w:val="-10"/>
          <w:w w:val="110"/>
        </w:rPr>
        <w:t> </w:t>
      </w:r>
      <w:r>
        <w:rPr>
          <w:rFonts w:ascii="Cambria" w:hAnsi="Cambria"/>
          <w:w w:val="110"/>
        </w:rPr>
        <w:t>±</w:t>
      </w:r>
      <w:r>
        <w:rPr>
          <w:rFonts w:ascii="Cambria" w:hAnsi="Cambria"/>
          <w:spacing w:val="-9"/>
          <w:w w:val="110"/>
        </w:rPr>
        <w:t> </w:t>
      </w:r>
      <w:r>
        <w:rPr>
          <w:w w:val="110"/>
        </w:rPr>
        <w:t>1</w:t>
      </w:r>
      <w:r>
        <w:rPr>
          <w:i/>
          <w:w w:val="110"/>
        </w:rPr>
        <w:t>.</w:t>
      </w:r>
      <w:r>
        <w:rPr>
          <w:w w:val="110"/>
        </w:rPr>
        <w:t>3</w:t>
      </w:r>
      <w:r>
        <w:rPr>
          <w:i/>
          <w:w w:val="110"/>
        </w:rPr>
        <w:t>/</w:t>
      </w:r>
      <w:r>
        <w:rPr>
          <w:i/>
          <w:spacing w:val="62"/>
          <w:w w:val="150"/>
        </w:rPr>
        <w:t> </w:t>
      </w:r>
      <w:r>
        <w:rPr>
          <w:i/>
          <w:w w:val="110"/>
        </w:rPr>
        <w:t>k</w:t>
      </w:r>
      <w:r>
        <w:rPr>
          <w:w w:val="110"/>
        </w:rPr>
        <w:t>)</w:t>
      </w:r>
      <w:r>
        <w:rPr>
          <w:spacing w:val="10"/>
          <w:w w:val="110"/>
        </w:rPr>
        <w:t> </w:t>
      </w:r>
      <w:r>
        <w:rPr>
          <w:w w:val="110"/>
        </w:rPr>
        <w:t>approximation</w:t>
      </w:r>
      <w:r>
        <w:rPr>
          <w:spacing w:val="10"/>
          <w:w w:val="110"/>
        </w:rPr>
        <w:t> </w:t>
      </w:r>
      <w:r>
        <w:rPr>
          <w:w w:val="110"/>
        </w:rPr>
        <w:t>of</w:t>
      </w:r>
      <w:r>
        <w:rPr>
          <w:spacing w:val="9"/>
          <w:w w:val="110"/>
        </w:rPr>
        <w:t> </w:t>
      </w:r>
      <w:r>
        <w:rPr>
          <w:w w:val="110"/>
        </w:rPr>
        <w:t>the</w:t>
      </w:r>
      <w:r>
        <w:rPr>
          <w:spacing w:val="10"/>
          <w:w w:val="110"/>
        </w:rPr>
        <w:t> </w:t>
      </w:r>
      <w:r>
        <w:rPr>
          <w:w w:val="110"/>
        </w:rPr>
        <w:t>result</w:t>
      </w:r>
      <w:r>
        <w:rPr>
          <w:spacing w:val="10"/>
          <w:w w:val="110"/>
        </w:rPr>
        <w:t> </w:t>
      </w:r>
      <w:r>
        <w:rPr>
          <w:spacing w:val="-4"/>
          <w:w w:val="110"/>
        </w:rPr>
        <w:t>with</w:t>
      </w:r>
    </w:p>
    <w:p>
      <w:pPr>
        <w:pStyle w:val="BodyText"/>
        <w:spacing w:line="235" w:lineRule="auto"/>
        <w:ind w:left="260" w:right="618"/>
      </w:pPr>
      <w:r>
        <w:rPr>
          <w:w w:val="105"/>
        </w:rPr>
        <w:t>high probability, where </w:t>
      </w:r>
      <w:r>
        <w:rPr>
          <w:i/>
          <w:w w:val="105"/>
        </w:rPr>
        <w:t>k</w:t>
      </w:r>
      <w:r>
        <w:rPr>
          <w:i/>
          <w:w w:val="105"/>
        </w:rPr>
        <w:t> </w:t>
      </w:r>
      <w:r>
        <w:rPr>
          <w:w w:val="105"/>
        </w:rPr>
        <w:t>is the number of independent instances of the algorithm.</w:t>
      </w:r>
      <w:r>
        <w:rPr>
          <w:spacing w:val="28"/>
          <w:w w:val="105"/>
        </w:rPr>
        <w:t> </w:t>
      </w:r>
      <w:r>
        <w:rPr>
          <w:w w:val="105"/>
        </w:rPr>
        <w:t>In the same paper they</w:t>
      </w:r>
      <w:r>
        <w:rPr>
          <w:spacing w:val="18"/>
          <w:w w:val="105"/>
        </w:rPr>
        <w:t> </w:t>
      </w:r>
      <w:r>
        <w:rPr>
          <w:w w:val="105"/>
        </w:rPr>
        <w:t>proposed</w:t>
      </w:r>
      <w:r>
        <w:rPr>
          <w:spacing w:val="17"/>
          <w:w w:val="105"/>
        </w:rPr>
        <w:t> </w:t>
      </w:r>
      <w:r>
        <w:rPr>
          <w:w w:val="105"/>
        </w:rPr>
        <w:t>a</w:t>
      </w:r>
      <w:r>
        <w:rPr>
          <w:spacing w:val="18"/>
          <w:w w:val="105"/>
        </w:rPr>
        <w:t> </w:t>
      </w:r>
      <w:r>
        <w:rPr>
          <w:w w:val="105"/>
        </w:rPr>
        <w:t>more</w:t>
      </w:r>
      <w:r>
        <w:rPr>
          <w:spacing w:val="17"/>
          <w:w w:val="105"/>
        </w:rPr>
        <w:t> </w:t>
      </w:r>
      <w:r>
        <w:rPr>
          <w:w w:val="105"/>
        </w:rPr>
        <w:t>accurate</w:t>
      </w:r>
      <w:r>
        <w:rPr>
          <w:spacing w:val="18"/>
          <w:w w:val="105"/>
        </w:rPr>
        <w:t> </w:t>
      </w:r>
      <w:r>
        <w:rPr>
          <w:w w:val="105"/>
        </w:rPr>
        <w:t>variant</w:t>
      </w:r>
      <w:r>
        <w:rPr>
          <w:spacing w:val="18"/>
          <w:w w:val="105"/>
        </w:rPr>
        <w:t> </w:t>
      </w:r>
      <w:r>
        <w:rPr>
          <w:w w:val="105"/>
        </w:rPr>
        <w:t>named</w:t>
      </w:r>
      <w:r>
        <w:rPr>
          <w:spacing w:val="18"/>
          <w:w w:val="105"/>
        </w:rPr>
        <w:t> </w:t>
      </w:r>
      <w:r>
        <w:rPr>
          <w:spacing w:val="2"/>
          <w:w w:val="113"/>
        </w:rPr>
        <w:t>S</w:t>
      </w:r>
      <w:r>
        <w:rPr>
          <w:rFonts w:ascii="Cambria" w:hAnsi="Cambria"/>
          <w:spacing w:val="-142"/>
          <w:w w:val="119"/>
          <w:position w:val="-6"/>
        </w:rPr>
        <w:t>√</w:t>
      </w:r>
      <w:r>
        <w:rPr>
          <w:spacing w:val="13"/>
          <w:w w:val="98"/>
        </w:rPr>
        <w:t>u</w:t>
      </w:r>
      <w:r>
        <w:rPr>
          <w:spacing w:val="18"/>
          <w:w w:val="98"/>
          <w:u w:val="single"/>
        </w:rPr>
        <w:t>p</w:t>
      </w:r>
      <w:r>
        <w:rPr>
          <w:spacing w:val="13"/>
          <w:w w:val="103"/>
        </w:rPr>
        <w:t>erLogLog</w:t>
      </w:r>
      <w:r>
        <w:rPr>
          <w:spacing w:val="17"/>
          <w:w w:val="105"/>
        </w:rPr>
        <w:t> </w:t>
      </w:r>
      <w:r>
        <w:rPr>
          <w:w w:val="105"/>
        </w:rPr>
        <w:t>which,</w:t>
      </w:r>
      <w:r>
        <w:rPr>
          <w:spacing w:val="21"/>
          <w:w w:val="105"/>
        </w:rPr>
        <w:t> </w:t>
      </w:r>
      <w:r>
        <w:rPr>
          <w:w w:val="105"/>
        </w:rPr>
        <w:t>by</w:t>
      </w:r>
      <w:r>
        <w:rPr>
          <w:spacing w:val="19"/>
          <w:w w:val="105"/>
        </w:rPr>
        <w:t> </w:t>
      </w:r>
      <w:r>
        <w:rPr>
          <w:w w:val="105"/>
        </w:rPr>
        <w:t>removing</w:t>
      </w:r>
      <w:r>
        <w:rPr>
          <w:spacing w:val="17"/>
          <w:w w:val="105"/>
        </w:rPr>
        <w:t> </w:t>
      </w:r>
      <w:r>
        <w:rPr>
          <w:w w:val="105"/>
        </w:rPr>
        <w:t>30%</w:t>
      </w:r>
      <w:r>
        <w:rPr>
          <w:spacing w:val="18"/>
          <w:w w:val="105"/>
        </w:rPr>
        <w:t> </w:t>
      </w:r>
      <w:r>
        <w:rPr>
          <w:w w:val="105"/>
        </w:rPr>
        <w:t>of</w:t>
      </w:r>
      <w:r>
        <w:rPr>
          <w:spacing w:val="17"/>
          <w:w w:val="105"/>
        </w:rPr>
        <w:t> </w:t>
      </w:r>
      <w:r>
        <w:rPr>
          <w:w w:val="105"/>
        </w:rPr>
        <w:t>the</w:t>
      </w:r>
      <w:r>
        <w:rPr>
          <w:spacing w:val="18"/>
          <w:w w:val="105"/>
        </w:rPr>
        <w:t> </w:t>
      </w:r>
      <w:r>
        <w:rPr>
          <w:spacing w:val="-2"/>
          <w:w w:val="105"/>
        </w:rPr>
        <w:t>largest</w:t>
      </w:r>
    </w:p>
    <w:p>
      <w:pPr>
        <w:pStyle w:val="BodyText"/>
        <w:spacing w:line="156" w:lineRule="auto"/>
        <w:ind w:left="260"/>
      </w:pPr>
      <w:r>
        <w:rPr>
          <w:i/>
          <w:w w:val="110"/>
        </w:rPr>
        <w:t>h</w:t>
      </w:r>
      <w:r>
        <w:rPr>
          <w:w w:val="110"/>
        </w:rPr>
        <w:t>(</w:t>
      </w:r>
      <w:r>
        <w:rPr>
          <w:i/>
          <w:w w:val="110"/>
        </w:rPr>
        <w:t>x</w:t>
      </w:r>
      <w:r>
        <w:rPr>
          <w:i/>
          <w:w w:val="110"/>
          <w:vertAlign w:val="subscript"/>
        </w:rPr>
        <w:t>i</w:t>
      </w:r>
      <w:r>
        <w:rPr>
          <w:w w:val="110"/>
          <w:vertAlign w:val="baseline"/>
        </w:rPr>
        <w:t>)’s,</w:t>
      </w:r>
      <w:r>
        <w:rPr>
          <w:spacing w:val="-10"/>
          <w:w w:val="110"/>
          <w:vertAlign w:val="baseline"/>
        </w:rPr>
        <w:t> </w:t>
      </w:r>
      <w:r>
        <w:rPr>
          <w:w w:val="110"/>
          <w:vertAlign w:val="baseline"/>
        </w:rPr>
        <w:t>improves</w:t>
      </w:r>
      <w:r>
        <w:rPr>
          <w:spacing w:val="-3"/>
          <w:w w:val="110"/>
          <w:vertAlign w:val="baseline"/>
        </w:rPr>
        <w:t> </w:t>
      </w:r>
      <w:r>
        <w:rPr>
          <w:w w:val="110"/>
          <w:vertAlign w:val="baseline"/>
        </w:rPr>
        <w:t>the</w:t>
      </w:r>
      <w:r>
        <w:rPr>
          <w:spacing w:val="1"/>
          <w:w w:val="110"/>
          <w:vertAlign w:val="baseline"/>
        </w:rPr>
        <w:t> </w:t>
      </w:r>
      <w:r>
        <w:rPr>
          <w:w w:val="110"/>
          <w:vertAlign w:val="baseline"/>
        </w:rPr>
        <w:t>approximation</w:t>
      </w:r>
      <w:r>
        <w:rPr>
          <w:spacing w:val="1"/>
          <w:w w:val="110"/>
          <w:vertAlign w:val="baseline"/>
        </w:rPr>
        <w:t> </w:t>
      </w:r>
      <w:r>
        <w:rPr>
          <w:w w:val="110"/>
          <w:vertAlign w:val="baseline"/>
        </w:rPr>
        <w:t>to</w:t>
      </w:r>
      <w:r>
        <w:rPr>
          <w:spacing w:val="1"/>
          <w:w w:val="110"/>
          <w:vertAlign w:val="baseline"/>
        </w:rPr>
        <w:t> </w:t>
      </w:r>
      <w:r>
        <w:rPr>
          <w:w w:val="110"/>
          <w:vertAlign w:val="baseline"/>
        </w:rPr>
        <w:t>(1</w:t>
      </w:r>
      <w:r>
        <w:rPr>
          <w:spacing w:val="-20"/>
          <w:w w:val="110"/>
          <w:vertAlign w:val="baseline"/>
        </w:rPr>
        <w:t> </w:t>
      </w:r>
      <w:r>
        <w:rPr>
          <w:rFonts w:ascii="Cambria" w:hAnsi="Cambria"/>
          <w:w w:val="110"/>
          <w:vertAlign w:val="baseline"/>
        </w:rPr>
        <w:t>±</w:t>
      </w:r>
      <w:r>
        <w:rPr>
          <w:rFonts w:ascii="Cambria" w:hAnsi="Cambria"/>
          <w:spacing w:val="-17"/>
          <w:w w:val="110"/>
          <w:vertAlign w:val="baseline"/>
        </w:rPr>
        <w:t> </w:t>
      </w:r>
      <w:r>
        <w:rPr>
          <w:w w:val="110"/>
          <w:vertAlign w:val="baseline"/>
        </w:rPr>
        <w:t>1</w:t>
      </w:r>
      <w:r>
        <w:rPr>
          <w:i/>
          <w:w w:val="110"/>
          <w:vertAlign w:val="baseline"/>
        </w:rPr>
        <w:t>.</w:t>
      </w:r>
      <w:r>
        <w:rPr>
          <w:w w:val="110"/>
          <w:vertAlign w:val="baseline"/>
        </w:rPr>
        <w:t>05</w:t>
      </w:r>
      <w:r>
        <w:rPr>
          <w:i/>
          <w:w w:val="110"/>
          <w:vertAlign w:val="baseline"/>
        </w:rPr>
        <w:t>/</w:t>
      </w:r>
      <w:r>
        <w:rPr>
          <w:i/>
          <w:spacing w:val="74"/>
          <w:w w:val="150"/>
          <w:vertAlign w:val="baseline"/>
        </w:rPr>
        <w:t> </w:t>
      </w:r>
      <w:r>
        <w:rPr>
          <w:i/>
          <w:w w:val="110"/>
          <w:vertAlign w:val="baseline"/>
        </w:rPr>
        <w:t>k</w:t>
      </w:r>
      <w:r>
        <w:rPr>
          <w:w w:val="110"/>
          <w:vertAlign w:val="baseline"/>
        </w:rPr>
        <w:t>).</w:t>
      </w:r>
      <w:r>
        <w:rPr>
          <w:spacing w:val="25"/>
          <w:w w:val="110"/>
          <w:vertAlign w:val="baseline"/>
        </w:rPr>
        <w:t> </w:t>
      </w:r>
      <w:r>
        <w:rPr>
          <w:spacing w:val="-11"/>
          <w:w w:val="127"/>
          <w:vertAlign w:val="baseline"/>
        </w:rPr>
        <w:t>I</w:t>
      </w:r>
      <w:r>
        <w:rPr>
          <w:rFonts w:ascii="Cambria" w:hAnsi="Cambria"/>
          <w:spacing w:val="-156"/>
          <w:w w:val="111"/>
          <w:position w:val="-6"/>
          <w:vertAlign w:val="baseline"/>
        </w:rPr>
        <w:t>√</w:t>
      </w:r>
      <w:r>
        <w:rPr>
          <w:w w:val="90"/>
          <w:vertAlign w:val="baseline"/>
        </w:rPr>
        <w:t>n</w:t>
      </w:r>
      <w:r>
        <w:rPr>
          <w:spacing w:val="-1"/>
          <w:vertAlign w:val="baseline"/>
        </w:rPr>
        <w:t> </w:t>
      </w:r>
      <w:r>
        <w:rPr>
          <w:spacing w:val="-36"/>
          <w:u w:val="single"/>
          <w:vertAlign w:val="baseline"/>
        </w:rPr>
        <w:t> </w:t>
      </w:r>
      <w:r>
        <w:rPr>
          <w:w w:val="110"/>
          <w:u w:val="single"/>
          <w:vertAlign w:val="baseline"/>
        </w:rPr>
        <w:t>2</w:t>
      </w:r>
      <w:r>
        <w:rPr>
          <w:w w:val="110"/>
          <w:vertAlign w:val="baseline"/>
        </w:rPr>
        <w:t>007,</w:t>
      </w:r>
      <w:r>
        <w:rPr>
          <w:spacing w:val="2"/>
          <w:w w:val="110"/>
          <w:vertAlign w:val="baseline"/>
        </w:rPr>
        <w:t> </w:t>
      </w:r>
      <w:r>
        <w:rPr>
          <w:w w:val="110"/>
          <w:vertAlign w:val="baseline"/>
        </w:rPr>
        <w:t>Flajolet,</w:t>
      </w:r>
      <w:r>
        <w:rPr>
          <w:spacing w:val="1"/>
          <w:w w:val="110"/>
          <w:vertAlign w:val="baseline"/>
        </w:rPr>
        <w:t> </w:t>
      </w:r>
      <w:r>
        <w:rPr>
          <w:w w:val="110"/>
          <w:vertAlign w:val="baseline"/>
        </w:rPr>
        <w:t>Fusy,</w:t>
      </w:r>
      <w:r>
        <w:rPr>
          <w:spacing w:val="2"/>
          <w:w w:val="110"/>
          <w:vertAlign w:val="baseline"/>
        </w:rPr>
        <w:t> </w:t>
      </w:r>
      <w:r>
        <w:rPr>
          <w:w w:val="110"/>
          <w:vertAlign w:val="baseline"/>
        </w:rPr>
        <w:t>Gandouet</w:t>
      </w:r>
      <w:r>
        <w:rPr>
          <w:spacing w:val="1"/>
          <w:w w:val="110"/>
          <w:vertAlign w:val="baseline"/>
        </w:rPr>
        <w:t> </w:t>
      </w:r>
      <w:r>
        <w:rPr>
          <w:w w:val="110"/>
          <w:vertAlign w:val="baseline"/>
        </w:rPr>
        <w:t>and</w:t>
      </w:r>
      <w:r>
        <w:rPr>
          <w:spacing w:val="1"/>
          <w:w w:val="110"/>
          <w:vertAlign w:val="baseline"/>
        </w:rPr>
        <w:t> </w:t>
      </w:r>
      <w:r>
        <w:rPr>
          <w:spacing w:val="-2"/>
          <w:w w:val="110"/>
          <w:vertAlign w:val="baseline"/>
        </w:rPr>
        <w:t>Meunier</w:t>
      </w:r>
    </w:p>
    <w:p>
      <w:pPr>
        <w:pStyle w:val="BodyText"/>
        <w:spacing w:line="198" w:lineRule="exact"/>
        <w:ind w:left="260"/>
      </w:pPr>
      <w:hyperlink w:history="true" w:anchor="_bookmark208">
        <w:r>
          <w:rPr>
            <w:w w:val="110"/>
          </w:rPr>
          <w:t>[20]</w:t>
        </w:r>
      </w:hyperlink>
      <w:r>
        <w:rPr>
          <w:spacing w:val="15"/>
          <w:w w:val="110"/>
        </w:rPr>
        <w:t> </w:t>
      </w:r>
      <w:r>
        <w:rPr>
          <w:w w:val="110"/>
        </w:rPr>
        <w:t>further</w:t>
      </w:r>
      <w:r>
        <w:rPr>
          <w:spacing w:val="15"/>
          <w:w w:val="110"/>
        </w:rPr>
        <w:t> </w:t>
      </w:r>
      <w:r>
        <w:rPr>
          <w:w w:val="110"/>
        </w:rPr>
        <w:t>improved</w:t>
      </w:r>
      <w:r>
        <w:rPr>
          <w:spacing w:val="14"/>
          <w:w w:val="110"/>
        </w:rPr>
        <w:t> </w:t>
      </w:r>
      <w:r>
        <w:rPr>
          <w:w w:val="110"/>
        </w:rPr>
        <w:t>the</w:t>
      </w:r>
      <w:r>
        <w:rPr>
          <w:spacing w:val="15"/>
          <w:w w:val="110"/>
        </w:rPr>
        <w:t> </w:t>
      </w:r>
      <w:r>
        <w:rPr>
          <w:w w:val="110"/>
        </w:rPr>
        <w:t>approximation</w:t>
      </w:r>
      <w:r>
        <w:rPr>
          <w:spacing w:val="14"/>
          <w:w w:val="110"/>
        </w:rPr>
        <w:t> </w:t>
      </w:r>
      <w:r>
        <w:rPr>
          <w:w w:val="110"/>
        </w:rPr>
        <w:t>to</w:t>
      </w:r>
      <w:r>
        <w:rPr>
          <w:spacing w:val="15"/>
          <w:w w:val="110"/>
        </w:rPr>
        <w:t> </w:t>
      </w:r>
      <w:r>
        <w:rPr>
          <w:w w:val="110"/>
        </w:rPr>
        <w:t>(1</w:t>
      </w:r>
      <w:r>
        <w:rPr>
          <w:spacing w:val="-6"/>
          <w:w w:val="110"/>
        </w:rPr>
        <w:t> </w:t>
      </w:r>
      <w:r>
        <w:rPr>
          <w:rFonts w:ascii="Cambria" w:hAnsi="Cambria"/>
          <w:w w:val="110"/>
        </w:rPr>
        <w:t>±</w:t>
      </w:r>
      <w:r>
        <w:rPr>
          <w:rFonts w:ascii="Cambria" w:hAnsi="Cambria"/>
          <w:spacing w:val="-6"/>
          <w:w w:val="110"/>
        </w:rPr>
        <w:t> </w:t>
      </w:r>
      <w:r>
        <w:rPr>
          <w:w w:val="110"/>
        </w:rPr>
        <w:t>1</w:t>
      </w:r>
      <w:r>
        <w:rPr>
          <w:i/>
          <w:w w:val="110"/>
        </w:rPr>
        <w:t>.</w:t>
      </w:r>
      <w:r>
        <w:rPr>
          <w:w w:val="110"/>
        </w:rPr>
        <w:t>04</w:t>
      </w:r>
      <w:r>
        <w:rPr>
          <w:i/>
          <w:w w:val="110"/>
        </w:rPr>
        <w:t>/</w:t>
      </w:r>
      <w:r>
        <w:rPr>
          <w:i/>
          <w:spacing w:val="62"/>
          <w:w w:val="150"/>
        </w:rPr>
        <w:t> </w:t>
      </w:r>
      <w:r>
        <w:rPr>
          <w:i/>
          <w:w w:val="110"/>
        </w:rPr>
        <w:t>k</w:t>
      </w:r>
      <w:r>
        <w:rPr>
          <w:w w:val="110"/>
        </w:rPr>
        <w:t>).</w:t>
      </w:r>
      <w:r>
        <w:rPr>
          <w:spacing w:val="59"/>
          <w:w w:val="110"/>
        </w:rPr>
        <w:t> </w:t>
      </w:r>
      <w:r>
        <w:rPr>
          <w:w w:val="110"/>
        </w:rPr>
        <w:t>This</w:t>
      </w:r>
      <w:r>
        <w:rPr>
          <w:spacing w:val="14"/>
          <w:w w:val="110"/>
        </w:rPr>
        <w:t> </w:t>
      </w:r>
      <w:r>
        <w:rPr>
          <w:w w:val="110"/>
        </w:rPr>
        <w:t>algorithm</w:t>
      </w:r>
      <w:r>
        <w:rPr>
          <w:spacing w:val="15"/>
          <w:w w:val="110"/>
        </w:rPr>
        <w:t> </w:t>
      </w:r>
      <w:r>
        <w:rPr>
          <w:w w:val="110"/>
        </w:rPr>
        <w:t>is</w:t>
      </w:r>
      <w:r>
        <w:rPr>
          <w:spacing w:val="15"/>
          <w:w w:val="110"/>
        </w:rPr>
        <w:t> </w:t>
      </w:r>
      <w:r>
        <w:rPr>
          <w:w w:val="110"/>
        </w:rPr>
        <w:t>named</w:t>
      </w:r>
      <w:r>
        <w:rPr>
          <w:spacing w:val="14"/>
          <w:w w:val="110"/>
        </w:rPr>
        <w:t> </w:t>
      </w:r>
      <w:r>
        <w:rPr>
          <w:spacing w:val="-2"/>
          <w:w w:val="110"/>
        </w:rPr>
        <w:t>HyperLogLog</w:t>
      </w:r>
    </w:p>
    <w:p>
      <w:pPr>
        <w:pStyle w:val="BodyText"/>
        <w:spacing w:line="235" w:lineRule="auto"/>
        <w:ind w:left="260" w:right="616"/>
        <w:jc w:val="both"/>
      </w:pPr>
      <w:r>
        <w:rPr>
          <w:w w:val="105"/>
        </w:rPr>
        <w:t>and uses an harmonic mean of the estimates.</w:t>
      </w:r>
      <w:r>
        <w:rPr>
          <w:w w:val="105"/>
        </w:rPr>
        <w:t> Also Google has its own version:</w:t>
      </w:r>
      <w:r>
        <w:rPr>
          <w:w w:val="105"/>
        </w:rPr>
        <w:t> HyperLogLog++.</w:t>
      </w:r>
      <w:r>
        <w:rPr>
          <w:w w:val="105"/>
        </w:rPr>
        <w:t> See Heule, Nunkesser and Hall </w:t>
      </w:r>
      <w:hyperlink w:history="true" w:anchor="_bookmark216">
        <w:r>
          <w:rPr>
            <w:w w:val="105"/>
          </w:rPr>
          <w:t>[28].</w:t>
        </w:r>
      </w:hyperlink>
    </w:p>
    <w:p>
      <w:pPr>
        <w:pStyle w:val="BodyText"/>
        <w:spacing w:before="94"/>
      </w:pPr>
    </w:p>
    <w:p>
      <w:pPr>
        <w:pStyle w:val="Heading1"/>
        <w:numPr>
          <w:ilvl w:val="1"/>
          <w:numId w:val="28"/>
        </w:numPr>
        <w:tabs>
          <w:tab w:pos="1157" w:val="left" w:leader="none"/>
        </w:tabs>
        <w:spacing w:line="240" w:lineRule="auto" w:before="0" w:after="0"/>
        <w:ind w:left="1157" w:right="0" w:hanging="897"/>
        <w:jc w:val="left"/>
      </w:pPr>
      <w:bookmarkStart w:name="Estimating F1 (probabilistic counting)" w:id="252"/>
      <w:bookmarkEnd w:id="252"/>
      <w:r>
        <w:rPr>
          <w:b w:val="0"/>
        </w:rPr>
      </w:r>
      <w:bookmarkStart w:name="_bookmark172" w:id="253"/>
      <w:bookmarkEnd w:id="253"/>
      <w:r>
        <w:rPr>
          <w:b w:val="0"/>
        </w:rPr>
      </w:r>
      <w:r>
        <w:rPr>
          <w:w w:val="125"/>
        </w:rPr>
        <w:t>Estimating</w:t>
      </w:r>
      <w:r>
        <w:rPr>
          <w:spacing w:val="10"/>
          <w:w w:val="125"/>
        </w:rPr>
        <w:t> </w:t>
      </w:r>
      <w:r>
        <w:rPr>
          <w:b w:val="0"/>
          <w:i/>
          <w:w w:val="125"/>
        </w:rPr>
        <w:t>F</w:t>
      </w:r>
      <w:r>
        <w:rPr>
          <w:b w:val="0"/>
          <w:w w:val="125"/>
          <w:vertAlign w:val="subscript"/>
        </w:rPr>
        <w:t>1</w:t>
      </w:r>
      <w:r>
        <w:rPr>
          <w:b w:val="0"/>
          <w:spacing w:val="19"/>
          <w:w w:val="125"/>
          <w:vertAlign w:val="baseline"/>
        </w:rPr>
        <w:t> </w:t>
      </w:r>
      <w:r>
        <w:rPr>
          <w:w w:val="125"/>
          <w:vertAlign w:val="baseline"/>
        </w:rPr>
        <w:t>(probabilistic</w:t>
      </w:r>
      <w:r>
        <w:rPr>
          <w:spacing w:val="11"/>
          <w:w w:val="125"/>
          <w:vertAlign w:val="baseline"/>
        </w:rPr>
        <w:t> </w:t>
      </w:r>
      <w:r>
        <w:rPr>
          <w:spacing w:val="-2"/>
          <w:w w:val="125"/>
          <w:vertAlign w:val="baseline"/>
        </w:rPr>
        <w:t>counting)</w:t>
      </w:r>
    </w:p>
    <w:p>
      <w:pPr>
        <w:pStyle w:val="BodyText"/>
        <w:spacing w:line="235" w:lineRule="auto" w:before="174"/>
        <w:ind w:left="260" w:right="617"/>
        <w:jc w:val="both"/>
      </w:pPr>
      <w:r>
        <w:rPr/>
        <mc:AlternateContent>
          <mc:Choice Requires="wps">
            <w:drawing>
              <wp:anchor distT="0" distB="0" distL="0" distR="0" allowOverlap="1" layoutInCell="1" locked="0" behindDoc="1" simplePos="0" relativeHeight="481131008">
                <wp:simplePos x="0" y="0"/>
                <wp:positionH relativeFrom="page">
                  <wp:posOffset>1682216</wp:posOffset>
                </wp:positionH>
                <wp:positionV relativeFrom="paragraph">
                  <wp:posOffset>587281</wp:posOffset>
                </wp:positionV>
                <wp:extent cx="2640965" cy="219710"/>
                <wp:effectExtent l="0" t="0" r="0" b="0"/>
                <wp:wrapNone/>
                <wp:docPr id="1654" name="Textbox 1654"/>
                <wp:cNvGraphicFramePr>
                  <a:graphicFrameLocks/>
                </wp:cNvGraphicFramePr>
                <a:graphic>
                  <a:graphicData uri="http://schemas.microsoft.com/office/word/2010/wordprocessingShape">
                    <wps:wsp>
                      <wps:cNvPr id="1654" name="Textbox 1654"/>
                      <wps:cNvSpPr txBox="1"/>
                      <wps:spPr>
                        <a:xfrm>
                          <a:off x="0" y="0"/>
                          <a:ext cx="2640965" cy="219710"/>
                        </a:xfrm>
                        <a:prstGeom prst="rect">
                          <a:avLst/>
                        </a:prstGeom>
                      </wps:spPr>
                      <wps:txbx>
                        <w:txbxContent>
                          <w:p>
                            <w:pPr>
                              <w:tabs>
                                <w:tab w:pos="1825" w:val="left" w:leader="none"/>
                                <w:tab w:pos="2318" w:val="left" w:leader="none"/>
                                <w:tab w:pos="3475" w:val="left" w:leader="none"/>
                                <w:tab w:pos="4003" w:val="left" w:leader="none"/>
                              </w:tabs>
                              <w:spacing w:line="198" w:lineRule="exact" w:before="0"/>
                              <w:ind w:left="0" w:right="0" w:firstLine="0"/>
                              <w:jc w:val="left"/>
                              <w:rPr>
                                <w:rFonts w:ascii="Cambria" w:hAnsi="Cambria"/>
                                <w:sz w:val="20"/>
                              </w:rPr>
                            </w:pP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32.457993pt;margin-top:46.242676pt;width:207.95pt;height:17.3pt;mso-position-horizontal-relative:page;mso-position-vertical-relative:paragraph;z-index:-22185472" type="#_x0000_t202" id="docshape1280" filled="false" stroked="false">
                <v:textbox inset="0,0,0,0">
                  <w:txbxContent>
                    <w:p>
                      <w:pPr>
                        <w:tabs>
                          <w:tab w:pos="1825" w:val="left" w:leader="none"/>
                          <w:tab w:pos="2318" w:val="left" w:leader="none"/>
                          <w:tab w:pos="3475" w:val="left" w:leader="none"/>
                          <w:tab w:pos="4003" w:val="left" w:leader="none"/>
                        </w:tabs>
                        <w:spacing w:line="198" w:lineRule="exact" w:before="0"/>
                        <w:ind w:left="0" w:right="0" w:firstLine="0"/>
                        <w:jc w:val="left"/>
                        <w:rPr>
                          <w:rFonts w:ascii="Cambria" w:hAnsi="Cambria"/>
                          <w:sz w:val="20"/>
                        </w:rPr>
                      </w:pP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spacing w:val="-10"/>
                          <w:w w:val="135"/>
                          <w:sz w:val="20"/>
                        </w:rPr>
                        <w:t>≤</w:t>
                      </w:r>
                      <w:r>
                        <w:rPr>
                          <w:rFonts w:ascii="Cambria" w:hAnsi="Cambria"/>
                          <w:sz w:val="20"/>
                        </w:rPr>
                        <w:tab/>
                      </w: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32032">
                <wp:simplePos x="0" y="0"/>
                <wp:positionH relativeFrom="page">
                  <wp:posOffset>1079995</wp:posOffset>
                </wp:positionH>
                <wp:positionV relativeFrom="paragraph">
                  <wp:posOffset>1066069</wp:posOffset>
                </wp:positionV>
                <wp:extent cx="1918335" cy="234315"/>
                <wp:effectExtent l="0" t="0" r="0" b="0"/>
                <wp:wrapNone/>
                <wp:docPr id="1655" name="Textbox 1655"/>
                <wp:cNvGraphicFramePr>
                  <a:graphicFrameLocks/>
                </wp:cNvGraphicFramePr>
                <a:graphic>
                  <a:graphicData uri="http://schemas.microsoft.com/office/word/2010/wordprocessingShape">
                    <wps:wsp>
                      <wps:cNvPr id="1655" name="Textbox 1655"/>
                      <wps:cNvSpPr txBox="1"/>
                      <wps:spPr>
                        <a:xfrm>
                          <a:off x="0" y="0"/>
                          <a:ext cx="1918335" cy="234315"/>
                        </a:xfrm>
                        <a:prstGeom prst="rect">
                          <a:avLst/>
                        </a:prstGeom>
                      </wps:spPr>
                      <wps:txbx>
                        <w:txbxContent>
                          <w:p>
                            <w:pPr>
                              <w:spacing w:line="265" w:lineRule="exact" w:before="0"/>
                              <w:ind w:left="0" w:right="0" w:firstLine="0"/>
                              <w:jc w:val="left"/>
                              <w:rPr>
                                <w:sz w:val="20"/>
                                <w:szCs w:val="20"/>
                              </w:rPr>
                            </w:pPr>
                            <w:r>
                              <w:rPr>
                                <w:w w:val="125"/>
                                <w:sz w:val="20"/>
                                <w:szCs w:val="20"/>
                              </w:rPr>
                              <w:t>(1</w:t>
                            </w:r>
                            <w:r>
                              <w:rPr>
                                <w:spacing w:val="-31"/>
                                <w:w w:val="125"/>
                                <w:sz w:val="20"/>
                                <w:szCs w:val="20"/>
                              </w:rPr>
                              <w:t> </w:t>
                            </w:r>
                            <w:r>
                              <w:rPr>
                                <w:w w:val="125"/>
                                <w:sz w:val="20"/>
                                <w:szCs w:val="20"/>
                              </w:rPr>
                              <w:t>+</w:t>
                            </w:r>
                            <w:r>
                              <w:rPr>
                                <w:spacing w:val="-29"/>
                                <w:w w:val="125"/>
                                <w:sz w:val="20"/>
                                <w:szCs w:val="20"/>
                              </w:rPr>
                              <w:t> </w:t>
                            </w:r>
                            <w:r>
                              <w:rPr>
                                <w:i/>
                                <w:iCs/>
                                <w:w w:val="125"/>
                                <w:sz w:val="20"/>
                                <w:szCs w:val="20"/>
                              </w:rPr>
                              <w:t>ϵ</w:t>
                            </w:r>
                            <w:r>
                              <w:rPr>
                                <w:w w:val="125"/>
                                <w:sz w:val="20"/>
                                <w:szCs w:val="20"/>
                              </w:rPr>
                              <w:t>)</w:t>
                            </w:r>
                            <w:r>
                              <w:rPr>
                                <w:i/>
                                <w:iCs/>
                                <w:w w:val="125"/>
                                <w:sz w:val="20"/>
                                <w:szCs w:val="20"/>
                                <w:vertAlign w:val="superscript"/>
                              </w:rPr>
                              <w:t>y</w:t>
                            </w:r>
                            <w:r>
                              <w:rPr>
                                <w:i/>
                                <w:iCs/>
                                <w:spacing w:val="-7"/>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9"/>
                                <w:w w:val="125"/>
                                <w:sz w:val="20"/>
                                <w:szCs w:val="20"/>
                                <w:vertAlign w:val="baseline"/>
                              </w:rPr>
                              <w:t> </w:t>
                            </w:r>
                            <w:r>
                              <w:rPr>
                                <w:i/>
                                <w:iCs/>
                                <w:w w:val="125"/>
                                <w:sz w:val="20"/>
                                <w:szCs w:val="20"/>
                                <w:vertAlign w:val="baseline"/>
                              </w:rPr>
                              <w:t>x</w:t>
                            </w:r>
                            <w:r>
                              <w:rPr>
                                <w:w w:val="125"/>
                                <w:sz w:val="20"/>
                                <w:szCs w:val="20"/>
                                <w:vertAlign w:val="baseline"/>
                              </w:rPr>
                              <w:t>,</w:t>
                            </w:r>
                            <w:r>
                              <w:rPr>
                                <w:spacing w:val="-7"/>
                                <w:w w:val="125"/>
                                <w:sz w:val="20"/>
                                <w:szCs w:val="20"/>
                                <w:vertAlign w:val="baseline"/>
                              </w:rPr>
                              <w:t> </w:t>
                            </w:r>
                            <w:r>
                              <w:rPr>
                                <w:w w:val="125"/>
                                <w:sz w:val="20"/>
                                <w:szCs w:val="20"/>
                                <w:vertAlign w:val="baseline"/>
                              </w:rPr>
                              <w:t>with</w:t>
                            </w:r>
                            <w:r>
                              <w:rPr>
                                <w:spacing w:val="-8"/>
                                <w:w w:val="125"/>
                                <w:sz w:val="20"/>
                                <w:szCs w:val="20"/>
                                <w:vertAlign w:val="baseline"/>
                              </w:rPr>
                              <w:t> </w:t>
                            </w:r>
                            <w:r>
                              <w:rPr>
                                <w:i/>
                                <w:iCs/>
                                <w:w w:val="125"/>
                                <w:sz w:val="20"/>
                                <w:szCs w:val="20"/>
                                <w:vertAlign w:val="baseline"/>
                              </w:rPr>
                              <w:t>y</w:t>
                            </w:r>
                            <w:r>
                              <w:rPr>
                                <w:i/>
                                <w:iCs/>
                                <w:spacing w:val="-4"/>
                                <w:w w:val="125"/>
                                <w:sz w:val="20"/>
                                <w:szCs w:val="20"/>
                                <w:vertAlign w:val="baseline"/>
                              </w:rPr>
                              <w:t> </w:t>
                            </w:r>
                            <w:r>
                              <w:rPr>
                                <w:w w:val="125"/>
                                <w:sz w:val="20"/>
                                <w:szCs w:val="20"/>
                                <w:vertAlign w:val="baseline"/>
                              </w:rPr>
                              <w:t>=</w:t>
                            </w:r>
                            <w:r>
                              <w:rPr>
                                <w:spacing w:val="-11"/>
                                <w:w w:val="125"/>
                                <w:sz w:val="20"/>
                                <w:szCs w:val="20"/>
                                <w:vertAlign w:val="baseline"/>
                              </w:rPr>
                              <w:t> </w:t>
                            </w:r>
                            <w:r>
                              <w:rPr>
                                <w:rFonts w:ascii="Cambria" w:hAnsi="Cambria" w:cs="Cambria" w:eastAsia="Cambria"/>
                                <w:w w:val="125"/>
                                <w:sz w:val="20"/>
                                <w:szCs w:val="20"/>
                                <w:vertAlign w:val="baseline"/>
                              </w:rPr>
                              <w:t>⌈</w:t>
                            </w:r>
                            <w:r>
                              <w:rPr>
                                <w:w w:val="125"/>
                                <w:sz w:val="20"/>
                                <w:szCs w:val="20"/>
                                <w:vertAlign w:val="baseline"/>
                              </w:rPr>
                              <w:t>log</w:t>
                            </w:r>
                            <w:r>
                              <w:rPr>
                                <w:w w:val="125"/>
                                <w:position w:val="-4"/>
                                <w:sz w:val="14"/>
                                <w:szCs w:val="14"/>
                                <w:vertAlign w:val="baseline"/>
                              </w:rPr>
                              <w:t>1+</w:t>
                            </w:r>
                            <w:r>
                              <w:rPr>
                                <w:i/>
                                <w:iCs/>
                                <w:w w:val="125"/>
                                <w:position w:val="-4"/>
                                <w:sz w:val="14"/>
                                <w:szCs w:val="14"/>
                                <w:vertAlign w:val="baseline"/>
                              </w:rPr>
                              <w:t>ϵ</w:t>
                            </w:r>
                            <w:r>
                              <w:rPr>
                                <w:i/>
                                <w:iCs/>
                                <w:spacing w:val="-3"/>
                                <w:w w:val="125"/>
                                <w:position w:val="-4"/>
                                <w:sz w:val="14"/>
                                <w:szCs w:val="14"/>
                                <w:vertAlign w:val="baseline"/>
                              </w:rPr>
                              <w:t> </w:t>
                            </w:r>
                            <w:r>
                              <w:rPr>
                                <w:i/>
                                <w:iCs/>
                                <w:w w:val="125"/>
                                <w:sz w:val="20"/>
                                <w:szCs w:val="20"/>
                                <w:vertAlign w:val="baseline"/>
                              </w:rPr>
                              <w:t>x</w:t>
                            </w:r>
                            <w:r>
                              <w:rPr>
                                <w:rFonts w:ascii="Cambria" w:hAnsi="Cambria" w:cs="Cambria" w:eastAsia="Cambria"/>
                                <w:w w:val="125"/>
                                <w:sz w:val="20"/>
                                <w:szCs w:val="20"/>
                                <w:vertAlign w:val="baseline"/>
                              </w:rPr>
                              <w:t>⌉</w:t>
                            </w:r>
                            <w:r>
                              <w:rPr>
                                <w:rFonts w:ascii="Cambria" w:hAnsi="Cambria" w:cs="Cambria" w:eastAsia="Cambria"/>
                                <w:spacing w:val="-9"/>
                                <w:w w:val="125"/>
                                <w:sz w:val="20"/>
                                <w:szCs w:val="20"/>
                                <w:vertAlign w:val="baseline"/>
                              </w:rPr>
                              <w:t> </w:t>
                            </w:r>
                            <w:r>
                              <w:rPr>
                                <w:spacing w:val="-10"/>
                                <w:w w:val="125"/>
                                <w:sz w:val="20"/>
                                <w:szCs w:val="20"/>
                                <w:vertAlign w:val="baseline"/>
                              </w:rPr>
                              <w:t>=</w:t>
                            </w:r>
                          </w:p>
                        </w:txbxContent>
                      </wps:txbx>
                      <wps:bodyPr wrap="square" lIns="0" tIns="0" rIns="0" bIns="0" rtlCol="0">
                        <a:noAutofit/>
                      </wps:bodyPr>
                    </wps:wsp>
                  </a:graphicData>
                </a:graphic>
              </wp:anchor>
            </w:drawing>
          </mc:Choice>
          <mc:Fallback>
            <w:pict>
              <v:shape style="position:absolute;margin-left:85.039001pt;margin-top:83.942451pt;width:151.050pt;height:18.45pt;mso-position-horizontal-relative:page;mso-position-vertical-relative:paragraph;z-index:-22184448" type="#_x0000_t202" id="docshape1281" filled="false" stroked="false">
                <v:textbox inset="0,0,0,0">
                  <w:txbxContent>
                    <w:p>
                      <w:pPr>
                        <w:spacing w:line="265" w:lineRule="exact" w:before="0"/>
                        <w:ind w:left="0" w:right="0" w:firstLine="0"/>
                        <w:jc w:val="left"/>
                        <w:rPr>
                          <w:sz w:val="20"/>
                          <w:szCs w:val="20"/>
                        </w:rPr>
                      </w:pPr>
                      <w:r>
                        <w:rPr>
                          <w:w w:val="125"/>
                          <w:sz w:val="20"/>
                          <w:szCs w:val="20"/>
                        </w:rPr>
                        <w:t>(1</w:t>
                      </w:r>
                      <w:r>
                        <w:rPr>
                          <w:spacing w:val="-31"/>
                          <w:w w:val="125"/>
                          <w:sz w:val="20"/>
                          <w:szCs w:val="20"/>
                        </w:rPr>
                        <w:t> </w:t>
                      </w:r>
                      <w:r>
                        <w:rPr>
                          <w:w w:val="125"/>
                          <w:sz w:val="20"/>
                          <w:szCs w:val="20"/>
                        </w:rPr>
                        <w:t>+</w:t>
                      </w:r>
                      <w:r>
                        <w:rPr>
                          <w:spacing w:val="-29"/>
                          <w:w w:val="125"/>
                          <w:sz w:val="20"/>
                          <w:szCs w:val="20"/>
                        </w:rPr>
                        <w:t> </w:t>
                      </w:r>
                      <w:r>
                        <w:rPr>
                          <w:i/>
                          <w:iCs/>
                          <w:w w:val="125"/>
                          <w:sz w:val="20"/>
                          <w:szCs w:val="20"/>
                        </w:rPr>
                        <w:t>ϵ</w:t>
                      </w:r>
                      <w:r>
                        <w:rPr>
                          <w:w w:val="125"/>
                          <w:sz w:val="20"/>
                          <w:szCs w:val="20"/>
                        </w:rPr>
                        <w:t>)</w:t>
                      </w:r>
                      <w:r>
                        <w:rPr>
                          <w:i/>
                          <w:iCs/>
                          <w:w w:val="125"/>
                          <w:sz w:val="20"/>
                          <w:szCs w:val="20"/>
                          <w:vertAlign w:val="superscript"/>
                        </w:rPr>
                        <w:t>y</w:t>
                      </w:r>
                      <w:r>
                        <w:rPr>
                          <w:i/>
                          <w:iCs/>
                          <w:spacing w:val="-7"/>
                          <w:w w:val="12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9"/>
                          <w:w w:val="125"/>
                          <w:sz w:val="20"/>
                          <w:szCs w:val="20"/>
                          <w:vertAlign w:val="baseline"/>
                        </w:rPr>
                        <w:t> </w:t>
                      </w:r>
                      <w:r>
                        <w:rPr>
                          <w:i/>
                          <w:iCs/>
                          <w:w w:val="125"/>
                          <w:sz w:val="20"/>
                          <w:szCs w:val="20"/>
                          <w:vertAlign w:val="baseline"/>
                        </w:rPr>
                        <w:t>x</w:t>
                      </w:r>
                      <w:r>
                        <w:rPr>
                          <w:w w:val="125"/>
                          <w:sz w:val="20"/>
                          <w:szCs w:val="20"/>
                          <w:vertAlign w:val="baseline"/>
                        </w:rPr>
                        <w:t>,</w:t>
                      </w:r>
                      <w:r>
                        <w:rPr>
                          <w:spacing w:val="-7"/>
                          <w:w w:val="125"/>
                          <w:sz w:val="20"/>
                          <w:szCs w:val="20"/>
                          <w:vertAlign w:val="baseline"/>
                        </w:rPr>
                        <w:t> </w:t>
                      </w:r>
                      <w:r>
                        <w:rPr>
                          <w:w w:val="125"/>
                          <w:sz w:val="20"/>
                          <w:szCs w:val="20"/>
                          <w:vertAlign w:val="baseline"/>
                        </w:rPr>
                        <w:t>with</w:t>
                      </w:r>
                      <w:r>
                        <w:rPr>
                          <w:spacing w:val="-8"/>
                          <w:w w:val="125"/>
                          <w:sz w:val="20"/>
                          <w:szCs w:val="20"/>
                          <w:vertAlign w:val="baseline"/>
                        </w:rPr>
                        <w:t> </w:t>
                      </w:r>
                      <w:r>
                        <w:rPr>
                          <w:i/>
                          <w:iCs/>
                          <w:w w:val="125"/>
                          <w:sz w:val="20"/>
                          <w:szCs w:val="20"/>
                          <w:vertAlign w:val="baseline"/>
                        </w:rPr>
                        <w:t>y</w:t>
                      </w:r>
                      <w:r>
                        <w:rPr>
                          <w:i/>
                          <w:iCs/>
                          <w:spacing w:val="-4"/>
                          <w:w w:val="125"/>
                          <w:sz w:val="20"/>
                          <w:szCs w:val="20"/>
                          <w:vertAlign w:val="baseline"/>
                        </w:rPr>
                        <w:t> </w:t>
                      </w:r>
                      <w:r>
                        <w:rPr>
                          <w:w w:val="125"/>
                          <w:sz w:val="20"/>
                          <w:szCs w:val="20"/>
                          <w:vertAlign w:val="baseline"/>
                        </w:rPr>
                        <w:t>=</w:t>
                      </w:r>
                      <w:r>
                        <w:rPr>
                          <w:spacing w:val="-11"/>
                          <w:w w:val="125"/>
                          <w:sz w:val="20"/>
                          <w:szCs w:val="20"/>
                          <w:vertAlign w:val="baseline"/>
                        </w:rPr>
                        <w:t> </w:t>
                      </w:r>
                      <w:r>
                        <w:rPr>
                          <w:rFonts w:ascii="Cambria" w:hAnsi="Cambria" w:cs="Cambria" w:eastAsia="Cambria"/>
                          <w:w w:val="125"/>
                          <w:sz w:val="20"/>
                          <w:szCs w:val="20"/>
                          <w:vertAlign w:val="baseline"/>
                        </w:rPr>
                        <w:t>⌈</w:t>
                      </w:r>
                      <w:r>
                        <w:rPr>
                          <w:w w:val="125"/>
                          <w:sz w:val="20"/>
                          <w:szCs w:val="20"/>
                          <w:vertAlign w:val="baseline"/>
                        </w:rPr>
                        <w:t>log</w:t>
                      </w:r>
                      <w:r>
                        <w:rPr>
                          <w:w w:val="125"/>
                          <w:position w:val="-4"/>
                          <w:sz w:val="14"/>
                          <w:szCs w:val="14"/>
                          <w:vertAlign w:val="baseline"/>
                        </w:rPr>
                        <w:t>1+</w:t>
                      </w:r>
                      <w:r>
                        <w:rPr>
                          <w:i/>
                          <w:iCs/>
                          <w:w w:val="125"/>
                          <w:position w:val="-4"/>
                          <w:sz w:val="14"/>
                          <w:szCs w:val="14"/>
                          <w:vertAlign w:val="baseline"/>
                        </w:rPr>
                        <w:t>ϵ</w:t>
                      </w:r>
                      <w:r>
                        <w:rPr>
                          <w:i/>
                          <w:iCs/>
                          <w:spacing w:val="-3"/>
                          <w:w w:val="125"/>
                          <w:position w:val="-4"/>
                          <w:sz w:val="14"/>
                          <w:szCs w:val="14"/>
                          <w:vertAlign w:val="baseline"/>
                        </w:rPr>
                        <w:t> </w:t>
                      </w:r>
                      <w:r>
                        <w:rPr>
                          <w:i/>
                          <w:iCs/>
                          <w:w w:val="125"/>
                          <w:sz w:val="20"/>
                          <w:szCs w:val="20"/>
                          <w:vertAlign w:val="baseline"/>
                        </w:rPr>
                        <w:t>x</w:t>
                      </w:r>
                      <w:r>
                        <w:rPr>
                          <w:rFonts w:ascii="Cambria" w:hAnsi="Cambria" w:cs="Cambria" w:eastAsia="Cambria"/>
                          <w:w w:val="125"/>
                          <w:sz w:val="20"/>
                          <w:szCs w:val="20"/>
                          <w:vertAlign w:val="baseline"/>
                        </w:rPr>
                        <w:t>⌉</w:t>
                      </w:r>
                      <w:r>
                        <w:rPr>
                          <w:rFonts w:ascii="Cambria" w:hAnsi="Cambria" w:cs="Cambria" w:eastAsia="Cambria"/>
                          <w:spacing w:val="-9"/>
                          <w:w w:val="125"/>
                          <w:sz w:val="20"/>
                          <w:szCs w:val="20"/>
                          <w:vertAlign w:val="baseline"/>
                        </w:rPr>
                        <w:t> </w:t>
                      </w:r>
                      <w:r>
                        <w:rPr>
                          <w:spacing w:val="-10"/>
                          <w:w w:val="125"/>
                          <w:sz w:val="20"/>
                          <w:szCs w:val="20"/>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1132544">
                <wp:simplePos x="0" y="0"/>
                <wp:positionH relativeFrom="page">
                  <wp:posOffset>3115335</wp:posOffset>
                </wp:positionH>
                <wp:positionV relativeFrom="paragraph">
                  <wp:posOffset>1043042</wp:posOffset>
                </wp:positionV>
                <wp:extent cx="380365" cy="201295"/>
                <wp:effectExtent l="0" t="0" r="0" b="0"/>
                <wp:wrapNone/>
                <wp:docPr id="1656" name="Textbox 1656"/>
                <wp:cNvGraphicFramePr>
                  <a:graphicFrameLocks/>
                </wp:cNvGraphicFramePr>
                <a:graphic>
                  <a:graphicData uri="http://schemas.microsoft.com/office/word/2010/wordprocessingShape">
                    <wps:wsp>
                      <wps:cNvPr id="1656" name="Textbox 1656"/>
                      <wps:cNvSpPr txBox="1"/>
                      <wps:spPr>
                        <a:xfrm>
                          <a:off x="0" y="0"/>
                          <a:ext cx="380365" cy="201295"/>
                        </a:xfrm>
                        <a:prstGeom prst="rect">
                          <a:avLst/>
                        </a:prstGeom>
                      </wps:spPr>
                      <wps:txbx>
                        <w:txbxContent>
                          <w:p>
                            <w:pPr>
                              <w:spacing w:line="155" w:lineRule="exact" w:before="0"/>
                              <w:ind w:left="0" w:right="0" w:firstLine="0"/>
                              <w:jc w:val="left"/>
                              <w:rPr>
                                <w:i/>
                                <w:sz w:val="14"/>
                              </w:rPr>
                            </w:pPr>
                            <w:r>
                              <w:rPr>
                                <w:spacing w:val="39"/>
                                <w:w w:val="110"/>
                                <w:sz w:val="14"/>
                                <w:u w:val="single"/>
                              </w:rPr>
                              <w:t>  </w:t>
                            </w:r>
                            <w:r>
                              <w:rPr>
                                <w:w w:val="110"/>
                                <w:sz w:val="14"/>
                                <w:u w:val="single"/>
                              </w:rPr>
                              <w:t>log</w:t>
                            </w:r>
                            <w:r>
                              <w:rPr>
                                <w:spacing w:val="-4"/>
                                <w:w w:val="110"/>
                                <w:sz w:val="14"/>
                                <w:u w:val="single"/>
                              </w:rPr>
                              <w:t> </w:t>
                            </w:r>
                            <w:r>
                              <w:rPr>
                                <w:i/>
                                <w:spacing w:val="-10"/>
                                <w:w w:val="130"/>
                                <w:sz w:val="14"/>
                                <w:u w:val="single"/>
                              </w:rPr>
                              <w:t>x</w:t>
                            </w:r>
                            <w:r>
                              <w:rPr>
                                <w:i/>
                                <w:spacing w:val="40"/>
                                <w:w w:val="130"/>
                                <w:sz w:val="14"/>
                                <w:u w:val="single"/>
                              </w:rPr>
                              <w:t> </w:t>
                            </w:r>
                          </w:p>
                          <w:p>
                            <w:pPr>
                              <w:spacing w:line="162" w:lineRule="exact" w:before="0"/>
                              <w:ind w:left="0" w:right="0" w:firstLine="0"/>
                              <w:jc w:val="left"/>
                              <w:rPr>
                                <w:sz w:val="14"/>
                                <w:szCs w:val="14"/>
                              </w:rPr>
                            </w:pPr>
                            <w:r>
                              <w:rPr>
                                <w:spacing w:val="-2"/>
                                <w:w w:val="130"/>
                                <w:sz w:val="14"/>
                                <w:szCs w:val="14"/>
                              </w:rPr>
                              <w:t>log(1+</w:t>
                            </w:r>
                            <w:r>
                              <w:rPr>
                                <w:i/>
                                <w:iCs/>
                                <w:spacing w:val="-2"/>
                                <w:w w:val="130"/>
                                <w:sz w:val="14"/>
                                <w:szCs w:val="14"/>
                              </w:rPr>
                              <w:t>ϵ</w:t>
                            </w:r>
                            <w:r>
                              <w:rPr>
                                <w:spacing w:val="-2"/>
                                <w:w w:val="130"/>
                                <w:sz w:val="14"/>
                                <w:szCs w:val="14"/>
                              </w:rPr>
                              <w:t>)</w:t>
                            </w:r>
                          </w:p>
                        </w:txbxContent>
                      </wps:txbx>
                      <wps:bodyPr wrap="square" lIns="0" tIns="0" rIns="0" bIns="0" rtlCol="0">
                        <a:noAutofit/>
                      </wps:bodyPr>
                    </wps:wsp>
                  </a:graphicData>
                </a:graphic>
              </wp:anchor>
            </w:drawing>
          </mc:Choice>
          <mc:Fallback>
            <w:pict>
              <v:shape style="position:absolute;margin-left:245.302002pt;margin-top:82.129356pt;width:29.95pt;height:15.85pt;mso-position-horizontal-relative:page;mso-position-vertical-relative:paragraph;z-index:-22183936" type="#_x0000_t202" id="docshape1282" filled="false" stroked="false">
                <v:textbox inset="0,0,0,0">
                  <w:txbxContent>
                    <w:p>
                      <w:pPr>
                        <w:spacing w:line="155" w:lineRule="exact" w:before="0"/>
                        <w:ind w:left="0" w:right="0" w:firstLine="0"/>
                        <w:jc w:val="left"/>
                        <w:rPr>
                          <w:i/>
                          <w:sz w:val="14"/>
                        </w:rPr>
                      </w:pPr>
                      <w:r>
                        <w:rPr>
                          <w:spacing w:val="39"/>
                          <w:w w:val="110"/>
                          <w:sz w:val="14"/>
                          <w:u w:val="single"/>
                        </w:rPr>
                        <w:t>  </w:t>
                      </w:r>
                      <w:r>
                        <w:rPr>
                          <w:w w:val="110"/>
                          <w:sz w:val="14"/>
                          <w:u w:val="single"/>
                        </w:rPr>
                        <w:t>log</w:t>
                      </w:r>
                      <w:r>
                        <w:rPr>
                          <w:spacing w:val="-4"/>
                          <w:w w:val="110"/>
                          <w:sz w:val="14"/>
                          <w:u w:val="single"/>
                        </w:rPr>
                        <w:t> </w:t>
                      </w:r>
                      <w:r>
                        <w:rPr>
                          <w:i/>
                          <w:spacing w:val="-10"/>
                          <w:w w:val="130"/>
                          <w:sz w:val="14"/>
                          <w:u w:val="single"/>
                        </w:rPr>
                        <w:t>x</w:t>
                      </w:r>
                      <w:r>
                        <w:rPr>
                          <w:i/>
                          <w:spacing w:val="40"/>
                          <w:w w:val="130"/>
                          <w:sz w:val="14"/>
                          <w:u w:val="single"/>
                        </w:rPr>
                        <w:t> </w:t>
                      </w:r>
                    </w:p>
                    <w:p>
                      <w:pPr>
                        <w:spacing w:line="162" w:lineRule="exact" w:before="0"/>
                        <w:ind w:left="0" w:right="0" w:firstLine="0"/>
                        <w:jc w:val="left"/>
                        <w:rPr>
                          <w:sz w:val="14"/>
                          <w:szCs w:val="14"/>
                        </w:rPr>
                      </w:pPr>
                      <w:r>
                        <w:rPr>
                          <w:spacing w:val="-2"/>
                          <w:w w:val="130"/>
                          <w:sz w:val="14"/>
                          <w:szCs w:val="14"/>
                        </w:rPr>
                        <w:t>log(1+</w:t>
                      </w:r>
                      <w:r>
                        <w:rPr>
                          <w:i/>
                          <w:iCs/>
                          <w:spacing w:val="-2"/>
                          <w:w w:val="130"/>
                          <w:sz w:val="14"/>
                          <w:szCs w:val="14"/>
                        </w:rPr>
                        <w:t>ϵ</w:t>
                      </w:r>
                      <w:r>
                        <w:rPr>
                          <w:spacing w:val="-2"/>
                          <w:w w:val="130"/>
                          <w:sz w:val="14"/>
                          <w:szCs w:val="14"/>
                        </w:rPr>
                        <w:t>)</w:t>
                      </w:r>
                    </w:p>
                  </w:txbxContent>
                </v:textbox>
                <w10:wrap type="none"/>
              </v:shape>
            </w:pict>
          </mc:Fallback>
        </mc:AlternateContent>
      </w:r>
      <w:r>
        <w:rPr/>
        <mc:AlternateContent>
          <mc:Choice Requires="wps">
            <w:drawing>
              <wp:anchor distT="0" distB="0" distL="0" distR="0" allowOverlap="1" layoutInCell="1" locked="0" behindDoc="1" simplePos="0" relativeHeight="481133056">
                <wp:simplePos x="0" y="0"/>
                <wp:positionH relativeFrom="page">
                  <wp:posOffset>3577526</wp:posOffset>
                </wp:positionH>
                <wp:positionV relativeFrom="paragraph">
                  <wp:posOffset>1080727</wp:posOffset>
                </wp:positionV>
                <wp:extent cx="3114675" cy="219710"/>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a:off x="0" y="0"/>
                          <a:ext cx="3114675" cy="219710"/>
                        </a:xfrm>
                        <a:prstGeom prst="rect">
                          <a:avLst/>
                        </a:prstGeom>
                      </wps:spPr>
                      <wps:txbx>
                        <w:txbxContent>
                          <w:p>
                            <w:pPr>
                              <w:pStyle w:val="BodyText"/>
                              <w:spacing w:line="208" w:lineRule="exact"/>
                              <w:rPr>
                                <w:rFonts w:ascii="Cambria" w:hAnsi="Cambria" w:cs="Cambria" w:eastAsia="Cambria"/>
                              </w:rPr>
                            </w:pPr>
                            <w:r>
                              <w:rPr>
                                <w:w w:val="110"/>
                              </w:rPr>
                              <w:t>.</w:t>
                            </w:r>
                            <w:r>
                              <w:rPr>
                                <w:spacing w:val="6"/>
                                <w:w w:val="110"/>
                              </w:rPr>
                              <w:t> </w:t>
                            </w:r>
                            <w:r>
                              <w:rPr>
                                <w:w w:val="110"/>
                              </w:rPr>
                              <w:t>Then,</w:t>
                            </w:r>
                            <w:r>
                              <w:rPr>
                                <w:spacing w:val="5"/>
                                <w:w w:val="110"/>
                              </w:rPr>
                              <w:t> </w:t>
                            </w:r>
                            <w:r>
                              <w:rPr>
                                <w:i/>
                                <w:iCs/>
                                <w:w w:val="110"/>
                              </w:rPr>
                              <w:t>y</w:t>
                            </w:r>
                            <w:r>
                              <w:rPr>
                                <w:i/>
                                <w:iCs/>
                                <w:spacing w:val="8"/>
                                <w:w w:val="110"/>
                              </w:rPr>
                              <w:t> </w:t>
                            </w:r>
                            <w:r>
                              <w:rPr>
                                <w:w w:val="110"/>
                              </w:rPr>
                              <w:t>requires</w:t>
                            </w:r>
                            <w:r>
                              <w:rPr>
                                <w:spacing w:val="3"/>
                                <w:w w:val="110"/>
                              </w:rPr>
                              <w:t> </w:t>
                            </w:r>
                            <w:r>
                              <w:rPr>
                                <w:w w:val="110"/>
                              </w:rPr>
                              <w:t>at</w:t>
                            </w:r>
                            <w:r>
                              <w:rPr>
                                <w:spacing w:val="2"/>
                                <w:w w:val="110"/>
                              </w:rPr>
                              <w:t> </w:t>
                            </w:r>
                            <w:r>
                              <w:rPr>
                                <w:w w:val="110"/>
                              </w:rPr>
                              <w:t>most</w:t>
                            </w:r>
                            <w:r>
                              <w:rPr>
                                <w:spacing w:val="3"/>
                                <w:w w:val="110"/>
                              </w:rPr>
                              <w:t> </w:t>
                            </w:r>
                            <w:r>
                              <w:rPr>
                                <w:w w:val="110"/>
                              </w:rPr>
                              <w:t>log</w:t>
                            </w:r>
                            <w:r>
                              <w:rPr>
                                <w:spacing w:val="-15"/>
                                <w:w w:val="110"/>
                              </w:rPr>
                              <w:t> </w:t>
                            </w:r>
                            <w:r>
                              <w:rPr>
                                <w:w w:val="110"/>
                              </w:rPr>
                              <w:t>log</w:t>
                            </w:r>
                            <w:r>
                              <w:rPr>
                                <w:spacing w:val="-14"/>
                                <w:w w:val="110"/>
                              </w:rPr>
                              <w:t> </w:t>
                            </w:r>
                            <w:r>
                              <w:rPr>
                                <w:i/>
                                <w:iCs/>
                                <w:w w:val="110"/>
                              </w:rPr>
                              <w:t>m</w:t>
                            </w:r>
                            <w:r>
                              <w:rPr>
                                <w:i/>
                                <w:iCs/>
                                <w:spacing w:val="-24"/>
                                <w:w w:val="110"/>
                              </w:rPr>
                              <w:t> </w:t>
                            </w:r>
                            <w:r>
                              <w:rPr>
                                <w:rFonts w:ascii="Cambria" w:hAnsi="Cambria" w:cs="Cambria" w:eastAsia="Cambria"/>
                                <w:w w:val="110"/>
                              </w:rPr>
                              <w:t>−</w:t>
                            </w:r>
                            <w:r>
                              <w:rPr>
                                <w:w w:val="110"/>
                              </w:rPr>
                              <w:t>log</w:t>
                            </w:r>
                            <w:r>
                              <w:rPr>
                                <w:spacing w:val="-14"/>
                                <w:w w:val="110"/>
                              </w:rPr>
                              <w:t> </w:t>
                            </w:r>
                            <w:r>
                              <w:rPr>
                                <w:w w:val="110"/>
                              </w:rPr>
                              <w:t>log(1</w:t>
                            </w:r>
                            <w:r>
                              <w:rPr>
                                <w:spacing w:val="-24"/>
                                <w:w w:val="110"/>
                              </w:rPr>
                              <w:t> </w:t>
                            </w:r>
                            <w:r>
                              <w:rPr>
                                <w:w w:val="125"/>
                              </w:rPr>
                              <w:t>+</w:t>
                            </w:r>
                            <w:r>
                              <w:rPr>
                                <w:spacing w:val="-29"/>
                                <w:w w:val="125"/>
                              </w:rPr>
                              <w:t> </w:t>
                            </w:r>
                            <w:r>
                              <w:rPr>
                                <w:i/>
                                <w:iCs/>
                                <w:w w:val="110"/>
                              </w:rPr>
                              <w:t>ϵ</w:t>
                            </w:r>
                            <w:r>
                              <w:rPr>
                                <w:w w:val="110"/>
                              </w:rPr>
                              <w:t>)</w:t>
                            </w:r>
                            <w:r>
                              <w:rPr>
                                <w:spacing w:val="-23"/>
                                <w:w w:val="110"/>
                              </w:rPr>
                              <w:t> </w:t>
                            </w:r>
                            <w:r>
                              <w:rPr>
                                <w:w w:val="125"/>
                              </w:rPr>
                              <w:t>+</w:t>
                            </w:r>
                            <w:r>
                              <w:rPr>
                                <w:spacing w:val="-29"/>
                                <w:w w:val="125"/>
                              </w:rPr>
                              <w:t> </w:t>
                            </w:r>
                            <w:r>
                              <w:rPr>
                                <w:w w:val="110"/>
                              </w:rPr>
                              <w:t>1</w:t>
                            </w:r>
                            <w:r>
                              <w:rPr>
                                <w:spacing w:val="-6"/>
                                <w:w w:val="125"/>
                              </w:rPr>
                              <w:t> </w:t>
                            </w:r>
                            <w:r>
                              <w:rPr>
                                <w:rFonts w:ascii="Cambria" w:hAnsi="Cambria" w:cs="Cambria" w:eastAsia="Cambria"/>
                                <w:spacing w:val="-10"/>
                                <w:w w:val="125"/>
                              </w:rPr>
                              <w:t>≤</w:t>
                            </w:r>
                          </w:p>
                        </w:txbxContent>
                      </wps:txbx>
                      <wps:bodyPr wrap="square" lIns="0" tIns="0" rIns="0" bIns="0" rtlCol="0">
                        <a:noAutofit/>
                      </wps:bodyPr>
                    </wps:wsp>
                  </a:graphicData>
                </a:graphic>
              </wp:anchor>
            </w:drawing>
          </mc:Choice>
          <mc:Fallback>
            <w:pict>
              <v:shape style="position:absolute;margin-left:281.695007pt;margin-top:85.096672pt;width:245.25pt;height:17.3pt;mso-position-horizontal-relative:page;mso-position-vertical-relative:paragraph;z-index:-22183424" type="#_x0000_t202" id="docshape1283" filled="false" stroked="false">
                <v:textbox inset="0,0,0,0">
                  <w:txbxContent>
                    <w:p>
                      <w:pPr>
                        <w:pStyle w:val="BodyText"/>
                        <w:spacing w:line="208" w:lineRule="exact"/>
                        <w:rPr>
                          <w:rFonts w:ascii="Cambria" w:hAnsi="Cambria" w:cs="Cambria" w:eastAsia="Cambria"/>
                        </w:rPr>
                      </w:pPr>
                      <w:r>
                        <w:rPr>
                          <w:w w:val="110"/>
                        </w:rPr>
                        <w:t>.</w:t>
                      </w:r>
                      <w:r>
                        <w:rPr>
                          <w:spacing w:val="6"/>
                          <w:w w:val="110"/>
                        </w:rPr>
                        <w:t> </w:t>
                      </w:r>
                      <w:r>
                        <w:rPr>
                          <w:w w:val="110"/>
                        </w:rPr>
                        <w:t>Then,</w:t>
                      </w:r>
                      <w:r>
                        <w:rPr>
                          <w:spacing w:val="5"/>
                          <w:w w:val="110"/>
                        </w:rPr>
                        <w:t> </w:t>
                      </w:r>
                      <w:r>
                        <w:rPr>
                          <w:i/>
                          <w:iCs/>
                          <w:w w:val="110"/>
                        </w:rPr>
                        <w:t>y</w:t>
                      </w:r>
                      <w:r>
                        <w:rPr>
                          <w:i/>
                          <w:iCs/>
                          <w:spacing w:val="8"/>
                          <w:w w:val="110"/>
                        </w:rPr>
                        <w:t> </w:t>
                      </w:r>
                      <w:r>
                        <w:rPr>
                          <w:w w:val="110"/>
                        </w:rPr>
                        <w:t>requires</w:t>
                      </w:r>
                      <w:r>
                        <w:rPr>
                          <w:spacing w:val="3"/>
                          <w:w w:val="110"/>
                        </w:rPr>
                        <w:t> </w:t>
                      </w:r>
                      <w:r>
                        <w:rPr>
                          <w:w w:val="110"/>
                        </w:rPr>
                        <w:t>at</w:t>
                      </w:r>
                      <w:r>
                        <w:rPr>
                          <w:spacing w:val="2"/>
                          <w:w w:val="110"/>
                        </w:rPr>
                        <w:t> </w:t>
                      </w:r>
                      <w:r>
                        <w:rPr>
                          <w:w w:val="110"/>
                        </w:rPr>
                        <w:t>most</w:t>
                      </w:r>
                      <w:r>
                        <w:rPr>
                          <w:spacing w:val="3"/>
                          <w:w w:val="110"/>
                        </w:rPr>
                        <w:t> </w:t>
                      </w:r>
                      <w:r>
                        <w:rPr>
                          <w:w w:val="110"/>
                        </w:rPr>
                        <w:t>log</w:t>
                      </w:r>
                      <w:r>
                        <w:rPr>
                          <w:spacing w:val="-15"/>
                          <w:w w:val="110"/>
                        </w:rPr>
                        <w:t> </w:t>
                      </w:r>
                      <w:r>
                        <w:rPr>
                          <w:w w:val="110"/>
                        </w:rPr>
                        <w:t>log</w:t>
                      </w:r>
                      <w:r>
                        <w:rPr>
                          <w:spacing w:val="-14"/>
                          <w:w w:val="110"/>
                        </w:rPr>
                        <w:t> </w:t>
                      </w:r>
                      <w:r>
                        <w:rPr>
                          <w:i/>
                          <w:iCs/>
                          <w:w w:val="110"/>
                        </w:rPr>
                        <w:t>m</w:t>
                      </w:r>
                      <w:r>
                        <w:rPr>
                          <w:i/>
                          <w:iCs/>
                          <w:spacing w:val="-24"/>
                          <w:w w:val="110"/>
                        </w:rPr>
                        <w:t> </w:t>
                      </w:r>
                      <w:r>
                        <w:rPr>
                          <w:rFonts w:ascii="Cambria" w:hAnsi="Cambria" w:cs="Cambria" w:eastAsia="Cambria"/>
                          <w:w w:val="110"/>
                        </w:rPr>
                        <w:t>−</w:t>
                      </w:r>
                      <w:r>
                        <w:rPr>
                          <w:w w:val="110"/>
                        </w:rPr>
                        <w:t>log</w:t>
                      </w:r>
                      <w:r>
                        <w:rPr>
                          <w:spacing w:val="-14"/>
                          <w:w w:val="110"/>
                        </w:rPr>
                        <w:t> </w:t>
                      </w:r>
                      <w:r>
                        <w:rPr>
                          <w:w w:val="110"/>
                        </w:rPr>
                        <w:t>log(1</w:t>
                      </w:r>
                      <w:r>
                        <w:rPr>
                          <w:spacing w:val="-24"/>
                          <w:w w:val="110"/>
                        </w:rPr>
                        <w:t> </w:t>
                      </w:r>
                      <w:r>
                        <w:rPr>
                          <w:w w:val="125"/>
                        </w:rPr>
                        <w:t>+</w:t>
                      </w:r>
                      <w:r>
                        <w:rPr>
                          <w:spacing w:val="-29"/>
                          <w:w w:val="125"/>
                        </w:rPr>
                        <w:t> </w:t>
                      </w:r>
                      <w:r>
                        <w:rPr>
                          <w:i/>
                          <w:iCs/>
                          <w:w w:val="110"/>
                        </w:rPr>
                        <w:t>ϵ</w:t>
                      </w:r>
                      <w:r>
                        <w:rPr>
                          <w:w w:val="110"/>
                        </w:rPr>
                        <w:t>)</w:t>
                      </w:r>
                      <w:r>
                        <w:rPr>
                          <w:spacing w:val="-23"/>
                          <w:w w:val="110"/>
                        </w:rPr>
                        <w:t> </w:t>
                      </w:r>
                      <w:r>
                        <w:rPr>
                          <w:w w:val="125"/>
                        </w:rPr>
                        <w:t>+</w:t>
                      </w:r>
                      <w:r>
                        <w:rPr>
                          <w:spacing w:val="-29"/>
                          <w:w w:val="125"/>
                        </w:rPr>
                        <w:t> </w:t>
                      </w:r>
                      <w:r>
                        <w:rPr>
                          <w:w w:val="110"/>
                        </w:rPr>
                        <w:t>1</w:t>
                      </w:r>
                      <w:r>
                        <w:rPr>
                          <w:spacing w:val="-6"/>
                          <w:w w:val="125"/>
                        </w:rPr>
                        <w:t> </w:t>
                      </w:r>
                      <w:r>
                        <w:rPr>
                          <w:rFonts w:ascii="Cambria" w:hAnsi="Cambria" w:cs="Cambria" w:eastAsia="Cambria"/>
                          <w:spacing w:val="-10"/>
                          <w:w w:val="125"/>
                        </w:rPr>
                        <w:t>≤</w:t>
                      </w:r>
                    </w:p>
                  </w:txbxContent>
                </v:textbox>
                <w10:wrap type="none"/>
              </v:shape>
            </w:pict>
          </mc:Fallback>
        </mc:AlternateContent>
      </w:r>
      <w:r>
        <w:rPr>
          <w:w w:val="110"/>
        </w:rPr>
        <w:t>Consider</w:t>
      </w:r>
      <w:r>
        <w:rPr>
          <w:spacing w:val="-13"/>
          <w:w w:val="110"/>
        </w:rPr>
        <w:t> </w:t>
      </w:r>
      <w:r>
        <w:rPr>
          <w:w w:val="110"/>
        </w:rPr>
        <w:t>the</w:t>
      </w:r>
      <w:r>
        <w:rPr>
          <w:spacing w:val="-12"/>
          <w:w w:val="110"/>
        </w:rPr>
        <w:t> </w:t>
      </w:r>
      <w:r>
        <w:rPr>
          <w:w w:val="110"/>
        </w:rPr>
        <w:t>basic</w:t>
      </w:r>
      <w:r>
        <w:rPr>
          <w:spacing w:val="-8"/>
          <w:w w:val="110"/>
        </w:rPr>
        <w:t> </w:t>
      </w:r>
      <w:r>
        <w:rPr>
          <w:w w:val="110"/>
        </w:rPr>
        <w:t>task</w:t>
      </w:r>
      <w:r>
        <w:rPr>
          <w:spacing w:val="-7"/>
          <w:w w:val="110"/>
        </w:rPr>
        <w:t> </w:t>
      </w:r>
      <w:r>
        <w:rPr>
          <w:w w:val="110"/>
        </w:rPr>
        <w:t>of</w:t>
      </w:r>
      <w:r>
        <w:rPr>
          <w:spacing w:val="-7"/>
          <w:w w:val="110"/>
        </w:rPr>
        <w:t> </w:t>
      </w:r>
      <w:r>
        <w:rPr>
          <w:w w:val="110"/>
        </w:rPr>
        <w:t>counting.</w:t>
      </w:r>
      <w:r>
        <w:rPr>
          <w:spacing w:val="9"/>
          <w:w w:val="110"/>
        </w:rPr>
        <w:t> </w:t>
      </w:r>
      <w:r>
        <w:rPr>
          <w:w w:val="110"/>
        </w:rPr>
        <w:t>In</w:t>
      </w:r>
      <w:r>
        <w:rPr>
          <w:spacing w:val="-7"/>
          <w:w w:val="110"/>
        </w:rPr>
        <w:t> </w:t>
      </w:r>
      <w:r>
        <w:rPr>
          <w:w w:val="110"/>
        </w:rPr>
        <w:t>order</w:t>
      </w:r>
      <w:r>
        <w:rPr>
          <w:spacing w:val="-7"/>
          <w:w w:val="110"/>
        </w:rPr>
        <w:t> </w:t>
      </w:r>
      <w:r>
        <w:rPr>
          <w:w w:val="110"/>
        </w:rPr>
        <w:t>to</w:t>
      </w:r>
      <w:r>
        <w:rPr>
          <w:spacing w:val="-7"/>
          <w:w w:val="110"/>
        </w:rPr>
        <w:t> </w:t>
      </w:r>
      <w:r>
        <w:rPr>
          <w:w w:val="110"/>
        </w:rPr>
        <w:t>count</w:t>
      </w:r>
      <w:r>
        <w:rPr>
          <w:spacing w:val="-7"/>
          <w:w w:val="110"/>
        </w:rPr>
        <w:t> </w:t>
      </w:r>
      <w:r>
        <w:rPr>
          <w:w w:val="110"/>
        </w:rPr>
        <w:t>up</w:t>
      </w:r>
      <w:r>
        <w:rPr>
          <w:spacing w:val="-7"/>
          <w:w w:val="110"/>
        </w:rPr>
        <w:t> </w:t>
      </w:r>
      <w:r>
        <w:rPr>
          <w:w w:val="110"/>
        </w:rPr>
        <w:t>to</w:t>
      </w:r>
      <w:r>
        <w:rPr>
          <w:spacing w:val="-7"/>
          <w:w w:val="110"/>
        </w:rPr>
        <w:t> </w:t>
      </w:r>
      <w:r>
        <w:rPr>
          <w:i/>
          <w:iCs/>
          <w:w w:val="110"/>
        </w:rPr>
        <w:t>m</w:t>
      </w:r>
      <w:r>
        <w:rPr>
          <w:i/>
          <w:iCs/>
          <w:spacing w:val="-7"/>
          <w:w w:val="110"/>
        </w:rPr>
        <w:t> </w:t>
      </w:r>
      <w:r>
        <w:rPr>
          <w:w w:val="110"/>
        </w:rPr>
        <w:t>we</w:t>
      </w:r>
      <w:r>
        <w:rPr>
          <w:spacing w:val="-7"/>
          <w:w w:val="110"/>
        </w:rPr>
        <w:t> </w:t>
      </w:r>
      <w:r>
        <w:rPr>
          <w:w w:val="110"/>
        </w:rPr>
        <w:t>clearly</w:t>
      </w:r>
      <w:r>
        <w:rPr>
          <w:spacing w:val="-7"/>
          <w:w w:val="110"/>
        </w:rPr>
        <w:t> </w:t>
      </w:r>
      <w:r>
        <w:rPr>
          <w:w w:val="110"/>
        </w:rPr>
        <w:t>need</w:t>
      </w:r>
      <w:r>
        <w:rPr>
          <w:spacing w:val="-7"/>
          <w:w w:val="110"/>
        </w:rPr>
        <w:t> </w:t>
      </w:r>
      <w:r>
        <w:rPr>
          <w:w w:val="110"/>
        </w:rPr>
        <w:t>log</w:t>
      </w:r>
      <w:r>
        <w:rPr>
          <w:spacing w:val="-13"/>
          <w:w w:val="110"/>
        </w:rPr>
        <w:t> </w:t>
      </w:r>
      <w:r>
        <w:rPr>
          <w:i/>
          <w:iCs/>
          <w:w w:val="110"/>
        </w:rPr>
        <w:t>m</w:t>
      </w:r>
      <w:r>
        <w:rPr>
          <w:i/>
          <w:iCs/>
          <w:spacing w:val="-6"/>
          <w:w w:val="110"/>
        </w:rPr>
        <w:t> </w:t>
      </w:r>
      <w:r>
        <w:rPr>
          <w:w w:val="110"/>
        </w:rPr>
        <w:t>bits</w:t>
      </w:r>
      <w:r>
        <w:rPr>
          <w:spacing w:val="-7"/>
          <w:w w:val="110"/>
        </w:rPr>
        <w:t> </w:t>
      </w:r>
      <w:r>
        <w:rPr>
          <w:w w:val="110"/>
        </w:rPr>
        <w:t>(logarithms are</w:t>
      </w:r>
      <w:r>
        <w:rPr>
          <w:w w:val="110"/>
        </w:rPr>
        <w:t> base</w:t>
      </w:r>
      <w:r>
        <w:rPr>
          <w:w w:val="110"/>
        </w:rPr>
        <w:t> 2).</w:t>
      </w:r>
      <w:r>
        <w:rPr>
          <w:spacing w:val="40"/>
          <w:w w:val="110"/>
        </w:rPr>
        <w:t> </w:t>
      </w:r>
      <w:r>
        <w:rPr>
          <w:w w:val="110"/>
        </w:rPr>
        <w:t>What</w:t>
      </w:r>
      <w:r>
        <w:rPr>
          <w:w w:val="110"/>
        </w:rPr>
        <w:t> if</w:t>
      </w:r>
      <w:r>
        <w:rPr>
          <w:w w:val="110"/>
        </w:rPr>
        <w:t> we</w:t>
      </w:r>
      <w:r>
        <w:rPr>
          <w:w w:val="110"/>
        </w:rPr>
        <w:t> allow</w:t>
      </w:r>
      <w:r>
        <w:rPr>
          <w:w w:val="110"/>
        </w:rPr>
        <w:t> for</w:t>
      </w:r>
      <w:r>
        <w:rPr>
          <w:w w:val="110"/>
        </w:rPr>
        <w:t> a</w:t>
      </w:r>
      <w:r>
        <w:rPr>
          <w:w w:val="110"/>
        </w:rPr>
        <w:t> 2-approximation,</w:t>
      </w:r>
      <w:r>
        <w:rPr>
          <w:w w:val="110"/>
        </w:rPr>
        <w:t> that</w:t>
      </w:r>
      <w:r>
        <w:rPr>
          <w:w w:val="110"/>
        </w:rPr>
        <w:t> is,</w:t>
      </w:r>
      <w:r>
        <w:rPr>
          <w:w w:val="110"/>
        </w:rPr>
        <w:t> we</w:t>
      </w:r>
      <w:r>
        <w:rPr>
          <w:w w:val="110"/>
        </w:rPr>
        <w:t> allow</w:t>
      </w:r>
      <w:r>
        <w:rPr>
          <w:w w:val="110"/>
        </w:rPr>
        <w:t> our</w:t>
      </w:r>
      <w:r>
        <w:rPr>
          <w:w w:val="110"/>
        </w:rPr>
        <w:t> answer</w:t>
      </w:r>
      <w:r>
        <w:rPr>
          <w:w w:val="110"/>
        </w:rPr>
        <w:t> to</w:t>
      </w:r>
      <w:r>
        <w:rPr>
          <w:w w:val="110"/>
        </w:rPr>
        <w:t> be</w:t>
      </w:r>
      <w:r>
        <w:rPr>
          <w:w w:val="110"/>
        </w:rPr>
        <w:t> off</w:t>
      </w:r>
      <w:r>
        <w:rPr>
          <w:w w:val="110"/>
        </w:rPr>
        <w:t> by</w:t>
      </w:r>
      <w:r>
        <w:rPr>
          <w:w w:val="110"/>
        </w:rPr>
        <w:t> at most</w:t>
      </w:r>
      <w:r>
        <w:rPr>
          <w:spacing w:val="-13"/>
          <w:w w:val="110"/>
        </w:rPr>
        <w:t> </w:t>
      </w:r>
      <w:r>
        <w:rPr>
          <w:w w:val="110"/>
        </w:rPr>
        <w:t>a</w:t>
      </w:r>
      <w:r>
        <w:rPr>
          <w:spacing w:val="-8"/>
          <w:w w:val="110"/>
        </w:rPr>
        <w:t> </w:t>
      </w:r>
      <w:r>
        <w:rPr>
          <w:w w:val="110"/>
        </w:rPr>
        <w:t>factor</w:t>
      </w:r>
      <w:r>
        <w:rPr>
          <w:w w:val="110"/>
        </w:rPr>
        <w:t> of</w:t>
      </w:r>
      <w:r>
        <w:rPr>
          <w:w w:val="110"/>
        </w:rPr>
        <w:t> two?</w:t>
      </w:r>
      <w:r>
        <w:rPr>
          <w:spacing w:val="31"/>
          <w:w w:val="110"/>
        </w:rPr>
        <w:t> </w:t>
      </w:r>
      <w:r>
        <w:rPr>
          <w:w w:val="110"/>
        </w:rPr>
        <w:t>then,</w:t>
      </w:r>
      <w:r>
        <w:rPr>
          <w:w w:val="110"/>
        </w:rPr>
        <w:t> it</w:t>
      </w:r>
      <w:r>
        <w:rPr>
          <w:w w:val="110"/>
        </w:rPr>
        <w:t> is</w:t>
      </w:r>
      <w:r>
        <w:rPr>
          <w:w w:val="110"/>
        </w:rPr>
        <w:t> easy</w:t>
      </w:r>
      <w:r>
        <w:rPr>
          <w:w w:val="110"/>
        </w:rPr>
        <w:t> to</w:t>
      </w:r>
      <w:r>
        <w:rPr>
          <w:w w:val="110"/>
        </w:rPr>
        <w:t> see</w:t>
      </w:r>
      <w:r>
        <w:rPr>
          <w:w w:val="110"/>
        </w:rPr>
        <w:t> that</w:t>
      </w:r>
      <w:r>
        <w:rPr>
          <w:w w:val="110"/>
        </w:rPr>
        <w:t> log</w:t>
      </w:r>
      <w:r>
        <w:rPr>
          <w:spacing w:val="-13"/>
          <w:w w:val="110"/>
        </w:rPr>
        <w:t> </w:t>
      </w:r>
      <w:r>
        <w:rPr>
          <w:w w:val="110"/>
        </w:rPr>
        <w:t>log</w:t>
      </w:r>
      <w:r>
        <w:rPr>
          <w:spacing w:val="-12"/>
          <w:w w:val="110"/>
        </w:rPr>
        <w:t> </w:t>
      </w:r>
      <w:r>
        <w:rPr>
          <w:i/>
          <w:iCs/>
          <w:w w:val="110"/>
        </w:rPr>
        <w:t>m</w:t>
      </w:r>
      <w:r>
        <w:rPr>
          <w:i/>
          <w:iCs/>
          <w:w w:val="110"/>
        </w:rPr>
        <w:t> </w:t>
      </w:r>
      <w:r>
        <w:rPr>
          <w:w w:val="110"/>
        </w:rPr>
        <w:t>bits</w:t>
      </w:r>
      <w:r>
        <w:rPr>
          <w:w w:val="110"/>
        </w:rPr>
        <w:t> are</w:t>
      </w:r>
      <w:r>
        <w:rPr>
          <w:w w:val="110"/>
        </w:rPr>
        <w:t> sufficient:</w:t>
      </w:r>
      <w:r>
        <w:rPr>
          <w:spacing w:val="25"/>
          <w:w w:val="110"/>
        </w:rPr>
        <w:t> </w:t>
      </w:r>
      <w:r>
        <w:rPr>
          <w:w w:val="110"/>
        </w:rPr>
        <w:t>instead</w:t>
      </w:r>
      <w:r>
        <w:rPr>
          <w:w w:val="110"/>
        </w:rPr>
        <w:t> of</w:t>
      </w:r>
      <w:r>
        <w:rPr>
          <w:w w:val="110"/>
        </w:rPr>
        <w:t> storing</w:t>
      </w:r>
      <w:r>
        <w:rPr>
          <w:w w:val="110"/>
        </w:rPr>
        <w:t> our number</w:t>
      </w:r>
      <w:r>
        <w:rPr>
          <w:spacing w:val="23"/>
          <w:w w:val="110"/>
        </w:rPr>
        <w:t> </w:t>
      </w:r>
      <w:r>
        <w:rPr>
          <w:i/>
          <w:iCs/>
          <w:w w:val="110"/>
        </w:rPr>
        <w:t>x</w:t>
      </w:r>
      <w:r>
        <w:rPr>
          <w:i/>
          <w:iCs/>
          <w:spacing w:val="80"/>
          <w:w w:val="110"/>
        </w:rPr>
        <w:t>  </w:t>
      </w:r>
      <w:r>
        <w:rPr>
          <w:i/>
          <w:iCs/>
          <w:w w:val="110"/>
        </w:rPr>
        <w:t>m</w:t>
      </w:r>
      <w:r>
        <w:rPr>
          <w:w w:val="110"/>
        </w:rPr>
        <w:t>,</w:t>
      </w:r>
      <w:r>
        <w:rPr>
          <w:spacing w:val="33"/>
          <w:w w:val="110"/>
        </w:rPr>
        <w:t> </w:t>
      </w:r>
      <w:r>
        <w:rPr>
          <w:w w:val="110"/>
        </w:rPr>
        <w:t>we</w:t>
      </w:r>
      <w:r>
        <w:rPr>
          <w:spacing w:val="28"/>
          <w:w w:val="110"/>
        </w:rPr>
        <w:t> </w:t>
      </w:r>
      <w:r>
        <w:rPr>
          <w:w w:val="110"/>
        </w:rPr>
        <w:t>store</w:t>
      </w:r>
      <w:r>
        <w:rPr>
          <w:spacing w:val="28"/>
          <w:w w:val="110"/>
        </w:rPr>
        <w:t> </w:t>
      </w:r>
      <w:r>
        <w:rPr>
          <w:i/>
          <w:iCs/>
          <w:w w:val="110"/>
        </w:rPr>
        <w:t>y</w:t>
      </w:r>
      <w:r>
        <w:rPr>
          <w:i/>
          <w:iCs/>
          <w:spacing w:val="30"/>
          <w:w w:val="125"/>
        </w:rPr>
        <w:t> </w:t>
      </w:r>
      <w:r>
        <w:rPr>
          <w:w w:val="125"/>
        </w:rPr>
        <w:t>=</w:t>
      </w:r>
      <w:r>
        <w:rPr>
          <w:spacing w:val="80"/>
          <w:w w:val="125"/>
        </w:rPr>
        <w:t> </w:t>
      </w:r>
      <w:r>
        <w:rPr>
          <w:w w:val="110"/>
        </w:rPr>
        <w:t>log</w:t>
      </w:r>
      <w:r>
        <w:rPr>
          <w:spacing w:val="-13"/>
          <w:w w:val="110"/>
        </w:rPr>
        <w:t> </w:t>
      </w:r>
      <w:r>
        <w:rPr>
          <w:i/>
          <w:iCs/>
          <w:w w:val="110"/>
        </w:rPr>
        <w:t>x</w:t>
      </w:r>
      <w:r>
        <w:rPr>
          <w:i/>
          <w:iCs/>
          <w:spacing w:val="31"/>
          <w:w w:val="110"/>
        </w:rPr>
        <w:t> </w:t>
      </w:r>
      <w:r>
        <w:rPr>
          <w:w w:val="110"/>
        </w:rPr>
        <w:t>.</w:t>
      </w:r>
      <w:r>
        <w:rPr>
          <w:spacing w:val="80"/>
          <w:w w:val="110"/>
        </w:rPr>
        <w:t> </w:t>
      </w:r>
      <w:r>
        <w:rPr>
          <w:w w:val="110"/>
        </w:rPr>
        <w:t>Then,</w:t>
      </w:r>
      <w:r>
        <w:rPr>
          <w:spacing w:val="33"/>
          <w:w w:val="110"/>
        </w:rPr>
        <w:t> </w:t>
      </w:r>
      <w:r>
        <w:rPr>
          <w:i/>
          <w:iCs/>
          <w:w w:val="110"/>
        </w:rPr>
        <w:t>m</w:t>
      </w:r>
      <w:r>
        <w:rPr>
          <w:i/>
          <w:iCs/>
          <w:spacing w:val="80"/>
          <w:w w:val="110"/>
        </w:rPr>
        <w:t>  </w:t>
      </w:r>
      <w:r>
        <w:rPr>
          <w:w w:val="110"/>
        </w:rPr>
        <w:t>2</w:t>
      </w:r>
      <w:r>
        <w:rPr>
          <w:i/>
          <w:iCs/>
          <w:w w:val="110"/>
          <w:vertAlign w:val="superscript"/>
        </w:rPr>
        <w:t>y</w:t>
      </w:r>
      <w:r>
        <w:rPr>
          <w:i/>
          <w:iCs/>
          <w:spacing w:val="80"/>
          <w:w w:val="110"/>
          <w:vertAlign w:val="baseline"/>
        </w:rPr>
        <w:t>  </w:t>
      </w:r>
      <w:r>
        <w:rPr>
          <w:w w:val="110"/>
          <w:vertAlign w:val="baseline"/>
        </w:rPr>
        <w:t>2</w:t>
      </w:r>
      <w:r>
        <w:rPr>
          <w:i/>
          <w:iCs/>
          <w:w w:val="110"/>
          <w:vertAlign w:val="baseline"/>
        </w:rPr>
        <w:t>m</w:t>
      </w:r>
      <w:r>
        <w:rPr>
          <w:i/>
          <w:iCs/>
          <w:spacing w:val="28"/>
          <w:w w:val="110"/>
          <w:vertAlign w:val="baseline"/>
        </w:rPr>
        <w:t> </w:t>
      </w:r>
      <w:r>
        <w:rPr>
          <w:w w:val="110"/>
          <w:vertAlign w:val="baseline"/>
        </w:rPr>
        <w:t>(2-approximation)</w:t>
      </w:r>
      <w:r>
        <w:rPr>
          <w:spacing w:val="28"/>
          <w:w w:val="110"/>
          <w:vertAlign w:val="baseline"/>
        </w:rPr>
        <w:t> </w:t>
      </w:r>
      <w:r>
        <w:rPr>
          <w:w w:val="110"/>
          <w:vertAlign w:val="baseline"/>
        </w:rPr>
        <w:t>and,</w:t>
      </w:r>
      <w:r>
        <w:rPr>
          <w:spacing w:val="33"/>
          <w:w w:val="110"/>
          <w:vertAlign w:val="baseline"/>
        </w:rPr>
        <w:t> </w:t>
      </w:r>
      <w:r>
        <w:rPr>
          <w:w w:val="110"/>
          <w:vertAlign w:val="baseline"/>
        </w:rPr>
        <w:t>since</w:t>
      </w:r>
      <w:r>
        <w:rPr>
          <w:spacing w:val="28"/>
          <w:w w:val="110"/>
          <w:vertAlign w:val="baseline"/>
        </w:rPr>
        <w:t> </w:t>
      </w:r>
      <w:r>
        <w:rPr>
          <w:i/>
          <w:iCs/>
          <w:w w:val="110"/>
          <w:vertAlign w:val="baseline"/>
        </w:rPr>
        <w:t>y</w:t>
      </w:r>
      <w:r>
        <w:rPr>
          <w:i/>
          <w:iCs/>
          <w:spacing w:val="35"/>
          <w:w w:val="110"/>
          <w:vertAlign w:val="baseline"/>
        </w:rPr>
        <w:t> </w:t>
      </w:r>
      <w:r>
        <w:rPr>
          <w:w w:val="110"/>
          <w:vertAlign w:val="baseline"/>
        </w:rPr>
        <w:t>takes integer</w:t>
      </w:r>
      <w:r>
        <w:rPr>
          <w:spacing w:val="-13"/>
          <w:w w:val="110"/>
          <w:vertAlign w:val="baseline"/>
        </w:rPr>
        <w:t> </w:t>
      </w:r>
      <w:r>
        <w:rPr>
          <w:w w:val="110"/>
          <w:vertAlign w:val="baseline"/>
        </w:rPr>
        <w:t>values</w:t>
      </w:r>
      <w:r>
        <w:rPr>
          <w:spacing w:val="-12"/>
          <w:w w:val="110"/>
          <w:vertAlign w:val="baseline"/>
        </w:rPr>
        <w:t> </w:t>
      </w:r>
      <w:r>
        <w:rPr>
          <w:w w:val="110"/>
          <w:vertAlign w:val="baseline"/>
        </w:rPr>
        <w:t>between</w:t>
      </w:r>
      <w:r>
        <w:rPr>
          <w:spacing w:val="-13"/>
          <w:w w:val="110"/>
          <w:vertAlign w:val="baseline"/>
        </w:rPr>
        <w:t> </w:t>
      </w:r>
      <w:r>
        <w:rPr>
          <w:w w:val="110"/>
          <w:vertAlign w:val="baseline"/>
        </w:rPr>
        <w:t>0</w:t>
      </w:r>
      <w:r>
        <w:rPr>
          <w:spacing w:val="-12"/>
          <w:w w:val="110"/>
          <w:vertAlign w:val="baseline"/>
        </w:rPr>
        <w:t> </w:t>
      </w:r>
      <w:r>
        <w:rPr>
          <w:w w:val="110"/>
          <w:vertAlign w:val="baseline"/>
        </w:rPr>
        <w:t>and</w:t>
      </w:r>
      <w:r>
        <w:rPr>
          <w:spacing w:val="-10"/>
          <w:w w:val="110"/>
          <w:vertAlign w:val="baseline"/>
        </w:rPr>
        <w:t> </w:t>
      </w:r>
      <w:r>
        <w:rPr>
          <w:w w:val="110"/>
          <w:vertAlign w:val="baseline"/>
        </w:rPr>
        <w:t>log</w:t>
      </w:r>
      <w:r>
        <w:rPr>
          <w:spacing w:val="-13"/>
          <w:w w:val="110"/>
          <w:vertAlign w:val="baseline"/>
        </w:rPr>
        <w:t> </w:t>
      </w:r>
      <w:r>
        <w:rPr>
          <w:i/>
          <w:iCs/>
          <w:w w:val="110"/>
          <w:vertAlign w:val="baseline"/>
        </w:rPr>
        <w:t>m</w:t>
      </w:r>
      <w:r>
        <w:rPr>
          <w:w w:val="110"/>
          <w:vertAlign w:val="baseline"/>
        </w:rPr>
        <w:t>,</w:t>
      </w:r>
      <w:r>
        <w:rPr>
          <w:spacing w:val="-3"/>
          <w:w w:val="110"/>
          <w:vertAlign w:val="baseline"/>
        </w:rPr>
        <w:t> </w:t>
      </w:r>
      <w:r>
        <w:rPr>
          <w:w w:val="110"/>
          <w:vertAlign w:val="baseline"/>
        </w:rPr>
        <w:t>it</w:t>
      </w:r>
      <w:r>
        <w:rPr>
          <w:spacing w:val="-4"/>
          <w:w w:val="110"/>
          <w:vertAlign w:val="baseline"/>
        </w:rPr>
        <w:t> </w:t>
      </w:r>
      <w:r>
        <w:rPr>
          <w:w w:val="110"/>
          <w:vertAlign w:val="baseline"/>
        </w:rPr>
        <w:t>uses</w:t>
      </w:r>
      <w:r>
        <w:rPr>
          <w:spacing w:val="-4"/>
          <w:w w:val="110"/>
          <w:vertAlign w:val="baseline"/>
        </w:rPr>
        <w:t> </w:t>
      </w:r>
      <w:r>
        <w:rPr>
          <w:w w:val="110"/>
          <w:vertAlign w:val="baseline"/>
        </w:rPr>
        <w:t>just</w:t>
      </w:r>
      <w:r>
        <w:rPr>
          <w:spacing w:val="-4"/>
          <w:w w:val="110"/>
          <w:vertAlign w:val="baseline"/>
        </w:rPr>
        <w:t> </w:t>
      </w:r>
      <w:r>
        <w:rPr>
          <w:w w:val="110"/>
          <w:vertAlign w:val="baseline"/>
        </w:rPr>
        <w:t>log</w:t>
      </w:r>
      <w:r>
        <w:rPr>
          <w:spacing w:val="-13"/>
          <w:w w:val="110"/>
          <w:vertAlign w:val="baseline"/>
        </w:rPr>
        <w:t> </w:t>
      </w:r>
      <w:r>
        <w:rPr>
          <w:w w:val="110"/>
          <w:vertAlign w:val="baseline"/>
        </w:rPr>
        <w:t>log</w:t>
      </w:r>
      <w:r>
        <w:rPr>
          <w:spacing w:val="-12"/>
          <w:w w:val="110"/>
          <w:vertAlign w:val="baseline"/>
        </w:rPr>
        <w:t> </w:t>
      </w:r>
      <w:r>
        <w:rPr>
          <w:i/>
          <w:iCs/>
          <w:w w:val="110"/>
          <w:vertAlign w:val="baseline"/>
        </w:rPr>
        <w:t>m</w:t>
      </w:r>
      <w:r>
        <w:rPr>
          <w:i/>
          <w:iCs/>
          <w:spacing w:val="-4"/>
          <w:w w:val="110"/>
          <w:vertAlign w:val="baseline"/>
        </w:rPr>
        <w:t> </w:t>
      </w:r>
      <w:r>
        <w:rPr>
          <w:w w:val="110"/>
          <w:vertAlign w:val="baseline"/>
        </w:rPr>
        <w:t>bits.</w:t>
      </w:r>
      <w:r>
        <w:rPr>
          <w:spacing w:val="16"/>
          <w:w w:val="110"/>
          <w:vertAlign w:val="baseline"/>
        </w:rPr>
        <w:t> </w:t>
      </w:r>
      <w:r>
        <w:rPr>
          <w:w w:val="110"/>
          <w:vertAlign w:val="baseline"/>
        </w:rPr>
        <w:t>In</w:t>
      </w:r>
      <w:r>
        <w:rPr>
          <w:spacing w:val="-4"/>
          <w:w w:val="110"/>
          <w:vertAlign w:val="baseline"/>
        </w:rPr>
        <w:t> </w:t>
      </w:r>
      <w:r>
        <w:rPr>
          <w:w w:val="110"/>
          <w:vertAlign w:val="baseline"/>
        </w:rPr>
        <w:t>general,</w:t>
      </w:r>
      <w:r>
        <w:rPr>
          <w:spacing w:val="-3"/>
          <w:w w:val="110"/>
          <w:vertAlign w:val="baseline"/>
        </w:rPr>
        <w:t> </w:t>
      </w:r>
      <w:r>
        <w:rPr>
          <w:w w:val="110"/>
          <w:vertAlign w:val="baseline"/>
        </w:rPr>
        <w:t>we</w:t>
      </w:r>
      <w:r>
        <w:rPr>
          <w:spacing w:val="-4"/>
          <w:w w:val="110"/>
          <w:vertAlign w:val="baseline"/>
        </w:rPr>
        <w:t> </w:t>
      </w:r>
      <w:r>
        <w:rPr>
          <w:w w:val="110"/>
          <w:vertAlign w:val="baseline"/>
        </w:rPr>
        <w:t>may</w:t>
      </w:r>
      <w:r>
        <w:rPr>
          <w:spacing w:val="-4"/>
          <w:w w:val="110"/>
          <w:vertAlign w:val="baseline"/>
        </w:rPr>
        <w:t> </w:t>
      </w:r>
      <w:r>
        <w:rPr>
          <w:w w:val="110"/>
          <w:vertAlign w:val="baseline"/>
        </w:rPr>
        <w:t>fix</w:t>
      </w:r>
      <w:r>
        <w:rPr>
          <w:spacing w:val="-4"/>
          <w:w w:val="110"/>
          <w:vertAlign w:val="baseline"/>
        </w:rPr>
        <w:t> </w:t>
      </w:r>
      <w:r>
        <w:rPr>
          <w:w w:val="110"/>
          <w:vertAlign w:val="baseline"/>
        </w:rPr>
        <w:t>a</w:t>
      </w:r>
      <w:r>
        <w:rPr>
          <w:spacing w:val="-4"/>
          <w:w w:val="110"/>
          <w:vertAlign w:val="baseline"/>
        </w:rPr>
        <w:t> </w:t>
      </w:r>
      <w:r>
        <w:rPr>
          <w:w w:val="110"/>
          <w:vertAlign w:val="baseline"/>
        </w:rPr>
        <w:t>relative</w:t>
      </w:r>
      <w:r>
        <w:rPr>
          <w:spacing w:val="-4"/>
          <w:w w:val="110"/>
          <w:vertAlign w:val="baseline"/>
        </w:rPr>
        <w:t> </w:t>
      </w:r>
      <w:r>
        <w:rPr>
          <w:w w:val="110"/>
          <w:vertAlign w:val="baseline"/>
        </w:rPr>
        <w:t>error </w:t>
      </w:r>
      <w:r>
        <w:rPr>
          <w:vertAlign w:val="baseline"/>
        </w:rPr>
        <w:t>0</w:t>
      </w:r>
      <w:r>
        <w:rPr>
          <w:spacing w:val="15"/>
          <w:vertAlign w:val="baseline"/>
        </w:rPr>
        <w:t> </w:t>
      </w:r>
      <w:r>
        <w:rPr>
          <w:i/>
          <w:iCs/>
          <w:vertAlign w:val="baseline"/>
        </w:rPr>
        <w:t>&lt;</w:t>
      </w:r>
      <w:r>
        <w:rPr>
          <w:i/>
          <w:iCs/>
          <w:spacing w:val="15"/>
          <w:vertAlign w:val="baseline"/>
        </w:rPr>
        <w:t> </w:t>
      </w:r>
      <w:r>
        <w:rPr>
          <w:i/>
          <w:iCs/>
          <w:vertAlign w:val="baseline"/>
        </w:rPr>
        <w:t>ϵ</w:t>
      </w:r>
      <w:r>
        <w:rPr>
          <w:i/>
          <w:iCs/>
          <w:spacing w:val="15"/>
          <w:vertAlign w:val="baseline"/>
        </w:rPr>
        <w:t> </w:t>
      </w:r>
      <w:r>
        <w:rPr>
          <w:rFonts w:ascii="Cambria" w:hAnsi="Cambria" w:cs="Cambria" w:eastAsia="Cambria"/>
          <w:vertAlign w:val="baseline"/>
        </w:rPr>
        <w:t>≤</w:t>
      </w:r>
      <w:r>
        <w:rPr>
          <w:rFonts w:ascii="Cambria" w:hAnsi="Cambria" w:cs="Cambria" w:eastAsia="Cambria"/>
          <w:spacing w:val="16"/>
          <w:vertAlign w:val="baseline"/>
        </w:rPr>
        <w:t> </w:t>
      </w:r>
      <w:r>
        <w:rPr>
          <w:vertAlign w:val="baseline"/>
        </w:rPr>
        <w:t>1</w:t>
      </w:r>
      <w:r>
        <w:rPr>
          <w:spacing w:val="17"/>
          <w:vertAlign w:val="baseline"/>
        </w:rPr>
        <w:t> </w:t>
      </w:r>
      <w:r>
        <w:rPr>
          <w:vertAlign w:val="baseline"/>
        </w:rPr>
        <w:t>and</w:t>
      </w:r>
      <w:r>
        <w:rPr>
          <w:spacing w:val="18"/>
          <w:vertAlign w:val="baseline"/>
        </w:rPr>
        <w:t> </w:t>
      </w:r>
      <w:r>
        <w:rPr>
          <w:vertAlign w:val="baseline"/>
        </w:rPr>
        <w:t>approximate</w:t>
      </w:r>
      <w:r>
        <w:rPr>
          <w:spacing w:val="17"/>
          <w:vertAlign w:val="baseline"/>
        </w:rPr>
        <w:t> </w:t>
      </w:r>
      <w:r>
        <w:rPr>
          <w:i/>
          <w:iCs/>
          <w:vertAlign w:val="baseline"/>
        </w:rPr>
        <w:t>x</w:t>
      </w:r>
      <w:r>
        <w:rPr>
          <w:i/>
          <w:iCs/>
          <w:spacing w:val="17"/>
          <w:vertAlign w:val="baseline"/>
        </w:rPr>
        <w:t> </w:t>
      </w:r>
      <w:r>
        <w:rPr>
          <w:vertAlign w:val="baseline"/>
        </w:rPr>
        <w:t>with</w:t>
      </w:r>
      <w:r>
        <w:rPr>
          <w:spacing w:val="18"/>
          <w:vertAlign w:val="baseline"/>
        </w:rPr>
        <w:t> </w:t>
      </w:r>
      <w:r>
        <w:rPr>
          <w:vertAlign w:val="baseline"/>
        </w:rPr>
        <w:t>t</w:t>
      </w:r>
      <w:r>
        <w:rPr>
          <w:rFonts w:ascii="Lucida Sans Unicode" w:hAnsi="Lucida Sans Unicode" w:cs="Lucida Sans Unicode" w:eastAsia="Lucida Sans Unicode"/>
          <w:position w:val="-7"/>
          <w:vertAlign w:val="baseline"/>
        </w:rPr>
        <w:t>l</w:t>
      </w:r>
      <w:r>
        <w:rPr>
          <w:vertAlign w:val="baseline"/>
        </w:rPr>
        <w:t>he</w:t>
      </w:r>
      <w:r>
        <w:rPr>
          <w:spacing w:val="17"/>
          <w:vertAlign w:val="baseline"/>
        </w:rPr>
        <w:t> </w:t>
      </w:r>
      <w:r>
        <w:rPr>
          <w:vertAlign w:val="baseline"/>
        </w:rPr>
        <w:t>smalle</w:t>
      </w:r>
      <w:r>
        <w:rPr>
          <w:rFonts w:ascii="Lucida Sans Unicode" w:hAnsi="Lucida Sans Unicode" w:cs="Lucida Sans Unicode" w:eastAsia="Lucida Sans Unicode"/>
          <w:position w:val="-7"/>
          <w:vertAlign w:val="baseline"/>
        </w:rPr>
        <w:t>m</w:t>
      </w:r>
      <w:r>
        <w:rPr>
          <w:vertAlign w:val="baseline"/>
        </w:rPr>
        <w:t>st</w:t>
      </w:r>
      <w:r>
        <w:rPr>
          <w:spacing w:val="17"/>
          <w:vertAlign w:val="baseline"/>
        </w:rPr>
        <w:t> </w:t>
      </w:r>
      <w:r>
        <w:rPr>
          <w:vertAlign w:val="baseline"/>
        </w:rPr>
        <w:t>integer</w:t>
      </w:r>
      <w:r>
        <w:rPr>
          <w:spacing w:val="18"/>
          <w:vertAlign w:val="baseline"/>
        </w:rPr>
        <w:t> </w:t>
      </w:r>
      <w:r>
        <w:rPr>
          <w:vertAlign w:val="baseline"/>
        </w:rPr>
        <w:t>power</w:t>
      </w:r>
      <w:r>
        <w:rPr>
          <w:spacing w:val="17"/>
          <w:vertAlign w:val="baseline"/>
        </w:rPr>
        <w:t> </w:t>
      </w:r>
      <w:r>
        <w:rPr>
          <w:vertAlign w:val="baseline"/>
        </w:rPr>
        <w:t>of</w:t>
      </w:r>
      <w:r>
        <w:rPr>
          <w:spacing w:val="17"/>
          <w:vertAlign w:val="baseline"/>
        </w:rPr>
        <w:t> </w:t>
      </w:r>
      <w:r>
        <w:rPr>
          <w:vertAlign w:val="baseline"/>
        </w:rPr>
        <w:t>(1</w:t>
      </w:r>
      <w:r>
        <w:rPr>
          <w:spacing w:val="-16"/>
          <w:vertAlign w:val="baseline"/>
        </w:rPr>
        <w:t> </w:t>
      </w:r>
      <w:r>
        <w:rPr>
          <w:vertAlign w:val="baseline"/>
        </w:rPr>
        <w:t>+</w:t>
      </w:r>
      <w:r>
        <w:rPr>
          <w:spacing w:val="-17"/>
          <w:vertAlign w:val="baseline"/>
        </w:rPr>
        <w:t> </w:t>
      </w:r>
      <w:r>
        <w:rPr>
          <w:i/>
          <w:iCs/>
          <w:vertAlign w:val="baseline"/>
        </w:rPr>
        <w:t>ϵ</w:t>
      </w:r>
      <w:r>
        <w:rPr>
          <w:vertAlign w:val="baseline"/>
        </w:rPr>
        <w:t>)</w:t>
      </w:r>
      <w:r>
        <w:rPr>
          <w:spacing w:val="17"/>
          <w:vertAlign w:val="baseline"/>
        </w:rPr>
        <w:t> </w:t>
      </w:r>
      <w:r>
        <w:rPr>
          <w:vertAlign w:val="baseline"/>
        </w:rPr>
        <w:t>being</w:t>
      </w:r>
      <w:r>
        <w:rPr>
          <w:spacing w:val="18"/>
          <w:vertAlign w:val="baseline"/>
        </w:rPr>
        <w:t> </w:t>
      </w:r>
      <w:r>
        <w:rPr>
          <w:vertAlign w:val="baseline"/>
        </w:rPr>
        <w:t>larger</w:t>
      </w:r>
      <w:r>
        <w:rPr>
          <w:spacing w:val="17"/>
          <w:vertAlign w:val="baseline"/>
        </w:rPr>
        <w:t> </w:t>
      </w:r>
      <w:r>
        <w:rPr>
          <w:vertAlign w:val="baseline"/>
        </w:rPr>
        <w:t>than</w:t>
      </w:r>
      <w:r>
        <w:rPr>
          <w:spacing w:val="17"/>
          <w:vertAlign w:val="baseline"/>
        </w:rPr>
        <w:t> </w:t>
      </w:r>
      <w:r>
        <w:rPr>
          <w:vertAlign w:val="baseline"/>
        </w:rPr>
        <w:t>or</w:t>
      </w:r>
      <w:r>
        <w:rPr>
          <w:spacing w:val="18"/>
          <w:vertAlign w:val="baseline"/>
        </w:rPr>
        <w:t> </w:t>
      </w:r>
      <w:r>
        <w:rPr>
          <w:vertAlign w:val="baseline"/>
        </w:rPr>
        <w:t>equal</w:t>
      </w:r>
      <w:r>
        <w:rPr>
          <w:spacing w:val="17"/>
          <w:vertAlign w:val="baseline"/>
        </w:rPr>
        <w:t> </w:t>
      </w:r>
      <w:r>
        <w:rPr>
          <w:vertAlign w:val="baseline"/>
        </w:rPr>
        <w:t>to</w:t>
      </w:r>
      <w:r>
        <w:rPr>
          <w:spacing w:val="17"/>
          <w:vertAlign w:val="baseline"/>
        </w:rPr>
        <w:t> </w:t>
      </w:r>
      <w:r>
        <w:rPr>
          <w:i/>
          <w:iCs/>
          <w:spacing w:val="-5"/>
          <w:vertAlign w:val="baseline"/>
        </w:rPr>
        <w:t>x</w:t>
      </w:r>
      <w:r>
        <w:rPr>
          <w:spacing w:val="-5"/>
          <w:vertAlign w:val="baseline"/>
        </w:rPr>
        <w:t>:</w:t>
      </w:r>
    </w:p>
    <w:p>
      <w:pPr>
        <w:pStyle w:val="BodyText"/>
        <w:spacing w:before="29"/>
      </w:pPr>
    </w:p>
    <w:p>
      <w:pPr>
        <w:pStyle w:val="BodyText"/>
        <w:tabs>
          <w:tab w:pos="2256" w:val="left" w:leader="none"/>
          <w:tab w:pos="2591" w:val="left" w:leader="none"/>
        </w:tabs>
        <w:spacing w:line="216" w:lineRule="auto"/>
        <w:ind w:left="260" w:right="626"/>
      </w:pPr>
      <w:r>
        <w:rPr/>
        <mc:AlternateContent>
          <mc:Choice Requires="wps">
            <w:drawing>
              <wp:anchor distT="0" distB="0" distL="0" distR="0" allowOverlap="1" layoutInCell="1" locked="0" behindDoc="1" simplePos="0" relativeHeight="481131520">
                <wp:simplePos x="0" y="0"/>
                <wp:positionH relativeFrom="page">
                  <wp:posOffset>2185098</wp:posOffset>
                </wp:positionH>
                <wp:positionV relativeFrom="paragraph">
                  <wp:posOffset>238066</wp:posOffset>
                </wp:positionV>
                <wp:extent cx="375285" cy="88900"/>
                <wp:effectExtent l="0" t="0" r="0" b="0"/>
                <wp:wrapNone/>
                <wp:docPr id="1658" name="Textbox 1658"/>
                <wp:cNvGraphicFramePr>
                  <a:graphicFrameLocks/>
                </wp:cNvGraphicFramePr>
                <a:graphic>
                  <a:graphicData uri="http://schemas.microsoft.com/office/word/2010/wordprocessingShape">
                    <wps:wsp>
                      <wps:cNvPr id="1658" name="Textbox 1658"/>
                      <wps:cNvSpPr txBox="1"/>
                      <wps:spPr>
                        <a:xfrm>
                          <a:off x="0" y="0"/>
                          <a:ext cx="375285" cy="88900"/>
                        </a:xfrm>
                        <a:prstGeom prst="rect">
                          <a:avLst/>
                        </a:prstGeom>
                      </wps:spPr>
                      <wps:txbx>
                        <w:txbxContent>
                          <w:p>
                            <w:pPr>
                              <w:spacing w:line="139" w:lineRule="exact" w:before="0"/>
                              <w:ind w:left="0" w:right="0" w:firstLine="0"/>
                              <w:jc w:val="left"/>
                              <w:rPr>
                                <w:sz w:val="14"/>
                                <w:szCs w:val="14"/>
                              </w:rPr>
                            </w:pPr>
                            <w:r>
                              <w:rPr>
                                <w:spacing w:val="-2"/>
                                <w:w w:val="130"/>
                                <w:sz w:val="14"/>
                                <w:szCs w:val="14"/>
                              </w:rPr>
                              <w:t>1</w:t>
                            </w:r>
                            <w:r>
                              <w:rPr>
                                <w:i/>
                                <w:iCs/>
                                <w:spacing w:val="-2"/>
                                <w:w w:val="130"/>
                                <w:sz w:val="14"/>
                                <w:szCs w:val="14"/>
                              </w:rPr>
                              <w:t>/ϵ</w:t>
                            </w:r>
                            <w:r>
                              <w:rPr>
                                <w:spacing w:val="-2"/>
                                <w:w w:val="130"/>
                                <w:sz w:val="14"/>
                                <w:szCs w:val="14"/>
                              </w:rPr>
                              <w:t>+1</w:t>
                            </w:r>
                            <w:r>
                              <w:rPr>
                                <w:i/>
                                <w:iCs/>
                                <w:spacing w:val="-2"/>
                                <w:w w:val="130"/>
                                <w:sz w:val="14"/>
                                <w:szCs w:val="14"/>
                              </w:rPr>
                              <w:t>/</w:t>
                            </w:r>
                            <w:r>
                              <w:rPr>
                                <w:spacing w:val="-2"/>
                                <w:w w:val="130"/>
                                <w:sz w:val="14"/>
                                <w:szCs w:val="14"/>
                              </w:rPr>
                              <w:t>2</w:t>
                            </w:r>
                          </w:p>
                        </w:txbxContent>
                      </wps:txbx>
                      <wps:bodyPr wrap="square" lIns="0" tIns="0" rIns="0" bIns="0" rtlCol="0">
                        <a:noAutofit/>
                      </wps:bodyPr>
                    </wps:wsp>
                  </a:graphicData>
                </a:graphic>
              </wp:anchor>
            </w:drawing>
          </mc:Choice>
          <mc:Fallback>
            <w:pict>
              <v:shape style="position:absolute;margin-left:172.054993pt;margin-top:18.745394pt;width:29.55pt;height:7pt;mso-position-horizontal-relative:page;mso-position-vertical-relative:paragraph;z-index:-22184960" type="#_x0000_t202" id="docshape1284" filled="false" stroked="false">
                <v:textbox inset="0,0,0,0">
                  <w:txbxContent>
                    <w:p>
                      <w:pPr>
                        <w:spacing w:line="139" w:lineRule="exact" w:before="0"/>
                        <w:ind w:left="0" w:right="0" w:firstLine="0"/>
                        <w:jc w:val="left"/>
                        <w:rPr>
                          <w:sz w:val="14"/>
                          <w:szCs w:val="14"/>
                        </w:rPr>
                      </w:pPr>
                      <w:r>
                        <w:rPr>
                          <w:spacing w:val="-2"/>
                          <w:w w:val="130"/>
                          <w:sz w:val="14"/>
                          <w:szCs w:val="14"/>
                        </w:rPr>
                        <w:t>1</w:t>
                      </w:r>
                      <w:r>
                        <w:rPr>
                          <w:i/>
                          <w:iCs/>
                          <w:spacing w:val="-2"/>
                          <w:w w:val="130"/>
                          <w:sz w:val="14"/>
                          <w:szCs w:val="14"/>
                        </w:rPr>
                        <w:t>/ϵ</w:t>
                      </w:r>
                      <w:r>
                        <w:rPr>
                          <w:spacing w:val="-2"/>
                          <w:w w:val="130"/>
                          <w:sz w:val="14"/>
                          <w:szCs w:val="14"/>
                        </w:rPr>
                        <w:t>+1</w:t>
                      </w:r>
                      <w:r>
                        <w:rPr>
                          <w:i/>
                          <w:iCs/>
                          <w:spacing w:val="-2"/>
                          <w:w w:val="130"/>
                          <w:sz w:val="14"/>
                          <w:szCs w:val="14"/>
                        </w:rPr>
                        <w:t>/</w:t>
                      </w:r>
                      <w:r>
                        <w:rPr>
                          <w:spacing w:val="-2"/>
                          <w:w w:val="130"/>
                          <w:sz w:val="14"/>
                          <w:szCs w:val="14"/>
                        </w:rPr>
                        <w:t>2</w:t>
                      </w:r>
                    </w:p>
                  </w:txbxContent>
                </v:textbox>
                <w10:wrap type="none"/>
              </v:shape>
            </w:pict>
          </mc:Fallback>
        </mc:AlternateContent>
      </w:r>
      <w:r>
        <w:rPr/>
        <w:t>log log </w:t>
      </w:r>
      <w:r>
        <w:rPr>
          <w:i/>
          <w:iCs/>
        </w:rPr>
        <w:t>m</w:t>
      </w:r>
      <w:r>
        <w:rPr>
          <w:i/>
          <w:iCs/>
          <w:spacing w:val="-4"/>
        </w:rPr>
        <w:t> </w:t>
      </w:r>
      <w:r>
        <w:rPr/>
        <w:t>+</w:t>
      </w:r>
      <w:r>
        <w:rPr>
          <w:spacing w:val="-3"/>
        </w:rPr>
        <w:t> </w:t>
      </w:r>
      <w:r>
        <w:rPr>
          <w:i/>
          <w:iCs/>
        </w:rPr>
        <w:t>O</w:t>
      </w:r>
      <w:r>
        <w:rPr/>
        <w:t>(log(</w:t>
      </w:r>
      <w:r>
        <w:rPr>
          <w:i/>
          <w:iCs/>
        </w:rPr>
        <w:t>ϵ</w:t>
      </w:r>
      <w:r>
        <w:rPr>
          <w:rFonts w:ascii="Cambria" w:hAnsi="Cambria" w:cs="Cambria" w:eastAsia="Cambria"/>
          <w:vertAlign w:val="superscript"/>
        </w:rPr>
        <w:t>−</w:t>
      </w:r>
      <w:r>
        <w:rPr>
          <w:vertAlign w:val="superscript"/>
        </w:rPr>
        <w:t>1</w:t>
      </w:r>
      <w:r>
        <w:rPr>
          <w:vertAlign w:val="baseline"/>
        </w:rPr>
        <w:t>))</w:t>
      </w:r>
      <w:r>
        <w:rPr>
          <w:spacing w:val="36"/>
          <w:vertAlign w:val="baseline"/>
        </w:rPr>
        <w:t> </w:t>
      </w:r>
      <w:r>
        <w:rPr>
          <w:vertAlign w:val="baseline"/>
        </w:rPr>
        <w:t>bits</w:t>
      </w:r>
      <w:r>
        <w:rPr>
          <w:spacing w:val="36"/>
          <w:vertAlign w:val="baseline"/>
        </w:rPr>
        <w:t> </w:t>
      </w:r>
      <w:r>
        <w:rPr>
          <w:vertAlign w:val="baseline"/>
        </w:rPr>
        <w:t>to</w:t>
      </w:r>
      <w:r>
        <w:rPr>
          <w:spacing w:val="36"/>
          <w:vertAlign w:val="baseline"/>
        </w:rPr>
        <w:t> </w:t>
      </w:r>
      <w:r>
        <w:rPr>
          <w:vertAlign w:val="baseline"/>
        </w:rPr>
        <w:t>be</w:t>
      </w:r>
      <w:r>
        <w:rPr>
          <w:spacing w:val="36"/>
          <w:vertAlign w:val="baseline"/>
        </w:rPr>
        <w:t> </w:t>
      </w:r>
      <w:r>
        <w:rPr>
          <w:vertAlign w:val="baseline"/>
        </w:rPr>
        <w:t>stored</w:t>
      </w:r>
      <w:r>
        <w:rPr>
          <w:spacing w:val="36"/>
          <w:vertAlign w:val="baseline"/>
        </w:rPr>
        <w:t> </w:t>
      </w:r>
      <w:r>
        <w:rPr>
          <w:vertAlign w:val="baseline"/>
        </w:rPr>
        <w:t>(logarithms</w:t>
      </w:r>
      <w:r>
        <w:rPr>
          <w:spacing w:val="36"/>
          <w:vertAlign w:val="baseline"/>
        </w:rPr>
        <w:t> </w:t>
      </w:r>
      <w:r>
        <w:rPr>
          <w:vertAlign w:val="baseline"/>
        </w:rPr>
        <w:t>are</w:t>
      </w:r>
      <w:r>
        <w:rPr>
          <w:spacing w:val="36"/>
          <w:vertAlign w:val="baseline"/>
        </w:rPr>
        <w:t> </w:t>
      </w:r>
      <w:r>
        <w:rPr>
          <w:vertAlign w:val="baseline"/>
        </w:rPr>
        <w:t>base</w:t>
      </w:r>
      <w:r>
        <w:rPr>
          <w:spacing w:val="36"/>
          <w:vertAlign w:val="baseline"/>
        </w:rPr>
        <w:t> </w:t>
      </w:r>
      <w:r>
        <w:rPr>
          <w:vertAlign w:val="baseline"/>
        </w:rPr>
        <w:t>2</w:t>
      </w:r>
      <w:r>
        <w:rPr>
          <w:spacing w:val="36"/>
          <w:vertAlign w:val="baseline"/>
        </w:rPr>
        <w:t> </w:t>
      </w:r>
      <w:r>
        <w:rPr>
          <w:vertAlign w:val="baseline"/>
        </w:rPr>
        <w:t>unless</w:t>
      </w:r>
      <w:r>
        <w:rPr>
          <w:spacing w:val="36"/>
          <w:vertAlign w:val="baseline"/>
        </w:rPr>
        <w:t> </w:t>
      </w:r>
      <w:r>
        <w:rPr>
          <w:vertAlign w:val="baseline"/>
        </w:rPr>
        <w:t>otherwise</w:t>
      </w:r>
      <w:r>
        <w:rPr>
          <w:spacing w:val="36"/>
          <w:vertAlign w:val="baseline"/>
        </w:rPr>
        <w:t> </w:t>
      </w:r>
      <w:r>
        <w:rPr>
          <w:vertAlign w:val="baseline"/>
        </w:rPr>
        <w:t>specified;</w:t>
      </w:r>
      <w:r>
        <w:rPr>
          <w:spacing w:val="39"/>
          <w:vertAlign w:val="baseline"/>
        </w:rPr>
        <w:t> </w:t>
      </w:r>
      <w:r>
        <w:rPr>
          <w:vertAlign w:val="baseline"/>
        </w:rPr>
        <w:t>we</w:t>
      </w:r>
      <w:r>
        <w:rPr>
          <w:spacing w:val="36"/>
          <w:vertAlign w:val="baseline"/>
        </w:rPr>
        <w:t> </w:t>
      </w:r>
      <w:r>
        <w:rPr>
          <w:vertAlign w:val="baseline"/>
        </w:rPr>
        <w:t>used</w:t>
      </w:r>
      <w:r>
        <w:rPr>
          <w:spacing w:val="36"/>
          <w:vertAlign w:val="baseline"/>
        </w:rPr>
        <w:t> </w:t>
      </w:r>
      <w:r>
        <w:rPr>
          <w:vertAlign w:val="baseline"/>
        </w:rPr>
        <w:t>the </w:t>
      </w:r>
      <w:r>
        <w:rPr>
          <w:w w:val="110"/>
          <w:vertAlign w:val="baseline"/>
        </w:rPr>
        <w:t>bound log(1 </w:t>
      </w:r>
      <w:r>
        <w:rPr>
          <w:w w:val="125"/>
          <w:vertAlign w:val="baseline"/>
        </w:rPr>
        <w:t>+ </w:t>
      </w:r>
      <w:r>
        <w:rPr>
          <w:i/>
          <w:iCs/>
          <w:w w:val="110"/>
          <w:vertAlign w:val="baseline"/>
        </w:rPr>
        <w:t>ϵ</w:t>
      </w:r>
      <w:r>
        <w:rPr>
          <w:w w:val="110"/>
          <w:vertAlign w:val="baseline"/>
        </w:rPr>
        <w:t>) </w:t>
      </w:r>
      <w:r>
        <w:rPr>
          <w:rFonts w:ascii="Cambria" w:hAnsi="Cambria" w:cs="Cambria" w:eastAsia="Cambria"/>
          <w:w w:val="125"/>
          <w:vertAlign w:val="baseline"/>
        </w:rPr>
        <w:t>≥</w:t>
      </w:r>
      <w:r>
        <w:rPr>
          <w:rFonts w:ascii="Cambria" w:hAnsi="Cambria" w:cs="Cambria" w:eastAsia="Cambria"/>
          <w:spacing w:val="35"/>
          <w:w w:val="125"/>
          <w:vertAlign w:val="baseline"/>
        </w:rPr>
        <w:t> </w:t>
      </w:r>
      <w:r>
        <w:rPr>
          <w:position w:val="8"/>
          <w:sz w:val="14"/>
          <w:szCs w:val="14"/>
          <w:u w:val="single"/>
          <w:vertAlign w:val="baseline"/>
        </w:rPr>
        <w:tab/>
      </w:r>
      <w:r>
        <w:rPr>
          <w:spacing w:val="-10"/>
          <w:w w:val="110"/>
          <w:position w:val="8"/>
          <w:sz w:val="14"/>
          <w:szCs w:val="14"/>
          <w:u w:val="single"/>
          <w:vertAlign w:val="baseline"/>
        </w:rPr>
        <w:t>1</w:t>
      </w:r>
      <w:r>
        <w:rPr>
          <w:position w:val="8"/>
          <w:sz w:val="14"/>
          <w:szCs w:val="14"/>
          <w:u w:val="single"/>
          <w:vertAlign w:val="baseline"/>
        </w:rPr>
        <w:tab/>
      </w:r>
      <w:r>
        <w:rPr>
          <w:spacing w:val="40"/>
          <w:w w:val="110"/>
          <w:position w:val="8"/>
          <w:sz w:val="14"/>
          <w:szCs w:val="14"/>
          <w:vertAlign w:val="baseline"/>
        </w:rPr>
        <w:t> </w:t>
      </w:r>
      <w:r>
        <w:rPr>
          <w:w w:val="110"/>
          <w:vertAlign w:val="baseline"/>
        </w:rPr>
        <w:t>and assumed 0 </w:t>
      </w:r>
      <w:r>
        <w:rPr>
          <w:i/>
          <w:iCs/>
          <w:w w:val="125"/>
          <w:vertAlign w:val="baseline"/>
        </w:rPr>
        <w:t>&lt; </w:t>
      </w:r>
      <w:r>
        <w:rPr>
          <w:i/>
          <w:iCs/>
          <w:w w:val="110"/>
          <w:vertAlign w:val="baseline"/>
        </w:rPr>
        <w:t>ϵ </w:t>
      </w:r>
      <w:r>
        <w:rPr>
          <w:i/>
          <w:iCs/>
          <w:w w:val="125"/>
          <w:vertAlign w:val="baseline"/>
        </w:rPr>
        <w:t>&lt; </w:t>
      </w:r>
      <w:r>
        <w:rPr>
          <w:w w:val="110"/>
          <w:vertAlign w:val="baseline"/>
        </w:rPr>
        <w:t>1) and is a (1</w:t>
      </w:r>
      <w:r>
        <w:rPr>
          <w:spacing w:val="-3"/>
          <w:w w:val="110"/>
          <w:vertAlign w:val="baseline"/>
        </w:rPr>
        <w:t> </w:t>
      </w:r>
      <w:r>
        <w:rPr>
          <w:w w:val="125"/>
          <w:vertAlign w:val="baseline"/>
        </w:rPr>
        <w:t>+</w:t>
      </w:r>
      <w:r>
        <w:rPr>
          <w:spacing w:val="-10"/>
          <w:w w:val="125"/>
          <w:vertAlign w:val="baseline"/>
        </w:rPr>
        <w:t> </w:t>
      </w:r>
      <w:r>
        <w:rPr>
          <w:i/>
          <w:iCs/>
          <w:w w:val="110"/>
          <w:vertAlign w:val="baseline"/>
        </w:rPr>
        <w:t>ϵ</w:t>
      </w:r>
      <w:r>
        <w:rPr>
          <w:w w:val="110"/>
          <w:vertAlign w:val="baseline"/>
        </w:rPr>
        <w:t>)-approximation of </w:t>
      </w:r>
      <w:r>
        <w:rPr>
          <w:i/>
          <w:iCs/>
          <w:w w:val="110"/>
          <w:vertAlign w:val="baseline"/>
        </w:rPr>
        <w:t>x</w:t>
      </w:r>
      <w:r>
        <w:rPr>
          <w:w w:val="110"/>
          <w:vertAlign w:val="baseline"/>
        </w:rPr>
        <w:t>.</w:t>
      </w:r>
    </w:p>
    <w:p>
      <w:pPr>
        <w:pStyle w:val="BodyText"/>
        <w:spacing w:before="5"/>
        <w:rPr>
          <w:sz w:val="12"/>
        </w:rPr>
      </w:pPr>
      <w:r>
        <w:rPr>
          <w:sz w:val="12"/>
        </w:rPr>
        <mc:AlternateContent>
          <mc:Choice Requires="wps">
            <w:drawing>
              <wp:anchor distT="0" distB="0" distL="0" distR="0" allowOverlap="1" layoutInCell="1" locked="0" behindDoc="1" simplePos="0" relativeHeight="488188928">
                <wp:simplePos x="0" y="0"/>
                <wp:positionH relativeFrom="page">
                  <wp:posOffset>1079995</wp:posOffset>
                </wp:positionH>
                <wp:positionV relativeFrom="paragraph">
                  <wp:posOffset>111500</wp:posOffset>
                </wp:positionV>
                <wp:extent cx="2245360" cy="1270"/>
                <wp:effectExtent l="0" t="0" r="0" b="0"/>
                <wp:wrapTopAndBottom/>
                <wp:docPr id="1659" name="Graphic 1659"/>
                <wp:cNvGraphicFramePr>
                  <a:graphicFrameLocks/>
                </wp:cNvGraphicFramePr>
                <a:graphic>
                  <a:graphicData uri="http://schemas.microsoft.com/office/word/2010/wordprocessingShape">
                    <wps:wsp>
                      <wps:cNvPr id="1659" name="Graphic 1659"/>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8.779533pt;width:176.8pt;height:.1pt;mso-position-horizontal-relative:page;mso-position-vertical-relative:paragraph;z-index:-15127552;mso-wrap-distance-left:0;mso-wrap-distance-right:0" id="docshape1285" coordorigin="1701,176" coordsize="3536,0" path="m1701,176l5236,176e" filled="false" stroked="true" strokeweight=".398pt" strokecolor="#000000">
                <v:path arrowok="t"/>
                <v:stroke dashstyle="solid"/>
                <w10:wrap type="topAndBottom"/>
              </v:shape>
            </w:pict>
          </mc:Fallback>
        </mc:AlternateContent>
      </w:r>
    </w:p>
    <w:p>
      <w:pPr>
        <w:spacing w:line="232" w:lineRule="auto" w:before="37"/>
        <w:ind w:left="409" w:right="1705" w:firstLine="73"/>
        <w:jc w:val="left"/>
        <w:rPr>
          <w:sz w:val="16"/>
        </w:rPr>
      </w:pPr>
      <w:r>
        <w:rPr>
          <w:spacing w:val="-2"/>
          <w:w w:val="120"/>
          <w:sz w:val="16"/>
          <w:vertAlign w:val="superscript"/>
        </w:rPr>
        <w:t>8</w:t>
      </w:r>
      <w:hyperlink r:id="rId74">
        <w:r>
          <w:rPr>
            <w:spacing w:val="-2"/>
            <w:w w:val="120"/>
            <w:sz w:val="16"/>
            <w:vertAlign w:val="baseline"/>
          </w:rPr>
          <w:t>https://lemire.me/blog/2016/09/15/the-memory-usage-of-stl-containers-can-be-surprising/</w:t>
        </w:r>
      </w:hyperlink>
      <w:r>
        <w:rPr>
          <w:spacing w:val="80"/>
          <w:w w:val="125"/>
          <w:sz w:val="16"/>
          <w:vertAlign w:val="baseline"/>
        </w:rPr>
        <w:t>   </w:t>
      </w:r>
      <w:r>
        <w:rPr>
          <w:spacing w:val="-2"/>
          <w:w w:val="125"/>
          <w:sz w:val="16"/>
          <w:vertAlign w:val="superscript"/>
        </w:rPr>
        <w:t>9</w:t>
      </w:r>
      <w:hyperlink r:id="rId75">
        <w:r>
          <w:rPr>
            <w:spacing w:val="-2"/>
            <w:w w:val="125"/>
            <w:sz w:val="16"/>
            <w:vertAlign w:val="baseline"/>
          </w:rPr>
          <w:t>https://review42.com/resources/google-</w:t>
        </w:r>
        <w:r>
          <w:rPr>
            <w:spacing w:val="-2"/>
            <w:w w:val="145"/>
            <w:sz w:val="16"/>
            <w:vertAlign w:val="baseline"/>
          </w:rPr>
          <w:t>statistics-</w:t>
        </w:r>
        <w:r>
          <w:rPr>
            <w:spacing w:val="-2"/>
            <w:w w:val="125"/>
            <w:sz w:val="16"/>
            <w:vertAlign w:val="baseline"/>
          </w:rPr>
          <w:t>and-facts</w:t>
        </w:r>
      </w:hyperlink>
      <w:r>
        <w:rPr>
          <w:spacing w:val="-2"/>
          <w:w w:val="125"/>
          <w:sz w:val="16"/>
          <w:vertAlign w:val="baseline"/>
        </w:rPr>
        <w:t> </w:t>
      </w:r>
      <w:r>
        <w:rPr>
          <w:spacing w:val="-2"/>
          <w:w w:val="125"/>
          <w:sz w:val="16"/>
          <w:vertAlign w:val="superscript"/>
        </w:rPr>
        <w:t>10</w:t>
      </w:r>
      <w:hyperlink r:id="rId76">
        <w:r>
          <w:rPr>
            <w:spacing w:val="-2"/>
            <w:w w:val="125"/>
            <w:sz w:val="16"/>
            <w:vertAlign w:val="baseline"/>
          </w:rPr>
          <w:t>https://en.wikipedia.org/wiki/HyperLogLog</w:t>
        </w:r>
      </w:hyperlink>
    </w:p>
    <w:p>
      <w:pPr>
        <w:spacing w:after="0" w:line="232" w:lineRule="auto"/>
        <w:jc w:val="left"/>
        <w:rPr>
          <w:sz w:val="16"/>
        </w:rPr>
        <w:sectPr>
          <w:pgSz w:w="12240" w:h="15840"/>
          <w:pgMar w:header="0" w:footer="1052" w:top="1680" w:bottom="1240" w:left="1440" w:right="1080"/>
        </w:sectPr>
      </w:pPr>
    </w:p>
    <w:p>
      <w:pPr>
        <w:spacing w:line="220" w:lineRule="auto" w:before="45"/>
        <w:ind w:left="260" w:right="618" w:firstLine="0"/>
        <w:jc w:val="both"/>
        <w:rPr>
          <w:i/>
          <w:iCs/>
          <w:sz w:val="20"/>
          <w:szCs w:val="20"/>
        </w:rPr>
      </w:pPr>
      <w:r>
        <w:rPr>
          <w:b/>
          <w:bCs/>
          <w:w w:val="110"/>
          <w:sz w:val="20"/>
          <w:szCs w:val="20"/>
        </w:rPr>
        <w:t>Example</w:t>
      </w:r>
      <w:r>
        <w:rPr>
          <w:b/>
          <w:bCs/>
          <w:w w:val="110"/>
          <w:sz w:val="20"/>
          <w:szCs w:val="20"/>
        </w:rPr>
        <w:t> 4.12.1.</w:t>
      </w:r>
      <w:r>
        <w:rPr>
          <w:b/>
          <w:bCs/>
          <w:w w:val="110"/>
          <w:sz w:val="20"/>
          <w:szCs w:val="20"/>
        </w:rPr>
        <w:t> </w:t>
      </w:r>
      <w:r>
        <w:rPr>
          <w:i/>
          <w:iCs/>
          <w:w w:val="110"/>
          <w:sz w:val="20"/>
          <w:szCs w:val="20"/>
        </w:rPr>
        <w:t>Suppose</w:t>
      </w:r>
      <w:r>
        <w:rPr>
          <w:i/>
          <w:iCs/>
          <w:w w:val="110"/>
          <w:sz w:val="20"/>
          <w:szCs w:val="20"/>
        </w:rPr>
        <w:t> we</w:t>
      </w:r>
      <w:r>
        <w:rPr>
          <w:i/>
          <w:iCs/>
          <w:w w:val="110"/>
          <w:sz w:val="20"/>
          <w:szCs w:val="20"/>
        </w:rPr>
        <w:t> allow</w:t>
      </w:r>
      <w:r>
        <w:rPr>
          <w:i/>
          <w:iCs/>
          <w:w w:val="110"/>
          <w:sz w:val="20"/>
          <w:szCs w:val="20"/>
        </w:rPr>
        <w:t> for</w:t>
      </w:r>
      <w:r>
        <w:rPr>
          <w:i/>
          <w:iCs/>
          <w:w w:val="110"/>
          <w:sz w:val="20"/>
          <w:szCs w:val="20"/>
        </w:rPr>
        <w:t> a</w:t>
      </w:r>
      <w:r>
        <w:rPr>
          <w:i/>
          <w:iCs/>
          <w:w w:val="110"/>
          <w:sz w:val="20"/>
          <w:szCs w:val="20"/>
        </w:rPr>
        <w:t> </w:t>
      </w:r>
      <w:r>
        <w:rPr>
          <w:w w:val="110"/>
          <w:sz w:val="20"/>
          <w:szCs w:val="20"/>
        </w:rPr>
        <w:t>10%</w:t>
      </w:r>
      <w:r>
        <w:rPr>
          <w:w w:val="110"/>
          <w:sz w:val="20"/>
          <w:szCs w:val="20"/>
        </w:rPr>
        <w:t> </w:t>
      </w:r>
      <w:r>
        <w:rPr>
          <w:i/>
          <w:iCs/>
          <w:w w:val="110"/>
          <w:sz w:val="20"/>
          <w:szCs w:val="20"/>
        </w:rPr>
        <w:t>relative</w:t>
      </w:r>
      <w:r>
        <w:rPr>
          <w:i/>
          <w:iCs/>
          <w:w w:val="110"/>
          <w:sz w:val="20"/>
          <w:szCs w:val="20"/>
        </w:rPr>
        <w:t> error</w:t>
      </w:r>
      <w:r>
        <w:rPr>
          <w:i/>
          <w:iCs/>
          <w:w w:val="110"/>
          <w:sz w:val="20"/>
          <w:szCs w:val="20"/>
        </w:rPr>
        <w:t> (i.e.</w:t>
      </w:r>
      <w:r>
        <w:rPr>
          <w:i/>
          <w:iCs/>
          <w:spacing w:val="40"/>
          <w:w w:val="110"/>
          <w:sz w:val="20"/>
          <w:szCs w:val="20"/>
        </w:rPr>
        <w:t> </w:t>
      </w:r>
      <w:r>
        <w:rPr>
          <w:i/>
          <w:iCs/>
          <w:w w:val="110"/>
          <w:sz w:val="20"/>
          <w:szCs w:val="20"/>
        </w:rPr>
        <w:t>ϵ </w:t>
      </w:r>
      <w:r>
        <w:rPr>
          <w:w w:val="125"/>
          <w:sz w:val="20"/>
          <w:szCs w:val="20"/>
        </w:rPr>
        <w:t>=</w:t>
      </w:r>
      <w:r>
        <w:rPr>
          <w:spacing w:val="-2"/>
          <w:w w:val="125"/>
          <w:sz w:val="20"/>
          <w:szCs w:val="20"/>
        </w:rPr>
        <w:t> </w:t>
      </w:r>
      <w:r>
        <w:rPr>
          <w:w w:val="110"/>
          <w:sz w:val="20"/>
          <w:szCs w:val="20"/>
        </w:rPr>
        <w:t>0</w:t>
      </w:r>
      <w:r>
        <w:rPr>
          <w:i/>
          <w:iCs/>
          <w:w w:val="110"/>
          <w:sz w:val="20"/>
          <w:szCs w:val="20"/>
        </w:rPr>
        <w:t>.</w:t>
      </w:r>
      <w:r>
        <w:rPr>
          <w:w w:val="110"/>
          <w:sz w:val="20"/>
          <w:szCs w:val="20"/>
        </w:rPr>
        <w:t>1</w:t>
      </w:r>
      <w:r>
        <w:rPr>
          <w:i/>
          <w:iCs/>
          <w:w w:val="110"/>
          <w:sz w:val="20"/>
          <w:szCs w:val="20"/>
        </w:rPr>
        <w:t>).</w:t>
      </w:r>
      <w:r>
        <w:rPr>
          <w:i/>
          <w:iCs/>
          <w:spacing w:val="40"/>
          <w:w w:val="110"/>
          <w:sz w:val="20"/>
          <w:szCs w:val="20"/>
        </w:rPr>
        <w:t> </w:t>
      </w:r>
      <w:r>
        <w:rPr>
          <w:i/>
          <w:iCs/>
          <w:w w:val="110"/>
          <w:sz w:val="20"/>
          <w:szCs w:val="20"/>
        </w:rPr>
        <w:t>Then,</w:t>
      </w:r>
      <w:r>
        <w:rPr>
          <w:i/>
          <w:iCs/>
          <w:w w:val="110"/>
          <w:sz w:val="20"/>
          <w:szCs w:val="20"/>
        </w:rPr>
        <w:t> we</w:t>
      </w:r>
      <w:r>
        <w:rPr>
          <w:i/>
          <w:iCs/>
          <w:w w:val="110"/>
          <w:sz w:val="20"/>
          <w:szCs w:val="20"/>
        </w:rPr>
        <w:t> need</w:t>
      </w:r>
      <w:r>
        <w:rPr>
          <w:i/>
          <w:iCs/>
          <w:w w:val="110"/>
          <w:sz w:val="20"/>
          <w:szCs w:val="20"/>
        </w:rPr>
        <w:t> approxi-</w:t>
      </w:r>
      <w:r>
        <w:rPr>
          <w:i/>
          <w:iCs/>
          <w:spacing w:val="-2"/>
          <w:w w:val="110"/>
          <w:sz w:val="20"/>
          <w:szCs w:val="20"/>
        </w:rPr>
        <w:t>mately</w:t>
      </w:r>
      <w:r>
        <w:rPr>
          <w:i/>
          <w:iCs/>
          <w:spacing w:val="-11"/>
          <w:w w:val="110"/>
          <w:sz w:val="20"/>
          <w:szCs w:val="20"/>
        </w:rPr>
        <w:t> </w:t>
      </w:r>
      <w:r>
        <w:rPr>
          <w:i/>
          <w:iCs/>
          <w:spacing w:val="-2"/>
          <w:w w:val="110"/>
          <w:sz w:val="20"/>
          <w:szCs w:val="20"/>
        </w:rPr>
        <w:t>just</w:t>
      </w:r>
      <w:r>
        <w:rPr>
          <w:i/>
          <w:iCs/>
          <w:spacing w:val="-10"/>
          <w:w w:val="110"/>
          <w:sz w:val="20"/>
          <w:szCs w:val="20"/>
        </w:rPr>
        <w:t> </w:t>
      </w:r>
      <w:r>
        <w:rPr>
          <w:spacing w:val="-2"/>
          <w:w w:val="110"/>
          <w:sz w:val="20"/>
          <w:szCs w:val="20"/>
        </w:rPr>
        <w:t>log</w:t>
      </w:r>
      <w:r>
        <w:rPr>
          <w:spacing w:val="-11"/>
          <w:w w:val="110"/>
          <w:sz w:val="20"/>
          <w:szCs w:val="20"/>
        </w:rPr>
        <w:t> </w:t>
      </w:r>
      <w:r>
        <w:rPr>
          <w:spacing w:val="-2"/>
          <w:w w:val="110"/>
          <w:sz w:val="20"/>
          <w:szCs w:val="20"/>
        </w:rPr>
        <w:t>log</w:t>
      </w:r>
      <w:r>
        <w:rPr>
          <w:spacing w:val="-10"/>
          <w:w w:val="110"/>
          <w:sz w:val="20"/>
          <w:szCs w:val="20"/>
        </w:rPr>
        <w:t> </w:t>
      </w:r>
      <w:r>
        <w:rPr>
          <w:i/>
          <w:iCs/>
          <w:spacing w:val="-2"/>
          <w:w w:val="110"/>
          <w:sz w:val="20"/>
          <w:szCs w:val="20"/>
        </w:rPr>
        <w:t>m</w:t>
      </w:r>
      <w:r>
        <w:rPr>
          <w:spacing w:val="-2"/>
          <w:w w:val="110"/>
          <w:sz w:val="20"/>
          <w:szCs w:val="20"/>
        </w:rPr>
        <w:t>+3</w:t>
      </w:r>
      <w:r>
        <w:rPr>
          <w:spacing w:val="-11"/>
          <w:w w:val="110"/>
          <w:sz w:val="20"/>
          <w:szCs w:val="20"/>
        </w:rPr>
        <w:t> </w:t>
      </w:r>
      <w:r>
        <w:rPr>
          <w:i/>
          <w:iCs/>
          <w:spacing w:val="-2"/>
          <w:w w:val="110"/>
          <w:sz w:val="20"/>
          <w:szCs w:val="20"/>
        </w:rPr>
        <w:t>bits.</w:t>
      </w:r>
      <w:r>
        <w:rPr>
          <w:i/>
          <w:iCs/>
          <w:spacing w:val="-10"/>
          <w:w w:val="110"/>
          <w:sz w:val="20"/>
          <w:szCs w:val="20"/>
        </w:rPr>
        <w:t> </w:t>
      </w:r>
      <w:r>
        <w:rPr>
          <w:i/>
          <w:iCs/>
          <w:spacing w:val="-2"/>
          <w:w w:val="110"/>
          <w:sz w:val="20"/>
          <w:szCs w:val="20"/>
        </w:rPr>
        <w:t>What</w:t>
      </w:r>
      <w:r>
        <w:rPr>
          <w:i/>
          <w:iCs/>
          <w:spacing w:val="-10"/>
          <w:w w:val="110"/>
          <w:sz w:val="20"/>
          <w:szCs w:val="20"/>
        </w:rPr>
        <w:t> </w:t>
      </w:r>
      <w:r>
        <w:rPr>
          <w:i/>
          <w:iCs/>
          <w:spacing w:val="-2"/>
          <w:w w:val="110"/>
          <w:sz w:val="20"/>
          <w:szCs w:val="20"/>
        </w:rPr>
        <w:t>is</w:t>
      </w:r>
      <w:r>
        <w:rPr>
          <w:i/>
          <w:iCs/>
          <w:spacing w:val="-8"/>
          <w:w w:val="110"/>
          <w:sz w:val="20"/>
          <w:szCs w:val="20"/>
        </w:rPr>
        <w:t> </w:t>
      </w:r>
      <w:r>
        <w:rPr>
          <w:i/>
          <w:iCs/>
          <w:spacing w:val="-2"/>
          <w:w w:val="110"/>
          <w:sz w:val="20"/>
          <w:szCs w:val="20"/>
        </w:rPr>
        <w:t>the</w:t>
      </w:r>
      <w:r>
        <w:rPr>
          <w:i/>
          <w:iCs/>
          <w:spacing w:val="-8"/>
          <w:w w:val="110"/>
          <w:sz w:val="20"/>
          <w:szCs w:val="20"/>
        </w:rPr>
        <w:t> </w:t>
      </w:r>
      <w:r>
        <w:rPr>
          <w:i/>
          <w:iCs/>
          <w:spacing w:val="-2"/>
          <w:w w:val="110"/>
          <w:sz w:val="20"/>
          <w:szCs w:val="20"/>
        </w:rPr>
        <w:t>largest</w:t>
      </w:r>
      <w:r>
        <w:rPr>
          <w:i/>
          <w:iCs/>
          <w:spacing w:val="-8"/>
          <w:w w:val="110"/>
          <w:sz w:val="20"/>
          <w:szCs w:val="20"/>
        </w:rPr>
        <w:t> </w:t>
      </w:r>
      <w:r>
        <w:rPr>
          <w:i/>
          <w:iCs/>
          <w:spacing w:val="-2"/>
          <w:w w:val="110"/>
          <w:sz w:val="20"/>
          <w:szCs w:val="20"/>
        </w:rPr>
        <w:t>number</w:t>
      </w:r>
      <w:r>
        <w:rPr>
          <w:i/>
          <w:iCs/>
          <w:spacing w:val="-8"/>
          <w:w w:val="110"/>
          <w:sz w:val="20"/>
          <w:szCs w:val="20"/>
        </w:rPr>
        <w:t> </w:t>
      </w:r>
      <w:r>
        <w:rPr>
          <w:i/>
          <w:iCs/>
          <w:spacing w:val="-2"/>
          <w:w w:val="110"/>
          <w:sz w:val="20"/>
          <w:szCs w:val="20"/>
        </w:rPr>
        <w:t>we</w:t>
      </w:r>
      <w:r>
        <w:rPr>
          <w:i/>
          <w:iCs/>
          <w:spacing w:val="-8"/>
          <w:w w:val="110"/>
          <w:sz w:val="20"/>
          <w:szCs w:val="20"/>
        </w:rPr>
        <w:t> </w:t>
      </w:r>
      <w:r>
        <w:rPr>
          <w:i/>
          <w:iCs/>
          <w:spacing w:val="-2"/>
          <w:w w:val="110"/>
          <w:sz w:val="20"/>
          <w:szCs w:val="20"/>
        </w:rPr>
        <w:t>can</w:t>
      </w:r>
      <w:r>
        <w:rPr>
          <w:i/>
          <w:iCs/>
          <w:spacing w:val="-8"/>
          <w:w w:val="110"/>
          <w:sz w:val="20"/>
          <w:szCs w:val="20"/>
        </w:rPr>
        <w:t> </w:t>
      </w:r>
      <w:r>
        <w:rPr>
          <w:i/>
          <w:iCs/>
          <w:spacing w:val="-2"/>
          <w:w w:val="110"/>
          <w:sz w:val="20"/>
          <w:szCs w:val="20"/>
        </w:rPr>
        <w:t>store</w:t>
      </w:r>
      <w:r>
        <w:rPr>
          <w:i/>
          <w:iCs/>
          <w:spacing w:val="-8"/>
          <w:w w:val="110"/>
          <w:sz w:val="20"/>
          <w:szCs w:val="20"/>
        </w:rPr>
        <w:t> </w:t>
      </w:r>
      <w:r>
        <w:rPr>
          <w:i/>
          <w:iCs/>
          <w:spacing w:val="-2"/>
          <w:w w:val="110"/>
          <w:sz w:val="20"/>
          <w:szCs w:val="20"/>
        </w:rPr>
        <w:t>in</w:t>
      </w:r>
      <w:r>
        <w:rPr>
          <w:i/>
          <w:iCs/>
          <w:spacing w:val="-8"/>
          <w:w w:val="110"/>
          <w:sz w:val="20"/>
          <w:szCs w:val="20"/>
        </w:rPr>
        <w:t> </w:t>
      </w:r>
      <w:r>
        <w:rPr>
          <w:i/>
          <w:iCs/>
          <w:spacing w:val="-2"/>
          <w:w w:val="110"/>
          <w:sz w:val="20"/>
          <w:szCs w:val="20"/>
        </w:rPr>
        <w:t>8</w:t>
      </w:r>
      <w:r>
        <w:rPr>
          <w:i/>
          <w:iCs/>
          <w:spacing w:val="-8"/>
          <w:w w:val="110"/>
          <w:sz w:val="20"/>
          <w:szCs w:val="20"/>
        </w:rPr>
        <w:t> </w:t>
      </w:r>
      <w:r>
        <w:rPr>
          <w:i/>
          <w:iCs/>
          <w:spacing w:val="-2"/>
          <w:w w:val="110"/>
          <w:sz w:val="20"/>
          <w:szCs w:val="20"/>
        </w:rPr>
        <w:t>bits?</w:t>
      </w:r>
      <w:r>
        <w:rPr>
          <w:i/>
          <w:iCs/>
          <w:spacing w:val="19"/>
          <w:w w:val="110"/>
          <w:sz w:val="20"/>
          <w:szCs w:val="20"/>
        </w:rPr>
        <w:t> </w:t>
      </w:r>
      <w:r>
        <w:rPr>
          <w:i/>
          <w:iCs/>
          <w:spacing w:val="-2"/>
          <w:w w:val="110"/>
          <w:sz w:val="20"/>
          <w:szCs w:val="20"/>
        </w:rPr>
        <w:t>Solving</w:t>
      </w:r>
      <w:r>
        <w:rPr>
          <w:i/>
          <w:iCs/>
          <w:spacing w:val="-8"/>
          <w:w w:val="110"/>
          <w:sz w:val="20"/>
          <w:szCs w:val="20"/>
        </w:rPr>
        <w:t> </w:t>
      </w:r>
      <w:r>
        <w:rPr>
          <w:spacing w:val="-2"/>
          <w:w w:val="110"/>
          <w:sz w:val="20"/>
          <w:szCs w:val="20"/>
        </w:rPr>
        <w:t>log</w:t>
      </w:r>
      <w:r>
        <w:rPr>
          <w:spacing w:val="-11"/>
          <w:w w:val="110"/>
          <w:sz w:val="20"/>
          <w:szCs w:val="20"/>
        </w:rPr>
        <w:t> </w:t>
      </w:r>
      <w:r>
        <w:rPr>
          <w:spacing w:val="-2"/>
          <w:w w:val="110"/>
          <w:sz w:val="20"/>
          <w:szCs w:val="20"/>
        </w:rPr>
        <w:t>log</w:t>
      </w:r>
      <w:r>
        <w:rPr>
          <w:spacing w:val="-10"/>
          <w:w w:val="110"/>
          <w:sz w:val="20"/>
          <w:szCs w:val="20"/>
        </w:rPr>
        <w:t> </w:t>
      </w:r>
      <w:r>
        <w:rPr>
          <w:i/>
          <w:iCs/>
          <w:spacing w:val="-2"/>
          <w:w w:val="110"/>
          <w:sz w:val="20"/>
          <w:szCs w:val="20"/>
        </w:rPr>
        <w:t>m</w:t>
      </w:r>
      <w:r>
        <w:rPr>
          <w:spacing w:val="-2"/>
          <w:w w:val="110"/>
          <w:sz w:val="20"/>
          <w:szCs w:val="20"/>
        </w:rPr>
        <w:t>+3</w:t>
      </w:r>
      <w:r>
        <w:rPr>
          <w:spacing w:val="-5"/>
          <w:w w:val="110"/>
          <w:sz w:val="20"/>
          <w:szCs w:val="20"/>
        </w:rPr>
        <w:t> </w:t>
      </w:r>
      <w:r>
        <w:rPr>
          <w:spacing w:val="-2"/>
          <w:w w:val="125"/>
          <w:sz w:val="20"/>
          <w:szCs w:val="20"/>
        </w:rPr>
        <w:t>=</w:t>
      </w:r>
      <w:r>
        <w:rPr>
          <w:spacing w:val="-12"/>
          <w:w w:val="125"/>
          <w:sz w:val="20"/>
          <w:szCs w:val="20"/>
        </w:rPr>
        <w:t> </w:t>
      </w:r>
      <w:r>
        <w:rPr>
          <w:spacing w:val="-2"/>
          <w:w w:val="110"/>
          <w:sz w:val="20"/>
          <w:szCs w:val="20"/>
        </w:rPr>
        <w:t>8 </w:t>
      </w:r>
      <w:r>
        <w:rPr>
          <w:i/>
          <w:iCs/>
          <w:w w:val="110"/>
          <w:sz w:val="20"/>
          <w:szCs w:val="20"/>
        </w:rPr>
        <w:t>we</w:t>
      </w:r>
      <w:r>
        <w:rPr>
          <w:i/>
          <w:iCs/>
          <w:spacing w:val="-1"/>
          <w:w w:val="110"/>
          <w:sz w:val="20"/>
          <w:szCs w:val="20"/>
        </w:rPr>
        <w:t> </w:t>
      </w:r>
      <w:r>
        <w:rPr>
          <w:i/>
          <w:iCs/>
          <w:w w:val="110"/>
          <w:sz w:val="20"/>
          <w:szCs w:val="20"/>
        </w:rPr>
        <w:t>obtain</w:t>
      </w:r>
      <w:r>
        <w:rPr>
          <w:i/>
          <w:iCs/>
          <w:w w:val="110"/>
          <w:sz w:val="20"/>
          <w:szCs w:val="20"/>
        </w:rPr>
        <w:t> </w:t>
      </w:r>
      <w:r>
        <w:rPr>
          <w:w w:val="110"/>
          <w:sz w:val="20"/>
          <w:szCs w:val="20"/>
        </w:rPr>
        <w:t>log</w:t>
      </w:r>
      <w:r>
        <w:rPr>
          <w:spacing w:val="-15"/>
          <w:w w:val="110"/>
          <w:sz w:val="20"/>
          <w:szCs w:val="20"/>
        </w:rPr>
        <w:t> </w:t>
      </w:r>
      <w:r>
        <w:rPr>
          <w:w w:val="110"/>
          <w:sz w:val="20"/>
          <w:szCs w:val="20"/>
        </w:rPr>
        <w:t>log</w:t>
      </w:r>
      <w:r>
        <w:rPr>
          <w:spacing w:val="-15"/>
          <w:w w:val="110"/>
          <w:sz w:val="20"/>
          <w:szCs w:val="20"/>
        </w:rPr>
        <w:t> </w:t>
      </w:r>
      <w:r>
        <w:rPr>
          <w:i/>
          <w:iCs/>
          <w:w w:val="110"/>
          <w:sz w:val="20"/>
          <w:szCs w:val="20"/>
        </w:rPr>
        <w:t>m</w:t>
      </w:r>
      <w:r>
        <w:rPr>
          <w:i/>
          <w:iCs/>
          <w:spacing w:val="-2"/>
          <w:w w:val="110"/>
          <w:sz w:val="20"/>
          <w:szCs w:val="20"/>
        </w:rPr>
        <w:t> </w:t>
      </w:r>
      <w:r>
        <w:rPr>
          <w:w w:val="125"/>
          <w:sz w:val="20"/>
          <w:szCs w:val="20"/>
        </w:rPr>
        <w:t>=</w:t>
      </w:r>
      <w:r>
        <w:rPr>
          <w:spacing w:val="-10"/>
          <w:w w:val="125"/>
          <w:sz w:val="20"/>
          <w:szCs w:val="20"/>
        </w:rPr>
        <w:t> </w:t>
      </w:r>
      <w:r>
        <w:rPr>
          <w:w w:val="110"/>
          <w:sz w:val="20"/>
          <w:szCs w:val="20"/>
        </w:rPr>
        <w:t>5</w:t>
      </w:r>
      <w:r>
        <w:rPr>
          <w:i/>
          <w:iCs/>
          <w:w w:val="110"/>
          <w:sz w:val="20"/>
          <w:szCs w:val="20"/>
        </w:rPr>
        <w:t>,</w:t>
      </w:r>
      <w:r>
        <w:rPr>
          <w:i/>
          <w:iCs/>
          <w:w w:val="110"/>
          <w:sz w:val="20"/>
          <w:szCs w:val="20"/>
        </w:rPr>
        <w:t> i.e.</w:t>
      </w:r>
      <w:r>
        <w:rPr>
          <w:i/>
          <w:iCs/>
          <w:spacing w:val="27"/>
          <w:w w:val="110"/>
          <w:sz w:val="20"/>
          <w:szCs w:val="20"/>
        </w:rPr>
        <w:t> </w:t>
      </w:r>
      <w:r>
        <w:rPr>
          <w:i/>
          <w:iCs/>
          <w:w w:val="110"/>
          <w:sz w:val="20"/>
          <w:szCs w:val="20"/>
        </w:rPr>
        <w:t>we</w:t>
      </w:r>
      <w:r>
        <w:rPr>
          <w:i/>
          <w:iCs/>
          <w:w w:val="110"/>
          <w:sz w:val="20"/>
          <w:szCs w:val="20"/>
        </w:rPr>
        <w:t> can</w:t>
      </w:r>
      <w:r>
        <w:rPr>
          <w:i/>
          <w:iCs/>
          <w:w w:val="110"/>
          <w:sz w:val="20"/>
          <w:szCs w:val="20"/>
        </w:rPr>
        <w:t> store</w:t>
      </w:r>
      <w:r>
        <w:rPr>
          <w:i/>
          <w:iCs/>
          <w:w w:val="110"/>
          <w:sz w:val="20"/>
          <w:szCs w:val="20"/>
        </w:rPr>
        <w:t> a</w:t>
      </w:r>
      <w:r>
        <w:rPr>
          <w:i/>
          <w:iCs/>
          <w:w w:val="110"/>
          <w:sz w:val="20"/>
          <w:szCs w:val="20"/>
        </w:rPr>
        <w:t> number</w:t>
      </w:r>
      <w:r>
        <w:rPr>
          <w:i/>
          <w:iCs/>
          <w:w w:val="110"/>
          <w:sz w:val="20"/>
          <w:szCs w:val="20"/>
        </w:rPr>
        <w:t> as</w:t>
      </w:r>
      <w:r>
        <w:rPr>
          <w:i/>
          <w:iCs/>
          <w:w w:val="110"/>
          <w:sz w:val="20"/>
          <w:szCs w:val="20"/>
        </w:rPr>
        <w:t> large</w:t>
      </w:r>
      <w:r>
        <w:rPr>
          <w:i/>
          <w:iCs/>
          <w:w w:val="110"/>
          <w:sz w:val="20"/>
          <w:szCs w:val="20"/>
        </w:rPr>
        <w:t> as</w:t>
      </w:r>
      <w:r>
        <w:rPr>
          <w:i/>
          <w:iCs/>
          <w:w w:val="110"/>
          <w:sz w:val="20"/>
          <w:szCs w:val="20"/>
        </w:rPr>
        <w:t> </w:t>
      </w:r>
      <w:r>
        <w:rPr>
          <w:w w:val="110"/>
          <w:sz w:val="20"/>
          <w:szCs w:val="20"/>
        </w:rPr>
        <w:t>2</w:t>
      </w:r>
      <w:r>
        <w:rPr>
          <w:w w:val="110"/>
          <w:sz w:val="20"/>
          <w:szCs w:val="20"/>
          <w:vertAlign w:val="superscript"/>
        </w:rPr>
        <w:t>2</w:t>
      </w:r>
      <w:r>
        <w:rPr>
          <w:rFonts w:ascii="Georgia" w:hAnsi="Georgia" w:cs="Georgia" w:eastAsia="Georgia"/>
          <w:w w:val="110"/>
          <w:position w:val="13"/>
          <w:sz w:val="10"/>
          <w:szCs w:val="10"/>
          <w:vertAlign w:val="baseline"/>
        </w:rPr>
        <w:t>5</w:t>
      </w:r>
      <w:r>
        <w:rPr>
          <w:rFonts w:ascii="Georgia" w:hAnsi="Georgia" w:cs="Georgia" w:eastAsia="Georgia"/>
          <w:spacing w:val="32"/>
          <w:w w:val="125"/>
          <w:position w:val="13"/>
          <w:sz w:val="10"/>
          <w:szCs w:val="10"/>
          <w:vertAlign w:val="baseline"/>
        </w:rPr>
        <w:t> </w:t>
      </w:r>
      <w:r>
        <w:rPr>
          <w:w w:val="125"/>
          <w:sz w:val="20"/>
          <w:szCs w:val="20"/>
          <w:vertAlign w:val="baseline"/>
        </w:rPr>
        <w:t>=</w:t>
      </w:r>
      <w:r>
        <w:rPr>
          <w:spacing w:val="-10"/>
          <w:w w:val="125"/>
          <w:sz w:val="20"/>
          <w:szCs w:val="20"/>
          <w:vertAlign w:val="baseline"/>
        </w:rPr>
        <w:t> </w:t>
      </w:r>
      <w:r>
        <w:rPr>
          <w:w w:val="110"/>
          <w:sz w:val="20"/>
          <w:szCs w:val="20"/>
          <w:vertAlign w:val="baseline"/>
        </w:rPr>
        <w:t>2</w:t>
      </w:r>
      <w:r>
        <w:rPr>
          <w:w w:val="110"/>
          <w:sz w:val="20"/>
          <w:szCs w:val="20"/>
          <w:vertAlign w:val="superscript"/>
        </w:rPr>
        <w:t>32</w:t>
      </w:r>
      <w:r>
        <w:rPr>
          <w:spacing w:val="18"/>
          <w:w w:val="110"/>
          <w:sz w:val="20"/>
          <w:szCs w:val="20"/>
          <w:vertAlign w:val="baseline"/>
        </w:rPr>
        <w:t> </w:t>
      </w:r>
      <w:r>
        <w:rPr>
          <w:i/>
          <w:iCs/>
          <w:w w:val="110"/>
          <w:sz w:val="20"/>
          <w:szCs w:val="20"/>
          <w:vertAlign w:val="baseline"/>
        </w:rPr>
        <w:t>with</w:t>
      </w:r>
      <w:r>
        <w:rPr>
          <w:i/>
          <w:iCs/>
          <w:w w:val="110"/>
          <w:sz w:val="20"/>
          <w:szCs w:val="20"/>
          <w:vertAlign w:val="baseline"/>
        </w:rPr>
        <w:t> 10%</w:t>
      </w:r>
      <w:r>
        <w:rPr>
          <w:i/>
          <w:iCs/>
          <w:w w:val="110"/>
          <w:sz w:val="20"/>
          <w:szCs w:val="20"/>
          <w:vertAlign w:val="baseline"/>
        </w:rPr>
        <w:t> relative</w:t>
      </w:r>
      <w:r>
        <w:rPr>
          <w:i/>
          <w:iCs/>
          <w:w w:val="110"/>
          <w:sz w:val="20"/>
          <w:szCs w:val="20"/>
          <w:vertAlign w:val="baseline"/>
        </w:rPr>
        <w:t> error.</w:t>
      </w:r>
    </w:p>
    <w:p>
      <w:pPr>
        <w:pStyle w:val="BodyText"/>
        <w:spacing w:line="235" w:lineRule="auto" w:before="104"/>
        <w:ind w:left="260" w:right="617" w:firstLine="298"/>
        <w:jc w:val="both"/>
      </w:pPr>
      <w:r>
        <w:rPr>
          <w:w w:val="105"/>
        </w:rPr>
        <w:t>While</w:t>
      </w:r>
      <w:r>
        <w:rPr>
          <w:spacing w:val="-12"/>
          <w:w w:val="105"/>
        </w:rPr>
        <w:t> </w:t>
      </w:r>
      <w:r>
        <w:rPr>
          <w:w w:val="105"/>
        </w:rPr>
        <w:t>the</w:t>
      </w:r>
      <w:r>
        <w:rPr>
          <w:spacing w:val="-11"/>
          <w:w w:val="105"/>
        </w:rPr>
        <w:t> </w:t>
      </w:r>
      <w:r>
        <w:rPr>
          <w:w w:val="105"/>
        </w:rPr>
        <w:t>above</w:t>
      </w:r>
      <w:r>
        <w:rPr>
          <w:spacing w:val="-12"/>
          <w:w w:val="105"/>
        </w:rPr>
        <w:t> </w:t>
      </w:r>
      <w:r>
        <w:rPr>
          <w:w w:val="105"/>
        </w:rPr>
        <w:t>reasoning</w:t>
      </w:r>
      <w:r>
        <w:rPr>
          <w:spacing w:val="-11"/>
          <w:w w:val="105"/>
        </w:rPr>
        <w:t> </w:t>
      </w:r>
      <w:r>
        <w:rPr>
          <w:w w:val="105"/>
        </w:rPr>
        <w:t>shows</w:t>
      </w:r>
      <w:r>
        <w:rPr>
          <w:spacing w:val="-12"/>
          <w:w w:val="105"/>
        </w:rPr>
        <w:t> </w:t>
      </w:r>
      <w:r>
        <w:rPr>
          <w:w w:val="105"/>
        </w:rPr>
        <w:t>how</w:t>
      </w:r>
      <w:r>
        <w:rPr>
          <w:spacing w:val="-11"/>
          <w:w w:val="105"/>
        </w:rPr>
        <w:t> </w:t>
      </w:r>
      <w:r>
        <w:rPr>
          <w:w w:val="105"/>
        </w:rPr>
        <w:t>one</w:t>
      </w:r>
      <w:r>
        <w:rPr>
          <w:spacing w:val="-12"/>
          <w:w w:val="105"/>
        </w:rPr>
        <w:t> </w:t>
      </w:r>
      <w:r>
        <w:rPr>
          <w:w w:val="105"/>
        </w:rPr>
        <w:t>can</w:t>
      </w:r>
      <w:r>
        <w:rPr>
          <w:spacing w:val="-11"/>
          <w:w w:val="105"/>
        </w:rPr>
        <w:t> </w:t>
      </w:r>
      <w:r>
        <w:rPr>
          <w:w w:val="105"/>
        </w:rPr>
        <w:t>store</w:t>
      </w:r>
      <w:r>
        <w:rPr>
          <w:spacing w:val="-12"/>
          <w:w w:val="105"/>
        </w:rPr>
        <w:t> </w:t>
      </w:r>
      <w:r>
        <w:rPr>
          <w:w w:val="105"/>
        </w:rPr>
        <w:t>approximately</w:t>
      </w:r>
      <w:r>
        <w:rPr>
          <w:spacing w:val="-11"/>
          <w:w w:val="105"/>
        </w:rPr>
        <w:t> </w:t>
      </w:r>
      <w:r>
        <w:rPr>
          <w:w w:val="105"/>
        </w:rPr>
        <w:t>a</w:t>
      </w:r>
      <w:r>
        <w:rPr>
          <w:spacing w:val="-12"/>
          <w:w w:val="105"/>
        </w:rPr>
        <w:t> </w:t>
      </w:r>
      <w:r>
        <w:rPr>
          <w:w w:val="105"/>
        </w:rPr>
        <w:t>large</w:t>
      </w:r>
      <w:r>
        <w:rPr>
          <w:spacing w:val="-11"/>
          <w:w w:val="105"/>
        </w:rPr>
        <w:t> </w:t>
      </w:r>
      <w:r>
        <w:rPr>
          <w:w w:val="105"/>
        </w:rPr>
        <w:t>counter</w:t>
      </w:r>
      <w:r>
        <w:rPr>
          <w:spacing w:val="-12"/>
          <w:w w:val="105"/>
        </w:rPr>
        <w:t> </w:t>
      </w:r>
      <w:r>
        <w:rPr>
          <w:w w:val="105"/>
        </w:rPr>
        <w:t>in</w:t>
      </w:r>
      <w:r>
        <w:rPr>
          <w:spacing w:val="-11"/>
          <w:w w:val="105"/>
        </w:rPr>
        <w:t> </w:t>
      </w:r>
      <w:r>
        <w:rPr>
          <w:w w:val="105"/>
        </w:rPr>
        <w:t>a</w:t>
      </w:r>
      <w:r>
        <w:rPr>
          <w:spacing w:val="-12"/>
          <w:w w:val="105"/>
        </w:rPr>
        <w:t> </w:t>
      </w:r>
      <w:r>
        <w:rPr>
          <w:w w:val="105"/>
        </w:rPr>
        <w:t>small</w:t>
      </w:r>
      <w:r>
        <w:rPr>
          <w:spacing w:val="-11"/>
          <w:w w:val="105"/>
        </w:rPr>
        <w:t> </w:t>
      </w:r>
      <w:r>
        <w:rPr>
          <w:w w:val="105"/>
        </w:rPr>
        <w:t>number of</w:t>
      </w:r>
      <w:r>
        <w:rPr>
          <w:w w:val="105"/>
        </w:rPr>
        <w:t> bits,</w:t>
      </w:r>
      <w:r>
        <w:rPr>
          <w:spacing w:val="26"/>
          <w:w w:val="105"/>
        </w:rPr>
        <w:t> </w:t>
      </w:r>
      <w:r>
        <w:rPr>
          <w:w w:val="105"/>
        </w:rPr>
        <w:t>it</w:t>
      </w:r>
      <w:r>
        <w:rPr>
          <w:w w:val="105"/>
        </w:rPr>
        <w:t> does</w:t>
      </w:r>
      <w:r>
        <w:rPr>
          <w:w w:val="105"/>
        </w:rPr>
        <w:t> not</w:t>
      </w:r>
      <w:r>
        <w:rPr>
          <w:w w:val="105"/>
        </w:rPr>
        <w:t> show</w:t>
      </w:r>
      <w:r>
        <w:rPr>
          <w:w w:val="105"/>
        </w:rPr>
        <w:t> how</w:t>
      </w:r>
      <w:r>
        <w:rPr>
          <w:w w:val="105"/>
        </w:rPr>
        <w:t> to</w:t>
      </w:r>
      <w:r>
        <w:rPr>
          <w:w w:val="105"/>
        </w:rPr>
        <w:t> </w:t>
      </w:r>
      <w:r>
        <w:rPr>
          <w:i/>
          <w:w w:val="105"/>
        </w:rPr>
        <w:t>increment</w:t>
      </w:r>
      <w:r>
        <w:rPr>
          <w:i/>
          <w:spacing w:val="40"/>
          <w:w w:val="105"/>
        </w:rPr>
        <w:t> </w:t>
      </w:r>
      <w:r>
        <w:rPr>
          <w:w w:val="105"/>
        </w:rPr>
        <w:t>such</w:t>
      </w:r>
      <w:r>
        <w:rPr>
          <w:w w:val="105"/>
        </w:rPr>
        <w:t> counter:</w:t>
      </w:r>
      <w:r>
        <w:rPr>
          <w:spacing w:val="40"/>
          <w:w w:val="105"/>
        </w:rPr>
        <w:t> </w:t>
      </w:r>
      <w:r>
        <w:rPr>
          <w:w w:val="105"/>
        </w:rPr>
        <w:t>in</w:t>
      </w:r>
      <w:r>
        <w:rPr>
          <w:w w:val="105"/>
        </w:rPr>
        <w:t> real-case</w:t>
      </w:r>
      <w:r>
        <w:rPr>
          <w:w w:val="105"/>
        </w:rPr>
        <w:t> applications,</w:t>
      </w:r>
      <w:r>
        <w:rPr>
          <w:spacing w:val="26"/>
          <w:w w:val="105"/>
        </w:rPr>
        <w:t> </w:t>
      </w:r>
      <w:r>
        <w:rPr>
          <w:w w:val="105"/>
        </w:rPr>
        <w:t>we</w:t>
      </w:r>
      <w:r>
        <w:rPr>
          <w:w w:val="105"/>
        </w:rPr>
        <w:t> may</w:t>
      </w:r>
      <w:r>
        <w:rPr>
          <w:w w:val="105"/>
        </w:rPr>
        <w:t> wish</w:t>
      </w:r>
      <w:r>
        <w:rPr>
          <w:w w:val="105"/>
        </w:rPr>
        <w:t> to start</w:t>
      </w:r>
      <w:r>
        <w:rPr>
          <w:spacing w:val="31"/>
          <w:w w:val="105"/>
        </w:rPr>
        <w:t> </w:t>
      </w:r>
      <w:r>
        <w:rPr>
          <w:w w:val="105"/>
        </w:rPr>
        <w:t>from</w:t>
      </w:r>
      <w:r>
        <w:rPr>
          <w:spacing w:val="31"/>
          <w:w w:val="105"/>
        </w:rPr>
        <w:t> </w:t>
      </w:r>
      <w:r>
        <w:rPr>
          <w:w w:val="105"/>
        </w:rPr>
        <w:t>an</w:t>
      </w:r>
      <w:r>
        <w:rPr>
          <w:spacing w:val="31"/>
          <w:w w:val="105"/>
        </w:rPr>
        <w:t> </w:t>
      </w:r>
      <w:r>
        <w:rPr>
          <w:w w:val="105"/>
        </w:rPr>
        <w:t>approximate</w:t>
      </w:r>
      <w:r>
        <w:rPr>
          <w:spacing w:val="31"/>
          <w:w w:val="105"/>
        </w:rPr>
        <w:t> </w:t>
      </w:r>
      <w:r>
        <w:rPr>
          <w:w w:val="105"/>
        </w:rPr>
        <w:t>counter</w:t>
      </w:r>
      <w:r>
        <w:rPr>
          <w:spacing w:val="31"/>
          <w:w w:val="105"/>
        </w:rPr>
        <w:t> </w:t>
      </w:r>
      <w:r>
        <w:rPr>
          <w:w w:val="105"/>
        </w:rPr>
        <w:t>initialized</w:t>
      </w:r>
      <w:r>
        <w:rPr>
          <w:spacing w:val="31"/>
          <w:w w:val="105"/>
        </w:rPr>
        <w:t> </w:t>
      </w:r>
      <w:r>
        <w:rPr>
          <w:w w:val="105"/>
        </w:rPr>
        <w:t>to</w:t>
      </w:r>
      <w:r>
        <w:rPr>
          <w:spacing w:val="31"/>
          <w:w w:val="105"/>
        </w:rPr>
        <w:t> </w:t>
      </w:r>
      <w:r>
        <w:rPr>
          <w:w w:val="105"/>
        </w:rPr>
        <w:t>0</w:t>
      </w:r>
      <w:r>
        <w:rPr>
          <w:spacing w:val="31"/>
          <w:w w:val="105"/>
        </w:rPr>
        <w:t> </w:t>
      </w:r>
      <w:r>
        <w:rPr>
          <w:w w:val="105"/>
        </w:rPr>
        <w:t>and</w:t>
      </w:r>
      <w:r>
        <w:rPr>
          <w:spacing w:val="31"/>
          <w:w w:val="105"/>
        </w:rPr>
        <w:t> </w:t>
      </w:r>
      <w:r>
        <w:rPr>
          <w:w w:val="105"/>
        </w:rPr>
        <w:t>increase</w:t>
      </w:r>
      <w:r>
        <w:rPr>
          <w:spacing w:val="31"/>
          <w:w w:val="105"/>
        </w:rPr>
        <w:t> </w:t>
      </w:r>
      <w:r>
        <w:rPr>
          <w:w w:val="105"/>
        </w:rPr>
        <w:t>it</w:t>
      </w:r>
      <w:r>
        <w:rPr>
          <w:spacing w:val="31"/>
          <w:w w:val="105"/>
        </w:rPr>
        <w:t> </w:t>
      </w:r>
      <w:r>
        <w:rPr>
          <w:w w:val="105"/>
        </w:rPr>
        <w:t>one</w:t>
      </w:r>
      <w:r>
        <w:rPr>
          <w:spacing w:val="31"/>
          <w:w w:val="105"/>
        </w:rPr>
        <w:t> </w:t>
      </w:r>
      <w:r>
        <w:rPr>
          <w:w w:val="105"/>
        </w:rPr>
        <w:t>unit</w:t>
      </w:r>
      <w:r>
        <w:rPr>
          <w:spacing w:val="31"/>
          <w:w w:val="105"/>
        </w:rPr>
        <w:t> </w:t>
      </w:r>
      <w:r>
        <w:rPr>
          <w:w w:val="105"/>
        </w:rPr>
        <w:t>at</w:t>
      </w:r>
      <w:r>
        <w:rPr>
          <w:spacing w:val="31"/>
          <w:w w:val="105"/>
        </w:rPr>
        <w:t> </w:t>
      </w:r>
      <w:r>
        <w:rPr>
          <w:w w:val="105"/>
        </w:rPr>
        <w:t>a</w:t>
      </w:r>
      <w:r>
        <w:rPr>
          <w:spacing w:val="31"/>
          <w:w w:val="105"/>
        </w:rPr>
        <w:t> </w:t>
      </w:r>
      <w:r>
        <w:rPr>
          <w:w w:val="105"/>
        </w:rPr>
        <w:t>time</w:t>
      </w:r>
      <w:r>
        <w:rPr>
          <w:spacing w:val="31"/>
          <w:w w:val="105"/>
        </w:rPr>
        <w:t> </w:t>
      </w:r>
      <w:r>
        <w:rPr>
          <w:w w:val="105"/>
        </w:rPr>
        <w:t>(for</w:t>
      </w:r>
      <w:r>
        <w:rPr>
          <w:spacing w:val="31"/>
          <w:w w:val="105"/>
        </w:rPr>
        <w:t> </w:t>
      </w:r>
      <w:r>
        <w:rPr>
          <w:w w:val="105"/>
        </w:rPr>
        <w:t>example, every time a certain event occurs).</w:t>
      </w:r>
      <w:r>
        <w:rPr>
          <w:w w:val="105"/>
        </w:rPr>
        <w:t> In the next section we see that this goal can be achieved by using </w:t>
      </w:r>
      <w:r>
        <w:rPr>
          <w:i/>
          <w:w w:val="105"/>
        </w:rPr>
        <w:t>randomization</w:t>
      </w:r>
      <w:r>
        <w:rPr>
          <w:w w:val="105"/>
        </w:rPr>
        <w:t>, incrementing the counter with some small probability.</w:t>
      </w:r>
    </w:p>
    <w:p>
      <w:pPr>
        <w:pStyle w:val="BodyText"/>
        <w:spacing w:before="20"/>
      </w:pPr>
    </w:p>
    <w:p>
      <w:pPr>
        <w:pStyle w:val="Heading2"/>
        <w:numPr>
          <w:ilvl w:val="2"/>
          <w:numId w:val="28"/>
        </w:numPr>
        <w:tabs>
          <w:tab w:pos="1215" w:val="left" w:leader="none"/>
        </w:tabs>
        <w:spacing w:line="240" w:lineRule="auto" w:before="0" w:after="0"/>
        <w:ind w:left="1215" w:right="0" w:hanging="955"/>
        <w:jc w:val="both"/>
      </w:pPr>
      <w:bookmarkStart w:name="Morris' algorithm" w:id="254"/>
      <w:bookmarkEnd w:id="254"/>
      <w:r>
        <w:rPr>
          <w:b w:val="0"/>
        </w:rPr>
      </w:r>
      <w:bookmarkStart w:name="_bookmark173" w:id="255"/>
      <w:bookmarkEnd w:id="255"/>
      <w:r>
        <w:rPr>
          <w:b w:val="0"/>
        </w:rPr>
      </w:r>
      <w:r>
        <w:rPr>
          <w:w w:val="120"/>
        </w:rPr>
        <w:t>Morris’</w:t>
      </w:r>
      <w:r>
        <w:rPr>
          <w:spacing w:val="16"/>
          <w:w w:val="120"/>
        </w:rPr>
        <w:t> </w:t>
      </w:r>
      <w:r>
        <w:rPr>
          <w:spacing w:val="-2"/>
          <w:w w:val="120"/>
        </w:rPr>
        <w:t>algorithm</w:t>
      </w:r>
    </w:p>
    <w:p>
      <w:pPr>
        <w:pStyle w:val="BodyText"/>
        <w:spacing w:line="235" w:lineRule="auto" w:before="77"/>
        <w:ind w:left="260" w:right="617"/>
        <w:jc w:val="both"/>
      </w:pPr>
      <w:r>
        <w:rPr>
          <w:w w:val="110"/>
        </w:rPr>
        <w:t>In</w:t>
      </w:r>
      <w:r>
        <w:rPr>
          <w:spacing w:val="-2"/>
          <w:w w:val="110"/>
        </w:rPr>
        <w:t> </w:t>
      </w:r>
      <w:r>
        <w:rPr>
          <w:w w:val="110"/>
        </w:rPr>
        <w:t>1978</w:t>
      </w:r>
      <w:r>
        <w:rPr>
          <w:spacing w:val="-2"/>
          <w:w w:val="110"/>
        </w:rPr>
        <w:t> </w:t>
      </w:r>
      <w:r>
        <w:rPr>
          <w:w w:val="110"/>
        </w:rPr>
        <w:t>Robert</w:t>
      </w:r>
      <w:r>
        <w:rPr>
          <w:spacing w:val="-2"/>
          <w:w w:val="110"/>
        </w:rPr>
        <w:t> </w:t>
      </w:r>
      <w:r>
        <w:rPr>
          <w:w w:val="110"/>
        </w:rPr>
        <w:t>Morris</w:t>
      </w:r>
      <w:hyperlink w:history="true" w:anchor="_bookmark0">
        <w:r>
          <w:rPr>
            <w:w w:val="110"/>
            <w:vertAlign w:val="superscript"/>
          </w:rPr>
          <w:t>11</w:t>
        </w:r>
      </w:hyperlink>
      <w:r>
        <w:rPr>
          <w:w w:val="110"/>
          <w:vertAlign w:val="baseline"/>
        </w:rPr>
        <w:t>,</w:t>
      </w:r>
      <w:r>
        <w:rPr>
          <w:w w:val="110"/>
          <w:vertAlign w:val="baseline"/>
        </w:rPr>
        <w:t> a</w:t>
      </w:r>
      <w:r>
        <w:rPr>
          <w:spacing w:val="-2"/>
          <w:w w:val="110"/>
          <w:vertAlign w:val="baseline"/>
        </w:rPr>
        <w:t> </w:t>
      </w:r>
      <w:r>
        <w:rPr>
          <w:w w:val="110"/>
          <w:vertAlign w:val="baseline"/>
        </w:rPr>
        <w:t>computer</w:t>
      </w:r>
      <w:r>
        <w:rPr>
          <w:spacing w:val="-2"/>
          <w:w w:val="110"/>
          <w:vertAlign w:val="baseline"/>
        </w:rPr>
        <w:t> </w:t>
      </w:r>
      <w:r>
        <w:rPr>
          <w:w w:val="110"/>
          <w:vertAlign w:val="baseline"/>
        </w:rPr>
        <w:t>scientist</w:t>
      </w:r>
      <w:r>
        <w:rPr>
          <w:spacing w:val="-2"/>
          <w:w w:val="110"/>
          <w:vertAlign w:val="baseline"/>
        </w:rPr>
        <w:t> </w:t>
      </w:r>
      <w:r>
        <w:rPr>
          <w:w w:val="110"/>
          <w:vertAlign w:val="baseline"/>
        </w:rPr>
        <w:t>working</w:t>
      </w:r>
      <w:r>
        <w:rPr>
          <w:spacing w:val="-2"/>
          <w:w w:val="110"/>
          <w:vertAlign w:val="baseline"/>
        </w:rPr>
        <w:t> </w:t>
      </w:r>
      <w:r>
        <w:rPr>
          <w:w w:val="110"/>
          <w:vertAlign w:val="baseline"/>
        </w:rPr>
        <w:t>at</w:t>
      </w:r>
      <w:r>
        <w:rPr>
          <w:spacing w:val="-2"/>
          <w:w w:val="110"/>
          <w:vertAlign w:val="baseline"/>
        </w:rPr>
        <w:t> </w:t>
      </w:r>
      <w:r>
        <w:rPr>
          <w:w w:val="110"/>
          <w:vertAlign w:val="baseline"/>
        </w:rPr>
        <w:t>Bell</w:t>
      </w:r>
      <w:r>
        <w:rPr>
          <w:spacing w:val="-2"/>
          <w:w w:val="110"/>
          <w:vertAlign w:val="baseline"/>
        </w:rPr>
        <w:t> </w:t>
      </w:r>
      <w:r>
        <w:rPr>
          <w:w w:val="110"/>
          <w:vertAlign w:val="baseline"/>
        </w:rPr>
        <w:t>labs,</w:t>
      </w:r>
      <w:r>
        <w:rPr>
          <w:w w:val="110"/>
          <w:vertAlign w:val="baseline"/>
        </w:rPr>
        <w:t> studied</w:t>
      </w:r>
      <w:r>
        <w:rPr>
          <w:spacing w:val="-2"/>
          <w:w w:val="110"/>
          <w:vertAlign w:val="baseline"/>
        </w:rPr>
        <w:t> </w:t>
      </w:r>
      <w:r>
        <w:rPr>
          <w:w w:val="110"/>
          <w:vertAlign w:val="baseline"/>
        </w:rPr>
        <w:t>the</w:t>
      </w:r>
      <w:r>
        <w:rPr>
          <w:spacing w:val="-2"/>
          <w:w w:val="110"/>
          <w:vertAlign w:val="baseline"/>
        </w:rPr>
        <w:t> </w:t>
      </w:r>
      <w:r>
        <w:rPr>
          <w:w w:val="110"/>
          <w:vertAlign w:val="baseline"/>
        </w:rPr>
        <w:t>problem</w:t>
      </w:r>
      <w:r>
        <w:rPr>
          <w:spacing w:val="-2"/>
          <w:w w:val="110"/>
          <w:vertAlign w:val="baseline"/>
        </w:rPr>
        <w:t> </w:t>
      </w:r>
      <w:r>
        <w:rPr>
          <w:w w:val="110"/>
          <w:vertAlign w:val="baseline"/>
        </w:rPr>
        <w:t>of</w:t>
      </w:r>
      <w:r>
        <w:rPr>
          <w:spacing w:val="-2"/>
          <w:w w:val="110"/>
          <w:vertAlign w:val="baseline"/>
        </w:rPr>
        <w:t> </w:t>
      </w:r>
      <w:r>
        <w:rPr>
          <w:w w:val="110"/>
          <w:vertAlign w:val="baseline"/>
        </w:rPr>
        <w:t>counting large</w:t>
      </w:r>
      <w:r>
        <w:rPr>
          <w:w w:val="110"/>
          <w:vertAlign w:val="baseline"/>
        </w:rPr>
        <w:t> numbers</w:t>
      </w:r>
      <w:r>
        <w:rPr>
          <w:w w:val="110"/>
          <w:vertAlign w:val="baseline"/>
        </w:rPr>
        <w:t> using</w:t>
      </w:r>
      <w:r>
        <w:rPr>
          <w:w w:val="110"/>
          <w:vertAlign w:val="baseline"/>
        </w:rPr>
        <w:t> very</w:t>
      </w:r>
      <w:r>
        <w:rPr>
          <w:w w:val="110"/>
          <w:vertAlign w:val="baseline"/>
        </w:rPr>
        <w:t> small</w:t>
      </w:r>
      <w:r>
        <w:rPr>
          <w:w w:val="110"/>
          <w:vertAlign w:val="baseline"/>
        </w:rPr>
        <w:t> (8</w:t>
      </w:r>
      <w:r>
        <w:rPr>
          <w:w w:val="110"/>
          <w:vertAlign w:val="baseline"/>
        </w:rPr>
        <w:t> bits)</w:t>
      </w:r>
      <w:r>
        <w:rPr>
          <w:w w:val="110"/>
          <w:vertAlign w:val="baseline"/>
        </w:rPr>
        <w:t> registers.</w:t>
      </w:r>
      <w:r>
        <w:rPr>
          <w:spacing w:val="40"/>
          <w:w w:val="110"/>
          <w:vertAlign w:val="baseline"/>
        </w:rPr>
        <w:t> </w:t>
      </w:r>
      <w:r>
        <w:rPr>
          <w:w w:val="110"/>
          <w:vertAlign w:val="baseline"/>
        </w:rPr>
        <w:t>Using</w:t>
      </w:r>
      <w:r>
        <w:rPr>
          <w:w w:val="110"/>
          <w:vertAlign w:val="baseline"/>
        </w:rPr>
        <w:t> just</w:t>
      </w:r>
      <w:r>
        <w:rPr>
          <w:w w:val="110"/>
          <w:vertAlign w:val="baseline"/>
        </w:rPr>
        <w:t> 8</w:t>
      </w:r>
      <w:r>
        <w:rPr>
          <w:w w:val="110"/>
          <w:vertAlign w:val="baseline"/>
        </w:rPr>
        <w:t> bits,</w:t>
      </w:r>
      <w:r>
        <w:rPr>
          <w:w w:val="110"/>
          <w:vertAlign w:val="baseline"/>
        </w:rPr>
        <w:t> the</w:t>
      </w:r>
      <w:r>
        <w:rPr>
          <w:w w:val="110"/>
          <w:vertAlign w:val="baseline"/>
        </w:rPr>
        <w:t> largest</w:t>
      </w:r>
      <w:r>
        <w:rPr>
          <w:w w:val="110"/>
          <w:vertAlign w:val="baseline"/>
        </w:rPr>
        <w:t> number</w:t>
      </w:r>
      <w:r>
        <w:rPr>
          <w:w w:val="110"/>
          <w:vertAlign w:val="baseline"/>
        </w:rPr>
        <w:t> that</w:t>
      </w:r>
      <w:r>
        <w:rPr>
          <w:w w:val="110"/>
          <w:vertAlign w:val="baseline"/>
        </w:rPr>
        <w:t> can</w:t>
      </w:r>
      <w:r>
        <w:rPr>
          <w:w w:val="110"/>
          <w:vertAlign w:val="baseline"/>
        </w:rPr>
        <w:t> be stored</w:t>
      </w:r>
      <w:r>
        <w:rPr>
          <w:w w:val="110"/>
          <w:vertAlign w:val="baseline"/>
        </w:rPr>
        <w:t> (without</w:t>
      </w:r>
      <w:r>
        <w:rPr>
          <w:w w:val="110"/>
          <w:vertAlign w:val="baseline"/>
        </w:rPr>
        <w:t> skipping</w:t>
      </w:r>
      <w:r>
        <w:rPr>
          <w:w w:val="110"/>
          <w:vertAlign w:val="baseline"/>
        </w:rPr>
        <w:t> any</w:t>
      </w:r>
      <w:r>
        <w:rPr>
          <w:w w:val="110"/>
          <w:vertAlign w:val="baseline"/>
        </w:rPr>
        <w:t> positive</w:t>
      </w:r>
      <w:r>
        <w:rPr>
          <w:w w:val="110"/>
          <w:vertAlign w:val="baseline"/>
        </w:rPr>
        <w:t> integer)</w:t>
      </w:r>
      <w:r>
        <w:rPr>
          <w:w w:val="110"/>
          <w:vertAlign w:val="baseline"/>
        </w:rPr>
        <w:t> is</w:t>
      </w:r>
      <w:r>
        <w:rPr>
          <w:w w:val="110"/>
          <w:vertAlign w:val="baseline"/>
        </w:rPr>
        <w:t> clearly</w:t>
      </w:r>
      <w:r>
        <w:rPr>
          <w:w w:val="110"/>
          <w:vertAlign w:val="baseline"/>
        </w:rPr>
        <w:t> 255.</w:t>
      </w:r>
      <w:r>
        <w:rPr>
          <w:spacing w:val="40"/>
          <w:w w:val="110"/>
          <w:vertAlign w:val="baseline"/>
        </w:rPr>
        <w:t> </w:t>
      </w:r>
      <w:r>
        <w:rPr>
          <w:w w:val="110"/>
          <w:vertAlign w:val="baseline"/>
        </w:rPr>
        <w:t>However,</w:t>
      </w:r>
      <w:r>
        <w:rPr>
          <w:w w:val="110"/>
          <w:vertAlign w:val="baseline"/>
        </w:rPr>
        <w:t> as</w:t>
      </w:r>
      <w:r>
        <w:rPr>
          <w:w w:val="110"/>
          <w:vertAlign w:val="baseline"/>
        </w:rPr>
        <w:t> seen</w:t>
      </w:r>
      <w:r>
        <w:rPr>
          <w:w w:val="110"/>
          <w:vertAlign w:val="baseline"/>
        </w:rPr>
        <w:t> above,</w:t>
      </w:r>
      <w:r>
        <w:rPr>
          <w:w w:val="110"/>
          <w:vertAlign w:val="baseline"/>
        </w:rPr>
        <w:t> this</w:t>
      </w:r>
      <w:r>
        <w:rPr>
          <w:w w:val="110"/>
          <w:vertAlign w:val="baseline"/>
        </w:rPr>
        <w:t> is</w:t>
      </w:r>
      <w:r>
        <w:rPr>
          <w:w w:val="110"/>
          <w:vertAlign w:val="baseline"/>
        </w:rPr>
        <w:t> true only</w:t>
      </w:r>
      <w:r>
        <w:rPr>
          <w:spacing w:val="-3"/>
          <w:w w:val="110"/>
          <w:vertAlign w:val="baseline"/>
        </w:rPr>
        <w:t> </w:t>
      </w:r>
      <w:r>
        <w:rPr>
          <w:w w:val="110"/>
          <w:vertAlign w:val="baseline"/>
        </w:rPr>
        <w:t>if</w:t>
      </w:r>
      <w:r>
        <w:rPr>
          <w:spacing w:val="-3"/>
          <w:w w:val="110"/>
          <w:vertAlign w:val="baseline"/>
        </w:rPr>
        <w:t> </w:t>
      </w:r>
      <w:r>
        <w:rPr>
          <w:w w:val="110"/>
          <w:vertAlign w:val="baseline"/>
        </w:rPr>
        <w:t>we</w:t>
      </w:r>
      <w:r>
        <w:rPr>
          <w:spacing w:val="-3"/>
          <w:w w:val="110"/>
          <w:vertAlign w:val="baseline"/>
        </w:rPr>
        <w:t> </w:t>
      </w:r>
      <w:r>
        <w:rPr>
          <w:w w:val="110"/>
          <w:vertAlign w:val="baseline"/>
        </w:rPr>
        <w:t>wish</w:t>
      </w:r>
      <w:r>
        <w:rPr>
          <w:spacing w:val="-3"/>
          <w:w w:val="110"/>
          <w:vertAlign w:val="baseline"/>
        </w:rPr>
        <w:t> </w:t>
      </w:r>
      <w:r>
        <w:rPr>
          <w:w w:val="110"/>
          <w:vertAlign w:val="baseline"/>
        </w:rPr>
        <w:t>to</w:t>
      </w:r>
      <w:r>
        <w:rPr>
          <w:spacing w:val="-3"/>
          <w:w w:val="110"/>
          <w:vertAlign w:val="baseline"/>
        </w:rPr>
        <w:t> </w:t>
      </w:r>
      <w:r>
        <w:rPr>
          <w:w w:val="110"/>
          <w:vertAlign w:val="baseline"/>
        </w:rPr>
        <w:t>store</w:t>
      </w:r>
      <w:r>
        <w:rPr>
          <w:spacing w:val="-3"/>
          <w:w w:val="110"/>
          <w:vertAlign w:val="baseline"/>
        </w:rPr>
        <w:t> </w:t>
      </w:r>
      <w:r>
        <w:rPr>
          <w:i/>
          <w:iCs/>
          <w:w w:val="110"/>
          <w:vertAlign w:val="baseline"/>
        </w:rPr>
        <w:t>exact</w:t>
      </w:r>
      <w:r>
        <w:rPr>
          <w:i/>
          <w:iCs/>
          <w:w w:val="110"/>
          <w:vertAlign w:val="baseline"/>
        </w:rPr>
        <w:t> </w:t>
      </w:r>
      <w:r>
        <w:rPr>
          <w:w w:val="110"/>
          <w:vertAlign w:val="baseline"/>
        </w:rPr>
        <w:t>counts;</w:t>
      </w:r>
      <w:r>
        <w:rPr>
          <w:spacing w:val="-1"/>
          <w:w w:val="110"/>
          <w:vertAlign w:val="baseline"/>
        </w:rPr>
        <w:t> </w:t>
      </w:r>
      <w:r>
        <w:rPr>
          <w:w w:val="110"/>
          <w:vertAlign w:val="baseline"/>
        </w:rPr>
        <w:t>if</w:t>
      </w:r>
      <w:r>
        <w:rPr>
          <w:spacing w:val="-3"/>
          <w:w w:val="110"/>
          <w:vertAlign w:val="baseline"/>
        </w:rPr>
        <w:t> </w:t>
      </w:r>
      <w:r>
        <w:rPr>
          <w:w w:val="110"/>
          <w:vertAlign w:val="baseline"/>
        </w:rPr>
        <w:t>we</w:t>
      </w:r>
      <w:r>
        <w:rPr>
          <w:spacing w:val="-3"/>
          <w:w w:val="110"/>
          <w:vertAlign w:val="baseline"/>
        </w:rPr>
        <w:t> </w:t>
      </w:r>
      <w:r>
        <w:rPr>
          <w:w w:val="110"/>
          <w:vertAlign w:val="baseline"/>
        </w:rPr>
        <w:t>allow</w:t>
      </w:r>
      <w:r>
        <w:rPr>
          <w:spacing w:val="-3"/>
          <w:w w:val="110"/>
          <w:vertAlign w:val="baseline"/>
        </w:rPr>
        <w:t> </w:t>
      </w:r>
      <w:r>
        <w:rPr>
          <w:w w:val="110"/>
          <w:vertAlign w:val="baseline"/>
        </w:rPr>
        <w:t>for</w:t>
      </w:r>
      <w:r>
        <w:rPr>
          <w:spacing w:val="-3"/>
          <w:w w:val="110"/>
          <w:vertAlign w:val="baseline"/>
        </w:rPr>
        <w:t> </w:t>
      </w:r>
      <w:r>
        <w:rPr>
          <w:w w:val="110"/>
          <w:vertAlign w:val="baseline"/>
        </w:rPr>
        <w:t>some</w:t>
      </w:r>
      <w:r>
        <w:rPr>
          <w:spacing w:val="-3"/>
          <w:w w:val="110"/>
          <w:vertAlign w:val="baseline"/>
        </w:rPr>
        <w:t> </w:t>
      </w:r>
      <w:r>
        <w:rPr>
          <w:w w:val="110"/>
          <w:vertAlign w:val="baseline"/>
        </w:rPr>
        <w:t>error,</w:t>
      </w:r>
      <w:r>
        <w:rPr>
          <w:spacing w:val="-2"/>
          <w:w w:val="110"/>
          <w:vertAlign w:val="baseline"/>
        </w:rPr>
        <w:t> </w:t>
      </w:r>
      <w:r>
        <w:rPr>
          <w:w w:val="110"/>
          <w:vertAlign w:val="baseline"/>
        </w:rPr>
        <w:t>then</w:t>
      </w:r>
      <w:r>
        <w:rPr>
          <w:spacing w:val="-3"/>
          <w:w w:val="110"/>
          <w:vertAlign w:val="baseline"/>
        </w:rPr>
        <w:t> </w:t>
      </w:r>
      <w:r>
        <w:rPr>
          <w:w w:val="110"/>
          <w:vertAlign w:val="baseline"/>
        </w:rPr>
        <w:t>the</w:t>
      </w:r>
      <w:r>
        <w:rPr>
          <w:spacing w:val="-3"/>
          <w:w w:val="110"/>
          <w:vertAlign w:val="baseline"/>
        </w:rPr>
        <w:t> </w:t>
      </w:r>
      <w:r>
        <w:rPr>
          <w:w w:val="110"/>
          <w:vertAlign w:val="baseline"/>
        </w:rPr>
        <w:t>register</w:t>
      </w:r>
      <w:r>
        <w:rPr>
          <w:spacing w:val="-3"/>
          <w:w w:val="110"/>
          <w:vertAlign w:val="baseline"/>
        </w:rPr>
        <w:t> </w:t>
      </w:r>
      <w:r>
        <w:rPr>
          <w:w w:val="110"/>
          <w:vertAlign w:val="baseline"/>
        </w:rPr>
        <w:t>can</w:t>
      </w:r>
      <w:r>
        <w:rPr>
          <w:spacing w:val="-3"/>
          <w:w w:val="110"/>
          <w:vertAlign w:val="baseline"/>
        </w:rPr>
        <w:t> </w:t>
      </w:r>
      <w:r>
        <w:rPr>
          <w:w w:val="110"/>
          <w:vertAlign w:val="baseline"/>
        </w:rPr>
        <w:t>actually</w:t>
      </w:r>
      <w:r>
        <w:rPr>
          <w:spacing w:val="-3"/>
          <w:w w:val="110"/>
          <w:vertAlign w:val="baseline"/>
        </w:rPr>
        <w:t> </w:t>
      </w:r>
      <w:r>
        <w:rPr>
          <w:w w:val="110"/>
          <w:vertAlign w:val="baseline"/>
        </w:rPr>
        <w:t>hold larger</w:t>
      </w:r>
      <w:r>
        <w:rPr>
          <w:w w:val="110"/>
          <w:vertAlign w:val="baseline"/>
        </w:rPr>
        <w:t> numbers.</w:t>
      </w:r>
      <w:r>
        <w:rPr>
          <w:spacing w:val="40"/>
          <w:w w:val="110"/>
          <w:vertAlign w:val="baseline"/>
        </w:rPr>
        <w:t> </w:t>
      </w:r>
      <w:r>
        <w:rPr>
          <w:w w:val="110"/>
          <w:vertAlign w:val="baseline"/>
        </w:rPr>
        <w:t>Algorithm</w:t>
      </w:r>
      <w:r>
        <w:rPr>
          <w:w w:val="110"/>
          <w:vertAlign w:val="baseline"/>
        </w:rPr>
        <w:t> </w:t>
      </w:r>
      <w:hyperlink w:history="true" w:anchor="_bookmark174">
        <w:r>
          <w:rPr>
            <w:w w:val="110"/>
            <w:vertAlign w:val="baseline"/>
          </w:rPr>
          <w:t>9</w:t>
        </w:r>
      </w:hyperlink>
      <w:r>
        <w:rPr>
          <w:w w:val="110"/>
          <w:vertAlign w:val="baseline"/>
        </w:rPr>
        <w:t> shows</w:t>
      </w:r>
      <w:r>
        <w:rPr>
          <w:w w:val="110"/>
          <w:vertAlign w:val="baseline"/>
        </w:rPr>
        <w:t> the</w:t>
      </w:r>
      <w:r>
        <w:rPr>
          <w:w w:val="110"/>
          <w:vertAlign w:val="baseline"/>
        </w:rPr>
        <w:t> basic</w:t>
      </w:r>
      <w:r>
        <w:rPr>
          <w:w w:val="110"/>
          <w:vertAlign w:val="baseline"/>
        </w:rPr>
        <w:t> algorithm</w:t>
      </w:r>
      <w:r>
        <w:rPr>
          <w:w w:val="110"/>
          <w:vertAlign w:val="baseline"/>
        </w:rPr>
        <w:t> devised</w:t>
      </w:r>
      <w:r>
        <w:rPr>
          <w:w w:val="110"/>
          <w:vertAlign w:val="baseline"/>
        </w:rPr>
        <w:t> by</w:t>
      </w:r>
      <w:r>
        <w:rPr>
          <w:w w:val="110"/>
          <w:vertAlign w:val="baseline"/>
        </w:rPr>
        <w:t> Morris,</w:t>
      </w:r>
      <w:r>
        <w:rPr>
          <w:w w:val="110"/>
          <w:vertAlign w:val="baseline"/>
        </w:rPr>
        <w:t> first</w:t>
      </w:r>
      <w:r>
        <w:rPr>
          <w:w w:val="110"/>
          <w:vertAlign w:val="baseline"/>
        </w:rPr>
        <w:t> described</w:t>
      </w:r>
      <w:r>
        <w:rPr>
          <w:w w:val="110"/>
          <w:vertAlign w:val="baseline"/>
        </w:rPr>
        <w:t> in</w:t>
      </w:r>
      <w:r>
        <w:rPr>
          <w:w w:val="110"/>
          <w:vertAlign w:val="baseline"/>
        </w:rPr>
        <w:t> </w:t>
      </w:r>
      <w:hyperlink w:history="true" w:anchor="_bookmark223">
        <w:r>
          <w:rPr>
            <w:w w:val="110"/>
            <w:vertAlign w:val="baseline"/>
          </w:rPr>
          <w:t>[35].</w:t>
        </w:r>
      </w:hyperlink>
      <w:r>
        <w:rPr>
          <w:w w:val="110"/>
          <w:vertAlign w:val="baseline"/>
        </w:rPr>
        <w:t> The</w:t>
      </w:r>
      <w:r>
        <w:rPr>
          <w:w w:val="110"/>
          <w:vertAlign w:val="baseline"/>
        </w:rPr>
        <w:t> alg</w:t>
      </w:r>
      <w:r>
        <w:rPr>
          <w:rFonts w:ascii="Cambria" w:hAnsi="Cambria" w:cs="Cambria" w:eastAsia="Cambria"/>
          <w:w w:val="110"/>
          <w:position w:val="-6"/>
          <w:vertAlign w:val="baseline"/>
        </w:rPr>
        <w:t>√</w:t>
      </w:r>
      <w:r>
        <w:rPr>
          <w:w w:val="110"/>
          <w:vertAlign w:val="baseline"/>
        </w:rPr>
        <w:t>o</w:t>
      </w:r>
      <w:r>
        <w:rPr>
          <w:spacing w:val="-27"/>
          <w:w w:val="110"/>
          <w:u w:val="single"/>
          <w:vertAlign w:val="baseline"/>
        </w:rPr>
        <w:t> </w:t>
      </w:r>
      <w:r>
        <w:rPr>
          <w:w w:val="110"/>
          <w:u w:val="single"/>
          <w:vertAlign w:val="baseline"/>
        </w:rPr>
        <w:t>r</w:t>
      </w:r>
      <w:r>
        <w:rPr>
          <w:w w:val="110"/>
          <w:vertAlign w:val="baseline"/>
        </w:rPr>
        <w:t>ithm</w:t>
      </w:r>
      <w:r>
        <w:rPr>
          <w:spacing w:val="1"/>
          <w:w w:val="110"/>
          <w:vertAlign w:val="baseline"/>
        </w:rPr>
        <w:t> </w:t>
      </w:r>
      <w:r>
        <w:rPr>
          <w:w w:val="110"/>
          <w:vertAlign w:val="baseline"/>
        </w:rPr>
        <w:t>uses</w:t>
      </w:r>
      <w:r>
        <w:rPr>
          <w:spacing w:val="1"/>
          <w:w w:val="110"/>
          <w:vertAlign w:val="baseline"/>
        </w:rPr>
        <w:t> </w:t>
      </w:r>
      <w:r>
        <w:rPr>
          <w:w w:val="110"/>
          <w:vertAlign w:val="baseline"/>
        </w:rPr>
        <w:t>just</w:t>
      </w:r>
      <w:r>
        <w:rPr>
          <w:spacing w:val="4"/>
          <w:w w:val="110"/>
          <w:vertAlign w:val="baseline"/>
        </w:rPr>
        <w:t> </w:t>
      </w:r>
      <w:r>
        <w:rPr>
          <w:w w:val="110"/>
          <w:vertAlign w:val="baseline"/>
        </w:rPr>
        <w:t>one</w:t>
      </w:r>
      <w:r>
        <w:rPr>
          <w:spacing w:val="3"/>
          <w:w w:val="110"/>
          <w:vertAlign w:val="baseline"/>
        </w:rPr>
        <w:t> </w:t>
      </w:r>
      <w:r>
        <w:rPr>
          <w:w w:val="110"/>
          <w:vertAlign w:val="baseline"/>
        </w:rPr>
        <w:t>register</w:t>
      </w:r>
      <w:r>
        <w:rPr>
          <w:spacing w:val="4"/>
          <w:w w:val="110"/>
          <w:vertAlign w:val="baseline"/>
        </w:rPr>
        <w:t> </w:t>
      </w:r>
      <w:r>
        <w:rPr>
          <w:w w:val="110"/>
          <w:vertAlign w:val="baseline"/>
        </w:rPr>
        <w:t>(</w:t>
      </w:r>
      <w:r>
        <w:rPr>
          <w:i/>
          <w:iCs/>
          <w:w w:val="110"/>
          <w:vertAlign w:val="baseline"/>
        </w:rPr>
        <w:t>X</w:t>
      </w:r>
      <w:r>
        <w:rPr>
          <w:w w:val="110"/>
          <w:vertAlign w:val="baseline"/>
        </w:rPr>
        <w:t>)</w:t>
      </w:r>
      <w:r>
        <w:rPr>
          <w:spacing w:val="3"/>
          <w:w w:val="110"/>
          <w:vertAlign w:val="baseline"/>
        </w:rPr>
        <w:t> </w:t>
      </w:r>
      <w:r>
        <w:rPr>
          <w:w w:val="110"/>
          <w:vertAlign w:val="baseline"/>
        </w:rPr>
        <w:t>and</w:t>
      </w:r>
      <w:r>
        <w:rPr>
          <w:spacing w:val="4"/>
          <w:w w:val="110"/>
          <w:vertAlign w:val="baseline"/>
        </w:rPr>
        <w:t> </w:t>
      </w:r>
      <w:r>
        <w:rPr>
          <w:w w:val="110"/>
          <w:vertAlign w:val="baseline"/>
        </w:rPr>
        <w:t>its</w:t>
      </w:r>
      <w:r>
        <w:rPr>
          <w:spacing w:val="3"/>
          <w:w w:val="110"/>
          <w:vertAlign w:val="baseline"/>
        </w:rPr>
        <w:t> </w:t>
      </w:r>
      <w:r>
        <w:rPr>
          <w:w w:val="110"/>
          <w:vertAlign w:val="baseline"/>
        </w:rPr>
        <w:t>failure</w:t>
      </w:r>
      <w:r>
        <w:rPr>
          <w:spacing w:val="3"/>
          <w:w w:val="110"/>
          <w:vertAlign w:val="baseline"/>
        </w:rPr>
        <w:t> </w:t>
      </w:r>
      <w:r>
        <w:rPr>
          <w:w w:val="110"/>
          <w:vertAlign w:val="baseline"/>
        </w:rPr>
        <w:t>probability</w:t>
      </w:r>
      <w:r>
        <w:rPr>
          <w:spacing w:val="4"/>
          <w:w w:val="110"/>
          <w:vertAlign w:val="baseline"/>
        </w:rPr>
        <w:t> </w:t>
      </w:r>
      <w:r>
        <w:rPr>
          <w:w w:val="110"/>
          <w:vertAlign w:val="baseline"/>
        </w:rPr>
        <w:t>1</w:t>
      </w:r>
      <w:r>
        <w:rPr>
          <w:i/>
          <w:iCs/>
          <w:w w:val="110"/>
          <w:vertAlign w:val="baseline"/>
        </w:rPr>
        <w:t>/</w:t>
      </w:r>
      <w:r>
        <w:rPr>
          <w:w w:val="110"/>
          <w:vertAlign w:val="baseline"/>
        </w:rPr>
        <w:t>(2</w:t>
      </w:r>
      <w:r>
        <w:rPr>
          <w:i/>
          <w:iCs/>
          <w:w w:val="110"/>
          <w:vertAlign w:val="baseline"/>
        </w:rPr>
        <w:t>ϵ</w:t>
      </w:r>
      <w:r>
        <w:rPr>
          <w:w w:val="110"/>
          <w:vertAlign w:val="superscript"/>
        </w:rPr>
        <w:t>2</w:t>
      </w:r>
      <w:r>
        <w:rPr>
          <w:w w:val="110"/>
          <w:vertAlign w:val="baseline"/>
        </w:rPr>
        <w:t>)</w:t>
      </w:r>
      <w:r>
        <w:rPr>
          <w:spacing w:val="3"/>
          <w:w w:val="110"/>
          <w:vertAlign w:val="baseline"/>
        </w:rPr>
        <w:t> </w:t>
      </w:r>
      <w:r>
        <w:rPr>
          <w:w w:val="110"/>
          <w:vertAlign w:val="baseline"/>
        </w:rPr>
        <w:t>makes</w:t>
      </w:r>
      <w:r>
        <w:rPr>
          <w:spacing w:val="4"/>
          <w:w w:val="110"/>
          <w:vertAlign w:val="baseline"/>
        </w:rPr>
        <w:t> </w:t>
      </w:r>
      <w:r>
        <w:rPr>
          <w:w w:val="110"/>
          <w:vertAlign w:val="baseline"/>
        </w:rPr>
        <w:t>it</w:t>
      </w:r>
      <w:r>
        <w:rPr>
          <w:spacing w:val="4"/>
          <w:w w:val="110"/>
          <w:vertAlign w:val="baseline"/>
        </w:rPr>
        <w:t> </w:t>
      </w:r>
      <w:r>
        <w:rPr>
          <w:w w:val="110"/>
          <w:vertAlign w:val="baseline"/>
        </w:rPr>
        <w:t>useful</w:t>
      </w:r>
      <w:r>
        <w:rPr>
          <w:spacing w:val="3"/>
          <w:w w:val="110"/>
          <w:vertAlign w:val="baseline"/>
        </w:rPr>
        <w:t> </w:t>
      </w:r>
      <w:r>
        <w:rPr>
          <w:w w:val="110"/>
          <w:vertAlign w:val="baseline"/>
        </w:rPr>
        <w:t>only</w:t>
      </w:r>
      <w:r>
        <w:rPr>
          <w:spacing w:val="4"/>
          <w:w w:val="110"/>
          <w:vertAlign w:val="baseline"/>
        </w:rPr>
        <w:t> </w:t>
      </w:r>
      <w:r>
        <w:rPr>
          <w:spacing w:val="-5"/>
          <w:w w:val="110"/>
          <w:vertAlign w:val="baseline"/>
        </w:rPr>
        <w:t>for</w:t>
      </w:r>
    </w:p>
    <w:p>
      <w:pPr>
        <w:pStyle w:val="BodyText"/>
        <w:spacing w:line="219" w:lineRule="exact"/>
        <w:ind w:left="260"/>
      </w:pPr>
      <w:r>
        <w:rPr>
          <w:i/>
          <w:iCs/>
          <w:w w:val="105"/>
        </w:rPr>
        <w:t>ϵ</w:t>
      </w:r>
      <w:r>
        <w:rPr>
          <w:i/>
          <w:iCs/>
          <w:spacing w:val="16"/>
          <w:w w:val="125"/>
        </w:rPr>
        <w:t> </w:t>
      </w:r>
      <w:r>
        <w:rPr>
          <w:i/>
          <w:iCs/>
          <w:w w:val="125"/>
        </w:rPr>
        <w:t>&gt;</w:t>
      </w:r>
      <w:r>
        <w:rPr>
          <w:i/>
          <w:iCs/>
          <w:spacing w:val="17"/>
          <w:w w:val="125"/>
        </w:rPr>
        <w:t> </w:t>
      </w:r>
      <w:r>
        <w:rPr>
          <w:w w:val="105"/>
        </w:rPr>
        <w:t>1</w:t>
      </w:r>
      <w:r>
        <w:rPr>
          <w:i/>
          <w:iCs/>
          <w:w w:val="105"/>
        </w:rPr>
        <w:t>/</w:t>
      </w:r>
      <w:r>
        <w:rPr>
          <w:i/>
          <w:iCs/>
          <w:spacing w:val="33"/>
          <w:w w:val="105"/>
        </w:rPr>
        <w:t>  </w:t>
      </w:r>
      <w:r>
        <w:rPr>
          <w:w w:val="105"/>
        </w:rPr>
        <w:t>2,</w:t>
      </w:r>
      <w:r>
        <w:rPr>
          <w:spacing w:val="32"/>
          <w:w w:val="105"/>
        </w:rPr>
        <w:t> </w:t>
      </w:r>
      <w:r>
        <w:rPr>
          <w:w w:val="105"/>
        </w:rPr>
        <w:t>since</w:t>
      </w:r>
      <w:r>
        <w:rPr>
          <w:spacing w:val="29"/>
          <w:w w:val="105"/>
        </w:rPr>
        <w:t> </w:t>
      </w:r>
      <w:r>
        <w:rPr>
          <w:w w:val="105"/>
        </w:rPr>
        <w:t>otherwise</w:t>
      </w:r>
      <w:r>
        <w:rPr>
          <w:spacing w:val="29"/>
          <w:w w:val="105"/>
        </w:rPr>
        <w:t> </w:t>
      </w:r>
      <w:r>
        <w:rPr>
          <w:w w:val="105"/>
        </w:rPr>
        <w:t>the</w:t>
      </w:r>
      <w:r>
        <w:rPr>
          <w:spacing w:val="29"/>
          <w:w w:val="105"/>
        </w:rPr>
        <w:t> </w:t>
      </w:r>
      <w:r>
        <w:rPr>
          <w:w w:val="105"/>
        </w:rPr>
        <w:t>bound</w:t>
      </w:r>
      <w:r>
        <w:rPr>
          <w:spacing w:val="29"/>
          <w:w w:val="105"/>
        </w:rPr>
        <w:t> </w:t>
      </w:r>
      <w:r>
        <w:rPr>
          <w:w w:val="105"/>
        </w:rPr>
        <w:t>on</w:t>
      </w:r>
      <w:r>
        <w:rPr>
          <w:spacing w:val="28"/>
          <w:w w:val="105"/>
        </w:rPr>
        <w:t> </w:t>
      </w:r>
      <w:r>
        <w:rPr>
          <w:w w:val="105"/>
        </w:rPr>
        <w:t>the</w:t>
      </w:r>
      <w:r>
        <w:rPr>
          <w:spacing w:val="29"/>
          <w:w w:val="105"/>
        </w:rPr>
        <w:t> </w:t>
      </w:r>
      <w:r>
        <w:rPr>
          <w:w w:val="105"/>
        </w:rPr>
        <w:t>failure</w:t>
      </w:r>
      <w:r>
        <w:rPr>
          <w:spacing w:val="29"/>
          <w:w w:val="105"/>
        </w:rPr>
        <w:t> </w:t>
      </w:r>
      <w:r>
        <w:rPr>
          <w:w w:val="105"/>
        </w:rPr>
        <w:t>probability</w:t>
      </w:r>
      <w:r>
        <w:rPr>
          <w:spacing w:val="29"/>
          <w:w w:val="105"/>
        </w:rPr>
        <w:t> </w:t>
      </w:r>
      <w:r>
        <w:rPr>
          <w:w w:val="105"/>
        </w:rPr>
        <w:t>1</w:t>
      </w:r>
      <w:r>
        <w:rPr>
          <w:i/>
          <w:iCs/>
          <w:w w:val="105"/>
        </w:rPr>
        <w:t>/</w:t>
      </w:r>
      <w:r>
        <w:rPr>
          <w:w w:val="105"/>
        </w:rPr>
        <w:t>(2</w:t>
      </w:r>
      <w:r>
        <w:rPr>
          <w:i/>
          <w:iCs/>
          <w:w w:val="105"/>
        </w:rPr>
        <w:t>ϵ</w:t>
      </w:r>
      <w:r>
        <w:rPr>
          <w:w w:val="105"/>
          <w:vertAlign w:val="superscript"/>
        </w:rPr>
        <w:t>2</w:t>
      </w:r>
      <w:r>
        <w:rPr>
          <w:w w:val="105"/>
          <w:vertAlign w:val="baseline"/>
        </w:rPr>
        <w:t>)</w:t>
      </w:r>
      <w:r>
        <w:rPr>
          <w:spacing w:val="29"/>
          <w:w w:val="105"/>
          <w:vertAlign w:val="baseline"/>
        </w:rPr>
        <w:t> </w:t>
      </w:r>
      <w:r>
        <w:rPr>
          <w:w w:val="105"/>
          <w:vertAlign w:val="baseline"/>
        </w:rPr>
        <w:t>is</w:t>
      </w:r>
      <w:r>
        <w:rPr>
          <w:spacing w:val="29"/>
          <w:w w:val="105"/>
          <w:vertAlign w:val="baseline"/>
        </w:rPr>
        <w:t> </w:t>
      </w:r>
      <w:r>
        <w:rPr>
          <w:w w:val="105"/>
          <w:vertAlign w:val="baseline"/>
        </w:rPr>
        <w:t>larger</w:t>
      </w:r>
      <w:r>
        <w:rPr>
          <w:spacing w:val="29"/>
          <w:w w:val="105"/>
          <w:vertAlign w:val="baseline"/>
        </w:rPr>
        <w:t> </w:t>
      </w:r>
      <w:r>
        <w:rPr>
          <w:w w:val="105"/>
          <w:vertAlign w:val="baseline"/>
        </w:rPr>
        <w:t>than</w:t>
      </w:r>
      <w:r>
        <w:rPr>
          <w:spacing w:val="28"/>
          <w:w w:val="105"/>
          <w:vertAlign w:val="baseline"/>
        </w:rPr>
        <w:t> </w:t>
      </w:r>
      <w:r>
        <w:rPr>
          <w:w w:val="105"/>
          <w:vertAlign w:val="baseline"/>
        </w:rPr>
        <w:t>one</w:t>
      </w:r>
      <w:r>
        <w:rPr>
          <w:spacing w:val="29"/>
          <w:w w:val="105"/>
          <w:vertAlign w:val="baseline"/>
        </w:rPr>
        <w:t> </w:t>
      </w:r>
      <w:r>
        <w:rPr>
          <w:w w:val="105"/>
          <w:vertAlign w:val="baseline"/>
        </w:rPr>
        <w:t>(thus</w:t>
      </w:r>
      <w:r>
        <w:rPr>
          <w:spacing w:val="29"/>
          <w:w w:val="105"/>
          <w:vertAlign w:val="baseline"/>
        </w:rPr>
        <w:t> </w:t>
      </w:r>
      <w:r>
        <w:rPr>
          <w:spacing w:val="-5"/>
          <w:w w:val="105"/>
          <w:vertAlign w:val="baseline"/>
        </w:rPr>
        <w:t>not</w:t>
      </w:r>
    </w:p>
    <w:p>
      <w:pPr>
        <w:pStyle w:val="BodyText"/>
        <w:spacing w:line="235" w:lineRule="auto"/>
        <w:ind w:left="260" w:right="613"/>
      </w:pPr>
      <w:r>
        <w:rPr>
          <w:w w:val="110"/>
        </w:rPr>
        <w:t>meaningful).</w:t>
      </w:r>
      <w:r>
        <w:rPr>
          <w:spacing w:val="40"/>
          <w:w w:val="110"/>
        </w:rPr>
        <w:t> </w:t>
      </w:r>
      <w:r>
        <w:rPr>
          <w:w w:val="110"/>
        </w:rPr>
        <w:t>To</w:t>
      </w:r>
      <w:r>
        <w:rPr>
          <w:spacing w:val="5"/>
          <w:w w:val="110"/>
        </w:rPr>
        <w:t> </w:t>
      </w:r>
      <w:r>
        <w:rPr>
          <w:w w:val="110"/>
        </w:rPr>
        <w:t>reduce</w:t>
      </w:r>
      <w:r>
        <w:rPr>
          <w:spacing w:val="4"/>
          <w:w w:val="110"/>
        </w:rPr>
        <w:t> </w:t>
      </w:r>
      <w:r>
        <w:rPr>
          <w:w w:val="110"/>
        </w:rPr>
        <w:t>the</w:t>
      </w:r>
      <w:r>
        <w:rPr>
          <w:spacing w:val="4"/>
          <w:w w:val="110"/>
        </w:rPr>
        <w:t> </w:t>
      </w:r>
      <w:r>
        <w:rPr>
          <w:w w:val="110"/>
        </w:rPr>
        <w:t>error</w:t>
      </w:r>
      <w:r>
        <w:rPr>
          <w:spacing w:val="5"/>
          <w:w w:val="110"/>
        </w:rPr>
        <w:t> </w:t>
      </w:r>
      <w:r>
        <w:rPr>
          <w:w w:val="110"/>
        </w:rPr>
        <w:t>probability,</w:t>
      </w:r>
      <w:r>
        <w:rPr>
          <w:spacing w:val="7"/>
          <w:w w:val="110"/>
        </w:rPr>
        <w:t> </w:t>
      </w:r>
      <w:r>
        <w:rPr>
          <w:w w:val="110"/>
        </w:rPr>
        <w:t>we</w:t>
      </w:r>
      <w:r>
        <w:rPr>
          <w:spacing w:val="4"/>
          <w:w w:val="110"/>
        </w:rPr>
        <w:t> </w:t>
      </w:r>
      <w:r>
        <w:rPr>
          <w:w w:val="110"/>
        </w:rPr>
        <w:t>will</w:t>
      </w:r>
      <w:r>
        <w:rPr>
          <w:spacing w:val="4"/>
          <w:w w:val="110"/>
        </w:rPr>
        <w:t> </w:t>
      </w:r>
      <w:r>
        <w:rPr>
          <w:w w:val="110"/>
        </w:rPr>
        <w:t>run</w:t>
      </w:r>
      <w:r>
        <w:rPr>
          <w:spacing w:val="5"/>
          <w:w w:val="110"/>
        </w:rPr>
        <w:t> </w:t>
      </w:r>
      <w:r>
        <w:rPr>
          <w:w w:val="110"/>
        </w:rPr>
        <w:t>several</w:t>
      </w:r>
      <w:r>
        <w:rPr>
          <w:spacing w:val="4"/>
          <w:w w:val="110"/>
        </w:rPr>
        <w:t> </w:t>
      </w:r>
      <w:r>
        <w:rPr>
          <w:w w:val="110"/>
        </w:rPr>
        <w:t>parallel</w:t>
      </w:r>
      <w:r>
        <w:rPr>
          <w:spacing w:val="4"/>
          <w:w w:val="110"/>
        </w:rPr>
        <w:t> </w:t>
      </w:r>
      <w:r>
        <w:rPr>
          <w:w w:val="110"/>
        </w:rPr>
        <w:t>versions</w:t>
      </w:r>
      <w:r>
        <w:rPr>
          <w:spacing w:val="5"/>
          <w:w w:val="110"/>
        </w:rPr>
        <w:t> </w:t>
      </w:r>
      <w:r>
        <w:rPr>
          <w:w w:val="110"/>
        </w:rPr>
        <w:t>of</w:t>
      </w:r>
      <w:r>
        <w:rPr>
          <w:spacing w:val="4"/>
          <w:w w:val="110"/>
        </w:rPr>
        <w:t> </w:t>
      </w:r>
      <w:r>
        <w:rPr>
          <w:w w:val="110"/>
        </w:rPr>
        <w:t>the</w:t>
      </w:r>
      <w:r>
        <w:rPr>
          <w:spacing w:val="4"/>
          <w:w w:val="110"/>
        </w:rPr>
        <w:t> </w:t>
      </w:r>
      <w:r>
        <w:rPr>
          <w:w w:val="110"/>
        </w:rPr>
        <w:t>algorithm (mean </w:t>
      </w:r>
      <w:r>
        <w:rPr>
          <w:w w:val="125"/>
        </w:rPr>
        <w:t>+ </w:t>
      </w:r>
      <w:r>
        <w:rPr>
          <w:w w:val="110"/>
        </w:rPr>
        <w:t>median trick).</w:t>
      </w:r>
    </w:p>
    <w:p>
      <w:pPr>
        <w:pStyle w:val="BodyText"/>
        <w:spacing w:before="6"/>
      </w:pPr>
      <w:r>
        <w:rPr/>
        <mc:AlternateContent>
          <mc:Choice Requires="wps">
            <w:drawing>
              <wp:anchor distT="0" distB="0" distL="0" distR="0" allowOverlap="1" layoutInCell="1" locked="0" behindDoc="1" simplePos="0" relativeHeight="488195072">
                <wp:simplePos x="0" y="0"/>
                <wp:positionH relativeFrom="page">
                  <wp:posOffset>1079995</wp:posOffset>
                </wp:positionH>
                <wp:positionV relativeFrom="paragraph">
                  <wp:posOffset>174468</wp:posOffset>
                </wp:positionV>
                <wp:extent cx="5612765" cy="1270"/>
                <wp:effectExtent l="0" t="0" r="0" b="0"/>
                <wp:wrapTopAndBottom/>
                <wp:docPr id="1660" name="Graphic 1660"/>
                <wp:cNvGraphicFramePr>
                  <a:graphicFrameLocks/>
                </wp:cNvGraphicFramePr>
                <a:graphic>
                  <a:graphicData uri="http://schemas.microsoft.com/office/word/2010/wordprocessingShape">
                    <wps:wsp>
                      <wps:cNvPr id="1660" name="Graphic 1660"/>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13.73768pt;width:441.95pt;height:.1pt;mso-position-horizontal-relative:page;mso-position-vertical-relative:paragraph;z-index:-15121408;mso-wrap-distance-left:0;mso-wrap-distance-right:0" id="docshape1286" coordorigin="1701,275" coordsize="8839,0" path="m1701,275l10539,275e" filled="false" stroked="true" strokeweight=".797pt" strokecolor="#000000">
                <v:path arrowok="t"/>
                <v:stroke dashstyle="solid"/>
                <w10:wrap type="topAndBottom"/>
              </v:shape>
            </w:pict>
          </mc:Fallback>
        </mc:AlternateContent>
      </w:r>
    </w:p>
    <w:p>
      <w:pPr>
        <w:spacing w:before="0" w:after="21"/>
        <w:ind w:left="410" w:right="0" w:firstLine="0"/>
        <w:jc w:val="left"/>
        <w:rPr>
          <w:sz w:val="20"/>
        </w:rPr>
      </w:pPr>
      <w:r>
        <w:rPr>
          <w:b/>
          <w:w w:val="115"/>
          <w:sz w:val="20"/>
        </w:rPr>
        <w:t>Algorithm</w:t>
      </w:r>
      <w:r>
        <w:rPr>
          <w:b/>
          <w:spacing w:val="58"/>
          <w:w w:val="115"/>
          <w:sz w:val="20"/>
        </w:rPr>
        <w:t> </w:t>
      </w:r>
      <w:r>
        <w:rPr>
          <w:b/>
          <w:w w:val="115"/>
          <w:sz w:val="20"/>
        </w:rPr>
        <w:t>9:</w:t>
      </w:r>
      <w:r>
        <w:rPr>
          <w:b/>
          <w:spacing w:val="43"/>
          <w:w w:val="115"/>
          <w:sz w:val="20"/>
        </w:rPr>
        <w:t> </w:t>
      </w:r>
      <w:r>
        <w:rPr>
          <w:spacing w:val="-2"/>
          <w:w w:val="115"/>
          <w:sz w:val="20"/>
        </w:rPr>
        <w:t>Morris</w:t>
      </w: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1661" name="Group 1661"/>
                <wp:cNvGraphicFramePr>
                  <a:graphicFrameLocks/>
                </wp:cNvGraphicFramePr>
                <a:graphic>
                  <a:graphicData uri="http://schemas.microsoft.com/office/word/2010/wordprocessingGroup">
                    <wpg:wgp>
                      <wpg:cNvPr id="1661" name="Group 1661"/>
                      <wpg:cNvGrpSpPr/>
                      <wpg:grpSpPr>
                        <a:xfrm>
                          <a:off x="0" y="0"/>
                          <a:ext cx="5612765" cy="10160"/>
                          <a:chExt cx="5612765" cy="10160"/>
                        </a:xfrm>
                      </wpg:grpSpPr>
                      <wps:wsp>
                        <wps:cNvPr id="1662" name="Graphic 1662"/>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1287" coordorigin="0,0" coordsize="8839,16">
                <v:line style="position:absolute" from="0,8" to="8838,8" stroked="true" strokeweight=".797pt" strokecolor="#000000">
                  <v:stroke dashstyle="solid"/>
                </v:line>
              </v:group>
            </w:pict>
          </mc:Fallback>
        </mc:AlternateContent>
      </w:r>
      <w:r>
        <w:rPr>
          <w:sz w:val="2"/>
        </w:rPr>
      </w:r>
    </w:p>
    <w:p>
      <w:pPr>
        <w:spacing w:before="0"/>
        <w:ind w:left="559" w:right="0" w:firstLine="0"/>
        <w:jc w:val="left"/>
        <w:rPr>
          <w:sz w:val="20"/>
          <w:szCs w:val="20"/>
        </w:rPr>
      </w:pPr>
      <w:bookmarkStart w:name="_bookmark174" w:id="256"/>
      <w:bookmarkEnd w:id="256"/>
      <w:r>
        <w:rPr/>
      </w:r>
      <w:r>
        <w:rPr>
          <w:b/>
          <w:bCs/>
          <w:w w:val="110"/>
          <w:sz w:val="20"/>
          <w:szCs w:val="20"/>
        </w:rPr>
        <w:t>input</w:t>
      </w:r>
      <w:r>
        <w:rPr>
          <w:b/>
          <w:bCs/>
          <w:spacing w:val="63"/>
          <w:w w:val="110"/>
          <w:sz w:val="20"/>
          <w:szCs w:val="20"/>
        </w:rPr>
        <w:t> </w:t>
      </w:r>
      <w:r>
        <w:rPr>
          <w:b/>
          <w:bCs/>
          <w:w w:val="110"/>
          <w:sz w:val="20"/>
          <w:szCs w:val="20"/>
        </w:rPr>
        <w:t>:</w:t>
      </w:r>
      <w:r>
        <w:rPr>
          <w:b/>
          <w:bCs/>
          <w:spacing w:val="-3"/>
          <w:w w:val="125"/>
          <w:sz w:val="20"/>
          <w:szCs w:val="20"/>
        </w:rPr>
        <w:t> </w:t>
      </w:r>
      <w:r>
        <w:rPr>
          <w:w w:val="125"/>
          <w:sz w:val="20"/>
          <w:szCs w:val="20"/>
        </w:rPr>
        <w:t>A</w:t>
      </w:r>
      <w:r>
        <w:rPr>
          <w:spacing w:val="-2"/>
          <w:w w:val="125"/>
          <w:sz w:val="20"/>
          <w:szCs w:val="20"/>
        </w:rPr>
        <w:t> </w:t>
      </w:r>
      <w:r>
        <w:rPr>
          <w:w w:val="110"/>
          <w:sz w:val="20"/>
          <w:szCs w:val="20"/>
        </w:rPr>
        <w:t>stream</w:t>
      </w:r>
      <w:r>
        <w:rPr>
          <w:spacing w:val="4"/>
          <w:w w:val="110"/>
          <w:sz w:val="20"/>
          <w:szCs w:val="20"/>
        </w:rPr>
        <w:t> </w:t>
      </w:r>
      <w:r>
        <w:rPr>
          <w:w w:val="110"/>
          <w:sz w:val="20"/>
          <w:szCs w:val="20"/>
        </w:rPr>
        <w:t>of</w:t>
      </w:r>
      <w:r>
        <w:rPr>
          <w:spacing w:val="4"/>
          <w:w w:val="110"/>
          <w:sz w:val="20"/>
          <w:szCs w:val="20"/>
        </w:rPr>
        <w:t> </w:t>
      </w:r>
      <w:r>
        <w:rPr>
          <w:i/>
          <w:iCs/>
          <w:w w:val="110"/>
          <w:sz w:val="20"/>
          <w:szCs w:val="20"/>
        </w:rPr>
        <w:t>m</w:t>
      </w:r>
      <w:r>
        <w:rPr>
          <w:i/>
          <w:iCs/>
          <w:spacing w:val="4"/>
          <w:w w:val="110"/>
          <w:sz w:val="20"/>
          <w:szCs w:val="20"/>
        </w:rPr>
        <w:t> </w:t>
      </w:r>
      <w:r>
        <w:rPr>
          <w:w w:val="110"/>
          <w:sz w:val="20"/>
          <w:szCs w:val="20"/>
        </w:rPr>
        <w:t>events</w:t>
      </w:r>
      <w:r>
        <w:rPr>
          <w:spacing w:val="4"/>
          <w:w w:val="110"/>
          <w:sz w:val="20"/>
          <w:szCs w:val="20"/>
        </w:rPr>
        <w:t> </w:t>
      </w:r>
      <w:r>
        <w:rPr>
          <w:w w:val="110"/>
          <w:sz w:val="20"/>
          <w:szCs w:val="20"/>
        </w:rPr>
        <w:t>and</w:t>
      </w:r>
      <w:r>
        <w:rPr>
          <w:spacing w:val="4"/>
          <w:w w:val="110"/>
          <w:sz w:val="20"/>
          <w:szCs w:val="20"/>
        </w:rPr>
        <w:t> </w:t>
      </w:r>
      <w:r>
        <w:rPr>
          <w:w w:val="110"/>
          <w:sz w:val="20"/>
          <w:szCs w:val="20"/>
        </w:rPr>
        <w:t>a</w:t>
      </w:r>
      <w:r>
        <w:rPr>
          <w:spacing w:val="4"/>
          <w:w w:val="110"/>
          <w:sz w:val="20"/>
          <w:szCs w:val="20"/>
        </w:rPr>
        <w:t> </w:t>
      </w:r>
      <w:r>
        <w:rPr>
          <w:w w:val="110"/>
          <w:sz w:val="20"/>
          <w:szCs w:val="20"/>
        </w:rPr>
        <w:t>desired</w:t>
      </w:r>
      <w:r>
        <w:rPr>
          <w:spacing w:val="4"/>
          <w:w w:val="110"/>
          <w:sz w:val="20"/>
          <w:szCs w:val="20"/>
        </w:rPr>
        <w:t> </w:t>
      </w:r>
      <w:r>
        <w:rPr>
          <w:w w:val="110"/>
          <w:sz w:val="20"/>
          <w:szCs w:val="20"/>
        </w:rPr>
        <w:t>relative</w:t>
      </w:r>
      <w:r>
        <w:rPr>
          <w:spacing w:val="4"/>
          <w:w w:val="110"/>
          <w:sz w:val="20"/>
          <w:szCs w:val="20"/>
        </w:rPr>
        <w:t> </w:t>
      </w:r>
      <w:r>
        <w:rPr>
          <w:w w:val="110"/>
          <w:sz w:val="20"/>
          <w:szCs w:val="20"/>
        </w:rPr>
        <w:t>error</w:t>
      </w:r>
      <w:r>
        <w:rPr>
          <w:spacing w:val="4"/>
          <w:w w:val="110"/>
          <w:sz w:val="20"/>
          <w:szCs w:val="20"/>
        </w:rPr>
        <w:t> </w:t>
      </w:r>
      <w:r>
        <w:rPr>
          <w:w w:val="110"/>
          <w:sz w:val="20"/>
          <w:szCs w:val="20"/>
        </w:rPr>
        <w:t>0</w:t>
      </w:r>
      <w:r>
        <w:rPr>
          <w:spacing w:val="-5"/>
          <w:w w:val="110"/>
          <w:sz w:val="20"/>
          <w:szCs w:val="20"/>
        </w:rPr>
        <w:t> </w:t>
      </w:r>
      <w:r>
        <w:rPr>
          <w:i/>
          <w:iCs/>
          <w:w w:val="125"/>
          <w:sz w:val="20"/>
          <w:szCs w:val="20"/>
        </w:rPr>
        <w:t>&lt;</w:t>
      </w:r>
      <w:r>
        <w:rPr>
          <w:i/>
          <w:iCs/>
          <w:spacing w:val="-11"/>
          <w:w w:val="125"/>
          <w:sz w:val="20"/>
          <w:szCs w:val="20"/>
        </w:rPr>
        <w:t> </w:t>
      </w:r>
      <w:r>
        <w:rPr>
          <w:i/>
          <w:iCs/>
          <w:w w:val="110"/>
          <w:sz w:val="20"/>
          <w:szCs w:val="20"/>
        </w:rPr>
        <w:t>ϵ</w:t>
      </w:r>
      <w:r>
        <w:rPr>
          <w:i/>
          <w:iCs/>
          <w:spacing w:val="-5"/>
          <w:w w:val="110"/>
          <w:sz w:val="20"/>
          <w:szCs w:val="20"/>
        </w:rPr>
        <w:t> </w:t>
      </w:r>
      <w:r>
        <w:rPr>
          <w:rFonts w:ascii="Cambria" w:hAnsi="Cambria" w:cs="Cambria" w:eastAsia="Cambria"/>
          <w:w w:val="125"/>
          <w:sz w:val="20"/>
          <w:szCs w:val="20"/>
        </w:rPr>
        <w:t>≤</w:t>
      </w:r>
      <w:r>
        <w:rPr>
          <w:rFonts w:ascii="Cambria" w:hAnsi="Cambria" w:cs="Cambria" w:eastAsia="Cambria"/>
          <w:spacing w:val="-10"/>
          <w:w w:val="125"/>
          <w:sz w:val="20"/>
          <w:szCs w:val="20"/>
        </w:rPr>
        <w:t> </w:t>
      </w:r>
      <w:r>
        <w:rPr>
          <w:spacing w:val="-10"/>
          <w:w w:val="110"/>
          <w:sz w:val="20"/>
          <w:szCs w:val="20"/>
        </w:rPr>
        <w:t>1</w:t>
      </w:r>
    </w:p>
    <w:p>
      <w:pPr>
        <w:pStyle w:val="BodyText"/>
        <w:tabs>
          <w:tab w:pos="2000" w:val="left" w:leader="none"/>
        </w:tabs>
        <w:spacing w:line="212" w:lineRule="exact"/>
        <w:ind w:left="559"/>
      </w:pPr>
      <w:r>
        <w:rPr/>
        <mc:AlternateContent>
          <mc:Choice Requires="wps">
            <w:drawing>
              <wp:anchor distT="0" distB="0" distL="0" distR="0" allowOverlap="1" layoutInCell="1" locked="0" behindDoc="1" simplePos="0" relativeHeight="481135616">
                <wp:simplePos x="0" y="0"/>
                <wp:positionH relativeFrom="page">
                  <wp:posOffset>2058262</wp:posOffset>
                </wp:positionH>
                <wp:positionV relativeFrom="paragraph">
                  <wp:posOffset>4658</wp:posOffset>
                </wp:positionV>
                <wp:extent cx="98425" cy="219710"/>
                <wp:effectExtent l="0" t="0" r="0" b="0"/>
                <wp:wrapNone/>
                <wp:docPr id="1663" name="Textbox 1663"/>
                <wp:cNvGraphicFramePr>
                  <a:graphicFrameLocks/>
                </wp:cNvGraphicFramePr>
                <a:graphic>
                  <a:graphicData uri="http://schemas.microsoft.com/office/word/2010/wordprocessingShape">
                    <wps:wsp>
                      <wps:cNvPr id="1663" name="Textbox 1663"/>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162.067932pt;margin-top:.366842pt;width:7.75pt;height:17.3pt;mso-position-horizontal-relative:page;mso-position-vertical-relative:paragraph;z-index:-22180864" type="#_x0000_t202" id="docshape1288"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b/>
          <w:bCs/>
          <w:w w:val="110"/>
        </w:rPr>
        <w:t>output:</w:t>
      </w:r>
      <w:r>
        <w:rPr>
          <w:b/>
          <w:bCs/>
          <w:spacing w:val="52"/>
          <w:w w:val="110"/>
        </w:rPr>
        <w:t> </w:t>
      </w:r>
      <w:r>
        <w:rPr>
          <w:w w:val="110"/>
        </w:rPr>
        <w:t>A</w:t>
      </w:r>
      <w:r>
        <w:rPr>
          <w:spacing w:val="52"/>
          <w:w w:val="110"/>
        </w:rPr>
        <w:t> </w:t>
      </w:r>
      <w:r>
        <w:rPr>
          <w:spacing w:val="-5"/>
          <w:w w:val="110"/>
        </w:rPr>
        <w:t>(1</w:t>
      </w:r>
      <w:r>
        <w:rPr/>
        <w:tab/>
      </w:r>
      <w:r>
        <w:rPr>
          <w:i/>
          <w:iCs/>
          <w:w w:val="105"/>
        </w:rPr>
        <w:t>ϵ</w:t>
      </w:r>
      <w:r>
        <w:rPr>
          <w:w w:val="105"/>
        </w:rPr>
        <w:t>)-approximation</w:t>
      </w:r>
      <w:r>
        <w:rPr>
          <w:spacing w:val="7"/>
          <w:w w:val="105"/>
        </w:rPr>
        <w:t> </w:t>
      </w:r>
      <w:r>
        <w:rPr>
          <w:i/>
          <w:iCs/>
          <w:spacing w:val="-138"/>
          <w:w w:val="97"/>
        </w:rPr>
        <w:t>m</w:t>
      </w:r>
      <w:r>
        <w:rPr>
          <w:w w:val="113"/>
        </w:rPr>
        <w:t>ˆ</w:t>
      </w:r>
      <w:r>
        <w:rPr>
          <w:spacing w:val="56"/>
          <w:w w:val="105"/>
        </w:rPr>
        <w:t> </w:t>
      </w:r>
      <w:r>
        <w:rPr>
          <w:w w:val="105"/>
        </w:rPr>
        <w:t>of</w:t>
      </w:r>
      <w:r>
        <w:rPr>
          <w:spacing w:val="14"/>
          <w:w w:val="105"/>
        </w:rPr>
        <w:t> </w:t>
      </w:r>
      <w:r>
        <w:rPr>
          <w:w w:val="105"/>
        </w:rPr>
        <w:t>the</w:t>
      </w:r>
      <w:r>
        <w:rPr>
          <w:spacing w:val="14"/>
          <w:w w:val="105"/>
        </w:rPr>
        <w:t> </w:t>
      </w:r>
      <w:r>
        <w:rPr>
          <w:w w:val="105"/>
        </w:rPr>
        <w:t>number</w:t>
      </w:r>
      <w:r>
        <w:rPr>
          <w:spacing w:val="15"/>
          <w:w w:val="105"/>
        </w:rPr>
        <w:t> </w:t>
      </w:r>
      <w:r>
        <w:rPr>
          <w:i/>
          <w:iCs/>
          <w:w w:val="105"/>
        </w:rPr>
        <w:t>m</w:t>
      </w:r>
      <w:r>
        <w:rPr>
          <w:i/>
          <w:iCs/>
          <w:spacing w:val="14"/>
          <w:w w:val="105"/>
        </w:rPr>
        <w:t> </w:t>
      </w:r>
      <w:r>
        <w:rPr>
          <w:w w:val="105"/>
        </w:rPr>
        <w:t>of</w:t>
      </w:r>
      <w:r>
        <w:rPr>
          <w:spacing w:val="14"/>
          <w:w w:val="105"/>
        </w:rPr>
        <w:t> </w:t>
      </w:r>
      <w:r>
        <w:rPr>
          <w:w w:val="105"/>
        </w:rPr>
        <w:t>events</w:t>
      </w:r>
      <w:r>
        <w:rPr>
          <w:spacing w:val="15"/>
          <w:w w:val="105"/>
        </w:rPr>
        <w:t> </w:t>
      </w:r>
      <w:r>
        <w:rPr>
          <w:w w:val="105"/>
        </w:rPr>
        <w:t>in</w:t>
      </w:r>
      <w:r>
        <w:rPr>
          <w:spacing w:val="14"/>
          <w:w w:val="105"/>
        </w:rPr>
        <w:t> </w:t>
      </w:r>
      <w:r>
        <w:rPr>
          <w:w w:val="105"/>
        </w:rPr>
        <w:t>the</w:t>
      </w:r>
      <w:r>
        <w:rPr>
          <w:spacing w:val="14"/>
          <w:w w:val="105"/>
        </w:rPr>
        <w:t> </w:t>
      </w:r>
      <w:r>
        <w:rPr>
          <w:w w:val="105"/>
        </w:rPr>
        <w:t>stream,</w:t>
      </w:r>
      <w:r>
        <w:rPr>
          <w:spacing w:val="14"/>
          <w:w w:val="105"/>
        </w:rPr>
        <w:t> </w:t>
      </w:r>
      <w:r>
        <w:rPr>
          <w:w w:val="105"/>
        </w:rPr>
        <w:t>with</w:t>
      </w:r>
      <w:r>
        <w:rPr>
          <w:spacing w:val="15"/>
          <w:w w:val="105"/>
        </w:rPr>
        <w:t> </w:t>
      </w:r>
      <w:r>
        <w:rPr>
          <w:spacing w:val="-2"/>
          <w:w w:val="105"/>
        </w:rPr>
        <w:t>failure</w:t>
      </w:r>
    </w:p>
    <w:p>
      <w:pPr>
        <w:pStyle w:val="BodyText"/>
        <w:spacing w:line="242" w:lineRule="exact"/>
        <w:ind w:left="1364"/>
      </w:pPr>
      <w:r>
        <w:rPr>
          <w:spacing w:val="-2"/>
          <w:w w:val="110"/>
        </w:rPr>
        <w:t>probability</w:t>
      </w:r>
      <w:r>
        <w:rPr>
          <w:spacing w:val="13"/>
          <w:w w:val="110"/>
        </w:rPr>
        <w:t> </w:t>
      </w:r>
      <w:r>
        <w:rPr>
          <w:spacing w:val="-2"/>
          <w:w w:val="110"/>
        </w:rPr>
        <w:t>1</w:t>
      </w:r>
      <w:r>
        <w:rPr>
          <w:i/>
          <w:iCs/>
          <w:spacing w:val="-2"/>
          <w:w w:val="110"/>
        </w:rPr>
        <w:t>/</w:t>
      </w:r>
      <w:r>
        <w:rPr>
          <w:spacing w:val="-2"/>
          <w:w w:val="110"/>
        </w:rPr>
        <w:t>(2</w:t>
      </w:r>
      <w:r>
        <w:rPr>
          <w:i/>
          <w:iCs/>
          <w:spacing w:val="-2"/>
          <w:w w:val="110"/>
        </w:rPr>
        <w:t>ϵ</w:t>
      </w:r>
      <w:r>
        <w:rPr>
          <w:spacing w:val="-2"/>
          <w:w w:val="110"/>
          <w:vertAlign w:val="superscript"/>
        </w:rPr>
        <w:t>2</w:t>
      </w:r>
      <w:r>
        <w:rPr>
          <w:spacing w:val="-2"/>
          <w:w w:val="110"/>
          <w:vertAlign w:val="baseline"/>
        </w:rPr>
        <w:t>)</w:t>
      </w:r>
    </w:p>
    <w:p>
      <w:pPr>
        <w:pStyle w:val="BodyText"/>
        <w:spacing w:before="166"/>
        <w:ind w:left="369"/>
      </w:pPr>
      <w:r>
        <w:rPr>
          <w:b/>
          <w:w w:val="120"/>
          <w:sz w:val="14"/>
        </w:rPr>
        <w:t>1</w:t>
      </w:r>
      <w:r>
        <w:rPr>
          <w:b/>
          <w:spacing w:val="26"/>
          <w:w w:val="120"/>
          <w:sz w:val="14"/>
        </w:rPr>
        <w:t> </w:t>
      </w:r>
      <w:r>
        <w:rPr>
          <w:w w:val="120"/>
        </w:rPr>
        <w:t>Initialize</w:t>
      </w:r>
      <w:r>
        <w:rPr>
          <w:spacing w:val="-8"/>
          <w:w w:val="120"/>
        </w:rPr>
        <w:t> </w:t>
      </w:r>
      <w:r>
        <w:rPr>
          <w:w w:val="120"/>
        </w:rPr>
        <w:t>a</w:t>
      </w:r>
      <w:r>
        <w:rPr>
          <w:spacing w:val="-7"/>
          <w:w w:val="120"/>
        </w:rPr>
        <w:t> </w:t>
      </w:r>
      <w:r>
        <w:rPr>
          <w:w w:val="120"/>
        </w:rPr>
        <w:t>register</w:t>
      </w:r>
      <w:r>
        <w:rPr>
          <w:spacing w:val="-8"/>
          <w:w w:val="120"/>
        </w:rPr>
        <w:t> </w:t>
      </w:r>
      <w:r>
        <w:rPr>
          <w:i/>
          <w:w w:val="130"/>
        </w:rPr>
        <w:t>X</w:t>
      </w:r>
      <w:r>
        <w:rPr>
          <w:i/>
          <w:spacing w:val="-9"/>
          <w:w w:val="130"/>
        </w:rPr>
        <w:t> </w:t>
      </w:r>
      <w:r>
        <w:rPr>
          <w:w w:val="130"/>
        </w:rPr>
        <w:t>=</w:t>
      </w:r>
      <w:r>
        <w:rPr>
          <w:spacing w:val="-15"/>
          <w:w w:val="130"/>
        </w:rPr>
        <w:t> </w:t>
      </w:r>
      <w:r>
        <w:rPr>
          <w:spacing w:val="-5"/>
          <w:w w:val="120"/>
        </w:rPr>
        <w:t>0;</w:t>
      </w:r>
    </w:p>
    <w:p>
      <w:pPr>
        <w:pStyle w:val="BodyText"/>
        <w:spacing w:before="15"/>
        <w:ind w:left="369"/>
      </w:pPr>
      <w:r>
        <w:rPr>
          <w:b/>
          <w:w w:val="110"/>
          <w:sz w:val="14"/>
        </w:rPr>
        <w:t>2</w:t>
      </w:r>
      <w:r>
        <w:rPr>
          <w:b/>
          <w:spacing w:val="40"/>
          <w:w w:val="110"/>
          <w:sz w:val="14"/>
        </w:rPr>
        <w:t> </w:t>
      </w:r>
      <w:r>
        <w:rPr>
          <w:w w:val="110"/>
        </w:rPr>
        <w:t>For</w:t>
      </w:r>
      <w:r>
        <w:rPr>
          <w:spacing w:val="3"/>
          <w:w w:val="110"/>
        </w:rPr>
        <w:t> </w:t>
      </w:r>
      <w:r>
        <w:rPr>
          <w:w w:val="110"/>
        </w:rPr>
        <w:t>each</w:t>
      </w:r>
      <w:r>
        <w:rPr>
          <w:spacing w:val="4"/>
          <w:w w:val="110"/>
        </w:rPr>
        <w:t> </w:t>
      </w:r>
      <w:r>
        <w:rPr>
          <w:w w:val="110"/>
        </w:rPr>
        <w:t>event</w:t>
      </w:r>
      <w:r>
        <w:rPr>
          <w:spacing w:val="3"/>
          <w:w w:val="110"/>
        </w:rPr>
        <w:t> </w:t>
      </w:r>
      <w:r>
        <w:rPr>
          <w:w w:val="110"/>
        </w:rPr>
        <w:t>to</w:t>
      </w:r>
      <w:r>
        <w:rPr>
          <w:spacing w:val="4"/>
          <w:w w:val="110"/>
        </w:rPr>
        <w:t> </w:t>
      </w:r>
      <w:r>
        <w:rPr>
          <w:w w:val="110"/>
        </w:rPr>
        <w:t>be</w:t>
      </w:r>
      <w:r>
        <w:rPr>
          <w:spacing w:val="3"/>
          <w:w w:val="110"/>
        </w:rPr>
        <w:t> </w:t>
      </w:r>
      <w:r>
        <w:rPr>
          <w:w w:val="110"/>
        </w:rPr>
        <w:t>counted:</w:t>
      </w:r>
      <w:r>
        <w:rPr>
          <w:spacing w:val="21"/>
          <w:w w:val="110"/>
        </w:rPr>
        <w:t> </w:t>
      </w:r>
      <w:r>
        <w:rPr>
          <w:w w:val="110"/>
        </w:rPr>
        <w:t>increment</w:t>
      </w:r>
      <w:r>
        <w:rPr>
          <w:spacing w:val="4"/>
          <w:w w:val="110"/>
        </w:rPr>
        <w:t> </w:t>
      </w:r>
      <w:r>
        <w:rPr>
          <w:i/>
          <w:w w:val="110"/>
        </w:rPr>
        <w:t>X</w:t>
      </w:r>
      <w:r>
        <w:rPr>
          <w:i/>
          <w:spacing w:val="15"/>
          <w:w w:val="110"/>
        </w:rPr>
        <w:t> </w:t>
      </w:r>
      <w:r>
        <w:rPr>
          <w:w w:val="110"/>
        </w:rPr>
        <w:t>with</w:t>
      </w:r>
      <w:r>
        <w:rPr>
          <w:spacing w:val="4"/>
          <w:w w:val="110"/>
        </w:rPr>
        <w:t> </w:t>
      </w:r>
      <w:r>
        <w:rPr>
          <w:w w:val="110"/>
        </w:rPr>
        <w:t>probability</w:t>
      </w:r>
      <w:r>
        <w:rPr>
          <w:spacing w:val="3"/>
          <w:w w:val="110"/>
        </w:rPr>
        <w:t> </w:t>
      </w:r>
      <w:r>
        <w:rPr>
          <w:w w:val="110"/>
        </w:rPr>
        <w:t>2</w:t>
      </w:r>
      <w:r>
        <w:rPr>
          <w:rFonts w:ascii="Cambria" w:hAnsi="Cambria"/>
          <w:w w:val="110"/>
          <w:vertAlign w:val="superscript"/>
        </w:rPr>
        <w:t>−</w:t>
      </w:r>
      <w:r>
        <w:rPr>
          <w:i/>
          <w:w w:val="110"/>
          <w:vertAlign w:val="superscript"/>
        </w:rPr>
        <w:t>X</w:t>
      </w:r>
      <w:r>
        <w:rPr>
          <w:i/>
          <w:spacing w:val="-29"/>
          <w:w w:val="110"/>
          <w:vertAlign w:val="baseline"/>
        </w:rPr>
        <w:t> </w:t>
      </w:r>
      <w:r>
        <w:rPr>
          <w:spacing w:val="-10"/>
          <w:w w:val="110"/>
          <w:vertAlign w:val="baseline"/>
        </w:rPr>
        <w:t>;</w:t>
      </w:r>
    </w:p>
    <w:p>
      <w:pPr>
        <w:pStyle w:val="BodyText"/>
        <w:spacing w:before="15"/>
        <w:ind w:left="369"/>
      </w:pPr>
      <w:r>
        <w:rPr>
          <w:b/>
          <w:w w:val="120"/>
          <w:sz w:val="14"/>
        </w:rPr>
        <w:t>3</w:t>
      </w:r>
      <w:r>
        <w:rPr>
          <w:b/>
          <w:spacing w:val="35"/>
          <w:w w:val="120"/>
          <w:sz w:val="14"/>
        </w:rPr>
        <w:t> </w:t>
      </w:r>
      <w:r>
        <w:rPr>
          <w:w w:val="120"/>
        </w:rPr>
        <w:t>Finally,</w:t>
      </w:r>
      <w:r>
        <w:rPr>
          <w:spacing w:val="-1"/>
          <w:w w:val="120"/>
        </w:rPr>
        <w:t> </w:t>
      </w:r>
      <w:r>
        <w:rPr>
          <w:w w:val="120"/>
        </w:rPr>
        <w:t>output</w:t>
      </w:r>
      <w:r>
        <w:rPr>
          <w:spacing w:val="-2"/>
          <w:w w:val="120"/>
        </w:rPr>
        <w:t> </w:t>
      </w:r>
      <w:r>
        <w:rPr>
          <w:w w:val="120"/>
        </w:rPr>
        <w:t>2</w:t>
      </w:r>
      <w:r>
        <w:rPr>
          <w:i/>
          <w:w w:val="120"/>
          <w:vertAlign w:val="superscript"/>
        </w:rPr>
        <w:t>X</w:t>
      </w:r>
      <w:r>
        <w:rPr>
          <w:i/>
          <w:spacing w:val="-2"/>
          <w:w w:val="120"/>
          <w:vertAlign w:val="baseline"/>
        </w:rPr>
        <w:t> </w:t>
      </w:r>
      <w:r>
        <w:rPr>
          <w:rFonts w:ascii="Cambria" w:hAnsi="Cambria"/>
          <w:w w:val="120"/>
          <w:vertAlign w:val="baseline"/>
        </w:rPr>
        <w:t>−</w:t>
      </w:r>
      <w:r>
        <w:rPr>
          <w:rFonts w:ascii="Cambria" w:hAnsi="Cambria"/>
          <w:spacing w:val="-13"/>
          <w:w w:val="120"/>
          <w:vertAlign w:val="baseline"/>
        </w:rPr>
        <w:t> </w:t>
      </w:r>
      <w:r>
        <w:rPr>
          <w:spacing w:val="-5"/>
          <w:w w:val="120"/>
          <w:vertAlign w:val="baseline"/>
        </w:rPr>
        <w:t>1;</w:t>
      </w:r>
    </w:p>
    <w:p>
      <w:pPr>
        <w:pStyle w:val="BodyText"/>
        <w:spacing w:before="6"/>
        <w:rPr>
          <w:sz w:val="3"/>
        </w:rPr>
      </w:pPr>
      <w:r>
        <w:rPr>
          <w:sz w:val="3"/>
        </w:rPr>
        <mc:AlternateContent>
          <mc:Choice Requires="wps">
            <w:drawing>
              <wp:anchor distT="0" distB="0" distL="0" distR="0" allowOverlap="1" layoutInCell="1" locked="0" behindDoc="1" simplePos="0" relativeHeight="488196096">
                <wp:simplePos x="0" y="0"/>
                <wp:positionH relativeFrom="page">
                  <wp:posOffset>1079995</wp:posOffset>
                </wp:positionH>
                <wp:positionV relativeFrom="paragraph">
                  <wp:posOffset>42321</wp:posOffset>
                </wp:positionV>
                <wp:extent cx="5612765" cy="1270"/>
                <wp:effectExtent l="0" t="0" r="0" b="0"/>
                <wp:wrapTopAndBottom/>
                <wp:docPr id="1664" name="Graphic 1664"/>
                <wp:cNvGraphicFramePr>
                  <a:graphicFrameLocks/>
                </wp:cNvGraphicFramePr>
                <a:graphic>
                  <a:graphicData uri="http://schemas.microsoft.com/office/word/2010/wordprocessingShape">
                    <wps:wsp>
                      <wps:cNvPr id="1664" name="Graphic 1664"/>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3.332367pt;width:441.95pt;height:.1pt;mso-position-horizontal-relative:page;mso-position-vertical-relative:paragraph;z-index:-15120384;mso-wrap-distance-left:0;mso-wrap-distance-right:0" id="docshape1289" coordorigin="1701,67" coordsize="8839,0" path="m1701,67l10539,67e" filled="false" stroked="true" strokeweight=".797pt" strokecolor="#000000">
                <v:path arrowok="t"/>
                <v:stroke dashstyle="solid"/>
                <w10:wrap type="topAndBottom"/>
              </v:shape>
            </w:pict>
          </mc:Fallback>
        </mc:AlternateContent>
      </w:r>
    </w:p>
    <w:p>
      <w:pPr>
        <w:pStyle w:val="BodyText"/>
      </w:pPr>
    </w:p>
    <w:p>
      <w:pPr>
        <w:pStyle w:val="BodyText"/>
        <w:spacing w:before="52"/>
      </w:pPr>
    </w:p>
    <w:p>
      <w:pPr>
        <w:pStyle w:val="BodyText"/>
        <w:spacing w:line="235" w:lineRule="auto"/>
        <w:ind w:left="260" w:right="617"/>
        <w:jc w:val="both"/>
      </w:pPr>
      <w:r>
        <w:rPr>
          <w:b/>
          <w:w w:val="110"/>
        </w:rPr>
        <w:t>Analysis</w:t>
      </w:r>
      <w:r>
        <w:rPr>
          <w:b/>
          <w:spacing w:val="80"/>
          <w:w w:val="110"/>
        </w:rPr>
        <w:t> </w:t>
      </w:r>
      <w:r>
        <w:rPr>
          <w:w w:val="110"/>
        </w:rPr>
        <w:t>This</w:t>
      </w:r>
      <w:r>
        <w:rPr>
          <w:spacing w:val="-4"/>
          <w:w w:val="110"/>
        </w:rPr>
        <w:t> </w:t>
      </w:r>
      <w:r>
        <w:rPr>
          <w:w w:val="110"/>
        </w:rPr>
        <w:t>analysis</w:t>
      </w:r>
      <w:r>
        <w:rPr>
          <w:spacing w:val="-4"/>
          <w:w w:val="110"/>
        </w:rPr>
        <w:t> </w:t>
      </w:r>
      <w:r>
        <w:rPr>
          <w:w w:val="110"/>
        </w:rPr>
        <w:t>of</w:t>
      </w:r>
      <w:r>
        <w:rPr>
          <w:spacing w:val="-4"/>
          <w:w w:val="110"/>
        </w:rPr>
        <w:t> </w:t>
      </w:r>
      <w:r>
        <w:rPr>
          <w:w w:val="110"/>
        </w:rPr>
        <w:t>the</w:t>
      </w:r>
      <w:r>
        <w:rPr>
          <w:spacing w:val="-4"/>
          <w:w w:val="110"/>
        </w:rPr>
        <w:t> </w:t>
      </w:r>
      <w:r>
        <w:rPr>
          <w:w w:val="110"/>
        </w:rPr>
        <w:t>algorithm</w:t>
      </w:r>
      <w:r>
        <w:rPr>
          <w:spacing w:val="-4"/>
          <w:w w:val="110"/>
        </w:rPr>
        <w:t> </w:t>
      </w:r>
      <w:r>
        <w:rPr>
          <w:w w:val="110"/>
        </w:rPr>
        <w:t>has</w:t>
      </w:r>
      <w:r>
        <w:rPr>
          <w:spacing w:val="-4"/>
          <w:w w:val="110"/>
        </w:rPr>
        <w:t> </w:t>
      </w:r>
      <w:r>
        <w:rPr>
          <w:w w:val="110"/>
        </w:rPr>
        <w:t>been</w:t>
      </w:r>
      <w:r>
        <w:rPr>
          <w:spacing w:val="-4"/>
          <w:w w:val="110"/>
        </w:rPr>
        <w:t> </w:t>
      </w:r>
      <w:r>
        <w:rPr>
          <w:w w:val="110"/>
        </w:rPr>
        <w:t>adapted</w:t>
      </w:r>
      <w:r>
        <w:rPr>
          <w:spacing w:val="-4"/>
          <w:w w:val="110"/>
        </w:rPr>
        <w:t> </w:t>
      </w:r>
      <w:r>
        <w:rPr>
          <w:w w:val="110"/>
        </w:rPr>
        <w:t>from</w:t>
      </w:r>
      <w:r>
        <w:rPr>
          <w:spacing w:val="-4"/>
          <w:w w:val="110"/>
        </w:rPr>
        <w:t> </w:t>
      </w:r>
      <w:hyperlink w:history="true" w:anchor="_bookmark214">
        <w:r>
          <w:rPr>
            <w:w w:val="110"/>
          </w:rPr>
          <w:t>[26,</w:t>
        </w:r>
      </w:hyperlink>
      <w:r>
        <w:rPr>
          <w:spacing w:val="-4"/>
          <w:w w:val="110"/>
        </w:rPr>
        <w:t> </w:t>
      </w:r>
      <w:hyperlink w:history="true" w:anchor="_bookmark227">
        <w:r>
          <w:rPr>
            <w:w w:val="110"/>
          </w:rPr>
          <w:t>39,</w:t>
        </w:r>
      </w:hyperlink>
      <w:r>
        <w:rPr>
          <w:spacing w:val="-4"/>
          <w:w w:val="110"/>
        </w:rPr>
        <w:t> </w:t>
      </w:r>
      <w:hyperlink w:history="true" w:anchor="_bookmark211">
        <w:r>
          <w:rPr>
            <w:w w:val="110"/>
          </w:rPr>
          <w:t>23].</w:t>
        </w:r>
      </w:hyperlink>
      <w:r>
        <w:rPr>
          <w:w w:val="110"/>
        </w:rPr>
        <w:t> We</w:t>
      </w:r>
      <w:r>
        <w:rPr>
          <w:spacing w:val="-4"/>
          <w:w w:val="110"/>
        </w:rPr>
        <w:t> </w:t>
      </w:r>
      <w:r>
        <w:rPr>
          <w:w w:val="110"/>
        </w:rPr>
        <w:t>first</w:t>
      </w:r>
      <w:r>
        <w:rPr>
          <w:spacing w:val="-4"/>
          <w:w w:val="110"/>
        </w:rPr>
        <w:t> </w:t>
      </w:r>
      <w:r>
        <w:rPr>
          <w:w w:val="110"/>
        </w:rPr>
        <w:t>prove</w:t>
      </w:r>
      <w:r>
        <w:rPr>
          <w:spacing w:val="-4"/>
          <w:w w:val="110"/>
        </w:rPr>
        <w:t> </w:t>
      </w:r>
      <w:r>
        <w:rPr>
          <w:w w:val="110"/>
        </w:rPr>
        <w:t>that</w:t>
      </w:r>
      <w:r>
        <w:rPr>
          <w:spacing w:val="-4"/>
          <w:w w:val="110"/>
        </w:rPr>
        <w:t> </w:t>
      </w:r>
      <w:r>
        <w:rPr>
          <w:w w:val="110"/>
        </w:rPr>
        <w:t>the estimator </w:t>
      </w:r>
      <w:r>
        <w:rPr>
          <w:w w:val="115"/>
        </w:rPr>
        <w:t>2</w:t>
      </w:r>
      <w:r>
        <w:rPr>
          <w:i/>
          <w:w w:val="115"/>
          <w:vertAlign w:val="superscript"/>
        </w:rPr>
        <w:t>X</w:t>
      </w:r>
      <w:r>
        <w:rPr>
          <w:i/>
          <w:w w:val="115"/>
          <w:vertAlign w:val="baseline"/>
        </w:rPr>
        <w:t> </w:t>
      </w:r>
      <w:r>
        <w:rPr>
          <w:rFonts w:ascii="Cambria" w:hAnsi="Cambria"/>
          <w:w w:val="115"/>
          <w:vertAlign w:val="baseline"/>
        </w:rPr>
        <w:t>−</w:t>
      </w:r>
      <w:r>
        <w:rPr>
          <w:rFonts w:ascii="Cambria" w:hAnsi="Cambria"/>
          <w:spacing w:val="-8"/>
          <w:w w:val="115"/>
          <w:vertAlign w:val="baseline"/>
        </w:rPr>
        <w:t> </w:t>
      </w:r>
      <w:r>
        <w:rPr>
          <w:w w:val="110"/>
          <w:vertAlign w:val="baseline"/>
        </w:rPr>
        <w:t>1 returned by the algorithm is unbiased:</w:t>
      </w:r>
    </w:p>
    <w:p>
      <w:pPr>
        <w:spacing w:before="99"/>
        <w:ind w:left="260" w:right="0" w:firstLine="0"/>
        <w:jc w:val="both"/>
        <w:rPr>
          <w:i/>
          <w:sz w:val="20"/>
        </w:rPr>
      </w:pPr>
      <w:r>
        <w:rPr>
          <w:b/>
          <w:w w:val="125"/>
          <w:sz w:val="20"/>
        </w:rPr>
        <w:t>Lemma</w:t>
      </w:r>
      <w:r>
        <w:rPr>
          <w:b/>
          <w:spacing w:val="1"/>
          <w:w w:val="125"/>
          <w:sz w:val="20"/>
        </w:rPr>
        <w:t> </w:t>
      </w:r>
      <w:r>
        <w:rPr>
          <w:b/>
          <w:w w:val="125"/>
          <w:sz w:val="20"/>
        </w:rPr>
        <w:t>4.12.2.</w:t>
      </w:r>
      <w:r>
        <w:rPr>
          <w:b/>
          <w:spacing w:val="27"/>
          <w:w w:val="125"/>
          <w:sz w:val="20"/>
        </w:rPr>
        <w:t> </w:t>
      </w:r>
      <w:r>
        <w:rPr>
          <w:i/>
          <w:w w:val="125"/>
          <w:sz w:val="20"/>
        </w:rPr>
        <w:t>E</w:t>
      </w:r>
      <w:r>
        <w:rPr>
          <w:w w:val="125"/>
          <w:sz w:val="20"/>
        </w:rPr>
        <w:t>[2</w:t>
      </w:r>
      <w:r>
        <w:rPr>
          <w:i/>
          <w:w w:val="125"/>
          <w:sz w:val="20"/>
          <w:vertAlign w:val="superscript"/>
        </w:rPr>
        <w:t>X</w:t>
      </w:r>
      <w:r>
        <w:rPr>
          <w:i/>
          <w:spacing w:val="-3"/>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w w:val="125"/>
          <w:sz w:val="20"/>
          <w:vertAlign w:val="baseline"/>
        </w:rPr>
        <w:t>1]</w:t>
      </w:r>
      <w:r>
        <w:rPr>
          <w:spacing w:val="-10"/>
          <w:w w:val="125"/>
          <w:sz w:val="20"/>
          <w:vertAlign w:val="baseline"/>
        </w:rPr>
        <w:t> </w:t>
      </w:r>
      <w:r>
        <w:rPr>
          <w:w w:val="125"/>
          <w:sz w:val="20"/>
          <w:vertAlign w:val="baseline"/>
        </w:rPr>
        <w:t>=</w:t>
      </w:r>
      <w:r>
        <w:rPr>
          <w:spacing w:val="-10"/>
          <w:w w:val="125"/>
          <w:sz w:val="20"/>
          <w:vertAlign w:val="baseline"/>
        </w:rPr>
        <w:t> </w:t>
      </w:r>
      <w:r>
        <w:rPr>
          <w:i/>
          <w:spacing w:val="-10"/>
          <w:w w:val="125"/>
          <w:sz w:val="20"/>
          <w:vertAlign w:val="baseline"/>
        </w:rPr>
        <w:t>m</w:t>
      </w:r>
    </w:p>
    <w:p>
      <w:pPr>
        <w:pStyle w:val="BodyText"/>
        <w:spacing w:line="235" w:lineRule="auto" w:before="103"/>
        <w:ind w:left="260" w:right="618"/>
        <w:jc w:val="both"/>
      </w:pPr>
      <w:r>
        <w:rPr>
          <w:i/>
          <w:w w:val="110"/>
        </w:rPr>
        <w:t>Proof.</w:t>
      </w:r>
      <w:r>
        <w:rPr>
          <w:i/>
          <w:w w:val="110"/>
        </w:rPr>
        <w:t> </w:t>
      </w:r>
      <w:r>
        <w:rPr>
          <w:w w:val="110"/>
        </w:rPr>
        <w:t>We</w:t>
      </w:r>
      <w:r>
        <w:rPr>
          <w:w w:val="110"/>
        </w:rPr>
        <w:t> proceed</w:t>
      </w:r>
      <w:r>
        <w:rPr>
          <w:w w:val="110"/>
        </w:rPr>
        <w:t> by</w:t>
      </w:r>
      <w:r>
        <w:rPr>
          <w:w w:val="110"/>
        </w:rPr>
        <w:t> induction</w:t>
      </w:r>
      <w:r>
        <w:rPr>
          <w:w w:val="110"/>
        </w:rPr>
        <w:t> on</w:t>
      </w:r>
      <w:r>
        <w:rPr>
          <w:w w:val="110"/>
        </w:rPr>
        <w:t> </w:t>
      </w:r>
      <w:r>
        <w:rPr>
          <w:i/>
          <w:w w:val="110"/>
        </w:rPr>
        <w:t>m</w:t>
      </w:r>
      <w:r>
        <w:rPr>
          <w:w w:val="110"/>
        </w:rPr>
        <w:t>.</w:t>
      </w:r>
      <w:r>
        <w:rPr>
          <w:spacing w:val="40"/>
          <w:w w:val="110"/>
        </w:rPr>
        <w:t> </w:t>
      </w:r>
      <w:r>
        <w:rPr>
          <w:w w:val="110"/>
        </w:rPr>
        <w:t>Let</w:t>
      </w:r>
      <w:r>
        <w:rPr>
          <w:w w:val="110"/>
        </w:rPr>
        <w:t> us</w:t>
      </w:r>
      <w:r>
        <w:rPr>
          <w:w w:val="110"/>
        </w:rPr>
        <w:t> denote</w:t>
      </w:r>
      <w:r>
        <w:rPr>
          <w:w w:val="110"/>
        </w:rPr>
        <w:t> with</w:t>
      </w:r>
      <w:r>
        <w:rPr>
          <w:w w:val="110"/>
        </w:rPr>
        <w:t> </w:t>
      </w:r>
      <w:r>
        <w:rPr>
          <w:i/>
          <w:w w:val="145"/>
        </w:rPr>
        <w:t>X</w:t>
      </w:r>
      <w:r>
        <w:rPr>
          <w:i/>
          <w:w w:val="145"/>
          <w:vertAlign w:val="subscript"/>
        </w:rPr>
        <w:t>i</w:t>
      </w:r>
      <w:r>
        <w:rPr>
          <w:i/>
          <w:w w:val="145"/>
          <w:vertAlign w:val="baseline"/>
        </w:rPr>
        <w:t> </w:t>
      </w:r>
      <w:r>
        <w:rPr>
          <w:w w:val="110"/>
          <w:vertAlign w:val="baseline"/>
        </w:rPr>
        <w:t>the</w:t>
      </w:r>
      <w:r>
        <w:rPr>
          <w:w w:val="110"/>
          <w:vertAlign w:val="baseline"/>
        </w:rPr>
        <w:t> register’s</w:t>
      </w:r>
      <w:r>
        <w:rPr>
          <w:w w:val="110"/>
          <w:vertAlign w:val="baseline"/>
        </w:rPr>
        <w:t> content</w:t>
      </w:r>
      <w:r>
        <w:rPr>
          <w:w w:val="110"/>
          <w:vertAlign w:val="baseline"/>
        </w:rPr>
        <w:t> after</w:t>
      </w:r>
      <w:r>
        <w:rPr>
          <w:w w:val="110"/>
          <w:vertAlign w:val="baseline"/>
        </w:rPr>
        <w:t> event</w:t>
      </w:r>
      <w:r>
        <w:rPr>
          <w:w w:val="110"/>
          <w:vertAlign w:val="baseline"/>
        </w:rPr>
        <w:t> </w:t>
      </w:r>
      <w:r>
        <w:rPr>
          <w:i/>
          <w:w w:val="130"/>
          <w:vertAlign w:val="baseline"/>
        </w:rPr>
        <w:t>i</w:t>
      </w:r>
      <w:r>
        <w:rPr>
          <w:w w:val="130"/>
          <w:vertAlign w:val="baseline"/>
        </w:rPr>
        <w:t>. </w:t>
      </w:r>
      <w:r>
        <w:rPr>
          <w:w w:val="110"/>
          <w:vertAlign w:val="baseline"/>
        </w:rPr>
        <w:t>For</w:t>
      </w:r>
      <w:r>
        <w:rPr>
          <w:w w:val="110"/>
          <w:vertAlign w:val="baseline"/>
        </w:rPr>
        <w:t> </w:t>
      </w:r>
      <w:r>
        <w:rPr>
          <w:i/>
          <w:w w:val="110"/>
          <w:vertAlign w:val="baseline"/>
        </w:rPr>
        <w:t>m </w:t>
      </w:r>
      <w:r>
        <w:rPr>
          <w:w w:val="130"/>
          <w:vertAlign w:val="baseline"/>
        </w:rPr>
        <w:t>=</w:t>
      </w:r>
      <w:r>
        <w:rPr>
          <w:spacing w:val="-3"/>
          <w:w w:val="130"/>
          <w:vertAlign w:val="baseline"/>
        </w:rPr>
        <w:t> </w:t>
      </w:r>
      <w:r>
        <w:rPr>
          <w:w w:val="110"/>
          <w:vertAlign w:val="baseline"/>
        </w:rPr>
        <w:t>0,</w:t>
      </w:r>
      <w:r>
        <w:rPr>
          <w:w w:val="110"/>
          <w:vertAlign w:val="baseline"/>
        </w:rPr>
        <w:t> we</w:t>
      </w:r>
      <w:r>
        <w:rPr>
          <w:w w:val="110"/>
          <w:vertAlign w:val="baseline"/>
        </w:rPr>
        <w:t> have</w:t>
      </w:r>
      <w:r>
        <w:rPr>
          <w:w w:val="110"/>
          <w:vertAlign w:val="baseline"/>
        </w:rPr>
        <w:t> </w:t>
      </w:r>
      <w:r>
        <w:rPr>
          <w:i/>
          <w:w w:val="130"/>
          <w:vertAlign w:val="baseline"/>
        </w:rPr>
        <w:t>X</w:t>
      </w:r>
      <w:r>
        <w:rPr>
          <w:w w:val="130"/>
          <w:vertAlign w:val="subscript"/>
        </w:rPr>
        <w:t>0</w:t>
      </w:r>
      <w:r>
        <w:rPr>
          <w:w w:val="130"/>
          <w:vertAlign w:val="baseline"/>
        </w:rPr>
        <w:t> =</w:t>
      </w:r>
      <w:r>
        <w:rPr>
          <w:spacing w:val="-3"/>
          <w:w w:val="130"/>
          <w:vertAlign w:val="baseline"/>
        </w:rPr>
        <w:t> </w:t>
      </w:r>
      <w:r>
        <w:rPr>
          <w:w w:val="110"/>
          <w:vertAlign w:val="baseline"/>
        </w:rPr>
        <w:t>0</w:t>
      </w:r>
      <w:r>
        <w:rPr>
          <w:w w:val="110"/>
          <w:vertAlign w:val="baseline"/>
        </w:rPr>
        <w:t> and</w:t>
      </w:r>
      <w:r>
        <w:rPr>
          <w:w w:val="110"/>
          <w:vertAlign w:val="baseline"/>
        </w:rPr>
        <w:t> </w:t>
      </w:r>
      <w:r>
        <w:rPr>
          <w:i/>
          <w:w w:val="130"/>
          <w:vertAlign w:val="baseline"/>
        </w:rPr>
        <w:t>E</w:t>
      </w:r>
      <w:r>
        <w:rPr>
          <w:w w:val="130"/>
          <w:vertAlign w:val="baseline"/>
        </w:rPr>
        <w:t>[2</w:t>
      </w:r>
      <w:r>
        <w:rPr>
          <w:i/>
          <w:w w:val="130"/>
          <w:vertAlign w:val="superscript"/>
        </w:rPr>
        <w:t>X</w:t>
      </w:r>
      <w:r>
        <w:rPr>
          <w:rFonts w:ascii="Georgia" w:hAnsi="Georgia"/>
          <w:w w:val="130"/>
          <w:position w:val="5"/>
          <w:sz w:val="10"/>
          <w:vertAlign w:val="baseline"/>
        </w:rPr>
        <w:t>0</w:t>
      </w:r>
      <w:r>
        <w:rPr>
          <w:rFonts w:ascii="Georgia" w:hAnsi="Georgia"/>
          <w:spacing w:val="25"/>
          <w:w w:val="130"/>
          <w:position w:val="5"/>
          <w:sz w:val="10"/>
          <w:vertAlign w:val="baseline"/>
        </w:rPr>
        <w:t> </w:t>
      </w:r>
      <w:r>
        <w:rPr>
          <w:rFonts w:ascii="Cambria" w:hAnsi="Cambria"/>
          <w:w w:val="130"/>
          <w:vertAlign w:val="baseline"/>
        </w:rPr>
        <w:t>−</w:t>
      </w:r>
      <w:r>
        <w:rPr>
          <w:rFonts w:ascii="Cambria" w:hAnsi="Cambria"/>
          <w:spacing w:val="-15"/>
          <w:w w:val="130"/>
          <w:vertAlign w:val="baseline"/>
        </w:rPr>
        <w:t> </w:t>
      </w:r>
      <w:r>
        <w:rPr>
          <w:w w:val="110"/>
          <w:vertAlign w:val="baseline"/>
        </w:rPr>
        <w:t>1] </w:t>
      </w:r>
      <w:r>
        <w:rPr>
          <w:w w:val="130"/>
          <w:vertAlign w:val="baseline"/>
        </w:rPr>
        <w:t>=</w:t>
      </w:r>
      <w:r>
        <w:rPr>
          <w:spacing w:val="-3"/>
          <w:w w:val="130"/>
          <w:vertAlign w:val="baseline"/>
        </w:rPr>
        <w:t> </w:t>
      </w:r>
      <w:r>
        <w:rPr>
          <w:w w:val="110"/>
          <w:vertAlign w:val="baseline"/>
        </w:rPr>
        <w:t>0</w:t>
      </w:r>
      <w:r>
        <w:rPr>
          <w:w w:val="110"/>
          <w:vertAlign w:val="baseline"/>
        </w:rPr>
        <w:t> so</w:t>
      </w:r>
      <w:r>
        <w:rPr>
          <w:w w:val="110"/>
          <w:vertAlign w:val="baseline"/>
        </w:rPr>
        <w:t> we</w:t>
      </w:r>
      <w:r>
        <w:rPr>
          <w:w w:val="110"/>
          <w:vertAlign w:val="baseline"/>
        </w:rPr>
        <w:t> are</w:t>
      </w:r>
      <w:r>
        <w:rPr>
          <w:w w:val="110"/>
          <w:vertAlign w:val="baseline"/>
        </w:rPr>
        <w:t> done.</w:t>
      </w:r>
      <w:r>
        <w:rPr>
          <w:spacing w:val="40"/>
          <w:w w:val="110"/>
          <w:vertAlign w:val="baseline"/>
        </w:rPr>
        <w:t> </w:t>
      </w:r>
      <w:r>
        <w:rPr>
          <w:w w:val="110"/>
          <w:vertAlign w:val="baseline"/>
        </w:rPr>
        <w:t>Assume</w:t>
      </w:r>
      <w:r>
        <w:rPr>
          <w:w w:val="110"/>
          <w:vertAlign w:val="baseline"/>
        </w:rPr>
        <w:t> inductively</w:t>
      </w:r>
      <w:r>
        <w:rPr>
          <w:w w:val="110"/>
          <w:vertAlign w:val="baseline"/>
        </w:rPr>
        <w:t> that</w:t>
      </w:r>
      <w:r>
        <w:rPr>
          <w:w w:val="110"/>
          <w:vertAlign w:val="baseline"/>
        </w:rPr>
        <w:t> the</w:t>
      </w:r>
      <w:r>
        <w:rPr>
          <w:w w:val="110"/>
          <w:vertAlign w:val="baseline"/>
        </w:rPr>
        <w:t> claim holds</w:t>
      </w:r>
      <w:r>
        <w:rPr>
          <w:w w:val="110"/>
          <w:vertAlign w:val="baseline"/>
        </w:rPr>
        <w:t> for</w:t>
      </w:r>
      <w:r>
        <w:rPr>
          <w:w w:val="110"/>
          <w:vertAlign w:val="baseline"/>
        </w:rPr>
        <w:t> </w:t>
      </w:r>
      <w:r>
        <w:rPr>
          <w:i/>
          <w:w w:val="110"/>
          <w:vertAlign w:val="baseline"/>
        </w:rPr>
        <w:t>m</w:t>
      </w:r>
      <w:r>
        <w:rPr>
          <w:w w:val="110"/>
          <w:vertAlign w:val="baseline"/>
        </w:rPr>
        <w:t>,</w:t>
      </w:r>
      <w:r>
        <w:rPr>
          <w:w w:val="110"/>
          <w:vertAlign w:val="baseline"/>
        </w:rPr>
        <w:t> i.e.</w:t>
      </w:r>
      <w:r>
        <w:rPr>
          <w:spacing w:val="40"/>
          <w:w w:val="130"/>
          <w:vertAlign w:val="baseline"/>
        </w:rPr>
        <w:t> </w:t>
      </w:r>
      <w:r>
        <w:rPr>
          <w:i/>
          <w:w w:val="130"/>
          <w:vertAlign w:val="baseline"/>
        </w:rPr>
        <w:t>E</w:t>
      </w:r>
      <w:r>
        <w:rPr>
          <w:w w:val="130"/>
          <w:vertAlign w:val="baseline"/>
        </w:rPr>
        <w:t>[2</w:t>
      </w:r>
      <w:r>
        <w:rPr>
          <w:i/>
          <w:w w:val="130"/>
          <w:vertAlign w:val="superscript"/>
        </w:rPr>
        <w:t>X</w:t>
      </w:r>
      <w:r>
        <w:rPr>
          <w:rFonts w:ascii="Cambria" w:hAnsi="Cambria"/>
          <w:i/>
          <w:w w:val="130"/>
          <w:position w:val="5"/>
          <w:sz w:val="10"/>
          <w:vertAlign w:val="baseline"/>
        </w:rPr>
        <w:t>m</w:t>
      </w:r>
      <w:r>
        <w:rPr>
          <w:rFonts w:ascii="Cambria" w:hAnsi="Cambria"/>
          <w:i/>
          <w:spacing w:val="37"/>
          <w:w w:val="130"/>
          <w:position w:val="5"/>
          <w:sz w:val="10"/>
          <w:vertAlign w:val="baseline"/>
        </w:rPr>
        <w:t> </w:t>
      </w:r>
      <w:r>
        <w:rPr>
          <w:rFonts w:ascii="Cambria" w:hAnsi="Cambria"/>
          <w:w w:val="130"/>
          <w:vertAlign w:val="baseline"/>
        </w:rPr>
        <w:t>−</w:t>
      </w:r>
      <w:r>
        <w:rPr>
          <w:rFonts w:ascii="Cambria" w:hAnsi="Cambria"/>
          <w:spacing w:val="-10"/>
          <w:w w:val="130"/>
          <w:vertAlign w:val="baseline"/>
        </w:rPr>
        <w:t> </w:t>
      </w:r>
      <w:r>
        <w:rPr>
          <w:w w:val="110"/>
          <w:vertAlign w:val="baseline"/>
        </w:rPr>
        <w:t>1]</w:t>
      </w:r>
      <w:r>
        <w:rPr>
          <w:w w:val="110"/>
          <w:vertAlign w:val="baseline"/>
        </w:rPr>
        <w:t> </w:t>
      </w:r>
      <w:r>
        <w:rPr>
          <w:w w:val="130"/>
          <w:vertAlign w:val="baseline"/>
        </w:rPr>
        <w:t>=</w:t>
      </w:r>
      <w:r>
        <w:rPr>
          <w:w w:val="130"/>
          <w:vertAlign w:val="baseline"/>
        </w:rPr>
        <w:t> </w:t>
      </w:r>
      <w:r>
        <w:rPr>
          <w:i/>
          <w:w w:val="110"/>
          <w:vertAlign w:val="baseline"/>
        </w:rPr>
        <w:t>m</w:t>
      </w:r>
      <w:r>
        <w:rPr>
          <w:i/>
          <w:w w:val="110"/>
          <w:vertAlign w:val="baseline"/>
        </w:rPr>
        <w:t> </w:t>
      </w:r>
      <w:r>
        <w:rPr>
          <w:w w:val="110"/>
          <w:vertAlign w:val="baseline"/>
        </w:rPr>
        <w:t>(equivalently,</w:t>
      </w:r>
      <w:r>
        <w:rPr>
          <w:w w:val="110"/>
          <w:vertAlign w:val="baseline"/>
        </w:rPr>
        <w:t> </w:t>
      </w:r>
      <w:r>
        <w:rPr>
          <w:i/>
          <w:w w:val="130"/>
          <w:vertAlign w:val="baseline"/>
        </w:rPr>
        <w:t>E</w:t>
      </w:r>
      <w:r>
        <w:rPr>
          <w:w w:val="130"/>
          <w:vertAlign w:val="baseline"/>
        </w:rPr>
        <w:t>[2</w:t>
      </w:r>
      <w:r>
        <w:rPr>
          <w:i/>
          <w:w w:val="130"/>
          <w:vertAlign w:val="superscript"/>
        </w:rPr>
        <w:t>X</w:t>
      </w:r>
      <w:r>
        <w:rPr>
          <w:rFonts w:ascii="Cambria" w:hAnsi="Cambria"/>
          <w:i/>
          <w:w w:val="130"/>
          <w:position w:val="5"/>
          <w:sz w:val="10"/>
          <w:vertAlign w:val="baseline"/>
        </w:rPr>
        <w:t>m</w:t>
      </w:r>
      <w:r>
        <w:rPr>
          <w:rFonts w:ascii="Cambria" w:hAnsi="Cambria"/>
          <w:i/>
          <w:spacing w:val="-8"/>
          <w:w w:val="130"/>
          <w:position w:val="5"/>
          <w:sz w:val="10"/>
          <w:vertAlign w:val="baseline"/>
        </w:rPr>
        <w:t> </w:t>
      </w:r>
      <w:r>
        <w:rPr>
          <w:w w:val="110"/>
          <w:vertAlign w:val="baseline"/>
        </w:rPr>
        <w:t>]</w:t>
      </w:r>
      <w:r>
        <w:rPr>
          <w:w w:val="110"/>
          <w:vertAlign w:val="baseline"/>
        </w:rPr>
        <w:t> </w:t>
      </w:r>
      <w:r>
        <w:rPr>
          <w:w w:val="130"/>
          <w:vertAlign w:val="baseline"/>
        </w:rPr>
        <w:t>=</w:t>
      </w:r>
      <w:r>
        <w:rPr>
          <w:w w:val="130"/>
          <w:vertAlign w:val="baseline"/>
        </w:rPr>
        <w:t> </w:t>
      </w:r>
      <w:r>
        <w:rPr>
          <w:i/>
          <w:w w:val="110"/>
          <w:vertAlign w:val="baseline"/>
        </w:rPr>
        <w:t>m</w:t>
      </w:r>
      <w:r>
        <w:rPr>
          <w:i/>
          <w:spacing w:val="-2"/>
          <w:w w:val="110"/>
          <w:vertAlign w:val="baseline"/>
        </w:rPr>
        <w:t> </w:t>
      </w:r>
      <w:r>
        <w:rPr>
          <w:w w:val="130"/>
          <w:vertAlign w:val="baseline"/>
        </w:rPr>
        <w:t>+</w:t>
      </w:r>
      <w:r>
        <w:rPr>
          <w:spacing w:val="-11"/>
          <w:w w:val="130"/>
          <w:vertAlign w:val="baseline"/>
        </w:rPr>
        <w:t> </w:t>
      </w:r>
      <w:r>
        <w:rPr>
          <w:w w:val="110"/>
          <w:vertAlign w:val="baseline"/>
        </w:rPr>
        <w:t>1).</w:t>
      </w:r>
      <w:r>
        <w:rPr>
          <w:spacing w:val="40"/>
          <w:w w:val="110"/>
          <w:vertAlign w:val="baseline"/>
        </w:rPr>
        <w:t> </w:t>
      </w:r>
      <w:r>
        <w:rPr>
          <w:w w:val="110"/>
          <w:vertAlign w:val="baseline"/>
        </w:rPr>
        <w:t>Then,</w:t>
      </w:r>
      <w:r>
        <w:rPr>
          <w:w w:val="110"/>
          <w:vertAlign w:val="baseline"/>
        </w:rPr>
        <w:t> applying</w:t>
      </w:r>
      <w:r>
        <w:rPr>
          <w:w w:val="110"/>
          <w:vertAlign w:val="baseline"/>
        </w:rPr>
        <w:t> the</w:t>
      </w:r>
      <w:r>
        <w:rPr>
          <w:w w:val="110"/>
          <w:vertAlign w:val="baseline"/>
        </w:rPr>
        <w:t> law</w:t>
      </w:r>
      <w:r>
        <w:rPr>
          <w:w w:val="110"/>
          <w:vertAlign w:val="baseline"/>
        </w:rPr>
        <w:t> of</w:t>
      </w:r>
      <w:r>
        <w:rPr>
          <w:w w:val="110"/>
          <w:vertAlign w:val="baseline"/>
        </w:rPr>
        <w:t> total expectation to the partition </w:t>
      </w:r>
      <w:r>
        <w:rPr>
          <w:rFonts w:ascii="Cambria" w:hAnsi="Cambria"/>
          <w:w w:val="130"/>
          <w:vertAlign w:val="baseline"/>
        </w:rPr>
        <w:t>{</w:t>
      </w:r>
      <w:r>
        <w:rPr>
          <w:i/>
          <w:w w:val="130"/>
          <w:vertAlign w:val="baseline"/>
        </w:rPr>
        <w:t>X</w:t>
      </w:r>
      <w:r>
        <w:rPr>
          <w:i/>
          <w:w w:val="130"/>
          <w:vertAlign w:val="subscript"/>
        </w:rPr>
        <w:t>m</w:t>
      </w:r>
      <w:r>
        <w:rPr>
          <w:i/>
          <w:spacing w:val="-2"/>
          <w:w w:val="130"/>
          <w:vertAlign w:val="baseline"/>
        </w:rPr>
        <w:t> </w:t>
      </w:r>
      <w:r>
        <w:rPr>
          <w:w w:val="130"/>
          <w:vertAlign w:val="baseline"/>
        </w:rPr>
        <w:t>=</w:t>
      </w:r>
      <w:r>
        <w:rPr>
          <w:spacing w:val="-11"/>
          <w:w w:val="130"/>
          <w:vertAlign w:val="baseline"/>
        </w:rPr>
        <w:t> </w:t>
      </w:r>
      <w:r>
        <w:rPr>
          <w:i/>
          <w:w w:val="130"/>
          <w:vertAlign w:val="baseline"/>
        </w:rPr>
        <w:t>i</w:t>
      </w:r>
      <w:r>
        <w:rPr>
          <w:rFonts w:ascii="Cambria" w:hAnsi="Cambria"/>
          <w:w w:val="130"/>
          <w:vertAlign w:val="baseline"/>
        </w:rPr>
        <w:t>}</w:t>
      </w:r>
      <w:r>
        <w:rPr>
          <w:rFonts w:ascii="Cambria" w:hAnsi="Cambria"/>
          <w:w w:val="130"/>
          <w:vertAlign w:val="baseline"/>
        </w:rPr>
        <w:t> </w:t>
      </w:r>
      <w:r>
        <w:rPr>
          <w:w w:val="110"/>
          <w:vertAlign w:val="baseline"/>
        </w:rPr>
        <w:t>of the event space we have:</w:t>
      </w:r>
    </w:p>
    <w:p>
      <w:pPr>
        <w:spacing w:line="238" w:lineRule="exact" w:before="207"/>
        <w:ind w:left="1928" w:right="0" w:firstLine="0"/>
        <w:jc w:val="left"/>
        <w:rPr>
          <w:sz w:val="20"/>
        </w:rPr>
      </w:pPr>
      <w:r>
        <w:rPr>
          <w:sz w:val="20"/>
        </w:rPr>
        <mc:AlternateContent>
          <mc:Choice Requires="wps">
            <w:drawing>
              <wp:anchor distT="0" distB="0" distL="0" distR="0" allowOverlap="1" layoutInCell="1" locked="0" behindDoc="0" simplePos="0" relativeHeight="16338432">
                <wp:simplePos x="0" y="0"/>
                <wp:positionH relativeFrom="page">
                  <wp:posOffset>2999295</wp:posOffset>
                </wp:positionH>
                <wp:positionV relativeFrom="paragraph">
                  <wp:posOffset>282703</wp:posOffset>
                </wp:positionV>
                <wp:extent cx="416559" cy="476884"/>
                <wp:effectExtent l="0" t="0" r="0" b="0"/>
                <wp:wrapNone/>
                <wp:docPr id="1665" name="Textbox 1665"/>
                <wp:cNvGraphicFramePr>
                  <a:graphicFrameLocks/>
                </wp:cNvGraphicFramePr>
                <a:graphic>
                  <a:graphicData uri="http://schemas.microsoft.com/office/word/2010/wordprocessingShape">
                    <wps:wsp>
                      <wps:cNvPr id="1665" name="Textbox 1665"/>
                      <wps:cNvSpPr txBox="1"/>
                      <wps:spPr>
                        <a:xfrm>
                          <a:off x="0" y="0"/>
                          <a:ext cx="416559" cy="476884"/>
                        </a:xfrm>
                        <a:prstGeom prst="rect">
                          <a:avLst/>
                        </a:prstGeom>
                      </wps:spPr>
                      <wps:txbx>
                        <w:txbxContent>
                          <w:p>
                            <w:pPr>
                              <w:spacing w:line="175" w:lineRule="auto" w:before="0"/>
                              <w:ind w:left="0" w:right="0" w:firstLine="0"/>
                              <w:jc w:val="left"/>
                              <w:rPr>
                                <w:rFonts w:ascii="Lucida Sans Unicode" w:hAnsi="Lucida Sans Unicode"/>
                                <w:sz w:val="20"/>
                              </w:rPr>
                            </w:pPr>
                            <w:r>
                              <w:rPr>
                                <w:w w:val="170"/>
                                <w:position w:val="-14"/>
                                <w:sz w:val="20"/>
                              </w:rPr>
                              <w:t>=</w:t>
                            </w:r>
                            <w:r>
                              <w:rPr>
                                <w:rFonts w:ascii="Lucida Sans Unicode" w:hAnsi="Lucida Sans Unicode"/>
                                <w:spacing w:val="29"/>
                                <w:w w:val="170"/>
                                <w:position w:val="1"/>
                                <w:sz w:val="20"/>
                              </w:rPr>
                              <w:t>  </w:t>
                            </w:r>
                            <w:r>
                              <w:rPr>
                                <w:rFonts w:ascii="Lucida Sans Unicode" w:hAnsi="Lucida Sans Unicode"/>
                                <w:spacing w:val="-12"/>
                                <w:w w:val="170"/>
                                <w:sz w:val="20"/>
                              </w:rPr>
                              <w:t>Σ</w:t>
                            </w:r>
                          </w:p>
                        </w:txbxContent>
                      </wps:txbx>
                      <wps:bodyPr wrap="square" lIns="0" tIns="0" rIns="0" bIns="0" rtlCol="0">
                        <a:noAutofit/>
                      </wps:bodyPr>
                    </wps:wsp>
                  </a:graphicData>
                </a:graphic>
              </wp:anchor>
            </w:drawing>
          </mc:Choice>
          <mc:Fallback>
            <w:pict>
              <v:shape style="position:absolute;margin-left:236.164993pt;margin-top:22.260113pt;width:32.8pt;height:37.550pt;mso-position-horizontal-relative:page;mso-position-vertical-relative:paragraph;z-index:16338432" type="#_x0000_t202" id="docshape1290" filled="false" stroked="false">
                <v:textbox inset="0,0,0,0">
                  <w:txbxContent>
                    <w:p>
                      <w:pPr>
                        <w:spacing w:line="175" w:lineRule="auto" w:before="0"/>
                        <w:ind w:left="0" w:right="0" w:firstLine="0"/>
                        <w:jc w:val="left"/>
                        <w:rPr>
                          <w:rFonts w:ascii="Lucida Sans Unicode" w:hAnsi="Lucida Sans Unicode"/>
                          <w:sz w:val="20"/>
                        </w:rPr>
                      </w:pPr>
                      <w:r>
                        <w:rPr>
                          <w:w w:val="170"/>
                          <w:position w:val="-14"/>
                          <w:sz w:val="20"/>
                        </w:rPr>
                        <w:t>=</w:t>
                      </w:r>
                      <w:r>
                        <w:rPr>
                          <w:rFonts w:ascii="Lucida Sans Unicode" w:hAnsi="Lucida Sans Unicode"/>
                          <w:spacing w:val="29"/>
                          <w:w w:val="170"/>
                          <w:position w:val="1"/>
                          <w:sz w:val="20"/>
                        </w:rPr>
                        <w:t>  </w:t>
                      </w:r>
                      <w:r>
                        <w:rPr>
                          <w:rFonts w:ascii="Lucida Sans Unicode" w:hAnsi="Lucida Sans Unicode"/>
                          <w:spacing w:val="-12"/>
                          <w:w w:val="170"/>
                          <w:sz w:val="20"/>
                        </w:rPr>
                        <w:t>Σ</w:t>
                      </w:r>
                    </w:p>
                  </w:txbxContent>
                </v:textbox>
                <w10:wrap type="none"/>
              </v:shape>
            </w:pict>
          </mc:Fallback>
        </mc:AlternateContent>
      </w:r>
      <w:r>
        <w:rPr>
          <w:i/>
          <w:w w:val="130"/>
          <w:sz w:val="20"/>
        </w:rPr>
        <w:t>E</w:t>
      </w:r>
      <w:r>
        <w:rPr>
          <w:w w:val="130"/>
          <w:sz w:val="20"/>
        </w:rPr>
        <w:t>[2</w:t>
      </w:r>
      <w:r>
        <w:rPr>
          <w:i/>
          <w:w w:val="130"/>
          <w:sz w:val="20"/>
          <w:vertAlign w:val="superscript"/>
        </w:rPr>
        <w:t>X</w:t>
      </w:r>
      <w:r>
        <w:rPr>
          <w:rFonts w:ascii="Cambria" w:hAnsi="Cambria"/>
          <w:i/>
          <w:w w:val="130"/>
          <w:position w:val="5"/>
          <w:sz w:val="10"/>
          <w:vertAlign w:val="baseline"/>
        </w:rPr>
        <w:t>m</w:t>
      </w:r>
      <w:r>
        <w:rPr>
          <w:rFonts w:ascii="Georgia" w:hAnsi="Georgia"/>
          <w:w w:val="130"/>
          <w:position w:val="5"/>
          <w:sz w:val="10"/>
          <w:vertAlign w:val="baseline"/>
        </w:rPr>
        <w:t>+1</w:t>
      </w:r>
      <w:r>
        <w:rPr>
          <w:rFonts w:ascii="Georgia" w:hAnsi="Georgia"/>
          <w:spacing w:val="43"/>
          <w:w w:val="130"/>
          <w:position w:val="5"/>
          <w:sz w:val="10"/>
          <w:vertAlign w:val="baseline"/>
        </w:rPr>
        <w:t> </w:t>
      </w:r>
      <w:r>
        <w:rPr>
          <w:rFonts w:ascii="Cambria" w:hAnsi="Cambria"/>
          <w:w w:val="130"/>
          <w:sz w:val="20"/>
          <w:vertAlign w:val="baseline"/>
        </w:rPr>
        <w:t>−</w:t>
      </w:r>
      <w:r>
        <w:rPr>
          <w:rFonts w:ascii="Cambria" w:hAnsi="Cambria"/>
          <w:spacing w:val="-5"/>
          <w:w w:val="130"/>
          <w:sz w:val="20"/>
          <w:vertAlign w:val="baseline"/>
        </w:rPr>
        <w:t> </w:t>
      </w:r>
      <w:r>
        <w:rPr>
          <w:w w:val="120"/>
          <w:sz w:val="20"/>
          <w:vertAlign w:val="baseline"/>
        </w:rPr>
        <w:t>1]</w:t>
      </w:r>
      <w:r>
        <w:rPr>
          <w:spacing w:val="58"/>
          <w:w w:val="130"/>
          <w:sz w:val="20"/>
          <w:vertAlign w:val="baseline"/>
        </w:rPr>
        <w:t>  </w:t>
      </w:r>
      <w:r>
        <w:rPr>
          <w:w w:val="130"/>
          <w:sz w:val="20"/>
          <w:vertAlign w:val="baseline"/>
        </w:rPr>
        <w:t>=</w:t>
      </w:r>
      <w:r>
        <w:rPr>
          <w:spacing w:val="59"/>
          <w:w w:val="130"/>
          <w:sz w:val="20"/>
          <w:vertAlign w:val="baseline"/>
        </w:rPr>
        <w:t>  </w:t>
      </w:r>
      <w:r>
        <w:rPr>
          <w:i/>
          <w:w w:val="130"/>
          <w:sz w:val="20"/>
          <w:vertAlign w:val="baseline"/>
        </w:rPr>
        <w:t>E</w:t>
      </w:r>
      <w:r>
        <w:rPr>
          <w:w w:val="130"/>
          <w:sz w:val="20"/>
          <w:vertAlign w:val="baseline"/>
        </w:rPr>
        <w:t>[2</w:t>
      </w:r>
      <w:r>
        <w:rPr>
          <w:i/>
          <w:w w:val="130"/>
          <w:sz w:val="20"/>
          <w:vertAlign w:val="superscript"/>
        </w:rPr>
        <w:t>X</w:t>
      </w:r>
      <w:r>
        <w:rPr>
          <w:rFonts w:ascii="Cambria" w:hAnsi="Cambria"/>
          <w:i/>
          <w:w w:val="130"/>
          <w:position w:val="5"/>
          <w:sz w:val="10"/>
          <w:vertAlign w:val="baseline"/>
        </w:rPr>
        <w:t>m</w:t>
      </w:r>
      <w:r>
        <w:rPr>
          <w:rFonts w:ascii="Georgia" w:hAnsi="Georgia"/>
          <w:w w:val="130"/>
          <w:position w:val="5"/>
          <w:sz w:val="10"/>
          <w:vertAlign w:val="baseline"/>
        </w:rPr>
        <w:t>+1</w:t>
      </w:r>
      <w:r>
        <w:rPr>
          <w:rFonts w:ascii="Georgia" w:hAnsi="Georgia"/>
          <w:spacing w:val="-9"/>
          <w:w w:val="130"/>
          <w:position w:val="5"/>
          <w:sz w:val="10"/>
          <w:vertAlign w:val="baseline"/>
        </w:rPr>
        <w:t> </w:t>
      </w:r>
      <w:r>
        <w:rPr>
          <w:w w:val="120"/>
          <w:sz w:val="20"/>
          <w:vertAlign w:val="baseline"/>
        </w:rPr>
        <w:t>]</w:t>
      </w:r>
      <w:r>
        <w:rPr>
          <w:spacing w:val="-2"/>
          <w:w w:val="120"/>
          <w:sz w:val="20"/>
          <w:vertAlign w:val="baseline"/>
        </w:rPr>
        <w:t> </w:t>
      </w:r>
      <w:r>
        <w:rPr>
          <w:rFonts w:ascii="Cambria" w:hAnsi="Cambria"/>
          <w:w w:val="130"/>
          <w:sz w:val="20"/>
          <w:vertAlign w:val="baseline"/>
        </w:rPr>
        <w:t>−</w:t>
      </w:r>
      <w:r>
        <w:rPr>
          <w:rFonts w:ascii="Cambria" w:hAnsi="Cambria"/>
          <w:spacing w:val="-5"/>
          <w:w w:val="130"/>
          <w:sz w:val="20"/>
          <w:vertAlign w:val="baseline"/>
        </w:rPr>
        <w:t> </w:t>
      </w:r>
      <w:r>
        <w:rPr>
          <w:spacing w:val="-10"/>
          <w:w w:val="120"/>
          <w:sz w:val="20"/>
          <w:vertAlign w:val="baseline"/>
        </w:rPr>
        <w:t>1</w:t>
      </w:r>
    </w:p>
    <w:p>
      <w:pPr>
        <w:spacing w:after="0" w:line="238" w:lineRule="exact"/>
        <w:jc w:val="left"/>
        <w:rPr>
          <w:sz w:val="20"/>
        </w:rPr>
        <w:sectPr>
          <w:pgSz w:w="12240" w:h="15840"/>
          <w:pgMar w:header="0" w:footer="1052" w:top="1680" w:bottom="1240" w:left="1440" w:right="1080"/>
        </w:sectPr>
      </w:pPr>
    </w:p>
    <w:p>
      <w:pPr>
        <w:pStyle w:val="BodyText"/>
      </w:pPr>
    </w:p>
    <w:p>
      <w:pPr>
        <w:pStyle w:val="BodyText"/>
        <w:spacing w:before="27"/>
      </w:pPr>
    </w:p>
    <w:p>
      <w:pPr>
        <w:pStyle w:val="BodyText"/>
        <w:ind w:left="260"/>
      </w:pPr>
      <w:r>
        <w:rPr>
          <w:w w:val="105"/>
        </w:rPr>
        <w:t>Observe</w:t>
      </w:r>
      <w:r>
        <w:rPr>
          <w:spacing w:val="1"/>
          <w:w w:val="105"/>
        </w:rPr>
        <w:t> </w:t>
      </w:r>
      <w:r>
        <w:rPr>
          <w:spacing w:val="-4"/>
          <w:w w:val="105"/>
        </w:rPr>
        <w:t>that</w:t>
      </w:r>
    </w:p>
    <w:p>
      <w:pPr>
        <w:spacing w:line="162" w:lineRule="exact" w:before="77"/>
        <w:ind w:left="260" w:right="0" w:firstLine="0"/>
        <w:jc w:val="left"/>
        <w:rPr>
          <w:rFonts w:ascii="Cambria" w:hAnsi="Cambria"/>
          <w:sz w:val="14"/>
        </w:rPr>
      </w:pPr>
      <w:r>
        <w:rPr/>
        <w:br w:type="column"/>
      </w:r>
      <w:r>
        <w:rPr>
          <w:rFonts w:ascii="Cambria" w:hAnsi="Cambria"/>
          <w:spacing w:val="-10"/>
          <w:w w:val="135"/>
          <w:sz w:val="14"/>
        </w:rPr>
        <w:t>∞</w:t>
      </w:r>
    </w:p>
    <w:p>
      <w:pPr>
        <w:spacing w:line="169" w:lineRule="exact" w:before="0"/>
        <w:ind w:left="260" w:right="0" w:firstLine="0"/>
        <w:jc w:val="left"/>
        <w:rPr>
          <w:sz w:val="14"/>
        </w:rPr>
      </w:pPr>
      <w:r>
        <w:rPr>
          <w:i/>
          <w:spacing w:val="-5"/>
          <w:w w:val="145"/>
          <w:sz w:val="14"/>
        </w:rPr>
        <w:t>i</w:t>
      </w:r>
      <w:r>
        <w:rPr>
          <w:spacing w:val="-5"/>
          <w:w w:val="145"/>
          <w:sz w:val="14"/>
        </w:rPr>
        <w:t>=0</w:t>
      </w:r>
    </w:p>
    <w:p>
      <w:pPr>
        <w:spacing w:before="120"/>
        <w:ind w:left="3" w:right="0" w:firstLine="0"/>
        <w:jc w:val="left"/>
        <w:rPr>
          <w:sz w:val="20"/>
        </w:rPr>
      </w:pPr>
      <w:r>
        <w:rPr/>
        <w:br w:type="column"/>
      </w:r>
      <w:r>
        <w:rPr>
          <w:i/>
          <w:w w:val="130"/>
          <w:sz w:val="20"/>
        </w:rPr>
        <w:t>P</w:t>
      </w:r>
      <w:r>
        <w:rPr>
          <w:i/>
          <w:spacing w:val="-26"/>
          <w:w w:val="130"/>
          <w:sz w:val="20"/>
        </w:rPr>
        <w:t> </w:t>
      </w:r>
      <w:r>
        <w:rPr>
          <w:w w:val="130"/>
          <w:sz w:val="20"/>
        </w:rPr>
        <w:t>(</w:t>
      </w:r>
      <w:r>
        <w:rPr>
          <w:i/>
          <w:w w:val="130"/>
          <w:sz w:val="20"/>
        </w:rPr>
        <w:t>X</w:t>
      </w:r>
      <w:r>
        <w:rPr>
          <w:i/>
          <w:w w:val="130"/>
          <w:sz w:val="20"/>
          <w:vertAlign w:val="subscript"/>
        </w:rPr>
        <w:t>m</w:t>
      </w:r>
      <w:r>
        <w:rPr>
          <w:i/>
          <w:spacing w:val="20"/>
          <w:w w:val="130"/>
          <w:sz w:val="20"/>
          <w:vertAlign w:val="baseline"/>
        </w:rPr>
        <w:t> </w:t>
      </w:r>
      <w:r>
        <w:rPr>
          <w:w w:val="130"/>
          <w:sz w:val="20"/>
          <w:vertAlign w:val="baseline"/>
        </w:rPr>
        <w:t>=</w:t>
      </w:r>
      <w:r>
        <w:rPr>
          <w:spacing w:val="9"/>
          <w:w w:val="130"/>
          <w:sz w:val="20"/>
          <w:vertAlign w:val="baseline"/>
        </w:rPr>
        <w:t> </w:t>
      </w:r>
      <w:r>
        <w:rPr>
          <w:i/>
          <w:w w:val="130"/>
          <w:sz w:val="20"/>
          <w:vertAlign w:val="baseline"/>
        </w:rPr>
        <w:t>i</w:t>
      </w:r>
      <w:r>
        <w:rPr>
          <w:w w:val="130"/>
          <w:sz w:val="20"/>
          <w:vertAlign w:val="baseline"/>
        </w:rPr>
        <w:t>)</w:t>
      </w:r>
      <w:r>
        <w:rPr>
          <w:spacing w:val="-6"/>
          <w:w w:val="130"/>
          <w:sz w:val="20"/>
          <w:vertAlign w:val="baseline"/>
        </w:rPr>
        <w:t> </w:t>
      </w:r>
      <w:r>
        <w:rPr>
          <w:rFonts w:ascii="Cambria" w:hAnsi="Cambria"/>
          <w:w w:val="115"/>
          <w:sz w:val="20"/>
          <w:vertAlign w:val="baseline"/>
        </w:rPr>
        <w:t>·</w:t>
      </w:r>
      <w:r>
        <w:rPr>
          <w:rFonts w:ascii="Cambria" w:hAnsi="Cambria"/>
          <w:spacing w:val="-3"/>
          <w:w w:val="130"/>
          <w:sz w:val="20"/>
          <w:vertAlign w:val="baseline"/>
        </w:rPr>
        <w:t> </w:t>
      </w:r>
      <w:r>
        <w:rPr>
          <w:i/>
          <w:w w:val="130"/>
          <w:sz w:val="20"/>
          <w:vertAlign w:val="baseline"/>
        </w:rPr>
        <w:t>E</w:t>
      </w:r>
      <w:r>
        <w:rPr>
          <w:w w:val="130"/>
          <w:sz w:val="20"/>
          <w:vertAlign w:val="baseline"/>
        </w:rPr>
        <w:t>[2</w:t>
      </w:r>
      <w:r>
        <w:rPr>
          <w:i/>
          <w:w w:val="130"/>
          <w:sz w:val="20"/>
          <w:vertAlign w:val="superscript"/>
        </w:rPr>
        <w:t>X</w:t>
      </w:r>
      <w:r>
        <w:rPr>
          <w:rFonts w:ascii="Cambria" w:hAnsi="Cambria"/>
          <w:i/>
          <w:w w:val="130"/>
          <w:position w:val="5"/>
          <w:sz w:val="10"/>
          <w:vertAlign w:val="baseline"/>
        </w:rPr>
        <w:t>m</w:t>
      </w:r>
      <w:r>
        <w:rPr>
          <w:rFonts w:ascii="Georgia" w:hAnsi="Georgia"/>
          <w:w w:val="130"/>
          <w:position w:val="5"/>
          <w:sz w:val="10"/>
          <w:vertAlign w:val="baseline"/>
        </w:rPr>
        <w:t>+1</w:t>
      </w:r>
      <w:r>
        <w:rPr>
          <w:rFonts w:ascii="Georgia" w:hAnsi="Georgia"/>
          <w:spacing w:val="72"/>
          <w:w w:val="130"/>
          <w:position w:val="5"/>
          <w:sz w:val="10"/>
          <w:vertAlign w:val="baseline"/>
        </w:rPr>
        <w:t> </w:t>
      </w:r>
      <w:r>
        <w:rPr>
          <w:rFonts w:ascii="Cambria" w:hAnsi="Cambria"/>
          <w:w w:val="115"/>
          <w:sz w:val="20"/>
          <w:vertAlign w:val="baseline"/>
        </w:rPr>
        <w:t>|</w:t>
      </w:r>
      <w:r>
        <w:rPr>
          <w:rFonts w:ascii="Cambria" w:hAnsi="Cambria"/>
          <w:spacing w:val="23"/>
          <w:w w:val="130"/>
          <w:sz w:val="20"/>
          <w:vertAlign w:val="baseline"/>
        </w:rPr>
        <w:t> </w:t>
      </w:r>
      <w:r>
        <w:rPr>
          <w:i/>
          <w:w w:val="130"/>
          <w:sz w:val="20"/>
          <w:vertAlign w:val="baseline"/>
        </w:rPr>
        <w:t>X</w:t>
      </w:r>
      <w:r>
        <w:rPr>
          <w:i/>
          <w:w w:val="130"/>
          <w:sz w:val="20"/>
          <w:vertAlign w:val="subscript"/>
        </w:rPr>
        <w:t>m</w:t>
      </w:r>
      <w:r>
        <w:rPr>
          <w:i/>
          <w:spacing w:val="20"/>
          <w:w w:val="130"/>
          <w:sz w:val="20"/>
          <w:vertAlign w:val="baseline"/>
        </w:rPr>
        <w:t> </w:t>
      </w:r>
      <w:r>
        <w:rPr>
          <w:w w:val="130"/>
          <w:sz w:val="20"/>
          <w:vertAlign w:val="baseline"/>
        </w:rPr>
        <w:t>=</w:t>
      </w:r>
      <w:r>
        <w:rPr>
          <w:spacing w:val="9"/>
          <w:w w:val="130"/>
          <w:sz w:val="20"/>
          <w:vertAlign w:val="baseline"/>
        </w:rPr>
        <w:t> </w:t>
      </w:r>
      <w:r>
        <w:rPr>
          <w:i/>
          <w:w w:val="130"/>
          <w:sz w:val="20"/>
          <w:vertAlign w:val="baseline"/>
        </w:rPr>
        <w:t>i</w:t>
      </w:r>
      <w:r>
        <w:rPr>
          <w:w w:val="130"/>
          <w:sz w:val="20"/>
          <w:vertAlign w:val="baseline"/>
        </w:rPr>
        <w:t>]</w:t>
      </w:r>
      <w:r>
        <w:rPr>
          <w:rFonts w:ascii="Lucida Sans Unicode" w:hAnsi="Lucida Sans Unicode"/>
          <w:spacing w:val="69"/>
          <w:w w:val="150"/>
          <w:position w:val="16"/>
          <w:sz w:val="20"/>
          <w:vertAlign w:val="baseline"/>
        </w:rPr>
        <w:t> </w:t>
      </w:r>
      <w:r>
        <w:rPr>
          <w:rFonts w:ascii="Cambria" w:hAnsi="Cambria"/>
          <w:w w:val="130"/>
          <w:sz w:val="20"/>
          <w:vertAlign w:val="baseline"/>
        </w:rPr>
        <w:t>−</w:t>
      </w:r>
      <w:r>
        <w:rPr>
          <w:rFonts w:ascii="Cambria" w:hAnsi="Cambria"/>
          <w:spacing w:val="-4"/>
          <w:w w:val="130"/>
          <w:sz w:val="20"/>
          <w:vertAlign w:val="baseline"/>
        </w:rPr>
        <w:t> </w:t>
      </w:r>
      <w:r>
        <w:rPr>
          <w:spacing w:val="-10"/>
          <w:w w:val="115"/>
          <w:sz w:val="20"/>
          <w:vertAlign w:val="baseline"/>
        </w:rPr>
        <w:t>1</w:t>
      </w:r>
    </w:p>
    <w:p>
      <w:pPr>
        <w:spacing w:after="0"/>
        <w:jc w:val="left"/>
        <w:rPr>
          <w:sz w:val="20"/>
        </w:rPr>
        <w:sectPr>
          <w:type w:val="continuous"/>
          <w:pgSz w:w="12240" w:h="15840"/>
          <w:pgMar w:header="0" w:footer="1052" w:top="1820" w:bottom="280" w:left="1440" w:right="1080"/>
          <w:cols w:num="3" w:equalWidth="0">
            <w:col w:w="1433" w:space="2246"/>
            <w:col w:w="519" w:space="39"/>
            <w:col w:w="5483"/>
          </w:cols>
        </w:sectPr>
      </w:pPr>
    </w:p>
    <w:p>
      <w:pPr>
        <w:spacing w:before="27"/>
        <w:ind w:left="0" w:right="2459" w:firstLine="0"/>
        <w:jc w:val="right"/>
        <w:rPr>
          <w:sz w:val="20"/>
        </w:rPr>
      </w:pPr>
      <w:r>
        <w:rPr>
          <w:i/>
          <w:w w:val="130"/>
          <w:sz w:val="20"/>
        </w:rPr>
        <w:t>E</w:t>
      </w:r>
      <w:r>
        <w:rPr>
          <w:w w:val="130"/>
          <w:sz w:val="20"/>
        </w:rPr>
        <w:t>[2</w:t>
      </w:r>
      <w:r>
        <w:rPr>
          <w:i/>
          <w:w w:val="130"/>
          <w:sz w:val="20"/>
          <w:vertAlign w:val="superscript"/>
        </w:rPr>
        <w:t>X</w:t>
      </w:r>
      <w:r>
        <w:rPr>
          <w:rFonts w:ascii="Cambria" w:hAnsi="Cambria"/>
          <w:i/>
          <w:w w:val="130"/>
          <w:position w:val="5"/>
          <w:sz w:val="10"/>
          <w:vertAlign w:val="baseline"/>
        </w:rPr>
        <w:t>m</w:t>
      </w:r>
      <w:r>
        <w:rPr>
          <w:rFonts w:ascii="Georgia" w:hAnsi="Georgia"/>
          <w:w w:val="130"/>
          <w:position w:val="5"/>
          <w:sz w:val="10"/>
          <w:vertAlign w:val="baseline"/>
        </w:rPr>
        <w:t>+1</w:t>
      </w:r>
      <w:r>
        <w:rPr>
          <w:rFonts w:ascii="Georgia" w:hAnsi="Georgia"/>
          <w:spacing w:val="57"/>
          <w:w w:val="130"/>
          <w:position w:val="5"/>
          <w:sz w:val="10"/>
          <w:vertAlign w:val="baseline"/>
        </w:rPr>
        <w:t> </w:t>
      </w:r>
      <w:r>
        <w:rPr>
          <w:rFonts w:ascii="Cambria" w:hAnsi="Cambria"/>
          <w:w w:val="115"/>
          <w:sz w:val="20"/>
          <w:vertAlign w:val="baseline"/>
        </w:rPr>
        <w:t>|</w:t>
      </w:r>
      <w:r>
        <w:rPr>
          <w:rFonts w:ascii="Cambria" w:hAnsi="Cambria"/>
          <w:spacing w:val="12"/>
          <w:w w:val="130"/>
          <w:sz w:val="20"/>
          <w:vertAlign w:val="baseline"/>
        </w:rPr>
        <w:t> </w:t>
      </w:r>
      <w:r>
        <w:rPr>
          <w:i/>
          <w:w w:val="130"/>
          <w:sz w:val="20"/>
          <w:vertAlign w:val="baseline"/>
        </w:rPr>
        <w:t>X</w:t>
      </w:r>
      <w:r>
        <w:rPr>
          <w:i/>
          <w:w w:val="130"/>
          <w:sz w:val="20"/>
          <w:vertAlign w:val="subscript"/>
        </w:rPr>
        <w:t>m</w:t>
      </w:r>
      <w:r>
        <w:rPr>
          <w:i/>
          <w:spacing w:val="9"/>
          <w:w w:val="130"/>
          <w:sz w:val="20"/>
          <w:vertAlign w:val="baseline"/>
        </w:rPr>
        <w:t> </w:t>
      </w:r>
      <w:r>
        <w:rPr>
          <w:w w:val="130"/>
          <w:sz w:val="20"/>
          <w:vertAlign w:val="baseline"/>
        </w:rPr>
        <w:t>=</w:t>
      </w:r>
      <w:r>
        <w:rPr>
          <w:spacing w:val="-1"/>
          <w:w w:val="130"/>
          <w:sz w:val="20"/>
          <w:vertAlign w:val="baseline"/>
        </w:rPr>
        <w:t> </w:t>
      </w:r>
      <w:r>
        <w:rPr>
          <w:i/>
          <w:w w:val="115"/>
          <w:sz w:val="20"/>
          <w:vertAlign w:val="baseline"/>
        </w:rPr>
        <w:t>i</w:t>
      </w:r>
      <w:r>
        <w:rPr>
          <w:w w:val="115"/>
          <w:sz w:val="20"/>
          <w:vertAlign w:val="baseline"/>
        </w:rPr>
        <w:t>]</w:t>
      </w:r>
      <w:r>
        <w:rPr>
          <w:spacing w:val="44"/>
          <w:w w:val="130"/>
          <w:sz w:val="20"/>
          <w:vertAlign w:val="baseline"/>
        </w:rPr>
        <w:t>  </w:t>
      </w:r>
      <w:r>
        <w:rPr>
          <w:w w:val="130"/>
          <w:sz w:val="20"/>
          <w:vertAlign w:val="baseline"/>
        </w:rPr>
        <w:t>=</w:t>
      </w:r>
      <w:r>
        <w:rPr>
          <w:spacing w:val="45"/>
          <w:w w:val="130"/>
          <w:sz w:val="20"/>
          <w:vertAlign w:val="baseline"/>
        </w:rPr>
        <w:t>  </w:t>
      </w:r>
      <w:r>
        <w:rPr>
          <w:i/>
          <w:w w:val="115"/>
          <w:sz w:val="20"/>
          <w:vertAlign w:val="baseline"/>
        </w:rPr>
        <w:t>P</w:t>
      </w:r>
      <w:r>
        <w:rPr>
          <w:i/>
          <w:spacing w:val="-23"/>
          <w:w w:val="115"/>
          <w:sz w:val="20"/>
          <w:vertAlign w:val="baseline"/>
        </w:rPr>
        <w:t> </w:t>
      </w:r>
      <w:r>
        <w:rPr>
          <w:w w:val="130"/>
          <w:sz w:val="20"/>
          <w:vertAlign w:val="baseline"/>
        </w:rPr>
        <w:t>(</w:t>
      </w:r>
      <w:r>
        <w:rPr>
          <w:i/>
          <w:w w:val="130"/>
          <w:sz w:val="20"/>
          <w:vertAlign w:val="baseline"/>
        </w:rPr>
        <w:t>X</w:t>
      </w:r>
      <w:r>
        <w:rPr>
          <w:i/>
          <w:w w:val="130"/>
          <w:sz w:val="20"/>
          <w:vertAlign w:val="subscript"/>
        </w:rPr>
        <w:t>m</w:t>
      </w:r>
      <w:r>
        <w:rPr>
          <w:i/>
          <w:spacing w:val="9"/>
          <w:w w:val="130"/>
          <w:sz w:val="20"/>
          <w:vertAlign w:val="baseline"/>
        </w:rPr>
        <w:t> </w:t>
      </w:r>
      <w:r>
        <w:rPr>
          <w:w w:val="130"/>
          <w:sz w:val="20"/>
          <w:vertAlign w:val="baseline"/>
        </w:rPr>
        <w:t>=</w:t>
      </w:r>
      <w:r>
        <w:rPr>
          <w:spacing w:val="-1"/>
          <w:w w:val="130"/>
          <w:sz w:val="20"/>
          <w:vertAlign w:val="baseline"/>
        </w:rPr>
        <w:t> </w:t>
      </w:r>
      <w:r>
        <w:rPr>
          <w:i/>
          <w:w w:val="130"/>
          <w:sz w:val="20"/>
          <w:vertAlign w:val="baseline"/>
        </w:rPr>
        <w:t>i</w:t>
      </w:r>
      <w:r>
        <w:rPr>
          <w:i/>
          <w:spacing w:val="11"/>
          <w:w w:val="130"/>
          <w:sz w:val="20"/>
          <w:vertAlign w:val="baseline"/>
        </w:rPr>
        <w:t> </w:t>
      </w:r>
      <w:r>
        <w:rPr>
          <w:w w:val="115"/>
          <w:sz w:val="20"/>
          <w:vertAlign w:val="baseline"/>
        </w:rPr>
        <w:t>is</w:t>
      </w:r>
      <w:r>
        <w:rPr>
          <w:spacing w:val="17"/>
          <w:w w:val="115"/>
          <w:sz w:val="20"/>
          <w:vertAlign w:val="baseline"/>
        </w:rPr>
        <w:t> </w:t>
      </w:r>
      <w:r>
        <w:rPr>
          <w:w w:val="115"/>
          <w:sz w:val="20"/>
          <w:vertAlign w:val="baseline"/>
        </w:rPr>
        <w:t>incremented)</w:t>
      </w:r>
      <w:r>
        <w:rPr>
          <w:spacing w:val="-6"/>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spacing w:val="-4"/>
          <w:w w:val="130"/>
          <w:sz w:val="20"/>
          <w:vertAlign w:val="baseline"/>
        </w:rPr>
        <w:t>2</w:t>
      </w:r>
      <w:r>
        <w:rPr>
          <w:i/>
          <w:spacing w:val="-4"/>
          <w:w w:val="130"/>
          <w:sz w:val="20"/>
          <w:vertAlign w:val="superscript"/>
        </w:rPr>
        <w:t>i</w:t>
      </w:r>
      <w:r>
        <w:rPr>
          <w:spacing w:val="-4"/>
          <w:w w:val="130"/>
          <w:sz w:val="20"/>
          <w:vertAlign w:val="superscript"/>
        </w:rPr>
        <w:t>+1</w:t>
      </w:r>
      <w:r>
        <w:rPr>
          <w:spacing w:val="-4"/>
          <w:w w:val="130"/>
          <w:sz w:val="20"/>
          <w:vertAlign w:val="baseline"/>
        </w:rPr>
        <w:t>+</w:t>
      </w:r>
    </w:p>
    <w:p>
      <w:pPr>
        <w:spacing w:before="115"/>
        <w:ind w:left="0" w:right="2472" w:firstLine="0"/>
        <w:jc w:val="right"/>
        <w:rPr>
          <w:i/>
          <w:sz w:val="20"/>
        </w:rPr>
      </w:pPr>
      <w:r>
        <w:rPr>
          <w:i/>
          <w:spacing w:val="-2"/>
          <w:w w:val="115"/>
          <w:sz w:val="20"/>
        </w:rPr>
        <w:t>P</w:t>
      </w:r>
      <w:r>
        <w:rPr>
          <w:i/>
          <w:spacing w:val="-25"/>
          <w:w w:val="115"/>
          <w:sz w:val="20"/>
        </w:rPr>
        <w:t> </w:t>
      </w:r>
      <w:r>
        <w:rPr>
          <w:spacing w:val="-2"/>
          <w:w w:val="130"/>
          <w:sz w:val="20"/>
        </w:rPr>
        <w:t>(</w:t>
      </w:r>
      <w:r>
        <w:rPr>
          <w:i/>
          <w:spacing w:val="-2"/>
          <w:w w:val="130"/>
          <w:sz w:val="20"/>
        </w:rPr>
        <w:t>X</w:t>
      </w:r>
      <w:r>
        <w:rPr>
          <w:i/>
          <w:spacing w:val="-2"/>
          <w:w w:val="130"/>
          <w:sz w:val="20"/>
          <w:vertAlign w:val="subscript"/>
        </w:rPr>
        <w:t>m</w:t>
      </w:r>
      <w:r>
        <w:rPr>
          <w:i/>
          <w:spacing w:val="-13"/>
          <w:w w:val="130"/>
          <w:sz w:val="20"/>
          <w:vertAlign w:val="baseline"/>
        </w:rPr>
        <w:t> </w:t>
      </w:r>
      <w:r>
        <w:rPr>
          <w:spacing w:val="-2"/>
          <w:w w:val="130"/>
          <w:sz w:val="20"/>
          <w:vertAlign w:val="baseline"/>
        </w:rPr>
        <w:t>=</w:t>
      </w:r>
      <w:r>
        <w:rPr>
          <w:spacing w:val="-13"/>
          <w:w w:val="130"/>
          <w:sz w:val="20"/>
          <w:vertAlign w:val="baseline"/>
        </w:rPr>
        <w:t> </w:t>
      </w:r>
      <w:r>
        <w:rPr>
          <w:i/>
          <w:spacing w:val="-2"/>
          <w:w w:val="130"/>
          <w:sz w:val="20"/>
          <w:vertAlign w:val="baseline"/>
        </w:rPr>
        <w:t>i</w:t>
      </w:r>
      <w:r>
        <w:rPr>
          <w:i/>
          <w:spacing w:val="-3"/>
          <w:w w:val="130"/>
          <w:sz w:val="20"/>
          <w:vertAlign w:val="baseline"/>
        </w:rPr>
        <w:t> </w:t>
      </w:r>
      <w:r>
        <w:rPr>
          <w:spacing w:val="-2"/>
          <w:w w:val="115"/>
          <w:sz w:val="20"/>
          <w:vertAlign w:val="baseline"/>
        </w:rPr>
        <w:t>is</w:t>
      </w:r>
      <w:r>
        <w:rPr>
          <w:spacing w:val="5"/>
          <w:w w:val="115"/>
          <w:sz w:val="20"/>
          <w:vertAlign w:val="baseline"/>
        </w:rPr>
        <w:t> </w:t>
      </w:r>
      <w:r>
        <w:rPr>
          <w:spacing w:val="-2"/>
          <w:w w:val="115"/>
          <w:sz w:val="20"/>
          <w:vertAlign w:val="baseline"/>
        </w:rPr>
        <w:t>not</w:t>
      </w:r>
      <w:r>
        <w:rPr>
          <w:spacing w:val="4"/>
          <w:w w:val="115"/>
          <w:sz w:val="20"/>
          <w:vertAlign w:val="baseline"/>
        </w:rPr>
        <w:t> </w:t>
      </w:r>
      <w:r>
        <w:rPr>
          <w:spacing w:val="-2"/>
          <w:w w:val="115"/>
          <w:sz w:val="20"/>
          <w:vertAlign w:val="baseline"/>
        </w:rPr>
        <w:t>incremented)</w:t>
      </w:r>
      <w:r>
        <w:rPr>
          <w:spacing w:val="-11"/>
          <w:w w:val="115"/>
          <w:sz w:val="20"/>
          <w:vertAlign w:val="baseline"/>
        </w:rPr>
        <w:t> </w:t>
      </w:r>
      <w:r>
        <w:rPr>
          <w:rFonts w:ascii="Cambria" w:hAnsi="Cambria"/>
          <w:spacing w:val="-2"/>
          <w:w w:val="115"/>
          <w:sz w:val="20"/>
          <w:vertAlign w:val="baseline"/>
        </w:rPr>
        <w:t>·</w:t>
      </w:r>
      <w:r>
        <w:rPr>
          <w:rFonts w:ascii="Cambria" w:hAnsi="Cambria"/>
          <w:spacing w:val="-11"/>
          <w:w w:val="115"/>
          <w:sz w:val="20"/>
          <w:vertAlign w:val="baseline"/>
        </w:rPr>
        <w:t> </w:t>
      </w:r>
      <w:r>
        <w:rPr>
          <w:spacing w:val="-5"/>
          <w:w w:val="130"/>
          <w:sz w:val="20"/>
          <w:vertAlign w:val="baseline"/>
        </w:rPr>
        <w:t>2</w:t>
      </w:r>
      <w:r>
        <w:rPr>
          <w:i/>
          <w:spacing w:val="-5"/>
          <w:w w:val="130"/>
          <w:sz w:val="20"/>
          <w:vertAlign w:val="superscript"/>
        </w:rPr>
        <w:t>i</w:t>
      </w:r>
    </w:p>
    <w:p>
      <w:pPr>
        <w:pStyle w:val="BodyText"/>
        <w:spacing w:before="114"/>
        <w:ind w:left="3951"/>
        <w:rPr>
          <w:i/>
        </w:rPr>
      </w:pPr>
      <w:r>
        <w:rPr>
          <w:w w:val="135"/>
        </w:rPr>
        <w:t>=</w:t>
      </w:r>
      <w:r>
        <w:rPr>
          <w:spacing w:val="40"/>
          <w:w w:val="135"/>
        </w:rPr>
        <w:t>  </w:t>
      </w:r>
      <w:r>
        <w:rPr>
          <w:w w:val="135"/>
        </w:rPr>
        <w:t>2</w:t>
      </w:r>
      <w:r>
        <w:rPr>
          <w:rFonts w:ascii="Cambria" w:hAnsi="Cambria"/>
          <w:w w:val="135"/>
          <w:vertAlign w:val="superscript"/>
        </w:rPr>
        <w:t>−</w:t>
      </w:r>
      <w:r>
        <w:rPr>
          <w:i/>
          <w:w w:val="135"/>
          <w:vertAlign w:val="superscript"/>
        </w:rPr>
        <w:t>i</w:t>
      </w:r>
      <w:r>
        <w:rPr>
          <w:i/>
          <w:spacing w:val="-4"/>
          <w:w w:val="135"/>
          <w:vertAlign w:val="baseline"/>
        </w:rPr>
        <w:t> </w:t>
      </w:r>
      <w:r>
        <w:rPr>
          <w:rFonts w:ascii="Cambria" w:hAnsi="Cambria"/>
          <w:w w:val="120"/>
          <w:vertAlign w:val="baseline"/>
        </w:rPr>
        <w:t>·</w:t>
      </w:r>
      <w:r>
        <w:rPr>
          <w:rFonts w:ascii="Cambria" w:hAnsi="Cambria"/>
          <w:spacing w:val="-8"/>
          <w:w w:val="120"/>
          <w:vertAlign w:val="baseline"/>
        </w:rPr>
        <w:t> </w:t>
      </w:r>
      <w:r>
        <w:rPr>
          <w:w w:val="135"/>
          <w:vertAlign w:val="baseline"/>
        </w:rPr>
        <w:t>2</w:t>
      </w:r>
      <w:r>
        <w:rPr>
          <w:i/>
          <w:w w:val="135"/>
          <w:vertAlign w:val="superscript"/>
        </w:rPr>
        <w:t>i</w:t>
      </w:r>
      <w:r>
        <w:rPr>
          <w:w w:val="135"/>
          <w:vertAlign w:val="superscript"/>
        </w:rPr>
        <w:t>+1</w:t>
      </w:r>
      <w:r>
        <w:rPr>
          <w:spacing w:val="-5"/>
          <w:w w:val="135"/>
          <w:vertAlign w:val="baseline"/>
        </w:rPr>
        <w:t> </w:t>
      </w:r>
      <w:r>
        <w:rPr>
          <w:w w:val="135"/>
          <w:vertAlign w:val="baseline"/>
        </w:rPr>
        <w:t>+</w:t>
      </w:r>
      <w:r>
        <w:rPr>
          <w:spacing w:val="-15"/>
          <w:w w:val="135"/>
          <w:vertAlign w:val="baseline"/>
        </w:rPr>
        <w:t> </w:t>
      </w:r>
      <w:r>
        <w:rPr>
          <w:w w:val="120"/>
          <w:vertAlign w:val="baseline"/>
        </w:rPr>
        <w:t>(1</w:t>
      </w:r>
      <w:r>
        <w:rPr>
          <w:spacing w:val="-9"/>
          <w:w w:val="120"/>
          <w:vertAlign w:val="baseline"/>
        </w:rPr>
        <w:t> </w:t>
      </w:r>
      <w:r>
        <w:rPr>
          <w:rFonts w:ascii="Cambria" w:hAnsi="Cambria"/>
          <w:w w:val="135"/>
          <w:vertAlign w:val="baseline"/>
        </w:rPr>
        <w:t>−</w:t>
      </w:r>
      <w:r>
        <w:rPr>
          <w:rFonts w:ascii="Cambria" w:hAnsi="Cambria"/>
          <w:spacing w:val="-14"/>
          <w:w w:val="135"/>
          <w:vertAlign w:val="baseline"/>
        </w:rPr>
        <w:t> </w:t>
      </w:r>
      <w:r>
        <w:rPr>
          <w:w w:val="135"/>
          <w:vertAlign w:val="baseline"/>
        </w:rPr>
        <w:t>2</w:t>
      </w:r>
      <w:r>
        <w:rPr>
          <w:rFonts w:ascii="Cambria" w:hAnsi="Cambria"/>
          <w:w w:val="135"/>
          <w:vertAlign w:val="superscript"/>
        </w:rPr>
        <w:t>−</w:t>
      </w:r>
      <w:r>
        <w:rPr>
          <w:i/>
          <w:w w:val="135"/>
          <w:vertAlign w:val="superscript"/>
        </w:rPr>
        <w:t>i</w:t>
      </w:r>
      <w:r>
        <w:rPr>
          <w:w w:val="135"/>
          <w:vertAlign w:val="baseline"/>
        </w:rPr>
        <w:t>)</w:t>
      </w:r>
      <w:r>
        <w:rPr>
          <w:spacing w:val="-16"/>
          <w:w w:val="135"/>
          <w:vertAlign w:val="baseline"/>
        </w:rPr>
        <w:t> </w:t>
      </w:r>
      <w:r>
        <w:rPr>
          <w:rFonts w:ascii="Cambria" w:hAnsi="Cambria"/>
          <w:w w:val="120"/>
          <w:vertAlign w:val="baseline"/>
        </w:rPr>
        <w:t>·</w:t>
      </w:r>
      <w:r>
        <w:rPr>
          <w:rFonts w:ascii="Cambria" w:hAnsi="Cambria"/>
          <w:spacing w:val="-7"/>
          <w:w w:val="120"/>
          <w:vertAlign w:val="baseline"/>
        </w:rPr>
        <w:t> </w:t>
      </w:r>
      <w:r>
        <w:rPr>
          <w:spacing w:val="-5"/>
          <w:w w:val="135"/>
          <w:vertAlign w:val="baseline"/>
        </w:rPr>
        <w:t>2</w:t>
      </w:r>
      <w:r>
        <w:rPr>
          <w:i/>
          <w:spacing w:val="-5"/>
          <w:w w:val="135"/>
          <w:vertAlign w:val="superscript"/>
        </w:rPr>
        <w:t>i</w:t>
      </w:r>
    </w:p>
    <w:p>
      <w:pPr>
        <w:spacing w:before="115"/>
        <w:ind w:left="3951" w:right="0" w:firstLine="0"/>
        <w:jc w:val="left"/>
        <w:rPr>
          <w:sz w:val="20"/>
        </w:rPr>
      </w:pPr>
      <w:r>
        <w:rPr>
          <w:w w:val="140"/>
          <w:sz w:val="20"/>
        </w:rPr>
        <w:t>=</w:t>
      </w:r>
      <w:r>
        <w:rPr>
          <w:spacing w:val="36"/>
          <w:w w:val="140"/>
          <w:sz w:val="20"/>
        </w:rPr>
        <w:t>  </w:t>
      </w:r>
      <w:r>
        <w:rPr>
          <w:w w:val="140"/>
          <w:sz w:val="20"/>
        </w:rPr>
        <w:t>2</w:t>
      </w:r>
      <w:r>
        <w:rPr>
          <w:i/>
          <w:w w:val="140"/>
          <w:sz w:val="20"/>
          <w:vertAlign w:val="superscript"/>
        </w:rPr>
        <w:t>i</w:t>
      </w:r>
      <w:r>
        <w:rPr>
          <w:i/>
          <w:spacing w:val="-9"/>
          <w:w w:val="140"/>
          <w:sz w:val="20"/>
          <w:vertAlign w:val="baseline"/>
        </w:rPr>
        <w:t> </w:t>
      </w:r>
      <w:r>
        <w:rPr>
          <w:w w:val="140"/>
          <w:sz w:val="20"/>
          <w:vertAlign w:val="baseline"/>
        </w:rPr>
        <w:t>+</w:t>
      </w:r>
      <w:r>
        <w:rPr>
          <w:spacing w:val="-18"/>
          <w:w w:val="140"/>
          <w:sz w:val="20"/>
          <w:vertAlign w:val="baseline"/>
        </w:rPr>
        <w:t> </w:t>
      </w:r>
      <w:r>
        <w:rPr>
          <w:spacing w:val="-10"/>
          <w:w w:val="120"/>
          <w:sz w:val="20"/>
          <w:vertAlign w:val="baseline"/>
        </w:rPr>
        <w:t>1</w:t>
      </w:r>
    </w:p>
    <w:p>
      <w:pPr>
        <w:pStyle w:val="BodyText"/>
        <w:spacing w:before="3"/>
        <w:rPr>
          <w:sz w:val="10"/>
        </w:rPr>
      </w:pPr>
      <w:r>
        <w:rPr>
          <w:sz w:val="10"/>
        </w:rPr>
        <mc:AlternateContent>
          <mc:Choice Requires="wps">
            <w:drawing>
              <wp:anchor distT="0" distB="0" distL="0" distR="0" allowOverlap="1" layoutInCell="1" locked="0" behindDoc="1" simplePos="0" relativeHeight="488196608">
                <wp:simplePos x="0" y="0"/>
                <wp:positionH relativeFrom="page">
                  <wp:posOffset>1079995</wp:posOffset>
                </wp:positionH>
                <wp:positionV relativeFrom="paragraph">
                  <wp:posOffset>94898</wp:posOffset>
                </wp:positionV>
                <wp:extent cx="2245360" cy="1270"/>
                <wp:effectExtent l="0" t="0" r="0" b="0"/>
                <wp:wrapTopAndBottom/>
                <wp:docPr id="1666" name="Graphic 1666"/>
                <wp:cNvGraphicFramePr>
                  <a:graphicFrameLocks/>
                </wp:cNvGraphicFramePr>
                <a:graphic>
                  <a:graphicData uri="http://schemas.microsoft.com/office/word/2010/wordprocessingShape">
                    <wps:wsp>
                      <wps:cNvPr id="1666" name="Graphic 1666"/>
                      <wps:cNvSpPr/>
                      <wps:spPr>
                        <a:xfrm>
                          <a:off x="0" y="0"/>
                          <a:ext cx="2245360" cy="1270"/>
                        </a:xfrm>
                        <a:custGeom>
                          <a:avLst/>
                          <a:gdLst/>
                          <a:ahLst/>
                          <a:cxnLst/>
                          <a:rect l="l" t="t" r="r" b="b"/>
                          <a:pathLst>
                            <a:path w="2245360" h="0">
                              <a:moveTo>
                                <a:pt x="0" y="0"/>
                              </a:moveTo>
                              <a:lnTo>
                                <a:pt x="224492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001pt;margin-top:7.47231pt;width:176.8pt;height:.1pt;mso-position-horizontal-relative:page;mso-position-vertical-relative:paragraph;z-index:-15119872;mso-wrap-distance-left:0;mso-wrap-distance-right:0" id="docshape1291" coordorigin="1701,149" coordsize="3536,0" path="m1701,149l5236,149e" filled="false" stroked="true" strokeweight=".398pt" strokecolor="#000000">
                <v:path arrowok="t"/>
                <v:stroke dashstyle="solid"/>
                <w10:wrap type="topAndBottom"/>
              </v:shape>
            </w:pict>
          </mc:Fallback>
        </mc:AlternateContent>
      </w:r>
    </w:p>
    <w:p>
      <w:pPr>
        <w:spacing w:before="32"/>
        <w:ind w:left="409" w:right="0" w:firstLine="0"/>
        <w:jc w:val="left"/>
        <w:rPr>
          <w:sz w:val="16"/>
        </w:rPr>
      </w:pPr>
      <w:r>
        <w:rPr>
          <w:spacing w:val="-2"/>
          <w:w w:val="125"/>
          <w:sz w:val="16"/>
          <w:vertAlign w:val="superscript"/>
        </w:rPr>
        <w:t>11</w:t>
      </w:r>
      <w:hyperlink r:id="rId77">
        <w:r>
          <w:rPr>
            <w:spacing w:val="-2"/>
            <w:w w:val="125"/>
            <w:sz w:val="16"/>
            <w:vertAlign w:val="baseline"/>
          </w:rPr>
          <w:t>https://en.wikipedia.org/wiki/Robert_Morris_(cryptographer)</w:t>
        </w:r>
      </w:hyperlink>
    </w:p>
    <w:p>
      <w:pPr>
        <w:spacing w:after="0"/>
        <w:jc w:val="left"/>
        <w:rPr>
          <w:sz w:val="16"/>
        </w:rPr>
        <w:sectPr>
          <w:type w:val="continuous"/>
          <w:pgSz w:w="12240" w:h="15840"/>
          <w:pgMar w:header="0" w:footer="1052" w:top="1820" w:bottom="280" w:left="1440" w:right="1080"/>
        </w:sectPr>
      </w:pPr>
    </w:p>
    <w:p>
      <w:pPr>
        <w:pStyle w:val="BodyText"/>
        <w:spacing w:before="29"/>
        <w:ind w:left="559"/>
      </w:pPr>
      <w:r>
        <w:rPr>
          <w:spacing w:val="-5"/>
        </w:rPr>
        <w:t>so:</w:t>
      </w:r>
    </w:p>
    <w:p>
      <w:pPr>
        <w:spacing w:line="417" w:lineRule="exact" w:before="87"/>
        <w:ind w:left="1813" w:right="0" w:firstLine="0"/>
        <w:jc w:val="left"/>
        <w:rPr>
          <w:sz w:val="20"/>
        </w:rPr>
      </w:pPr>
      <w:r>
        <w:rPr>
          <w:sz w:val="20"/>
        </w:rPr>
        <mc:AlternateContent>
          <mc:Choice Requires="wps">
            <w:drawing>
              <wp:anchor distT="0" distB="0" distL="0" distR="0" allowOverlap="1" layoutInCell="1" locked="0" behindDoc="1" simplePos="0" relativeHeight="481137664">
                <wp:simplePos x="0" y="0"/>
                <wp:positionH relativeFrom="page">
                  <wp:posOffset>3342297</wp:posOffset>
                </wp:positionH>
                <wp:positionV relativeFrom="paragraph">
                  <wp:posOffset>261716</wp:posOffset>
                </wp:positionV>
                <wp:extent cx="164465" cy="88900"/>
                <wp:effectExtent l="0" t="0" r="0" b="0"/>
                <wp:wrapNone/>
                <wp:docPr id="1667" name="Textbox 1667"/>
                <wp:cNvGraphicFramePr>
                  <a:graphicFrameLocks/>
                </wp:cNvGraphicFramePr>
                <a:graphic>
                  <a:graphicData uri="http://schemas.microsoft.com/office/word/2010/wordprocessingShape">
                    <wps:wsp>
                      <wps:cNvPr id="1667" name="Textbox 1667"/>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263.173004pt;margin-top:20.607618pt;width:12.95pt;height:7pt;mso-position-horizontal-relative:page;mso-position-vertical-relative:paragraph;z-index:-22178816" type="#_x0000_t202" id="docshape1292"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38176">
                <wp:simplePos x="0" y="0"/>
                <wp:positionH relativeFrom="page">
                  <wp:posOffset>2925813</wp:posOffset>
                </wp:positionH>
                <wp:positionV relativeFrom="paragraph">
                  <wp:posOffset>320548</wp:posOffset>
                </wp:positionV>
                <wp:extent cx="416559" cy="476884"/>
                <wp:effectExtent l="0" t="0" r="0" b="0"/>
                <wp:wrapNone/>
                <wp:docPr id="1668" name="Textbox 1668"/>
                <wp:cNvGraphicFramePr>
                  <a:graphicFrameLocks/>
                </wp:cNvGraphicFramePr>
                <a:graphic>
                  <a:graphicData uri="http://schemas.microsoft.com/office/word/2010/wordprocessingShape">
                    <wps:wsp>
                      <wps:cNvPr id="1668" name="Textbox 1668"/>
                      <wps:cNvSpPr txBox="1"/>
                      <wps:spPr>
                        <a:xfrm>
                          <a:off x="0" y="0"/>
                          <a:ext cx="416559" cy="476884"/>
                        </a:xfrm>
                        <a:prstGeom prst="rect">
                          <a:avLst/>
                        </a:prstGeom>
                      </wps:spPr>
                      <wps:txbx>
                        <w:txbxContent>
                          <w:p>
                            <w:pPr>
                              <w:spacing w:line="175" w:lineRule="auto" w:before="0"/>
                              <w:ind w:left="0" w:right="0" w:firstLine="0"/>
                              <w:jc w:val="left"/>
                              <w:rPr>
                                <w:rFonts w:ascii="Lucida Sans Unicode" w:hAnsi="Lucida Sans Unicode"/>
                                <w:sz w:val="20"/>
                              </w:rPr>
                            </w:pPr>
                            <w:r>
                              <w:rPr>
                                <w:w w:val="170"/>
                                <w:position w:val="-14"/>
                                <w:sz w:val="20"/>
                              </w:rPr>
                              <w:t>=</w:t>
                            </w:r>
                            <w:r>
                              <w:rPr>
                                <w:rFonts w:ascii="Lucida Sans Unicode" w:hAnsi="Lucida Sans Unicode"/>
                                <w:spacing w:val="29"/>
                                <w:w w:val="170"/>
                                <w:position w:val="1"/>
                                <w:sz w:val="20"/>
                              </w:rPr>
                              <w:t>  </w:t>
                            </w:r>
                            <w:r>
                              <w:rPr>
                                <w:rFonts w:ascii="Lucida Sans Unicode" w:hAnsi="Lucida Sans Unicode"/>
                                <w:spacing w:val="-12"/>
                                <w:w w:val="170"/>
                                <w:sz w:val="20"/>
                              </w:rPr>
                              <w:t>Σ</w:t>
                            </w:r>
                          </w:p>
                        </w:txbxContent>
                      </wps:txbx>
                      <wps:bodyPr wrap="square" lIns="0" tIns="0" rIns="0" bIns="0" rtlCol="0">
                        <a:noAutofit/>
                      </wps:bodyPr>
                    </wps:wsp>
                  </a:graphicData>
                </a:graphic>
              </wp:anchor>
            </w:drawing>
          </mc:Choice>
          <mc:Fallback>
            <w:pict>
              <v:shape style="position:absolute;margin-left:230.378998pt;margin-top:25.240019pt;width:32.8pt;height:37.550pt;mso-position-horizontal-relative:page;mso-position-vertical-relative:paragraph;z-index:-22178304" type="#_x0000_t202" id="docshape1293" filled="false" stroked="false">
                <v:textbox inset="0,0,0,0">
                  <w:txbxContent>
                    <w:p>
                      <w:pPr>
                        <w:spacing w:line="175" w:lineRule="auto" w:before="0"/>
                        <w:ind w:left="0" w:right="0" w:firstLine="0"/>
                        <w:jc w:val="left"/>
                        <w:rPr>
                          <w:rFonts w:ascii="Lucida Sans Unicode" w:hAnsi="Lucida Sans Unicode"/>
                          <w:sz w:val="20"/>
                        </w:rPr>
                      </w:pPr>
                      <w:r>
                        <w:rPr>
                          <w:w w:val="170"/>
                          <w:position w:val="-14"/>
                          <w:sz w:val="20"/>
                        </w:rPr>
                        <w:t>=</w:t>
                      </w:r>
                      <w:r>
                        <w:rPr>
                          <w:rFonts w:ascii="Lucida Sans Unicode" w:hAnsi="Lucida Sans Unicode"/>
                          <w:spacing w:val="29"/>
                          <w:w w:val="170"/>
                          <w:position w:val="1"/>
                          <w:sz w:val="20"/>
                        </w:rPr>
                        <w:t>  </w:t>
                      </w:r>
                      <w:r>
                        <w:rPr>
                          <w:rFonts w:ascii="Lucida Sans Unicode" w:hAnsi="Lucida Sans Unicode"/>
                          <w:spacing w:val="-12"/>
                          <w:w w:val="170"/>
                          <w:sz w:val="20"/>
                        </w:rPr>
                        <w:t>Σ</w:t>
                      </w:r>
                    </w:p>
                  </w:txbxContent>
                </v:textbox>
                <w10:wrap type="none"/>
              </v:shape>
            </w:pict>
          </mc:Fallback>
        </mc:AlternateContent>
      </w:r>
      <w:r>
        <w:rPr>
          <w:i/>
          <w:w w:val="135"/>
          <w:sz w:val="20"/>
        </w:rPr>
        <w:t>E</w:t>
      </w:r>
      <w:r>
        <w:rPr>
          <w:w w:val="135"/>
          <w:sz w:val="20"/>
        </w:rPr>
        <w:t>[2</w:t>
      </w:r>
      <w:r>
        <w:rPr>
          <w:i/>
          <w:w w:val="135"/>
          <w:sz w:val="20"/>
          <w:vertAlign w:val="superscript"/>
        </w:rPr>
        <w:t>X</w:t>
      </w:r>
      <w:r>
        <w:rPr>
          <w:rFonts w:ascii="Cambria" w:hAnsi="Cambria"/>
          <w:i/>
          <w:w w:val="135"/>
          <w:position w:val="5"/>
          <w:sz w:val="10"/>
          <w:vertAlign w:val="baseline"/>
        </w:rPr>
        <w:t>m</w:t>
      </w:r>
      <w:r>
        <w:rPr>
          <w:rFonts w:ascii="Georgia" w:hAnsi="Georgia"/>
          <w:w w:val="135"/>
          <w:position w:val="5"/>
          <w:sz w:val="10"/>
          <w:vertAlign w:val="baseline"/>
        </w:rPr>
        <w:t>+1</w:t>
      </w:r>
      <w:r>
        <w:rPr>
          <w:rFonts w:ascii="Georgia" w:hAnsi="Georgia"/>
          <w:spacing w:val="33"/>
          <w:w w:val="135"/>
          <w:position w:val="5"/>
          <w:sz w:val="10"/>
          <w:vertAlign w:val="baseline"/>
        </w:rPr>
        <w:t> </w:t>
      </w:r>
      <w:r>
        <w:rPr>
          <w:rFonts w:ascii="Cambria" w:hAnsi="Cambria"/>
          <w:w w:val="135"/>
          <w:sz w:val="20"/>
          <w:vertAlign w:val="baseline"/>
        </w:rPr>
        <w:t>−</w:t>
      </w:r>
      <w:r>
        <w:rPr>
          <w:rFonts w:ascii="Cambria" w:hAnsi="Cambria"/>
          <w:spacing w:val="-13"/>
          <w:w w:val="135"/>
          <w:sz w:val="20"/>
          <w:vertAlign w:val="baseline"/>
        </w:rPr>
        <w:t> </w:t>
      </w:r>
      <w:r>
        <w:rPr>
          <w:w w:val="120"/>
          <w:sz w:val="20"/>
          <w:vertAlign w:val="baseline"/>
        </w:rPr>
        <w:t>1]</w:t>
      </w:r>
      <w:r>
        <w:rPr>
          <w:spacing w:val="43"/>
          <w:w w:val="135"/>
          <w:sz w:val="20"/>
          <w:vertAlign w:val="baseline"/>
        </w:rPr>
        <w:t>  </w:t>
      </w:r>
      <w:r>
        <w:rPr>
          <w:w w:val="135"/>
          <w:sz w:val="20"/>
          <w:vertAlign w:val="baseline"/>
        </w:rPr>
        <w:t>=</w:t>
      </w:r>
      <w:r>
        <w:rPr>
          <w:rFonts w:ascii="Lucida Sans Unicode" w:hAnsi="Lucida Sans Unicode"/>
          <w:spacing w:val="67"/>
          <w:w w:val="135"/>
          <w:position w:val="16"/>
          <w:sz w:val="20"/>
          <w:vertAlign w:val="baseline"/>
        </w:rPr>
        <w:t>  </w:t>
      </w:r>
      <w:r>
        <w:rPr>
          <w:rFonts w:ascii="Lucida Sans Unicode" w:hAnsi="Lucida Sans Unicode"/>
          <w:w w:val="135"/>
          <w:position w:val="15"/>
          <w:sz w:val="20"/>
          <w:vertAlign w:val="baseline"/>
        </w:rPr>
        <w:t>Σ</w:t>
      </w:r>
      <w:r>
        <w:rPr>
          <w:rFonts w:ascii="Cambria" w:hAnsi="Cambria"/>
          <w:w w:val="135"/>
          <w:position w:val="10"/>
          <w:sz w:val="14"/>
          <w:vertAlign w:val="baseline"/>
        </w:rPr>
        <w:t>∞</w:t>
      </w:r>
      <w:r>
        <w:rPr>
          <w:rFonts w:ascii="Cambria" w:hAnsi="Cambria"/>
          <w:spacing w:val="33"/>
          <w:w w:val="135"/>
          <w:position w:val="10"/>
          <w:sz w:val="14"/>
          <w:vertAlign w:val="baseline"/>
        </w:rPr>
        <w:t>  </w:t>
      </w:r>
      <w:r>
        <w:rPr>
          <w:i/>
          <w:w w:val="135"/>
          <w:sz w:val="20"/>
          <w:vertAlign w:val="baseline"/>
        </w:rPr>
        <w:t>P</w:t>
      </w:r>
      <w:r>
        <w:rPr>
          <w:i/>
          <w:spacing w:val="-32"/>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i/>
          <w:spacing w:val="7"/>
          <w:w w:val="135"/>
          <w:sz w:val="20"/>
          <w:vertAlign w:val="baseline"/>
        </w:rPr>
        <w:t> </w:t>
      </w:r>
      <w:r>
        <w:rPr>
          <w:w w:val="135"/>
          <w:sz w:val="20"/>
          <w:vertAlign w:val="baseline"/>
        </w:rPr>
        <w:t>=</w:t>
      </w:r>
      <w:r>
        <w:rPr>
          <w:spacing w:val="-2"/>
          <w:w w:val="135"/>
          <w:sz w:val="20"/>
          <w:vertAlign w:val="baseline"/>
        </w:rPr>
        <w:t> </w:t>
      </w:r>
      <w:r>
        <w:rPr>
          <w:i/>
          <w:w w:val="135"/>
          <w:sz w:val="20"/>
          <w:vertAlign w:val="baseline"/>
        </w:rPr>
        <w:t>i</w:t>
      </w:r>
      <w:r>
        <w:rPr>
          <w:w w:val="135"/>
          <w:sz w:val="20"/>
          <w:vertAlign w:val="baseline"/>
        </w:rPr>
        <w:t>)</w:t>
      </w:r>
      <w:r>
        <w:rPr>
          <w:spacing w:val="-15"/>
          <w:w w:val="135"/>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w w:val="135"/>
          <w:sz w:val="20"/>
          <w:vertAlign w:val="baseline"/>
        </w:rPr>
        <w:t>(2</w:t>
      </w:r>
      <w:r>
        <w:rPr>
          <w:i/>
          <w:w w:val="135"/>
          <w:sz w:val="20"/>
          <w:vertAlign w:val="superscript"/>
        </w:rPr>
        <w:t>i</w:t>
      </w:r>
      <w:r>
        <w:rPr>
          <w:i/>
          <w:spacing w:val="-4"/>
          <w:w w:val="135"/>
          <w:sz w:val="20"/>
          <w:vertAlign w:val="baseline"/>
        </w:rPr>
        <w:t> </w:t>
      </w:r>
      <w:r>
        <w:rPr>
          <w:w w:val="135"/>
          <w:sz w:val="20"/>
          <w:vertAlign w:val="baseline"/>
        </w:rPr>
        <w:t>+</w:t>
      </w:r>
      <w:r>
        <w:rPr>
          <w:spacing w:val="-15"/>
          <w:w w:val="135"/>
          <w:sz w:val="20"/>
          <w:vertAlign w:val="baseline"/>
        </w:rPr>
        <w:t> </w:t>
      </w:r>
      <w:r>
        <w:rPr>
          <w:w w:val="120"/>
          <w:sz w:val="20"/>
          <w:vertAlign w:val="baseline"/>
        </w:rPr>
        <w:t>1)</w:t>
      </w:r>
      <w:r>
        <w:rPr>
          <w:rFonts w:ascii="Lucida Sans Unicode" w:hAnsi="Lucida Sans Unicode"/>
          <w:spacing w:val="57"/>
          <w:w w:val="135"/>
          <w:position w:val="16"/>
          <w:sz w:val="20"/>
          <w:vertAlign w:val="baseline"/>
        </w:rPr>
        <w:t> </w:t>
      </w:r>
      <w:r>
        <w:rPr>
          <w:rFonts w:ascii="Cambria" w:hAnsi="Cambria"/>
          <w:w w:val="135"/>
          <w:sz w:val="20"/>
          <w:vertAlign w:val="baseline"/>
        </w:rPr>
        <w:t>−</w:t>
      </w:r>
      <w:r>
        <w:rPr>
          <w:rFonts w:ascii="Cambria" w:hAnsi="Cambria"/>
          <w:spacing w:val="-13"/>
          <w:w w:val="135"/>
          <w:sz w:val="20"/>
          <w:vertAlign w:val="baseline"/>
        </w:rPr>
        <w:t> </w:t>
      </w:r>
      <w:r>
        <w:rPr>
          <w:spacing w:val="-10"/>
          <w:w w:val="120"/>
          <w:sz w:val="20"/>
          <w:vertAlign w:val="baseline"/>
        </w:rPr>
        <w:t>1</w:t>
      </w:r>
    </w:p>
    <w:p>
      <w:pPr>
        <w:spacing w:after="0" w:line="417" w:lineRule="exact"/>
        <w:jc w:val="left"/>
        <w:rPr>
          <w:sz w:val="20"/>
        </w:rPr>
        <w:sectPr>
          <w:pgSz w:w="12240" w:h="15840"/>
          <w:pgMar w:header="0" w:footer="1052" w:top="1680" w:bottom="1240" w:left="1440" w:right="1080"/>
        </w:sectPr>
      </w:pPr>
    </w:p>
    <w:p>
      <w:pPr>
        <w:spacing w:line="162" w:lineRule="exact" w:before="78"/>
        <w:ind w:left="3823" w:right="0" w:firstLine="0"/>
        <w:jc w:val="left"/>
        <w:rPr>
          <w:rFonts w:ascii="Cambria" w:hAnsi="Cambria"/>
          <w:sz w:val="14"/>
        </w:rPr>
      </w:pPr>
      <w:r>
        <w:rPr>
          <w:rFonts w:ascii="Cambria" w:hAnsi="Cambria"/>
          <w:spacing w:val="-10"/>
          <w:w w:val="135"/>
          <w:sz w:val="14"/>
        </w:rPr>
        <w:t>∞</w:t>
      </w:r>
    </w:p>
    <w:p>
      <w:pPr>
        <w:spacing w:line="169" w:lineRule="exact" w:before="0"/>
        <w:ind w:left="3823" w:right="0" w:firstLine="0"/>
        <w:jc w:val="left"/>
        <w:rPr>
          <w:sz w:val="14"/>
        </w:rPr>
      </w:pPr>
      <w:r>
        <w:rPr>
          <w:sz w:val="14"/>
        </w:rPr>
        <mc:AlternateContent>
          <mc:Choice Requires="wps">
            <w:drawing>
              <wp:anchor distT="0" distB="0" distL="0" distR="0" allowOverlap="1" layoutInCell="1" locked="0" behindDoc="1" simplePos="0" relativeHeight="481138688">
                <wp:simplePos x="0" y="0"/>
                <wp:positionH relativeFrom="page">
                  <wp:posOffset>4629010</wp:posOffset>
                </wp:positionH>
                <wp:positionV relativeFrom="paragraph">
                  <wp:posOffset>16984</wp:posOffset>
                </wp:positionV>
                <wp:extent cx="164465" cy="88900"/>
                <wp:effectExtent l="0" t="0" r="0" b="0"/>
                <wp:wrapNone/>
                <wp:docPr id="1669" name="Textbox 1669"/>
                <wp:cNvGraphicFramePr>
                  <a:graphicFrameLocks/>
                </wp:cNvGraphicFramePr>
                <a:graphic>
                  <a:graphicData uri="http://schemas.microsoft.com/office/word/2010/wordprocessingShape">
                    <wps:wsp>
                      <wps:cNvPr id="1669" name="Textbox 1669"/>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64.489014pt;margin-top:1.337325pt;width:12.95pt;height:7pt;mso-position-horizontal-relative:page;mso-position-vertical-relative:paragraph;z-index:-22177792" type="#_x0000_t202" id="docshape129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sz w:val="14"/>
        </w:rPr>
        <mc:AlternateContent>
          <mc:Choice Requires="wps">
            <w:drawing>
              <wp:anchor distT="0" distB="0" distL="0" distR="0" allowOverlap="1" layoutInCell="1" locked="0" behindDoc="1" simplePos="0" relativeHeight="481139200">
                <wp:simplePos x="0" y="0"/>
                <wp:positionH relativeFrom="page">
                  <wp:posOffset>2925813</wp:posOffset>
                </wp:positionH>
                <wp:positionV relativeFrom="paragraph">
                  <wp:posOffset>83410</wp:posOffset>
                </wp:positionV>
                <wp:extent cx="358775" cy="469900"/>
                <wp:effectExtent l="0" t="0" r="0" b="0"/>
                <wp:wrapNone/>
                <wp:docPr id="1670" name="Textbox 1670"/>
                <wp:cNvGraphicFramePr>
                  <a:graphicFrameLocks/>
                </wp:cNvGraphicFramePr>
                <a:graphic>
                  <a:graphicData uri="http://schemas.microsoft.com/office/word/2010/wordprocessingShape">
                    <wps:wsp>
                      <wps:cNvPr id="1670" name="Textbox 1670"/>
                      <wps:cNvSpPr txBox="1"/>
                      <wps:spPr>
                        <a:xfrm>
                          <a:off x="0" y="0"/>
                          <a:ext cx="358775" cy="469900"/>
                        </a:xfrm>
                        <a:prstGeom prst="rect">
                          <a:avLst/>
                        </a:prstGeom>
                      </wps:spPr>
                      <wps:txbx>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wps:txbx>
                      <wps:bodyPr wrap="square" lIns="0" tIns="0" rIns="0" bIns="0" rtlCol="0">
                        <a:noAutofit/>
                      </wps:bodyPr>
                    </wps:wsp>
                  </a:graphicData>
                </a:graphic>
              </wp:anchor>
            </w:drawing>
          </mc:Choice>
          <mc:Fallback>
            <w:pict>
              <v:shape style="position:absolute;margin-left:230.378998pt;margin-top:6.567725pt;width:28.25pt;height:37pt;mso-position-horizontal-relative:page;mso-position-vertical-relative:paragraph;z-index:-22177280" type="#_x0000_t202" id="docshape1295" filled="false" stroked="false">
                <v:textbox inset="0,0,0,0">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v:textbox>
                <w10:wrap type="none"/>
              </v:shape>
            </w:pict>
          </mc:Fallback>
        </mc:AlternateContent>
      </w:r>
      <w:r>
        <w:rPr>
          <w:i/>
          <w:spacing w:val="-5"/>
          <w:w w:val="145"/>
          <w:sz w:val="14"/>
        </w:rPr>
        <w:t>i</w:t>
      </w:r>
      <w:r>
        <w:rPr>
          <w:spacing w:val="-5"/>
          <w:w w:val="145"/>
          <w:sz w:val="14"/>
        </w:rPr>
        <w:t>=0</w:t>
      </w:r>
    </w:p>
    <w:p>
      <w:pPr>
        <w:spacing w:line="365" w:lineRule="exact" w:before="0"/>
        <w:ind w:left="3" w:right="0" w:firstLine="0"/>
        <w:jc w:val="left"/>
        <w:rPr>
          <w:sz w:val="20"/>
        </w:rPr>
      </w:pPr>
      <w:r>
        <w:rPr/>
        <w:br w:type="column"/>
      </w:r>
      <w:r>
        <w:rPr>
          <w:i/>
          <w:w w:val="135"/>
          <w:sz w:val="20"/>
        </w:rPr>
        <w:t>P</w:t>
      </w:r>
      <w:r>
        <w:rPr>
          <w:i/>
          <w:spacing w:val="-31"/>
          <w:w w:val="135"/>
          <w:sz w:val="20"/>
        </w:rPr>
        <w:t> </w:t>
      </w:r>
      <w:r>
        <w:rPr>
          <w:w w:val="135"/>
          <w:sz w:val="20"/>
        </w:rPr>
        <w:t>(</w:t>
      </w:r>
      <w:r>
        <w:rPr>
          <w:i/>
          <w:w w:val="135"/>
          <w:sz w:val="20"/>
        </w:rPr>
        <w:t>X</w:t>
      </w:r>
      <w:r>
        <w:rPr>
          <w:i/>
          <w:w w:val="135"/>
          <w:sz w:val="20"/>
          <w:vertAlign w:val="subscript"/>
        </w:rPr>
        <w:t>m</w:t>
      </w:r>
      <w:r>
        <w:rPr>
          <w:i/>
          <w:spacing w:val="12"/>
          <w:w w:val="135"/>
          <w:sz w:val="20"/>
          <w:vertAlign w:val="baseline"/>
        </w:rPr>
        <w:t> </w:t>
      </w:r>
      <w:r>
        <w:rPr>
          <w:w w:val="135"/>
          <w:sz w:val="20"/>
          <w:vertAlign w:val="baseline"/>
        </w:rPr>
        <w:t>= </w:t>
      </w:r>
      <w:r>
        <w:rPr>
          <w:i/>
          <w:w w:val="135"/>
          <w:sz w:val="20"/>
          <w:vertAlign w:val="baseline"/>
        </w:rPr>
        <w:t>i</w:t>
      </w:r>
      <w:r>
        <w:rPr>
          <w:w w:val="135"/>
          <w:sz w:val="20"/>
          <w:vertAlign w:val="baseline"/>
        </w:rPr>
        <w:t>)</w:t>
      </w:r>
      <w:r>
        <w:rPr>
          <w:spacing w:val="-12"/>
          <w:w w:val="135"/>
          <w:sz w:val="20"/>
          <w:vertAlign w:val="baseline"/>
        </w:rPr>
        <w:t> </w:t>
      </w:r>
      <w:r>
        <w:rPr>
          <w:rFonts w:ascii="Cambria" w:hAnsi="Cambria"/>
          <w:w w:val="125"/>
          <w:sz w:val="20"/>
          <w:vertAlign w:val="baseline"/>
        </w:rPr>
        <w:t>·</w:t>
      </w:r>
      <w:r>
        <w:rPr>
          <w:rFonts w:ascii="Cambria" w:hAnsi="Cambria"/>
          <w:spacing w:val="-6"/>
          <w:w w:val="125"/>
          <w:sz w:val="20"/>
          <w:vertAlign w:val="baseline"/>
        </w:rPr>
        <w:t> </w:t>
      </w:r>
      <w:r>
        <w:rPr>
          <w:w w:val="135"/>
          <w:sz w:val="20"/>
          <w:vertAlign w:val="baseline"/>
        </w:rPr>
        <w:t>2</w:t>
      </w:r>
      <w:r>
        <w:rPr>
          <w:i/>
          <w:w w:val="135"/>
          <w:sz w:val="20"/>
          <w:vertAlign w:val="superscript"/>
        </w:rPr>
        <w:t>i</w:t>
      </w:r>
      <w:r>
        <w:rPr>
          <w:i/>
          <w:w w:val="135"/>
          <w:sz w:val="20"/>
          <w:vertAlign w:val="baseline"/>
        </w:rPr>
        <w:t> </w:t>
      </w:r>
      <w:r>
        <w:rPr>
          <w:w w:val="135"/>
          <w:sz w:val="20"/>
          <w:vertAlign w:val="baseline"/>
        </w:rPr>
        <w:t>+</w:t>
      </w:r>
      <w:r>
        <w:rPr>
          <w:spacing w:val="-12"/>
          <w:w w:val="135"/>
          <w:sz w:val="20"/>
          <w:vertAlign w:val="baseline"/>
        </w:rPr>
        <w:t> </w:t>
      </w:r>
      <w:r>
        <w:rPr>
          <w:rFonts w:ascii="Lucida Sans Unicode" w:hAnsi="Lucida Sans Unicode"/>
          <w:w w:val="135"/>
          <w:position w:val="15"/>
          <w:sz w:val="20"/>
          <w:vertAlign w:val="baseline"/>
        </w:rPr>
        <w:t>Σ</w:t>
      </w:r>
      <w:r>
        <w:rPr>
          <w:rFonts w:ascii="Cambria" w:hAnsi="Cambria"/>
          <w:w w:val="135"/>
          <w:position w:val="10"/>
          <w:sz w:val="14"/>
          <w:vertAlign w:val="baseline"/>
        </w:rPr>
        <w:t>∞</w:t>
      </w:r>
      <w:r>
        <w:rPr>
          <w:rFonts w:ascii="Cambria" w:hAnsi="Cambria"/>
          <w:spacing w:val="37"/>
          <w:w w:val="135"/>
          <w:position w:val="10"/>
          <w:sz w:val="14"/>
          <w:vertAlign w:val="baseline"/>
        </w:rPr>
        <w:t>  </w:t>
      </w:r>
      <w:r>
        <w:rPr>
          <w:i/>
          <w:w w:val="135"/>
          <w:sz w:val="20"/>
          <w:vertAlign w:val="baseline"/>
        </w:rPr>
        <w:t>P</w:t>
      </w:r>
      <w:r>
        <w:rPr>
          <w:i/>
          <w:spacing w:val="-30"/>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i/>
          <w:spacing w:val="12"/>
          <w:w w:val="135"/>
          <w:sz w:val="20"/>
          <w:vertAlign w:val="baseline"/>
        </w:rPr>
        <w:t> </w:t>
      </w:r>
      <w:r>
        <w:rPr>
          <w:w w:val="135"/>
          <w:sz w:val="20"/>
          <w:vertAlign w:val="baseline"/>
        </w:rPr>
        <w:t>=</w:t>
      </w:r>
      <w:r>
        <w:rPr>
          <w:spacing w:val="1"/>
          <w:w w:val="135"/>
          <w:sz w:val="20"/>
          <w:vertAlign w:val="baseline"/>
        </w:rPr>
        <w:t> </w:t>
      </w:r>
      <w:r>
        <w:rPr>
          <w:i/>
          <w:w w:val="135"/>
          <w:sz w:val="20"/>
          <w:vertAlign w:val="baseline"/>
        </w:rPr>
        <w:t>i</w:t>
      </w:r>
      <w:r>
        <w:rPr>
          <w:w w:val="135"/>
          <w:sz w:val="20"/>
          <w:vertAlign w:val="baseline"/>
        </w:rPr>
        <w:t>)</w:t>
      </w:r>
      <w:r>
        <w:rPr>
          <w:rFonts w:ascii="Lucida Sans Unicode" w:hAnsi="Lucida Sans Unicode"/>
          <w:spacing w:val="65"/>
          <w:w w:val="135"/>
          <w:position w:val="16"/>
          <w:sz w:val="20"/>
          <w:vertAlign w:val="baseline"/>
        </w:rPr>
        <w:t> </w:t>
      </w:r>
      <w:r>
        <w:rPr>
          <w:rFonts w:ascii="Cambria" w:hAnsi="Cambria"/>
          <w:w w:val="135"/>
          <w:sz w:val="20"/>
          <w:vertAlign w:val="baseline"/>
        </w:rPr>
        <w:t>−</w:t>
      </w:r>
      <w:r>
        <w:rPr>
          <w:rFonts w:ascii="Cambria" w:hAnsi="Cambria"/>
          <w:spacing w:val="-10"/>
          <w:w w:val="135"/>
          <w:sz w:val="20"/>
          <w:vertAlign w:val="baseline"/>
        </w:rPr>
        <w:t> </w:t>
      </w:r>
      <w:r>
        <w:rPr>
          <w:spacing w:val="-10"/>
          <w:w w:val="125"/>
          <w:sz w:val="20"/>
          <w:vertAlign w:val="baseline"/>
        </w:rPr>
        <w:t>1</w:t>
      </w:r>
    </w:p>
    <w:p>
      <w:pPr>
        <w:spacing w:after="0" w:line="365" w:lineRule="exact"/>
        <w:jc w:val="left"/>
        <w:rPr>
          <w:sz w:val="20"/>
        </w:rPr>
        <w:sectPr>
          <w:type w:val="continuous"/>
          <w:pgSz w:w="12240" w:h="15840"/>
          <w:pgMar w:header="0" w:footer="1052" w:top="1820" w:bottom="280" w:left="1440" w:right="1080"/>
          <w:cols w:num="2" w:equalWidth="0">
            <w:col w:w="4082" w:space="40"/>
            <w:col w:w="5598"/>
          </w:cols>
        </w:sectPr>
      </w:pPr>
    </w:p>
    <w:p>
      <w:pPr>
        <w:spacing w:line="162" w:lineRule="exact" w:before="28"/>
        <w:ind w:left="3732" w:right="0" w:firstLine="0"/>
        <w:jc w:val="left"/>
        <w:rPr>
          <w:rFonts w:ascii="Cambria" w:hAnsi="Cambria"/>
          <w:sz w:val="14"/>
        </w:rPr>
      </w:pPr>
      <w:r>
        <w:rPr>
          <w:rFonts w:ascii="Cambria" w:hAnsi="Cambria"/>
          <w:spacing w:val="-10"/>
          <w:w w:val="135"/>
          <w:sz w:val="14"/>
        </w:rPr>
        <w:t>∞</w:t>
      </w:r>
    </w:p>
    <w:p>
      <w:pPr>
        <w:spacing w:line="169" w:lineRule="exact" w:before="0"/>
        <w:ind w:left="3732" w:right="0" w:firstLine="0"/>
        <w:jc w:val="left"/>
        <w:rPr>
          <w:sz w:val="14"/>
        </w:rPr>
      </w:pPr>
      <w:r>
        <w:rPr>
          <w:i/>
          <w:spacing w:val="-5"/>
          <w:w w:val="145"/>
          <w:sz w:val="14"/>
        </w:rPr>
        <w:t>i</w:t>
      </w:r>
      <w:r>
        <w:rPr>
          <w:spacing w:val="-5"/>
          <w:w w:val="145"/>
          <w:sz w:val="14"/>
        </w:rPr>
        <w:t>=0</w:t>
      </w:r>
    </w:p>
    <w:p>
      <w:pPr>
        <w:spacing w:before="71"/>
        <w:ind w:left="3" w:right="0" w:firstLine="0"/>
        <w:jc w:val="left"/>
        <w:rPr>
          <w:i/>
          <w:sz w:val="20"/>
        </w:rPr>
      </w:pPr>
      <w:r>
        <w:rPr/>
        <w:br w:type="column"/>
      </w:r>
      <w:r>
        <w:rPr>
          <w:i/>
          <w:w w:val="135"/>
          <w:sz w:val="20"/>
        </w:rPr>
        <w:t>P</w:t>
      </w:r>
      <w:r>
        <w:rPr>
          <w:i/>
          <w:spacing w:val="-33"/>
          <w:w w:val="135"/>
          <w:sz w:val="20"/>
        </w:rPr>
        <w:t> </w:t>
      </w:r>
      <w:r>
        <w:rPr>
          <w:w w:val="135"/>
          <w:sz w:val="20"/>
        </w:rPr>
        <w:t>(</w:t>
      </w:r>
      <w:r>
        <w:rPr>
          <w:i/>
          <w:w w:val="135"/>
          <w:sz w:val="20"/>
        </w:rPr>
        <w:t>X</w:t>
      </w:r>
      <w:r>
        <w:rPr>
          <w:i/>
          <w:w w:val="135"/>
          <w:sz w:val="20"/>
          <w:vertAlign w:val="subscript"/>
        </w:rPr>
        <w:t>m</w:t>
      </w:r>
      <w:r>
        <w:rPr>
          <w:i/>
          <w:spacing w:val="8"/>
          <w:w w:val="135"/>
          <w:sz w:val="20"/>
          <w:vertAlign w:val="baseline"/>
        </w:rPr>
        <w:t> </w:t>
      </w:r>
      <w:r>
        <w:rPr>
          <w:w w:val="135"/>
          <w:sz w:val="20"/>
          <w:vertAlign w:val="baseline"/>
        </w:rPr>
        <w:t>=</w:t>
      </w:r>
      <w:r>
        <w:rPr>
          <w:spacing w:val="-3"/>
          <w:w w:val="135"/>
          <w:sz w:val="20"/>
          <w:vertAlign w:val="baseline"/>
        </w:rPr>
        <w:t> </w:t>
      </w:r>
      <w:r>
        <w:rPr>
          <w:i/>
          <w:w w:val="135"/>
          <w:sz w:val="20"/>
          <w:vertAlign w:val="baseline"/>
        </w:rPr>
        <w:t>i</w:t>
      </w:r>
      <w:r>
        <w:rPr>
          <w:w w:val="135"/>
          <w:sz w:val="20"/>
          <w:vertAlign w:val="baseline"/>
        </w:rPr>
        <w:t>)</w:t>
      </w:r>
      <w:r>
        <w:rPr>
          <w:spacing w:val="-14"/>
          <w:w w:val="135"/>
          <w:sz w:val="20"/>
          <w:vertAlign w:val="baseline"/>
        </w:rPr>
        <w:t> </w:t>
      </w:r>
      <w:r>
        <w:rPr>
          <w:rFonts w:ascii="Cambria" w:hAnsi="Cambria"/>
          <w:w w:val="125"/>
          <w:sz w:val="20"/>
          <w:vertAlign w:val="baseline"/>
        </w:rPr>
        <w:t>·</w:t>
      </w:r>
      <w:r>
        <w:rPr>
          <w:rFonts w:ascii="Cambria" w:hAnsi="Cambria"/>
          <w:spacing w:val="-8"/>
          <w:w w:val="125"/>
          <w:sz w:val="20"/>
          <w:vertAlign w:val="baseline"/>
        </w:rPr>
        <w:t> </w:t>
      </w:r>
      <w:r>
        <w:rPr>
          <w:spacing w:val="-5"/>
          <w:w w:val="135"/>
          <w:sz w:val="20"/>
          <w:vertAlign w:val="baseline"/>
        </w:rPr>
        <w:t>2</w:t>
      </w:r>
      <w:r>
        <w:rPr>
          <w:i/>
          <w:spacing w:val="-5"/>
          <w:w w:val="135"/>
          <w:sz w:val="20"/>
          <w:vertAlign w:val="superscript"/>
        </w:rPr>
        <w:t>i</w:t>
      </w:r>
    </w:p>
    <w:p>
      <w:pPr>
        <w:spacing w:after="0"/>
        <w:jc w:val="left"/>
        <w:rPr>
          <w:i/>
          <w:sz w:val="20"/>
        </w:rPr>
        <w:sectPr>
          <w:type w:val="continuous"/>
          <w:pgSz w:w="12240" w:h="15840"/>
          <w:pgMar w:header="0" w:footer="1052" w:top="1820" w:bottom="280" w:left="1440" w:right="1080"/>
          <w:cols w:num="2" w:equalWidth="0">
            <w:col w:w="3991" w:space="40"/>
            <w:col w:w="5689"/>
          </w:cols>
        </w:sectPr>
      </w:pPr>
    </w:p>
    <w:p>
      <w:pPr>
        <w:spacing w:before="71"/>
        <w:ind w:left="3167" w:right="0" w:firstLine="0"/>
        <w:jc w:val="left"/>
        <w:rPr>
          <w:sz w:val="20"/>
        </w:rPr>
      </w:pPr>
      <w:r>
        <w:rPr>
          <w:w w:val="135"/>
          <w:sz w:val="20"/>
        </w:rPr>
        <w:t>=</w:t>
      </w:r>
      <w:r>
        <w:rPr>
          <w:spacing w:val="47"/>
          <w:w w:val="135"/>
          <w:sz w:val="20"/>
        </w:rPr>
        <w:t>  </w:t>
      </w:r>
      <w:r>
        <w:rPr>
          <w:i/>
          <w:w w:val="135"/>
          <w:sz w:val="20"/>
        </w:rPr>
        <w:t>E</w:t>
      </w:r>
      <w:r>
        <w:rPr>
          <w:w w:val="135"/>
          <w:sz w:val="20"/>
        </w:rPr>
        <w:t>[2</w:t>
      </w:r>
      <w:r>
        <w:rPr>
          <w:i/>
          <w:w w:val="135"/>
          <w:sz w:val="20"/>
          <w:vertAlign w:val="superscript"/>
        </w:rPr>
        <w:t>X</w:t>
      </w:r>
      <w:r>
        <w:rPr>
          <w:rFonts w:ascii="Cambria"/>
          <w:i/>
          <w:w w:val="135"/>
          <w:position w:val="5"/>
          <w:sz w:val="10"/>
          <w:vertAlign w:val="baseline"/>
        </w:rPr>
        <w:t>m</w:t>
      </w:r>
      <w:r>
        <w:rPr>
          <w:rFonts w:ascii="Cambria"/>
          <w:i/>
          <w:spacing w:val="-9"/>
          <w:w w:val="135"/>
          <w:position w:val="5"/>
          <w:sz w:val="10"/>
          <w:vertAlign w:val="baseline"/>
        </w:rPr>
        <w:t> </w:t>
      </w:r>
      <w:r>
        <w:rPr>
          <w:w w:val="120"/>
          <w:sz w:val="20"/>
          <w:vertAlign w:val="baseline"/>
        </w:rPr>
        <w:t>]</w:t>
      </w:r>
      <w:r>
        <w:rPr>
          <w:spacing w:val="-1"/>
          <w:w w:val="135"/>
          <w:sz w:val="20"/>
          <w:vertAlign w:val="baseline"/>
        </w:rPr>
        <w:t> </w:t>
      </w:r>
      <w:r>
        <w:rPr>
          <w:w w:val="135"/>
          <w:sz w:val="20"/>
          <w:vertAlign w:val="baseline"/>
        </w:rPr>
        <w:t>=</w:t>
      </w:r>
      <w:r>
        <w:rPr>
          <w:spacing w:val="-1"/>
          <w:w w:val="135"/>
          <w:sz w:val="20"/>
          <w:vertAlign w:val="baseline"/>
        </w:rPr>
        <w:t> </w:t>
      </w:r>
      <w:r>
        <w:rPr>
          <w:i/>
          <w:w w:val="120"/>
          <w:sz w:val="20"/>
          <w:vertAlign w:val="baseline"/>
        </w:rPr>
        <w:t>m</w:t>
      </w:r>
      <w:r>
        <w:rPr>
          <w:i/>
          <w:spacing w:val="-5"/>
          <w:w w:val="120"/>
          <w:sz w:val="20"/>
          <w:vertAlign w:val="baseline"/>
        </w:rPr>
        <w:t> </w:t>
      </w:r>
      <w:r>
        <w:rPr>
          <w:w w:val="135"/>
          <w:sz w:val="20"/>
          <w:vertAlign w:val="baseline"/>
        </w:rPr>
        <w:t>+</w:t>
      </w:r>
      <w:r>
        <w:rPr>
          <w:spacing w:val="-13"/>
          <w:w w:val="135"/>
          <w:sz w:val="20"/>
          <w:vertAlign w:val="baseline"/>
        </w:rPr>
        <w:t> </w:t>
      </w:r>
      <w:r>
        <w:rPr>
          <w:spacing w:val="-10"/>
          <w:w w:val="120"/>
          <w:sz w:val="20"/>
          <w:vertAlign w:val="baseline"/>
        </w:rPr>
        <w:t>1</w:t>
      </w:r>
    </w:p>
    <w:p>
      <w:pPr>
        <w:pStyle w:val="BodyText"/>
        <w:spacing w:before="6"/>
        <w:rPr>
          <w:sz w:val="13"/>
        </w:rPr>
      </w:pPr>
      <w:r>
        <w:rPr>
          <w:sz w:val="13"/>
        </w:rPr>
        <mc:AlternateContent>
          <mc:Choice Requires="wps">
            <w:drawing>
              <wp:anchor distT="0" distB="0" distL="0" distR="0" allowOverlap="1" layoutInCell="1" locked="0" behindDoc="1" simplePos="0" relativeHeight="488198144">
                <wp:simplePos x="0" y="0"/>
                <wp:positionH relativeFrom="page">
                  <wp:posOffset>6600176</wp:posOffset>
                </wp:positionH>
                <wp:positionV relativeFrom="paragraph">
                  <wp:posOffset>122904</wp:posOffset>
                </wp:positionV>
                <wp:extent cx="86360" cy="85725"/>
                <wp:effectExtent l="0" t="0" r="0" b="0"/>
                <wp:wrapTopAndBottom/>
                <wp:docPr id="1671" name="Group 1671"/>
                <wp:cNvGraphicFramePr>
                  <a:graphicFrameLocks/>
                </wp:cNvGraphicFramePr>
                <a:graphic>
                  <a:graphicData uri="http://schemas.microsoft.com/office/word/2010/wordprocessingGroup">
                    <wpg:wgp>
                      <wpg:cNvPr id="1671" name="Group 1671"/>
                      <wpg:cNvGrpSpPr/>
                      <wpg:grpSpPr>
                        <a:xfrm>
                          <a:off x="0" y="0"/>
                          <a:ext cx="86360" cy="85725"/>
                          <a:chExt cx="86360" cy="85725"/>
                        </a:xfrm>
                      </wpg:grpSpPr>
                      <wps:wsp>
                        <wps:cNvPr id="1672" name="Graphic 1672"/>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73" name="Graphic 1673"/>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674" name="Graphic 1674"/>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675" name="Graphic 1675"/>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9.67754pt;width:6.8pt;height:6.75pt;mso-position-horizontal-relative:page;mso-position-vertical-relative:paragraph;z-index:-15118336;mso-wrap-distance-left:0;mso-wrap-distance-right:0" id="docshapegroup1296" coordorigin="10394,194" coordsize="136,135">
                <v:line style="position:absolute" from="10398,328" to="10398,194" stroked="true" strokeweight=".398pt" strokecolor="#000000">
                  <v:stroke dashstyle="solid"/>
                </v:line>
                <v:line style="position:absolute" from="10402,198" to="10521,198" stroked="true" strokeweight=".398pt" strokecolor="#000000">
                  <v:stroke dashstyle="solid"/>
                </v:line>
                <v:line style="position:absolute" from="10402,324" to="10521,324" stroked="true" strokeweight=".398pt" strokecolor="#000000">
                  <v:stroke dashstyle="solid"/>
                </v:line>
                <v:line style="position:absolute" from="10525,328" to="10525,194" stroked="true" strokeweight=".398pt" strokecolor="#000000">
                  <v:stroke dashstyle="solid"/>
                </v:line>
                <w10:wrap type="topAndBottom"/>
              </v:group>
            </w:pict>
          </mc:Fallback>
        </mc:AlternateContent>
      </w:r>
    </w:p>
    <w:p>
      <w:pPr>
        <w:pStyle w:val="BodyText"/>
        <w:spacing w:line="235" w:lineRule="auto" w:before="212"/>
        <w:ind w:left="260" w:right="617" w:firstLine="298"/>
        <w:jc w:val="both"/>
      </w:pPr>
      <w:r>
        <w:rPr>
          <w:w w:val="105"/>
        </w:rPr>
        <w:t>Having</w:t>
      </w:r>
      <w:r>
        <w:rPr>
          <w:spacing w:val="21"/>
          <w:w w:val="105"/>
        </w:rPr>
        <w:t> </w:t>
      </w:r>
      <w:r>
        <w:rPr>
          <w:w w:val="105"/>
        </w:rPr>
        <w:t>established</w:t>
      </w:r>
      <w:r>
        <w:rPr>
          <w:spacing w:val="21"/>
          <w:w w:val="105"/>
        </w:rPr>
        <w:t> </w:t>
      </w:r>
      <w:r>
        <w:rPr>
          <w:w w:val="105"/>
        </w:rPr>
        <w:t>that</w:t>
      </w:r>
      <w:r>
        <w:rPr>
          <w:spacing w:val="21"/>
          <w:w w:val="105"/>
        </w:rPr>
        <w:t> </w:t>
      </w:r>
      <w:r>
        <w:rPr>
          <w:w w:val="105"/>
        </w:rPr>
        <w:t>the</w:t>
      </w:r>
      <w:r>
        <w:rPr>
          <w:spacing w:val="21"/>
          <w:w w:val="105"/>
        </w:rPr>
        <w:t> </w:t>
      </w:r>
      <w:r>
        <w:rPr>
          <w:w w:val="105"/>
        </w:rPr>
        <w:t>expected</w:t>
      </w:r>
      <w:r>
        <w:rPr>
          <w:spacing w:val="21"/>
          <w:w w:val="105"/>
        </w:rPr>
        <w:t> </w:t>
      </w:r>
      <w:r>
        <w:rPr>
          <w:w w:val="105"/>
        </w:rPr>
        <w:t>value</w:t>
      </w:r>
      <w:r>
        <w:rPr>
          <w:spacing w:val="21"/>
          <w:w w:val="105"/>
        </w:rPr>
        <w:t> </w:t>
      </w:r>
      <w:r>
        <w:rPr>
          <w:w w:val="105"/>
        </w:rPr>
        <w:t>of</w:t>
      </w:r>
      <w:r>
        <w:rPr>
          <w:spacing w:val="21"/>
          <w:w w:val="105"/>
        </w:rPr>
        <w:t> </w:t>
      </w:r>
      <w:r>
        <w:rPr>
          <w:w w:val="105"/>
        </w:rPr>
        <w:t>our</w:t>
      </w:r>
      <w:r>
        <w:rPr>
          <w:spacing w:val="21"/>
          <w:w w:val="105"/>
        </w:rPr>
        <w:t> </w:t>
      </w:r>
      <w:r>
        <w:rPr>
          <w:w w:val="105"/>
        </w:rPr>
        <w:t>estimator</w:t>
      </w:r>
      <w:r>
        <w:rPr>
          <w:spacing w:val="21"/>
          <w:w w:val="105"/>
        </w:rPr>
        <w:t> </w:t>
      </w:r>
      <w:r>
        <w:rPr>
          <w:w w:val="105"/>
        </w:rPr>
        <w:t>is</w:t>
      </w:r>
      <w:r>
        <w:rPr>
          <w:spacing w:val="21"/>
          <w:w w:val="105"/>
        </w:rPr>
        <w:t> </w:t>
      </w:r>
      <w:r>
        <w:rPr>
          <w:w w:val="105"/>
        </w:rPr>
        <w:t>exactly</w:t>
      </w:r>
      <w:r>
        <w:rPr>
          <w:spacing w:val="21"/>
          <w:w w:val="105"/>
        </w:rPr>
        <w:t> </w:t>
      </w:r>
      <w:r>
        <w:rPr>
          <w:w w:val="105"/>
        </w:rPr>
        <w:t>the</w:t>
      </w:r>
      <w:r>
        <w:rPr>
          <w:spacing w:val="21"/>
          <w:w w:val="105"/>
        </w:rPr>
        <w:t> </w:t>
      </w:r>
      <w:r>
        <w:rPr>
          <w:w w:val="105"/>
        </w:rPr>
        <w:t>count</w:t>
      </w:r>
      <w:r>
        <w:rPr>
          <w:spacing w:val="21"/>
          <w:w w:val="105"/>
        </w:rPr>
        <w:t> </w:t>
      </w:r>
      <w:r>
        <w:rPr>
          <w:i/>
          <w:w w:val="105"/>
        </w:rPr>
        <w:t>m</w:t>
      </w:r>
      <w:r>
        <w:rPr>
          <w:i/>
          <w:spacing w:val="21"/>
          <w:w w:val="105"/>
        </w:rPr>
        <w:t> </w:t>
      </w:r>
      <w:r>
        <w:rPr>
          <w:w w:val="105"/>
        </w:rPr>
        <w:t>that</w:t>
      </w:r>
      <w:r>
        <w:rPr>
          <w:spacing w:val="21"/>
          <w:w w:val="105"/>
        </w:rPr>
        <w:t> </w:t>
      </w:r>
      <w:r>
        <w:rPr>
          <w:w w:val="105"/>
        </w:rPr>
        <w:t>we</w:t>
      </w:r>
      <w:r>
        <w:rPr>
          <w:spacing w:val="21"/>
          <w:w w:val="105"/>
        </w:rPr>
        <w:t> </w:t>
      </w:r>
      <w:r>
        <w:rPr>
          <w:w w:val="105"/>
        </w:rPr>
        <w:t>wish to</w:t>
      </w:r>
      <w:r>
        <w:rPr>
          <w:w w:val="105"/>
        </w:rPr>
        <w:t> store,</w:t>
      </w:r>
      <w:r>
        <w:rPr>
          <w:w w:val="105"/>
        </w:rPr>
        <w:t> we</w:t>
      </w:r>
      <w:r>
        <w:rPr>
          <w:w w:val="105"/>
        </w:rPr>
        <w:t> only</w:t>
      </w:r>
      <w:r>
        <w:rPr>
          <w:w w:val="105"/>
        </w:rPr>
        <w:t> miss</w:t>
      </w:r>
      <w:r>
        <w:rPr>
          <w:w w:val="105"/>
        </w:rPr>
        <w:t> to</w:t>
      </w:r>
      <w:r>
        <w:rPr>
          <w:w w:val="105"/>
        </w:rPr>
        <w:t> establish</w:t>
      </w:r>
      <w:r>
        <w:rPr>
          <w:w w:val="105"/>
        </w:rPr>
        <w:t> how</w:t>
      </w:r>
      <w:r>
        <w:rPr>
          <w:w w:val="105"/>
        </w:rPr>
        <w:t> much</w:t>
      </w:r>
      <w:r>
        <w:rPr>
          <w:w w:val="105"/>
        </w:rPr>
        <w:t> a</w:t>
      </w:r>
      <w:r>
        <w:rPr>
          <w:w w:val="105"/>
        </w:rPr>
        <w:t> single</w:t>
      </w:r>
      <w:r>
        <w:rPr>
          <w:w w:val="105"/>
        </w:rPr>
        <w:t> realization</w:t>
      </w:r>
      <w:r>
        <w:rPr>
          <w:w w:val="105"/>
        </w:rPr>
        <w:t> of</w:t>
      </w:r>
      <w:r>
        <w:rPr>
          <w:w w:val="105"/>
        </w:rPr>
        <w:t> the</w:t>
      </w:r>
      <w:r>
        <w:rPr>
          <w:w w:val="105"/>
        </w:rPr>
        <w:t> estimator</w:t>
      </w:r>
      <w:r>
        <w:rPr>
          <w:w w:val="105"/>
        </w:rPr>
        <w:t> can</w:t>
      </w:r>
      <w:r>
        <w:rPr>
          <w:w w:val="105"/>
        </w:rPr>
        <w:t> differ</w:t>
      </w:r>
      <w:r>
        <w:rPr>
          <w:w w:val="105"/>
        </w:rPr>
        <w:t> from</w:t>
      </w:r>
      <w:r>
        <w:rPr>
          <w:w w:val="105"/>
        </w:rPr>
        <w:t> the expected value.</w:t>
      </w:r>
      <w:r>
        <w:rPr>
          <w:spacing w:val="40"/>
          <w:w w:val="105"/>
        </w:rPr>
        <w:t> </w:t>
      </w:r>
      <w:r>
        <w:rPr>
          <w:w w:val="105"/>
        </w:rPr>
        <w:t>We first compute the estimator’s variance:</w:t>
      </w:r>
    </w:p>
    <w:p>
      <w:pPr>
        <w:spacing w:line="400" w:lineRule="atLeast" w:before="0"/>
        <w:ind w:left="260" w:right="5660" w:firstLine="0"/>
        <w:jc w:val="left"/>
        <w:rPr>
          <w:i/>
          <w:sz w:val="20"/>
        </w:rPr>
      </w:pPr>
      <w:r>
        <w:rPr>
          <w:b/>
          <w:w w:val="115"/>
          <w:sz w:val="20"/>
        </w:rPr>
        <w:t>Lemma</w:t>
      </w:r>
      <w:r>
        <w:rPr>
          <w:b/>
          <w:spacing w:val="28"/>
          <w:w w:val="115"/>
          <w:sz w:val="20"/>
        </w:rPr>
        <w:t> </w:t>
      </w:r>
      <w:r>
        <w:rPr>
          <w:b/>
          <w:w w:val="115"/>
          <w:sz w:val="20"/>
        </w:rPr>
        <w:t>4.12.3.</w:t>
      </w:r>
      <w:r>
        <w:rPr>
          <w:b/>
          <w:spacing w:val="40"/>
          <w:w w:val="115"/>
          <w:sz w:val="20"/>
        </w:rPr>
        <w:t> </w:t>
      </w:r>
      <w:r>
        <w:rPr>
          <w:i/>
          <w:w w:val="115"/>
          <w:sz w:val="20"/>
        </w:rPr>
        <w:t>V</w:t>
      </w:r>
      <w:r>
        <w:rPr>
          <w:i/>
          <w:spacing w:val="-5"/>
          <w:w w:val="115"/>
          <w:sz w:val="20"/>
        </w:rPr>
        <w:t> </w:t>
      </w:r>
      <w:r>
        <w:rPr>
          <w:i/>
          <w:w w:val="115"/>
          <w:sz w:val="20"/>
        </w:rPr>
        <w:t>ar</w:t>
      </w:r>
      <w:r>
        <w:rPr>
          <w:w w:val="115"/>
          <w:sz w:val="20"/>
        </w:rPr>
        <w:t>[2</w:t>
      </w:r>
      <w:r>
        <w:rPr>
          <w:i/>
          <w:w w:val="115"/>
          <w:sz w:val="20"/>
          <w:vertAlign w:val="superscript"/>
        </w:rPr>
        <w:t>X</w:t>
      </w:r>
      <w:r>
        <w:rPr>
          <w:i/>
          <w:w w:val="115"/>
          <w:sz w:val="20"/>
          <w:vertAlign w:val="baseline"/>
        </w:rPr>
        <w:t> </w:t>
      </w:r>
      <w:r>
        <w:rPr>
          <w:rFonts w:ascii="Cambria" w:hAnsi="Cambria"/>
          <w:w w:val="115"/>
          <w:sz w:val="20"/>
          <w:vertAlign w:val="baseline"/>
        </w:rPr>
        <w:t>−</w:t>
      </w:r>
      <w:r>
        <w:rPr>
          <w:rFonts w:ascii="Cambria" w:hAnsi="Cambria"/>
          <w:spacing w:val="-4"/>
          <w:w w:val="115"/>
          <w:sz w:val="20"/>
          <w:vertAlign w:val="baseline"/>
        </w:rPr>
        <w:t> </w:t>
      </w:r>
      <w:r>
        <w:rPr>
          <w:w w:val="115"/>
          <w:sz w:val="20"/>
          <w:vertAlign w:val="baseline"/>
        </w:rPr>
        <w:t>1] </w:t>
      </w:r>
      <w:r>
        <w:rPr>
          <w:rFonts w:ascii="Cambria" w:hAnsi="Cambria"/>
          <w:w w:val="115"/>
          <w:sz w:val="20"/>
          <w:vertAlign w:val="baseline"/>
        </w:rPr>
        <w:t>≤ </w:t>
      </w:r>
      <w:r>
        <w:rPr>
          <w:i/>
          <w:w w:val="115"/>
          <w:sz w:val="20"/>
          <w:vertAlign w:val="baseline"/>
        </w:rPr>
        <w:t>m</w:t>
      </w:r>
      <w:r>
        <w:rPr>
          <w:w w:val="115"/>
          <w:sz w:val="20"/>
          <w:vertAlign w:val="superscript"/>
        </w:rPr>
        <w:t>2</w:t>
      </w:r>
      <w:r>
        <w:rPr>
          <w:i/>
          <w:w w:val="115"/>
          <w:sz w:val="20"/>
          <w:vertAlign w:val="baseline"/>
        </w:rPr>
        <w:t>/</w:t>
      </w:r>
      <w:r>
        <w:rPr>
          <w:w w:val="115"/>
          <w:sz w:val="20"/>
          <w:vertAlign w:val="baseline"/>
        </w:rPr>
        <w:t>2 </w:t>
      </w:r>
      <w:r>
        <w:rPr>
          <w:i/>
          <w:spacing w:val="-2"/>
          <w:w w:val="115"/>
          <w:sz w:val="20"/>
          <w:vertAlign w:val="baseline"/>
        </w:rPr>
        <w:t>Proof.</w:t>
      </w:r>
    </w:p>
    <w:p>
      <w:pPr>
        <w:spacing w:after="0" w:line="400" w:lineRule="atLeast"/>
        <w:jc w:val="left"/>
        <w:rPr>
          <w:i/>
          <w:sz w:val="20"/>
        </w:rPr>
        <w:sectPr>
          <w:type w:val="continuous"/>
          <w:pgSz w:w="12240" w:h="15840"/>
          <w:pgMar w:header="0" w:footer="1052" w:top="1820" w:bottom="280" w:left="1440" w:right="1080"/>
        </w:sectPr>
      </w:pPr>
    </w:p>
    <w:p>
      <w:pPr>
        <w:spacing w:before="63"/>
        <w:ind w:left="0" w:right="1449" w:firstLine="0"/>
        <w:jc w:val="right"/>
        <w:rPr>
          <w:sz w:val="20"/>
        </w:rPr>
      </w:pPr>
      <w:r>
        <w:rPr>
          <w:i/>
          <w:w w:val="125"/>
          <w:sz w:val="20"/>
        </w:rPr>
        <w:t>V</w:t>
      </w:r>
      <w:r>
        <w:rPr>
          <w:i/>
          <w:spacing w:val="-13"/>
          <w:w w:val="125"/>
          <w:sz w:val="20"/>
        </w:rPr>
        <w:t> </w:t>
      </w:r>
      <w:r>
        <w:rPr>
          <w:i/>
          <w:w w:val="125"/>
          <w:sz w:val="20"/>
        </w:rPr>
        <w:t>ar</w:t>
      </w:r>
      <w:r>
        <w:rPr>
          <w:w w:val="125"/>
          <w:sz w:val="20"/>
        </w:rPr>
        <w:t>[2</w:t>
      </w:r>
      <w:r>
        <w:rPr>
          <w:i/>
          <w:w w:val="125"/>
          <w:sz w:val="20"/>
          <w:vertAlign w:val="superscript"/>
        </w:rPr>
        <w:t>X</w:t>
      </w:r>
      <w:r>
        <w:rPr>
          <w:i/>
          <w:spacing w:val="6"/>
          <w:w w:val="125"/>
          <w:sz w:val="20"/>
          <w:vertAlign w:val="baseline"/>
        </w:rPr>
        <w:t> </w:t>
      </w:r>
      <w:r>
        <w:rPr>
          <w:rFonts w:ascii="Cambria" w:hAnsi="Cambria"/>
          <w:w w:val="125"/>
          <w:sz w:val="20"/>
          <w:vertAlign w:val="baseline"/>
        </w:rPr>
        <w:t>−</w:t>
      </w:r>
      <w:r>
        <w:rPr>
          <w:rFonts w:ascii="Cambria" w:hAnsi="Cambria"/>
          <w:spacing w:val="-11"/>
          <w:w w:val="125"/>
          <w:sz w:val="20"/>
          <w:vertAlign w:val="baseline"/>
        </w:rPr>
        <w:t> </w:t>
      </w:r>
      <w:r>
        <w:rPr>
          <w:w w:val="125"/>
          <w:sz w:val="20"/>
          <w:vertAlign w:val="baseline"/>
        </w:rPr>
        <w:t>1]</w:t>
      </w:r>
      <w:r>
        <w:rPr>
          <w:spacing w:val="41"/>
          <w:w w:val="125"/>
          <w:sz w:val="20"/>
          <w:vertAlign w:val="baseline"/>
        </w:rPr>
        <w:t>  </w:t>
      </w:r>
      <w:r>
        <w:rPr>
          <w:w w:val="125"/>
          <w:sz w:val="20"/>
          <w:vertAlign w:val="baseline"/>
        </w:rPr>
        <w:t>=</w:t>
      </w:r>
      <w:r>
        <w:rPr>
          <w:spacing w:val="41"/>
          <w:w w:val="125"/>
          <w:sz w:val="20"/>
          <w:vertAlign w:val="baseline"/>
        </w:rPr>
        <w:t>  </w:t>
      </w:r>
      <w:r>
        <w:rPr>
          <w:i/>
          <w:w w:val="125"/>
          <w:sz w:val="20"/>
          <w:vertAlign w:val="baseline"/>
        </w:rPr>
        <w:t>E</w:t>
      </w:r>
      <w:r>
        <w:rPr>
          <w:w w:val="125"/>
          <w:sz w:val="20"/>
          <w:vertAlign w:val="baseline"/>
        </w:rPr>
        <w:t>[((2</w:t>
      </w:r>
      <w:r>
        <w:rPr>
          <w:i/>
          <w:w w:val="125"/>
          <w:sz w:val="20"/>
          <w:vertAlign w:val="superscript"/>
        </w:rPr>
        <w:t>X</w:t>
      </w:r>
      <w:r>
        <w:rPr>
          <w:i/>
          <w:spacing w:val="7"/>
          <w:w w:val="125"/>
          <w:sz w:val="20"/>
          <w:vertAlign w:val="baseline"/>
        </w:rPr>
        <w:t> </w:t>
      </w:r>
      <w:r>
        <w:rPr>
          <w:rFonts w:ascii="Cambria" w:hAnsi="Cambria"/>
          <w:w w:val="125"/>
          <w:sz w:val="20"/>
          <w:vertAlign w:val="baseline"/>
        </w:rPr>
        <w:t>−</w:t>
      </w:r>
      <w:r>
        <w:rPr>
          <w:rFonts w:ascii="Cambria" w:hAnsi="Cambria"/>
          <w:spacing w:val="-12"/>
          <w:w w:val="125"/>
          <w:sz w:val="20"/>
          <w:vertAlign w:val="baseline"/>
        </w:rPr>
        <w:t> </w:t>
      </w:r>
      <w:r>
        <w:rPr>
          <w:w w:val="125"/>
          <w:sz w:val="20"/>
          <w:vertAlign w:val="baseline"/>
        </w:rPr>
        <w:t>1)</w:t>
      </w:r>
      <w:r>
        <w:rPr>
          <w:spacing w:val="-13"/>
          <w:w w:val="125"/>
          <w:sz w:val="20"/>
          <w:vertAlign w:val="baseline"/>
        </w:rPr>
        <w:t> </w:t>
      </w:r>
      <w:r>
        <w:rPr>
          <w:rFonts w:ascii="Cambria" w:hAnsi="Cambria"/>
          <w:w w:val="125"/>
          <w:sz w:val="20"/>
          <w:vertAlign w:val="baseline"/>
        </w:rPr>
        <w:t>−</w:t>
      </w:r>
      <w:r>
        <w:rPr>
          <w:rFonts w:ascii="Cambria" w:hAnsi="Cambria"/>
          <w:spacing w:val="-12"/>
          <w:w w:val="125"/>
          <w:sz w:val="20"/>
          <w:vertAlign w:val="baseline"/>
        </w:rPr>
        <w:t> </w:t>
      </w:r>
      <w:r>
        <w:rPr>
          <w:i/>
          <w:spacing w:val="-4"/>
          <w:w w:val="125"/>
          <w:sz w:val="20"/>
          <w:vertAlign w:val="baseline"/>
        </w:rPr>
        <w:t>m</w:t>
      </w:r>
      <w:r>
        <w:rPr>
          <w:spacing w:val="-4"/>
          <w:w w:val="125"/>
          <w:sz w:val="20"/>
          <w:vertAlign w:val="baseline"/>
        </w:rPr>
        <w:t>)</w:t>
      </w:r>
      <w:r>
        <w:rPr>
          <w:spacing w:val="-4"/>
          <w:w w:val="125"/>
          <w:sz w:val="20"/>
          <w:vertAlign w:val="superscript"/>
        </w:rPr>
        <w:t>2</w:t>
      </w:r>
      <w:r>
        <w:rPr>
          <w:spacing w:val="-4"/>
          <w:w w:val="125"/>
          <w:sz w:val="20"/>
          <w:vertAlign w:val="baseline"/>
        </w:rPr>
        <w:t>]</w:t>
      </w:r>
    </w:p>
    <w:p>
      <w:pPr>
        <w:spacing w:before="114"/>
        <w:ind w:left="0" w:right="1449" w:firstLine="0"/>
        <w:jc w:val="right"/>
        <w:rPr>
          <w:sz w:val="20"/>
        </w:rPr>
      </w:pPr>
      <w:bookmarkStart w:name="_bookmark175" w:id="257"/>
      <w:bookmarkEnd w:id="257"/>
      <w:r>
        <w:rPr/>
      </w:r>
      <w:r>
        <w:rPr>
          <w:w w:val="130"/>
          <w:sz w:val="20"/>
        </w:rPr>
        <w:t>=</w:t>
      </w:r>
      <w:r>
        <w:rPr>
          <w:spacing w:val="49"/>
          <w:w w:val="130"/>
          <w:sz w:val="20"/>
        </w:rPr>
        <w:t>  </w:t>
      </w:r>
      <w:r>
        <w:rPr>
          <w:i/>
          <w:w w:val="130"/>
          <w:sz w:val="20"/>
        </w:rPr>
        <w:t>E</w:t>
      </w:r>
      <w:r>
        <w:rPr>
          <w:w w:val="130"/>
          <w:sz w:val="20"/>
        </w:rPr>
        <w:t>[(2</w:t>
      </w:r>
      <w:r>
        <w:rPr>
          <w:i/>
          <w:w w:val="130"/>
          <w:sz w:val="20"/>
          <w:vertAlign w:val="superscript"/>
        </w:rPr>
        <w:t>X</w:t>
      </w:r>
      <w:r>
        <w:rPr>
          <w:i/>
          <w:spacing w:val="14"/>
          <w:w w:val="130"/>
          <w:sz w:val="20"/>
          <w:vertAlign w:val="baseline"/>
        </w:rPr>
        <w:t> </w:t>
      </w:r>
      <w:r>
        <w:rPr>
          <w:rFonts w:ascii="Cambria" w:hAnsi="Cambria"/>
          <w:w w:val="130"/>
          <w:sz w:val="20"/>
          <w:vertAlign w:val="baseline"/>
        </w:rPr>
        <w:t>−</w:t>
      </w:r>
      <w:r>
        <w:rPr>
          <w:rFonts w:ascii="Cambria" w:hAnsi="Cambria"/>
          <w:spacing w:val="-9"/>
          <w:w w:val="130"/>
          <w:sz w:val="20"/>
          <w:vertAlign w:val="baseline"/>
        </w:rPr>
        <w:t> </w:t>
      </w:r>
      <w:r>
        <w:rPr>
          <w:w w:val="130"/>
          <w:sz w:val="20"/>
          <w:vertAlign w:val="baseline"/>
        </w:rPr>
        <w:t>(</w:t>
      </w:r>
      <w:r>
        <w:rPr>
          <w:i/>
          <w:w w:val="130"/>
          <w:sz w:val="20"/>
          <w:vertAlign w:val="baseline"/>
        </w:rPr>
        <w:t>m</w:t>
      </w:r>
      <w:r>
        <w:rPr>
          <w:i/>
          <w:spacing w:val="-10"/>
          <w:w w:val="130"/>
          <w:sz w:val="20"/>
          <w:vertAlign w:val="baseline"/>
        </w:rPr>
        <w:t> </w:t>
      </w:r>
      <w:r>
        <w:rPr>
          <w:w w:val="130"/>
          <w:sz w:val="20"/>
          <w:vertAlign w:val="baseline"/>
        </w:rPr>
        <w:t>+</w:t>
      </w:r>
      <w:r>
        <w:rPr>
          <w:spacing w:val="-10"/>
          <w:w w:val="130"/>
          <w:sz w:val="20"/>
          <w:vertAlign w:val="baseline"/>
        </w:rPr>
        <w:t> </w:t>
      </w:r>
      <w:r>
        <w:rPr>
          <w:spacing w:val="-2"/>
          <w:w w:val="130"/>
          <w:sz w:val="20"/>
          <w:vertAlign w:val="baseline"/>
        </w:rPr>
        <w:t>1))</w:t>
      </w:r>
      <w:r>
        <w:rPr>
          <w:spacing w:val="-2"/>
          <w:w w:val="130"/>
          <w:sz w:val="20"/>
          <w:vertAlign w:val="superscript"/>
        </w:rPr>
        <w:t>2</w:t>
      </w:r>
      <w:r>
        <w:rPr>
          <w:spacing w:val="-2"/>
          <w:w w:val="130"/>
          <w:sz w:val="20"/>
          <w:vertAlign w:val="baseline"/>
        </w:rPr>
        <w:t>]</w:t>
      </w:r>
    </w:p>
    <w:p>
      <w:pPr>
        <w:spacing w:before="115"/>
        <w:ind w:left="3564" w:right="0" w:firstLine="0"/>
        <w:jc w:val="left"/>
        <w:rPr>
          <w:sz w:val="20"/>
        </w:rPr>
      </w:pPr>
      <w:r>
        <w:rPr>
          <w:w w:val="125"/>
          <w:sz w:val="20"/>
        </w:rPr>
        <w:t>=</w:t>
      </w:r>
      <w:r>
        <w:rPr>
          <w:spacing w:val="52"/>
          <w:w w:val="125"/>
          <w:sz w:val="20"/>
        </w:rPr>
        <w:t>  </w:t>
      </w:r>
      <w:r>
        <w:rPr>
          <w:i/>
          <w:w w:val="125"/>
          <w:sz w:val="20"/>
        </w:rPr>
        <w:t>E</w:t>
      </w:r>
      <w:r>
        <w:rPr>
          <w:w w:val="125"/>
          <w:sz w:val="20"/>
        </w:rPr>
        <w:t>[2</w:t>
      </w:r>
      <w:r>
        <w:rPr>
          <w:w w:val="125"/>
          <w:sz w:val="20"/>
          <w:vertAlign w:val="superscript"/>
        </w:rPr>
        <w:t>2</w:t>
      </w:r>
      <w:r>
        <w:rPr>
          <w:i/>
          <w:w w:val="125"/>
          <w:sz w:val="20"/>
          <w:vertAlign w:val="superscript"/>
        </w:rPr>
        <w:t>X</w:t>
      </w:r>
      <w:r>
        <w:rPr>
          <w:i/>
          <w:spacing w:val="-34"/>
          <w:w w:val="125"/>
          <w:sz w:val="20"/>
          <w:vertAlign w:val="baseline"/>
        </w:rPr>
        <w:t> </w:t>
      </w:r>
      <w:r>
        <w:rPr>
          <w:w w:val="120"/>
          <w:sz w:val="20"/>
          <w:vertAlign w:val="baseline"/>
        </w:rPr>
        <w:t>]</w:t>
      </w:r>
      <w:r>
        <w:rPr>
          <w:spacing w:val="-6"/>
          <w:w w:val="120"/>
          <w:sz w:val="20"/>
          <w:vertAlign w:val="baseline"/>
        </w:rPr>
        <w:t> </w:t>
      </w:r>
      <w:r>
        <w:rPr>
          <w:rFonts w:ascii="Cambria" w:hAnsi="Cambria"/>
          <w:w w:val="125"/>
          <w:sz w:val="20"/>
          <w:vertAlign w:val="baseline"/>
        </w:rPr>
        <w:t>−</w:t>
      </w:r>
      <w:r>
        <w:rPr>
          <w:rFonts w:ascii="Cambria" w:hAnsi="Cambria"/>
          <w:spacing w:val="-7"/>
          <w:w w:val="125"/>
          <w:sz w:val="20"/>
          <w:vertAlign w:val="baseline"/>
        </w:rPr>
        <w:t> </w:t>
      </w:r>
      <w:r>
        <w:rPr>
          <w:w w:val="125"/>
          <w:sz w:val="20"/>
          <w:vertAlign w:val="baseline"/>
        </w:rPr>
        <w:t>2(</w:t>
      </w:r>
      <w:r>
        <w:rPr>
          <w:i/>
          <w:w w:val="125"/>
          <w:sz w:val="20"/>
          <w:vertAlign w:val="baseline"/>
        </w:rPr>
        <w:t>m</w:t>
      </w:r>
      <w:r>
        <w:rPr>
          <w:i/>
          <w:spacing w:val="-8"/>
          <w:w w:val="125"/>
          <w:sz w:val="20"/>
          <w:vertAlign w:val="baseline"/>
        </w:rPr>
        <w:t> </w:t>
      </w:r>
      <w:r>
        <w:rPr>
          <w:w w:val="125"/>
          <w:sz w:val="20"/>
          <w:vertAlign w:val="baseline"/>
        </w:rPr>
        <w:t>+</w:t>
      </w:r>
      <w:r>
        <w:rPr>
          <w:spacing w:val="-8"/>
          <w:w w:val="125"/>
          <w:sz w:val="20"/>
          <w:vertAlign w:val="baseline"/>
        </w:rPr>
        <w:t> </w:t>
      </w:r>
      <w:r>
        <w:rPr>
          <w:w w:val="125"/>
          <w:sz w:val="20"/>
          <w:vertAlign w:val="baseline"/>
        </w:rPr>
        <w:t>1)</w:t>
      </w:r>
      <w:r>
        <w:rPr>
          <w:i/>
          <w:w w:val="125"/>
          <w:sz w:val="20"/>
          <w:vertAlign w:val="baseline"/>
        </w:rPr>
        <w:t>E</w:t>
      </w:r>
      <w:r>
        <w:rPr>
          <w:w w:val="125"/>
          <w:sz w:val="20"/>
          <w:vertAlign w:val="baseline"/>
        </w:rPr>
        <w:t>[2</w:t>
      </w:r>
      <w:r>
        <w:rPr>
          <w:i/>
          <w:w w:val="125"/>
          <w:sz w:val="20"/>
          <w:vertAlign w:val="superscript"/>
        </w:rPr>
        <w:t>X</w:t>
      </w:r>
      <w:r>
        <w:rPr>
          <w:i/>
          <w:spacing w:val="-34"/>
          <w:w w:val="125"/>
          <w:sz w:val="20"/>
          <w:vertAlign w:val="baseline"/>
        </w:rPr>
        <w:t> </w:t>
      </w:r>
      <w:r>
        <w:rPr>
          <w:w w:val="120"/>
          <w:sz w:val="20"/>
          <w:vertAlign w:val="baseline"/>
        </w:rPr>
        <w:t>]</w:t>
      </w:r>
      <w:r>
        <w:rPr>
          <w:spacing w:val="-6"/>
          <w:w w:val="120"/>
          <w:sz w:val="20"/>
          <w:vertAlign w:val="baseline"/>
        </w:rPr>
        <w:t> </w:t>
      </w:r>
      <w:r>
        <w:rPr>
          <w:w w:val="125"/>
          <w:sz w:val="20"/>
          <w:vertAlign w:val="baseline"/>
        </w:rPr>
        <w:t>+</w:t>
      </w:r>
      <w:r>
        <w:rPr>
          <w:spacing w:val="-8"/>
          <w:w w:val="125"/>
          <w:sz w:val="20"/>
          <w:vertAlign w:val="baseline"/>
        </w:rPr>
        <w:t> </w:t>
      </w:r>
      <w:r>
        <w:rPr>
          <w:w w:val="125"/>
          <w:sz w:val="20"/>
          <w:vertAlign w:val="baseline"/>
        </w:rPr>
        <w:t>(</w:t>
      </w:r>
      <w:r>
        <w:rPr>
          <w:i/>
          <w:w w:val="125"/>
          <w:sz w:val="20"/>
          <w:vertAlign w:val="baseline"/>
        </w:rPr>
        <w:t>m</w:t>
      </w:r>
      <w:r>
        <w:rPr>
          <w:i/>
          <w:spacing w:val="-8"/>
          <w:w w:val="125"/>
          <w:sz w:val="20"/>
          <w:vertAlign w:val="baseline"/>
        </w:rPr>
        <w:t> </w:t>
      </w:r>
      <w:r>
        <w:rPr>
          <w:w w:val="125"/>
          <w:sz w:val="20"/>
          <w:vertAlign w:val="baseline"/>
        </w:rPr>
        <w:t>+</w:t>
      </w:r>
      <w:r>
        <w:rPr>
          <w:spacing w:val="-8"/>
          <w:w w:val="125"/>
          <w:sz w:val="20"/>
          <w:vertAlign w:val="baseline"/>
        </w:rPr>
        <w:t> </w:t>
      </w:r>
      <w:r>
        <w:rPr>
          <w:spacing w:val="-8"/>
          <w:w w:val="125"/>
          <w:sz w:val="20"/>
          <w:vertAlign w:val="baseline"/>
        </w:rPr>
        <w:t>1)</w:t>
      </w:r>
      <w:r>
        <w:rPr>
          <w:spacing w:val="-8"/>
          <w:w w:val="125"/>
          <w:sz w:val="20"/>
          <w:vertAlign w:val="superscript"/>
        </w:rPr>
        <w:t>2</w:t>
      </w:r>
    </w:p>
    <w:p>
      <w:pPr>
        <w:spacing w:before="114"/>
        <w:ind w:left="3564" w:right="0" w:firstLine="0"/>
        <w:jc w:val="left"/>
        <w:rPr>
          <w:sz w:val="20"/>
        </w:rPr>
      </w:pPr>
      <w:r>
        <w:rPr>
          <w:w w:val="135"/>
          <w:sz w:val="20"/>
        </w:rPr>
        <w:t>=</w:t>
      </w:r>
      <w:r>
        <w:rPr>
          <w:spacing w:val="39"/>
          <w:w w:val="135"/>
          <w:sz w:val="20"/>
        </w:rPr>
        <w:t>  </w:t>
      </w:r>
      <w:r>
        <w:rPr>
          <w:i/>
          <w:w w:val="130"/>
          <w:sz w:val="20"/>
        </w:rPr>
        <w:t>E</w:t>
      </w:r>
      <w:r>
        <w:rPr>
          <w:w w:val="130"/>
          <w:sz w:val="20"/>
        </w:rPr>
        <w:t>[2</w:t>
      </w:r>
      <w:r>
        <w:rPr>
          <w:w w:val="130"/>
          <w:sz w:val="20"/>
          <w:vertAlign w:val="superscript"/>
        </w:rPr>
        <w:t>2</w:t>
      </w:r>
      <w:r>
        <w:rPr>
          <w:i/>
          <w:w w:val="130"/>
          <w:sz w:val="20"/>
          <w:vertAlign w:val="superscript"/>
        </w:rPr>
        <w:t>X</w:t>
      </w:r>
      <w:r>
        <w:rPr>
          <w:i/>
          <w:spacing w:val="-38"/>
          <w:w w:val="130"/>
          <w:sz w:val="20"/>
          <w:vertAlign w:val="baseline"/>
        </w:rPr>
        <w:t> </w:t>
      </w:r>
      <w:r>
        <w:rPr>
          <w:w w:val="120"/>
          <w:sz w:val="20"/>
          <w:vertAlign w:val="baseline"/>
        </w:rPr>
        <w:t>]</w:t>
      </w:r>
      <w:r>
        <w:rPr>
          <w:spacing w:val="-9"/>
          <w:w w:val="120"/>
          <w:sz w:val="20"/>
          <w:vertAlign w:val="baseline"/>
        </w:rPr>
        <w:t> </w:t>
      </w:r>
      <w:r>
        <w:rPr>
          <w:rFonts w:ascii="Cambria" w:hAnsi="Cambria"/>
          <w:w w:val="130"/>
          <w:sz w:val="20"/>
          <w:vertAlign w:val="baseline"/>
        </w:rPr>
        <w:t>−</w:t>
      </w:r>
      <w:r>
        <w:rPr>
          <w:rFonts w:ascii="Cambria" w:hAnsi="Cambria"/>
          <w:spacing w:val="-13"/>
          <w:w w:val="130"/>
          <w:sz w:val="20"/>
          <w:vertAlign w:val="baseline"/>
        </w:rPr>
        <w:t> </w:t>
      </w:r>
      <w:r>
        <w:rPr>
          <w:w w:val="130"/>
          <w:sz w:val="20"/>
          <w:vertAlign w:val="baseline"/>
        </w:rPr>
        <w:t>(</w:t>
      </w:r>
      <w:r>
        <w:rPr>
          <w:i/>
          <w:w w:val="130"/>
          <w:sz w:val="20"/>
          <w:vertAlign w:val="baseline"/>
        </w:rPr>
        <w:t>m</w:t>
      </w:r>
      <w:r>
        <w:rPr>
          <w:i/>
          <w:spacing w:val="-14"/>
          <w:w w:val="130"/>
          <w:sz w:val="20"/>
          <w:vertAlign w:val="baseline"/>
        </w:rPr>
        <w:t> </w:t>
      </w:r>
      <w:r>
        <w:rPr>
          <w:w w:val="135"/>
          <w:sz w:val="20"/>
          <w:vertAlign w:val="baseline"/>
        </w:rPr>
        <w:t>+</w:t>
      </w:r>
      <w:r>
        <w:rPr>
          <w:spacing w:val="-16"/>
          <w:w w:val="135"/>
          <w:sz w:val="20"/>
          <w:vertAlign w:val="baseline"/>
        </w:rPr>
        <w:t> </w:t>
      </w:r>
      <w:r>
        <w:rPr>
          <w:spacing w:val="-5"/>
          <w:w w:val="130"/>
          <w:sz w:val="20"/>
          <w:vertAlign w:val="baseline"/>
        </w:rPr>
        <w:t>1)</w:t>
      </w:r>
      <w:r>
        <w:rPr>
          <w:spacing w:val="-5"/>
          <w:w w:val="130"/>
          <w:sz w:val="20"/>
          <w:vertAlign w:val="superscript"/>
        </w:rPr>
        <w:t>2</w:t>
      </w:r>
    </w:p>
    <w:p>
      <w:pPr>
        <w:pStyle w:val="BodyText"/>
      </w:pPr>
      <w:r>
        <w:rPr/>
        <w:br w:type="column"/>
      </w:r>
      <w:r>
        <w:rPr/>
      </w:r>
    </w:p>
    <w:p>
      <w:pPr>
        <w:pStyle w:val="BodyText"/>
        <w:spacing w:before="91"/>
      </w:pPr>
    </w:p>
    <w:p>
      <w:pPr>
        <w:pStyle w:val="BodyText"/>
        <w:ind w:left="1598"/>
      </w:pPr>
      <w:r>
        <w:rPr>
          <w:spacing w:val="-2"/>
          <w:w w:val="110"/>
        </w:rPr>
        <w:t>(4.3)</w:t>
      </w:r>
    </w:p>
    <w:p>
      <w:pPr>
        <w:pStyle w:val="BodyText"/>
        <w:spacing w:after="0"/>
        <w:sectPr>
          <w:type w:val="continuous"/>
          <w:pgSz w:w="12240" w:h="15840"/>
          <w:pgMar w:header="0" w:footer="1052" w:top="1820" w:bottom="280" w:left="1440" w:right="1080"/>
          <w:cols w:num="2" w:equalWidth="0">
            <w:col w:w="7052" w:space="40"/>
            <w:col w:w="2628"/>
          </w:cols>
        </w:sectPr>
      </w:pPr>
    </w:p>
    <w:p>
      <w:pPr>
        <w:pStyle w:val="BodyText"/>
        <w:spacing w:line="235" w:lineRule="auto" w:before="175"/>
        <w:ind w:left="260" w:right="626"/>
      </w:pPr>
      <w:r>
        <w:rPr>
          <w:w w:val="105"/>
        </w:rPr>
        <w:t>Let</w:t>
      </w:r>
      <w:r>
        <w:rPr>
          <w:w w:val="120"/>
        </w:rPr>
        <w:t> </w:t>
      </w:r>
      <w:r>
        <w:rPr>
          <w:i/>
          <w:w w:val="120"/>
        </w:rPr>
        <w:t>X</w:t>
      </w:r>
      <w:r>
        <w:rPr>
          <w:i/>
          <w:w w:val="120"/>
          <w:vertAlign w:val="subscript"/>
        </w:rPr>
        <w:t>m</w:t>
      </w:r>
      <w:r>
        <w:rPr>
          <w:i/>
          <w:spacing w:val="19"/>
          <w:w w:val="120"/>
          <w:vertAlign w:val="baseline"/>
        </w:rPr>
        <w:t> </w:t>
      </w:r>
      <w:r>
        <w:rPr>
          <w:w w:val="105"/>
          <w:vertAlign w:val="baseline"/>
        </w:rPr>
        <w:t>denote</w:t>
      </w:r>
      <w:r>
        <w:rPr>
          <w:spacing w:val="16"/>
          <w:w w:val="105"/>
          <w:vertAlign w:val="baseline"/>
        </w:rPr>
        <w:t> </w:t>
      </w:r>
      <w:r>
        <w:rPr>
          <w:w w:val="105"/>
          <w:vertAlign w:val="baseline"/>
        </w:rPr>
        <w:t>the</w:t>
      </w:r>
      <w:r>
        <w:rPr>
          <w:spacing w:val="16"/>
          <w:w w:val="105"/>
          <w:vertAlign w:val="baseline"/>
        </w:rPr>
        <w:t> </w:t>
      </w:r>
      <w:r>
        <w:rPr>
          <w:w w:val="105"/>
          <w:vertAlign w:val="baseline"/>
        </w:rPr>
        <w:t>value</w:t>
      </w:r>
      <w:r>
        <w:rPr>
          <w:spacing w:val="16"/>
          <w:w w:val="105"/>
          <w:vertAlign w:val="baseline"/>
        </w:rPr>
        <w:t> </w:t>
      </w:r>
      <w:r>
        <w:rPr>
          <w:w w:val="105"/>
          <w:vertAlign w:val="baseline"/>
        </w:rPr>
        <w:t>of</w:t>
      </w:r>
      <w:r>
        <w:rPr>
          <w:spacing w:val="16"/>
          <w:w w:val="105"/>
          <w:vertAlign w:val="baseline"/>
        </w:rPr>
        <w:t> </w:t>
      </w:r>
      <w:r>
        <w:rPr>
          <w:w w:val="105"/>
          <w:vertAlign w:val="baseline"/>
        </w:rPr>
        <w:t>our</w:t>
      </w:r>
      <w:r>
        <w:rPr>
          <w:spacing w:val="16"/>
          <w:w w:val="105"/>
          <w:vertAlign w:val="baseline"/>
        </w:rPr>
        <w:t> </w:t>
      </w:r>
      <w:r>
        <w:rPr>
          <w:w w:val="105"/>
          <w:vertAlign w:val="baseline"/>
        </w:rPr>
        <w:t>register</w:t>
      </w:r>
      <w:r>
        <w:rPr>
          <w:spacing w:val="16"/>
          <w:w w:val="105"/>
          <w:vertAlign w:val="baseline"/>
        </w:rPr>
        <w:t> </w:t>
      </w:r>
      <w:r>
        <w:rPr>
          <w:w w:val="105"/>
          <w:vertAlign w:val="baseline"/>
        </w:rPr>
        <w:t>after</w:t>
      </w:r>
      <w:r>
        <w:rPr>
          <w:spacing w:val="16"/>
          <w:w w:val="105"/>
          <w:vertAlign w:val="baseline"/>
        </w:rPr>
        <w:t> </w:t>
      </w:r>
      <w:r>
        <w:rPr>
          <w:w w:val="105"/>
          <w:vertAlign w:val="baseline"/>
        </w:rPr>
        <w:t>seeing</w:t>
      </w:r>
      <w:r>
        <w:rPr>
          <w:spacing w:val="16"/>
          <w:w w:val="105"/>
          <w:vertAlign w:val="baseline"/>
        </w:rPr>
        <w:t> </w:t>
      </w:r>
      <w:r>
        <w:rPr>
          <w:i/>
          <w:w w:val="105"/>
          <w:vertAlign w:val="baseline"/>
        </w:rPr>
        <w:t>m</w:t>
      </w:r>
      <w:r>
        <w:rPr>
          <w:i/>
          <w:spacing w:val="16"/>
          <w:w w:val="105"/>
          <w:vertAlign w:val="baseline"/>
        </w:rPr>
        <w:t> </w:t>
      </w:r>
      <w:r>
        <w:rPr>
          <w:w w:val="105"/>
          <w:vertAlign w:val="baseline"/>
        </w:rPr>
        <w:t>events.</w:t>
      </w:r>
      <w:r>
        <w:rPr>
          <w:spacing w:val="38"/>
          <w:w w:val="105"/>
          <w:vertAlign w:val="baseline"/>
        </w:rPr>
        <w:t> </w:t>
      </w:r>
      <w:r>
        <w:rPr>
          <w:w w:val="105"/>
          <w:vertAlign w:val="baseline"/>
        </w:rPr>
        <w:t>We</w:t>
      </w:r>
      <w:r>
        <w:rPr>
          <w:spacing w:val="16"/>
          <w:w w:val="105"/>
          <w:vertAlign w:val="baseline"/>
        </w:rPr>
        <w:t> </w:t>
      </w:r>
      <w:r>
        <w:rPr>
          <w:w w:val="105"/>
          <w:vertAlign w:val="baseline"/>
        </w:rPr>
        <w:t>now</w:t>
      </w:r>
      <w:r>
        <w:rPr>
          <w:spacing w:val="16"/>
          <w:w w:val="105"/>
          <w:vertAlign w:val="baseline"/>
        </w:rPr>
        <w:t> </w:t>
      </w:r>
      <w:r>
        <w:rPr>
          <w:w w:val="105"/>
          <w:vertAlign w:val="baseline"/>
        </w:rPr>
        <w:t>compute</w:t>
      </w:r>
      <w:r>
        <w:rPr>
          <w:w w:val="120"/>
          <w:vertAlign w:val="baseline"/>
        </w:rPr>
        <w:t> </w:t>
      </w:r>
      <w:r>
        <w:rPr>
          <w:i/>
          <w:w w:val="120"/>
          <w:vertAlign w:val="baseline"/>
        </w:rPr>
        <w:t>E</w:t>
      </w:r>
      <w:r>
        <w:rPr>
          <w:w w:val="120"/>
          <w:vertAlign w:val="baseline"/>
        </w:rPr>
        <w:t>[2</w:t>
      </w:r>
      <w:r>
        <w:rPr>
          <w:w w:val="120"/>
          <w:vertAlign w:val="superscript"/>
        </w:rPr>
        <w:t>2</w:t>
      </w:r>
      <w:r>
        <w:rPr>
          <w:i/>
          <w:w w:val="120"/>
          <w:vertAlign w:val="superscript"/>
        </w:rPr>
        <w:t>X</w:t>
      </w:r>
      <w:r>
        <w:rPr>
          <w:rFonts w:ascii="Cambria"/>
          <w:i/>
          <w:w w:val="120"/>
          <w:position w:val="5"/>
          <w:sz w:val="10"/>
          <w:vertAlign w:val="baseline"/>
        </w:rPr>
        <w:t>m</w:t>
      </w:r>
      <w:r>
        <w:rPr>
          <w:rFonts w:ascii="Cambria"/>
          <w:i/>
          <w:spacing w:val="-8"/>
          <w:w w:val="120"/>
          <w:position w:val="5"/>
          <w:sz w:val="10"/>
          <w:vertAlign w:val="baseline"/>
        </w:rPr>
        <w:t> </w:t>
      </w:r>
      <w:r>
        <w:rPr>
          <w:w w:val="105"/>
          <w:vertAlign w:val="baseline"/>
        </w:rPr>
        <w:t>]</w:t>
      </w:r>
      <w:r>
        <w:rPr>
          <w:spacing w:val="16"/>
          <w:w w:val="105"/>
          <w:vertAlign w:val="baseline"/>
        </w:rPr>
        <w:t> </w:t>
      </w:r>
      <w:r>
        <w:rPr>
          <w:w w:val="105"/>
          <w:vertAlign w:val="baseline"/>
        </w:rPr>
        <w:t>and</w:t>
      </w:r>
      <w:r>
        <w:rPr>
          <w:spacing w:val="16"/>
          <w:w w:val="105"/>
          <w:vertAlign w:val="baseline"/>
        </w:rPr>
        <w:t> </w:t>
      </w:r>
      <w:r>
        <w:rPr>
          <w:w w:val="105"/>
          <w:vertAlign w:val="baseline"/>
        </w:rPr>
        <w:t>plug</w:t>
      </w:r>
      <w:r>
        <w:rPr>
          <w:spacing w:val="16"/>
          <w:w w:val="105"/>
          <w:vertAlign w:val="baseline"/>
        </w:rPr>
        <w:t> </w:t>
      </w:r>
      <w:r>
        <w:rPr>
          <w:w w:val="105"/>
          <w:vertAlign w:val="baseline"/>
        </w:rPr>
        <w:t>it into Equation </w:t>
      </w:r>
      <w:hyperlink w:history="true" w:anchor="_bookmark175">
        <w:r>
          <w:rPr>
            <w:w w:val="105"/>
            <w:vertAlign w:val="baseline"/>
          </w:rPr>
          <w:t>4.3.</w:t>
        </w:r>
      </w:hyperlink>
    </w:p>
    <w:p>
      <w:pPr>
        <w:pStyle w:val="BodyText"/>
        <w:spacing w:before="5"/>
        <w:rPr>
          <w:sz w:val="12"/>
        </w:rPr>
      </w:pPr>
    </w:p>
    <w:p>
      <w:pPr>
        <w:pStyle w:val="BodyText"/>
        <w:spacing w:after="0"/>
        <w:rPr>
          <w:sz w:val="12"/>
        </w:rPr>
        <w:sectPr>
          <w:type w:val="continuous"/>
          <w:pgSz w:w="12240" w:h="15840"/>
          <w:pgMar w:header="0" w:footer="1052" w:top="1820" w:bottom="280" w:left="1440" w:right="1080"/>
        </w:sectPr>
      </w:pPr>
    </w:p>
    <w:p>
      <w:pPr>
        <w:tabs>
          <w:tab w:pos="1868" w:val="left" w:leader="none"/>
        </w:tabs>
        <w:spacing w:line="184" w:lineRule="exact" w:before="69"/>
        <w:ind w:left="697" w:right="0" w:firstLine="0"/>
        <w:jc w:val="left"/>
        <w:rPr>
          <w:rFonts w:ascii="Cambria" w:hAnsi="Cambria"/>
          <w:position w:val="5"/>
          <w:sz w:val="14"/>
        </w:rPr>
      </w:pPr>
      <w:r>
        <w:rPr>
          <w:rFonts w:ascii="Cambria" w:hAnsi="Cambria"/>
          <w:position w:val="5"/>
          <w:sz w:val="14"/>
        </w:rPr>
        <mc:AlternateContent>
          <mc:Choice Requires="wps">
            <w:drawing>
              <wp:anchor distT="0" distB="0" distL="0" distR="0" allowOverlap="1" layoutInCell="1" locked="0" behindDoc="1" simplePos="0" relativeHeight="481139712">
                <wp:simplePos x="0" y="0"/>
                <wp:positionH relativeFrom="page">
                  <wp:posOffset>1158201</wp:posOffset>
                </wp:positionH>
                <wp:positionV relativeFrom="paragraph">
                  <wp:posOffset>3787</wp:posOffset>
                </wp:positionV>
                <wp:extent cx="942975" cy="46990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942975" cy="469900"/>
                        </a:xfrm>
                        <a:prstGeom prst="rect">
                          <a:avLst/>
                        </a:prstGeom>
                      </wps:spPr>
                      <wps:txbx>
                        <w:txbxContent>
                          <w:p>
                            <w:pPr>
                              <w:tabs>
                                <w:tab w:pos="665" w:val="left" w:leader="none"/>
                              </w:tabs>
                              <w:spacing w:line="353" w:lineRule="exact" w:before="0"/>
                              <w:ind w:left="0" w:right="0" w:firstLine="0"/>
                              <w:jc w:val="left"/>
                              <w:rPr>
                                <w:rFonts w:ascii="Lucida Sans Unicode" w:hAnsi="Lucida Sans Unicode"/>
                                <w:position w:val="15"/>
                                <w:sz w:val="20"/>
                              </w:rPr>
                            </w:pPr>
                            <w:r>
                              <w:rPr>
                                <w:i/>
                                <w:spacing w:val="-5"/>
                                <w:w w:val="115"/>
                                <w:sz w:val="20"/>
                              </w:rPr>
                              <w:t>E</w:t>
                            </w:r>
                            <w:r>
                              <w:rPr>
                                <w:spacing w:val="-5"/>
                                <w:w w:val="115"/>
                                <w:sz w:val="20"/>
                              </w:rPr>
                              <w:t>[2</w:t>
                            </w:r>
                            <w:r>
                              <w:rPr>
                                <w:sz w:val="20"/>
                              </w:rPr>
                              <w:tab/>
                            </w:r>
                            <w:r>
                              <w:rPr>
                                <w:w w:val="115"/>
                                <w:sz w:val="20"/>
                              </w:rPr>
                              <w:t>]</w:t>
                            </w:r>
                            <w:r>
                              <w:rPr>
                                <w:spacing w:val="25"/>
                                <w:w w:val="155"/>
                                <w:sz w:val="20"/>
                              </w:rPr>
                              <w:t>  </w:t>
                            </w:r>
                            <w:r>
                              <w:rPr>
                                <w:w w:val="155"/>
                                <w:sz w:val="20"/>
                              </w:rPr>
                              <w:t>=</w:t>
                            </w:r>
                            <w:r>
                              <w:rPr>
                                <w:spacing w:val="25"/>
                                <w:w w:val="155"/>
                                <w:sz w:val="20"/>
                              </w:rPr>
                              <w:t>  </w:t>
                            </w:r>
                            <w:r>
                              <w:rPr>
                                <w:rFonts w:ascii="Lucida Sans Unicode" w:hAnsi="Lucida Sans Unicode"/>
                                <w:spacing w:val="-10"/>
                                <w:w w:val="155"/>
                                <w:position w:val="15"/>
                                <w:sz w:val="20"/>
                              </w:rPr>
                              <w:t>Σ</w:t>
                            </w:r>
                          </w:p>
                        </w:txbxContent>
                      </wps:txbx>
                      <wps:bodyPr wrap="square" lIns="0" tIns="0" rIns="0" bIns="0" rtlCol="0">
                        <a:noAutofit/>
                      </wps:bodyPr>
                    </wps:wsp>
                  </a:graphicData>
                </a:graphic>
              </wp:anchor>
            </w:drawing>
          </mc:Choice>
          <mc:Fallback>
            <w:pict>
              <v:shape style="position:absolute;margin-left:91.196999pt;margin-top:.298253pt;width:74.25pt;height:37pt;mso-position-horizontal-relative:page;mso-position-vertical-relative:paragraph;z-index:-22176768" type="#_x0000_t202" id="docshape1297" filled="false" stroked="false">
                <v:textbox inset="0,0,0,0">
                  <w:txbxContent>
                    <w:p>
                      <w:pPr>
                        <w:tabs>
                          <w:tab w:pos="665" w:val="left" w:leader="none"/>
                        </w:tabs>
                        <w:spacing w:line="353" w:lineRule="exact" w:before="0"/>
                        <w:ind w:left="0" w:right="0" w:firstLine="0"/>
                        <w:jc w:val="left"/>
                        <w:rPr>
                          <w:rFonts w:ascii="Lucida Sans Unicode" w:hAnsi="Lucida Sans Unicode"/>
                          <w:position w:val="15"/>
                          <w:sz w:val="20"/>
                        </w:rPr>
                      </w:pPr>
                      <w:r>
                        <w:rPr>
                          <w:i/>
                          <w:spacing w:val="-5"/>
                          <w:w w:val="115"/>
                          <w:sz w:val="20"/>
                        </w:rPr>
                        <w:t>E</w:t>
                      </w:r>
                      <w:r>
                        <w:rPr>
                          <w:spacing w:val="-5"/>
                          <w:w w:val="115"/>
                          <w:sz w:val="20"/>
                        </w:rPr>
                        <w:t>[2</w:t>
                      </w:r>
                      <w:r>
                        <w:rPr>
                          <w:sz w:val="20"/>
                        </w:rPr>
                        <w:tab/>
                      </w:r>
                      <w:r>
                        <w:rPr>
                          <w:w w:val="115"/>
                          <w:sz w:val="20"/>
                        </w:rPr>
                        <w:t>]</w:t>
                      </w:r>
                      <w:r>
                        <w:rPr>
                          <w:spacing w:val="25"/>
                          <w:w w:val="155"/>
                          <w:sz w:val="20"/>
                        </w:rPr>
                        <w:t>  </w:t>
                      </w:r>
                      <w:r>
                        <w:rPr>
                          <w:w w:val="155"/>
                          <w:sz w:val="20"/>
                        </w:rPr>
                        <w:t>=</w:t>
                      </w:r>
                      <w:r>
                        <w:rPr>
                          <w:spacing w:val="25"/>
                          <w:w w:val="155"/>
                          <w:sz w:val="20"/>
                        </w:rPr>
                        <w:t>  </w:t>
                      </w:r>
                      <w:r>
                        <w:rPr>
                          <w:rFonts w:ascii="Lucida Sans Unicode" w:hAnsi="Lucida Sans Unicode"/>
                          <w:spacing w:val="-10"/>
                          <w:w w:val="155"/>
                          <w:position w:val="15"/>
                          <w:sz w:val="20"/>
                        </w:rPr>
                        <w:t>Σ</w:t>
                      </w:r>
                    </w:p>
                  </w:txbxContent>
                </v:textbox>
                <w10:wrap type="none"/>
              </v:shape>
            </w:pict>
          </mc:Fallback>
        </mc:AlternateContent>
      </w:r>
      <w:r>
        <w:rPr>
          <w:spacing w:val="-5"/>
          <w:w w:val="145"/>
          <w:position w:val="2"/>
          <w:sz w:val="14"/>
        </w:rPr>
        <w:t>2</w:t>
      </w:r>
      <w:r>
        <w:rPr>
          <w:i/>
          <w:spacing w:val="-5"/>
          <w:w w:val="145"/>
          <w:position w:val="2"/>
          <w:sz w:val="14"/>
        </w:rPr>
        <w:t>X</w:t>
      </w:r>
      <w:r>
        <w:rPr>
          <w:rFonts w:ascii="Cambria" w:hAnsi="Cambria"/>
          <w:i/>
          <w:spacing w:val="-5"/>
          <w:w w:val="145"/>
          <w:sz w:val="10"/>
        </w:rPr>
        <w:t>m</w:t>
      </w:r>
      <w:r>
        <w:rPr>
          <w:rFonts w:ascii="Cambria" w:hAnsi="Cambria"/>
          <w:i/>
          <w:sz w:val="10"/>
        </w:rPr>
        <w:tab/>
      </w:r>
      <w:r>
        <w:rPr>
          <w:rFonts w:ascii="Cambria" w:hAnsi="Cambria"/>
          <w:spacing w:val="-10"/>
          <w:w w:val="145"/>
          <w:position w:val="5"/>
          <w:sz w:val="14"/>
        </w:rPr>
        <w:t>∞</w:t>
      </w:r>
    </w:p>
    <w:p>
      <w:pPr>
        <w:spacing w:line="149" w:lineRule="exact" w:before="0"/>
        <w:ind w:left="1868" w:right="0" w:firstLine="0"/>
        <w:jc w:val="left"/>
        <w:rPr>
          <w:sz w:val="14"/>
        </w:rPr>
      </w:pPr>
      <w:r>
        <w:rPr>
          <w:sz w:val="14"/>
        </w:rPr>
        <mc:AlternateContent>
          <mc:Choice Requires="wps">
            <w:drawing>
              <wp:anchor distT="0" distB="0" distL="0" distR="0" allowOverlap="1" layoutInCell="1" locked="0" behindDoc="1" simplePos="0" relativeHeight="481140224">
                <wp:simplePos x="0" y="0"/>
                <wp:positionH relativeFrom="page">
                  <wp:posOffset>1742719</wp:posOffset>
                </wp:positionH>
                <wp:positionV relativeFrom="paragraph">
                  <wp:posOffset>71157</wp:posOffset>
                </wp:positionV>
                <wp:extent cx="358775" cy="469900"/>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a:off x="0" y="0"/>
                          <a:ext cx="358775" cy="469900"/>
                        </a:xfrm>
                        <a:prstGeom prst="rect">
                          <a:avLst/>
                        </a:prstGeom>
                      </wps:spPr>
                      <wps:txbx>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wps:txbx>
                      <wps:bodyPr wrap="square" lIns="0" tIns="0" rIns="0" bIns="0" rtlCol="0">
                        <a:noAutofit/>
                      </wps:bodyPr>
                    </wps:wsp>
                  </a:graphicData>
                </a:graphic>
              </wp:anchor>
            </w:drawing>
          </mc:Choice>
          <mc:Fallback>
            <w:pict>
              <v:shape style="position:absolute;margin-left:137.222pt;margin-top:5.602985pt;width:28.25pt;height:37pt;mso-position-horizontal-relative:page;mso-position-vertical-relative:paragraph;z-index:-22176256" type="#_x0000_t202" id="docshape1298" filled="false" stroked="false">
                <v:textbox inset="0,0,0,0">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v:textbox>
                <w10:wrap type="none"/>
              </v:shape>
            </w:pict>
          </mc:Fallback>
        </mc:AlternateContent>
      </w:r>
      <w:r>
        <w:rPr>
          <w:i/>
          <w:spacing w:val="-5"/>
          <w:w w:val="150"/>
          <w:sz w:val="14"/>
        </w:rPr>
        <w:t>i</w:t>
      </w:r>
      <w:r>
        <w:rPr>
          <w:spacing w:val="-5"/>
          <w:w w:val="150"/>
          <w:sz w:val="14"/>
        </w:rPr>
        <w:t>=0</w:t>
      </w:r>
    </w:p>
    <w:p>
      <w:pPr>
        <w:spacing w:line="162" w:lineRule="exact" w:before="28"/>
        <w:ind w:left="1868" w:right="0" w:firstLine="0"/>
        <w:jc w:val="left"/>
        <w:rPr>
          <w:rFonts w:ascii="Cambria" w:hAnsi="Cambria"/>
          <w:sz w:val="14"/>
        </w:rPr>
      </w:pPr>
      <w:r>
        <w:rPr>
          <w:rFonts w:ascii="Cambria" w:hAnsi="Cambria"/>
          <w:spacing w:val="-10"/>
          <w:w w:val="135"/>
          <w:sz w:val="14"/>
        </w:rPr>
        <w:t>∞</w:t>
      </w:r>
    </w:p>
    <w:p>
      <w:pPr>
        <w:spacing w:line="131" w:lineRule="exact" w:before="0"/>
        <w:ind w:left="1868" w:right="0" w:firstLine="0"/>
        <w:jc w:val="left"/>
        <w:rPr>
          <w:sz w:val="14"/>
        </w:rPr>
      </w:pPr>
      <w:r>
        <w:rPr>
          <w:sz w:val="14"/>
        </w:rPr>
        <mc:AlternateContent>
          <mc:Choice Requires="wps">
            <w:drawing>
              <wp:anchor distT="0" distB="0" distL="0" distR="0" allowOverlap="1" layoutInCell="1" locked="0" behindDoc="1" simplePos="0" relativeHeight="481140736">
                <wp:simplePos x="0" y="0"/>
                <wp:positionH relativeFrom="page">
                  <wp:posOffset>1742719</wp:posOffset>
                </wp:positionH>
                <wp:positionV relativeFrom="paragraph">
                  <wp:posOffset>83560</wp:posOffset>
                </wp:positionV>
                <wp:extent cx="358775" cy="469900"/>
                <wp:effectExtent l="0" t="0" r="0" b="0"/>
                <wp:wrapNone/>
                <wp:docPr id="1678" name="Textbox 1678"/>
                <wp:cNvGraphicFramePr>
                  <a:graphicFrameLocks/>
                </wp:cNvGraphicFramePr>
                <a:graphic>
                  <a:graphicData uri="http://schemas.microsoft.com/office/word/2010/wordprocessingShape">
                    <wps:wsp>
                      <wps:cNvPr id="1678" name="Textbox 1678"/>
                      <wps:cNvSpPr txBox="1"/>
                      <wps:spPr>
                        <a:xfrm>
                          <a:off x="0" y="0"/>
                          <a:ext cx="358775" cy="469900"/>
                        </a:xfrm>
                        <a:prstGeom prst="rect">
                          <a:avLst/>
                        </a:prstGeom>
                      </wps:spPr>
                      <wps:txbx>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wps:txbx>
                      <wps:bodyPr wrap="square" lIns="0" tIns="0" rIns="0" bIns="0" rtlCol="0">
                        <a:noAutofit/>
                      </wps:bodyPr>
                    </wps:wsp>
                  </a:graphicData>
                </a:graphic>
              </wp:anchor>
            </w:drawing>
          </mc:Choice>
          <mc:Fallback>
            <w:pict>
              <v:shape style="position:absolute;margin-left:137.222pt;margin-top:6.579558pt;width:28.25pt;height:37pt;mso-position-horizontal-relative:page;mso-position-vertical-relative:paragraph;z-index:-22175744" type="#_x0000_t202" id="docshape1299" filled="false" stroked="false">
                <v:textbox inset="0,0,0,0">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v:textbox>
                <w10:wrap type="none"/>
              </v:shape>
            </w:pict>
          </mc:Fallback>
        </mc:AlternateContent>
      </w:r>
      <w:r>
        <w:rPr>
          <w:i/>
          <w:spacing w:val="-5"/>
          <w:w w:val="150"/>
          <w:sz w:val="14"/>
        </w:rPr>
        <w:t>i</w:t>
      </w:r>
      <w:r>
        <w:rPr>
          <w:spacing w:val="-5"/>
          <w:w w:val="150"/>
          <w:sz w:val="14"/>
        </w:rPr>
        <w:t>=0</w:t>
      </w:r>
    </w:p>
    <w:p>
      <w:pPr>
        <w:spacing w:before="114"/>
        <w:ind w:left="3" w:right="0" w:firstLine="0"/>
        <w:jc w:val="left"/>
        <w:rPr>
          <w:i/>
          <w:sz w:val="20"/>
        </w:rPr>
      </w:pPr>
      <w:r>
        <w:rPr/>
        <w:br w:type="column"/>
      </w:r>
      <w:r>
        <w:rPr>
          <w:i/>
          <w:w w:val="135"/>
          <w:sz w:val="20"/>
        </w:rPr>
        <w:t>P</w:t>
      </w:r>
      <w:r>
        <w:rPr>
          <w:i/>
          <w:spacing w:val="-33"/>
          <w:w w:val="135"/>
          <w:sz w:val="20"/>
        </w:rPr>
        <w:t> </w:t>
      </w:r>
      <w:r>
        <w:rPr>
          <w:w w:val="135"/>
          <w:sz w:val="20"/>
        </w:rPr>
        <w:t>(</w:t>
      </w:r>
      <w:r>
        <w:rPr>
          <w:i/>
          <w:w w:val="135"/>
          <w:sz w:val="20"/>
        </w:rPr>
        <w:t>X</w:t>
      </w:r>
      <w:r>
        <w:rPr>
          <w:i/>
          <w:w w:val="135"/>
          <w:sz w:val="20"/>
          <w:vertAlign w:val="subscript"/>
        </w:rPr>
        <w:t>m</w:t>
      </w:r>
      <w:r>
        <w:rPr>
          <w:i/>
          <w:spacing w:val="8"/>
          <w:w w:val="135"/>
          <w:sz w:val="20"/>
          <w:vertAlign w:val="baseline"/>
        </w:rPr>
        <w:t> </w:t>
      </w:r>
      <w:r>
        <w:rPr>
          <w:w w:val="135"/>
          <w:sz w:val="20"/>
          <w:vertAlign w:val="baseline"/>
        </w:rPr>
        <w:t>=</w:t>
      </w:r>
      <w:r>
        <w:rPr>
          <w:spacing w:val="-3"/>
          <w:w w:val="135"/>
          <w:sz w:val="20"/>
          <w:vertAlign w:val="baseline"/>
        </w:rPr>
        <w:t> </w:t>
      </w:r>
      <w:r>
        <w:rPr>
          <w:i/>
          <w:w w:val="135"/>
          <w:sz w:val="20"/>
          <w:vertAlign w:val="baseline"/>
        </w:rPr>
        <w:t>i</w:t>
      </w:r>
      <w:r>
        <w:rPr>
          <w:w w:val="135"/>
          <w:sz w:val="20"/>
          <w:vertAlign w:val="baseline"/>
        </w:rPr>
        <w:t>)</w:t>
      </w:r>
      <w:r>
        <w:rPr>
          <w:spacing w:val="-14"/>
          <w:w w:val="135"/>
          <w:sz w:val="20"/>
          <w:vertAlign w:val="baseline"/>
        </w:rPr>
        <w:t> </w:t>
      </w:r>
      <w:r>
        <w:rPr>
          <w:rFonts w:ascii="Cambria" w:hAnsi="Cambria"/>
          <w:w w:val="125"/>
          <w:sz w:val="20"/>
          <w:vertAlign w:val="baseline"/>
        </w:rPr>
        <w:t>·</w:t>
      </w:r>
      <w:r>
        <w:rPr>
          <w:rFonts w:ascii="Cambria" w:hAnsi="Cambria"/>
          <w:spacing w:val="-8"/>
          <w:w w:val="125"/>
          <w:sz w:val="20"/>
          <w:vertAlign w:val="baseline"/>
        </w:rPr>
        <w:t> </w:t>
      </w:r>
      <w:r>
        <w:rPr>
          <w:spacing w:val="-5"/>
          <w:w w:val="135"/>
          <w:sz w:val="20"/>
          <w:vertAlign w:val="baseline"/>
        </w:rPr>
        <w:t>2</w:t>
      </w:r>
      <w:r>
        <w:rPr>
          <w:spacing w:val="-5"/>
          <w:w w:val="135"/>
          <w:sz w:val="20"/>
          <w:vertAlign w:val="superscript"/>
        </w:rPr>
        <w:t>2</w:t>
      </w:r>
      <w:r>
        <w:rPr>
          <w:i/>
          <w:spacing w:val="-5"/>
          <w:w w:val="135"/>
          <w:sz w:val="20"/>
          <w:vertAlign w:val="superscript"/>
        </w:rPr>
        <w:t>i</w:t>
      </w:r>
    </w:p>
    <w:p>
      <w:pPr>
        <w:spacing w:before="115"/>
        <w:ind w:left="3" w:right="0" w:firstLine="0"/>
        <w:jc w:val="left"/>
        <w:rPr>
          <w:rFonts w:ascii="Lucida Sans Unicode" w:hAnsi="Lucida Sans Unicode"/>
          <w:position w:val="16"/>
          <w:sz w:val="20"/>
        </w:rPr>
      </w:pPr>
      <w:r>
        <w:rPr>
          <w:rFonts w:ascii="Lucida Sans Unicode" w:hAnsi="Lucida Sans Unicode"/>
          <w:position w:val="16"/>
          <w:sz w:val="20"/>
        </w:rPr>
        <mc:AlternateContent>
          <mc:Choice Requires="wps">
            <w:drawing>
              <wp:anchor distT="0" distB="0" distL="0" distR="0" allowOverlap="1" layoutInCell="1" locked="0" behindDoc="1" simplePos="0" relativeHeight="481141248">
                <wp:simplePos x="0" y="0"/>
                <wp:positionH relativeFrom="page">
                  <wp:posOffset>3863454</wp:posOffset>
                </wp:positionH>
                <wp:positionV relativeFrom="paragraph">
                  <wp:posOffset>393189</wp:posOffset>
                </wp:positionV>
                <wp:extent cx="164465" cy="88900"/>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04.209015pt;margin-top:30.959822pt;width:12.95pt;height:7pt;mso-position-horizontal-relative:page;mso-position-vertical-relative:paragraph;z-index:-22175232" type="#_x0000_t202" id="docshape1300"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1141760">
                <wp:simplePos x="0" y="0"/>
                <wp:positionH relativeFrom="page">
                  <wp:posOffset>5330113</wp:posOffset>
                </wp:positionH>
                <wp:positionV relativeFrom="paragraph">
                  <wp:posOffset>393189</wp:posOffset>
                </wp:positionV>
                <wp:extent cx="164465" cy="88900"/>
                <wp:effectExtent l="0" t="0" r="0" b="0"/>
                <wp:wrapNone/>
                <wp:docPr id="1680" name="Textbox 1680"/>
                <wp:cNvGraphicFramePr>
                  <a:graphicFrameLocks/>
                </wp:cNvGraphicFramePr>
                <a:graphic>
                  <a:graphicData uri="http://schemas.microsoft.com/office/word/2010/wordprocessingShape">
                    <wps:wsp>
                      <wps:cNvPr id="1680" name="Textbox 1680"/>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419.694pt;margin-top:30.959822pt;width:12.95pt;height:7pt;mso-position-horizontal-relative:page;mso-position-vertical-relative:paragraph;z-index:-22174720" type="#_x0000_t202" id="docshape1301"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w w:val="140"/>
          <w:sz w:val="20"/>
        </w:rPr>
        <w:t>2</w:t>
      </w:r>
      <w:r>
        <w:rPr>
          <w:w w:val="140"/>
          <w:sz w:val="20"/>
          <w:vertAlign w:val="superscript"/>
        </w:rPr>
        <w:t>2</w:t>
      </w:r>
      <w:r>
        <w:rPr>
          <w:i/>
          <w:w w:val="140"/>
          <w:sz w:val="20"/>
          <w:vertAlign w:val="superscript"/>
        </w:rPr>
        <w:t>i</w:t>
      </w:r>
      <w:r>
        <w:rPr>
          <w:i/>
          <w:spacing w:val="-16"/>
          <w:w w:val="140"/>
          <w:sz w:val="20"/>
          <w:vertAlign w:val="baseline"/>
        </w:rPr>
        <w:t> </w:t>
      </w:r>
      <w:r>
        <w:rPr>
          <w:rFonts w:ascii="Cambria" w:hAnsi="Cambria"/>
          <w:w w:val="120"/>
          <w:sz w:val="20"/>
          <w:vertAlign w:val="baseline"/>
        </w:rPr>
        <w:t>·</w:t>
      </w:r>
      <w:r>
        <w:rPr>
          <w:rFonts w:ascii="Lucida Sans Unicode" w:hAnsi="Lucida Sans Unicode"/>
          <w:spacing w:val="23"/>
          <w:w w:val="140"/>
          <w:position w:val="16"/>
          <w:sz w:val="20"/>
          <w:vertAlign w:val="baseline"/>
        </w:rPr>
        <w:t> </w:t>
      </w:r>
      <w:r>
        <w:rPr>
          <w:i/>
          <w:w w:val="140"/>
          <w:sz w:val="20"/>
          <w:vertAlign w:val="baseline"/>
        </w:rPr>
        <w:t>P</w:t>
      </w:r>
      <w:r>
        <w:rPr>
          <w:i/>
          <w:spacing w:val="-36"/>
          <w:w w:val="140"/>
          <w:sz w:val="20"/>
          <w:vertAlign w:val="baseline"/>
        </w:rPr>
        <w:t> </w:t>
      </w:r>
      <w:r>
        <w:rPr>
          <w:w w:val="140"/>
          <w:sz w:val="20"/>
          <w:vertAlign w:val="baseline"/>
        </w:rPr>
        <w:t>(</w:t>
      </w:r>
      <w:r>
        <w:rPr>
          <w:i/>
          <w:w w:val="140"/>
          <w:sz w:val="20"/>
          <w:vertAlign w:val="baseline"/>
        </w:rPr>
        <w:t>X</w:t>
      </w:r>
      <w:r>
        <w:rPr>
          <w:i/>
          <w:w w:val="140"/>
          <w:sz w:val="20"/>
          <w:vertAlign w:val="subscript"/>
        </w:rPr>
        <w:t>m</w:t>
      </w:r>
      <w:r>
        <w:rPr>
          <w:rFonts w:ascii="Cambria" w:hAnsi="Cambria"/>
          <w:w w:val="140"/>
          <w:sz w:val="20"/>
          <w:vertAlign w:val="subscript"/>
        </w:rPr>
        <w:t>−</w:t>
      </w:r>
      <w:r>
        <w:rPr>
          <w:w w:val="140"/>
          <w:sz w:val="20"/>
          <w:vertAlign w:val="subscript"/>
        </w:rPr>
        <w:t>1</w:t>
      </w:r>
      <w:r>
        <w:rPr>
          <w:spacing w:val="-3"/>
          <w:w w:val="140"/>
          <w:sz w:val="20"/>
          <w:vertAlign w:val="baseline"/>
        </w:rPr>
        <w:t> </w:t>
      </w:r>
      <w:r>
        <w:rPr>
          <w:w w:val="140"/>
          <w:sz w:val="20"/>
          <w:vertAlign w:val="baseline"/>
        </w:rPr>
        <w:t>=</w:t>
      </w:r>
      <w:r>
        <w:rPr>
          <w:spacing w:val="-11"/>
          <w:w w:val="140"/>
          <w:sz w:val="20"/>
          <w:vertAlign w:val="baseline"/>
        </w:rPr>
        <w:t> </w:t>
      </w:r>
      <w:r>
        <w:rPr>
          <w:i/>
          <w:w w:val="140"/>
          <w:sz w:val="20"/>
          <w:vertAlign w:val="baseline"/>
        </w:rPr>
        <w:t>i</w:t>
      </w:r>
      <w:r>
        <w:rPr>
          <w:i/>
          <w:spacing w:val="-19"/>
          <w:w w:val="140"/>
          <w:sz w:val="20"/>
          <w:vertAlign w:val="baseline"/>
        </w:rPr>
        <w:t> </w:t>
      </w:r>
      <w:r>
        <w:rPr>
          <w:rFonts w:ascii="Cambria" w:hAnsi="Cambria"/>
          <w:w w:val="140"/>
          <w:sz w:val="20"/>
          <w:vertAlign w:val="baseline"/>
        </w:rPr>
        <w:t>−</w:t>
      </w:r>
      <w:r>
        <w:rPr>
          <w:rFonts w:ascii="Cambria" w:hAnsi="Cambria"/>
          <w:spacing w:val="-18"/>
          <w:w w:val="140"/>
          <w:sz w:val="20"/>
          <w:vertAlign w:val="baseline"/>
        </w:rPr>
        <w:t> </w:t>
      </w:r>
      <w:r>
        <w:rPr>
          <w:w w:val="120"/>
          <w:sz w:val="20"/>
          <w:vertAlign w:val="baseline"/>
        </w:rPr>
        <w:t>1)</w:t>
      </w:r>
      <w:r>
        <w:rPr>
          <w:spacing w:val="-13"/>
          <w:w w:val="120"/>
          <w:sz w:val="20"/>
          <w:vertAlign w:val="baseline"/>
        </w:rPr>
        <w:t> </w:t>
      </w:r>
      <w:r>
        <w:rPr>
          <w:rFonts w:ascii="Cambria" w:hAnsi="Cambria"/>
          <w:w w:val="120"/>
          <w:sz w:val="20"/>
          <w:vertAlign w:val="baseline"/>
        </w:rPr>
        <w:t>·</w:t>
      </w:r>
      <w:r>
        <w:rPr>
          <w:rFonts w:ascii="Cambria" w:hAnsi="Cambria"/>
          <w:spacing w:val="-12"/>
          <w:w w:val="120"/>
          <w:sz w:val="20"/>
          <w:vertAlign w:val="baseline"/>
        </w:rPr>
        <w:t> </w:t>
      </w:r>
      <w:r>
        <w:rPr>
          <w:w w:val="140"/>
          <w:sz w:val="20"/>
          <w:vertAlign w:val="baseline"/>
        </w:rPr>
        <w:t>2</w:t>
      </w:r>
      <w:r>
        <w:rPr>
          <w:rFonts w:ascii="Cambria" w:hAnsi="Cambria"/>
          <w:w w:val="140"/>
          <w:sz w:val="20"/>
          <w:vertAlign w:val="superscript"/>
        </w:rPr>
        <w:t>−</w:t>
      </w:r>
      <w:r>
        <w:rPr>
          <w:w w:val="140"/>
          <w:sz w:val="20"/>
          <w:vertAlign w:val="superscript"/>
        </w:rPr>
        <w:t>(</w:t>
      </w:r>
      <w:r>
        <w:rPr>
          <w:i/>
          <w:w w:val="140"/>
          <w:sz w:val="20"/>
          <w:vertAlign w:val="superscript"/>
        </w:rPr>
        <w:t>i</w:t>
      </w:r>
      <w:r>
        <w:rPr>
          <w:rFonts w:ascii="Cambria" w:hAnsi="Cambria"/>
          <w:w w:val="140"/>
          <w:sz w:val="20"/>
          <w:vertAlign w:val="superscript"/>
        </w:rPr>
        <w:t>−</w:t>
      </w:r>
      <w:r>
        <w:rPr>
          <w:w w:val="140"/>
          <w:sz w:val="20"/>
          <w:vertAlign w:val="superscript"/>
        </w:rPr>
        <w:t>1)</w:t>
      </w:r>
      <w:r>
        <w:rPr>
          <w:spacing w:val="-12"/>
          <w:w w:val="140"/>
          <w:sz w:val="20"/>
          <w:vertAlign w:val="baseline"/>
        </w:rPr>
        <w:t> </w:t>
      </w:r>
      <w:r>
        <w:rPr>
          <w:w w:val="140"/>
          <w:sz w:val="20"/>
          <w:vertAlign w:val="baseline"/>
        </w:rPr>
        <w:t>+</w:t>
      </w:r>
      <w:r>
        <w:rPr>
          <w:spacing w:val="-19"/>
          <w:w w:val="140"/>
          <w:sz w:val="20"/>
          <w:vertAlign w:val="baseline"/>
        </w:rPr>
        <w:t> </w:t>
      </w:r>
      <w:r>
        <w:rPr>
          <w:i/>
          <w:w w:val="140"/>
          <w:sz w:val="20"/>
          <w:vertAlign w:val="baseline"/>
        </w:rPr>
        <w:t>P</w:t>
      </w:r>
      <w:r>
        <w:rPr>
          <w:i/>
          <w:spacing w:val="-36"/>
          <w:w w:val="140"/>
          <w:sz w:val="20"/>
          <w:vertAlign w:val="baseline"/>
        </w:rPr>
        <w:t> </w:t>
      </w:r>
      <w:r>
        <w:rPr>
          <w:w w:val="140"/>
          <w:sz w:val="20"/>
          <w:vertAlign w:val="baseline"/>
        </w:rPr>
        <w:t>(</w:t>
      </w:r>
      <w:r>
        <w:rPr>
          <w:i/>
          <w:w w:val="140"/>
          <w:sz w:val="20"/>
          <w:vertAlign w:val="baseline"/>
        </w:rPr>
        <w:t>X</w:t>
      </w:r>
      <w:r>
        <w:rPr>
          <w:i/>
          <w:w w:val="140"/>
          <w:sz w:val="20"/>
          <w:vertAlign w:val="subscript"/>
        </w:rPr>
        <w:t>m</w:t>
      </w:r>
      <w:r>
        <w:rPr>
          <w:rFonts w:ascii="Cambria" w:hAnsi="Cambria"/>
          <w:w w:val="140"/>
          <w:sz w:val="20"/>
          <w:vertAlign w:val="subscript"/>
        </w:rPr>
        <w:t>−</w:t>
      </w:r>
      <w:r>
        <w:rPr>
          <w:w w:val="140"/>
          <w:sz w:val="20"/>
          <w:vertAlign w:val="subscript"/>
        </w:rPr>
        <w:t>1</w:t>
      </w:r>
      <w:r>
        <w:rPr>
          <w:spacing w:val="-3"/>
          <w:w w:val="140"/>
          <w:sz w:val="20"/>
          <w:vertAlign w:val="baseline"/>
        </w:rPr>
        <w:t> </w:t>
      </w:r>
      <w:r>
        <w:rPr>
          <w:w w:val="140"/>
          <w:sz w:val="20"/>
          <w:vertAlign w:val="baseline"/>
        </w:rPr>
        <w:t>=</w:t>
      </w:r>
      <w:r>
        <w:rPr>
          <w:spacing w:val="-11"/>
          <w:w w:val="140"/>
          <w:sz w:val="20"/>
          <w:vertAlign w:val="baseline"/>
        </w:rPr>
        <w:t> </w:t>
      </w:r>
      <w:r>
        <w:rPr>
          <w:i/>
          <w:w w:val="140"/>
          <w:sz w:val="20"/>
          <w:vertAlign w:val="baseline"/>
        </w:rPr>
        <w:t>i</w:t>
      </w:r>
      <w:r>
        <w:rPr>
          <w:w w:val="140"/>
          <w:sz w:val="20"/>
          <w:vertAlign w:val="baseline"/>
        </w:rPr>
        <w:t>)</w:t>
      </w:r>
      <w:r>
        <w:rPr>
          <w:spacing w:val="-20"/>
          <w:w w:val="140"/>
          <w:sz w:val="20"/>
          <w:vertAlign w:val="baseline"/>
        </w:rPr>
        <w:t> </w:t>
      </w:r>
      <w:r>
        <w:rPr>
          <w:rFonts w:ascii="Cambria" w:hAnsi="Cambria"/>
          <w:w w:val="120"/>
          <w:sz w:val="20"/>
          <w:vertAlign w:val="baseline"/>
        </w:rPr>
        <w:t>·</w:t>
      </w:r>
      <w:r>
        <w:rPr>
          <w:rFonts w:ascii="Cambria" w:hAnsi="Cambria"/>
          <w:spacing w:val="-11"/>
          <w:w w:val="120"/>
          <w:sz w:val="20"/>
          <w:vertAlign w:val="baseline"/>
        </w:rPr>
        <w:t> </w:t>
      </w:r>
      <w:r>
        <w:rPr>
          <w:w w:val="120"/>
          <w:sz w:val="20"/>
          <w:vertAlign w:val="baseline"/>
        </w:rPr>
        <w:t>(1</w:t>
      </w:r>
      <w:r>
        <w:rPr>
          <w:spacing w:val="-13"/>
          <w:w w:val="120"/>
          <w:sz w:val="20"/>
          <w:vertAlign w:val="baseline"/>
        </w:rPr>
        <w:t> </w:t>
      </w:r>
      <w:r>
        <w:rPr>
          <w:rFonts w:ascii="Cambria" w:hAnsi="Cambria"/>
          <w:w w:val="140"/>
          <w:sz w:val="20"/>
          <w:vertAlign w:val="baseline"/>
        </w:rPr>
        <w:t>−</w:t>
      </w:r>
      <w:r>
        <w:rPr>
          <w:rFonts w:ascii="Cambria" w:hAnsi="Cambria"/>
          <w:spacing w:val="-18"/>
          <w:w w:val="140"/>
          <w:sz w:val="20"/>
          <w:vertAlign w:val="baseline"/>
        </w:rPr>
        <w:t> </w:t>
      </w:r>
      <w:r>
        <w:rPr>
          <w:spacing w:val="-4"/>
          <w:w w:val="140"/>
          <w:sz w:val="20"/>
          <w:vertAlign w:val="baseline"/>
        </w:rPr>
        <w:t>2</w:t>
      </w:r>
      <w:r>
        <w:rPr>
          <w:rFonts w:ascii="Cambria" w:hAnsi="Cambria"/>
          <w:spacing w:val="-4"/>
          <w:w w:val="140"/>
          <w:sz w:val="20"/>
          <w:vertAlign w:val="superscript"/>
        </w:rPr>
        <w:t>−</w:t>
      </w:r>
      <w:r>
        <w:rPr>
          <w:i/>
          <w:spacing w:val="-4"/>
          <w:w w:val="140"/>
          <w:sz w:val="20"/>
          <w:vertAlign w:val="superscript"/>
        </w:rPr>
        <w:t>i</w:t>
      </w:r>
      <w:r>
        <w:rPr>
          <w:spacing w:val="-4"/>
          <w:w w:val="140"/>
          <w:sz w:val="20"/>
          <w:vertAlign w:val="baseline"/>
        </w:rPr>
        <w:t>)</w:t>
      </w:r>
      <w:r>
        <w:rPr>
          <w:rFonts w:ascii="Lucida Sans Unicode" w:hAnsi="Lucida Sans Unicode"/>
          <w:spacing w:val="-4"/>
          <w:w w:val="140"/>
          <w:position w:val="16"/>
          <w:sz w:val="20"/>
          <w:vertAlign w:val="baseline"/>
        </w:rPr>
        <w:t> </w:t>
      </w:r>
    </w:p>
    <w:p>
      <w:pPr>
        <w:spacing w:after="0"/>
        <w:jc w:val="left"/>
        <w:rPr>
          <w:rFonts w:ascii="Lucida Sans Unicode" w:hAnsi="Lucida Sans Unicode"/>
          <w:position w:val="16"/>
          <w:sz w:val="20"/>
        </w:rPr>
        <w:sectPr>
          <w:type w:val="continuous"/>
          <w:pgSz w:w="12240" w:h="15840"/>
          <w:pgMar w:header="0" w:footer="1052" w:top="1820" w:bottom="280" w:left="1440" w:right="1080"/>
          <w:cols w:num="2" w:equalWidth="0">
            <w:col w:w="2128" w:space="40"/>
            <w:col w:w="7552"/>
          </w:cols>
        </w:sectPr>
      </w:pPr>
    </w:p>
    <w:p>
      <w:pPr>
        <w:spacing w:line="162" w:lineRule="exact" w:before="66"/>
        <w:ind w:left="1868" w:right="0" w:firstLine="0"/>
        <w:jc w:val="left"/>
        <w:rPr>
          <w:rFonts w:ascii="Cambria" w:hAnsi="Cambria"/>
          <w:sz w:val="14"/>
        </w:rPr>
      </w:pPr>
      <w:r>
        <w:rPr>
          <w:rFonts w:ascii="Cambria" w:hAnsi="Cambria"/>
          <w:spacing w:val="-10"/>
          <w:w w:val="135"/>
          <w:sz w:val="14"/>
        </w:rPr>
        <w:t>∞</w:t>
      </w:r>
    </w:p>
    <w:p>
      <w:pPr>
        <w:spacing w:line="131" w:lineRule="exact" w:before="0"/>
        <w:ind w:left="1868" w:right="0" w:firstLine="0"/>
        <w:jc w:val="left"/>
        <w:rPr>
          <w:sz w:val="14"/>
        </w:rPr>
      </w:pPr>
      <w:r>
        <w:rPr>
          <w:sz w:val="14"/>
        </w:rPr>
        <mc:AlternateContent>
          <mc:Choice Requires="wps">
            <w:drawing>
              <wp:anchor distT="0" distB="0" distL="0" distR="0" allowOverlap="1" layoutInCell="1" locked="0" behindDoc="1" simplePos="0" relativeHeight="481142272">
                <wp:simplePos x="0" y="0"/>
                <wp:positionH relativeFrom="page">
                  <wp:posOffset>1742719</wp:posOffset>
                </wp:positionH>
                <wp:positionV relativeFrom="paragraph">
                  <wp:posOffset>83351</wp:posOffset>
                </wp:positionV>
                <wp:extent cx="358775" cy="469900"/>
                <wp:effectExtent l="0" t="0" r="0" b="0"/>
                <wp:wrapNone/>
                <wp:docPr id="1681" name="Textbox 1681"/>
                <wp:cNvGraphicFramePr>
                  <a:graphicFrameLocks/>
                </wp:cNvGraphicFramePr>
                <a:graphic>
                  <a:graphicData uri="http://schemas.microsoft.com/office/word/2010/wordprocessingShape">
                    <wps:wsp>
                      <wps:cNvPr id="1681" name="Textbox 1681"/>
                      <wps:cNvSpPr txBox="1"/>
                      <wps:spPr>
                        <a:xfrm>
                          <a:off x="0" y="0"/>
                          <a:ext cx="358775" cy="469900"/>
                        </a:xfrm>
                        <a:prstGeom prst="rect">
                          <a:avLst/>
                        </a:prstGeom>
                      </wps:spPr>
                      <wps:txbx>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wps:txbx>
                      <wps:bodyPr wrap="square" lIns="0" tIns="0" rIns="0" bIns="0" rtlCol="0">
                        <a:noAutofit/>
                      </wps:bodyPr>
                    </wps:wsp>
                  </a:graphicData>
                </a:graphic>
              </wp:anchor>
            </w:drawing>
          </mc:Choice>
          <mc:Fallback>
            <w:pict>
              <v:shape style="position:absolute;margin-left:137.222pt;margin-top:6.563141pt;width:28.25pt;height:37pt;mso-position-horizontal-relative:page;mso-position-vertical-relative:paragraph;z-index:-22174208" type="#_x0000_t202" id="docshape1302" filled="false" stroked="false">
                <v:textbox inset="0,0,0,0">
                  <w:txbxContent>
                    <w:p>
                      <w:pPr>
                        <w:spacing w:line="163" w:lineRule="auto" w:before="0"/>
                        <w:ind w:left="0" w:right="0" w:firstLine="0"/>
                        <w:jc w:val="left"/>
                        <w:rPr>
                          <w:rFonts w:ascii="Lucida Sans Unicode" w:hAnsi="Lucida Sans Unicode"/>
                          <w:sz w:val="20"/>
                        </w:rPr>
                      </w:pPr>
                      <w:r>
                        <w:rPr>
                          <w:w w:val="170"/>
                          <w:position w:val="-14"/>
                          <w:sz w:val="20"/>
                        </w:rPr>
                        <w:t>=</w:t>
                      </w:r>
                      <w:r>
                        <w:rPr>
                          <w:spacing w:val="14"/>
                          <w:w w:val="170"/>
                          <w:position w:val="-14"/>
                          <w:sz w:val="20"/>
                        </w:rPr>
                        <w:t>  </w:t>
                      </w:r>
                      <w:r>
                        <w:rPr>
                          <w:rFonts w:ascii="Lucida Sans Unicode" w:hAnsi="Lucida Sans Unicode"/>
                          <w:spacing w:val="-12"/>
                          <w:w w:val="170"/>
                          <w:sz w:val="20"/>
                        </w:rPr>
                        <w:t>Σ</w:t>
                      </w:r>
                    </w:p>
                  </w:txbxContent>
                </v:textbox>
                <w10:wrap type="none"/>
              </v:shape>
            </w:pict>
          </mc:Fallback>
        </mc:AlternateContent>
      </w:r>
      <w:r>
        <w:rPr>
          <w:i/>
          <w:spacing w:val="-5"/>
          <w:w w:val="150"/>
          <w:sz w:val="14"/>
        </w:rPr>
        <w:t>i</w:t>
      </w:r>
      <w:r>
        <w:rPr>
          <w:spacing w:val="-5"/>
          <w:w w:val="150"/>
          <w:sz w:val="14"/>
        </w:rPr>
        <w:t>=0</w:t>
      </w:r>
    </w:p>
    <w:p>
      <w:pPr>
        <w:spacing w:line="353" w:lineRule="exact" w:before="0"/>
        <w:ind w:left="3" w:right="0" w:firstLine="0"/>
        <w:jc w:val="left"/>
        <w:rPr>
          <w:sz w:val="20"/>
        </w:rPr>
      </w:pPr>
      <w:r>
        <w:rPr/>
        <w:br w:type="column"/>
      </w:r>
      <w:r>
        <w:rPr>
          <w:w w:val="135"/>
          <w:sz w:val="20"/>
        </w:rPr>
        <w:t>2</w:t>
      </w:r>
      <w:r>
        <w:rPr>
          <w:i/>
          <w:w w:val="135"/>
          <w:sz w:val="20"/>
          <w:vertAlign w:val="superscript"/>
        </w:rPr>
        <w:t>i</w:t>
      </w:r>
      <w:r>
        <w:rPr>
          <w:w w:val="135"/>
          <w:sz w:val="20"/>
          <w:vertAlign w:val="superscript"/>
        </w:rPr>
        <w:t>+1</w:t>
      </w:r>
      <w:r>
        <w:rPr>
          <w:spacing w:val="-1"/>
          <w:w w:val="135"/>
          <w:sz w:val="20"/>
          <w:vertAlign w:val="baseline"/>
        </w:rPr>
        <w:t> </w:t>
      </w:r>
      <w:r>
        <w:rPr>
          <w:rFonts w:ascii="Cambria" w:hAnsi="Cambria"/>
          <w:w w:val="120"/>
          <w:sz w:val="20"/>
          <w:vertAlign w:val="baseline"/>
        </w:rPr>
        <w:t>·</w:t>
      </w:r>
      <w:r>
        <w:rPr>
          <w:rFonts w:ascii="Cambria" w:hAnsi="Cambria"/>
          <w:spacing w:val="-3"/>
          <w:w w:val="120"/>
          <w:sz w:val="20"/>
          <w:vertAlign w:val="baseline"/>
        </w:rPr>
        <w:t> </w:t>
      </w:r>
      <w:r>
        <w:rPr>
          <w:i/>
          <w:w w:val="135"/>
          <w:sz w:val="20"/>
          <w:vertAlign w:val="baseline"/>
        </w:rPr>
        <w:t>P</w:t>
      </w:r>
      <w:r>
        <w:rPr>
          <w:i/>
          <w:spacing w:val="-31"/>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rFonts w:ascii="Cambria" w:hAnsi="Cambria"/>
          <w:w w:val="135"/>
          <w:sz w:val="20"/>
          <w:vertAlign w:val="subscript"/>
        </w:rPr>
        <w:t>−</w:t>
      </w:r>
      <w:r>
        <w:rPr>
          <w:w w:val="135"/>
          <w:sz w:val="20"/>
          <w:vertAlign w:val="subscript"/>
        </w:rPr>
        <w:t>1</w:t>
      </w:r>
      <w:r>
        <w:rPr>
          <w:spacing w:val="12"/>
          <w:w w:val="135"/>
          <w:sz w:val="20"/>
          <w:vertAlign w:val="baseline"/>
        </w:rPr>
        <w:t> </w:t>
      </w:r>
      <w:r>
        <w:rPr>
          <w:w w:val="135"/>
          <w:sz w:val="20"/>
          <w:vertAlign w:val="baseline"/>
        </w:rPr>
        <w:t>=</w:t>
      </w:r>
      <w:r>
        <w:rPr>
          <w:spacing w:val="1"/>
          <w:w w:val="135"/>
          <w:sz w:val="20"/>
          <w:vertAlign w:val="baseline"/>
        </w:rPr>
        <w:t> </w:t>
      </w:r>
      <w:r>
        <w:rPr>
          <w:i/>
          <w:w w:val="135"/>
          <w:sz w:val="20"/>
          <w:vertAlign w:val="baseline"/>
        </w:rPr>
        <w:t>i</w:t>
      </w:r>
      <w:r>
        <w:rPr>
          <w:i/>
          <w:spacing w:val="-12"/>
          <w:w w:val="135"/>
          <w:sz w:val="20"/>
          <w:vertAlign w:val="baseline"/>
        </w:rPr>
        <w:t> </w:t>
      </w:r>
      <w:r>
        <w:rPr>
          <w:rFonts w:ascii="Cambria" w:hAnsi="Cambria"/>
          <w:w w:val="135"/>
          <w:sz w:val="20"/>
          <w:vertAlign w:val="baseline"/>
        </w:rPr>
        <w:t>−</w:t>
      </w:r>
      <w:r>
        <w:rPr>
          <w:rFonts w:ascii="Cambria" w:hAnsi="Cambria"/>
          <w:spacing w:val="-10"/>
          <w:w w:val="135"/>
          <w:sz w:val="20"/>
          <w:vertAlign w:val="baseline"/>
        </w:rPr>
        <w:t> </w:t>
      </w:r>
      <w:r>
        <w:rPr>
          <w:w w:val="120"/>
          <w:sz w:val="20"/>
          <w:vertAlign w:val="baseline"/>
        </w:rPr>
        <w:t>1)</w:t>
      </w:r>
      <w:r>
        <w:rPr>
          <w:spacing w:val="-5"/>
          <w:w w:val="120"/>
          <w:sz w:val="20"/>
          <w:vertAlign w:val="baseline"/>
        </w:rPr>
        <w:t> </w:t>
      </w:r>
      <w:r>
        <w:rPr>
          <w:w w:val="135"/>
          <w:sz w:val="20"/>
          <w:vertAlign w:val="baseline"/>
        </w:rPr>
        <w:t>+</w:t>
      </w:r>
      <w:r>
        <w:rPr>
          <w:spacing w:val="-11"/>
          <w:w w:val="135"/>
          <w:sz w:val="20"/>
          <w:vertAlign w:val="baseline"/>
        </w:rPr>
        <w:t> </w:t>
      </w:r>
      <w:r>
        <w:rPr>
          <w:rFonts w:ascii="Lucida Sans Unicode" w:hAnsi="Lucida Sans Unicode"/>
          <w:w w:val="135"/>
          <w:position w:val="15"/>
          <w:sz w:val="20"/>
          <w:vertAlign w:val="baseline"/>
        </w:rPr>
        <w:t>Σ</w:t>
      </w:r>
      <w:r>
        <w:rPr>
          <w:rFonts w:ascii="Cambria" w:hAnsi="Cambria"/>
          <w:w w:val="135"/>
          <w:position w:val="10"/>
          <w:sz w:val="14"/>
          <w:vertAlign w:val="baseline"/>
        </w:rPr>
        <w:t>∞</w:t>
      </w:r>
      <w:r>
        <w:rPr>
          <w:rFonts w:ascii="Cambria" w:hAnsi="Cambria"/>
          <w:spacing w:val="37"/>
          <w:w w:val="135"/>
          <w:position w:val="10"/>
          <w:sz w:val="14"/>
          <w:vertAlign w:val="baseline"/>
        </w:rPr>
        <w:t>  </w:t>
      </w:r>
      <w:r>
        <w:rPr>
          <w:w w:val="135"/>
          <w:sz w:val="20"/>
          <w:vertAlign w:val="baseline"/>
        </w:rPr>
        <w:t>2</w:t>
      </w:r>
      <w:r>
        <w:rPr>
          <w:w w:val="135"/>
          <w:sz w:val="20"/>
          <w:vertAlign w:val="superscript"/>
        </w:rPr>
        <w:t>2</w:t>
      </w:r>
      <w:r>
        <w:rPr>
          <w:i/>
          <w:w w:val="135"/>
          <w:sz w:val="20"/>
          <w:vertAlign w:val="superscript"/>
        </w:rPr>
        <w:t>i</w:t>
      </w:r>
      <w:r>
        <w:rPr>
          <w:i/>
          <w:spacing w:val="1"/>
          <w:w w:val="135"/>
          <w:sz w:val="20"/>
          <w:vertAlign w:val="baseline"/>
        </w:rPr>
        <w:t> </w:t>
      </w:r>
      <w:r>
        <w:rPr>
          <w:rFonts w:ascii="Cambria" w:hAnsi="Cambria"/>
          <w:w w:val="120"/>
          <w:sz w:val="20"/>
          <w:vertAlign w:val="baseline"/>
        </w:rPr>
        <w:t>·</w:t>
      </w:r>
      <w:r>
        <w:rPr>
          <w:rFonts w:ascii="Cambria" w:hAnsi="Cambria"/>
          <w:spacing w:val="-4"/>
          <w:w w:val="120"/>
          <w:sz w:val="20"/>
          <w:vertAlign w:val="baseline"/>
        </w:rPr>
        <w:t> </w:t>
      </w:r>
      <w:r>
        <w:rPr>
          <w:i/>
          <w:w w:val="135"/>
          <w:sz w:val="20"/>
          <w:vertAlign w:val="baseline"/>
        </w:rPr>
        <w:t>P</w:t>
      </w:r>
      <w:r>
        <w:rPr>
          <w:i/>
          <w:spacing w:val="-30"/>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rFonts w:ascii="Cambria" w:hAnsi="Cambria"/>
          <w:w w:val="135"/>
          <w:sz w:val="20"/>
          <w:vertAlign w:val="subscript"/>
        </w:rPr>
        <w:t>−</w:t>
      </w:r>
      <w:r>
        <w:rPr>
          <w:w w:val="135"/>
          <w:sz w:val="20"/>
          <w:vertAlign w:val="subscript"/>
        </w:rPr>
        <w:t>1</w:t>
      </w:r>
      <w:r>
        <w:rPr>
          <w:spacing w:val="12"/>
          <w:w w:val="135"/>
          <w:sz w:val="20"/>
          <w:vertAlign w:val="baseline"/>
        </w:rPr>
        <w:t> </w:t>
      </w:r>
      <w:r>
        <w:rPr>
          <w:w w:val="135"/>
          <w:sz w:val="20"/>
          <w:vertAlign w:val="baseline"/>
        </w:rPr>
        <w:t>=</w:t>
      </w:r>
      <w:r>
        <w:rPr>
          <w:spacing w:val="1"/>
          <w:w w:val="135"/>
          <w:sz w:val="20"/>
          <w:vertAlign w:val="baseline"/>
        </w:rPr>
        <w:t> </w:t>
      </w:r>
      <w:r>
        <w:rPr>
          <w:i/>
          <w:w w:val="135"/>
          <w:sz w:val="20"/>
          <w:vertAlign w:val="baseline"/>
        </w:rPr>
        <w:t>i</w:t>
      </w:r>
      <w:r>
        <w:rPr>
          <w:w w:val="135"/>
          <w:sz w:val="20"/>
          <w:vertAlign w:val="baseline"/>
        </w:rPr>
        <w:t>)</w:t>
      </w:r>
      <w:r>
        <w:rPr>
          <w:spacing w:val="-12"/>
          <w:w w:val="135"/>
          <w:sz w:val="20"/>
          <w:vertAlign w:val="baseline"/>
        </w:rPr>
        <w:t> </w:t>
      </w:r>
      <w:r>
        <w:rPr>
          <w:rFonts w:ascii="Cambria" w:hAnsi="Cambria"/>
          <w:w w:val="135"/>
          <w:sz w:val="20"/>
          <w:vertAlign w:val="baseline"/>
        </w:rPr>
        <w:t>−</w:t>
      </w:r>
      <w:r>
        <w:rPr>
          <w:rFonts w:ascii="Cambria" w:hAnsi="Cambria"/>
          <w:spacing w:val="-10"/>
          <w:w w:val="135"/>
          <w:sz w:val="20"/>
          <w:vertAlign w:val="baseline"/>
        </w:rPr>
        <w:t> </w:t>
      </w:r>
      <w:r>
        <w:rPr>
          <w:rFonts w:ascii="Lucida Sans Unicode" w:hAnsi="Lucida Sans Unicode"/>
          <w:w w:val="135"/>
          <w:position w:val="15"/>
          <w:sz w:val="20"/>
          <w:vertAlign w:val="baseline"/>
        </w:rPr>
        <w:t>Σ</w:t>
      </w:r>
      <w:r>
        <w:rPr>
          <w:rFonts w:ascii="Cambria" w:hAnsi="Cambria"/>
          <w:w w:val="135"/>
          <w:position w:val="10"/>
          <w:sz w:val="14"/>
          <w:vertAlign w:val="baseline"/>
        </w:rPr>
        <w:t>∞</w:t>
      </w:r>
      <w:r>
        <w:rPr>
          <w:rFonts w:ascii="Cambria" w:hAnsi="Cambria"/>
          <w:spacing w:val="38"/>
          <w:w w:val="135"/>
          <w:position w:val="10"/>
          <w:sz w:val="14"/>
          <w:vertAlign w:val="baseline"/>
        </w:rPr>
        <w:t>  </w:t>
      </w:r>
      <w:r>
        <w:rPr>
          <w:w w:val="135"/>
          <w:sz w:val="20"/>
          <w:vertAlign w:val="baseline"/>
        </w:rPr>
        <w:t>2</w:t>
      </w:r>
      <w:r>
        <w:rPr>
          <w:i/>
          <w:w w:val="135"/>
          <w:sz w:val="20"/>
          <w:vertAlign w:val="superscript"/>
        </w:rPr>
        <w:t>i</w:t>
      </w:r>
      <w:r>
        <w:rPr>
          <w:i/>
          <w:spacing w:val="-1"/>
          <w:w w:val="135"/>
          <w:sz w:val="20"/>
          <w:vertAlign w:val="baseline"/>
        </w:rPr>
        <w:t> </w:t>
      </w:r>
      <w:r>
        <w:rPr>
          <w:rFonts w:ascii="Cambria" w:hAnsi="Cambria"/>
          <w:w w:val="120"/>
          <w:sz w:val="20"/>
          <w:vertAlign w:val="baseline"/>
        </w:rPr>
        <w:t>·</w:t>
      </w:r>
      <w:r>
        <w:rPr>
          <w:rFonts w:ascii="Cambria" w:hAnsi="Cambria"/>
          <w:spacing w:val="-3"/>
          <w:w w:val="120"/>
          <w:sz w:val="20"/>
          <w:vertAlign w:val="baseline"/>
        </w:rPr>
        <w:t> </w:t>
      </w:r>
      <w:r>
        <w:rPr>
          <w:i/>
          <w:w w:val="135"/>
          <w:sz w:val="20"/>
          <w:vertAlign w:val="baseline"/>
        </w:rPr>
        <w:t>P</w:t>
      </w:r>
      <w:r>
        <w:rPr>
          <w:i/>
          <w:spacing w:val="-31"/>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rFonts w:ascii="Cambria" w:hAnsi="Cambria"/>
          <w:w w:val="135"/>
          <w:sz w:val="20"/>
          <w:vertAlign w:val="subscript"/>
        </w:rPr>
        <w:t>−</w:t>
      </w:r>
      <w:r>
        <w:rPr>
          <w:w w:val="135"/>
          <w:sz w:val="20"/>
          <w:vertAlign w:val="subscript"/>
        </w:rPr>
        <w:t>1</w:t>
      </w:r>
      <w:r>
        <w:rPr>
          <w:spacing w:val="12"/>
          <w:w w:val="135"/>
          <w:sz w:val="20"/>
          <w:vertAlign w:val="baseline"/>
        </w:rPr>
        <w:t> </w:t>
      </w:r>
      <w:r>
        <w:rPr>
          <w:w w:val="135"/>
          <w:sz w:val="20"/>
          <w:vertAlign w:val="baseline"/>
        </w:rPr>
        <w:t>=</w:t>
      </w:r>
      <w:r>
        <w:rPr>
          <w:spacing w:val="1"/>
          <w:w w:val="135"/>
          <w:sz w:val="20"/>
          <w:vertAlign w:val="baseline"/>
        </w:rPr>
        <w:t> </w:t>
      </w:r>
      <w:r>
        <w:rPr>
          <w:i/>
          <w:spacing w:val="-5"/>
          <w:w w:val="135"/>
          <w:sz w:val="20"/>
          <w:vertAlign w:val="baseline"/>
        </w:rPr>
        <w:t>i</w:t>
      </w:r>
      <w:r>
        <w:rPr>
          <w:spacing w:val="-5"/>
          <w:w w:val="135"/>
          <w:sz w:val="20"/>
          <w:vertAlign w:val="baseline"/>
        </w:rPr>
        <w:t>)</w:t>
      </w:r>
    </w:p>
    <w:p>
      <w:pPr>
        <w:spacing w:after="0" w:line="353" w:lineRule="exact"/>
        <w:jc w:val="left"/>
        <w:rPr>
          <w:sz w:val="20"/>
        </w:rPr>
        <w:sectPr>
          <w:type w:val="continuous"/>
          <w:pgSz w:w="12240" w:h="15840"/>
          <w:pgMar w:header="0" w:footer="1052" w:top="1820" w:bottom="280" w:left="1440" w:right="1080"/>
          <w:cols w:num="2" w:equalWidth="0">
            <w:col w:w="2128" w:space="40"/>
            <w:col w:w="7552"/>
          </w:cols>
        </w:sectPr>
      </w:pPr>
    </w:p>
    <w:p>
      <w:pPr>
        <w:spacing w:line="162" w:lineRule="exact" w:before="66"/>
        <w:ind w:left="1869" w:right="0" w:firstLine="0"/>
        <w:jc w:val="left"/>
        <w:rPr>
          <w:rFonts w:ascii="Cambria" w:hAnsi="Cambria"/>
          <w:sz w:val="14"/>
        </w:rPr>
      </w:pPr>
      <w:r>
        <w:rPr>
          <w:rFonts w:ascii="Cambria" w:hAnsi="Cambria"/>
          <w:spacing w:val="-10"/>
          <w:w w:val="135"/>
          <w:sz w:val="14"/>
        </w:rPr>
        <w:t>∞</w:t>
      </w:r>
    </w:p>
    <w:p>
      <w:pPr>
        <w:spacing w:line="169" w:lineRule="exact" w:before="0"/>
        <w:ind w:left="1869" w:right="0" w:firstLine="0"/>
        <w:jc w:val="left"/>
        <w:rPr>
          <w:sz w:val="14"/>
        </w:rPr>
      </w:pPr>
      <w:r>
        <w:rPr>
          <w:i/>
          <w:spacing w:val="-5"/>
          <w:w w:val="145"/>
          <w:sz w:val="14"/>
        </w:rPr>
        <w:t>i</w:t>
      </w:r>
      <w:r>
        <w:rPr>
          <w:spacing w:val="-5"/>
          <w:w w:val="145"/>
          <w:sz w:val="14"/>
        </w:rPr>
        <w:t>=0</w:t>
      </w:r>
    </w:p>
    <w:p>
      <w:pPr>
        <w:spacing w:line="353" w:lineRule="exact" w:before="0"/>
        <w:ind w:left="3" w:right="0" w:firstLine="0"/>
        <w:jc w:val="left"/>
        <w:rPr>
          <w:sz w:val="20"/>
        </w:rPr>
      </w:pPr>
      <w:r>
        <w:rPr/>
        <w:br w:type="column"/>
      </w:r>
      <w:r>
        <w:rPr>
          <w:w w:val="120"/>
          <w:sz w:val="20"/>
        </w:rPr>
        <w:t>4</w:t>
      </w:r>
      <w:r>
        <w:rPr>
          <w:spacing w:val="-7"/>
          <w:w w:val="120"/>
          <w:sz w:val="20"/>
        </w:rPr>
        <w:t> </w:t>
      </w:r>
      <w:r>
        <w:rPr>
          <w:rFonts w:ascii="Cambria" w:hAnsi="Cambria"/>
          <w:w w:val="120"/>
          <w:sz w:val="20"/>
        </w:rPr>
        <w:t>·</w:t>
      </w:r>
      <w:r>
        <w:rPr>
          <w:rFonts w:ascii="Cambria" w:hAnsi="Cambria"/>
          <w:spacing w:val="-5"/>
          <w:w w:val="120"/>
          <w:sz w:val="20"/>
        </w:rPr>
        <w:t> </w:t>
      </w:r>
      <w:r>
        <w:rPr>
          <w:w w:val="135"/>
          <w:sz w:val="20"/>
        </w:rPr>
        <w:t>2</w:t>
      </w:r>
      <w:r>
        <w:rPr>
          <w:i/>
          <w:w w:val="135"/>
          <w:sz w:val="20"/>
          <w:vertAlign w:val="superscript"/>
        </w:rPr>
        <w:t>i</w:t>
      </w:r>
      <w:r>
        <w:rPr>
          <w:rFonts w:ascii="Cambria" w:hAnsi="Cambria"/>
          <w:w w:val="135"/>
          <w:sz w:val="20"/>
          <w:vertAlign w:val="superscript"/>
        </w:rPr>
        <w:t>−</w:t>
      </w:r>
      <w:r>
        <w:rPr>
          <w:w w:val="135"/>
          <w:sz w:val="20"/>
          <w:vertAlign w:val="superscript"/>
        </w:rPr>
        <w:t>1</w:t>
      </w:r>
      <w:r>
        <w:rPr>
          <w:spacing w:val="-3"/>
          <w:w w:val="135"/>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i/>
          <w:w w:val="135"/>
          <w:sz w:val="20"/>
          <w:vertAlign w:val="baseline"/>
        </w:rPr>
        <w:t>P</w:t>
      </w:r>
      <w:r>
        <w:rPr>
          <w:i/>
          <w:spacing w:val="-32"/>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rFonts w:ascii="Cambria" w:hAnsi="Cambria"/>
          <w:w w:val="135"/>
          <w:sz w:val="20"/>
          <w:vertAlign w:val="subscript"/>
        </w:rPr>
        <w:t>−</w:t>
      </w:r>
      <w:r>
        <w:rPr>
          <w:w w:val="135"/>
          <w:sz w:val="20"/>
          <w:vertAlign w:val="subscript"/>
        </w:rPr>
        <w:t>1</w:t>
      </w:r>
      <w:r>
        <w:rPr>
          <w:spacing w:val="10"/>
          <w:w w:val="135"/>
          <w:sz w:val="20"/>
          <w:vertAlign w:val="baseline"/>
        </w:rPr>
        <w:t> </w:t>
      </w:r>
      <w:r>
        <w:rPr>
          <w:w w:val="135"/>
          <w:sz w:val="20"/>
          <w:vertAlign w:val="baseline"/>
        </w:rPr>
        <w:t>=</w:t>
      </w:r>
      <w:r>
        <w:rPr>
          <w:spacing w:val="-1"/>
          <w:w w:val="135"/>
          <w:sz w:val="20"/>
          <w:vertAlign w:val="baseline"/>
        </w:rPr>
        <w:t> </w:t>
      </w:r>
      <w:r>
        <w:rPr>
          <w:i/>
          <w:w w:val="135"/>
          <w:sz w:val="20"/>
          <w:vertAlign w:val="baseline"/>
        </w:rPr>
        <w:t>i</w:t>
      </w:r>
      <w:r>
        <w:rPr>
          <w:i/>
          <w:spacing w:val="-14"/>
          <w:w w:val="135"/>
          <w:sz w:val="20"/>
          <w:vertAlign w:val="baseline"/>
        </w:rPr>
        <w:t> </w:t>
      </w:r>
      <w:r>
        <w:rPr>
          <w:rFonts w:ascii="Cambria" w:hAnsi="Cambria"/>
          <w:w w:val="135"/>
          <w:sz w:val="20"/>
          <w:vertAlign w:val="baseline"/>
        </w:rPr>
        <w:t>−</w:t>
      </w:r>
      <w:r>
        <w:rPr>
          <w:rFonts w:ascii="Cambria" w:hAnsi="Cambria"/>
          <w:spacing w:val="-12"/>
          <w:w w:val="135"/>
          <w:sz w:val="20"/>
          <w:vertAlign w:val="baseline"/>
        </w:rPr>
        <w:t> </w:t>
      </w:r>
      <w:r>
        <w:rPr>
          <w:w w:val="120"/>
          <w:sz w:val="20"/>
          <w:vertAlign w:val="baseline"/>
        </w:rPr>
        <w:t>1)</w:t>
      </w:r>
      <w:r>
        <w:rPr>
          <w:spacing w:val="-6"/>
          <w:w w:val="120"/>
          <w:sz w:val="20"/>
          <w:vertAlign w:val="baseline"/>
        </w:rPr>
        <w:t> </w:t>
      </w:r>
      <w:r>
        <w:rPr>
          <w:w w:val="135"/>
          <w:sz w:val="20"/>
          <w:vertAlign w:val="baseline"/>
        </w:rPr>
        <w:t>+</w:t>
      </w:r>
      <w:r>
        <w:rPr>
          <w:spacing w:val="-13"/>
          <w:w w:val="135"/>
          <w:sz w:val="20"/>
          <w:vertAlign w:val="baseline"/>
        </w:rPr>
        <w:t> </w:t>
      </w:r>
      <w:r>
        <w:rPr>
          <w:rFonts w:ascii="Lucida Sans Unicode" w:hAnsi="Lucida Sans Unicode"/>
          <w:w w:val="135"/>
          <w:position w:val="15"/>
          <w:sz w:val="20"/>
          <w:vertAlign w:val="baseline"/>
        </w:rPr>
        <w:t>Σ</w:t>
      </w:r>
      <w:r>
        <w:rPr>
          <w:rFonts w:ascii="Cambria" w:hAnsi="Cambria"/>
          <w:w w:val="135"/>
          <w:position w:val="10"/>
          <w:sz w:val="14"/>
          <w:vertAlign w:val="baseline"/>
        </w:rPr>
        <w:t>∞</w:t>
      </w:r>
      <w:r>
        <w:rPr>
          <w:rFonts w:ascii="Cambria" w:hAnsi="Cambria"/>
          <w:spacing w:val="35"/>
          <w:w w:val="135"/>
          <w:position w:val="10"/>
          <w:sz w:val="14"/>
          <w:vertAlign w:val="baseline"/>
        </w:rPr>
        <w:t>  </w:t>
      </w:r>
      <w:r>
        <w:rPr>
          <w:w w:val="135"/>
          <w:sz w:val="20"/>
          <w:vertAlign w:val="baseline"/>
        </w:rPr>
        <w:t>2</w:t>
      </w:r>
      <w:r>
        <w:rPr>
          <w:w w:val="135"/>
          <w:sz w:val="20"/>
          <w:vertAlign w:val="superscript"/>
        </w:rPr>
        <w:t>2</w:t>
      </w:r>
      <w:r>
        <w:rPr>
          <w:i/>
          <w:w w:val="135"/>
          <w:sz w:val="20"/>
          <w:vertAlign w:val="superscript"/>
        </w:rPr>
        <w:t>i</w:t>
      </w:r>
      <w:r>
        <w:rPr>
          <w:i/>
          <w:spacing w:val="-3"/>
          <w:w w:val="135"/>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i/>
          <w:w w:val="135"/>
          <w:sz w:val="20"/>
          <w:vertAlign w:val="baseline"/>
        </w:rPr>
        <w:t>P</w:t>
      </w:r>
      <w:r>
        <w:rPr>
          <w:i/>
          <w:spacing w:val="-32"/>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rFonts w:ascii="Cambria" w:hAnsi="Cambria"/>
          <w:w w:val="135"/>
          <w:sz w:val="20"/>
          <w:vertAlign w:val="subscript"/>
        </w:rPr>
        <w:t>−</w:t>
      </w:r>
      <w:r>
        <w:rPr>
          <w:w w:val="135"/>
          <w:sz w:val="20"/>
          <w:vertAlign w:val="subscript"/>
        </w:rPr>
        <w:t>1</w:t>
      </w:r>
      <w:r>
        <w:rPr>
          <w:spacing w:val="10"/>
          <w:w w:val="135"/>
          <w:sz w:val="20"/>
          <w:vertAlign w:val="baseline"/>
        </w:rPr>
        <w:t> </w:t>
      </w:r>
      <w:r>
        <w:rPr>
          <w:w w:val="135"/>
          <w:sz w:val="20"/>
          <w:vertAlign w:val="baseline"/>
        </w:rPr>
        <w:t>=</w:t>
      </w:r>
      <w:r>
        <w:rPr>
          <w:spacing w:val="-1"/>
          <w:w w:val="135"/>
          <w:sz w:val="20"/>
          <w:vertAlign w:val="baseline"/>
        </w:rPr>
        <w:t> </w:t>
      </w:r>
      <w:r>
        <w:rPr>
          <w:i/>
          <w:w w:val="135"/>
          <w:sz w:val="20"/>
          <w:vertAlign w:val="baseline"/>
        </w:rPr>
        <w:t>i</w:t>
      </w:r>
      <w:r>
        <w:rPr>
          <w:w w:val="135"/>
          <w:sz w:val="20"/>
          <w:vertAlign w:val="baseline"/>
        </w:rPr>
        <w:t>)</w:t>
      </w:r>
      <w:r>
        <w:rPr>
          <w:spacing w:val="-14"/>
          <w:w w:val="135"/>
          <w:sz w:val="20"/>
          <w:vertAlign w:val="baseline"/>
        </w:rPr>
        <w:t> </w:t>
      </w:r>
      <w:r>
        <w:rPr>
          <w:rFonts w:ascii="Cambria" w:hAnsi="Cambria"/>
          <w:w w:val="135"/>
          <w:sz w:val="20"/>
          <w:vertAlign w:val="baseline"/>
        </w:rPr>
        <w:t>−</w:t>
      </w:r>
      <w:r>
        <w:rPr>
          <w:rFonts w:ascii="Cambria" w:hAnsi="Cambria"/>
          <w:spacing w:val="-12"/>
          <w:w w:val="135"/>
          <w:sz w:val="20"/>
          <w:vertAlign w:val="baseline"/>
        </w:rPr>
        <w:t> </w:t>
      </w:r>
      <w:r>
        <w:rPr>
          <w:rFonts w:ascii="Lucida Sans Unicode" w:hAnsi="Lucida Sans Unicode"/>
          <w:w w:val="135"/>
          <w:position w:val="15"/>
          <w:sz w:val="20"/>
          <w:vertAlign w:val="baseline"/>
        </w:rPr>
        <w:t>Σ</w:t>
      </w:r>
      <w:r>
        <w:rPr>
          <w:rFonts w:ascii="Cambria" w:hAnsi="Cambria"/>
          <w:w w:val="135"/>
          <w:position w:val="10"/>
          <w:sz w:val="14"/>
          <w:vertAlign w:val="baseline"/>
        </w:rPr>
        <w:t>∞</w:t>
      </w:r>
      <w:r>
        <w:rPr>
          <w:rFonts w:ascii="Cambria" w:hAnsi="Cambria"/>
          <w:spacing w:val="35"/>
          <w:w w:val="135"/>
          <w:position w:val="10"/>
          <w:sz w:val="14"/>
          <w:vertAlign w:val="baseline"/>
        </w:rPr>
        <w:t>  </w:t>
      </w:r>
      <w:r>
        <w:rPr>
          <w:w w:val="135"/>
          <w:sz w:val="20"/>
          <w:vertAlign w:val="baseline"/>
        </w:rPr>
        <w:t>2</w:t>
      </w:r>
      <w:r>
        <w:rPr>
          <w:i/>
          <w:w w:val="135"/>
          <w:sz w:val="20"/>
          <w:vertAlign w:val="superscript"/>
        </w:rPr>
        <w:t>i</w:t>
      </w:r>
      <w:r>
        <w:rPr>
          <w:i/>
          <w:spacing w:val="-2"/>
          <w:w w:val="135"/>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i/>
          <w:w w:val="135"/>
          <w:sz w:val="20"/>
          <w:vertAlign w:val="baseline"/>
        </w:rPr>
        <w:t>P</w:t>
      </w:r>
      <w:r>
        <w:rPr>
          <w:i/>
          <w:spacing w:val="-32"/>
          <w:w w:val="135"/>
          <w:sz w:val="20"/>
          <w:vertAlign w:val="baseline"/>
        </w:rPr>
        <w:t> </w:t>
      </w:r>
      <w:r>
        <w:rPr>
          <w:w w:val="135"/>
          <w:sz w:val="20"/>
          <w:vertAlign w:val="baseline"/>
        </w:rPr>
        <w:t>(</w:t>
      </w:r>
      <w:r>
        <w:rPr>
          <w:i/>
          <w:w w:val="135"/>
          <w:sz w:val="20"/>
          <w:vertAlign w:val="baseline"/>
        </w:rPr>
        <w:t>X</w:t>
      </w:r>
      <w:r>
        <w:rPr>
          <w:i/>
          <w:w w:val="135"/>
          <w:sz w:val="20"/>
          <w:vertAlign w:val="subscript"/>
        </w:rPr>
        <w:t>m</w:t>
      </w:r>
      <w:r>
        <w:rPr>
          <w:rFonts w:ascii="Cambria" w:hAnsi="Cambria"/>
          <w:w w:val="135"/>
          <w:sz w:val="20"/>
          <w:vertAlign w:val="subscript"/>
        </w:rPr>
        <w:t>−</w:t>
      </w:r>
      <w:r>
        <w:rPr>
          <w:w w:val="135"/>
          <w:sz w:val="20"/>
          <w:vertAlign w:val="subscript"/>
        </w:rPr>
        <w:t>1</w:t>
      </w:r>
      <w:r>
        <w:rPr>
          <w:spacing w:val="10"/>
          <w:w w:val="135"/>
          <w:sz w:val="20"/>
          <w:vertAlign w:val="baseline"/>
        </w:rPr>
        <w:t> </w:t>
      </w:r>
      <w:r>
        <w:rPr>
          <w:w w:val="135"/>
          <w:sz w:val="20"/>
          <w:vertAlign w:val="baseline"/>
        </w:rPr>
        <w:t>=</w:t>
      </w:r>
      <w:r>
        <w:rPr>
          <w:spacing w:val="-2"/>
          <w:w w:val="135"/>
          <w:sz w:val="20"/>
          <w:vertAlign w:val="baseline"/>
        </w:rPr>
        <w:t> </w:t>
      </w:r>
      <w:r>
        <w:rPr>
          <w:i/>
          <w:spacing w:val="-5"/>
          <w:w w:val="135"/>
          <w:sz w:val="20"/>
          <w:vertAlign w:val="baseline"/>
        </w:rPr>
        <w:t>i</w:t>
      </w:r>
      <w:r>
        <w:rPr>
          <w:spacing w:val="-5"/>
          <w:w w:val="135"/>
          <w:sz w:val="20"/>
          <w:vertAlign w:val="baseline"/>
        </w:rPr>
        <w:t>)</w:t>
      </w:r>
    </w:p>
    <w:p>
      <w:pPr>
        <w:spacing w:after="0" w:line="353" w:lineRule="exact"/>
        <w:jc w:val="left"/>
        <w:rPr>
          <w:sz w:val="20"/>
        </w:rPr>
        <w:sectPr>
          <w:type w:val="continuous"/>
          <w:pgSz w:w="12240" w:h="15840"/>
          <w:pgMar w:header="0" w:footer="1052" w:top="1820" w:bottom="280" w:left="1440" w:right="1080"/>
          <w:cols w:num="2" w:equalWidth="0">
            <w:col w:w="2128" w:space="40"/>
            <w:col w:w="7552"/>
          </w:cols>
        </w:sectPr>
      </w:pPr>
    </w:p>
    <w:p>
      <w:pPr>
        <w:spacing w:before="70"/>
        <w:ind w:left="1304" w:right="0" w:firstLine="0"/>
        <w:jc w:val="left"/>
        <w:rPr>
          <w:sz w:val="20"/>
        </w:rPr>
      </w:pPr>
      <w:r>
        <w:rPr>
          <w:sz w:val="20"/>
        </w:rPr>
        <mc:AlternateContent>
          <mc:Choice Requires="wps">
            <w:drawing>
              <wp:anchor distT="0" distB="0" distL="0" distR="0" allowOverlap="1" layoutInCell="1" locked="0" behindDoc="1" simplePos="0" relativeHeight="481142784">
                <wp:simplePos x="0" y="0"/>
                <wp:positionH relativeFrom="page">
                  <wp:posOffset>4019499</wp:posOffset>
                </wp:positionH>
                <wp:positionV relativeFrom="paragraph">
                  <wp:posOffset>-90392</wp:posOffset>
                </wp:positionV>
                <wp:extent cx="164465" cy="88900"/>
                <wp:effectExtent l="0" t="0" r="0" b="0"/>
                <wp:wrapNone/>
                <wp:docPr id="1682" name="Textbox 1682"/>
                <wp:cNvGraphicFramePr>
                  <a:graphicFrameLocks/>
                </wp:cNvGraphicFramePr>
                <a:graphic>
                  <a:graphicData uri="http://schemas.microsoft.com/office/word/2010/wordprocessingShape">
                    <wps:wsp>
                      <wps:cNvPr id="1682" name="Textbox 168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316.496002pt;margin-top:-7.117485pt;width:12.95pt;height:7pt;mso-position-horizontal-relative:page;mso-position-vertical-relative:paragraph;z-index:-22173696" type="#_x0000_t202" id="docshape1303"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43296">
                <wp:simplePos x="0" y="0"/>
                <wp:positionH relativeFrom="page">
                  <wp:posOffset>5486171</wp:posOffset>
                </wp:positionH>
                <wp:positionV relativeFrom="paragraph">
                  <wp:posOffset>-90392</wp:posOffset>
                </wp:positionV>
                <wp:extent cx="164465" cy="88900"/>
                <wp:effectExtent l="0" t="0" r="0" b="0"/>
                <wp:wrapNone/>
                <wp:docPr id="1683" name="Textbox 1683"/>
                <wp:cNvGraphicFramePr>
                  <a:graphicFrameLocks/>
                </wp:cNvGraphicFramePr>
                <a:graphic>
                  <a:graphicData uri="http://schemas.microsoft.com/office/word/2010/wordprocessingShape">
                    <wps:wsp>
                      <wps:cNvPr id="1683" name="Textbox 168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=0</w:t>
                            </w:r>
                          </w:p>
                        </w:txbxContent>
                      </wps:txbx>
                      <wps:bodyPr wrap="square" lIns="0" tIns="0" rIns="0" bIns="0" rtlCol="0">
                        <a:noAutofit/>
                      </wps:bodyPr>
                    </wps:wsp>
                  </a:graphicData>
                </a:graphic>
              </wp:anchor>
            </w:drawing>
          </mc:Choice>
          <mc:Fallback>
            <w:pict>
              <v:shape style="position:absolute;margin-left:431.981995pt;margin-top:-7.117485pt;width:12.95pt;height:7pt;mso-position-horizontal-relative:page;mso-position-vertical-relative:paragraph;z-index:-22173184" type="#_x0000_t202" id="docshape130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=0</w:t>
                      </w:r>
                    </w:p>
                  </w:txbxContent>
                </v:textbox>
                <w10:wrap type="none"/>
              </v:shape>
            </w:pict>
          </mc:Fallback>
        </mc:AlternateContent>
      </w:r>
      <w:r>
        <w:rPr>
          <w:w w:val="125"/>
          <w:sz w:val="20"/>
        </w:rPr>
        <w:t>=</w:t>
      </w:r>
      <w:r>
        <w:rPr>
          <w:spacing w:val="72"/>
          <w:w w:val="150"/>
          <w:sz w:val="20"/>
        </w:rPr>
        <w:t>  </w:t>
      </w:r>
      <w:r>
        <w:rPr>
          <w:w w:val="120"/>
          <w:sz w:val="20"/>
        </w:rPr>
        <w:t>4</w:t>
      </w:r>
      <w:r>
        <w:rPr>
          <w:spacing w:val="9"/>
          <w:w w:val="120"/>
          <w:sz w:val="20"/>
        </w:rPr>
        <w:t> </w:t>
      </w:r>
      <w:r>
        <w:rPr>
          <w:rFonts w:ascii="Cambria" w:hAnsi="Cambria"/>
          <w:w w:val="120"/>
          <w:sz w:val="20"/>
        </w:rPr>
        <w:t>·</w:t>
      </w:r>
      <w:r>
        <w:rPr>
          <w:rFonts w:ascii="Cambria" w:hAnsi="Cambria"/>
          <w:spacing w:val="7"/>
          <w:w w:val="125"/>
          <w:sz w:val="20"/>
        </w:rPr>
        <w:t> </w:t>
      </w:r>
      <w:r>
        <w:rPr>
          <w:i/>
          <w:w w:val="125"/>
          <w:sz w:val="20"/>
        </w:rPr>
        <w:t>E</w:t>
      </w:r>
      <w:r>
        <w:rPr>
          <w:w w:val="125"/>
          <w:sz w:val="20"/>
        </w:rPr>
        <w:t>[2</w:t>
      </w:r>
      <w:r>
        <w:rPr>
          <w:i/>
          <w:w w:val="125"/>
          <w:sz w:val="20"/>
          <w:vertAlign w:val="superscript"/>
        </w:rPr>
        <w:t>X</w:t>
      </w:r>
      <w:r>
        <w:rPr>
          <w:rFonts w:ascii="Cambria" w:hAnsi="Cambria"/>
          <w:i/>
          <w:w w:val="125"/>
          <w:position w:val="5"/>
          <w:sz w:val="10"/>
          <w:vertAlign w:val="baseline"/>
        </w:rPr>
        <w:t>m</w:t>
      </w:r>
      <w:r>
        <w:rPr>
          <w:rFonts w:ascii="Verdana" w:hAnsi="Verdana"/>
          <w:i/>
          <w:w w:val="125"/>
          <w:position w:val="5"/>
          <w:sz w:val="10"/>
          <w:vertAlign w:val="baseline"/>
        </w:rPr>
        <w:t>−</w:t>
      </w:r>
      <w:r>
        <w:rPr>
          <w:rFonts w:ascii="Georgia" w:hAnsi="Georgia"/>
          <w:w w:val="125"/>
          <w:position w:val="5"/>
          <w:sz w:val="10"/>
          <w:vertAlign w:val="baseline"/>
        </w:rPr>
        <w:t>1</w:t>
      </w:r>
      <w:r>
        <w:rPr>
          <w:rFonts w:ascii="Georgia" w:hAnsi="Georgia"/>
          <w:spacing w:val="-3"/>
          <w:w w:val="125"/>
          <w:position w:val="5"/>
          <w:sz w:val="10"/>
          <w:vertAlign w:val="baseline"/>
        </w:rPr>
        <w:t> </w:t>
      </w:r>
      <w:r>
        <w:rPr>
          <w:w w:val="120"/>
          <w:sz w:val="20"/>
          <w:vertAlign w:val="baseline"/>
        </w:rPr>
        <w:t>]</w:t>
      </w:r>
      <w:r>
        <w:rPr>
          <w:spacing w:val="6"/>
          <w:w w:val="125"/>
          <w:sz w:val="20"/>
          <w:vertAlign w:val="baseline"/>
        </w:rPr>
        <w:t> </w:t>
      </w:r>
      <w:r>
        <w:rPr>
          <w:w w:val="125"/>
          <w:sz w:val="20"/>
          <w:vertAlign w:val="baseline"/>
        </w:rPr>
        <w:t>+</w:t>
      </w:r>
      <w:r>
        <w:rPr>
          <w:spacing w:val="6"/>
          <w:w w:val="125"/>
          <w:sz w:val="20"/>
          <w:vertAlign w:val="baseline"/>
        </w:rPr>
        <w:t> </w:t>
      </w:r>
      <w:r>
        <w:rPr>
          <w:i/>
          <w:w w:val="125"/>
          <w:sz w:val="20"/>
          <w:vertAlign w:val="baseline"/>
        </w:rPr>
        <w:t>E</w:t>
      </w:r>
      <w:r>
        <w:rPr>
          <w:w w:val="125"/>
          <w:sz w:val="20"/>
          <w:vertAlign w:val="baseline"/>
        </w:rPr>
        <w:t>[2</w:t>
      </w:r>
      <w:r>
        <w:rPr>
          <w:w w:val="125"/>
          <w:sz w:val="20"/>
          <w:vertAlign w:val="superscript"/>
        </w:rPr>
        <w:t>2</w:t>
      </w:r>
      <w:r>
        <w:rPr>
          <w:i/>
          <w:w w:val="125"/>
          <w:sz w:val="20"/>
          <w:vertAlign w:val="superscript"/>
        </w:rPr>
        <w:t>X</w:t>
      </w:r>
      <w:r>
        <w:rPr>
          <w:rFonts w:ascii="Cambria" w:hAnsi="Cambria"/>
          <w:i/>
          <w:w w:val="125"/>
          <w:position w:val="5"/>
          <w:sz w:val="10"/>
          <w:vertAlign w:val="baseline"/>
        </w:rPr>
        <w:t>m</w:t>
      </w:r>
      <w:r>
        <w:rPr>
          <w:rFonts w:ascii="Verdana" w:hAnsi="Verdana"/>
          <w:i/>
          <w:w w:val="125"/>
          <w:position w:val="5"/>
          <w:sz w:val="10"/>
          <w:vertAlign w:val="baseline"/>
        </w:rPr>
        <w:t>−</w:t>
      </w:r>
      <w:r>
        <w:rPr>
          <w:rFonts w:ascii="Georgia" w:hAnsi="Georgia"/>
          <w:w w:val="125"/>
          <w:position w:val="5"/>
          <w:sz w:val="10"/>
          <w:vertAlign w:val="baseline"/>
        </w:rPr>
        <w:t>1</w:t>
      </w:r>
      <w:r>
        <w:rPr>
          <w:rFonts w:ascii="Georgia" w:hAnsi="Georgia"/>
          <w:spacing w:val="-3"/>
          <w:w w:val="125"/>
          <w:position w:val="5"/>
          <w:sz w:val="10"/>
          <w:vertAlign w:val="baseline"/>
        </w:rPr>
        <w:t> </w:t>
      </w:r>
      <w:r>
        <w:rPr>
          <w:w w:val="120"/>
          <w:sz w:val="20"/>
          <w:vertAlign w:val="baseline"/>
        </w:rPr>
        <w:t>]</w:t>
      </w:r>
      <w:r>
        <w:rPr>
          <w:spacing w:val="6"/>
          <w:w w:val="125"/>
          <w:sz w:val="20"/>
          <w:vertAlign w:val="baseline"/>
        </w:rPr>
        <w:t> </w:t>
      </w:r>
      <w:r>
        <w:rPr>
          <w:rFonts w:ascii="Cambria" w:hAnsi="Cambria"/>
          <w:w w:val="125"/>
          <w:sz w:val="20"/>
          <w:vertAlign w:val="baseline"/>
        </w:rPr>
        <w:t>−</w:t>
      </w:r>
      <w:r>
        <w:rPr>
          <w:rFonts w:ascii="Cambria" w:hAnsi="Cambria"/>
          <w:spacing w:val="8"/>
          <w:w w:val="125"/>
          <w:sz w:val="20"/>
          <w:vertAlign w:val="baseline"/>
        </w:rPr>
        <w:t> </w:t>
      </w:r>
      <w:r>
        <w:rPr>
          <w:i/>
          <w:w w:val="125"/>
          <w:sz w:val="20"/>
          <w:vertAlign w:val="baseline"/>
        </w:rPr>
        <w:t>E</w:t>
      </w:r>
      <w:r>
        <w:rPr>
          <w:w w:val="125"/>
          <w:sz w:val="20"/>
          <w:vertAlign w:val="baseline"/>
        </w:rPr>
        <w:t>[2</w:t>
      </w:r>
      <w:r>
        <w:rPr>
          <w:i/>
          <w:w w:val="125"/>
          <w:sz w:val="20"/>
          <w:vertAlign w:val="superscript"/>
        </w:rPr>
        <w:t>X</w:t>
      </w:r>
      <w:r>
        <w:rPr>
          <w:rFonts w:ascii="Cambria" w:hAnsi="Cambria"/>
          <w:i/>
          <w:w w:val="125"/>
          <w:position w:val="5"/>
          <w:sz w:val="10"/>
          <w:vertAlign w:val="baseline"/>
        </w:rPr>
        <w:t>m</w:t>
      </w:r>
      <w:r>
        <w:rPr>
          <w:rFonts w:ascii="Verdana" w:hAnsi="Verdana"/>
          <w:i/>
          <w:w w:val="125"/>
          <w:position w:val="5"/>
          <w:sz w:val="10"/>
          <w:vertAlign w:val="baseline"/>
        </w:rPr>
        <w:t>−</w:t>
      </w:r>
      <w:r>
        <w:rPr>
          <w:rFonts w:ascii="Georgia" w:hAnsi="Georgia"/>
          <w:w w:val="125"/>
          <w:position w:val="5"/>
          <w:sz w:val="10"/>
          <w:vertAlign w:val="baseline"/>
        </w:rPr>
        <w:t>1</w:t>
      </w:r>
      <w:r>
        <w:rPr>
          <w:rFonts w:ascii="Georgia" w:hAnsi="Georgia"/>
          <w:spacing w:val="-3"/>
          <w:w w:val="125"/>
          <w:position w:val="5"/>
          <w:sz w:val="10"/>
          <w:vertAlign w:val="baseline"/>
        </w:rPr>
        <w:t> </w:t>
      </w:r>
      <w:r>
        <w:rPr>
          <w:spacing w:val="-10"/>
          <w:w w:val="120"/>
          <w:sz w:val="20"/>
          <w:vertAlign w:val="baseline"/>
        </w:rPr>
        <w:t>]</w:t>
      </w:r>
    </w:p>
    <w:p>
      <w:pPr>
        <w:spacing w:before="115"/>
        <w:ind w:left="1304" w:right="0" w:firstLine="0"/>
        <w:jc w:val="left"/>
        <w:rPr>
          <w:sz w:val="20"/>
        </w:rPr>
      </w:pPr>
      <w:r>
        <w:rPr>
          <w:w w:val="125"/>
          <w:sz w:val="20"/>
        </w:rPr>
        <w:t>=</w:t>
      </w:r>
      <w:r>
        <w:rPr>
          <w:spacing w:val="77"/>
          <w:w w:val="125"/>
          <w:sz w:val="20"/>
        </w:rPr>
        <w:t>  </w:t>
      </w:r>
      <w:r>
        <w:rPr>
          <w:w w:val="120"/>
          <w:sz w:val="20"/>
        </w:rPr>
        <w:t>3</w:t>
      </w:r>
      <w:r>
        <w:rPr>
          <w:spacing w:val="7"/>
          <w:w w:val="120"/>
          <w:sz w:val="20"/>
        </w:rPr>
        <w:t> </w:t>
      </w:r>
      <w:r>
        <w:rPr>
          <w:rFonts w:ascii="Cambria" w:hAnsi="Cambria"/>
          <w:w w:val="120"/>
          <w:sz w:val="20"/>
        </w:rPr>
        <w:t>·</w:t>
      </w:r>
      <w:r>
        <w:rPr>
          <w:rFonts w:ascii="Cambria" w:hAnsi="Cambria"/>
          <w:spacing w:val="5"/>
          <w:w w:val="125"/>
          <w:sz w:val="20"/>
        </w:rPr>
        <w:t> </w:t>
      </w:r>
      <w:r>
        <w:rPr>
          <w:i/>
          <w:w w:val="125"/>
          <w:sz w:val="20"/>
        </w:rPr>
        <w:t>E</w:t>
      </w:r>
      <w:r>
        <w:rPr>
          <w:w w:val="125"/>
          <w:sz w:val="20"/>
        </w:rPr>
        <w:t>[2</w:t>
      </w:r>
      <w:r>
        <w:rPr>
          <w:i/>
          <w:w w:val="125"/>
          <w:sz w:val="20"/>
          <w:vertAlign w:val="superscript"/>
        </w:rPr>
        <w:t>X</w:t>
      </w:r>
      <w:r>
        <w:rPr>
          <w:rFonts w:ascii="Cambria" w:hAnsi="Cambria"/>
          <w:i/>
          <w:w w:val="125"/>
          <w:position w:val="5"/>
          <w:sz w:val="10"/>
          <w:vertAlign w:val="baseline"/>
        </w:rPr>
        <w:t>m</w:t>
      </w:r>
      <w:r>
        <w:rPr>
          <w:rFonts w:ascii="Verdana" w:hAnsi="Verdana"/>
          <w:i/>
          <w:w w:val="125"/>
          <w:position w:val="5"/>
          <w:sz w:val="10"/>
          <w:vertAlign w:val="baseline"/>
        </w:rPr>
        <w:t>−</w:t>
      </w:r>
      <w:r>
        <w:rPr>
          <w:rFonts w:ascii="Georgia" w:hAnsi="Georgia"/>
          <w:w w:val="125"/>
          <w:position w:val="5"/>
          <w:sz w:val="10"/>
          <w:vertAlign w:val="baseline"/>
        </w:rPr>
        <w:t>1</w:t>
      </w:r>
      <w:r>
        <w:rPr>
          <w:rFonts w:ascii="Georgia" w:hAnsi="Georgia"/>
          <w:spacing w:val="-5"/>
          <w:w w:val="125"/>
          <w:position w:val="5"/>
          <w:sz w:val="10"/>
          <w:vertAlign w:val="baseline"/>
        </w:rPr>
        <w:t> </w:t>
      </w:r>
      <w:r>
        <w:rPr>
          <w:w w:val="120"/>
          <w:sz w:val="20"/>
          <w:vertAlign w:val="baseline"/>
        </w:rPr>
        <w:t>]</w:t>
      </w:r>
      <w:r>
        <w:rPr>
          <w:spacing w:val="4"/>
          <w:w w:val="125"/>
          <w:sz w:val="20"/>
          <w:vertAlign w:val="baseline"/>
        </w:rPr>
        <w:t> </w:t>
      </w:r>
      <w:r>
        <w:rPr>
          <w:w w:val="125"/>
          <w:sz w:val="20"/>
          <w:vertAlign w:val="baseline"/>
        </w:rPr>
        <w:t>+</w:t>
      </w:r>
      <w:r>
        <w:rPr>
          <w:spacing w:val="3"/>
          <w:w w:val="125"/>
          <w:sz w:val="20"/>
          <w:vertAlign w:val="baseline"/>
        </w:rPr>
        <w:t> </w:t>
      </w:r>
      <w:r>
        <w:rPr>
          <w:i/>
          <w:w w:val="125"/>
          <w:sz w:val="20"/>
          <w:vertAlign w:val="baseline"/>
        </w:rPr>
        <w:t>E</w:t>
      </w:r>
      <w:r>
        <w:rPr>
          <w:w w:val="125"/>
          <w:sz w:val="20"/>
          <w:vertAlign w:val="baseline"/>
        </w:rPr>
        <w:t>[2</w:t>
      </w:r>
      <w:r>
        <w:rPr>
          <w:w w:val="125"/>
          <w:sz w:val="20"/>
          <w:vertAlign w:val="superscript"/>
        </w:rPr>
        <w:t>2</w:t>
      </w:r>
      <w:r>
        <w:rPr>
          <w:i/>
          <w:w w:val="125"/>
          <w:sz w:val="20"/>
          <w:vertAlign w:val="superscript"/>
        </w:rPr>
        <w:t>X</w:t>
      </w:r>
      <w:r>
        <w:rPr>
          <w:rFonts w:ascii="Cambria" w:hAnsi="Cambria"/>
          <w:i/>
          <w:w w:val="125"/>
          <w:position w:val="5"/>
          <w:sz w:val="10"/>
          <w:vertAlign w:val="baseline"/>
        </w:rPr>
        <w:t>m</w:t>
      </w:r>
      <w:r>
        <w:rPr>
          <w:rFonts w:ascii="Verdana" w:hAnsi="Verdana"/>
          <w:i/>
          <w:w w:val="125"/>
          <w:position w:val="5"/>
          <w:sz w:val="10"/>
          <w:vertAlign w:val="baseline"/>
        </w:rPr>
        <w:t>−</w:t>
      </w:r>
      <w:r>
        <w:rPr>
          <w:rFonts w:ascii="Georgia" w:hAnsi="Georgia"/>
          <w:w w:val="125"/>
          <w:position w:val="5"/>
          <w:sz w:val="10"/>
          <w:vertAlign w:val="baseline"/>
        </w:rPr>
        <w:t>1</w:t>
      </w:r>
      <w:r>
        <w:rPr>
          <w:rFonts w:ascii="Georgia" w:hAnsi="Georgia"/>
          <w:spacing w:val="-4"/>
          <w:w w:val="125"/>
          <w:position w:val="5"/>
          <w:sz w:val="10"/>
          <w:vertAlign w:val="baseline"/>
        </w:rPr>
        <w:t> </w:t>
      </w:r>
      <w:r>
        <w:rPr>
          <w:spacing w:val="-10"/>
          <w:w w:val="120"/>
          <w:sz w:val="20"/>
          <w:vertAlign w:val="baseline"/>
        </w:rPr>
        <w:t>]</w:t>
      </w:r>
    </w:p>
    <w:p>
      <w:pPr>
        <w:spacing w:before="114"/>
        <w:ind w:left="1304" w:right="0" w:firstLine="0"/>
        <w:jc w:val="left"/>
        <w:rPr>
          <w:sz w:val="20"/>
        </w:rPr>
      </w:pPr>
      <w:r>
        <w:rPr>
          <w:w w:val="125"/>
          <w:sz w:val="20"/>
        </w:rPr>
        <w:t>=</w:t>
      </w:r>
      <w:r>
        <w:rPr>
          <w:spacing w:val="76"/>
          <w:w w:val="125"/>
          <w:sz w:val="20"/>
        </w:rPr>
        <w:t>  </w:t>
      </w:r>
      <w:r>
        <w:rPr>
          <w:w w:val="115"/>
          <w:sz w:val="20"/>
        </w:rPr>
        <w:t>3</w:t>
      </w:r>
      <w:r>
        <w:rPr>
          <w:i/>
          <w:w w:val="115"/>
          <w:sz w:val="20"/>
        </w:rPr>
        <w:t>m</w:t>
      </w:r>
      <w:r>
        <w:rPr>
          <w:i/>
          <w:spacing w:val="2"/>
          <w:w w:val="125"/>
          <w:sz w:val="20"/>
        </w:rPr>
        <w:t> </w:t>
      </w:r>
      <w:r>
        <w:rPr>
          <w:w w:val="125"/>
          <w:sz w:val="20"/>
        </w:rPr>
        <w:t>+</w:t>
      </w:r>
      <w:r>
        <w:rPr>
          <w:spacing w:val="3"/>
          <w:w w:val="125"/>
          <w:sz w:val="20"/>
        </w:rPr>
        <w:t> </w:t>
      </w:r>
      <w:r>
        <w:rPr>
          <w:i/>
          <w:w w:val="125"/>
          <w:sz w:val="20"/>
        </w:rPr>
        <w:t>E</w:t>
      </w:r>
      <w:r>
        <w:rPr>
          <w:w w:val="125"/>
          <w:sz w:val="20"/>
        </w:rPr>
        <w:t>[2</w:t>
      </w:r>
      <w:r>
        <w:rPr>
          <w:w w:val="125"/>
          <w:sz w:val="20"/>
          <w:vertAlign w:val="superscript"/>
        </w:rPr>
        <w:t>2</w:t>
      </w:r>
      <w:r>
        <w:rPr>
          <w:i/>
          <w:w w:val="125"/>
          <w:sz w:val="20"/>
          <w:vertAlign w:val="superscript"/>
        </w:rPr>
        <w:t>X</w:t>
      </w:r>
      <w:r>
        <w:rPr>
          <w:rFonts w:ascii="Cambria" w:hAnsi="Cambria"/>
          <w:i/>
          <w:w w:val="125"/>
          <w:position w:val="5"/>
          <w:sz w:val="10"/>
          <w:vertAlign w:val="baseline"/>
        </w:rPr>
        <w:t>m</w:t>
      </w:r>
      <w:r>
        <w:rPr>
          <w:rFonts w:ascii="Verdana" w:hAnsi="Verdana"/>
          <w:i/>
          <w:w w:val="125"/>
          <w:position w:val="5"/>
          <w:sz w:val="10"/>
          <w:vertAlign w:val="baseline"/>
        </w:rPr>
        <w:t>−</w:t>
      </w:r>
      <w:r>
        <w:rPr>
          <w:rFonts w:ascii="Georgia" w:hAnsi="Georgia"/>
          <w:w w:val="125"/>
          <w:position w:val="5"/>
          <w:sz w:val="10"/>
          <w:vertAlign w:val="baseline"/>
        </w:rPr>
        <w:t>1</w:t>
      </w:r>
      <w:r>
        <w:rPr>
          <w:rFonts w:ascii="Georgia" w:hAnsi="Georgia"/>
          <w:spacing w:val="-4"/>
          <w:w w:val="125"/>
          <w:position w:val="5"/>
          <w:sz w:val="10"/>
          <w:vertAlign w:val="baseline"/>
        </w:rPr>
        <w:t> </w:t>
      </w:r>
      <w:r>
        <w:rPr>
          <w:spacing w:val="-10"/>
          <w:w w:val="115"/>
          <w:sz w:val="20"/>
          <w:vertAlign w:val="baseline"/>
        </w:rPr>
        <w:t>]</w:t>
      </w:r>
    </w:p>
    <w:p>
      <w:pPr>
        <w:pStyle w:val="BodyText"/>
        <w:spacing w:before="6"/>
      </w:pPr>
    </w:p>
    <w:p>
      <w:pPr>
        <w:pStyle w:val="BodyText"/>
        <w:spacing w:line="163" w:lineRule="exact" w:before="1"/>
        <w:ind w:left="260"/>
      </w:pPr>
      <w:r>
        <w:rPr>
          <w:w w:val="115"/>
        </w:rPr>
        <w:t>The</w:t>
      </w:r>
      <w:r>
        <w:rPr>
          <w:spacing w:val="-4"/>
          <w:w w:val="115"/>
        </w:rPr>
        <w:t> </w:t>
      </w:r>
      <w:r>
        <w:rPr>
          <w:w w:val="115"/>
        </w:rPr>
        <w:t>above</w:t>
      </w:r>
      <w:r>
        <w:rPr>
          <w:spacing w:val="4"/>
          <w:w w:val="115"/>
        </w:rPr>
        <w:t> </w:t>
      </w:r>
      <w:r>
        <w:rPr>
          <w:w w:val="115"/>
        </w:rPr>
        <w:t>yields</w:t>
      </w:r>
      <w:r>
        <w:rPr>
          <w:spacing w:val="5"/>
          <w:w w:val="115"/>
        </w:rPr>
        <w:t> </w:t>
      </w:r>
      <w:r>
        <w:rPr>
          <w:w w:val="115"/>
        </w:rPr>
        <w:t>a</w:t>
      </w:r>
      <w:r>
        <w:rPr>
          <w:spacing w:val="5"/>
          <w:w w:val="115"/>
        </w:rPr>
        <w:t> </w:t>
      </w:r>
      <w:r>
        <w:rPr>
          <w:w w:val="115"/>
        </w:rPr>
        <w:t>recursive</w:t>
      </w:r>
      <w:r>
        <w:rPr>
          <w:spacing w:val="6"/>
          <w:w w:val="115"/>
        </w:rPr>
        <w:t> </w:t>
      </w:r>
      <w:r>
        <w:rPr>
          <w:w w:val="115"/>
        </w:rPr>
        <w:t>definition:</w:t>
      </w:r>
      <w:r>
        <w:rPr>
          <w:spacing w:val="28"/>
          <w:w w:val="115"/>
        </w:rPr>
        <w:t> </w:t>
      </w:r>
      <w:r>
        <w:rPr>
          <w:w w:val="115"/>
        </w:rPr>
        <w:t>denoting</w:t>
      </w:r>
      <w:r>
        <w:rPr>
          <w:spacing w:val="1"/>
          <w:w w:val="125"/>
        </w:rPr>
        <w:t> </w:t>
      </w:r>
      <w:r>
        <w:rPr>
          <w:i/>
          <w:w w:val="125"/>
        </w:rPr>
        <w:t>E</w:t>
      </w:r>
      <w:r>
        <w:rPr>
          <w:i/>
          <w:w w:val="125"/>
          <w:vertAlign w:val="subscript"/>
        </w:rPr>
        <w:t>m</w:t>
      </w:r>
      <w:r>
        <w:rPr>
          <w:i/>
          <w:spacing w:val="3"/>
          <w:w w:val="125"/>
          <w:vertAlign w:val="baseline"/>
        </w:rPr>
        <w:t> </w:t>
      </w:r>
      <w:r>
        <w:rPr>
          <w:w w:val="125"/>
          <w:vertAlign w:val="baseline"/>
        </w:rPr>
        <w:t>=</w:t>
      </w:r>
      <w:r>
        <w:rPr>
          <w:spacing w:val="-4"/>
          <w:w w:val="125"/>
          <w:vertAlign w:val="baseline"/>
        </w:rPr>
        <w:t> </w:t>
      </w:r>
      <w:r>
        <w:rPr>
          <w:i/>
          <w:w w:val="125"/>
          <w:vertAlign w:val="baseline"/>
        </w:rPr>
        <w:t>E</w:t>
      </w:r>
      <w:r>
        <w:rPr>
          <w:w w:val="125"/>
          <w:vertAlign w:val="baseline"/>
        </w:rPr>
        <w:t>[2</w:t>
      </w:r>
      <w:r>
        <w:rPr>
          <w:w w:val="125"/>
          <w:vertAlign w:val="superscript"/>
        </w:rPr>
        <w:t>2</w:t>
      </w:r>
      <w:r>
        <w:rPr>
          <w:i/>
          <w:w w:val="125"/>
          <w:vertAlign w:val="superscript"/>
        </w:rPr>
        <w:t>X</w:t>
      </w:r>
      <w:r>
        <w:rPr>
          <w:rFonts w:ascii="Cambria" w:hAnsi="Cambria"/>
          <w:i/>
          <w:w w:val="125"/>
          <w:position w:val="5"/>
          <w:sz w:val="10"/>
          <w:vertAlign w:val="baseline"/>
        </w:rPr>
        <w:t>m</w:t>
      </w:r>
      <w:r>
        <w:rPr>
          <w:rFonts w:ascii="Cambria" w:hAnsi="Cambria"/>
          <w:i/>
          <w:spacing w:val="-8"/>
          <w:w w:val="125"/>
          <w:position w:val="5"/>
          <w:sz w:val="10"/>
          <w:vertAlign w:val="baseline"/>
        </w:rPr>
        <w:t> </w:t>
      </w:r>
      <w:r>
        <w:rPr>
          <w:w w:val="115"/>
          <w:vertAlign w:val="baseline"/>
        </w:rPr>
        <w:t>],</w:t>
      </w:r>
      <w:r>
        <w:rPr>
          <w:spacing w:val="7"/>
          <w:w w:val="115"/>
          <w:vertAlign w:val="baseline"/>
        </w:rPr>
        <w:t> </w:t>
      </w:r>
      <w:r>
        <w:rPr>
          <w:w w:val="115"/>
          <w:vertAlign w:val="baseline"/>
        </w:rPr>
        <w:t>we</w:t>
      </w:r>
      <w:r>
        <w:rPr>
          <w:spacing w:val="5"/>
          <w:w w:val="115"/>
          <w:vertAlign w:val="baseline"/>
        </w:rPr>
        <w:t> </w:t>
      </w:r>
      <w:r>
        <w:rPr>
          <w:w w:val="115"/>
          <w:vertAlign w:val="baseline"/>
        </w:rPr>
        <w:t>have</w:t>
      </w:r>
      <w:r>
        <w:rPr>
          <w:w w:val="125"/>
          <w:vertAlign w:val="baseline"/>
        </w:rPr>
        <w:t> </w:t>
      </w:r>
      <w:r>
        <w:rPr>
          <w:i/>
          <w:w w:val="125"/>
          <w:vertAlign w:val="baseline"/>
        </w:rPr>
        <w:t>E</w:t>
      </w:r>
      <w:r>
        <w:rPr>
          <w:i/>
          <w:w w:val="125"/>
          <w:vertAlign w:val="subscript"/>
        </w:rPr>
        <w:t>m</w:t>
      </w:r>
      <w:r>
        <w:rPr>
          <w:i/>
          <w:spacing w:val="4"/>
          <w:w w:val="125"/>
          <w:vertAlign w:val="baseline"/>
        </w:rPr>
        <w:t> </w:t>
      </w:r>
      <w:r>
        <w:rPr>
          <w:w w:val="125"/>
          <w:vertAlign w:val="baseline"/>
        </w:rPr>
        <w:t>=</w:t>
      </w:r>
      <w:r>
        <w:rPr>
          <w:spacing w:val="-4"/>
          <w:w w:val="125"/>
          <w:vertAlign w:val="baseline"/>
        </w:rPr>
        <w:t> </w:t>
      </w:r>
      <w:r>
        <w:rPr>
          <w:w w:val="115"/>
          <w:vertAlign w:val="baseline"/>
        </w:rPr>
        <w:t>3</w:t>
      </w:r>
      <w:r>
        <w:rPr>
          <w:i/>
          <w:w w:val="115"/>
          <w:vertAlign w:val="baseline"/>
        </w:rPr>
        <w:t>m</w:t>
      </w:r>
      <w:r>
        <w:rPr>
          <w:i/>
          <w:spacing w:val="-13"/>
          <w:w w:val="115"/>
          <w:vertAlign w:val="baseline"/>
        </w:rPr>
        <w:t> </w:t>
      </w:r>
      <w:r>
        <w:rPr>
          <w:w w:val="125"/>
          <w:vertAlign w:val="baseline"/>
        </w:rPr>
        <w:t>+</w:t>
      </w:r>
      <w:r>
        <w:rPr>
          <w:spacing w:val="-14"/>
          <w:w w:val="125"/>
          <w:vertAlign w:val="baseline"/>
        </w:rPr>
        <w:t> </w:t>
      </w:r>
      <w:r>
        <w:rPr>
          <w:i/>
          <w:w w:val="125"/>
          <w:vertAlign w:val="baseline"/>
        </w:rPr>
        <w:t>E</w:t>
      </w:r>
      <w:r>
        <w:rPr>
          <w:i/>
          <w:w w:val="125"/>
          <w:vertAlign w:val="subscript"/>
        </w:rPr>
        <w:t>m</w:t>
      </w:r>
      <w:r>
        <w:rPr>
          <w:rFonts w:ascii="Cambria" w:hAnsi="Cambria"/>
          <w:w w:val="125"/>
          <w:vertAlign w:val="subscript"/>
        </w:rPr>
        <w:t>−</w:t>
      </w:r>
      <w:r>
        <w:rPr>
          <w:w w:val="125"/>
          <w:vertAlign w:val="subscript"/>
        </w:rPr>
        <w:t>1</w:t>
      </w:r>
      <w:r>
        <w:rPr>
          <w:w w:val="125"/>
          <w:vertAlign w:val="baseline"/>
        </w:rPr>
        <w:t>.</w:t>
      </w:r>
      <w:r>
        <w:rPr>
          <w:spacing w:val="30"/>
          <w:w w:val="125"/>
          <w:vertAlign w:val="baseline"/>
        </w:rPr>
        <w:t> </w:t>
      </w:r>
      <w:r>
        <w:rPr>
          <w:spacing w:val="-4"/>
          <w:w w:val="115"/>
          <w:vertAlign w:val="baseline"/>
        </w:rPr>
        <w:t>Since</w:t>
      </w:r>
    </w:p>
    <w:p>
      <w:pPr>
        <w:pStyle w:val="BodyText"/>
        <w:spacing w:line="352" w:lineRule="exact"/>
        <w:ind w:left="260"/>
      </w:pPr>
      <w:r>
        <w:rPr/>
        <mc:AlternateContent>
          <mc:Choice Requires="wps">
            <w:drawing>
              <wp:anchor distT="0" distB="0" distL="0" distR="0" allowOverlap="1" layoutInCell="1" locked="0" behindDoc="1" simplePos="0" relativeHeight="481143808">
                <wp:simplePos x="0" y="0"/>
                <wp:positionH relativeFrom="page">
                  <wp:posOffset>3861053</wp:posOffset>
                </wp:positionH>
                <wp:positionV relativeFrom="paragraph">
                  <wp:posOffset>161224</wp:posOffset>
                </wp:positionV>
                <wp:extent cx="164465" cy="88900"/>
                <wp:effectExtent l="0" t="0" r="0" b="0"/>
                <wp:wrapNone/>
                <wp:docPr id="1684" name="Textbox 1684"/>
                <wp:cNvGraphicFramePr>
                  <a:graphicFrameLocks/>
                </wp:cNvGraphicFramePr>
                <a:graphic>
                  <a:graphicData uri="http://schemas.microsoft.com/office/word/2010/wordprocessingShape">
                    <wps:wsp>
                      <wps:cNvPr id="1684" name="Textbox 1684"/>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04.019989pt;margin-top:12.694861pt;width:12.95pt;height:7pt;mso-position-horizontal-relative:page;mso-position-vertical-relative:paragraph;z-index:-22172672" type="#_x0000_t202" id="docshape1305"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1144320">
                <wp:simplePos x="0" y="0"/>
                <wp:positionH relativeFrom="page">
                  <wp:posOffset>4772710</wp:posOffset>
                </wp:positionH>
                <wp:positionV relativeFrom="paragraph">
                  <wp:posOffset>166888</wp:posOffset>
                </wp:positionV>
                <wp:extent cx="50800" cy="88900"/>
                <wp:effectExtent l="0" t="0" r="0" b="0"/>
                <wp:wrapNone/>
                <wp:docPr id="1685" name="Textbox 1685"/>
                <wp:cNvGraphicFramePr>
                  <a:graphicFrameLocks/>
                </wp:cNvGraphicFramePr>
                <a:graphic>
                  <a:graphicData uri="http://schemas.microsoft.com/office/word/2010/wordprocessingShape">
                    <wps:wsp>
                      <wps:cNvPr id="1685" name="Textbox 168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75.803986pt;margin-top:13.140862pt;width:4pt;height:7pt;mso-position-horizontal-relative:page;mso-position-vertical-relative:paragraph;z-index:-22172160" type="#_x0000_t202" id="docshape1306"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w w:val="115"/>
        </w:rPr>
        <w:t>E</w:t>
      </w:r>
      <w:r>
        <w:rPr>
          <w:w w:val="115"/>
          <w:vertAlign w:val="subscript"/>
        </w:rPr>
        <w:t>0</w:t>
      </w:r>
      <w:r>
        <w:rPr>
          <w:spacing w:val="6"/>
          <w:w w:val="135"/>
          <w:vertAlign w:val="baseline"/>
        </w:rPr>
        <w:t> </w:t>
      </w:r>
      <w:r>
        <w:rPr>
          <w:w w:val="135"/>
          <w:vertAlign w:val="baseline"/>
        </w:rPr>
        <w:t>=</w:t>
      </w:r>
      <w:r>
        <w:rPr>
          <w:spacing w:val="-1"/>
          <w:w w:val="135"/>
          <w:vertAlign w:val="baseline"/>
        </w:rPr>
        <w:t> </w:t>
      </w:r>
      <w:r>
        <w:rPr>
          <w:i/>
          <w:w w:val="115"/>
          <w:vertAlign w:val="baseline"/>
        </w:rPr>
        <w:t>E</w:t>
      </w:r>
      <w:r>
        <w:rPr>
          <w:w w:val="115"/>
          <w:vertAlign w:val="baseline"/>
        </w:rPr>
        <w:t>[2</w:t>
      </w:r>
      <w:r>
        <w:rPr>
          <w:w w:val="115"/>
          <w:vertAlign w:val="superscript"/>
        </w:rPr>
        <w:t>2</w:t>
      </w:r>
      <w:r>
        <w:rPr>
          <w:rFonts w:ascii="Cambria" w:hAnsi="Cambria"/>
          <w:w w:val="115"/>
          <w:vertAlign w:val="superscript"/>
        </w:rPr>
        <w:t>·</w:t>
      </w:r>
      <w:r>
        <w:rPr>
          <w:w w:val="115"/>
          <w:vertAlign w:val="superscript"/>
        </w:rPr>
        <w:t>0</w:t>
      </w:r>
      <w:r>
        <w:rPr>
          <w:w w:val="115"/>
          <w:vertAlign w:val="baseline"/>
        </w:rPr>
        <w:t>]</w:t>
      </w:r>
      <w:r>
        <w:rPr>
          <w:spacing w:val="-1"/>
          <w:w w:val="135"/>
          <w:vertAlign w:val="baseline"/>
        </w:rPr>
        <w:t> </w:t>
      </w:r>
      <w:r>
        <w:rPr>
          <w:w w:val="135"/>
          <w:vertAlign w:val="baseline"/>
        </w:rPr>
        <w:t>= </w:t>
      </w:r>
      <w:r>
        <w:rPr>
          <w:w w:val="115"/>
          <w:vertAlign w:val="baseline"/>
        </w:rPr>
        <w:t>1,</w:t>
      </w:r>
      <w:r>
        <w:rPr>
          <w:spacing w:val="15"/>
          <w:w w:val="115"/>
          <w:vertAlign w:val="baseline"/>
        </w:rPr>
        <w:t> </w:t>
      </w:r>
      <w:r>
        <w:rPr>
          <w:w w:val="115"/>
          <w:vertAlign w:val="baseline"/>
        </w:rPr>
        <w:t>this</w:t>
      </w:r>
      <w:r>
        <w:rPr>
          <w:spacing w:val="15"/>
          <w:w w:val="115"/>
          <w:vertAlign w:val="baseline"/>
        </w:rPr>
        <w:t> </w:t>
      </w:r>
      <w:r>
        <w:rPr>
          <w:w w:val="115"/>
          <w:vertAlign w:val="baseline"/>
        </w:rPr>
        <w:t>series</w:t>
      </w:r>
      <w:r>
        <w:rPr>
          <w:spacing w:val="15"/>
          <w:w w:val="115"/>
          <w:vertAlign w:val="baseline"/>
        </w:rPr>
        <w:t> </w:t>
      </w:r>
      <w:r>
        <w:rPr>
          <w:w w:val="115"/>
          <w:vertAlign w:val="baseline"/>
        </w:rPr>
        <w:t>expands</w:t>
      </w:r>
      <w:r>
        <w:rPr>
          <w:spacing w:val="15"/>
          <w:w w:val="115"/>
          <w:vertAlign w:val="baseline"/>
        </w:rPr>
        <w:t> </w:t>
      </w:r>
      <w:r>
        <w:rPr>
          <w:w w:val="115"/>
          <w:vertAlign w:val="baseline"/>
        </w:rPr>
        <w:t>to</w:t>
      </w:r>
      <w:r>
        <w:rPr>
          <w:spacing w:val="6"/>
          <w:w w:val="135"/>
          <w:vertAlign w:val="baseline"/>
        </w:rPr>
        <w:t> </w:t>
      </w:r>
      <w:r>
        <w:rPr>
          <w:i/>
          <w:w w:val="135"/>
          <w:vertAlign w:val="baseline"/>
        </w:rPr>
        <w:t>E</w:t>
      </w:r>
      <w:r>
        <w:rPr>
          <w:i/>
          <w:w w:val="135"/>
          <w:vertAlign w:val="subscript"/>
        </w:rPr>
        <w:t>m</w:t>
      </w:r>
      <w:r>
        <w:rPr>
          <w:i/>
          <w:spacing w:val="8"/>
          <w:w w:val="135"/>
          <w:vertAlign w:val="baseline"/>
        </w:rPr>
        <w:t> </w:t>
      </w:r>
      <w:r>
        <w:rPr>
          <w:w w:val="135"/>
          <w:vertAlign w:val="baseline"/>
        </w:rPr>
        <w:t>= </w:t>
      </w:r>
      <w:r>
        <w:rPr>
          <w:rFonts w:ascii="Lucida Sans Unicode" w:hAnsi="Lucida Sans Unicode"/>
          <w:w w:val="135"/>
          <w:position w:val="15"/>
          <w:vertAlign w:val="baseline"/>
        </w:rPr>
        <w:t>Σ</w:t>
      </w:r>
      <w:r>
        <w:rPr>
          <w:i/>
          <w:w w:val="135"/>
          <w:position w:val="10"/>
          <w:sz w:val="14"/>
          <w:vertAlign w:val="baseline"/>
        </w:rPr>
        <w:t>m</w:t>
      </w:r>
      <w:r>
        <w:rPr>
          <w:i/>
          <w:spacing w:val="30"/>
          <w:w w:val="135"/>
          <w:position w:val="10"/>
          <w:sz w:val="14"/>
          <w:vertAlign w:val="baseline"/>
        </w:rPr>
        <w:t>  </w:t>
      </w:r>
      <w:r>
        <w:rPr>
          <w:w w:val="115"/>
          <w:vertAlign w:val="baseline"/>
        </w:rPr>
        <w:t>3</w:t>
      </w:r>
      <w:r>
        <w:rPr>
          <w:i/>
          <w:w w:val="115"/>
          <w:vertAlign w:val="baseline"/>
        </w:rPr>
        <w:t>i</w:t>
      </w:r>
      <w:r>
        <w:rPr>
          <w:i/>
          <w:spacing w:val="-6"/>
          <w:w w:val="115"/>
          <w:vertAlign w:val="baseline"/>
        </w:rPr>
        <w:t> </w:t>
      </w:r>
      <w:r>
        <w:rPr>
          <w:w w:val="135"/>
          <w:vertAlign w:val="baseline"/>
        </w:rPr>
        <w:t>+</w:t>
      </w:r>
      <w:r>
        <w:rPr>
          <w:spacing w:val="-16"/>
          <w:w w:val="135"/>
          <w:vertAlign w:val="baseline"/>
        </w:rPr>
        <w:t> </w:t>
      </w:r>
      <w:r>
        <w:rPr>
          <w:w w:val="115"/>
          <w:vertAlign w:val="baseline"/>
        </w:rPr>
        <w:t>1</w:t>
      </w:r>
      <w:r>
        <w:rPr>
          <w:w w:val="135"/>
          <w:vertAlign w:val="baseline"/>
        </w:rPr>
        <w:t> =</w:t>
      </w:r>
      <w:r>
        <w:rPr>
          <w:spacing w:val="21"/>
          <w:w w:val="135"/>
          <w:vertAlign w:val="baseline"/>
        </w:rPr>
        <w:t> </w:t>
      </w:r>
      <w:r>
        <w:rPr>
          <w:w w:val="135"/>
          <w:u w:val="single"/>
          <w:vertAlign w:val="superscript"/>
        </w:rPr>
        <w:t>3</w:t>
      </w:r>
      <w:r>
        <w:rPr>
          <w:i/>
          <w:w w:val="135"/>
          <w:u w:val="single"/>
          <w:vertAlign w:val="superscript"/>
        </w:rPr>
        <w:t>m</w:t>
      </w:r>
      <w:r>
        <w:rPr>
          <w:w w:val="135"/>
          <w:u w:val="single"/>
          <w:vertAlign w:val="superscript"/>
        </w:rPr>
        <w:t>(</w:t>
      </w:r>
      <w:r>
        <w:rPr>
          <w:i/>
          <w:w w:val="135"/>
          <w:u w:val="single"/>
          <w:vertAlign w:val="superscript"/>
        </w:rPr>
        <w:t>m</w:t>
      </w:r>
      <w:r>
        <w:rPr>
          <w:w w:val="135"/>
          <w:u w:val="single"/>
          <w:vertAlign w:val="superscript"/>
        </w:rPr>
        <w:t>+1)</w:t>
      </w:r>
      <w:r>
        <w:rPr>
          <w:spacing w:val="5"/>
          <w:w w:val="135"/>
          <w:vertAlign w:val="baseline"/>
        </w:rPr>
        <w:t> </w:t>
      </w:r>
      <w:r>
        <w:rPr>
          <w:w w:val="135"/>
          <w:vertAlign w:val="baseline"/>
        </w:rPr>
        <w:t>+</w:t>
      </w:r>
      <w:r>
        <w:rPr>
          <w:spacing w:val="-15"/>
          <w:w w:val="135"/>
          <w:vertAlign w:val="baseline"/>
        </w:rPr>
        <w:t> </w:t>
      </w:r>
      <w:r>
        <w:rPr>
          <w:w w:val="115"/>
          <w:vertAlign w:val="baseline"/>
        </w:rPr>
        <w:t>1.</w:t>
      </w:r>
      <w:r>
        <w:rPr>
          <w:spacing w:val="46"/>
          <w:w w:val="115"/>
          <w:vertAlign w:val="baseline"/>
        </w:rPr>
        <w:t> </w:t>
      </w:r>
      <w:r>
        <w:rPr>
          <w:w w:val="115"/>
          <w:vertAlign w:val="baseline"/>
        </w:rPr>
        <w:t>We</w:t>
      </w:r>
      <w:r>
        <w:rPr>
          <w:spacing w:val="15"/>
          <w:w w:val="115"/>
          <w:vertAlign w:val="baseline"/>
        </w:rPr>
        <w:t> </w:t>
      </w:r>
      <w:r>
        <w:rPr>
          <w:w w:val="115"/>
          <w:vertAlign w:val="baseline"/>
        </w:rPr>
        <w:t>can</w:t>
      </w:r>
      <w:r>
        <w:rPr>
          <w:spacing w:val="15"/>
          <w:w w:val="115"/>
          <w:vertAlign w:val="baseline"/>
        </w:rPr>
        <w:t> </w:t>
      </w:r>
      <w:r>
        <w:rPr>
          <w:w w:val="115"/>
          <w:vertAlign w:val="baseline"/>
        </w:rPr>
        <w:t>finally</w:t>
      </w:r>
      <w:r>
        <w:rPr>
          <w:spacing w:val="15"/>
          <w:w w:val="115"/>
          <w:vertAlign w:val="baseline"/>
        </w:rPr>
        <w:t> </w:t>
      </w:r>
      <w:r>
        <w:rPr>
          <w:w w:val="115"/>
          <w:vertAlign w:val="baseline"/>
        </w:rPr>
        <w:t>plug</w:t>
      </w:r>
      <w:r>
        <w:rPr>
          <w:spacing w:val="15"/>
          <w:w w:val="115"/>
          <w:vertAlign w:val="baseline"/>
        </w:rPr>
        <w:t> </w:t>
      </w:r>
      <w:r>
        <w:rPr>
          <w:spacing w:val="-4"/>
          <w:w w:val="115"/>
          <w:vertAlign w:val="baseline"/>
        </w:rPr>
        <w:t>this</w:t>
      </w:r>
    </w:p>
    <w:p>
      <w:pPr>
        <w:pStyle w:val="BodyText"/>
        <w:spacing w:after="0" w:line="352" w:lineRule="exact"/>
        <w:sectPr>
          <w:type w:val="continuous"/>
          <w:pgSz w:w="12240" w:h="15840"/>
          <w:pgMar w:header="0" w:footer="1052" w:top="1820" w:bottom="280" w:left="1440" w:right="1080"/>
        </w:sectPr>
      </w:pPr>
    </w:p>
    <w:p>
      <w:pPr>
        <w:pStyle w:val="BodyText"/>
        <w:spacing w:line="239" w:lineRule="exact"/>
        <w:ind w:left="260"/>
      </w:pPr>
      <w:r>
        <w:rPr>
          <w:w w:val="105"/>
        </w:rPr>
        <w:t>into</w:t>
      </w:r>
      <w:r>
        <w:rPr>
          <w:spacing w:val="19"/>
          <w:w w:val="105"/>
        </w:rPr>
        <w:t> </w:t>
      </w:r>
      <w:r>
        <w:rPr>
          <w:w w:val="105"/>
        </w:rPr>
        <w:t>Equation</w:t>
      </w:r>
      <w:r>
        <w:rPr>
          <w:spacing w:val="20"/>
          <w:w w:val="105"/>
        </w:rPr>
        <w:t> </w:t>
      </w:r>
      <w:hyperlink w:history="true" w:anchor="_bookmark175">
        <w:r>
          <w:rPr>
            <w:w w:val="105"/>
          </w:rPr>
          <w:t>4.3</w:t>
        </w:r>
      </w:hyperlink>
      <w:r>
        <w:rPr>
          <w:spacing w:val="20"/>
          <w:w w:val="105"/>
        </w:rPr>
        <w:t> </w:t>
      </w:r>
      <w:r>
        <w:rPr>
          <w:w w:val="105"/>
        </w:rPr>
        <w:t>and</w:t>
      </w:r>
      <w:r>
        <w:rPr>
          <w:spacing w:val="20"/>
          <w:w w:val="105"/>
        </w:rPr>
        <w:t> </w:t>
      </w:r>
      <w:r>
        <w:rPr>
          <w:spacing w:val="-2"/>
          <w:w w:val="105"/>
        </w:rPr>
        <w:t>obtain</w:t>
      </w:r>
    </w:p>
    <w:p>
      <w:pPr>
        <w:pStyle w:val="BodyText"/>
      </w:pPr>
      <w:r>
        <w:rPr/>
        <w:br w:type="column"/>
      </w:r>
      <w:r>
        <w:rPr/>
      </w:r>
    </w:p>
    <w:p>
      <w:pPr>
        <w:pStyle w:val="BodyText"/>
        <w:spacing w:before="15"/>
      </w:pPr>
    </w:p>
    <w:p>
      <w:pPr>
        <w:spacing w:before="0"/>
        <w:ind w:left="0" w:right="0" w:firstLine="0"/>
        <w:jc w:val="left"/>
        <w:rPr>
          <w:sz w:val="20"/>
        </w:rPr>
      </w:pPr>
      <w:r>
        <w:rPr>
          <w:i/>
          <w:w w:val="120"/>
          <w:sz w:val="20"/>
        </w:rPr>
        <w:t>V</w:t>
      </w:r>
      <w:r>
        <w:rPr>
          <w:i/>
          <w:spacing w:val="-6"/>
          <w:w w:val="120"/>
          <w:sz w:val="20"/>
        </w:rPr>
        <w:t> </w:t>
      </w:r>
      <w:r>
        <w:rPr>
          <w:i/>
          <w:w w:val="120"/>
          <w:sz w:val="20"/>
        </w:rPr>
        <w:t>ar</w:t>
      </w:r>
      <w:r>
        <w:rPr>
          <w:w w:val="120"/>
          <w:sz w:val="20"/>
        </w:rPr>
        <w:t>[2</w:t>
      </w:r>
      <w:r>
        <w:rPr>
          <w:i/>
          <w:w w:val="120"/>
          <w:sz w:val="20"/>
          <w:vertAlign w:val="superscript"/>
        </w:rPr>
        <w:t>X</w:t>
      </w:r>
      <w:r>
        <w:rPr>
          <w:i/>
          <w:spacing w:val="17"/>
          <w:w w:val="120"/>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w w:val="115"/>
          <w:sz w:val="20"/>
          <w:vertAlign w:val="baseline"/>
        </w:rPr>
        <w:t>1]</w:t>
      </w:r>
      <w:r>
        <w:rPr>
          <w:spacing w:val="51"/>
          <w:w w:val="125"/>
          <w:sz w:val="20"/>
          <w:vertAlign w:val="baseline"/>
        </w:rPr>
        <w:t>  </w:t>
      </w:r>
      <w:r>
        <w:rPr>
          <w:w w:val="125"/>
          <w:sz w:val="20"/>
          <w:vertAlign w:val="baseline"/>
        </w:rPr>
        <w:t>=</w:t>
      </w:r>
      <w:r>
        <w:rPr>
          <w:spacing w:val="52"/>
          <w:w w:val="125"/>
          <w:sz w:val="20"/>
          <w:vertAlign w:val="baseline"/>
        </w:rPr>
        <w:t>  </w:t>
      </w:r>
      <w:r>
        <w:rPr>
          <w:i/>
          <w:w w:val="120"/>
          <w:sz w:val="20"/>
          <w:vertAlign w:val="baseline"/>
        </w:rPr>
        <w:t>E</w:t>
      </w:r>
      <w:r>
        <w:rPr>
          <w:w w:val="120"/>
          <w:sz w:val="20"/>
          <w:vertAlign w:val="baseline"/>
        </w:rPr>
        <w:t>[2</w:t>
      </w:r>
      <w:r>
        <w:rPr>
          <w:w w:val="120"/>
          <w:sz w:val="20"/>
          <w:vertAlign w:val="superscript"/>
        </w:rPr>
        <w:t>2</w:t>
      </w:r>
      <w:r>
        <w:rPr>
          <w:i/>
          <w:w w:val="120"/>
          <w:sz w:val="20"/>
          <w:vertAlign w:val="superscript"/>
        </w:rPr>
        <w:t>X</w:t>
      </w:r>
      <w:r>
        <w:rPr>
          <w:i/>
          <w:spacing w:val="-32"/>
          <w:w w:val="120"/>
          <w:sz w:val="20"/>
          <w:vertAlign w:val="baseline"/>
        </w:rPr>
        <w:t> </w:t>
      </w:r>
      <w:r>
        <w:rPr>
          <w:w w:val="115"/>
          <w:sz w:val="20"/>
          <w:vertAlign w:val="baseline"/>
        </w:rPr>
        <w:t>]</w:t>
      </w:r>
      <w:r>
        <w:rPr>
          <w:spacing w:val="-3"/>
          <w:w w:val="115"/>
          <w:sz w:val="20"/>
          <w:vertAlign w:val="baseline"/>
        </w:rPr>
        <w:t> </w:t>
      </w:r>
      <w:r>
        <w:rPr>
          <w:rFonts w:ascii="Cambria" w:hAnsi="Cambria"/>
          <w:w w:val="120"/>
          <w:sz w:val="20"/>
          <w:vertAlign w:val="baseline"/>
        </w:rPr>
        <w:t>−</w:t>
      </w:r>
      <w:r>
        <w:rPr>
          <w:rFonts w:ascii="Cambria" w:hAnsi="Cambria"/>
          <w:spacing w:val="-5"/>
          <w:w w:val="120"/>
          <w:sz w:val="20"/>
          <w:vertAlign w:val="baseline"/>
        </w:rPr>
        <w:t> </w:t>
      </w:r>
      <w:r>
        <w:rPr>
          <w:w w:val="120"/>
          <w:sz w:val="20"/>
          <w:vertAlign w:val="baseline"/>
        </w:rPr>
        <w:t>(</w:t>
      </w:r>
      <w:r>
        <w:rPr>
          <w:i/>
          <w:w w:val="120"/>
          <w:sz w:val="20"/>
          <w:vertAlign w:val="baseline"/>
        </w:rPr>
        <w:t>m</w:t>
      </w:r>
      <w:r>
        <w:rPr>
          <w:i/>
          <w:spacing w:val="-6"/>
          <w:w w:val="120"/>
          <w:sz w:val="20"/>
          <w:vertAlign w:val="baseline"/>
        </w:rPr>
        <w:t> </w:t>
      </w:r>
      <w:r>
        <w:rPr>
          <w:w w:val="125"/>
          <w:sz w:val="20"/>
          <w:vertAlign w:val="baseline"/>
        </w:rPr>
        <w:t>+</w:t>
      </w:r>
      <w:r>
        <w:rPr>
          <w:spacing w:val="-8"/>
          <w:w w:val="125"/>
          <w:sz w:val="20"/>
          <w:vertAlign w:val="baseline"/>
        </w:rPr>
        <w:t> </w:t>
      </w:r>
      <w:r>
        <w:rPr>
          <w:spacing w:val="-5"/>
          <w:w w:val="120"/>
          <w:sz w:val="20"/>
          <w:vertAlign w:val="baseline"/>
        </w:rPr>
        <w:t>1)</w:t>
      </w:r>
      <w:r>
        <w:rPr>
          <w:spacing w:val="-5"/>
          <w:w w:val="120"/>
          <w:sz w:val="20"/>
          <w:vertAlign w:val="superscript"/>
        </w:rPr>
        <w:t>2</w:t>
      </w:r>
    </w:p>
    <w:p>
      <w:pPr>
        <w:pStyle w:val="BodyText"/>
        <w:tabs>
          <w:tab w:pos="1643" w:val="left" w:leader="none"/>
        </w:tabs>
        <w:spacing w:before="115"/>
        <w:ind w:left="1265"/>
      </w:pPr>
      <w:r>
        <w:rPr/>
        <mc:AlternateContent>
          <mc:Choice Requires="wps">
            <w:drawing>
              <wp:anchor distT="0" distB="0" distL="0" distR="0" allowOverlap="1" layoutInCell="1" locked="0" behindDoc="1" simplePos="0" relativeHeight="481144832">
                <wp:simplePos x="0" y="0"/>
                <wp:positionH relativeFrom="page">
                  <wp:posOffset>3946880</wp:posOffset>
                </wp:positionH>
                <wp:positionV relativeFrom="paragraph">
                  <wp:posOffset>171259</wp:posOffset>
                </wp:positionV>
                <wp:extent cx="50800" cy="88900"/>
                <wp:effectExtent l="0" t="0" r="0" b="0"/>
                <wp:wrapNone/>
                <wp:docPr id="1686" name="Textbox 1686"/>
                <wp:cNvGraphicFramePr>
                  <a:graphicFrameLocks/>
                </wp:cNvGraphicFramePr>
                <a:graphic>
                  <a:graphicData uri="http://schemas.microsoft.com/office/word/2010/wordprocessingShape">
                    <wps:wsp>
                      <wps:cNvPr id="1686" name="Textbox 168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10.778015pt;margin-top:13.485007pt;width:4pt;height:7pt;mso-position-horizontal-relative:page;mso-position-vertical-relative:paragraph;z-index:-22171648" type="#_x0000_t202" id="docshape1307"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pacing w:val="-10"/>
          <w:w w:val="135"/>
        </w:rPr>
        <w:t>=</w:t>
      </w:r>
      <w:r>
        <w:rPr/>
        <w:tab/>
      </w:r>
      <w:r>
        <w:rPr>
          <w:w w:val="135"/>
          <w:u w:val="single"/>
          <w:vertAlign w:val="superscript"/>
        </w:rPr>
        <w:t>3</w:t>
      </w:r>
      <w:r>
        <w:rPr>
          <w:i/>
          <w:w w:val="135"/>
          <w:u w:val="single"/>
          <w:vertAlign w:val="superscript"/>
        </w:rPr>
        <w:t>m</w:t>
      </w:r>
      <w:r>
        <w:rPr>
          <w:w w:val="135"/>
          <w:u w:val="single"/>
          <w:vertAlign w:val="superscript"/>
        </w:rPr>
        <w:t>(</w:t>
      </w:r>
      <w:r>
        <w:rPr>
          <w:i/>
          <w:w w:val="135"/>
          <w:u w:val="single"/>
          <w:vertAlign w:val="superscript"/>
        </w:rPr>
        <w:t>m</w:t>
      </w:r>
      <w:r>
        <w:rPr>
          <w:w w:val="135"/>
          <w:u w:val="single"/>
          <w:vertAlign w:val="superscript"/>
        </w:rPr>
        <w:t>+1)</w:t>
      </w:r>
      <w:r>
        <w:rPr>
          <w:spacing w:val="7"/>
          <w:w w:val="135"/>
          <w:vertAlign w:val="baseline"/>
        </w:rPr>
        <w:t> </w:t>
      </w:r>
      <w:r>
        <w:rPr>
          <w:w w:val="135"/>
          <w:vertAlign w:val="baseline"/>
        </w:rPr>
        <w:t>+</w:t>
      </w:r>
      <w:r>
        <w:rPr>
          <w:spacing w:val="-16"/>
          <w:w w:val="135"/>
          <w:vertAlign w:val="baseline"/>
        </w:rPr>
        <w:t> </w:t>
      </w:r>
      <w:r>
        <w:rPr>
          <w:w w:val="125"/>
          <w:vertAlign w:val="baseline"/>
        </w:rPr>
        <w:t>1</w:t>
      </w:r>
      <w:r>
        <w:rPr>
          <w:spacing w:val="-12"/>
          <w:w w:val="125"/>
          <w:vertAlign w:val="baseline"/>
        </w:rPr>
        <w:t> </w:t>
      </w:r>
      <w:r>
        <w:rPr>
          <w:rFonts w:ascii="Cambria" w:hAnsi="Cambria"/>
          <w:w w:val="135"/>
          <w:vertAlign w:val="baseline"/>
        </w:rPr>
        <w:t>−</w:t>
      </w:r>
      <w:r>
        <w:rPr>
          <w:rFonts w:ascii="Cambria" w:hAnsi="Cambria"/>
          <w:spacing w:val="-14"/>
          <w:w w:val="135"/>
          <w:vertAlign w:val="baseline"/>
        </w:rPr>
        <w:t> </w:t>
      </w:r>
      <w:r>
        <w:rPr>
          <w:w w:val="135"/>
          <w:vertAlign w:val="baseline"/>
        </w:rPr>
        <w:t>(</w:t>
      </w:r>
      <w:r>
        <w:rPr>
          <w:i/>
          <w:w w:val="135"/>
          <w:vertAlign w:val="baseline"/>
        </w:rPr>
        <w:t>m</w:t>
      </w:r>
      <w:r>
        <w:rPr>
          <w:i/>
          <w:spacing w:val="-16"/>
          <w:w w:val="135"/>
          <w:vertAlign w:val="baseline"/>
        </w:rPr>
        <w:t> </w:t>
      </w:r>
      <w:r>
        <w:rPr>
          <w:w w:val="135"/>
          <w:vertAlign w:val="baseline"/>
        </w:rPr>
        <w:t>+</w:t>
      </w:r>
      <w:r>
        <w:rPr>
          <w:spacing w:val="-17"/>
          <w:w w:val="135"/>
          <w:vertAlign w:val="baseline"/>
        </w:rPr>
        <w:t> </w:t>
      </w:r>
      <w:r>
        <w:rPr>
          <w:spacing w:val="-5"/>
          <w:w w:val="135"/>
          <w:vertAlign w:val="baseline"/>
        </w:rPr>
        <w:t>1)</w:t>
      </w:r>
      <w:r>
        <w:rPr>
          <w:spacing w:val="-5"/>
          <w:w w:val="135"/>
          <w:vertAlign w:val="superscript"/>
        </w:rPr>
        <w:t>2</w:t>
      </w:r>
    </w:p>
    <w:p>
      <w:pPr>
        <w:spacing w:before="114"/>
        <w:ind w:left="1265" w:right="0" w:firstLine="0"/>
        <w:jc w:val="left"/>
        <w:rPr>
          <w:sz w:val="20"/>
        </w:rPr>
      </w:pPr>
      <w:r>
        <w:rPr>
          <w:w w:val="125"/>
          <w:sz w:val="20"/>
        </w:rPr>
        <w:t>=</w:t>
      </w:r>
      <w:r>
        <w:rPr>
          <w:spacing w:val="39"/>
          <w:w w:val="125"/>
          <w:sz w:val="20"/>
        </w:rPr>
        <w:t>  </w:t>
      </w:r>
      <w:r>
        <w:rPr>
          <w:w w:val="125"/>
          <w:sz w:val="20"/>
        </w:rPr>
        <w:t>(</w:t>
      </w:r>
      <w:r>
        <w:rPr>
          <w:i/>
          <w:w w:val="125"/>
          <w:sz w:val="20"/>
        </w:rPr>
        <w:t>m</w:t>
      </w:r>
      <w:r>
        <w:rPr>
          <w:w w:val="125"/>
          <w:sz w:val="20"/>
          <w:vertAlign w:val="superscript"/>
        </w:rPr>
        <w:t>2</w:t>
      </w:r>
      <w:r>
        <w:rPr>
          <w:spacing w:val="-4"/>
          <w:w w:val="125"/>
          <w:sz w:val="20"/>
          <w:vertAlign w:val="baseline"/>
        </w:rPr>
        <w:t> </w:t>
      </w:r>
      <w:r>
        <w:rPr>
          <w:rFonts w:ascii="Cambria" w:hAnsi="Cambria"/>
          <w:w w:val="125"/>
          <w:sz w:val="20"/>
          <w:vertAlign w:val="baseline"/>
        </w:rPr>
        <w:t>−</w:t>
      </w:r>
      <w:r>
        <w:rPr>
          <w:rFonts w:ascii="Cambria" w:hAnsi="Cambria"/>
          <w:spacing w:val="-12"/>
          <w:w w:val="125"/>
          <w:sz w:val="20"/>
          <w:vertAlign w:val="baseline"/>
        </w:rPr>
        <w:t> </w:t>
      </w:r>
      <w:r>
        <w:rPr>
          <w:i/>
          <w:w w:val="125"/>
          <w:sz w:val="20"/>
          <w:vertAlign w:val="baseline"/>
        </w:rPr>
        <w:t>m</w:t>
      </w:r>
      <w:r>
        <w:rPr>
          <w:w w:val="125"/>
          <w:sz w:val="20"/>
          <w:vertAlign w:val="baseline"/>
        </w:rPr>
        <w:t>)</w:t>
      </w:r>
      <w:r>
        <w:rPr>
          <w:i/>
          <w:w w:val="125"/>
          <w:sz w:val="20"/>
          <w:vertAlign w:val="baseline"/>
        </w:rPr>
        <w:t>/</w:t>
      </w:r>
      <w:r>
        <w:rPr>
          <w:w w:val="125"/>
          <w:sz w:val="20"/>
          <w:vertAlign w:val="baseline"/>
        </w:rPr>
        <w:t>2</w:t>
      </w:r>
      <w:r>
        <w:rPr>
          <w:spacing w:val="-3"/>
          <w:w w:val="125"/>
          <w:sz w:val="20"/>
          <w:vertAlign w:val="baseline"/>
        </w:rPr>
        <w:t> </w:t>
      </w:r>
      <w:r>
        <w:rPr>
          <w:rFonts w:ascii="Cambria" w:hAnsi="Cambria"/>
          <w:w w:val="125"/>
          <w:sz w:val="20"/>
          <w:vertAlign w:val="baseline"/>
        </w:rPr>
        <w:t>≤</w:t>
      </w:r>
      <w:r>
        <w:rPr>
          <w:rFonts w:ascii="Cambria" w:hAnsi="Cambria"/>
          <w:spacing w:val="-2"/>
          <w:w w:val="125"/>
          <w:sz w:val="20"/>
          <w:vertAlign w:val="baseline"/>
        </w:rPr>
        <w:t> </w:t>
      </w:r>
      <w:r>
        <w:rPr>
          <w:i/>
          <w:spacing w:val="-4"/>
          <w:w w:val="125"/>
          <w:sz w:val="20"/>
          <w:vertAlign w:val="baseline"/>
        </w:rPr>
        <w:t>m</w:t>
      </w:r>
      <w:r>
        <w:rPr>
          <w:spacing w:val="-4"/>
          <w:w w:val="125"/>
          <w:sz w:val="20"/>
          <w:vertAlign w:val="superscript"/>
        </w:rPr>
        <w:t>2</w:t>
      </w:r>
      <w:r>
        <w:rPr>
          <w:i/>
          <w:spacing w:val="-4"/>
          <w:w w:val="125"/>
          <w:sz w:val="20"/>
          <w:vertAlign w:val="baseline"/>
        </w:rPr>
        <w:t>/</w:t>
      </w:r>
      <w:r>
        <w:rPr>
          <w:spacing w:val="-4"/>
          <w:w w:val="125"/>
          <w:sz w:val="20"/>
          <w:vertAlign w:val="baseline"/>
        </w:rPr>
        <w:t>2</w:t>
      </w:r>
    </w:p>
    <w:p>
      <w:pPr>
        <w:spacing w:after="0"/>
        <w:jc w:val="left"/>
        <w:rPr>
          <w:sz w:val="20"/>
        </w:rPr>
        <w:sectPr>
          <w:type w:val="continuous"/>
          <w:pgSz w:w="12240" w:h="15840"/>
          <w:pgMar w:header="0" w:footer="1052" w:top="1820" w:bottom="280" w:left="1440" w:right="1080"/>
          <w:cols w:num="2" w:equalWidth="0">
            <w:col w:w="2788" w:space="40"/>
            <w:col w:w="6892"/>
          </w:cols>
        </w:sectPr>
      </w:pPr>
    </w:p>
    <w:p>
      <w:pPr>
        <w:pStyle w:val="BodyText"/>
        <w:spacing w:before="25"/>
      </w:pPr>
    </w:p>
    <w:p>
      <w:pPr>
        <w:spacing w:line="142" w:lineRule="exact"/>
        <w:ind w:left="8953" w:right="0" w:firstLine="0"/>
        <w:rPr>
          <w:position w:val="-2"/>
          <w:sz w:val="14"/>
        </w:rPr>
      </w:pPr>
      <w:r>
        <w:rPr>
          <w:position w:val="-2"/>
          <w:sz w:val="14"/>
        </w:rPr>
        <mc:AlternateContent>
          <mc:Choice Requires="wps">
            <w:drawing>
              <wp:inline distT="0" distB="0" distL="0" distR="0">
                <wp:extent cx="86360" cy="85725"/>
                <wp:effectExtent l="0" t="0" r="0" b="9525"/>
                <wp:docPr id="1687" name="Group 1687"/>
                <wp:cNvGraphicFramePr>
                  <a:graphicFrameLocks/>
                </wp:cNvGraphicFramePr>
                <a:graphic>
                  <a:graphicData uri="http://schemas.microsoft.com/office/word/2010/wordprocessingGroup">
                    <wpg:wgp>
                      <wpg:cNvPr id="1687" name="Group 1687"/>
                      <wpg:cNvGrpSpPr/>
                      <wpg:grpSpPr>
                        <a:xfrm>
                          <a:off x="0" y="0"/>
                          <a:ext cx="86360" cy="85725"/>
                          <a:chExt cx="86360" cy="85725"/>
                        </a:xfrm>
                      </wpg:grpSpPr>
                      <wps:wsp>
                        <wps:cNvPr id="1688" name="Graphic 1688"/>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89" name="Graphic 1689"/>
                        <wps:cNvSpPr/>
                        <wps:spPr>
                          <a:xfrm>
                            <a:off x="5054" y="2527"/>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690" name="Graphic 1690"/>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691" name="Graphic 1691"/>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6.75pt;mso-position-horizontal-relative:char;mso-position-vertical-relative:line" id="docshapegroup1308" coordorigin="0,0" coordsize="136,135">
                <v:line style="position:absolute" from="4,134" to="4,0" stroked="true" strokeweight=".398pt" strokecolor="#000000">
                  <v:stroke dashstyle="solid"/>
                </v:line>
                <v:line style="position:absolute" from="8,4" to="128,4" stroked="true" strokeweight=".398pt" strokecolor="#000000">
                  <v:stroke dashstyle="solid"/>
                </v:line>
                <v:line style="position:absolute" from="8,131" to="128,131" stroked="true" strokeweight=".398pt" strokecolor="#000000">
                  <v:stroke dashstyle="solid"/>
                </v:line>
                <v:line style="position:absolute" from="131,134" to="131,0" stroked="true" strokeweight=".398pt" strokecolor="#000000">
                  <v:stroke dashstyle="solid"/>
                </v:line>
              </v:group>
            </w:pict>
          </mc:Fallback>
        </mc:AlternateContent>
      </w:r>
      <w:r>
        <w:rPr>
          <w:position w:val="-2"/>
          <w:sz w:val="14"/>
        </w:rPr>
      </w:r>
    </w:p>
    <w:p>
      <w:pPr>
        <w:pStyle w:val="BodyText"/>
        <w:spacing w:line="235" w:lineRule="auto" w:before="208"/>
        <w:ind w:left="260" w:right="617" w:firstLine="298"/>
        <w:jc w:val="both"/>
      </w:pPr>
      <w:r>
        <w:rPr/>
        <mc:AlternateContent>
          <mc:Choice Requires="wps">
            <w:drawing>
              <wp:anchor distT="0" distB="0" distL="0" distR="0" allowOverlap="1" layoutInCell="1" locked="0" behindDoc="1" simplePos="0" relativeHeight="481145344">
                <wp:simplePos x="0" y="0"/>
                <wp:positionH relativeFrom="page">
                  <wp:posOffset>2327694</wp:posOffset>
                </wp:positionH>
                <wp:positionV relativeFrom="paragraph">
                  <wp:posOffset>153147</wp:posOffset>
                </wp:positionV>
                <wp:extent cx="98425" cy="219710"/>
                <wp:effectExtent l="0" t="0" r="0" b="0"/>
                <wp:wrapNone/>
                <wp:docPr id="1692" name="Textbox 1692"/>
                <wp:cNvGraphicFramePr>
                  <a:graphicFrameLocks/>
                </wp:cNvGraphicFramePr>
                <a:graphic>
                  <a:graphicData uri="http://schemas.microsoft.com/office/word/2010/wordprocessingShape">
                    <wps:wsp>
                      <wps:cNvPr id="1692" name="Textbox 1692"/>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183.283005pt;margin-top:12.058873pt;width:7.75pt;height:17.3pt;mso-position-horizontal-relative:page;mso-position-vertical-relative:paragraph;z-index:-22171136" type="#_x0000_t202" id="docshape1309"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rPr>
        <w:t>Note</w:t>
      </w:r>
      <w:r>
        <w:rPr>
          <w:spacing w:val="23"/>
          <w:w w:val="110"/>
        </w:rPr>
        <w:t> </w:t>
      </w:r>
      <w:r>
        <w:rPr>
          <w:w w:val="110"/>
        </w:rPr>
        <w:t>that</w:t>
      </w:r>
      <w:r>
        <w:rPr>
          <w:spacing w:val="23"/>
          <w:w w:val="110"/>
        </w:rPr>
        <w:t> </w:t>
      </w:r>
      <w:r>
        <w:rPr>
          <w:i/>
          <w:w w:val="110"/>
        </w:rPr>
        <w:t>V</w:t>
      </w:r>
      <w:r>
        <w:rPr>
          <w:i/>
          <w:spacing w:val="-10"/>
          <w:w w:val="110"/>
        </w:rPr>
        <w:t> </w:t>
      </w:r>
      <w:r>
        <w:rPr>
          <w:i/>
          <w:w w:val="110"/>
        </w:rPr>
        <w:t>ar</w:t>
      </w:r>
      <w:r>
        <w:rPr>
          <w:w w:val="110"/>
        </w:rPr>
        <w:t>[2</w:t>
      </w:r>
      <w:r>
        <w:rPr>
          <w:i/>
          <w:w w:val="110"/>
          <w:vertAlign w:val="superscript"/>
        </w:rPr>
        <w:t>X</w:t>
      </w:r>
      <w:r>
        <w:rPr>
          <w:i/>
          <w:spacing w:val="78"/>
          <w:w w:val="110"/>
          <w:vertAlign w:val="baseline"/>
        </w:rPr>
        <w:t>  </w:t>
      </w:r>
      <w:r>
        <w:rPr>
          <w:w w:val="110"/>
          <w:vertAlign w:val="baseline"/>
        </w:rPr>
        <w:t>1]</w:t>
      </w:r>
      <w:r>
        <w:rPr>
          <w:w w:val="130"/>
          <w:vertAlign w:val="baseline"/>
        </w:rPr>
        <w:t> =</w:t>
      </w:r>
      <w:r>
        <w:rPr>
          <w:w w:val="130"/>
          <w:vertAlign w:val="baseline"/>
        </w:rPr>
        <w:t> </w:t>
      </w:r>
      <w:r>
        <w:rPr>
          <w:i/>
          <w:w w:val="110"/>
          <w:vertAlign w:val="baseline"/>
        </w:rPr>
        <w:t>O</w:t>
      </w:r>
      <w:r>
        <w:rPr>
          <w:w w:val="110"/>
          <w:vertAlign w:val="baseline"/>
        </w:rPr>
        <w:t>(</w:t>
      </w:r>
      <w:r>
        <w:rPr>
          <w:i/>
          <w:w w:val="110"/>
          <w:vertAlign w:val="baseline"/>
        </w:rPr>
        <w:t>E</w:t>
      </w:r>
      <w:r>
        <w:rPr>
          <w:w w:val="110"/>
          <w:vertAlign w:val="baseline"/>
        </w:rPr>
        <w:t>[</w:t>
      </w:r>
      <w:r>
        <w:rPr>
          <w:i/>
          <w:w w:val="110"/>
          <w:vertAlign w:val="baseline"/>
        </w:rPr>
        <w:t>X</w:t>
      </w:r>
      <w:r>
        <w:rPr>
          <w:w w:val="110"/>
          <w:vertAlign w:val="baseline"/>
        </w:rPr>
        <w:t>]</w:t>
      </w:r>
      <w:r>
        <w:rPr>
          <w:w w:val="110"/>
          <w:vertAlign w:val="superscript"/>
        </w:rPr>
        <w:t>2</w:t>
      </w:r>
      <w:r>
        <w:rPr>
          <w:w w:val="110"/>
          <w:vertAlign w:val="baseline"/>
        </w:rPr>
        <w:t>).</w:t>
      </w:r>
      <w:r>
        <w:rPr>
          <w:spacing w:val="71"/>
          <w:w w:val="110"/>
          <w:vertAlign w:val="baseline"/>
        </w:rPr>
        <w:t> </w:t>
      </w:r>
      <w:r>
        <w:rPr>
          <w:w w:val="110"/>
          <w:vertAlign w:val="baseline"/>
        </w:rPr>
        <w:t>We</w:t>
      </w:r>
      <w:r>
        <w:rPr>
          <w:spacing w:val="23"/>
          <w:w w:val="110"/>
          <w:vertAlign w:val="baseline"/>
        </w:rPr>
        <w:t> </w:t>
      </w:r>
      <w:r>
        <w:rPr>
          <w:w w:val="110"/>
          <w:vertAlign w:val="baseline"/>
        </w:rPr>
        <w:t>can</w:t>
      </w:r>
      <w:r>
        <w:rPr>
          <w:spacing w:val="23"/>
          <w:w w:val="110"/>
          <w:vertAlign w:val="baseline"/>
        </w:rPr>
        <w:t> </w:t>
      </w:r>
      <w:r>
        <w:rPr>
          <w:w w:val="110"/>
          <w:vertAlign w:val="baseline"/>
        </w:rPr>
        <w:t>therefore</w:t>
      </w:r>
      <w:r>
        <w:rPr>
          <w:spacing w:val="23"/>
          <w:w w:val="110"/>
          <w:vertAlign w:val="baseline"/>
        </w:rPr>
        <w:t> </w:t>
      </w:r>
      <w:r>
        <w:rPr>
          <w:w w:val="110"/>
          <w:vertAlign w:val="baseline"/>
        </w:rPr>
        <w:t>apply</w:t>
      </w:r>
      <w:r>
        <w:rPr>
          <w:spacing w:val="23"/>
          <w:w w:val="110"/>
          <w:vertAlign w:val="baseline"/>
        </w:rPr>
        <w:t> </w:t>
      </w:r>
      <w:r>
        <w:rPr>
          <w:w w:val="110"/>
          <w:vertAlign w:val="baseline"/>
        </w:rPr>
        <w:t>the</w:t>
      </w:r>
      <w:r>
        <w:rPr>
          <w:spacing w:val="23"/>
          <w:w w:val="110"/>
          <w:vertAlign w:val="baseline"/>
        </w:rPr>
        <w:t> </w:t>
      </w:r>
      <w:r>
        <w:rPr>
          <w:w w:val="110"/>
          <w:vertAlign w:val="baseline"/>
        </w:rPr>
        <w:t>combined</w:t>
      </w:r>
      <w:r>
        <w:rPr>
          <w:spacing w:val="23"/>
          <w:w w:val="110"/>
          <w:vertAlign w:val="baseline"/>
        </w:rPr>
        <w:t> </w:t>
      </w:r>
      <w:r>
        <w:rPr>
          <w:w w:val="110"/>
          <w:vertAlign w:val="baseline"/>
        </w:rPr>
        <w:t>mean+median</w:t>
      </w:r>
      <w:r>
        <w:rPr>
          <w:spacing w:val="23"/>
          <w:w w:val="110"/>
          <w:vertAlign w:val="baseline"/>
        </w:rPr>
        <w:t> </w:t>
      </w:r>
      <w:r>
        <w:rPr>
          <w:w w:val="110"/>
          <w:vertAlign w:val="baseline"/>
        </w:rPr>
        <w:t>trick of</w:t>
      </w:r>
      <w:r>
        <w:rPr>
          <w:spacing w:val="-5"/>
          <w:w w:val="110"/>
          <w:vertAlign w:val="baseline"/>
        </w:rPr>
        <w:t> </w:t>
      </w:r>
      <w:r>
        <w:rPr>
          <w:w w:val="110"/>
          <w:vertAlign w:val="baseline"/>
        </w:rPr>
        <w:t>Corollary</w:t>
      </w:r>
      <w:r>
        <w:rPr>
          <w:spacing w:val="-5"/>
          <w:w w:val="110"/>
          <w:vertAlign w:val="baseline"/>
        </w:rPr>
        <w:t> </w:t>
      </w:r>
      <w:hyperlink w:history="true" w:anchor="_bookmark94">
        <w:r>
          <w:rPr>
            <w:w w:val="110"/>
            <w:vertAlign w:val="baseline"/>
          </w:rPr>
          <w:t>2.2.10</w:t>
        </w:r>
      </w:hyperlink>
      <w:r>
        <w:rPr>
          <w:spacing w:val="-5"/>
          <w:w w:val="110"/>
          <w:vertAlign w:val="baseline"/>
        </w:rPr>
        <w:t> </w:t>
      </w:r>
      <w:r>
        <w:rPr>
          <w:w w:val="110"/>
          <w:vertAlign w:val="baseline"/>
        </w:rPr>
        <w:t>and</w:t>
      </w:r>
      <w:r>
        <w:rPr>
          <w:spacing w:val="-5"/>
          <w:w w:val="110"/>
          <w:vertAlign w:val="baseline"/>
        </w:rPr>
        <w:t> </w:t>
      </w:r>
      <w:r>
        <w:rPr>
          <w:w w:val="110"/>
          <w:vertAlign w:val="baseline"/>
        </w:rPr>
        <w:t>obtain</w:t>
      </w:r>
      <w:r>
        <w:rPr>
          <w:spacing w:val="-5"/>
          <w:w w:val="110"/>
          <w:vertAlign w:val="baseline"/>
        </w:rPr>
        <w:t> </w:t>
      </w:r>
      <w:r>
        <w:rPr>
          <w:w w:val="110"/>
          <w:vertAlign w:val="baseline"/>
        </w:rPr>
        <w:t>(note</w:t>
      </w:r>
      <w:r>
        <w:rPr>
          <w:spacing w:val="-5"/>
          <w:w w:val="110"/>
          <w:vertAlign w:val="baseline"/>
        </w:rPr>
        <w:t> </w:t>
      </w:r>
      <w:r>
        <w:rPr>
          <w:w w:val="110"/>
          <w:vertAlign w:val="baseline"/>
        </w:rPr>
        <w:t>that</w:t>
      </w:r>
      <w:r>
        <w:rPr>
          <w:spacing w:val="-5"/>
          <w:w w:val="110"/>
          <w:vertAlign w:val="baseline"/>
        </w:rPr>
        <w:t> </w:t>
      </w:r>
      <w:r>
        <w:rPr>
          <w:w w:val="110"/>
          <w:vertAlign w:val="baseline"/>
        </w:rPr>
        <w:t>register</w:t>
      </w:r>
      <w:r>
        <w:rPr>
          <w:spacing w:val="-5"/>
          <w:w w:val="110"/>
          <w:vertAlign w:val="baseline"/>
        </w:rPr>
        <w:t> </w:t>
      </w:r>
      <w:r>
        <w:rPr>
          <w:i/>
          <w:w w:val="130"/>
          <w:vertAlign w:val="baseline"/>
        </w:rPr>
        <w:t>X</w:t>
      </w:r>
      <w:r>
        <w:rPr>
          <w:i/>
          <w:spacing w:val="-4"/>
          <w:w w:val="130"/>
          <w:vertAlign w:val="baseline"/>
        </w:rPr>
        <w:t> </w:t>
      </w:r>
      <w:r>
        <w:rPr>
          <w:w w:val="110"/>
          <w:vertAlign w:val="baseline"/>
        </w:rPr>
        <w:t>in</w:t>
      </w:r>
      <w:r>
        <w:rPr>
          <w:spacing w:val="-5"/>
          <w:w w:val="110"/>
          <w:vertAlign w:val="baseline"/>
        </w:rPr>
        <w:t> </w:t>
      </w:r>
      <w:r>
        <w:rPr>
          <w:w w:val="110"/>
          <w:vertAlign w:val="baseline"/>
        </w:rPr>
        <w:t>Algorithm</w:t>
      </w:r>
      <w:r>
        <w:rPr>
          <w:spacing w:val="-5"/>
          <w:w w:val="110"/>
          <w:vertAlign w:val="baseline"/>
        </w:rPr>
        <w:t> </w:t>
      </w:r>
      <w:hyperlink w:history="true" w:anchor="_bookmark174">
        <w:r>
          <w:rPr>
            <w:w w:val="110"/>
            <w:vertAlign w:val="baseline"/>
          </w:rPr>
          <w:t>9</w:t>
        </w:r>
      </w:hyperlink>
      <w:r>
        <w:rPr>
          <w:spacing w:val="-5"/>
          <w:w w:val="110"/>
          <w:vertAlign w:val="baseline"/>
        </w:rPr>
        <w:t> </w:t>
      </w:r>
      <w:r>
        <w:rPr>
          <w:w w:val="110"/>
          <w:vertAlign w:val="baseline"/>
        </w:rPr>
        <w:t>stores</w:t>
      </w:r>
      <w:r>
        <w:rPr>
          <w:spacing w:val="-5"/>
          <w:w w:val="110"/>
          <w:vertAlign w:val="baseline"/>
        </w:rPr>
        <w:t> </w:t>
      </w:r>
      <w:r>
        <w:rPr>
          <w:w w:val="110"/>
          <w:vertAlign w:val="baseline"/>
        </w:rPr>
        <w:t>a</w:t>
      </w:r>
      <w:r>
        <w:rPr>
          <w:spacing w:val="-5"/>
          <w:w w:val="110"/>
          <w:vertAlign w:val="baseline"/>
        </w:rPr>
        <w:t> </w:t>
      </w:r>
      <w:r>
        <w:rPr>
          <w:w w:val="110"/>
          <w:vertAlign w:val="baseline"/>
        </w:rPr>
        <w:t>number</w:t>
      </w:r>
      <w:r>
        <w:rPr>
          <w:spacing w:val="-5"/>
          <w:w w:val="110"/>
          <w:vertAlign w:val="baseline"/>
        </w:rPr>
        <w:t> </w:t>
      </w:r>
      <w:r>
        <w:rPr>
          <w:w w:val="110"/>
          <w:vertAlign w:val="baseline"/>
        </w:rPr>
        <w:t>whose</w:t>
      </w:r>
      <w:r>
        <w:rPr>
          <w:spacing w:val="-5"/>
          <w:w w:val="110"/>
          <w:vertAlign w:val="baseline"/>
        </w:rPr>
        <w:t> </w:t>
      </w:r>
      <w:r>
        <w:rPr>
          <w:w w:val="110"/>
          <w:vertAlign w:val="baseline"/>
        </w:rPr>
        <w:t>expected value is log</w:t>
      </w:r>
      <w:r>
        <w:rPr>
          <w:spacing w:val="-15"/>
          <w:w w:val="110"/>
          <w:vertAlign w:val="baseline"/>
        </w:rPr>
        <w:t> </w:t>
      </w:r>
      <w:r>
        <w:rPr>
          <w:i/>
          <w:w w:val="110"/>
          <w:vertAlign w:val="baseline"/>
        </w:rPr>
        <w:t>m</w:t>
      </w:r>
      <w:r>
        <w:rPr>
          <w:w w:val="110"/>
          <w:vertAlign w:val="baseline"/>
        </w:rPr>
        <w:t>, so it requires on expectation log</w:t>
      </w:r>
      <w:r>
        <w:rPr>
          <w:spacing w:val="-15"/>
          <w:w w:val="110"/>
          <w:vertAlign w:val="baseline"/>
        </w:rPr>
        <w:t> </w:t>
      </w:r>
      <w:r>
        <w:rPr>
          <w:w w:val="110"/>
          <w:vertAlign w:val="baseline"/>
        </w:rPr>
        <w:t>log</w:t>
      </w:r>
      <w:r>
        <w:rPr>
          <w:spacing w:val="-15"/>
          <w:w w:val="110"/>
          <w:vertAlign w:val="baseline"/>
        </w:rPr>
        <w:t> </w:t>
      </w:r>
      <w:r>
        <w:rPr>
          <w:i/>
          <w:w w:val="110"/>
          <w:vertAlign w:val="baseline"/>
        </w:rPr>
        <w:t>m </w:t>
      </w:r>
      <w:r>
        <w:rPr>
          <w:w w:val="110"/>
          <w:vertAlign w:val="baseline"/>
        </w:rPr>
        <w:t>bits):</w:t>
      </w:r>
    </w:p>
    <w:p>
      <w:pPr>
        <w:pStyle w:val="BodyText"/>
        <w:spacing w:after="0" w:line="235" w:lineRule="auto"/>
        <w:jc w:val="both"/>
        <w:sectPr>
          <w:type w:val="continuous"/>
          <w:pgSz w:w="12240" w:h="15840"/>
          <w:pgMar w:header="0" w:footer="1052" w:top="1820" w:bottom="280" w:left="1440" w:right="1080"/>
        </w:sectPr>
      </w:pPr>
    </w:p>
    <w:p>
      <w:pPr>
        <w:spacing w:line="235" w:lineRule="auto" w:before="19"/>
        <w:ind w:left="260" w:right="294" w:firstLine="0"/>
        <w:jc w:val="left"/>
        <w:rPr>
          <w:i/>
          <w:iCs/>
          <w:sz w:val="20"/>
          <w:szCs w:val="20"/>
        </w:rPr>
      </w:pPr>
      <w:r>
        <w:rPr>
          <w:i/>
          <w:sz w:val="20"/>
          <w:szCs w:val="20"/>
        </w:rPr>
        <mc:AlternateContent>
          <mc:Choice Requires="wps">
            <w:drawing>
              <wp:anchor distT="0" distB="0" distL="0" distR="0" allowOverlap="1" layoutInCell="1" locked="0" behindDoc="1" simplePos="0" relativeHeight="481147392">
                <wp:simplePos x="0" y="0"/>
                <wp:positionH relativeFrom="page">
                  <wp:posOffset>5682145</wp:posOffset>
                </wp:positionH>
                <wp:positionV relativeFrom="paragraph">
                  <wp:posOffset>94171</wp:posOffset>
                </wp:positionV>
                <wp:extent cx="1275080" cy="469900"/>
                <wp:effectExtent l="0" t="0" r="0" b="0"/>
                <wp:wrapNone/>
                <wp:docPr id="1693" name="Textbox 1693"/>
                <wp:cNvGraphicFramePr>
                  <a:graphicFrameLocks/>
                </wp:cNvGraphicFramePr>
                <a:graphic>
                  <a:graphicData uri="http://schemas.microsoft.com/office/word/2010/wordprocessingShape">
                    <wps:wsp>
                      <wps:cNvPr id="1693" name="Textbox 1693"/>
                      <wps:cNvSpPr txBox="1"/>
                      <wps:spPr>
                        <a:xfrm>
                          <a:off x="0" y="0"/>
                          <a:ext cx="1275080" cy="469900"/>
                        </a:xfrm>
                        <a:prstGeom prst="rect">
                          <a:avLst/>
                        </a:prstGeom>
                      </wps:spPr>
                      <wps:txbx>
                        <w:txbxContent>
                          <w:p>
                            <w:pPr>
                              <w:tabs>
                                <w:tab w:pos="1916"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447.412994pt;margin-top:7.41505pt;width:100.4pt;height:37pt;mso-position-horizontal-relative:page;mso-position-vertical-relative:paragraph;z-index:-22169088" type="#_x0000_t202" id="docshape1310" filled="false" stroked="false">
                <v:textbox inset="0,0,0,0">
                  <w:txbxContent>
                    <w:p>
                      <w:pPr>
                        <w:tabs>
                          <w:tab w:pos="1916"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b/>
          <w:bCs/>
          <w:w w:val="105"/>
          <w:sz w:val="20"/>
          <w:szCs w:val="20"/>
        </w:rPr>
        <w:t>Theorem</w:t>
      </w:r>
      <w:r>
        <w:rPr>
          <w:b/>
          <w:bCs/>
          <w:spacing w:val="77"/>
          <w:w w:val="105"/>
          <w:sz w:val="20"/>
          <w:szCs w:val="20"/>
        </w:rPr>
        <w:t> </w:t>
      </w:r>
      <w:r>
        <w:rPr>
          <w:b/>
          <w:bCs/>
          <w:w w:val="105"/>
          <w:sz w:val="20"/>
          <w:szCs w:val="20"/>
        </w:rPr>
        <w:t>4.12.4.</w:t>
      </w:r>
      <w:r>
        <w:rPr>
          <w:b/>
          <w:bCs/>
          <w:spacing w:val="80"/>
          <w:w w:val="105"/>
          <w:sz w:val="20"/>
          <w:szCs w:val="20"/>
        </w:rPr>
        <w:t> </w:t>
      </w:r>
      <w:r>
        <w:rPr>
          <w:i/>
          <w:iCs/>
          <w:w w:val="105"/>
          <w:sz w:val="20"/>
          <w:szCs w:val="20"/>
        </w:rPr>
        <w:t>For</w:t>
      </w:r>
      <w:r>
        <w:rPr>
          <w:i/>
          <w:iCs/>
          <w:spacing w:val="64"/>
          <w:w w:val="105"/>
          <w:sz w:val="20"/>
          <w:szCs w:val="20"/>
        </w:rPr>
        <w:t> </w:t>
      </w:r>
      <w:r>
        <w:rPr>
          <w:i/>
          <w:iCs/>
          <w:w w:val="105"/>
          <w:sz w:val="20"/>
          <w:szCs w:val="20"/>
        </w:rPr>
        <w:t>any</w:t>
      </w:r>
      <w:r>
        <w:rPr>
          <w:i/>
          <w:iCs/>
          <w:spacing w:val="64"/>
          <w:w w:val="105"/>
          <w:sz w:val="20"/>
          <w:szCs w:val="20"/>
        </w:rPr>
        <w:t> </w:t>
      </w:r>
      <w:r>
        <w:rPr>
          <w:i/>
          <w:iCs/>
          <w:w w:val="105"/>
          <w:sz w:val="20"/>
          <w:szCs w:val="20"/>
        </w:rPr>
        <w:t>desired</w:t>
      </w:r>
      <w:r>
        <w:rPr>
          <w:i/>
          <w:iCs/>
          <w:spacing w:val="64"/>
          <w:w w:val="105"/>
          <w:sz w:val="20"/>
          <w:szCs w:val="20"/>
        </w:rPr>
        <w:t> </w:t>
      </w:r>
      <w:r>
        <w:rPr>
          <w:i/>
          <w:iCs/>
          <w:w w:val="105"/>
          <w:sz w:val="20"/>
          <w:szCs w:val="20"/>
        </w:rPr>
        <w:t>relative</w:t>
      </w:r>
      <w:r>
        <w:rPr>
          <w:i/>
          <w:iCs/>
          <w:spacing w:val="64"/>
          <w:w w:val="105"/>
          <w:sz w:val="20"/>
          <w:szCs w:val="20"/>
        </w:rPr>
        <w:t> </w:t>
      </w:r>
      <w:r>
        <w:rPr>
          <w:i/>
          <w:iCs/>
          <w:w w:val="105"/>
          <w:sz w:val="20"/>
          <w:szCs w:val="20"/>
        </w:rPr>
        <w:t>error</w:t>
      </w:r>
      <w:r>
        <w:rPr>
          <w:i/>
          <w:iCs/>
          <w:spacing w:val="64"/>
          <w:w w:val="105"/>
          <w:sz w:val="20"/>
          <w:szCs w:val="20"/>
        </w:rPr>
        <w:t> </w:t>
      </w:r>
      <w:r>
        <w:rPr>
          <w:i/>
          <w:iCs/>
          <w:w w:val="105"/>
          <w:sz w:val="20"/>
          <w:szCs w:val="20"/>
        </w:rPr>
        <w:t>ϵ</w:t>
      </w:r>
      <w:r>
        <w:rPr>
          <w:i/>
          <w:iCs/>
          <w:spacing w:val="40"/>
          <w:w w:val="125"/>
          <w:sz w:val="20"/>
          <w:szCs w:val="20"/>
        </w:rPr>
        <w:t> </w:t>
      </w:r>
      <w:r>
        <w:rPr>
          <w:i/>
          <w:iCs/>
          <w:w w:val="125"/>
          <w:sz w:val="20"/>
          <w:szCs w:val="20"/>
        </w:rPr>
        <w:t>&gt;</w:t>
      </w:r>
      <w:r>
        <w:rPr>
          <w:i/>
          <w:iCs/>
          <w:spacing w:val="40"/>
          <w:w w:val="125"/>
          <w:sz w:val="20"/>
          <w:szCs w:val="20"/>
        </w:rPr>
        <w:t> </w:t>
      </w:r>
      <w:r>
        <w:rPr>
          <w:w w:val="105"/>
          <w:sz w:val="20"/>
          <w:szCs w:val="20"/>
        </w:rPr>
        <w:t>0</w:t>
      </w:r>
      <w:r>
        <w:rPr>
          <w:spacing w:val="64"/>
          <w:w w:val="105"/>
          <w:sz w:val="20"/>
          <w:szCs w:val="20"/>
        </w:rPr>
        <w:t> </w:t>
      </w:r>
      <w:r>
        <w:rPr>
          <w:i/>
          <w:iCs/>
          <w:w w:val="105"/>
          <w:sz w:val="20"/>
          <w:szCs w:val="20"/>
        </w:rPr>
        <w:t>and</w:t>
      </w:r>
      <w:r>
        <w:rPr>
          <w:i/>
          <w:iCs/>
          <w:spacing w:val="64"/>
          <w:w w:val="105"/>
          <w:sz w:val="20"/>
          <w:szCs w:val="20"/>
        </w:rPr>
        <w:t> </w:t>
      </w:r>
      <w:r>
        <w:rPr>
          <w:i/>
          <w:iCs/>
          <w:w w:val="105"/>
          <w:sz w:val="20"/>
          <w:szCs w:val="20"/>
        </w:rPr>
        <w:t>failure</w:t>
      </w:r>
      <w:r>
        <w:rPr>
          <w:i/>
          <w:iCs/>
          <w:spacing w:val="64"/>
          <w:w w:val="105"/>
          <w:sz w:val="20"/>
          <w:szCs w:val="20"/>
        </w:rPr>
        <w:t> </w:t>
      </w:r>
      <w:r>
        <w:rPr>
          <w:i/>
          <w:iCs/>
          <w:w w:val="105"/>
          <w:sz w:val="20"/>
          <w:szCs w:val="20"/>
        </w:rPr>
        <w:t>probability</w:t>
      </w:r>
      <w:r>
        <w:rPr>
          <w:i/>
          <w:iCs/>
          <w:spacing w:val="64"/>
          <w:w w:val="105"/>
          <w:sz w:val="20"/>
          <w:szCs w:val="20"/>
        </w:rPr>
        <w:t> </w:t>
      </w:r>
      <w:r>
        <w:rPr>
          <w:i/>
          <w:iCs/>
          <w:w w:val="105"/>
          <w:sz w:val="20"/>
          <w:szCs w:val="20"/>
        </w:rPr>
        <w:t>δ</w:t>
      </w:r>
      <w:r>
        <w:rPr>
          <w:i/>
          <w:iCs/>
          <w:spacing w:val="66"/>
          <w:w w:val="125"/>
          <w:sz w:val="20"/>
          <w:szCs w:val="20"/>
        </w:rPr>
        <w:t> </w:t>
      </w:r>
      <w:r>
        <w:rPr>
          <w:i/>
          <w:iCs/>
          <w:w w:val="125"/>
          <w:sz w:val="20"/>
          <w:szCs w:val="20"/>
        </w:rPr>
        <w:t>&gt;</w:t>
      </w:r>
      <w:r>
        <w:rPr>
          <w:i/>
          <w:iCs/>
          <w:spacing w:val="40"/>
          <w:w w:val="125"/>
          <w:sz w:val="20"/>
          <w:szCs w:val="20"/>
        </w:rPr>
        <w:t> </w:t>
      </w:r>
      <w:r>
        <w:rPr>
          <w:w w:val="105"/>
          <w:sz w:val="20"/>
          <w:szCs w:val="20"/>
        </w:rPr>
        <w:t>0</w:t>
      </w:r>
      <w:r>
        <w:rPr>
          <w:i/>
          <w:iCs/>
          <w:w w:val="105"/>
          <w:sz w:val="20"/>
          <w:szCs w:val="20"/>
        </w:rPr>
        <w:t>,</w:t>
      </w:r>
      <w:r>
        <w:rPr>
          <w:i/>
          <w:iCs/>
          <w:spacing w:val="71"/>
          <w:w w:val="105"/>
          <w:sz w:val="20"/>
          <w:szCs w:val="20"/>
        </w:rPr>
        <w:t> </w:t>
      </w:r>
      <w:r>
        <w:rPr>
          <w:i/>
          <w:iCs/>
          <w:w w:val="105"/>
          <w:sz w:val="20"/>
          <w:szCs w:val="20"/>
        </w:rPr>
        <w:t>by</w:t>
      </w:r>
      <w:r>
        <w:rPr>
          <w:i/>
          <w:iCs/>
          <w:spacing w:val="64"/>
          <w:w w:val="105"/>
          <w:sz w:val="20"/>
          <w:szCs w:val="20"/>
        </w:rPr>
        <w:t> </w:t>
      </w:r>
      <w:r>
        <w:rPr>
          <w:i/>
          <w:iCs/>
          <w:w w:val="105"/>
          <w:sz w:val="20"/>
          <w:szCs w:val="20"/>
        </w:rPr>
        <w:t>running O</w:t>
      </w:r>
      <w:r>
        <w:rPr>
          <w:w w:val="105"/>
          <w:sz w:val="20"/>
          <w:szCs w:val="20"/>
        </w:rPr>
        <w:t>(</w:t>
      </w:r>
      <w:r>
        <w:rPr>
          <w:i/>
          <w:iCs/>
          <w:w w:val="105"/>
          <w:sz w:val="20"/>
          <w:szCs w:val="20"/>
        </w:rPr>
        <w:t>ϵ</w:t>
      </w:r>
      <w:r>
        <w:rPr>
          <w:rFonts w:ascii="Cambria" w:hAnsi="Cambria" w:cs="Cambria" w:eastAsia="Cambria"/>
          <w:w w:val="105"/>
          <w:sz w:val="20"/>
          <w:szCs w:val="20"/>
          <w:vertAlign w:val="superscript"/>
        </w:rPr>
        <w:t>−</w:t>
      </w:r>
      <w:r>
        <w:rPr>
          <w:w w:val="105"/>
          <w:sz w:val="20"/>
          <w:szCs w:val="20"/>
          <w:vertAlign w:val="superscript"/>
        </w:rPr>
        <w:t>2</w:t>
      </w:r>
      <w:r>
        <w:rPr>
          <w:w w:val="105"/>
          <w:sz w:val="20"/>
          <w:szCs w:val="20"/>
          <w:vertAlign w:val="baseline"/>
        </w:rPr>
        <w:t> log(1</w:t>
      </w:r>
      <w:r>
        <w:rPr>
          <w:i/>
          <w:iCs/>
          <w:w w:val="105"/>
          <w:sz w:val="20"/>
          <w:szCs w:val="20"/>
          <w:vertAlign w:val="baseline"/>
        </w:rPr>
        <w:t>/δ</w:t>
      </w:r>
      <w:r>
        <w:rPr>
          <w:w w:val="105"/>
          <w:sz w:val="20"/>
          <w:szCs w:val="20"/>
          <w:vertAlign w:val="baseline"/>
        </w:rPr>
        <w:t>)) </w:t>
      </w:r>
      <w:r>
        <w:rPr>
          <w:i/>
          <w:iCs/>
          <w:w w:val="105"/>
          <w:sz w:val="20"/>
          <w:szCs w:val="20"/>
          <w:vertAlign w:val="baseline"/>
        </w:rPr>
        <w:t>parallel independent instances of Morris’ algorithm we use in total O</w:t>
      </w:r>
      <w:r>
        <w:rPr>
          <w:i/>
          <w:iCs/>
          <w:spacing w:val="80"/>
          <w:w w:val="105"/>
          <w:sz w:val="20"/>
          <w:szCs w:val="20"/>
          <w:vertAlign w:val="baseline"/>
        </w:rPr>
        <w:t> </w:t>
      </w:r>
      <w:r>
        <w:rPr>
          <w:i/>
          <w:iCs/>
          <w:w w:val="105"/>
          <w:sz w:val="20"/>
          <w:szCs w:val="20"/>
          <w:vertAlign w:val="baseline"/>
        </w:rPr>
        <w:t>ϵ</w:t>
      </w:r>
      <w:r>
        <w:rPr>
          <w:rFonts w:ascii="Cambria" w:hAnsi="Cambria" w:cs="Cambria" w:eastAsia="Cambria"/>
          <w:w w:val="105"/>
          <w:sz w:val="20"/>
          <w:szCs w:val="20"/>
          <w:vertAlign w:val="superscript"/>
        </w:rPr>
        <w:t>−</w:t>
      </w:r>
      <w:r>
        <w:rPr>
          <w:w w:val="105"/>
          <w:sz w:val="20"/>
          <w:szCs w:val="20"/>
          <w:vertAlign w:val="superscript"/>
        </w:rPr>
        <w:t>2</w:t>
      </w:r>
      <w:r>
        <w:rPr>
          <w:w w:val="105"/>
          <w:sz w:val="20"/>
          <w:szCs w:val="20"/>
          <w:vertAlign w:val="baseline"/>
        </w:rPr>
        <w:t> log(1</w:t>
      </w:r>
      <w:r>
        <w:rPr>
          <w:i/>
          <w:iCs/>
          <w:w w:val="105"/>
          <w:sz w:val="20"/>
          <w:szCs w:val="20"/>
          <w:vertAlign w:val="baseline"/>
        </w:rPr>
        <w:t>/δ</w:t>
      </w:r>
      <w:r>
        <w:rPr>
          <w:w w:val="105"/>
          <w:sz w:val="20"/>
          <w:szCs w:val="20"/>
          <w:vertAlign w:val="baseline"/>
        </w:rPr>
        <w:t>)</w:t>
      </w:r>
      <w:r>
        <w:rPr>
          <w:spacing w:val="-11"/>
          <w:w w:val="105"/>
          <w:sz w:val="20"/>
          <w:szCs w:val="20"/>
          <w:vertAlign w:val="baseline"/>
        </w:rPr>
        <w:t> </w:t>
      </w:r>
      <w:r>
        <w:rPr>
          <w:w w:val="105"/>
          <w:sz w:val="20"/>
          <w:szCs w:val="20"/>
          <w:vertAlign w:val="baseline"/>
        </w:rPr>
        <w:t>log</w:t>
      </w:r>
      <w:r>
        <w:rPr>
          <w:spacing w:val="-8"/>
          <w:w w:val="105"/>
          <w:sz w:val="20"/>
          <w:szCs w:val="20"/>
          <w:vertAlign w:val="baseline"/>
        </w:rPr>
        <w:t> </w:t>
      </w:r>
      <w:r>
        <w:rPr>
          <w:w w:val="105"/>
          <w:sz w:val="20"/>
          <w:szCs w:val="20"/>
          <w:vertAlign w:val="baseline"/>
        </w:rPr>
        <w:t>log</w:t>
      </w:r>
      <w:r>
        <w:rPr>
          <w:spacing w:val="-8"/>
          <w:w w:val="105"/>
          <w:sz w:val="20"/>
          <w:szCs w:val="20"/>
          <w:vertAlign w:val="baseline"/>
        </w:rPr>
        <w:t> </w:t>
      </w:r>
      <w:r>
        <w:rPr>
          <w:i/>
          <w:iCs/>
          <w:w w:val="105"/>
          <w:sz w:val="20"/>
          <w:szCs w:val="20"/>
          <w:vertAlign w:val="baseline"/>
        </w:rPr>
        <w:t>m bits of space on expectation and, with probability at least </w:t>
      </w:r>
      <w:r>
        <w:rPr>
          <w:w w:val="105"/>
          <w:sz w:val="20"/>
          <w:szCs w:val="20"/>
          <w:vertAlign w:val="baseline"/>
        </w:rPr>
        <w:t>1</w:t>
      </w:r>
      <w:r>
        <w:rPr>
          <w:spacing w:val="-20"/>
          <w:w w:val="105"/>
          <w:sz w:val="20"/>
          <w:szCs w:val="20"/>
          <w:vertAlign w:val="baseline"/>
        </w:rPr>
        <w:t> </w:t>
      </w:r>
      <w:r>
        <w:rPr>
          <w:rFonts w:ascii="Cambria" w:hAnsi="Cambria" w:cs="Cambria" w:eastAsia="Cambria"/>
          <w:w w:val="125"/>
          <w:sz w:val="20"/>
          <w:szCs w:val="20"/>
          <w:vertAlign w:val="baseline"/>
        </w:rPr>
        <w:t>−</w:t>
      </w:r>
      <w:r>
        <w:rPr>
          <w:rFonts w:ascii="Cambria" w:hAnsi="Cambria" w:cs="Cambria" w:eastAsia="Cambria"/>
          <w:spacing w:val="-27"/>
          <w:w w:val="125"/>
          <w:sz w:val="20"/>
          <w:szCs w:val="20"/>
          <w:vertAlign w:val="baseline"/>
        </w:rPr>
        <w:t> </w:t>
      </w:r>
      <w:r>
        <w:rPr>
          <w:i/>
          <w:iCs/>
          <w:w w:val="105"/>
          <w:sz w:val="20"/>
          <w:szCs w:val="20"/>
          <w:vertAlign w:val="baseline"/>
        </w:rPr>
        <w:t>δ, we count numbers up to m with relative</w:t>
      </w:r>
    </w:p>
    <w:p>
      <w:pPr>
        <w:spacing w:line="254" w:lineRule="exact" w:before="0"/>
        <w:ind w:left="260" w:right="0" w:firstLine="0"/>
        <w:jc w:val="left"/>
        <w:rPr>
          <w:i/>
          <w:iCs/>
          <w:sz w:val="20"/>
          <w:szCs w:val="20"/>
        </w:rPr>
      </w:pPr>
      <w:r>
        <w:rPr>
          <w:i/>
          <w:iCs/>
          <w:w w:val="105"/>
          <w:sz w:val="20"/>
          <w:szCs w:val="20"/>
        </w:rPr>
        <w:t>error</w:t>
      </w:r>
      <w:r>
        <w:rPr>
          <w:i/>
          <w:iCs/>
          <w:spacing w:val="16"/>
          <w:w w:val="105"/>
          <w:sz w:val="20"/>
          <w:szCs w:val="20"/>
        </w:rPr>
        <w:t> </w:t>
      </w:r>
      <w:r>
        <w:rPr>
          <w:i/>
          <w:iCs/>
          <w:w w:val="105"/>
          <w:sz w:val="20"/>
          <w:szCs w:val="20"/>
        </w:rPr>
        <w:t>at</w:t>
      </w:r>
      <w:r>
        <w:rPr>
          <w:i/>
          <w:iCs/>
          <w:spacing w:val="16"/>
          <w:w w:val="105"/>
          <w:sz w:val="20"/>
          <w:szCs w:val="20"/>
        </w:rPr>
        <w:t> </w:t>
      </w:r>
      <w:r>
        <w:rPr>
          <w:i/>
          <w:iCs/>
          <w:w w:val="105"/>
          <w:sz w:val="20"/>
          <w:szCs w:val="20"/>
        </w:rPr>
        <w:t>most</w:t>
      </w:r>
      <w:r>
        <w:rPr>
          <w:i/>
          <w:iCs/>
          <w:spacing w:val="16"/>
          <w:w w:val="105"/>
          <w:sz w:val="20"/>
          <w:szCs w:val="20"/>
        </w:rPr>
        <w:t> </w:t>
      </w:r>
      <w:r>
        <w:rPr>
          <w:i/>
          <w:iCs/>
          <w:w w:val="105"/>
          <w:sz w:val="20"/>
          <w:szCs w:val="20"/>
        </w:rPr>
        <w:t>ϵ,</w:t>
      </w:r>
      <w:r>
        <w:rPr>
          <w:i/>
          <w:iCs/>
          <w:spacing w:val="16"/>
          <w:w w:val="105"/>
          <w:sz w:val="20"/>
          <w:szCs w:val="20"/>
        </w:rPr>
        <w:t> </w:t>
      </w:r>
      <w:r>
        <w:rPr>
          <w:i/>
          <w:iCs/>
          <w:w w:val="105"/>
          <w:sz w:val="20"/>
          <w:szCs w:val="20"/>
        </w:rPr>
        <w:t>i.e.</w:t>
      </w:r>
      <w:r>
        <w:rPr>
          <w:i/>
          <w:iCs/>
          <w:spacing w:val="35"/>
          <w:w w:val="105"/>
          <w:sz w:val="20"/>
          <w:szCs w:val="20"/>
        </w:rPr>
        <w:t> </w:t>
      </w:r>
      <w:r>
        <w:rPr>
          <w:i/>
          <w:iCs/>
          <w:w w:val="105"/>
          <w:sz w:val="20"/>
          <w:szCs w:val="20"/>
        </w:rPr>
        <w:t>return</w:t>
      </w:r>
      <w:r>
        <w:rPr>
          <w:i/>
          <w:iCs/>
          <w:spacing w:val="16"/>
          <w:w w:val="105"/>
          <w:sz w:val="20"/>
          <w:szCs w:val="20"/>
        </w:rPr>
        <w:t> </w:t>
      </w:r>
      <w:r>
        <w:rPr>
          <w:i/>
          <w:iCs/>
          <w:w w:val="105"/>
          <w:sz w:val="20"/>
          <w:szCs w:val="20"/>
        </w:rPr>
        <w:t>a</w:t>
      </w:r>
      <w:r>
        <w:rPr>
          <w:i/>
          <w:iCs/>
          <w:spacing w:val="16"/>
          <w:w w:val="105"/>
          <w:sz w:val="20"/>
          <w:szCs w:val="20"/>
        </w:rPr>
        <w:t> </w:t>
      </w:r>
      <w:r>
        <w:rPr>
          <w:i/>
          <w:iCs/>
          <w:w w:val="105"/>
          <w:sz w:val="20"/>
          <w:szCs w:val="20"/>
        </w:rPr>
        <w:t>value</w:t>
      </w:r>
      <w:r>
        <w:rPr>
          <w:i/>
          <w:iCs/>
          <w:spacing w:val="15"/>
          <w:w w:val="105"/>
          <w:sz w:val="20"/>
          <w:szCs w:val="20"/>
        </w:rPr>
        <w:t> </w:t>
      </w:r>
      <w:r>
        <w:rPr>
          <w:i/>
          <w:iCs/>
          <w:w w:val="105"/>
          <w:sz w:val="20"/>
          <w:szCs w:val="20"/>
        </w:rPr>
        <w:t>(random</w:t>
      </w:r>
      <w:r>
        <w:rPr>
          <w:i/>
          <w:iCs/>
          <w:spacing w:val="17"/>
          <w:w w:val="105"/>
          <w:sz w:val="20"/>
          <w:szCs w:val="20"/>
        </w:rPr>
        <w:t> </w:t>
      </w:r>
      <w:r>
        <w:rPr>
          <w:i/>
          <w:iCs/>
          <w:w w:val="105"/>
          <w:sz w:val="20"/>
          <w:szCs w:val="20"/>
        </w:rPr>
        <w:t>variable)</w:t>
      </w:r>
      <w:r>
        <w:rPr>
          <w:i/>
          <w:iCs/>
          <w:spacing w:val="16"/>
          <w:w w:val="105"/>
          <w:sz w:val="20"/>
          <w:szCs w:val="20"/>
        </w:rPr>
        <w:t> </w:t>
      </w:r>
      <w:r>
        <w:rPr>
          <w:i/>
          <w:iCs/>
          <w:w w:val="105"/>
          <w:sz w:val="20"/>
          <w:szCs w:val="20"/>
        </w:rPr>
        <w:t>Y</w:t>
      </w:r>
      <w:r>
        <w:rPr>
          <w:w w:val="105"/>
          <w:position w:val="5"/>
          <w:sz w:val="20"/>
          <w:szCs w:val="20"/>
        </w:rPr>
        <w:t>ˆ</w:t>
      </w:r>
      <w:r>
        <w:rPr>
          <w:spacing w:val="43"/>
          <w:w w:val="105"/>
          <w:position w:val="5"/>
          <w:sz w:val="20"/>
          <w:szCs w:val="20"/>
        </w:rPr>
        <w:t> </w:t>
      </w:r>
      <w:r>
        <w:rPr>
          <w:i/>
          <w:iCs/>
          <w:w w:val="105"/>
          <w:sz w:val="20"/>
          <w:szCs w:val="20"/>
        </w:rPr>
        <w:t>such</w:t>
      </w:r>
      <w:r>
        <w:rPr>
          <w:i/>
          <w:iCs/>
          <w:spacing w:val="16"/>
          <w:w w:val="105"/>
          <w:sz w:val="20"/>
          <w:szCs w:val="20"/>
        </w:rPr>
        <w:t> </w:t>
      </w:r>
      <w:r>
        <w:rPr>
          <w:i/>
          <w:iCs/>
          <w:spacing w:val="-2"/>
          <w:w w:val="105"/>
          <w:sz w:val="20"/>
          <w:szCs w:val="20"/>
        </w:rPr>
        <w:t>that:</w:t>
      </w:r>
    </w:p>
    <w:p>
      <w:pPr>
        <w:spacing w:before="144"/>
        <w:ind w:left="0" w:right="365" w:firstLine="0"/>
        <w:jc w:val="center"/>
        <w:rPr>
          <w:i/>
          <w:iCs/>
          <w:sz w:val="20"/>
          <w:szCs w:val="20"/>
        </w:rPr>
      </w:pPr>
      <w:r>
        <w:rPr>
          <w:i/>
          <w:iCs/>
          <w:w w:val="110"/>
          <w:sz w:val="20"/>
          <w:szCs w:val="20"/>
        </w:rPr>
        <w:t>P</w:t>
      </w:r>
      <w:r>
        <w:rPr>
          <w:i/>
          <w:iCs/>
          <w:spacing w:val="-23"/>
          <w:w w:val="110"/>
          <w:sz w:val="20"/>
          <w:szCs w:val="20"/>
        </w:rPr>
        <w:t> </w:t>
      </w:r>
      <w:r>
        <w:rPr>
          <w:w w:val="110"/>
          <w:sz w:val="20"/>
          <w:szCs w:val="20"/>
        </w:rPr>
        <w:t>(</w:t>
      </w:r>
      <w:r>
        <w:rPr>
          <w:rFonts w:ascii="Cambria" w:hAnsi="Cambria" w:cs="Cambria" w:eastAsia="Cambria"/>
          <w:w w:val="110"/>
          <w:sz w:val="20"/>
          <w:szCs w:val="20"/>
        </w:rPr>
        <w:t>|</w:t>
      </w:r>
      <w:r>
        <w:rPr>
          <w:i/>
          <w:iCs/>
          <w:w w:val="110"/>
          <w:sz w:val="20"/>
          <w:szCs w:val="20"/>
        </w:rPr>
        <w:t>Y</w:t>
      </w:r>
      <w:r>
        <w:rPr>
          <w:w w:val="110"/>
          <w:position w:val="5"/>
          <w:sz w:val="20"/>
          <w:szCs w:val="20"/>
        </w:rPr>
        <w:t>ˆ</w:t>
      </w:r>
      <w:r>
        <w:rPr>
          <w:spacing w:val="15"/>
          <w:w w:val="120"/>
          <w:position w:val="5"/>
          <w:sz w:val="20"/>
          <w:szCs w:val="20"/>
        </w:rPr>
        <w:t> </w:t>
      </w:r>
      <w:r>
        <w:rPr>
          <w:rFonts w:ascii="Cambria" w:hAnsi="Cambria" w:cs="Cambria" w:eastAsia="Cambria"/>
          <w:w w:val="120"/>
          <w:sz w:val="20"/>
          <w:szCs w:val="20"/>
        </w:rPr>
        <w:t>−</w:t>
      </w:r>
      <w:r>
        <w:rPr>
          <w:rFonts w:ascii="Cambria" w:hAnsi="Cambria" w:cs="Cambria" w:eastAsia="Cambria"/>
          <w:spacing w:val="-11"/>
          <w:w w:val="120"/>
          <w:sz w:val="20"/>
          <w:szCs w:val="20"/>
        </w:rPr>
        <w:t> </w:t>
      </w:r>
      <w:r>
        <w:rPr>
          <w:i/>
          <w:iCs/>
          <w:w w:val="110"/>
          <w:sz w:val="20"/>
          <w:szCs w:val="20"/>
        </w:rPr>
        <w:t>m</w:t>
      </w:r>
      <w:r>
        <w:rPr>
          <w:rFonts w:ascii="Cambria" w:hAnsi="Cambria" w:cs="Cambria" w:eastAsia="Cambria"/>
          <w:w w:val="110"/>
          <w:sz w:val="20"/>
          <w:szCs w:val="20"/>
        </w:rPr>
        <w:t>|</w:t>
      </w:r>
      <w:r>
        <w:rPr>
          <w:rFonts w:ascii="Cambria" w:hAnsi="Cambria" w:cs="Cambria" w:eastAsia="Cambria"/>
          <w:w w:val="120"/>
          <w:sz w:val="20"/>
          <w:szCs w:val="20"/>
        </w:rPr>
        <w:t> ≥ </w:t>
      </w:r>
      <w:r>
        <w:rPr>
          <w:i/>
          <w:iCs/>
          <w:w w:val="110"/>
          <w:sz w:val="20"/>
          <w:szCs w:val="20"/>
        </w:rPr>
        <w:t>m</w:t>
      </w:r>
      <w:r>
        <w:rPr>
          <w:i/>
          <w:iCs/>
          <w:spacing w:val="-8"/>
          <w:w w:val="110"/>
          <w:sz w:val="20"/>
          <w:szCs w:val="20"/>
        </w:rPr>
        <w:t> </w:t>
      </w:r>
      <w:r>
        <w:rPr>
          <w:rFonts w:ascii="Cambria" w:hAnsi="Cambria" w:cs="Cambria" w:eastAsia="Cambria"/>
          <w:w w:val="110"/>
          <w:sz w:val="20"/>
          <w:szCs w:val="20"/>
        </w:rPr>
        <w:t>·</w:t>
      </w:r>
      <w:r>
        <w:rPr>
          <w:rFonts w:ascii="Cambria" w:hAnsi="Cambria" w:cs="Cambria" w:eastAsia="Cambria"/>
          <w:spacing w:val="-6"/>
          <w:w w:val="110"/>
          <w:sz w:val="20"/>
          <w:szCs w:val="20"/>
        </w:rPr>
        <w:t> </w:t>
      </w:r>
      <w:r>
        <w:rPr>
          <w:i/>
          <w:iCs/>
          <w:w w:val="110"/>
          <w:sz w:val="20"/>
          <w:szCs w:val="20"/>
        </w:rPr>
        <w:t>ϵ</w:t>
      </w:r>
      <w:r>
        <w:rPr>
          <w:w w:val="110"/>
          <w:sz w:val="20"/>
          <w:szCs w:val="20"/>
        </w:rPr>
        <w:t>)</w:t>
      </w:r>
      <w:r>
        <w:rPr>
          <w:spacing w:val="-2"/>
          <w:w w:val="120"/>
          <w:sz w:val="20"/>
          <w:szCs w:val="20"/>
        </w:rPr>
        <w:t> </w:t>
      </w:r>
      <w:r>
        <w:rPr>
          <w:rFonts w:ascii="Cambria" w:hAnsi="Cambria" w:cs="Cambria" w:eastAsia="Cambria"/>
          <w:w w:val="120"/>
          <w:sz w:val="20"/>
          <w:szCs w:val="20"/>
        </w:rPr>
        <w:t>≤ </w:t>
      </w:r>
      <w:r>
        <w:rPr>
          <w:i/>
          <w:iCs/>
          <w:spacing w:val="-10"/>
          <w:w w:val="110"/>
          <w:sz w:val="20"/>
          <w:szCs w:val="20"/>
        </w:rPr>
        <w:t>δ</w:t>
      </w:r>
    </w:p>
    <w:p>
      <w:pPr>
        <w:pStyle w:val="BodyText"/>
        <w:spacing w:before="94"/>
        <w:rPr>
          <w:i/>
        </w:rPr>
      </w:pPr>
    </w:p>
    <w:p>
      <w:pPr>
        <w:pStyle w:val="Heading1"/>
        <w:numPr>
          <w:ilvl w:val="1"/>
          <w:numId w:val="28"/>
        </w:numPr>
        <w:tabs>
          <w:tab w:pos="1157" w:val="left" w:leader="none"/>
        </w:tabs>
        <w:spacing w:line="240" w:lineRule="auto" w:before="0" w:after="0"/>
        <w:ind w:left="1157" w:right="0" w:hanging="897"/>
        <w:jc w:val="left"/>
        <w:rPr>
          <w:b w:val="0"/>
        </w:rPr>
      </w:pPr>
      <w:bookmarkStart w:name="Estimating F2" w:id="258"/>
      <w:bookmarkEnd w:id="258"/>
      <w:r>
        <w:rPr>
          <w:b w:val="0"/>
        </w:rPr>
      </w:r>
      <w:bookmarkStart w:name="_bookmark176" w:id="259"/>
      <w:bookmarkEnd w:id="259"/>
      <w:r>
        <w:rPr>
          <w:b w:val="0"/>
        </w:rPr>
      </w:r>
      <w:r>
        <w:rPr>
          <w:w w:val="125"/>
        </w:rPr>
        <w:t>Estimating</w:t>
      </w:r>
      <w:r>
        <w:rPr>
          <w:spacing w:val="15"/>
          <w:w w:val="125"/>
        </w:rPr>
        <w:t> </w:t>
      </w:r>
      <w:r>
        <w:rPr>
          <w:b w:val="0"/>
          <w:i/>
          <w:spacing w:val="-5"/>
          <w:w w:val="125"/>
        </w:rPr>
        <w:t>F</w:t>
      </w:r>
      <w:r>
        <w:rPr>
          <w:b w:val="0"/>
          <w:spacing w:val="-5"/>
          <w:w w:val="125"/>
          <w:vertAlign w:val="subscript"/>
        </w:rPr>
        <w:t>2</w:t>
      </w:r>
    </w:p>
    <w:p>
      <w:pPr>
        <w:pStyle w:val="Heading1"/>
        <w:spacing w:after="0" w:line="240" w:lineRule="auto"/>
        <w:jc w:val="left"/>
        <w:rPr>
          <w:b w:val="0"/>
        </w:rPr>
        <w:sectPr>
          <w:pgSz w:w="12240" w:h="15840"/>
          <w:pgMar w:header="0" w:footer="1052" w:top="1680" w:bottom="1240" w:left="1440" w:right="1080"/>
        </w:sectPr>
      </w:pPr>
    </w:p>
    <w:p>
      <w:pPr>
        <w:pStyle w:val="BodyText"/>
        <w:spacing w:line="416" w:lineRule="exact"/>
        <w:ind w:left="260"/>
        <w:rPr>
          <w:rFonts w:ascii="Lucida Sans Unicode" w:hAnsi="Lucida Sans Unicode"/>
          <w:position w:val="15"/>
        </w:rPr>
      </w:pPr>
      <w:r>
        <w:rPr>
          <w:rFonts w:ascii="Lucida Sans Unicode" w:hAnsi="Lucida Sans Unicode"/>
          <w:position w:val="15"/>
        </w:rPr>
        <mc:AlternateContent>
          <mc:Choice Requires="wps">
            <w:drawing>
              <wp:anchor distT="0" distB="0" distL="0" distR="0" allowOverlap="1" layoutInCell="1" locked="0" behindDoc="1" simplePos="0" relativeHeight="481147904">
                <wp:simplePos x="0" y="0"/>
                <wp:positionH relativeFrom="page">
                  <wp:posOffset>5597728</wp:posOffset>
                </wp:positionH>
                <wp:positionV relativeFrom="paragraph">
                  <wp:posOffset>194668</wp:posOffset>
                </wp:positionV>
                <wp:extent cx="51435" cy="88900"/>
                <wp:effectExtent l="0" t="0" r="0" b="0"/>
                <wp:wrapNone/>
                <wp:docPr id="1694" name="Textbox 1694"/>
                <wp:cNvGraphicFramePr>
                  <a:graphicFrameLocks/>
                </wp:cNvGraphicFramePr>
                <a:graphic>
                  <a:graphicData uri="http://schemas.microsoft.com/office/word/2010/wordprocessingShape">
                    <wps:wsp>
                      <wps:cNvPr id="1694" name="Textbox 1694"/>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440.765991pt;margin-top:15.328193pt;width:4.05pt;height:7pt;mso-position-horizontal-relative:page;mso-position-vertical-relative:paragraph;z-index:-22168576" type="#_x0000_t202" id="docshape1311"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10"/>
        </w:rPr>
        <w:t>We</w:t>
      </w:r>
      <w:r>
        <w:rPr>
          <w:spacing w:val="-2"/>
          <w:w w:val="110"/>
        </w:rPr>
        <w:t> </w:t>
      </w:r>
      <w:r>
        <w:rPr>
          <w:w w:val="110"/>
        </w:rPr>
        <w:t>now</w:t>
      </w:r>
      <w:r>
        <w:rPr>
          <w:spacing w:val="-1"/>
          <w:w w:val="110"/>
        </w:rPr>
        <w:t> </w:t>
      </w:r>
      <w:r>
        <w:rPr>
          <w:w w:val="110"/>
        </w:rPr>
        <w:t>present</w:t>
      </w:r>
      <w:r>
        <w:rPr>
          <w:spacing w:val="-2"/>
          <w:w w:val="110"/>
        </w:rPr>
        <w:t> </w:t>
      </w:r>
      <w:r>
        <w:rPr>
          <w:w w:val="110"/>
        </w:rPr>
        <w:t>a</w:t>
      </w:r>
      <w:r>
        <w:rPr>
          <w:spacing w:val="-1"/>
          <w:w w:val="110"/>
        </w:rPr>
        <w:t> </w:t>
      </w:r>
      <w:r>
        <w:rPr>
          <w:w w:val="110"/>
        </w:rPr>
        <w:t>very</w:t>
      </w:r>
      <w:r>
        <w:rPr>
          <w:spacing w:val="-2"/>
          <w:w w:val="110"/>
        </w:rPr>
        <w:t> </w:t>
      </w:r>
      <w:r>
        <w:rPr>
          <w:w w:val="110"/>
        </w:rPr>
        <w:t>simple</w:t>
      </w:r>
      <w:r>
        <w:rPr>
          <w:spacing w:val="-1"/>
          <w:w w:val="110"/>
        </w:rPr>
        <w:t> </w:t>
      </w:r>
      <w:r>
        <w:rPr>
          <w:w w:val="110"/>
        </w:rPr>
        <w:t>and</w:t>
      </w:r>
      <w:r>
        <w:rPr>
          <w:spacing w:val="-1"/>
          <w:w w:val="110"/>
        </w:rPr>
        <w:t> </w:t>
      </w:r>
      <w:r>
        <w:rPr>
          <w:w w:val="110"/>
        </w:rPr>
        <w:t>elegant</w:t>
      </w:r>
      <w:r>
        <w:rPr>
          <w:spacing w:val="-2"/>
          <w:w w:val="110"/>
        </w:rPr>
        <w:t> </w:t>
      </w:r>
      <w:r>
        <w:rPr>
          <w:w w:val="110"/>
        </w:rPr>
        <w:t>algorithm</w:t>
      </w:r>
      <w:r>
        <w:rPr>
          <w:spacing w:val="-1"/>
          <w:w w:val="110"/>
        </w:rPr>
        <w:t> </w:t>
      </w:r>
      <w:r>
        <w:rPr>
          <w:w w:val="110"/>
        </w:rPr>
        <w:t>to</w:t>
      </w:r>
      <w:r>
        <w:rPr>
          <w:spacing w:val="-2"/>
          <w:w w:val="110"/>
        </w:rPr>
        <w:t> </w:t>
      </w:r>
      <w:r>
        <w:rPr>
          <w:w w:val="110"/>
        </w:rPr>
        <w:t>estimate</w:t>
      </w:r>
      <w:r>
        <w:rPr>
          <w:spacing w:val="-1"/>
          <w:w w:val="110"/>
        </w:rPr>
        <w:t> </w:t>
      </w:r>
      <w:r>
        <w:rPr>
          <w:i/>
          <w:w w:val="110"/>
        </w:rPr>
        <w:t>F</w:t>
      </w:r>
      <w:r>
        <w:rPr>
          <w:w w:val="110"/>
          <w:vertAlign w:val="subscript"/>
        </w:rPr>
        <w:t>2</w:t>
      </w:r>
      <w:r>
        <w:rPr>
          <w:w w:val="110"/>
          <w:vertAlign w:val="baseline"/>
        </w:rPr>
        <w:t> =</w:t>
      </w:r>
      <w:r>
        <w:rPr>
          <w:spacing w:val="-6"/>
          <w:w w:val="110"/>
          <w:vertAlign w:val="baseline"/>
        </w:rPr>
        <w:t> </w:t>
      </w:r>
      <w:r>
        <w:rPr>
          <w:rFonts w:ascii="Lucida Sans Unicode" w:hAnsi="Lucida Sans Unicode"/>
          <w:spacing w:val="-10"/>
          <w:w w:val="110"/>
          <w:position w:val="15"/>
          <w:vertAlign w:val="baseline"/>
        </w:rPr>
        <w:t>Σ</w:t>
      </w:r>
    </w:p>
    <w:p>
      <w:pPr>
        <w:pStyle w:val="BodyText"/>
        <w:spacing w:before="73"/>
        <w:rPr>
          <w:rFonts w:ascii="Lucida Sans Unicode"/>
          <w:sz w:val="14"/>
        </w:rPr>
      </w:pPr>
      <w:r>
        <w:rPr/>
        <w:br w:type="column"/>
      </w:r>
      <w:r>
        <w:rPr>
          <w:rFonts w:ascii="Lucida Sans Unicode"/>
          <w:sz w:val="14"/>
        </w:rPr>
      </w:r>
    </w:p>
    <w:p>
      <w:pPr>
        <w:spacing w:before="0"/>
        <w:ind w:left="0" w:right="0" w:firstLine="0"/>
        <w:jc w:val="left"/>
        <w:rPr>
          <w:sz w:val="14"/>
        </w:rPr>
      </w:pPr>
      <w:r>
        <w:rPr>
          <w:i/>
          <w:spacing w:val="-2"/>
          <w:w w:val="120"/>
          <w:sz w:val="14"/>
        </w:rPr>
        <w:t>y</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p>
      <w:pPr>
        <w:pStyle w:val="BodyText"/>
        <w:spacing w:before="171"/>
        <w:ind w:left="3"/>
      </w:pPr>
      <w:r>
        <w:rPr/>
        <w:br w:type="column"/>
      </w:r>
      <w:r>
        <w:rPr>
          <w:i/>
        </w:rPr>
        <w:t>f</w:t>
      </w:r>
      <w:r>
        <w:rPr>
          <w:i/>
          <w:spacing w:val="-16"/>
        </w:rPr>
        <w:t> </w:t>
      </w:r>
      <w:r>
        <w:rPr>
          <w:vertAlign w:val="superscript"/>
        </w:rPr>
        <w:t>2</w:t>
      </w:r>
      <w:r>
        <w:rPr>
          <w:spacing w:val="70"/>
          <w:vertAlign w:val="baseline"/>
        </w:rPr>
        <w:t> </w:t>
      </w:r>
      <w:r>
        <w:rPr>
          <w:vertAlign w:val="baseline"/>
        </w:rPr>
        <w:t>(second-order</w:t>
      </w:r>
      <w:r>
        <w:rPr>
          <w:spacing w:val="55"/>
          <w:vertAlign w:val="baseline"/>
        </w:rPr>
        <w:t> </w:t>
      </w:r>
      <w:r>
        <w:rPr>
          <w:spacing w:val="-4"/>
          <w:vertAlign w:val="baseline"/>
        </w:rPr>
        <w:t>fre-</w:t>
      </w:r>
    </w:p>
    <w:p>
      <w:pPr>
        <w:pStyle w:val="BodyText"/>
        <w:spacing w:after="0"/>
        <w:sectPr>
          <w:type w:val="continuous"/>
          <w:pgSz w:w="12240" w:h="15840"/>
          <w:pgMar w:header="0" w:footer="1052" w:top="1820" w:bottom="280" w:left="1440" w:right="1080"/>
          <w:cols w:num="3" w:equalWidth="0">
            <w:col w:w="6726" w:space="0"/>
            <w:col w:w="509" w:space="39"/>
            <w:col w:w="2446"/>
          </w:cols>
        </w:sectPr>
      </w:pPr>
    </w:p>
    <w:p>
      <w:pPr>
        <w:pStyle w:val="BodyText"/>
        <w:spacing w:line="218" w:lineRule="exact"/>
        <w:ind w:left="260"/>
        <w:jc w:val="both"/>
      </w:pPr>
      <w:r>
        <w:rPr>
          <w:w w:val="105"/>
        </w:rPr>
        <w:t>quency</w:t>
      </w:r>
      <w:r>
        <w:rPr>
          <w:spacing w:val="-9"/>
          <w:w w:val="105"/>
        </w:rPr>
        <w:t> </w:t>
      </w:r>
      <w:r>
        <w:rPr>
          <w:w w:val="105"/>
        </w:rPr>
        <w:t>moment),</w:t>
      </w:r>
      <w:r>
        <w:rPr>
          <w:spacing w:val="-5"/>
          <w:w w:val="105"/>
        </w:rPr>
        <w:t> </w:t>
      </w:r>
      <w:r>
        <w:rPr>
          <w:w w:val="105"/>
        </w:rPr>
        <w:t>then</w:t>
      </w:r>
      <w:r>
        <w:rPr>
          <w:spacing w:val="-8"/>
          <w:w w:val="105"/>
        </w:rPr>
        <w:t> </w:t>
      </w:r>
      <w:r>
        <w:rPr>
          <w:w w:val="105"/>
        </w:rPr>
        <w:t>discuss</w:t>
      </w:r>
      <w:r>
        <w:rPr>
          <w:spacing w:val="-8"/>
          <w:w w:val="105"/>
        </w:rPr>
        <w:t> </w:t>
      </w:r>
      <w:r>
        <w:rPr>
          <w:w w:val="105"/>
        </w:rPr>
        <w:t>some</w:t>
      </w:r>
      <w:r>
        <w:rPr>
          <w:spacing w:val="-8"/>
          <w:w w:val="105"/>
        </w:rPr>
        <w:t> </w:t>
      </w:r>
      <w:r>
        <w:rPr>
          <w:w w:val="105"/>
        </w:rPr>
        <w:t>applications</w:t>
      </w:r>
      <w:r>
        <w:rPr>
          <w:spacing w:val="-8"/>
          <w:w w:val="105"/>
        </w:rPr>
        <w:t> </w:t>
      </w:r>
      <w:r>
        <w:rPr>
          <w:w w:val="105"/>
        </w:rPr>
        <w:t>of</w:t>
      </w:r>
      <w:r>
        <w:rPr>
          <w:spacing w:val="-8"/>
          <w:w w:val="105"/>
        </w:rPr>
        <w:t> </w:t>
      </w:r>
      <w:r>
        <w:rPr>
          <w:w w:val="105"/>
        </w:rPr>
        <w:t>the</w:t>
      </w:r>
      <w:r>
        <w:rPr>
          <w:spacing w:val="-9"/>
          <w:w w:val="105"/>
        </w:rPr>
        <w:t> </w:t>
      </w:r>
      <w:r>
        <w:rPr>
          <w:w w:val="105"/>
        </w:rPr>
        <w:t>corresponding</w:t>
      </w:r>
      <w:r>
        <w:rPr>
          <w:spacing w:val="-8"/>
          <w:w w:val="105"/>
        </w:rPr>
        <w:t> </w:t>
      </w:r>
      <w:r>
        <w:rPr>
          <w:w w:val="105"/>
        </w:rPr>
        <w:t>sketch:</w:t>
      </w:r>
      <w:r>
        <w:rPr>
          <w:spacing w:val="15"/>
          <w:w w:val="105"/>
        </w:rPr>
        <w:t> </w:t>
      </w:r>
      <w:r>
        <w:rPr>
          <w:w w:val="105"/>
        </w:rPr>
        <w:t>dimensionality</w:t>
      </w:r>
      <w:r>
        <w:rPr>
          <w:spacing w:val="-8"/>
          <w:w w:val="105"/>
        </w:rPr>
        <w:t> </w:t>
      </w:r>
      <w:r>
        <w:rPr>
          <w:spacing w:val="-2"/>
          <w:w w:val="105"/>
        </w:rPr>
        <w:t>reduction</w:t>
      </w:r>
    </w:p>
    <w:p>
      <w:pPr>
        <w:pStyle w:val="BodyText"/>
        <w:spacing w:line="242" w:lineRule="exact"/>
        <w:ind w:left="260"/>
        <w:jc w:val="both"/>
      </w:pPr>
      <w:r>
        <w:rPr>
          <w:w w:val="105"/>
        </w:rPr>
        <w:t>in</w:t>
      </w:r>
      <w:r>
        <w:rPr>
          <w:spacing w:val="11"/>
          <w:w w:val="105"/>
        </w:rPr>
        <w:t> </w:t>
      </w:r>
      <w:r>
        <w:rPr>
          <w:w w:val="105"/>
        </w:rPr>
        <w:t>the</w:t>
      </w:r>
      <w:r>
        <w:rPr>
          <w:spacing w:val="12"/>
          <w:w w:val="105"/>
        </w:rPr>
        <w:t> </w:t>
      </w:r>
      <w:r>
        <w:rPr>
          <w:w w:val="105"/>
        </w:rPr>
        <w:t>Euclidean</w:t>
      </w:r>
      <w:r>
        <w:rPr>
          <w:spacing w:val="12"/>
          <w:w w:val="105"/>
        </w:rPr>
        <w:t> </w:t>
      </w:r>
      <w:r>
        <w:rPr>
          <w:w w:val="105"/>
        </w:rPr>
        <w:t>space</w:t>
      </w:r>
      <w:r>
        <w:rPr>
          <w:spacing w:val="11"/>
          <w:w w:val="105"/>
        </w:rPr>
        <w:t> </w:t>
      </w:r>
      <w:r>
        <w:rPr>
          <w:w w:val="105"/>
        </w:rPr>
        <w:t>and</w:t>
      </w:r>
      <w:r>
        <w:rPr>
          <w:spacing w:val="12"/>
          <w:w w:val="105"/>
        </w:rPr>
        <w:t> </w:t>
      </w:r>
      <w:r>
        <w:rPr>
          <w:w w:val="105"/>
        </w:rPr>
        <w:t>sketches</w:t>
      </w:r>
      <w:r>
        <w:rPr>
          <w:spacing w:val="12"/>
          <w:w w:val="105"/>
        </w:rPr>
        <w:t> </w:t>
      </w:r>
      <w:r>
        <w:rPr>
          <w:w w:val="105"/>
        </w:rPr>
        <w:t>for</w:t>
      </w:r>
      <w:r>
        <w:rPr>
          <w:spacing w:val="12"/>
          <w:w w:val="105"/>
        </w:rPr>
        <w:t> </w:t>
      </w:r>
      <w:r>
        <w:rPr>
          <w:w w:val="105"/>
        </w:rPr>
        <w:t>relational</w:t>
      </w:r>
      <w:r>
        <w:rPr>
          <w:spacing w:val="11"/>
          <w:w w:val="105"/>
        </w:rPr>
        <w:t> </w:t>
      </w:r>
      <w:r>
        <w:rPr>
          <w:spacing w:val="-2"/>
          <w:w w:val="105"/>
        </w:rPr>
        <w:t>algebra.</w:t>
      </w:r>
    </w:p>
    <w:p>
      <w:pPr>
        <w:pStyle w:val="BodyText"/>
        <w:spacing w:before="31"/>
      </w:pPr>
    </w:p>
    <w:p>
      <w:pPr>
        <w:pStyle w:val="Heading2"/>
        <w:numPr>
          <w:ilvl w:val="2"/>
          <w:numId w:val="28"/>
        </w:numPr>
        <w:tabs>
          <w:tab w:pos="1215" w:val="left" w:leader="none"/>
        </w:tabs>
        <w:spacing w:line="240" w:lineRule="auto" w:before="0" w:after="0"/>
        <w:ind w:left="1215" w:right="0" w:hanging="955"/>
        <w:jc w:val="both"/>
      </w:pPr>
      <w:bookmarkStart w:name="The tug-of-war sketch" w:id="260"/>
      <w:bookmarkEnd w:id="260"/>
      <w:r>
        <w:rPr>
          <w:b w:val="0"/>
        </w:rPr>
      </w:r>
      <w:bookmarkStart w:name="_bookmark177" w:id="261"/>
      <w:bookmarkEnd w:id="261"/>
      <w:r>
        <w:rPr>
          <w:b w:val="0"/>
        </w:rPr>
      </w:r>
      <w:r>
        <w:rPr>
          <w:w w:val="115"/>
        </w:rPr>
        <w:t>The</w:t>
      </w:r>
      <w:r>
        <w:rPr>
          <w:spacing w:val="37"/>
          <w:w w:val="115"/>
        </w:rPr>
        <w:t> </w:t>
      </w:r>
      <w:r>
        <w:rPr>
          <w:w w:val="115"/>
        </w:rPr>
        <w:t>tug-of-war</w:t>
      </w:r>
      <w:r>
        <w:rPr>
          <w:spacing w:val="37"/>
          <w:w w:val="115"/>
        </w:rPr>
        <w:t> </w:t>
      </w:r>
      <w:r>
        <w:rPr>
          <w:spacing w:val="-2"/>
          <w:w w:val="115"/>
        </w:rPr>
        <w:t>sketch</w:t>
      </w:r>
    </w:p>
    <w:p>
      <w:pPr>
        <w:pStyle w:val="BodyText"/>
        <w:spacing w:line="235" w:lineRule="auto" w:before="117"/>
        <w:ind w:left="260" w:right="618"/>
        <w:jc w:val="both"/>
      </w:pPr>
      <w:r>
        <w:rPr>
          <w:w w:val="105"/>
        </w:rPr>
        <w:t>This</w:t>
      </w:r>
      <w:r>
        <w:rPr>
          <w:spacing w:val="24"/>
          <w:w w:val="105"/>
        </w:rPr>
        <w:t> </w:t>
      </w:r>
      <w:r>
        <w:rPr>
          <w:w w:val="105"/>
        </w:rPr>
        <w:t>technique</w:t>
      </w:r>
      <w:r>
        <w:rPr>
          <w:spacing w:val="24"/>
          <w:w w:val="105"/>
        </w:rPr>
        <w:t> </w:t>
      </w:r>
      <w:r>
        <w:rPr>
          <w:w w:val="105"/>
        </w:rPr>
        <w:t>is</w:t>
      </w:r>
      <w:r>
        <w:rPr>
          <w:spacing w:val="24"/>
          <w:w w:val="105"/>
        </w:rPr>
        <w:t> </w:t>
      </w:r>
      <w:r>
        <w:rPr>
          <w:w w:val="105"/>
        </w:rPr>
        <w:t>due</w:t>
      </w:r>
      <w:r>
        <w:rPr>
          <w:spacing w:val="24"/>
          <w:w w:val="105"/>
        </w:rPr>
        <w:t> </w:t>
      </w:r>
      <w:r>
        <w:rPr>
          <w:w w:val="105"/>
        </w:rPr>
        <w:t>to</w:t>
      </w:r>
      <w:r>
        <w:rPr>
          <w:spacing w:val="24"/>
          <w:w w:val="105"/>
        </w:rPr>
        <w:t> </w:t>
      </w:r>
      <w:r>
        <w:rPr>
          <w:w w:val="105"/>
        </w:rPr>
        <w:t>Alon,</w:t>
      </w:r>
      <w:r>
        <w:rPr>
          <w:spacing w:val="25"/>
          <w:w w:val="105"/>
        </w:rPr>
        <w:t> </w:t>
      </w:r>
      <w:r>
        <w:rPr>
          <w:w w:val="105"/>
        </w:rPr>
        <w:t>Matias,</w:t>
      </w:r>
      <w:r>
        <w:rPr>
          <w:spacing w:val="25"/>
          <w:w w:val="105"/>
        </w:rPr>
        <w:t> </w:t>
      </w:r>
      <w:r>
        <w:rPr>
          <w:w w:val="105"/>
        </w:rPr>
        <w:t>and</w:t>
      </w:r>
      <w:r>
        <w:rPr>
          <w:spacing w:val="24"/>
          <w:w w:val="105"/>
        </w:rPr>
        <w:t> </w:t>
      </w:r>
      <w:r>
        <w:rPr>
          <w:w w:val="105"/>
        </w:rPr>
        <w:t>Szegedy</w:t>
      </w:r>
      <w:r>
        <w:rPr>
          <w:spacing w:val="24"/>
          <w:w w:val="105"/>
        </w:rPr>
        <w:t> </w:t>
      </w:r>
      <w:hyperlink w:history="true" w:anchor="_bookmark191">
        <w:r>
          <w:rPr>
            <w:w w:val="105"/>
          </w:rPr>
          <w:t>[3]</w:t>
        </w:r>
      </w:hyperlink>
      <w:r>
        <w:rPr>
          <w:spacing w:val="24"/>
          <w:w w:val="105"/>
        </w:rPr>
        <w:t> </w:t>
      </w:r>
      <w:r>
        <w:rPr>
          <w:w w:val="105"/>
        </w:rPr>
        <w:t>and</w:t>
      </w:r>
      <w:r>
        <w:rPr>
          <w:spacing w:val="24"/>
          <w:w w:val="105"/>
        </w:rPr>
        <w:t> </w:t>
      </w:r>
      <w:r>
        <w:rPr>
          <w:w w:val="105"/>
        </w:rPr>
        <w:t>it</w:t>
      </w:r>
      <w:r>
        <w:rPr>
          <w:spacing w:val="24"/>
          <w:w w:val="105"/>
        </w:rPr>
        <w:t> </w:t>
      </w:r>
      <w:r>
        <w:rPr>
          <w:w w:val="105"/>
        </w:rPr>
        <w:t>is</w:t>
      </w:r>
      <w:r>
        <w:rPr>
          <w:spacing w:val="24"/>
          <w:w w:val="105"/>
        </w:rPr>
        <w:t> </w:t>
      </w:r>
      <w:r>
        <w:rPr>
          <w:w w:val="105"/>
        </w:rPr>
        <w:t>also</w:t>
      </w:r>
      <w:r>
        <w:rPr>
          <w:spacing w:val="24"/>
          <w:w w:val="105"/>
        </w:rPr>
        <w:t> </w:t>
      </w:r>
      <w:r>
        <w:rPr>
          <w:w w:val="105"/>
        </w:rPr>
        <w:t>known</w:t>
      </w:r>
      <w:r>
        <w:rPr>
          <w:spacing w:val="24"/>
          <w:w w:val="105"/>
        </w:rPr>
        <w:t> </w:t>
      </w:r>
      <w:r>
        <w:rPr>
          <w:w w:val="105"/>
        </w:rPr>
        <w:t>as</w:t>
      </w:r>
      <w:r>
        <w:rPr>
          <w:spacing w:val="24"/>
          <w:w w:val="105"/>
        </w:rPr>
        <w:t> </w:t>
      </w:r>
      <w:r>
        <w:rPr>
          <w:w w:val="105"/>
        </w:rPr>
        <w:t>the</w:t>
      </w:r>
      <w:r>
        <w:rPr>
          <w:spacing w:val="24"/>
          <w:w w:val="105"/>
        </w:rPr>
        <w:t> </w:t>
      </w:r>
      <w:r>
        <w:rPr>
          <w:i/>
          <w:w w:val="105"/>
        </w:rPr>
        <w:t>AMS</w:t>
      </w:r>
      <w:r>
        <w:rPr>
          <w:i/>
          <w:spacing w:val="28"/>
          <w:w w:val="105"/>
        </w:rPr>
        <w:t> </w:t>
      </w:r>
      <w:r>
        <w:rPr>
          <w:i/>
          <w:w w:val="105"/>
        </w:rPr>
        <w:t>sketch</w:t>
      </w:r>
      <w:r>
        <w:rPr>
          <w:w w:val="105"/>
        </w:rPr>
        <w:t>.</w:t>
      </w:r>
      <w:r>
        <w:rPr>
          <w:spacing w:val="40"/>
          <w:w w:val="105"/>
        </w:rPr>
        <w:t> </w:t>
      </w:r>
      <w:r>
        <w:rPr>
          <w:w w:val="105"/>
        </w:rPr>
        <w:t>We use a 4-wise independent hash function </w:t>
      </w:r>
      <w:r>
        <w:rPr>
          <w:i/>
          <w:w w:val="130"/>
        </w:rPr>
        <w:t>f</w:t>
      </w:r>
      <w:r>
        <w:rPr>
          <w:i/>
          <w:w w:val="130"/>
        </w:rPr>
        <w:t> </w:t>
      </w:r>
      <w:r>
        <w:rPr>
          <w:w w:val="105"/>
        </w:rPr>
        <w:t>: [1</w:t>
      </w:r>
      <w:r>
        <w:rPr>
          <w:i/>
          <w:w w:val="105"/>
        </w:rPr>
        <w:t>,</w:t>
      </w:r>
      <w:r>
        <w:rPr>
          <w:i/>
          <w:spacing w:val="-12"/>
          <w:w w:val="105"/>
        </w:rPr>
        <w:t> </w:t>
      </w:r>
      <w:r>
        <w:rPr>
          <w:i/>
          <w:w w:val="105"/>
        </w:rPr>
        <w:t>n</w:t>
      </w:r>
      <w:r>
        <w:rPr>
          <w:w w:val="105"/>
        </w:rPr>
        <w:t>] </w:t>
      </w:r>
      <w:r>
        <w:rPr>
          <w:rFonts w:ascii="Cambria" w:hAnsi="Cambria"/>
          <w:w w:val="105"/>
        </w:rPr>
        <w:t>→ {−</w:t>
      </w:r>
      <w:r>
        <w:rPr>
          <w:w w:val="105"/>
        </w:rPr>
        <w:t>1</w:t>
      </w:r>
      <w:r>
        <w:rPr>
          <w:i/>
          <w:w w:val="105"/>
        </w:rPr>
        <w:t>,</w:t>
      </w:r>
      <w:r>
        <w:rPr>
          <w:i/>
          <w:spacing w:val="-12"/>
          <w:w w:val="105"/>
        </w:rPr>
        <w:t> </w:t>
      </w:r>
      <w:r>
        <w:rPr>
          <w:w w:val="105"/>
        </w:rPr>
        <w:t>+1</w:t>
      </w:r>
      <w:r>
        <w:rPr>
          <w:rFonts w:ascii="Cambria" w:hAnsi="Cambria"/>
          <w:w w:val="105"/>
        </w:rPr>
        <w:t>}</w:t>
      </w:r>
      <w:r>
        <w:rPr>
          <w:w w:val="105"/>
        </w:rPr>
        <w:t>.</w:t>
      </w:r>
      <w:r>
        <w:rPr>
          <w:spacing w:val="40"/>
          <w:w w:val="105"/>
        </w:rPr>
        <w:t> </w:t>
      </w:r>
      <w:r>
        <w:rPr>
          <w:w w:val="105"/>
        </w:rPr>
        <w:t>As we show next, the extremely simple (and</w:t>
      </w:r>
      <w:r>
        <w:rPr>
          <w:spacing w:val="40"/>
          <w:w w:val="105"/>
        </w:rPr>
        <w:t> </w:t>
      </w:r>
      <w:r>
        <w:rPr>
          <w:w w:val="105"/>
        </w:rPr>
        <w:t>elegant)</w:t>
      </w:r>
      <w:r>
        <w:rPr>
          <w:spacing w:val="40"/>
          <w:w w:val="105"/>
        </w:rPr>
        <w:t> </w:t>
      </w:r>
      <w:r>
        <w:rPr>
          <w:w w:val="105"/>
        </w:rPr>
        <w:t>Algorithm</w:t>
      </w:r>
      <w:r>
        <w:rPr>
          <w:spacing w:val="40"/>
          <w:w w:val="105"/>
        </w:rPr>
        <w:t> </w:t>
      </w:r>
      <w:hyperlink w:history="true" w:anchor="_bookmark178">
        <w:r>
          <w:rPr>
            <w:w w:val="105"/>
          </w:rPr>
          <w:t>10</w:t>
        </w:r>
      </w:hyperlink>
      <w:r>
        <w:rPr>
          <w:spacing w:val="40"/>
          <w:w w:val="105"/>
        </w:rPr>
        <w:t> </w:t>
      </w:r>
      <w:r>
        <w:rPr>
          <w:w w:val="105"/>
        </w:rPr>
        <w:t>returns</w:t>
      </w:r>
      <w:r>
        <w:rPr>
          <w:spacing w:val="40"/>
          <w:w w:val="105"/>
        </w:rPr>
        <w:t> </w:t>
      </w:r>
      <w:r>
        <w:rPr>
          <w:w w:val="105"/>
        </w:rPr>
        <w:t>an</w:t>
      </w:r>
      <w:r>
        <w:rPr>
          <w:spacing w:val="40"/>
          <w:w w:val="105"/>
        </w:rPr>
        <w:t> </w:t>
      </w:r>
      <w:r>
        <w:rPr>
          <w:w w:val="105"/>
        </w:rPr>
        <w:t>unbiased</w:t>
      </w:r>
      <w:r>
        <w:rPr>
          <w:spacing w:val="40"/>
          <w:w w:val="105"/>
        </w:rPr>
        <w:t> </w:t>
      </w:r>
      <w:r>
        <w:rPr>
          <w:w w:val="105"/>
        </w:rPr>
        <w:t>estimator</w:t>
      </w:r>
      <w:r>
        <w:rPr>
          <w:spacing w:val="40"/>
          <w:w w:val="105"/>
        </w:rPr>
        <w:t> </w:t>
      </w:r>
      <w:r>
        <w:rPr>
          <w:w w:val="105"/>
        </w:rPr>
        <w:t>for</w:t>
      </w:r>
      <w:r>
        <w:rPr>
          <w:spacing w:val="40"/>
          <w:w w:val="105"/>
        </w:rPr>
        <w:t> </w:t>
      </w:r>
      <w:r>
        <w:rPr>
          <w:i/>
          <w:w w:val="105"/>
        </w:rPr>
        <w:t>F</w:t>
      </w:r>
      <w:r>
        <w:rPr>
          <w:w w:val="105"/>
          <w:vertAlign w:val="subscript"/>
        </w:rPr>
        <w:t>2</w:t>
      </w:r>
      <w:r>
        <w:rPr>
          <w:w w:val="105"/>
          <w:vertAlign w:val="baseline"/>
        </w:rPr>
        <w:t>.</w:t>
      </w:r>
    </w:p>
    <w:p>
      <w:pPr>
        <w:pStyle w:val="BodyText"/>
        <w:spacing w:before="59"/>
      </w:pPr>
    </w:p>
    <w:p>
      <w:pPr>
        <w:spacing w:line="20" w:lineRule="exact"/>
        <w:ind w:left="260" w:right="0" w:firstLine="0"/>
        <w:rPr>
          <w:sz w:val="2"/>
        </w:rPr>
      </w:pPr>
      <w:r>
        <w:rPr>
          <w:sz w:val="2"/>
        </w:rPr>
        <mc:AlternateContent>
          <mc:Choice Requires="wps">
            <w:drawing>
              <wp:inline distT="0" distB="0" distL="0" distR="0">
                <wp:extent cx="5612765" cy="10160"/>
                <wp:effectExtent l="9525" t="0" r="0" b="8890"/>
                <wp:docPr id="1695" name="Group 1695"/>
                <wp:cNvGraphicFramePr>
                  <a:graphicFrameLocks/>
                </wp:cNvGraphicFramePr>
                <a:graphic>
                  <a:graphicData uri="http://schemas.microsoft.com/office/word/2010/wordprocessingGroup">
                    <wpg:wgp>
                      <wpg:cNvPr id="1695" name="Group 1695"/>
                      <wpg:cNvGrpSpPr/>
                      <wpg:grpSpPr>
                        <a:xfrm>
                          <a:off x="0" y="0"/>
                          <a:ext cx="5612765" cy="10160"/>
                          <a:chExt cx="5612765" cy="10160"/>
                        </a:xfrm>
                      </wpg:grpSpPr>
                      <wps:wsp>
                        <wps:cNvPr id="1696" name="Graphic 1696"/>
                        <wps:cNvSpPr/>
                        <wps:spPr>
                          <a:xfrm>
                            <a:off x="0" y="506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1.95pt;height:.8pt;mso-position-horizontal-relative:char;mso-position-vertical-relative:line" id="docshapegroup1312" coordorigin="0,0" coordsize="8839,16">
                <v:line style="position:absolute" from="0,8" to="8838,8" stroked="true" strokeweight=".797pt" strokecolor="#000000">
                  <v:stroke dashstyle="solid"/>
                </v:line>
              </v:group>
            </w:pict>
          </mc:Fallback>
        </mc:AlternateContent>
      </w:r>
      <w:r>
        <w:rPr>
          <w:sz w:val="2"/>
        </w:rPr>
      </w:r>
    </w:p>
    <w:p>
      <w:pPr>
        <w:spacing w:after="0" w:line="20" w:lineRule="exact"/>
        <w:rPr>
          <w:sz w:val="2"/>
        </w:rPr>
        <w:sectPr>
          <w:type w:val="continuous"/>
          <w:pgSz w:w="12240" w:h="15840"/>
          <w:pgMar w:header="0" w:footer="1052" w:top="1820" w:bottom="280" w:left="1440" w:right="1080"/>
        </w:sectPr>
      </w:pPr>
    </w:p>
    <w:p>
      <w:pPr>
        <w:spacing w:line="220" w:lineRule="exact" w:before="0"/>
        <w:ind w:left="410" w:right="0" w:firstLine="0"/>
        <w:jc w:val="left"/>
        <w:rPr>
          <w:sz w:val="20"/>
        </w:rPr>
      </w:pPr>
      <w:r>
        <w:rPr>
          <w:b/>
          <w:w w:val="115"/>
          <w:sz w:val="20"/>
        </w:rPr>
        <w:t>Algorithm</w:t>
      </w:r>
      <w:r>
        <w:rPr>
          <w:b/>
          <w:spacing w:val="34"/>
          <w:w w:val="115"/>
          <w:sz w:val="20"/>
        </w:rPr>
        <w:t> </w:t>
      </w:r>
      <w:r>
        <w:rPr>
          <w:b/>
          <w:w w:val="115"/>
          <w:sz w:val="20"/>
        </w:rPr>
        <w:t>10:</w:t>
      </w:r>
      <w:r>
        <w:rPr>
          <w:b/>
          <w:spacing w:val="24"/>
          <w:w w:val="115"/>
          <w:sz w:val="20"/>
        </w:rPr>
        <w:t> </w:t>
      </w:r>
      <w:r>
        <w:rPr>
          <w:w w:val="115"/>
          <w:sz w:val="20"/>
        </w:rPr>
        <w:t>Tug</w:t>
      </w:r>
      <w:r>
        <w:rPr>
          <w:spacing w:val="66"/>
          <w:w w:val="115"/>
          <w:sz w:val="20"/>
        </w:rPr>
        <w:t> </w:t>
      </w:r>
      <w:r>
        <w:rPr>
          <w:w w:val="115"/>
          <w:sz w:val="20"/>
        </w:rPr>
        <w:t>of</w:t>
      </w:r>
      <w:r>
        <w:rPr>
          <w:spacing w:val="67"/>
          <w:w w:val="115"/>
          <w:sz w:val="20"/>
        </w:rPr>
        <w:t> </w:t>
      </w:r>
      <w:r>
        <w:rPr>
          <w:spacing w:val="-5"/>
          <w:w w:val="115"/>
          <w:sz w:val="20"/>
        </w:rPr>
        <w:t>war</w:t>
      </w:r>
    </w:p>
    <w:p>
      <w:pPr>
        <w:spacing w:line="242" w:lineRule="exact" w:before="34"/>
        <w:ind w:left="559" w:right="0" w:firstLine="0"/>
        <w:jc w:val="left"/>
        <w:rPr>
          <w:sz w:val="20"/>
        </w:rPr>
      </w:pPr>
      <w:r>
        <w:rPr>
          <w:sz w:val="20"/>
        </w:rPr>
        <mc:AlternateContent>
          <mc:Choice Requires="wps">
            <w:drawing>
              <wp:anchor distT="0" distB="0" distL="0" distR="0" allowOverlap="1" layoutInCell="1" locked="0" behindDoc="0" simplePos="0" relativeHeight="16348672">
                <wp:simplePos x="0" y="0"/>
                <wp:positionH relativeFrom="page">
                  <wp:posOffset>1079995</wp:posOffset>
                </wp:positionH>
                <wp:positionV relativeFrom="paragraph">
                  <wp:posOffset>24377</wp:posOffset>
                </wp:positionV>
                <wp:extent cx="5612765" cy="1270"/>
                <wp:effectExtent l="0" t="0" r="0" b="0"/>
                <wp:wrapNone/>
                <wp:docPr id="1697" name="Graphic 1697"/>
                <wp:cNvGraphicFramePr>
                  <a:graphicFrameLocks/>
                </wp:cNvGraphicFramePr>
                <a:graphic>
                  <a:graphicData uri="http://schemas.microsoft.com/office/word/2010/wordprocessingShape">
                    <wps:wsp>
                      <wps:cNvPr id="1697" name="Graphic 1697"/>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8672" from="85.039001pt,1.919452pt" to="526.960001pt,1.919452pt" stroked="true" strokeweight=".797pt" strokecolor="#000000">
                <v:stroke dashstyle="solid"/>
                <w10:wrap type="none"/>
              </v:line>
            </w:pict>
          </mc:Fallback>
        </mc:AlternateContent>
      </w:r>
      <w:bookmarkStart w:name="_bookmark178" w:id="262"/>
      <w:bookmarkEnd w:id="262"/>
      <w:r>
        <w:rPr/>
      </w:r>
      <w:r>
        <w:rPr>
          <w:b/>
          <w:w w:val="110"/>
          <w:sz w:val="20"/>
        </w:rPr>
        <w:t>input</w:t>
      </w:r>
      <w:r>
        <w:rPr>
          <w:b/>
          <w:spacing w:val="63"/>
          <w:w w:val="150"/>
          <w:sz w:val="20"/>
        </w:rPr>
        <w:t> </w:t>
      </w:r>
      <w:r>
        <w:rPr>
          <w:b/>
          <w:w w:val="110"/>
          <w:sz w:val="20"/>
        </w:rPr>
        <w:t>:</w:t>
      </w:r>
      <w:r>
        <w:rPr>
          <w:b/>
          <w:spacing w:val="15"/>
          <w:w w:val="110"/>
          <w:sz w:val="20"/>
        </w:rPr>
        <w:t> </w:t>
      </w:r>
      <w:r>
        <w:rPr>
          <w:w w:val="110"/>
          <w:sz w:val="20"/>
        </w:rPr>
        <w:t>A</w:t>
      </w:r>
      <w:r>
        <w:rPr>
          <w:spacing w:val="15"/>
          <w:w w:val="110"/>
          <w:sz w:val="20"/>
        </w:rPr>
        <w:t> </w:t>
      </w:r>
      <w:r>
        <w:rPr>
          <w:w w:val="110"/>
          <w:sz w:val="20"/>
        </w:rPr>
        <w:t>stream</w:t>
      </w:r>
      <w:r>
        <w:rPr>
          <w:spacing w:val="14"/>
          <w:w w:val="110"/>
          <w:sz w:val="20"/>
        </w:rPr>
        <w:t> </w:t>
      </w:r>
      <w:r>
        <w:rPr>
          <w:w w:val="110"/>
          <w:sz w:val="20"/>
        </w:rPr>
        <w:t>of</w:t>
      </w:r>
      <w:r>
        <w:rPr>
          <w:spacing w:val="15"/>
          <w:w w:val="110"/>
          <w:sz w:val="20"/>
        </w:rPr>
        <w:t> </w:t>
      </w:r>
      <w:r>
        <w:rPr>
          <w:w w:val="110"/>
          <w:sz w:val="20"/>
        </w:rPr>
        <w:t>integers</w:t>
      </w:r>
      <w:r>
        <w:rPr>
          <w:spacing w:val="15"/>
          <w:w w:val="110"/>
          <w:sz w:val="20"/>
        </w:rPr>
        <w:t> </w:t>
      </w:r>
      <w:r>
        <w:rPr>
          <w:i/>
          <w:w w:val="110"/>
          <w:sz w:val="20"/>
        </w:rPr>
        <w:t>x</w:t>
      </w:r>
      <w:r>
        <w:rPr>
          <w:w w:val="110"/>
          <w:sz w:val="20"/>
          <w:vertAlign w:val="subscript"/>
        </w:rPr>
        <w:t>1</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7"/>
          <w:w w:val="110"/>
          <w:sz w:val="20"/>
          <w:vertAlign w:val="baseline"/>
        </w:rPr>
        <w:t> </w:t>
      </w:r>
      <w:r>
        <w:rPr>
          <w:i/>
          <w:w w:val="110"/>
          <w:sz w:val="20"/>
          <w:vertAlign w:val="baseline"/>
        </w:rPr>
        <w:t>.</w:t>
      </w:r>
      <w:r>
        <w:rPr>
          <w:i/>
          <w:spacing w:val="-16"/>
          <w:w w:val="110"/>
          <w:sz w:val="20"/>
          <w:vertAlign w:val="baseline"/>
        </w:rPr>
        <w:t> </w:t>
      </w:r>
      <w:r>
        <w:rPr>
          <w:i/>
          <w:w w:val="110"/>
          <w:sz w:val="20"/>
          <w:vertAlign w:val="baseline"/>
        </w:rPr>
        <w:t>,</w:t>
      </w:r>
      <w:r>
        <w:rPr>
          <w:i/>
          <w:spacing w:val="-17"/>
          <w:w w:val="110"/>
          <w:sz w:val="20"/>
          <w:vertAlign w:val="baseline"/>
        </w:rPr>
        <w:t> </w:t>
      </w:r>
      <w:r>
        <w:rPr>
          <w:i/>
          <w:spacing w:val="-5"/>
          <w:w w:val="110"/>
          <w:sz w:val="20"/>
          <w:vertAlign w:val="baseline"/>
        </w:rPr>
        <w:t>x</w:t>
      </w:r>
      <w:r>
        <w:rPr>
          <w:i/>
          <w:spacing w:val="-5"/>
          <w:w w:val="110"/>
          <w:sz w:val="20"/>
          <w:vertAlign w:val="subscript"/>
        </w:rPr>
        <w:t>m</w:t>
      </w:r>
      <w:r>
        <w:rPr>
          <w:spacing w:val="-5"/>
          <w:w w:val="110"/>
          <w:sz w:val="20"/>
          <w:vertAlign w:val="baseline"/>
        </w:rPr>
        <w:t>.</w:t>
      </w:r>
    </w:p>
    <w:p>
      <w:pPr>
        <w:pStyle w:val="BodyText"/>
        <w:spacing w:line="242" w:lineRule="exact"/>
        <w:ind w:left="559"/>
      </w:pPr>
      <w:r>
        <w:rPr>
          <w:b/>
          <w:w w:val="105"/>
        </w:rPr>
        <w:t>output:</w:t>
      </w:r>
      <w:r>
        <w:rPr>
          <w:b/>
          <w:spacing w:val="11"/>
          <w:w w:val="105"/>
        </w:rPr>
        <w:t> </w:t>
      </w:r>
      <w:r>
        <w:rPr>
          <w:w w:val="105"/>
        </w:rPr>
        <w:t>An</w:t>
      </w:r>
      <w:r>
        <w:rPr>
          <w:spacing w:val="11"/>
          <w:w w:val="105"/>
        </w:rPr>
        <w:t> </w:t>
      </w:r>
      <w:r>
        <w:rPr>
          <w:w w:val="105"/>
        </w:rPr>
        <w:t>estimate</w:t>
      </w:r>
      <w:r>
        <w:rPr>
          <w:spacing w:val="11"/>
          <w:w w:val="105"/>
        </w:rPr>
        <w:t> </w:t>
      </w:r>
      <w:r>
        <w:rPr>
          <w:w w:val="105"/>
        </w:rPr>
        <w:t>of</w:t>
      </w:r>
      <w:r>
        <w:rPr>
          <w:spacing w:val="12"/>
          <w:w w:val="105"/>
        </w:rPr>
        <w:t> </w:t>
      </w:r>
      <w:r>
        <w:rPr>
          <w:w w:val="105"/>
        </w:rPr>
        <w:t>the</w:t>
      </w:r>
      <w:r>
        <w:rPr>
          <w:spacing w:val="11"/>
          <w:w w:val="105"/>
        </w:rPr>
        <w:t> </w:t>
      </w:r>
      <w:r>
        <w:rPr>
          <w:w w:val="105"/>
        </w:rPr>
        <w:t>second-order</w:t>
      </w:r>
      <w:r>
        <w:rPr>
          <w:spacing w:val="11"/>
          <w:w w:val="105"/>
        </w:rPr>
        <w:t> </w:t>
      </w:r>
      <w:r>
        <w:rPr>
          <w:w w:val="105"/>
        </w:rPr>
        <w:t>frequency</w:t>
      </w:r>
      <w:r>
        <w:rPr>
          <w:spacing w:val="12"/>
          <w:w w:val="105"/>
        </w:rPr>
        <w:t> </w:t>
      </w:r>
      <w:r>
        <w:rPr>
          <w:w w:val="105"/>
        </w:rPr>
        <w:t>moment</w:t>
      </w:r>
      <w:r>
        <w:rPr>
          <w:spacing w:val="11"/>
          <w:w w:val="105"/>
        </w:rPr>
        <w:t> </w:t>
      </w:r>
      <w:r>
        <w:rPr>
          <w:i/>
          <w:spacing w:val="-5"/>
          <w:w w:val="105"/>
        </w:rPr>
        <w:t>F</w:t>
      </w:r>
      <w:r>
        <w:rPr>
          <w:spacing w:val="-5"/>
          <w:w w:val="105"/>
          <w:vertAlign w:val="subscript"/>
        </w:rPr>
        <w:t>2</w:t>
      </w:r>
      <w:r>
        <w:rPr>
          <w:spacing w:val="-5"/>
          <w:w w:val="105"/>
          <w:vertAlign w:val="baseline"/>
        </w:rPr>
        <w:t>.</w:t>
      </w:r>
    </w:p>
    <w:p>
      <w:pPr>
        <w:spacing w:line="242" w:lineRule="exact" w:before="166"/>
        <w:ind w:left="369" w:right="0" w:firstLine="0"/>
        <w:jc w:val="left"/>
        <w:rPr>
          <w:sz w:val="20"/>
        </w:rPr>
      </w:pPr>
      <w:r>
        <w:rPr>
          <w:b/>
          <w:w w:val="120"/>
          <w:sz w:val="14"/>
        </w:rPr>
        <w:t>1</w:t>
      </w:r>
      <w:r>
        <w:rPr>
          <w:b/>
          <w:spacing w:val="50"/>
          <w:w w:val="120"/>
          <w:sz w:val="14"/>
        </w:rPr>
        <w:t> </w:t>
      </w:r>
      <w:r>
        <w:rPr>
          <w:w w:val="120"/>
          <w:sz w:val="20"/>
        </w:rPr>
        <w:t>Initialize</w:t>
      </w:r>
      <w:r>
        <w:rPr>
          <w:spacing w:val="5"/>
          <w:w w:val="120"/>
          <w:sz w:val="20"/>
        </w:rPr>
        <w:t> </w:t>
      </w:r>
      <w:r>
        <w:rPr>
          <w:i/>
          <w:w w:val="120"/>
          <w:sz w:val="20"/>
        </w:rPr>
        <w:t>z</w:t>
      </w:r>
      <w:r>
        <w:rPr>
          <w:i/>
          <w:spacing w:val="1"/>
          <w:w w:val="125"/>
          <w:sz w:val="20"/>
        </w:rPr>
        <w:t> </w:t>
      </w:r>
      <w:r>
        <w:rPr>
          <w:w w:val="125"/>
          <w:sz w:val="20"/>
        </w:rPr>
        <w:t>=</w:t>
      </w:r>
      <w:r>
        <w:rPr>
          <w:spacing w:val="-7"/>
          <w:w w:val="125"/>
          <w:sz w:val="20"/>
        </w:rPr>
        <w:t> </w:t>
      </w:r>
      <w:r>
        <w:rPr>
          <w:spacing w:val="-5"/>
          <w:w w:val="120"/>
          <w:sz w:val="20"/>
        </w:rPr>
        <w:t>0;</w:t>
      </w:r>
    </w:p>
    <w:p>
      <w:pPr>
        <w:pStyle w:val="BodyText"/>
        <w:tabs>
          <w:tab w:pos="4073" w:val="left" w:leader="none"/>
        </w:tabs>
        <w:spacing w:line="239" w:lineRule="exact"/>
        <w:ind w:left="369"/>
      </w:pPr>
      <w:r>
        <w:rPr/>
        <mc:AlternateContent>
          <mc:Choice Requires="wps">
            <w:drawing>
              <wp:anchor distT="0" distB="0" distL="0" distR="0" allowOverlap="1" layoutInCell="1" locked="0" behindDoc="1" simplePos="0" relativeHeight="481148416">
                <wp:simplePos x="0" y="0"/>
                <wp:positionH relativeFrom="page">
                  <wp:posOffset>3339287</wp:posOffset>
                </wp:positionH>
                <wp:positionV relativeFrom="paragraph">
                  <wp:posOffset>22076</wp:posOffset>
                </wp:positionV>
                <wp:extent cx="127000" cy="219710"/>
                <wp:effectExtent l="0" t="0" r="0" b="0"/>
                <wp:wrapNone/>
                <wp:docPr id="1698" name="Textbox 1698"/>
                <wp:cNvGraphicFramePr>
                  <a:graphicFrameLocks/>
                </wp:cNvGraphicFramePr>
                <a:graphic>
                  <a:graphicData uri="http://schemas.microsoft.com/office/word/2010/wordprocessingShape">
                    <wps:wsp>
                      <wps:cNvPr id="1698" name="Textbox 1698"/>
                      <wps:cNvSpPr txBox="1"/>
                      <wps:spPr>
                        <a:xfrm>
                          <a:off x="0" y="0"/>
                          <a:ext cx="12700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wps:txbx>
                      <wps:bodyPr wrap="square" lIns="0" tIns="0" rIns="0" bIns="0" rtlCol="0">
                        <a:noAutofit/>
                      </wps:bodyPr>
                    </wps:wsp>
                  </a:graphicData>
                </a:graphic>
              </wp:anchor>
            </w:drawing>
          </mc:Choice>
          <mc:Fallback>
            <w:pict>
              <v:shape style="position:absolute;margin-left:262.936005pt;margin-top:1.738282pt;width:10pt;height:17.3pt;mso-position-horizontal-relative:page;mso-position-vertical-relative:paragraph;z-index:-22168064" type="#_x0000_t202" id="docshape131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15"/>
                          <w:sz w:val="20"/>
                        </w:rPr>
                        <w:t>←</w:t>
                      </w:r>
                    </w:p>
                  </w:txbxContent>
                </v:textbox>
                <w10:wrap type="none"/>
              </v:shape>
            </w:pict>
          </mc:Fallback>
        </mc:AlternateContent>
      </w:r>
      <w:r>
        <w:rPr>
          <w:b/>
          <w:w w:val="110"/>
          <w:sz w:val="14"/>
        </w:rPr>
        <w:t>2</w:t>
      </w:r>
      <w:r>
        <w:rPr>
          <w:b/>
          <w:spacing w:val="30"/>
          <w:w w:val="110"/>
          <w:sz w:val="14"/>
        </w:rPr>
        <w:t> </w:t>
      </w:r>
      <w:r>
        <w:rPr>
          <w:w w:val="110"/>
        </w:rPr>
        <w:t>For</w:t>
      </w:r>
      <w:r>
        <w:rPr>
          <w:spacing w:val="-7"/>
          <w:w w:val="110"/>
        </w:rPr>
        <w:t> </w:t>
      </w:r>
      <w:r>
        <w:rPr>
          <w:w w:val="110"/>
        </w:rPr>
        <w:t>each</w:t>
      </w:r>
      <w:r>
        <w:rPr>
          <w:spacing w:val="-6"/>
          <w:w w:val="110"/>
        </w:rPr>
        <w:t> </w:t>
      </w:r>
      <w:r>
        <w:rPr>
          <w:w w:val="110"/>
        </w:rPr>
        <w:t>stream</w:t>
      </w:r>
      <w:r>
        <w:rPr>
          <w:spacing w:val="-6"/>
          <w:w w:val="110"/>
        </w:rPr>
        <w:t> </w:t>
      </w:r>
      <w:r>
        <w:rPr>
          <w:w w:val="110"/>
        </w:rPr>
        <w:t>element</w:t>
      </w:r>
      <w:r>
        <w:rPr>
          <w:spacing w:val="-6"/>
          <w:w w:val="110"/>
        </w:rPr>
        <w:t> </w:t>
      </w:r>
      <w:r>
        <w:rPr>
          <w:i/>
          <w:w w:val="110"/>
        </w:rPr>
        <w:t>x</w:t>
      </w:r>
      <w:r>
        <w:rPr>
          <w:w w:val="110"/>
        </w:rPr>
        <w:t>,</w:t>
      </w:r>
      <w:r>
        <w:rPr>
          <w:spacing w:val="-6"/>
          <w:w w:val="110"/>
        </w:rPr>
        <w:t> </w:t>
      </w:r>
      <w:r>
        <w:rPr>
          <w:w w:val="110"/>
        </w:rPr>
        <w:t>update</w:t>
      </w:r>
      <w:r>
        <w:rPr>
          <w:spacing w:val="-6"/>
          <w:w w:val="110"/>
        </w:rPr>
        <w:t> </w:t>
      </w:r>
      <w:r>
        <w:rPr>
          <w:i/>
          <w:spacing w:val="-10"/>
          <w:w w:val="110"/>
        </w:rPr>
        <w:t>z</w:t>
      </w:r>
      <w:r>
        <w:rPr>
          <w:i/>
        </w:rPr>
        <w:tab/>
      </w:r>
      <w:r>
        <w:rPr>
          <w:i/>
          <w:w w:val="110"/>
        </w:rPr>
        <w:t>z</w:t>
      </w:r>
      <w:r>
        <w:rPr>
          <w:i/>
          <w:spacing w:val="14"/>
          <w:w w:val="125"/>
        </w:rPr>
        <w:t> </w:t>
      </w:r>
      <w:r>
        <w:rPr>
          <w:w w:val="125"/>
        </w:rPr>
        <w:t>+</w:t>
      </w:r>
      <w:r>
        <w:rPr>
          <w:spacing w:val="4"/>
          <w:w w:val="125"/>
        </w:rPr>
        <w:t> </w:t>
      </w:r>
      <w:r>
        <w:rPr>
          <w:i/>
          <w:spacing w:val="-4"/>
          <w:w w:val="110"/>
        </w:rPr>
        <w:t>h</w:t>
      </w:r>
      <w:r>
        <w:rPr>
          <w:spacing w:val="-4"/>
          <w:w w:val="110"/>
        </w:rPr>
        <w:t>(</w:t>
      </w:r>
      <w:r>
        <w:rPr>
          <w:i/>
          <w:spacing w:val="-4"/>
          <w:w w:val="110"/>
        </w:rPr>
        <w:t>x</w:t>
      </w:r>
      <w:r>
        <w:rPr>
          <w:spacing w:val="-4"/>
          <w:w w:val="110"/>
        </w:rPr>
        <w:t>);</w:t>
      </w:r>
    </w:p>
    <w:p>
      <w:pPr>
        <w:pStyle w:val="BodyText"/>
        <w:spacing w:line="242" w:lineRule="exact"/>
        <w:ind w:left="369"/>
      </w:pPr>
      <w:r>
        <w:rPr/>
        <mc:AlternateContent>
          <mc:Choice Requires="wps">
            <w:drawing>
              <wp:anchor distT="0" distB="0" distL="0" distR="0" allowOverlap="1" layoutInCell="1" locked="0" behindDoc="0" simplePos="0" relativeHeight="16349184">
                <wp:simplePos x="0" y="0"/>
                <wp:positionH relativeFrom="page">
                  <wp:posOffset>1079995</wp:posOffset>
                </wp:positionH>
                <wp:positionV relativeFrom="paragraph">
                  <wp:posOffset>195667</wp:posOffset>
                </wp:positionV>
                <wp:extent cx="5612765" cy="1270"/>
                <wp:effectExtent l="0" t="0" r="0" b="0"/>
                <wp:wrapNone/>
                <wp:docPr id="1699" name="Graphic 1699"/>
                <wp:cNvGraphicFramePr>
                  <a:graphicFrameLocks/>
                </wp:cNvGraphicFramePr>
                <a:graphic>
                  <a:graphicData uri="http://schemas.microsoft.com/office/word/2010/wordprocessingShape">
                    <wps:wsp>
                      <wps:cNvPr id="1699" name="Graphic 1699"/>
                      <wps:cNvSpPr/>
                      <wps:spPr>
                        <a:xfrm>
                          <a:off x="0" y="0"/>
                          <a:ext cx="5612765" cy="1270"/>
                        </a:xfrm>
                        <a:custGeom>
                          <a:avLst/>
                          <a:gdLst/>
                          <a:ahLst/>
                          <a:cxnLst/>
                          <a:rect l="l" t="t" r="r" b="b"/>
                          <a:pathLst>
                            <a:path w="5612765" h="0">
                              <a:moveTo>
                                <a:pt x="0" y="0"/>
                              </a:moveTo>
                              <a:lnTo>
                                <a:pt x="561239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9184" from="85.039001pt,15.406904pt" to="526.960001pt,15.406904pt" stroked="true" strokeweight=".797pt" strokecolor="#000000">
                <v:stroke dashstyle="solid"/>
                <w10:wrap type="none"/>
              </v:line>
            </w:pict>
          </mc:Fallback>
        </mc:AlternateContent>
      </w:r>
      <w:r>
        <w:rPr>
          <w:b/>
          <w:sz w:val="14"/>
        </w:rPr>
        <w:t>3</w:t>
      </w:r>
      <w:r>
        <w:rPr>
          <w:b/>
          <w:spacing w:val="70"/>
          <w:w w:val="150"/>
          <w:sz w:val="14"/>
        </w:rPr>
        <w:t> </w:t>
      </w:r>
      <w:r>
        <w:rPr/>
        <w:t>When</w:t>
      </w:r>
      <w:r>
        <w:rPr>
          <w:spacing w:val="34"/>
        </w:rPr>
        <w:t> </w:t>
      </w:r>
      <w:r>
        <w:rPr/>
        <w:t>the</w:t>
      </w:r>
      <w:r>
        <w:rPr>
          <w:spacing w:val="34"/>
        </w:rPr>
        <w:t> </w:t>
      </w:r>
      <w:r>
        <w:rPr/>
        <w:t>stream</w:t>
      </w:r>
      <w:r>
        <w:rPr>
          <w:spacing w:val="34"/>
        </w:rPr>
        <w:t> </w:t>
      </w:r>
      <w:r>
        <w:rPr/>
        <w:t>ends,</w:t>
      </w:r>
      <w:r>
        <w:rPr>
          <w:spacing w:val="34"/>
        </w:rPr>
        <w:t> </w:t>
      </w:r>
      <w:r>
        <w:rPr/>
        <w:t>return</w:t>
      </w:r>
      <w:r>
        <w:rPr>
          <w:spacing w:val="34"/>
        </w:rPr>
        <w:t> </w:t>
      </w:r>
      <w:r>
        <w:rPr/>
        <w:t>the</w:t>
      </w:r>
      <w:r>
        <w:rPr>
          <w:spacing w:val="34"/>
        </w:rPr>
        <w:t> </w:t>
      </w:r>
      <w:r>
        <w:rPr/>
        <w:t>estimate</w:t>
      </w:r>
      <w:r>
        <w:rPr>
          <w:spacing w:val="34"/>
        </w:rPr>
        <w:t> </w:t>
      </w:r>
      <w:r>
        <w:rPr>
          <w:i/>
          <w:spacing w:val="-5"/>
        </w:rPr>
        <w:t>z</w:t>
      </w:r>
      <w:r>
        <w:rPr>
          <w:spacing w:val="-5"/>
          <w:vertAlign w:val="superscript"/>
        </w:rPr>
        <w:t>2</w:t>
      </w:r>
      <w:r>
        <w:rPr>
          <w:spacing w:val="-5"/>
          <w:vertAlign w:val="baseline"/>
        </w:rPr>
        <w:t>;</w:t>
      </w:r>
    </w:p>
    <w:p>
      <w:pPr>
        <w:pStyle w:val="BodyText"/>
        <w:spacing w:before="216"/>
        <w:ind w:left="559"/>
        <w:rPr>
          <w:i/>
          <w:position w:val="10"/>
          <w:sz w:val="14"/>
        </w:rPr>
      </w:pPr>
      <w:r>
        <w:rPr>
          <w:i/>
          <w:position w:val="10"/>
          <w:sz w:val="14"/>
        </w:rPr>
        <mc:AlternateContent>
          <mc:Choice Requires="wps">
            <w:drawing>
              <wp:anchor distT="0" distB="0" distL="0" distR="0" allowOverlap="1" layoutInCell="1" locked="0" behindDoc="1" simplePos="0" relativeHeight="481148928">
                <wp:simplePos x="0" y="0"/>
                <wp:positionH relativeFrom="page">
                  <wp:posOffset>5682259</wp:posOffset>
                </wp:positionH>
                <wp:positionV relativeFrom="paragraph">
                  <wp:posOffset>343497</wp:posOffset>
                </wp:positionV>
                <wp:extent cx="164465" cy="88900"/>
                <wp:effectExtent l="0" t="0" r="0" b="0"/>
                <wp:wrapNone/>
                <wp:docPr id="1700" name="Textbox 1700"/>
                <wp:cNvGraphicFramePr>
                  <a:graphicFrameLocks/>
                </wp:cNvGraphicFramePr>
                <a:graphic>
                  <a:graphicData uri="http://schemas.microsoft.com/office/word/2010/wordprocessingShape">
                    <wps:wsp>
                      <wps:cNvPr id="1700" name="Textbox 1700"/>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47.421997pt;margin-top:27.047041pt;width:12.95pt;height:7pt;mso-position-horizontal-relative:page;mso-position-vertical-relative:paragraph;z-index:-22167552" type="#_x0000_t202" id="docshape1314"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t>In</w:t>
      </w:r>
      <w:r>
        <w:rPr>
          <w:spacing w:val="24"/>
        </w:rPr>
        <w:t> </w:t>
      </w:r>
      <w:r>
        <w:rPr/>
        <w:t>other</w:t>
      </w:r>
      <w:r>
        <w:rPr>
          <w:spacing w:val="26"/>
        </w:rPr>
        <w:t> </w:t>
      </w:r>
      <w:r>
        <w:rPr/>
        <w:t>words,</w:t>
      </w:r>
      <w:r>
        <w:rPr>
          <w:spacing w:val="28"/>
        </w:rPr>
        <w:t> </w:t>
      </w:r>
      <w:r>
        <w:rPr/>
        <w:t>after</w:t>
      </w:r>
      <w:r>
        <w:rPr>
          <w:spacing w:val="25"/>
        </w:rPr>
        <w:t> </w:t>
      </w:r>
      <w:r>
        <w:rPr/>
        <w:t>seeing</w:t>
      </w:r>
      <w:r>
        <w:rPr>
          <w:spacing w:val="24"/>
        </w:rPr>
        <w:t> </w:t>
      </w:r>
      <w:r>
        <w:rPr/>
        <w:t>the</w:t>
      </w:r>
      <w:r>
        <w:rPr>
          <w:spacing w:val="26"/>
        </w:rPr>
        <w:t> </w:t>
      </w:r>
      <w:r>
        <w:rPr>
          <w:i/>
        </w:rPr>
        <w:t>j</w:t>
      </w:r>
      <w:r>
        <w:rPr/>
        <w:t>-th</w:t>
      </w:r>
      <w:r>
        <w:rPr>
          <w:spacing w:val="24"/>
        </w:rPr>
        <w:t> </w:t>
      </w:r>
      <w:r>
        <w:rPr/>
        <w:t>stream</w:t>
      </w:r>
      <w:r>
        <w:rPr>
          <w:spacing w:val="25"/>
        </w:rPr>
        <w:t> </w:t>
      </w:r>
      <w:r>
        <w:rPr/>
        <w:t>element</w:t>
      </w:r>
      <w:r>
        <w:rPr>
          <w:spacing w:val="26"/>
        </w:rPr>
        <w:t> </w:t>
      </w:r>
      <w:r>
        <w:rPr/>
        <w:t>we</w:t>
      </w:r>
      <w:r>
        <w:rPr>
          <w:spacing w:val="24"/>
        </w:rPr>
        <w:t> </w:t>
      </w:r>
      <w:r>
        <w:rPr/>
        <w:t>maintain</w:t>
      </w:r>
      <w:r>
        <w:rPr>
          <w:spacing w:val="26"/>
        </w:rPr>
        <w:t> </w:t>
      </w:r>
      <w:r>
        <w:rPr/>
        <w:t>a</w:t>
      </w:r>
      <w:r>
        <w:rPr>
          <w:spacing w:val="24"/>
        </w:rPr>
        <w:t> </w:t>
      </w:r>
      <w:r>
        <w:rPr/>
        <w:t>sketch</w:t>
      </w:r>
      <w:r>
        <w:rPr>
          <w:spacing w:val="25"/>
        </w:rPr>
        <w:t> </w:t>
      </w:r>
      <w:r>
        <w:rPr>
          <w:i/>
        </w:rPr>
        <w:t>z</w:t>
      </w:r>
      <w:r>
        <w:rPr>
          <w:i/>
          <w:spacing w:val="34"/>
        </w:rPr>
        <w:t> </w:t>
      </w:r>
      <w:r>
        <w:rPr/>
        <w:t>=</w:t>
      </w:r>
      <w:r>
        <w:rPr>
          <w:spacing w:val="24"/>
        </w:rPr>
        <w:t> </w:t>
      </w:r>
      <w:r>
        <w:rPr>
          <w:rFonts w:ascii="Lucida Sans Unicode" w:hAnsi="Lucida Sans Unicode"/>
          <w:spacing w:val="-5"/>
          <w:position w:val="15"/>
        </w:rPr>
        <w:t>Σ</w:t>
      </w:r>
      <w:r>
        <w:rPr>
          <w:i/>
          <w:spacing w:val="-5"/>
          <w:position w:val="10"/>
          <w:sz w:val="14"/>
        </w:rPr>
        <w:t>j</w:t>
      </w:r>
    </w:p>
    <w:p>
      <w:pPr>
        <w:pStyle w:val="BodyText"/>
        <w:rPr>
          <w:i/>
        </w:rPr>
      </w:pPr>
      <w:r>
        <w:rPr/>
        <w:br w:type="column"/>
      </w:r>
      <w:r>
        <w:rPr>
          <w:i/>
        </w:rPr>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67"/>
        <w:rPr>
          <w:i/>
        </w:rPr>
      </w:pPr>
    </w:p>
    <w:p>
      <w:pPr>
        <w:spacing w:before="0"/>
        <w:ind w:left="195" w:right="0" w:firstLine="0"/>
        <w:jc w:val="left"/>
        <w:rPr>
          <w:sz w:val="20"/>
        </w:rPr>
      </w:pPr>
      <w:r>
        <w:rPr>
          <w:i/>
          <w:w w:val="115"/>
          <w:sz w:val="20"/>
        </w:rPr>
        <w:t>h</w:t>
      </w:r>
      <w:r>
        <w:rPr>
          <w:w w:val="115"/>
          <w:sz w:val="20"/>
        </w:rPr>
        <w:t>(</w:t>
      </w:r>
      <w:r>
        <w:rPr>
          <w:i/>
          <w:w w:val="115"/>
          <w:sz w:val="20"/>
        </w:rPr>
        <w:t>x</w:t>
      </w:r>
      <w:r>
        <w:rPr>
          <w:i/>
          <w:w w:val="115"/>
          <w:position w:val="-2"/>
          <w:sz w:val="14"/>
        </w:rPr>
        <w:t>i</w:t>
      </w:r>
      <w:r>
        <w:rPr>
          <w:w w:val="115"/>
          <w:sz w:val="20"/>
        </w:rPr>
        <w:t>).</w:t>
      </w:r>
      <w:r>
        <w:rPr>
          <w:spacing w:val="67"/>
          <w:w w:val="150"/>
          <w:sz w:val="20"/>
        </w:rPr>
        <w:t> </w:t>
      </w:r>
      <w:r>
        <w:rPr>
          <w:spacing w:val="-2"/>
          <w:w w:val="115"/>
          <w:sz w:val="20"/>
        </w:rPr>
        <w:t>Observe</w:t>
      </w:r>
    </w:p>
    <w:p>
      <w:pPr>
        <w:spacing w:after="0"/>
        <w:jc w:val="left"/>
        <w:rPr>
          <w:sz w:val="20"/>
        </w:rPr>
        <w:sectPr>
          <w:type w:val="continuous"/>
          <w:pgSz w:w="12240" w:h="15840"/>
          <w:pgMar w:header="0" w:footer="1052" w:top="1820" w:bottom="280" w:left="1440" w:right="1080"/>
          <w:cols w:num="2" w:equalWidth="0">
            <w:col w:w="7575" w:space="40"/>
            <w:col w:w="2105"/>
          </w:cols>
        </w:sectPr>
      </w:pPr>
    </w:p>
    <w:p>
      <w:pPr>
        <w:pStyle w:val="BodyText"/>
        <w:tabs>
          <w:tab w:pos="7161" w:val="left" w:leader="none"/>
          <w:tab w:pos="8955" w:val="left" w:leader="none"/>
        </w:tabs>
        <w:spacing w:line="223" w:lineRule="exact"/>
        <w:ind w:left="260"/>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1149952">
                <wp:simplePos x="0" y="0"/>
                <wp:positionH relativeFrom="page">
                  <wp:posOffset>5300573</wp:posOffset>
                </wp:positionH>
                <wp:positionV relativeFrom="paragraph">
                  <wp:posOffset>11687</wp:posOffset>
                </wp:positionV>
                <wp:extent cx="1265555" cy="219710"/>
                <wp:effectExtent l="0" t="0" r="0" b="0"/>
                <wp:wrapNone/>
                <wp:docPr id="1701" name="Textbox 1701"/>
                <wp:cNvGraphicFramePr>
                  <a:graphicFrameLocks/>
                </wp:cNvGraphicFramePr>
                <a:graphic>
                  <a:graphicData uri="http://schemas.microsoft.com/office/word/2010/wordprocessingShape">
                    <wps:wsp>
                      <wps:cNvPr id="1701" name="Textbox 1701"/>
                      <wps:cNvSpPr txBox="1"/>
                      <wps:spPr>
                        <a:xfrm>
                          <a:off x="0" y="0"/>
                          <a:ext cx="1265555" cy="219710"/>
                        </a:xfrm>
                        <a:prstGeom prst="rect">
                          <a:avLst/>
                        </a:prstGeom>
                      </wps:spPr>
                      <wps:txbx>
                        <w:txbxContent>
                          <w:p>
                            <w:pPr>
                              <w:tabs>
                                <w:tab w:pos="1859"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21"/>
                                <w:w w:val="115"/>
                                <w:sz w:val="20"/>
                              </w:rPr>
                              <w:t>∈</w:t>
                            </w:r>
                          </w:p>
                        </w:txbxContent>
                      </wps:txbx>
                      <wps:bodyPr wrap="square" lIns="0" tIns="0" rIns="0" bIns="0" rtlCol="0">
                        <a:noAutofit/>
                      </wps:bodyPr>
                    </wps:wsp>
                  </a:graphicData>
                </a:graphic>
              </wp:anchor>
            </w:drawing>
          </mc:Choice>
          <mc:Fallback>
            <w:pict>
              <v:shape style="position:absolute;margin-left:417.368011pt;margin-top:.920256pt;width:99.65pt;height:17.3pt;mso-position-horizontal-relative:page;mso-position-vertical-relative:paragraph;z-index:-22166528" type="#_x0000_t202" id="docshape1315" filled="false" stroked="false">
                <v:textbox inset="0,0,0,0">
                  <w:txbxContent>
                    <w:p>
                      <w:pPr>
                        <w:tabs>
                          <w:tab w:pos="1859" w:val="left" w:leader="none"/>
                        </w:tabs>
                        <w:spacing w:line="198" w:lineRule="exact" w:before="0"/>
                        <w:ind w:left="0" w:right="0" w:firstLine="0"/>
                        <w:jc w:val="left"/>
                        <w:rPr>
                          <w:rFonts w:ascii="Cambria" w:hAnsi="Cambria"/>
                          <w:sz w:val="20"/>
                        </w:rPr>
                      </w:pPr>
                      <w:r>
                        <w:rPr>
                          <w:rFonts w:ascii="Cambria" w:hAnsi="Cambria"/>
                          <w:spacing w:val="-10"/>
                          <w:w w:val="115"/>
                          <w:sz w:val="20"/>
                        </w:rPr>
                        <w:t>←</w:t>
                      </w:r>
                      <w:r>
                        <w:rPr>
                          <w:rFonts w:ascii="Cambria" w:hAnsi="Cambria"/>
                          <w:sz w:val="20"/>
                        </w:rPr>
                        <w:tab/>
                      </w:r>
                      <w:r>
                        <w:rPr>
                          <w:rFonts w:ascii="Cambria" w:hAnsi="Cambria"/>
                          <w:spacing w:val="-21"/>
                          <w:w w:val="115"/>
                          <w:sz w:val="20"/>
                        </w:rPr>
                        <w:t>∈</w:t>
                      </w:r>
                    </w:p>
                  </w:txbxContent>
                </v:textbox>
                <w10:wrap type="none"/>
              </v:shape>
            </w:pict>
          </mc:Fallback>
        </mc:AlternateContent>
      </w:r>
      <w:r>
        <w:rPr>
          <w:w w:val="105"/>
        </w:rPr>
        <w:t>that</w:t>
      </w:r>
      <w:r>
        <w:rPr>
          <w:spacing w:val="10"/>
          <w:w w:val="105"/>
        </w:rPr>
        <w:t> </w:t>
      </w:r>
      <w:r>
        <w:rPr>
          <w:w w:val="105"/>
        </w:rPr>
        <w:t>the</w:t>
      </w:r>
      <w:r>
        <w:rPr>
          <w:spacing w:val="11"/>
          <w:w w:val="105"/>
        </w:rPr>
        <w:t> </w:t>
      </w:r>
      <w:r>
        <w:rPr>
          <w:w w:val="105"/>
        </w:rPr>
        <w:t>sketch</w:t>
      </w:r>
      <w:r>
        <w:rPr>
          <w:spacing w:val="10"/>
          <w:w w:val="105"/>
        </w:rPr>
        <w:t> </w:t>
      </w:r>
      <w:r>
        <w:rPr>
          <w:i/>
          <w:w w:val="105"/>
        </w:rPr>
        <w:t>z</w:t>
      </w:r>
      <w:r>
        <w:rPr>
          <w:i/>
          <w:spacing w:val="18"/>
          <w:w w:val="105"/>
        </w:rPr>
        <w:t> </w:t>
      </w:r>
      <w:r>
        <w:rPr>
          <w:w w:val="105"/>
        </w:rPr>
        <w:t>is</w:t>
      </w:r>
      <w:r>
        <w:rPr>
          <w:spacing w:val="11"/>
          <w:w w:val="105"/>
        </w:rPr>
        <w:t> </w:t>
      </w:r>
      <w:r>
        <w:rPr>
          <w:w w:val="105"/>
        </w:rPr>
        <w:t>easy</w:t>
      </w:r>
      <w:r>
        <w:rPr>
          <w:spacing w:val="10"/>
          <w:w w:val="105"/>
        </w:rPr>
        <w:t> </w:t>
      </w:r>
      <w:r>
        <w:rPr>
          <w:w w:val="105"/>
        </w:rPr>
        <w:t>to</w:t>
      </w:r>
      <w:r>
        <w:rPr>
          <w:spacing w:val="10"/>
          <w:w w:val="105"/>
        </w:rPr>
        <w:t> </w:t>
      </w:r>
      <w:r>
        <w:rPr>
          <w:w w:val="105"/>
        </w:rPr>
        <w:t>update</w:t>
      </w:r>
      <w:r>
        <w:rPr>
          <w:spacing w:val="10"/>
          <w:w w:val="105"/>
        </w:rPr>
        <w:t> </w:t>
      </w:r>
      <w:r>
        <w:rPr>
          <w:w w:val="105"/>
        </w:rPr>
        <w:t>upon</w:t>
      </w:r>
      <w:r>
        <w:rPr>
          <w:spacing w:val="11"/>
          <w:w w:val="105"/>
        </w:rPr>
        <w:t> </w:t>
      </w:r>
      <w:r>
        <w:rPr>
          <w:w w:val="105"/>
        </w:rPr>
        <w:t>additive</w:t>
      </w:r>
      <w:r>
        <w:rPr>
          <w:spacing w:val="10"/>
          <w:w w:val="105"/>
        </w:rPr>
        <w:t> </w:t>
      </w:r>
      <w:r>
        <w:rPr>
          <w:w w:val="105"/>
        </w:rPr>
        <w:t>frequency</w:t>
      </w:r>
      <w:r>
        <w:rPr>
          <w:spacing w:val="11"/>
          <w:w w:val="105"/>
        </w:rPr>
        <w:t> </w:t>
      </w:r>
      <w:r>
        <w:rPr>
          <w:w w:val="105"/>
        </w:rPr>
        <w:t>updates</w:t>
      </w:r>
      <w:r>
        <w:rPr>
          <w:spacing w:val="10"/>
          <w:w w:val="105"/>
        </w:rPr>
        <w:t> </w:t>
      </w:r>
      <w:r>
        <w:rPr>
          <w:w w:val="105"/>
        </w:rPr>
        <w:t>(i.e.</w:t>
      </w:r>
      <w:r>
        <w:rPr>
          <w:spacing w:val="33"/>
          <w:w w:val="105"/>
        </w:rPr>
        <w:t> </w:t>
      </w:r>
      <w:r>
        <w:rPr>
          <w:i/>
          <w:spacing w:val="-5"/>
          <w:w w:val="105"/>
        </w:rPr>
        <w:t>f</w:t>
      </w:r>
      <w:r>
        <w:rPr>
          <w:i/>
          <w:spacing w:val="-5"/>
          <w:w w:val="105"/>
          <w:vertAlign w:val="subscript"/>
        </w:rPr>
        <w:t>y</w:t>
      </w:r>
      <w:r>
        <w:rPr>
          <w:i/>
          <w:vertAlign w:val="baseline"/>
        </w:rPr>
        <w:tab/>
      </w:r>
      <w:r>
        <w:rPr>
          <w:i/>
          <w:w w:val="125"/>
          <w:vertAlign w:val="baseline"/>
        </w:rPr>
        <w:t>f</w:t>
      </w:r>
      <w:r>
        <w:rPr>
          <w:i/>
          <w:w w:val="125"/>
          <w:vertAlign w:val="subscript"/>
        </w:rPr>
        <w:t>y</w:t>
      </w:r>
      <w:r>
        <w:rPr>
          <w:i/>
          <w:spacing w:val="2"/>
          <w:w w:val="125"/>
          <w:vertAlign w:val="baseline"/>
        </w:rPr>
        <w:t> </w:t>
      </w:r>
      <w:r>
        <w:rPr>
          <w:w w:val="125"/>
          <w:vertAlign w:val="baseline"/>
        </w:rPr>
        <w:t>+</w:t>
      </w:r>
      <w:r>
        <w:rPr>
          <w:spacing w:val="-14"/>
          <w:w w:val="125"/>
          <w:vertAlign w:val="baseline"/>
        </w:rPr>
        <w:t> </w:t>
      </w:r>
      <w:r>
        <w:rPr>
          <w:w w:val="125"/>
          <w:vertAlign w:val="baseline"/>
        </w:rPr>
        <w:t>∆,</w:t>
      </w:r>
      <w:r>
        <w:rPr>
          <w:spacing w:val="15"/>
          <w:w w:val="125"/>
          <w:vertAlign w:val="baseline"/>
        </w:rPr>
        <w:t> </w:t>
      </w:r>
      <w:r>
        <w:rPr>
          <w:w w:val="110"/>
          <w:vertAlign w:val="baseline"/>
        </w:rPr>
        <w:t>for</w:t>
      </w:r>
      <w:r>
        <w:rPr>
          <w:spacing w:val="22"/>
          <w:w w:val="110"/>
          <w:vertAlign w:val="baseline"/>
        </w:rPr>
        <w:t> </w:t>
      </w:r>
      <w:r>
        <w:rPr>
          <w:w w:val="110"/>
          <w:vertAlign w:val="baseline"/>
        </w:rPr>
        <w:t>any</w:t>
      </w:r>
      <w:r>
        <w:rPr>
          <w:spacing w:val="15"/>
          <w:w w:val="125"/>
          <w:vertAlign w:val="baseline"/>
        </w:rPr>
        <w:t> </w:t>
      </w:r>
      <w:r>
        <w:rPr>
          <w:spacing w:val="-10"/>
          <w:w w:val="125"/>
          <w:vertAlign w:val="baseline"/>
        </w:rPr>
        <w:t>∆</w:t>
      </w:r>
      <w:r>
        <w:rPr>
          <w:vertAlign w:val="baseline"/>
        </w:rPr>
        <w:tab/>
      </w:r>
      <w:r>
        <w:rPr>
          <w:rFonts w:ascii="Times New Roman" w:hAnsi="Times New Roman"/>
          <w:spacing w:val="-10"/>
          <w:w w:val="110"/>
          <w:vertAlign w:val="baseline"/>
        </w:rPr>
        <w:t>N</w:t>
      </w:r>
    </w:p>
    <w:p>
      <w:pPr>
        <w:pStyle w:val="BodyText"/>
        <w:tabs>
          <w:tab w:pos="1047" w:val="left" w:leader="none"/>
        </w:tabs>
        <w:spacing w:line="235" w:lineRule="auto" w:before="1"/>
        <w:ind w:left="260" w:right="626"/>
      </w:pPr>
      <w:r>
        <w:rPr/>
        <mc:AlternateContent>
          <mc:Choice Requires="wps">
            <w:drawing>
              <wp:anchor distT="0" distB="0" distL="0" distR="0" allowOverlap="1" layoutInCell="1" locked="0" behindDoc="1" simplePos="0" relativeHeight="481149440">
                <wp:simplePos x="0" y="0"/>
                <wp:positionH relativeFrom="page">
                  <wp:posOffset>1447689</wp:posOffset>
                </wp:positionH>
                <wp:positionV relativeFrom="paragraph">
                  <wp:posOffset>21645</wp:posOffset>
                </wp:positionV>
                <wp:extent cx="84455" cy="219710"/>
                <wp:effectExtent l="0" t="0" r="0" b="0"/>
                <wp:wrapNone/>
                <wp:docPr id="1702" name="Textbox 1702"/>
                <wp:cNvGraphicFramePr>
                  <a:graphicFrameLocks/>
                </wp:cNvGraphicFramePr>
                <a:graphic>
                  <a:graphicData uri="http://schemas.microsoft.com/office/word/2010/wordprocessingShape">
                    <wps:wsp>
                      <wps:cNvPr id="1702" name="Textbox 1702"/>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13.99131pt;margin-top:1.704347pt;width:6.65pt;height:17.3pt;mso-position-horizontal-relative:page;mso-position-vertical-relative:paragraph;z-index:-22167040" type="#_x0000_t202" id="docshape131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05"/>
        </w:rPr>
        <w:t>and</w:t>
      </w:r>
      <w:r>
        <w:rPr>
          <w:spacing w:val="40"/>
          <w:w w:val="105"/>
        </w:rPr>
        <w:t> </w:t>
      </w:r>
      <w:r>
        <w:rPr>
          <w:i/>
          <w:w w:val="105"/>
        </w:rPr>
        <w:t>y</w:t>
      </w:r>
      <w:r>
        <w:rPr>
          <w:i/>
        </w:rPr>
        <w:tab/>
      </w:r>
      <w:r>
        <w:rPr>
          <w:w w:val="105"/>
        </w:rPr>
        <w:t>[1</w:t>
      </w:r>
      <w:r>
        <w:rPr>
          <w:i/>
          <w:w w:val="105"/>
        </w:rPr>
        <w:t>,</w:t>
      </w:r>
      <w:r>
        <w:rPr>
          <w:i/>
          <w:spacing w:val="-15"/>
          <w:w w:val="105"/>
        </w:rPr>
        <w:t> </w:t>
      </w:r>
      <w:r>
        <w:rPr>
          <w:i/>
          <w:w w:val="105"/>
        </w:rPr>
        <w:t>n</w:t>
      </w:r>
      <w:r>
        <w:rPr>
          <w:w w:val="105"/>
        </w:rPr>
        <w:t>]).</w:t>
      </w:r>
      <w:r>
        <w:rPr>
          <w:spacing w:val="40"/>
          <w:w w:val="105"/>
        </w:rPr>
        <w:t> </w:t>
      </w:r>
      <w:r>
        <w:rPr>
          <w:w w:val="105"/>
        </w:rPr>
        <w:t>It</w:t>
      </w:r>
      <w:r>
        <w:rPr>
          <w:spacing w:val="20"/>
          <w:w w:val="105"/>
        </w:rPr>
        <w:t> </w:t>
      </w:r>
      <w:r>
        <w:rPr>
          <w:w w:val="105"/>
        </w:rPr>
        <w:t>is</w:t>
      </w:r>
      <w:r>
        <w:rPr>
          <w:spacing w:val="20"/>
          <w:w w:val="105"/>
        </w:rPr>
        <w:t> </w:t>
      </w:r>
      <w:r>
        <w:rPr>
          <w:w w:val="105"/>
        </w:rPr>
        <w:t>also</w:t>
      </w:r>
      <w:r>
        <w:rPr>
          <w:spacing w:val="20"/>
          <w:w w:val="105"/>
        </w:rPr>
        <w:t> </w:t>
      </w:r>
      <w:r>
        <w:rPr>
          <w:w w:val="105"/>
        </w:rPr>
        <w:t>easy</w:t>
      </w:r>
      <w:r>
        <w:rPr>
          <w:spacing w:val="21"/>
          <w:w w:val="105"/>
        </w:rPr>
        <w:t> </w:t>
      </w:r>
      <w:r>
        <w:rPr>
          <w:w w:val="105"/>
        </w:rPr>
        <w:t>to</w:t>
      </w:r>
      <w:r>
        <w:rPr>
          <w:spacing w:val="20"/>
          <w:w w:val="105"/>
        </w:rPr>
        <w:t> </w:t>
      </w:r>
      <w:r>
        <w:rPr>
          <w:w w:val="105"/>
        </w:rPr>
        <w:t>combine</w:t>
      </w:r>
      <w:r>
        <w:rPr>
          <w:spacing w:val="20"/>
          <w:w w:val="105"/>
        </w:rPr>
        <w:t> </w:t>
      </w:r>
      <w:r>
        <w:rPr>
          <w:w w:val="105"/>
        </w:rPr>
        <w:t>the</w:t>
      </w:r>
      <w:r>
        <w:rPr>
          <w:spacing w:val="20"/>
          <w:w w:val="105"/>
        </w:rPr>
        <w:t> </w:t>
      </w:r>
      <w:r>
        <w:rPr>
          <w:w w:val="105"/>
        </w:rPr>
        <w:t>sketches</w:t>
      </w:r>
      <w:r>
        <w:rPr>
          <w:spacing w:val="20"/>
          <w:w w:val="105"/>
        </w:rPr>
        <w:t> </w:t>
      </w:r>
      <w:r>
        <w:rPr>
          <w:w w:val="105"/>
        </w:rPr>
        <w:t>of</w:t>
      </w:r>
      <w:r>
        <w:rPr>
          <w:spacing w:val="21"/>
          <w:w w:val="105"/>
        </w:rPr>
        <w:t> </w:t>
      </w:r>
      <w:r>
        <w:rPr>
          <w:w w:val="105"/>
        </w:rPr>
        <w:t>two</w:t>
      </w:r>
      <w:r>
        <w:rPr>
          <w:spacing w:val="20"/>
          <w:w w:val="105"/>
        </w:rPr>
        <w:t> </w:t>
      </w:r>
      <w:r>
        <w:rPr>
          <w:w w:val="105"/>
        </w:rPr>
        <w:t>streams</w:t>
      </w:r>
      <w:r>
        <w:rPr>
          <w:spacing w:val="20"/>
          <w:w w:val="105"/>
        </w:rPr>
        <w:t> </w:t>
      </w:r>
      <w:r>
        <w:rPr>
          <w:w w:val="105"/>
        </w:rPr>
        <w:t>and</w:t>
      </w:r>
      <w:r>
        <w:rPr>
          <w:spacing w:val="20"/>
          <w:w w:val="105"/>
        </w:rPr>
        <w:t> </w:t>
      </w:r>
      <w:r>
        <w:rPr>
          <w:w w:val="105"/>
        </w:rPr>
        <w:t>obtain</w:t>
      </w:r>
      <w:r>
        <w:rPr>
          <w:spacing w:val="21"/>
          <w:w w:val="105"/>
        </w:rPr>
        <w:t> </w:t>
      </w:r>
      <w:r>
        <w:rPr>
          <w:w w:val="105"/>
        </w:rPr>
        <w:t>the</w:t>
      </w:r>
      <w:r>
        <w:rPr>
          <w:spacing w:val="20"/>
          <w:w w:val="105"/>
        </w:rPr>
        <w:t> </w:t>
      </w:r>
      <w:r>
        <w:rPr>
          <w:w w:val="105"/>
        </w:rPr>
        <w:t>sketch</w:t>
      </w:r>
      <w:r>
        <w:rPr>
          <w:spacing w:val="20"/>
          <w:w w:val="105"/>
        </w:rPr>
        <w:t> </w:t>
      </w:r>
      <w:r>
        <w:rPr>
          <w:w w:val="105"/>
        </w:rPr>
        <w:t>of</w:t>
      </w:r>
      <w:r>
        <w:rPr>
          <w:spacing w:val="21"/>
          <w:w w:val="105"/>
        </w:rPr>
        <w:t> </w:t>
      </w:r>
      <w:r>
        <w:rPr>
          <w:w w:val="105"/>
        </w:rPr>
        <w:t>the concatenation of the two streams (solve this as an exercise).</w:t>
      </w:r>
    </w:p>
    <w:p>
      <w:pPr>
        <w:pStyle w:val="BodyText"/>
        <w:spacing w:line="240" w:lineRule="exact"/>
        <w:ind w:left="559"/>
      </w:pPr>
      <w:r>
        <w:rPr>
          <w:w w:val="105"/>
        </w:rPr>
        <w:t>It</w:t>
      </w:r>
      <w:r>
        <w:rPr>
          <w:spacing w:val="19"/>
          <w:w w:val="105"/>
        </w:rPr>
        <w:t> </w:t>
      </w:r>
      <w:r>
        <w:rPr>
          <w:w w:val="105"/>
        </w:rPr>
        <w:t>is</w:t>
      </w:r>
      <w:r>
        <w:rPr>
          <w:spacing w:val="19"/>
          <w:w w:val="105"/>
        </w:rPr>
        <w:t> </w:t>
      </w:r>
      <w:r>
        <w:rPr>
          <w:w w:val="105"/>
        </w:rPr>
        <w:t>not</w:t>
      </w:r>
      <w:r>
        <w:rPr>
          <w:spacing w:val="19"/>
          <w:w w:val="105"/>
        </w:rPr>
        <w:t> </w:t>
      </w:r>
      <w:r>
        <w:rPr>
          <w:w w:val="105"/>
        </w:rPr>
        <w:t>hard</w:t>
      </w:r>
      <w:r>
        <w:rPr>
          <w:spacing w:val="20"/>
          <w:w w:val="105"/>
        </w:rPr>
        <w:t> </w:t>
      </w:r>
      <w:r>
        <w:rPr>
          <w:w w:val="105"/>
        </w:rPr>
        <w:t>to</w:t>
      </w:r>
      <w:r>
        <w:rPr>
          <w:spacing w:val="19"/>
          <w:w w:val="105"/>
        </w:rPr>
        <w:t> </w:t>
      </w:r>
      <w:r>
        <w:rPr>
          <w:w w:val="105"/>
        </w:rPr>
        <w:t>see</w:t>
      </w:r>
      <w:r>
        <w:rPr>
          <w:spacing w:val="19"/>
          <w:w w:val="105"/>
        </w:rPr>
        <w:t> </w:t>
      </w:r>
      <w:r>
        <w:rPr>
          <w:w w:val="105"/>
        </w:rPr>
        <w:t>that</w:t>
      </w:r>
      <w:r>
        <w:rPr>
          <w:spacing w:val="19"/>
          <w:w w:val="105"/>
        </w:rPr>
        <w:t> </w:t>
      </w:r>
      <w:r>
        <w:rPr>
          <w:w w:val="105"/>
        </w:rPr>
        <w:t>the</w:t>
      </w:r>
      <w:r>
        <w:rPr>
          <w:spacing w:val="20"/>
          <w:w w:val="105"/>
        </w:rPr>
        <w:t> </w:t>
      </w:r>
      <w:r>
        <w:rPr>
          <w:w w:val="105"/>
        </w:rPr>
        <w:t>estimator</w:t>
      </w:r>
      <w:r>
        <w:rPr>
          <w:spacing w:val="19"/>
          <w:w w:val="105"/>
        </w:rPr>
        <w:t> </w:t>
      </w:r>
      <w:r>
        <w:rPr>
          <w:i/>
          <w:w w:val="105"/>
        </w:rPr>
        <w:t>z</w:t>
      </w:r>
      <w:r>
        <w:rPr>
          <w:w w:val="105"/>
          <w:vertAlign w:val="superscript"/>
        </w:rPr>
        <w:t>2</w:t>
      </w:r>
      <w:r>
        <w:rPr>
          <w:spacing w:val="29"/>
          <w:w w:val="105"/>
          <w:vertAlign w:val="baseline"/>
        </w:rPr>
        <w:t> </w:t>
      </w:r>
      <w:r>
        <w:rPr>
          <w:w w:val="105"/>
          <w:vertAlign w:val="baseline"/>
        </w:rPr>
        <w:t>is</w:t>
      </w:r>
      <w:r>
        <w:rPr>
          <w:spacing w:val="19"/>
          <w:w w:val="105"/>
          <w:vertAlign w:val="baseline"/>
        </w:rPr>
        <w:t> </w:t>
      </w:r>
      <w:r>
        <w:rPr>
          <w:spacing w:val="-2"/>
          <w:w w:val="105"/>
          <w:vertAlign w:val="baseline"/>
        </w:rPr>
        <w:t>unbiased:</w:t>
      </w:r>
    </w:p>
    <w:p>
      <w:pPr>
        <w:pStyle w:val="BodyText"/>
        <w:spacing w:before="149"/>
      </w:pPr>
    </w:p>
    <w:p>
      <w:pPr>
        <w:spacing w:before="0"/>
        <w:ind w:left="260" w:right="0" w:firstLine="0"/>
        <w:jc w:val="left"/>
        <w:rPr>
          <w:i/>
          <w:sz w:val="20"/>
        </w:rPr>
      </w:pPr>
      <w:bookmarkStart w:name="_bookmark179" w:id="263"/>
      <w:bookmarkEnd w:id="263"/>
      <w:r>
        <w:rPr/>
      </w:r>
      <w:r>
        <w:rPr>
          <w:b/>
          <w:w w:val="120"/>
          <w:sz w:val="20"/>
        </w:rPr>
        <w:t>Lemma</w:t>
      </w:r>
      <w:r>
        <w:rPr>
          <w:b/>
          <w:spacing w:val="23"/>
          <w:w w:val="120"/>
          <w:sz w:val="20"/>
        </w:rPr>
        <w:t> </w:t>
      </w:r>
      <w:r>
        <w:rPr>
          <w:b/>
          <w:w w:val="120"/>
          <w:sz w:val="20"/>
        </w:rPr>
        <w:t>4.13.1.</w:t>
      </w:r>
      <w:r>
        <w:rPr>
          <w:b/>
          <w:spacing w:val="52"/>
          <w:w w:val="120"/>
          <w:sz w:val="20"/>
        </w:rPr>
        <w:t> </w:t>
      </w:r>
      <w:r>
        <w:rPr>
          <w:i/>
          <w:w w:val="120"/>
          <w:sz w:val="20"/>
        </w:rPr>
        <w:t>E</w:t>
      </w:r>
      <w:r>
        <w:rPr>
          <w:w w:val="120"/>
          <w:sz w:val="20"/>
        </w:rPr>
        <w:t>[</w:t>
      </w:r>
      <w:r>
        <w:rPr>
          <w:i/>
          <w:w w:val="120"/>
          <w:sz w:val="20"/>
        </w:rPr>
        <w:t>z</w:t>
      </w:r>
      <w:r>
        <w:rPr>
          <w:w w:val="120"/>
          <w:sz w:val="20"/>
          <w:vertAlign w:val="superscript"/>
        </w:rPr>
        <w:t>2</w:t>
      </w:r>
      <w:r>
        <w:rPr>
          <w:w w:val="120"/>
          <w:sz w:val="20"/>
          <w:vertAlign w:val="baseline"/>
        </w:rPr>
        <w:t>]</w:t>
      </w:r>
      <w:r>
        <w:rPr>
          <w:spacing w:val="4"/>
          <w:w w:val="120"/>
          <w:sz w:val="20"/>
          <w:vertAlign w:val="baseline"/>
        </w:rPr>
        <w:t> </w:t>
      </w:r>
      <w:r>
        <w:rPr>
          <w:w w:val="120"/>
          <w:sz w:val="20"/>
          <w:vertAlign w:val="baseline"/>
        </w:rPr>
        <w:t>=</w:t>
      </w:r>
      <w:r>
        <w:rPr>
          <w:spacing w:val="5"/>
          <w:w w:val="120"/>
          <w:sz w:val="20"/>
          <w:vertAlign w:val="baseline"/>
        </w:rPr>
        <w:t> </w:t>
      </w:r>
      <w:r>
        <w:rPr>
          <w:i/>
          <w:spacing w:val="-5"/>
          <w:w w:val="120"/>
          <w:sz w:val="20"/>
          <w:vertAlign w:val="baseline"/>
        </w:rPr>
        <w:t>F</w:t>
      </w:r>
      <w:r>
        <w:rPr>
          <w:spacing w:val="-5"/>
          <w:w w:val="120"/>
          <w:sz w:val="20"/>
          <w:vertAlign w:val="subscript"/>
        </w:rPr>
        <w:t>2</w:t>
      </w:r>
      <w:r>
        <w:rPr>
          <w:i/>
          <w:spacing w:val="-5"/>
          <w:w w:val="120"/>
          <w:sz w:val="20"/>
          <w:vertAlign w:val="baseline"/>
        </w:rPr>
        <w:t>.</w:t>
      </w:r>
    </w:p>
    <w:p>
      <w:pPr>
        <w:tabs>
          <w:tab w:pos="3850" w:val="left" w:leader="none"/>
        </w:tabs>
        <w:spacing w:line="399" w:lineRule="exact" w:before="0"/>
        <w:ind w:left="260" w:right="0" w:firstLine="0"/>
        <w:jc w:val="left"/>
        <w:rPr>
          <w:sz w:val="20"/>
        </w:rPr>
      </w:pPr>
      <w:r>
        <w:rPr>
          <w:sz w:val="20"/>
        </w:rPr>
        <mc:AlternateContent>
          <mc:Choice Requires="wps">
            <w:drawing>
              <wp:anchor distT="0" distB="0" distL="0" distR="0" allowOverlap="1" layoutInCell="1" locked="0" behindDoc="1" simplePos="0" relativeHeight="481150464">
                <wp:simplePos x="0" y="0"/>
                <wp:positionH relativeFrom="page">
                  <wp:posOffset>2370213</wp:posOffset>
                </wp:positionH>
                <wp:positionV relativeFrom="paragraph">
                  <wp:posOffset>190874</wp:posOffset>
                </wp:positionV>
                <wp:extent cx="164465" cy="88900"/>
                <wp:effectExtent l="0" t="0" r="0" b="0"/>
                <wp:wrapNone/>
                <wp:docPr id="1703" name="Textbox 1703"/>
                <wp:cNvGraphicFramePr>
                  <a:graphicFrameLocks/>
                </wp:cNvGraphicFramePr>
                <a:graphic>
                  <a:graphicData uri="http://schemas.microsoft.com/office/word/2010/wordprocessingShape">
                    <wps:wsp>
                      <wps:cNvPr id="1703" name="Textbox 1703"/>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186.630997pt;margin-top:15.029457pt;width:12.95pt;height:7pt;mso-position-horizontal-relative:page;mso-position-vertical-relative:paragraph;z-index:-22166016" type="#_x0000_t202" id="docshape131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0976">
                <wp:simplePos x="0" y="0"/>
                <wp:positionH relativeFrom="page">
                  <wp:posOffset>3149523</wp:posOffset>
                </wp:positionH>
                <wp:positionV relativeFrom="paragraph">
                  <wp:posOffset>190874</wp:posOffset>
                </wp:positionV>
                <wp:extent cx="182880" cy="88900"/>
                <wp:effectExtent l="0" t="0" r="0" b="0"/>
                <wp:wrapNone/>
                <wp:docPr id="1704" name="Textbox 1704"/>
                <wp:cNvGraphicFramePr>
                  <a:graphicFrameLocks/>
                </wp:cNvGraphicFramePr>
                <a:graphic>
                  <a:graphicData uri="http://schemas.microsoft.com/office/word/2010/wordprocessingShape">
                    <wps:wsp>
                      <wps:cNvPr id="1704" name="Textbox 1704"/>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247.994003pt;margin-top:15.029457pt;width:14.4pt;height:7pt;mso-position-horizontal-relative:page;mso-position-vertical-relative:paragraph;z-index:-22165504" type="#_x0000_t202" id="docshape1318"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i/>
          <w:w w:val="120"/>
          <w:sz w:val="20"/>
        </w:rPr>
        <w:t>Proof.</w:t>
      </w:r>
      <w:r>
        <w:rPr>
          <w:i/>
          <w:spacing w:val="10"/>
          <w:w w:val="120"/>
          <w:sz w:val="20"/>
        </w:rPr>
        <w:t> </w:t>
      </w:r>
      <w:r>
        <w:rPr>
          <w:w w:val="120"/>
          <w:sz w:val="20"/>
        </w:rPr>
        <w:t>Observe</w:t>
      </w:r>
      <w:r>
        <w:rPr>
          <w:spacing w:val="-10"/>
          <w:w w:val="120"/>
          <w:sz w:val="20"/>
        </w:rPr>
        <w:t> </w:t>
      </w:r>
      <w:r>
        <w:rPr>
          <w:w w:val="120"/>
          <w:sz w:val="20"/>
        </w:rPr>
        <w:t>that</w:t>
      </w:r>
      <w:r>
        <w:rPr>
          <w:spacing w:val="-7"/>
          <w:w w:val="120"/>
          <w:sz w:val="20"/>
        </w:rPr>
        <w:t> </w:t>
      </w:r>
      <w:r>
        <w:rPr>
          <w:rFonts w:ascii="Lucida Sans Unicode" w:hAnsi="Lucida Sans Unicode"/>
          <w:w w:val="130"/>
          <w:position w:val="15"/>
          <w:sz w:val="20"/>
        </w:rPr>
        <w:t>Σ</w:t>
      </w:r>
      <w:r>
        <w:rPr>
          <w:i/>
          <w:w w:val="130"/>
          <w:position w:val="10"/>
          <w:sz w:val="14"/>
        </w:rPr>
        <w:t>m</w:t>
      </w:r>
      <w:r>
        <w:rPr>
          <w:i/>
          <w:spacing w:val="72"/>
          <w:w w:val="130"/>
          <w:position w:val="10"/>
          <w:sz w:val="14"/>
        </w:rPr>
        <w:t> </w:t>
      </w:r>
      <w:r>
        <w:rPr>
          <w:i/>
          <w:w w:val="130"/>
          <w:sz w:val="20"/>
        </w:rPr>
        <w:t>h</w:t>
      </w:r>
      <w:r>
        <w:rPr>
          <w:w w:val="130"/>
          <w:sz w:val="20"/>
        </w:rPr>
        <w:t>(</w:t>
      </w:r>
      <w:r>
        <w:rPr>
          <w:i/>
          <w:w w:val="130"/>
          <w:sz w:val="20"/>
        </w:rPr>
        <w:t>x</w:t>
      </w:r>
      <w:r>
        <w:rPr>
          <w:i/>
          <w:w w:val="130"/>
          <w:sz w:val="20"/>
          <w:vertAlign w:val="subscript"/>
        </w:rPr>
        <w:t>i</w:t>
      </w:r>
      <w:r>
        <w:rPr>
          <w:w w:val="130"/>
          <w:sz w:val="20"/>
          <w:vertAlign w:val="baseline"/>
        </w:rPr>
        <w:t>)</w:t>
      </w:r>
      <w:r>
        <w:rPr>
          <w:spacing w:val="-15"/>
          <w:w w:val="130"/>
          <w:sz w:val="20"/>
          <w:vertAlign w:val="baseline"/>
        </w:rPr>
        <w:t> </w:t>
      </w:r>
      <w:r>
        <w:rPr>
          <w:w w:val="130"/>
          <w:sz w:val="20"/>
          <w:vertAlign w:val="baseline"/>
        </w:rPr>
        <w:t>=</w:t>
      </w:r>
      <w:r>
        <w:rPr>
          <w:spacing w:val="-14"/>
          <w:w w:val="130"/>
          <w:sz w:val="20"/>
          <w:vertAlign w:val="baseline"/>
        </w:rPr>
        <w:t> </w:t>
      </w:r>
      <w:r>
        <w:rPr>
          <w:rFonts w:ascii="Lucida Sans Unicode" w:hAnsi="Lucida Sans Unicode"/>
          <w:spacing w:val="-5"/>
          <w:w w:val="130"/>
          <w:position w:val="15"/>
          <w:sz w:val="20"/>
          <w:vertAlign w:val="baseline"/>
        </w:rPr>
        <w:t>Σ</w:t>
      </w:r>
      <w:r>
        <w:rPr>
          <w:i/>
          <w:spacing w:val="-5"/>
          <w:w w:val="130"/>
          <w:position w:val="10"/>
          <w:sz w:val="14"/>
          <w:vertAlign w:val="baseline"/>
        </w:rPr>
        <w:t>n</w:t>
      </w:r>
      <w:r>
        <w:rPr>
          <w:i/>
          <w:position w:val="10"/>
          <w:sz w:val="14"/>
          <w:vertAlign w:val="baseline"/>
        </w:rPr>
        <w:tab/>
      </w:r>
      <w:r>
        <w:rPr>
          <w:i/>
          <w:w w:val="135"/>
          <w:sz w:val="20"/>
          <w:vertAlign w:val="baseline"/>
        </w:rPr>
        <w:t>f</w:t>
      </w:r>
      <w:r>
        <w:rPr>
          <w:i/>
          <w:w w:val="135"/>
          <w:sz w:val="20"/>
          <w:vertAlign w:val="subscript"/>
        </w:rPr>
        <w:t>y</w:t>
      </w:r>
      <w:r>
        <w:rPr>
          <w:i/>
          <w:spacing w:val="-4"/>
          <w:w w:val="135"/>
          <w:sz w:val="20"/>
          <w:vertAlign w:val="baseline"/>
        </w:rPr>
        <w:t> </w:t>
      </w:r>
      <w:r>
        <w:rPr>
          <w:rFonts w:ascii="Cambria" w:hAnsi="Cambria"/>
          <w:w w:val="120"/>
          <w:sz w:val="20"/>
          <w:vertAlign w:val="baseline"/>
        </w:rPr>
        <w:t>·</w:t>
      </w:r>
      <w:r>
        <w:rPr>
          <w:rFonts w:ascii="Cambria" w:hAnsi="Cambria"/>
          <w:spacing w:val="-10"/>
          <w:w w:val="120"/>
          <w:sz w:val="20"/>
          <w:vertAlign w:val="baseline"/>
        </w:rPr>
        <w:t> </w:t>
      </w:r>
      <w:r>
        <w:rPr>
          <w:i/>
          <w:w w:val="120"/>
          <w:sz w:val="20"/>
          <w:vertAlign w:val="baseline"/>
        </w:rPr>
        <w:t>h</w:t>
      </w:r>
      <w:r>
        <w:rPr>
          <w:w w:val="120"/>
          <w:sz w:val="20"/>
          <w:vertAlign w:val="baseline"/>
        </w:rPr>
        <w:t>(</w:t>
      </w:r>
      <w:r>
        <w:rPr>
          <w:i/>
          <w:w w:val="120"/>
          <w:sz w:val="20"/>
          <w:vertAlign w:val="baseline"/>
        </w:rPr>
        <w:t>y</w:t>
      </w:r>
      <w:r>
        <w:rPr>
          <w:w w:val="120"/>
          <w:sz w:val="20"/>
          <w:vertAlign w:val="baseline"/>
        </w:rPr>
        <w:t>).</w:t>
      </w:r>
      <w:r>
        <w:rPr>
          <w:spacing w:val="31"/>
          <w:w w:val="120"/>
          <w:sz w:val="20"/>
          <w:vertAlign w:val="baseline"/>
        </w:rPr>
        <w:t> </w:t>
      </w:r>
      <w:r>
        <w:rPr>
          <w:spacing w:val="-4"/>
          <w:w w:val="120"/>
          <w:sz w:val="20"/>
          <w:vertAlign w:val="baseline"/>
        </w:rPr>
        <w:t>Then:</w:t>
      </w:r>
    </w:p>
    <w:p>
      <w:pPr>
        <w:spacing w:before="181"/>
        <w:ind w:left="2163" w:right="0" w:firstLine="0"/>
        <w:jc w:val="left"/>
        <w:rPr>
          <w:rFonts w:ascii="Lucida Sans Unicode" w:hAnsi="Lucida Sans Unicode"/>
          <w:position w:val="22"/>
          <w:sz w:val="20"/>
        </w:rPr>
      </w:pPr>
      <w:r>
        <w:rPr>
          <w:rFonts w:ascii="Lucida Sans Unicode" w:hAnsi="Lucida Sans Unicode"/>
          <w:position w:val="22"/>
          <w:sz w:val="20"/>
        </w:rPr>
        <mc:AlternateContent>
          <mc:Choice Requires="wps">
            <w:drawing>
              <wp:anchor distT="0" distB="0" distL="0" distR="0" allowOverlap="1" layoutInCell="1" locked="0" behindDoc="1" simplePos="0" relativeHeight="481151488">
                <wp:simplePos x="0" y="0"/>
                <wp:positionH relativeFrom="page">
                  <wp:posOffset>3113671</wp:posOffset>
                </wp:positionH>
                <wp:positionV relativeFrom="paragraph">
                  <wp:posOffset>365608</wp:posOffset>
                </wp:positionV>
                <wp:extent cx="164465" cy="88900"/>
                <wp:effectExtent l="0" t="0" r="0" b="0"/>
                <wp:wrapNone/>
                <wp:docPr id="1705" name="Textbox 1705"/>
                <wp:cNvGraphicFramePr>
                  <a:graphicFrameLocks/>
                </wp:cNvGraphicFramePr>
                <a:graphic>
                  <a:graphicData uri="http://schemas.microsoft.com/office/word/2010/wordprocessingShape">
                    <wps:wsp>
                      <wps:cNvPr id="1705" name="Textbox 1705"/>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245.171005pt;margin-top:28.788097pt;width:12.95pt;height:7pt;mso-position-horizontal-relative:page;mso-position-vertical-relative:paragraph;z-index:-22164992" type="#_x0000_t202" id="docshape1319"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1152000">
                <wp:simplePos x="0" y="0"/>
                <wp:positionH relativeFrom="page">
                  <wp:posOffset>3499408</wp:posOffset>
                </wp:positionH>
                <wp:positionV relativeFrom="paragraph">
                  <wp:posOffset>346622</wp:posOffset>
                </wp:positionV>
                <wp:extent cx="36195" cy="88900"/>
                <wp:effectExtent l="0" t="0" r="0" b="0"/>
                <wp:wrapNone/>
                <wp:docPr id="1706" name="Textbox 1706"/>
                <wp:cNvGraphicFramePr>
                  <a:graphicFrameLocks/>
                </wp:cNvGraphicFramePr>
                <a:graphic>
                  <a:graphicData uri="http://schemas.microsoft.com/office/word/2010/wordprocessingShape">
                    <wps:wsp>
                      <wps:cNvPr id="1706" name="Textbox 1706"/>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275.544006pt;margin-top:27.293097pt;width:2.85pt;height:7pt;mso-position-horizontal-relative:page;mso-position-vertical-relative:paragraph;z-index:-22164480" type="#_x0000_t202" id="docshape1320"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w w:val="130"/>
          <w:sz w:val="20"/>
        </w:rPr>
        <w:t>E</w:t>
      </w:r>
      <w:r>
        <w:rPr>
          <w:w w:val="130"/>
          <w:sz w:val="20"/>
        </w:rPr>
        <w:t>[</w:t>
      </w:r>
      <w:r>
        <w:rPr>
          <w:i/>
          <w:w w:val="130"/>
          <w:sz w:val="20"/>
        </w:rPr>
        <w:t>z</w:t>
      </w:r>
      <w:r>
        <w:rPr>
          <w:w w:val="130"/>
          <w:sz w:val="20"/>
          <w:vertAlign w:val="superscript"/>
        </w:rPr>
        <w:t>2</w:t>
      </w:r>
      <w:r>
        <w:rPr>
          <w:w w:val="130"/>
          <w:sz w:val="20"/>
          <w:vertAlign w:val="baseline"/>
        </w:rPr>
        <w:t>]</w:t>
      </w:r>
      <w:r>
        <w:rPr>
          <w:spacing w:val="-7"/>
          <w:w w:val="130"/>
          <w:sz w:val="20"/>
          <w:vertAlign w:val="baseline"/>
        </w:rPr>
        <w:t> </w:t>
      </w:r>
      <w:r>
        <w:rPr>
          <w:w w:val="130"/>
          <w:sz w:val="20"/>
          <w:vertAlign w:val="baseline"/>
        </w:rPr>
        <w:t>=</w:t>
      </w:r>
      <w:r>
        <w:rPr>
          <w:spacing w:val="-6"/>
          <w:w w:val="130"/>
          <w:sz w:val="20"/>
          <w:vertAlign w:val="baseline"/>
        </w:rPr>
        <w:t> </w:t>
      </w:r>
      <w:r>
        <w:rPr>
          <w:i/>
          <w:w w:val="130"/>
          <w:sz w:val="20"/>
          <w:vertAlign w:val="baseline"/>
        </w:rPr>
        <w:t>E</w:t>
      </w:r>
      <w:r>
        <w:rPr>
          <w:i/>
          <w:spacing w:val="-14"/>
          <w:w w:val="130"/>
          <w:sz w:val="20"/>
          <w:vertAlign w:val="baseline"/>
        </w:rPr>
        <w:t> </w:t>
      </w:r>
      <w:r>
        <w:rPr>
          <w:rFonts w:ascii="Lucida Sans Unicode" w:hAnsi="Lucida Sans Unicode"/>
          <w:w w:val="130"/>
          <w:position w:val="22"/>
          <w:sz w:val="20"/>
          <w:vertAlign w:val="baseline"/>
        </w:rPr>
        <w:t>h</w:t>
      </w:r>
      <w:r>
        <w:rPr>
          <w:w w:val="130"/>
          <w:sz w:val="20"/>
          <w:vertAlign w:val="baseline"/>
        </w:rPr>
        <w:t>(</w:t>
      </w:r>
      <w:r>
        <w:rPr>
          <w:rFonts w:ascii="Lucida Sans Unicode" w:hAnsi="Lucida Sans Unicode"/>
          <w:w w:val="130"/>
          <w:position w:val="15"/>
          <w:sz w:val="20"/>
          <w:vertAlign w:val="baseline"/>
        </w:rPr>
        <w:t>Σ</w:t>
      </w:r>
      <w:r>
        <w:rPr>
          <w:i/>
          <w:w w:val="130"/>
          <w:position w:val="10"/>
          <w:sz w:val="14"/>
          <w:vertAlign w:val="baseline"/>
        </w:rPr>
        <w:t>m</w:t>
      </w:r>
      <w:r>
        <w:rPr>
          <w:i/>
          <w:spacing w:val="35"/>
          <w:w w:val="130"/>
          <w:position w:val="10"/>
          <w:sz w:val="14"/>
          <w:vertAlign w:val="baseline"/>
        </w:rPr>
        <w:t>  </w:t>
      </w:r>
      <w:r>
        <w:rPr>
          <w:i/>
          <w:w w:val="130"/>
          <w:sz w:val="20"/>
          <w:vertAlign w:val="baseline"/>
        </w:rPr>
        <w:t>h</w:t>
      </w:r>
      <w:r>
        <w:rPr>
          <w:w w:val="130"/>
          <w:sz w:val="20"/>
          <w:vertAlign w:val="baseline"/>
        </w:rPr>
        <w:t>(</w:t>
      </w:r>
      <w:r>
        <w:rPr>
          <w:i/>
          <w:w w:val="130"/>
          <w:sz w:val="20"/>
          <w:vertAlign w:val="baseline"/>
        </w:rPr>
        <w:t>x</w:t>
      </w:r>
      <w:r>
        <w:rPr>
          <w:i/>
          <w:spacing w:val="6"/>
          <w:w w:val="130"/>
          <w:sz w:val="20"/>
          <w:vertAlign w:val="baseline"/>
        </w:rPr>
        <w:t> </w:t>
      </w:r>
      <w:r>
        <w:rPr>
          <w:spacing w:val="-4"/>
          <w:w w:val="130"/>
          <w:sz w:val="20"/>
          <w:vertAlign w:val="baseline"/>
        </w:rPr>
        <w:t>))</w:t>
      </w:r>
      <w:r>
        <w:rPr>
          <w:spacing w:val="-4"/>
          <w:w w:val="130"/>
          <w:position w:val="11"/>
          <w:sz w:val="14"/>
          <w:vertAlign w:val="baseline"/>
        </w:rPr>
        <w:t>2</w:t>
      </w:r>
      <w:r>
        <w:rPr>
          <w:rFonts w:ascii="Lucida Sans Unicode" w:hAnsi="Lucida Sans Unicode"/>
          <w:spacing w:val="-4"/>
          <w:w w:val="130"/>
          <w:position w:val="22"/>
          <w:sz w:val="20"/>
          <w:vertAlign w:val="baseline"/>
        </w:rPr>
        <w:t>i</w:t>
      </w:r>
    </w:p>
    <w:p>
      <w:pPr>
        <w:tabs>
          <w:tab w:pos="3846" w:val="left" w:leader="none"/>
        </w:tabs>
        <w:spacing w:before="103"/>
        <w:ind w:left="2678" w:right="0" w:firstLine="0"/>
        <w:jc w:val="left"/>
        <w:rPr>
          <w:rFonts w:ascii="Lucida Sans Unicode" w:hAnsi="Lucida Sans Unicode"/>
          <w:position w:val="28"/>
          <w:sz w:val="20"/>
        </w:rPr>
      </w:pPr>
      <w:r>
        <w:rPr>
          <w:rFonts w:ascii="Lucida Sans Unicode" w:hAnsi="Lucida Sans Unicode"/>
          <w:position w:val="28"/>
          <w:sz w:val="20"/>
        </w:rPr>
        <mc:AlternateContent>
          <mc:Choice Requires="wps">
            <w:drawing>
              <wp:anchor distT="0" distB="0" distL="0" distR="0" allowOverlap="1" layoutInCell="1" locked="0" behindDoc="1" simplePos="0" relativeHeight="481152512">
                <wp:simplePos x="0" y="0"/>
                <wp:positionH relativeFrom="page">
                  <wp:posOffset>3147060</wp:posOffset>
                </wp:positionH>
                <wp:positionV relativeFrom="paragraph">
                  <wp:posOffset>271611</wp:posOffset>
                </wp:positionV>
                <wp:extent cx="182880" cy="8890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247.800003pt;margin-top:21.386753pt;width:14.4pt;height:7pt;mso-position-horizontal-relative:page;mso-position-vertical-relative:paragraph;z-index:-22163968" type="#_x0000_t202" id="docshape1321"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rFonts w:ascii="Lucida Sans Unicode" w:hAnsi="Lucida Sans Unicode"/>
          <w:position w:val="28"/>
          <w:sz w:val="20"/>
        </w:rPr>
        <mc:AlternateContent>
          <mc:Choice Requires="wps">
            <w:drawing>
              <wp:anchor distT="0" distB="0" distL="0" distR="0" allowOverlap="1" layoutInCell="1" locked="0" behindDoc="1" simplePos="0" relativeHeight="481158656">
                <wp:simplePos x="0" y="0"/>
                <wp:positionH relativeFrom="page">
                  <wp:posOffset>3419017</wp:posOffset>
                </wp:positionH>
                <wp:positionV relativeFrom="paragraph">
                  <wp:posOffset>252625</wp:posOffset>
                </wp:positionV>
                <wp:extent cx="51435" cy="8890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269.213989pt;margin-top:19.891752pt;width:4.05pt;height:7pt;mso-position-horizontal-relative:page;mso-position-vertical-relative:paragraph;z-index:-22157824" type="#_x0000_t202" id="docshape1322"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35"/>
          <w:sz w:val="20"/>
        </w:rPr>
        <w:t>= </w:t>
      </w:r>
      <w:r>
        <w:rPr>
          <w:i/>
          <w:w w:val="135"/>
          <w:sz w:val="20"/>
        </w:rPr>
        <w:t>E</w:t>
      </w:r>
      <w:r>
        <w:rPr>
          <w:rFonts w:ascii="Lucida Sans Unicode" w:hAnsi="Lucida Sans Unicode"/>
          <w:spacing w:val="62"/>
          <w:w w:val="135"/>
          <w:position w:val="22"/>
          <w:sz w:val="20"/>
        </w:rPr>
        <w:t>  </w:t>
      </w:r>
      <w:r>
        <w:rPr>
          <w:rFonts w:ascii="Lucida Sans Unicode" w:hAnsi="Lucida Sans Unicode"/>
          <w:spacing w:val="-5"/>
          <w:w w:val="135"/>
          <w:position w:val="15"/>
          <w:sz w:val="20"/>
        </w:rPr>
        <w:t>Σ</w:t>
      </w:r>
      <w:r>
        <w:rPr>
          <w:i/>
          <w:spacing w:val="-5"/>
          <w:w w:val="135"/>
          <w:position w:val="10"/>
          <w:sz w:val="14"/>
        </w:rPr>
        <w:t>n</w:t>
      </w:r>
      <w:r>
        <w:rPr>
          <w:i/>
          <w:position w:val="10"/>
          <w:sz w:val="14"/>
        </w:rPr>
        <w:tab/>
      </w:r>
      <w:r>
        <w:rPr>
          <w:i/>
          <w:w w:val="135"/>
          <w:sz w:val="20"/>
        </w:rPr>
        <w:t>f</w:t>
      </w:r>
      <w:r>
        <w:rPr>
          <w:i/>
          <w:spacing w:val="68"/>
          <w:w w:val="135"/>
          <w:sz w:val="20"/>
        </w:rPr>
        <w:t> </w:t>
      </w:r>
      <w:r>
        <w:rPr>
          <w:rFonts w:ascii="Cambria" w:hAnsi="Cambria"/>
          <w:w w:val="125"/>
          <w:sz w:val="20"/>
        </w:rPr>
        <w:t>·</w:t>
      </w:r>
      <w:r>
        <w:rPr>
          <w:rFonts w:ascii="Cambria" w:hAnsi="Cambria"/>
          <w:spacing w:val="-14"/>
          <w:w w:val="125"/>
          <w:sz w:val="20"/>
        </w:rPr>
        <w:t> </w:t>
      </w:r>
      <w:r>
        <w:rPr>
          <w:i/>
          <w:w w:val="125"/>
          <w:sz w:val="20"/>
        </w:rPr>
        <w:t>h</w:t>
      </w:r>
      <w:r>
        <w:rPr>
          <w:w w:val="125"/>
          <w:sz w:val="20"/>
        </w:rPr>
        <w:t>(</w:t>
      </w:r>
      <w:r>
        <w:rPr>
          <w:i/>
          <w:w w:val="125"/>
          <w:sz w:val="20"/>
        </w:rPr>
        <w:t>y</w:t>
      </w:r>
      <w:r>
        <w:rPr>
          <w:w w:val="125"/>
          <w:sz w:val="20"/>
        </w:rPr>
        <w:t>)</w:t>
      </w:r>
      <w:r>
        <w:rPr>
          <w:rFonts w:ascii="Lucida Sans Unicode" w:hAnsi="Lucida Sans Unicode"/>
          <w:spacing w:val="31"/>
          <w:w w:val="125"/>
          <w:position w:val="22"/>
          <w:sz w:val="20"/>
        </w:rPr>
        <w:t> </w:t>
      </w:r>
      <w:r>
        <w:rPr>
          <w:w w:val="125"/>
          <w:position w:val="18"/>
          <w:sz w:val="14"/>
        </w:rPr>
        <w:t>2</w:t>
      </w:r>
      <w:r>
        <w:rPr>
          <w:rFonts w:ascii="Lucida Sans Unicode" w:hAnsi="Lucida Sans Unicode"/>
          <w:w w:val="125"/>
          <w:position w:val="28"/>
          <w:sz w:val="20"/>
        </w:rPr>
        <w:t> </w:t>
      </w:r>
    </w:p>
    <w:p>
      <w:pPr>
        <w:spacing w:after="0"/>
        <w:jc w:val="left"/>
        <w:rPr>
          <w:rFonts w:ascii="Lucida Sans Unicode" w:hAnsi="Lucida Sans Unicode"/>
          <w:position w:val="28"/>
          <w:sz w:val="20"/>
        </w:rPr>
        <w:sectPr>
          <w:type w:val="continuous"/>
          <w:pgSz w:w="12240" w:h="15840"/>
          <w:pgMar w:header="0" w:footer="1052" w:top="1820" w:bottom="280" w:left="1440" w:right="1080"/>
        </w:sectPr>
      </w:pPr>
    </w:p>
    <w:p>
      <w:pPr>
        <w:tabs>
          <w:tab w:pos="3716" w:val="left" w:leader="none"/>
        </w:tabs>
        <w:spacing w:before="64"/>
        <w:ind w:left="2678" w:right="0" w:firstLine="0"/>
        <w:jc w:val="left"/>
        <w:rPr>
          <w:rFonts w:ascii="Lucida Sans Unicode" w:hAnsi="Lucida Sans Unicode"/>
          <w:position w:val="15"/>
          <w:sz w:val="20"/>
        </w:rPr>
      </w:pPr>
      <w:r>
        <w:rPr>
          <w:rFonts w:ascii="Lucida Sans Unicode" w:hAnsi="Lucida Sans Unicode"/>
          <w:position w:val="15"/>
          <w:sz w:val="20"/>
        </w:rPr>
        <mc:AlternateContent>
          <mc:Choice Requires="wps">
            <w:drawing>
              <wp:anchor distT="0" distB="0" distL="0" distR="0" allowOverlap="1" layoutInCell="1" locked="0" behindDoc="1" simplePos="0" relativeHeight="481153024">
                <wp:simplePos x="0" y="0"/>
                <wp:positionH relativeFrom="page">
                  <wp:posOffset>3064459</wp:posOffset>
                </wp:positionH>
                <wp:positionV relativeFrom="paragraph">
                  <wp:posOffset>291584</wp:posOffset>
                </wp:positionV>
                <wp:extent cx="182880" cy="88900"/>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241.296005pt;margin-top:22.95941pt;width:14.4pt;height:7pt;mso-position-horizontal-relative:page;mso-position-vertical-relative:paragraph;z-index:-22163456" type="#_x0000_t202" id="docshape1323"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rFonts w:ascii="Lucida Sans Unicode" w:hAnsi="Lucida Sans Unicode"/>
          <w:position w:val="15"/>
          <w:sz w:val="20"/>
        </w:rPr>
        <mc:AlternateContent>
          <mc:Choice Requires="wps">
            <w:drawing>
              <wp:anchor distT="0" distB="0" distL="0" distR="0" allowOverlap="1" layoutInCell="1" locked="0" behindDoc="1" simplePos="0" relativeHeight="481153536">
                <wp:simplePos x="0" y="0"/>
                <wp:positionH relativeFrom="page">
                  <wp:posOffset>3336416</wp:posOffset>
                </wp:positionH>
                <wp:positionV relativeFrom="paragraph">
                  <wp:posOffset>284904</wp:posOffset>
                </wp:positionV>
                <wp:extent cx="51435" cy="88900"/>
                <wp:effectExtent l="0" t="0" r="0" b="0"/>
                <wp:wrapNone/>
                <wp:docPr id="1710" name="Textbox 1710"/>
                <wp:cNvGraphicFramePr>
                  <a:graphicFrameLocks/>
                </wp:cNvGraphicFramePr>
                <a:graphic>
                  <a:graphicData uri="http://schemas.microsoft.com/office/word/2010/wordprocessingShape">
                    <wps:wsp>
                      <wps:cNvPr id="1710" name="Textbox 1710"/>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262.709991pt;margin-top:22.433409pt;width:4.05pt;height:7pt;mso-position-horizontal-relative:page;mso-position-vertical-relative:paragraph;z-index:-22162944" type="#_x0000_t202" id="docshape1324"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50"/>
          <w:sz w:val="20"/>
        </w:rPr>
        <w:t>=</w:t>
      </w:r>
      <w:r>
        <w:rPr>
          <w:spacing w:val="-10"/>
          <w:w w:val="150"/>
          <w:sz w:val="20"/>
        </w:rPr>
        <w:t> </w:t>
      </w:r>
      <w:r>
        <w:rPr>
          <w:i/>
          <w:w w:val="150"/>
          <w:sz w:val="20"/>
        </w:rPr>
        <w:t>E</w:t>
      </w:r>
      <w:r>
        <w:rPr>
          <w:i/>
          <w:spacing w:val="-22"/>
          <w:w w:val="150"/>
          <w:sz w:val="20"/>
        </w:rPr>
        <w:t> </w:t>
      </w:r>
      <w:r>
        <w:rPr>
          <w:rFonts w:ascii="Lucida Sans Unicode" w:hAnsi="Lucida Sans Unicode"/>
          <w:spacing w:val="-5"/>
          <w:w w:val="125"/>
          <w:position w:val="22"/>
          <w:sz w:val="20"/>
        </w:rPr>
        <w:t>h</w:t>
      </w:r>
      <w:r>
        <w:rPr>
          <w:rFonts w:ascii="Lucida Sans Unicode" w:hAnsi="Lucida Sans Unicode"/>
          <w:spacing w:val="-5"/>
          <w:w w:val="125"/>
          <w:position w:val="15"/>
          <w:sz w:val="20"/>
        </w:rPr>
        <w:t>Σ</w:t>
      </w:r>
      <w:r>
        <w:rPr>
          <w:i/>
          <w:spacing w:val="-5"/>
          <w:w w:val="125"/>
          <w:position w:val="10"/>
          <w:sz w:val="14"/>
        </w:rPr>
        <w:t>n</w:t>
      </w:r>
      <w:r>
        <w:rPr>
          <w:i/>
          <w:position w:val="10"/>
          <w:sz w:val="14"/>
        </w:rPr>
        <w:tab/>
      </w:r>
      <w:r>
        <w:rPr>
          <w:i/>
          <w:w w:val="140"/>
          <w:sz w:val="20"/>
        </w:rPr>
        <w:t>f</w:t>
      </w:r>
      <w:r>
        <w:rPr>
          <w:i/>
          <w:spacing w:val="-43"/>
          <w:w w:val="140"/>
          <w:sz w:val="20"/>
        </w:rPr>
        <w:t> </w:t>
      </w:r>
      <w:r>
        <w:rPr>
          <w:w w:val="125"/>
          <w:sz w:val="20"/>
          <w:vertAlign w:val="superscript"/>
        </w:rPr>
        <w:t>2</w:t>
      </w:r>
      <w:r>
        <w:rPr>
          <w:spacing w:val="-11"/>
          <w:w w:val="125"/>
          <w:sz w:val="20"/>
          <w:vertAlign w:val="baseline"/>
        </w:rPr>
        <w:t> </w:t>
      </w:r>
      <w:r>
        <w:rPr>
          <w:rFonts w:ascii="Cambria" w:hAnsi="Cambria"/>
          <w:w w:val="125"/>
          <w:sz w:val="20"/>
          <w:vertAlign w:val="baseline"/>
        </w:rPr>
        <w:t>·</w:t>
      </w:r>
      <w:r>
        <w:rPr>
          <w:rFonts w:ascii="Cambria" w:hAnsi="Cambria"/>
          <w:spacing w:val="-14"/>
          <w:w w:val="125"/>
          <w:sz w:val="20"/>
          <w:vertAlign w:val="baseline"/>
        </w:rPr>
        <w:t> </w:t>
      </w:r>
      <w:r>
        <w:rPr>
          <w:i/>
          <w:w w:val="125"/>
          <w:sz w:val="20"/>
          <w:vertAlign w:val="baseline"/>
        </w:rPr>
        <w:t>h</w:t>
      </w:r>
      <w:r>
        <w:rPr>
          <w:w w:val="125"/>
          <w:sz w:val="20"/>
          <w:vertAlign w:val="baseline"/>
        </w:rPr>
        <w:t>(</w:t>
      </w:r>
      <w:r>
        <w:rPr>
          <w:i/>
          <w:w w:val="125"/>
          <w:sz w:val="20"/>
          <w:vertAlign w:val="baseline"/>
        </w:rPr>
        <w:t>y</w:t>
      </w:r>
      <w:r>
        <w:rPr>
          <w:w w:val="125"/>
          <w:sz w:val="20"/>
          <w:vertAlign w:val="baseline"/>
        </w:rPr>
        <w:t>)</w:t>
      </w:r>
      <w:r>
        <w:rPr>
          <w:w w:val="125"/>
          <w:sz w:val="20"/>
          <w:vertAlign w:val="superscript"/>
        </w:rPr>
        <w:t>2</w:t>
      </w:r>
      <w:r>
        <w:rPr>
          <w:spacing w:val="-7"/>
          <w:w w:val="125"/>
          <w:sz w:val="20"/>
          <w:vertAlign w:val="baseline"/>
        </w:rPr>
        <w:t> </w:t>
      </w:r>
      <w:r>
        <w:rPr>
          <w:w w:val="140"/>
          <w:sz w:val="20"/>
          <w:vertAlign w:val="baseline"/>
        </w:rPr>
        <w:t>+</w:t>
      </w:r>
      <w:r>
        <w:rPr>
          <w:spacing w:val="-19"/>
          <w:w w:val="140"/>
          <w:sz w:val="20"/>
          <w:vertAlign w:val="baseline"/>
        </w:rPr>
        <w:t> </w:t>
      </w:r>
      <w:r>
        <w:rPr>
          <w:rFonts w:ascii="Lucida Sans Unicode" w:hAnsi="Lucida Sans Unicode"/>
          <w:spacing w:val="-10"/>
          <w:w w:val="140"/>
          <w:position w:val="15"/>
          <w:sz w:val="20"/>
          <w:vertAlign w:val="baseline"/>
        </w:rPr>
        <w:t>Σ</w:t>
      </w:r>
    </w:p>
    <w:p>
      <w:pPr>
        <w:pStyle w:val="BodyText"/>
        <w:rPr>
          <w:rFonts w:ascii="Lucida Sans Unicode"/>
          <w:sz w:val="14"/>
        </w:rPr>
      </w:pPr>
      <w:r>
        <w:rPr/>
        <w:br w:type="column"/>
      </w:r>
      <w:r>
        <w:rPr>
          <w:rFonts w:ascii="Lucida Sans Unicode"/>
          <w:sz w:val="14"/>
        </w:rPr>
      </w:r>
    </w:p>
    <w:p>
      <w:pPr>
        <w:pStyle w:val="BodyText"/>
        <w:rPr>
          <w:rFonts w:ascii="Lucida Sans Unicode"/>
          <w:sz w:val="14"/>
        </w:rPr>
      </w:pPr>
    </w:p>
    <w:p>
      <w:pPr>
        <w:spacing w:before="0"/>
        <w:ind w:left="0" w:right="0" w:firstLine="0"/>
        <w:jc w:val="left"/>
        <w:rPr>
          <w:sz w:val="14"/>
        </w:rPr>
      </w:pPr>
      <w:r>
        <w:rPr>
          <w:i/>
          <w:spacing w:val="-2"/>
          <w:w w:val="120"/>
          <w:sz w:val="14"/>
        </w:rPr>
        <w:t>a</w:t>
      </w:r>
      <w:r>
        <w:rPr>
          <w:rFonts w:ascii="Cambria" w:hAnsi="Cambria"/>
          <w:spacing w:val="-2"/>
          <w:w w:val="120"/>
          <w:sz w:val="14"/>
        </w:rPr>
        <w:t≯</w:t>
      </w:r>
      <w:r>
        <w:rPr>
          <w:spacing w:val="-2"/>
          <w:w w:val="120"/>
          <w:sz w:val="14"/>
        </w:rPr>
        <w:t>=</w:t>
      </w:r>
      <w:r>
        <w:rPr>
          <w:i/>
          <w:spacing w:val="-2"/>
          <w:w w:val="120"/>
          <w:sz w:val="14"/>
        </w:rPr>
        <w:t>b</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p>
      <w:pPr>
        <w:spacing w:before="64"/>
        <w:ind w:left="3" w:right="0" w:firstLine="0"/>
        <w:jc w:val="left"/>
        <w:rPr>
          <w:rFonts w:ascii="Lucida Sans Unicode" w:hAnsi="Lucida Sans Unicode"/>
          <w:position w:val="22"/>
          <w:sz w:val="20"/>
        </w:rPr>
      </w:pPr>
      <w:r>
        <w:rPr/>
        <w:br w:type="column"/>
      </w:r>
      <w:r>
        <w:rPr>
          <w:i/>
          <w:w w:val="120"/>
          <w:sz w:val="20"/>
        </w:rPr>
        <w:t>f</w:t>
      </w:r>
      <w:r>
        <w:rPr>
          <w:i/>
          <w:w w:val="120"/>
          <w:sz w:val="20"/>
          <w:vertAlign w:val="subscript"/>
        </w:rPr>
        <w:t>a</w:t>
      </w:r>
      <w:r>
        <w:rPr>
          <w:i/>
          <w:w w:val="120"/>
          <w:sz w:val="20"/>
          <w:vertAlign w:val="baseline"/>
        </w:rPr>
        <w:t>f</w:t>
      </w:r>
      <w:r>
        <w:rPr>
          <w:i/>
          <w:w w:val="120"/>
          <w:sz w:val="20"/>
          <w:vertAlign w:val="subscript"/>
        </w:rPr>
        <w:t>b</w:t>
      </w:r>
      <w:r>
        <w:rPr>
          <w:i/>
          <w:spacing w:val="21"/>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i/>
          <w:spacing w:val="-2"/>
          <w:w w:val="120"/>
          <w:sz w:val="20"/>
          <w:vertAlign w:val="baseline"/>
        </w:rPr>
        <w:t>h</w:t>
      </w:r>
      <w:r>
        <w:rPr>
          <w:spacing w:val="-2"/>
          <w:w w:val="120"/>
          <w:sz w:val="20"/>
          <w:vertAlign w:val="baseline"/>
        </w:rPr>
        <w:t>(</w:t>
      </w:r>
      <w:r>
        <w:rPr>
          <w:i/>
          <w:spacing w:val="-2"/>
          <w:w w:val="120"/>
          <w:sz w:val="20"/>
          <w:vertAlign w:val="baseline"/>
        </w:rPr>
        <w:t>a</w:t>
      </w:r>
      <w:r>
        <w:rPr>
          <w:spacing w:val="-2"/>
          <w:w w:val="120"/>
          <w:sz w:val="20"/>
          <w:vertAlign w:val="baseline"/>
        </w:rPr>
        <w:t>)</w:t>
      </w:r>
      <w:r>
        <w:rPr>
          <w:i/>
          <w:spacing w:val="-2"/>
          <w:w w:val="120"/>
          <w:sz w:val="20"/>
          <w:vertAlign w:val="baseline"/>
        </w:rPr>
        <w:t>h</w:t>
      </w:r>
      <w:r>
        <w:rPr>
          <w:spacing w:val="-2"/>
          <w:w w:val="120"/>
          <w:sz w:val="20"/>
          <w:vertAlign w:val="baseline"/>
        </w:rPr>
        <w:t>(</w:t>
      </w:r>
      <w:r>
        <w:rPr>
          <w:i/>
          <w:spacing w:val="-2"/>
          <w:w w:val="120"/>
          <w:sz w:val="20"/>
          <w:vertAlign w:val="baseline"/>
        </w:rPr>
        <w:t>b</w:t>
      </w:r>
      <w:r>
        <w:rPr>
          <w:spacing w:val="-2"/>
          <w:w w:val="120"/>
          <w:sz w:val="20"/>
          <w:vertAlign w:val="baseline"/>
        </w:rPr>
        <w:t>)</w:t>
      </w:r>
      <w:r>
        <w:rPr>
          <w:rFonts w:ascii="Lucida Sans Unicode" w:hAnsi="Lucida Sans Unicode"/>
          <w:spacing w:val="-2"/>
          <w:w w:val="120"/>
          <w:position w:val="22"/>
          <w:sz w:val="20"/>
          <w:vertAlign w:val="baseline"/>
        </w:rPr>
        <w:t>i</w:t>
      </w:r>
    </w:p>
    <w:p>
      <w:pPr>
        <w:spacing w:after="0"/>
        <w:jc w:val="left"/>
        <w:rPr>
          <w:rFonts w:ascii="Lucida Sans Unicode" w:hAnsi="Lucida Sans Unicode"/>
          <w:position w:val="22"/>
          <w:sz w:val="20"/>
        </w:rPr>
        <w:sectPr>
          <w:type w:val="continuous"/>
          <w:pgSz w:w="12240" w:h="15840"/>
          <w:pgMar w:header="0" w:footer="1052" w:top="1820" w:bottom="280" w:left="1440" w:right="1080"/>
          <w:cols w:num="3" w:equalWidth="0">
            <w:col w:w="4987" w:space="0"/>
            <w:col w:w="702" w:space="39"/>
            <w:col w:w="3992"/>
          </w:cols>
        </w:sectPr>
      </w:pPr>
    </w:p>
    <w:p>
      <w:pPr>
        <w:spacing w:line="483" w:lineRule="exact" w:before="0"/>
        <w:ind w:left="0" w:right="0" w:firstLine="0"/>
        <w:jc w:val="right"/>
        <w:rPr>
          <w:i/>
          <w:position w:val="10"/>
          <w:sz w:val="14"/>
        </w:rPr>
      </w:pPr>
      <w:r>
        <w:rPr>
          <w:i/>
          <w:position w:val="10"/>
          <w:sz w:val="14"/>
        </w:rPr>
        <mc:AlternateContent>
          <mc:Choice Requires="wps">
            <w:drawing>
              <wp:anchor distT="0" distB="0" distL="0" distR="0" allowOverlap="1" layoutInCell="1" locked="0" behindDoc="1" simplePos="0" relativeHeight="481154048">
                <wp:simplePos x="0" y="0"/>
                <wp:positionH relativeFrom="page">
                  <wp:posOffset>3064459</wp:posOffset>
                </wp:positionH>
                <wp:positionV relativeFrom="paragraph">
                  <wp:posOffset>243888</wp:posOffset>
                </wp:positionV>
                <wp:extent cx="182880" cy="88900"/>
                <wp:effectExtent l="0" t="0" r="0" b="0"/>
                <wp:wrapNone/>
                <wp:docPr id="1711" name="Textbox 1711"/>
                <wp:cNvGraphicFramePr>
                  <a:graphicFrameLocks/>
                </wp:cNvGraphicFramePr>
                <a:graphic>
                  <a:graphicData uri="http://schemas.microsoft.com/office/word/2010/wordprocessingShape">
                    <wps:wsp>
                      <wps:cNvPr id="1711" name="Textbox 1711"/>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241.296005pt;margin-top:19.203793pt;width:14.4pt;height:7pt;mso-position-horizontal-relative:page;mso-position-vertical-relative:paragraph;z-index:-22162432" type="#_x0000_t202" id="docshape1325"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w w:val="145"/>
          <w:sz w:val="20"/>
        </w:rPr>
        <w:t>=</w:t>
      </w:r>
      <w:r>
        <w:rPr>
          <w:spacing w:val="-3"/>
          <w:w w:val="145"/>
          <w:sz w:val="20"/>
        </w:rPr>
        <w:t> </w:t>
      </w:r>
      <w:r>
        <w:rPr>
          <w:i/>
          <w:w w:val="145"/>
          <w:sz w:val="20"/>
        </w:rPr>
        <w:t>E</w:t>
      </w:r>
      <w:r>
        <w:rPr>
          <w:i/>
          <w:spacing w:val="-14"/>
          <w:w w:val="145"/>
          <w:sz w:val="20"/>
        </w:rPr>
        <w:t> </w:t>
      </w:r>
      <w:r>
        <w:rPr>
          <w:rFonts w:ascii="Lucida Sans Unicode" w:hAnsi="Lucida Sans Unicode"/>
          <w:spacing w:val="-5"/>
          <w:w w:val="145"/>
          <w:position w:val="22"/>
          <w:sz w:val="20"/>
        </w:rPr>
        <w:t>h</w:t>
      </w:r>
      <w:r>
        <w:rPr>
          <w:rFonts w:ascii="Lucida Sans Unicode" w:hAnsi="Lucida Sans Unicode"/>
          <w:spacing w:val="-5"/>
          <w:w w:val="145"/>
          <w:position w:val="15"/>
          <w:sz w:val="20"/>
        </w:rPr>
        <w:t>Σ</w:t>
      </w:r>
      <w:r>
        <w:rPr>
          <w:i/>
          <w:spacing w:val="-5"/>
          <w:w w:val="145"/>
          <w:position w:val="10"/>
          <w:sz w:val="14"/>
        </w:rPr>
        <w:t>n</w:t>
      </w:r>
    </w:p>
    <w:p>
      <w:pPr>
        <w:spacing w:line="483" w:lineRule="exact" w:before="0"/>
        <w:ind w:left="192" w:right="0" w:firstLine="0"/>
        <w:jc w:val="left"/>
        <w:rPr>
          <w:rFonts w:ascii="Lucida Sans Unicode" w:hAnsi="Lucida Sans Unicode"/>
          <w:position w:val="15"/>
          <w:sz w:val="20"/>
        </w:rPr>
      </w:pPr>
      <w:r>
        <w:rPr/>
        <w:br w:type="column"/>
      </w:r>
      <w:r>
        <w:rPr>
          <w:i/>
          <w:w w:val="130"/>
          <w:sz w:val="20"/>
        </w:rPr>
        <w:t>f</w:t>
      </w:r>
      <w:r>
        <w:rPr>
          <w:i/>
          <w:spacing w:val="-37"/>
          <w:w w:val="130"/>
          <w:sz w:val="20"/>
        </w:rPr>
        <w:t> </w:t>
      </w:r>
      <w:r>
        <w:rPr>
          <w:w w:val="130"/>
          <w:sz w:val="20"/>
          <w:vertAlign w:val="superscript"/>
        </w:rPr>
        <w:t>2</w:t>
      </w:r>
      <w:r>
        <w:rPr>
          <w:spacing w:val="-4"/>
          <w:w w:val="130"/>
          <w:sz w:val="20"/>
          <w:vertAlign w:val="baseline"/>
        </w:rPr>
        <w:t> </w:t>
      </w:r>
      <w:r>
        <w:rPr>
          <w:rFonts w:ascii="Cambria" w:hAnsi="Cambria"/>
          <w:w w:val="125"/>
          <w:sz w:val="20"/>
          <w:vertAlign w:val="baseline"/>
        </w:rPr>
        <w:t>·</w:t>
      </w:r>
      <w:r>
        <w:rPr>
          <w:rFonts w:ascii="Cambria" w:hAnsi="Cambria"/>
          <w:spacing w:val="-9"/>
          <w:w w:val="125"/>
          <w:sz w:val="20"/>
          <w:vertAlign w:val="baseline"/>
        </w:rPr>
        <w:t> </w:t>
      </w:r>
      <w:r>
        <w:rPr>
          <w:i/>
          <w:w w:val="130"/>
          <w:sz w:val="20"/>
          <w:vertAlign w:val="baseline"/>
        </w:rPr>
        <w:t>h</w:t>
      </w:r>
      <w:r>
        <w:rPr>
          <w:w w:val="130"/>
          <w:sz w:val="20"/>
          <w:vertAlign w:val="baseline"/>
        </w:rPr>
        <w:t>(</w:t>
      </w:r>
      <w:r>
        <w:rPr>
          <w:i/>
          <w:w w:val="130"/>
          <w:sz w:val="20"/>
          <w:vertAlign w:val="baseline"/>
        </w:rPr>
        <w:t>y</w:t>
      </w:r>
      <w:r>
        <w:rPr>
          <w:w w:val="130"/>
          <w:sz w:val="20"/>
          <w:vertAlign w:val="baseline"/>
        </w:rPr>
        <w:t>)</w:t>
      </w:r>
      <w:r>
        <w:rPr>
          <w:w w:val="130"/>
          <w:sz w:val="20"/>
          <w:vertAlign w:val="superscript"/>
        </w:rPr>
        <w:t>2</w:t>
      </w:r>
      <w:r>
        <w:rPr>
          <w:rFonts w:ascii="Lucida Sans Unicode" w:hAnsi="Lucida Sans Unicode"/>
          <w:w w:val="130"/>
          <w:position w:val="22"/>
          <w:sz w:val="20"/>
          <w:vertAlign w:val="baseline"/>
        </w:rPr>
        <w:t>i</w:t>
      </w:r>
      <w:r>
        <w:rPr>
          <w:rFonts w:ascii="Lucida Sans Unicode" w:hAnsi="Lucida Sans Unicode"/>
          <w:spacing w:val="-37"/>
          <w:w w:val="130"/>
          <w:position w:val="22"/>
          <w:sz w:val="20"/>
          <w:vertAlign w:val="baseline"/>
        </w:rPr>
        <w:t> </w:t>
      </w:r>
      <w:r>
        <w:rPr>
          <w:w w:val="130"/>
          <w:sz w:val="20"/>
          <w:vertAlign w:val="baseline"/>
        </w:rPr>
        <w:t>+</w:t>
      </w:r>
      <w:r>
        <w:rPr>
          <w:spacing w:val="-13"/>
          <w:w w:val="130"/>
          <w:sz w:val="20"/>
          <w:vertAlign w:val="baseline"/>
        </w:rPr>
        <w:t> </w:t>
      </w:r>
      <w:r>
        <w:rPr>
          <w:rFonts w:ascii="Lucida Sans Unicode" w:hAnsi="Lucida Sans Unicode"/>
          <w:spacing w:val="-10"/>
          <w:w w:val="130"/>
          <w:position w:val="15"/>
          <w:sz w:val="20"/>
          <w:vertAlign w:val="baseline"/>
        </w:rPr>
        <w:t>Σ</w:t>
      </w:r>
    </w:p>
    <w:p>
      <w:pPr>
        <w:pStyle w:val="BodyText"/>
        <w:spacing w:before="140"/>
        <w:rPr>
          <w:rFonts w:ascii="Lucida Sans Unicode"/>
          <w:sz w:val="14"/>
        </w:rPr>
      </w:pPr>
      <w:r>
        <w:rPr/>
        <w:br w:type="column"/>
      </w:r>
      <w:r>
        <w:rPr>
          <w:rFonts w:ascii="Lucida Sans Unicode"/>
          <w:sz w:val="14"/>
        </w:rPr>
      </w:r>
    </w:p>
    <w:p>
      <w:pPr>
        <w:spacing w:before="0"/>
        <w:ind w:left="0" w:right="0" w:firstLine="0"/>
        <w:jc w:val="left"/>
        <w:rPr>
          <w:sz w:val="14"/>
        </w:rPr>
      </w:pPr>
      <w:r>
        <w:rPr>
          <w:i/>
          <w:spacing w:val="-2"/>
          <w:w w:val="120"/>
          <w:sz w:val="14"/>
        </w:rPr>
        <w:t>a</w:t>
      </w:r>
      <w:r>
        <w:rPr>
          <w:rFonts w:ascii="Cambria" w:hAnsi="Cambria"/>
          <w:spacing w:val="-2"/>
          <w:w w:val="120"/>
          <w:sz w:val="14"/>
        </w:rPr>
        <w:t≯</w:t>
      </w:r>
      <w:r>
        <w:rPr>
          <w:spacing w:val="-2"/>
          <w:w w:val="120"/>
          <w:sz w:val="14"/>
        </w:rPr>
        <w:t>=</w:t>
      </w:r>
      <w:r>
        <w:rPr>
          <w:i/>
          <w:spacing w:val="-2"/>
          <w:w w:val="120"/>
          <w:sz w:val="14"/>
        </w:rPr>
        <w:t>b</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p>
      <w:pPr>
        <w:spacing w:before="238"/>
        <w:ind w:left="3" w:right="0" w:firstLine="0"/>
        <w:jc w:val="left"/>
        <w:rPr>
          <w:sz w:val="20"/>
        </w:rPr>
      </w:pPr>
      <w:r>
        <w:rPr/>
        <w:br w:type="column"/>
      </w:r>
      <w:r>
        <w:rPr>
          <w:i/>
          <w:spacing w:val="-2"/>
          <w:w w:val="120"/>
          <w:sz w:val="20"/>
        </w:rPr>
        <w:t>f</w:t>
      </w:r>
      <w:r>
        <w:rPr>
          <w:i/>
          <w:spacing w:val="-2"/>
          <w:w w:val="120"/>
          <w:sz w:val="20"/>
          <w:vertAlign w:val="subscript"/>
        </w:rPr>
        <w:t>a</w:t>
      </w:r>
      <w:r>
        <w:rPr>
          <w:i/>
          <w:spacing w:val="-2"/>
          <w:w w:val="120"/>
          <w:sz w:val="20"/>
          <w:vertAlign w:val="baseline"/>
        </w:rPr>
        <w:t>f</w:t>
      </w:r>
      <w:r>
        <w:rPr>
          <w:i/>
          <w:spacing w:val="-2"/>
          <w:w w:val="120"/>
          <w:sz w:val="20"/>
          <w:vertAlign w:val="subscript"/>
        </w:rPr>
        <w:t>b</w:t>
      </w:r>
      <w:r>
        <w:rPr>
          <w:i/>
          <w:spacing w:val="-2"/>
          <w:w w:val="120"/>
          <w:sz w:val="20"/>
          <w:vertAlign w:val="baseline"/>
        </w:rPr>
        <w:t>E</w:t>
      </w:r>
      <w:r>
        <w:rPr>
          <w:spacing w:val="-2"/>
          <w:w w:val="120"/>
          <w:sz w:val="20"/>
          <w:vertAlign w:val="baseline"/>
        </w:rPr>
        <w:t>[</w:t>
      </w:r>
      <w:r>
        <w:rPr>
          <w:i/>
          <w:spacing w:val="-2"/>
          <w:w w:val="120"/>
          <w:sz w:val="20"/>
          <w:vertAlign w:val="baseline"/>
        </w:rPr>
        <w:t>h</w:t>
      </w:r>
      <w:r>
        <w:rPr>
          <w:spacing w:val="-2"/>
          <w:w w:val="120"/>
          <w:sz w:val="20"/>
          <w:vertAlign w:val="baseline"/>
        </w:rPr>
        <w:t>(</w:t>
      </w:r>
      <w:r>
        <w:rPr>
          <w:i/>
          <w:spacing w:val="-2"/>
          <w:w w:val="120"/>
          <w:sz w:val="20"/>
          <w:vertAlign w:val="baseline"/>
        </w:rPr>
        <w:t>a</w:t>
      </w:r>
      <w:r>
        <w:rPr>
          <w:spacing w:val="-2"/>
          <w:w w:val="120"/>
          <w:sz w:val="20"/>
          <w:vertAlign w:val="baseline"/>
        </w:rPr>
        <w:t>)</w:t>
      </w:r>
      <w:r>
        <w:rPr>
          <w:i/>
          <w:spacing w:val="-2"/>
          <w:w w:val="120"/>
          <w:sz w:val="20"/>
          <w:vertAlign w:val="baseline"/>
        </w:rPr>
        <w:t>h</w:t>
      </w:r>
      <w:r>
        <w:rPr>
          <w:spacing w:val="-2"/>
          <w:w w:val="120"/>
          <w:sz w:val="20"/>
          <w:vertAlign w:val="baseline"/>
        </w:rPr>
        <w:t>(</w:t>
      </w:r>
      <w:r>
        <w:rPr>
          <w:i/>
          <w:spacing w:val="-2"/>
          <w:w w:val="120"/>
          <w:sz w:val="20"/>
          <w:vertAlign w:val="baseline"/>
        </w:rPr>
        <w:t>b</w:t>
      </w:r>
      <w:r>
        <w:rPr>
          <w:spacing w:val="-2"/>
          <w:w w:val="120"/>
          <w:sz w:val="20"/>
          <w:vertAlign w:val="baseline"/>
        </w:rPr>
        <w:t>)]</w:t>
      </w:r>
    </w:p>
    <w:p>
      <w:pPr>
        <w:spacing w:after="0"/>
        <w:jc w:val="left"/>
        <w:rPr>
          <w:sz w:val="20"/>
        </w:rPr>
        <w:sectPr>
          <w:type w:val="continuous"/>
          <w:pgSz w:w="12240" w:h="15840"/>
          <w:pgMar w:header="0" w:footer="1052" w:top="1820" w:bottom="280" w:left="1440" w:right="1080"/>
          <w:cols w:num="4" w:equalWidth="0">
            <w:col w:w="3485" w:space="40"/>
            <w:col w:w="1557"/>
            <w:col w:w="702" w:space="39"/>
            <w:col w:w="3898"/>
          </w:cols>
        </w:sectPr>
      </w:pPr>
    </w:p>
    <w:p>
      <w:pPr>
        <w:tabs>
          <w:tab w:pos="4747" w:val="left" w:leader="none"/>
          <w:tab w:pos="6783" w:val="left" w:leader="none"/>
          <w:tab w:pos="7924" w:val="left" w:leader="none"/>
        </w:tabs>
        <w:spacing w:before="69"/>
        <w:ind w:left="260" w:right="0" w:firstLine="0"/>
        <w:jc w:val="left"/>
        <w:rPr>
          <w:sz w:val="20"/>
        </w:rPr>
      </w:pPr>
      <w:r>
        <w:rPr>
          <w:sz w:val="20"/>
        </w:rPr>
        <mc:AlternateContent>
          <mc:Choice Requires="wps">
            <w:drawing>
              <wp:anchor distT="0" distB="0" distL="0" distR="0" allowOverlap="1" layoutInCell="1" locked="0" behindDoc="1" simplePos="0" relativeHeight="481154560">
                <wp:simplePos x="0" y="0"/>
                <wp:positionH relativeFrom="page">
                  <wp:posOffset>3336416</wp:posOffset>
                </wp:positionH>
                <wp:positionV relativeFrom="paragraph">
                  <wp:posOffset>-96818</wp:posOffset>
                </wp:positionV>
                <wp:extent cx="51435" cy="88900"/>
                <wp:effectExtent l="0" t="0" r="0" b="0"/>
                <wp:wrapNone/>
                <wp:docPr id="1712" name="Textbox 1712"/>
                <wp:cNvGraphicFramePr>
                  <a:graphicFrameLocks/>
                </wp:cNvGraphicFramePr>
                <a:graphic>
                  <a:graphicData uri="http://schemas.microsoft.com/office/word/2010/wordprocessingShape">
                    <wps:wsp>
                      <wps:cNvPr id="1712" name="Textbox 1712"/>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262.709991pt;margin-top:-7.623477pt;width:4.05pt;height:7pt;mso-position-horizontal-relative:page;mso-position-vertical-relative:paragraph;z-index:-22161920" type="#_x0000_t202" id="docshape1326"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5072">
                <wp:simplePos x="0" y="0"/>
                <wp:positionH relativeFrom="page">
                  <wp:posOffset>3162160</wp:posOffset>
                </wp:positionH>
                <wp:positionV relativeFrom="paragraph">
                  <wp:posOffset>323214</wp:posOffset>
                </wp:positionV>
                <wp:extent cx="133985" cy="469900"/>
                <wp:effectExtent l="0" t="0" r="0" b="0"/>
                <wp:wrapNone/>
                <wp:docPr id="1713" name="Textbox 1713"/>
                <wp:cNvGraphicFramePr>
                  <a:graphicFrameLocks/>
                </wp:cNvGraphicFramePr>
                <a:graphic>
                  <a:graphicData uri="http://schemas.microsoft.com/office/word/2010/wordprocessingShape">
                    <wps:wsp>
                      <wps:cNvPr id="1713" name="Textbox 1713"/>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248.988998pt;margin-top:25.449923pt;width:10.55pt;height:37pt;mso-position-horizontal-relative:page;mso-position-vertical-relative:paragraph;z-index:-22161408" type="#_x0000_t202" id="docshape132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5584">
                <wp:simplePos x="0" y="0"/>
                <wp:positionH relativeFrom="page">
                  <wp:posOffset>3719182</wp:posOffset>
                </wp:positionH>
                <wp:positionV relativeFrom="paragraph">
                  <wp:posOffset>294748</wp:posOffset>
                </wp:positionV>
                <wp:extent cx="182880" cy="88900"/>
                <wp:effectExtent l="0" t="0" r="0" b="0"/>
                <wp:wrapNone/>
                <wp:docPr id="1714" name="Textbox 1714"/>
                <wp:cNvGraphicFramePr>
                  <a:graphicFrameLocks/>
                </wp:cNvGraphicFramePr>
                <a:graphic>
                  <a:graphicData uri="http://schemas.microsoft.com/office/word/2010/wordprocessingShape">
                    <wps:wsp>
                      <wps:cNvPr id="1714" name="Textbox 1714"/>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292.848999pt;margin-top:23.208523pt;width:14.4pt;height:7pt;mso-position-horizontal-relative:page;mso-position-vertical-relative:paragraph;z-index:-22160896" type="#_x0000_t202" id="docshape1328"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6096">
                <wp:simplePos x="0" y="0"/>
                <wp:positionH relativeFrom="page">
                  <wp:posOffset>3991140</wp:posOffset>
                </wp:positionH>
                <wp:positionV relativeFrom="paragraph">
                  <wp:posOffset>288068</wp:posOffset>
                </wp:positionV>
                <wp:extent cx="51435" cy="88900"/>
                <wp:effectExtent l="0" t="0" r="0" b="0"/>
                <wp:wrapNone/>
                <wp:docPr id="1715" name="Textbox 1715"/>
                <wp:cNvGraphicFramePr>
                  <a:graphicFrameLocks/>
                </wp:cNvGraphicFramePr>
                <a:graphic>
                  <a:graphicData uri="http://schemas.microsoft.com/office/word/2010/wordprocessingShape">
                    <wps:wsp>
                      <wps:cNvPr id="1715" name="Textbox 1715"/>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314.263pt;margin-top:22.682522pt;width:4.05pt;height:7pt;mso-position-horizontal-relative:page;mso-position-vertical-relative:paragraph;z-index:-22160384" type="#_x0000_t202" id="docshape1329"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6608">
                <wp:simplePos x="0" y="0"/>
                <wp:positionH relativeFrom="page">
                  <wp:posOffset>5011763</wp:posOffset>
                </wp:positionH>
                <wp:positionV relativeFrom="paragraph">
                  <wp:posOffset>294748</wp:posOffset>
                </wp:positionV>
                <wp:extent cx="182880" cy="88900"/>
                <wp:effectExtent l="0" t="0" r="0" b="0"/>
                <wp:wrapNone/>
                <wp:docPr id="1716" name="Textbox 1716"/>
                <wp:cNvGraphicFramePr>
                  <a:graphicFrameLocks/>
                </wp:cNvGraphicFramePr>
                <a:graphic>
                  <a:graphicData uri="http://schemas.microsoft.com/office/word/2010/wordprocessingShape">
                    <wps:wsp>
                      <wps:cNvPr id="1716" name="Textbox 1716"/>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394.627014pt;margin-top:23.208523pt;width:14.4pt;height:7pt;mso-position-horizontal-relative:page;mso-position-vertical-relative:paragraph;z-index:-22159872" type="#_x0000_t202" id="docshape1330"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7120">
                <wp:simplePos x="0" y="0"/>
                <wp:positionH relativeFrom="page">
                  <wp:posOffset>5283720</wp:posOffset>
                </wp:positionH>
                <wp:positionV relativeFrom="paragraph">
                  <wp:posOffset>288068</wp:posOffset>
                </wp:positionV>
                <wp:extent cx="51435" cy="88900"/>
                <wp:effectExtent l="0" t="0" r="0" b="0"/>
                <wp:wrapNone/>
                <wp:docPr id="1717" name="Textbox 1717"/>
                <wp:cNvGraphicFramePr>
                  <a:graphicFrameLocks/>
                </wp:cNvGraphicFramePr>
                <a:graphic>
                  <a:graphicData uri="http://schemas.microsoft.com/office/word/2010/wordprocessingShape">
                    <wps:wsp>
                      <wps:cNvPr id="1717" name="Textbox 1717"/>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416.040985pt;margin-top:22.682522pt;width:4.05pt;height:7pt;mso-position-horizontal-relative:page;mso-position-vertical-relative:paragraph;z-index:-22159360" type="#_x0000_t202" id="docshape1331"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7632">
                <wp:simplePos x="0" y="0"/>
                <wp:positionH relativeFrom="page">
                  <wp:posOffset>5736806</wp:posOffset>
                </wp:positionH>
                <wp:positionV relativeFrom="paragraph">
                  <wp:posOffset>294748</wp:posOffset>
                </wp:positionV>
                <wp:extent cx="182880" cy="88900"/>
                <wp:effectExtent l="0" t="0" r="0" b="0"/>
                <wp:wrapNone/>
                <wp:docPr id="1718" name="Textbox 1718"/>
                <wp:cNvGraphicFramePr>
                  <a:graphicFrameLocks/>
                </wp:cNvGraphicFramePr>
                <a:graphic>
                  <a:graphicData uri="http://schemas.microsoft.com/office/word/2010/wordprocessingShape">
                    <wps:wsp>
                      <wps:cNvPr id="1718" name="Textbox 1718"/>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451.71701pt;margin-top:23.208523pt;width:14.4pt;height:7pt;mso-position-horizontal-relative:page;mso-position-vertical-relative:paragraph;z-index:-22158848" type="#_x0000_t202" id="docshape1332"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58144">
                <wp:simplePos x="0" y="0"/>
                <wp:positionH relativeFrom="page">
                  <wp:posOffset>6008763</wp:posOffset>
                </wp:positionH>
                <wp:positionV relativeFrom="paragraph">
                  <wp:posOffset>288068</wp:posOffset>
                </wp:positionV>
                <wp:extent cx="51435" cy="88900"/>
                <wp:effectExtent l="0" t="0" r="0" b="0"/>
                <wp:wrapNone/>
                <wp:docPr id="1719" name="Textbox 1719"/>
                <wp:cNvGraphicFramePr>
                  <a:graphicFrameLocks/>
                </wp:cNvGraphicFramePr>
                <a:graphic>
                  <a:graphicData uri="http://schemas.microsoft.com/office/word/2010/wordprocessingShape">
                    <wps:wsp>
                      <wps:cNvPr id="1719" name="Textbox 1719"/>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473.131012pt;margin-top:22.682522pt;width:4.05pt;height:7pt;mso-position-horizontal-relative:page;mso-position-vertical-relative:paragraph;z-index:-22158336" type="#_x0000_t202" id="docshape1333"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20"/>
          <w:sz w:val="20"/>
        </w:rPr>
        <w:t>Note</w:t>
      </w:r>
      <w:r>
        <w:rPr>
          <w:spacing w:val="-6"/>
          <w:w w:val="120"/>
          <w:sz w:val="20"/>
        </w:rPr>
        <w:t> </w:t>
      </w:r>
      <w:r>
        <w:rPr>
          <w:w w:val="120"/>
          <w:sz w:val="20"/>
        </w:rPr>
        <w:t>that</w:t>
      </w:r>
      <w:r>
        <w:rPr>
          <w:spacing w:val="-5"/>
          <w:w w:val="120"/>
          <w:sz w:val="20"/>
        </w:rPr>
        <w:t> </w:t>
      </w:r>
      <w:r>
        <w:rPr>
          <w:i/>
          <w:w w:val="120"/>
          <w:sz w:val="20"/>
        </w:rPr>
        <w:t>h</w:t>
      </w:r>
      <w:r>
        <w:rPr>
          <w:w w:val="120"/>
          <w:sz w:val="20"/>
        </w:rPr>
        <w:t>(</w:t>
      </w:r>
      <w:r>
        <w:rPr>
          <w:i/>
          <w:w w:val="120"/>
          <w:sz w:val="20"/>
        </w:rPr>
        <w:t>y</w:t>
      </w:r>
      <w:r>
        <w:rPr>
          <w:w w:val="120"/>
          <w:sz w:val="20"/>
        </w:rPr>
        <w:t>)</w:t>
      </w:r>
      <w:r>
        <w:rPr>
          <w:w w:val="120"/>
          <w:sz w:val="20"/>
          <w:vertAlign w:val="superscript"/>
        </w:rPr>
        <w:t>2</w:t>
      </w:r>
      <w:r>
        <w:rPr>
          <w:spacing w:val="-1"/>
          <w:w w:val="120"/>
          <w:sz w:val="20"/>
          <w:vertAlign w:val="baseline"/>
        </w:rPr>
        <w:t> </w:t>
      </w:r>
      <w:r>
        <w:rPr>
          <w:w w:val="120"/>
          <w:sz w:val="20"/>
          <w:vertAlign w:val="baseline"/>
        </w:rPr>
        <w:t>=</w:t>
      </w:r>
      <w:r>
        <w:rPr>
          <w:spacing w:val="-8"/>
          <w:w w:val="120"/>
          <w:sz w:val="20"/>
          <w:vertAlign w:val="baseline"/>
        </w:rPr>
        <w:t> </w:t>
      </w:r>
      <w:r>
        <w:rPr>
          <w:w w:val="120"/>
          <w:sz w:val="20"/>
          <w:vertAlign w:val="baseline"/>
        </w:rPr>
        <w:t>1</w:t>
      </w:r>
      <w:r>
        <w:rPr>
          <w:spacing w:val="-5"/>
          <w:w w:val="120"/>
          <w:sz w:val="20"/>
          <w:vertAlign w:val="baseline"/>
        </w:rPr>
        <w:t> </w:t>
      </w:r>
      <w:r>
        <w:rPr>
          <w:w w:val="120"/>
          <w:sz w:val="20"/>
          <w:vertAlign w:val="baseline"/>
        </w:rPr>
        <w:t>for</w:t>
      </w:r>
      <w:r>
        <w:rPr>
          <w:spacing w:val="-6"/>
          <w:w w:val="120"/>
          <w:sz w:val="20"/>
          <w:vertAlign w:val="baseline"/>
        </w:rPr>
        <w:t> </w:t>
      </w:r>
      <w:r>
        <w:rPr>
          <w:w w:val="120"/>
          <w:sz w:val="20"/>
          <w:vertAlign w:val="baseline"/>
        </w:rPr>
        <w:t>all</w:t>
      </w:r>
      <w:r>
        <w:rPr>
          <w:spacing w:val="-2"/>
          <w:w w:val="120"/>
          <w:sz w:val="20"/>
          <w:vertAlign w:val="baseline"/>
        </w:rPr>
        <w:t> </w:t>
      </w:r>
      <w:r>
        <w:rPr>
          <w:i/>
          <w:w w:val="120"/>
          <w:sz w:val="20"/>
          <w:vertAlign w:val="baseline"/>
        </w:rPr>
        <w:t>y</w:t>
      </w:r>
      <w:r>
        <w:rPr>
          <w:i/>
          <w:spacing w:val="-1"/>
          <w:w w:val="120"/>
          <w:sz w:val="20"/>
          <w:vertAlign w:val="baseline"/>
        </w:rPr>
        <w:t> </w:t>
      </w:r>
      <w:r>
        <w:rPr>
          <w:rFonts w:ascii="Cambria" w:hAnsi="Cambria"/>
          <w:w w:val="120"/>
          <w:sz w:val="20"/>
          <w:vertAlign w:val="baseline"/>
        </w:rPr>
        <w:t>∈</w:t>
      </w:r>
      <w:r>
        <w:rPr>
          <w:rFonts w:ascii="Cambria" w:hAnsi="Cambria"/>
          <w:spacing w:val="-3"/>
          <w:w w:val="120"/>
          <w:sz w:val="20"/>
          <w:vertAlign w:val="baseline"/>
        </w:rPr>
        <w:t> </w:t>
      </w:r>
      <w:r>
        <w:rPr>
          <w:w w:val="120"/>
          <w:sz w:val="20"/>
          <w:vertAlign w:val="baseline"/>
        </w:rPr>
        <w:t>[1</w:t>
      </w:r>
      <w:r>
        <w:rPr>
          <w:i/>
          <w:w w:val="120"/>
          <w:sz w:val="20"/>
          <w:vertAlign w:val="baseline"/>
        </w:rPr>
        <w:t>,</w:t>
      </w:r>
      <w:r>
        <w:rPr>
          <w:i/>
          <w:spacing w:val="-21"/>
          <w:w w:val="120"/>
          <w:sz w:val="20"/>
          <w:vertAlign w:val="baseline"/>
        </w:rPr>
        <w:t> </w:t>
      </w:r>
      <w:r>
        <w:rPr>
          <w:i/>
          <w:w w:val="120"/>
          <w:sz w:val="20"/>
          <w:vertAlign w:val="baseline"/>
        </w:rPr>
        <w:t>n</w:t>
      </w:r>
      <w:r>
        <w:rPr>
          <w:w w:val="120"/>
          <w:sz w:val="20"/>
          <w:vertAlign w:val="baseline"/>
        </w:rPr>
        <w:t>],</w:t>
      </w:r>
      <w:r>
        <w:rPr>
          <w:w w:val="120"/>
          <w:sz w:val="20"/>
          <w:vertAlign w:val="baseline"/>
        </w:rPr>
        <w:t> so</w:t>
      </w:r>
      <w:r>
        <w:rPr>
          <w:spacing w:val="-3"/>
          <w:w w:val="120"/>
          <w:sz w:val="20"/>
          <w:vertAlign w:val="baseline"/>
        </w:rPr>
        <w:t> </w:t>
      </w:r>
      <w:r>
        <w:rPr>
          <w:i/>
          <w:w w:val="120"/>
          <w:sz w:val="20"/>
          <w:vertAlign w:val="baseline"/>
        </w:rPr>
        <w:t>E</w:t>
      </w:r>
      <w:r>
        <w:rPr>
          <w:i/>
          <w:spacing w:val="-13"/>
          <w:w w:val="120"/>
          <w:sz w:val="20"/>
          <w:vertAlign w:val="baseline"/>
        </w:rPr>
        <w:t> </w:t>
      </w:r>
      <w:r>
        <w:rPr>
          <w:rFonts w:ascii="Lucida Sans Unicode" w:hAnsi="Lucida Sans Unicode"/>
          <w:spacing w:val="-5"/>
          <w:w w:val="115"/>
          <w:position w:val="22"/>
          <w:sz w:val="20"/>
          <w:vertAlign w:val="baseline"/>
        </w:rPr>
        <w:t>h</w:t>
      </w:r>
      <w:r>
        <w:rPr>
          <w:rFonts w:ascii="Lucida Sans Unicode" w:hAnsi="Lucida Sans Unicode"/>
          <w:spacing w:val="-5"/>
          <w:w w:val="115"/>
          <w:position w:val="15"/>
          <w:sz w:val="20"/>
          <w:vertAlign w:val="baseline"/>
        </w:rPr>
        <w:t>Σ</w:t>
      </w:r>
      <w:r>
        <w:rPr>
          <w:i/>
          <w:spacing w:val="-5"/>
          <w:w w:val="115"/>
          <w:position w:val="10"/>
          <w:sz w:val="14"/>
          <w:vertAlign w:val="baseline"/>
        </w:rPr>
        <w:t>n</w:t>
      </w:r>
      <w:r>
        <w:rPr>
          <w:i/>
          <w:position w:val="10"/>
          <w:sz w:val="14"/>
          <w:vertAlign w:val="baseline"/>
        </w:rPr>
        <w:tab/>
      </w:r>
      <w:r>
        <w:rPr>
          <w:i/>
          <w:w w:val="135"/>
          <w:sz w:val="20"/>
          <w:vertAlign w:val="baseline"/>
        </w:rPr>
        <w:t>f</w:t>
      </w:r>
      <w:r>
        <w:rPr>
          <w:i/>
          <w:spacing w:val="-36"/>
          <w:w w:val="135"/>
          <w:sz w:val="20"/>
          <w:vertAlign w:val="baseline"/>
        </w:rPr>
        <w:t> </w:t>
      </w:r>
      <w:r>
        <w:rPr>
          <w:w w:val="120"/>
          <w:sz w:val="20"/>
          <w:vertAlign w:val="superscript"/>
        </w:rPr>
        <w:t>2</w:t>
      </w:r>
      <w:r>
        <w:rPr>
          <w:spacing w:val="12"/>
          <w:w w:val="120"/>
          <w:sz w:val="20"/>
          <w:vertAlign w:val="baseline"/>
        </w:rPr>
        <w:t> </w:t>
      </w:r>
      <w:r>
        <w:rPr>
          <w:rFonts w:ascii="Cambria" w:hAnsi="Cambria"/>
          <w:w w:val="120"/>
          <w:sz w:val="20"/>
          <w:vertAlign w:val="baseline"/>
        </w:rPr>
        <w:t>· </w:t>
      </w:r>
      <w:r>
        <w:rPr>
          <w:i/>
          <w:w w:val="120"/>
          <w:sz w:val="20"/>
          <w:vertAlign w:val="baseline"/>
        </w:rPr>
        <w:t>h</w:t>
      </w:r>
      <w:r>
        <w:rPr>
          <w:w w:val="120"/>
          <w:sz w:val="20"/>
          <w:vertAlign w:val="baseline"/>
        </w:rPr>
        <w:t>(</w:t>
      </w:r>
      <w:r>
        <w:rPr>
          <w:i/>
          <w:w w:val="120"/>
          <w:sz w:val="20"/>
          <w:vertAlign w:val="baseline"/>
        </w:rPr>
        <w:t>y</w:t>
      </w:r>
      <w:r>
        <w:rPr>
          <w:w w:val="120"/>
          <w:sz w:val="20"/>
          <w:vertAlign w:val="baseline"/>
        </w:rPr>
        <w:t>)</w:t>
      </w:r>
      <w:r>
        <w:rPr>
          <w:w w:val="120"/>
          <w:sz w:val="20"/>
          <w:vertAlign w:val="superscript"/>
        </w:rPr>
        <w:t>2</w:t>
      </w:r>
      <w:r>
        <w:rPr>
          <w:rFonts w:ascii="Lucida Sans Unicode" w:hAnsi="Lucida Sans Unicode"/>
          <w:w w:val="120"/>
          <w:position w:val="22"/>
          <w:sz w:val="20"/>
          <w:vertAlign w:val="baseline"/>
        </w:rPr>
        <w:t>i</w:t>
      </w:r>
      <w:r>
        <w:rPr>
          <w:rFonts w:ascii="Lucida Sans Unicode" w:hAnsi="Lucida Sans Unicode"/>
          <w:spacing w:val="2"/>
          <w:w w:val="135"/>
          <w:position w:val="22"/>
          <w:sz w:val="20"/>
          <w:vertAlign w:val="baseline"/>
        </w:rPr>
        <w:t> </w:t>
      </w:r>
      <w:r>
        <w:rPr>
          <w:w w:val="135"/>
          <w:sz w:val="20"/>
          <w:vertAlign w:val="baseline"/>
        </w:rPr>
        <w:t>=</w:t>
      </w:r>
      <w:r>
        <w:rPr>
          <w:spacing w:val="25"/>
          <w:w w:val="135"/>
          <w:sz w:val="20"/>
          <w:vertAlign w:val="baseline"/>
        </w:rPr>
        <w:t> </w:t>
      </w:r>
      <w:r>
        <w:rPr>
          <w:i/>
          <w:w w:val="135"/>
          <w:sz w:val="20"/>
          <w:vertAlign w:val="baseline"/>
        </w:rPr>
        <w:t>E</w:t>
      </w:r>
      <w:r>
        <w:rPr>
          <w:i/>
          <w:spacing w:val="-7"/>
          <w:w w:val="135"/>
          <w:sz w:val="20"/>
          <w:vertAlign w:val="baseline"/>
        </w:rPr>
        <w:t> </w:t>
      </w:r>
      <w:r>
        <w:rPr>
          <w:rFonts w:ascii="Lucida Sans Unicode" w:hAnsi="Lucida Sans Unicode"/>
          <w:spacing w:val="-5"/>
          <w:w w:val="120"/>
          <w:position w:val="22"/>
          <w:sz w:val="20"/>
          <w:vertAlign w:val="baseline"/>
        </w:rPr>
        <w:t>h</w:t>
      </w:r>
      <w:r>
        <w:rPr>
          <w:rFonts w:ascii="Lucida Sans Unicode" w:hAnsi="Lucida Sans Unicode"/>
          <w:spacing w:val="-5"/>
          <w:w w:val="120"/>
          <w:position w:val="15"/>
          <w:sz w:val="20"/>
          <w:vertAlign w:val="baseline"/>
        </w:rPr>
        <w:t>Σ</w:t>
      </w:r>
      <w:r>
        <w:rPr>
          <w:i/>
          <w:spacing w:val="-5"/>
          <w:w w:val="120"/>
          <w:position w:val="10"/>
          <w:sz w:val="14"/>
          <w:vertAlign w:val="baseline"/>
        </w:rPr>
        <w:t>n</w:t>
      </w:r>
      <w:r>
        <w:rPr>
          <w:i/>
          <w:position w:val="10"/>
          <w:sz w:val="14"/>
          <w:vertAlign w:val="baseline"/>
        </w:rPr>
        <w:tab/>
      </w:r>
      <w:r>
        <w:rPr>
          <w:i/>
          <w:w w:val="135"/>
          <w:sz w:val="20"/>
          <w:vertAlign w:val="baseline"/>
        </w:rPr>
        <w:t>f</w:t>
      </w:r>
      <w:r>
        <w:rPr>
          <w:i/>
          <w:spacing w:val="-34"/>
          <w:w w:val="135"/>
          <w:sz w:val="20"/>
          <w:vertAlign w:val="baseline"/>
        </w:rPr>
        <w:t> </w:t>
      </w:r>
      <w:r>
        <w:rPr>
          <w:w w:val="135"/>
          <w:sz w:val="20"/>
          <w:vertAlign w:val="superscript"/>
        </w:rPr>
        <w:t>2</w:t>
      </w:r>
      <w:r>
        <w:rPr>
          <w:rFonts w:ascii="Lucida Sans Unicode" w:hAnsi="Lucida Sans Unicode"/>
          <w:w w:val="135"/>
          <w:position w:val="22"/>
          <w:sz w:val="20"/>
          <w:vertAlign w:val="baseline"/>
        </w:rPr>
        <w:t>i</w:t>
      </w:r>
      <w:r>
        <w:rPr>
          <w:rFonts w:ascii="Lucida Sans Unicode" w:hAnsi="Lucida Sans Unicode"/>
          <w:spacing w:val="8"/>
          <w:w w:val="135"/>
          <w:position w:val="22"/>
          <w:sz w:val="20"/>
          <w:vertAlign w:val="baseline"/>
        </w:rPr>
        <w:t> </w:t>
      </w:r>
      <w:r>
        <w:rPr>
          <w:w w:val="135"/>
          <w:sz w:val="20"/>
          <w:vertAlign w:val="baseline"/>
        </w:rPr>
        <w:t>=</w:t>
      </w:r>
      <w:r>
        <w:rPr>
          <w:spacing w:val="31"/>
          <w:w w:val="135"/>
          <w:sz w:val="20"/>
          <w:vertAlign w:val="baseline"/>
        </w:rPr>
        <w:t> </w:t>
      </w:r>
      <w:r>
        <w:rPr>
          <w:rFonts w:ascii="Lucida Sans Unicode" w:hAnsi="Lucida Sans Unicode"/>
          <w:spacing w:val="-5"/>
          <w:w w:val="135"/>
          <w:position w:val="15"/>
          <w:sz w:val="20"/>
          <w:vertAlign w:val="baseline"/>
        </w:rPr>
        <w:t>Σ</w:t>
      </w:r>
      <w:r>
        <w:rPr>
          <w:i/>
          <w:spacing w:val="-5"/>
          <w:w w:val="135"/>
          <w:position w:val="10"/>
          <w:sz w:val="14"/>
          <w:vertAlign w:val="baseline"/>
        </w:rPr>
        <w:t>n</w:t>
      </w:r>
      <w:r>
        <w:rPr>
          <w:i/>
          <w:position w:val="10"/>
          <w:sz w:val="14"/>
          <w:vertAlign w:val="baseline"/>
        </w:rPr>
        <w:tab/>
      </w:r>
      <w:r>
        <w:rPr>
          <w:i/>
          <w:w w:val="135"/>
          <w:sz w:val="20"/>
          <w:vertAlign w:val="baseline"/>
        </w:rPr>
        <w:t>f</w:t>
      </w:r>
      <w:r>
        <w:rPr>
          <w:i/>
          <w:spacing w:val="-36"/>
          <w:w w:val="135"/>
          <w:sz w:val="20"/>
          <w:vertAlign w:val="baseline"/>
        </w:rPr>
        <w:t> </w:t>
      </w:r>
      <w:r>
        <w:rPr>
          <w:w w:val="120"/>
          <w:sz w:val="20"/>
          <w:vertAlign w:val="superscript"/>
        </w:rPr>
        <w:t>2</w:t>
      </w:r>
      <w:r>
        <w:rPr>
          <w:spacing w:val="35"/>
          <w:w w:val="135"/>
          <w:sz w:val="20"/>
          <w:vertAlign w:val="baseline"/>
        </w:rPr>
        <w:t> </w:t>
      </w:r>
      <w:r>
        <w:rPr>
          <w:w w:val="135"/>
          <w:sz w:val="20"/>
          <w:vertAlign w:val="baseline"/>
        </w:rPr>
        <w:t>=</w:t>
      </w:r>
      <w:r>
        <w:rPr>
          <w:spacing w:val="23"/>
          <w:w w:val="135"/>
          <w:sz w:val="20"/>
          <w:vertAlign w:val="baseline"/>
        </w:rPr>
        <w:t> </w:t>
      </w:r>
      <w:r>
        <w:rPr>
          <w:i/>
          <w:w w:val="120"/>
          <w:sz w:val="20"/>
          <w:vertAlign w:val="baseline"/>
        </w:rPr>
        <w:t>F</w:t>
      </w:r>
      <w:r>
        <w:rPr>
          <w:w w:val="120"/>
          <w:sz w:val="20"/>
          <w:vertAlign w:val="subscript"/>
        </w:rPr>
        <w:t>2</w:t>
      </w:r>
      <w:r>
        <w:rPr>
          <w:w w:val="120"/>
          <w:sz w:val="20"/>
          <w:vertAlign w:val="baseline"/>
        </w:rPr>
        <w:t>.</w:t>
      </w:r>
      <w:r>
        <w:rPr>
          <w:spacing w:val="72"/>
          <w:w w:val="150"/>
          <w:sz w:val="20"/>
          <w:vertAlign w:val="baseline"/>
        </w:rPr>
        <w:t> </w:t>
      </w:r>
      <w:r>
        <w:rPr>
          <w:spacing w:val="-5"/>
          <w:w w:val="120"/>
          <w:sz w:val="20"/>
          <w:vertAlign w:val="baseline"/>
        </w:rPr>
        <w:t>We</w:t>
      </w:r>
    </w:p>
    <w:p>
      <w:pPr>
        <w:pStyle w:val="BodyText"/>
        <w:tabs>
          <w:tab w:pos="3750" w:val="left" w:leader="none"/>
        </w:tabs>
        <w:spacing w:line="220" w:lineRule="auto" w:before="67"/>
        <w:ind w:left="260" w:right="617"/>
      </w:pPr>
      <w:r>
        <w:rPr>
          <w:w w:val="105"/>
        </w:rPr>
        <w:t>are</w:t>
      </w:r>
      <w:r>
        <w:rPr>
          <w:spacing w:val="40"/>
          <w:w w:val="105"/>
        </w:rPr>
        <w:t> </w:t>
      </w:r>
      <w:r>
        <w:rPr>
          <w:w w:val="105"/>
        </w:rPr>
        <w:t>left</w:t>
      </w:r>
      <w:r>
        <w:rPr>
          <w:spacing w:val="40"/>
          <w:w w:val="105"/>
        </w:rPr>
        <w:t> </w:t>
      </w:r>
      <w:r>
        <w:rPr>
          <w:w w:val="105"/>
        </w:rPr>
        <w:t>to</w:t>
      </w:r>
      <w:r>
        <w:rPr>
          <w:spacing w:val="40"/>
          <w:w w:val="105"/>
        </w:rPr>
        <w:t> </w:t>
      </w:r>
      <w:r>
        <w:rPr>
          <w:w w:val="105"/>
        </w:rPr>
        <w:t>evaluate</w:t>
      </w:r>
      <w:r>
        <w:rPr>
          <w:spacing w:val="40"/>
          <w:w w:val="105"/>
        </w:rPr>
        <w:t> </w:t>
      </w:r>
      <w:r>
        <w:rPr>
          <w:w w:val="105"/>
        </w:rPr>
        <w:t>the</w:t>
      </w:r>
      <w:r>
        <w:rPr>
          <w:spacing w:val="40"/>
          <w:w w:val="105"/>
        </w:rPr>
        <w:t> </w:t>
      </w:r>
      <w:r>
        <w:rPr>
          <w:w w:val="105"/>
        </w:rPr>
        <w:t>second</w:t>
      </w:r>
      <w:r>
        <w:rPr>
          <w:spacing w:val="40"/>
          <w:w w:val="105"/>
        </w:rPr>
        <w:t> </w:t>
      </w:r>
      <w:r>
        <w:rPr>
          <w:w w:val="105"/>
        </w:rPr>
        <w:t>term,</w:t>
      </w:r>
      <w:r>
        <w:rPr/>
        <w:tab/>
      </w:r>
      <w:r>
        <w:rPr>
          <w:i/>
          <w:w w:val="105"/>
          <w:position w:val="-5"/>
          <w:sz w:val="14"/>
        </w:rPr>
        <w:t>a</w:t>
      </w:r>
      <w:r>
        <w:rPr>
          <w:rFonts w:ascii="Cambria" w:hAnsi="Cambria"/>
          <w:w w:val="105"/>
          <w:position w:val="-5"/>
          <w:sz w:val="14"/>
        </w:rPr>
        <w:t≯</w:t>
      </w:r>
      <w:r>
        <w:rPr>
          <w:w w:val="105"/>
          <w:position w:val="-5"/>
          <w:sz w:val="14"/>
        </w:rPr>
        <w:t>=</w:t>
      </w:r>
      <w:r>
        <w:rPr>
          <w:i/>
          <w:w w:val="105"/>
          <w:position w:val="-5"/>
          <w:sz w:val="14"/>
        </w:rPr>
        <w:t>b</w:t>
      </w:r>
      <w:r>
        <w:rPr>
          <w:rFonts w:ascii="Cambria" w:hAnsi="Cambria"/>
          <w:w w:val="105"/>
          <w:position w:val="-5"/>
          <w:sz w:val="14"/>
        </w:rPr>
        <w:t>∈</w:t>
      </w:r>
      <w:r>
        <w:rPr>
          <w:w w:val="105"/>
          <w:position w:val="-5"/>
          <w:sz w:val="14"/>
        </w:rPr>
        <w:t>[1</w:t>
      </w:r>
      <w:r>
        <w:rPr>
          <w:i/>
          <w:w w:val="105"/>
          <w:position w:val="-5"/>
          <w:sz w:val="14"/>
        </w:rPr>
        <w:t>,n</w:t>
      </w:r>
      <w:r>
        <w:rPr>
          <w:w w:val="105"/>
          <w:position w:val="-5"/>
          <w:sz w:val="14"/>
        </w:rPr>
        <w:t>]</w:t>
      </w:r>
      <w:r>
        <w:rPr>
          <w:spacing w:val="27"/>
          <w:w w:val="105"/>
          <w:position w:val="-5"/>
          <w:sz w:val="14"/>
        </w:rPr>
        <w:t> </w:t>
      </w:r>
      <w:r>
        <w:rPr>
          <w:i/>
          <w:w w:val="105"/>
        </w:rPr>
        <w:t>f</w:t>
      </w:r>
      <w:r>
        <w:rPr>
          <w:i/>
          <w:w w:val="105"/>
          <w:vertAlign w:val="subscript"/>
        </w:rPr>
        <w:t>a</w:t>
      </w:r>
      <w:r>
        <w:rPr>
          <w:i/>
          <w:w w:val="105"/>
          <w:vertAlign w:val="baseline"/>
        </w:rPr>
        <w:t>f</w:t>
      </w:r>
      <w:r>
        <w:rPr>
          <w:i/>
          <w:w w:val="105"/>
          <w:vertAlign w:val="subscript"/>
        </w:rPr>
        <w:t>b</w:t>
      </w:r>
      <w:r>
        <w:rPr>
          <w:i/>
          <w:w w:val="105"/>
          <w:vertAlign w:val="baseline"/>
        </w:rPr>
        <w:t>E</w:t>
      </w:r>
      <w:r>
        <w:rPr>
          <w:w w:val="105"/>
          <w:vertAlign w:val="baseline"/>
        </w:rPr>
        <w:t>[</w:t>
      </w:r>
      <w:r>
        <w:rPr>
          <w:i/>
          <w:w w:val="105"/>
          <w:vertAlign w:val="baseline"/>
        </w:rPr>
        <w:t>h</w:t>
      </w:r>
      <w:r>
        <w:rPr>
          <w:w w:val="105"/>
          <w:vertAlign w:val="baseline"/>
        </w:rPr>
        <w:t>(</w:t>
      </w:r>
      <w:r>
        <w:rPr>
          <w:i/>
          <w:w w:val="105"/>
          <w:vertAlign w:val="baseline"/>
        </w:rPr>
        <w:t>a</w:t>
      </w:r>
      <w:r>
        <w:rPr>
          <w:w w:val="105"/>
          <w:vertAlign w:val="baseline"/>
        </w:rPr>
        <w:t>)</w:t>
      </w:r>
      <w:r>
        <w:rPr>
          <w:i/>
          <w:w w:val="105"/>
          <w:vertAlign w:val="baseline"/>
        </w:rPr>
        <w:t>h</w:t>
      </w:r>
      <w:r>
        <w:rPr>
          <w:w w:val="105"/>
          <w:vertAlign w:val="baseline"/>
        </w:rPr>
        <w:t>(</w:t>
      </w:r>
      <w:r>
        <w:rPr>
          <w:i/>
          <w:w w:val="105"/>
          <w:vertAlign w:val="baseline"/>
        </w:rPr>
        <w:t>b</w:t>
      </w:r>
      <w:r>
        <w:rPr>
          <w:w w:val="105"/>
          <w:vertAlign w:val="baseline"/>
        </w:rPr>
        <w:t>)].</w:t>
      </w:r>
      <w:r>
        <w:rPr>
          <w:spacing w:val="80"/>
          <w:w w:val="105"/>
          <w:vertAlign w:val="baseline"/>
        </w:rPr>
        <w:t> </w:t>
      </w:r>
      <w:r>
        <w:rPr>
          <w:w w:val="105"/>
          <w:vertAlign w:val="baseline"/>
        </w:rPr>
        <w:t>Since</w:t>
      </w:r>
      <w:r>
        <w:rPr>
          <w:spacing w:val="40"/>
          <w:w w:val="105"/>
          <w:vertAlign w:val="baseline"/>
        </w:rPr>
        <w:t> </w:t>
      </w:r>
      <w:r>
        <w:rPr>
          <w:i/>
          <w:w w:val="105"/>
          <w:vertAlign w:val="baseline"/>
        </w:rPr>
        <w:t>h</w:t>
      </w:r>
      <w:r>
        <w:rPr>
          <w:i/>
          <w:spacing w:val="40"/>
          <w:w w:val="105"/>
          <w:vertAlign w:val="baseline"/>
        </w:rPr>
        <w:t> </w:t>
      </w:r>
      <w:r>
        <w:rPr>
          <w:w w:val="105"/>
          <w:vertAlign w:val="baseline"/>
        </w:rPr>
        <w:t>is</w:t>
      </w:r>
      <w:r>
        <w:rPr>
          <w:spacing w:val="40"/>
          <w:w w:val="105"/>
          <w:vertAlign w:val="baseline"/>
        </w:rPr>
        <w:t> </w:t>
      </w:r>
      <w:r>
        <w:rPr>
          <w:w w:val="105"/>
          <w:vertAlign w:val="baseline"/>
        </w:rPr>
        <w:t>4-wise</w:t>
      </w:r>
      <w:r>
        <w:rPr>
          <w:spacing w:val="40"/>
          <w:w w:val="105"/>
          <w:vertAlign w:val="baseline"/>
        </w:rPr>
        <w:t> </w:t>
      </w:r>
      <w:r>
        <w:rPr>
          <w:w w:val="105"/>
          <w:vertAlign w:val="baseline"/>
        </w:rPr>
        <w:t>independent,</w:t>
      </w:r>
      <w:r>
        <w:rPr>
          <w:spacing w:val="40"/>
          <w:w w:val="105"/>
          <w:vertAlign w:val="baseline"/>
        </w:rPr>
        <w:t> </w:t>
      </w:r>
      <w:r>
        <w:rPr>
          <w:w w:val="105"/>
          <w:vertAlign w:val="baseline"/>
        </w:rPr>
        <w:t>it</w:t>
      </w:r>
      <w:r>
        <w:rPr>
          <w:spacing w:val="40"/>
          <w:w w:val="105"/>
          <w:vertAlign w:val="baseline"/>
        </w:rPr>
        <w:t> </w:t>
      </w:r>
      <w:r>
        <w:rPr>
          <w:w w:val="105"/>
          <w:vertAlign w:val="baseline"/>
        </w:rPr>
        <w:t>is</w:t>
      </w:r>
      <w:r>
        <w:rPr>
          <w:spacing w:val="40"/>
          <w:w w:val="105"/>
          <w:vertAlign w:val="baseline"/>
        </w:rPr>
        <w:t> </w:t>
      </w:r>
      <w:r>
        <w:rPr>
          <w:w w:val="105"/>
          <w:vertAlign w:val="baseline"/>
        </w:rPr>
        <w:t>in</w:t>
      </w:r>
      <w:r>
        <w:rPr>
          <w:spacing w:val="19"/>
          <w:w w:val="105"/>
          <w:vertAlign w:val="baseline"/>
        </w:rPr>
        <w:t> </w:t>
      </w:r>
      <w:r>
        <w:rPr>
          <w:w w:val="105"/>
          <w:vertAlign w:val="baseline"/>
        </w:rPr>
        <w:t>particular</w:t>
      </w:r>
      <w:r>
        <w:rPr>
          <w:spacing w:val="19"/>
          <w:w w:val="105"/>
          <w:vertAlign w:val="baseline"/>
        </w:rPr>
        <w:t> </w:t>
      </w:r>
      <w:r>
        <w:rPr>
          <w:w w:val="105"/>
          <w:vertAlign w:val="baseline"/>
        </w:rPr>
        <w:t>pairwise</w:t>
      </w:r>
      <w:r>
        <w:rPr>
          <w:spacing w:val="19"/>
          <w:w w:val="105"/>
          <w:vertAlign w:val="baseline"/>
        </w:rPr>
        <w:t> </w:t>
      </w:r>
      <w:r>
        <w:rPr>
          <w:w w:val="105"/>
          <w:vertAlign w:val="baseline"/>
        </w:rPr>
        <w:t>independent.</w:t>
      </w:r>
      <w:r>
        <w:rPr>
          <w:spacing w:val="48"/>
          <w:w w:val="105"/>
          <w:vertAlign w:val="baseline"/>
        </w:rPr>
        <w:t> </w:t>
      </w:r>
      <w:r>
        <w:rPr>
          <w:w w:val="105"/>
          <w:vertAlign w:val="baseline"/>
        </w:rPr>
        <w:t>Then,</w:t>
      </w:r>
      <w:r>
        <w:rPr>
          <w:spacing w:val="20"/>
          <w:w w:val="105"/>
          <w:vertAlign w:val="baseline"/>
        </w:rPr>
        <w:t> </w:t>
      </w:r>
      <w:r>
        <w:rPr>
          <w:i/>
          <w:w w:val="105"/>
          <w:vertAlign w:val="baseline"/>
        </w:rPr>
        <w:t>h</w:t>
      </w:r>
      <w:r>
        <w:rPr>
          <w:w w:val="105"/>
          <w:vertAlign w:val="baseline"/>
        </w:rPr>
        <w:t>(</w:t>
      </w:r>
      <w:r>
        <w:rPr>
          <w:i/>
          <w:w w:val="105"/>
          <w:vertAlign w:val="baseline"/>
        </w:rPr>
        <w:t>a</w:t>
      </w:r>
      <w:r>
        <w:rPr>
          <w:w w:val="105"/>
          <w:vertAlign w:val="baseline"/>
        </w:rPr>
        <w:t>)</w:t>
      </w:r>
      <w:r>
        <w:rPr>
          <w:spacing w:val="19"/>
          <w:w w:val="105"/>
          <w:vertAlign w:val="baseline"/>
        </w:rPr>
        <w:t> </w:t>
      </w:r>
      <w:r>
        <w:rPr>
          <w:w w:val="105"/>
          <w:vertAlign w:val="baseline"/>
        </w:rPr>
        <w:t>and</w:t>
      </w:r>
      <w:r>
        <w:rPr>
          <w:spacing w:val="19"/>
          <w:w w:val="105"/>
          <w:vertAlign w:val="baseline"/>
        </w:rPr>
        <w:t> </w:t>
      </w:r>
      <w:r>
        <w:rPr>
          <w:i/>
          <w:w w:val="105"/>
          <w:vertAlign w:val="baseline"/>
        </w:rPr>
        <w:t>h</w:t>
      </w:r>
      <w:r>
        <w:rPr>
          <w:w w:val="105"/>
          <w:vertAlign w:val="baseline"/>
        </w:rPr>
        <w:t>(</w:t>
      </w:r>
      <w:r>
        <w:rPr>
          <w:i/>
          <w:w w:val="105"/>
          <w:vertAlign w:val="baseline"/>
        </w:rPr>
        <w:t>b</w:t>
      </w:r>
      <w:r>
        <w:rPr>
          <w:w w:val="105"/>
          <w:vertAlign w:val="baseline"/>
        </w:rPr>
        <w:t>)</w:t>
      </w:r>
      <w:r>
        <w:rPr>
          <w:spacing w:val="20"/>
          <w:w w:val="105"/>
          <w:vertAlign w:val="baseline"/>
        </w:rPr>
        <w:t> </w:t>
      </w:r>
      <w:r>
        <w:rPr>
          <w:w w:val="105"/>
          <w:vertAlign w:val="baseline"/>
        </w:rPr>
        <w:t>are</w:t>
      </w:r>
      <w:r>
        <w:rPr>
          <w:spacing w:val="19"/>
          <w:w w:val="105"/>
          <w:vertAlign w:val="baseline"/>
        </w:rPr>
        <w:t> </w:t>
      </w:r>
      <w:r>
        <w:rPr>
          <w:w w:val="105"/>
          <w:vertAlign w:val="baseline"/>
        </w:rPr>
        <w:t>independent</w:t>
      </w:r>
      <w:r>
        <w:rPr>
          <w:spacing w:val="19"/>
          <w:w w:val="105"/>
          <w:vertAlign w:val="baseline"/>
        </w:rPr>
        <w:t> </w:t>
      </w:r>
      <w:r>
        <w:rPr>
          <w:w w:val="105"/>
          <w:vertAlign w:val="baseline"/>
        </w:rPr>
        <w:t>random</w:t>
      </w:r>
      <w:r>
        <w:rPr>
          <w:spacing w:val="19"/>
          <w:w w:val="105"/>
          <w:vertAlign w:val="baseline"/>
        </w:rPr>
        <w:t> </w:t>
      </w:r>
      <w:r>
        <w:rPr>
          <w:w w:val="105"/>
          <w:vertAlign w:val="baseline"/>
        </w:rPr>
        <w:t>variables</w:t>
      </w:r>
      <w:r>
        <w:rPr>
          <w:spacing w:val="20"/>
          <w:w w:val="105"/>
          <w:vertAlign w:val="baseline"/>
        </w:rPr>
        <w:t> </w:t>
      </w:r>
      <w:r>
        <w:rPr>
          <w:spacing w:val="-2"/>
          <w:w w:val="105"/>
          <w:vertAlign w:val="baseline"/>
        </w:rPr>
        <w:t>whenever</w:t>
      </w:r>
    </w:p>
    <w:p>
      <w:pPr>
        <w:pStyle w:val="BodyText"/>
        <w:spacing w:after="0" w:line="220" w:lineRule="auto"/>
        <w:sectPr>
          <w:type w:val="continuous"/>
          <w:pgSz w:w="12240" w:h="15840"/>
          <w:pgMar w:header="0" w:footer="1052" w:top="1820" w:bottom="280" w:left="1440" w:right="1080"/>
        </w:sectPr>
      </w:pPr>
    </w:p>
    <w:p>
      <w:pPr>
        <w:pStyle w:val="BodyText"/>
        <w:spacing w:line="131" w:lineRule="exact" w:before="69" w:after="11"/>
        <w:ind w:left="260"/>
      </w:pPr>
      <w:r>
        <w:rPr/>
        <mc:AlternateContent>
          <mc:Choice Requires="wps">
            <w:drawing>
              <wp:anchor distT="0" distB="0" distL="0" distR="0" allowOverlap="1" layoutInCell="1" locked="0" behindDoc="1" simplePos="0" relativeHeight="481169408">
                <wp:simplePos x="0" y="0"/>
                <wp:positionH relativeFrom="page">
                  <wp:posOffset>4263034</wp:posOffset>
                </wp:positionH>
                <wp:positionV relativeFrom="paragraph">
                  <wp:posOffset>288488</wp:posOffset>
                </wp:positionV>
                <wp:extent cx="445770" cy="88900"/>
                <wp:effectExtent l="0" t="0" r="0" b="0"/>
                <wp:wrapNone/>
                <wp:docPr id="1720" name="Textbox 1720"/>
                <wp:cNvGraphicFramePr>
                  <a:graphicFrameLocks/>
                </wp:cNvGraphicFramePr>
                <a:graphic>
                  <a:graphicData uri="http://schemas.microsoft.com/office/word/2010/wordprocessingShape">
                    <wps:wsp>
                      <wps:cNvPr id="1720" name="Textbox 1720"/>
                      <wps:cNvSpPr txBox="1"/>
                      <wps:spPr>
                        <a:xfrm>
                          <a:off x="0" y="0"/>
                          <a:ext cx="445770" cy="88900"/>
                        </a:xfrm>
                        <a:prstGeom prst="rect">
                          <a:avLst/>
                        </a:prstGeom>
                      </wps:spPr>
                      <wps:txbx>
                        <w:txbxContent>
                          <w:p>
                            <w:pPr>
                              <w:spacing w:line="139" w:lineRule="exact" w:before="0"/>
                              <w:ind w:left="0" w:right="0" w:firstLine="0"/>
                              <w:jc w:val="left"/>
                              <w:rPr>
                                <w:sz w:val="14"/>
                              </w:rPr>
                            </w:pPr>
                            <w:r>
                              <w:rPr>
                                <w:i/>
                                <w:spacing w:val="-2"/>
                                <w:w w:val="120"/>
                                <w:sz w:val="14"/>
                              </w:rPr>
                              <w:t>a</w:t>
                            </w:r>
                            <w:r>
                              <w:rPr>
                                <w:rFonts w:ascii="Cambria" w:hAnsi="Cambria"/>
                                <w:spacing w:val="-2"/>
                                <w:w w:val="120"/>
                                <w:sz w:val="14"/>
                              </w:rPr>
                              <w:t≯</w:t>
                            </w:r>
                            <w:r>
                              <w:rPr>
                                <w:spacing w:val="-2"/>
                                <w:w w:val="120"/>
                                <w:sz w:val="14"/>
                              </w:rPr>
                              <w:t>=</w:t>
                            </w:r>
                            <w:r>
                              <w:rPr>
                                <w:i/>
                                <w:spacing w:val="-2"/>
                                <w:w w:val="120"/>
                                <w:sz w:val="14"/>
                              </w:rPr>
                              <w:t>b</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txbxContent>
                      </wps:txbx>
                      <wps:bodyPr wrap="square" lIns="0" tIns="0" rIns="0" bIns="0" rtlCol="0">
                        <a:noAutofit/>
                      </wps:bodyPr>
                    </wps:wsp>
                  </a:graphicData>
                </a:graphic>
              </wp:anchor>
            </w:drawing>
          </mc:Choice>
          <mc:Fallback>
            <w:pict>
              <v:shape style="position:absolute;margin-left:335.671997pt;margin-top:22.715651pt;width:35.1pt;height:7pt;mso-position-horizontal-relative:page;mso-position-vertical-relative:paragraph;z-index:-22147072" type="#_x0000_t202" id="docshape1334" filled="false" stroked="false">
                <v:textbox inset="0,0,0,0">
                  <w:txbxContent>
                    <w:p>
                      <w:pPr>
                        <w:spacing w:line="139" w:lineRule="exact" w:before="0"/>
                        <w:ind w:left="0" w:right="0" w:firstLine="0"/>
                        <w:jc w:val="left"/>
                        <w:rPr>
                          <w:sz w:val="14"/>
                        </w:rPr>
                      </w:pPr>
                      <w:r>
                        <w:rPr>
                          <w:i/>
                          <w:spacing w:val="-2"/>
                          <w:w w:val="120"/>
                          <w:sz w:val="14"/>
                        </w:rPr>
                        <w:t>a</w:t>
                      </w:r>
                      <w:r>
                        <w:rPr>
                          <w:rFonts w:ascii="Cambria" w:hAnsi="Cambria"/>
                          <w:spacing w:val="-2"/>
                          <w:w w:val="120"/>
                          <w:sz w:val="14"/>
                        </w:rPr>
                        <w:t≯</w:t>
                      </w:r>
                      <w:r>
                        <w:rPr>
                          <w:spacing w:val="-2"/>
                          <w:w w:val="120"/>
                          <w:sz w:val="14"/>
                        </w:rPr>
                        <w:t>=</w:t>
                      </w:r>
                      <w:r>
                        <w:rPr>
                          <w:i/>
                          <w:spacing w:val="-2"/>
                          <w:w w:val="120"/>
                          <w:sz w:val="14"/>
                        </w:rPr>
                        <w:t>b</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txbxContent>
                </v:textbox>
                <w10:wrap type="none"/>
              </v:shape>
            </w:pict>
          </mc:Fallback>
        </mc:AlternateContent>
      </w:r>
      <w:r>
        <w:rPr>
          <w:i/>
          <w:w w:val="110"/>
        </w:rPr>
        <w:t>a</w:t>
      </w:r>
      <w:r>
        <w:rPr>
          <w:i/>
          <w:spacing w:val="7"/>
          <w:w w:val="110"/>
        </w:rPr>
        <w:t> </w:t>
      </w:r>
      <w:r>
        <w:rPr>
          <w:rFonts w:ascii="Cambria" w:hAnsi="Cambria"/>
          <w:w w:val="110"/>
        </w:rPr>
        <w:t≯</w:t>
      </w:r>
      <w:r>
        <w:rPr>
          <w:w w:val="110"/>
        </w:rPr>
        <w:t>=</w:t>
      </w:r>
      <w:r>
        <w:rPr>
          <w:spacing w:val="8"/>
          <w:w w:val="110"/>
        </w:rPr>
        <w:t> </w:t>
      </w:r>
      <w:r>
        <w:rPr>
          <w:i/>
          <w:w w:val="110"/>
        </w:rPr>
        <w:t>b</w:t>
      </w:r>
      <w:r>
        <w:rPr>
          <w:w w:val="110"/>
        </w:rPr>
        <w:t>.</w:t>
      </w:r>
      <w:r>
        <w:rPr>
          <w:spacing w:val="37"/>
          <w:w w:val="110"/>
        </w:rPr>
        <w:t> </w:t>
      </w:r>
      <w:r>
        <w:rPr>
          <w:w w:val="110"/>
        </w:rPr>
        <w:t>Notice</w:t>
      </w:r>
      <w:r>
        <w:rPr>
          <w:spacing w:val="4"/>
          <w:w w:val="110"/>
        </w:rPr>
        <w:t> </w:t>
      </w:r>
      <w:r>
        <w:rPr>
          <w:w w:val="110"/>
        </w:rPr>
        <w:t>also</w:t>
      </w:r>
      <w:r>
        <w:rPr>
          <w:spacing w:val="5"/>
          <w:w w:val="110"/>
        </w:rPr>
        <w:t> </w:t>
      </w:r>
      <w:r>
        <w:rPr>
          <w:w w:val="110"/>
        </w:rPr>
        <w:t>that</w:t>
      </w:r>
      <w:r>
        <w:rPr>
          <w:spacing w:val="5"/>
          <w:w w:val="110"/>
        </w:rPr>
        <w:t> </w:t>
      </w:r>
      <w:r>
        <w:rPr>
          <w:i/>
          <w:w w:val="110"/>
        </w:rPr>
        <w:t>E</w:t>
      </w:r>
      <w:r>
        <w:rPr>
          <w:w w:val="110"/>
        </w:rPr>
        <w:t>[</w:t>
      </w:r>
      <w:r>
        <w:rPr>
          <w:i/>
          <w:w w:val="110"/>
        </w:rPr>
        <w:t>h</w:t>
      </w:r>
      <w:r>
        <w:rPr>
          <w:w w:val="110"/>
        </w:rPr>
        <w:t>(</w:t>
      </w:r>
      <w:r>
        <w:rPr>
          <w:i/>
          <w:w w:val="110"/>
        </w:rPr>
        <w:t>a</w:t>
      </w:r>
      <w:r>
        <w:rPr>
          <w:w w:val="110"/>
        </w:rPr>
        <w:t>)]</w:t>
      </w:r>
      <w:r>
        <w:rPr>
          <w:spacing w:val="7"/>
          <w:w w:val="110"/>
        </w:rPr>
        <w:t> </w:t>
      </w:r>
      <w:r>
        <w:rPr>
          <w:w w:val="110"/>
        </w:rPr>
        <w:t>=</w:t>
      </w:r>
      <w:r>
        <w:rPr>
          <w:spacing w:val="33"/>
          <w:w w:val="110"/>
        </w:rPr>
        <w:t> </w:t>
      </w:r>
      <w:r>
        <w:rPr>
          <w:w w:val="110"/>
          <w:vertAlign w:val="superscript"/>
        </w:rPr>
        <w:t>1</w:t>
      </w:r>
      <w:r>
        <w:rPr>
          <w:spacing w:val="-7"/>
          <w:w w:val="110"/>
          <w:vertAlign w:val="baseline"/>
        </w:rPr>
        <w:t> </w:t>
      </w:r>
      <w:r>
        <w:rPr>
          <w:rFonts w:ascii="Cambria" w:hAnsi="Cambria"/>
          <w:w w:val="110"/>
          <w:vertAlign w:val="baseline"/>
        </w:rPr>
        <w:t>·</w:t>
      </w:r>
      <w:r>
        <w:rPr>
          <w:rFonts w:ascii="Cambria" w:hAnsi="Cambria"/>
          <w:spacing w:val="-31"/>
          <w:w w:val="110"/>
          <w:vertAlign w:val="baseline"/>
        </w:rPr>
        <w:t> </w:t>
      </w:r>
      <w:r>
        <w:rPr>
          <w:w w:val="110"/>
          <w:vertAlign w:val="baseline"/>
        </w:rPr>
        <w:t>1+</w:t>
      </w:r>
      <w:r>
        <w:rPr>
          <w:spacing w:val="-6"/>
          <w:w w:val="110"/>
          <w:vertAlign w:val="baseline"/>
        </w:rPr>
        <w:t> </w:t>
      </w:r>
      <w:r>
        <w:rPr>
          <w:w w:val="110"/>
          <w:vertAlign w:val="superscript"/>
        </w:rPr>
        <w:t>1</w:t>
      </w:r>
      <w:r>
        <w:rPr>
          <w:spacing w:val="-7"/>
          <w:w w:val="110"/>
          <w:vertAlign w:val="baseline"/>
        </w:rPr>
        <w:t> </w:t>
      </w:r>
      <w:r>
        <w:rPr>
          <w:rFonts w:ascii="Cambria" w:hAnsi="Cambria"/>
          <w:w w:val="110"/>
          <w:vertAlign w:val="baseline"/>
        </w:rPr>
        <w:t>·</w:t>
      </w:r>
      <w:r>
        <w:rPr>
          <w:w w:val="110"/>
          <w:vertAlign w:val="baseline"/>
        </w:rPr>
        <w:t>(</w:t>
      </w:r>
      <w:r>
        <w:rPr>
          <w:rFonts w:ascii="Cambria" w:hAnsi="Cambria"/>
          <w:w w:val="110"/>
          <w:vertAlign w:val="baseline"/>
        </w:rPr>
        <w:t>−</w:t>
      </w:r>
      <w:r>
        <w:rPr>
          <w:w w:val="110"/>
          <w:vertAlign w:val="baseline"/>
        </w:rPr>
        <w:t>1)</w:t>
      </w:r>
      <w:r>
        <w:rPr>
          <w:spacing w:val="8"/>
          <w:w w:val="110"/>
          <w:vertAlign w:val="baseline"/>
        </w:rPr>
        <w:t> </w:t>
      </w:r>
      <w:r>
        <w:rPr>
          <w:w w:val="110"/>
          <w:vertAlign w:val="baseline"/>
        </w:rPr>
        <w:t>=</w:t>
      </w:r>
      <w:r>
        <w:rPr>
          <w:spacing w:val="7"/>
          <w:w w:val="110"/>
          <w:vertAlign w:val="baseline"/>
        </w:rPr>
        <w:t> </w:t>
      </w:r>
      <w:r>
        <w:rPr>
          <w:w w:val="110"/>
          <w:vertAlign w:val="baseline"/>
        </w:rPr>
        <w:t>0.</w:t>
      </w:r>
      <w:r>
        <w:rPr>
          <w:spacing w:val="37"/>
          <w:w w:val="110"/>
          <w:vertAlign w:val="baseline"/>
        </w:rPr>
        <w:t> </w:t>
      </w:r>
      <w:r>
        <w:rPr>
          <w:w w:val="110"/>
          <w:vertAlign w:val="baseline"/>
        </w:rPr>
        <w:t>Then,</w:t>
      </w:r>
      <w:r>
        <w:rPr>
          <w:spacing w:val="8"/>
          <w:w w:val="110"/>
          <w:vertAlign w:val="baseline"/>
        </w:rPr>
        <w:t> </w:t>
      </w:r>
      <w:r>
        <w:rPr>
          <w:w w:val="110"/>
          <w:vertAlign w:val="baseline"/>
        </w:rPr>
        <w:t>from</w:t>
      </w:r>
      <w:r>
        <w:rPr>
          <w:spacing w:val="4"/>
          <w:w w:val="110"/>
          <w:vertAlign w:val="baseline"/>
        </w:rPr>
        <w:t> </w:t>
      </w:r>
      <w:r>
        <w:rPr>
          <w:w w:val="110"/>
          <w:vertAlign w:val="baseline"/>
        </w:rPr>
        <w:t>Lemma</w:t>
      </w:r>
      <w:r>
        <w:rPr>
          <w:spacing w:val="5"/>
          <w:w w:val="110"/>
          <w:vertAlign w:val="baseline"/>
        </w:rPr>
        <w:t> </w:t>
      </w:r>
      <w:hyperlink w:history="true" w:anchor="_bookmark70">
        <w:r>
          <w:rPr>
            <w:w w:val="110"/>
            <w:vertAlign w:val="baseline"/>
          </w:rPr>
          <w:t>2.1.7</w:t>
        </w:r>
      </w:hyperlink>
      <w:r>
        <w:rPr>
          <w:spacing w:val="5"/>
          <w:w w:val="110"/>
          <w:vertAlign w:val="baseline"/>
        </w:rPr>
        <w:t> </w:t>
      </w:r>
      <w:r>
        <w:rPr>
          <w:w w:val="110"/>
          <w:vertAlign w:val="baseline"/>
        </w:rPr>
        <w:t>we</w:t>
      </w:r>
      <w:r>
        <w:rPr>
          <w:spacing w:val="4"/>
          <w:w w:val="110"/>
          <w:vertAlign w:val="baseline"/>
        </w:rPr>
        <w:t> </w:t>
      </w:r>
      <w:r>
        <w:rPr>
          <w:w w:val="110"/>
          <w:vertAlign w:val="baseline"/>
        </w:rPr>
        <w:t>obtain</w:t>
      </w:r>
      <w:r>
        <w:rPr>
          <w:spacing w:val="5"/>
          <w:w w:val="110"/>
          <w:vertAlign w:val="baseline"/>
        </w:rPr>
        <w:t> </w:t>
      </w:r>
      <w:r>
        <w:rPr>
          <w:i/>
          <w:w w:val="110"/>
          <w:vertAlign w:val="baseline"/>
        </w:rPr>
        <w:t>E</w:t>
      </w:r>
      <w:r>
        <w:rPr>
          <w:w w:val="110"/>
          <w:vertAlign w:val="baseline"/>
        </w:rPr>
        <w:t>[</w:t>
      </w:r>
      <w:r>
        <w:rPr>
          <w:i/>
          <w:w w:val="110"/>
          <w:vertAlign w:val="baseline"/>
        </w:rPr>
        <w:t>h</w:t>
      </w:r>
      <w:r>
        <w:rPr>
          <w:w w:val="110"/>
          <w:vertAlign w:val="baseline"/>
        </w:rPr>
        <w:t>(</w:t>
      </w:r>
      <w:r>
        <w:rPr>
          <w:i/>
          <w:w w:val="110"/>
          <w:vertAlign w:val="baseline"/>
        </w:rPr>
        <w:t>a</w:t>
      </w:r>
      <w:r>
        <w:rPr>
          <w:w w:val="110"/>
          <w:vertAlign w:val="baseline"/>
        </w:rPr>
        <w:t>)</w:t>
      </w:r>
      <w:r>
        <w:rPr>
          <w:i/>
          <w:w w:val="110"/>
          <w:vertAlign w:val="baseline"/>
        </w:rPr>
        <w:t>h</w:t>
      </w:r>
      <w:r>
        <w:rPr>
          <w:w w:val="110"/>
          <w:vertAlign w:val="baseline"/>
        </w:rPr>
        <w:t>(</w:t>
      </w:r>
      <w:r>
        <w:rPr>
          <w:i/>
          <w:w w:val="110"/>
          <w:vertAlign w:val="baseline"/>
        </w:rPr>
        <w:t>b</w:t>
      </w:r>
      <w:r>
        <w:rPr>
          <w:w w:val="110"/>
          <w:vertAlign w:val="baseline"/>
        </w:rPr>
        <w:t>)]</w:t>
      </w:r>
      <w:r>
        <w:rPr>
          <w:spacing w:val="8"/>
          <w:w w:val="110"/>
          <w:vertAlign w:val="baseline"/>
        </w:rPr>
        <w:t> </w:t>
      </w:r>
      <w:r>
        <w:rPr>
          <w:spacing w:val="-10"/>
          <w:w w:val="110"/>
          <w:vertAlign w:val="baseline"/>
        </w:rPr>
        <w:t>=</w:t>
      </w:r>
    </w:p>
    <w:p>
      <w:pPr>
        <w:tabs>
          <w:tab w:pos="3713" w:val="left" w:leader="none"/>
        </w:tabs>
        <w:spacing w:line="20" w:lineRule="exact"/>
        <w:ind w:left="3206" w:right="0" w:firstLine="0"/>
        <w:rPr>
          <w:sz w:val="2"/>
        </w:rPr>
      </w:pPr>
      <w:r>
        <w:rPr>
          <w:sz w:val="2"/>
        </w:rPr>
        <mc:AlternateContent>
          <mc:Choice Requires="wps">
            <w:drawing>
              <wp:inline distT="0" distB="0" distL="0" distR="0">
                <wp:extent cx="50800" cy="5080"/>
                <wp:effectExtent l="9525" t="0" r="0" b="4445"/>
                <wp:docPr id="1721" name="Group 1721"/>
                <wp:cNvGraphicFramePr>
                  <a:graphicFrameLocks/>
                </wp:cNvGraphicFramePr>
                <a:graphic>
                  <a:graphicData uri="http://schemas.microsoft.com/office/word/2010/wordprocessingGroup">
                    <wpg:wgp>
                      <wpg:cNvPr id="1721" name="Group 1721"/>
                      <wpg:cNvGrpSpPr/>
                      <wpg:grpSpPr>
                        <a:xfrm>
                          <a:off x="0" y="0"/>
                          <a:ext cx="50800" cy="5080"/>
                          <a:chExt cx="50800" cy="5080"/>
                        </a:xfrm>
                      </wpg:grpSpPr>
                      <wps:wsp>
                        <wps:cNvPr id="1722" name="Graphic 1722"/>
                        <wps:cNvSpPr/>
                        <wps:spPr>
                          <a:xfrm>
                            <a:off x="0" y="2527"/>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4pt;mso-position-horizontal-relative:char;mso-position-vertical-relative:line" id="docshapegroup1335" coordorigin="0,0" coordsize="80,8">
                <v:line style="position:absolute" from="0,4" to="79,4" stroked="true" strokeweight=".398pt" strokecolor="#000000">
                  <v:stroke dashstyle="solid"/>
                </v:line>
              </v:group>
            </w:pict>
          </mc:Fallback>
        </mc:AlternateContent>
      </w:r>
      <w:r>
        <w:rPr>
          <w:sz w:val="2"/>
        </w:rPr>
      </w:r>
      <w:r>
        <w:rPr>
          <w:sz w:val="2"/>
        </w:rPr>
        <w:tab/>
      </w:r>
      <w:r>
        <w:rPr>
          <w:sz w:val="2"/>
        </w:rPr>
        <mc:AlternateContent>
          <mc:Choice Requires="wps">
            <w:drawing>
              <wp:inline distT="0" distB="0" distL="0" distR="0">
                <wp:extent cx="50800" cy="5080"/>
                <wp:effectExtent l="9525" t="0" r="0" b="4445"/>
                <wp:docPr id="1723" name="Group 1723"/>
                <wp:cNvGraphicFramePr>
                  <a:graphicFrameLocks/>
                </wp:cNvGraphicFramePr>
                <a:graphic>
                  <a:graphicData uri="http://schemas.microsoft.com/office/word/2010/wordprocessingGroup">
                    <wpg:wgp>
                      <wpg:cNvPr id="1723" name="Group 1723"/>
                      <wpg:cNvGrpSpPr/>
                      <wpg:grpSpPr>
                        <a:xfrm>
                          <a:off x="0" y="0"/>
                          <a:ext cx="50800" cy="5080"/>
                          <a:chExt cx="50800" cy="5080"/>
                        </a:xfrm>
                      </wpg:grpSpPr>
                      <wps:wsp>
                        <wps:cNvPr id="1724" name="Graphic 1724"/>
                        <wps:cNvSpPr/>
                        <wps:spPr>
                          <a:xfrm>
                            <a:off x="0" y="2527"/>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pt;height:.4pt;mso-position-horizontal-relative:char;mso-position-vertical-relative:line" id="docshapegroup1336" coordorigin="0,0" coordsize="80,8">
                <v:line style="position:absolute" from="0,4" to="79,4" stroked="true" strokeweight=".398pt" strokecolor="#000000">
                  <v:stroke dashstyle="solid"/>
                </v:line>
              </v:group>
            </w:pict>
          </mc:Fallback>
        </mc:AlternateContent>
      </w:r>
      <w:r>
        <w:rPr>
          <w:sz w:val="2"/>
        </w:rPr>
      </w:r>
    </w:p>
    <w:p>
      <w:pPr>
        <w:spacing w:after="0" w:line="20" w:lineRule="exact"/>
        <w:rPr>
          <w:sz w:val="2"/>
        </w:rPr>
        <w:sectPr>
          <w:pgSz w:w="12240" w:h="15840"/>
          <w:pgMar w:header="0" w:footer="1052" w:top="1640" w:bottom="1240" w:left="1440" w:right="1080"/>
        </w:sectPr>
      </w:pPr>
    </w:p>
    <w:p>
      <w:pPr>
        <w:tabs>
          <w:tab w:pos="506" w:val="left" w:leader="none"/>
        </w:tabs>
        <w:spacing w:line="107" w:lineRule="exact" w:before="0"/>
        <w:ind w:left="0" w:right="38" w:firstLine="0"/>
        <w:jc w:val="right"/>
        <w:rPr>
          <w:sz w:val="14"/>
        </w:rPr>
      </w:pPr>
      <w:r>
        <w:rPr>
          <w:spacing w:val="-10"/>
          <w:w w:val="110"/>
          <w:sz w:val="14"/>
        </w:rPr>
        <w:t>2</w:t>
      </w:r>
      <w:r>
        <w:rPr>
          <w:sz w:val="14"/>
        </w:rPr>
        <w:tab/>
      </w:r>
      <w:r>
        <w:rPr>
          <w:spacing w:val="-10"/>
          <w:w w:val="110"/>
          <w:sz w:val="14"/>
        </w:rPr>
        <w:t>2</w:t>
      </w:r>
    </w:p>
    <w:p>
      <w:pPr>
        <w:spacing w:line="215" w:lineRule="exact" w:before="0"/>
        <w:ind w:left="260" w:right="0" w:firstLine="0"/>
        <w:jc w:val="left"/>
        <w:rPr>
          <w:rFonts w:ascii="Cambria" w:hAnsi="Cambria"/>
          <w:sz w:val="20"/>
        </w:rPr>
      </w:pPr>
      <w:r>
        <w:rPr>
          <w:rFonts w:ascii="Cambria" w:hAnsi="Cambria"/>
          <w:sz w:val="20"/>
        </w:rPr>
        <mc:AlternateContent>
          <mc:Choice Requires="wps">
            <w:drawing>
              <wp:anchor distT="0" distB="0" distL="0" distR="0" allowOverlap="1" layoutInCell="1" locked="0" behindDoc="0" simplePos="0" relativeHeight="16371200">
                <wp:simplePos x="0" y="0"/>
                <wp:positionH relativeFrom="page">
                  <wp:posOffset>2916101</wp:posOffset>
                </wp:positionH>
                <wp:positionV relativeFrom="paragraph">
                  <wp:posOffset>7726</wp:posOffset>
                </wp:positionV>
                <wp:extent cx="1157605" cy="127000"/>
                <wp:effectExtent l="0" t="0" r="0" b="0"/>
                <wp:wrapNone/>
                <wp:docPr id="1725" name="Textbox 1725"/>
                <wp:cNvGraphicFramePr>
                  <a:graphicFrameLocks/>
                </wp:cNvGraphicFramePr>
                <a:graphic>
                  <a:graphicData uri="http://schemas.microsoft.com/office/word/2010/wordprocessingShape">
                    <wps:wsp>
                      <wps:cNvPr id="1725" name="Textbox 1725"/>
                      <wps:cNvSpPr txBox="1"/>
                      <wps:spPr>
                        <a:xfrm>
                          <a:off x="0" y="0"/>
                          <a:ext cx="1157605" cy="127000"/>
                        </a:xfrm>
                        <a:prstGeom prst="rect">
                          <a:avLst/>
                        </a:prstGeom>
                      </wps:spPr>
                      <wps:txbx>
                        <w:txbxContent>
                          <w:p>
                            <w:pPr>
                              <w:pStyle w:val="BodyText"/>
                              <w:spacing w:line="199" w:lineRule="exact"/>
                            </w:pPr>
                            <w:r>
                              <w:rPr>
                                <w:w w:val="125"/>
                              </w:rPr>
                              <w:t>=</w:t>
                            </w:r>
                            <w:r>
                              <w:rPr>
                                <w:spacing w:val="26"/>
                                <w:w w:val="125"/>
                              </w:rPr>
                              <w:t> </w:t>
                            </w:r>
                            <w:r>
                              <w:rPr>
                                <w:i/>
                                <w:w w:val="110"/>
                              </w:rPr>
                              <w:t>b</w:t>
                            </w:r>
                            <w:r>
                              <w:rPr>
                                <w:w w:val="110"/>
                              </w:rPr>
                              <w:t>.</w:t>
                            </w:r>
                            <w:r>
                              <w:rPr>
                                <w:spacing w:val="72"/>
                                <w:w w:val="150"/>
                              </w:rPr>
                              <w:t> </w:t>
                            </w:r>
                            <w:r>
                              <w:rPr>
                                <w:w w:val="110"/>
                              </w:rPr>
                              <w:t>It</w:t>
                            </w:r>
                            <w:r>
                              <w:rPr>
                                <w:spacing w:val="30"/>
                                <w:w w:val="110"/>
                              </w:rPr>
                              <w:t> </w:t>
                            </w:r>
                            <w:r>
                              <w:rPr>
                                <w:w w:val="110"/>
                              </w:rPr>
                              <w:t>follows</w:t>
                            </w:r>
                            <w:r>
                              <w:rPr>
                                <w:spacing w:val="30"/>
                                <w:w w:val="110"/>
                              </w:rPr>
                              <w:t> </w:t>
                            </w:r>
                            <w:r>
                              <w:rPr>
                                <w:spacing w:val="-4"/>
                                <w:w w:val="110"/>
                              </w:rPr>
                              <w:t>that</w:t>
                            </w:r>
                          </w:p>
                        </w:txbxContent>
                      </wps:txbx>
                      <wps:bodyPr wrap="square" lIns="0" tIns="0" rIns="0" bIns="0" rtlCol="0">
                        <a:noAutofit/>
                      </wps:bodyPr>
                    </wps:wsp>
                  </a:graphicData>
                </a:graphic>
              </wp:anchor>
            </w:drawing>
          </mc:Choice>
          <mc:Fallback>
            <w:pict>
              <v:shape style="position:absolute;margin-left:229.614258pt;margin-top:.608372pt;width:91.15pt;height:10pt;mso-position-horizontal-relative:page;mso-position-vertical-relative:paragraph;z-index:16371200" type="#_x0000_t202" id="docshape1337" filled="false" stroked="false">
                <v:textbox inset="0,0,0,0">
                  <w:txbxContent>
                    <w:p>
                      <w:pPr>
                        <w:pStyle w:val="BodyText"/>
                        <w:spacing w:line="199" w:lineRule="exact"/>
                      </w:pPr>
                      <w:r>
                        <w:rPr>
                          <w:w w:val="125"/>
                        </w:rPr>
                        <w:t>=</w:t>
                      </w:r>
                      <w:r>
                        <w:rPr>
                          <w:spacing w:val="26"/>
                          <w:w w:val="125"/>
                        </w:rPr>
                        <w:t> </w:t>
                      </w:r>
                      <w:r>
                        <w:rPr>
                          <w:i/>
                          <w:w w:val="110"/>
                        </w:rPr>
                        <w:t>b</w:t>
                      </w:r>
                      <w:r>
                        <w:rPr>
                          <w:w w:val="110"/>
                        </w:rPr>
                        <w:t>.</w:t>
                      </w:r>
                      <w:r>
                        <w:rPr>
                          <w:spacing w:val="72"/>
                          <w:w w:val="150"/>
                        </w:rPr>
                        <w:t> </w:t>
                      </w:r>
                      <w:r>
                        <w:rPr>
                          <w:w w:val="110"/>
                        </w:rPr>
                        <w:t>It</w:t>
                      </w:r>
                      <w:r>
                        <w:rPr>
                          <w:spacing w:val="30"/>
                          <w:w w:val="110"/>
                        </w:rPr>
                        <w:t> </w:t>
                      </w:r>
                      <w:r>
                        <w:rPr>
                          <w:w w:val="110"/>
                        </w:rPr>
                        <w:t>follows</w:t>
                      </w:r>
                      <w:r>
                        <w:rPr>
                          <w:spacing w:val="30"/>
                          <w:w w:val="110"/>
                        </w:rPr>
                        <w:t> </w:t>
                      </w:r>
                      <w:r>
                        <w:rPr>
                          <w:spacing w:val="-4"/>
                          <w:w w:val="110"/>
                        </w:rPr>
                        <w:t>that</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1169920">
                <wp:simplePos x="0" y="0"/>
                <wp:positionH relativeFrom="page">
                  <wp:posOffset>4797945</wp:posOffset>
                </wp:positionH>
                <wp:positionV relativeFrom="paragraph">
                  <wp:posOffset>55181</wp:posOffset>
                </wp:positionV>
                <wp:extent cx="55244" cy="88900"/>
                <wp:effectExtent l="0" t="0" r="0" b="0"/>
                <wp:wrapNone/>
                <wp:docPr id="1726" name="Textbox 1726"/>
                <wp:cNvGraphicFramePr>
                  <a:graphicFrameLocks/>
                </wp:cNvGraphicFramePr>
                <a:graphic>
                  <a:graphicData uri="http://schemas.microsoft.com/office/word/2010/wordprocessingShape">
                    <wps:wsp>
                      <wps:cNvPr id="1726" name="Textbox 1726"/>
                      <wps:cNvSpPr txBox="1"/>
                      <wps:spPr>
                        <a:xfrm>
                          <a:off x="0" y="0"/>
                          <a:ext cx="55244" cy="88900"/>
                        </a:xfrm>
                        <a:prstGeom prst="rect">
                          <a:avLst/>
                        </a:prstGeom>
                      </wps:spPr>
                      <wps:txbx>
                        <w:txbxContent>
                          <w:p>
                            <w:pPr>
                              <w:spacing w:line="139" w:lineRule="exact" w:before="0"/>
                              <w:ind w:left="0" w:right="0" w:firstLine="0"/>
                              <w:jc w:val="left"/>
                              <w:rPr>
                                <w:i/>
                                <w:sz w:val="14"/>
                              </w:rPr>
                            </w:pPr>
                            <w:r>
                              <w:rPr>
                                <w:i/>
                                <w:spacing w:val="-10"/>
                                <w:w w:val="120"/>
                                <w:sz w:val="14"/>
                              </w:rPr>
                              <w:t>a</w:t>
                            </w:r>
                          </w:p>
                        </w:txbxContent>
                      </wps:txbx>
                      <wps:bodyPr wrap="square" lIns="0" tIns="0" rIns="0" bIns="0" rtlCol="0">
                        <a:noAutofit/>
                      </wps:bodyPr>
                    </wps:wsp>
                  </a:graphicData>
                </a:graphic>
              </wp:anchor>
            </w:drawing>
          </mc:Choice>
          <mc:Fallback>
            <w:pict>
              <v:shape style="position:absolute;margin-left:377.790985pt;margin-top:4.344972pt;width:4.350pt;height:7pt;mso-position-horizontal-relative:page;mso-position-vertical-relative:paragraph;z-index:-22146560" type="#_x0000_t202" id="docshape1338" filled="false" stroked="false">
                <v:textbox inset="0,0,0,0">
                  <w:txbxContent>
                    <w:p>
                      <w:pPr>
                        <w:spacing w:line="139" w:lineRule="exact" w:before="0"/>
                        <w:ind w:left="0" w:right="0" w:firstLine="0"/>
                        <w:jc w:val="left"/>
                        <w:rPr>
                          <w:i/>
                          <w:sz w:val="14"/>
                        </w:rPr>
                      </w:pPr>
                      <w:r>
                        <w:rPr>
                          <w:i/>
                          <w:spacing w:val="-10"/>
                          <w:w w:val="120"/>
                          <w:sz w:val="14"/>
                        </w:rPr>
                        <w:t>a</w:t>
                      </w:r>
                    </w:p>
                  </w:txbxContent>
                </v:textbox>
                <w10:wrap type="none"/>
              </v:shape>
            </w:pict>
          </mc:Fallback>
        </mc:AlternateContent>
      </w:r>
      <w:r>
        <w:rPr>
          <w:rFonts w:ascii="Cambria" w:hAnsi="Cambria"/>
          <w:sz w:val="20"/>
        </w:rPr>
        <mc:AlternateContent>
          <mc:Choice Requires="wps">
            <w:drawing>
              <wp:anchor distT="0" distB="0" distL="0" distR="0" allowOverlap="1" layoutInCell="1" locked="0" behindDoc="1" simplePos="0" relativeHeight="481170432">
                <wp:simplePos x="0" y="0"/>
                <wp:positionH relativeFrom="page">
                  <wp:posOffset>4921097</wp:posOffset>
                </wp:positionH>
                <wp:positionV relativeFrom="paragraph">
                  <wp:posOffset>55181</wp:posOffset>
                </wp:positionV>
                <wp:extent cx="45085" cy="88900"/>
                <wp:effectExtent l="0" t="0" r="0" b="0"/>
                <wp:wrapNone/>
                <wp:docPr id="1727" name="Textbox 1727"/>
                <wp:cNvGraphicFramePr>
                  <a:graphicFrameLocks/>
                </wp:cNvGraphicFramePr>
                <a:graphic>
                  <a:graphicData uri="http://schemas.microsoft.com/office/word/2010/wordprocessingShape">
                    <wps:wsp>
                      <wps:cNvPr id="1727" name="Textbox 1727"/>
                      <wps:cNvSpPr txBox="1"/>
                      <wps:spPr>
                        <a:xfrm>
                          <a:off x="0" y="0"/>
                          <a:ext cx="45085" cy="88900"/>
                        </a:xfrm>
                        <a:prstGeom prst="rect">
                          <a:avLst/>
                        </a:prstGeom>
                      </wps:spPr>
                      <wps:txbx>
                        <w:txbxContent>
                          <w:p>
                            <w:pPr>
                              <w:spacing w:line="139" w:lineRule="exact" w:before="0"/>
                              <w:ind w:left="0" w:right="0" w:firstLine="0"/>
                              <w:jc w:val="left"/>
                              <w:rPr>
                                <w:i/>
                                <w:sz w:val="14"/>
                              </w:rPr>
                            </w:pPr>
                            <w:r>
                              <w:rPr>
                                <w:i/>
                                <w:spacing w:val="-12"/>
                                <w:sz w:val="14"/>
                              </w:rPr>
                              <w:t>b</w:t>
                            </w:r>
                          </w:p>
                        </w:txbxContent>
                      </wps:txbx>
                      <wps:bodyPr wrap="square" lIns="0" tIns="0" rIns="0" bIns="0" rtlCol="0">
                        <a:noAutofit/>
                      </wps:bodyPr>
                    </wps:wsp>
                  </a:graphicData>
                </a:graphic>
              </wp:anchor>
            </w:drawing>
          </mc:Choice>
          <mc:Fallback>
            <w:pict>
              <v:shape style="position:absolute;margin-left:387.488007pt;margin-top:4.344972pt;width:3.55pt;height:7pt;mso-position-horizontal-relative:page;mso-position-vertical-relative:paragraph;z-index:-22146048" type="#_x0000_t202" id="docshape1339" filled="false" stroked="false">
                <v:textbox inset="0,0,0,0">
                  <w:txbxContent>
                    <w:p>
                      <w:pPr>
                        <w:spacing w:line="139" w:lineRule="exact" w:before="0"/>
                        <w:ind w:left="0" w:right="0" w:firstLine="0"/>
                        <w:jc w:val="left"/>
                        <w:rPr>
                          <w:i/>
                          <w:sz w:val="14"/>
                        </w:rPr>
                      </w:pPr>
                      <w:r>
                        <w:rPr>
                          <w:i/>
                          <w:spacing w:val="-12"/>
                          <w:sz w:val="14"/>
                        </w:rPr>
                        <w:t>b</w:t>
                      </w:r>
                    </w:p>
                  </w:txbxContent>
                </v:textbox>
                <w10:wrap type="none"/>
              </v:shape>
            </w:pict>
          </mc:Fallback>
        </mc:AlternateContent>
      </w:r>
      <w:r>
        <w:rPr>
          <w:i/>
          <w:spacing w:val="11"/>
          <w:w w:val="150"/>
          <w:sz w:val="20"/>
        </w:rPr>
        <w:t>E</w:t>
      </w:r>
      <w:r>
        <w:rPr>
          <w:w w:val="89"/>
          <w:sz w:val="20"/>
        </w:rPr>
        <w:t>[</w:t>
      </w:r>
      <w:r>
        <w:rPr>
          <w:i/>
          <w:w w:val="111"/>
          <w:sz w:val="20"/>
        </w:rPr>
        <w:t>h</w:t>
      </w:r>
      <w:r>
        <w:rPr>
          <w:w w:val="127"/>
          <w:sz w:val="20"/>
        </w:rPr>
        <w:t>(</w:t>
      </w:r>
      <w:r>
        <w:rPr>
          <w:i/>
          <w:w w:val="102"/>
          <w:sz w:val="20"/>
        </w:rPr>
        <w:t>a</w:t>
      </w:r>
      <w:r>
        <w:rPr>
          <w:w w:val="108"/>
          <w:sz w:val="20"/>
        </w:rPr>
        <w:t>)]</w:t>
      </w:r>
      <w:r>
        <w:rPr>
          <w:i/>
          <w:spacing w:val="11"/>
          <w:w w:val="150"/>
          <w:sz w:val="20"/>
        </w:rPr>
        <w:t>E</w:t>
      </w:r>
      <w:r>
        <w:rPr>
          <w:w w:val="89"/>
          <w:sz w:val="20"/>
        </w:rPr>
        <w:t>[</w:t>
      </w:r>
      <w:r>
        <w:rPr>
          <w:i/>
          <w:w w:val="111"/>
          <w:sz w:val="20"/>
        </w:rPr>
        <w:t>h</w:t>
      </w:r>
      <w:r>
        <w:rPr>
          <w:w w:val="127"/>
          <w:sz w:val="20"/>
        </w:rPr>
        <w:t>(</w:t>
      </w:r>
      <w:r>
        <w:rPr>
          <w:i/>
          <w:w w:val="83"/>
          <w:sz w:val="20"/>
        </w:rPr>
        <w:t>b</w:t>
      </w:r>
      <w:r>
        <w:rPr>
          <w:w w:val="108"/>
          <w:sz w:val="20"/>
        </w:rPr>
        <w:t>)]</w:t>
      </w:r>
      <w:r>
        <w:rPr>
          <w:sz w:val="20"/>
        </w:rPr>
        <w:t> </w:t>
      </w:r>
      <w:r>
        <w:rPr>
          <w:spacing w:val="1"/>
          <w:sz w:val="20"/>
        </w:rPr>
        <w:t> </w:t>
      </w:r>
      <w:r>
        <w:rPr>
          <w:w w:val="155"/>
          <w:sz w:val="20"/>
        </w:rPr>
        <w:t>=</w:t>
      </w:r>
      <w:r>
        <w:rPr>
          <w:sz w:val="20"/>
        </w:rPr>
        <w:t> </w:t>
      </w:r>
      <w:r>
        <w:rPr>
          <w:spacing w:val="1"/>
          <w:sz w:val="20"/>
        </w:rPr>
        <w:t> </w:t>
      </w:r>
      <w:r>
        <w:rPr>
          <w:w w:val="98"/>
          <w:sz w:val="20"/>
        </w:rPr>
        <w:t>0</w:t>
      </w:r>
      <w:r>
        <w:rPr>
          <w:sz w:val="20"/>
        </w:rPr>
        <w:t> </w:t>
      </w:r>
      <w:r>
        <w:rPr>
          <w:spacing w:val="-2"/>
          <w:sz w:val="20"/>
        </w:rPr>
        <w:t> </w:t>
      </w:r>
      <w:r>
        <w:rPr>
          <w:w w:val="100"/>
          <w:sz w:val="20"/>
        </w:rPr>
        <w:t>whene</w:t>
      </w:r>
      <w:r>
        <w:rPr>
          <w:spacing w:val="-6"/>
          <w:w w:val="100"/>
          <w:sz w:val="20"/>
        </w:rPr>
        <w:t>v</w:t>
      </w:r>
      <w:r>
        <w:rPr>
          <w:w w:val="98"/>
          <w:sz w:val="20"/>
        </w:rPr>
        <w:t>er</w:t>
      </w:r>
      <w:r>
        <w:rPr>
          <w:sz w:val="20"/>
        </w:rPr>
        <w:t> </w:t>
      </w:r>
      <w:r>
        <w:rPr>
          <w:spacing w:val="-2"/>
          <w:sz w:val="20"/>
        </w:rPr>
        <w:t> </w:t>
      </w:r>
      <w:r>
        <w:rPr>
          <w:i/>
          <w:w w:val="102"/>
          <w:sz w:val="20"/>
        </w:rPr>
        <w:t>a</w:t>
      </w:r>
      <w:r>
        <w:rPr>
          <w:i/>
          <w:sz w:val="20"/>
        </w:rPr>
        <w:t> </w:t>
      </w:r>
      <w:r>
        <w:rPr>
          <w:i/>
          <w:spacing w:val="1"/>
          <w:sz w:val="20"/>
        </w:rPr>
        <w:t> </w:t>
      </w:r>
      <w:r>
        <w:rPr>
          <w:rFonts w:ascii="Cambria" w:hAnsi="Cambria"/>
          <w:w w:val="99"/>
          <w:sz w:val="20"/>
        </w:rPr>
        <w:t≯</w:t>
      </w:r>
    </w:p>
    <w:p>
      <w:pPr>
        <w:pStyle w:val="BodyText"/>
        <w:rPr>
          <w:rFonts w:ascii="Cambria"/>
          <w:sz w:val="3"/>
        </w:rPr>
      </w:pPr>
    </w:p>
    <w:p>
      <w:pPr>
        <w:spacing w:line="199" w:lineRule="exact"/>
        <w:ind w:left="260" w:right="0" w:firstLine="0"/>
        <w:rPr>
          <w:rFonts w:ascii="Cambria"/>
          <w:position w:val="-3"/>
          <w:sz w:val="19"/>
        </w:rPr>
      </w:pPr>
      <w:r>
        <w:rPr>
          <w:rFonts w:ascii="Cambria"/>
          <w:position w:val="-3"/>
          <w:sz w:val="19"/>
        </w:rPr>
        <mc:AlternateContent>
          <mc:Choice Requires="wps">
            <w:drawing>
              <wp:inline distT="0" distB="0" distL="0" distR="0">
                <wp:extent cx="408305" cy="127000"/>
                <wp:effectExtent l="0" t="0" r="0" b="0"/>
                <wp:docPr id="1728" name="Textbox 1728"/>
                <wp:cNvGraphicFramePr>
                  <a:graphicFrameLocks/>
                </wp:cNvGraphicFramePr>
                <a:graphic>
                  <a:graphicData uri="http://schemas.microsoft.com/office/word/2010/wordprocessingShape">
                    <wps:wsp>
                      <wps:cNvPr id="1728" name="Textbox 1728"/>
                      <wps:cNvSpPr txBox="1"/>
                      <wps:spPr>
                        <a:xfrm>
                          <a:off x="0" y="0"/>
                          <a:ext cx="408305" cy="127000"/>
                        </a:xfrm>
                        <a:prstGeom prst="rect">
                          <a:avLst/>
                        </a:prstGeom>
                      </wps:spPr>
                      <wps:txbx>
                        <w:txbxContent>
                          <w:p>
                            <w:pPr>
                              <w:pStyle w:val="BodyText"/>
                              <w:spacing w:line="199" w:lineRule="exact"/>
                            </w:pPr>
                            <w:r>
                              <w:rPr>
                                <w:spacing w:val="-2"/>
                              </w:rPr>
                              <w:t>follows.</w:t>
                            </w:r>
                          </w:p>
                        </w:txbxContent>
                      </wps:txbx>
                      <wps:bodyPr wrap="square" lIns="0" tIns="0" rIns="0" bIns="0" rtlCol="0">
                        <a:noAutofit/>
                      </wps:bodyPr>
                    </wps:wsp>
                  </a:graphicData>
                </a:graphic>
              </wp:inline>
            </w:drawing>
          </mc:Choice>
          <mc:Fallback>
            <w:pict>
              <v:shape style="width:32.15pt;height:10pt;mso-position-horizontal-relative:char;mso-position-vertical-relative:line" type="#_x0000_t202" id="docshape1340" filled="false" stroked="false">
                <w10:anchorlock/>
                <v:textbox inset="0,0,0,0">
                  <w:txbxContent>
                    <w:p>
                      <w:pPr>
                        <w:pStyle w:val="BodyText"/>
                        <w:spacing w:line="199" w:lineRule="exact"/>
                      </w:pPr>
                      <w:r>
                        <w:rPr>
                          <w:spacing w:val="-2"/>
                        </w:rPr>
                        <w:t>follows.</w:t>
                      </w:r>
                    </w:p>
                  </w:txbxContent>
                </v:textbox>
              </v:shape>
            </w:pict>
          </mc:Fallback>
        </mc:AlternateContent>
      </w:r>
      <w:r>
        <w:rPr>
          <w:rFonts w:ascii="Cambria"/>
          <w:position w:val="-3"/>
          <w:sz w:val="19"/>
        </w:rPr>
      </w:r>
    </w:p>
    <w:p>
      <w:pPr>
        <w:tabs>
          <w:tab w:pos="1215" w:val="left" w:leader="none"/>
        </w:tabs>
        <w:spacing w:line="323" w:lineRule="exact" w:before="0"/>
        <w:ind w:left="260" w:right="0" w:firstLine="0"/>
        <w:jc w:val="left"/>
        <w:rPr>
          <w:sz w:val="20"/>
        </w:rPr>
      </w:pPr>
      <w:r>
        <w:rPr/>
        <w:br w:type="column"/>
      </w:r>
      <w:r>
        <w:rPr>
          <w:rFonts w:ascii="Lucida Sans Unicode" w:hAnsi="Lucida Sans Unicode"/>
          <w:spacing w:val="-10"/>
          <w:w w:val="150"/>
          <w:position w:val="15"/>
          <w:sz w:val="20"/>
        </w:rPr>
        <w:t>Σ</w:t>
      </w:r>
      <w:r>
        <w:rPr>
          <w:rFonts w:ascii="Lucida Sans Unicode" w:hAnsi="Lucida Sans Unicode"/>
          <w:position w:val="15"/>
          <w:sz w:val="20"/>
        </w:rPr>
        <w:tab/>
      </w:r>
      <w:r>
        <w:rPr>
          <w:i/>
          <w:w w:val="150"/>
          <w:sz w:val="20"/>
        </w:rPr>
        <w:t>f</w:t>
      </w:r>
      <w:r>
        <w:rPr>
          <w:i/>
          <w:spacing w:val="3"/>
          <w:w w:val="150"/>
          <w:sz w:val="20"/>
        </w:rPr>
        <w:t> </w:t>
      </w:r>
      <w:r>
        <w:rPr>
          <w:i/>
          <w:w w:val="150"/>
          <w:sz w:val="20"/>
        </w:rPr>
        <w:t>f</w:t>
      </w:r>
      <w:r>
        <w:rPr>
          <w:i/>
          <w:spacing w:val="-9"/>
          <w:w w:val="150"/>
          <w:sz w:val="20"/>
        </w:rPr>
        <w:t> </w:t>
      </w:r>
      <w:r>
        <w:rPr>
          <w:i/>
          <w:w w:val="120"/>
          <w:sz w:val="20"/>
        </w:rPr>
        <w:t>E</w:t>
      </w:r>
      <w:r>
        <w:rPr>
          <w:w w:val="120"/>
          <w:sz w:val="20"/>
        </w:rPr>
        <w:t>[</w:t>
      </w:r>
      <w:r>
        <w:rPr>
          <w:i/>
          <w:w w:val="120"/>
          <w:sz w:val="20"/>
        </w:rPr>
        <w:t>h</w:t>
      </w:r>
      <w:r>
        <w:rPr>
          <w:w w:val="120"/>
          <w:sz w:val="20"/>
        </w:rPr>
        <w:t>(</w:t>
      </w:r>
      <w:r>
        <w:rPr>
          <w:i/>
          <w:w w:val="120"/>
          <w:sz w:val="20"/>
        </w:rPr>
        <w:t>a</w:t>
      </w:r>
      <w:r>
        <w:rPr>
          <w:w w:val="120"/>
          <w:sz w:val="20"/>
        </w:rPr>
        <w:t>)</w:t>
      </w:r>
      <w:r>
        <w:rPr>
          <w:i/>
          <w:w w:val="120"/>
          <w:sz w:val="20"/>
        </w:rPr>
        <w:t>h</w:t>
      </w:r>
      <w:r>
        <w:rPr>
          <w:w w:val="120"/>
          <w:sz w:val="20"/>
        </w:rPr>
        <w:t>(</w:t>
      </w:r>
      <w:r>
        <w:rPr>
          <w:i/>
          <w:w w:val="120"/>
          <w:sz w:val="20"/>
        </w:rPr>
        <w:t>b</w:t>
      </w:r>
      <w:r>
        <w:rPr>
          <w:w w:val="120"/>
          <w:sz w:val="20"/>
        </w:rPr>
        <w:t>)]</w:t>
      </w:r>
      <w:r>
        <w:rPr>
          <w:spacing w:val="-1"/>
          <w:w w:val="150"/>
          <w:sz w:val="20"/>
        </w:rPr>
        <w:t> </w:t>
      </w:r>
      <w:r>
        <w:rPr>
          <w:w w:val="150"/>
          <w:sz w:val="20"/>
        </w:rPr>
        <w:t>=</w:t>
      </w:r>
      <w:r>
        <w:rPr>
          <w:w w:val="150"/>
          <w:sz w:val="20"/>
        </w:rPr>
        <w:t> </w:t>
      </w:r>
      <w:r>
        <w:rPr>
          <w:w w:val="120"/>
          <w:sz w:val="20"/>
        </w:rPr>
        <w:t>0,</w:t>
      </w:r>
      <w:r>
        <w:rPr>
          <w:spacing w:val="14"/>
          <w:w w:val="120"/>
          <w:sz w:val="20"/>
        </w:rPr>
        <w:t> </w:t>
      </w:r>
      <w:r>
        <w:rPr>
          <w:w w:val="120"/>
          <w:sz w:val="20"/>
        </w:rPr>
        <w:t>so</w:t>
      </w:r>
      <w:r>
        <w:rPr>
          <w:spacing w:val="11"/>
          <w:w w:val="120"/>
          <w:sz w:val="20"/>
        </w:rPr>
        <w:t> </w:t>
      </w:r>
      <w:r>
        <w:rPr>
          <w:w w:val="120"/>
          <w:sz w:val="20"/>
        </w:rPr>
        <w:t>the</w:t>
      </w:r>
      <w:r>
        <w:rPr>
          <w:spacing w:val="11"/>
          <w:w w:val="120"/>
          <w:sz w:val="20"/>
        </w:rPr>
        <w:t> </w:t>
      </w:r>
      <w:r>
        <w:rPr>
          <w:spacing w:val="-2"/>
          <w:w w:val="120"/>
          <w:sz w:val="20"/>
        </w:rPr>
        <w:t>thesis</w:t>
      </w:r>
    </w:p>
    <w:p>
      <w:pPr>
        <w:pStyle w:val="BodyText"/>
        <w:spacing w:before="10"/>
        <w:rPr>
          <w:sz w:val="3"/>
        </w:rPr>
      </w:pPr>
    </w:p>
    <w:p>
      <w:pPr>
        <w:spacing w:line="142" w:lineRule="exact"/>
        <w:ind w:left="4151" w:right="0" w:firstLine="0"/>
        <w:rPr>
          <w:position w:val="-2"/>
          <w:sz w:val="14"/>
        </w:rPr>
      </w:pPr>
      <w:r>
        <w:rPr>
          <w:position w:val="-2"/>
          <w:sz w:val="14"/>
        </w:rPr>
        <mc:AlternateContent>
          <mc:Choice Requires="wps">
            <w:drawing>
              <wp:inline distT="0" distB="0" distL="0" distR="0">
                <wp:extent cx="86360" cy="85725"/>
                <wp:effectExtent l="0" t="0" r="0" b="9525"/>
                <wp:docPr id="1729" name="Group 1729"/>
                <wp:cNvGraphicFramePr>
                  <a:graphicFrameLocks/>
                </wp:cNvGraphicFramePr>
                <a:graphic>
                  <a:graphicData uri="http://schemas.microsoft.com/office/word/2010/wordprocessingGroup">
                    <wpg:wgp>
                      <wpg:cNvPr id="1729" name="Group 1729"/>
                      <wpg:cNvGrpSpPr/>
                      <wpg:grpSpPr>
                        <a:xfrm>
                          <a:off x="0" y="0"/>
                          <a:ext cx="86360" cy="85725"/>
                          <a:chExt cx="86360" cy="85725"/>
                        </a:xfrm>
                      </wpg:grpSpPr>
                      <wps:wsp>
                        <wps:cNvPr id="1730" name="Graphic 1730"/>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31" name="Graphic 1731"/>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32" name="Graphic 1732"/>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33" name="Graphic 1733"/>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6.75pt;mso-position-horizontal-relative:char;mso-position-vertical-relative:line" id="docshapegroup1341" coordorigin="0,0" coordsize="136,135">
                <v:line style="position:absolute" from="4,135" to="4,0" stroked="true" strokeweight=".398pt" strokecolor="#000000">
                  <v:stroke dashstyle="solid"/>
                </v:line>
                <v:line style="position:absolute" from="8,4" to="128,4" stroked="true" strokeweight=".398pt" strokecolor="#000000">
                  <v:stroke dashstyle="solid"/>
                </v:line>
                <v:line style="position:absolute" from="8,131" to="128,131" stroked="true" strokeweight=".398pt" strokecolor="#000000">
                  <v:stroke dashstyle="solid"/>
                </v:line>
                <v:line style="position:absolute" from="131,135" to="131,0" stroked="true" strokeweight=".398pt" strokecolor="#000000">
                  <v:stroke dashstyle="solid"/>
                </v:line>
              </v:group>
            </w:pict>
          </mc:Fallback>
        </mc:AlternateContent>
      </w:r>
      <w:r>
        <w:rPr>
          <w:position w:val="-2"/>
          <w:sz w:val="14"/>
        </w:rPr>
      </w:r>
    </w:p>
    <w:p>
      <w:pPr>
        <w:spacing w:after="0" w:line="142" w:lineRule="exact"/>
        <w:rPr>
          <w:position w:val="-2"/>
          <w:sz w:val="14"/>
        </w:rPr>
        <w:sectPr>
          <w:type w:val="continuous"/>
          <w:pgSz w:w="12240" w:h="15840"/>
          <w:pgMar w:header="0" w:footer="1052" w:top="1820" w:bottom="280" w:left="1440" w:right="1080"/>
          <w:cols w:num="2" w:equalWidth="0">
            <w:col w:w="3833" w:space="969"/>
            <w:col w:w="4918"/>
          </w:cols>
        </w:sectPr>
      </w:pPr>
    </w:p>
    <w:p>
      <w:pPr>
        <w:spacing w:line="235" w:lineRule="auto" w:before="163"/>
        <w:ind w:left="260" w:right="617" w:firstLine="0"/>
        <w:jc w:val="both"/>
        <w:rPr>
          <w:i/>
          <w:sz w:val="20"/>
        </w:rPr>
      </w:pPr>
      <w:r>
        <w:rPr>
          <w:i/>
          <w:sz w:val="20"/>
        </w:rPr>
        <mc:AlternateContent>
          <mc:Choice Requires="wps">
            <w:drawing>
              <wp:anchor distT="0" distB="0" distL="0" distR="0" allowOverlap="1" layoutInCell="1" locked="0" behindDoc="1" simplePos="0" relativeHeight="481161216">
                <wp:simplePos x="0" y="0"/>
                <wp:positionH relativeFrom="page">
                  <wp:posOffset>4416852</wp:posOffset>
                </wp:positionH>
                <wp:positionV relativeFrom="paragraph">
                  <wp:posOffset>124406</wp:posOffset>
                </wp:positionV>
                <wp:extent cx="84455" cy="219710"/>
                <wp:effectExtent l="0" t="0" r="0" b="0"/>
                <wp:wrapNone/>
                <wp:docPr id="1734" name="Textbox 1734"/>
                <wp:cNvGraphicFramePr>
                  <a:graphicFrameLocks/>
                </wp:cNvGraphicFramePr>
                <a:graphic>
                  <a:graphicData uri="http://schemas.microsoft.com/office/word/2010/wordprocessingShape">
                    <wps:wsp>
                      <wps:cNvPr id="1734" name="Textbox 1734"/>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347.783661pt;margin-top:9.795811pt;width:6.65pt;height:17.3pt;mso-position-horizontal-relative:page;mso-position-vertical-relative:paragraph;z-index:-22155264" type="#_x0000_t202" id="docshape1342"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b/>
          <w:w w:val="110"/>
          <w:sz w:val="20"/>
        </w:rPr>
        <w:t>Remark</w:t>
      </w:r>
      <w:r>
        <w:rPr>
          <w:b/>
          <w:w w:val="110"/>
          <w:sz w:val="20"/>
        </w:rPr>
        <w:t> 4.13.2.</w:t>
      </w:r>
      <w:r>
        <w:rPr>
          <w:b/>
          <w:w w:val="110"/>
          <w:sz w:val="20"/>
        </w:rPr>
        <w:t> </w:t>
      </w:r>
      <w:r>
        <w:rPr>
          <w:i/>
          <w:w w:val="110"/>
          <w:sz w:val="20"/>
        </w:rPr>
        <w:t>Observe that, since E</w:t>
      </w:r>
      <w:r>
        <w:rPr>
          <w:w w:val="110"/>
          <w:sz w:val="20"/>
        </w:rPr>
        <w:t>[</w:t>
      </w:r>
      <w:r>
        <w:rPr>
          <w:i/>
          <w:w w:val="110"/>
          <w:sz w:val="20"/>
        </w:rPr>
        <w:t>h</w:t>
      </w:r>
      <w:r>
        <w:rPr>
          <w:w w:val="110"/>
          <w:sz w:val="20"/>
        </w:rPr>
        <w:t>(</w:t>
      </w:r>
      <w:r>
        <w:rPr>
          <w:i/>
          <w:w w:val="110"/>
          <w:sz w:val="20"/>
        </w:rPr>
        <w:t>x</w:t>
      </w:r>
      <w:r>
        <w:rPr>
          <w:w w:val="110"/>
          <w:sz w:val="20"/>
        </w:rPr>
        <w:t>)] </w:t>
      </w:r>
      <w:r>
        <w:rPr>
          <w:w w:val="125"/>
          <w:sz w:val="20"/>
        </w:rPr>
        <w:t>=</w:t>
      </w:r>
      <w:r>
        <w:rPr>
          <w:spacing w:val="-7"/>
          <w:w w:val="125"/>
          <w:sz w:val="20"/>
        </w:rPr>
        <w:t> </w:t>
      </w:r>
      <w:r>
        <w:rPr>
          <w:w w:val="110"/>
          <w:sz w:val="20"/>
        </w:rPr>
        <w:t>0 </w:t>
      </w:r>
      <w:r>
        <w:rPr>
          <w:i/>
          <w:w w:val="110"/>
          <w:sz w:val="20"/>
        </w:rPr>
        <w:t>for any x</w:t>
      </w:r>
      <w:r>
        <w:rPr>
          <w:i/>
          <w:spacing w:val="80"/>
          <w:w w:val="110"/>
          <w:sz w:val="20"/>
        </w:rPr>
        <w:t> </w:t>
      </w:r>
      <w:r>
        <w:rPr>
          <w:w w:val="110"/>
          <w:sz w:val="20"/>
        </w:rPr>
        <w:t>[1</w:t>
      </w:r>
      <w:r>
        <w:rPr>
          <w:i/>
          <w:w w:val="110"/>
          <w:sz w:val="20"/>
        </w:rPr>
        <w:t>,</w:t>
      </w:r>
      <w:r>
        <w:rPr>
          <w:i/>
          <w:spacing w:val="-13"/>
          <w:w w:val="110"/>
          <w:sz w:val="20"/>
        </w:rPr>
        <w:t> </w:t>
      </w:r>
      <w:r>
        <w:rPr>
          <w:i/>
          <w:w w:val="110"/>
          <w:sz w:val="20"/>
        </w:rPr>
        <w:t>n</w:t>
      </w:r>
      <w:r>
        <w:rPr>
          <w:w w:val="110"/>
          <w:sz w:val="20"/>
        </w:rPr>
        <w:t>]</w:t>
      </w:r>
      <w:r>
        <w:rPr>
          <w:i/>
          <w:w w:val="110"/>
          <w:sz w:val="20"/>
        </w:rPr>
        <w:t>, then by linearity of expectation it holds</w:t>
      </w:r>
      <w:r>
        <w:rPr>
          <w:i/>
          <w:spacing w:val="-13"/>
          <w:w w:val="110"/>
          <w:sz w:val="20"/>
        </w:rPr>
        <w:t> </w:t>
      </w:r>
      <w:r>
        <w:rPr>
          <w:i/>
          <w:w w:val="110"/>
          <w:sz w:val="20"/>
        </w:rPr>
        <w:t>E</w:t>
      </w:r>
      <w:r>
        <w:rPr>
          <w:w w:val="110"/>
          <w:sz w:val="20"/>
        </w:rPr>
        <w:t>[</w:t>
      </w:r>
      <w:r>
        <w:rPr>
          <w:i/>
          <w:w w:val="110"/>
          <w:sz w:val="20"/>
        </w:rPr>
        <w:t>z</w:t>
      </w:r>
      <w:r>
        <w:rPr>
          <w:w w:val="110"/>
          <w:sz w:val="20"/>
        </w:rPr>
        <w:t>]</w:t>
      </w:r>
      <w:r>
        <w:rPr>
          <w:spacing w:val="-12"/>
          <w:w w:val="110"/>
          <w:sz w:val="20"/>
        </w:rPr>
        <w:t> </w:t>
      </w:r>
      <w:r>
        <w:rPr>
          <w:w w:val="125"/>
          <w:sz w:val="20"/>
        </w:rPr>
        <w:t>=</w:t>
      </w:r>
      <w:r>
        <w:rPr>
          <w:spacing w:val="-14"/>
          <w:w w:val="125"/>
          <w:sz w:val="20"/>
        </w:rPr>
        <w:t> </w:t>
      </w:r>
      <w:r>
        <w:rPr>
          <w:w w:val="110"/>
          <w:sz w:val="20"/>
        </w:rPr>
        <w:t>0</w:t>
      </w:r>
      <w:r>
        <w:rPr>
          <w:i/>
          <w:w w:val="110"/>
          <w:sz w:val="20"/>
        </w:rPr>
        <w:t>:</w:t>
      </w:r>
      <w:r>
        <w:rPr>
          <w:i/>
          <w:w w:val="110"/>
          <w:sz w:val="20"/>
        </w:rPr>
        <w:t> the</w:t>
      </w:r>
      <w:r>
        <w:rPr>
          <w:i/>
          <w:spacing w:val="-8"/>
          <w:w w:val="110"/>
          <w:sz w:val="20"/>
        </w:rPr>
        <w:t> </w:t>
      </w:r>
      <w:r>
        <w:rPr>
          <w:i/>
          <w:w w:val="110"/>
          <w:sz w:val="20"/>
        </w:rPr>
        <w:t>Tug-of-war</w:t>
      </w:r>
      <w:r>
        <w:rPr>
          <w:i/>
          <w:spacing w:val="-7"/>
          <w:w w:val="110"/>
          <w:sz w:val="20"/>
        </w:rPr>
        <w:t> </w:t>
      </w:r>
      <w:r>
        <w:rPr>
          <w:i/>
          <w:w w:val="110"/>
          <w:sz w:val="20"/>
        </w:rPr>
        <w:t>algorithm</w:t>
      </w:r>
      <w:r>
        <w:rPr>
          <w:i/>
          <w:spacing w:val="-7"/>
          <w:w w:val="110"/>
          <w:sz w:val="20"/>
        </w:rPr>
        <w:t> </w:t>
      </w:r>
      <w:r>
        <w:rPr>
          <w:i/>
          <w:w w:val="110"/>
          <w:sz w:val="20"/>
        </w:rPr>
        <w:t>seems</w:t>
      </w:r>
      <w:r>
        <w:rPr>
          <w:i/>
          <w:spacing w:val="-7"/>
          <w:w w:val="110"/>
          <w:sz w:val="20"/>
        </w:rPr>
        <w:t> </w:t>
      </w:r>
      <w:r>
        <w:rPr>
          <w:i/>
          <w:w w:val="110"/>
          <w:sz w:val="20"/>
        </w:rPr>
        <w:t>to</w:t>
      </w:r>
      <w:r>
        <w:rPr>
          <w:i/>
          <w:spacing w:val="-8"/>
          <w:w w:val="110"/>
          <w:sz w:val="20"/>
        </w:rPr>
        <w:t> </w:t>
      </w:r>
      <w:r>
        <w:rPr>
          <w:i/>
          <w:w w:val="110"/>
          <w:sz w:val="20"/>
        </w:rPr>
        <w:t>do</w:t>
      </w:r>
      <w:r>
        <w:rPr>
          <w:i/>
          <w:spacing w:val="-8"/>
          <w:w w:val="110"/>
          <w:sz w:val="20"/>
        </w:rPr>
        <w:t> </w:t>
      </w:r>
      <w:r>
        <w:rPr>
          <w:i/>
          <w:w w:val="110"/>
          <w:sz w:val="20"/>
        </w:rPr>
        <w:t>almost</w:t>
      </w:r>
      <w:r>
        <w:rPr>
          <w:i/>
          <w:spacing w:val="-8"/>
          <w:w w:val="110"/>
          <w:sz w:val="20"/>
        </w:rPr>
        <w:t> </w:t>
      </w:r>
      <w:r>
        <w:rPr>
          <w:i/>
          <w:w w:val="110"/>
          <w:sz w:val="20"/>
        </w:rPr>
        <w:t>nothing</w:t>
      </w:r>
      <w:r>
        <w:rPr>
          <w:i/>
          <w:spacing w:val="-8"/>
          <w:w w:val="110"/>
          <w:sz w:val="20"/>
        </w:rPr>
        <w:t> </w:t>
      </w:r>
      <w:r>
        <w:rPr>
          <w:i/>
          <w:w w:val="110"/>
          <w:sz w:val="20"/>
        </w:rPr>
        <w:t>(it</w:t>
      </w:r>
      <w:r>
        <w:rPr>
          <w:i/>
          <w:spacing w:val="-8"/>
          <w:w w:val="110"/>
          <w:sz w:val="20"/>
        </w:rPr>
        <w:t> </w:t>
      </w:r>
      <w:r>
        <w:rPr>
          <w:i/>
          <w:w w:val="110"/>
          <w:sz w:val="20"/>
        </w:rPr>
        <w:t>computes</w:t>
      </w:r>
      <w:r>
        <w:rPr>
          <w:i/>
          <w:spacing w:val="-7"/>
          <w:w w:val="110"/>
          <w:sz w:val="20"/>
        </w:rPr>
        <w:t> </w:t>
      </w:r>
      <w:r>
        <w:rPr>
          <w:i/>
          <w:w w:val="110"/>
          <w:sz w:val="20"/>
        </w:rPr>
        <w:t>a</w:t>
      </w:r>
      <w:r>
        <w:rPr>
          <w:i/>
          <w:spacing w:val="-8"/>
          <w:w w:val="110"/>
          <w:sz w:val="20"/>
        </w:rPr>
        <w:t> </w:t>
      </w:r>
      <w:r>
        <w:rPr>
          <w:i/>
          <w:w w:val="110"/>
          <w:sz w:val="20"/>
        </w:rPr>
        <w:t>random</w:t>
      </w:r>
      <w:r>
        <w:rPr>
          <w:i/>
          <w:spacing w:val="-8"/>
          <w:w w:val="110"/>
          <w:sz w:val="20"/>
        </w:rPr>
        <w:t> </w:t>
      </w:r>
      <w:r>
        <w:rPr>
          <w:i/>
          <w:w w:val="110"/>
          <w:sz w:val="20"/>
        </w:rPr>
        <w:t>variable </w:t>
      </w:r>
      <w:r>
        <w:rPr>
          <w:i/>
          <w:spacing w:val="-2"/>
          <w:w w:val="110"/>
          <w:sz w:val="20"/>
        </w:rPr>
        <w:t>with</w:t>
      </w:r>
      <w:r>
        <w:rPr>
          <w:i/>
          <w:spacing w:val="-2"/>
          <w:w w:val="110"/>
          <w:sz w:val="20"/>
        </w:rPr>
        <w:t> expectation</w:t>
      </w:r>
      <w:r>
        <w:rPr>
          <w:i/>
          <w:spacing w:val="-2"/>
          <w:w w:val="110"/>
          <w:sz w:val="20"/>
        </w:rPr>
        <w:t> 0),</w:t>
      </w:r>
      <w:r>
        <w:rPr>
          <w:i/>
          <w:spacing w:val="-2"/>
          <w:w w:val="110"/>
          <w:sz w:val="20"/>
        </w:rPr>
        <w:t> but</w:t>
      </w:r>
      <w:r>
        <w:rPr>
          <w:i/>
          <w:spacing w:val="-2"/>
          <w:w w:val="110"/>
          <w:sz w:val="20"/>
        </w:rPr>
        <w:t> it</w:t>
      </w:r>
      <w:r>
        <w:rPr>
          <w:i/>
          <w:spacing w:val="-2"/>
          <w:w w:val="110"/>
          <w:sz w:val="20"/>
        </w:rPr>
        <w:t> actually</w:t>
      </w:r>
      <w:r>
        <w:rPr>
          <w:i/>
          <w:spacing w:val="-2"/>
          <w:w w:val="110"/>
          <w:sz w:val="20"/>
        </w:rPr>
        <w:t> estimates</w:t>
      </w:r>
      <w:r>
        <w:rPr>
          <w:i/>
          <w:spacing w:val="-2"/>
          <w:w w:val="110"/>
          <w:sz w:val="20"/>
        </w:rPr>
        <w:t> second</w:t>
      </w:r>
      <w:r>
        <w:rPr>
          <w:i/>
          <w:spacing w:val="-2"/>
          <w:w w:val="110"/>
          <w:sz w:val="20"/>
        </w:rPr>
        <w:t> order</w:t>
      </w:r>
      <w:r>
        <w:rPr>
          <w:i/>
          <w:spacing w:val="-2"/>
          <w:w w:val="110"/>
          <w:sz w:val="20"/>
        </w:rPr>
        <w:t> frequency</w:t>
      </w:r>
      <w:r>
        <w:rPr>
          <w:i/>
          <w:spacing w:val="-2"/>
          <w:w w:val="110"/>
          <w:sz w:val="20"/>
        </w:rPr>
        <w:t> moments.</w:t>
      </w:r>
    </w:p>
    <w:p>
      <w:pPr>
        <w:pStyle w:val="BodyText"/>
        <w:spacing w:line="235" w:lineRule="auto" w:before="159"/>
        <w:ind w:left="260" w:right="617" w:firstLine="298"/>
        <w:jc w:val="both"/>
      </w:pPr>
      <w:r>
        <w:rPr/>
        <mc:AlternateContent>
          <mc:Choice Requires="wps">
            <w:drawing>
              <wp:anchor distT="0" distB="0" distL="0" distR="0" allowOverlap="1" layoutInCell="1" locked="0" behindDoc="1" simplePos="0" relativeHeight="481161728">
                <wp:simplePos x="0" y="0"/>
                <wp:positionH relativeFrom="page">
                  <wp:posOffset>2645680</wp:posOffset>
                </wp:positionH>
                <wp:positionV relativeFrom="paragraph">
                  <wp:posOffset>121820</wp:posOffset>
                </wp:positionV>
                <wp:extent cx="98425" cy="219710"/>
                <wp:effectExtent l="0" t="0" r="0" b="0"/>
                <wp:wrapNone/>
                <wp:docPr id="1735" name="Textbox 1735"/>
                <wp:cNvGraphicFramePr>
                  <a:graphicFrameLocks/>
                </wp:cNvGraphicFramePr>
                <a:graphic>
                  <a:graphicData uri="http://schemas.microsoft.com/office/word/2010/wordprocessingShape">
                    <wps:wsp>
                      <wps:cNvPr id="1735" name="Textbox 1735"/>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08.321289pt;margin-top:9.592139pt;width:7.75pt;height:17.3pt;mso-position-horizontal-relative:page;mso-position-vertical-relative:paragraph;z-index:-22154752" type="#_x0000_t202" id="docshape1343"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62240">
                <wp:simplePos x="0" y="0"/>
                <wp:positionH relativeFrom="page">
                  <wp:posOffset>3952252</wp:posOffset>
                </wp:positionH>
                <wp:positionV relativeFrom="paragraph">
                  <wp:posOffset>336307</wp:posOffset>
                </wp:positionV>
                <wp:extent cx="50800" cy="88900"/>
                <wp:effectExtent l="0" t="0" r="0" b="0"/>
                <wp:wrapNone/>
                <wp:docPr id="1736" name="Textbox 1736"/>
                <wp:cNvGraphicFramePr>
                  <a:graphicFrameLocks/>
                </wp:cNvGraphicFramePr>
                <a:graphic>
                  <a:graphicData uri="http://schemas.microsoft.com/office/word/2010/wordprocessingShape">
                    <wps:wsp>
                      <wps:cNvPr id="1736" name="Textbox 173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11.200989pt;margin-top:26.480917pt;width:4pt;height:7pt;mso-position-horizontal-relative:page;mso-position-vertical-relative:paragraph;z-index:-22154240" type="#_x0000_t202" id="docshape1344"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w w:val="105"/>
        </w:rPr>
        <w:t>In</w:t>
      </w:r>
      <w:r>
        <w:rPr>
          <w:w w:val="105"/>
        </w:rPr>
        <w:t> order</w:t>
      </w:r>
      <w:r>
        <w:rPr>
          <w:w w:val="105"/>
        </w:rPr>
        <w:t> to</w:t>
      </w:r>
      <w:r>
        <w:rPr>
          <w:w w:val="105"/>
        </w:rPr>
        <w:t> obtain</w:t>
      </w:r>
      <w:r>
        <w:rPr>
          <w:w w:val="105"/>
        </w:rPr>
        <w:t> an</w:t>
      </w:r>
      <w:r>
        <w:rPr>
          <w:w w:val="105"/>
        </w:rPr>
        <w:t> (1</w:t>
      </w:r>
      <w:r>
        <w:rPr>
          <w:spacing w:val="40"/>
          <w:w w:val="105"/>
        </w:rPr>
        <w:t>  </w:t>
      </w:r>
      <w:r>
        <w:rPr>
          <w:i/>
          <w:iCs/>
          <w:w w:val="105"/>
        </w:rPr>
        <w:t>ϵ</w:t>
      </w:r>
      <w:r>
        <w:rPr>
          <w:w w:val="105"/>
        </w:rPr>
        <w:t>)-approximation</w:t>
      </w:r>
      <w:r>
        <w:rPr>
          <w:w w:val="105"/>
        </w:rPr>
        <w:t> with</w:t>
      </w:r>
      <w:r>
        <w:rPr>
          <w:w w:val="105"/>
        </w:rPr>
        <w:t> arbitrarily</w:t>
      </w:r>
      <w:r>
        <w:rPr>
          <w:w w:val="105"/>
        </w:rPr>
        <w:t> large</w:t>
      </w:r>
      <w:r>
        <w:rPr>
          <w:w w:val="105"/>
        </w:rPr>
        <w:t> probability,</w:t>
      </w:r>
      <w:r>
        <w:rPr>
          <w:w w:val="105"/>
        </w:rPr>
        <w:t> our</w:t>
      </w:r>
      <w:r>
        <w:rPr>
          <w:w w:val="105"/>
        </w:rPr>
        <w:t> next</w:t>
      </w:r>
      <w:r>
        <w:rPr>
          <w:w w:val="105"/>
        </w:rPr>
        <w:t> goal</w:t>
      </w:r>
      <w:r>
        <w:rPr>
          <w:w w:val="105"/>
        </w:rPr>
        <w:t> is</w:t>
      </w:r>
      <w:r>
        <w:rPr>
          <w:w w:val="105"/>
        </w:rPr>
        <w:t> to</w:t>
      </w:r>
      <w:r>
        <w:rPr>
          <w:spacing w:val="40"/>
          <w:w w:val="105"/>
        </w:rPr>
        <w:t> </w:t>
      </w:r>
      <w:r>
        <w:rPr>
          <w:w w:val="105"/>
        </w:rPr>
        <w:t>prove that the variance of </w:t>
      </w:r>
      <w:r>
        <w:rPr>
          <w:i/>
          <w:iCs/>
          <w:w w:val="105"/>
        </w:rPr>
        <w:t>z</w:t>
      </w:r>
      <w:r>
        <w:rPr>
          <w:w w:val="105"/>
          <w:vertAlign w:val="superscript"/>
        </w:rPr>
        <w:t>2</w:t>
      </w:r>
      <w:r>
        <w:rPr>
          <w:spacing w:val="31"/>
          <w:w w:val="105"/>
          <w:vertAlign w:val="baseline"/>
        </w:rPr>
        <w:t> </w:t>
      </w:r>
      <w:r>
        <w:rPr>
          <w:w w:val="105"/>
          <w:vertAlign w:val="baseline"/>
        </w:rPr>
        <w:t>is proportional to </w:t>
      </w:r>
      <w:r>
        <w:rPr>
          <w:i/>
          <w:iCs/>
          <w:w w:val="105"/>
          <w:vertAlign w:val="baseline"/>
        </w:rPr>
        <w:t>O</w:t>
      </w:r>
      <w:r>
        <w:rPr>
          <w:w w:val="105"/>
          <w:vertAlign w:val="baseline"/>
        </w:rPr>
        <w:t>(</w:t>
      </w:r>
      <w:r>
        <w:rPr>
          <w:i/>
          <w:iCs/>
          <w:w w:val="105"/>
          <w:vertAlign w:val="baseline"/>
        </w:rPr>
        <w:t>F</w:t>
      </w:r>
      <w:r>
        <w:rPr>
          <w:i/>
          <w:iCs/>
          <w:spacing w:val="-12"/>
          <w:w w:val="105"/>
          <w:vertAlign w:val="baseline"/>
        </w:rPr>
        <w:t> </w:t>
      </w:r>
      <w:r>
        <w:rPr>
          <w:w w:val="105"/>
          <w:vertAlign w:val="superscript"/>
        </w:rPr>
        <w:t>2</w:t>
      </w:r>
      <w:r>
        <w:rPr>
          <w:w w:val="105"/>
          <w:vertAlign w:val="baseline"/>
        </w:rPr>
        <w:t>), i.e.</w:t>
      </w:r>
      <w:r>
        <w:rPr>
          <w:spacing w:val="40"/>
          <w:w w:val="105"/>
          <w:vertAlign w:val="baseline"/>
        </w:rPr>
        <w:t> </w:t>
      </w:r>
      <w:r>
        <w:rPr>
          <w:w w:val="105"/>
          <w:vertAlign w:val="baseline"/>
        </w:rPr>
        <w:t>the square of its expected value.</w:t>
      </w:r>
      <w:r>
        <w:rPr>
          <w:spacing w:val="40"/>
          <w:w w:val="105"/>
          <w:vertAlign w:val="baseline"/>
        </w:rPr>
        <w:t> </w:t>
      </w:r>
      <w:r>
        <w:rPr>
          <w:w w:val="105"/>
          <w:vertAlign w:val="baseline"/>
        </w:rPr>
        <w:t>This will allow us to apply the combined mean+median trick of Corollary </w:t>
      </w:r>
      <w:hyperlink w:history="true" w:anchor="_bookmark94">
        <w:r>
          <w:rPr>
            <w:w w:val="105"/>
            <w:vertAlign w:val="baseline"/>
          </w:rPr>
          <w:t>2.2.10.</w:t>
        </w:r>
      </w:hyperlink>
    </w:p>
    <w:p>
      <w:pPr>
        <w:spacing w:before="155"/>
        <w:ind w:left="260" w:right="0" w:firstLine="0"/>
        <w:jc w:val="both"/>
        <w:rPr>
          <w:i/>
          <w:sz w:val="20"/>
        </w:rPr>
      </w:pPr>
      <w:r>
        <w:rPr>
          <w:i/>
          <w:sz w:val="20"/>
        </w:rPr>
        <mc:AlternateContent>
          <mc:Choice Requires="wps">
            <w:drawing>
              <wp:anchor distT="0" distB="0" distL="0" distR="0" allowOverlap="1" layoutInCell="1" locked="0" behindDoc="1" simplePos="0" relativeHeight="481162752">
                <wp:simplePos x="0" y="0"/>
                <wp:positionH relativeFrom="page">
                  <wp:posOffset>3386518</wp:posOffset>
                </wp:positionH>
                <wp:positionV relativeFrom="paragraph">
                  <wp:posOffset>184445</wp:posOffset>
                </wp:positionV>
                <wp:extent cx="50800" cy="88900"/>
                <wp:effectExtent l="0" t="0" r="0" b="0"/>
                <wp:wrapNone/>
                <wp:docPr id="1737" name="Textbox 1737"/>
                <wp:cNvGraphicFramePr>
                  <a:graphicFrameLocks/>
                </wp:cNvGraphicFramePr>
                <a:graphic>
                  <a:graphicData uri="http://schemas.microsoft.com/office/word/2010/wordprocessingShape">
                    <wps:wsp>
                      <wps:cNvPr id="1737" name="Textbox 1737"/>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66.654999pt;margin-top:14.523244pt;width:4pt;height:7pt;mso-position-horizontal-relative:page;mso-position-vertical-relative:paragraph;z-index:-22153728" type="#_x0000_t202" id="docshape1345"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bookmarkStart w:name="_bookmark180" w:id="264"/>
      <w:bookmarkEnd w:id="264"/>
      <w:r>
        <w:rPr/>
      </w:r>
      <w:r>
        <w:rPr>
          <w:b/>
          <w:w w:val="120"/>
          <w:sz w:val="20"/>
        </w:rPr>
        <w:t>Lemma</w:t>
      </w:r>
      <w:r>
        <w:rPr>
          <w:b/>
          <w:spacing w:val="5"/>
          <w:w w:val="120"/>
          <w:sz w:val="20"/>
        </w:rPr>
        <w:t> </w:t>
      </w:r>
      <w:r>
        <w:rPr>
          <w:b/>
          <w:w w:val="120"/>
          <w:sz w:val="20"/>
        </w:rPr>
        <w:t>4.13.3.</w:t>
      </w:r>
      <w:r>
        <w:rPr>
          <w:b/>
          <w:spacing w:val="32"/>
          <w:w w:val="120"/>
          <w:sz w:val="20"/>
        </w:rPr>
        <w:t> </w:t>
      </w:r>
      <w:r>
        <w:rPr>
          <w:i/>
          <w:w w:val="120"/>
          <w:sz w:val="20"/>
        </w:rPr>
        <w:t>V</w:t>
      </w:r>
      <w:r>
        <w:rPr>
          <w:i/>
          <w:spacing w:val="-13"/>
          <w:w w:val="120"/>
          <w:sz w:val="20"/>
        </w:rPr>
        <w:t> </w:t>
      </w:r>
      <w:r>
        <w:rPr>
          <w:i/>
          <w:w w:val="120"/>
          <w:sz w:val="20"/>
        </w:rPr>
        <w:t>ar</w:t>
      </w:r>
      <w:r>
        <w:rPr>
          <w:w w:val="120"/>
          <w:sz w:val="20"/>
        </w:rPr>
        <w:t>[</w:t>
      </w:r>
      <w:r>
        <w:rPr>
          <w:i/>
          <w:w w:val="120"/>
          <w:sz w:val="20"/>
        </w:rPr>
        <w:t>z</w:t>
      </w:r>
      <w:r>
        <w:rPr>
          <w:w w:val="120"/>
          <w:sz w:val="20"/>
          <w:vertAlign w:val="superscript"/>
        </w:rPr>
        <w:t>2</w:t>
      </w:r>
      <w:r>
        <w:rPr>
          <w:w w:val="120"/>
          <w:sz w:val="20"/>
          <w:vertAlign w:val="baseline"/>
        </w:rPr>
        <w:t>]</w:t>
      </w:r>
      <w:r>
        <w:rPr>
          <w:spacing w:val="-6"/>
          <w:w w:val="120"/>
          <w:sz w:val="20"/>
          <w:vertAlign w:val="baseline"/>
        </w:rPr>
        <w:t> </w:t>
      </w:r>
      <w:r>
        <w:rPr>
          <w:rFonts w:ascii="Cambria" w:hAnsi="Cambria"/>
          <w:w w:val="130"/>
          <w:sz w:val="20"/>
          <w:vertAlign w:val="baseline"/>
        </w:rPr>
        <w:t>≤</w:t>
      </w:r>
      <w:r>
        <w:rPr>
          <w:rFonts w:ascii="Cambria" w:hAnsi="Cambria"/>
          <w:spacing w:val="-10"/>
          <w:w w:val="130"/>
          <w:sz w:val="20"/>
          <w:vertAlign w:val="baseline"/>
        </w:rPr>
        <w:t> </w:t>
      </w:r>
      <w:r>
        <w:rPr>
          <w:w w:val="120"/>
          <w:sz w:val="20"/>
          <w:vertAlign w:val="baseline"/>
        </w:rPr>
        <w:t>3</w:t>
      </w:r>
      <w:r>
        <w:rPr>
          <w:i/>
          <w:w w:val="120"/>
          <w:sz w:val="20"/>
          <w:vertAlign w:val="baseline"/>
        </w:rPr>
        <w:t>E</w:t>
      </w:r>
      <w:r>
        <w:rPr>
          <w:w w:val="120"/>
          <w:sz w:val="20"/>
          <w:vertAlign w:val="baseline"/>
        </w:rPr>
        <w:t>[</w:t>
      </w:r>
      <w:r>
        <w:rPr>
          <w:i/>
          <w:w w:val="120"/>
          <w:sz w:val="20"/>
          <w:vertAlign w:val="baseline"/>
        </w:rPr>
        <w:t>z</w:t>
      </w:r>
      <w:r>
        <w:rPr>
          <w:w w:val="120"/>
          <w:sz w:val="20"/>
          <w:vertAlign w:val="superscript"/>
        </w:rPr>
        <w:t>2</w:t>
      </w:r>
      <w:r>
        <w:rPr>
          <w:w w:val="120"/>
          <w:sz w:val="20"/>
          <w:vertAlign w:val="baseline"/>
        </w:rPr>
        <w:t>]</w:t>
      </w:r>
      <w:r>
        <w:rPr>
          <w:w w:val="120"/>
          <w:sz w:val="20"/>
          <w:vertAlign w:val="superscript"/>
        </w:rPr>
        <w:t>2</w:t>
      </w:r>
      <w:r>
        <w:rPr>
          <w:spacing w:val="-1"/>
          <w:w w:val="130"/>
          <w:sz w:val="20"/>
          <w:vertAlign w:val="baseline"/>
        </w:rPr>
        <w:t> </w:t>
      </w:r>
      <w:r>
        <w:rPr>
          <w:w w:val="130"/>
          <w:sz w:val="20"/>
          <w:vertAlign w:val="baseline"/>
        </w:rPr>
        <w:t>=</w:t>
      </w:r>
      <w:r>
        <w:rPr>
          <w:spacing w:val="-11"/>
          <w:w w:val="130"/>
          <w:sz w:val="20"/>
          <w:vertAlign w:val="baseline"/>
        </w:rPr>
        <w:t> </w:t>
      </w:r>
      <w:r>
        <w:rPr>
          <w:w w:val="120"/>
          <w:sz w:val="20"/>
          <w:vertAlign w:val="baseline"/>
        </w:rPr>
        <w:t>3</w:t>
      </w:r>
      <w:r>
        <w:rPr>
          <w:i/>
          <w:w w:val="120"/>
          <w:sz w:val="20"/>
          <w:vertAlign w:val="baseline"/>
        </w:rPr>
        <w:t>F</w:t>
      </w:r>
      <w:r>
        <w:rPr>
          <w:i/>
          <w:spacing w:val="-27"/>
          <w:w w:val="120"/>
          <w:sz w:val="20"/>
          <w:vertAlign w:val="baseline"/>
        </w:rPr>
        <w:t> </w:t>
      </w:r>
      <w:r>
        <w:rPr>
          <w:spacing w:val="-5"/>
          <w:w w:val="120"/>
          <w:sz w:val="20"/>
          <w:vertAlign w:val="superscript"/>
        </w:rPr>
        <w:t>2</w:t>
      </w:r>
      <w:r>
        <w:rPr>
          <w:i/>
          <w:spacing w:val="-5"/>
          <w:w w:val="120"/>
          <w:sz w:val="20"/>
          <w:vertAlign w:val="baseline"/>
        </w:rPr>
        <w:t>.</w:t>
      </w:r>
    </w:p>
    <w:p>
      <w:pPr>
        <w:pStyle w:val="BodyText"/>
        <w:spacing w:line="235" w:lineRule="auto" w:before="158"/>
        <w:ind w:left="260" w:right="618"/>
        <w:jc w:val="both"/>
      </w:pPr>
      <w:r>
        <w:rPr/>
        <mc:AlternateContent>
          <mc:Choice Requires="wps">
            <w:drawing>
              <wp:anchor distT="0" distB="0" distL="0" distR="0" allowOverlap="1" layoutInCell="1" locked="0" behindDoc="1" simplePos="0" relativeHeight="481163264">
                <wp:simplePos x="0" y="0"/>
                <wp:positionH relativeFrom="page">
                  <wp:posOffset>3484302</wp:posOffset>
                </wp:positionH>
                <wp:positionV relativeFrom="paragraph">
                  <wp:posOffset>121379</wp:posOffset>
                </wp:positionV>
                <wp:extent cx="618490" cy="219710"/>
                <wp:effectExtent l="0" t="0" r="0" b="0"/>
                <wp:wrapNone/>
                <wp:docPr id="1738" name="Textbox 1738"/>
                <wp:cNvGraphicFramePr>
                  <a:graphicFrameLocks/>
                </wp:cNvGraphicFramePr>
                <a:graphic>
                  <a:graphicData uri="http://schemas.microsoft.com/office/word/2010/wordprocessingShape">
                    <wps:wsp>
                      <wps:cNvPr id="1738" name="Textbox 1738"/>
                      <wps:cNvSpPr txBox="1"/>
                      <wps:spPr>
                        <a:xfrm>
                          <a:off x="0" y="0"/>
                          <a:ext cx="618490" cy="219710"/>
                        </a:xfrm>
                        <a:prstGeom prst="rect">
                          <a:avLst/>
                        </a:prstGeom>
                      </wps:spPr>
                      <wps:txbx>
                        <w:txbxContent>
                          <w:p>
                            <w:pPr>
                              <w:tabs>
                                <w:tab w:pos="81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274.354523pt;margin-top:9.557436pt;width:48.7pt;height:17.3pt;mso-position-horizontal-relative:page;mso-position-vertical-relative:paragraph;z-index:-22153216" type="#_x0000_t202" id="docshape1346" filled="false" stroked="false">
                <v:textbox inset="0,0,0,0">
                  <w:txbxContent>
                    <w:p>
                      <w:pPr>
                        <w:tabs>
                          <w:tab w:pos="818" w:val="left" w:leader="none"/>
                        </w:tabs>
                        <w:spacing w:line="198" w:lineRule="exact" w:before="0"/>
                        <w:ind w:left="0" w:right="0" w:firstLine="0"/>
                        <w:jc w:val="left"/>
                        <w:rPr>
                          <w:rFonts w:ascii="Cambria" w:hAnsi="Cambria"/>
                          <w:sz w:val="20"/>
                        </w:rPr>
                      </w:pPr>
                      <w:r>
                        <w:rPr>
                          <w:rFonts w:ascii="Cambria" w:hAnsi="Cambria"/>
                          <w:sz w:val="20"/>
                        </w:rPr>
                        <w:t>—</w:t>
                        <w:tab/>
                      </w:r>
                      <w:r>
                        <w:rPr>
                          <w:rFonts w:ascii="Cambria" w:hAnsi="Cambria"/>
                          <w:spacing w:val="-10"/>
                          <w:w w:val="120"/>
                          <w:sz w:val="20"/>
                        </w:rPr>
                        <w:t>≤</w:t>
                      </w:r>
                    </w:p>
                  </w:txbxContent>
                </v:textbox>
                <w10:wrap type="none"/>
              </v:shape>
            </w:pict>
          </mc:Fallback>
        </mc:AlternateContent>
      </w:r>
      <w:r>
        <w:rPr>
          <w:i/>
          <w:w w:val="105"/>
        </w:rPr>
        <w:t>Proof.</w:t>
      </w:r>
      <w:r>
        <w:rPr>
          <w:i/>
          <w:spacing w:val="40"/>
          <w:w w:val="105"/>
        </w:rPr>
        <w:t> </w:t>
      </w:r>
      <w:r>
        <w:rPr>
          <w:w w:val="105"/>
        </w:rPr>
        <w:t>First,</w:t>
      </w:r>
      <w:r>
        <w:rPr>
          <w:w w:val="105"/>
        </w:rPr>
        <w:t> observe</w:t>
      </w:r>
      <w:r>
        <w:rPr>
          <w:w w:val="105"/>
        </w:rPr>
        <w:t> that</w:t>
      </w:r>
      <w:r>
        <w:rPr>
          <w:w w:val="105"/>
        </w:rPr>
        <w:t> </w:t>
      </w:r>
      <w:r>
        <w:rPr>
          <w:i/>
          <w:w w:val="105"/>
        </w:rPr>
        <w:t>V ar</w:t>
      </w:r>
      <w:r>
        <w:rPr>
          <w:w w:val="105"/>
        </w:rPr>
        <w:t>[</w:t>
      </w:r>
      <w:r>
        <w:rPr>
          <w:i/>
          <w:w w:val="105"/>
        </w:rPr>
        <w:t>z</w:t>
      </w:r>
      <w:r>
        <w:rPr>
          <w:w w:val="105"/>
          <w:vertAlign w:val="superscript"/>
        </w:rPr>
        <w:t>2</w:t>
      </w:r>
      <w:r>
        <w:rPr>
          <w:w w:val="105"/>
          <w:vertAlign w:val="baseline"/>
        </w:rPr>
        <w:t>] </w:t>
      </w:r>
      <w:r>
        <w:rPr>
          <w:w w:val="125"/>
          <w:vertAlign w:val="baseline"/>
        </w:rPr>
        <w:t>= </w:t>
      </w:r>
      <w:r>
        <w:rPr>
          <w:i/>
          <w:w w:val="105"/>
          <w:vertAlign w:val="baseline"/>
        </w:rPr>
        <w:t>E</w:t>
      </w:r>
      <w:r>
        <w:rPr>
          <w:w w:val="105"/>
          <w:vertAlign w:val="baseline"/>
        </w:rPr>
        <w:t>[</w:t>
      </w:r>
      <w:r>
        <w:rPr>
          <w:i/>
          <w:w w:val="105"/>
          <w:vertAlign w:val="baseline"/>
        </w:rPr>
        <w:t>z</w:t>
      </w:r>
      <w:r>
        <w:rPr>
          <w:w w:val="105"/>
          <w:vertAlign w:val="superscript"/>
        </w:rPr>
        <w:t>4</w:t>
      </w:r>
      <w:r>
        <w:rPr>
          <w:w w:val="105"/>
          <w:vertAlign w:val="baseline"/>
        </w:rPr>
        <w:t>]</w:t>
      </w:r>
      <w:r>
        <w:rPr>
          <w:spacing w:val="40"/>
          <w:w w:val="105"/>
          <w:vertAlign w:val="baseline"/>
        </w:rPr>
        <w:t>  </w:t>
      </w:r>
      <w:r>
        <w:rPr>
          <w:i/>
          <w:w w:val="105"/>
          <w:vertAlign w:val="baseline"/>
        </w:rPr>
        <w:t>E</w:t>
      </w:r>
      <w:r>
        <w:rPr>
          <w:w w:val="105"/>
          <w:vertAlign w:val="baseline"/>
        </w:rPr>
        <w:t>[</w:t>
      </w:r>
      <w:r>
        <w:rPr>
          <w:i/>
          <w:w w:val="105"/>
          <w:vertAlign w:val="baseline"/>
        </w:rPr>
        <w:t>z</w:t>
      </w:r>
      <w:r>
        <w:rPr>
          <w:w w:val="105"/>
          <w:vertAlign w:val="superscript"/>
        </w:rPr>
        <w:t>2</w:t>
      </w:r>
      <w:r>
        <w:rPr>
          <w:w w:val="105"/>
          <w:vertAlign w:val="baseline"/>
        </w:rPr>
        <w:t>]</w:t>
      </w:r>
      <w:r>
        <w:rPr>
          <w:w w:val="105"/>
          <w:vertAlign w:val="superscript"/>
        </w:rPr>
        <w:t>2</w:t>
      </w:r>
      <w:r>
        <w:rPr>
          <w:spacing w:val="80"/>
          <w:w w:val="105"/>
          <w:vertAlign w:val="baseline"/>
        </w:rPr>
        <w:t>  </w:t>
      </w:r>
      <w:r>
        <w:rPr>
          <w:i/>
          <w:w w:val="105"/>
          <w:vertAlign w:val="baseline"/>
        </w:rPr>
        <w:t>E</w:t>
      </w:r>
      <w:r>
        <w:rPr>
          <w:w w:val="105"/>
          <w:vertAlign w:val="baseline"/>
        </w:rPr>
        <w:t>[</w:t>
      </w:r>
      <w:r>
        <w:rPr>
          <w:i/>
          <w:w w:val="105"/>
          <w:vertAlign w:val="baseline"/>
        </w:rPr>
        <w:t>z</w:t>
      </w:r>
      <w:r>
        <w:rPr>
          <w:w w:val="105"/>
          <w:vertAlign w:val="superscript"/>
        </w:rPr>
        <w:t>4</w:t>
      </w:r>
      <w:r>
        <w:rPr>
          <w:w w:val="105"/>
          <w:vertAlign w:val="baseline"/>
        </w:rPr>
        <w:t>].</w:t>
      </w:r>
      <w:r>
        <w:rPr>
          <w:spacing w:val="40"/>
          <w:w w:val="105"/>
          <w:vertAlign w:val="baseline"/>
        </w:rPr>
        <w:t> </w:t>
      </w:r>
      <w:r>
        <w:rPr>
          <w:w w:val="105"/>
          <w:vertAlign w:val="baseline"/>
        </w:rPr>
        <w:t>We</w:t>
      </w:r>
      <w:r>
        <w:rPr>
          <w:w w:val="105"/>
          <w:vertAlign w:val="baseline"/>
        </w:rPr>
        <w:t> evaluate</w:t>
      </w:r>
      <w:r>
        <w:rPr>
          <w:w w:val="105"/>
          <w:vertAlign w:val="baseline"/>
        </w:rPr>
        <w:t> </w:t>
      </w:r>
      <w:r>
        <w:rPr>
          <w:i/>
          <w:w w:val="105"/>
          <w:vertAlign w:val="baseline"/>
        </w:rPr>
        <w:t>E</w:t>
      </w:r>
      <w:r>
        <w:rPr>
          <w:w w:val="105"/>
          <w:vertAlign w:val="baseline"/>
        </w:rPr>
        <w:t>[</w:t>
      </w:r>
      <w:r>
        <w:rPr>
          <w:i/>
          <w:w w:val="105"/>
          <w:vertAlign w:val="baseline"/>
        </w:rPr>
        <w:t>z</w:t>
      </w:r>
      <w:r>
        <w:rPr>
          <w:w w:val="105"/>
          <w:vertAlign w:val="superscript"/>
        </w:rPr>
        <w:t>4</w:t>
      </w:r>
      <w:r>
        <w:rPr>
          <w:w w:val="105"/>
          <w:vertAlign w:val="baseline"/>
        </w:rPr>
        <w:t>]</w:t>
      </w:r>
      <w:r>
        <w:rPr>
          <w:w w:val="105"/>
          <w:vertAlign w:val="baseline"/>
        </w:rPr>
        <w:t> similarly</w:t>
      </w:r>
      <w:r>
        <w:rPr>
          <w:w w:val="105"/>
          <w:vertAlign w:val="baseline"/>
        </w:rPr>
        <w:t> to</w:t>
      </w:r>
      <w:r>
        <w:rPr>
          <w:w w:val="105"/>
          <w:vertAlign w:val="baseline"/>
        </w:rPr>
        <w:t> how</w:t>
      </w:r>
      <w:r>
        <w:rPr>
          <w:w w:val="105"/>
          <w:vertAlign w:val="baseline"/>
        </w:rPr>
        <w:t> we proceeded in Lemma </w:t>
      </w:r>
      <w:hyperlink w:history="true" w:anchor="_bookmark179">
        <w:r>
          <w:rPr>
            <w:w w:val="105"/>
            <w:vertAlign w:val="baseline"/>
          </w:rPr>
          <w:t>4.13.1,</w:t>
        </w:r>
      </w:hyperlink>
      <w:r>
        <w:rPr>
          <w:w w:val="105"/>
          <w:vertAlign w:val="baseline"/>
        </w:rPr>
        <w:t> this time taking the fourth power of </w:t>
      </w:r>
      <w:r>
        <w:rPr>
          <w:i/>
          <w:w w:val="105"/>
          <w:vertAlign w:val="baseline"/>
        </w:rPr>
        <w:t>z</w:t>
      </w:r>
      <w:r>
        <w:rPr>
          <w:i/>
          <w:spacing w:val="27"/>
          <w:w w:val="105"/>
          <w:vertAlign w:val="baseline"/>
        </w:rPr>
        <w:t> </w:t>
      </w:r>
      <w:r>
        <w:rPr>
          <w:w w:val="105"/>
          <w:vertAlign w:val="baseline"/>
        </w:rPr>
        <w:t>instead of its second power:</w:t>
      </w:r>
    </w:p>
    <w:p>
      <w:pPr>
        <w:spacing w:before="134"/>
        <w:ind w:left="0" w:right="754" w:firstLine="0"/>
        <w:jc w:val="center"/>
        <w:rPr>
          <w:rFonts w:ascii="Lucida Sans Unicode" w:hAnsi="Lucida Sans Unicode"/>
          <w:position w:val="22"/>
          <w:sz w:val="20"/>
        </w:rPr>
      </w:pPr>
      <w:r>
        <w:rPr>
          <w:rFonts w:ascii="Lucida Sans Unicode" w:hAnsi="Lucida Sans Unicode"/>
          <w:position w:val="22"/>
          <w:sz w:val="20"/>
        </w:rPr>
        <mc:AlternateContent>
          <mc:Choice Requires="wps">
            <w:drawing>
              <wp:anchor distT="0" distB="0" distL="0" distR="0" allowOverlap="1" layoutInCell="1" locked="0" behindDoc="1" simplePos="0" relativeHeight="481163776">
                <wp:simplePos x="0" y="0"/>
                <wp:positionH relativeFrom="page">
                  <wp:posOffset>3851783</wp:posOffset>
                </wp:positionH>
                <wp:positionV relativeFrom="paragraph">
                  <wp:posOffset>335831</wp:posOffset>
                </wp:positionV>
                <wp:extent cx="164465" cy="88900"/>
                <wp:effectExtent l="0" t="0" r="0" b="0"/>
                <wp:wrapNone/>
                <wp:docPr id="1739" name="Textbox 1739"/>
                <wp:cNvGraphicFramePr>
                  <a:graphicFrameLocks/>
                </wp:cNvGraphicFramePr>
                <a:graphic>
                  <a:graphicData uri="http://schemas.microsoft.com/office/word/2010/wordprocessingShape">
                    <wps:wsp>
                      <wps:cNvPr id="1739" name="Textbox 1739"/>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03.290009pt;margin-top:26.443432pt;width:12.95pt;height:7pt;mso-position-horizontal-relative:page;mso-position-vertical-relative:paragraph;z-index:-22152704" type="#_x0000_t202" id="docshape1347"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1164288">
                <wp:simplePos x="0" y="0"/>
                <wp:positionH relativeFrom="page">
                  <wp:posOffset>4237520</wp:posOffset>
                </wp:positionH>
                <wp:positionV relativeFrom="paragraph">
                  <wp:posOffset>316857</wp:posOffset>
                </wp:positionV>
                <wp:extent cx="36195" cy="88900"/>
                <wp:effectExtent l="0" t="0" r="0" b="0"/>
                <wp:wrapNone/>
                <wp:docPr id="1740" name="Textbox 1740"/>
                <wp:cNvGraphicFramePr>
                  <a:graphicFrameLocks/>
                </wp:cNvGraphicFramePr>
                <a:graphic>
                  <a:graphicData uri="http://schemas.microsoft.com/office/word/2010/wordprocessingShape">
                    <wps:wsp>
                      <wps:cNvPr id="1740" name="Textbox 1740"/>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33.662994pt;margin-top:24.949432pt;width:2.85pt;height:7pt;mso-position-horizontal-relative:page;mso-position-vertical-relative:paragraph;z-index:-22152192" type="#_x0000_t202" id="docshape1348"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i/>
          <w:w w:val="130"/>
          <w:sz w:val="20"/>
        </w:rPr>
        <w:t>E</w:t>
      </w:r>
      <w:r>
        <w:rPr>
          <w:w w:val="130"/>
          <w:sz w:val="20"/>
        </w:rPr>
        <w:t>[</w:t>
      </w:r>
      <w:r>
        <w:rPr>
          <w:i/>
          <w:w w:val="130"/>
          <w:sz w:val="20"/>
        </w:rPr>
        <w:t>z</w:t>
      </w:r>
      <w:r>
        <w:rPr>
          <w:w w:val="130"/>
          <w:sz w:val="20"/>
          <w:vertAlign w:val="superscript"/>
        </w:rPr>
        <w:t>4</w:t>
      </w:r>
      <w:r>
        <w:rPr>
          <w:w w:val="130"/>
          <w:sz w:val="20"/>
          <w:vertAlign w:val="baseline"/>
        </w:rPr>
        <w:t>]</w:t>
      </w:r>
      <w:r>
        <w:rPr>
          <w:spacing w:val="-7"/>
          <w:w w:val="130"/>
          <w:sz w:val="20"/>
          <w:vertAlign w:val="baseline"/>
        </w:rPr>
        <w:t> </w:t>
      </w:r>
      <w:r>
        <w:rPr>
          <w:w w:val="130"/>
          <w:sz w:val="20"/>
          <w:vertAlign w:val="baseline"/>
        </w:rPr>
        <w:t>=</w:t>
      </w:r>
      <w:r>
        <w:rPr>
          <w:spacing w:val="-6"/>
          <w:w w:val="130"/>
          <w:sz w:val="20"/>
          <w:vertAlign w:val="baseline"/>
        </w:rPr>
        <w:t> </w:t>
      </w:r>
      <w:r>
        <w:rPr>
          <w:i/>
          <w:w w:val="130"/>
          <w:sz w:val="20"/>
          <w:vertAlign w:val="baseline"/>
        </w:rPr>
        <w:t>E</w:t>
      </w:r>
      <w:r>
        <w:rPr>
          <w:i/>
          <w:spacing w:val="-14"/>
          <w:w w:val="130"/>
          <w:sz w:val="20"/>
          <w:vertAlign w:val="baseline"/>
        </w:rPr>
        <w:t> </w:t>
      </w:r>
      <w:r>
        <w:rPr>
          <w:rFonts w:ascii="Lucida Sans Unicode" w:hAnsi="Lucida Sans Unicode"/>
          <w:w w:val="130"/>
          <w:position w:val="22"/>
          <w:sz w:val="20"/>
          <w:vertAlign w:val="baseline"/>
        </w:rPr>
        <w:t>h</w:t>
      </w:r>
      <w:r>
        <w:rPr>
          <w:w w:val="130"/>
          <w:sz w:val="20"/>
          <w:vertAlign w:val="baseline"/>
        </w:rPr>
        <w:t>(</w:t>
      </w:r>
      <w:r>
        <w:rPr>
          <w:rFonts w:ascii="Lucida Sans Unicode" w:hAnsi="Lucida Sans Unicode"/>
          <w:w w:val="130"/>
          <w:position w:val="15"/>
          <w:sz w:val="20"/>
          <w:vertAlign w:val="baseline"/>
        </w:rPr>
        <w:t>Σ</w:t>
      </w:r>
      <w:r>
        <w:rPr>
          <w:i/>
          <w:w w:val="130"/>
          <w:position w:val="10"/>
          <w:sz w:val="14"/>
          <w:vertAlign w:val="baseline"/>
        </w:rPr>
        <w:t>m</w:t>
      </w:r>
      <w:r>
        <w:rPr>
          <w:i/>
          <w:spacing w:val="35"/>
          <w:w w:val="130"/>
          <w:position w:val="10"/>
          <w:sz w:val="14"/>
          <w:vertAlign w:val="baseline"/>
        </w:rPr>
        <w:t>  </w:t>
      </w:r>
      <w:r>
        <w:rPr>
          <w:i/>
          <w:w w:val="130"/>
          <w:sz w:val="20"/>
          <w:vertAlign w:val="baseline"/>
        </w:rPr>
        <w:t>h</w:t>
      </w:r>
      <w:r>
        <w:rPr>
          <w:w w:val="130"/>
          <w:sz w:val="20"/>
          <w:vertAlign w:val="baseline"/>
        </w:rPr>
        <w:t>(</w:t>
      </w:r>
      <w:r>
        <w:rPr>
          <w:i/>
          <w:w w:val="130"/>
          <w:sz w:val="20"/>
          <w:vertAlign w:val="baseline"/>
        </w:rPr>
        <w:t>x</w:t>
      </w:r>
      <w:r>
        <w:rPr>
          <w:i/>
          <w:spacing w:val="6"/>
          <w:w w:val="130"/>
          <w:sz w:val="20"/>
          <w:vertAlign w:val="baseline"/>
        </w:rPr>
        <w:t> </w:t>
      </w:r>
      <w:r>
        <w:rPr>
          <w:spacing w:val="-4"/>
          <w:w w:val="130"/>
          <w:sz w:val="20"/>
          <w:vertAlign w:val="baseline"/>
        </w:rPr>
        <w:t>))</w:t>
      </w:r>
      <w:r>
        <w:rPr>
          <w:spacing w:val="-4"/>
          <w:w w:val="130"/>
          <w:position w:val="11"/>
          <w:sz w:val="14"/>
          <w:vertAlign w:val="baseline"/>
        </w:rPr>
        <w:t>4</w:t>
      </w:r>
      <w:r>
        <w:rPr>
          <w:rFonts w:ascii="Lucida Sans Unicode" w:hAnsi="Lucida Sans Unicode"/>
          <w:spacing w:val="-4"/>
          <w:w w:val="130"/>
          <w:position w:val="22"/>
          <w:sz w:val="20"/>
          <w:vertAlign w:val="baseline"/>
        </w:rPr>
        <w:t>i</w:t>
      </w:r>
    </w:p>
    <w:p>
      <w:pPr>
        <w:tabs>
          <w:tab w:pos="1323" w:val="left" w:leader="none"/>
        </w:tabs>
        <w:spacing w:before="103"/>
        <w:ind w:left="155" w:right="0" w:firstLine="0"/>
        <w:jc w:val="center"/>
        <w:rPr>
          <w:rFonts w:ascii="Lucida Sans Unicode" w:hAnsi="Lucida Sans Unicode"/>
          <w:position w:val="28"/>
          <w:sz w:val="20"/>
        </w:rPr>
      </w:pPr>
      <w:r>
        <w:rPr>
          <w:rFonts w:ascii="Lucida Sans Unicode" w:hAnsi="Lucida Sans Unicode"/>
          <w:position w:val="28"/>
          <w:sz w:val="20"/>
        </w:rPr>
        <mc:AlternateContent>
          <mc:Choice Requires="wps">
            <w:drawing>
              <wp:anchor distT="0" distB="0" distL="0" distR="0" allowOverlap="1" layoutInCell="1" locked="0" behindDoc="1" simplePos="0" relativeHeight="481164800">
                <wp:simplePos x="0" y="0"/>
                <wp:positionH relativeFrom="page">
                  <wp:posOffset>3885171</wp:posOffset>
                </wp:positionH>
                <wp:positionV relativeFrom="paragraph">
                  <wp:posOffset>271679</wp:posOffset>
                </wp:positionV>
                <wp:extent cx="182880" cy="88900"/>
                <wp:effectExtent l="0" t="0" r="0" b="0"/>
                <wp:wrapNone/>
                <wp:docPr id="1741" name="Textbox 1741"/>
                <wp:cNvGraphicFramePr>
                  <a:graphicFrameLocks/>
                </wp:cNvGraphicFramePr>
                <a:graphic>
                  <a:graphicData uri="http://schemas.microsoft.com/office/word/2010/wordprocessingShape">
                    <wps:wsp>
                      <wps:cNvPr id="1741" name="Textbox 1741"/>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305.919006pt;margin-top:21.392088pt;width:14.4pt;height:7pt;mso-position-horizontal-relative:page;mso-position-vertical-relative:paragraph;z-index:-22151680" type="#_x0000_t202" id="docshape1349"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rFonts w:ascii="Lucida Sans Unicode" w:hAnsi="Lucida Sans Unicode"/>
          <w:position w:val="28"/>
          <w:sz w:val="20"/>
        </w:rPr>
        <mc:AlternateContent>
          <mc:Choice Requires="wps">
            <w:drawing>
              <wp:anchor distT="0" distB="0" distL="0" distR="0" allowOverlap="1" layoutInCell="1" locked="0" behindDoc="1" simplePos="0" relativeHeight="481175552">
                <wp:simplePos x="0" y="0"/>
                <wp:positionH relativeFrom="page">
                  <wp:posOffset>4157129</wp:posOffset>
                </wp:positionH>
                <wp:positionV relativeFrom="paragraph">
                  <wp:posOffset>252705</wp:posOffset>
                </wp:positionV>
                <wp:extent cx="51435" cy="88900"/>
                <wp:effectExtent l="0" t="0" r="0" b="0"/>
                <wp:wrapNone/>
                <wp:docPr id="1742" name="Textbox 1742"/>
                <wp:cNvGraphicFramePr>
                  <a:graphicFrameLocks/>
                </wp:cNvGraphicFramePr>
                <a:graphic>
                  <a:graphicData uri="http://schemas.microsoft.com/office/word/2010/wordprocessingShape">
                    <wps:wsp>
                      <wps:cNvPr id="1742" name="Textbox 1742"/>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327.333008pt;margin-top:19.898088pt;width:4.05pt;height:7pt;mso-position-horizontal-relative:page;mso-position-vertical-relative:paragraph;z-index:-22140928" type="#_x0000_t202" id="docshape1350"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35"/>
          <w:sz w:val="20"/>
        </w:rPr>
        <w:t>= </w:t>
      </w:r>
      <w:r>
        <w:rPr>
          <w:i/>
          <w:w w:val="135"/>
          <w:sz w:val="20"/>
        </w:rPr>
        <w:t>E</w:t>
      </w:r>
      <w:r>
        <w:rPr>
          <w:rFonts w:ascii="Lucida Sans Unicode" w:hAnsi="Lucida Sans Unicode"/>
          <w:spacing w:val="62"/>
          <w:w w:val="135"/>
          <w:position w:val="22"/>
          <w:sz w:val="20"/>
        </w:rPr>
        <w:t>  </w:t>
      </w:r>
      <w:r>
        <w:rPr>
          <w:rFonts w:ascii="Lucida Sans Unicode" w:hAnsi="Lucida Sans Unicode"/>
          <w:spacing w:val="-5"/>
          <w:w w:val="135"/>
          <w:position w:val="15"/>
          <w:sz w:val="20"/>
        </w:rPr>
        <w:t>Σ</w:t>
      </w:r>
      <w:r>
        <w:rPr>
          <w:i/>
          <w:spacing w:val="-5"/>
          <w:w w:val="135"/>
          <w:position w:val="10"/>
          <w:sz w:val="14"/>
        </w:rPr>
        <w:t>n</w:t>
      </w:r>
      <w:r>
        <w:rPr>
          <w:i/>
          <w:position w:val="10"/>
          <w:sz w:val="14"/>
        </w:rPr>
        <w:tab/>
      </w:r>
      <w:r>
        <w:rPr>
          <w:i/>
          <w:w w:val="135"/>
          <w:sz w:val="20"/>
        </w:rPr>
        <w:t>f</w:t>
      </w:r>
      <w:r>
        <w:rPr>
          <w:i/>
          <w:spacing w:val="68"/>
          <w:w w:val="135"/>
          <w:sz w:val="20"/>
        </w:rPr>
        <w:t> </w:t>
      </w:r>
      <w:r>
        <w:rPr>
          <w:rFonts w:ascii="Cambria" w:hAnsi="Cambria"/>
          <w:w w:val="125"/>
          <w:sz w:val="20"/>
        </w:rPr>
        <w:t>·</w:t>
      </w:r>
      <w:r>
        <w:rPr>
          <w:rFonts w:ascii="Cambria" w:hAnsi="Cambria"/>
          <w:spacing w:val="-14"/>
          <w:w w:val="125"/>
          <w:sz w:val="20"/>
        </w:rPr>
        <w:t> </w:t>
      </w:r>
      <w:r>
        <w:rPr>
          <w:i/>
          <w:w w:val="125"/>
          <w:sz w:val="20"/>
        </w:rPr>
        <w:t>h</w:t>
      </w:r>
      <w:r>
        <w:rPr>
          <w:w w:val="125"/>
          <w:sz w:val="20"/>
        </w:rPr>
        <w:t>(</w:t>
      </w:r>
      <w:r>
        <w:rPr>
          <w:i/>
          <w:w w:val="125"/>
          <w:sz w:val="20"/>
        </w:rPr>
        <w:t>y</w:t>
      </w:r>
      <w:r>
        <w:rPr>
          <w:w w:val="125"/>
          <w:sz w:val="20"/>
        </w:rPr>
        <w:t>)</w:t>
      </w:r>
      <w:r>
        <w:rPr>
          <w:rFonts w:ascii="Lucida Sans Unicode" w:hAnsi="Lucida Sans Unicode"/>
          <w:spacing w:val="31"/>
          <w:w w:val="125"/>
          <w:position w:val="22"/>
          <w:sz w:val="20"/>
        </w:rPr>
        <w:t> </w:t>
      </w:r>
      <w:r>
        <w:rPr>
          <w:w w:val="125"/>
          <w:position w:val="18"/>
          <w:sz w:val="14"/>
        </w:rPr>
        <w:t>4</w:t>
      </w:r>
      <w:r>
        <w:rPr>
          <w:rFonts w:ascii="Lucida Sans Unicode" w:hAnsi="Lucida Sans Unicode"/>
          <w:w w:val="125"/>
          <w:position w:val="28"/>
          <w:sz w:val="20"/>
        </w:rPr>
        <w:t> </w:t>
      </w:r>
    </w:p>
    <w:p>
      <w:pPr>
        <w:pStyle w:val="BodyText"/>
        <w:tabs>
          <w:tab w:pos="7041" w:val="left" w:leader="none"/>
        </w:tabs>
        <w:spacing w:before="274"/>
        <w:ind w:left="260"/>
      </w:pPr>
      <w:r>
        <w:rPr/>
        <mc:AlternateContent>
          <mc:Choice Requires="wps">
            <w:drawing>
              <wp:anchor distT="0" distB="0" distL="0" distR="0" allowOverlap="1" layoutInCell="1" locked="0" behindDoc="1" simplePos="0" relativeHeight="481165312">
                <wp:simplePos x="0" y="0"/>
                <wp:positionH relativeFrom="page">
                  <wp:posOffset>5176088</wp:posOffset>
                </wp:positionH>
                <wp:positionV relativeFrom="paragraph">
                  <wp:posOffset>380488</wp:posOffset>
                </wp:positionV>
                <wp:extent cx="182880" cy="88900"/>
                <wp:effectExtent l="0" t="0" r="0" b="0"/>
                <wp:wrapNone/>
                <wp:docPr id="1743" name="Textbox 1743"/>
                <wp:cNvGraphicFramePr>
                  <a:graphicFrameLocks/>
                </wp:cNvGraphicFramePr>
                <a:graphic>
                  <a:graphicData uri="http://schemas.microsoft.com/office/word/2010/wordprocessingShape">
                    <wps:wsp>
                      <wps:cNvPr id="1743" name="Textbox 1743"/>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407.56601pt;margin-top:29.959743pt;width:14.4pt;height:7pt;mso-position-horizontal-relative:page;mso-position-vertical-relative:paragraph;z-index:-22151168" type="#_x0000_t202" id="docshape1351"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1176064">
                <wp:simplePos x="0" y="0"/>
                <wp:positionH relativeFrom="page">
                  <wp:posOffset>5448046</wp:posOffset>
                </wp:positionH>
                <wp:positionV relativeFrom="paragraph">
                  <wp:posOffset>361502</wp:posOffset>
                </wp:positionV>
                <wp:extent cx="51435" cy="88900"/>
                <wp:effectExtent l="0" t="0" r="0" b="0"/>
                <wp:wrapNone/>
                <wp:docPr id="1744" name="Textbox 1744"/>
                <wp:cNvGraphicFramePr>
                  <a:graphicFrameLocks/>
                </wp:cNvGraphicFramePr>
                <a:graphic>
                  <a:graphicData uri="http://schemas.microsoft.com/office/word/2010/wordprocessingShape">
                    <wps:wsp>
                      <wps:cNvPr id="1744" name="Textbox 1744"/>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428.980011pt;margin-top:28.464745pt;width:4.05pt;height:7pt;mso-position-horizontal-relative:page;mso-position-vertical-relative:paragraph;z-index:-22140416" type="#_x0000_t202" id="docshape1352"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10"/>
        </w:rPr>
        <w:t>We</w:t>
      </w:r>
      <w:r>
        <w:rPr>
          <w:spacing w:val="-6"/>
          <w:w w:val="110"/>
        </w:rPr>
        <w:t> </w:t>
      </w:r>
      <w:r>
        <w:rPr>
          <w:w w:val="110"/>
        </w:rPr>
        <w:t>distinguish</w:t>
      </w:r>
      <w:r>
        <w:rPr>
          <w:spacing w:val="-5"/>
          <w:w w:val="110"/>
        </w:rPr>
        <w:t> </w:t>
      </w:r>
      <w:r>
        <w:rPr>
          <w:w w:val="110"/>
        </w:rPr>
        <w:t>three</w:t>
      </w:r>
      <w:r>
        <w:rPr>
          <w:spacing w:val="-5"/>
          <w:w w:val="110"/>
        </w:rPr>
        <w:t> </w:t>
      </w:r>
      <w:r>
        <w:rPr>
          <w:w w:val="110"/>
        </w:rPr>
        <w:t>types</w:t>
      </w:r>
      <w:r>
        <w:rPr>
          <w:spacing w:val="-5"/>
          <w:w w:val="110"/>
        </w:rPr>
        <w:t> </w:t>
      </w:r>
      <w:r>
        <w:rPr>
          <w:w w:val="110"/>
        </w:rPr>
        <w:t>of</w:t>
      </w:r>
      <w:r>
        <w:rPr>
          <w:spacing w:val="-5"/>
          <w:w w:val="110"/>
        </w:rPr>
        <w:t> </w:t>
      </w:r>
      <w:r>
        <w:rPr>
          <w:w w:val="110"/>
        </w:rPr>
        <w:t>terms</w:t>
      </w:r>
      <w:r>
        <w:rPr>
          <w:spacing w:val="-5"/>
          <w:w w:val="110"/>
        </w:rPr>
        <w:t> </w:t>
      </w:r>
      <w:r>
        <w:rPr>
          <w:w w:val="110"/>
        </w:rPr>
        <w:t>in</w:t>
      </w:r>
      <w:r>
        <w:rPr>
          <w:spacing w:val="-5"/>
          <w:w w:val="110"/>
        </w:rPr>
        <w:t> </w:t>
      </w:r>
      <w:r>
        <w:rPr>
          <w:w w:val="110"/>
        </w:rPr>
        <w:t>the</w:t>
      </w:r>
      <w:r>
        <w:rPr>
          <w:spacing w:val="-5"/>
          <w:w w:val="110"/>
        </w:rPr>
        <w:t> </w:t>
      </w:r>
      <w:r>
        <w:rPr>
          <w:w w:val="110"/>
        </w:rPr>
        <w:t>expansion</w:t>
      </w:r>
      <w:r>
        <w:rPr>
          <w:spacing w:val="-5"/>
          <w:w w:val="110"/>
        </w:rPr>
        <w:t> </w:t>
      </w:r>
      <w:r>
        <w:rPr>
          <w:w w:val="110"/>
        </w:rPr>
        <w:t>of</w:t>
      </w:r>
      <w:r>
        <w:rPr>
          <w:spacing w:val="-5"/>
          <w:w w:val="110"/>
        </w:rPr>
        <w:t> </w:t>
      </w:r>
      <w:r>
        <w:rPr>
          <w:w w:val="110"/>
        </w:rPr>
        <w:t>the</w:t>
      </w:r>
      <w:r>
        <w:rPr>
          <w:spacing w:val="-6"/>
          <w:w w:val="110"/>
        </w:rPr>
        <w:t> </w:t>
      </w:r>
      <w:r>
        <w:rPr>
          <w:w w:val="110"/>
        </w:rPr>
        <w:t>power</w:t>
      </w:r>
      <w:r>
        <w:rPr>
          <w:spacing w:val="-5"/>
          <w:w w:val="110"/>
        </w:rPr>
        <w:t> </w:t>
      </w:r>
      <w:r>
        <w:rPr>
          <w:i/>
          <w:w w:val="110"/>
        </w:rPr>
        <w:t>E</w:t>
      </w:r>
      <w:r>
        <w:rPr>
          <w:rFonts w:ascii="Lucida Sans Unicode" w:hAnsi="Lucida Sans Unicode"/>
          <w:spacing w:val="20"/>
          <w:w w:val="110"/>
          <w:position w:val="22"/>
        </w:rPr>
        <w:t>  </w:t>
      </w:r>
      <w:r>
        <w:rPr>
          <w:rFonts w:ascii="Lucida Sans Unicode" w:hAnsi="Lucida Sans Unicode"/>
          <w:spacing w:val="-5"/>
          <w:w w:val="110"/>
          <w:position w:val="15"/>
        </w:rPr>
        <w:t>Σ</w:t>
      </w:r>
      <w:r>
        <w:rPr>
          <w:i/>
          <w:spacing w:val="-5"/>
          <w:w w:val="110"/>
          <w:position w:val="10"/>
          <w:sz w:val="14"/>
        </w:rPr>
        <w:t>n</w:t>
      </w:r>
      <w:r>
        <w:rPr>
          <w:i/>
          <w:position w:val="10"/>
          <w:sz w:val="14"/>
        </w:rPr>
        <w:tab/>
      </w:r>
      <w:r>
        <w:rPr>
          <w:i/>
          <w:w w:val="130"/>
        </w:rPr>
        <w:t>f</w:t>
      </w:r>
      <w:r>
        <w:rPr>
          <w:i/>
          <w:spacing w:val="77"/>
          <w:w w:val="150"/>
        </w:rPr>
        <w:t> </w:t>
      </w:r>
      <w:r>
        <w:rPr>
          <w:rFonts w:ascii="Cambria" w:hAnsi="Cambria"/>
          <w:w w:val="115"/>
        </w:rPr>
        <w:t>·</w:t>
      </w:r>
      <w:r>
        <w:rPr>
          <w:rFonts w:ascii="Cambria" w:hAnsi="Cambria"/>
          <w:spacing w:val="-5"/>
          <w:w w:val="115"/>
        </w:rPr>
        <w:t> </w:t>
      </w:r>
      <w:r>
        <w:rPr>
          <w:i/>
          <w:w w:val="115"/>
        </w:rPr>
        <w:t>h</w:t>
      </w:r>
      <w:r>
        <w:rPr>
          <w:w w:val="115"/>
        </w:rPr>
        <w:t>(</w:t>
      </w:r>
      <w:r>
        <w:rPr>
          <w:i/>
          <w:w w:val="115"/>
        </w:rPr>
        <w:t>y</w:t>
      </w:r>
      <w:r>
        <w:rPr>
          <w:w w:val="115"/>
        </w:rPr>
        <w:t>)</w:t>
      </w:r>
      <w:r>
        <w:rPr>
          <w:rFonts w:ascii="Lucida Sans Unicode" w:hAnsi="Lucida Sans Unicode"/>
          <w:spacing w:val="50"/>
          <w:w w:val="115"/>
          <w:position w:val="22"/>
        </w:rPr>
        <w:t> </w:t>
      </w:r>
      <w:r>
        <w:rPr>
          <w:spacing w:val="10"/>
          <w:w w:val="115"/>
          <w:position w:val="18"/>
          <w:sz w:val="14"/>
        </w:rPr>
        <w:t>4</w:t>
      </w:r>
      <w:r>
        <w:rPr>
          <w:rFonts w:ascii="Lucida Sans Unicode" w:hAnsi="Lucida Sans Unicode"/>
          <w:spacing w:val="36"/>
          <w:w w:val="115"/>
          <w:position w:val="28"/>
        </w:rPr>
        <w:t> </w:t>
      </w:r>
      <w:r>
        <w:rPr>
          <w:spacing w:val="-10"/>
          <w:w w:val="115"/>
        </w:rPr>
        <w:t>:</w:t>
      </w:r>
    </w:p>
    <w:p>
      <w:pPr>
        <w:pStyle w:val="BodyText"/>
        <w:spacing w:before="28"/>
      </w:pPr>
    </w:p>
    <w:p>
      <w:pPr>
        <w:pStyle w:val="ListParagraph"/>
        <w:numPr>
          <w:ilvl w:val="3"/>
          <w:numId w:val="28"/>
        </w:numPr>
        <w:tabs>
          <w:tab w:pos="758" w:val="left" w:leader="none"/>
        </w:tabs>
        <w:spacing w:line="240" w:lineRule="exact" w:before="1" w:after="0"/>
        <w:ind w:left="758" w:right="617" w:hanging="255"/>
        <w:jc w:val="both"/>
        <w:rPr>
          <w:sz w:val="20"/>
        </w:rPr>
      </w:pPr>
      <w:r>
        <w:rPr>
          <w:sz w:val="20"/>
        </w:rPr>
        <mc:AlternateContent>
          <mc:Choice Requires="wps">
            <w:drawing>
              <wp:anchor distT="0" distB="0" distL="0" distR="0" allowOverlap="1" layoutInCell="1" locked="0" behindDoc="1" simplePos="0" relativeHeight="481165824">
                <wp:simplePos x="0" y="0"/>
                <wp:positionH relativeFrom="page">
                  <wp:posOffset>2839486</wp:posOffset>
                </wp:positionH>
                <wp:positionV relativeFrom="paragraph">
                  <wp:posOffset>50121</wp:posOffset>
                </wp:positionV>
                <wp:extent cx="1494155" cy="219710"/>
                <wp:effectExtent l="0" t="0" r="0" b="0"/>
                <wp:wrapNone/>
                <wp:docPr id="1745" name="Textbox 1745"/>
                <wp:cNvGraphicFramePr>
                  <a:graphicFrameLocks/>
                </wp:cNvGraphicFramePr>
                <a:graphic>
                  <a:graphicData uri="http://schemas.microsoft.com/office/word/2010/wordprocessingShape">
                    <wps:wsp>
                      <wps:cNvPr id="1745" name="Textbox 1745"/>
                      <wps:cNvSpPr txBox="1"/>
                      <wps:spPr>
                        <a:xfrm>
                          <a:off x="0" y="0"/>
                          <a:ext cx="1494155" cy="219710"/>
                        </a:xfrm>
                        <a:prstGeom prst="rect">
                          <a:avLst/>
                        </a:prstGeom>
                      </wps:spPr>
                      <wps:txbx>
                        <w:txbxContent>
                          <w:p>
                            <w:pPr>
                              <w:tabs>
                                <w:tab w:pos="2297"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2"/>
                                <w:sz w:val="20"/>
                              </w:rPr>
                              <w:t>·</w:t>
                            </w:r>
                          </w:p>
                        </w:txbxContent>
                      </wps:txbx>
                      <wps:bodyPr wrap="square" lIns="0" tIns="0" rIns="0" bIns="0" rtlCol="0">
                        <a:noAutofit/>
                      </wps:bodyPr>
                    </wps:wsp>
                  </a:graphicData>
                </a:graphic>
              </wp:anchor>
            </w:drawing>
          </mc:Choice>
          <mc:Fallback>
            <w:pict>
              <v:shape style="position:absolute;margin-left:223.581619pt;margin-top:3.946592pt;width:117.65pt;height:17.3pt;mso-position-horizontal-relative:page;mso-position-vertical-relative:paragraph;z-index:-22150656" type="#_x0000_t202" id="docshape1353" filled="false" stroked="false">
                <v:textbox inset="0,0,0,0">
                  <w:txbxContent>
                    <w:p>
                      <w:pPr>
                        <w:tabs>
                          <w:tab w:pos="2297"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12"/>
                          <w:sz w:val="20"/>
                        </w:rPr>
                        <w:t>·</w:t>
                      </w:r>
                    </w:p>
                  </w:txbxContent>
                </v:textbox>
                <w10:wrap type="none"/>
              </v:shape>
            </w:pict>
          </mc:Fallback>
        </mc:AlternateContent>
      </w:r>
      <w:r>
        <w:rPr>
          <w:w w:val="110"/>
          <w:sz w:val="20"/>
        </w:rPr>
        <w:t>Terms of the form </w:t>
      </w:r>
      <w:r>
        <w:rPr>
          <w:i/>
          <w:w w:val="110"/>
          <w:sz w:val="20"/>
        </w:rPr>
        <w:t>E</w:t>
      </w:r>
      <w:r>
        <w:rPr>
          <w:w w:val="110"/>
          <w:sz w:val="20"/>
        </w:rPr>
        <w:t>[</w:t>
      </w:r>
      <w:r>
        <w:rPr>
          <w:i/>
          <w:w w:val="110"/>
          <w:sz w:val="20"/>
        </w:rPr>
        <w:t>abcd</w:t>
      </w:r>
      <w:r>
        <w:rPr>
          <w:i/>
          <w:spacing w:val="40"/>
          <w:w w:val="110"/>
          <w:sz w:val="20"/>
        </w:rPr>
        <w:t> </w:t>
      </w:r>
      <w:r>
        <w:rPr>
          <w:i/>
          <w:w w:val="110"/>
          <w:sz w:val="20"/>
        </w:rPr>
        <w:t>h</w:t>
      </w:r>
      <w:r>
        <w:rPr>
          <w:w w:val="110"/>
          <w:sz w:val="20"/>
        </w:rPr>
        <w:t>(</w:t>
      </w:r>
      <w:r>
        <w:rPr>
          <w:i/>
          <w:w w:val="110"/>
          <w:sz w:val="20"/>
        </w:rPr>
        <w:t>a</w:t>
      </w:r>
      <w:r>
        <w:rPr>
          <w:w w:val="110"/>
          <w:sz w:val="20"/>
        </w:rPr>
        <w:t>)</w:t>
      </w:r>
      <w:r>
        <w:rPr>
          <w:i/>
          <w:w w:val="110"/>
          <w:sz w:val="20"/>
        </w:rPr>
        <w:t>h</w:t>
      </w:r>
      <w:r>
        <w:rPr>
          <w:w w:val="110"/>
          <w:sz w:val="20"/>
        </w:rPr>
        <w:t>(</w:t>
      </w:r>
      <w:r>
        <w:rPr>
          <w:i/>
          <w:w w:val="110"/>
          <w:sz w:val="20"/>
        </w:rPr>
        <w:t>b</w:t>
      </w:r>
      <w:r>
        <w:rPr>
          <w:w w:val="110"/>
          <w:sz w:val="20"/>
        </w:rPr>
        <w:t>)</w:t>
      </w:r>
      <w:r>
        <w:rPr>
          <w:i/>
          <w:w w:val="110"/>
          <w:sz w:val="20"/>
        </w:rPr>
        <w:t>h</w:t>
      </w:r>
      <w:r>
        <w:rPr>
          <w:w w:val="110"/>
          <w:sz w:val="20"/>
        </w:rPr>
        <w:t>(</w:t>
      </w:r>
      <w:r>
        <w:rPr>
          <w:i/>
          <w:w w:val="110"/>
          <w:sz w:val="20"/>
        </w:rPr>
        <w:t>c</w:t>
      </w:r>
      <w:r>
        <w:rPr>
          <w:w w:val="110"/>
          <w:sz w:val="20"/>
        </w:rPr>
        <w:t>)</w:t>
      </w:r>
      <w:r>
        <w:rPr>
          <w:i/>
          <w:w w:val="110"/>
          <w:sz w:val="20"/>
        </w:rPr>
        <w:t>h</w:t>
      </w:r>
      <w:r>
        <w:rPr>
          <w:w w:val="110"/>
          <w:sz w:val="20"/>
        </w:rPr>
        <w:t>(</w:t>
      </w:r>
      <w:r>
        <w:rPr>
          <w:i/>
          <w:w w:val="110"/>
          <w:sz w:val="20"/>
        </w:rPr>
        <w:t>d</w:t>
      </w:r>
      <w:r>
        <w:rPr>
          <w:w w:val="110"/>
          <w:sz w:val="20"/>
        </w:rPr>
        <w:t>)]</w:t>
      </w:r>
      <w:r>
        <w:rPr>
          <w:spacing w:val="-4"/>
          <w:w w:val="110"/>
          <w:sz w:val="20"/>
        </w:rPr>
        <w:t> </w:t>
      </w:r>
      <w:r>
        <w:rPr>
          <w:w w:val="125"/>
          <w:sz w:val="20"/>
        </w:rPr>
        <w:t>=</w:t>
      </w:r>
      <w:r>
        <w:rPr>
          <w:spacing w:val="-11"/>
          <w:w w:val="125"/>
          <w:sz w:val="20"/>
        </w:rPr>
        <w:t> </w:t>
      </w:r>
      <w:r>
        <w:rPr>
          <w:i/>
          <w:w w:val="110"/>
          <w:sz w:val="20"/>
        </w:rPr>
        <w:t>abcd</w:t>
      </w:r>
      <w:r>
        <w:rPr>
          <w:i/>
          <w:spacing w:val="40"/>
          <w:w w:val="110"/>
          <w:sz w:val="20"/>
        </w:rPr>
        <w:t> </w:t>
      </w:r>
      <w:r>
        <w:rPr>
          <w:i/>
          <w:w w:val="110"/>
          <w:sz w:val="20"/>
        </w:rPr>
        <w:t>E</w:t>
      </w:r>
      <w:r>
        <w:rPr>
          <w:w w:val="110"/>
          <w:sz w:val="20"/>
        </w:rPr>
        <w:t>[</w:t>
      </w:r>
      <w:r>
        <w:rPr>
          <w:i/>
          <w:w w:val="110"/>
          <w:sz w:val="20"/>
        </w:rPr>
        <w:t>h</w:t>
      </w:r>
      <w:r>
        <w:rPr>
          <w:w w:val="110"/>
          <w:sz w:val="20"/>
        </w:rPr>
        <w:t>(</w:t>
      </w:r>
      <w:r>
        <w:rPr>
          <w:i/>
          <w:w w:val="110"/>
          <w:sz w:val="20"/>
        </w:rPr>
        <w:t>a</w:t>
      </w:r>
      <w:r>
        <w:rPr>
          <w:w w:val="110"/>
          <w:sz w:val="20"/>
        </w:rPr>
        <w:t>)</w:t>
      </w:r>
      <w:r>
        <w:rPr>
          <w:i/>
          <w:w w:val="110"/>
          <w:sz w:val="20"/>
        </w:rPr>
        <w:t>h</w:t>
      </w:r>
      <w:r>
        <w:rPr>
          <w:w w:val="110"/>
          <w:sz w:val="20"/>
        </w:rPr>
        <w:t>(</w:t>
      </w:r>
      <w:r>
        <w:rPr>
          <w:i/>
          <w:w w:val="110"/>
          <w:sz w:val="20"/>
        </w:rPr>
        <w:t>b</w:t>
      </w:r>
      <w:r>
        <w:rPr>
          <w:w w:val="110"/>
          <w:sz w:val="20"/>
        </w:rPr>
        <w:t>)</w:t>
      </w:r>
      <w:r>
        <w:rPr>
          <w:i/>
          <w:w w:val="110"/>
          <w:sz w:val="20"/>
        </w:rPr>
        <w:t>h</w:t>
      </w:r>
      <w:r>
        <w:rPr>
          <w:w w:val="110"/>
          <w:sz w:val="20"/>
        </w:rPr>
        <w:t>(</w:t>
      </w:r>
      <w:r>
        <w:rPr>
          <w:i/>
          <w:w w:val="110"/>
          <w:sz w:val="20"/>
        </w:rPr>
        <w:t>c</w:t>
      </w:r>
      <w:r>
        <w:rPr>
          <w:w w:val="110"/>
          <w:sz w:val="20"/>
        </w:rPr>
        <w:t>)</w:t>
      </w:r>
      <w:r>
        <w:rPr>
          <w:i/>
          <w:w w:val="110"/>
          <w:sz w:val="20"/>
        </w:rPr>
        <w:t>h</w:t>
      </w:r>
      <w:r>
        <w:rPr>
          <w:w w:val="110"/>
          <w:sz w:val="20"/>
        </w:rPr>
        <w:t>(</w:t>
      </w:r>
      <w:r>
        <w:rPr>
          <w:i/>
          <w:w w:val="110"/>
          <w:sz w:val="20"/>
        </w:rPr>
        <w:t>d</w:t>
      </w:r>
      <w:r>
        <w:rPr>
          <w:w w:val="110"/>
          <w:sz w:val="20"/>
        </w:rPr>
        <w:t>)] such that at least one of</w:t>
      </w:r>
      <w:r>
        <w:rPr>
          <w:spacing w:val="-13"/>
          <w:w w:val="110"/>
          <w:sz w:val="20"/>
        </w:rPr>
        <w:t> </w:t>
      </w:r>
      <w:r>
        <w:rPr>
          <w:w w:val="110"/>
          <w:sz w:val="20"/>
        </w:rPr>
        <w:t>the</w:t>
      </w:r>
      <w:r>
        <w:rPr>
          <w:spacing w:val="-12"/>
          <w:w w:val="110"/>
          <w:sz w:val="20"/>
        </w:rPr>
        <w:t> </w:t>
      </w:r>
      <w:r>
        <w:rPr>
          <w:w w:val="110"/>
          <w:sz w:val="20"/>
        </w:rPr>
        <w:t>four</w:t>
      </w:r>
      <w:r>
        <w:rPr>
          <w:spacing w:val="-13"/>
          <w:w w:val="110"/>
          <w:sz w:val="20"/>
        </w:rPr>
        <w:t> </w:t>
      </w:r>
      <w:r>
        <w:rPr>
          <w:w w:val="110"/>
          <w:sz w:val="20"/>
        </w:rPr>
        <w:t>integers</w:t>
      </w:r>
      <w:r>
        <w:rPr>
          <w:spacing w:val="-12"/>
          <w:w w:val="110"/>
          <w:sz w:val="20"/>
        </w:rPr>
        <w:t> </w:t>
      </w:r>
      <w:r>
        <w:rPr>
          <w:i/>
          <w:w w:val="110"/>
          <w:sz w:val="20"/>
        </w:rPr>
        <w:t>a,</w:t>
      </w:r>
      <w:r>
        <w:rPr>
          <w:i/>
          <w:spacing w:val="-13"/>
          <w:w w:val="110"/>
          <w:sz w:val="20"/>
        </w:rPr>
        <w:t> </w:t>
      </w:r>
      <w:r>
        <w:rPr>
          <w:i/>
          <w:w w:val="110"/>
          <w:sz w:val="20"/>
        </w:rPr>
        <w:t>b,</w:t>
      </w:r>
      <w:r>
        <w:rPr>
          <w:i/>
          <w:spacing w:val="-12"/>
          <w:w w:val="110"/>
          <w:sz w:val="20"/>
        </w:rPr>
        <w:t> </w:t>
      </w:r>
      <w:r>
        <w:rPr>
          <w:i/>
          <w:w w:val="110"/>
          <w:sz w:val="20"/>
        </w:rPr>
        <w:t>c,</w:t>
      </w:r>
      <w:r>
        <w:rPr>
          <w:i/>
          <w:spacing w:val="-13"/>
          <w:w w:val="110"/>
          <w:sz w:val="20"/>
        </w:rPr>
        <w:t> </w:t>
      </w:r>
      <w:r>
        <w:rPr>
          <w:i/>
          <w:w w:val="110"/>
          <w:sz w:val="20"/>
        </w:rPr>
        <w:t>d</w:t>
      </w:r>
      <w:r>
        <w:rPr>
          <w:i/>
          <w:spacing w:val="-12"/>
          <w:w w:val="110"/>
          <w:sz w:val="20"/>
        </w:rPr>
        <w:t> </w:t>
      </w:r>
      <w:r>
        <w:rPr>
          <w:w w:val="110"/>
          <w:sz w:val="20"/>
        </w:rPr>
        <w:t>is</w:t>
      </w:r>
      <w:r>
        <w:rPr>
          <w:spacing w:val="-12"/>
          <w:w w:val="110"/>
          <w:sz w:val="20"/>
        </w:rPr>
        <w:t> </w:t>
      </w:r>
      <w:r>
        <w:rPr>
          <w:w w:val="110"/>
          <w:sz w:val="20"/>
        </w:rPr>
        <w:t>distinct</w:t>
      </w:r>
      <w:r>
        <w:rPr>
          <w:spacing w:val="-13"/>
          <w:w w:val="110"/>
          <w:sz w:val="20"/>
        </w:rPr>
        <w:t> </w:t>
      </w:r>
      <w:r>
        <w:rPr>
          <w:w w:val="110"/>
          <w:sz w:val="20"/>
        </w:rPr>
        <w:t>from</w:t>
      </w:r>
      <w:r>
        <w:rPr>
          <w:spacing w:val="-12"/>
          <w:w w:val="110"/>
          <w:sz w:val="20"/>
        </w:rPr>
        <w:t> </w:t>
      </w:r>
      <w:r>
        <w:rPr>
          <w:w w:val="110"/>
          <w:sz w:val="20"/>
        </w:rPr>
        <w:t>the</w:t>
      </w:r>
      <w:r>
        <w:rPr>
          <w:spacing w:val="-13"/>
          <w:w w:val="110"/>
          <w:sz w:val="20"/>
        </w:rPr>
        <w:t> </w:t>
      </w:r>
      <w:r>
        <w:rPr>
          <w:w w:val="110"/>
          <w:sz w:val="20"/>
        </w:rPr>
        <w:t>other</w:t>
      </w:r>
      <w:r>
        <w:rPr>
          <w:spacing w:val="-12"/>
          <w:w w:val="110"/>
          <w:sz w:val="20"/>
        </w:rPr>
        <w:t> </w:t>
      </w:r>
      <w:r>
        <w:rPr>
          <w:w w:val="110"/>
          <w:sz w:val="20"/>
        </w:rPr>
        <w:t>three.</w:t>
      </w:r>
      <w:r>
        <w:rPr>
          <w:spacing w:val="-2"/>
          <w:w w:val="110"/>
          <w:sz w:val="20"/>
        </w:rPr>
        <w:t> </w:t>
      </w:r>
      <w:r>
        <w:rPr>
          <w:w w:val="110"/>
          <w:sz w:val="20"/>
        </w:rPr>
        <w:t>Without</w:t>
      </w:r>
      <w:r>
        <w:rPr>
          <w:spacing w:val="-8"/>
          <w:w w:val="110"/>
          <w:sz w:val="20"/>
        </w:rPr>
        <w:t> </w:t>
      </w:r>
      <w:r>
        <w:rPr>
          <w:w w:val="110"/>
          <w:sz w:val="20"/>
        </w:rPr>
        <w:t>loss</w:t>
      </w:r>
      <w:r>
        <w:rPr>
          <w:spacing w:val="-9"/>
          <w:w w:val="110"/>
          <w:sz w:val="20"/>
        </w:rPr>
        <w:t> </w:t>
      </w:r>
      <w:r>
        <w:rPr>
          <w:w w:val="110"/>
          <w:sz w:val="20"/>
        </w:rPr>
        <w:t>of</w:t>
      </w:r>
      <w:r>
        <w:rPr>
          <w:spacing w:val="-9"/>
          <w:w w:val="110"/>
          <w:sz w:val="20"/>
        </w:rPr>
        <w:t> </w:t>
      </w:r>
      <w:r>
        <w:rPr>
          <w:w w:val="110"/>
          <w:sz w:val="20"/>
        </w:rPr>
        <w:t>generality,</w:t>
      </w:r>
      <w:r>
        <w:rPr>
          <w:spacing w:val="-8"/>
          <w:w w:val="110"/>
          <w:sz w:val="20"/>
        </w:rPr>
        <w:t> </w:t>
      </w:r>
      <w:r>
        <w:rPr>
          <w:w w:val="110"/>
          <w:sz w:val="20"/>
        </w:rPr>
        <w:t>let</w:t>
      </w:r>
      <w:r>
        <w:rPr>
          <w:spacing w:val="-9"/>
          <w:w w:val="110"/>
          <w:sz w:val="20"/>
        </w:rPr>
        <w:t> </w:t>
      </w:r>
      <w:r>
        <w:rPr>
          <w:i/>
          <w:w w:val="110"/>
          <w:sz w:val="20"/>
        </w:rPr>
        <w:t>a</w:t>
      </w:r>
      <w:r>
        <w:rPr>
          <w:i/>
          <w:spacing w:val="-9"/>
          <w:w w:val="110"/>
          <w:sz w:val="20"/>
        </w:rPr>
        <w:t> </w:t>
      </w:r>
      <w:r>
        <w:rPr>
          <w:w w:val="110"/>
          <w:sz w:val="20"/>
        </w:rPr>
        <w:t>be this</w:t>
      </w:r>
      <w:r>
        <w:rPr>
          <w:spacing w:val="-9"/>
          <w:w w:val="110"/>
          <w:sz w:val="20"/>
        </w:rPr>
        <w:t> </w:t>
      </w:r>
      <w:r>
        <w:rPr>
          <w:w w:val="110"/>
          <w:sz w:val="20"/>
        </w:rPr>
        <w:t>integer.</w:t>
      </w:r>
      <w:r>
        <w:rPr>
          <w:w w:val="110"/>
          <w:sz w:val="20"/>
        </w:rPr>
        <w:t> Then,</w:t>
      </w:r>
      <w:r>
        <w:rPr>
          <w:spacing w:val="-8"/>
          <w:w w:val="110"/>
          <w:sz w:val="20"/>
        </w:rPr>
        <w:t> </w:t>
      </w:r>
      <w:r>
        <w:rPr>
          <w:w w:val="110"/>
          <w:sz w:val="20"/>
        </w:rPr>
        <w:t>since</w:t>
      </w:r>
      <w:r>
        <w:rPr>
          <w:spacing w:val="-9"/>
          <w:w w:val="110"/>
          <w:sz w:val="20"/>
        </w:rPr>
        <w:t> </w:t>
      </w:r>
      <w:r>
        <w:rPr>
          <w:i/>
          <w:w w:val="110"/>
          <w:sz w:val="20"/>
        </w:rPr>
        <w:t>h</w:t>
      </w:r>
      <w:r>
        <w:rPr>
          <w:i/>
          <w:spacing w:val="-9"/>
          <w:w w:val="110"/>
          <w:sz w:val="20"/>
        </w:rPr>
        <w:t> </w:t>
      </w:r>
      <w:r>
        <w:rPr>
          <w:w w:val="110"/>
          <w:sz w:val="20"/>
        </w:rPr>
        <w:t>is</w:t>
      </w:r>
      <w:r>
        <w:rPr>
          <w:spacing w:val="-9"/>
          <w:w w:val="110"/>
          <w:sz w:val="20"/>
        </w:rPr>
        <w:t> </w:t>
      </w:r>
      <w:r>
        <w:rPr>
          <w:w w:val="110"/>
          <w:sz w:val="20"/>
        </w:rPr>
        <w:t>four-wise</w:t>
      </w:r>
      <w:r>
        <w:rPr>
          <w:spacing w:val="-9"/>
          <w:w w:val="110"/>
          <w:sz w:val="20"/>
        </w:rPr>
        <w:t> </w:t>
      </w:r>
      <w:r>
        <w:rPr>
          <w:w w:val="110"/>
          <w:sz w:val="20"/>
        </w:rPr>
        <w:t>independent,</w:t>
      </w:r>
      <w:r>
        <w:rPr>
          <w:spacing w:val="-8"/>
          <w:w w:val="110"/>
          <w:sz w:val="20"/>
        </w:rPr>
        <w:t> </w:t>
      </w:r>
      <w:r>
        <w:rPr>
          <w:i/>
          <w:w w:val="110"/>
          <w:sz w:val="20"/>
        </w:rPr>
        <w:t>h</w:t>
      </w:r>
      <w:r>
        <w:rPr>
          <w:w w:val="110"/>
          <w:sz w:val="20"/>
        </w:rPr>
        <w:t>(</w:t>
      </w:r>
      <w:r>
        <w:rPr>
          <w:i/>
          <w:w w:val="110"/>
          <w:sz w:val="20"/>
        </w:rPr>
        <w:t>a</w:t>
      </w:r>
      <w:r>
        <w:rPr>
          <w:w w:val="110"/>
          <w:sz w:val="20"/>
        </w:rPr>
        <w:t>)</w:t>
      </w:r>
      <w:r>
        <w:rPr>
          <w:spacing w:val="-9"/>
          <w:w w:val="110"/>
          <w:sz w:val="20"/>
        </w:rPr>
        <w:t> </w:t>
      </w:r>
      <w:r>
        <w:rPr>
          <w:w w:val="110"/>
          <w:sz w:val="20"/>
        </w:rPr>
        <w:t>is</w:t>
      </w:r>
      <w:r>
        <w:rPr>
          <w:spacing w:val="-9"/>
          <w:w w:val="110"/>
          <w:sz w:val="20"/>
        </w:rPr>
        <w:t> </w:t>
      </w:r>
      <w:r>
        <w:rPr>
          <w:w w:val="110"/>
          <w:sz w:val="20"/>
        </w:rPr>
        <w:t>independent</w:t>
      </w:r>
      <w:r>
        <w:rPr>
          <w:spacing w:val="-9"/>
          <w:w w:val="110"/>
          <w:sz w:val="20"/>
        </w:rPr>
        <w:t> </w:t>
      </w:r>
      <w:r>
        <w:rPr>
          <w:w w:val="110"/>
          <w:sz w:val="20"/>
        </w:rPr>
        <w:t>from</w:t>
      </w:r>
      <w:r>
        <w:rPr>
          <w:spacing w:val="-9"/>
          <w:w w:val="110"/>
          <w:sz w:val="20"/>
        </w:rPr>
        <w:t> </w:t>
      </w:r>
      <w:r>
        <w:rPr>
          <w:i/>
          <w:w w:val="110"/>
          <w:sz w:val="20"/>
        </w:rPr>
        <w:t>h</w:t>
      </w:r>
      <w:r>
        <w:rPr>
          <w:w w:val="110"/>
          <w:sz w:val="20"/>
        </w:rPr>
        <w:t>(</w:t>
      </w:r>
      <w:r>
        <w:rPr>
          <w:i/>
          <w:w w:val="110"/>
          <w:sz w:val="20"/>
        </w:rPr>
        <w:t>b</w:t>
      </w:r>
      <w:r>
        <w:rPr>
          <w:w w:val="110"/>
          <w:sz w:val="20"/>
        </w:rPr>
        <w:t>)</w:t>
      </w:r>
      <w:r>
        <w:rPr>
          <w:i/>
          <w:w w:val="110"/>
          <w:sz w:val="20"/>
        </w:rPr>
        <w:t>h</w:t>
      </w:r>
      <w:r>
        <w:rPr>
          <w:w w:val="110"/>
          <w:sz w:val="20"/>
        </w:rPr>
        <w:t>(</w:t>
      </w:r>
      <w:r>
        <w:rPr>
          <w:i/>
          <w:w w:val="110"/>
          <w:sz w:val="20"/>
        </w:rPr>
        <w:t>c</w:t>
      </w:r>
      <w:r>
        <w:rPr>
          <w:w w:val="110"/>
          <w:sz w:val="20"/>
        </w:rPr>
        <w:t>)</w:t>
      </w:r>
      <w:r>
        <w:rPr>
          <w:i/>
          <w:w w:val="110"/>
          <w:sz w:val="20"/>
        </w:rPr>
        <w:t>h</w:t>
      </w:r>
      <w:r>
        <w:rPr>
          <w:w w:val="110"/>
          <w:sz w:val="20"/>
        </w:rPr>
        <w:t>(</w:t>
      </w:r>
      <w:r>
        <w:rPr>
          <w:i/>
          <w:w w:val="110"/>
          <w:sz w:val="20"/>
        </w:rPr>
        <w:t>d</w:t>
      </w:r>
      <w:r>
        <w:rPr>
          <w:w w:val="110"/>
          <w:sz w:val="20"/>
        </w:rPr>
        <w:t>)</w:t>
      </w:r>
      <w:r>
        <w:rPr>
          <w:spacing w:val="-9"/>
          <w:w w:val="110"/>
          <w:sz w:val="20"/>
        </w:rPr>
        <w:t> </w:t>
      </w:r>
      <w:r>
        <w:rPr>
          <w:w w:val="110"/>
          <w:sz w:val="20"/>
        </w:rPr>
        <w:t>and therefore</w:t>
      </w:r>
      <w:r>
        <w:rPr>
          <w:spacing w:val="22"/>
          <w:w w:val="110"/>
          <w:sz w:val="20"/>
        </w:rPr>
        <w:t> </w:t>
      </w:r>
      <w:r>
        <w:rPr>
          <w:i/>
          <w:w w:val="110"/>
          <w:sz w:val="20"/>
        </w:rPr>
        <w:t>E</w:t>
      </w:r>
      <w:r>
        <w:rPr>
          <w:w w:val="110"/>
          <w:sz w:val="20"/>
        </w:rPr>
        <w:t>[</w:t>
      </w:r>
      <w:r>
        <w:rPr>
          <w:i/>
          <w:w w:val="110"/>
          <w:sz w:val="20"/>
        </w:rPr>
        <w:t>h</w:t>
      </w:r>
      <w:r>
        <w:rPr>
          <w:w w:val="110"/>
          <w:sz w:val="20"/>
        </w:rPr>
        <w:t>(</w:t>
      </w:r>
      <w:r>
        <w:rPr>
          <w:i/>
          <w:w w:val="110"/>
          <w:sz w:val="20"/>
        </w:rPr>
        <w:t>a</w:t>
      </w:r>
      <w:r>
        <w:rPr>
          <w:w w:val="110"/>
          <w:sz w:val="20"/>
        </w:rPr>
        <w:t>)</w:t>
      </w:r>
      <w:r>
        <w:rPr>
          <w:i/>
          <w:w w:val="110"/>
          <w:sz w:val="20"/>
        </w:rPr>
        <w:t>h</w:t>
      </w:r>
      <w:r>
        <w:rPr>
          <w:w w:val="110"/>
          <w:sz w:val="20"/>
        </w:rPr>
        <w:t>(</w:t>
      </w:r>
      <w:r>
        <w:rPr>
          <w:i/>
          <w:w w:val="110"/>
          <w:sz w:val="20"/>
        </w:rPr>
        <w:t>b</w:t>
      </w:r>
      <w:r>
        <w:rPr>
          <w:w w:val="110"/>
          <w:sz w:val="20"/>
        </w:rPr>
        <w:t>)</w:t>
      </w:r>
      <w:r>
        <w:rPr>
          <w:i/>
          <w:w w:val="110"/>
          <w:sz w:val="20"/>
        </w:rPr>
        <w:t>h</w:t>
      </w:r>
      <w:r>
        <w:rPr>
          <w:w w:val="110"/>
          <w:sz w:val="20"/>
        </w:rPr>
        <w:t>(</w:t>
      </w:r>
      <w:r>
        <w:rPr>
          <w:i/>
          <w:w w:val="110"/>
          <w:sz w:val="20"/>
        </w:rPr>
        <w:t>c</w:t>
      </w:r>
      <w:r>
        <w:rPr>
          <w:w w:val="110"/>
          <w:sz w:val="20"/>
        </w:rPr>
        <w:t>)</w:t>
      </w:r>
      <w:r>
        <w:rPr>
          <w:i/>
          <w:w w:val="110"/>
          <w:sz w:val="20"/>
        </w:rPr>
        <w:t>h</w:t>
      </w:r>
      <w:r>
        <w:rPr>
          <w:w w:val="110"/>
          <w:sz w:val="20"/>
        </w:rPr>
        <w:t>(</w:t>
      </w:r>
      <w:r>
        <w:rPr>
          <w:i/>
          <w:w w:val="110"/>
          <w:sz w:val="20"/>
        </w:rPr>
        <w:t>d</w:t>
      </w:r>
      <w:r>
        <w:rPr>
          <w:w w:val="110"/>
          <w:sz w:val="20"/>
        </w:rPr>
        <w:t>)]</w:t>
      </w:r>
      <w:r>
        <w:rPr>
          <w:w w:val="125"/>
          <w:sz w:val="20"/>
        </w:rPr>
        <w:t> =</w:t>
      </w:r>
      <w:r>
        <w:rPr>
          <w:w w:val="125"/>
          <w:sz w:val="20"/>
        </w:rPr>
        <w:t> </w:t>
      </w:r>
      <w:r>
        <w:rPr>
          <w:i/>
          <w:w w:val="110"/>
          <w:sz w:val="20"/>
        </w:rPr>
        <w:t>E</w:t>
      </w:r>
      <w:r>
        <w:rPr>
          <w:w w:val="110"/>
          <w:sz w:val="20"/>
        </w:rPr>
        <w:t>[</w:t>
      </w:r>
      <w:r>
        <w:rPr>
          <w:i/>
          <w:w w:val="110"/>
          <w:sz w:val="20"/>
        </w:rPr>
        <w:t>h</w:t>
      </w:r>
      <w:r>
        <w:rPr>
          <w:w w:val="110"/>
          <w:sz w:val="20"/>
        </w:rPr>
        <w:t>(</w:t>
      </w:r>
      <w:r>
        <w:rPr>
          <w:i/>
          <w:w w:val="110"/>
          <w:sz w:val="20"/>
        </w:rPr>
        <w:t>a</w:t>
      </w:r>
      <w:r>
        <w:rPr>
          <w:w w:val="110"/>
          <w:sz w:val="20"/>
        </w:rPr>
        <w:t>)]</w:t>
      </w:r>
      <w:r>
        <w:rPr>
          <w:i/>
          <w:w w:val="110"/>
          <w:sz w:val="20"/>
        </w:rPr>
        <w:t>E</w:t>
      </w:r>
      <w:r>
        <w:rPr>
          <w:w w:val="110"/>
          <w:sz w:val="20"/>
        </w:rPr>
        <w:t>[</w:t>
      </w:r>
      <w:r>
        <w:rPr>
          <w:i/>
          <w:w w:val="110"/>
          <w:sz w:val="20"/>
        </w:rPr>
        <w:t>h</w:t>
      </w:r>
      <w:r>
        <w:rPr>
          <w:w w:val="110"/>
          <w:sz w:val="20"/>
        </w:rPr>
        <w:t>(</w:t>
      </w:r>
      <w:r>
        <w:rPr>
          <w:i/>
          <w:w w:val="110"/>
          <w:sz w:val="20"/>
        </w:rPr>
        <w:t>b</w:t>
      </w:r>
      <w:r>
        <w:rPr>
          <w:w w:val="110"/>
          <w:sz w:val="20"/>
        </w:rPr>
        <w:t>)</w:t>
      </w:r>
      <w:r>
        <w:rPr>
          <w:i/>
          <w:w w:val="110"/>
          <w:sz w:val="20"/>
        </w:rPr>
        <w:t>h</w:t>
      </w:r>
      <w:r>
        <w:rPr>
          <w:w w:val="110"/>
          <w:sz w:val="20"/>
        </w:rPr>
        <w:t>(</w:t>
      </w:r>
      <w:r>
        <w:rPr>
          <w:i/>
          <w:w w:val="110"/>
          <w:sz w:val="20"/>
        </w:rPr>
        <w:t>c</w:t>
      </w:r>
      <w:r>
        <w:rPr>
          <w:w w:val="110"/>
          <w:sz w:val="20"/>
        </w:rPr>
        <w:t>)</w:t>
      </w:r>
      <w:r>
        <w:rPr>
          <w:i/>
          <w:w w:val="110"/>
          <w:sz w:val="20"/>
        </w:rPr>
        <w:t>h</w:t>
      </w:r>
      <w:r>
        <w:rPr>
          <w:w w:val="110"/>
          <w:sz w:val="20"/>
        </w:rPr>
        <w:t>(</w:t>
      </w:r>
      <w:r>
        <w:rPr>
          <w:i/>
          <w:w w:val="110"/>
          <w:sz w:val="20"/>
        </w:rPr>
        <w:t>d</w:t>
      </w:r>
      <w:r>
        <w:rPr>
          <w:w w:val="110"/>
          <w:sz w:val="20"/>
        </w:rPr>
        <w:t>)]</w:t>
      </w:r>
      <w:r>
        <w:rPr>
          <w:w w:val="125"/>
          <w:sz w:val="20"/>
        </w:rPr>
        <w:t> =</w:t>
      </w:r>
      <w:r>
        <w:rPr>
          <w:w w:val="125"/>
          <w:sz w:val="20"/>
        </w:rPr>
        <w:t> </w:t>
      </w:r>
      <w:r>
        <w:rPr>
          <w:w w:val="110"/>
          <w:sz w:val="20"/>
        </w:rPr>
        <w:t>0.</w:t>
      </w:r>
      <w:r>
        <w:rPr>
          <w:spacing w:val="65"/>
          <w:w w:val="110"/>
          <w:sz w:val="20"/>
        </w:rPr>
        <w:t> </w:t>
      </w:r>
      <w:r>
        <w:rPr>
          <w:w w:val="110"/>
          <w:sz w:val="20"/>
        </w:rPr>
        <w:t>We</w:t>
      </w:r>
      <w:r>
        <w:rPr>
          <w:spacing w:val="22"/>
          <w:w w:val="110"/>
          <w:sz w:val="20"/>
        </w:rPr>
        <w:t> </w:t>
      </w:r>
      <w:r>
        <w:rPr>
          <w:w w:val="110"/>
          <w:sz w:val="20"/>
        </w:rPr>
        <w:t>conclude</w:t>
      </w:r>
      <w:r>
        <w:rPr>
          <w:spacing w:val="22"/>
          <w:w w:val="110"/>
          <w:sz w:val="20"/>
        </w:rPr>
        <w:t> </w:t>
      </w:r>
      <w:r>
        <w:rPr>
          <w:w w:val="110"/>
          <w:sz w:val="20"/>
        </w:rPr>
        <w:t>that</w:t>
      </w:r>
      <w:r>
        <w:rPr>
          <w:spacing w:val="22"/>
          <w:w w:val="110"/>
          <w:sz w:val="20"/>
        </w:rPr>
        <w:t> </w:t>
      </w:r>
      <w:r>
        <w:rPr>
          <w:w w:val="110"/>
          <w:sz w:val="20"/>
        </w:rPr>
        <w:t>such</w:t>
      </w:r>
      <w:r>
        <w:rPr>
          <w:spacing w:val="22"/>
          <w:w w:val="110"/>
          <w:sz w:val="20"/>
        </w:rPr>
        <w:t> </w:t>
      </w:r>
      <w:r>
        <w:rPr>
          <w:w w:val="110"/>
          <w:sz w:val="20"/>
        </w:rPr>
        <w:t>terms</w:t>
      </w:r>
      <w:r>
        <w:rPr>
          <w:spacing w:val="22"/>
          <w:w w:val="110"/>
          <w:sz w:val="20"/>
        </w:rPr>
        <w:t> </w:t>
      </w:r>
      <w:r>
        <w:rPr>
          <w:w w:val="110"/>
          <w:sz w:val="20"/>
        </w:rPr>
        <w:t>do</w:t>
      </w:r>
    </w:p>
    <w:p>
      <w:pPr>
        <w:tabs>
          <w:tab w:pos="3271" w:val="left" w:leader="none"/>
        </w:tabs>
        <w:spacing w:line="401" w:lineRule="exact" w:before="0"/>
        <w:ind w:left="758" w:right="0" w:firstLine="0"/>
        <w:jc w:val="left"/>
        <w:rPr>
          <w:sz w:val="20"/>
        </w:rPr>
      </w:pPr>
      <w:r>
        <w:rPr>
          <w:sz w:val="20"/>
        </w:rPr>
        <mc:AlternateContent>
          <mc:Choice Requires="wps">
            <w:drawing>
              <wp:anchor distT="0" distB="0" distL="0" distR="0" allowOverlap="1" layoutInCell="1" locked="0" behindDoc="1" simplePos="0" relativeHeight="481166336">
                <wp:simplePos x="0" y="0"/>
                <wp:positionH relativeFrom="page">
                  <wp:posOffset>2781947</wp:posOffset>
                </wp:positionH>
                <wp:positionV relativeFrom="paragraph">
                  <wp:posOffset>192333</wp:posOffset>
                </wp:positionV>
                <wp:extent cx="182880" cy="88900"/>
                <wp:effectExtent l="0" t="0" r="0" b="0"/>
                <wp:wrapNone/>
                <wp:docPr id="1746" name="Textbox 1746"/>
                <wp:cNvGraphicFramePr>
                  <a:graphicFrameLocks/>
                </wp:cNvGraphicFramePr>
                <a:graphic>
                  <a:graphicData uri="http://schemas.microsoft.com/office/word/2010/wordprocessingShape">
                    <wps:wsp>
                      <wps:cNvPr id="1746" name="Textbox 1746"/>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219.050995pt;margin-top:15.144369pt;width:14.4pt;height:7pt;mso-position-horizontal-relative:page;mso-position-vertical-relative:paragraph;z-index:-22150144" type="#_x0000_t202" id="docshape1354"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6576">
                <wp:simplePos x="0" y="0"/>
                <wp:positionH relativeFrom="page">
                  <wp:posOffset>3053905</wp:posOffset>
                </wp:positionH>
                <wp:positionV relativeFrom="paragraph">
                  <wp:posOffset>173346</wp:posOffset>
                </wp:positionV>
                <wp:extent cx="51435" cy="88900"/>
                <wp:effectExtent l="0" t="0" r="0" b="0"/>
                <wp:wrapNone/>
                <wp:docPr id="1747" name="Textbox 1747"/>
                <wp:cNvGraphicFramePr>
                  <a:graphicFrameLocks/>
                </wp:cNvGraphicFramePr>
                <a:graphic>
                  <a:graphicData uri="http://schemas.microsoft.com/office/word/2010/wordprocessingShape">
                    <wps:wsp>
                      <wps:cNvPr id="1747" name="Textbox 1747"/>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240.464996pt;margin-top:13.649369pt;width:4.05pt;height:7pt;mso-position-horizontal-relative:page;mso-position-vertical-relative:paragraph;z-index:-22139904" type="#_x0000_t202" id="docshape1355"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w w:val="115"/>
          <w:sz w:val="20"/>
        </w:rPr>
        <w:t>not</w:t>
      </w:r>
      <w:r>
        <w:rPr>
          <w:spacing w:val="-5"/>
          <w:w w:val="115"/>
          <w:sz w:val="20"/>
        </w:rPr>
        <w:t> </w:t>
      </w:r>
      <w:r>
        <w:rPr>
          <w:w w:val="115"/>
          <w:sz w:val="20"/>
        </w:rPr>
        <w:t>contribute</w:t>
      </w:r>
      <w:r>
        <w:rPr>
          <w:spacing w:val="-5"/>
          <w:w w:val="115"/>
          <w:sz w:val="20"/>
        </w:rPr>
        <w:t> </w:t>
      </w:r>
      <w:r>
        <w:rPr>
          <w:w w:val="115"/>
          <w:sz w:val="20"/>
        </w:rPr>
        <w:t>to</w:t>
      </w:r>
      <w:r>
        <w:rPr>
          <w:spacing w:val="-5"/>
          <w:w w:val="115"/>
          <w:sz w:val="20"/>
        </w:rPr>
        <w:t> </w:t>
      </w:r>
      <w:r>
        <w:rPr>
          <w:i/>
          <w:w w:val="130"/>
          <w:sz w:val="20"/>
        </w:rPr>
        <w:t>E</w:t>
      </w:r>
      <w:r>
        <w:rPr>
          <w:rFonts w:ascii="Lucida Sans Unicode" w:hAnsi="Lucida Sans Unicode"/>
          <w:spacing w:val="12"/>
          <w:w w:val="130"/>
          <w:position w:val="22"/>
          <w:sz w:val="20"/>
        </w:rPr>
        <w:t>  </w:t>
      </w:r>
      <w:r>
        <w:rPr>
          <w:rFonts w:ascii="Lucida Sans Unicode" w:hAnsi="Lucida Sans Unicode"/>
          <w:spacing w:val="-5"/>
          <w:w w:val="130"/>
          <w:position w:val="15"/>
          <w:sz w:val="20"/>
        </w:rPr>
        <w:t>Σ</w:t>
      </w:r>
      <w:r>
        <w:rPr>
          <w:i/>
          <w:spacing w:val="-5"/>
          <w:w w:val="130"/>
          <w:position w:val="10"/>
          <w:sz w:val="14"/>
        </w:rPr>
        <w:t>n</w:t>
      </w:r>
      <w:r>
        <w:rPr>
          <w:i/>
          <w:position w:val="10"/>
          <w:sz w:val="14"/>
        </w:rPr>
        <w:tab/>
      </w:r>
      <w:r>
        <w:rPr>
          <w:i/>
          <w:w w:val="130"/>
          <w:sz w:val="20"/>
        </w:rPr>
        <w:t>f</w:t>
      </w:r>
      <w:r>
        <w:rPr>
          <w:i/>
          <w:spacing w:val="77"/>
          <w:w w:val="150"/>
          <w:sz w:val="20"/>
        </w:rPr>
        <w:t> </w:t>
      </w:r>
      <w:r>
        <w:rPr>
          <w:rFonts w:ascii="Cambria" w:hAnsi="Cambria"/>
          <w:w w:val="115"/>
          <w:sz w:val="20"/>
        </w:rPr>
        <w:t>·</w:t>
      </w:r>
      <w:r>
        <w:rPr>
          <w:rFonts w:ascii="Cambria" w:hAnsi="Cambria"/>
          <w:spacing w:val="-5"/>
          <w:w w:val="115"/>
          <w:sz w:val="20"/>
        </w:rPr>
        <w:t> </w:t>
      </w:r>
      <w:r>
        <w:rPr>
          <w:i/>
          <w:w w:val="115"/>
          <w:sz w:val="20"/>
        </w:rPr>
        <w:t>h</w:t>
      </w:r>
      <w:r>
        <w:rPr>
          <w:w w:val="115"/>
          <w:sz w:val="20"/>
        </w:rPr>
        <w:t>(</w:t>
      </w:r>
      <w:r>
        <w:rPr>
          <w:i/>
          <w:w w:val="115"/>
          <w:sz w:val="20"/>
        </w:rPr>
        <w:t>y</w:t>
      </w:r>
      <w:r>
        <w:rPr>
          <w:w w:val="115"/>
          <w:sz w:val="20"/>
        </w:rPr>
        <w:t>)</w:t>
      </w:r>
      <w:r>
        <w:rPr>
          <w:rFonts w:ascii="Lucida Sans Unicode" w:hAnsi="Lucida Sans Unicode"/>
          <w:spacing w:val="50"/>
          <w:w w:val="115"/>
          <w:position w:val="22"/>
          <w:sz w:val="20"/>
        </w:rPr>
        <w:t> </w:t>
      </w:r>
      <w:r>
        <w:rPr>
          <w:spacing w:val="10"/>
          <w:w w:val="115"/>
          <w:position w:val="18"/>
          <w:sz w:val="14"/>
        </w:rPr>
        <w:t>4</w:t>
      </w:r>
      <w:r>
        <w:rPr>
          <w:rFonts w:ascii="Lucida Sans Unicode" w:hAnsi="Lucida Sans Unicode"/>
          <w:spacing w:val="36"/>
          <w:w w:val="115"/>
          <w:position w:val="28"/>
          <w:sz w:val="20"/>
        </w:rPr>
        <w:t> </w:t>
      </w:r>
      <w:r>
        <w:rPr>
          <w:spacing w:val="-10"/>
          <w:w w:val="115"/>
          <w:sz w:val="20"/>
        </w:rPr>
        <w:t>.</w:t>
      </w:r>
    </w:p>
    <w:p>
      <w:pPr>
        <w:pStyle w:val="ListParagraph"/>
        <w:numPr>
          <w:ilvl w:val="3"/>
          <w:numId w:val="28"/>
        </w:numPr>
        <w:tabs>
          <w:tab w:pos="758" w:val="left" w:leader="none"/>
          <w:tab w:pos="8352" w:val="left" w:leader="none"/>
        </w:tabs>
        <w:spacing w:line="240" w:lineRule="auto" w:before="107" w:after="0"/>
        <w:ind w:left="758" w:right="0" w:hanging="254"/>
        <w:jc w:val="left"/>
        <w:rPr>
          <w:sz w:val="20"/>
        </w:rPr>
      </w:pPr>
      <w:r>
        <w:rPr>
          <w:sz w:val="20"/>
        </w:rPr>
        <mc:AlternateContent>
          <mc:Choice Requires="wps">
            <w:drawing>
              <wp:anchor distT="0" distB="0" distL="0" distR="0" allowOverlap="1" layoutInCell="1" locked="0" behindDoc="1" simplePos="0" relativeHeight="481170944">
                <wp:simplePos x="0" y="0"/>
                <wp:positionH relativeFrom="page">
                  <wp:posOffset>2475864</wp:posOffset>
                </wp:positionH>
                <wp:positionV relativeFrom="paragraph">
                  <wp:posOffset>267818</wp:posOffset>
                </wp:positionV>
                <wp:extent cx="55244" cy="88900"/>
                <wp:effectExtent l="0" t="0" r="0" b="0"/>
                <wp:wrapNone/>
                <wp:docPr id="1748" name="Textbox 1748"/>
                <wp:cNvGraphicFramePr>
                  <a:graphicFrameLocks/>
                </wp:cNvGraphicFramePr>
                <a:graphic>
                  <a:graphicData uri="http://schemas.microsoft.com/office/word/2010/wordprocessingShape">
                    <wps:wsp>
                      <wps:cNvPr id="1748" name="Textbox 1748"/>
                      <wps:cNvSpPr txBox="1"/>
                      <wps:spPr>
                        <a:xfrm>
                          <a:off x="0" y="0"/>
                          <a:ext cx="55244" cy="88900"/>
                        </a:xfrm>
                        <a:prstGeom prst="rect">
                          <a:avLst/>
                        </a:prstGeom>
                      </wps:spPr>
                      <wps:txbx>
                        <w:txbxContent>
                          <w:p>
                            <w:pPr>
                              <w:spacing w:line="139" w:lineRule="exact" w:before="0"/>
                              <w:ind w:left="0" w:right="0" w:firstLine="0"/>
                              <w:jc w:val="left"/>
                              <w:rPr>
                                <w:i/>
                                <w:sz w:val="14"/>
                              </w:rPr>
                            </w:pPr>
                            <w:r>
                              <w:rPr>
                                <w:i/>
                                <w:spacing w:val="-10"/>
                                <w:w w:val="120"/>
                                <w:sz w:val="14"/>
                              </w:rPr>
                              <w:t>a</w:t>
                            </w:r>
                          </w:p>
                        </w:txbxContent>
                      </wps:txbx>
                      <wps:bodyPr wrap="square" lIns="0" tIns="0" rIns="0" bIns="0" rtlCol="0">
                        <a:noAutofit/>
                      </wps:bodyPr>
                    </wps:wsp>
                  </a:graphicData>
                </a:graphic>
              </wp:anchor>
            </w:drawing>
          </mc:Choice>
          <mc:Fallback>
            <w:pict>
              <v:shape style="position:absolute;margin-left:194.949997pt;margin-top:21.088099pt;width:4.350pt;height:7pt;mso-position-horizontal-relative:page;mso-position-vertical-relative:paragraph;z-index:-22145536" type="#_x0000_t202" id="docshape1356" filled="false" stroked="false">
                <v:textbox inset="0,0,0,0">
                  <w:txbxContent>
                    <w:p>
                      <w:pPr>
                        <w:spacing w:line="139" w:lineRule="exact" w:before="0"/>
                        <w:ind w:left="0" w:right="0" w:firstLine="0"/>
                        <w:jc w:val="left"/>
                        <w:rPr>
                          <w:i/>
                          <w:sz w:val="14"/>
                        </w:rPr>
                      </w:pPr>
                      <w:r>
                        <w:rPr>
                          <w:i/>
                          <w:spacing w:val="-10"/>
                          <w:w w:val="120"/>
                          <w:sz w:val="14"/>
                        </w:rPr>
                        <w: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1456">
                <wp:simplePos x="0" y="0"/>
                <wp:positionH relativeFrom="page">
                  <wp:posOffset>3135591</wp:posOffset>
                </wp:positionH>
                <wp:positionV relativeFrom="paragraph">
                  <wp:posOffset>267818</wp:posOffset>
                </wp:positionV>
                <wp:extent cx="55244" cy="88900"/>
                <wp:effectExtent l="0" t="0" r="0" b="0"/>
                <wp:wrapNone/>
                <wp:docPr id="1749" name="Textbox 1749"/>
                <wp:cNvGraphicFramePr>
                  <a:graphicFrameLocks/>
                </wp:cNvGraphicFramePr>
                <a:graphic>
                  <a:graphicData uri="http://schemas.microsoft.com/office/word/2010/wordprocessingShape">
                    <wps:wsp>
                      <wps:cNvPr id="1749" name="Textbox 1749"/>
                      <wps:cNvSpPr txBox="1"/>
                      <wps:spPr>
                        <a:xfrm>
                          <a:off x="0" y="0"/>
                          <a:ext cx="55244" cy="88900"/>
                        </a:xfrm>
                        <a:prstGeom prst="rect">
                          <a:avLst/>
                        </a:prstGeom>
                      </wps:spPr>
                      <wps:txbx>
                        <w:txbxContent>
                          <w:p>
                            <w:pPr>
                              <w:spacing w:line="139" w:lineRule="exact" w:before="0"/>
                              <w:ind w:left="0" w:right="0" w:firstLine="0"/>
                              <w:jc w:val="left"/>
                              <w:rPr>
                                <w:i/>
                                <w:sz w:val="14"/>
                              </w:rPr>
                            </w:pPr>
                            <w:r>
                              <w:rPr>
                                <w:i/>
                                <w:spacing w:val="-10"/>
                                <w:w w:val="120"/>
                                <w:sz w:val="14"/>
                              </w:rPr>
                              <w:t>a</w:t>
                            </w:r>
                          </w:p>
                        </w:txbxContent>
                      </wps:txbx>
                      <wps:bodyPr wrap="square" lIns="0" tIns="0" rIns="0" bIns="0" rtlCol="0">
                        <a:noAutofit/>
                      </wps:bodyPr>
                    </wps:wsp>
                  </a:graphicData>
                </a:graphic>
              </wp:anchor>
            </w:drawing>
          </mc:Choice>
          <mc:Fallback>
            <w:pict>
              <v:shape style="position:absolute;margin-left:246.897003pt;margin-top:21.088099pt;width:4.350pt;height:7pt;mso-position-horizontal-relative:page;mso-position-vertical-relative:paragraph;z-index:-22145024" type="#_x0000_t202" id="docshape1357" filled="false" stroked="false">
                <v:textbox inset="0,0,0,0">
                  <w:txbxContent>
                    <w:p>
                      <w:pPr>
                        <w:spacing w:line="139" w:lineRule="exact" w:before="0"/>
                        <w:ind w:left="0" w:right="0" w:firstLine="0"/>
                        <w:jc w:val="left"/>
                        <w:rPr>
                          <w:i/>
                          <w:sz w:val="14"/>
                        </w:rPr>
                      </w:pPr>
                      <w:r>
                        <w:rPr>
                          <w:i/>
                          <w:spacing w:val="-10"/>
                          <w:w w:val="120"/>
                          <w:sz w:val="14"/>
                        </w:rPr>
                        <w: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1968">
                <wp:simplePos x="0" y="0"/>
                <wp:positionH relativeFrom="page">
                  <wp:posOffset>5867311</wp:posOffset>
                </wp:positionH>
                <wp:positionV relativeFrom="paragraph">
                  <wp:posOffset>274486</wp:posOffset>
                </wp:positionV>
                <wp:extent cx="323850" cy="88900"/>
                <wp:effectExtent l="0" t="0" r="0" b="0"/>
                <wp:wrapNone/>
                <wp:docPr id="1750" name="Textbox 1750"/>
                <wp:cNvGraphicFramePr>
                  <a:graphicFrameLocks/>
                </wp:cNvGraphicFramePr>
                <a:graphic>
                  <a:graphicData uri="http://schemas.microsoft.com/office/word/2010/wordprocessingShape">
                    <wps:wsp>
                      <wps:cNvPr id="1750" name="Textbox 1750"/>
                      <wps:cNvSpPr txBox="1"/>
                      <wps:spPr>
                        <a:xfrm>
                          <a:off x="0" y="0"/>
                          <a:ext cx="323850" cy="88900"/>
                        </a:xfrm>
                        <a:prstGeom prst="rect">
                          <a:avLst/>
                        </a:prstGeom>
                      </wps:spPr>
                      <wps:txbx>
                        <w:txbxContent>
                          <w:p>
                            <w:pPr>
                              <w:spacing w:line="139" w:lineRule="exact" w:before="0"/>
                              <w:ind w:left="0" w:right="0" w:firstLine="0"/>
                              <w:jc w:val="left"/>
                              <w:rPr>
                                <w:sz w:val="14"/>
                              </w:rPr>
                            </w:pPr>
                            <w:r>
                              <w:rPr>
                                <w:i/>
                                <w:spacing w:val="-2"/>
                                <w:w w:val="120"/>
                                <w:sz w:val="14"/>
                              </w:rPr>
                              <w:t>a</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txbxContent>
                      </wps:txbx>
                      <wps:bodyPr wrap="square" lIns="0" tIns="0" rIns="0" bIns="0" rtlCol="0">
                        <a:noAutofit/>
                      </wps:bodyPr>
                    </wps:wsp>
                  </a:graphicData>
                </a:graphic>
              </wp:anchor>
            </w:drawing>
          </mc:Choice>
          <mc:Fallback>
            <w:pict>
              <v:shape style="position:absolute;margin-left:461.993011pt;margin-top:21.613098pt;width:25.5pt;height:7pt;mso-position-horizontal-relative:page;mso-position-vertical-relative:paragraph;z-index:-22144512" type="#_x0000_t202" id="docshape1358" filled="false" stroked="false">
                <v:textbox inset="0,0,0,0">
                  <w:txbxContent>
                    <w:p>
                      <w:pPr>
                        <w:spacing w:line="139" w:lineRule="exact" w:before="0"/>
                        <w:ind w:left="0" w:right="0" w:firstLine="0"/>
                        <w:jc w:val="left"/>
                        <w:rPr>
                          <w:sz w:val="14"/>
                        </w:rPr>
                      </w:pPr>
                      <w:r>
                        <w:rPr>
                          <w:i/>
                          <w:spacing w:val="-2"/>
                          <w:w w:val="120"/>
                          <w:sz w:val="14"/>
                        </w:rPr>
                        <w:t>a</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2480">
                <wp:simplePos x="0" y="0"/>
                <wp:positionH relativeFrom="page">
                  <wp:posOffset>6280048</wp:posOffset>
                </wp:positionH>
                <wp:positionV relativeFrom="paragraph">
                  <wp:posOffset>267818</wp:posOffset>
                </wp:positionV>
                <wp:extent cx="55244" cy="88900"/>
                <wp:effectExtent l="0" t="0" r="0" b="0"/>
                <wp:wrapNone/>
                <wp:docPr id="1751" name="Textbox 1751"/>
                <wp:cNvGraphicFramePr>
                  <a:graphicFrameLocks/>
                </wp:cNvGraphicFramePr>
                <a:graphic>
                  <a:graphicData uri="http://schemas.microsoft.com/office/word/2010/wordprocessingShape">
                    <wps:wsp>
                      <wps:cNvPr id="1751" name="Textbox 1751"/>
                      <wps:cNvSpPr txBox="1"/>
                      <wps:spPr>
                        <a:xfrm>
                          <a:off x="0" y="0"/>
                          <a:ext cx="55244" cy="88900"/>
                        </a:xfrm>
                        <a:prstGeom prst="rect">
                          <a:avLst/>
                        </a:prstGeom>
                      </wps:spPr>
                      <wps:txbx>
                        <w:txbxContent>
                          <w:p>
                            <w:pPr>
                              <w:spacing w:line="139" w:lineRule="exact" w:before="0"/>
                              <w:ind w:left="0" w:right="0" w:firstLine="0"/>
                              <w:jc w:val="left"/>
                              <w:rPr>
                                <w:i/>
                                <w:sz w:val="14"/>
                              </w:rPr>
                            </w:pPr>
                            <w:r>
                              <w:rPr>
                                <w:i/>
                                <w:spacing w:val="-10"/>
                                <w:w w:val="120"/>
                                <w:sz w:val="14"/>
                              </w:rPr>
                              <w:t>a</w:t>
                            </w:r>
                          </w:p>
                        </w:txbxContent>
                      </wps:txbx>
                      <wps:bodyPr wrap="square" lIns="0" tIns="0" rIns="0" bIns="0" rtlCol="0">
                        <a:noAutofit/>
                      </wps:bodyPr>
                    </wps:wsp>
                  </a:graphicData>
                </a:graphic>
              </wp:anchor>
            </w:drawing>
          </mc:Choice>
          <mc:Fallback>
            <w:pict>
              <v:shape style="position:absolute;margin-left:494.492004pt;margin-top:21.088099pt;width:4.350pt;height:7pt;mso-position-horizontal-relative:page;mso-position-vertical-relative:paragraph;z-index:-22144000" type="#_x0000_t202" id="docshape1359" filled="false" stroked="false">
                <v:textbox inset="0,0,0,0">
                  <w:txbxContent>
                    <w:p>
                      <w:pPr>
                        <w:spacing w:line="139" w:lineRule="exact" w:before="0"/>
                        <w:ind w:left="0" w:right="0" w:firstLine="0"/>
                        <w:jc w:val="left"/>
                        <w:rPr>
                          <w:i/>
                          <w:sz w:val="14"/>
                        </w:rPr>
                      </w:pPr>
                      <w:r>
                        <w:rPr>
                          <w:i/>
                          <w:spacing w:val="-10"/>
                          <w:w w:val="120"/>
                          <w:sz w:val="14"/>
                        </w:rPr>
                        <w: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72992">
                <wp:simplePos x="0" y="0"/>
                <wp:positionH relativeFrom="page">
                  <wp:posOffset>1234643</wp:posOffset>
                </wp:positionH>
                <wp:positionV relativeFrom="paragraph">
                  <wp:posOffset>392779</wp:posOffset>
                </wp:positionV>
                <wp:extent cx="5457825" cy="469900"/>
                <wp:effectExtent l="0" t="0" r="0" b="0"/>
                <wp:wrapNone/>
                <wp:docPr id="1752" name="Textbox 1752"/>
                <wp:cNvGraphicFramePr>
                  <a:graphicFrameLocks/>
                </wp:cNvGraphicFramePr>
                <a:graphic>
                  <a:graphicData uri="http://schemas.microsoft.com/office/word/2010/wordprocessingShape">
                    <wps:wsp>
                      <wps:cNvPr id="1752" name="Textbox 1752"/>
                      <wps:cNvSpPr txBox="1"/>
                      <wps:spPr>
                        <a:xfrm>
                          <a:off x="0" y="0"/>
                          <a:ext cx="5457825" cy="469900"/>
                        </a:xfrm>
                        <a:prstGeom prst="rect">
                          <a:avLst/>
                        </a:prstGeom>
                      </wps:spPr>
                      <wps:txbx>
                        <w:txbxContent>
                          <w:p>
                            <w:pPr>
                              <w:pStyle w:val="BodyText"/>
                              <w:spacing w:before="87"/>
                            </w:pPr>
                            <w:r>
                              <w:rPr>
                                <w:w w:val="110"/>
                              </w:rPr>
                              <w:t>3.</w:t>
                            </w:r>
                            <w:r>
                              <w:rPr>
                                <w:spacing w:val="32"/>
                                <w:w w:val="110"/>
                              </w:rPr>
                              <w:t> </w:t>
                            </w:r>
                            <w:r>
                              <w:rPr>
                                <w:w w:val="110"/>
                              </w:rPr>
                              <w:t>Terms</w:t>
                            </w:r>
                            <w:r>
                              <w:rPr>
                                <w:spacing w:val="2"/>
                                <w:w w:val="110"/>
                              </w:rPr>
                              <w:t> </w:t>
                            </w:r>
                            <w:r>
                              <w:rPr>
                                <w:w w:val="110"/>
                              </w:rPr>
                              <w:t>of</w:t>
                            </w:r>
                            <w:r>
                              <w:rPr>
                                <w:spacing w:val="3"/>
                                <w:w w:val="110"/>
                              </w:rPr>
                              <w:t> </w:t>
                            </w:r>
                            <w:r>
                              <w:rPr>
                                <w:w w:val="110"/>
                              </w:rPr>
                              <w:t>the</w:t>
                            </w:r>
                            <w:r>
                              <w:rPr>
                                <w:spacing w:val="2"/>
                                <w:w w:val="110"/>
                              </w:rPr>
                              <w:t> </w:t>
                            </w:r>
                            <w:r>
                              <w:rPr>
                                <w:w w:val="110"/>
                              </w:rPr>
                              <w:t>form</w:t>
                            </w:r>
                            <w:r>
                              <w:rPr>
                                <w:spacing w:val="-7"/>
                                <w:w w:val="130"/>
                              </w:rPr>
                              <w:t> </w:t>
                            </w:r>
                            <w:r>
                              <w:rPr>
                                <w:i/>
                                <w:w w:val="130"/>
                              </w:rPr>
                              <w:t>f</w:t>
                            </w:r>
                            <w:r>
                              <w:rPr>
                                <w:i/>
                                <w:spacing w:val="-37"/>
                                <w:w w:val="130"/>
                              </w:rPr>
                              <w:t> </w:t>
                            </w:r>
                            <w:r>
                              <w:rPr>
                                <w:w w:val="130"/>
                                <w:vertAlign w:val="superscript"/>
                              </w:rPr>
                              <w:t>2</w:t>
                            </w:r>
                            <w:r>
                              <w:rPr>
                                <w:i/>
                                <w:w w:val="130"/>
                                <w:vertAlign w:val="baseline"/>
                              </w:rPr>
                              <w:t>f</w:t>
                            </w:r>
                            <w:r>
                              <w:rPr>
                                <w:i/>
                                <w:spacing w:val="-38"/>
                                <w:w w:val="130"/>
                                <w:vertAlign w:val="baseline"/>
                              </w:rPr>
                              <w:t> </w:t>
                            </w:r>
                            <w:r>
                              <w:rPr>
                                <w:w w:val="110"/>
                                <w:vertAlign w:val="superscript"/>
                              </w:rPr>
                              <w:t>2</w:t>
                            </w:r>
                            <w:r>
                              <w:rPr>
                                <w:spacing w:val="-17"/>
                                <w:w w:val="110"/>
                                <w:vertAlign w:val="baseline"/>
                              </w:rPr>
                              <w:t> </w:t>
                            </w:r>
                            <w:r>
                              <w:rPr>
                                <w:rFonts w:ascii="Cambria" w:hAnsi="Cambria"/>
                                <w:w w:val="110"/>
                                <w:vertAlign w:val="baseline"/>
                              </w:rPr>
                              <w:t>·</w:t>
                            </w:r>
                            <w:r>
                              <w:rPr>
                                <w:rFonts w:ascii="Cambria" w:hAnsi="Cambria"/>
                                <w:spacing w:val="-27"/>
                                <w:w w:val="110"/>
                                <w:vertAlign w:val="baseline"/>
                              </w:rPr>
                              <w:t> </w:t>
                            </w:r>
                            <w:r>
                              <w:rPr>
                                <w:i/>
                                <w:w w:val="110"/>
                                <w:vertAlign w:val="baseline"/>
                              </w:rPr>
                              <w:t>h</w:t>
                            </w:r>
                            <w:r>
                              <w:rPr>
                                <w:w w:val="110"/>
                                <w:vertAlign w:val="baseline"/>
                              </w:rPr>
                              <w:t>(</w:t>
                            </w:r>
                            <w:r>
                              <w:rPr>
                                <w:i/>
                                <w:w w:val="110"/>
                                <w:vertAlign w:val="baseline"/>
                              </w:rPr>
                              <w:t>a</w:t>
                            </w:r>
                            <w:r>
                              <w:rPr>
                                <w:w w:val="110"/>
                                <w:vertAlign w:val="baseline"/>
                              </w:rPr>
                              <w:t>)</w:t>
                            </w:r>
                            <w:r>
                              <w:rPr>
                                <w:w w:val="110"/>
                                <w:vertAlign w:val="superscript"/>
                              </w:rPr>
                              <w:t>2</w:t>
                            </w:r>
                            <w:r>
                              <w:rPr>
                                <w:spacing w:val="-17"/>
                                <w:w w:val="110"/>
                                <w:vertAlign w:val="baseline"/>
                              </w:rPr>
                              <w:t> </w:t>
                            </w:r>
                            <w:r>
                              <w:rPr>
                                <w:rFonts w:ascii="Cambria" w:hAnsi="Cambria"/>
                                <w:w w:val="110"/>
                                <w:vertAlign w:val="baseline"/>
                              </w:rPr>
                              <w:t>·</w:t>
                            </w:r>
                            <w:r>
                              <w:rPr>
                                <w:rFonts w:ascii="Cambria" w:hAnsi="Cambria"/>
                                <w:spacing w:val="-27"/>
                                <w:w w:val="110"/>
                                <w:vertAlign w:val="baseline"/>
                              </w:rPr>
                              <w:t> </w:t>
                            </w:r>
                            <w:r>
                              <w:rPr>
                                <w:i/>
                                <w:w w:val="110"/>
                                <w:vertAlign w:val="baseline"/>
                              </w:rPr>
                              <w:t>h</w:t>
                            </w:r>
                            <w:r>
                              <w:rPr>
                                <w:w w:val="110"/>
                                <w:vertAlign w:val="baseline"/>
                              </w:rPr>
                              <w:t>(</w:t>
                            </w:r>
                            <w:r>
                              <w:rPr>
                                <w:i/>
                                <w:w w:val="110"/>
                                <w:vertAlign w:val="baseline"/>
                              </w:rPr>
                              <w:t>b</w:t>
                            </w:r>
                            <w:r>
                              <w:rPr>
                                <w:w w:val="110"/>
                                <w:vertAlign w:val="baseline"/>
                              </w:rPr>
                              <w:t>)</w:t>
                            </w:r>
                            <w:r>
                              <w:rPr>
                                <w:w w:val="110"/>
                                <w:vertAlign w:val="superscript"/>
                              </w:rPr>
                              <w:t>2</w:t>
                            </w:r>
                            <w:r>
                              <w:rPr>
                                <w:spacing w:val="3"/>
                                <w:w w:val="130"/>
                                <w:vertAlign w:val="baseline"/>
                              </w:rPr>
                              <w:t> </w:t>
                            </w:r>
                            <w:r>
                              <w:rPr>
                                <w:w w:val="130"/>
                                <w:vertAlign w:val="baseline"/>
                              </w:rPr>
                              <w:t>=</w:t>
                            </w:r>
                            <w:r>
                              <w:rPr>
                                <w:spacing w:val="-7"/>
                                <w:w w:val="130"/>
                                <w:vertAlign w:val="baseline"/>
                              </w:rPr>
                              <w:t> </w:t>
                            </w:r>
                            <w:r>
                              <w:rPr>
                                <w:i/>
                                <w:w w:val="130"/>
                                <w:vertAlign w:val="baseline"/>
                              </w:rPr>
                              <w:t>f</w:t>
                            </w:r>
                            <w:r>
                              <w:rPr>
                                <w:i/>
                                <w:spacing w:val="-37"/>
                                <w:w w:val="130"/>
                                <w:vertAlign w:val="baseline"/>
                              </w:rPr>
                              <w:t> </w:t>
                            </w:r>
                            <w:r>
                              <w:rPr>
                                <w:w w:val="130"/>
                                <w:vertAlign w:val="superscript"/>
                              </w:rPr>
                              <w:t>2</w:t>
                            </w:r>
                            <w:r>
                              <w:rPr>
                                <w:i/>
                                <w:w w:val="130"/>
                                <w:vertAlign w:val="baseline"/>
                              </w:rPr>
                              <w:t>f</w:t>
                            </w:r>
                            <w:r>
                              <w:rPr>
                                <w:i/>
                                <w:spacing w:val="-38"/>
                                <w:w w:val="130"/>
                                <w:vertAlign w:val="baseline"/>
                              </w:rPr>
                              <w:t> </w:t>
                            </w:r>
                            <w:r>
                              <w:rPr>
                                <w:w w:val="110"/>
                                <w:vertAlign w:val="superscript"/>
                              </w:rPr>
                              <w:t>2</w:t>
                            </w:r>
                            <w:r>
                              <w:rPr>
                                <w:w w:val="110"/>
                                <w:vertAlign w:val="baseline"/>
                              </w:rPr>
                              <w:t>,</w:t>
                            </w:r>
                            <w:r>
                              <w:rPr>
                                <w:spacing w:val="4"/>
                                <w:w w:val="110"/>
                                <w:vertAlign w:val="baseline"/>
                              </w:rPr>
                              <w:t> </w:t>
                            </w:r>
                            <w:r>
                              <w:rPr>
                                <w:w w:val="110"/>
                                <w:vertAlign w:val="baseline"/>
                              </w:rPr>
                              <w:t>for</w:t>
                            </w:r>
                            <w:r>
                              <w:rPr>
                                <w:spacing w:val="3"/>
                                <w:w w:val="110"/>
                                <w:vertAlign w:val="baseline"/>
                              </w:rPr>
                              <w:t> </w:t>
                            </w:r>
                            <w:r>
                              <w:rPr>
                                <w:i/>
                                <w:w w:val="110"/>
                                <w:vertAlign w:val="baseline"/>
                              </w:rPr>
                              <w:t>a</w:t>
                            </w:r>
                            <w:r>
                              <w:rPr>
                                <w:i/>
                                <w:spacing w:val="2"/>
                                <w:w w:val="110"/>
                                <w:vertAlign w:val="baseline"/>
                              </w:rPr>
                              <w:t> </w:t>
                            </w:r>
                            <w:r>
                              <w:rPr>
                                <w:rFonts w:ascii="Cambria" w:hAnsi="Cambria"/>
                                <w:w w:val="110"/>
                                <w:vertAlign w:val="baseline"/>
                              </w:rPr>
                              <w:t≯</w:t>
                            </w:r>
                            <w:r>
                              <w:rPr>
                                <w:w w:val="110"/>
                                <w:vertAlign w:val="baseline"/>
                              </w:rPr>
                              <w:t>=</w:t>
                            </w:r>
                            <w:r>
                              <w:rPr>
                                <w:spacing w:val="2"/>
                                <w:w w:val="110"/>
                                <w:vertAlign w:val="baseline"/>
                              </w:rPr>
                              <w:t> </w:t>
                            </w:r>
                            <w:r>
                              <w:rPr>
                                <w:i/>
                                <w:w w:val="110"/>
                                <w:vertAlign w:val="baseline"/>
                              </w:rPr>
                              <w:t>b</w:t>
                            </w:r>
                            <w:r>
                              <w:rPr>
                                <w:w w:val="110"/>
                                <w:vertAlign w:val="baseline"/>
                              </w:rPr>
                              <w:t>.</w:t>
                            </w:r>
                            <w:r>
                              <w:rPr>
                                <w:spacing w:val="30"/>
                                <w:w w:val="110"/>
                                <w:vertAlign w:val="baseline"/>
                              </w:rPr>
                              <w:t> </w:t>
                            </w:r>
                            <w:r>
                              <w:rPr>
                                <w:w w:val="110"/>
                                <w:vertAlign w:val="baseline"/>
                              </w:rPr>
                              <w:t>For</w:t>
                            </w:r>
                            <w:r>
                              <w:rPr>
                                <w:spacing w:val="2"/>
                                <w:w w:val="110"/>
                                <w:vertAlign w:val="baseline"/>
                              </w:rPr>
                              <w:t> </w:t>
                            </w:r>
                            <w:r>
                              <w:rPr>
                                <w:w w:val="110"/>
                                <w:vertAlign w:val="baseline"/>
                              </w:rPr>
                              <w:t>fixed</w:t>
                            </w:r>
                            <w:r>
                              <w:rPr>
                                <w:spacing w:val="2"/>
                                <w:w w:val="110"/>
                                <w:vertAlign w:val="baseline"/>
                              </w:rPr>
                              <w:t> </w:t>
                            </w:r>
                            <w:r>
                              <w:rPr>
                                <w:i/>
                                <w:w w:val="110"/>
                                <w:vertAlign w:val="baseline"/>
                              </w:rPr>
                              <w:t>a</w:t>
                            </w:r>
                            <w:r>
                              <w:rPr>
                                <w:i/>
                                <w:spacing w:val="-6"/>
                                <w:w w:val="130"/>
                                <w:vertAlign w:val="baseline"/>
                              </w:rPr>
                              <w:t> </w:t>
                            </w:r>
                            <w:r>
                              <w:rPr>
                                <w:i/>
                                <w:w w:val="130"/>
                                <w:vertAlign w:val="baseline"/>
                              </w:rPr>
                              <w:t>&lt;</w:t>
                            </w:r>
                            <w:r>
                              <w:rPr>
                                <w:i/>
                                <w:spacing w:val="-7"/>
                                <w:w w:val="130"/>
                                <w:vertAlign w:val="baseline"/>
                              </w:rPr>
                              <w:t> </w:t>
                            </w:r>
                            <w:r>
                              <w:rPr>
                                <w:i/>
                                <w:w w:val="110"/>
                                <w:vertAlign w:val="baseline"/>
                              </w:rPr>
                              <w:t>b</w:t>
                            </w:r>
                            <w:r>
                              <w:rPr>
                                <w:w w:val="110"/>
                                <w:vertAlign w:val="baseline"/>
                              </w:rPr>
                              <w:t>,</w:t>
                            </w:r>
                            <w:r>
                              <w:rPr>
                                <w:spacing w:val="4"/>
                                <w:w w:val="110"/>
                                <w:vertAlign w:val="baseline"/>
                              </w:rPr>
                              <w:t> </w:t>
                            </w:r>
                            <w:r>
                              <w:rPr>
                                <w:w w:val="110"/>
                                <w:vertAlign w:val="baseline"/>
                              </w:rPr>
                              <w:t>there</w:t>
                            </w:r>
                            <w:r>
                              <w:rPr>
                                <w:spacing w:val="2"/>
                                <w:w w:val="110"/>
                                <w:vertAlign w:val="baseline"/>
                              </w:rPr>
                              <w:t> </w:t>
                            </w:r>
                            <w:r>
                              <w:rPr>
                                <w:w w:val="110"/>
                                <w:vertAlign w:val="baseline"/>
                              </w:rPr>
                              <w:t>are</w:t>
                            </w:r>
                            <w:r>
                              <w:rPr>
                                <w:spacing w:val="3"/>
                                <w:w w:val="110"/>
                                <w:vertAlign w:val="baseline"/>
                              </w:rPr>
                              <w:t> </w:t>
                            </w:r>
                            <w:r>
                              <w:rPr>
                                <w:w w:val="110"/>
                                <w:vertAlign w:val="baseline"/>
                              </w:rPr>
                              <w:t>in</w:t>
                            </w:r>
                            <w:r>
                              <w:rPr>
                                <w:spacing w:val="2"/>
                                <w:w w:val="110"/>
                                <w:vertAlign w:val="baseline"/>
                              </w:rPr>
                              <w:t> </w:t>
                            </w:r>
                            <w:r>
                              <w:rPr>
                                <w:w w:val="110"/>
                                <w:vertAlign w:val="baseline"/>
                              </w:rPr>
                              <w:t>total</w:t>
                            </w:r>
                            <w:r>
                              <w:rPr>
                                <w:rFonts w:ascii="Lucida Sans Unicode" w:hAnsi="Lucida Sans Unicode"/>
                                <w:spacing w:val="68"/>
                                <w:w w:val="110"/>
                                <w:position w:val="16"/>
                                <w:vertAlign w:val="baseline"/>
                              </w:rPr>
                              <w:t> </w:t>
                            </w:r>
                            <w:r>
                              <w:rPr>
                                <w:w w:val="110"/>
                                <w:position w:val="9"/>
                                <w:sz w:val="14"/>
                                <w:vertAlign w:val="baseline"/>
                              </w:rPr>
                              <w:t>4</w:t>
                            </w:r>
                            <w:r>
                              <w:rPr>
                                <w:rFonts w:ascii="Lucida Sans Unicode" w:hAnsi="Lucida Sans Unicode"/>
                                <w:spacing w:val="56"/>
                                <w:w w:val="130"/>
                                <w:position w:val="16"/>
                                <w:vertAlign w:val="baseline"/>
                              </w:rPr>
                              <w:t> </w:t>
                            </w:r>
                            <w:r>
                              <w:rPr>
                                <w:w w:val="130"/>
                                <w:vertAlign w:val="baseline"/>
                              </w:rPr>
                              <w:t>=</w:t>
                            </w:r>
                            <w:r>
                              <w:rPr>
                                <w:spacing w:val="-7"/>
                                <w:w w:val="130"/>
                                <w:vertAlign w:val="baseline"/>
                              </w:rPr>
                              <w:t> </w:t>
                            </w:r>
                            <w:r>
                              <w:rPr>
                                <w:spacing w:val="-10"/>
                                <w:w w:val="110"/>
                                <w:vertAlign w:val="baseline"/>
                              </w:rPr>
                              <w:t>6</w:t>
                            </w:r>
                          </w:p>
                        </w:txbxContent>
                      </wps:txbx>
                      <wps:bodyPr wrap="square" lIns="0" tIns="0" rIns="0" bIns="0" rtlCol="0">
                        <a:noAutofit/>
                      </wps:bodyPr>
                    </wps:wsp>
                  </a:graphicData>
                </a:graphic>
              </wp:anchor>
            </w:drawing>
          </mc:Choice>
          <mc:Fallback>
            <w:pict>
              <v:shape style="position:absolute;margin-left:97.216003pt;margin-top:30.927498pt;width:429.75pt;height:37pt;mso-position-horizontal-relative:page;mso-position-vertical-relative:paragraph;z-index:-22143488" type="#_x0000_t202" id="docshape1360" filled="false" stroked="false">
                <v:textbox inset="0,0,0,0">
                  <w:txbxContent>
                    <w:p>
                      <w:pPr>
                        <w:pStyle w:val="BodyText"/>
                        <w:spacing w:before="87"/>
                      </w:pPr>
                      <w:r>
                        <w:rPr>
                          <w:w w:val="110"/>
                        </w:rPr>
                        <w:t>3.</w:t>
                      </w:r>
                      <w:r>
                        <w:rPr>
                          <w:spacing w:val="32"/>
                          <w:w w:val="110"/>
                        </w:rPr>
                        <w:t> </w:t>
                      </w:r>
                      <w:r>
                        <w:rPr>
                          <w:w w:val="110"/>
                        </w:rPr>
                        <w:t>Terms</w:t>
                      </w:r>
                      <w:r>
                        <w:rPr>
                          <w:spacing w:val="2"/>
                          <w:w w:val="110"/>
                        </w:rPr>
                        <w:t> </w:t>
                      </w:r>
                      <w:r>
                        <w:rPr>
                          <w:w w:val="110"/>
                        </w:rPr>
                        <w:t>of</w:t>
                      </w:r>
                      <w:r>
                        <w:rPr>
                          <w:spacing w:val="3"/>
                          <w:w w:val="110"/>
                        </w:rPr>
                        <w:t> </w:t>
                      </w:r>
                      <w:r>
                        <w:rPr>
                          <w:w w:val="110"/>
                        </w:rPr>
                        <w:t>the</w:t>
                      </w:r>
                      <w:r>
                        <w:rPr>
                          <w:spacing w:val="2"/>
                          <w:w w:val="110"/>
                        </w:rPr>
                        <w:t> </w:t>
                      </w:r>
                      <w:r>
                        <w:rPr>
                          <w:w w:val="110"/>
                        </w:rPr>
                        <w:t>form</w:t>
                      </w:r>
                      <w:r>
                        <w:rPr>
                          <w:spacing w:val="-7"/>
                          <w:w w:val="130"/>
                        </w:rPr>
                        <w:t> </w:t>
                      </w:r>
                      <w:r>
                        <w:rPr>
                          <w:i/>
                          <w:w w:val="130"/>
                        </w:rPr>
                        <w:t>f</w:t>
                      </w:r>
                      <w:r>
                        <w:rPr>
                          <w:i/>
                          <w:spacing w:val="-37"/>
                          <w:w w:val="130"/>
                        </w:rPr>
                        <w:t> </w:t>
                      </w:r>
                      <w:r>
                        <w:rPr>
                          <w:w w:val="130"/>
                          <w:vertAlign w:val="superscript"/>
                        </w:rPr>
                        <w:t>2</w:t>
                      </w:r>
                      <w:r>
                        <w:rPr>
                          <w:i/>
                          <w:w w:val="130"/>
                          <w:vertAlign w:val="baseline"/>
                        </w:rPr>
                        <w:t>f</w:t>
                      </w:r>
                      <w:r>
                        <w:rPr>
                          <w:i/>
                          <w:spacing w:val="-38"/>
                          <w:w w:val="130"/>
                          <w:vertAlign w:val="baseline"/>
                        </w:rPr>
                        <w:t> </w:t>
                      </w:r>
                      <w:r>
                        <w:rPr>
                          <w:w w:val="110"/>
                          <w:vertAlign w:val="superscript"/>
                        </w:rPr>
                        <w:t>2</w:t>
                      </w:r>
                      <w:r>
                        <w:rPr>
                          <w:spacing w:val="-17"/>
                          <w:w w:val="110"/>
                          <w:vertAlign w:val="baseline"/>
                        </w:rPr>
                        <w:t> </w:t>
                      </w:r>
                      <w:r>
                        <w:rPr>
                          <w:rFonts w:ascii="Cambria" w:hAnsi="Cambria"/>
                          <w:w w:val="110"/>
                          <w:vertAlign w:val="baseline"/>
                        </w:rPr>
                        <w:t>·</w:t>
                      </w:r>
                      <w:r>
                        <w:rPr>
                          <w:rFonts w:ascii="Cambria" w:hAnsi="Cambria"/>
                          <w:spacing w:val="-27"/>
                          <w:w w:val="110"/>
                          <w:vertAlign w:val="baseline"/>
                        </w:rPr>
                        <w:t> </w:t>
                      </w:r>
                      <w:r>
                        <w:rPr>
                          <w:i/>
                          <w:w w:val="110"/>
                          <w:vertAlign w:val="baseline"/>
                        </w:rPr>
                        <w:t>h</w:t>
                      </w:r>
                      <w:r>
                        <w:rPr>
                          <w:w w:val="110"/>
                          <w:vertAlign w:val="baseline"/>
                        </w:rPr>
                        <w:t>(</w:t>
                      </w:r>
                      <w:r>
                        <w:rPr>
                          <w:i/>
                          <w:w w:val="110"/>
                          <w:vertAlign w:val="baseline"/>
                        </w:rPr>
                        <w:t>a</w:t>
                      </w:r>
                      <w:r>
                        <w:rPr>
                          <w:w w:val="110"/>
                          <w:vertAlign w:val="baseline"/>
                        </w:rPr>
                        <w:t>)</w:t>
                      </w:r>
                      <w:r>
                        <w:rPr>
                          <w:w w:val="110"/>
                          <w:vertAlign w:val="superscript"/>
                        </w:rPr>
                        <w:t>2</w:t>
                      </w:r>
                      <w:r>
                        <w:rPr>
                          <w:spacing w:val="-17"/>
                          <w:w w:val="110"/>
                          <w:vertAlign w:val="baseline"/>
                        </w:rPr>
                        <w:t> </w:t>
                      </w:r>
                      <w:r>
                        <w:rPr>
                          <w:rFonts w:ascii="Cambria" w:hAnsi="Cambria"/>
                          <w:w w:val="110"/>
                          <w:vertAlign w:val="baseline"/>
                        </w:rPr>
                        <w:t>·</w:t>
                      </w:r>
                      <w:r>
                        <w:rPr>
                          <w:rFonts w:ascii="Cambria" w:hAnsi="Cambria"/>
                          <w:spacing w:val="-27"/>
                          <w:w w:val="110"/>
                          <w:vertAlign w:val="baseline"/>
                        </w:rPr>
                        <w:t> </w:t>
                      </w:r>
                      <w:r>
                        <w:rPr>
                          <w:i/>
                          <w:w w:val="110"/>
                          <w:vertAlign w:val="baseline"/>
                        </w:rPr>
                        <w:t>h</w:t>
                      </w:r>
                      <w:r>
                        <w:rPr>
                          <w:w w:val="110"/>
                          <w:vertAlign w:val="baseline"/>
                        </w:rPr>
                        <w:t>(</w:t>
                      </w:r>
                      <w:r>
                        <w:rPr>
                          <w:i/>
                          <w:w w:val="110"/>
                          <w:vertAlign w:val="baseline"/>
                        </w:rPr>
                        <w:t>b</w:t>
                      </w:r>
                      <w:r>
                        <w:rPr>
                          <w:w w:val="110"/>
                          <w:vertAlign w:val="baseline"/>
                        </w:rPr>
                        <w:t>)</w:t>
                      </w:r>
                      <w:r>
                        <w:rPr>
                          <w:w w:val="110"/>
                          <w:vertAlign w:val="superscript"/>
                        </w:rPr>
                        <w:t>2</w:t>
                      </w:r>
                      <w:r>
                        <w:rPr>
                          <w:spacing w:val="3"/>
                          <w:w w:val="130"/>
                          <w:vertAlign w:val="baseline"/>
                        </w:rPr>
                        <w:t> </w:t>
                      </w:r>
                      <w:r>
                        <w:rPr>
                          <w:w w:val="130"/>
                          <w:vertAlign w:val="baseline"/>
                        </w:rPr>
                        <w:t>=</w:t>
                      </w:r>
                      <w:r>
                        <w:rPr>
                          <w:spacing w:val="-7"/>
                          <w:w w:val="130"/>
                          <w:vertAlign w:val="baseline"/>
                        </w:rPr>
                        <w:t> </w:t>
                      </w:r>
                      <w:r>
                        <w:rPr>
                          <w:i/>
                          <w:w w:val="130"/>
                          <w:vertAlign w:val="baseline"/>
                        </w:rPr>
                        <w:t>f</w:t>
                      </w:r>
                      <w:r>
                        <w:rPr>
                          <w:i/>
                          <w:spacing w:val="-37"/>
                          <w:w w:val="130"/>
                          <w:vertAlign w:val="baseline"/>
                        </w:rPr>
                        <w:t> </w:t>
                      </w:r>
                      <w:r>
                        <w:rPr>
                          <w:w w:val="130"/>
                          <w:vertAlign w:val="superscript"/>
                        </w:rPr>
                        <w:t>2</w:t>
                      </w:r>
                      <w:r>
                        <w:rPr>
                          <w:i/>
                          <w:w w:val="130"/>
                          <w:vertAlign w:val="baseline"/>
                        </w:rPr>
                        <w:t>f</w:t>
                      </w:r>
                      <w:r>
                        <w:rPr>
                          <w:i/>
                          <w:spacing w:val="-38"/>
                          <w:w w:val="130"/>
                          <w:vertAlign w:val="baseline"/>
                        </w:rPr>
                        <w:t> </w:t>
                      </w:r>
                      <w:r>
                        <w:rPr>
                          <w:w w:val="110"/>
                          <w:vertAlign w:val="superscript"/>
                        </w:rPr>
                        <w:t>2</w:t>
                      </w:r>
                      <w:r>
                        <w:rPr>
                          <w:w w:val="110"/>
                          <w:vertAlign w:val="baseline"/>
                        </w:rPr>
                        <w:t>,</w:t>
                      </w:r>
                      <w:r>
                        <w:rPr>
                          <w:spacing w:val="4"/>
                          <w:w w:val="110"/>
                          <w:vertAlign w:val="baseline"/>
                        </w:rPr>
                        <w:t> </w:t>
                      </w:r>
                      <w:r>
                        <w:rPr>
                          <w:w w:val="110"/>
                          <w:vertAlign w:val="baseline"/>
                        </w:rPr>
                        <w:t>for</w:t>
                      </w:r>
                      <w:r>
                        <w:rPr>
                          <w:spacing w:val="3"/>
                          <w:w w:val="110"/>
                          <w:vertAlign w:val="baseline"/>
                        </w:rPr>
                        <w:t> </w:t>
                      </w:r>
                      <w:r>
                        <w:rPr>
                          <w:i/>
                          <w:w w:val="110"/>
                          <w:vertAlign w:val="baseline"/>
                        </w:rPr>
                        <w:t>a</w:t>
                      </w:r>
                      <w:r>
                        <w:rPr>
                          <w:i/>
                          <w:spacing w:val="2"/>
                          <w:w w:val="110"/>
                          <w:vertAlign w:val="baseline"/>
                        </w:rPr>
                        <w:t> </w:t>
                      </w:r>
                      <w:r>
                        <w:rPr>
                          <w:rFonts w:ascii="Cambria" w:hAnsi="Cambria"/>
                          <w:w w:val="110"/>
                          <w:vertAlign w:val="baseline"/>
                        </w:rPr>
                        <w:t≯</w:t>
                      </w:r>
                      <w:r>
                        <w:rPr>
                          <w:w w:val="110"/>
                          <w:vertAlign w:val="baseline"/>
                        </w:rPr>
                        <w:t>=</w:t>
                      </w:r>
                      <w:r>
                        <w:rPr>
                          <w:spacing w:val="2"/>
                          <w:w w:val="110"/>
                          <w:vertAlign w:val="baseline"/>
                        </w:rPr>
                        <w:t> </w:t>
                      </w:r>
                      <w:r>
                        <w:rPr>
                          <w:i/>
                          <w:w w:val="110"/>
                          <w:vertAlign w:val="baseline"/>
                        </w:rPr>
                        <w:t>b</w:t>
                      </w:r>
                      <w:r>
                        <w:rPr>
                          <w:w w:val="110"/>
                          <w:vertAlign w:val="baseline"/>
                        </w:rPr>
                        <w:t>.</w:t>
                      </w:r>
                      <w:r>
                        <w:rPr>
                          <w:spacing w:val="30"/>
                          <w:w w:val="110"/>
                          <w:vertAlign w:val="baseline"/>
                        </w:rPr>
                        <w:t> </w:t>
                      </w:r>
                      <w:r>
                        <w:rPr>
                          <w:w w:val="110"/>
                          <w:vertAlign w:val="baseline"/>
                        </w:rPr>
                        <w:t>For</w:t>
                      </w:r>
                      <w:r>
                        <w:rPr>
                          <w:spacing w:val="2"/>
                          <w:w w:val="110"/>
                          <w:vertAlign w:val="baseline"/>
                        </w:rPr>
                        <w:t> </w:t>
                      </w:r>
                      <w:r>
                        <w:rPr>
                          <w:w w:val="110"/>
                          <w:vertAlign w:val="baseline"/>
                        </w:rPr>
                        <w:t>fixed</w:t>
                      </w:r>
                      <w:r>
                        <w:rPr>
                          <w:spacing w:val="2"/>
                          <w:w w:val="110"/>
                          <w:vertAlign w:val="baseline"/>
                        </w:rPr>
                        <w:t> </w:t>
                      </w:r>
                      <w:r>
                        <w:rPr>
                          <w:i/>
                          <w:w w:val="110"/>
                          <w:vertAlign w:val="baseline"/>
                        </w:rPr>
                        <w:t>a</w:t>
                      </w:r>
                      <w:r>
                        <w:rPr>
                          <w:i/>
                          <w:spacing w:val="-6"/>
                          <w:w w:val="130"/>
                          <w:vertAlign w:val="baseline"/>
                        </w:rPr>
                        <w:t> </w:t>
                      </w:r>
                      <w:r>
                        <w:rPr>
                          <w:i/>
                          <w:w w:val="130"/>
                          <w:vertAlign w:val="baseline"/>
                        </w:rPr>
                        <w:t>&lt;</w:t>
                      </w:r>
                      <w:r>
                        <w:rPr>
                          <w:i/>
                          <w:spacing w:val="-7"/>
                          <w:w w:val="130"/>
                          <w:vertAlign w:val="baseline"/>
                        </w:rPr>
                        <w:t> </w:t>
                      </w:r>
                      <w:r>
                        <w:rPr>
                          <w:i/>
                          <w:w w:val="110"/>
                          <w:vertAlign w:val="baseline"/>
                        </w:rPr>
                        <w:t>b</w:t>
                      </w:r>
                      <w:r>
                        <w:rPr>
                          <w:w w:val="110"/>
                          <w:vertAlign w:val="baseline"/>
                        </w:rPr>
                        <w:t>,</w:t>
                      </w:r>
                      <w:r>
                        <w:rPr>
                          <w:spacing w:val="4"/>
                          <w:w w:val="110"/>
                          <w:vertAlign w:val="baseline"/>
                        </w:rPr>
                        <w:t> </w:t>
                      </w:r>
                      <w:r>
                        <w:rPr>
                          <w:w w:val="110"/>
                          <w:vertAlign w:val="baseline"/>
                        </w:rPr>
                        <w:t>there</w:t>
                      </w:r>
                      <w:r>
                        <w:rPr>
                          <w:spacing w:val="2"/>
                          <w:w w:val="110"/>
                          <w:vertAlign w:val="baseline"/>
                        </w:rPr>
                        <w:t> </w:t>
                      </w:r>
                      <w:r>
                        <w:rPr>
                          <w:w w:val="110"/>
                          <w:vertAlign w:val="baseline"/>
                        </w:rPr>
                        <w:t>are</w:t>
                      </w:r>
                      <w:r>
                        <w:rPr>
                          <w:spacing w:val="3"/>
                          <w:w w:val="110"/>
                          <w:vertAlign w:val="baseline"/>
                        </w:rPr>
                        <w:t> </w:t>
                      </w:r>
                      <w:r>
                        <w:rPr>
                          <w:w w:val="110"/>
                          <w:vertAlign w:val="baseline"/>
                        </w:rPr>
                        <w:t>in</w:t>
                      </w:r>
                      <w:r>
                        <w:rPr>
                          <w:spacing w:val="2"/>
                          <w:w w:val="110"/>
                          <w:vertAlign w:val="baseline"/>
                        </w:rPr>
                        <w:t> </w:t>
                      </w:r>
                      <w:r>
                        <w:rPr>
                          <w:w w:val="110"/>
                          <w:vertAlign w:val="baseline"/>
                        </w:rPr>
                        <w:t>total</w:t>
                      </w:r>
                      <w:r>
                        <w:rPr>
                          <w:rFonts w:ascii="Lucida Sans Unicode" w:hAnsi="Lucida Sans Unicode"/>
                          <w:spacing w:val="68"/>
                          <w:w w:val="110"/>
                          <w:position w:val="16"/>
                          <w:vertAlign w:val="baseline"/>
                        </w:rPr>
                        <w:t> </w:t>
                      </w:r>
                      <w:r>
                        <w:rPr>
                          <w:w w:val="110"/>
                          <w:position w:val="9"/>
                          <w:sz w:val="14"/>
                          <w:vertAlign w:val="baseline"/>
                        </w:rPr>
                        <w:t>4</w:t>
                      </w:r>
                      <w:r>
                        <w:rPr>
                          <w:rFonts w:ascii="Lucida Sans Unicode" w:hAnsi="Lucida Sans Unicode"/>
                          <w:spacing w:val="56"/>
                          <w:w w:val="130"/>
                          <w:position w:val="16"/>
                          <w:vertAlign w:val="baseline"/>
                        </w:rPr>
                        <w:t> </w:t>
                      </w:r>
                      <w:r>
                        <w:rPr>
                          <w:w w:val="130"/>
                          <w:vertAlign w:val="baseline"/>
                        </w:rPr>
                        <w:t>=</w:t>
                      </w:r>
                      <w:r>
                        <w:rPr>
                          <w:spacing w:val="-7"/>
                          <w:w w:val="130"/>
                          <w:vertAlign w:val="baseline"/>
                        </w:rPr>
                        <w:t> </w:t>
                      </w:r>
                      <w:r>
                        <w:rPr>
                          <w:spacing w:val="-10"/>
                          <w:w w:val="110"/>
                          <w:vertAlign w:val="baseline"/>
                        </w:rPr>
                        <w:t>6</w:t>
                      </w:r>
                    </w:p>
                  </w:txbxContent>
                </v:textbox>
                <w10:wrap type="none"/>
              </v:shape>
            </w:pict>
          </mc:Fallback>
        </mc:AlternateContent>
      </w:r>
      <w:r>
        <w:rPr>
          <w:w w:val="110"/>
          <w:sz w:val="20"/>
        </w:rPr>
        <w:t>Terms</w:t>
      </w:r>
      <w:r>
        <w:rPr>
          <w:spacing w:val="-13"/>
          <w:w w:val="110"/>
          <w:sz w:val="20"/>
        </w:rPr>
        <w:t> </w:t>
      </w:r>
      <w:r>
        <w:rPr>
          <w:w w:val="110"/>
          <w:sz w:val="20"/>
        </w:rPr>
        <w:t>of</w:t>
      </w:r>
      <w:r>
        <w:rPr>
          <w:spacing w:val="-12"/>
          <w:w w:val="110"/>
          <w:sz w:val="20"/>
        </w:rPr>
        <w:t> </w:t>
      </w:r>
      <w:r>
        <w:rPr>
          <w:w w:val="110"/>
          <w:sz w:val="20"/>
        </w:rPr>
        <w:t>the</w:t>
      </w:r>
      <w:r>
        <w:rPr>
          <w:spacing w:val="-8"/>
          <w:w w:val="110"/>
          <w:sz w:val="20"/>
        </w:rPr>
        <w:t> </w:t>
      </w:r>
      <w:r>
        <w:rPr>
          <w:w w:val="110"/>
          <w:sz w:val="20"/>
        </w:rPr>
        <w:t>form</w:t>
      </w:r>
      <w:r>
        <w:rPr>
          <w:spacing w:val="-4"/>
          <w:w w:val="110"/>
          <w:sz w:val="20"/>
        </w:rPr>
        <w:t> </w:t>
      </w:r>
      <w:r>
        <w:rPr>
          <w:i/>
          <w:w w:val="110"/>
          <w:sz w:val="20"/>
        </w:rPr>
        <w:t>f</w:t>
      </w:r>
      <w:r>
        <w:rPr>
          <w:i/>
          <w:spacing w:val="-29"/>
          <w:w w:val="110"/>
          <w:sz w:val="20"/>
        </w:rPr>
        <w:t> </w:t>
      </w:r>
      <w:r>
        <w:rPr>
          <w:w w:val="110"/>
          <w:sz w:val="20"/>
          <w:vertAlign w:val="superscript"/>
        </w:rPr>
        <w:t>4</w:t>
      </w:r>
      <w:r>
        <w:rPr>
          <w:spacing w:val="-18"/>
          <w:w w:val="110"/>
          <w:sz w:val="20"/>
          <w:vertAlign w:val="baseline"/>
        </w:rPr>
        <w:t> </w:t>
      </w:r>
      <w:r>
        <w:rPr>
          <w:rFonts w:ascii="Cambria" w:hAnsi="Cambria"/>
          <w:w w:val="110"/>
          <w:sz w:val="20"/>
          <w:vertAlign w:val="baseline"/>
        </w:rPr>
        <w:t>·</w:t>
      </w:r>
      <w:r>
        <w:rPr>
          <w:rFonts w:ascii="Cambria" w:hAnsi="Cambria"/>
          <w:spacing w:val="-26"/>
          <w:w w:val="110"/>
          <w:sz w:val="20"/>
          <w:vertAlign w:val="baseline"/>
        </w:rPr>
        <w:t> </w:t>
      </w:r>
      <w:r>
        <w:rPr>
          <w:i/>
          <w:w w:val="110"/>
          <w:sz w:val="20"/>
          <w:vertAlign w:val="baseline"/>
        </w:rPr>
        <w:t>h</w:t>
      </w:r>
      <w:r>
        <w:rPr>
          <w:w w:val="110"/>
          <w:sz w:val="20"/>
          <w:vertAlign w:val="baseline"/>
        </w:rPr>
        <w:t>(</w:t>
      </w:r>
      <w:r>
        <w:rPr>
          <w:i/>
          <w:w w:val="110"/>
          <w:sz w:val="20"/>
          <w:vertAlign w:val="baseline"/>
        </w:rPr>
        <w:t>a</w:t>
      </w:r>
      <w:r>
        <w:rPr>
          <w:w w:val="110"/>
          <w:sz w:val="20"/>
          <w:vertAlign w:val="baseline"/>
        </w:rPr>
        <w:t>)</w:t>
      </w:r>
      <w:r>
        <w:rPr>
          <w:w w:val="110"/>
          <w:sz w:val="20"/>
          <w:vertAlign w:val="superscript"/>
        </w:rPr>
        <w:t>4</w:t>
      </w:r>
      <w:r>
        <w:rPr>
          <w:spacing w:val="3"/>
          <w:w w:val="110"/>
          <w:sz w:val="20"/>
          <w:vertAlign w:val="baseline"/>
        </w:rPr>
        <w:t> </w:t>
      </w:r>
      <w:r>
        <w:rPr>
          <w:w w:val="110"/>
          <w:sz w:val="20"/>
          <w:vertAlign w:val="baseline"/>
        </w:rPr>
        <w:t>=</w:t>
      </w:r>
      <w:r>
        <w:rPr>
          <w:spacing w:val="-4"/>
          <w:w w:val="110"/>
          <w:sz w:val="20"/>
          <w:vertAlign w:val="baseline"/>
        </w:rPr>
        <w:t> </w:t>
      </w:r>
      <w:r>
        <w:rPr>
          <w:i/>
          <w:w w:val="110"/>
          <w:sz w:val="20"/>
          <w:vertAlign w:val="baseline"/>
        </w:rPr>
        <w:t>f</w:t>
      </w:r>
      <w:r>
        <w:rPr>
          <w:i/>
          <w:spacing w:val="-29"/>
          <w:w w:val="110"/>
          <w:sz w:val="20"/>
          <w:vertAlign w:val="baseline"/>
        </w:rPr>
        <w:t> </w:t>
      </w:r>
      <w:r>
        <w:rPr>
          <w:w w:val="110"/>
          <w:sz w:val="20"/>
          <w:vertAlign w:val="superscript"/>
        </w:rPr>
        <w:t>4</w:t>
      </w:r>
      <w:r>
        <w:rPr>
          <w:w w:val="110"/>
          <w:sz w:val="20"/>
          <w:vertAlign w:val="baseline"/>
        </w:rPr>
        <w:t>.</w:t>
      </w:r>
      <w:r>
        <w:rPr>
          <w:spacing w:val="19"/>
          <w:w w:val="110"/>
          <w:sz w:val="20"/>
          <w:vertAlign w:val="baseline"/>
        </w:rPr>
        <w:t> </w:t>
      </w:r>
      <w:r>
        <w:rPr>
          <w:w w:val="110"/>
          <w:sz w:val="20"/>
          <w:vertAlign w:val="baseline"/>
        </w:rPr>
        <w:t>These</w:t>
      </w:r>
      <w:r>
        <w:rPr>
          <w:spacing w:val="-5"/>
          <w:w w:val="110"/>
          <w:sz w:val="20"/>
          <w:vertAlign w:val="baseline"/>
        </w:rPr>
        <w:t> </w:t>
      </w:r>
      <w:r>
        <w:rPr>
          <w:w w:val="110"/>
          <w:sz w:val="20"/>
          <w:vertAlign w:val="baseline"/>
        </w:rPr>
        <w:t>terms</w:t>
      </w:r>
      <w:r>
        <w:rPr>
          <w:spacing w:val="-4"/>
          <w:w w:val="110"/>
          <w:sz w:val="20"/>
          <w:vertAlign w:val="baseline"/>
        </w:rPr>
        <w:t> </w:t>
      </w:r>
      <w:r>
        <w:rPr>
          <w:w w:val="110"/>
          <w:sz w:val="20"/>
          <w:vertAlign w:val="baseline"/>
        </w:rPr>
        <w:t>contribute</w:t>
      </w:r>
      <w:r>
        <w:rPr>
          <w:spacing w:val="-5"/>
          <w:w w:val="110"/>
          <w:sz w:val="20"/>
          <w:vertAlign w:val="baseline"/>
        </w:rPr>
        <w:t> </w:t>
      </w:r>
      <w:r>
        <w:rPr>
          <w:w w:val="110"/>
          <w:sz w:val="20"/>
          <w:vertAlign w:val="baseline"/>
        </w:rPr>
        <w:t>to</w:t>
      </w:r>
      <w:r>
        <w:rPr>
          <w:spacing w:val="-5"/>
          <w:w w:val="110"/>
          <w:sz w:val="20"/>
          <w:vertAlign w:val="baseline"/>
        </w:rPr>
        <w:t> </w:t>
      </w:r>
      <w:r>
        <w:rPr>
          <w:w w:val="110"/>
          <w:sz w:val="20"/>
          <w:vertAlign w:val="baseline"/>
        </w:rPr>
        <w:t>a</w:t>
      </w:r>
      <w:r>
        <w:rPr>
          <w:spacing w:val="-5"/>
          <w:w w:val="110"/>
          <w:sz w:val="20"/>
          <w:vertAlign w:val="baseline"/>
        </w:rPr>
        <w:t> </w:t>
      </w:r>
      <w:r>
        <w:rPr>
          <w:w w:val="110"/>
          <w:sz w:val="20"/>
          <w:vertAlign w:val="baseline"/>
        </w:rPr>
        <w:t>total</w:t>
      </w:r>
      <w:r>
        <w:rPr>
          <w:spacing w:val="-5"/>
          <w:w w:val="110"/>
          <w:sz w:val="20"/>
          <w:vertAlign w:val="baseline"/>
        </w:rPr>
        <w:t> </w:t>
      </w:r>
      <w:r>
        <w:rPr>
          <w:w w:val="110"/>
          <w:sz w:val="20"/>
          <w:vertAlign w:val="baseline"/>
        </w:rPr>
        <w:t>amount</w:t>
      </w:r>
      <w:r>
        <w:rPr>
          <w:spacing w:val="-4"/>
          <w:w w:val="110"/>
          <w:sz w:val="20"/>
          <w:vertAlign w:val="baseline"/>
        </w:rPr>
        <w:t> </w:t>
      </w:r>
      <w:r>
        <w:rPr>
          <w:w w:val="110"/>
          <w:sz w:val="20"/>
          <w:vertAlign w:val="baseline"/>
        </w:rPr>
        <w:t>of</w:t>
      </w:r>
      <w:r>
        <w:rPr>
          <w:spacing w:val="-5"/>
          <w:w w:val="110"/>
          <w:sz w:val="20"/>
          <w:vertAlign w:val="baseline"/>
        </w:rPr>
        <w:t> </w:t>
      </w:r>
      <w:r>
        <w:rPr>
          <w:rFonts w:ascii="Lucida Sans Unicode" w:hAnsi="Lucida Sans Unicode"/>
          <w:spacing w:val="-10"/>
          <w:w w:val="110"/>
          <w:position w:val="15"/>
          <w:sz w:val="20"/>
          <w:vertAlign w:val="baseline"/>
        </w:rPr>
        <w:t>Σ</w:t>
      </w:r>
      <w:r>
        <w:rPr>
          <w:rFonts w:ascii="Lucida Sans Unicode" w:hAnsi="Lucida Sans Unicode"/>
          <w:position w:val="15"/>
          <w:sz w:val="20"/>
          <w:vertAlign w:val="baseline"/>
        </w:rPr>
        <w:tab/>
      </w:r>
      <w:r>
        <w:rPr>
          <w:i/>
          <w:w w:val="150"/>
          <w:sz w:val="20"/>
          <w:vertAlign w:val="baseline"/>
        </w:rPr>
        <w:t>f</w:t>
      </w:r>
      <w:r>
        <w:rPr>
          <w:i/>
          <w:spacing w:val="-45"/>
          <w:w w:val="150"/>
          <w:sz w:val="20"/>
          <w:vertAlign w:val="baseline"/>
        </w:rPr>
        <w:t> </w:t>
      </w:r>
      <w:r>
        <w:rPr>
          <w:w w:val="115"/>
          <w:sz w:val="20"/>
          <w:vertAlign w:val="superscript"/>
        </w:rPr>
        <w:t>4</w:t>
      </w:r>
      <w:r>
        <w:rPr>
          <w:spacing w:val="3"/>
          <w:w w:val="150"/>
          <w:sz w:val="20"/>
          <w:vertAlign w:val="baseline"/>
        </w:rPr>
        <w:t> </w:t>
      </w:r>
      <w:r>
        <w:rPr>
          <w:w w:val="150"/>
          <w:sz w:val="20"/>
          <w:vertAlign w:val="baseline"/>
        </w:rPr>
        <w:t>=</w:t>
      </w:r>
      <w:r>
        <w:rPr>
          <w:spacing w:val="-7"/>
          <w:w w:val="150"/>
          <w:sz w:val="20"/>
          <w:vertAlign w:val="baseline"/>
        </w:rPr>
        <w:t> </w:t>
      </w:r>
      <w:r>
        <w:rPr>
          <w:i/>
          <w:spacing w:val="-5"/>
          <w:w w:val="115"/>
          <w:sz w:val="20"/>
          <w:vertAlign w:val="baseline"/>
        </w:rPr>
        <w:t>F</w:t>
      </w:r>
      <w:r>
        <w:rPr>
          <w:spacing w:val="-5"/>
          <w:w w:val="115"/>
          <w:sz w:val="20"/>
          <w:vertAlign w:val="subscript"/>
        </w:rPr>
        <w:t>4</w:t>
      </w:r>
      <w:r>
        <w:rPr>
          <w:spacing w:val="-5"/>
          <w:w w:val="115"/>
          <w:sz w:val="20"/>
          <w:vertAlign w:val="baseline"/>
        </w:rPr>
        <w:t>.</w:t>
      </w:r>
    </w:p>
    <w:p>
      <w:pPr>
        <w:pStyle w:val="BodyText"/>
        <w:spacing w:before="7"/>
        <w:rPr>
          <w:sz w:val="19"/>
        </w:rPr>
      </w:pPr>
    </w:p>
    <w:p>
      <w:pPr>
        <w:pStyle w:val="BodyText"/>
        <w:spacing w:after="0"/>
        <w:rPr>
          <w:sz w:val="19"/>
        </w:rPr>
        <w:sectPr>
          <w:type w:val="continuous"/>
          <w:pgSz w:w="12240" w:h="15840"/>
          <w:pgMar w:header="0" w:footer="1052" w:top="1820" w:bottom="280" w:left="1440" w:right="1080"/>
        </w:sectPr>
      </w:pPr>
    </w:p>
    <w:p>
      <w:pPr>
        <w:tabs>
          <w:tab w:pos="4253" w:val="left" w:leader="none"/>
        </w:tabs>
        <w:spacing w:line="177" w:lineRule="exact" w:before="73"/>
        <w:ind w:left="2459" w:right="0" w:firstLine="0"/>
        <w:jc w:val="left"/>
        <w:rPr>
          <w:i/>
          <w:sz w:val="14"/>
        </w:rPr>
      </w:pPr>
      <w:r>
        <w:rPr>
          <w:i/>
          <w:w w:val="110"/>
          <w:position w:val="1"/>
          <w:sz w:val="14"/>
        </w:rPr>
        <w:t>a</w:t>
      </w:r>
      <w:r>
        <w:rPr>
          <w:i/>
          <w:spacing w:val="79"/>
          <w:w w:val="150"/>
          <w:position w:val="1"/>
          <w:sz w:val="14"/>
        </w:rPr>
        <w:t> </w:t>
      </w:r>
      <w:r>
        <w:rPr>
          <w:i/>
          <w:spacing w:val="-12"/>
          <w:w w:val="110"/>
          <w:sz w:val="14"/>
        </w:rPr>
        <w:t>b</w:t>
      </w:r>
      <w:r>
        <w:rPr>
          <w:i/>
          <w:sz w:val="14"/>
        </w:rPr>
        <w:tab/>
      </w:r>
      <w:r>
        <w:rPr>
          <w:i/>
          <w:w w:val="110"/>
          <w:position w:val="1"/>
          <w:sz w:val="14"/>
        </w:rPr>
        <w:t>a</w:t>
      </w:r>
      <w:r>
        <w:rPr>
          <w:i/>
          <w:spacing w:val="79"/>
          <w:w w:val="150"/>
          <w:position w:val="1"/>
          <w:sz w:val="14"/>
        </w:rPr>
        <w:t> </w:t>
      </w:r>
      <w:r>
        <w:rPr>
          <w:i/>
          <w:spacing w:val="-18"/>
          <w:w w:val="110"/>
          <w:sz w:val="14"/>
        </w:rPr>
        <w:t>b</w:t>
      </w:r>
    </w:p>
    <w:p>
      <w:pPr>
        <w:tabs>
          <w:tab w:pos="3410" w:val="left" w:leader="none"/>
          <w:tab w:pos="4070" w:val="right" w:leader="none"/>
        </w:tabs>
        <w:spacing w:line="222" w:lineRule="exact" w:before="28"/>
        <w:ind w:left="2334" w:right="0" w:firstLine="0"/>
        <w:jc w:val="left"/>
        <w:rPr>
          <w:position w:val="10"/>
          <w:sz w:val="14"/>
        </w:rPr>
      </w:pPr>
      <w:r>
        <w:rPr/>
        <w:br w:type="column"/>
      </w:r>
      <w:r>
        <w:rPr>
          <w:rFonts w:ascii="Lucida Sans Unicode" w:hAnsi="Lucida Sans Unicode"/>
          <w:spacing w:val="-10"/>
          <w:w w:val="160"/>
          <w:position w:val="8"/>
          <w:sz w:val="20"/>
        </w:rPr>
        <w:t>Σ</w:t>
      </w:r>
      <w:r>
        <w:rPr>
          <w:rFonts w:ascii="Lucida Sans Unicode" w:hAnsi="Lucida Sans Unicode"/>
          <w:position w:val="8"/>
          <w:sz w:val="20"/>
        </w:rPr>
        <w:tab/>
      </w:r>
      <w:r>
        <w:rPr>
          <w:w w:val="130"/>
          <w:sz w:val="14"/>
        </w:rPr>
        <w:t>2</w:t>
      </w:r>
      <w:r>
        <w:rPr>
          <w:spacing w:val="73"/>
          <w:w w:val="130"/>
          <w:sz w:val="14"/>
        </w:rPr>
        <w:t> </w:t>
      </w:r>
      <w:r>
        <w:rPr>
          <w:spacing w:val="-10"/>
          <w:w w:val="130"/>
          <w:sz w:val="14"/>
        </w:rPr>
        <w:t>2</w:t>
      </w:r>
      <w:r>
        <w:rPr>
          <w:rFonts w:ascii="Times New Roman" w:hAnsi="Times New Roman"/>
          <w:sz w:val="14"/>
        </w:rPr>
        <w:tab/>
      </w:r>
      <w:r>
        <w:rPr>
          <w:spacing w:val="-10"/>
          <w:w w:val="130"/>
          <w:position w:val="10"/>
          <w:sz w:val="14"/>
        </w:rPr>
        <w:t>2</w:t>
      </w:r>
    </w:p>
    <w:p>
      <w:pPr>
        <w:spacing w:after="0" w:line="222" w:lineRule="exact"/>
        <w:jc w:val="left"/>
        <w:rPr>
          <w:position w:val="10"/>
          <w:sz w:val="14"/>
        </w:rPr>
        <w:sectPr>
          <w:type w:val="continuous"/>
          <w:pgSz w:w="12240" w:h="15840"/>
          <w:pgMar w:header="0" w:footer="1052" w:top="1820" w:bottom="280" w:left="1440" w:right="1080"/>
          <w:cols w:num="2" w:equalWidth="0">
            <w:col w:w="4532" w:space="40"/>
            <w:col w:w="5148"/>
          </w:cols>
        </w:sectPr>
      </w:pPr>
    </w:p>
    <w:p>
      <w:pPr>
        <w:pStyle w:val="BodyText"/>
        <w:spacing w:line="203" w:lineRule="exact"/>
        <w:ind w:left="758"/>
      </w:pPr>
      <w:r>
        <w:rPr>
          <w:w w:val="105"/>
        </w:rPr>
        <w:t>such</w:t>
      </w:r>
      <w:r>
        <w:rPr>
          <w:spacing w:val="12"/>
          <w:w w:val="105"/>
        </w:rPr>
        <w:t> </w:t>
      </w:r>
      <w:r>
        <w:rPr>
          <w:w w:val="105"/>
        </w:rPr>
        <w:t>terms.</w:t>
      </w:r>
      <w:r>
        <w:rPr>
          <w:spacing w:val="31"/>
          <w:w w:val="105"/>
        </w:rPr>
        <w:t> </w:t>
      </w:r>
      <w:r>
        <w:rPr>
          <w:w w:val="105"/>
        </w:rPr>
        <w:t>As</w:t>
      </w:r>
      <w:r>
        <w:rPr>
          <w:spacing w:val="12"/>
          <w:w w:val="105"/>
        </w:rPr>
        <w:t> </w:t>
      </w:r>
      <w:r>
        <w:rPr>
          <w:w w:val="105"/>
        </w:rPr>
        <w:t>a</w:t>
      </w:r>
      <w:r>
        <w:rPr>
          <w:spacing w:val="12"/>
          <w:w w:val="105"/>
        </w:rPr>
        <w:t> </w:t>
      </w:r>
      <w:r>
        <w:rPr>
          <w:w w:val="105"/>
        </w:rPr>
        <w:t>result,</w:t>
      </w:r>
      <w:r>
        <w:rPr>
          <w:spacing w:val="13"/>
          <w:w w:val="105"/>
        </w:rPr>
        <w:t> </w:t>
      </w:r>
      <w:r>
        <w:rPr>
          <w:w w:val="105"/>
        </w:rPr>
        <w:t>these</w:t>
      </w:r>
      <w:r>
        <w:rPr>
          <w:spacing w:val="12"/>
          <w:w w:val="105"/>
        </w:rPr>
        <w:t> </w:t>
      </w:r>
      <w:r>
        <w:rPr>
          <w:w w:val="105"/>
        </w:rPr>
        <w:t>terms</w:t>
      </w:r>
      <w:r>
        <w:rPr>
          <w:spacing w:val="12"/>
          <w:w w:val="105"/>
        </w:rPr>
        <w:t> </w:t>
      </w:r>
      <w:r>
        <w:rPr>
          <w:w w:val="105"/>
        </w:rPr>
        <w:t>contribute</w:t>
      </w:r>
      <w:r>
        <w:rPr>
          <w:spacing w:val="12"/>
          <w:w w:val="105"/>
        </w:rPr>
        <w:t> </w:t>
      </w:r>
      <w:r>
        <w:rPr>
          <w:w w:val="105"/>
        </w:rPr>
        <w:t>to</w:t>
      </w:r>
      <w:r>
        <w:rPr>
          <w:spacing w:val="12"/>
          <w:w w:val="105"/>
        </w:rPr>
        <w:t> </w:t>
      </w:r>
      <w:r>
        <w:rPr>
          <w:w w:val="105"/>
        </w:rPr>
        <w:t>a</w:t>
      </w:r>
      <w:r>
        <w:rPr>
          <w:spacing w:val="12"/>
          <w:w w:val="105"/>
        </w:rPr>
        <w:t> </w:t>
      </w:r>
      <w:r>
        <w:rPr>
          <w:w w:val="105"/>
        </w:rPr>
        <w:t>total</w:t>
      </w:r>
      <w:r>
        <w:rPr>
          <w:spacing w:val="12"/>
          <w:w w:val="105"/>
        </w:rPr>
        <w:t> </w:t>
      </w:r>
      <w:r>
        <w:rPr>
          <w:w w:val="105"/>
        </w:rPr>
        <w:t>amount</w:t>
      </w:r>
      <w:r>
        <w:rPr>
          <w:spacing w:val="12"/>
          <w:w w:val="105"/>
        </w:rPr>
        <w:t> </w:t>
      </w:r>
      <w:r>
        <w:rPr>
          <w:w w:val="105"/>
        </w:rPr>
        <w:t>of</w:t>
      </w:r>
      <w:r>
        <w:rPr>
          <w:spacing w:val="12"/>
          <w:w w:val="105"/>
        </w:rPr>
        <w:t> </w:t>
      </w:r>
      <w:r>
        <w:rPr>
          <w:spacing w:val="-10"/>
          <w:w w:val="105"/>
        </w:rPr>
        <w:t>6</w:t>
      </w:r>
    </w:p>
    <w:p>
      <w:pPr>
        <w:pStyle w:val="BodyText"/>
        <w:spacing w:before="194"/>
        <w:ind w:left="559"/>
      </w:pPr>
      <w:r>
        <w:rPr>
          <w:w w:val="105"/>
        </w:rPr>
        <w:t>We</w:t>
      </w:r>
      <w:r>
        <w:rPr>
          <w:spacing w:val="-1"/>
          <w:w w:val="105"/>
        </w:rPr>
        <w:t> </w:t>
      </w:r>
      <w:r>
        <w:rPr>
          <w:w w:val="105"/>
        </w:rPr>
        <w:t>conclude </w:t>
      </w:r>
      <w:r>
        <w:rPr>
          <w:spacing w:val="-4"/>
          <w:w w:val="105"/>
        </w:rPr>
        <w:t>that</w:t>
      </w:r>
    </w:p>
    <w:p>
      <w:pPr>
        <w:spacing w:line="247" w:lineRule="exact" w:before="0"/>
        <w:ind w:left="203" w:right="0" w:firstLine="0"/>
        <w:jc w:val="left"/>
        <w:rPr>
          <w:position w:val="6"/>
          <w:sz w:val="20"/>
        </w:rPr>
      </w:pPr>
      <w:r>
        <w:rPr/>
        <w:br w:type="column"/>
      </w:r>
      <w:r>
        <w:rPr>
          <w:i/>
          <w:w w:val="125"/>
          <w:sz w:val="14"/>
        </w:rPr>
        <w:t>a&lt;b</w:t>
      </w:r>
      <w:r>
        <w:rPr>
          <w:rFonts w:ascii="Cambria" w:hAnsi="Cambria"/>
          <w:w w:val="125"/>
          <w:sz w:val="14"/>
        </w:rPr>
        <w:t>∈</w:t>
      </w:r>
      <w:r>
        <w:rPr>
          <w:w w:val="125"/>
          <w:sz w:val="14"/>
        </w:rPr>
        <w:t>[1</w:t>
      </w:r>
      <w:r>
        <w:rPr>
          <w:i/>
          <w:w w:val="125"/>
          <w:sz w:val="14"/>
        </w:rPr>
        <w:t>,n</w:t>
      </w:r>
      <w:r>
        <w:rPr>
          <w:w w:val="125"/>
          <w:sz w:val="14"/>
        </w:rPr>
        <w:t>]</w:t>
      </w:r>
      <w:r>
        <w:rPr>
          <w:spacing w:val="7"/>
          <w:w w:val="125"/>
          <w:sz w:val="14"/>
        </w:rPr>
        <w:t> </w:t>
      </w:r>
      <w:r>
        <w:rPr>
          <w:i/>
          <w:w w:val="125"/>
          <w:position w:val="6"/>
          <w:sz w:val="20"/>
        </w:rPr>
        <w:t>f</w:t>
      </w:r>
      <w:r>
        <w:rPr>
          <w:i/>
          <w:w w:val="125"/>
          <w:position w:val="1"/>
          <w:sz w:val="14"/>
        </w:rPr>
        <w:t>a</w:t>
      </w:r>
      <w:r>
        <w:rPr>
          <w:i/>
          <w:spacing w:val="-13"/>
          <w:w w:val="125"/>
          <w:position w:val="1"/>
          <w:sz w:val="14"/>
        </w:rPr>
        <w:t> </w:t>
      </w:r>
      <w:r>
        <w:rPr>
          <w:i/>
          <w:w w:val="125"/>
          <w:position w:val="6"/>
          <w:sz w:val="20"/>
        </w:rPr>
        <w:t>f</w:t>
      </w:r>
      <w:r>
        <w:rPr>
          <w:i/>
          <w:w w:val="125"/>
          <w:sz w:val="14"/>
        </w:rPr>
        <w:t>b</w:t>
      </w:r>
      <w:r>
        <w:rPr>
          <w:i/>
          <w:spacing w:val="6"/>
          <w:w w:val="125"/>
          <w:sz w:val="14"/>
        </w:rPr>
        <w:t> </w:t>
      </w:r>
      <w:r>
        <w:rPr>
          <w:spacing w:val="-10"/>
          <w:w w:val="125"/>
          <w:position w:val="6"/>
          <w:sz w:val="20"/>
        </w:rPr>
        <w:t>.</w:t>
      </w:r>
    </w:p>
    <w:p>
      <w:pPr>
        <w:spacing w:after="0" w:line="247" w:lineRule="exact"/>
        <w:jc w:val="left"/>
        <w:rPr>
          <w:position w:val="6"/>
          <w:sz w:val="20"/>
        </w:rPr>
        <w:sectPr>
          <w:type w:val="continuous"/>
          <w:pgSz w:w="12240" w:h="15840"/>
          <w:pgMar w:header="0" w:footer="1052" w:top="1820" w:bottom="280" w:left="1440" w:right="1080"/>
          <w:cols w:num="2" w:equalWidth="0">
            <w:col w:w="6874" w:space="40"/>
            <w:col w:w="2806"/>
          </w:cols>
        </w:sectPr>
      </w:pPr>
    </w:p>
    <w:p>
      <w:pPr>
        <w:spacing w:line="147" w:lineRule="exact" w:before="231"/>
        <w:ind w:left="0" w:right="0" w:firstLine="0"/>
        <w:jc w:val="right"/>
        <w:rPr>
          <w:i/>
          <w:sz w:val="14"/>
        </w:rPr>
      </w:pPr>
      <w:r>
        <w:rPr>
          <w:i/>
          <w:sz w:val="14"/>
        </w:rPr>
        <mc:AlternateContent>
          <mc:Choice Requires="wps">
            <w:drawing>
              <wp:anchor distT="0" distB="0" distL="0" distR="0" allowOverlap="1" layoutInCell="1" locked="0" behindDoc="1" simplePos="0" relativeHeight="481166848">
                <wp:simplePos x="0" y="0"/>
                <wp:positionH relativeFrom="page">
                  <wp:posOffset>3274631</wp:posOffset>
                </wp:positionH>
                <wp:positionV relativeFrom="paragraph">
                  <wp:posOffset>40671</wp:posOffset>
                </wp:positionV>
                <wp:extent cx="245110" cy="603885"/>
                <wp:effectExtent l="0" t="0" r="0" b="0"/>
                <wp:wrapNone/>
                <wp:docPr id="1753" name="Textbox 1753"/>
                <wp:cNvGraphicFramePr>
                  <a:graphicFrameLocks/>
                </wp:cNvGraphicFramePr>
                <a:graphic>
                  <a:graphicData uri="http://schemas.microsoft.com/office/word/2010/wordprocessingShape">
                    <wps:wsp>
                      <wps:cNvPr id="1753" name="Textbox 1753"/>
                      <wps:cNvSpPr txBox="1"/>
                      <wps:spPr>
                        <a:xfrm>
                          <a:off x="0" y="0"/>
                          <a:ext cx="245110" cy="603885"/>
                        </a:xfrm>
                        <a:prstGeom prst="rect">
                          <a:avLst/>
                        </a:prstGeom>
                      </wps:spPr>
                      <wps:txbx>
                        <w:txbxContent>
                          <w:p>
                            <w:pPr>
                              <w:spacing w:line="163" w:lineRule="auto" w:before="0"/>
                              <w:ind w:left="0" w:right="0" w:firstLine="0"/>
                              <w:jc w:val="left"/>
                              <w:rPr>
                                <w:rFonts w:ascii="Lucida Sans Unicode" w:hAnsi="Lucida Sans Unicode"/>
                                <w:position w:val="-20"/>
                                <w:sz w:val="20"/>
                              </w:rPr>
                            </w:pPr>
                            <w:r>
                              <w:rPr>
                                <w:rFonts w:ascii="Lucida Sans Unicode" w:hAnsi="Lucida Sans Unicode"/>
                                <w:w w:val="90"/>
                                <w:sz w:val="20"/>
                              </w:rPr>
                              <w:t></w:t>
                            </w:r>
                            <w:r>
                              <w:rPr>
                                <w:rFonts w:ascii="Lucida Sans Unicode" w:hAnsi="Lucida Sans Unicode"/>
                                <w:spacing w:val="-27"/>
                                <w:w w:val="215"/>
                                <w:position w:val="-5"/>
                                <w:sz w:val="20"/>
                              </w:rPr>
                              <w:t> </w:t>
                            </w:r>
                            <w:r>
                              <w:rPr>
                                <w:rFonts w:ascii="Lucida Sans Unicode" w:hAnsi="Lucida Sans Unicode"/>
                                <w:spacing w:val="-225"/>
                                <w:w w:val="215"/>
                                <w:position w:val="-20"/>
                                <w:sz w:val="20"/>
                              </w:rPr>
                              <w:t>Σ</w:t>
                            </w:r>
                          </w:p>
                        </w:txbxContent>
                      </wps:txbx>
                      <wps:bodyPr wrap="square" lIns="0" tIns="0" rIns="0" bIns="0" rtlCol="0">
                        <a:noAutofit/>
                      </wps:bodyPr>
                    </wps:wsp>
                  </a:graphicData>
                </a:graphic>
              </wp:anchor>
            </w:drawing>
          </mc:Choice>
          <mc:Fallback>
            <w:pict>
              <v:shape style="position:absolute;margin-left:257.845001pt;margin-top:3.202482pt;width:19.3pt;height:47.55pt;mso-position-horizontal-relative:page;mso-position-vertical-relative:paragraph;z-index:-22149632" type="#_x0000_t202" id="docshape1361" filled="false" stroked="false">
                <v:textbox inset="0,0,0,0">
                  <w:txbxContent>
                    <w:p>
                      <w:pPr>
                        <w:spacing w:line="163" w:lineRule="auto" w:before="0"/>
                        <w:ind w:left="0" w:right="0" w:firstLine="0"/>
                        <w:jc w:val="left"/>
                        <w:rPr>
                          <w:rFonts w:ascii="Lucida Sans Unicode" w:hAnsi="Lucida Sans Unicode"/>
                          <w:position w:val="-20"/>
                          <w:sz w:val="20"/>
                        </w:rPr>
                      </w:pPr>
                      <w:r>
                        <w:rPr>
                          <w:rFonts w:ascii="Lucida Sans Unicode" w:hAnsi="Lucida Sans Unicode"/>
                          <w:w w:val="90"/>
                          <w:sz w:val="20"/>
                        </w:rPr>
                        <w:t></w:t>
                      </w:r>
                      <w:r>
                        <w:rPr>
                          <w:rFonts w:ascii="Lucida Sans Unicode" w:hAnsi="Lucida Sans Unicode"/>
                          <w:spacing w:val="-27"/>
                          <w:w w:val="215"/>
                          <w:position w:val="-5"/>
                          <w:sz w:val="20"/>
                        </w:rPr>
                        <w:t> </w:t>
                      </w:r>
                      <w:r>
                        <w:rPr>
                          <w:rFonts w:ascii="Lucida Sans Unicode" w:hAnsi="Lucida Sans Unicode"/>
                          <w:spacing w:val="-225"/>
                          <w:w w:val="215"/>
                          <w:position w:val="-20"/>
                          <w:sz w:val="20"/>
                        </w:rPr>
                        <w:t>Σ</w:t>
                      </w:r>
                    </w:p>
                  </w:txbxContent>
                </v:textbox>
                <w10:wrap type="none"/>
              </v:shape>
            </w:pict>
          </mc:Fallback>
        </mc:AlternateContent>
      </w:r>
      <w:r>
        <w:rPr>
          <w:i/>
          <w:spacing w:val="-10"/>
          <w:w w:val="135"/>
          <w:sz w:val="14"/>
        </w:rPr>
        <w:t>n</w:t>
      </w:r>
    </w:p>
    <w:p>
      <w:pPr>
        <w:spacing w:line="180" w:lineRule="exact" w:before="0"/>
        <w:ind w:left="1870" w:right="0" w:firstLine="0"/>
        <w:jc w:val="left"/>
        <w:rPr>
          <w:rFonts w:ascii="Lucida Sans Unicode" w:hAnsi="Lucida Sans Unicode"/>
          <w:position w:val="4"/>
          <w:sz w:val="20"/>
        </w:rPr>
      </w:pPr>
      <w:r>
        <w:rPr>
          <w:i/>
          <w:w w:val="115"/>
          <w:sz w:val="20"/>
        </w:rPr>
        <w:t>V</w:t>
      </w:r>
      <w:r>
        <w:rPr>
          <w:i/>
          <w:spacing w:val="-1"/>
          <w:w w:val="115"/>
          <w:sz w:val="20"/>
        </w:rPr>
        <w:t> </w:t>
      </w:r>
      <w:r>
        <w:rPr>
          <w:i/>
          <w:w w:val="115"/>
          <w:sz w:val="20"/>
        </w:rPr>
        <w:t>ar</w:t>
      </w:r>
      <w:r>
        <w:rPr>
          <w:w w:val="115"/>
          <w:sz w:val="20"/>
        </w:rPr>
        <w:t>[</w:t>
      </w:r>
      <w:r>
        <w:rPr>
          <w:i/>
          <w:w w:val="115"/>
          <w:sz w:val="20"/>
        </w:rPr>
        <w:t>z</w:t>
      </w:r>
      <w:r>
        <w:rPr>
          <w:w w:val="115"/>
          <w:sz w:val="20"/>
          <w:vertAlign w:val="superscript"/>
        </w:rPr>
        <w:t>4</w:t>
      </w:r>
      <w:r>
        <w:rPr>
          <w:w w:val="115"/>
          <w:sz w:val="20"/>
          <w:vertAlign w:val="baseline"/>
        </w:rPr>
        <w:t>]</w:t>
      </w:r>
      <w:r>
        <w:rPr>
          <w:spacing w:val="4"/>
          <w:w w:val="135"/>
          <w:sz w:val="20"/>
          <w:vertAlign w:val="baseline"/>
        </w:rPr>
        <w:t> </w:t>
      </w:r>
      <w:r>
        <w:rPr>
          <w:rFonts w:ascii="Cambria" w:hAnsi="Cambria"/>
          <w:w w:val="135"/>
          <w:sz w:val="20"/>
          <w:vertAlign w:val="baseline"/>
        </w:rPr>
        <w:t>≤</w:t>
      </w:r>
      <w:r>
        <w:rPr>
          <w:rFonts w:ascii="Cambria" w:hAnsi="Cambria"/>
          <w:spacing w:val="4"/>
          <w:w w:val="135"/>
          <w:sz w:val="20"/>
          <w:vertAlign w:val="baseline"/>
        </w:rPr>
        <w:t> </w:t>
      </w:r>
      <w:r>
        <w:rPr>
          <w:i/>
          <w:w w:val="115"/>
          <w:sz w:val="20"/>
          <w:vertAlign w:val="baseline"/>
        </w:rPr>
        <w:t>E</w:t>
      </w:r>
      <w:r>
        <w:rPr>
          <w:w w:val="115"/>
          <w:sz w:val="20"/>
          <w:vertAlign w:val="baseline"/>
        </w:rPr>
        <w:t>[</w:t>
      </w:r>
      <w:r>
        <w:rPr>
          <w:i/>
          <w:w w:val="115"/>
          <w:sz w:val="20"/>
          <w:vertAlign w:val="baseline"/>
        </w:rPr>
        <w:t>z</w:t>
      </w:r>
      <w:r>
        <w:rPr>
          <w:w w:val="115"/>
          <w:sz w:val="20"/>
          <w:vertAlign w:val="superscript"/>
        </w:rPr>
        <w:t>4</w:t>
      </w:r>
      <w:r>
        <w:rPr>
          <w:w w:val="115"/>
          <w:sz w:val="20"/>
          <w:vertAlign w:val="baseline"/>
        </w:rPr>
        <w:t>]</w:t>
      </w:r>
      <w:r>
        <w:rPr>
          <w:spacing w:val="4"/>
          <w:w w:val="135"/>
          <w:sz w:val="20"/>
          <w:vertAlign w:val="baseline"/>
        </w:rPr>
        <w:t> </w:t>
      </w:r>
      <w:r>
        <w:rPr>
          <w:w w:val="135"/>
          <w:sz w:val="20"/>
          <w:vertAlign w:val="baseline"/>
        </w:rPr>
        <w:t>=</w:t>
      </w:r>
      <w:r>
        <w:rPr>
          <w:spacing w:val="3"/>
          <w:w w:val="135"/>
          <w:sz w:val="20"/>
          <w:vertAlign w:val="baseline"/>
        </w:rPr>
        <w:t> </w:t>
      </w:r>
      <w:r>
        <w:rPr>
          <w:i/>
          <w:w w:val="135"/>
          <w:sz w:val="20"/>
          <w:vertAlign w:val="baseline"/>
        </w:rPr>
        <w:t>E</w:t>
      </w:r>
      <w:r>
        <w:rPr>
          <w:i/>
          <w:spacing w:val="-9"/>
          <w:w w:val="135"/>
          <w:sz w:val="20"/>
          <w:vertAlign w:val="baseline"/>
        </w:rPr>
        <w:t> </w:t>
      </w:r>
      <w:r>
        <w:rPr>
          <w:rFonts w:ascii="Lucida Sans Unicode" w:hAnsi="Lucida Sans Unicode"/>
          <w:spacing w:val="-10"/>
          <w:position w:val="4"/>
          <w:sz w:val="20"/>
          <w:vertAlign w:val="baseline"/>
        </w:rPr>
        <w:t></w:t>
      </w:r>
    </w:p>
    <w:p>
      <w:pPr>
        <w:spacing w:line="135" w:lineRule="exact" w:before="423"/>
        <w:ind w:left="87" w:right="0" w:firstLine="0"/>
        <w:jc w:val="left"/>
        <w:rPr>
          <w:sz w:val="20"/>
        </w:rPr>
      </w:pPr>
      <w:r>
        <w:rPr/>
        <w:br w:type="column"/>
      </w:r>
      <w:r>
        <w:rPr>
          <w:i/>
          <w:w w:val="125"/>
          <w:sz w:val="20"/>
        </w:rPr>
        <w:t>f</w:t>
      </w:r>
      <w:r>
        <w:rPr>
          <w:i/>
          <w:w w:val="125"/>
          <w:sz w:val="20"/>
          <w:vertAlign w:val="subscript"/>
        </w:rPr>
        <w:t>y</w:t>
      </w:r>
      <w:r>
        <w:rPr>
          <w:i/>
          <w:spacing w:val="11"/>
          <w:w w:val="125"/>
          <w:sz w:val="20"/>
          <w:vertAlign w:val="baseline"/>
        </w:rPr>
        <w:t> </w:t>
      </w:r>
      <w:r>
        <w:rPr>
          <w:rFonts w:ascii="Cambria" w:hAnsi="Cambria"/>
          <w:w w:val="120"/>
          <w:sz w:val="20"/>
          <w:vertAlign w:val="baseline"/>
        </w:rPr>
        <w:t>·</w:t>
      </w:r>
      <w:r>
        <w:rPr>
          <w:rFonts w:ascii="Cambria" w:hAnsi="Cambria"/>
          <w:spacing w:val="-2"/>
          <w:w w:val="120"/>
          <w:sz w:val="20"/>
          <w:vertAlign w:val="baseline"/>
        </w:rPr>
        <w:t> </w:t>
      </w:r>
      <w:r>
        <w:rPr>
          <w:i/>
          <w:spacing w:val="-4"/>
          <w:w w:val="120"/>
          <w:sz w:val="20"/>
          <w:vertAlign w:val="baseline"/>
        </w:rPr>
        <w:t>h</w:t>
      </w:r>
      <w:r>
        <w:rPr>
          <w:spacing w:val="-4"/>
          <w:w w:val="120"/>
          <w:sz w:val="20"/>
          <w:vertAlign w:val="baseline"/>
        </w:rPr>
        <w:t>(</w:t>
      </w:r>
      <w:r>
        <w:rPr>
          <w:i/>
          <w:spacing w:val="-4"/>
          <w:w w:val="120"/>
          <w:sz w:val="20"/>
          <w:vertAlign w:val="baseline"/>
        </w:rPr>
        <w:t>y</w:t>
      </w:r>
      <w:r>
        <w:rPr>
          <w:spacing w:val="-4"/>
          <w:w w:val="120"/>
          <w:sz w:val="20"/>
          <w:vertAlign w:val="baseline"/>
        </w:rPr>
        <w:t>)</w:t>
      </w:r>
    </w:p>
    <w:p>
      <w:pPr>
        <w:pStyle w:val="Heading5"/>
        <w:tabs>
          <w:tab w:pos="1407" w:val="left" w:leader="none"/>
        </w:tabs>
        <w:spacing w:line="354" w:lineRule="exact" w:before="204"/>
        <w:ind w:left="207"/>
        <w:rPr>
          <w:rFonts w:ascii="Lucida Sans Unicode" w:hAnsi="Lucida Sans Unicode"/>
          <w:position w:val="19"/>
        </w:rPr>
      </w:pPr>
      <w:r>
        <w:rPr/>
        <w:br w:type="column"/>
      </w:r>
      <w:r>
        <w:rPr>
          <w:rFonts w:ascii="Lucida Sans Unicode" w:hAnsi="Lucida Sans Unicode"/>
          <w:spacing w:val="-2"/>
          <w:w w:val="95"/>
          <w:position w:val="4"/>
        </w:rPr>
        <w:t></w:t>
      </w:r>
      <w:r>
        <w:rPr>
          <w:rFonts w:ascii="Lucida Sans Unicode" w:hAnsi="Lucida Sans Unicode"/>
          <w:spacing w:val="-11"/>
          <w:w w:val="95"/>
          <w:position w:val="4"/>
        </w:rPr>
        <w:t> </w:t>
      </w:r>
      <w:r>
        <w:rPr>
          <w:spacing w:val="-2"/>
          <w:w w:val="135"/>
        </w:rPr>
        <w:t>=</w:t>
      </w:r>
      <w:r>
        <w:rPr>
          <w:spacing w:val="-12"/>
          <w:w w:val="135"/>
        </w:rPr>
        <w:t> </w:t>
      </w:r>
      <w:r>
        <w:rPr>
          <w:i/>
          <w:spacing w:val="-2"/>
          <w:w w:val="135"/>
        </w:rPr>
        <w:t>F</w:t>
      </w:r>
      <w:r>
        <w:rPr>
          <w:spacing w:val="-2"/>
          <w:w w:val="135"/>
          <w:vertAlign w:val="subscript"/>
        </w:rPr>
        <w:t>4</w:t>
      </w:r>
      <w:r>
        <w:rPr>
          <w:spacing w:val="-11"/>
          <w:w w:val="135"/>
          <w:vertAlign w:val="baseline"/>
        </w:rPr>
        <w:t> </w:t>
      </w:r>
      <w:r>
        <w:rPr>
          <w:spacing w:val="-2"/>
          <w:w w:val="135"/>
          <w:vertAlign w:val="baseline"/>
        </w:rPr>
        <w:t>+</w:t>
      </w:r>
      <w:r>
        <w:rPr>
          <w:spacing w:val="-17"/>
          <w:w w:val="135"/>
          <w:vertAlign w:val="baseline"/>
        </w:rPr>
        <w:t> </w:t>
      </w:r>
      <w:r>
        <w:rPr>
          <w:spacing w:val="-10"/>
          <w:w w:val="120"/>
          <w:vertAlign w:val="baseline"/>
        </w:rPr>
        <w:t>6</w:t>
      </w:r>
      <w:r>
        <w:rPr>
          <w:vertAlign w:val="baseline"/>
        </w:rPr>
        <w:tab/>
      </w:r>
      <w:r>
        <w:rPr>
          <w:rFonts w:ascii="Lucida Sans Unicode" w:hAnsi="Lucida Sans Unicode"/>
          <w:spacing w:val="-10"/>
          <w:w w:val="220"/>
          <w:position w:val="19"/>
          <w:vertAlign w:val="baseline"/>
        </w:rPr>
        <w:t>Σ</w:t>
      </w:r>
    </w:p>
    <w:p>
      <w:pPr>
        <w:spacing w:line="135" w:lineRule="exact" w:before="423"/>
        <w:ind w:left="201" w:right="0" w:firstLine="0"/>
        <w:jc w:val="left"/>
        <w:rPr>
          <w:i/>
          <w:sz w:val="20"/>
        </w:rPr>
      </w:pPr>
      <w:r>
        <w:rPr/>
        <w:br w:type="column"/>
      </w:r>
      <w:r>
        <w:rPr>
          <w:i/>
          <w:w w:val="140"/>
          <w:sz w:val="20"/>
        </w:rPr>
        <w:t>f</w:t>
      </w:r>
      <w:r>
        <w:rPr>
          <w:i/>
          <w:spacing w:val="-30"/>
          <w:w w:val="140"/>
          <w:sz w:val="20"/>
        </w:rPr>
        <w:t> </w:t>
      </w:r>
      <w:r>
        <w:rPr>
          <w:w w:val="135"/>
          <w:sz w:val="20"/>
          <w:vertAlign w:val="superscript"/>
        </w:rPr>
        <w:t>2</w:t>
      </w:r>
      <w:r>
        <w:rPr>
          <w:i/>
          <w:w w:val="135"/>
          <w:sz w:val="20"/>
          <w:vertAlign w:val="baseline"/>
        </w:rPr>
        <w:t>f</w:t>
      </w:r>
      <w:r>
        <w:rPr>
          <w:i/>
          <w:spacing w:val="-27"/>
          <w:w w:val="135"/>
          <w:sz w:val="20"/>
          <w:vertAlign w:val="baseline"/>
        </w:rPr>
        <w:t> </w:t>
      </w:r>
      <w:r>
        <w:rPr>
          <w:spacing w:val="-5"/>
          <w:w w:val="135"/>
          <w:sz w:val="20"/>
          <w:vertAlign w:val="superscript"/>
        </w:rPr>
        <w:t>2</w:t>
      </w:r>
      <w:r>
        <w:rPr>
          <w:i/>
          <w:spacing w:val="-5"/>
          <w:w w:val="135"/>
          <w:sz w:val="20"/>
          <w:vertAlign w:val="baseline"/>
        </w:rPr>
        <w:t>.</w:t>
      </w:r>
    </w:p>
    <w:p>
      <w:pPr>
        <w:spacing w:after="0" w:line="135" w:lineRule="exact"/>
        <w:jc w:val="left"/>
        <w:rPr>
          <w:i/>
          <w:sz w:val="20"/>
        </w:rPr>
        <w:sectPr>
          <w:type w:val="continuous"/>
          <w:pgSz w:w="12240" w:h="15840"/>
          <w:pgMar w:header="0" w:footer="1052" w:top="1820" w:bottom="280" w:left="1440" w:right="1080"/>
          <w:cols w:num="4" w:equalWidth="0">
            <w:col w:w="4201" w:space="40"/>
            <w:col w:w="800" w:space="39"/>
            <w:col w:w="1696" w:space="40"/>
            <w:col w:w="2904"/>
          </w:cols>
        </w:sectPr>
      </w:pPr>
    </w:p>
    <w:p>
      <w:pPr>
        <w:pStyle w:val="BodyText"/>
        <w:spacing w:before="450"/>
        <w:ind w:left="260"/>
      </w:pPr>
      <w:r>
        <w:rPr>
          <w:spacing w:val="-2"/>
          <w:w w:val="105"/>
        </w:rPr>
        <w:t>Rewrite</w:t>
      </w:r>
    </w:p>
    <w:p>
      <w:pPr>
        <w:spacing w:before="659"/>
        <w:ind w:left="260" w:right="0" w:firstLine="0"/>
        <w:jc w:val="left"/>
        <w:rPr>
          <w:rFonts w:ascii="Lucida Sans Unicode" w:hAnsi="Lucida Sans Unicode"/>
          <w:position w:val="15"/>
          <w:sz w:val="20"/>
        </w:rPr>
      </w:pPr>
      <w:r>
        <w:rPr/>
        <w:br w:type="column"/>
      </w:r>
      <w:r>
        <w:rPr>
          <w:i/>
          <w:w w:val="150"/>
          <w:sz w:val="20"/>
        </w:rPr>
        <w:t>F</w:t>
      </w:r>
      <w:r>
        <w:rPr>
          <w:i/>
          <w:spacing w:val="-41"/>
          <w:w w:val="150"/>
          <w:sz w:val="20"/>
        </w:rPr>
        <w:t> </w:t>
      </w:r>
      <w:r>
        <w:rPr>
          <w:w w:val="140"/>
          <w:sz w:val="20"/>
          <w:vertAlign w:val="superscript"/>
        </w:rPr>
        <w:t>2</w:t>
      </w:r>
      <w:r>
        <w:rPr>
          <w:spacing w:val="-5"/>
          <w:w w:val="140"/>
          <w:sz w:val="20"/>
          <w:vertAlign w:val="baseline"/>
        </w:rPr>
        <w:t> </w:t>
      </w:r>
      <w:r>
        <w:rPr>
          <w:w w:val="150"/>
          <w:sz w:val="20"/>
          <w:vertAlign w:val="baseline"/>
        </w:rPr>
        <w:t>=</w:t>
      </w:r>
      <w:r>
        <w:rPr>
          <w:rFonts w:ascii="Lucida Sans Unicode" w:hAnsi="Lucida Sans Unicode"/>
          <w:spacing w:val="60"/>
          <w:w w:val="160"/>
          <w:position w:val="22"/>
          <w:sz w:val="20"/>
          <w:vertAlign w:val="baseline"/>
        </w:rPr>
        <w:t> </w:t>
      </w:r>
      <w:r>
        <w:rPr>
          <w:rFonts w:ascii="Lucida Sans Unicode" w:hAnsi="Lucida Sans Unicode"/>
          <w:spacing w:val="-10"/>
          <w:w w:val="160"/>
          <w:position w:val="15"/>
          <w:sz w:val="20"/>
          <w:vertAlign w:val="baseline"/>
        </w:rPr>
        <w:t>Σ</w:t>
      </w:r>
    </w:p>
    <w:p>
      <w:pPr>
        <w:spacing w:before="155"/>
        <w:ind w:left="0" w:right="13" w:firstLine="0"/>
        <w:jc w:val="center"/>
        <w:rPr>
          <w:sz w:val="14"/>
        </w:rPr>
      </w:pPr>
      <w:r>
        <w:rPr/>
        <w:br w:type="column"/>
      </w:r>
      <w:r>
        <w:rPr>
          <w:i/>
          <w:spacing w:val="-5"/>
          <w:w w:val="140"/>
          <w:sz w:val="14"/>
        </w:rPr>
        <w:t>y</w:t>
      </w:r>
      <w:r>
        <w:rPr>
          <w:spacing w:val="-5"/>
          <w:w w:val="140"/>
          <w:sz w:val="14"/>
        </w:rPr>
        <w:t>=1</w:t>
      </w:r>
    </w:p>
    <w:p>
      <w:pPr>
        <w:spacing w:before="629"/>
        <w:ind w:left="0" w:right="0" w:firstLine="0"/>
        <w:jc w:val="center"/>
        <w:rPr>
          <w:sz w:val="14"/>
        </w:rPr>
      </w:pPr>
      <w:r>
        <w:rPr>
          <w:i/>
          <w:spacing w:val="-2"/>
          <w:w w:val="120"/>
          <w:sz w:val="14"/>
        </w:rPr>
        <w:t>a</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p>
      <w:pPr>
        <w:spacing w:before="617"/>
        <w:ind w:left="3" w:right="0" w:firstLine="0"/>
        <w:jc w:val="left"/>
        <w:rPr>
          <w:sz w:val="20"/>
        </w:rPr>
      </w:pPr>
      <w:r>
        <w:rPr/>
        <w:br w:type="column"/>
      </w:r>
      <w:r>
        <w:rPr>
          <w:i/>
          <w:w w:val="140"/>
          <w:position w:val="-21"/>
          <w:sz w:val="20"/>
        </w:rPr>
        <w:t>f</w:t>
      </w:r>
      <w:r>
        <w:rPr>
          <w:i/>
          <w:spacing w:val="-42"/>
          <w:w w:val="140"/>
          <w:position w:val="-21"/>
          <w:sz w:val="20"/>
        </w:rPr>
        <w:t> </w:t>
      </w:r>
      <w:r>
        <w:rPr>
          <w:spacing w:val="10"/>
          <w:w w:val="125"/>
          <w:position w:val="-14"/>
          <w:sz w:val="14"/>
        </w:rPr>
        <w:t>2</w:t>
      </w:r>
      <w:r>
        <w:rPr>
          <w:rFonts w:ascii="Lucida Sans Unicode"/>
          <w:spacing w:val="40"/>
          <w:w w:val="125"/>
          <w:sz w:val="20"/>
        </w:rPr>
        <w:t> </w:t>
      </w:r>
      <w:r>
        <w:rPr>
          <w:spacing w:val="-10"/>
          <w:w w:val="125"/>
          <w:sz w:val="20"/>
          <w:vertAlign w:val="subscript"/>
        </w:rPr>
        <w:t>2</w:t>
      </w:r>
    </w:p>
    <w:p>
      <w:pPr>
        <w:spacing w:line="143" w:lineRule="exact" w:before="0"/>
        <w:ind w:left="1095" w:right="0" w:firstLine="0"/>
        <w:jc w:val="left"/>
        <w:rPr>
          <w:i/>
          <w:sz w:val="14"/>
        </w:rPr>
      </w:pPr>
      <w:r>
        <w:rPr/>
        <w:br w:type="column"/>
      </w:r>
      <w:r>
        <w:rPr>
          <w:i/>
          <w:w w:val="110"/>
          <w:sz w:val="14"/>
        </w:rPr>
        <w:t>a</w:t>
      </w:r>
      <w:r>
        <w:rPr>
          <w:i/>
          <w:spacing w:val="79"/>
          <w:w w:val="150"/>
          <w:sz w:val="14"/>
        </w:rPr>
        <w:t> </w:t>
      </w:r>
      <w:r>
        <w:rPr>
          <w:i/>
          <w:spacing w:val="-12"/>
          <w:w w:val="110"/>
          <w:sz w:val="14"/>
        </w:rPr>
        <w:t>b</w:t>
      </w:r>
    </w:p>
    <w:p>
      <w:pPr>
        <w:spacing w:before="27"/>
        <w:ind w:left="260" w:right="0" w:firstLine="0"/>
        <w:jc w:val="left"/>
        <w:rPr>
          <w:sz w:val="14"/>
        </w:rPr>
      </w:pPr>
      <w:r>
        <w:rPr>
          <w:sz w:val="14"/>
        </w:rPr>
        <mc:AlternateContent>
          <mc:Choice Requires="wps">
            <w:drawing>
              <wp:anchor distT="0" distB="0" distL="0" distR="0" allowOverlap="1" layoutInCell="1" locked="0" behindDoc="1" simplePos="0" relativeHeight="481167360">
                <wp:simplePos x="0" y="0"/>
                <wp:positionH relativeFrom="page">
                  <wp:posOffset>4115015</wp:posOffset>
                </wp:positionH>
                <wp:positionV relativeFrom="paragraph">
                  <wp:posOffset>-404365</wp:posOffset>
                </wp:positionV>
                <wp:extent cx="241300" cy="507365"/>
                <wp:effectExtent l="0" t="0" r="0" b="0"/>
                <wp:wrapNone/>
                <wp:docPr id="1754" name="Textbox 1754"/>
                <wp:cNvGraphicFramePr>
                  <a:graphicFrameLocks/>
                </wp:cNvGraphicFramePr>
                <a:graphic>
                  <a:graphicData uri="http://schemas.microsoft.com/office/word/2010/wordprocessingShape">
                    <wps:wsp>
                      <wps:cNvPr id="1754" name="Textbox 1754"/>
                      <wps:cNvSpPr txBox="1"/>
                      <wps:spPr>
                        <a:xfrm>
                          <a:off x="0" y="0"/>
                          <a:ext cx="241300" cy="507365"/>
                        </a:xfrm>
                        <a:prstGeom prst="rect">
                          <a:avLst/>
                        </a:prstGeom>
                      </wps:spPr>
                      <wps:txbx>
                        <w:txbxContent>
                          <w:p>
                            <w:pPr>
                              <w:spacing w:line="163" w:lineRule="auto" w:before="0"/>
                              <w:ind w:left="0" w:right="0" w:firstLine="0"/>
                              <w:jc w:val="left"/>
                              <w:rPr>
                                <w:rFonts w:ascii="Lucida Sans Unicode" w:hAnsi="Lucida Sans Unicode"/>
                                <w:sz w:val="20"/>
                              </w:rPr>
                            </w:pPr>
                            <w:r>
                              <w:rPr>
                                <w:rFonts w:ascii="Lucida Sans Unicode" w:hAnsi="Lucida Sans Unicode"/>
                                <w:w w:val="230"/>
                                <w:position w:val="-5"/>
                                <w:sz w:val="20"/>
                              </w:rPr>
                              <w:t>!</w:t>
                            </w:r>
                            <w:r>
                              <w:rPr>
                                <w:rFonts w:ascii="Lucida Sans Unicode" w:hAnsi="Lucida Sans Unicode"/>
                                <w:spacing w:val="-45"/>
                                <w:w w:val="230"/>
                                <w:position w:val="-5"/>
                                <w:sz w:val="20"/>
                              </w:rPr>
                              <w:t> </w:t>
                            </w:r>
                            <w:r>
                              <w:rPr>
                                <w:rFonts w:ascii="Lucida Sans Unicode" w:hAnsi="Lucida Sans Unicode"/>
                                <w:spacing w:val="-28"/>
                                <w:w w:val="75"/>
                                <w:sz w:val="20"/>
                              </w:rPr>
                              <w:t></w:t>
                            </w:r>
                          </w:p>
                        </w:txbxContent>
                      </wps:txbx>
                      <wps:bodyPr wrap="square" lIns="0" tIns="0" rIns="0" bIns="0" rtlCol="0">
                        <a:noAutofit/>
                      </wps:bodyPr>
                    </wps:wsp>
                  </a:graphicData>
                </a:graphic>
              </wp:anchor>
            </w:drawing>
          </mc:Choice>
          <mc:Fallback>
            <w:pict>
              <v:shape style="position:absolute;margin-left:324.016998pt;margin-top:-31.839828pt;width:19pt;height:39.950pt;mso-position-horizontal-relative:page;mso-position-vertical-relative:paragraph;z-index:-22149120" type="#_x0000_t202" id="docshape1362" filled="false" stroked="false">
                <v:textbox inset="0,0,0,0">
                  <w:txbxContent>
                    <w:p>
                      <w:pPr>
                        <w:spacing w:line="163" w:lineRule="auto" w:before="0"/>
                        <w:ind w:left="0" w:right="0" w:firstLine="0"/>
                        <w:jc w:val="left"/>
                        <w:rPr>
                          <w:rFonts w:ascii="Lucida Sans Unicode" w:hAnsi="Lucida Sans Unicode"/>
                          <w:sz w:val="20"/>
                        </w:rPr>
                      </w:pPr>
                      <w:r>
                        <w:rPr>
                          <w:rFonts w:ascii="Lucida Sans Unicode" w:hAnsi="Lucida Sans Unicode"/>
                          <w:w w:val="230"/>
                          <w:position w:val="-5"/>
                          <w:sz w:val="20"/>
                        </w:rPr>
                        <w:t>!</w:t>
                      </w:r>
                      <w:r>
                        <w:rPr>
                          <w:rFonts w:ascii="Lucida Sans Unicode" w:hAnsi="Lucida Sans Unicode"/>
                          <w:spacing w:val="-45"/>
                          <w:w w:val="230"/>
                          <w:position w:val="-5"/>
                          <w:sz w:val="20"/>
                        </w:rPr>
                        <w:t> </w:t>
                      </w:r>
                      <w:r>
                        <w:rPr>
                          <w:rFonts w:ascii="Lucida Sans Unicode" w:hAnsi="Lucida Sans Unicode"/>
                          <w:spacing w:val="-28"/>
                          <w:w w:val="75"/>
                          <w:sz w:val="20"/>
                        </w:rPr>
                        <w:t></w:t>
                      </w:r>
                    </w:p>
                  </w:txbxContent>
                </v:textbox>
                <w10:wrap type="none"/>
              </v:shape>
            </w:pict>
          </mc:Fallback>
        </mc:AlternateContent>
      </w:r>
      <w:r>
        <w:rPr>
          <w:sz w:val="14"/>
        </w:rPr>
        <mc:AlternateContent>
          <mc:Choice Requires="wps">
            <w:drawing>
              <wp:anchor distT="0" distB="0" distL="0" distR="0" allowOverlap="1" layoutInCell="1" locked="0" behindDoc="0" simplePos="0" relativeHeight="16379392">
                <wp:simplePos x="0" y="0"/>
                <wp:positionH relativeFrom="page">
                  <wp:posOffset>4215180</wp:posOffset>
                </wp:positionH>
                <wp:positionV relativeFrom="paragraph">
                  <wp:posOffset>-311724</wp:posOffset>
                </wp:positionV>
                <wp:extent cx="50800" cy="88900"/>
                <wp:effectExtent l="0" t="0" r="0" b="0"/>
                <wp:wrapNone/>
                <wp:docPr id="1755" name="Textbox 1755"/>
                <wp:cNvGraphicFramePr>
                  <a:graphicFrameLocks/>
                </wp:cNvGraphicFramePr>
                <a:graphic>
                  <a:graphicData uri="http://schemas.microsoft.com/office/word/2010/wordprocessingShape">
                    <wps:wsp>
                      <wps:cNvPr id="1755" name="Textbox 175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4</w:t>
                            </w:r>
                          </w:p>
                        </w:txbxContent>
                      </wps:txbx>
                      <wps:bodyPr wrap="square" lIns="0" tIns="0" rIns="0" bIns="0" rtlCol="0">
                        <a:noAutofit/>
                      </wps:bodyPr>
                    </wps:wsp>
                  </a:graphicData>
                </a:graphic>
              </wp:anchor>
            </w:drawing>
          </mc:Choice>
          <mc:Fallback>
            <w:pict>
              <v:shape style="position:absolute;margin-left:331.903992pt;margin-top:-24.545227pt;width:4pt;height:7pt;mso-position-horizontal-relative:page;mso-position-vertical-relative:paragraph;z-index:16379392" type="#_x0000_t202" id="docshape1363" filled="false" stroked="false">
                <v:textbox inset="0,0,0,0">
                  <w:txbxContent>
                    <w:p>
                      <w:pPr>
                        <w:spacing w:line="139" w:lineRule="exact" w:before="0"/>
                        <w:ind w:left="0" w:right="0" w:firstLine="0"/>
                        <w:jc w:val="left"/>
                        <w:rPr>
                          <w:sz w:val="14"/>
                        </w:rPr>
                      </w:pPr>
                      <w:r>
                        <w:rPr>
                          <w:spacing w:val="-10"/>
                          <w:w w:val="110"/>
                          <w:sz w:val="14"/>
                        </w:rPr>
                        <w:t>4</w:t>
                      </w:r>
                    </w:p>
                  </w:txbxContent>
                </v:textbox>
                <w10:wrap type="none"/>
              </v:shape>
            </w:pict>
          </mc:Fallback>
        </mc:AlternateContent>
      </w:r>
      <w:r>
        <w:rPr>
          <w:i/>
          <w:spacing w:val="-2"/>
          <w:w w:val="125"/>
          <w:sz w:val="14"/>
        </w:rPr>
        <w:t>a&lt;b</w:t>
      </w:r>
      <w:r>
        <w:rPr>
          <w:rFonts w:ascii="Cambria" w:hAnsi="Cambria"/>
          <w:spacing w:val="-2"/>
          <w:w w:val="125"/>
          <w:sz w:val="14"/>
        </w:rPr>
        <w:t>∈</w:t>
      </w:r>
      <w:r>
        <w:rPr>
          <w:spacing w:val="-2"/>
          <w:w w:val="125"/>
          <w:sz w:val="14"/>
        </w:rPr>
        <w:t>[1</w:t>
      </w:r>
      <w:r>
        <w:rPr>
          <w:i/>
          <w:spacing w:val="-2"/>
          <w:w w:val="125"/>
          <w:sz w:val="14"/>
        </w:rPr>
        <w:t>,n</w:t>
      </w:r>
      <w:r>
        <w:rPr>
          <w:spacing w:val="-2"/>
          <w:w w:val="125"/>
          <w:sz w:val="14"/>
        </w:rPr>
        <w:t>]</w:t>
      </w:r>
    </w:p>
    <w:p>
      <w:pPr>
        <w:spacing w:after="0"/>
        <w:jc w:val="left"/>
        <w:rPr>
          <w:sz w:val="14"/>
        </w:rPr>
        <w:sectPr>
          <w:type w:val="continuous"/>
          <w:pgSz w:w="12240" w:h="15840"/>
          <w:pgMar w:header="0" w:footer="1052" w:top="1820" w:bottom="280" w:left="1440" w:right="1080"/>
          <w:cols w:num="5" w:equalWidth="0">
            <w:col w:w="980" w:space="1823"/>
            <w:col w:w="1102"/>
            <w:col w:w="510" w:space="40"/>
            <w:col w:w="450" w:space="1115"/>
            <w:col w:w="3701"/>
          </w:cols>
        </w:sectPr>
      </w:pPr>
    </w:p>
    <w:p>
      <w:pPr>
        <w:pStyle w:val="BodyText"/>
        <w:tabs>
          <w:tab w:pos="4337" w:val="left" w:leader="none"/>
        </w:tabs>
        <w:spacing w:line="314" w:lineRule="exact" w:before="59"/>
        <w:ind w:left="3364"/>
        <w:rPr>
          <w:rFonts w:ascii="Lucida Sans Unicode" w:hAnsi="Lucida Sans Unicode"/>
          <w:position w:val="15"/>
        </w:rPr>
      </w:pPr>
      <w:r>
        <w:rPr>
          <w:rFonts w:ascii="Lucida Sans Unicode" w:hAnsi="Lucida Sans Unicode"/>
          <w:position w:val="15"/>
        </w:rPr>
        <mc:AlternateContent>
          <mc:Choice Requires="wps">
            <w:drawing>
              <wp:anchor distT="0" distB="0" distL="0" distR="0" allowOverlap="1" layoutInCell="1" locked="0" behindDoc="1" simplePos="0" relativeHeight="481167872">
                <wp:simplePos x="0" y="0"/>
                <wp:positionH relativeFrom="page">
                  <wp:posOffset>2940964</wp:posOffset>
                </wp:positionH>
                <wp:positionV relativeFrom="paragraph">
                  <wp:posOffset>-96785</wp:posOffset>
                </wp:positionV>
                <wp:extent cx="50800" cy="88900"/>
                <wp:effectExtent l="0" t="0" r="0" b="0"/>
                <wp:wrapNone/>
                <wp:docPr id="1756" name="Textbox 1756"/>
                <wp:cNvGraphicFramePr>
                  <a:graphicFrameLocks/>
                </wp:cNvGraphicFramePr>
                <a:graphic>
                  <a:graphicData uri="http://schemas.microsoft.com/office/word/2010/wordprocessingShape">
                    <wps:wsp>
                      <wps:cNvPr id="1756" name="Textbox 175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31.572006pt;margin-top:-7.620899pt;width:4pt;height:7pt;mso-position-horizontal-relative:page;mso-position-vertical-relative:paragraph;z-index:-22148608" type="#_x0000_t202" id="docshape1364"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rFonts w:ascii="Lucida Sans Unicode" w:hAnsi="Lucida Sans Unicode"/>
          <w:position w:val="15"/>
        </w:rPr>
        <mc:AlternateContent>
          <mc:Choice Requires="wps">
            <w:drawing>
              <wp:anchor distT="0" distB="0" distL="0" distR="0" allowOverlap="1" layoutInCell="1" locked="0" behindDoc="1" simplePos="0" relativeHeight="481168384">
                <wp:simplePos x="0" y="0"/>
                <wp:positionH relativeFrom="page">
                  <wp:posOffset>3806418</wp:posOffset>
                </wp:positionH>
                <wp:positionV relativeFrom="paragraph">
                  <wp:posOffset>-96912</wp:posOffset>
                </wp:positionV>
                <wp:extent cx="55244" cy="88900"/>
                <wp:effectExtent l="0" t="0" r="0" b="0"/>
                <wp:wrapNone/>
                <wp:docPr id="1757" name="Textbox 1757"/>
                <wp:cNvGraphicFramePr>
                  <a:graphicFrameLocks/>
                </wp:cNvGraphicFramePr>
                <a:graphic>
                  <a:graphicData uri="http://schemas.microsoft.com/office/word/2010/wordprocessingShape">
                    <wps:wsp>
                      <wps:cNvPr id="1757" name="Textbox 1757"/>
                      <wps:cNvSpPr txBox="1"/>
                      <wps:spPr>
                        <a:xfrm>
                          <a:off x="0" y="0"/>
                          <a:ext cx="55244" cy="88900"/>
                        </a:xfrm>
                        <a:prstGeom prst="rect">
                          <a:avLst/>
                        </a:prstGeom>
                      </wps:spPr>
                      <wps:txbx>
                        <w:txbxContent>
                          <w:p>
                            <w:pPr>
                              <w:spacing w:line="139" w:lineRule="exact" w:before="0"/>
                              <w:ind w:left="0" w:right="0" w:firstLine="0"/>
                              <w:jc w:val="left"/>
                              <w:rPr>
                                <w:i/>
                                <w:sz w:val="14"/>
                              </w:rPr>
                            </w:pPr>
                            <w:r>
                              <w:rPr>
                                <w:i/>
                                <w:spacing w:val="-10"/>
                                <w:w w:val="120"/>
                                <w:sz w:val="14"/>
                              </w:rPr>
                              <w:t>a</w:t>
                            </w:r>
                          </w:p>
                        </w:txbxContent>
                      </wps:txbx>
                      <wps:bodyPr wrap="square" lIns="0" tIns="0" rIns="0" bIns="0" rtlCol="0">
                        <a:noAutofit/>
                      </wps:bodyPr>
                    </wps:wsp>
                  </a:graphicData>
                </a:graphic>
              </wp:anchor>
            </w:drawing>
          </mc:Choice>
          <mc:Fallback>
            <w:pict>
              <v:shape style="position:absolute;margin-left:299.717987pt;margin-top:-7.630899pt;width:4.350pt;height:7pt;mso-position-horizontal-relative:page;mso-position-vertical-relative:paragraph;z-index:-22148096" type="#_x0000_t202" id="docshape1365" filled="false" stroked="false">
                <v:textbox inset="0,0,0,0">
                  <w:txbxContent>
                    <w:p>
                      <w:pPr>
                        <w:spacing w:line="139" w:lineRule="exact" w:before="0"/>
                        <w:ind w:left="0" w:right="0" w:firstLine="0"/>
                        <w:jc w:val="left"/>
                        <w:rPr>
                          <w:i/>
                          <w:sz w:val="14"/>
                        </w:rPr>
                      </w:pPr>
                      <w:r>
                        <w:rPr>
                          <w:i/>
                          <w:spacing w:val="-10"/>
                          <w:w w:val="120"/>
                          <w:sz w:val="14"/>
                        </w:rPr>
                        <w:t>a</w:t>
                      </w:r>
                    </w:p>
                  </w:txbxContent>
                </v:textbox>
                <w10:wrap type="none"/>
              </v:shape>
            </w:pict>
          </mc:Fallback>
        </mc:AlternateContent>
      </w:r>
      <w:r>
        <w:rPr>
          <w:w w:val="155"/>
        </w:rPr>
        <w:t>=</w:t>
      </w:r>
      <w:r>
        <w:rPr>
          <w:spacing w:val="-15"/>
          <w:w w:val="155"/>
        </w:rPr>
        <w:t> </w:t>
      </w:r>
      <w:r>
        <w:rPr>
          <w:rFonts w:ascii="Lucida Sans Unicode" w:hAnsi="Lucida Sans Unicode"/>
          <w:spacing w:val="-10"/>
          <w:w w:val="165"/>
          <w:position w:val="15"/>
        </w:rPr>
        <w:t>Σ</w:t>
      </w:r>
      <w:r>
        <w:rPr>
          <w:rFonts w:ascii="Lucida Sans Unicode" w:hAnsi="Lucida Sans Unicode"/>
          <w:position w:val="15"/>
        </w:rPr>
        <w:tab/>
      </w:r>
      <w:r>
        <w:rPr>
          <w:i/>
          <w:w w:val="150"/>
        </w:rPr>
        <w:t>f</w:t>
      </w:r>
      <w:r>
        <w:rPr>
          <w:i/>
          <w:spacing w:val="-47"/>
          <w:w w:val="150"/>
        </w:rPr>
        <w:t> </w:t>
      </w:r>
      <w:r>
        <w:rPr>
          <w:w w:val="120"/>
          <w:vertAlign w:val="superscript"/>
        </w:rPr>
        <w:t>4</w:t>
      </w:r>
      <w:r>
        <w:rPr>
          <w:spacing w:val="-13"/>
          <w:w w:val="120"/>
          <w:vertAlign w:val="baseline"/>
        </w:rPr>
        <w:t> </w:t>
      </w:r>
      <w:r>
        <w:rPr>
          <w:w w:val="150"/>
          <w:vertAlign w:val="baseline"/>
        </w:rPr>
        <w:t>+</w:t>
      </w:r>
      <w:r>
        <w:rPr>
          <w:spacing w:val="-23"/>
          <w:w w:val="150"/>
          <w:vertAlign w:val="baseline"/>
        </w:rPr>
        <w:t> </w:t>
      </w:r>
      <w:r>
        <w:rPr>
          <w:w w:val="120"/>
          <w:vertAlign w:val="baseline"/>
        </w:rPr>
        <w:t>2</w:t>
      </w:r>
      <w:r>
        <w:rPr>
          <w:spacing w:val="-21"/>
          <w:w w:val="120"/>
          <w:vertAlign w:val="baseline"/>
        </w:rPr>
        <w:t> </w:t>
      </w:r>
      <w:r>
        <w:rPr>
          <w:rFonts w:ascii="Lucida Sans Unicode" w:hAnsi="Lucida Sans Unicode"/>
          <w:spacing w:val="-10"/>
          <w:w w:val="150"/>
          <w:position w:val="15"/>
          <w:vertAlign w:val="baseline"/>
        </w:rPr>
        <w:t>Σ</w:t>
      </w:r>
    </w:p>
    <w:p>
      <w:pPr>
        <w:spacing w:line="150" w:lineRule="exact" w:before="223"/>
        <w:ind w:left="707" w:right="0" w:firstLine="0"/>
        <w:jc w:val="left"/>
        <w:rPr>
          <w:sz w:val="14"/>
        </w:rPr>
      </w:pPr>
      <w:r>
        <w:rPr/>
        <w:br w:type="column"/>
      </w:r>
      <w:r>
        <w:rPr>
          <w:i/>
          <w:w w:val="135"/>
          <w:position w:val="-6"/>
          <w:sz w:val="20"/>
        </w:rPr>
        <w:t>f</w:t>
      </w:r>
      <w:r>
        <w:rPr>
          <w:i/>
          <w:spacing w:val="-29"/>
          <w:w w:val="135"/>
          <w:position w:val="-6"/>
          <w:sz w:val="20"/>
        </w:rPr>
        <w:t> </w:t>
      </w:r>
      <w:r>
        <w:rPr>
          <w:w w:val="135"/>
          <w:sz w:val="14"/>
        </w:rPr>
        <w:t>2</w:t>
      </w:r>
      <w:r>
        <w:rPr>
          <w:i/>
          <w:w w:val="135"/>
          <w:position w:val="-6"/>
          <w:sz w:val="20"/>
        </w:rPr>
        <w:t>f</w:t>
      </w:r>
      <w:r>
        <w:rPr>
          <w:i/>
          <w:spacing w:val="-29"/>
          <w:w w:val="135"/>
          <w:position w:val="-6"/>
          <w:sz w:val="20"/>
        </w:rPr>
        <w:t> </w:t>
      </w:r>
      <w:r>
        <w:rPr>
          <w:spacing w:val="-10"/>
          <w:w w:val="135"/>
          <w:sz w:val="14"/>
        </w:rPr>
        <w:t>2</w:t>
      </w:r>
    </w:p>
    <w:p>
      <w:pPr>
        <w:spacing w:after="0" w:line="150" w:lineRule="exact"/>
        <w:jc w:val="left"/>
        <w:rPr>
          <w:sz w:val="14"/>
        </w:rPr>
        <w:sectPr>
          <w:type w:val="continuous"/>
          <w:pgSz w:w="12240" w:h="15840"/>
          <w:pgMar w:header="0" w:footer="1052" w:top="1820" w:bottom="280" w:left="1440" w:right="1080"/>
          <w:cols w:num="2" w:equalWidth="0">
            <w:col w:w="5133" w:space="40"/>
            <w:col w:w="4547"/>
          </w:cols>
        </w:sectPr>
      </w:pPr>
    </w:p>
    <w:p>
      <w:pPr>
        <w:spacing w:line="153" w:lineRule="exact" w:before="0"/>
        <w:ind w:left="0" w:right="0" w:firstLine="0"/>
        <w:jc w:val="right"/>
        <w:rPr>
          <w:i/>
          <w:position w:val="1"/>
          <w:sz w:val="14"/>
        </w:rPr>
      </w:pPr>
      <w:r>
        <w:rPr>
          <w:i/>
          <w:w w:val="120"/>
          <w:sz w:val="14"/>
        </w:rPr>
        <w:t>a</w:t>
      </w:r>
      <w:r>
        <w:rPr>
          <w:rFonts w:ascii="Cambria" w:hAnsi="Cambria"/>
          <w:w w:val="120"/>
          <w:sz w:val="14"/>
        </w:rPr>
        <w:t>∈</w:t>
      </w:r>
      <w:r>
        <w:rPr>
          <w:w w:val="120"/>
          <w:sz w:val="14"/>
        </w:rPr>
        <w:t>[1</w:t>
      </w:r>
      <w:r>
        <w:rPr>
          <w:i/>
          <w:w w:val="120"/>
          <w:sz w:val="14"/>
        </w:rPr>
        <w:t>,n</w:t>
      </w:r>
      <w:r>
        <w:rPr>
          <w:w w:val="120"/>
          <w:sz w:val="14"/>
        </w:rPr>
        <w:t>]</w:t>
      </w:r>
      <w:r>
        <w:rPr>
          <w:spacing w:val="31"/>
          <w:w w:val="120"/>
          <w:sz w:val="14"/>
        </w:rPr>
        <w:t>  </w:t>
      </w:r>
      <w:r>
        <w:rPr>
          <w:i/>
          <w:spacing w:val="-10"/>
          <w:w w:val="120"/>
          <w:position w:val="1"/>
          <w:sz w:val="14"/>
        </w:rPr>
        <w:t>a</w:t>
      </w:r>
    </w:p>
    <w:p>
      <w:pPr>
        <w:pStyle w:val="Heading5"/>
        <w:spacing w:line="314" w:lineRule="exact" w:before="59"/>
        <w:ind w:right="140"/>
        <w:jc w:val="right"/>
        <w:rPr>
          <w:rFonts w:ascii="Lucida Sans Unicode" w:hAnsi="Lucida Sans Unicode"/>
          <w:position w:val="15"/>
        </w:rPr>
      </w:pPr>
      <w:r>
        <w:rPr>
          <w:w w:val="140"/>
        </w:rPr>
        <w:t>=</w:t>
      </w:r>
      <w:r>
        <w:rPr>
          <w:spacing w:val="-14"/>
          <w:w w:val="140"/>
        </w:rPr>
        <w:t> </w:t>
      </w:r>
      <w:r>
        <w:rPr>
          <w:i/>
          <w:w w:val="140"/>
        </w:rPr>
        <w:t>F</w:t>
      </w:r>
      <w:r>
        <w:rPr>
          <w:w w:val="140"/>
          <w:vertAlign w:val="subscript"/>
        </w:rPr>
        <w:t>4</w:t>
      </w:r>
      <w:r>
        <w:rPr>
          <w:spacing w:val="-11"/>
          <w:w w:val="140"/>
          <w:vertAlign w:val="baseline"/>
        </w:rPr>
        <w:t> </w:t>
      </w:r>
      <w:r>
        <w:rPr>
          <w:w w:val="140"/>
          <w:vertAlign w:val="baseline"/>
        </w:rPr>
        <w:t>+</w:t>
      </w:r>
      <w:r>
        <w:rPr>
          <w:spacing w:val="-19"/>
          <w:w w:val="140"/>
          <w:vertAlign w:val="baseline"/>
        </w:rPr>
        <w:t> </w:t>
      </w:r>
      <w:r>
        <w:rPr>
          <w:w w:val="120"/>
          <w:vertAlign w:val="baseline"/>
        </w:rPr>
        <w:t>2</w:t>
      </w:r>
      <w:r>
        <w:rPr>
          <w:spacing w:val="-21"/>
          <w:w w:val="120"/>
          <w:vertAlign w:val="baseline"/>
        </w:rPr>
        <w:t> </w:t>
      </w:r>
      <w:r>
        <w:rPr>
          <w:rFonts w:ascii="Lucida Sans Unicode" w:hAnsi="Lucida Sans Unicode"/>
          <w:spacing w:val="-10"/>
          <w:w w:val="160"/>
          <w:position w:val="15"/>
          <w:vertAlign w:val="baseline"/>
        </w:rPr>
        <w:t>Σ</w:t>
      </w:r>
    </w:p>
    <w:p>
      <w:pPr>
        <w:spacing w:line="153" w:lineRule="exact" w:before="0"/>
        <w:ind w:left="571" w:right="0" w:firstLine="0"/>
        <w:jc w:val="left"/>
        <w:rPr>
          <w:i/>
          <w:sz w:val="14"/>
        </w:rPr>
      </w:pPr>
      <w:r>
        <w:rPr/>
        <w:br w:type="column"/>
      </w:r>
      <w:r>
        <w:rPr>
          <w:i/>
          <w:w w:val="115"/>
          <w:sz w:val="14"/>
        </w:rPr>
        <w:t>a&lt;b</w:t>
      </w:r>
      <w:r>
        <w:rPr>
          <w:rFonts w:ascii="Cambria" w:hAnsi="Cambria"/>
          <w:w w:val="115"/>
          <w:sz w:val="14"/>
        </w:rPr>
        <w:t>∈</w:t>
      </w:r>
      <w:r>
        <w:rPr>
          <w:w w:val="115"/>
          <w:sz w:val="14"/>
        </w:rPr>
        <w:t>[1</w:t>
      </w:r>
      <w:r>
        <w:rPr>
          <w:i/>
          <w:w w:val="115"/>
          <w:sz w:val="14"/>
        </w:rPr>
        <w:t>,n</w:t>
      </w:r>
      <w:r>
        <w:rPr>
          <w:w w:val="115"/>
          <w:sz w:val="14"/>
        </w:rPr>
        <w:t>]</w:t>
      </w:r>
      <w:r>
        <w:rPr>
          <w:spacing w:val="47"/>
          <w:w w:val="115"/>
          <w:sz w:val="14"/>
        </w:rPr>
        <w:t>  </w:t>
      </w:r>
      <w:r>
        <w:rPr>
          <w:i/>
          <w:w w:val="115"/>
          <w:position w:val="1"/>
          <w:sz w:val="14"/>
        </w:rPr>
        <w:t>a</w:t>
      </w:r>
      <w:r>
        <w:rPr>
          <w:i/>
          <w:spacing w:val="37"/>
          <w:w w:val="115"/>
          <w:position w:val="1"/>
          <w:sz w:val="14"/>
        </w:rPr>
        <w:t>  </w:t>
      </w:r>
      <w:r>
        <w:rPr>
          <w:i/>
          <w:spacing w:val="-10"/>
          <w:w w:val="115"/>
          <w:sz w:val="14"/>
        </w:rPr>
        <w:t>b</w:t>
      </w:r>
    </w:p>
    <w:p>
      <w:pPr>
        <w:spacing w:line="150" w:lineRule="exact" w:before="223"/>
        <w:ind w:left="564" w:right="0" w:firstLine="0"/>
        <w:jc w:val="left"/>
        <w:rPr>
          <w:sz w:val="14"/>
        </w:rPr>
      </w:pPr>
      <w:r>
        <w:rPr>
          <w:i/>
          <w:w w:val="135"/>
          <w:position w:val="-6"/>
          <w:sz w:val="20"/>
        </w:rPr>
        <w:t>f</w:t>
      </w:r>
      <w:r>
        <w:rPr>
          <w:i/>
          <w:spacing w:val="-29"/>
          <w:w w:val="135"/>
          <w:position w:val="-6"/>
          <w:sz w:val="20"/>
        </w:rPr>
        <w:t> </w:t>
      </w:r>
      <w:r>
        <w:rPr>
          <w:w w:val="135"/>
          <w:sz w:val="14"/>
        </w:rPr>
        <w:t>2</w:t>
      </w:r>
      <w:r>
        <w:rPr>
          <w:i/>
          <w:w w:val="135"/>
          <w:position w:val="-6"/>
          <w:sz w:val="20"/>
        </w:rPr>
        <w:t>f</w:t>
      </w:r>
      <w:r>
        <w:rPr>
          <w:i/>
          <w:spacing w:val="-29"/>
          <w:w w:val="135"/>
          <w:position w:val="-6"/>
          <w:sz w:val="20"/>
        </w:rPr>
        <w:t> </w:t>
      </w:r>
      <w:r>
        <w:rPr>
          <w:spacing w:val="-10"/>
          <w:w w:val="135"/>
          <w:sz w:val="14"/>
        </w:rPr>
        <w:t>2</w:t>
      </w:r>
    </w:p>
    <w:p>
      <w:pPr>
        <w:spacing w:after="0" w:line="150" w:lineRule="exact"/>
        <w:jc w:val="left"/>
        <w:rPr>
          <w:sz w:val="14"/>
        </w:rPr>
        <w:sectPr>
          <w:type w:val="continuous"/>
          <w:pgSz w:w="12240" w:h="15840"/>
          <w:pgMar w:header="0" w:footer="1052" w:top="1820" w:bottom="280" w:left="1440" w:right="1080"/>
          <w:cols w:num="2" w:equalWidth="0">
            <w:col w:w="4522" w:space="40"/>
            <w:col w:w="5158"/>
          </w:cols>
        </w:sectPr>
      </w:pPr>
    </w:p>
    <w:p>
      <w:pPr>
        <w:pStyle w:val="BodyText"/>
        <w:spacing w:before="145"/>
        <w:ind w:left="260"/>
        <w:rPr>
          <w:rFonts w:ascii="Lucida Sans Unicode" w:hAnsi="Lucida Sans Unicode"/>
          <w:position w:val="15"/>
        </w:rPr>
      </w:pPr>
      <w:r>
        <w:rPr>
          <w:rFonts w:ascii="Lucida Sans Unicode" w:hAnsi="Lucida Sans Unicode"/>
          <w:position w:val="15"/>
        </w:rPr>
        <mc:AlternateContent>
          <mc:Choice Requires="wps">
            <w:drawing>
              <wp:anchor distT="0" distB="0" distL="0" distR="0" allowOverlap="1" layoutInCell="1" locked="0" behindDoc="0" simplePos="0" relativeHeight="16375808">
                <wp:simplePos x="0" y="0"/>
                <wp:positionH relativeFrom="page">
                  <wp:posOffset>2461234</wp:posOffset>
                </wp:positionH>
                <wp:positionV relativeFrom="paragraph">
                  <wp:posOffset>298476</wp:posOffset>
                </wp:positionV>
                <wp:extent cx="447040" cy="88900"/>
                <wp:effectExtent l="0" t="0" r="0" b="0"/>
                <wp:wrapNone/>
                <wp:docPr id="1758" name="Textbox 1758"/>
                <wp:cNvGraphicFramePr>
                  <a:graphicFrameLocks/>
                </wp:cNvGraphicFramePr>
                <a:graphic>
                  <a:graphicData uri="http://schemas.microsoft.com/office/word/2010/wordprocessingShape">
                    <wps:wsp>
                      <wps:cNvPr id="1758" name="Textbox 1758"/>
                      <wps:cNvSpPr txBox="1"/>
                      <wps:spPr>
                        <a:xfrm>
                          <a:off x="0" y="0"/>
                          <a:ext cx="447040" cy="88900"/>
                        </a:xfrm>
                        <a:prstGeom prst="rect">
                          <a:avLst/>
                        </a:prstGeom>
                      </wps:spPr>
                      <wps:txbx>
                        <w:txbxContent>
                          <w:p>
                            <w:pPr>
                              <w:spacing w:line="139" w:lineRule="exact" w:before="0"/>
                              <w:ind w:left="0" w:right="0" w:firstLine="0"/>
                              <w:jc w:val="left"/>
                              <w:rPr>
                                <w:sz w:val="14"/>
                              </w:rPr>
                            </w:pPr>
                            <w:r>
                              <w:rPr>
                                <w:i/>
                                <w:spacing w:val="-2"/>
                                <w:w w:val="120"/>
                                <w:sz w:val="14"/>
                              </w:rPr>
                              <w:t>a&lt;b</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txbxContent>
                      </wps:txbx>
                      <wps:bodyPr wrap="square" lIns="0" tIns="0" rIns="0" bIns="0" rtlCol="0">
                        <a:noAutofit/>
                      </wps:bodyPr>
                    </wps:wsp>
                  </a:graphicData>
                </a:graphic>
              </wp:anchor>
            </w:drawing>
          </mc:Choice>
          <mc:Fallback>
            <w:pict>
              <v:shape style="position:absolute;margin-left:193.798004pt;margin-top:23.502069pt;width:35.2pt;height:7pt;mso-position-horizontal-relative:page;mso-position-vertical-relative:paragraph;z-index:16375808" type="#_x0000_t202" id="docshape1366" filled="false" stroked="false">
                <v:textbox inset="0,0,0,0">
                  <w:txbxContent>
                    <w:p>
                      <w:pPr>
                        <w:spacing w:line="139" w:lineRule="exact" w:before="0"/>
                        <w:ind w:left="0" w:right="0" w:firstLine="0"/>
                        <w:jc w:val="left"/>
                        <w:rPr>
                          <w:sz w:val="14"/>
                        </w:rPr>
                      </w:pPr>
                      <w:r>
                        <w:rPr>
                          <w:i/>
                          <w:spacing w:val="-2"/>
                          <w:w w:val="120"/>
                          <w:sz w:val="14"/>
                        </w:rPr>
                        <w:t>a&lt;b</w:t>
                      </w:r>
                      <w:r>
                        <w:rPr>
                          <w:rFonts w:ascii="Cambria" w:hAnsi="Cambria"/>
                          <w:spacing w:val="-2"/>
                          <w:w w:val="120"/>
                          <w:sz w:val="14"/>
                        </w:rPr>
                        <w:t>∈</w:t>
                      </w:r>
                      <w:r>
                        <w:rPr>
                          <w:spacing w:val="-2"/>
                          <w:w w:val="120"/>
                          <w:sz w:val="14"/>
                        </w:rPr>
                        <w:t>[1</w:t>
                      </w:r>
                      <w:r>
                        <w:rPr>
                          <w:i/>
                          <w:spacing w:val="-2"/>
                          <w:w w:val="120"/>
                          <w:sz w:val="14"/>
                        </w:rPr>
                        <w:t>,n</w:t>
                      </w:r>
                      <w:r>
                        <w:rPr>
                          <w:spacing w:val="-2"/>
                          <w:w w:val="120"/>
                          <w:sz w:val="14"/>
                        </w:rPr>
                        <w:t>]</w:t>
                      </w:r>
                    </w:p>
                  </w:txbxContent>
                </v:textbox>
                <w10:wrap type="none"/>
              </v:shape>
            </w:pict>
          </mc:Fallback>
        </mc:AlternateContent>
      </w:r>
      <w:r>
        <w:rPr>
          <w:rFonts w:ascii="Lucida Sans Unicode" w:hAnsi="Lucida Sans Unicode"/>
          <w:position w:val="15"/>
        </w:rPr>
        <mc:AlternateContent>
          <mc:Choice Requires="wps">
            <w:drawing>
              <wp:anchor distT="0" distB="0" distL="0" distR="0" allowOverlap="1" layoutInCell="1" locked="0" behindDoc="1" simplePos="0" relativeHeight="481174016">
                <wp:simplePos x="0" y="0"/>
                <wp:positionH relativeFrom="page">
                  <wp:posOffset>2997555</wp:posOffset>
                </wp:positionH>
                <wp:positionV relativeFrom="paragraph">
                  <wp:posOffset>291796</wp:posOffset>
                </wp:positionV>
                <wp:extent cx="55244" cy="88900"/>
                <wp:effectExtent l="0" t="0" r="0" b="0"/>
                <wp:wrapNone/>
                <wp:docPr id="1759" name="Textbox 1759"/>
                <wp:cNvGraphicFramePr>
                  <a:graphicFrameLocks/>
                </wp:cNvGraphicFramePr>
                <a:graphic>
                  <a:graphicData uri="http://schemas.microsoft.com/office/word/2010/wordprocessingShape">
                    <wps:wsp>
                      <wps:cNvPr id="1759" name="Textbox 1759"/>
                      <wps:cNvSpPr txBox="1"/>
                      <wps:spPr>
                        <a:xfrm>
                          <a:off x="0" y="0"/>
                          <a:ext cx="55244" cy="88900"/>
                        </a:xfrm>
                        <a:prstGeom prst="rect">
                          <a:avLst/>
                        </a:prstGeom>
                      </wps:spPr>
                      <wps:txbx>
                        <w:txbxContent>
                          <w:p>
                            <w:pPr>
                              <w:spacing w:line="139" w:lineRule="exact" w:before="0"/>
                              <w:ind w:left="0" w:right="0" w:firstLine="0"/>
                              <w:jc w:val="left"/>
                              <w:rPr>
                                <w:i/>
                                <w:sz w:val="14"/>
                              </w:rPr>
                            </w:pPr>
                            <w:r>
                              <w:rPr>
                                <w:i/>
                                <w:spacing w:val="-10"/>
                                <w:w w:val="120"/>
                                <w:sz w:val="14"/>
                              </w:rPr>
                              <w:t>a</w:t>
                            </w:r>
                          </w:p>
                        </w:txbxContent>
                      </wps:txbx>
                      <wps:bodyPr wrap="square" lIns="0" tIns="0" rIns="0" bIns="0" rtlCol="0">
                        <a:noAutofit/>
                      </wps:bodyPr>
                    </wps:wsp>
                  </a:graphicData>
                </a:graphic>
              </wp:anchor>
            </w:drawing>
          </mc:Choice>
          <mc:Fallback>
            <w:pict>
              <v:shape style="position:absolute;margin-left:236.028pt;margin-top:22.976068pt;width:4.350pt;height:7pt;mso-position-horizontal-relative:page;mso-position-vertical-relative:paragraph;z-index:-22142464" type="#_x0000_t202" id="docshape1367" filled="false" stroked="false">
                <v:textbox inset="0,0,0,0">
                  <w:txbxContent>
                    <w:p>
                      <w:pPr>
                        <w:spacing w:line="139" w:lineRule="exact" w:before="0"/>
                        <w:ind w:left="0" w:right="0" w:firstLine="0"/>
                        <w:jc w:val="left"/>
                        <w:rPr>
                          <w:i/>
                          <w:sz w:val="14"/>
                        </w:rPr>
                      </w:pPr>
                      <w:r>
                        <w:rPr>
                          <w:i/>
                          <w:spacing w:val="-10"/>
                          <w:w w:val="120"/>
                          <w:sz w:val="14"/>
                        </w:rPr>
                        <w:t>a</w:t>
                      </w:r>
                    </w:p>
                  </w:txbxContent>
                </v:textbox>
                <w10:wrap type="none"/>
              </v:shape>
            </w:pict>
          </mc:Fallback>
        </mc:AlternateContent>
      </w:r>
      <w:r>
        <w:rPr>
          <w:rFonts w:ascii="Lucida Sans Unicode" w:hAnsi="Lucida Sans Unicode"/>
          <w:position w:val="15"/>
        </w:rPr>
        <mc:AlternateContent>
          <mc:Choice Requires="wps">
            <w:drawing>
              <wp:anchor distT="0" distB="0" distL="0" distR="0" allowOverlap="1" layoutInCell="1" locked="0" behindDoc="1" simplePos="0" relativeHeight="481174528">
                <wp:simplePos x="0" y="0"/>
                <wp:positionH relativeFrom="page">
                  <wp:posOffset>3129876</wp:posOffset>
                </wp:positionH>
                <wp:positionV relativeFrom="paragraph">
                  <wp:posOffset>296342</wp:posOffset>
                </wp:positionV>
                <wp:extent cx="45085" cy="88900"/>
                <wp:effectExtent l="0" t="0" r="0" b="0"/>
                <wp:wrapNone/>
                <wp:docPr id="1760" name="Textbox 1760"/>
                <wp:cNvGraphicFramePr>
                  <a:graphicFrameLocks/>
                </wp:cNvGraphicFramePr>
                <a:graphic>
                  <a:graphicData uri="http://schemas.microsoft.com/office/word/2010/wordprocessingShape">
                    <wps:wsp>
                      <wps:cNvPr id="1760" name="Textbox 1760"/>
                      <wps:cNvSpPr txBox="1"/>
                      <wps:spPr>
                        <a:xfrm>
                          <a:off x="0" y="0"/>
                          <a:ext cx="45085" cy="88900"/>
                        </a:xfrm>
                        <a:prstGeom prst="rect">
                          <a:avLst/>
                        </a:prstGeom>
                      </wps:spPr>
                      <wps:txbx>
                        <w:txbxContent>
                          <w:p>
                            <w:pPr>
                              <w:spacing w:line="139" w:lineRule="exact" w:before="0"/>
                              <w:ind w:left="0" w:right="0" w:firstLine="0"/>
                              <w:jc w:val="left"/>
                              <w:rPr>
                                <w:i/>
                                <w:sz w:val="14"/>
                              </w:rPr>
                            </w:pPr>
                            <w:r>
                              <w:rPr>
                                <w:i/>
                                <w:spacing w:val="-12"/>
                                <w:sz w:val="14"/>
                              </w:rPr>
                              <w:t>b</w:t>
                            </w:r>
                          </w:p>
                        </w:txbxContent>
                      </wps:txbx>
                      <wps:bodyPr wrap="square" lIns="0" tIns="0" rIns="0" bIns="0" rtlCol="0">
                        <a:noAutofit/>
                      </wps:bodyPr>
                    </wps:wsp>
                  </a:graphicData>
                </a:graphic>
              </wp:anchor>
            </w:drawing>
          </mc:Choice>
          <mc:Fallback>
            <w:pict>
              <v:shape style="position:absolute;margin-left:246.447006pt;margin-top:23.334068pt;width:3.55pt;height:7pt;mso-position-horizontal-relative:page;mso-position-vertical-relative:paragraph;z-index:-22141952" type="#_x0000_t202" id="docshape1368" filled="false" stroked="false">
                <v:textbox inset="0,0,0,0">
                  <w:txbxContent>
                    <w:p>
                      <w:pPr>
                        <w:spacing w:line="139" w:lineRule="exact" w:before="0"/>
                        <w:ind w:left="0" w:right="0" w:firstLine="0"/>
                        <w:jc w:val="left"/>
                        <w:rPr>
                          <w:i/>
                          <w:sz w:val="14"/>
                        </w:rPr>
                      </w:pPr>
                      <w:r>
                        <w:rPr>
                          <w:i/>
                          <w:spacing w:val="-12"/>
                          <w:sz w:val="14"/>
                        </w:rPr>
                        <w:t>b</w:t>
                      </w:r>
                    </w:p>
                  </w:txbxContent>
                </v:textbox>
                <w10:wrap type="none"/>
              </v:shape>
            </w:pict>
          </mc:Fallback>
        </mc:AlternateContent>
      </w:r>
      <w:r>
        <w:rPr>
          <w:rFonts w:ascii="Lucida Sans Unicode" w:hAnsi="Lucida Sans Unicode"/>
          <w:position w:val="15"/>
        </w:rPr>
        <mc:AlternateContent>
          <mc:Choice Requires="wps">
            <w:drawing>
              <wp:anchor distT="0" distB="0" distL="0" distR="0" allowOverlap="1" layoutInCell="1" locked="0" behindDoc="1" simplePos="0" relativeHeight="481175040">
                <wp:simplePos x="0" y="0"/>
                <wp:positionH relativeFrom="page">
                  <wp:posOffset>3450323</wp:posOffset>
                </wp:positionH>
                <wp:positionV relativeFrom="paragraph">
                  <wp:posOffset>291923</wp:posOffset>
                </wp:positionV>
                <wp:extent cx="50800" cy="88900"/>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71.678986pt;margin-top:22.986069pt;width:4pt;height:7pt;mso-position-horizontal-relative:page;mso-position-vertical-relative:paragraph;z-index:-22141440" type="#_x0000_t202" id="docshape1369"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t>Re-arranging</w:t>
      </w:r>
      <w:r>
        <w:rPr>
          <w:spacing w:val="53"/>
        </w:rPr>
        <w:t> </w:t>
      </w:r>
      <w:r>
        <w:rPr/>
        <w:t>terms:</w:t>
      </w:r>
      <w:r>
        <w:rPr>
          <w:spacing w:val="64"/>
          <w:w w:val="150"/>
        </w:rPr>
        <w:t> </w:t>
      </w:r>
      <w:r>
        <w:rPr/>
        <w:t>2</w:t>
      </w:r>
      <w:r>
        <w:rPr>
          <w:spacing w:val="4"/>
        </w:rPr>
        <w:t> </w:t>
      </w:r>
      <w:r>
        <w:rPr>
          <w:rFonts w:ascii="Lucida Sans Unicode" w:hAnsi="Lucida Sans Unicode"/>
          <w:spacing w:val="-10"/>
          <w:position w:val="15"/>
        </w:rPr>
        <w:t>Σ</w:t>
      </w:r>
    </w:p>
    <w:p>
      <w:pPr>
        <w:spacing w:line="153" w:lineRule="exact" w:before="0"/>
        <w:ind w:left="1457" w:right="0" w:firstLine="0"/>
        <w:jc w:val="left"/>
        <w:rPr>
          <w:i/>
          <w:sz w:val="14"/>
        </w:rPr>
      </w:pPr>
      <w:r>
        <w:rPr/>
        <w:br w:type="column"/>
      </w:r>
      <w:r>
        <w:rPr>
          <w:i/>
          <w:w w:val="115"/>
          <w:sz w:val="14"/>
        </w:rPr>
        <w:t>a&lt;b</w:t>
      </w:r>
      <w:r>
        <w:rPr>
          <w:rFonts w:ascii="Cambria" w:hAnsi="Cambria"/>
          <w:w w:val="115"/>
          <w:sz w:val="14"/>
        </w:rPr>
        <w:t>∈</w:t>
      </w:r>
      <w:r>
        <w:rPr>
          <w:w w:val="115"/>
          <w:sz w:val="14"/>
        </w:rPr>
        <w:t>[1</w:t>
      </w:r>
      <w:r>
        <w:rPr>
          <w:i/>
          <w:w w:val="115"/>
          <w:sz w:val="14"/>
        </w:rPr>
        <w:t>,n</w:t>
      </w:r>
      <w:r>
        <w:rPr>
          <w:w w:val="115"/>
          <w:sz w:val="14"/>
        </w:rPr>
        <w:t>]</w:t>
      </w:r>
      <w:r>
        <w:rPr>
          <w:spacing w:val="47"/>
          <w:w w:val="115"/>
          <w:sz w:val="14"/>
        </w:rPr>
        <w:t>  </w:t>
      </w:r>
      <w:r>
        <w:rPr>
          <w:i/>
          <w:w w:val="115"/>
          <w:position w:val="1"/>
          <w:sz w:val="14"/>
        </w:rPr>
        <w:t>a</w:t>
      </w:r>
      <w:r>
        <w:rPr>
          <w:i/>
          <w:spacing w:val="37"/>
          <w:w w:val="115"/>
          <w:position w:val="1"/>
          <w:sz w:val="14"/>
        </w:rPr>
        <w:t>  </w:t>
      </w:r>
      <w:r>
        <w:rPr>
          <w:i/>
          <w:spacing w:val="-10"/>
          <w:w w:val="115"/>
          <w:sz w:val="14"/>
        </w:rPr>
        <w:t>b</w:t>
      </w:r>
    </w:p>
    <w:p>
      <w:pPr>
        <w:spacing w:before="171"/>
        <w:ind w:left="260" w:right="0" w:firstLine="0"/>
        <w:jc w:val="left"/>
        <w:rPr>
          <w:sz w:val="20"/>
        </w:rPr>
      </w:pPr>
      <w:r>
        <w:rPr>
          <w:i/>
          <w:w w:val="135"/>
          <w:sz w:val="20"/>
        </w:rPr>
        <w:t>f</w:t>
      </w:r>
      <w:r>
        <w:rPr>
          <w:i/>
          <w:spacing w:val="-38"/>
          <w:w w:val="135"/>
          <w:sz w:val="20"/>
        </w:rPr>
        <w:t> </w:t>
      </w:r>
      <w:r>
        <w:rPr>
          <w:w w:val="135"/>
          <w:sz w:val="20"/>
          <w:vertAlign w:val="superscript"/>
        </w:rPr>
        <w:t>2</w:t>
      </w:r>
      <w:r>
        <w:rPr>
          <w:i/>
          <w:w w:val="135"/>
          <w:sz w:val="20"/>
          <w:vertAlign w:val="baseline"/>
        </w:rPr>
        <w:t>f</w:t>
      </w:r>
      <w:r>
        <w:rPr>
          <w:i/>
          <w:spacing w:val="-37"/>
          <w:w w:val="135"/>
          <w:sz w:val="20"/>
          <w:vertAlign w:val="baseline"/>
        </w:rPr>
        <w:t> </w:t>
      </w:r>
      <w:r>
        <w:rPr>
          <w:w w:val="135"/>
          <w:sz w:val="20"/>
          <w:vertAlign w:val="superscript"/>
        </w:rPr>
        <w:t>2</w:t>
      </w:r>
      <w:r>
        <w:rPr>
          <w:spacing w:val="12"/>
          <w:w w:val="135"/>
          <w:sz w:val="20"/>
          <w:vertAlign w:val="baseline"/>
        </w:rPr>
        <w:t> </w:t>
      </w:r>
      <w:r>
        <w:rPr>
          <w:w w:val="135"/>
          <w:sz w:val="20"/>
          <w:vertAlign w:val="baseline"/>
        </w:rPr>
        <w:t>=</w:t>
      </w:r>
      <w:r>
        <w:rPr>
          <w:spacing w:val="1"/>
          <w:w w:val="135"/>
          <w:sz w:val="20"/>
          <w:vertAlign w:val="baseline"/>
        </w:rPr>
        <w:t> </w:t>
      </w:r>
      <w:r>
        <w:rPr>
          <w:i/>
          <w:w w:val="135"/>
          <w:sz w:val="20"/>
          <w:vertAlign w:val="baseline"/>
        </w:rPr>
        <w:t>F</w:t>
      </w:r>
      <w:r>
        <w:rPr>
          <w:i/>
          <w:spacing w:val="-30"/>
          <w:w w:val="135"/>
          <w:sz w:val="20"/>
          <w:vertAlign w:val="baseline"/>
        </w:rPr>
        <w:t> </w:t>
      </w:r>
      <w:r>
        <w:rPr>
          <w:w w:val="135"/>
          <w:sz w:val="20"/>
          <w:vertAlign w:val="superscript"/>
        </w:rPr>
        <w:t>2</w:t>
      </w:r>
      <w:r>
        <w:rPr>
          <w:w w:val="135"/>
          <w:sz w:val="20"/>
          <w:vertAlign w:val="baseline"/>
        </w:rPr>
        <w:t> </w:t>
      </w:r>
      <w:r>
        <w:rPr>
          <w:rFonts w:ascii="Cambria" w:hAnsi="Cambria"/>
          <w:w w:val="135"/>
          <w:sz w:val="20"/>
          <w:vertAlign w:val="baseline"/>
        </w:rPr>
        <w:t>−</w:t>
      </w:r>
      <w:r>
        <w:rPr>
          <w:rFonts w:ascii="Cambria" w:hAnsi="Cambria"/>
          <w:spacing w:val="-10"/>
          <w:w w:val="135"/>
          <w:sz w:val="20"/>
          <w:vertAlign w:val="baseline"/>
        </w:rPr>
        <w:t> </w:t>
      </w:r>
      <w:r>
        <w:rPr>
          <w:i/>
          <w:spacing w:val="-5"/>
          <w:w w:val="135"/>
          <w:sz w:val="20"/>
          <w:vertAlign w:val="baseline"/>
        </w:rPr>
        <w:t>F</w:t>
      </w:r>
      <w:r>
        <w:rPr>
          <w:spacing w:val="-5"/>
          <w:w w:val="135"/>
          <w:sz w:val="20"/>
          <w:vertAlign w:val="subscript"/>
        </w:rPr>
        <w:t>4</w:t>
      </w:r>
      <w:r>
        <w:rPr>
          <w:spacing w:val="-5"/>
          <w:w w:val="135"/>
          <w:sz w:val="20"/>
          <w:vertAlign w:val="baseline"/>
        </w:rPr>
        <w:t>.</w:t>
      </w:r>
    </w:p>
    <w:p>
      <w:pPr>
        <w:spacing w:after="0"/>
        <w:jc w:val="left"/>
        <w:rPr>
          <w:sz w:val="20"/>
        </w:rPr>
        <w:sectPr>
          <w:type w:val="continuous"/>
          <w:pgSz w:w="12240" w:h="15840"/>
          <w:pgMar w:header="0" w:footer="1052" w:top="1820" w:bottom="280" w:left="1440" w:right="1080"/>
          <w:cols w:num="2" w:equalWidth="0">
            <w:col w:w="2476" w:space="446"/>
            <w:col w:w="6798"/>
          </w:cols>
        </w:sectPr>
      </w:pPr>
    </w:p>
    <w:p>
      <w:pPr>
        <w:pStyle w:val="BodyText"/>
        <w:spacing w:before="29"/>
        <w:ind w:left="559"/>
      </w:pPr>
      <w:r>
        <w:rPr/>
        <w:t>Putting</w:t>
      </w:r>
      <w:r>
        <w:rPr>
          <w:spacing w:val="29"/>
        </w:rPr>
        <w:t> </w:t>
      </w:r>
      <w:r>
        <w:rPr/>
        <w:t>together</w:t>
      </w:r>
      <w:r>
        <w:rPr>
          <w:spacing w:val="31"/>
        </w:rPr>
        <w:t> </w:t>
      </w:r>
      <w:r>
        <w:rPr/>
        <w:t>the</w:t>
      </w:r>
      <w:r>
        <w:rPr>
          <w:spacing w:val="31"/>
        </w:rPr>
        <w:t> </w:t>
      </w:r>
      <w:r>
        <w:rPr/>
        <w:t>above</w:t>
      </w:r>
      <w:r>
        <w:rPr>
          <w:spacing w:val="31"/>
        </w:rPr>
        <w:t> </w:t>
      </w:r>
      <w:r>
        <w:rPr/>
        <w:t>two</w:t>
      </w:r>
      <w:r>
        <w:rPr>
          <w:spacing w:val="31"/>
        </w:rPr>
        <w:t> </w:t>
      </w:r>
      <w:r>
        <w:rPr/>
        <w:t>equations,</w:t>
      </w:r>
      <w:r>
        <w:rPr>
          <w:spacing w:val="31"/>
        </w:rPr>
        <w:t> </w:t>
      </w:r>
      <w:r>
        <w:rPr/>
        <w:t>we</w:t>
      </w:r>
      <w:r>
        <w:rPr>
          <w:spacing w:val="31"/>
        </w:rPr>
        <w:t> </w:t>
      </w:r>
      <w:r>
        <w:rPr/>
        <w:t>derive</w:t>
      </w:r>
      <w:r>
        <w:rPr>
          <w:spacing w:val="32"/>
        </w:rPr>
        <w:t> </w:t>
      </w:r>
      <w:r>
        <w:rPr>
          <w:spacing w:val="-4"/>
        </w:rPr>
        <w:t>that</w:t>
      </w:r>
    </w:p>
    <w:p>
      <w:pPr>
        <w:pStyle w:val="BodyText"/>
        <w:spacing w:before="52"/>
      </w:pPr>
    </w:p>
    <w:p>
      <w:pPr>
        <w:pStyle w:val="BodyText"/>
        <w:spacing w:after="0"/>
        <w:sectPr>
          <w:pgSz w:w="12240" w:h="15840"/>
          <w:pgMar w:header="0" w:footer="1052" w:top="1680" w:bottom="1240" w:left="1440" w:right="1080"/>
        </w:sectPr>
      </w:pPr>
    </w:p>
    <w:p>
      <w:pPr>
        <w:spacing w:before="86"/>
        <w:ind w:left="3224" w:right="0" w:firstLine="0"/>
        <w:jc w:val="left"/>
        <w:rPr>
          <w:sz w:val="20"/>
        </w:rPr>
      </w:pPr>
      <w:r>
        <w:rPr>
          <w:i/>
          <w:w w:val="115"/>
          <w:sz w:val="20"/>
        </w:rPr>
        <w:t>V</w:t>
      </w:r>
      <w:r>
        <w:rPr>
          <w:i/>
          <w:spacing w:val="-7"/>
          <w:w w:val="115"/>
          <w:sz w:val="20"/>
        </w:rPr>
        <w:t> </w:t>
      </w:r>
      <w:r>
        <w:rPr>
          <w:i/>
          <w:w w:val="115"/>
          <w:sz w:val="20"/>
        </w:rPr>
        <w:t>ar</w:t>
      </w:r>
      <w:r>
        <w:rPr>
          <w:w w:val="115"/>
          <w:sz w:val="20"/>
        </w:rPr>
        <w:t>[</w:t>
      </w:r>
      <w:r>
        <w:rPr>
          <w:i/>
          <w:w w:val="115"/>
          <w:sz w:val="20"/>
        </w:rPr>
        <w:t>z</w:t>
      </w:r>
      <w:r>
        <w:rPr>
          <w:w w:val="115"/>
          <w:sz w:val="20"/>
          <w:vertAlign w:val="superscript"/>
        </w:rPr>
        <w:t>2</w:t>
      </w:r>
      <w:r>
        <w:rPr>
          <w:w w:val="115"/>
          <w:sz w:val="20"/>
          <w:vertAlign w:val="baseline"/>
        </w:rPr>
        <w:t>]</w:t>
      </w:r>
      <w:r>
        <w:rPr>
          <w:spacing w:val="4"/>
          <w:w w:val="115"/>
          <w:sz w:val="20"/>
          <w:vertAlign w:val="baseline"/>
        </w:rPr>
        <w:t> </w:t>
      </w:r>
      <w:r>
        <w:rPr>
          <w:rFonts w:ascii="Cambria" w:hAnsi="Cambria"/>
          <w:w w:val="115"/>
          <w:sz w:val="20"/>
          <w:vertAlign w:val="baseline"/>
        </w:rPr>
        <w:t>≤</w:t>
      </w:r>
      <w:r>
        <w:rPr>
          <w:rFonts w:ascii="Cambria" w:hAnsi="Cambria"/>
          <w:spacing w:val="6"/>
          <w:w w:val="115"/>
          <w:sz w:val="20"/>
          <w:vertAlign w:val="baseline"/>
        </w:rPr>
        <w:t> </w:t>
      </w:r>
      <w:r>
        <w:rPr>
          <w:i/>
          <w:spacing w:val="-4"/>
          <w:w w:val="115"/>
          <w:sz w:val="20"/>
          <w:vertAlign w:val="baseline"/>
        </w:rPr>
        <w:t>E</w:t>
      </w:r>
      <w:r>
        <w:rPr>
          <w:spacing w:val="-4"/>
          <w:w w:val="115"/>
          <w:sz w:val="20"/>
          <w:vertAlign w:val="baseline"/>
        </w:rPr>
        <w:t>[</w:t>
      </w:r>
      <w:r>
        <w:rPr>
          <w:i/>
          <w:spacing w:val="-4"/>
          <w:w w:val="115"/>
          <w:sz w:val="20"/>
          <w:vertAlign w:val="baseline"/>
        </w:rPr>
        <w:t>z</w:t>
      </w:r>
      <w:r>
        <w:rPr>
          <w:spacing w:val="-4"/>
          <w:w w:val="115"/>
          <w:sz w:val="20"/>
          <w:vertAlign w:val="superscript"/>
        </w:rPr>
        <w:t>4</w:t>
      </w:r>
      <w:r>
        <w:rPr>
          <w:spacing w:val="-4"/>
          <w:w w:val="115"/>
          <w:sz w:val="20"/>
          <w:vertAlign w:val="baseline"/>
        </w:rPr>
        <w:t>]</w:t>
      </w:r>
    </w:p>
    <w:p>
      <w:pPr>
        <w:spacing w:before="103"/>
        <w:ind w:left="3942" w:right="0" w:firstLine="0"/>
        <w:jc w:val="left"/>
        <w:rPr>
          <w:i/>
          <w:position w:val="10"/>
          <w:sz w:val="14"/>
        </w:rPr>
      </w:pPr>
      <w:r>
        <w:rPr>
          <w:i/>
          <w:position w:val="10"/>
          <w:sz w:val="14"/>
        </w:rPr>
        <mc:AlternateContent>
          <mc:Choice Requires="wps">
            <w:drawing>
              <wp:anchor distT="0" distB="0" distL="0" distR="0" allowOverlap="1" layoutInCell="1" locked="0" behindDoc="1" simplePos="0" relativeHeight="481180672">
                <wp:simplePos x="0" y="0"/>
                <wp:positionH relativeFrom="page">
                  <wp:posOffset>3949534</wp:posOffset>
                </wp:positionH>
                <wp:positionV relativeFrom="paragraph">
                  <wp:posOffset>271748</wp:posOffset>
                </wp:positionV>
                <wp:extent cx="182880" cy="88900"/>
                <wp:effectExtent l="0" t="0" r="0" b="0"/>
                <wp:wrapNone/>
                <wp:docPr id="1762" name="Textbox 1762"/>
                <wp:cNvGraphicFramePr>
                  <a:graphicFrameLocks/>
                </wp:cNvGraphicFramePr>
                <a:graphic>
                  <a:graphicData uri="http://schemas.microsoft.com/office/word/2010/wordprocessingShape">
                    <wps:wsp>
                      <wps:cNvPr id="1762" name="Textbox 1762"/>
                      <wps:cNvSpPr txBox="1"/>
                      <wps:spPr>
                        <a:xfrm>
                          <a:off x="0" y="0"/>
                          <a:ext cx="182880" cy="88900"/>
                        </a:xfrm>
                        <a:prstGeom prst="rect">
                          <a:avLst/>
                        </a:prstGeom>
                      </wps:spPr>
                      <wps:txbx>
                        <w:txbxContent>
                          <w:p>
                            <w:pPr>
                              <w:spacing w:line="139" w:lineRule="exact" w:before="0"/>
                              <w:ind w:left="0" w:right="0" w:firstLine="0"/>
                              <w:jc w:val="left"/>
                              <w:rPr>
                                <w:sz w:val="14"/>
                              </w:rPr>
                            </w:pPr>
                            <w:r>
                              <w:rPr>
                                <w:i/>
                                <w:spacing w:val="-5"/>
                                <w:w w:val="135"/>
                                <w:sz w:val="14"/>
                              </w:rPr>
                              <w:t>y</w:t>
                            </w:r>
                            <w:r>
                              <w:rPr>
                                <w:spacing w:val="-5"/>
                                <w:w w:val="135"/>
                                <w:sz w:val="14"/>
                              </w:rPr>
                              <w:t>=1</w:t>
                            </w:r>
                          </w:p>
                        </w:txbxContent>
                      </wps:txbx>
                      <wps:bodyPr wrap="square" lIns="0" tIns="0" rIns="0" bIns="0" rtlCol="0">
                        <a:noAutofit/>
                      </wps:bodyPr>
                    </wps:wsp>
                  </a:graphicData>
                </a:graphic>
              </wp:anchor>
            </w:drawing>
          </mc:Choice>
          <mc:Fallback>
            <w:pict>
              <v:shape style="position:absolute;margin-left:310.987pt;margin-top:21.397556pt;width:14.4pt;height:7pt;mso-position-horizontal-relative:page;mso-position-vertical-relative:paragraph;z-index:-22135808" type="#_x0000_t202" id="docshape1370" filled="false" stroked="false">
                <v:textbox inset="0,0,0,0">
                  <w:txbxContent>
                    <w:p>
                      <w:pPr>
                        <w:spacing w:line="139" w:lineRule="exact" w:before="0"/>
                        <w:ind w:left="0" w:right="0" w:firstLine="0"/>
                        <w:jc w:val="left"/>
                        <w:rPr>
                          <w:sz w:val="14"/>
                        </w:rPr>
                      </w:pPr>
                      <w:r>
                        <w:rPr>
                          <w:i/>
                          <w:spacing w:val="-5"/>
                          <w:w w:val="135"/>
                          <w:sz w:val="14"/>
                        </w:rPr>
                        <w:t>y</w:t>
                      </w:r>
                      <w:r>
                        <w:rPr>
                          <w:spacing w:val="-5"/>
                          <w:w w:val="135"/>
                          <w:sz w:val="14"/>
                        </w:rPr>
                        <w:t>=1</w:t>
                      </w:r>
                    </w:p>
                  </w:txbxContent>
                </v:textbox>
                <w10:wrap type="none"/>
              </v:shape>
            </w:pict>
          </mc:Fallback>
        </mc:AlternateContent>
      </w:r>
      <w:r>
        <w:rPr>
          <w:w w:val="155"/>
          <w:sz w:val="20"/>
        </w:rPr>
        <w:t>=</w:t>
      </w:r>
      <w:r>
        <w:rPr>
          <w:spacing w:val="-16"/>
          <w:w w:val="155"/>
          <w:sz w:val="20"/>
        </w:rPr>
        <w:t> </w:t>
      </w:r>
      <w:r>
        <w:rPr>
          <w:i/>
          <w:w w:val="155"/>
          <w:sz w:val="20"/>
        </w:rPr>
        <w:t>E</w:t>
      </w:r>
      <w:r>
        <w:rPr>
          <w:rFonts w:ascii="Lucida Sans Unicode" w:hAnsi="Lucida Sans Unicode"/>
          <w:spacing w:val="33"/>
          <w:w w:val="155"/>
          <w:position w:val="22"/>
          <w:sz w:val="20"/>
        </w:rPr>
        <w:t>  </w:t>
      </w:r>
      <w:r>
        <w:rPr>
          <w:rFonts w:ascii="Lucida Sans Unicode" w:hAnsi="Lucida Sans Unicode"/>
          <w:spacing w:val="-5"/>
          <w:w w:val="155"/>
          <w:position w:val="15"/>
          <w:sz w:val="20"/>
        </w:rPr>
        <w:t>Σ</w:t>
      </w:r>
      <w:r>
        <w:rPr>
          <w:i/>
          <w:spacing w:val="-5"/>
          <w:w w:val="155"/>
          <w:position w:val="10"/>
          <w:sz w:val="14"/>
        </w:rPr>
        <w:t>n</w:t>
      </w:r>
    </w:p>
    <w:p>
      <w:pPr>
        <w:pStyle w:val="Heading5"/>
        <w:spacing w:line="314" w:lineRule="exact" w:before="135"/>
        <w:ind w:left="3942"/>
        <w:rPr>
          <w:rFonts w:ascii="Lucida Sans Unicode" w:hAnsi="Lucida Sans Unicode"/>
          <w:position w:val="15"/>
        </w:rPr>
      </w:pPr>
      <w:r>
        <w:rPr>
          <w:w w:val="140"/>
        </w:rPr>
        <w:t>=</w:t>
      </w:r>
      <w:r>
        <w:rPr>
          <w:spacing w:val="-14"/>
          <w:w w:val="140"/>
        </w:rPr>
        <w:t> </w:t>
      </w:r>
      <w:r>
        <w:rPr>
          <w:i/>
          <w:w w:val="140"/>
        </w:rPr>
        <w:t>F</w:t>
      </w:r>
      <w:r>
        <w:rPr>
          <w:w w:val="140"/>
          <w:vertAlign w:val="subscript"/>
        </w:rPr>
        <w:t>4</w:t>
      </w:r>
      <w:r>
        <w:rPr>
          <w:spacing w:val="-11"/>
          <w:w w:val="140"/>
          <w:vertAlign w:val="baseline"/>
        </w:rPr>
        <w:t> </w:t>
      </w:r>
      <w:r>
        <w:rPr>
          <w:w w:val="140"/>
          <w:vertAlign w:val="baseline"/>
        </w:rPr>
        <w:t>+</w:t>
      </w:r>
      <w:r>
        <w:rPr>
          <w:spacing w:val="-19"/>
          <w:w w:val="140"/>
          <w:vertAlign w:val="baseline"/>
        </w:rPr>
        <w:t> </w:t>
      </w:r>
      <w:r>
        <w:rPr>
          <w:w w:val="120"/>
          <w:vertAlign w:val="baseline"/>
        </w:rPr>
        <w:t>6</w:t>
      </w:r>
      <w:r>
        <w:rPr>
          <w:spacing w:val="-21"/>
          <w:w w:val="120"/>
          <w:vertAlign w:val="baseline"/>
        </w:rPr>
        <w:t> </w:t>
      </w:r>
      <w:r>
        <w:rPr>
          <w:rFonts w:ascii="Lucida Sans Unicode" w:hAnsi="Lucida Sans Unicode"/>
          <w:spacing w:val="-10"/>
          <w:w w:val="160"/>
          <w:position w:val="15"/>
          <w:vertAlign w:val="baseline"/>
        </w:rPr>
        <w:t>Σ</w:t>
      </w:r>
    </w:p>
    <w:p>
      <w:pPr>
        <w:pStyle w:val="BodyText"/>
        <w:spacing w:before="182"/>
        <w:rPr>
          <w:rFonts w:ascii="Lucida Sans Unicode"/>
        </w:rPr>
      </w:pPr>
      <w:r>
        <w:rPr/>
        <w:br w:type="column"/>
      </w:r>
      <w:r>
        <w:rPr>
          <w:rFonts w:ascii="Lucida Sans Unicode"/>
        </w:rPr>
      </w:r>
    </w:p>
    <w:p>
      <w:pPr>
        <w:spacing w:before="0"/>
        <w:ind w:left="112" w:right="0" w:firstLine="0"/>
        <w:jc w:val="left"/>
        <w:rPr>
          <w:rFonts w:ascii="Lucida Sans Unicode" w:hAnsi="Lucida Sans Unicode"/>
          <w:position w:val="28"/>
          <w:sz w:val="20"/>
        </w:rPr>
      </w:pPr>
      <w:r>
        <w:rPr>
          <w:i/>
          <w:w w:val="130"/>
          <w:sz w:val="20"/>
        </w:rPr>
        <w:t>f</w:t>
      </w:r>
      <w:r>
        <w:rPr>
          <w:i/>
          <w:spacing w:val="72"/>
          <w:w w:val="130"/>
          <w:sz w:val="20"/>
        </w:rPr>
        <w:t> </w:t>
      </w:r>
      <w:r>
        <w:rPr>
          <w:rFonts w:ascii="Cambria" w:hAnsi="Cambria"/>
          <w:w w:val="125"/>
          <w:sz w:val="20"/>
        </w:rPr>
        <w:t>·</w:t>
      </w:r>
      <w:r>
        <w:rPr>
          <w:rFonts w:ascii="Cambria" w:hAnsi="Cambria"/>
          <w:spacing w:val="-14"/>
          <w:w w:val="125"/>
          <w:sz w:val="20"/>
        </w:rPr>
        <w:t> </w:t>
      </w:r>
      <w:r>
        <w:rPr>
          <w:i/>
          <w:w w:val="125"/>
          <w:sz w:val="20"/>
        </w:rPr>
        <w:t>h</w:t>
      </w:r>
      <w:r>
        <w:rPr>
          <w:w w:val="125"/>
          <w:sz w:val="20"/>
        </w:rPr>
        <w:t>(</w:t>
      </w:r>
      <w:r>
        <w:rPr>
          <w:i/>
          <w:w w:val="125"/>
          <w:sz w:val="20"/>
        </w:rPr>
        <w:t>y</w:t>
      </w:r>
      <w:r>
        <w:rPr>
          <w:w w:val="125"/>
          <w:sz w:val="20"/>
        </w:rPr>
        <w:t>)</w:t>
      </w:r>
      <w:r>
        <w:rPr>
          <w:rFonts w:ascii="Lucida Sans Unicode" w:hAnsi="Lucida Sans Unicode"/>
          <w:spacing w:val="33"/>
          <w:w w:val="125"/>
          <w:position w:val="22"/>
          <w:sz w:val="20"/>
        </w:rPr>
        <w:t> </w:t>
      </w:r>
      <w:r>
        <w:rPr>
          <w:w w:val="125"/>
          <w:position w:val="18"/>
          <w:sz w:val="14"/>
        </w:rPr>
        <w:t>4</w:t>
      </w:r>
      <w:r>
        <w:rPr>
          <w:rFonts w:ascii="Lucida Sans Unicode" w:hAnsi="Lucida Sans Unicode"/>
          <w:w w:val="125"/>
          <w:position w:val="28"/>
          <w:sz w:val="20"/>
        </w:rPr>
        <w:t> </w:t>
      </w:r>
    </w:p>
    <w:p>
      <w:pPr>
        <w:spacing w:line="150" w:lineRule="exact" w:before="298"/>
        <w:ind w:left="707" w:right="0" w:firstLine="0"/>
        <w:jc w:val="left"/>
        <w:rPr>
          <w:sz w:val="14"/>
        </w:rPr>
      </w:pPr>
      <w:r>
        <w:rPr>
          <w:sz w:val="14"/>
        </w:rPr>
        <mc:AlternateContent>
          <mc:Choice Requires="wps">
            <w:drawing>
              <wp:anchor distT="0" distB="0" distL="0" distR="0" allowOverlap="1" layoutInCell="1" locked="0" behindDoc="1" simplePos="0" relativeHeight="481189376">
                <wp:simplePos x="0" y="0"/>
                <wp:positionH relativeFrom="page">
                  <wp:posOffset>4221492</wp:posOffset>
                </wp:positionH>
                <wp:positionV relativeFrom="paragraph">
                  <wp:posOffset>-81358</wp:posOffset>
                </wp:positionV>
                <wp:extent cx="51435" cy="88900"/>
                <wp:effectExtent l="0" t="0" r="0" b="0"/>
                <wp:wrapNone/>
                <wp:docPr id="1763" name="Textbox 1763"/>
                <wp:cNvGraphicFramePr>
                  <a:graphicFrameLocks/>
                </wp:cNvGraphicFramePr>
                <a:graphic>
                  <a:graphicData uri="http://schemas.microsoft.com/office/word/2010/wordprocessingShape">
                    <wps:wsp>
                      <wps:cNvPr id="1763" name="Textbox 1763"/>
                      <wps:cNvSpPr txBox="1"/>
                      <wps:spPr>
                        <a:xfrm>
                          <a:off x="0" y="0"/>
                          <a:ext cx="51435" cy="88900"/>
                        </a:xfrm>
                        <a:prstGeom prst="rect">
                          <a:avLst/>
                        </a:prstGeom>
                      </wps:spPr>
                      <wps:txbx>
                        <w:txbxContent>
                          <w:p>
                            <w:pPr>
                              <w:spacing w:line="139" w:lineRule="exact" w:before="0"/>
                              <w:ind w:left="0" w:right="0" w:firstLine="0"/>
                              <w:jc w:val="left"/>
                              <w:rPr>
                                <w:i/>
                                <w:sz w:val="14"/>
                              </w:rPr>
                            </w:pPr>
                            <w:r>
                              <w:rPr>
                                <w:i/>
                                <w:spacing w:val="-10"/>
                                <w:w w:val="125"/>
                                <w:sz w:val="14"/>
                              </w:rPr>
                              <w:t>y</w:t>
                            </w:r>
                          </w:p>
                        </w:txbxContent>
                      </wps:txbx>
                      <wps:bodyPr wrap="square" lIns="0" tIns="0" rIns="0" bIns="0" rtlCol="0">
                        <a:noAutofit/>
                      </wps:bodyPr>
                    </wps:wsp>
                  </a:graphicData>
                </a:graphic>
              </wp:anchor>
            </w:drawing>
          </mc:Choice>
          <mc:Fallback>
            <w:pict>
              <v:shape style="position:absolute;margin-left:332.401001pt;margin-top:-6.406209pt;width:4.05pt;height:7pt;mso-position-horizontal-relative:page;mso-position-vertical-relative:paragraph;z-index:-22127104" type="#_x0000_t202" id="docshape1371" filled="false" stroked="false">
                <v:textbox inset="0,0,0,0">
                  <w:txbxContent>
                    <w:p>
                      <w:pPr>
                        <w:spacing w:line="139" w:lineRule="exact" w:before="0"/>
                        <w:ind w:left="0" w:right="0" w:firstLine="0"/>
                        <w:jc w:val="left"/>
                        <w:rPr>
                          <w:i/>
                          <w:sz w:val="14"/>
                        </w:rPr>
                      </w:pPr>
                      <w:r>
                        <w:rPr>
                          <w:i/>
                          <w:spacing w:val="-10"/>
                          <w:w w:val="125"/>
                          <w:sz w:val="14"/>
                        </w:rPr>
                        <w:t>y</w:t>
                      </w:r>
                    </w:p>
                  </w:txbxContent>
                </v:textbox>
                <w10:wrap type="none"/>
              </v:shape>
            </w:pict>
          </mc:Fallback>
        </mc:AlternateContent>
      </w:r>
      <w:r>
        <w:rPr>
          <w:i/>
          <w:w w:val="135"/>
          <w:position w:val="-6"/>
          <w:sz w:val="20"/>
        </w:rPr>
        <w:t>f</w:t>
      </w:r>
      <w:r>
        <w:rPr>
          <w:i/>
          <w:spacing w:val="-29"/>
          <w:w w:val="135"/>
          <w:position w:val="-6"/>
          <w:sz w:val="20"/>
        </w:rPr>
        <w:t> </w:t>
      </w:r>
      <w:r>
        <w:rPr>
          <w:w w:val="135"/>
          <w:sz w:val="14"/>
        </w:rPr>
        <w:t>2</w:t>
      </w:r>
      <w:r>
        <w:rPr>
          <w:i/>
          <w:w w:val="135"/>
          <w:position w:val="-6"/>
          <w:sz w:val="20"/>
        </w:rPr>
        <w:t>f</w:t>
      </w:r>
      <w:r>
        <w:rPr>
          <w:i/>
          <w:spacing w:val="-29"/>
          <w:w w:val="135"/>
          <w:position w:val="-6"/>
          <w:sz w:val="20"/>
        </w:rPr>
        <w:t> </w:t>
      </w:r>
      <w:r>
        <w:rPr>
          <w:spacing w:val="-10"/>
          <w:w w:val="135"/>
          <w:sz w:val="14"/>
        </w:rPr>
        <w:t>2</w:t>
      </w:r>
    </w:p>
    <w:p>
      <w:pPr>
        <w:spacing w:after="0" w:line="150" w:lineRule="exact"/>
        <w:jc w:val="left"/>
        <w:rPr>
          <w:sz w:val="14"/>
        </w:rPr>
        <w:sectPr>
          <w:type w:val="continuous"/>
          <w:pgSz w:w="12240" w:h="15840"/>
          <w:pgMar w:header="0" w:footer="1052" w:top="1820" w:bottom="280" w:left="1440" w:right="1080"/>
          <w:cols w:num="2" w:equalWidth="0">
            <w:col w:w="4958" w:space="40"/>
            <w:col w:w="4722"/>
          </w:cols>
        </w:sectPr>
      </w:pPr>
    </w:p>
    <w:p>
      <w:pPr>
        <w:spacing w:line="153" w:lineRule="exact" w:before="0"/>
        <w:ind w:left="1318" w:right="0" w:firstLine="0"/>
        <w:jc w:val="center"/>
        <w:rPr>
          <w:i/>
          <w:sz w:val="14"/>
        </w:rPr>
      </w:pPr>
      <w:r>
        <w:rPr>
          <w:i/>
          <w:w w:val="115"/>
          <w:sz w:val="14"/>
        </w:rPr>
        <w:t>a&lt;b</w:t>
      </w:r>
      <w:r>
        <w:rPr>
          <w:rFonts w:ascii="Cambria" w:hAnsi="Cambria"/>
          <w:w w:val="115"/>
          <w:sz w:val="14"/>
        </w:rPr>
        <w:t>∈</w:t>
      </w:r>
      <w:r>
        <w:rPr>
          <w:w w:val="115"/>
          <w:sz w:val="14"/>
        </w:rPr>
        <w:t>[1</w:t>
      </w:r>
      <w:r>
        <w:rPr>
          <w:i/>
          <w:w w:val="115"/>
          <w:sz w:val="14"/>
        </w:rPr>
        <w:t>,n</w:t>
      </w:r>
      <w:r>
        <w:rPr>
          <w:w w:val="115"/>
          <w:sz w:val="14"/>
        </w:rPr>
        <w:t>]</w:t>
      </w:r>
      <w:r>
        <w:rPr>
          <w:spacing w:val="47"/>
          <w:w w:val="115"/>
          <w:sz w:val="14"/>
        </w:rPr>
        <w:t>  </w:t>
      </w:r>
      <w:r>
        <w:rPr>
          <w:i/>
          <w:w w:val="115"/>
          <w:position w:val="1"/>
          <w:sz w:val="14"/>
        </w:rPr>
        <w:t>a</w:t>
      </w:r>
      <w:r>
        <w:rPr>
          <w:i/>
          <w:spacing w:val="37"/>
          <w:w w:val="115"/>
          <w:position w:val="1"/>
          <w:sz w:val="14"/>
        </w:rPr>
        <w:t>  </w:t>
      </w:r>
      <w:r>
        <w:rPr>
          <w:i/>
          <w:spacing w:val="-10"/>
          <w:w w:val="115"/>
          <w:sz w:val="14"/>
        </w:rPr>
        <w:t>b</w:t>
      </w:r>
    </w:p>
    <w:p>
      <w:pPr>
        <w:pStyle w:val="BodyText"/>
        <w:spacing w:before="67"/>
        <w:rPr>
          <w:i/>
          <w:sz w:val="14"/>
        </w:rPr>
      </w:pPr>
    </w:p>
    <w:p>
      <w:pPr>
        <w:spacing w:before="0"/>
        <w:ind w:left="0" w:right="200" w:firstLine="0"/>
        <w:jc w:val="center"/>
        <w:rPr>
          <w:sz w:val="20"/>
        </w:rPr>
      </w:pPr>
      <w:r>
        <w:rPr>
          <w:sz w:val="20"/>
        </w:rPr>
        <mc:AlternateContent>
          <mc:Choice Requires="wps">
            <w:drawing>
              <wp:anchor distT="0" distB="0" distL="0" distR="0" allowOverlap="1" layoutInCell="1" locked="0" behindDoc="1" simplePos="0" relativeHeight="481181184">
                <wp:simplePos x="0" y="0"/>
                <wp:positionH relativeFrom="page">
                  <wp:posOffset>4038447</wp:posOffset>
                </wp:positionH>
                <wp:positionV relativeFrom="paragraph">
                  <wp:posOffset>86104</wp:posOffset>
                </wp:positionV>
                <wp:extent cx="50800" cy="88900"/>
                <wp:effectExtent l="0" t="0" r="0" b="0"/>
                <wp:wrapNone/>
                <wp:docPr id="1764" name="Textbox 1764"/>
                <wp:cNvGraphicFramePr>
                  <a:graphicFrameLocks/>
                </wp:cNvGraphicFramePr>
                <a:graphic>
                  <a:graphicData uri="http://schemas.microsoft.com/office/word/2010/wordprocessingShape">
                    <wps:wsp>
                      <wps:cNvPr id="1764" name="Textbox 1764"/>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17.988007pt;margin-top:6.77987pt;width:4pt;height:7pt;mso-position-horizontal-relative:page;mso-position-vertical-relative:paragraph;z-index:-22135296" type="#_x0000_t202" id="docshape1372"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w w:val="135"/>
          <w:sz w:val="20"/>
        </w:rPr>
        <w:t>=</w:t>
      </w:r>
      <w:r>
        <w:rPr>
          <w:spacing w:val="-13"/>
          <w:w w:val="135"/>
          <w:sz w:val="20"/>
        </w:rPr>
        <w:t> </w:t>
      </w:r>
      <w:r>
        <w:rPr>
          <w:i/>
          <w:w w:val="135"/>
          <w:sz w:val="20"/>
        </w:rPr>
        <w:t>F</w:t>
      </w:r>
      <w:r>
        <w:rPr>
          <w:w w:val="135"/>
          <w:sz w:val="20"/>
          <w:vertAlign w:val="subscript"/>
        </w:rPr>
        <w:t>4</w:t>
      </w:r>
      <w:r>
        <w:rPr>
          <w:spacing w:val="-9"/>
          <w:w w:val="135"/>
          <w:sz w:val="20"/>
          <w:vertAlign w:val="baseline"/>
        </w:rPr>
        <w:t> </w:t>
      </w:r>
      <w:r>
        <w:rPr>
          <w:w w:val="135"/>
          <w:sz w:val="20"/>
          <w:vertAlign w:val="baseline"/>
        </w:rPr>
        <w:t>+</w:t>
      </w:r>
      <w:r>
        <w:rPr>
          <w:spacing w:val="-17"/>
          <w:w w:val="135"/>
          <w:sz w:val="20"/>
          <w:vertAlign w:val="baseline"/>
        </w:rPr>
        <w:t> </w:t>
      </w:r>
      <w:r>
        <w:rPr>
          <w:w w:val="135"/>
          <w:sz w:val="20"/>
          <w:vertAlign w:val="baseline"/>
        </w:rPr>
        <w:t>3(</w:t>
      </w:r>
      <w:r>
        <w:rPr>
          <w:i/>
          <w:w w:val="135"/>
          <w:sz w:val="20"/>
          <w:vertAlign w:val="baseline"/>
        </w:rPr>
        <w:t>F</w:t>
      </w:r>
      <w:r>
        <w:rPr>
          <w:i/>
          <w:spacing w:val="-34"/>
          <w:w w:val="135"/>
          <w:sz w:val="20"/>
          <w:vertAlign w:val="baseline"/>
        </w:rPr>
        <w:t> </w:t>
      </w:r>
      <w:r>
        <w:rPr>
          <w:w w:val="135"/>
          <w:sz w:val="20"/>
          <w:vertAlign w:val="superscript"/>
        </w:rPr>
        <w:t>2</w:t>
      </w:r>
      <w:r>
        <w:rPr>
          <w:spacing w:val="-9"/>
          <w:w w:val="135"/>
          <w:sz w:val="20"/>
          <w:vertAlign w:val="baseline"/>
        </w:rPr>
        <w:t> </w:t>
      </w:r>
      <w:r>
        <w:rPr>
          <w:rFonts w:ascii="Cambria" w:hAnsi="Cambria"/>
          <w:w w:val="135"/>
          <w:sz w:val="20"/>
          <w:vertAlign w:val="baseline"/>
        </w:rPr>
        <w:t>−</w:t>
      </w:r>
      <w:r>
        <w:rPr>
          <w:rFonts w:ascii="Cambria" w:hAnsi="Cambria"/>
          <w:spacing w:val="-16"/>
          <w:w w:val="135"/>
          <w:sz w:val="20"/>
          <w:vertAlign w:val="baseline"/>
        </w:rPr>
        <w:t> </w:t>
      </w:r>
      <w:r>
        <w:rPr>
          <w:i/>
          <w:spacing w:val="-5"/>
          <w:w w:val="135"/>
          <w:sz w:val="20"/>
          <w:vertAlign w:val="baseline"/>
        </w:rPr>
        <w:t>F</w:t>
      </w:r>
      <w:r>
        <w:rPr>
          <w:spacing w:val="-5"/>
          <w:w w:val="135"/>
          <w:sz w:val="20"/>
          <w:vertAlign w:val="subscript"/>
        </w:rPr>
        <w:t>4</w:t>
      </w:r>
      <w:r>
        <w:rPr>
          <w:spacing w:val="-5"/>
          <w:w w:val="135"/>
          <w:sz w:val="20"/>
          <w:vertAlign w:val="baseline"/>
        </w:rPr>
        <w:t>)</w:t>
      </w:r>
    </w:p>
    <w:p>
      <w:pPr>
        <w:pStyle w:val="BodyText"/>
        <w:spacing w:before="38"/>
      </w:pPr>
    </w:p>
    <w:p>
      <w:pPr>
        <w:spacing w:before="0"/>
        <w:ind w:left="0" w:right="115" w:firstLine="0"/>
        <w:jc w:val="center"/>
        <w:rPr>
          <w:sz w:val="20"/>
        </w:rPr>
      </w:pPr>
      <w:r>
        <w:rPr>
          <w:sz w:val="20"/>
        </w:rPr>
        <mc:AlternateContent>
          <mc:Choice Requires="wps">
            <w:drawing>
              <wp:anchor distT="0" distB="0" distL="0" distR="0" allowOverlap="1" layoutInCell="1" locked="0" behindDoc="1" simplePos="0" relativeHeight="481184768">
                <wp:simplePos x="0" y="0"/>
                <wp:positionH relativeFrom="page">
                  <wp:posOffset>3696474</wp:posOffset>
                </wp:positionH>
                <wp:positionV relativeFrom="paragraph">
                  <wp:posOffset>85938</wp:posOffset>
                </wp:positionV>
                <wp:extent cx="50800" cy="88900"/>
                <wp:effectExtent l="0" t="0" r="0" b="0"/>
                <wp:wrapNone/>
                <wp:docPr id="1765" name="Textbox 1765"/>
                <wp:cNvGraphicFramePr>
                  <a:graphicFrameLocks/>
                </wp:cNvGraphicFramePr>
                <a:graphic>
                  <a:graphicData uri="http://schemas.microsoft.com/office/word/2010/wordprocessingShape">
                    <wps:wsp>
                      <wps:cNvPr id="1765" name="Textbox 176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91.061005pt;margin-top:6.766807pt;width:4pt;height:7pt;mso-position-horizontal-relative:page;mso-position-vertical-relative:paragraph;z-index:-22131712" type="#_x0000_t202" id="docshape1373"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1185280">
                <wp:simplePos x="0" y="0"/>
                <wp:positionH relativeFrom="page">
                  <wp:posOffset>4440161</wp:posOffset>
                </wp:positionH>
                <wp:positionV relativeFrom="paragraph">
                  <wp:posOffset>85938</wp:posOffset>
                </wp:positionV>
                <wp:extent cx="50800" cy="88900"/>
                <wp:effectExtent l="0" t="0" r="0" b="0"/>
                <wp:wrapNone/>
                <wp:docPr id="1766" name="Textbox 1766"/>
                <wp:cNvGraphicFramePr>
                  <a:graphicFrameLocks/>
                </wp:cNvGraphicFramePr>
                <a:graphic>
                  <a:graphicData uri="http://schemas.microsoft.com/office/word/2010/wordprocessingShape">
                    <wps:wsp>
                      <wps:cNvPr id="1766" name="Textbox 176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49.618988pt;margin-top:6.766807pt;width:4pt;height:7pt;mso-position-horizontal-relative:page;mso-position-vertical-relative:paragraph;z-index:-22131200" type="#_x0000_t202" id="docshape1374"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w w:val="135"/>
          <w:sz w:val="20"/>
        </w:rPr>
        <w:t>=</w:t>
      </w:r>
      <w:r>
        <w:rPr>
          <w:spacing w:val="-16"/>
          <w:w w:val="135"/>
          <w:sz w:val="20"/>
        </w:rPr>
        <w:t> </w:t>
      </w:r>
      <w:r>
        <w:rPr>
          <w:w w:val="130"/>
          <w:sz w:val="20"/>
        </w:rPr>
        <w:t>3</w:t>
      </w:r>
      <w:r>
        <w:rPr>
          <w:i/>
          <w:w w:val="130"/>
          <w:sz w:val="20"/>
        </w:rPr>
        <w:t>F</w:t>
      </w:r>
      <w:r>
        <w:rPr>
          <w:i/>
          <w:spacing w:val="-31"/>
          <w:w w:val="130"/>
          <w:sz w:val="20"/>
        </w:rPr>
        <w:t> </w:t>
      </w:r>
      <w:r>
        <w:rPr>
          <w:w w:val="130"/>
          <w:sz w:val="20"/>
          <w:vertAlign w:val="superscript"/>
        </w:rPr>
        <w:t>2</w:t>
      </w:r>
      <w:r>
        <w:rPr>
          <w:spacing w:val="-15"/>
          <w:w w:val="130"/>
          <w:sz w:val="20"/>
          <w:vertAlign w:val="baseline"/>
        </w:rPr>
        <w:t> </w:t>
      </w:r>
      <w:r>
        <w:rPr>
          <w:rFonts w:ascii="Cambria" w:hAnsi="Cambria"/>
          <w:w w:val="130"/>
          <w:sz w:val="20"/>
          <w:vertAlign w:val="baseline"/>
        </w:rPr>
        <w:t>−</w:t>
      </w:r>
      <w:r>
        <w:rPr>
          <w:rFonts w:ascii="Cambria" w:hAnsi="Cambria"/>
          <w:spacing w:val="-14"/>
          <w:w w:val="130"/>
          <w:sz w:val="20"/>
          <w:vertAlign w:val="baseline"/>
        </w:rPr>
        <w:t> </w:t>
      </w:r>
      <w:r>
        <w:rPr>
          <w:w w:val="130"/>
          <w:sz w:val="20"/>
          <w:vertAlign w:val="baseline"/>
        </w:rPr>
        <w:t>2</w:t>
      </w:r>
      <w:r>
        <w:rPr>
          <w:i/>
          <w:w w:val="130"/>
          <w:sz w:val="20"/>
          <w:vertAlign w:val="baseline"/>
        </w:rPr>
        <w:t>F</w:t>
      </w:r>
      <w:r>
        <w:rPr>
          <w:w w:val="130"/>
          <w:sz w:val="20"/>
          <w:vertAlign w:val="subscript"/>
        </w:rPr>
        <w:t>4</w:t>
      </w:r>
      <w:r>
        <w:rPr>
          <w:spacing w:val="-12"/>
          <w:w w:val="130"/>
          <w:sz w:val="20"/>
          <w:vertAlign w:val="baseline"/>
        </w:rPr>
        <w:t> </w:t>
      </w:r>
      <w:r>
        <w:rPr>
          <w:rFonts w:ascii="Cambria" w:hAnsi="Cambria"/>
          <w:w w:val="130"/>
          <w:sz w:val="20"/>
          <w:vertAlign w:val="baseline"/>
        </w:rPr>
        <w:t>≤</w:t>
      </w:r>
      <w:r>
        <w:rPr>
          <w:rFonts w:ascii="Cambria" w:hAnsi="Cambria"/>
          <w:spacing w:val="-11"/>
          <w:w w:val="130"/>
          <w:sz w:val="20"/>
          <w:vertAlign w:val="baseline"/>
        </w:rPr>
        <w:t> </w:t>
      </w:r>
      <w:r>
        <w:rPr>
          <w:w w:val="130"/>
          <w:sz w:val="20"/>
          <w:vertAlign w:val="baseline"/>
        </w:rPr>
        <w:t>3</w:t>
      </w:r>
      <w:r>
        <w:rPr>
          <w:i/>
          <w:w w:val="130"/>
          <w:sz w:val="20"/>
          <w:vertAlign w:val="baseline"/>
        </w:rPr>
        <w:t>F</w:t>
      </w:r>
      <w:r>
        <w:rPr>
          <w:i/>
          <w:spacing w:val="-31"/>
          <w:w w:val="130"/>
          <w:sz w:val="20"/>
          <w:vertAlign w:val="baseline"/>
        </w:rPr>
        <w:t> </w:t>
      </w:r>
      <w:r>
        <w:rPr>
          <w:spacing w:val="-10"/>
          <w:w w:val="130"/>
          <w:sz w:val="20"/>
          <w:vertAlign w:val="superscript"/>
        </w:rPr>
        <w:t>2</w:t>
      </w:r>
    </w:p>
    <w:p>
      <w:pPr>
        <w:pStyle w:val="BodyText"/>
        <w:spacing w:before="27"/>
      </w:pPr>
    </w:p>
    <w:p>
      <w:pPr>
        <w:pStyle w:val="BodyText"/>
        <w:ind w:left="260"/>
      </w:pPr>
      <w:r>
        <w:rPr/>
        <mc:AlternateContent>
          <mc:Choice Requires="wps">
            <w:drawing>
              <wp:anchor distT="0" distB="0" distL="0" distR="0" allowOverlap="1" layoutInCell="1" locked="0" behindDoc="0" simplePos="0" relativeHeight="16381952">
                <wp:simplePos x="0" y="0"/>
                <wp:positionH relativeFrom="page">
                  <wp:posOffset>6600176</wp:posOffset>
                </wp:positionH>
                <wp:positionV relativeFrom="paragraph">
                  <wp:posOffset>35599</wp:posOffset>
                </wp:positionV>
                <wp:extent cx="86360" cy="85725"/>
                <wp:effectExtent l="0" t="0" r="0" b="0"/>
                <wp:wrapNone/>
                <wp:docPr id="1767" name="Group 1767"/>
                <wp:cNvGraphicFramePr>
                  <a:graphicFrameLocks/>
                </wp:cNvGraphicFramePr>
                <a:graphic>
                  <a:graphicData uri="http://schemas.microsoft.com/office/word/2010/wordprocessingGroup">
                    <wpg:wgp>
                      <wpg:cNvPr id="1767" name="Group 1767"/>
                      <wpg:cNvGrpSpPr/>
                      <wpg:grpSpPr>
                        <a:xfrm>
                          <a:off x="0" y="0"/>
                          <a:ext cx="86360" cy="85725"/>
                          <a:chExt cx="86360" cy="85725"/>
                        </a:xfrm>
                      </wpg:grpSpPr>
                      <wps:wsp>
                        <wps:cNvPr id="1768" name="Graphic 1768"/>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9" name="Graphic 1769"/>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70" name="Graphic 1770"/>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771" name="Graphic 1771"/>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2.803095pt;width:6.8pt;height:6.75pt;mso-position-horizontal-relative:page;mso-position-vertical-relative:paragraph;z-index:16381952" id="docshapegroup1375" coordorigin="10394,56" coordsize="136,135">
                <v:line style="position:absolute" from="10398,191" to="10398,56" stroked="true" strokeweight=".398pt" strokecolor="#000000">
                  <v:stroke dashstyle="solid"/>
                </v:line>
                <v:line style="position:absolute" from="10402,60" to="10521,60" stroked="true" strokeweight=".398pt" strokecolor="#000000">
                  <v:stroke dashstyle="solid"/>
                </v:line>
                <v:line style="position:absolute" from="10402,187" to="10521,187" stroked="true" strokeweight=".398pt" strokecolor="#000000">
                  <v:stroke dashstyle="solid"/>
                </v:line>
                <v:line style="position:absolute" from="10525,191" to="10525,56" stroked="true" strokeweight=".398pt" strokecolor="#000000">
                  <v:stroke dashstyle="solid"/>
                </v:line>
                <w10:wrap type="none"/>
              </v:group>
            </w:pict>
          </mc:Fallback>
        </mc:AlternateContent>
      </w:r>
      <w:r>
        <w:rPr/>
        <w:t>which</w:t>
      </w:r>
      <w:r>
        <w:rPr>
          <w:spacing w:val="33"/>
        </w:rPr>
        <w:t> </w:t>
      </w:r>
      <w:r>
        <w:rPr/>
        <w:t>concludes</w:t>
      </w:r>
      <w:r>
        <w:rPr>
          <w:spacing w:val="33"/>
        </w:rPr>
        <w:t> </w:t>
      </w:r>
      <w:r>
        <w:rPr/>
        <w:t>the</w:t>
      </w:r>
      <w:r>
        <w:rPr>
          <w:spacing w:val="34"/>
        </w:rPr>
        <w:t> </w:t>
      </w:r>
      <w:r>
        <w:rPr>
          <w:spacing w:val="-2"/>
        </w:rPr>
        <w:t>proof.</w:t>
      </w:r>
    </w:p>
    <w:p>
      <w:pPr>
        <w:pStyle w:val="BodyText"/>
        <w:spacing w:line="235" w:lineRule="auto" w:before="158"/>
        <w:ind w:left="260" w:right="620" w:firstLine="298"/>
        <w:jc w:val="both"/>
      </w:pPr>
      <w:r>
        <w:rPr/>
        <mc:AlternateContent>
          <mc:Choice Requires="wps">
            <w:drawing>
              <wp:anchor distT="0" distB="0" distL="0" distR="0" allowOverlap="1" layoutInCell="1" locked="0" behindDoc="1" simplePos="0" relativeHeight="481181696">
                <wp:simplePos x="0" y="0"/>
                <wp:positionH relativeFrom="page">
                  <wp:posOffset>5713797</wp:posOffset>
                </wp:positionH>
                <wp:positionV relativeFrom="paragraph">
                  <wp:posOffset>121360</wp:posOffset>
                </wp:positionV>
                <wp:extent cx="84455" cy="219710"/>
                <wp:effectExtent l="0" t="0" r="0" b="0"/>
                <wp:wrapNone/>
                <wp:docPr id="1772" name="Textbox 1772"/>
                <wp:cNvGraphicFramePr>
                  <a:graphicFrameLocks/>
                </wp:cNvGraphicFramePr>
                <a:graphic>
                  <a:graphicData uri="http://schemas.microsoft.com/office/word/2010/wordprocessingShape">
                    <wps:wsp>
                      <wps:cNvPr id="1772" name="Textbox 1772"/>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449.905304pt;margin-top:9.555936pt;width:6.65pt;height:17.3pt;mso-position-horizontal-relative:page;mso-position-vertical-relative:paragraph;z-index:-22134784" type="#_x0000_t202" id="docshape137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05"/>
        </w:rPr>
        <w:t>Since</w:t>
      </w:r>
      <w:r>
        <w:rPr>
          <w:spacing w:val="40"/>
          <w:w w:val="105"/>
        </w:rPr>
        <w:t> </w:t>
      </w:r>
      <w:r>
        <w:rPr>
          <w:w w:val="105"/>
        </w:rPr>
        <w:t>we</w:t>
      </w:r>
      <w:r>
        <w:rPr>
          <w:spacing w:val="40"/>
          <w:w w:val="105"/>
        </w:rPr>
        <w:t> </w:t>
      </w:r>
      <w:r>
        <w:rPr>
          <w:w w:val="105"/>
        </w:rPr>
        <w:t>proved</w:t>
      </w:r>
      <w:r>
        <w:rPr>
          <w:spacing w:val="40"/>
          <w:w w:val="105"/>
        </w:rPr>
        <w:t> </w:t>
      </w:r>
      <w:r>
        <w:rPr>
          <w:w w:val="105"/>
        </w:rPr>
        <w:t>that</w:t>
      </w:r>
      <w:r>
        <w:rPr>
          <w:spacing w:val="40"/>
          <w:w w:val="105"/>
        </w:rPr>
        <w:t> </w:t>
      </w:r>
      <w:r>
        <w:rPr>
          <w:w w:val="105"/>
        </w:rPr>
        <w:t>the</w:t>
      </w:r>
      <w:r>
        <w:rPr>
          <w:spacing w:val="40"/>
          <w:w w:val="105"/>
        </w:rPr>
        <w:t> </w:t>
      </w:r>
      <w:r>
        <w:rPr>
          <w:w w:val="105"/>
        </w:rPr>
        <w:t>estimator</w:t>
      </w:r>
      <w:r>
        <w:rPr>
          <w:spacing w:val="40"/>
          <w:w w:val="105"/>
        </w:rPr>
        <w:t> </w:t>
      </w:r>
      <w:r>
        <w:rPr>
          <w:i/>
          <w:w w:val="105"/>
        </w:rPr>
        <w:t>z</w:t>
      </w:r>
      <w:r>
        <w:rPr>
          <w:w w:val="105"/>
          <w:vertAlign w:val="superscript"/>
        </w:rPr>
        <w:t>2</w:t>
      </w:r>
      <w:r>
        <w:rPr>
          <w:spacing w:val="40"/>
          <w:w w:val="105"/>
          <w:vertAlign w:val="baseline"/>
        </w:rPr>
        <w:t> </w:t>
      </w:r>
      <w:r>
        <w:rPr>
          <w:w w:val="105"/>
          <w:vertAlign w:val="baseline"/>
        </w:rPr>
        <w:t>is</w:t>
      </w:r>
      <w:r>
        <w:rPr>
          <w:spacing w:val="40"/>
          <w:w w:val="105"/>
          <w:vertAlign w:val="baseline"/>
        </w:rPr>
        <w:t> </w:t>
      </w:r>
      <w:r>
        <w:rPr>
          <w:w w:val="105"/>
          <w:vertAlign w:val="baseline"/>
        </w:rPr>
        <w:t>unbiased</w:t>
      </w:r>
      <w:r>
        <w:rPr>
          <w:spacing w:val="40"/>
          <w:w w:val="105"/>
          <w:vertAlign w:val="baseline"/>
        </w:rPr>
        <w:t> </w:t>
      </w:r>
      <w:r>
        <w:rPr>
          <w:w w:val="105"/>
          <w:vertAlign w:val="baseline"/>
        </w:rPr>
        <w:t>for</w:t>
      </w:r>
      <w:r>
        <w:rPr>
          <w:spacing w:val="40"/>
          <w:w w:val="105"/>
          <w:vertAlign w:val="baseline"/>
        </w:rPr>
        <w:t> </w:t>
      </w:r>
      <w:r>
        <w:rPr>
          <w:i/>
          <w:w w:val="105"/>
          <w:vertAlign w:val="baseline"/>
        </w:rPr>
        <w:t>F</w:t>
      </w:r>
      <w:r>
        <w:rPr>
          <w:w w:val="105"/>
          <w:vertAlign w:val="subscript"/>
        </w:rPr>
        <w:t>2</w:t>
      </w:r>
      <w:r>
        <w:rPr>
          <w:spacing w:val="40"/>
          <w:w w:val="105"/>
          <w:vertAlign w:val="baseline"/>
        </w:rPr>
        <w:t> </w:t>
      </w:r>
      <w:r>
        <w:rPr>
          <w:w w:val="105"/>
          <w:vertAlign w:val="baseline"/>
        </w:rPr>
        <w:t>and</w:t>
      </w:r>
      <w:r>
        <w:rPr>
          <w:spacing w:val="40"/>
          <w:w w:val="105"/>
          <w:vertAlign w:val="baseline"/>
        </w:rPr>
        <w:t> </w:t>
      </w:r>
      <w:r>
        <w:rPr>
          <w:w w:val="105"/>
          <w:vertAlign w:val="baseline"/>
        </w:rPr>
        <w:t>that</w:t>
      </w:r>
      <w:r>
        <w:rPr>
          <w:spacing w:val="40"/>
          <w:w w:val="105"/>
          <w:vertAlign w:val="baseline"/>
        </w:rPr>
        <w:t> </w:t>
      </w:r>
      <w:r>
        <w:rPr>
          <w:i/>
          <w:w w:val="105"/>
          <w:vertAlign w:val="baseline"/>
        </w:rPr>
        <w:t>V ar</w:t>
      </w:r>
      <w:r>
        <w:rPr>
          <w:w w:val="105"/>
          <w:vertAlign w:val="baseline"/>
        </w:rPr>
        <w:t>[</w:t>
      </w:r>
      <w:r>
        <w:rPr>
          <w:i/>
          <w:w w:val="105"/>
          <w:vertAlign w:val="baseline"/>
        </w:rPr>
        <w:t>z</w:t>
      </w:r>
      <w:r>
        <w:rPr>
          <w:w w:val="105"/>
          <w:vertAlign w:val="superscript"/>
        </w:rPr>
        <w:t>2</w:t>
      </w:r>
      <w:r>
        <w:rPr>
          <w:w w:val="105"/>
          <w:vertAlign w:val="baseline"/>
        </w:rPr>
        <w:t>]</w:t>
      </w:r>
      <w:r>
        <w:rPr>
          <w:spacing w:val="80"/>
          <w:w w:val="105"/>
          <w:vertAlign w:val="baseline"/>
        </w:rPr>
        <w:t>  </w:t>
      </w:r>
      <w:r>
        <w:rPr>
          <w:i/>
          <w:w w:val="105"/>
          <w:vertAlign w:val="baseline"/>
        </w:rPr>
        <w:t>O</w:t>
      </w:r>
      <w:r>
        <w:rPr>
          <w:w w:val="105"/>
          <w:vertAlign w:val="baseline"/>
        </w:rPr>
        <w:t>(</w:t>
      </w:r>
      <w:r>
        <w:rPr>
          <w:i/>
          <w:w w:val="105"/>
          <w:vertAlign w:val="baseline"/>
        </w:rPr>
        <w:t>E</w:t>
      </w:r>
      <w:r>
        <w:rPr>
          <w:w w:val="105"/>
          <w:vertAlign w:val="baseline"/>
        </w:rPr>
        <w:t>[</w:t>
      </w:r>
      <w:r>
        <w:rPr>
          <w:i/>
          <w:w w:val="105"/>
          <w:vertAlign w:val="baseline"/>
        </w:rPr>
        <w:t>z</w:t>
      </w:r>
      <w:r>
        <w:rPr>
          <w:w w:val="105"/>
          <w:vertAlign w:val="superscript"/>
        </w:rPr>
        <w:t>2</w:t>
      </w:r>
      <w:r>
        <w:rPr>
          <w:w w:val="105"/>
          <w:vertAlign w:val="baseline"/>
        </w:rPr>
        <w:t>]</w:t>
      </w:r>
      <w:r>
        <w:rPr>
          <w:w w:val="105"/>
          <w:vertAlign w:val="superscript"/>
        </w:rPr>
        <w:t>2</w:t>
      </w:r>
      <w:r>
        <w:rPr>
          <w:w w:val="105"/>
          <w:vertAlign w:val="baseline"/>
        </w:rPr>
        <w:t>),</w:t>
      </w:r>
      <w:r>
        <w:rPr>
          <w:spacing w:val="40"/>
          <w:w w:val="105"/>
          <w:vertAlign w:val="baseline"/>
        </w:rPr>
        <w:t> </w:t>
      </w:r>
      <w:r>
        <w:rPr>
          <w:w w:val="105"/>
          <w:vertAlign w:val="baseline"/>
        </w:rPr>
        <w:t>the combined mean+median trick of Corollary </w:t>
      </w:r>
      <w:hyperlink w:history="true" w:anchor="_bookmark94">
        <w:r>
          <w:rPr>
            <w:w w:val="105"/>
            <w:vertAlign w:val="baseline"/>
          </w:rPr>
          <w:t>2.2.10</w:t>
        </w:r>
      </w:hyperlink>
      <w:r>
        <w:rPr>
          <w:w w:val="105"/>
          <w:vertAlign w:val="baseline"/>
        </w:rPr>
        <w:t> allows us to conclude:</w:t>
      </w:r>
    </w:p>
    <w:p>
      <w:pPr>
        <w:spacing w:line="235" w:lineRule="auto" w:before="159"/>
        <w:ind w:left="260" w:right="0" w:firstLine="0"/>
        <w:jc w:val="left"/>
        <w:rPr>
          <w:i/>
          <w:iCs/>
          <w:sz w:val="20"/>
          <w:szCs w:val="20"/>
        </w:rPr>
      </w:pPr>
      <w:r>
        <w:rPr>
          <w:b/>
          <w:bCs/>
          <w:w w:val="110"/>
          <w:sz w:val="20"/>
          <w:szCs w:val="20"/>
        </w:rPr>
        <w:t>Corollary</w:t>
      </w:r>
      <w:r>
        <w:rPr>
          <w:b/>
          <w:bCs/>
          <w:spacing w:val="-13"/>
          <w:w w:val="110"/>
          <w:sz w:val="20"/>
          <w:szCs w:val="20"/>
        </w:rPr>
        <w:t> </w:t>
      </w:r>
      <w:r>
        <w:rPr>
          <w:b/>
          <w:bCs/>
          <w:w w:val="110"/>
          <w:sz w:val="20"/>
          <w:szCs w:val="20"/>
        </w:rPr>
        <w:t>4.13.4.</w:t>
      </w:r>
      <w:r>
        <w:rPr>
          <w:b/>
          <w:bCs/>
          <w:spacing w:val="3"/>
          <w:w w:val="110"/>
          <w:sz w:val="20"/>
          <w:szCs w:val="20"/>
        </w:rPr>
        <w:t> </w:t>
      </w:r>
      <w:r>
        <w:rPr>
          <w:i/>
          <w:iCs/>
          <w:w w:val="110"/>
          <w:sz w:val="20"/>
          <w:szCs w:val="20"/>
        </w:rPr>
        <w:t>For</w:t>
      </w:r>
      <w:r>
        <w:rPr>
          <w:i/>
          <w:iCs/>
          <w:spacing w:val="-12"/>
          <w:w w:val="110"/>
          <w:sz w:val="20"/>
          <w:szCs w:val="20"/>
        </w:rPr>
        <w:t> </w:t>
      </w:r>
      <w:r>
        <w:rPr>
          <w:i/>
          <w:iCs/>
          <w:w w:val="110"/>
          <w:sz w:val="20"/>
          <w:szCs w:val="20"/>
        </w:rPr>
        <w:t>any</w:t>
      </w:r>
      <w:r>
        <w:rPr>
          <w:i/>
          <w:iCs/>
          <w:spacing w:val="-12"/>
          <w:w w:val="110"/>
          <w:sz w:val="20"/>
          <w:szCs w:val="20"/>
        </w:rPr>
        <w:t> </w:t>
      </w:r>
      <w:r>
        <w:rPr>
          <w:i/>
          <w:iCs/>
          <w:w w:val="110"/>
          <w:sz w:val="20"/>
          <w:szCs w:val="20"/>
        </w:rPr>
        <w:t>pre-defined</w:t>
      </w:r>
      <w:r>
        <w:rPr>
          <w:i/>
          <w:iCs/>
          <w:spacing w:val="-12"/>
          <w:w w:val="110"/>
          <w:sz w:val="20"/>
          <w:szCs w:val="20"/>
        </w:rPr>
        <w:t> </w:t>
      </w:r>
      <w:r>
        <w:rPr>
          <w:i/>
          <w:iCs/>
          <w:w w:val="110"/>
          <w:sz w:val="20"/>
          <w:szCs w:val="20"/>
        </w:rPr>
        <w:t>parameters</w:t>
      </w:r>
      <w:r>
        <w:rPr>
          <w:i/>
          <w:iCs/>
          <w:spacing w:val="-12"/>
          <w:w w:val="110"/>
          <w:sz w:val="20"/>
          <w:szCs w:val="20"/>
        </w:rPr>
        <w:t> </w:t>
      </w:r>
      <w:r>
        <w:rPr>
          <w:i/>
          <w:iCs/>
          <w:w w:val="110"/>
          <w:sz w:val="20"/>
          <w:szCs w:val="20"/>
        </w:rPr>
        <w:t>ϵ,</w:t>
      </w:r>
      <w:r>
        <w:rPr>
          <w:i/>
          <w:iCs/>
          <w:spacing w:val="-17"/>
          <w:w w:val="110"/>
          <w:sz w:val="20"/>
          <w:szCs w:val="20"/>
        </w:rPr>
        <w:t> </w:t>
      </w:r>
      <w:r>
        <w:rPr>
          <w:i/>
          <w:iCs/>
          <w:w w:val="105"/>
          <w:sz w:val="20"/>
          <w:szCs w:val="20"/>
        </w:rPr>
        <w:t>δ </w:t>
      </w:r>
      <w:r>
        <w:rPr>
          <w:i/>
          <w:iCs/>
          <w:w w:val="125"/>
          <w:sz w:val="20"/>
          <w:szCs w:val="20"/>
        </w:rPr>
        <w:t>&gt;</w:t>
      </w:r>
      <w:r>
        <w:rPr>
          <w:i/>
          <w:iCs/>
          <w:spacing w:val="-15"/>
          <w:w w:val="125"/>
          <w:sz w:val="20"/>
          <w:szCs w:val="20"/>
        </w:rPr>
        <w:t> </w:t>
      </w:r>
      <w:r>
        <w:rPr>
          <w:w w:val="110"/>
          <w:sz w:val="20"/>
          <w:szCs w:val="20"/>
        </w:rPr>
        <w:t>0</w:t>
      </w:r>
      <w:r>
        <w:rPr>
          <w:i/>
          <w:iCs/>
          <w:w w:val="110"/>
          <w:sz w:val="20"/>
          <w:szCs w:val="20"/>
        </w:rPr>
        <w:t>,</w:t>
      </w:r>
      <w:r>
        <w:rPr>
          <w:i/>
          <w:iCs/>
          <w:spacing w:val="-8"/>
          <w:w w:val="110"/>
          <w:sz w:val="20"/>
          <w:szCs w:val="20"/>
        </w:rPr>
        <w:t> </w:t>
      </w:r>
      <w:r>
        <w:rPr>
          <w:i/>
          <w:iCs/>
          <w:w w:val="105"/>
          <w:sz w:val="20"/>
          <w:szCs w:val="20"/>
        </w:rPr>
        <w:t>the</w:t>
      </w:r>
      <w:r>
        <w:rPr>
          <w:i/>
          <w:iCs/>
          <w:spacing w:val="-10"/>
          <w:w w:val="105"/>
          <w:sz w:val="20"/>
          <w:szCs w:val="20"/>
        </w:rPr>
        <w:t> </w:t>
      </w:r>
      <w:r>
        <w:rPr>
          <w:i/>
          <w:iCs/>
          <w:w w:val="110"/>
          <w:sz w:val="20"/>
          <w:szCs w:val="20"/>
        </w:rPr>
        <w:t>tug-of-war</w:t>
      </w:r>
      <w:r>
        <w:rPr>
          <w:i/>
          <w:iCs/>
          <w:spacing w:val="-12"/>
          <w:w w:val="110"/>
          <w:sz w:val="20"/>
          <w:szCs w:val="20"/>
        </w:rPr>
        <w:t> </w:t>
      </w:r>
      <w:r>
        <w:rPr>
          <w:i/>
          <w:iCs/>
          <w:w w:val="110"/>
          <w:sz w:val="20"/>
          <w:szCs w:val="20"/>
        </w:rPr>
        <w:t>algorithm</w:t>
      </w:r>
      <w:r>
        <w:rPr>
          <w:i/>
          <w:iCs/>
          <w:spacing w:val="-12"/>
          <w:w w:val="110"/>
          <w:sz w:val="20"/>
          <w:szCs w:val="20"/>
        </w:rPr>
        <w:t> </w:t>
      </w:r>
      <w:r>
        <w:rPr>
          <w:i/>
          <w:iCs/>
          <w:w w:val="110"/>
          <w:sz w:val="20"/>
          <w:szCs w:val="20"/>
        </w:rPr>
        <w:t>uses</w:t>
      </w:r>
      <w:r>
        <w:rPr>
          <w:i/>
          <w:iCs/>
          <w:spacing w:val="-12"/>
          <w:w w:val="110"/>
          <w:sz w:val="20"/>
          <w:szCs w:val="20"/>
        </w:rPr>
        <w:t> </w:t>
      </w:r>
      <w:r>
        <w:rPr>
          <w:i/>
          <w:iCs/>
          <w:w w:val="110"/>
          <w:sz w:val="20"/>
          <w:szCs w:val="20"/>
        </w:rPr>
        <w:t>O</w:t>
      </w:r>
      <w:r>
        <w:rPr>
          <w:w w:val="110"/>
          <w:sz w:val="20"/>
          <w:szCs w:val="20"/>
        </w:rPr>
        <w:t>(</w:t>
      </w:r>
      <w:r>
        <w:rPr>
          <w:i/>
          <w:iCs/>
          <w:w w:val="110"/>
          <w:sz w:val="20"/>
          <w:szCs w:val="20"/>
        </w:rPr>
        <w:t>ϵ</w:t>
      </w:r>
      <w:r>
        <w:rPr>
          <w:rFonts w:ascii="Cambria" w:hAnsi="Cambria" w:cs="Cambria" w:eastAsia="Cambria"/>
          <w:w w:val="110"/>
          <w:sz w:val="20"/>
          <w:szCs w:val="20"/>
          <w:vertAlign w:val="superscript"/>
        </w:rPr>
        <w:t>−</w:t>
      </w:r>
      <w:r>
        <w:rPr>
          <w:w w:val="110"/>
          <w:sz w:val="20"/>
          <w:szCs w:val="20"/>
          <w:vertAlign w:val="superscript"/>
        </w:rPr>
        <w:t>2</w:t>
      </w:r>
      <w:r>
        <w:rPr>
          <w:spacing w:val="-13"/>
          <w:w w:val="110"/>
          <w:sz w:val="20"/>
          <w:szCs w:val="20"/>
          <w:vertAlign w:val="baseline"/>
        </w:rPr>
        <w:t> </w:t>
      </w:r>
      <w:r>
        <w:rPr>
          <w:w w:val="110"/>
          <w:sz w:val="20"/>
          <w:szCs w:val="20"/>
          <w:vertAlign w:val="baseline"/>
        </w:rPr>
        <w:t>log(1</w:t>
      </w:r>
      <w:r>
        <w:rPr>
          <w:i/>
          <w:iCs/>
          <w:w w:val="110"/>
          <w:sz w:val="20"/>
          <w:szCs w:val="20"/>
          <w:vertAlign w:val="baseline"/>
        </w:rPr>
        <w:t>/δ</w:t>
      </w:r>
      <w:r>
        <w:rPr>
          <w:w w:val="110"/>
          <w:sz w:val="20"/>
          <w:szCs w:val="20"/>
          <w:vertAlign w:val="baseline"/>
        </w:rPr>
        <w:t>)) </w:t>
      </w:r>
      <w:r>
        <w:rPr>
          <w:i/>
          <w:iCs/>
          <w:w w:val="110"/>
          <w:sz w:val="20"/>
          <w:szCs w:val="20"/>
          <w:vertAlign w:val="baseline"/>
        </w:rPr>
        <w:t>words</w:t>
      </w:r>
      <w:r>
        <w:rPr>
          <w:i/>
          <w:iCs/>
          <w:w w:val="110"/>
          <w:sz w:val="20"/>
          <w:szCs w:val="20"/>
          <w:vertAlign w:val="baseline"/>
        </w:rPr>
        <w:t> of</w:t>
      </w:r>
      <w:r>
        <w:rPr>
          <w:i/>
          <w:iCs/>
          <w:w w:val="110"/>
          <w:sz w:val="20"/>
          <w:szCs w:val="20"/>
          <w:vertAlign w:val="baseline"/>
        </w:rPr>
        <w:t> space</w:t>
      </w:r>
      <w:r>
        <w:rPr>
          <w:i/>
          <w:iCs/>
          <w:w w:val="110"/>
          <w:sz w:val="20"/>
          <w:szCs w:val="20"/>
          <w:vertAlign w:val="baseline"/>
        </w:rPr>
        <w:t> and</w:t>
      </w:r>
      <w:r>
        <w:rPr>
          <w:i/>
          <w:iCs/>
          <w:w w:val="110"/>
          <w:sz w:val="20"/>
          <w:szCs w:val="20"/>
          <w:vertAlign w:val="baseline"/>
        </w:rPr>
        <w:t> estimates</w:t>
      </w:r>
      <w:r>
        <w:rPr>
          <w:i/>
          <w:iCs/>
          <w:w w:val="110"/>
          <w:sz w:val="20"/>
          <w:szCs w:val="20"/>
          <w:vertAlign w:val="baseline"/>
        </w:rPr>
        <w:t> F</w:t>
      </w:r>
      <w:r>
        <w:rPr>
          <w:w w:val="110"/>
          <w:sz w:val="20"/>
          <w:szCs w:val="20"/>
          <w:vertAlign w:val="subscript"/>
        </w:rPr>
        <w:t>2</w:t>
      </w:r>
      <w:r>
        <w:rPr>
          <w:spacing w:val="7"/>
          <w:w w:val="110"/>
          <w:sz w:val="20"/>
          <w:szCs w:val="20"/>
          <w:vertAlign w:val="baseline"/>
        </w:rPr>
        <w:t> </w:t>
      </w:r>
      <w:r>
        <w:rPr>
          <w:i/>
          <w:iCs/>
          <w:w w:val="110"/>
          <w:sz w:val="20"/>
          <w:szCs w:val="20"/>
          <w:vertAlign w:val="baseline"/>
        </w:rPr>
        <w:t>with</w:t>
      </w:r>
      <w:r>
        <w:rPr>
          <w:i/>
          <w:iCs/>
          <w:w w:val="110"/>
          <w:sz w:val="20"/>
          <w:szCs w:val="20"/>
          <w:vertAlign w:val="baseline"/>
        </w:rPr>
        <w:t> relative</w:t>
      </w:r>
      <w:r>
        <w:rPr>
          <w:i/>
          <w:iCs/>
          <w:w w:val="110"/>
          <w:sz w:val="20"/>
          <w:szCs w:val="20"/>
          <w:vertAlign w:val="baseline"/>
        </w:rPr>
        <w:t> error</w:t>
      </w:r>
      <w:r>
        <w:rPr>
          <w:i/>
          <w:iCs/>
          <w:w w:val="110"/>
          <w:sz w:val="20"/>
          <w:szCs w:val="20"/>
          <w:vertAlign w:val="baseline"/>
        </w:rPr>
        <w:t> </w:t>
      </w:r>
      <w:r>
        <w:rPr>
          <w:i/>
          <w:iCs/>
          <w:w w:val="105"/>
          <w:sz w:val="20"/>
          <w:szCs w:val="20"/>
          <w:vertAlign w:val="baseline"/>
        </w:rPr>
        <w:t>ϵ</w:t>
      </w:r>
      <w:r>
        <w:rPr>
          <w:i/>
          <w:iCs/>
          <w:w w:val="105"/>
          <w:sz w:val="20"/>
          <w:szCs w:val="20"/>
          <w:vertAlign w:val="baseline"/>
        </w:rPr>
        <w:t> </w:t>
      </w:r>
      <w:r>
        <w:rPr>
          <w:i/>
          <w:iCs/>
          <w:w w:val="110"/>
          <w:sz w:val="20"/>
          <w:szCs w:val="20"/>
          <w:vertAlign w:val="baseline"/>
        </w:rPr>
        <w:t>and</w:t>
      </w:r>
      <w:r>
        <w:rPr>
          <w:i/>
          <w:iCs/>
          <w:w w:val="110"/>
          <w:sz w:val="20"/>
          <w:szCs w:val="20"/>
          <w:vertAlign w:val="baseline"/>
        </w:rPr>
        <w:t> failure</w:t>
      </w:r>
      <w:r>
        <w:rPr>
          <w:i/>
          <w:iCs/>
          <w:w w:val="110"/>
          <w:sz w:val="20"/>
          <w:szCs w:val="20"/>
          <w:vertAlign w:val="baseline"/>
        </w:rPr>
        <w:t> probability</w:t>
      </w:r>
      <w:r>
        <w:rPr>
          <w:i/>
          <w:iCs/>
          <w:w w:val="110"/>
          <w:sz w:val="20"/>
          <w:szCs w:val="20"/>
          <w:vertAlign w:val="baseline"/>
        </w:rPr>
        <w:t> δ.</w:t>
      </w:r>
    </w:p>
    <w:p>
      <w:pPr>
        <w:pStyle w:val="BodyText"/>
        <w:spacing w:before="32"/>
        <w:rPr>
          <w:i/>
        </w:rPr>
      </w:pPr>
    </w:p>
    <w:p>
      <w:pPr>
        <w:pStyle w:val="Heading2"/>
        <w:numPr>
          <w:ilvl w:val="2"/>
          <w:numId w:val="28"/>
        </w:numPr>
        <w:tabs>
          <w:tab w:pos="1215" w:val="left" w:leader="none"/>
        </w:tabs>
        <w:spacing w:line="240" w:lineRule="auto" w:before="0" w:after="0"/>
        <w:ind w:left="1215" w:right="0" w:hanging="955"/>
        <w:jc w:val="both"/>
      </w:pPr>
      <w:bookmarkStart w:name="Dimensionality reduction" w:id="265"/>
      <w:bookmarkEnd w:id="265"/>
      <w:r>
        <w:rPr>
          <w:b w:val="0"/>
        </w:rPr>
      </w:r>
      <w:bookmarkStart w:name="_bookmark181" w:id="266"/>
      <w:bookmarkEnd w:id="266"/>
      <w:r>
        <w:rPr>
          <w:b w:val="0"/>
        </w:rPr>
      </w:r>
      <w:r>
        <w:rPr>
          <w:w w:val="115"/>
        </w:rPr>
        <w:t>Dimensionality</w:t>
      </w:r>
      <w:r>
        <w:rPr>
          <w:spacing w:val="56"/>
          <w:w w:val="115"/>
        </w:rPr>
        <w:t> </w:t>
      </w:r>
      <w:r>
        <w:rPr>
          <w:spacing w:val="-2"/>
          <w:w w:val="115"/>
        </w:rPr>
        <w:t>reduction</w:t>
      </w:r>
    </w:p>
    <w:p>
      <w:pPr>
        <w:pStyle w:val="BodyText"/>
        <w:spacing w:line="235" w:lineRule="auto" w:before="117"/>
        <w:ind w:left="260" w:right="617"/>
        <w:jc w:val="both"/>
      </w:pPr>
      <w:r>
        <w:rPr>
          <w:w w:val="105"/>
        </w:rPr>
        <w:t>We</w:t>
      </w:r>
      <w:r>
        <w:rPr>
          <w:spacing w:val="37"/>
          <w:w w:val="105"/>
        </w:rPr>
        <w:t> </w:t>
      </w:r>
      <w:r>
        <w:rPr>
          <w:w w:val="105"/>
        </w:rPr>
        <w:t>now</w:t>
      </w:r>
      <w:r>
        <w:rPr>
          <w:spacing w:val="37"/>
          <w:w w:val="105"/>
        </w:rPr>
        <w:t> </w:t>
      </w:r>
      <w:r>
        <w:rPr>
          <w:w w:val="105"/>
        </w:rPr>
        <w:t>show</w:t>
      </w:r>
      <w:r>
        <w:rPr>
          <w:spacing w:val="37"/>
          <w:w w:val="105"/>
        </w:rPr>
        <w:t> </w:t>
      </w:r>
      <w:r>
        <w:rPr>
          <w:w w:val="105"/>
        </w:rPr>
        <w:t>that</w:t>
      </w:r>
      <w:r>
        <w:rPr>
          <w:spacing w:val="37"/>
          <w:w w:val="105"/>
        </w:rPr>
        <w:t> </w:t>
      </w:r>
      <w:r>
        <w:rPr>
          <w:w w:val="105"/>
        </w:rPr>
        <w:t>the</w:t>
      </w:r>
      <w:r>
        <w:rPr>
          <w:spacing w:val="37"/>
          <w:w w:val="105"/>
        </w:rPr>
        <w:t> </w:t>
      </w:r>
      <w:r>
        <w:rPr>
          <w:w w:val="105"/>
        </w:rPr>
        <w:t>idea</w:t>
      </w:r>
      <w:r>
        <w:rPr>
          <w:spacing w:val="37"/>
          <w:w w:val="105"/>
        </w:rPr>
        <w:t> </w:t>
      </w:r>
      <w:r>
        <w:rPr>
          <w:w w:val="105"/>
        </w:rPr>
        <w:t>behind</w:t>
      </w:r>
      <w:r>
        <w:rPr>
          <w:spacing w:val="37"/>
          <w:w w:val="105"/>
        </w:rPr>
        <w:t> </w:t>
      </w:r>
      <w:r>
        <w:rPr>
          <w:w w:val="105"/>
        </w:rPr>
        <w:t>the</w:t>
      </w:r>
      <w:r>
        <w:rPr>
          <w:spacing w:val="37"/>
          <w:w w:val="105"/>
        </w:rPr>
        <w:t> </w:t>
      </w:r>
      <w:r>
        <w:rPr>
          <w:w w:val="105"/>
        </w:rPr>
        <w:t>tug-of-war</w:t>
      </w:r>
      <w:r>
        <w:rPr>
          <w:spacing w:val="37"/>
          <w:w w:val="105"/>
        </w:rPr>
        <w:t> </w:t>
      </w:r>
      <w:r>
        <w:rPr>
          <w:w w:val="105"/>
        </w:rPr>
        <w:t>sketch</w:t>
      </w:r>
      <w:r>
        <w:rPr>
          <w:spacing w:val="37"/>
          <w:w w:val="105"/>
        </w:rPr>
        <w:t> </w:t>
      </w:r>
      <w:r>
        <w:rPr>
          <w:w w:val="105"/>
        </w:rPr>
        <w:t>solves</w:t>
      </w:r>
      <w:r>
        <w:rPr>
          <w:spacing w:val="37"/>
          <w:w w:val="105"/>
        </w:rPr>
        <w:t> </w:t>
      </w:r>
      <w:r>
        <w:rPr>
          <w:w w:val="105"/>
        </w:rPr>
        <w:t>another</w:t>
      </w:r>
      <w:r>
        <w:rPr>
          <w:spacing w:val="37"/>
          <w:w w:val="105"/>
        </w:rPr>
        <w:t> </w:t>
      </w:r>
      <w:r>
        <w:rPr>
          <w:w w:val="105"/>
        </w:rPr>
        <w:t>very</w:t>
      </w:r>
      <w:r>
        <w:rPr>
          <w:spacing w:val="37"/>
          <w:w w:val="105"/>
        </w:rPr>
        <w:t> </w:t>
      </w:r>
      <w:r>
        <w:rPr>
          <w:w w:val="105"/>
        </w:rPr>
        <w:t>important</w:t>
      </w:r>
      <w:r>
        <w:rPr>
          <w:spacing w:val="37"/>
          <w:w w:val="105"/>
        </w:rPr>
        <w:t> </w:t>
      </w:r>
      <w:r>
        <w:rPr>
          <w:w w:val="105"/>
        </w:rPr>
        <w:t>problem in</w:t>
      </w:r>
      <w:r>
        <w:rPr>
          <w:spacing w:val="31"/>
          <w:w w:val="105"/>
        </w:rPr>
        <w:t> </w:t>
      </w:r>
      <w:r>
        <w:rPr>
          <w:w w:val="105"/>
        </w:rPr>
        <w:t>massive</w:t>
      </w:r>
      <w:r>
        <w:rPr>
          <w:spacing w:val="31"/>
          <w:w w:val="105"/>
        </w:rPr>
        <w:t> </w:t>
      </w:r>
      <w:r>
        <w:rPr>
          <w:w w:val="105"/>
        </w:rPr>
        <w:t>data</w:t>
      </w:r>
      <w:r>
        <w:rPr>
          <w:spacing w:val="31"/>
          <w:w w:val="105"/>
        </w:rPr>
        <w:t> </w:t>
      </w:r>
      <w:r>
        <w:rPr>
          <w:w w:val="105"/>
        </w:rPr>
        <w:t>processing:</w:t>
      </w:r>
      <w:r>
        <w:rPr>
          <w:spacing w:val="68"/>
          <w:w w:val="105"/>
        </w:rPr>
        <w:t> </w:t>
      </w:r>
      <w:r>
        <w:rPr>
          <w:w w:val="105"/>
        </w:rPr>
        <w:t>dimensionality</w:t>
      </w:r>
      <w:r>
        <w:rPr>
          <w:spacing w:val="31"/>
          <w:w w:val="105"/>
        </w:rPr>
        <w:t> </w:t>
      </w:r>
      <w:r>
        <w:rPr>
          <w:w w:val="105"/>
        </w:rPr>
        <w:t>reduction</w:t>
      </w:r>
      <w:r>
        <w:rPr>
          <w:spacing w:val="31"/>
          <w:w w:val="105"/>
        </w:rPr>
        <w:t> </w:t>
      </w:r>
      <w:r>
        <w:rPr>
          <w:w w:val="105"/>
        </w:rPr>
        <w:t>under</w:t>
      </w:r>
      <w:r>
        <w:rPr>
          <w:spacing w:val="31"/>
          <w:w w:val="105"/>
        </w:rPr>
        <w:t> </w:t>
      </w:r>
      <w:r>
        <w:rPr>
          <w:w w:val="105"/>
        </w:rPr>
        <w:t>the</w:t>
      </w:r>
      <w:r>
        <w:rPr>
          <w:spacing w:val="31"/>
          <w:w w:val="105"/>
        </w:rPr>
        <w:t> </w:t>
      </w:r>
      <w:r>
        <w:rPr>
          <w:w w:val="105"/>
        </w:rPr>
        <w:t>Euclidean</w:t>
      </w:r>
      <w:r>
        <w:rPr>
          <w:spacing w:val="31"/>
          <w:w w:val="105"/>
        </w:rPr>
        <w:t> </w:t>
      </w:r>
      <w:r>
        <w:rPr>
          <w:w w:val="105"/>
        </w:rPr>
        <w:t>distance.</w:t>
      </w:r>
      <w:r>
        <w:rPr>
          <w:spacing w:val="80"/>
          <w:w w:val="105"/>
        </w:rPr>
        <w:t> </w:t>
      </w:r>
      <w:r>
        <w:rPr>
          <w:w w:val="105"/>
        </w:rPr>
        <w:t>The</w:t>
      </w:r>
      <w:r>
        <w:rPr>
          <w:spacing w:val="31"/>
          <w:w w:val="105"/>
        </w:rPr>
        <w:t> </w:t>
      </w:r>
      <w:r>
        <w:rPr>
          <w:w w:val="105"/>
        </w:rPr>
        <w:t>main</w:t>
      </w:r>
      <w:r>
        <w:rPr>
          <w:spacing w:val="31"/>
          <w:w w:val="105"/>
        </w:rPr>
        <w:t> </w:t>
      </w:r>
      <w:r>
        <w:rPr>
          <w:w w:val="105"/>
        </w:rPr>
        <w:t>idea is</w:t>
      </w:r>
      <w:r>
        <w:rPr>
          <w:w w:val="105"/>
        </w:rPr>
        <w:t> to</w:t>
      </w:r>
      <w:r>
        <w:rPr>
          <w:w w:val="105"/>
        </w:rPr>
        <w:t> simply</w:t>
      </w:r>
      <w:r>
        <w:rPr>
          <w:w w:val="105"/>
        </w:rPr>
        <w:t> view</w:t>
      </w:r>
      <w:r>
        <w:rPr>
          <w:w w:val="105"/>
        </w:rPr>
        <w:t> the</w:t>
      </w:r>
      <w:r>
        <w:rPr>
          <w:w w:val="105"/>
        </w:rPr>
        <w:t> frequencies</w:t>
      </w:r>
      <w:r>
        <w:rPr>
          <w:w w:val="105"/>
        </w:rPr>
        <w:t> </w:t>
      </w:r>
      <w:r>
        <w:rPr>
          <w:i/>
          <w:iCs/>
          <w:w w:val="120"/>
        </w:rPr>
        <w:t>f</w:t>
      </w:r>
      <w:r>
        <w:rPr>
          <w:i/>
          <w:iCs/>
          <w:w w:val="120"/>
          <w:vertAlign w:val="subscript"/>
        </w:rPr>
        <w:t>y</w:t>
      </w:r>
      <w:r>
        <w:rPr>
          <w:i/>
          <w:iCs/>
          <w:w w:val="120"/>
          <w:vertAlign w:val="baseline"/>
        </w:rPr>
        <w:t> </w:t>
      </w:r>
      <w:r>
        <w:rPr>
          <w:w w:val="105"/>
          <w:vertAlign w:val="baseline"/>
        </w:rPr>
        <w:t>of</w:t>
      </w:r>
      <w:r>
        <w:rPr>
          <w:w w:val="105"/>
          <w:vertAlign w:val="baseline"/>
        </w:rPr>
        <w:t> the</w:t>
      </w:r>
      <w:r>
        <w:rPr>
          <w:w w:val="105"/>
          <w:vertAlign w:val="baseline"/>
        </w:rPr>
        <w:t> previous</w:t>
      </w:r>
      <w:r>
        <w:rPr>
          <w:w w:val="105"/>
          <w:vertAlign w:val="baseline"/>
        </w:rPr>
        <w:t> subsections</w:t>
      </w:r>
      <w:r>
        <w:rPr>
          <w:w w:val="105"/>
          <w:vertAlign w:val="baseline"/>
        </w:rPr>
        <w:t> as</w:t>
      </w:r>
      <w:r>
        <w:rPr>
          <w:w w:val="105"/>
          <w:vertAlign w:val="baseline"/>
        </w:rPr>
        <w:t> a</w:t>
      </w:r>
      <w:r>
        <w:rPr>
          <w:w w:val="105"/>
          <w:vertAlign w:val="baseline"/>
        </w:rPr>
        <w:t> size-</w:t>
      </w:r>
      <w:r>
        <w:rPr>
          <w:i/>
          <w:iCs/>
          <w:w w:val="105"/>
          <w:vertAlign w:val="baseline"/>
        </w:rPr>
        <w:t>n</w:t>
      </w:r>
      <w:r>
        <w:rPr>
          <w:i/>
          <w:iCs/>
          <w:w w:val="105"/>
          <w:vertAlign w:val="baseline"/>
        </w:rPr>
        <w:t> </w:t>
      </w:r>
      <w:r>
        <w:rPr>
          <w:w w:val="105"/>
          <w:vertAlign w:val="baseline"/>
        </w:rPr>
        <w:t>vector.</w:t>
      </w:r>
      <w:r>
        <w:rPr>
          <w:spacing w:val="40"/>
          <w:w w:val="105"/>
          <w:vertAlign w:val="baseline"/>
        </w:rPr>
        <w:t> </w:t>
      </w:r>
      <w:r>
        <w:rPr>
          <w:w w:val="105"/>
          <w:vertAlign w:val="baseline"/>
        </w:rPr>
        <w:t>Note</w:t>
      </w:r>
      <w:r>
        <w:rPr>
          <w:w w:val="105"/>
          <w:vertAlign w:val="baseline"/>
        </w:rPr>
        <w:t> that</w:t>
      </w:r>
      <w:r>
        <w:rPr>
          <w:w w:val="105"/>
          <w:vertAlign w:val="baseline"/>
        </w:rPr>
        <w:t> the calculations</w:t>
      </w:r>
      <w:r>
        <w:rPr>
          <w:w w:val="105"/>
          <w:vertAlign w:val="baseline"/>
        </w:rPr>
        <w:t> of</w:t>
      </w:r>
      <w:r>
        <w:rPr>
          <w:w w:val="105"/>
          <w:vertAlign w:val="baseline"/>
        </w:rPr>
        <w:t> the</w:t>
      </w:r>
      <w:r>
        <w:rPr>
          <w:w w:val="105"/>
          <w:vertAlign w:val="baseline"/>
        </w:rPr>
        <w:t> previous</w:t>
      </w:r>
      <w:r>
        <w:rPr>
          <w:w w:val="105"/>
          <w:vertAlign w:val="baseline"/>
        </w:rPr>
        <w:t> subsections</w:t>
      </w:r>
      <w:r>
        <w:rPr>
          <w:w w:val="105"/>
          <w:vertAlign w:val="baseline"/>
        </w:rPr>
        <w:t> did</w:t>
      </w:r>
      <w:r>
        <w:rPr>
          <w:w w:val="105"/>
          <w:vertAlign w:val="baseline"/>
        </w:rPr>
        <w:t> not</w:t>
      </w:r>
      <w:r>
        <w:rPr>
          <w:w w:val="105"/>
          <w:vertAlign w:val="baseline"/>
        </w:rPr>
        <w:t> rely</w:t>
      </w:r>
      <w:r>
        <w:rPr>
          <w:w w:val="105"/>
          <w:vertAlign w:val="baseline"/>
        </w:rPr>
        <w:t> on</w:t>
      </w:r>
      <w:r>
        <w:rPr>
          <w:w w:val="105"/>
          <w:vertAlign w:val="baseline"/>
        </w:rPr>
        <w:t> the</w:t>
      </w:r>
      <w:r>
        <w:rPr>
          <w:w w:val="105"/>
          <w:vertAlign w:val="baseline"/>
        </w:rPr>
        <w:t> fact</w:t>
      </w:r>
      <w:r>
        <w:rPr>
          <w:w w:val="105"/>
          <w:vertAlign w:val="baseline"/>
        </w:rPr>
        <w:t> that</w:t>
      </w:r>
      <w:r>
        <w:rPr>
          <w:w w:val="105"/>
          <w:vertAlign w:val="baseline"/>
        </w:rPr>
        <w:t> the</w:t>
      </w:r>
      <w:r>
        <w:rPr>
          <w:w w:val="105"/>
          <w:vertAlign w:val="baseline"/>
        </w:rPr>
        <w:t> frequencies</w:t>
      </w:r>
      <w:r>
        <w:rPr>
          <w:w w:val="105"/>
          <w:vertAlign w:val="baseline"/>
        </w:rPr>
        <w:t> </w:t>
      </w:r>
      <w:r>
        <w:rPr>
          <w:i/>
          <w:iCs/>
          <w:w w:val="120"/>
          <w:vertAlign w:val="baseline"/>
        </w:rPr>
        <w:t>f</w:t>
      </w:r>
      <w:r>
        <w:rPr>
          <w:i/>
          <w:iCs/>
          <w:w w:val="120"/>
          <w:vertAlign w:val="subscript"/>
        </w:rPr>
        <w:t>y</w:t>
      </w:r>
      <w:r>
        <w:rPr>
          <w:i/>
          <w:iCs/>
          <w:spacing w:val="26"/>
          <w:w w:val="120"/>
          <w:vertAlign w:val="baseline"/>
        </w:rPr>
        <w:t> </w:t>
      </w:r>
      <w:r>
        <w:rPr>
          <w:w w:val="105"/>
          <w:vertAlign w:val="baseline"/>
        </w:rPr>
        <w:t>are</w:t>
      </w:r>
      <w:r>
        <w:rPr>
          <w:w w:val="105"/>
          <w:vertAlign w:val="baseline"/>
        </w:rPr>
        <w:t> integers.</w:t>
      </w:r>
      <w:r>
        <w:rPr>
          <w:spacing w:val="40"/>
          <w:w w:val="105"/>
          <w:vertAlign w:val="baseline"/>
        </w:rPr>
        <w:t> </w:t>
      </w:r>
      <w:r>
        <w:rPr>
          <w:w w:val="105"/>
          <w:vertAlign w:val="baseline"/>
        </w:rPr>
        <w:t>We</w:t>
      </w:r>
      <w:r>
        <w:rPr>
          <w:spacing w:val="-7"/>
          <w:w w:val="105"/>
          <w:vertAlign w:val="baseline"/>
        </w:rPr>
        <w:t> </w:t>
      </w:r>
      <w:r>
        <w:rPr>
          <w:w w:val="105"/>
          <w:vertAlign w:val="baseline"/>
        </w:rPr>
        <w:t>will</w:t>
      </w:r>
      <w:r>
        <w:rPr>
          <w:spacing w:val="-7"/>
          <w:w w:val="105"/>
          <w:vertAlign w:val="baseline"/>
        </w:rPr>
        <w:t> </w:t>
      </w:r>
      <w:r>
        <w:rPr>
          <w:w w:val="105"/>
          <w:vertAlign w:val="baseline"/>
        </w:rPr>
        <w:t>now</w:t>
      </w:r>
      <w:r>
        <w:rPr>
          <w:spacing w:val="-6"/>
          <w:w w:val="105"/>
          <w:vertAlign w:val="baseline"/>
        </w:rPr>
        <w:t> </w:t>
      </w:r>
      <w:r>
        <w:rPr>
          <w:w w:val="105"/>
          <w:vertAlign w:val="baseline"/>
        </w:rPr>
        <w:t>switch</w:t>
      </w:r>
      <w:r>
        <w:rPr>
          <w:spacing w:val="-7"/>
          <w:w w:val="105"/>
          <w:vertAlign w:val="baseline"/>
        </w:rPr>
        <w:t> </w:t>
      </w:r>
      <w:r>
        <w:rPr>
          <w:w w:val="105"/>
          <w:vertAlign w:val="baseline"/>
        </w:rPr>
        <w:t>to</w:t>
      </w:r>
      <w:r>
        <w:rPr>
          <w:spacing w:val="-7"/>
          <w:w w:val="105"/>
          <w:vertAlign w:val="baseline"/>
        </w:rPr>
        <w:t> </w:t>
      </w:r>
      <w:r>
        <w:rPr>
          <w:w w:val="105"/>
          <w:vertAlign w:val="baseline"/>
        </w:rPr>
        <w:t>real</w:t>
      </w:r>
      <w:r>
        <w:rPr>
          <w:spacing w:val="-7"/>
          <w:w w:val="105"/>
          <w:vertAlign w:val="baseline"/>
        </w:rPr>
        <w:t> </w:t>
      </w:r>
      <w:r>
        <w:rPr>
          <w:w w:val="105"/>
          <w:vertAlign w:val="baseline"/>
        </w:rPr>
        <w:t>numbers</w:t>
      </w:r>
      <w:r>
        <w:rPr>
          <w:spacing w:val="-7"/>
          <w:w w:val="105"/>
          <w:vertAlign w:val="baseline"/>
        </w:rPr>
        <w:t> </w:t>
      </w:r>
      <w:r>
        <w:rPr>
          <w:w w:val="105"/>
          <w:vertAlign w:val="baseline"/>
        </w:rPr>
        <w:t>and</w:t>
      </w:r>
      <w:r>
        <w:rPr>
          <w:spacing w:val="-7"/>
          <w:w w:val="105"/>
          <w:vertAlign w:val="baseline"/>
        </w:rPr>
        <w:t> </w:t>
      </w:r>
      <w:r>
        <w:rPr>
          <w:w w:val="105"/>
          <w:vertAlign w:val="baseline"/>
        </w:rPr>
        <w:t>show</w:t>
      </w:r>
      <w:r>
        <w:rPr>
          <w:spacing w:val="-7"/>
          <w:w w:val="105"/>
          <w:vertAlign w:val="baseline"/>
        </w:rPr>
        <w:t> </w:t>
      </w:r>
      <w:r>
        <w:rPr>
          <w:w w:val="105"/>
          <w:vertAlign w:val="baseline"/>
        </w:rPr>
        <w:t>that</w:t>
      </w:r>
      <w:r>
        <w:rPr>
          <w:spacing w:val="-6"/>
          <w:w w:val="105"/>
          <w:vertAlign w:val="baseline"/>
        </w:rPr>
        <w:t> </w:t>
      </w:r>
      <w:r>
        <w:rPr>
          <w:w w:val="105"/>
          <w:vertAlign w:val="baseline"/>
        </w:rPr>
        <w:t>this</w:t>
      </w:r>
      <w:r>
        <w:rPr>
          <w:spacing w:val="-6"/>
          <w:w w:val="105"/>
          <w:vertAlign w:val="baseline"/>
        </w:rPr>
        <w:t> </w:t>
      </w:r>
      <w:r>
        <w:rPr>
          <w:w w:val="105"/>
          <w:vertAlign w:val="baseline"/>
        </w:rPr>
        <w:t>slight</w:t>
      </w:r>
      <w:r>
        <w:rPr>
          <w:spacing w:val="-7"/>
          <w:w w:val="105"/>
          <w:vertAlign w:val="baseline"/>
        </w:rPr>
        <w:t> </w:t>
      </w:r>
      <w:r>
        <w:rPr>
          <w:w w:val="105"/>
          <w:vertAlign w:val="baseline"/>
        </w:rPr>
        <w:t>change</w:t>
      </w:r>
      <w:r>
        <w:rPr>
          <w:spacing w:val="-6"/>
          <w:w w:val="105"/>
          <w:vertAlign w:val="baseline"/>
        </w:rPr>
        <w:t> </w:t>
      </w:r>
      <w:r>
        <w:rPr>
          <w:w w:val="105"/>
          <w:vertAlign w:val="baseline"/>
        </w:rPr>
        <w:t>of</w:t>
      </w:r>
      <w:r>
        <w:rPr>
          <w:spacing w:val="-7"/>
          <w:w w:val="105"/>
          <w:vertAlign w:val="baseline"/>
        </w:rPr>
        <w:t> </w:t>
      </w:r>
      <w:r>
        <w:rPr>
          <w:w w:val="105"/>
          <w:vertAlign w:val="baseline"/>
        </w:rPr>
        <w:t>perspective</w:t>
      </w:r>
      <w:r>
        <w:rPr>
          <w:spacing w:val="-7"/>
          <w:w w:val="105"/>
          <w:vertAlign w:val="baseline"/>
        </w:rPr>
        <w:t> </w:t>
      </w:r>
      <w:r>
        <w:rPr>
          <w:w w:val="105"/>
          <w:vertAlign w:val="baseline"/>
        </w:rPr>
        <w:t>allows</w:t>
      </w:r>
      <w:r>
        <w:rPr>
          <w:spacing w:val="-7"/>
          <w:w w:val="105"/>
          <w:vertAlign w:val="baseline"/>
        </w:rPr>
        <w:t> </w:t>
      </w:r>
      <w:r>
        <w:rPr>
          <w:w w:val="105"/>
          <w:vertAlign w:val="baseline"/>
        </w:rPr>
        <w:t>us</w:t>
      </w:r>
      <w:r>
        <w:rPr>
          <w:spacing w:val="-7"/>
          <w:w w:val="105"/>
          <w:vertAlign w:val="baseline"/>
        </w:rPr>
        <w:t> </w:t>
      </w:r>
      <w:r>
        <w:rPr>
          <w:w w:val="105"/>
          <w:vertAlign w:val="baseline"/>
        </w:rPr>
        <w:t>to</w:t>
      </w:r>
      <w:r>
        <w:rPr>
          <w:spacing w:val="-6"/>
          <w:w w:val="105"/>
          <w:vertAlign w:val="baseline"/>
        </w:rPr>
        <w:t> </w:t>
      </w:r>
      <w:r>
        <w:rPr>
          <w:w w:val="105"/>
          <w:vertAlign w:val="baseline"/>
        </w:rPr>
        <w:t>perform dimensionality</w:t>
      </w:r>
      <w:r>
        <w:rPr>
          <w:w w:val="105"/>
          <w:vertAlign w:val="baseline"/>
        </w:rPr>
        <w:t> reduction.</w:t>
      </w:r>
      <w:r>
        <w:rPr>
          <w:spacing w:val="40"/>
          <w:w w:val="105"/>
          <w:vertAlign w:val="baseline"/>
        </w:rPr>
        <w:t> </w:t>
      </w:r>
      <w:r>
        <w:rPr>
          <w:w w:val="105"/>
          <w:vertAlign w:val="baseline"/>
        </w:rPr>
        <w:t>The</w:t>
      </w:r>
      <w:r>
        <w:rPr>
          <w:w w:val="105"/>
          <w:vertAlign w:val="baseline"/>
        </w:rPr>
        <w:t> reason</w:t>
      </w:r>
      <w:r>
        <w:rPr>
          <w:w w:val="105"/>
          <w:vertAlign w:val="baseline"/>
        </w:rPr>
        <w:t> why</w:t>
      </w:r>
      <w:r>
        <w:rPr>
          <w:w w:val="105"/>
          <w:vertAlign w:val="baseline"/>
        </w:rPr>
        <w:t> this</w:t>
      </w:r>
      <w:r>
        <w:rPr>
          <w:w w:val="105"/>
          <w:vertAlign w:val="baseline"/>
        </w:rPr>
        <w:t> technique</w:t>
      </w:r>
      <w:r>
        <w:rPr>
          <w:w w:val="105"/>
          <w:vertAlign w:val="baseline"/>
        </w:rPr>
        <w:t> is</w:t>
      </w:r>
      <w:r>
        <w:rPr>
          <w:w w:val="105"/>
          <w:vertAlign w:val="baseline"/>
        </w:rPr>
        <w:t> called</w:t>
      </w:r>
      <w:r>
        <w:rPr>
          <w:w w:val="105"/>
          <w:vertAlign w:val="baseline"/>
        </w:rPr>
        <w:t> </w:t>
      </w:r>
      <w:r>
        <w:rPr>
          <w:i/>
          <w:iCs/>
          <w:w w:val="105"/>
          <w:vertAlign w:val="baseline"/>
        </w:rPr>
        <w:t>dimensionality</w:t>
      </w:r>
      <w:r>
        <w:rPr>
          <w:i/>
          <w:iCs/>
          <w:w w:val="105"/>
          <w:vertAlign w:val="baseline"/>
        </w:rPr>
        <w:t> reduction</w:t>
      </w:r>
      <w:r>
        <w:rPr>
          <w:i/>
          <w:iCs/>
          <w:spacing w:val="40"/>
          <w:w w:val="105"/>
          <w:vertAlign w:val="baseline"/>
        </w:rPr>
        <w:t> </w:t>
      </w:r>
      <w:r>
        <w:rPr>
          <w:w w:val="105"/>
          <w:vertAlign w:val="baseline"/>
        </w:rPr>
        <w:t>and</w:t>
      </w:r>
      <w:r>
        <w:rPr>
          <w:w w:val="105"/>
          <w:vertAlign w:val="baseline"/>
        </w:rPr>
        <w:t> not</w:t>
      </w:r>
      <w:r>
        <w:rPr>
          <w:spacing w:val="40"/>
          <w:w w:val="105"/>
          <w:vertAlign w:val="baseline"/>
        </w:rPr>
        <w:t> </w:t>
      </w:r>
      <w:r>
        <w:rPr>
          <w:w w:val="105"/>
          <w:vertAlign w:val="baseline"/>
        </w:rPr>
        <w:t>just</w:t>
      </w:r>
      <w:r>
        <w:rPr>
          <w:w w:val="105"/>
          <w:vertAlign w:val="baseline"/>
        </w:rPr>
        <w:t> “distance</w:t>
      </w:r>
      <w:r>
        <w:rPr>
          <w:w w:val="105"/>
          <w:vertAlign w:val="baseline"/>
        </w:rPr>
        <w:t> approximation”</w:t>
      </w:r>
      <w:r>
        <w:rPr>
          <w:w w:val="105"/>
          <w:vertAlign w:val="baseline"/>
        </w:rPr>
        <w:t> is</w:t>
      </w:r>
      <w:r>
        <w:rPr>
          <w:w w:val="105"/>
          <w:vertAlign w:val="baseline"/>
        </w:rPr>
        <w:t> that</w:t>
      </w:r>
      <w:r>
        <w:rPr>
          <w:w w:val="105"/>
          <w:vertAlign w:val="baseline"/>
        </w:rPr>
        <w:t> it</w:t>
      </w:r>
      <w:r>
        <w:rPr>
          <w:w w:val="105"/>
          <w:vertAlign w:val="baseline"/>
        </w:rPr>
        <w:t> is</w:t>
      </w:r>
      <w:r>
        <w:rPr>
          <w:w w:val="105"/>
          <w:vertAlign w:val="baseline"/>
        </w:rPr>
        <w:t> much</w:t>
      </w:r>
      <w:r>
        <w:rPr>
          <w:w w:val="105"/>
          <w:vertAlign w:val="baseline"/>
        </w:rPr>
        <w:t> powerful</w:t>
      </w:r>
      <w:r>
        <w:rPr>
          <w:w w:val="105"/>
          <w:vertAlign w:val="baseline"/>
        </w:rPr>
        <w:t> than</w:t>
      </w:r>
      <w:r>
        <w:rPr>
          <w:w w:val="105"/>
          <w:vertAlign w:val="baseline"/>
        </w:rPr>
        <w:t> simple</w:t>
      </w:r>
      <w:r>
        <w:rPr>
          <w:w w:val="105"/>
          <w:vertAlign w:val="baseline"/>
        </w:rPr>
        <w:t> distance</w:t>
      </w:r>
      <w:r>
        <w:rPr>
          <w:w w:val="105"/>
          <w:vertAlign w:val="baseline"/>
        </w:rPr>
        <w:t> approximation:</w:t>
      </w:r>
      <w:r>
        <w:rPr>
          <w:spacing w:val="40"/>
          <w:w w:val="105"/>
          <w:vertAlign w:val="baseline"/>
        </w:rPr>
        <w:t> </w:t>
      </w:r>
      <w:r>
        <w:rPr>
          <w:w w:val="105"/>
          <w:vertAlign w:val="baseline"/>
        </w:rPr>
        <w:t>our sketch</w:t>
      </w:r>
      <w:r>
        <w:rPr>
          <w:w w:val="105"/>
          <w:vertAlign w:val="baseline"/>
        </w:rPr>
        <w:t> will</w:t>
      </w:r>
      <w:r>
        <w:rPr>
          <w:w w:val="105"/>
          <w:vertAlign w:val="baseline"/>
        </w:rPr>
        <w:t> be</w:t>
      </w:r>
      <w:r>
        <w:rPr>
          <w:w w:val="105"/>
          <w:vertAlign w:val="baseline"/>
        </w:rPr>
        <w:t> a</w:t>
      </w:r>
      <w:r>
        <w:rPr>
          <w:w w:val="105"/>
          <w:vertAlign w:val="baseline"/>
        </w:rPr>
        <w:t> </w:t>
      </w:r>
      <w:r>
        <w:rPr>
          <w:i/>
          <w:iCs/>
          <w:w w:val="105"/>
          <w:vertAlign w:val="baseline"/>
        </w:rPr>
        <w:t>linear</w:t>
      </w:r>
      <w:r>
        <w:rPr>
          <w:i/>
          <w:iCs/>
          <w:w w:val="105"/>
          <w:vertAlign w:val="baseline"/>
        </w:rPr>
        <w:t> map</w:t>
      </w:r>
      <w:r>
        <w:rPr>
          <w:i/>
          <w:iCs/>
          <w:w w:val="105"/>
          <w:vertAlign w:val="baseline"/>
        </w:rPr>
        <w:t> </w:t>
      </w:r>
      <w:r>
        <w:rPr>
          <w:w w:val="105"/>
          <w:vertAlign w:val="baseline"/>
        </w:rPr>
        <w:t>mapping</w:t>
      </w:r>
      <w:r>
        <w:rPr>
          <w:w w:val="105"/>
          <w:vertAlign w:val="baseline"/>
        </w:rPr>
        <w:t> </w:t>
      </w:r>
      <w:r>
        <w:rPr>
          <w:rFonts w:ascii="Times New Roman" w:hAnsi="Times New Roman" w:cs="Times New Roman" w:eastAsia="Times New Roman"/>
          <w:w w:val="105"/>
          <w:vertAlign w:val="baseline"/>
        </w:rPr>
        <w:t>R</w:t>
      </w:r>
      <w:r>
        <w:rPr>
          <w:i/>
          <w:iCs/>
          <w:w w:val="105"/>
          <w:vertAlign w:val="superscript"/>
        </w:rPr>
        <w:t>n</w:t>
      </w:r>
      <w:r>
        <w:rPr>
          <w:i/>
          <w:iCs/>
          <w:w w:val="105"/>
          <w:vertAlign w:val="baseline"/>
        </w:rPr>
        <w:t> </w:t>
      </w:r>
      <w:r>
        <w:rPr>
          <w:w w:val="105"/>
          <w:vertAlign w:val="baseline"/>
        </w:rPr>
        <w:t>to</w:t>
      </w:r>
      <w:r>
        <w:rPr>
          <w:w w:val="105"/>
          <w:vertAlign w:val="baseline"/>
        </w:rPr>
        <w:t> </w:t>
      </w:r>
      <w:r>
        <w:rPr>
          <w:rFonts w:ascii="Times New Roman" w:hAnsi="Times New Roman" w:cs="Times New Roman" w:eastAsia="Times New Roman"/>
          <w:w w:val="105"/>
          <w:vertAlign w:val="baseline"/>
        </w:rPr>
        <w:t>R</w:t>
      </w:r>
      <w:r>
        <w:rPr>
          <w:i/>
          <w:iCs/>
          <w:w w:val="105"/>
          <w:vertAlign w:val="superscript"/>
        </w:rPr>
        <w:t>c</w:t>
      </w:r>
      <w:r>
        <w:rPr>
          <w:i/>
          <w:iCs/>
          <w:w w:val="105"/>
          <w:vertAlign w:val="baseline"/>
        </w:rPr>
        <w:t> </w:t>
      </w:r>
      <w:r>
        <w:rPr>
          <w:w w:val="105"/>
          <w:vertAlign w:val="baseline"/>
        </w:rPr>
        <w:t>for</w:t>
      </w:r>
      <w:r>
        <w:rPr>
          <w:w w:val="105"/>
          <w:vertAlign w:val="baseline"/>
        </w:rPr>
        <w:t> some</w:t>
      </w:r>
      <w:r>
        <w:rPr>
          <w:w w:val="105"/>
          <w:vertAlign w:val="baseline"/>
        </w:rPr>
        <w:t> small</w:t>
      </w:r>
      <w:r>
        <w:rPr>
          <w:w w:val="105"/>
          <w:vertAlign w:val="baseline"/>
        </w:rPr>
        <w:t> constant</w:t>
      </w:r>
      <w:r>
        <w:rPr>
          <w:w w:val="105"/>
          <w:vertAlign w:val="baseline"/>
        </w:rPr>
        <w:t> </w:t>
      </w:r>
      <w:r>
        <w:rPr>
          <w:i/>
          <w:iCs/>
          <w:w w:val="105"/>
          <w:vertAlign w:val="baseline"/>
        </w:rPr>
        <w:t>c</w:t>
      </w:r>
      <w:r>
        <w:rPr>
          <w:i/>
          <w:iCs/>
          <w:w w:val="105"/>
          <w:vertAlign w:val="baseline"/>
        </w:rPr>
        <w:t> </w:t>
      </w:r>
      <w:r>
        <w:rPr>
          <w:w w:val="105"/>
          <w:vertAlign w:val="baseline"/>
        </w:rPr>
        <w:t>(depending</w:t>
      </w:r>
      <w:r>
        <w:rPr>
          <w:w w:val="105"/>
          <w:vertAlign w:val="baseline"/>
        </w:rPr>
        <w:t> on</w:t>
      </w:r>
      <w:r>
        <w:rPr>
          <w:w w:val="105"/>
          <w:vertAlign w:val="baseline"/>
        </w:rPr>
        <w:t> the</w:t>
      </w:r>
      <w:r>
        <w:rPr>
          <w:w w:val="105"/>
          <w:vertAlign w:val="baseline"/>
        </w:rPr>
        <w:t> desired relative error) preserving the Euclidean distance up to some relative error </w:t>
      </w:r>
      <w:r>
        <w:rPr>
          <w:i/>
          <w:iCs/>
          <w:w w:val="105"/>
          <w:vertAlign w:val="baseline"/>
        </w:rPr>
        <w:t>ϵ</w:t>
      </w:r>
      <w:r>
        <w:rPr>
          <w:w w:val="105"/>
          <w:vertAlign w:val="baseline"/>
        </w:rPr>
        <w:t>.</w:t>
      </w:r>
    </w:p>
    <w:p>
      <w:pPr>
        <w:pStyle w:val="BodyText"/>
        <w:tabs>
          <w:tab w:pos="4254" w:val="left" w:leader="none"/>
        </w:tabs>
        <w:spacing w:line="235" w:lineRule="auto"/>
        <w:ind w:left="260" w:right="617" w:firstLine="298"/>
        <w:jc w:val="both"/>
      </w:pPr>
      <w:r>
        <w:rPr/>
        <mc:AlternateContent>
          <mc:Choice Requires="wps">
            <w:drawing>
              <wp:anchor distT="0" distB="0" distL="0" distR="0" allowOverlap="1" layoutInCell="1" locked="0" behindDoc="1" simplePos="0" relativeHeight="481182720">
                <wp:simplePos x="0" y="0"/>
                <wp:positionH relativeFrom="page">
                  <wp:posOffset>3292753</wp:posOffset>
                </wp:positionH>
                <wp:positionV relativeFrom="paragraph">
                  <wp:posOffset>172058</wp:posOffset>
                </wp:positionV>
                <wp:extent cx="668020" cy="219710"/>
                <wp:effectExtent l="0" t="0" r="0" b="0"/>
                <wp:wrapNone/>
                <wp:docPr id="1773" name="Textbox 1773"/>
                <wp:cNvGraphicFramePr>
                  <a:graphicFrameLocks/>
                </wp:cNvGraphicFramePr>
                <a:graphic>
                  <a:graphicData uri="http://schemas.microsoft.com/office/word/2010/wordprocessingShape">
                    <wps:wsp>
                      <wps:cNvPr id="1773" name="Textbox 1773"/>
                      <wps:cNvSpPr txBox="1"/>
                      <wps:spPr>
                        <a:xfrm>
                          <a:off x="0" y="0"/>
                          <a:ext cx="668020" cy="219710"/>
                        </a:xfrm>
                        <a:prstGeom prst="rect">
                          <a:avLst/>
                        </a:prstGeom>
                      </wps:spPr>
                      <wps:txbx>
                        <w:txbxContent>
                          <w:p>
                            <w:pPr>
                              <w:tabs>
                                <w:tab w:pos="952"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20"/>
                                <w:w w:val="110"/>
                                <w:sz w:val="20"/>
                              </w:rPr>
                              <w:t> </w:t>
                            </w:r>
                            <w:r>
                              <w:rPr>
                                <w:rFonts w:ascii="Cambria" w:hAnsi="Cambria"/>
                                <w:spacing w:val="-5"/>
                                <w:w w:val="110"/>
                                <w:sz w:val="20"/>
                              </w:rPr>
                              <w:t>{−</w:t>
                            </w:r>
                            <w:r>
                              <w:rPr>
                                <w:rFonts w:ascii="Cambria" w:hAnsi="Cambria"/>
                                <w:sz w:val="20"/>
                              </w:rPr>
                              <w:tab/>
                            </w:r>
                            <w:r>
                              <w:rPr>
                                <w:rFonts w:ascii="Cambria" w:hAnsi="Cambria"/>
                                <w:spacing w:val="-10"/>
                                <w:w w:val="110"/>
                                <w:sz w:val="20"/>
                              </w:rPr>
                              <w:t>}</w:t>
                            </w:r>
                          </w:p>
                        </w:txbxContent>
                      </wps:txbx>
                      <wps:bodyPr wrap="square" lIns="0" tIns="0" rIns="0" bIns="0" rtlCol="0">
                        <a:noAutofit/>
                      </wps:bodyPr>
                    </wps:wsp>
                  </a:graphicData>
                </a:graphic>
              </wp:anchor>
            </w:drawing>
          </mc:Choice>
          <mc:Fallback>
            <w:pict>
              <v:shape style="position:absolute;margin-left:259.271912pt;margin-top:13.54789pt;width:52.6pt;height:17.3pt;mso-position-horizontal-relative:page;mso-position-vertical-relative:paragraph;z-index:-22133760" type="#_x0000_t202" id="docshape1377" filled="false" stroked="false">
                <v:textbox inset="0,0,0,0">
                  <w:txbxContent>
                    <w:p>
                      <w:pPr>
                        <w:tabs>
                          <w:tab w:pos="952"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20"/>
                          <w:w w:val="110"/>
                          <w:sz w:val="20"/>
                        </w:rPr>
                        <w:t> </w:t>
                      </w:r>
                      <w:r>
                        <w:rPr>
                          <w:rFonts w:ascii="Cambria" w:hAnsi="Cambria"/>
                          <w:spacing w:val="-5"/>
                          <w:w w:val="110"/>
                          <w:sz w:val="20"/>
                        </w:rPr>
                        <w:t>{−</w:t>
                      </w:r>
                      <w:r>
                        <w:rPr>
                          <w:rFonts w:ascii="Cambria" w:hAnsi="Cambria"/>
                          <w:sz w:val="20"/>
                        </w:rPr>
                        <w:tab/>
                      </w:r>
                      <w:r>
                        <w:rPr>
                          <w:rFonts w:ascii="Cambria" w:hAnsi="Cambria"/>
                          <w:spacing w:val="-10"/>
                          <w:w w:val="1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183232">
                <wp:simplePos x="0" y="0"/>
                <wp:positionH relativeFrom="page">
                  <wp:posOffset>2404796</wp:posOffset>
                </wp:positionH>
                <wp:positionV relativeFrom="paragraph">
                  <wp:posOffset>20229</wp:posOffset>
                </wp:positionV>
                <wp:extent cx="1521460" cy="219710"/>
                <wp:effectExtent l="0" t="0" r="0" b="0"/>
                <wp:wrapNone/>
                <wp:docPr id="1774" name="Textbox 1774"/>
                <wp:cNvGraphicFramePr>
                  <a:graphicFrameLocks/>
                </wp:cNvGraphicFramePr>
                <a:graphic>
                  <a:graphicData uri="http://schemas.microsoft.com/office/word/2010/wordprocessingShape">
                    <wps:wsp>
                      <wps:cNvPr id="1774" name="Textbox 1774"/>
                      <wps:cNvSpPr txBox="1"/>
                      <wps:spPr>
                        <a:xfrm>
                          <a:off x="0" y="0"/>
                          <a:ext cx="1521460" cy="219710"/>
                        </a:xfrm>
                        <a:prstGeom prst="rect">
                          <a:avLst/>
                        </a:prstGeom>
                      </wps:spPr>
                      <wps:txbx>
                        <w:txbxContent>
                          <w:p>
                            <w:pPr>
                              <w:tabs>
                                <w:tab w:pos="2263"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89.354065pt;margin-top:1.592889pt;width:119.8pt;height:17.3pt;mso-position-horizontal-relative:page;mso-position-vertical-relative:paragraph;z-index:-22133248" type="#_x0000_t202" id="docshape1378" filled="false" stroked="false">
                <v:textbox inset="0,0,0,0">
                  <w:txbxContent>
                    <w:p>
                      <w:pPr>
                        <w:tabs>
                          <w:tab w:pos="2263"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0"/>
                          <w:w w:val="105"/>
                          <w:sz w:val="20"/>
                        </w:rPr>
                        <w:t>∈</w:t>
                      </w:r>
                    </w:p>
                  </w:txbxContent>
                </v:textbox>
                <w10:wrap type="none"/>
              </v:shape>
            </w:pict>
          </mc:Fallback>
        </mc:AlternateContent>
      </w:r>
      <w:r>
        <w:rPr>
          <w:w w:val="105"/>
        </w:rPr>
        <w:t>Let</w:t>
      </w:r>
      <w:r>
        <w:rPr>
          <w:spacing w:val="23"/>
          <w:w w:val="105"/>
        </w:rPr>
        <w:t> </w:t>
      </w:r>
      <w:r>
        <w:rPr>
          <w:i/>
          <w:w w:val="105"/>
        </w:rPr>
        <w:t>a</w:t>
      </w:r>
      <w:r>
        <w:rPr>
          <w:i/>
          <w:w w:val="125"/>
        </w:rPr>
        <w:t> </w:t>
      </w:r>
      <w:r>
        <w:rPr>
          <w:w w:val="125"/>
        </w:rPr>
        <w:t>= </w:t>
      </w:r>
      <w:r>
        <w:rPr>
          <w:w w:val="105"/>
        </w:rPr>
        <w:t>(</w:t>
      </w:r>
      <w:r>
        <w:rPr>
          <w:i/>
          <w:w w:val="105"/>
        </w:rPr>
        <w:t>a</w:t>
      </w:r>
      <w:r>
        <w:rPr>
          <w:w w:val="105"/>
          <w:vertAlign w:val="subscript"/>
        </w:rPr>
        <w:t>1</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a</w:t>
      </w:r>
      <w:r>
        <w:rPr>
          <w:i/>
          <w:w w:val="105"/>
          <w:vertAlign w:val="subscript"/>
        </w:rPr>
        <w:t>n</w:t>
      </w:r>
      <w:r>
        <w:rPr>
          <w:w w:val="105"/>
          <w:vertAlign w:val="baseline"/>
        </w:rPr>
        <w:t>)</w:t>
      </w:r>
      <w:r>
        <w:rPr>
          <w:spacing w:val="80"/>
          <w:w w:val="105"/>
          <w:vertAlign w:val="baseline"/>
        </w:rPr>
        <w:t>  </w:t>
      </w:r>
      <w:r>
        <w:rPr>
          <w:rFonts w:ascii="Times New Roman"/>
          <w:w w:val="105"/>
          <w:vertAlign w:val="baseline"/>
        </w:rPr>
        <w:t>R</w:t>
      </w:r>
      <w:r>
        <w:rPr>
          <w:i/>
          <w:w w:val="105"/>
          <w:vertAlign w:val="superscript"/>
        </w:rPr>
        <w:t>n</w:t>
      </w:r>
      <w:r>
        <w:rPr>
          <w:i/>
          <w:spacing w:val="33"/>
          <w:w w:val="105"/>
          <w:vertAlign w:val="baseline"/>
        </w:rPr>
        <w:t> </w:t>
      </w:r>
      <w:r>
        <w:rPr>
          <w:w w:val="105"/>
          <w:vertAlign w:val="baseline"/>
        </w:rPr>
        <w:t>and</w:t>
      </w:r>
      <w:r>
        <w:rPr>
          <w:spacing w:val="23"/>
          <w:w w:val="105"/>
          <w:vertAlign w:val="baseline"/>
        </w:rPr>
        <w:t> </w:t>
      </w:r>
      <w:r>
        <w:rPr>
          <w:i/>
          <w:w w:val="105"/>
          <w:vertAlign w:val="baseline"/>
        </w:rPr>
        <w:t>b</w:t>
      </w:r>
      <w:r>
        <w:rPr>
          <w:i/>
          <w:w w:val="125"/>
          <w:vertAlign w:val="baseline"/>
        </w:rPr>
        <w:t> </w:t>
      </w:r>
      <w:r>
        <w:rPr>
          <w:w w:val="125"/>
          <w:vertAlign w:val="baseline"/>
        </w:rPr>
        <w:t>= </w:t>
      </w:r>
      <w:r>
        <w:rPr>
          <w:w w:val="105"/>
          <w:vertAlign w:val="baseline"/>
        </w:rPr>
        <w:t>(</w:t>
      </w:r>
      <w:r>
        <w:rPr>
          <w:i/>
          <w:w w:val="105"/>
          <w:vertAlign w:val="baseline"/>
        </w:rPr>
        <w:t>b</w:t>
      </w:r>
      <w:r>
        <w:rPr>
          <w:w w:val="105"/>
          <w:vertAlign w:val="subscript"/>
        </w:rPr>
        <w:t>1</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w:t>
      </w:r>
      <w:r>
        <w:rPr>
          <w:i/>
          <w:spacing w:val="-11"/>
          <w:w w:val="105"/>
          <w:vertAlign w:val="baseline"/>
        </w:rPr>
        <w:t> </w:t>
      </w:r>
      <w:r>
        <w:rPr>
          <w:i/>
          <w:w w:val="105"/>
          <w:vertAlign w:val="baseline"/>
        </w:rPr>
        <w:t>b</w:t>
      </w:r>
      <w:r>
        <w:rPr>
          <w:i/>
          <w:w w:val="105"/>
          <w:vertAlign w:val="subscript"/>
        </w:rPr>
        <w:t>n</w:t>
      </w:r>
      <w:r>
        <w:rPr>
          <w:w w:val="105"/>
          <w:vertAlign w:val="baseline"/>
        </w:rPr>
        <w:t>)</w:t>
      </w:r>
      <w:r>
        <w:rPr>
          <w:spacing w:val="80"/>
          <w:w w:val="105"/>
          <w:vertAlign w:val="baseline"/>
        </w:rPr>
        <w:t>  </w:t>
      </w:r>
      <w:r>
        <w:rPr>
          <w:rFonts w:ascii="Times New Roman"/>
          <w:w w:val="105"/>
          <w:vertAlign w:val="baseline"/>
        </w:rPr>
        <w:t>R</w:t>
      </w:r>
      <w:r>
        <w:rPr>
          <w:i/>
          <w:w w:val="105"/>
          <w:vertAlign w:val="superscript"/>
        </w:rPr>
        <w:t>n</w:t>
      </w:r>
      <w:r>
        <w:rPr>
          <w:i/>
          <w:spacing w:val="33"/>
          <w:w w:val="105"/>
          <w:vertAlign w:val="baseline"/>
        </w:rPr>
        <w:t> </w:t>
      </w:r>
      <w:r>
        <w:rPr>
          <w:w w:val="105"/>
          <w:vertAlign w:val="baseline"/>
        </w:rPr>
        <w:t>be</w:t>
      </w:r>
      <w:r>
        <w:rPr>
          <w:spacing w:val="23"/>
          <w:w w:val="105"/>
          <w:vertAlign w:val="baseline"/>
        </w:rPr>
        <w:t> </w:t>
      </w:r>
      <w:r>
        <w:rPr>
          <w:w w:val="105"/>
          <w:vertAlign w:val="baseline"/>
        </w:rPr>
        <w:t>two</w:t>
      </w:r>
      <w:r>
        <w:rPr>
          <w:spacing w:val="23"/>
          <w:w w:val="105"/>
          <w:vertAlign w:val="baseline"/>
        </w:rPr>
        <w:t> </w:t>
      </w:r>
      <w:r>
        <w:rPr>
          <w:w w:val="105"/>
          <w:vertAlign w:val="baseline"/>
        </w:rPr>
        <w:t>real-valued</w:t>
      </w:r>
      <w:r>
        <w:rPr>
          <w:spacing w:val="23"/>
          <w:w w:val="105"/>
          <w:vertAlign w:val="baseline"/>
        </w:rPr>
        <w:t> </w:t>
      </w:r>
      <w:r>
        <w:rPr>
          <w:w w:val="105"/>
          <w:vertAlign w:val="baseline"/>
        </w:rPr>
        <w:t>vectors</w:t>
      </w:r>
      <w:r>
        <w:rPr>
          <w:spacing w:val="23"/>
          <w:w w:val="105"/>
          <w:vertAlign w:val="baseline"/>
        </w:rPr>
        <w:t> </w:t>
      </w:r>
      <w:r>
        <w:rPr>
          <w:w w:val="105"/>
          <w:vertAlign w:val="baseline"/>
        </w:rPr>
        <w:t>of</w:t>
      </w:r>
      <w:r>
        <w:rPr>
          <w:spacing w:val="23"/>
          <w:w w:val="105"/>
          <w:vertAlign w:val="baseline"/>
        </w:rPr>
        <w:t> </w:t>
      </w:r>
      <w:r>
        <w:rPr>
          <w:w w:val="105"/>
          <w:vertAlign w:val="baseline"/>
        </w:rPr>
        <w:t>dimension</w:t>
      </w:r>
      <w:r>
        <w:rPr>
          <w:spacing w:val="23"/>
          <w:w w:val="105"/>
          <w:vertAlign w:val="baseline"/>
        </w:rPr>
        <w:t> </w:t>
      </w:r>
      <w:r>
        <w:rPr>
          <w:i/>
          <w:w w:val="105"/>
          <w:vertAlign w:val="baseline"/>
        </w:rPr>
        <w:t>n</w:t>
      </w:r>
      <w:r>
        <w:rPr>
          <w:w w:val="105"/>
          <w:vertAlign w:val="baseline"/>
        </w:rPr>
        <w:t>.</w:t>
      </w:r>
      <w:r>
        <w:rPr>
          <w:spacing w:val="40"/>
          <w:w w:val="105"/>
          <w:vertAlign w:val="baseline"/>
        </w:rPr>
        <w:t> </w:t>
      </w:r>
      <w:r>
        <w:rPr>
          <w:w w:val="105"/>
          <w:vertAlign w:val="baseline"/>
        </w:rPr>
        <w:t>As in the previous subsections, let </w:t>
      </w:r>
      <w:r>
        <w:rPr>
          <w:i/>
          <w:w w:val="105"/>
          <w:vertAlign w:val="baseline"/>
        </w:rPr>
        <w:t>h </w:t>
      </w:r>
      <w:r>
        <w:rPr>
          <w:w w:val="105"/>
          <w:vertAlign w:val="baseline"/>
        </w:rPr>
        <w:t>: [1</w:t>
      </w:r>
      <w:r>
        <w:rPr>
          <w:i/>
          <w:w w:val="105"/>
          <w:vertAlign w:val="baseline"/>
        </w:rPr>
        <w:t>, n</w:t>
      </w:r>
      <w:r>
        <w:rPr>
          <w:w w:val="105"/>
          <w:vertAlign w:val="baseline"/>
        </w:rPr>
        <w:t>]</w:t>
      </w:r>
      <w:r>
        <w:rPr>
          <w:vertAlign w:val="baseline"/>
        </w:rPr>
        <w:tab/>
      </w:r>
      <w:r>
        <w:rPr>
          <w:w w:val="105"/>
          <w:vertAlign w:val="baseline"/>
        </w:rPr>
        <w:t>1</w:t>
      </w:r>
      <w:r>
        <w:rPr>
          <w:i/>
          <w:w w:val="105"/>
          <w:vertAlign w:val="baseline"/>
        </w:rPr>
        <w:t>,</w:t>
      </w:r>
      <w:r>
        <w:rPr>
          <w:i/>
          <w:spacing w:val="-12"/>
          <w:w w:val="105"/>
          <w:vertAlign w:val="baseline"/>
        </w:rPr>
        <w:t> </w:t>
      </w:r>
      <w:r>
        <w:rPr>
          <w:w w:val="105"/>
          <w:vertAlign w:val="baseline"/>
        </w:rPr>
        <w:t>+1</w:t>
      </w:r>
      <w:r>
        <w:rPr>
          <w:spacing w:val="40"/>
          <w:w w:val="105"/>
          <w:vertAlign w:val="baseline"/>
        </w:rPr>
        <w:t> </w:t>
      </w:r>
      <w:r>
        <w:rPr>
          <w:w w:val="105"/>
          <w:vertAlign w:val="baseline"/>
        </w:rPr>
        <w:t>be a 4-wise independent hash function.</w:t>
      </w:r>
      <w:r>
        <w:rPr>
          <w:w w:val="105"/>
          <w:vertAlign w:val="baseline"/>
        </w:rPr>
        <w:t> Our final goal will be to devise a sketch allowing us to estimate</w:t>
      </w:r>
    </w:p>
    <w:p>
      <w:pPr>
        <w:pStyle w:val="BodyText"/>
        <w:spacing w:before="1"/>
        <w:ind w:left="84"/>
        <w:jc w:val="center"/>
        <w:rPr>
          <w:rFonts w:ascii="Lucida Sans Unicode" w:hAnsi="Lucida Sans Unicode"/>
          <w:position w:val="1"/>
        </w:rPr>
      </w:pPr>
      <w:r>
        <w:rPr>
          <w:rFonts w:ascii="Lucida Sans Unicode" w:hAnsi="Lucida Sans Unicode"/>
          <w:position w:val="1"/>
        </w:rPr>
        <mc:AlternateContent>
          <mc:Choice Requires="wps">
            <w:drawing>
              <wp:anchor distT="0" distB="0" distL="0" distR="0" allowOverlap="1" layoutInCell="1" locked="0" behindDoc="1" simplePos="0" relativeHeight="481180160">
                <wp:simplePos x="0" y="0"/>
                <wp:positionH relativeFrom="page">
                  <wp:posOffset>4064000</wp:posOffset>
                </wp:positionH>
                <wp:positionV relativeFrom="paragraph">
                  <wp:posOffset>137151</wp:posOffset>
                </wp:positionV>
                <wp:extent cx="698500" cy="1270"/>
                <wp:effectExtent l="0" t="0" r="0" b="0"/>
                <wp:wrapNone/>
                <wp:docPr id="1775" name="Graphic 1775"/>
                <wp:cNvGraphicFramePr>
                  <a:graphicFrameLocks/>
                </wp:cNvGraphicFramePr>
                <a:graphic>
                  <a:graphicData uri="http://schemas.microsoft.com/office/word/2010/wordprocessingShape">
                    <wps:wsp>
                      <wps:cNvPr id="1775" name="Graphic 1775"/>
                      <wps:cNvSpPr/>
                      <wps:spPr>
                        <a:xfrm>
                          <a:off x="0" y="0"/>
                          <a:ext cx="698500" cy="1270"/>
                        </a:xfrm>
                        <a:custGeom>
                          <a:avLst/>
                          <a:gdLst/>
                          <a:ahLst/>
                          <a:cxnLst/>
                          <a:rect l="l" t="t" r="r" b="b"/>
                          <a:pathLst>
                            <a:path w="698500" h="0">
                              <a:moveTo>
                                <a:pt x="0" y="0"/>
                              </a:moveTo>
                              <a:lnTo>
                                <a:pt x="698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36320" from="320pt,10.799345pt" to="374.961pt,10.799345pt" stroked="true" strokeweight=".398pt" strokecolor="#000000">
                <v:stroke dashstyle="solid"/>
                <w10:wrap type="none"/>
              </v:line>
            </w:pict>
          </mc:Fallback>
        </mc:AlternateContent>
      </w:r>
      <w:r>
        <w:rPr>
          <w:rFonts w:ascii="Lucida Sans Unicode" w:hAnsi="Lucida Sans Unicode"/>
          <w:position w:val="1"/>
        </w:rPr>
        <mc:AlternateContent>
          <mc:Choice Requires="wps">
            <w:drawing>
              <wp:anchor distT="0" distB="0" distL="0" distR="0" allowOverlap="1" layoutInCell="1" locked="0" behindDoc="0" simplePos="0" relativeHeight="16384512">
                <wp:simplePos x="0" y="0"/>
                <wp:positionH relativeFrom="page">
                  <wp:posOffset>4124109</wp:posOffset>
                </wp:positionH>
                <wp:positionV relativeFrom="paragraph">
                  <wp:posOffset>173151</wp:posOffset>
                </wp:positionV>
                <wp:extent cx="62865" cy="88900"/>
                <wp:effectExtent l="0" t="0" r="0" b="0"/>
                <wp:wrapNone/>
                <wp:docPr id="1776" name="Textbox 1776"/>
                <wp:cNvGraphicFramePr>
                  <a:graphicFrameLocks/>
                </wp:cNvGraphicFramePr>
                <a:graphic>
                  <a:graphicData uri="http://schemas.microsoft.com/office/word/2010/wordprocessingShape">
                    <wps:wsp>
                      <wps:cNvPr id="1776" name="Textbox 1776"/>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anchor>
            </w:drawing>
          </mc:Choice>
          <mc:Fallback>
            <w:pict>
              <v:shape style="position:absolute;margin-left:324.733002pt;margin-top:13.633995pt;width:4.95pt;height:7pt;mso-position-horizontal-relative:page;mso-position-vertical-relative:paragraph;z-index:16384512" type="#_x0000_t202" id="docshape1379" filled="false" stroked="false">
                <v:textbox inset="0,0,0,0">
                  <w:txbxContent>
                    <w:p>
                      <w:pPr>
                        <w:spacing w:line="139" w:lineRule="exact" w:before="0"/>
                        <w:ind w:left="0" w:right="0" w:firstLine="0"/>
                        <w:jc w:val="left"/>
                        <w:rPr>
                          <w:i/>
                          <w:sz w:val="14"/>
                        </w:rPr>
                      </w:pPr>
                      <w:r>
                        <w:rPr>
                          <w:i/>
                          <w:spacing w:val="-10"/>
                          <w:w w:val="135"/>
                          <w:sz w:val="14"/>
                        </w:rPr>
                        <w:t>n</w:t>
                      </w:r>
                    </w:p>
                  </w:txbxContent>
                </v:textbox>
                <w10:wrap type="none"/>
              </v:shape>
            </w:pict>
          </mc:Fallback>
        </mc:AlternateContent>
      </w:r>
      <w:r>
        <w:rPr>
          <w:rFonts w:ascii="Lucida Sans Unicode" w:hAnsi="Lucida Sans Unicode"/>
          <w:position w:val="1"/>
        </w:rPr>
        <mc:AlternateContent>
          <mc:Choice Requires="wps">
            <w:drawing>
              <wp:anchor distT="0" distB="0" distL="0" distR="0" allowOverlap="1" layoutInCell="1" locked="0" behindDoc="1" simplePos="0" relativeHeight="481185792">
                <wp:simplePos x="0" y="0"/>
                <wp:positionH relativeFrom="page">
                  <wp:posOffset>3010395</wp:posOffset>
                </wp:positionH>
                <wp:positionV relativeFrom="paragraph">
                  <wp:posOffset>267467</wp:posOffset>
                </wp:positionV>
                <wp:extent cx="1054100" cy="469900"/>
                <wp:effectExtent l="0" t="0" r="0" b="0"/>
                <wp:wrapNone/>
                <wp:docPr id="1777" name="Textbox 1777"/>
                <wp:cNvGraphicFramePr>
                  <a:graphicFrameLocks/>
                </wp:cNvGraphicFramePr>
                <a:graphic>
                  <a:graphicData uri="http://schemas.microsoft.com/office/word/2010/wordprocessingShape">
                    <wps:wsp>
                      <wps:cNvPr id="1777" name="Textbox 1777"/>
                      <wps:cNvSpPr txBox="1"/>
                      <wps:spPr>
                        <a:xfrm>
                          <a:off x="0" y="0"/>
                          <a:ext cx="1054100" cy="469900"/>
                        </a:xfrm>
                        <a:prstGeom prst="rect">
                          <a:avLst/>
                        </a:prstGeom>
                      </wps:spPr>
                      <wps:txbx>
                        <w:txbxContent>
                          <w:p>
                            <w:pPr>
                              <w:spacing w:line="259" w:lineRule="exact" w:before="0"/>
                              <w:ind w:left="0" w:right="0" w:firstLine="0"/>
                              <w:jc w:val="left"/>
                              <w:rPr>
                                <w:rFonts w:ascii="Lucida Sans Unicode" w:hAnsi="Lucida Sans Unicode"/>
                                <w:position w:val="6"/>
                                <w:sz w:val="20"/>
                              </w:rPr>
                            </w:pPr>
                            <w:r>
                              <w:rPr>
                                <w:rFonts w:ascii="Cambria" w:hAnsi="Cambria"/>
                                <w:w w:val="105"/>
                                <w:sz w:val="20"/>
                              </w:rPr>
                              <w:t>||</w:t>
                            </w:r>
                            <w:r>
                              <w:rPr>
                                <w:i/>
                                <w:w w:val="105"/>
                                <w:sz w:val="20"/>
                              </w:rPr>
                              <w:t>a</w:t>
                            </w:r>
                            <w:r>
                              <w:rPr>
                                <w:i/>
                                <w:spacing w:val="-12"/>
                                <w:w w:val="105"/>
                                <w:sz w:val="20"/>
                              </w:rPr>
                              <w:t> </w:t>
                            </w:r>
                            <w:r>
                              <w:rPr>
                                <w:rFonts w:ascii="Cambria" w:hAnsi="Cambria"/>
                                <w:w w:val="145"/>
                                <w:sz w:val="20"/>
                              </w:rPr>
                              <w:t>−</w:t>
                            </w:r>
                            <w:r>
                              <w:rPr>
                                <w:rFonts w:ascii="Cambria" w:hAnsi="Cambria"/>
                                <w:spacing w:val="-20"/>
                                <w:w w:val="145"/>
                                <w:sz w:val="20"/>
                              </w:rPr>
                              <w:t> </w:t>
                            </w:r>
                            <w:r>
                              <w:rPr>
                                <w:i/>
                                <w:w w:val="105"/>
                                <w:sz w:val="20"/>
                              </w:rPr>
                              <w:t>b</w:t>
                            </w:r>
                            <w:r>
                              <w:rPr>
                                <w:rFonts w:ascii="Cambria" w:hAnsi="Cambria"/>
                                <w:w w:val="105"/>
                                <w:sz w:val="20"/>
                              </w:rPr>
                              <w:t>||</w:t>
                            </w:r>
                            <w:r>
                              <w:rPr>
                                <w:w w:val="105"/>
                                <w:sz w:val="20"/>
                                <w:vertAlign w:val="subscript"/>
                              </w:rPr>
                              <w:t>2</w:t>
                            </w:r>
                            <w:r>
                              <w:rPr>
                                <w:spacing w:val="-5"/>
                                <w:w w:val="105"/>
                                <w:sz w:val="20"/>
                                <w:vertAlign w:val="baseline"/>
                              </w:rPr>
                              <w:t> </w:t>
                            </w:r>
                            <w:r>
                              <w:rPr>
                                <w:w w:val="145"/>
                                <w:sz w:val="20"/>
                                <w:vertAlign w:val="baseline"/>
                              </w:rPr>
                              <w:t>=</w:t>
                            </w:r>
                            <w:r>
                              <w:rPr>
                                <w:spacing w:val="-17"/>
                                <w:w w:val="145"/>
                                <w:sz w:val="20"/>
                                <w:vertAlign w:val="baseline"/>
                              </w:rPr>
                              <w:t> </w:t>
                            </w:r>
                            <w:r>
                              <w:rPr>
                                <w:i/>
                                <w:w w:val="105"/>
                                <w:sz w:val="20"/>
                                <w:vertAlign w:val="baseline"/>
                              </w:rPr>
                              <w:t>ℓ</w:t>
                            </w:r>
                            <w:r>
                              <w:rPr>
                                <w:w w:val="105"/>
                                <w:sz w:val="20"/>
                                <w:vertAlign w:val="subscript"/>
                              </w:rPr>
                              <w:t>2</w:t>
                            </w:r>
                            <w:r>
                              <w:rPr>
                                <w:spacing w:val="-1"/>
                                <w:w w:val="105"/>
                                <w:sz w:val="20"/>
                                <w:vertAlign w:val="baseline"/>
                              </w:rPr>
                              <w:t> </w:t>
                            </w:r>
                            <w:r>
                              <w:rPr>
                                <w:w w:val="145"/>
                                <w:sz w:val="20"/>
                                <w:vertAlign w:val="baseline"/>
                              </w:rPr>
                              <w:t>=</w:t>
                            </w:r>
                            <w:r>
                              <w:rPr>
                                <w:spacing w:val="-16"/>
                                <w:w w:val="145"/>
                                <w:sz w:val="20"/>
                                <w:vertAlign w:val="baseline"/>
                              </w:rPr>
                              <w:t> </w:t>
                            </w:r>
                            <w:r>
                              <w:rPr>
                                <w:rFonts w:ascii="Lucida Sans Unicode" w:hAnsi="Lucida Sans Unicode"/>
                                <w:spacing w:val="-10"/>
                                <w:w w:val="145"/>
                                <w:position w:val="6"/>
                                <w:sz w:val="20"/>
                                <w:vertAlign w:val="baseline"/>
                              </w:rPr>
                              <w:t>,</w:t>
                            </w:r>
                          </w:p>
                        </w:txbxContent>
                      </wps:txbx>
                      <wps:bodyPr wrap="square" lIns="0" tIns="0" rIns="0" bIns="0" rtlCol="0">
                        <a:noAutofit/>
                      </wps:bodyPr>
                    </wps:wsp>
                  </a:graphicData>
                </a:graphic>
              </wp:anchor>
            </w:drawing>
          </mc:Choice>
          <mc:Fallback>
            <w:pict>
              <v:shape style="position:absolute;margin-left:237.039001pt;margin-top:21.060394pt;width:83pt;height:37pt;mso-position-horizontal-relative:page;mso-position-vertical-relative:paragraph;z-index:-22130688" type="#_x0000_t202" id="docshape1380" filled="false" stroked="false">
                <v:textbox inset="0,0,0,0">
                  <w:txbxContent>
                    <w:p>
                      <w:pPr>
                        <w:spacing w:line="259" w:lineRule="exact" w:before="0"/>
                        <w:ind w:left="0" w:right="0" w:firstLine="0"/>
                        <w:jc w:val="left"/>
                        <w:rPr>
                          <w:rFonts w:ascii="Lucida Sans Unicode" w:hAnsi="Lucida Sans Unicode"/>
                          <w:position w:val="6"/>
                          <w:sz w:val="20"/>
                        </w:rPr>
                      </w:pPr>
                      <w:r>
                        <w:rPr>
                          <w:rFonts w:ascii="Cambria" w:hAnsi="Cambria"/>
                          <w:w w:val="105"/>
                          <w:sz w:val="20"/>
                        </w:rPr>
                        <w:t>||</w:t>
                      </w:r>
                      <w:r>
                        <w:rPr>
                          <w:i/>
                          <w:w w:val="105"/>
                          <w:sz w:val="20"/>
                        </w:rPr>
                        <w:t>a</w:t>
                      </w:r>
                      <w:r>
                        <w:rPr>
                          <w:i/>
                          <w:spacing w:val="-12"/>
                          <w:w w:val="105"/>
                          <w:sz w:val="20"/>
                        </w:rPr>
                        <w:t> </w:t>
                      </w:r>
                      <w:r>
                        <w:rPr>
                          <w:rFonts w:ascii="Cambria" w:hAnsi="Cambria"/>
                          <w:w w:val="145"/>
                          <w:sz w:val="20"/>
                        </w:rPr>
                        <w:t>−</w:t>
                      </w:r>
                      <w:r>
                        <w:rPr>
                          <w:rFonts w:ascii="Cambria" w:hAnsi="Cambria"/>
                          <w:spacing w:val="-20"/>
                          <w:w w:val="145"/>
                          <w:sz w:val="20"/>
                        </w:rPr>
                        <w:t> </w:t>
                      </w:r>
                      <w:r>
                        <w:rPr>
                          <w:i/>
                          <w:w w:val="105"/>
                          <w:sz w:val="20"/>
                        </w:rPr>
                        <w:t>b</w:t>
                      </w:r>
                      <w:r>
                        <w:rPr>
                          <w:rFonts w:ascii="Cambria" w:hAnsi="Cambria"/>
                          <w:w w:val="105"/>
                          <w:sz w:val="20"/>
                        </w:rPr>
                        <w:t>||</w:t>
                      </w:r>
                      <w:r>
                        <w:rPr>
                          <w:w w:val="105"/>
                          <w:sz w:val="20"/>
                          <w:vertAlign w:val="subscript"/>
                        </w:rPr>
                        <w:t>2</w:t>
                      </w:r>
                      <w:r>
                        <w:rPr>
                          <w:spacing w:val="-5"/>
                          <w:w w:val="105"/>
                          <w:sz w:val="20"/>
                          <w:vertAlign w:val="baseline"/>
                        </w:rPr>
                        <w:t> </w:t>
                      </w:r>
                      <w:r>
                        <w:rPr>
                          <w:w w:val="145"/>
                          <w:sz w:val="20"/>
                          <w:vertAlign w:val="baseline"/>
                        </w:rPr>
                        <w:t>=</w:t>
                      </w:r>
                      <w:r>
                        <w:rPr>
                          <w:spacing w:val="-17"/>
                          <w:w w:val="145"/>
                          <w:sz w:val="20"/>
                          <w:vertAlign w:val="baseline"/>
                        </w:rPr>
                        <w:t> </w:t>
                      </w:r>
                      <w:r>
                        <w:rPr>
                          <w:i/>
                          <w:w w:val="105"/>
                          <w:sz w:val="20"/>
                          <w:vertAlign w:val="baseline"/>
                        </w:rPr>
                        <w:t>ℓ</w:t>
                      </w:r>
                      <w:r>
                        <w:rPr>
                          <w:w w:val="105"/>
                          <w:sz w:val="20"/>
                          <w:vertAlign w:val="subscript"/>
                        </w:rPr>
                        <w:t>2</w:t>
                      </w:r>
                      <w:r>
                        <w:rPr>
                          <w:spacing w:val="-1"/>
                          <w:w w:val="105"/>
                          <w:sz w:val="20"/>
                          <w:vertAlign w:val="baseline"/>
                        </w:rPr>
                        <w:t> </w:t>
                      </w:r>
                      <w:r>
                        <w:rPr>
                          <w:w w:val="145"/>
                          <w:sz w:val="20"/>
                          <w:vertAlign w:val="baseline"/>
                        </w:rPr>
                        <w:t>=</w:t>
                      </w:r>
                      <w:r>
                        <w:rPr>
                          <w:spacing w:val="-16"/>
                          <w:w w:val="145"/>
                          <w:sz w:val="20"/>
                          <w:vertAlign w:val="baseline"/>
                        </w:rPr>
                        <w:t> </w:t>
                      </w:r>
                      <w:r>
                        <w:rPr>
                          <w:rFonts w:ascii="Lucida Sans Unicode" w:hAnsi="Lucida Sans Unicode"/>
                          <w:spacing w:val="-10"/>
                          <w:w w:val="145"/>
                          <w:position w:val="6"/>
                          <w:sz w:val="20"/>
                          <w:vertAlign w:val="baseline"/>
                        </w:rPr>
                        <w:t>,</w:t>
                      </w:r>
                    </w:p>
                  </w:txbxContent>
                </v:textbox>
                <w10:wrap type="none"/>
              </v:shape>
            </w:pict>
          </mc:Fallback>
        </mc:AlternateContent>
      </w:r>
      <w:r>
        <w:rPr>
          <w:rFonts w:ascii="Lucida Sans Unicode" w:hAnsi="Lucida Sans Unicode"/>
          <w:position w:val="1"/>
        </w:rPr>
        <mc:AlternateContent>
          <mc:Choice Requires="wps">
            <w:drawing>
              <wp:anchor distT="0" distB="0" distL="0" distR="0" allowOverlap="1" layoutInCell="1" locked="0" behindDoc="0" simplePos="0" relativeHeight="16388608">
                <wp:simplePos x="0" y="0"/>
                <wp:positionH relativeFrom="page">
                  <wp:posOffset>4246765</wp:posOffset>
                </wp:positionH>
                <wp:positionV relativeFrom="paragraph">
                  <wp:posOffset>294766</wp:posOffset>
                </wp:positionV>
                <wp:extent cx="509270" cy="224790"/>
                <wp:effectExtent l="0" t="0" r="0" b="0"/>
                <wp:wrapNone/>
                <wp:docPr id="1778" name="Textbox 1778"/>
                <wp:cNvGraphicFramePr>
                  <a:graphicFrameLocks/>
                </wp:cNvGraphicFramePr>
                <a:graphic>
                  <a:graphicData uri="http://schemas.microsoft.com/office/word/2010/wordprocessingShape">
                    <wps:wsp>
                      <wps:cNvPr id="1778" name="Textbox 1778"/>
                      <wps:cNvSpPr txBox="1"/>
                      <wps:spPr>
                        <a:xfrm>
                          <a:off x="0" y="0"/>
                          <a:ext cx="509270" cy="224790"/>
                        </a:xfrm>
                        <a:prstGeom prst="rect">
                          <a:avLst/>
                        </a:prstGeom>
                      </wps:spPr>
                      <wps:txbx>
                        <w:txbxContent>
                          <w:p>
                            <w:pPr>
                              <w:spacing w:line="216" w:lineRule="exact" w:before="0"/>
                              <w:ind w:left="0" w:right="0" w:firstLine="0"/>
                              <w:jc w:val="left"/>
                              <w:rPr>
                                <w:position w:val="6"/>
                                <w:sz w:val="14"/>
                              </w:rPr>
                            </w:pPr>
                            <w:r>
                              <w:rPr>
                                <w:w w:val="130"/>
                                <w:sz w:val="20"/>
                              </w:rPr>
                              <w:t>(</w:t>
                            </w:r>
                            <w:r>
                              <w:rPr>
                                <w:i/>
                                <w:w w:val="130"/>
                                <w:sz w:val="20"/>
                              </w:rPr>
                              <w:t>a</w:t>
                            </w:r>
                            <w:r>
                              <w:rPr>
                                <w:i/>
                                <w:w w:val="130"/>
                                <w:sz w:val="20"/>
                                <w:vertAlign w:val="subscript"/>
                              </w:rPr>
                              <w:t>i</w:t>
                            </w:r>
                            <w:r>
                              <w:rPr>
                                <w:i/>
                                <w:spacing w:val="-7"/>
                                <w:w w:val="130"/>
                                <w:sz w:val="20"/>
                                <w:vertAlign w:val="baseline"/>
                              </w:rPr>
                              <w:t> </w:t>
                            </w:r>
                            <w:r>
                              <w:rPr>
                                <w:rFonts w:ascii="Cambria" w:hAnsi="Cambria"/>
                                <w:w w:val="130"/>
                                <w:sz w:val="20"/>
                                <w:vertAlign w:val="baseline"/>
                              </w:rPr>
                              <w:t>−</w:t>
                            </w:r>
                            <w:r>
                              <w:rPr>
                                <w:rFonts w:ascii="Cambria" w:hAnsi="Cambria"/>
                                <w:spacing w:val="-15"/>
                                <w:w w:val="130"/>
                                <w:sz w:val="20"/>
                                <w:vertAlign w:val="baseline"/>
                              </w:rPr>
                              <w:t> </w:t>
                            </w:r>
                            <w:r>
                              <w:rPr>
                                <w:i/>
                                <w:spacing w:val="-5"/>
                                <w:w w:val="120"/>
                                <w:sz w:val="20"/>
                                <w:vertAlign w:val="baseline"/>
                              </w:rPr>
                              <w:t>b</w:t>
                            </w:r>
                            <w:r>
                              <w:rPr>
                                <w:i/>
                                <w:spacing w:val="-5"/>
                                <w:w w:val="120"/>
                                <w:sz w:val="20"/>
                                <w:vertAlign w:val="subscript"/>
                              </w:rPr>
                              <w:t>i</w:t>
                            </w:r>
                            <w:r>
                              <w:rPr>
                                <w:spacing w:val="-5"/>
                                <w:w w:val="120"/>
                                <w:sz w:val="20"/>
                                <w:vertAlign w:val="baseline"/>
                              </w:rPr>
                              <w:t>)</w:t>
                            </w:r>
                            <w:r>
                              <w:rPr>
                                <w:spacing w:val="-5"/>
                                <w:w w:val="120"/>
                                <w:position w:val="6"/>
                                <w:sz w:val="14"/>
                                <w:vertAlign w:val="baseline"/>
                              </w:rPr>
                              <w:t>2</w:t>
                            </w:r>
                          </w:p>
                        </w:txbxContent>
                      </wps:txbx>
                      <wps:bodyPr wrap="square" lIns="0" tIns="0" rIns="0" bIns="0" rtlCol="0">
                        <a:noAutofit/>
                      </wps:bodyPr>
                    </wps:wsp>
                  </a:graphicData>
                </a:graphic>
              </wp:anchor>
            </w:drawing>
          </mc:Choice>
          <mc:Fallback>
            <w:pict>
              <v:shape style="position:absolute;margin-left:334.390991pt;margin-top:23.209995pt;width:40.1pt;height:17.7pt;mso-position-horizontal-relative:page;mso-position-vertical-relative:paragraph;z-index:16388608" type="#_x0000_t202" id="docshape1381" filled="false" stroked="false">
                <v:textbox inset="0,0,0,0">
                  <w:txbxContent>
                    <w:p>
                      <w:pPr>
                        <w:spacing w:line="216" w:lineRule="exact" w:before="0"/>
                        <w:ind w:left="0" w:right="0" w:firstLine="0"/>
                        <w:jc w:val="left"/>
                        <w:rPr>
                          <w:position w:val="6"/>
                          <w:sz w:val="14"/>
                        </w:rPr>
                      </w:pPr>
                      <w:r>
                        <w:rPr>
                          <w:w w:val="130"/>
                          <w:sz w:val="20"/>
                        </w:rPr>
                        <w:t>(</w:t>
                      </w:r>
                      <w:r>
                        <w:rPr>
                          <w:i/>
                          <w:w w:val="130"/>
                          <w:sz w:val="20"/>
                        </w:rPr>
                        <w:t>a</w:t>
                      </w:r>
                      <w:r>
                        <w:rPr>
                          <w:i/>
                          <w:w w:val="130"/>
                          <w:sz w:val="20"/>
                          <w:vertAlign w:val="subscript"/>
                        </w:rPr>
                        <w:t>i</w:t>
                      </w:r>
                      <w:r>
                        <w:rPr>
                          <w:i/>
                          <w:spacing w:val="-7"/>
                          <w:w w:val="130"/>
                          <w:sz w:val="20"/>
                          <w:vertAlign w:val="baseline"/>
                        </w:rPr>
                        <w:t> </w:t>
                      </w:r>
                      <w:r>
                        <w:rPr>
                          <w:rFonts w:ascii="Cambria" w:hAnsi="Cambria"/>
                          <w:w w:val="130"/>
                          <w:sz w:val="20"/>
                          <w:vertAlign w:val="baseline"/>
                        </w:rPr>
                        <w:t>−</w:t>
                      </w:r>
                      <w:r>
                        <w:rPr>
                          <w:rFonts w:ascii="Cambria" w:hAnsi="Cambria"/>
                          <w:spacing w:val="-15"/>
                          <w:w w:val="130"/>
                          <w:sz w:val="20"/>
                          <w:vertAlign w:val="baseline"/>
                        </w:rPr>
                        <w:t> </w:t>
                      </w:r>
                      <w:r>
                        <w:rPr>
                          <w:i/>
                          <w:spacing w:val="-5"/>
                          <w:w w:val="120"/>
                          <w:sz w:val="20"/>
                          <w:vertAlign w:val="baseline"/>
                        </w:rPr>
                        <w:t>b</w:t>
                      </w:r>
                      <w:r>
                        <w:rPr>
                          <w:i/>
                          <w:spacing w:val="-5"/>
                          <w:w w:val="120"/>
                          <w:sz w:val="20"/>
                          <w:vertAlign w:val="subscript"/>
                        </w:rPr>
                        <w:t>i</w:t>
                      </w:r>
                      <w:r>
                        <w:rPr>
                          <w:spacing w:val="-5"/>
                          <w:w w:val="120"/>
                          <w:sz w:val="20"/>
                          <w:vertAlign w:val="baseline"/>
                        </w:rPr>
                        <w:t>)</w:t>
                      </w:r>
                      <w:r>
                        <w:rPr>
                          <w:spacing w:val="-5"/>
                          <w:w w:val="120"/>
                          <w:position w:val="6"/>
                          <w:sz w:val="14"/>
                          <w:vertAlign w:val="baseline"/>
                        </w:rPr>
                        <w:t>2</w:t>
                      </w:r>
                    </w:p>
                  </w:txbxContent>
                </v:textbox>
                <w10:wrap type="none"/>
              </v:shape>
            </w:pict>
          </mc:Fallback>
        </mc:AlternateContent>
      </w:r>
      <w:r>
        <w:rPr>
          <w:rFonts w:ascii="Lucida Sans Unicode" w:hAnsi="Lucida Sans Unicode"/>
          <w:spacing w:val="-216"/>
          <w:w w:val="334"/>
          <w:position w:val="23"/>
        </w:rPr>
        <w:t>,</w:t>
      </w:r>
      <w:r>
        <w:rPr>
          <w:rFonts w:ascii="Lucida Sans Unicode" w:hAnsi="Lucida Sans Unicode"/>
          <w:spacing w:val="-5"/>
          <w:w w:val="171"/>
        </w:rPr>
        <w:t>u</w:t>
      </w:r>
      <w:r>
        <w:rPr>
          <w:rFonts w:ascii="Lucida Sans Unicode" w:hAnsi="Lucida Sans Unicode"/>
          <w:spacing w:val="-199"/>
          <w:w w:val="244"/>
          <w:position w:val="1"/>
        </w:rPr>
        <w:t>Σ</w:t>
      </w:r>
    </w:p>
    <w:p>
      <w:pPr>
        <w:pStyle w:val="BodyText"/>
        <w:spacing w:before="10"/>
        <w:rPr>
          <w:rFonts w:ascii="Lucida Sans Unicode"/>
          <w:sz w:val="12"/>
        </w:rPr>
      </w:pPr>
      <w:r>
        <w:rPr>
          <w:rFonts w:ascii="Lucida Sans Unicode"/>
          <w:sz w:val="12"/>
        </w:rPr>
        <mc:AlternateContent>
          <mc:Choice Requires="wps">
            <w:drawing>
              <wp:anchor distT="0" distB="0" distL="0" distR="0" allowOverlap="1" layoutInCell="1" locked="0" behindDoc="1" simplePos="0" relativeHeight="488239104">
                <wp:simplePos x="0" y="0"/>
                <wp:positionH relativeFrom="page">
                  <wp:posOffset>4073423</wp:posOffset>
                </wp:positionH>
                <wp:positionV relativeFrom="paragraph">
                  <wp:posOffset>138757</wp:posOffset>
                </wp:positionV>
                <wp:extent cx="164465" cy="88900"/>
                <wp:effectExtent l="0" t="0" r="0" b="0"/>
                <wp:wrapTopAndBottom/>
                <wp:docPr id="1779" name="Textbox 1779"/>
                <wp:cNvGraphicFramePr>
                  <a:graphicFrameLocks/>
                </wp:cNvGraphicFramePr>
                <a:graphic>
                  <a:graphicData uri="http://schemas.microsoft.com/office/word/2010/wordprocessingShape">
                    <wps:wsp>
                      <wps:cNvPr id="1779" name="Textbox 1779"/>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20.742004pt;margin-top:10.925784pt;width:12.95pt;height:7pt;mso-position-horizontal-relative:page;mso-position-vertical-relative:paragraph;z-index:-15077376;mso-wrap-distance-left:0;mso-wrap-distance-right:0" type="#_x0000_t202" id="docshape1382"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p>
    <w:p>
      <w:pPr>
        <w:pStyle w:val="BodyText"/>
        <w:spacing w:line="131" w:lineRule="exact" w:before="200"/>
        <w:ind w:left="260"/>
      </w:pPr>
      <w:r>
        <w:rPr>
          <w:w w:val="105"/>
        </w:rPr>
        <w:t>with</w:t>
      </w:r>
      <w:r>
        <w:rPr>
          <w:spacing w:val="7"/>
          <w:w w:val="105"/>
        </w:rPr>
        <w:t> </w:t>
      </w:r>
      <w:r>
        <w:rPr>
          <w:w w:val="105"/>
        </w:rPr>
        <w:t>relative</w:t>
      </w:r>
      <w:r>
        <w:rPr>
          <w:spacing w:val="7"/>
          <w:w w:val="105"/>
        </w:rPr>
        <w:t> </w:t>
      </w:r>
      <w:r>
        <w:rPr>
          <w:w w:val="105"/>
        </w:rPr>
        <w:t>error</w:t>
      </w:r>
      <w:r>
        <w:rPr>
          <w:spacing w:val="8"/>
          <w:w w:val="105"/>
        </w:rPr>
        <w:t> </w:t>
      </w:r>
      <w:r>
        <w:rPr>
          <w:i/>
          <w:iCs/>
          <w:w w:val="105"/>
        </w:rPr>
        <w:t>ϵ</w:t>
      </w:r>
      <w:r>
        <w:rPr>
          <w:i/>
          <w:iCs/>
          <w:spacing w:val="8"/>
          <w:w w:val="105"/>
        </w:rPr>
        <w:t> </w:t>
      </w:r>
      <w:r>
        <w:rPr>
          <w:w w:val="105"/>
        </w:rPr>
        <w:t>and</w:t>
      </w:r>
      <w:r>
        <w:rPr>
          <w:spacing w:val="8"/>
          <w:w w:val="105"/>
        </w:rPr>
        <w:t> </w:t>
      </w:r>
      <w:r>
        <w:rPr>
          <w:w w:val="105"/>
        </w:rPr>
        <w:t>failure</w:t>
      </w:r>
      <w:r>
        <w:rPr>
          <w:spacing w:val="7"/>
          <w:w w:val="105"/>
        </w:rPr>
        <w:t> </w:t>
      </w:r>
      <w:r>
        <w:rPr>
          <w:w w:val="105"/>
        </w:rPr>
        <w:t>probability</w:t>
      </w:r>
      <w:r>
        <w:rPr>
          <w:spacing w:val="8"/>
          <w:w w:val="105"/>
        </w:rPr>
        <w:t> </w:t>
      </w:r>
      <w:r>
        <w:rPr>
          <w:i/>
          <w:iCs/>
          <w:w w:val="105"/>
        </w:rPr>
        <w:t>δ</w:t>
      </w:r>
      <w:r>
        <w:rPr>
          <w:w w:val="105"/>
        </w:rPr>
        <w:t>.</w:t>
      </w:r>
      <w:r>
        <w:rPr>
          <w:spacing w:val="29"/>
          <w:w w:val="105"/>
        </w:rPr>
        <w:t> </w:t>
      </w:r>
      <w:r>
        <w:rPr>
          <w:w w:val="105"/>
        </w:rPr>
        <w:t>In</w:t>
      </w:r>
      <w:r>
        <w:rPr>
          <w:spacing w:val="7"/>
          <w:w w:val="105"/>
        </w:rPr>
        <w:t> </w:t>
      </w:r>
      <w:r>
        <w:rPr>
          <w:w w:val="105"/>
        </w:rPr>
        <w:t>order</w:t>
      </w:r>
      <w:r>
        <w:rPr>
          <w:spacing w:val="9"/>
          <w:w w:val="105"/>
        </w:rPr>
        <w:t> </w:t>
      </w:r>
      <w:r>
        <w:rPr>
          <w:w w:val="105"/>
        </w:rPr>
        <w:t>to</w:t>
      </w:r>
      <w:r>
        <w:rPr>
          <w:spacing w:val="7"/>
          <w:w w:val="105"/>
        </w:rPr>
        <w:t> </w:t>
      </w:r>
      <w:r>
        <w:rPr>
          <w:w w:val="105"/>
        </w:rPr>
        <w:t>achieve</w:t>
      </w:r>
      <w:r>
        <w:rPr>
          <w:spacing w:val="8"/>
          <w:w w:val="105"/>
        </w:rPr>
        <w:t> </w:t>
      </w:r>
      <w:r>
        <w:rPr>
          <w:w w:val="105"/>
        </w:rPr>
        <w:t>this</w:t>
      </w:r>
      <w:r>
        <w:rPr>
          <w:spacing w:val="8"/>
          <w:w w:val="105"/>
        </w:rPr>
        <w:t> </w:t>
      </w:r>
      <w:r>
        <w:rPr>
          <w:w w:val="105"/>
        </w:rPr>
        <w:t>result,</w:t>
      </w:r>
      <w:r>
        <w:rPr>
          <w:spacing w:val="8"/>
          <w:w w:val="105"/>
        </w:rPr>
        <w:t> </w:t>
      </w:r>
      <w:r>
        <w:rPr>
          <w:w w:val="105"/>
        </w:rPr>
        <w:t>we</w:t>
      </w:r>
      <w:r>
        <w:rPr>
          <w:spacing w:val="7"/>
          <w:w w:val="105"/>
        </w:rPr>
        <w:t> </w:t>
      </w:r>
      <w:r>
        <w:rPr>
          <w:w w:val="105"/>
        </w:rPr>
        <w:t>first</w:t>
      </w:r>
      <w:r>
        <w:rPr>
          <w:spacing w:val="8"/>
          <w:w w:val="105"/>
        </w:rPr>
        <w:t> </w:t>
      </w:r>
      <w:r>
        <w:rPr>
          <w:w w:val="105"/>
        </w:rPr>
        <w:t>show</w:t>
      </w:r>
      <w:r>
        <w:rPr>
          <w:spacing w:val="8"/>
          <w:w w:val="105"/>
        </w:rPr>
        <w:t> </w:t>
      </w:r>
      <w:r>
        <w:rPr>
          <w:w w:val="105"/>
        </w:rPr>
        <w:t>how</w:t>
      </w:r>
      <w:r>
        <w:rPr>
          <w:spacing w:val="7"/>
          <w:w w:val="105"/>
        </w:rPr>
        <w:t> </w:t>
      </w:r>
      <w:r>
        <w:rPr>
          <w:w w:val="105"/>
        </w:rPr>
        <w:t>to</w:t>
      </w:r>
      <w:r>
        <w:rPr>
          <w:spacing w:val="7"/>
          <w:w w:val="105"/>
        </w:rPr>
        <w:t> </w:t>
      </w:r>
      <w:r>
        <w:rPr>
          <w:spacing w:val="-5"/>
          <w:w w:val="105"/>
        </w:rPr>
        <w:t>use</w:t>
      </w:r>
    </w:p>
    <w:p>
      <w:pPr>
        <w:pStyle w:val="BodyText"/>
        <w:spacing w:line="353" w:lineRule="exact"/>
        <w:ind w:left="260"/>
      </w:pPr>
      <w:r>
        <w:rPr/>
        <mc:AlternateContent>
          <mc:Choice Requires="wps">
            <w:drawing>
              <wp:anchor distT="0" distB="0" distL="0" distR="0" allowOverlap="1" layoutInCell="1" locked="0" behindDoc="1" simplePos="0" relativeHeight="488239616">
                <wp:simplePos x="0" y="0"/>
                <wp:positionH relativeFrom="page">
                  <wp:posOffset>1079995</wp:posOffset>
                </wp:positionH>
                <wp:positionV relativeFrom="paragraph">
                  <wp:posOffset>246799</wp:posOffset>
                </wp:positionV>
                <wp:extent cx="3565525" cy="127000"/>
                <wp:effectExtent l="0" t="0" r="0" b="0"/>
                <wp:wrapTopAndBottom/>
                <wp:docPr id="1780" name="Textbox 1780"/>
                <wp:cNvGraphicFramePr>
                  <a:graphicFrameLocks/>
                </wp:cNvGraphicFramePr>
                <a:graphic>
                  <a:graphicData uri="http://schemas.microsoft.com/office/word/2010/wordprocessingShape">
                    <wps:wsp>
                      <wps:cNvPr id="1780" name="Textbox 1780"/>
                      <wps:cNvSpPr txBox="1"/>
                      <wps:spPr>
                        <a:xfrm>
                          <a:off x="0" y="0"/>
                          <a:ext cx="3565525" cy="127000"/>
                        </a:xfrm>
                        <a:prstGeom prst="rect">
                          <a:avLst/>
                        </a:prstGeom>
                      </wps:spPr>
                      <wps:txbx>
                        <w:txbxContent>
                          <w:p>
                            <w:pPr>
                              <w:pStyle w:val="BodyText"/>
                              <w:spacing w:line="199" w:lineRule="exact"/>
                            </w:pPr>
                            <w:r>
                              <w:rPr>
                                <w:w w:val="105"/>
                              </w:rPr>
                              <w:t>that</w:t>
                            </w:r>
                            <w:r>
                              <w:rPr>
                                <w:spacing w:val="16"/>
                                <w:w w:val="105"/>
                              </w:rPr>
                              <w:t> </w:t>
                            </w:r>
                            <w:r>
                              <w:rPr>
                                <w:w w:val="105"/>
                              </w:rPr>
                              <w:t>this</w:t>
                            </w:r>
                            <w:r>
                              <w:rPr>
                                <w:spacing w:val="17"/>
                                <w:w w:val="105"/>
                              </w:rPr>
                              <w:t> </w:t>
                            </w:r>
                            <w:r>
                              <w:rPr>
                                <w:w w:val="105"/>
                              </w:rPr>
                              <w:t>is</w:t>
                            </w:r>
                            <w:r>
                              <w:rPr>
                                <w:spacing w:val="17"/>
                                <w:w w:val="105"/>
                              </w:rPr>
                              <w:t> </w:t>
                            </w:r>
                            <w:r>
                              <w:rPr>
                                <w:w w:val="105"/>
                              </w:rPr>
                              <w:t>enough</w:t>
                            </w:r>
                            <w:r>
                              <w:rPr>
                                <w:spacing w:val="17"/>
                                <w:w w:val="105"/>
                              </w:rPr>
                              <w:t> </w:t>
                            </w:r>
                            <w:r>
                              <w:rPr>
                                <w:w w:val="105"/>
                              </w:rPr>
                              <w:t>to</w:t>
                            </w:r>
                            <w:r>
                              <w:rPr>
                                <w:spacing w:val="16"/>
                                <w:w w:val="105"/>
                              </w:rPr>
                              <w:t> </w:t>
                            </w:r>
                            <w:r>
                              <w:rPr>
                                <w:w w:val="105"/>
                              </w:rPr>
                              <w:t>approximate</w:t>
                            </w:r>
                            <w:r>
                              <w:rPr>
                                <w:spacing w:val="17"/>
                                <w:w w:val="105"/>
                              </w:rPr>
                              <w:t> </w:t>
                            </w:r>
                            <w:r>
                              <w:rPr>
                                <w:w w:val="105"/>
                              </w:rPr>
                              <w:t>the</w:t>
                            </w:r>
                            <w:r>
                              <w:rPr>
                                <w:spacing w:val="17"/>
                                <w:w w:val="105"/>
                              </w:rPr>
                              <w:t> </w:t>
                            </w:r>
                            <w:r>
                              <w:rPr>
                                <w:w w:val="105"/>
                              </w:rPr>
                              <w:t>Euclidean</w:t>
                            </w:r>
                            <w:r>
                              <w:rPr>
                                <w:spacing w:val="17"/>
                                <w:w w:val="105"/>
                              </w:rPr>
                              <w:t> </w:t>
                            </w:r>
                            <w:r>
                              <w:rPr>
                                <w:w w:val="105"/>
                              </w:rPr>
                              <w:t>distance</w:t>
                            </w:r>
                            <w:r>
                              <w:rPr>
                                <w:spacing w:val="16"/>
                                <w:w w:val="105"/>
                              </w:rPr>
                              <w:t> </w:t>
                            </w:r>
                            <w:r>
                              <w:rPr>
                                <w:spacing w:val="-2"/>
                                <w:w w:val="105"/>
                              </w:rPr>
                              <w:t>itself.</w:t>
                            </w:r>
                          </w:p>
                        </w:txbxContent>
                      </wps:txbx>
                      <wps:bodyPr wrap="square" lIns="0" tIns="0" rIns="0" bIns="0" rtlCol="0">
                        <a:noAutofit/>
                      </wps:bodyPr>
                    </wps:wsp>
                  </a:graphicData>
                </a:graphic>
              </wp:anchor>
            </w:drawing>
          </mc:Choice>
          <mc:Fallback>
            <w:pict>
              <v:shape style="position:absolute;margin-left:85.039001pt;margin-top:19.433067pt;width:280.75pt;height:10pt;mso-position-horizontal-relative:page;mso-position-vertical-relative:paragraph;z-index:-15076864;mso-wrap-distance-left:0;mso-wrap-distance-right:0" type="#_x0000_t202" id="docshape1383" filled="false" stroked="false">
                <v:textbox inset="0,0,0,0">
                  <w:txbxContent>
                    <w:p>
                      <w:pPr>
                        <w:pStyle w:val="BodyText"/>
                        <w:spacing w:line="199" w:lineRule="exact"/>
                      </w:pPr>
                      <w:r>
                        <w:rPr>
                          <w:w w:val="105"/>
                        </w:rPr>
                        <w:t>that</w:t>
                      </w:r>
                      <w:r>
                        <w:rPr>
                          <w:spacing w:val="16"/>
                          <w:w w:val="105"/>
                        </w:rPr>
                        <w:t> </w:t>
                      </w:r>
                      <w:r>
                        <w:rPr>
                          <w:w w:val="105"/>
                        </w:rPr>
                        <w:t>this</w:t>
                      </w:r>
                      <w:r>
                        <w:rPr>
                          <w:spacing w:val="17"/>
                          <w:w w:val="105"/>
                        </w:rPr>
                        <w:t> </w:t>
                      </w:r>
                      <w:r>
                        <w:rPr>
                          <w:w w:val="105"/>
                        </w:rPr>
                        <w:t>is</w:t>
                      </w:r>
                      <w:r>
                        <w:rPr>
                          <w:spacing w:val="17"/>
                          <w:w w:val="105"/>
                        </w:rPr>
                        <w:t> </w:t>
                      </w:r>
                      <w:r>
                        <w:rPr>
                          <w:w w:val="105"/>
                        </w:rPr>
                        <w:t>enough</w:t>
                      </w:r>
                      <w:r>
                        <w:rPr>
                          <w:spacing w:val="17"/>
                          <w:w w:val="105"/>
                        </w:rPr>
                        <w:t> </w:t>
                      </w:r>
                      <w:r>
                        <w:rPr>
                          <w:w w:val="105"/>
                        </w:rPr>
                        <w:t>to</w:t>
                      </w:r>
                      <w:r>
                        <w:rPr>
                          <w:spacing w:val="16"/>
                          <w:w w:val="105"/>
                        </w:rPr>
                        <w:t> </w:t>
                      </w:r>
                      <w:r>
                        <w:rPr>
                          <w:w w:val="105"/>
                        </w:rPr>
                        <w:t>approximate</w:t>
                      </w:r>
                      <w:r>
                        <w:rPr>
                          <w:spacing w:val="17"/>
                          <w:w w:val="105"/>
                        </w:rPr>
                        <w:t> </w:t>
                      </w:r>
                      <w:r>
                        <w:rPr>
                          <w:w w:val="105"/>
                        </w:rPr>
                        <w:t>the</w:t>
                      </w:r>
                      <w:r>
                        <w:rPr>
                          <w:spacing w:val="17"/>
                          <w:w w:val="105"/>
                        </w:rPr>
                        <w:t> </w:t>
                      </w:r>
                      <w:r>
                        <w:rPr>
                          <w:w w:val="105"/>
                        </w:rPr>
                        <w:t>Euclidean</w:t>
                      </w:r>
                      <w:r>
                        <w:rPr>
                          <w:spacing w:val="17"/>
                          <w:w w:val="105"/>
                        </w:rPr>
                        <w:t> </w:t>
                      </w:r>
                      <w:r>
                        <w:rPr>
                          <w:w w:val="105"/>
                        </w:rPr>
                        <w:t>distance</w:t>
                      </w:r>
                      <w:r>
                        <w:rPr>
                          <w:spacing w:val="16"/>
                          <w:w w:val="105"/>
                        </w:rPr>
                        <w:t> </w:t>
                      </w:r>
                      <w:r>
                        <w:rPr>
                          <w:spacing w:val="-2"/>
                          <w:w w:val="105"/>
                        </w:rPr>
                        <w:t>itself.</w:t>
                      </w:r>
                    </w:p>
                  </w:txbxContent>
                </v:textbox>
                <w10:wrap type="topAndBottom"/>
              </v:shape>
            </w:pict>
          </mc:Fallback>
        </mc:AlternateContent>
      </w:r>
      <w:r>
        <w:rPr/>
        <mc:AlternateContent>
          <mc:Choice Requires="wps">
            <w:drawing>
              <wp:anchor distT="0" distB="0" distL="0" distR="0" allowOverlap="1" layoutInCell="1" locked="0" behindDoc="1" simplePos="0" relativeHeight="481186816">
                <wp:simplePos x="0" y="0"/>
                <wp:positionH relativeFrom="page">
                  <wp:posOffset>4711737</wp:posOffset>
                </wp:positionH>
                <wp:positionV relativeFrom="paragraph">
                  <wp:posOffset>154846</wp:posOffset>
                </wp:positionV>
                <wp:extent cx="50800" cy="88900"/>
                <wp:effectExtent l="0" t="0" r="0" b="0"/>
                <wp:wrapNone/>
                <wp:docPr id="1781" name="Textbox 1781"/>
                <wp:cNvGraphicFramePr>
                  <a:graphicFrameLocks/>
                </wp:cNvGraphicFramePr>
                <a:graphic>
                  <a:graphicData uri="http://schemas.microsoft.com/office/word/2010/wordprocessingShape">
                    <wps:wsp>
                      <wps:cNvPr id="1781" name="Textbox 1781"/>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71.002991pt;margin-top:12.192668pt;width:4pt;height:7pt;mso-position-horizontal-relative:page;mso-position-vertical-relative:paragraph;z-index:-22129664" type="#_x0000_t202" id="docshape1384"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1187328">
                <wp:simplePos x="0" y="0"/>
                <wp:positionH relativeFrom="page">
                  <wp:posOffset>5080025</wp:posOffset>
                </wp:positionH>
                <wp:positionV relativeFrom="paragraph">
                  <wp:posOffset>161400</wp:posOffset>
                </wp:positionV>
                <wp:extent cx="164465" cy="88900"/>
                <wp:effectExtent l="0" t="0" r="0" b="0"/>
                <wp:wrapNone/>
                <wp:docPr id="1782" name="Textbox 1782"/>
                <wp:cNvGraphicFramePr>
                  <a:graphicFrameLocks/>
                </wp:cNvGraphicFramePr>
                <a:graphic>
                  <a:graphicData uri="http://schemas.microsoft.com/office/word/2010/wordprocessingShape">
                    <wps:wsp>
                      <wps:cNvPr id="1782" name="Textbox 178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400.002014pt;margin-top:12.708668pt;width:12.95pt;height:7pt;mso-position-horizontal-relative:page;mso-position-vertical-relative:paragraph;z-index:-22129152" type="#_x0000_t202" id="docshape1385"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w w:val="110"/>
        </w:rPr>
        <w:t>tug-of-war</w:t>
      </w:r>
      <w:r>
        <w:rPr>
          <w:spacing w:val="11"/>
          <w:w w:val="110"/>
        </w:rPr>
        <w:t> </w:t>
      </w:r>
      <w:r>
        <w:rPr>
          <w:w w:val="110"/>
        </w:rPr>
        <w:t>to</w:t>
      </w:r>
      <w:r>
        <w:rPr>
          <w:spacing w:val="12"/>
          <w:w w:val="110"/>
        </w:rPr>
        <w:t> </w:t>
      </w:r>
      <w:r>
        <w:rPr>
          <w:w w:val="110"/>
        </w:rPr>
        <w:t>approximate</w:t>
      </w:r>
      <w:r>
        <w:rPr>
          <w:spacing w:val="12"/>
          <w:w w:val="110"/>
        </w:rPr>
        <w:t> </w:t>
      </w:r>
      <w:r>
        <w:rPr>
          <w:w w:val="110"/>
        </w:rPr>
        <w:t>the</w:t>
      </w:r>
      <w:r>
        <w:rPr>
          <w:spacing w:val="12"/>
          <w:w w:val="110"/>
        </w:rPr>
        <w:t> </w:t>
      </w:r>
      <w:r>
        <w:rPr>
          <w:w w:val="110"/>
        </w:rPr>
        <w:t>square</w:t>
      </w:r>
      <w:r>
        <w:rPr>
          <w:spacing w:val="12"/>
          <w:w w:val="110"/>
        </w:rPr>
        <w:t> </w:t>
      </w:r>
      <w:r>
        <w:rPr>
          <w:w w:val="110"/>
        </w:rPr>
        <w:t>of</w:t>
      </w:r>
      <w:r>
        <w:rPr>
          <w:spacing w:val="12"/>
          <w:w w:val="110"/>
        </w:rPr>
        <w:t> </w:t>
      </w:r>
      <w:r>
        <w:rPr>
          <w:w w:val="110"/>
        </w:rPr>
        <w:t>the</w:t>
      </w:r>
      <w:r>
        <w:rPr>
          <w:spacing w:val="12"/>
          <w:w w:val="110"/>
        </w:rPr>
        <w:t> </w:t>
      </w:r>
      <w:r>
        <w:rPr>
          <w:w w:val="110"/>
        </w:rPr>
        <w:t>Euclidean</w:t>
      </w:r>
      <w:r>
        <w:rPr>
          <w:spacing w:val="12"/>
          <w:w w:val="110"/>
        </w:rPr>
        <w:t> </w:t>
      </w:r>
      <w:r>
        <w:rPr>
          <w:w w:val="110"/>
        </w:rPr>
        <w:t>distance</w:t>
      </w:r>
      <w:r>
        <w:rPr>
          <w:spacing w:val="12"/>
          <w:w w:val="110"/>
        </w:rPr>
        <w:t> </w:t>
      </w:r>
      <w:r>
        <w:rPr>
          <w:i/>
          <w:w w:val="110"/>
        </w:rPr>
        <w:t>ℓ</w:t>
      </w:r>
      <w:r>
        <w:rPr>
          <w:w w:val="110"/>
          <w:vertAlign w:val="superscript"/>
        </w:rPr>
        <w:t>2</w:t>
      </w:r>
      <w:r>
        <w:rPr>
          <w:spacing w:val="14"/>
          <w:w w:val="110"/>
          <w:vertAlign w:val="baseline"/>
        </w:rPr>
        <w:t> </w:t>
      </w:r>
      <w:r>
        <w:rPr>
          <w:w w:val="110"/>
          <w:vertAlign w:val="baseline"/>
        </w:rPr>
        <w:t>=</w:t>
      </w:r>
      <w:r>
        <w:rPr>
          <w:spacing w:val="5"/>
          <w:w w:val="110"/>
          <w:vertAlign w:val="baseline"/>
        </w:rPr>
        <w:t> </w:t>
      </w:r>
      <w:r>
        <w:rPr>
          <w:rFonts w:ascii="Lucida Sans Unicode" w:hAnsi="Lucida Sans Unicode"/>
          <w:w w:val="110"/>
          <w:position w:val="15"/>
          <w:vertAlign w:val="baseline"/>
        </w:rPr>
        <w:t>Σ</w:t>
      </w:r>
      <w:r>
        <w:rPr>
          <w:i/>
          <w:w w:val="110"/>
          <w:position w:val="10"/>
          <w:sz w:val="14"/>
          <w:vertAlign w:val="baseline"/>
        </w:rPr>
        <w:t>n</w:t>
      </w:r>
      <w:r>
        <w:rPr>
          <w:i/>
          <w:spacing w:val="39"/>
          <w:w w:val="110"/>
          <w:position w:val="10"/>
          <w:sz w:val="14"/>
          <w:vertAlign w:val="baseline"/>
        </w:rPr>
        <w:t>  </w:t>
      </w:r>
      <w:r>
        <w:rPr>
          <w:w w:val="110"/>
          <w:vertAlign w:val="baseline"/>
        </w:rPr>
        <w:t>(</w:t>
      </w:r>
      <w:r>
        <w:rPr>
          <w:i/>
          <w:w w:val="110"/>
          <w:vertAlign w:val="baseline"/>
        </w:rPr>
        <w:t>a</w:t>
      </w:r>
      <w:r>
        <w:rPr>
          <w:i/>
          <w:w w:val="110"/>
          <w:vertAlign w:val="subscript"/>
        </w:rPr>
        <w:t>i</w:t>
      </w:r>
      <w:r>
        <w:rPr>
          <w:i/>
          <w:w w:val="110"/>
          <w:vertAlign w:val="baseline"/>
        </w:rPr>
        <w:t> </w:t>
      </w:r>
      <w:r>
        <w:rPr>
          <w:rFonts w:ascii="Cambria" w:hAnsi="Cambria"/>
          <w:w w:val="110"/>
          <w:vertAlign w:val="baseline"/>
        </w:rPr>
        <w:t>−</w:t>
      </w:r>
      <w:r>
        <w:rPr>
          <w:rFonts w:ascii="Cambria" w:hAnsi="Cambria"/>
          <w:spacing w:val="-7"/>
          <w:w w:val="110"/>
          <w:vertAlign w:val="baseline"/>
        </w:rPr>
        <w:t> </w:t>
      </w:r>
      <w:r>
        <w:rPr>
          <w:i/>
          <w:w w:val="110"/>
          <w:vertAlign w:val="baseline"/>
        </w:rPr>
        <w:t>b</w:t>
      </w:r>
      <w:r>
        <w:rPr>
          <w:i/>
          <w:w w:val="110"/>
          <w:vertAlign w:val="subscript"/>
        </w:rPr>
        <w:t>i</w:t>
      </w:r>
      <w:r>
        <w:rPr>
          <w:w w:val="110"/>
          <w:vertAlign w:val="baseline"/>
        </w:rPr>
        <w:t>)</w:t>
      </w:r>
      <w:r>
        <w:rPr>
          <w:w w:val="110"/>
          <w:vertAlign w:val="superscript"/>
        </w:rPr>
        <w:t>2</w:t>
      </w:r>
      <w:r>
        <w:rPr>
          <w:w w:val="110"/>
          <w:vertAlign w:val="baseline"/>
        </w:rPr>
        <w:t>,</w:t>
      </w:r>
      <w:r>
        <w:rPr>
          <w:spacing w:val="13"/>
          <w:w w:val="110"/>
          <w:vertAlign w:val="baseline"/>
        </w:rPr>
        <w:t> </w:t>
      </w:r>
      <w:r>
        <w:rPr>
          <w:w w:val="110"/>
          <w:vertAlign w:val="baseline"/>
        </w:rPr>
        <w:t>and</w:t>
      </w:r>
      <w:r>
        <w:rPr>
          <w:spacing w:val="12"/>
          <w:w w:val="110"/>
          <w:vertAlign w:val="baseline"/>
        </w:rPr>
        <w:t> </w:t>
      </w:r>
      <w:r>
        <w:rPr>
          <w:w w:val="110"/>
          <w:vertAlign w:val="baseline"/>
        </w:rPr>
        <w:t>then</w:t>
      </w:r>
      <w:r>
        <w:rPr>
          <w:spacing w:val="12"/>
          <w:w w:val="110"/>
          <w:vertAlign w:val="baseline"/>
        </w:rPr>
        <w:t> </w:t>
      </w:r>
      <w:r>
        <w:rPr>
          <w:spacing w:val="-2"/>
          <w:w w:val="110"/>
          <w:vertAlign w:val="baseline"/>
        </w:rPr>
        <w:t>argue</w:t>
      </w:r>
    </w:p>
    <w:p>
      <w:pPr>
        <w:pStyle w:val="BodyText"/>
        <w:spacing w:line="243" w:lineRule="exact"/>
        <w:ind w:left="559"/>
      </w:pPr>
      <w:r>
        <w:rPr>
          <w:w w:val="105"/>
        </w:rPr>
        <w:t>The</w:t>
      </w:r>
      <w:r>
        <w:rPr>
          <w:spacing w:val="12"/>
          <w:w w:val="105"/>
        </w:rPr>
        <w:t> </w:t>
      </w:r>
      <w:r>
        <w:rPr>
          <w:w w:val="105"/>
        </w:rPr>
        <w:t>sketch</w:t>
      </w:r>
      <w:r>
        <w:rPr>
          <w:spacing w:val="12"/>
          <w:w w:val="105"/>
        </w:rPr>
        <w:t> </w:t>
      </w:r>
      <w:r>
        <w:rPr>
          <w:w w:val="105"/>
        </w:rPr>
        <w:t>of</w:t>
      </w:r>
      <w:r>
        <w:rPr>
          <w:spacing w:val="12"/>
          <w:w w:val="105"/>
        </w:rPr>
        <w:t> </w:t>
      </w:r>
      <w:r>
        <w:rPr>
          <w:w w:val="105"/>
        </w:rPr>
        <w:t>vector</w:t>
      </w:r>
      <w:r>
        <w:rPr>
          <w:spacing w:val="12"/>
          <w:w w:val="105"/>
        </w:rPr>
        <w:t> </w:t>
      </w:r>
      <w:r>
        <w:rPr>
          <w:i/>
          <w:w w:val="105"/>
        </w:rPr>
        <w:t>a</w:t>
      </w:r>
      <w:r>
        <w:rPr>
          <w:i/>
          <w:spacing w:val="12"/>
          <w:w w:val="105"/>
        </w:rPr>
        <w:t> </w:t>
      </w:r>
      <w:r>
        <w:rPr>
          <w:w w:val="105"/>
        </w:rPr>
        <w:t>(the</w:t>
      </w:r>
      <w:r>
        <w:rPr>
          <w:spacing w:val="12"/>
          <w:w w:val="105"/>
        </w:rPr>
        <w:t> </w:t>
      </w:r>
      <w:r>
        <w:rPr>
          <w:w w:val="105"/>
        </w:rPr>
        <w:t>same</w:t>
      </w:r>
      <w:r>
        <w:rPr>
          <w:spacing w:val="12"/>
          <w:w w:val="105"/>
        </w:rPr>
        <w:t> </w:t>
      </w:r>
      <w:r>
        <w:rPr>
          <w:w w:val="105"/>
        </w:rPr>
        <w:t>for</w:t>
      </w:r>
      <w:r>
        <w:rPr>
          <w:spacing w:val="12"/>
          <w:w w:val="105"/>
        </w:rPr>
        <w:t> </w:t>
      </w:r>
      <w:r>
        <w:rPr>
          <w:i/>
          <w:w w:val="105"/>
        </w:rPr>
        <w:t>b</w:t>
      </w:r>
      <w:r>
        <w:rPr>
          <w:w w:val="105"/>
        </w:rPr>
        <w:t>)</w:t>
      </w:r>
      <w:r>
        <w:rPr>
          <w:spacing w:val="12"/>
          <w:w w:val="105"/>
        </w:rPr>
        <w:t> </w:t>
      </w:r>
      <w:r>
        <w:rPr>
          <w:w w:val="105"/>
        </w:rPr>
        <w:t>is,</w:t>
      </w:r>
      <w:r>
        <w:rPr>
          <w:spacing w:val="13"/>
          <w:w w:val="105"/>
        </w:rPr>
        <w:t> </w:t>
      </w:r>
      <w:r>
        <w:rPr>
          <w:w w:val="105"/>
        </w:rPr>
        <w:t>again,</w:t>
      </w:r>
      <w:r>
        <w:rPr>
          <w:spacing w:val="12"/>
          <w:w w:val="105"/>
        </w:rPr>
        <w:t> </w:t>
      </w:r>
      <w:r>
        <w:rPr>
          <w:w w:val="105"/>
        </w:rPr>
        <w:t>the</w:t>
      </w:r>
      <w:r>
        <w:rPr>
          <w:spacing w:val="12"/>
          <w:w w:val="105"/>
        </w:rPr>
        <w:t> </w:t>
      </w:r>
      <w:r>
        <w:rPr>
          <w:w w:val="105"/>
        </w:rPr>
        <w:t>tug-of-war</w:t>
      </w:r>
      <w:r>
        <w:rPr>
          <w:spacing w:val="12"/>
          <w:w w:val="105"/>
        </w:rPr>
        <w:t> </w:t>
      </w:r>
      <w:r>
        <w:rPr>
          <w:spacing w:val="-2"/>
          <w:w w:val="105"/>
        </w:rPr>
        <w:t>sketch:</w:t>
      </w:r>
    </w:p>
    <w:p>
      <w:pPr>
        <w:spacing w:before="152"/>
        <w:ind w:left="0" w:right="590" w:firstLine="0"/>
        <w:jc w:val="center"/>
        <w:rPr>
          <w:i/>
          <w:sz w:val="14"/>
        </w:rPr>
      </w:pPr>
      <w:r>
        <w:rPr>
          <w:i/>
          <w:sz w:val="14"/>
        </w:rPr>
        <mc:AlternateContent>
          <mc:Choice Requires="wps">
            <w:drawing>
              <wp:anchor distT="0" distB="0" distL="0" distR="0" allowOverlap="1" layoutInCell="1" locked="0" behindDoc="1" simplePos="0" relativeHeight="481183744">
                <wp:simplePos x="0" y="0"/>
                <wp:positionH relativeFrom="page">
                  <wp:posOffset>3721011</wp:posOffset>
                </wp:positionH>
                <wp:positionV relativeFrom="paragraph">
                  <wp:posOffset>124225</wp:posOffset>
                </wp:positionV>
                <wp:extent cx="182880" cy="469900"/>
                <wp:effectExtent l="0" t="0" r="0" b="0"/>
                <wp:wrapNone/>
                <wp:docPr id="1783" name="Textbox 1783"/>
                <wp:cNvGraphicFramePr>
                  <a:graphicFrameLocks/>
                </wp:cNvGraphicFramePr>
                <a:graphic>
                  <a:graphicData uri="http://schemas.microsoft.com/office/word/2010/wordprocessingShape">
                    <wps:wsp>
                      <wps:cNvPr id="1783" name="Textbox 1783"/>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92.993011pt;margin-top:9.781510pt;width:14.4pt;height:37pt;mso-position-horizontal-relative:page;mso-position-vertical-relative:paragraph;z-index:-22132736" type="#_x0000_t202" id="docshape138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spacing w:val="-10"/>
          <w:w w:val="135"/>
          <w:sz w:val="14"/>
        </w:rPr>
        <w:t>n</w:t>
      </w:r>
    </w:p>
    <w:p>
      <w:pPr>
        <w:tabs>
          <w:tab w:pos="775" w:val="left" w:leader="none"/>
        </w:tabs>
        <w:spacing w:before="21"/>
        <w:ind w:left="0" w:right="358" w:firstLine="0"/>
        <w:jc w:val="center"/>
        <w:rPr>
          <w:sz w:val="20"/>
        </w:rPr>
      </w:pPr>
      <w:r>
        <w:rPr>
          <w:i/>
          <w:w w:val="135"/>
          <w:sz w:val="20"/>
        </w:rPr>
        <w:t>z</w:t>
      </w:r>
      <w:r>
        <w:rPr>
          <w:i/>
          <w:w w:val="135"/>
          <w:sz w:val="20"/>
          <w:vertAlign w:val="subscript"/>
        </w:rPr>
        <w:t>a</w:t>
      </w:r>
      <w:r>
        <w:rPr>
          <w:i/>
          <w:spacing w:val="-15"/>
          <w:w w:val="135"/>
          <w:sz w:val="20"/>
          <w:vertAlign w:val="baseline"/>
        </w:rPr>
        <w:t> </w:t>
      </w:r>
      <w:r>
        <w:rPr>
          <w:spacing w:val="-10"/>
          <w:w w:val="135"/>
          <w:sz w:val="20"/>
          <w:vertAlign w:val="baseline"/>
        </w:rPr>
        <w:t>=</w:t>
      </w:r>
      <w:r>
        <w:rPr>
          <w:sz w:val="20"/>
          <w:vertAlign w:val="baseline"/>
        </w:rPr>
        <w:tab/>
      </w:r>
      <w:r>
        <w:rPr>
          <w:i/>
          <w:w w:val="120"/>
          <w:sz w:val="20"/>
          <w:vertAlign w:val="baseline"/>
        </w:rPr>
        <w:t>a</w:t>
      </w:r>
      <w:r>
        <w:rPr>
          <w:i/>
          <w:w w:val="120"/>
          <w:sz w:val="20"/>
          <w:vertAlign w:val="subscript"/>
        </w:rPr>
        <w:t>i</w:t>
      </w:r>
      <w:r>
        <w:rPr>
          <w:i/>
          <w:spacing w:val="-7"/>
          <w:w w:val="120"/>
          <w:sz w:val="20"/>
          <w:vertAlign w:val="baseline"/>
        </w:rPr>
        <w:t> </w:t>
      </w:r>
      <w:r>
        <w:rPr>
          <w:rFonts w:ascii="Cambria" w:hAnsi="Cambria"/>
          <w:w w:val="120"/>
          <w:sz w:val="20"/>
          <w:vertAlign w:val="baseline"/>
        </w:rPr>
        <w:t>·</w:t>
      </w:r>
      <w:r>
        <w:rPr>
          <w:rFonts w:ascii="Cambria" w:hAnsi="Cambria"/>
          <w:spacing w:val="-14"/>
          <w:w w:val="120"/>
          <w:sz w:val="20"/>
          <w:vertAlign w:val="baseline"/>
        </w:rPr>
        <w:t> </w:t>
      </w:r>
      <w:r>
        <w:rPr>
          <w:i/>
          <w:spacing w:val="-4"/>
          <w:w w:val="120"/>
          <w:sz w:val="20"/>
          <w:vertAlign w:val="baseline"/>
        </w:rPr>
        <w:t>h</w:t>
      </w:r>
      <w:r>
        <w:rPr>
          <w:spacing w:val="-4"/>
          <w:w w:val="120"/>
          <w:sz w:val="20"/>
          <w:vertAlign w:val="baseline"/>
        </w:rPr>
        <w:t>(</w:t>
      </w:r>
      <w:r>
        <w:rPr>
          <w:i/>
          <w:spacing w:val="-4"/>
          <w:w w:val="120"/>
          <w:sz w:val="20"/>
          <w:vertAlign w:val="baseline"/>
        </w:rPr>
        <w:t>i</w:t>
      </w:r>
      <w:r>
        <w:rPr>
          <w:spacing w:val="-4"/>
          <w:w w:val="120"/>
          <w:sz w:val="20"/>
          <w:vertAlign w:val="baseline"/>
        </w:rPr>
        <w:t>)</w:t>
      </w:r>
    </w:p>
    <w:p>
      <w:pPr>
        <w:spacing w:before="48"/>
        <w:ind w:left="0" w:right="590" w:firstLine="0"/>
        <w:jc w:val="center"/>
        <w:rPr>
          <w:sz w:val="14"/>
        </w:rPr>
      </w:pPr>
      <w:r>
        <w:rPr>
          <w:i/>
          <w:spacing w:val="-5"/>
          <w:w w:val="155"/>
          <w:sz w:val="14"/>
        </w:rPr>
        <w:t>i</w:t>
      </w:r>
      <w:r>
        <w:rPr>
          <w:spacing w:val="-5"/>
          <w:w w:val="155"/>
          <w:sz w:val="14"/>
        </w:rPr>
        <w:t>=1</w:t>
      </w:r>
    </w:p>
    <w:p>
      <w:pPr>
        <w:pStyle w:val="BodyText"/>
        <w:spacing w:line="235" w:lineRule="auto" w:before="97"/>
        <w:ind w:left="260" w:right="610" w:firstLine="298"/>
        <w:rPr>
          <w:i/>
        </w:rPr>
      </w:pPr>
      <w:r>
        <w:rPr>
          <w:i/>
        </w:rPr>
        <mc:AlternateContent>
          <mc:Choice Requires="wps">
            <w:drawing>
              <wp:anchor distT="0" distB="0" distL="0" distR="0" allowOverlap="1" layoutInCell="1" locked="0" behindDoc="1" simplePos="0" relativeHeight="488240128">
                <wp:simplePos x="0" y="0"/>
                <wp:positionH relativeFrom="page">
                  <wp:posOffset>5070157</wp:posOffset>
                </wp:positionH>
                <wp:positionV relativeFrom="paragraph">
                  <wp:posOffset>449049</wp:posOffset>
                </wp:positionV>
                <wp:extent cx="50800" cy="88900"/>
                <wp:effectExtent l="0" t="0" r="0" b="0"/>
                <wp:wrapTopAndBottom/>
                <wp:docPr id="1784" name="Textbox 1784"/>
                <wp:cNvGraphicFramePr>
                  <a:graphicFrameLocks/>
                </wp:cNvGraphicFramePr>
                <a:graphic>
                  <a:graphicData uri="http://schemas.microsoft.com/office/word/2010/wordprocessingShape">
                    <wps:wsp>
                      <wps:cNvPr id="1784" name="Textbox 1784"/>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99.225006pt;margin-top:35.358234pt;width:4pt;height:7pt;mso-position-horizontal-relative:page;mso-position-vertical-relative:paragraph;z-index:-15076352;mso-wrap-distance-left:0;mso-wrap-distance-right:0" type="#_x0000_t202" id="docshape1387" filled="false" stroked="false">
                <v:textbox inset="0,0,0,0">
                  <w:txbxContent>
                    <w:p>
                      <w:pPr>
                        <w:spacing w:line="139" w:lineRule="exact" w:before="0"/>
                        <w:ind w:left="0" w:right="0" w:firstLine="0"/>
                        <w:jc w:val="left"/>
                        <w:rPr>
                          <w:sz w:val="14"/>
                        </w:rPr>
                      </w:pPr>
                      <w:r>
                        <w:rPr>
                          <w:spacing w:val="-10"/>
                          <w:w w:val="110"/>
                          <w:sz w:val="14"/>
                        </w:rPr>
                        <w:t>2</w:t>
                      </w:r>
                    </w:p>
                  </w:txbxContent>
                </v:textbox>
                <w10:wrap type="topAndBottom"/>
              </v:shape>
            </w:pict>
          </mc:Fallback>
        </mc:AlternateContent>
      </w:r>
      <w:r>
        <w:rPr>
          <w:i/>
        </w:rPr>
        <mc:AlternateContent>
          <mc:Choice Requires="wps">
            <w:drawing>
              <wp:anchor distT="0" distB="0" distL="0" distR="0" allowOverlap="1" layoutInCell="1" locked="0" behindDoc="1" simplePos="0" relativeHeight="481184256">
                <wp:simplePos x="0" y="0"/>
                <wp:positionH relativeFrom="page">
                  <wp:posOffset>5934163</wp:posOffset>
                </wp:positionH>
                <wp:positionV relativeFrom="paragraph">
                  <wp:posOffset>145392</wp:posOffset>
                </wp:positionV>
                <wp:extent cx="50800" cy="88900"/>
                <wp:effectExtent l="0" t="0" r="0" b="0"/>
                <wp:wrapNone/>
                <wp:docPr id="1785" name="Textbox 1785"/>
                <wp:cNvGraphicFramePr>
                  <a:graphicFrameLocks/>
                </wp:cNvGraphicFramePr>
                <a:graphic>
                  <a:graphicData uri="http://schemas.microsoft.com/office/word/2010/wordprocessingShape">
                    <wps:wsp>
                      <wps:cNvPr id="1785" name="Textbox 178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467.256989pt;margin-top:11.448236pt;width:4pt;height:7pt;mso-position-horizontal-relative:page;mso-position-vertical-relative:paragraph;z-index:-22132224" type="#_x0000_t202" id="docshape1388"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rPr>
        <mc:AlternateContent>
          <mc:Choice Requires="wps">
            <w:drawing>
              <wp:anchor distT="0" distB="0" distL="0" distR="0" allowOverlap="1" layoutInCell="1" locked="0" behindDoc="1" simplePos="0" relativeHeight="481187840">
                <wp:simplePos x="0" y="0"/>
                <wp:positionH relativeFrom="page">
                  <wp:posOffset>1079995</wp:posOffset>
                </wp:positionH>
                <wp:positionV relativeFrom="paragraph">
                  <wp:posOffset>371731</wp:posOffset>
                </wp:positionV>
                <wp:extent cx="2931160" cy="144145"/>
                <wp:effectExtent l="0" t="0" r="0" b="0"/>
                <wp:wrapNone/>
                <wp:docPr id="1786" name="Textbox 1786"/>
                <wp:cNvGraphicFramePr>
                  <a:graphicFrameLocks/>
                </wp:cNvGraphicFramePr>
                <a:graphic>
                  <a:graphicData uri="http://schemas.microsoft.com/office/word/2010/wordprocessingShape">
                    <wps:wsp>
                      <wps:cNvPr id="1786" name="Textbox 1786"/>
                      <wps:cNvSpPr txBox="1"/>
                      <wps:spPr>
                        <a:xfrm>
                          <a:off x="0" y="0"/>
                          <a:ext cx="2931160" cy="144145"/>
                        </a:xfrm>
                        <a:prstGeom prst="rect">
                          <a:avLst/>
                        </a:prstGeom>
                      </wps:spPr>
                      <wps:txbx>
                        <w:txbxContent>
                          <w:p>
                            <w:pPr>
                              <w:pStyle w:val="BodyText"/>
                              <w:spacing w:line="227" w:lineRule="exact"/>
                            </w:pPr>
                            <w:r>
                              <w:rPr>
                                <w:w w:val="105"/>
                              </w:rPr>
                              <w:t>so,</w:t>
                            </w:r>
                            <w:r>
                              <w:rPr>
                                <w:spacing w:val="4"/>
                                <w:w w:val="105"/>
                              </w:rPr>
                              <w:t> </w:t>
                            </w:r>
                            <w:r>
                              <w:rPr>
                                <w:w w:val="105"/>
                              </w:rPr>
                              <w:t>as</w:t>
                            </w:r>
                            <w:r>
                              <w:rPr>
                                <w:spacing w:val="3"/>
                                <w:w w:val="105"/>
                              </w:rPr>
                              <w:t> </w:t>
                            </w:r>
                            <w:r>
                              <w:rPr>
                                <w:w w:val="105"/>
                              </w:rPr>
                              <w:t>we</w:t>
                            </w:r>
                            <w:r>
                              <w:rPr>
                                <w:spacing w:val="4"/>
                                <w:w w:val="105"/>
                              </w:rPr>
                              <w:t> </w:t>
                            </w:r>
                            <w:r>
                              <w:rPr>
                                <w:w w:val="105"/>
                              </w:rPr>
                              <w:t>showed</w:t>
                            </w:r>
                            <w:r>
                              <w:rPr>
                                <w:spacing w:val="4"/>
                                <w:w w:val="105"/>
                              </w:rPr>
                              <w:t> </w:t>
                            </w:r>
                            <w:r>
                              <w:rPr>
                                <w:w w:val="105"/>
                              </w:rPr>
                              <w:t>in</w:t>
                            </w:r>
                            <w:r>
                              <w:rPr>
                                <w:spacing w:val="3"/>
                                <w:w w:val="105"/>
                              </w:rPr>
                              <w:t> </w:t>
                            </w:r>
                            <w:r>
                              <w:rPr>
                                <w:w w:val="105"/>
                              </w:rPr>
                              <w:t>the</w:t>
                            </w:r>
                            <w:r>
                              <w:rPr>
                                <w:spacing w:val="3"/>
                                <w:w w:val="105"/>
                              </w:rPr>
                              <w:t> </w:t>
                            </w:r>
                            <w:r>
                              <w:rPr>
                                <w:w w:val="105"/>
                              </w:rPr>
                              <w:t>previous</w:t>
                            </w:r>
                            <w:r>
                              <w:rPr>
                                <w:spacing w:val="4"/>
                                <w:w w:val="105"/>
                              </w:rPr>
                              <w:t> </w:t>
                            </w:r>
                            <w:r>
                              <w:rPr>
                                <w:w w:val="105"/>
                              </w:rPr>
                              <w:t>subsections,</w:t>
                            </w:r>
                            <w:r>
                              <w:rPr>
                                <w:spacing w:val="5"/>
                                <w:w w:val="105"/>
                              </w:rPr>
                              <w:t> </w:t>
                            </w:r>
                            <w:r>
                              <w:rPr>
                                <w:i/>
                                <w:w w:val="105"/>
                              </w:rPr>
                              <w:t>E</w:t>
                            </w:r>
                            <w:r>
                              <w:rPr>
                                <w:w w:val="105"/>
                              </w:rPr>
                              <w:t>[</w:t>
                            </w:r>
                            <w:r>
                              <w:rPr>
                                <w:i/>
                                <w:w w:val="105"/>
                              </w:rPr>
                              <w:t>z</w:t>
                            </w:r>
                            <w:r>
                              <w:rPr>
                                <w:w w:val="105"/>
                                <w:vertAlign w:val="superscript"/>
                              </w:rPr>
                              <w:t>2</w:t>
                            </w:r>
                            <w:r>
                              <w:rPr>
                                <w:w w:val="105"/>
                                <w:vertAlign w:val="baseline"/>
                              </w:rPr>
                              <w:t>]</w:t>
                            </w:r>
                            <w:r>
                              <w:rPr>
                                <w:spacing w:val="-1"/>
                                <w:w w:val="105"/>
                                <w:vertAlign w:val="baseline"/>
                              </w:rPr>
                              <w:t> </w:t>
                            </w:r>
                            <w:r>
                              <w:rPr>
                                <w:spacing w:val="-10"/>
                                <w:w w:val="125"/>
                                <w:vertAlign w:val="baseline"/>
                              </w:rPr>
                              <w:t>=</w:t>
                            </w:r>
                          </w:p>
                        </w:txbxContent>
                      </wps:txbx>
                      <wps:bodyPr wrap="square" lIns="0" tIns="0" rIns="0" bIns="0" rtlCol="0">
                        <a:noAutofit/>
                      </wps:bodyPr>
                    </wps:wsp>
                  </a:graphicData>
                </a:graphic>
              </wp:anchor>
            </w:drawing>
          </mc:Choice>
          <mc:Fallback>
            <w:pict>
              <v:shape style="position:absolute;margin-left:85.039001pt;margin-top:29.270235pt;width:230.8pt;height:11.35pt;mso-position-horizontal-relative:page;mso-position-vertical-relative:paragraph;z-index:-22128640" type="#_x0000_t202" id="docshape1389" filled="false" stroked="false">
                <v:textbox inset="0,0,0,0">
                  <w:txbxContent>
                    <w:p>
                      <w:pPr>
                        <w:pStyle w:val="BodyText"/>
                        <w:spacing w:line="227" w:lineRule="exact"/>
                      </w:pPr>
                      <w:r>
                        <w:rPr>
                          <w:w w:val="105"/>
                        </w:rPr>
                        <w:t>so,</w:t>
                      </w:r>
                      <w:r>
                        <w:rPr>
                          <w:spacing w:val="4"/>
                          <w:w w:val="105"/>
                        </w:rPr>
                        <w:t> </w:t>
                      </w:r>
                      <w:r>
                        <w:rPr>
                          <w:w w:val="105"/>
                        </w:rPr>
                        <w:t>as</w:t>
                      </w:r>
                      <w:r>
                        <w:rPr>
                          <w:spacing w:val="3"/>
                          <w:w w:val="105"/>
                        </w:rPr>
                        <w:t> </w:t>
                      </w:r>
                      <w:r>
                        <w:rPr>
                          <w:w w:val="105"/>
                        </w:rPr>
                        <w:t>we</w:t>
                      </w:r>
                      <w:r>
                        <w:rPr>
                          <w:spacing w:val="4"/>
                          <w:w w:val="105"/>
                        </w:rPr>
                        <w:t> </w:t>
                      </w:r>
                      <w:r>
                        <w:rPr>
                          <w:w w:val="105"/>
                        </w:rPr>
                        <w:t>showed</w:t>
                      </w:r>
                      <w:r>
                        <w:rPr>
                          <w:spacing w:val="4"/>
                          <w:w w:val="105"/>
                        </w:rPr>
                        <w:t> </w:t>
                      </w:r>
                      <w:r>
                        <w:rPr>
                          <w:w w:val="105"/>
                        </w:rPr>
                        <w:t>in</w:t>
                      </w:r>
                      <w:r>
                        <w:rPr>
                          <w:spacing w:val="3"/>
                          <w:w w:val="105"/>
                        </w:rPr>
                        <w:t> </w:t>
                      </w:r>
                      <w:r>
                        <w:rPr>
                          <w:w w:val="105"/>
                        </w:rPr>
                        <w:t>the</w:t>
                      </w:r>
                      <w:r>
                        <w:rPr>
                          <w:spacing w:val="3"/>
                          <w:w w:val="105"/>
                        </w:rPr>
                        <w:t> </w:t>
                      </w:r>
                      <w:r>
                        <w:rPr>
                          <w:w w:val="105"/>
                        </w:rPr>
                        <w:t>previous</w:t>
                      </w:r>
                      <w:r>
                        <w:rPr>
                          <w:spacing w:val="4"/>
                          <w:w w:val="105"/>
                        </w:rPr>
                        <w:t> </w:t>
                      </w:r>
                      <w:r>
                        <w:rPr>
                          <w:w w:val="105"/>
                        </w:rPr>
                        <w:t>subsections,</w:t>
                      </w:r>
                      <w:r>
                        <w:rPr>
                          <w:spacing w:val="5"/>
                          <w:w w:val="105"/>
                        </w:rPr>
                        <w:t> </w:t>
                      </w:r>
                      <w:r>
                        <w:rPr>
                          <w:i/>
                          <w:w w:val="105"/>
                        </w:rPr>
                        <w:t>E</w:t>
                      </w:r>
                      <w:r>
                        <w:rPr>
                          <w:w w:val="105"/>
                        </w:rPr>
                        <w:t>[</w:t>
                      </w:r>
                      <w:r>
                        <w:rPr>
                          <w:i/>
                          <w:w w:val="105"/>
                        </w:rPr>
                        <w:t>z</w:t>
                      </w:r>
                      <w:r>
                        <w:rPr>
                          <w:w w:val="105"/>
                          <w:vertAlign w:val="superscript"/>
                        </w:rPr>
                        <w:t>2</w:t>
                      </w:r>
                      <w:r>
                        <w:rPr>
                          <w:w w:val="105"/>
                          <w:vertAlign w:val="baseline"/>
                        </w:rPr>
                        <w:t>]</w:t>
                      </w:r>
                      <w:r>
                        <w:rPr>
                          <w:spacing w:val="-1"/>
                          <w:w w:val="105"/>
                          <w:vertAlign w:val="baseline"/>
                        </w:rPr>
                        <w:t> </w:t>
                      </w:r>
                      <w:r>
                        <w:rPr>
                          <w:spacing w:val="-10"/>
                          <w:w w:val="125"/>
                          <w:vertAlign w:val="baseline"/>
                        </w:rPr>
                        <w:t>=</w:t>
                      </w:r>
                    </w:p>
                  </w:txbxContent>
                </v:textbox>
                <w10:wrap type="none"/>
              </v:shape>
            </w:pict>
          </mc:Fallback>
        </mc:AlternateContent>
      </w:r>
      <w:r>
        <w:rPr>
          <w:i/>
        </w:rPr>
        <mc:AlternateContent>
          <mc:Choice Requires="wps">
            <w:drawing>
              <wp:anchor distT="0" distB="0" distL="0" distR="0" allowOverlap="1" layoutInCell="1" locked="0" behindDoc="1" simplePos="0" relativeHeight="481188352">
                <wp:simplePos x="0" y="0"/>
                <wp:positionH relativeFrom="page">
                  <wp:posOffset>4179442</wp:posOffset>
                </wp:positionH>
                <wp:positionV relativeFrom="paragraph">
                  <wp:posOffset>354028</wp:posOffset>
                </wp:positionV>
                <wp:extent cx="164465" cy="190500"/>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a:off x="0" y="0"/>
                          <a:ext cx="164465" cy="190500"/>
                        </a:xfrm>
                        <a:prstGeom prst="rect">
                          <a:avLst/>
                        </a:prstGeom>
                      </wps:spPr>
                      <wps:txbx>
                        <w:txbxContent>
                          <w:p>
                            <w:pPr>
                              <w:spacing w:line="137" w:lineRule="exact" w:before="0"/>
                              <w:ind w:left="0" w:right="0" w:firstLine="0"/>
                              <w:jc w:val="left"/>
                              <w:rPr>
                                <w:i/>
                                <w:sz w:val="14"/>
                              </w:rPr>
                            </w:pPr>
                            <w:r>
                              <w:rPr>
                                <w:i/>
                                <w:spacing w:val="-10"/>
                                <w:w w:val="135"/>
                                <w:sz w:val="14"/>
                              </w:rPr>
                              <w:t>n</w:t>
                            </w:r>
                          </w:p>
                          <w:p>
                            <w:pPr>
                              <w:spacing w:line="163"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29.089996pt;margin-top:27.876236pt;width:12.95pt;height:15pt;mso-position-horizontal-relative:page;mso-position-vertical-relative:paragraph;z-index:-22128128" type="#_x0000_t202" id="docshape1390" filled="false" stroked="false">
                <v:textbox inset="0,0,0,0">
                  <w:txbxContent>
                    <w:p>
                      <w:pPr>
                        <w:spacing w:line="137" w:lineRule="exact" w:before="0"/>
                        <w:ind w:left="0" w:right="0" w:firstLine="0"/>
                        <w:jc w:val="left"/>
                        <w:rPr>
                          <w:i/>
                          <w:sz w:val="14"/>
                        </w:rPr>
                      </w:pPr>
                      <w:r>
                        <w:rPr>
                          <w:i/>
                          <w:spacing w:val="-10"/>
                          <w:w w:val="135"/>
                          <w:sz w:val="14"/>
                        </w:rPr>
                        <w:t>n</w:t>
                      </w:r>
                    </w:p>
                    <w:p>
                      <w:pPr>
                        <w:spacing w:line="163"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i/>
        </w:rPr>
        <mc:AlternateContent>
          <mc:Choice Requires="wps">
            <w:drawing>
              <wp:anchor distT="0" distB="0" distL="0" distR="0" allowOverlap="1" layoutInCell="1" locked="0" behindDoc="1" simplePos="0" relativeHeight="481188864">
                <wp:simplePos x="0" y="0"/>
                <wp:positionH relativeFrom="page">
                  <wp:posOffset>4349673</wp:posOffset>
                </wp:positionH>
                <wp:positionV relativeFrom="paragraph">
                  <wp:posOffset>371731</wp:posOffset>
                </wp:positionV>
                <wp:extent cx="2343150" cy="234315"/>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a:off x="0" y="0"/>
                          <a:ext cx="2343150" cy="234315"/>
                        </a:xfrm>
                        <a:prstGeom prst="rect">
                          <a:avLst/>
                        </a:prstGeom>
                      </wps:spPr>
                      <wps:txbx>
                        <w:txbxContent>
                          <w:p>
                            <w:pPr>
                              <w:pStyle w:val="BodyText"/>
                              <w:spacing w:line="231" w:lineRule="exact"/>
                            </w:pPr>
                            <w:r>
                              <w:rPr>
                                <w:w w:val="125"/>
                              </w:rPr>
                              <w:t>(</w:t>
                            </w:r>
                            <w:r>
                              <w:rPr>
                                <w:i/>
                                <w:w w:val="125"/>
                              </w:rPr>
                              <w:t>a</w:t>
                            </w:r>
                            <w:r>
                              <w:rPr>
                                <w:i/>
                                <w:w w:val="125"/>
                                <w:vertAlign w:val="subscript"/>
                              </w:rPr>
                              <w:t>i</w:t>
                            </w:r>
                            <w:r>
                              <w:rPr>
                                <w:i/>
                                <w:spacing w:val="-18"/>
                                <w:w w:val="125"/>
                                <w:vertAlign w:val="baseline"/>
                              </w:rPr>
                              <w:t> </w:t>
                            </w:r>
                            <w:r>
                              <w:rPr>
                                <w:rFonts w:ascii="Cambria" w:hAnsi="Cambria"/>
                                <w:w w:val="125"/>
                                <w:vertAlign w:val="baseline"/>
                              </w:rPr>
                              <w:t>−</w:t>
                            </w:r>
                            <w:r>
                              <w:rPr>
                                <w:rFonts w:ascii="Cambria" w:hAnsi="Cambria"/>
                                <w:spacing w:val="-24"/>
                                <w:w w:val="125"/>
                                <w:vertAlign w:val="baseline"/>
                              </w:rPr>
                              <w:t> </w:t>
                            </w:r>
                            <w:r>
                              <w:rPr>
                                <w:i/>
                                <w:w w:val="125"/>
                                <w:vertAlign w:val="baseline"/>
                              </w:rPr>
                              <w:t>b</w:t>
                            </w:r>
                            <w:r>
                              <w:rPr>
                                <w:i/>
                                <w:w w:val="125"/>
                                <w:vertAlign w:val="subscript"/>
                              </w:rPr>
                              <w:t>i</w:t>
                            </w:r>
                            <w:r>
                              <w:rPr>
                                <w:w w:val="125"/>
                                <w:vertAlign w:val="baseline"/>
                              </w:rPr>
                              <w:t>)</w:t>
                            </w:r>
                            <w:r>
                              <w:rPr>
                                <w:w w:val="125"/>
                                <w:vertAlign w:val="superscript"/>
                              </w:rPr>
                              <w:t>2</w:t>
                            </w:r>
                            <w:r>
                              <w:rPr>
                                <w:spacing w:val="-14"/>
                                <w:w w:val="125"/>
                                <w:vertAlign w:val="baseline"/>
                              </w:rPr>
                              <w:t> </w:t>
                            </w:r>
                            <w:r>
                              <w:rPr>
                                <w:w w:val="125"/>
                                <w:vertAlign w:val="baseline"/>
                              </w:rPr>
                              <w:t>=</w:t>
                            </w:r>
                            <w:r>
                              <w:rPr>
                                <w:spacing w:val="-12"/>
                                <w:w w:val="125"/>
                                <w:vertAlign w:val="baseline"/>
                              </w:rPr>
                              <w:t> </w:t>
                            </w:r>
                            <w:r>
                              <w:rPr>
                                <w:i/>
                                <w:w w:val="110"/>
                                <w:vertAlign w:val="baseline"/>
                              </w:rPr>
                              <w:t>ℓ</w:t>
                            </w:r>
                            <w:r>
                              <w:rPr>
                                <w:w w:val="110"/>
                                <w:vertAlign w:val="superscript"/>
                              </w:rPr>
                              <w:t>2</w:t>
                            </w:r>
                            <w:r>
                              <w:rPr>
                                <w:w w:val="110"/>
                                <w:vertAlign w:val="baseline"/>
                              </w:rPr>
                              <w:t>.</w:t>
                            </w:r>
                            <w:r>
                              <w:rPr>
                                <w:spacing w:val="21"/>
                                <w:w w:val="110"/>
                                <w:vertAlign w:val="baseline"/>
                              </w:rPr>
                              <w:t> </w:t>
                            </w:r>
                            <w:r>
                              <w:rPr>
                                <w:w w:val="110"/>
                                <w:vertAlign w:val="baseline"/>
                              </w:rPr>
                              <w:t>This</w:t>
                            </w:r>
                            <w:r>
                              <w:rPr>
                                <w:spacing w:val="-1"/>
                                <w:w w:val="110"/>
                                <w:vertAlign w:val="baseline"/>
                              </w:rPr>
                              <w:t> </w:t>
                            </w:r>
                            <w:r>
                              <w:rPr>
                                <w:w w:val="110"/>
                                <w:vertAlign w:val="baseline"/>
                              </w:rPr>
                              <w:t>result,</w:t>
                            </w:r>
                            <w:r>
                              <w:rPr>
                                <w:spacing w:val="1"/>
                                <w:w w:val="110"/>
                                <w:vertAlign w:val="baseline"/>
                              </w:rPr>
                              <w:t> </w:t>
                            </w:r>
                            <w:r>
                              <w:rPr>
                                <w:w w:val="110"/>
                                <w:vertAlign w:val="baseline"/>
                              </w:rPr>
                              <w:t>however,</w:t>
                            </w:r>
                            <w:r>
                              <w:rPr>
                                <w:spacing w:val="1"/>
                                <w:w w:val="110"/>
                                <w:vertAlign w:val="baseline"/>
                              </w:rPr>
                              <w:t> </w:t>
                            </w:r>
                            <w:r>
                              <w:rPr>
                                <w:spacing w:val="-5"/>
                                <w:w w:val="110"/>
                                <w:vertAlign w:val="baseline"/>
                              </w:rPr>
                              <w:t>holds</w:t>
                            </w:r>
                          </w:p>
                        </w:txbxContent>
                      </wps:txbx>
                      <wps:bodyPr wrap="square" lIns="0" tIns="0" rIns="0" bIns="0" rtlCol="0">
                        <a:noAutofit/>
                      </wps:bodyPr>
                    </wps:wsp>
                  </a:graphicData>
                </a:graphic>
              </wp:anchor>
            </w:drawing>
          </mc:Choice>
          <mc:Fallback>
            <w:pict>
              <v:shape style="position:absolute;margin-left:342.493988pt;margin-top:29.270235pt;width:184.5pt;height:18.45pt;mso-position-horizontal-relative:page;mso-position-vertical-relative:paragraph;z-index:-22127616" type="#_x0000_t202" id="docshape1391" filled="false" stroked="false">
                <v:textbox inset="0,0,0,0">
                  <w:txbxContent>
                    <w:p>
                      <w:pPr>
                        <w:pStyle w:val="BodyText"/>
                        <w:spacing w:line="231" w:lineRule="exact"/>
                      </w:pPr>
                      <w:r>
                        <w:rPr>
                          <w:w w:val="125"/>
                        </w:rPr>
                        <w:t>(</w:t>
                      </w:r>
                      <w:r>
                        <w:rPr>
                          <w:i/>
                          <w:w w:val="125"/>
                        </w:rPr>
                        <w:t>a</w:t>
                      </w:r>
                      <w:r>
                        <w:rPr>
                          <w:i/>
                          <w:w w:val="125"/>
                          <w:vertAlign w:val="subscript"/>
                        </w:rPr>
                        <w:t>i</w:t>
                      </w:r>
                      <w:r>
                        <w:rPr>
                          <w:i/>
                          <w:spacing w:val="-18"/>
                          <w:w w:val="125"/>
                          <w:vertAlign w:val="baseline"/>
                        </w:rPr>
                        <w:t> </w:t>
                      </w:r>
                      <w:r>
                        <w:rPr>
                          <w:rFonts w:ascii="Cambria" w:hAnsi="Cambria"/>
                          <w:w w:val="125"/>
                          <w:vertAlign w:val="baseline"/>
                        </w:rPr>
                        <w:t>−</w:t>
                      </w:r>
                      <w:r>
                        <w:rPr>
                          <w:rFonts w:ascii="Cambria" w:hAnsi="Cambria"/>
                          <w:spacing w:val="-24"/>
                          <w:w w:val="125"/>
                          <w:vertAlign w:val="baseline"/>
                        </w:rPr>
                        <w:t> </w:t>
                      </w:r>
                      <w:r>
                        <w:rPr>
                          <w:i/>
                          <w:w w:val="125"/>
                          <w:vertAlign w:val="baseline"/>
                        </w:rPr>
                        <w:t>b</w:t>
                      </w:r>
                      <w:r>
                        <w:rPr>
                          <w:i/>
                          <w:w w:val="125"/>
                          <w:vertAlign w:val="subscript"/>
                        </w:rPr>
                        <w:t>i</w:t>
                      </w:r>
                      <w:r>
                        <w:rPr>
                          <w:w w:val="125"/>
                          <w:vertAlign w:val="baseline"/>
                        </w:rPr>
                        <w:t>)</w:t>
                      </w:r>
                      <w:r>
                        <w:rPr>
                          <w:w w:val="125"/>
                          <w:vertAlign w:val="superscript"/>
                        </w:rPr>
                        <w:t>2</w:t>
                      </w:r>
                      <w:r>
                        <w:rPr>
                          <w:spacing w:val="-14"/>
                          <w:w w:val="125"/>
                          <w:vertAlign w:val="baseline"/>
                        </w:rPr>
                        <w:t> </w:t>
                      </w:r>
                      <w:r>
                        <w:rPr>
                          <w:w w:val="125"/>
                          <w:vertAlign w:val="baseline"/>
                        </w:rPr>
                        <w:t>=</w:t>
                      </w:r>
                      <w:r>
                        <w:rPr>
                          <w:spacing w:val="-12"/>
                          <w:w w:val="125"/>
                          <w:vertAlign w:val="baseline"/>
                        </w:rPr>
                        <w:t> </w:t>
                      </w:r>
                      <w:r>
                        <w:rPr>
                          <w:i/>
                          <w:w w:val="110"/>
                          <w:vertAlign w:val="baseline"/>
                        </w:rPr>
                        <w:t>ℓ</w:t>
                      </w:r>
                      <w:r>
                        <w:rPr>
                          <w:w w:val="110"/>
                          <w:vertAlign w:val="superscript"/>
                        </w:rPr>
                        <w:t>2</w:t>
                      </w:r>
                      <w:r>
                        <w:rPr>
                          <w:w w:val="110"/>
                          <w:vertAlign w:val="baseline"/>
                        </w:rPr>
                        <w:t>.</w:t>
                      </w:r>
                      <w:r>
                        <w:rPr>
                          <w:spacing w:val="21"/>
                          <w:w w:val="110"/>
                          <w:vertAlign w:val="baseline"/>
                        </w:rPr>
                        <w:t> </w:t>
                      </w:r>
                      <w:r>
                        <w:rPr>
                          <w:w w:val="110"/>
                          <w:vertAlign w:val="baseline"/>
                        </w:rPr>
                        <w:t>This</w:t>
                      </w:r>
                      <w:r>
                        <w:rPr>
                          <w:spacing w:val="-1"/>
                          <w:w w:val="110"/>
                          <w:vertAlign w:val="baseline"/>
                        </w:rPr>
                        <w:t> </w:t>
                      </w:r>
                      <w:r>
                        <w:rPr>
                          <w:w w:val="110"/>
                          <w:vertAlign w:val="baseline"/>
                        </w:rPr>
                        <w:t>result,</w:t>
                      </w:r>
                      <w:r>
                        <w:rPr>
                          <w:spacing w:val="1"/>
                          <w:w w:val="110"/>
                          <w:vertAlign w:val="baseline"/>
                        </w:rPr>
                        <w:t> </w:t>
                      </w:r>
                      <w:r>
                        <w:rPr>
                          <w:w w:val="110"/>
                          <w:vertAlign w:val="baseline"/>
                        </w:rPr>
                        <w:t>however,</w:t>
                      </w:r>
                      <w:r>
                        <w:rPr>
                          <w:spacing w:val="1"/>
                          <w:w w:val="110"/>
                          <w:vertAlign w:val="baseline"/>
                        </w:rPr>
                        <w:t> </w:t>
                      </w:r>
                      <w:r>
                        <w:rPr>
                          <w:spacing w:val="-5"/>
                          <w:w w:val="110"/>
                          <w:vertAlign w:val="baseline"/>
                        </w:rPr>
                        <w:t>holds</w:t>
                      </w:r>
                    </w:p>
                  </w:txbxContent>
                </v:textbox>
                <w10:wrap type="none"/>
              </v:shape>
            </w:pict>
          </mc:Fallback>
        </mc:AlternateContent>
      </w:r>
      <w:r>
        <w:rPr>
          <w:w w:val="110"/>
        </w:rPr>
        <w:t>Observe</w:t>
      </w:r>
      <w:r>
        <w:rPr>
          <w:spacing w:val="-2"/>
          <w:w w:val="110"/>
        </w:rPr>
        <w:t> </w:t>
      </w:r>
      <w:r>
        <w:rPr>
          <w:w w:val="110"/>
        </w:rPr>
        <w:t>that,</w:t>
      </w:r>
      <w:r>
        <w:rPr>
          <w:w w:val="110"/>
        </w:rPr>
        <w:t> if</w:t>
      </w:r>
      <w:r>
        <w:rPr>
          <w:spacing w:val="-2"/>
          <w:w w:val="110"/>
        </w:rPr>
        <w:t> </w:t>
      </w:r>
      <w:r>
        <w:rPr>
          <w:w w:val="110"/>
        </w:rPr>
        <w:t>we</w:t>
      </w:r>
      <w:r>
        <w:rPr>
          <w:spacing w:val="-1"/>
          <w:w w:val="110"/>
        </w:rPr>
        <w:t> </w:t>
      </w:r>
      <w:r>
        <w:rPr>
          <w:w w:val="110"/>
        </w:rPr>
        <w:t>treat</w:t>
      </w:r>
      <w:r>
        <w:rPr>
          <w:spacing w:val="-2"/>
          <w:w w:val="110"/>
        </w:rPr>
        <w:t> </w:t>
      </w:r>
      <w:r>
        <w:rPr>
          <w:i/>
          <w:w w:val="110"/>
        </w:rPr>
        <w:t>z</w:t>
      </w:r>
      <w:r>
        <w:rPr>
          <w:i/>
          <w:w w:val="110"/>
          <w:vertAlign w:val="subscript"/>
        </w:rPr>
        <w:t>a</w:t>
      </w:r>
      <w:r>
        <w:rPr>
          <w:i/>
          <w:spacing w:val="5"/>
          <w:w w:val="110"/>
          <w:vertAlign w:val="baseline"/>
        </w:rPr>
        <w:t> </w:t>
      </w:r>
      <w:r>
        <w:rPr>
          <w:w w:val="110"/>
          <w:vertAlign w:val="baseline"/>
        </w:rPr>
        <w:t>and</w:t>
      </w:r>
      <w:r>
        <w:rPr>
          <w:spacing w:val="-1"/>
          <w:w w:val="110"/>
          <w:vertAlign w:val="baseline"/>
        </w:rPr>
        <w:t> </w:t>
      </w:r>
      <w:r>
        <w:rPr>
          <w:i/>
          <w:w w:val="110"/>
          <w:vertAlign w:val="baseline"/>
        </w:rPr>
        <w:t>z</w:t>
      </w:r>
      <w:r>
        <w:rPr>
          <w:i/>
          <w:w w:val="110"/>
          <w:vertAlign w:val="subscript"/>
        </w:rPr>
        <w:t>b</w:t>
      </w:r>
      <w:r>
        <w:rPr>
          <w:i/>
          <w:spacing w:val="5"/>
          <w:w w:val="110"/>
          <w:vertAlign w:val="baseline"/>
        </w:rPr>
        <w:t> </w:t>
      </w:r>
      <w:r>
        <w:rPr>
          <w:w w:val="110"/>
          <w:vertAlign w:val="baseline"/>
        </w:rPr>
        <w:t>as</w:t>
      </w:r>
      <w:r>
        <w:rPr>
          <w:spacing w:val="-2"/>
          <w:w w:val="110"/>
          <w:vertAlign w:val="baseline"/>
        </w:rPr>
        <w:t> </w:t>
      </w:r>
      <w:r>
        <w:rPr>
          <w:w w:val="110"/>
          <w:vertAlign w:val="baseline"/>
        </w:rPr>
        <w:t>1-dimensional</w:t>
      </w:r>
      <w:r>
        <w:rPr>
          <w:spacing w:val="-1"/>
          <w:w w:val="110"/>
          <w:vertAlign w:val="baseline"/>
        </w:rPr>
        <w:t> </w:t>
      </w:r>
      <w:r>
        <w:rPr>
          <w:w w:val="110"/>
          <w:vertAlign w:val="baseline"/>
        </w:rPr>
        <w:t>vectors,</w:t>
      </w:r>
      <w:r>
        <w:rPr>
          <w:w w:val="110"/>
          <w:vertAlign w:val="baseline"/>
        </w:rPr>
        <w:t> then</w:t>
      </w:r>
      <w:r>
        <w:rPr>
          <w:spacing w:val="-2"/>
          <w:w w:val="110"/>
          <w:vertAlign w:val="baseline"/>
        </w:rPr>
        <w:t> </w:t>
      </w:r>
      <w:r>
        <w:rPr>
          <w:w w:val="110"/>
          <w:vertAlign w:val="baseline"/>
        </w:rPr>
        <w:t>on</w:t>
      </w:r>
      <w:r>
        <w:rPr>
          <w:spacing w:val="-1"/>
          <w:w w:val="110"/>
          <w:vertAlign w:val="baseline"/>
        </w:rPr>
        <w:t> </w:t>
      </w:r>
      <w:r>
        <w:rPr>
          <w:w w:val="110"/>
          <w:vertAlign w:val="baseline"/>
        </w:rPr>
        <w:t>expectation</w:t>
      </w:r>
      <w:r>
        <w:rPr>
          <w:spacing w:val="-2"/>
          <w:w w:val="110"/>
          <w:vertAlign w:val="baseline"/>
        </w:rPr>
        <w:t> </w:t>
      </w:r>
      <w:r>
        <w:rPr>
          <w:i/>
          <w:w w:val="110"/>
          <w:vertAlign w:val="baseline"/>
        </w:rPr>
        <w:t>ℓ</w:t>
      </w:r>
      <w:r>
        <w:rPr>
          <w:w w:val="110"/>
          <w:vertAlign w:val="superscript"/>
        </w:rPr>
        <w:t>2</w:t>
      </w:r>
      <w:r>
        <w:rPr>
          <w:spacing w:val="5"/>
          <w:w w:val="110"/>
          <w:vertAlign w:val="baseline"/>
        </w:rPr>
        <w:t> </w:t>
      </w:r>
      <w:r>
        <w:rPr>
          <w:w w:val="110"/>
          <w:vertAlign w:val="baseline"/>
        </w:rPr>
        <w:t>is</w:t>
      </w:r>
      <w:r>
        <w:rPr>
          <w:spacing w:val="-1"/>
          <w:w w:val="110"/>
          <w:vertAlign w:val="baseline"/>
        </w:rPr>
        <w:t> </w:t>
      </w:r>
      <w:r>
        <w:rPr>
          <w:w w:val="110"/>
          <w:vertAlign w:val="baseline"/>
        </w:rPr>
        <w:t>preserved under</w:t>
      </w:r>
      <w:r>
        <w:rPr>
          <w:spacing w:val="-8"/>
          <w:w w:val="110"/>
          <w:vertAlign w:val="baseline"/>
        </w:rPr>
        <w:t> </w:t>
      </w:r>
      <w:r>
        <w:rPr>
          <w:w w:val="110"/>
          <w:vertAlign w:val="baseline"/>
        </w:rPr>
        <w:t>this</w:t>
      </w:r>
      <w:r>
        <w:rPr>
          <w:spacing w:val="-7"/>
          <w:w w:val="110"/>
          <w:vertAlign w:val="baseline"/>
        </w:rPr>
        <w:t> </w:t>
      </w:r>
      <w:r>
        <w:rPr>
          <w:w w:val="110"/>
          <w:vertAlign w:val="baseline"/>
        </w:rPr>
        <w:t>transformation.</w:t>
      </w:r>
      <w:r>
        <w:rPr>
          <w:spacing w:val="12"/>
          <w:w w:val="110"/>
          <w:vertAlign w:val="baseline"/>
        </w:rPr>
        <w:t> </w:t>
      </w:r>
      <w:r>
        <w:rPr>
          <w:w w:val="110"/>
          <w:vertAlign w:val="baseline"/>
        </w:rPr>
        <w:t>In</w:t>
      </w:r>
      <w:r>
        <w:rPr>
          <w:spacing w:val="4"/>
          <w:w w:val="110"/>
          <w:vertAlign w:val="baseline"/>
        </w:rPr>
        <w:t> </w:t>
      </w:r>
      <w:r>
        <w:rPr>
          <w:w w:val="110"/>
          <w:vertAlign w:val="baseline"/>
        </w:rPr>
        <w:t>fact,</w:t>
      </w:r>
      <w:r>
        <w:rPr>
          <w:spacing w:val="4"/>
          <w:w w:val="110"/>
          <w:vertAlign w:val="baseline"/>
        </w:rPr>
        <w:t> </w:t>
      </w:r>
      <w:r>
        <w:rPr>
          <w:w w:val="110"/>
          <w:vertAlign w:val="baseline"/>
        </w:rPr>
        <w:t>denote</w:t>
      </w:r>
      <w:r>
        <w:rPr>
          <w:spacing w:val="4"/>
          <w:w w:val="110"/>
          <w:vertAlign w:val="baseline"/>
        </w:rPr>
        <w:t> </w:t>
      </w:r>
      <w:r>
        <w:rPr>
          <w:i/>
          <w:w w:val="110"/>
          <w:vertAlign w:val="baseline"/>
        </w:rPr>
        <w:t>z</w:t>
      </w:r>
      <w:r>
        <w:rPr>
          <w:i/>
          <w:spacing w:val="-5"/>
          <w:w w:val="125"/>
          <w:vertAlign w:val="baseline"/>
        </w:rPr>
        <w:t> </w:t>
      </w:r>
      <w:r>
        <w:rPr>
          <w:w w:val="125"/>
          <w:vertAlign w:val="baseline"/>
        </w:rPr>
        <w:t>=</w:t>
      </w:r>
      <w:r>
        <w:rPr>
          <w:spacing w:val="-11"/>
          <w:w w:val="125"/>
          <w:vertAlign w:val="baseline"/>
        </w:rPr>
        <w:t> </w:t>
      </w:r>
      <w:r>
        <w:rPr>
          <w:i/>
          <w:w w:val="110"/>
          <w:vertAlign w:val="baseline"/>
        </w:rPr>
        <w:t>z</w:t>
      </w:r>
      <w:r>
        <w:rPr>
          <w:i/>
          <w:w w:val="110"/>
          <w:vertAlign w:val="subscript"/>
        </w:rPr>
        <w:t>a</w:t>
      </w:r>
      <w:r>
        <w:rPr>
          <w:i/>
          <w:spacing w:val="-7"/>
          <w:w w:val="110"/>
          <w:vertAlign w:val="baseline"/>
        </w:rPr>
        <w:t> </w:t>
      </w:r>
      <w:r>
        <w:rPr>
          <w:rFonts w:ascii="Cambria" w:hAnsi="Cambria"/>
          <w:w w:val="125"/>
          <w:vertAlign w:val="baseline"/>
        </w:rPr>
        <w:t>−</w:t>
      </w:r>
      <w:r>
        <w:rPr>
          <w:rFonts w:ascii="Cambria" w:hAnsi="Cambria"/>
          <w:spacing w:val="-14"/>
          <w:w w:val="125"/>
          <w:vertAlign w:val="baseline"/>
        </w:rPr>
        <w:t> </w:t>
      </w:r>
      <w:r>
        <w:rPr>
          <w:i/>
          <w:vertAlign w:val="baseline"/>
        </w:rPr>
        <w:t>z</w:t>
      </w:r>
      <w:r>
        <w:rPr>
          <w:i/>
          <w:spacing w:val="-9"/>
          <w:w w:val="87"/>
          <w:vertAlign w:val="subscript"/>
        </w:rPr>
        <w:t>b</w:t>
      </w:r>
      <w:r>
        <w:rPr>
          <w:rFonts w:ascii="Lucida Sans Unicode" w:hAnsi="Lucida Sans Unicode"/>
          <w:spacing w:val="-192"/>
          <w:w w:val="160"/>
          <w:position w:val="-8"/>
          <w:vertAlign w:val="baseline"/>
        </w:rPr>
        <w:t>Σ</w:t>
      </w:r>
      <w:r>
        <w:rPr>
          <w:w w:val="92"/>
          <w:vertAlign w:val="baseline"/>
        </w:rPr>
        <w:t>.</w:t>
      </w:r>
      <w:r>
        <w:rPr>
          <w:spacing w:val="37"/>
          <w:w w:val="110"/>
          <w:vertAlign w:val="baseline"/>
        </w:rPr>
        <w:t> </w:t>
      </w:r>
      <w:r>
        <w:rPr>
          <w:w w:val="110"/>
          <w:vertAlign w:val="baseline"/>
        </w:rPr>
        <w:t>This</w:t>
      </w:r>
      <w:r>
        <w:rPr>
          <w:spacing w:val="4"/>
          <w:w w:val="110"/>
          <w:vertAlign w:val="baseline"/>
        </w:rPr>
        <w:t> </w:t>
      </w:r>
      <w:r>
        <w:rPr>
          <w:w w:val="110"/>
          <w:vertAlign w:val="baseline"/>
        </w:rPr>
        <w:t>is</w:t>
      </w:r>
      <w:r>
        <w:rPr>
          <w:spacing w:val="4"/>
          <w:w w:val="110"/>
          <w:vertAlign w:val="baseline"/>
        </w:rPr>
        <w:t> </w:t>
      </w:r>
      <w:r>
        <w:rPr>
          <w:w w:val="110"/>
          <w:vertAlign w:val="baseline"/>
        </w:rPr>
        <w:t>precisely</w:t>
      </w:r>
      <w:r>
        <w:rPr>
          <w:spacing w:val="4"/>
          <w:w w:val="110"/>
          <w:vertAlign w:val="baseline"/>
        </w:rPr>
        <w:t> </w:t>
      </w:r>
      <w:r>
        <w:rPr>
          <w:w w:val="110"/>
          <w:vertAlign w:val="baseline"/>
        </w:rPr>
        <w:t>the</w:t>
      </w:r>
      <w:r>
        <w:rPr>
          <w:spacing w:val="4"/>
          <w:w w:val="110"/>
          <w:vertAlign w:val="baseline"/>
        </w:rPr>
        <w:t> </w:t>
      </w:r>
      <w:r>
        <w:rPr>
          <w:w w:val="110"/>
          <w:vertAlign w:val="baseline"/>
        </w:rPr>
        <w:t>sketch</w:t>
      </w:r>
      <w:r>
        <w:rPr>
          <w:spacing w:val="4"/>
          <w:w w:val="110"/>
          <w:vertAlign w:val="baseline"/>
        </w:rPr>
        <w:t> </w:t>
      </w:r>
      <w:r>
        <w:rPr>
          <w:w w:val="110"/>
          <w:vertAlign w:val="baseline"/>
        </w:rPr>
        <w:t>of</w:t>
      </w:r>
      <w:r>
        <w:rPr>
          <w:spacing w:val="4"/>
          <w:w w:val="110"/>
          <w:vertAlign w:val="baseline"/>
        </w:rPr>
        <w:t> </w:t>
      </w:r>
      <w:r>
        <w:rPr>
          <w:w w:val="110"/>
          <w:vertAlign w:val="baseline"/>
        </w:rPr>
        <w:t>the</w:t>
      </w:r>
      <w:r>
        <w:rPr>
          <w:spacing w:val="4"/>
          <w:w w:val="110"/>
          <w:vertAlign w:val="baseline"/>
        </w:rPr>
        <w:t> </w:t>
      </w:r>
      <w:r>
        <w:rPr>
          <w:w w:val="110"/>
          <w:vertAlign w:val="baseline"/>
        </w:rPr>
        <w:t>vector</w:t>
      </w:r>
      <w:r>
        <w:rPr>
          <w:spacing w:val="4"/>
          <w:w w:val="110"/>
          <w:vertAlign w:val="baseline"/>
        </w:rPr>
        <w:t> </w:t>
      </w:r>
      <w:r>
        <w:rPr>
          <w:i/>
          <w:w w:val="110"/>
          <w:vertAlign w:val="baseline"/>
        </w:rPr>
        <w:t>a</w:t>
      </w:r>
      <w:r>
        <w:rPr>
          <w:i/>
          <w:spacing w:val="-12"/>
          <w:w w:val="110"/>
          <w:vertAlign w:val="baseline"/>
        </w:rPr>
        <w:t> </w:t>
      </w:r>
      <w:r>
        <w:rPr>
          <w:rFonts w:ascii="Cambria" w:hAnsi="Cambria"/>
          <w:w w:val="125"/>
          <w:vertAlign w:val="baseline"/>
        </w:rPr>
        <w:t>−</w:t>
      </w:r>
      <w:r>
        <w:rPr>
          <w:rFonts w:ascii="Cambria" w:hAnsi="Cambria"/>
          <w:spacing w:val="-14"/>
          <w:w w:val="125"/>
          <w:vertAlign w:val="baseline"/>
        </w:rPr>
        <w:t> </w:t>
      </w:r>
      <w:r>
        <w:rPr>
          <w:i/>
          <w:spacing w:val="-10"/>
          <w:w w:val="110"/>
          <w:vertAlign w:val="baseline"/>
        </w:rPr>
        <w:t>b</w:t>
      </w:r>
    </w:p>
    <w:p>
      <w:pPr>
        <w:spacing w:line="240" w:lineRule="auto"/>
        <w:ind w:left="260" w:right="0" w:firstLine="0"/>
        <w:rPr>
          <w:sz w:val="20"/>
        </w:rPr>
      </w:pPr>
      <w:r>
        <w:rPr>
          <w:sz w:val="20"/>
        </w:rPr>
        <mc:AlternateContent>
          <mc:Choice Requires="wps">
            <w:drawing>
              <wp:inline distT="0" distB="0" distL="0" distR="0">
                <wp:extent cx="4947285" cy="219710"/>
                <wp:effectExtent l="0" t="0" r="0" b="0"/>
                <wp:docPr id="1789" name="Textbox 1789"/>
                <wp:cNvGraphicFramePr>
                  <a:graphicFrameLocks/>
                </wp:cNvGraphicFramePr>
                <a:graphic>
                  <a:graphicData uri="http://schemas.microsoft.com/office/word/2010/wordprocessingShape">
                    <wps:wsp>
                      <wps:cNvPr id="1789" name="Textbox 1789"/>
                      <wps:cNvSpPr txBox="1"/>
                      <wps:spPr>
                        <a:xfrm>
                          <a:off x="0" y="0"/>
                          <a:ext cx="4947285" cy="219710"/>
                        </a:xfrm>
                        <a:prstGeom prst="rect">
                          <a:avLst/>
                        </a:prstGeom>
                      </wps:spPr>
                      <wps:txbx>
                        <w:txbxContent>
                          <w:p>
                            <w:pPr>
                              <w:pStyle w:val="BodyText"/>
                              <w:spacing w:line="208" w:lineRule="exact"/>
                            </w:pPr>
                            <w:r>
                              <w:rPr>
                                <w:w w:val="110"/>
                              </w:rPr>
                              <w:t>just</w:t>
                            </w:r>
                            <w:r>
                              <w:rPr>
                                <w:spacing w:val="-7"/>
                                <w:w w:val="110"/>
                              </w:rPr>
                              <w:t> </w:t>
                            </w:r>
                            <w:r>
                              <w:rPr>
                                <w:w w:val="110"/>
                              </w:rPr>
                              <w:t>on</w:t>
                            </w:r>
                            <w:r>
                              <w:rPr>
                                <w:spacing w:val="-7"/>
                                <w:w w:val="110"/>
                              </w:rPr>
                              <w:t> </w:t>
                            </w:r>
                            <w:r>
                              <w:rPr>
                                <w:w w:val="110"/>
                              </w:rPr>
                              <w:t>expectation.</w:t>
                            </w:r>
                            <w:r>
                              <w:rPr>
                                <w:spacing w:val="8"/>
                                <w:w w:val="110"/>
                              </w:rPr>
                              <w:t> </w:t>
                            </w:r>
                            <w:r>
                              <w:rPr>
                                <w:w w:val="110"/>
                              </w:rPr>
                              <w:t>What</w:t>
                            </w:r>
                            <w:r>
                              <w:rPr>
                                <w:spacing w:val="-6"/>
                                <w:w w:val="110"/>
                              </w:rPr>
                              <w:t> </w:t>
                            </w:r>
                            <w:r>
                              <w:rPr>
                                <w:w w:val="110"/>
                              </w:rPr>
                              <w:t>if</w:t>
                            </w:r>
                            <w:r>
                              <w:rPr>
                                <w:spacing w:val="-4"/>
                                <w:w w:val="110"/>
                              </w:rPr>
                              <w:t> </w:t>
                            </w:r>
                            <w:r>
                              <w:rPr>
                                <w:w w:val="110"/>
                              </w:rPr>
                              <w:t>we</w:t>
                            </w:r>
                            <w:r>
                              <w:rPr>
                                <w:spacing w:val="-4"/>
                                <w:w w:val="110"/>
                              </w:rPr>
                              <w:t> </w:t>
                            </w:r>
                            <w:r>
                              <w:rPr>
                                <w:w w:val="110"/>
                              </w:rPr>
                              <w:t>want</w:t>
                            </w:r>
                            <w:r>
                              <w:rPr>
                                <w:spacing w:val="-4"/>
                                <w:w w:val="110"/>
                              </w:rPr>
                              <w:t> </w:t>
                            </w:r>
                            <w:r>
                              <w:rPr>
                                <w:w w:val="110"/>
                              </w:rPr>
                              <w:t>a</w:t>
                            </w:r>
                            <w:r>
                              <w:rPr>
                                <w:spacing w:val="-3"/>
                                <w:w w:val="110"/>
                              </w:rPr>
                              <w:t> </w:t>
                            </w:r>
                            <w:r>
                              <w:rPr>
                                <w:w w:val="110"/>
                              </w:rPr>
                              <w:t>(1</w:t>
                            </w:r>
                            <w:r>
                              <w:rPr>
                                <w:spacing w:val="-13"/>
                                <w:w w:val="110"/>
                              </w:rPr>
                              <w:t> </w:t>
                            </w:r>
                            <w:r>
                              <w:rPr>
                                <w:rFonts w:ascii="Cambria" w:hAnsi="Cambria" w:cs="Cambria" w:eastAsia="Cambria"/>
                                <w:w w:val="110"/>
                              </w:rPr>
                              <w:t>±</w:t>
                            </w:r>
                            <w:r>
                              <w:rPr>
                                <w:rFonts w:ascii="Cambria" w:hAnsi="Cambria" w:cs="Cambria" w:eastAsia="Cambria"/>
                                <w:spacing w:val="-12"/>
                                <w:w w:val="110"/>
                              </w:rPr>
                              <w:t> </w:t>
                            </w:r>
                            <w:r>
                              <w:rPr>
                                <w:i/>
                                <w:iCs/>
                                <w:w w:val="110"/>
                              </w:rPr>
                              <w:t>ϵ</w:t>
                            </w:r>
                            <w:r>
                              <w:rPr>
                                <w:w w:val="110"/>
                              </w:rPr>
                              <w:t>)-approximation</w:t>
                            </w:r>
                            <w:r>
                              <w:rPr>
                                <w:spacing w:val="-4"/>
                                <w:w w:val="110"/>
                              </w:rPr>
                              <w:t> </w:t>
                            </w:r>
                            <w:r>
                              <w:rPr>
                                <w:w w:val="110"/>
                              </w:rPr>
                              <w:t>with</w:t>
                            </w:r>
                            <w:r>
                              <w:rPr>
                                <w:spacing w:val="-3"/>
                                <w:w w:val="110"/>
                              </w:rPr>
                              <w:t> </w:t>
                            </w:r>
                            <w:r>
                              <w:rPr>
                                <w:w w:val="110"/>
                              </w:rPr>
                              <w:t>constant</w:t>
                            </w:r>
                            <w:r>
                              <w:rPr>
                                <w:spacing w:val="-4"/>
                                <w:w w:val="110"/>
                              </w:rPr>
                              <w:t> </w:t>
                            </w:r>
                            <w:r>
                              <w:rPr>
                                <w:spacing w:val="-2"/>
                                <w:w w:val="110"/>
                              </w:rPr>
                              <w:t>probability?</w:t>
                            </w:r>
                          </w:p>
                        </w:txbxContent>
                      </wps:txbx>
                      <wps:bodyPr wrap="square" lIns="0" tIns="0" rIns="0" bIns="0" rtlCol="0">
                        <a:noAutofit/>
                      </wps:bodyPr>
                    </wps:wsp>
                  </a:graphicData>
                </a:graphic>
              </wp:inline>
            </w:drawing>
          </mc:Choice>
          <mc:Fallback>
            <w:pict>
              <v:shape style="width:389.55pt;height:17.3pt;mso-position-horizontal-relative:char;mso-position-vertical-relative:line" type="#_x0000_t202" id="docshape1392" filled="false" stroked="false">
                <w10:anchorlock/>
                <v:textbox inset="0,0,0,0">
                  <w:txbxContent>
                    <w:p>
                      <w:pPr>
                        <w:pStyle w:val="BodyText"/>
                        <w:spacing w:line="208" w:lineRule="exact"/>
                      </w:pPr>
                      <w:r>
                        <w:rPr>
                          <w:w w:val="110"/>
                        </w:rPr>
                        <w:t>just</w:t>
                      </w:r>
                      <w:r>
                        <w:rPr>
                          <w:spacing w:val="-7"/>
                          <w:w w:val="110"/>
                        </w:rPr>
                        <w:t> </w:t>
                      </w:r>
                      <w:r>
                        <w:rPr>
                          <w:w w:val="110"/>
                        </w:rPr>
                        <w:t>on</w:t>
                      </w:r>
                      <w:r>
                        <w:rPr>
                          <w:spacing w:val="-7"/>
                          <w:w w:val="110"/>
                        </w:rPr>
                        <w:t> </w:t>
                      </w:r>
                      <w:r>
                        <w:rPr>
                          <w:w w:val="110"/>
                        </w:rPr>
                        <w:t>expectation.</w:t>
                      </w:r>
                      <w:r>
                        <w:rPr>
                          <w:spacing w:val="8"/>
                          <w:w w:val="110"/>
                        </w:rPr>
                        <w:t> </w:t>
                      </w:r>
                      <w:r>
                        <w:rPr>
                          <w:w w:val="110"/>
                        </w:rPr>
                        <w:t>What</w:t>
                      </w:r>
                      <w:r>
                        <w:rPr>
                          <w:spacing w:val="-6"/>
                          <w:w w:val="110"/>
                        </w:rPr>
                        <w:t> </w:t>
                      </w:r>
                      <w:r>
                        <w:rPr>
                          <w:w w:val="110"/>
                        </w:rPr>
                        <w:t>if</w:t>
                      </w:r>
                      <w:r>
                        <w:rPr>
                          <w:spacing w:val="-4"/>
                          <w:w w:val="110"/>
                        </w:rPr>
                        <w:t> </w:t>
                      </w:r>
                      <w:r>
                        <w:rPr>
                          <w:w w:val="110"/>
                        </w:rPr>
                        <w:t>we</w:t>
                      </w:r>
                      <w:r>
                        <w:rPr>
                          <w:spacing w:val="-4"/>
                          <w:w w:val="110"/>
                        </w:rPr>
                        <w:t> </w:t>
                      </w:r>
                      <w:r>
                        <w:rPr>
                          <w:w w:val="110"/>
                        </w:rPr>
                        <w:t>want</w:t>
                      </w:r>
                      <w:r>
                        <w:rPr>
                          <w:spacing w:val="-4"/>
                          <w:w w:val="110"/>
                        </w:rPr>
                        <w:t> </w:t>
                      </w:r>
                      <w:r>
                        <w:rPr>
                          <w:w w:val="110"/>
                        </w:rPr>
                        <w:t>a</w:t>
                      </w:r>
                      <w:r>
                        <w:rPr>
                          <w:spacing w:val="-3"/>
                          <w:w w:val="110"/>
                        </w:rPr>
                        <w:t> </w:t>
                      </w:r>
                      <w:r>
                        <w:rPr>
                          <w:w w:val="110"/>
                        </w:rPr>
                        <w:t>(1</w:t>
                      </w:r>
                      <w:r>
                        <w:rPr>
                          <w:spacing w:val="-13"/>
                          <w:w w:val="110"/>
                        </w:rPr>
                        <w:t> </w:t>
                      </w:r>
                      <w:r>
                        <w:rPr>
                          <w:rFonts w:ascii="Cambria" w:hAnsi="Cambria" w:cs="Cambria" w:eastAsia="Cambria"/>
                          <w:w w:val="110"/>
                        </w:rPr>
                        <w:t>±</w:t>
                      </w:r>
                      <w:r>
                        <w:rPr>
                          <w:rFonts w:ascii="Cambria" w:hAnsi="Cambria" w:cs="Cambria" w:eastAsia="Cambria"/>
                          <w:spacing w:val="-12"/>
                          <w:w w:val="110"/>
                        </w:rPr>
                        <w:t> </w:t>
                      </w:r>
                      <w:r>
                        <w:rPr>
                          <w:i/>
                          <w:iCs/>
                          <w:w w:val="110"/>
                        </w:rPr>
                        <w:t>ϵ</w:t>
                      </w:r>
                      <w:r>
                        <w:rPr>
                          <w:w w:val="110"/>
                        </w:rPr>
                        <w:t>)-approximation</w:t>
                      </w:r>
                      <w:r>
                        <w:rPr>
                          <w:spacing w:val="-4"/>
                          <w:w w:val="110"/>
                        </w:rPr>
                        <w:t> </w:t>
                      </w:r>
                      <w:r>
                        <w:rPr>
                          <w:w w:val="110"/>
                        </w:rPr>
                        <w:t>with</w:t>
                      </w:r>
                      <w:r>
                        <w:rPr>
                          <w:spacing w:val="-3"/>
                          <w:w w:val="110"/>
                        </w:rPr>
                        <w:t> </w:t>
                      </w:r>
                      <w:r>
                        <w:rPr>
                          <w:w w:val="110"/>
                        </w:rPr>
                        <w:t>constant</w:t>
                      </w:r>
                      <w:r>
                        <w:rPr>
                          <w:spacing w:val="-4"/>
                          <w:w w:val="110"/>
                        </w:rPr>
                        <w:t> </w:t>
                      </w:r>
                      <w:r>
                        <w:rPr>
                          <w:spacing w:val="-2"/>
                          <w:w w:val="110"/>
                        </w:rPr>
                        <w:t>probability?</w:t>
                      </w:r>
                    </w:p>
                  </w:txbxContent>
                </v:textbox>
              </v:shape>
            </w:pict>
          </mc:Fallback>
        </mc:AlternateContent>
      </w:r>
      <w:r>
        <w:rPr>
          <w:sz w:val="20"/>
        </w:rPr>
      </w:r>
    </w:p>
    <w:p>
      <w:pPr>
        <w:spacing w:after="0" w:line="240" w:lineRule="auto"/>
        <w:rPr>
          <w:sz w:val="20"/>
        </w:rPr>
        <w:sectPr>
          <w:type w:val="continuous"/>
          <w:pgSz w:w="12240" w:h="15840"/>
          <w:pgMar w:header="0" w:footer="1052" w:top="1820" w:bottom="280" w:left="1440" w:right="1080"/>
        </w:sectPr>
      </w:pPr>
    </w:p>
    <w:p>
      <w:pPr>
        <w:pStyle w:val="BodyText"/>
        <w:spacing w:line="235" w:lineRule="auto" w:before="33"/>
        <w:ind w:left="260" w:right="618" w:firstLine="298"/>
      </w:pPr>
      <w:r>
        <w:rPr/>
        <mc:AlternateContent>
          <mc:Choice Requires="wps">
            <w:drawing>
              <wp:anchor distT="0" distB="0" distL="0" distR="0" allowOverlap="1" layoutInCell="1" locked="0" behindDoc="1" simplePos="0" relativeHeight="488251392">
                <wp:simplePos x="0" y="0"/>
                <wp:positionH relativeFrom="page">
                  <wp:posOffset>1132713</wp:posOffset>
                </wp:positionH>
                <wp:positionV relativeFrom="paragraph">
                  <wp:posOffset>408006</wp:posOffset>
                </wp:positionV>
                <wp:extent cx="50800" cy="88900"/>
                <wp:effectExtent l="0" t="0" r="0" b="0"/>
                <wp:wrapTopAndBottom/>
                <wp:docPr id="1790" name="Textbox 1790"/>
                <wp:cNvGraphicFramePr>
                  <a:graphicFrameLocks/>
                </wp:cNvGraphicFramePr>
                <a:graphic>
                  <a:graphicData uri="http://schemas.microsoft.com/office/word/2010/wordprocessingShape">
                    <wps:wsp>
                      <wps:cNvPr id="1790" name="Textbox 179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89.190002pt;margin-top:32.126465pt;width:4pt;height:7pt;mso-position-horizontal-relative:page;mso-position-vertical-relative:paragraph;z-index:-15065088;mso-wrap-distance-left:0;mso-wrap-distance-right:0" type="#_x0000_t202" id="docshape1393" filled="false" stroked="false">
                <v:textbox inset="0,0,0,0">
                  <w:txbxContent>
                    <w:p>
                      <w:pPr>
                        <w:spacing w:line="139" w:lineRule="exact" w:before="0"/>
                        <w:ind w:left="0" w:right="0" w:firstLine="0"/>
                        <w:jc w:val="left"/>
                        <w:rPr>
                          <w:sz w:val="14"/>
                        </w:rPr>
                      </w:pPr>
                      <w:r>
                        <w:rPr>
                          <w:spacing w:val="-10"/>
                          <w:w w:val="110"/>
                          <w:sz w:val="14"/>
                        </w:rPr>
                        <w:t>2</w:t>
                      </w:r>
                    </w:p>
                  </w:txbxContent>
                </v:textbox>
                <w10:wrap type="topAndBottom"/>
              </v:shape>
            </w:pict>
          </mc:Fallback>
        </mc:AlternateContent>
      </w:r>
      <w:r>
        <w:rPr/>
        <mc:AlternateContent>
          <mc:Choice Requires="wps">
            <w:drawing>
              <wp:anchor distT="0" distB="0" distL="0" distR="0" allowOverlap="1" layoutInCell="1" locked="0" behindDoc="1" simplePos="0" relativeHeight="488251904">
                <wp:simplePos x="0" y="0"/>
                <wp:positionH relativeFrom="page">
                  <wp:posOffset>1565643</wp:posOffset>
                </wp:positionH>
                <wp:positionV relativeFrom="paragraph">
                  <wp:posOffset>408006</wp:posOffset>
                </wp:positionV>
                <wp:extent cx="50800" cy="88900"/>
                <wp:effectExtent l="0" t="0" r="0" b="0"/>
                <wp:wrapTopAndBottom/>
                <wp:docPr id="1791" name="Textbox 1791"/>
                <wp:cNvGraphicFramePr>
                  <a:graphicFrameLocks/>
                </wp:cNvGraphicFramePr>
                <a:graphic>
                  <a:graphicData uri="http://schemas.microsoft.com/office/word/2010/wordprocessingShape">
                    <wps:wsp>
                      <wps:cNvPr id="1791" name="Textbox 1791"/>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23.278999pt;margin-top:32.126465pt;width:4pt;height:7pt;mso-position-horizontal-relative:page;mso-position-vertical-relative:paragraph;z-index:-15064576;mso-wrap-distance-left:0;mso-wrap-distance-right:0" type="#_x0000_t202" id="docshape1394" filled="false" stroked="false">
                <v:textbox inset="0,0,0,0">
                  <w:txbxContent>
                    <w:p>
                      <w:pPr>
                        <w:spacing w:line="139" w:lineRule="exact" w:before="0"/>
                        <w:ind w:left="0" w:right="0" w:firstLine="0"/>
                        <w:jc w:val="left"/>
                        <w:rPr>
                          <w:sz w:val="14"/>
                        </w:rPr>
                      </w:pPr>
                      <w:r>
                        <w:rPr>
                          <w:spacing w:val="-10"/>
                          <w:w w:val="110"/>
                          <w:sz w:val="14"/>
                        </w:rPr>
                        <w:t>2</w:t>
                      </w:r>
                    </w:p>
                  </w:txbxContent>
                </v:textbox>
                <w10:wrap type="topAndBottom"/>
              </v:shape>
            </w:pict>
          </mc:Fallback>
        </mc:AlternateContent>
      </w:r>
      <w:r>
        <w:rPr/>
        <mc:AlternateContent>
          <mc:Choice Requires="wps">
            <w:drawing>
              <wp:anchor distT="0" distB="0" distL="0" distR="0" allowOverlap="1" layoutInCell="1" locked="0" behindDoc="1" simplePos="0" relativeHeight="488252416">
                <wp:simplePos x="0" y="0"/>
                <wp:positionH relativeFrom="page">
                  <wp:posOffset>1924659</wp:posOffset>
                </wp:positionH>
                <wp:positionV relativeFrom="paragraph">
                  <wp:posOffset>414559</wp:posOffset>
                </wp:positionV>
                <wp:extent cx="164465" cy="88900"/>
                <wp:effectExtent l="0" t="0" r="0" b="0"/>
                <wp:wrapTopAndBottom/>
                <wp:docPr id="1792" name="Textbox 1792"/>
                <wp:cNvGraphicFramePr>
                  <a:graphicFrameLocks/>
                </wp:cNvGraphicFramePr>
                <a:graphic>
                  <a:graphicData uri="http://schemas.microsoft.com/office/word/2010/wordprocessingShape">
                    <wps:wsp>
                      <wps:cNvPr id="1792" name="Textbox 1792"/>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151.548004pt;margin-top:32.642464pt;width:12.95pt;height:7pt;mso-position-horizontal-relative:page;mso-position-vertical-relative:paragraph;z-index:-15064064;mso-wrap-distance-left:0;mso-wrap-distance-right:0" type="#_x0000_t202" id="docshape1395"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topAndBottom"/>
              </v:shape>
            </w:pict>
          </mc:Fallback>
        </mc:AlternateContent>
      </w:r>
      <w:r>
        <w:rPr/>
        <mc:AlternateContent>
          <mc:Choice Requires="wps">
            <w:drawing>
              <wp:anchor distT="0" distB="0" distL="0" distR="0" allowOverlap="1" layoutInCell="1" locked="0" behindDoc="1" simplePos="0" relativeHeight="488252928">
                <wp:simplePos x="0" y="0"/>
                <wp:positionH relativeFrom="page">
                  <wp:posOffset>2182863</wp:posOffset>
                </wp:positionH>
                <wp:positionV relativeFrom="paragraph">
                  <wp:posOffset>409542</wp:posOffset>
                </wp:positionV>
                <wp:extent cx="36195" cy="88900"/>
                <wp:effectExtent l="0" t="0" r="0" b="0"/>
                <wp:wrapTopAndBottom/>
                <wp:docPr id="1793" name="Textbox 1793"/>
                <wp:cNvGraphicFramePr>
                  <a:graphicFrameLocks/>
                </wp:cNvGraphicFramePr>
                <a:graphic>
                  <a:graphicData uri="http://schemas.microsoft.com/office/word/2010/wordprocessingShape">
                    <wps:wsp>
                      <wps:cNvPr id="1793" name="Textbox 1793"/>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171.878998pt;margin-top:32.247463pt;width:2.85pt;height:7pt;mso-position-horizontal-relative:page;mso-position-vertical-relative:paragraph;z-index:-15063552;mso-wrap-distance-left:0;mso-wrap-distance-right:0" type="#_x0000_t202" id="docshape1396"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topAndBottom"/>
              </v:shape>
            </w:pict>
          </mc:Fallback>
        </mc:AlternateContent>
      </w:r>
      <w:r>
        <w:rPr/>
        <mc:AlternateContent>
          <mc:Choice Requires="wps">
            <w:drawing>
              <wp:anchor distT="0" distB="0" distL="0" distR="0" allowOverlap="1" layoutInCell="1" locked="0" behindDoc="1" simplePos="0" relativeHeight="481198080">
                <wp:simplePos x="0" y="0"/>
                <wp:positionH relativeFrom="page">
                  <wp:posOffset>1079995</wp:posOffset>
                </wp:positionH>
                <wp:positionV relativeFrom="paragraph">
                  <wp:posOffset>331046</wp:posOffset>
                </wp:positionV>
                <wp:extent cx="676275" cy="234315"/>
                <wp:effectExtent l="0" t="0" r="0" b="0"/>
                <wp:wrapNone/>
                <wp:docPr id="1794" name="Textbox 1794"/>
                <wp:cNvGraphicFramePr>
                  <a:graphicFrameLocks/>
                </wp:cNvGraphicFramePr>
                <a:graphic>
                  <a:graphicData uri="http://schemas.microsoft.com/office/word/2010/wordprocessingShape">
                    <wps:wsp>
                      <wps:cNvPr id="1794" name="Textbox 1794"/>
                      <wps:cNvSpPr txBox="1"/>
                      <wps:spPr>
                        <a:xfrm>
                          <a:off x="0" y="0"/>
                          <a:ext cx="676275" cy="234315"/>
                        </a:xfrm>
                        <a:prstGeom prst="rect">
                          <a:avLst/>
                        </a:prstGeom>
                      </wps:spPr>
                      <wps:txbx>
                        <w:txbxContent>
                          <w:p>
                            <w:pPr>
                              <w:spacing w:line="231" w:lineRule="exact" w:before="0"/>
                              <w:ind w:left="0" w:right="0" w:firstLine="0"/>
                              <w:jc w:val="left"/>
                              <w:rPr>
                                <w:sz w:val="20"/>
                              </w:rPr>
                            </w:pPr>
                            <w:r>
                              <w:rPr>
                                <w:i/>
                                <w:w w:val="110"/>
                                <w:sz w:val="20"/>
                              </w:rPr>
                              <w:t>ℓ</w:t>
                            </w:r>
                            <w:r>
                              <w:rPr>
                                <w:w w:val="110"/>
                                <w:sz w:val="20"/>
                                <w:vertAlign w:val="superscript"/>
                              </w:rPr>
                              <w:t>2</w:t>
                            </w:r>
                            <w:r>
                              <w:rPr>
                                <w:spacing w:val="-8"/>
                                <w:w w:val="110"/>
                                <w:sz w:val="20"/>
                                <w:vertAlign w:val="baseline"/>
                              </w:rPr>
                              <w:t> </w:t>
                            </w:r>
                            <w:r>
                              <w:rPr>
                                <w:w w:val="125"/>
                                <w:sz w:val="20"/>
                                <w:vertAlign w:val="baseline"/>
                              </w:rPr>
                              <w:t>=</w:t>
                            </w:r>
                            <w:r>
                              <w:rPr>
                                <w:spacing w:val="-14"/>
                                <w:w w:val="125"/>
                                <w:sz w:val="20"/>
                                <w:vertAlign w:val="baseline"/>
                              </w:rPr>
                              <w:t> </w:t>
                            </w:r>
                            <w:r>
                              <w:rPr>
                                <w:rFonts w:ascii="Cambria" w:hAnsi="Cambria"/>
                                <w:w w:val="110"/>
                                <w:sz w:val="20"/>
                                <w:vertAlign w:val="baseline"/>
                              </w:rPr>
                              <w:t>||</w:t>
                            </w:r>
                            <w:r>
                              <w:rPr>
                                <w:i/>
                                <w:w w:val="110"/>
                                <w:sz w:val="20"/>
                                <w:vertAlign w:val="baseline"/>
                              </w:rPr>
                              <w:t>a</w:t>
                            </w:r>
                            <w:r>
                              <w:rPr>
                                <w:rFonts w:ascii="Cambria" w:hAnsi="Cambria"/>
                                <w:w w:val="110"/>
                                <w:sz w:val="20"/>
                                <w:vertAlign w:val="baseline"/>
                              </w:rPr>
                              <w:t>||</w:t>
                            </w:r>
                            <w:r>
                              <w:rPr>
                                <w:w w:val="110"/>
                                <w:position w:val="7"/>
                                <w:sz w:val="14"/>
                                <w:vertAlign w:val="baseline"/>
                              </w:rPr>
                              <w:t>2</w:t>
                            </w:r>
                            <w:r>
                              <w:rPr>
                                <w:spacing w:val="3"/>
                                <w:w w:val="125"/>
                                <w:position w:val="7"/>
                                <w:sz w:val="14"/>
                                <w:vertAlign w:val="baseline"/>
                              </w:rPr>
                              <w:t> </w:t>
                            </w:r>
                            <w:r>
                              <w:rPr>
                                <w:spacing w:val="-10"/>
                                <w:w w:val="125"/>
                                <w:sz w:val="20"/>
                                <w:vertAlign w:val="baseline"/>
                              </w:rPr>
                              <w:t>=</w:t>
                            </w:r>
                          </w:p>
                        </w:txbxContent>
                      </wps:txbx>
                      <wps:bodyPr wrap="square" lIns="0" tIns="0" rIns="0" bIns="0" rtlCol="0">
                        <a:noAutofit/>
                      </wps:bodyPr>
                    </wps:wsp>
                  </a:graphicData>
                </a:graphic>
              </wp:anchor>
            </w:drawing>
          </mc:Choice>
          <mc:Fallback>
            <w:pict>
              <v:shape style="position:absolute;margin-left:85.039001pt;margin-top:26.06665pt;width:53.25pt;height:18.45pt;mso-position-horizontal-relative:page;mso-position-vertical-relative:paragraph;z-index:-22118400" type="#_x0000_t202" id="docshape1397" filled="false" stroked="false">
                <v:textbox inset="0,0,0,0">
                  <w:txbxContent>
                    <w:p>
                      <w:pPr>
                        <w:spacing w:line="231" w:lineRule="exact" w:before="0"/>
                        <w:ind w:left="0" w:right="0" w:firstLine="0"/>
                        <w:jc w:val="left"/>
                        <w:rPr>
                          <w:sz w:val="20"/>
                        </w:rPr>
                      </w:pPr>
                      <w:r>
                        <w:rPr>
                          <w:i/>
                          <w:w w:val="110"/>
                          <w:sz w:val="20"/>
                        </w:rPr>
                        <w:t>ℓ</w:t>
                      </w:r>
                      <w:r>
                        <w:rPr>
                          <w:w w:val="110"/>
                          <w:sz w:val="20"/>
                          <w:vertAlign w:val="superscript"/>
                        </w:rPr>
                        <w:t>2</w:t>
                      </w:r>
                      <w:r>
                        <w:rPr>
                          <w:spacing w:val="-8"/>
                          <w:w w:val="110"/>
                          <w:sz w:val="20"/>
                          <w:vertAlign w:val="baseline"/>
                        </w:rPr>
                        <w:t> </w:t>
                      </w:r>
                      <w:r>
                        <w:rPr>
                          <w:w w:val="125"/>
                          <w:sz w:val="20"/>
                          <w:vertAlign w:val="baseline"/>
                        </w:rPr>
                        <w:t>=</w:t>
                      </w:r>
                      <w:r>
                        <w:rPr>
                          <w:spacing w:val="-14"/>
                          <w:w w:val="125"/>
                          <w:sz w:val="20"/>
                          <w:vertAlign w:val="baseline"/>
                        </w:rPr>
                        <w:t> </w:t>
                      </w:r>
                      <w:r>
                        <w:rPr>
                          <w:rFonts w:ascii="Cambria" w:hAnsi="Cambria"/>
                          <w:w w:val="110"/>
                          <w:sz w:val="20"/>
                          <w:vertAlign w:val="baseline"/>
                        </w:rPr>
                        <w:t>||</w:t>
                      </w:r>
                      <w:r>
                        <w:rPr>
                          <w:i/>
                          <w:w w:val="110"/>
                          <w:sz w:val="20"/>
                          <w:vertAlign w:val="baseline"/>
                        </w:rPr>
                        <w:t>a</w:t>
                      </w:r>
                      <w:r>
                        <w:rPr>
                          <w:rFonts w:ascii="Cambria" w:hAnsi="Cambria"/>
                          <w:w w:val="110"/>
                          <w:sz w:val="20"/>
                          <w:vertAlign w:val="baseline"/>
                        </w:rPr>
                        <w:t>||</w:t>
                      </w:r>
                      <w:r>
                        <w:rPr>
                          <w:w w:val="110"/>
                          <w:position w:val="7"/>
                          <w:sz w:val="14"/>
                          <w:vertAlign w:val="baseline"/>
                        </w:rPr>
                        <w:t>2</w:t>
                      </w:r>
                      <w:r>
                        <w:rPr>
                          <w:spacing w:val="3"/>
                          <w:w w:val="125"/>
                          <w:position w:val="7"/>
                          <w:sz w:val="14"/>
                          <w:vertAlign w:val="baseline"/>
                        </w:rPr>
                        <w:t> </w:t>
                      </w:r>
                      <w:r>
                        <w:rPr>
                          <w:spacing w:val="-10"/>
                          <w:w w:val="125"/>
                          <w:sz w:val="20"/>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1198592">
                <wp:simplePos x="0" y="0"/>
                <wp:positionH relativeFrom="page">
                  <wp:posOffset>1924659</wp:posOffset>
                </wp:positionH>
                <wp:positionV relativeFrom="paragraph">
                  <wp:posOffset>313342</wp:posOffset>
                </wp:positionV>
                <wp:extent cx="62865" cy="88900"/>
                <wp:effectExtent l="0" t="0" r="0" b="0"/>
                <wp:wrapNone/>
                <wp:docPr id="1795" name="Textbox 1795"/>
                <wp:cNvGraphicFramePr>
                  <a:graphicFrameLocks/>
                </wp:cNvGraphicFramePr>
                <a:graphic>
                  <a:graphicData uri="http://schemas.microsoft.com/office/word/2010/wordprocessingShape">
                    <wps:wsp>
                      <wps:cNvPr id="1795" name="Textbox 1795"/>
                      <wps:cNvSpPr txBox="1"/>
                      <wps:spPr>
                        <a:xfrm>
                          <a:off x="0" y="0"/>
                          <a:ext cx="62865" cy="88900"/>
                        </a:xfrm>
                        <a:prstGeom prst="rect">
                          <a:avLst/>
                        </a:prstGeom>
                      </wps:spPr>
                      <wps:txbx>
                        <w:txbxContent>
                          <w:p>
                            <w:pPr>
                              <w:spacing w:line="139" w:lineRule="exact" w:before="0"/>
                              <w:ind w:left="0" w:right="0" w:firstLine="0"/>
                              <w:jc w:val="left"/>
                              <w:rPr>
                                <w:i/>
                                <w:sz w:val="14"/>
                              </w:rPr>
                            </w:pPr>
                            <w:r>
                              <w:rPr>
                                <w:i/>
                                <w:spacing w:val="-10"/>
                                <w:w w:val="135"/>
                                <w:sz w:val="14"/>
                              </w:rPr>
                              <w:t>n</w:t>
                            </w:r>
                          </w:p>
                        </w:txbxContent>
                      </wps:txbx>
                      <wps:bodyPr wrap="square" lIns="0" tIns="0" rIns="0" bIns="0" rtlCol="0">
                        <a:noAutofit/>
                      </wps:bodyPr>
                    </wps:wsp>
                  </a:graphicData>
                </a:graphic>
              </wp:anchor>
            </w:drawing>
          </mc:Choice>
          <mc:Fallback>
            <w:pict>
              <v:shape style="position:absolute;margin-left:151.548004pt;margin-top:24.672649pt;width:4.95pt;height:7pt;mso-position-horizontal-relative:page;mso-position-vertical-relative:paragraph;z-index:-22117888" type="#_x0000_t202" id="docshape1398" filled="false" stroked="false">
                <v:textbox inset="0,0,0,0">
                  <w:txbxContent>
                    <w:p>
                      <w:pPr>
                        <w:spacing w:line="139" w:lineRule="exact" w:before="0"/>
                        <w:ind w:left="0" w:right="0" w:firstLine="0"/>
                        <w:jc w:val="left"/>
                        <w:rPr>
                          <w:i/>
                          <w:sz w:val="14"/>
                        </w:rPr>
                      </w:pPr>
                      <w:r>
                        <w:rPr>
                          <w:i/>
                          <w:spacing w:val="-10"/>
                          <w:w w:val="135"/>
                          <w:sz w:val="14"/>
                        </w:rPr>
                        <w:t>n</w:t>
                      </w:r>
                    </w:p>
                  </w:txbxContent>
                </v:textbox>
                <w10:wrap type="none"/>
              </v:shape>
            </w:pict>
          </mc:Fallback>
        </mc:AlternateContent>
      </w:r>
      <w:r>
        <w:rPr/>
        <mc:AlternateContent>
          <mc:Choice Requires="wps">
            <w:drawing>
              <wp:anchor distT="0" distB="0" distL="0" distR="0" allowOverlap="1" layoutInCell="1" locked="0" behindDoc="1" simplePos="0" relativeHeight="481199104">
                <wp:simplePos x="0" y="0"/>
                <wp:positionH relativeFrom="page">
                  <wp:posOffset>2115972</wp:posOffset>
                </wp:positionH>
                <wp:positionV relativeFrom="paragraph">
                  <wp:posOffset>331046</wp:posOffset>
                </wp:positionV>
                <wp:extent cx="3952240" cy="144145"/>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a:off x="0" y="0"/>
                          <a:ext cx="3952240" cy="144145"/>
                        </a:xfrm>
                        <a:prstGeom prst="rect">
                          <a:avLst/>
                        </a:prstGeom>
                      </wps:spPr>
                      <wps:txbx>
                        <w:txbxContent>
                          <w:p>
                            <w:pPr>
                              <w:pStyle w:val="BodyText"/>
                              <w:spacing w:line="227" w:lineRule="exact"/>
                            </w:pPr>
                            <w:r>
                              <w:rPr>
                                <w:i/>
                                <w:w w:val="105"/>
                              </w:rPr>
                              <w:t>a</w:t>
                            </w:r>
                            <w:r>
                              <w:rPr>
                                <w:w w:val="105"/>
                                <w:vertAlign w:val="superscript"/>
                              </w:rPr>
                              <w:t>2</w:t>
                            </w:r>
                            <w:r>
                              <w:rPr>
                                <w:spacing w:val="19"/>
                                <w:w w:val="105"/>
                                <w:vertAlign w:val="baseline"/>
                              </w:rPr>
                              <w:t> </w:t>
                            </w:r>
                            <w:r>
                              <w:rPr>
                                <w:w w:val="105"/>
                                <w:vertAlign w:val="baseline"/>
                              </w:rPr>
                              <w:t>(i.e.</w:t>
                            </w:r>
                            <w:r>
                              <w:rPr>
                                <w:spacing w:val="29"/>
                                <w:w w:val="105"/>
                                <w:vertAlign w:val="baseline"/>
                              </w:rPr>
                              <w:t> </w:t>
                            </w:r>
                            <w:r>
                              <w:rPr>
                                <w:w w:val="105"/>
                                <w:vertAlign w:val="baseline"/>
                              </w:rPr>
                              <w:t>the</w:t>
                            </w:r>
                            <w:r>
                              <w:rPr>
                                <w:spacing w:val="11"/>
                                <w:w w:val="105"/>
                                <w:vertAlign w:val="baseline"/>
                              </w:rPr>
                              <w:t> </w:t>
                            </w:r>
                            <w:r>
                              <w:rPr>
                                <w:w w:val="105"/>
                                <w:vertAlign w:val="baseline"/>
                              </w:rPr>
                              <w:t>square</w:t>
                            </w:r>
                            <w:r>
                              <w:rPr>
                                <w:spacing w:val="10"/>
                                <w:w w:val="105"/>
                                <w:vertAlign w:val="baseline"/>
                              </w:rPr>
                              <w:t> </w:t>
                            </w:r>
                            <w:r>
                              <w:rPr>
                                <w:w w:val="105"/>
                                <w:vertAlign w:val="baseline"/>
                              </w:rPr>
                              <w:t>of</w:t>
                            </w:r>
                            <w:r>
                              <w:rPr>
                                <w:spacing w:val="10"/>
                                <w:w w:val="105"/>
                                <w:vertAlign w:val="baseline"/>
                              </w:rPr>
                              <w:t> </w:t>
                            </w:r>
                            <w:r>
                              <w:rPr>
                                <w:w w:val="105"/>
                                <w:vertAlign w:val="baseline"/>
                              </w:rPr>
                              <w:t>the</w:t>
                            </w:r>
                            <w:r>
                              <w:rPr>
                                <w:spacing w:val="11"/>
                                <w:w w:val="105"/>
                                <w:vertAlign w:val="baseline"/>
                              </w:rPr>
                              <w:t> </w:t>
                            </w:r>
                            <w:r>
                              <w:rPr>
                                <w:w w:val="105"/>
                                <w:vertAlign w:val="baseline"/>
                              </w:rPr>
                              <w:t>Euclidean</w:t>
                            </w:r>
                            <w:r>
                              <w:rPr>
                                <w:spacing w:val="10"/>
                                <w:w w:val="105"/>
                                <w:vertAlign w:val="baseline"/>
                              </w:rPr>
                              <w:t> </w:t>
                            </w:r>
                            <w:r>
                              <w:rPr>
                                <w:w w:val="105"/>
                                <w:vertAlign w:val="baseline"/>
                              </w:rPr>
                              <w:t>distance</w:t>
                            </w:r>
                            <w:r>
                              <w:rPr>
                                <w:spacing w:val="10"/>
                                <w:w w:val="105"/>
                                <w:vertAlign w:val="baseline"/>
                              </w:rPr>
                              <w:t> </w:t>
                            </w:r>
                            <w:r>
                              <w:rPr>
                                <w:w w:val="105"/>
                                <w:vertAlign w:val="baseline"/>
                              </w:rPr>
                              <w:t>between</w:t>
                            </w:r>
                            <w:r>
                              <w:rPr>
                                <w:spacing w:val="11"/>
                                <w:w w:val="105"/>
                                <w:vertAlign w:val="baseline"/>
                              </w:rPr>
                              <w:t> </w:t>
                            </w:r>
                            <w:r>
                              <w:rPr>
                                <w:i/>
                                <w:w w:val="105"/>
                                <w:vertAlign w:val="baseline"/>
                              </w:rPr>
                              <w:t>a</w:t>
                            </w:r>
                            <w:r>
                              <w:rPr>
                                <w:i/>
                                <w:spacing w:val="10"/>
                                <w:w w:val="105"/>
                                <w:vertAlign w:val="baseline"/>
                              </w:rPr>
                              <w:t> </w:t>
                            </w:r>
                            <w:r>
                              <w:rPr>
                                <w:w w:val="105"/>
                                <w:vertAlign w:val="baseline"/>
                              </w:rPr>
                              <w:t>and</w:t>
                            </w:r>
                            <w:r>
                              <w:rPr>
                                <w:spacing w:val="11"/>
                                <w:w w:val="105"/>
                                <w:vertAlign w:val="baseline"/>
                              </w:rPr>
                              <w:t> </w:t>
                            </w:r>
                            <w:r>
                              <w:rPr>
                                <w:w w:val="105"/>
                                <w:vertAlign w:val="baseline"/>
                              </w:rPr>
                              <w:t>the</w:t>
                            </w:r>
                            <w:r>
                              <w:rPr>
                                <w:spacing w:val="10"/>
                                <w:w w:val="105"/>
                                <w:vertAlign w:val="baseline"/>
                              </w:rPr>
                              <w:t> </w:t>
                            </w:r>
                            <w:r>
                              <w:rPr>
                                <w:spacing w:val="-2"/>
                                <w:w w:val="105"/>
                                <w:vertAlign w:val="baseline"/>
                              </w:rPr>
                              <w:t>origin).</w:t>
                            </w:r>
                          </w:p>
                        </w:txbxContent>
                      </wps:txbx>
                      <wps:bodyPr wrap="square" lIns="0" tIns="0" rIns="0" bIns="0" rtlCol="0">
                        <a:noAutofit/>
                      </wps:bodyPr>
                    </wps:wsp>
                  </a:graphicData>
                </a:graphic>
              </wp:anchor>
            </w:drawing>
          </mc:Choice>
          <mc:Fallback>
            <w:pict>
              <v:shape style="position:absolute;margin-left:166.612pt;margin-top:26.06665pt;width:311.2pt;height:11.35pt;mso-position-horizontal-relative:page;mso-position-vertical-relative:paragraph;z-index:-22117376" type="#_x0000_t202" id="docshape1399" filled="false" stroked="false">
                <v:textbox inset="0,0,0,0">
                  <w:txbxContent>
                    <w:p>
                      <w:pPr>
                        <w:pStyle w:val="BodyText"/>
                        <w:spacing w:line="227" w:lineRule="exact"/>
                      </w:pPr>
                      <w:r>
                        <w:rPr>
                          <w:i/>
                          <w:w w:val="105"/>
                        </w:rPr>
                        <w:t>a</w:t>
                      </w:r>
                      <w:r>
                        <w:rPr>
                          <w:w w:val="105"/>
                          <w:vertAlign w:val="superscript"/>
                        </w:rPr>
                        <w:t>2</w:t>
                      </w:r>
                      <w:r>
                        <w:rPr>
                          <w:spacing w:val="19"/>
                          <w:w w:val="105"/>
                          <w:vertAlign w:val="baseline"/>
                        </w:rPr>
                        <w:t> </w:t>
                      </w:r>
                      <w:r>
                        <w:rPr>
                          <w:w w:val="105"/>
                          <w:vertAlign w:val="baseline"/>
                        </w:rPr>
                        <w:t>(i.e.</w:t>
                      </w:r>
                      <w:r>
                        <w:rPr>
                          <w:spacing w:val="29"/>
                          <w:w w:val="105"/>
                          <w:vertAlign w:val="baseline"/>
                        </w:rPr>
                        <w:t> </w:t>
                      </w:r>
                      <w:r>
                        <w:rPr>
                          <w:w w:val="105"/>
                          <w:vertAlign w:val="baseline"/>
                        </w:rPr>
                        <w:t>the</w:t>
                      </w:r>
                      <w:r>
                        <w:rPr>
                          <w:spacing w:val="11"/>
                          <w:w w:val="105"/>
                          <w:vertAlign w:val="baseline"/>
                        </w:rPr>
                        <w:t> </w:t>
                      </w:r>
                      <w:r>
                        <w:rPr>
                          <w:w w:val="105"/>
                          <w:vertAlign w:val="baseline"/>
                        </w:rPr>
                        <w:t>square</w:t>
                      </w:r>
                      <w:r>
                        <w:rPr>
                          <w:spacing w:val="10"/>
                          <w:w w:val="105"/>
                          <w:vertAlign w:val="baseline"/>
                        </w:rPr>
                        <w:t> </w:t>
                      </w:r>
                      <w:r>
                        <w:rPr>
                          <w:w w:val="105"/>
                          <w:vertAlign w:val="baseline"/>
                        </w:rPr>
                        <w:t>of</w:t>
                      </w:r>
                      <w:r>
                        <w:rPr>
                          <w:spacing w:val="10"/>
                          <w:w w:val="105"/>
                          <w:vertAlign w:val="baseline"/>
                        </w:rPr>
                        <w:t> </w:t>
                      </w:r>
                      <w:r>
                        <w:rPr>
                          <w:w w:val="105"/>
                          <w:vertAlign w:val="baseline"/>
                        </w:rPr>
                        <w:t>the</w:t>
                      </w:r>
                      <w:r>
                        <w:rPr>
                          <w:spacing w:val="11"/>
                          <w:w w:val="105"/>
                          <w:vertAlign w:val="baseline"/>
                        </w:rPr>
                        <w:t> </w:t>
                      </w:r>
                      <w:r>
                        <w:rPr>
                          <w:w w:val="105"/>
                          <w:vertAlign w:val="baseline"/>
                        </w:rPr>
                        <w:t>Euclidean</w:t>
                      </w:r>
                      <w:r>
                        <w:rPr>
                          <w:spacing w:val="10"/>
                          <w:w w:val="105"/>
                          <w:vertAlign w:val="baseline"/>
                        </w:rPr>
                        <w:t> </w:t>
                      </w:r>
                      <w:r>
                        <w:rPr>
                          <w:w w:val="105"/>
                          <w:vertAlign w:val="baseline"/>
                        </w:rPr>
                        <w:t>distance</w:t>
                      </w:r>
                      <w:r>
                        <w:rPr>
                          <w:spacing w:val="10"/>
                          <w:w w:val="105"/>
                          <w:vertAlign w:val="baseline"/>
                        </w:rPr>
                        <w:t> </w:t>
                      </w:r>
                      <w:r>
                        <w:rPr>
                          <w:w w:val="105"/>
                          <w:vertAlign w:val="baseline"/>
                        </w:rPr>
                        <w:t>between</w:t>
                      </w:r>
                      <w:r>
                        <w:rPr>
                          <w:spacing w:val="11"/>
                          <w:w w:val="105"/>
                          <w:vertAlign w:val="baseline"/>
                        </w:rPr>
                        <w:t> </w:t>
                      </w:r>
                      <w:r>
                        <w:rPr>
                          <w:i/>
                          <w:w w:val="105"/>
                          <w:vertAlign w:val="baseline"/>
                        </w:rPr>
                        <w:t>a</w:t>
                      </w:r>
                      <w:r>
                        <w:rPr>
                          <w:i/>
                          <w:spacing w:val="10"/>
                          <w:w w:val="105"/>
                          <w:vertAlign w:val="baseline"/>
                        </w:rPr>
                        <w:t> </w:t>
                      </w:r>
                      <w:r>
                        <w:rPr>
                          <w:w w:val="105"/>
                          <w:vertAlign w:val="baseline"/>
                        </w:rPr>
                        <w:t>and</w:t>
                      </w:r>
                      <w:r>
                        <w:rPr>
                          <w:spacing w:val="11"/>
                          <w:w w:val="105"/>
                          <w:vertAlign w:val="baseline"/>
                        </w:rPr>
                        <w:t> </w:t>
                      </w:r>
                      <w:r>
                        <w:rPr>
                          <w:w w:val="105"/>
                          <w:vertAlign w:val="baseline"/>
                        </w:rPr>
                        <w:t>the</w:t>
                      </w:r>
                      <w:r>
                        <w:rPr>
                          <w:spacing w:val="10"/>
                          <w:w w:val="105"/>
                          <w:vertAlign w:val="baseline"/>
                        </w:rPr>
                        <w:t> </w:t>
                      </w:r>
                      <w:r>
                        <w:rPr>
                          <w:spacing w:val="-2"/>
                          <w:w w:val="105"/>
                          <w:vertAlign w:val="baseline"/>
                        </w:rPr>
                        <w:t>origin).</w:t>
                      </w:r>
                    </w:p>
                  </w:txbxContent>
                </v:textbox>
                <w10:wrap type="none"/>
              </v:shape>
            </w:pict>
          </mc:Fallback>
        </mc:AlternateContent>
      </w:r>
      <w:r>
        <w:rPr>
          <w:w w:val="105"/>
        </w:rPr>
        <w:t>Observe</w:t>
      </w:r>
      <w:r>
        <w:rPr>
          <w:spacing w:val="31"/>
          <w:w w:val="105"/>
        </w:rPr>
        <w:t> </w:t>
      </w:r>
      <w:r>
        <w:rPr>
          <w:w w:val="105"/>
        </w:rPr>
        <w:t>that</w:t>
      </w:r>
      <w:r>
        <w:rPr>
          <w:spacing w:val="31"/>
          <w:w w:val="105"/>
        </w:rPr>
        <w:t> </w:t>
      </w:r>
      <w:r>
        <w:rPr>
          <w:w w:val="105"/>
        </w:rPr>
        <w:t>computing</w:t>
      </w:r>
      <w:r>
        <w:rPr>
          <w:spacing w:val="31"/>
          <w:w w:val="105"/>
        </w:rPr>
        <w:t> </w:t>
      </w:r>
      <w:r>
        <w:rPr>
          <w:w w:val="105"/>
        </w:rPr>
        <w:t>the</w:t>
      </w:r>
      <w:r>
        <w:rPr>
          <w:spacing w:val="31"/>
          <w:w w:val="105"/>
        </w:rPr>
        <w:t> </w:t>
      </w:r>
      <w:r>
        <w:rPr>
          <w:w w:val="105"/>
        </w:rPr>
        <w:t>distance</w:t>
      </w:r>
      <w:r>
        <w:rPr>
          <w:spacing w:val="31"/>
          <w:w w:val="105"/>
        </w:rPr>
        <w:t> </w:t>
      </w:r>
      <w:r>
        <w:rPr>
          <w:w w:val="105"/>
        </w:rPr>
        <w:t>between</w:t>
      </w:r>
      <w:r>
        <w:rPr>
          <w:spacing w:val="31"/>
          <w:w w:val="105"/>
        </w:rPr>
        <w:t> </w:t>
      </w:r>
      <w:r>
        <w:rPr>
          <w:i/>
          <w:w w:val="105"/>
        </w:rPr>
        <w:t>a</w:t>
      </w:r>
      <w:r>
        <w:rPr>
          <w:i/>
          <w:spacing w:val="31"/>
          <w:w w:val="105"/>
        </w:rPr>
        <w:t> </w:t>
      </w:r>
      <w:r>
        <w:rPr>
          <w:w w:val="105"/>
        </w:rPr>
        <w:t>and</w:t>
      </w:r>
      <w:r>
        <w:rPr>
          <w:spacing w:val="31"/>
          <w:w w:val="105"/>
        </w:rPr>
        <w:t> </w:t>
      </w:r>
      <w:r>
        <w:rPr>
          <w:i/>
          <w:w w:val="105"/>
        </w:rPr>
        <w:t>b</w:t>
      </w:r>
      <w:r>
        <w:rPr>
          <w:i/>
          <w:spacing w:val="31"/>
          <w:w w:val="105"/>
        </w:rPr>
        <w:t> </w:t>
      </w:r>
      <w:r>
        <w:rPr>
          <w:w w:val="105"/>
        </w:rPr>
        <w:t>is</w:t>
      </w:r>
      <w:r>
        <w:rPr>
          <w:spacing w:val="31"/>
          <w:w w:val="105"/>
        </w:rPr>
        <w:t> </w:t>
      </w:r>
      <w:r>
        <w:rPr>
          <w:w w:val="105"/>
        </w:rPr>
        <w:t>equivalent</w:t>
      </w:r>
      <w:r>
        <w:rPr>
          <w:spacing w:val="31"/>
          <w:w w:val="105"/>
        </w:rPr>
        <w:t> </w:t>
      </w:r>
      <w:r>
        <w:rPr>
          <w:w w:val="105"/>
        </w:rPr>
        <w:t>to</w:t>
      </w:r>
      <w:r>
        <w:rPr>
          <w:spacing w:val="31"/>
          <w:w w:val="105"/>
        </w:rPr>
        <w:t> </w:t>
      </w:r>
      <w:r>
        <w:rPr>
          <w:w w:val="105"/>
        </w:rPr>
        <w:t>computing</w:t>
      </w:r>
      <w:r>
        <w:rPr>
          <w:spacing w:val="31"/>
          <w:w w:val="105"/>
        </w:rPr>
        <w:t> </w:t>
      </w:r>
      <w:r>
        <w:rPr>
          <w:w w:val="105"/>
        </w:rPr>
        <w:t>the</w:t>
      </w:r>
      <w:r>
        <w:rPr>
          <w:spacing w:val="31"/>
          <w:w w:val="105"/>
        </w:rPr>
        <w:t> </w:t>
      </w:r>
      <w:r>
        <w:rPr>
          <w:w w:val="105"/>
        </w:rPr>
        <w:t>distance of</w:t>
      </w:r>
      <w:r>
        <w:rPr>
          <w:spacing w:val="27"/>
          <w:w w:val="105"/>
        </w:rPr>
        <w:t> </w:t>
      </w:r>
      <w:r>
        <w:rPr>
          <w:i/>
          <w:w w:val="105"/>
        </w:rPr>
        <w:t>a</w:t>
      </w:r>
      <w:r>
        <w:rPr>
          <w:i/>
          <w:spacing w:val="-1"/>
          <w:w w:val="110"/>
        </w:rPr>
        <w:t> </w:t>
      </w:r>
      <w:r>
        <w:rPr>
          <w:rFonts w:ascii="Cambria" w:hAnsi="Cambria"/>
          <w:w w:val="110"/>
        </w:rPr>
        <w:t>−</w:t>
      </w:r>
      <w:r>
        <w:rPr>
          <w:rFonts w:ascii="Cambria" w:hAnsi="Cambria"/>
          <w:spacing w:val="1"/>
          <w:w w:val="110"/>
        </w:rPr>
        <w:t> </w:t>
      </w:r>
      <w:r>
        <w:rPr>
          <w:i/>
          <w:w w:val="105"/>
        </w:rPr>
        <w:t>b</w:t>
      </w:r>
      <w:r>
        <w:rPr>
          <w:i/>
          <w:spacing w:val="26"/>
          <w:w w:val="105"/>
        </w:rPr>
        <w:t> </w:t>
      </w:r>
      <w:r>
        <w:rPr>
          <w:w w:val="105"/>
        </w:rPr>
        <w:t>from</w:t>
      </w:r>
      <w:r>
        <w:rPr>
          <w:rFonts w:ascii="Lucida Sans Unicode" w:hAnsi="Lucida Sans Unicode"/>
          <w:w w:val="105"/>
          <w:position w:val="-8"/>
        </w:rPr>
        <w:t>Σ</w:t>
      </w:r>
      <w:r>
        <w:rPr>
          <w:w w:val="105"/>
        </w:rPr>
        <w:t>the</w:t>
      </w:r>
      <w:r>
        <w:rPr>
          <w:spacing w:val="27"/>
          <w:w w:val="105"/>
        </w:rPr>
        <w:t> </w:t>
      </w:r>
      <w:r>
        <w:rPr>
          <w:w w:val="105"/>
        </w:rPr>
        <w:t>origin,</w:t>
      </w:r>
      <w:r>
        <w:rPr>
          <w:spacing w:val="31"/>
          <w:w w:val="105"/>
        </w:rPr>
        <w:t> </w:t>
      </w:r>
      <w:r>
        <w:rPr>
          <w:w w:val="105"/>
        </w:rPr>
        <w:t>so</w:t>
      </w:r>
      <w:r>
        <w:rPr>
          <w:spacing w:val="26"/>
          <w:w w:val="105"/>
        </w:rPr>
        <w:t> </w:t>
      </w:r>
      <w:r>
        <w:rPr>
          <w:w w:val="105"/>
        </w:rPr>
        <w:t>from</w:t>
      </w:r>
      <w:r>
        <w:rPr>
          <w:spacing w:val="27"/>
          <w:w w:val="105"/>
        </w:rPr>
        <w:t> </w:t>
      </w:r>
      <w:r>
        <w:rPr>
          <w:w w:val="105"/>
        </w:rPr>
        <w:t>now</w:t>
      </w:r>
      <w:r>
        <w:rPr>
          <w:spacing w:val="27"/>
          <w:w w:val="105"/>
        </w:rPr>
        <w:t> </w:t>
      </w:r>
      <w:r>
        <w:rPr>
          <w:w w:val="105"/>
        </w:rPr>
        <w:t>on</w:t>
      </w:r>
      <w:r>
        <w:rPr>
          <w:spacing w:val="27"/>
          <w:w w:val="105"/>
        </w:rPr>
        <w:t> </w:t>
      </w:r>
      <w:r>
        <w:rPr>
          <w:w w:val="105"/>
        </w:rPr>
        <w:t>we</w:t>
      </w:r>
      <w:r>
        <w:rPr>
          <w:spacing w:val="27"/>
          <w:w w:val="105"/>
        </w:rPr>
        <w:t> </w:t>
      </w:r>
      <w:r>
        <w:rPr>
          <w:w w:val="105"/>
        </w:rPr>
        <w:t>work</w:t>
      </w:r>
      <w:r>
        <w:rPr>
          <w:spacing w:val="27"/>
          <w:w w:val="105"/>
        </w:rPr>
        <w:t> </w:t>
      </w:r>
      <w:r>
        <w:rPr>
          <w:w w:val="105"/>
        </w:rPr>
        <w:t>with</w:t>
      </w:r>
      <w:r>
        <w:rPr>
          <w:spacing w:val="26"/>
          <w:w w:val="105"/>
        </w:rPr>
        <w:t> </w:t>
      </w:r>
      <w:r>
        <w:rPr>
          <w:w w:val="105"/>
        </w:rPr>
        <w:t>just</w:t>
      </w:r>
      <w:r>
        <w:rPr>
          <w:spacing w:val="27"/>
          <w:w w:val="105"/>
        </w:rPr>
        <w:t> </w:t>
      </w:r>
      <w:r>
        <w:rPr>
          <w:w w:val="105"/>
        </w:rPr>
        <w:t>one</w:t>
      </w:r>
      <w:r>
        <w:rPr>
          <w:spacing w:val="26"/>
          <w:w w:val="105"/>
        </w:rPr>
        <w:t> </w:t>
      </w:r>
      <w:r>
        <w:rPr>
          <w:w w:val="105"/>
        </w:rPr>
        <w:t>vector</w:t>
      </w:r>
      <w:r>
        <w:rPr>
          <w:spacing w:val="26"/>
          <w:w w:val="105"/>
        </w:rPr>
        <w:t> </w:t>
      </w:r>
      <w:r>
        <w:rPr>
          <w:i/>
          <w:w w:val="105"/>
        </w:rPr>
        <w:t>a</w:t>
      </w:r>
      <w:r>
        <w:rPr>
          <w:i/>
          <w:spacing w:val="28"/>
          <w:w w:val="105"/>
        </w:rPr>
        <w:t> </w:t>
      </w:r>
      <w:r>
        <w:rPr>
          <w:w w:val="105"/>
        </w:rPr>
        <w:t>and</w:t>
      </w:r>
      <w:r>
        <w:rPr>
          <w:spacing w:val="26"/>
          <w:w w:val="105"/>
        </w:rPr>
        <w:t> </w:t>
      </w:r>
      <w:r>
        <w:rPr>
          <w:w w:val="105"/>
        </w:rPr>
        <w:t>focus</w:t>
      </w:r>
      <w:r>
        <w:rPr>
          <w:spacing w:val="27"/>
          <w:w w:val="105"/>
        </w:rPr>
        <w:t> </w:t>
      </w:r>
      <w:r>
        <w:rPr>
          <w:w w:val="105"/>
        </w:rPr>
        <w:t>on</w:t>
      </w:r>
      <w:r>
        <w:rPr>
          <w:spacing w:val="26"/>
          <w:w w:val="105"/>
        </w:rPr>
        <w:t> </w:t>
      </w:r>
      <w:r>
        <w:rPr>
          <w:spacing w:val="-2"/>
          <w:w w:val="105"/>
        </w:rPr>
        <w:t>computing</w:t>
      </w:r>
    </w:p>
    <w:p>
      <w:pPr>
        <w:pStyle w:val="BodyText"/>
        <w:spacing w:line="196" w:lineRule="exact"/>
        <w:ind w:left="559"/>
        <w:rPr>
          <w:i/>
        </w:rPr>
      </w:pPr>
      <w:r>
        <w:rPr>
          <w:w w:val="105"/>
        </w:rPr>
        <w:t>Let’s</w:t>
      </w:r>
      <w:r>
        <w:rPr>
          <w:spacing w:val="34"/>
          <w:w w:val="105"/>
        </w:rPr>
        <w:t> </w:t>
      </w:r>
      <w:r>
        <w:rPr>
          <w:w w:val="105"/>
        </w:rPr>
        <w:t>use</w:t>
      </w:r>
      <w:r>
        <w:rPr>
          <w:spacing w:val="33"/>
          <w:w w:val="105"/>
        </w:rPr>
        <w:t> </w:t>
      </w:r>
      <w:r>
        <w:rPr>
          <w:w w:val="105"/>
        </w:rPr>
        <w:t>the</w:t>
      </w:r>
      <w:r>
        <w:rPr>
          <w:spacing w:val="34"/>
          <w:w w:val="105"/>
        </w:rPr>
        <w:t> </w:t>
      </w:r>
      <w:r>
        <w:rPr>
          <w:w w:val="105"/>
        </w:rPr>
        <w:t>mean</w:t>
      </w:r>
      <w:r>
        <w:rPr>
          <w:spacing w:val="34"/>
          <w:w w:val="105"/>
        </w:rPr>
        <w:t> </w:t>
      </w:r>
      <w:r>
        <w:rPr>
          <w:w w:val="105"/>
        </w:rPr>
        <w:t>trick</w:t>
      </w:r>
      <w:r>
        <w:rPr>
          <w:spacing w:val="34"/>
          <w:w w:val="105"/>
        </w:rPr>
        <w:t> </w:t>
      </w:r>
      <w:r>
        <w:rPr>
          <w:w w:val="105"/>
        </w:rPr>
        <w:t>(Corollary</w:t>
      </w:r>
      <w:r>
        <w:rPr>
          <w:spacing w:val="34"/>
          <w:w w:val="105"/>
        </w:rPr>
        <w:t> </w:t>
      </w:r>
      <w:hyperlink w:history="true" w:anchor="_bookmark92">
        <w:r>
          <w:rPr>
            <w:w w:val="105"/>
          </w:rPr>
          <w:t>2.2.8).</w:t>
        </w:r>
      </w:hyperlink>
      <w:r>
        <w:rPr>
          <w:spacing w:val="70"/>
          <w:w w:val="150"/>
        </w:rPr>
        <w:t> </w:t>
      </w:r>
      <w:r>
        <w:rPr>
          <w:w w:val="105"/>
        </w:rPr>
        <w:t>Instead</w:t>
      </w:r>
      <w:r>
        <w:rPr>
          <w:spacing w:val="34"/>
          <w:w w:val="105"/>
        </w:rPr>
        <w:t> </w:t>
      </w:r>
      <w:r>
        <w:rPr>
          <w:w w:val="105"/>
        </w:rPr>
        <w:t>of</w:t>
      </w:r>
      <w:r>
        <w:rPr>
          <w:spacing w:val="34"/>
          <w:w w:val="105"/>
        </w:rPr>
        <w:t> </w:t>
      </w:r>
      <w:r>
        <w:rPr>
          <w:w w:val="105"/>
        </w:rPr>
        <w:t>using</w:t>
      </w:r>
      <w:r>
        <w:rPr>
          <w:spacing w:val="34"/>
          <w:w w:val="105"/>
        </w:rPr>
        <w:t> </w:t>
      </w:r>
      <w:r>
        <w:rPr>
          <w:w w:val="105"/>
        </w:rPr>
        <w:t>just</w:t>
      </w:r>
      <w:r>
        <w:rPr>
          <w:spacing w:val="34"/>
          <w:w w:val="105"/>
        </w:rPr>
        <w:t> </w:t>
      </w:r>
      <w:r>
        <w:rPr>
          <w:w w:val="105"/>
        </w:rPr>
        <w:t>one</w:t>
      </w:r>
      <w:r>
        <w:rPr>
          <w:spacing w:val="34"/>
          <w:w w:val="105"/>
        </w:rPr>
        <w:t> </w:t>
      </w:r>
      <w:r>
        <w:rPr>
          <w:w w:val="105"/>
        </w:rPr>
        <w:t>hash</w:t>
      </w:r>
      <w:r>
        <w:rPr>
          <w:spacing w:val="34"/>
          <w:w w:val="105"/>
        </w:rPr>
        <w:t> </w:t>
      </w:r>
      <w:r>
        <w:rPr>
          <w:w w:val="105"/>
        </w:rPr>
        <w:t>function</w:t>
      </w:r>
      <w:r>
        <w:rPr>
          <w:spacing w:val="34"/>
          <w:w w:val="105"/>
        </w:rPr>
        <w:t> </w:t>
      </w:r>
      <w:r>
        <w:rPr>
          <w:i/>
          <w:w w:val="105"/>
        </w:rPr>
        <w:t>h</w:t>
      </w:r>
      <w:r>
        <w:rPr>
          <w:w w:val="105"/>
        </w:rPr>
        <w:t>,</w:t>
      </w:r>
      <w:r>
        <w:rPr>
          <w:spacing w:val="38"/>
          <w:w w:val="105"/>
        </w:rPr>
        <w:t> </w:t>
      </w:r>
      <w:r>
        <w:rPr>
          <w:w w:val="105"/>
        </w:rPr>
        <w:t>we</w:t>
      </w:r>
      <w:r>
        <w:rPr>
          <w:spacing w:val="34"/>
          <w:w w:val="105"/>
        </w:rPr>
        <w:t> </w:t>
      </w:r>
      <w:r>
        <w:rPr>
          <w:w w:val="105"/>
        </w:rPr>
        <w:t>use</w:t>
      </w:r>
      <w:r>
        <w:rPr>
          <w:spacing w:val="34"/>
          <w:w w:val="105"/>
        </w:rPr>
        <w:t> </w:t>
      </w:r>
      <w:r>
        <w:rPr>
          <w:i/>
          <w:spacing w:val="-10"/>
          <w:w w:val="105"/>
        </w:rPr>
        <w:t>s</w:t>
      </w:r>
    </w:p>
    <w:p>
      <w:pPr>
        <w:pStyle w:val="BodyText"/>
        <w:spacing w:line="242" w:lineRule="exact"/>
        <w:ind w:left="260"/>
      </w:pPr>
      <w:r>
        <w:rPr>
          <w:w w:val="105"/>
        </w:rPr>
        <w:t>independent</w:t>
      </w:r>
      <w:r>
        <w:rPr>
          <w:spacing w:val="8"/>
          <w:w w:val="105"/>
        </w:rPr>
        <w:t> </w:t>
      </w:r>
      <w:r>
        <w:rPr>
          <w:w w:val="105"/>
        </w:rPr>
        <w:t>such</w:t>
      </w:r>
      <w:r>
        <w:rPr>
          <w:spacing w:val="16"/>
          <w:w w:val="105"/>
        </w:rPr>
        <w:t> </w:t>
      </w:r>
      <w:r>
        <w:rPr>
          <w:w w:val="105"/>
        </w:rPr>
        <w:t>hash</w:t>
      </w:r>
      <w:r>
        <w:rPr>
          <w:spacing w:val="16"/>
          <w:w w:val="105"/>
        </w:rPr>
        <w:t> </w:t>
      </w:r>
      <w:r>
        <w:rPr>
          <w:w w:val="105"/>
        </w:rPr>
        <w:t>functions</w:t>
      </w:r>
      <w:r>
        <w:rPr>
          <w:spacing w:val="16"/>
          <w:w w:val="105"/>
        </w:rPr>
        <w:t> </w:t>
      </w:r>
      <w:r>
        <w:rPr>
          <w:i/>
          <w:w w:val="105"/>
        </w:rPr>
        <w:t>h</w:t>
      </w:r>
      <w:r>
        <w:rPr>
          <w:w w:val="105"/>
          <w:vertAlign w:val="subscript"/>
        </w:rPr>
        <w:t>1</w:t>
      </w:r>
      <w:r>
        <w:rPr>
          <w:i/>
          <w:w w:val="105"/>
          <w:vertAlign w:val="baseline"/>
        </w:rPr>
        <w:t>,</w:t>
      </w:r>
      <w:r>
        <w:rPr>
          <w:i/>
          <w:spacing w:val="-14"/>
          <w:w w:val="105"/>
          <w:vertAlign w:val="baseline"/>
        </w:rPr>
        <w:t> </w:t>
      </w:r>
      <w:r>
        <w:rPr>
          <w:i/>
          <w:w w:val="105"/>
          <w:vertAlign w:val="baseline"/>
        </w:rPr>
        <w:t>.</w:t>
      </w:r>
      <w:r>
        <w:rPr>
          <w:i/>
          <w:spacing w:val="-14"/>
          <w:w w:val="105"/>
          <w:vertAlign w:val="baseline"/>
        </w:rPr>
        <w:t> </w:t>
      </w:r>
      <w:r>
        <w:rPr>
          <w:i/>
          <w:w w:val="105"/>
          <w:vertAlign w:val="baseline"/>
        </w:rPr>
        <w:t>.</w:t>
      </w:r>
      <w:r>
        <w:rPr>
          <w:i/>
          <w:spacing w:val="-14"/>
          <w:w w:val="105"/>
          <w:vertAlign w:val="baseline"/>
        </w:rPr>
        <w:t> </w:t>
      </w:r>
      <w:r>
        <w:rPr>
          <w:i/>
          <w:w w:val="105"/>
          <w:vertAlign w:val="baseline"/>
        </w:rPr>
        <w:t>.</w:t>
      </w:r>
      <w:r>
        <w:rPr>
          <w:i/>
          <w:spacing w:val="-15"/>
          <w:w w:val="105"/>
          <w:vertAlign w:val="baseline"/>
        </w:rPr>
        <w:t> </w:t>
      </w:r>
      <w:r>
        <w:rPr>
          <w:i/>
          <w:w w:val="105"/>
          <w:vertAlign w:val="baseline"/>
        </w:rPr>
        <w:t>,</w:t>
      </w:r>
      <w:r>
        <w:rPr>
          <w:i/>
          <w:spacing w:val="-14"/>
          <w:w w:val="105"/>
          <w:vertAlign w:val="baseline"/>
        </w:rPr>
        <w:t> </w:t>
      </w:r>
      <w:r>
        <w:rPr>
          <w:i/>
          <w:w w:val="105"/>
          <w:vertAlign w:val="baseline"/>
        </w:rPr>
        <w:t>h</w:t>
      </w:r>
      <w:r>
        <w:rPr>
          <w:i/>
          <w:w w:val="105"/>
          <w:vertAlign w:val="subscript"/>
        </w:rPr>
        <w:t>s</w:t>
      </w:r>
      <w:r>
        <w:rPr>
          <w:i/>
          <w:spacing w:val="25"/>
          <w:w w:val="105"/>
          <w:vertAlign w:val="baseline"/>
        </w:rPr>
        <w:t> </w:t>
      </w:r>
      <w:r>
        <w:rPr>
          <w:w w:val="105"/>
          <w:vertAlign w:val="baseline"/>
        </w:rPr>
        <w:t>and</w:t>
      </w:r>
      <w:r>
        <w:rPr>
          <w:spacing w:val="16"/>
          <w:w w:val="105"/>
          <w:vertAlign w:val="baseline"/>
        </w:rPr>
        <w:t> </w:t>
      </w:r>
      <w:r>
        <w:rPr>
          <w:w w:val="105"/>
          <w:vertAlign w:val="baseline"/>
        </w:rPr>
        <w:t>compute</w:t>
      </w:r>
      <w:r>
        <w:rPr>
          <w:spacing w:val="16"/>
          <w:w w:val="105"/>
          <w:vertAlign w:val="baseline"/>
        </w:rPr>
        <w:t> </w:t>
      </w:r>
      <w:r>
        <w:rPr>
          <w:i/>
          <w:w w:val="105"/>
          <w:vertAlign w:val="baseline"/>
        </w:rPr>
        <w:t>s</w:t>
      </w:r>
      <w:r>
        <w:rPr>
          <w:i/>
          <w:spacing w:val="16"/>
          <w:w w:val="105"/>
          <w:vertAlign w:val="baseline"/>
        </w:rPr>
        <w:t> </w:t>
      </w:r>
      <w:r>
        <w:rPr>
          <w:w w:val="105"/>
          <w:vertAlign w:val="baseline"/>
        </w:rPr>
        <w:t>tug-of-war</w:t>
      </w:r>
      <w:r>
        <w:rPr>
          <w:spacing w:val="15"/>
          <w:w w:val="105"/>
          <w:vertAlign w:val="baseline"/>
        </w:rPr>
        <w:t> </w:t>
      </w:r>
      <w:r>
        <w:rPr>
          <w:spacing w:val="-2"/>
          <w:w w:val="105"/>
          <w:vertAlign w:val="baseline"/>
        </w:rPr>
        <w:t>sketches:</w:t>
      </w:r>
    </w:p>
    <w:p>
      <w:pPr>
        <w:spacing w:before="151"/>
        <w:ind w:left="0" w:right="2268" w:firstLine="0"/>
        <w:jc w:val="center"/>
        <w:rPr>
          <w:i/>
          <w:sz w:val="14"/>
        </w:rPr>
      </w:pPr>
      <w:r>
        <w:rPr>
          <w:i/>
          <w:sz w:val="14"/>
        </w:rPr>
        <mc:AlternateContent>
          <mc:Choice Requires="wps">
            <w:drawing>
              <wp:anchor distT="0" distB="0" distL="0" distR="0" allowOverlap="1" layoutInCell="1" locked="0" behindDoc="1" simplePos="0" relativeHeight="481195008">
                <wp:simplePos x="0" y="0"/>
                <wp:positionH relativeFrom="page">
                  <wp:posOffset>3188195</wp:posOffset>
                </wp:positionH>
                <wp:positionV relativeFrom="paragraph">
                  <wp:posOffset>123513</wp:posOffset>
                </wp:positionV>
                <wp:extent cx="182880" cy="469900"/>
                <wp:effectExtent l="0" t="0" r="0" b="0"/>
                <wp:wrapNone/>
                <wp:docPr id="1797" name="Textbox 1797"/>
                <wp:cNvGraphicFramePr>
                  <a:graphicFrameLocks/>
                </wp:cNvGraphicFramePr>
                <a:graphic>
                  <a:graphicData uri="http://schemas.microsoft.com/office/word/2010/wordprocessingShape">
                    <wps:wsp>
                      <wps:cNvPr id="1797" name="Textbox 1797"/>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51.039001pt;margin-top:9.725505pt;width:14.4pt;height:37pt;mso-position-horizontal-relative:page;mso-position-vertical-relative:paragraph;z-index:-22121472" type="#_x0000_t202" id="docshape140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spacing w:val="-10"/>
          <w:w w:val="135"/>
          <w:sz w:val="14"/>
        </w:rPr>
        <w:t>n</w:t>
      </w:r>
    </w:p>
    <w:p>
      <w:pPr>
        <w:tabs>
          <w:tab w:pos="896" w:val="left" w:leader="none"/>
          <w:tab w:pos="1922" w:val="left" w:leader="none"/>
        </w:tabs>
        <w:spacing w:before="21"/>
        <w:ind w:left="0" w:right="358" w:firstLine="0"/>
        <w:jc w:val="center"/>
        <w:rPr>
          <w:i/>
          <w:sz w:val="20"/>
        </w:rPr>
      </w:pPr>
      <w:r>
        <w:rPr>
          <w:i/>
          <w:w w:val="145"/>
          <w:sz w:val="20"/>
        </w:rPr>
        <w:t>z</w:t>
      </w:r>
      <w:r>
        <w:rPr>
          <w:i/>
          <w:w w:val="145"/>
          <w:sz w:val="20"/>
          <w:vertAlign w:val="subscript"/>
        </w:rPr>
        <w:t>a,j</w:t>
      </w:r>
      <w:r>
        <w:rPr>
          <w:i/>
          <w:spacing w:val="-7"/>
          <w:w w:val="145"/>
          <w:sz w:val="20"/>
          <w:vertAlign w:val="baseline"/>
        </w:rPr>
        <w:t> </w:t>
      </w:r>
      <w:r>
        <w:rPr>
          <w:spacing w:val="-10"/>
          <w:w w:val="145"/>
          <w:sz w:val="20"/>
          <w:vertAlign w:val="baseline"/>
        </w:rPr>
        <w:t>=</w:t>
      </w:r>
      <w:r>
        <w:rPr>
          <w:sz w:val="20"/>
          <w:vertAlign w:val="baseline"/>
        </w:rPr>
        <w:tab/>
      </w:r>
      <w:r>
        <w:rPr>
          <w:i/>
          <w:w w:val="120"/>
          <w:sz w:val="20"/>
          <w:vertAlign w:val="baseline"/>
        </w:rPr>
        <w:t>a</w:t>
      </w:r>
      <w:r>
        <w:rPr>
          <w:i/>
          <w:w w:val="120"/>
          <w:sz w:val="20"/>
          <w:vertAlign w:val="subscript"/>
        </w:rPr>
        <w:t>i</w:t>
      </w:r>
      <w:r>
        <w:rPr>
          <w:i/>
          <w:spacing w:val="-7"/>
          <w:w w:val="120"/>
          <w:sz w:val="20"/>
          <w:vertAlign w:val="baseline"/>
        </w:rPr>
        <w:t> </w:t>
      </w:r>
      <w:r>
        <w:rPr>
          <w:rFonts w:ascii="Cambria" w:hAnsi="Cambria"/>
          <w:w w:val="120"/>
          <w:sz w:val="20"/>
          <w:vertAlign w:val="baseline"/>
        </w:rPr>
        <w:t>·</w:t>
      </w:r>
      <w:r>
        <w:rPr>
          <w:rFonts w:ascii="Cambria" w:hAnsi="Cambria"/>
          <w:spacing w:val="-14"/>
          <w:w w:val="120"/>
          <w:sz w:val="20"/>
          <w:vertAlign w:val="baseline"/>
        </w:rPr>
        <w:t> </w:t>
      </w:r>
      <w:r>
        <w:rPr>
          <w:i/>
          <w:spacing w:val="-2"/>
          <w:w w:val="120"/>
          <w:sz w:val="20"/>
          <w:vertAlign w:val="baseline"/>
        </w:rPr>
        <w:t>h</w:t>
      </w:r>
      <w:r>
        <w:rPr>
          <w:i/>
          <w:spacing w:val="-2"/>
          <w:w w:val="120"/>
          <w:sz w:val="20"/>
          <w:vertAlign w:val="subscript"/>
        </w:rPr>
        <w:t>j</w:t>
      </w:r>
      <w:r>
        <w:rPr>
          <w:spacing w:val="-2"/>
          <w:w w:val="120"/>
          <w:sz w:val="20"/>
          <w:vertAlign w:val="baseline"/>
        </w:rPr>
        <w:t>(</w:t>
      </w:r>
      <w:r>
        <w:rPr>
          <w:i/>
          <w:spacing w:val="-2"/>
          <w:w w:val="120"/>
          <w:sz w:val="20"/>
          <w:vertAlign w:val="baseline"/>
        </w:rPr>
        <w:t>i</w:t>
      </w:r>
      <w:r>
        <w:rPr>
          <w:spacing w:val="-2"/>
          <w:w w:val="120"/>
          <w:sz w:val="20"/>
          <w:vertAlign w:val="baseline"/>
        </w:rPr>
        <w:t>)</w:t>
      </w:r>
      <w:r>
        <w:rPr>
          <w:i/>
          <w:spacing w:val="-2"/>
          <w:w w:val="120"/>
          <w:sz w:val="20"/>
          <w:vertAlign w:val="baseline"/>
        </w:rPr>
        <w:t>,</w:t>
      </w:r>
      <w:r>
        <w:rPr>
          <w:i/>
          <w:sz w:val="20"/>
          <w:vertAlign w:val="baseline"/>
        </w:rPr>
        <w:tab/>
      </w:r>
      <w:r>
        <w:rPr>
          <w:i/>
          <w:w w:val="130"/>
          <w:sz w:val="20"/>
          <w:vertAlign w:val="baseline"/>
        </w:rPr>
        <w:t>for</w:t>
      </w:r>
      <w:r>
        <w:rPr>
          <w:i/>
          <w:spacing w:val="-2"/>
          <w:w w:val="130"/>
          <w:sz w:val="20"/>
          <w:vertAlign w:val="baseline"/>
        </w:rPr>
        <w:t> </w:t>
      </w:r>
      <w:r>
        <w:rPr>
          <w:i/>
          <w:w w:val="130"/>
          <w:sz w:val="20"/>
          <w:vertAlign w:val="baseline"/>
        </w:rPr>
        <w:t>j</w:t>
      </w:r>
      <w:r>
        <w:rPr>
          <w:i/>
          <w:spacing w:val="4"/>
          <w:w w:val="130"/>
          <w:sz w:val="20"/>
          <w:vertAlign w:val="baseline"/>
        </w:rPr>
        <w:t> </w:t>
      </w:r>
      <w:r>
        <w:rPr>
          <w:w w:val="130"/>
          <w:sz w:val="20"/>
          <w:vertAlign w:val="baseline"/>
        </w:rPr>
        <w:t>=</w:t>
      </w:r>
      <w:r>
        <w:rPr>
          <w:spacing w:val="-7"/>
          <w:w w:val="130"/>
          <w:sz w:val="20"/>
          <w:vertAlign w:val="baseline"/>
        </w:rPr>
        <w:t> </w:t>
      </w:r>
      <w:r>
        <w:rPr>
          <w:w w:val="125"/>
          <w:sz w:val="20"/>
          <w:vertAlign w:val="baseline"/>
        </w:rPr>
        <w:t>1</w:t>
      </w:r>
      <w:r>
        <w:rPr>
          <w:i/>
          <w:w w:val="125"/>
          <w:sz w:val="20"/>
          <w:vertAlign w:val="baseline"/>
        </w:rPr>
        <w:t>,</w:t>
      </w:r>
      <w:r>
        <w:rPr>
          <w:i/>
          <w:spacing w:val="-24"/>
          <w:w w:val="125"/>
          <w:sz w:val="20"/>
          <w:vertAlign w:val="baseline"/>
        </w:rPr>
        <w:t> </w:t>
      </w:r>
      <w:r>
        <w:rPr>
          <w:i/>
          <w:w w:val="125"/>
          <w:sz w:val="20"/>
          <w:vertAlign w:val="baseline"/>
        </w:rPr>
        <w:t>.</w:t>
      </w:r>
      <w:r>
        <w:rPr>
          <w:i/>
          <w:spacing w:val="-23"/>
          <w:w w:val="125"/>
          <w:sz w:val="20"/>
          <w:vertAlign w:val="baseline"/>
        </w:rPr>
        <w:t> </w:t>
      </w:r>
      <w:r>
        <w:rPr>
          <w:i/>
          <w:w w:val="125"/>
          <w:sz w:val="20"/>
          <w:vertAlign w:val="baseline"/>
        </w:rPr>
        <w:t>.</w:t>
      </w:r>
      <w:r>
        <w:rPr>
          <w:i/>
          <w:spacing w:val="-23"/>
          <w:w w:val="125"/>
          <w:sz w:val="20"/>
          <w:vertAlign w:val="baseline"/>
        </w:rPr>
        <w:t> </w:t>
      </w:r>
      <w:r>
        <w:rPr>
          <w:i/>
          <w:w w:val="125"/>
          <w:sz w:val="20"/>
          <w:vertAlign w:val="baseline"/>
        </w:rPr>
        <w:t>.</w:t>
      </w:r>
      <w:r>
        <w:rPr>
          <w:i/>
          <w:spacing w:val="-23"/>
          <w:w w:val="125"/>
          <w:sz w:val="20"/>
          <w:vertAlign w:val="baseline"/>
        </w:rPr>
        <w:t> </w:t>
      </w:r>
      <w:r>
        <w:rPr>
          <w:i/>
          <w:w w:val="125"/>
          <w:sz w:val="20"/>
          <w:vertAlign w:val="baseline"/>
        </w:rPr>
        <w:t>,</w:t>
      </w:r>
      <w:r>
        <w:rPr>
          <w:i/>
          <w:spacing w:val="-24"/>
          <w:w w:val="125"/>
          <w:sz w:val="20"/>
          <w:vertAlign w:val="baseline"/>
        </w:rPr>
        <w:t> </w:t>
      </w:r>
      <w:r>
        <w:rPr>
          <w:i/>
          <w:spacing w:val="-5"/>
          <w:w w:val="125"/>
          <w:sz w:val="20"/>
          <w:vertAlign w:val="baseline"/>
        </w:rPr>
        <w:t>s.</w:t>
      </w:r>
    </w:p>
    <w:p>
      <w:pPr>
        <w:spacing w:before="48"/>
        <w:ind w:left="0" w:right="2268" w:firstLine="0"/>
        <w:jc w:val="center"/>
        <w:rPr>
          <w:sz w:val="14"/>
        </w:rPr>
      </w:pPr>
      <w:r>
        <w:rPr>
          <w:i/>
          <w:spacing w:val="-5"/>
          <w:w w:val="155"/>
          <w:sz w:val="14"/>
        </w:rPr>
        <w:t>i</w:t>
      </w:r>
      <w:r>
        <w:rPr>
          <w:spacing w:val="-5"/>
          <w:w w:val="155"/>
          <w:sz w:val="14"/>
        </w:rPr>
        <w:t>=1</w:t>
      </w:r>
    </w:p>
    <w:p>
      <w:pPr>
        <w:tabs>
          <w:tab w:pos="2060" w:val="left" w:leader="none"/>
          <w:tab w:pos="6385" w:val="left" w:leader="none"/>
        </w:tabs>
        <w:spacing w:before="23"/>
        <w:ind w:left="559" w:right="0" w:firstLine="0"/>
        <w:jc w:val="left"/>
        <w:rPr>
          <w:sz w:val="20"/>
        </w:rPr>
      </w:pPr>
      <w:r>
        <w:rPr>
          <w:sz w:val="20"/>
        </w:rPr>
        <mc:AlternateContent>
          <mc:Choice Requires="wps">
            <w:drawing>
              <wp:anchor distT="0" distB="0" distL="0" distR="0" allowOverlap="1" layoutInCell="1" locked="0" behindDoc="1" simplePos="0" relativeHeight="481192960">
                <wp:simplePos x="0" y="0"/>
                <wp:positionH relativeFrom="page">
                  <wp:posOffset>1800263</wp:posOffset>
                </wp:positionH>
                <wp:positionV relativeFrom="paragraph">
                  <wp:posOffset>217583</wp:posOffset>
                </wp:positionV>
                <wp:extent cx="50800" cy="1270"/>
                <wp:effectExtent l="0" t="0" r="0" b="0"/>
                <wp:wrapNone/>
                <wp:docPr id="1798" name="Graphic 1798"/>
                <wp:cNvGraphicFramePr>
                  <a:graphicFrameLocks/>
                </wp:cNvGraphicFramePr>
                <a:graphic>
                  <a:graphicData uri="http://schemas.microsoft.com/office/word/2010/wordprocessingShape">
                    <wps:wsp>
                      <wps:cNvPr id="1798" name="Graphic 1798"/>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23520" from="141.753006pt,17.13258pt" to="145.724006pt,17.1325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1199616">
                <wp:simplePos x="0" y="0"/>
                <wp:positionH relativeFrom="page">
                  <wp:posOffset>1551597</wp:posOffset>
                </wp:positionH>
                <wp:positionV relativeFrom="paragraph">
                  <wp:posOffset>214188</wp:posOffset>
                </wp:positionV>
                <wp:extent cx="50800" cy="88900"/>
                <wp:effectExtent l="0" t="0" r="0" b="0"/>
                <wp:wrapNone/>
                <wp:docPr id="1799" name="Textbox 1799"/>
                <wp:cNvGraphicFramePr>
                  <a:graphicFrameLocks/>
                </wp:cNvGraphicFramePr>
                <a:graphic>
                  <a:graphicData uri="http://schemas.microsoft.com/office/word/2010/wordprocessingShape">
                    <wps:wsp>
                      <wps:cNvPr id="1799" name="Textbox 1799"/>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22.172997pt;margin-top:16.865231pt;width:4pt;height:7pt;mso-position-horizontal-relative:page;mso-position-vertical-relative:paragraph;z-index:-22116864" type="#_x0000_t202" id="docshape1401"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0128">
                <wp:simplePos x="0" y="0"/>
                <wp:positionH relativeFrom="page">
                  <wp:posOffset>1801596</wp:posOffset>
                </wp:positionH>
                <wp:positionV relativeFrom="paragraph">
                  <wp:posOffset>226418</wp:posOffset>
                </wp:positionV>
                <wp:extent cx="48260" cy="88900"/>
                <wp:effectExtent l="0" t="0" r="0" b="0"/>
                <wp:wrapNone/>
                <wp:docPr id="1800" name="Textbox 1800"/>
                <wp:cNvGraphicFramePr>
                  <a:graphicFrameLocks/>
                </wp:cNvGraphicFramePr>
                <a:graphic>
                  <a:graphicData uri="http://schemas.microsoft.com/office/word/2010/wordprocessingShape">
                    <wps:wsp>
                      <wps:cNvPr id="1800" name="Textbox 1800"/>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anchor>
            </w:drawing>
          </mc:Choice>
          <mc:Fallback>
            <w:pict>
              <v:shape style="position:absolute;margin-left:141.858002pt;margin-top:17.828230pt;width:3.8pt;height:7pt;mso-position-horizontal-relative:page;mso-position-vertical-relative:paragraph;z-index:-22116352" type="#_x0000_t202" id="docshape1402" filled="false" stroked="false">
                <v:textbox inset="0,0,0,0">
                  <w:txbxContent>
                    <w:p>
                      <w:pPr>
                        <w:spacing w:line="139" w:lineRule="exact" w:before="0"/>
                        <w:ind w:left="0" w:right="0" w:firstLine="0"/>
                        <w:jc w:val="left"/>
                        <w:rPr>
                          <w:i/>
                          <w:sz w:val="14"/>
                        </w:rPr>
                      </w:pPr>
                      <w:r>
                        <w:rPr>
                          <w:i/>
                          <w:spacing w:val="-10"/>
                          <w:w w:val="135"/>
                          <w:sz w:val="14"/>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0640">
                <wp:simplePos x="0" y="0"/>
                <wp:positionH relativeFrom="page">
                  <wp:posOffset>2020519</wp:posOffset>
                </wp:positionH>
                <wp:positionV relativeFrom="paragraph">
                  <wp:posOffset>220741</wp:posOffset>
                </wp:positionV>
                <wp:extent cx="175260" cy="88900"/>
                <wp:effectExtent l="0" t="0" r="0" b="0"/>
                <wp:wrapNone/>
                <wp:docPr id="1801" name="Textbox 1801"/>
                <wp:cNvGraphicFramePr>
                  <a:graphicFrameLocks/>
                </wp:cNvGraphicFramePr>
                <a:graphic>
                  <a:graphicData uri="http://schemas.microsoft.com/office/word/2010/wordprocessingShape">
                    <wps:wsp>
                      <wps:cNvPr id="1801" name="Textbox 1801"/>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159.095993pt;margin-top:17.381229pt;width:13.8pt;height:7pt;mso-position-horizontal-relative:page;mso-position-vertical-relative:paragraph;z-index:-22115840" type="#_x0000_t202" id="docshape1403"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1152">
                <wp:simplePos x="0" y="0"/>
                <wp:positionH relativeFrom="page">
                  <wp:posOffset>2281872</wp:posOffset>
                </wp:positionH>
                <wp:positionV relativeFrom="paragraph">
                  <wp:posOffset>215712</wp:posOffset>
                </wp:positionV>
                <wp:extent cx="127000" cy="88900"/>
                <wp:effectExtent l="0" t="0" r="0" b="0"/>
                <wp:wrapNone/>
                <wp:docPr id="1802" name="Textbox 1802"/>
                <wp:cNvGraphicFramePr>
                  <a:graphicFrameLocks/>
                </wp:cNvGraphicFramePr>
                <a:graphic>
                  <a:graphicData uri="http://schemas.microsoft.com/office/word/2010/wordprocessingShape">
                    <wps:wsp>
                      <wps:cNvPr id="1802" name="Textbox 1802"/>
                      <wps:cNvSpPr txBox="1"/>
                      <wps:spPr>
                        <a:xfrm>
                          <a:off x="0" y="0"/>
                          <a:ext cx="127000" cy="88900"/>
                        </a:xfrm>
                        <a:prstGeom prst="rect">
                          <a:avLst/>
                        </a:prstGeom>
                      </wps:spPr>
                      <wps:txbx>
                        <w:txbxContent>
                          <w:p>
                            <w:pPr>
                              <w:spacing w:line="139" w:lineRule="exact" w:before="0"/>
                              <w:ind w:left="0" w:right="0" w:firstLine="0"/>
                              <w:jc w:val="left"/>
                              <w:rPr>
                                <w:i/>
                                <w:sz w:val="14"/>
                              </w:rPr>
                            </w:pPr>
                            <w:r>
                              <w:rPr>
                                <w:i/>
                                <w:spacing w:val="-5"/>
                                <w:w w:val="140"/>
                                <w:sz w:val="14"/>
                              </w:rPr>
                              <w:t>a,j</w:t>
                            </w:r>
                          </w:p>
                        </w:txbxContent>
                      </wps:txbx>
                      <wps:bodyPr wrap="square" lIns="0" tIns="0" rIns="0" bIns="0" rtlCol="0">
                        <a:noAutofit/>
                      </wps:bodyPr>
                    </wps:wsp>
                  </a:graphicData>
                </a:graphic>
              </wp:anchor>
            </w:drawing>
          </mc:Choice>
          <mc:Fallback>
            <w:pict>
              <v:shape style="position:absolute;margin-left:179.675003pt;margin-top:16.985229pt;width:10pt;height:7pt;mso-position-horizontal-relative:page;mso-position-vertical-relative:paragraph;z-index:-22115328" type="#_x0000_t202" id="docshape1404" filled="false" stroked="false">
                <v:textbox inset="0,0,0,0">
                  <w:txbxContent>
                    <w:p>
                      <w:pPr>
                        <w:spacing w:line="139" w:lineRule="exact" w:before="0"/>
                        <w:ind w:left="0" w:right="0" w:firstLine="0"/>
                        <w:jc w:val="left"/>
                        <w:rPr>
                          <w:i/>
                          <w:sz w:val="14"/>
                        </w:rPr>
                      </w:pPr>
                      <w:r>
                        <w:rPr>
                          <w:i/>
                          <w:spacing w:val="-5"/>
                          <w:w w:val="140"/>
                          <w:sz w:val="14"/>
                        </w:rPr>
                        <w:t>a,j</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1664">
                <wp:simplePos x="0" y="0"/>
                <wp:positionH relativeFrom="page">
                  <wp:posOffset>4219854</wp:posOffset>
                </wp:positionH>
                <wp:positionV relativeFrom="paragraph">
                  <wp:posOffset>215712</wp:posOffset>
                </wp:positionV>
                <wp:extent cx="360680" cy="202565"/>
                <wp:effectExtent l="0" t="0" r="0" b="0"/>
                <wp:wrapNone/>
                <wp:docPr id="1803" name="Textbox 1803"/>
                <wp:cNvGraphicFramePr>
                  <a:graphicFrameLocks/>
                </wp:cNvGraphicFramePr>
                <a:graphic>
                  <a:graphicData uri="http://schemas.microsoft.com/office/word/2010/wordprocessingShape">
                    <wps:wsp>
                      <wps:cNvPr id="1803" name="Textbox 1803"/>
                      <wps:cNvSpPr txBox="1"/>
                      <wps:spPr>
                        <a:xfrm>
                          <a:off x="0" y="0"/>
                          <a:ext cx="360680" cy="202565"/>
                        </a:xfrm>
                        <a:prstGeom prst="rect">
                          <a:avLst/>
                        </a:prstGeom>
                      </wps:spPr>
                      <wps:txbx>
                        <w:txbxContent>
                          <w:p>
                            <w:pPr>
                              <w:spacing w:line="142" w:lineRule="exact" w:before="0"/>
                              <w:ind w:left="116" w:right="0" w:firstLine="0"/>
                              <w:jc w:val="left"/>
                              <w:rPr>
                                <w:i/>
                                <w:sz w:val="14"/>
                              </w:rPr>
                            </w:pPr>
                            <w:r>
                              <w:rPr>
                                <w:i/>
                                <w:spacing w:val="-5"/>
                                <w:w w:val="140"/>
                                <w:sz w:val="14"/>
                              </w:rPr>
                              <w:t>a,j</w:t>
                            </w:r>
                          </w:p>
                          <w:p>
                            <w:pPr>
                              <w:spacing w:line="168" w:lineRule="exact" w:before="8"/>
                              <w:ind w:left="0" w:right="0" w:firstLine="0"/>
                              <w:jc w:val="left"/>
                              <w:rPr>
                                <w:rFonts w:ascii="Georgia"/>
                                <w:sz w:val="14"/>
                              </w:rPr>
                            </w:pPr>
                            <w:r>
                              <w:rPr>
                                <w:w w:val="115"/>
                                <w:sz w:val="14"/>
                              </w:rPr>
                              <w:t>3</w:t>
                            </w:r>
                            <w:r>
                              <w:rPr>
                                <w:i/>
                                <w:w w:val="115"/>
                                <w:sz w:val="14"/>
                              </w:rPr>
                              <w:t>V</w:t>
                            </w:r>
                            <w:r>
                              <w:rPr>
                                <w:i/>
                                <w:spacing w:val="-4"/>
                                <w:w w:val="115"/>
                                <w:sz w:val="14"/>
                              </w:rPr>
                              <w:t> </w:t>
                            </w:r>
                            <w:r>
                              <w:rPr>
                                <w:i/>
                                <w:spacing w:val="-2"/>
                                <w:w w:val="125"/>
                                <w:sz w:val="14"/>
                              </w:rPr>
                              <w:t>ar</w:t>
                            </w:r>
                            <w:r>
                              <w:rPr>
                                <w:spacing w:val="-2"/>
                                <w:w w:val="125"/>
                                <w:sz w:val="14"/>
                              </w:rPr>
                              <w:t>[</w:t>
                            </w:r>
                            <w:r>
                              <w:rPr>
                                <w:i/>
                                <w:spacing w:val="-2"/>
                                <w:w w:val="125"/>
                                <w:sz w:val="14"/>
                              </w:rPr>
                              <w:t>z</w:t>
                            </w:r>
                            <w:r>
                              <w:rPr>
                                <w:rFonts w:ascii="Georgia"/>
                                <w:spacing w:val="-2"/>
                                <w:w w:val="125"/>
                                <w:sz w:val="14"/>
                                <w:vertAlign w:val="superscript"/>
                              </w:rPr>
                              <w:t>2</w:t>
                            </w:r>
                          </w:p>
                        </w:txbxContent>
                      </wps:txbx>
                      <wps:bodyPr wrap="square" lIns="0" tIns="0" rIns="0" bIns="0" rtlCol="0">
                        <a:noAutofit/>
                      </wps:bodyPr>
                    </wps:wsp>
                  </a:graphicData>
                </a:graphic>
              </wp:anchor>
            </w:drawing>
          </mc:Choice>
          <mc:Fallback>
            <w:pict>
              <v:shape style="position:absolute;margin-left:332.272003pt;margin-top:16.985229pt;width:28.4pt;height:15.95pt;mso-position-horizontal-relative:page;mso-position-vertical-relative:paragraph;z-index:-22114816" type="#_x0000_t202" id="docshape1405" filled="false" stroked="false">
                <v:textbox inset="0,0,0,0">
                  <w:txbxContent>
                    <w:p>
                      <w:pPr>
                        <w:spacing w:line="142" w:lineRule="exact" w:before="0"/>
                        <w:ind w:left="116" w:right="0" w:firstLine="0"/>
                        <w:jc w:val="left"/>
                        <w:rPr>
                          <w:i/>
                          <w:sz w:val="14"/>
                        </w:rPr>
                      </w:pPr>
                      <w:r>
                        <w:rPr>
                          <w:i/>
                          <w:spacing w:val="-5"/>
                          <w:w w:val="140"/>
                          <w:sz w:val="14"/>
                        </w:rPr>
                        <w:t>a,j</w:t>
                      </w:r>
                    </w:p>
                    <w:p>
                      <w:pPr>
                        <w:spacing w:line="168" w:lineRule="exact" w:before="8"/>
                        <w:ind w:left="0" w:right="0" w:firstLine="0"/>
                        <w:jc w:val="left"/>
                        <w:rPr>
                          <w:rFonts w:ascii="Georgia"/>
                          <w:sz w:val="14"/>
                        </w:rPr>
                      </w:pPr>
                      <w:r>
                        <w:rPr>
                          <w:w w:val="115"/>
                          <w:sz w:val="14"/>
                        </w:rPr>
                        <w:t>3</w:t>
                      </w:r>
                      <w:r>
                        <w:rPr>
                          <w:i/>
                          <w:w w:val="115"/>
                          <w:sz w:val="14"/>
                        </w:rPr>
                        <w:t>V</w:t>
                      </w:r>
                      <w:r>
                        <w:rPr>
                          <w:i/>
                          <w:spacing w:val="-4"/>
                          <w:w w:val="115"/>
                          <w:sz w:val="14"/>
                        </w:rPr>
                        <w:t> </w:t>
                      </w:r>
                      <w:r>
                        <w:rPr>
                          <w:i/>
                          <w:spacing w:val="-2"/>
                          <w:w w:val="125"/>
                          <w:sz w:val="14"/>
                        </w:rPr>
                        <w:t>ar</w:t>
                      </w:r>
                      <w:r>
                        <w:rPr>
                          <w:spacing w:val="-2"/>
                          <w:w w:val="125"/>
                          <w:sz w:val="14"/>
                        </w:rPr>
                        <w:t>[</w:t>
                      </w:r>
                      <w:r>
                        <w:rPr>
                          <w:i/>
                          <w:spacing w:val="-2"/>
                          <w:w w:val="125"/>
                          <w:sz w:val="14"/>
                        </w:rPr>
                        <w:t>z</w:t>
                      </w:r>
                      <w:r>
                        <w:rPr>
                          <w:rFonts w:ascii="Georgia"/>
                          <w:spacing w:val="-2"/>
                          <w:w w:val="125"/>
                          <w:sz w:val="14"/>
                          <w:vertAlign w:val="superscript"/>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2688">
                <wp:simplePos x="0" y="0"/>
                <wp:positionH relativeFrom="page">
                  <wp:posOffset>4777689</wp:posOffset>
                </wp:positionH>
                <wp:positionV relativeFrom="paragraph">
                  <wp:posOffset>220741</wp:posOffset>
                </wp:positionV>
                <wp:extent cx="164465" cy="88900"/>
                <wp:effectExtent l="0" t="0" r="0" b="0"/>
                <wp:wrapNone/>
                <wp:docPr id="1804" name="Textbox 1804"/>
                <wp:cNvGraphicFramePr>
                  <a:graphicFrameLocks/>
                </wp:cNvGraphicFramePr>
                <a:graphic>
                  <a:graphicData uri="http://schemas.microsoft.com/office/word/2010/wordprocessingShape">
                    <wps:wsp>
                      <wps:cNvPr id="1804" name="Textbox 1804"/>
                      <wps:cNvSpPr txBox="1"/>
                      <wps:spPr>
                        <a:xfrm>
                          <a:off x="0" y="0"/>
                          <a:ext cx="164465" cy="88900"/>
                        </a:xfrm>
                        <a:prstGeom prst="rect">
                          <a:avLst/>
                        </a:prstGeom>
                      </wps:spPr>
                      <wps:txbx>
                        <w:txbxContent>
                          <w:p>
                            <w:pPr>
                              <w:spacing w:line="139" w:lineRule="exact" w:before="0"/>
                              <w:ind w:left="0" w:right="0" w:firstLine="0"/>
                              <w:jc w:val="left"/>
                              <w:rPr>
                                <w:sz w:val="14"/>
                              </w:rPr>
                            </w:pPr>
                            <w:r>
                              <w:rPr>
                                <w:i/>
                                <w:spacing w:val="-5"/>
                                <w:w w:val="145"/>
                                <w:sz w:val="14"/>
                              </w:rPr>
                              <w:t>i</w:t>
                            </w:r>
                            <w:r>
                              <w:rPr>
                                <w:spacing w:val="-5"/>
                                <w:w w:val="145"/>
                                <w:sz w:val="14"/>
                              </w:rPr>
                              <w:t>=1</w:t>
                            </w:r>
                          </w:p>
                        </w:txbxContent>
                      </wps:txbx>
                      <wps:bodyPr wrap="square" lIns="0" tIns="0" rIns="0" bIns="0" rtlCol="0">
                        <a:noAutofit/>
                      </wps:bodyPr>
                    </wps:wsp>
                  </a:graphicData>
                </a:graphic>
              </wp:anchor>
            </w:drawing>
          </mc:Choice>
          <mc:Fallback>
            <w:pict>
              <v:shape style="position:absolute;margin-left:376.196014pt;margin-top:17.381229pt;width:12.95pt;height:7pt;mso-position-horizontal-relative:page;mso-position-vertical-relative:paragraph;z-index:-22113792" type="#_x0000_t202" id="docshape1406" filled="false" stroked="false">
                <v:textbox inset="0,0,0,0">
                  <w:txbxContent>
                    <w:p>
                      <w:pPr>
                        <w:spacing w:line="139" w:lineRule="exact" w:before="0"/>
                        <w:ind w:left="0" w:right="0" w:firstLine="0"/>
                        <w:jc w:val="left"/>
                        <w:rPr>
                          <w:sz w:val="14"/>
                        </w:rPr>
                      </w:pPr>
                      <w:r>
                        <w:rPr>
                          <w:i/>
                          <w:spacing w:val="-5"/>
                          <w:w w:val="145"/>
                          <w:sz w:val="14"/>
                        </w:rPr>
                        <w:t>i</w:t>
                      </w:r>
                      <w:r>
                        <w:rPr>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3200">
                <wp:simplePos x="0" y="0"/>
                <wp:positionH relativeFrom="page">
                  <wp:posOffset>5035880</wp:posOffset>
                </wp:positionH>
                <wp:positionV relativeFrom="paragraph">
                  <wp:posOffset>215712</wp:posOffset>
                </wp:positionV>
                <wp:extent cx="36195" cy="88900"/>
                <wp:effectExtent l="0" t="0" r="0" b="0"/>
                <wp:wrapNone/>
                <wp:docPr id="1805" name="Textbox 1805"/>
                <wp:cNvGraphicFramePr>
                  <a:graphicFrameLocks/>
                </wp:cNvGraphicFramePr>
                <a:graphic>
                  <a:graphicData uri="http://schemas.microsoft.com/office/word/2010/wordprocessingShape">
                    <wps:wsp>
                      <wps:cNvPr id="1805" name="Textbox 1805"/>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396.526001pt;margin-top:16.985229pt;width:2.85pt;height:7pt;mso-position-horizontal-relative:page;mso-position-vertical-relative:paragraph;z-index:-22113280" type="#_x0000_t202" id="docshape1407"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3712">
                <wp:simplePos x="0" y="0"/>
                <wp:positionH relativeFrom="page">
                  <wp:posOffset>5322074</wp:posOffset>
                </wp:positionH>
                <wp:positionV relativeFrom="paragraph">
                  <wp:posOffset>214188</wp:posOffset>
                </wp:positionV>
                <wp:extent cx="50800" cy="88900"/>
                <wp:effectExtent l="0" t="0" r="0" b="0"/>
                <wp:wrapNone/>
                <wp:docPr id="1806" name="Textbox 1806"/>
                <wp:cNvGraphicFramePr>
                  <a:graphicFrameLocks/>
                </wp:cNvGraphicFramePr>
                <a:graphic>
                  <a:graphicData uri="http://schemas.microsoft.com/office/word/2010/wordprocessingShape">
                    <wps:wsp>
                      <wps:cNvPr id="1806" name="Textbox 180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419.061005pt;margin-top:16.865231pt;width:4pt;height:7pt;mso-position-horizontal-relative:page;mso-position-vertical-relative:paragraph;z-index:-22112768" type="#_x0000_t202" id="docshape1408"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pacing w:val="-4"/>
          <w:w w:val="115"/>
          <w:sz w:val="20"/>
        </w:rPr>
        <w:t>Let</w:t>
      </w:r>
      <w:r>
        <w:rPr>
          <w:spacing w:val="-7"/>
          <w:w w:val="115"/>
          <w:sz w:val="20"/>
        </w:rPr>
        <w:t> </w:t>
      </w:r>
      <w:r>
        <w:rPr>
          <w:i/>
          <w:spacing w:val="-4"/>
          <w:w w:val="115"/>
          <w:sz w:val="20"/>
        </w:rPr>
        <w:t>ℓ</w:t>
      </w:r>
      <w:r>
        <w:rPr>
          <w:spacing w:val="-4"/>
          <w:w w:val="115"/>
          <w:position w:val="5"/>
          <w:sz w:val="20"/>
        </w:rPr>
        <w:t>ˆ</w:t>
      </w:r>
      <w:r>
        <w:rPr>
          <w:spacing w:val="-4"/>
          <w:w w:val="115"/>
          <w:position w:val="7"/>
          <w:sz w:val="14"/>
        </w:rPr>
        <w:t>2</w:t>
      </w:r>
      <w:r>
        <w:rPr>
          <w:spacing w:val="3"/>
          <w:w w:val="145"/>
          <w:position w:val="7"/>
          <w:sz w:val="14"/>
        </w:rPr>
        <w:t> </w:t>
      </w:r>
      <w:r>
        <w:rPr>
          <w:spacing w:val="-4"/>
          <w:w w:val="145"/>
          <w:sz w:val="20"/>
        </w:rPr>
        <w:t>=</w:t>
      </w:r>
      <w:r>
        <w:rPr>
          <w:spacing w:val="-5"/>
          <w:w w:val="145"/>
          <w:sz w:val="20"/>
        </w:rPr>
        <w:t> </w:t>
      </w:r>
      <w:r>
        <w:rPr>
          <w:spacing w:val="-4"/>
          <w:w w:val="115"/>
          <w:sz w:val="20"/>
          <w:vertAlign w:val="superscript"/>
        </w:rPr>
        <w:t>1</w:t>
      </w:r>
      <w:r>
        <w:rPr>
          <w:spacing w:val="-9"/>
          <w:w w:val="115"/>
          <w:sz w:val="20"/>
          <w:vertAlign w:val="baseline"/>
        </w:rPr>
        <w:t> </w:t>
      </w:r>
      <w:r>
        <w:rPr>
          <w:rFonts w:ascii="Lucida Sans Unicode" w:hAnsi="Lucida Sans Unicode"/>
          <w:spacing w:val="-7"/>
          <w:w w:val="145"/>
          <w:position w:val="15"/>
          <w:sz w:val="20"/>
          <w:vertAlign w:val="baseline"/>
        </w:rPr>
        <w:t>Σ</w:t>
      </w:r>
      <w:r>
        <w:rPr>
          <w:i/>
          <w:spacing w:val="-7"/>
          <w:w w:val="145"/>
          <w:position w:val="10"/>
          <w:sz w:val="14"/>
          <w:vertAlign w:val="baseline"/>
        </w:rPr>
        <w:t>s</w:t>
      </w:r>
      <w:r>
        <w:rPr>
          <w:i/>
          <w:position w:val="10"/>
          <w:sz w:val="14"/>
          <w:vertAlign w:val="baseline"/>
        </w:rPr>
        <w:tab/>
      </w:r>
      <w:r>
        <w:rPr>
          <w:i/>
          <w:w w:val="115"/>
          <w:sz w:val="20"/>
          <w:vertAlign w:val="baseline"/>
        </w:rPr>
        <w:t>z</w:t>
      </w:r>
      <w:r>
        <w:rPr>
          <w:w w:val="115"/>
          <w:sz w:val="20"/>
          <w:vertAlign w:val="superscript"/>
        </w:rPr>
        <w:t>2</w:t>
      </w:r>
      <w:r>
        <w:rPr>
          <w:spacing w:val="57"/>
          <w:w w:val="115"/>
          <w:sz w:val="20"/>
          <w:vertAlign w:val="baseline"/>
        </w:rPr>
        <w:t> </w:t>
      </w:r>
      <w:r>
        <w:rPr>
          <w:w w:val="115"/>
          <w:sz w:val="20"/>
          <w:vertAlign w:val="baseline"/>
        </w:rPr>
        <w:t>.</w:t>
      </w:r>
      <w:r>
        <w:rPr>
          <w:spacing w:val="33"/>
          <w:w w:val="115"/>
          <w:sz w:val="20"/>
          <w:vertAlign w:val="baseline"/>
        </w:rPr>
        <w:t> </w:t>
      </w:r>
      <w:r>
        <w:rPr>
          <w:w w:val="115"/>
          <w:sz w:val="20"/>
          <w:vertAlign w:val="baseline"/>
        </w:rPr>
        <w:t>Recall</w:t>
      </w:r>
      <w:r>
        <w:rPr>
          <w:spacing w:val="8"/>
          <w:w w:val="115"/>
          <w:sz w:val="20"/>
          <w:vertAlign w:val="baseline"/>
        </w:rPr>
        <w:t> </w:t>
      </w:r>
      <w:r>
        <w:rPr>
          <w:w w:val="115"/>
          <w:sz w:val="20"/>
          <w:vertAlign w:val="baseline"/>
        </w:rPr>
        <w:t>(Lemma</w:t>
      </w:r>
      <w:r>
        <w:rPr>
          <w:spacing w:val="7"/>
          <w:w w:val="115"/>
          <w:sz w:val="20"/>
          <w:vertAlign w:val="baseline"/>
        </w:rPr>
        <w:t> </w:t>
      </w:r>
      <w:hyperlink w:history="true" w:anchor="_bookmark179">
        <w:r>
          <w:rPr>
            <w:w w:val="115"/>
            <w:sz w:val="20"/>
            <w:vertAlign w:val="baseline"/>
          </w:rPr>
          <w:t>4.13.1)</w:t>
        </w:r>
      </w:hyperlink>
      <w:r>
        <w:rPr>
          <w:spacing w:val="8"/>
          <w:w w:val="115"/>
          <w:sz w:val="20"/>
          <w:vertAlign w:val="baseline"/>
        </w:rPr>
        <w:t> </w:t>
      </w:r>
      <w:r>
        <w:rPr>
          <w:w w:val="115"/>
          <w:sz w:val="20"/>
          <w:vertAlign w:val="baseline"/>
        </w:rPr>
        <w:t>that</w:t>
      </w:r>
      <w:r>
        <w:rPr>
          <w:spacing w:val="7"/>
          <w:w w:val="115"/>
          <w:sz w:val="20"/>
          <w:vertAlign w:val="baseline"/>
        </w:rPr>
        <w:t> </w:t>
      </w:r>
      <w:r>
        <w:rPr>
          <w:i/>
          <w:w w:val="115"/>
          <w:sz w:val="20"/>
          <w:vertAlign w:val="baseline"/>
        </w:rPr>
        <w:t>E</w:t>
      </w:r>
      <w:r>
        <w:rPr>
          <w:w w:val="115"/>
          <w:sz w:val="20"/>
          <w:vertAlign w:val="baseline"/>
        </w:rPr>
        <w:t>[</w:t>
      </w:r>
      <w:r>
        <w:rPr>
          <w:i/>
          <w:w w:val="115"/>
          <w:sz w:val="20"/>
          <w:vertAlign w:val="baseline"/>
        </w:rPr>
        <w:t>z</w:t>
      </w:r>
      <w:r>
        <w:rPr>
          <w:w w:val="115"/>
          <w:sz w:val="20"/>
          <w:vertAlign w:val="superscript"/>
        </w:rPr>
        <w:t>2</w:t>
      </w:r>
      <w:r>
        <w:rPr>
          <w:spacing w:val="58"/>
          <w:w w:val="115"/>
          <w:sz w:val="20"/>
          <w:vertAlign w:val="baseline"/>
        </w:rPr>
        <w:t> </w:t>
      </w:r>
      <w:r>
        <w:rPr>
          <w:w w:val="115"/>
          <w:sz w:val="20"/>
          <w:vertAlign w:val="baseline"/>
        </w:rPr>
        <w:t>]</w:t>
      </w:r>
      <w:r>
        <w:rPr>
          <w:spacing w:val="-13"/>
          <w:w w:val="145"/>
          <w:sz w:val="20"/>
          <w:vertAlign w:val="baseline"/>
        </w:rPr>
        <w:t> </w:t>
      </w:r>
      <w:r>
        <w:rPr>
          <w:w w:val="145"/>
          <w:sz w:val="20"/>
          <w:vertAlign w:val="baseline"/>
        </w:rPr>
        <w:t>=</w:t>
      </w:r>
      <w:r>
        <w:rPr>
          <w:spacing w:val="-13"/>
          <w:w w:val="145"/>
          <w:sz w:val="20"/>
          <w:vertAlign w:val="baseline"/>
        </w:rPr>
        <w:t> </w:t>
      </w:r>
      <w:r>
        <w:rPr>
          <w:rFonts w:ascii="Lucida Sans Unicode" w:hAnsi="Lucida Sans Unicode"/>
          <w:spacing w:val="-5"/>
          <w:w w:val="145"/>
          <w:position w:val="15"/>
          <w:sz w:val="20"/>
          <w:vertAlign w:val="baseline"/>
        </w:rPr>
        <w:t>Σ</w:t>
      </w:r>
      <w:r>
        <w:rPr>
          <w:i/>
          <w:spacing w:val="-5"/>
          <w:w w:val="145"/>
          <w:position w:val="10"/>
          <w:sz w:val="14"/>
          <w:vertAlign w:val="baseline"/>
        </w:rPr>
        <w:t>n</w:t>
      </w:r>
      <w:r>
        <w:rPr>
          <w:i/>
          <w:position w:val="10"/>
          <w:sz w:val="14"/>
          <w:vertAlign w:val="baseline"/>
        </w:rPr>
        <w:tab/>
      </w:r>
      <w:r>
        <w:rPr>
          <w:i/>
          <w:w w:val="115"/>
          <w:sz w:val="20"/>
          <w:vertAlign w:val="baseline"/>
        </w:rPr>
        <w:t>a</w:t>
      </w:r>
      <w:r>
        <w:rPr>
          <w:w w:val="115"/>
          <w:sz w:val="20"/>
          <w:vertAlign w:val="superscript"/>
        </w:rPr>
        <w:t>2</w:t>
      </w:r>
      <w:r>
        <w:rPr>
          <w:spacing w:val="-6"/>
          <w:w w:val="115"/>
          <w:sz w:val="20"/>
          <w:vertAlign w:val="baseline"/>
        </w:rPr>
        <w:t> </w:t>
      </w:r>
      <w:r>
        <w:rPr>
          <w:w w:val="145"/>
          <w:sz w:val="20"/>
          <w:vertAlign w:val="baseline"/>
        </w:rPr>
        <w:t>=</w:t>
      </w:r>
      <w:r>
        <w:rPr>
          <w:spacing w:val="-13"/>
          <w:w w:val="145"/>
          <w:sz w:val="20"/>
          <w:vertAlign w:val="baseline"/>
        </w:rPr>
        <w:t> </w:t>
      </w:r>
      <w:r>
        <w:rPr>
          <w:i/>
          <w:w w:val="115"/>
          <w:sz w:val="20"/>
          <w:vertAlign w:val="baseline"/>
        </w:rPr>
        <w:t>ℓ</w:t>
      </w:r>
      <w:r>
        <w:rPr>
          <w:w w:val="115"/>
          <w:sz w:val="20"/>
          <w:vertAlign w:val="superscript"/>
        </w:rPr>
        <w:t>2</w:t>
      </w:r>
      <w:r>
        <w:rPr>
          <w:spacing w:val="19"/>
          <w:w w:val="115"/>
          <w:sz w:val="20"/>
          <w:vertAlign w:val="baseline"/>
        </w:rPr>
        <w:t> </w:t>
      </w:r>
      <w:r>
        <w:rPr>
          <w:w w:val="115"/>
          <w:sz w:val="20"/>
          <w:vertAlign w:val="baseline"/>
        </w:rPr>
        <w:t>for</w:t>
      </w:r>
      <w:r>
        <w:rPr>
          <w:spacing w:val="9"/>
          <w:w w:val="115"/>
          <w:sz w:val="20"/>
          <w:vertAlign w:val="baseline"/>
        </w:rPr>
        <w:t> </w:t>
      </w:r>
      <w:r>
        <w:rPr>
          <w:w w:val="115"/>
          <w:sz w:val="20"/>
          <w:vertAlign w:val="baseline"/>
        </w:rPr>
        <w:t>all</w:t>
      </w:r>
      <w:r>
        <w:rPr>
          <w:spacing w:val="-3"/>
          <w:w w:val="145"/>
          <w:sz w:val="20"/>
          <w:vertAlign w:val="baseline"/>
        </w:rPr>
        <w:t> </w:t>
      </w:r>
      <w:r>
        <w:rPr>
          <w:i/>
          <w:w w:val="145"/>
          <w:sz w:val="20"/>
          <w:vertAlign w:val="baseline"/>
        </w:rPr>
        <w:t>j</w:t>
      </w:r>
      <w:r>
        <w:rPr>
          <w:i/>
          <w:spacing w:val="-1"/>
          <w:w w:val="145"/>
          <w:sz w:val="20"/>
          <w:vertAlign w:val="baseline"/>
        </w:rPr>
        <w:t> </w:t>
      </w:r>
      <w:r>
        <w:rPr>
          <w:w w:val="145"/>
          <w:sz w:val="20"/>
          <w:vertAlign w:val="baseline"/>
        </w:rPr>
        <w:t>=</w:t>
      </w:r>
      <w:r>
        <w:rPr>
          <w:spacing w:val="-11"/>
          <w:w w:val="145"/>
          <w:sz w:val="20"/>
          <w:vertAlign w:val="baseline"/>
        </w:rPr>
        <w:t> </w:t>
      </w:r>
      <w:r>
        <w:rPr>
          <w:w w:val="115"/>
          <w:sz w:val="20"/>
          <w:vertAlign w:val="baseline"/>
        </w:rPr>
        <w:t>1</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w:t>
      </w:r>
      <w:r>
        <w:rPr>
          <w:i/>
          <w:spacing w:val="-18"/>
          <w:w w:val="115"/>
          <w:sz w:val="20"/>
          <w:vertAlign w:val="baseline"/>
        </w:rPr>
        <w:t> </w:t>
      </w:r>
      <w:r>
        <w:rPr>
          <w:i/>
          <w:w w:val="115"/>
          <w:sz w:val="20"/>
          <w:vertAlign w:val="baseline"/>
        </w:rPr>
        <w:t>,</w:t>
      </w:r>
      <w:r>
        <w:rPr>
          <w:i/>
          <w:spacing w:val="-19"/>
          <w:w w:val="115"/>
          <w:sz w:val="20"/>
          <w:vertAlign w:val="baseline"/>
        </w:rPr>
        <w:t> </w:t>
      </w:r>
      <w:r>
        <w:rPr>
          <w:i/>
          <w:w w:val="115"/>
          <w:sz w:val="20"/>
          <w:vertAlign w:val="baseline"/>
        </w:rPr>
        <w:t>s</w:t>
      </w:r>
      <w:r>
        <w:rPr>
          <w:w w:val="115"/>
          <w:sz w:val="20"/>
          <w:vertAlign w:val="baseline"/>
        </w:rPr>
        <w:t>.</w:t>
      </w:r>
      <w:r>
        <w:rPr>
          <w:spacing w:val="36"/>
          <w:w w:val="115"/>
          <w:sz w:val="20"/>
          <w:vertAlign w:val="baseline"/>
        </w:rPr>
        <w:t> </w:t>
      </w:r>
      <w:r>
        <w:rPr>
          <w:spacing w:val="-5"/>
          <w:w w:val="115"/>
          <w:sz w:val="20"/>
          <w:vertAlign w:val="baseline"/>
        </w:rPr>
        <w:t>By</w:t>
      </w:r>
    </w:p>
    <w:p>
      <w:pPr>
        <w:pStyle w:val="BodyText"/>
        <w:tabs>
          <w:tab w:pos="5699" w:val="left" w:leader="none"/>
        </w:tabs>
        <w:spacing w:line="142" w:lineRule="exact" w:before="108"/>
        <w:ind w:left="260"/>
      </w:pPr>
      <w:r>
        <w:rPr/>
        <mc:AlternateContent>
          <mc:Choice Requires="wps">
            <w:drawing>
              <wp:anchor distT="0" distB="0" distL="0" distR="0" allowOverlap="1" layoutInCell="1" locked="0" behindDoc="0" simplePos="0" relativeHeight="16397824">
                <wp:simplePos x="0" y="0"/>
                <wp:positionH relativeFrom="page">
                  <wp:posOffset>4228096</wp:posOffset>
                </wp:positionH>
                <wp:positionV relativeFrom="paragraph">
                  <wp:posOffset>170394</wp:posOffset>
                </wp:positionV>
                <wp:extent cx="156210" cy="88900"/>
                <wp:effectExtent l="0" t="0" r="0" b="0"/>
                <wp:wrapNone/>
                <wp:docPr id="1807" name="Textbox 1807"/>
                <wp:cNvGraphicFramePr>
                  <a:graphicFrameLocks/>
                </wp:cNvGraphicFramePr>
                <a:graphic>
                  <a:graphicData uri="http://schemas.microsoft.com/office/word/2010/wordprocessingShape">
                    <wps:wsp>
                      <wps:cNvPr id="1807" name="Textbox 1807"/>
                      <wps:cNvSpPr txBox="1"/>
                      <wps:spPr>
                        <a:xfrm>
                          <a:off x="0" y="0"/>
                          <a:ext cx="156210" cy="88900"/>
                        </a:xfrm>
                        <a:prstGeom prst="rect">
                          <a:avLst/>
                        </a:prstGeom>
                      </wps:spPr>
                      <wps:txbx>
                        <w:txbxContent>
                          <w:p>
                            <w:pPr>
                              <w:spacing w:line="139" w:lineRule="exact" w:before="0"/>
                              <w:ind w:left="0" w:right="0" w:firstLine="0"/>
                              <w:jc w:val="left"/>
                              <w:rPr>
                                <w:i/>
                                <w:sz w:val="14"/>
                              </w:rPr>
                            </w:pPr>
                            <w:r>
                              <w:rPr>
                                <w:i/>
                                <w:spacing w:val="-5"/>
                                <w:w w:val="135"/>
                                <w:sz w:val="14"/>
                              </w:rPr>
                              <w:t>E</w:t>
                            </w:r>
                            <w:r>
                              <w:rPr>
                                <w:spacing w:val="-5"/>
                                <w:w w:val="135"/>
                                <w:sz w:val="14"/>
                              </w:rPr>
                              <w:t>[</w:t>
                            </w:r>
                            <w:r>
                              <w:rPr>
                                <w:i/>
                                <w:spacing w:val="-5"/>
                                <w:w w:val="135"/>
                                <w:sz w:val="14"/>
                              </w:rPr>
                              <w:t>z</w:t>
                            </w:r>
                          </w:p>
                        </w:txbxContent>
                      </wps:txbx>
                      <wps:bodyPr wrap="square" lIns="0" tIns="0" rIns="0" bIns="0" rtlCol="0">
                        <a:noAutofit/>
                      </wps:bodyPr>
                    </wps:wsp>
                  </a:graphicData>
                </a:graphic>
              </wp:anchor>
            </w:drawing>
          </mc:Choice>
          <mc:Fallback>
            <w:pict>
              <v:shape style="position:absolute;margin-left:332.92099pt;margin-top:13.416886pt;width:12.3pt;height:7pt;mso-position-horizontal-relative:page;mso-position-vertical-relative:paragraph;z-index:16397824" type="#_x0000_t202" id="docshape1409" filled="false" stroked="false">
                <v:textbox inset="0,0,0,0">
                  <w:txbxContent>
                    <w:p>
                      <w:pPr>
                        <w:spacing w:line="139" w:lineRule="exact" w:before="0"/>
                        <w:ind w:left="0" w:right="0" w:firstLine="0"/>
                        <w:jc w:val="left"/>
                        <w:rPr>
                          <w:i/>
                          <w:sz w:val="14"/>
                        </w:rPr>
                      </w:pPr>
                      <w:r>
                        <w:rPr>
                          <w:i/>
                          <w:spacing w:val="-5"/>
                          <w:w w:val="135"/>
                          <w:sz w:val="14"/>
                        </w:rPr>
                        <w:t>E</w:t>
                      </w:r>
                      <w:r>
                        <w:rPr>
                          <w:spacing w:val="-5"/>
                          <w:w w:val="135"/>
                          <w:sz w:val="14"/>
                        </w:rPr>
                        <w:t>[</w:t>
                      </w:r>
                      <w:r>
                        <w:rPr>
                          <w:i/>
                          <w:spacing w:val="-5"/>
                          <w:w w:val="135"/>
                          <w:sz w:val="14"/>
                        </w:rPr>
                        <w:t>z</w:t>
                      </w:r>
                    </w:p>
                  </w:txbxContent>
                </v:textbox>
                <w10:wrap type="none"/>
              </v:shape>
            </w:pict>
          </mc:Fallback>
        </mc:AlternateContent>
      </w:r>
      <w:r>
        <w:rPr/>
        <mc:AlternateContent>
          <mc:Choice Requires="wps">
            <w:drawing>
              <wp:anchor distT="0" distB="0" distL="0" distR="0" allowOverlap="1" layoutInCell="1" locked="0" behindDoc="1" simplePos="0" relativeHeight="481202176">
                <wp:simplePos x="0" y="0"/>
                <wp:positionH relativeFrom="page">
                  <wp:posOffset>4658664</wp:posOffset>
                </wp:positionH>
                <wp:positionV relativeFrom="paragraph">
                  <wp:posOffset>46328</wp:posOffset>
                </wp:positionV>
                <wp:extent cx="29209" cy="88900"/>
                <wp:effectExtent l="0" t="0" r="0" b="0"/>
                <wp:wrapNone/>
                <wp:docPr id="1808" name="Textbox 1808"/>
                <wp:cNvGraphicFramePr>
                  <a:graphicFrameLocks/>
                </wp:cNvGraphicFramePr>
                <a:graphic>
                  <a:graphicData uri="http://schemas.microsoft.com/office/word/2010/wordprocessingShape">
                    <wps:wsp>
                      <wps:cNvPr id="1808" name="Textbox 1808"/>
                      <wps:cNvSpPr txBox="1"/>
                      <wps:spPr>
                        <a:xfrm>
                          <a:off x="0" y="0"/>
                          <a:ext cx="29209" cy="88900"/>
                        </a:xfrm>
                        <a:prstGeom prst="rect">
                          <a:avLst/>
                        </a:prstGeom>
                      </wps:spPr>
                      <wps:txbx>
                        <w:txbxContent>
                          <w:p>
                            <w:pPr>
                              <w:spacing w:line="139" w:lineRule="exact" w:before="0"/>
                              <w:ind w:left="0" w:right="0" w:firstLine="0"/>
                              <w:jc w:val="left"/>
                              <w:rPr>
                                <w:sz w:val="14"/>
                              </w:rPr>
                            </w:pPr>
                            <w:r>
                              <w:rPr>
                                <w:spacing w:val="-10"/>
                                <w:w w:val="105"/>
                                <w:sz w:val="14"/>
                              </w:rPr>
                              <w:t>]</w:t>
                            </w:r>
                          </w:p>
                        </w:txbxContent>
                      </wps:txbx>
                      <wps:bodyPr wrap="square" lIns="0" tIns="0" rIns="0" bIns="0" rtlCol="0">
                        <a:noAutofit/>
                      </wps:bodyPr>
                    </wps:wsp>
                  </a:graphicData>
                </a:graphic>
              </wp:anchor>
            </w:drawing>
          </mc:Choice>
          <mc:Fallback>
            <w:pict>
              <v:shape style="position:absolute;margin-left:366.824005pt;margin-top:3.647886pt;width:2.3pt;height:7pt;mso-position-horizontal-relative:page;mso-position-vertical-relative:paragraph;z-index:-22114304" type="#_x0000_t202" id="docshape1410" filled="false" stroked="false">
                <v:textbox inset="0,0,0,0">
                  <w:txbxContent>
                    <w:p>
                      <w:pPr>
                        <w:spacing w:line="139" w:lineRule="exact" w:before="0"/>
                        <w:ind w:left="0" w:right="0" w:firstLine="0"/>
                        <w:jc w:val="left"/>
                        <w:rPr>
                          <w:sz w:val="14"/>
                        </w:rPr>
                      </w:pPr>
                      <w:r>
                        <w:rPr>
                          <w:spacing w:val="-10"/>
                          <w:w w:val="105"/>
                          <w:sz w:val="14"/>
                        </w:rPr>
                        <w:t>]</w:t>
                      </w:r>
                    </w:p>
                  </w:txbxContent>
                </v:textbox>
                <w10:wrap type="none"/>
              </v:shape>
            </w:pict>
          </mc:Fallback>
        </mc:AlternateContent>
      </w:r>
      <w:r>
        <w:rPr>
          <w:w w:val="110"/>
        </w:rPr>
        <w:t>Corollary</w:t>
      </w:r>
      <w:r>
        <w:rPr>
          <w:spacing w:val="17"/>
          <w:w w:val="110"/>
        </w:rPr>
        <w:t> </w:t>
      </w:r>
      <w:hyperlink w:history="true" w:anchor="_bookmark92">
        <w:r>
          <w:rPr>
            <w:w w:val="110"/>
          </w:rPr>
          <w:t>2.2.8</w:t>
        </w:r>
      </w:hyperlink>
      <w:r>
        <w:rPr>
          <w:spacing w:val="17"/>
          <w:w w:val="110"/>
        </w:rPr>
        <w:t> </w:t>
      </w:r>
      <w:r>
        <w:rPr>
          <w:w w:val="110"/>
        </w:rPr>
        <w:t>(mean</w:t>
      </w:r>
      <w:r>
        <w:rPr>
          <w:spacing w:val="17"/>
          <w:w w:val="110"/>
        </w:rPr>
        <w:t> </w:t>
      </w:r>
      <w:r>
        <w:rPr>
          <w:w w:val="110"/>
        </w:rPr>
        <w:t>trick),</w:t>
      </w:r>
      <w:r>
        <w:rPr>
          <w:spacing w:val="18"/>
          <w:w w:val="110"/>
        </w:rPr>
        <w:t> </w:t>
      </w:r>
      <w:r>
        <w:rPr>
          <w:w w:val="110"/>
        </w:rPr>
        <w:t>if</w:t>
      </w:r>
      <w:r>
        <w:rPr>
          <w:spacing w:val="17"/>
          <w:w w:val="110"/>
        </w:rPr>
        <w:t> </w:t>
      </w:r>
      <w:r>
        <w:rPr>
          <w:w w:val="110"/>
        </w:rPr>
        <w:t>we</w:t>
      </w:r>
      <w:r>
        <w:rPr>
          <w:spacing w:val="17"/>
          <w:w w:val="110"/>
        </w:rPr>
        <w:t> </w:t>
      </w:r>
      <w:r>
        <w:rPr>
          <w:w w:val="110"/>
        </w:rPr>
        <w:t>choose</w:t>
      </w:r>
      <w:r>
        <w:rPr>
          <w:spacing w:val="17"/>
          <w:w w:val="110"/>
        </w:rPr>
        <w:t> </w:t>
      </w:r>
      <w:r>
        <w:rPr>
          <w:i/>
          <w:iCs/>
          <w:w w:val="110"/>
        </w:rPr>
        <w:t>s</w:t>
      </w:r>
      <w:r>
        <w:rPr>
          <w:i/>
          <w:iCs/>
          <w:spacing w:val="9"/>
          <w:w w:val="110"/>
        </w:rPr>
        <w:t> </w:t>
      </w:r>
      <w:r>
        <w:rPr>
          <w:w w:val="110"/>
        </w:rPr>
        <w:t>=</w:t>
      </w:r>
      <w:r>
        <w:rPr>
          <w:spacing w:val="9"/>
          <w:w w:val="110"/>
        </w:rPr>
        <w:t> </w:t>
      </w:r>
      <w:r>
        <w:rPr>
          <w:rFonts w:ascii="Cambria" w:hAnsi="Cambria" w:cs="Cambria" w:eastAsia="Cambria"/>
          <w:w w:val="110"/>
        </w:rPr>
        <w:t>⌈</w:t>
      </w:r>
      <w:r>
        <w:rPr>
          <w:w w:val="110"/>
        </w:rPr>
        <w:t>9</w:t>
      </w:r>
      <w:r>
        <w:rPr>
          <w:i/>
          <w:iCs/>
          <w:w w:val="110"/>
        </w:rPr>
        <w:t>ϵ</w:t>
      </w:r>
      <w:r>
        <w:rPr>
          <w:rFonts w:ascii="Cambria" w:hAnsi="Cambria" w:cs="Cambria" w:eastAsia="Cambria"/>
          <w:w w:val="110"/>
          <w:vertAlign w:val="superscript"/>
        </w:rPr>
        <w:t>−</w:t>
      </w:r>
      <w:r>
        <w:rPr>
          <w:w w:val="110"/>
          <w:vertAlign w:val="superscript"/>
        </w:rPr>
        <w:t>2</w:t>
      </w:r>
      <w:r>
        <w:rPr>
          <w:rFonts w:ascii="Cambria" w:hAnsi="Cambria" w:cs="Cambria" w:eastAsia="Cambria"/>
          <w:w w:val="110"/>
          <w:vertAlign w:val="baseline"/>
        </w:rPr>
        <w:t>⌉</w:t>
      </w:r>
      <w:r>
        <w:rPr>
          <w:rFonts w:ascii="Cambria" w:hAnsi="Cambria" w:cs="Cambria" w:eastAsia="Cambria"/>
          <w:spacing w:val="10"/>
          <w:w w:val="110"/>
          <w:vertAlign w:val="baseline"/>
        </w:rPr>
        <w:t> </w:t>
      </w:r>
      <w:r>
        <w:rPr>
          <w:rFonts w:ascii="Cambria" w:hAnsi="Cambria" w:cs="Cambria" w:eastAsia="Cambria"/>
          <w:w w:val="110"/>
          <w:vertAlign w:val="baseline"/>
        </w:rPr>
        <w:t>≥</w:t>
      </w:r>
      <w:r>
        <w:rPr>
          <w:rFonts w:ascii="Cambria" w:hAnsi="Cambria" w:cs="Cambria" w:eastAsia="Cambria"/>
          <w:spacing w:val="34"/>
          <w:w w:val="110"/>
          <w:vertAlign w:val="baseline"/>
        </w:rPr>
        <w:t> </w:t>
      </w:r>
      <w:r>
        <w:rPr>
          <w:rFonts w:ascii="Times New Roman" w:hAnsi="Times New Roman" w:cs="Times New Roman" w:eastAsia="Times New Roman"/>
          <w:position w:val="8"/>
          <w:sz w:val="10"/>
          <w:szCs w:val="10"/>
          <w:u w:val="single"/>
          <w:vertAlign w:val="baseline"/>
        </w:rPr>
        <w:tab/>
      </w:r>
      <w:r>
        <w:rPr>
          <w:rFonts w:ascii="Cambria" w:hAnsi="Cambria" w:cs="Cambria" w:eastAsia="Cambria"/>
          <w:i/>
          <w:iCs/>
          <w:w w:val="110"/>
          <w:position w:val="8"/>
          <w:sz w:val="10"/>
          <w:szCs w:val="10"/>
          <w:u w:val="single"/>
          <w:vertAlign w:val="baseline"/>
        </w:rPr>
        <w:t>a,j</w:t>
      </w:r>
      <w:r>
        <w:rPr>
          <w:rFonts w:ascii="Cambria" w:hAnsi="Cambria" w:cs="Cambria" w:eastAsia="Cambria"/>
          <w:i/>
          <w:iCs/>
          <w:spacing w:val="39"/>
          <w:w w:val="110"/>
          <w:position w:val="8"/>
          <w:sz w:val="10"/>
          <w:szCs w:val="10"/>
          <w:vertAlign w:val="baseline"/>
        </w:rPr>
        <w:t>  </w:t>
      </w:r>
      <w:r>
        <w:rPr>
          <w:w w:val="110"/>
          <w:vertAlign w:val="baseline"/>
        </w:rPr>
        <w:t>(the</w:t>
      </w:r>
      <w:r>
        <w:rPr>
          <w:spacing w:val="8"/>
          <w:w w:val="110"/>
          <w:vertAlign w:val="baseline"/>
        </w:rPr>
        <w:t> </w:t>
      </w:r>
      <w:r>
        <w:rPr>
          <w:w w:val="110"/>
          <w:vertAlign w:val="baseline"/>
        </w:rPr>
        <w:t>inequality</w:t>
      </w:r>
      <w:r>
        <w:rPr>
          <w:spacing w:val="8"/>
          <w:w w:val="110"/>
          <w:vertAlign w:val="baseline"/>
        </w:rPr>
        <w:t> </w:t>
      </w:r>
      <w:r>
        <w:rPr>
          <w:w w:val="110"/>
          <w:vertAlign w:val="baseline"/>
        </w:rPr>
        <w:t>comes</w:t>
      </w:r>
      <w:r>
        <w:rPr>
          <w:spacing w:val="7"/>
          <w:w w:val="110"/>
          <w:vertAlign w:val="baseline"/>
        </w:rPr>
        <w:t> </w:t>
      </w:r>
      <w:r>
        <w:rPr>
          <w:w w:val="110"/>
          <w:vertAlign w:val="baseline"/>
        </w:rPr>
        <w:t>from</w:t>
      </w:r>
      <w:r>
        <w:rPr>
          <w:spacing w:val="8"/>
          <w:w w:val="110"/>
          <w:vertAlign w:val="baseline"/>
        </w:rPr>
        <w:t> </w:t>
      </w:r>
      <w:r>
        <w:rPr>
          <w:spacing w:val="-2"/>
          <w:w w:val="110"/>
          <w:vertAlign w:val="baseline"/>
        </w:rPr>
        <w:t>Lemma</w:t>
      </w:r>
    </w:p>
    <w:p>
      <w:pPr>
        <w:pStyle w:val="BodyText"/>
        <w:spacing w:after="0" w:line="142" w:lineRule="exact"/>
        <w:sectPr>
          <w:pgSz w:w="12240" w:h="15840"/>
          <w:pgMar w:header="0" w:footer="1052" w:top="1680" w:bottom="1240" w:left="1440" w:right="1080"/>
        </w:sectPr>
      </w:pPr>
    </w:p>
    <w:p>
      <w:pPr>
        <w:pStyle w:val="BodyText"/>
        <w:spacing w:before="166"/>
        <w:ind w:left="260"/>
      </w:pPr>
      <w:hyperlink w:history="true" w:anchor="_bookmark180">
        <w:r>
          <w:rPr>
            <w:w w:val="105"/>
          </w:rPr>
          <w:t>4.13.3)</w:t>
        </w:r>
      </w:hyperlink>
      <w:r>
        <w:rPr>
          <w:spacing w:val="7"/>
          <w:w w:val="105"/>
        </w:rPr>
        <w:t> </w:t>
      </w:r>
      <w:r>
        <w:rPr>
          <w:spacing w:val="-2"/>
          <w:w w:val="105"/>
        </w:rPr>
        <w:t>then:</w:t>
      </w:r>
    </w:p>
    <w:p>
      <w:pPr>
        <w:spacing w:line="85" w:lineRule="exact" w:before="0"/>
        <w:ind w:left="266" w:right="0" w:firstLine="0"/>
        <w:jc w:val="left"/>
        <w:rPr>
          <w:rFonts w:ascii="Georgia"/>
          <w:sz w:val="10"/>
        </w:rPr>
      </w:pPr>
      <w:r>
        <w:rPr/>
        <w:br w:type="column"/>
      </w:r>
      <w:r>
        <w:rPr>
          <w:rFonts w:ascii="Georgia"/>
          <w:spacing w:val="-10"/>
          <w:w w:val="120"/>
          <w:sz w:val="10"/>
        </w:rPr>
        <w:t>2</w:t>
      </w:r>
    </w:p>
    <w:p>
      <w:pPr>
        <w:spacing w:line="106" w:lineRule="exact" w:before="0"/>
        <w:ind w:left="260" w:right="0" w:firstLine="0"/>
        <w:jc w:val="left"/>
        <w:rPr>
          <w:rFonts w:ascii="Cambria"/>
          <w:i/>
          <w:sz w:val="10"/>
        </w:rPr>
      </w:pPr>
      <w:r>
        <w:rPr>
          <w:rFonts w:ascii="Cambria"/>
          <w:i/>
          <w:spacing w:val="-5"/>
          <w:w w:val="180"/>
          <w:sz w:val="10"/>
        </w:rPr>
        <w:t>a,j</w:t>
      </w:r>
    </w:p>
    <w:p>
      <w:pPr>
        <w:spacing w:line="161" w:lineRule="exact" w:before="0"/>
        <w:ind w:left="0" w:right="0" w:firstLine="0"/>
        <w:jc w:val="left"/>
        <w:rPr>
          <w:rFonts w:ascii="Georgia" w:hAnsi="Georgia" w:cs="Georgia" w:eastAsia="Georgia"/>
          <w:sz w:val="10"/>
          <w:szCs w:val="10"/>
        </w:rPr>
      </w:pPr>
      <w:r>
        <w:rPr/>
        <w:br w:type="column"/>
      </w:r>
      <w:r>
        <w:rPr>
          <w:spacing w:val="-4"/>
          <w:w w:val="115"/>
          <w:position w:val="-3"/>
          <w:sz w:val="14"/>
          <w:szCs w:val="14"/>
        </w:rPr>
        <w:t>]</w:t>
      </w:r>
      <w:r>
        <w:rPr>
          <w:rFonts w:ascii="Georgia" w:hAnsi="Georgia" w:cs="Georgia" w:eastAsia="Georgia"/>
          <w:spacing w:val="-4"/>
          <w:w w:val="115"/>
          <w:sz w:val="10"/>
          <w:szCs w:val="10"/>
        </w:rPr>
        <w:t>2</w:t>
      </w:r>
      <w:r>
        <w:rPr>
          <w:i/>
          <w:iCs/>
          <w:spacing w:val="-4"/>
          <w:w w:val="115"/>
          <w:position w:val="-3"/>
          <w:sz w:val="14"/>
          <w:szCs w:val="14"/>
        </w:rPr>
        <w:t>ϵ</w:t>
      </w:r>
      <w:r>
        <w:rPr>
          <w:rFonts w:ascii="Georgia" w:hAnsi="Georgia" w:cs="Georgia" w:eastAsia="Georgia"/>
          <w:spacing w:val="-4"/>
          <w:w w:val="115"/>
          <w:sz w:val="10"/>
          <w:szCs w:val="10"/>
        </w:rPr>
        <w:t>2</w:t>
      </w:r>
    </w:p>
    <w:p>
      <w:pPr>
        <w:spacing w:after="0" w:line="161" w:lineRule="exact"/>
        <w:jc w:val="left"/>
        <w:rPr>
          <w:rFonts w:ascii="Georgia" w:hAnsi="Georgia" w:cs="Georgia" w:eastAsia="Georgia"/>
          <w:sz w:val="10"/>
          <w:szCs w:val="10"/>
        </w:rPr>
        <w:sectPr>
          <w:type w:val="continuous"/>
          <w:pgSz w:w="12240" w:h="15840"/>
          <w:pgMar w:header="0" w:footer="1052" w:top="1820" w:bottom="280" w:left="1440" w:right="1080"/>
          <w:cols w:num="3" w:equalWidth="0">
            <w:col w:w="1398" w:space="3805"/>
            <w:col w:w="443" w:space="16"/>
            <w:col w:w="4058"/>
          </w:cols>
        </w:sectPr>
      </w:pPr>
    </w:p>
    <w:p>
      <w:pPr>
        <w:tabs>
          <w:tab w:pos="8689" w:val="left" w:leader="none"/>
        </w:tabs>
        <w:spacing w:before="184"/>
        <w:ind w:left="3575" w:right="0" w:firstLine="0"/>
        <w:jc w:val="left"/>
        <w:rPr>
          <w:sz w:val="20"/>
          <w:szCs w:val="20"/>
        </w:rPr>
      </w:pPr>
      <w:r>
        <w:rPr>
          <w:sz w:val="20"/>
          <w:szCs w:val="20"/>
        </w:rPr>
        <mc:AlternateContent>
          <mc:Choice Requires="wps">
            <w:drawing>
              <wp:anchor distT="0" distB="0" distL="0" distR="0" allowOverlap="1" layoutInCell="1" locked="0" behindDoc="1" simplePos="0" relativeHeight="481204224">
                <wp:simplePos x="0" y="0"/>
                <wp:positionH relativeFrom="page">
                  <wp:posOffset>3468052</wp:posOffset>
                </wp:positionH>
                <wp:positionV relativeFrom="paragraph">
                  <wp:posOffset>234827</wp:posOffset>
                </wp:positionV>
                <wp:extent cx="50800" cy="88900"/>
                <wp:effectExtent l="0" t="0" r="0" b="0"/>
                <wp:wrapNone/>
                <wp:docPr id="1809" name="Textbox 1809"/>
                <wp:cNvGraphicFramePr>
                  <a:graphicFrameLocks/>
                </wp:cNvGraphicFramePr>
                <a:graphic>
                  <a:graphicData uri="http://schemas.microsoft.com/office/word/2010/wordprocessingShape">
                    <wps:wsp>
                      <wps:cNvPr id="1809" name="Textbox 1809"/>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73.075012pt;margin-top:18.490356pt;width:4pt;height:7pt;mso-position-horizontal-relative:page;mso-position-vertical-relative:paragraph;z-index:-22112256" type="#_x0000_t202" id="docshape1411"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1204736">
                <wp:simplePos x="0" y="0"/>
                <wp:positionH relativeFrom="page">
                  <wp:posOffset>3732174</wp:posOffset>
                </wp:positionH>
                <wp:positionV relativeFrom="paragraph">
                  <wp:posOffset>234827</wp:posOffset>
                </wp:positionV>
                <wp:extent cx="50800" cy="88900"/>
                <wp:effectExtent l="0" t="0" r="0" b="0"/>
                <wp:wrapNone/>
                <wp:docPr id="1810" name="Textbox 1810"/>
                <wp:cNvGraphicFramePr>
                  <a:graphicFrameLocks/>
                </wp:cNvGraphicFramePr>
                <a:graphic>
                  <a:graphicData uri="http://schemas.microsoft.com/office/word/2010/wordprocessingShape">
                    <wps:wsp>
                      <wps:cNvPr id="1810" name="Textbox 1810"/>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93.872009pt;margin-top:18.490356pt;width:4pt;height:7pt;mso-position-horizontal-relative:page;mso-position-vertical-relative:paragraph;z-index:-22111744" type="#_x0000_t202" id="docshape1412"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1205248">
                <wp:simplePos x="0" y="0"/>
                <wp:positionH relativeFrom="page">
                  <wp:posOffset>4096854</wp:posOffset>
                </wp:positionH>
                <wp:positionV relativeFrom="paragraph">
                  <wp:posOffset>234827</wp:posOffset>
                </wp:positionV>
                <wp:extent cx="50800" cy="88900"/>
                <wp:effectExtent l="0" t="0" r="0" b="0"/>
                <wp:wrapNone/>
                <wp:docPr id="1811" name="Textbox 1811"/>
                <wp:cNvGraphicFramePr>
                  <a:graphicFrameLocks/>
                </wp:cNvGraphicFramePr>
                <a:graphic>
                  <a:graphicData uri="http://schemas.microsoft.com/office/word/2010/wordprocessingShape">
                    <wps:wsp>
                      <wps:cNvPr id="1811" name="Textbox 1811"/>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22.587006pt;margin-top:18.490356pt;width:4pt;height:7pt;mso-position-horizontal-relative:page;mso-position-vertical-relative:paragraph;z-index:-22111232" type="#_x0000_t202" id="docshape1413"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bookmarkStart w:name="_bookmark182" w:id="267"/>
      <w:bookmarkEnd w:id="267"/>
      <w:r>
        <w:rPr/>
      </w:r>
      <w:r>
        <w:rPr>
          <w:i/>
          <w:iCs/>
          <w:w w:val="115"/>
          <w:sz w:val="20"/>
          <w:szCs w:val="20"/>
        </w:rPr>
        <w:t>P</w:t>
      </w:r>
      <w:r>
        <w:rPr>
          <w:rFonts w:ascii="Lucida Sans Unicode" w:hAnsi="Lucida Sans Unicode" w:cs="Lucida Sans Unicode" w:eastAsia="Lucida Sans Unicode"/>
          <w:spacing w:val="62"/>
          <w:w w:val="115"/>
          <w:position w:val="22"/>
          <w:sz w:val="20"/>
          <w:szCs w:val="20"/>
        </w:rPr>
        <w:t> </w:t>
      </w:r>
      <w:r>
        <w:rPr>
          <w:rFonts w:ascii="Cambria" w:hAnsi="Cambria" w:cs="Cambria" w:eastAsia="Cambria"/>
          <w:w w:val="115"/>
          <w:sz w:val="20"/>
          <w:szCs w:val="20"/>
        </w:rPr>
        <w:t>|</w:t>
      </w:r>
      <w:r>
        <w:rPr>
          <w:i/>
          <w:iCs/>
          <w:w w:val="115"/>
          <w:sz w:val="20"/>
          <w:szCs w:val="20"/>
        </w:rPr>
        <w:t>ℓ</w:t>
      </w:r>
      <w:r>
        <w:rPr>
          <w:w w:val="115"/>
          <w:position w:val="5"/>
          <w:sz w:val="20"/>
          <w:szCs w:val="20"/>
        </w:rPr>
        <w:t>ˆ</w:t>
      </w:r>
      <w:r>
        <w:rPr>
          <w:w w:val="115"/>
          <w:position w:val="8"/>
          <w:sz w:val="14"/>
          <w:szCs w:val="14"/>
        </w:rPr>
        <w:t>2</w:t>
      </w:r>
      <w:r>
        <w:rPr>
          <w:spacing w:val="5"/>
          <w:w w:val="115"/>
          <w:position w:val="8"/>
          <w:sz w:val="14"/>
          <w:szCs w:val="14"/>
        </w:rPr>
        <w:t> </w:t>
      </w:r>
      <w:r>
        <w:rPr>
          <w:rFonts w:ascii="Cambria" w:hAnsi="Cambria" w:cs="Cambria" w:eastAsia="Cambria"/>
          <w:w w:val="115"/>
          <w:sz w:val="20"/>
          <w:szCs w:val="20"/>
        </w:rPr>
        <w:t>−</w:t>
      </w:r>
      <w:r>
        <w:rPr>
          <w:rFonts w:ascii="Cambria" w:hAnsi="Cambria" w:cs="Cambria" w:eastAsia="Cambria"/>
          <w:spacing w:val="-12"/>
          <w:w w:val="115"/>
          <w:sz w:val="20"/>
          <w:szCs w:val="20"/>
        </w:rPr>
        <w:t> </w:t>
      </w:r>
      <w:r>
        <w:rPr>
          <w:i/>
          <w:iCs/>
          <w:w w:val="115"/>
          <w:sz w:val="20"/>
          <w:szCs w:val="20"/>
        </w:rPr>
        <w:t>ℓ</w:t>
      </w:r>
      <w:r>
        <w:rPr>
          <w:w w:val="115"/>
          <w:sz w:val="20"/>
          <w:szCs w:val="20"/>
          <w:vertAlign w:val="superscript"/>
        </w:rPr>
        <w:t>2</w:t>
      </w:r>
      <w:r>
        <w:rPr>
          <w:rFonts w:ascii="Cambria" w:hAnsi="Cambria" w:cs="Cambria" w:eastAsia="Cambria"/>
          <w:w w:val="115"/>
          <w:sz w:val="20"/>
          <w:szCs w:val="20"/>
          <w:vertAlign w:val="baseline"/>
        </w:rPr>
        <w:t>|</w:t>
      </w:r>
      <w:r>
        <w:rPr>
          <w:rFonts w:ascii="Cambria" w:hAnsi="Cambria" w:cs="Cambria" w:eastAsia="Cambria"/>
          <w:spacing w:val="-8"/>
          <w:w w:val="115"/>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8"/>
          <w:w w:val="115"/>
          <w:sz w:val="20"/>
          <w:szCs w:val="20"/>
          <w:vertAlign w:val="baseline"/>
        </w:rPr>
        <w:t> </w:t>
      </w:r>
      <w:r>
        <w:rPr>
          <w:i/>
          <w:iCs/>
          <w:w w:val="115"/>
          <w:sz w:val="20"/>
          <w:szCs w:val="20"/>
          <w:vertAlign w:val="baseline"/>
        </w:rPr>
        <w:t>ϵℓ</w:t>
      </w:r>
      <w:r>
        <w:rPr>
          <w:w w:val="115"/>
          <w:sz w:val="20"/>
          <w:szCs w:val="20"/>
          <w:vertAlign w:val="superscript"/>
        </w:rPr>
        <w:t>2</w:t>
      </w:r>
      <w:r>
        <w:rPr>
          <w:rFonts w:ascii="Lucida Sans Unicode" w:hAnsi="Lucida Sans Unicode" w:cs="Lucida Sans Unicode" w:eastAsia="Lucida Sans Unicode"/>
          <w:spacing w:val="62"/>
          <w:w w:val="115"/>
          <w:position w:val="22"/>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8"/>
          <w:w w:val="115"/>
          <w:sz w:val="20"/>
          <w:szCs w:val="20"/>
          <w:vertAlign w:val="baseline"/>
        </w:rPr>
        <w:t> </w:t>
      </w:r>
      <w:r>
        <w:rPr>
          <w:spacing w:val="-5"/>
          <w:w w:val="115"/>
          <w:sz w:val="20"/>
          <w:szCs w:val="20"/>
          <w:vertAlign w:val="baseline"/>
        </w:rPr>
        <w:t>1</w:t>
      </w:r>
      <w:r>
        <w:rPr>
          <w:i/>
          <w:iCs/>
          <w:spacing w:val="-5"/>
          <w:w w:val="115"/>
          <w:sz w:val="20"/>
          <w:szCs w:val="20"/>
          <w:vertAlign w:val="baseline"/>
        </w:rPr>
        <w:t>/</w:t>
      </w:r>
      <w:r>
        <w:rPr>
          <w:spacing w:val="-5"/>
          <w:w w:val="115"/>
          <w:sz w:val="20"/>
          <w:szCs w:val="20"/>
          <w:vertAlign w:val="baseline"/>
        </w:rPr>
        <w:t>3</w:t>
      </w:r>
      <w:r>
        <w:rPr>
          <w:sz w:val="20"/>
          <w:szCs w:val="20"/>
          <w:vertAlign w:val="baseline"/>
        </w:rPr>
        <w:tab/>
      </w:r>
      <w:r>
        <w:rPr>
          <w:spacing w:val="-2"/>
          <w:w w:val="115"/>
          <w:sz w:val="20"/>
          <w:szCs w:val="20"/>
          <w:vertAlign w:val="baseline"/>
        </w:rPr>
        <w:t>(4.4)</w:t>
      </w:r>
    </w:p>
    <w:p>
      <w:pPr>
        <w:pStyle w:val="BodyText"/>
        <w:spacing w:before="166"/>
        <w:ind w:left="559"/>
      </w:pPr>
      <w:r>
        <w:rPr/>
        <mc:AlternateContent>
          <mc:Choice Requires="wps">
            <w:drawing>
              <wp:anchor distT="0" distB="0" distL="0" distR="0" allowOverlap="1" layoutInCell="1" locked="0" behindDoc="1" simplePos="0" relativeHeight="481205760">
                <wp:simplePos x="0" y="0"/>
                <wp:positionH relativeFrom="page">
                  <wp:posOffset>2223655</wp:posOffset>
                </wp:positionH>
                <wp:positionV relativeFrom="paragraph">
                  <wp:posOffset>223397</wp:posOffset>
                </wp:positionV>
                <wp:extent cx="50800" cy="88900"/>
                <wp:effectExtent l="0" t="0" r="0" b="0"/>
                <wp:wrapNone/>
                <wp:docPr id="1812" name="Textbox 1812"/>
                <wp:cNvGraphicFramePr>
                  <a:graphicFrameLocks/>
                </wp:cNvGraphicFramePr>
                <a:graphic>
                  <a:graphicData uri="http://schemas.microsoft.com/office/word/2010/wordprocessingShape">
                    <wps:wsp>
                      <wps:cNvPr id="1812" name="Textbox 1812"/>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175.091003pt;margin-top:17.590324pt;width:4pt;height:7pt;mso-position-horizontal-relative:page;mso-position-vertical-relative:paragraph;z-index:-22110720" type="#_x0000_t202" id="docshape1414"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1" simplePos="0" relativeHeight="481206272">
                <wp:simplePos x="0" y="0"/>
                <wp:positionH relativeFrom="page">
                  <wp:posOffset>4005770</wp:posOffset>
                </wp:positionH>
                <wp:positionV relativeFrom="paragraph">
                  <wp:posOffset>223397</wp:posOffset>
                </wp:positionV>
                <wp:extent cx="50800" cy="88900"/>
                <wp:effectExtent l="0" t="0" r="0" b="0"/>
                <wp:wrapNone/>
                <wp:docPr id="1813" name="Textbox 1813"/>
                <wp:cNvGraphicFramePr>
                  <a:graphicFrameLocks/>
                </wp:cNvGraphicFramePr>
                <a:graphic>
                  <a:graphicData uri="http://schemas.microsoft.com/office/word/2010/wordprocessingShape">
                    <wps:wsp>
                      <wps:cNvPr id="1813" name="Textbox 1813"/>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15.415009pt;margin-top:17.590324pt;width:4pt;height:7pt;mso-position-horizontal-relative:page;mso-position-vertical-relative:paragraph;z-index:-22110208" type="#_x0000_t202" id="docshape1415"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spacing w:val="-2"/>
          <w:w w:val="110"/>
        </w:rPr>
        <w:t>In</w:t>
      </w:r>
      <w:r>
        <w:rPr>
          <w:spacing w:val="-7"/>
          <w:w w:val="110"/>
        </w:rPr>
        <w:t> </w:t>
      </w:r>
      <w:r>
        <w:rPr>
          <w:spacing w:val="-2"/>
          <w:w w:val="110"/>
        </w:rPr>
        <w:t>other</w:t>
      </w:r>
      <w:r>
        <w:rPr>
          <w:spacing w:val="-7"/>
          <w:w w:val="110"/>
        </w:rPr>
        <w:t> </w:t>
      </w:r>
      <w:r>
        <w:rPr>
          <w:spacing w:val="-2"/>
          <w:w w:val="110"/>
        </w:rPr>
        <w:t>words:</w:t>
      </w:r>
      <w:r>
        <w:rPr>
          <w:spacing w:val="11"/>
          <w:w w:val="110"/>
        </w:rPr>
        <w:t> </w:t>
      </w:r>
      <w:r>
        <w:rPr>
          <w:i/>
          <w:iCs/>
          <w:spacing w:val="-2"/>
          <w:w w:val="110"/>
        </w:rPr>
        <w:t>ℓ</w:t>
      </w:r>
      <w:r>
        <w:rPr>
          <w:spacing w:val="-2"/>
          <w:w w:val="110"/>
          <w:position w:val="5"/>
        </w:rPr>
        <w:t>ˆ</w:t>
      </w:r>
      <w:r>
        <w:rPr>
          <w:spacing w:val="-2"/>
          <w:w w:val="110"/>
          <w:position w:val="7"/>
          <w:sz w:val="14"/>
          <w:szCs w:val="14"/>
        </w:rPr>
        <w:t>2</w:t>
      </w:r>
      <w:r>
        <w:rPr>
          <w:spacing w:val="20"/>
          <w:w w:val="110"/>
          <w:position w:val="7"/>
          <w:sz w:val="14"/>
          <w:szCs w:val="14"/>
        </w:rPr>
        <w:t> </w:t>
      </w:r>
      <w:r>
        <w:rPr>
          <w:spacing w:val="-2"/>
          <w:w w:val="110"/>
        </w:rPr>
        <w:t>is a</w:t>
      </w:r>
      <w:r>
        <w:rPr>
          <w:spacing w:val="-1"/>
          <w:w w:val="110"/>
        </w:rPr>
        <w:t> </w:t>
      </w:r>
      <w:r>
        <w:rPr>
          <w:spacing w:val="-2"/>
          <w:w w:val="110"/>
        </w:rPr>
        <w:t>(1</w:t>
      </w:r>
      <w:r>
        <w:rPr>
          <w:spacing w:val="-10"/>
          <w:w w:val="110"/>
        </w:rPr>
        <w:t> </w:t>
      </w:r>
      <w:r>
        <w:rPr>
          <w:rFonts w:ascii="Cambria" w:hAnsi="Cambria" w:cs="Cambria" w:eastAsia="Cambria"/>
          <w:spacing w:val="-2"/>
          <w:w w:val="110"/>
        </w:rPr>
        <w:t>±</w:t>
      </w:r>
      <w:r>
        <w:rPr>
          <w:rFonts w:ascii="Cambria" w:hAnsi="Cambria" w:cs="Cambria" w:eastAsia="Cambria"/>
          <w:spacing w:val="-11"/>
          <w:w w:val="110"/>
        </w:rPr>
        <w:t> </w:t>
      </w:r>
      <w:r>
        <w:rPr>
          <w:i/>
          <w:iCs/>
          <w:spacing w:val="-2"/>
          <w:w w:val="110"/>
        </w:rPr>
        <w:t>ϵ</w:t>
      </w:r>
      <w:r>
        <w:rPr>
          <w:spacing w:val="-2"/>
          <w:w w:val="110"/>
        </w:rPr>
        <w:t>)-approximation</w:t>
      </w:r>
      <w:r>
        <w:rPr>
          <w:spacing w:val="-1"/>
          <w:w w:val="110"/>
        </w:rPr>
        <w:t> </w:t>
      </w:r>
      <w:r>
        <w:rPr>
          <w:spacing w:val="-2"/>
          <w:w w:val="110"/>
        </w:rPr>
        <w:t>of </w:t>
      </w:r>
      <w:r>
        <w:rPr>
          <w:i/>
          <w:iCs/>
          <w:spacing w:val="-2"/>
          <w:w w:val="110"/>
        </w:rPr>
        <w:t>ℓ</w:t>
      </w:r>
      <w:r>
        <w:rPr>
          <w:spacing w:val="-2"/>
          <w:w w:val="110"/>
          <w:vertAlign w:val="superscript"/>
        </w:rPr>
        <w:t>2</w:t>
      </w:r>
      <w:r>
        <w:rPr>
          <w:spacing w:val="6"/>
          <w:w w:val="110"/>
          <w:vertAlign w:val="baseline"/>
        </w:rPr>
        <w:t> </w:t>
      </w:r>
      <w:r>
        <w:rPr>
          <w:spacing w:val="-2"/>
          <w:w w:val="110"/>
          <w:vertAlign w:val="baseline"/>
        </w:rPr>
        <w:t>with</w:t>
      </w:r>
      <w:r>
        <w:rPr>
          <w:spacing w:val="-1"/>
          <w:w w:val="110"/>
          <w:vertAlign w:val="baseline"/>
        </w:rPr>
        <w:t> </w:t>
      </w:r>
      <w:r>
        <w:rPr>
          <w:spacing w:val="-2"/>
          <w:w w:val="110"/>
          <w:vertAlign w:val="baseline"/>
        </w:rPr>
        <w:t>constant probability.</w:t>
      </w:r>
    </w:p>
    <w:p>
      <w:pPr>
        <w:pStyle w:val="BodyText"/>
        <w:spacing w:line="235" w:lineRule="auto"/>
        <w:ind w:left="260" w:right="618" w:firstLine="298"/>
      </w:pPr>
      <w:r>
        <w:rPr>
          <w:w w:val="105"/>
        </w:rPr>
        <w:t>We</w:t>
      </w:r>
      <w:r>
        <w:rPr>
          <w:spacing w:val="30"/>
          <w:w w:val="105"/>
        </w:rPr>
        <w:t> </w:t>
      </w:r>
      <w:r>
        <w:rPr>
          <w:w w:val="105"/>
        </w:rPr>
        <w:t>can</w:t>
      </w:r>
      <w:r>
        <w:rPr>
          <w:spacing w:val="30"/>
          <w:w w:val="105"/>
        </w:rPr>
        <w:t> </w:t>
      </w:r>
      <w:r>
        <w:rPr>
          <w:w w:val="105"/>
        </w:rPr>
        <w:t>express</w:t>
      </w:r>
      <w:r>
        <w:rPr>
          <w:spacing w:val="30"/>
          <w:w w:val="105"/>
        </w:rPr>
        <w:t> </w:t>
      </w:r>
      <w:r>
        <w:rPr>
          <w:w w:val="105"/>
        </w:rPr>
        <w:t>the</w:t>
      </w:r>
      <w:r>
        <w:rPr>
          <w:spacing w:val="30"/>
          <w:w w:val="105"/>
        </w:rPr>
        <w:t> </w:t>
      </w:r>
      <w:r>
        <w:rPr>
          <w:w w:val="105"/>
        </w:rPr>
        <w:t>above</w:t>
      </w:r>
      <w:r>
        <w:rPr>
          <w:spacing w:val="30"/>
          <w:w w:val="105"/>
        </w:rPr>
        <w:t> </w:t>
      </w:r>
      <w:r>
        <w:rPr>
          <w:w w:val="105"/>
        </w:rPr>
        <w:t>operations</w:t>
      </w:r>
      <w:r>
        <w:rPr>
          <w:spacing w:val="30"/>
          <w:w w:val="105"/>
        </w:rPr>
        <w:t> </w:t>
      </w:r>
      <w:r>
        <w:rPr>
          <w:w w:val="105"/>
        </w:rPr>
        <w:t>in</w:t>
      </w:r>
      <w:r>
        <w:rPr>
          <w:spacing w:val="30"/>
          <w:w w:val="105"/>
        </w:rPr>
        <w:t> </w:t>
      </w:r>
      <w:r>
        <w:rPr>
          <w:w w:val="105"/>
        </w:rPr>
        <w:t>the</w:t>
      </w:r>
      <w:r>
        <w:rPr>
          <w:spacing w:val="30"/>
          <w:w w:val="105"/>
        </w:rPr>
        <w:t> </w:t>
      </w:r>
      <w:r>
        <w:rPr>
          <w:w w:val="105"/>
        </w:rPr>
        <w:t>language</w:t>
      </w:r>
      <w:r>
        <w:rPr>
          <w:spacing w:val="30"/>
          <w:w w:val="105"/>
        </w:rPr>
        <w:t> </w:t>
      </w:r>
      <w:r>
        <w:rPr>
          <w:w w:val="105"/>
        </w:rPr>
        <w:t>of</w:t>
      </w:r>
      <w:r>
        <w:rPr>
          <w:spacing w:val="30"/>
          <w:w w:val="105"/>
        </w:rPr>
        <w:t> </w:t>
      </w:r>
      <w:r>
        <w:rPr>
          <w:w w:val="105"/>
        </w:rPr>
        <w:t>linear</w:t>
      </w:r>
      <w:r>
        <w:rPr>
          <w:spacing w:val="30"/>
          <w:w w:val="105"/>
        </w:rPr>
        <w:t> </w:t>
      </w:r>
      <w:r>
        <w:rPr>
          <w:w w:val="105"/>
        </w:rPr>
        <w:t>algebra.</w:t>
      </w:r>
      <w:r>
        <w:rPr>
          <w:spacing w:val="80"/>
          <w:w w:val="105"/>
        </w:rPr>
        <w:t> </w:t>
      </w:r>
      <w:r>
        <w:rPr>
          <w:w w:val="105"/>
        </w:rPr>
        <w:t>Consider</w:t>
      </w:r>
      <w:r>
        <w:rPr>
          <w:spacing w:val="30"/>
          <w:w w:val="105"/>
        </w:rPr>
        <w:t> </w:t>
      </w:r>
      <w:r>
        <w:rPr>
          <w:w w:val="105"/>
        </w:rPr>
        <w:t>the</w:t>
      </w:r>
      <w:r>
        <w:rPr>
          <w:spacing w:val="30"/>
          <w:w w:val="105"/>
        </w:rPr>
        <w:t> </w:t>
      </w:r>
      <w:r>
        <w:rPr>
          <w:w w:val="105"/>
        </w:rPr>
        <w:t>following random matrix (linear map):</w:t>
      </w:r>
    </w:p>
    <w:p>
      <w:pPr>
        <w:spacing w:line="510" w:lineRule="exact" w:before="0"/>
        <w:ind w:left="295" w:right="0" w:firstLine="0"/>
        <w:jc w:val="center"/>
        <w:rPr>
          <w:rFonts w:ascii="Lucida Sans Unicode" w:hAnsi="Lucida Sans Unicode"/>
          <w:position w:val="24"/>
          <w:sz w:val="20"/>
        </w:rPr>
      </w:pPr>
      <w:r>
        <w:rPr>
          <w:rFonts w:ascii="Lucida Sans Unicode" w:hAnsi="Lucida Sans Unicode"/>
          <w:position w:val="24"/>
          <w:sz w:val="20"/>
        </w:rPr>
        <mc:AlternateContent>
          <mc:Choice Requires="wps">
            <w:drawing>
              <wp:anchor distT="0" distB="0" distL="0" distR="0" allowOverlap="1" layoutInCell="1" locked="0" behindDoc="1" simplePos="0" relativeHeight="481196032">
                <wp:simplePos x="0" y="0"/>
                <wp:positionH relativeFrom="page">
                  <wp:posOffset>3020872</wp:posOffset>
                </wp:positionH>
                <wp:positionV relativeFrom="paragraph">
                  <wp:posOffset>263371</wp:posOffset>
                </wp:positionV>
                <wp:extent cx="2231390" cy="469900"/>
                <wp:effectExtent l="0" t="0" r="0" b="0"/>
                <wp:wrapNone/>
                <wp:docPr id="1814" name="Textbox 1814"/>
                <wp:cNvGraphicFramePr>
                  <a:graphicFrameLocks/>
                </wp:cNvGraphicFramePr>
                <a:graphic>
                  <a:graphicData uri="http://schemas.microsoft.com/office/word/2010/wordprocessingShape">
                    <wps:wsp>
                      <wps:cNvPr id="1814" name="Textbox 1814"/>
                      <wps:cNvSpPr txBox="1"/>
                      <wps:spPr>
                        <a:xfrm>
                          <a:off x="0" y="0"/>
                          <a:ext cx="2231390" cy="469900"/>
                        </a:xfrm>
                        <a:prstGeom prst="rect">
                          <a:avLst/>
                        </a:prstGeom>
                      </wps:spPr>
                      <wps:txbx>
                        <w:txbxContent>
                          <w:p>
                            <w:pPr>
                              <w:tabs>
                                <w:tab w:pos="3380"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wps:txbx>
                      <wps:bodyPr wrap="square" lIns="0" tIns="0" rIns="0" bIns="0" rtlCol="0">
                        <a:noAutofit/>
                      </wps:bodyPr>
                    </wps:wsp>
                  </a:graphicData>
                </a:graphic>
              </wp:anchor>
            </w:drawing>
          </mc:Choice>
          <mc:Fallback>
            <w:pict>
              <v:shape style="position:absolute;margin-left:237.863998pt;margin-top:20.737913pt;width:175.7pt;height:37pt;mso-position-horizontal-relative:page;mso-position-vertical-relative:paragraph;z-index:-22120448" type="#_x0000_t202" id="docshape1416" filled="false" stroked="false">
                <v:textbox inset="0,0,0,0">
                  <w:txbxContent>
                    <w:p>
                      <w:pPr>
                        <w:tabs>
                          <w:tab w:pos="3380"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v:textbox>
                <w10:wrap type="none"/>
              </v:shape>
            </w:pict>
          </mc:Fallback>
        </mc:AlternateContent>
      </w:r>
      <w:r>
        <w:rPr>
          <w:rFonts w:ascii="Lucida Sans Unicode" w:hAnsi="Lucida Sans Unicode"/>
          <w:w w:val="110"/>
          <w:position w:val="24"/>
          <w:sz w:val="20"/>
        </w:rPr>
        <w:t></w:t>
      </w:r>
      <w:r>
        <w:rPr>
          <w:i/>
          <w:w w:val="110"/>
          <w:sz w:val="20"/>
        </w:rPr>
        <w:t>h</w:t>
      </w:r>
      <w:r>
        <w:rPr>
          <w:w w:val="110"/>
          <w:sz w:val="20"/>
          <w:vertAlign w:val="subscript"/>
        </w:rPr>
        <w:t>1</w:t>
      </w:r>
      <w:r>
        <w:rPr>
          <w:w w:val="110"/>
          <w:sz w:val="20"/>
          <w:vertAlign w:val="baseline"/>
        </w:rPr>
        <w:t>(1)</w:t>
      </w:r>
      <w:r>
        <w:rPr>
          <w:spacing w:val="51"/>
          <w:w w:val="110"/>
          <w:sz w:val="20"/>
          <w:vertAlign w:val="baseline"/>
        </w:rPr>
        <w:t>  </w:t>
      </w:r>
      <w:r>
        <w:rPr>
          <w:i/>
          <w:w w:val="110"/>
          <w:sz w:val="20"/>
          <w:vertAlign w:val="baseline"/>
        </w:rPr>
        <w:t>h</w:t>
      </w:r>
      <w:r>
        <w:rPr>
          <w:w w:val="110"/>
          <w:sz w:val="20"/>
          <w:vertAlign w:val="subscript"/>
        </w:rPr>
        <w:t>1</w:t>
      </w:r>
      <w:r>
        <w:rPr>
          <w:w w:val="110"/>
          <w:sz w:val="20"/>
          <w:vertAlign w:val="baseline"/>
        </w:rPr>
        <w:t>(2)</w:t>
      </w:r>
      <w:r>
        <w:rPr>
          <w:spacing w:val="52"/>
          <w:w w:val="110"/>
          <w:sz w:val="20"/>
          <w:vertAlign w:val="baseline"/>
        </w:rPr>
        <w:t>  </w:t>
      </w:r>
      <w:r>
        <w:rPr>
          <w:i/>
          <w:w w:val="110"/>
          <w:sz w:val="20"/>
          <w:vertAlign w:val="baseline"/>
        </w:rPr>
        <w:t>.</w:t>
      </w:r>
      <w:r>
        <w:rPr>
          <w:i/>
          <w:spacing w:val="-15"/>
          <w:w w:val="110"/>
          <w:sz w:val="20"/>
          <w:vertAlign w:val="baseline"/>
        </w:rPr>
        <w:t> </w:t>
      </w:r>
      <w:r>
        <w:rPr>
          <w:i/>
          <w:w w:val="110"/>
          <w:sz w:val="20"/>
          <w:vertAlign w:val="baseline"/>
        </w:rPr>
        <w:t>.</w:t>
      </w:r>
      <w:r>
        <w:rPr>
          <w:i/>
          <w:spacing w:val="-15"/>
          <w:w w:val="110"/>
          <w:sz w:val="20"/>
          <w:vertAlign w:val="baseline"/>
        </w:rPr>
        <w:t> </w:t>
      </w:r>
      <w:r>
        <w:rPr>
          <w:i/>
          <w:w w:val="110"/>
          <w:sz w:val="20"/>
          <w:vertAlign w:val="baseline"/>
        </w:rPr>
        <w:t>.</w:t>
      </w:r>
      <w:r>
        <w:rPr>
          <w:i/>
          <w:spacing w:val="52"/>
          <w:w w:val="110"/>
          <w:sz w:val="20"/>
          <w:vertAlign w:val="baseline"/>
        </w:rPr>
        <w:t>  </w:t>
      </w:r>
      <w:r>
        <w:rPr>
          <w:i/>
          <w:w w:val="110"/>
          <w:sz w:val="20"/>
          <w:vertAlign w:val="baseline"/>
        </w:rPr>
        <w:t>h</w:t>
      </w:r>
      <w:r>
        <w:rPr>
          <w:w w:val="110"/>
          <w:sz w:val="20"/>
          <w:vertAlign w:val="subscript"/>
        </w:rPr>
        <w:t>1</w:t>
      </w:r>
      <w:r>
        <w:rPr>
          <w:w w:val="110"/>
          <w:sz w:val="20"/>
          <w:vertAlign w:val="baseline"/>
        </w:rPr>
        <w:t>(</w:t>
      </w:r>
      <w:r>
        <w:rPr>
          <w:i/>
          <w:w w:val="110"/>
          <w:sz w:val="20"/>
          <w:vertAlign w:val="baseline"/>
        </w:rPr>
        <w:t>n</w:t>
      </w:r>
      <w:r>
        <w:rPr>
          <w:i/>
          <w:spacing w:val="-5"/>
          <w:w w:val="110"/>
          <w:sz w:val="20"/>
          <w:vertAlign w:val="baseline"/>
        </w:rPr>
        <w:t> </w:t>
      </w:r>
      <w:r>
        <w:rPr>
          <w:rFonts w:ascii="Cambria" w:hAnsi="Cambria"/>
          <w:w w:val="110"/>
          <w:sz w:val="20"/>
          <w:vertAlign w:val="baseline"/>
        </w:rPr>
        <w:t>−</w:t>
      </w:r>
      <w:r>
        <w:rPr>
          <w:rFonts w:ascii="Cambria" w:hAnsi="Cambria"/>
          <w:spacing w:val="-3"/>
          <w:w w:val="110"/>
          <w:sz w:val="20"/>
          <w:vertAlign w:val="baseline"/>
        </w:rPr>
        <w:t> </w:t>
      </w:r>
      <w:r>
        <w:rPr>
          <w:w w:val="110"/>
          <w:sz w:val="20"/>
          <w:vertAlign w:val="baseline"/>
        </w:rPr>
        <w:t>1)</w:t>
      </w:r>
      <w:r>
        <w:rPr>
          <w:spacing w:val="52"/>
          <w:w w:val="110"/>
          <w:sz w:val="20"/>
          <w:vertAlign w:val="baseline"/>
        </w:rPr>
        <w:t>  </w:t>
      </w:r>
      <w:r>
        <w:rPr>
          <w:i/>
          <w:spacing w:val="-2"/>
          <w:w w:val="110"/>
          <w:sz w:val="20"/>
          <w:vertAlign w:val="baseline"/>
        </w:rPr>
        <w:t>h</w:t>
      </w:r>
      <w:r>
        <w:rPr>
          <w:spacing w:val="-2"/>
          <w:w w:val="110"/>
          <w:sz w:val="20"/>
          <w:vertAlign w:val="subscript"/>
        </w:rPr>
        <w:t>1</w:t>
      </w:r>
      <w:r>
        <w:rPr>
          <w:spacing w:val="-2"/>
          <w:w w:val="110"/>
          <w:sz w:val="20"/>
          <w:vertAlign w:val="baseline"/>
        </w:rPr>
        <w:t>(</w:t>
      </w:r>
      <w:r>
        <w:rPr>
          <w:i/>
          <w:spacing w:val="-2"/>
          <w:w w:val="110"/>
          <w:sz w:val="20"/>
          <w:vertAlign w:val="baseline"/>
        </w:rPr>
        <w:t>n</w:t>
      </w:r>
      <w:r>
        <w:rPr>
          <w:spacing w:val="-2"/>
          <w:w w:val="110"/>
          <w:sz w:val="20"/>
          <w:vertAlign w:val="baseline"/>
        </w:rPr>
        <w:t>)</w:t>
      </w:r>
      <w:r>
        <w:rPr>
          <w:rFonts w:ascii="Lucida Sans Unicode" w:hAnsi="Lucida Sans Unicode"/>
          <w:spacing w:val="-2"/>
          <w:w w:val="110"/>
          <w:position w:val="24"/>
          <w:sz w:val="20"/>
          <w:vertAlign w:val="baseline"/>
        </w:rPr>
        <w:t></w:t>
      </w:r>
    </w:p>
    <w:p>
      <w:pPr>
        <w:tabs>
          <w:tab w:pos="3450" w:val="left" w:leader="none"/>
        </w:tabs>
        <w:spacing w:before="114"/>
        <w:ind w:left="3080" w:right="0" w:firstLine="0"/>
        <w:jc w:val="left"/>
        <w:rPr>
          <w:sz w:val="20"/>
        </w:rPr>
      </w:pPr>
      <w:r>
        <w:rPr>
          <w:sz w:val="20"/>
        </w:rPr>
        <mc:AlternateContent>
          <mc:Choice Requires="wps">
            <w:drawing>
              <wp:anchor distT="0" distB="0" distL="0" distR="0" allowOverlap="1" layoutInCell="1" locked="0" behindDoc="1" simplePos="0" relativeHeight="488253440">
                <wp:simplePos x="0" y="0"/>
                <wp:positionH relativeFrom="page">
                  <wp:posOffset>2819857</wp:posOffset>
                </wp:positionH>
                <wp:positionV relativeFrom="paragraph">
                  <wp:posOffset>259441</wp:posOffset>
                </wp:positionV>
                <wp:extent cx="165100" cy="30480"/>
                <wp:effectExtent l="0" t="0" r="0" b="0"/>
                <wp:wrapTopAndBottom/>
                <wp:docPr id="1815" name="Group 1815"/>
                <wp:cNvGraphicFramePr>
                  <a:graphicFrameLocks/>
                </wp:cNvGraphicFramePr>
                <a:graphic>
                  <a:graphicData uri="http://schemas.microsoft.com/office/word/2010/wordprocessingGroup">
                    <wpg:wgp>
                      <wpg:cNvPr id="1815" name="Group 1815"/>
                      <wpg:cNvGrpSpPr/>
                      <wpg:grpSpPr>
                        <a:xfrm>
                          <a:off x="0" y="0"/>
                          <a:ext cx="165100" cy="30480"/>
                          <a:chExt cx="165100" cy="30480"/>
                        </a:xfrm>
                      </wpg:grpSpPr>
                      <wps:wsp>
                        <wps:cNvPr id="1816" name="Graphic 1816"/>
                        <wps:cNvSpPr/>
                        <wps:spPr>
                          <a:xfrm>
                            <a:off x="0" y="2527"/>
                            <a:ext cx="165100" cy="1270"/>
                          </a:xfrm>
                          <a:custGeom>
                            <a:avLst/>
                            <a:gdLst/>
                            <a:ahLst/>
                            <a:cxnLst/>
                            <a:rect l="l" t="t" r="r" b="b"/>
                            <a:pathLst>
                              <a:path w="165100" h="0">
                                <a:moveTo>
                                  <a:pt x="0" y="0"/>
                                </a:moveTo>
                                <a:lnTo>
                                  <a:pt x="164744" y="0"/>
                                </a:lnTo>
                              </a:path>
                            </a:pathLst>
                          </a:custGeom>
                          <a:ln w="5054">
                            <a:solidFill>
                              <a:srgbClr val="000000"/>
                            </a:solidFill>
                            <a:prstDash val="solid"/>
                          </a:ln>
                        </wps:spPr>
                        <wps:bodyPr wrap="square" lIns="0" tIns="0" rIns="0" bIns="0" rtlCol="0">
                          <a:prstTxWarp prst="textNoShape">
                            <a:avLst/>
                          </a:prstTxWarp>
                          <a:noAutofit/>
                        </wps:bodyPr>
                      </wps:wsp>
                      <wps:wsp>
                        <wps:cNvPr id="1817" name="Graphic 1817"/>
                        <wps:cNvSpPr/>
                        <wps:spPr>
                          <a:xfrm>
                            <a:off x="105435" y="27825"/>
                            <a:ext cx="59690" cy="1270"/>
                          </a:xfrm>
                          <a:custGeom>
                            <a:avLst/>
                            <a:gdLst/>
                            <a:ahLst/>
                            <a:cxnLst/>
                            <a:rect l="l" t="t" r="r" b="b"/>
                            <a:pathLst>
                              <a:path w="59690" h="0">
                                <a:moveTo>
                                  <a:pt x="0" y="0"/>
                                </a:moveTo>
                                <a:lnTo>
                                  <a:pt x="593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2.035995pt;margin-top:20.428465pt;width:13pt;height:2.4pt;mso-position-horizontal-relative:page;mso-position-vertical-relative:paragraph;z-index:-15063040;mso-wrap-distance-left:0;mso-wrap-distance-right:0" id="docshapegroup1417" coordorigin="4441,409" coordsize="260,48">
                <v:line style="position:absolute" from="4441,413" to="4700,413" stroked="true" strokeweight=".398pt" strokecolor="#000000">
                  <v:stroke dashstyle="solid"/>
                </v:line>
                <v:line style="position:absolute" from="4607,452" to="4700,452" stroked="true" strokeweight=".398pt" strokecolor="#000000">
                  <v:stroke dashstyle="solid"/>
                </v:line>
                <w10:wrap type="topAndBottom"/>
              </v:group>
            </w:pict>
          </mc:Fallback>
        </mc:AlternateContent>
      </w:r>
      <w:r>
        <w:rPr>
          <w:sz w:val="20"/>
        </w:rPr>
        <mc:AlternateContent>
          <mc:Choice Requires="wps">
            <w:drawing>
              <wp:anchor distT="0" distB="0" distL="0" distR="0" allowOverlap="1" layoutInCell="1" locked="0" behindDoc="1" simplePos="0" relativeHeight="481196544">
                <wp:simplePos x="0" y="0"/>
                <wp:positionH relativeFrom="page">
                  <wp:posOffset>3020872</wp:posOffset>
                </wp:positionH>
                <wp:positionV relativeFrom="paragraph">
                  <wp:posOffset>167075</wp:posOffset>
                </wp:positionV>
                <wp:extent cx="2231390" cy="469900"/>
                <wp:effectExtent l="0" t="0" r="0" b="0"/>
                <wp:wrapNone/>
                <wp:docPr id="1818" name="Textbox 1818"/>
                <wp:cNvGraphicFramePr>
                  <a:graphicFrameLocks/>
                </wp:cNvGraphicFramePr>
                <a:graphic>
                  <a:graphicData uri="http://schemas.microsoft.com/office/word/2010/wordprocessingShape">
                    <wps:wsp>
                      <wps:cNvPr id="1818" name="Textbox 1818"/>
                      <wps:cNvSpPr txBox="1"/>
                      <wps:spPr>
                        <a:xfrm>
                          <a:off x="0" y="0"/>
                          <a:ext cx="2231390" cy="469900"/>
                        </a:xfrm>
                        <a:prstGeom prst="rect">
                          <a:avLst/>
                        </a:prstGeom>
                      </wps:spPr>
                      <wps:txbx>
                        <w:txbxContent>
                          <w:p>
                            <w:pPr>
                              <w:tabs>
                                <w:tab w:pos="3380"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wps:txbx>
                      <wps:bodyPr wrap="square" lIns="0" tIns="0" rIns="0" bIns="0" rtlCol="0">
                        <a:noAutofit/>
                      </wps:bodyPr>
                    </wps:wsp>
                  </a:graphicData>
                </a:graphic>
              </wp:anchor>
            </w:drawing>
          </mc:Choice>
          <mc:Fallback>
            <w:pict>
              <v:shape style="position:absolute;margin-left:237.863998pt;margin-top:13.155516pt;width:175.7pt;height:37pt;mso-position-horizontal-relative:page;mso-position-vertical-relative:paragraph;z-index:-22119936" type="#_x0000_t202" id="docshape1418" filled="false" stroked="false">
                <v:textbox inset="0,0,0,0">
                  <w:txbxContent>
                    <w:p>
                      <w:pPr>
                        <w:tabs>
                          <w:tab w:pos="3380"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6"/>
                          <w:w w:val="7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06784">
                <wp:simplePos x="0" y="0"/>
                <wp:positionH relativeFrom="page">
                  <wp:posOffset>2520518</wp:posOffset>
                </wp:positionH>
                <wp:positionV relativeFrom="paragraph">
                  <wp:posOffset>192117</wp:posOffset>
                </wp:positionV>
                <wp:extent cx="584835" cy="596265"/>
                <wp:effectExtent l="0" t="0" r="0" b="0"/>
                <wp:wrapNone/>
                <wp:docPr id="1819" name="Textbox 1819"/>
                <wp:cNvGraphicFramePr>
                  <a:graphicFrameLocks/>
                </wp:cNvGraphicFramePr>
                <a:graphic>
                  <a:graphicData uri="http://schemas.microsoft.com/office/word/2010/wordprocessingShape">
                    <wps:wsp>
                      <wps:cNvPr id="1819" name="Textbox 1819"/>
                      <wps:cNvSpPr txBox="1"/>
                      <wps:spPr>
                        <a:xfrm>
                          <a:off x="0" y="0"/>
                          <a:ext cx="584835" cy="596265"/>
                        </a:xfrm>
                        <a:prstGeom prst="rect">
                          <a:avLst/>
                        </a:prstGeom>
                      </wps:spPr>
                      <wps:txbx>
                        <w:txbxContent>
                          <w:p>
                            <w:pPr>
                              <w:spacing w:line="100" w:lineRule="auto" w:before="0"/>
                              <w:ind w:left="0" w:right="0" w:firstLine="0"/>
                              <w:jc w:val="left"/>
                              <w:rPr>
                                <w:i/>
                                <w:position w:val="-13"/>
                                <w:sz w:val="20"/>
                              </w:rPr>
                            </w:pPr>
                            <w:r>
                              <w:rPr>
                                <w:i/>
                                <w:w w:val="135"/>
                                <w:sz w:val="20"/>
                              </w:rPr>
                              <w:t>H</w:t>
                            </w:r>
                            <w:r>
                              <w:rPr>
                                <w:i/>
                                <w:spacing w:val="17"/>
                                <w:w w:val="135"/>
                                <w:sz w:val="20"/>
                              </w:rPr>
                              <w:t> </w:t>
                            </w:r>
                            <w:r>
                              <w:rPr>
                                <w:w w:val="135"/>
                                <w:sz w:val="20"/>
                              </w:rPr>
                              <w:t>=</w:t>
                            </w:r>
                            <w:r>
                              <w:rPr>
                                <w:spacing w:val="26"/>
                                <w:w w:val="135"/>
                                <w:sz w:val="20"/>
                              </w:rPr>
                              <w:t> </w:t>
                            </w:r>
                            <w:r>
                              <w:rPr>
                                <w:rFonts w:ascii="Cambria" w:hAnsi="Cambria"/>
                                <w:spacing w:val="-5"/>
                                <w:w w:val="135"/>
                                <w:position w:val="1"/>
                                <w:sz w:val="20"/>
                              </w:rPr>
                              <w:t>√</w:t>
                            </w:r>
                            <w:r>
                              <w:rPr>
                                <w:i/>
                                <w:spacing w:val="-5"/>
                                <w:w w:val="135"/>
                                <w:position w:val="-13"/>
                                <w:sz w:val="20"/>
                              </w:rPr>
                              <w:t>s</w:t>
                            </w:r>
                          </w:p>
                          <w:p>
                            <w:pPr>
                              <w:spacing w:line="196" w:lineRule="exact" w:before="0"/>
                              <w:ind w:left="0" w:right="0" w:firstLine="0"/>
                              <w:jc w:val="righ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98.466003pt;margin-top:15.127338pt;width:46.05pt;height:46.95pt;mso-position-horizontal-relative:page;mso-position-vertical-relative:paragraph;z-index:-22109696" type="#_x0000_t202" id="docshape1419" filled="false" stroked="false">
                <v:textbox inset="0,0,0,0">
                  <w:txbxContent>
                    <w:p>
                      <w:pPr>
                        <w:spacing w:line="100" w:lineRule="auto" w:before="0"/>
                        <w:ind w:left="0" w:right="0" w:firstLine="0"/>
                        <w:jc w:val="left"/>
                        <w:rPr>
                          <w:i/>
                          <w:position w:val="-13"/>
                          <w:sz w:val="20"/>
                        </w:rPr>
                      </w:pPr>
                      <w:r>
                        <w:rPr>
                          <w:i/>
                          <w:w w:val="135"/>
                          <w:sz w:val="20"/>
                        </w:rPr>
                        <w:t>H</w:t>
                      </w:r>
                      <w:r>
                        <w:rPr>
                          <w:i/>
                          <w:spacing w:val="17"/>
                          <w:w w:val="135"/>
                          <w:sz w:val="20"/>
                        </w:rPr>
                        <w:t> </w:t>
                      </w:r>
                      <w:r>
                        <w:rPr>
                          <w:w w:val="135"/>
                          <w:sz w:val="20"/>
                        </w:rPr>
                        <w:t>=</w:t>
                      </w:r>
                      <w:r>
                        <w:rPr>
                          <w:spacing w:val="26"/>
                          <w:w w:val="135"/>
                          <w:sz w:val="20"/>
                        </w:rPr>
                        <w:t> </w:t>
                      </w:r>
                      <w:r>
                        <w:rPr>
                          <w:rFonts w:ascii="Cambria" w:hAnsi="Cambria"/>
                          <w:spacing w:val="-5"/>
                          <w:w w:val="135"/>
                          <w:position w:val="1"/>
                          <w:sz w:val="20"/>
                        </w:rPr>
                        <w:t>√</w:t>
                      </w:r>
                      <w:r>
                        <w:rPr>
                          <w:i/>
                          <w:spacing w:val="-5"/>
                          <w:w w:val="135"/>
                          <w:position w:val="-13"/>
                          <w:sz w:val="20"/>
                        </w:rPr>
                        <w:t>s</w:t>
                      </w:r>
                    </w:p>
                    <w:p>
                      <w:pPr>
                        <w:spacing w:line="196" w:lineRule="exact" w:before="0"/>
                        <w:ind w:left="0" w:right="0" w:firstLine="0"/>
                        <w:jc w:val="righ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spacing w:val="-10"/>
          <w:w w:val="115"/>
          <w:position w:val="-1"/>
          <w:sz w:val="20"/>
        </w:rPr>
        <w:t>1</w:t>
      </w:r>
      <w:r>
        <w:rPr>
          <w:position w:val="-1"/>
          <w:sz w:val="20"/>
        </w:rPr>
        <w:tab/>
      </w:r>
      <w:r>
        <w:rPr>
          <w:i/>
          <w:w w:val="115"/>
          <w:sz w:val="20"/>
        </w:rPr>
        <w:t>h</w:t>
      </w:r>
      <w:r>
        <w:rPr>
          <w:w w:val="115"/>
          <w:sz w:val="20"/>
          <w:vertAlign w:val="subscript"/>
        </w:rPr>
        <w:t>2</w:t>
      </w:r>
      <w:r>
        <w:rPr>
          <w:w w:val="115"/>
          <w:sz w:val="20"/>
          <w:vertAlign w:val="baseline"/>
        </w:rPr>
        <w:t>(1)</w:t>
      </w:r>
      <w:r>
        <w:rPr>
          <w:spacing w:val="50"/>
          <w:w w:val="115"/>
          <w:sz w:val="20"/>
          <w:vertAlign w:val="baseline"/>
        </w:rPr>
        <w:t>  </w:t>
      </w:r>
      <w:r>
        <w:rPr>
          <w:i/>
          <w:w w:val="115"/>
          <w:sz w:val="20"/>
          <w:vertAlign w:val="baseline"/>
        </w:rPr>
        <w:t>h</w:t>
      </w:r>
      <w:r>
        <w:rPr>
          <w:w w:val="115"/>
          <w:sz w:val="20"/>
          <w:vertAlign w:val="subscript"/>
        </w:rPr>
        <w:t>2</w:t>
      </w:r>
      <w:r>
        <w:rPr>
          <w:w w:val="115"/>
          <w:sz w:val="20"/>
          <w:vertAlign w:val="baseline"/>
        </w:rPr>
        <w:t>(2)</w:t>
      </w:r>
      <w:r>
        <w:rPr>
          <w:spacing w:val="51"/>
          <w:w w:val="115"/>
          <w:sz w:val="20"/>
          <w:vertAlign w:val="baseline"/>
        </w:rPr>
        <w:t>  </w:t>
      </w:r>
      <w:r>
        <w:rPr>
          <w:i/>
          <w:w w:val="115"/>
          <w:sz w:val="20"/>
          <w:vertAlign w:val="baseline"/>
        </w:rPr>
        <w:t>.</w:t>
      </w:r>
      <w:r>
        <w:rPr>
          <w:i/>
          <w:spacing w:val="-17"/>
          <w:w w:val="115"/>
          <w:sz w:val="20"/>
          <w:vertAlign w:val="baseline"/>
        </w:rPr>
        <w:t> </w:t>
      </w:r>
      <w:r>
        <w:rPr>
          <w:i/>
          <w:w w:val="115"/>
          <w:sz w:val="20"/>
          <w:vertAlign w:val="baseline"/>
        </w:rPr>
        <w:t>.</w:t>
      </w:r>
      <w:r>
        <w:rPr>
          <w:i/>
          <w:spacing w:val="-17"/>
          <w:w w:val="115"/>
          <w:sz w:val="20"/>
          <w:vertAlign w:val="baseline"/>
        </w:rPr>
        <w:t> </w:t>
      </w:r>
      <w:r>
        <w:rPr>
          <w:i/>
          <w:w w:val="115"/>
          <w:sz w:val="20"/>
          <w:vertAlign w:val="baseline"/>
        </w:rPr>
        <w:t>.</w:t>
      </w:r>
      <w:r>
        <w:rPr>
          <w:i/>
          <w:spacing w:val="50"/>
          <w:w w:val="115"/>
          <w:sz w:val="20"/>
          <w:vertAlign w:val="baseline"/>
        </w:rPr>
        <w:t>  </w:t>
      </w:r>
      <w:r>
        <w:rPr>
          <w:i/>
          <w:w w:val="115"/>
          <w:sz w:val="20"/>
          <w:vertAlign w:val="baseline"/>
        </w:rPr>
        <w:t>h</w:t>
      </w:r>
      <w:r>
        <w:rPr>
          <w:w w:val="115"/>
          <w:sz w:val="20"/>
          <w:vertAlign w:val="subscript"/>
        </w:rPr>
        <w:t>2</w:t>
      </w:r>
      <w:r>
        <w:rPr>
          <w:w w:val="115"/>
          <w:sz w:val="20"/>
          <w:vertAlign w:val="baseline"/>
        </w:rPr>
        <w:t>(</w:t>
      </w:r>
      <w:r>
        <w:rPr>
          <w:i/>
          <w:w w:val="115"/>
          <w:sz w:val="20"/>
          <w:vertAlign w:val="baseline"/>
        </w:rPr>
        <w:t>n</w:t>
      </w:r>
      <w:r>
        <w:rPr>
          <w:i/>
          <w:spacing w:val="-5"/>
          <w:w w:val="115"/>
          <w:sz w:val="20"/>
          <w:vertAlign w:val="baseline"/>
        </w:rPr>
        <w:t> </w:t>
      </w:r>
      <w:r>
        <w:rPr>
          <w:rFonts w:ascii="Cambria" w:hAnsi="Cambria"/>
          <w:w w:val="115"/>
          <w:sz w:val="20"/>
          <w:vertAlign w:val="baseline"/>
        </w:rPr>
        <w:t>−</w:t>
      </w:r>
      <w:r>
        <w:rPr>
          <w:rFonts w:ascii="Cambria" w:hAnsi="Cambria"/>
          <w:spacing w:val="-5"/>
          <w:w w:val="115"/>
          <w:sz w:val="20"/>
          <w:vertAlign w:val="baseline"/>
        </w:rPr>
        <w:t> </w:t>
      </w:r>
      <w:r>
        <w:rPr>
          <w:w w:val="115"/>
          <w:sz w:val="20"/>
          <w:vertAlign w:val="baseline"/>
        </w:rPr>
        <w:t>1)</w:t>
      </w:r>
      <w:r>
        <w:rPr>
          <w:spacing w:val="51"/>
          <w:w w:val="115"/>
          <w:sz w:val="20"/>
          <w:vertAlign w:val="baseline"/>
        </w:rPr>
        <w:t>  </w:t>
      </w:r>
      <w:r>
        <w:rPr>
          <w:i/>
          <w:spacing w:val="-4"/>
          <w:w w:val="115"/>
          <w:sz w:val="20"/>
          <w:vertAlign w:val="baseline"/>
        </w:rPr>
        <w:t>h</w:t>
      </w:r>
      <w:r>
        <w:rPr>
          <w:spacing w:val="-4"/>
          <w:w w:val="115"/>
          <w:sz w:val="20"/>
          <w:vertAlign w:val="subscript"/>
        </w:rPr>
        <w:t>2</w:t>
      </w:r>
      <w:r>
        <w:rPr>
          <w:spacing w:val="-4"/>
          <w:w w:val="115"/>
          <w:sz w:val="20"/>
          <w:vertAlign w:val="baseline"/>
        </w:rPr>
        <w:t>(</w:t>
      </w:r>
      <w:r>
        <w:rPr>
          <w:i/>
          <w:spacing w:val="-4"/>
          <w:w w:val="115"/>
          <w:sz w:val="20"/>
          <w:vertAlign w:val="baseline"/>
        </w:rPr>
        <w:t>n</w:t>
      </w:r>
      <w:r>
        <w:rPr>
          <w:spacing w:val="-4"/>
          <w:w w:val="115"/>
          <w:sz w:val="20"/>
          <w:vertAlign w:val="baseline"/>
        </w:rPr>
        <w:t>)</w:t>
      </w:r>
    </w:p>
    <w:p>
      <w:pPr>
        <w:tabs>
          <w:tab w:pos="1220" w:val="left" w:leader="none"/>
          <w:tab w:pos="1876" w:val="left" w:leader="none"/>
          <w:tab w:pos="2310" w:val="left" w:leader="none"/>
          <w:tab w:pos="3331" w:val="left" w:leader="none"/>
        </w:tabs>
        <w:spacing w:before="106"/>
        <w:ind w:left="427" w:right="0" w:firstLine="0"/>
        <w:jc w:val="center"/>
        <w:rPr>
          <w:rFonts w:ascii="Lucida Sans Unicode" w:hAnsi="Lucida Sans Unicode"/>
          <w:position w:val="24"/>
          <w:sz w:val="20"/>
        </w:rPr>
      </w:pPr>
      <w:r>
        <w:rPr>
          <w:rFonts w:ascii="Lucida Sans Unicode" w:hAnsi="Lucida Sans Unicode"/>
          <w:spacing w:val="-2"/>
          <w:w w:val="115"/>
          <w:position w:val="24"/>
          <w:sz w:val="20"/>
        </w:rPr>
        <w:t></w:t>
      </w:r>
      <w:r>
        <w:rPr>
          <w:i/>
          <w:spacing w:val="-2"/>
          <w:w w:val="115"/>
          <w:sz w:val="20"/>
        </w:rPr>
        <w:t>h</w:t>
      </w:r>
      <w:r>
        <w:rPr>
          <w:i/>
          <w:spacing w:val="-2"/>
          <w:w w:val="115"/>
          <w:sz w:val="20"/>
          <w:vertAlign w:val="subscript"/>
        </w:rPr>
        <w:t>s</w:t>
      </w:r>
      <w:r>
        <w:rPr>
          <w:spacing w:val="-2"/>
          <w:w w:val="115"/>
          <w:sz w:val="20"/>
          <w:vertAlign w:val="baseline"/>
        </w:rPr>
        <w:t>(1)</w:t>
      </w:r>
      <w:r>
        <w:rPr>
          <w:sz w:val="20"/>
          <w:vertAlign w:val="baseline"/>
        </w:rPr>
        <w:tab/>
      </w:r>
      <w:r>
        <w:rPr>
          <w:i/>
          <w:spacing w:val="-2"/>
          <w:w w:val="115"/>
          <w:sz w:val="20"/>
          <w:vertAlign w:val="baseline"/>
        </w:rPr>
        <w:t>h</w:t>
      </w:r>
      <w:r>
        <w:rPr>
          <w:i/>
          <w:spacing w:val="-2"/>
          <w:w w:val="115"/>
          <w:sz w:val="20"/>
          <w:vertAlign w:val="subscript"/>
        </w:rPr>
        <w:t>s</w:t>
      </w:r>
      <w:r>
        <w:rPr>
          <w:spacing w:val="-2"/>
          <w:w w:val="115"/>
          <w:sz w:val="20"/>
          <w:vertAlign w:val="baseline"/>
        </w:rPr>
        <w:t>(2)</w:t>
      </w:r>
      <w:r>
        <w:rPr>
          <w:sz w:val="20"/>
          <w:vertAlign w:val="baseline"/>
        </w:rPr>
        <w:tab/>
      </w:r>
      <w:r>
        <w:rPr>
          <w:i/>
          <w:w w:val="105"/>
          <w:sz w:val="20"/>
          <w:vertAlign w:val="baseline"/>
        </w:rPr>
        <w:t>.</w:t>
      </w:r>
      <w:r>
        <w:rPr>
          <w:i/>
          <w:spacing w:val="-13"/>
          <w:w w:val="105"/>
          <w:sz w:val="20"/>
          <w:vertAlign w:val="baseline"/>
        </w:rPr>
        <w:t> </w:t>
      </w:r>
      <w:r>
        <w:rPr>
          <w:i/>
          <w:w w:val="105"/>
          <w:sz w:val="20"/>
          <w:vertAlign w:val="baseline"/>
        </w:rPr>
        <w:t>.</w:t>
      </w:r>
      <w:r>
        <w:rPr>
          <w:i/>
          <w:spacing w:val="-12"/>
          <w:w w:val="105"/>
          <w:sz w:val="20"/>
          <w:vertAlign w:val="baseline"/>
        </w:rPr>
        <w:t> </w:t>
      </w:r>
      <w:r>
        <w:rPr>
          <w:i/>
          <w:spacing w:val="-10"/>
          <w:w w:val="105"/>
          <w:sz w:val="20"/>
          <w:vertAlign w:val="baseline"/>
        </w:rPr>
        <w:t>.</w:t>
      </w:r>
      <w:r>
        <w:rPr>
          <w:i/>
          <w:sz w:val="20"/>
          <w:vertAlign w:val="baseline"/>
        </w:rPr>
        <w:tab/>
      </w:r>
      <w:r>
        <w:rPr>
          <w:i/>
          <w:w w:val="115"/>
          <w:sz w:val="20"/>
          <w:vertAlign w:val="baseline"/>
        </w:rPr>
        <w:t>h</w:t>
      </w:r>
      <w:r>
        <w:rPr>
          <w:i/>
          <w:w w:val="115"/>
          <w:sz w:val="20"/>
          <w:vertAlign w:val="subscript"/>
        </w:rPr>
        <w:t>s</w:t>
      </w:r>
      <w:r>
        <w:rPr>
          <w:w w:val="115"/>
          <w:sz w:val="20"/>
          <w:vertAlign w:val="baseline"/>
        </w:rPr>
        <w:t>(</w:t>
      </w:r>
      <w:r>
        <w:rPr>
          <w:i/>
          <w:w w:val="115"/>
          <w:sz w:val="20"/>
          <w:vertAlign w:val="baseline"/>
        </w:rPr>
        <w:t>n</w:t>
      </w:r>
      <w:r>
        <w:rPr>
          <w:i/>
          <w:spacing w:val="20"/>
          <w:w w:val="115"/>
          <w:sz w:val="20"/>
          <w:vertAlign w:val="baseline"/>
        </w:rPr>
        <w:t> </w:t>
      </w:r>
      <w:r>
        <w:rPr>
          <w:rFonts w:ascii="Cambria" w:hAnsi="Cambria"/>
          <w:w w:val="115"/>
          <w:sz w:val="20"/>
          <w:vertAlign w:val="baseline"/>
        </w:rPr>
        <w:t>−</w:t>
      </w:r>
      <w:r>
        <w:rPr>
          <w:rFonts w:ascii="Cambria" w:hAnsi="Cambria"/>
          <w:spacing w:val="22"/>
          <w:w w:val="115"/>
          <w:sz w:val="20"/>
          <w:vertAlign w:val="baseline"/>
        </w:rPr>
        <w:t> </w:t>
      </w:r>
      <w:r>
        <w:rPr>
          <w:spacing w:val="-5"/>
          <w:w w:val="115"/>
          <w:sz w:val="20"/>
          <w:vertAlign w:val="baseline"/>
        </w:rPr>
        <w:t>1)</w:t>
      </w:r>
      <w:r>
        <w:rPr>
          <w:sz w:val="20"/>
          <w:vertAlign w:val="baseline"/>
        </w:rPr>
        <w:tab/>
      </w:r>
      <w:r>
        <w:rPr>
          <w:i/>
          <w:spacing w:val="-2"/>
          <w:w w:val="115"/>
          <w:sz w:val="20"/>
          <w:vertAlign w:val="baseline"/>
        </w:rPr>
        <w:t>h</w:t>
      </w:r>
      <w:r>
        <w:rPr>
          <w:i/>
          <w:spacing w:val="-2"/>
          <w:w w:val="115"/>
          <w:sz w:val="20"/>
          <w:vertAlign w:val="subscript"/>
        </w:rPr>
        <w:t>s</w:t>
      </w:r>
      <w:r>
        <w:rPr>
          <w:spacing w:val="-2"/>
          <w:w w:val="115"/>
          <w:sz w:val="20"/>
          <w:vertAlign w:val="baseline"/>
        </w:rPr>
        <w:t>(</w:t>
      </w:r>
      <w:r>
        <w:rPr>
          <w:i/>
          <w:spacing w:val="-2"/>
          <w:w w:val="115"/>
          <w:sz w:val="20"/>
          <w:vertAlign w:val="baseline"/>
        </w:rPr>
        <w:t>n</w:t>
      </w:r>
      <w:r>
        <w:rPr>
          <w:spacing w:val="-2"/>
          <w:w w:val="115"/>
          <w:sz w:val="20"/>
          <w:vertAlign w:val="baseline"/>
        </w:rPr>
        <w:t>)</w:t>
      </w:r>
      <w:r>
        <w:rPr>
          <w:rFonts w:ascii="Lucida Sans Unicode" w:hAnsi="Lucida Sans Unicode"/>
          <w:spacing w:val="-2"/>
          <w:w w:val="115"/>
          <w:position w:val="24"/>
          <w:sz w:val="20"/>
          <w:vertAlign w:val="baseline"/>
        </w:rPr>
        <w:t></w:t>
      </w:r>
    </w:p>
    <w:p>
      <w:pPr>
        <w:pStyle w:val="BodyText"/>
        <w:spacing w:line="141" w:lineRule="auto" w:before="182" w:after="7"/>
        <w:ind w:left="559"/>
      </w:pPr>
      <w:r>
        <w:rPr/>
        <mc:AlternateContent>
          <mc:Choice Requires="wps">
            <w:drawing>
              <wp:anchor distT="0" distB="0" distL="0" distR="0" allowOverlap="1" layoutInCell="1" locked="0" behindDoc="1" simplePos="0" relativeHeight="481207296">
                <wp:simplePos x="0" y="0"/>
                <wp:positionH relativeFrom="page">
                  <wp:posOffset>3940936</wp:posOffset>
                </wp:positionH>
                <wp:positionV relativeFrom="paragraph">
                  <wp:posOffset>-356403</wp:posOffset>
                </wp:positionV>
                <wp:extent cx="147955" cy="127000"/>
                <wp:effectExtent l="0" t="0" r="0" b="0"/>
                <wp:wrapNone/>
                <wp:docPr id="1820" name="Textbox 1820"/>
                <wp:cNvGraphicFramePr>
                  <a:graphicFrameLocks/>
                </wp:cNvGraphicFramePr>
                <a:graphic>
                  <a:graphicData uri="http://schemas.microsoft.com/office/word/2010/wordprocessingShape">
                    <wps:wsp>
                      <wps:cNvPr id="1820" name="Textbox 1820"/>
                      <wps:cNvSpPr txBox="1"/>
                      <wps:spPr>
                        <a:xfrm>
                          <a:off x="0" y="0"/>
                          <a:ext cx="147955" cy="127000"/>
                        </a:xfrm>
                        <a:prstGeom prst="rect">
                          <a:avLst/>
                        </a:prstGeom>
                      </wps:spPr>
                      <wps:txbx>
                        <w:txbxContent>
                          <w:p>
                            <w:pPr>
                              <w:spacing w:line="199" w:lineRule="exact" w:before="0"/>
                              <w:ind w:left="0" w:right="0" w:firstLine="0"/>
                              <w:jc w:val="left"/>
                              <w:rPr>
                                <w:i/>
                                <w:sz w:val="20"/>
                              </w:rPr>
                            </w:pPr>
                            <w:r>
                              <w:rPr>
                                <w:i/>
                                <w:sz w:val="20"/>
                              </w:rPr>
                              <w:t>.</w:t>
                            </w:r>
                            <w:r>
                              <w:rPr>
                                <w:i/>
                                <w:spacing w:val="-8"/>
                                <w:sz w:val="20"/>
                              </w:rPr>
                              <w:t> </w:t>
                            </w:r>
                            <w:r>
                              <w:rPr>
                                <w:i/>
                                <w:sz w:val="20"/>
                              </w:rPr>
                              <w:t>.</w:t>
                            </w:r>
                            <w:r>
                              <w:rPr>
                                <w:i/>
                                <w:spacing w:val="-7"/>
                                <w:sz w:val="20"/>
                              </w:rPr>
                              <w:t> </w:t>
                            </w:r>
                            <w:r>
                              <w:rPr>
                                <w:i/>
                                <w:spacing w:val="-10"/>
                                <w:sz w:val="20"/>
                              </w:rPr>
                              <w:t>.</w:t>
                            </w:r>
                          </w:p>
                        </w:txbxContent>
                      </wps:txbx>
                      <wps:bodyPr wrap="square" lIns="0" tIns="0" rIns="0" bIns="0" rtlCol="0">
                        <a:noAutofit/>
                      </wps:bodyPr>
                    </wps:wsp>
                  </a:graphicData>
                </a:graphic>
              </wp:anchor>
            </w:drawing>
          </mc:Choice>
          <mc:Fallback>
            <w:pict>
              <v:shape style="position:absolute;margin-left:310.309998pt;margin-top:-28.063293pt;width:11.65pt;height:10pt;mso-position-horizontal-relative:page;mso-position-vertical-relative:paragraph;z-index:-22109184" type="#_x0000_t202" id="docshape1420" filled="false" stroked="false">
                <v:textbox inset="0,0,0,0">
                  <w:txbxContent>
                    <w:p>
                      <w:pPr>
                        <w:spacing w:line="199" w:lineRule="exact" w:before="0"/>
                        <w:ind w:left="0" w:right="0" w:firstLine="0"/>
                        <w:jc w:val="left"/>
                        <w:rPr>
                          <w:i/>
                          <w:sz w:val="20"/>
                        </w:rPr>
                      </w:pPr>
                      <w:r>
                        <w:rPr>
                          <w:i/>
                          <w:sz w:val="20"/>
                        </w:rPr>
                        <w:t>.</w:t>
                      </w:r>
                      <w:r>
                        <w:rPr>
                          <w:i/>
                          <w:spacing w:val="-8"/>
                          <w:sz w:val="20"/>
                        </w:rPr>
                        <w:t> </w:t>
                      </w:r>
                      <w:r>
                        <w:rPr>
                          <w:i/>
                          <w:sz w:val="20"/>
                        </w:rPr>
                        <w:t>.</w:t>
                      </w:r>
                      <w:r>
                        <w:rPr>
                          <w:i/>
                          <w:spacing w:val="-7"/>
                          <w:sz w:val="20"/>
                        </w:rPr>
                        <w:t> </w:t>
                      </w:r>
                      <w:r>
                        <w:rPr>
                          <w:i/>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207808">
                <wp:simplePos x="0" y="0"/>
                <wp:positionH relativeFrom="page">
                  <wp:posOffset>5167528</wp:posOffset>
                </wp:positionH>
                <wp:positionV relativeFrom="paragraph">
                  <wp:posOffset>-363985</wp:posOffset>
                </wp:positionV>
                <wp:extent cx="84455" cy="469900"/>
                <wp:effectExtent l="0" t="0" r="0" b="0"/>
                <wp:wrapNone/>
                <wp:docPr id="1821" name="Textbox 1821"/>
                <wp:cNvGraphicFramePr>
                  <a:graphicFrameLocks/>
                </wp:cNvGraphicFramePr>
                <a:graphic>
                  <a:graphicData uri="http://schemas.microsoft.com/office/word/2010/wordprocessingShape">
                    <wps:wsp>
                      <wps:cNvPr id="1821" name="Textbox 1821"/>
                      <wps:cNvSpPr txBox="1"/>
                      <wps:spPr>
                        <a:xfrm>
                          <a:off x="0" y="0"/>
                          <a:ext cx="8445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406.891998pt;margin-top:-28.660294pt;width:6.65pt;height:37pt;mso-position-horizontal-relative:page;mso-position-vertical-relative:paragraph;z-index:-22108672" type="#_x0000_t202" id="docshape142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w w:val="110"/>
        </w:rPr>
        <w:t>No</w:t>
      </w:r>
      <w:r>
        <w:rPr>
          <w:rFonts w:ascii="Cambria" w:hAnsi="Cambria"/>
          <w:w w:val="110"/>
          <w:position w:val="-9"/>
        </w:rPr>
        <w:t>√</w:t>
      </w:r>
      <w:r>
        <w:rPr>
          <w:w w:val="110"/>
        </w:rPr>
        <w:t>te</w:t>
      </w:r>
      <w:r>
        <w:rPr>
          <w:spacing w:val="19"/>
          <w:w w:val="110"/>
        </w:rPr>
        <w:t> </w:t>
      </w:r>
      <w:r>
        <w:rPr>
          <w:spacing w:val="37"/>
          <w:w w:val="106"/>
        </w:rPr>
        <w:t>t</w:t>
      </w:r>
      <w:r>
        <w:rPr>
          <w:spacing w:val="29"/>
          <w:w w:val="106"/>
        </w:rPr>
        <w:t>h</w:t>
      </w:r>
      <w:r>
        <w:rPr>
          <w:rFonts w:ascii="Cambria" w:hAnsi="Cambria"/>
          <w:spacing w:val="-122"/>
          <w:w w:val="123"/>
          <w:position w:val="-9"/>
        </w:rPr>
        <w:t>√</w:t>
      </w:r>
      <w:r>
        <w:rPr>
          <w:spacing w:val="37"/>
        </w:rPr>
        <w:t>a</w:t>
      </w:r>
      <w:r>
        <w:rPr>
          <w:spacing w:val="18"/>
          <w:w w:val="112"/>
        </w:rPr>
        <w:t>t</w:t>
      </w:r>
      <w:r>
        <w:rPr>
          <w:spacing w:val="-19"/>
          <w:position w:val="-9"/>
        </w:rPr>
        <w:drawing>
          <wp:inline distT="0" distB="0" distL="0" distR="0">
            <wp:extent cx="59308" cy="5054"/>
            <wp:effectExtent l="0" t="0" r="0" b="0"/>
            <wp:docPr id="1822" name="Image 1822"/>
            <wp:cNvGraphicFramePr>
              <a:graphicFrameLocks/>
            </wp:cNvGraphicFramePr>
            <a:graphic>
              <a:graphicData uri="http://schemas.openxmlformats.org/drawingml/2006/picture">
                <pic:pic>
                  <pic:nvPicPr>
                    <pic:cNvPr id="1822" name="Image 1822"/>
                    <pic:cNvPicPr/>
                  </pic:nvPicPr>
                  <pic:blipFill>
                    <a:blip r:embed="rId78" cstate="print"/>
                    <a:stretch>
                      <a:fillRect/>
                    </a:stretch>
                  </pic:blipFill>
                  <pic:spPr>
                    <a:xfrm>
                      <a:off x="0" y="0"/>
                      <a:ext cx="59308" cy="5054"/>
                    </a:xfrm>
                    <a:prstGeom prst="rect">
                      <a:avLst/>
                    </a:prstGeom>
                  </pic:spPr>
                </pic:pic>
              </a:graphicData>
            </a:graphic>
          </wp:inline>
        </w:drawing>
      </w:r>
      <w:r>
        <w:rPr>
          <w:spacing w:val="-19"/>
          <w:position w:val="-9"/>
        </w:rPr>
      </w:r>
      <w:r>
        <w:rPr>
          <w:rFonts w:ascii="Times New Roman" w:hAnsi="Times New Roman"/>
          <w:spacing w:val="-5"/>
          <w:w w:val="110"/>
        </w:rPr>
        <w:t> </w:t>
      </w:r>
      <w:r>
        <w:rPr>
          <w:i/>
          <w:w w:val="110"/>
        </w:rPr>
        <w:t>H</w:t>
      </w:r>
      <w:r>
        <w:rPr>
          <w:i/>
          <w:spacing w:val="29"/>
          <w:w w:val="110"/>
        </w:rPr>
        <w:t> </w:t>
      </w:r>
      <w:r>
        <w:rPr>
          <w:w w:val="110"/>
        </w:rPr>
        <w:t>is</w:t>
      </w:r>
      <w:r>
        <w:rPr>
          <w:spacing w:val="20"/>
          <w:w w:val="110"/>
        </w:rPr>
        <w:t> </w:t>
      </w:r>
      <w:r>
        <w:rPr>
          <w:w w:val="110"/>
        </w:rPr>
        <w:t>simply</w:t>
      </w:r>
      <w:r>
        <w:rPr>
          <w:spacing w:val="20"/>
          <w:w w:val="110"/>
        </w:rPr>
        <w:t> </w:t>
      </w:r>
      <w:r>
        <w:rPr>
          <w:w w:val="110"/>
        </w:rPr>
        <w:t>a</w:t>
      </w:r>
      <w:r>
        <w:rPr>
          <w:spacing w:val="23"/>
          <w:w w:val="110"/>
        </w:rPr>
        <w:t> </w:t>
      </w:r>
      <w:r>
        <w:rPr>
          <w:w w:val="110"/>
        </w:rPr>
        <w:t>matrix</w:t>
      </w:r>
      <w:r>
        <w:rPr>
          <w:spacing w:val="23"/>
          <w:w w:val="110"/>
        </w:rPr>
        <w:t> </w:t>
      </w:r>
      <w:r>
        <w:rPr>
          <w:w w:val="110"/>
        </w:rPr>
        <w:t>of</w:t>
      </w:r>
      <w:r>
        <w:rPr>
          <w:spacing w:val="24"/>
          <w:w w:val="110"/>
        </w:rPr>
        <w:t> </w:t>
      </w:r>
      <w:r>
        <w:rPr>
          <w:w w:val="110"/>
        </w:rPr>
        <w:t>dimension</w:t>
      </w:r>
      <w:r>
        <w:rPr>
          <w:spacing w:val="23"/>
          <w:w w:val="110"/>
        </w:rPr>
        <w:t> </w:t>
      </w:r>
      <w:r>
        <w:rPr>
          <w:i/>
          <w:w w:val="110"/>
        </w:rPr>
        <w:t>s</w:t>
      </w:r>
      <w:r>
        <w:rPr>
          <w:i/>
          <w:spacing w:val="-2"/>
          <w:w w:val="110"/>
        </w:rPr>
        <w:t> </w:t>
      </w:r>
      <w:r>
        <w:rPr>
          <w:rFonts w:ascii="Cambria" w:hAnsi="Cambria"/>
          <w:w w:val="110"/>
        </w:rPr>
        <w:t>×</w:t>
      </w:r>
      <w:r>
        <w:rPr>
          <w:rFonts w:ascii="Cambria" w:hAnsi="Cambria"/>
          <w:spacing w:val="1"/>
          <w:w w:val="110"/>
        </w:rPr>
        <w:t> </w:t>
      </w:r>
      <w:r>
        <w:rPr>
          <w:i/>
          <w:w w:val="110"/>
        </w:rPr>
        <w:t>n</w:t>
      </w:r>
      <w:r>
        <w:rPr>
          <w:i/>
          <w:spacing w:val="23"/>
          <w:w w:val="110"/>
        </w:rPr>
        <w:t> </w:t>
      </w:r>
      <w:r>
        <w:rPr>
          <w:w w:val="110"/>
        </w:rPr>
        <w:t>filled</w:t>
      </w:r>
      <w:r>
        <w:rPr>
          <w:spacing w:val="23"/>
          <w:w w:val="110"/>
        </w:rPr>
        <w:t> </w:t>
      </w:r>
      <w:r>
        <w:rPr>
          <w:w w:val="110"/>
        </w:rPr>
        <w:t>with</w:t>
      </w:r>
      <w:r>
        <w:rPr>
          <w:spacing w:val="24"/>
          <w:w w:val="110"/>
        </w:rPr>
        <w:t> </w:t>
      </w:r>
      <w:r>
        <w:rPr>
          <w:w w:val="110"/>
        </w:rPr>
        <w:t>uniform</w:t>
      </w:r>
      <w:r>
        <w:rPr>
          <w:spacing w:val="23"/>
          <w:w w:val="110"/>
        </w:rPr>
        <w:t> </w:t>
      </w:r>
      <w:r>
        <w:rPr>
          <w:w w:val="110"/>
        </w:rPr>
        <w:t>values</w:t>
      </w:r>
      <w:r>
        <w:rPr>
          <w:spacing w:val="23"/>
          <w:w w:val="110"/>
        </w:rPr>
        <w:t> </w:t>
      </w:r>
      <w:r>
        <w:rPr>
          <w:w w:val="110"/>
        </w:rPr>
        <w:t>from</w:t>
      </w:r>
      <w:r>
        <w:rPr>
          <w:spacing w:val="23"/>
          <w:w w:val="110"/>
        </w:rPr>
        <w:t> </w:t>
      </w:r>
      <w:r>
        <w:rPr>
          <w:w w:val="110"/>
        </w:rPr>
        <w:t>the</w:t>
      </w:r>
      <w:r>
        <w:rPr>
          <w:spacing w:val="24"/>
          <w:w w:val="110"/>
        </w:rPr>
        <w:t> </w:t>
      </w:r>
      <w:r>
        <w:rPr>
          <w:spacing w:val="-5"/>
          <w:w w:val="110"/>
        </w:rPr>
        <w:t>set</w:t>
      </w:r>
    </w:p>
    <w:p>
      <w:pPr>
        <w:spacing w:line="20" w:lineRule="exact"/>
        <w:ind w:left="880" w:right="0" w:firstLine="0"/>
        <w:rPr>
          <w:sz w:val="2"/>
        </w:rPr>
      </w:pPr>
      <w:r>
        <w:rPr>
          <w:sz w:val="2"/>
        </w:rPr>
        <mc:AlternateContent>
          <mc:Choice Requires="wps">
            <w:drawing>
              <wp:inline distT="0" distB="0" distL="0" distR="0">
                <wp:extent cx="59690" cy="5080"/>
                <wp:effectExtent l="9525" t="0" r="0" b="4445"/>
                <wp:docPr id="1823" name="Group 1823"/>
                <wp:cNvGraphicFramePr>
                  <a:graphicFrameLocks/>
                </wp:cNvGraphicFramePr>
                <a:graphic>
                  <a:graphicData uri="http://schemas.microsoft.com/office/word/2010/wordprocessingGroup">
                    <wpg:wgp>
                      <wpg:cNvPr id="1823" name="Group 1823"/>
                      <wpg:cNvGrpSpPr/>
                      <wpg:grpSpPr>
                        <a:xfrm>
                          <a:off x="0" y="0"/>
                          <a:ext cx="59690" cy="5080"/>
                          <a:chExt cx="59690" cy="5080"/>
                        </a:xfrm>
                      </wpg:grpSpPr>
                      <wps:wsp>
                        <wps:cNvPr id="1824" name="Graphic 1824"/>
                        <wps:cNvSpPr/>
                        <wps:spPr>
                          <a:xfrm>
                            <a:off x="0" y="2527"/>
                            <a:ext cx="59690" cy="1270"/>
                          </a:xfrm>
                          <a:custGeom>
                            <a:avLst/>
                            <a:gdLst/>
                            <a:ahLst/>
                            <a:cxnLst/>
                            <a:rect l="l" t="t" r="r" b="b"/>
                            <a:pathLst>
                              <a:path w="59690" h="0">
                                <a:moveTo>
                                  <a:pt x="0" y="0"/>
                                </a:moveTo>
                                <a:lnTo>
                                  <a:pt x="5930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pt;height:.4pt;mso-position-horizontal-relative:char;mso-position-vertical-relative:line" id="docshapegroup1422" coordorigin="0,0" coordsize="94,8">
                <v:line style="position:absolute" from="0,4" to="93,4" stroked="true" strokeweight=".398pt" strokecolor="#000000">
                  <v:stroke dashstyle="solid"/>
                </v:line>
              </v:group>
            </w:pict>
          </mc:Fallback>
        </mc:AlternateContent>
      </w:r>
      <w:r>
        <w:rPr>
          <w:sz w:val="2"/>
        </w:rPr>
      </w:r>
    </w:p>
    <w:p>
      <w:pPr>
        <w:spacing w:after="0" w:line="20" w:lineRule="exact"/>
        <w:rPr>
          <w:sz w:val="2"/>
        </w:rPr>
        <w:sectPr>
          <w:type w:val="continuous"/>
          <w:pgSz w:w="12240" w:h="15840"/>
          <w:pgMar w:header="0" w:footer="1052" w:top="1820" w:bottom="280" w:left="1440" w:right="1080"/>
        </w:sectPr>
      </w:pPr>
    </w:p>
    <w:p>
      <w:pPr>
        <w:spacing w:line="181" w:lineRule="exact" w:before="0"/>
        <w:ind w:left="260" w:right="0" w:firstLine="0"/>
        <w:jc w:val="left"/>
        <w:rPr>
          <w:i/>
          <w:sz w:val="20"/>
        </w:rPr>
      </w:pPr>
      <w:r>
        <w:rPr>
          <w:rFonts w:ascii="Cambria" w:hAnsi="Cambria"/>
          <w:spacing w:val="-4"/>
          <w:sz w:val="20"/>
        </w:rPr>
        <w:t>{−</w:t>
      </w:r>
      <w:r>
        <w:rPr>
          <w:spacing w:val="-4"/>
          <w:sz w:val="20"/>
        </w:rPr>
        <w:t>1</w:t>
      </w:r>
      <w:r>
        <w:rPr>
          <w:i/>
          <w:spacing w:val="-4"/>
          <w:sz w:val="20"/>
        </w:rPr>
        <w:t>/</w:t>
      </w:r>
    </w:p>
    <w:p>
      <w:pPr>
        <w:spacing w:line="181" w:lineRule="exact" w:before="0"/>
        <w:ind w:left="125" w:right="0" w:firstLine="0"/>
        <w:jc w:val="left"/>
        <w:rPr>
          <w:i/>
          <w:sz w:val="20"/>
        </w:rPr>
      </w:pPr>
      <w:r>
        <w:rPr/>
        <w:br w:type="column"/>
      </w:r>
      <w:r>
        <w:rPr>
          <w:i/>
          <w:w w:val="115"/>
          <w:sz w:val="20"/>
        </w:rPr>
        <w:t>s,</w:t>
      </w:r>
      <w:r>
        <w:rPr>
          <w:i/>
          <w:spacing w:val="-18"/>
          <w:w w:val="115"/>
          <w:sz w:val="20"/>
        </w:rPr>
        <w:t> </w:t>
      </w:r>
      <w:r>
        <w:rPr>
          <w:spacing w:val="-9"/>
          <w:w w:val="115"/>
          <w:sz w:val="20"/>
        </w:rPr>
        <w:t>1</w:t>
      </w:r>
      <w:r>
        <w:rPr>
          <w:i/>
          <w:spacing w:val="-9"/>
          <w:w w:val="115"/>
          <w:sz w:val="20"/>
        </w:rPr>
        <w:t>/</w:t>
      </w:r>
    </w:p>
    <w:p>
      <w:pPr>
        <w:pStyle w:val="BodyText"/>
        <w:spacing w:line="180" w:lineRule="exact"/>
        <w:ind w:left="125"/>
      </w:pPr>
      <w:r>
        <w:rPr/>
        <w:br w:type="column"/>
      </w:r>
      <w:r>
        <w:rPr>
          <w:i/>
          <w:w w:val="110"/>
        </w:rPr>
        <w:t>s</w:t>
      </w:r>
      <w:r>
        <w:rPr>
          <w:rFonts w:ascii="Cambria"/>
          <w:w w:val="110"/>
        </w:rPr>
        <w:t>}</w:t>
      </w:r>
      <w:r>
        <w:rPr>
          <w:w w:val="110"/>
        </w:rPr>
        <w:t>.</w:t>
      </w:r>
      <w:r>
        <w:rPr>
          <w:spacing w:val="15"/>
          <w:w w:val="110"/>
        </w:rPr>
        <w:t> </w:t>
      </w:r>
      <w:r>
        <w:rPr>
          <w:w w:val="110"/>
        </w:rPr>
        <w:t>We</w:t>
      </w:r>
      <w:r>
        <w:rPr>
          <w:spacing w:val="-1"/>
          <w:w w:val="110"/>
        </w:rPr>
        <w:t> </w:t>
      </w:r>
      <w:r>
        <w:rPr>
          <w:w w:val="110"/>
        </w:rPr>
        <w:t>show that</w:t>
      </w:r>
      <w:r>
        <w:rPr>
          <w:spacing w:val="-1"/>
          <w:w w:val="110"/>
        </w:rPr>
        <w:t> </w:t>
      </w:r>
      <w:r>
        <w:rPr>
          <w:i/>
          <w:w w:val="110"/>
        </w:rPr>
        <w:t>H</w:t>
      </w:r>
      <w:r>
        <w:rPr>
          <w:i/>
          <w:spacing w:val="11"/>
          <w:w w:val="110"/>
        </w:rPr>
        <w:t> </w:t>
      </w:r>
      <w:r>
        <w:rPr>
          <w:w w:val="110"/>
        </w:rPr>
        <w:t>is our</w:t>
      </w:r>
      <w:r>
        <w:rPr>
          <w:spacing w:val="-1"/>
          <w:w w:val="110"/>
        </w:rPr>
        <w:t> </w:t>
      </w:r>
      <w:r>
        <w:rPr>
          <w:w w:val="110"/>
        </w:rPr>
        <w:t>distance-preserving</w:t>
      </w:r>
      <w:r>
        <w:rPr>
          <w:spacing w:val="-1"/>
          <w:w w:val="110"/>
        </w:rPr>
        <w:t> </w:t>
      </w:r>
      <w:r>
        <w:rPr>
          <w:w w:val="110"/>
        </w:rPr>
        <w:t>map.</w:t>
      </w:r>
      <w:r>
        <w:rPr>
          <w:spacing w:val="16"/>
          <w:w w:val="110"/>
        </w:rPr>
        <w:t> </w:t>
      </w:r>
      <w:r>
        <w:rPr>
          <w:w w:val="110"/>
        </w:rPr>
        <w:t>Note</w:t>
      </w:r>
      <w:r>
        <w:rPr>
          <w:spacing w:val="-1"/>
          <w:w w:val="110"/>
        </w:rPr>
        <w:t> </w:t>
      </w:r>
      <w:r>
        <w:rPr>
          <w:w w:val="110"/>
        </w:rPr>
        <w:t>that </w:t>
      </w:r>
      <w:r>
        <w:rPr>
          <w:i/>
          <w:w w:val="110"/>
        </w:rPr>
        <w:t>H</w:t>
      </w:r>
      <w:r>
        <w:rPr>
          <w:i/>
          <w:spacing w:val="11"/>
          <w:w w:val="110"/>
        </w:rPr>
        <w:t> </w:t>
      </w:r>
      <w:r>
        <w:rPr>
          <w:w w:val="110"/>
        </w:rPr>
        <w:t>maps</w:t>
      </w:r>
      <w:r>
        <w:rPr>
          <w:spacing w:val="-1"/>
          <w:w w:val="110"/>
        </w:rPr>
        <w:t> </w:t>
      </w:r>
      <w:r>
        <w:rPr>
          <w:w w:val="110"/>
        </w:rPr>
        <w:t>vector </w:t>
      </w:r>
      <w:r>
        <w:rPr>
          <w:i/>
          <w:w w:val="110"/>
        </w:rPr>
        <w:t>a</w:t>
      </w:r>
      <w:r>
        <w:rPr>
          <w:i/>
          <w:spacing w:val="-1"/>
          <w:w w:val="110"/>
        </w:rPr>
        <w:t> </w:t>
      </w:r>
      <w:r>
        <w:rPr>
          <w:spacing w:val="-5"/>
          <w:w w:val="110"/>
        </w:rPr>
        <w:t>to:</w:t>
      </w:r>
    </w:p>
    <w:p>
      <w:pPr>
        <w:spacing w:line="525" w:lineRule="exact" w:before="0"/>
        <w:ind w:left="0" w:right="4228" w:firstLine="0"/>
        <w:jc w:val="right"/>
        <w:rPr>
          <w:rFonts w:ascii="Lucida Sans Unicode" w:hAnsi="Lucida Sans Unicode"/>
          <w:position w:val="27"/>
          <w:sz w:val="20"/>
        </w:rPr>
      </w:pPr>
      <w:r>
        <w:rPr>
          <w:rFonts w:ascii="Lucida Sans Unicode" w:hAnsi="Lucida Sans Unicode"/>
          <w:spacing w:val="-2"/>
          <w:position w:val="27"/>
          <w:sz w:val="20"/>
        </w:rPr>
        <w:t></w:t>
      </w:r>
      <w:r>
        <w:rPr>
          <w:i/>
          <w:spacing w:val="-2"/>
          <w:position w:val="3"/>
          <w:sz w:val="20"/>
        </w:rPr>
        <w:t>z</w:t>
      </w:r>
      <w:r>
        <w:rPr>
          <w:i/>
          <w:spacing w:val="-2"/>
          <w:sz w:val="14"/>
        </w:rPr>
        <w:t>a,</w:t>
      </w:r>
      <w:r>
        <w:rPr>
          <w:spacing w:val="-2"/>
          <w:sz w:val="14"/>
        </w:rPr>
        <w:t>1</w:t>
      </w:r>
      <w:r>
        <w:rPr>
          <w:rFonts w:ascii="Lucida Sans Unicode" w:hAnsi="Lucida Sans Unicode"/>
          <w:spacing w:val="-2"/>
          <w:position w:val="27"/>
          <w:sz w:val="20"/>
        </w:rPr>
        <w:t></w:t>
      </w:r>
    </w:p>
    <w:p>
      <w:pPr>
        <w:spacing w:before="61"/>
        <w:ind w:left="0" w:right="4228" w:firstLine="0"/>
        <w:jc w:val="right"/>
        <w:rPr>
          <w:rFonts w:ascii="Lucida Sans Unicode" w:hAnsi="Lucida Sans Unicode"/>
          <w:position w:val="4"/>
          <w:sz w:val="20"/>
        </w:rPr>
      </w:pPr>
      <w:r>
        <w:rPr>
          <w:rFonts w:ascii="Lucida Sans Unicode" w:hAnsi="Lucida Sans Unicode"/>
          <w:position w:val="4"/>
          <w:sz w:val="20"/>
        </w:rPr>
        <mc:AlternateContent>
          <mc:Choice Requires="wps">
            <w:drawing>
              <wp:anchor distT="0" distB="0" distL="0" distR="0" allowOverlap="1" layoutInCell="1" locked="0" behindDoc="1" simplePos="0" relativeHeight="481208320">
                <wp:simplePos x="0" y="0"/>
                <wp:positionH relativeFrom="page">
                  <wp:posOffset>3372281</wp:posOffset>
                </wp:positionH>
                <wp:positionV relativeFrom="paragraph">
                  <wp:posOffset>183375</wp:posOffset>
                </wp:positionV>
                <wp:extent cx="742950" cy="596265"/>
                <wp:effectExtent l="0" t="0" r="0" b="0"/>
                <wp:wrapNone/>
                <wp:docPr id="1825" name="Textbox 1825"/>
                <wp:cNvGraphicFramePr>
                  <a:graphicFrameLocks/>
                </wp:cNvGraphicFramePr>
                <a:graphic>
                  <a:graphicData uri="http://schemas.microsoft.com/office/word/2010/wordprocessingShape">
                    <wps:wsp>
                      <wps:cNvPr id="1825" name="Textbox 1825"/>
                      <wps:cNvSpPr txBox="1"/>
                      <wps:spPr>
                        <a:xfrm>
                          <a:off x="0" y="0"/>
                          <a:ext cx="742950" cy="596265"/>
                        </a:xfrm>
                        <a:prstGeom prst="rect">
                          <a:avLst/>
                        </a:prstGeom>
                      </wps:spPr>
                      <wps:txbx>
                        <w:txbxContent>
                          <w:p>
                            <w:pPr>
                              <w:spacing w:line="100" w:lineRule="auto" w:before="0"/>
                              <w:ind w:left="0" w:right="0" w:firstLine="0"/>
                              <w:jc w:val="left"/>
                              <w:rPr>
                                <w:i/>
                                <w:position w:val="-13"/>
                                <w:sz w:val="20"/>
                              </w:rPr>
                            </w:pPr>
                            <w:r>
                              <w:rPr>
                                <w:i/>
                                <w:w w:val="120"/>
                                <w:sz w:val="20"/>
                              </w:rPr>
                              <w:t>H</w:t>
                            </w:r>
                            <w:r>
                              <w:rPr>
                                <w:i/>
                                <w:spacing w:val="6"/>
                                <w:w w:val="120"/>
                                <w:sz w:val="20"/>
                              </w:rPr>
                              <w:t> </w:t>
                            </w:r>
                            <w:r>
                              <w:rPr>
                                <w:rFonts w:ascii="Cambria" w:hAnsi="Cambria"/>
                                <w:w w:val="120"/>
                                <w:sz w:val="20"/>
                              </w:rPr>
                              <w:t>·</w:t>
                            </w:r>
                            <w:r>
                              <w:rPr>
                                <w:rFonts w:ascii="Cambria" w:hAnsi="Cambria"/>
                                <w:spacing w:val="-8"/>
                                <w:w w:val="120"/>
                                <w:sz w:val="20"/>
                              </w:rPr>
                              <w:t> </w:t>
                            </w:r>
                            <w:r>
                              <w:rPr>
                                <w:i/>
                                <w:w w:val="120"/>
                                <w:sz w:val="20"/>
                              </w:rPr>
                              <w:t>a</w:t>
                            </w:r>
                            <w:r>
                              <w:rPr>
                                <w:i/>
                                <w:spacing w:val="-5"/>
                                <w:w w:val="135"/>
                                <w:sz w:val="20"/>
                              </w:rPr>
                              <w:t> </w:t>
                            </w:r>
                            <w:r>
                              <w:rPr>
                                <w:w w:val="135"/>
                                <w:sz w:val="20"/>
                              </w:rPr>
                              <w:t>=</w:t>
                            </w:r>
                            <w:r>
                              <w:rPr>
                                <w:spacing w:val="19"/>
                                <w:w w:val="135"/>
                                <w:sz w:val="20"/>
                              </w:rPr>
                              <w:t> </w:t>
                            </w:r>
                            <w:r>
                              <w:rPr>
                                <w:rFonts w:ascii="Cambria" w:hAnsi="Cambria"/>
                                <w:spacing w:val="-5"/>
                                <w:w w:val="120"/>
                                <w:position w:val="1"/>
                                <w:sz w:val="20"/>
                              </w:rPr>
                              <w:t>√</w:t>
                            </w:r>
                            <w:r>
                              <w:rPr>
                                <w:i/>
                                <w:spacing w:val="-5"/>
                                <w:w w:val="120"/>
                                <w:position w:val="-13"/>
                                <w:sz w:val="20"/>
                              </w:rPr>
                              <w:t>s</w:t>
                            </w:r>
                          </w:p>
                          <w:p>
                            <w:pPr>
                              <w:spacing w:line="196" w:lineRule="exact" w:before="0"/>
                              <w:ind w:left="0" w:right="0" w:firstLine="0"/>
                              <w:jc w:val="righ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265.533997pt;margin-top:14.438978pt;width:58.5pt;height:46.95pt;mso-position-horizontal-relative:page;mso-position-vertical-relative:paragraph;z-index:-22108160" type="#_x0000_t202" id="docshape1423" filled="false" stroked="false">
                <v:textbox inset="0,0,0,0">
                  <w:txbxContent>
                    <w:p>
                      <w:pPr>
                        <w:spacing w:line="100" w:lineRule="auto" w:before="0"/>
                        <w:ind w:left="0" w:right="0" w:firstLine="0"/>
                        <w:jc w:val="left"/>
                        <w:rPr>
                          <w:i/>
                          <w:position w:val="-13"/>
                          <w:sz w:val="20"/>
                        </w:rPr>
                      </w:pPr>
                      <w:r>
                        <w:rPr>
                          <w:i/>
                          <w:w w:val="120"/>
                          <w:sz w:val="20"/>
                        </w:rPr>
                        <w:t>H</w:t>
                      </w:r>
                      <w:r>
                        <w:rPr>
                          <w:i/>
                          <w:spacing w:val="6"/>
                          <w:w w:val="120"/>
                          <w:sz w:val="20"/>
                        </w:rPr>
                        <w:t> </w:t>
                      </w:r>
                      <w:r>
                        <w:rPr>
                          <w:rFonts w:ascii="Cambria" w:hAnsi="Cambria"/>
                          <w:w w:val="120"/>
                          <w:sz w:val="20"/>
                        </w:rPr>
                        <w:t>·</w:t>
                      </w:r>
                      <w:r>
                        <w:rPr>
                          <w:rFonts w:ascii="Cambria" w:hAnsi="Cambria"/>
                          <w:spacing w:val="-8"/>
                          <w:w w:val="120"/>
                          <w:sz w:val="20"/>
                        </w:rPr>
                        <w:t> </w:t>
                      </w:r>
                      <w:r>
                        <w:rPr>
                          <w:i/>
                          <w:w w:val="120"/>
                          <w:sz w:val="20"/>
                        </w:rPr>
                        <w:t>a</w:t>
                      </w:r>
                      <w:r>
                        <w:rPr>
                          <w:i/>
                          <w:spacing w:val="-5"/>
                          <w:w w:val="135"/>
                          <w:sz w:val="20"/>
                        </w:rPr>
                        <w:t> </w:t>
                      </w:r>
                      <w:r>
                        <w:rPr>
                          <w:w w:val="135"/>
                          <w:sz w:val="20"/>
                        </w:rPr>
                        <w:t>=</w:t>
                      </w:r>
                      <w:r>
                        <w:rPr>
                          <w:spacing w:val="19"/>
                          <w:w w:val="135"/>
                          <w:sz w:val="20"/>
                        </w:rPr>
                        <w:t> </w:t>
                      </w:r>
                      <w:r>
                        <w:rPr>
                          <w:rFonts w:ascii="Cambria" w:hAnsi="Cambria"/>
                          <w:spacing w:val="-5"/>
                          <w:w w:val="120"/>
                          <w:position w:val="1"/>
                          <w:sz w:val="20"/>
                        </w:rPr>
                        <w:t>√</w:t>
                      </w:r>
                      <w:r>
                        <w:rPr>
                          <w:i/>
                          <w:spacing w:val="-5"/>
                          <w:w w:val="120"/>
                          <w:position w:val="-13"/>
                          <w:sz w:val="20"/>
                        </w:rPr>
                        <w:t>s</w:t>
                      </w:r>
                    </w:p>
                    <w:p>
                      <w:pPr>
                        <w:spacing w:line="196" w:lineRule="exact" w:before="0"/>
                        <w:ind w:left="0" w:right="0" w:firstLine="0"/>
                        <w:jc w:val="righ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Lucida Sans Unicode" w:hAnsi="Lucida Sans Unicode"/>
          <w:position w:val="4"/>
          <w:sz w:val="20"/>
        </w:rPr>
        <mc:AlternateContent>
          <mc:Choice Requires="wps">
            <w:drawing>
              <wp:anchor distT="0" distB="0" distL="0" distR="0" allowOverlap="1" layoutInCell="1" locked="0" behindDoc="1" simplePos="0" relativeHeight="481208832">
                <wp:simplePos x="0" y="0"/>
                <wp:positionH relativeFrom="page">
                  <wp:posOffset>4141698</wp:posOffset>
                </wp:positionH>
                <wp:positionV relativeFrom="paragraph">
                  <wp:posOffset>317743</wp:posOffset>
                </wp:positionV>
                <wp:extent cx="147955" cy="127000"/>
                <wp:effectExtent l="0" t="0" r="0" b="0"/>
                <wp:wrapNone/>
                <wp:docPr id="1826" name="Textbox 1826"/>
                <wp:cNvGraphicFramePr>
                  <a:graphicFrameLocks/>
                </wp:cNvGraphicFramePr>
                <a:graphic>
                  <a:graphicData uri="http://schemas.microsoft.com/office/word/2010/wordprocessingShape">
                    <wps:wsp>
                      <wps:cNvPr id="1826" name="Textbox 1826"/>
                      <wps:cNvSpPr txBox="1"/>
                      <wps:spPr>
                        <a:xfrm>
                          <a:off x="0" y="0"/>
                          <a:ext cx="147955" cy="127000"/>
                        </a:xfrm>
                        <a:prstGeom prst="rect">
                          <a:avLst/>
                        </a:prstGeom>
                      </wps:spPr>
                      <wps:txbx>
                        <w:txbxContent>
                          <w:p>
                            <w:pPr>
                              <w:spacing w:line="199" w:lineRule="exact" w:before="0"/>
                              <w:ind w:left="0" w:right="0" w:firstLine="0"/>
                              <w:jc w:val="left"/>
                              <w:rPr>
                                <w:i/>
                                <w:sz w:val="20"/>
                              </w:rPr>
                            </w:pPr>
                            <w:r>
                              <w:rPr>
                                <w:i/>
                                <w:sz w:val="20"/>
                              </w:rPr>
                              <w:t>.</w:t>
                            </w:r>
                            <w:r>
                              <w:rPr>
                                <w:i/>
                                <w:spacing w:val="-8"/>
                                <w:sz w:val="20"/>
                              </w:rPr>
                              <w:t> </w:t>
                            </w:r>
                            <w:r>
                              <w:rPr>
                                <w:i/>
                                <w:sz w:val="20"/>
                              </w:rPr>
                              <w:t>.</w:t>
                            </w:r>
                            <w:r>
                              <w:rPr>
                                <w:i/>
                                <w:spacing w:val="-7"/>
                                <w:sz w:val="20"/>
                              </w:rPr>
                              <w:t> </w:t>
                            </w:r>
                            <w:r>
                              <w:rPr>
                                <w:i/>
                                <w:spacing w:val="-10"/>
                                <w:sz w:val="20"/>
                              </w:rPr>
                              <w:t>.</w:t>
                            </w:r>
                          </w:p>
                        </w:txbxContent>
                      </wps:txbx>
                      <wps:bodyPr wrap="square" lIns="0" tIns="0" rIns="0" bIns="0" rtlCol="0">
                        <a:noAutofit/>
                      </wps:bodyPr>
                    </wps:wsp>
                  </a:graphicData>
                </a:graphic>
              </wp:anchor>
            </w:drawing>
          </mc:Choice>
          <mc:Fallback>
            <w:pict>
              <v:shape style="position:absolute;margin-left:326.118011pt;margin-top:25.019156pt;width:11.65pt;height:10pt;mso-position-horizontal-relative:page;mso-position-vertical-relative:paragraph;z-index:-22107648" type="#_x0000_t202" id="docshape1424" filled="false" stroked="false">
                <v:textbox inset="0,0,0,0">
                  <w:txbxContent>
                    <w:p>
                      <w:pPr>
                        <w:spacing w:line="199" w:lineRule="exact" w:before="0"/>
                        <w:ind w:left="0" w:right="0" w:firstLine="0"/>
                        <w:jc w:val="left"/>
                        <w:rPr>
                          <w:i/>
                          <w:sz w:val="20"/>
                        </w:rPr>
                      </w:pPr>
                      <w:r>
                        <w:rPr>
                          <w:i/>
                          <w:sz w:val="20"/>
                        </w:rPr>
                        <w:t>.</w:t>
                      </w:r>
                      <w:r>
                        <w:rPr>
                          <w:i/>
                          <w:spacing w:val="-8"/>
                          <w:sz w:val="20"/>
                        </w:rPr>
                        <w:t> </w:t>
                      </w:r>
                      <w:r>
                        <w:rPr>
                          <w:i/>
                          <w:sz w:val="20"/>
                        </w:rPr>
                        <w:t>.</w:t>
                      </w:r>
                      <w:r>
                        <w:rPr>
                          <w:i/>
                          <w:spacing w:val="-7"/>
                          <w:sz w:val="20"/>
                        </w:rPr>
                        <w:t> </w:t>
                      </w:r>
                      <w:r>
                        <w:rPr>
                          <w:i/>
                          <w:spacing w:val="-10"/>
                          <w:sz w:val="20"/>
                        </w:rPr>
                        <w:t>.</w:t>
                      </w:r>
                    </w:p>
                  </w:txbxContent>
                </v:textbox>
                <w10:wrap type="none"/>
              </v:shape>
            </w:pict>
          </mc:Fallback>
        </mc:AlternateContent>
      </w:r>
      <w:r>
        <w:rPr>
          <w:rFonts w:ascii="Lucida Sans Unicode" w:hAnsi="Lucida Sans Unicode"/>
          <w:position w:val="4"/>
          <w:sz w:val="20"/>
        </w:rPr>
        <mc:AlternateContent>
          <mc:Choice Requires="wps">
            <w:drawing>
              <wp:anchor distT="0" distB="0" distL="0" distR="0" allowOverlap="1" layoutInCell="1" locked="0" behindDoc="1" simplePos="0" relativeHeight="481209344">
                <wp:simplePos x="0" y="0"/>
                <wp:positionH relativeFrom="page">
                  <wp:posOffset>4315777</wp:posOffset>
                </wp:positionH>
                <wp:positionV relativeFrom="paragraph">
                  <wp:posOffset>310161</wp:posOffset>
                </wp:positionV>
                <wp:extent cx="84455" cy="469900"/>
                <wp:effectExtent l="0" t="0" r="0" b="0"/>
                <wp:wrapNone/>
                <wp:docPr id="1827" name="Textbox 1827"/>
                <wp:cNvGraphicFramePr>
                  <a:graphicFrameLocks/>
                </wp:cNvGraphicFramePr>
                <a:graphic>
                  <a:graphicData uri="http://schemas.microsoft.com/office/word/2010/wordprocessingShape">
                    <wps:wsp>
                      <wps:cNvPr id="1827" name="Textbox 1827"/>
                      <wps:cNvSpPr txBox="1"/>
                      <wps:spPr>
                        <a:xfrm>
                          <a:off x="0" y="0"/>
                          <a:ext cx="8445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wps:txbx>
                      <wps:bodyPr wrap="square" lIns="0" tIns="0" rIns="0" bIns="0" rtlCol="0">
                        <a:noAutofit/>
                      </wps:bodyPr>
                    </wps:wsp>
                  </a:graphicData>
                </a:graphic>
              </wp:anchor>
            </w:drawing>
          </mc:Choice>
          <mc:Fallback>
            <w:pict>
              <v:shape style="position:absolute;margin-left:339.825012pt;margin-top:24.422155pt;width:6.65pt;height:37pt;mso-position-horizontal-relative:page;mso-position-vertical-relative:paragraph;z-index:-22107136" type="#_x0000_t202" id="docshape142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65"/>
                          <w:sz w:val="20"/>
                        </w:rPr>
                        <w:t></w:t>
                      </w:r>
                    </w:p>
                  </w:txbxContent>
                </v:textbox>
                <w10:wrap type="none"/>
              </v:shape>
            </w:pict>
          </mc:Fallback>
        </mc:AlternateContent>
      </w:r>
      <w:r>
        <w:rPr>
          <w:spacing w:val="27"/>
          <w:position w:val="1"/>
          <w:sz w:val="20"/>
          <w:u w:val="single"/>
        </w:rPr>
        <w:t> </w:t>
      </w:r>
      <w:r>
        <w:rPr>
          <w:position w:val="1"/>
          <w:sz w:val="20"/>
          <w:u w:val="single"/>
        </w:rPr>
        <w:t>1</w:t>
      </w:r>
      <w:r>
        <w:rPr>
          <w:spacing w:val="33"/>
          <w:position w:val="1"/>
          <w:sz w:val="20"/>
          <w:u w:val="single"/>
        </w:rPr>
        <w:t> </w:t>
      </w:r>
      <w:r>
        <w:rPr>
          <w:spacing w:val="10"/>
          <w:position w:val="1"/>
          <w:sz w:val="20"/>
        </w:rPr>
        <w:t> </w:t>
      </w:r>
      <w:r>
        <w:rPr>
          <w:rFonts w:ascii="Lucida Sans Unicode" w:hAnsi="Lucida Sans Unicode"/>
          <w:spacing w:val="-2"/>
          <w:position w:val="4"/>
          <w:sz w:val="20"/>
        </w:rPr>
        <w:t></w:t>
      </w:r>
      <w:r>
        <w:rPr>
          <w:i/>
          <w:spacing w:val="-2"/>
          <w:position w:val="3"/>
          <w:sz w:val="20"/>
        </w:rPr>
        <w:t>z</w:t>
      </w:r>
      <w:r>
        <w:rPr>
          <w:i/>
          <w:spacing w:val="-2"/>
          <w:sz w:val="14"/>
        </w:rPr>
        <w:t>a,</w:t>
      </w:r>
      <w:r>
        <w:rPr>
          <w:spacing w:val="-2"/>
          <w:sz w:val="14"/>
        </w:rPr>
        <w:t>2</w:t>
      </w:r>
      <w:r>
        <w:rPr>
          <w:rFonts w:ascii="Lucida Sans Unicode" w:hAnsi="Lucida Sans Unicode"/>
          <w:spacing w:val="-2"/>
          <w:position w:val="4"/>
          <w:sz w:val="20"/>
        </w:rPr>
        <w:t></w:t>
      </w:r>
    </w:p>
    <w:p>
      <w:pPr>
        <w:spacing w:after="0"/>
        <w:jc w:val="right"/>
        <w:rPr>
          <w:rFonts w:ascii="Lucida Sans Unicode" w:hAnsi="Lucida Sans Unicode"/>
          <w:position w:val="4"/>
          <w:sz w:val="20"/>
        </w:rPr>
        <w:sectPr>
          <w:type w:val="continuous"/>
          <w:pgSz w:w="12240" w:h="15840"/>
          <w:pgMar w:header="0" w:footer="1052" w:top="1820" w:bottom="280" w:left="1440" w:right="1080"/>
          <w:cols w:num="3" w:equalWidth="0">
            <w:col w:w="715" w:space="40"/>
            <w:col w:w="508" w:space="39"/>
            <w:col w:w="8418"/>
          </w:cols>
        </w:sectPr>
      </w:pPr>
    </w:p>
    <w:p>
      <w:pPr>
        <w:pStyle w:val="BodyText"/>
        <w:spacing w:before="9"/>
        <w:rPr>
          <w:rFonts w:ascii="Lucida Sans Unicode"/>
          <w:sz w:val="9"/>
        </w:rPr>
      </w:pPr>
    </w:p>
    <w:p>
      <w:pPr>
        <w:pStyle w:val="BodyText"/>
        <w:spacing w:after="0"/>
        <w:rPr>
          <w:rFonts w:ascii="Lucida Sans Unicode"/>
          <w:sz w:val="9"/>
        </w:rPr>
        <w:sectPr>
          <w:type w:val="continuous"/>
          <w:pgSz w:w="12240" w:h="15840"/>
          <w:pgMar w:header="0" w:footer="1052" w:top="1820" w:bottom="280" w:left="1440" w:right="1080"/>
        </w:sectPr>
      </w:pPr>
    </w:p>
    <w:p>
      <w:pPr>
        <w:pStyle w:val="BodyText"/>
        <w:spacing w:before="254"/>
        <w:rPr>
          <w:rFonts w:ascii="Lucida Sans Unicode"/>
        </w:rPr>
      </w:pPr>
    </w:p>
    <w:p>
      <w:pPr>
        <w:pStyle w:val="BodyText"/>
        <w:ind w:left="559"/>
        <w:rPr>
          <w:i/>
          <w:position w:val="10"/>
          <w:sz w:val="14"/>
        </w:rPr>
      </w:pPr>
      <w:r>
        <w:rPr>
          <w:i/>
          <w:position w:val="10"/>
          <w:sz w:val="14"/>
        </w:rPr>
        <mc:AlternateContent>
          <mc:Choice Requires="wps">
            <w:drawing>
              <wp:anchor distT="0" distB="0" distL="0" distR="0" allowOverlap="1" layoutInCell="1" locked="0" behindDoc="1" simplePos="0" relativeHeight="481193472">
                <wp:simplePos x="0" y="0"/>
                <wp:positionH relativeFrom="page">
                  <wp:posOffset>3195954</wp:posOffset>
                </wp:positionH>
                <wp:positionV relativeFrom="paragraph">
                  <wp:posOffset>203046</wp:posOffset>
                </wp:positionV>
                <wp:extent cx="50800" cy="1270"/>
                <wp:effectExtent l="0" t="0" r="0" b="0"/>
                <wp:wrapNone/>
                <wp:docPr id="1828" name="Graphic 1828"/>
                <wp:cNvGraphicFramePr>
                  <a:graphicFrameLocks/>
                </wp:cNvGraphicFramePr>
                <a:graphic>
                  <a:graphicData uri="http://schemas.microsoft.com/office/word/2010/wordprocessingShape">
                    <wps:wsp>
                      <wps:cNvPr id="1828" name="Graphic 1828"/>
                      <wps:cNvSpPr/>
                      <wps:spPr>
                        <a:xfrm>
                          <a:off x="0" y="0"/>
                          <a:ext cx="50800" cy="1270"/>
                        </a:xfrm>
                        <a:custGeom>
                          <a:avLst/>
                          <a:gdLst/>
                          <a:ahLst/>
                          <a:cxnLst/>
                          <a:rect l="l" t="t" r="r" b="b"/>
                          <a:pathLst>
                            <a:path w="50800" h="0">
                              <a:moveTo>
                                <a:pt x="0" y="0"/>
                              </a:moveTo>
                              <a:lnTo>
                                <a:pt x="504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23008" from="251.649994pt,15.987888pt" to="255.620994pt,15.987888pt" stroked="true" strokeweight=".398pt" strokecolor="#000000">
                <v:stroke dashstyle="solid"/>
                <w10:wrap type="none"/>
              </v:line>
            </w:pict>
          </mc:Fallback>
        </mc:AlternateContent>
      </w:r>
      <w:r>
        <w:rPr>
          <w:i/>
          <w:position w:val="10"/>
          <w:sz w:val="14"/>
        </w:rPr>
        <mc:AlternateContent>
          <mc:Choice Requires="wps">
            <w:drawing>
              <wp:anchor distT="0" distB="0" distL="0" distR="0" allowOverlap="1" layoutInCell="1" locked="0" behindDoc="1" simplePos="0" relativeHeight="481209856">
                <wp:simplePos x="0" y="0"/>
                <wp:positionH relativeFrom="page">
                  <wp:posOffset>2955315</wp:posOffset>
                </wp:positionH>
                <wp:positionV relativeFrom="paragraph">
                  <wp:posOffset>199650</wp:posOffset>
                </wp:positionV>
                <wp:extent cx="50800" cy="88900"/>
                <wp:effectExtent l="0" t="0" r="0" b="0"/>
                <wp:wrapNone/>
                <wp:docPr id="1829" name="Textbox 1829"/>
                <wp:cNvGraphicFramePr>
                  <a:graphicFrameLocks/>
                </wp:cNvGraphicFramePr>
                <a:graphic>
                  <a:graphicData uri="http://schemas.microsoft.com/office/word/2010/wordprocessingShape">
                    <wps:wsp>
                      <wps:cNvPr id="1829" name="Textbox 1829"/>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32.701996pt;margin-top:15.720539pt;width:4pt;height:7pt;mso-position-horizontal-relative:page;mso-position-vertical-relative:paragraph;z-index:-22106624" type="#_x0000_t202" id="docshape1426"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position w:val="10"/>
          <w:sz w:val="14"/>
        </w:rPr>
        <mc:AlternateContent>
          <mc:Choice Requires="wps">
            <w:drawing>
              <wp:anchor distT="0" distB="0" distL="0" distR="0" allowOverlap="1" layoutInCell="1" locked="0" behindDoc="1" simplePos="0" relativeHeight="481210368">
                <wp:simplePos x="0" y="0"/>
                <wp:positionH relativeFrom="page">
                  <wp:posOffset>3197301</wp:posOffset>
                </wp:positionH>
                <wp:positionV relativeFrom="paragraph">
                  <wp:posOffset>211880</wp:posOffset>
                </wp:positionV>
                <wp:extent cx="48260" cy="88900"/>
                <wp:effectExtent l="0" t="0" r="0" b="0"/>
                <wp:wrapNone/>
                <wp:docPr id="1830" name="Textbox 1830"/>
                <wp:cNvGraphicFramePr>
                  <a:graphicFrameLocks/>
                </wp:cNvGraphicFramePr>
                <a:graphic>
                  <a:graphicData uri="http://schemas.microsoft.com/office/word/2010/wordprocessingShape">
                    <wps:wsp>
                      <wps:cNvPr id="1830" name="Textbox 1830"/>
                      <wps:cNvSpPr txBox="1"/>
                      <wps:spPr>
                        <a:xfrm>
                          <a:off x="0" y="0"/>
                          <a:ext cx="48260" cy="88900"/>
                        </a:xfrm>
                        <a:prstGeom prst="rect">
                          <a:avLst/>
                        </a:prstGeom>
                      </wps:spPr>
                      <wps:txbx>
                        <w:txbxContent>
                          <w:p>
                            <w:pPr>
                              <w:spacing w:line="139" w:lineRule="exact" w:before="0"/>
                              <w:ind w:left="0" w:right="0" w:firstLine="0"/>
                              <w:jc w:val="left"/>
                              <w:rPr>
                                <w:i/>
                                <w:sz w:val="14"/>
                              </w:rPr>
                            </w:pPr>
                            <w:r>
                              <w:rPr>
                                <w:i/>
                                <w:spacing w:val="-10"/>
                                <w:w w:val="135"/>
                                <w:sz w:val="14"/>
                              </w:rPr>
                              <w:t>s</w:t>
                            </w:r>
                          </w:p>
                        </w:txbxContent>
                      </wps:txbx>
                      <wps:bodyPr wrap="square" lIns="0" tIns="0" rIns="0" bIns="0" rtlCol="0">
                        <a:noAutofit/>
                      </wps:bodyPr>
                    </wps:wsp>
                  </a:graphicData>
                </a:graphic>
              </wp:anchor>
            </w:drawing>
          </mc:Choice>
          <mc:Fallback>
            <w:pict>
              <v:shape style="position:absolute;margin-left:251.755997pt;margin-top:16.683538pt;width:3.8pt;height:7pt;mso-position-horizontal-relative:page;mso-position-vertical-relative:paragraph;z-index:-22106112" type="#_x0000_t202" id="docshape1427" filled="false" stroked="false">
                <v:textbox inset="0,0,0,0">
                  <w:txbxContent>
                    <w:p>
                      <w:pPr>
                        <w:spacing w:line="139" w:lineRule="exact" w:before="0"/>
                        <w:ind w:left="0" w:right="0" w:firstLine="0"/>
                        <w:jc w:val="left"/>
                        <w:rPr>
                          <w:i/>
                          <w:sz w:val="14"/>
                        </w:rPr>
                      </w:pPr>
                      <w:r>
                        <w:rPr>
                          <w:i/>
                          <w:spacing w:val="-10"/>
                          <w:w w:val="135"/>
                          <w:sz w:val="14"/>
                        </w:rPr>
                        <w:t>s</w:t>
                      </w:r>
                    </w:p>
                  </w:txbxContent>
                </v:textbox>
                <w10:wrap type="none"/>
              </v:shape>
            </w:pict>
          </mc:Fallback>
        </mc:AlternateContent>
      </w:r>
      <w:r>
        <w:rPr>
          <w:w w:val="115"/>
        </w:rPr>
        <w:t>But</w:t>
      </w:r>
      <w:r>
        <w:rPr>
          <w:spacing w:val="-9"/>
          <w:w w:val="115"/>
        </w:rPr>
        <w:t> </w:t>
      </w:r>
      <w:r>
        <w:rPr>
          <w:w w:val="115"/>
        </w:rPr>
        <w:t>then</w:t>
      </w:r>
      <w:r>
        <w:rPr>
          <w:spacing w:val="-5"/>
          <w:w w:val="115"/>
        </w:rPr>
        <w:t> </w:t>
      </w:r>
      <w:r>
        <w:rPr>
          <w:w w:val="115"/>
        </w:rPr>
        <w:t>it</w:t>
      </w:r>
      <w:r>
        <w:rPr>
          <w:spacing w:val="-4"/>
          <w:w w:val="115"/>
        </w:rPr>
        <w:t> </w:t>
      </w:r>
      <w:r>
        <w:rPr>
          <w:w w:val="115"/>
        </w:rPr>
        <w:t>holds</w:t>
      </w:r>
      <w:r>
        <w:rPr>
          <w:spacing w:val="-4"/>
          <w:w w:val="115"/>
        </w:rPr>
        <w:t> </w:t>
      </w:r>
      <w:r>
        <w:rPr>
          <w:w w:val="115"/>
        </w:rPr>
        <w:t>that</w:t>
      </w:r>
      <w:r>
        <w:rPr>
          <w:spacing w:val="-4"/>
          <w:w w:val="115"/>
        </w:rPr>
        <w:t> </w:t>
      </w:r>
      <w:r>
        <w:rPr>
          <w:rFonts w:ascii="Cambria" w:hAnsi="Cambria"/>
          <w:w w:val="115"/>
        </w:rPr>
        <w:t>||</w:t>
      </w:r>
      <w:r>
        <w:rPr>
          <w:i/>
          <w:w w:val="115"/>
        </w:rPr>
        <w:t>H</w:t>
      </w:r>
      <w:r>
        <w:rPr>
          <w:i/>
          <w:spacing w:val="-8"/>
          <w:w w:val="115"/>
        </w:rPr>
        <w:t> </w:t>
      </w:r>
      <w:r>
        <w:rPr>
          <w:rFonts w:ascii="Cambria" w:hAnsi="Cambria"/>
          <w:w w:val="115"/>
        </w:rPr>
        <w:t>·</w:t>
      </w:r>
      <w:r>
        <w:rPr>
          <w:rFonts w:ascii="Cambria" w:hAnsi="Cambria"/>
          <w:spacing w:val="-12"/>
          <w:w w:val="115"/>
        </w:rPr>
        <w:t> </w:t>
      </w:r>
      <w:r>
        <w:rPr>
          <w:i/>
          <w:w w:val="115"/>
        </w:rPr>
        <w:t>a</w:t>
      </w:r>
      <w:r>
        <w:rPr>
          <w:rFonts w:ascii="Cambria" w:hAnsi="Cambria"/>
          <w:w w:val="115"/>
        </w:rPr>
        <w:t>||</w:t>
      </w:r>
      <w:r>
        <w:rPr>
          <w:w w:val="115"/>
          <w:position w:val="7"/>
          <w:sz w:val="14"/>
        </w:rPr>
        <w:t>2</w:t>
      </w:r>
      <w:r>
        <w:rPr>
          <w:spacing w:val="4"/>
          <w:w w:val="135"/>
          <w:position w:val="7"/>
          <w:sz w:val="14"/>
        </w:rPr>
        <w:t> </w:t>
      </w:r>
      <w:r>
        <w:rPr>
          <w:w w:val="135"/>
        </w:rPr>
        <w:t>=</w:t>
      </w:r>
      <w:r>
        <w:rPr>
          <w:spacing w:val="-4"/>
          <w:w w:val="135"/>
        </w:rPr>
        <w:t> </w:t>
      </w:r>
      <w:r>
        <w:rPr>
          <w:w w:val="115"/>
          <w:vertAlign w:val="superscript"/>
        </w:rPr>
        <w:t>1</w:t>
      </w:r>
      <w:r>
        <w:rPr>
          <w:spacing w:val="-11"/>
          <w:w w:val="115"/>
          <w:vertAlign w:val="baseline"/>
        </w:rPr>
        <w:t> </w:t>
      </w:r>
      <w:r>
        <w:rPr>
          <w:rFonts w:ascii="Lucida Sans Unicode" w:hAnsi="Lucida Sans Unicode"/>
          <w:spacing w:val="-5"/>
          <w:w w:val="135"/>
          <w:position w:val="15"/>
          <w:vertAlign w:val="baseline"/>
        </w:rPr>
        <w:t>Σ</w:t>
      </w:r>
      <w:r>
        <w:rPr>
          <w:i/>
          <w:spacing w:val="-5"/>
          <w:w w:val="135"/>
          <w:position w:val="10"/>
          <w:sz w:val="14"/>
          <w:vertAlign w:val="baseline"/>
        </w:rPr>
        <w:t>s</w:t>
      </w:r>
    </w:p>
    <w:p>
      <w:pPr>
        <w:spacing w:before="33"/>
        <w:ind w:left="852" w:right="0" w:firstLine="0"/>
        <w:jc w:val="left"/>
        <w:rPr>
          <w:rFonts w:ascii="Lucida Sans Unicode" w:hAnsi="Lucida Sans Unicode"/>
          <w:position w:val="27"/>
          <w:sz w:val="20"/>
        </w:rPr>
      </w:pPr>
      <w:r>
        <w:rPr/>
        <w:br w:type="column"/>
      </w:r>
      <w:r>
        <w:rPr>
          <w:rFonts w:ascii="Lucida Sans Unicode" w:hAnsi="Lucida Sans Unicode"/>
          <w:spacing w:val="-2"/>
          <w:w w:val="105"/>
          <w:position w:val="27"/>
          <w:sz w:val="20"/>
        </w:rPr>
        <w:t></w:t>
      </w:r>
      <w:r>
        <w:rPr>
          <w:i/>
          <w:spacing w:val="-2"/>
          <w:w w:val="105"/>
          <w:position w:val="3"/>
          <w:sz w:val="20"/>
        </w:rPr>
        <w:t>z</w:t>
      </w:r>
      <w:r>
        <w:rPr>
          <w:i/>
          <w:spacing w:val="-2"/>
          <w:w w:val="105"/>
          <w:sz w:val="14"/>
        </w:rPr>
        <w:t>a,s</w:t>
      </w:r>
      <w:r>
        <w:rPr>
          <w:rFonts w:ascii="Lucida Sans Unicode" w:hAnsi="Lucida Sans Unicode"/>
          <w:spacing w:val="-2"/>
          <w:w w:val="105"/>
          <w:position w:val="27"/>
          <w:sz w:val="20"/>
        </w:rPr>
        <w:t></w:t>
      </w:r>
    </w:p>
    <w:p>
      <w:pPr>
        <w:pStyle w:val="BodyText"/>
        <w:spacing w:before="130"/>
        <w:ind w:left="203"/>
      </w:pPr>
      <w:r>
        <w:rPr/>
        <mc:AlternateContent>
          <mc:Choice Requires="wps">
            <w:drawing>
              <wp:anchor distT="0" distB="0" distL="0" distR="0" allowOverlap="1" layoutInCell="1" locked="0" behindDoc="1" simplePos="0" relativeHeight="481210880">
                <wp:simplePos x="0" y="0"/>
                <wp:positionH relativeFrom="page">
                  <wp:posOffset>3416223</wp:posOffset>
                </wp:positionH>
                <wp:positionV relativeFrom="paragraph">
                  <wp:posOffset>207087</wp:posOffset>
                </wp:positionV>
                <wp:extent cx="175260" cy="88900"/>
                <wp:effectExtent l="0" t="0" r="0" b="0"/>
                <wp:wrapNone/>
                <wp:docPr id="1831" name="Textbox 1831"/>
                <wp:cNvGraphicFramePr>
                  <a:graphicFrameLocks/>
                </wp:cNvGraphicFramePr>
                <a:graphic>
                  <a:graphicData uri="http://schemas.microsoft.com/office/word/2010/wordprocessingShape">
                    <wps:wsp>
                      <wps:cNvPr id="1831" name="Textbox 1831"/>
                      <wps:cNvSpPr txBox="1"/>
                      <wps:spPr>
                        <a:xfrm>
                          <a:off x="0" y="0"/>
                          <a:ext cx="175260" cy="88900"/>
                        </a:xfrm>
                        <a:prstGeom prst="rect">
                          <a:avLst/>
                        </a:prstGeom>
                      </wps:spPr>
                      <wps:txbx>
                        <w:txbxContent>
                          <w:p>
                            <w:pPr>
                              <w:spacing w:line="139" w:lineRule="exact" w:before="0"/>
                              <w:ind w:left="0" w:right="0" w:firstLine="0"/>
                              <w:jc w:val="left"/>
                              <w:rPr>
                                <w:sz w:val="14"/>
                              </w:rPr>
                            </w:pPr>
                            <w:r>
                              <w:rPr>
                                <w:i/>
                                <w:spacing w:val="-5"/>
                                <w:w w:val="150"/>
                                <w:sz w:val="14"/>
                              </w:rPr>
                              <w:t>j</w:t>
                            </w:r>
                            <w:r>
                              <w:rPr>
                                <w:spacing w:val="-5"/>
                                <w:w w:val="150"/>
                                <w:sz w:val="14"/>
                              </w:rPr>
                              <w:t>=1</w:t>
                            </w:r>
                          </w:p>
                        </w:txbxContent>
                      </wps:txbx>
                      <wps:bodyPr wrap="square" lIns="0" tIns="0" rIns="0" bIns="0" rtlCol="0">
                        <a:noAutofit/>
                      </wps:bodyPr>
                    </wps:wsp>
                  </a:graphicData>
                </a:graphic>
              </wp:anchor>
            </w:drawing>
          </mc:Choice>
          <mc:Fallback>
            <w:pict>
              <v:shape style="position:absolute;margin-left:268.993988pt;margin-top:16.306070pt;width:13.8pt;height:7pt;mso-position-horizontal-relative:page;mso-position-vertical-relative:paragraph;z-index:-22105600" type="#_x0000_t202" id="docshape1428" filled="false" stroked="false">
                <v:textbox inset="0,0,0,0">
                  <w:txbxContent>
                    <w:p>
                      <w:pPr>
                        <w:spacing w:line="139" w:lineRule="exact" w:before="0"/>
                        <w:ind w:left="0" w:right="0" w:firstLine="0"/>
                        <w:jc w:val="left"/>
                        <w:rPr>
                          <w:sz w:val="14"/>
                        </w:rPr>
                      </w:pPr>
                      <w:r>
                        <w:rPr>
                          <w:i/>
                          <w:spacing w:val="-5"/>
                          <w:w w:val="150"/>
                          <w:sz w:val="14"/>
                        </w:rPr>
                        <w:t>j</w:t>
                      </w:r>
                      <w:r>
                        <w:rPr>
                          <w:spacing w:val="-5"/>
                          <w:w w:val="150"/>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1211392">
                <wp:simplePos x="0" y="0"/>
                <wp:positionH relativeFrom="page">
                  <wp:posOffset>3677564</wp:posOffset>
                </wp:positionH>
                <wp:positionV relativeFrom="paragraph">
                  <wp:posOffset>202070</wp:posOffset>
                </wp:positionV>
                <wp:extent cx="127000" cy="88900"/>
                <wp:effectExtent l="0" t="0" r="0" b="0"/>
                <wp:wrapNone/>
                <wp:docPr id="1832" name="Textbox 1832"/>
                <wp:cNvGraphicFramePr>
                  <a:graphicFrameLocks/>
                </wp:cNvGraphicFramePr>
                <a:graphic>
                  <a:graphicData uri="http://schemas.microsoft.com/office/word/2010/wordprocessingShape">
                    <wps:wsp>
                      <wps:cNvPr id="1832" name="Textbox 1832"/>
                      <wps:cNvSpPr txBox="1"/>
                      <wps:spPr>
                        <a:xfrm>
                          <a:off x="0" y="0"/>
                          <a:ext cx="127000" cy="88900"/>
                        </a:xfrm>
                        <a:prstGeom prst="rect">
                          <a:avLst/>
                        </a:prstGeom>
                      </wps:spPr>
                      <wps:txbx>
                        <w:txbxContent>
                          <w:p>
                            <w:pPr>
                              <w:spacing w:line="139" w:lineRule="exact" w:before="0"/>
                              <w:ind w:left="0" w:right="0" w:firstLine="0"/>
                              <w:jc w:val="left"/>
                              <w:rPr>
                                <w:i/>
                                <w:sz w:val="14"/>
                              </w:rPr>
                            </w:pPr>
                            <w:r>
                              <w:rPr>
                                <w:i/>
                                <w:spacing w:val="-5"/>
                                <w:w w:val="140"/>
                                <w:sz w:val="14"/>
                              </w:rPr>
                              <w:t>a,j</w:t>
                            </w:r>
                          </w:p>
                        </w:txbxContent>
                      </wps:txbx>
                      <wps:bodyPr wrap="square" lIns="0" tIns="0" rIns="0" bIns="0" rtlCol="0">
                        <a:noAutofit/>
                      </wps:bodyPr>
                    </wps:wsp>
                  </a:graphicData>
                </a:graphic>
              </wp:anchor>
            </w:drawing>
          </mc:Choice>
          <mc:Fallback>
            <w:pict>
              <v:shape style="position:absolute;margin-left:289.571991pt;margin-top:15.91107pt;width:10pt;height:7pt;mso-position-horizontal-relative:page;mso-position-vertical-relative:paragraph;z-index:-22105088" type="#_x0000_t202" id="docshape1429" filled="false" stroked="false">
                <v:textbox inset="0,0,0,0">
                  <w:txbxContent>
                    <w:p>
                      <w:pPr>
                        <w:spacing w:line="139" w:lineRule="exact" w:before="0"/>
                        <w:ind w:left="0" w:right="0" w:firstLine="0"/>
                        <w:jc w:val="left"/>
                        <w:rPr>
                          <w:i/>
                          <w:sz w:val="14"/>
                        </w:rPr>
                      </w:pPr>
                      <w:r>
                        <w:rPr>
                          <w:i/>
                          <w:spacing w:val="-5"/>
                          <w:w w:val="140"/>
                          <w:sz w:val="14"/>
                        </w:rPr>
                        <w:t>a,j</w:t>
                      </w:r>
                    </w:p>
                  </w:txbxContent>
                </v:textbox>
                <w10:wrap type="none"/>
              </v:shape>
            </w:pict>
          </mc:Fallback>
        </mc:AlternateContent>
      </w:r>
      <w:r>
        <w:rPr/>
        <mc:AlternateContent>
          <mc:Choice Requires="wps">
            <w:drawing>
              <wp:anchor distT="0" distB="0" distL="0" distR="0" allowOverlap="1" layoutInCell="1" locked="0" behindDoc="1" simplePos="0" relativeHeight="481211904">
                <wp:simplePos x="0" y="0"/>
                <wp:positionH relativeFrom="page">
                  <wp:posOffset>4037228</wp:posOffset>
                </wp:positionH>
                <wp:positionV relativeFrom="paragraph">
                  <wp:posOffset>200533</wp:posOffset>
                </wp:positionV>
                <wp:extent cx="50800" cy="88900"/>
                <wp:effectExtent l="0" t="0" r="0" b="0"/>
                <wp:wrapNone/>
                <wp:docPr id="1833" name="Textbox 1833"/>
                <wp:cNvGraphicFramePr>
                  <a:graphicFrameLocks/>
                </wp:cNvGraphicFramePr>
                <a:graphic>
                  <a:graphicData uri="http://schemas.microsoft.com/office/word/2010/wordprocessingShape">
                    <wps:wsp>
                      <wps:cNvPr id="1833" name="Textbox 1833"/>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17.891998pt;margin-top:15.79007pt;width:4pt;height:7pt;mso-position-horizontal-relative:page;mso-position-vertical-relative:paragraph;z-index:-22104576" type="#_x0000_t202" id="docshape1430"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w w:val="110"/>
        </w:rPr>
        <w:t>z</w:t>
      </w:r>
      <w:r>
        <w:rPr>
          <w:w w:val="110"/>
          <w:vertAlign w:val="superscript"/>
        </w:rPr>
        <w:t>2</w:t>
      </w:r>
      <w:r>
        <w:rPr>
          <w:spacing w:val="77"/>
          <w:w w:val="125"/>
          <w:vertAlign w:val="baseline"/>
        </w:rPr>
        <w:t> </w:t>
      </w:r>
      <w:r>
        <w:rPr>
          <w:w w:val="125"/>
          <w:vertAlign w:val="baseline"/>
        </w:rPr>
        <w:t>=</w:t>
      </w:r>
      <w:r>
        <w:rPr>
          <w:spacing w:val="-14"/>
          <w:w w:val="125"/>
          <w:vertAlign w:val="baseline"/>
        </w:rPr>
        <w:t> </w:t>
      </w:r>
      <w:r>
        <w:rPr>
          <w:i/>
          <w:w w:val="110"/>
          <w:vertAlign w:val="baseline"/>
        </w:rPr>
        <w:t>ℓ</w:t>
      </w:r>
      <w:r>
        <w:rPr>
          <w:w w:val="110"/>
          <w:position w:val="5"/>
          <w:vertAlign w:val="baseline"/>
        </w:rPr>
        <w:t>ˆ</w:t>
      </w:r>
      <w:r>
        <w:rPr>
          <w:w w:val="110"/>
          <w:position w:val="7"/>
          <w:sz w:val="14"/>
          <w:vertAlign w:val="baseline"/>
        </w:rPr>
        <w:t>2</w:t>
      </w:r>
      <w:r>
        <w:rPr>
          <w:w w:val="110"/>
          <w:vertAlign w:val="baseline"/>
        </w:rPr>
        <w:t>.</w:t>
      </w:r>
      <w:r>
        <w:rPr>
          <w:spacing w:val="16"/>
          <w:w w:val="110"/>
          <w:vertAlign w:val="baseline"/>
        </w:rPr>
        <w:t> </w:t>
      </w:r>
      <w:r>
        <w:rPr>
          <w:w w:val="110"/>
          <w:vertAlign w:val="baseline"/>
        </w:rPr>
        <w:t>So,</w:t>
      </w:r>
      <w:r>
        <w:rPr>
          <w:spacing w:val="-1"/>
          <w:w w:val="110"/>
          <w:vertAlign w:val="baseline"/>
        </w:rPr>
        <w:t> </w:t>
      </w:r>
      <w:r>
        <w:rPr>
          <w:w w:val="110"/>
          <w:vertAlign w:val="baseline"/>
        </w:rPr>
        <w:t>Equation</w:t>
      </w:r>
      <w:r>
        <w:rPr>
          <w:spacing w:val="-1"/>
          <w:w w:val="110"/>
          <w:vertAlign w:val="baseline"/>
        </w:rPr>
        <w:t> </w:t>
      </w:r>
      <w:hyperlink w:history="true" w:anchor="_bookmark182">
        <w:r>
          <w:rPr>
            <w:w w:val="110"/>
            <w:vertAlign w:val="baseline"/>
          </w:rPr>
          <w:t>4.4</w:t>
        </w:r>
      </w:hyperlink>
      <w:r>
        <w:rPr>
          <w:spacing w:val="-1"/>
          <w:w w:val="110"/>
          <w:vertAlign w:val="baseline"/>
        </w:rPr>
        <w:t> </w:t>
      </w:r>
      <w:r>
        <w:rPr>
          <w:w w:val="110"/>
          <w:vertAlign w:val="baseline"/>
        </w:rPr>
        <w:t>can</w:t>
      </w:r>
      <w:r>
        <w:rPr>
          <w:spacing w:val="-1"/>
          <w:w w:val="110"/>
          <w:vertAlign w:val="baseline"/>
        </w:rPr>
        <w:t> </w:t>
      </w:r>
      <w:r>
        <w:rPr>
          <w:w w:val="110"/>
          <w:vertAlign w:val="baseline"/>
        </w:rPr>
        <w:t>be</w:t>
      </w:r>
      <w:r>
        <w:rPr>
          <w:spacing w:val="-1"/>
          <w:w w:val="110"/>
          <w:vertAlign w:val="baseline"/>
        </w:rPr>
        <w:t> </w:t>
      </w:r>
      <w:r>
        <w:rPr>
          <w:w w:val="110"/>
          <w:vertAlign w:val="baseline"/>
        </w:rPr>
        <w:t>rewritten</w:t>
      </w:r>
      <w:r>
        <w:rPr>
          <w:spacing w:val="-1"/>
          <w:w w:val="110"/>
          <w:vertAlign w:val="baseline"/>
        </w:rPr>
        <w:t> </w:t>
      </w:r>
      <w:r>
        <w:rPr>
          <w:spacing w:val="-5"/>
          <w:w w:val="110"/>
          <w:vertAlign w:val="baseline"/>
        </w:rPr>
        <w:t>as:</w:t>
      </w:r>
    </w:p>
    <w:p>
      <w:pPr>
        <w:pStyle w:val="BodyText"/>
        <w:spacing w:after="0"/>
        <w:sectPr>
          <w:type w:val="continuous"/>
          <w:pgSz w:w="12240" w:h="15840"/>
          <w:pgMar w:header="0" w:footer="1052" w:top="1820" w:bottom="280" w:left="1440" w:right="1080"/>
          <w:cols w:num="2" w:equalWidth="0">
            <w:col w:w="4016" w:space="40"/>
            <w:col w:w="5664"/>
          </w:cols>
        </w:sectPr>
      </w:pPr>
    </w:p>
    <w:p>
      <w:pPr>
        <w:tabs>
          <w:tab w:pos="8689" w:val="left" w:leader="none"/>
        </w:tabs>
        <w:spacing w:before="211"/>
        <w:ind w:left="3213" w:right="0" w:firstLine="0"/>
        <w:jc w:val="left"/>
        <w:rPr>
          <w:position w:val="1"/>
          <w:sz w:val="20"/>
          <w:szCs w:val="20"/>
        </w:rPr>
      </w:pPr>
      <w:r>
        <w:rPr>
          <w:position w:val="1"/>
          <w:sz w:val="20"/>
          <w:szCs w:val="20"/>
        </w:rPr>
        <mc:AlternateContent>
          <mc:Choice Requires="wps">
            <w:drawing>
              <wp:anchor distT="0" distB="0" distL="0" distR="0" allowOverlap="1" layoutInCell="1" locked="0" behindDoc="1" simplePos="0" relativeHeight="481212416">
                <wp:simplePos x="0" y="0"/>
                <wp:positionH relativeFrom="page">
                  <wp:posOffset>3648836</wp:posOffset>
                </wp:positionH>
                <wp:positionV relativeFrom="paragraph">
                  <wp:posOffset>234558</wp:posOffset>
                </wp:positionV>
                <wp:extent cx="50800" cy="88900"/>
                <wp:effectExtent l="0" t="0" r="0" b="0"/>
                <wp:wrapNone/>
                <wp:docPr id="1834" name="Textbox 1834"/>
                <wp:cNvGraphicFramePr>
                  <a:graphicFrameLocks/>
                </wp:cNvGraphicFramePr>
                <a:graphic>
                  <a:graphicData uri="http://schemas.microsoft.com/office/word/2010/wordprocessingShape">
                    <wps:wsp>
                      <wps:cNvPr id="1834" name="Textbox 1834"/>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287.309998pt;margin-top:18.469194pt;width:4pt;height:7pt;mso-position-horizontal-relative:page;mso-position-vertical-relative:paragraph;z-index:-22104064" type="#_x0000_t202" id="docshape1431"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position w:val="1"/>
          <w:sz w:val="20"/>
          <w:szCs w:val="20"/>
        </w:rPr>
        <mc:AlternateContent>
          <mc:Choice Requires="wps">
            <w:drawing>
              <wp:anchor distT="0" distB="0" distL="0" distR="0" allowOverlap="1" layoutInCell="1" locked="0" behindDoc="1" simplePos="0" relativeHeight="481212928">
                <wp:simplePos x="0" y="0"/>
                <wp:positionH relativeFrom="page">
                  <wp:posOffset>3912958</wp:posOffset>
                </wp:positionH>
                <wp:positionV relativeFrom="paragraph">
                  <wp:posOffset>234558</wp:posOffset>
                </wp:positionV>
                <wp:extent cx="50800" cy="88900"/>
                <wp:effectExtent l="0" t="0" r="0" b="0"/>
                <wp:wrapNone/>
                <wp:docPr id="1835" name="Textbox 1835"/>
                <wp:cNvGraphicFramePr>
                  <a:graphicFrameLocks/>
                </wp:cNvGraphicFramePr>
                <a:graphic>
                  <a:graphicData uri="http://schemas.microsoft.com/office/word/2010/wordprocessingShape">
                    <wps:wsp>
                      <wps:cNvPr id="1835" name="Textbox 1835"/>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08.106995pt;margin-top:18.469194pt;width:4pt;height:7pt;mso-position-horizontal-relative:page;mso-position-vertical-relative:paragraph;z-index:-22103552" type="#_x0000_t202" id="docshape1432"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position w:val="1"/>
          <w:sz w:val="20"/>
          <w:szCs w:val="20"/>
        </w:rPr>
        <mc:AlternateContent>
          <mc:Choice Requires="wps">
            <w:drawing>
              <wp:anchor distT="0" distB="0" distL="0" distR="0" allowOverlap="1" layoutInCell="1" locked="0" behindDoc="1" simplePos="0" relativeHeight="481213440">
                <wp:simplePos x="0" y="0"/>
                <wp:positionH relativeFrom="page">
                  <wp:posOffset>4326851</wp:posOffset>
                </wp:positionH>
                <wp:positionV relativeFrom="paragraph">
                  <wp:posOffset>234558</wp:posOffset>
                </wp:positionV>
                <wp:extent cx="50800" cy="88900"/>
                <wp:effectExtent l="0" t="0" r="0" b="0"/>
                <wp:wrapNone/>
                <wp:docPr id="1836" name="Textbox 1836"/>
                <wp:cNvGraphicFramePr>
                  <a:graphicFrameLocks/>
                </wp:cNvGraphicFramePr>
                <a:graphic>
                  <a:graphicData uri="http://schemas.microsoft.com/office/word/2010/wordprocessingShape">
                    <wps:wsp>
                      <wps:cNvPr id="1836" name="Textbox 1836"/>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40.696991pt;margin-top:18.469194pt;width:4pt;height:7pt;mso-position-horizontal-relative:page;mso-position-vertical-relative:paragraph;z-index:-22103040" type="#_x0000_t202" id="docshape1433"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position w:val="1"/>
          <w:sz w:val="20"/>
          <w:szCs w:val="20"/>
        </w:rPr>
        <mc:AlternateContent>
          <mc:Choice Requires="wps">
            <w:drawing>
              <wp:anchor distT="0" distB="0" distL="0" distR="0" allowOverlap="1" layoutInCell="1" locked="0" behindDoc="1" simplePos="0" relativeHeight="481213952">
                <wp:simplePos x="0" y="0"/>
                <wp:positionH relativeFrom="page">
                  <wp:posOffset>1269784</wp:posOffset>
                </wp:positionH>
                <wp:positionV relativeFrom="paragraph">
                  <wp:posOffset>431167</wp:posOffset>
                </wp:positionV>
                <wp:extent cx="5422900" cy="234315"/>
                <wp:effectExtent l="0" t="0" r="0" b="0"/>
                <wp:wrapNone/>
                <wp:docPr id="1837" name="Textbox 1837"/>
                <wp:cNvGraphicFramePr>
                  <a:graphicFrameLocks/>
                </wp:cNvGraphicFramePr>
                <a:graphic>
                  <a:graphicData uri="http://schemas.microsoft.com/office/word/2010/wordprocessingShape">
                    <wps:wsp>
                      <wps:cNvPr id="1837" name="Textbox 1837"/>
                      <wps:cNvSpPr txBox="1"/>
                      <wps:spPr>
                        <a:xfrm>
                          <a:off x="0" y="0"/>
                          <a:ext cx="5422900" cy="234315"/>
                        </a:xfrm>
                        <a:prstGeom prst="rect">
                          <a:avLst/>
                        </a:prstGeom>
                      </wps:spPr>
                      <wps:txbx>
                        <w:txbxContent>
                          <w:p>
                            <w:pPr>
                              <w:pStyle w:val="BodyText"/>
                              <w:spacing w:line="231" w:lineRule="exact"/>
                            </w:pPr>
                            <w:r>
                              <w:rPr>
                                <w:w w:val="110"/>
                              </w:rPr>
                              <w:t>in</w:t>
                            </w:r>
                            <w:r>
                              <w:rPr>
                                <w:spacing w:val="22"/>
                                <w:w w:val="110"/>
                              </w:rPr>
                              <w:t> </w:t>
                            </w:r>
                            <w:r>
                              <w:rPr>
                                <w:w w:val="110"/>
                              </w:rPr>
                              <w:t>other</w:t>
                            </w:r>
                            <w:r>
                              <w:rPr>
                                <w:spacing w:val="24"/>
                                <w:w w:val="110"/>
                              </w:rPr>
                              <w:t> </w:t>
                            </w:r>
                            <w:r>
                              <w:rPr>
                                <w:w w:val="110"/>
                              </w:rPr>
                              <w:t>words,</w:t>
                            </w:r>
                            <w:r>
                              <w:rPr>
                                <w:spacing w:val="27"/>
                                <w:w w:val="110"/>
                              </w:rPr>
                              <w:t> </w:t>
                            </w:r>
                            <w:r>
                              <w:rPr>
                                <w:i/>
                                <w:iCs/>
                                <w:w w:val="110"/>
                              </w:rPr>
                              <w:t>H</w:t>
                            </w:r>
                            <w:r>
                              <w:rPr>
                                <w:i/>
                                <w:iCs/>
                                <w:spacing w:val="38"/>
                                <w:w w:val="110"/>
                              </w:rPr>
                              <w:t> </w:t>
                            </w:r>
                            <w:r>
                              <w:rPr>
                                <w:w w:val="110"/>
                              </w:rPr>
                              <w:t>:</w:t>
                            </w:r>
                            <w:r>
                              <w:rPr>
                                <w:spacing w:val="23"/>
                                <w:w w:val="110"/>
                              </w:rPr>
                              <w:t> </w:t>
                            </w:r>
                            <w:r>
                              <w:rPr>
                                <w:rFonts w:ascii="Times New Roman" w:hAnsi="Times New Roman" w:cs="Times New Roman" w:eastAsia="Times New Roman"/>
                                <w:w w:val="110"/>
                              </w:rPr>
                              <w:t>R</w:t>
                            </w:r>
                            <w:r>
                              <w:rPr>
                                <w:i/>
                                <w:iCs/>
                                <w:w w:val="110"/>
                                <w:vertAlign w:val="superscript"/>
                              </w:rPr>
                              <w:t>n</w:t>
                            </w:r>
                            <w:r>
                              <w:rPr>
                                <w:i/>
                                <w:iCs/>
                                <w:spacing w:val="31"/>
                                <w:w w:val="110"/>
                                <w:vertAlign w:val="baseline"/>
                              </w:rPr>
                              <w:t> </w:t>
                            </w:r>
                            <w:r>
                              <w:rPr>
                                <w:rFonts w:ascii="Cambria" w:hAnsi="Cambria" w:cs="Cambria" w:eastAsia="Cambria"/>
                                <w:w w:val="110"/>
                                <w:vertAlign w:val="baseline"/>
                              </w:rPr>
                              <w:t>'→</w:t>
                            </w:r>
                            <w:r>
                              <w:rPr>
                                <w:rFonts w:ascii="Cambria" w:hAnsi="Cambria" w:cs="Cambria" w:eastAsia="Cambria"/>
                                <w:spacing w:val="25"/>
                                <w:w w:val="110"/>
                                <w:vertAlign w:val="baseline"/>
                              </w:rPr>
                              <w:t> </w:t>
                            </w:r>
                            <w:r>
                              <w:rPr>
                                <w:rFonts w:ascii="Times New Roman" w:hAnsi="Times New Roman" w:cs="Times New Roman" w:eastAsia="Times New Roman"/>
                                <w:w w:val="110"/>
                                <w:vertAlign w:val="baseline"/>
                              </w:rPr>
                              <w:t>R</w:t>
                            </w:r>
                            <w:r>
                              <w:rPr>
                                <w:i/>
                                <w:iCs/>
                                <w:w w:val="110"/>
                                <w:vertAlign w:val="superscript"/>
                              </w:rPr>
                              <w:t>s</w:t>
                            </w:r>
                            <w:r>
                              <w:rPr>
                                <w:w w:val="110"/>
                                <w:vertAlign w:val="baseline"/>
                              </w:rPr>
                              <w:t>,</w:t>
                            </w:r>
                            <w:r>
                              <w:rPr>
                                <w:spacing w:val="28"/>
                                <w:w w:val="110"/>
                                <w:vertAlign w:val="baseline"/>
                              </w:rPr>
                              <w:t> </w:t>
                            </w:r>
                            <w:r>
                              <w:rPr>
                                <w:w w:val="110"/>
                                <w:vertAlign w:val="baseline"/>
                              </w:rPr>
                              <w:t>with</w:t>
                            </w:r>
                            <w:r>
                              <w:rPr>
                                <w:spacing w:val="23"/>
                                <w:w w:val="110"/>
                                <w:vertAlign w:val="baseline"/>
                              </w:rPr>
                              <w:t> </w:t>
                            </w:r>
                            <w:r>
                              <w:rPr>
                                <w:i/>
                                <w:iCs/>
                                <w:w w:val="110"/>
                                <w:vertAlign w:val="baseline"/>
                              </w:rPr>
                              <w:t>s</w:t>
                            </w:r>
                            <w:r>
                              <w:rPr>
                                <w:i/>
                                <w:iCs/>
                                <w:spacing w:val="23"/>
                                <w:w w:val="110"/>
                                <w:vertAlign w:val="baseline"/>
                              </w:rPr>
                              <w:t> </w:t>
                            </w:r>
                            <w:r>
                              <w:rPr>
                                <w:rFonts w:ascii="Cambria" w:hAnsi="Cambria" w:cs="Cambria" w:eastAsia="Cambria"/>
                                <w:w w:val="110"/>
                                <w:vertAlign w:val="baseline"/>
                              </w:rPr>
                              <w:t>∈</w:t>
                            </w:r>
                            <w:r>
                              <w:rPr>
                                <w:rFonts w:ascii="Cambria" w:hAnsi="Cambria" w:cs="Cambria" w:eastAsia="Cambria"/>
                                <w:spacing w:val="24"/>
                                <w:w w:val="110"/>
                                <w:vertAlign w:val="baseline"/>
                              </w:rPr>
                              <w:t> </w:t>
                            </w:r>
                            <w:r>
                              <w:rPr>
                                <w:w w:val="110"/>
                                <w:vertAlign w:val="baseline"/>
                              </w:rPr>
                              <w:t>Θ(</w:t>
                            </w:r>
                            <w:r>
                              <w:rPr>
                                <w:i/>
                                <w:iCs/>
                                <w:w w:val="110"/>
                                <w:vertAlign w:val="baseline"/>
                              </w:rPr>
                              <w:t>ϵ</w:t>
                            </w:r>
                            <w:r>
                              <w:rPr>
                                <w:rFonts w:ascii="Cambria" w:hAnsi="Cambria" w:cs="Cambria" w:eastAsia="Cambria"/>
                                <w:w w:val="110"/>
                                <w:vertAlign w:val="superscript"/>
                              </w:rPr>
                              <w:t>−</w:t>
                            </w:r>
                            <w:r>
                              <w:rPr>
                                <w:w w:val="110"/>
                                <w:vertAlign w:val="superscript"/>
                              </w:rPr>
                              <w:t>2</w:t>
                            </w:r>
                            <w:r>
                              <w:rPr>
                                <w:w w:val="110"/>
                                <w:vertAlign w:val="baseline"/>
                              </w:rPr>
                              <w:t>),</w:t>
                            </w:r>
                            <w:r>
                              <w:rPr>
                                <w:spacing w:val="28"/>
                                <w:w w:val="110"/>
                                <w:vertAlign w:val="baseline"/>
                              </w:rPr>
                              <w:t> </w:t>
                            </w:r>
                            <w:r>
                              <w:rPr>
                                <w:w w:val="110"/>
                                <w:vertAlign w:val="baseline"/>
                              </w:rPr>
                              <w:t>is</w:t>
                            </w:r>
                            <w:r>
                              <w:rPr>
                                <w:spacing w:val="23"/>
                                <w:w w:val="110"/>
                                <w:vertAlign w:val="baseline"/>
                              </w:rPr>
                              <w:t> </w:t>
                            </w:r>
                            <w:r>
                              <w:rPr>
                                <w:w w:val="110"/>
                                <w:vertAlign w:val="baseline"/>
                              </w:rPr>
                              <w:t>a</w:t>
                            </w:r>
                            <w:r>
                              <w:rPr>
                                <w:spacing w:val="23"/>
                                <w:w w:val="110"/>
                                <w:vertAlign w:val="baseline"/>
                              </w:rPr>
                              <w:t> </w:t>
                            </w:r>
                            <w:r>
                              <w:rPr>
                                <w:w w:val="110"/>
                                <w:vertAlign w:val="baseline"/>
                              </w:rPr>
                              <w:t>linear</w:t>
                            </w:r>
                            <w:r>
                              <w:rPr>
                                <w:spacing w:val="24"/>
                                <w:w w:val="110"/>
                                <w:vertAlign w:val="baseline"/>
                              </w:rPr>
                              <w:t> </w:t>
                            </w:r>
                            <w:r>
                              <w:rPr>
                                <w:w w:val="110"/>
                                <w:vertAlign w:val="baseline"/>
                              </w:rPr>
                              <w:t>map</w:t>
                            </w:r>
                            <w:r>
                              <w:rPr>
                                <w:spacing w:val="23"/>
                                <w:w w:val="110"/>
                                <w:vertAlign w:val="baseline"/>
                              </w:rPr>
                              <w:t> </w:t>
                            </w:r>
                            <w:r>
                              <w:rPr>
                                <w:w w:val="110"/>
                                <w:vertAlign w:val="baseline"/>
                              </w:rPr>
                              <w:t>that</w:t>
                            </w:r>
                            <w:r>
                              <w:rPr>
                                <w:spacing w:val="24"/>
                                <w:w w:val="110"/>
                                <w:vertAlign w:val="baseline"/>
                              </w:rPr>
                              <w:t> </w:t>
                            </w:r>
                            <w:r>
                              <w:rPr>
                                <w:w w:val="110"/>
                                <w:vertAlign w:val="baseline"/>
                              </w:rPr>
                              <w:t>preserves</w:t>
                            </w:r>
                            <w:r>
                              <w:rPr>
                                <w:spacing w:val="23"/>
                                <w:w w:val="110"/>
                                <w:vertAlign w:val="baseline"/>
                              </w:rPr>
                              <w:t> </w:t>
                            </w:r>
                            <w:r>
                              <w:rPr>
                                <w:i/>
                                <w:iCs/>
                                <w:w w:val="110"/>
                                <w:vertAlign w:val="baseline"/>
                              </w:rPr>
                              <w:t>ℓ</w:t>
                            </w:r>
                            <w:r>
                              <w:rPr>
                                <w:w w:val="110"/>
                                <w:vertAlign w:val="superscript"/>
                              </w:rPr>
                              <w:t>2</w:t>
                            </w:r>
                            <w:r>
                              <w:rPr>
                                <w:spacing w:val="31"/>
                                <w:w w:val="110"/>
                                <w:vertAlign w:val="baseline"/>
                              </w:rPr>
                              <w:t> </w:t>
                            </w:r>
                            <w:r>
                              <w:rPr>
                                <w:w w:val="110"/>
                                <w:vertAlign w:val="baseline"/>
                              </w:rPr>
                              <w:t>with</w:t>
                            </w:r>
                            <w:r>
                              <w:rPr>
                                <w:spacing w:val="23"/>
                                <w:w w:val="110"/>
                                <w:vertAlign w:val="baseline"/>
                              </w:rPr>
                              <w:t> </w:t>
                            </w:r>
                            <w:r>
                              <w:rPr>
                                <w:spacing w:val="-2"/>
                                <w:w w:val="110"/>
                                <w:vertAlign w:val="baseline"/>
                              </w:rPr>
                              <w:t>relative</w:t>
                            </w:r>
                          </w:p>
                        </w:txbxContent>
                      </wps:txbx>
                      <wps:bodyPr wrap="square" lIns="0" tIns="0" rIns="0" bIns="0" rtlCol="0">
                        <a:noAutofit/>
                      </wps:bodyPr>
                    </wps:wsp>
                  </a:graphicData>
                </a:graphic>
              </wp:anchor>
            </w:drawing>
          </mc:Choice>
          <mc:Fallback>
            <w:pict>
              <v:shape style="position:absolute;margin-left:99.983002pt;margin-top:33.950195pt;width:427pt;height:18.45pt;mso-position-horizontal-relative:page;mso-position-vertical-relative:paragraph;z-index:-22102528" type="#_x0000_t202" id="docshape1434" filled="false" stroked="false">
                <v:textbox inset="0,0,0,0">
                  <w:txbxContent>
                    <w:p>
                      <w:pPr>
                        <w:pStyle w:val="BodyText"/>
                        <w:spacing w:line="231" w:lineRule="exact"/>
                      </w:pPr>
                      <w:r>
                        <w:rPr>
                          <w:w w:val="110"/>
                        </w:rPr>
                        <w:t>in</w:t>
                      </w:r>
                      <w:r>
                        <w:rPr>
                          <w:spacing w:val="22"/>
                          <w:w w:val="110"/>
                        </w:rPr>
                        <w:t> </w:t>
                      </w:r>
                      <w:r>
                        <w:rPr>
                          <w:w w:val="110"/>
                        </w:rPr>
                        <w:t>other</w:t>
                      </w:r>
                      <w:r>
                        <w:rPr>
                          <w:spacing w:val="24"/>
                          <w:w w:val="110"/>
                        </w:rPr>
                        <w:t> </w:t>
                      </w:r>
                      <w:r>
                        <w:rPr>
                          <w:w w:val="110"/>
                        </w:rPr>
                        <w:t>words,</w:t>
                      </w:r>
                      <w:r>
                        <w:rPr>
                          <w:spacing w:val="27"/>
                          <w:w w:val="110"/>
                        </w:rPr>
                        <w:t> </w:t>
                      </w:r>
                      <w:r>
                        <w:rPr>
                          <w:i/>
                          <w:iCs/>
                          <w:w w:val="110"/>
                        </w:rPr>
                        <w:t>H</w:t>
                      </w:r>
                      <w:r>
                        <w:rPr>
                          <w:i/>
                          <w:iCs/>
                          <w:spacing w:val="38"/>
                          <w:w w:val="110"/>
                        </w:rPr>
                        <w:t> </w:t>
                      </w:r>
                      <w:r>
                        <w:rPr>
                          <w:w w:val="110"/>
                        </w:rPr>
                        <w:t>:</w:t>
                      </w:r>
                      <w:r>
                        <w:rPr>
                          <w:spacing w:val="23"/>
                          <w:w w:val="110"/>
                        </w:rPr>
                        <w:t> </w:t>
                      </w:r>
                      <w:r>
                        <w:rPr>
                          <w:rFonts w:ascii="Times New Roman" w:hAnsi="Times New Roman" w:cs="Times New Roman" w:eastAsia="Times New Roman"/>
                          <w:w w:val="110"/>
                        </w:rPr>
                        <w:t>R</w:t>
                      </w:r>
                      <w:r>
                        <w:rPr>
                          <w:i/>
                          <w:iCs/>
                          <w:w w:val="110"/>
                          <w:vertAlign w:val="superscript"/>
                        </w:rPr>
                        <w:t>n</w:t>
                      </w:r>
                      <w:r>
                        <w:rPr>
                          <w:i/>
                          <w:iCs/>
                          <w:spacing w:val="31"/>
                          <w:w w:val="110"/>
                          <w:vertAlign w:val="baseline"/>
                        </w:rPr>
                        <w:t> </w:t>
                      </w:r>
                      <w:r>
                        <w:rPr>
                          <w:rFonts w:ascii="Cambria" w:hAnsi="Cambria" w:cs="Cambria" w:eastAsia="Cambria"/>
                          <w:w w:val="110"/>
                          <w:vertAlign w:val="baseline"/>
                        </w:rPr>
                        <w:t>'→</w:t>
                      </w:r>
                      <w:r>
                        <w:rPr>
                          <w:rFonts w:ascii="Cambria" w:hAnsi="Cambria" w:cs="Cambria" w:eastAsia="Cambria"/>
                          <w:spacing w:val="25"/>
                          <w:w w:val="110"/>
                          <w:vertAlign w:val="baseline"/>
                        </w:rPr>
                        <w:t> </w:t>
                      </w:r>
                      <w:r>
                        <w:rPr>
                          <w:rFonts w:ascii="Times New Roman" w:hAnsi="Times New Roman" w:cs="Times New Roman" w:eastAsia="Times New Roman"/>
                          <w:w w:val="110"/>
                          <w:vertAlign w:val="baseline"/>
                        </w:rPr>
                        <w:t>R</w:t>
                      </w:r>
                      <w:r>
                        <w:rPr>
                          <w:i/>
                          <w:iCs/>
                          <w:w w:val="110"/>
                          <w:vertAlign w:val="superscript"/>
                        </w:rPr>
                        <w:t>s</w:t>
                      </w:r>
                      <w:r>
                        <w:rPr>
                          <w:w w:val="110"/>
                          <w:vertAlign w:val="baseline"/>
                        </w:rPr>
                        <w:t>,</w:t>
                      </w:r>
                      <w:r>
                        <w:rPr>
                          <w:spacing w:val="28"/>
                          <w:w w:val="110"/>
                          <w:vertAlign w:val="baseline"/>
                        </w:rPr>
                        <w:t> </w:t>
                      </w:r>
                      <w:r>
                        <w:rPr>
                          <w:w w:val="110"/>
                          <w:vertAlign w:val="baseline"/>
                        </w:rPr>
                        <w:t>with</w:t>
                      </w:r>
                      <w:r>
                        <w:rPr>
                          <w:spacing w:val="23"/>
                          <w:w w:val="110"/>
                          <w:vertAlign w:val="baseline"/>
                        </w:rPr>
                        <w:t> </w:t>
                      </w:r>
                      <w:r>
                        <w:rPr>
                          <w:i/>
                          <w:iCs/>
                          <w:w w:val="110"/>
                          <w:vertAlign w:val="baseline"/>
                        </w:rPr>
                        <w:t>s</w:t>
                      </w:r>
                      <w:r>
                        <w:rPr>
                          <w:i/>
                          <w:iCs/>
                          <w:spacing w:val="23"/>
                          <w:w w:val="110"/>
                          <w:vertAlign w:val="baseline"/>
                        </w:rPr>
                        <w:t> </w:t>
                      </w:r>
                      <w:r>
                        <w:rPr>
                          <w:rFonts w:ascii="Cambria" w:hAnsi="Cambria" w:cs="Cambria" w:eastAsia="Cambria"/>
                          <w:w w:val="110"/>
                          <w:vertAlign w:val="baseline"/>
                        </w:rPr>
                        <w:t>∈</w:t>
                      </w:r>
                      <w:r>
                        <w:rPr>
                          <w:rFonts w:ascii="Cambria" w:hAnsi="Cambria" w:cs="Cambria" w:eastAsia="Cambria"/>
                          <w:spacing w:val="24"/>
                          <w:w w:val="110"/>
                          <w:vertAlign w:val="baseline"/>
                        </w:rPr>
                        <w:t> </w:t>
                      </w:r>
                      <w:r>
                        <w:rPr>
                          <w:w w:val="110"/>
                          <w:vertAlign w:val="baseline"/>
                        </w:rPr>
                        <w:t>Θ(</w:t>
                      </w:r>
                      <w:r>
                        <w:rPr>
                          <w:i/>
                          <w:iCs/>
                          <w:w w:val="110"/>
                          <w:vertAlign w:val="baseline"/>
                        </w:rPr>
                        <w:t>ϵ</w:t>
                      </w:r>
                      <w:r>
                        <w:rPr>
                          <w:rFonts w:ascii="Cambria" w:hAnsi="Cambria" w:cs="Cambria" w:eastAsia="Cambria"/>
                          <w:w w:val="110"/>
                          <w:vertAlign w:val="superscript"/>
                        </w:rPr>
                        <w:t>−</w:t>
                      </w:r>
                      <w:r>
                        <w:rPr>
                          <w:w w:val="110"/>
                          <w:vertAlign w:val="superscript"/>
                        </w:rPr>
                        <w:t>2</w:t>
                      </w:r>
                      <w:r>
                        <w:rPr>
                          <w:w w:val="110"/>
                          <w:vertAlign w:val="baseline"/>
                        </w:rPr>
                        <w:t>),</w:t>
                      </w:r>
                      <w:r>
                        <w:rPr>
                          <w:spacing w:val="28"/>
                          <w:w w:val="110"/>
                          <w:vertAlign w:val="baseline"/>
                        </w:rPr>
                        <w:t> </w:t>
                      </w:r>
                      <w:r>
                        <w:rPr>
                          <w:w w:val="110"/>
                          <w:vertAlign w:val="baseline"/>
                        </w:rPr>
                        <w:t>is</w:t>
                      </w:r>
                      <w:r>
                        <w:rPr>
                          <w:spacing w:val="23"/>
                          <w:w w:val="110"/>
                          <w:vertAlign w:val="baseline"/>
                        </w:rPr>
                        <w:t> </w:t>
                      </w:r>
                      <w:r>
                        <w:rPr>
                          <w:w w:val="110"/>
                          <w:vertAlign w:val="baseline"/>
                        </w:rPr>
                        <w:t>a</w:t>
                      </w:r>
                      <w:r>
                        <w:rPr>
                          <w:spacing w:val="23"/>
                          <w:w w:val="110"/>
                          <w:vertAlign w:val="baseline"/>
                        </w:rPr>
                        <w:t> </w:t>
                      </w:r>
                      <w:r>
                        <w:rPr>
                          <w:w w:val="110"/>
                          <w:vertAlign w:val="baseline"/>
                        </w:rPr>
                        <w:t>linear</w:t>
                      </w:r>
                      <w:r>
                        <w:rPr>
                          <w:spacing w:val="24"/>
                          <w:w w:val="110"/>
                          <w:vertAlign w:val="baseline"/>
                        </w:rPr>
                        <w:t> </w:t>
                      </w:r>
                      <w:r>
                        <w:rPr>
                          <w:w w:val="110"/>
                          <w:vertAlign w:val="baseline"/>
                        </w:rPr>
                        <w:t>map</w:t>
                      </w:r>
                      <w:r>
                        <w:rPr>
                          <w:spacing w:val="23"/>
                          <w:w w:val="110"/>
                          <w:vertAlign w:val="baseline"/>
                        </w:rPr>
                        <w:t> </w:t>
                      </w:r>
                      <w:r>
                        <w:rPr>
                          <w:w w:val="110"/>
                          <w:vertAlign w:val="baseline"/>
                        </w:rPr>
                        <w:t>that</w:t>
                      </w:r>
                      <w:r>
                        <w:rPr>
                          <w:spacing w:val="24"/>
                          <w:w w:val="110"/>
                          <w:vertAlign w:val="baseline"/>
                        </w:rPr>
                        <w:t> </w:t>
                      </w:r>
                      <w:r>
                        <w:rPr>
                          <w:w w:val="110"/>
                          <w:vertAlign w:val="baseline"/>
                        </w:rPr>
                        <w:t>preserves</w:t>
                      </w:r>
                      <w:r>
                        <w:rPr>
                          <w:spacing w:val="23"/>
                          <w:w w:val="110"/>
                          <w:vertAlign w:val="baseline"/>
                        </w:rPr>
                        <w:t> </w:t>
                      </w:r>
                      <w:r>
                        <w:rPr>
                          <w:i/>
                          <w:iCs/>
                          <w:w w:val="110"/>
                          <w:vertAlign w:val="baseline"/>
                        </w:rPr>
                        <w:t>ℓ</w:t>
                      </w:r>
                      <w:r>
                        <w:rPr>
                          <w:w w:val="110"/>
                          <w:vertAlign w:val="superscript"/>
                        </w:rPr>
                        <w:t>2</w:t>
                      </w:r>
                      <w:r>
                        <w:rPr>
                          <w:spacing w:val="31"/>
                          <w:w w:val="110"/>
                          <w:vertAlign w:val="baseline"/>
                        </w:rPr>
                        <w:t> </w:t>
                      </w:r>
                      <w:r>
                        <w:rPr>
                          <w:w w:val="110"/>
                          <w:vertAlign w:val="baseline"/>
                        </w:rPr>
                        <w:t>with</w:t>
                      </w:r>
                      <w:r>
                        <w:rPr>
                          <w:spacing w:val="23"/>
                          <w:w w:val="110"/>
                          <w:vertAlign w:val="baseline"/>
                        </w:rPr>
                        <w:t> </w:t>
                      </w:r>
                      <w:r>
                        <w:rPr>
                          <w:spacing w:val="-2"/>
                          <w:w w:val="110"/>
                          <w:vertAlign w:val="baseline"/>
                        </w:rPr>
                        <w:t>relative</w:t>
                      </w:r>
                    </w:p>
                  </w:txbxContent>
                </v:textbox>
                <w10:wrap type="none"/>
              </v:shape>
            </w:pict>
          </mc:Fallback>
        </mc:AlternateContent>
      </w:r>
      <w:r>
        <w:rPr>
          <w:i/>
          <w:iCs/>
          <w:w w:val="110"/>
          <w:position w:val="1"/>
          <w:sz w:val="20"/>
          <w:szCs w:val="20"/>
        </w:rPr>
        <w:t>P</w:t>
      </w:r>
      <w:r>
        <w:rPr>
          <w:rFonts w:ascii="Lucida Sans Unicode" w:hAnsi="Lucida Sans Unicode" w:cs="Lucida Sans Unicode" w:eastAsia="Lucida Sans Unicode"/>
          <w:spacing w:val="62"/>
          <w:w w:val="150"/>
          <w:sz w:val="20"/>
          <w:szCs w:val="20"/>
        </w:rPr>
        <w:t>  </w:t>
      </w:r>
      <w:r>
        <w:rPr>
          <w:rFonts w:ascii="Cambria" w:hAnsi="Cambria" w:cs="Cambria" w:eastAsia="Cambria"/>
          <w:w w:val="110"/>
          <w:position w:val="1"/>
          <w:sz w:val="20"/>
          <w:szCs w:val="20"/>
        </w:rPr>
        <w:t>||</w:t>
      </w:r>
      <w:r>
        <w:rPr>
          <w:i/>
          <w:iCs/>
          <w:w w:val="110"/>
          <w:position w:val="1"/>
          <w:sz w:val="20"/>
          <w:szCs w:val="20"/>
        </w:rPr>
        <w:t>H</w:t>
      </w:r>
      <w:r>
        <w:rPr>
          <w:i/>
          <w:iCs/>
          <w:spacing w:val="11"/>
          <w:w w:val="110"/>
          <w:position w:val="1"/>
          <w:sz w:val="20"/>
          <w:szCs w:val="20"/>
        </w:rPr>
        <w:t> </w:t>
      </w:r>
      <w:r>
        <w:rPr>
          <w:rFonts w:ascii="Cambria" w:hAnsi="Cambria" w:cs="Cambria" w:eastAsia="Cambria"/>
          <w:w w:val="110"/>
          <w:position w:val="1"/>
          <w:sz w:val="20"/>
          <w:szCs w:val="20"/>
        </w:rPr>
        <w:t>·</w:t>
      </w:r>
      <w:r>
        <w:rPr>
          <w:rFonts w:ascii="Cambria" w:hAnsi="Cambria" w:cs="Cambria" w:eastAsia="Cambria"/>
          <w:spacing w:val="-4"/>
          <w:w w:val="110"/>
          <w:position w:val="1"/>
          <w:sz w:val="20"/>
          <w:szCs w:val="20"/>
        </w:rPr>
        <w:t> </w:t>
      </w:r>
      <w:r>
        <w:rPr>
          <w:i/>
          <w:iCs/>
          <w:w w:val="110"/>
          <w:position w:val="1"/>
          <w:sz w:val="20"/>
          <w:szCs w:val="20"/>
        </w:rPr>
        <w:t>a</w:t>
      </w:r>
      <w:r>
        <w:rPr>
          <w:rFonts w:ascii="Cambria" w:hAnsi="Cambria" w:cs="Cambria" w:eastAsia="Cambria"/>
          <w:w w:val="110"/>
          <w:position w:val="1"/>
          <w:sz w:val="20"/>
          <w:szCs w:val="20"/>
        </w:rPr>
        <w:t>||</w:t>
      </w:r>
      <w:r>
        <w:rPr>
          <w:w w:val="110"/>
          <w:position w:val="9"/>
          <w:sz w:val="14"/>
          <w:szCs w:val="14"/>
        </w:rPr>
        <w:t>2</w:t>
      </w:r>
      <w:r>
        <w:rPr>
          <w:spacing w:val="20"/>
          <w:w w:val="110"/>
          <w:position w:val="9"/>
          <w:sz w:val="14"/>
          <w:szCs w:val="14"/>
        </w:rPr>
        <w:t> </w:t>
      </w:r>
      <w:r>
        <w:rPr>
          <w:rFonts w:ascii="Cambria" w:hAnsi="Cambria" w:cs="Cambria" w:eastAsia="Cambria"/>
          <w:w w:val="110"/>
          <w:position w:val="1"/>
          <w:sz w:val="20"/>
          <w:szCs w:val="20"/>
        </w:rPr>
        <w:t>−</w:t>
      </w:r>
      <w:r>
        <w:rPr>
          <w:rFonts w:ascii="Cambria" w:hAnsi="Cambria" w:cs="Cambria" w:eastAsia="Cambria"/>
          <w:spacing w:val="-4"/>
          <w:w w:val="110"/>
          <w:position w:val="1"/>
          <w:sz w:val="20"/>
          <w:szCs w:val="20"/>
        </w:rPr>
        <w:t> </w:t>
      </w:r>
      <w:r>
        <w:rPr>
          <w:i/>
          <w:iCs/>
          <w:w w:val="110"/>
          <w:position w:val="1"/>
          <w:sz w:val="20"/>
          <w:szCs w:val="20"/>
        </w:rPr>
        <w:t>ℓ</w:t>
      </w:r>
      <w:r>
        <w:rPr>
          <w:w w:val="110"/>
          <w:position w:val="1"/>
          <w:sz w:val="20"/>
          <w:szCs w:val="20"/>
          <w:vertAlign w:val="superscript"/>
        </w:rPr>
        <w:t>2</w:t>
      </w:r>
      <w:r>
        <w:rPr>
          <w:rFonts w:ascii="Lucida Sans Unicode" w:hAnsi="Lucida Sans Unicode" w:cs="Lucida Sans Unicode" w:eastAsia="Lucida Sans Unicode"/>
          <w:spacing w:val="30"/>
          <w:w w:val="110"/>
          <w:sz w:val="20"/>
          <w:szCs w:val="20"/>
          <w:vertAlign w:val="baseline"/>
        </w:rPr>
        <w:t>  </w:t>
      </w:r>
      <w:r>
        <w:rPr>
          <w:rFonts w:ascii="Cambria" w:hAnsi="Cambria" w:cs="Cambria" w:eastAsia="Cambria"/>
          <w:w w:val="110"/>
          <w:position w:val="1"/>
          <w:sz w:val="20"/>
          <w:szCs w:val="20"/>
          <w:vertAlign w:val="baseline"/>
        </w:rPr>
        <w:t>≥</w:t>
      </w:r>
      <w:r>
        <w:rPr>
          <w:rFonts w:ascii="Cambria" w:hAnsi="Cambria" w:cs="Cambria" w:eastAsia="Cambria"/>
          <w:spacing w:val="8"/>
          <w:w w:val="110"/>
          <w:position w:val="1"/>
          <w:sz w:val="20"/>
          <w:szCs w:val="20"/>
          <w:vertAlign w:val="baseline"/>
        </w:rPr>
        <w:t> </w:t>
      </w:r>
      <w:r>
        <w:rPr>
          <w:i/>
          <w:iCs/>
          <w:w w:val="110"/>
          <w:position w:val="1"/>
          <w:sz w:val="20"/>
          <w:szCs w:val="20"/>
          <w:vertAlign w:val="baseline"/>
        </w:rPr>
        <w:t>ϵℓ</w:t>
      </w:r>
      <w:r>
        <w:rPr>
          <w:w w:val="110"/>
          <w:position w:val="1"/>
          <w:sz w:val="20"/>
          <w:szCs w:val="20"/>
          <w:vertAlign w:val="superscript"/>
        </w:rPr>
        <w:t>2</w:t>
      </w:r>
      <w:r>
        <w:rPr>
          <w:rFonts w:ascii="Lucida Sans Unicode" w:hAnsi="Lucida Sans Unicode" w:cs="Lucida Sans Unicode" w:eastAsia="Lucida Sans Unicode"/>
          <w:spacing w:val="18"/>
          <w:w w:val="110"/>
          <w:position w:val="23"/>
          <w:sz w:val="20"/>
          <w:szCs w:val="20"/>
          <w:vertAlign w:val="baseline"/>
        </w:rPr>
        <w:t>  </w:t>
      </w:r>
      <w:r>
        <w:rPr>
          <w:rFonts w:ascii="Cambria" w:hAnsi="Cambria" w:cs="Cambria" w:eastAsia="Cambria"/>
          <w:w w:val="110"/>
          <w:position w:val="1"/>
          <w:sz w:val="20"/>
          <w:szCs w:val="20"/>
          <w:vertAlign w:val="baseline"/>
        </w:rPr>
        <w:t>≤</w:t>
      </w:r>
      <w:r>
        <w:rPr>
          <w:rFonts w:ascii="Cambria" w:hAnsi="Cambria" w:cs="Cambria" w:eastAsia="Cambria"/>
          <w:spacing w:val="8"/>
          <w:w w:val="110"/>
          <w:position w:val="1"/>
          <w:sz w:val="20"/>
          <w:szCs w:val="20"/>
          <w:vertAlign w:val="baseline"/>
        </w:rPr>
        <w:t> </w:t>
      </w:r>
      <w:r>
        <w:rPr>
          <w:spacing w:val="-5"/>
          <w:w w:val="110"/>
          <w:position w:val="1"/>
          <w:sz w:val="20"/>
          <w:szCs w:val="20"/>
          <w:vertAlign w:val="baseline"/>
        </w:rPr>
        <w:t>1</w:t>
      </w:r>
      <w:r>
        <w:rPr>
          <w:i/>
          <w:iCs/>
          <w:spacing w:val="-5"/>
          <w:w w:val="110"/>
          <w:position w:val="1"/>
          <w:sz w:val="20"/>
          <w:szCs w:val="20"/>
          <w:vertAlign w:val="baseline"/>
        </w:rPr>
        <w:t>/</w:t>
      </w:r>
      <w:r>
        <w:rPr>
          <w:spacing w:val="-5"/>
          <w:w w:val="110"/>
          <w:position w:val="1"/>
          <w:sz w:val="20"/>
          <w:szCs w:val="20"/>
          <w:vertAlign w:val="baseline"/>
        </w:rPr>
        <w:t>3</w:t>
      </w:r>
      <w:r>
        <w:rPr>
          <w:position w:val="1"/>
          <w:sz w:val="20"/>
          <w:szCs w:val="20"/>
          <w:vertAlign w:val="baseline"/>
        </w:rPr>
        <w:tab/>
      </w:r>
      <w:r>
        <w:rPr>
          <w:spacing w:val="-2"/>
          <w:w w:val="110"/>
          <w:position w:val="1"/>
          <w:sz w:val="20"/>
          <w:szCs w:val="20"/>
          <w:vertAlign w:val="baseline"/>
        </w:rPr>
        <w:t>(4.5)</w:t>
      </w:r>
    </w:p>
    <w:p>
      <w:pPr>
        <w:pStyle w:val="BodyText"/>
        <w:spacing w:before="159"/>
      </w:pPr>
    </w:p>
    <w:p>
      <w:pPr>
        <w:pStyle w:val="BodyText"/>
        <w:spacing w:line="120" w:lineRule="exact"/>
        <w:ind w:left="260"/>
      </w:pPr>
      <w:r>
        <w:rPr/>
        <mc:AlternateContent>
          <mc:Choice Requires="wps">
            <w:drawing>
              <wp:anchor distT="0" distB="0" distL="0" distR="0" allowOverlap="1" layoutInCell="1" locked="0" behindDoc="1" simplePos="0" relativeHeight="481197056">
                <wp:simplePos x="0" y="0"/>
                <wp:positionH relativeFrom="page">
                  <wp:posOffset>5876950</wp:posOffset>
                </wp:positionH>
                <wp:positionV relativeFrom="paragraph">
                  <wp:posOffset>-57396</wp:posOffset>
                </wp:positionV>
                <wp:extent cx="50800" cy="88900"/>
                <wp:effectExtent l="0" t="0" r="0" b="0"/>
                <wp:wrapNone/>
                <wp:docPr id="1838" name="Textbox 1838"/>
                <wp:cNvGraphicFramePr>
                  <a:graphicFrameLocks/>
                </wp:cNvGraphicFramePr>
                <a:graphic>
                  <a:graphicData uri="http://schemas.microsoft.com/office/word/2010/wordprocessingShape">
                    <wps:wsp>
                      <wps:cNvPr id="1838" name="Textbox 1838"/>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462.752014pt;margin-top:-4.519422pt;width:4pt;height:7pt;mso-position-horizontal-relative:page;mso-position-vertical-relative:paragraph;z-index:-22119424" type="#_x0000_t202" id="docshape1435"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mc:AlternateContent>
          <mc:Choice Requires="wps">
            <w:drawing>
              <wp:anchor distT="0" distB="0" distL="0" distR="0" allowOverlap="1" layoutInCell="1" locked="0" behindDoc="0" simplePos="0" relativeHeight="16416768">
                <wp:simplePos x="0" y="0"/>
                <wp:positionH relativeFrom="page">
                  <wp:posOffset>1719757</wp:posOffset>
                </wp:positionH>
                <wp:positionV relativeFrom="paragraph">
                  <wp:posOffset>76476</wp:posOffset>
                </wp:positionV>
                <wp:extent cx="105410" cy="219710"/>
                <wp:effectExtent l="0" t="0" r="0" b="0"/>
                <wp:wrapNone/>
                <wp:docPr id="1839" name="Textbox 1839"/>
                <wp:cNvGraphicFramePr>
                  <a:graphicFrameLocks/>
                </wp:cNvGraphicFramePr>
                <a:graphic>
                  <a:graphicData uri="http://schemas.microsoft.com/office/word/2010/wordprocessingShape">
                    <wps:wsp>
                      <wps:cNvPr id="1839" name="Textbox 1839"/>
                      <wps:cNvSpPr txBox="1"/>
                      <wps:spPr>
                        <a:xfrm>
                          <a:off x="0" y="0"/>
                          <a:ext cx="10541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wps:txbx>
                      <wps:bodyPr wrap="square" lIns="0" tIns="0" rIns="0" bIns="0" rtlCol="0">
                        <a:noAutofit/>
                      </wps:bodyPr>
                    </wps:wsp>
                  </a:graphicData>
                </a:graphic>
              </wp:anchor>
            </w:drawing>
          </mc:Choice>
          <mc:Fallback>
            <w:pict>
              <v:shape style="position:absolute;margin-left:135.414001pt;margin-top:6.021801pt;width:8.3pt;height:17.3pt;mso-position-horizontal-relative:page;mso-position-vertical-relative:paragraph;z-index:16416768" type="#_x0000_t202" id="docshape143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25"/>
                          <w:sz w:val="20"/>
                        </w:rPr>
                        <w:t>√</w:t>
                      </w:r>
                    </w:p>
                  </w:txbxContent>
                </v:textbox>
                <w10:wrap type="none"/>
              </v:shape>
            </w:pict>
          </mc:Fallback>
        </mc:AlternateContent>
      </w:r>
      <w:r>
        <w:rPr>
          <w:w w:val="110"/>
        </w:rPr>
        <w:t>error</w:t>
      </w:r>
      <w:r>
        <w:rPr>
          <w:spacing w:val="25"/>
          <w:w w:val="110"/>
        </w:rPr>
        <w:t> </w:t>
      </w:r>
      <w:r>
        <w:rPr>
          <w:i/>
          <w:iCs/>
          <w:w w:val="110"/>
        </w:rPr>
        <w:t>ϵ</w:t>
      </w:r>
      <w:r>
        <w:rPr>
          <w:i/>
          <w:iCs/>
          <w:spacing w:val="26"/>
          <w:w w:val="110"/>
        </w:rPr>
        <w:t> </w:t>
      </w:r>
      <w:r>
        <w:rPr>
          <w:w w:val="110"/>
        </w:rPr>
        <w:t>and</w:t>
      </w:r>
      <w:r>
        <w:rPr>
          <w:spacing w:val="24"/>
          <w:w w:val="110"/>
        </w:rPr>
        <w:t> </w:t>
      </w:r>
      <w:r>
        <w:rPr>
          <w:w w:val="110"/>
        </w:rPr>
        <w:t>s</w:t>
      </w:r>
      <w:r>
        <w:rPr>
          <w:w w:val="110"/>
          <w:u w:val="single"/>
        </w:rPr>
        <w:t>uc</w:t>
      </w:r>
      <w:r>
        <w:rPr>
          <w:w w:val="110"/>
        </w:rPr>
        <w:t>cess</w:t>
      </w:r>
      <w:r>
        <w:rPr>
          <w:spacing w:val="26"/>
          <w:w w:val="110"/>
        </w:rPr>
        <w:t> </w:t>
      </w:r>
      <w:r>
        <w:rPr>
          <w:w w:val="110"/>
        </w:rPr>
        <w:t>probability</w:t>
      </w:r>
      <w:r>
        <w:rPr>
          <w:spacing w:val="26"/>
          <w:w w:val="110"/>
        </w:rPr>
        <w:t> </w:t>
      </w:r>
      <w:r>
        <w:rPr>
          <w:w w:val="110"/>
        </w:rPr>
        <w:t>at</w:t>
      </w:r>
      <w:r>
        <w:rPr>
          <w:spacing w:val="25"/>
          <w:w w:val="110"/>
        </w:rPr>
        <w:t> </w:t>
      </w:r>
      <w:r>
        <w:rPr>
          <w:w w:val="110"/>
        </w:rPr>
        <w:t>least</w:t>
      </w:r>
      <w:r>
        <w:rPr>
          <w:spacing w:val="26"/>
          <w:w w:val="110"/>
        </w:rPr>
        <w:t> </w:t>
      </w:r>
      <w:r>
        <w:rPr>
          <w:w w:val="110"/>
        </w:rPr>
        <w:t>2</w:t>
      </w:r>
      <w:r>
        <w:rPr>
          <w:i/>
          <w:iCs/>
          <w:w w:val="110"/>
        </w:rPr>
        <w:t>/</w:t>
      </w:r>
      <w:r>
        <w:rPr>
          <w:w w:val="110"/>
        </w:rPr>
        <w:t>3.</w:t>
      </w:r>
      <w:r>
        <w:rPr>
          <w:spacing w:val="65"/>
          <w:w w:val="150"/>
        </w:rPr>
        <w:t> </w:t>
      </w:r>
      <w:r>
        <w:rPr>
          <w:w w:val="110"/>
        </w:rPr>
        <w:t>Finally</w:t>
      </w:r>
      <w:r>
        <w:rPr>
          <w:spacing w:val="25"/>
          <w:w w:val="110"/>
        </w:rPr>
        <w:t> </w:t>
      </w:r>
      <w:r>
        <w:rPr>
          <w:w w:val="110"/>
        </w:rPr>
        <w:t>note</w:t>
      </w:r>
      <w:r>
        <w:rPr>
          <w:spacing w:val="26"/>
          <w:w w:val="110"/>
        </w:rPr>
        <w:t> </w:t>
      </w:r>
      <w:r>
        <w:rPr>
          <w:w w:val="110"/>
        </w:rPr>
        <w:t>that</w:t>
      </w:r>
      <w:r>
        <w:rPr>
          <w:spacing w:val="26"/>
          <w:w w:val="110"/>
        </w:rPr>
        <w:t> </w:t>
      </w:r>
      <w:r>
        <w:rPr>
          <w:rFonts w:ascii="Cambria" w:hAnsi="Cambria" w:cs="Cambria" w:eastAsia="Cambria"/>
          <w:w w:val="110"/>
        </w:rPr>
        <w:t>||</w:t>
      </w:r>
      <w:r>
        <w:rPr>
          <w:i/>
          <w:iCs/>
          <w:w w:val="110"/>
        </w:rPr>
        <w:t>H</w:t>
      </w:r>
      <w:r>
        <w:rPr>
          <w:i/>
          <w:iCs/>
          <w:spacing w:val="14"/>
          <w:w w:val="110"/>
        </w:rPr>
        <w:t> </w:t>
      </w:r>
      <w:r>
        <w:rPr>
          <w:rFonts w:ascii="Cambria" w:hAnsi="Cambria" w:cs="Cambria" w:eastAsia="Cambria"/>
          <w:w w:val="110"/>
        </w:rPr>
        <w:t>·</w:t>
      </w:r>
      <w:r>
        <w:rPr>
          <w:rFonts w:ascii="Cambria" w:hAnsi="Cambria" w:cs="Cambria" w:eastAsia="Cambria"/>
          <w:spacing w:val="1"/>
          <w:w w:val="110"/>
        </w:rPr>
        <w:t> </w:t>
      </w:r>
      <w:r>
        <w:rPr>
          <w:i/>
          <w:iCs/>
          <w:w w:val="110"/>
        </w:rPr>
        <w:t>a</w:t>
      </w:r>
      <w:r>
        <w:rPr>
          <w:rFonts w:ascii="Cambria" w:hAnsi="Cambria" w:cs="Cambria" w:eastAsia="Cambria"/>
          <w:w w:val="110"/>
        </w:rPr>
        <w:t>||</w:t>
      </w:r>
      <w:r>
        <w:rPr>
          <w:w w:val="110"/>
          <w:position w:val="7"/>
          <w:sz w:val="14"/>
          <w:szCs w:val="14"/>
        </w:rPr>
        <w:t>2</w:t>
      </w:r>
      <w:r>
        <w:rPr>
          <w:spacing w:val="48"/>
          <w:w w:val="125"/>
          <w:position w:val="7"/>
          <w:sz w:val="14"/>
          <w:szCs w:val="14"/>
        </w:rPr>
        <w:t> </w:t>
      </w:r>
      <w:r>
        <w:rPr>
          <w:w w:val="125"/>
        </w:rPr>
        <w:t>=</w:t>
      </w:r>
      <w:r>
        <w:rPr>
          <w:spacing w:val="22"/>
          <w:w w:val="125"/>
        </w:rPr>
        <w:t> </w:t>
      </w:r>
      <w:r>
        <w:rPr>
          <w:i/>
          <w:iCs/>
          <w:w w:val="110"/>
        </w:rPr>
        <w:t>D</w:t>
      </w:r>
      <w:r>
        <w:rPr>
          <w:i/>
          <w:iCs/>
          <w:spacing w:val="4"/>
          <w:w w:val="110"/>
        </w:rPr>
        <w:t> </w:t>
      </w:r>
      <w:r>
        <w:rPr>
          <w:rFonts w:ascii="Cambria" w:hAnsi="Cambria" w:cs="Cambria" w:eastAsia="Cambria"/>
          <w:w w:val="110"/>
        </w:rPr>
        <w:t>·</w:t>
      </w:r>
      <w:r>
        <w:rPr>
          <w:rFonts w:ascii="Cambria" w:hAnsi="Cambria" w:cs="Cambria" w:eastAsia="Cambria"/>
          <w:spacing w:val="2"/>
          <w:w w:val="110"/>
        </w:rPr>
        <w:t> </w:t>
      </w:r>
      <w:r>
        <w:rPr>
          <w:i/>
          <w:iCs/>
          <w:w w:val="110"/>
        </w:rPr>
        <w:t>ℓ</w:t>
      </w:r>
      <w:r>
        <w:rPr>
          <w:w w:val="110"/>
          <w:vertAlign w:val="superscript"/>
        </w:rPr>
        <w:t>2</w:t>
      </w:r>
      <w:r>
        <w:rPr>
          <w:spacing w:val="34"/>
          <w:w w:val="110"/>
          <w:vertAlign w:val="baseline"/>
        </w:rPr>
        <w:t> </w:t>
      </w:r>
      <w:r>
        <w:rPr>
          <w:w w:val="110"/>
          <w:vertAlign w:val="baseline"/>
        </w:rPr>
        <w:t>is</w:t>
      </w:r>
      <w:r>
        <w:rPr>
          <w:spacing w:val="25"/>
          <w:w w:val="110"/>
          <w:vertAlign w:val="baseline"/>
        </w:rPr>
        <w:t> </w:t>
      </w:r>
      <w:r>
        <w:rPr>
          <w:w w:val="110"/>
          <w:vertAlign w:val="baseline"/>
        </w:rPr>
        <w:t>equivalent</w:t>
      </w:r>
      <w:r>
        <w:rPr>
          <w:spacing w:val="26"/>
          <w:w w:val="110"/>
          <w:vertAlign w:val="baseline"/>
        </w:rPr>
        <w:t> </w:t>
      </w:r>
      <w:r>
        <w:rPr>
          <w:spacing w:val="-5"/>
          <w:w w:val="110"/>
          <w:vertAlign w:val="baseline"/>
        </w:rPr>
        <w:t>to</w:t>
      </w:r>
    </w:p>
    <w:p>
      <w:pPr>
        <w:pStyle w:val="BodyText"/>
        <w:spacing w:after="0" w:line="120" w:lineRule="exact"/>
        <w:sectPr>
          <w:type w:val="continuous"/>
          <w:pgSz w:w="12240" w:h="15840"/>
          <w:pgMar w:header="0" w:footer="1052" w:top="1820" w:bottom="280" w:left="1440" w:right="1080"/>
        </w:sectPr>
      </w:pPr>
    </w:p>
    <w:p>
      <w:pPr>
        <w:spacing w:before="132"/>
        <w:ind w:left="260" w:right="0" w:firstLine="0"/>
        <w:jc w:val="left"/>
        <w:rPr>
          <w:sz w:val="20"/>
        </w:rPr>
      </w:pPr>
      <w:r>
        <w:rPr>
          <w:rFonts w:ascii="Cambria" w:hAnsi="Cambria"/>
          <w:w w:val="110"/>
          <w:sz w:val="20"/>
        </w:rPr>
        <w:t>||</w:t>
      </w:r>
      <w:r>
        <w:rPr>
          <w:i/>
          <w:w w:val="110"/>
          <w:sz w:val="20"/>
        </w:rPr>
        <w:t>H</w:t>
      </w:r>
      <w:r>
        <w:rPr>
          <w:i/>
          <w:spacing w:val="-7"/>
          <w:w w:val="110"/>
          <w:sz w:val="20"/>
        </w:rPr>
        <w:t> </w:t>
      </w:r>
      <w:r>
        <w:rPr>
          <w:rFonts w:ascii="Cambria" w:hAnsi="Cambria"/>
          <w:w w:val="110"/>
          <w:sz w:val="20"/>
        </w:rPr>
        <w:t>·</w:t>
      </w:r>
      <w:r>
        <w:rPr>
          <w:rFonts w:ascii="Cambria" w:hAnsi="Cambria"/>
          <w:spacing w:val="-12"/>
          <w:w w:val="110"/>
          <w:sz w:val="20"/>
        </w:rPr>
        <w:t> </w:t>
      </w:r>
      <w:r>
        <w:rPr>
          <w:i/>
          <w:w w:val="110"/>
          <w:sz w:val="20"/>
        </w:rPr>
        <w:t>a</w:t>
      </w:r>
      <w:r>
        <w:rPr>
          <w:rFonts w:ascii="Cambria" w:hAnsi="Cambria"/>
          <w:w w:val="110"/>
          <w:sz w:val="20"/>
        </w:rPr>
        <w:t>||</w:t>
      </w:r>
      <w:r>
        <w:rPr>
          <w:w w:val="110"/>
          <w:sz w:val="20"/>
          <w:vertAlign w:val="subscript"/>
        </w:rPr>
        <w:t>2</w:t>
      </w:r>
      <w:r>
        <w:rPr>
          <w:spacing w:val="-7"/>
          <w:w w:val="125"/>
          <w:sz w:val="20"/>
          <w:vertAlign w:val="baseline"/>
        </w:rPr>
        <w:t> </w:t>
      </w:r>
      <w:r>
        <w:rPr>
          <w:spacing w:val="-10"/>
          <w:w w:val="125"/>
          <w:sz w:val="20"/>
          <w:vertAlign w:val="baseline"/>
        </w:rPr>
        <w:t>=</w:t>
      </w:r>
    </w:p>
    <w:p>
      <w:pPr>
        <w:tabs>
          <w:tab w:pos="6294" w:val="left" w:leader="none"/>
        </w:tabs>
        <w:spacing w:line="152" w:lineRule="exact" w:before="0"/>
        <w:ind w:left="5430" w:right="0" w:firstLine="0"/>
        <w:jc w:val="left"/>
        <w:rPr>
          <w:sz w:val="14"/>
        </w:rPr>
      </w:pPr>
      <w:r>
        <w:rPr/>
        <w:br w:type="column"/>
      </w:r>
      <w:r>
        <w:rPr>
          <w:spacing w:val="-10"/>
          <w:w w:val="110"/>
          <w:sz w:val="14"/>
        </w:rPr>
        <w:t>2</w:t>
      </w:r>
      <w:r>
        <w:rPr>
          <w:sz w:val="14"/>
        </w:rPr>
        <w:tab/>
      </w:r>
      <w:r>
        <w:rPr>
          <w:spacing w:val="-12"/>
          <w:w w:val="110"/>
          <w:sz w:val="14"/>
        </w:rPr>
        <w:t>2</w:t>
      </w:r>
    </w:p>
    <w:p>
      <w:pPr>
        <w:pStyle w:val="BodyText"/>
        <w:spacing w:line="225" w:lineRule="exact"/>
        <w:ind w:left="181"/>
      </w:pPr>
      <w:r>
        <w:rPr>
          <w:i/>
          <w:iCs/>
          <w:w w:val="110"/>
        </w:rPr>
        <w:t>Dℓ</w:t>
      </w:r>
      <w:r>
        <w:rPr>
          <w:w w:val="110"/>
          <w:vertAlign w:val="subscript"/>
        </w:rPr>
        <w:t>2</w:t>
      </w:r>
      <w:r>
        <w:rPr>
          <w:w w:val="110"/>
          <w:vertAlign w:val="baseline"/>
        </w:rPr>
        <w:t>,</w:t>
      </w:r>
      <w:r>
        <w:rPr>
          <w:spacing w:val="1"/>
          <w:w w:val="110"/>
          <w:vertAlign w:val="baseline"/>
        </w:rPr>
        <w:t> </w:t>
      </w:r>
      <w:r>
        <w:rPr>
          <w:w w:val="110"/>
          <w:vertAlign w:val="baseline"/>
        </w:rPr>
        <w:t>where</w:t>
      </w:r>
      <w:r>
        <w:rPr>
          <w:spacing w:val="7"/>
          <w:w w:val="110"/>
          <w:vertAlign w:val="baseline"/>
        </w:rPr>
        <w:t> </w:t>
      </w:r>
      <w:r>
        <w:rPr>
          <w:i/>
          <w:iCs/>
          <w:w w:val="110"/>
          <w:vertAlign w:val="baseline"/>
        </w:rPr>
        <w:t>D</w:t>
      </w:r>
      <w:r>
        <w:rPr>
          <w:i/>
          <w:iCs/>
          <w:spacing w:val="2"/>
          <w:w w:val="110"/>
          <w:vertAlign w:val="baseline"/>
        </w:rPr>
        <w:t> </w:t>
      </w:r>
      <w:r>
        <w:rPr>
          <w:rFonts w:ascii="Cambria" w:hAnsi="Cambria" w:cs="Cambria" w:eastAsia="Cambria"/>
          <w:w w:val="110"/>
          <w:vertAlign w:val="baseline"/>
        </w:rPr>
        <w:t>∈</w:t>
      </w:r>
      <w:r>
        <w:rPr>
          <w:rFonts w:ascii="Cambria" w:hAnsi="Cambria" w:cs="Cambria" w:eastAsia="Cambria"/>
          <w:spacing w:val="-2"/>
          <w:w w:val="110"/>
          <w:vertAlign w:val="baseline"/>
        </w:rPr>
        <w:t> </w:t>
      </w:r>
      <w:r>
        <w:rPr>
          <w:w w:val="110"/>
          <w:vertAlign w:val="baseline"/>
        </w:rPr>
        <w:t>[1</w:t>
      </w:r>
      <w:r>
        <w:rPr>
          <w:spacing w:val="-12"/>
          <w:w w:val="110"/>
          <w:vertAlign w:val="baseline"/>
        </w:rPr>
        <w:t> </w:t>
      </w:r>
      <w:r>
        <w:rPr>
          <w:rFonts w:ascii="Cambria" w:hAnsi="Cambria" w:cs="Cambria" w:eastAsia="Cambria"/>
          <w:w w:val="110"/>
          <w:vertAlign w:val="baseline"/>
        </w:rPr>
        <w:t>−</w:t>
      </w:r>
      <w:r>
        <w:rPr>
          <w:rFonts w:ascii="Cambria" w:hAnsi="Cambria" w:cs="Cambria" w:eastAsia="Cambria"/>
          <w:spacing w:val="-11"/>
          <w:w w:val="110"/>
          <w:vertAlign w:val="baseline"/>
        </w:rPr>
        <w:t> </w:t>
      </w:r>
      <w:r>
        <w:rPr>
          <w:i/>
          <w:iCs/>
          <w:w w:val="110"/>
          <w:vertAlign w:val="baseline"/>
        </w:rPr>
        <w:t>ϵ,</w:t>
      </w:r>
      <w:r>
        <w:rPr>
          <w:i/>
          <w:iCs/>
          <w:spacing w:val="-16"/>
          <w:w w:val="110"/>
          <w:vertAlign w:val="baseline"/>
        </w:rPr>
        <w:t> </w:t>
      </w:r>
      <w:r>
        <w:rPr>
          <w:w w:val="110"/>
          <w:vertAlign w:val="baseline"/>
        </w:rPr>
        <w:t>1</w:t>
      </w:r>
      <w:r>
        <w:rPr>
          <w:spacing w:val="-12"/>
          <w:w w:val="110"/>
          <w:vertAlign w:val="baseline"/>
        </w:rPr>
        <w:t> </w:t>
      </w:r>
      <w:r>
        <w:rPr>
          <w:w w:val="110"/>
          <w:vertAlign w:val="baseline"/>
        </w:rPr>
        <w:t>+</w:t>
      </w:r>
      <w:r>
        <w:rPr>
          <w:spacing w:val="-13"/>
          <w:w w:val="110"/>
          <w:vertAlign w:val="baseline"/>
        </w:rPr>
        <w:t> </w:t>
      </w:r>
      <w:r>
        <w:rPr>
          <w:i/>
          <w:iCs/>
          <w:w w:val="110"/>
          <w:vertAlign w:val="baseline"/>
        </w:rPr>
        <w:t>ϵ</w:t>
      </w:r>
      <w:r>
        <w:rPr>
          <w:w w:val="110"/>
          <w:vertAlign w:val="baseline"/>
        </w:rPr>
        <w:t>]</w:t>
      </w:r>
      <w:r>
        <w:rPr>
          <w:spacing w:val="7"/>
          <w:w w:val="110"/>
          <w:vertAlign w:val="baseline"/>
        </w:rPr>
        <w:t> </w:t>
      </w:r>
      <w:r>
        <w:rPr>
          <w:w w:val="110"/>
          <w:vertAlign w:val="baseline"/>
        </w:rPr>
        <w:t>is</w:t>
      </w:r>
      <w:r>
        <w:rPr>
          <w:spacing w:val="7"/>
          <w:w w:val="110"/>
          <w:vertAlign w:val="baseline"/>
        </w:rPr>
        <w:t> </w:t>
      </w:r>
      <w:r>
        <w:rPr>
          <w:w w:val="110"/>
          <w:vertAlign w:val="baseline"/>
        </w:rPr>
        <w:t>the</w:t>
      </w:r>
      <w:r>
        <w:rPr>
          <w:spacing w:val="7"/>
          <w:w w:val="110"/>
          <w:vertAlign w:val="baseline"/>
        </w:rPr>
        <w:t> </w:t>
      </w:r>
      <w:r>
        <w:rPr>
          <w:w w:val="110"/>
          <w:vertAlign w:val="baseline"/>
        </w:rPr>
        <w:t>distortion</w:t>
      </w:r>
      <w:r>
        <w:rPr>
          <w:spacing w:val="6"/>
          <w:w w:val="110"/>
          <w:vertAlign w:val="baseline"/>
        </w:rPr>
        <w:t> </w:t>
      </w:r>
      <w:r>
        <w:rPr>
          <w:w w:val="110"/>
          <w:vertAlign w:val="baseline"/>
        </w:rPr>
        <w:t>factor.</w:t>
      </w:r>
      <w:r>
        <w:rPr>
          <w:spacing w:val="26"/>
          <w:w w:val="110"/>
          <w:vertAlign w:val="baseline"/>
        </w:rPr>
        <w:t> </w:t>
      </w:r>
      <w:r>
        <w:rPr>
          <w:spacing w:val="-2"/>
          <w:w w:val="110"/>
          <w:vertAlign w:val="baseline"/>
        </w:rPr>
        <w:t>Since</w:t>
      </w:r>
    </w:p>
    <w:p>
      <w:pPr>
        <w:spacing w:before="24"/>
        <w:ind w:left="2081" w:right="0" w:firstLine="0"/>
        <w:jc w:val="left"/>
        <w:rPr>
          <w:sz w:val="20"/>
          <w:szCs w:val="20"/>
        </w:rPr>
      </w:pPr>
      <w:r>
        <w:rPr>
          <w:sz w:val="20"/>
          <w:szCs w:val="20"/>
        </w:rPr>
        <mc:AlternateContent>
          <mc:Choice Requires="wps">
            <w:drawing>
              <wp:anchor distT="0" distB="0" distL="0" distR="0" allowOverlap="1" layoutInCell="1" locked="0" behindDoc="1" simplePos="0" relativeHeight="481193984">
                <wp:simplePos x="0" y="0"/>
                <wp:positionH relativeFrom="page">
                  <wp:posOffset>3171951</wp:posOffset>
                </wp:positionH>
                <wp:positionV relativeFrom="paragraph">
                  <wp:posOffset>136238</wp:posOffset>
                </wp:positionV>
                <wp:extent cx="269875" cy="1270"/>
                <wp:effectExtent l="0" t="0" r="0" b="0"/>
                <wp:wrapNone/>
                <wp:docPr id="1840" name="Graphic 1840"/>
                <wp:cNvGraphicFramePr>
                  <a:graphicFrameLocks/>
                </wp:cNvGraphicFramePr>
                <a:graphic>
                  <a:graphicData uri="http://schemas.microsoft.com/office/word/2010/wordprocessingShape">
                    <wps:wsp>
                      <wps:cNvPr id="1840" name="Graphic 1840"/>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22496" from="249.759995pt,10.727422pt" to="270.961995pt,10.727422pt" stroked="true" strokeweight=".398pt" strokecolor="#000000">
                <v:stroke dashstyle="solid"/>
                <w10:wrap type="none"/>
              </v:line>
            </w:pict>
          </mc:Fallback>
        </mc:AlternateContent>
      </w:r>
      <w:r>
        <w:rPr>
          <w:sz w:val="20"/>
          <w:szCs w:val="20"/>
        </w:rPr>
        <mc:AlternateContent>
          <mc:Choice Requires="wps">
            <w:drawing>
              <wp:anchor distT="0" distB="0" distL="0" distR="0" allowOverlap="1" layoutInCell="1" locked="0" behindDoc="1" simplePos="0" relativeHeight="481194496">
                <wp:simplePos x="0" y="0"/>
                <wp:positionH relativeFrom="page">
                  <wp:posOffset>3602875</wp:posOffset>
                </wp:positionH>
                <wp:positionV relativeFrom="paragraph">
                  <wp:posOffset>136238</wp:posOffset>
                </wp:positionV>
                <wp:extent cx="269875" cy="1270"/>
                <wp:effectExtent l="0" t="0" r="0" b="0"/>
                <wp:wrapNone/>
                <wp:docPr id="1841" name="Graphic 1841"/>
                <wp:cNvGraphicFramePr>
                  <a:graphicFrameLocks/>
                </wp:cNvGraphicFramePr>
                <a:graphic>
                  <a:graphicData uri="http://schemas.microsoft.com/office/word/2010/wordprocessingShape">
                    <wps:wsp>
                      <wps:cNvPr id="1841" name="Graphic 1841"/>
                      <wps:cNvSpPr/>
                      <wps:spPr>
                        <a:xfrm>
                          <a:off x="0" y="0"/>
                          <a:ext cx="269875" cy="1270"/>
                        </a:xfrm>
                        <a:custGeom>
                          <a:avLst/>
                          <a:gdLst/>
                          <a:ahLst/>
                          <a:cxnLst/>
                          <a:rect l="l" t="t" r="r" b="b"/>
                          <a:pathLst>
                            <a:path w="269875" h="0">
                              <a:moveTo>
                                <a:pt x="0" y="0"/>
                              </a:moveTo>
                              <a:lnTo>
                                <a:pt x="2692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21984" from="283.69101pt,10.727422pt" to="304.89301pt,10.727422pt" stroked="true" strokeweight=".398pt" strokecolor="#000000">
                <v:stroke dashstyle="solid"/>
                <w10:wrap type="none"/>
              </v:line>
            </w:pict>
          </mc:Fallback>
        </mc:AlternateContent>
      </w:r>
      <w:r>
        <w:rPr>
          <w:w w:val="110"/>
          <w:sz w:val="20"/>
          <w:szCs w:val="20"/>
        </w:rPr>
        <w:t>[</w:t>
      </w:r>
      <w:r>
        <w:rPr>
          <w:rFonts w:ascii="Cambria" w:hAnsi="Cambria" w:cs="Cambria" w:eastAsia="Cambria"/>
          <w:w w:val="110"/>
          <w:position w:val="17"/>
          <w:sz w:val="20"/>
          <w:szCs w:val="20"/>
        </w:rPr>
        <w:t>√</w:t>
      </w:r>
      <w:r>
        <w:rPr>
          <w:w w:val="110"/>
          <w:sz w:val="20"/>
          <w:szCs w:val="20"/>
        </w:rPr>
        <w:t>1</w:t>
      </w:r>
      <w:r>
        <w:rPr>
          <w:spacing w:val="-13"/>
          <w:w w:val="110"/>
          <w:sz w:val="20"/>
          <w:szCs w:val="20"/>
        </w:rPr>
        <w:t> </w:t>
      </w:r>
      <w:r>
        <w:rPr>
          <w:rFonts w:ascii="Cambria" w:hAnsi="Cambria" w:cs="Cambria" w:eastAsia="Cambria"/>
          <w:w w:val="135"/>
          <w:sz w:val="20"/>
          <w:szCs w:val="20"/>
        </w:rPr>
        <w:t>−</w:t>
      </w:r>
      <w:r>
        <w:rPr>
          <w:rFonts w:ascii="Cambria" w:hAnsi="Cambria" w:cs="Cambria" w:eastAsia="Cambria"/>
          <w:spacing w:val="-15"/>
          <w:w w:val="135"/>
          <w:sz w:val="20"/>
          <w:szCs w:val="20"/>
        </w:rPr>
        <w:t> </w:t>
      </w:r>
      <w:r>
        <w:rPr>
          <w:i/>
          <w:iCs/>
          <w:w w:val="110"/>
          <w:sz w:val="20"/>
          <w:szCs w:val="20"/>
        </w:rPr>
        <w:t>ϵ,</w:t>
      </w:r>
      <w:r>
        <w:rPr>
          <w:i/>
          <w:iCs/>
          <w:spacing w:val="-17"/>
          <w:w w:val="110"/>
          <w:sz w:val="20"/>
          <w:szCs w:val="20"/>
        </w:rPr>
        <w:t> </w:t>
      </w:r>
      <w:r>
        <w:rPr>
          <w:rFonts w:ascii="Cambria" w:hAnsi="Cambria" w:cs="Cambria" w:eastAsia="Cambria"/>
          <w:w w:val="110"/>
          <w:position w:val="17"/>
          <w:sz w:val="20"/>
          <w:szCs w:val="20"/>
        </w:rPr>
        <w:t>√</w:t>
      </w:r>
      <w:r>
        <w:rPr>
          <w:w w:val="110"/>
          <w:sz w:val="20"/>
          <w:szCs w:val="20"/>
        </w:rPr>
        <w:t>1</w:t>
      </w:r>
      <w:r>
        <w:rPr>
          <w:spacing w:val="-12"/>
          <w:w w:val="110"/>
          <w:sz w:val="20"/>
          <w:szCs w:val="20"/>
        </w:rPr>
        <w:t> </w:t>
      </w:r>
      <w:r>
        <w:rPr>
          <w:w w:val="135"/>
          <w:sz w:val="20"/>
          <w:szCs w:val="20"/>
        </w:rPr>
        <w:t>+</w:t>
      </w:r>
      <w:r>
        <w:rPr>
          <w:spacing w:val="-17"/>
          <w:w w:val="135"/>
          <w:sz w:val="20"/>
          <w:szCs w:val="20"/>
        </w:rPr>
        <w:t> </w:t>
      </w:r>
      <w:r>
        <w:rPr>
          <w:i/>
          <w:iCs/>
          <w:w w:val="110"/>
          <w:sz w:val="20"/>
          <w:szCs w:val="20"/>
        </w:rPr>
        <w:t>ϵ</w:t>
      </w:r>
      <w:r>
        <w:rPr>
          <w:w w:val="110"/>
          <w:sz w:val="20"/>
          <w:szCs w:val="20"/>
        </w:rPr>
        <w:t>]</w:t>
      </w:r>
      <w:r>
        <w:rPr>
          <w:spacing w:val="-13"/>
          <w:w w:val="110"/>
          <w:sz w:val="20"/>
          <w:szCs w:val="20"/>
        </w:rPr>
        <w:t> </w:t>
      </w:r>
      <w:r>
        <w:rPr>
          <w:rFonts w:ascii="Cambria" w:hAnsi="Cambria" w:cs="Cambria" w:eastAsia="Cambria"/>
          <w:w w:val="110"/>
          <w:sz w:val="20"/>
          <w:szCs w:val="20"/>
        </w:rPr>
        <w:t>⊆</w:t>
      </w:r>
      <w:r>
        <w:rPr>
          <w:rFonts w:ascii="Cambria" w:hAnsi="Cambria" w:cs="Cambria" w:eastAsia="Cambria"/>
          <w:spacing w:val="-4"/>
          <w:w w:val="110"/>
          <w:sz w:val="20"/>
          <w:szCs w:val="20"/>
        </w:rPr>
        <w:t> </w:t>
      </w:r>
      <w:r>
        <w:rPr>
          <w:w w:val="110"/>
          <w:sz w:val="20"/>
          <w:szCs w:val="20"/>
        </w:rPr>
        <w:t>[1</w:t>
      </w:r>
      <w:r>
        <w:rPr>
          <w:spacing w:val="-10"/>
          <w:w w:val="110"/>
          <w:sz w:val="20"/>
          <w:szCs w:val="20"/>
        </w:rPr>
        <w:t> </w:t>
      </w:r>
      <w:r>
        <w:rPr>
          <w:rFonts w:ascii="Cambria" w:hAnsi="Cambria" w:cs="Cambria" w:eastAsia="Cambria"/>
          <w:w w:val="135"/>
          <w:sz w:val="20"/>
          <w:szCs w:val="20"/>
        </w:rPr>
        <w:t>−</w:t>
      </w:r>
      <w:r>
        <w:rPr>
          <w:rFonts w:ascii="Cambria" w:hAnsi="Cambria" w:cs="Cambria" w:eastAsia="Cambria"/>
          <w:spacing w:val="-15"/>
          <w:w w:val="135"/>
          <w:sz w:val="20"/>
          <w:szCs w:val="20"/>
        </w:rPr>
        <w:t> </w:t>
      </w:r>
      <w:r>
        <w:rPr>
          <w:i/>
          <w:iCs/>
          <w:w w:val="110"/>
          <w:sz w:val="20"/>
          <w:szCs w:val="20"/>
        </w:rPr>
        <w:t>ϵ,</w:t>
      </w:r>
      <w:r>
        <w:rPr>
          <w:i/>
          <w:iCs/>
          <w:spacing w:val="-16"/>
          <w:w w:val="110"/>
          <w:sz w:val="20"/>
          <w:szCs w:val="20"/>
        </w:rPr>
        <w:t> </w:t>
      </w:r>
      <w:r>
        <w:rPr>
          <w:w w:val="110"/>
          <w:sz w:val="20"/>
          <w:szCs w:val="20"/>
        </w:rPr>
        <w:t>1</w:t>
      </w:r>
      <w:r>
        <w:rPr>
          <w:spacing w:val="-10"/>
          <w:w w:val="110"/>
          <w:sz w:val="20"/>
          <w:szCs w:val="20"/>
        </w:rPr>
        <w:t> </w:t>
      </w:r>
      <w:r>
        <w:rPr>
          <w:w w:val="135"/>
          <w:sz w:val="20"/>
          <w:szCs w:val="20"/>
        </w:rPr>
        <w:t>+</w:t>
      </w:r>
      <w:r>
        <w:rPr>
          <w:spacing w:val="-17"/>
          <w:w w:val="135"/>
          <w:sz w:val="20"/>
          <w:szCs w:val="20"/>
        </w:rPr>
        <w:t> </w:t>
      </w:r>
      <w:r>
        <w:rPr>
          <w:i/>
          <w:iCs/>
          <w:spacing w:val="-5"/>
          <w:w w:val="110"/>
          <w:sz w:val="20"/>
          <w:szCs w:val="20"/>
        </w:rPr>
        <w:t>ϵ</w:t>
      </w:r>
      <w:r>
        <w:rPr>
          <w:spacing w:val="-5"/>
          <w:w w:val="110"/>
          <w:sz w:val="20"/>
          <w:szCs w:val="20"/>
        </w:rPr>
        <w:t>]</w:t>
      </w:r>
    </w:p>
    <w:p>
      <w:pPr>
        <w:spacing w:after="0"/>
        <w:jc w:val="left"/>
        <w:rPr>
          <w:sz w:val="20"/>
          <w:szCs w:val="20"/>
        </w:rPr>
        <w:sectPr>
          <w:type w:val="continuous"/>
          <w:pgSz w:w="12240" w:h="15840"/>
          <w:pgMar w:header="0" w:footer="1052" w:top="1820" w:bottom="280" w:left="1440" w:right="1080"/>
          <w:cols w:num="2" w:equalWidth="0">
            <w:col w:w="1213" w:space="40"/>
            <w:col w:w="8467"/>
          </w:cols>
        </w:sectPr>
      </w:pPr>
    </w:p>
    <w:p>
      <w:pPr>
        <w:pStyle w:val="BodyText"/>
        <w:spacing w:before="195"/>
        <w:ind w:left="559"/>
      </w:pPr>
      <w:r>
        <w:rPr>
          <w:spacing w:val="-2"/>
          <w:w w:val="110"/>
        </w:rPr>
        <w:t>it</w:t>
      </w:r>
      <w:r>
        <w:rPr>
          <w:spacing w:val="2"/>
          <w:w w:val="110"/>
        </w:rPr>
        <w:t> </w:t>
      </w:r>
      <w:r>
        <w:rPr>
          <w:spacing w:val="-2"/>
          <w:w w:val="110"/>
        </w:rPr>
        <w:t>follows</w:t>
      </w:r>
      <w:r>
        <w:rPr>
          <w:spacing w:val="2"/>
          <w:w w:val="110"/>
        </w:rPr>
        <w:t> </w:t>
      </w:r>
      <w:r>
        <w:rPr>
          <w:spacing w:val="-2"/>
          <w:w w:val="110"/>
        </w:rPr>
        <w:t>that</w:t>
      </w:r>
      <w:r>
        <w:rPr>
          <w:spacing w:val="2"/>
          <w:w w:val="110"/>
        </w:rPr>
        <w:t> </w:t>
      </w:r>
      <w:r>
        <w:rPr>
          <w:i/>
          <w:iCs/>
          <w:spacing w:val="-2"/>
          <w:w w:val="110"/>
        </w:rPr>
        <w:t>H</w:t>
      </w:r>
      <w:r>
        <w:rPr>
          <w:i/>
          <w:iCs/>
          <w:spacing w:val="15"/>
          <w:w w:val="110"/>
        </w:rPr>
        <w:t> </w:t>
      </w:r>
      <w:r>
        <w:rPr>
          <w:spacing w:val="-2"/>
          <w:w w:val="110"/>
        </w:rPr>
        <w:t>preserves</w:t>
      </w:r>
      <w:r>
        <w:rPr>
          <w:spacing w:val="3"/>
          <w:w w:val="110"/>
        </w:rPr>
        <w:t> </w:t>
      </w:r>
      <w:r>
        <w:rPr>
          <w:spacing w:val="-2"/>
          <w:w w:val="110"/>
        </w:rPr>
        <w:t>the</w:t>
      </w:r>
      <w:r>
        <w:rPr>
          <w:spacing w:val="2"/>
          <w:w w:val="110"/>
        </w:rPr>
        <w:t> </w:t>
      </w:r>
      <w:r>
        <w:rPr>
          <w:spacing w:val="-2"/>
          <w:w w:val="110"/>
        </w:rPr>
        <w:t>Euclidean</w:t>
      </w:r>
      <w:r>
        <w:rPr>
          <w:spacing w:val="2"/>
          <w:w w:val="110"/>
        </w:rPr>
        <w:t> </w:t>
      </w:r>
      <w:r>
        <w:rPr>
          <w:spacing w:val="-2"/>
          <w:w w:val="110"/>
        </w:rPr>
        <w:t>distance</w:t>
      </w:r>
      <w:r>
        <w:rPr>
          <w:spacing w:val="3"/>
          <w:w w:val="110"/>
        </w:rPr>
        <w:t> </w:t>
      </w:r>
      <w:r>
        <w:rPr>
          <w:spacing w:val="-2"/>
          <w:w w:val="110"/>
        </w:rPr>
        <w:t>as</w:t>
      </w:r>
      <w:r>
        <w:rPr>
          <w:spacing w:val="2"/>
          <w:w w:val="110"/>
        </w:rPr>
        <w:t> </w:t>
      </w:r>
      <w:r>
        <w:rPr>
          <w:spacing w:val="-2"/>
          <w:w w:val="110"/>
        </w:rPr>
        <w:t>well</w:t>
      </w:r>
      <w:r>
        <w:rPr>
          <w:spacing w:val="2"/>
          <w:w w:val="110"/>
        </w:rPr>
        <w:t> </w:t>
      </w:r>
      <w:r>
        <w:rPr>
          <w:spacing w:val="-2"/>
          <w:w w:val="110"/>
        </w:rPr>
        <w:t>(with</w:t>
      </w:r>
      <w:r>
        <w:rPr>
          <w:spacing w:val="3"/>
          <w:w w:val="110"/>
        </w:rPr>
        <w:t> </w:t>
      </w:r>
      <w:r>
        <w:rPr>
          <w:spacing w:val="-2"/>
          <w:w w:val="110"/>
        </w:rPr>
        <w:t>relative</w:t>
      </w:r>
      <w:r>
        <w:rPr>
          <w:spacing w:val="2"/>
          <w:w w:val="110"/>
        </w:rPr>
        <w:t> </w:t>
      </w:r>
      <w:r>
        <w:rPr>
          <w:spacing w:val="-2"/>
          <w:w w:val="110"/>
        </w:rPr>
        <w:t>error</w:t>
      </w:r>
      <w:r>
        <w:rPr>
          <w:spacing w:val="2"/>
          <w:w w:val="110"/>
        </w:rPr>
        <w:t> </w:t>
      </w:r>
      <w:r>
        <w:rPr>
          <w:i/>
          <w:iCs/>
          <w:spacing w:val="-5"/>
          <w:w w:val="110"/>
        </w:rPr>
        <w:t>ϵ</w:t>
      </w:r>
      <w:r>
        <w:rPr>
          <w:spacing w:val="-5"/>
          <w:w w:val="110"/>
        </w:rPr>
        <w:t>):</w:t>
      </w:r>
    </w:p>
    <w:p>
      <w:pPr>
        <w:pStyle w:val="BodyText"/>
        <w:tabs>
          <w:tab w:pos="8689" w:val="left" w:leader="none"/>
        </w:tabs>
        <w:spacing w:line="410" w:lineRule="auto" w:before="234"/>
        <w:ind w:left="559" w:right="618" w:firstLine="2653"/>
      </w:pPr>
      <w:r>
        <w:rPr/>
        <mc:AlternateContent>
          <mc:Choice Requires="wps">
            <w:drawing>
              <wp:anchor distT="0" distB="0" distL="0" distR="0" allowOverlap="1" layoutInCell="1" locked="0" behindDoc="1" simplePos="0" relativeHeight="481197568">
                <wp:simplePos x="0" y="0"/>
                <wp:positionH relativeFrom="page">
                  <wp:posOffset>3150196</wp:posOffset>
                </wp:positionH>
                <wp:positionV relativeFrom="paragraph">
                  <wp:posOffset>180961</wp:posOffset>
                </wp:positionV>
                <wp:extent cx="904240" cy="469900"/>
                <wp:effectExtent l="0" t="0" r="0" b="0"/>
                <wp:wrapNone/>
                <wp:docPr id="1842" name="Textbox 1842"/>
                <wp:cNvGraphicFramePr>
                  <a:graphicFrameLocks/>
                </wp:cNvGraphicFramePr>
                <a:graphic>
                  <a:graphicData uri="http://schemas.microsoft.com/office/word/2010/wordprocessingShape">
                    <wps:wsp>
                      <wps:cNvPr id="1842" name="Textbox 1842"/>
                      <wps:cNvSpPr txBox="1"/>
                      <wps:spPr>
                        <a:xfrm>
                          <a:off x="0" y="0"/>
                          <a:ext cx="904240" cy="469900"/>
                        </a:xfrm>
                        <a:prstGeom prst="rect">
                          <a:avLst/>
                        </a:prstGeom>
                      </wps:spPr>
                      <wps:txbx>
                        <w:txbxContent>
                          <w:p>
                            <w:pPr>
                              <w:tabs>
                                <w:tab w:pos="1356"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48.046997pt;margin-top:14.24894pt;width:71.2pt;height:37pt;mso-position-horizontal-relative:page;mso-position-vertical-relative:paragraph;z-index:-22118912" type="#_x0000_t202" id="docshape1437" filled="false" stroked="false">
                <v:textbox inset="0,0,0,0">
                  <w:txbxContent>
                    <w:p>
                      <w:pPr>
                        <w:tabs>
                          <w:tab w:pos="1356"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v:textbox>
                <w10:wrap type="none"/>
              </v:shape>
            </w:pict>
          </mc:Fallback>
        </mc:AlternateContent>
      </w:r>
      <w:r>
        <w:rPr>
          <w:i/>
          <w:iCs/>
          <w:w w:val="115"/>
        </w:rPr>
        <w:t>P</w:t>
      </w:r>
      <w:r>
        <w:rPr>
          <w:rFonts w:ascii="Lucida Sans Unicode" w:hAnsi="Lucida Sans Unicode" w:cs="Lucida Sans Unicode" w:eastAsia="Lucida Sans Unicode"/>
          <w:spacing w:val="40"/>
          <w:w w:val="115"/>
          <w:position w:val="22"/>
        </w:rPr>
        <w:t>  </w:t>
      </w:r>
      <w:r>
        <w:rPr>
          <w:rFonts w:ascii="Cambria" w:hAnsi="Cambria" w:cs="Cambria" w:eastAsia="Cambria"/>
          <w:w w:val="115"/>
        </w:rPr>
        <w:t>||</w:t>
      </w:r>
      <w:r>
        <w:rPr>
          <w:i/>
          <w:iCs/>
          <w:w w:val="115"/>
        </w:rPr>
        <w:t>H </w:t>
      </w:r>
      <w:r>
        <w:rPr>
          <w:rFonts w:ascii="Cambria" w:hAnsi="Cambria" w:cs="Cambria" w:eastAsia="Cambria"/>
          <w:w w:val="115"/>
        </w:rPr>
        <w:t>· </w:t>
      </w:r>
      <w:r>
        <w:rPr>
          <w:i/>
          <w:iCs/>
          <w:w w:val="115"/>
        </w:rPr>
        <w:t>a</w:t>
      </w:r>
      <w:r>
        <w:rPr>
          <w:rFonts w:ascii="Cambria" w:hAnsi="Cambria" w:cs="Cambria" w:eastAsia="Cambria"/>
          <w:w w:val="115"/>
        </w:rPr>
        <w:t>||</w:t>
      </w:r>
      <w:r>
        <w:rPr>
          <w:w w:val="115"/>
          <w:vertAlign w:val="subscript"/>
        </w:rPr>
        <w:t>2</w:t>
      </w:r>
      <w:r>
        <w:rPr>
          <w:w w:val="115"/>
          <w:vertAlign w:val="baseline"/>
        </w:rPr>
        <w:t> </w:t>
      </w:r>
      <w:r>
        <w:rPr>
          <w:rFonts w:ascii="Cambria" w:hAnsi="Cambria" w:cs="Cambria" w:eastAsia="Cambria"/>
          <w:w w:val="125"/>
          <w:vertAlign w:val="baseline"/>
        </w:rPr>
        <w:t>− </w:t>
      </w:r>
      <w:r>
        <w:rPr>
          <w:i/>
          <w:iCs/>
          <w:w w:val="115"/>
          <w:vertAlign w:val="baseline"/>
        </w:rPr>
        <w:t>ℓ</w:t>
      </w:r>
      <w:r>
        <w:rPr>
          <w:w w:val="115"/>
          <w:vertAlign w:val="subscript"/>
        </w:rPr>
        <w:t>2</w:t>
      </w:r>
      <w:r>
        <w:rPr>
          <w:spacing w:val="80"/>
          <w:w w:val="125"/>
          <w:vertAlign w:val="baseline"/>
        </w:rPr>
        <w:t> </w:t>
      </w:r>
      <w:r>
        <w:rPr>
          <w:rFonts w:ascii="Cambria" w:hAnsi="Cambria" w:cs="Cambria" w:eastAsia="Cambria"/>
          <w:w w:val="125"/>
          <w:vertAlign w:val="baseline"/>
        </w:rPr>
        <w:t>≥ </w:t>
      </w:r>
      <w:r>
        <w:rPr>
          <w:i/>
          <w:iCs/>
          <w:w w:val="115"/>
          <w:vertAlign w:val="baseline"/>
        </w:rPr>
        <w:t>ϵℓ</w:t>
      </w:r>
      <w:r>
        <w:rPr>
          <w:w w:val="115"/>
          <w:vertAlign w:val="subscript"/>
        </w:rPr>
        <w:t>2</w:t>
      </w:r>
      <w:r>
        <w:rPr>
          <w:rFonts w:ascii="Lucida Sans Unicode" w:hAnsi="Lucida Sans Unicode" w:cs="Lucida Sans Unicode" w:eastAsia="Lucida Sans Unicode"/>
          <w:spacing w:val="40"/>
          <w:w w:val="125"/>
          <w:position w:val="22"/>
          <w:vertAlign w:val="baseline"/>
        </w:rPr>
        <w:t> </w:t>
      </w:r>
      <w:r>
        <w:rPr>
          <w:rFonts w:ascii="Cambria" w:hAnsi="Cambria" w:cs="Cambria" w:eastAsia="Cambria"/>
          <w:w w:val="125"/>
          <w:vertAlign w:val="baseline"/>
        </w:rPr>
        <w:t>≤ </w:t>
      </w:r>
      <w:r>
        <w:rPr>
          <w:w w:val="115"/>
          <w:vertAlign w:val="baseline"/>
        </w:rPr>
        <w:t>1</w:t>
      </w:r>
      <w:r>
        <w:rPr>
          <w:i/>
          <w:iCs/>
          <w:w w:val="115"/>
          <w:vertAlign w:val="baseline"/>
        </w:rPr>
        <w:t>/</w:t>
      </w:r>
      <w:r>
        <w:rPr>
          <w:w w:val="115"/>
          <w:vertAlign w:val="baseline"/>
        </w:rPr>
        <w:t>3</w:t>
      </w:r>
      <w:r>
        <w:rPr>
          <w:vertAlign w:val="baseline"/>
        </w:rPr>
        <w:tab/>
      </w:r>
      <w:r>
        <w:rPr>
          <w:spacing w:val="-6"/>
          <w:w w:val="115"/>
          <w:vertAlign w:val="baseline"/>
        </w:rPr>
        <w:t>(4.6) </w:t>
      </w:r>
      <w:r>
        <w:rPr>
          <w:w w:val="115"/>
          <w:vertAlign w:val="baseline"/>
        </w:rPr>
        <w:t>Since</w:t>
      </w:r>
      <w:r>
        <w:rPr>
          <w:spacing w:val="-9"/>
          <w:w w:val="115"/>
          <w:vertAlign w:val="baseline"/>
        </w:rPr>
        <w:t> </w:t>
      </w:r>
      <w:r>
        <w:rPr>
          <w:i/>
          <w:iCs/>
          <w:w w:val="115"/>
          <w:vertAlign w:val="baseline"/>
        </w:rPr>
        <w:t>H</w:t>
      </w:r>
      <w:r>
        <w:rPr>
          <w:i/>
          <w:iCs/>
          <w:spacing w:val="1"/>
          <w:w w:val="115"/>
          <w:vertAlign w:val="baseline"/>
        </w:rPr>
        <w:t> </w:t>
      </w:r>
      <w:r>
        <w:rPr>
          <w:w w:val="115"/>
          <w:vertAlign w:val="baseline"/>
        </w:rPr>
        <w:t>is</w:t>
      </w:r>
      <w:r>
        <w:rPr>
          <w:spacing w:val="-4"/>
          <w:w w:val="115"/>
          <w:vertAlign w:val="baseline"/>
        </w:rPr>
        <w:t> </w:t>
      </w:r>
      <w:r>
        <w:rPr>
          <w:w w:val="115"/>
          <w:vertAlign w:val="baseline"/>
        </w:rPr>
        <w:t>a linear map, </w:t>
      </w:r>
      <w:r>
        <w:rPr>
          <w:rFonts w:ascii="Cambria" w:hAnsi="Cambria" w:cs="Cambria" w:eastAsia="Cambria"/>
          <w:w w:val="115"/>
          <w:vertAlign w:val="baseline"/>
        </w:rPr>
        <w:t>||</w:t>
      </w:r>
      <w:r>
        <w:rPr>
          <w:i/>
          <w:iCs/>
          <w:w w:val="115"/>
          <w:vertAlign w:val="baseline"/>
        </w:rPr>
        <w:t>H</w:t>
      </w:r>
      <w:r>
        <w:rPr>
          <w:i/>
          <w:iCs/>
          <w:spacing w:val="-5"/>
          <w:w w:val="115"/>
          <w:vertAlign w:val="baseline"/>
        </w:rPr>
        <w:t> </w:t>
      </w:r>
      <w:r>
        <w:rPr>
          <w:rFonts w:ascii="Cambria" w:hAnsi="Cambria" w:cs="Cambria" w:eastAsia="Cambria"/>
          <w:w w:val="115"/>
          <w:vertAlign w:val="baseline"/>
        </w:rPr>
        <w:t>·</w:t>
      </w:r>
      <w:r>
        <w:rPr>
          <w:rFonts w:ascii="Cambria" w:hAnsi="Cambria" w:cs="Cambria" w:eastAsia="Cambria"/>
          <w:spacing w:val="-13"/>
          <w:w w:val="115"/>
          <w:vertAlign w:val="baseline"/>
        </w:rPr>
        <w:t> </w:t>
      </w:r>
      <w:r>
        <w:rPr>
          <w:i/>
          <w:iCs/>
          <w:w w:val="115"/>
          <w:vertAlign w:val="baseline"/>
        </w:rPr>
        <w:t>a</w:t>
      </w:r>
      <w:r>
        <w:rPr>
          <w:i/>
          <w:iCs/>
          <w:spacing w:val="-13"/>
          <w:w w:val="115"/>
          <w:vertAlign w:val="baseline"/>
        </w:rPr>
        <w:t> </w:t>
      </w:r>
      <w:r>
        <w:rPr>
          <w:rFonts w:ascii="Cambria" w:hAnsi="Cambria" w:cs="Cambria" w:eastAsia="Cambria"/>
          <w:w w:val="125"/>
          <w:vertAlign w:val="baseline"/>
        </w:rPr>
        <w:t>−</w:t>
      </w:r>
      <w:r>
        <w:rPr>
          <w:rFonts w:ascii="Cambria" w:hAnsi="Cambria" w:cs="Cambria" w:eastAsia="Cambria"/>
          <w:spacing w:val="-14"/>
          <w:w w:val="125"/>
          <w:vertAlign w:val="baseline"/>
        </w:rPr>
        <w:t> </w:t>
      </w:r>
      <w:r>
        <w:rPr>
          <w:i/>
          <w:iCs/>
          <w:w w:val="115"/>
          <w:vertAlign w:val="baseline"/>
        </w:rPr>
        <w:t>H</w:t>
      </w:r>
      <w:r>
        <w:rPr>
          <w:i/>
          <w:iCs/>
          <w:spacing w:val="-4"/>
          <w:w w:val="115"/>
          <w:vertAlign w:val="baseline"/>
        </w:rPr>
        <w:t> </w:t>
      </w:r>
      <w:r>
        <w:rPr>
          <w:rFonts w:ascii="Cambria" w:hAnsi="Cambria" w:cs="Cambria" w:eastAsia="Cambria"/>
          <w:w w:val="115"/>
          <w:vertAlign w:val="baseline"/>
        </w:rPr>
        <w:t>·</w:t>
      </w:r>
      <w:r>
        <w:rPr>
          <w:rFonts w:ascii="Cambria" w:hAnsi="Cambria" w:cs="Cambria" w:eastAsia="Cambria"/>
          <w:spacing w:val="-13"/>
          <w:w w:val="115"/>
          <w:vertAlign w:val="baseline"/>
        </w:rPr>
        <w:t> </w:t>
      </w:r>
      <w:r>
        <w:rPr>
          <w:i/>
          <w:iCs/>
          <w:w w:val="115"/>
          <w:vertAlign w:val="baseline"/>
        </w:rPr>
        <w:t>b</w:t>
      </w:r>
      <w:r>
        <w:rPr>
          <w:rFonts w:ascii="Cambria" w:hAnsi="Cambria" w:cs="Cambria" w:eastAsia="Cambria"/>
          <w:w w:val="115"/>
          <w:vertAlign w:val="baseline"/>
        </w:rPr>
        <w:t>||</w:t>
      </w:r>
      <w:r>
        <w:rPr>
          <w:w w:val="115"/>
          <w:vertAlign w:val="subscript"/>
        </w:rPr>
        <w:t>2</w:t>
      </w:r>
      <w:r>
        <w:rPr>
          <w:w w:val="115"/>
          <w:vertAlign w:val="baseline"/>
        </w:rPr>
        <w:t> </w:t>
      </w:r>
      <w:r>
        <w:rPr>
          <w:w w:val="125"/>
          <w:vertAlign w:val="baseline"/>
        </w:rPr>
        <w:t>=</w:t>
      </w:r>
      <w:r>
        <w:rPr>
          <w:spacing w:val="-13"/>
          <w:w w:val="125"/>
          <w:vertAlign w:val="baseline"/>
        </w:rPr>
        <w:t> </w:t>
      </w:r>
      <w:r>
        <w:rPr>
          <w:rFonts w:ascii="Cambria" w:hAnsi="Cambria" w:cs="Cambria" w:eastAsia="Cambria"/>
          <w:w w:val="115"/>
          <w:vertAlign w:val="baseline"/>
        </w:rPr>
        <w:t>||</w:t>
      </w:r>
      <w:r>
        <w:rPr>
          <w:i/>
          <w:iCs/>
          <w:w w:val="115"/>
          <w:vertAlign w:val="baseline"/>
        </w:rPr>
        <w:t>H</w:t>
      </w:r>
      <w:r>
        <w:rPr>
          <w:w w:val="115"/>
          <w:vertAlign w:val="baseline"/>
        </w:rPr>
        <w:t>(</w:t>
      </w:r>
      <w:r>
        <w:rPr>
          <w:i/>
          <w:iCs/>
          <w:w w:val="115"/>
          <w:vertAlign w:val="baseline"/>
        </w:rPr>
        <w:t>a</w:t>
      </w:r>
      <w:r>
        <w:rPr>
          <w:i/>
          <w:iCs/>
          <w:spacing w:val="-13"/>
          <w:w w:val="115"/>
          <w:vertAlign w:val="baseline"/>
        </w:rPr>
        <w:t> </w:t>
      </w:r>
      <w:r>
        <w:rPr>
          <w:rFonts w:ascii="Cambria" w:hAnsi="Cambria" w:cs="Cambria" w:eastAsia="Cambria"/>
          <w:w w:val="125"/>
          <w:vertAlign w:val="baseline"/>
        </w:rPr>
        <w:t>−</w:t>
      </w:r>
      <w:r>
        <w:rPr>
          <w:rFonts w:ascii="Cambria" w:hAnsi="Cambria" w:cs="Cambria" w:eastAsia="Cambria"/>
          <w:spacing w:val="-14"/>
          <w:w w:val="125"/>
          <w:vertAlign w:val="baseline"/>
        </w:rPr>
        <w:t> </w:t>
      </w:r>
      <w:r>
        <w:rPr>
          <w:i/>
          <w:iCs/>
          <w:w w:val="115"/>
          <w:vertAlign w:val="baseline"/>
        </w:rPr>
        <w:t>b</w:t>
      </w:r>
      <w:r>
        <w:rPr>
          <w:w w:val="115"/>
          <w:vertAlign w:val="baseline"/>
        </w:rPr>
        <w:t>)</w:t>
      </w:r>
      <w:r>
        <w:rPr>
          <w:rFonts w:ascii="Cambria" w:hAnsi="Cambria" w:cs="Cambria" w:eastAsia="Cambria"/>
          <w:w w:val="115"/>
          <w:vertAlign w:val="baseline"/>
        </w:rPr>
        <w:t>||</w:t>
      </w:r>
      <w:r>
        <w:rPr>
          <w:w w:val="115"/>
          <w:vertAlign w:val="subscript"/>
        </w:rPr>
        <w:t>2</w:t>
      </w:r>
      <w:r>
        <w:rPr>
          <w:spacing w:val="8"/>
          <w:w w:val="115"/>
          <w:vertAlign w:val="baseline"/>
        </w:rPr>
        <w:t> </w:t>
      </w:r>
      <w:r>
        <w:rPr>
          <w:w w:val="115"/>
          <w:vertAlign w:val="baseline"/>
        </w:rPr>
        <w:t>so we conclude:</w:t>
      </w:r>
    </w:p>
    <w:p>
      <w:pPr>
        <w:pStyle w:val="BodyText"/>
        <w:spacing w:after="0" w:line="410" w:lineRule="auto"/>
        <w:sectPr>
          <w:type w:val="continuous"/>
          <w:pgSz w:w="12240" w:h="15840"/>
          <w:pgMar w:header="0" w:footer="1052" w:top="1820" w:bottom="280" w:left="1440" w:right="1080"/>
        </w:sectPr>
      </w:pPr>
    </w:p>
    <w:p>
      <w:pPr>
        <w:spacing w:line="103" w:lineRule="auto" w:before="126"/>
        <w:ind w:left="260" w:right="0" w:firstLine="0"/>
        <w:jc w:val="left"/>
        <w:rPr>
          <w:i/>
          <w:iCs/>
          <w:sz w:val="20"/>
          <w:szCs w:val="20"/>
        </w:rPr>
      </w:pPr>
      <w:r>
        <w:rPr>
          <w:b/>
          <w:bCs/>
          <w:w w:val="110"/>
          <w:sz w:val="20"/>
          <w:szCs w:val="20"/>
        </w:rPr>
        <w:t>Theorem</w:t>
      </w:r>
      <w:r>
        <w:rPr>
          <w:b/>
          <w:bCs/>
          <w:spacing w:val="22"/>
          <w:w w:val="110"/>
          <w:sz w:val="20"/>
          <w:szCs w:val="20"/>
        </w:rPr>
        <w:t> </w:t>
      </w:r>
      <w:r>
        <w:rPr>
          <w:b/>
          <w:bCs/>
          <w:w w:val="110"/>
          <w:sz w:val="20"/>
          <w:szCs w:val="20"/>
        </w:rPr>
        <w:t>4.13.5</w:t>
      </w:r>
      <w:r>
        <w:rPr>
          <w:b/>
          <w:bCs/>
          <w:spacing w:val="27"/>
          <w:w w:val="110"/>
          <w:sz w:val="20"/>
          <w:szCs w:val="20"/>
        </w:rPr>
        <w:t> </w:t>
      </w:r>
      <w:r>
        <w:rPr>
          <w:w w:val="110"/>
          <w:sz w:val="20"/>
          <w:szCs w:val="20"/>
        </w:rPr>
        <w:t>(Dimensionality</w:t>
      </w:r>
      <w:r>
        <w:rPr>
          <w:spacing w:val="17"/>
          <w:w w:val="110"/>
          <w:sz w:val="20"/>
          <w:szCs w:val="20"/>
        </w:rPr>
        <w:t> </w:t>
      </w:r>
      <w:r>
        <w:rPr>
          <w:w w:val="110"/>
          <w:sz w:val="20"/>
          <w:szCs w:val="20"/>
        </w:rPr>
        <w:t>reduction)</w:t>
      </w:r>
      <w:r>
        <w:rPr>
          <w:b/>
          <w:bCs/>
          <w:w w:val="110"/>
          <w:sz w:val="20"/>
          <w:szCs w:val="20"/>
        </w:rPr>
        <w:t>.</w:t>
      </w:r>
      <w:r>
        <w:rPr>
          <w:b/>
          <w:bCs/>
          <w:spacing w:val="42"/>
          <w:w w:val="110"/>
          <w:sz w:val="20"/>
          <w:szCs w:val="20"/>
        </w:rPr>
        <w:t> </w:t>
      </w:r>
      <w:r>
        <w:rPr>
          <w:i/>
          <w:iCs/>
          <w:w w:val="110"/>
          <w:sz w:val="20"/>
          <w:szCs w:val="20"/>
        </w:rPr>
        <w:t>Let</w:t>
      </w:r>
      <w:r>
        <w:rPr>
          <w:i/>
          <w:iCs/>
          <w:spacing w:val="21"/>
          <w:w w:val="110"/>
          <w:sz w:val="20"/>
          <w:szCs w:val="20"/>
        </w:rPr>
        <w:t> </w:t>
      </w:r>
      <w:r>
        <w:rPr>
          <w:i/>
          <w:iCs/>
          <w:w w:val="110"/>
          <w:sz w:val="20"/>
          <w:szCs w:val="20"/>
        </w:rPr>
        <w:t>a,</w:t>
      </w:r>
      <w:r>
        <w:rPr>
          <w:i/>
          <w:iCs/>
          <w:spacing w:val="-17"/>
          <w:w w:val="110"/>
          <w:sz w:val="20"/>
          <w:szCs w:val="20"/>
        </w:rPr>
        <w:t> </w:t>
      </w:r>
      <w:r>
        <w:rPr>
          <w:i/>
          <w:iCs/>
          <w:w w:val="110"/>
          <w:sz w:val="20"/>
          <w:szCs w:val="20"/>
        </w:rPr>
        <w:t>b</w:t>
      </w:r>
      <w:r>
        <w:rPr>
          <w:i/>
          <w:iCs/>
          <w:spacing w:val="14"/>
          <w:w w:val="110"/>
          <w:sz w:val="20"/>
          <w:szCs w:val="20"/>
        </w:rPr>
        <w:t> </w:t>
      </w:r>
      <w:r>
        <w:rPr>
          <w:rFonts w:ascii="Cambria" w:hAnsi="Cambria" w:cs="Cambria" w:eastAsia="Cambria"/>
          <w:w w:val="110"/>
          <w:sz w:val="20"/>
          <w:szCs w:val="20"/>
        </w:rPr>
        <w:t>∈</w:t>
      </w:r>
      <w:r>
        <w:rPr>
          <w:rFonts w:ascii="Cambria" w:hAnsi="Cambria" w:cs="Cambria" w:eastAsia="Cambria"/>
          <w:spacing w:val="15"/>
          <w:w w:val="110"/>
          <w:sz w:val="20"/>
          <w:szCs w:val="20"/>
        </w:rPr>
        <w:t> </w:t>
      </w:r>
      <w:r>
        <w:rPr>
          <w:rFonts w:ascii="Times New Roman" w:hAnsi="Times New Roman" w:cs="Times New Roman" w:eastAsia="Times New Roman"/>
          <w:w w:val="110"/>
          <w:sz w:val="20"/>
          <w:szCs w:val="20"/>
        </w:rPr>
        <w:t>R</w:t>
      </w:r>
      <w:r>
        <w:rPr>
          <w:i/>
          <w:iCs/>
          <w:w w:val="110"/>
          <w:sz w:val="20"/>
          <w:szCs w:val="20"/>
          <w:vertAlign w:val="superscript"/>
        </w:rPr>
        <w:t>n</w:t>
      </w:r>
      <w:r>
        <w:rPr>
          <w:i/>
          <w:iCs/>
          <w:w w:val="110"/>
          <w:sz w:val="20"/>
          <w:szCs w:val="20"/>
          <w:vertAlign w:val="baseline"/>
        </w:rPr>
        <w:t>.</w:t>
      </w:r>
      <w:r>
        <w:rPr>
          <w:i/>
          <w:iCs/>
          <w:spacing w:val="56"/>
          <w:w w:val="110"/>
          <w:sz w:val="20"/>
          <w:szCs w:val="20"/>
          <w:vertAlign w:val="baseline"/>
        </w:rPr>
        <w:t> </w:t>
      </w:r>
      <w:r>
        <w:rPr>
          <w:i/>
          <w:iCs/>
          <w:w w:val="110"/>
          <w:sz w:val="20"/>
          <w:szCs w:val="20"/>
          <w:vertAlign w:val="baseline"/>
        </w:rPr>
        <w:t>Let</w:t>
      </w:r>
      <w:r>
        <w:rPr>
          <w:i/>
          <w:iCs/>
          <w:spacing w:val="21"/>
          <w:w w:val="110"/>
          <w:sz w:val="20"/>
          <w:szCs w:val="20"/>
          <w:vertAlign w:val="baseline"/>
        </w:rPr>
        <w:t> </w:t>
      </w:r>
      <w:r>
        <w:rPr>
          <w:i/>
          <w:iCs/>
          <w:w w:val="110"/>
          <w:sz w:val="20"/>
          <w:szCs w:val="20"/>
          <w:vertAlign w:val="baseline"/>
        </w:rPr>
        <w:t>s</w:t>
      </w:r>
      <w:r>
        <w:rPr>
          <w:i/>
          <w:iCs/>
          <w:spacing w:val="8"/>
          <w:w w:val="125"/>
          <w:sz w:val="20"/>
          <w:szCs w:val="20"/>
          <w:vertAlign w:val="baseline"/>
        </w:rPr>
        <w:t> </w:t>
      </w:r>
      <w:r>
        <w:rPr>
          <w:w w:val="125"/>
          <w:sz w:val="20"/>
          <w:szCs w:val="20"/>
          <w:vertAlign w:val="baseline"/>
        </w:rPr>
        <w:t>=</w:t>
      </w:r>
      <w:r>
        <w:rPr>
          <w:spacing w:val="6"/>
          <w:w w:val="125"/>
          <w:sz w:val="20"/>
          <w:szCs w:val="20"/>
          <w:vertAlign w:val="baseline"/>
        </w:rPr>
        <w:t> </w:t>
      </w:r>
      <w:r>
        <w:rPr>
          <w:rFonts w:ascii="Cambria" w:hAnsi="Cambria" w:cs="Cambria" w:eastAsia="Cambria"/>
          <w:w w:val="110"/>
          <w:sz w:val="20"/>
          <w:szCs w:val="20"/>
          <w:vertAlign w:val="baseline"/>
        </w:rPr>
        <w:t>⌈</w:t>
      </w:r>
      <w:r>
        <w:rPr>
          <w:w w:val="110"/>
          <w:sz w:val="20"/>
          <w:szCs w:val="20"/>
          <w:vertAlign w:val="baseline"/>
        </w:rPr>
        <w:t>9</w:t>
      </w:r>
      <w:r>
        <w:rPr>
          <w:i/>
          <w:iCs/>
          <w:w w:val="110"/>
          <w:sz w:val="20"/>
          <w:szCs w:val="20"/>
          <w:vertAlign w:val="baseline"/>
        </w:rPr>
        <w:t>ϵ</w:t>
      </w:r>
      <w:r>
        <w:rPr>
          <w:rFonts w:ascii="Cambria" w:hAnsi="Cambria" w:cs="Cambria" w:eastAsia="Cambria"/>
          <w:w w:val="110"/>
          <w:sz w:val="20"/>
          <w:szCs w:val="20"/>
          <w:vertAlign w:val="superscript"/>
        </w:rPr>
        <w:t>−</w:t>
      </w:r>
      <w:r>
        <w:rPr>
          <w:w w:val="110"/>
          <w:sz w:val="20"/>
          <w:szCs w:val="20"/>
          <w:vertAlign w:val="superscript"/>
        </w:rPr>
        <w:t>2</w:t>
      </w:r>
      <w:r>
        <w:rPr>
          <w:rFonts w:ascii="Cambria" w:hAnsi="Cambria" w:cs="Cambria" w:eastAsia="Cambria"/>
          <w:w w:val="110"/>
          <w:sz w:val="20"/>
          <w:szCs w:val="20"/>
          <w:vertAlign w:val="baseline"/>
        </w:rPr>
        <w:t>⌉</w:t>
      </w:r>
      <w:r>
        <w:rPr>
          <w:i/>
          <w:iCs/>
          <w:w w:val="110"/>
          <w:sz w:val="20"/>
          <w:szCs w:val="20"/>
          <w:vertAlign w:val="baseline"/>
        </w:rPr>
        <w:t>,</w:t>
      </w:r>
      <w:r>
        <w:rPr>
          <w:i/>
          <w:iCs/>
          <w:spacing w:val="24"/>
          <w:w w:val="110"/>
          <w:sz w:val="20"/>
          <w:szCs w:val="20"/>
          <w:vertAlign w:val="baseline"/>
        </w:rPr>
        <w:t> </w:t>
      </w:r>
      <w:r>
        <w:rPr>
          <w:i/>
          <w:iCs/>
          <w:w w:val="110"/>
          <w:sz w:val="20"/>
          <w:szCs w:val="20"/>
          <w:vertAlign w:val="baseline"/>
        </w:rPr>
        <w:t>for</w:t>
      </w:r>
      <w:r>
        <w:rPr>
          <w:rFonts w:ascii="Cambria" w:hAnsi="Cambria" w:cs="Cambria" w:eastAsia="Cambria"/>
          <w:w w:val="110"/>
          <w:position w:val="-9"/>
          <w:sz w:val="20"/>
          <w:szCs w:val="20"/>
          <w:vertAlign w:val="baseline"/>
        </w:rPr>
        <w:t>√</w:t>
      </w:r>
      <w:r>
        <w:rPr>
          <w:i/>
          <w:iCs/>
          <w:w w:val="110"/>
          <w:sz w:val="20"/>
          <w:szCs w:val="20"/>
          <w:vertAlign w:val="baseline"/>
        </w:rPr>
        <w:t>any</w:t>
      </w:r>
      <w:r>
        <w:rPr>
          <w:i/>
          <w:iCs/>
          <w:spacing w:val="20"/>
          <w:w w:val="110"/>
          <w:sz w:val="20"/>
          <w:szCs w:val="20"/>
          <w:vertAlign w:val="baseline"/>
        </w:rPr>
        <w:t> </w:t>
      </w:r>
      <w:r>
        <w:rPr>
          <w:i/>
          <w:iCs/>
          <w:sz w:val="20"/>
          <w:szCs w:val="20"/>
          <w:vertAlign w:val="baseline"/>
        </w:rPr>
        <w:t>d</w:t>
      </w:r>
      <w:r>
        <w:rPr>
          <w:rFonts w:ascii="Cambria" w:hAnsi="Cambria" w:cs="Cambria" w:eastAsia="Cambria"/>
          <w:spacing w:val="-121"/>
          <w:w w:val="127"/>
          <w:position w:val="-9"/>
          <w:sz w:val="20"/>
          <w:szCs w:val="20"/>
          <w:vertAlign w:val="baseline"/>
        </w:rPr>
        <w:t>√</w:t>
      </w:r>
      <w:r>
        <w:rPr>
          <w:i/>
          <w:iCs/>
          <w:spacing w:val="23"/>
          <w:w w:val="96"/>
          <w:sz w:val="20"/>
          <w:szCs w:val="20"/>
          <w:vertAlign w:val="baseline"/>
        </w:rPr>
        <w:t>e</w:t>
      </w:r>
      <w:r>
        <w:rPr>
          <w:i/>
          <w:iCs/>
          <w:spacing w:val="23"/>
          <w:w w:val="105"/>
          <w:sz w:val="20"/>
          <w:szCs w:val="20"/>
          <w:vertAlign w:val="baseline"/>
        </w:rPr>
        <w:t>s</w:t>
      </w:r>
      <w:r>
        <w:rPr>
          <w:i/>
          <w:iCs/>
          <w:spacing w:val="23"/>
          <w:w w:val="127"/>
          <w:sz w:val="20"/>
          <w:szCs w:val="20"/>
          <w:vertAlign w:val="baseline"/>
        </w:rPr>
        <w:t>i</w:t>
      </w:r>
      <w:r>
        <w:rPr>
          <w:i/>
          <w:iCs/>
          <w:spacing w:val="12"/>
          <w:w w:val="127"/>
          <w:sz w:val="20"/>
          <w:szCs w:val="20"/>
          <w:vertAlign w:val="baseline"/>
        </w:rPr>
        <w:t>r</w:t>
      </w:r>
      <w:r>
        <w:rPr>
          <w:i/>
          <w:iCs/>
          <w:spacing w:val="12"/>
          <w:w w:val="96"/>
          <w:sz w:val="20"/>
          <w:szCs w:val="20"/>
          <w:vertAlign w:val="baseline"/>
        </w:rPr>
        <w:t>e</w:t>
      </w:r>
      <w:r>
        <w:rPr>
          <w:i/>
          <w:iCs/>
          <w:spacing w:val="23"/>
          <w:sz w:val="20"/>
          <w:szCs w:val="20"/>
          <w:vertAlign w:val="baseline"/>
        </w:rPr>
        <w:t>d</w:t>
      </w:r>
      <w:r>
        <w:rPr>
          <w:i/>
          <w:iCs/>
          <w:spacing w:val="21"/>
          <w:w w:val="110"/>
          <w:sz w:val="20"/>
          <w:szCs w:val="20"/>
          <w:vertAlign w:val="baseline"/>
        </w:rPr>
        <w:t> </w:t>
      </w:r>
      <w:r>
        <w:rPr>
          <w:i/>
          <w:iCs/>
          <w:spacing w:val="-2"/>
          <w:w w:val="110"/>
          <w:sz w:val="20"/>
          <w:szCs w:val="20"/>
          <w:vertAlign w:val="baseline"/>
        </w:rPr>
        <w:t>error</w:t>
      </w:r>
    </w:p>
    <w:p>
      <w:pPr>
        <w:spacing w:after="0" w:line="103" w:lineRule="auto"/>
        <w:jc w:val="left"/>
        <w:rPr>
          <w:i/>
          <w:sz w:val="20"/>
          <w:szCs w:val="20"/>
        </w:rPr>
        <w:sectPr>
          <w:pgSz w:w="12240" w:h="15840"/>
          <w:pgMar w:header="0" w:footer="1052" w:top="1640" w:bottom="1240" w:left="1440" w:right="1080"/>
        </w:sectPr>
      </w:pPr>
    </w:p>
    <w:p>
      <w:pPr>
        <w:tabs>
          <w:tab w:pos="2071" w:val="left" w:leader="none"/>
          <w:tab w:pos="7323" w:val="left" w:leader="none"/>
        </w:tabs>
        <w:spacing w:line="229" w:lineRule="exact" w:before="0"/>
        <w:ind w:left="260" w:right="0" w:firstLine="0"/>
        <w:jc w:val="left"/>
        <w:rPr>
          <w:i/>
          <w:iCs/>
          <w:sz w:val="20"/>
          <w:szCs w:val="20"/>
        </w:rPr>
      </w:pPr>
      <w:r>
        <w:rPr>
          <w:i/>
          <w:sz w:val="20"/>
          <w:szCs w:val="20"/>
        </w:rPr>
        <mc:AlternateContent>
          <mc:Choice Requires="wps">
            <w:drawing>
              <wp:anchor distT="0" distB="0" distL="0" distR="0" allowOverlap="1" layoutInCell="1" locked="0" behindDoc="0" simplePos="0" relativeHeight="16417280">
                <wp:simplePos x="0" y="0"/>
                <wp:positionH relativeFrom="page">
                  <wp:posOffset>5796064</wp:posOffset>
                </wp:positionH>
                <wp:positionV relativeFrom="paragraph">
                  <wp:posOffset>19009</wp:posOffset>
                </wp:positionV>
                <wp:extent cx="59690" cy="1270"/>
                <wp:effectExtent l="0" t="0" r="0" b="0"/>
                <wp:wrapNone/>
                <wp:docPr id="1843" name="Graphic 1843"/>
                <wp:cNvGraphicFramePr>
                  <a:graphicFrameLocks/>
                </wp:cNvGraphicFramePr>
                <a:graphic>
                  <a:graphicData uri="http://schemas.microsoft.com/office/word/2010/wordprocessingShape">
                    <wps:wsp>
                      <wps:cNvPr id="1843" name="Graphic 1843"/>
                      <wps:cNvSpPr/>
                      <wps:spPr>
                        <a:xfrm>
                          <a:off x="0" y="0"/>
                          <a:ext cx="59690" cy="1270"/>
                        </a:xfrm>
                        <a:custGeom>
                          <a:avLst/>
                          <a:gdLst/>
                          <a:ahLst/>
                          <a:cxnLst/>
                          <a:rect l="l" t="t" r="r" b="b"/>
                          <a:pathLst>
                            <a:path w="59690" h="0">
                              <a:moveTo>
                                <a:pt x="0" y="0"/>
                              </a:moveTo>
                              <a:lnTo>
                                <a:pt x="593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7280" from="456.382996pt,1.496844pt" to="461.052996pt,1.496844pt" stroked="true" strokeweight=".398pt" strokecolor="#000000">
                <v:stroke dashstyle="solid"/>
                <w10:wrap type="none"/>
              </v:line>
            </w:pict>
          </mc:Fallback>
        </mc:AlternateContent>
      </w:r>
      <w:r>
        <w:rPr>
          <w:i/>
          <w:sz w:val="20"/>
          <w:szCs w:val="20"/>
        </w:rPr>
        <mc:AlternateContent>
          <mc:Choice Requires="wps">
            <w:drawing>
              <wp:anchor distT="0" distB="0" distL="0" distR="0" allowOverlap="1" layoutInCell="1" locked="0" behindDoc="0" simplePos="0" relativeHeight="16417792">
                <wp:simplePos x="0" y="0"/>
                <wp:positionH relativeFrom="page">
                  <wp:posOffset>6143574</wp:posOffset>
                </wp:positionH>
                <wp:positionV relativeFrom="paragraph">
                  <wp:posOffset>19009</wp:posOffset>
                </wp:positionV>
                <wp:extent cx="59690" cy="1270"/>
                <wp:effectExtent l="0" t="0" r="0" b="0"/>
                <wp:wrapNone/>
                <wp:docPr id="1844" name="Graphic 1844"/>
                <wp:cNvGraphicFramePr>
                  <a:graphicFrameLocks/>
                </wp:cNvGraphicFramePr>
                <a:graphic>
                  <a:graphicData uri="http://schemas.microsoft.com/office/word/2010/wordprocessingShape">
                    <wps:wsp>
                      <wps:cNvPr id="1844" name="Graphic 1844"/>
                      <wps:cNvSpPr/>
                      <wps:spPr>
                        <a:xfrm>
                          <a:off x="0" y="0"/>
                          <a:ext cx="59690" cy="1270"/>
                        </a:xfrm>
                        <a:custGeom>
                          <a:avLst/>
                          <a:gdLst/>
                          <a:ahLst/>
                          <a:cxnLst/>
                          <a:rect l="l" t="t" r="r" b="b"/>
                          <a:pathLst>
                            <a:path w="59690" h="0">
                              <a:moveTo>
                                <a:pt x="0" y="0"/>
                              </a:moveTo>
                              <a:lnTo>
                                <a:pt x="593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17792" from="483.746002pt,1.496844pt" to="488.416002pt,1.496844pt" stroked="true" strokeweight=".398pt" strokecolor="#000000">
                <v:stroke dashstyle="solid"/>
                <w10:wrap type="none"/>
              </v:line>
            </w:pict>
          </mc:Fallback>
        </mc:AlternateContent>
      </w:r>
      <w:r>
        <w:rPr>
          <w:i/>
          <w:sz w:val="20"/>
          <w:szCs w:val="20"/>
        </w:rPr>
        <mc:AlternateContent>
          <mc:Choice Requires="wps">
            <w:drawing>
              <wp:anchor distT="0" distB="0" distL="0" distR="0" allowOverlap="1" layoutInCell="1" locked="0" behindDoc="1" simplePos="0" relativeHeight="481217536">
                <wp:simplePos x="0" y="0"/>
                <wp:positionH relativeFrom="page">
                  <wp:posOffset>2106872</wp:posOffset>
                </wp:positionH>
                <wp:positionV relativeFrom="paragraph">
                  <wp:posOffset>14995</wp:posOffset>
                </wp:positionV>
                <wp:extent cx="3458210" cy="219710"/>
                <wp:effectExtent l="0" t="0" r="0" b="0"/>
                <wp:wrapNone/>
                <wp:docPr id="1845" name="Textbox 1845"/>
                <wp:cNvGraphicFramePr>
                  <a:graphicFrameLocks/>
                </wp:cNvGraphicFramePr>
                <a:graphic>
                  <a:graphicData uri="http://schemas.microsoft.com/office/word/2010/wordprocessingShape">
                    <wps:wsp>
                      <wps:cNvPr id="1845" name="Textbox 1845"/>
                      <wps:cNvSpPr txBox="1"/>
                      <wps:spPr>
                        <a:xfrm>
                          <a:off x="0" y="0"/>
                          <a:ext cx="3458210" cy="219710"/>
                        </a:xfrm>
                        <a:prstGeom prst="rect">
                          <a:avLst/>
                        </a:prstGeom>
                      </wps:spPr>
                      <wps:txbx>
                        <w:txbxContent>
                          <w:p>
                            <w:pPr>
                              <w:tabs>
                                <w:tab w:pos="5190"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5"/>
                                <w:sz w:val="20"/>
                              </w:rPr>
                              <w:t>{−</w:t>
                            </w:r>
                          </w:p>
                        </w:txbxContent>
                      </wps:txbx>
                      <wps:bodyPr wrap="square" lIns="0" tIns="0" rIns="0" bIns="0" rtlCol="0">
                        <a:noAutofit/>
                      </wps:bodyPr>
                    </wps:wsp>
                  </a:graphicData>
                </a:graphic>
              </wp:anchor>
            </w:drawing>
          </mc:Choice>
          <mc:Fallback>
            <w:pict>
              <v:shape style="position:absolute;margin-left:165.895462pt;margin-top:1.180717pt;width:272.3pt;height:17.3pt;mso-position-horizontal-relative:page;mso-position-vertical-relative:paragraph;z-index:-22098944" type="#_x0000_t202" id="docshape1438" filled="false" stroked="false">
                <v:textbox inset="0,0,0,0">
                  <w:txbxContent>
                    <w:p>
                      <w:pPr>
                        <w:tabs>
                          <w:tab w:pos="5190"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pacing w:val="-5"/>
                          <w:sz w:val="20"/>
                        </w:rPr>
                        <w:t>{−</w:t>
                      </w:r>
                    </w:p>
                  </w:txbxContent>
                </v:textbox>
                <w10:wrap type="none"/>
              </v:shape>
            </w:pict>
          </mc:Fallback>
        </mc:AlternateContent>
      </w:r>
      <w:r>
        <w:rPr>
          <w:i/>
          <w:iCs/>
          <w:w w:val="110"/>
          <w:sz w:val="20"/>
          <w:szCs w:val="20"/>
        </w:rPr>
        <w:t>rate</w:t>
      </w:r>
      <w:r>
        <w:rPr>
          <w:i/>
          <w:iCs/>
          <w:spacing w:val="17"/>
          <w:w w:val="110"/>
          <w:sz w:val="20"/>
          <w:szCs w:val="20"/>
        </w:rPr>
        <w:t> </w:t>
      </w:r>
      <w:r>
        <w:rPr>
          <w:i/>
          <w:iCs/>
          <w:w w:val="110"/>
          <w:sz w:val="20"/>
          <w:szCs w:val="20"/>
        </w:rPr>
        <w:t>ϵ</w:t>
      </w:r>
      <w:r>
        <w:rPr>
          <w:i/>
          <w:iCs/>
          <w:spacing w:val="-1"/>
          <w:w w:val="125"/>
          <w:sz w:val="20"/>
          <w:szCs w:val="20"/>
        </w:rPr>
        <w:t> </w:t>
      </w:r>
      <w:r>
        <w:rPr>
          <w:i/>
          <w:iCs/>
          <w:w w:val="125"/>
          <w:sz w:val="20"/>
          <w:szCs w:val="20"/>
        </w:rPr>
        <w:t>&gt;</w:t>
      </w:r>
      <w:r>
        <w:rPr>
          <w:i/>
          <w:iCs/>
          <w:spacing w:val="-1"/>
          <w:w w:val="125"/>
          <w:sz w:val="20"/>
          <w:szCs w:val="20"/>
        </w:rPr>
        <w:t> </w:t>
      </w:r>
      <w:r>
        <w:rPr>
          <w:w w:val="110"/>
          <w:sz w:val="20"/>
          <w:szCs w:val="20"/>
        </w:rPr>
        <w:t>0</w:t>
      </w:r>
      <w:r>
        <w:rPr>
          <w:i/>
          <w:iCs/>
          <w:w w:val="110"/>
          <w:sz w:val="20"/>
          <w:szCs w:val="20"/>
        </w:rPr>
        <w:t>.</w:t>
      </w:r>
      <w:r>
        <w:rPr>
          <w:i/>
          <w:iCs/>
          <w:spacing w:val="42"/>
          <w:w w:val="110"/>
          <w:sz w:val="20"/>
          <w:szCs w:val="20"/>
        </w:rPr>
        <w:t> </w:t>
      </w:r>
      <w:r>
        <w:rPr>
          <w:i/>
          <w:iCs/>
          <w:w w:val="110"/>
          <w:sz w:val="20"/>
          <w:szCs w:val="20"/>
        </w:rPr>
        <w:t>Let</w:t>
      </w:r>
      <w:r>
        <w:rPr>
          <w:i/>
          <w:iCs/>
          <w:spacing w:val="11"/>
          <w:w w:val="125"/>
          <w:sz w:val="20"/>
          <w:szCs w:val="20"/>
        </w:rPr>
        <w:t> </w:t>
      </w:r>
      <w:r>
        <w:rPr>
          <w:i/>
          <w:iCs/>
          <w:spacing w:val="-10"/>
          <w:w w:val="125"/>
          <w:sz w:val="20"/>
          <w:szCs w:val="20"/>
        </w:rPr>
        <w:t>H</w:t>
      </w:r>
      <w:r>
        <w:rPr>
          <w:i/>
          <w:iCs/>
          <w:sz w:val="20"/>
          <w:szCs w:val="20"/>
        </w:rPr>
        <w:tab/>
      </w:r>
      <w:r>
        <w:rPr>
          <w:rFonts w:ascii="Times New Roman" w:hAnsi="Times New Roman" w:cs="Times New Roman" w:eastAsia="Times New Roman"/>
          <w:w w:val="125"/>
          <w:sz w:val="20"/>
          <w:szCs w:val="20"/>
        </w:rPr>
        <w:t>R</w:t>
      </w:r>
      <w:r>
        <w:rPr>
          <w:i/>
          <w:iCs/>
          <w:w w:val="125"/>
          <w:sz w:val="20"/>
          <w:szCs w:val="20"/>
          <w:vertAlign w:val="superscript"/>
        </w:rPr>
        <w:t>s</w:t>
      </w:r>
      <w:r>
        <w:rPr>
          <w:rFonts w:ascii="Cambria" w:hAnsi="Cambria" w:cs="Cambria" w:eastAsia="Cambria"/>
          <w:w w:val="125"/>
          <w:sz w:val="20"/>
          <w:szCs w:val="20"/>
          <w:vertAlign w:val="superscript"/>
        </w:rPr>
        <w:t>×</w:t>
      </w:r>
      <w:r>
        <w:rPr>
          <w:i/>
          <w:iCs/>
          <w:w w:val="125"/>
          <w:sz w:val="20"/>
          <w:szCs w:val="20"/>
          <w:vertAlign w:val="superscript"/>
        </w:rPr>
        <w:t>n</w:t>
      </w:r>
      <w:r>
        <w:rPr>
          <w:i/>
          <w:iCs/>
          <w:spacing w:val="-1"/>
          <w:w w:val="125"/>
          <w:sz w:val="20"/>
          <w:szCs w:val="20"/>
          <w:vertAlign w:val="baseline"/>
        </w:rPr>
        <w:t> </w:t>
      </w:r>
      <w:r>
        <w:rPr>
          <w:i/>
          <w:iCs/>
          <w:w w:val="110"/>
          <w:sz w:val="20"/>
          <w:szCs w:val="20"/>
          <w:vertAlign w:val="baseline"/>
        </w:rPr>
        <w:t>be</w:t>
      </w:r>
      <w:r>
        <w:rPr>
          <w:i/>
          <w:iCs/>
          <w:w w:val="110"/>
          <w:sz w:val="20"/>
          <w:szCs w:val="20"/>
          <w:vertAlign w:val="baseline"/>
        </w:rPr>
        <w:t> a</w:t>
      </w:r>
      <w:r>
        <w:rPr>
          <w:i/>
          <w:iCs/>
          <w:w w:val="110"/>
          <w:sz w:val="20"/>
          <w:szCs w:val="20"/>
          <w:vertAlign w:val="baseline"/>
        </w:rPr>
        <w:t> matrix</w:t>
      </w:r>
      <w:r>
        <w:rPr>
          <w:i/>
          <w:iCs/>
          <w:spacing w:val="1"/>
          <w:w w:val="110"/>
          <w:sz w:val="20"/>
          <w:szCs w:val="20"/>
          <w:vertAlign w:val="baseline"/>
        </w:rPr>
        <w:t> </w:t>
      </w:r>
      <w:r>
        <w:rPr>
          <w:i/>
          <w:iCs/>
          <w:w w:val="110"/>
          <w:sz w:val="20"/>
          <w:szCs w:val="20"/>
          <w:vertAlign w:val="baseline"/>
        </w:rPr>
        <w:t>filled</w:t>
      </w:r>
      <w:r>
        <w:rPr>
          <w:i/>
          <w:iCs/>
          <w:w w:val="110"/>
          <w:sz w:val="20"/>
          <w:szCs w:val="20"/>
          <w:vertAlign w:val="baseline"/>
        </w:rPr>
        <w:t> with</w:t>
      </w:r>
      <w:r>
        <w:rPr>
          <w:i/>
          <w:iCs/>
          <w:w w:val="110"/>
          <w:sz w:val="20"/>
          <w:szCs w:val="20"/>
          <w:vertAlign w:val="baseline"/>
        </w:rPr>
        <w:t> uniform</w:t>
      </w:r>
      <w:r>
        <w:rPr>
          <w:i/>
          <w:iCs/>
          <w:w w:val="110"/>
          <w:sz w:val="20"/>
          <w:szCs w:val="20"/>
          <w:vertAlign w:val="baseline"/>
        </w:rPr>
        <w:t> values</w:t>
      </w:r>
      <w:r>
        <w:rPr>
          <w:i/>
          <w:iCs/>
          <w:spacing w:val="1"/>
          <w:w w:val="110"/>
          <w:sz w:val="20"/>
          <w:szCs w:val="20"/>
          <w:vertAlign w:val="baseline"/>
        </w:rPr>
        <w:t> </w:t>
      </w:r>
      <w:r>
        <w:rPr>
          <w:i/>
          <w:iCs/>
          <w:w w:val="110"/>
          <w:sz w:val="20"/>
          <w:szCs w:val="20"/>
          <w:vertAlign w:val="baseline"/>
        </w:rPr>
        <w:t>from</w:t>
      </w:r>
      <w:r>
        <w:rPr>
          <w:i/>
          <w:iCs/>
          <w:w w:val="110"/>
          <w:sz w:val="20"/>
          <w:szCs w:val="20"/>
          <w:vertAlign w:val="baseline"/>
        </w:rPr>
        <w:t> the</w:t>
      </w:r>
      <w:r>
        <w:rPr>
          <w:i/>
          <w:iCs/>
          <w:spacing w:val="1"/>
          <w:w w:val="110"/>
          <w:sz w:val="20"/>
          <w:szCs w:val="20"/>
          <w:vertAlign w:val="baseline"/>
        </w:rPr>
        <w:t> </w:t>
      </w:r>
      <w:r>
        <w:rPr>
          <w:i/>
          <w:iCs/>
          <w:spacing w:val="-5"/>
          <w:w w:val="110"/>
          <w:sz w:val="20"/>
          <w:szCs w:val="20"/>
          <w:vertAlign w:val="baseline"/>
        </w:rPr>
        <w:t>set</w:t>
      </w:r>
      <w:r>
        <w:rPr>
          <w:i/>
          <w:iCs/>
          <w:sz w:val="20"/>
          <w:szCs w:val="20"/>
          <w:vertAlign w:val="baseline"/>
        </w:rPr>
        <w:tab/>
      </w:r>
      <w:r>
        <w:rPr>
          <w:spacing w:val="-5"/>
          <w:w w:val="110"/>
          <w:sz w:val="20"/>
          <w:szCs w:val="20"/>
          <w:vertAlign w:val="baseline"/>
        </w:rPr>
        <w:t>1</w:t>
      </w:r>
      <w:r>
        <w:rPr>
          <w:i/>
          <w:iCs/>
          <w:spacing w:val="-5"/>
          <w:w w:val="110"/>
          <w:sz w:val="20"/>
          <w:szCs w:val="20"/>
          <w:vertAlign w:val="baseline"/>
        </w:rPr>
        <w:t>/</w:t>
      </w:r>
    </w:p>
    <w:p>
      <w:pPr>
        <w:spacing w:line="242" w:lineRule="exact" w:before="0"/>
        <w:ind w:left="260" w:right="0" w:firstLine="0"/>
        <w:jc w:val="left"/>
        <w:rPr>
          <w:i/>
          <w:sz w:val="20"/>
        </w:rPr>
      </w:pPr>
      <w:r>
        <w:rPr>
          <w:i/>
          <w:sz w:val="20"/>
        </w:rPr>
        <w:t>with</w:t>
      </w:r>
      <w:r>
        <w:rPr>
          <w:i/>
          <w:spacing w:val="27"/>
          <w:sz w:val="20"/>
        </w:rPr>
        <w:t> </w:t>
      </w:r>
      <w:r>
        <w:rPr>
          <w:i/>
          <w:sz w:val="20"/>
        </w:rPr>
        <w:t>probability</w:t>
      </w:r>
      <w:r>
        <w:rPr>
          <w:i/>
          <w:spacing w:val="27"/>
          <w:sz w:val="20"/>
        </w:rPr>
        <w:t> </w:t>
      </w:r>
      <w:r>
        <w:rPr>
          <w:i/>
          <w:sz w:val="20"/>
        </w:rPr>
        <w:t>at</w:t>
      </w:r>
      <w:r>
        <w:rPr>
          <w:i/>
          <w:spacing w:val="28"/>
          <w:sz w:val="20"/>
        </w:rPr>
        <w:t> </w:t>
      </w:r>
      <w:r>
        <w:rPr>
          <w:i/>
          <w:sz w:val="20"/>
        </w:rPr>
        <w:t>least</w:t>
      </w:r>
      <w:r>
        <w:rPr>
          <w:i/>
          <w:spacing w:val="27"/>
          <w:sz w:val="20"/>
        </w:rPr>
        <w:t> </w:t>
      </w:r>
      <w:r>
        <w:rPr>
          <w:sz w:val="20"/>
        </w:rPr>
        <w:t>2</w:t>
      </w:r>
      <w:r>
        <w:rPr>
          <w:i/>
          <w:sz w:val="20"/>
        </w:rPr>
        <w:t>/</w:t>
      </w:r>
      <w:r>
        <w:rPr>
          <w:sz w:val="20"/>
        </w:rPr>
        <w:t>3</w:t>
      </w:r>
      <w:r>
        <w:rPr>
          <w:spacing w:val="28"/>
          <w:sz w:val="20"/>
        </w:rPr>
        <w:t> </w:t>
      </w:r>
      <w:r>
        <w:rPr>
          <w:i/>
          <w:sz w:val="20"/>
        </w:rPr>
        <w:t>the</w:t>
      </w:r>
      <w:r>
        <w:rPr>
          <w:i/>
          <w:spacing w:val="27"/>
          <w:sz w:val="20"/>
        </w:rPr>
        <w:t> </w:t>
      </w:r>
      <w:r>
        <w:rPr>
          <w:i/>
          <w:sz w:val="20"/>
        </w:rPr>
        <w:t>following</w:t>
      </w:r>
      <w:r>
        <w:rPr>
          <w:i/>
          <w:spacing w:val="27"/>
          <w:sz w:val="20"/>
        </w:rPr>
        <w:t> </w:t>
      </w:r>
      <w:r>
        <w:rPr>
          <w:i/>
          <w:spacing w:val="-2"/>
          <w:sz w:val="20"/>
        </w:rPr>
        <w:t>holds:</w:t>
      </w:r>
    </w:p>
    <w:p>
      <w:pPr>
        <w:spacing w:before="139"/>
        <w:ind w:left="3170" w:right="0" w:firstLine="0"/>
        <w:jc w:val="left"/>
        <w:rPr>
          <w:i/>
          <w:iCs/>
          <w:sz w:val="20"/>
          <w:szCs w:val="20"/>
        </w:rPr>
      </w:pPr>
      <w:r>
        <w:rPr>
          <w:rFonts w:ascii="Cambria" w:hAnsi="Cambria" w:cs="Cambria" w:eastAsia="Cambria"/>
          <w:w w:val="110"/>
          <w:sz w:val="20"/>
          <w:szCs w:val="20"/>
        </w:rPr>
        <w:t>||</w:t>
      </w:r>
      <w:r>
        <w:rPr>
          <w:i/>
          <w:iCs/>
          <w:w w:val="110"/>
          <w:sz w:val="20"/>
          <w:szCs w:val="20"/>
        </w:rPr>
        <w:t>H</w:t>
      </w:r>
      <w:r>
        <w:rPr>
          <w:i/>
          <w:iCs/>
          <w:spacing w:val="8"/>
          <w:w w:val="110"/>
          <w:sz w:val="20"/>
          <w:szCs w:val="20"/>
        </w:rPr>
        <w:t> </w:t>
      </w:r>
      <w:r>
        <w:rPr>
          <w:rFonts w:ascii="Cambria" w:hAnsi="Cambria" w:cs="Cambria" w:eastAsia="Cambria"/>
          <w:w w:val="110"/>
          <w:sz w:val="20"/>
          <w:szCs w:val="20"/>
        </w:rPr>
        <w:t>·</w:t>
      </w:r>
      <w:r>
        <w:rPr>
          <w:rFonts w:ascii="Cambria" w:hAnsi="Cambria" w:cs="Cambria" w:eastAsia="Cambria"/>
          <w:spacing w:val="-6"/>
          <w:w w:val="110"/>
          <w:sz w:val="20"/>
          <w:szCs w:val="20"/>
        </w:rPr>
        <w:t> </w:t>
      </w:r>
      <w:r>
        <w:rPr>
          <w:i/>
          <w:iCs/>
          <w:w w:val="110"/>
          <w:sz w:val="20"/>
          <w:szCs w:val="20"/>
        </w:rPr>
        <w:t>a</w:t>
      </w:r>
      <w:r>
        <w:rPr>
          <w:i/>
          <w:iCs/>
          <w:spacing w:val="-8"/>
          <w:w w:val="110"/>
          <w:sz w:val="20"/>
          <w:szCs w:val="20"/>
        </w:rPr>
        <w:t> </w:t>
      </w:r>
      <w:r>
        <w:rPr>
          <w:rFonts w:ascii="Cambria" w:hAnsi="Cambria" w:cs="Cambria" w:eastAsia="Cambria"/>
          <w:w w:val="115"/>
          <w:sz w:val="20"/>
          <w:szCs w:val="20"/>
        </w:rPr>
        <w:t>−</w:t>
      </w:r>
      <w:r>
        <w:rPr>
          <w:rFonts w:ascii="Cambria" w:hAnsi="Cambria" w:cs="Cambria" w:eastAsia="Cambria"/>
          <w:spacing w:val="-8"/>
          <w:w w:val="115"/>
          <w:sz w:val="20"/>
          <w:szCs w:val="20"/>
        </w:rPr>
        <w:t> </w:t>
      </w:r>
      <w:r>
        <w:rPr>
          <w:i/>
          <w:iCs/>
          <w:w w:val="115"/>
          <w:sz w:val="20"/>
          <w:szCs w:val="20"/>
        </w:rPr>
        <w:t>H</w:t>
      </w:r>
      <w:r>
        <w:rPr>
          <w:i/>
          <w:iCs/>
          <w:spacing w:val="6"/>
          <w:w w:val="115"/>
          <w:sz w:val="20"/>
          <w:szCs w:val="20"/>
        </w:rPr>
        <w:t> </w:t>
      </w:r>
      <w:r>
        <w:rPr>
          <w:rFonts w:ascii="Cambria" w:hAnsi="Cambria" w:cs="Cambria" w:eastAsia="Cambria"/>
          <w:w w:val="110"/>
          <w:sz w:val="20"/>
          <w:szCs w:val="20"/>
        </w:rPr>
        <w:t>·</w:t>
      </w:r>
      <w:r>
        <w:rPr>
          <w:rFonts w:ascii="Cambria" w:hAnsi="Cambria" w:cs="Cambria" w:eastAsia="Cambria"/>
          <w:spacing w:val="-6"/>
          <w:w w:val="110"/>
          <w:sz w:val="20"/>
          <w:szCs w:val="20"/>
        </w:rPr>
        <w:t> </w:t>
      </w:r>
      <w:r>
        <w:rPr>
          <w:i/>
          <w:iCs/>
          <w:w w:val="110"/>
          <w:sz w:val="20"/>
          <w:szCs w:val="20"/>
        </w:rPr>
        <w:t>b</w:t>
      </w:r>
      <w:r>
        <w:rPr>
          <w:rFonts w:ascii="Cambria" w:hAnsi="Cambria" w:cs="Cambria" w:eastAsia="Cambria"/>
          <w:w w:val="110"/>
          <w:sz w:val="20"/>
          <w:szCs w:val="20"/>
        </w:rPr>
        <w:t>||</w:t>
      </w:r>
      <w:r>
        <w:rPr>
          <w:w w:val="110"/>
          <w:sz w:val="20"/>
          <w:szCs w:val="20"/>
          <w:vertAlign w:val="subscript"/>
        </w:rPr>
        <w:t>2</w:t>
      </w:r>
      <w:r>
        <w:rPr>
          <w:spacing w:val="13"/>
          <w:w w:val="110"/>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4"/>
          <w:w w:val="110"/>
          <w:sz w:val="20"/>
          <w:szCs w:val="20"/>
          <w:vertAlign w:val="baseline"/>
        </w:rPr>
        <w:t> </w:t>
      </w:r>
      <w:r>
        <w:rPr>
          <w:w w:val="110"/>
          <w:sz w:val="20"/>
          <w:szCs w:val="20"/>
          <w:vertAlign w:val="baseline"/>
        </w:rPr>
        <w:t>(1</w:t>
      </w:r>
      <w:r>
        <w:rPr>
          <w:spacing w:val="-7"/>
          <w:w w:val="110"/>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8"/>
          <w:w w:val="115"/>
          <w:sz w:val="20"/>
          <w:szCs w:val="20"/>
          <w:vertAlign w:val="baseline"/>
        </w:rPr>
        <w:t> </w:t>
      </w:r>
      <w:r>
        <w:rPr>
          <w:i/>
          <w:iCs/>
          <w:w w:val="110"/>
          <w:sz w:val="20"/>
          <w:szCs w:val="20"/>
          <w:vertAlign w:val="baseline"/>
        </w:rPr>
        <w:t>ϵ</w:t>
      </w:r>
      <w:r>
        <w:rPr>
          <w:w w:val="110"/>
          <w:sz w:val="20"/>
          <w:szCs w:val="20"/>
          <w:vertAlign w:val="baseline"/>
        </w:rPr>
        <w:t>)</w:t>
      </w:r>
      <w:r>
        <w:rPr>
          <w:rFonts w:ascii="Cambria" w:hAnsi="Cambria" w:cs="Cambria" w:eastAsia="Cambria"/>
          <w:w w:val="110"/>
          <w:sz w:val="20"/>
          <w:szCs w:val="20"/>
          <w:vertAlign w:val="baseline"/>
        </w:rPr>
        <w:t>||</w:t>
      </w:r>
      <w:r>
        <w:rPr>
          <w:i/>
          <w:iCs/>
          <w:w w:val="110"/>
          <w:sz w:val="20"/>
          <w:szCs w:val="20"/>
          <w:vertAlign w:val="baseline"/>
        </w:rPr>
        <w:t>a</w:t>
      </w:r>
      <w:r>
        <w:rPr>
          <w:i/>
          <w:iCs/>
          <w:spacing w:val="-8"/>
          <w:w w:val="110"/>
          <w:sz w:val="20"/>
          <w:szCs w:val="20"/>
          <w:vertAlign w:val="baseline"/>
        </w:rPr>
        <w:t> </w:t>
      </w:r>
      <w:r>
        <w:rPr>
          <w:rFonts w:ascii="Cambria" w:hAnsi="Cambria" w:cs="Cambria" w:eastAsia="Cambria"/>
          <w:w w:val="115"/>
          <w:sz w:val="20"/>
          <w:szCs w:val="20"/>
          <w:vertAlign w:val="baseline"/>
        </w:rPr>
        <w:t>−</w:t>
      </w:r>
      <w:r>
        <w:rPr>
          <w:rFonts w:ascii="Cambria" w:hAnsi="Cambria" w:cs="Cambria" w:eastAsia="Cambria"/>
          <w:spacing w:val="-8"/>
          <w:w w:val="115"/>
          <w:sz w:val="20"/>
          <w:szCs w:val="20"/>
          <w:vertAlign w:val="baseline"/>
        </w:rPr>
        <w:t> </w:t>
      </w:r>
      <w:r>
        <w:rPr>
          <w:i/>
          <w:iCs/>
          <w:spacing w:val="-4"/>
          <w:w w:val="110"/>
          <w:sz w:val="20"/>
          <w:szCs w:val="20"/>
          <w:vertAlign w:val="baseline"/>
        </w:rPr>
        <w:t>b</w:t>
      </w:r>
      <w:r>
        <w:rPr>
          <w:rFonts w:ascii="Cambria" w:hAnsi="Cambria" w:cs="Cambria" w:eastAsia="Cambria"/>
          <w:spacing w:val="-4"/>
          <w:w w:val="110"/>
          <w:sz w:val="20"/>
          <w:szCs w:val="20"/>
          <w:vertAlign w:val="baseline"/>
        </w:rPr>
        <w:t>||</w:t>
      </w:r>
      <w:r>
        <w:rPr>
          <w:spacing w:val="-4"/>
          <w:w w:val="110"/>
          <w:sz w:val="20"/>
          <w:szCs w:val="20"/>
          <w:vertAlign w:val="subscript"/>
        </w:rPr>
        <w:t>2</w:t>
      </w:r>
      <w:r>
        <w:rPr>
          <w:i/>
          <w:iCs/>
          <w:spacing w:val="-4"/>
          <w:w w:val="110"/>
          <w:sz w:val="20"/>
          <w:szCs w:val="20"/>
          <w:vertAlign w:val="baseline"/>
        </w:rPr>
        <w:t>.</w:t>
      </w:r>
    </w:p>
    <w:p>
      <w:pPr>
        <w:spacing w:line="231" w:lineRule="exact" w:before="0"/>
        <w:ind w:left="124" w:right="0" w:firstLine="0"/>
        <w:jc w:val="left"/>
        <w:rPr>
          <w:i/>
          <w:sz w:val="20"/>
        </w:rPr>
      </w:pPr>
      <w:r>
        <w:rPr/>
        <w:br w:type="column"/>
      </w:r>
      <w:r>
        <w:rPr>
          <w:i/>
          <w:w w:val="115"/>
          <w:sz w:val="20"/>
        </w:rPr>
        <w:t>s,</w:t>
      </w:r>
      <w:r>
        <w:rPr>
          <w:i/>
          <w:spacing w:val="-18"/>
          <w:w w:val="115"/>
          <w:sz w:val="20"/>
        </w:rPr>
        <w:t> </w:t>
      </w:r>
      <w:r>
        <w:rPr>
          <w:spacing w:val="-9"/>
          <w:w w:val="115"/>
          <w:sz w:val="20"/>
        </w:rPr>
        <w:t>1</w:t>
      </w:r>
      <w:r>
        <w:rPr>
          <w:i/>
          <w:spacing w:val="-9"/>
          <w:w w:val="115"/>
          <w:sz w:val="20"/>
        </w:rPr>
        <w:t>/</w:t>
      </w:r>
    </w:p>
    <w:p>
      <w:pPr>
        <w:spacing w:line="231" w:lineRule="exact" w:before="0"/>
        <w:ind w:left="125" w:right="0" w:firstLine="0"/>
        <w:jc w:val="left"/>
        <w:rPr>
          <w:i/>
          <w:sz w:val="20"/>
        </w:rPr>
      </w:pPr>
      <w:r>
        <w:rPr/>
        <w:br w:type="column"/>
      </w:r>
      <w:r>
        <w:rPr>
          <w:i/>
          <w:w w:val="115"/>
          <w:sz w:val="20"/>
        </w:rPr>
        <w:t>s</w:t>
      </w:r>
      <w:r>
        <w:rPr>
          <w:rFonts w:ascii="Cambria"/>
          <w:w w:val="115"/>
          <w:sz w:val="20"/>
        </w:rPr>
        <w:t>}</w:t>
      </w:r>
      <w:r>
        <w:rPr>
          <w:i/>
          <w:w w:val="115"/>
          <w:sz w:val="20"/>
        </w:rPr>
        <w:t>.</w:t>
      </w:r>
      <w:r>
        <w:rPr>
          <w:i/>
          <w:spacing w:val="63"/>
          <w:w w:val="115"/>
          <w:sz w:val="20"/>
        </w:rPr>
        <w:t> </w:t>
      </w:r>
      <w:r>
        <w:rPr>
          <w:i/>
          <w:spacing w:val="-2"/>
          <w:w w:val="115"/>
          <w:sz w:val="20"/>
        </w:rPr>
        <w:t>Then,</w:t>
      </w:r>
    </w:p>
    <w:p>
      <w:pPr>
        <w:spacing w:after="0" w:line="231" w:lineRule="exact"/>
        <w:jc w:val="left"/>
        <w:rPr>
          <w:i/>
          <w:sz w:val="20"/>
        </w:rPr>
        <w:sectPr>
          <w:type w:val="continuous"/>
          <w:pgSz w:w="12240" w:h="15840"/>
          <w:pgMar w:header="0" w:footer="1052" w:top="1820" w:bottom="280" w:left="1440" w:right="1080"/>
          <w:cols w:num="3" w:equalWidth="0">
            <w:col w:w="7523" w:space="40"/>
            <w:col w:w="507" w:space="39"/>
            <w:col w:w="1611"/>
          </w:cols>
        </w:sectPr>
      </w:pPr>
    </w:p>
    <w:p>
      <w:pPr>
        <w:spacing w:line="235" w:lineRule="auto" w:before="133"/>
        <w:ind w:left="260" w:right="619" w:firstLine="0"/>
        <w:jc w:val="both"/>
        <w:rPr>
          <w:i/>
          <w:iCs/>
          <w:sz w:val="20"/>
          <w:szCs w:val="20"/>
        </w:rPr>
      </w:pPr>
      <w:r>
        <w:rPr>
          <w:i/>
          <w:sz w:val="20"/>
          <w:szCs w:val="20"/>
        </w:rPr>
        <mc:AlternateContent>
          <mc:Choice Requires="wps">
            <w:drawing>
              <wp:anchor distT="0" distB="0" distL="0" distR="0" allowOverlap="1" layoutInCell="1" locked="0" behindDoc="1" simplePos="0" relativeHeight="481218560">
                <wp:simplePos x="0" y="0"/>
                <wp:positionH relativeFrom="page">
                  <wp:posOffset>2394877</wp:posOffset>
                </wp:positionH>
                <wp:positionV relativeFrom="paragraph">
                  <wp:posOffset>130991</wp:posOffset>
                </wp:positionV>
                <wp:extent cx="127000" cy="219710"/>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a:off x="0" y="0"/>
                          <a:ext cx="127000"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5"/>
                                <w:w w:val="90"/>
                                <w:sz w:val="20"/>
                              </w:rPr>
                              <w:t>'→</w:t>
                            </w:r>
                          </w:p>
                        </w:txbxContent>
                      </wps:txbx>
                      <wps:bodyPr wrap="square" lIns="0" tIns="0" rIns="0" bIns="0" rtlCol="0">
                        <a:noAutofit/>
                      </wps:bodyPr>
                    </wps:wsp>
                  </a:graphicData>
                </a:graphic>
              </wp:anchor>
            </w:drawing>
          </mc:Choice>
          <mc:Fallback>
            <w:pict>
              <v:shape style="position:absolute;margin-left:188.572998pt;margin-top:10.314307pt;width:10pt;height:17.3pt;mso-position-horizontal-relative:page;mso-position-vertical-relative:paragraph;z-index:-22097920" type="#_x0000_t202" id="docshape1439" filled="false" stroked="false">
                <v:textbox inset="0,0,0,0">
                  <w:txbxContent>
                    <w:p>
                      <w:pPr>
                        <w:spacing w:line="198" w:lineRule="exact" w:before="0"/>
                        <w:ind w:left="0" w:right="0" w:firstLine="0"/>
                        <w:jc w:val="left"/>
                        <w:rPr>
                          <w:rFonts w:ascii="Cambria" w:hAnsi="Cambria"/>
                          <w:sz w:val="20"/>
                        </w:rPr>
                      </w:pPr>
                      <w:r>
                        <w:rPr>
                          <w:rFonts w:ascii="Cambria" w:hAnsi="Cambria"/>
                          <w:spacing w:val="-5"/>
                          <w:w w:val="90"/>
                          <w:sz w:val="20"/>
                        </w:rPr>
                        <w:t>'→</w:t>
                      </w:r>
                    </w:p>
                  </w:txbxContent>
                </v:textbox>
                <w10:wrap type="none"/>
              </v:shape>
            </w:pict>
          </mc:Fallback>
        </mc:AlternateContent>
      </w:r>
      <w:r>
        <w:rPr>
          <w:i/>
          <w:iCs/>
          <w:w w:val="110"/>
          <w:sz w:val="20"/>
          <w:szCs w:val="20"/>
        </w:rPr>
        <w:t>In</w:t>
      </w:r>
      <w:r>
        <w:rPr>
          <w:i/>
          <w:iCs/>
          <w:w w:val="110"/>
          <w:sz w:val="20"/>
          <w:szCs w:val="20"/>
        </w:rPr>
        <w:t> other</w:t>
      </w:r>
      <w:r>
        <w:rPr>
          <w:i/>
          <w:iCs/>
          <w:w w:val="110"/>
          <w:sz w:val="20"/>
          <w:szCs w:val="20"/>
        </w:rPr>
        <w:t> words: H</w:t>
      </w:r>
      <w:r>
        <w:rPr>
          <w:i/>
          <w:iCs/>
          <w:w w:val="110"/>
          <w:sz w:val="20"/>
          <w:szCs w:val="20"/>
        </w:rPr>
        <w:t> </w:t>
      </w:r>
      <w:r>
        <w:rPr>
          <w:w w:val="110"/>
          <w:sz w:val="20"/>
          <w:szCs w:val="20"/>
        </w:rPr>
        <w:t>:</w:t>
      </w:r>
      <w:r>
        <w:rPr>
          <w:spacing w:val="-5"/>
          <w:w w:val="110"/>
          <w:sz w:val="20"/>
          <w:szCs w:val="20"/>
        </w:rPr>
        <w:t> </w:t>
      </w:r>
      <w:r>
        <w:rPr>
          <w:rFonts w:ascii="Times New Roman" w:hAnsi="Times New Roman" w:cs="Times New Roman" w:eastAsia="Times New Roman"/>
          <w:w w:val="110"/>
          <w:sz w:val="20"/>
          <w:szCs w:val="20"/>
        </w:rPr>
        <w:t>R</w:t>
      </w:r>
      <w:r>
        <w:rPr>
          <w:i/>
          <w:iCs/>
          <w:w w:val="110"/>
          <w:sz w:val="20"/>
          <w:szCs w:val="20"/>
          <w:vertAlign w:val="superscript"/>
        </w:rPr>
        <w:t>n</w:t>
      </w:r>
      <w:r>
        <w:rPr>
          <w:i/>
          <w:iCs/>
          <w:spacing w:val="40"/>
          <w:w w:val="110"/>
          <w:sz w:val="20"/>
          <w:szCs w:val="20"/>
          <w:vertAlign w:val="baseline"/>
        </w:rPr>
        <w:t>  </w:t>
      </w:r>
      <w:r>
        <w:rPr>
          <w:rFonts w:ascii="Times New Roman" w:hAnsi="Times New Roman" w:cs="Times New Roman" w:eastAsia="Times New Roman"/>
          <w:w w:val="110"/>
          <w:sz w:val="20"/>
          <w:szCs w:val="20"/>
          <w:vertAlign w:val="baseline"/>
        </w:rPr>
        <w:t>R</w:t>
      </w:r>
      <w:r>
        <w:rPr>
          <w:w w:val="110"/>
          <w:sz w:val="20"/>
          <w:szCs w:val="20"/>
          <w:vertAlign w:val="superscript"/>
        </w:rPr>
        <w:t>Θ(</w:t>
      </w:r>
      <w:r>
        <w:rPr>
          <w:i/>
          <w:iCs/>
          <w:w w:val="110"/>
          <w:sz w:val="20"/>
          <w:szCs w:val="20"/>
          <w:vertAlign w:val="superscript"/>
        </w:rPr>
        <w:t>ϵ</w:t>
      </w:r>
      <w:r>
        <w:rPr>
          <w:rFonts w:ascii="Verdana" w:hAnsi="Verdana" w:cs="Verdana" w:eastAsia="Verdana"/>
          <w:i/>
          <w:iCs/>
          <w:w w:val="110"/>
          <w:position w:val="13"/>
          <w:sz w:val="10"/>
          <w:szCs w:val="10"/>
          <w:vertAlign w:val="baseline"/>
        </w:rPr>
        <w:t>−</w:t>
      </w:r>
      <w:r>
        <w:rPr>
          <w:rFonts w:ascii="Georgia" w:hAnsi="Georgia" w:cs="Georgia" w:eastAsia="Georgia"/>
          <w:w w:val="110"/>
          <w:position w:val="13"/>
          <w:sz w:val="10"/>
          <w:szCs w:val="10"/>
          <w:vertAlign w:val="baseline"/>
        </w:rPr>
        <w:t>2</w:t>
      </w:r>
      <w:r>
        <w:rPr>
          <w:w w:val="110"/>
          <w:position w:val="7"/>
          <w:sz w:val="14"/>
          <w:szCs w:val="14"/>
          <w:vertAlign w:val="baseline"/>
        </w:rPr>
        <w:t>)</w:t>
      </w:r>
      <w:r>
        <w:rPr>
          <w:spacing w:val="28"/>
          <w:w w:val="110"/>
          <w:position w:val="7"/>
          <w:sz w:val="14"/>
          <w:szCs w:val="14"/>
          <w:vertAlign w:val="baseline"/>
        </w:rPr>
        <w:t> </w:t>
      </w:r>
      <w:r>
        <w:rPr>
          <w:i/>
          <w:iCs/>
          <w:w w:val="110"/>
          <w:sz w:val="20"/>
          <w:szCs w:val="20"/>
          <w:vertAlign w:val="baseline"/>
        </w:rPr>
        <w:t>is</w:t>
      </w:r>
      <w:r>
        <w:rPr>
          <w:i/>
          <w:iCs/>
          <w:w w:val="110"/>
          <w:sz w:val="20"/>
          <w:szCs w:val="20"/>
          <w:vertAlign w:val="baseline"/>
        </w:rPr>
        <w:t> a</w:t>
      </w:r>
      <w:r>
        <w:rPr>
          <w:i/>
          <w:iCs/>
          <w:w w:val="110"/>
          <w:sz w:val="20"/>
          <w:szCs w:val="20"/>
          <w:vertAlign w:val="baseline"/>
        </w:rPr>
        <w:t> linear</w:t>
      </w:r>
      <w:r>
        <w:rPr>
          <w:i/>
          <w:iCs/>
          <w:w w:val="110"/>
          <w:sz w:val="20"/>
          <w:szCs w:val="20"/>
          <w:vertAlign w:val="baseline"/>
        </w:rPr>
        <w:t> map</w:t>
      </w:r>
      <w:r>
        <w:rPr>
          <w:i/>
          <w:iCs/>
          <w:w w:val="110"/>
          <w:sz w:val="20"/>
          <w:szCs w:val="20"/>
          <w:vertAlign w:val="baseline"/>
        </w:rPr>
        <w:t> that</w:t>
      </w:r>
      <w:r>
        <w:rPr>
          <w:i/>
          <w:iCs/>
          <w:w w:val="110"/>
          <w:sz w:val="20"/>
          <w:szCs w:val="20"/>
          <w:vertAlign w:val="baseline"/>
        </w:rPr>
        <w:t> preserves</w:t>
      </w:r>
      <w:r>
        <w:rPr>
          <w:i/>
          <w:iCs/>
          <w:w w:val="110"/>
          <w:sz w:val="20"/>
          <w:szCs w:val="20"/>
          <w:vertAlign w:val="baseline"/>
        </w:rPr>
        <w:t> the</w:t>
      </w:r>
      <w:r>
        <w:rPr>
          <w:i/>
          <w:iCs/>
          <w:w w:val="110"/>
          <w:sz w:val="20"/>
          <w:szCs w:val="20"/>
          <w:vertAlign w:val="baseline"/>
        </w:rPr>
        <w:t> Euclidean</w:t>
      </w:r>
      <w:r>
        <w:rPr>
          <w:i/>
          <w:iCs/>
          <w:w w:val="110"/>
          <w:sz w:val="20"/>
          <w:szCs w:val="20"/>
          <w:vertAlign w:val="baseline"/>
        </w:rPr>
        <w:t> distance</w:t>
      </w:r>
      <w:r>
        <w:rPr>
          <w:i/>
          <w:iCs/>
          <w:w w:val="110"/>
          <w:sz w:val="20"/>
          <w:szCs w:val="20"/>
          <w:vertAlign w:val="baseline"/>
        </w:rPr>
        <w:t> up</w:t>
      </w:r>
      <w:r>
        <w:rPr>
          <w:i/>
          <w:iCs/>
          <w:w w:val="110"/>
          <w:sz w:val="20"/>
          <w:szCs w:val="20"/>
          <w:vertAlign w:val="baseline"/>
        </w:rPr>
        <w:t> to</w:t>
      </w:r>
      <w:r>
        <w:rPr>
          <w:i/>
          <w:iCs/>
          <w:w w:val="110"/>
          <w:sz w:val="20"/>
          <w:szCs w:val="20"/>
          <w:vertAlign w:val="baseline"/>
        </w:rPr>
        <w:t> relative error</w:t>
      </w:r>
      <w:r>
        <w:rPr>
          <w:i/>
          <w:iCs/>
          <w:w w:val="110"/>
          <w:sz w:val="20"/>
          <w:szCs w:val="20"/>
          <w:vertAlign w:val="baseline"/>
        </w:rPr>
        <w:t> ϵ</w:t>
      </w:r>
      <w:r>
        <w:rPr>
          <w:i/>
          <w:iCs/>
          <w:w w:val="110"/>
          <w:sz w:val="20"/>
          <w:szCs w:val="20"/>
          <w:vertAlign w:val="baseline"/>
        </w:rPr>
        <w:t> with</w:t>
      </w:r>
      <w:r>
        <w:rPr>
          <w:i/>
          <w:iCs/>
          <w:w w:val="110"/>
          <w:sz w:val="20"/>
          <w:szCs w:val="20"/>
          <w:vertAlign w:val="baseline"/>
        </w:rPr>
        <w:t> probability</w:t>
      </w:r>
      <w:r>
        <w:rPr>
          <w:i/>
          <w:iCs/>
          <w:w w:val="110"/>
          <w:sz w:val="20"/>
          <w:szCs w:val="20"/>
          <w:vertAlign w:val="baseline"/>
        </w:rPr>
        <w:t> at</w:t>
      </w:r>
      <w:r>
        <w:rPr>
          <w:i/>
          <w:iCs/>
          <w:w w:val="110"/>
          <w:sz w:val="20"/>
          <w:szCs w:val="20"/>
          <w:vertAlign w:val="baseline"/>
        </w:rPr>
        <w:t> least</w:t>
      </w:r>
      <w:r>
        <w:rPr>
          <w:i/>
          <w:iCs/>
          <w:w w:val="110"/>
          <w:sz w:val="20"/>
          <w:szCs w:val="20"/>
          <w:vertAlign w:val="baseline"/>
        </w:rPr>
        <w:t> </w:t>
      </w:r>
      <w:r>
        <w:rPr>
          <w:w w:val="110"/>
          <w:sz w:val="20"/>
          <w:szCs w:val="20"/>
          <w:vertAlign w:val="baseline"/>
        </w:rPr>
        <w:t>2</w:t>
      </w:r>
      <w:r>
        <w:rPr>
          <w:i/>
          <w:iCs/>
          <w:w w:val="110"/>
          <w:sz w:val="20"/>
          <w:szCs w:val="20"/>
          <w:vertAlign w:val="baseline"/>
        </w:rPr>
        <w:t>/</w:t>
      </w:r>
      <w:r>
        <w:rPr>
          <w:w w:val="110"/>
          <w:sz w:val="20"/>
          <w:szCs w:val="20"/>
          <w:vertAlign w:val="baseline"/>
        </w:rPr>
        <w:t>3</w:t>
      </w:r>
      <w:r>
        <w:rPr>
          <w:i/>
          <w:iCs/>
          <w:w w:val="110"/>
          <w:sz w:val="20"/>
          <w:szCs w:val="20"/>
          <w:vertAlign w:val="baseline"/>
        </w:rPr>
        <w:t>.</w:t>
      </w:r>
    </w:p>
    <w:p>
      <w:pPr>
        <w:pStyle w:val="BodyText"/>
        <w:spacing w:line="235" w:lineRule="auto" w:before="115"/>
        <w:ind w:left="260" w:right="617" w:firstLine="298"/>
        <w:jc w:val="both"/>
      </w:pPr>
      <w:r>
        <w:rPr/>
        <mc:AlternateContent>
          <mc:Choice Requires="wps">
            <w:drawing>
              <wp:anchor distT="0" distB="0" distL="0" distR="0" allowOverlap="1" layoutInCell="1" locked="0" behindDoc="1" simplePos="0" relativeHeight="481218048">
                <wp:simplePos x="0" y="0"/>
                <wp:positionH relativeFrom="page">
                  <wp:posOffset>1162881</wp:posOffset>
                </wp:positionH>
                <wp:positionV relativeFrom="paragraph">
                  <wp:posOffset>246178</wp:posOffset>
                </wp:positionV>
                <wp:extent cx="84455" cy="219710"/>
                <wp:effectExtent l="0" t="0" r="0" b="0"/>
                <wp:wrapNone/>
                <wp:docPr id="1847" name="Textbox 1847"/>
                <wp:cNvGraphicFramePr>
                  <a:graphicFrameLocks/>
                </wp:cNvGraphicFramePr>
                <a:graphic>
                  <a:graphicData uri="http://schemas.microsoft.com/office/word/2010/wordprocessingShape">
                    <wps:wsp>
                      <wps:cNvPr id="1847" name="Textbox 1847"/>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91.565498pt;margin-top:19.384155pt;width:6.65pt;height:17.3pt;mso-position-horizontal-relative:page;mso-position-vertical-relative:paragraph;z-index:-22098432" type="#_x0000_t202" id="docshape1440"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1219072">
                <wp:simplePos x="0" y="0"/>
                <wp:positionH relativeFrom="page">
                  <wp:posOffset>2018469</wp:posOffset>
                </wp:positionH>
                <wp:positionV relativeFrom="paragraph">
                  <wp:posOffset>549835</wp:posOffset>
                </wp:positionV>
                <wp:extent cx="3348990" cy="219710"/>
                <wp:effectExtent l="0" t="0" r="0" b="0"/>
                <wp:wrapNone/>
                <wp:docPr id="1848" name="Textbox 1848"/>
                <wp:cNvGraphicFramePr>
                  <a:graphicFrameLocks/>
                </wp:cNvGraphicFramePr>
                <a:graphic>
                  <a:graphicData uri="http://schemas.microsoft.com/office/word/2010/wordprocessingShape">
                    <wps:wsp>
                      <wps:cNvPr id="1848" name="Textbox 1848"/>
                      <wps:cNvSpPr txBox="1"/>
                      <wps:spPr>
                        <a:xfrm>
                          <a:off x="0" y="0"/>
                          <a:ext cx="3348990" cy="219710"/>
                        </a:xfrm>
                        <a:prstGeom prst="rect">
                          <a:avLst/>
                        </a:prstGeom>
                      </wps:spPr>
                      <wps:txbx>
                        <w:txbxContent>
                          <w:p>
                            <w:pPr>
                              <w:tabs>
                                <w:tab w:pos="1979" w:val="left" w:leader="none"/>
                                <w:tab w:pos="5118"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05"/>
                                <w:sz w:val="20"/>
                              </w:rPr>
                              <w:t>||</w:t>
                            </w:r>
                            <w:r>
                              <w:rPr>
                                <w:rFonts w:ascii="Cambria" w:hAnsi="Cambria"/>
                                <w:spacing w:val="21"/>
                                <w:w w:val="120"/>
                                <w:sz w:val="20"/>
                              </w:rPr>
                              <w:t>  </w:t>
                            </w:r>
                            <w:r>
                              <w:rPr>
                                <w:rFonts w:ascii="Cambria" w:hAnsi="Cambria"/>
                                <w:w w:val="120"/>
                                <w:sz w:val="20"/>
                              </w:rPr>
                              <w:t>−</w:t>
                            </w:r>
                            <w:r>
                              <w:rPr>
                                <w:rFonts w:ascii="Cambria" w:hAnsi="Cambria"/>
                                <w:spacing w:val="75"/>
                                <w:w w:val="120"/>
                                <w:sz w:val="20"/>
                              </w:rPr>
                              <w:t> </w:t>
                            </w:r>
                            <w:r>
                              <w:rPr>
                                <w:rFonts w:ascii="Cambria" w:hAnsi="Cambria"/>
                                <w:spacing w:val="-5"/>
                                <w:w w:val="105"/>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158.934601pt;margin-top:43.294155pt;width:263.7pt;height:17.3pt;mso-position-horizontal-relative:page;mso-position-vertical-relative:paragraph;z-index:-22097408" type="#_x0000_t202" id="docshape1441" filled="false" stroked="false">
                <v:textbox inset="0,0,0,0">
                  <w:txbxContent>
                    <w:p>
                      <w:pPr>
                        <w:tabs>
                          <w:tab w:pos="1979" w:val="left" w:leader="none"/>
                          <w:tab w:pos="5118" w:val="left" w:leader="none"/>
                        </w:tabs>
                        <w:spacing w:line="198" w:lineRule="exact" w:before="0"/>
                        <w:ind w:left="0" w:right="0" w:firstLine="0"/>
                        <w:jc w:val="left"/>
                        <w:rPr>
                          <w:rFonts w:ascii="Cambria" w:hAnsi="Cambria"/>
                          <w:sz w:val="20"/>
                        </w:rPr>
                      </w:pPr>
                      <w:r>
                        <w:rPr>
                          <w:rFonts w:ascii="Cambria" w:hAnsi="Cambria"/>
                          <w:spacing w:val="-10"/>
                          <w:w w:val="120"/>
                          <w:sz w:val="20"/>
                        </w:rPr>
                        <w:t>±</w:t>
                      </w:r>
                      <w:r>
                        <w:rPr>
                          <w:rFonts w:ascii="Cambria" w:hAnsi="Cambria"/>
                          <w:sz w:val="20"/>
                        </w:rPr>
                        <w:tab/>
                      </w:r>
                      <w:r>
                        <w:rPr>
                          <w:rFonts w:ascii="Cambria" w:hAnsi="Cambria"/>
                          <w:w w:val="105"/>
                          <w:sz w:val="20"/>
                        </w:rPr>
                        <w:t>||</w:t>
                      </w:r>
                      <w:r>
                        <w:rPr>
                          <w:rFonts w:ascii="Cambria" w:hAnsi="Cambria"/>
                          <w:spacing w:val="21"/>
                          <w:w w:val="120"/>
                          <w:sz w:val="20"/>
                        </w:rPr>
                        <w:t>  </w:t>
                      </w:r>
                      <w:r>
                        <w:rPr>
                          <w:rFonts w:ascii="Cambria" w:hAnsi="Cambria"/>
                          <w:w w:val="120"/>
                          <w:sz w:val="20"/>
                        </w:rPr>
                        <w:t>−</w:t>
                      </w:r>
                      <w:r>
                        <w:rPr>
                          <w:rFonts w:ascii="Cambria" w:hAnsi="Cambria"/>
                          <w:spacing w:val="75"/>
                          <w:w w:val="120"/>
                          <w:sz w:val="20"/>
                        </w:rPr>
                        <w:t> </w:t>
                      </w:r>
                      <w:r>
                        <w:rPr>
                          <w:rFonts w:ascii="Cambria" w:hAnsi="Cambria"/>
                          <w:spacing w:val="-5"/>
                          <w:w w:val="105"/>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w w:val="105"/>
        </w:rPr>
        <w:t>To</w:t>
      </w:r>
      <w:r>
        <w:rPr>
          <w:spacing w:val="27"/>
          <w:w w:val="105"/>
        </w:rPr>
        <w:t> </w:t>
      </w:r>
      <w:r>
        <w:rPr>
          <w:w w:val="105"/>
        </w:rPr>
        <w:t>boost</w:t>
      </w:r>
      <w:r>
        <w:rPr>
          <w:spacing w:val="27"/>
          <w:w w:val="105"/>
        </w:rPr>
        <w:t> </w:t>
      </w:r>
      <w:r>
        <w:rPr>
          <w:w w:val="105"/>
        </w:rPr>
        <w:t>the</w:t>
      </w:r>
      <w:r>
        <w:rPr>
          <w:spacing w:val="27"/>
          <w:w w:val="105"/>
        </w:rPr>
        <w:t> </w:t>
      </w:r>
      <w:r>
        <w:rPr>
          <w:w w:val="105"/>
        </w:rPr>
        <w:t>probability</w:t>
      </w:r>
      <w:r>
        <w:rPr>
          <w:spacing w:val="27"/>
          <w:w w:val="105"/>
        </w:rPr>
        <w:t> </w:t>
      </w:r>
      <w:r>
        <w:rPr>
          <w:w w:val="105"/>
        </w:rPr>
        <w:t>of</w:t>
      </w:r>
      <w:r>
        <w:rPr>
          <w:spacing w:val="27"/>
          <w:w w:val="105"/>
        </w:rPr>
        <w:t> </w:t>
      </w:r>
      <w:r>
        <w:rPr>
          <w:w w:val="105"/>
        </w:rPr>
        <w:t>success,</w:t>
      </w:r>
      <w:r>
        <w:rPr>
          <w:spacing w:val="29"/>
          <w:w w:val="105"/>
        </w:rPr>
        <w:t> </w:t>
      </w:r>
      <w:r>
        <w:rPr>
          <w:w w:val="105"/>
        </w:rPr>
        <w:t>we</w:t>
      </w:r>
      <w:r>
        <w:rPr>
          <w:spacing w:val="27"/>
          <w:w w:val="105"/>
        </w:rPr>
        <w:t> </w:t>
      </w:r>
      <w:r>
        <w:rPr>
          <w:w w:val="105"/>
        </w:rPr>
        <w:t>can</w:t>
      </w:r>
      <w:r>
        <w:rPr>
          <w:spacing w:val="27"/>
          <w:w w:val="105"/>
        </w:rPr>
        <w:t> </w:t>
      </w:r>
      <w:r>
        <w:rPr>
          <w:w w:val="105"/>
        </w:rPr>
        <w:t>apply</w:t>
      </w:r>
      <w:r>
        <w:rPr>
          <w:spacing w:val="27"/>
          <w:w w:val="105"/>
        </w:rPr>
        <w:t> </w:t>
      </w:r>
      <w:r>
        <w:rPr>
          <w:w w:val="105"/>
        </w:rPr>
        <w:t>the</w:t>
      </w:r>
      <w:r>
        <w:rPr>
          <w:spacing w:val="27"/>
          <w:w w:val="105"/>
        </w:rPr>
        <w:t> </w:t>
      </w:r>
      <w:r>
        <w:rPr>
          <w:w w:val="105"/>
        </w:rPr>
        <w:t>median</w:t>
      </w:r>
      <w:r>
        <w:rPr>
          <w:spacing w:val="27"/>
          <w:w w:val="105"/>
        </w:rPr>
        <w:t> </w:t>
      </w:r>
      <w:r>
        <w:rPr>
          <w:w w:val="105"/>
        </w:rPr>
        <w:t>trick</w:t>
      </w:r>
      <w:r>
        <w:rPr>
          <w:spacing w:val="27"/>
          <w:w w:val="105"/>
        </w:rPr>
        <w:t> </w:t>
      </w:r>
      <w:r>
        <w:rPr>
          <w:w w:val="105"/>
        </w:rPr>
        <w:t>(Lemma</w:t>
      </w:r>
      <w:r>
        <w:rPr>
          <w:spacing w:val="27"/>
          <w:w w:val="105"/>
        </w:rPr>
        <w:t> </w:t>
      </w:r>
      <w:hyperlink w:history="true" w:anchor="_bookmark93">
        <w:r>
          <w:rPr>
            <w:w w:val="105"/>
          </w:rPr>
          <w:t>2.2.9):</w:t>
        </w:r>
      </w:hyperlink>
      <w:r>
        <w:rPr>
          <w:spacing w:val="60"/>
          <w:w w:val="105"/>
        </w:rPr>
        <w:t> </w:t>
      </w:r>
      <w:r>
        <w:rPr>
          <w:w w:val="105"/>
        </w:rPr>
        <w:t>we</w:t>
      </w:r>
      <w:r>
        <w:rPr>
          <w:spacing w:val="27"/>
          <w:w w:val="105"/>
        </w:rPr>
        <w:t> </w:t>
      </w:r>
      <w:r>
        <w:rPr>
          <w:w w:val="105"/>
        </w:rPr>
        <w:t>compute </w:t>
      </w:r>
      <w:r>
        <w:rPr>
          <w:i/>
          <w:iCs/>
          <w:w w:val="105"/>
        </w:rPr>
        <w:t>t</w:t>
      </w:r>
      <w:r>
        <w:rPr>
          <w:i/>
          <w:iCs/>
          <w:spacing w:val="77"/>
          <w:w w:val="105"/>
        </w:rPr>
        <w:t>  </w:t>
      </w:r>
      <w:r>
        <w:rPr>
          <w:w w:val="105"/>
        </w:rPr>
        <w:t>Θ(log(1</w:t>
      </w:r>
      <w:r>
        <w:rPr>
          <w:i/>
          <w:iCs/>
          <w:w w:val="105"/>
        </w:rPr>
        <w:t>/δ</w:t>
      </w:r>
      <w:r>
        <w:rPr>
          <w:w w:val="105"/>
        </w:rPr>
        <w:t>))</w:t>
      </w:r>
      <w:r>
        <w:rPr>
          <w:spacing w:val="22"/>
          <w:w w:val="105"/>
        </w:rPr>
        <w:t> </w:t>
      </w:r>
      <w:r>
        <w:rPr>
          <w:w w:val="105"/>
        </w:rPr>
        <w:t>independent</w:t>
      </w:r>
      <w:r>
        <w:rPr>
          <w:spacing w:val="22"/>
          <w:w w:val="105"/>
        </w:rPr>
        <w:t> </w:t>
      </w:r>
      <w:r>
        <w:rPr>
          <w:w w:val="105"/>
        </w:rPr>
        <w:t>maps</w:t>
      </w:r>
      <w:r>
        <w:rPr>
          <w:spacing w:val="22"/>
          <w:w w:val="105"/>
        </w:rPr>
        <w:t> </w:t>
      </w:r>
      <w:r>
        <w:rPr>
          <w:i/>
          <w:iCs/>
          <w:w w:val="105"/>
        </w:rPr>
        <w:t>H</w:t>
      </w:r>
      <w:r>
        <w:rPr>
          <w:w w:val="105"/>
          <w:vertAlign w:val="subscript"/>
        </w:rPr>
        <w:t>1</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H</w:t>
      </w:r>
      <w:r>
        <w:rPr>
          <w:i/>
          <w:iCs/>
          <w:w w:val="105"/>
          <w:vertAlign w:val="subscript"/>
        </w:rPr>
        <w:t>t</w:t>
      </w:r>
      <w:r>
        <w:rPr>
          <w:w w:val="105"/>
          <w:vertAlign w:val="baseline"/>
        </w:rPr>
        <w:t>,</w:t>
      </w:r>
      <w:r>
        <w:rPr>
          <w:spacing w:val="23"/>
          <w:w w:val="105"/>
          <w:vertAlign w:val="baseline"/>
        </w:rPr>
        <w:t> </w:t>
      </w:r>
      <w:r>
        <w:rPr>
          <w:w w:val="105"/>
          <w:vertAlign w:val="baseline"/>
        </w:rPr>
        <w:t>obtaining</w:t>
      </w:r>
      <w:r>
        <w:rPr>
          <w:spacing w:val="22"/>
          <w:w w:val="105"/>
          <w:vertAlign w:val="baseline"/>
        </w:rPr>
        <w:t> </w:t>
      </w:r>
      <w:r>
        <w:rPr>
          <w:i/>
          <w:iCs/>
          <w:w w:val="105"/>
          <w:vertAlign w:val="baseline"/>
        </w:rPr>
        <w:t>t</w:t>
      </w:r>
      <w:r>
        <w:rPr>
          <w:i/>
          <w:iCs/>
          <w:spacing w:val="21"/>
          <w:w w:val="105"/>
          <w:vertAlign w:val="baseline"/>
        </w:rPr>
        <w:t> </w:t>
      </w:r>
      <w:r>
        <w:rPr>
          <w:w w:val="105"/>
          <w:vertAlign w:val="baseline"/>
        </w:rPr>
        <w:t>estimates</w:t>
      </w:r>
      <w:r>
        <w:rPr>
          <w:spacing w:val="22"/>
          <w:w w:val="105"/>
          <w:vertAlign w:val="baseline"/>
        </w:rPr>
        <w:t> </w:t>
      </w:r>
      <w:r>
        <w:rPr>
          <w:w w:val="105"/>
          <w:vertAlign w:val="baseline"/>
        </w:rPr>
        <w:t>for</w:t>
      </w:r>
      <w:r>
        <w:rPr>
          <w:spacing w:val="22"/>
          <w:w w:val="105"/>
          <w:vertAlign w:val="baseline"/>
        </w:rPr>
        <w:t> </w:t>
      </w:r>
      <w:r>
        <w:rPr>
          <w:w w:val="105"/>
          <w:vertAlign w:val="baseline"/>
        </w:rPr>
        <w:t>the</w:t>
      </w:r>
      <w:r>
        <w:rPr>
          <w:spacing w:val="22"/>
          <w:w w:val="105"/>
          <w:vertAlign w:val="baseline"/>
        </w:rPr>
        <w:t> </w:t>
      </w:r>
      <w:r>
        <w:rPr>
          <w:w w:val="105"/>
          <w:vertAlign w:val="baseline"/>
        </w:rPr>
        <w:t>distance</w:t>
      </w:r>
      <w:r>
        <w:rPr>
          <w:spacing w:val="22"/>
          <w:w w:val="105"/>
          <w:vertAlign w:val="baseline"/>
        </w:rPr>
        <w:t> </w:t>
      </w:r>
      <w:r>
        <w:rPr>
          <w:w w:val="105"/>
          <w:vertAlign w:val="baseline"/>
        </w:rPr>
        <w:t>between</w:t>
      </w:r>
      <w:r>
        <w:rPr>
          <w:spacing w:val="22"/>
          <w:w w:val="105"/>
          <w:vertAlign w:val="baseline"/>
        </w:rPr>
        <w:t> </w:t>
      </w:r>
      <w:r>
        <w:rPr>
          <w:w w:val="105"/>
          <w:vertAlign w:val="baseline"/>
        </w:rPr>
        <w:t>vectors </w:t>
      </w:r>
      <w:r>
        <w:rPr>
          <w:i/>
          <w:iCs/>
          <w:w w:val="105"/>
          <w:vertAlign w:val="baseline"/>
        </w:rPr>
        <w:t>a</w:t>
      </w:r>
      <w:r>
        <w:rPr>
          <w:i/>
          <w:iCs/>
          <w:w w:val="105"/>
          <w:vertAlign w:val="baseline"/>
        </w:rPr>
        <w:t> </w:t>
      </w:r>
      <w:r>
        <w:rPr>
          <w:w w:val="105"/>
          <w:vertAlign w:val="baseline"/>
        </w:rPr>
        <w:t>and</w:t>
      </w:r>
      <w:r>
        <w:rPr>
          <w:w w:val="105"/>
          <w:vertAlign w:val="baseline"/>
        </w:rPr>
        <w:t> </w:t>
      </w:r>
      <w:r>
        <w:rPr>
          <w:i/>
          <w:iCs/>
          <w:w w:val="105"/>
          <w:vertAlign w:val="baseline"/>
        </w:rPr>
        <w:t>b</w:t>
      </w:r>
      <w:r>
        <w:rPr>
          <w:w w:val="105"/>
          <w:vertAlign w:val="baseline"/>
        </w:rPr>
        <w:t>.</w:t>
      </w:r>
      <w:r>
        <w:rPr>
          <w:spacing w:val="40"/>
          <w:w w:val="105"/>
          <w:vertAlign w:val="baseline"/>
        </w:rPr>
        <w:t> </w:t>
      </w:r>
      <w:r>
        <w:rPr>
          <w:w w:val="105"/>
          <w:vertAlign w:val="baseline"/>
        </w:rPr>
        <w:t>Finally,</w:t>
      </w:r>
      <w:r>
        <w:rPr>
          <w:w w:val="105"/>
          <w:vertAlign w:val="baseline"/>
        </w:rPr>
        <w:t> we</w:t>
      </w:r>
      <w:r>
        <w:rPr>
          <w:w w:val="105"/>
          <w:vertAlign w:val="baseline"/>
        </w:rPr>
        <w:t> return</w:t>
      </w:r>
      <w:r>
        <w:rPr>
          <w:w w:val="105"/>
          <w:vertAlign w:val="baseline"/>
        </w:rPr>
        <w:t> the</w:t>
      </w:r>
      <w:r>
        <w:rPr>
          <w:w w:val="105"/>
          <w:vertAlign w:val="baseline"/>
        </w:rPr>
        <w:t> median</w:t>
      </w:r>
      <w:r>
        <w:rPr>
          <w:w w:val="105"/>
          <w:vertAlign w:val="baseline"/>
        </w:rPr>
        <w:t> of</w:t>
      </w:r>
      <w:r>
        <w:rPr>
          <w:w w:val="105"/>
          <w:vertAlign w:val="baseline"/>
        </w:rPr>
        <w:t> the</w:t>
      </w:r>
      <w:r>
        <w:rPr>
          <w:w w:val="105"/>
          <w:vertAlign w:val="baseline"/>
        </w:rPr>
        <w:t> </w:t>
      </w:r>
      <w:r>
        <w:rPr>
          <w:i/>
          <w:iCs/>
          <w:w w:val="105"/>
          <w:vertAlign w:val="baseline"/>
        </w:rPr>
        <w:t>t</w:t>
      </w:r>
      <w:r>
        <w:rPr>
          <w:i/>
          <w:iCs/>
          <w:w w:val="105"/>
          <w:vertAlign w:val="baseline"/>
        </w:rPr>
        <w:t> </w:t>
      </w:r>
      <w:r>
        <w:rPr>
          <w:w w:val="105"/>
          <w:vertAlign w:val="baseline"/>
        </w:rPr>
        <w:t>estimated</w:t>
      </w:r>
      <w:r>
        <w:rPr>
          <w:w w:val="105"/>
          <w:vertAlign w:val="baseline"/>
        </w:rPr>
        <w:t> distances.</w:t>
      </w:r>
      <w:r>
        <w:rPr>
          <w:spacing w:val="40"/>
          <w:w w:val="105"/>
          <w:vertAlign w:val="baseline"/>
        </w:rPr>
        <w:t> </w:t>
      </w:r>
      <w:r>
        <w:rPr>
          <w:w w:val="105"/>
          <w:vertAlign w:val="baseline"/>
        </w:rPr>
        <w:t>By</w:t>
      </w:r>
      <w:r>
        <w:rPr>
          <w:w w:val="105"/>
          <w:vertAlign w:val="baseline"/>
        </w:rPr>
        <w:t> Lemma</w:t>
      </w:r>
      <w:r>
        <w:rPr>
          <w:w w:val="105"/>
          <w:vertAlign w:val="baseline"/>
        </w:rPr>
        <w:t> </w:t>
      </w:r>
      <w:hyperlink w:history="true" w:anchor="_bookmark93">
        <w:r>
          <w:rPr>
            <w:w w:val="105"/>
            <w:vertAlign w:val="baseline"/>
          </w:rPr>
          <w:t>2.2.9,</w:t>
        </w:r>
      </w:hyperlink>
      <w:r>
        <w:rPr>
          <w:w w:val="105"/>
          <w:vertAlign w:val="baseline"/>
        </w:rPr>
        <w:t> the</w:t>
      </w:r>
      <w:r>
        <w:rPr>
          <w:w w:val="105"/>
          <w:vertAlign w:val="baseline"/>
        </w:rPr>
        <w:t> result</w:t>
      </w:r>
      <w:r>
        <w:rPr>
          <w:w w:val="105"/>
          <w:vertAlign w:val="baseline"/>
        </w:rPr>
        <w:t> is</w:t>
      </w:r>
      <w:r>
        <w:rPr>
          <w:w w:val="105"/>
          <w:vertAlign w:val="baseline"/>
        </w:rPr>
        <w:t> a multiplicative</w:t>
      </w:r>
      <w:r>
        <w:rPr>
          <w:spacing w:val="27"/>
          <w:w w:val="105"/>
          <w:vertAlign w:val="baseline"/>
        </w:rPr>
        <w:t> </w:t>
      </w:r>
      <w:r>
        <w:rPr>
          <w:w w:val="105"/>
          <w:vertAlign w:val="baseline"/>
        </w:rPr>
        <w:t>(1</w:t>
      </w:r>
      <w:r>
        <w:rPr>
          <w:spacing w:val="80"/>
          <w:w w:val="105"/>
          <w:vertAlign w:val="baseline"/>
        </w:rPr>
        <w:t>  </w:t>
      </w:r>
      <w:r>
        <w:rPr>
          <w:i/>
          <w:iCs/>
          <w:w w:val="105"/>
          <w:vertAlign w:val="baseline"/>
        </w:rPr>
        <w:t>ϵ</w:t>
      </w:r>
      <w:r>
        <w:rPr>
          <w:w w:val="105"/>
          <w:vertAlign w:val="baseline"/>
        </w:rPr>
        <w:t>)-approximation</w:t>
      </w:r>
      <w:r>
        <w:rPr>
          <w:spacing w:val="27"/>
          <w:w w:val="105"/>
          <w:vertAlign w:val="baseline"/>
        </w:rPr>
        <w:t> </w:t>
      </w:r>
      <w:r>
        <w:rPr>
          <w:w w:val="105"/>
          <w:vertAlign w:val="baseline"/>
        </w:rPr>
        <w:t>of</w:t>
      </w:r>
      <w:r>
        <w:rPr>
          <w:spacing w:val="40"/>
          <w:w w:val="105"/>
          <w:vertAlign w:val="baseline"/>
        </w:rPr>
        <w:t>  </w:t>
      </w:r>
      <w:r>
        <w:rPr>
          <w:i/>
          <w:iCs/>
          <w:w w:val="105"/>
          <w:vertAlign w:val="baseline"/>
        </w:rPr>
        <w:t>a</w:t>
      </w:r>
      <w:r>
        <w:rPr>
          <w:i/>
          <w:iCs/>
          <w:spacing w:val="80"/>
          <w:w w:val="105"/>
          <w:vertAlign w:val="baseline"/>
        </w:rPr>
        <w:t>  </w:t>
      </w:r>
      <w:r>
        <w:rPr>
          <w:i/>
          <w:iCs/>
          <w:w w:val="105"/>
          <w:vertAlign w:val="baseline"/>
        </w:rPr>
        <w:t>b</w:t>
      </w:r>
      <w:r>
        <w:rPr>
          <w:i/>
          <w:iCs/>
          <w:spacing w:val="77"/>
          <w:w w:val="105"/>
          <w:vertAlign w:val="baseline"/>
        </w:rPr>
        <w:t> </w:t>
      </w:r>
      <w:r>
        <w:rPr>
          <w:w w:val="105"/>
          <w:vertAlign w:val="subscript"/>
        </w:rPr>
        <w:t>2</w:t>
      </w:r>
      <w:r>
        <w:rPr>
          <w:spacing w:val="38"/>
          <w:w w:val="105"/>
          <w:vertAlign w:val="baseline"/>
        </w:rPr>
        <w:t> </w:t>
      </w:r>
      <w:r>
        <w:rPr>
          <w:w w:val="105"/>
          <w:vertAlign w:val="baseline"/>
        </w:rPr>
        <w:t>with</w:t>
      </w:r>
      <w:r>
        <w:rPr>
          <w:spacing w:val="27"/>
          <w:w w:val="105"/>
          <w:vertAlign w:val="baseline"/>
        </w:rPr>
        <w:t> </w:t>
      </w:r>
      <w:r>
        <w:rPr>
          <w:w w:val="105"/>
          <w:vertAlign w:val="baseline"/>
        </w:rPr>
        <w:t>probability</w:t>
      </w:r>
      <w:r>
        <w:rPr>
          <w:spacing w:val="27"/>
          <w:w w:val="105"/>
          <w:vertAlign w:val="baseline"/>
        </w:rPr>
        <w:t> </w:t>
      </w:r>
      <w:r>
        <w:rPr>
          <w:w w:val="105"/>
          <w:vertAlign w:val="baseline"/>
        </w:rPr>
        <w:t>at</w:t>
      </w:r>
      <w:r>
        <w:rPr>
          <w:spacing w:val="27"/>
          <w:w w:val="105"/>
          <w:vertAlign w:val="baseline"/>
        </w:rPr>
        <w:t> </w:t>
      </w:r>
      <w:r>
        <w:rPr>
          <w:w w:val="105"/>
          <w:vertAlign w:val="baseline"/>
        </w:rPr>
        <w:t>least</w:t>
      </w:r>
      <w:r>
        <w:rPr>
          <w:spacing w:val="27"/>
          <w:w w:val="105"/>
          <w:vertAlign w:val="baseline"/>
        </w:rPr>
        <w:t> </w:t>
      </w:r>
      <w:r>
        <w:rPr>
          <w:w w:val="105"/>
          <w:vertAlign w:val="baseline"/>
        </w:rPr>
        <w:t>1</w:t>
      </w:r>
      <w:r>
        <w:rPr>
          <w:spacing w:val="80"/>
          <w:w w:val="105"/>
          <w:vertAlign w:val="baseline"/>
        </w:rPr>
        <w:t>  </w:t>
      </w:r>
      <w:r>
        <w:rPr>
          <w:i/>
          <w:iCs/>
          <w:w w:val="105"/>
          <w:vertAlign w:val="baseline"/>
        </w:rPr>
        <w:t>δ</w:t>
      </w:r>
      <w:r>
        <w:rPr>
          <w:w w:val="105"/>
          <w:vertAlign w:val="baseline"/>
        </w:rPr>
        <w:t>.</w:t>
      </w:r>
    </w:p>
    <w:p>
      <w:pPr>
        <w:pStyle w:val="BodyText"/>
        <w:spacing w:line="235" w:lineRule="auto"/>
        <w:ind w:left="260" w:right="617" w:firstLine="298"/>
        <w:jc w:val="both"/>
      </w:pPr>
      <w:r>
        <w:rPr>
          <w:w w:val="105"/>
        </w:rPr>
        <w:t>Note</w:t>
      </w:r>
      <w:r>
        <w:rPr>
          <w:w w:val="105"/>
        </w:rPr>
        <w:t> that</w:t>
      </w:r>
      <w:r>
        <w:rPr>
          <w:w w:val="105"/>
        </w:rPr>
        <w:t> the</w:t>
      </w:r>
      <w:r>
        <w:rPr>
          <w:w w:val="105"/>
        </w:rPr>
        <w:t> median</w:t>
      </w:r>
      <w:r>
        <w:rPr>
          <w:w w:val="105"/>
        </w:rPr>
        <w:t> is</w:t>
      </w:r>
      <w:r>
        <w:rPr>
          <w:w w:val="105"/>
        </w:rPr>
        <w:t> not</w:t>
      </w:r>
      <w:r>
        <w:rPr>
          <w:w w:val="105"/>
        </w:rPr>
        <w:t> a</w:t>
      </w:r>
      <w:r>
        <w:rPr>
          <w:w w:val="105"/>
        </w:rPr>
        <w:t> linear</w:t>
      </w:r>
      <w:r>
        <w:rPr>
          <w:w w:val="105"/>
        </w:rPr>
        <w:t> operator,</w:t>
      </w:r>
      <w:r>
        <w:rPr>
          <w:w w:val="105"/>
        </w:rPr>
        <w:t> so</w:t>
      </w:r>
      <w:r>
        <w:rPr>
          <w:w w:val="105"/>
        </w:rPr>
        <w:t> the</w:t>
      </w:r>
      <w:r>
        <w:rPr>
          <w:w w:val="105"/>
        </w:rPr>
        <w:t> median</w:t>
      </w:r>
      <w:r>
        <w:rPr>
          <w:w w:val="105"/>
        </w:rPr>
        <w:t> trick</w:t>
      </w:r>
      <w:r>
        <w:rPr>
          <w:w w:val="105"/>
        </w:rPr>
        <w:t> does</w:t>
      </w:r>
      <w:r>
        <w:rPr>
          <w:w w:val="105"/>
        </w:rPr>
        <w:t> not</w:t>
      </w:r>
      <w:r>
        <w:rPr>
          <w:w w:val="105"/>
        </w:rPr>
        <w:t> give</w:t>
      </w:r>
      <w:r>
        <w:rPr>
          <w:w w:val="105"/>
        </w:rPr>
        <w:t> us</w:t>
      </w:r>
      <w:r>
        <w:rPr>
          <w:w w:val="105"/>
        </w:rPr>
        <w:t> a</w:t>
      </w:r>
      <w:r>
        <w:rPr>
          <w:w w:val="105"/>
        </w:rPr>
        <w:t> linear transformation.</w:t>
      </w:r>
      <w:r>
        <w:rPr>
          <w:spacing w:val="40"/>
          <w:w w:val="105"/>
        </w:rPr>
        <w:t> </w:t>
      </w:r>
      <w:r>
        <w:rPr>
          <w:w w:val="105"/>
        </w:rPr>
        <w:t>The</w:t>
      </w:r>
      <w:r>
        <w:rPr>
          <w:w w:val="105"/>
        </w:rPr>
        <w:t> Johnson-Lindenstrauss</w:t>
      </w:r>
      <w:r>
        <w:rPr>
          <w:w w:val="105"/>
        </w:rPr>
        <w:t> transform</w:t>
      </w:r>
      <w:r>
        <w:rPr>
          <w:w w:val="105"/>
        </w:rPr>
        <w:t> </w:t>
      </w:r>
      <w:hyperlink w:history="true" w:anchor="_bookmark218">
        <w:r>
          <w:rPr>
            <w:w w:val="105"/>
          </w:rPr>
          <w:t>[30]</w:t>
        </w:r>
      </w:hyperlink>
      <w:r>
        <w:rPr>
          <w:w w:val="105"/>
        </w:rPr>
        <w:t> removes</w:t>
      </w:r>
      <w:r>
        <w:rPr>
          <w:w w:val="105"/>
        </w:rPr>
        <w:t> the</w:t>
      </w:r>
      <w:r>
        <w:rPr>
          <w:w w:val="105"/>
        </w:rPr>
        <w:t> need</w:t>
      </w:r>
      <w:r>
        <w:rPr>
          <w:w w:val="105"/>
        </w:rPr>
        <w:t> for</w:t>
      </w:r>
      <w:r>
        <w:rPr>
          <w:w w:val="105"/>
        </w:rPr>
        <w:t> computing</w:t>
      </w:r>
      <w:r>
        <w:rPr>
          <w:w w:val="105"/>
        </w:rPr>
        <w:t> the</w:t>
      </w:r>
      <w:r>
        <w:rPr>
          <w:w w:val="105"/>
        </w:rPr>
        <w:t> me-dian</w:t>
      </w:r>
      <w:r>
        <w:rPr>
          <w:spacing w:val="31"/>
          <w:w w:val="105"/>
        </w:rPr>
        <w:t> </w:t>
      </w:r>
      <w:r>
        <w:rPr>
          <w:w w:val="105"/>
        </w:rPr>
        <w:t>by</w:t>
      </w:r>
      <w:r>
        <w:rPr>
          <w:spacing w:val="31"/>
          <w:w w:val="105"/>
        </w:rPr>
        <w:t> </w:t>
      </w:r>
      <w:r>
        <w:rPr>
          <w:w w:val="105"/>
        </w:rPr>
        <w:t>filling</w:t>
      </w:r>
      <w:r>
        <w:rPr>
          <w:spacing w:val="31"/>
          <w:w w:val="105"/>
        </w:rPr>
        <w:t> </w:t>
      </w:r>
      <w:r>
        <w:rPr>
          <w:i/>
          <w:w w:val="105"/>
        </w:rPr>
        <w:t>H</w:t>
      </w:r>
      <w:r>
        <w:rPr>
          <w:i/>
          <w:spacing w:val="47"/>
          <w:w w:val="105"/>
        </w:rPr>
        <w:t> </w:t>
      </w:r>
      <w:r>
        <w:rPr>
          <w:w w:val="105"/>
        </w:rPr>
        <w:t>with</w:t>
      </w:r>
      <w:r>
        <w:rPr>
          <w:spacing w:val="31"/>
          <w:w w:val="105"/>
        </w:rPr>
        <w:t> </w:t>
      </w:r>
      <w:r>
        <w:rPr>
          <w:w w:val="105"/>
        </w:rPr>
        <w:t>values</w:t>
      </w:r>
      <w:r>
        <w:rPr>
          <w:spacing w:val="31"/>
          <w:w w:val="105"/>
        </w:rPr>
        <w:t> </w:t>
      </w:r>
      <w:r>
        <w:rPr>
          <w:w w:val="105"/>
        </w:rPr>
        <w:t>following</w:t>
      </w:r>
      <w:r>
        <w:rPr>
          <w:spacing w:val="31"/>
          <w:w w:val="105"/>
        </w:rPr>
        <w:t> </w:t>
      </w:r>
      <w:r>
        <w:rPr>
          <w:w w:val="105"/>
        </w:rPr>
        <w:t>a</w:t>
      </w:r>
      <w:r>
        <w:rPr>
          <w:spacing w:val="31"/>
          <w:w w:val="105"/>
        </w:rPr>
        <w:t> </w:t>
      </w:r>
      <w:r>
        <w:rPr>
          <w:w w:val="105"/>
        </w:rPr>
        <w:t>normal</w:t>
      </w:r>
      <w:r>
        <w:rPr>
          <w:spacing w:val="31"/>
          <w:w w:val="105"/>
        </w:rPr>
        <w:t> </w:t>
      </w:r>
      <w:r>
        <w:rPr>
          <w:w w:val="105"/>
        </w:rPr>
        <w:t>distribution</w:t>
      </w:r>
      <w:r>
        <w:rPr>
          <w:spacing w:val="31"/>
          <w:w w:val="105"/>
        </w:rPr>
        <w:t> </w:t>
      </w:r>
      <w:r>
        <w:rPr>
          <w:w w:val="105"/>
        </w:rPr>
        <w:t>(rather</w:t>
      </w:r>
      <w:r>
        <w:rPr>
          <w:spacing w:val="31"/>
          <w:w w:val="105"/>
        </w:rPr>
        <w:t> </w:t>
      </w:r>
      <w:r>
        <w:rPr>
          <w:w w:val="105"/>
        </w:rPr>
        <w:t>than</w:t>
      </w:r>
      <w:r>
        <w:rPr>
          <w:spacing w:val="31"/>
          <w:w w:val="105"/>
        </w:rPr>
        <w:t> </w:t>
      </w:r>
      <w:r>
        <w:rPr>
          <w:w w:val="105"/>
        </w:rPr>
        <w:t>with</w:t>
      </w:r>
      <w:r>
        <w:rPr>
          <w:spacing w:val="31"/>
          <w:w w:val="105"/>
        </w:rPr>
        <w:t> </w:t>
      </w:r>
      <w:r>
        <w:rPr>
          <w:w w:val="105"/>
        </w:rPr>
        <w:t>uniform</w:t>
      </w:r>
      <w:r>
        <w:rPr>
          <w:spacing w:val="31"/>
          <w:w w:val="105"/>
        </w:rPr>
        <w:t> </w:t>
      </w:r>
      <w:r>
        <w:rPr>
          <w:w w:val="105"/>
        </w:rPr>
        <w:t>values</w:t>
      </w:r>
      <w:r>
        <w:rPr>
          <w:spacing w:val="31"/>
          <w:w w:val="105"/>
        </w:rPr>
        <w:t> </w:t>
      </w:r>
      <w:r>
        <w:rPr>
          <w:spacing w:val="-4"/>
          <w:w w:val="105"/>
        </w:rPr>
        <w:t>from</w:t>
      </w:r>
    </w:p>
    <w:p>
      <w:pPr>
        <w:spacing w:line="228" w:lineRule="auto" w:before="0"/>
        <w:ind w:left="260" w:right="0" w:firstLine="0"/>
        <w:jc w:val="both"/>
        <w:rPr>
          <w:sz w:val="20"/>
          <w:szCs w:val="20"/>
        </w:rPr>
      </w:pPr>
      <w:r>
        <w:rPr>
          <w:sz w:val="20"/>
          <w:szCs w:val="20"/>
        </w:rPr>
        <mc:AlternateContent>
          <mc:Choice Requires="wps">
            <w:drawing>
              <wp:anchor distT="0" distB="0" distL="0" distR="0" allowOverlap="1" layoutInCell="1" locked="0" behindDoc="1" simplePos="0" relativeHeight="481216000">
                <wp:simplePos x="0" y="0"/>
                <wp:positionH relativeFrom="page">
                  <wp:posOffset>1473631</wp:posOffset>
                </wp:positionH>
                <wp:positionV relativeFrom="paragraph">
                  <wp:posOffset>43383</wp:posOffset>
                </wp:positionV>
                <wp:extent cx="59690" cy="1270"/>
                <wp:effectExtent l="0" t="0" r="0" b="0"/>
                <wp:wrapNone/>
                <wp:docPr id="1849" name="Graphic 1849"/>
                <wp:cNvGraphicFramePr>
                  <a:graphicFrameLocks/>
                </wp:cNvGraphicFramePr>
                <a:graphic>
                  <a:graphicData uri="http://schemas.microsoft.com/office/word/2010/wordprocessingShape">
                    <wps:wsp>
                      <wps:cNvPr id="1849" name="Graphic 1849"/>
                      <wps:cNvSpPr/>
                      <wps:spPr>
                        <a:xfrm>
                          <a:off x="0" y="0"/>
                          <a:ext cx="59690" cy="1270"/>
                        </a:xfrm>
                        <a:custGeom>
                          <a:avLst/>
                          <a:gdLst/>
                          <a:ahLst/>
                          <a:cxnLst/>
                          <a:rect l="l" t="t" r="r" b="b"/>
                          <a:pathLst>
                            <a:path w="59690" h="0">
                              <a:moveTo>
                                <a:pt x="0" y="0"/>
                              </a:moveTo>
                              <a:lnTo>
                                <a:pt x="593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100480" from="116.033997pt,3.416048pt" to="120.703997pt,3.416048pt" stroked="true" strokeweight=".398pt" strokecolor="#000000">
                <v:stroke dashstyle="solid"/>
                <w10:wrap type="none"/>
              </v:line>
            </w:pict>
          </mc:Fallback>
        </mc:AlternateContent>
      </w:r>
      <w:r>
        <w:rPr>
          <w:sz w:val="20"/>
          <w:szCs w:val="20"/>
        </w:rPr>
        <mc:AlternateContent>
          <mc:Choice Requires="wps">
            <w:drawing>
              <wp:anchor distT="0" distB="0" distL="0" distR="0" allowOverlap="1" layoutInCell="1" locked="0" behindDoc="1" simplePos="0" relativeHeight="481216512">
                <wp:simplePos x="0" y="0"/>
                <wp:positionH relativeFrom="page">
                  <wp:posOffset>1821141</wp:posOffset>
                </wp:positionH>
                <wp:positionV relativeFrom="paragraph">
                  <wp:posOffset>43383</wp:posOffset>
                </wp:positionV>
                <wp:extent cx="59690" cy="1270"/>
                <wp:effectExtent l="0" t="0" r="0" b="0"/>
                <wp:wrapNone/>
                <wp:docPr id="1850" name="Graphic 1850"/>
                <wp:cNvGraphicFramePr>
                  <a:graphicFrameLocks/>
                </wp:cNvGraphicFramePr>
                <a:graphic>
                  <a:graphicData uri="http://schemas.microsoft.com/office/word/2010/wordprocessingShape">
                    <wps:wsp>
                      <wps:cNvPr id="1850" name="Graphic 1850"/>
                      <wps:cNvSpPr/>
                      <wps:spPr>
                        <a:xfrm>
                          <a:off x="0" y="0"/>
                          <a:ext cx="59690" cy="1270"/>
                        </a:xfrm>
                        <a:custGeom>
                          <a:avLst/>
                          <a:gdLst/>
                          <a:ahLst/>
                          <a:cxnLst/>
                          <a:rect l="l" t="t" r="r" b="b"/>
                          <a:pathLst>
                            <a:path w="59690" h="0">
                              <a:moveTo>
                                <a:pt x="0" y="0"/>
                              </a:moveTo>
                              <a:lnTo>
                                <a:pt x="593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099968" from="143.397003pt,3.416048pt" to="148.067003pt,3.416048pt" stroked="true" strokeweight=".398pt" strokecolor="#000000">
                <v:stroke dashstyle="solid"/>
                <w10:wrap type="none"/>
              </v:line>
            </w:pict>
          </mc:Fallback>
        </mc:AlternateContent>
      </w:r>
      <w:r>
        <w:rPr>
          <w:rFonts w:ascii="Cambria" w:hAnsi="Cambria" w:cs="Cambria" w:eastAsia="Cambria"/>
          <w:w w:val="110"/>
          <w:sz w:val="20"/>
          <w:szCs w:val="20"/>
        </w:rPr>
        <w:t>{−</w:t>
      </w:r>
      <w:r>
        <w:rPr>
          <w:w w:val="110"/>
          <w:sz w:val="20"/>
          <w:szCs w:val="20"/>
        </w:rPr>
        <w:t>1</w:t>
      </w:r>
      <w:r>
        <w:rPr>
          <w:i/>
          <w:iCs/>
          <w:w w:val="110"/>
          <w:sz w:val="20"/>
          <w:szCs w:val="20"/>
        </w:rPr>
        <w:t>/</w:t>
      </w:r>
      <w:r>
        <w:rPr>
          <w:rFonts w:ascii="Cambria" w:hAnsi="Cambria" w:cs="Cambria" w:eastAsia="Cambria"/>
          <w:w w:val="110"/>
          <w:position w:val="14"/>
          <w:sz w:val="20"/>
          <w:szCs w:val="20"/>
        </w:rPr>
        <w:t>√</w:t>
      </w:r>
      <w:r>
        <w:rPr>
          <w:i/>
          <w:iCs/>
          <w:w w:val="110"/>
          <w:sz w:val="20"/>
          <w:szCs w:val="20"/>
        </w:rPr>
        <w:t>s,</w:t>
      </w:r>
      <w:r>
        <w:rPr>
          <w:i/>
          <w:iCs/>
          <w:spacing w:val="-17"/>
          <w:w w:val="110"/>
          <w:sz w:val="20"/>
          <w:szCs w:val="20"/>
        </w:rPr>
        <w:t> </w:t>
      </w:r>
      <w:r>
        <w:rPr>
          <w:w w:val="110"/>
          <w:sz w:val="20"/>
          <w:szCs w:val="20"/>
        </w:rPr>
        <w:t>1</w:t>
      </w:r>
      <w:r>
        <w:rPr>
          <w:i/>
          <w:iCs/>
          <w:w w:val="110"/>
          <w:sz w:val="20"/>
          <w:szCs w:val="20"/>
        </w:rPr>
        <w:t>/</w:t>
      </w:r>
      <w:r>
        <w:rPr>
          <w:rFonts w:ascii="Cambria" w:hAnsi="Cambria" w:cs="Cambria" w:eastAsia="Cambria"/>
          <w:w w:val="110"/>
          <w:position w:val="14"/>
          <w:sz w:val="20"/>
          <w:szCs w:val="20"/>
        </w:rPr>
        <w:t>√</w:t>
      </w:r>
      <w:r>
        <w:rPr>
          <w:i/>
          <w:iCs/>
          <w:w w:val="110"/>
          <w:sz w:val="20"/>
          <w:szCs w:val="20"/>
        </w:rPr>
        <w:t>s</w:t>
      </w:r>
      <w:r>
        <w:rPr>
          <w:rFonts w:ascii="Cambria" w:hAnsi="Cambria" w:cs="Cambria" w:eastAsia="Cambria"/>
          <w:w w:val="110"/>
          <w:sz w:val="20"/>
          <w:szCs w:val="20"/>
        </w:rPr>
        <w:t>}</w:t>
      </w:r>
      <w:r>
        <w:rPr>
          <w:w w:val="110"/>
          <w:sz w:val="20"/>
          <w:szCs w:val="20"/>
        </w:rPr>
        <w:t>).</w:t>
      </w:r>
      <w:r>
        <w:rPr>
          <w:spacing w:val="34"/>
          <w:w w:val="110"/>
          <w:sz w:val="20"/>
          <w:szCs w:val="20"/>
        </w:rPr>
        <w:t>  </w:t>
      </w:r>
      <w:r>
        <w:rPr>
          <w:w w:val="110"/>
          <w:sz w:val="20"/>
          <w:szCs w:val="20"/>
        </w:rPr>
        <w:t>This</w:t>
      </w:r>
      <w:r>
        <w:rPr>
          <w:spacing w:val="43"/>
          <w:w w:val="110"/>
          <w:sz w:val="20"/>
          <w:szCs w:val="20"/>
        </w:rPr>
        <w:t> </w:t>
      </w:r>
      <w:r>
        <w:rPr>
          <w:w w:val="110"/>
          <w:sz w:val="20"/>
          <w:szCs w:val="20"/>
        </w:rPr>
        <w:t>technique</w:t>
      </w:r>
      <w:r>
        <w:rPr>
          <w:spacing w:val="42"/>
          <w:w w:val="110"/>
          <w:sz w:val="20"/>
          <w:szCs w:val="20"/>
        </w:rPr>
        <w:t> </w:t>
      </w:r>
      <w:r>
        <w:rPr>
          <w:w w:val="110"/>
          <w:sz w:val="20"/>
          <w:szCs w:val="20"/>
        </w:rPr>
        <w:t>provides</w:t>
      </w:r>
      <w:r>
        <w:rPr>
          <w:spacing w:val="43"/>
          <w:w w:val="110"/>
          <w:sz w:val="20"/>
          <w:szCs w:val="20"/>
        </w:rPr>
        <w:t> </w:t>
      </w:r>
      <w:r>
        <w:rPr>
          <w:w w:val="110"/>
          <w:sz w:val="20"/>
          <w:szCs w:val="20"/>
        </w:rPr>
        <w:t>a</w:t>
      </w:r>
      <w:r>
        <w:rPr>
          <w:spacing w:val="42"/>
          <w:w w:val="110"/>
          <w:sz w:val="20"/>
          <w:szCs w:val="20"/>
        </w:rPr>
        <w:t> </w:t>
      </w:r>
      <w:r>
        <w:rPr>
          <w:w w:val="110"/>
          <w:sz w:val="20"/>
          <w:szCs w:val="20"/>
        </w:rPr>
        <w:t>linear</w:t>
      </w:r>
      <w:r>
        <w:rPr>
          <w:spacing w:val="42"/>
          <w:w w:val="110"/>
          <w:sz w:val="20"/>
          <w:szCs w:val="20"/>
        </w:rPr>
        <w:t> </w:t>
      </w:r>
      <w:r>
        <w:rPr>
          <w:w w:val="110"/>
          <w:sz w:val="20"/>
          <w:szCs w:val="20"/>
        </w:rPr>
        <w:t>transformation</w:t>
      </w:r>
      <w:r>
        <w:rPr>
          <w:spacing w:val="42"/>
          <w:w w:val="110"/>
          <w:sz w:val="20"/>
          <w:szCs w:val="20"/>
        </w:rPr>
        <w:t> </w:t>
      </w:r>
      <w:r>
        <w:rPr>
          <w:i/>
          <w:iCs/>
          <w:w w:val="110"/>
          <w:sz w:val="20"/>
          <w:szCs w:val="20"/>
        </w:rPr>
        <w:t>H</w:t>
      </w:r>
      <w:r>
        <w:rPr>
          <w:i/>
          <w:iCs/>
          <w:spacing w:val="64"/>
          <w:w w:val="110"/>
          <w:sz w:val="20"/>
          <w:szCs w:val="20"/>
        </w:rPr>
        <w:t> </w:t>
      </w:r>
      <w:r>
        <w:rPr>
          <w:w w:val="110"/>
          <w:sz w:val="20"/>
          <w:szCs w:val="20"/>
        </w:rPr>
        <w:t>:</w:t>
      </w:r>
      <w:r>
        <w:rPr>
          <w:spacing w:val="49"/>
          <w:w w:val="110"/>
          <w:sz w:val="20"/>
          <w:szCs w:val="20"/>
        </w:rPr>
        <w:t> </w:t>
      </w:r>
      <w:r>
        <w:rPr>
          <w:rFonts w:ascii="Times New Roman" w:hAnsi="Times New Roman" w:cs="Times New Roman" w:eastAsia="Times New Roman"/>
          <w:w w:val="110"/>
          <w:sz w:val="20"/>
          <w:szCs w:val="20"/>
        </w:rPr>
        <w:t>R</w:t>
      </w:r>
      <w:r>
        <w:rPr>
          <w:i/>
          <w:iCs/>
          <w:w w:val="110"/>
          <w:sz w:val="20"/>
          <w:szCs w:val="20"/>
          <w:vertAlign w:val="superscript"/>
        </w:rPr>
        <w:t>n</w:t>
      </w:r>
      <w:r>
        <w:rPr>
          <w:i/>
          <w:iCs/>
          <w:spacing w:val="59"/>
          <w:w w:val="110"/>
          <w:sz w:val="20"/>
          <w:szCs w:val="20"/>
          <w:vertAlign w:val="baseline"/>
        </w:rPr>
        <w:t> </w:t>
      </w:r>
      <w:r>
        <w:rPr>
          <w:rFonts w:ascii="Cambria" w:hAnsi="Cambria" w:cs="Cambria" w:eastAsia="Cambria"/>
          <w:w w:val="110"/>
          <w:sz w:val="20"/>
          <w:szCs w:val="20"/>
          <w:vertAlign w:val="baseline"/>
        </w:rPr>
        <w:t>'→</w:t>
      </w:r>
      <w:r>
        <w:rPr>
          <w:rFonts w:ascii="Cambria" w:hAnsi="Cambria" w:cs="Cambria" w:eastAsia="Cambria"/>
          <w:spacing w:val="51"/>
          <w:w w:val="110"/>
          <w:sz w:val="20"/>
          <w:szCs w:val="20"/>
          <w:vertAlign w:val="baseline"/>
        </w:rPr>
        <w:t> </w:t>
      </w:r>
      <w:r>
        <w:rPr>
          <w:rFonts w:ascii="Times New Roman" w:hAnsi="Times New Roman" w:cs="Times New Roman" w:eastAsia="Times New Roman"/>
          <w:w w:val="110"/>
          <w:sz w:val="20"/>
          <w:szCs w:val="20"/>
          <w:vertAlign w:val="baseline"/>
        </w:rPr>
        <w:t>R</w:t>
      </w:r>
      <w:r>
        <w:rPr>
          <w:w w:val="110"/>
          <w:sz w:val="20"/>
          <w:szCs w:val="20"/>
          <w:vertAlign w:val="superscript"/>
        </w:rPr>
        <w:t>Θ(</w:t>
      </w:r>
      <w:r>
        <w:rPr>
          <w:i/>
          <w:iCs/>
          <w:w w:val="110"/>
          <w:sz w:val="20"/>
          <w:szCs w:val="20"/>
          <w:vertAlign w:val="superscript"/>
        </w:rPr>
        <w:t>ϵ</w:t>
      </w:r>
      <w:r>
        <w:rPr>
          <w:rFonts w:ascii="Verdana" w:hAnsi="Verdana" w:cs="Verdana" w:eastAsia="Verdana"/>
          <w:i/>
          <w:iCs/>
          <w:w w:val="110"/>
          <w:position w:val="13"/>
          <w:sz w:val="10"/>
          <w:szCs w:val="10"/>
          <w:vertAlign w:val="baseline"/>
        </w:rPr>
        <w:t>−</w:t>
      </w:r>
      <w:r>
        <w:rPr>
          <w:rFonts w:ascii="Georgia" w:hAnsi="Georgia" w:cs="Georgia" w:eastAsia="Georgia"/>
          <w:w w:val="110"/>
          <w:position w:val="13"/>
          <w:sz w:val="10"/>
          <w:szCs w:val="10"/>
          <w:vertAlign w:val="baseline"/>
        </w:rPr>
        <w:t>2</w:t>
      </w:r>
      <w:r>
        <w:rPr>
          <w:rFonts w:ascii="Georgia" w:hAnsi="Georgia" w:cs="Georgia" w:eastAsia="Georgia"/>
          <w:spacing w:val="11"/>
          <w:w w:val="110"/>
          <w:position w:val="13"/>
          <w:sz w:val="10"/>
          <w:szCs w:val="10"/>
          <w:vertAlign w:val="baseline"/>
        </w:rPr>
        <w:t> </w:t>
      </w:r>
      <w:r>
        <w:rPr>
          <w:w w:val="110"/>
          <w:position w:val="7"/>
          <w:sz w:val="14"/>
          <w:szCs w:val="14"/>
          <w:vertAlign w:val="baseline"/>
        </w:rPr>
        <w:t>log(1</w:t>
      </w:r>
      <w:r>
        <w:rPr>
          <w:i/>
          <w:iCs/>
          <w:w w:val="110"/>
          <w:position w:val="7"/>
          <w:sz w:val="14"/>
          <w:szCs w:val="14"/>
          <w:vertAlign w:val="baseline"/>
        </w:rPr>
        <w:t>/δ</w:t>
      </w:r>
      <w:r>
        <w:rPr>
          <w:w w:val="110"/>
          <w:position w:val="7"/>
          <w:sz w:val="14"/>
          <w:szCs w:val="14"/>
          <w:vertAlign w:val="baseline"/>
        </w:rPr>
        <w:t>))</w:t>
      </w:r>
      <w:r>
        <w:rPr>
          <w:spacing w:val="67"/>
          <w:w w:val="110"/>
          <w:position w:val="7"/>
          <w:sz w:val="14"/>
          <w:szCs w:val="14"/>
          <w:vertAlign w:val="baseline"/>
        </w:rPr>
        <w:t> </w:t>
      </w:r>
      <w:r>
        <w:rPr>
          <w:spacing w:val="-4"/>
          <w:w w:val="110"/>
          <w:sz w:val="20"/>
          <w:szCs w:val="20"/>
          <w:vertAlign w:val="baseline"/>
        </w:rPr>
        <w:t>that</w:t>
      </w:r>
    </w:p>
    <w:p>
      <w:pPr>
        <w:pStyle w:val="BodyText"/>
        <w:spacing w:line="242" w:lineRule="exact"/>
        <w:ind w:left="260"/>
        <w:jc w:val="both"/>
      </w:pPr>
      <w:r>
        <w:rPr>
          <w:spacing w:val="-2"/>
          <w:w w:val="110"/>
        </w:rPr>
        <w:t>preserves</w:t>
      </w:r>
      <w:r>
        <w:rPr>
          <w:spacing w:val="-3"/>
          <w:w w:val="110"/>
        </w:rPr>
        <w:t> </w:t>
      </w:r>
      <w:r>
        <w:rPr>
          <w:spacing w:val="-2"/>
          <w:w w:val="110"/>
        </w:rPr>
        <w:t>the</w:t>
      </w:r>
      <w:r>
        <w:rPr>
          <w:spacing w:val="4"/>
          <w:w w:val="110"/>
        </w:rPr>
        <w:t> </w:t>
      </w:r>
      <w:r>
        <w:rPr>
          <w:spacing w:val="-2"/>
          <w:w w:val="110"/>
        </w:rPr>
        <w:t>Euclidean</w:t>
      </w:r>
      <w:r>
        <w:rPr>
          <w:spacing w:val="4"/>
          <w:w w:val="110"/>
        </w:rPr>
        <w:t> </w:t>
      </w:r>
      <w:r>
        <w:rPr>
          <w:spacing w:val="-2"/>
          <w:w w:val="110"/>
        </w:rPr>
        <w:t>distance</w:t>
      </w:r>
      <w:r>
        <w:rPr>
          <w:spacing w:val="4"/>
          <w:w w:val="110"/>
        </w:rPr>
        <w:t> </w:t>
      </w:r>
      <w:r>
        <w:rPr>
          <w:spacing w:val="-2"/>
          <w:w w:val="110"/>
        </w:rPr>
        <w:t>up</w:t>
      </w:r>
      <w:r>
        <w:rPr>
          <w:spacing w:val="3"/>
          <w:w w:val="110"/>
        </w:rPr>
        <w:t> </w:t>
      </w:r>
      <w:r>
        <w:rPr>
          <w:spacing w:val="-2"/>
          <w:w w:val="110"/>
        </w:rPr>
        <w:t>to</w:t>
      </w:r>
      <w:r>
        <w:rPr>
          <w:spacing w:val="4"/>
          <w:w w:val="110"/>
        </w:rPr>
        <w:t> </w:t>
      </w:r>
      <w:r>
        <w:rPr>
          <w:spacing w:val="-2"/>
          <w:w w:val="110"/>
        </w:rPr>
        <w:t>relative</w:t>
      </w:r>
      <w:r>
        <w:rPr>
          <w:spacing w:val="4"/>
          <w:w w:val="110"/>
        </w:rPr>
        <w:t> </w:t>
      </w:r>
      <w:r>
        <w:rPr>
          <w:spacing w:val="-2"/>
          <w:w w:val="110"/>
        </w:rPr>
        <w:t>error</w:t>
      </w:r>
      <w:r>
        <w:rPr>
          <w:spacing w:val="4"/>
          <w:w w:val="110"/>
        </w:rPr>
        <w:t> </w:t>
      </w:r>
      <w:r>
        <w:rPr>
          <w:i/>
          <w:iCs/>
          <w:spacing w:val="-2"/>
          <w:w w:val="110"/>
        </w:rPr>
        <w:t>ϵ</w:t>
      </w:r>
      <w:r>
        <w:rPr>
          <w:i/>
          <w:iCs/>
          <w:spacing w:val="4"/>
          <w:w w:val="110"/>
        </w:rPr>
        <w:t> </w:t>
      </w:r>
      <w:r>
        <w:rPr>
          <w:spacing w:val="-2"/>
          <w:w w:val="110"/>
        </w:rPr>
        <w:t>with</w:t>
      </w:r>
      <w:r>
        <w:rPr>
          <w:spacing w:val="3"/>
          <w:w w:val="110"/>
        </w:rPr>
        <w:t> </w:t>
      </w:r>
      <w:r>
        <w:rPr>
          <w:spacing w:val="-2"/>
          <w:w w:val="110"/>
        </w:rPr>
        <w:t>probability</w:t>
      </w:r>
      <w:r>
        <w:rPr>
          <w:spacing w:val="4"/>
          <w:w w:val="110"/>
        </w:rPr>
        <w:t> </w:t>
      </w:r>
      <w:r>
        <w:rPr>
          <w:spacing w:val="-2"/>
          <w:w w:val="110"/>
        </w:rPr>
        <w:t>at</w:t>
      </w:r>
      <w:r>
        <w:rPr>
          <w:spacing w:val="4"/>
          <w:w w:val="110"/>
        </w:rPr>
        <w:t> </w:t>
      </w:r>
      <w:r>
        <w:rPr>
          <w:spacing w:val="-2"/>
          <w:w w:val="110"/>
        </w:rPr>
        <w:t>least</w:t>
      </w:r>
      <w:r>
        <w:rPr>
          <w:spacing w:val="4"/>
          <w:w w:val="110"/>
        </w:rPr>
        <w:t> </w:t>
      </w:r>
      <w:r>
        <w:rPr>
          <w:spacing w:val="-2"/>
          <w:w w:val="110"/>
        </w:rPr>
        <w:t>1</w:t>
      </w:r>
      <w:r>
        <w:rPr>
          <w:spacing w:val="-11"/>
          <w:w w:val="110"/>
        </w:rPr>
        <w:t> </w:t>
      </w:r>
      <w:r>
        <w:rPr>
          <w:rFonts w:ascii="Cambria" w:hAnsi="Cambria" w:cs="Cambria" w:eastAsia="Cambria"/>
          <w:spacing w:val="-2"/>
          <w:w w:val="110"/>
        </w:rPr>
        <w:t>−</w:t>
      </w:r>
      <w:r>
        <w:rPr>
          <w:rFonts w:ascii="Cambria" w:hAnsi="Cambria" w:cs="Cambria" w:eastAsia="Cambria"/>
          <w:spacing w:val="-10"/>
          <w:w w:val="110"/>
        </w:rPr>
        <w:t> </w:t>
      </w:r>
      <w:r>
        <w:rPr>
          <w:i/>
          <w:iCs/>
          <w:spacing w:val="-5"/>
          <w:w w:val="110"/>
        </w:rPr>
        <w:t>δ</w:t>
      </w:r>
      <w:r>
        <w:rPr>
          <w:spacing w:val="-5"/>
          <w:w w:val="110"/>
        </w:rPr>
        <w:t>.</w:t>
      </w:r>
    </w:p>
    <w:p>
      <w:pPr>
        <w:pStyle w:val="Heading2"/>
        <w:numPr>
          <w:ilvl w:val="2"/>
          <w:numId w:val="28"/>
        </w:numPr>
        <w:tabs>
          <w:tab w:pos="1217" w:val="left" w:leader="none"/>
        </w:tabs>
        <w:spacing w:line="240" w:lineRule="auto" w:before="161" w:after="0"/>
        <w:ind w:left="1217" w:right="0" w:hanging="957"/>
        <w:jc w:val="left"/>
      </w:pPr>
      <w:bookmarkStart w:name="Sketches for relational algebra (SQL)" w:id="268"/>
      <w:bookmarkEnd w:id="268"/>
      <w:r>
        <w:rPr>
          <w:b w:val="0"/>
        </w:rPr>
      </w:r>
      <w:bookmarkStart w:name="_bookmark183" w:id="269"/>
      <w:bookmarkEnd w:id="269"/>
      <w:r>
        <w:rPr>
          <w:b w:val="0"/>
        </w:rPr>
      </w:r>
      <w:r>
        <w:rPr>
          <w:w w:val="115"/>
        </w:rPr>
        <w:t>Sketches</w:t>
      </w:r>
      <w:r>
        <w:rPr>
          <w:spacing w:val="18"/>
          <w:w w:val="115"/>
        </w:rPr>
        <w:t> </w:t>
      </w:r>
      <w:r>
        <w:rPr>
          <w:w w:val="115"/>
        </w:rPr>
        <w:t>for</w:t>
      </w:r>
      <w:r>
        <w:rPr>
          <w:spacing w:val="19"/>
          <w:w w:val="115"/>
        </w:rPr>
        <w:t> </w:t>
      </w:r>
      <w:r>
        <w:rPr>
          <w:w w:val="115"/>
        </w:rPr>
        <w:t>relational</w:t>
      </w:r>
      <w:r>
        <w:rPr>
          <w:spacing w:val="19"/>
          <w:w w:val="115"/>
        </w:rPr>
        <w:t> </w:t>
      </w:r>
      <w:r>
        <w:rPr>
          <w:w w:val="115"/>
        </w:rPr>
        <w:t>algebra</w:t>
      </w:r>
      <w:r>
        <w:rPr>
          <w:spacing w:val="19"/>
          <w:w w:val="115"/>
        </w:rPr>
        <w:t> </w:t>
      </w:r>
      <w:r>
        <w:rPr>
          <w:spacing w:val="-2"/>
          <w:w w:val="115"/>
        </w:rPr>
        <w:t>(SQL)</w:t>
      </w:r>
    </w:p>
    <w:p>
      <w:pPr>
        <w:pStyle w:val="BodyText"/>
        <w:spacing w:line="235" w:lineRule="auto" w:before="117"/>
        <w:ind w:left="260" w:right="616"/>
        <w:jc w:val="both"/>
      </w:pPr>
      <w:r>
        <w:rPr>
          <w:w w:val="105"/>
        </w:rPr>
        <w:t>Relational algebra is a mathematical framework for manipulating data stored in the forms of relations (also</w:t>
      </w:r>
      <w:r>
        <w:rPr>
          <w:spacing w:val="16"/>
          <w:w w:val="105"/>
        </w:rPr>
        <w:t> </w:t>
      </w:r>
      <w:r>
        <w:rPr>
          <w:w w:val="105"/>
        </w:rPr>
        <w:t>called</w:t>
      </w:r>
      <w:r>
        <w:rPr>
          <w:spacing w:val="16"/>
          <w:w w:val="105"/>
        </w:rPr>
        <w:t> </w:t>
      </w:r>
      <w:r>
        <w:rPr>
          <w:w w:val="105"/>
        </w:rPr>
        <w:t>tables).</w:t>
      </w:r>
      <w:r>
        <w:rPr>
          <w:spacing w:val="37"/>
          <w:w w:val="105"/>
        </w:rPr>
        <w:t> </w:t>
      </w:r>
      <w:r>
        <w:rPr>
          <w:w w:val="105"/>
        </w:rPr>
        <w:t>SQL</w:t>
      </w:r>
      <w:r>
        <w:rPr>
          <w:spacing w:val="16"/>
          <w:w w:val="105"/>
        </w:rPr>
        <w:t> </w:t>
      </w:r>
      <w:r>
        <w:rPr>
          <w:w w:val="105"/>
        </w:rPr>
        <w:t>is</w:t>
      </w:r>
      <w:r>
        <w:rPr>
          <w:spacing w:val="16"/>
          <w:w w:val="105"/>
        </w:rPr>
        <w:t> </w:t>
      </w:r>
      <w:r>
        <w:rPr>
          <w:w w:val="105"/>
        </w:rPr>
        <w:t>the</w:t>
      </w:r>
      <w:r>
        <w:rPr>
          <w:spacing w:val="16"/>
          <w:w w:val="105"/>
        </w:rPr>
        <w:t> </w:t>
      </w:r>
      <w:r>
        <w:rPr>
          <w:w w:val="105"/>
        </w:rPr>
        <w:t>most</w:t>
      </w:r>
      <w:r>
        <w:rPr>
          <w:spacing w:val="16"/>
          <w:w w:val="105"/>
        </w:rPr>
        <w:t> </w:t>
      </w:r>
      <w:r>
        <w:rPr>
          <w:w w:val="105"/>
        </w:rPr>
        <w:t>influential</w:t>
      </w:r>
      <w:r>
        <w:rPr>
          <w:spacing w:val="16"/>
          <w:w w:val="105"/>
        </w:rPr>
        <w:t> </w:t>
      </w:r>
      <w:r>
        <w:rPr>
          <w:w w:val="105"/>
        </w:rPr>
        <w:t>implementation</w:t>
      </w:r>
      <w:r>
        <w:rPr>
          <w:spacing w:val="16"/>
          <w:w w:val="105"/>
        </w:rPr>
        <w:t> </w:t>
      </w:r>
      <w:r>
        <w:rPr>
          <w:w w:val="105"/>
        </w:rPr>
        <w:t>of</w:t>
      </w:r>
      <w:r>
        <w:rPr>
          <w:spacing w:val="16"/>
          <w:w w:val="105"/>
        </w:rPr>
        <w:t> </w:t>
      </w:r>
      <w:r>
        <w:rPr>
          <w:w w:val="105"/>
        </w:rPr>
        <w:t>relational</w:t>
      </w:r>
      <w:r>
        <w:rPr>
          <w:spacing w:val="16"/>
          <w:w w:val="105"/>
        </w:rPr>
        <w:t> </w:t>
      </w:r>
      <w:r>
        <w:rPr>
          <w:w w:val="105"/>
        </w:rPr>
        <w:t>algebra,</w:t>
      </w:r>
      <w:r>
        <w:rPr>
          <w:spacing w:val="16"/>
          <w:w w:val="105"/>
        </w:rPr>
        <w:t> </w:t>
      </w:r>
      <w:r>
        <w:rPr>
          <w:w w:val="105"/>
        </w:rPr>
        <w:t>being</w:t>
      </w:r>
      <w:r>
        <w:rPr>
          <w:spacing w:val="16"/>
          <w:w w:val="105"/>
        </w:rPr>
        <w:t> </w:t>
      </w:r>
      <w:r>
        <w:rPr>
          <w:w w:val="105"/>
        </w:rPr>
        <w:t>employed in most commercial implementations of relational databases.</w:t>
      </w:r>
      <w:r>
        <w:rPr>
          <w:w w:val="105"/>
        </w:rPr>
        <w:t> While until now we studied sketches for conceptually-simple</w:t>
      </w:r>
      <w:r>
        <w:rPr>
          <w:w w:val="105"/>
        </w:rPr>
        <w:t> operations</w:t>
      </w:r>
      <w:r>
        <w:rPr>
          <w:w w:val="105"/>
        </w:rPr>
        <w:t> such</w:t>
      </w:r>
      <w:r>
        <w:rPr>
          <w:w w:val="105"/>
        </w:rPr>
        <w:t> as</w:t>
      </w:r>
      <w:r>
        <w:rPr>
          <w:w w:val="105"/>
        </w:rPr>
        <w:t> counting</w:t>
      </w:r>
      <w:r>
        <w:rPr>
          <w:w w:val="105"/>
        </w:rPr>
        <w:t> distinct</w:t>
      </w:r>
      <w:r>
        <w:rPr>
          <w:w w:val="105"/>
        </w:rPr>
        <w:t> elements,</w:t>
      </w:r>
      <w:r>
        <w:rPr>
          <w:w w:val="105"/>
        </w:rPr>
        <w:t> in</w:t>
      </w:r>
      <w:r>
        <w:rPr>
          <w:w w:val="105"/>
        </w:rPr>
        <w:t> the</w:t>
      </w:r>
      <w:r>
        <w:rPr>
          <w:w w:val="105"/>
        </w:rPr>
        <w:t> following</w:t>
      </w:r>
      <w:r>
        <w:rPr>
          <w:w w:val="105"/>
        </w:rPr>
        <w:t> we</w:t>
      </w:r>
      <w:r>
        <w:rPr>
          <w:w w:val="105"/>
        </w:rPr>
        <w:t> show</w:t>
      </w:r>
      <w:r>
        <w:rPr>
          <w:w w:val="105"/>
        </w:rPr>
        <w:t> that</w:t>
      </w:r>
      <w:r>
        <w:rPr>
          <w:w w:val="105"/>
        </w:rPr>
        <w:t> the tug-of-war</w:t>
      </w:r>
      <w:r>
        <w:rPr>
          <w:w w:val="105"/>
        </w:rPr>
        <w:t> sketch</w:t>
      </w:r>
      <w:r>
        <w:rPr>
          <w:w w:val="105"/>
        </w:rPr>
        <w:t> can</w:t>
      </w:r>
      <w:r>
        <w:rPr>
          <w:w w:val="105"/>
        </w:rPr>
        <w:t> be</w:t>
      </w:r>
      <w:r>
        <w:rPr>
          <w:w w:val="105"/>
        </w:rPr>
        <w:t> used</w:t>
      </w:r>
      <w:r>
        <w:rPr>
          <w:w w:val="105"/>
        </w:rPr>
        <w:t> to</w:t>
      </w:r>
      <w:r>
        <w:rPr>
          <w:w w:val="105"/>
        </w:rPr>
        <w:t> estimate</w:t>
      </w:r>
      <w:r>
        <w:rPr>
          <w:w w:val="105"/>
        </w:rPr>
        <w:t> the</w:t>
      </w:r>
      <w:r>
        <w:rPr>
          <w:w w:val="105"/>
        </w:rPr>
        <w:t> answer</w:t>
      </w:r>
      <w:r>
        <w:rPr>
          <w:w w:val="105"/>
        </w:rPr>
        <w:t> to</w:t>
      </w:r>
      <w:r>
        <w:rPr>
          <w:w w:val="105"/>
        </w:rPr>
        <w:t> simple</w:t>
      </w:r>
      <w:r>
        <w:rPr>
          <w:w w:val="105"/>
        </w:rPr>
        <w:t> SQL</w:t>
      </w:r>
      <w:r>
        <w:rPr>
          <w:w w:val="105"/>
        </w:rPr>
        <w:t> queries</w:t>
      </w:r>
      <w:r>
        <w:rPr>
          <w:w w:val="105"/>
        </w:rPr>
        <w:t> whose</w:t>
      </w:r>
      <w:r>
        <w:rPr>
          <w:w w:val="105"/>
        </w:rPr>
        <w:t> final</w:t>
      </w:r>
      <w:r>
        <w:rPr>
          <w:w w:val="105"/>
        </w:rPr>
        <w:t> result</w:t>
      </w:r>
      <w:r>
        <w:rPr>
          <w:w w:val="105"/>
        </w:rPr>
        <w:t> is</w:t>
      </w:r>
      <w:r>
        <w:rPr>
          <w:w w:val="105"/>
        </w:rPr>
        <w:t> an aggregation </w:t>
      </w:r>
      <w:hyperlink w:history="true" w:anchor="_bookmark190">
        <w:r>
          <w:rPr>
            <w:w w:val="105"/>
          </w:rPr>
          <w:t>[2,</w:t>
        </w:r>
      </w:hyperlink>
      <w:r>
        <w:rPr>
          <w:w w:val="105"/>
        </w:rPr>
        <w:t> </w:t>
      </w:r>
      <w:hyperlink w:history="true" w:anchor="_bookmark204">
        <w:r>
          <w:rPr>
            <w:w w:val="105"/>
          </w:rPr>
          <w:t>16].</w:t>
        </w:r>
      </w:hyperlink>
      <w:r>
        <w:rPr>
          <w:spacing w:val="37"/>
          <w:w w:val="105"/>
        </w:rPr>
        <w:t> </w:t>
      </w:r>
      <w:r>
        <w:rPr>
          <w:w w:val="105"/>
        </w:rPr>
        <w:t>This result is very powerful:</w:t>
      </w:r>
      <w:r>
        <w:rPr>
          <w:spacing w:val="34"/>
          <w:w w:val="105"/>
        </w:rPr>
        <w:t> </w:t>
      </w:r>
      <w:r>
        <w:rPr>
          <w:w w:val="105"/>
        </w:rPr>
        <w:t>imagine collapsing an entire SQL database (gigabytes) into</w:t>
      </w:r>
      <w:r>
        <w:rPr>
          <w:spacing w:val="30"/>
          <w:w w:val="105"/>
        </w:rPr>
        <w:t> </w:t>
      </w:r>
      <w:r>
        <w:rPr>
          <w:w w:val="105"/>
        </w:rPr>
        <w:t>a</w:t>
      </w:r>
      <w:r>
        <w:rPr>
          <w:spacing w:val="30"/>
          <w:w w:val="105"/>
        </w:rPr>
        <w:t> </w:t>
      </w:r>
      <w:r>
        <w:rPr>
          <w:w w:val="105"/>
        </w:rPr>
        <w:t>tiny</w:t>
      </w:r>
      <w:r>
        <w:rPr>
          <w:spacing w:val="30"/>
          <w:w w:val="105"/>
        </w:rPr>
        <w:t> </w:t>
      </w:r>
      <w:r>
        <w:rPr>
          <w:w w:val="105"/>
        </w:rPr>
        <w:t>sketch</w:t>
      </w:r>
      <w:r>
        <w:rPr>
          <w:spacing w:val="30"/>
          <w:w w:val="105"/>
        </w:rPr>
        <w:t> </w:t>
      </w:r>
      <w:r>
        <w:rPr>
          <w:w w:val="105"/>
        </w:rPr>
        <w:t>(kilobytes)</w:t>
      </w:r>
      <w:r>
        <w:rPr>
          <w:spacing w:val="30"/>
          <w:w w:val="105"/>
        </w:rPr>
        <w:t> </w:t>
      </w:r>
      <w:r>
        <w:rPr>
          <w:w w:val="105"/>
        </w:rPr>
        <w:t>allowing</w:t>
      </w:r>
      <w:r>
        <w:rPr>
          <w:spacing w:val="30"/>
          <w:w w:val="105"/>
        </w:rPr>
        <w:t> </w:t>
      </w:r>
      <w:r>
        <w:rPr>
          <w:w w:val="105"/>
        </w:rPr>
        <w:t>to</w:t>
      </w:r>
      <w:r>
        <w:rPr>
          <w:spacing w:val="30"/>
          <w:w w:val="105"/>
        </w:rPr>
        <w:t> </w:t>
      </w:r>
      <w:r>
        <w:rPr>
          <w:w w:val="105"/>
        </w:rPr>
        <w:t>compute</w:t>
      </w:r>
      <w:r>
        <w:rPr>
          <w:spacing w:val="30"/>
          <w:w w:val="105"/>
        </w:rPr>
        <w:t> </w:t>
      </w:r>
      <w:r>
        <w:rPr>
          <w:w w:val="105"/>
        </w:rPr>
        <w:t>approximate</w:t>
      </w:r>
      <w:r>
        <w:rPr>
          <w:spacing w:val="30"/>
          <w:w w:val="105"/>
        </w:rPr>
        <w:t> </w:t>
      </w:r>
      <w:r>
        <w:rPr>
          <w:w w:val="105"/>
        </w:rPr>
        <w:t>answers</w:t>
      </w:r>
      <w:r>
        <w:rPr>
          <w:spacing w:val="30"/>
          <w:w w:val="105"/>
        </w:rPr>
        <w:t> </w:t>
      </w:r>
      <w:r>
        <w:rPr>
          <w:w w:val="105"/>
        </w:rPr>
        <w:t>to</w:t>
      </w:r>
      <w:r>
        <w:rPr>
          <w:spacing w:val="30"/>
          <w:w w:val="105"/>
        </w:rPr>
        <w:t> </w:t>
      </w:r>
      <w:r>
        <w:rPr>
          <w:w w:val="105"/>
        </w:rPr>
        <w:t>SQL</w:t>
      </w:r>
      <w:r>
        <w:rPr>
          <w:spacing w:val="30"/>
          <w:w w:val="105"/>
        </w:rPr>
        <w:t> </w:t>
      </w:r>
      <w:r>
        <w:rPr>
          <w:w w:val="105"/>
        </w:rPr>
        <w:t>queries!</w:t>
      </w:r>
    </w:p>
    <w:p>
      <w:pPr>
        <w:pStyle w:val="BodyText"/>
        <w:spacing w:before="24"/>
      </w:pPr>
    </w:p>
    <w:p>
      <w:pPr>
        <w:pStyle w:val="BodyText"/>
        <w:spacing w:line="235" w:lineRule="auto"/>
        <w:ind w:left="260" w:right="616"/>
        <w:jc w:val="both"/>
      </w:pPr>
      <w:r>
        <w:rPr>
          <w:b/>
          <w:w w:val="115"/>
        </w:rPr>
        <w:t>Aggregations</w:t>
      </w:r>
      <w:r>
        <w:rPr>
          <w:b/>
          <w:spacing w:val="-13"/>
          <w:w w:val="115"/>
        </w:rPr>
        <w:t> </w:t>
      </w:r>
      <w:r>
        <w:rPr>
          <w:b/>
          <w:w w:val="115"/>
        </w:rPr>
        <w:t>on</w:t>
      </w:r>
      <w:r>
        <w:rPr>
          <w:b/>
          <w:spacing w:val="-13"/>
          <w:w w:val="115"/>
        </w:rPr>
        <w:t> </w:t>
      </w:r>
      <w:r>
        <w:rPr>
          <w:b/>
          <w:w w:val="115"/>
        </w:rPr>
        <w:t>one</w:t>
      </w:r>
      <w:r>
        <w:rPr>
          <w:b/>
          <w:spacing w:val="-13"/>
          <w:w w:val="115"/>
        </w:rPr>
        <w:t> </w:t>
      </w:r>
      <w:r>
        <w:rPr>
          <w:b/>
          <w:w w:val="115"/>
        </w:rPr>
        <w:t>relation</w:t>
      </w:r>
      <w:r>
        <w:rPr>
          <w:b/>
          <w:spacing w:val="2"/>
          <w:w w:val="115"/>
        </w:rPr>
        <w:t> </w:t>
      </w:r>
      <w:r>
        <w:rPr>
          <w:w w:val="115"/>
        </w:rPr>
        <w:t>Let</w:t>
      </w:r>
      <w:r>
        <w:rPr>
          <w:spacing w:val="-13"/>
          <w:w w:val="115"/>
        </w:rPr>
        <w:t> </w:t>
      </w:r>
      <w:r>
        <w:rPr>
          <w:i/>
          <w:w w:val="115"/>
        </w:rPr>
        <w:t>R</w:t>
      </w:r>
      <w:r>
        <w:rPr>
          <w:i/>
          <w:spacing w:val="-13"/>
          <w:w w:val="115"/>
        </w:rPr>
        <w:t> </w:t>
      </w:r>
      <w:r>
        <w:rPr>
          <w:w w:val="115"/>
        </w:rPr>
        <w:t>be</w:t>
      </w:r>
      <w:r>
        <w:rPr>
          <w:spacing w:val="-13"/>
          <w:w w:val="115"/>
        </w:rPr>
        <w:t> </w:t>
      </w:r>
      <w:r>
        <w:rPr>
          <w:w w:val="115"/>
        </w:rPr>
        <w:t>a</w:t>
      </w:r>
      <w:r>
        <w:rPr>
          <w:spacing w:val="-13"/>
          <w:w w:val="115"/>
        </w:rPr>
        <w:t> </w:t>
      </w:r>
      <w:r>
        <w:rPr>
          <w:w w:val="115"/>
        </w:rPr>
        <w:t>relation</w:t>
      </w:r>
      <w:r>
        <w:rPr>
          <w:spacing w:val="-13"/>
          <w:w w:val="115"/>
        </w:rPr>
        <w:t> </w:t>
      </w:r>
      <w:r>
        <w:rPr>
          <w:w w:val="115"/>
        </w:rPr>
        <w:t>containing</w:t>
      </w:r>
      <w:r>
        <w:rPr>
          <w:spacing w:val="-13"/>
          <w:w w:val="115"/>
        </w:rPr>
        <w:t> </w:t>
      </w:r>
      <w:r>
        <w:rPr>
          <w:w w:val="115"/>
        </w:rPr>
        <w:t>tuples</w:t>
      </w:r>
      <w:r>
        <w:rPr>
          <w:spacing w:val="-13"/>
          <w:w w:val="115"/>
        </w:rPr>
        <w:t> </w:t>
      </w:r>
      <w:r>
        <w:rPr>
          <w:w w:val="115"/>
        </w:rPr>
        <w:t>from</w:t>
      </w:r>
      <w:r>
        <w:rPr>
          <w:spacing w:val="-13"/>
          <w:w w:val="115"/>
        </w:rPr>
        <w:t> </w:t>
      </w:r>
      <w:r>
        <w:rPr>
          <w:w w:val="115"/>
        </w:rPr>
        <w:t>[</w:t>
      </w:r>
      <w:r>
        <w:rPr>
          <w:i/>
          <w:w w:val="115"/>
        </w:rPr>
        <w:t>n</w:t>
      </w:r>
      <w:r>
        <w:rPr>
          <w:w w:val="115"/>
        </w:rPr>
        <w:t>]</w:t>
      </w:r>
      <w:r>
        <w:rPr>
          <w:i/>
          <w:w w:val="115"/>
          <w:vertAlign w:val="superscript"/>
        </w:rPr>
        <w:t>r</w:t>
      </w:r>
      <w:r>
        <w:rPr>
          <w:w w:val="115"/>
          <w:vertAlign w:val="baseline"/>
        </w:rPr>
        <w:t>.</w:t>
      </w:r>
      <w:r>
        <w:rPr>
          <w:spacing w:val="11"/>
          <w:w w:val="115"/>
          <w:vertAlign w:val="baseline"/>
        </w:rPr>
        <w:t> </w:t>
      </w:r>
      <w:r>
        <w:rPr>
          <w:w w:val="115"/>
          <w:vertAlign w:val="baseline"/>
        </w:rPr>
        <w:t>Let</w:t>
      </w:r>
      <w:r>
        <w:rPr>
          <w:spacing w:val="-13"/>
          <w:w w:val="115"/>
          <w:vertAlign w:val="baseline"/>
        </w:rPr>
        <w:t> </w:t>
      </w:r>
      <w:r>
        <w:rPr>
          <w:w w:val="115"/>
          <w:vertAlign w:val="baseline"/>
        </w:rPr>
        <w:t>us</w:t>
      </w:r>
      <w:r>
        <w:rPr>
          <w:spacing w:val="-13"/>
          <w:w w:val="115"/>
          <w:vertAlign w:val="baseline"/>
        </w:rPr>
        <w:t> </w:t>
      </w:r>
      <w:r>
        <w:rPr>
          <w:w w:val="115"/>
          <w:vertAlign w:val="baseline"/>
        </w:rPr>
        <w:t>call</w:t>
      </w:r>
      <w:r>
        <w:rPr>
          <w:spacing w:val="-13"/>
          <w:w w:val="115"/>
          <w:vertAlign w:val="baseline"/>
        </w:rPr>
        <w:t> </w:t>
      </w:r>
      <w:r>
        <w:rPr>
          <w:i/>
          <w:w w:val="115"/>
          <w:vertAlign w:val="baseline"/>
        </w:rPr>
        <w:t>ρ</w:t>
      </w:r>
      <w:r>
        <w:rPr>
          <w:w w:val="115"/>
          <w:vertAlign w:val="subscript"/>
        </w:rPr>
        <w:t>1</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w:t>
      </w:r>
      <w:r>
        <w:rPr>
          <w:i/>
          <w:spacing w:val="-13"/>
          <w:w w:val="115"/>
          <w:vertAlign w:val="baseline"/>
        </w:rPr>
        <w:t> </w:t>
      </w:r>
      <w:r>
        <w:rPr>
          <w:i/>
          <w:w w:val="115"/>
          <w:vertAlign w:val="baseline"/>
        </w:rPr>
        <w:t>ρ</w:t>
      </w:r>
      <w:r>
        <w:rPr>
          <w:i/>
          <w:w w:val="115"/>
          <w:vertAlign w:val="subscript"/>
        </w:rPr>
        <w:t>r</w:t>
      </w:r>
      <w:r>
        <w:rPr>
          <w:i/>
          <w:w w:val="115"/>
          <w:vertAlign w:val="baseline"/>
        </w:rPr>
        <w:t> </w:t>
      </w:r>
      <w:r>
        <w:rPr>
          <w:w w:val="115"/>
          <w:vertAlign w:val="baseline"/>
        </w:rPr>
        <w:t>the</w:t>
      </w:r>
      <w:r>
        <w:rPr>
          <w:spacing w:val="-2"/>
          <w:w w:val="115"/>
          <w:vertAlign w:val="baseline"/>
        </w:rPr>
        <w:t> </w:t>
      </w:r>
      <w:r>
        <w:rPr>
          <w:i/>
          <w:w w:val="115"/>
          <w:vertAlign w:val="baseline"/>
        </w:rPr>
        <w:t>r</w:t>
      </w:r>
      <w:r>
        <w:rPr>
          <w:i/>
          <w:w w:val="115"/>
          <w:vertAlign w:val="baseline"/>
        </w:rPr>
        <w:t> </w:t>
      </w:r>
      <w:r>
        <w:rPr>
          <w:w w:val="115"/>
          <w:vertAlign w:val="baseline"/>
        </w:rPr>
        <w:t>attributes</w:t>
      </w:r>
      <w:r>
        <w:rPr>
          <w:spacing w:val="-2"/>
          <w:w w:val="115"/>
          <w:vertAlign w:val="baseline"/>
        </w:rPr>
        <w:t> </w:t>
      </w:r>
      <w:r>
        <w:rPr>
          <w:w w:val="115"/>
          <w:vertAlign w:val="baseline"/>
        </w:rPr>
        <w:t>of</w:t>
      </w:r>
      <w:r>
        <w:rPr>
          <w:spacing w:val="-2"/>
          <w:w w:val="115"/>
          <w:vertAlign w:val="baseline"/>
        </w:rPr>
        <w:t> </w:t>
      </w:r>
      <w:r>
        <w:rPr>
          <w:i/>
          <w:w w:val="115"/>
          <w:vertAlign w:val="baseline"/>
        </w:rPr>
        <w:t>R</w:t>
      </w:r>
      <w:r>
        <w:rPr>
          <w:w w:val="115"/>
          <w:vertAlign w:val="baseline"/>
        </w:rPr>
        <w:t>.</w:t>
      </w:r>
      <w:r>
        <w:rPr>
          <w:spacing w:val="35"/>
          <w:w w:val="115"/>
          <w:vertAlign w:val="baseline"/>
        </w:rPr>
        <w:t> </w:t>
      </w:r>
      <w:r>
        <w:rPr>
          <w:w w:val="115"/>
          <w:vertAlign w:val="baseline"/>
        </w:rPr>
        <w:t>We</w:t>
      </w:r>
      <w:r>
        <w:rPr>
          <w:spacing w:val="-2"/>
          <w:w w:val="115"/>
          <w:vertAlign w:val="baseline"/>
        </w:rPr>
        <w:t> </w:t>
      </w:r>
      <w:r>
        <w:rPr>
          <w:w w:val="115"/>
          <w:vertAlign w:val="baseline"/>
        </w:rPr>
        <w:t>start</w:t>
      </w:r>
      <w:r>
        <w:rPr>
          <w:spacing w:val="-2"/>
          <w:w w:val="115"/>
          <w:vertAlign w:val="baseline"/>
        </w:rPr>
        <w:t> </w:t>
      </w:r>
      <w:r>
        <w:rPr>
          <w:w w:val="115"/>
          <w:vertAlign w:val="baseline"/>
        </w:rPr>
        <w:t>from</w:t>
      </w:r>
      <w:r>
        <w:rPr>
          <w:spacing w:val="-2"/>
          <w:w w:val="115"/>
          <w:vertAlign w:val="baseline"/>
        </w:rPr>
        <w:t> </w:t>
      </w:r>
      <w:r>
        <w:rPr>
          <w:w w:val="115"/>
          <w:vertAlign w:val="baseline"/>
        </w:rPr>
        <w:t>a</w:t>
      </w:r>
      <w:r>
        <w:rPr>
          <w:spacing w:val="-2"/>
          <w:w w:val="115"/>
          <w:vertAlign w:val="baseline"/>
        </w:rPr>
        <w:t> </w:t>
      </w:r>
      <w:r>
        <w:rPr>
          <w:w w:val="115"/>
          <w:vertAlign w:val="baseline"/>
        </w:rPr>
        <w:t>very</w:t>
      </w:r>
      <w:r>
        <w:rPr>
          <w:spacing w:val="-2"/>
          <w:w w:val="115"/>
          <w:vertAlign w:val="baseline"/>
        </w:rPr>
        <w:t> </w:t>
      </w:r>
      <w:r>
        <w:rPr>
          <w:w w:val="115"/>
          <w:vertAlign w:val="baseline"/>
        </w:rPr>
        <w:t>simple</w:t>
      </w:r>
      <w:r>
        <w:rPr>
          <w:spacing w:val="-2"/>
          <w:w w:val="115"/>
          <w:vertAlign w:val="baseline"/>
        </w:rPr>
        <w:t> </w:t>
      </w:r>
      <w:r>
        <w:rPr>
          <w:w w:val="115"/>
          <w:vertAlign w:val="baseline"/>
        </w:rPr>
        <w:t>case</w:t>
      </w:r>
      <w:r>
        <w:rPr>
          <w:spacing w:val="-2"/>
          <w:w w:val="115"/>
          <w:vertAlign w:val="baseline"/>
        </w:rPr>
        <w:t> </w:t>
      </w:r>
      <w:r>
        <w:rPr>
          <w:w w:val="115"/>
          <w:vertAlign w:val="baseline"/>
        </w:rPr>
        <w:t>of</w:t>
      </w:r>
      <w:r>
        <w:rPr>
          <w:spacing w:val="-2"/>
          <w:w w:val="115"/>
          <w:vertAlign w:val="baseline"/>
        </w:rPr>
        <w:t> </w:t>
      </w:r>
      <w:r>
        <w:rPr>
          <w:w w:val="115"/>
          <w:vertAlign w:val="baseline"/>
        </w:rPr>
        <w:t>aggregation:</w:t>
      </w:r>
      <w:r>
        <w:rPr>
          <w:spacing w:val="23"/>
          <w:w w:val="115"/>
          <w:vertAlign w:val="baseline"/>
        </w:rPr>
        <w:t> </w:t>
      </w:r>
      <w:r>
        <w:rPr>
          <w:w w:val="115"/>
          <w:vertAlign w:val="baseline"/>
        </w:rPr>
        <w:t>the</w:t>
      </w:r>
      <w:r>
        <w:rPr>
          <w:spacing w:val="-2"/>
          <w:w w:val="115"/>
          <w:vertAlign w:val="baseline"/>
        </w:rPr>
        <w:t> </w:t>
      </w:r>
      <w:r>
        <w:rPr>
          <w:w w:val="115"/>
          <w:vertAlign w:val="baseline"/>
        </w:rPr>
        <w:t>sum</w:t>
      </w:r>
      <w:r>
        <w:rPr>
          <w:spacing w:val="-2"/>
          <w:w w:val="115"/>
          <w:vertAlign w:val="baseline"/>
        </w:rPr>
        <w:t> </w:t>
      </w:r>
      <w:r>
        <w:rPr>
          <w:w w:val="115"/>
          <w:vertAlign w:val="baseline"/>
        </w:rPr>
        <w:t>under</w:t>
      </w:r>
      <w:r>
        <w:rPr>
          <w:spacing w:val="-2"/>
          <w:w w:val="115"/>
          <w:vertAlign w:val="baseline"/>
        </w:rPr>
        <w:t> </w:t>
      </w:r>
      <w:r>
        <w:rPr>
          <w:w w:val="115"/>
          <w:vertAlign w:val="baseline"/>
        </w:rPr>
        <w:t>a</w:t>
      </w:r>
      <w:r>
        <w:rPr>
          <w:spacing w:val="-2"/>
          <w:w w:val="115"/>
          <w:vertAlign w:val="baseline"/>
        </w:rPr>
        <w:t> </w:t>
      </w:r>
      <w:r>
        <w:rPr>
          <w:w w:val="115"/>
          <w:vertAlign w:val="baseline"/>
        </w:rPr>
        <w:t>SELECT </w:t>
      </w:r>
      <w:r>
        <w:rPr>
          <w:spacing w:val="-2"/>
          <w:w w:val="110"/>
          <w:vertAlign w:val="baseline"/>
        </w:rPr>
        <w:t>operation</w:t>
      </w:r>
      <w:r>
        <w:rPr>
          <w:spacing w:val="-7"/>
          <w:w w:val="110"/>
          <w:vertAlign w:val="baseline"/>
        </w:rPr>
        <w:t> </w:t>
      </w:r>
      <w:r>
        <w:rPr>
          <w:spacing w:val="-2"/>
          <w:w w:val="110"/>
          <w:vertAlign w:val="baseline"/>
        </w:rPr>
        <w:t>on</w:t>
      </w:r>
      <w:r>
        <w:rPr>
          <w:spacing w:val="-7"/>
          <w:w w:val="110"/>
          <w:vertAlign w:val="baseline"/>
        </w:rPr>
        <w:t> </w:t>
      </w:r>
      <w:r>
        <w:rPr>
          <w:spacing w:val="-2"/>
          <w:w w:val="110"/>
          <w:vertAlign w:val="baseline"/>
        </w:rPr>
        <w:t>one</w:t>
      </w:r>
      <w:r>
        <w:rPr>
          <w:spacing w:val="-6"/>
          <w:w w:val="110"/>
          <w:vertAlign w:val="baseline"/>
        </w:rPr>
        <w:t> </w:t>
      </w:r>
      <w:r>
        <w:rPr>
          <w:spacing w:val="-2"/>
          <w:w w:val="110"/>
          <w:vertAlign w:val="baseline"/>
        </w:rPr>
        <w:t>relation.</w:t>
      </w:r>
      <w:r>
        <w:rPr>
          <w:spacing w:val="18"/>
          <w:w w:val="110"/>
          <w:vertAlign w:val="baseline"/>
        </w:rPr>
        <w:t> </w:t>
      </w:r>
      <w:r>
        <w:rPr>
          <w:spacing w:val="-2"/>
          <w:w w:val="110"/>
          <w:vertAlign w:val="baseline"/>
        </w:rPr>
        <w:t>For</w:t>
      </w:r>
      <w:r>
        <w:rPr>
          <w:spacing w:val="-6"/>
          <w:w w:val="110"/>
          <w:vertAlign w:val="baseline"/>
        </w:rPr>
        <w:t> </w:t>
      </w:r>
      <w:r>
        <w:rPr>
          <w:spacing w:val="-2"/>
          <w:w w:val="110"/>
          <w:vertAlign w:val="baseline"/>
        </w:rPr>
        <w:t>example,</w:t>
      </w:r>
      <w:r>
        <w:rPr>
          <w:spacing w:val="-4"/>
          <w:w w:val="110"/>
          <w:vertAlign w:val="baseline"/>
        </w:rPr>
        <w:t> </w:t>
      </w:r>
      <w:r>
        <w:rPr>
          <w:spacing w:val="-2"/>
          <w:w w:val="110"/>
          <w:vertAlign w:val="baseline"/>
        </w:rPr>
        <w:t>let</w:t>
      </w:r>
      <w:r>
        <w:rPr>
          <w:spacing w:val="-7"/>
          <w:w w:val="110"/>
          <w:vertAlign w:val="baseline"/>
        </w:rPr>
        <w:t> </w:t>
      </w:r>
      <w:r>
        <w:rPr>
          <w:i/>
          <w:spacing w:val="-2"/>
          <w:w w:val="110"/>
          <w:vertAlign w:val="baseline"/>
        </w:rPr>
        <w:t>R</w:t>
      </w:r>
      <w:r>
        <w:rPr>
          <w:i/>
          <w:spacing w:val="-5"/>
          <w:w w:val="110"/>
          <w:vertAlign w:val="baseline"/>
        </w:rPr>
        <w:t> </w:t>
      </w:r>
      <w:r>
        <w:rPr>
          <w:spacing w:val="-2"/>
          <w:w w:val="110"/>
          <w:vertAlign w:val="baseline"/>
        </w:rPr>
        <w:t>be</w:t>
      </w:r>
      <w:r>
        <w:rPr>
          <w:spacing w:val="-6"/>
          <w:w w:val="110"/>
          <w:vertAlign w:val="baseline"/>
        </w:rPr>
        <w:t> </w:t>
      </w:r>
      <w:r>
        <w:rPr>
          <w:spacing w:val="-2"/>
          <w:w w:val="110"/>
          <w:vertAlign w:val="baseline"/>
        </w:rPr>
        <w:t>the</w:t>
      </w:r>
      <w:r>
        <w:rPr>
          <w:spacing w:val="-7"/>
          <w:w w:val="110"/>
          <w:vertAlign w:val="baseline"/>
        </w:rPr>
        <w:t> </w:t>
      </w:r>
      <w:r>
        <w:rPr>
          <w:spacing w:val="-2"/>
          <w:w w:val="110"/>
          <w:vertAlign w:val="baseline"/>
        </w:rPr>
        <w:t>relation</w:t>
      </w:r>
      <w:r>
        <w:rPr>
          <w:spacing w:val="-6"/>
          <w:w w:val="110"/>
          <w:vertAlign w:val="baseline"/>
        </w:rPr>
        <w:t> </w:t>
      </w:r>
      <w:r>
        <w:rPr>
          <w:spacing w:val="-2"/>
          <w:w w:val="110"/>
          <w:vertAlign w:val="baseline"/>
        </w:rPr>
        <w:t>shown</w:t>
      </w:r>
      <w:r>
        <w:rPr>
          <w:spacing w:val="-7"/>
          <w:w w:val="110"/>
          <w:vertAlign w:val="baseline"/>
        </w:rPr>
        <w:t> </w:t>
      </w:r>
      <w:r>
        <w:rPr>
          <w:spacing w:val="-2"/>
          <w:w w:val="110"/>
          <w:vertAlign w:val="baseline"/>
        </w:rPr>
        <w:t>in</w:t>
      </w:r>
      <w:r>
        <w:rPr>
          <w:spacing w:val="-6"/>
          <w:w w:val="110"/>
          <w:vertAlign w:val="baseline"/>
        </w:rPr>
        <w:t> </w:t>
      </w:r>
      <w:r>
        <w:rPr>
          <w:spacing w:val="-2"/>
          <w:w w:val="110"/>
          <w:vertAlign w:val="baseline"/>
        </w:rPr>
        <w:t>Table</w:t>
      </w:r>
      <w:r>
        <w:rPr>
          <w:spacing w:val="-7"/>
          <w:w w:val="110"/>
          <w:vertAlign w:val="baseline"/>
        </w:rPr>
        <w:t> </w:t>
      </w:r>
      <w:hyperlink w:history="true" w:anchor="_bookmark184">
        <w:r>
          <w:rPr>
            <w:spacing w:val="-2"/>
            <w:w w:val="110"/>
            <w:vertAlign w:val="baseline"/>
          </w:rPr>
          <w:t>4.1,</w:t>
        </w:r>
      </w:hyperlink>
      <w:r>
        <w:rPr>
          <w:spacing w:val="-4"/>
          <w:w w:val="110"/>
          <w:vertAlign w:val="baseline"/>
        </w:rPr>
        <w:t> </w:t>
      </w:r>
      <w:r>
        <w:rPr>
          <w:spacing w:val="-2"/>
          <w:w w:val="110"/>
          <w:vertAlign w:val="baseline"/>
        </w:rPr>
        <w:t>with</w:t>
      </w:r>
      <w:r>
        <w:rPr>
          <w:spacing w:val="-7"/>
          <w:w w:val="110"/>
          <w:vertAlign w:val="baseline"/>
        </w:rPr>
        <w:t> </w:t>
      </w:r>
      <w:r>
        <w:rPr>
          <w:i/>
          <w:spacing w:val="-2"/>
          <w:w w:val="110"/>
          <w:vertAlign w:val="baseline"/>
        </w:rPr>
        <w:t>r</w:t>
      </w:r>
      <w:r>
        <w:rPr>
          <w:i/>
          <w:w w:val="110"/>
          <w:vertAlign w:val="baseline"/>
        </w:rPr>
        <w:t> </w:t>
      </w:r>
      <w:r>
        <w:rPr>
          <w:spacing w:val="-2"/>
          <w:w w:val="110"/>
          <w:vertAlign w:val="baseline"/>
        </w:rPr>
        <w:t>=</w:t>
      </w:r>
      <w:r>
        <w:rPr>
          <w:spacing w:val="-5"/>
          <w:w w:val="110"/>
          <w:vertAlign w:val="baseline"/>
        </w:rPr>
        <w:t> </w:t>
      </w:r>
      <w:r>
        <w:rPr>
          <w:spacing w:val="-2"/>
          <w:w w:val="110"/>
          <w:vertAlign w:val="baseline"/>
        </w:rPr>
        <w:t>4</w:t>
      </w:r>
      <w:r>
        <w:rPr>
          <w:spacing w:val="-7"/>
          <w:w w:val="110"/>
          <w:vertAlign w:val="baseline"/>
        </w:rPr>
        <w:t> </w:t>
      </w:r>
      <w:r>
        <w:rPr>
          <w:spacing w:val="-2"/>
          <w:w w:val="110"/>
          <w:vertAlign w:val="baseline"/>
        </w:rPr>
        <w:t>attributes.</w:t>
      </w:r>
    </w:p>
    <w:p>
      <w:pPr>
        <w:pStyle w:val="BodyText"/>
        <w:spacing w:before="8"/>
        <w:rPr>
          <w:sz w:val="16"/>
        </w:rPr>
      </w:pPr>
    </w:p>
    <w:tbl>
      <w:tblPr>
        <w:tblW w:w="0" w:type="auto"/>
        <w:jc w:val="left"/>
        <w:tblInd w:w="2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1256"/>
        <w:gridCol w:w="884"/>
        <w:gridCol w:w="1139"/>
      </w:tblGrid>
      <w:tr>
        <w:trPr>
          <w:trHeight w:val="356" w:hRule="atLeast"/>
        </w:trPr>
        <w:tc>
          <w:tcPr>
            <w:tcW w:w="1421" w:type="dxa"/>
          </w:tcPr>
          <w:p>
            <w:pPr>
              <w:pStyle w:val="TableParagraph"/>
              <w:spacing w:before="59"/>
              <w:ind w:left="8"/>
              <w:rPr>
                <w:sz w:val="20"/>
              </w:rPr>
            </w:pPr>
            <w:r>
              <w:rPr>
                <w:spacing w:val="-2"/>
                <w:w w:val="105"/>
                <w:sz w:val="20"/>
              </w:rPr>
              <w:t>matriculation</w:t>
            </w:r>
          </w:p>
        </w:tc>
        <w:tc>
          <w:tcPr>
            <w:tcW w:w="1256" w:type="dxa"/>
          </w:tcPr>
          <w:p>
            <w:pPr>
              <w:pStyle w:val="TableParagraph"/>
              <w:spacing w:before="59"/>
              <w:ind w:left="7"/>
              <w:rPr>
                <w:sz w:val="20"/>
              </w:rPr>
            </w:pPr>
            <w:r>
              <w:rPr>
                <w:sz w:val="20"/>
              </w:rPr>
              <mc:AlternateContent>
                <mc:Choice Requires="wps">
                  <w:drawing>
                    <wp:anchor distT="0" distB="0" distL="0" distR="0" allowOverlap="1" layoutInCell="1" locked="0" behindDoc="1" simplePos="0" relativeHeight="481217024">
                      <wp:simplePos x="0" y="0"/>
                      <wp:positionH relativeFrom="column">
                        <wp:posOffset>431520</wp:posOffset>
                      </wp:positionH>
                      <wp:positionV relativeFrom="paragraph">
                        <wp:posOffset>153320</wp:posOffset>
                      </wp:positionV>
                      <wp:extent cx="38100" cy="5080"/>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38100" cy="5080"/>
                                <a:chExt cx="38100" cy="5080"/>
                              </a:xfrm>
                            </wpg:grpSpPr>
                            <wps:wsp>
                              <wps:cNvPr id="1852" name="Graphic 1852"/>
                              <wps:cNvSpPr/>
                              <wps:spPr>
                                <a:xfrm>
                                  <a:off x="0" y="2527"/>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978001pt;margin-top:12.072486pt;width:3pt;height:.4pt;mso-position-horizontal-relative:column;mso-position-vertical-relative:paragraph;z-index:-22099456" id="docshapegroup1442" coordorigin="680,241" coordsize="60,8">
                      <v:line style="position:absolute" from="680,245" to="739,245" stroked="true" strokeweight=".398pt" strokecolor="#000000">
                        <v:stroke dashstyle="solid"/>
                      </v:line>
                      <w10:wrap type="none"/>
                    </v:group>
                  </w:pict>
                </mc:Fallback>
              </mc:AlternateContent>
            </w:r>
            <w:r>
              <w:rPr>
                <w:sz w:val="20"/>
              </w:rPr>
              <w:t>course</w:t>
            </w:r>
            <w:r>
              <w:rPr>
                <w:spacing w:val="26"/>
                <w:sz w:val="20"/>
              </w:rPr>
              <w:t> </w:t>
            </w:r>
            <w:r>
              <w:rPr>
                <w:spacing w:val="-4"/>
                <w:sz w:val="20"/>
              </w:rPr>
              <w:t>code</w:t>
            </w:r>
          </w:p>
        </w:tc>
        <w:tc>
          <w:tcPr>
            <w:tcW w:w="884" w:type="dxa"/>
          </w:tcPr>
          <w:p>
            <w:pPr>
              <w:pStyle w:val="TableParagraph"/>
              <w:spacing w:before="59"/>
              <w:ind w:left="7"/>
              <w:rPr>
                <w:sz w:val="20"/>
              </w:rPr>
            </w:pPr>
            <w:r>
              <w:rPr>
                <w:spacing w:val="-2"/>
                <w:sz w:val="20"/>
              </w:rPr>
              <w:t>module</w:t>
            </w:r>
          </w:p>
        </w:tc>
        <w:tc>
          <w:tcPr>
            <w:tcW w:w="1139" w:type="dxa"/>
          </w:tcPr>
          <w:p>
            <w:pPr>
              <w:pStyle w:val="TableParagraph"/>
              <w:spacing w:before="59"/>
              <w:ind w:left="6"/>
              <w:rPr>
                <w:sz w:val="20"/>
              </w:rPr>
            </w:pPr>
            <w:r>
              <w:rPr>
                <w:spacing w:val="-2"/>
                <w:w w:val="105"/>
                <w:sz w:val="20"/>
              </w:rPr>
              <w:t>evaluation</w:t>
            </w:r>
          </w:p>
        </w:tc>
      </w:tr>
      <w:tr>
        <w:trPr>
          <w:trHeight w:val="356" w:hRule="atLeast"/>
        </w:trPr>
        <w:tc>
          <w:tcPr>
            <w:tcW w:w="1421" w:type="dxa"/>
          </w:tcPr>
          <w:p>
            <w:pPr>
              <w:pStyle w:val="TableParagraph"/>
              <w:spacing w:before="59"/>
              <w:ind w:left="8" w:right="1"/>
              <w:rPr>
                <w:sz w:val="20"/>
              </w:rPr>
            </w:pPr>
            <w:r>
              <w:rPr>
                <w:spacing w:val="-2"/>
                <w:sz w:val="20"/>
              </w:rPr>
              <w:t>12345</w:t>
            </w:r>
          </w:p>
        </w:tc>
        <w:tc>
          <w:tcPr>
            <w:tcW w:w="1256" w:type="dxa"/>
          </w:tcPr>
          <w:p>
            <w:pPr>
              <w:pStyle w:val="TableParagraph"/>
              <w:spacing w:before="59"/>
              <w:ind w:left="7"/>
              <w:rPr>
                <w:sz w:val="20"/>
              </w:rPr>
            </w:pPr>
            <w:r>
              <w:rPr>
                <w:spacing w:val="-5"/>
                <w:sz w:val="20"/>
              </w:rPr>
              <w:t>664</w:t>
            </w:r>
          </w:p>
        </w:tc>
        <w:tc>
          <w:tcPr>
            <w:tcW w:w="884" w:type="dxa"/>
          </w:tcPr>
          <w:p>
            <w:pPr>
              <w:pStyle w:val="TableParagraph"/>
              <w:spacing w:before="59"/>
              <w:ind w:left="7"/>
              <w:rPr>
                <w:sz w:val="20"/>
              </w:rPr>
            </w:pPr>
            <w:r>
              <w:rPr>
                <w:spacing w:val="-10"/>
                <w:sz w:val="20"/>
              </w:rPr>
              <w:t>1</w:t>
            </w:r>
          </w:p>
        </w:tc>
        <w:tc>
          <w:tcPr>
            <w:tcW w:w="1139" w:type="dxa"/>
          </w:tcPr>
          <w:p>
            <w:pPr>
              <w:pStyle w:val="TableParagraph"/>
              <w:spacing w:before="59"/>
              <w:ind w:left="6" w:right="1"/>
              <w:rPr>
                <w:sz w:val="20"/>
              </w:rPr>
            </w:pPr>
            <w:r>
              <w:rPr>
                <w:spacing w:val="-5"/>
                <w:sz w:val="20"/>
              </w:rPr>
              <w:t>28</w:t>
            </w:r>
          </w:p>
        </w:tc>
      </w:tr>
      <w:tr>
        <w:trPr>
          <w:trHeight w:val="356" w:hRule="atLeast"/>
        </w:trPr>
        <w:tc>
          <w:tcPr>
            <w:tcW w:w="1421" w:type="dxa"/>
          </w:tcPr>
          <w:p>
            <w:pPr>
              <w:pStyle w:val="TableParagraph"/>
              <w:spacing w:before="59"/>
              <w:ind w:left="8" w:right="1"/>
              <w:rPr>
                <w:sz w:val="20"/>
              </w:rPr>
            </w:pPr>
            <w:r>
              <w:rPr>
                <w:spacing w:val="-2"/>
                <w:sz w:val="20"/>
              </w:rPr>
              <w:t>23315</w:t>
            </w:r>
          </w:p>
        </w:tc>
        <w:tc>
          <w:tcPr>
            <w:tcW w:w="1256" w:type="dxa"/>
          </w:tcPr>
          <w:p>
            <w:pPr>
              <w:pStyle w:val="TableParagraph"/>
              <w:spacing w:before="59"/>
              <w:ind w:left="7"/>
              <w:rPr>
                <w:sz w:val="20"/>
              </w:rPr>
            </w:pPr>
            <w:r>
              <w:rPr>
                <w:spacing w:val="-5"/>
                <w:sz w:val="20"/>
              </w:rPr>
              <w:t>664</w:t>
            </w:r>
          </w:p>
        </w:tc>
        <w:tc>
          <w:tcPr>
            <w:tcW w:w="884" w:type="dxa"/>
          </w:tcPr>
          <w:p>
            <w:pPr>
              <w:pStyle w:val="TableParagraph"/>
              <w:spacing w:before="59"/>
              <w:ind w:left="7"/>
              <w:rPr>
                <w:sz w:val="20"/>
              </w:rPr>
            </w:pPr>
            <w:r>
              <w:rPr>
                <w:spacing w:val="-10"/>
                <w:sz w:val="20"/>
              </w:rPr>
              <w:t>2</w:t>
            </w:r>
          </w:p>
        </w:tc>
        <w:tc>
          <w:tcPr>
            <w:tcW w:w="1139" w:type="dxa"/>
          </w:tcPr>
          <w:p>
            <w:pPr>
              <w:pStyle w:val="TableParagraph"/>
              <w:spacing w:before="59"/>
              <w:ind w:left="6" w:right="1"/>
              <w:rPr>
                <w:sz w:val="20"/>
              </w:rPr>
            </w:pPr>
            <w:r>
              <w:rPr>
                <w:spacing w:val="-5"/>
                <w:sz w:val="20"/>
              </w:rPr>
              <w:t>18</w:t>
            </w:r>
          </w:p>
        </w:tc>
      </w:tr>
      <w:tr>
        <w:trPr>
          <w:trHeight w:val="356" w:hRule="atLeast"/>
        </w:trPr>
        <w:tc>
          <w:tcPr>
            <w:tcW w:w="1421" w:type="dxa"/>
          </w:tcPr>
          <w:p>
            <w:pPr>
              <w:pStyle w:val="TableParagraph"/>
              <w:spacing w:before="59"/>
              <w:ind w:left="8" w:right="1"/>
              <w:rPr>
                <w:sz w:val="20"/>
              </w:rPr>
            </w:pPr>
            <w:r>
              <w:rPr>
                <w:spacing w:val="-2"/>
                <w:sz w:val="20"/>
              </w:rPr>
              <w:t>10123</w:t>
            </w:r>
          </w:p>
        </w:tc>
        <w:tc>
          <w:tcPr>
            <w:tcW w:w="1256" w:type="dxa"/>
          </w:tcPr>
          <w:p>
            <w:pPr>
              <w:pStyle w:val="TableParagraph"/>
              <w:spacing w:before="59"/>
              <w:ind w:left="7"/>
              <w:rPr>
                <w:sz w:val="20"/>
              </w:rPr>
            </w:pPr>
            <w:r>
              <w:rPr>
                <w:spacing w:val="-5"/>
                <w:sz w:val="20"/>
              </w:rPr>
              <w:t>622</w:t>
            </w:r>
          </w:p>
        </w:tc>
        <w:tc>
          <w:tcPr>
            <w:tcW w:w="884" w:type="dxa"/>
          </w:tcPr>
          <w:p>
            <w:pPr>
              <w:pStyle w:val="TableParagraph"/>
              <w:spacing w:before="59"/>
              <w:ind w:left="7"/>
              <w:rPr>
                <w:sz w:val="20"/>
              </w:rPr>
            </w:pPr>
            <w:r>
              <w:rPr>
                <w:spacing w:val="-10"/>
                <w:sz w:val="20"/>
              </w:rPr>
              <w:t>1</w:t>
            </w:r>
          </w:p>
        </w:tc>
        <w:tc>
          <w:tcPr>
            <w:tcW w:w="1139" w:type="dxa"/>
          </w:tcPr>
          <w:p>
            <w:pPr>
              <w:pStyle w:val="TableParagraph"/>
              <w:spacing w:before="59"/>
              <w:ind w:left="6" w:right="1"/>
              <w:rPr>
                <w:sz w:val="20"/>
              </w:rPr>
            </w:pPr>
            <w:r>
              <w:rPr>
                <w:spacing w:val="-5"/>
                <w:sz w:val="20"/>
              </w:rPr>
              <w:t>25</w:t>
            </w:r>
          </w:p>
        </w:tc>
      </w:tr>
      <w:tr>
        <w:trPr>
          <w:trHeight w:val="356" w:hRule="atLeast"/>
        </w:trPr>
        <w:tc>
          <w:tcPr>
            <w:tcW w:w="1421" w:type="dxa"/>
          </w:tcPr>
          <w:p>
            <w:pPr>
              <w:pStyle w:val="TableParagraph"/>
              <w:spacing w:before="59"/>
              <w:ind w:left="8" w:right="1"/>
              <w:rPr>
                <w:sz w:val="20"/>
              </w:rPr>
            </w:pPr>
            <w:r>
              <w:rPr>
                <w:spacing w:val="-2"/>
                <w:sz w:val="20"/>
              </w:rPr>
              <w:t>12345</w:t>
            </w:r>
          </w:p>
        </w:tc>
        <w:tc>
          <w:tcPr>
            <w:tcW w:w="1256" w:type="dxa"/>
          </w:tcPr>
          <w:p>
            <w:pPr>
              <w:pStyle w:val="TableParagraph"/>
              <w:spacing w:before="59"/>
              <w:ind w:left="7"/>
              <w:rPr>
                <w:sz w:val="20"/>
              </w:rPr>
            </w:pPr>
            <w:r>
              <w:rPr>
                <w:spacing w:val="-5"/>
                <w:sz w:val="20"/>
              </w:rPr>
              <w:t>622</w:t>
            </w:r>
          </w:p>
        </w:tc>
        <w:tc>
          <w:tcPr>
            <w:tcW w:w="884" w:type="dxa"/>
          </w:tcPr>
          <w:p>
            <w:pPr>
              <w:pStyle w:val="TableParagraph"/>
              <w:spacing w:before="59"/>
              <w:ind w:left="7"/>
              <w:rPr>
                <w:sz w:val="20"/>
              </w:rPr>
            </w:pPr>
            <w:r>
              <w:rPr>
                <w:spacing w:val="-10"/>
                <w:sz w:val="20"/>
              </w:rPr>
              <w:t>1</w:t>
            </w:r>
          </w:p>
        </w:tc>
        <w:tc>
          <w:tcPr>
            <w:tcW w:w="1139" w:type="dxa"/>
          </w:tcPr>
          <w:p>
            <w:pPr>
              <w:pStyle w:val="TableParagraph"/>
              <w:spacing w:before="59"/>
              <w:ind w:left="6" w:right="1"/>
              <w:rPr>
                <w:sz w:val="20"/>
              </w:rPr>
            </w:pPr>
            <w:r>
              <w:rPr>
                <w:spacing w:val="-5"/>
                <w:sz w:val="20"/>
              </w:rPr>
              <w:t>25</w:t>
            </w:r>
          </w:p>
        </w:tc>
      </w:tr>
      <w:tr>
        <w:trPr>
          <w:trHeight w:val="356" w:hRule="atLeast"/>
        </w:trPr>
        <w:tc>
          <w:tcPr>
            <w:tcW w:w="1421" w:type="dxa"/>
          </w:tcPr>
          <w:p>
            <w:pPr>
              <w:pStyle w:val="TableParagraph"/>
              <w:spacing w:before="59"/>
              <w:ind w:left="8" w:right="1"/>
              <w:rPr>
                <w:sz w:val="20"/>
              </w:rPr>
            </w:pPr>
            <w:r>
              <w:rPr>
                <w:spacing w:val="-2"/>
                <w:sz w:val="20"/>
              </w:rPr>
              <w:t>12345</w:t>
            </w:r>
          </w:p>
        </w:tc>
        <w:tc>
          <w:tcPr>
            <w:tcW w:w="1256" w:type="dxa"/>
          </w:tcPr>
          <w:p>
            <w:pPr>
              <w:pStyle w:val="TableParagraph"/>
              <w:spacing w:before="59"/>
              <w:ind w:left="7"/>
              <w:rPr>
                <w:sz w:val="20"/>
              </w:rPr>
            </w:pPr>
            <w:r>
              <w:rPr>
                <w:spacing w:val="-5"/>
                <w:sz w:val="20"/>
              </w:rPr>
              <w:t>622</w:t>
            </w:r>
          </w:p>
        </w:tc>
        <w:tc>
          <w:tcPr>
            <w:tcW w:w="884" w:type="dxa"/>
          </w:tcPr>
          <w:p>
            <w:pPr>
              <w:pStyle w:val="TableParagraph"/>
              <w:spacing w:before="59"/>
              <w:ind w:left="7"/>
              <w:rPr>
                <w:sz w:val="20"/>
              </w:rPr>
            </w:pPr>
            <w:r>
              <w:rPr>
                <w:spacing w:val="-10"/>
                <w:sz w:val="20"/>
              </w:rPr>
              <w:t>2</w:t>
            </w:r>
          </w:p>
        </w:tc>
        <w:tc>
          <w:tcPr>
            <w:tcW w:w="1139" w:type="dxa"/>
          </w:tcPr>
          <w:p>
            <w:pPr>
              <w:pStyle w:val="TableParagraph"/>
              <w:spacing w:before="59"/>
              <w:ind w:left="6" w:right="1"/>
              <w:rPr>
                <w:sz w:val="20"/>
              </w:rPr>
            </w:pPr>
            <w:r>
              <w:rPr>
                <w:spacing w:val="-5"/>
                <w:sz w:val="20"/>
              </w:rPr>
              <w:t>27</w:t>
            </w:r>
          </w:p>
        </w:tc>
      </w:tr>
      <w:tr>
        <w:trPr>
          <w:trHeight w:val="356" w:hRule="atLeast"/>
        </w:trPr>
        <w:tc>
          <w:tcPr>
            <w:tcW w:w="1421" w:type="dxa"/>
          </w:tcPr>
          <w:p>
            <w:pPr>
              <w:pStyle w:val="TableParagraph"/>
              <w:spacing w:before="59"/>
              <w:ind w:left="8" w:right="1"/>
              <w:rPr>
                <w:sz w:val="20"/>
              </w:rPr>
            </w:pPr>
            <w:r>
              <w:rPr>
                <w:spacing w:val="-2"/>
                <w:sz w:val="20"/>
              </w:rPr>
              <w:t>10123</w:t>
            </w:r>
          </w:p>
        </w:tc>
        <w:tc>
          <w:tcPr>
            <w:tcW w:w="1256" w:type="dxa"/>
          </w:tcPr>
          <w:p>
            <w:pPr>
              <w:pStyle w:val="TableParagraph"/>
              <w:spacing w:before="59"/>
              <w:ind w:left="7"/>
              <w:rPr>
                <w:sz w:val="20"/>
              </w:rPr>
            </w:pPr>
            <w:r>
              <w:rPr>
                <w:spacing w:val="-5"/>
                <w:sz w:val="20"/>
              </w:rPr>
              <w:t>664</w:t>
            </w:r>
          </w:p>
        </w:tc>
        <w:tc>
          <w:tcPr>
            <w:tcW w:w="884" w:type="dxa"/>
          </w:tcPr>
          <w:p>
            <w:pPr>
              <w:pStyle w:val="TableParagraph"/>
              <w:spacing w:before="59"/>
              <w:ind w:left="7"/>
              <w:rPr>
                <w:sz w:val="20"/>
              </w:rPr>
            </w:pPr>
            <w:r>
              <w:rPr>
                <w:spacing w:val="-10"/>
                <w:sz w:val="20"/>
              </w:rPr>
              <w:t>1</w:t>
            </w:r>
          </w:p>
        </w:tc>
        <w:tc>
          <w:tcPr>
            <w:tcW w:w="1139" w:type="dxa"/>
          </w:tcPr>
          <w:p>
            <w:pPr>
              <w:pStyle w:val="TableParagraph"/>
              <w:spacing w:before="59"/>
              <w:ind w:left="6" w:right="1"/>
              <w:rPr>
                <w:sz w:val="20"/>
              </w:rPr>
            </w:pPr>
            <w:r>
              <w:rPr>
                <w:spacing w:val="-5"/>
                <w:sz w:val="20"/>
              </w:rPr>
              <w:t>25</w:t>
            </w:r>
          </w:p>
        </w:tc>
      </w:tr>
    </w:tbl>
    <w:p>
      <w:pPr>
        <w:pStyle w:val="BodyText"/>
        <w:spacing w:before="169"/>
        <w:ind w:right="356"/>
        <w:jc w:val="center"/>
      </w:pPr>
      <w:r>
        <w:rPr>
          <w:w w:val="110"/>
        </w:rPr>
        <w:t>Table 4.1:</w:t>
      </w:r>
      <w:r>
        <w:rPr>
          <w:spacing w:val="17"/>
          <w:w w:val="110"/>
        </w:rPr>
        <w:t> </w:t>
      </w:r>
      <w:bookmarkStart w:name="_bookmark184" w:id="270"/>
      <w:bookmarkEnd w:id="270"/>
      <w:r>
        <w:rPr>
          <w:w w:val="110"/>
        </w:rPr>
        <w:t>A</w:t>
      </w:r>
      <w:r>
        <w:rPr>
          <w:w w:val="110"/>
        </w:rPr>
        <w:t> relational table with</w:t>
      </w:r>
      <w:r>
        <w:rPr>
          <w:spacing w:val="1"/>
          <w:w w:val="110"/>
        </w:rPr>
        <w:t> </w:t>
      </w:r>
      <w:r>
        <w:rPr>
          <w:w w:val="110"/>
        </w:rPr>
        <w:t>four </w:t>
      </w:r>
      <w:r>
        <w:rPr>
          <w:spacing w:val="-2"/>
          <w:w w:val="110"/>
        </w:rPr>
        <w:t>attributes.</w:t>
      </w:r>
    </w:p>
    <w:p>
      <w:pPr>
        <w:pStyle w:val="BodyText"/>
        <w:spacing w:before="174"/>
        <w:ind w:left="679" w:hanging="120"/>
      </w:pPr>
      <w:r>
        <w:rPr>
          <w:w w:val="110"/>
        </w:rPr>
        <w:t>Then</w:t>
      </w:r>
      <w:r>
        <w:rPr>
          <w:spacing w:val="8"/>
          <w:w w:val="110"/>
        </w:rPr>
        <w:t> </w:t>
      </w:r>
      <w:r>
        <w:rPr>
          <w:w w:val="110"/>
        </w:rPr>
        <w:t>the</w:t>
      </w:r>
      <w:r>
        <w:rPr>
          <w:spacing w:val="9"/>
          <w:w w:val="110"/>
        </w:rPr>
        <w:t> </w:t>
      </w:r>
      <w:r>
        <w:rPr>
          <w:w w:val="110"/>
        </w:rPr>
        <w:t>following</w:t>
      </w:r>
      <w:r>
        <w:rPr>
          <w:spacing w:val="8"/>
          <w:w w:val="110"/>
        </w:rPr>
        <w:t> </w:t>
      </w:r>
      <w:r>
        <w:rPr>
          <w:w w:val="110"/>
        </w:rPr>
        <w:t>SQL</w:t>
      </w:r>
      <w:r>
        <w:rPr>
          <w:spacing w:val="8"/>
          <w:w w:val="110"/>
        </w:rPr>
        <w:t> </w:t>
      </w:r>
      <w:r>
        <w:rPr>
          <w:spacing w:val="-2"/>
          <w:w w:val="110"/>
        </w:rPr>
        <w:t>query</w:t>
      </w:r>
    </w:p>
    <w:p>
      <w:pPr>
        <w:pStyle w:val="BodyText"/>
        <w:spacing w:line="235" w:lineRule="auto" w:before="143"/>
        <w:ind w:left="679" w:right="6536"/>
      </w:pPr>
      <w:r>
        <w:rPr/>
        <w:t>SELECT</w:t>
      </w:r>
      <w:r>
        <w:rPr>
          <w:spacing w:val="80"/>
        </w:rPr>
        <w:t> </w:t>
      </w:r>
      <w:r>
        <w:rPr/>
        <w:t>sum(evaluation)</w:t>
      </w:r>
      <w:r>
        <w:rPr>
          <w:spacing w:val="80"/>
        </w:rPr>
        <w:t> </w:t>
      </w:r>
      <w:r>
        <w:rPr/>
        <w:t>FROM</w:t>
      </w:r>
      <w:r>
        <w:rPr>
          <w:spacing w:val="40"/>
        </w:rPr>
        <w:t> </w:t>
      </w:r>
      <w:r>
        <w:rPr/>
        <w:t>R</w:t>
      </w:r>
    </w:p>
    <w:p>
      <w:pPr>
        <w:pStyle w:val="BodyText"/>
        <w:spacing w:line="240" w:lineRule="exact"/>
        <w:ind w:left="679"/>
      </w:pPr>
      <w:r>
        <w:rPr>
          <w:w w:val="105"/>
        </w:rPr>
        <w:t>WHERE</w:t>
      </w:r>
      <w:r>
        <w:rPr>
          <w:spacing w:val="67"/>
          <w:w w:val="150"/>
        </w:rPr>
        <w:t> </w:t>
      </w:r>
      <w:r>
        <w:rPr>
          <w:w w:val="105"/>
        </w:rPr>
        <w:t>matriculation</w:t>
      </w:r>
      <w:r>
        <w:rPr>
          <w:spacing w:val="67"/>
          <w:w w:val="150"/>
        </w:rPr>
        <w:t> </w:t>
      </w:r>
      <w:r>
        <w:rPr>
          <w:w w:val="105"/>
        </w:rPr>
        <w:t>=</w:t>
      </w:r>
      <w:r>
        <w:rPr>
          <w:spacing w:val="67"/>
          <w:w w:val="150"/>
        </w:rPr>
        <w:t> </w:t>
      </w:r>
      <w:r>
        <w:rPr>
          <w:spacing w:val="-2"/>
          <w:w w:val="105"/>
        </w:rPr>
        <w:t>12345</w:t>
      </w:r>
    </w:p>
    <w:p>
      <w:pPr>
        <w:pStyle w:val="BodyText"/>
        <w:spacing w:line="235" w:lineRule="auto" w:before="143"/>
        <w:ind w:left="260" w:right="617" w:firstLine="298"/>
        <w:jc w:val="both"/>
      </w:pPr>
      <w:r>
        <w:rPr>
          <w:w w:val="105"/>
        </w:rPr>
        <w:t>will</w:t>
      </w:r>
      <w:r>
        <w:rPr>
          <w:w w:val="105"/>
        </w:rPr>
        <w:t> return</w:t>
      </w:r>
      <w:r>
        <w:rPr>
          <w:w w:val="105"/>
        </w:rPr>
        <w:t> 28</w:t>
      </w:r>
      <w:r>
        <w:rPr>
          <w:spacing w:val="-2"/>
          <w:w w:val="105"/>
        </w:rPr>
        <w:t> </w:t>
      </w:r>
      <w:r>
        <w:rPr>
          <w:w w:val="125"/>
        </w:rPr>
        <w:t>+</w:t>
      </w:r>
      <w:r>
        <w:rPr>
          <w:spacing w:val="-11"/>
          <w:w w:val="125"/>
        </w:rPr>
        <w:t> </w:t>
      </w:r>
      <w:r>
        <w:rPr>
          <w:w w:val="105"/>
        </w:rPr>
        <w:t>25</w:t>
      </w:r>
      <w:r>
        <w:rPr>
          <w:spacing w:val="-2"/>
          <w:w w:val="105"/>
        </w:rPr>
        <w:t> </w:t>
      </w:r>
      <w:r>
        <w:rPr>
          <w:w w:val="125"/>
        </w:rPr>
        <w:t>+</w:t>
      </w:r>
      <w:r>
        <w:rPr>
          <w:spacing w:val="-11"/>
          <w:w w:val="125"/>
        </w:rPr>
        <w:t> </w:t>
      </w:r>
      <w:r>
        <w:rPr>
          <w:w w:val="105"/>
        </w:rPr>
        <w:t>27</w:t>
      </w:r>
      <w:r>
        <w:rPr>
          <w:w w:val="105"/>
        </w:rPr>
        <w:t> </w:t>
      </w:r>
      <w:r>
        <w:rPr>
          <w:w w:val="125"/>
        </w:rPr>
        <w:t>=</w:t>
      </w:r>
      <w:r>
        <w:rPr>
          <w:w w:val="125"/>
        </w:rPr>
        <w:t> </w:t>
      </w:r>
      <w:r>
        <w:rPr>
          <w:w w:val="105"/>
        </w:rPr>
        <w:t>80</w:t>
      </w:r>
      <w:r>
        <w:rPr>
          <w:w w:val="105"/>
        </w:rPr>
        <w:t> (the</w:t>
      </w:r>
      <w:r>
        <w:rPr>
          <w:w w:val="105"/>
        </w:rPr>
        <w:t> sum</w:t>
      </w:r>
      <w:r>
        <w:rPr>
          <w:w w:val="105"/>
        </w:rPr>
        <w:t> of</w:t>
      </w:r>
      <w:r>
        <w:rPr>
          <w:w w:val="105"/>
        </w:rPr>
        <w:t> all</w:t>
      </w:r>
      <w:r>
        <w:rPr>
          <w:w w:val="105"/>
        </w:rPr>
        <w:t> evaluations</w:t>
      </w:r>
      <w:r>
        <w:rPr>
          <w:w w:val="105"/>
        </w:rPr>
        <w:t> of</w:t>
      </w:r>
      <w:r>
        <w:rPr>
          <w:w w:val="105"/>
        </w:rPr>
        <w:t> student</w:t>
      </w:r>
      <w:r>
        <w:rPr>
          <w:w w:val="105"/>
        </w:rPr>
        <w:t> 12345).</w:t>
      </w:r>
      <w:r>
        <w:rPr>
          <w:spacing w:val="40"/>
          <w:w w:val="105"/>
        </w:rPr>
        <w:t> </w:t>
      </w:r>
      <w:r>
        <w:rPr>
          <w:w w:val="105"/>
        </w:rPr>
        <w:t>More</w:t>
      </w:r>
      <w:r>
        <w:rPr>
          <w:w w:val="105"/>
        </w:rPr>
        <w:t> in</w:t>
      </w:r>
      <w:r>
        <w:rPr>
          <w:w w:val="105"/>
        </w:rPr>
        <w:t> general,</w:t>
      </w:r>
      <w:r>
        <w:rPr>
          <w:w w:val="105"/>
        </w:rPr>
        <w:t> we want to design a sketch able to estimate the answer to a query of the form:</w:t>
      </w:r>
    </w:p>
    <w:p>
      <w:pPr>
        <w:pStyle w:val="BodyText"/>
        <w:spacing w:after="0" w:line="235" w:lineRule="auto"/>
        <w:jc w:val="both"/>
        <w:sectPr>
          <w:type w:val="continuous"/>
          <w:pgSz w:w="12240" w:h="15840"/>
          <w:pgMar w:header="0" w:footer="1052" w:top="1820" w:bottom="280" w:left="1440" w:right="1080"/>
        </w:sectPr>
      </w:pPr>
    </w:p>
    <w:p>
      <w:pPr>
        <w:pStyle w:val="BodyText"/>
        <w:spacing w:line="235" w:lineRule="auto" w:before="33"/>
        <w:ind w:left="779" w:right="7048"/>
      </w:pPr>
      <w:r>
        <w:rPr>
          <w:spacing w:val="16"/>
          <w:w w:val="145"/>
        </w:rPr>
        <w:t>-</w:t>
      </w:r>
      <w:r>
        <w:rPr>
          <w:w w:val="145"/>
        </w:rPr>
        <w:t>-</w:t>
      </w:r>
      <w:r>
        <w:rPr>
          <w:spacing w:val="40"/>
          <w:w w:val="145"/>
        </w:rPr>
        <w:t> </w:t>
      </w:r>
      <w:r>
        <w:rPr>
          <w:spacing w:val="13"/>
          <w:w w:val="105"/>
        </w:rPr>
        <w:t>query</w:t>
      </w:r>
      <w:r>
        <w:rPr>
          <w:spacing w:val="80"/>
          <w:w w:val="105"/>
        </w:rPr>
        <w:t> </w:t>
      </w:r>
      <w:r>
        <w:rPr>
          <w:w w:val="105"/>
        </w:rPr>
        <w:t>Q1 </w:t>
      </w:r>
      <w:r>
        <w:rPr>
          <w:spacing w:val="14"/>
          <w:w w:val="105"/>
        </w:rPr>
        <w:t>SELECT</w:t>
      </w:r>
      <w:r>
        <w:rPr>
          <w:spacing w:val="80"/>
          <w:w w:val="105"/>
        </w:rPr>
        <w:t> </w:t>
      </w:r>
      <w:r>
        <w:rPr>
          <w:spacing w:val="10"/>
          <w:w w:val="105"/>
        </w:rPr>
        <w:t>sum</w:t>
      </w:r>
      <w:r>
        <w:rPr>
          <w:spacing w:val="-22"/>
          <w:w w:val="105"/>
        </w:rPr>
        <w:t> </w:t>
      </w:r>
      <w:r>
        <w:rPr>
          <w:w w:val="145"/>
        </w:rPr>
        <w:t>(</w:t>
      </w:r>
      <w:r>
        <w:rPr>
          <w:i/>
          <w:w w:val="145"/>
        </w:rPr>
        <w:t>ρ</w:t>
      </w:r>
      <w:r>
        <w:rPr>
          <w:i/>
          <w:w w:val="145"/>
          <w:vertAlign w:val="subscript"/>
        </w:rPr>
        <w:t>i</w:t>
      </w:r>
      <w:r>
        <w:rPr>
          <w:w w:val="145"/>
          <w:vertAlign w:val="baseline"/>
        </w:rPr>
        <w:t>) </w:t>
      </w:r>
      <w:r>
        <w:rPr>
          <w:spacing w:val="12"/>
          <w:w w:val="105"/>
          <w:vertAlign w:val="baseline"/>
        </w:rPr>
        <w:t>FROM</w:t>
      </w:r>
      <w:r>
        <w:rPr>
          <w:spacing w:val="80"/>
          <w:w w:val="105"/>
          <w:vertAlign w:val="baseline"/>
        </w:rPr>
        <w:t> </w:t>
      </w:r>
      <w:r>
        <w:rPr>
          <w:w w:val="105"/>
          <w:vertAlign w:val="baseline"/>
        </w:rPr>
        <w:t>R</w:t>
      </w:r>
    </w:p>
    <w:p>
      <w:pPr>
        <w:spacing w:line="240" w:lineRule="exact" w:before="0"/>
        <w:ind w:left="780" w:right="0" w:firstLine="0"/>
        <w:jc w:val="left"/>
        <w:rPr>
          <w:sz w:val="20"/>
        </w:rPr>
      </w:pPr>
      <w:r>
        <w:rPr>
          <w:spacing w:val="13"/>
          <w:w w:val="105"/>
          <w:sz w:val="20"/>
        </w:rPr>
        <w:t>WHERE</w:t>
      </w:r>
      <w:r>
        <w:rPr>
          <w:spacing w:val="44"/>
          <w:w w:val="130"/>
          <w:sz w:val="20"/>
        </w:rPr>
        <w:t> </w:t>
      </w:r>
      <w:r>
        <w:rPr>
          <w:i/>
          <w:w w:val="130"/>
          <w:sz w:val="20"/>
        </w:rPr>
        <w:t>ρ</w:t>
      </w:r>
      <w:r>
        <w:rPr>
          <w:i/>
          <w:w w:val="130"/>
          <w:sz w:val="20"/>
          <w:vertAlign w:val="subscript"/>
        </w:rPr>
        <w:t>j</w:t>
      </w:r>
      <w:r>
        <w:rPr>
          <w:i/>
          <w:spacing w:val="53"/>
          <w:w w:val="130"/>
          <w:sz w:val="20"/>
          <w:vertAlign w:val="baseline"/>
        </w:rPr>
        <w:t> </w:t>
      </w:r>
      <w:r>
        <w:rPr>
          <w:w w:val="105"/>
          <w:sz w:val="20"/>
          <w:vertAlign w:val="baseline"/>
        </w:rPr>
        <w:t>=</w:t>
      </w:r>
      <w:r>
        <w:rPr>
          <w:spacing w:val="59"/>
          <w:w w:val="105"/>
          <w:sz w:val="20"/>
          <w:vertAlign w:val="baseline"/>
        </w:rPr>
        <w:t> </w:t>
      </w:r>
      <w:r>
        <w:rPr>
          <w:spacing w:val="-10"/>
          <w:w w:val="105"/>
          <w:sz w:val="20"/>
          <w:vertAlign w:val="baseline"/>
        </w:rPr>
        <w:t>x</w:t>
      </w:r>
    </w:p>
    <w:p>
      <w:pPr>
        <w:pStyle w:val="BodyText"/>
        <w:spacing w:before="115"/>
        <w:ind w:left="559"/>
      </w:pPr>
      <w:r>
        <w:rPr/>
        <mc:AlternateContent>
          <mc:Choice Requires="wps">
            <w:drawing>
              <wp:anchor distT="0" distB="0" distL="0" distR="0" allowOverlap="1" layoutInCell="1" locked="0" behindDoc="1" simplePos="0" relativeHeight="481220096">
                <wp:simplePos x="0" y="0"/>
                <wp:positionH relativeFrom="page">
                  <wp:posOffset>5868898</wp:posOffset>
                </wp:positionH>
                <wp:positionV relativeFrom="paragraph">
                  <wp:posOffset>155936</wp:posOffset>
                </wp:positionV>
                <wp:extent cx="133985" cy="469900"/>
                <wp:effectExtent l="0" t="0" r="0" b="0"/>
                <wp:wrapNone/>
                <wp:docPr id="1853" name="Textbox 1853"/>
                <wp:cNvGraphicFramePr>
                  <a:graphicFrameLocks/>
                </wp:cNvGraphicFramePr>
                <a:graphic>
                  <a:graphicData uri="http://schemas.microsoft.com/office/word/2010/wordprocessingShape">
                    <wps:wsp>
                      <wps:cNvPr id="1853" name="Textbox 1853"/>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462.118011pt;margin-top:12.278481pt;width:10.55pt;height:37pt;mso-position-horizontal-relative:page;mso-position-vertical-relative:paragraph;z-index:-22096384" type="#_x0000_t202" id="docshape144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w w:val="105"/>
        </w:rPr>
        <w:t>In</w:t>
      </w:r>
      <w:r>
        <w:rPr>
          <w:spacing w:val="14"/>
          <w:w w:val="105"/>
        </w:rPr>
        <w:t> </w:t>
      </w:r>
      <w:r>
        <w:rPr>
          <w:w w:val="105"/>
        </w:rPr>
        <w:t>other</w:t>
      </w:r>
      <w:r>
        <w:rPr>
          <w:spacing w:val="15"/>
          <w:w w:val="105"/>
        </w:rPr>
        <w:t> </w:t>
      </w:r>
      <w:r>
        <w:rPr>
          <w:w w:val="105"/>
        </w:rPr>
        <w:t>words:</w:t>
      </w:r>
      <w:r>
        <w:rPr>
          <w:spacing w:val="38"/>
          <w:w w:val="105"/>
        </w:rPr>
        <w:t> </w:t>
      </w:r>
      <w:r>
        <w:rPr>
          <w:w w:val="105"/>
        </w:rPr>
        <w:t>an</w:t>
      </w:r>
      <w:r>
        <w:rPr>
          <w:spacing w:val="15"/>
          <w:w w:val="105"/>
        </w:rPr>
        <w:t> </w:t>
      </w:r>
      <w:r>
        <w:rPr>
          <w:w w:val="105"/>
        </w:rPr>
        <w:t>aggregation</w:t>
      </w:r>
      <w:r>
        <w:rPr>
          <w:spacing w:val="15"/>
          <w:w w:val="105"/>
        </w:rPr>
        <w:t> </w:t>
      </w:r>
      <w:r>
        <w:rPr>
          <w:w w:val="105"/>
        </w:rPr>
        <w:t>(sum)</w:t>
      </w:r>
      <w:r>
        <w:rPr>
          <w:spacing w:val="15"/>
          <w:w w:val="105"/>
        </w:rPr>
        <w:t> </w:t>
      </w:r>
      <w:r>
        <w:rPr>
          <w:w w:val="105"/>
        </w:rPr>
        <w:t>over</w:t>
      </w:r>
      <w:r>
        <w:rPr>
          <w:spacing w:val="14"/>
          <w:w w:val="105"/>
        </w:rPr>
        <w:t> </w:t>
      </w:r>
      <w:r>
        <w:rPr>
          <w:w w:val="105"/>
        </w:rPr>
        <w:t>a</w:t>
      </w:r>
      <w:r>
        <w:rPr>
          <w:spacing w:val="15"/>
          <w:w w:val="105"/>
        </w:rPr>
        <w:t> </w:t>
      </w:r>
      <w:r>
        <w:rPr>
          <w:w w:val="105"/>
        </w:rPr>
        <w:t>one-relation</w:t>
      </w:r>
      <w:r>
        <w:rPr>
          <w:spacing w:val="15"/>
          <w:w w:val="105"/>
        </w:rPr>
        <w:t> </w:t>
      </w:r>
      <w:r>
        <w:rPr>
          <w:w w:val="105"/>
        </w:rPr>
        <w:t>query</w:t>
      </w:r>
      <w:r>
        <w:rPr>
          <w:spacing w:val="14"/>
          <w:w w:val="105"/>
        </w:rPr>
        <w:t> </w:t>
      </w:r>
      <w:r>
        <w:rPr>
          <w:w w:val="105"/>
        </w:rPr>
        <w:t>with</w:t>
      </w:r>
      <w:r>
        <w:rPr>
          <w:spacing w:val="15"/>
          <w:w w:val="105"/>
        </w:rPr>
        <w:t> </w:t>
      </w:r>
      <w:r>
        <w:rPr>
          <w:w w:val="105"/>
        </w:rPr>
        <w:t>one</w:t>
      </w:r>
      <w:r>
        <w:rPr>
          <w:spacing w:val="15"/>
          <w:w w:val="105"/>
        </w:rPr>
        <w:t> </w:t>
      </w:r>
      <w:r>
        <w:rPr>
          <w:w w:val="105"/>
        </w:rPr>
        <w:t>equality</w:t>
      </w:r>
      <w:r>
        <w:rPr>
          <w:spacing w:val="14"/>
          <w:w w:val="105"/>
        </w:rPr>
        <w:t> </w:t>
      </w:r>
      <w:r>
        <w:rPr>
          <w:w w:val="105"/>
        </w:rPr>
        <w:t>condition.</w:t>
      </w:r>
      <w:r>
        <w:rPr>
          <w:spacing w:val="43"/>
          <w:w w:val="105"/>
        </w:rPr>
        <w:t> </w:t>
      </w:r>
      <w:r>
        <w:rPr>
          <w:spacing w:val="-5"/>
          <w:w w:val="105"/>
        </w:rPr>
        <w:t>The</w:t>
      </w:r>
    </w:p>
    <w:p>
      <w:pPr>
        <w:pStyle w:val="BodyText"/>
        <w:tabs>
          <w:tab w:pos="8682" w:val="left" w:leader="none"/>
        </w:tabs>
        <w:spacing w:line="239" w:lineRule="exact"/>
        <w:ind w:left="260"/>
      </w:pPr>
      <w:r>
        <w:rPr>
          <w:w w:val="110"/>
        </w:rPr>
        <w:t>query</w:t>
      </w:r>
      <w:r>
        <w:rPr>
          <w:spacing w:val="2"/>
          <w:w w:val="110"/>
        </w:rPr>
        <w:t> </w:t>
      </w:r>
      <w:r>
        <w:rPr>
          <w:w w:val="110"/>
        </w:rPr>
        <w:t>selects</w:t>
      </w:r>
      <w:r>
        <w:rPr>
          <w:spacing w:val="3"/>
          <w:w w:val="110"/>
        </w:rPr>
        <w:t> </w:t>
      </w:r>
      <w:r>
        <w:rPr>
          <w:w w:val="110"/>
        </w:rPr>
        <w:t>all</w:t>
      </w:r>
      <w:r>
        <w:rPr>
          <w:spacing w:val="2"/>
          <w:w w:val="110"/>
        </w:rPr>
        <w:t> </w:t>
      </w:r>
      <w:r>
        <w:rPr>
          <w:w w:val="110"/>
        </w:rPr>
        <w:t>tuples</w:t>
      </w:r>
      <w:r>
        <w:rPr>
          <w:spacing w:val="3"/>
          <w:w w:val="110"/>
        </w:rPr>
        <w:t> </w:t>
      </w:r>
      <w:r>
        <w:rPr>
          <w:w w:val="110"/>
        </w:rPr>
        <w:t>where</w:t>
      </w:r>
      <w:r>
        <w:rPr>
          <w:spacing w:val="2"/>
          <w:w w:val="110"/>
        </w:rPr>
        <w:t> </w:t>
      </w:r>
      <w:r>
        <w:rPr>
          <w:w w:val="110"/>
        </w:rPr>
        <w:t>attribute</w:t>
      </w:r>
      <w:r>
        <w:rPr>
          <w:spacing w:val="-7"/>
          <w:w w:val="130"/>
        </w:rPr>
        <w:t> </w:t>
      </w:r>
      <w:r>
        <w:rPr>
          <w:i/>
          <w:w w:val="130"/>
        </w:rPr>
        <w:t>ρ</w:t>
      </w:r>
      <w:r>
        <w:rPr>
          <w:i/>
          <w:w w:val="130"/>
          <w:vertAlign w:val="subscript"/>
        </w:rPr>
        <w:t>j</w:t>
      </w:r>
      <w:r>
        <w:rPr>
          <w:i/>
          <w:spacing w:val="6"/>
          <w:w w:val="130"/>
          <w:vertAlign w:val="baseline"/>
        </w:rPr>
        <w:t> </w:t>
      </w:r>
      <w:r>
        <w:rPr>
          <w:w w:val="110"/>
          <w:vertAlign w:val="baseline"/>
        </w:rPr>
        <w:t>is</w:t>
      </w:r>
      <w:r>
        <w:rPr>
          <w:spacing w:val="3"/>
          <w:w w:val="110"/>
          <w:vertAlign w:val="baseline"/>
        </w:rPr>
        <w:t> </w:t>
      </w:r>
      <w:r>
        <w:rPr>
          <w:w w:val="110"/>
          <w:vertAlign w:val="baseline"/>
        </w:rPr>
        <w:t>equal</w:t>
      </w:r>
      <w:r>
        <w:rPr>
          <w:spacing w:val="2"/>
          <w:w w:val="110"/>
          <w:vertAlign w:val="baseline"/>
        </w:rPr>
        <w:t> </w:t>
      </w:r>
      <w:r>
        <w:rPr>
          <w:w w:val="110"/>
          <w:vertAlign w:val="baseline"/>
        </w:rPr>
        <w:t>to</w:t>
      </w:r>
      <w:r>
        <w:rPr>
          <w:spacing w:val="3"/>
          <w:w w:val="110"/>
          <w:vertAlign w:val="baseline"/>
        </w:rPr>
        <w:t> </w:t>
      </w:r>
      <w:r>
        <w:rPr>
          <w:i/>
          <w:w w:val="110"/>
          <w:vertAlign w:val="baseline"/>
        </w:rPr>
        <w:t>x</w:t>
      </w:r>
      <w:r>
        <w:rPr>
          <w:w w:val="110"/>
          <w:vertAlign w:val="baseline"/>
        </w:rPr>
        <w:t>,</w:t>
      </w:r>
      <w:r>
        <w:rPr>
          <w:spacing w:val="5"/>
          <w:w w:val="110"/>
          <w:vertAlign w:val="baseline"/>
        </w:rPr>
        <w:t> </w:t>
      </w:r>
      <w:r>
        <w:rPr>
          <w:w w:val="110"/>
          <w:vertAlign w:val="baseline"/>
        </w:rPr>
        <w:t>and</w:t>
      </w:r>
      <w:r>
        <w:rPr>
          <w:spacing w:val="2"/>
          <w:w w:val="110"/>
          <w:vertAlign w:val="baseline"/>
        </w:rPr>
        <w:t> </w:t>
      </w:r>
      <w:r>
        <w:rPr>
          <w:w w:val="110"/>
          <w:vertAlign w:val="baseline"/>
        </w:rPr>
        <w:t>returns</w:t>
      </w:r>
      <w:r>
        <w:rPr>
          <w:spacing w:val="3"/>
          <w:w w:val="110"/>
          <w:vertAlign w:val="baseline"/>
        </w:rPr>
        <w:t> </w:t>
      </w:r>
      <w:r>
        <w:rPr>
          <w:w w:val="110"/>
          <w:vertAlign w:val="baseline"/>
        </w:rPr>
        <w:t>the</w:t>
      </w:r>
      <w:r>
        <w:rPr>
          <w:spacing w:val="2"/>
          <w:w w:val="110"/>
          <w:vertAlign w:val="baseline"/>
        </w:rPr>
        <w:t> </w:t>
      </w:r>
      <w:r>
        <w:rPr>
          <w:spacing w:val="-5"/>
          <w:w w:val="110"/>
          <w:vertAlign w:val="baseline"/>
        </w:rPr>
        <w:t>sum</w:t>
      </w:r>
      <w:r>
        <w:rPr>
          <w:vertAlign w:val="baseline"/>
        </w:rPr>
        <w:tab/>
      </w:r>
      <w:r>
        <w:rPr>
          <w:i/>
          <w:w w:val="130"/>
          <w:vertAlign w:val="baseline"/>
        </w:rPr>
        <w:t>x</w:t>
      </w:r>
      <w:r>
        <w:rPr>
          <w:i/>
          <w:w w:val="130"/>
          <w:vertAlign w:val="subscript"/>
        </w:rPr>
        <w:t>i</w:t>
      </w:r>
      <w:r>
        <w:rPr>
          <w:i/>
          <w:spacing w:val="44"/>
          <w:w w:val="130"/>
          <w:vertAlign w:val="baseline"/>
        </w:rPr>
        <w:t> </w:t>
      </w:r>
      <w:r>
        <w:rPr>
          <w:spacing w:val="-5"/>
          <w:w w:val="110"/>
          <w:vertAlign w:val="baseline"/>
        </w:rPr>
        <w:t>of</w:t>
      </w:r>
    </w:p>
    <w:p>
      <w:pPr>
        <w:spacing w:before="0"/>
        <w:ind w:left="0" w:right="1068" w:firstLine="0"/>
        <w:jc w:val="right"/>
        <w:rPr>
          <w:i/>
          <w:position w:val="2"/>
          <w:sz w:val="14"/>
        </w:rPr>
      </w:pPr>
      <w:r>
        <w:rPr>
          <w:w w:val="150"/>
          <w:position w:val="2"/>
          <w:sz w:val="14"/>
        </w:rPr>
        <w:t>(</w:t>
      </w:r>
      <w:r>
        <w:rPr>
          <w:i/>
          <w:w w:val="150"/>
          <w:position w:val="2"/>
          <w:sz w:val="14"/>
        </w:rPr>
        <w:t>x</w:t>
      </w:r>
      <w:r>
        <w:rPr>
          <w:rFonts w:ascii="Georgia" w:hAnsi="Georgia"/>
          <w:w w:val="150"/>
          <w:sz w:val="10"/>
        </w:rPr>
        <w:t>1</w:t>
      </w:r>
      <w:r>
        <w:rPr>
          <w:i/>
          <w:w w:val="150"/>
          <w:position w:val="2"/>
          <w:sz w:val="14"/>
        </w:rPr>
        <w:t>,...,x</w:t>
      </w:r>
      <w:r>
        <w:rPr>
          <w:rFonts w:ascii="Cambria" w:hAnsi="Cambria"/>
          <w:i/>
          <w:w w:val="150"/>
          <w:sz w:val="10"/>
        </w:rPr>
        <w:t>r</w:t>
      </w:r>
      <w:r>
        <w:rPr>
          <w:rFonts w:ascii="Cambria" w:hAnsi="Cambria"/>
          <w:i/>
          <w:spacing w:val="-21"/>
          <w:w w:val="150"/>
          <w:sz w:val="10"/>
        </w:rPr>
        <w:t> </w:t>
      </w:r>
      <w:r>
        <w:rPr>
          <w:w w:val="150"/>
          <w:position w:val="2"/>
          <w:sz w:val="14"/>
        </w:rPr>
        <w:t>)</w:t>
      </w:r>
      <w:r>
        <w:rPr>
          <w:rFonts w:ascii="Cambria" w:hAnsi="Cambria"/>
          <w:w w:val="150"/>
          <w:position w:val="2"/>
          <w:sz w:val="14"/>
        </w:rPr>
        <w:t>∈</w:t>
      </w:r>
      <w:r>
        <w:rPr>
          <w:i/>
          <w:w w:val="150"/>
          <w:position w:val="2"/>
          <w:sz w:val="14"/>
        </w:rPr>
        <w:t>R</w:t>
      </w:r>
      <w:r>
        <w:rPr>
          <w:i/>
          <w:w w:val="150"/>
          <w:position w:val="2"/>
          <w:sz w:val="14"/>
        </w:rPr>
        <w:t> </w:t>
      </w:r>
      <w:r>
        <w:rPr>
          <w:w w:val="150"/>
          <w:position w:val="2"/>
          <w:sz w:val="14"/>
        </w:rPr>
        <w:t>:</w:t>
      </w:r>
      <w:r>
        <w:rPr>
          <w:spacing w:val="3"/>
          <w:w w:val="155"/>
          <w:position w:val="2"/>
          <w:sz w:val="14"/>
        </w:rPr>
        <w:t> </w:t>
      </w:r>
      <w:r>
        <w:rPr>
          <w:i/>
          <w:w w:val="155"/>
          <w:position w:val="2"/>
          <w:sz w:val="14"/>
        </w:rPr>
        <w:t>x</w:t>
      </w:r>
      <w:r>
        <w:rPr>
          <w:rFonts w:ascii="Cambria" w:hAnsi="Cambria"/>
          <w:i/>
          <w:w w:val="155"/>
          <w:sz w:val="10"/>
        </w:rPr>
        <w:t>j</w:t>
      </w:r>
      <w:r>
        <w:rPr>
          <w:rFonts w:ascii="Cambria" w:hAnsi="Cambria"/>
          <w:i/>
          <w:spacing w:val="-19"/>
          <w:w w:val="155"/>
          <w:sz w:val="10"/>
        </w:rPr>
        <w:t> </w:t>
      </w:r>
      <w:r>
        <w:rPr>
          <w:spacing w:val="-5"/>
          <w:w w:val="150"/>
          <w:position w:val="2"/>
          <w:sz w:val="14"/>
        </w:rPr>
        <w:t>=</w:t>
      </w:r>
      <w:r>
        <w:rPr>
          <w:i/>
          <w:spacing w:val="-5"/>
          <w:w w:val="150"/>
          <w:position w:val="2"/>
          <w:sz w:val="14"/>
        </w:rPr>
        <w:t>x</w:t>
      </w:r>
    </w:p>
    <w:p>
      <w:pPr>
        <w:pStyle w:val="BodyText"/>
        <w:spacing w:line="230" w:lineRule="exact"/>
        <w:ind w:left="260"/>
      </w:pPr>
      <w:r>
        <w:rPr>
          <w:w w:val="105"/>
        </w:rPr>
        <w:t>their</w:t>
      </w:r>
      <w:r>
        <w:rPr>
          <w:spacing w:val="18"/>
          <w:w w:val="105"/>
        </w:rPr>
        <w:t> </w:t>
      </w:r>
      <w:r>
        <w:rPr>
          <w:w w:val="105"/>
        </w:rPr>
        <w:t>attribute</w:t>
      </w:r>
      <w:r>
        <w:rPr>
          <w:spacing w:val="19"/>
          <w:w w:val="105"/>
        </w:rPr>
        <w:t> </w:t>
      </w:r>
      <w:r>
        <w:rPr>
          <w:i/>
          <w:w w:val="105"/>
        </w:rPr>
        <w:t>ρ</w:t>
      </w:r>
      <w:r>
        <w:rPr>
          <w:i/>
          <w:w w:val="105"/>
          <w:vertAlign w:val="subscript"/>
        </w:rPr>
        <w:t>i</w:t>
      </w:r>
      <w:r>
        <w:rPr>
          <w:w w:val="105"/>
          <w:vertAlign w:val="baseline"/>
        </w:rPr>
        <w:t>.</w:t>
      </w:r>
      <w:r>
        <w:rPr>
          <w:spacing w:val="40"/>
          <w:w w:val="105"/>
          <w:vertAlign w:val="baseline"/>
        </w:rPr>
        <w:t> </w:t>
      </w:r>
      <w:r>
        <w:rPr>
          <w:w w:val="105"/>
          <w:vertAlign w:val="baseline"/>
        </w:rPr>
        <w:t>We</w:t>
      </w:r>
      <w:r>
        <w:rPr>
          <w:spacing w:val="19"/>
          <w:w w:val="105"/>
          <w:vertAlign w:val="baseline"/>
        </w:rPr>
        <w:t> </w:t>
      </w:r>
      <w:r>
        <w:rPr>
          <w:w w:val="105"/>
          <w:vertAlign w:val="baseline"/>
        </w:rPr>
        <w:t>first</w:t>
      </w:r>
      <w:r>
        <w:rPr>
          <w:spacing w:val="18"/>
          <w:w w:val="105"/>
          <w:vertAlign w:val="baseline"/>
        </w:rPr>
        <w:t> </w:t>
      </w:r>
      <w:r>
        <w:rPr>
          <w:w w:val="105"/>
          <w:vertAlign w:val="baseline"/>
        </w:rPr>
        <w:t>build</w:t>
      </w:r>
      <w:r>
        <w:rPr>
          <w:spacing w:val="19"/>
          <w:w w:val="105"/>
          <w:vertAlign w:val="baseline"/>
        </w:rPr>
        <w:t> </w:t>
      </w:r>
      <w:r>
        <w:rPr>
          <w:w w:val="105"/>
          <w:vertAlign w:val="baseline"/>
        </w:rPr>
        <w:t>the</w:t>
      </w:r>
      <w:r>
        <w:rPr>
          <w:spacing w:val="18"/>
          <w:w w:val="105"/>
          <w:vertAlign w:val="baseline"/>
        </w:rPr>
        <w:t> </w:t>
      </w:r>
      <w:r>
        <w:rPr>
          <w:w w:val="105"/>
          <w:vertAlign w:val="baseline"/>
        </w:rPr>
        <w:t>following</w:t>
      </w:r>
      <w:r>
        <w:rPr>
          <w:spacing w:val="19"/>
          <w:w w:val="105"/>
          <w:vertAlign w:val="baseline"/>
        </w:rPr>
        <w:t> </w:t>
      </w:r>
      <w:r>
        <w:rPr>
          <w:w w:val="105"/>
          <w:vertAlign w:val="baseline"/>
        </w:rPr>
        <w:t>tug-of-war</w:t>
      </w:r>
      <w:r>
        <w:rPr>
          <w:spacing w:val="19"/>
          <w:w w:val="105"/>
          <w:vertAlign w:val="baseline"/>
        </w:rPr>
        <w:t> </w:t>
      </w:r>
      <w:r>
        <w:rPr>
          <w:spacing w:val="-2"/>
          <w:w w:val="105"/>
          <w:vertAlign w:val="baseline"/>
        </w:rPr>
        <w:t>sketch:</w:t>
      </w:r>
    </w:p>
    <w:p>
      <w:pPr>
        <w:pStyle w:val="BodyText"/>
        <w:spacing w:before="11"/>
        <w:rPr>
          <w:sz w:val="13"/>
        </w:rPr>
      </w:pPr>
    </w:p>
    <w:p>
      <w:pPr>
        <w:pStyle w:val="BodyText"/>
        <w:spacing w:after="0"/>
        <w:rPr>
          <w:sz w:val="13"/>
        </w:rPr>
        <w:sectPr>
          <w:pgSz w:w="12240" w:h="15840"/>
          <w:pgMar w:header="0" w:footer="1052" w:top="1680" w:bottom="1240" w:left="1440" w:right="1080"/>
        </w:sectPr>
      </w:pPr>
    </w:p>
    <w:p>
      <w:pPr>
        <w:spacing w:before="64"/>
        <w:ind w:left="3388" w:right="0" w:firstLine="0"/>
        <w:jc w:val="left"/>
        <w:rPr>
          <w:sz w:val="20"/>
        </w:rPr>
      </w:pPr>
      <w:r>
        <w:rPr>
          <w:sz w:val="20"/>
        </w:rPr>
        <mc:AlternateContent>
          <mc:Choice Requires="wps">
            <w:drawing>
              <wp:anchor distT="0" distB="0" distL="0" distR="0" allowOverlap="1" layoutInCell="1" locked="0" behindDoc="1" simplePos="0" relativeHeight="481220608">
                <wp:simplePos x="0" y="0"/>
                <wp:positionH relativeFrom="page">
                  <wp:posOffset>3796626</wp:posOffset>
                </wp:positionH>
                <wp:positionV relativeFrom="paragraph">
                  <wp:posOffset>-53290</wp:posOffset>
                </wp:positionV>
                <wp:extent cx="182880" cy="469900"/>
                <wp:effectExtent l="0" t="0" r="0" b="0"/>
                <wp:wrapNone/>
                <wp:docPr id="1854" name="Textbox 1854"/>
                <wp:cNvGraphicFramePr>
                  <a:graphicFrameLocks/>
                </wp:cNvGraphicFramePr>
                <a:graphic>
                  <a:graphicData uri="http://schemas.microsoft.com/office/word/2010/wordprocessingShape">
                    <wps:wsp>
                      <wps:cNvPr id="1854" name="Textbox 1854"/>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98.946991pt;margin-top:-4.196068pt;width:14.4pt;height:37pt;mso-position-horizontal-relative:page;mso-position-vertical-relative:paragraph;z-index:-22095872" type="#_x0000_t202" id="docshape144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w w:val="120"/>
          <w:sz w:val="20"/>
        </w:rPr>
        <w:t>Q</w:t>
      </w:r>
      <w:r>
        <w:rPr>
          <w:w w:val="120"/>
          <w:sz w:val="20"/>
        </w:rPr>
        <w:t>1(</w:t>
      </w:r>
      <w:r>
        <w:rPr>
          <w:i/>
          <w:w w:val="120"/>
          <w:sz w:val="20"/>
        </w:rPr>
        <w:t>R</w:t>
      </w:r>
      <w:r>
        <w:rPr>
          <w:w w:val="120"/>
          <w:sz w:val="20"/>
        </w:rPr>
        <w:t>)</w:t>
      </w:r>
      <w:r>
        <w:rPr>
          <w:spacing w:val="-1"/>
          <w:w w:val="135"/>
          <w:sz w:val="20"/>
        </w:rPr>
        <w:t> </w:t>
      </w:r>
      <w:r>
        <w:rPr>
          <w:spacing w:val="-10"/>
          <w:w w:val="135"/>
          <w:sz w:val="20"/>
        </w:rPr>
        <w:t>=</w:t>
      </w:r>
    </w:p>
    <w:p>
      <w:pPr>
        <w:spacing w:before="60"/>
        <w:ind w:left="0" w:right="0" w:firstLine="0"/>
        <w:jc w:val="right"/>
        <w:rPr>
          <w:i/>
          <w:position w:val="2"/>
          <w:sz w:val="14"/>
        </w:rPr>
      </w:pPr>
      <w:r>
        <w:rPr>
          <w:spacing w:val="2"/>
          <w:w w:val="140"/>
          <w:position w:val="2"/>
          <w:sz w:val="14"/>
        </w:rPr>
        <w:t>(</w:t>
      </w:r>
      <w:r>
        <w:rPr>
          <w:i/>
          <w:spacing w:val="2"/>
          <w:w w:val="140"/>
          <w:position w:val="2"/>
          <w:sz w:val="14"/>
        </w:rPr>
        <w:t>x</w:t>
      </w:r>
      <w:r>
        <w:rPr>
          <w:rFonts w:ascii="Georgia" w:hAnsi="Georgia"/>
          <w:spacing w:val="2"/>
          <w:w w:val="140"/>
          <w:sz w:val="10"/>
        </w:rPr>
        <w:t>1</w:t>
      </w:r>
      <w:r>
        <w:rPr>
          <w:i/>
          <w:spacing w:val="2"/>
          <w:w w:val="140"/>
          <w:position w:val="2"/>
          <w:sz w:val="14"/>
        </w:rPr>
        <w:t>,...,x</w:t>
      </w:r>
      <w:r>
        <w:rPr>
          <w:rFonts w:ascii="Cambria" w:hAnsi="Cambria"/>
          <w:i/>
          <w:spacing w:val="2"/>
          <w:w w:val="140"/>
          <w:sz w:val="10"/>
        </w:rPr>
        <w:t>r</w:t>
      </w:r>
      <w:r>
        <w:rPr>
          <w:rFonts w:ascii="Cambria" w:hAnsi="Cambria"/>
          <w:i/>
          <w:spacing w:val="-10"/>
          <w:w w:val="140"/>
          <w:sz w:val="10"/>
        </w:rPr>
        <w:t> </w:t>
      </w:r>
      <w:r>
        <w:rPr>
          <w:spacing w:val="-5"/>
          <w:w w:val="145"/>
          <w:position w:val="2"/>
          <w:sz w:val="14"/>
        </w:rPr>
        <w:t>)</w:t>
      </w:r>
      <w:r>
        <w:rPr>
          <w:rFonts w:ascii="Cambria" w:hAnsi="Cambria"/>
          <w:spacing w:val="-5"/>
          <w:w w:val="145"/>
          <w:position w:val="2"/>
          <w:sz w:val="14"/>
        </w:rPr>
        <w:t>∈</w:t>
      </w:r>
      <w:r>
        <w:rPr>
          <w:i/>
          <w:spacing w:val="-5"/>
          <w:w w:val="145"/>
          <w:position w:val="2"/>
          <w:sz w:val="14"/>
        </w:rPr>
        <w:t>R</w:t>
      </w:r>
    </w:p>
    <w:p>
      <w:pPr>
        <w:spacing w:before="64"/>
        <w:ind w:left="0" w:right="0" w:firstLine="0"/>
        <w:jc w:val="left"/>
        <w:rPr>
          <w:i/>
          <w:sz w:val="20"/>
        </w:rPr>
      </w:pPr>
      <w:r>
        <w:rPr/>
        <w:br w:type="column"/>
      </w:r>
      <w:r>
        <w:rPr>
          <w:i/>
          <w:w w:val="125"/>
          <w:sz w:val="20"/>
        </w:rPr>
        <w:t>h</w:t>
      </w:r>
      <w:r>
        <w:rPr>
          <w:w w:val="125"/>
          <w:sz w:val="20"/>
        </w:rPr>
        <w:t>(</w:t>
      </w:r>
      <w:r>
        <w:rPr>
          <w:i/>
          <w:w w:val="125"/>
          <w:sz w:val="20"/>
        </w:rPr>
        <w:t>x</w:t>
      </w:r>
      <w:r>
        <w:rPr>
          <w:i/>
          <w:w w:val="125"/>
          <w:sz w:val="20"/>
          <w:vertAlign w:val="subscript"/>
        </w:rPr>
        <w:t>j</w:t>
      </w:r>
      <w:r>
        <w:rPr>
          <w:w w:val="125"/>
          <w:sz w:val="20"/>
          <w:vertAlign w:val="baseline"/>
        </w:rPr>
        <w:t>)</w:t>
      </w:r>
      <w:r>
        <w:rPr>
          <w:spacing w:val="-2"/>
          <w:w w:val="125"/>
          <w:sz w:val="20"/>
          <w:vertAlign w:val="baseline"/>
        </w:rPr>
        <w:t> </w:t>
      </w:r>
      <w:r>
        <w:rPr>
          <w:rFonts w:ascii="Cambria" w:hAnsi="Cambria"/>
          <w:w w:val="125"/>
          <w:sz w:val="20"/>
          <w:vertAlign w:val="baseline"/>
        </w:rPr>
        <w:t>· </w:t>
      </w:r>
      <w:r>
        <w:rPr>
          <w:i/>
          <w:spacing w:val="-5"/>
          <w:w w:val="125"/>
          <w:sz w:val="20"/>
          <w:vertAlign w:val="baseline"/>
        </w:rPr>
        <w:t>x</w:t>
      </w:r>
      <w:r>
        <w:rPr>
          <w:i/>
          <w:spacing w:val="-5"/>
          <w:w w:val="125"/>
          <w:sz w:val="20"/>
          <w:vertAlign w:val="subscript"/>
        </w:rPr>
        <w:t>i</w:t>
      </w:r>
    </w:p>
    <w:p>
      <w:pPr>
        <w:spacing w:after="0"/>
        <w:jc w:val="left"/>
        <w:rPr>
          <w:i/>
          <w:sz w:val="20"/>
        </w:rPr>
        <w:sectPr>
          <w:type w:val="continuous"/>
          <w:pgSz w:w="12240" w:h="15840"/>
          <w:pgMar w:header="0" w:footer="1052" w:top="1820" w:bottom="280" w:left="1440" w:right="1080"/>
          <w:cols w:num="2" w:equalWidth="0">
            <w:col w:w="5147" w:space="34"/>
            <w:col w:w="4539"/>
          </w:cols>
        </w:sectPr>
      </w:pPr>
    </w:p>
    <w:p>
      <w:pPr>
        <w:pStyle w:val="BodyText"/>
        <w:tabs>
          <w:tab w:pos="2400" w:val="left" w:leader="none"/>
        </w:tabs>
        <w:spacing w:line="235" w:lineRule="auto" w:before="115"/>
        <w:ind w:left="260" w:right="618" w:firstLine="298"/>
      </w:pPr>
      <w:r>
        <w:rPr/>
        <mc:AlternateContent>
          <mc:Choice Requires="wps">
            <w:drawing>
              <wp:anchor distT="0" distB="0" distL="0" distR="0" allowOverlap="1" layoutInCell="1" locked="0" behindDoc="1" simplePos="0" relativeHeight="481221120">
                <wp:simplePos x="0" y="0"/>
                <wp:positionH relativeFrom="page">
                  <wp:posOffset>2114945</wp:posOffset>
                </wp:positionH>
                <wp:positionV relativeFrom="paragraph">
                  <wp:posOffset>94257</wp:posOffset>
                </wp:positionV>
                <wp:extent cx="569595" cy="219710"/>
                <wp:effectExtent l="0" t="0" r="0" b="0"/>
                <wp:wrapNone/>
                <wp:docPr id="1855" name="Textbox 1855"/>
                <wp:cNvGraphicFramePr>
                  <a:graphicFrameLocks/>
                </wp:cNvGraphicFramePr>
                <a:graphic>
                  <a:graphicData uri="http://schemas.microsoft.com/office/word/2010/wordprocessingShape">
                    <wps:wsp>
                      <wps:cNvPr id="1855" name="Textbox 1855"/>
                      <wps:cNvSpPr txBox="1"/>
                      <wps:spPr>
                        <a:xfrm>
                          <a:off x="0" y="0"/>
                          <a:ext cx="569595" cy="219710"/>
                        </a:xfrm>
                        <a:prstGeom prst="rect">
                          <a:avLst/>
                        </a:prstGeom>
                      </wps:spPr>
                      <wps:txbx>
                        <w:txbxContent>
                          <w:p>
                            <w:pPr>
                              <w:tabs>
                                <w:tab w:pos="797"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20"/>
                                <w:w w:val="110"/>
                                <w:sz w:val="20"/>
                              </w:rPr>
                              <w:t> </w:t>
                            </w:r>
                            <w:r>
                              <w:rPr>
                                <w:rFonts w:ascii="Cambria" w:hAnsi="Cambria"/>
                                <w:spacing w:val="-5"/>
                                <w:w w:val="110"/>
                                <w:sz w:val="20"/>
                              </w:rPr>
                              <w:t>{−</w:t>
                            </w:r>
                            <w:r>
                              <w:rPr>
                                <w:rFonts w:ascii="Cambria" w:hAnsi="Cambria"/>
                                <w:sz w:val="20"/>
                              </w:rPr>
                              <w:tab/>
                            </w:r>
                            <w:r>
                              <w:rPr>
                                <w:rFonts w:ascii="Cambria" w:hAnsi="Cambria"/>
                                <w:spacing w:val="-10"/>
                                <w:w w:val="110"/>
                                <w:sz w:val="20"/>
                              </w:rPr>
                              <w:t>}</w:t>
                            </w:r>
                          </w:p>
                        </w:txbxContent>
                      </wps:txbx>
                      <wps:bodyPr wrap="square" lIns="0" tIns="0" rIns="0" bIns="0" rtlCol="0">
                        <a:noAutofit/>
                      </wps:bodyPr>
                    </wps:wsp>
                  </a:graphicData>
                </a:graphic>
              </wp:anchor>
            </w:drawing>
          </mc:Choice>
          <mc:Fallback>
            <w:pict>
              <v:shape style="position:absolute;margin-left:166.531174pt;margin-top:7.421845pt;width:44.85pt;height:17.3pt;mso-position-horizontal-relative:page;mso-position-vertical-relative:paragraph;z-index:-22095360" type="#_x0000_t202" id="docshape1445" filled="false" stroked="false">
                <v:textbox inset="0,0,0,0">
                  <w:txbxContent>
                    <w:p>
                      <w:pPr>
                        <w:tabs>
                          <w:tab w:pos="797"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20"/>
                          <w:w w:val="110"/>
                          <w:sz w:val="20"/>
                        </w:rPr>
                        <w:t> </w:t>
                      </w:r>
                      <w:r>
                        <w:rPr>
                          <w:rFonts w:ascii="Cambria" w:hAnsi="Cambria"/>
                          <w:spacing w:val="-5"/>
                          <w:w w:val="110"/>
                          <w:sz w:val="20"/>
                        </w:rPr>
                        <w:t>{−</w:t>
                      </w:r>
                      <w:r>
                        <w:rPr>
                          <w:rFonts w:ascii="Cambria" w:hAnsi="Cambria"/>
                          <w:sz w:val="20"/>
                        </w:rPr>
                        <w:tab/>
                      </w:r>
                      <w:r>
                        <w:rPr>
                          <w:rFonts w:ascii="Cambria" w:hAnsi="Cambria"/>
                          <w:spacing w:val="-10"/>
                          <w:w w:val="110"/>
                          <w:sz w:val="20"/>
                        </w:rPr>
                        <w:t>}</w:t>
                      </w:r>
                    </w:p>
                  </w:txbxContent>
                </v:textbox>
                <w10:wrap type="none"/>
              </v:shape>
            </w:pict>
          </mc:Fallback>
        </mc:AlternateContent>
      </w:r>
      <w:r>
        <w:rPr/>
        <w:t>where</w:t>
      </w:r>
      <w:r>
        <w:rPr>
          <w:spacing w:val="40"/>
        </w:rPr>
        <w:t> </w:t>
      </w:r>
      <w:r>
        <w:rPr>
          <w:i/>
        </w:rPr>
        <w:t>h </w:t>
      </w:r>
      <w:r>
        <w:rPr/>
        <w:t>: [1</w:t>
      </w:r>
      <w:r>
        <w:rPr>
          <w:i/>
        </w:rPr>
        <w:t>, n</w:t>
      </w:r>
      <w:r>
        <w:rPr/>
        <w:t>]</w:t>
        <w:tab/>
        <w:t>1</w:t>
      </w:r>
      <w:r>
        <w:rPr>
          <w:i/>
        </w:rPr>
        <w:t>,</w:t>
      </w:r>
      <w:r>
        <w:rPr>
          <w:i/>
          <w:spacing w:val="-3"/>
        </w:rPr>
        <w:t> </w:t>
      </w:r>
      <w:r>
        <w:rPr/>
        <w:t>1</w:t>
      </w:r>
      <w:r>
        <w:rPr>
          <w:spacing w:val="40"/>
        </w:rPr>
        <w:t>  </w:t>
      </w:r>
      <w:r>
        <w:rPr/>
        <w:t>is</w:t>
      </w:r>
      <w:r>
        <w:rPr>
          <w:spacing w:val="39"/>
        </w:rPr>
        <w:t> </w:t>
      </w:r>
      <w:r>
        <w:rPr/>
        <w:t>a</w:t>
      </w:r>
      <w:r>
        <w:rPr>
          <w:spacing w:val="39"/>
        </w:rPr>
        <w:t> </w:t>
      </w:r>
      <w:r>
        <w:rPr/>
        <w:t>four-wise</w:t>
      </w:r>
      <w:r>
        <w:rPr>
          <w:spacing w:val="39"/>
        </w:rPr>
        <w:t> </w:t>
      </w:r>
      <w:r>
        <w:rPr/>
        <w:t>independent</w:t>
      </w:r>
      <w:r>
        <w:rPr>
          <w:spacing w:val="39"/>
        </w:rPr>
        <w:t> </w:t>
      </w:r>
      <w:r>
        <w:rPr/>
        <w:t>hash</w:t>
      </w:r>
      <w:r>
        <w:rPr>
          <w:spacing w:val="39"/>
        </w:rPr>
        <w:t> </w:t>
      </w:r>
      <w:r>
        <w:rPr/>
        <w:t>function.</w:t>
      </w:r>
      <w:r>
        <w:rPr>
          <w:spacing w:val="40"/>
        </w:rPr>
        <w:t> </w:t>
      </w:r>
      <w:r>
        <w:rPr/>
        <w:t>Note</w:t>
      </w:r>
      <w:r>
        <w:rPr>
          <w:spacing w:val="39"/>
        </w:rPr>
        <w:t> </w:t>
      </w:r>
      <w:r>
        <w:rPr/>
        <w:t>that</w:t>
      </w:r>
      <w:r>
        <w:rPr>
          <w:spacing w:val="39"/>
        </w:rPr>
        <w:t> </w:t>
      </w:r>
      <w:r>
        <w:rPr>
          <w:i/>
        </w:rPr>
        <w:t>Q</w:t>
      </w:r>
      <w:r>
        <w:rPr/>
        <w:t>1(</w:t>
      </w:r>
      <w:r>
        <w:rPr>
          <w:i/>
        </w:rPr>
        <w:t>R</w:t>
      </w:r>
      <w:r>
        <w:rPr/>
        <w:t>)</w:t>
      </w:r>
      <w:r>
        <w:rPr>
          <w:spacing w:val="39"/>
        </w:rPr>
        <w:t> </w:t>
      </w:r>
      <w:r>
        <w:rPr/>
        <w:t>collapses</w:t>
      </w:r>
      <w:r>
        <w:rPr>
          <w:spacing w:val="39"/>
        </w:rPr>
        <w:t> </w:t>
      </w:r>
      <w:r>
        <w:rPr/>
        <w:t>an entire</w:t>
      </w:r>
      <w:r>
        <w:rPr>
          <w:spacing w:val="40"/>
        </w:rPr>
        <w:t> </w:t>
      </w:r>
      <w:r>
        <w:rPr/>
        <w:t>relation</w:t>
      </w:r>
      <w:r>
        <w:rPr>
          <w:spacing w:val="40"/>
        </w:rPr>
        <w:t> </w:t>
      </w:r>
      <w:r>
        <w:rPr/>
        <w:t>(possibly,</w:t>
      </w:r>
      <w:r>
        <w:rPr>
          <w:spacing w:val="40"/>
        </w:rPr>
        <w:t> </w:t>
      </w:r>
      <w:r>
        <w:rPr/>
        <w:t>gigabytes)</w:t>
      </w:r>
      <w:r>
        <w:rPr>
          <w:spacing w:val="40"/>
        </w:rPr>
        <w:t> </w:t>
      </w:r>
      <w:r>
        <w:rPr/>
        <w:t>into</w:t>
      </w:r>
      <w:r>
        <w:rPr>
          <w:spacing w:val="40"/>
        </w:rPr>
        <w:t> </w:t>
      </w:r>
      <w:r>
        <w:rPr>
          <w:i/>
        </w:rPr>
        <w:t>one</w:t>
      </w:r>
      <w:r>
        <w:rPr>
          <w:i/>
          <w:spacing w:val="40"/>
        </w:rPr>
        <w:t> </w:t>
      </w:r>
      <w:r>
        <w:rPr/>
        <w:t>integer!</w:t>
      </w:r>
      <w:r>
        <w:rPr>
          <w:spacing w:val="80"/>
        </w:rPr>
        <w:t> </w:t>
      </w:r>
      <w:r>
        <w:rPr/>
        <w:t>Our</w:t>
      </w:r>
      <w:r>
        <w:rPr>
          <w:spacing w:val="40"/>
        </w:rPr>
        <w:t> </w:t>
      </w:r>
      <w:r>
        <w:rPr/>
        <w:t>estimator</w:t>
      </w:r>
      <w:r>
        <w:rPr>
          <w:spacing w:val="40"/>
        </w:rPr>
        <w:t> </w:t>
      </w:r>
      <w:r>
        <w:rPr/>
        <w:t>is:</w:t>
      </w:r>
    </w:p>
    <w:p>
      <w:pPr>
        <w:spacing w:before="235"/>
        <w:ind w:left="0" w:right="357" w:firstLine="0"/>
        <w:jc w:val="center"/>
        <w:rPr>
          <w:sz w:val="20"/>
        </w:rPr>
      </w:pPr>
      <w:r>
        <w:rPr>
          <w:i/>
          <w:w w:val="125"/>
          <w:sz w:val="20"/>
        </w:rPr>
        <w:t>Q</w:t>
      </w:r>
      <w:r>
        <w:rPr>
          <w:w w:val="125"/>
          <w:sz w:val="20"/>
        </w:rPr>
        <w:t>1(</w:t>
      </w:r>
      <w:r>
        <w:rPr>
          <w:i/>
          <w:w w:val="125"/>
          <w:sz w:val="20"/>
        </w:rPr>
        <w:t>R,</w:t>
      </w:r>
      <w:r>
        <w:rPr>
          <w:i/>
          <w:spacing w:val="-24"/>
          <w:w w:val="125"/>
          <w:sz w:val="20"/>
        </w:rPr>
        <w:t> </w:t>
      </w:r>
      <w:r>
        <w:rPr>
          <w:i/>
          <w:w w:val="125"/>
          <w:sz w:val="20"/>
        </w:rPr>
        <w:t>x</w:t>
      </w:r>
      <w:r>
        <w:rPr>
          <w:w w:val="125"/>
          <w:sz w:val="20"/>
        </w:rPr>
        <w:t>)</w:t>
      </w:r>
      <w:r>
        <w:rPr>
          <w:spacing w:val="-14"/>
          <w:w w:val="125"/>
          <w:sz w:val="20"/>
        </w:rPr>
        <w:t> </w:t>
      </w:r>
      <w:r>
        <w:rPr>
          <w:w w:val="125"/>
          <w:sz w:val="20"/>
        </w:rPr>
        <w:t>=</w:t>
      </w:r>
      <w:r>
        <w:rPr>
          <w:spacing w:val="-8"/>
          <w:w w:val="125"/>
          <w:sz w:val="20"/>
        </w:rPr>
        <w:t> </w:t>
      </w:r>
      <w:r>
        <w:rPr>
          <w:i/>
          <w:w w:val="125"/>
          <w:sz w:val="20"/>
        </w:rPr>
        <w:t>Q</w:t>
      </w:r>
      <w:r>
        <w:rPr>
          <w:w w:val="125"/>
          <w:sz w:val="20"/>
        </w:rPr>
        <w:t>1(</w:t>
      </w:r>
      <w:r>
        <w:rPr>
          <w:i/>
          <w:w w:val="125"/>
          <w:sz w:val="20"/>
        </w:rPr>
        <w:t>R</w:t>
      </w:r>
      <w:r>
        <w:rPr>
          <w:w w:val="125"/>
          <w:sz w:val="20"/>
        </w:rPr>
        <w:t>)</w:t>
      </w:r>
      <w:r>
        <w:rPr>
          <w:spacing w:val="-14"/>
          <w:w w:val="125"/>
          <w:sz w:val="20"/>
        </w:rPr>
        <w:t> </w:t>
      </w:r>
      <w:r>
        <w:rPr>
          <w:rFonts w:ascii="Cambria" w:hAnsi="Cambria"/>
          <w:w w:val="125"/>
          <w:sz w:val="20"/>
        </w:rPr>
        <w:t>·</w:t>
      </w:r>
      <w:r>
        <w:rPr>
          <w:rFonts w:ascii="Cambria" w:hAnsi="Cambria"/>
          <w:spacing w:val="-14"/>
          <w:w w:val="125"/>
          <w:sz w:val="20"/>
        </w:rPr>
        <w:t> </w:t>
      </w:r>
      <w:r>
        <w:rPr>
          <w:i/>
          <w:spacing w:val="-4"/>
          <w:w w:val="125"/>
          <w:sz w:val="20"/>
        </w:rPr>
        <w:t>h</w:t>
      </w:r>
      <w:r>
        <w:rPr>
          <w:spacing w:val="-4"/>
          <w:w w:val="125"/>
          <w:sz w:val="20"/>
        </w:rPr>
        <w:t>(</w:t>
      </w:r>
      <w:r>
        <w:rPr>
          <w:i/>
          <w:spacing w:val="-4"/>
          <w:w w:val="125"/>
          <w:sz w:val="20"/>
        </w:rPr>
        <w:t>x</w:t>
      </w:r>
      <w:r>
        <w:rPr>
          <w:spacing w:val="-4"/>
          <w:w w:val="125"/>
          <w:sz w:val="20"/>
        </w:rPr>
        <w:t>)</w:t>
      </w:r>
    </w:p>
    <w:p>
      <w:pPr>
        <w:pStyle w:val="BodyText"/>
        <w:spacing w:before="115"/>
        <w:ind w:left="559"/>
      </w:pPr>
      <w:r>
        <w:rPr>
          <w:w w:val="110"/>
        </w:rPr>
        <w:t>We</w:t>
      </w:r>
      <w:r>
        <w:rPr>
          <w:spacing w:val="-4"/>
          <w:w w:val="110"/>
        </w:rPr>
        <w:t> </w:t>
      </w:r>
      <w:r>
        <w:rPr>
          <w:w w:val="110"/>
        </w:rPr>
        <w:t>prove</w:t>
      </w:r>
      <w:r>
        <w:rPr>
          <w:spacing w:val="4"/>
          <w:w w:val="110"/>
        </w:rPr>
        <w:t> </w:t>
      </w:r>
      <w:r>
        <w:rPr>
          <w:w w:val="110"/>
        </w:rPr>
        <w:t>that</w:t>
      </w:r>
      <w:r>
        <w:rPr>
          <w:spacing w:val="3"/>
          <w:w w:val="110"/>
        </w:rPr>
        <w:t> </w:t>
      </w:r>
      <w:r>
        <w:rPr>
          <w:i/>
          <w:w w:val="110"/>
        </w:rPr>
        <w:t>Q</w:t>
      </w:r>
      <w:r>
        <w:rPr>
          <w:w w:val="110"/>
        </w:rPr>
        <w:t>1(</w:t>
      </w:r>
      <w:r>
        <w:rPr>
          <w:i/>
          <w:w w:val="110"/>
        </w:rPr>
        <w:t>R,</w:t>
      </w:r>
      <w:r>
        <w:rPr>
          <w:i/>
          <w:spacing w:val="-17"/>
          <w:w w:val="110"/>
        </w:rPr>
        <w:t> </w:t>
      </w:r>
      <w:r>
        <w:rPr>
          <w:i/>
          <w:w w:val="110"/>
        </w:rPr>
        <w:t>x</w:t>
      </w:r>
      <w:r>
        <w:rPr>
          <w:w w:val="110"/>
        </w:rPr>
        <w:t>)</w:t>
      </w:r>
      <w:r>
        <w:rPr>
          <w:spacing w:val="4"/>
          <w:w w:val="110"/>
        </w:rPr>
        <w:t> </w:t>
      </w:r>
      <w:r>
        <w:rPr>
          <w:w w:val="110"/>
        </w:rPr>
        <w:t>is</w:t>
      </w:r>
      <w:r>
        <w:rPr>
          <w:spacing w:val="3"/>
          <w:w w:val="110"/>
        </w:rPr>
        <w:t> </w:t>
      </w:r>
      <w:r>
        <w:rPr>
          <w:w w:val="110"/>
        </w:rPr>
        <w:t>an</w:t>
      </w:r>
      <w:r>
        <w:rPr>
          <w:spacing w:val="4"/>
          <w:w w:val="110"/>
        </w:rPr>
        <w:t> </w:t>
      </w:r>
      <w:r>
        <w:rPr>
          <w:w w:val="110"/>
        </w:rPr>
        <w:t>unbiased</w:t>
      </w:r>
      <w:r>
        <w:rPr>
          <w:spacing w:val="3"/>
          <w:w w:val="110"/>
        </w:rPr>
        <w:t> </w:t>
      </w:r>
      <w:r>
        <w:rPr>
          <w:w w:val="110"/>
        </w:rPr>
        <w:t>estimator</w:t>
      </w:r>
      <w:r>
        <w:rPr>
          <w:spacing w:val="3"/>
          <w:w w:val="110"/>
        </w:rPr>
        <w:t> </w:t>
      </w:r>
      <w:r>
        <w:rPr>
          <w:w w:val="110"/>
        </w:rPr>
        <w:t>for</w:t>
      </w:r>
      <w:r>
        <w:rPr>
          <w:spacing w:val="4"/>
          <w:w w:val="110"/>
        </w:rPr>
        <w:t> </w:t>
      </w:r>
      <w:r>
        <w:rPr>
          <w:w w:val="110"/>
        </w:rPr>
        <w:t>SQL</w:t>
      </w:r>
      <w:r>
        <w:rPr>
          <w:spacing w:val="3"/>
          <w:w w:val="110"/>
        </w:rPr>
        <w:t> </w:t>
      </w:r>
      <w:r>
        <w:rPr>
          <w:w w:val="110"/>
        </w:rPr>
        <w:t>query</w:t>
      </w:r>
      <w:r>
        <w:rPr>
          <w:spacing w:val="5"/>
          <w:w w:val="110"/>
        </w:rPr>
        <w:t> </w:t>
      </w:r>
      <w:r>
        <w:rPr>
          <w:spacing w:val="-5"/>
          <w:w w:val="110"/>
        </w:rPr>
        <w:t>Q1:</w:t>
      </w:r>
    </w:p>
    <w:p>
      <w:pPr>
        <w:pStyle w:val="Heading4"/>
        <w:spacing w:before="154"/>
      </w:pPr>
      <w:r>
        <w:rPr/>
        <mc:AlternateContent>
          <mc:Choice Requires="wps">
            <w:drawing>
              <wp:anchor distT="0" distB="0" distL="0" distR="0" allowOverlap="1" layoutInCell="1" locked="0" behindDoc="1" simplePos="0" relativeHeight="481221632">
                <wp:simplePos x="0" y="0"/>
                <wp:positionH relativeFrom="page">
                  <wp:posOffset>4140543</wp:posOffset>
                </wp:positionH>
                <wp:positionV relativeFrom="paragraph">
                  <wp:posOffset>155767</wp:posOffset>
                </wp:positionV>
                <wp:extent cx="182880" cy="469900"/>
                <wp:effectExtent l="0" t="0" r="0" b="0"/>
                <wp:wrapNone/>
                <wp:docPr id="1856" name="Textbox 1856"/>
                <wp:cNvGraphicFramePr>
                  <a:graphicFrameLocks/>
                </wp:cNvGraphicFramePr>
                <a:graphic>
                  <a:graphicData uri="http://schemas.microsoft.com/office/word/2010/wordprocessingShape">
                    <wps:wsp>
                      <wps:cNvPr id="1856" name="Textbox 1856"/>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326.027008pt;margin-top:12.265179pt;width:14.4pt;height:37pt;mso-position-horizontal-relative:page;mso-position-vertical-relative:paragraph;z-index:-22094848" type="#_x0000_t202" id="docshape144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bookmarkStart w:name="_bookmark185" w:id="271"/>
      <w:bookmarkEnd w:id="271"/>
      <w:r>
        <w:rPr>
          <w:b w:val="0"/>
        </w:rPr>
      </w:r>
      <w:r>
        <w:rPr>
          <w:w w:val="115"/>
        </w:rPr>
        <w:t>Theorem</w:t>
      </w:r>
      <w:r>
        <w:rPr>
          <w:spacing w:val="53"/>
          <w:w w:val="115"/>
        </w:rPr>
        <w:t> </w:t>
      </w:r>
      <w:r>
        <w:rPr>
          <w:spacing w:val="-2"/>
          <w:w w:val="115"/>
        </w:rPr>
        <w:t>4.13.6.</w:t>
      </w:r>
    </w:p>
    <w:p>
      <w:pPr>
        <w:tabs>
          <w:tab w:pos="6174" w:val="right" w:leader="none"/>
        </w:tabs>
        <w:spacing w:line="240" w:lineRule="exact" w:before="0"/>
        <w:ind w:left="3175" w:right="0" w:firstLine="0"/>
        <w:jc w:val="left"/>
        <w:rPr>
          <w:i/>
          <w:sz w:val="20"/>
        </w:rPr>
      </w:pPr>
      <w:r>
        <w:rPr>
          <w:i/>
          <w:w w:val="120"/>
          <w:sz w:val="20"/>
        </w:rPr>
        <w:t>E</w:t>
      </w:r>
      <w:r>
        <w:rPr>
          <w:w w:val="120"/>
          <w:sz w:val="20"/>
        </w:rPr>
        <w:t>[</w:t>
      </w:r>
      <w:r>
        <w:rPr>
          <w:i/>
          <w:w w:val="120"/>
          <w:sz w:val="20"/>
        </w:rPr>
        <w:t>Q</w:t>
      </w:r>
      <w:r>
        <w:rPr>
          <w:w w:val="120"/>
          <w:sz w:val="20"/>
        </w:rPr>
        <w:t>1(</w:t>
      </w:r>
      <w:r>
        <w:rPr>
          <w:i/>
          <w:w w:val="120"/>
          <w:sz w:val="20"/>
        </w:rPr>
        <w:t>R,</w:t>
      </w:r>
      <w:r>
        <w:rPr>
          <w:i/>
          <w:spacing w:val="-17"/>
          <w:w w:val="120"/>
          <w:sz w:val="20"/>
        </w:rPr>
        <w:t> </w:t>
      </w:r>
      <w:r>
        <w:rPr>
          <w:i/>
          <w:w w:val="120"/>
          <w:sz w:val="20"/>
        </w:rPr>
        <w:t>x</w:t>
      </w:r>
      <w:r>
        <w:rPr>
          <w:w w:val="120"/>
          <w:sz w:val="20"/>
        </w:rPr>
        <w:t>)]</w:t>
      </w:r>
      <w:r>
        <w:rPr>
          <w:spacing w:val="9"/>
          <w:w w:val="120"/>
          <w:sz w:val="20"/>
        </w:rPr>
        <w:t> </w:t>
      </w:r>
      <w:r>
        <w:rPr>
          <w:spacing w:val="-10"/>
          <w:w w:val="120"/>
          <w:sz w:val="20"/>
        </w:rPr>
        <w:t>=</w:t>
      </w:r>
      <w:r>
        <w:rPr>
          <w:rFonts w:ascii="Times New Roman"/>
          <w:sz w:val="20"/>
        </w:rPr>
        <w:tab/>
      </w:r>
      <w:r>
        <w:rPr>
          <w:i/>
          <w:spacing w:val="-5"/>
          <w:w w:val="135"/>
          <w:sz w:val="20"/>
        </w:rPr>
        <w:t>x</w:t>
      </w:r>
      <w:r>
        <w:rPr>
          <w:i/>
          <w:spacing w:val="-5"/>
          <w:w w:val="135"/>
          <w:sz w:val="20"/>
          <w:vertAlign w:val="subscript"/>
        </w:rPr>
        <w:t>i</w:t>
      </w:r>
    </w:p>
    <w:p>
      <w:pPr>
        <w:tabs>
          <w:tab w:pos="4897" w:val="left" w:leader="dot"/>
        </w:tabs>
        <w:spacing w:before="60"/>
        <w:ind w:left="4477" w:right="0" w:firstLine="0"/>
        <w:jc w:val="left"/>
        <w:rPr>
          <w:i/>
          <w:position w:val="2"/>
          <w:sz w:val="14"/>
        </w:rPr>
      </w:pPr>
      <w:r>
        <w:rPr>
          <w:spacing w:val="-2"/>
          <w:w w:val="150"/>
          <w:position w:val="2"/>
          <w:sz w:val="14"/>
        </w:rPr>
        <w:t>(</w:t>
      </w:r>
      <w:r>
        <w:rPr>
          <w:i/>
          <w:spacing w:val="-2"/>
          <w:w w:val="150"/>
          <w:position w:val="2"/>
          <w:sz w:val="14"/>
        </w:rPr>
        <w:t>x</w:t>
      </w:r>
      <w:r>
        <w:rPr>
          <w:rFonts w:ascii="Georgia" w:hAnsi="Georgia"/>
          <w:spacing w:val="-2"/>
          <w:w w:val="150"/>
          <w:sz w:val="10"/>
        </w:rPr>
        <w:t>1</w:t>
      </w:r>
      <w:r>
        <w:rPr>
          <w:i/>
          <w:spacing w:val="-2"/>
          <w:w w:val="150"/>
          <w:position w:val="2"/>
          <w:sz w:val="14"/>
        </w:rPr>
        <w:t>,.</w:t>
      </w:r>
      <w:r>
        <w:rPr>
          <w:rFonts w:ascii="Times New Roman" w:hAnsi="Times New Roman"/>
          <w:position w:val="2"/>
          <w:sz w:val="14"/>
        </w:rPr>
        <w:tab/>
      </w:r>
      <w:r>
        <w:rPr>
          <w:i/>
          <w:w w:val="150"/>
          <w:position w:val="2"/>
          <w:sz w:val="14"/>
        </w:rPr>
        <w:t>,x</w:t>
      </w:r>
      <w:r>
        <w:rPr>
          <w:rFonts w:ascii="Cambria" w:hAnsi="Cambria"/>
          <w:i/>
          <w:w w:val="150"/>
          <w:sz w:val="10"/>
        </w:rPr>
        <w:t>r</w:t>
      </w:r>
      <w:r>
        <w:rPr>
          <w:rFonts w:ascii="Cambria" w:hAnsi="Cambria"/>
          <w:i/>
          <w:spacing w:val="-21"/>
          <w:w w:val="150"/>
          <w:sz w:val="10"/>
        </w:rPr>
        <w:t> </w:t>
      </w:r>
      <w:r>
        <w:rPr>
          <w:w w:val="150"/>
          <w:position w:val="2"/>
          <w:sz w:val="14"/>
        </w:rPr>
        <w:t>)</w:t>
      </w:r>
      <w:r>
        <w:rPr>
          <w:rFonts w:ascii="Cambria" w:hAnsi="Cambria"/>
          <w:w w:val="150"/>
          <w:position w:val="2"/>
          <w:sz w:val="14"/>
        </w:rPr>
        <w:t>∈</w:t>
      </w:r>
      <w:r>
        <w:rPr>
          <w:i/>
          <w:w w:val="150"/>
          <w:position w:val="2"/>
          <w:sz w:val="14"/>
        </w:rPr>
        <w:t>R</w:t>
      </w:r>
      <w:r>
        <w:rPr>
          <w:i/>
          <w:spacing w:val="9"/>
          <w:w w:val="150"/>
          <w:position w:val="2"/>
          <w:sz w:val="14"/>
        </w:rPr>
        <w:t> </w:t>
      </w:r>
      <w:r>
        <w:rPr>
          <w:w w:val="150"/>
          <w:position w:val="2"/>
          <w:sz w:val="14"/>
        </w:rPr>
        <w:t>:</w:t>
      </w:r>
      <w:r>
        <w:rPr>
          <w:spacing w:val="9"/>
          <w:w w:val="160"/>
          <w:position w:val="2"/>
          <w:sz w:val="14"/>
        </w:rPr>
        <w:t> </w:t>
      </w:r>
      <w:r>
        <w:rPr>
          <w:i/>
          <w:w w:val="160"/>
          <w:position w:val="2"/>
          <w:sz w:val="14"/>
        </w:rPr>
        <w:t>x</w:t>
      </w:r>
      <w:r>
        <w:rPr>
          <w:rFonts w:ascii="Cambria" w:hAnsi="Cambria"/>
          <w:i/>
          <w:w w:val="160"/>
          <w:sz w:val="10"/>
        </w:rPr>
        <w:t>j</w:t>
      </w:r>
      <w:r>
        <w:rPr>
          <w:rFonts w:ascii="Cambria" w:hAnsi="Cambria"/>
          <w:i/>
          <w:spacing w:val="-20"/>
          <w:w w:val="160"/>
          <w:sz w:val="10"/>
        </w:rPr>
        <w:t> </w:t>
      </w:r>
      <w:r>
        <w:rPr>
          <w:spacing w:val="-5"/>
          <w:w w:val="150"/>
          <w:position w:val="2"/>
          <w:sz w:val="14"/>
        </w:rPr>
        <w:t>=</w:t>
      </w:r>
      <w:r>
        <w:rPr>
          <w:i/>
          <w:spacing w:val="-5"/>
          <w:w w:val="150"/>
          <w:position w:val="2"/>
          <w:sz w:val="14"/>
        </w:rPr>
        <w:t>x</w:t>
      </w:r>
    </w:p>
    <w:p>
      <w:pPr>
        <w:spacing w:before="144"/>
        <w:ind w:left="260" w:right="0" w:firstLine="0"/>
        <w:jc w:val="left"/>
        <w:rPr>
          <w:i/>
          <w:sz w:val="20"/>
        </w:rPr>
      </w:pPr>
      <w:r>
        <w:rPr>
          <w:i/>
          <w:spacing w:val="-2"/>
          <w:w w:val="110"/>
          <w:sz w:val="20"/>
        </w:rPr>
        <w:t>Proof.</w:t>
      </w:r>
    </w:p>
    <w:p>
      <w:pPr>
        <w:spacing w:line="157" w:lineRule="exact" w:before="265"/>
        <w:ind w:left="856" w:right="0" w:firstLine="0"/>
        <w:jc w:val="left"/>
        <w:rPr>
          <w:sz w:val="20"/>
        </w:rPr>
      </w:pPr>
      <w:r>
        <w:rPr>
          <w:sz w:val="20"/>
        </w:rPr>
        <mc:AlternateContent>
          <mc:Choice Requires="wps">
            <w:drawing>
              <wp:anchor distT="0" distB="0" distL="0" distR="0" allowOverlap="1" layoutInCell="1" locked="0" behindDoc="1" simplePos="0" relativeHeight="481222144">
                <wp:simplePos x="0" y="0"/>
                <wp:positionH relativeFrom="page">
                  <wp:posOffset>2589682</wp:posOffset>
                </wp:positionH>
                <wp:positionV relativeFrom="paragraph">
                  <wp:posOffset>268003</wp:posOffset>
                </wp:positionV>
                <wp:extent cx="435609" cy="591185"/>
                <wp:effectExtent l="0" t="0" r="0" b="0"/>
                <wp:wrapNone/>
                <wp:docPr id="1857" name="Textbox 1857"/>
                <wp:cNvGraphicFramePr>
                  <a:graphicFrameLocks/>
                </wp:cNvGraphicFramePr>
                <a:graphic>
                  <a:graphicData uri="http://schemas.microsoft.com/office/word/2010/wordprocessingShape">
                    <wps:wsp>
                      <wps:cNvPr id="1857" name="Textbox 1857"/>
                      <wps:cNvSpPr txBox="1"/>
                      <wps:spPr>
                        <a:xfrm>
                          <a:off x="0" y="0"/>
                          <a:ext cx="435609" cy="591185"/>
                        </a:xfrm>
                        <a:prstGeom prst="rect">
                          <a:avLst/>
                        </a:prstGeom>
                      </wps:spPr>
                      <wps:txbx>
                        <w:txbxContent>
                          <w:p>
                            <w:pPr>
                              <w:tabs>
                                <w:tab w:pos="475" w:val="left" w:leader="none"/>
                              </w:tabs>
                              <w:spacing w:line="163" w:lineRule="auto" w:before="0"/>
                              <w:ind w:left="0" w:right="0" w:firstLine="0"/>
                              <w:jc w:val="left"/>
                              <w:rPr>
                                <w:rFonts w:ascii="Lucida Sans Unicode" w:hAnsi="Lucida Sans Unicode"/>
                                <w:position w:val="-18"/>
                                <w:sz w:val="20"/>
                              </w:rPr>
                            </w:pPr>
                            <w:r>
                              <w:rPr>
                                <w:rFonts w:ascii="Lucida Sans Unicode" w:hAnsi="Lucida Sans Unicode"/>
                                <w:spacing w:val="-10"/>
                                <w:w w:val="170"/>
                                <w:sz w:val="20"/>
                              </w:rPr>
                              <w:t>"</w:t>
                            </w:r>
                            <w:r>
                              <w:rPr>
                                <w:rFonts w:ascii="Lucida Sans Unicode" w:hAnsi="Lucida Sans Unicode"/>
                                <w:sz w:val="20"/>
                              </w:rPr>
                              <w:tab/>
                            </w:r>
                            <w:r>
                              <w:rPr>
                                <w:rFonts w:ascii="Lucida Sans Unicode" w:hAnsi="Lucida Sans Unicode"/>
                                <w:spacing w:val="-10"/>
                                <w:w w:val="170"/>
                                <w:position w:val="-18"/>
                                <w:sz w:val="20"/>
                              </w:rPr>
                              <w:t>Σ</w:t>
                            </w:r>
                          </w:p>
                        </w:txbxContent>
                      </wps:txbx>
                      <wps:bodyPr wrap="square" lIns="0" tIns="0" rIns="0" bIns="0" rtlCol="0">
                        <a:noAutofit/>
                      </wps:bodyPr>
                    </wps:wsp>
                  </a:graphicData>
                </a:graphic>
              </wp:anchor>
            </w:drawing>
          </mc:Choice>
          <mc:Fallback>
            <w:pict>
              <v:shape style="position:absolute;margin-left:203.912003pt;margin-top:21.102604pt;width:34.3pt;height:46.55pt;mso-position-horizontal-relative:page;mso-position-vertical-relative:paragraph;z-index:-22094336" type="#_x0000_t202" id="docshape1447" filled="false" stroked="false">
                <v:textbox inset="0,0,0,0">
                  <w:txbxContent>
                    <w:p>
                      <w:pPr>
                        <w:tabs>
                          <w:tab w:pos="475" w:val="left" w:leader="none"/>
                        </w:tabs>
                        <w:spacing w:line="163" w:lineRule="auto" w:before="0"/>
                        <w:ind w:left="0" w:right="0" w:firstLine="0"/>
                        <w:jc w:val="left"/>
                        <w:rPr>
                          <w:rFonts w:ascii="Lucida Sans Unicode" w:hAnsi="Lucida Sans Unicode"/>
                          <w:position w:val="-18"/>
                          <w:sz w:val="20"/>
                        </w:rPr>
                      </w:pPr>
                      <w:r>
                        <w:rPr>
                          <w:rFonts w:ascii="Lucida Sans Unicode" w:hAnsi="Lucida Sans Unicode"/>
                          <w:spacing w:val="-10"/>
                          <w:w w:val="170"/>
                          <w:sz w:val="20"/>
                        </w:rPr>
                        <w:t>"</w:t>
                      </w:r>
                      <w:r>
                        <w:rPr>
                          <w:rFonts w:ascii="Lucida Sans Unicode" w:hAnsi="Lucida Sans Unicode"/>
                          <w:sz w:val="20"/>
                        </w:rPr>
                        <w:tab/>
                      </w:r>
                      <w:r>
                        <w:rPr>
                          <w:rFonts w:ascii="Lucida Sans Unicode" w:hAnsi="Lucida Sans Unicode"/>
                          <w:spacing w:val="-10"/>
                          <w:w w:val="170"/>
                          <w:position w:val="-18"/>
                          <w:sz w:val="20"/>
                        </w:rPr>
                        <w:t>Σ</w:t>
                      </w:r>
                    </w:p>
                  </w:txbxContent>
                </v:textbox>
                <w10:wrap type="none"/>
              </v:shape>
            </w:pict>
          </mc:Fallback>
        </mc:AlternateContent>
      </w:r>
      <w:r>
        <w:rPr>
          <w:i/>
          <w:w w:val="120"/>
          <w:sz w:val="20"/>
        </w:rPr>
        <w:t>E</w:t>
      </w:r>
      <w:r>
        <w:rPr>
          <w:w w:val="120"/>
          <w:sz w:val="20"/>
        </w:rPr>
        <w:t>[</w:t>
      </w:r>
      <w:r>
        <w:rPr>
          <w:i/>
          <w:w w:val="120"/>
          <w:sz w:val="20"/>
        </w:rPr>
        <w:t>Q</w:t>
      </w:r>
      <w:r>
        <w:rPr>
          <w:w w:val="120"/>
          <w:sz w:val="20"/>
        </w:rPr>
        <w:t>1(</w:t>
      </w:r>
      <w:r>
        <w:rPr>
          <w:i/>
          <w:w w:val="120"/>
          <w:sz w:val="20"/>
        </w:rPr>
        <w:t>R,</w:t>
      </w:r>
      <w:r>
        <w:rPr>
          <w:i/>
          <w:spacing w:val="-18"/>
          <w:w w:val="120"/>
          <w:sz w:val="20"/>
        </w:rPr>
        <w:t> </w:t>
      </w:r>
      <w:r>
        <w:rPr>
          <w:i/>
          <w:w w:val="120"/>
          <w:sz w:val="20"/>
        </w:rPr>
        <w:t>x</w:t>
      </w:r>
      <w:r>
        <w:rPr>
          <w:w w:val="120"/>
          <w:sz w:val="20"/>
        </w:rPr>
        <w:t>)]</w:t>
      </w:r>
      <w:r>
        <w:rPr>
          <w:spacing w:val="53"/>
          <w:w w:val="125"/>
          <w:sz w:val="20"/>
        </w:rPr>
        <w:t>  </w:t>
      </w:r>
      <w:r>
        <w:rPr>
          <w:w w:val="125"/>
          <w:sz w:val="20"/>
        </w:rPr>
        <w:t>=</w:t>
      </w:r>
      <w:r>
        <w:rPr>
          <w:spacing w:val="53"/>
          <w:w w:val="125"/>
          <w:sz w:val="20"/>
        </w:rPr>
        <w:t>  </w:t>
      </w:r>
      <w:r>
        <w:rPr>
          <w:i/>
          <w:w w:val="120"/>
          <w:sz w:val="20"/>
        </w:rPr>
        <w:t>E</w:t>
      </w:r>
      <w:r>
        <w:rPr>
          <w:w w:val="120"/>
          <w:sz w:val="20"/>
        </w:rPr>
        <w:t>[</w:t>
      </w:r>
      <w:r>
        <w:rPr>
          <w:i/>
          <w:w w:val="120"/>
          <w:sz w:val="20"/>
        </w:rPr>
        <w:t>Q</w:t>
      </w:r>
      <w:r>
        <w:rPr>
          <w:w w:val="120"/>
          <w:sz w:val="20"/>
        </w:rPr>
        <w:t>1(</w:t>
      </w:r>
      <w:r>
        <w:rPr>
          <w:i/>
          <w:w w:val="120"/>
          <w:sz w:val="20"/>
        </w:rPr>
        <w:t>R</w:t>
      </w:r>
      <w:r>
        <w:rPr>
          <w:w w:val="120"/>
          <w:sz w:val="20"/>
        </w:rPr>
        <w:t>)</w:t>
      </w:r>
      <w:r>
        <w:rPr>
          <w:spacing w:val="-4"/>
          <w:w w:val="120"/>
          <w:sz w:val="20"/>
        </w:rPr>
        <w:t> </w:t>
      </w:r>
      <w:r>
        <w:rPr>
          <w:rFonts w:ascii="Cambria" w:hAnsi="Cambria"/>
          <w:w w:val="120"/>
          <w:sz w:val="20"/>
        </w:rPr>
        <w:t>·</w:t>
      </w:r>
      <w:r>
        <w:rPr>
          <w:rFonts w:ascii="Cambria" w:hAnsi="Cambria"/>
          <w:spacing w:val="-4"/>
          <w:w w:val="120"/>
          <w:sz w:val="20"/>
        </w:rPr>
        <w:t> </w:t>
      </w:r>
      <w:r>
        <w:rPr>
          <w:i/>
          <w:spacing w:val="-2"/>
          <w:w w:val="120"/>
          <w:sz w:val="20"/>
        </w:rPr>
        <w:t>h</w:t>
      </w:r>
      <w:r>
        <w:rPr>
          <w:spacing w:val="-2"/>
          <w:w w:val="120"/>
          <w:sz w:val="20"/>
        </w:rPr>
        <w:t>(</w:t>
      </w:r>
      <w:r>
        <w:rPr>
          <w:i/>
          <w:spacing w:val="-2"/>
          <w:w w:val="120"/>
          <w:sz w:val="20"/>
        </w:rPr>
        <w:t>x</w:t>
      </w:r>
      <w:r>
        <w:rPr>
          <w:spacing w:val="-2"/>
          <w:w w:val="120"/>
          <w:sz w:val="20"/>
        </w:rPr>
        <w:t>)]</w:t>
      </w:r>
    </w:p>
    <w:p>
      <w:pPr>
        <w:spacing w:after="0" w:line="157" w:lineRule="exact"/>
        <w:jc w:val="left"/>
        <w:rPr>
          <w:sz w:val="20"/>
        </w:rPr>
        <w:sectPr>
          <w:type w:val="continuous"/>
          <w:pgSz w:w="12240" w:h="15840"/>
          <w:pgMar w:header="0" w:footer="1052" w:top="1820" w:bottom="280" w:left="1440" w:right="1080"/>
        </w:sectPr>
      </w:pPr>
    </w:p>
    <w:p>
      <w:pPr>
        <w:spacing w:before="300"/>
        <w:ind w:left="2092" w:right="0" w:firstLine="0"/>
        <w:jc w:val="left"/>
        <w:rPr>
          <w:i/>
          <w:sz w:val="20"/>
        </w:rPr>
      </w:pPr>
      <w:r>
        <w:rPr>
          <w:w w:val="155"/>
          <w:sz w:val="20"/>
        </w:rPr>
        <w:t>=</w:t>
      </w:r>
      <w:r>
        <w:rPr>
          <w:spacing w:val="29"/>
          <w:w w:val="155"/>
          <w:sz w:val="20"/>
        </w:rPr>
        <w:t>  </w:t>
      </w:r>
      <w:r>
        <w:rPr>
          <w:i/>
          <w:spacing w:val="-12"/>
          <w:w w:val="155"/>
          <w:sz w:val="20"/>
        </w:rPr>
        <w:t>E</w:t>
      </w:r>
    </w:p>
    <w:p>
      <w:pPr>
        <w:spacing w:before="0"/>
        <w:ind w:left="0" w:right="0" w:firstLine="0"/>
        <w:jc w:val="right"/>
        <w:rPr>
          <w:i/>
          <w:position w:val="2"/>
          <w:sz w:val="14"/>
        </w:rPr>
      </w:pPr>
      <w:r>
        <w:rPr>
          <w:i/>
          <w:position w:val="2"/>
          <w:sz w:val="14"/>
        </w:rPr>
        <mc:AlternateContent>
          <mc:Choice Requires="wps">
            <w:drawing>
              <wp:anchor distT="0" distB="0" distL="0" distR="0" allowOverlap="1" layoutInCell="1" locked="0" behindDoc="1" simplePos="0" relativeHeight="481222656">
                <wp:simplePos x="0" y="0"/>
                <wp:positionH relativeFrom="page">
                  <wp:posOffset>2695778</wp:posOffset>
                </wp:positionH>
                <wp:positionV relativeFrom="paragraph">
                  <wp:posOffset>93840</wp:posOffset>
                </wp:positionV>
                <wp:extent cx="133985" cy="469900"/>
                <wp:effectExtent l="0" t="0" r="0" b="0"/>
                <wp:wrapNone/>
                <wp:docPr id="1858" name="Textbox 1858"/>
                <wp:cNvGraphicFramePr>
                  <a:graphicFrameLocks/>
                </wp:cNvGraphicFramePr>
                <a:graphic>
                  <a:graphicData uri="http://schemas.microsoft.com/office/word/2010/wordprocessingShape">
                    <wps:wsp>
                      <wps:cNvPr id="1858" name="Textbox 1858"/>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212.266006pt;margin-top:7.389036pt;width:10.55pt;height:37pt;mso-position-horizontal-relative:page;mso-position-vertical-relative:paragraph;z-index:-22093824" type="#_x0000_t202" id="docshape144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spacing w:val="2"/>
          <w:w w:val="140"/>
          <w:position w:val="2"/>
          <w:sz w:val="14"/>
        </w:rPr>
        <w:t>(</w:t>
      </w:r>
      <w:r>
        <w:rPr>
          <w:i/>
          <w:spacing w:val="2"/>
          <w:w w:val="140"/>
          <w:position w:val="2"/>
          <w:sz w:val="14"/>
        </w:rPr>
        <w:t>x</w:t>
      </w:r>
      <w:r>
        <w:rPr>
          <w:rFonts w:ascii="Georgia" w:hAnsi="Georgia"/>
          <w:spacing w:val="2"/>
          <w:w w:val="140"/>
          <w:sz w:val="10"/>
        </w:rPr>
        <w:t>1</w:t>
      </w:r>
      <w:r>
        <w:rPr>
          <w:i/>
          <w:spacing w:val="2"/>
          <w:w w:val="140"/>
          <w:position w:val="2"/>
          <w:sz w:val="14"/>
        </w:rPr>
        <w:t>,...,x</w:t>
      </w:r>
      <w:r>
        <w:rPr>
          <w:rFonts w:ascii="Cambria" w:hAnsi="Cambria"/>
          <w:i/>
          <w:spacing w:val="2"/>
          <w:w w:val="140"/>
          <w:sz w:val="10"/>
        </w:rPr>
        <w:t>r</w:t>
      </w:r>
      <w:r>
        <w:rPr>
          <w:rFonts w:ascii="Cambria" w:hAnsi="Cambria"/>
          <w:i/>
          <w:spacing w:val="-10"/>
          <w:w w:val="140"/>
          <w:sz w:val="10"/>
        </w:rPr>
        <w:t> </w:t>
      </w:r>
      <w:r>
        <w:rPr>
          <w:spacing w:val="-5"/>
          <w:w w:val="145"/>
          <w:position w:val="2"/>
          <w:sz w:val="14"/>
        </w:rPr>
        <w:t>)</w:t>
      </w:r>
      <w:r>
        <w:rPr>
          <w:rFonts w:ascii="Cambria" w:hAnsi="Cambria"/>
          <w:spacing w:val="-5"/>
          <w:w w:val="145"/>
          <w:position w:val="2"/>
          <w:sz w:val="14"/>
        </w:rPr>
        <w:t>∈</w:t>
      </w:r>
      <w:r>
        <w:rPr>
          <w:i/>
          <w:spacing w:val="-5"/>
          <w:w w:val="145"/>
          <w:position w:val="2"/>
          <w:sz w:val="14"/>
        </w:rPr>
        <w:t>R</w:t>
      </w:r>
    </w:p>
    <w:p>
      <w:pPr>
        <w:spacing w:line="544" w:lineRule="exact" w:before="0"/>
        <w:ind w:left="0" w:right="0" w:firstLine="0"/>
        <w:jc w:val="left"/>
        <w:rPr>
          <w:rFonts w:ascii="Lucida Sans Unicode" w:hAnsi="Lucida Sans Unicode"/>
          <w:position w:val="34"/>
          <w:sz w:val="20"/>
        </w:rPr>
      </w:pPr>
      <w:r>
        <w:rPr/>
        <w:br w:type="column"/>
      </w:r>
      <w:r>
        <w:rPr>
          <w:i/>
          <w:w w:val="120"/>
          <w:sz w:val="20"/>
        </w:rPr>
        <w:t>h</w:t>
      </w:r>
      <w:r>
        <w:rPr>
          <w:w w:val="120"/>
          <w:sz w:val="20"/>
        </w:rPr>
        <w:t>(</w:t>
      </w:r>
      <w:r>
        <w:rPr>
          <w:i/>
          <w:w w:val="120"/>
          <w:sz w:val="20"/>
        </w:rPr>
        <w:t>x</w:t>
      </w:r>
      <w:r>
        <w:rPr>
          <w:i/>
          <w:w w:val="120"/>
          <w:sz w:val="20"/>
          <w:vertAlign w:val="subscript"/>
        </w:rPr>
        <w:t>j</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w w:val="120"/>
          <w:sz w:val="20"/>
          <w:vertAlign w:val="baseline"/>
        </w:rPr>
        <w:t>)</w:t>
      </w:r>
      <w:r>
        <w:rPr>
          <w:spacing w:val="15"/>
          <w:w w:val="120"/>
          <w:sz w:val="20"/>
          <w:vertAlign w:val="baseline"/>
        </w:rPr>
        <w:t> </w:t>
      </w:r>
      <w:r>
        <w:rPr>
          <w:rFonts w:ascii="Cambria" w:hAnsi="Cambria"/>
          <w:w w:val="120"/>
          <w:sz w:val="20"/>
          <w:vertAlign w:val="baseline"/>
        </w:rPr>
        <w:t>·</w:t>
      </w:r>
      <w:r>
        <w:rPr>
          <w:rFonts w:ascii="Cambria" w:hAnsi="Cambria"/>
          <w:spacing w:val="16"/>
          <w:w w:val="120"/>
          <w:sz w:val="20"/>
          <w:vertAlign w:val="baseline"/>
        </w:rPr>
        <w:t> </w:t>
      </w:r>
      <w:r>
        <w:rPr>
          <w:i/>
          <w:spacing w:val="-5"/>
          <w:w w:val="120"/>
          <w:sz w:val="20"/>
          <w:vertAlign w:val="baseline"/>
        </w:rPr>
        <w:t>x</w:t>
      </w:r>
      <w:r>
        <w:rPr>
          <w:i/>
          <w:spacing w:val="-5"/>
          <w:w w:val="120"/>
          <w:sz w:val="20"/>
          <w:vertAlign w:val="subscript"/>
        </w:rPr>
        <w:t>i</w:t>
      </w:r>
      <w:r>
        <w:rPr>
          <w:rFonts w:ascii="Lucida Sans Unicode" w:hAnsi="Lucida Sans Unicode"/>
          <w:spacing w:val="-5"/>
          <w:w w:val="120"/>
          <w:position w:val="34"/>
          <w:sz w:val="20"/>
          <w:vertAlign w:val="baseline"/>
        </w:rPr>
        <w:t>#</w:t>
      </w:r>
    </w:p>
    <w:p>
      <w:pPr>
        <w:spacing w:after="0" w:line="544" w:lineRule="exact"/>
        <w:jc w:val="left"/>
        <w:rPr>
          <w:rFonts w:ascii="Lucida Sans Unicode" w:hAnsi="Lucida Sans Unicode"/>
          <w:position w:val="34"/>
          <w:sz w:val="20"/>
        </w:rPr>
        <w:sectPr>
          <w:type w:val="continuous"/>
          <w:pgSz w:w="12240" w:h="15840"/>
          <w:pgMar w:header="0" w:footer="1052" w:top="1820" w:bottom="280" w:left="1440" w:right="1080"/>
          <w:cols w:num="2" w:equalWidth="0">
            <w:col w:w="3682" w:space="34"/>
            <w:col w:w="6004"/>
          </w:cols>
        </w:sectPr>
      </w:pPr>
    </w:p>
    <w:p>
      <w:pPr>
        <w:spacing w:before="80"/>
        <w:ind w:left="2092" w:right="0" w:firstLine="0"/>
        <w:jc w:val="left"/>
        <w:rPr>
          <w:sz w:val="20"/>
        </w:rPr>
      </w:pPr>
      <w:r>
        <w:rPr>
          <w:spacing w:val="-10"/>
          <w:w w:val="155"/>
          <w:sz w:val="20"/>
        </w:rPr>
        <w:t>=</w:t>
      </w:r>
    </w:p>
    <w:p>
      <w:pPr>
        <w:spacing w:line="123" w:lineRule="exact" w:before="1"/>
        <w:ind w:left="0" w:right="0" w:firstLine="0"/>
        <w:jc w:val="right"/>
        <w:rPr>
          <w:i/>
          <w:position w:val="2"/>
          <w:sz w:val="14"/>
        </w:rPr>
      </w:pPr>
      <w:r>
        <w:rPr>
          <w:spacing w:val="2"/>
          <w:w w:val="140"/>
          <w:position w:val="2"/>
          <w:sz w:val="14"/>
        </w:rPr>
        <w:t>(</w:t>
      </w:r>
      <w:r>
        <w:rPr>
          <w:i/>
          <w:spacing w:val="2"/>
          <w:w w:val="140"/>
          <w:position w:val="2"/>
          <w:sz w:val="14"/>
        </w:rPr>
        <w:t>x</w:t>
      </w:r>
      <w:r>
        <w:rPr>
          <w:rFonts w:ascii="Georgia" w:hAnsi="Georgia"/>
          <w:spacing w:val="2"/>
          <w:w w:val="140"/>
          <w:sz w:val="10"/>
        </w:rPr>
        <w:t>1</w:t>
      </w:r>
      <w:r>
        <w:rPr>
          <w:i/>
          <w:spacing w:val="2"/>
          <w:w w:val="140"/>
          <w:position w:val="2"/>
          <w:sz w:val="14"/>
        </w:rPr>
        <w:t>,...,x</w:t>
      </w:r>
      <w:r>
        <w:rPr>
          <w:rFonts w:ascii="Cambria" w:hAnsi="Cambria"/>
          <w:i/>
          <w:spacing w:val="2"/>
          <w:w w:val="140"/>
          <w:sz w:val="10"/>
        </w:rPr>
        <w:t>r</w:t>
      </w:r>
      <w:r>
        <w:rPr>
          <w:rFonts w:ascii="Cambria" w:hAnsi="Cambria"/>
          <w:i/>
          <w:spacing w:val="-10"/>
          <w:w w:val="140"/>
          <w:sz w:val="10"/>
        </w:rPr>
        <w:t> </w:t>
      </w:r>
      <w:r>
        <w:rPr>
          <w:spacing w:val="-5"/>
          <w:w w:val="145"/>
          <w:position w:val="2"/>
          <w:sz w:val="14"/>
        </w:rPr>
        <w:t>)</w:t>
      </w:r>
      <w:r>
        <w:rPr>
          <w:rFonts w:ascii="Cambria" w:hAnsi="Cambria"/>
          <w:spacing w:val="-5"/>
          <w:w w:val="145"/>
          <w:position w:val="2"/>
          <w:sz w:val="14"/>
        </w:rPr>
        <w:t>∈</w:t>
      </w:r>
      <w:r>
        <w:rPr>
          <w:i/>
          <w:spacing w:val="-5"/>
          <w:w w:val="145"/>
          <w:position w:val="2"/>
          <w:sz w:val="14"/>
        </w:rPr>
        <w:t>R</w:t>
      </w:r>
    </w:p>
    <w:p>
      <w:pPr>
        <w:pStyle w:val="Heading5"/>
        <w:tabs>
          <w:tab w:pos="3082" w:val="left" w:leader="none"/>
        </w:tabs>
        <w:spacing w:line="182" w:lineRule="auto"/>
        <w:ind w:left="2092"/>
        <w:rPr>
          <w:rFonts w:ascii="Lucida Sans Unicode" w:hAnsi="Lucida Sans Unicode"/>
        </w:rPr>
      </w:pPr>
      <w:r>
        <w:rPr>
          <w:spacing w:val="-10"/>
          <w:w w:val="170"/>
          <w:position w:val="-14"/>
        </w:rPr>
        <w:t>=</w:t>
      </w:r>
      <w:r>
        <w:rPr>
          <w:position w:val="-14"/>
        </w:rPr>
        <w:tab/>
      </w:r>
      <w:r>
        <w:rPr>
          <w:rFonts w:ascii="Lucida Sans Unicode" w:hAnsi="Lucida Sans Unicode"/>
          <w:spacing w:val="-10"/>
          <w:w w:val="170"/>
        </w:rPr>
        <w:t>Σ</w:t>
      </w:r>
    </w:p>
    <w:p>
      <w:pPr>
        <w:spacing w:before="80"/>
        <w:ind w:left="0" w:right="0" w:firstLine="0"/>
        <w:jc w:val="left"/>
        <w:rPr>
          <w:i/>
          <w:sz w:val="20"/>
        </w:rPr>
      </w:pPr>
      <w:r>
        <w:rPr/>
        <w:br w:type="column"/>
      </w:r>
      <w:r>
        <w:rPr>
          <w:i/>
          <w:w w:val="120"/>
          <w:sz w:val="20"/>
        </w:rPr>
        <w:t>E</w:t>
      </w:r>
      <w:r>
        <w:rPr>
          <w:w w:val="120"/>
          <w:sz w:val="20"/>
        </w:rPr>
        <w:t>[</w:t>
      </w:r>
      <w:r>
        <w:rPr>
          <w:i/>
          <w:w w:val="120"/>
          <w:sz w:val="20"/>
        </w:rPr>
        <w:t>h</w:t>
      </w:r>
      <w:r>
        <w:rPr>
          <w:w w:val="120"/>
          <w:sz w:val="20"/>
        </w:rPr>
        <w:t>(</w:t>
      </w:r>
      <w:r>
        <w:rPr>
          <w:i/>
          <w:w w:val="120"/>
          <w:sz w:val="20"/>
        </w:rPr>
        <w:t>x</w:t>
      </w:r>
      <w:r>
        <w:rPr>
          <w:i/>
          <w:w w:val="120"/>
          <w:sz w:val="20"/>
          <w:vertAlign w:val="subscript"/>
        </w:rPr>
        <w:t>j</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w w:val="120"/>
          <w:sz w:val="20"/>
          <w:vertAlign w:val="baseline"/>
        </w:rPr>
        <w:t>)]</w:t>
      </w:r>
      <w:r>
        <w:rPr>
          <w:spacing w:val="16"/>
          <w:w w:val="120"/>
          <w:sz w:val="20"/>
          <w:vertAlign w:val="baseline"/>
        </w:rPr>
        <w:t> </w:t>
      </w:r>
      <w:r>
        <w:rPr>
          <w:rFonts w:ascii="Cambria" w:hAnsi="Cambria"/>
          <w:w w:val="120"/>
          <w:sz w:val="20"/>
          <w:vertAlign w:val="baseline"/>
        </w:rPr>
        <w:t>·</w:t>
      </w:r>
      <w:r>
        <w:rPr>
          <w:rFonts w:ascii="Cambria" w:hAnsi="Cambria"/>
          <w:spacing w:val="18"/>
          <w:w w:val="120"/>
          <w:sz w:val="20"/>
          <w:vertAlign w:val="baseline"/>
        </w:rPr>
        <w:t> </w:t>
      </w:r>
      <w:r>
        <w:rPr>
          <w:i/>
          <w:spacing w:val="-5"/>
          <w:w w:val="120"/>
          <w:sz w:val="20"/>
          <w:vertAlign w:val="baseline"/>
        </w:rPr>
        <w:t>x</w:t>
      </w:r>
      <w:r>
        <w:rPr>
          <w:i/>
          <w:spacing w:val="-5"/>
          <w:w w:val="120"/>
          <w:sz w:val="20"/>
          <w:vertAlign w:val="subscript"/>
        </w:rPr>
        <w:t>i</w:t>
      </w:r>
    </w:p>
    <w:p>
      <w:pPr>
        <w:tabs>
          <w:tab w:pos="2501" w:val="left" w:leader="none"/>
        </w:tabs>
        <w:spacing w:before="71"/>
        <w:ind w:left="555" w:right="0" w:firstLine="0"/>
        <w:jc w:val="left"/>
        <w:rPr>
          <w:rFonts w:ascii="Lucida Sans Unicode" w:hAnsi="Lucida Sans Unicode"/>
          <w:position w:val="15"/>
          <w:sz w:val="20"/>
        </w:rPr>
      </w:pPr>
      <w:r>
        <w:rPr>
          <w:i/>
          <w:w w:val="120"/>
          <w:sz w:val="20"/>
        </w:rPr>
        <w:t>E</w:t>
      </w:r>
      <w:r>
        <w:rPr>
          <w:w w:val="120"/>
          <w:sz w:val="20"/>
        </w:rPr>
        <w:t>[</w:t>
      </w:r>
      <w:r>
        <w:rPr>
          <w:i/>
          <w:w w:val="120"/>
          <w:sz w:val="20"/>
        </w:rPr>
        <w:t>h</w:t>
      </w:r>
      <w:r>
        <w:rPr>
          <w:w w:val="120"/>
          <w:sz w:val="20"/>
        </w:rPr>
        <w:t>(</w:t>
      </w:r>
      <w:r>
        <w:rPr>
          <w:i/>
          <w:w w:val="120"/>
          <w:sz w:val="20"/>
        </w:rPr>
        <w:t>x</w:t>
      </w:r>
      <w:r>
        <w:rPr>
          <w:w w:val="120"/>
          <w:sz w:val="20"/>
        </w:rPr>
        <w:t>)</w:t>
      </w:r>
      <w:r>
        <w:rPr>
          <w:w w:val="120"/>
          <w:sz w:val="20"/>
          <w:vertAlign w:val="superscript"/>
        </w:rPr>
        <w:t>2</w:t>
      </w:r>
      <w:r>
        <w:rPr>
          <w:w w:val="120"/>
          <w:sz w:val="20"/>
          <w:vertAlign w:val="baseline"/>
        </w:rPr>
        <w:t>]</w:t>
      </w:r>
      <w:r>
        <w:rPr>
          <w:spacing w:val="1"/>
          <w:w w:val="120"/>
          <w:sz w:val="20"/>
          <w:vertAlign w:val="baseline"/>
        </w:rPr>
        <w:t> </w:t>
      </w:r>
      <w:r>
        <w:rPr>
          <w:rFonts w:ascii="Cambria" w:hAnsi="Cambria"/>
          <w:w w:val="120"/>
          <w:sz w:val="20"/>
          <w:vertAlign w:val="baseline"/>
        </w:rPr>
        <w:t>·</w:t>
      </w:r>
      <w:r>
        <w:rPr>
          <w:rFonts w:ascii="Cambria" w:hAnsi="Cambria"/>
          <w:spacing w:val="3"/>
          <w:w w:val="120"/>
          <w:sz w:val="20"/>
          <w:vertAlign w:val="baseline"/>
        </w:rPr>
        <w:t> </w:t>
      </w:r>
      <w:r>
        <w:rPr>
          <w:i/>
          <w:w w:val="120"/>
          <w:sz w:val="20"/>
          <w:vertAlign w:val="baseline"/>
        </w:rPr>
        <w:t>x</w:t>
      </w:r>
      <w:r>
        <w:rPr>
          <w:i/>
          <w:w w:val="120"/>
          <w:sz w:val="20"/>
          <w:vertAlign w:val="subscript"/>
        </w:rPr>
        <w:t>i</w:t>
      </w:r>
      <w:r>
        <w:rPr>
          <w:i/>
          <w:spacing w:val="14"/>
          <w:w w:val="120"/>
          <w:sz w:val="20"/>
          <w:vertAlign w:val="baseline"/>
        </w:rPr>
        <w:t> </w:t>
      </w:r>
      <w:r>
        <w:rPr>
          <w:spacing w:val="-10"/>
          <w:w w:val="120"/>
          <w:sz w:val="20"/>
          <w:vertAlign w:val="baseline"/>
        </w:rPr>
        <w:t>+</w:t>
      </w:r>
      <w:r>
        <w:rPr>
          <w:sz w:val="20"/>
          <w:vertAlign w:val="baseline"/>
        </w:rPr>
        <w:tab/>
      </w:r>
      <w:r>
        <w:rPr>
          <w:rFonts w:ascii="Lucida Sans Unicode" w:hAnsi="Lucida Sans Unicode"/>
          <w:spacing w:val="-10"/>
          <w:w w:val="150"/>
          <w:position w:val="15"/>
          <w:sz w:val="20"/>
          <w:vertAlign w:val="baseline"/>
        </w:rPr>
        <w:t>Σ</w:t>
      </w:r>
    </w:p>
    <w:p>
      <w:pPr>
        <w:pStyle w:val="BodyText"/>
        <w:spacing w:before="266"/>
        <w:rPr>
          <w:rFonts w:ascii="Lucida Sans Unicode"/>
        </w:rPr>
      </w:pPr>
      <w:r>
        <w:rPr/>
        <w:br w:type="column"/>
      </w:r>
      <w:r>
        <w:rPr>
          <w:rFonts w:ascii="Lucida Sans Unicode"/>
        </w:rPr>
      </w:r>
    </w:p>
    <w:p>
      <w:pPr>
        <w:spacing w:before="1"/>
        <w:ind w:left="629" w:right="0" w:firstLine="0"/>
        <w:jc w:val="left"/>
        <w:rPr>
          <w:i/>
          <w:sz w:val="20"/>
        </w:rPr>
      </w:pPr>
      <w:r>
        <w:rPr>
          <w:i/>
          <w:w w:val="120"/>
          <w:sz w:val="20"/>
        </w:rPr>
        <w:t>E</w:t>
      </w:r>
      <w:r>
        <w:rPr>
          <w:w w:val="120"/>
          <w:sz w:val="20"/>
        </w:rPr>
        <w:t>[</w:t>
      </w:r>
      <w:r>
        <w:rPr>
          <w:i/>
          <w:w w:val="120"/>
          <w:sz w:val="20"/>
        </w:rPr>
        <w:t>h</w:t>
      </w:r>
      <w:r>
        <w:rPr>
          <w:w w:val="120"/>
          <w:sz w:val="20"/>
        </w:rPr>
        <w:t>(</w:t>
      </w:r>
      <w:r>
        <w:rPr>
          <w:i/>
          <w:w w:val="120"/>
          <w:sz w:val="20"/>
        </w:rPr>
        <w:t>x</w:t>
      </w:r>
      <w:r>
        <w:rPr>
          <w:i/>
          <w:w w:val="120"/>
          <w:sz w:val="20"/>
          <w:vertAlign w:val="subscript"/>
        </w:rPr>
        <w:t>j</w:t>
      </w:r>
      <w:r>
        <w:rPr>
          <w:w w:val="120"/>
          <w:sz w:val="20"/>
          <w:vertAlign w:val="baseline"/>
        </w:rPr>
        <w:t>)]</w:t>
      </w:r>
      <w:r>
        <w:rPr>
          <w:i/>
          <w:w w:val="120"/>
          <w:sz w:val="20"/>
          <w:vertAlign w:val="baseline"/>
        </w:rPr>
        <w:t>E</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w w:val="120"/>
          <w:sz w:val="20"/>
          <w:vertAlign w:val="baseline"/>
        </w:rPr>
        <w:t>)]</w:t>
      </w:r>
      <w:r>
        <w:rPr>
          <w:spacing w:val="17"/>
          <w:w w:val="120"/>
          <w:sz w:val="20"/>
          <w:vertAlign w:val="baseline"/>
        </w:rPr>
        <w:t> </w:t>
      </w:r>
      <w:r>
        <w:rPr>
          <w:rFonts w:ascii="Cambria" w:hAnsi="Cambria"/>
          <w:w w:val="120"/>
          <w:sz w:val="20"/>
          <w:vertAlign w:val="baseline"/>
        </w:rPr>
        <w:t>·</w:t>
      </w:r>
      <w:r>
        <w:rPr>
          <w:rFonts w:ascii="Cambria" w:hAnsi="Cambria"/>
          <w:spacing w:val="19"/>
          <w:w w:val="120"/>
          <w:sz w:val="20"/>
          <w:vertAlign w:val="baseline"/>
        </w:rPr>
        <w:t> </w:t>
      </w:r>
      <w:r>
        <w:rPr>
          <w:i/>
          <w:spacing w:val="-5"/>
          <w:w w:val="120"/>
          <w:sz w:val="20"/>
          <w:vertAlign w:val="baseline"/>
        </w:rPr>
        <w:t>x</w:t>
      </w:r>
      <w:r>
        <w:rPr>
          <w:i/>
          <w:spacing w:val="-5"/>
          <w:w w:val="120"/>
          <w:sz w:val="20"/>
          <w:vertAlign w:val="subscript"/>
        </w:rPr>
        <w:t>i</w:t>
      </w:r>
    </w:p>
    <w:p>
      <w:pPr>
        <w:spacing w:after="0"/>
        <w:jc w:val="left"/>
        <w:rPr>
          <w:i/>
          <w:sz w:val="20"/>
        </w:rPr>
        <w:sectPr>
          <w:type w:val="continuous"/>
          <w:pgSz w:w="12240" w:h="15840"/>
          <w:pgMar w:header="0" w:footer="1052" w:top="1820" w:bottom="280" w:left="1440" w:right="1080"/>
          <w:cols w:num="3" w:equalWidth="0">
            <w:col w:w="3374" w:space="34"/>
            <w:col w:w="2713" w:space="39"/>
            <w:col w:w="3560"/>
          </w:cols>
        </w:sectPr>
      </w:pPr>
    </w:p>
    <w:p>
      <w:pPr>
        <w:spacing w:before="0"/>
        <w:ind w:left="2446" w:right="0" w:firstLine="0"/>
        <w:jc w:val="left"/>
        <w:rPr>
          <w:i/>
          <w:position w:val="2"/>
          <w:sz w:val="14"/>
        </w:rPr>
      </w:pPr>
      <w:r>
        <w:rPr>
          <w:i/>
          <w:position w:val="2"/>
          <w:sz w:val="14"/>
        </w:rPr>
        <mc:AlternateContent>
          <mc:Choice Requires="wps">
            <w:drawing>
              <wp:anchor distT="0" distB="0" distL="0" distR="0" allowOverlap="1" layoutInCell="1" locked="0" behindDoc="1" simplePos="0" relativeHeight="481223168">
                <wp:simplePos x="0" y="0"/>
                <wp:positionH relativeFrom="page">
                  <wp:posOffset>2872130</wp:posOffset>
                </wp:positionH>
                <wp:positionV relativeFrom="paragraph">
                  <wp:posOffset>92200</wp:posOffset>
                </wp:positionV>
                <wp:extent cx="133985" cy="469900"/>
                <wp:effectExtent l="0" t="0" r="0" b="0"/>
                <wp:wrapNone/>
                <wp:docPr id="1859" name="Textbox 1859"/>
                <wp:cNvGraphicFramePr>
                  <a:graphicFrameLocks/>
                </wp:cNvGraphicFramePr>
                <a:graphic>
                  <a:graphicData uri="http://schemas.microsoft.com/office/word/2010/wordprocessingShape">
                    <wps:wsp>
                      <wps:cNvPr id="1859" name="Textbox 1859"/>
                      <wps:cNvSpPr txBox="1"/>
                      <wps:spPr>
                        <a:xfrm>
                          <a:off x="0" y="0"/>
                          <a:ext cx="133985"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wps:txbx>
                      <wps:bodyPr wrap="square" lIns="0" tIns="0" rIns="0" bIns="0" rtlCol="0">
                        <a:noAutofit/>
                      </wps:bodyPr>
                    </wps:wsp>
                  </a:graphicData>
                </a:graphic>
              </wp:anchor>
            </w:drawing>
          </mc:Choice>
          <mc:Fallback>
            <w:pict>
              <v:shape style="position:absolute;margin-left:226.151993pt;margin-top:7.259915pt;width:10.55pt;height:37pt;mso-position-horizontal-relative:page;mso-position-vertical-relative:paragraph;z-index:-22093312" type="#_x0000_t202" id="docshape144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175"/>
                          <w:sz w:val="20"/>
                        </w:rPr>
                        <w:t>Σ</w:t>
                      </w:r>
                    </w:p>
                  </w:txbxContent>
                </v:textbox>
                <w10:wrap type="none"/>
              </v:shape>
            </w:pict>
          </mc:Fallback>
        </mc:AlternateContent>
      </w:r>
      <w:r>
        <w:rPr>
          <w:w w:val="150"/>
          <w:position w:val="2"/>
          <w:sz w:val="14"/>
        </w:rPr>
        <w:t>(</w:t>
      </w:r>
      <w:r>
        <w:rPr>
          <w:i/>
          <w:w w:val="150"/>
          <w:position w:val="2"/>
          <w:sz w:val="14"/>
        </w:rPr>
        <w:t>x</w:t>
      </w:r>
      <w:r>
        <w:rPr>
          <w:rFonts w:ascii="Georgia" w:hAnsi="Georgia"/>
          <w:w w:val="150"/>
          <w:sz w:val="10"/>
        </w:rPr>
        <w:t>1</w:t>
      </w:r>
      <w:r>
        <w:rPr>
          <w:i/>
          <w:w w:val="150"/>
          <w:position w:val="2"/>
          <w:sz w:val="14"/>
        </w:rPr>
        <w:t>,...,x</w:t>
      </w:r>
      <w:r>
        <w:rPr>
          <w:rFonts w:ascii="Cambria" w:hAnsi="Cambria"/>
          <w:i/>
          <w:w w:val="150"/>
          <w:sz w:val="10"/>
        </w:rPr>
        <w:t>r</w:t>
      </w:r>
      <w:r>
        <w:rPr>
          <w:rFonts w:ascii="Cambria" w:hAnsi="Cambria"/>
          <w:i/>
          <w:spacing w:val="-21"/>
          <w:w w:val="150"/>
          <w:sz w:val="10"/>
        </w:rPr>
        <w:t> </w:t>
      </w:r>
      <w:r>
        <w:rPr>
          <w:w w:val="150"/>
          <w:position w:val="2"/>
          <w:sz w:val="14"/>
        </w:rPr>
        <w:t>)</w:t>
      </w:r>
      <w:r>
        <w:rPr>
          <w:rFonts w:ascii="Cambria" w:hAnsi="Cambria"/>
          <w:w w:val="150"/>
          <w:position w:val="2"/>
          <w:sz w:val="14"/>
        </w:rPr>
        <w:t>∈</w:t>
      </w:r>
      <w:r>
        <w:rPr>
          <w:i/>
          <w:w w:val="150"/>
          <w:position w:val="2"/>
          <w:sz w:val="14"/>
        </w:rPr>
        <w:t>R</w:t>
      </w:r>
      <w:r>
        <w:rPr>
          <w:i/>
          <w:w w:val="150"/>
          <w:position w:val="2"/>
          <w:sz w:val="14"/>
        </w:rPr>
        <w:t> </w:t>
      </w:r>
      <w:r>
        <w:rPr>
          <w:w w:val="150"/>
          <w:position w:val="2"/>
          <w:sz w:val="14"/>
        </w:rPr>
        <w:t>:</w:t>
      </w:r>
      <w:r>
        <w:rPr>
          <w:spacing w:val="3"/>
          <w:w w:val="155"/>
          <w:position w:val="2"/>
          <w:sz w:val="14"/>
        </w:rPr>
        <w:t> </w:t>
      </w:r>
      <w:r>
        <w:rPr>
          <w:i/>
          <w:w w:val="155"/>
          <w:position w:val="2"/>
          <w:sz w:val="14"/>
        </w:rPr>
        <w:t>x</w:t>
      </w:r>
      <w:r>
        <w:rPr>
          <w:rFonts w:ascii="Cambria" w:hAnsi="Cambria"/>
          <w:i/>
          <w:w w:val="155"/>
          <w:sz w:val="10"/>
        </w:rPr>
        <w:t>j</w:t>
      </w:r>
      <w:r>
        <w:rPr>
          <w:rFonts w:ascii="Cambria" w:hAnsi="Cambria"/>
          <w:i/>
          <w:spacing w:val="-19"/>
          <w:w w:val="155"/>
          <w:sz w:val="10"/>
        </w:rPr>
        <w:t> </w:t>
      </w:r>
      <w:r>
        <w:rPr>
          <w:spacing w:val="-5"/>
          <w:w w:val="150"/>
          <w:position w:val="2"/>
          <w:sz w:val="14"/>
        </w:rPr>
        <w:t>=</w:t>
      </w:r>
      <w:r>
        <w:rPr>
          <w:i/>
          <w:spacing w:val="-5"/>
          <w:w w:val="150"/>
          <w:position w:val="2"/>
          <w:sz w:val="14"/>
        </w:rPr>
        <w:t>x</w:t>
      </w:r>
    </w:p>
    <w:p>
      <w:pPr>
        <w:tabs>
          <w:tab w:pos="4133" w:val="right" w:leader="none"/>
        </w:tabs>
        <w:spacing w:before="78"/>
        <w:ind w:left="2092" w:right="0" w:firstLine="0"/>
        <w:jc w:val="left"/>
        <w:rPr>
          <w:i/>
          <w:sz w:val="20"/>
        </w:rPr>
      </w:pPr>
      <w:r>
        <w:rPr>
          <w:spacing w:val="-10"/>
          <w:w w:val="155"/>
          <w:sz w:val="20"/>
        </w:rPr>
        <w:t>=</w:t>
      </w:r>
      <w:r>
        <w:rPr>
          <w:rFonts w:ascii="Times New Roman"/>
          <w:sz w:val="20"/>
        </w:rPr>
        <w:tab/>
      </w:r>
      <w:r>
        <w:rPr>
          <w:i/>
          <w:spacing w:val="-5"/>
          <w:w w:val="155"/>
          <w:sz w:val="20"/>
        </w:rPr>
        <w:t>x</w:t>
      </w:r>
      <w:r>
        <w:rPr>
          <w:i/>
          <w:spacing w:val="-5"/>
          <w:w w:val="155"/>
          <w:sz w:val="20"/>
          <w:vertAlign w:val="subscript"/>
        </w:rPr>
        <w:t>i</w:t>
      </w:r>
    </w:p>
    <w:p>
      <w:pPr>
        <w:tabs>
          <w:tab w:pos="2866" w:val="left" w:leader="dot"/>
        </w:tabs>
        <w:spacing w:before="0"/>
        <w:ind w:left="2446" w:right="0" w:firstLine="0"/>
        <w:jc w:val="left"/>
        <w:rPr>
          <w:i/>
          <w:position w:val="2"/>
          <w:sz w:val="14"/>
        </w:rPr>
      </w:pPr>
      <w:r>
        <w:rPr>
          <w:spacing w:val="-2"/>
          <w:w w:val="150"/>
          <w:position w:val="2"/>
          <w:sz w:val="14"/>
        </w:rPr>
        <w:t>(</w:t>
      </w:r>
      <w:r>
        <w:rPr>
          <w:i/>
          <w:spacing w:val="-2"/>
          <w:w w:val="150"/>
          <w:position w:val="2"/>
          <w:sz w:val="14"/>
        </w:rPr>
        <w:t>x</w:t>
      </w:r>
      <w:r>
        <w:rPr>
          <w:rFonts w:ascii="Georgia" w:hAnsi="Georgia"/>
          <w:spacing w:val="-2"/>
          <w:w w:val="150"/>
          <w:sz w:val="10"/>
        </w:rPr>
        <w:t>1</w:t>
      </w:r>
      <w:r>
        <w:rPr>
          <w:i/>
          <w:spacing w:val="-2"/>
          <w:w w:val="150"/>
          <w:position w:val="2"/>
          <w:sz w:val="14"/>
        </w:rPr>
        <w:t>,.</w:t>
      </w:r>
      <w:r>
        <w:rPr>
          <w:rFonts w:ascii="Times New Roman" w:hAnsi="Times New Roman"/>
          <w:position w:val="2"/>
          <w:sz w:val="14"/>
        </w:rPr>
        <w:tab/>
      </w:r>
      <w:r>
        <w:rPr>
          <w:i/>
          <w:w w:val="150"/>
          <w:position w:val="2"/>
          <w:sz w:val="14"/>
        </w:rPr>
        <w:t>,x</w:t>
      </w:r>
      <w:r>
        <w:rPr>
          <w:rFonts w:ascii="Cambria" w:hAnsi="Cambria"/>
          <w:i/>
          <w:w w:val="150"/>
          <w:sz w:val="10"/>
        </w:rPr>
        <w:t>r</w:t>
      </w:r>
      <w:r>
        <w:rPr>
          <w:rFonts w:ascii="Cambria" w:hAnsi="Cambria"/>
          <w:i/>
          <w:spacing w:val="-21"/>
          <w:w w:val="150"/>
          <w:sz w:val="10"/>
        </w:rPr>
        <w:t> </w:t>
      </w:r>
      <w:r>
        <w:rPr>
          <w:w w:val="150"/>
          <w:position w:val="2"/>
          <w:sz w:val="14"/>
        </w:rPr>
        <w:t>)</w:t>
      </w:r>
      <w:r>
        <w:rPr>
          <w:rFonts w:ascii="Cambria" w:hAnsi="Cambria"/>
          <w:w w:val="150"/>
          <w:position w:val="2"/>
          <w:sz w:val="14"/>
        </w:rPr>
        <w:t>∈</w:t>
      </w:r>
      <w:r>
        <w:rPr>
          <w:i/>
          <w:w w:val="150"/>
          <w:position w:val="2"/>
          <w:sz w:val="14"/>
        </w:rPr>
        <w:t>R</w:t>
      </w:r>
      <w:r>
        <w:rPr>
          <w:i/>
          <w:spacing w:val="4"/>
          <w:w w:val="150"/>
          <w:position w:val="2"/>
          <w:sz w:val="14"/>
        </w:rPr>
        <w:t> </w:t>
      </w:r>
      <w:r>
        <w:rPr>
          <w:w w:val="150"/>
          <w:position w:val="2"/>
          <w:sz w:val="14"/>
        </w:rPr>
        <w:t>:</w:t>
      </w:r>
      <w:r>
        <w:rPr>
          <w:spacing w:val="4"/>
          <w:w w:val="160"/>
          <w:position w:val="2"/>
          <w:sz w:val="14"/>
        </w:rPr>
        <w:t> </w:t>
      </w:r>
      <w:r>
        <w:rPr>
          <w:i/>
          <w:w w:val="160"/>
          <w:position w:val="2"/>
          <w:sz w:val="14"/>
        </w:rPr>
        <w:t>x</w:t>
      </w:r>
      <w:r>
        <w:rPr>
          <w:rFonts w:ascii="Cambria" w:hAnsi="Cambria"/>
          <w:i/>
          <w:w w:val="160"/>
          <w:sz w:val="10"/>
        </w:rPr>
        <w:t>j</w:t>
      </w:r>
      <w:r>
        <w:rPr>
          <w:rFonts w:ascii="Cambria" w:hAnsi="Cambria"/>
          <w:i/>
          <w:spacing w:val="-20"/>
          <w:w w:val="160"/>
          <w:sz w:val="10"/>
        </w:rPr>
        <w:t> </w:t>
      </w:r>
      <w:r>
        <w:rPr>
          <w:spacing w:val="-5"/>
          <w:w w:val="150"/>
          <w:position w:val="2"/>
          <w:sz w:val="14"/>
        </w:rPr>
        <w:t>=</w:t>
      </w:r>
      <w:r>
        <w:rPr>
          <w:i/>
          <w:spacing w:val="-5"/>
          <w:w w:val="150"/>
          <w:position w:val="2"/>
          <w:sz w:val="14"/>
        </w:rPr>
        <w:t>x</w:t>
      </w:r>
    </w:p>
    <w:p>
      <w:pPr>
        <w:spacing w:before="0"/>
        <w:ind w:left="1099" w:right="0" w:firstLine="0"/>
        <w:jc w:val="left"/>
        <w:rPr>
          <w:i/>
          <w:position w:val="2"/>
          <w:sz w:val="14"/>
        </w:rPr>
      </w:pPr>
      <w:r>
        <w:rPr/>
        <w:br w:type="column"/>
      </w:r>
      <w:r>
        <w:rPr>
          <w:w w:val="150"/>
          <w:position w:val="2"/>
          <w:sz w:val="14"/>
        </w:rPr>
        <w:t>(</w:t>
      </w:r>
      <w:r>
        <w:rPr>
          <w:i/>
          <w:w w:val="150"/>
          <w:position w:val="2"/>
          <w:sz w:val="14"/>
        </w:rPr>
        <w:t>x</w:t>
      </w:r>
      <w:r>
        <w:rPr>
          <w:rFonts w:ascii="Georgia" w:hAnsi="Georgia"/>
          <w:w w:val="150"/>
          <w:sz w:val="10"/>
        </w:rPr>
        <w:t>1</w:t>
      </w:r>
      <w:r>
        <w:rPr>
          <w:i/>
          <w:w w:val="150"/>
          <w:position w:val="2"/>
          <w:sz w:val="14"/>
        </w:rPr>
        <w:t>,...,x</w:t>
      </w:r>
      <w:r>
        <w:rPr>
          <w:rFonts w:ascii="Cambria" w:hAnsi="Cambria"/>
          <w:i/>
          <w:w w:val="150"/>
          <w:sz w:val="10"/>
        </w:rPr>
        <w:t>r</w:t>
      </w:r>
      <w:r>
        <w:rPr>
          <w:rFonts w:ascii="Cambria" w:hAnsi="Cambria"/>
          <w:i/>
          <w:spacing w:val="-21"/>
          <w:w w:val="150"/>
          <w:sz w:val="10"/>
        </w:rPr>
        <w:t> </w:t>
      </w:r>
      <w:r>
        <w:rPr>
          <w:w w:val="150"/>
          <w:position w:val="2"/>
          <w:sz w:val="14"/>
        </w:rPr>
        <w:t>)</w:t>
      </w:r>
      <w:r>
        <w:rPr>
          <w:rFonts w:ascii="Cambria" w:hAnsi="Cambria"/>
          <w:w w:val="150"/>
          <w:position w:val="2"/>
          <w:sz w:val="14"/>
        </w:rPr>
        <w:t>∈</w:t>
      </w:r>
      <w:r>
        <w:rPr>
          <w:i/>
          <w:w w:val="150"/>
          <w:position w:val="2"/>
          <w:sz w:val="14"/>
        </w:rPr>
        <w:t>R</w:t>
      </w:r>
      <w:r>
        <w:rPr>
          <w:i/>
          <w:w w:val="150"/>
          <w:position w:val="2"/>
          <w:sz w:val="14"/>
        </w:rPr>
        <w:t> </w:t>
      </w:r>
      <w:r>
        <w:rPr>
          <w:w w:val="150"/>
          <w:position w:val="2"/>
          <w:sz w:val="14"/>
        </w:rPr>
        <w:t>:</w:t>
      </w:r>
      <w:r>
        <w:rPr>
          <w:spacing w:val="3"/>
          <w:w w:val="155"/>
          <w:position w:val="2"/>
          <w:sz w:val="14"/>
        </w:rPr>
        <w:t> </w:t>
      </w:r>
      <w:r>
        <w:rPr>
          <w:i/>
          <w:w w:val="155"/>
          <w:position w:val="2"/>
          <w:sz w:val="14"/>
        </w:rPr>
        <w:t>x</w:t>
      </w:r>
      <w:r>
        <w:rPr>
          <w:rFonts w:ascii="Cambria" w:hAnsi="Cambria"/>
          <w:i/>
          <w:w w:val="155"/>
          <w:sz w:val="10"/>
        </w:rPr>
        <w:t>j</w:t>
      </w:r>
      <w:r>
        <w:rPr>
          <w:rFonts w:ascii="Cambria" w:hAnsi="Cambria"/>
          <w:i/>
          <w:spacing w:val="-19"/>
          <w:w w:val="155"/>
          <w:sz w:val="10"/>
        </w:rPr>
        <w:t> </w:t>
      </w:r>
      <w:r>
        <w:rPr>
          <w:rFonts w:ascii="Cambria" w:hAnsi="Cambria"/>
          <w:spacing w:val="-5"/>
          <w:w w:val="150"/>
          <w:position w:val="2"/>
          <w:sz w:val="14"/>
        </w:rPr>
        <w:t≯</w:t>
      </w:r>
      <w:r>
        <w:rPr>
          <w:spacing w:val="-5"/>
          <w:w w:val="150"/>
          <w:position w:val="2"/>
          <w:sz w:val="14"/>
        </w:rPr>
        <w:t>=</w:t>
      </w:r>
      <w:r>
        <w:rPr>
          <w:i/>
          <w:spacing w:val="-5"/>
          <w:w w:val="150"/>
          <w:position w:val="2"/>
          <w:sz w:val="14"/>
        </w:rPr>
        <w:t>x</w:t>
      </w:r>
    </w:p>
    <w:p>
      <w:pPr>
        <w:spacing w:after="0"/>
        <w:jc w:val="left"/>
        <w:rPr>
          <w:i/>
          <w:position w:val="2"/>
          <w:sz w:val="14"/>
        </w:rPr>
        <w:sectPr>
          <w:type w:val="continuous"/>
          <w:pgSz w:w="12240" w:h="15840"/>
          <w:pgMar w:header="0" w:footer="1052" w:top="1820" w:bottom="280" w:left="1440" w:right="1080"/>
          <w:cols w:num="2" w:equalWidth="0">
            <w:col w:w="4134" w:space="40"/>
            <w:col w:w="5546"/>
          </w:cols>
        </w:sectPr>
      </w:pPr>
    </w:p>
    <w:p>
      <w:pPr>
        <w:pStyle w:val="BodyText"/>
        <w:spacing w:line="235" w:lineRule="auto" w:before="199"/>
        <w:ind w:left="260" w:right="619"/>
      </w:pPr>
      <w:r>
        <w:rPr/>
        <mc:AlternateContent>
          <mc:Choice Requires="wps">
            <w:drawing>
              <wp:anchor distT="0" distB="0" distL="0" distR="0" allowOverlap="1" layoutInCell="1" locked="0" behindDoc="1" simplePos="0" relativeHeight="481219584">
                <wp:simplePos x="0" y="0"/>
                <wp:positionH relativeFrom="page">
                  <wp:posOffset>6600176</wp:posOffset>
                </wp:positionH>
                <wp:positionV relativeFrom="paragraph">
                  <wp:posOffset>311760</wp:posOffset>
                </wp:positionV>
                <wp:extent cx="86360" cy="85725"/>
                <wp:effectExtent l="0" t="0" r="0" b="0"/>
                <wp:wrapNone/>
                <wp:docPr id="1860" name="Group 1860"/>
                <wp:cNvGraphicFramePr>
                  <a:graphicFrameLocks/>
                </wp:cNvGraphicFramePr>
                <a:graphic>
                  <a:graphicData uri="http://schemas.microsoft.com/office/word/2010/wordprocessingGroup">
                    <wpg:wgp>
                      <wpg:cNvPr id="1860" name="Group 1860"/>
                      <wpg:cNvGrpSpPr/>
                      <wpg:grpSpPr>
                        <a:xfrm>
                          <a:off x="0" y="0"/>
                          <a:ext cx="86360" cy="85725"/>
                          <a:chExt cx="86360" cy="85725"/>
                        </a:xfrm>
                      </wpg:grpSpPr>
                      <wps:wsp>
                        <wps:cNvPr id="1861" name="Graphic 1861"/>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62" name="Graphic 1862"/>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863" name="Graphic 1863"/>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864" name="Graphic 1864"/>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24.548077pt;width:6.8pt;height:6.75pt;mso-position-horizontal-relative:page;mso-position-vertical-relative:paragraph;z-index:-22096896" id="docshapegroup1450" coordorigin="10394,491" coordsize="136,135">
                <v:line style="position:absolute" from="10398,625" to="10398,491" stroked="true" strokeweight=".398pt" strokecolor="#000000">
                  <v:stroke dashstyle="solid"/>
                </v:line>
                <v:line style="position:absolute" from="10402,495" to="10521,495" stroked="true" strokeweight=".398pt" strokecolor="#000000">
                  <v:stroke dashstyle="solid"/>
                </v:line>
                <v:line style="position:absolute" from="10402,621" to="10521,621" stroked="true" strokeweight=".398pt" strokecolor="#000000">
                  <v:stroke dashstyle="solid"/>
                </v:line>
                <v:line style="position:absolute" from="10525,625" to="10525,491"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1223680">
                <wp:simplePos x="0" y="0"/>
                <wp:positionH relativeFrom="page">
                  <wp:posOffset>4645145</wp:posOffset>
                </wp:positionH>
                <wp:positionV relativeFrom="paragraph">
                  <wp:posOffset>147662</wp:posOffset>
                </wp:positionV>
                <wp:extent cx="852805" cy="219710"/>
                <wp:effectExtent l="0" t="0" r="0" b="0"/>
                <wp:wrapNone/>
                <wp:docPr id="1865" name="Textbox 1865"/>
                <wp:cNvGraphicFramePr>
                  <a:graphicFrameLocks/>
                </wp:cNvGraphicFramePr>
                <a:graphic>
                  <a:graphicData uri="http://schemas.microsoft.com/office/word/2010/wordprocessingShape">
                    <wps:wsp>
                      <wps:cNvPr id="1865" name="Textbox 1865"/>
                      <wps:cNvSpPr txBox="1"/>
                      <wps:spPr>
                        <a:xfrm>
                          <a:off x="0" y="0"/>
                          <a:ext cx="852805" cy="219710"/>
                        </a:xfrm>
                        <a:prstGeom prst="rect">
                          <a:avLst/>
                        </a:prstGeom>
                      </wps:spPr>
                      <wps:txbx>
                        <w:txbxContent>
                          <w:p>
                            <w:pPr>
                              <w:tabs>
                                <w:tab w:pos="1342"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z w:val="20"/>
                              </w:rPr>
                              <w:t≯</w:t>
                            </w:r>
                          </w:p>
                        </w:txbxContent>
                      </wps:txbx>
                      <wps:bodyPr wrap="square" lIns="0" tIns="0" rIns="0" bIns="0" rtlCol="0">
                        <a:noAutofit/>
                      </wps:bodyPr>
                    </wps:wsp>
                  </a:graphicData>
                </a:graphic>
              </wp:anchor>
            </w:drawing>
          </mc:Choice>
          <mc:Fallback>
            <w:pict>
              <v:shape style="position:absolute;margin-left:365.759491pt;margin-top:11.626948pt;width:67.150pt;height:17.3pt;mso-position-horizontal-relative:page;mso-position-vertical-relative:paragraph;z-index:-22092800" type="#_x0000_t202" id="docshape1451" filled="false" stroked="false">
                <v:textbox inset="0,0,0,0">
                  <w:txbxContent>
                    <w:p>
                      <w:pPr>
                        <w:tabs>
                          <w:tab w:pos="1342" w:val="left" w:leader="none"/>
                        </w:tabs>
                        <w:spacing w:line="198" w:lineRule="exact" w:before="0"/>
                        <w:ind w:left="0" w:right="0" w:firstLine="0"/>
                        <w:jc w:val="left"/>
                        <w:rPr>
                          <w:rFonts w:ascii="Cambria" w:hAnsi="Cambria"/>
                          <w:sz w:val="20"/>
                        </w:rPr>
                      </w:pPr>
                      <w:r>
                        <w:rPr>
                          <w:rFonts w:ascii="Cambria" w:hAnsi="Cambria"/>
                          <w:spacing w:val="-10"/>
                          <w:sz w:val="20"/>
                        </w:rPr>
                        <w:t>·</w:t>
                      </w:r>
                      <w:r>
                        <w:rPr>
                          <w:rFonts w:ascii="Cambria" w:hAnsi="Cambria"/>
                          <w:sz w:val="20"/>
                        </w:rPr>
                        <w:tab/>
                      </w:r>
                      <w:r>
                        <w:rPr>
                          <w:rFonts w:ascii="Cambria" w:hAnsi="Cambria"/>
                          <w:sz w:val="20"/>
                        </w:rPr>
                        <w:t≯</w:t>
                      </w:r>
                    </w:p>
                  </w:txbxContent>
                </v:textbox>
                <w10:wrap type="none"/>
              </v:shape>
            </w:pict>
          </mc:Fallback>
        </mc:AlternateContent>
      </w:r>
      <w:r>
        <w:rPr>
          <w:w w:val="115"/>
        </w:rPr>
        <w:t>Where</w:t>
      </w:r>
      <w:r>
        <w:rPr>
          <w:spacing w:val="-13"/>
          <w:w w:val="115"/>
        </w:rPr>
        <w:t> </w:t>
      </w:r>
      <w:r>
        <w:rPr>
          <w:w w:val="115"/>
        </w:rPr>
        <w:t>we</w:t>
      </w:r>
      <w:r>
        <w:rPr>
          <w:spacing w:val="-13"/>
          <w:w w:val="115"/>
        </w:rPr>
        <w:t> </w:t>
      </w:r>
      <w:r>
        <w:rPr>
          <w:w w:val="115"/>
        </w:rPr>
        <w:t>used</w:t>
      </w:r>
      <w:r>
        <w:rPr>
          <w:spacing w:val="-13"/>
          <w:w w:val="115"/>
        </w:rPr>
        <w:t> </w:t>
      </w:r>
      <w:r>
        <w:rPr>
          <w:w w:val="115"/>
        </w:rPr>
        <w:t>the</w:t>
      </w:r>
      <w:r>
        <w:rPr>
          <w:spacing w:val="-13"/>
          <w:w w:val="115"/>
        </w:rPr>
        <w:t> </w:t>
      </w:r>
      <w:r>
        <w:rPr>
          <w:w w:val="115"/>
        </w:rPr>
        <w:t>fact</w:t>
      </w:r>
      <w:r>
        <w:rPr>
          <w:spacing w:val="-13"/>
          <w:w w:val="115"/>
        </w:rPr>
        <w:t> </w:t>
      </w:r>
      <w:r>
        <w:rPr>
          <w:w w:val="115"/>
        </w:rPr>
        <w:t>that</w:t>
      </w:r>
      <w:r>
        <w:rPr>
          <w:spacing w:val="-13"/>
          <w:w w:val="115"/>
        </w:rPr>
        <w:t> </w:t>
      </w:r>
      <w:r>
        <w:rPr>
          <w:i/>
          <w:w w:val="115"/>
        </w:rPr>
        <w:t>E</w:t>
      </w:r>
      <w:r>
        <w:rPr>
          <w:w w:val="115"/>
        </w:rPr>
        <w:t>[</w:t>
      </w:r>
      <w:r>
        <w:rPr>
          <w:i/>
          <w:w w:val="115"/>
        </w:rPr>
        <w:t>h</w:t>
      </w:r>
      <w:r>
        <w:rPr>
          <w:w w:val="115"/>
        </w:rPr>
        <w:t>(</w:t>
      </w:r>
      <w:r>
        <w:rPr>
          <w:i/>
          <w:w w:val="115"/>
        </w:rPr>
        <w:t>x</w:t>
      </w:r>
      <w:r>
        <w:rPr>
          <w:i/>
          <w:w w:val="115"/>
          <w:vertAlign w:val="subscript"/>
        </w:rPr>
        <w:t>j</w:t>
      </w:r>
      <w:r>
        <w:rPr>
          <w:w w:val="115"/>
          <w:vertAlign w:val="baseline"/>
        </w:rPr>
        <w:t>)</w:t>
      </w:r>
      <w:r>
        <w:rPr>
          <w:i/>
          <w:w w:val="115"/>
          <w:vertAlign w:val="baseline"/>
        </w:rPr>
        <w:t>h</w:t>
      </w:r>
      <w:r>
        <w:rPr>
          <w:w w:val="115"/>
          <w:vertAlign w:val="baseline"/>
        </w:rPr>
        <w:t>(</w:t>
      </w:r>
      <w:r>
        <w:rPr>
          <w:i/>
          <w:w w:val="115"/>
          <w:vertAlign w:val="baseline"/>
        </w:rPr>
        <w:t>x</w:t>
      </w:r>
      <w:r>
        <w:rPr>
          <w:w w:val="115"/>
          <w:vertAlign w:val="baseline"/>
        </w:rPr>
        <w:t>)]</w:t>
      </w:r>
      <w:r>
        <w:rPr>
          <w:spacing w:val="-8"/>
          <w:w w:val="115"/>
          <w:vertAlign w:val="baseline"/>
        </w:rPr>
        <w:t> </w:t>
      </w:r>
      <w:r>
        <w:rPr>
          <w:w w:val="135"/>
          <w:vertAlign w:val="baseline"/>
        </w:rPr>
        <w:t>=</w:t>
      </w:r>
      <w:r>
        <w:rPr>
          <w:spacing w:val="-16"/>
          <w:w w:val="135"/>
          <w:vertAlign w:val="baseline"/>
        </w:rPr>
        <w:t> </w:t>
      </w:r>
      <w:r>
        <w:rPr>
          <w:i/>
          <w:w w:val="115"/>
          <w:vertAlign w:val="baseline"/>
        </w:rPr>
        <w:t>E</w:t>
      </w:r>
      <w:r>
        <w:rPr>
          <w:w w:val="115"/>
          <w:vertAlign w:val="baseline"/>
        </w:rPr>
        <w:t>[</w:t>
      </w:r>
      <w:r>
        <w:rPr>
          <w:i/>
          <w:w w:val="115"/>
          <w:vertAlign w:val="baseline"/>
        </w:rPr>
        <w:t>h</w:t>
      </w:r>
      <w:r>
        <w:rPr>
          <w:w w:val="115"/>
          <w:vertAlign w:val="baseline"/>
        </w:rPr>
        <w:t>(</w:t>
      </w:r>
      <w:r>
        <w:rPr>
          <w:i/>
          <w:w w:val="115"/>
          <w:vertAlign w:val="baseline"/>
        </w:rPr>
        <w:t>x</w:t>
      </w:r>
      <w:r>
        <w:rPr>
          <w:i/>
          <w:w w:val="115"/>
          <w:vertAlign w:val="subscript"/>
        </w:rPr>
        <w:t>j</w:t>
      </w:r>
      <w:r>
        <w:rPr>
          <w:w w:val="115"/>
          <w:vertAlign w:val="baseline"/>
        </w:rPr>
        <w:t>)]</w:t>
      </w:r>
      <w:r>
        <w:rPr>
          <w:i/>
          <w:w w:val="115"/>
          <w:vertAlign w:val="baseline"/>
        </w:rPr>
        <w:t>E</w:t>
      </w:r>
      <w:r>
        <w:rPr>
          <w:w w:val="115"/>
          <w:vertAlign w:val="baseline"/>
        </w:rPr>
        <w:t>[</w:t>
      </w:r>
      <w:r>
        <w:rPr>
          <w:i/>
          <w:w w:val="115"/>
          <w:vertAlign w:val="baseline"/>
        </w:rPr>
        <w:t>h</w:t>
      </w:r>
      <w:r>
        <w:rPr>
          <w:w w:val="115"/>
          <w:vertAlign w:val="baseline"/>
        </w:rPr>
        <w:t>(</w:t>
      </w:r>
      <w:r>
        <w:rPr>
          <w:i/>
          <w:w w:val="115"/>
          <w:vertAlign w:val="baseline"/>
        </w:rPr>
        <w:t>x</w:t>
      </w:r>
      <w:r>
        <w:rPr>
          <w:w w:val="115"/>
          <w:vertAlign w:val="baseline"/>
        </w:rPr>
        <w:t>)]</w:t>
      </w:r>
      <w:r>
        <w:rPr>
          <w:spacing w:val="-8"/>
          <w:w w:val="115"/>
          <w:vertAlign w:val="baseline"/>
        </w:rPr>
        <w:t> </w:t>
      </w:r>
      <w:r>
        <w:rPr>
          <w:w w:val="135"/>
          <w:vertAlign w:val="baseline"/>
        </w:rPr>
        <w:t>=</w:t>
      </w:r>
      <w:r>
        <w:rPr>
          <w:spacing w:val="-16"/>
          <w:w w:val="135"/>
          <w:vertAlign w:val="baseline"/>
        </w:rPr>
        <w:t> </w:t>
      </w:r>
      <w:r>
        <w:rPr>
          <w:w w:val="115"/>
          <w:vertAlign w:val="baseline"/>
        </w:rPr>
        <w:t>0</w:t>
      </w:r>
      <w:r>
        <w:rPr>
          <w:spacing w:val="13"/>
          <w:w w:val="115"/>
          <w:vertAlign w:val="baseline"/>
        </w:rPr>
        <w:t> </w:t>
      </w:r>
      <w:r>
        <w:rPr>
          <w:w w:val="115"/>
          <w:vertAlign w:val="baseline"/>
        </w:rPr>
        <w:t>0</w:t>
      </w:r>
      <w:r>
        <w:rPr>
          <w:spacing w:val="-9"/>
          <w:w w:val="115"/>
          <w:vertAlign w:val="baseline"/>
        </w:rPr>
        <w:t> </w:t>
      </w:r>
      <w:r>
        <w:rPr>
          <w:w w:val="135"/>
          <w:vertAlign w:val="baseline"/>
        </w:rPr>
        <w:t>=</w:t>
      </w:r>
      <w:r>
        <w:rPr>
          <w:spacing w:val="-16"/>
          <w:w w:val="135"/>
          <w:vertAlign w:val="baseline"/>
        </w:rPr>
        <w:t> </w:t>
      </w:r>
      <w:r>
        <w:rPr>
          <w:w w:val="115"/>
          <w:vertAlign w:val="baseline"/>
        </w:rPr>
        <w:t>0</w:t>
      </w:r>
      <w:r>
        <w:rPr>
          <w:spacing w:val="-12"/>
          <w:w w:val="115"/>
          <w:vertAlign w:val="baseline"/>
        </w:rPr>
        <w:t> </w:t>
      </w:r>
      <w:r>
        <w:rPr>
          <w:w w:val="115"/>
          <w:vertAlign w:val="baseline"/>
        </w:rPr>
        <w:t>when</w:t>
      </w:r>
      <w:r>
        <w:rPr>
          <w:spacing w:val="-12"/>
          <w:w w:val="115"/>
          <w:vertAlign w:val="baseline"/>
        </w:rPr>
        <w:t> </w:t>
      </w:r>
      <w:r>
        <w:rPr>
          <w:i/>
          <w:w w:val="135"/>
          <w:vertAlign w:val="baseline"/>
        </w:rPr>
        <w:t>x</w:t>
      </w:r>
      <w:r>
        <w:rPr>
          <w:i/>
          <w:w w:val="135"/>
          <w:vertAlign w:val="subscript"/>
        </w:rPr>
        <w:t>j</w:t>
      </w:r>
      <w:r>
        <w:rPr>
          <w:i/>
          <w:spacing w:val="-3"/>
          <w:w w:val="135"/>
          <w:vertAlign w:val="baseline"/>
        </w:rPr>
        <w:t> </w:t>
      </w:r>
      <w:r>
        <w:rPr>
          <w:w w:val="135"/>
          <w:vertAlign w:val="baseline"/>
        </w:rPr>
        <w:t>=</w:t>
      </w:r>
      <w:r>
        <w:rPr>
          <w:spacing w:val="-16"/>
          <w:w w:val="135"/>
          <w:vertAlign w:val="baseline"/>
        </w:rPr>
        <w:t> </w:t>
      </w:r>
      <w:r>
        <w:rPr>
          <w:i/>
          <w:w w:val="115"/>
          <w:vertAlign w:val="baseline"/>
        </w:rPr>
        <w:t>x</w:t>
      </w:r>
      <w:r>
        <w:rPr>
          <w:i/>
          <w:spacing w:val="-12"/>
          <w:w w:val="115"/>
          <w:vertAlign w:val="baseline"/>
        </w:rPr>
        <w:t> </w:t>
      </w:r>
      <w:r>
        <w:rPr>
          <w:w w:val="115"/>
          <w:vertAlign w:val="baseline"/>
        </w:rPr>
        <w:t>(by</w:t>
      </w:r>
      <w:r>
        <w:rPr>
          <w:spacing w:val="-12"/>
          <w:w w:val="115"/>
          <w:vertAlign w:val="baseline"/>
        </w:rPr>
        <w:t> </w:t>
      </w:r>
      <w:r>
        <w:rPr>
          <w:w w:val="115"/>
          <w:vertAlign w:val="baseline"/>
        </w:rPr>
        <w:t>independence of </w:t>
      </w:r>
      <w:r>
        <w:rPr>
          <w:i/>
          <w:w w:val="115"/>
          <w:vertAlign w:val="baseline"/>
        </w:rPr>
        <w:t>h</w:t>
      </w:r>
      <w:r>
        <w:rPr>
          <w:w w:val="115"/>
          <w:vertAlign w:val="baseline"/>
        </w:rPr>
        <w:t>) and </w:t>
      </w:r>
      <w:r>
        <w:rPr>
          <w:i/>
          <w:w w:val="115"/>
          <w:vertAlign w:val="baseline"/>
        </w:rPr>
        <w:t>E</w:t>
      </w:r>
      <w:r>
        <w:rPr>
          <w:w w:val="115"/>
          <w:vertAlign w:val="baseline"/>
        </w:rPr>
        <w:t>[</w:t>
      </w:r>
      <w:r>
        <w:rPr>
          <w:i/>
          <w:w w:val="115"/>
          <w:vertAlign w:val="baseline"/>
        </w:rPr>
        <w:t>h</w:t>
      </w:r>
      <w:r>
        <w:rPr>
          <w:w w:val="115"/>
          <w:vertAlign w:val="baseline"/>
        </w:rPr>
        <w:t>(</w:t>
      </w:r>
      <w:r>
        <w:rPr>
          <w:i/>
          <w:w w:val="115"/>
          <w:vertAlign w:val="baseline"/>
        </w:rPr>
        <w:t>x</w:t>
      </w:r>
      <w:r>
        <w:rPr>
          <w:w w:val="115"/>
          <w:vertAlign w:val="baseline"/>
        </w:rPr>
        <w:t>)</w:t>
      </w:r>
      <w:r>
        <w:rPr>
          <w:w w:val="115"/>
          <w:vertAlign w:val="superscript"/>
        </w:rPr>
        <w:t>2</w:t>
      </w:r>
      <w:r>
        <w:rPr>
          <w:w w:val="115"/>
          <w:vertAlign w:val="baseline"/>
        </w:rPr>
        <w:t>] </w:t>
      </w:r>
      <w:r>
        <w:rPr>
          <w:w w:val="140"/>
          <w:vertAlign w:val="baseline"/>
        </w:rPr>
        <w:t>= </w:t>
      </w:r>
      <w:r>
        <w:rPr>
          <w:i/>
          <w:w w:val="115"/>
          <w:vertAlign w:val="baseline"/>
        </w:rPr>
        <w:t>E</w:t>
      </w:r>
      <w:r>
        <w:rPr>
          <w:w w:val="115"/>
          <w:vertAlign w:val="baseline"/>
        </w:rPr>
        <w:t>[1] </w:t>
      </w:r>
      <w:r>
        <w:rPr>
          <w:w w:val="140"/>
          <w:vertAlign w:val="baseline"/>
        </w:rPr>
        <w:t>= </w:t>
      </w:r>
      <w:r>
        <w:rPr>
          <w:w w:val="115"/>
          <w:vertAlign w:val="baseline"/>
        </w:rPr>
        <w:t>1.</w:t>
      </w:r>
    </w:p>
    <w:p>
      <w:pPr>
        <w:pStyle w:val="BodyText"/>
        <w:spacing w:before="156"/>
        <w:ind w:left="559"/>
      </w:pPr>
      <w:r>
        <w:rPr>
          <w:w w:val="105"/>
        </w:rPr>
        <w:t>The</w:t>
      </w:r>
      <w:r>
        <w:rPr>
          <w:spacing w:val="10"/>
          <w:w w:val="105"/>
        </w:rPr>
        <w:t> </w:t>
      </w:r>
      <w:r>
        <w:rPr>
          <w:w w:val="105"/>
        </w:rPr>
        <w:t>precision</w:t>
      </w:r>
      <w:r>
        <w:rPr>
          <w:spacing w:val="11"/>
          <w:w w:val="105"/>
        </w:rPr>
        <w:t> </w:t>
      </w:r>
      <w:r>
        <w:rPr>
          <w:w w:val="105"/>
        </w:rPr>
        <w:t>of</w:t>
      </w:r>
      <w:r>
        <w:rPr>
          <w:spacing w:val="11"/>
          <w:w w:val="105"/>
        </w:rPr>
        <w:t> </w:t>
      </w:r>
      <w:r>
        <w:rPr>
          <w:w w:val="105"/>
        </w:rPr>
        <w:t>the</w:t>
      </w:r>
      <w:r>
        <w:rPr>
          <w:spacing w:val="11"/>
          <w:w w:val="105"/>
        </w:rPr>
        <w:t> </w:t>
      </w:r>
      <w:r>
        <w:rPr>
          <w:w w:val="105"/>
        </w:rPr>
        <w:t>estimate</w:t>
      </w:r>
      <w:r>
        <w:rPr>
          <w:spacing w:val="10"/>
          <w:w w:val="105"/>
        </w:rPr>
        <w:t> </w:t>
      </w:r>
      <w:r>
        <w:rPr>
          <w:w w:val="105"/>
        </w:rPr>
        <w:t>can</w:t>
      </w:r>
      <w:r>
        <w:rPr>
          <w:spacing w:val="11"/>
          <w:w w:val="105"/>
        </w:rPr>
        <w:t> </w:t>
      </w:r>
      <w:r>
        <w:rPr>
          <w:w w:val="105"/>
        </w:rPr>
        <w:t>be</w:t>
      </w:r>
      <w:r>
        <w:rPr>
          <w:spacing w:val="11"/>
          <w:w w:val="105"/>
        </w:rPr>
        <w:t> </w:t>
      </w:r>
      <w:r>
        <w:rPr>
          <w:w w:val="105"/>
        </w:rPr>
        <w:t>improved</w:t>
      </w:r>
      <w:r>
        <w:rPr>
          <w:spacing w:val="11"/>
          <w:w w:val="105"/>
        </w:rPr>
        <w:t> </w:t>
      </w:r>
      <w:r>
        <w:rPr>
          <w:w w:val="105"/>
        </w:rPr>
        <w:t>by</w:t>
      </w:r>
      <w:r>
        <w:rPr>
          <w:spacing w:val="10"/>
          <w:w w:val="105"/>
        </w:rPr>
        <w:t> </w:t>
      </w:r>
      <w:r>
        <w:rPr>
          <w:w w:val="105"/>
        </w:rPr>
        <w:t>repetition</w:t>
      </w:r>
      <w:r>
        <w:rPr>
          <w:spacing w:val="11"/>
          <w:w w:val="105"/>
        </w:rPr>
        <w:t> </w:t>
      </w:r>
      <w:r>
        <w:rPr>
          <w:w w:val="105"/>
        </w:rPr>
        <w:t>(as</w:t>
      </w:r>
      <w:r>
        <w:rPr>
          <w:spacing w:val="11"/>
          <w:w w:val="105"/>
        </w:rPr>
        <w:t> </w:t>
      </w:r>
      <w:r>
        <w:rPr>
          <w:w w:val="105"/>
        </w:rPr>
        <w:t>done</w:t>
      </w:r>
      <w:r>
        <w:rPr>
          <w:spacing w:val="11"/>
          <w:w w:val="105"/>
        </w:rPr>
        <w:t> </w:t>
      </w:r>
      <w:r>
        <w:rPr>
          <w:w w:val="105"/>
        </w:rPr>
        <w:t>in</w:t>
      </w:r>
      <w:r>
        <w:rPr>
          <w:spacing w:val="11"/>
          <w:w w:val="105"/>
        </w:rPr>
        <w:t> </w:t>
      </w:r>
      <w:r>
        <w:rPr>
          <w:w w:val="105"/>
        </w:rPr>
        <w:t>previous</w:t>
      </w:r>
      <w:r>
        <w:rPr>
          <w:spacing w:val="10"/>
          <w:w w:val="105"/>
        </w:rPr>
        <w:t> </w:t>
      </w:r>
      <w:r>
        <w:rPr>
          <w:spacing w:val="-2"/>
          <w:w w:val="105"/>
        </w:rPr>
        <w:t>sections).</w:t>
      </w:r>
    </w:p>
    <w:p>
      <w:pPr>
        <w:pStyle w:val="BodyText"/>
        <w:spacing w:before="48"/>
      </w:pPr>
    </w:p>
    <w:p>
      <w:pPr>
        <w:spacing w:before="0"/>
        <w:ind w:left="260" w:right="0" w:firstLine="0"/>
        <w:jc w:val="left"/>
        <w:rPr>
          <w:b/>
          <w:sz w:val="24"/>
        </w:rPr>
      </w:pPr>
      <w:r>
        <w:rPr>
          <w:b/>
          <w:w w:val="115"/>
          <w:sz w:val="24"/>
        </w:rPr>
        <w:t>Exercise</w:t>
      </w:r>
      <w:r>
        <w:rPr>
          <w:b/>
          <w:spacing w:val="67"/>
          <w:w w:val="115"/>
          <w:sz w:val="24"/>
        </w:rPr>
        <w:t> </w:t>
      </w:r>
      <w:r>
        <w:rPr>
          <w:b/>
          <w:spacing w:val="-10"/>
          <w:w w:val="115"/>
          <w:sz w:val="24"/>
        </w:rPr>
        <w:t>3</w:t>
      </w:r>
    </w:p>
    <w:p>
      <w:pPr>
        <w:pStyle w:val="BodyText"/>
        <w:spacing w:before="104"/>
        <w:ind w:left="260"/>
      </w:pPr>
      <w:r>
        <w:rPr>
          <w:w w:val="105"/>
        </w:rPr>
        <w:t>Show</w:t>
      </w:r>
      <w:r>
        <w:rPr>
          <w:spacing w:val="20"/>
          <w:w w:val="105"/>
        </w:rPr>
        <w:t> </w:t>
      </w:r>
      <w:r>
        <w:rPr>
          <w:w w:val="105"/>
        </w:rPr>
        <w:t>an</w:t>
      </w:r>
      <w:r>
        <w:rPr>
          <w:spacing w:val="20"/>
          <w:w w:val="105"/>
        </w:rPr>
        <w:t> </w:t>
      </w:r>
      <w:r>
        <w:rPr>
          <w:w w:val="105"/>
        </w:rPr>
        <w:t>estimator</w:t>
      </w:r>
      <w:r>
        <w:rPr>
          <w:spacing w:val="21"/>
          <w:w w:val="105"/>
        </w:rPr>
        <w:t> </w:t>
      </w:r>
      <w:r>
        <w:rPr>
          <w:w w:val="105"/>
        </w:rPr>
        <w:t>(not</w:t>
      </w:r>
      <w:r>
        <w:rPr>
          <w:spacing w:val="20"/>
          <w:w w:val="105"/>
        </w:rPr>
        <w:t> </w:t>
      </w:r>
      <w:r>
        <w:rPr>
          <w:w w:val="105"/>
        </w:rPr>
        <w:t>necessarily</w:t>
      </w:r>
      <w:r>
        <w:rPr>
          <w:spacing w:val="21"/>
          <w:w w:val="105"/>
        </w:rPr>
        <w:t> </w:t>
      </w:r>
      <w:r>
        <w:rPr>
          <w:w w:val="105"/>
        </w:rPr>
        <w:t>unbiased)</w:t>
      </w:r>
      <w:r>
        <w:rPr>
          <w:spacing w:val="20"/>
          <w:w w:val="105"/>
        </w:rPr>
        <w:t> </w:t>
      </w:r>
      <w:r>
        <w:rPr>
          <w:w w:val="105"/>
        </w:rPr>
        <w:t>allowing</w:t>
      </w:r>
      <w:r>
        <w:rPr>
          <w:spacing w:val="21"/>
          <w:w w:val="105"/>
        </w:rPr>
        <w:t> </w:t>
      </w:r>
      <w:r>
        <w:rPr>
          <w:w w:val="105"/>
        </w:rPr>
        <w:t>to</w:t>
      </w:r>
      <w:r>
        <w:rPr>
          <w:spacing w:val="19"/>
          <w:w w:val="105"/>
        </w:rPr>
        <w:t> </w:t>
      </w:r>
      <w:r>
        <w:rPr>
          <w:w w:val="105"/>
        </w:rPr>
        <w:t>replace</w:t>
      </w:r>
      <w:r>
        <w:rPr>
          <w:spacing w:val="21"/>
          <w:w w:val="105"/>
        </w:rPr>
        <w:t> </w:t>
      </w:r>
      <w:r>
        <w:rPr>
          <w:w w:val="105"/>
        </w:rPr>
        <w:t>sum()</w:t>
      </w:r>
      <w:r>
        <w:rPr>
          <w:spacing w:val="20"/>
          <w:w w:val="105"/>
        </w:rPr>
        <w:t> </w:t>
      </w:r>
      <w:r>
        <w:rPr>
          <w:w w:val="105"/>
        </w:rPr>
        <w:t>with</w:t>
      </w:r>
      <w:r>
        <w:rPr>
          <w:spacing w:val="21"/>
          <w:w w:val="105"/>
        </w:rPr>
        <w:t> </w:t>
      </w:r>
      <w:r>
        <w:rPr>
          <w:w w:val="105"/>
        </w:rPr>
        <w:t>average()</w:t>
      </w:r>
      <w:r>
        <w:rPr>
          <w:spacing w:val="20"/>
          <w:w w:val="105"/>
        </w:rPr>
        <w:t> </w:t>
      </w:r>
      <w:r>
        <w:rPr>
          <w:w w:val="105"/>
        </w:rPr>
        <w:t>in</w:t>
      </w:r>
      <w:r>
        <w:rPr>
          <w:spacing w:val="20"/>
          <w:w w:val="105"/>
        </w:rPr>
        <w:t> </w:t>
      </w:r>
      <w:r>
        <w:rPr>
          <w:w w:val="105"/>
        </w:rPr>
        <w:t>query</w:t>
      </w:r>
      <w:r>
        <w:rPr>
          <w:spacing w:val="23"/>
          <w:w w:val="105"/>
        </w:rPr>
        <w:t> </w:t>
      </w:r>
      <w:r>
        <w:rPr>
          <w:spacing w:val="-5"/>
          <w:w w:val="105"/>
        </w:rPr>
        <w:t>Q1.</w:t>
      </w:r>
    </w:p>
    <w:p>
      <w:pPr>
        <w:pStyle w:val="BodyText"/>
        <w:spacing w:before="48"/>
      </w:pPr>
    </w:p>
    <w:p>
      <w:pPr>
        <w:spacing w:before="0"/>
        <w:ind w:left="260" w:right="0" w:firstLine="0"/>
        <w:jc w:val="left"/>
        <w:rPr>
          <w:b/>
          <w:sz w:val="24"/>
        </w:rPr>
      </w:pPr>
      <w:r>
        <w:rPr>
          <w:b/>
          <w:w w:val="115"/>
          <w:sz w:val="24"/>
        </w:rPr>
        <w:t>Exercise</w:t>
      </w:r>
      <w:r>
        <w:rPr>
          <w:b/>
          <w:spacing w:val="67"/>
          <w:w w:val="115"/>
          <w:sz w:val="24"/>
        </w:rPr>
        <w:t> </w:t>
      </w:r>
      <w:r>
        <w:rPr>
          <w:b/>
          <w:spacing w:val="-10"/>
          <w:w w:val="115"/>
          <w:sz w:val="24"/>
        </w:rPr>
        <w:t>4</w:t>
      </w:r>
    </w:p>
    <w:p>
      <w:pPr>
        <w:pStyle w:val="BodyText"/>
        <w:spacing w:before="104"/>
        <w:ind w:left="260"/>
      </w:pPr>
      <w:r>
        <w:rPr>
          <w:w w:val="105"/>
        </w:rPr>
        <w:t>Generalize</w:t>
      </w:r>
      <w:r>
        <w:rPr>
          <w:spacing w:val="-2"/>
          <w:w w:val="105"/>
        </w:rPr>
        <w:t> </w:t>
      </w:r>
      <w:r>
        <w:rPr>
          <w:w w:val="105"/>
        </w:rPr>
        <w:t>the</w:t>
      </w:r>
      <w:r>
        <w:rPr>
          <w:spacing w:val="-2"/>
          <w:w w:val="105"/>
        </w:rPr>
        <w:t> </w:t>
      </w:r>
      <w:r>
        <w:rPr>
          <w:w w:val="105"/>
        </w:rPr>
        <w:t>solution</w:t>
      </w:r>
      <w:r>
        <w:rPr>
          <w:spacing w:val="-1"/>
          <w:w w:val="105"/>
        </w:rPr>
        <w:t> </w:t>
      </w:r>
      <w:r>
        <w:rPr>
          <w:w w:val="105"/>
        </w:rPr>
        <w:t>to</w:t>
      </w:r>
      <w:r>
        <w:rPr>
          <w:spacing w:val="-2"/>
          <w:w w:val="105"/>
        </w:rPr>
        <w:t> </w:t>
      </w:r>
      <w:r>
        <w:rPr>
          <w:w w:val="105"/>
        </w:rPr>
        <w:t>support</w:t>
      </w:r>
      <w:r>
        <w:rPr>
          <w:spacing w:val="-1"/>
          <w:w w:val="105"/>
        </w:rPr>
        <w:t> </w:t>
      </w:r>
      <w:r>
        <w:rPr>
          <w:w w:val="105"/>
        </w:rPr>
        <w:t>the</w:t>
      </w:r>
      <w:r>
        <w:rPr>
          <w:spacing w:val="-2"/>
          <w:w w:val="105"/>
        </w:rPr>
        <w:t> </w:t>
      </w:r>
      <w:r>
        <w:rPr>
          <w:w w:val="105"/>
        </w:rPr>
        <w:t>conjunction</w:t>
      </w:r>
      <w:r>
        <w:rPr>
          <w:spacing w:val="-1"/>
          <w:w w:val="105"/>
        </w:rPr>
        <w:t> </w:t>
      </w:r>
      <w:r>
        <w:rPr>
          <w:w w:val="105"/>
        </w:rPr>
        <w:t>of</w:t>
      </w:r>
      <w:r>
        <w:rPr>
          <w:spacing w:val="-2"/>
          <w:w w:val="105"/>
        </w:rPr>
        <w:t> </w:t>
      </w:r>
      <w:r>
        <w:rPr>
          <w:w w:val="105"/>
        </w:rPr>
        <w:t>multiple</w:t>
      </w:r>
      <w:r>
        <w:rPr>
          <w:spacing w:val="-1"/>
          <w:w w:val="105"/>
        </w:rPr>
        <w:t> </w:t>
      </w:r>
      <w:r>
        <w:rPr>
          <w:w w:val="105"/>
        </w:rPr>
        <w:t>equality</w:t>
      </w:r>
      <w:r>
        <w:rPr>
          <w:spacing w:val="-2"/>
          <w:w w:val="105"/>
        </w:rPr>
        <w:t> </w:t>
      </w:r>
      <w:r>
        <w:rPr>
          <w:w w:val="105"/>
        </w:rPr>
        <w:t>conditions</w:t>
      </w:r>
      <w:r>
        <w:rPr>
          <w:spacing w:val="-2"/>
          <w:w w:val="105"/>
        </w:rPr>
        <w:t> </w:t>
      </w:r>
      <w:r>
        <w:rPr>
          <w:w w:val="105"/>
        </w:rPr>
        <w:t>in</w:t>
      </w:r>
      <w:r>
        <w:rPr>
          <w:spacing w:val="-1"/>
          <w:w w:val="105"/>
        </w:rPr>
        <w:t> </w:t>
      </w:r>
      <w:r>
        <w:rPr>
          <w:w w:val="105"/>
        </w:rPr>
        <w:t>the</w:t>
      </w:r>
      <w:r>
        <w:rPr>
          <w:spacing w:val="-2"/>
          <w:w w:val="105"/>
        </w:rPr>
        <w:t> </w:t>
      </w:r>
      <w:r>
        <w:rPr>
          <w:w w:val="105"/>
        </w:rPr>
        <w:t>WHERE</w:t>
      </w:r>
      <w:r>
        <w:rPr>
          <w:spacing w:val="-1"/>
          <w:w w:val="105"/>
        </w:rPr>
        <w:t> </w:t>
      </w:r>
      <w:r>
        <w:rPr>
          <w:spacing w:val="-2"/>
          <w:w w:val="105"/>
        </w:rPr>
        <w:t>clause.</w:t>
      </w:r>
    </w:p>
    <w:p>
      <w:pPr>
        <w:pStyle w:val="BodyText"/>
        <w:spacing w:after="0"/>
        <w:sectPr>
          <w:type w:val="continuous"/>
          <w:pgSz w:w="12240" w:h="15840"/>
          <w:pgMar w:header="0" w:footer="1052" w:top="1820" w:bottom="280" w:left="1440" w:right="1080"/>
        </w:sectPr>
      </w:pPr>
    </w:p>
    <w:tbl>
      <w:tblPr>
        <w:tblW w:w="0" w:type="auto"/>
        <w:jc w:val="left"/>
        <w:tblInd w:w="3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6"/>
        <w:gridCol w:w="756"/>
      </w:tblGrid>
      <w:tr>
        <w:trPr>
          <w:trHeight w:val="356" w:hRule="atLeast"/>
        </w:trPr>
        <w:tc>
          <w:tcPr>
            <w:tcW w:w="1256" w:type="dxa"/>
          </w:tcPr>
          <w:p>
            <w:pPr>
              <w:pStyle w:val="TableParagraph"/>
              <w:spacing w:before="59"/>
              <w:ind w:left="7"/>
              <w:rPr>
                <w:sz w:val="20"/>
              </w:rPr>
            </w:pPr>
            <w:r>
              <w:rPr>
                <w:sz w:val="20"/>
              </w:rPr>
              <mc:AlternateContent>
                <mc:Choice Requires="wps">
                  <w:drawing>
                    <wp:anchor distT="0" distB="0" distL="0" distR="0" allowOverlap="1" layoutInCell="1" locked="0" behindDoc="1" simplePos="0" relativeHeight="481224704">
                      <wp:simplePos x="0" y="0"/>
                      <wp:positionH relativeFrom="column">
                        <wp:posOffset>431520</wp:posOffset>
                      </wp:positionH>
                      <wp:positionV relativeFrom="paragraph">
                        <wp:posOffset>153320</wp:posOffset>
                      </wp:positionV>
                      <wp:extent cx="38100" cy="5080"/>
                      <wp:effectExtent l="0" t="0" r="0" b="0"/>
                      <wp:wrapNone/>
                      <wp:docPr id="1866" name="Group 1866"/>
                      <wp:cNvGraphicFramePr>
                        <a:graphicFrameLocks/>
                      </wp:cNvGraphicFramePr>
                      <a:graphic>
                        <a:graphicData uri="http://schemas.microsoft.com/office/word/2010/wordprocessingGroup">
                          <wpg:wgp>
                            <wpg:cNvPr id="1866" name="Group 1866"/>
                            <wpg:cNvGrpSpPr/>
                            <wpg:grpSpPr>
                              <a:xfrm>
                                <a:off x="0" y="0"/>
                                <a:ext cx="38100" cy="5080"/>
                                <a:chExt cx="38100" cy="5080"/>
                              </a:xfrm>
                            </wpg:grpSpPr>
                            <wps:wsp>
                              <wps:cNvPr id="1867" name="Graphic 1867"/>
                              <wps:cNvSpPr/>
                              <wps:spPr>
                                <a:xfrm>
                                  <a:off x="0" y="2527"/>
                                  <a:ext cx="38100" cy="1270"/>
                                </a:xfrm>
                                <a:custGeom>
                                  <a:avLst/>
                                  <a:gdLst/>
                                  <a:ahLst/>
                                  <a:cxnLst/>
                                  <a:rect l="l" t="t" r="r" b="b"/>
                                  <a:pathLst>
                                    <a:path w="38100" h="0">
                                      <a:moveTo>
                                        <a:pt x="0" y="0"/>
                                      </a:moveTo>
                                      <a:lnTo>
                                        <a:pt x="3796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978001pt;margin-top:12.072456pt;width:3pt;height:.4pt;mso-position-horizontal-relative:column;mso-position-vertical-relative:paragraph;z-index:-22091776" id="docshapegroup1452" coordorigin="680,241" coordsize="60,8">
                      <v:line style="position:absolute" from="680,245" to="739,245" stroked="true" strokeweight=".398pt" strokecolor="#000000">
                        <v:stroke dashstyle="solid"/>
                      </v:line>
                      <w10:wrap type="none"/>
                    </v:group>
                  </w:pict>
                </mc:Fallback>
              </mc:AlternateContent>
            </w:r>
            <w:r>
              <w:rPr>
                <w:sz w:val="20"/>
              </w:rPr>
              <w:t>course</w:t>
            </w:r>
            <w:r>
              <w:rPr>
                <w:spacing w:val="26"/>
                <w:sz w:val="20"/>
              </w:rPr>
              <w:t> </w:t>
            </w:r>
            <w:r>
              <w:rPr>
                <w:spacing w:val="-4"/>
                <w:sz w:val="20"/>
              </w:rPr>
              <w:t>code</w:t>
            </w:r>
          </w:p>
        </w:tc>
        <w:tc>
          <w:tcPr>
            <w:tcW w:w="756" w:type="dxa"/>
          </w:tcPr>
          <w:p>
            <w:pPr>
              <w:pStyle w:val="TableParagraph"/>
              <w:spacing w:before="59"/>
              <w:ind w:left="8"/>
              <w:rPr>
                <w:sz w:val="20"/>
              </w:rPr>
            </w:pPr>
            <w:r>
              <w:rPr>
                <w:spacing w:val="-2"/>
                <w:w w:val="105"/>
                <w:sz w:val="20"/>
              </w:rPr>
              <w:t>active</w:t>
            </w:r>
          </w:p>
        </w:tc>
      </w:tr>
      <w:tr>
        <w:trPr>
          <w:trHeight w:val="356" w:hRule="atLeast"/>
        </w:trPr>
        <w:tc>
          <w:tcPr>
            <w:tcW w:w="1256" w:type="dxa"/>
          </w:tcPr>
          <w:p>
            <w:pPr>
              <w:pStyle w:val="TableParagraph"/>
              <w:spacing w:before="59"/>
              <w:ind w:left="7"/>
              <w:rPr>
                <w:sz w:val="20"/>
              </w:rPr>
            </w:pPr>
            <w:r>
              <w:rPr>
                <w:spacing w:val="-5"/>
                <w:sz w:val="20"/>
              </w:rPr>
              <w:t>664</w:t>
            </w:r>
          </w:p>
        </w:tc>
        <w:tc>
          <w:tcPr>
            <w:tcW w:w="756" w:type="dxa"/>
          </w:tcPr>
          <w:p>
            <w:pPr>
              <w:pStyle w:val="TableParagraph"/>
              <w:spacing w:before="59"/>
              <w:ind w:left="8" w:right="1"/>
              <w:rPr>
                <w:sz w:val="20"/>
              </w:rPr>
            </w:pPr>
            <w:r>
              <w:rPr>
                <w:spacing w:val="-10"/>
                <w:sz w:val="20"/>
              </w:rPr>
              <w:t>0</w:t>
            </w:r>
          </w:p>
        </w:tc>
      </w:tr>
      <w:tr>
        <w:trPr>
          <w:trHeight w:val="356" w:hRule="atLeast"/>
        </w:trPr>
        <w:tc>
          <w:tcPr>
            <w:tcW w:w="1256" w:type="dxa"/>
          </w:tcPr>
          <w:p>
            <w:pPr>
              <w:pStyle w:val="TableParagraph"/>
              <w:spacing w:before="59"/>
              <w:ind w:left="7"/>
              <w:rPr>
                <w:sz w:val="20"/>
              </w:rPr>
            </w:pPr>
            <w:r>
              <w:rPr>
                <w:spacing w:val="-5"/>
                <w:sz w:val="20"/>
              </w:rPr>
              <w:t>622</w:t>
            </w:r>
          </w:p>
        </w:tc>
        <w:tc>
          <w:tcPr>
            <w:tcW w:w="756" w:type="dxa"/>
          </w:tcPr>
          <w:p>
            <w:pPr>
              <w:pStyle w:val="TableParagraph"/>
              <w:spacing w:before="59"/>
              <w:ind w:left="8" w:right="1"/>
              <w:rPr>
                <w:sz w:val="20"/>
              </w:rPr>
            </w:pPr>
            <w:r>
              <w:rPr>
                <w:spacing w:val="-10"/>
                <w:sz w:val="20"/>
              </w:rPr>
              <w:t>1</w:t>
            </w:r>
          </w:p>
        </w:tc>
      </w:tr>
      <w:tr>
        <w:trPr>
          <w:trHeight w:val="356" w:hRule="atLeast"/>
        </w:trPr>
        <w:tc>
          <w:tcPr>
            <w:tcW w:w="1256" w:type="dxa"/>
          </w:tcPr>
          <w:p>
            <w:pPr>
              <w:pStyle w:val="TableParagraph"/>
              <w:spacing w:before="59"/>
              <w:ind w:left="7"/>
              <w:rPr>
                <w:sz w:val="20"/>
              </w:rPr>
            </w:pPr>
            <w:r>
              <w:rPr>
                <w:spacing w:val="-5"/>
                <w:sz w:val="20"/>
              </w:rPr>
              <w:t>123</w:t>
            </w:r>
          </w:p>
        </w:tc>
        <w:tc>
          <w:tcPr>
            <w:tcW w:w="756" w:type="dxa"/>
          </w:tcPr>
          <w:p>
            <w:pPr>
              <w:pStyle w:val="TableParagraph"/>
              <w:spacing w:before="59"/>
              <w:ind w:left="8" w:right="1"/>
              <w:rPr>
                <w:sz w:val="20"/>
              </w:rPr>
            </w:pPr>
            <w:r>
              <w:rPr>
                <w:spacing w:val="-10"/>
                <w:sz w:val="20"/>
              </w:rPr>
              <w:t>1</w:t>
            </w:r>
          </w:p>
        </w:tc>
      </w:tr>
    </w:tbl>
    <w:p>
      <w:pPr>
        <w:pStyle w:val="BodyText"/>
        <w:spacing w:before="188"/>
        <w:ind w:right="358"/>
        <w:jc w:val="center"/>
      </w:pPr>
      <w:r>
        <w:rPr>
          <w:w w:val="110"/>
        </w:rPr>
        <w:t>Table</w:t>
      </w:r>
      <w:r>
        <w:rPr>
          <w:spacing w:val="-2"/>
          <w:w w:val="110"/>
        </w:rPr>
        <w:t> </w:t>
      </w:r>
      <w:r>
        <w:rPr>
          <w:w w:val="110"/>
        </w:rPr>
        <w:t>4.2:</w:t>
      </w:r>
      <w:r>
        <w:rPr>
          <w:spacing w:val="15"/>
          <w:w w:val="110"/>
        </w:rPr>
        <w:t> </w:t>
      </w:r>
      <w:bookmarkStart w:name="_bookmark186" w:id="272"/>
      <w:bookmarkEnd w:id="272"/>
      <w:r>
        <w:rPr>
          <w:w w:val="110"/>
        </w:rPr>
        <w:t>A</w:t>
      </w:r>
      <w:r>
        <w:rPr>
          <w:spacing w:val="-2"/>
          <w:w w:val="110"/>
        </w:rPr>
        <w:t> </w:t>
      </w:r>
      <w:r>
        <w:rPr>
          <w:w w:val="110"/>
        </w:rPr>
        <w:t>relational</w:t>
      </w:r>
      <w:r>
        <w:rPr>
          <w:spacing w:val="-1"/>
          <w:w w:val="110"/>
        </w:rPr>
        <w:t> </w:t>
      </w:r>
      <w:r>
        <w:rPr>
          <w:w w:val="110"/>
        </w:rPr>
        <w:t>table</w:t>
      </w:r>
      <w:r>
        <w:rPr>
          <w:spacing w:val="-2"/>
          <w:w w:val="110"/>
        </w:rPr>
        <w:t> </w:t>
      </w:r>
      <w:r>
        <w:rPr>
          <w:w w:val="110"/>
        </w:rPr>
        <w:t>with</w:t>
      </w:r>
      <w:r>
        <w:rPr>
          <w:spacing w:val="-1"/>
          <w:w w:val="110"/>
        </w:rPr>
        <w:t> </w:t>
      </w:r>
      <w:r>
        <w:rPr>
          <w:w w:val="110"/>
        </w:rPr>
        <w:t>two</w:t>
      </w:r>
      <w:r>
        <w:rPr>
          <w:spacing w:val="-2"/>
          <w:w w:val="110"/>
        </w:rPr>
        <w:t> attributes.</w:t>
      </w:r>
    </w:p>
    <w:p>
      <w:pPr>
        <w:pStyle w:val="BodyText"/>
        <w:spacing w:before="113"/>
      </w:pPr>
    </w:p>
    <w:p>
      <w:pPr>
        <w:spacing w:line="235" w:lineRule="auto" w:before="0"/>
        <w:ind w:left="260" w:right="617" w:firstLine="0"/>
        <w:jc w:val="both"/>
        <w:rPr>
          <w:sz w:val="20"/>
        </w:rPr>
      </w:pPr>
      <w:r>
        <w:rPr>
          <w:b/>
          <w:w w:val="115"/>
          <w:sz w:val="20"/>
        </w:rPr>
        <w:t>Aggregations</w:t>
      </w:r>
      <w:r>
        <w:rPr>
          <w:b/>
          <w:w w:val="115"/>
          <w:sz w:val="20"/>
        </w:rPr>
        <w:t> on</w:t>
      </w:r>
      <w:r>
        <w:rPr>
          <w:b/>
          <w:w w:val="115"/>
          <w:sz w:val="20"/>
        </w:rPr>
        <w:t> two</w:t>
      </w:r>
      <w:r>
        <w:rPr>
          <w:b/>
          <w:w w:val="115"/>
          <w:sz w:val="20"/>
        </w:rPr>
        <w:t> relations</w:t>
      </w:r>
      <w:r>
        <w:rPr>
          <w:b/>
          <w:w w:val="115"/>
          <w:sz w:val="20"/>
        </w:rPr>
        <w:t> (equi-joins)</w:t>
      </w:r>
      <w:r>
        <w:rPr>
          <w:b/>
          <w:spacing w:val="80"/>
          <w:w w:val="115"/>
          <w:sz w:val="20"/>
        </w:rPr>
        <w:t> </w:t>
      </w:r>
      <w:r>
        <w:rPr>
          <w:w w:val="115"/>
          <w:sz w:val="20"/>
        </w:rPr>
        <w:t>Let</w:t>
      </w:r>
      <w:r>
        <w:rPr>
          <w:w w:val="115"/>
          <w:sz w:val="20"/>
        </w:rPr>
        <w:t> </w:t>
      </w:r>
      <w:r>
        <w:rPr>
          <w:i/>
          <w:w w:val="115"/>
          <w:sz w:val="20"/>
        </w:rPr>
        <w:t>R,</w:t>
      </w:r>
      <w:r>
        <w:rPr>
          <w:i/>
          <w:spacing w:val="-13"/>
          <w:w w:val="115"/>
          <w:sz w:val="20"/>
        </w:rPr>
        <w:t> </w:t>
      </w:r>
      <w:r>
        <w:rPr>
          <w:i/>
          <w:w w:val="115"/>
          <w:sz w:val="20"/>
        </w:rPr>
        <w:t>P</w:t>
      </w:r>
      <w:r>
        <w:rPr>
          <w:i/>
          <w:spacing w:val="36"/>
          <w:w w:val="115"/>
          <w:sz w:val="20"/>
        </w:rPr>
        <w:t> </w:t>
      </w:r>
      <w:r>
        <w:rPr>
          <w:w w:val="115"/>
          <w:sz w:val="20"/>
        </w:rPr>
        <w:t>be</w:t>
      </w:r>
      <w:r>
        <w:rPr>
          <w:w w:val="115"/>
          <w:sz w:val="20"/>
        </w:rPr>
        <w:t> two</w:t>
      </w:r>
      <w:r>
        <w:rPr>
          <w:w w:val="115"/>
          <w:sz w:val="20"/>
        </w:rPr>
        <w:t> relations</w:t>
      </w:r>
      <w:r>
        <w:rPr>
          <w:w w:val="115"/>
          <w:sz w:val="20"/>
        </w:rPr>
        <w:t> containing</w:t>
      </w:r>
      <w:r>
        <w:rPr>
          <w:w w:val="115"/>
          <w:sz w:val="20"/>
        </w:rPr>
        <w:t> tuples</w:t>
      </w:r>
      <w:r>
        <w:rPr>
          <w:w w:val="115"/>
          <w:sz w:val="20"/>
        </w:rPr>
        <w:t> from [</w:t>
      </w:r>
      <w:r>
        <w:rPr>
          <w:i/>
          <w:w w:val="115"/>
          <w:sz w:val="20"/>
        </w:rPr>
        <w:t>n</w:t>
      </w:r>
      <w:r>
        <w:rPr>
          <w:w w:val="115"/>
          <w:sz w:val="20"/>
        </w:rPr>
        <w:t>]</w:t>
      </w:r>
      <w:r>
        <w:rPr>
          <w:i/>
          <w:w w:val="115"/>
          <w:sz w:val="20"/>
          <w:vertAlign w:val="superscript"/>
        </w:rPr>
        <w:t>r</w:t>
      </w:r>
      <w:r>
        <w:rPr>
          <w:i/>
          <w:spacing w:val="-13"/>
          <w:w w:val="115"/>
          <w:sz w:val="20"/>
          <w:vertAlign w:val="baseline"/>
        </w:rPr>
        <w:t> </w:t>
      </w:r>
      <w:r>
        <w:rPr>
          <w:w w:val="115"/>
          <w:sz w:val="20"/>
          <w:vertAlign w:val="baseline"/>
        </w:rPr>
        <w:t>and</w:t>
      </w:r>
      <w:r>
        <w:rPr>
          <w:spacing w:val="-13"/>
          <w:w w:val="115"/>
          <w:sz w:val="20"/>
          <w:vertAlign w:val="baseline"/>
        </w:rPr>
        <w:t> </w:t>
      </w:r>
      <w:r>
        <w:rPr>
          <w:w w:val="115"/>
          <w:sz w:val="20"/>
          <w:vertAlign w:val="baseline"/>
        </w:rPr>
        <w:t>[</w:t>
      </w:r>
      <w:r>
        <w:rPr>
          <w:i/>
          <w:w w:val="115"/>
          <w:sz w:val="20"/>
          <w:vertAlign w:val="baseline"/>
        </w:rPr>
        <w:t>n</w:t>
      </w:r>
      <w:r>
        <w:rPr>
          <w:w w:val="115"/>
          <w:sz w:val="20"/>
          <w:vertAlign w:val="baseline"/>
        </w:rPr>
        <w:t>]</w:t>
      </w:r>
      <w:r>
        <w:rPr>
          <w:i/>
          <w:w w:val="115"/>
          <w:sz w:val="20"/>
          <w:vertAlign w:val="superscript"/>
        </w:rPr>
        <w:t>p</w:t>
      </w:r>
      <w:r>
        <w:rPr>
          <w:w w:val="115"/>
          <w:sz w:val="20"/>
          <w:vertAlign w:val="baseline"/>
        </w:rPr>
        <w:t>,</w:t>
      </w:r>
      <w:r>
        <w:rPr>
          <w:spacing w:val="-13"/>
          <w:w w:val="115"/>
          <w:sz w:val="20"/>
          <w:vertAlign w:val="baseline"/>
        </w:rPr>
        <w:t> </w:t>
      </w:r>
      <w:r>
        <w:rPr>
          <w:w w:val="115"/>
          <w:sz w:val="20"/>
          <w:vertAlign w:val="baseline"/>
        </w:rPr>
        <w:t>respectively.</w:t>
      </w:r>
      <w:r>
        <w:rPr>
          <w:spacing w:val="-13"/>
          <w:w w:val="115"/>
          <w:sz w:val="20"/>
          <w:vertAlign w:val="baseline"/>
        </w:rPr>
        <w:t> </w:t>
      </w:r>
      <w:r>
        <w:rPr>
          <w:w w:val="115"/>
          <w:sz w:val="20"/>
          <w:vertAlign w:val="baseline"/>
        </w:rPr>
        <w:t>Let</w:t>
      </w:r>
      <w:r>
        <w:rPr>
          <w:spacing w:val="-13"/>
          <w:w w:val="115"/>
          <w:sz w:val="20"/>
          <w:vertAlign w:val="baseline"/>
        </w:rPr>
        <w:t> </w:t>
      </w:r>
      <w:r>
        <w:rPr>
          <w:w w:val="115"/>
          <w:sz w:val="20"/>
          <w:vertAlign w:val="baseline"/>
        </w:rPr>
        <w:t>us</w:t>
      </w:r>
      <w:r>
        <w:rPr>
          <w:spacing w:val="-13"/>
          <w:w w:val="115"/>
          <w:sz w:val="20"/>
          <w:vertAlign w:val="baseline"/>
        </w:rPr>
        <w:t> </w:t>
      </w:r>
      <w:r>
        <w:rPr>
          <w:w w:val="115"/>
          <w:sz w:val="20"/>
          <w:vertAlign w:val="baseline"/>
        </w:rPr>
        <w:t>call</w:t>
      </w:r>
      <w:r>
        <w:rPr>
          <w:spacing w:val="-13"/>
          <w:w w:val="115"/>
          <w:sz w:val="20"/>
          <w:vertAlign w:val="baseline"/>
        </w:rPr>
        <w:t> </w:t>
      </w:r>
      <w:r>
        <w:rPr>
          <w:i/>
          <w:w w:val="115"/>
          <w:sz w:val="20"/>
          <w:vertAlign w:val="baseline"/>
        </w:rPr>
        <w:t>ρ</w:t>
      </w:r>
      <w:r>
        <w:rPr>
          <w:w w:val="115"/>
          <w:sz w:val="20"/>
          <w:vertAlign w:val="subscript"/>
        </w:rPr>
        <w:t>1</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ρ</w:t>
      </w:r>
      <w:r>
        <w:rPr>
          <w:i/>
          <w:w w:val="115"/>
          <w:sz w:val="20"/>
          <w:vertAlign w:val="subscript"/>
        </w:rPr>
        <w:t>r</w:t>
      </w:r>
      <w:r>
        <w:rPr>
          <w:i/>
          <w:spacing w:val="-13"/>
          <w:w w:val="115"/>
          <w:sz w:val="20"/>
          <w:vertAlign w:val="baseline"/>
        </w:rPr>
        <w:t> </w:t>
      </w:r>
      <w:r>
        <w:rPr>
          <w:w w:val="115"/>
          <w:sz w:val="20"/>
          <w:vertAlign w:val="baseline"/>
        </w:rPr>
        <w:t>the</w:t>
      </w:r>
      <w:r>
        <w:rPr>
          <w:spacing w:val="-13"/>
          <w:w w:val="115"/>
          <w:sz w:val="20"/>
          <w:vertAlign w:val="baseline"/>
        </w:rPr>
        <w:t> </w:t>
      </w:r>
      <w:r>
        <w:rPr>
          <w:i/>
          <w:w w:val="115"/>
          <w:sz w:val="20"/>
          <w:vertAlign w:val="baseline"/>
        </w:rPr>
        <w:t>r</w:t>
      </w:r>
      <w:r>
        <w:rPr>
          <w:i/>
          <w:spacing w:val="-13"/>
          <w:w w:val="115"/>
          <w:sz w:val="20"/>
          <w:vertAlign w:val="baseline"/>
        </w:rPr>
        <w:t> </w:t>
      </w:r>
      <w:r>
        <w:rPr>
          <w:w w:val="115"/>
          <w:sz w:val="20"/>
          <w:vertAlign w:val="baseline"/>
        </w:rPr>
        <w:t>attributes</w:t>
      </w:r>
      <w:r>
        <w:rPr>
          <w:spacing w:val="-13"/>
          <w:w w:val="115"/>
          <w:sz w:val="20"/>
          <w:vertAlign w:val="baseline"/>
        </w:rPr>
        <w:t> </w:t>
      </w:r>
      <w:r>
        <w:rPr>
          <w:w w:val="115"/>
          <w:sz w:val="20"/>
          <w:vertAlign w:val="baseline"/>
        </w:rPr>
        <w:t>of</w:t>
      </w:r>
      <w:r>
        <w:rPr>
          <w:spacing w:val="-13"/>
          <w:w w:val="115"/>
          <w:sz w:val="20"/>
          <w:vertAlign w:val="baseline"/>
        </w:rPr>
        <w:t> </w:t>
      </w:r>
      <w:r>
        <w:rPr>
          <w:i/>
          <w:w w:val="115"/>
          <w:sz w:val="20"/>
          <w:vertAlign w:val="baseline"/>
        </w:rPr>
        <w:t>R</w:t>
      </w:r>
      <w:r>
        <w:rPr>
          <w:i/>
          <w:spacing w:val="-13"/>
          <w:w w:val="115"/>
          <w:sz w:val="20"/>
          <w:vertAlign w:val="baseline"/>
        </w:rPr>
        <w:t> </w:t>
      </w:r>
      <w:r>
        <w:rPr>
          <w:w w:val="115"/>
          <w:sz w:val="20"/>
          <w:vertAlign w:val="baseline"/>
        </w:rPr>
        <w:t>and</w:t>
      </w:r>
      <w:r>
        <w:rPr>
          <w:spacing w:val="-13"/>
          <w:w w:val="115"/>
          <w:sz w:val="20"/>
          <w:vertAlign w:val="baseline"/>
        </w:rPr>
        <w:t> </w:t>
      </w:r>
      <w:r>
        <w:rPr>
          <w:i/>
          <w:w w:val="115"/>
          <w:sz w:val="20"/>
          <w:vertAlign w:val="baseline"/>
        </w:rPr>
        <w:t>π</w:t>
      </w:r>
      <w:r>
        <w:rPr>
          <w:w w:val="115"/>
          <w:sz w:val="20"/>
          <w:vertAlign w:val="subscript"/>
        </w:rPr>
        <w:t>1</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w:t>
      </w:r>
      <w:r>
        <w:rPr>
          <w:i/>
          <w:spacing w:val="-13"/>
          <w:w w:val="115"/>
          <w:sz w:val="20"/>
          <w:vertAlign w:val="baseline"/>
        </w:rPr>
        <w:t> </w:t>
      </w:r>
      <w:r>
        <w:rPr>
          <w:i/>
          <w:w w:val="115"/>
          <w:sz w:val="20"/>
          <w:vertAlign w:val="baseline"/>
        </w:rPr>
        <w:t>π</w:t>
      </w:r>
      <w:r>
        <w:rPr>
          <w:i/>
          <w:w w:val="115"/>
          <w:sz w:val="20"/>
          <w:vertAlign w:val="subscript"/>
        </w:rPr>
        <w:t>p</w:t>
      </w:r>
      <w:r>
        <w:rPr>
          <w:i/>
          <w:spacing w:val="-5"/>
          <w:w w:val="115"/>
          <w:sz w:val="20"/>
          <w:vertAlign w:val="baseline"/>
        </w:rPr>
        <w:t> </w:t>
      </w:r>
      <w:r>
        <w:rPr>
          <w:w w:val="115"/>
          <w:sz w:val="20"/>
          <w:vertAlign w:val="baseline"/>
        </w:rPr>
        <w:t>the</w:t>
      </w:r>
      <w:r>
        <w:rPr>
          <w:spacing w:val="-4"/>
          <w:w w:val="115"/>
          <w:sz w:val="20"/>
          <w:vertAlign w:val="baseline"/>
        </w:rPr>
        <w:t> </w:t>
      </w:r>
      <w:r>
        <w:rPr>
          <w:i/>
          <w:w w:val="115"/>
          <w:sz w:val="20"/>
          <w:vertAlign w:val="baseline"/>
        </w:rPr>
        <w:t>p</w:t>
      </w:r>
      <w:r>
        <w:rPr>
          <w:i/>
          <w:spacing w:val="-5"/>
          <w:w w:val="115"/>
          <w:sz w:val="20"/>
          <w:vertAlign w:val="baseline"/>
        </w:rPr>
        <w:t> </w:t>
      </w:r>
      <w:r>
        <w:rPr>
          <w:w w:val="115"/>
          <w:sz w:val="20"/>
          <w:vertAlign w:val="baseline"/>
        </w:rPr>
        <w:t>attributes of</w:t>
      </w:r>
      <w:r>
        <w:rPr>
          <w:spacing w:val="-13"/>
          <w:w w:val="115"/>
          <w:sz w:val="20"/>
          <w:vertAlign w:val="baseline"/>
        </w:rPr>
        <w:t> </w:t>
      </w:r>
      <w:r>
        <w:rPr>
          <w:i/>
          <w:w w:val="115"/>
          <w:sz w:val="20"/>
          <w:vertAlign w:val="baseline"/>
        </w:rPr>
        <w:t>P</w:t>
      </w:r>
      <w:r>
        <w:rPr>
          <w:i/>
          <w:spacing w:val="-13"/>
          <w:w w:val="115"/>
          <w:sz w:val="20"/>
          <w:vertAlign w:val="baseline"/>
        </w:rPr>
        <w:t> </w:t>
      </w:r>
      <w:r>
        <w:rPr>
          <w:w w:val="115"/>
          <w:sz w:val="20"/>
          <w:vertAlign w:val="baseline"/>
        </w:rPr>
        <w:t>.</w:t>
      </w:r>
      <w:r>
        <w:rPr>
          <w:spacing w:val="-1"/>
          <w:w w:val="115"/>
          <w:sz w:val="20"/>
          <w:vertAlign w:val="baseline"/>
        </w:rPr>
        <w:t> </w:t>
      </w:r>
      <w:r>
        <w:rPr>
          <w:w w:val="115"/>
          <w:sz w:val="20"/>
          <w:vertAlign w:val="baseline"/>
        </w:rPr>
        <w:t>For</w:t>
      </w:r>
      <w:r>
        <w:rPr>
          <w:spacing w:val="-7"/>
          <w:w w:val="115"/>
          <w:sz w:val="20"/>
          <w:vertAlign w:val="baseline"/>
        </w:rPr>
        <w:t> </w:t>
      </w:r>
      <w:r>
        <w:rPr>
          <w:w w:val="115"/>
          <w:sz w:val="20"/>
          <w:vertAlign w:val="baseline"/>
        </w:rPr>
        <w:t>example,</w:t>
      </w:r>
      <w:r>
        <w:rPr>
          <w:spacing w:val="-7"/>
          <w:w w:val="115"/>
          <w:sz w:val="20"/>
          <w:vertAlign w:val="baseline"/>
        </w:rPr>
        <w:t> </w:t>
      </w:r>
      <w:r>
        <w:rPr>
          <w:w w:val="115"/>
          <w:sz w:val="20"/>
          <w:vertAlign w:val="baseline"/>
        </w:rPr>
        <w:t>let</w:t>
      </w:r>
      <w:r>
        <w:rPr>
          <w:spacing w:val="-8"/>
          <w:w w:val="115"/>
          <w:sz w:val="20"/>
          <w:vertAlign w:val="baseline"/>
        </w:rPr>
        <w:t> </w:t>
      </w:r>
      <w:r>
        <w:rPr>
          <w:i/>
          <w:w w:val="115"/>
          <w:sz w:val="20"/>
          <w:vertAlign w:val="baseline"/>
        </w:rPr>
        <w:t>R</w:t>
      </w:r>
      <w:r>
        <w:rPr>
          <w:i/>
          <w:spacing w:val="-7"/>
          <w:w w:val="115"/>
          <w:sz w:val="20"/>
          <w:vertAlign w:val="baseline"/>
        </w:rPr>
        <w:t> </w:t>
      </w:r>
      <w:r>
        <w:rPr>
          <w:w w:val="115"/>
          <w:sz w:val="20"/>
          <w:vertAlign w:val="baseline"/>
        </w:rPr>
        <w:t>be</w:t>
      </w:r>
      <w:r>
        <w:rPr>
          <w:spacing w:val="-9"/>
          <w:w w:val="115"/>
          <w:sz w:val="20"/>
          <w:vertAlign w:val="baseline"/>
        </w:rPr>
        <w:t> </w:t>
      </w:r>
      <w:r>
        <w:rPr>
          <w:w w:val="115"/>
          <w:sz w:val="20"/>
          <w:vertAlign w:val="baseline"/>
        </w:rPr>
        <w:t>the</w:t>
      </w:r>
      <w:r>
        <w:rPr>
          <w:spacing w:val="-8"/>
          <w:w w:val="115"/>
          <w:sz w:val="20"/>
          <w:vertAlign w:val="baseline"/>
        </w:rPr>
        <w:t> </w:t>
      </w:r>
      <w:r>
        <w:rPr>
          <w:w w:val="115"/>
          <w:sz w:val="20"/>
          <w:vertAlign w:val="baseline"/>
        </w:rPr>
        <w:t>relation</w:t>
      </w:r>
      <w:r>
        <w:rPr>
          <w:spacing w:val="-8"/>
          <w:w w:val="115"/>
          <w:sz w:val="20"/>
          <w:vertAlign w:val="baseline"/>
        </w:rPr>
        <w:t> </w:t>
      </w:r>
      <w:r>
        <w:rPr>
          <w:w w:val="115"/>
          <w:sz w:val="20"/>
          <w:vertAlign w:val="baseline"/>
        </w:rPr>
        <w:t>of</w:t>
      </w:r>
      <w:r>
        <w:rPr>
          <w:spacing w:val="-8"/>
          <w:w w:val="115"/>
          <w:sz w:val="20"/>
          <w:vertAlign w:val="baseline"/>
        </w:rPr>
        <w:t> </w:t>
      </w:r>
      <w:r>
        <w:rPr>
          <w:w w:val="115"/>
          <w:sz w:val="20"/>
          <w:vertAlign w:val="baseline"/>
        </w:rPr>
        <w:t>Table</w:t>
      </w:r>
      <w:r>
        <w:rPr>
          <w:spacing w:val="-8"/>
          <w:w w:val="115"/>
          <w:sz w:val="20"/>
          <w:vertAlign w:val="baseline"/>
        </w:rPr>
        <w:t> </w:t>
      </w:r>
      <w:hyperlink w:history="true" w:anchor="_bookmark184">
        <w:r>
          <w:rPr>
            <w:w w:val="115"/>
            <w:sz w:val="20"/>
            <w:vertAlign w:val="baseline"/>
          </w:rPr>
          <w:t>4.1</w:t>
        </w:r>
      </w:hyperlink>
      <w:r>
        <w:rPr>
          <w:spacing w:val="-8"/>
          <w:w w:val="115"/>
          <w:sz w:val="20"/>
          <w:vertAlign w:val="baseline"/>
        </w:rPr>
        <w:t> </w:t>
      </w:r>
      <w:r>
        <w:rPr>
          <w:w w:val="115"/>
          <w:sz w:val="20"/>
          <w:vertAlign w:val="baseline"/>
        </w:rPr>
        <w:t>and</w:t>
      </w:r>
      <w:r>
        <w:rPr>
          <w:spacing w:val="-8"/>
          <w:w w:val="115"/>
          <w:sz w:val="20"/>
          <w:vertAlign w:val="baseline"/>
        </w:rPr>
        <w:t> </w:t>
      </w:r>
      <w:r>
        <w:rPr>
          <w:w w:val="115"/>
          <w:sz w:val="20"/>
          <w:vertAlign w:val="baseline"/>
        </w:rPr>
        <w:t>let</w:t>
      </w:r>
      <w:r>
        <w:rPr>
          <w:spacing w:val="-8"/>
          <w:w w:val="115"/>
          <w:sz w:val="20"/>
          <w:vertAlign w:val="baseline"/>
        </w:rPr>
        <w:t> </w:t>
      </w:r>
      <w:r>
        <w:rPr>
          <w:i/>
          <w:w w:val="115"/>
          <w:sz w:val="20"/>
          <w:vertAlign w:val="baseline"/>
        </w:rPr>
        <w:t>P</w:t>
      </w:r>
      <w:r>
        <w:rPr>
          <w:i/>
          <w:spacing w:val="8"/>
          <w:w w:val="115"/>
          <w:sz w:val="20"/>
          <w:vertAlign w:val="baseline"/>
        </w:rPr>
        <w:t> </w:t>
      </w:r>
      <w:r>
        <w:rPr>
          <w:w w:val="115"/>
          <w:sz w:val="20"/>
          <w:vertAlign w:val="baseline"/>
        </w:rPr>
        <w:t>be</w:t>
      </w:r>
      <w:r>
        <w:rPr>
          <w:spacing w:val="-9"/>
          <w:w w:val="115"/>
          <w:sz w:val="20"/>
          <w:vertAlign w:val="baseline"/>
        </w:rPr>
        <w:t> </w:t>
      </w:r>
      <w:r>
        <w:rPr>
          <w:w w:val="115"/>
          <w:sz w:val="20"/>
          <w:vertAlign w:val="baseline"/>
        </w:rPr>
        <w:t>the</w:t>
      </w:r>
      <w:r>
        <w:rPr>
          <w:spacing w:val="-8"/>
          <w:w w:val="115"/>
          <w:sz w:val="20"/>
          <w:vertAlign w:val="baseline"/>
        </w:rPr>
        <w:t> </w:t>
      </w:r>
      <w:r>
        <w:rPr>
          <w:w w:val="115"/>
          <w:sz w:val="20"/>
          <w:vertAlign w:val="baseline"/>
        </w:rPr>
        <w:t>relation</w:t>
      </w:r>
      <w:r>
        <w:rPr>
          <w:spacing w:val="-8"/>
          <w:w w:val="115"/>
          <w:sz w:val="20"/>
          <w:vertAlign w:val="baseline"/>
        </w:rPr>
        <w:t> </w:t>
      </w:r>
      <w:r>
        <w:rPr>
          <w:w w:val="115"/>
          <w:sz w:val="20"/>
          <w:vertAlign w:val="baseline"/>
        </w:rPr>
        <w:t>shown</w:t>
      </w:r>
      <w:r>
        <w:rPr>
          <w:spacing w:val="-8"/>
          <w:w w:val="115"/>
          <w:sz w:val="20"/>
          <w:vertAlign w:val="baseline"/>
        </w:rPr>
        <w:t> </w:t>
      </w:r>
      <w:r>
        <w:rPr>
          <w:w w:val="115"/>
          <w:sz w:val="20"/>
          <w:vertAlign w:val="baseline"/>
        </w:rPr>
        <w:t>in</w:t>
      </w:r>
      <w:r>
        <w:rPr>
          <w:spacing w:val="-8"/>
          <w:w w:val="115"/>
          <w:sz w:val="20"/>
          <w:vertAlign w:val="baseline"/>
        </w:rPr>
        <w:t> </w:t>
      </w:r>
      <w:r>
        <w:rPr>
          <w:w w:val="115"/>
          <w:sz w:val="20"/>
          <w:vertAlign w:val="baseline"/>
        </w:rPr>
        <w:t>Table</w:t>
      </w:r>
      <w:r>
        <w:rPr>
          <w:spacing w:val="-8"/>
          <w:w w:val="115"/>
          <w:sz w:val="20"/>
          <w:vertAlign w:val="baseline"/>
        </w:rPr>
        <w:t> </w:t>
      </w:r>
      <w:hyperlink w:history="true" w:anchor="_bookmark186">
        <w:r>
          <w:rPr>
            <w:w w:val="115"/>
            <w:sz w:val="20"/>
            <w:vertAlign w:val="baseline"/>
          </w:rPr>
          <w:t>4.2,</w:t>
        </w:r>
      </w:hyperlink>
      <w:r>
        <w:rPr>
          <w:w w:val="115"/>
          <w:sz w:val="20"/>
          <w:vertAlign w:val="baseline"/>
        </w:rPr>
        <w:t> with </w:t>
      </w:r>
      <w:r>
        <w:rPr>
          <w:i/>
          <w:w w:val="115"/>
          <w:sz w:val="20"/>
          <w:vertAlign w:val="baseline"/>
        </w:rPr>
        <w:t>p </w:t>
      </w:r>
      <w:r>
        <w:rPr>
          <w:w w:val="125"/>
          <w:sz w:val="20"/>
          <w:vertAlign w:val="baseline"/>
        </w:rPr>
        <w:t>= </w:t>
      </w:r>
      <w:r>
        <w:rPr>
          <w:w w:val="115"/>
          <w:sz w:val="20"/>
          <w:vertAlign w:val="baseline"/>
        </w:rPr>
        <w:t>2 attributes.</w:t>
      </w:r>
    </w:p>
    <w:p>
      <w:pPr>
        <w:pStyle w:val="BodyText"/>
        <w:spacing w:line="240" w:lineRule="exact"/>
        <w:ind w:left="559"/>
        <w:jc w:val="both"/>
      </w:pPr>
      <w:r>
        <w:rPr>
          <w:w w:val="110"/>
        </w:rPr>
        <w:t>Then</w:t>
      </w:r>
      <w:r>
        <w:rPr>
          <w:spacing w:val="8"/>
          <w:w w:val="110"/>
        </w:rPr>
        <w:t> </w:t>
      </w:r>
      <w:r>
        <w:rPr>
          <w:w w:val="110"/>
        </w:rPr>
        <w:t>the</w:t>
      </w:r>
      <w:r>
        <w:rPr>
          <w:spacing w:val="9"/>
          <w:w w:val="110"/>
        </w:rPr>
        <w:t> </w:t>
      </w:r>
      <w:r>
        <w:rPr>
          <w:w w:val="110"/>
        </w:rPr>
        <w:t>following</w:t>
      </w:r>
      <w:r>
        <w:rPr>
          <w:spacing w:val="8"/>
          <w:w w:val="110"/>
        </w:rPr>
        <w:t> </w:t>
      </w:r>
      <w:r>
        <w:rPr>
          <w:w w:val="110"/>
        </w:rPr>
        <w:t>SQL</w:t>
      </w:r>
      <w:r>
        <w:rPr>
          <w:spacing w:val="8"/>
          <w:w w:val="110"/>
        </w:rPr>
        <w:t> </w:t>
      </w:r>
      <w:r>
        <w:rPr>
          <w:spacing w:val="-2"/>
          <w:w w:val="110"/>
        </w:rPr>
        <w:t>query</w:t>
      </w:r>
    </w:p>
    <w:p>
      <w:pPr>
        <w:pStyle w:val="BodyText"/>
        <w:spacing w:line="235" w:lineRule="auto" w:before="198"/>
        <w:ind w:left="679" w:right="6536"/>
      </w:pPr>
      <w:r>
        <w:rPr>
          <w:w w:val="110"/>
        </w:rPr>
        <w:t>SELECT</w:t>
      </w:r>
      <w:r>
        <w:rPr>
          <w:spacing w:val="40"/>
          <w:w w:val="110"/>
        </w:rPr>
        <w:t> </w:t>
      </w:r>
      <w:r>
        <w:rPr>
          <w:w w:val="110"/>
        </w:rPr>
        <w:t>sum(evaluation) FROM</w:t>
      </w:r>
      <w:r>
        <w:rPr>
          <w:spacing w:val="40"/>
          <w:w w:val="110"/>
        </w:rPr>
        <w:t> </w:t>
      </w:r>
      <w:r>
        <w:rPr>
          <w:w w:val="110"/>
        </w:rPr>
        <w:t>R,</w:t>
      </w:r>
      <w:r>
        <w:rPr>
          <w:spacing w:val="40"/>
          <w:w w:val="110"/>
        </w:rPr>
        <w:t> </w:t>
      </w:r>
      <w:r>
        <w:rPr>
          <w:w w:val="110"/>
        </w:rPr>
        <w:t>P</w:t>
      </w:r>
    </w:p>
    <w:p>
      <w:pPr>
        <w:pStyle w:val="BodyText"/>
        <w:spacing w:line="240" w:lineRule="exact"/>
        <w:ind w:right="409"/>
        <w:jc w:val="center"/>
      </w:pPr>
      <w:r>
        <w:rPr>
          <w:w w:val="105"/>
        </w:rPr>
        <w:t>WHERE</w:t>
      </w:r>
      <w:r>
        <w:rPr>
          <w:spacing w:val="69"/>
          <w:w w:val="105"/>
        </w:rPr>
        <w:t> </w:t>
      </w:r>
      <w:r>
        <w:rPr>
          <w:w w:val="105"/>
        </w:rPr>
        <w:t>matriculation</w:t>
      </w:r>
      <w:r>
        <w:rPr>
          <w:spacing w:val="70"/>
          <w:w w:val="105"/>
        </w:rPr>
        <w:t> </w:t>
      </w:r>
      <w:r>
        <w:rPr>
          <w:w w:val="105"/>
        </w:rPr>
        <w:t>=</w:t>
      </w:r>
      <w:r>
        <w:rPr>
          <w:spacing w:val="70"/>
          <w:w w:val="105"/>
        </w:rPr>
        <w:t> </w:t>
      </w:r>
      <w:r>
        <w:rPr>
          <w:w w:val="105"/>
        </w:rPr>
        <w:t>12345</w:t>
      </w:r>
      <w:r>
        <w:rPr>
          <w:spacing w:val="70"/>
          <w:w w:val="105"/>
        </w:rPr>
        <w:t> </w:t>
      </w:r>
      <w:r>
        <w:rPr>
          <w:w w:val="105"/>
        </w:rPr>
        <w:t>AND</w:t>
      </w:r>
      <w:r>
        <w:rPr>
          <w:spacing w:val="70"/>
          <w:w w:val="105"/>
        </w:rPr>
        <w:t> </w:t>
      </w:r>
      <w:r>
        <w:rPr>
          <w:w w:val="105"/>
        </w:rPr>
        <w:t>active</w:t>
      </w:r>
      <w:r>
        <w:rPr>
          <w:spacing w:val="70"/>
          <w:w w:val="105"/>
        </w:rPr>
        <w:t> </w:t>
      </w:r>
      <w:r>
        <w:rPr>
          <w:w w:val="105"/>
        </w:rPr>
        <w:t>=</w:t>
      </w:r>
      <w:r>
        <w:rPr>
          <w:spacing w:val="70"/>
          <w:w w:val="105"/>
        </w:rPr>
        <w:t> </w:t>
      </w:r>
      <w:r>
        <w:rPr>
          <w:w w:val="105"/>
        </w:rPr>
        <w:t>1</w:t>
      </w:r>
      <w:r>
        <w:rPr>
          <w:spacing w:val="70"/>
          <w:w w:val="105"/>
        </w:rPr>
        <w:t> </w:t>
      </w:r>
      <w:r>
        <w:rPr>
          <w:w w:val="105"/>
        </w:rPr>
        <w:t>AND</w:t>
      </w:r>
      <w:r>
        <w:rPr>
          <w:spacing w:val="70"/>
          <w:w w:val="105"/>
        </w:rPr>
        <w:t> </w:t>
      </w:r>
      <w:r>
        <w:rPr>
          <w:w w:val="105"/>
        </w:rPr>
        <w:t>R.course_code</w:t>
      </w:r>
      <w:r>
        <w:rPr>
          <w:spacing w:val="69"/>
          <w:w w:val="105"/>
        </w:rPr>
        <w:t> </w:t>
      </w:r>
      <w:r>
        <w:rPr>
          <w:w w:val="105"/>
        </w:rPr>
        <w:t>=</w:t>
      </w:r>
      <w:r>
        <w:rPr>
          <w:spacing w:val="70"/>
          <w:w w:val="105"/>
        </w:rPr>
        <w:t> </w:t>
      </w:r>
      <w:r>
        <w:rPr>
          <w:spacing w:val="-2"/>
          <w:w w:val="105"/>
        </w:rPr>
        <w:t>P.course_code</w:t>
      </w:r>
    </w:p>
    <w:p>
      <w:pPr>
        <w:pStyle w:val="BodyText"/>
        <w:spacing w:line="235" w:lineRule="auto" w:before="198"/>
        <w:ind w:left="260" w:right="618" w:firstLine="298"/>
      </w:pPr>
      <w:r>
        <w:rPr>
          <w:w w:val="105"/>
        </w:rPr>
        <w:t>will return 25</w:t>
      </w:r>
      <w:r>
        <w:rPr>
          <w:spacing w:val="-12"/>
          <w:w w:val="105"/>
        </w:rPr>
        <w:t> </w:t>
      </w:r>
      <w:r>
        <w:rPr>
          <w:w w:val="125"/>
        </w:rPr>
        <w:t>+</w:t>
      </w:r>
      <w:r>
        <w:rPr>
          <w:spacing w:val="-19"/>
          <w:w w:val="125"/>
        </w:rPr>
        <w:t> </w:t>
      </w:r>
      <w:r>
        <w:rPr>
          <w:w w:val="105"/>
        </w:rPr>
        <w:t>27 </w:t>
      </w:r>
      <w:r>
        <w:rPr>
          <w:w w:val="125"/>
        </w:rPr>
        <w:t>=</w:t>
      </w:r>
      <w:r>
        <w:rPr>
          <w:spacing w:val="-8"/>
          <w:w w:val="125"/>
        </w:rPr>
        <w:t> </w:t>
      </w:r>
      <w:r>
        <w:rPr>
          <w:w w:val="105"/>
        </w:rPr>
        <w:t>52:</w:t>
      </w:r>
      <w:r>
        <w:rPr>
          <w:spacing w:val="29"/>
          <w:w w:val="105"/>
        </w:rPr>
        <w:t> </w:t>
      </w:r>
      <w:r>
        <w:rPr>
          <w:w w:val="105"/>
        </w:rPr>
        <w:t>the sum of evaluations of student 12345, only for active courses.</w:t>
      </w:r>
      <w:r>
        <w:rPr>
          <w:spacing w:val="30"/>
          <w:w w:val="105"/>
        </w:rPr>
        <w:t> </w:t>
      </w:r>
      <w:r>
        <w:rPr>
          <w:w w:val="105"/>
        </w:rPr>
        <w:t>More in general, we want to design a sketch able to estimate the answer to a query of the form:</w:t>
      </w:r>
    </w:p>
    <w:p>
      <w:pPr>
        <w:pStyle w:val="BodyText"/>
        <w:spacing w:line="235" w:lineRule="auto" w:before="120"/>
        <w:ind w:left="779" w:right="7048"/>
      </w:pPr>
      <w:r>
        <w:rPr>
          <w:spacing w:val="16"/>
          <w:w w:val="140"/>
        </w:rPr>
        <w:t>-</w:t>
      </w:r>
      <w:r>
        <w:rPr>
          <w:w w:val="140"/>
        </w:rPr>
        <w:t>-</w:t>
      </w:r>
      <w:r>
        <w:rPr>
          <w:spacing w:val="40"/>
          <w:w w:val="140"/>
        </w:rPr>
        <w:t> </w:t>
      </w:r>
      <w:r>
        <w:rPr>
          <w:spacing w:val="13"/>
          <w:w w:val="105"/>
        </w:rPr>
        <w:t>query</w:t>
      </w:r>
      <w:r>
        <w:rPr>
          <w:spacing w:val="80"/>
          <w:w w:val="105"/>
        </w:rPr>
        <w:t> </w:t>
      </w:r>
      <w:r>
        <w:rPr>
          <w:w w:val="105"/>
        </w:rPr>
        <w:t>Q2 </w:t>
      </w:r>
      <w:r>
        <w:rPr>
          <w:spacing w:val="14"/>
          <w:w w:val="105"/>
        </w:rPr>
        <w:t>SELECT</w:t>
      </w:r>
      <w:r>
        <w:rPr>
          <w:spacing w:val="80"/>
          <w:w w:val="105"/>
        </w:rPr>
        <w:t> </w:t>
      </w:r>
      <w:r>
        <w:rPr>
          <w:spacing w:val="10"/>
          <w:w w:val="105"/>
        </w:rPr>
        <w:t>sum</w:t>
      </w:r>
      <w:r>
        <w:rPr>
          <w:spacing w:val="-23"/>
          <w:w w:val="105"/>
        </w:rPr>
        <w:t> </w:t>
      </w:r>
      <w:r>
        <w:rPr>
          <w:w w:val="140"/>
        </w:rPr>
        <w:t>(</w:t>
      </w:r>
      <w:r>
        <w:rPr>
          <w:i/>
          <w:w w:val="140"/>
        </w:rPr>
        <w:t>ρ</w:t>
      </w:r>
      <w:r>
        <w:rPr>
          <w:i/>
          <w:w w:val="140"/>
          <w:vertAlign w:val="subscript"/>
        </w:rPr>
        <w:t>i</w:t>
      </w:r>
      <w:r>
        <w:rPr>
          <w:w w:val="140"/>
          <w:vertAlign w:val="baseline"/>
        </w:rPr>
        <w:t>) </w:t>
      </w:r>
      <w:r>
        <w:rPr>
          <w:spacing w:val="12"/>
          <w:w w:val="105"/>
          <w:vertAlign w:val="baseline"/>
        </w:rPr>
        <w:t>FROM</w:t>
      </w:r>
      <w:r>
        <w:rPr>
          <w:spacing w:val="40"/>
          <w:w w:val="140"/>
          <w:vertAlign w:val="baseline"/>
        </w:rPr>
        <w:t> </w:t>
      </w:r>
      <w:r>
        <w:rPr>
          <w:spacing w:val="12"/>
          <w:w w:val="140"/>
          <w:vertAlign w:val="baseline"/>
        </w:rPr>
        <w:t>R,</w:t>
      </w:r>
      <w:r>
        <w:rPr>
          <w:spacing w:val="-40"/>
          <w:w w:val="140"/>
          <w:vertAlign w:val="baseline"/>
        </w:rPr>
        <w:t> </w:t>
      </w:r>
      <w:r>
        <w:rPr>
          <w:w w:val="105"/>
          <w:vertAlign w:val="baseline"/>
        </w:rPr>
        <w:t>P</w:t>
      </w:r>
    </w:p>
    <w:p>
      <w:pPr>
        <w:spacing w:line="240" w:lineRule="exact" w:before="0"/>
        <w:ind w:left="780" w:right="0" w:firstLine="0"/>
        <w:jc w:val="left"/>
        <w:rPr>
          <w:i/>
          <w:sz w:val="20"/>
        </w:rPr>
      </w:pPr>
      <w:r>
        <w:rPr>
          <w:spacing w:val="13"/>
          <w:sz w:val="20"/>
        </w:rPr>
        <w:t>WHERE</w:t>
      </w:r>
      <w:r>
        <w:rPr>
          <w:spacing w:val="72"/>
          <w:w w:val="130"/>
          <w:sz w:val="20"/>
        </w:rPr>
        <w:t> </w:t>
      </w:r>
      <w:r>
        <w:rPr>
          <w:i/>
          <w:w w:val="130"/>
          <w:sz w:val="20"/>
        </w:rPr>
        <w:t>ρ</w:t>
      </w:r>
      <w:r>
        <w:rPr>
          <w:i/>
          <w:w w:val="130"/>
          <w:sz w:val="20"/>
          <w:vertAlign w:val="subscript"/>
        </w:rPr>
        <w:t>j</w:t>
      </w:r>
      <w:r>
        <w:rPr>
          <w:i/>
          <w:spacing w:val="74"/>
          <w:w w:val="150"/>
          <w:sz w:val="20"/>
          <w:vertAlign w:val="baseline"/>
        </w:rPr>
        <w:t> </w:t>
      </w:r>
      <w:r>
        <w:rPr>
          <w:sz w:val="20"/>
          <w:vertAlign w:val="baseline"/>
        </w:rPr>
        <w:t>=</w:t>
      </w:r>
      <w:r>
        <w:rPr>
          <w:spacing w:val="67"/>
          <w:w w:val="150"/>
          <w:sz w:val="20"/>
          <w:vertAlign w:val="baseline"/>
        </w:rPr>
        <w:t> </w:t>
      </w:r>
      <w:r>
        <w:rPr>
          <w:sz w:val="20"/>
          <w:vertAlign w:val="baseline"/>
        </w:rPr>
        <w:t>x</w:t>
      </w:r>
      <w:r>
        <w:rPr>
          <w:spacing w:val="71"/>
          <w:w w:val="150"/>
          <w:sz w:val="20"/>
          <w:vertAlign w:val="baseline"/>
        </w:rPr>
        <w:t> </w:t>
      </w:r>
      <w:r>
        <w:rPr>
          <w:spacing w:val="10"/>
          <w:sz w:val="20"/>
          <w:vertAlign w:val="baseline"/>
        </w:rPr>
        <w:t>AND</w:t>
      </w:r>
      <w:r>
        <w:rPr>
          <w:spacing w:val="62"/>
          <w:w w:val="150"/>
          <w:sz w:val="20"/>
          <w:vertAlign w:val="baseline"/>
        </w:rPr>
        <w:t> </w:t>
      </w:r>
      <w:r>
        <w:rPr>
          <w:i/>
          <w:sz w:val="20"/>
          <w:vertAlign w:val="baseline"/>
        </w:rPr>
        <w:t>π</w:t>
      </w:r>
      <w:r>
        <w:rPr>
          <w:i/>
          <w:sz w:val="20"/>
          <w:vertAlign w:val="subscript"/>
        </w:rPr>
        <w:t>k</w:t>
      </w:r>
      <w:r>
        <w:rPr>
          <w:i/>
          <w:spacing w:val="69"/>
          <w:w w:val="150"/>
          <w:sz w:val="20"/>
          <w:vertAlign w:val="baseline"/>
        </w:rPr>
        <w:t> </w:t>
      </w:r>
      <w:r>
        <w:rPr>
          <w:sz w:val="20"/>
          <w:vertAlign w:val="baseline"/>
        </w:rPr>
        <w:t>=</w:t>
      </w:r>
      <w:r>
        <w:rPr>
          <w:spacing w:val="67"/>
          <w:w w:val="150"/>
          <w:sz w:val="20"/>
          <w:vertAlign w:val="baseline"/>
        </w:rPr>
        <w:t> </w:t>
      </w:r>
      <w:r>
        <w:rPr>
          <w:sz w:val="20"/>
          <w:vertAlign w:val="baseline"/>
        </w:rPr>
        <w:t>y</w:t>
      </w:r>
      <w:r>
        <w:rPr>
          <w:spacing w:val="71"/>
          <w:w w:val="150"/>
          <w:sz w:val="20"/>
          <w:vertAlign w:val="baseline"/>
        </w:rPr>
        <w:t> </w:t>
      </w:r>
      <w:r>
        <w:rPr>
          <w:spacing w:val="10"/>
          <w:sz w:val="20"/>
          <w:vertAlign w:val="baseline"/>
        </w:rPr>
        <w:t>AND</w:t>
      </w:r>
      <w:r>
        <w:rPr>
          <w:spacing w:val="62"/>
          <w:w w:val="150"/>
          <w:sz w:val="20"/>
          <w:vertAlign w:val="baseline"/>
        </w:rPr>
        <w:t> </w:t>
      </w:r>
      <w:r>
        <w:rPr>
          <w:i/>
          <w:sz w:val="20"/>
          <w:vertAlign w:val="baseline"/>
        </w:rPr>
        <w:t>ρ</w:t>
      </w:r>
      <w:r>
        <w:rPr>
          <w:i/>
          <w:sz w:val="20"/>
          <w:vertAlign w:val="subscript"/>
        </w:rPr>
        <w:t>q</w:t>
      </w:r>
      <w:r>
        <w:rPr>
          <w:i/>
          <w:spacing w:val="71"/>
          <w:w w:val="150"/>
          <w:sz w:val="20"/>
          <w:vertAlign w:val="baseline"/>
        </w:rPr>
        <w:t> </w:t>
      </w:r>
      <w:r>
        <w:rPr>
          <w:sz w:val="20"/>
          <w:vertAlign w:val="baseline"/>
        </w:rPr>
        <w:t>=</w:t>
      </w:r>
      <w:r>
        <w:rPr>
          <w:spacing w:val="58"/>
          <w:w w:val="150"/>
          <w:sz w:val="20"/>
          <w:vertAlign w:val="baseline"/>
        </w:rPr>
        <w:t> </w:t>
      </w:r>
      <w:r>
        <w:rPr>
          <w:i/>
          <w:spacing w:val="-5"/>
          <w:sz w:val="20"/>
          <w:vertAlign w:val="baseline"/>
        </w:rPr>
        <w:t>π</w:t>
      </w:r>
      <w:r>
        <w:rPr>
          <w:i/>
          <w:spacing w:val="-5"/>
          <w:sz w:val="20"/>
          <w:vertAlign w:val="subscript"/>
        </w:rPr>
        <w:t>t</w:t>
      </w:r>
    </w:p>
    <w:p>
      <w:pPr>
        <w:pStyle w:val="BodyText"/>
        <w:spacing w:line="235" w:lineRule="auto" w:before="118"/>
        <w:ind w:left="260" w:right="616" w:firstLine="298"/>
        <w:jc w:val="both"/>
      </w:pPr>
      <w:r>
        <w:rPr>
          <w:w w:val="105"/>
        </w:rPr>
        <w:t>In other words:</w:t>
      </w:r>
      <w:r>
        <w:rPr>
          <w:spacing w:val="28"/>
          <w:w w:val="105"/>
        </w:rPr>
        <w:t> </w:t>
      </w:r>
      <w:r>
        <w:rPr>
          <w:w w:val="105"/>
        </w:rPr>
        <w:t>an aggregation (sum) over a join query with one equi-join condition and two other equality</w:t>
      </w:r>
      <w:r>
        <w:rPr>
          <w:spacing w:val="29"/>
          <w:w w:val="105"/>
        </w:rPr>
        <w:t> </w:t>
      </w:r>
      <w:r>
        <w:rPr>
          <w:w w:val="105"/>
        </w:rPr>
        <w:t>conditions</w:t>
      </w:r>
      <w:r>
        <w:rPr>
          <w:spacing w:val="29"/>
          <w:w w:val="105"/>
        </w:rPr>
        <w:t> </w:t>
      </w:r>
      <w:r>
        <w:rPr>
          <w:w w:val="105"/>
        </w:rPr>
        <w:t>(generalizing</w:t>
      </w:r>
      <w:r>
        <w:rPr>
          <w:spacing w:val="29"/>
          <w:w w:val="105"/>
        </w:rPr>
        <w:t> </w:t>
      </w:r>
      <w:r>
        <w:rPr>
          <w:w w:val="105"/>
        </w:rPr>
        <w:t>to</w:t>
      </w:r>
      <w:r>
        <w:rPr>
          <w:spacing w:val="29"/>
          <w:w w:val="105"/>
        </w:rPr>
        <w:t> </w:t>
      </w:r>
      <w:r>
        <w:rPr>
          <w:w w:val="105"/>
        </w:rPr>
        <w:t>any</w:t>
      </w:r>
      <w:r>
        <w:rPr>
          <w:spacing w:val="29"/>
          <w:w w:val="105"/>
        </w:rPr>
        <w:t> </w:t>
      </w:r>
      <w:r>
        <w:rPr>
          <w:w w:val="105"/>
        </w:rPr>
        <w:t>number</w:t>
      </w:r>
      <w:r>
        <w:rPr>
          <w:spacing w:val="29"/>
          <w:w w:val="105"/>
        </w:rPr>
        <w:t> </w:t>
      </w:r>
      <w:r>
        <w:rPr>
          <w:w w:val="105"/>
        </w:rPr>
        <w:t>of</w:t>
      </w:r>
      <w:r>
        <w:rPr>
          <w:spacing w:val="29"/>
          <w:w w:val="105"/>
        </w:rPr>
        <w:t> </w:t>
      </w:r>
      <w:r>
        <w:rPr>
          <w:w w:val="105"/>
        </w:rPr>
        <w:t>join</w:t>
      </w:r>
      <w:r>
        <w:rPr>
          <w:spacing w:val="29"/>
          <w:w w:val="105"/>
        </w:rPr>
        <w:t> </w:t>
      </w:r>
      <w:r>
        <w:rPr>
          <w:w w:val="105"/>
        </w:rPr>
        <w:t>and</w:t>
      </w:r>
      <w:r>
        <w:rPr>
          <w:spacing w:val="29"/>
          <w:w w:val="105"/>
        </w:rPr>
        <w:t> </w:t>
      </w:r>
      <w:r>
        <w:rPr>
          <w:w w:val="105"/>
        </w:rPr>
        <w:t>equality</w:t>
      </w:r>
      <w:r>
        <w:rPr>
          <w:spacing w:val="29"/>
          <w:w w:val="105"/>
        </w:rPr>
        <w:t> </w:t>
      </w:r>
      <w:r>
        <w:rPr>
          <w:w w:val="105"/>
        </w:rPr>
        <w:t>conditions</w:t>
      </w:r>
      <w:r>
        <w:rPr>
          <w:spacing w:val="29"/>
          <w:w w:val="105"/>
        </w:rPr>
        <w:t> </w:t>
      </w:r>
      <w:r>
        <w:rPr>
          <w:w w:val="105"/>
        </w:rPr>
        <w:t>is</w:t>
      </w:r>
      <w:r>
        <w:rPr>
          <w:spacing w:val="29"/>
          <w:w w:val="105"/>
        </w:rPr>
        <w:t> </w:t>
      </w:r>
      <w:r>
        <w:rPr>
          <w:w w:val="105"/>
        </w:rPr>
        <w:t>then</w:t>
      </w:r>
      <w:r>
        <w:rPr>
          <w:spacing w:val="29"/>
          <w:w w:val="105"/>
        </w:rPr>
        <w:t> </w:t>
      </w:r>
      <w:r>
        <w:rPr>
          <w:w w:val="105"/>
        </w:rPr>
        <w:t>immediate).</w:t>
      </w:r>
    </w:p>
    <w:p>
      <w:pPr>
        <w:pStyle w:val="BodyText"/>
        <w:tabs>
          <w:tab w:pos="4900" w:val="left" w:leader="none"/>
        </w:tabs>
        <w:spacing w:line="235" w:lineRule="auto"/>
        <w:ind w:left="260" w:right="616" w:firstLine="298"/>
        <w:jc w:val="both"/>
      </w:pPr>
      <w:r>
        <w:rPr/>
        <mc:AlternateContent>
          <mc:Choice Requires="wps">
            <w:drawing>
              <wp:anchor distT="0" distB="0" distL="0" distR="0" allowOverlap="1" layoutInCell="1" locked="0" behindDoc="1" simplePos="0" relativeHeight="481225216">
                <wp:simplePos x="0" y="0"/>
                <wp:positionH relativeFrom="page">
                  <wp:posOffset>2288349</wp:posOffset>
                </wp:positionH>
                <wp:positionV relativeFrom="paragraph">
                  <wp:posOffset>571457</wp:posOffset>
                </wp:positionV>
                <wp:extent cx="40005" cy="1270"/>
                <wp:effectExtent l="0" t="0" r="0" b="0"/>
                <wp:wrapNone/>
                <wp:docPr id="1868" name="Graphic 1868"/>
                <wp:cNvGraphicFramePr>
                  <a:graphicFrameLocks/>
                </wp:cNvGraphicFramePr>
                <a:graphic>
                  <a:graphicData uri="http://schemas.microsoft.com/office/word/2010/wordprocessingShape">
                    <wps:wsp>
                      <wps:cNvPr id="1868" name="Graphic 1868"/>
                      <wps:cNvSpPr/>
                      <wps:spPr>
                        <a:xfrm>
                          <a:off x="0" y="0"/>
                          <a:ext cx="40005" cy="1270"/>
                        </a:xfrm>
                        <a:custGeom>
                          <a:avLst/>
                          <a:gdLst/>
                          <a:ahLst/>
                          <a:cxnLst/>
                          <a:rect l="l" t="t" r="r" b="b"/>
                          <a:pathLst>
                            <a:path w="40005" h="0">
                              <a:moveTo>
                                <a:pt x="0" y="0"/>
                              </a:moveTo>
                              <a:lnTo>
                                <a:pt x="398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2091264" from="180.184998pt,44.996624pt" to="183.322998pt,44.99662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1225728">
                <wp:simplePos x="0" y="0"/>
                <wp:positionH relativeFrom="page">
                  <wp:posOffset>3702784</wp:posOffset>
                </wp:positionH>
                <wp:positionV relativeFrom="paragraph">
                  <wp:posOffset>20808</wp:posOffset>
                </wp:positionV>
                <wp:extent cx="569595" cy="219710"/>
                <wp:effectExtent l="0" t="0" r="0" b="0"/>
                <wp:wrapNone/>
                <wp:docPr id="1869" name="Textbox 1869"/>
                <wp:cNvGraphicFramePr>
                  <a:graphicFrameLocks/>
                </wp:cNvGraphicFramePr>
                <a:graphic>
                  <a:graphicData uri="http://schemas.microsoft.com/office/word/2010/wordprocessingShape">
                    <wps:wsp>
                      <wps:cNvPr id="1869" name="Textbox 1869"/>
                      <wps:cNvSpPr txBox="1"/>
                      <wps:spPr>
                        <a:xfrm>
                          <a:off x="0" y="0"/>
                          <a:ext cx="569595" cy="219710"/>
                        </a:xfrm>
                        <a:prstGeom prst="rect">
                          <a:avLst/>
                        </a:prstGeom>
                      </wps:spPr>
                      <wps:txbx>
                        <w:txbxContent>
                          <w:p>
                            <w:pPr>
                              <w:tabs>
                                <w:tab w:pos="796"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20"/>
                                <w:w w:val="110"/>
                                <w:sz w:val="20"/>
                              </w:rPr>
                              <w:t> </w:t>
                            </w:r>
                            <w:r>
                              <w:rPr>
                                <w:rFonts w:ascii="Cambria" w:hAnsi="Cambria"/>
                                <w:spacing w:val="-5"/>
                                <w:w w:val="110"/>
                                <w:sz w:val="20"/>
                              </w:rPr>
                              <w:t>{−</w:t>
                            </w:r>
                            <w:r>
                              <w:rPr>
                                <w:rFonts w:ascii="Cambria" w:hAnsi="Cambria"/>
                                <w:sz w:val="20"/>
                              </w:rPr>
                              <w:tab/>
                            </w:r>
                            <w:r>
                              <w:rPr>
                                <w:rFonts w:ascii="Cambria" w:hAnsi="Cambria"/>
                                <w:spacing w:val="-10"/>
                                <w:w w:val="110"/>
                                <w:sz w:val="20"/>
                              </w:rPr>
                              <w:t>}</w:t>
                            </w:r>
                          </w:p>
                        </w:txbxContent>
                      </wps:txbx>
                      <wps:bodyPr wrap="square" lIns="0" tIns="0" rIns="0" bIns="0" rtlCol="0">
                        <a:noAutofit/>
                      </wps:bodyPr>
                    </wps:wsp>
                  </a:graphicData>
                </a:graphic>
              </wp:anchor>
            </w:drawing>
          </mc:Choice>
          <mc:Fallback>
            <w:pict>
              <v:shape style="position:absolute;margin-left:291.557831pt;margin-top:1.638496pt;width:44.85pt;height:17.3pt;mso-position-horizontal-relative:page;mso-position-vertical-relative:paragraph;z-index:-22090752" type="#_x0000_t202" id="docshape1453" filled="false" stroked="false">
                <v:textbox inset="0,0,0,0">
                  <w:txbxContent>
                    <w:p>
                      <w:pPr>
                        <w:tabs>
                          <w:tab w:pos="796" w:val="left" w:leader="none"/>
                        </w:tabs>
                        <w:spacing w:line="198" w:lineRule="exact" w:before="0"/>
                        <w:ind w:left="0" w:right="0" w:firstLine="0"/>
                        <w:jc w:val="left"/>
                        <w:rPr>
                          <w:rFonts w:ascii="Cambria" w:hAnsi="Cambria"/>
                          <w:sz w:val="20"/>
                        </w:rPr>
                      </w:pPr>
                      <w:r>
                        <w:rPr>
                          <w:rFonts w:ascii="Cambria" w:hAnsi="Cambria"/>
                          <w:w w:val="110"/>
                          <w:sz w:val="20"/>
                        </w:rPr>
                        <w:t>→</w:t>
                      </w:r>
                      <w:r>
                        <w:rPr>
                          <w:rFonts w:ascii="Cambria" w:hAnsi="Cambria"/>
                          <w:spacing w:val="20"/>
                          <w:w w:val="110"/>
                          <w:sz w:val="20"/>
                        </w:rPr>
                        <w:t> </w:t>
                      </w:r>
                      <w:r>
                        <w:rPr>
                          <w:rFonts w:ascii="Cambria" w:hAnsi="Cambria"/>
                          <w:spacing w:val="-5"/>
                          <w:w w:val="110"/>
                          <w:sz w:val="20"/>
                        </w:rPr>
                        <w:t>{−</w:t>
                      </w:r>
                      <w:r>
                        <w:rPr>
                          <w:rFonts w:ascii="Cambria" w:hAnsi="Cambria"/>
                          <w:sz w:val="20"/>
                        </w:rPr>
                        <w:tab/>
                      </w:r>
                      <w:r>
                        <w:rPr>
                          <w:rFonts w:ascii="Cambria" w:hAnsi="Cambria"/>
                          <w:spacing w:val="-10"/>
                          <w:w w:val="110"/>
                          <w:sz w:val="20"/>
                        </w:rPr>
                        <w:t>}</w:t>
                      </w:r>
                    </w:p>
                  </w:txbxContent>
                </v:textbox>
                <w10:wrap type="none"/>
              </v:shape>
            </w:pict>
          </mc:Fallback>
        </mc:AlternateContent>
      </w:r>
      <w:r>
        <w:rPr>
          <w:w w:val="110"/>
        </w:rPr>
        <w:t>For simplicity, we now assume that </w:t>
      </w:r>
      <w:r>
        <w:rPr>
          <w:i/>
          <w:w w:val="110"/>
        </w:rPr>
        <w:t>h </w:t>
      </w:r>
      <w:r>
        <w:rPr>
          <w:w w:val="110"/>
        </w:rPr>
        <w:t>: [1</w:t>
      </w:r>
      <w:r>
        <w:rPr>
          <w:i/>
          <w:w w:val="110"/>
        </w:rPr>
        <w:t>, n</w:t>
      </w:r>
      <w:r>
        <w:rPr>
          <w:w w:val="110"/>
        </w:rPr>
        <w:t>]</w:t>
      </w:r>
      <w:r>
        <w:rPr/>
        <w:tab/>
      </w:r>
      <w:r>
        <w:rPr>
          <w:spacing w:val="-2"/>
          <w:w w:val="110"/>
        </w:rPr>
        <w:t>1</w:t>
      </w:r>
      <w:r>
        <w:rPr>
          <w:i/>
          <w:spacing w:val="-2"/>
          <w:w w:val="110"/>
        </w:rPr>
        <w:t>,</w:t>
      </w:r>
      <w:r>
        <w:rPr>
          <w:i/>
          <w:spacing w:val="-11"/>
          <w:w w:val="110"/>
        </w:rPr>
        <w:t> </w:t>
      </w:r>
      <w:r>
        <w:rPr>
          <w:spacing w:val="-2"/>
          <w:w w:val="110"/>
        </w:rPr>
        <w:t>1</w:t>
      </w:r>
      <w:r>
        <w:rPr>
          <w:spacing w:val="17"/>
          <w:w w:val="110"/>
        </w:rPr>
        <w:t> </w:t>
      </w:r>
      <w:r>
        <w:rPr>
          <w:spacing w:val="-2"/>
          <w:w w:val="110"/>
        </w:rPr>
        <w:t>is</w:t>
      </w:r>
      <w:r>
        <w:rPr>
          <w:spacing w:val="-10"/>
          <w:w w:val="110"/>
        </w:rPr>
        <w:t> </w:t>
      </w:r>
      <w:r>
        <w:rPr>
          <w:spacing w:val="-2"/>
          <w:w w:val="110"/>
        </w:rPr>
        <w:t>fully-independent</w:t>
      </w:r>
      <w:r>
        <w:rPr>
          <w:spacing w:val="-11"/>
          <w:w w:val="110"/>
        </w:rPr>
        <w:t> </w:t>
      </w:r>
      <w:r>
        <w:rPr>
          <w:spacing w:val="-2"/>
          <w:w w:val="110"/>
        </w:rPr>
        <w:t>(exercise:</w:t>
      </w:r>
      <w:r>
        <w:rPr>
          <w:spacing w:val="-2"/>
          <w:w w:val="110"/>
        </w:rPr>
        <w:t> after</w:t>
      </w:r>
      <w:r>
        <w:rPr>
          <w:spacing w:val="-11"/>
          <w:w w:val="110"/>
        </w:rPr>
        <w:t> </w:t>
      </w:r>
      <w:r>
        <w:rPr>
          <w:spacing w:val="-2"/>
          <w:w w:val="110"/>
        </w:rPr>
        <w:t>reading </w:t>
      </w:r>
      <w:r>
        <w:rPr/>
        <w:t>this section, try to put an upper-bound to the amount of independence needed for </w:t>
      </w:r>
      <w:r>
        <w:rPr>
          <w:i/>
        </w:rPr>
        <w:t>h</w:t>
      </w:r>
      <w:r>
        <w:rPr/>
        <w:t>).</w:t>
      </w:r>
      <w:r>
        <w:rPr>
          <w:spacing w:val="40"/>
        </w:rPr>
        <w:t> </w:t>
      </w:r>
      <w:r>
        <w:rPr/>
        <w:t>Assume moreover </w:t>
      </w:r>
      <w:r>
        <w:rPr>
          <w:w w:val="110"/>
        </w:rPr>
        <w:t>that</w:t>
      </w:r>
      <w:r>
        <w:rPr>
          <w:spacing w:val="-10"/>
          <w:w w:val="110"/>
        </w:rPr>
        <w:t> </w:t>
      </w:r>
      <w:r>
        <w:rPr>
          <w:w w:val="110"/>
        </w:rPr>
        <w:t>the</w:t>
      </w:r>
      <w:r>
        <w:rPr>
          <w:spacing w:val="-10"/>
          <w:w w:val="110"/>
        </w:rPr>
        <w:t> </w:t>
      </w:r>
      <w:r>
        <w:rPr>
          <w:w w:val="110"/>
        </w:rPr>
        <w:t>domains</w:t>
      </w:r>
      <w:r>
        <w:rPr>
          <w:spacing w:val="-10"/>
          <w:w w:val="110"/>
        </w:rPr>
        <w:t> </w:t>
      </w:r>
      <w:r>
        <w:rPr>
          <w:w w:val="110"/>
        </w:rPr>
        <w:t>of</w:t>
      </w:r>
      <w:r>
        <w:rPr>
          <w:spacing w:val="-10"/>
          <w:w w:val="110"/>
        </w:rPr>
        <w:t> </w:t>
      </w:r>
      <w:r>
        <w:rPr>
          <w:w w:val="110"/>
        </w:rPr>
        <w:t>the</w:t>
      </w:r>
      <w:r>
        <w:rPr>
          <w:spacing w:val="-10"/>
          <w:w w:val="110"/>
        </w:rPr>
        <w:t> </w:t>
      </w:r>
      <w:r>
        <w:rPr>
          <w:w w:val="110"/>
        </w:rPr>
        <w:t>attributes</w:t>
      </w:r>
      <w:r>
        <w:rPr>
          <w:spacing w:val="-10"/>
          <w:w w:val="110"/>
        </w:rPr>
        <w:t> </w:t>
      </w:r>
      <w:r>
        <w:rPr>
          <w:w w:val="110"/>
        </w:rPr>
        <w:t>of</w:t>
      </w:r>
      <w:r>
        <w:rPr>
          <w:spacing w:val="-10"/>
          <w:w w:val="110"/>
        </w:rPr>
        <w:t> </w:t>
      </w:r>
      <w:r>
        <w:rPr>
          <w:i/>
          <w:w w:val="110"/>
        </w:rPr>
        <w:t>P</w:t>
      </w:r>
      <w:r>
        <w:rPr>
          <w:i/>
          <w:spacing w:val="7"/>
          <w:w w:val="110"/>
        </w:rPr>
        <w:t> </w:t>
      </w:r>
      <w:r>
        <w:rPr>
          <w:w w:val="110"/>
        </w:rPr>
        <w:t>and</w:t>
      </w:r>
      <w:r>
        <w:rPr>
          <w:spacing w:val="-10"/>
          <w:w w:val="110"/>
        </w:rPr>
        <w:t> </w:t>
      </w:r>
      <w:r>
        <w:rPr>
          <w:i/>
          <w:w w:val="110"/>
        </w:rPr>
        <w:t>R</w:t>
      </w:r>
      <w:r>
        <w:rPr>
          <w:i/>
          <w:spacing w:val="-9"/>
          <w:w w:val="110"/>
        </w:rPr>
        <w:t> </w:t>
      </w:r>
      <w:r>
        <w:rPr>
          <w:w w:val="110"/>
        </w:rPr>
        <w:t>are</w:t>
      </w:r>
      <w:r>
        <w:rPr>
          <w:spacing w:val="-10"/>
          <w:w w:val="110"/>
        </w:rPr>
        <w:t> </w:t>
      </w:r>
      <w:r>
        <w:rPr>
          <w:w w:val="110"/>
        </w:rPr>
        <w:t>disjoint,</w:t>
      </w:r>
      <w:r>
        <w:rPr>
          <w:spacing w:val="-10"/>
          <w:w w:val="110"/>
        </w:rPr>
        <w:t> </w:t>
      </w:r>
      <w:r>
        <w:rPr>
          <w:w w:val="110"/>
        </w:rPr>
        <w:t>unless</w:t>
      </w:r>
      <w:r>
        <w:rPr>
          <w:spacing w:val="-10"/>
          <w:w w:val="110"/>
        </w:rPr>
        <w:t> </w:t>
      </w:r>
      <w:r>
        <w:rPr>
          <w:w w:val="110"/>
        </w:rPr>
        <w:t>two</w:t>
      </w:r>
      <w:r>
        <w:rPr>
          <w:spacing w:val="-10"/>
          <w:w w:val="110"/>
        </w:rPr>
        <w:t> </w:t>
      </w:r>
      <w:r>
        <w:rPr>
          <w:w w:val="110"/>
        </w:rPr>
        <w:t>attributes</w:t>
      </w:r>
      <w:r>
        <w:rPr>
          <w:spacing w:val="-10"/>
          <w:w w:val="110"/>
        </w:rPr>
        <w:t> </w:t>
      </w:r>
      <w:r>
        <w:rPr>
          <w:w w:val="110"/>
        </w:rPr>
        <w:t>have</w:t>
      </w:r>
      <w:r>
        <w:rPr>
          <w:spacing w:val="-10"/>
          <w:w w:val="110"/>
        </w:rPr>
        <w:t> </w:t>
      </w:r>
      <w:r>
        <w:rPr>
          <w:w w:val="110"/>
        </w:rPr>
        <w:t>the</w:t>
      </w:r>
      <w:r>
        <w:rPr>
          <w:spacing w:val="-10"/>
          <w:w w:val="110"/>
        </w:rPr>
        <w:t> </w:t>
      </w:r>
      <w:r>
        <w:rPr>
          <w:w w:val="110"/>
        </w:rPr>
        <w:t>same</w:t>
      </w:r>
      <w:r>
        <w:rPr>
          <w:spacing w:val="-10"/>
          <w:w w:val="110"/>
        </w:rPr>
        <w:t> </w:t>
      </w:r>
      <w:r>
        <w:rPr>
          <w:w w:val="110"/>
        </w:rPr>
        <w:t>name (for</w:t>
      </w:r>
      <w:r>
        <w:rPr>
          <w:w w:val="110"/>
        </w:rPr>
        <w:t> example, course</w:t>
      </w:r>
      <w:r>
        <w:rPr>
          <w:w w:val="110"/>
        </w:rPr>
        <w:t> code</w:t>
      </w:r>
      <w:r>
        <w:rPr>
          <w:w w:val="110"/>
        </w:rPr>
        <w:t> is</w:t>
      </w:r>
      <w:r>
        <w:rPr>
          <w:w w:val="110"/>
        </w:rPr>
        <w:t> an</w:t>
      </w:r>
      <w:r>
        <w:rPr>
          <w:w w:val="110"/>
        </w:rPr>
        <w:t> attribute</w:t>
      </w:r>
      <w:r>
        <w:rPr>
          <w:w w:val="110"/>
        </w:rPr>
        <w:t> of</w:t>
      </w:r>
      <w:r>
        <w:rPr>
          <w:w w:val="110"/>
        </w:rPr>
        <w:t> both</w:t>
      </w:r>
      <w:r>
        <w:rPr>
          <w:w w:val="110"/>
        </w:rPr>
        <w:t> </w:t>
      </w:r>
      <w:r>
        <w:rPr>
          <w:i/>
          <w:w w:val="110"/>
        </w:rPr>
        <w:t>R</w:t>
      </w:r>
      <w:r>
        <w:rPr>
          <w:i/>
          <w:w w:val="110"/>
        </w:rPr>
        <w:t> </w:t>
      </w:r>
      <w:r>
        <w:rPr>
          <w:w w:val="110"/>
        </w:rPr>
        <w:t>and</w:t>
      </w:r>
      <w:r>
        <w:rPr>
          <w:w w:val="110"/>
        </w:rPr>
        <w:t> </w:t>
      </w:r>
      <w:r>
        <w:rPr>
          <w:i/>
          <w:w w:val="110"/>
        </w:rPr>
        <w:t>P</w:t>
      </w:r>
      <w:r>
        <w:rPr>
          <w:i/>
          <w:spacing w:val="40"/>
          <w:w w:val="110"/>
        </w:rPr>
        <w:t> </w:t>
      </w:r>
      <w:r>
        <w:rPr>
          <w:w w:val="110"/>
        </w:rPr>
        <w:t>in</w:t>
      </w:r>
      <w:r>
        <w:rPr>
          <w:w w:val="110"/>
        </w:rPr>
        <w:t> our</w:t>
      </w:r>
      <w:r>
        <w:rPr>
          <w:w w:val="110"/>
        </w:rPr>
        <w:t> example, so</w:t>
      </w:r>
      <w:r>
        <w:rPr>
          <w:w w:val="110"/>
        </w:rPr>
        <w:t> the</w:t>
      </w:r>
      <w:r>
        <w:rPr>
          <w:w w:val="110"/>
        </w:rPr>
        <w:t> intersection</w:t>
      </w:r>
      <w:r>
        <w:rPr>
          <w:w w:val="110"/>
        </w:rPr>
        <w:t> of those</w:t>
      </w:r>
      <w:r>
        <w:rPr>
          <w:spacing w:val="-5"/>
          <w:w w:val="110"/>
        </w:rPr>
        <w:t> </w:t>
      </w:r>
      <w:r>
        <w:rPr>
          <w:w w:val="110"/>
        </w:rPr>
        <w:t>two</w:t>
      </w:r>
      <w:r>
        <w:rPr>
          <w:spacing w:val="-5"/>
          <w:w w:val="110"/>
        </w:rPr>
        <w:t> </w:t>
      </w:r>
      <w:r>
        <w:rPr>
          <w:w w:val="110"/>
        </w:rPr>
        <w:t>columns</w:t>
      </w:r>
      <w:r>
        <w:rPr>
          <w:spacing w:val="-5"/>
          <w:w w:val="110"/>
        </w:rPr>
        <w:t> </w:t>
      </w:r>
      <w:r>
        <w:rPr>
          <w:w w:val="110"/>
        </w:rPr>
        <w:t>will</w:t>
      </w:r>
      <w:r>
        <w:rPr>
          <w:spacing w:val="-5"/>
          <w:w w:val="110"/>
        </w:rPr>
        <w:t> </w:t>
      </w:r>
      <w:r>
        <w:rPr>
          <w:w w:val="110"/>
        </w:rPr>
        <w:t>possibly</w:t>
      </w:r>
      <w:r>
        <w:rPr>
          <w:spacing w:val="-5"/>
          <w:w w:val="110"/>
        </w:rPr>
        <w:t> </w:t>
      </w:r>
      <w:r>
        <w:rPr>
          <w:w w:val="110"/>
        </w:rPr>
        <w:t>be</w:t>
      </w:r>
      <w:r>
        <w:rPr>
          <w:spacing w:val="-5"/>
          <w:w w:val="110"/>
        </w:rPr>
        <w:t> </w:t>
      </w:r>
      <w:r>
        <w:rPr>
          <w:w w:val="110"/>
        </w:rPr>
        <w:t>nonempty).</w:t>
      </w:r>
      <w:r>
        <w:rPr>
          <w:w w:val="110"/>
        </w:rPr>
        <w:t> This</w:t>
      </w:r>
      <w:r>
        <w:rPr>
          <w:spacing w:val="-5"/>
          <w:w w:val="110"/>
        </w:rPr>
        <w:t> </w:t>
      </w:r>
      <w:r>
        <w:rPr>
          <w:w w:val="110"/>
        </w:rPr>
        <w:t>is</w:t>
      </w:r>
      <w:r>
        <w:rPr>
          <w:spacing w:val="-5"/>
          <w:w w:val="110"/>
        </w:rPr>
        <w:t> </w:t>
      </w:r>
      <w:r>
        <w:rPr>
          <w:w w:val="110"/>
        </w:rPr>
        <w:t>true</w:t>
      </w:r>
      <w:r>
        <w:rPr>
          <w:spacing w:val="-5"/>
          <w:w w:val="110"/>
        </w:rPr>
        <w:t> </w:t>
      </w:r>
      <w:r>
        <w:rPr>
          <w:w w:val="110"/>
        </w:rPr>
        <w:t>in</w:t>
      </w:r>
      <w:r>
        <w:rPr>
          <w:spacing w:val="-5"/>
          <w:w w:val="110"/>
        </w:rPr>
        <w:t> </w:t>
      </w:r>
      <w:r>
        <w:rPr>
          <w:w w:val="110"/>
        </w:rPr>
        <w:t>our</w:t>
      </w:r>
      <w:r>
        <w:rPr>
          <w:spacing w:val="-5"/>
          <w:w w:val="110"/>
        </w:rPr>
        <w:t> </w:t>
      </w:r>
      <w:r>
        <w:rPr>
          <w:w w:val="110"/>
        </w:rPr>
        <w:t>example:</w:t>
      </w:r>
      <w:r>
        <w:rPr>
          <w:w w:val="110"/>
        </w:rPr>
        <w:t> it</w:t>
      </w:r>
      <w:r>
        <w:rPr>
          <w:spacing w:val="-5"/>
          <w:w w:val="110"/>
        </w:rPr>
        <w:t> </w:t>
      </w:r>
      <w:r>
        <w:rPr>
          <w:w w:val="110"/>
        </w:rPr>
        <w:t>will</w:t>
      </w:r>
      <w:r>
        <w:rPr>
          <w:spacing w:val="-5"/>
          <w:w w:val="110"/>
        </w:rPr>
        <w:t> </w:t>
      </w:r>
      <w:r>
        <w:rPr>
          <w:w w:val="110"/>
        </w:rPr>
        <w:t>never</w:t>
      </w:r>
      <w:r>
        <w:rPr>
          <w:spacing w:val="-5"/>
          <w:w w:val="110"/>
        </w:rPr>
        <w:t> </w:t>
      </w:r>
      <w:r>
        <w:rPr>
          <w:w w:val="110"/>
        </w:rPr>
        <w:t>happen,</w:t>
      </w:r>
      <w:r>
        <w:rPr>
          <w:spacing w:val="-5"/>
          <w:w w:val="110"/>
        </w:rPr>
        <w:t> </w:t>
      </w:r>
      <w:r>
        <w:rPr>
          <w:w w:val="110"/>
        </w:rPr>
        <w:t>for example, that a matriculation number is equal to a course code.</w:t>
      </w:r>
    </w:p>
    <w:p>
      <w:pPr>
        <w:pStyle w:val="BodyText"/>
        <w:spacing w:line="239" w:lineRule="exact"/>
        <w:ind w:left="559"/>
        <w:jc w:val="both"/>
      </w:pPr>
      <w:r>
        <w:rPr>
          <w:w w:val="105"/>
        </w:rPr>
        <w:t>We</w:t>
      </w:r>
      <w:r>
        <w:rPr>
          <w:spacing w:val="12"/>
          <w:w w:val="105"/>
        </w:rPr>
        <w:t> </w:t>
      </w:r>
      <w:r>
        <w:rPr>
          <w:w w:val="105"/>
        </w:rPr>
        <w:t>build</w:t>
      </w:r>
      <w:r>
        <w:rPr>
          <w:spacing w:val="13"/>
          <w:w w:val="105"/>
        </w:rPr>
        <w:t> </w:t>
      </w:r>
      <w:r>
        <w:rPr>
          <w:w w:val="105"/>
        </w:rPr>
        <w:t>one</w:t>
      </w:r>
      <w:r>
        <w:rPr>
          <w:spacing w:val="12"/>
          <w:w w:val="105"/>
        </w:rPr>
        <w:t> </w:t>
      </w:r>
      <w:r>
        <w:rPr>
          <w:w w:val="105"/>
        </w:rPr>
        <w:t>tug-of-war</w:t>
      </w:r>
      <w:r>
        <w:rPr>
          <w:spacing w:val="13"/>
          <w:w w:val="105"/>
        </w:rPr>
        <w:t> </w:t>
      </w:r>
      <w:r>
        <w:rPr>
          <w:w w:val="105"/>
        </w:rPr>
        <w:t>sketch</w:t>
      </w:r>
      <w:r>
        <w:rPr>
          <w:spacing w:val="13"/>
          <w:w w:val="105"/>
        </w:rPr>
        <w:t> </w:t>
      </w:r>
      <w:r>
        <w:rPr>
          <w:w w:val="105"/>
        </w:rPr>
        <w:t>for</w:t>
      </w:r>
      <w:r>
        <w:rPr>
          <w:spacing w:val="12"/>
          <w:w w:val="105"/>
        </w:rPr>
        <w:t> </w:t>
      </w:r>
      <w:r>
        <w:rPr>
          <w:w w:val="105"/>
        </w:rPr>
        <w:t>table</w:t>
      </w:r>
      <w:r>
        <w:rPr>
          <w:spacing w:val="11"/>
          <w:w w:val="110"/>
        </w:rPr>
        <w:t> </w:t>
      </w:r>
      <w:r>
        <w:rPr>
          <w:i/>
          <w:w w:val="110"/>
        </w:rPr>
        <w:t>R</w:t>
      </w:r>
      <w:r>
        <w:rPr>
          <w:i/>
          <w:spacing w:val="11"/>
          <w:w w:val="110"/>
        </w:rPr>
        <w:t> </w:t>
      </w:r>
      <w:r>
        <w:rPr>
          <w:w w:val="105"/>
        </w:rPr>
        <w:t>as</w:t>
      </w:r>
      <w:r>
        <w:rPr>
          <w:spacing w:val="13"/>
          <w:w w:val="105"/>
        </w:rPr>
        <w:t> </w:t>
      </w:r>
      <w:r>
        <w:rPr>
          <w:spacing w:val="-2"/>
          <w:w w:val="105"/>
        </w:rPr>
        <w:t>follows:</w:t>
      </w:r>
    </w:p>
    <w:p>
      <w:pPr>
        <w:pStyle w:val="BodyText"/>
        <w:spacing w:before="11"/>
        <w:rPr>
          <w:sz w:val="13"/>
        </w:rPr>
      </w:pPr>
    </w:p>
    <w:p>
      <w:pPr>
        <w:pStyle w:val="BodyText"/>
        <w:spacing w:after="0"/>
        <w:rPr>
          <w:sz w:val="13"/>
        </w:rPr>
        <w:sectPr>
          <w:pgSz w:w="12240" w:h="15840"/>
          <w:pgMar w:header="0" w:footer="1052" w:top="1680" w:bottom="1240" w:left="1440" w:right="1080"/>
        </w:sectPr>
      </w:pPr>
    </w:p>
    <w:p>
      <w:pPr>
        <w:spacing w:before="64"/>
        <w:ind w:left="3152" w:right="0" w:firstLine="0"/>
        <w:jc w:val="left"/>
        <w:rPr>
          <w:sz w:val="20"/>
        </w:rPr>
      </w:pPr>
      <w:r>
        <w:rPr>
          <w:sz w:val="20"/>
        </w:rPr>
        <mc:AlternateContent>
          <mc:Choice Requires="wps">
            <w:drawing>
              <wp:anchor distT="0" distB="0" distL="0" distR="0" allowOverlap="1" layoutInCell="1" locked="0" behindDoc="1" simplePos="0" relativeHeight="481226240">
                <wp:simplePos x="0" y="0"/>
                <wp:positionH relativeFrom="page">
                  <wp:posOffset>3646881</wp:posOffset>
                </wp:positionH>
                <wp:positionV relativeFrom="paragraph">
                  <wp:posOffset>-53308</wp:posOffset>
                </wp:positionV>
                <wp:extent cx="182880" cy="469900"/>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287.156006pt;margin-top:-4.197486pt;width:14.4pt;height:37pt;mso-position-horizontal-relative:page;mso-position-vertical-relative:paragraph;z-index:-22090240" type="#_x0000_t202" id="docshape1454"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i/>
          <w:w w:val="120"/>
          <w:sz w:val="20"/>
        </w:rPr>
        <w:t>Q</w:t>
      </w:r>
      <w:r>
        <w:rPr>
          <w:w w:val="120"/>
          <w:sz w:val="20"/>
        </w:rPr>
        <w:t>2(</w:t>
      </w:r>
      <w:r>
        <w:rPr>
          <w:i/>
          <w:w w:val="120"/>
          <w:sz w:val="20"/>
        </w:rPr>
        <w:t>R</w:t>
      </w:r>
      <w:r>
        <w:rPr>
          <w:w w:val="120"/>
          <w:sz w:val="20"/>
        </w:rPr>
        <w:t>)</w:t>
      </w:r>
      <w:r>
        <w:rPr>
          <w:spacing w:val="-1"/>
          <w:w w:val="135"/>
          <w:sz w:val="20"/>
        </w:rPr>
        <w:t> </w:t>
      </w:r>
      <w:r>
        <w:rPr>
          <w:spacing w:val="-10"/>
          <w:w w:val="135"/>
          <w:sz w:val="20"/>
        </w:rPr>
        <w:t>=</w:t>
      </w:r>
    </w:p>
    <w:p>
      <w:pPr>
        <w:spacing w:before="60"/>
        <w:ind w:left="0" w:right="0" w:firstLine="0"/>
        <w:jc w:val="right"/>
        <w:rPr>
          <w:i/>
          <w:position w:val="2"/>
          <w:sz w:val="14"/>
        </w:rPr>
      </w:pPr>
      <w:r>
        <w:rPr>
          <w:spacing w:val="2"/>
          <w:w w:val="140"/>
          <w:position w:val="2"/>
          <w:sz w:val="14"/>
        </w:rPr>
        <w:t>(</w:t>
      </w:r>
      <w:r>
        <w:rPr>
          <w:i/>
          <w:spacing w:val="2"/>
          <w:w w:val="140"/>
          <w:position w:val="2"/>
          <w:sz w:val="14"/>
        </w:rPr>
        <w:t>x</w:t>
      </w:r>
      <w:r>
        <w:rPr>
          <w:rFonts w:ascii="Georgia" w:hAnsi="Georgia"/>
          <w:spacing w:val="2"/>
          <w:w w:val="140"/>
          <w:sz w:val="10"/>
        </w:rPr>
        <w:t>1</w:t>
      </w:r>
      <w:r>
        <w:rPr>
          <w:i/>
          <w:spacing w:val="2"/>
          <w:w w:val="140"/>
          <w:position w:val="2"/>
          <w:sz w:val="14"/>
        </w:rPr>
        <w:t>,...,x</w:t>
      </w:r>
      <w:r>
        <w:rPr>
          <w:rFonts w:ascii="Cambria" w:hAnsi="Cambria"/>
          <w:i/>
          <w:spacing w:val="2"/>
          <w:w w:val="140"/>
          <w:sz w:val="10"/>
        </w:rPr>
        <w:t>r</w:t>
      </w:r>
      <w:r>
        <w:rPr>
          <w:rFonts w:ascii="Cambria" w:hAnsi="Cambria"/>
          <w:i/>
          <w:spacing w:val="-10"/>
          <w:w w:val="140"/>
          <w:sz w:val="10"/>
        </w:rPr>
        <w:t> </w:t>
      </w:r>
      <w:r>
        <w:rPr>
          <w:spacing w:val="-5"/>
          <w:w w:val="145"/>
          <w:position w:val="2"/>
          <w:sz w:val="14"/>
        </w:rPr>
        <w:t>)</w:t>
      </w:r>
      <w:r>
        <w:rPr>
          <w:rFonts w:ascii="Cambria" w:hAnsi="Cambria"/>
          <w:spacing w:val="-5"/>
          <w:w w:val="145"/>
          <w:position w:val="2"/>
          <w:sz w:val="14"/>
        </w:rPr>
        <w:t>∈</w:t>
      </w:r>
      <w:r>
        <w:rPr>
          <w:i/>
          <w:spacing w:val="-5"/>
          <w:w w:val="145"/>
          <w:position w:val="2"/>
          <w:sz w:val="14"/>
        </w:rPr>
        <w:t>R</w:t>
      </w:r>
    </w:p>
    <w:p>
      <w:pPr>
        <w:spacing w:before="64"/>
        <w:ind w:left="0" w:right="0" w:firstLine="0"/>
        <w:jc w:val="left"/>
        <w:rPr>
          <w:i/>
          <w:sz w:val="20"/>
        </w:rPr>
      </w:pPr>
      <w:r>
        <w:rPr/>
        <w:br w:type="column"/>
      </w:r>
      <w:r>
        <w:rPr>
          <w:i/>
          <w:w w:val="120"/>
          <w:sz w:val="20"/>
        </w:rPr>
        <w:t>h</w:t>
      </w:r>
      <w:r>
        <w:rPr>
          <w:w w:val="120"/>
          <w:sz w:val="20"/>
        </w:rPr>
        <w:t>(</w:t>
      </w:r>
      <w:r>
        <w:rPr>
          <w:i/>
          <w:w w:val="120"/>
          <w:sz w:val="20"/>
        </w:rPr>
        <w:t>x</w:t>
      </w:r>
      <w:r>
        <w:rPr>
          <w:i/>
          <w:w w:val="120"/>
          <w:sz w:val="20"/>
          <w:vertAlign w:val="subscript"/>
        </w:rPr>
        <w:t>j</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i/>
          <w:w w:val="120"/>
          <w:sz w:val="20"/>
          <w:vertAlign w:val="subscript"/>
        </w:rPr>
        <w:t>q</w:t>
      </w:r>
      <w:r>
        <w:rPr>
          <w:w w:val="120"/>
          <w:sz w:val="20"/>
          <w:vertAlign w:val="baseline"/>
        </w:rPr>
        <w:t>)</w:t>
      </w:r>
      <w:r>
        <w:rPr>
          <w:spacing w:val="18"/>
          <w:w w:val="120"/>
          <w:sz w:val="20"/>
          <w:vertAlign w:val="baseline"/>
        </w:rPr>
        <w:t> </w:t>
      </w:r>
      <w:r>
        <w:rPr>
          <w:rFonts w:ascii="Cambria" w:hAnsi="Cambria"/>
          <w:w w:val="120"/>
          <w:sz w:val="20"/>
          <w:vertAlign w:val="baseline"/>
        </w:rPr>
        <w:t>·</w:t>
      </w:r>
      <w:r>
        <w:rPr>
          <w:rFonts w:ascii="Cambria" w:hAnsi="Cambria"/>
          <w:spacing w:val="20"/>
          <w:w w:val="120"/>
          <w:sz w:val="20"/>
          <w:vertAlign w:val="baseline"/>
        </w:rPr>
        <w:t> </w:t>
      </w:r>
      <w:r>
        <w:rPr>
          <w:i/>
          <w:spacing w:val="-5"/>
          <w:w w:val="120"/>
          <w:sz w:val="20"/>
          <w:vertAlign w:val="baseline"/>
        </w:rPr>
        <w:t>x</w:t>
      </w:r>
      <w:r>
        <w:rPr>
          <w:i/>
          <w:spacing w:val="-5"/>
          <w:w w:val="120"/>
          <w:sz w:val="20"/>
          <w:vertAlign w:val="subscript"/>
        </w:rPr>
        <w:t>i</w:t>
      </w:r>
    </w:p>
    <w:p>
      <w:pPr>
        <w:spacing w:after="0"/>
        <w:jc w:val="left"/>
        <w:rPr>
          <w:i/>
          <w:sz w:val="20"/>
        </w:rPr>
        <w:sectPr>
          <w:type w:val="continuous"/>
          <w:pgSz w:w="12240" w:h="15840"/>
          <w:pgMar w:header="0" w:footer="1052" w:top="1820" w:bottom="280" w:left="1440" w:right="1080"/>
          <w:cols w:num="2" w:equalWidth="0">
            <w:col w:w="4911" w:space="34"/>
            <w:col w:w="4775"/>
          </w:cols>
        </w:sectPr>
      </w:pPr>
    </w:p>
    <w:p>
      <w:pPr>
        <w:pStyle w:val="BodyText"/>
        <w:spacing w:line="235" w:lineRule="auto" w:before="115"/>
        <w:ind w:left="260" w:firstLine="298"/>
      </w:pPr>
      <w:r>
        <w:rPr>
          <w:w w:val="115"/>
        </w:rPr>
        <w:t>in</w:t>
      </w:r>
      <w:r>
        <w:rPr>
          <w:spacing w:val="5"/>
          <w:w w:val="115"/>
        </w:rPr>
        <w:t> </w:t>
      </w:r>
      <w:r>
        <w:rPr>
          <w:w w:val="115"/>
        </w:rPr>
        <w:t>the</w:t>
      </w:r>
      <w:r>
        <w:rPr>
          <w:spacing w:val="5"/>
          <w:w w:val="115"/>
        </w:rPr>
        <w:t> </w:t>
      </w:r>
      <w:r>
        <w:rPr>
          <w:w w:val="115"/>
        </w:rPr>
        <w:t>above</w:t>
      </w:r>
      <w:r>
        <w:rPr>
          <w:spacing w:val="5"/>
          <w:w w:val="115"/>
        </w:rPr>
        <w:t> </w:t>
      </w:r>
      <w:r>
        <w:rPr>
          <w:w w:val="115"/>
        </w:rPr>
        <w:t>sketch,</w:t>
      </w:r>
      <w:r>
        <w:rPr>
          <w:spacing w:val="1"/>
          <w:w w:val="130"/>
        </w:rPr>
        <w:t> </w:t>
      </w:r>
      <w:r>
        <w:rPr>
          <w:i/>
          <w:w w:val="130"/>
        </w:rPr>
        <w:t>h</w:t>
      </w:r>
      <w:r>
        <w:rPr>
          <w:w w:val="130"/>
        </w:rPr>
        <w:t>(</w:t>
      </w:r>
      <w:r>
        <w:rPr>
          <w:i/>
          <w:w w:val="130"/>
        </w:rPr>
        <w:t>x</w:t>
      </w:r>
      <w:r>
        <w:rPr>
          <w:i/>
          <w:w w:val="130"/>
          <w:vertAlign w:val="subscript"/>
        </w:rPr>
        <w:t>j</w:t>
      </w:r>
      <w:r>
        <w:rPr>
          <w:w w:val="130"/>
          <w:vertAlign w:val="baseline"/>
        </w:rPr>
        <w:t>)</w:t>
      </w:r>
      <w:r>
        <w:rPr>
          <w:spacing w:val="-2"/>
          <w:w w:val="130"/>
          <w:vertAlign w:val="baseline"/>
        </w:rPr>
        <w:t> </w:t>
      </w:r>
      <w:r>
        <w:rPr>
          <w:w w:val="115"/>
          <w:vertAlign w:val="baseline"/>
        </w:rPr>
        <w:t>is</w:t>
      </w:r>
      <w:r>
        <w:rPr>
          <w:spacing w:val="5"/>
          <w:w w:val="115"/>
          <w:vertAlign w:val="baseline"/>
        </w:rPr>
        <w:t> </w:t>
      </w:r>
      <w:r>
        <w:rPr>
          <w:w w:val="115"/>
          <w:vertAlign w:val="baseline"/>
        </w:rPr>
        <w:t>included</w:t>
      </w:r>
      <w:r>
        <w:rPr>
          <w:spacing w:val="5"/>
          <w:w w:val="115"/>
          <w:vertAlign w:val="baseline"/>
        </w:rPr>
        <w:t> </w:t>
      </w:r>
      <w:r>
        <w:rPr>
          <w:w w:val="115"/>
          <w:vertAlign w:val="baseline"/>
        </w:rPr>
        <w:t>for</w:t>
      </w:r>
      <w:r>
        <w:rPr>
          <w:spacing w:val="5"/>
          <w:w w:val="115"/>
          <w:vertAlign w:val="baseline"/>
        </w:rPr>
        <w:t> </w:t>
      </w:r>
      <w:r>
        <w:rPr>
          <w:w w:val="115"/>
          <w:vertAlign w:val="baseline"/>
        </w:rPr>
        <w:t>condition</w:t>
      </w:r>
      <w:r>
        <w:rPr>
          <w:spacing w:val="-2"/>
          <w:w w:val="130"/>
          <w:vertAlign w:val="baseline"/>
        </w:rPr>
        <w:t> </w:t>
      </w:r>
      <w:r>
        <w:rPr>
          <w:i/>
          <w:w w:val="130"/>
          <w:vertAlign w:val="baseline"/>
        </w:rPr>
        <w:t>ρ</w:t>
      </w:r>
      <w:r>
        <w:rPr>
          <w:i/>
          <w:w w:val="130"/>
          <w:vertAlign w:val="subscript"/>
        </w:rPr>
        <w:t>j</w:t>
      </w:r>
      <w:r>
        <w:rPr>
          <w:i/>
          <w:spacing w:val="11"/>
          <w:w w:val="130"/>
          <w:vertAlign w:val="baseline"/>
        </w:rPr>
        <w:t> </w:t>
      </w:r>
      <w:r>
        <w:rPr>
          <w:w w:val="130"/>
          <w:vertAlign w:val="baseline"/>
        </w:rPr>
        <w:t>= </w:t>
      </w:r>
      <w:r>
        <w:rPr>
          <w:i/>
          <w:w w:val="115"/>
          <w:vertAlign w:val="baseline"/>
        </w:rPr>
        <w:t>x</w:t>
      </w:r>
      <w:r>
        <w:rPr>
          <w:w w:val="115"/>
          <w:vertAlign w:val="baseline"/>
        </w:rPr>
        <w:t>,</w:t>
      </w:r>
      <w:r>
        <w:rPr>
          <w:spacing w:val="8"/>
          <w:w w:val="115"/>
          <w:vertAlign w:val="baseline"/>
        </w:rPr>
        <w:t> </w:t>
      </w:r>
      <w:r>
        <w:rPr>
          <w:i/>
          <w:w w:val="115"/>
          <w:vertAlign w:val="baseline"/>
        </w:rPr>
        <w:t>h</w:t>
      </w:r>
      <w:r>
        <w:rPr>
          <w:w w:val="115"/>
          <w:vertAlign w:val="baseline"/>
        </w:rPr>
        <w:t>(</w:t>
      </w:r>
      <w:r>
        <w:rPr>
          <w:i/>
          <w:w w:val="115"/>
          <w:vertAlign w:val="baseline"/>
        </w:rPr>
        <w:t>x</w:t>
      </w:r>
      <w:r>
        <w:rPr>
          <w:i/>
          <w:w w:val="115"/>
          <w:vertAlign w:val="subscript"/>
        </w:rPr>
        <w:t>q</w:t>
      </w:r>
      <w:r>
        <w:rPr>
          <w:w w:val="115"/>
          <w:vertAlign w:val="baseline"/>
        </w:rPr>
        <w:t>)</w:t>
      </w:r>
      <w:r>
        <w:rPr>
          <w:spacing w:val="5"/>
          <w:w w:val="115"/>
          <w:vertAlign w:val="baseline"/>
        </w:rPr>
        <w:t> </w:t>
      </w:r>
      <w:r>
        <w:rPr>
          <w:w w:val="115"/>
          <w:vertAlign w:val="baseline"/>
        </w:rPr>
        <w:t>is</w:t>
      </w:r>
      <w:r>
        <w:rPr>
          <w:spacing w:val="5"/>
          <w:w w:val="115"/>
          <w:vertAlign w:val="baseline"/>
        </w:rPr>
        <w:t> </w:t>
      </w:r>
      <w:r>
        <w:rPr>
          <w:w w:val="115"/>
          <w:vertAlign w:val="baseline"/>
        </w:rPr>
        <w:t>included</w:t>
      </w:r>
      <w:r>
        <w:rPr>
          <w:spacing w:val="5"/>
          <w:w w:val="115"/>
          <w:vertAlign w:val="baseline"/>
        </w:rPr>
        <w:t> </w:t>
      </w:r>
      <w:r>
        <w:rPr>
          <w:w w:val="115"/>
          <w:vertAlign w:val="baseline"/>
        </w:rPr>
        <w:t>for</w:t>
      </w:r>
      <w:r>
        <w:rPr>
          <w:spacing w:val="5"/>
          <w:w w:val="115"/>
          <w:vertAlign w:val="baseline"/>
        </w:rPr>
        <w:t> </w:t>
      </w:r>
      <w:r>
        <w:rPr>
          <w:w w:val="115"/>
          <w:vertAlign w:val="baseline"/>
        </w:rPr>
        <w:t>the</w:t>
      </w:r>
      <w:r>
        <w:rPr>
          <w:spacing w:val="5"/>
          <w:w w:val="115"/>
          <w:vertAlign w:val="baseline"/>
        </w:rPr>
        <w:t> </w:t>
      </w:r>
      <w:r>
        <w:rPr>
          <w:w w:val="115"/>
          <w:vertAlign w:val="baseline"/>
        </w:rPr>
        <w:t>equi-join condition</w:t>
      </w:r>
      <w:r>
        <w:rPr>
          <w:spacing w:val="-9"/>
          <w:w w:val="115"/>
          <w:vertAlign w:val="baseline"/>
        </w:rPr>
        <w:t> </w:t>
      </w:r>
      <w:r>
        <w:rPr>
          <w:i/>
          <w:w w:val="115"/>
          <w:vertAlign w:val="baseline"/>
        </w:rPr>
        <w:t>ρ</w:t>
      </w:r>
      <w:r>
        <w:rPr>
          <w:i/>
          <w:w w:val="115"/>
          <w:vertAlign w:val="subscript"/>
        </w:rPr>
        <w:t>q</w:t>
      </w:r>
      <w:r>
        <w:rPr>
          <w:i/>
          <w:spacing w:val="-4"/>
          <w:w w:val="115"/>
          <w:vertAlign w:val="baseline"/>
        </w:rPr>
        <w:t> </w:t>
      </w:r>
      <w:r>
        <w:rPr>
          <w:w w:val="130"/>
          <w:vertAlign w:val="baseline"/>
        </w:rPr>
        <w:t>=</w:t>
      </w:r>
      <w:r>
        <w:rPr>
          <w:spacing w:val="-15"/>
          <w:w w:val="130"/>
          <w:vertAlign w:val="baseline"/>
        </w:rPr>
        <w:t> </w:t>
      </w:r>
      <w:r>
        <w:rPr>
          <w:i/>
          <w:w w:val="115"/>
          <w:vertAlign w:val="baseline"/>
        </w:rPr>
        <w:t>π</w:t>
      </w:r>
      <w:r>
        <w:rPr>
          <w:i/>
          <w:w w:val="115"/>
          <w:vertAlign w:val="subscript"/>
        </w:rPr>
        <w:t>t</w:t>
      </w:r>
      <w:r>
        <w:rPr>
          <w:w w:val="115"/>
          <w:vertAlign w:val="baseline"/>
        </w:rPr>
        <w:t>,</w:t>
      </w:r>
      <w:r>
        <w:rPr>
          <w:spacing w:val="-5"/>
          <w:w w:val="115"/>
          <w:vertAlign w:val="baseline"/>
        </w:rPr>
        <w:t> </w:t>
      </w:r>
      <w:r>
        <w:rPr>
          <w:w w:val="115"/>
          <w:vertAlign w:val="baseline"/>
        </w:rPr>
        <w:t>and</w:t>
      </w:r>
      <w:r>
        <w:rPr>
          <w:spacing w:val="-5"/>
          <w:w w:val="115"/>
          <w:vertAlign w:val="baseline"/>
        </w:rPr>
        <w:t> </w:t>
      </w:r>
      <w:r>
        <w:rPr>
          <w:i/>
          <w:w w:val="130"/>
          <w:vertAlign w:val="baseline"/>
        </w:rPr>
        <w:t>x</w:t>
      </w:r>
      <w:r>
        <w:rPr>
          <w:i/>
          <w:w w:val="130"/>
          <w:vertAlign w:val="subscript"/>
        </w:rPr>
        <w:t>i</w:t>
      </w:r>
      <w:r>
        <w:rPr>
          <w:i/>
          <w:spacing w:val="-6"/>
          <w:w w:val="130"/>
          <w:vertAlign w:val="baseline"/>
        </w:rPr>
        <w:t> </w:t>
      </w:r>
      <w:r>
        <w:rPr>
          <w:w w:val="115"/>
          <w:vertAlign w:val="baseline"/>
        </w:rPr>
        <w:t>is</w:t>
      </w:r>
      <w:r>
        <w:rPr>
          <w:spacing w:val="-5"/>
          <w:w w:val="115"/>
          <w:vertAlign w:val="baseline"/>
        </w:rPr>
        <w:t> </w:t>
      </w:r>
      <w:r>
        <w:rPr>
          <w:w w:val="115"/>
          <w:vertAlign w:val="baseline"/>
        </w:rPr>
        <w:t>included</w:t>
      </w:r>
      <w:r>
        <w:rPr>
          <w:spacing w:val="-5"/>
          <w:w w:val="115"/>
          <w:vertAlign w:val="baseline"/>
        </w:rPr>
        <w:t> </w:t>
      </w:r>
      <w:r>
        <w:rPr>
          <w:w w:val="115"/>
          <w:vertAlign w:val="baseline"/>
        </w:rPr>
        <w:t>for</w:t>
      </w:r>
      <w:r>
        <w:rPr>
          <w:spacing w:val="-5"/>
          <w:w w:val="115"/>
          <w:vertAlign w:val="baseline"/>
        </w:rPr>
        <w:t> </w:t>
      </w:r>
      <w:r>
        <w:rPr>
          <w:w w:val="115"/>
          <w:vertAlign w:val="baseline"/>
        </w:rPr>
        <w:t>the</w:t>
      </w:r>
      <w:r>
        <w:rPr>
          <w:spacing w:val="-5"/>
          <w:w w:val="115"/>
          <w:vertAlign w:val="baseline"/>
        </w:rPr>
        <w:t> </w:t>
      </w:r>
      <w:r>
        <w:rPr>
          <w:w w:val="115"/>
          <w:vertAlign w:val="baseline"/>
        </w:rPr>
        <w:t>final</w:t>
      </w:r>
      <w:r>
        <w:rPr>
          <w:spacing w:val="-5"/>
          <w:w w:val="115"/>
          <w:vertAlign w:val="baseline"/>
        </w:rPr>
        <w:t> </w:t>
      </w:r>
      <w:r>
        <w:rPr>
          <w:w w:val="115"/>
          <w:vertAlign w:val="baseline"/>
        </w:rPr>
        <w:t>sum()</w:t>
      </w:r>
      <w:r>
        <w:rPr>
          <w:spacing w:val="-5"/>
          <w:w w:val="115"/>
          <w:vertAlign w:val="baseline"/>
        </w:rPr>
        <w:t> </w:t>
      </w:r>
      <w:r>
        <w:rPr>
          <w:w w:val="115"/>
          <w:vertAlign w:val="baseline"/>
        </w:rPr>
        <w:t>aggregate.</w:t>
      </w:r>
    </w:p>
    <w:p>
      <w:pPr>
        <w:pStyle w:val="BodyText"/>
        <w:spacing w:line="240" w:lineRule="exact"/>
        <w:ind w:left="559"/>
      </w:pPr>
      <w:r>
        <w:rPr>
          <w:w w:val="105"/>
        </w:rPr>
        <w:t>Similarly,</w:t>
      </w:r>
      <w:r>
        <w:rPr>
          <w:spacing w:val="17"/>
          <w:w w:val="105"/>
        </w:rPr>
        <w:t> </w:t>
      </w:r>
      <w:r>
        <w:rPr>
          <w:w w:val="105"/>
        </w:rPr>
        <w:t>the</w:t>
      </w:r>
      <w:r>
        <w:rPr>
          <w:spacing w:val="18"/>
          <w:w w:val="105"/>
        </w:rPr>
        <w:t> </w:t>
      </w:r>
      <w:r>
        <w:rPr>
          <w:w w:val="105"/>
        </w:rPr>
        <w:t>tug-of-war</w:t>
      </w:r>
      <w:r>
        <w:rPr>
          <w:spacing w:val="18"/>
          <w:w w:val="105"/>
        </w:rPr>
        <w:t> </w:t>
      </w:r>
      <w:r>
        <w:rPr>
          <w:w w:val="105"/>
        </w:rPr>
        <w:t>sketch</w:t>
      </w:r>
      <w:r>
        <w:rPr>
          <w:spacing w:val="17"/>
          <w:w w:val="105"/>
        </w:rPr>
        <w:t> </w:t>
      </w:r>
      <w:r>
        <w:rPr>
          <w:w w:val="105"/>
        </w:rPr>
        <w:t>for</w:t>
      </w:r>
      <w:r>
        <w:rPr>
          <w:spacing w:val="18"/>
          <w:w w:val="105"/>
        </w:rPr>
        <w:t> </w:t>
      </w:r>
      <w:r>
        <w:rPr>
          <w:w w:val="105"/>
        </w:rPr>
        <w:t>table</w:t>
      </w:r>
      <w:r>
        <w:rPr>
          <w:spacing w:val="18"/>
          <w:w w:val="105"/>
        </w:rPr>
        <w:t> </w:t>
      </w:r>
      <w:r>
        <w:rPr>
          <w:i/>
          <w:w w:val="105"/>
        </w:rPr>
        <w:t>P</w:t>
      </w:r>
      <w:r>
        <w:rPr>
          <w:i/>
          <w:spacing w:val="44"/>
          <w:w w:val="105"/>
        </w:rPr>
        <w:t> </w:t>
      </w:r>
      <w:r>
        <w:rPr>
          <w:spacing w:val="-5"/>
          <w:w w:val="105"/>
        </w:rPr>
        <w:t>is:</w:t>
      </w:r>
    </w:p>
    <w:p>
      <w:pPr>
        <w:tabs>
          <w:tab w:pos="1156" w:val="left" w:leader="none"/>
          <w:tab w:pos="1800" w:val="left" w:leader="none"/>
        </w:tabs>
        <w:spacing w:before="15"/>
        <w:ind w:left="0" w:right="358" w:firstLine="0"/>
        <w:jc w:val="center"/>
        <w:rPr>
          <w:sz w:val="20"/>
        </w:rPr>
      </w:pPr>
      <w:r>
        <w:rPr>
          <w:sz w:val="20"/>
        </w:rPr>
        <mc:AlternateContent>
          <mc:Choice Requires="wps">
            <w:drawing>
              <wp:anchor distT="0" distB="0" distL="0" distR="0" allowOverlap="1" layoutInCell="1" locked="0" behindDoc="1" simplePos="0" relativeHeight="481226752">
                <wp:simplePos x="0" y="0"/>
                <wp:positionH relativeFrom="page">
                  <wp:posOffset>4309452</wp:posOffset>
                </wp:positionH>
                <wp:positionV relativeFrom="paragraph">
                  <wp:posOffset>234805</wp:posOffset>
                </wp:positionV>
                <wp:extent cx="53975" cy="88900"/>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339.326996pt;margin-top:18.488613pt;width:4.25pt;height:7pt;mso-position-horizontal-relative:page;mso-position-vertical-relative:paragraph;z-index:-22089728" type="#_x0000_t202" id="docshape1455"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27264">
                <wp:simplePos x="0" y="0"/>
                <wp:positionH relativeFrom="page">
                  <wp:posOffset>4706708</wp:posOffset>
                </wp:positionH>
                <wp:positionV relativeFrom="paragraph">
                  <wp:posOffset>234805</wp:posOffset>
                </wp:positionV>
                <wp:extent cx="38735" cy="88900"/>
                <wp:effectExtent l="0" t="0" r="0" b="0"/>
                <wp:wrapNone/>
                <wp:docPr id="1872" name="Textbox 1872"/>
                <wp:cNvGraphicFramePr>
                  <a:graphicFrameLocks/>
                </wp:cNvGraphicFramePr>
                <a:graphic>
                  <a:graphicData uri="http://schemas.microsoft.com/office/word/2010/wordprocessingShape">
                    <wps:wsp>
                      <wps:cNvPr id="1872" name="Textbox 1872"/>
                      <wps:cNvSpPr txBox="1"/>
                      <wps:spPr>
                        <a:xfrm>
                          <a:off x="0" y="0"/>
                          <a:ext cx="38735" cy="88900"/>
                        </a:xfrm>
                        <a:prstGeom prst="rect">
                          <a:avLst/>
                        </a:prstGeom>
                      </wps:spPr>
                      <wps:txbx>
                        <w:txbxContent>
                          <w:p>
                            <w:pPr>
                              <w:spacing w:line="139" w:lineRule="exact" w:before="0"/>
                              <w:ind w:left="0" w:right="0" w:firstLine="0"/>
                              <w:jc w:val="left"/>
                              <w:rPr>
                                <w:i/>
                                <w:sz w:val="14"/>
                              </w:rPr>
                            </w:pPr>
                            <w:r>
                              <w:rPr>
                                <w:i/>
                                <w:spacing w:val="-10"/>
                                <w:w w:val="130"/>
                                <w:sz w:val="14"/>
                              </w:rPr>
                              <w:t>t</w:t>
                            </w:r>
                          </w:p>
                        </w:txbxContent>
                      </wps:txbx>
                      <wps:bodyPr wrap="square" lIns="0" tIns="0" rIns="0" bIns="0" rtlCol="0">
                        <a:noAutofit/>
                      </wps:bodyPr>
                    </wps:wsp>
                  </a:graphicData>
                </a:graphic>
              </wp:anchor>
            </w:drawing>
          </mc:Choice>
          <mc:Fallback>
            <w:pict>
              <v:shape style="position:absolute;margin-left:370.606995pt;margin-top:18.488613pt;width:3.05pt;height:7pt;mso-position-horizontal-relative:page;mso-position-vertical-relative:paragraph;z-index:-22089216" type="#_x0000_t202" id="docshape1456" filled="false" stroked="false">
                <v:textbox inset="0,0,0,0">
                  <w:txbxContent>
                    <w:p>
                      <w:pPr>
                        <w:spacing w:line="139" w:lineRule="exact" w:before="0"/>
                        <w:ind w:left="0" w:right="0" w:firstLine="0"/>
                        <w:jc w:val="left"/>
                        <w:rPr>
                          <w:i/>
                          <w:sz w:val="14"/>
                        </w:rPr>
                      </w:pPr>
                      <w:r>
                        <w:rPr>
                          <w:i/>
                          <w:spacing w:val="-10"/>
                          <w:w w:val="130"/>
                          <w:sz w:val="14"/>
                        </w:rPr>
                        <w:t>t</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27776">
                <wp:simplePos x="0" y="0"/>
                <wp:positionH relativeFrom="page">
                  <wp:posOffset>3598062</wp:posOffset>
                </wp:positionH>
                <wp:positionV relativeFrom="paragraph">
                  <wp:posOffset>407085</wp:posOffset>
                </wp:positionV>
                <wp:extent cx="43180" cy="63500"/>
                <wp:effectExtent l="0" t="0" r="0" b="0"/>
                <wp:wrapNone/>
                <wp:docPr id="1873" name="Textbox 1873"/>
                <wp:cNvGraphicFramePr>
                  <a:graphicFrameLocks/>
                </wp:cNvGraphicFramePr>
                <a:graphic>
                  <a:graphicData uri="http://schemas.microsoft.com/office/word/2010/wordprocessingShape">
                    <wps:wsp>
                      <wps:cNvPr id="1873" name="Textbox 1873"/>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283.312012pt;margin-top:32.053989pt;width:3.4pt;height:5pt;mso-position-horizontal-relative:page;mso-position-vertical-relative:paragraph;z-index:-22088704" type="#_x0000_t202" id="docshape1457"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28288">
                <wp:simplePos x="0" y="0"/>
                <wp:positionH relativeFrom="page">
                  <wp:posOffset>3855072</wp:posOffset>
                </wp:positionH>
                <wp:positionV relativeFrom="paragraph">
                  <wp:posOffset>404913</wp:posOffset>
                </wp:positionV>
                <wp:extent cx="46990" cy="63500"/>
                <wp:effectExtent l="0" t="0" r="0" b="0"/>
                <wp:wrapNone/>
                <wp:docPr id="1874" name="Textbox 1874"/>
                <wp:cNvGraphicFramePr>
                  <a:graphicFrameLocks/>
                </wp:cNvGraphicFramePr>
                <a:graphic>
                  <a:graphicData uri="http://schemas.microsoft.com/office/word/2010/wordprocessingShape">
                    <wps:wsp>
                      <wps:cNvPr id="1874" name="Textbox 1874"/>
                      <wps:cNvSpPr txBox="1"/>
                      <wps:spPr>
                        <a:xfrm>
                          <a:off x="0" y="0"/>
                          <a:ext cx="469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40"/>
                                <w:sz w:val="10"/>
                              </w:rPr>
                              <w:t>p</w:t>
                            </w:r>
                          </w:p>
                        </w:txbxContent>
                      </wps:txbx>
                      <wps:bodyPr wrap="square" lIns="0" tIns="0" rIns="0" bIns="0" rtlCol="0">
                        <a:noAutofit/>
                      </wps:bodyPr>
                    </wps:wsp>
                  </a:graphicData>
                </a:graphic>
              </wp:anchor>
            </w:drawing>
          </mc:Choice>
          <mc:Fallback>
            <w:pict>
              <v:shape style="position:absolute;margin-left:303.549011pt;margin-top:31.882988pt;width:3.7pt;height:5pt;mso-position-horizontal-relative:page;mso-position-vertical-relative:paragraph;z-index:-22088192" type="#_x0000_t202" id="docshape1458" filled="false" stroked="false">
                <v:textbox inset="0,0,0,0">
                  <w:txbxContent>
                    <w:p>
                      <w:pPr>
                        <w:spacing w:line="97" w:lineRule="exact" w:before="0"/>
                        <w:ind w:left="0" w:right="0" w:firstLine="0"/>
                        <w:jc w:val="left"/>
                        <w:rPr>
                          <w:rFonts w:ascii="Cambria"/>
                          <w:i/>
                          <w:sz w:val="10"/>
                        </w:rPr>
                      </w:pPr>
                      <w:r>
                        <w:rPr>
                          <w:rFonts w:ascii="Cambria"/>
                          <w:i/>
                          <w:spacing w:val="-10"/>
                          <w:w w:val="140"/>
                          <w:sz w:val="10"/>
                        </w:rPr>
                        <w:t>p</w:t>
                      </w:r>
                    </w:p>
                  </w:txbxContent>
                </v:textbox>
                <w10:wrap type="none"/>
              </v:shape>
            </w:pict>
          </mc:Fallback>
        </mc:AlternateContent>
      </w:r>
      <w:r>
        <w:rPr>
          <w:i/>
          <w:w w:val="120"/>
          <w:sz w:val="20"/>
        </w:rPr>
        <w:t>Q</w:t>
      </w:r>
      <w:r>
        <w:rPr>
          <w:w w:val="120"/>
          <w:sz w:val="20"/>
        </w:rPr>
        <w:t>2(</w:t>
      </w:r>
      <w:r>
        <w:rPr>
          <w:i/>
          <w:w w:val="120"/>
          <w:sz w:val="20"/>
        </w:rPr>
        <w:t>P</w:t>
      </w:r>
      <w:r>
        <w:rPr>
          <w:i/>
          <w:spacing w:val="-28"/>
          <w:w w:val="120"/>
          <w:sz w:val="20"/>
        </w:rPr>
        <w:t> </w:t>
      </w:r>
      <w:r>
        <w:rPr>
          <w:w w:val="120"/>
          <w:sz w:val="20"/>
        </w:rPr>
        <w:t>)</w:t>
      </w:r>
      <w:r>
        <w:rPr>
          <w:spacing w:val="-12"/>
          <w:w w:val="120"/>
          <w:sz w:val="20"/>
        </w:rPr>
        <w:t> </w:t>
      </w:r>
      <w:r>
        <w:rPr>
          <w:spacing w:val="-10"/>
          <w:w w:val="135"/>
          <w:sz w:val="20"/>
        </w:rPr>
        <w:t>=</w:t>
      </w:r>
      <w:r>
        <w:rPr>
          <w:sz w:val="20"/>
        </w:rPr>
        <w:tab/>
      </w:r>
      <w:r>
        <w:rPr>
          <w:rFonts w:ascii="Lucida Sans Unicode" w:hAnsi="Lucida Sans Unicode"/>
          <w:spacing w:val="-10"/>
          <w:w w:val="220"/>
          <w:position w:val="19"/>
          <w:sz w:val="20"/>
        </w:rPr>
        <w:t>Σ</w:t>
      </w:r>
      <w:r>
        <w:rPr>
          <w:rFonts w:ascii="Lucida Sans Unicode" w:hAnsi="Lucida Sans Unicode"/>
          <w:position w:val="19"/>
          <w:sz w:val="20"/>
        </w:rPr>
        <w:tab/>
      </w:r>
      <w:r>
        <w:rPr>
          <w:i/>
          <w:w w:val="120"/>
          <w:sz w:val="20"/>
        </w:rPr>
        <w:t>h</w:t>
      </w:r>
      <w:r>
        <w:rPr>
          <w:w w:val="120"/>
          <w:sz w:val="20"/>
        </w:rPr>
        <w:t>(</w:t>
      </w:r>
      <w:r>
        <w:rPr>
          <w:i/>
          <w:w w:val="120"/>
          <w:sz w:val="20"/>
        </w:rPr>
        <w:t>x</w:t>
      </w:r>
      <w:r>
        <w:rPr>
          <w:rFonts w:ascii="Cambria" w:hAnsi="Cambria"/>
          <w:w w:val="120"/>
          <w:sz w:val="20"/>
          <w:vertAlign w:val="superscript"/>
        </w:rPr>
        <w:t>′</w:t>
      </w:r>
      <w:r>
        <w:rPr>
          <w:rFonts w:ascii="Cambria" w:hAnsi="Cambria"/>
          <w:spacing w:val="2"/>
          <w:w w:val="120"/>
          <w:sz w:val="20"/>
          <w:vertAlign w:val="baseline"/>
        </w:rPr>
        <w:t> </w:t>
      </w:r>
      <w:r>
        <w:rPr>
          <w:w w:val="120"/>
          <w:sz w:val="20"/>
          <w:vertAlign w:val="baseline"/>
        </w:rPr>
        <w:t>)</w:t>
      </w:r>
      <w:r>
        <w:rPr>
          <w:spacing w:val="-7"/>
          <w:w w:val="120"/>
          <w:sz w:val="20"/>
          <w:vertAlign w:val="baseline"/>
        </w:rPr>
        <w:t> </w:t>
      </w:r>
      <w:r>
        <w:rPr>
          <w:rFonts w:ascii="Cambria" w:hAnsi="Cambria"/>
          <w:w w:val="120"/>
          <w:sz w:val="20"/>
          <w:vertAlign w:val="baseline"/>
        </w:rPr>
        <w:t>·</w:t>
      </w:r>
      <w:r>
        <w:rPr>
          <w:rFonts w:ascii="Cambria" w:hAnsi="Cambria"/>
          <w:spacing w:val="-6"/>
          <w:w w:val="120"/>
          <w:sz w:val="20"/>
          <w:vertAlign w:val="baseline"/>
        </w:rPr>
        <w:t> </w:t>
      </w:r>
      <w:r>
        <w:rPr>
          <w:i/>
          <w:w w:val="120"/>
          <w:sz w:val="20"/>
          <w:vertAlign w:val="baseline"/>
        </w:rPr>
        <w:t>h</w:t>
      </w:r>
      <w:r>
        <w:rPr>
          <w:w w:val="120"/>
          <w:sz w:val="20"/>
          <w:vertAlign w:val="baseline"/>
        </w:rPr>
        <w:t>(</w:t>
      </w:r>
      <w:r>
        <w:rPr>
          <w:i/>
          <w:w w:val="120"/>
          <w:sz w:val="20"/>
          <w:vertAlign w:val="baseline"/>
        </w:rPr>
        <w:t>x</w:t>
      </w:r>
      <w:r>
        <w:rPr>
          <w:rFonts w:ascii="Cambria" w:hAnsi="Cambria"/>
          <w:w w:val="120"/>
          <w:sz w:val="20"/>
          <w:vertAlign w:val="superscript"/>
        </w:rPr>
        <w:t>′</w:t>
      </w:r>
      <w:r>
        <w:rPr>
          <w:rFonts w:ascii="Cambria" w:hAnsi="Cambria"/>
          <w:spacing w:val="-27"/>
          <w:w w:val="120"/>
          <w:sz w:val="20"/>
          <w:vertAlign w:val="baseline"/>
        </w:rPr>
        <w:t> </w:t>
      </w:r>
      <w:r>
        <w:rPr>
          <w:spacing w:val="-10"/>
          <w:w w:val="120"/>
          <w:sz w:val="20"/>
          <w:vertAlign w:val="baseline"/>
        </w:rPr>
        <w:t>)</w:t>
      </w:r>
    </w:p>
    <w:p>
      <w:pPr>
        <w:pStyle w:val="BodyText"/>
        <w:spacing w:before="11"/>
        <w:rPr>
          <w:sz w:val="3"/>
        </w:rPr>
      </w:pPr>
      <w:r>
        <w:rPr>
          <w:sz w:val="3"/>
        </w:rPr>
        <mc:AlternateContent>
          <mc:Choice Requires="wps">
            <w:drawing>
              <wp:anchor distT="0" distB="0" distL="0" distR="0" allowOverlap="1" layoutInCell="1" locked="0" behindDoc="1" simplePos="0" relativeHeight="488285696">
                <wp:simplePos x="0" y="0"/>
                <wp:positionH relativeFrom="page">
                  <wp:posOffset>3501148</wp:posOffset>
                </wp:positionH>
                <wp:positionV relativeFrom="paragraph">
                  <wp:posOffset>45550</wp:posOffset>
                </wp:positionV>
                <wp:extent cx="579755" cy="100330"/>
                <wp:effectExtent l="0" t="0" r="0" b="0"/>
                <wp:wrapTopAndBottom/>
                <wp:docPr id="1875" name="Textbox 1875"/>
                <wp:cNvGraphicFramePr>
                  <a:graphicFrameLocks/>
                </wp:cNvGraphicFramePr>
                <a:graphic>
                  <a:graphicData uri="http://schemas.microsoft.com/office/word/2010/wordprocessingShape">
                    <wps:wsp>
                      <wps:cNvPr id="1875" name="Textbox 1875"/>
                      <wps:cNvSpPr txBox="1"/>
                      <wps:spPr>
                        <a:xfrm>
                          <a:off x="0" y="0"/>
                          <a:ext cx="579755" cy="100330"/>
                        </a:xfrm>
                        <a:prstGeom prst="rect">
                          <a:avLst/>
                        </a:prstGeom>
                      </wps:spPr>
                      <wps:txbx>
                        <w:txbxContent>
                          <w:p>
                            <w:pPr>
                              <w:spacing w:line="158" w:lineRule="exact" w:before="0"/>
                              <w:ind w:left="0" w:right="0" w:firstLine="0"/>
                              <w:jc w:val="left"/>
                              <w:rPr>
                                <w:i/>
                                <w:sz w:val="14"/>
                              </w:rPr>
                            </w:pPr>
                            <w:r>
                              <w:rPr>
                                <w:w w:val="135"/>
                                <w:sz w:val="14"/>
                              </w:rPr>
                              <w:t>(</w:t>
                            </w:r>
                            <w:r>
                              <w:rPr>
                                <w:i/>
                                <w:w w:val="135"/>
                                <w:sz w:val="14"/>
                              </w:rPr>
                              <w:t>x</w:t>
                            </w:r>
                            <w:r>
                              <w:rPr>
                                <w:rFonts w:ascii="Verdana" w:hAnsi="Verdana"/>
                                <w:i/>
                                <w:w w:val="135"/>
                                <w:sz w:val="14"/>
                                <w:vertAlign w:val="superscript"/>
                              </w:rPr>
                              <w:t>′</w:t>
                            </w:r>
                            <w:r>
                              <w:rPr>
                                <w:rFonts w:ascii="Verdana" w:hAnsi="Verdana"/>
                                <w:i/>
                                <w:spacing w:val="-28"/>
                                <w:w w:val="135"/>
                                <w:sz w:val="14"/>
                                <w:vertAlign w:val="baseline"/>
                              </w:rPr>
                              <w:t> </w:t>
                            </w:r>
                            <w:r>
                              <w:rPr>
                                <w:i/>
                                <w:w w:val="135"/>
                                <w:sz w:val="14"/>
                                <w:vertAlign w:val="baseline"/>
                              </w:rPr>
                              <w:t>,...,x</w:t>
                            </w:r>
                            <w:r>
                              <w:rPr>
                                <w:rFonts w:ascii="Verdana" w:hAnsi="Verdana"/>
                                <w:i/>
                                <w:w w:val="135"/>
                                <w:position w:val="4"/>
                                <w:sz w:val="10"/>
                                <w:vertAlign w:val="baseline"/>
                              </w:rPr>
                              <w:t>′</w:t>
                            </w:r>
                            <w:r>
                              <w:rPr>
                                <w:rFonts w:ascii="Verdana" w:hAnsi="Verdana"/>
                                <w:i/>
                                <w:spacing w:val="-1"/>
                                <w:w w:val="135"/>
                                <w:position w:val="4"/>
                                <w:sz w:val="10"/>
                                <w:vertAlign w:val="baseline"/>
                              </w:rPr>
                              <w:t> </w:t>
                            </w:r>
                            <w:r>
                              <w:rPr>
                                <w:spacing w:val="-5"/>
                                <w:w w:val="135"/>
                                <w:sz w:val="14"/>
                                <w:vertAlign w:val="baseline"/>
                              </w:rPr>
                              <w:t>)</w:t>
                            </w:r>
                            <w:r>
                              <w:rPr>
                                <w:rFonts w:ascii="Cambria" w:hAnsi="Cambria"/>
                                <w:spacing w:val="-5"/>
                                <w:w w:val="135"/>
                                <w:sz w:val="14"/>
                                <w:vertAlign w:val="baseline"/>
                              </w:rPr>
                              <w:t>∈</w:t>
                            </w:r>
                            <w:r>
                              <w:rPr>
                                <w:i/>
                                <w:spacing w:val="-5"/>
                                <w:w w:val="135"/>
                                <w:sz w:val="14"/>
                                <w:vertAlign w:val="baseline"/>
                              </w:rPr>
                              <w:t>P</w:t>
                            </w:r>
                          </w:p>
                        </w:txbxContent>
                      </wps:txbx>
                      <wps:bodyPr wrap="square" lIns="0" tIns="0" rIns="0" bIns="0" rtlCol="0">
                        <a:noAutofit/>
                      </wps:bodyPr>
                    </wps:wsp>
                  </a:graphicData>
                </a:graphic>
              </wp:anchor>
            </w:drawing>
          </mc:Choice>
          <mc:Fallback>
            <w:pict>
              <v:shape style="position:absolute;margin-left:275.681pt;margin-top:3.586645pt;width:45.65pt;height:7.9pt;mso-position-horizontal-relative:page;mso-position-vertical-relative:paragraph;z-index:-15030784;mso-wrap-distance-left:0;mso-wrap-distance-right:0" type="#_x0000_t202" id="docshape1459" filled="false" stroked="false">
                <v:textbox inset="0,0,0,0">
                  <w:txbxContent>
                    <w:p>
                      <w:pPr>
                        <w:spacing w:line="158" w:lineRule="exact" w:before="0"/>
                        <w:ind w:left="0" w:right="0" w:firstLine="0"/>
                        <w:jc w:val="left"/>
                        <w:rPr>
                          <w:i/>
                          <w:sz w:val="14"/>
                        </w:rPr>
                      </w:pPr>
                      <w:r>
                        <w:rPr>
                          <w:w w:val="135"/>
                          <w:sz w:val="14"/>
                        </w:rPr>
                        <w:t>(</w:t>
                      </w:r>
                      <w:r>
                        <w:rPr>
                          <w:i/>
                          <w:w w:val="135"/>
                          <w:sz w:val="14"/>
                        </w:rPr>
                        <w:t>x</w:t>
                      </w:r>
                      <w:r>
                        <w:rPr>
                          <w:rFonts w:ascii="Verdana" w:hAnsi="Verdana"/>
                          <w:i/>
                          <w:w w:val="135"/>
                          <w:sz w:val="14"/>
                          <w:vertAlign w:val="superscript"/>
                        </w:rPr>
                        <w:t>′</w:t>
                      </w:r>
                      <w:r>
                        <w:rPr>
                          <w:rFonts w:ascii="Verdana" w:hAnsi="Verdana"/>
                          <w:i/>
                          <w:spacing w:val="-28"/>
                          <w:w w:val="135"/>
                          <w:sz w:val="14"/>
                          <w:vertAlign w:val="baseline"/>
                        </w:rPr>
                        <w:t> </w:t>
                      </w:r>
                      <w:r>
                        <w:rPr>
                          <w:i/>
                          <w:w w:val="135"/>
                          <w:sz w:val="14"/>
                          <w:vertAlign w:val="baseline"/>
                        </w:rPr>
                        <w:t>,...,x</w:t>
                      </w:r>
                      <w:r>
                        <w:rPr>
                          <w:rFonts w:ascii="Verdana" w:hAnsi="Verdana"/>
                          <w:i/>
                          <w:w w:val="135"/>
                          <w:position w:val="4"/>
                          <w:sz w:val="10"/>
                          <w:vertAlign w:val="baseline"/>
                        </w:rPr>
                        <w:t>′</w:t>
                      </w:r>
                      <w:r>
                        <w:rPr>
                          <w:rFonts w:ascii="Verdana" w:hAnsi="Verdana"/>
                          <w:i/>
                          <w:spacing w:val="-1"/>
                          <w:w w:val="135"/>
                          <w:position w:val="4"/>
                          <w:sz w:val="10"/>
                          <w:vertAlign w:val="baseline"/>
                        </w:rPr>
                        <w:t> </w:t>
                      </w:r>
                      <w:r>
                        <w:rPr>
                          <w:spacing w:val="-5"/>
                          <w:w w:val="135"/>
                          <w:sz w:val="14"/>
                          <w:vertAlign w:val="baseline"/>
                        </w:rPr>
                        <w:t>)</w:t>
                      </w:r>
                      <w:r>
                        <w:rPr>
                          <w:rFonts w:ascii="Cambria" w:hAnsi="Cambria"/>
                          <w:spacing w:val="-5"/>
                          <w:w w:val="135"/>
                          <w:sz w:val="14"/>
                          <w:vertAlign w:val="baseline"/>
                        </w:rPr>
                        <w:t>∈</w:t>
                      </w:r>
                      <w:r>
                        <w:rPr>
                          <w:i/>
                          <w:spacing w:val="-5"/>
                          <w:w w:val="135"/>
                          <w:sz w:val="14"/>
                          <w:vertAlign w:val="baseline"/>
                        </w:rPr>
                        <w:t>P</w:t>
                      </w:r>
                    </w:p>
                  </w:txbxContent>
                </v:textbox>
                <w10:wrap type="topAndBottom"/>
              </v:shape>
            </w:pict>
          </mc:Fallback>
        </mc:AlternateContent>
      </w:r>
    </w:p>
    <w:p>
      <w:pPr>
        <w:pStyle w:val="BodyText"/>
        <w:spacing w:line="135" w:lineRule="exact" w:before="143"/>
        <w:ind w:left="559"/>
      </w:pPr>
      <w:r>
        <w:rPr>
          <w:w w:val="110"/>
        </w:rPr>
        <w:t>In</w:t>
      </w:r>
      <w:r>
        <w:rPr>
          <w:spacing w:val="-1"/>
          <w:w w:val="110"/>
        </w:rPr>
        <w:t> </w:t>
      </w:r>
      <w:r>
        <w:rPr>
          <w:w w:val="110"/>
        </w:rPr>
        <w:t>the</w:t>
      </w:r>
      <w:r>
        <w:rPr>
          <w:spacing w:val="4"/>
          <w:w w:val="110"/>
        </w:rPr>
        <w:t> </w:t>
      </w:r>
      <w:r>
        <w:rPr>
          <w:w w:val="110"/>
        </w:rPr>
        <w:t>above</w:t>
      </w:r>
      <w:r>
        <w:rPr>
          <w:spacing w:val="4"/>
          <w:w w:val="110"/>
        </w:rPr>
        <w:t> </w:t>
      </w:r>
      <w:r>
        <w:rPr>
          <w:w w:val="110"/>
        </w:rPr>
        <w:t>sketch,</w:t>
      </w:r>
      <w:r>
        <w:rPr>
          <w:spacing w:val="4"/>
          <w:w w:val="110"/>
        </w:rPr>
        <w:t> </w:t>
      </w:r>
      <w:r>
        <w:rPr>
          <w:i/>
          <w:w w:val="110"/>
        </w:rPr>
        <w:t>h</w:t>
      </w:r>
      <w:r>
        <w:rPr>
          <w:w w:val="110"/>
        </w:rPr>
        <w:t>(</w:t>
      </w:r>
      <w:r>
        <w:rPr>
          <w:i/>
          <w:w w:val="110"/>
        </w:rPr>
        <w:t>x</w:t>
      </w:r>
      <w:r>
        <w:rPr>
          <w:rFonts w:ascii="Cambria" w:hAnsi="Cambria"/>
          <w:w w:val="110"/>
          <w:vertAlign w:val="superscript"/>
        </w:rPr>
        <w:t>′</w:t>
      </w:r>
      <w:r>
        <w:rPr>
          <w:rFonts w:ascii="Cambria" w:hAnsi="Cambria"/>
          <w:spacing w:val="-6"/>
          <w:w w:val="110"/>
          <w:vertAlign w:val="baseline"/>
        </w:rPr>
        <w:t> </w:t>
      </w:r>
      <w:r>
        <w:rPr>
          <w:w w:val="110"/>
          <w:vertAlign w:val="baseline"/>
        </w:rPr>
        <w:t>)</w:t>
      </w:r>
      <w:r>
        <w:rPr>
          <w:spacing w:val="4"/>
          <w:w w:val="110"/>
          <w:vertAlign w:val="baseline"/>
        </w:rPr>
        <w:t> </w:t>
      </w:r>
      <w:r>
        <w:rPr>
          <w:w w:val="110"/>
          <w:vertAlign w:val="baseline"/>
        </w:rPr>
        <w:t>is</w:t>
      </w:r>
      <w:r>
        <w:rPr>
          <w:spacing w:val="4"/>
          <w:w w:val="110"/>
          <w:vertAlign w:val="baseline"/>
        </w:rPr>
        <w:t> </w:t>
      </w:r>
      <w:r>
        <w:rPr>
          <w:w w:val="110"/>
          <w:vertAlign w:val="baseline"/>
        </w:rPr>
        <w:t>included</w:t>
      </w:r>
      <w:r>
        <w:rPr>
          <w:spacing w:val="4"/>
          <w:w w:val="110"/>
          <w:vertAlign w:val="baseline"/>
        </w:rPr>
        <w:t> </w:t>
      </w:r>
      <w:r>
        <w:rPr>
          <w:w w:val="110"/>
          <w:vertAlign w:val="baseline"/>
        </w:rPr>
        <w:t>for</w:t>
      </w:r>
      <w:r>
        <w:rPr>
          <w:spacing w:val="4"/>
          <w:w w:val="110"/>
          <w:vertAlign w:val="baseline"/>
        </w:rPr>
        <w:t> </w:t>
      </w:r>
      <w:r>
        <w:rPr>
          <w:w w:val="110"/>
          <w:vertAlign w:val="baseline"/>
        </w:rPr>
        <w:t>condition</w:t>
      </w:r>
      <w:r>
        <w:rPr>
          <w:spacing w:val="3"/>
          <w:w w:val="110"/>
          <w:vertAlign w:val="baseline"/>
        </w:rPr>
        <w:t> </w:t>
      </w:r>
      <w:r>
        <w:rPr>
          <w:i/>
          <w:w w:val="110"/>
          <w:vertAlign w:val="baseline"/>
        </w:rPr>
        <w:t>π</w:t>
      </w:r>
      <w:r>
        <w:rPr>
          <w:i/>
          <w:w w:val="110"/>
          <w:vertAlign w:val="subscript"/>
        </w:rPr>
        <w:t>k</w:t>
      </w:r>
      <w:r>
        <w:rPr>
          <w:i/>
          <w:w w:val="125"/>
          <w:vertAlign w:val="baseline"/>
        </w:rPr>
        <w:t> </w:t>
      </w:r>
      <w:r>
        <w:rPr>
          <w:w w:val="125"/>
          <w:vertAlign w:val="baseline"/>
        </w:rPr>
        <w:t>=</w:t>
      </w:r>
      <w:r>
        <w:rPr>
          <w:spacing w:val="-11"/>
          <w:w w:val="125"/>
          <w:vertAlign w:val="baseline"/>
        </w:rPr>
        <w:t> </w:t>
      </w:r>
      <w:r>
        <w:rPr>
          <w:i/>
          <w:w w:val="110"/>
          <w:vertAlign w:val="baseline"/>
        </w:rPr>
        <w:t>y</w:t>
      </w:r>
      <w:r>
        <w:rPr>
          <w:w w:val="110"/>
          <w:vertAlign w:val="baseline"/>
        </w:rPr>
        <w:t>,</w:t>
      </w:r>
      <w:r>
        <w:rPr>
          <w:spacing w:val="4"/>
          <w:w w:val="110"/>
          <w:vertAlign w:val="baseline"/>
        </w:rPr>
        <w:t> </w:t>
      </w:r>
      <w:r>
        <w:rPr>
          <w:w w:val="110"/>
          <w:vertAlign w:val="baseline"/>
        </w:rPr>
        <w:t>and</w:t>
      </w:r>
      <w:r>
        <w:rPr>
          <w:spacing w:val="4"/>
          <w:w w:val="110"/>
          <w:vertAlign w:val="baseline"/>
        </w:rPr>
        <w:t> </w:t>
      </w:r>
      <w:r>
        <w:rPr>
          <w:i/>
          <w:w w:val="110"/>
          <w:vertAlign w:val="baseline"/>
        </w:rPr>
        <w:t>h</w:t>
      </w:r>
      <w:r>
        <w:rPr>
          <w:w w:val="110"/>
          <w:vertAlign w:val="baseline"/>
        </w:rPr>
        <w:t>(</w:t>
      </w:r>
      <w:r>
        <w:rPr>
          <w:i/>
          <w:w w:val="110"/>
          <w:vertAlign w:val="baseline"/>
        </w:rPr>
        <w:t>x</w:t>
      </w:r>
      <w:r>
        <w:rPr>
          <w:rFonts w:ascii="Cambria" w:hAnsi="Cambria"/>
          <w:w w:val="110"/>
          <w:vertAlign w:val="superscript"/>
        </w:rPr>
        <w:t>′</w:t>
      </w:r>
      <w:r>
        <w:rPr>
          <w:rFonts w:ascii="Cambria" w:hAnsi="Cambria"/>
          <w:spacing w:val="-25"/>
          <w:w w:val="110"/>
          <w:vertAlign w:val="baseline"/>
        </w:rPr>
        <w:t> </w:t>
      </w:r>
      <w:r>
        <w:rPr>
          <w:w w:val="110"/>
          <w:vertAlign w:val="baseline"/>
        </w:rPr>
        <w:t>)</w:t>
      </w:r>
      <w:r>
        <w:rPr>
          <w:spacing w:val="4"/>
          <w:w w:val="110"/>
          <w:vertAlign w:val="baseline"/>
        </w:rPr>
        <w:t> </w:t>
      </w:r>
      <w:r>
        <w:rPr>
          <w:w w:val="110"/>
          <w:vertAlign w:val="baseline"/>
        </w:rPr>
        <w:t>is</w:t>
      </w:r>
      <w:r>
        <w:rPr>
          <w:spacing w:val="4"/>
          <w:w w:val="110"/>
          <w:vertAlign w:val="baseline"/>
        </w:rPr>
        <w:t> </w:t>
      </w:r>
      <w:r>
        <w:rPr>
          <w:w w:val="110"/>
          <w:vertAlign w:val="baseline"/>
        </w:rPr>
        <w:t>included</w:t>
      </w:r>
      <w:r>
        <w:rPr>
          <w:spacing w:val="4"/>
          <w:w w:val="110"/>
          <w:vertAlign w:val="baseline"/>
        </w:rPr>
        <w:t> </w:t>
      </w:r>
      <w:r>
        <w:rPr>
          <w:w w:val="110"/>
          <w:vertAlign w:val="baseline"/>
        </w:rPr>
        <w:t>for</w:t>
      </w:r>
      <w:r>
        <w:rPr>
          <w:spacing w:val="4"/>
          <w:w w:val="110"/>
          <w:vertAlign w:val="baseline"/>
        </w:rPr>
        <w:t> </w:t>
      </w:r>
      <w:r>
        <w:rPr>
          <w:w w:val="110"/>
          <w:vertAlign w:val="baseline"/>
        </w:rPr>
        <w:t>the</w:t>
      </w:r>
      <w:r>
        <w:rPr>
          <w:spacing w:val="4"/>
          <w:w w:val="110"/>
          <w:vertAlign w:val="baseline"/>
        </w:rPr>
        <w:t> </w:t>
      </w:r>
      <w:r>
        <w:rPr>
          <w:w w:val="110"/>
          <w:vertAlign w:val="baseline"/>
        </w:rPr>
        <w:t>equi-</w:t>
      </w:r>
      <w:r>
        <w:rPr>
          <w:spacing w:val="-4"/>
          <w:w w:val="110"/>
          <w:vertAlign w:val="baseline"/>
        </w:rPr>
        <w:t>join</w:t>
      </w:r>
    </w:p>
    <w:p>
      <w:pPr>
        <w:tabs>
          <w:tab w:pos="6490" w:val="left" w:leader="none"/>
        </w:tabs>
        <w:spacing w:line="127" w:lineRule="exact" w:before="0"/>
        <w:ind w:left="2679" w:right="0" w:firstLine="0"/>
        <w:jc w:val="left"/>
        <w:rPr>
          <w:i/>
          <w:position w:val="1"/>
          <w:sz w:val="14"/>
        </w:rPr>
      </w:pPr>
      <w:r>
        <w:rPr>
          <w:i/>
          <w:spacing w:val="-10"/>
          <w:w w:val="130"/>
          <w:sz w:val="14"/>
        </w:rPr>
        <w:t>k</w:t>
      </w:r>
      <w:r>
        <w:rPr>
          <w:i/>
          <w:sz w:val="14"/>
        </w:rPr>
        <w:tab/>
      </w:r>
      <w:r>
        <w:rPr>
          <w:i/>
          <w:spacing w:val="-10"/>
          <w:w w:val="130"/>
          <w:position w:val="1"/>
          <w:sz w:val="14"/>
        </w:rPr>
        <w:t>t</w:t>
      </w:r>
    </w:p>
    <w:p>
      <w:pPr>
        <w:spacing w:line="221" w:lineRule="exact" w:before="0"/>
        <w:ind w:left="260" w:right="0" w:firstLine="0"/>
        <w:jc w:val="left"/>
        <w:rPr>
          <w:sz w:val="20"/>
        </w:rPr>
      </w:pPr>
      <w:r>
        <w:rPr>
          <w:w w:val="110"/>
          <w:sz w:val="20"/>
        </w:rPr>
        <w:t>condition</w:t>
      </w:r>
      <w:r>
        <w:rPr>
          <w:spacing w:val="12"/>
          <w:w w:val="110"/>
          <w:sz w:val="20"/>
        </w:rPr>
        <w:t> </w:t>
      </w:r>
      <w:r>
        <w:rPr>
          <w:i/>
          <w:w w:val="110"/>
          <w:sz w:val="20"/>
        </w:rPr>
        <w:t>ρ</w:t>
      </w:r>
      <w:r>
        <w:rPr>
          <w:i/>
          <w:w w:val="110"/>
          <w:sz w:val="20"/>
          <w:vertAlign w:val="subscript"/>
        </w:rPr>
        <w:t>q</w:t>
      </w:r>
      <w:r>
        <w:rPr>
          <w:i/>
          <w:spacing w:val="14"/>
          <w:w w:val="110"/>
          <w:sz w:val="20"/>
          <w:vertAlign w:val="baseline"/>
        </w:rPr>
        <w:t> </w:t>
      </w:r>
      <w:r>
        <w:rPr>
          <w:w w:val="110"/>
          <w:sz w:val="20"/>
          <w:vertAlign w:val="baseline"/>
        </w:rPr>
        <w:t>=</w:t>
      </w:r>
      <w:r>
        <w:rPr>
          <w:spacing w:val="2"/>
          <w:w w:val="110"/>
          <w:sz w:val="20"/>
          <w:vertAlign w:val="baseline"/>
        </w:rPr>
        <w:t> </w:t>
      </w:r>
      <w:r>
        <w:rPr>
          <w:i/>
          <w:spacing w:val="-5"/>
          <w:w w:val="110"/>
          <w:sz w:val="20"/>
          <w:vertAlign w:val="baseline"/>
        </w:rPr>
        <w:t>π</w:t>
      </w:r>
      <w:r>
        <w:rPr>
          <w:i/>
          <w:spacing w:val="-5"/>
          <w:w w:val="110"/>
          <w:sz w:val="20"/>
          <w:vertAlign w:val="subscript"/>
        </w:rPr>
        <w:t>t</w:t>
      </w:r>
      <w:r>
        <w:rPr>
          <w:spacing w:val="-5"/>
          <w:w w:val="110"/>
          <w:sz w:val="20"/>
          <w:vertAlign w:val="baseline"/>
        </w:rPr>
        <w:t>.</w:t>
      </w:r>
    </w:p>
    <w:p>
      <w:pPr>
        <w:pStyle w:val="BodyText"/>
        <w:spacing w:line="239" w:lineRule="exact"/>
        <w:ind w:left="559"/>
      </w:pPr>
      <w:r>
        <w:rPr>
          <w:w w:val="105"/>
        </w:rPr>
        <w:t>Our</w:t>
      </w:r>
      <w:r>
        <w:rPr>
          <w:spacing w:val="8"/>
          <w:w w:val="105"/>
        </w:rPr>
        <w:t> </w:t>
      </w:r>
      <w:r>
        <w:rPr>
          <w:w w:val="105"/>
        </w:rPr>
        <w:t>estimator</w:t>
      </w:r>
      <w:r>
        <w:rPr>
          <w:spacing w:val="9"/>
          <w:w w:val="105"/>
        </w:rPr>
        <w:t> </w:t>
      </w:r>
      <w:r>
        <w:rPr>
          <w:w w:val="105"/>
        </w:rPr>
        <w:t>for</w:t>
      </w:r>
      <w:r>
        <w:rPr>
          <w:spacing w:val="8"/>
          <w:w w:val="105"/>
        </w:rPr>
        <w:t> </w:t>
      </w:r>
      <w:r>
        <w:rPr>
          <w:w w:val="105"/>
        </w:rPr>
        <w:t>query</w:t>
      </w:r>
      <w:r>
        <w:rPr>
          <w:spacing w:val="11"/>
          <w:w w:val="105"/>
        </w:rPr>
        <w:t> </w:t>
      </w:r>
      <w:r>
        <w:rPr>
          <w:w w:val="105"/>
        </w:rPr>
        <w:t>Q2</w:t>
      </w:r>
      <w:r>
        <w:rPr>
          <w:spacing w:val="8"/>
          <w:w w:val="105"/>
        </w:rPr>
        <w:t> </w:t>
      </w:r>
      <w:r>
        <w:rPr>
          <w:spacing w:val="-5"/>
          <w:w w:val="105"/>
        </w:rPr>
        <w:t>is:</w:t>
      </w:r>
    </w:p>
    <w:p>
      <w:pPr>
        <w:spacing w:before="234"/>
        <w:ind w:left="0" w:right="357" w:firstLine="0"/>
        <w:jc w:val="center"/>
        <w:rPr>
          <w:sz w:val="20"/>
        </w:rPr>
      </w:pPr>
      <w:r>
        <w:rPr>
          <w:i/>
          <w:w w:val="115"/>
          <w:sz w:val="20"/>
        </w:rPr>
        <w:t>Q</w:t>
      </w:r>
      <w:r>
        <w:rPr>
          <w:w w:val="115"/>
          <w:sz w:val="20"/>
        </w:rPr>
        <w:t>2(</w:t>
      </w:r>
      <w:r>
        <w:rPr>
          <w:i/>
          <w:w w:val="115"/>
          <w:sz w:val="20"/>
        </w:rPr>
        <w:t>R,</w:t>
      </w:r>
      <w:r>
        <w:rPr>
          <w:i/>
          <w:spacing w:val="-12"/>
          <w:w w:val="115"/>
          <w:sz w:val="20"/>
        </w:rPr>
        <w:t> </w:t>
      </w:r>
      <w:r>
        <w:rPr>
          <w:i/>
          <w:w w:val="115"/>
          <w:sz w:val="20"/>
        </w:rPr>
        <w:t>P,</w:t>
      </w:r>
      <w:r>
        <w:rPr>
          <w:i/>
          <w:spacing w:val="-11"/>
          <w:w w:val="115"/>
          <w:sz w:val="20"/>
        </w:rPr>
        <w:t> </w:t>
      </w:r>
      <w:r>
        <w:rPr>
          <w:i/>
          <w:w w:val="115"/>
          <w:sz w:val="20"/>
        </w:rPr>
        <w:t>x,</w:t>
      </w:r>
      <w:r>
        <w:rPr>
          <w:i/>
          <w:spacing w:val="-12"/>
          <w:w w:val="115"/>
          <w:sz w:val="20"/>
        </w:rPr>
        <w:t> </w:t>
      </w:r>
      <w:r>
        <w:rPr>
          <w:i/>
          <w:w w:val="115"/>
          <w:sz w:val="20"/>
        </w:rPr>
        <w:t>y</w:t>
      </w:r>
      <w:r>
        <w:rPr>
          <w:w w:val="115"/>
          <w:sz w:val="20"/>
        </w:rPr>
        <w:t>)</w:t>
      </w:r>
      <w:r>
        <w:rPr>
          <w:spacing w:val="11"/>
          <w:w w:val="125"/>
          <w:sz w:val="20"/>
        </w:rPr>
        <w:t> </w:t>
      </w:r>
      <w:r>
        <w:rPr>
          <w:w w:val="125"/>
          <w:sz w:val="20"/>
        </w:rPr>
        <w:t>=</w:t>
      </w:r>
      <w:r>
        <w:rPr>
          <w:spacing w:val="11"/>
          <w:w w:val="125"/>
          <w:sz w:val="20"/>
        </w:rPr>
        <w:t> </w:t>
      </w:r>
      <w:r>
        <w:rPr>
          <w:i/>
          <w:w w:val="115"/>
          <w:sz w:val="20"/>
        </w:rPr>
        <w:t>Q</w:t>
      </w:r>
      <w:r>
        <w:rPr>
          <w:w w:val="115"/>
          <w:sz w:val="20"/>
        </w:rPr>
        <w:t>2(</w:t>
      </w:r>
      <w:r>
        <w:rPr>
          <w:i/>
          <w:w w:val="115"/>
          <w:sz w:val="20"/>
        </w:rPr>
        <w:t>R</w:t>
      </w:r>
      <w:r>
        <w:rPr>
          <w:w w:val="115"/>
          <w:sz w:val="20"/>
        </w:rPr>
        <w:t>)</w:t>
      </w:r>
      <w:r>
        <w:rPr>
          <w:spacing w:val="2"/>
          <w:w w:val="115"/>
          <w:sz w:val="20"/>
        </w:rPr>
        <w:t> </w:t>
      </w:r>
      <w:r>
        <w:rPr>
          <w:rFonts w:ascii="Cambria" w:hAnsi="Cambria"/>
          <w:w w:val="115"/>
          <w:sz w:val="20"/>
        </w:rPr>
        <w:t>·</w:t>
      </w:r>
      <w:r>
        <w:rPr>
          <w:rFonts w:ascii="Cambria" w:hAnsi="Cambria"/>
          <w:spacing w:val="3"/>
          <w:w w:val="115"/>
          <w:sz w:val="20"/>
        </w:rPr>
        <w:t> </w:t>
      </w:r>
      <w:r>
        <w:rPr>
          <w:i/>
          <w:w w:val="115"/>
          <w:sz w:val="20"/>
        </w:rPr>
        <w:t>Q</w:t>
      </w:r>
      <w:r>
        <w:rPr>
          <w:w w:val="115"/>
          <w:sz w:val="20"/>
        </w:rPr>
        <w:t>2(</w:t>
      </w:r>
      <w:r>
        <w:rPr>
          <w:i/>
          <w:w w:val="115"/>
          <w:sz w:val="20"/>
        </w:rPr>
        <w:t>P</w:t>
      </w:r>
      <w:r>
        <w:rPr>
          <w:i/>
          <w:spacing w:val="-18"/>
          <w:w w:val="115"/>
          <w:sz w:val="20"/>
        </w:rPr>
        <w:t> </w:t>
      </w:r>
      <w:r>
        <w:rPr>
          <w:w w:val="115"/>
          <w:sz w:val="20"/>
        </w:rPr>
        <w:t>)</w:t>
      </w:r>
      <w:r>
        <w:rPr>
          <w:spacing w:val="2"/>
          <w:w w:val="115"/>
          <w:sz w:val="20"/>
        </w:rPr>
        <w:t> </w:t>
      </w:r>
      <w:r>
        <w:rPr>
          <w:rFonts w:ascii="Cambria" w:hAnsi="Cambria"/>
          <w:w w:val="115"/>
          <w:sz w:val="20"/>
        </w:rPr>
        <w:t>·</w:t>
      </w:r>
      <w:r>
        <w:rPr>
          <w:rFonts w:ascii="Cambria" w:hAnsi="Cambria"/>
          <w:spacing w:val="3"/>
          <w:w w:val="115"/>
          <w:sz w:val="20"/>
        </w:rPr>
        <w:t> </w:t>
      </w:r>
      <w:r>
        <w:rPr>
          <w:i/>
          <w:w w:val="115"/>
          <w:sz w:val="20"/>
        </w:rPr>
        <w:t>h</w:t>
      </w:r>
      <w:r>
        <w:rPr>
          <w:w w:val="115"/>
          <w:sz w:val="20"/>
        </w:rPr>
        <w:t>(</w:t>
      </w:r>
      <w:r>
        <w:rPr>
          <w:i/>
          <w:w w:val="115"/>
          <w:sz w:val="20"/>
        </w:rPr>
        <w:t>x</w:t>
      </w:r>
      <w:r>
        <w:rPr>
          <w:w w:val="115"/>
          <w:sz w:val="20"/>
        </w:rPr>
        <w:t>)</w:t>
      </w:r>
      <w:r>
        <w:rPr>
          <w:spacing w:val="2"/>
          <w:w w:val="115"/>
          <w:sz w:val="20"/>
        </w:rPr>
        <w:t> </w:t>
      </w:r>
      <w:r>
        <w:rPr>
          <w:rFonts w:ascii="Cambria" w:hAnsi="Cambria"/>
          <w:w w:val="115"/>
          <w:sz w:val="20"/>
        </w:rPr>
        <w:t>·</w:t>
      </w:r>
      <w:r>
        <w:rPr>
          <w:rFonts w:ascii="Cambria" w:hAnsi="Cambria"/>
          <w:spacing w:val="3"/>
          <w:w w:val="115"/>
          <w:sz w:val="20"/>
        </w:rPr>
        <w:t> </w:t>
      </w:r>
      <w:r>
        <w:rPr>
          <w:i/>
          <w:spacing w:val="-4"/>
          <w:w w:val="115"/>
          <w:sz w:val="20"/>
        </w:rPr>
        <w:t>h</w:t>
      </w:r>
      <w:r>
        <w:rPr>
          <w:spacing w:val="-4"/>
          <w:w w:val="115"/>
          <w:sz w:val="20"/>
        </w:rPr>
        <w:t>(</w:t>
      </w:r>
      <w:r>
        <w:rPr>
          <w:i/>
          <w:spacing w:val="-4"/>
          <w:w w:val="115"/>
          <w:sz w:val="20"/>
        </w:rPr>
        <w:t>y</w:t>
      </w:r>
      <w:r>
        <w:rPr>
          <w:spacing w:val="-4"/>
          <w:w w:val="115"/>
          <w:sz w:val="20"/>
        </w:rPr>
        <w:t>)</w:t>
      </w:r>
    </w:p>
    <w:p>
      <w:pPr>
        <w:pStyle w:val="BodyText"/>
        <w:spacing w:before="114"/>
        <w:ind w:left="559"/>
      </w:pPr>
      <w:r>
        <w:rPr>
          <w:w w:val="105"/>
        </w:rPr>
        <w:t>Now</w:t>
      </w:r>
      <w:r>
        <w:rPr>
          <w:spacing w:val="5"/>
          <w:w w:val="105"/>
        </w:rPr>
        <w:t> </w:t>
      </w:r>
      <w:r>
        <w:rPr>
          <w:w w:val="105"/>
        </w:rPr>
        <w:t>we</w:t>
      </w:r>
      <w:r>
        <w:rPr>
          <w:spacing w:val="6"/>
          <w:w w:val="105"/>
        </w:rPr>
        <w:t> </w:t>
      </w:r>
      <w:r>
        <w:rPr>
          <w:w w:val="105"/>
        </w:rPr>
        <w:t>show</w:t>
      </w:r>
      <w:r>
        <w:rPr>
          <w:spacing w:val="6"/>
          <w:w w:val="105"/>
        </w:rPr>
        <w:t> </w:t>
      </w:r>
      <w:r>
        <w:rPr>
          <w:w w:val="105"/>
        </w:rPr>
        <w:t>that</w:t>
      </w:r>
      <w:r>
        <w:rPr>
          <w:spacing w:val="6"/>
          <w:w w:val="105"/>
        </w:rPr>
        <w:t> </w:t>
      </w:r>
      <w:r>
        <w:rPr>
          <w:w w:val="105"/>
        </w:rPr>
        <w:t>the</w:t>
      </w:r>
      <w:r>
        <w:rPr>
          <w:spacing w:val="6"/>
          <w:w w:val="105"/>
        </w:rPr>
        <w:t> </w:t>
      </w:r>
      <w:r>
        <w:rPr>
          <w:w w:val="105"/>
        </w:rPr>
        <w:t>estimator</w:t>
      </w:r>
      <w:r>
        <w:rPr>
          <w:spacing w:val="6"/>
          <w:w w:val="105"/>
        </w:rPr>
        <w:t> </w:t>
      </w:r>
      <w:r>
        <w:rPr>
          <w:w w:val="105"/>
        </w:rPr>
        <w:t>is</w:t>
      </w:r>
      <w:r>
        <w:rPr>
          <w:spacing w:val="6"/>
          <w:w w:val="105"/>
        </w:rPr>
        <w:t> </w:t>
      </w:r>
      <w:r>
        <w:rPr>
          <w:w w:val="105"/>
        </w:rPr>
        <w:t>unbiased</w:t>
      </w:r>
      <w:r>
        <w:rPr>
          <w:spacing w:val="6"/>
          <w:w w:val="105"/>
        </w:rPr>
        <w:t> </w:t>
      </w:r>
      <w:r>
        <w:rPr>
          <w:w w:val="105"/>
        </w:rPr>
        <w:t>for</w:t>
      </w:r>
      <w:r>
        <w:rPr>
          <w:spacing w:val="6"/>
          <w:w w:val="105"/>
        </w:rPr>
        <w:t> </w:t>
      </w:r>
      <w:r>
        <w:rPr>
          <w:w w:val="105"/>
        </w:rPr>
        <w:t>query</w:t>
      </w:r>
      <w:r>
        <w:rPr>
          <w:spacing w:val="8"/>
          <w:w w:val="105"/>
        </w:rPr>
        <w:t> </w:t>
      </w:r>
      <w:r>
        <w:rPr>
          <w:spacing w:val="-5"/>
          <w:w w:val="105"/>
        </w:rPr>
        <w:t>Q2:</w:t>
      </w:r>
    </w:p>
    <w:p>
      <w:pPr>
        <w:pStyle w:val="BodyText"/>
        <w:spacing w:after="0"/>
        <w:sectPr>
          <w:type w:val="continuous"/>
          <w:pgSz w:w="12240" w:h="15840"/>
          <w:pgMar w:header="0" w:footer="1052" w:top="1820" w:bottom="280" w:left="1440" w:right="1080"/>
        </w:sectPr>
      </w:pPr>
    </w:p>
    <w:p>
      <w:pPr>
        <w:pStyle w:val="Heading4"/>
        <w:spacing w:before="29"/>
      </w:pPr>
      <w:r>
        <w:rPr/>
        <mc:AlternateContent>
          <mc:Choice Requires="wps">
            <w:drawing>
              <wp:anchor distT="0" distB="0" distL="0" distR="0" allowOverlap="1" layoutInCell="1" locked="0" behindDoc="1" simplePos="0" relativeHeight="481231872">
                <wp:simplePos x="0" y="0"/>
                <wp:positionH relativeFrom="page">
                  <wp:posOffset>4272432</wp:posOffset>
                </wp:positionH>
                <wp:positionV relativeFrom="paragraph">
                  <wp:posOffset>202984</wp:posOffset>
                </wp:positionV>
                <wp:extent cx="182880" cy="469900"/>
                <wp:effectExtent l="0" t="0" r="0" b="0"/>
                <wp:wrapNone/>
                <wp:docPr id="1876" name="Textbox 1876"/>
                <wp:cNvGraphicFramePr>
                  <a:graphicFrameLocks/>
                </wp:cNvGraphicFramePr>
                <a:graphic>
                  <a:graphicData uri="http://schemas.microsoft.com/office/word/2010/wordprocessingShape">
                    <wps:wsp>
                      <wps:cNvPr id="1876" name="Textbox 1876"/>
                      <wps:cNvSpPr txBox="1"/>
                      <wps:spPr>
                        <a:xfrm>
                          <a:off x="0" y="0"/>
                          <a:ext cx="182880" cy="4699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wps:txbx>
                      <wps:bodyPr wrap="square" lIns="0" tIns="0" rIns="0" bIns="0" rtlCol="0">
                        <a:noAutofit/>
                      </wps:bodyPr>
                    </wps:wsp>
                  </a:graphicData>
                </a:graphic>
              </wp:anchor>
            </w:drawing>
          </mc:Choice>
          <mc:Fallback>
            <w:pict>
              <v:shape style="position:absolute;margin-left:336.411987pt;margin-top:15.98305pt;width:14.4pt;height:37pt;mso-position-horizontal-relative:page;mso-position-vertical-relative:paragraph;z-index:-22084608" type="#_x0000_t202" id="docshape146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240"/>
                          <w:sz w:val="20"/>
                        </w:rPr>
                        <w:t>Σ</w:t>
                      </w:r>
                    </w:p>
                  </w:txbxContent>
                </v:textbox>
                <w10:wrap type="none"/>
              </v:shape>
            </w:pict>
          </mc:Fallback>
        </mc:AlternateContent>
      </w:r>
      <w:r>
        <w:rPr>
          <w:w w:val="115"/>
        </w:rPr>
        <w:t>Theorem</w:t>
      </w:r>
      <w:r>
        <w:rPr>
          <w:spacing w:val="53"/>
          <w:w w:val="115"/>
        </w:rPr>
        <w:t> </w:t>
      </w:r>
      <w:r>
        <w:rPr>
          <w:spacing w:val="-2"/>
          <w:w w:val="115"/>
        </w:rPr>
        <w:t>4.13.7.</w:t>
      </w:r>
    </w:p>
    <w:p>
      <w:pPr>
        <w:tabs>
          <w:tab w:pos="7539" w:val="right" w:leader="none"/>
        </w:tabs>
        <w:spacing w:before="195"/>
        <w:ind w:left="1810" w:right="0" w:firstLine="0"/>
        <w:jc w:val="left"/>
        <w:rPr>
          <w:i/>
          <w:sz w:val="20"/>
        </w:rPr>
      </w:pPr>
      <w:r>
        <w:rPr>
          <w:i/>
          <w:w w:val="115"/>
          <w:sz w:val="20"/>
        </w:rPr>
        <w:t>E</w:t>
      </w:r>
      <w:r>
        <w:rPr>
          <w:w w:val="115"/>
          <w:sz w:val="20"/>
        </w:rPr>
        <w:t>[</w:t>
      </w:r>
      <w:r>
        <w:rPr>
          <w:i/>
          <w:w w:val="115"/>
          <w:sz w:val="20"/>
        </w:rPr>
        <w:t>Q</w:t>
      </w:r>
      <w:r>
        <w:rPr>
          <w:w w:val="115"/>
          <w:sz w:val="20"/>
        </w:rPr>
        <w:t>2(</w:t>
      </w:r>
      <w:r>
        <w:rPr>
          <w:i/>
          <w:w w:val="115"/>
          <w:sz w:val="20"/>
        </w:rPr>
        <w:t>R,</w:t>
      </w:r>
      <w:r>
        <w:rPr>
          <w:i/>
          <w:spacing w:val="-6"/>
          <w:w w:val="115"/>
          <w:sz w:val="20"/>
        </w:rPr>
        <w:t> </w:t>
      </w:r>
      <w:r>
        <w:rPr>
          <w:i/>
          <w:w w:val="115"/>
          <w:sz w:val="20"/>
        </w:rPr>
        <w:t>P,</w:t>
      </w:r>
      <w:r>
        <w:rPr>
          <w:i/>
          <w:spacing w:val="-5"/>
          <w:w w:val="115"/>
          <w:sz w:val="20"/>
        </w:rPr>
        <w:t> </w:t>
      </w:r>
      <w:r>
        <w:rPr>
          <w:i/>
          <w:w w:val="115"/>
          <w:sz w:val="20"/>
        </w:rPr>
        <w:t>x,</w:t>
      </w:r>
      <w:r>
        <w:rPr>
          <w:i/>
          <w:spacing w:val="-5"/>
          <w:w w:val="115"/>
          <w:sz w:val="20"/>
        </w:rPr>
        <w:t> </w:t>
      </w:r>
      <w:r>
        <w:rPr>
          <w:i/>
          <w:w w:val="115"/>
          <w:sz w:val="20"/>
        </w:rPr>
        <w:t>y</w:t>
      </w:r>
      <w:r>
        <w:rPr>
          <w:w w:val="115"/>
          <w:sz w:val="20"/>
        </w:rPr>
        <w:t>)]</w:t>
      </w:r>
      <w:r>
        <w:rPr>
          <w:spacing w:val="25"/>
          <w:w w:val="115"/>
          <w:sz w:val="20"/>
        </w:rPr>
        <w:t> </w:t>
      </w:r>
      <w:r>
        <w:rPr>
          <w:spacing w:val="-10"/>
          <w:w w:val="115"/>
          <w:sz w:val="20"/>
        </w:rPr>
        <w:t>=</w:t>
      </w:r>
      <w:r>
        <w:rPr>
          <w:rFonts w:ascii="Times New Roman"/>
          <w:sz w:val="20"/>
        </w:rPr>
        <w:tab/>
      </w:r>
      <w:r>
        <w:rPr>
          <w:i/>
          <w:spacing w:val="-5"/>
          <w:w w:val="130"/>
          <w:sz w:val="20"/>
        </w:rPr>
        <w:t>x</w:t>
      </w:r>
      <w:r>
        <w:rPr>
          <w:i/>
          <w:spacing w:val="-5"/>
          <w:w w:val="130"/>
          <w:sz w:val="20"/>
          <w:vertAlign w:val="subscript"/>
        </w:rPr>
        <w:t>i</w:t>
      </w:r>
    </w:p>
    <w:p>
      <w:pPr>
        <w:tabs>
          <w:tab w:pos="4994" w:val="left" w:leader="dot"/>
        </w:tabs>
        <w:spacing w:line="99" w:lineRule="exact" w:before="60"/>
        <w:ind w:left="3528" w:right="0" w:firstLine="0"/>
        <w:jc w:val="left"/>
        <w:rPr>
          <w:rFonts w:ascii="Verdana" w:hAnsi="Verdana"/>
          <w:i/>
          <w:position w:val="2"/>
          <w:sz w:val="14"/>
        </w:rPr>
      </w:pPr>
      <w:r>
        <w:rPr>
          <w:w w:val="145"/>
          <w:position w:val="2"/>
          <w:sz w:val="14"/>
        </w:rPr>
        <w:t>(</w:t>
      </w:r>
      <w:r>
        <w:rPr>
          <w:i/>
          <w:w w:val="145"/>
          <w:position w:val="2"/>
          <w:sz w:val="14"/>
        </w:rPr>
        <w:t>x</w:t>
      </w:r>
      <w:r>
        <w:rPr>
          <w:rFonts w:ascii="Georgia" w:hAnsi="Georgia"/>
          <w:w w:val="145"/>
          <w:sz w:val="10"/>
        </w:rPr>
        <w:t>1</w:t>
      </w:r>
      <w:r>
        <w:rPr>
          <w:i/>
          <w:w w:val="145"/>
          <w:position w:val="2"/>
          <w:sz w:val="14"/>
        </w:rPr>
        <w:t>,...,x</w:t>
      </w:r>
      <w:r>
        <w:rPr>
          <w:rFonts w:ascii="Cambria" w:hAnsi="Cambria"/>
          <w:i/>
          <w:w w:val="145"/>
          <w:sz w:val="10"/>
        </w:rPr>
        <w:t>r</w:t>
      </w:r>
      <w:r>
        <w:rPr>
          <w:rFonts w:ascii="Cambria" w:hAnsi="Cambria"/>
          <w:i/>
          <w:spacing w:val="-19"/>
          <w:w w:val="145"/>
          <w:sz w:val="10"/>
        </w:rPr>
        <w:t> </w:t>
      </w:r>
      <w:r>
        <w:rPr>
          <w:w w:val="145"/>
          <w:position w:val="2"/>
          <w:sz w:val="14"/>
        </w:rPr>
        <w:t>)</w:t>
      </w:r>
      <w:r>
        <w:rPr>
          <w:rFonts w:ascii="Cambria" w:hAnsi="Cambria"/>
          <w:w w:val="145"/>
          <w:position w:val="2"/>
          <w:sz w:val="14"/>
        </w:rPr>
        <w:t>∈</w:t>
      </w:r>
      <w:r>
        <w:rPr>
          <w:i/>
          <w:w w:val="145"/>
          <w:position w:val="2"/>
          <w:sz w:val="14"/>
        </w:rPr>
        <w:t>R,</w:t>
      </w:r>
      <w:r>
        <w:rPr>
          <w:i/>
          <w:spacing w:val="17"/>
          <w:w w:val="145"/>
          <w:position w:val="2"/>
          <w:sz w:val="14"/>
        </w:rPr>
        <w:t> </w:t>
      </w:r>
      <w:r>
        <w:rPr>
          <w:w w:val="145"/>
          <w:position w:val="2"/>
          <w:sz w:val="14"/>
        </w:rPr>
        <w:t>(</w:t>
      </w:r>
      <w:r>
        <w:rPr>
          <w:i/>
          <w:w w:val="145"/>
          <w:position w:val="2"/>
          <w:sz w:val="14"/>
        </w:rPr>
        <w:t>x</w:t>
      </w:r>
      <w:r>
        <w:rPr>
          <w:rFonts w:ascii="Verdana" w:hAnsi="Verdana"/>
          <w:i/>
          <w:w w:val="145"/>
          <w:position w:val="2"/>
          <w:sz w:val="14"/>
          <w:vertAlign w:val="superscript"/>
        </w:rPr>
        <w:t>′</w:t>
      </w:r>
      <w:r>
        <w:rPr>
          <w:rFonts w:ascii="Verdana" w:hAnsi="Verdana"/>
          <w:i/>
          <w:spacing w:val="-39"/>
          <w:w w:val="145"/>
          <w:position w:val="2"/>
          <w:sz w:val="14"/>
          <w:vertAlign w:val="baseline"/>
        </w:rPr>
        <w:t> </w:t>
      </w:r>
      <w:r>
        <w:rPr>
          <w:i/>
          <w:spacing w:val="-5"/>
          <w:w w:val="145"/>
          <w:position w:val="2"/>
          <w:sz w:val="14"/>
          <w:vertAlign w:val="baseline"/>
        </w:rPr>
        <w:t>,.</w:t>
      </w:r>
      <w:r>
        <w:rPr>
          <w:rFonts w:ascii="Times New Roman" w:hAnsi="Times New Roman"/>
          <w:position w:val="2"/>
          <w:sz w:val="14"/>
          <w:vertAlign w:val="baseline"/>
        </w:rPr>
        <w:tab/>
      </w:r>
      <w:r>
        <w:rPr>
          <w:i/>
          <w:w w:val="145"/>
          <w:position w:val="2"/>
          <w:sz w:val="14"/>
          <w:vertAlign w:val="baseline"/>
        </w:rPr>
        <w:t>,x</w:t>
      </w:r>
      <w:r>
        <w:rPr>
          <w:rFonts w:ascii="Verdana" w:hAnsi="Verdana"/>
          <w:i/>
          <w:w w:val="145"/>
          <w:position w:val="2"/>
          <w:sz w:val="14"/>
          <w:vertAlign w:val="superscript"/>
        </w:rPr>
        <w:t>′</w:t>
      </w:r>
      <w:r>
        <w:rPr>
          <w:rFonts w:ascii="Verdana" w:hAnsi="Verdana"/>
          <w:i/>
          <w:spacing w:val="-33"/>
          <w:w w:val="145"/>
          <w:position w:val="2"/>
          <w:sz w:val="14"/>
          <w:vertAlign w:val="baseline"/>
        </w:rPr>
        <w:t> </w:t>
      </w:r>
      <w:r>
        <w:rPr>
          <w:w w:val="145"/>
          <w:position w:val="2"/>
          <w:sz w:val="14"/>
          <w:vertAlign w:val="baseline"/>
        </w:rPr>
        <w:t>)</w:t>
      </w:r>
      <w:r>
        <w:rPr>
          <w:rFonts w:ascii="Cambria" w:hAnsi="Cambria"/>
          <w:w w:val="145"/>
          <w:position w:val="2"/>
          <w:sz w:val="14"/>
          <w:vertAlign w:val="baseline"/>
        </w:rPr>
        <w:t>∈</w:t>
      </w:r>
      <w:r>
        <w:rPr>
          <w:i/>
          <w:w w:val="145"/>
          <w:position w:val="2"/>
          <w:sz w:val="14"/>
          <w:vertAlign w:val="baseline"/>
        </w:rPr>
        <w:t>P</w:t>
      </w:r>
      <w:r>
        <w:rPr>
          <w:i/>
          <w:spacing w:val="-25"/>
          <w:w w:val="145"/>
          <w:position w:val="2"/>
          <w:sz w:val="14"/>
          <w:vertAlign w:val="baseline"/>
        </w:rPr>
        <w:t> </w:t>
      </w:r>
      <w:r>
        <w:rPr>
          <w:w w:val="145"/>
          <w:position w:val="2"/>
          <w:sz w:val="14"/>
          <w:vertAlign w:val="baseline"/>
        </w:rPr>
        <w:t>:</w:t>
      </w:r>
      <w:r>
        <w:rPr>
          <w:spacing w:val="9"/>
          <w:w w:val="155"/>
          <w:position w:val="2"/>
          <w:sz w:val="14"/>
          <w:vertAlign w:val="baseline"/>
        </w:rPr>
        <w:t> </w:t>
      </w:r>
      <w:r>
        <w:rPr>
          <w:i/>
          <w:w w:val="155"/>
          <w:position w:val="2"/>
          <w:sz w:val="14"/>
          <w:vertAlign w:val="baseline"/>
        </w:rPr>
        <w:t>x</w:t>
      </w:r>
      <w:r>
        <w:rPr>
          <w:rFonts w:ascii="Cambria" w:hAnsi="Cambria"/>
          <w:i/>
          <w:w w:val="155"/>
          <w:sz w:val="10"/>
          <w:vertAlign w:val="baseline"/>
        </w:rPr>
        <w:t>j</w:t>
      </w:r>
      <w:r>
        <w:rPr>
          <w:rFonts w:ascii="Cambria" w:hAnsi="Cambria"/>
          <w:i/>
          <w:spacing w:val="-19"/>
          <w:w w:val="155"/>
          <w:sz w:val="10"/>
          <w:vertAlign w:val="baseline"/>
        </w:rPr>
        <w:t> </w:t>
      </w:r>
      <w:r>
        <w:rPr>
          <w:w w:val="145"/>
          <w:position w:val="2"/>
          <w:sz w:val="14"/>
          <w:vertAlign w:val="baseline"/>
        </w:rPr>
        <w:t>=</w:t>
      </w:r>
      <w:r>
        <w:rPr>
          <w:i/>
          <w:w w:val="145"/>
          <w:position w:val="2"/>
          <w:sz w:val="14"/>
          <w:vertAlign w:val="baseline"/>
        </w:rPr>
        <w:t>x</w:t>
      </w:r>
      <w:r>
        <w:rPr>
          <w:i/>
          <w:spacing w:val="21"/>
          <w:w w:val="145"/>
          <w:position w:val="2"/>
          <w:sz w:val="14"/>
          <w:vertAlign w:val="baseline"/>
        </w:rPr>
        <w:t> </w:t>
      </w:r>
      <w:r>
        <w:rPr>
          <w:rFonts w:ascii="Cambria" w:hAnsi="Cambria"/>
          <w:w w:val="145"/>
          <w:position w:val="2"/>
          <w:sz w:val="14"/>
          <w:vertAlign w:val="baseline"/>
        </w:rPr>
        <w:t>∧</w:t>
      </w:r>
      <w:r>
        <w:rPr>
          <w:rFonts w:ascii="Cambria" w:hAnsi="Cambria"/>
          <w:spacing w:val="21"/>
          <w:w w:val="145"/>
          <w:position w:val="2"/>
          <w:sz w:val="14"/>
          <w:vertAlign w:val="baseline"/>
        </w:rPr>
        <w:t> </w:t>
      </w:r>
      <w:r>
        <w:rPr>
          <w:i/>
          <w:w w:val="145"/>
          <w:position w:val="2"/>
          <w:sz w:val="14"/>
          <w:vertAlign w:val="baseline"/>
        </w:rPr>
        <w:t>x</w:t>
      </w:r>
      <w:r>
        <w:rPr>
          <w:rFonts w:ascii="Verdana" w:hAnsi="Verdana"/>
          <w:i/>
          <w:w w:val="145"/>
          <w:position w:val="2"/>
          <w:sz w:val="14"/>
          <w:vertAlign w:val="superscript"/>
        </w:rPr>
        <w:t>′</w:t>
      </w:r>
      <w:r>
        <w:rPr>
          <w:rFonts w:ascii="Verdana" w:hAnsi="Verdana"/>
          <w:i/>
          <w:spacing w:val="-29"/>
          <w:w w:val="145"/>
          <w:position w:val="2"/>
          <w:sz w:val="14"/>
          <w:vertAlign w:val="baseline"/>
        </w:rPr>
        <w:t> </w:t>
      </w:r>
      <w:r>
        <w:rPr>
          <w:w w:val="145"/>
          <w:position w:val="2"/>
          <w:sz w:val="14"/>
          <w:vertAlign w:val="baseline"/>
        </w:rPr>
        <w:t>=</w:t>
      </w:r>
      <w:r>
        <w:rPr>
          <w:i/>
          <w:w w:val="145"/>
          <w:position w:val="2"/>
          <w:sz w:val="14"/>
          <w:vertAlign w:val="baseline"/>
        </w:rPr>
        <w:t>y</w:t>
      </w:r>
      <w:r>
        <w:rPr>
          <w:i/>
          <w:spacing w:val="26"/>
          <w:w w:val="145"/>
          <w:position w:val="2"/>
          <w:sz w:val="14"/>
          <w:vertAlign w:val="baseline"/>
        </w:rPr>
        <w:t> </w:t>
      </w:r>
      <w:r>
        <w:rPr>
          <w:rFonts w:ascii="Cambria" w:hAnsi="Cambria"/>
          <w:w w:val="145"/>
          <w:position w:val="2"/>
          <w:sz w:val="14"/>
          <w:vertAlign w:val="baseline"/>
        </w:rPr>
        <w:t>∧</w:t>
      </w:r>
      <w:r>
        <w:rPr>
          <w:rFonts w:ascii="Cambria" w:hAnsi="Cambria"/>
          <w:spacing w:val="20"/>
          <w:w w:val="145"/>
          <w:position w:val="2"/>
          <w:sz w:val="14"/>
          <w:vertAlign w:val="baseline"/>
        </w:rPr>
        <w:t> </w:t>
      </w:r>
      <w:r>
        <w:rPr>
          <w:i/>
          <w:w w:val="145"/>
          <w:position w:val="2"/>
          <w:sz w:val="14"/>
          <w:vertAlign w:val="baseline"/>
        </w:rPr>
        <w:t>x</w:t>
      </w:r>
      <w:r>
        <w:rPr>
          <w:rFonts w:ascii="Cambria" w:hAnsi="Cambria"/>
          <w:i/>
          <w:w w:val="145"/>
          <w:sz w:val="10"/>
          <w:vertAlign w:val="baseline"/>
        </w:rPr>
        <w:t>q</w:t>
      </w:r>
      <w:r>
        <w:rPr>
          <w:rFonts w:ascii="Cambria" w:hAnsi="Cambria"/>
          <w:i/>
          <w:spacing w:val="-19"/>
          <w:w w:val="145"/>
          <w:sz w:val="10"/>
          <w:vertAlign w:val="baseline"/>
        </w:rPr>
        <w:t> </w:t>
      </w:r>
      <w:r>
        <w:rPr>
          <w:spacing w:val="-5"/>
          <w:w w:val="145"/>
          <w:position w:val="2"/>
          <w:sz w:val="14"/>
          <w:vertAlign w:val="baseline"/>
        </w:rPr>
        <w:t>=</w:t>
      </w:r>
      <w:r>
        <w:rPr>
          <w:i/>
          <w:spacing w:val="-5"/>
          <w:w w:val="145"/>
          <w:position w:val="2"/>
          <w:sz w:val="14"/>
          <w:vertAlign w:val="baseline"/>
        </w:rPr>
        <w:t>x</w:t>
      </w:r>
      <w:r>
        <w:rPr>
          <w:rFonts w:ascii="Verdana" w:hAnsi="Verdana"/>
          <w:i/>
          <w:spacing w:val="-5"/>
          <w:w w:val="145"/>
          <w:position w:val="2"/>
          <w:sz w:val="14"/>
          <w:vertAlign w:val="superscript"/>
        </w:rPr>
        <w:t>′</w:t>
      </w:r>
    </w:p>
    <w:p>
      <w:pPr>
        <w:tabs>
          <w:tab w:pos="5132" w:val="left" w:leader="none"/>
          <w:tab w:pos="6342" w:val="left" w:leader="none"/>
          <w:tab w:pos="7269" w:val="left" w:leader="none"/>
        </w:tabs>
        <w:spacing w:line="105" w:lineRule="exact" w:before="0"/>
        <w:ind w:left="4727" w:right="0" w:firstLine="0"/>
        <w:jc w:val="left"/>
        <w:rPr>
          <w:rFonts w:ascii="Cambria"/>
          <w:i/>
          <w:position w:val="1"/>
          <w:sz w:val="10"/>
        </w:rPr>
      </w:pPr>
      <w:r>
        <w:rPr>
          <w:rFonts w:ascii="Georgia"/>
          <w:spacing w:val="-10"/>
          <w:w w:val="150"/>
          <w:sz w:val="10"/>
        </w:rPr>
        <w:t>1</w:t>
      </w:r>
      <w:r>
        <w:rPr>
          <w:rFonts w:ascii="Georgia"/>
          <w:sz w:val="10"/>
        </w:rPr>
        <w:tab/>
      </w:r>
      <w:r>
        <w:rPr>
          <w:rFonts w:ascii="Cambria"/>
          <w:i/>
          <w:spacing w:val="-10"/>
          <w:w w:val="150"/>
          <w:position w:val="1"/>
          <w:sz w:val="10"/>
        </w:rPr>
        <w:t>p</w:t>
      </w:r>
      <w:r>
        <w:rPr>
          <w:rFonts w:ascii="Cambria"/>
          <w:i/>
          <w:position w:val="1"/>
          <w:sz w:val="10"/>
        </w:rPr>
        <w:tab/>
      </w:r>
      <w:r>
        <w:rPr>
          <w:rFonts w:ascii="Cambria"/>
          <w:i/>
          <w:spacing w:val="-10"/>
          <w:w w:val="150"/>
          <w:sz w:val="10"/>
        </w:rPr>
        <w:t>k</w:t>
      </w:r>
      <w:r>
        <w:rPr>
          <w:rFonts w:ascii="Cambria"/>
          <w:i/>
          <w:sz w:val="10"/>
        </w:rPr>
        <w:tab/>
      </w:r>
      <w:r>
        <w:rPr>
          <w:rFonts w:ascii="Cambria"/>
          <w:i/>
          <w:spacing w:val="-10"/>
          <w:w w:val="150"/>
          <w:position w:val="1"/>
          <w:sz w:val="10"/>
        </w:rPr>
        <w:t>t</w:t>
      </w:r>
    </w:p>
    <w:p>
      <w:pPr>
        <w:pStyle w:val="BodyText"/>
        <w:spacing w:line="235" w:lineRule="auto" w:before="179"/>
        <w:ind w:left="260"/>
      </w:pPr>
      <w:r>
        <w:rPr>
          <w:i/>
          <w:w w:val="105"/>
        </w:rPr>
        <w:t>Proof.</w:t>
      </w:r>
      <w:r>
        <w:rPr>
          <w:i/>
          <w:spacing w:val="38"/>
          <w:w w:val="105"/>
        </w:rPr>
        <w:t> </w:t>
      </w:r>
      <w:r>
        <w:rPr>
          <w:w w:val="105"/>
        </w:rPr>
        <w:t>The proof works as in Theorem </w:t>
      </w:r>
      <w:hyperlink w:history="true" w:anchor="_bookmark185">
        <w:r>
          <w:rPr>
            <w:w w:val="105"/>
          </w:rPr>
          <w:t>4.13.6:</w:t>
        </w:r>
      </w:hyperlink>
      <w:r>
        <w:rPr>
          <w:spacing w:val="26"/>
          <w:w w:val="105"/>
        </w:rPr>
        <w:t> </w:t>
      </w:r>
      <w:r>
        <w:rPr>
          <w:w w:val="105"/>
        </w:rPr>
        <w:t>the idea is that the terms that do not satisfy the WHERE condition</w:t>
      </w:r>
      <w:r>
        <w:rPr>
          <w:spacing w:val="39"/>
          <w:w w:val="105"/>
        </w:rPr>
        <w:t> </w:t>
      </w:r>
      <w:r>
        <w:rPr>
          <w:w w:val="105"/>
        </w:rPr>
        <w:t>will</w:t>
      </w:r>
      <w:r>
        <w:rPr>
          <w:spacing w:val="39"/>
          <w:w w:val="105"/>
        </w:rPr>
        <w:t> </w:t>
      </w:r>
      <w:r>
        <w:rPr>
          <w:w w:val="105"/>
        </w:rPr>
        <w:t>disappear</w:t>
      </w:r>
      <w:r>
        <w:rPr>
          <w:spacing w:val="39"/>
          <w:w w:val="105"/>
        </w:rPr>
        <w:t> </w:t>
      </w:r>
      <w:r>
        <w:rPr>
          <w:w w:val="105"/>
        </w:rPr>
        <w:t>on</w:t>
      </w:r>
      <w:r>
        <w:rPr>
          <w:spacing w:val="39"/>
          <w:w w:val="105"/>
        </w:rPr>
        <w:t> </w:t>
      </w:r>
      <w:r>
        <w:rPr>
          <w:w w:val="105"/>
        </w:rPr>
        <w:t>expectation.</w:t>
      </w:r>
      <w:r>
        <w:rPr>
          <w:spacing w:val="40"/>
          <w:w w:val="105"/>
        </w:rPr>
        <w:t> </w:t>
      </w:r>
      <w:r>
        <w:rPr>
          <w:w w:val="105"/>
        </w:rPr>
        <w:t>We</w:t>
      </w:r>
      <w:r>
        <w:rPr>
          <w:spacing w:val="39"/>
          <w:w w:val="105"/>
        </w:rPr>
        <w:t> </w:t>
      </w:r>
      <w:r>
        <w:rPr>
          <w:w w:val="105"/>
        </w:rPr>
        <w:t>expand</w:t>
      </w:r>
      <w:r>
        <w:rPr>
          <w:spacing w:val="39"/>
          <w:w w:val="105"/>
        </w:rPr>
        <w:t> </w:t>
      </w:r>
      <w:r>
        <w:rPr>
          <w:w w:val="105"/>
        </w:rPr>
        <w:t>the</w:t>
      </w:r>
      <w:r>
        <w:rPr>
          <w:spacing w:val="39"/>
          <w:w w:val="105"/>
        </w:rPr>
        <w:t> </w:t>
      </w:r>
      <w:r>
        <w:rPr>
          <w:w w:val="105"/>
        </w:rPr>
        <w:t>definition</w:t>
      </w:r>
      <w:r>
        <w:rPr>
          <w:spacing w:val="39"/>
          <w:w w:val="105"/>
        </w:rPr>
        <w:t> </w:t>
      </w:r>
      <w:r>
        <w:rPr>
          <w:w w:val="105"/>
        </w:rPr>
        <w:t>of</w:t>
      </w:r>
      <w:r>
        <w:rPr>
          <w:spacing w:val="39"/>
          <w:w w:val="105"/>
        </w:rPr>
        <w:t> </w:t>
      </w:r>
      <w:r>
        <w:rPr>
          <w:i/>
          <w:w w:val="105"/>
        </w:rPr>
        <w:t>Q</w:t>
      </w:r>
      <w:r>
        <w:rPr>
          <w:w w:val="105"/>
        </w:rPr>
        <w:t>2(</w:t>
      </w:r>
      <w:r>
        <w:rPr>
          <w:i/>
          <w:w w:val="105"/>
        </w:rPr>
        <w:t>R,</w:t>
      </w:r>
      <w:r>
        <w:rPr>
          <w:i/>
          <w:spacing w:val="-4"/>
          <w:w w:val="105"/>
        </w:rPr>
        <w:t> </w:t>
      </w:r>
      <w:r>
        <w:rPr>
          <w:i/>
          <w:w w:val="105"/>
        </w:rPr>
        <w:t>P,</w:t>
      </w:r>
      <w:r>
        <w:rPr>
          <w:i/>
          <w:spacing w:val="-4"/>
          <w:w w:val="105"/>
        </w:rPr>
        <w:t> </w:t>
      </w:r>
      <w:r>
        <w:rPr>
          <w:i/>
          <w:w w:val="105"/>
        </w:rPr>
        <w:t>x,</w:t>
      </w:r>
      <w:r>
        <w:rPr>
          <w:i/>
          <w:spacing w:val="-4"/>
          <w:w w:val="105"/>
        </w:rPr>
        <w:t> </w:t>
      </w:r>
      <w:r>
        <w:rPr>
          <w:i/>
          <w:w w:val="105"/>
        </w:rPr>
        <w:t>y</w:t>
      </w:r>
      <w:r>
        <w:rPr>
          <w:w w:val="105"/>
        </w:rPr>
        <w:t>):</w:t>
      </w:r>
    </w:p>
    <w:p>
      <w:pPr>
        <w:tabs>
          <w:tab w:pos="3448" w:val="left" w:leader="none"/>
          <w:tab w:pos="4050" w:val="left" w:leader="none"/>
          <w:tab w:pos="6135" w:val="left" w:leader="none"/>
          <w:tab w:pos="6740" w:val="left" w:leader="none"/>
        </w:tabs>
        <w:spacing w:before="349"/>
        <w:ind w:left="618" w:right="0" w:firstLine="0"/>
        <w:jc w:val="left"/>
        <w:rPr>
          <w:rFonts w:ascii="Lucida Sans Unicode" w:hAnsi="Lucida Sans Unicode"/>
          <w:position w:val="34"/>
          <w:sz w:val="20"/>
        </w:rPr>
      </w:pPr>
      <w:r>
        <w:rPr>
          <w:rFonts w:ascii="Lucida Sans Unicode" w:hAnsi="Lucida Sans Unicode"/>
          <w:position w:val="34"/>
          <w:sz w:val="20"/>
        </w:rPr>
        <mc:AlternateContent>
          <mc:Choice Requires="wps">
            <w:drawing>
              <wp:anchor distT="0" distB="0" distL="0" distR="0" allowOverlap="1" layoutInCell="1" locked="0" behindDoc="1" simplePos="0" relativeHeight="488290304">
                <wp:simplePos x="0" y="0"/>
                <wp:positionH relativeFrom="page">
                  <wp:posOffset>2876410</wp:posOffset>
                </wp:positionH>
                <wp:positionV relativeFrom="paragraph">
                  <wp:posOffset>629437</wp:posOffset>
                </wp:positionV>
                <wp:extent cx="589280" cy="95250"/>
                <wp:effectExtent l="0" t="0" r="0" b="0"/>
                <wp:wrapTopAndBottom/>
                <wp:docPr id="1877" name="Textbox 1877"/>
                <wp:cNvGraphicFramePr>
                  <a:graphicFrameLocks/>
                </wp:cNvGraphicFramePr>
                <a:graphic>
                  <a:graphicData uri="http://schemas.microsoft.com/office/word/2010/wordprocessingShape">
                    <wps:wsp>
                      <wps:cNvPr id="1877" name="Textbox 1877"/>
                      <wps:cNvSpPr txBox="1"/>
                      <wps:spPr>
                        <a:xfrm>
                          <a:off x="0" y="0"/>
                          <a:ext cx="589280" cy="95250"/>
                        </a:xfrm>
                        <a:prstGeom prst="rect">
                          <a:avLst/>
                        </a:prstGeom>
                      </wps:spPr>
                      <wps:txbx>
                        <w:txbxContent>
                          <w:p>
                            <w:pPr>
                              <w:spacing w:line="147" w:lineRule="exact" w:before="0"/>
                              <w:ind w:left="0" w:right="0" w:firstLine="0"/>
                              <w:jc w:val="left"/>
                              <w:rPr>
                                <w:i/>
                                <w:position w:val="2"/>
                                <w:sz w:val="14"/>
                              </w:rPr>
                            </w:pPr>
                            <w:r>
                              <w:rPr>
                                <w:spacing w:val="2"/>
                                <w:w w:val="140"/>
                                <w:position w:val="2"/>
                                <w:sz w:val="14"/>
                              </w:rPr>
                              <w:t>(</w:t>
                            </w:r>
                            <w:r>
                              <w:rPr>
                                <w:i/>
                                <w:spacing w:val="2"/>
                                <w:w w:val="140"/>
                                <w:position w:val="2"/>
                                <w:sz w:val="14"/>
                              </w:rPr>
                              <w:t>x</w:t>
                            </w:r>
                            <w:r>
                              <w:rPr>
                                <w:rFonts w:ascii="Georgia" w:hAnsi="Georgia"/>
                                <w:spacing w:val="2"/>
                                <w:w w:val="140"/>
                                <w:sz w:val="10"/>
                              </w:rPr>
                              <w:t>1</w:t>
                            </w:r>
                            <w:r>
                              <w:rPr>
                                <w:i/>
                                <w:spacing w:val="2"/>
                                <w:w w:val="140"/>
                                <w:position w:val="2"/>
                                <w:sz w:val="14"/>
                              </w:rPr>
                              <w:t>,...,x</w:t>
                            </w:r>
                            <w:r>
                              <w:rPr>
                                <w:rFonts w:ascii="Cambria" w:hAnsi="Cambria"/>
                                <w:i/>
                                <w:spacing w:val="2"/>
                                <w:w w:val="140"/>
                                <w:sz w:val="10"/>
                              </w:rPr>
                              <w:t>r</w:t>
                            </w:r>
                            <w:r>
                              <w:rPr>
                                <w:rFonts w:ascii="Cambria" w:hAnsi="Cambria"/>
                                <w:i/>
                                <w:spacing w:val="-10"/>
                                <w:w w:val="140"/>
                                <w:sz w:val="10"/>
                              </w:rPr>
                              <w:t> </w:t>
                            </w:r>
                            <w:r>
                              <w:rPr>
                                <w:spacing w:val="-5"/>
                                <w:w w:val="140"/>
                                <w:position w:val="2"/>
                                <w:sz w:val="14"/>
                              </w:rPr>
                              <w:t>)</w:t>
                            </w:r>
                            <w:r>
                              <w:rPr>
                                <w:rFonts w:ascii="Cambria" w:hAnsi="Cambria"/>
                                <w:spacing w:val="-5"/>
                                <w:w w:val="140"/>
                                <w:position w:val="2"/>
                                <w:sz w:val="14"/>
                              </w:rPr>
                              <w:t>∈</w:t>
                            </w:r>
                            <w:r>
                              <w:rPr>
                                <w:i/>
                                <w:spacing w:val="-5"/>
                                <w:w w:val="140"/>
                                <w:position w:val="2"/>
                                <w:sz w:val="14"/>
                              </w:rPr>
                              <w:t>R</w:t>
                            </w:r>
                          </w:p>
                        </w:txbxContent>
                      </wps:txbx>
                      <wps:bodyPr wrap="square" lIns="0" tIns="0" rIns="0" bIns="0" rtlCol="0">
                        <a:noAutofit/>
                      </wps:bodyPr>
                    </wps:wsp>
                  </a:graphicData>
                </a:graphic>
              </wp:anchor>
            </w:drawing>
          </mc:Choice>
          <mc:Fallback>
            <w:pict>
              <v:shape style="position:absolute;margin-left:226.488998pt;margin-top:49.562004pt;width:46.4pt;height:7.5pt;mso-position-horizontal-relative:page;mso-position-vertical-relative:paragraph;z-index:-15026176;mso-wrap-distance-left:0;mso-wrap-distance-right:0" type="#_x0000_t202" id="docshape1461" filled="false" stroked="false">
                <v:textbox inset="0,0,0,0">
                  <w:txbxContent>
                    <w:p>
                      <w:pPr>
                        <w:spacing w:line="147" w:lineRule="exact" w:before="0"/>
                        <w:ind w:left="0" w:right="0" w:firstLine="0"/>
                        <w:jc w:val="left"/>
                        <w:rPr>
                          <w:i/>
                          <w:position w:val="2"/>
                          <w:sz w:val="14"/>
                        </w:rPr>
                      </w:pPr>
                      <w:r>
                        <w:rPr>
                          <w:spacing w:val="2"/>
                          <w:w w:val="140"/>
                          <w:position w:val="2"/>
                          <w:sz w:val="14"/>
                        </w:rPr>
                        <w:t>(</w:t>
                      </w:r>
                      <w:r>
                        <w:rPr>
                          <w:i/>
                          <w:spacing w:val="2"/>
                          <w:w w:val="140"/>
                          <w:position w:val="2"/>
                          <w:sz w:val="14"/>
                        </w:rPr>
                        <w:t>x</w:t>
                      </w:r>
                      <w:r>
                        <w:rPr>
                          <w:rFonts w:ascii="Georgia" w:hAnsi="Georgia"/>
                          <w:spacing w:val="2"/>
                          <w:w w:val="140"/>
                          <w:sz w:val="10"/>
                        </w:rPr>
                        <w:t>1</w:t>
                      </w:r>
                      <w:r>
                        <w:rPr>
                          <w:i/>
                          <w:spacing w:val="2"/>
                          <w:w w:val="140"/>
                          <w:position w:val="2"/>
                          <w:sz w:val="14"/>
                        </w:rPr>
                        <w:t>,...,x</w:t>
                      </w:r>
                      <w:r>
                        <w:rPr>
                          <w:rFonts w:ascii="Cambria" w:hAnsi="Cambria"/>
                          <w:i/>
                          <w:spacing w:val="2"/>
                          <w:w w:val="140"/>
                          <w:sz w:val="10"/>
                        </w:rPr>
                        <w:t>r</w:t>
                      </w:r>
                      <w:r>
                        <w:rPr>
                          <w:rFonts w:ascii="Cambria" w:hAnsi="Cambria"/>
                          <w:i/>
                          <w:spacing w:val="-10"/>
                          <w:w w:val="140"/>
                          <w:sz w:val="10"/>
                        </w:rPr>
                        <w:t> </w:t>
                      </w:r>
                      <w:r>
                        <w:rPr>
                          <w:spacing w:val="-5"/>
                          <w:w w:val="140"/>
                          <w:position w:val="2"/>
                          <w:sz w:val="14"/>
                        </w:rPr>
                        <w:t>)</w:t>
                      </w:r>
                      <w:r>
                        <w:rPr>
                          <w:rFonts w:ascii="Cambria" w:hAnsi="Cambria"/>
                          <w:spacing w:val="-5"/>
                          <w:w w:val="140"/>
                          <w:position w:val="2"/>
                          <w:sz w:val="14"/>
                        </w:rPr>
                        <w:t>∈</w:t>
                      </w:r>
                      <w:r>
                        <w:rPr>
                          <w:i/>
                          <w:spacing w:val="-5"/>
                          <w:w w:val="140"/>
                          <w:position w:val="2"/>
                          <w:sz w:val="14"/>
                        </w:rPr>
                        <w:t>R</w:t>
                      </w:r>
                    </w:p>
                  </w:txbxContent>
                </v:textbox>
                <w10:wrap type="topAndBottom"/>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8290816">
                <wp:simplePos x="0" y="0"/>
                <wp:positionH relativeFrom="page">
                  <wp:posOffset>4580763</wp:posOffset>
                </wp:positionH>
                <wp:positionV relativeFrom="paragraph">
                  <wp:posOffset>617910</wp:posOffset>
                </wp:positionV>
                <wp:extent cx="579755" cy="100330"/>
                <wp:effectExtent l="0" t="0" r="0" b="0"/>
                <wp:wrapTopAndBottom/>
                <wp:docPr id="1878" name="Textbox 1878"/>
                <wp:cNvGraphicFramePr>
                  <a:graphicFrameLocks/>
                </wp:cNvGraphicFramePr>
                <a:graphic>
                  <a:graphicData uri="http://schemas.microsoft.com/office/word/2010/wordprocessingShape">
                    <wps:wsp>
                      <wps:cNvPr id="1878" name="Textbox 1878"/>
                      <wps:cNvSpPr txBox="1"/>
                      <wps:spPr>
                        <a:xfrm>
                          <a:off x="0" y="0"/>
                          <a:ext cx="579755" cy="100330"/>
                        </a:xfrm>
                        <a:prstGeom prst="rect">
                          <a:avLst/>
                        </a:prstGeom>
                      </wps:spPr>
                      <wps:txbx>
                        <w:txbxContent>
                          <w:p>
                            <w:pPr>
                              <w:spacing w:line="158" w:lineRule="exact" w:before="0"/>
                              <w:ind w:left="0" w:right="0" w:firstLine="0"/>
                              <w:jc w:val="left"/>
                              <w:rPr>
                                <w:i/>
                                <w:sz w:val="14"/>
                              </w:rPr>
                            </w:pPr>
                            <w:r>
                              <w:rPr>
                                <w:w w:val="135"/>
                                <w:sz w:val="14"/>
                              </w:rPr>
                              <w:t>(</w:t>
                            </w:r>
                            <w:r>
                              <w:rPr>
                                <w:i/>
                                <w:w w:val="135"/>
                                <w:sz w:val="14"/>
                              </w:rPr>
                              <w:t>x</w:t>
                            </w:r>
                            <w:r>
                              <w:rPr>
                                <w:rFonts w:ascii="Verdana" w:hAnsi="Verdana"/>
                                <w:i/>
                                <w:w w:val="135"/>
                                <w:sz w:val="14"/>
                                <w:vertAlign w:val="superscript"/>
                              </w:rPr>
                              <w:t>′</w:t>
                            </w:r>
                            <w:r>
                              <w:rPr>
                                <w:rFonts w:ascii="Verdana" w:hAnsi="Verdana"/>
                                <w:i/>
                                <w:spacing w:val="-28"/>
                                <w:w w:val="135"/>
                                <w:sz w:val="14"/>
                                <w:vertAlign w:val="baseline"/>
                              </w:rPr>
                              <w:t> </w:t>
                            </w:r>
                            <w:r>
                              <w:rPr>
                                <w:i/>
                                <w:w w:val="135"/>
                                <w:sz w:val="14"/>
                                <w:vertAlign w:val="baseline"/>
                              </w:rPr>
                              <w:t>,...,x</w:t>
                            </w:r>
                            <w:r>
                              <w:rPr>
                                <w:rFonts w:ascii="Verdana" w:hAnsi="Verdana"/>
                                <w:i/>
                                <w:w w:val="135"/>
                                <w:position w:val="4"/>
                                <w:sz w:val="10"/>
                                <w:vertAlign w:val="baseline"/>
                              </w:rPr>
                              <w:t>′</w:t>
                            </w:r>
                            <w:r>
                              <w:rPr>
                                <w:rFonts w:ascii="Verdana" w:hAnsi="Verdana"/>
                                <w:i/>
                                <w:spacing w:val="-1"/>
                                <w:w w:val="135"/>
                                <w:position w:val="4"/>
                                <w:sz w:val="10"/>
                                <w:vertAlign w:val="baseline"/>
                              </w:rPr>
                              <w:t> </w:t>
                            </w:r>
                            <w:r>
                              <w:rPr>
                                <w:spacing w:val="-5"/>
                                <w:w w:val="135"/>
                                <w:sz w:val="14"/>
                                <w:vertAlign w:val="baseline"/>
                              </w:rPr>
                              <w:t>)</w:t>
                            </w:r>
                            <w:r>
                              <w:rPr>
                                <w:rFonts w:ascii="Cambria" w:hAnsi="Cambria"/>
                                <w:spacing w:val="-5"/>
                                <w:w w:val="135"/>
                                <w:sz w:val="14"/>
                                <w:vertAlign w:val="baseline"/>
                              </w:rPr>
                              <w:t>∈</w:t>
                            </w:r>
                            <w:r>
                              <w:rPr>
                                <w:i/>
                                <w:spacing w:val="-5"/>
                                <w:w w:val="135"/>
                                <w:sz w:val="14"/>
                                <w:vertAlign w:val="baseline"/>
                              </w:rPr>
                              <w:t>P</w:t>
                            </w:r>
                          </w:p>
                        </w:txbxContent>
                      </wps:txbx>
                      <wps:bodyPr wrap="square" lIns="0" tIns="0" rIns="0" bIns="0" rtlCol="0">
                        <a:noAutofit/>
                      </wps:bodyPr>
                    </wps:wsp>
                  </a:graphicData>
                </a:graphic>
              </wp:anchor>
            </w:drawing>
          </mc:Choice>
          <mc:Fallback>
            <w:pict>
              <v:shape style="position:absolute;margin-left:360.690002pt;margin-top:48.654377pt;width:45.65pt;height:7.9pt;mso-position-horizontal-relative:page;mso-position-vertical-relative:paragraph;z-index:-15025664;mso-wrap-distance-left:0;mso-wrap-distance-right:0" type="#_x0000_t202" id="docshape1462" filled="false" stroked="false">
                <v:textbox inset="0,0,0,0">
                  <w:txbxContent>
                    <w:p>
                      <w:pPr>
                        <w:spacing w:line="158" w:lineRule="exact" w:before="0"/>
                        <w:ind w:left="0" w:right="0" w:firstLine="0"/>
                        <w:jc w:val="left"/>
                        <w:rPr>
                          <w:i/>
                          <w:sz w:val="14"/>
                        </w:rPr>
                      </w:pPr>
                      <w:r>
                        <w:rPr>
                          <w:w w:val="135"/>
                          <w:sz w:val="14"/>
                        </w:rPr>
                        <w:t>(</w:t>
                      </w:r>
                      <w:r>
                        <w:rPr>
                          <w:i/>
                          <w:w w:val="135"/>
                          <w:sz w:val="14"/>
                        </w:rPr>
                        <w:t>x</w:t>
                      </w:r>
                      <w:r>
                        <w:rPr>
                          <w:rFonts w:ascii="Verdana" w:hAnsi="Verdana"/>
                          <w:i/>
                          <w:w w:val="135"/>
                          <w:sz w:val="14"/>
                          <w:vertAlign w:val="superscript"/>
                        </w:rPr>
                        <w:t>′</w:t>
                      </w:r>
                      <w:r>
                        <w:rPr>
                          <w:rFonts w:ascii="Verdana" w:hAnsi="Verdana"/>
                          <w:i/>
                          <w:spacing w:val="-28"/>
                          <w:w w:val="135"/>
                          <w:sz w:val="14"/>
                          <w:vertAlign w:val="baseline"/>
                        </w:rPr>
                        <w:t> </w:t>
                      </w:r>
                      <w:r>
                        <w:rPr>
                          <w:i/>
                          <w:w w:val="135"/>
                          <w:sz w:val="14"/>
                          <w:vertAlign w:val="baseline"/>
                        </w:rPr>
                        <w:t>,...,x</w:t>
                      </w:r>
                      <w:r>
                        <w:rPr>
                          <w:rFonts w:ascii="Verdana" w:hAnsi="Verdana"/>
                          <w:i/>
                          <w:w w:val="135"/>
                          <w:position w:val="4"/>
                          <w:sz w:val="10"/>
                          <w:vertAlign w:val="baseline"/>
                        </w:rPr>
                        <w:t>′</w:t>
                      </w:r>
                      <w:r>
                        <w:rPr>
                          <w:rFonts w:ascii="Verdana" w:hAnsi="Verdana"/>
                          <w:i/>
                          <w:spacing w:val="-1"/>
                          <w:w w:val="135"/>
                          <w:position w:val="4"/>
                          <w:sz w:val="10"/>
                          <w:vertAlign w:val="baseline"/>
                        </w:rPr>
                        <w:t> </w:t>
                      </w:r>
                      <w:r>
                        <w:rPr>
                          <w:spacing w:val="-5"/>
                          <w:w w:val="135"/>
                          <w:sz w:val="14"/>
                          <w:vertAlign w:val="baseline"/>
                        </w:rPr>
                        <w:t>)</w:t>
                      </w:r>
                      <w:r>
                        <w:rPr>
                          <w:rFonts w:ascii="Cambria" w:hAnsi="Cambria"/>
                          <w:spacing w:val="-5"/>
                          <w:w w:val="135"/>
                          <w:sz w:val="14"/>
                          <w:vertAlign w:val="baseline"/>
                        </w:rPr>
                        <w:t>∈</w:t>
                      </w:r>
                      <w:r>
                        <w:rPr>
                          <w:i/>
                          <w:spacing w:val="-5"/>
                          <w:w w:val="135"/>
                          <w:sz w:val="14"/>
                          <w:vertAlign w:val="baseline"/>
                        </w:rPr>
                        <w:t>P</w:t>
                      </w:r>
                    </w:p>
                  </w:txbxContent>
                </v:textbox>
                <w10:wrap type="topAndBottom"/>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1233408">
                <wp:simplePos x="0" y="0"/>
                <wp:positionH relativeFrom="page">
                  <wp:posOffset>5389067</wp:posOffset>
                </wp:positionH>
                <wp:positionV relativeFrom="paragraph">
                  <wp:posOffset>546125</wp:posOffset>
                </wp:positionV>
                <wp:extent cx="53975" cy="88900"/>
                <wp:effectExtent l="0" t="0" r="0" b="0"/>
                <wp:wrapNone/>
                <wp:docPr id="1879" name="Textbox 1879"/>
                <wp:cNvGraphicFramePr>
                  <a:graphicFrameLocks/>
                </wp:cNvGraphicFramePr>
                <a:graphic>
                  <a:graphicData uri="http://schemas.microsoft.com/office/word/2010/wordprocessingShape">
                    <wps:wsp>
                      <wps:cNvPr id="1879" name="Textbox 1879"/>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424.335999pt;margin-top:43.002003pt;width:4.25pt;height:7pt;mso-position-horizontal-relative:page;mso-position-vertical-relative:paragraph;z-index:-22083072" type="#_x0000_t202" id="docshape1463"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1233920">
                <wp:simplePos x="0" y="0"/>
                <wp:positionH relativeFrom="page">
                  <wp:posOffset>5694946</wp:posOffset>
                </wp:positionH>
                <wp:positionV relativeFrom="paragraph">
                  <wp:posOffset>541578</wp:posOffset>
                </wp:positionV>
                <wp:extent cx="38735" cy="88900"/>
                <wp:effectExtent l="0" t="0" r="0" b="0"/>
                <wp:wrapNone/>
                <wp:docPr id="1880" name="Textbox 1880"/>
                <wp:cNvGraphicFramePr>
                  <a:graphicFrameLocks/>
                </wp:cNvGraphicFramePr>
                <a:graphic>
                  <a:graphicData uri="http://schemas.microsoft.com/office/word/2010/wordprocessingShape">
                    <wps:wsp>
                      <wps:cNvPr id="1880" name="Textbox 1880"/>
                      <wps:cNvSpPr txBox="1"/>
                      <wps:spPr>
                        <a:xfrm>
                          <a:off x="0" y="0"/>
                          <a:ext cx="38735" cy="88900"/>
                        </a:xfrm>
                        <a:prstGeom prst="rect">
                          <a:avLst/>
                        </a:prstGeom>
                      </wps:spPr>
                      <wps:txbx>
                        <w:txbxContent>
                          <w:p>
                            <w:pPr>
                              <w:spacing w:line="139" w:lineRule="exact" w:before="0"/>
                              <w:ind w:left="0" w:right="0" w:firstLine="0"/>
                              <w:jc w:val="left"/>
                              <w:rPr>
                                <w:i/>
                                <w:sz w:val="14"/>
                              </w:rPr>
                            </w:pPr>
                            <w:r>
                              <w:rPr>
                                <w:i/>
                                <w:spacing w:val="-10"/>
                                <w:w w:val="130"/>
                                <w:sz w:val="14"/>
                              </w:rPr>
                              <w:t>t</w:t>
                            </w:r>
                          </w:p>
                        </w:txbxContent>
                      </wps:txbx>
                      <wps:bodyPr wrap="square" lIns="0" tIns="0" rIns="0" bIns="0" rtlCol="0">
                        <a:noAutofit/>
                      </wps:bodyPr>
                    </wps:wsp>
                  </a:graphicData>
                </a:graphic>
              </wp:anchor>
            </w:drawing>
          </mc:Choice>
          <mc:Fallback>
            <w:pict>
              <v:shape style="position:absolute;margin-left:448.42099pt;margin-top:42.644001pt;width:3.05pt;height:7pt;mso-position-horizontal-relative:page;mso-position-vertical-relative:paragraph;z-index:-22082560" type="#_x0000_t202" id="docshape1464" filled="false" stroked="false">
                <v:textbox inset="0,0,0,0">
                  <w:txbxContent>
                    <w:p>
                      <w:pPr>
                        <w:spacing w:line="139" w:lineRule="exact" w:before="0"/>
                        <w:ind w:left="0" w:right="0" w:firstLine="0"/>
                        <w:jc w:val="left"/>
                        <w:rPr>
                          <w:i/>
                          <w:sz w:val="14"/>
                        </w:rPr>
                      </w:pPr>
                      <w:r>
                        <w:rPr>
                          <w:i/>
                          <w:spacing w:val="-10"/>
                          <w:w w:val="130"/>
                          <w:sz w:val="14"/>
                        </w:rPr>
                        <w:t>t</w:t>
                      </w:r>
                    </w:p>
                  </w:txbxContent>
                </v:textbox>
                <w10:wrap type="none"/>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1234432">
                <wp:simplePos x="0" y="0"/>
                <wp:positionH relativeFrom="page">
                  <wp:posOffset>4677676</wp:posOffset>
                </wp:positionH>
                <wp:positionV relativeFrom="paragraph">
                  <wp:posOffset>675886</wp:posOffset>
                </wp:positionV>
                <wp:extent cx="43180" cy="63500"/>
                <wp:effectExtent l="0" t="0" r="0" b="0"/>
                <wp:wrapNone/>
                <wp:docPr id="1881" name="Textbox 1881"/>
                <wp:cNvGraphicFramePr>
                  <a:graphicFrameLocks/>
                </wp:cNvGraphicFramePr>
                <a:graphic>
                  <a:graphicData uri="http://schemas.microsoft.com/office/word/2010/wordprocessingShape">
                    <wps:wsp>
                      <wps:cNvPr id="1881" name="Textbox 1881"/>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368.321014pt;margin-top:53.219379pt;width:3.4pt;height:5pt;mso-position-horizontal-relative:page;mso-position-vertical-relative:paragraph;z-index:-22082048" type="#_x0000_t202" id="docshape1465"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rFonts w:ascii="Lucida Sans Unicode" w:hAnsi="Lucida Sans Unicode"/>
          <w:position w:val="34"/>
          <w:sz w:val="20"/>
        </w:rPr>
        <mc:AlternateContent>
          <mc:Choice Requires="wps">
            <w:drawing>
              <wp:anchor distT="0" distB="0" distL="0" distR="0" allowOverlap="1" layoutInCell="1" locked="0" behindDoc="1" simplePos="0" relativeHeight="481234944">
                <wp:simplePos x="0" y="0"/>
                <wp:positionH relativeFrom="page">
                  <wp:posOffset>4934686</wp:posOffset>
                </wp:positionH>
                <wp:positionV relativeFrom="paragraph">
                  <wp:posOffset>673727</wp:posOffset>
                </wp:positionV>
                <wp:extent cx="46990" cy="63500"/>
                <wp:effectExtent l="0" t="0" r="0" b="0"/>
                <wp:wrapNone/>
                <wp:docPr id="1882" name="Textbox 1882"/>
                <wp:cNvGraphicFramePr>
                  <a:graphicFrameLocks/>
                </wp:cNvGraphicFramePr>
                <a:graphic>
                  <a:graphicData uri="http://schemas.microsoft.com/office/word/2010/wordprocessingShape">
                    <wps:wsp>
                      <wps:cNvPr id="1882" name="Textbox 1882"/>
                      <wps:cNvSpPr txBox="1"/>
                      <wps:spPr>
                        <a:xfrm>
                          <a:off x="0" y="0"/>
                          <a:ext cx="469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40"/>
                                <w:sz w:val="10"/>
                              </w:rPr>
                              <w:t>p</w:t>
                            </w:r>
                          </w:p>
                        </w:txbxContent>
                      </wps:txbx>
                      <wps:bodyPr wrap="square" lIns="0" tIns="0" rIns="0" bIns="0" rtlCol="0">
                        <a:noAutofit/>
                      </wps:bodyPr>
                    </wps:wsp>
                  </a:graphicData>
                </a:graphic>
              </wp:anchor>
            </w:drawing>
          </mc:Choice>
          <mc:Fallback>
            <w:pict>
              <v:shape style="position:absolute;margin-left:388.558014pt;margin-top:53.049377pt;width:3.7pt;height:5pt;mso-position-horizontal-relative:page;mso-position-vertical-relative:paragraph;z-index:-22081536" type="#_x0000_t202" id="docshape1466" filled="false" stroked="false">
                <v:textbox inset="0,0,0,0">
                  <w:txbxContent>
                    <w:p>
                      <w:pPr>
                        <w:spacing w:line="97" w:lineRule="exact" w:before="0"/>
                        <w:ind w:left="0" w:right="0" w:firstLine="0"/>
                        <w:jc w:val="left"/>
                        <w:rPr>
                          <w:rFonts w:ascii="Cambria"/>
                          <w:i/>
                          <w:sz w:val="10"/>
                        </w:rPr>
                      </w:pPr>
                      <w:r>
                        <w:rPr>
                          <w:rFonts w:ascii="Cambria"/>
                          <w:i/>
                          <w:spacing w:val="-10"/>
                          <w:w w:val="140"/>
                          <w:sz w:val="10"/>
                        </w:rPr>
                        <w:t>p</w:t>
                      </w:r>
                    </w:p>
                  </w:txbxContent>
                </v:textbox>
                <w10:wrap type="none"/>
              </v:shape>
            </w:pict>
          </mc:Fallback>
        </mc:AlternateContent>
      </w:r>
      <w:r>
        <w:rPr>
          <w:i/>
          <w:w w:val="120"/>
          <w:sz w:val="20"/>
        </w:rPr>
        <w:t>E</w:t>
      </w:r>
      <w:r>
        <w:rPr>
          <w:w w:val="120"/>
          <w:sz w:val="20"/>
        </w:rPr>
        <w:t>[</w:t>
      </w:r>
      <w:r>
        <w:rPr>
          <w:i/>
          <w:w w:val="120"/>
          <w:sz w:val="20"/>
        </w:rPr>
        <w:t>Q</w:t>
      </w:r>
      <w:r>
        <w:rPr>
          <w:w w:val="120"/>
          <w:sz w:val="20"/>
        </w:rPr>
        <w:t>2(</w:t>
      </w:r>
      <w:r>
        <w:rPr>
          <w:i/>
          <w:w w:val="120"/>
          <w:sz w:val="20"/>
        </w:rPr>
        <w:t>R,</w:t>
      </w:r>
      <w:r>
        <w:rPr>
          <w:i/>
          <w:spacing w:val="-22"/>
          <w:w w:val="120"/>
          <w:sz w:val="20"/>
        </w:rPr>
        <w:t> </w:t>
      </w:r>
      <w:r>
        <w:rPr>
          <w:i/>
          <w:w w:val="120"/>
          <w:sz w:val="20"/>
        </w:rPr>
        <w:t>P,</w:t>
      </w:r>
      <w:r>
        <w:rPr>
          <w:i/>
          <w:spacing w:val="-21"/>
          <w:w w:val="120"/>
          <w:sz w:val="20"/>
        </w:rPr>
        <w:t> </w:t>
      </w:r>
      <w:r>
        <w:rPr>
          <w:i/>
          <w:w w:val="120"/>
          <w:sz w:val="20"/>
        </w:rPr>
        <w:t>x,</w:t>
      </w:r>
      <w:r>
        <w:rPr>
          <w:i/>
          <w:spacing w:val="-21"/>
          <w:w w:val="120"/>
          <w:sz w:val="20"/>
        </w:rPr>
        <w:t> </w:t>
      </w:r>
      <w:r>
        <w:rPr>
          <w:i/>
          <w:w w:val="120"/>
          <w:sz w:val="20"/>
        </w:rPr>
        <w:t>y</w:t>
      </w:r>
      <w:r>
        <w:rPr>
          <w:w w:val="120"/>
          <w:sz w:val="20"/>
        </w:rPr>
        <w:t>)]</w:t>
      </w:r>
      <w:r>
        <w:rPr>
          <w:spacing w:val="19"/>
          <w:w w:val="165"/>
          <w:sz w:val="20"/>
        </w:rPr>
        <w:t>  </w:t>
      </w:r>
      <w:r>
        <w:rPr>
          <w:w w:val="165"/>
          <w:sz w:val="20"/>
        </w:rPr>
        <w:t>=</w:t>
      </w:r>
      <w:r>
        <w:rPr>
          <w:spacing w:val="21"/>
          <w:w w:val="165"/>
          <w:sz w:val="20"/>
        </w:rPr>
        <w:t>  </w:t>
      </w:r>
      <w:r>
        <w:rPr>
          <w:i/>
          <w:w w:val="165"/>
          <w:sz w:val="20"/>
        </w:rPr>
        <w:t>E</w:t>
      </w:r>
      <w:r>
        <w:rPr>
          <w:i/>
          <w:spacing w:val="-29"/>
          <w:w w:val="165"/>
          <w:sz w:val="20"/>
        </w:rPr>
        <w:t> </w:t>
      </w:r>
      <w:r>
        <w:rPr>
          <w:rFonts w:ascii="Lucida Sans Unicode" w:hAnsi="Lucida Sans Unicode"/>
          <w:spacing w:val="-10"/>
          <w:w w:val="170"/>
          <w:position w:val="34"/>
          <w:sz w:val="20"/>
        </w:rPr>
        <w:t>"</w:t>
      </w:r>
      <w:r>
        <w:rPr>
          <w:rFonts w:ascii="Lucida Sans Unicode" w:hAnsi="Lucida Sans Unicode"/>
          <w:position w:val="34"/>
          <w:sz w:val="20"/>
        </w:rPr>
        <w:tab/>
      </w:r>
      <w:r>
        <w:rPr>
          <w:rFonts w:ascii="Lucida Sans Unicode" w:hAnsi="Lucida Sans Unicode"/>
          <w:spacing w:val="-10"/>
          <w:w w:val="165"/>
          <w:position w:val="15"/>
          <w:sz w:val="20"/>
        </w:rPr>
        <w:t>Σ</w:t>
      </w:r>
      <w:r>
        <w:rPr>
          <w:rFonts w:ascii="Lucida Sans Unicode" w:hAnsi="Lucida Sans Unicode"/>
          <w:position w:val="15"/>
          <w:sz w:val="20"/>
        </w:rPr>
        <w:tab/>
      </w:r>
      <w:r>
        <w:rPr>
          <w:i/>
          <w:w w:val="120"/>
          <w:sz w:val="20"/>
        </w:rPr>
        <w:t>h</w:t>
      </w:r>
      <w:r>
        <w:rPr>
          <w:w w:val="120"/>
          <w:sz w:val="20"/>
        </w:rPr>
        <w:t>(</w:t>
      </w:r>
      <w:r>
        <w:rPr>
          <w:i/>
          <w:w w:val="120"/>
          <w:sz w:val="20"/>
        </w:rPr>
        <w:t>x</w:t>
      </w:r>
      <w:r>
        <w:rPr>
          <w:i/>
          <w:w w:val="120"/>
          <w:sz w:val="20"/>
          <w:vertAlign w:val="subscript"/>
        </w:rPr>
        <w:t>j</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i/>
          <w:w w:val="120"/>
          <w:sz w:val="20"/>
          <w:vertAlign w:val="subscript"/>
        </w:rPr>
        <w:t>q</w:t>
      </w:r>
      <w:r>
        <w:rPr>
          <w:w w:val="120"/>
          <w:sz w:val="20"/>
          <w:vertAlign w:val="baseline"/>
        </w:rPr>
        <w:t>)</w:t>
      </w:r>
      <w:r>
        <w:rPr>
          <w:spacing w:val="22"/>
          <w:w w:val="120"/>
          <w:sz w:val="20"/>
          <w:vertAlign w:val="baseline"/>
        </w:rPr>
        <w:t> </w:t>
      </w:r>
      <w:r>
        <w:rPr>
          <w:rFonts w:ascii="Cambria" w:hAnsi="Cambria"/>
          <w:w w:val="120"/>
          <w:sz w:val="20"/>
          <w:vertAlign w:val="baseline"/>
        </w:rPr>
        <w:t>·</w:t>
      </w:r>
      <w:r>
        <w:rPr>
          <w:rFonts w:ascii="Cambria" w:hAnsi="Cambria"/>
          <w:spacing w:val="4"/>
          <w:w w:val="165"/>
          <w:sz w:val="20"/>
          <w:vertAlign w:val="baseline"/>
        </w:rPr>
        <w:t> </w:t>
      </w:r>
      <w:r>
        <w:rPr>
          <w:i/>
          <w:w w:val="165"/>
          <w:sz w:val="20"/>
          <w:vertAlign w:val="baseline"/>
        </w:rPr>
        <w:t>x</w:t>
      </w:r>
      <w:r>
        <w:rPr>
          <w:i/>
          <w:w w:val="165"/>
          <w:sz w:val="20"/>
          <w:vertAlign w:val="subscript"/>
        </w:rPr>
        <w:t>i</w:t>
      </w:r>
      <w:r>
        <w:rPr>
          <w:rFonts w:ascii="Lucida Sans Unicode" w:hAnsi="Lucida Sans Unicode"/>
          <w:w w:val="165"/>
          <w:position w:val="34"/>
          <w:sz w:val="20"/>
          <w:vertAlign w:val="baseline"/>
        </w:rPr>
        <w:t>!</w:t>
      </w:r>
      <w:r>
        <w:rPr>
          <w:rFonts w:ascii="Lucida Sans Unicode" w:hAnsi="Lucida Sans Unicode"/>
          <w:spacing w:val="-27"/>
          <w:w w:val="165"/>
          <w:position w:val="34"/>
          <w:sz w:val="20"/>
          <w:vertAlign w:val="baseline"/>
        </w:rPr>
        <w:t> </w:t>
      </w:r>
      <w:r>
        <w:rPr>
          <w:rFonts w:ascii="Cambria" w:hAnsi="Cambria"/>
          <w:spacing w:val="-10"/>
          <w:w w:val="120"/>
          <w:sz w:val="20"/>
          <w:vertAlign w:val="baseline"/>
        </w:rPr>
        <w:t>·</w:t>
      </w:r>
      <w:r>
        <w:rPr>
          <w:rFonts w:ascii="Lucida Sans Unicode" w:hAnsi="Lucida Sans Unicode"/>
          <w:position w:val="34"/>
          <w:sz w:val="20"/>
          <w:vertAlign w:val="baseline"/>
        </w:rPr>
        <w:tab/>
      </w:r>
      <w:r>
        <w:rPr>
          <w:rFonts w:ascii="Lucida Sans Unicode" w:hAnsi="Lucida Sans Unicode"/>
          <w:spacing w:val="-10"/>
          <w:w w:val="165"/>
          <w:position w:val="15"/>
          <w:sz w:val="20"/>
          <w:vertAlign w:val="baseline"/>
        </w:rPr>
        <w:t>Σ</w:t>
      </w:r>
      <w:r>
        <w:rPr>
          <w:rFonts w:ascii="Lucida Sans Unicode" w:hAnsi="Lucida Sans Unicode"/>
          <w:position w:val="15"/>
          <w:sz w:val="20"/>
          <w:vertAlign w:val="baseline"/>
        </w:rPr>
        <w:tab/>
      </w:r>
      <w:r>
        <w:rPr>
          <w:i/>
          <w:w w:val="120"/>
          <w:sz w:val="20"/>
          <w:vertAlign w:val="baseline"/>
        </w:rPr>
        <w:t>h</w:t>
      </w:r>
      <w:r>
        <w:rPr>
          <w:w w:val="120"/>
          <w:sz w:val="20"/>
          <w:vertAlign w:val="baseline"/>
        </w:rPr>
        <w:t>(</w:t>
      </w:r>
      <w:r>
        <w:rPr>
          <w:i/>
          <w:w w:val="120"/>
          <w:sz w:val="20"/>
          <w:vertAlign w:val="baseline"/>
        </w:rPr>
        <w:t>x</w:t>
      </w:r>
      <w:r>
        <w:rPr>
          <w:rFonts w:ascii="Cambria" w:hAnsi="Cambria"/>
          <w:w w:val="120"/>
          <w:sz w:val="20"/>
          <w:vertAlign w:val="superscript"/>
        </w:rPr>
        <w:t>′</w:t>
      </w:r>
      <w:r>
        <w:rPr>
          <w:rFonts w:ascii="Cambria" w:hAnsi="Cambria"/>
          <w:spacing w:val="24"/>
          <w:w w:val="120"/>
          <w:sz w:val="20"/>
          <w:vertAlign w:val="baseline"/>
        </w:rPr>
        <w:t> </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rFonts w:ascii="Cambria" w:hAnsi="Cambria"/>
          <w:w w:val="120"/>
          <w:sz w:val="20"/>
          <w:vertAlign w:val="superscript"/>
        </w:rPr>
        <w:t>′</w:t>
      </w:r>
      <w:r>
        <w:rPr>
          <w:rFonts w:ascii="Cambria" w:hAnsi="Cambria"/>
          <w:spacing w:val="-16"/>
          <w:w w:val="120"/>
          <w:sz w:val="20"/>
          <w:vertAlign w:val="baseline"/>
        </w:rPr>
        <w:t> </w:t>
      </w:r>
      <w:r>
        <w:rPr>
          <w:w w:val="165"/>
          <w:sz w:val="20"/>
          <w:vertAlign w:val="baseline"/>
        </w:rPr>
        <w:t>)</w:t>
      </w:r>
      <w:r>
        <w:rPr>
          <w:rFonts w:ascii="Lucida Sans Unicode" w:hAnsi="Lucida Sans Unicode"/>
          <w:w w:val="165"/>
          <w:position w:val="34"/>
          <w:sz w:val="20"/>
          <w:vertAlign w:val="baseline"/>
        </w:rPr>
        <w:t>!</w:t>
      </w:r>
      <w:r>
        <w:rPr>
          <w:rFonts w:ascii="Lucida Sans Unicode" w:hAnsi="Lucida Sans Unicode"/>
          <w:spacing w:val="-55"/>
          <w:w w:val="165"/>
          <w:position w:val="34"/>
          <w:sz w:val="20"/>
          <w:vertAlign w:val="baseline"/>
        </w:rPr>
        <w:t> </w:t>
      </w:r>
      <w:r>
        <w:rPr>
          <w:i/>
          <w:spacing w:val="-2"/>
          <w:w w:val="120"/>
          <w:sz w:val="20"/>
          <w:vertAlign w:val="baseline"/>
        </w:rPr>
        <w:t>h</w:t>
      </w:r>
      <w:r>
        <w:rPr>
          <w:spacing w:val="-2"/>
          <w:w w:val="120"/>
          <w:sz w:val="20"/>
          <w:vertAlign w:val="baseline"/>
        </w:rPr>
        <w:t>(</w:t>
      </w:r>
      <w:r>
        <w:rPr>
          <w:i/>
          <w:spacing w:val="-2"/>
          <w:w w:val="120"/>
          <w:sz w:val="20"/>
          <w:vertAlign w:val="baseline"/>
        </w:rPr>
        <w:t>x</w:t>
      </w:r>
      <w:r>
        <w:rPr>
          <w:spacing w:val="-2"/>
          <w:w w:val="120"/>
          <w:sz w:val="20"/>
          <w:vertAlign w:val="baseline"/>
        </w:rPr>
        <w:t>)</w:t>
      </w:r>
      <w:r>
        <w:rPr>
          <w:i/>
          <w:spacing w:val="-2"/>
          <w:w w:val="120"/>
          <w:sz w:val="20"/>
          <w:vertAlign w:val="baseline"/>
        </w:rPr>
        <w:t>h</w:t>
      </w:r>
      <w:r>
        <w:rPr>
          <w:spacing w:val="-2"/>
          <w:w w:val="120"/>
          <w:sz w:val="20"/>
          <w:vertAlign w:val="baseline"/>
        </w:rPr>
        <w:t>(</w:t>
      </w:r>
      <w:r>
        <w:rPr>
          <w:i/>
          <w:spacing w:val="-2"/>
          <w:w w:val="120"/>
          <w:sz w:val="20"/>
          <w:vertAlign w:val="baseline"/>
        </w:rPr>
        <w:t>y</w:t>
      </w:r>
      <w:r>
        <w:rPr>
          <w:spacing w:val="-2"/>
          <w:w w:val="120"/>
          <w:sz w:val="20"/>
          <w:vertAlign w:val="baseline"/>
        </w:rPr>
        <w:t>)</w:t>
      </w:r>
      <w:r>
        <w:rPr>
          <w:rFonts w:ascii="Lucida Sans Unicode" w:hAnsi="Lucida Sans Unicode"/>
          <w:spacing w:val="-2"/>
          <w:w w:val="120"/>
          <w:position w:val="34"/>
          <w:sz w:val="20"/>
          <w:vertAlign w:val="baseline"/>
        </w:rPr>
        <w:t>#</w:t>
      </w:r>
    </w:p>
    <w:p>
      <w:pPr>
        <w:tabs>
          <w:tab w:pos="2152" w:val="left" w:leader="none"/>
          <w:tab w:pos="3245" w:val="left" w:leader="none"/>
        </w:tabs>
        <w:spacing w:line="590" w:lineRule="exact" w:before="0" w:after="11"/>
        <w:ind w:left="641" w:right="0" w:firstLine="0"/>
        <w:jc w:val="center"/>
        <w:rPr>
          <w:rFonts w:ascii="Lucida Sans Unicode" w:hAnsi="Lucida Sans Unicode"/>
          <w:position w:val="34"/>
          <w:sz w:val="20"/>
        </w:rPr>
      </w:pPr>
      <w:r>
        <w:rPr>
          <w:w w:val="150"/>
          <w:sz w:val="20"/>
        </w:rPr>
        <w:t>=</w:t>
      </w:r>
      <w:r>
        <w:rPr>
          <w:spacing w:val="33"/>
          <w:w w:val="150"/>
          <w:sz w:val="20"/>
        </w:rPr>
        <w:t>  </w:t>
      </w:r>
      <w:r>
        <w:rPr>
          <w:i/>
          <w:w w:val="150"/>
          <w:sz w:val="20"/>
        </w:rPr>
        <w:t>E</w:t>
      </w:r>
      <w:r>
        <w:rPr>
          <w:i/>
          <w:spacing w:val="-23"/>
          <w:w w:val="150"/>
          <w:sz w:val="20"/>
        </w:rPr>
        <w:t> </w:t>
      </w:r>
      <w:r>
        <w:rPr>
          <w:rFonts w:ascii="Lucida Sans Unicode" w:hAnsi="Lucida Sans Unicode"/>
          <w:spacing w:val="-10"/>
          <w:w w:val="150"/>
          <w:position w:val="34"/>
          <w:sz w:val="20"/>
        </w:rPr>
        <w:t>"</w:t>
      </w:r>
      <w:r>
        <w:rPr>
          <w:rFonts w:ascii="Lucida Sans Unicode" w:hAnsi="Lucida Sans Unicode"/>
          <w:position w:val="34"/>
          <w:sz w:val="20"/>
        </w:rPr>
        <w:tab/>
      </w:r>
      <w:r>
        <w:rPr>
          <w:rFonts w:ascii="Lucida Sans Unicode" w:hAnsi="Lucida Sans Unicode"/>
          <w:spacing w:val="-10"/>
          <w:w w:val="150"/>
          <w:position w:val="15"/>
          <w:sz w:val="20"/>
        </w:rPr>
        <w:t>Σ</w:t>
      </w:r>
      <w:r>
        <w:rPr>
          <w:rFonts w:ascii="Lucida Sans Unicode" w:hAnsi="Lucida Sans Unicode"/>
          <w:position w:val="15"/>
          <w:sz w:val="20"/>
        </w:rPr>
        <w:tab/>
      </w:r>
      <w:r>
        <w:rPr>
          <w:i/>
          <w:w w:val="125"/>
          <w:sz w:val="20"/>
        </w:rPr>
        <w:t>h</w:t>
      </w:r>
      <w:r>
        <w:rPr>
          <w:w w:val="125"/>
          <w:sz w:val="20"/>
        </w:rPr>
        <w:t>(</w:t>
      </w:r>
      <w:r>
        <w:rPr>
          <w:i/>
          <w:w w:val="125"/>
          <w:sz w:val="20"/>
        </w:rPr>
        <w:t>x</w:t>
      </w:r>
      <w:r>
        <w:rPr>
          <w:i/>
          <w:w w:val="125"/>
          <w:sz w:val="20"/>
          <w:vertAlign w:val="subscript"/>
        </w:rPr>
        <w:t>j</w:t>
      </w:r>
      <w:r>
        <w:rPr>
          <w:w w:val="125"/>
          <w:sz w:val="20"/>
          <w:vertAlign w:val="baseline"/>
        </w:rPr>
        <w:t>)</w:t>
      </w:r>
      <w:r>
        <w:rPr>
          <w:i/>
          <w:w w:val="125"/>
          <w:sz w:val="20"/>
          <w:vertAlign w:val="baseline"/>
        </w:rPr>
        <w:t>h</w:t>
      </w:r>
      <w:r>
        <w:rPr>
          <w:w w:val="125"/>
          <w:sz w:val="20"/>
          <w:vertAlign w:val="baseline"/>
        </w:rPr>
        <w:t>(</w:t>
      </w:r>
      <w:r>
        <w:rPr>
          <w:i/>
          <w:w w:val="125"/>
          <w:sz w:val="20"/>
          <w:vertAlign w:val="baseline"/>
        </w:rPr>
        <w:t>x</w:t>
      </w:r>
      <w:r>
        <w:rPr>
          <w:i/>
          <w:w w:val="125"/>
          <w:sz w:val="20"/>
          <w:vertAlign w:val="subscript"/>
        </w:rPr>
        <w:t>q</w:t>
      </w:r>
      <w:r>
        <w:rPr>
          <w:w w:val="125"/>
          <w:sz w:val="20"/>
          <w:vertAlign w:val="baseline"/>
        </w:rPr>
        <w:t>)</w:t>
      </w:r>
      <w:r>
        <w:rPr>
          <w:spacing w:val="-11"/>
          <w:w w:val="125"/>
          <w:sz w:val="20"/>
          <w:vertAlign w:val="baseline"/>
        </w:rPr>
        <w:t> </w:t>
      </w:r>
      <w:r>
        <w:rPr>
          <w:rFonts w:ascii="Cambria" w:hAnsi="Cambria"/>
          <w:w w:val="125"/>
          <w:sz w:val="20"/>
          <w:vertAlign w:val="baseline"/>
        </w:rPr>
        <w:t>·</w:t>
      </w:r>
      <w:r>
        <w:rPr>
          <w:rFonts w:ascii="Cambria" w:hAnsi="Cambria"/>
          <w:spacing w:val="-10"/>
          <w:w w:val="125"/>
          <w:sz w:val="20"/>
          <w:vertAlign w:val="baseline"/>
        </w:rPr>
        <w:t> </w:t>
      </w:r>
      <w:r>
        <w:rPr>
          <w:i/>
          <w:w w:val="135"/>
          <w:sz w:val="20"/>
          <w:vertAlign w:val="baseline"/>
        </w:rPr>
        <w:t>x</w:t>
      </w:r>
      <w:r>
        <w:rPr>
          <w:i/>
          <w:w w:val="135"/>
          <w:sz w:val="20"/>
          <w:vertAlign w:val="subscript"/>
        </w:rPr>
        <w:t>i</w:t>
      </w:r>
      <w:r>
        <w:rPr>
          <w:i/>
          <w:spacing w:val="-5"/>
          <w:w w:val="135"/>
          <w:sz w:val="20"/>
          <w:vertAlign w:val="baseline"/>
        </w:rPr>
        <w:t> </w:t>
      </w:r>
      <w:r>
        <w:rPr>
          <w:rFonts w:ascii="Cambria" w:hAnsi="Cambria"/>
          <w:w w:val="125"/>
          <w:sz w:val="20"/>
          <w:vertAlign w:val="baseline"/>
        </w:rPr>
        <w:t>·</w:t>
      </w:r>
      <w:r>
        <w:rPr>
          <w:rFonts w:ascii="Cambria" w:hAnsi="Cambria"/>
          <w:spacing w:val="-10"/>
          <w:w w:val="125"/>
          <w:sz w:val="20"/>
          <w:vertAlign w:val="baseline"/>
        </w:rPr>
        <w:t> </w:t>
      </w:r>
      <w:r>
        <w:rPr>
          <w:i/>
          <w:w w:val="125"/>
          <w:sz w:val="20"/>
          <w:vertAlign w:val="baseline"/>
        </w:rPr>
        <w:t>h</w:t>
      </w:r>
      <w:r>
        <w:rPr>
          <w:w w:val="125"/>
          <w:sz w:val="20"/>
          <w:vertAlign w:val="baseline"/>
        </w:rPr>
        <w:t>(</w:t>
      </w:r>
      <w:r>
        <w:rPr>
          <w:i/>
          <w:w w:val="125"/>
          <w:sz w:val="20"/>
          <w:vertAlign w:val="baseline"/>
        </w:rPr>
        <w:t>x</w:t>
      </w:r>
      <w:r>
        <w:rPr>
          <w:rFonts w:ascii="Cambria" w:hAnsi="Cambria"/>
          <w:w w:val="125"/>
          <w:sz w:val="20"/>
          <w:vertAlign w:val="superscript"/>
        </w:rPr>
        <w:t>′</w:t>
      </w:r>
      <w:r>
        <w:rPr>
          <w:rFonts w:ascii="Cambria" w:hAnsi="Cambria"/>
          <w:spacing w:val="-1"/>
          <w:w w:val="125"/>
          <w:sz w:val="20"/>
          <w:vertAlign w:val="baseline"/>
        </w:rPr>
        <w:t> </w:t>
      </w:r>
      <w:r>
        <w:rPr>
          <w:w w:val="125"/>
          <w:sz w:val="20"/>
          <w:vertAlign w:val="baseline"/>
        </w:rPr>
        <w:t>)</w:t>
      </w:r>
      <w:r>
        <w:rPr>
          <w:i/>
          <w:w w:val="125"/>
          <w:sz w:val="20"/>
          <w:vertAlign w:val="baseline"/>
        </w:rPr>
        <w:t>h</w:t>
      </w:r>
      <w:r>
        <w:rPr>
          <w:w w:val="125"/>
          <w:sz w:val="20"/>
          <w:vertAlign w:val="baseline"/>
        </w:rPr>
        <w:t>(</w:t>
      </w:r>
      <w:r>
        <w:rPr>
          <w:i/>
          <w:w w:val="125"/>
          <w:sz w:val="20"/>
          <w:vertAlign w:val="baseline"/>
        </w:rPr>
        <w:t>x</w:t>
      </w:r>
      <w:r>
        <w:rPr>
          <w:rFonts w:ascii="Cambria" w:hAnsi="Cambria"/>
          <w:w w:val="125"/>
          <w:sz w:val="20"/>
          <w:vertAlign w:val="superscript"/>
        </w:rPr>
        <w:t>′</w:t>
      </w:r>
      <w:r>
        <w:rPr>
          <w:rFonts w:ascii="Cambria" w:hAnsi="Cambria"/>
          <w:spacing w:val="-31"/>
          <w:w w:val="125"/>
          <w:sz w:val="20"/>
          <w:vertAlign w:val="baseline"/>
        </w:rPr>
        <w:t> </w:t>
      </w:r>
      <w:r>
        <w:rPr>
          <w:spacing w:val="-2"/>
          <w:w w:val="120"/>
          <w:sz w:val="20"/>
          <w:vertAlign w:val="baseline"/>
        </w:rPr>
        <w:t>)</w:t>
      </w:r>
      <w:r>
        <w:rPr>
          <w:i/>
          <w:spacing w:val="-2"/>
          <w:w w:val="120"/>
          <w:sz w:val="20"/>
          <w:vertAlign w:val="baseline"/>
        </w:rPr>
        <w:t>h</w:t>
      </w:r>
      <w:r>
        <w:rPr>
          <w:spacing w:val="-2"/>
          <w:w w:val="120"/>
          <w:sz w:val="20"/>
          <w:vertAlign w:val="baseline"/>
        </w:rPr>
        <w:t>(</w:t>
      </w:r>
      <w:r>
        <w:rPr>
          <w:i/>
          <w:spacing w:val="-2"/>
          <w:w w:val="120"/>
          <w:sz w:val="20"/>
          <w:vertAlign w:val="baseline"/>
        </w:rPr>
        <w:t>x</w:t>
      </w:r>
      <w:r>
        <w:rPr>
          <w:spacing w:val="-2"/>
          <w:w w:val="120"/>
          <w:sz w:val="20"/>
          <w:vertAlign w:val="baseline"/>
        </w:rPr>
        <w:t>)</w:t>
      </w:r>
      <w:r>
        <w:rPr>
          <w:i/>
          <w:spacing w:val="-2"/>
          <w:w w:val="120"/>
          <w:sz w:val="20"/>
          <w:vertAlign w:val="baseline"/>
        </w:rPr>
        <w:t>h</w:t>
      </w:r>
      <w:r>
        <w:rPr>
          <w:spacing w:val="-2"/>
          <w:w w:val="120"/>
          <w:sz w:val="20"/>
          <w:vertAlign w:val="baseline"/>
        </w:rPr>
        <w:t>(</w:t>
      </w:r>
      <w:r>
        <w:rPr>
          <w:i/>
          <w:spacing w:val="-2"/>
          <w:w w:val="120"/>
          <w:sz w:val="20"/>
          <w:vertAlign w:val="baseline"/>
        </w:rPr>
        <w:t>y</w:t>
      </w:r>
      <w:r>
        <w:rPr>
          <w:spacing w:val="-2"/>
          <w:w w:val="120"/>
          <w:sz w:val="20"/>
          <w:vertAlign w:val="baseline"/>
        </w:rPr>
        <w:t>)</w:t>
      </w:r>
      <w:r>
        <w:rPr>
          <w:rFonts w:ascii="Lucida Sans Unicode" w:hAnsi="Lucida Sans Unicode"/>
          <w:spacing w:val="-2"/>
          <w:w w:val="120"/>
          <w:position w:val="34"/>
          <w:sz w:val="20"/>
          <w:vertAlign w:val="baseline"/>
        </w:rPr>
        <w:t>#</w:t>
      </w:r>
    </w:p>
    <w:p>
      <w:pPr>
        <w:spacing w:line="167" w:lineRule="exact"/>
        <w:ind w:left="2932" w:right="0" w:firstLine="0"/>
        <w:rPr>
          <w:rFonts w:ascii="Lucida Sans Unicode"/>
          <w:position w:val="-2"/>
          <w:sz w:val="16"/>
        </w:rPr>
      </w:pPr>
      <w:r>
        <w:rPr>
          <w:rFonts w:ascii="Lucida Sans Unicode"/>
          <w:position w:val="-2"/>
          <w:sz w:val="16"/>
        </w:rPr>
        <mc:AlternateContent>
          <mc:Choice Requires="wps">
            <w:drawing>
              <wp:inline distT="0" distB="0" distL="0" distR="0">
                <wp:extent cx="1198880" cy="106680"/>
                <wp:effectExtent l="0" t="0" r="0" b="0"/>
                <wp:docPr id="1883" name="Textbox 1883"/>
                <wp:cNvGraphicFramePr>
                  <a:graphicFrameLocks/>
                </wp:cNvGraphicFramePr>
                <a:graphic>
                  <a:graphicData uri="http://schemas.microsoft.com/office/word/2010/wordprocessingShape">
                    <wps:wsp>
                      <wps:cNvPr id="1883" name="Textbox 1883"/>
                      <wps:cNvSpPr txBox="1"/>
                      <wps:spPr>
                        <a:xfrm>
                          <a:off x="0" y="0"/>
                          <a:ext cx="1198880" cy="106680"/>
                        </a:xfrm>
                        <a:prstGeom prst="rect">
                          <a:avLst/>
                        </a:prstGeom>
                      </wps:spPr>
                      <wps:txbx>
                        <w:txbxContent>
                          <w:p>
                            <w:pPr>
                              <w:spacing w:line="168" w:lineRule="exact" w:before="0"/>
                              <w:ind w:left="0" w:right="0" w:firstLine="0"/>
                              <w:jc w:val="left"/>
                              <w:rPr>
                                <w:i/>
                                <w:position w:val="2"/>
                                <w:sz w:val="14"/>
                              </w:rPr>
                            </w:pPr>
                            <w:r>
                              <w:rPr>
                                <w:w w:val="140"/>
                                <w:position w:val="2"/>
                                <w:sz w:val="14"/>
                              </w:rPr>
                              <w:t>(</w:t>
                            </w:r>
                            <w:r>
                              <w:rPr>
                                <w:i/>
                                <w:w w:val="140"/>
                                <w:position w:val="2"/>
                                <w:sz w:val="14"/>
                              </w:rPr>
                              <w:t>x</w:t>
                            </w:r>
                            <w:r>
                              <w:rPr>
                                <w:rFonts w:ascii="Georgia" w:hAnsi="Georgia"/>
                                <w:w w:val="140"/>
                                <w:sz w:val="10"/>
                              </w:rPr>
                              <w:t>1</w:t>
                            </w:r>
                            <w:r>
                              <w:rPr>
                                <w:i/>
                                <w:w w:val="140"/>
                                <w:position w:val="2"/>
                                <w:sz w:val="14"/>
                              </w:rPr>
                              <w:t>,...,x</w:t>
                            </w:r>
                            <w:r>
                              <w:rPr>
                                <w:rFonts w:ascii="Cambria" w:hAnsi="Cambria"/>
                                <w:i/>
                                <w:w w:val="140"/>
                                <w:sz w:val="10"/>
                              </w:rPr>
                              <w:t>r</w:t>
                            </w:r>
                            <w:r>
                              <w:rPr>
                                <w:rFonts w:ascii="Cambria" w:hAnsi="Cambria"/>
                                <w:i/>
                                <w:spacing w:val="-15"/>
                                <w:w w:val="140"/>
                                <w:sz w:val="10"/>
                              </w:rPr>
                              <w:t> </w:t>
                            </w:r>
                            <w:r>
                              <w:rPr>
                                <w:w w:val="140"/>
                                <w:position w:val="2"/>
                                <w:sz w:val="14"/>
                              </w:rPr>
                              <w:t>)</w:t>
                            </w:r>
                            <w:r>
                              <w:rPr>
                                <w:rFonts w:ascii="Cambria" w:hAnsi="Cambria"/>
                                <w:w w:val="140"/>
                                <w:position w:val="2"/>
                                <w:sz w:val="14"/>
                              </w:rPr>
                              <w:t>∈</w:t>
                            </w:r>
                            <w:r>
                              <w:rPr>
                                <w:i/>
                                <w:w w:val="140"/>
                                <w:position w:val="2"/>
                                <w:sz w:val="14"/>
                              </w:rPr>
                              <w:t>R,</w:t>
                            </w:r>
                            <w:r>
                              <w:rPr>
                                <w:w w:val="140"/>
                                <w:position w:val="2"/>
                                <w:sz w:val="14"/>
                              </w:rPr>
                              <w:t>(</w:t>
                            </w:r>
                            <w:r>
                              <w:rPr>
                                <w:i/>
                                <w:w w:val="140"/>
                                <w:position w:val="2"/>
                                <w:sz w:val="14"/>
                              </w:rPr>
                              <w:t>x</w:t>
                            </w:r>
                            <w:r>
                              <w:rPr>
                                <w:rFonts w:ascii="Verdana" w:hAnsi="Verdana"/>
                                <w:i/>
                                <w:w w:val="140"/>
                                <w:position w:val="2"/>
                                <w:sz w:val="14"/>
                                <w:vertAlign w:val="superscript"/>
                              </w:rPr>
                              <w:t>′</w:t>
                            </w:r>
                            <w:r>
                              <w:rPr>
                                <w:rFonts w:ascii="Verdana" w:hAnsi="Verdana"/>
                                <w:i/>
                                <w:spacing w:val="-26"/>
                                <w:w w:val="140"/>
                                <w:position w:val="2"/>
                                <w:sz w:val="14"/>
                                <w:vertAlign w:val="baseline"/>
                              </w:rPr>
                              <w:t> </w:t>
                            </w:r>
                            <w:r>
                              <w:rPr>
                                <w:i/>
                                <w:w w:val="140"/>
                                <w:position w:val="2"/>
                                <w:sz w:val="14"/>
                                <w:vertAlign w:val="baseline"/>
                              </w:rPr>
                              <w:t>,...,x</w:t>
                            </w:r>
                            <w:r>
                              <w:rPr>
                                <w:rFonts w:ascii="Verdana" w:hAnsi="Verdana"/>
                                <w:i/>
                                <w:w w:val="140"/>
                                <w:position w:val="2"/>
                                <w:sz w:val="14"/>
                                <w:vertAlign w:val="superscript"/>
                              </w:rPr>
                              <w:t>′</w:t>
                            </w:r>
                            <w:r>
                              <w:rPr>
                                <w:rFonts w:ascii="Verdana" w:hAnsi="Verdana"/>
                                <w:i/>
                                <w:spacing w:val="-18"/>
                                <w:w w:val="140"/>
                                <w:position w:val="2"/>
                                <w:sz w:val="14"/>
                                <w:vertAlign w:val="baseline"/>
                              </w:rPr>
                              <w:t> </w:t>
                            </w:r>
                            <w:r>
                              <w:rPr>
                                <w:spacing w:val="-5"/>
                                <w:w w:val="140"/>
                                <w:position w:val="2"/>
                                <w:sz w:val="14"/>
                                <w:vertAlign w:val="baseline"/>
                              </w:rPr>
                              <w:t>)</w:t>
                            </w:r>
                            <w:r>
                              <w:rPr>
                                <w:rFonts w:ascii="Cambria" w:hAnsi="Cambria"/>
                                <w:spacing w:val="-5"/>
                                <w:w w:val="140"/>
                                <w:position w:val="2"/>
                                <w:sz w:val="14"/>
                                <w:vertAlign w:val="baseline"/>
                              </w:rPr>
                              <w:t>∈</w:t>
                            </w:r>
                            <w:r>
                              <w:rPr>
                                <w:i/>
                                <w:spacing w:val="-5"/>
                                <w:w w:val="140"/>
                                <w:position w:val="2"/>
                                <w:sz w:val="14"/>
                                <w:vertAlign w:val="baseline"/>
                              </w:rPr>
                              <w:t>P</w:t>
                            </w:r>
                          </w:p>
                        </w:txbxContent>
                      </wps:txbx>
                      <wps:bodyPr wrap="square" lIns="0" tIns="0" rIns="0" bIns="0" rtlCol="0">
                        <a:noAutofit/>
                      </wps:bodyPr>
                    </wps:wsp>
                  </a:graphicData>
                </a:graphic>
              </wp:inline>
            </w:drawing>
          </mc:Choice>
          <mc:Fallback>
            <w:pict>
              <v:shape style="width:94.4pt;height:8.4pt;mso-position-horizontal-relative:char;mso-position-vertical-relative:line" type="#_x0000_t202" id="docshape1467" filled="false" stroked="false">
                <w10:anchorlock/>
                <v:textbox inset="0,0,0,0">
                  <w:txbxContent>
                    <w:p>
                      <w:pPr>
                        <w:spacing w:line="168" w:lineRule="exact" w:before="0"/>
                        <w:ind w:left="0" w:right="0" w:firstLine="0"/>
                        <w:jc w:val="left"/>
                        <w:rPr>
                          <w:i/>
                          <w:position w:val="2"/>
                          <w:sz w:val="14"/>
                        </w:rPr>
                      </w:pPr>
                      <w:r>
                        <w:rPr>
                          <w:w w:val="140"/>
                          <w:position w:val="2"/>
                          <w:sz w:val="14"/>
                        </w:rPr>
                        <w:t>(</w:t>
                      </w:r>
                      <w:r>
                        <w:rPr>
                          <w:i/>
                          <w:w w:val="140"/>
                          <w:position w:val="2"/>
                          <w:sz w:val="14"/>
                        </w:rPr>
                        <w:t>x</w:t>
                      </w:r>
                      <w:r>
                        <w:rPr>
                          <w:rFonts w:ascii="Georgia" w:hAnsi="Georgia"/>
                          <w:w w:val="140"/>
                          <w:sz w:val="10"/>
                        </w:rPr>
                        <w:t>1</w:t>
                      </w:r>
                      <w:r>
                        <w:rPr>
                          <w:i/>
                          <w:w w:val="140"/>
                          <w:position w:val="2"/>
                          <w:sz w:val="14"/>
                        </w:rPr>
                        <w:t>,...,x</w:t>
                      </w:r>
                      <w:r>
                        <w:rPr>
                          <w:rFonts w:ascii="Cambria" w:hAnsi="Cambria"/>
                          <w:i/>
                          <w:w w:val="140"/>
                          <w:sz w:val="10"/>
                        </w:rPr>
                        <w:t>r</w:t>
                      </w:r>
                      <w:r>
                        <w:rPr>
                          <w:rFonts w:ascii="Cambria" w:hAnsi="Cambria"/>
                          <w:i/>
                          <w:spacing w:val="-15"/>
                          <w:w w:val="140"/>
                          <w:sz w:val="10"/>
                        </w:rPr>
                        <w:t> </w:t>
                      </w:r>
                      <w:r>
                        <w:rPr>
                          <w:w w:val="140"/>
                          <w:position w:val="2"/>
                          <w:sz w:val="14"/>
                        </w:rPr>
                        <w:t>)</w:t>
                      </w:r>
                      <w:r>
                        <w:rPr>
                          <w:rFonts w:ascii="Cambria" w:hAnsi="Cambria"/>
                          <w:w w:val="140"/>
                          <w:position w:val="2"/>
                          <w:sz w:val="14"/>
                        </w:rPr>
                        <w:t>∈</w:t>
                      </w:r>
                      <w:r>
                        <w:rPr>
                          <w:i/>
                          <w:w w:val="140"/>
                          <w:position w:val="2"/>
                          <w:sz w:val="14"/>
                        </w:rPr>
                        <w:t>R,</w:t>
                      </w:r>
                      <w:r>
                        <w:rPr>
                          <w:w w:val="140"/>
                          <w:position w:val="2"/>
                          <w:sz w:val="14"/>
                        </w:rPr>
                        <w:t>(</w:t>
                      </w:r>
                      <w:r>
                        <w:rPr>
                          <w:i/>
                          <w:w w:val="140"/>
                          <w:position w:val="2"/>
                          <w:sz w:val="14"/>
                        </w:rPr>
                        <w:t>x</w:t>
                      </w:r>
                      <w:r>
                        <w:rPr>
                          <w:rFonts w:ascii="Verdana" w:hAnsi="Verdana"/>
                          <w:i/>
                          <w:w w:val="140"/>
                          <w:position w:val="2"/>
                          <w:sz w:val="14"/>
                          <w:vertAlign w:val="superscript"/>
                        </w:rPr>
                        <w:t>′</w:t>
                      </w:r>
                      <w:r>
                        <w:rPr>
                          <w:rFonts w:ascii="Verdana" w:hAnsi="Verdana"/>
                          <w:i/>
                          <w:spacing w:val="-26"/>
                          <w:w w:val="140"/>
                          <w:position w:val="2"/>
                          <w:sz w:val="14"/>
                          <w:vertAlign w:val="baseline"/>
                        </w:rPr>
                        <w:t> </w:t>
                      </w:r>
                      <w:r>
                        <w:rPr>
                          <w:i/>
                          <w:w w:val="140"/>
                          <w:position w:val="2"/>
                          <w:sz w:val="14"/>
                          <w:vertAlign w:val="baseline"/>
                        </w:rPr>
                        <w:t>,...,x</w:t>
                      </w:r>
                      <w:r>
                        <w:rPr>
                          <w:rFonts w:ascii="Verdana" w:hAnsi="Verdana"/>
                          <w:i/>
                          <w:w w:val="140"/>
                          <w:position w:val="2"/>
                          <w:sz w:val="14"/>
                          <w:vertAlign w:val="superscript"/>
                        </w:rPr>
                        <w:t>′</w:t>
                      </w:r>
                      <w:r>
                        <w:rPr>
                          <w:rFonts w:ascii="Verdana" w:hAnsi="Verdana"/>
                          <w:i/>
                          <w:spacing w:val="-18"/>
                          <w:w w:val="140"/>
                          <w:position w:val="2"/>
                          <w:sz w:val="14"/>
                          <w:vertAlign w:val="baseline"/>
                        </w:rPr>
                        <w:t> </w:t>
                      </w:r>
                      <w:r>
                        <w:rPr>
                          <w:spacing w:val="-5"/>
                          <w:w w:val="140"/>
                          <w:position w:val="2"/>
                          <w:sz w:val="14"/>
                          <w:vertAlign w:val="baseline"/>
                        </w:rPr>
                        <w:t>)</w:t>
                      </w:r>
                      <w:r>
                        <w:rPr>
                          <w:rFonts w:ascii="Cambria" w:hAnsi="Cambria"/>
                          <w:spacing w:val="-5"/>
                          <w:w w:val="140"/>
                          <w:position w:val="2"/>
                          <w:sz w:val="14"/>
                          <w:vertAlign w:val="baseline"/>
                        </w:rPr>
                        <w:t>∈</w:t>
                      </w:r>
                      <w:r>
                        <w:rPr>
                          <w:i/>
                          <w:spacing w:val="-5"/>
                          <w:w w:val="140"/>
                          <w:position w:val="2"/>
                          <w:sz w:val="14"/>
                          <w:vertAlign w:val="baseline"/>
                        </w:rPr>
                        <w:t>P</w:t>
                      </w:r>
                    </w:p>
                  </w:txbxContent>
                </v:textbox>
              </v:shape>
            </w:pict>
          </mc:Fallback>
        </mc:AlternateContent>
      </w:r>
      <w:r>
        <w:rPr>
          <w:rFonts w:ascii="Lucida Sans Unicode"/>
          <w:position w:val="-2"/>
          <w:sz w:val="16"/>
        </w:rPr>
      </w:r>
    </w:p>
    <w:p>
      <w:pPr>
        <w:pStyle w:val="BodyText"/>
        <w:spacing w:before="202"/>
        <w:ind w:left="260"/>
      </w:pPr>
      <w:r>
        <w:rPr/>
        <mc:AlternateContent>
          <mc:Choice Requires="wps">
            <w:drawing>
              <wp:anchor distT="0" distB="0" distL="0" distR="0" allowOverlap="1" layoutInCell="1" locked="0" behindDoc="1" simplePos="0" relativeHeight="481235456">
                <wp:simplePos x="0" y="0"/>
                <wp:positionH relativeFrom="page">
                  <wp:posOffset>5097538</wp:posOffset>
                </wp:positionH>
                <wp:positionV relativeFrom="paragraph">
                  <wp:posOffset>-177830</wp:posOffset>
                </wp:positionV>
                <wp:extent cx="53975" cy="88900"/>
                <wp:effectExtent l="0" t="0" r="0" b="0"/>
                <wp:wrapNone/>
                <wp:docPr id="1884" name="Textbox 1884"/>
                <wp:cNvGraphicFramePr>
                  <a:graphicFrameLocks/>
                </wp:cNvGraphicFramePr>
                <a:graphic>
                  <a:graphicData uri="http://schemas.microsoft.com/office/word/2010/wordprocessingShape">
                    <wps:wsp>
                      <wps:cNvPr id="1884" name="Textbox 1884"/>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401.381012pt;margin-top:-14.002375pt;width:4.25pt;height:7pt;mso-position-horizontal-relative:page;mso-position-vertical-relative:paragraph;z-index:-22081024" type="#_x0000_t202" id="docshape1468"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1235968">
                <wp:simplePos x="0" y="0"/>
                <wp:positionH relativeFrom="page">
                  <wp:posOffset>5403405</wp:posOffset>
                </wp:positionH>
                <wp:positionV relativeFrom="paragraph">
                  <wp:posOffset>-182389</wp:posOffset>
                </wp:positionV>
                <wp:extent cx="38735" cy="88900"/>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a:off x="0" y="0"/>
                          <a:ext cx="38735" cy="88900"/>
                        </a:xfrm>
                        <a:prstGeom prst="rect">
                          <a:avLst/>
                        </a:prstGeom>
                      </wps:spPr>
                      <wps:txbx>
                        <w:txbxContent>
                          <w:p>
                            <w:pPr>
                              <w:spacing w:line="139" w:lineRule="exact" w:before="0"/>
                              <w:ind w:left="0" w:right="0" w:firstLine="0"/>
                              <w:jc w:val="left"/>
                              <w:rPr>
                                <w:i/>
                                <w:sz w:val="14"/>
                              </w:rPr>
                            </w:pPr>
                            <w:r>
                              <w:rPr>
                                <w:i/>
                                <w:spacing w:val="-10"/>
                                <w:w w:val="130"/>
                                <w:sz w:val="14"/>
                              </w:rPr>
                              <w:t>t</w:t>
                            </w:r>
                          </w:p>
                        </w:txbxContent>
                      </wps:txbx>
                      <wps:bodyPr wrap="square" lIns="0" tIns="0" rIns="0" bIns="0" rtlCol="0">
                        <a:noAutofit/>
                      </wps:bodyPr>
                    </wps:wsp>
                  </a:graphicData>
                </a:graphic>
              </wp:anchor>
            </w:drawing>
          </mc:Choice>
          <mc:Fallback>
            <w:pict>
              <v:shape style="position:absolute;margin-left:425.464996pt;margin-top:-14.361375pt;width:3.05pt;height:7pt;mso-position-horizontal-relative:page;mso-position-vertical-relative:paragraph;z-index:-22080512" type="#_x0000_t202" id="docshape1469" filled="false" stroked="false">
                <v:textbox inset="0,0,0,0">
                  <w:txbxContent>
                    <w:p>
                      <w:pPr>
                        <w:spacing w:line="139" w:lineRule="exact" w:before="0"/>
                        <w:ind w:left="0" w:right="0" w:firstLine="0"/>
                        <w:jc w:val="left"/>
                        <w:rPr>
                          <w:i/>
                          <w:sz w:val="14"/>
                        </w:rPr>
                      </w:pPr>
                      <w:r>
                        <w:rPr>
                          <w:i/>
                          <w:spacing w:val="-10"/>
                          <w:w w:val="130"/>
                          <w:sz w:val="14"/>
                        </w:rPr>
                        <w:t>t</w:t>
                      </w:r>
                    </w:p>
                  </w:txbxContent>
                </v:textbox>
                <w10:wrap type="none"/>
              </v:shape>
            </w:pict>
          </mc:Fallback>
        </mc:AlternateContent>
      </w:r>
      <w:r>
        <w:rPr/>
        <mc:AlternateContent>
          <mc:Choice Requires="wps">
            <w:drawing>
              <wp:anchor distT="0" distB="0" distL="0" distR="0" allowOverlap="1" layoutInCell="1" locked="0" behindDoc="1" simplePos="0" relativeHeight="481236480">
                <wp:simplePos x="0" y="0"/>
                <wp:positionH relativeFrom="page">
                  <wp:posOffset>3492525</wp:posOffset>
                </wp:positionH>
                <wp:positionV relativeFrom="paragraph">
                  <wp:posOffset>-48069</wp:posOffset>
                </wp:positionV>
                <wp:extent cx="43180" cy="63500"/>
                <wp:effectExtent l="0" t="0" r="0" b="0"/>
                <wp:wrapNone/>
                <wp:docPr id="1886" name="Textbox 1886"/>
                <wp:cNvGraphicFramePr>
                  <a:graphicFrameLocks/>
                </wp:cNvGraphicFramePr>
                <a:graphic>
                  <a:graphicData uri="http://schemas.microsoft.com/office/word/2010/wordprocessingShape">
                    <wps:wsp>
                      <wps:cNvPr id="1886" name="Textbox 1886"/>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275.002014pt;margin-top:-3.785pt;width:3.4pt;height:5pt;mso-position-horizontal-relative:page;mso-position-vertical-relative:paragraph;z-index:-22080000" type="#_x0000_t202" id="docshape1470"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mc:AlternateContent>
          <mc:Choice Requires="wps">
            <w:drawing>
              <wp:anchor distT="0" distB="0" distL="0" distR="0" allowOverlap="1" layoutInCell="1" locked="0" behindDoc="1" simplePos="0" relativeHeight="481236992">
                <wp:simplePos x="0" y="0"/>
                <wp:positionH relativeFrom="page">
                  <wp:posOffset>3749522</wp:posOffset>
                </wp:positionH>
                <wp:positionV relativeFrom="paragraph">
                  <wp:posOffset>-50228</wp:posOffset>
                </wp:positionV>
                <wp:extent cx="46990" cy="63500"/>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a:off x="0" y="0"/>
                          <a:ext cx="469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40"/>
                                <w:sz w:val="10"/>
                              </w:rPr>
                              <w:t>p</w:t>
                            </w:r>
                          </w:p>
                        </w:txbxContent>
                      </wps:txbx>
                      <wps:bodyPr wrap="square" lIns="0" tIns="0" rIns="0" bIns="0" rtlCol="0">
                        <a:noAutofit/>
                      </wps:bodyPr>
                    </wps:wsp>
                  </a:graphicData>
                </a:graphic>
              </wp:anchor>
            </w:drawing>
          </mc:Choice>
          <mc:Fallback>
            <w:pict>
              <v:shape style="position:absolute;margin-left:295.238007pt;margin-top:-3.955pt;width:3.7pt;height:5pt;mso-position-horizontal-relative:page;mso-position-vertical-relative:paragraph;z-index:-22079488" type="#_x0000_t202" id="docshape1471" filled="false" stroked="false">
                <v:textbox inset="0,0,0,0">
                  <w:txbxContent>
                    <w:p>
                      <w:pPr>
                        <w:spacing w:line="97" w:lineRule="exact" w:before="0"/>
                        <w:ind w:left="0" w:right="0" w:firstLine="0"/>
                        <w:jc w:val="left"/>
                        <w:rPr>
                          <w:rFonts w:ascii="Cambria"/>
                          <w:i/>
                          <w:sz w:val="10"/>
                        </w:rPr>
                      </w:pPr>
                      <w:r>
                        <w:rPr>
                          <w:rFonts w:ascii="Cambria"/>
                          <w:i/>
                          <w:spacing w:val="-10"/>
                          <w:w w:val="140"/>
                          <w:sz w:val="10"/>
                        </w:rPr>
                        <w:t>p</w:t>
                      </w:r>
                    </w:p>
                  </w:txbxContent>
                </v:textbox>
                <w10:wrap type="none"/>
              </v:shape>
            </w:pict>
          </mc:Fallback>
        </mc:AlternateContent>
      </w:r>
      <w:r>
        <w:rPr>
          <w:w w:val="105"/>
        </w:rPr>
        <w:t>Moving</w:t>
      </w:r>
      <w:r>
        <w:rPr>
          <w:spacing w:val="12"/>
          <w:w w:val="105"/>
        </w:rPr>
        <w:t> </w:t>
      </w:r>
      <w:r>
        <w:rPr>
          <w:w w:val="105"/>
        </w:rPr>
        <w:t>the</w:t>
      </w:r>
      <w:r>
        <w:rPr>
          <w:spacing w:val="12"/>
          <w:w w:val="105"/>
        </w:rPr>
        <w:t> </w:t>
      </w:r>
      <w:r>
        <w:rPr>
          <w:w w:val="105"/>
        </w:rPr>
        <w:t>expectation</w:t>
      </w:r>
      <w:r>
        <w:rPr>
          <w:spacing w:val="13"/>
          <w:w w:val="105"/>
        </w:rPr>
        <w:t> </w:t>
      </w:r>
      <w:r>
        <w:rPr>
          <w:w w:val="105"/>
        </w:rPr>
        <w:t>inside</w:t>
      </w:r>
      <w:r>
        <w:rPr>
          <w:spacing w:val="12"/>
          <w:w w:val="105"/>
        </w:rPr>
        <w:t> </w:t>
      </w:r>
      <w:r>
        <w:rPr>
          <w:w w:val="105"/>
        </w:rPr>
        <w:t>the</w:t>
      </w:r>
      <w:r>
        <w:rPr>
          <w:spacing w:val="12"/>
          <w:w w:val="105"/>
        </w:rPr>
        <w:t> </w:t>
      </w:r>
      <w:r>
        <w:rPr>
          <w:w w:val="105"/>
        </w:rPr>
        <w:t>summation</w:t>
      </w:r>
      <w:r>
        <w:rPr>
          <w:spacing w:val="13"/>
          <w:w w:val="105"/>
        </w:rPr>
        <w:t> </w:t>
      </w:r>
      <w:r>
        <w:rPr>
          <w:w w:val="105"/>
        </w:rPr>
        <w:t>and</w:t>
      </w:r>
      <w:r>
        <w:rPr>
          <w:spacing w:val="12"/>
          <w:w w:val="105"/>
        </w:rPr>
        <w:t> </w:t>
      </w:r>
      <w:r>
        <w:rPr>
          <w:w w:val="105"/>
        </w:rPr>
        <w:t>re-grouping</w:t>
      </w:r>
      <w:r>
        <w:rPr>
          <w:spacing w:val="13"/>
          <w:w w:val="105"/>
        </w:rPr>
        <w:t> </w:t>
      </w:r>
      <w:r>
        <w:rPr>
          <w:w w:val="105"/>
        </w:rPr>
        <w:t>terms,</w:t>
      </w:r>
      <w:r>
        <w:rPr>
          <w:spacing w:val="12"/>
          <w:w w:val="105"/>
        </w:rPr>
        <w:t> </w:t>
      </w:r>
      <w:r>
        <w:rPr>
          <w:w w:val="105"/>
        </w:rPr>
        <w:t>this</w:t>
      </w:r>
      <w:r>
        <w:rPr>
          <w:spacing w:val="12"/>
          <w:w w:val="105"/>
        </w:rPr>
        <w:t> </w:t>
      </w:r>
      <w:r>
        <w:rPr>
          <w:spacing w:val="-2"/>
          <w:w w:val="105"/>
        </w:rPr>
        <w:t>becomes:</w:t>
      </w:r>
    </w:p>
    <w:p>
      <w:pPr>
        <w:tabs>
          <w:tab w:pos="1581" w:val="left" w:leader="none"/>
        </w:tabs>
        <w:spacing w:line="487" w:lineRule="exact" w:before="0"/>
        <w:ind w:left="450" w:right="0" w:firstLine="0"/>
        <w:jc w:val="center"/>
        <w:rPr>
          <w:rFonts w:ascii="Lucida Sans Unicode" w:hAnsi="Lucida Sans Unicode"/>
          <w:position w:val="22"/>
          <w:sz w:val="20"/>
        </w:rPr>
      </w:pPr>
      <w:r>
        <w:rPr>
          <w:rFonts w:ascii="Lucida Sans Unicode" w:hAnsi="Lucida Sans Unicode"/>
          <w:position w:val="22"/>
          <w:sz w:val="20"/>
        </w:rPr>
        <mc:AlternateContent>
          <mc:Choice Requires="wps">
            <w:drawing>
              <wp:anchor distT="0" distB="0" distL="0" distR="0" allowOverlap="1" layoutInCell="1" locked="0" behindDoc="1" simplePos="0" relativeHeight="481237504">
                <wp:simplePos x="0" y="0"/>
                <wp:positionH relativeFrom="page">
                  <wp:posOffset>4359783</wp:posOffset>
                </wp:positionH>
                <wp:positionV relativeFrom="paragraph">
                  <wp:posOffset>240050</wp:posOffset>
                </wp:positionV>
                <wp:extent cx="53975" cy="88900"/>
                <wp:effectExtent l="0" t="0" r="0" b="0"/>
                <wp:wrapNone/>
                <wp:docPr id="1888" name="Textbox 1888"/>
                <wp:cNvGraphicFramePr>
                  <a:graphicFrameLocks/>
                </wp:cNvGraphicFramePr>
                <a:graphic>
                  <a:graphicData uri="http://schemas.microsoft.com/office/word/2010/wordprocessingShape">
                    <wps:wsp>
                      <wps:cNvPr id="1888" name="Textbox 1888"/>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343.290009pt;margin-top:18.901594pt;width:4.25pt;height:7pt;mso-position-horizontal-relative:page;mso-position-vertical-relative:paragraph;z-index:-22078976" type="#_x0000_t202" id="docshape1472"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1238016">
                <wp:simplePos x="0" y="0"/>
                <wp:positionH relativeFrom="page">
                  <wp:posOffset>5445543</wp:posOffset>
                </wp:positionH>
                <wp:positionV relativeFrom="paragraph">
                  <wp:posOffset>240050</wp:posOffset>
                </wp:positionV>
                <wp:extent cx="38735" cy="88900"/>
                <wp:effectExtent l="0" t="0" r="0" b="0"/>
                <wp:wrapNone/>
                <wp:docPr id="1889" name="Textbox 1889"/>
                <wp:cNvGraphicFramePr>
                  <a:graphicFrameLocks/>
                </wp:cNvGraphicFramePr>
                <a:graphic>
                  <a:graphicData uri="http://schemas.microsoft.com/office/word/2010/wordprocessingShape">
                    <wps:wsp>
                      <wps:cNvPr id="1889" name="Textbox 1889"/>
                      <wps:cNvSpPr txBox="1"/>
                      <wps:spPr>
                        <a:xfrm>
                          <a:off x="0" y="0"/>
                          <a:ext cx="38735" cy="88900"/>
                        </a:xfrm>
                        <a:prstGeom prst="rect">
                          <a:avLst/>
                        </a:prstGeom>
                      </wps:spPr>
                      <wps:txbx>
                        <w:txbxContent>
                          <w:p>
                            <w:pPr>
                              <w:spacing w:line="139" w:lineRule="exact" w:before="0"/>
                              <w:ind w:left="0" w:right="0" w:firstLine="0"/>
                              <w:jc w:val="left"/>
                              <w:rPr>
                                <w:i/>
                                <w:sz w:val="14"/>
                              </w:rPr>
                            </w:pPr>
                            <w:r>
                              <w:rPr>
                                <w:i/>
                                <w:spacing w:val="-10"/>
                                <w:w w:val="130"/>
                                <w:sz w:val="14"/>
                              </w:rPr>
                              <w:t>t</w:t>
                            </w:r>
                          </w:p>
                        </w:txbxContent>
                      </wps:txbx>
                      <wps:bodyPr wrap="square" lIns="0" tIns="0" rIns="0" bIns="0" rtlCol="0">
                        <a:noAutofit/>
                      </wps:bodyPr>
                    </wps:wsp>
                  </a:graphicData>
                </a:graphic>
              </wp:anchor>
            </w:drawing>
          </mc:Choice>
          <mc:Fallback>
            <w:pict>
              <v:shape style="position:absolute;margin-left:428.78299pt;margin-top:18.901594pt;width:3.05pt;height:7pt;mso-position-horizontal-relative:page;mso-position-vertical-relative:paragraph;z-index:-22078464" type="#_x0000_t202" id="docshape1473" filled="false" stroked="false">
                <v:textbox inset="0,0,0,0">
                  <w:txbxContent>
                    <w:p>
                      <w:pPr>
                        <w:spacing w:line="139" w:lineRule="exact" w:before="0"/>
                        <w:ind w:left="0" w:right="0" w:firstLine="0"/>
                        <w:jc w:val="left"/>
                        <w:rPr>
                          <w:i/>
                          <w:sz w:val="14"/>
                        </w:rPr>
                      </w:pPr>
                      <w:r>
                        <w:rPr>
                          <w:i/>
                          <w:spacing w:val="-10"/>
                          <w:w w:val="130"/>
                          <w:sz w:val="14"/>
                        </w:rPr>
                        <w:t>t</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1238528">
                <wp:simplePos x="0" y="0"/>
                <wp:positionH relativeFrom="page">
                  <wp:posOffset>2608249</wp:posOffset>
                </wp:positionH>
                <wp:positionV relativeFrom="paragraph">
                  <wp:posOffset>412317</wp:posOffset>
                </wp:positionV>
                <wp:extent cx="43180" cy="63500"/>
                <wp:effectExtent l="0" t="0" r="0" b="0"/>
                <wp:wrapNone/>
                <wp:docPr id="1890" name="Textbox 1890"/>
                <wp:cNvGraphicFramePr>
                  <a:graphicFrameLocks/>
                </wp:cNvGraphicFramePr>
                <a:graphic>
                  <a:graphicData uri="http://schemas.microsoft.com/office/word/2010/wordprocessingShape">
                    <wps:wsp>
                      <wps:cNvPr id="1890" name="Textbox 1890"/>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205.373993pt;margin-top:32.465969pt;width:3.4pt;height:5pt;mso-position-horizontal-relative:page;mso-position-vertical-relative:paragraph;z-index:-22077952" type="#_x0000_t202" id="docshape1474"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1239040">
                <wp:simplePos x="0" y="0"/>
                <wp:positionH relativeFrom="page">
                  <wp:posOffset>2865247</wp:posOffset>
                </wp:positionH>
                <wp:positionV relativeFrom="paragraph">
                  <wp:posOffset>410158</wp:posOffset>
                </wp:positionV>
                <wp:extent cx="46990" cy="63500"/>
                <wp:effectExtent l="0" t="0" r="0" b="0"/>
                <wp:wrapNone/>
                <wp:docPr id="1891" name="Textbox 1891"/>
                <wp:cNvGraphicFramePr>
                  <a:graphicFrameLocks/>
                </wp:cNvGraphicFramePr>
                <a:graphic>
                  <a:graphicData uri="http://schemas.microsoft.com/office/word/2010/wordprocessingShape">
                    <wps:wsp>
                      <wps:cNvPr id="1891" name="Textbox 1891"/>
                      <wps:cNvSpPr txBox="1"/>
                      <wps:spPr>
                        <a:xfrm>
                          <a:off x="0" y="0"/>
                          <a:ext cx="469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40"/>
                                <w:sz w:val="10"/>
                              </w:rPr>
                              <w:t>p</w:t>
                            </w:r>
                          </w:p>
                        </w:txbxContent>
                      </wps:txbx>
                      <wps:bodyPr wrap="square" lIns="0" tIns="0" rIns="0" bIns="0" rtlCol="0">
                        <a:noAutofit/>
                      </wps:bodyPr>
                    </wps:wsp>
                  </a:graphicData>
                </a:graphic>
              </wp:anchor>
            </w:drawing>
          </mc:Choice>
          <mc:Fallback>
            <w:pict>
              <v:shape style="position:absolute;margin-left:225.610001pt;margin-top:32.295967pt;width:3.7pt;height:5pt;mso-position-horizontal-relative:page;mso-position-vertical-relative:paragraph;z-index:-22077440" type="#_x0000_t202" id="docshape1475" filled="false" stroked="false">
                <v:textbox inset="0,0,0,0">
                  <w:txbxContent>
                    <w:p>
                      <w:pPr>
                        <w:spacing w:line="97" w:lineRule="exact" w:before="0"/>
                        <w:ind w:left="0" w:right="0" w:firstLine="0"/>
                        <w:jc w:val="left"/>
                        <w:rPr>
                          <w:rFonts w:ascii="Cambria"/>
                          <w:i/>
                          <w:sz w:val="10"/>
                        </w:rPr>
                      </w:pPr>
                      <w:r>
                        <w:rPr>
                          <w:rFonts w:ascii="Cambria"/>
                          <w:i/>
                          <w:spacing w:val="-10"/>
                          <w:w w:val="140"/>
                          <w:sz w:val="10"/>
                        </w:rPr>
                        <w:t>p</w:t>
                      </w:r>
                    </w:p>
                  </w:txbxContent>
                </v:textbox>
                <w10:wrap type="none"/>
              </v:shape>
            </w:pict>
          </mc:Fallback>
        </mc:AlternateContent>
      </w:r>
      <w:r>
        <w:rPr>
          <w:rFonts w:ascii="Lucida Sans Unicode" w:hAnsi="Lucida Sans Unicode"/>
          <w:spacing w:val="-10"/>
          <w:w w:val="215"/>
          <w:position w:val="19"/>
          <w:sz w:val="20"/>
        </w:rPr>
        <w:t>Σ</w:t>
      </w:r>
      <w:r>
        <w:rPr>
          <w:rFonts w:ascii="Lucida Sans Unicode" w:hAnsi="Lucida Sans Unicode"/>
          <w:position w:val="19"/>
          <w:sz w:val="20"/>
        </w:rPr>
        <w:tab/>
      </w:r>
      <w:r>
        <w:rPr>
          <w:i/>
          <w:w w:val="140"/>
          <w:sz w:val="20"/>
        </w:rPr>
        <w:t>E</w:t>
      </w:r>
      <w:r>
        <w:rPr>
          <w:i/>
          <w:spacing w:val="-20"/>
          <w:w w:val="140"/>
          <w:sz w:val="20"/>
        </w:rPr>
        <w:t> </w:t>
      </w:r>
      <w:r>
        <w:rPr>
          <w:rFonts w:ascii="Lucida Sans Unicode" w:hAnsi="Lucida Sans Unicode"/>
          <w:w w:val="135"/>
          <w:position w:val="22"/>
          <w:sz w:val="20"/>
        </w:rPr>
        <w:t>h</w:t>
      </w:r>
      <w:r>
        <w:rPr>
          <w:rFonts w:ascii="Lucida Sans Unicode" w:hAnsi="Lucida Sans Unicode"/>
          <w:spacing w:val="-21"/>
          <w:w w:val="135"/>
          <w:position w:val="22"/>
          <w:sz w:val="20"/>
        </w:rPr>
        <w:t> </w:t>
      </w:r>
      <w:r>
        <w:rPr>
          <w:i/>
          <w:w w:val="135"/>
          <w:sz w:val="20"/>
        </w:rPr>
        <w:t>h</w:t>
      </w:r>
      <w:r>
        <w:rPr>
          <w:w w:val="135"/>
          <w:sz w:val="20"/>
        </w:rPr>
        <w:t>(</w:t>
      </w:r>
      <w:r>
        <w:rPr>
          <w:i/>
          <w:w w:val="135"/>
          <w:sz w:val="20"/>
        </w:rPr>
        <w:t>x</w:t>
      </w:r>
      <w:r>
        <w:rPr>
          <w:i/>
          <w:w w:val="135"/>
          <w:sz w:val="20"/>
          <w:vertAlign w:val="subscript"/>
        </w:rPr>
        <w:t>j</w:t>
      </w:r>
      <w:r>
        <w:rPr>
          <w:w w:val="135"/>
          <w:sz w:val="20"/>
          <w:vertAlign w:val="baseline"/>
        </w:rPr>
        <w:t>)</w:t>
      </w:r>
      <w:r>
        <w:rPr>
          <w:i/>
          <w:w w:val="135"/>
          <w:sz w:val="20"/>
          <w:vertAlign w:val="baseline"/>
        </w:rPr>
        <w:t>h</w:t>
      </w:r>
      <w:r>
        <w:rPr>
          <w:w w:val="135"/>
          <w:sz w:val="20"/>
          <w:vertAlign w:val="baseline"/>
        </w:rPr>
        <w:t>(</w:t>
      </w:r>
      <w:r>
        <w:rPr>
          <w:i/>
          <w:w w:val="135"/>
          <w:sz w:val="20"/>
          <w:vertAlign w:val="baseline"/>
        </w:rPr>
        <w:t>x</w:t>
      </w:r>
      <w:r>
        <w:rPr>
          <w:w w:val="135"/>
          <w:sz w:val="20"/>
          <w:vertAlign w:val="baseline"/>
        </w:rPr>
        <w:t>)</w:t>
      </w:r>
      <w:r>
        <w:rPr>
          <w:rFonts w:ascii="Lucida Sans Unicode" w:hAnsi="Lucida Sans Unicode"/>
          <w:spacing w:val="20"/>
          <w:w w:val="135"/>
          <w:position w:val="22"/>
          <w:sz w:val="20"/>
          <w:vertAlign w:val="baseline"/>
        </w:rPr>
        <w:t> </w:t>
      </w:r>
      <w:r>
        <w:rPr>
          <w:rFonts w:ascii="Cambria" w:hAnsi="Cambria"/>
          <w:w w:val="120"/>
          <w:sz w:val="20"/>
          <w:vertAlign w:val="baseline"/>
        </w:rPr>
        <w:t>·</w:t>
      </w:r>
      <w:r>
        <w:rPr>
          <w:rFonts w:ascii="Lucida Sans Unicode" w:hAnsi="Lucida Sans Unicode"/>
          <w:spacing w:val="20"/>
          <w:w w:val="135"/>
          <w:position w:val="22"/>
          <w:sz w:val="20"/>
          <w:vertAlign w:val="baseline"/>
        </w:rPr>
        <w:t> </w:t>
      </w:r>
      <w:r>
        <w:rPr>
          <w:i/>
          <w:w w:val="135"/>
          <w:sz w:val="20"/>
          <w:vertAlign w:val="baseline"/>
        </w:rPr>
        <w:t>h</w:t>
      </w:r>
      <w:r>
        <w:rPr>
          <w:w w:val="135"/>
          <w:sz w:val="20"/>
          <w:vertAlign w:val="baseline"/>
        </w:rPr>
        <w:t>(</w:t>
      </w:r>
      <w:r>
        <w:rPr>
          <w:i/>
          <w:w w:val="135"/>
          <w:sz w:val="20"/>
          <w:vertAlign w:val="baseline"/>
        </w:rPr>
        <w:t>x</w:t>
      </w:r>
      <w:r>
        <w:rPr>
          <w:rFonts w:ascii="Cambria" w:hAnsi="Cambria"/>
          <w:w w:val="135"/>
          <w:sz w:val="20"/>
          <w:vertAlign w:val="superscript"/>
        </w:rPr>
        <w:t>′</w:t>
      </w:r>
      <w:r>
        <w:rPr>
          <w:rFonts w:ascii="Cambria" w:hAnsi="Cambria"/>
          <w:spacing w:val="-15"/>
          <w:w w:val="135"/>
          <w:sz w:val="20"/>
          <w:vertAlign w:val="baseline"/>
        </w:rPr>
        <w:t> </w:t>
      </w:r>
      <w:r>
        <w:rPr>
          <w:w w:val="135"/>
          <w:sz w:val="20"/>
          <w:vertAlign w:val="baseline"/>
        </w:rPr>
        <w:t>)</w:t>
      </w:r>
      <w:r>
        <w:rPr>
          <w:i/>
          <w:w w:val="135"/>
          <w:sz w:val="20"/>
          <w:vertAlign w:val="baseline"/>
        </w:rPr>
        <w:t>h</w:t>
      </w:r>
      <w:r>
        <w:rPr>
          <w:w w:val="135"/>
          <w:sz w:val="20"/>
          <w:vertAlign w:val="baseline"/>
        </w:rPr>
        <w:t>(</w:t>
      </w:r>
      <w:r>
        <w:rPr>
          <w:i/>
          <w:w w:val="135"/>
          <w:sz w:val="20"/>
          <w:vertAlign w:val="baseline"/>
        </w:rPr>
        <w:t>y</w:t>
      </w:r>
      <w:r>
        <w:rPr>
          <w:w w:val="135"/>
          <w:sz w:val="20"/>
          <w:vertAlign w:val="baseline"/>
        </w:rPr>
        <w:t>)</w:t>
      </w:r>
      <w:r>
        <w:rPr>
          <w:rFonts w:ascii="Lucida Sans Unicode" w:hAnsi="Lucida Sans Unicode"/>
          <w:spacing w:val="32"/>
          <w:w w:val="135"/>
          <w:position w:val="22"/>
          <w:sz w:val="20"/>
          <w:vertAlign w:val="baseline"/>
        </w:rPr>
        <w:t> </w:t>
      </w:r>
      <w:r>
        <w:rPr>
          <w:rFonts w:ascii="Cambria" w:hAnsi="Cambria"/>
          <w:w w:val="120"/>
          <w:sz w:val="20"/>
          <w:vertAlign w:val="baseline"/>
        </w:rPr>
        <w:t>·</w:t>
      </w:r>
      <w:r>
        <w:rPr>
          <w:rFonts w:ascii="Lucida Sans Unicode" w:hAnsi="Lucida Sans Unicode"/>
          <w:spacing w:val="37"/>
          <w:w w:val="135"/>
          <w:position w:val="22"/>
          <w:sz w:val="20"/>
          <w:vertAlign w:val="baseline"/>
        </w:rPr>
        <w:t> </w:t>
      </w:r>
      <w:r>
        <w:rPr>
          <w:i/>
          <w:w w:val="135"/>
          <w:sz w:val="20"/>
          <w:vertAlign w:val="baseline"/>
        </w:rPr>
        <w:t>h</w:t>
      </w:r>
      <w:r>
        <w:rPr>
          <w:w w:val="135"/>
          <w:sz w:val="20"/>
          <w:vertAlign w:val="baseline"/>
        </w:rPr>
        <w:t>(</w:t>
      </w:r>
      <w:r>
        <w:rPr>
          <w:i/>
          <w:w w:val="135"/>
          <w:sz w:val="20"/>
          <w:vertAlign w:val="baseline"/>
        </w:rPr>
        <w:t>x</w:t>
      </w:r>
      <w:r>
        <w:rPr>
          <w:i/>
          <w:w w:val="135"/>
          <w:sz w:val="20"/>
          <w:vertAlign w:val="subscript"/>
        </w:rPr>
        <w:t>q</w:t>
      </w:r>
      <w:r>
        <w:rPr>
          <w:w w:val="135"/>
          <w:sz w:val="20"/>
          <w:vertAlign w:val="baseline"/>
        </w:rPr>
        <w:t>)</w:t>
      </w:r>
      <w:r>
        <w:rPr>
          <w:i/>
          <w:w w:val="135"/>
          <w:sz w:val="20"/>
          <w:vertAlign w:val="baseline"/>
        </w:rPr>
        <w:t>h</w:t>
      </w:r>
      <w:r>
        <w:rPr>
          <w:w w:val="135"/>
          <w:sz w:val="20"/>
          <w:vertAlign w:val="baseline"/>
        </w:rPr>
        <w:t>(</w:t>
      </w:r>
      <w:r>
        <w:rPr>
          <w:i/>
          <w:w w:val="135"/>
          <w:sz w:val="20"/>
          <w:vertAlign w:val="baseline"/>
        </w:rPr>
        <w:t>x</w:t>
      </w:r>
      <w:r>
        <w:rPr>
          <w:rFonts w:ascii="Cambria" w:hAnsi="Cambria"/>
          <w:w w:val="135"/>
          <w:sz w:val="20"/>
          <w:vertAlign w:val="superscript"/>
        </w:rPr>
        <w:t>′</w:t>
      </w:r>
      <w:r>
        <w:rPr>
          <w:rFonts w:ascii="Cambria" w:hAnsi="Cambria"/>
          <w:spacing w:val="-35"/>
          <w:w w:val="135"/>
          <w:sz w:val="20"/>
          <w:vertAlign w:val="baseline"/>
        </w:rPr>
        <w:t> </w:t>
      </w:r>
      <w:r>
        <w:rPr>
          <w:w w:val="135"/>
          <w:sz w:val="20"/>
          <w:vertAlign w:val="baseline"/>
        </w:rPr>
        <w:t>)</w:t>
      </w:r>
      <w:r>
        <w:rPr>
          <w:rFonts w:ascii="Lucida Sans Unicode" w:hAnsi="Lucida Sans Unicode"/>
          <w:spacing w:val="37"/>
          <w:w w:val="135"/>
          <w:position w:val="22"/>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i/>
          <w:spacing w:val="-5"/>
          <w:w w:val="140"/>
          <w:sz w:val="20"/>
          <w:vertAlign w:val="baseline"/>
        </w:rPr>
        <w:t>x</w:t>
      </w:r>
      <w:r>
        <w:rPr>
          <w:i/>
          <w:spacing w:val="-5"/>
          <w:w w:val="140"/>
          <w:sz w:val="20"/>
          <w:vertAlign w:val="subscript"/>
        </w:rPr>
        <w:t>i</w:t>
      </w:r>
      <w:r>
        <w:rPr>
          <w:rFonts w:ascii="Lucida Sans Unicode" w:hAnsi="Lucida Sans Unicode"/>
          <w:spacing w:val="-5"/>
          <w:w w:val="140"/>
          <w:position w:val="22"/>
          <w:sz w:val="20"/>
          <w:vertAlign w:val="baseline"/>
        </w:rPr>
        <w:t>i</w:t>
      </w:r>
    </w:p>
    <w:p>
      <w:pPr>
        <w:pStyle w:val="BodyText"/>
        <w:rPr>
          <w:rFonts w:ascii="Lucida Sans Unicode"/>
          <w:sz w:val="3"/>
        </w:rPr>
      </w:pPr>
      <w:r>
        <w:rPr>
          <w:rFonts w:ascii="Lucida Sans Unicode"/>
          <w:sz w:val="3"/>
        </w:rPr>
        <mc:AlternateContent>
          <mc:Choice Requires="wps">
            <w:drawing>
              <wp:anchor distT="0" distB="0" distL="0" distR="0" allowOverlap="1" layoutInCell="1" locked="0" behindDoc="1" simplePos="0" relativeHeight="488291840">
                <wp:simplePos x="0" y="0"/>
                <wp:positionH relativeFrom="page">
                  <wp:posOffset>1891969</wp:posOffset>
                </wp:positionH>
                <wp:positionV relativeFrom="paragraph">
                  <wp:posOffset>45040</wp:posOffset>
                </wp:positionV>
                <wp:extent cx="1198880" cy="106680"/>
                <wp:effectExtent l="0" t="0" r="0" b="0"/>
                <wp:wrapTopAndBottom/>
                <wp:docPr id="1892" name="Textbox 1892"/>
                <wp:cNvGraphicFramePr>
                  <a:graphicFrameLocks/>
                </wp:cNvGraphicFramePr>
                <a:graphic>
                  <a:graphicData uri="http://schemas.microsoft.com/office/word/2010/wordprocessingShape">
                    <wps:wsp>
                      <wps:cNvPr id="1892" name="Textbox 1892"/>
                      <wps:cNvSpPr txBox="1"/>
                      <wps:spPr>
                        <a:xfrm>
                          <a:off x="0" y="0"/>
                          <a:ext cx="1198880" cy="106680"/>
                        </a:xfrm>
                        <a:prstGeom prst="rect">
                          <a:avLst/>
                        </a:prstGeom>
                      </wps:spPr>
                      <wps:txbx>
                        <w:txbxContent>
                          <w:p>
                            <w:pPr>
                              <w:spacing w:line="168" w:lineRule="exact" w:before="0"/>
                              <w:ind w:left="0" w:right="0" w:firstLine="0"/>
                              <w:jc w:val="left"/>
                              <w:rPr>
                                <w:i/>
                                <w:position w:val="2"/>
                                <w:sz w:val="14"/>
                              </w:rPr>
                            </w:pPr>
                            <w:r>
                              <w:rPr>
                                <w:w w:val="140"/>
                                <w:position w:val="2"/>
                                <w:sz w:val="14"/>
                              </w:rPr>
                              <w:t>(</w:t>
                            </w:r>
                            <w:r>
                              <w:rPr>
                                <w:i/>
                                <w:w w:val="140"/>
                                <w:position w:val="2"/>
                                <w:sz w:val="14"/>
                              </w:rPr>
                              <w:t>x</w:t>
                            </w:r>
                            <w:r>
                              <w:rPr>
                                <w:rFonts w:ascii="Georgia" w:hAnsi="Georgia"/>
                                <w:w w:val="140"/>
                                <w:sz w:val="10"/>
                              </w:rPr>
                              <w:t>1</w:t>
                            </w:r>
                            <w:r>
                              <w:rPr>
                                <w:i/>
                                <w:w w:val="140"/>
                                <w:position w:val="2"/>
                                <w:sz w:val="14"/>
                              </w:rPr>
                              <w:t>,...,x</w:t>
                            </w:r>
                            <w:r>
                              <w:rPr>
                                <w:rFonts w:ascii="Cambria" w:hAnsi="Cambria"/>
                                <w:i/>
                                <w:w w:val="140"/>
                                <w:sz w:val="10"/>
                              </w:rPr>
                              <w:t>r</w:t>
                            </w:r>
                            <w:r>
                              <w:rPr>
                                <w:rFonts w:ascii="Cambria" w:hAnsi="Cambria"/>
                                <w:i/>
                                <w:spacing w:val="-15"/>
                                <w:w w:val="140"/>
                                <w:sz w:val="10"/>
                              </w:rPr>
                              <w:t> </w:t>
                            </w:r>
                            <w:r>
                              <w:rPr>
                                <w:w w:val="140"/>
                                <w:position w:val="2"/>
                                <w:sz w:val="14"/>
                              </w:rPr>
                              <w:t>)</w:t>
                            </w:r>
                            <w:r>
                              <w:rPr>
                                <w:rFonts w:ascii="Cambria" w:hAnsi="Cambria"/>
                                <w:w w:val="140"/>
                                <w:position w:val="2"/>
                                <w:sz w:val="14"/>
                              </w:rPr>
                              <w:t>∈</w:t>
                            </w:r>
                            <w:r>
                              <w:rPr>
                                <w:i/>
                                <w:w w:val="140"/>
                                <w:position w:val="2"/>
                                <w:sz w:val="14"/>
                              </w:rPr>
                              <w:t>R,</w:t>
                            </w:r>
                            <w:r>
                              <w:rPr>
                                <w:w w:val="140"/>
                                <w:position w:val="2"/>
                                <w:sz w:val="14"/>
                              </w:rPr>
                              <w:t>(</w:t>
                            </w:r>
                            <w:r>
                              <w:rPr>
                                <w:i/>
                                <w:w w:val="140"/>
                                <w:position w:val="2"/>
                                <w:sz w:val="14"/>
                              </w:rPr>
                              <w:t>x</w:t>
                            </w:r>
                            <w:r>
                              <w:rPr>
                                <w:rFonts w:ascii="Verdana" w:hAnsi="Verdana"/>
                                <w:i/>
                                <w:w w:val="140"/>
                                <w:position w:val="2"/>
                                <w:sz w:val="14"/>
                                <w:vertAlign w:val="superscript"/>
                              </w:rPr>
                              <w:t>′</w:t>
                            </w:r>
                            <w:r>
                              <w:rPr>
                                <w:rFonts w:ascii="Verdana" w:hAnsi="Verdana"/>
                                <w:i/>
                                <w:spacing w:val="-26"/>
                                <w:w w:val="140"/>
                                <w:position w:val="2"/>
                                <w:sz w:val="14"/>
                                <w:vertAlign w:val="baseline"/>
                              </w:rPr>
                              <w:t> </w:t>
                            </w:r>
                            <w:r>
                              <w:rPr>
                                <w:i/>
                                <w:w w:val="140"/>
                                <w:position w:val="2"/>
                                <w:sz w:val="14"/>
                                <w:vertAlign w:val="baseline"/>
                              </w:rPr>
                              <w:t>,...,x</w:t>
                            </w:r>
                            <w:r>
                              <w:rPr>
                                <w:rFonts w:ascii="Verdana" w:hAnsi="Verdana"/>
                                <w:i/>
                                <w:w w:val="140"/>
                                <w:position w:val="2"/>
                                <w:sz w:val="14"/>
                                <w:vertAlign w:val="superscript"/>
                              </w:rPr>
                              <w:t>′</w:t>
                            </w:r>
                            <w:r>
                              <w:rPr>
                                <w:rFonts w:ascii="Verdana" w:hAnsi="Verdana"/>
                                <w:i/>
                                <w:spacing w:val="-18"/>
                                <w:w w:val="140"/>
                                <w:position w:val="2"/>
                                <w:sz w:val="14"/>
                                <w:vertAlign w:val="baseline"/>
                              </w:rPr>
                              <w:t> </w:t>
                            </w:r>
                            <w:r>
                              <w:rPr>
                                <w:spacing w:val="-5"/>
                                <w:w w:val="140"/>
                                <w:position w:val="2"/>
                                <w:sz w:val="14"/>
                                <w:vertAlign w:val="baseline"/>
                              </w:rPr>
                              <w:t>)</w:t>
                            </w:r>
                            <w:r>
                              <w:rPr>
                                <w:rFonts w:ascii="Cambria" w:hAnsi="Cambria"/>
                                <w:spacing w:val="-5"/>
                                <w:w w:val="140"/>
                                <w:position w:val="2"/>
                                <w:sz w:val="14"/>
                                <w:vertAlign w:val="baseline"/>
                              </w:rPr>
                              <w:t>∈</w:t>
                            </w:r>
                            <w:r>
                              <w:rPr>
                                <w:i/>
                                <w:spacing w:val="-5"/>
                                <w:w w:val="140"/>
                                <w:position w:val="2"/>
                                <w:sz w:val="14"/>
                                <w:vertAlign w:val="baseline"/>
                              </w:rPr>
                              <w:t>P</w:t>
                            </w:r>
                          </w:p>
                        </w:txbxContent>
                      </wps:txbx>
                      <wps:bodyPr wrap="square" lIns="0" tIns="0" rIns="0" bIns="0" rtlCol="0">
                        <a:noAutofit/>
                      </wps:bodyPr>
                    </wps:wsp>
                  </a:graphicData>
                </a:graphic>
              </wp:anchor>
            </w:drawing>
          </mc:Choice>
          <mc:Fallback>
            <w:pict>
              <v:shape style="position:absolute;margin-left:148.973999pt;margin-top:3.546464pt;width:94.4pt;height:8.4pt;mso-position-horizontal-relative:page;mso-position-vertical-relative:paragraph;z-index:-15024640;mso-wrap-distance-left:0;mso-wrap-distance-right:0" type="#_x0000_t202" id="docshape1476" filled="false" stroked="false">
                <v:textbox inset="0,0,0,0">
                  <w:txbxContent>
                    <w:p>
                      <w:pPr>
                        <w:spacing w:line="168" w:lineRule="exact" w:before="0"/>
                        <w:ind w:left="0" w:right="0" w:firstLine="0"/>
                        <w:jc w:val="left"/>
                        <w:rPr>
                          <w:i/>
                          <w:position w:val="2"/>
                          <w:sz w:val="14"/>
                        </w:rPr>
                      </w:pPr>
                      <w:r>
                        <w:rPr>
                          <w:w w:val="140"/>
                          <w:position w:val="2"/>
                          <w:sz w:val="14"/>
                        </w:rPr>
                        <w:t>(</w:t>
                      </w:r>
                      <w:r>
                        <w:rPr>
                          <w:i/>
                          <w:w w:val="140"/>
                          <w:position w:val="2"/>
                          <w:sz w:val="14"/>
                        </w:rPr>
                        <w:t>x</w:t>
                      </w:r>
                      <w:r>
                        <w:rPr>
                          <w:rFonts w:ascii="Georgia" w:hAnsi="Georgia"/>
                          <w:w w:val="140"/>
                          <w:sz w:val="10"/>
                        </w:rPr>
                        <w:t>1</w:t>
                      </w:r>
                      <w:r>
                        <w:rPr>
                          <w:i/>
                          <w:w w:val="140"/>
                          <w:position w:val="2"/>
                          <w:sz w:val="14"/>
                        </w:rPr>
                        <w:t>,...,x</w:t>
                      </w:r>
                      <w:r>
                        <w:rPr>
                          <w:rFonts w:ascii="Cambria" w:hAnsi="Cambria"/>
                          <w:i/>
                          <w:w w:val="140"/>
                          <w:sz w:val="10"/>
                        </w:rPr>
                        <w:t>r</w:t>
                      </w:r>
                      <w:r>
                        <w:rPr>
                          <w:rFonts w:ascii="Cambria" w:hAnsi="Cambria"/>
                          <w:i/>
                          <w:spacing w:val="-15"/>
                          <w:w w:val="140"/>
                          <w:sz w:val="10"/>
                        </w:rPr>
                        <w:t> </w:t>
                      </w:r>
                      <w:r>
                        <w:rPr>
                          <w:w w:val="140"/>
                          <w:position w:val="2"/>
                          <w:sz w:val="14"/>
                        </w:rPr>
                        <w:t>)</w:t>
                      </w:r>
                      <w:r>
                        <w:rPr>
                          <w:rFonts w:ascii="Cambria" w:hAnsi="Cambria"/>
                          <w:w w:val="140"/>
                          <w:position w:val="2"/>
                          <w:sz w:val="14"/>
                        </w:rPr>
                        <w:t>∈</w:t>
                      </w:r>
                      <w:r>
                        <w:rPr>
                          <w:i/>
                          <w:w w:val="140"/>
                          <w:position w:val="2"/>
                          <w:sz w:val="14"/>
                        </w:rPr>
                        <w:t>R,</w:t>
                      </w:r>
                      <w:r>
                        <w:rPr>
                          <w:w w:val="140"/>
                          <w:position w:val="2"/>
                          <w:sz w:val="14"/>
                        </w:rPr>
                        <w:t>(</w:t>
                      </w:r>
                      <w:r>
                        <w:rPr>
                          <w:i/>
                          <w:w w:val="140"/>
                          <w:position w:val="2"/>
                          <w:sz w:val="14"/>
                        </w:rPr>
                        <w:t>x</w:t>
                      </w:r>
                      <w:r>
                        <w:rPr>
                          <w:rFonts w:ascii="Verdana" w:hAnsi="Verdana"/>
                          <w:i/>
                          <w:w w:val="140"/>
                          <w:position w:val="2"/>
                          <w:sz w:val="14"/>
                          <w:vertAlign w:val="superscript"/>
                        </w:rPr>
                        <w:t>′</w:t>
                      </w:r>
                      <w:r>
                        <w:rPr>
                          <w:rFonts w:ascii="Verdana" w:hAnsi="Verdana"/>
                          <w:i/>
                          <w:spacing w:val="-26"/>
                          <w:w w:val="140"/>
                          <w:position w:val="2"/>
                          <w:sz w:val="14"/>
                          <w:vertAlign w:val="baseline"/>
                        </w:rPr>
                        <w:t> </w:t>
                      </w:r>
                      <w:r>
                        <w:rPr>
                          <w:i/>
                          <w:w w:val="140"/>
                          <w:position w:val="2"/>
                          <w:sz w:val="14"/>
                          <w:vertAlign w:val="baseline"/>
                        </w:rPr>
                        <w:t>,...,x</w:t>
                      </w:r>
                      <w:r>
                        <w:rPr>
                          <w:rFonts w:ascii="Verdana" w:hAnsi="Verdana"/>
                          <w:i/>
                          <w:w w:val="140"/>
                          <w:position w:val="2"/>
                          <w:sz w:val="14"/>
                          <w:vertAlign w:val="superscript"/>
                        </w:rPr>
                        <w:t>′</w:t>
                      </w:r>
                      <w:r>
                        <w:rPr>
                          <w:rFonts w:ascii="Verdana" w:hAnsi="Verdana"/>
                          <w:i/>
                          <w:spacing w:val="-18"/>
                          <w:w w:val="140"/>
                          <w:position w:val="2"/>
                          <w:sz w:val="14"/>
                          <w:vertAlign w:val="baseline"/>
                        </w:rPr>
                        <w:t> </w:t>
                      </w:r>
                      <w:r>
                        <w:rPr>
                          <w:spacing w:val="-5"/>
                          <w:w w:val="140"/>
                          <w:position w:val="2"/>
                          <w:sz w:val="14"/>
                          <w:vertAlign w:val="baseline"/>
                        </w:rPr>
                        <w:t>)</w:t>
                      </w:r>
                      <w:r>
                        <w:rPr>
                          <w:rFonts w:ascii="Cambria" w:hAnsi="Cambria"/>
                          <w:spacing w:val="-5"/>
                          <w:w w:val="140"/>
                          <w:position w:val="2"/>
                          <w:sz w:val="14"/>
                          <w:vertAlign w:val="baseline"/>
                        </w:rPr>
                        <w:t>∈</w:t>
                      </w:r>
                      <w:r>
                        <w:rPr>
                          <w:i/>
                          <w:spacing w:val="-5"/>
                          <w:w w:val="140"/>
                          <w:position w:val="2"/>
                          <w:sz w:val="14"/>
                          <w:vertAlign w:val="baseline"/>
                        </w:rPr>
                        <w:t>P</w:t>
                      </w:r>
                    </w:p>
                  </w:txbxContent>
                </v:textbox>
                <w10:wrap type="topAndBottom"/>
              </v:shape>
            </w:pict>
          </mc:Fallback>
        </mc:AlternateContent>
      </w:r>
    </w:p>
    <w:p>
      <w:pPr>
        <w:pStyle w:val="BodyText"/>
        <w:spacing w:line="235" w:lineRule="auto" w:before="205"/>
        <w:ind w:left="260" w:right="618"/>
        <w:jc w:val="both"/>
      </w:pPr>
      <w:r>
        <w:rPr>
          <w:w w:val="105"/>
        </w:rPr>
        <w:t>Recall that we are assuming that the domains of attributes with different names are disjoint.</w:t>
      </w:r>
      <w:r>
        <w:rPr>
          <w:spacing w:val="31"/>
          <w:w w:val="105"/>
        </w:rPr>
        <w:t> </w:t>
      </w:r>
      <w:r>
        <w:rPr>
          <w:w w:val="105"/>
        </w:rPr>
        <w:t>Then, the expectation</w:t>
      </w:r>
      <w:r>
        <w:rPr>
          <w:spacing w:val="-11"/>
          <w:w w:val="105"/>
        </w:rPr>
        <w:t> </w:t>
      </w:r>
      <w:r>
        <w:rPr>
          <w:w w:val="105"/>
        </w:rPr>
        <w:t>of</w:t>
      </w:r>
      <w:r>
        <w:rPr>
          <w:spacing w:val="-11"/>
          <w:w w:val="105"/>
        </w:rPr>
        <w:t> </w:t>
      </w:r>
      <w:r>
        <w:rPr>
          <w:w w:val="105"/>
        </w:rPr>
        <w:t>the</w:t>
      </w:r>
      <w:r>
        <w:rPr>
          <w:spacing w:val="-11"/>
          <w:w w:val="105"/>
        </w:rPr>
        <w:t> </w:t>
      </w:r>
      <w:r>
        <w:rPr>
          <w:w w:val="105"/>
        </w:rPr>
        <w:t>products</w:t>
      </w:r>
      <w:r>
        <w:rPr>
          <w:spacing w:val="-11"/>
          <w:w w:val="105"/>
        </w:rPr>
        <w:t> </w:t>
      </w:r>
      <w:r>
        <w:rPr>
          <w:w w:val="105"/>
        </w:rPr>
        <w:t>in</w:t>
      </w:r>
      <w:r>
        <w:rPr>
          <w:spacing w:val="-11"/>
          <w:w w:val="105"/>
        </w:rPr>
        <w:t> </w:t>
      </w:r>
      <w:r>
        <w:rPr>
          <w:w w:val="105"/>
        </w:rPr>
        <w:t>the</w:t>
      </w:r>
      <w:r>
        <w:rPr>
          <w:spacing w:val="-11"/>
          <w:w w:val="105"/>
        </w:rPr>
        <w:t> </w:t>
      </w:r>
      <w:r>
        <w:rPr>
          <w:w w:val="105"/>
        </w:rPr>
        <w:t>equation</w:t>
      </w:r>
      <w:r>
        <w:rPr>
          <w:spacing w:val="-11"/>
          <w:w w:val="105"/>
        </w:rPr>
        <w:t> </w:t>
      </w:r>
      <w:r>
        <w:rPr>
          <w:w w:val="105"/>
        </w:rPr>
        <w:t>above</w:t>
      </w:r>
      <w:r>
        <w:rPr>
          <w:spacing w:val="-11"/>
          <w:w w:val="105"/>
        </w:rPr>
        <w:t> </w:t>
      </w:r>
      <w:r>
        <w:rPr>
          <w:w w:val="105"/>
        </w:rPr>
        <w:t>can</w:t>
      </w:r>
      <w:r>
        <w:rPr>
          <w:spacing w:val="-11"/>
          <w:w w:val="105"/>
        </w:rPr>
        <w:t> </w:t>
      </w:r>
      <w:r>
        <w:rPr>
          <w:w w:val="105"/>
        </w:rPr>
        <w:t>be</w:t>
      </w:r>
      <w:r>
        <w:rPr>
          <w:spacing w:val="-11"/>
          <w:w w:val="105"/>
        </w:rPr>
        <w:t> </w:t>
      </w:r>
      <w:r>
        <w:rPr>
          <w:w w:val="105"/>
        </w:rPr>
        <w:t>split</w:t>
      </w:r>
      <w:r>
        <w:rPr>
          <w:spacing w:val="-11"/>
          <w:w w:val="105"/>
        </w:rPr>
        <w:t> </w:t>
      </w:r>
      <w:r>
        <w:rPr>
          <w:w w:val="105"/>
        </w:rPr>
        <w:t>into</w:t>
      </w:r>
      <w:r>
        <w:rPr>
          <w:spacing w:val="-11"/>
          <w:w w:val="105"/>
        </w:rPr>
        <w:t> </w:t>
      </w:r>
      <w:r>
        <w:rPr>
          <w:w w:val="105"/>
        </w:rPr>
        <w:t>a</w:t>
      </w:r>
      <w:r>
        <w:rPr>
          <w:spacing w:val="-11"/>
          <w:w w:val="105"/>
        </w:rPr>
        <w:t> </w:t>
      </w:r>
      <w:r>
        <w:rPr>
          <w:w w:val="105"/>
        </w:rPr>
        <w:t>product</w:t>
      </w:r>
      <w:r>
        <w:rPr>
          <w:spacing w:val="-11"/>
          <w:w w:val="105"/>
        </w:rPr>
        <w:t> </w:t>
      </w:r>
      <w:r>
        <w:rPr>
          <w:w w:val="105"/>
        </w:rPr>
        <w:t>of</w:t>
      </w:r>
      <w:r>
        <w:rPr>
          <w:spacing w:val="-11"/>
          <w:w w:val="105"/>
        </w:rPr>
        <w:t> </w:t>
      </w:r>
      <w:r>
        <w:rPr>
          <w:w w:val="105"/>
        </w:rPr>
        <w:t>three</w:t>
      </w:r>
      <w:r>
        <w:rPr>
          <w:spacing w:val="-11"/>
          <w:w w:val="105"/>
        </w:rPr>
        <w:t> </w:t>
      </w:r>
      <w:r>
        <w:rPr>
          <w:w w:val="105"/>
        </w:rPr>
        <w:t>expectations</w:t>
      </w:r>
      <w:r>
        <w:rPr>
          <w:spacing w:val="-11"/>
          <w:w w:val="105"/>
        </w:rPr>
        <w:t> </w:t>
      </w:r>
      <w:r>
        <w:rPr>
          <w:w w:val="105"/>
        </w:rPr>
        <w:t>(since the three components are independent random variables and we assume </w:t>
      </w:r>
      <w:r>
        <w:rPr>
          <w:i/>
          <w:w w:val="105"/>
        </w:rPr>
        <w:t>h </w:t>
      </w:r>
      <w:r>
        <w:rPr>
          <w:w w:val="105"/>
        </w:rPr>
        <w:t>to be fully-independent):</w:t>
      </w:r>
    </w:p>
    <w:p>
      <w:pPr>
        <w:tabs>
          <w:tab w:pos="1572" w:val="left" w:leader="none"/>
        </w:tabs>
        <w:spacing w:before="16"/>
        <w:ind w:left="440" w:right="0" w:firstLine="0"/>
        <w:jc w:val="center"/>
        <w:rPr>
          <w:i/>
          <w:sz w:val="20"/>
        </w:rPr>
      </w:pPr>
      <w:r>
        <w:rPr>
          <w:i/>
          <w:sz w:val="20"/>
        </w:rPr>
        <mc:AlternateContent>
          <mc:Choice Requires="wps">
            <w:drawing>
              <wp:anchor distT="0" distB="0" distL="0" distR="0" allowOverlap="1" layoutInCell="1" locked="0" behindDoc="1" simplePos="0" relativeHeight="481239552">
                <wp:simplePos x="0" y="0"/>
                <wp:positionH relativeFrom="page">
                  <wp:posOffset>4359783</wp:posOffset>
                </wp:positionH>
                <wp:positionV relativeFrom="paragraph">
                  <wp:posOffset>235047</wp:posOffset>
                </wp:positionV>
                <wp:extent cx="53975" cy="88900"/>
                <wp:effectExtent l="0" t="0" r="0" b="0"/>
                <wp:wrapNone/>
                <wp:docPr id="1893" name="Textbox 1893"/>
                <wp:cNvGraphicFramePr>
                  <a:graphicFrameLocks/>
                </wp:cNvGraphicFramePr>
                <a:graphic>
                  <a:graphicData uri="http://schemas.microsoft.com/office/word/2010/wordprocessingShape">
                    <wps:wsp>
                      <wps:cNvPr id="1893" name="Textbox 1893"/>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343.290009pt;margin-top:18.507652pt;width:4.25pt;height:7pt;mso-position-horizontal-relative:page;mso-position-vertical-relative:paragraph;z-index:-22076928" type="#_x0000_t202" id="docshape1477"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1240064">
                <wp:simplePos x="0" y="0"/>
                <wp:positionH relativeFrom="page">
                  <wp:posOffset>5486488</wp:posOffset>
                </wp:positionH>
                <wp:positionV relativeFrom="paragraph">
                  <wp:posOffset>235047</wp:posOffset>
                </wp:positionV>
                <wp:extent cx="38735" cy="88900"/>
                <wp:effectExtent l="0" t="0" r="0" b="0"/>
                <wp:wrapNone/>
                <wp:docPr id="1894" name="Textbox 1894"/>
                <wp:cNvGraphicFramePr>
                  <a:graphicFrameLocks/>
                </wp:cNvGraphicFramePr>
                <a:graphic>
                  <a:graphicData uri="http://schemas.microsoft.com/office/word/2010/wordprocessingShape">
                    <wps:wsp>
                      <wps:cNvPr id="1894" name="Textbox 1894"/>
                      <wps:cNvSpPr txBox="1"/>
                      <wps:spPr>
                        <a:xfrm>
                          <a:off x="0" y="0"/>
                          <a:ext cx="38735" cy="88900"/>
                        </a:xfrm>
                        <a:prstGeom prst="rect">
                          <a:avLst/>
                        </a:prstGeom>
                      </wps:spPr>
                      <wps:txbx>
                        <w:txbxContent>
                          <w:p>
                            <w:pPr>
                              <w:spacing w:line="139" w:lineRule="exact" w:before="0"/>
                              <w:ind w:left="0" w:right="0" w:firstLine="0"/>
                              <w:jc w:val="left"/>
                              <w:rPr>
                                <w:i/>
                                <w:sz w:val="14"/>
                              </w:rPr>
                            </w:pPr>
                            <w:r>
                              <w:rPr>
                                <w:i/>
                                <w:spacing w:val="-10"/>
                                <w:w w:val="130"/>
                                <w:sz w:val="14"/>
                              </w:rPr>
                              <w:t>t</w:t>
                            </w:r>
                          </w:p>
                        </w:txbxContent>
                      </wps:txbx>
                      <wps:bodyPr wrap="square" lIns="0" tIns="0" rIns="0" bIns="0" rtlCol="0">
                        <a:noAutofit/>
                      </wps:bodyPr>
                    </wps:wsp>
                  </a:graphicData>
                </a:graphic>
              </wp:anchor>
            </w:drawing>
          </mc:Choice>
          <mc:Fallback>
            <w:pict>
              <v:shape style="position:absolute;margin-left:432.006989pt;margin-top:18.507652pt;width:3.05pt;height:7pt;mso-position-horizontal-relative:page;mso-position-vertical-relative:paragraph;z-index:-22076416" type="#_x0000_t202" id="docshape1478" filled="false" stroked="false">
                <v:textbox inset="0,0,0,0">
                  <w:txbxContent>
                    <w:p>
                      <w:pPr>
                        <w:spacing w:line="139" w:lineRule="exact" w:before="0"/>
                        <w:ind w:left="0" w:right="0" w:firstLine="0"/>
                        <w:jc w:val="left"/>
                        <w:rPr>
                          <w:i/>
                          <w:sz w:val="14"/>
                        </w:rPr>
                      </w:pPr>
                      <w:r>
                        <w:rPr>
                          <w:i/>
                          <w:spacing w:val="-10"/>
                          <w:w w:val="130"/>
                          <w:sz w:val="14"/>
                        </w:rPr>
                        <w:t>t</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1240576">
                <wp:simplePos x="0" y="0"/>
                <wp:positionH relativeFrom="page">
                  <wp:posOffset>2667469</wp:posOffset>
                </wp:positionH>
                <wp:positionV relativeFrom="paragraph">
                  <wp:posOffset>407314</wp:posOffset>
                </wp:positionV>
                <wp:extent cx="43180" cy="63500"/>
                <wp:effectExtent l="0" t="0" r="0" b="0"/>
                <wp:wrapNone/>
                <wp:docPr id="1895" name="Textbox 1895"/>
                <wp:cNvGraphicFramePr>
                  <a:graphicFrameLocks/>
                </wp:cNvGraphicFramePr>
                <a:graphic>
                  <a:graphicData uri="http://schemas.microsoft.com/office/word/2010/wordprocessingShape">
                    <wps:wsp>
                      <wps:cNvPr id="1895" name="Textbox 1895"/>
                      <wps:cNvSpPr txBox="1"/>
                      <wps:spPr>
                        <a:xfrm>
                          <a:off x="0" y="0"/>
                          <a:ext cx="43180" cy="63500"/>
                        </a:xfrm>
                        <a:prstGeom prst="rect">
                          <a:avLst/>
                        </a:prstGeom>
                      </wps:spPr>
                      <wps:txbx>
                        <w:txbxContent>
                          <w:p>
                            <w:pPr>
                              <w:spacing w:line="97" w:lineRule="exact" w:before="0"/>
                              <w:ind w:left="0" w:right="0" w:firstLine="0"/>
                              <w:jc w:val="left"/>
                              <w:rPr>
                                <w:rFonts w:ascii="Georgia"/>
                                <w:sz w:val="10"/>
                              </w:rPr>
                            </w:pPr>
                            <w:r>
                              <w:rPr>
                                <w:rFonts w:ascii="Georgia"/>
                                <w:spacing w:val="-10"/>
                                <w:w w:val="155"/>
                                <w:sz w:val="10"/>
                              </w:rPr>
                              <w:t>1</w:t>
                            </w:r>
                          </w:p>
                        </w:txbxContent>
                      </wps:txbx>
                      <wps:bodyPr wrap="square" lIns="0" tIns="0" rIns="0" bIns="0" rtlCol="0">
                        <a:noAutofit/>
                      </wps:bodyPr>
                    </wps:wsp>
                  </a:graphicData>
                </a:graphic>
              </wp:anchor>
            </w:drawing>
          </mc:Choice>
          <mc:Fallback>
            <w:pict>
              <v:shape style="position:absolute;margin-left:210.037003pt;margin-top:32.072029pt;width:3.4pt;height:5pt;mso-position-horizontal-relative:page;mso-position-vertical-relative:paragraph;z-index:-22075904" type="#_x0000_t202" id="docshape1479" filled="false" stroked="false">
                <v:textbox inset="0,0,0,0">
                  <w:txbxContent>
                    <w:p>
                      <w:pPr>
                        <w:spacing w:line="97" w:lineRule="exact" w:before="0"/>
                        <w:ind w:left="0" w:right="0" w:firstLine="0"/>
                        <w:jc w:val="left"/>
                        <w:rPr>
                          <w:rFonts w:ascii="Georgia"/>
                          <w:sz w:val="10"/>
                        </w:rPr>
                      </w:pPr>
                      <w:r>
                        <w:rPr>
                          <w:rFonts w:ascii="Georgia"/>
                          <w:spacing w:val="-10"/>
                          <w:w w:val="155"/>
                          <w:sz w:val="10"/>
                        </w:rPr>
                        <w:t>1</w:t>
                      </w:r>
                    </w:p>
                  </w:txbxContent>
                </v:textbox>
                <w10:wrap type="none"/>
              </v:shape>
            </w:pict>
          </mc:Fallback>
        </mc:AlternateContent>
      </w:r>
      <w:r>
        <w:rPr>
          <w:i/>
          <w:sz w:val="20"/>
        </w:rPr>
        <mc:AlternateContent>
          <mc:Choice Requires="wps">
            <w:drawing>
              <wp:anchor distT="0" distB="0" distL="0" distR="0" allowOverlap="1" layoutInCell="1" locked="0" behindDoc="1" simplePos="0" relativeHeight="481241088">
                <wp:simplePos x="0" y="0"/>
                <wp:positionH relativeFrom="page">
                  <wp:posOffset>2924467</wp:posOffset>
                </wp:positionH>
                <wp:positionV relativeFrom="paragraph">
                  <wp:posOffset>405155</wp:posOffset>
                </wp:positionV>
                <wp:extent cx="46990" cy="63500"/>
                <wp:effectExtent l="0" t="0" r="0" b="0"/>
                <wp:wrapNone/>
                <wp:docPr id="1896" name="Textbox 1896"/>
                <wp:cNvGraphicFramePr>
                  <a:graphicFrameLocks/>
                </wp:cNvGraphicFramePr>
                <a:graphic>
                  <a:graphicData uri="http://schemas.microsoft.com/office/word/2010/wordprocessingShape">
                    <wps:wsp>
                      <wps:cNvPr id="1896" name="Textbox 1896"/>
                      <wps:cNvSpPr txBox="1"/>
                      <wps:spPr>
                        <a:xfrm>
                          <a:off x="0" y="0"/>
                          <a:ext cx="469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40"/>
                                <w:sz w:val="10"/>
                              </w:rPr>
                              <w:t>p</w:t>
                            </w:r>
                          </w:p>
                        </w:txbxContent>
                      </wps:txbx>
                      <wps:bodyPr wrap="square" lIns="0" tIns="0" rIns="0" bIns="0" rtlCol="0">
                        <a:noAutofit/>
                      </wps:bodyPr>
                    </wps:wsp>
                  </a:graphicData>
                </a:graphic>
              </wp:anchor>
            </w:drawing>
          </mc:Choice>
          <mc:Fallback>
            <w:pict>
              <v:shape style="position:absolute;margin-left:230.272995pt;margin-top:31.902029pt;width:3.7pt;height:5pt;mso-position-horizontal-relative:page;mso-position-vertical-relative:paragraph;z-index:-22075392" type="#_x0000_t202" id="docshape1480" filled="false" stroked="false">
                <v:textbox inset="0,0,0,0">
                  <w:txbxContent>
                    <w:p>
                      <w:pPr>
                        <w:spacing w:line="97" w:lineRule="exact" w:before="0"/>
                        <w:ind w:left="0" w:right="0" w:firstLine="0"/>
                        <w:jc w:val="left"/>
                        <w:rPr>
                          <w:rFonts w:ascii="Cambria"/>
                          <w:i/>
                          <w:sz w:val="10"/>
                        </w:rPr>
                      </w:pPr>
                      <w:r>
                        <w:rPr>
                          <w:rFonts w:ascii="Cambria"/>
                          <w:i/>
                          <w:spacing w:val="-10"/>
                          <w:w w:val="140"/>
                          <w:sz w:val="10"/>
                        </w:rPr>
                        <w:t>p</w:t>
                      </w:r>
                    </w:p>
                  </w:txbxContent>
                </v:textbox>
                <w10:wrap type="none"/>
              </v:shape>
            </w:pict>
          </mc:Fallback>
        </mc:AlternateContent>
      </w:r>
      <w:r>
        <w:rPr>
          <w:rFonts w:ascii="Lucida Sans Unicode" w:hAnsi="Lucida Sans Unicode"/>
          <w:spacing w:val="-10"/>
          <w:w w:val="215"/>
          <w:position w:val="19"/>
          <w:sz w:val="20"/>
        </w:rPr>
        <w:t>Σ</w:t>
      </w:r>
      <w:r>
        <w:rPr>
          <w:rFonts w:ascii="Lucida Sans Unicode" w:hAnsi="Lucida Sans Unicode"/>
          <w:position w:val="19"/>
          <w:sz w:val="20"/>
        </w:rPr>
        <w:tab/>
      </w:r>
      <w:r>
        <w:rPr>
          <w:i/>
          <w:w w:val="130"/>
          <w:sz w:val="20"/>
        </w:rPr>
        <w:t>E</w:t>
      </w:r>
      <w:r>
        <w:rPr>
          <w:i/>
          <w:spacing w:val="-14"/>
          <w:w w:val="130"/>
          <w:sz w:val="20"/>
        </w:rPr>
        <w:t> </w:t>
      </w:r>
      <w:r>
        <w:rPr>
          <w:w w:val="120"/>
          <w:sz w:val="20"/>
        </w:rPr>
        <w:t>[</w:t>
      </w:r>
      <w:r>
        <w:rPr>
          <w:i/>
          <w:w w:val="120"/>
          <w:sz w:val="20"/>
        </w:rPr>
        <w:t>h</w:t>
      </w:r>
      <w:r>
        <w:rPr>
          <w:w w:val="120"/>
          <w:sz w:val="20"/>
        </w:rPr>
        <w:t>(</w:t>
      </w:r>
      <w:r>
        <w:rPr>
          <w:i/>
          <w:w w:val="120"/>
          <w:sz w:val="20"/>
        </w:rPr>
        <w:t>x</w:t>
      </w:r>
      <w:r>
        <w:rPr>
          <w:i/>
          <w:w w:val="120"/>
          <w:sz w:val="20"/>
          <w:vertAlign w:val="subscript"/>
        </w:rPr>
        <w:t>j</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w w:val="120"/>
          <w:sz w:val="20"/>
          <w:vertAlign w:val="baseline"/>
        </w:rPr>
        <w:t>)]</w:t>
      </w:r>
      <w:r>
        <w:rPr>
          <w:spacing w:val="-9"/>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w w:val="130"/>
          <w:sz w:val="20"/>
          <w:vertAlign w:val="baseline"/>
        </w:rPr>
        <w:t>E</w:t>
      </w:r>
      <w:r>
        <w:rPr>
          <w:i/>
          <w:spacing w:val="-14"/>
          <w:w w:val="130"/>
          <w:sz w:val="20"/>
          <w:vertAlign w:val="baseline"/>
        </w:rPr>
        <w:t> </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rFonts w:ascii="Cambria" w:hAnsi="Cambria"/>
          <w:w w:val="120"/>
          <w:sz w:val="20"/>
          <w:vertAlign w:val="superscript"/>
        </w:rPr>
        <w:t>′</w:t>
      </w:r>
      <w:r>
        <w:rPr>
          <w:rFonts w:ascii="Cambria" w:hAnsi="Cambria"/>
          <w:w w:val="120"/>
          <w:sz w:val="20"/>
          <w:vertAlign w:val="baseline"/>
        </w:rPr>
        <w:t> </w:t>
      </w:r>
      <w:r>
        <w:rPr>
          <w:w w:val="120"/>
          <w:sz w:val="20"/>
          <w:vertAlign w:val="baseline"/>
        </w:rPr>
        <w:t>)</w:t>
      </w:r>
      <w:r>
        <w:rPr>
          <w:i/>
          <w:w w:val="120"/>
          <w:sz w:val="20"/>
          <w:vertAlign w:val="baseline"/>
        </w:rPr>
        <w:t>h</w:t>
      </w:r>
      <w:r>
        <w:rPr>
          <w:w w:val="120"/>
          <w:sz w:val="20"/>
          <w:vertAlign w:val="baseline"/>
        </w:rPr>
        <w:t>(</w:t>
      </w:r>
      <w:r>
        <w:rPr>
          <w:i/>
          <w:w w:val="120"/>
          <w:sz w:val="20"/>
          <w:vertAlign w:val="baseline"/>
        </w:rPr>
        <w:t>y</w:t>
      </w:r>
      <w:r>
        <w:rPr>
          <w:w w:val="120"/>
          <w:sz w:val="20"/>
          <w:vertAlign w:val="baseline"/>
        </w:rPr>
        <w:t>)]</w:t>
      </w:r>
      <w:r>
        <w:rPr>
          <w:spacing w:val="-9"/>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w w:val="130"/>
          <w:sz w:val="20"/>
          <w:vertAlign w:val="baseline"/>
        </w:rPr>
        <w:t>E</w:t>
      </w:r>
      <w:r>
        <w:rPr>
          <w:i/>
          <w:spacing w:val="-14"/>
          <w:w w:val="130"/>
          <w:sz w:val="20"/>
          <w:vertAlign w:val="baseline"/>
        </w:rPr>
        <w:t> </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i/>
          <w:w w:val="120"/>
          <w:sz w:val="20"/>
          <w:vertAlign w:val="subscript"/>
        </w:rPr>
        <w:t>q</w:t>
      </w:r>
      <w:r>
        <w:rPr>
          <w:w w:val="120"/>
          <w:sz w:val="20"/>
          <w:vertAlign w:val="baseline"/>
        </w:rPr>
        <w:t>)</w:t>
      </w:r>
      <w:r>
        <w:rPr>
          <w:i/>
          <w:w w:val="120"/>
          <w:sz w:val="20"/>
          <w:vertAlign w:val="baseline"/>
        </w:rPr>
        <w:t>h</w:t>
      </w:r>
      <w:r>
        <w:rPr>
          <w:w w:val="120"/>
          <w:sz w:val="20"/>
          <w:vertAlign w:val="baseline"/>
        </w:rPr>
        <w:t>(</w:t>
      </w:r>
      <w:r>
        <w:rPr>
          <w:i/>
          <w:w w:val="120"/>
          <w:sz w:val="20"/>
          <w:vertAlign w:val="baseline"/>
        </w:rPr>
        <w:t>x</w:t>
      </w:r>
      <w:r>
        <w:rPr>
          <w:rFonts w:ascii="Cambria" w:hAnsi="Cambria"/>
          <w:w w:val="120"/>
          <w:sz w:val="20"/>
          <w:vertAlign w:val="superscript"/>
        </w:rPr>
        <w:t>′</w:t>
      </w:r>
      <w:r>
        <w:rPr>
          <w:rFonts w:ascii="Cambria" w:hAnsi="Cambria"/>
          <w:spacing w:val="-28"/>
          <w:w w:val="120"/>
          <w:sz w:val="20"/>
          <w:vertAlign w:val="baseline"/>
        </w:rPr>
        <w:t> </w:t>
      </w:r>
      <w:r>
        <w:rPr>
          <w:w w:val="120"/>
          <w:sz w:val="20"/>
          <w:vertAlign w:val="baseline"/>
        </w:rPr>
        <w:t>)]</w:t>
      </w:r>
      <w:r>
        <w:rPr>
          <w:spacing w:val="-9"/>
          <w:w w:val="120"/>
          <w:sz w:val="20"/>
          <w:vertAlign w:val="baseline"/>
        </w:rPr>
        <w:t> </w:t>
      </w:r>
      <w:r>
        <w:rPr>
          <w:rFonts w:ascii="Cambria" w:hAnsi="Cambria"/>
          <w:w w:val="120"/>
          <w:sz w:val="20"/>
          <w:vertAlign w:val="baseline"/>
        </w:rPr>
        <w:t>·</w:t>
      </w:r>
      <w:r>
        <w:rPr>
          <w:rFonts w:ascii="Cambria" w:hAnsi="Cambria"/>
          <w:spacing w:val="-8"/>
          <w:w w:val="120"/>
          <w:sz w:val="20"/>
          <w:vertAlign w:val="baseline"/>
        </w:rPr>
        <w:t> </w:t>
      </w:r>
      <w:r>
        <w:rPr>
          <w:i/>
          <w:spacing w:val="-5"/>
          <w:w w:val="130"/>
          <w:sz w:val="20"/>
          <w:vertAlign w:val="baseline"/>
        </w:rPr>
        <w:t>x</w:t>
      </w:r>
      <w:r>
        <w:rPr>
          <w:i/>
          <w:spacing w:val="-5"/>
          <w:w w:val="130"/>
          <w:sz w:val="20"/>
          <w:vertAlign w:val="subscript"/>
        </w:rPr>
        <w:t>i</w:t>
      </w:r>
    </w:p>
    <w:p>
      <w:pPr>
        <w:pStyle w:val="BodyText"/>
        <w:spacing w:before="10"/>
        <w:rPr>
          <w:i/>
          <w:sz w:val="3"/>
        </w:rPr>
      </w:pPr>
      <w:r>
        <w:rPr>
          <w:i/>
          <w:sz w:val="3"/>
        </w:rPr>
        <mc:AlternateContent>
          <mc:Choice Requires="wps">
            <w:drawing>
              <wp:anchor distT="0" distB="0" distL="0" distR="0" allowOverlap="1" layoutInCell="1" locked="0" behindDoc="1" simplePos="0" relativeHeight="488292352">
                <wp:simplePos x="0" y="0"/>
                <wp:positionH relativeFrom="page">
                  <wp:posOffset>1951189</wp:posOffset>
                </wp:positionH>
                <wp:positionV relativeFrom="paragraph">
                  <wp:posOffset>45144</wp:posOffset>
                </wp:positionV>
                <wp:extent cx="1198880" cy="106680"/>
                <wp:effectExtent l="0" t="0" r="0" b="0"/>
                <wp:wrapTopAndBottom/>
                <wp:docPr id="1897" name="Textbox 1897"/>
                <wp:cNvGraphicFramePr>
                  <a:graphicFrameLocks/>
                </wp:cNvGraphicFramePr>
                <a:graphic>
                  <a:graphicData uri="http://schemas.microsoft.com/office/word/2010/wordprocessingShape">
                    <wps:wsp>
                      <wps:cNvPr id="1897" name="Textbox 1897"/>
                      <wps:cNvSpPr txBox="1"/>
                      <wps:spPr>
                        <a:xfrm>
                          <a:off x="0" y="0"/>
                          <a:ext cx="1198880" cy="106680"/>
                        </a:xfrm>
                        <a:prstGeom prst="rect">
                          <a:avLst/>
                        </a:prstGeom>
                      </wps:spPr>
                      <wps:txbx>
                        <w:txbxContent>
                          <w:p>
                            <w:pPr>
                              <w:spacing w:line="168" w:lineRule="exact" w:before="0"/>
                              <w:ind w:left="0" w:right="0" w:firstLine="0"/>
                              <w:jc w:val="left"/>
                              <w:rPr>
                                <w:i/>
                                <w:position w:val="2"/>
                                <w:sz w:val="14"/>
                              </w:rPr>
                            </w:pPr>
                            <w:r>
                              <w:rPr>
                                <w:w w:val="140"/>
                                <w:position w:val="2"/>
                                <w:sz w:val="14"/>
                              </w:rPr>
                              <w:t>(</w:t>
                            </w:r>
                            <w:r>
                              <w:rPr>
                                <w:i/>
                                <w:w w:val="140"/>
                                <w:position w:val="2"/>
                                <w:sz w:val="14"/>
                              </w:rPr>
                              <w:t>x</w:t>
                            </w:r>
                            <w:r>
                              <w:rPr>
                                <w:rFonts w:ascii="Georgia" w:hAnsi="Georgia"/>
                                <w:w w:val="140"/>
                                <w:sz w:val="10"/>
                              </w:rPr>
                              <w:t>1</w:t>
                            </w:r>
                            <w:r>
                              <w:rPr>
                                <w:i/>
                                <w:w w:val="140"/>
                                <w:position w:val="2"/>
                                <w:sz w:val="14"/>
                              </w:rPr>
                              <w:t>,...,x</w:t>
                            </w:r>
                            <w:r>
                              <w:rPr>
                                <w:rFonts w:ascii="Cambria" w:hAnsi="Cambria"/>
                                <w:i/>
                                <w:w w:val="140"/>
                                <w:sz w:val="10"/>
                              </w:rPr>
                              <w:t>r</w:t>
                            </w:r>
                            <w:r>
                              <w:rPr>
                                <w:rFonts w:ascii="Cambria" w:hAnsi="Cambria"/>
                                <w:i/>
                                <w:spacing w:val="-15"/>
                                <w:w w:val="140"/>
                                <w:sz w:val="10"/>
                              </w:rPr>
                              <w:t> </w:t>
                            </w:r>
                            <w:r>
                              <w:rPr>
                                <w:w w:val="140"/>
                                <w:position w:val="2"/>
                                <w:sz w:val="14"/>
                              </w:rPr>
                              <w:t>)</w:t>
                            </w:r>
                            <w:r>
                              <w:rPr>
                                <w:rFonts w:ascii="Cambria" w:hAnsi="Cambria"/>
                                <w:w w:val="140"/>
                                <w:position w:val="2"/>
                                <w:sz w:val="14"/>
                              </w:rPr>
                              <w:t>∈</w:t>
                            </w:r>
                            <w:r>
                              <w:rPr>
                                <w:i/>
                                <w:w w:val="140"/>
                                <w:position w:val="2"/>
                                <w:sz w:val="14"/>
                              </w:rPr>
                              <w:t>R,</w:t>
                            </w:r>
                            <w:r>
                              <w:rPr>
                                <w:w w:val="140"/>
                                <w:position w:val="2"/>
                                <w:sz w:val="14"/>
                              </w:rPr>
                              <w:t>(</w:t>
                            </w:r>
                            <w:r>
                              <w:rPr>
                                <w:i/>
                                <w:w w:val="140"/>
                                <w:position w:val="2"/>
                                <w:sz w:val="14"/>
                              </w:rPr>
                              <w:t>x</w:t>
                            </w:r>
                            <w:r>
                              <w:rPr>
                                <w:rFonts w:ascii="Verdana" w:hAnsi="Verdana"/>
                                <w:i/>
                                <w:w w:val="140"/>
                                <w:position w:val="2"/>
                                <w:sz w:val="14"/>
                                <w:vertAlign w:val="superscript"/>
                              </w:rPr>
                              <w:t>′</w:t>
                            </w:r>
                            <w:r>
                              <w:rPr>
                                <w:rFonts w:ascii="Verdana" w:hAnsi="Verdana"/>
                                <w:i/>
                                <w:spacing w:val="-26"/>
                                <w:w w:val="140"/>
                                <w:position w:val="2"/>
                                <w:sz w:val="14"/>
                                <w:vertAlign w:val="baseline"/>
                              </w:rPr>
                              <w:t> </w:t>
                            </w:r>
                            <w:r>
                              <w:rPr>
                                <w:i/>
                                <w:w w:val="140"/>
                                <w:position w:val="2"/>
                                <w:sz w:val="14"/>
                                <w:vertAlign w:val="baseline"/>
                              </w:rPr>
                              <w:t>,...,x</w:t>
                            </w:r>
                            <w:r>
                              <w:rPr>
                                <w:rFonts w:ascii="Verdana" w:hAnsi="Verdana"/>
                                <w:i/>
                                <w:w w:val="140"/>
                                <w:position w:val="2"/>
                                <w:sz w:val="14"/>
                                <w:vertAlign w:val="superscript"/>
                              </w:rPr>
                              <w:t>′</w:t>
                            </w:r>
                            <w:r>
                              <w:rPr>
                                <w:rFonts w:ascii="Verdana" w:hAnsi="Verdana"/>
                                <w:i/>
                                <w:spacing w:val="-18"/>
                                <w:w w:val="140"/>
                                <w:position w:val="2"/>
                                <w:sz w:val="14"/>
                                <w:vertAlign w:val="baseline"/>
                              </w:rPr>
                              <w:t> </w:t>
                            </w:r>
                            <w:r>
                              <w:rPr>
                                <w:spacing w:val="-5"/>
                                <w:w w:val="140"/>
                                <w:position w:val="2"/>
                                <w:sz w:val="14"/>
                                <w:vertAlign w:val="baseline"/>
                              </w:rPr>
                              <w:t>)</w:t>
                            </w:r>
                            <w:r>
                              <w:rPr>
                                <w:rFonts w:ascii="Cambria" w:hAnsi="Cambria"/>
                                <w:spacing w:val="-5"/>
                                <w:w w:val="140"/>
                                <w:position w:val="2"/>
                                <w:sz w:val="14"/>
                                <w:vertAlign w:val="baseline"/>
                              </w:rPr>
                              <w:t>∈</w:t>
                            </w:r>
                            <w:r>
                              <w:rPr>
                                <w:i/>
                                <w:spacing w:val="-5"/>
                                <w:w w:val="140"/>
                                <w:position w:val="2"/>
                                <w:sz w:val="14"/>
                                <w:vertAlign w:val="baseline"/>
                              </w:rPr>
                              <w:t>P</w:t>
                            </w:r>
                          </w:p>
                        </w:txbxContent>
                      </wps:txbx>
                      <wps:bodyPr wrap="square" lIns="0" tIns="0" rIns="0" bIns="0" rtlCol="0">
                        <a:noAutofit/>
                      </wps:bodyPr>
                    </wps:wsp>
                  </a:graphicData>
                </a:graphic>
              </wp:anchor>
            </w:drawing>
          </mc:Choice>
          <mc:Fallback>
            <w:pict>
              <v:shape style="position:absolute;margin-left:153.636993pt;margin-top:3.554684pt;width:94.4pt;height:8.4pt;mso-position-horizontal-relative:page;mso-position-vertical-relative:paragraph;z-index:-15024128;mso-wrap-distance-left:0;mso-wrap-distance-right:0" type="#_x0000_t202" id="docshape1481" filled="false" stroked="false">
                <v:textbox inset="0,0,0,0">
                  <w:txbxContent>
                    <w:p>
                      <w:pPr>
                        <w:spacing w:line="168" w:lineRule="exact" w:before="0"/>
                        <w:ind w:left="0" w:right="0" w:firstLine="0"/>
                        <w:jc w:val="left"/>
                        <w:rPr>
                          <w:i/>
                          <w:position w:val="2"/>
                          <w:sz w:val="14"/>
                        </w:rPr>
                      </w:pPr>
                      <w:r>
                        <w:rPr>
                          <w:w w:val="140"/>
                          <w:position w:val="2"/>
                          <w:sz w:val="14"/>
                        </w:rPr>
                        <w:t>(</w:t>
                      </w:r>
                      <w:r>
                        <w:rPr>
                          <w:i/>
                          <w:w w:val="140"/>
                          <w:position w:val="2"/>
                          <w:sz w:val="14"/>
                        </w:rPr>
                        <w:t>x</w:t>
                      </w:r>
                      <w:r>
                        <w:rPr>
                          <w:rFonts w:ascii="Georgia" w:hAnsi="Georgia"/>
                          <w:w w:val="140"/>
                          <w:sz w:val="10"/>
                        </w:rPr>
                        <w:t>1</w:t>
                      </w:r>
                      <w:r>
                        <w:rPr>
                          <w:i/>
                          <w:w w:val="140"/>
                          <w:position w:val="2"/>
                          <w:sz w:val="14"/>
                        </w:rPr>
                        <w:t>,...,x</w:t>
                      </w:r>
                      <w:r>
                        <w:rPr>
                          <w:rFonts w:ascii="Cambria" w:hAnsi="Cambria"/>
                          <w:i/>
                          <w:w w:val="140"/>
                          <w:sz w:val="10"/>
                        </w:rPr>
                        <w:t>r</w:t>
                      </w:r>
                      <w:r>
                        <w:rPr>
                          <w:rFonts w:ascii="Cambria" w:hAnsi="Cambria"/>
                          <w:i/>
                          <w:spacing w:val="-15"/>
                          <w:w w:val="140"/>
                          <w:sz w:val="10"/>
                        </w:rPr>
                        <w:t> </w:t>
                      </w:r>
                      <w:r>
                        <w:rPr>
                          <w:w w:val="140"/>
                          <w:position w:val="2"/>
                          <w:sz w:val="14"/>
                        </w:rPr>
                        <w:t>)</w:t>
                      </w:r>
                      <w:r>
                        <w:rPr>
                          <w:rFonts w:ascii="Cambria" w:hAnsi="Cambria"/>
                          <w:w w:val="140"/>
                          <w:position w:val="2"/>
                          <w:sz w:val="14"/>
                        </w:rPr>
                        <w:t>∈</w:t>
                      </w:r>
                      <w:r>
                        <w:rPr>
                          <w:i/>
                          <w:w w:val="140"/>
                          <w:position w:val="2"/>
                          <w:sz w:val="14"/>
                        </w:rPr>
                        <w:t>R,</w:t>
                      </w:r>
                      <w:r>
                        <w:rPr>
                          <w:w w:val="140"/>
                          <w:position w:val="2"/>
                          <w:sz w:val="14"/>
                        </w:rPr>
                        <w:t>(</w:t>
                      </w:r>
                      <w:r>
                        <w:rPr>
                          <w:i/>
                          <w:w w:val="140"/>
                          <w:position w:val="2"/>
                          <w:sz w:val="14"/>
                        </w:rPr>
                        <w:t>x</w:t>
                      </w:r>
                      <w:r>
                        <w:rPr>
                          <w:rFonts w:ascii="Verdana" w:hAnsi="Verdana"/>
                          <w:i/>
                          <w:w w:val="140"/>
                          <w:position w:val="2"/>
                          <w:sz w:val="14"/>
                          <w:vertAlign w:val="superscript"/>
                        </w:rPr>
                        <w:t>′</w:t>
                      </w:r>
                      <w:r>
                        <w:rPr>
                          <w:rFonts w:ascii="Verdana" w:hAnsi="Verdana"/>
                          <w:i/>
                          <w:spacing w:val="-26"/>
                          <w:w w:val="140"/>
                          <w:position w:val="2"/>
                          <w:sz w:val="14"/>
                          <w:vertAlign w:val="baseline"/>
                        </w:rPr>
                        <w:t> </w:t>
                      </w:r>
                      <w:r>
                        <w:rPr>
                          <w:i/>
                          <w:w w:val="140"/>
                          <w:position w:val="2"/>
                          <w:sz w:val="14"/>
                          <w:vertAlign w:val="baseline"/>
                        </w:rPr>
                        <w:t>,...,x</w:t>
                      </w:r>
                      <w:r>
                        <w:rPr>
                          <w:rFonts w:ascii="Verdana" w:hAnsi="Verdana"/>
                          <w:i/>
                          <w:w w:val="140"/>
                          <w:position w:val="2"/>
                          <w:sz w:val="14"/>
                          <w:vertAlign w:val="superscript"/>
                        </w:rPr>
                        <w:t>′</w:t>
                      </w:r>
                      <w:r>
                        <w:rPr>
                          <w:rFonts w:ascii="Verdana" w:hAnsi="Verdana"/>
                          <w:i/>
                          <w:spacing w:val="-18"/>
                          <w:w w:val="140"/>
                          <w:position w:val="2"/>
                          <w:sz w:val="14"/>
                          <w:vertAlign w:val="baseline"/>
                        </w:rPr>
                        <w:t> </w:t>
                      </w:r>
                      <w:r>
                        <w:rPr>
                          <w:spacing w:val="-5"/>
                          <w:w w:val="140"/>
                          <w:position w:val="2"/>
                          <w:sz w:val="14"/>
                          <w:vertAlign w:val="baseline"/>
                        </w:rPr>
                        <w:t>)</w:t>
                      </w:r>
                      <w:r>
                        <w:rPr>
                          <w:rFonts w:ascii="Cambria" w:hAnsi="Cambria"/>
                          <w:spacing w:val="-5"/>
                          <w:w w:val="140"/>
                          <w:position w:val="2"/>
                          <w:sz w:val="14"/>
                          <w:vertAlign w:val="baseline"/>
                        </w:rPr>
                        <w:t>∈</w:t>
                      </w:r>
                      <w:r>
                        <w:rPr>
                          <w:i/>
                          <w:spacing w:val="-5"/>
                          <w:w w:val="140"/>
                          <w:position w:val="2"/>
                          <w:sz w:val="14"/>
                          <w:vertAlign w:val="baseline"/>
                        </w:rPr>
                        <w:t>P</w:t>
                      </w:r>
                    </w:p>
                  </w:txbxContent>
                </v:textbox>
                <w10:wrap type="topAndBottom"/>
              </v:shape>
            </w:pict>
          </mc:Fallback>
        </mc:AlternateContent>
      </w:r>
    </w:p>
    <w:p>
      <w:pPr>
        <w:pStyle w:val="BodyText"/>
        <w:spacing w:before="133"/>
        <w:ind w:left="559"/>
      </w:pPr>
      <w:r>
        <w:rPr>
          <w:w w:val="110"/>
        </w:rPr>
        <w:t>In</w:t>
      </w:r>
      <w:r>
        <w:rPr>
          <w:spacing w:val="15"/>
          <w:w w:val="110"/>
        </w:rPr>
        <w:t> </w:t>
      </w:r>
      <w:r>
        <w:rPr>
          <w:w w:val="110"/>
        </w:rPr>
        <w:t>the</w:t>
      </w:r>
      <w:r>
        <w:rPr>
          <w:spacing w:val="15"/>
          <w:w w:val="110"/>
        </w:rPr>
        <w:t> </w:t>
      </w:r>
      <w:r>
        <w:rPr>
          <w:w w:val="110"/>
        </w:rPr>
        <w:t>quantity</w:t>
      </w:r>
      <w:r>
        <w:rPr>
          <w:spacing w:val="16"/>
          <w:w w:val="110"/>
        </w:rPr>
        <w:t> </w:t>
      </w:r>
      <w:r>
        <w:rPr>
          <w:w w:val="110"/>
        </w:rPr>
        <w:t>above,</w:t>
      </w:r>
      <w:r>
        <w:rPr>
          <w:spacing w:val="16"/>
          <w:w w:val="110"/>
        </w:rPr>
        <w:t> </w:t>
      </w:r>
      <w:r>
        <w:rPr>
          <w:w w:val="110"/>
        </w:rPr>
        <w:t>observe</w:t>
      </w:r>
      <w:r>
        <w:rPr>
          <w:spacing w:val="15"/>
          <w:w w:val="110"/>
        </w:rPr>
        <w:t> </w:t>
      </w:r>
      <w:r>
        <w:rPr>
          <w:w w:val="110"/>
        </w:rPr>
        <w:t>that</w:t>
      </w:r>
      <w:r>
        <w:rPr>
          <w:spacing w:val="16"/>
          <w:w w:val="110"/>
        </w:rPr>
        <w:t> </w:t>
      </w:r>
      <w:r>
        <w:rPr>
          <w:w w:val="110"/>
        </w:rPr>
        <w:t>only</w:t>
      </w:r>
      <w:r>
        <w:rPr>
          <w:spacing w:val="15"/>
          <w:w w:val="110"/>
        </w:rPr>
        <w:t> </w:t>
      </w:r>
      <w:r>
        <w:rPr>
          <w:w w:val="110"/>
        </w:rPr>
        <w:t>terms</w:t>
      </w:r>
      <w:r>
        <w:rPr>
          <w:spacing w:val="16"/>
          <w:w w:val="110"/>
        </w:rPr>
        <w:t> </w:t>
      </w:r>
      <w:r>
        <w:rPr>
          <w:w w:val="110"/>
        </w:rPr>
        <w:t>such</w:t>
      </w:r>
      <w:r>
        <w:rPr>
          <w:spacing w:val="15"/>
          <w:w w:val="110"/>
        </w:rPr>
        <w:t> </w:t>
      </w:r>
      <w:r>
        <w:rPr>
          <w:w w:val="110"/>
        </w:rPr>
        <w:t>that</w:t>
      </w:r>
      <w:r>
        <w:rPr>
          <w:spacing w:val="2"/>
          <w:w w:val="140"/>
        </w:rPr>
        <w:t> </w:t>
      </w:r>
      <w:r>
        <w:rPr>
          <w:i/>
          <w:w w:val="140"/>
        </w:rPr>
        <w:t>x</w:t>
      </w:r>
      <w:r>
        <w:rPr>
          <w:i/>
          <w:w w:val="140"/>
          <w:vertAlign w:val="subscript"/>
        </w:rPr>
        <w:t>j</w:t>
      </w:r>
      <w:r>
        <w:rPr>
          <w:i/>
          <w:spacing w:val="12"/>
          <w:w w:val="140"/>
          <w:vertAlign w:val="baseline"/>
        </w:rPr>
        <w:t> </w:t>
      </w:r>
      <w:r>
        <w:rPr>
          <w:w w:val="140"/>
          <w:vertAlign w:val="baseline"/>
        </w:rPr>
        <w:t>=</w:t>
      </w:r>
      <w:r>
        <w:rPr>
          <w:spacing w:val="-5"/>
          <w:w w:val="140"/>
          <w:vertAlign w:val="baseline"/>
        </w:rPr>
        <w:t> </w:t>
      </w:r>
      <w:r>
        <w:rPr>
          <w:i/>
          <w:w w:val="110"/>
          <w:vertAlign w:val="baseline"/>
        </w:rPr>
        <w:t>x</w:t>
      </w:r>
      <w:r>
        <w:rPr>
          <w:w w:val="110"/>
          <w:vertAlign w:val="baseline"/>
        </w:rPr>
        <w:t>,</w:t>
      </w:r>
      <w:r>
        <w:rPr>
          <w:spacing w:val="16"/>
          <w:w w:val="110"/>
          <w:vertAlign w:val="baseline"/>
        </w:rPr>
        <w:t> </w:t>
      </w:r>
      <w:r>
        <w:rPr>
          <w:i/>
          <w:w w:val="110"/>
          <w:vertAlign w:val="baseline"/>
        </w:rPr>
        <w:t>x</w:t>
      </w:r>
      <w:r>
        <w:rPr>
          <w:rFonts w:ascii="Cambria" w:hAnsi="Cambria"/>
          <w:w w:val="110"/>
          <w:vertAlign w:val="superscript"/>
        </w:rPr>
        <w:t>′</w:t>
      </w:r>
      <w:r>
        <w:rPr>
          <w:rFonts w:ascii="Cambria" w:hAnsi="Cambria"/>
          <w:spacing w:val="44"/>
          <w:w w:val="140"/>
          <w:vertAlign w:val="baseline"/>
        </w:rPr>
        <w:t> </w:t>
      </w:r>
      <w:r>
        <w:rPr>
          <w:w w:val="140"/>
          <w:vertAlign w:val="baseline"/>
        </w:rPr>
        <w:t>=</w:t>
      </w:r>
      <w:r>
        <w:rPr>
          <w:spacing w:val="-4"/>
          <w:w w:val="140"/>
          <w:vertAlign w:val="baseline"/>
        </w:rPr>
        <w:t> </w:t>
      </w:r>
      <w:r>
        <w:rPr>
          <w:i/>
          <w:w w:val="110"/>
          <w:vertAlign w:val="baseline"/>
        </w:rPr>
        <w:t>y</w:t>
      </w:r>
      <w:r>
        <w:rPr>
          <w:w w:val="110"/>
          <w:vertAlign w:val="baseline"/>
        </w:rPr>
        <w:t>,</w:t>
      </w:r>
      <w:r>
        <w:rPr>
          <w:spacing w:val="16"/>
          <w:w w:val="110"/>
          <w:vertAlign w:val="baseline"/>
        </w:rPr>
        <w:t> </w:t>
      </w:r>
      <w:r>
        <w:rPr>
          <w:w w:val="110"/>
          <w:vertAlign w:val="baseline"/>
        </w:rPr>
        <w:t>and</w:t>
      </w:r>
      <w:r>
        <w:rPr>
          <w:spacing w:val="15"/>
          <w:w w:val="110"/>
          <w:vertAlign w:val="baseline"/>
        </w:rPr>
        <w:t> </w:t>
      </w:r>
      <w:r>
        <w:rPr>
          <w:i/>
          <w:w w:val="110"/>
          <w:vertAlign w:val="baseline"/>
        </w:rPr>
        <w:t>x</w:t>
      </w:r>
      <w:r>
        <w:rPr>
          <w:i/>
          <w:w w:val="110"/>
          <w:vertAlign w:val="subscript"/>
        </w:rPr>
        <w:t>q</w:t>
      </w:r>
      <w:r>
        <w:rPr>
          <w:i/>
          <w:spacing w:val="10"/>
          <w:w w:val="140"/>
          <w:vertAlign w:val="baseline"/>
        </w:rPr>
        <w:t> </w:t>
      </w:r>
      <w:r>
        <w:rPr>
          <w:w w:val="140"/>
          <w:vertAlign w:val="baseline"/>
        </w:rPr>
        <w:t>=</w:t>
      </w:r>
      <w:r>
        <w:rPr>
          <w:spacing w:val="-5"/>
          <w:w w:val="140"/>
          <w:vertAlign w:val="baseline"/>
        </w:rPr>
        <w:t> </w:t>
      </w:r>
      <w:r>
        <w:rPr>
          <w:i/>
          <w:w w:val="110"/>
          <w:vertAlign w:val="baseline"/>
        </w:rPr>
        <w:t>x</w:t>
      </w:r>
      <w:r>
        <w:rPr>
          <w:rFonts w:ascii="Cambria" w:hAnsi="Cambria"/>
          <w:w w:val="110"/>
          <w:vertAlign w:val="superscript"/>
        </w:rPr>
        <w:t>′</w:t>
      </w:r>
      <w:r>
        <w:rPr>
          <w:rFonts w:ascii="Cambria" w:hAnsi="Cambria"/>
          <w:spacing w:val="38"/>
          <w:w w:val="110"/>
          <w:vertAlign w:val="baseline"/>
        </w:rPr>
        <w:t> </w:t>
      </w:r>
      <w:r>
        <w:rPr>
          <w:w w:val="110"/>
          <w:vertAlign w:val="baseline"/>
        </w:rPr>
        <w:t>survive</w:t>
      </w:r>
      <w:r>
        <w:rPr>
          <w:spacing w:val="16"/>
          <w:w w:val="110"/>
          <w:vertAlign w:val="baseline"/>
        </w:rPr>
        <w:t> </w:t>
      </w:r>
      <w:r>
        <w:rPr>
          <w:spacing w:val="-5"/>
          <w:w w:val="110"/>
          <w:vertAlign w:val="baseline"/>
        </w:rPr>
        <w:t>in</w:t>
      </w:r>
    </w:p>
    <w:p>
      <w:pPr>
        <w:pStyle w:val="BodyText"/>
        <w:spacing w:line="235" w:lineRule="auto"/>
        <w:ind w:left="260" w:right="618"/>
      </w:pPr>
      <w:r>
        <w:rPr/>
        <mc:AlternateContent>
          <mc:Choice Requires="wps">
            <w:drawing>
              <wp:anchor distT="0" distB="0" distL="0" distR="0" allowOverlap="1" layoutInCell="1" locked="0" behindDoc="0" simplePos="0" relativeHeight="16433664">
                <wp:simplePos x="0" y="0"/>
                <wp:positionH relativeFrom="page">
                  <wp:posOffset>6600176</wp:posOffset>
                </wp:positionH>
                <wp:positionV relativeFrom="paragraph">
                  <wp:posOffset>184247</wp:posOffset>
                </wp:positionV>
                <wp:extent cx="86360" cy="85725"/>
                <wp:effectExtent l="0" t="0" r="0" b="0"/>
                <wp:wrapNone/>
                <wp:docPr id="1898" name="Group 1898"/>
                <wp:cNvGraphicFramePr>
                  <a:graphicFrameLocks/>
                </wp:cNvGraphicFramePr>
                <a:graphic>
                  <a:graphicData uri="http://schemas.microsoft.com/office/word/2010/wordprocessingGroup">
                    <wpg:wgp>
                      <wpg:cNvPr id="1898" name="Group 1898"/>
                      <wpg:cNvGrpSpPr/>
                      <wpg:grpSpPr>
                        <a:xfrm>
                          <a:off x="0" y="0"/>
                          <a:ext cx="86360" cy="85725"/>
                          <a:chExt cx="86360" cy="85725"/>
                        </a:xfrm>
                      </wpg:grpSpPr>
                      <wps:wsp>
                        <wps:cNvPr id="1899" name="Graphic 1899"/>
                        <wps:cNvSpPr/>
                        <wps:spPr>
                          <a:xfrm>
                            <a:off x="2527"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00" name="Graphic 1900"/>
                        <wps:cNvSpPr/>
                        <wps:spPr>
                          <a:xfrm>
                            <a:off x="5054" y="254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901" name="Graphic 1901"/>
                        <wps:cNvSpPr/>
                        <wps:spPr>
                          <a:xfrm>
                            <a:off x="5054" y="82880"/>
                            <a:ext cx="76200" cy="1270"/>
                          </a:xfrm>
                          <a:custGeom>
                            <a:avLst/>
                            <a:gdLst/>
                            <a:ahLst/>
                            <a:cxnLst/>
                            <a:rect l="l" t="t" r="r" b="b"/>
                            <a:pathLst>
                              <a:path w="76200" h="0">
                                <a:moveTo>
                                  <a:pt x="0" y="0"/>
                                </a:moveTo>
                                <a:lnTo>
                                  <a:pt x="75920" y="0"/>
                                </a:lnTo>
                              </a:path>
                            </a:pathLst>
                          </a:custGeom>
                          <a:ln w="5054">
                            <a:solidFill>
                              <a:srgbClr val="000000"/>
                            </a:solidFill>
                            <a:prstDash val="solid"/>
                          </a:ln>
                        </wps:spPr>
                        <wps:bodyPr wrap="square" lIns="0" tIns="0" rIns="0" bIns="0" rtlCol="0">
                          <a:prstTxWarp prst="textNoShape">
                            <a:avLst/>
                          </a:prstTxWarp>
                          <a:noAutofit/>
                        </wps:bodyPr>
                      </wps:wsp>
                      <wps:wsp>
                        <wps:cNvPr id="1902" name="Graphic 1902"/>
                        <wps:cNvSpPr/>
                        <wps:spPr>
                          <a:xfrm>
                            <a:off x="83502" y="0"/>
                            <a:ext cx="1270" cy="85725"/>
                          </a:xfrm>
                          <a:custGeom>
                            <a:avLst/>
                            <a:gdLst/>
                            <a:ahLst/>
                            <a:cxnLst/>
                            <a:rect l="l" t="t" r="r" b="b"/>
                            <a:pathLst>
                              <a:path w="0" h="85725">
                                <a:moveTo>
                                  <a:pt x="0" y="85407"/>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9.698975pt;margin-top:14.507644pt;width:6.8pt;height:6.75pt;mso-position-horizontal-relative:page;mso-position-vertical-relative:paragraph;z-index:16433664" id="docshapegroup1482" coordorigin="10394,290" coordsize="136,135">
                <v:line style="position:absolute" from="10398,425" to="10398,290" stroked="true" strokeweight=".398pt" strokecolor="#000000">
                  <v:stroke dashstyle="solid"/>
                </v:line>
                <v:line style="position:absolute" from="10402,294" to="10521,294" stroked="true" strokeweight=".398pt" strokecolor="#000000">
                  <v:stroke dashstyle="solid"/>
                </v:line>
                <v:line style="position:absolute" from="10402,421" to="10521,421" stroked="true" strokeweight=".398pt" strokecolor="#000000">
                  <v:stroke dashstyle="solid"/>
                </v:line>
                <v:line style="position:absolute" from="10525,425" to="10525,290"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1232384">
                <wp:simplePos x="0" y="0"/>
                <wp:positionH relativeFrom="page">
                  <wp:posOffset>5034330</wp:posOffset>
                </wp:positionH>
                <wp:positionV relativeFrom="paragraph">
                  <wp:posOffset>-64588</wp:posOffset>
                </wp:positionV>
                <wp:extent cx="53975" cy="88900"/>
                <wp:effectExtent l="0" t="0" r="0" b="0"/>
                <wp:wrapNone/>
                <wp:docPr id="1903" name="Textbox 1903"/>
                <wp:cNvGraphicFramePr>
                  <a:graphicFrameLocks/>
                </wp:cNvGraphicFramePr>
                <a:graphic>
                  <a:graphicData uri="http://schemas.microsoft.com/office/word/2010/wordprocessingShape">
                    <wps:wsp>
                      <wps:cNvPr id="1903" name="Textbox 1903"/>
                      <wps:cNvSpPr txBox="1"/>
                      <wps:spPr>
                        <a:xfrm>
                          <a:off x="0" y="0"/>
                          <a:ext cx="53975" cy="88900"/>
                        </a:xfrm>
                        <a:prstGeom prst="rect">
                          <a:avLst/>
                        </a:prstGeom>
                      </wps:spPr>
                      <wps:txbx>
                        <w:txbxContent>
                          <w:p>
                            <w:pPr>
                              <w:spacing w:line="139" w:lineRule="exact" w:before="0"/>
                              <w:ind w:left="0" w:right="0" w:firstLine="0"/>
                              <w:jc w:val="left"/>
                              <w:rPr>
                                <w:i/>
                                <w:sz w:val="14"/>
                              </w:rPr>
                            </w:pPr>
                            <w:r>
                              <w:rPr>
                                <w:i/>
                                <w:spacing w:val="-10"/>
                                <w:w w:val="130"/>
                                <w:sz w:val="14"/>
                              </w:rPr>
                              <w:t>k</w:t>
                            </w:r>
                          </w:p>
                        </w:txbxContent>
                      </wps:txbx>
                      <wps:bodyPr wrap="square" lIns="0" tIns="0" rIns="0" bIns="0" rtlCol="0">
                        <a:noAutofit/>
                      </wps:bodyPr>
                    </wps:wsp>
                  </a:graphicData>
                </a:graphic>
              </wp:anchor>
            </w:drawing>
          </mc:Choice>
          <mc:Fallback>
            <w:pict>
              <v:shape style="position:absolute;margin-left:396.403992pt;margin-top:-5.085706pt;width:4.25pt;height:7pt;mso-position-horizontal-relative:page;mso-position-vertical-relative:paragraph;z-index:-22084096" type="#_x0000_t202" id="docshape1483" filled="false" stroked="false">
                <v:textbox inset="0,0,0,0">
                  <w:txbxContent>
                    <w:p>
                      <w:pPr>
                        <w:spacing w:line="139" w:lineRule="exact" w:before="0"/>
                        <w:ind w:left="0" w:right="0" w:firstLine="0"/>
                        <w:jc w:val="left"/>
                        <w:rPr>
                          <w:i/>
                          <w:sz w:val="14"/>
                        </w:rPr>
                      </w:pPr>
                      <w:r>
                        <w:rPr>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1232896">
                <wp:simplePos x="0" y="0"/>
                <wp:positionH relativeFrom="page">
                  <wp:posOffset>6059106</wp:posOffset>
                </wp:positionH>
                <wp:positionV relativeFrom="paragraph">
                  <wp:posOffset>-69147</wp:posOffset>
                </wp:positionV>
                <wp:extent cx="38735" cy="88900"/>
                <wp:effectExtent l="0" t="0" r="0" b="0"/>
                <wp:wrapNone/>
                <wp:docPr id="1904" name="Textbox 1904"/>
                <wp:cNvGraphicFramePr>
                  <a:graphicFrameLocks/>
                </wp:cNvGraphicFramePr>
                <a:graphic>
                  <a:graphicData uri="http://schemas.microsoft.com/office/word/2010/wordprocessingShape">
                    <wps:wsp>
                      <wps:cNvPr id="1904" name="Textbox 1904"/>
                      <wps:cNvSpPr txBox="1"/>
                      <wps:spPr>
                        <a:xfrm>
                          <a:off x="0" y="0"/>
                          <a:ext cx="38735" cy="88900"/>
                        </a:xfrm>
                        <a:prstGeom prst="rect">
                          <a:avLst/>
                        </a:prstGeom>
                      </wps:spPr>
                      <wps:txbx>
                        <w:txbxContent>
                          <w:p>
                            <w:pPr>
                              <w:spacing w:line="139" w:lineRule="exact" w:before="0"/>
                              <w:ind w:left="0" w:right="0" w:firstLine="0"/>
                              <w:jc w:val="left"/>
                              <w:rPr>
                                <w:i/>
                                <w:sz w:val="14"/>
                              </w:rPr>
                            </w:pPr>
                            <w:r>
                              <w:rPr>
                                <w:i/>
                                <w:spacing w:val="-10"/>
                                <w:w w:val="130"/>
                                <w:sz w:val="14"/>
                              </w:rPr>
                              <w:t>t</w:t>
                            </w:r>
                          </w:p>
                        </w:txbxContent>
                      </wps:txbx>
                      <wps:bodyPr wrap="square" lIns="0" tIns="0" rIns="0" bIns="0" rtlCol="0">
                        <a:noAutofit/>
                      </wps:bodyPr>
                    </wps:wsp>
                  </a:graphicData>
                </a:graphic>
              </wp:anchor>
            </w:drawing>
          </mc:Choice>
          <mc:Fallback>
            <w:pict>
              <v:shape style="position:absolute;margin-left:477.095001pt;margin-top:-5.444706pt;width:3.05pt;height:7pt;mso-position-horizontal-relative:page;mso-position-vertical-relative:paragraph;z-index:-22083584" type="#_x0000_t202" id="docshape1484" filled="false" stroked="false">
                <v:textbox inset="0,0,0,0">
                  <w:txbxContent>
                    <w:p>
                      <w:pPr>
                        <w:spacing w:line="139" w:lineRule="exact" w:before="0"/>
                        <w:ind w:left="0" w:right="0" w:firstLine="0"/>
                        <w:jc w:val="left"/>
                        <w:rPr>
                          <w:i/>
                          <w:sz w:val="14"/>
                        </w:rPr>
                      </w:pPr>
                      <w:r>
                        <w:rPr>
                          <w:i/>
                          <w:spacing w:val="-10"/>
                          <w:w w:val="130"/>
                          <w:sz w:val="14"/>
                        </w:rPr>
                        <w:t>t</w:t>
                      </w:r>
                    </w:p>
                  </w:txbxContent>
                </v:textbox>
                <w10:wrap type="none"/>
              </v:shape>
            </w:pict>
          </mc:Fallback>
        </mc:AlternateContent>
      </w:r>
      <w:r>
        <w:rPr>
          <w:w w:val="105"/>
        </w:rPr>
        <w:t>the summation, becoming equal to </w:t>
      </w:r>
      <w:r>
        <w:rPr>
          <w:i/>
          <w:w w:val="115"/>
        </w:rPr>
        <w:t>x</w:t>
      </w:r>
      <w:r>
        <w:rPr>
          <w:i/>
          <w:w w:val="115"/>
          <w:vertAlign w:val="subscript"/>
        </w:rPr>
        <w:t>i</w:t>
      </w:r>
      <w:r>
        <w:rPr>
          <w:w w:val="115"/>
          <w:vertAlign w:val="baseline"/>
        </w:rPr>
        <w:t>.</w:t>
      </w:r>
      <w:r>
        <w:rPr>
          <w:spacing w:val="22"/>
          <w:w w:val="115"/>
          <w:vertAlign w:val="baseline"/>
        </w:rPr>
        <w:t> </w:t>
      </w:r>
      <w:r>
        <w:rPr>
          <w:w w:val="105"/>
          <w:vertAlign w:val="baseline"/>
        </w:rPr>
        <w:t>For the other terms, at least one of the three expectations goes to zero.</w:t>
      </w:r>
      <w:r>
        <w:rPr>
          <w:spacing w:val="40"/>
          <w:w w:val="105"/>
          <w:vertAlign w:val="baseline"/>
        </w:rPr>
        <w:t> </w:t>
      </w:r>
      <w:r>
        <w:rPr>
          <w:w w:val="105"/>
          <w:vertAlign w:val="baseline"/>
        </w:rPr>
        <w:t>This proves the claim.</w:t>
      </w:r>
    </w:p>
    <w:p>
      <w:pPr>
        <w:pStyle w:val="BodyText"/>
        <w:spacing w:line="235" w:lineRule="auto" w:before="158"/>
        <w:ind w:left="260" w:right="617" w:firstLine="298"/>
        <w:jc w:val="both"/>
      </w:pPr>
      <w:r>
        <w:rPr>
          <w:w w:val="105"/>
        </w:rPr>
        <w:t>While</w:t>
      </w:r>
      <w:r>
        <w:rPr>
          <w:spacing w:val="32"/>
          <w:w w:val="105"/>
        </w:rPr>
        <w:t> </w:t>
      </w:r>
      <w:r>
        <w:rPr>
          <w:w w:val="105"/>
        </w:rPr>
        <w:t>we</w:t>
      </w:r>
      <w:r>
        <w:rPr>
          <w:spacing w:val="32"/>
          <w:w w:val="105"/>
        </w:rPr>
        <w:t> </w:t>
      </w:r>
      <w:r>
        <w:rPr>
          <w:w w:val="105"/>
        </w:rPr>
        <w:t>proved</w:t>
      </w:r>
      <w:r>
        <w:rPr>
          <w:spacing w:val="32"/>
          <w:w w:val="105"/>
        </w:rPr>
        <w:t> </w:t>
      </w:r>
      <w:r>
        <w:rPr>
          <w:w w:val="105"/>
        </w:rPr>
        <w:t>that</w:t>
      </w:r>
      <w:r>
        <w:rPr>
          <w:spacing w:val="32"/>
          <w:w w:val="105"/>
        </w:rPr>
        <w:t> </w:t>
      </w:r>
      <w:r>
        <w:rPr>
          <w:w w:val="105"/>
        </w:rPr>
        <w:t>our</w:t>
      </w:r>
      <w:r>
        <w:rPr>
          <w:spacing w:val="32"/>
          <w:w w:val="105"/>
        </w:rPr>
        <w:t> </w:t>
      </w:r>
      <w:r>
        <w:rPr>
          <w:w w:val="105"/>
        </w:rPr>
        <w:t>estimators</w:t>
      </w:r>
      <w:r>
        <w:rPr>
          <w:spacing w:val="32"/>
          <w:w w:val="105"/>
        </w:rPr>
        <w:t> </w:t>
      </w:r>
      <w:r>
        <w:rPr>
          <w:w w:val="105"/>
        </w:rPr>
        <w:t>for</w:t>
      </w:r>
      <w:r>
        <w:rPr>
          <w:spacing w:val="32"/>
          <w:w w:val="105"/>
        </w:rPr>
        <w:t> </w:t>
      </w:r>
      <w:r>
        <w:rPr>
          <w:w w:val="105"/>
        </w:rPr>
        <w:t>SQL</w:t>
      </w:r>
      <w:r>
        <w:rPr>
          <w:spacing w:val="32"/>
          <w:w w:val="105"/>
        </w:rPr>
        <w:t> </w:t>
      </w:r>
      <w:r>
        <w:rPr>
          <w:w w:val="105"/>
        </w:rPr>
        <w:t>queries</w:t>
      </w:r>
      <w:r>
        <w:rPr>
          <w:spacing w:val="32"/>
          <w:w w:val="105"/>
        </w:rPr>
        <w:t> </w:t>
      </w:r>
      <w:r>
        <w:rPr>
          <w:w w:val="105"/>
        </w:rPr>
        <w:t>are</w:t>
      </w:r>
      <w:r>
        <w:rPr>
          <w:spacing w:val="32"/>
          <w:w w:val="105"/>
        </w:rPr>
        <w:t> </w:t>
      </w:r>
      <w:r>
        <w:rPr>
          <w:w w:val="105"/>
        </w:rPr>
        <w:t>unbiased,</w:t>
      </w:r>
      <w:r>
        <w:rPr>
          <w:spacing w:val="37"/>
          <w:w w:val="105"/>
        </w:rPr>
        <w:t> </w:t>
      </w:r>
      <w:r>
        <w:rPr>
          <w:w w:val="105"/>
        </w:rPr>
        <w:t>we</w:t>
      </w:r>
      <w:r>
        <w:rPr>
          <w:spacing w:val="32"/>
          <w:w w:val="105"/>
        </w:rPr>
        <w:t> </w:t>
      </w:r>
      <w:r>
        <w:rPr>
          <w:w w:val="105"/>
        </w:rPr>
        <w:t>did</w:t>
      </w:r>
      <w:r>
        <w:rPr>
          <w:spacing w:val="32"/>
          <w:w w:val="105"/>
        </w:rPr>
        <w:t> </w:t>
      </w:r>
      <w:r>
        <w:rPr>
          <w:w w:val="105"/>
        </w:rPr>
        <w:t>not</w:t>
      </w:r>
      <w:r>
        <w:rPr>
          <w:spacing w:val="32"/>
          <w:w w:val="105"/>
        </w:rPr>
        <w:t> </w:t>
      </w:r>
      <w:r>
        <w:rPr>
          <w:w w:val="105"/>
        </w:rPr>
        <w:t>try</w:t>
      </w:r>
      <w:r>
        <w:rPr>
          <w:spacing w:val="32"/>
          <w:w w:val="105"/>
        </w:rPr>
        <w:t> </w:t>
      </w:r>
      <w:r>
        <w:rPr>
          <w:w w:val="105"/>
        </w:rPr>
        <w:t>to</w:t>
      </w:r>
      <w:r>
        <w:rPr>
          <w:spacing w:val="32"/>
          <w:w w:val="105"/>
        </w:rPr>
        <w:t> </w:t>
      </w:r>
      <w:r>
        <w:rPr>
          <w:w w:val="105"/>
        </w:rPr>
        <w:t>compute their</w:t>
      </w:r>
      <w:r>
        <w:rPr>
          <w:w w:val="105"/>
        </w:rPr>
        <w:t> variance</w:t>
      </w:r>
      <w:r>
        <w:rPr>
          <w:w w:val="105"/>
        </w:rPr>
        <w:t> in</w:t>
      </w:r>
      <w:r>
        <w:rPr>
          <w:w w:val="105"/>
        </w:rPr>
        <w:t> order</w:t>
      </w:r>
      <w:r>
        <w:rPr>
          <w:w w:val="105"/>
        </w:rPr>
        <w:t> to</w:t>
      </w:r>
      <w:r>
        <w:rPr>
          <w:w w:val="105"/>
        </w:rPr>
        <w:t> derive</w:t>
      </w:r>
      <w:r>
        <w:rPr>
          <w:w w:val="105"/>
        </w:rPr>
        <w:t> guarantees</w:t>
      </w:r>
      <w:r>
        <w:rPr>
          <w:w w:val="105"/>
        </w:rPr>
        <w:t> on</w:t>
      </w:r>
      <w:r>
        <w:rPr>
          <w:w w:val="105"/>
        </w:rPr>
        <w:t> the</w:t>
      </w:r>
      <w:r>
        <w:rPr>
          <w:w w:val="105"/>
        </w:rPr>
        <w:t> approximation</w:t>
      </w:r>
      <w:r>
        <w:rPr>
          <w:w w:val="105"/>
        </w:rPr>
        <w:t> ratio.</w:t>
      </w:r>
      <w:r>
        <w:rPr>
          <w:spacing w:val="40"/>
          <w:w w:val="105"/>
        </w:rPr>
        <w:t> </w:t>
      </w:r>
      <w:r>
        <w:rPr>
          <w:w w:val="105"/>
        </w:rPr>
        <w:t>Dobra</w:t>
      </w:r>
      <w:r>
        <w:rPr>
          <w:w w:val="105"/>
        </w:rPr>
        <w:t> et</w:t>
      </w:r>
      <w:r>
        <w:rPr>
          <w:w w:val="105"/>
        </w:rPr>
        <w:t> al.</w:t>
      </w:r>
      <w:r>
        <w:rPr>
          <w:spacing w:val="40"/>
          <w:w w:val="105"/>
        </w:rPr>
        <w:t> </w:t>
      </w:r>
      <w:hyperlink w:history="true" w:anchor="_bookmark204">
        <w:r>
          <w:rPr>
            <w:w w:val="105"/>
          </w:rPr>
          <w:t>[16]</w:t>
        </w:r>
      </w:hyperlink>
      <w:r>
        <w:rPr>
          <w:w w:val="105"/>
        </w:rPr>
        <w:t> prove</w:t>
      </w:r>
      <w:r>
        <w:rPr>
          <w:w w:val="105"/>
        </w:rPr>
        <w:t> that the</w:t>
      </w:r>
      <w:r>
        <w:rPr>
          <w:spacing w:val="-12"/>
          <w:w w:val="105"/>
        </w:rPr>
        <w:t> </w:t>
      </w:r>
      <w:r>
        <w:rPr>
          <w:w w:val="105"/>
        </w:rPr>
        <w:t>variance grows exponentially with 2</w:t>
      </w:r>
      <w:r>
        <w:rPr>
          <w:i/>
          <w:w w:val="105"/>
        </w:rPr>
        <w:t>N</w:t>
      </w:r>
      <w:r>
        <w:rPr>
          <w:i/>
          <w:spacing w:val="-12"/>
          <w:w w:val="105"/>
        </w:rPr>
        <w:t> </w:t>
      </w:r>
      <w:r>
        <w:rPr>
          <w:w w:val="105"/>
        </w:rPr>
        <w:t>, where </w:t>
      </w:r>
      <w:r>
        <w:rPr>
          <w:i/>
          <w:w w:val="105"/>
        </w:rPr>
        <w:t>N</w:t>
      </w:r>
      <w:r>
        <w:rPr>
          <w:i/>
          <w:spacing w:val="20"/>
          <w:w w:val="105"/>
        </w:rPr>
        <w:t> </w:t>
      </w:r>
      <w:r>
        <w:rPr>
          <w:w w:val="105"/>
        </w:rPr>
        <w:t>is the number of equality conditions in the WHERE clause</w:t>
      </w:r>
      <w:r>
        <w:rPr>
          <w:spacing w:val="35"/>
          <w:w w:val="105"/>
        </w:rPr>
        <w:t> </w:t>
      </w:r>
      <w:r>
        <w:rPr>
          <w:w w:val="105"/>
        </w:rPr>
        <w:t>(in</w:t>
      </w:r>
      <w:r>
        <w:rPr>
          <w:spacing w:val="35"/>
          <w:w w:val="105"/>
        </w:rPr>
        <w:t> </w:t>
      </w:r>
      <w:r>
        <w:rPr>
          <w:w w:val="105"/>
        </w:rPr>
        <w:t>query</w:t>
      </w:r>
      <w:r>
        <w:rPr>
          <w:spacing w:val="37"/>
          <w:w w:val="105"/>
        </w:rPr>
        <w:t> </w:t>
      </w:r>
      <w:r>
        <w:rPr>
          <w:w w:val="105"/>
        </w:rPr>
        <w:t>Q2,</w:t>
      </w:r>
      <w:r>
        <w:rPr>
          <w:spacing w:val="38"/>
          <w:w w:val="105"/>
        </w:rPr>
        <w:t> </w:t>
      </w:r>
      <w:r>
        <w:rPr>
          <w:i/>
          <w:w w:val="105"/>
        </w:rPr>
        <w:t>N</w:t>
      </w:r>
      <w:r>
        <w:rPr>
          <w:i/>
          <w:spacing w:val="40"/>
          <w:w w:val="125"/>
        </w:rPr>
        <w:t> </w:t>
      </w:r>
      <w:r>
        <w:rPr>
          <w:w w:val="125"/>
        </w:rPr>
        <w:t>=</w:t>
      </w:r>
      <w:r>
        <w:rPr>
          <w:w w:val="125"/>
        </w:rPr>
        <w:t> </w:t>
      </w:r>
      <w:r>
        <w:rPr>
          <w:w w:val="105"/>
        </w:rPr>
        <w:t>3).</w:t>
      </w:r>
      <w:r>
        <w:rPr>
          <w:spacing w:val="40"/>
          <w:w w:val="105"/>
        </w:rPr>
        <w:t> </w:t>
      </w:r>
      <w:r>
        <w:rPr>
          <w:w w:val="105"/>
        </w:rPr>
        <w:t>Still,</w:t>
      </w:r>
      <w:r>
        <w:rPr>
          <w:spacing w:val="38"/>
          <w:w w:val="105"/>
        </w:rPr>
        <w:t> </w:t>
      </w:r>
      <w:r>
        <w:rPr>
          <w:w w:val="105"/>
        </w:rPr>
        <w:t>these</w:t>
      </w:r>
      <w:r>
        <w:rPr>
          <w:spacing w:val="35"/>
          <w:w w:val="105"/>
        </w:rPr>
        <w:t> </w:t>
      </w:r>
      <w:r>
        <w:rPr>
          <w:w w:val="105"/>
        </w:rPr>
        <w:t>estimators</w:t>
      </w:r>
      <w:r>
        <w:rPr>
          <w:spacing w:val="35"/>
          <w:w w:val="105"/>
        </w:rPr>
        <w:t> </w:t>
      </w:r>
      <w:r>
        <w:rPr>
          <w:w w:val="105"/>
        </w:rPr>
        <w:t>can</w:t>
      </w:r>
      <w:r>
        <w:rPr>
          <w:spacing w:val="35"/>
          <w:w w:val="105"/>
        </w:rPr>
        <w:t> </w:t>
      </w:r>
      <w:r>
        <w:rPr>
          <w:w w:val="105"/>
        </w:rPr>
        <w:t>be</w:t>
      </w:r>
      <w:r>
        <w:rPr>
          <w:spacing w:val="35"/>
          <w:w w:val="105"/>
        </w:rPr>
        <w:t> </w:t>
      </w:r>
      <w:r>
        <w:rPr>
          <w:w w:val="105"/>
        </w:rPr>
        <w:t>used</w:t>
      </w:r>
      <w:r>
        <w:rPr>
          <w:spacing w:val="35"/>
          <w:w w:val="105"/>
        </w:rPr>
        <w:t> </w:t>
      </w:r>
      <w:r>
        <w:rPr>
          <w:w w:val="105"/>
        </w:rPr>
        <w:t>in</w:t>
      </w:r>
      <w:r>
        <w:rPr>
          <w:spacing w:val="35"/>
          <w:w w:val="105"/>
        </w:rPr>
        <w:t> </w:t>
      </w:r>
      <w:r>
        <w:rPr>
          <w:w w:val="105"/>
        </w:rPr>
        <w:t>practice</w:t>
      </w:r>
      <w:r>
        <w:rPr>
          <w:spacing w:val="35"/>
          <w:w w:val="105"/>
        </w:rPr>
        <w:t> </w:t>
      </w:r>
      <w:r>
        <w:rPr>
          <w:w w:val="105"/>
        </w:rPr>
        <w:t>and</w:t>
      </w:r>
      <w:r>
        <w:rPr>
          <w:spacing w:val="35"/>
          <w:w w:val="105"/>
        </w:rPr>
        <w:t> </w:t>
      </w:r>
      <w:r>
        <w:rPr>
          <w:w w:val="105"/>
        </w:rPr>
        <w:t>produce</w:t>
      </w:r>
      <w:r>
        <w:rPr>
          <w:spacing w:val="35"/>
          <w:w w:val="105"/>
        </w:rPr>
        <w:t> </w:t>
      </w:r>
      <w:r>
        <w:rPr>
          <w:w w:val="105"/>
        </w:rPr>
        <w:t>accurate results with a sufficiently large number of repetitions.</w:t>
      </w:r>
    </w:p>
    <w:p>
      <w:pPr>
        <w:pStyle w:val="BodyText"/>
        <w:spacing w:after="0" w:line="235" w:lineRule="auto"/>
        <w:jc w:val="both"/>
        <w:sectPr>
          <w:pgSz w:w="12240" w:h="15840"/>
          <w:pgMar w:header="0" w:footer="1052" w:top="1680" w:bottom="1240" w:left="1440" w:right="1080"/>
        </w:sectPr>
      </w:pPr>
    </w:p>
    <w:p>
      <w:pPr>
        <w:pStyle w:val="BodyText"/>
        <w:rPr>
          <w:sz w:val="41"/>
        </w:rPr>
      </w:pPr>
    </w:p>
    <w:p>
      <w:pPr>
        <w:pStyle w:val="BodyText"/>
        <w:spacing w:before="183"/>
        <w:rPr>
          <w:sz w:val="41"/>
        </w:rPr>
      </w:pPr>
    </w:p>
    <w:p>
      <w:pPr>
        <w:spacing w:before="0"/>
        <w:ind w:left="260" w:right="0" w:firstLine="0"/>
        <w:jc w:val="left"/>
        <w:rPr>
          <w:b/>
          <w:sz w:val="41"/>
        </w:rPr>
      </w:pPr>
      <w:bookmarkStart w:name="Exercises" w:id="273"/>
      <w:bookmarkEnd w:id="273"/>
      <w:r>
        <w:rPr/>
      </w:r>
      <w:bookmarkStart w:name="_bookmark187" w:id="274"/>
      <w:bookmarkEnd w:id="274"/>
      <w:r>
        <w:rPr/>
      </w:r>
      <w:r>
        <w:rPr>
          <w:b/>
          <w:w w:val="120"/>
          <w:sz w:val="41"/>
        </w:rPr>
        <w:t>Chapter</w:t>
      </w:r>
      <w:r>
        <w:rPr>
          <w:b/>
          <w:spacing w:val="69"/>
          <w:w w:val="120"/>
          <w:sz w:val="41"/>
        </w:rPr>
        <w:t> </w:t>
      </w:r>
      <w:r>
        <w:rPr>
          <w:b/>
          <w:spacing w:val="-10"/>
          <w:w w:val="120"/>
          <w:sz w:val="41"/>
        </w:rPr>
        <w:t>5</w:t>
      </w:r>
    </w:p>
    <w:p>
      <w:pPr>
        <w:spacing w:before="419"/>
        <w:ind w:left="260" w:right="0" w:firstLine="0"/>
        <w:jc w:val="left"/>
        <w:rPr>
          <w:b/>
          <w:sz w:val="49"/>
        </w:rPr>
      </w:pPr>
      <w:r>
        <w:rPr>
          <w:b/>
          <w:spacing w:val="-2"/>
          <w:w w:val="120"/>
          <w:sz w:val="49"/>
        </w:rPr>
        <w:t>Exercises</w:t>
      </w:r>
    </w:p>
    <w:p>
      <w:pPr>
        <w:pStyle w:val="BodyText"/>
        <w:spacing w:before="364"/>
        <w:rPr>
          <w:b/>
          <w:sz w:val="49"/>
        </w:rPr>
      </w:pPr>
    </w:p>
    <w:p>
      <w:pPr>
        <w:spacing w:before="0"/>
        <w:ind w:left="260" w:right="0" w:firstLine="0"/>
        <w:jc w:val="both"/>
        <w:rPr>
          <w:b/>
          <w:sz w:val="24"/>
        </w:rPr>
      </w:pPr>
      <w:r>
        <w:rPr>
          <w:b/>
          <w:w w:val="115"/>
          <w:sz w:val="24"/>
        </w:rPr>
        <w:t>Exercise</w:t>
      </w:r>
      <w:r>
        <w:rPr>
          <w:b/>
          <w:spacing w:val="67"/>
          <w:w w:val="115"/>
          <w:sz w:val="24"/>
        </w:rPr>
        <w:t> </w:t>
      </w:r>
      <w:r>
        <w:rPr>
          <w:b/>
          <w:spacing w:val="-10"/>
          <w:w w:val="115"/>
          <w:sz w:val="24"/>
        </w:rPr>
        <w:t>1</w:t>
      </w:r>
    </w:p>
    <w:p>
      <w:pPr>
        <w:pStyle w:val="BodyText"/>
        <w:spacing w:line="235" w:lineRule="auto" w:before="107"/>
        <w:ind w:left="260" w:right="610"/>
        <w:jc w:val="both"/>
      </w:pPr>
      <w:r>
        <w:rPr/>
        <mc:AlternateContent>
          <mc:Choice Requires="wps">
            <w:drawing>
              <wp:anchor distT="0" distB="0" distL="0" distR="0" allowOverlap="1" layoutInCell="1" locked="0" behindDoc="1" simplePos="0" relativeHeight="481241600">
                <wp:simplePos x="0" y="0"/>
                <wp:positionH relativeFrom="page">
                  <wp:posOffset>2396133</wp:posOffset>
                </wp:positionH>
                <wp:positionV relativeFrom="paragraph">
                  <wp:posOffset>89226</wp:posOffset>
                </wp:positionV>
                <wp:extent cx="84455" cy="219710"/>
                <wp:effectExtent l="0" t="0" r="0" b="0"/>
                <wp:wrapNone/>
                <wp:docPr id="1905" name="Textbox 1905"/>
                <wp:cNvGraphicFramePr>
                  <a:graphicFrameLocks/>
                </wp:cNvGraphicFramePr>
                <a:graphic>
                  <a:graphicData uri="http://schemas.microsoft.com/office/word/2010/wordprocessingShape">
                    <wps:wsp>
                      <wps:cNvPr id="1905" name="Textbox 1905"/>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188.671967pt;margin-top:7.02574pt;width:6.65pt;height:17.3pt;mso-position-horizontal-relative:page;mso-position-vertical-relative:paragraph;z-index:-22074880" type="#_x0000_t202" id="docshape1485"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20"/>
        </w:rPr>
        <w:t>You</w:t>
      </w:r>
      <w:r>
        <w:rPr>
          <w:spacing w:val="-14"/>
          <w:w w:val="120"/>
        </w:rPr>
        <w:t> </w:t>
      </w:r>
      <w:r>
        <w:rPr>
          <w:w w:val="120"/>
        </w:rPr>
        <w:t>are</w:t>
      </w:r>
      <w:r>
        <w:rPr>
          <w:spacing w:val="-14"/>
          <w:w w:val="120"/>
        </w:rPr>
        <w:t> </w:t>
      </w:r>
      <w:r>
        <w:rPr>
          <w:w w:val="120"/>
        </w:rPr>
        <w:t>given</w:t>
      </w:r>
      <w:r>
        <w:rPr>
          <w:spacing w:val="-13"/>
          <w:w w:val="120"/>
        </w:rPr>
        <w:t> </w:t>
      </w:r>
      <w:r>
        <w:rPr>
          <w:w w:val="120"/>
        </w:rPr>
        <w:t>a</w:t>
      </w:r>
      <w:r>
        <w:rPr>
          <w:spacing w:val="-14"/>
          <w:w w:val="120"/>
        </w:rPr>
        <w:t> </w:t>
      </w:r>
      <w:r>
        <w:rPr>
          <w:w w:val="120"/>
        </w:rPr>
        <w:t>string</w:t>
      </w:r>
      <w:r>
        <w:rPr>
          <w:spacing w:val="-13"/>
          <w:w w:val="120"/>
        </w:rPr>
        <w:t> </w:t>
      </w:r>
      <w:r>
        <w:rPr>
          <w:i/>
          <w:w w:val="120"/>
        </w:rPr>
        <w:t>S</w:t>
      </w:r>
      <w:r>
        <w:rPr>
          <w:i/>
          <w:spacing w:val="17"/>
          <w:w w:val="125"/>
        </w:rPr>
        <w:t> </w:t>
      </w:r>
      <w:r>
        <w:rPr>
          <w:w w:val="125"/>
        </w:rPr>
        <w:t>Σ</w:t>
      </w:r>
      <w:r>
        <w:rPr>
          <w:i/>
          <w:w w:val="125"/>
          <w:vertAlign w:val="superscript"/>
        </w:rPr>
        <w:t>n</w:t>
      </w:r>
      <w:r>
        <w:rPr>
          <w:i/>
          <w:spacing w:val="-14"/>
          <w:w w:val="125"/>
          <w:vertAlign w:val="baseline"/>
        </w:rPr>
        <w:t> </w:t>
      </w:r>
      <w:r>
        <w:rPr>
          <w:w w:val="110"/>
          <w:vertAlign w:val="baseline"/>
        </w:rPr>
        <w:t>containing</w:t>
      </w:r>
      <w:r>
        <w:rPr>
          <w:spacing w:val="-12"/>
          <w:w w:val="110"/>
          <w:vertAlign w:val="baseline"/>
        </w:rPr>
        <w:t> </w:t>
      </w:r>
      <w:r>
        <w:rPr>
          <w:i/>
          <w:w w:val="120"/>
          <w:vertAlign w:val="baseline"/>
        </w:rPr>
        <w:t>r</w:t>
      </w:r>
      <w:r>
        <w:rPr>
          <w:i/>
          <w:spacing w:val="-14"/>
          <w:w w:val="120"/>
          <w:vertAlign w:val="baseline"/>
        </w:rPr>
        <w:t> </w:t>
      </w:r>
      <w:r>
        <w:rPr>
          <w:w w:val="120"/>
          <w:vertAlign w:val="baseline"/>
        </w:rPr>
        <w:t>equal-letter</w:t>
      </w:r>
      <w:r>
        <w:rPr>
          <w:spacing w:val="-13"/>
          <w:w w:val="120"/>
          <w:vertAlign w:val="baseline"/>
        </w:rPr>
        <w:t> </w:t>
      </w:r>
      <w:r>
        <w:rPr>
          <w:w w:val="120"/>
          <w:vertAlign w:val="baseline"/>
        </w:rPr>
        <w:t>runs.</w:t>
      </w:r>
      <w:r>
        <w:rPr>
          <w:w w:val="120"/>
          <w:vertAlign w:val="baseline"/>
        </w:rPr>
        <w:t> For</w:t>
      </w:r>
      <w:r>
        <w:rPr>
          <w:spacing w:val="-14"/>
          <w:w w:val="120"/>
          <w:vertAlign w:val="baseline"/>
        </w:rPr>
        <w:t> </w:t>
      </w:r>
      <w:r>
        <w:rPr>
          <w:w w:val="120"/>
          <w:vertAlign w:val="baseline"/>
        </w:rPr>
        <w:t>example:</w:t>
      </w:r>
      <w:r>
        <w:rPr>
          <w:spacing w:val="-1"/>
          <w:w w:val="120"/>
          <w:vertAlign w:val="baseline"/>
        </w:rPr>
        <w:t> </w:t>
      </w:r>
      <w:r>
        <w:rPr>
          <w:w w:val="120"/>
          <w:vertAlign w:val="baseline"/>
        </w:rPr>
        <w:t>if</w:t>
      </w:r>
      <w:r>
        <w:rPr>
          <w:spacing w:val="-14"/>
          <w:w w:val="120"/>
          <w:vertAlign w:val="baseline"/>
        </w:rPr>
        <w:t> </w:t>
      </w:r>
      <w:r>
        <w:rPr>
          <w:i/>
          <w:w w:val="120"/>
          <w:vertAlign w:val="baseline"/>
        </w:rPr>
        <w:t>S</w:t>
      </w:r>
      <w:r>
        <w:rPr>
          <w:i/>
          <w:spacing w:val="-8"/>
          <w:w w:val="120"/>
          <w:vertAlign w:val="baseline"/>
        </w:rPr>
        <w:t> </w:t>
      </w:r>
      <w:r>
        <w:rPr>
          <w:w w:val="125"/>
          <w:vertAlign w:val="baseline"/>
        </w:rPr>
        <w:t>=</w:t>
      </w:r>
      <w:r>
        <w:rPr>
          <w:spacing w:val="-15"/>
          <w:w w:val="125"/>
          <w:vertAlign w:val="baseline"/>
        </w:rPr>
        <w:t> </w:t>
      </w:r>
      <w:r>
        <w:rPr>
          <w:i/>
          <w:w w:val="120"/>
          <w:vertAlign w:val="baseline"/>
        </w:rPr>
        <w:t>AAABBBBCCAAA</w:t>
      </w:r>
      <w:r>
        <w:rPr>
          <w:w w:val="120"/>
          <w:vertAlign w:val="baseline"/>
        </w:rPr>
        <w:t>, then</w:t>
      </w:r>
      <w:r>
        <w:rPr>
          <w:w w:val="120"/>
          <w:vertAlign w:val="baseline"/>
        </w:rPr>
        <w:t> </w:t>
      </w:r>
      <w:r>
        <w:rPr>
          <w:i/>
          <w:w w:val="120"/>
          <w:vertAlign w:val="baseline"/>
        </w:rPr>
        <w:t>r</w:t>
      </w:r>
      <w:r>
        <w:rPr>
          <w:i/>
          <w:w w:val="120"/>
          <w:vertAlign w:val="baseline"/>
        </w:rPr>
        <w:t> </w:t>
      </w:r>
      <w:r>
        <w:rPr>
          <w:w w:val="125"/>
          <w:vertAlign w:val="baseline"/>
        </w:rPr>
        <w:t>=</w:t>
      </w:r>
      <w:r>
        <w:rPr>
          <w:w w:val="125"/>
          <w:vertAlign w:val="baseline"/>
        </w:rPr>
        <w:t> </w:t>
      </w:r>
      <w:r>
        <w:rPr>
          <w:w w:val="120"/>
          <w:vertAlign w:val="baseline"/>
        </w:rPr>
        <w:t>4</w:t>
      </w:r>
      <w:r>
        <w:rPr>
          <w:w w:val="120"/>
          <w:vertAlign w:val="baseline"/>
        </w:rPr>
        <w:t> (the</w:t>
      </w:r>
      <w:r>
        <w:rPr>
          <w:w w:val="120"/>
          <w:vertAlign w:val="baseline"/>
        </w:rPr>
        <w:t> four</w:t>
      </w:r>
      <w:r>
        <w:rPr>
          <w:w w:val="120"/>
          <w:vertAlign w:val="baseline"/>
        </w:rPr>
        <w:t> runs</w:t>
      </w:r>
      <w:r>
        <w:rPr>
          <w:w w:val="120"/>
          <w:vertAlign w:val="baseline"/>
        </w:rPr>
        <w:t> are</w:t>
      </w:r>
      <w:r>
        <w:rPr>
          <w:w w:val="120"/>
          <w:vertAlign w:val="baseline"/>
        </w:rPr>
        <w:t> </w:t>
      </w:r>
      <w:r>
        <w:rPr>
          <w:i/>
          <w:w w:val="120"/>
          <w:vertAlign w:val="baseline"/>
        </w:rPr>
        <w:t>AAA</w:t>
      </w:r>
      <w:r>
        <w:rPr>
          <w:w w:val="120"/>
          <w:vertAlign w:val="baseline"/>
        </w:rPr>
        <w:t>,</w:t>
      </w:r>
      <w:r>
        <w:rPr>
          <w:w w:val="120"/>
          <w:vertAlign w:val="baseline"/>
        </w:rPr>
        <w:t> </w:t>
      </w:r>
      <w:r>
        <w:rPr>
          <w:i/>
          <w:w w:val="120"/>
          <w:vertAlign w:val="baseline"/>
        </w:rPr>
        <w:t>BBBB</w:t>
      </w:r>
      <w:r>
        <w:rPr>
          <w:w w:val="120"/>
          <w:vertAlign w:val="baseline"/>
        </w:rPr>
        <w:t>,</w:t>
      </w:r>
      <w:r>
        <w:rPr>
          <w:w w:val="120"/>
          <w:vertAlign w:val="baseline"/>
        </w:rPr>
        <w:t> </w:t>
      </w:r>
      <w:r>
        <w:rPr>
          <w:i/>
          <w:spacing w:val="9"/>
          <w:w w:val="120"/>
          <w:vertAlign w:val="baseline"/>
        </w:rPr>
        <w:t>CC</w:t>
      </w:r>
      <w:r>
        <w:rPr>
          <w:spacing w:val="9"/>
          <w:w w:val="120"/>
          <w:vertAlign w:val="baseline"/>
        </w:rPr>
        <w:t>,</w:t>
      </w:r>
      <w:r>
        <w:rPr>
          <w:spacing w:val="9"/>
          <w:w w:val="120"/>
          <w:vertAlign w:val="baseline"/>
        </w:rPr>
        <w:t> </w:t>
      </w:r>
      <w:r>
        <w:rPr>
          <w:w w:val="120"/>
          <w:vertAlign w:val="baseline"/>
        </w:rPr>
        <w:t>and</w:t>
      </w:r>
      <w:r>
        <w:rPr>
          <w:w w:val="120"/>
          <w:vertAlign w:val="baseline"/>
        </w:rPr>
        <w:t> </w:t>
      </w:r>
      <w:r>
        <w:rPr>
          <w:i/>
          <w:w w:val="120"/>
          <w:vertAlign w:val="baseline"/>
        </w:rPr>
        <w:t>AAA</w:t>
      </w:r>
      <w:r>
        <w:rPr>
          <w:w w:val="120"/>
          <w:vertAlign w:val="baseline"/>
        </w:rPr>
        <w:t>).</w:t>
      </w:r>
      <w:r>
        <w:rPr>
          <w:spacing w:val="40"/>
          <w:w w:val="120"/>
          <w:vertAlign w:val="baseline"/>
        </w:rPr>
        <w:t> </w:t>
      </w:r>
      <w:r>
        <w:rPr>
          <w:w w:val="120"/>
          <w:vertAlign w:val="baseline"/>
        </w:rPr>
        <w:t>Design</w:t>
      </w:r>
      <w:r>
        <w:rPr>
          <w:w w:val="120"/>
          <w:vertAlign w:val="baseline"/>
        </w:rPr>
        <w:t> a</w:t>
      </w:r>
      <w:r>
        <w:rPr>
          <w:w w:val="120"/>
          <w:vertAlign w:val="baseline"/>
        </w:rPr>
        <w:t> data</w:t>
      </w:r>
      <w:r>
        <w:rPr>
          <w:w w:val="120"/>
          <w:vertAlign w:val="baseline"/>
        </w:rPr>
        <w:t> </w:t>
      </w:r>
      <w:r>
        <w:rPr>
          <w:w w:val="110"/>
          <w:vertAlign w:val="baseline"/>
        </w:rPr>
        <w:t>structure</w:t>
      </w:r>
      <w:r>
        <w:rPr>
          <w:w w:val="110"/>
          <w:vertAlign w:val="baseline"/>
        </w:rPr>
        <w:t> </w:t>
      </w:r>
      <w:r>
        <w:rPr>
          <w:w w:val="120"/>
          <w:vertAlign w:val="baseline"/>
        </w:rPr>
        <w:t>using</w:t>
      </w:r>
      <w:r>
        <w:rPr>
          <w:w w:val="120"/>
          <w:vertAlign w:val="baseline"/>
        </w:rPr>
        <w:t> </w:t>
      </w:r>
      <w:r>
        <w:rPr>
          <w:i/>
          <w:w w:val="120"/>
          <w:vertAlign w:val="baseline"/>
        </w:rPr>
        <w:t>O</w:t>
      </w:r>
      <w:r>
        <w:rPr>
          <w:w w:val="120"/>
          <w:vertAlign w:val="baseline"/>
        </w:rPr>
        <w:t>(</w:t>
      </w:r>
      <w:r>
        <w:rPr>
          <w:i/>
          <w:w w:val="120"/>
          <w:vertAlign w:val="baseline"/>
        </w:rPr>
        <w:t>r</w:t>
      </w:r>
      <w:r>
        <w:rPr>
          <w:w w:val="120"/>
          <w:vertAlign w:val="baseline"/>
        </w:rPr>
        <w:t>) </w:t>
      </w:r>
      <w:r>
        <w:rPr>
          <w:w w:val="115"/>
          <w:vertAlign w:val="baseline"/>
        </w:rPr>
        <w:t>words</w:t>
      </w:r>
      <w:r>
        <w:rPr>
          <w:spacing w:val="-13"/>
          <w:w w:val="115"/>
          <w:vertAlign w:val="baseline"/>
        </w:rPr>
        <w:t> </w:t>
      </w:r>
      <w:r>
        <w:rPr>
          <w:w w:val="115"/>
          <w:vertAlign w:val="baseline"/>
        </w:rPr>
        <w:t>of</w:t>
      </w:r>
      <w:r>
        <w:rPr>
          <w:spacing w:val="-13"/>
          <w:w w:val="115"/>
          <w:vertAlign w:val="baseline"/>
        </w:rPr>
        <w:t> </w:t>
      </w:r>
      <w:r>
        <w:rPr>
          <w:w w:val="115"/>
          <w:vertAlign w:val="baseline"/>
        </w:rPr>
        <w:t>space</w:t>
      </w:r>
      <w:r>
        <w:rPr>
          <w:spacing w:val="-13"/>
          <w:w w:val="115"/>
          <w:vertAlign w:val="baseline"/>
        </w:rPr>
        <w:t> </w:t>
      </w:r>
      <w:r>
        <w:rPr>
          <w:w w:val="115"/>
          <w:vertAlign w:val="baseline"/>
        </w:rPr>
        <w:t>able</w:t>
      </w:r>
      <w:r>
        <w:rPr>
          <w:spacing w:val="-13"/>
          <w:w w:val="115"/>
          <w:vertAlign w:val="baseline"/>
        </w:rPr>
        <w:t> </w:t>
      </w:r>
      <w:r>
        <w:rPr>
          <w:w w:val="115"/>
          <w:vertAlign w:val="baseline"/>
        </w:rPr>
        <w:t>to</w:t>
      </w:r>
      <w:r>
        <w:rPr>
          <w:spacing w:val="-13"/>
          <w:w w:val="115"/>
          <w:vertAlign w:val="baseline"/>
        </w:rPr>
        <w:t> </w:t>
      </w:r>
      <w:r>
        <w:rPr>
          <w:w w:val="115"/>
          <w:vertAlign w:val="baseline"/>
        </w:rPr>
        <w:t>answer</w:t>
      </w:r>
      <w:r>
        <w:rPr>
          <w:spacing w:val="-13"/>
          <w:w w:val="115"/>
          <w:vertAlign w:val="baseline"/>
        </w:rPr>
        <w:t> </w:t>
      </w:r>
      <w:r>
        <w:rPr>
          <w:i/>
          <w:w w:val="115"/>
          <w:vertAlign w:val="baseline"/>
        </w:rPr>
        <w:t>rank</w:t>
      </w:r>
      <w:r>
        <w:rPr>
          <w:i/>
          <w:spacing w:val="-13"/>
          <w:w w:val="115"/>
          <w:vertAlign w:val="baseline"/>
        </w:rPr>
        <w:t> </w:t>
      </w:r>
      <w:r>
        <w:rPr>
          <w:w w:val="115"/>
          <w:vertAlign w:val="baseline"/>
        </w:rPr>
        <w:t>and</w:t>
      </w:r>
      <w:r>
        <w:rPr>
          <w:spacing w:val="-13"/>
          <w:w w:val="115"/>
          <w:vertAlign w:val="baseline"/>
        </w:rPr>
        <w:t> </w:t>
      </w:r>
      <w:r>
        <w:rPr>
          <w:i/>
          <w:w w:val="115"/>
          <w:vertAlign w:val="baseline"/>
        </w:rPr>
        <w:t>select</w:t>
      </w:r>
      <w:r>
        <w:rPr>
          <w:i/>
          <w:spacing w:val="-13"/>
          <w:w w:val="115"/>
          <w:vertAlign w:val="baseline"/>
        </w:rPr>
        <w:t> </w:t>
      </w:r>
      <w:r>
        <w:rPr>
          <w:w w:val="115"/>
          <w:vertAlign w:val="baseline"/>
        </w:rPr>
        <w:t>queries</w:t>
      </w:r>
      <w:r>
        <w:rPr>
          <w:spacing w:val="-13"/>
          <w:w w:val="115"/>
          <w:vertAlign w:val="baseline"/>
        </w:rPr>
        <w:t> </w:t>
      </w:r>
      <w:r>
        <w:rPr>
          <w:w w:val="115"/>
          <w:vertAlign w:val="baseline"/>
        </w:rPr>
        <w:t>on</w:t>
      </w:r>
      <w:r>
        <w:rPr>
          <w:spacing w:val="-13"/>
          <w:w w:val="115"/>
          <w:vertAlign w:val="baseline"/>
        </w:rPr>
        <w:t> </w:t>
      </w:r>
      <w:r>
        <w:rPr>
          <w:i/>
          <w:w w:val="115"/>
          <w:vertAlign w:val="baseline"/>
        </w:rPr>
        <w:t>S</w:t>
      </w:r>
      <w:r>
        <w:rPr>
          <w:i/>
          <w:spacing w:val="-13"/>
          <w:w w:val="115"/>
          <w:vertAlign w:val="baseline"/>
        </w:rPr>
        <w:t> </w:t>
      </w:r>
      <w:r>
        <w:rPr>
          <w:w w:val="115"/>
          <w:vertAlign w:val="baseline"/>
        </w:rPr>
        <w:t>in</w:t>
      </w:r>
      <w:r>
        <w:rPr>
          <w:spacing w:val="-13"/>
          <w:w w:val="115"/>
          <w:vertAlign w:val="baseline"/>
        </w:rPr>
        <w:t> </w:t>
      </w:r>
      <w:r>
        <w:rPr>
          <w:i/>
          <w:w w:val="115"/>
          <w:vertAlign w:val="baseline"/>
        </w:rPr>
        <w:t>O</w:t>
      </w:r>
      <w:r>
        <w:rPr>
          <w:w w:val="115"/>
          <w:vertAlign w:val="baseline"/>
        </w:rPr>
        <w:t>(log</w:t>
      </w:r>
      <w:r>
        <w:rPr>
          <w:spacing w:val="-13"/>
          <w:w w:val="115"/>
          <w:vertAlign w:val="baseline"/>
        </w:rPr>
        <w:t> </w:t>
      </w:r>
      <w:r>
        <w:rPr>
          <w:i/>
          <w:w w:val="115"/>
          <w:vertAlign w:val="baseline"/>
        </w:rPr>
        <w:t>n</w:t>
      </w:r>
      <w:r>
        <w:rPr>
          <w:w w:val="115"/>
          <w:vertAlign w:val="baseline"/>
        </w:rPr>
        <w:t>)</w:t>
      </w:r>
      <w:r>
        <w:rPr>
          <w:spacing w:val="-13"/>
          <w:w w:val="115"/>
          <w:vertAlign w:val="baseline"/>
        </w:rPr>
        <w:t> </w:t>
      </w:r>
      <w:r>
        <w:rPr>
          <w:w w:val="115"/>
          <w:vertAlign w:val="baseline"/>
        </w:rPr>
        <w:t>time.</w:t>
      </w:r>
      <w:r>
        <w:rPr>
          <w:spacing w:val="-8"/>
          <w:w w:val="115"/>
          <w:vertAlign w:val="baseline"/>
        </w:rPr>
        <w:t> </w:t>
      </w:r>
      <w:r>
        <w:rPr>
          <w:w w:val="115"/>
          <w:vertAlign w:val="baseline"/>
        </w:rPr>
        <w:t>Can</w:t>
      </w:r>
      <w:r>
        <w:rPr>
          <w:spacing w:val="-13"/>
          <w:w w:val="115"/>
          <w:vertAlign w:val="baseline"/>
        </w:rPr>
        <w:t> </w:t>
      </w:r>
      <w:r>
        <w:rPr>
          <w:w w:val="115"/>
          <w:vertAlign w:val="baseline"/>
        </w:rPr>
        <w:t>you</w:t>
      </w:r>
      <w:r>
        <w:rPr>
          <w:spacing w:val="-13"/>
          <w:w w:val="115"/>
          <w:vertAlign w:val="baseline"/>
        </w:rPr>
        <w:t> </w:t>
      </w:r>
      <w:r>
        <w:rPr>
          <w:w w:val="115"/>
          <w:vertAlign w:val="baseline"/>
        </w:rPr>
        <w:t>improve</w:t>
      </w:r>
      <w:r>
        <w:rPr>
          <w:spacing w:val="-13"/>
          <w:w w:val="115"/>
          <w:vertAlign w:val="baseline"/>
        </w:rPr>
        <w:t> </w:t>
      </w:r>
      <w:r>
        <w:rPr>
          <w:w w:val="115"/>
          <w:vertAlign w:val="baseline"/>
        </w:rPr>
        <w:t>the space</w:t>
      </w:r>
      <w:r>
        <w:rPr>
          <w:spacing w:val="-9"/>
          <w:w w:val="115"/>
          <w:vertAlign w:val="baseline"/>
        </w:rPr>
        <w:t> </w:t>
      </w:r>
      <w:r>
        <w:rPr>
          <w:w w:val="115"/>
          <w:vertAlign w:val="baseline"/>
        </w:rPr>
        <w:t>and</w:t>
      </w:r>
      <w:r>
        <w:rPr>
          <w:spacing w:val="-9"/>
          <w:w w:val="115"/>
          <w:vertAlign w:val="baseline"/>
        </w:rPr>
        <w:t> </w:t>
      </w:r>
      <w:r>
        <w:rPr>
          <w:w w:val="115"/>
          <w:vertAlign w:val="baseline"/>
        </w:rPr>
        <w:t>query</w:t>
      </w:r>
      <w:r>
        <w:rPr>
          <w:spacing w:val="-9"/>
          <w:w w:val="115"/>
          <w:vertAlign w:val="baseline"/>
        </w:rPr>
        <w:t> </w:t>
      </w:r>
      <w:r>
        <w:rPr>
          <w:w w:val="115"/>
          <w:vertAlign w:val="baseline"/>
        </w:rPr>
        <w:t>time</w:t>
      </w:r>
      <w:r>
        <w:rPr>
          <w:spacing w:val="-9"/>
          <w:w w:val="115"/>
          <w:vertAlign w:val="baseline"/>
        </w:rPr>
        <w:t> </w:t>
      </w:r>
      <w:r>
        <w:rPr>
          <w:w w:val="115"/>
          <w:vertAlign w:val="baseline"/>
        </w:rPr>
        <w:t>of</w:t>
      </w:r>
      <w:r>
        <w:rPr>
          <w:spacing w:val="-9"/>
          <w:w w:val="115"/>
          <w:vertAlign w:val="baseline"/>
        </w:rPr>
        <w:t> </w:t>
      </w:r>
      <w:r>
        <w:rPr>
          <w:w w:val="115"/>
          <w:vertAlign w:val="baseline"/>
        </w:rPr>
        <w:t>the</w:t>
      </w:r>
      <w:r>
        <w:rPr>
          <w:spacing w:val="-9"/>
          <w:w w:val="115"/>
          <w:vertAlign w:val="baseline"/>
        </w:rPr>
        <w:t> </w:t>
      </w:r>
      <w:r>
        <w:rPr>
          <w:w w:val="115"/>
          <w:vertAlign w:val="baseline"/>
        </w:rPr>
        <w:t>data</w:t>
      </w:r>
      <w:r>
        <w:rPr>
          <w:spacing w:val="-9"/>
          <w:w w:val="115"/>
          <w:vertAlign w:val="baseline"/>
        </w:rPr>
        <w:t> </w:t>
      </w:r>
      <w:r>
        <w:rPr>
          <w:w w:val="110"/>
          <w:vertAlign w:val="baseline"/>
        </w:rPr>
        <w:t>structure?</w:t>
      </w:r>
    </w:p>
    <w:p>
      <w:pPr>
        <w:pStyle w:val="BodyText"/>
        <w:spacing w:before="38"/>
      </w:pPr>
    </w:p>
    <w:p>
      <w:pPr>
        <w:spacing w:before="0"/>
        <w:ind w:left="260" w:right="0" w:firstLine="0"/>
        <w:jc w:val="both"/>
        <w:rPr>
          <w:b/>
          <w:sz w:val="24"/>
        </w:rPr>
      </w:pPr>
      <w:r>
        <w:rPr>
          <w:b/>
          <w:w w:val="115"/>
          <w:sz w:val="24"/>
        </w:rPr>
        <w:t>Exercise</w:t>
      </w:r>
      <w:r>
        <w:rPr>
          <w:b/>
          <w:spacing w:val="67"/>
          <w:w w:val="115"/>
          <w:sz w:val="24"/>
        </w:rPr>
        <w:t> </w:t>
      </w:r>
      <w:r>
        <w:rPr>
          <w:b/>
          <w:spacing w:val="-10"/>
          <w:w w:val="115"/>
          <w:sz w:val="24"/>
        </w:rPr>
        <w:t>2</w:t>
      </w:r>
    </w:p>
    <w:p>
      <w:pPr>
        <w:pStyle w:val="BodyText"/>
        <w:spacing w:line="235" w:lineRule="auto" w:before="108"/>
        <w:ind w:left="260" w:right="617"/>
        <w:jc w:val="both"/>
      </w:pPr>
      <w:r>
        <w:rPr/>
        <mc:AlternateContent>
          <mc:Choice Requires="wps">
            <w:drawing>
              <wp:anchor distT="0" distB="0" distL="0" distR="0" allowOverlap="1" layoutInCell="1" locked="0" behindDoc="1" simplePos="0" relativeHeight="481242112">
                <wp:simplePos x="0" y="0"/>
                <wp:positionH relativeFrom="page">
                  <wp:posOffset>2928045</wp:posOffset>
                </wp:positionH>
                <wp:positionV relativeFrom="paragraph">
                  <wp:posOffset>241232</wp:posOffset>
                </wp:positionV>
                <wp:extent cx="84455" cy="219710"/>
                <wp:effectExtent l="0" t="0" r="0" b="0"/>
                <wp:wrapNone/>
                <wp:docPr id="1906" name="Textbox 1906"/>
                <wp:cNvGraphicFramePr>
                  <a:graphicFrameLocks/>
                </wp:cNvGraphicFramePr>
                <a:graphic>
                  <a:graphicData uri="http://schemas.microsoft.com/office/word/2010/wordprocessingShape">
                    <wps:wsp>
                      <wps:cNvPr id="1906" name="Textbox 1906"/>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wps:txbx>
                      <wps:bodyPr wrap="square" lIns="0" tIns="0" rIns="0" bIns="0" rtlCol="0">
                        <a:noAutofit/>
                      </wps:bodyPr>
                    </wps:wsp>
                  </a:graphicData>
                </a:graphic>
              </wp:anchor>
            </w:drawing>
          </mc:Choice>
          <mc:Fallback>
            <w:pict>
              <v:shape style="position:absolute;margin-left:230.554733pt;margin-top:18.994709pt;width:6.65pt;height:17.3pt;mso-position-horizontal-relative:page;mso-position-vertical-relative:paragraph;z-index:-22074368" type="#_x0000_t202" id="docshape1486" filled="false" stroked="false">
                <v:textbox inset="0,0,0,0">
                  <w:txbxContent>
                    <w:p>
                      <w:pPr>
                        <w:spacing w:line="198" w:lineRule="exact" w:before="0"/>
                        <w:ind w:left="0" w:right="0" w:firstLine="0"/>
                        <w:jc w:val="left"/>
                        <w:rPr>
                          <w:rFonts w:ascii="Cambria" w:hAnsi="Cambria"/>
                          <w:sz w:val="20"/>
                        </w:rPr>
                      </w:pPr>
                      <w:r>
                        <w:rPr>
                          <w:rFonts w:ascii="Cambria" w:hAnsi="Cambria"/>
                          <w:spacing w:val="-10"/>
                          <w:w w:val="105"/>
                          <w:sz w:val="20"/>
                        </w:rPr>
                        <w:t>∈</w:t>
                      </w:r>
                    </w:p>
                  </w:txbxContent>
                </v:textbox>
                <w10:wrap type="none"/>
              </v:shape>
            </w:pict>
          </mc:Fallback>
        </mc:AlternateContent>
      </w:r>
      <w:r>
        <w:rPr>
          <w:w w:val="110"/>
        </w:rPr>
        <w:t>Design</w:t>
      </w:r>
      <w:r>
        <w:rPr>
          <w:w w:val="110"/>
        </w:rPr>
        <w:t> a</w:t>
      </w:r>
      <w:r>
        <w:rPr>
          <w:w w:val="110"/>
        </w:rPr>
        <w:t> compressed</w:t>
      </w:r>
      <w:r>
        <w:rPr>
          <w:w w:val="110"/>
        </w:rPr>
        <w:t> data</w:t>
      </w:r>
      <w:r>
        <w:rPr>
          <w:w w:val="110"/>
        </w:rPr>
        <w:t> structure</w:t>
      </w:r>
      <w:r>
        <w:rPr>
          <w:w w:val="110"/>
        </w:rPr>
        <w:t> implementing</w:t>
      </w:r>
      <w:r>
        <w:rPr>
          <w:w w:val="110"/>
        </w:rPr>
        <w:t> the</w:t>
      </w:r>
      <w:r>
        <w:rPr>
          <w:w w:val="110"/>
        </w:rPr>
        <w:t> following</w:t>
      </w:r>
      <w:r>
        <w:rPr>
          <w:w w:val="110"/>
        </w:rPr>
        <w:t> predictive</w:t>
      </w:r>
      <w:r>
        <w:rPr>
          <w:w w:val="110"/>
        </w:rPr>
        <w:t> text</w:t>
      </w:r>
      <w:r>
        <w:rPr>
          <w:w w:val="110"/>
        </w:rPr>
        <w:t> model.</w:t>
      </w:r>
      <w:r>
        <w:rPr>
          <w:spacing w:val="40"/>
          <w:w w:val="110"/>
        </w:rPr>
        <w:t> </w:t>
      </w:r>
      <w:r>
        <w:rPr>
          <w:w w:val="110"/>
        </w:rPr>
        <w:t>The</w:t>
      </w:r>
      <w:r>
        <w:rPr>
          <w:w w:val="110"/>
        </w:rPr>
        <w:t> data structure</w:t>
      </w:r>
      <w:r>
        <w:rPr>
          <w:spacing w:val="-5"/>
          <w:w w:val="110"/>
        </w:rPr>
        <w:t> </w:t>
      </w:r>
      <w:r>
        <w:rPr>
          <w:w w:val="110"/>
        </w:rPr>
        <w:t>should</w:t>
      </w:r>
      <w:r>
        <w:rPr>
          <w:spacing w:val="-5"/>
          <w:w w:val="110"/>
        </w:rPr>
        <w:t> </w:t>
      </w:r>
      <w:r>
        <w:rPr>
          <w:w w:val="110"/>
        </w:rPr>
        <w:t>store</w:t>
      </w:r>
      <w:r>
        <w:rPr>
          <w:spacing w:val="-5"/>
          <w:w w:val="110"/>
        </w:rPr>
        <w:t> </w:t>
      </w:r>
      <w:r>
        <w:rPr>
          <w:w w:val="110"/>
        </w:rPr>
        <w:t>a</w:t>
      </w:r>
      <w:r>
        <w:rPr>
          <w:spacing w:val="-5"/>
          <w:w w:val="110"/>
        </w:rPr>
        <w:t> </w:t>
      </w:r>
      <w:r>
        <w:rPr>
          <w:w w:val="110"/>
        </w:rPr>
        <w:t>string</w:t>
      </w:r>
      <w:r>
        <w:rPr>
          <w:spacing w:val="-5"/>
          <w:w w:val="110"/>
        </w:rPr>
        <w:t> </w:t>
      </w:r>
      <w:r>
        <w:rPr>
          <w:i/>
          <w:w w:val="110"/>
        </w:rPr>
        <w:t>S</w:t>
      </w:r>
      <w:r>
        <w:rPr>
          <w:i/>
          <w:spacing w:val="80"/>
          <w:w w:val="120"/>
        </w:rPr>
        <w:t> </w:t>
      </w:r>
      <w:r>
        <w:rPr>
          <w:w w:val="120"/>
        </w:rPr>
        <w:t>Σ</w:t>
      </w:r>
      <w:r>
        <w:rPr>
          <w:i/>
          <w:w w:val="120"/>
          <w:vertAlign w:val="superscript"/>
        </w:rPr>
        <w:t>n</w:t>
      </w:r>
      <w:r>
        <w:rPr>
          <w:i/>
          <w:spacing w:val="-3"/>
          <w:w w:val="120"/>
          <w:vertAlign w:val="baseline"/>
        </w:rPr>
        <w:t> </w:t>
      </w:r>
      <w:r>
        <w:rPr>
          <w:w w:val="110"/>
          <w:vertAlign w:val="baseline"/>
        </w:rPr>
        <w:t>in</w:t>
      </w:r>
      <w:r>
        <w:rPr>
          <w:spacing w:val="-5"/>
          <w:w w:val="110"/>
          <w:vertAlign w:val="baseline"/>
        </w:rPr>
        <w:t> </w:t>
      </w:r>
      <w:r>
        <w:rPr>
          <w:w w:val="110"/>
          <w:vertAlign w:val="baseline"/>
        </w:rPr>
        <w:t>high-order</w:t>
      </w:r>
      <w:r>
        <w:rPr>
          <w:spacing w:val="-5"/>
          <w:w w:val="110"/>
          <w:vertAlign w:val="baseline"/>
        </w:rPr>
        <w:t> </w:t>
      </w:r>
      <w:r>
        <w:rPr>
          <w:w w:val="110"/>
          <w:vertAlign w:val="baseline"/>
        </w:rPr>
        <w:t>entropy-compressed</w:t>
      </w:r>
      <w:r>
        <w:rPr>
          <w:spacing w:val="-5"/>
          <w:w w:val="110"/>
          <w:vertAlign w:val="baseline"/>
        </w:rPr>
        <w:t> </w:t>
      </w:r>
      <w:r>
        <w:rPr>
          <w:w w:val="110"/>
          <w:vertAlign w:val="baseline"/>
        </w:rPr>
        <w:t>space</w:t>
      </w:r>
      <w:r>
        <w:rPr>
          <w:spacing w:val="-5"/>
          <w:w w:val="110"/>
          <w:vertAlign w:val="baseline"/>
        </w:rPr>
        <w:t> </w:t>
      </w:r>
      <w:r>
        <w:rPr>
          <w:w w:val="110"/>
          <w:vertAlign w:val="baseline"/>
        </w:rPr>
        <w:t>and</w:t>
      </w:r>
      <w:r>
        <w:rPr>
          <w:spacing w:val="-5"/>
          <w:w w:val="110"/>
          <w:vertAlign w:val="baseline"/>
        </w:rPr>
        <w:t> </w:t>
      </w:r>
      <w:r>
        <w:rPr>
          <w:w w:val="110"/>
          <w:vertAlign w:val="baseline"/>
        </w:rPr>
        <w:t>should</w:t>
      </w:r>
      <w:r>
        <w:rPr>
          <w:spacing w:val="-5"/>
          <w:w w:val="110"/>
          <w:vertAlign w:val="baseline"/>
        </w:rPr>
        <w:t> </w:t>
      </w:r>
      <w:r>
        <w:rPr>
          <w:w w:val="110"/>
          <w:vertAlign w:val="baseline"/>
        </w:rPr>
        <w:t>be</w:t>
      </w:r>
      <w:r>
        <w:rPr>
          <w:spacing w:val="-5"/>
          <w:w w:val="110"/>
          <w:vertAlign w:val="baseline"/>
        </w:rPr>
        <w:t> </w:t>
      </w:r>
      <w:r>
        <w:rPr>
          <w:w w:val="110"/>
          <w:vertAlign w:val="baseline"/>
        </w:rPr>
        <w:t>able</w:t>
      </w:r>
      <w:r>
        <w:rPr>
          <w:spacing w:val="-5"/>
          <w:w w:val="110"/>
          <w:vertAlign w:val="baseline"/>
        </w:rPr>
        <w:t> </w:t>
      </w:r>
      <w:r>
        <w:rPr>
          <w:w w:val="110"/>
          <w:vertAlign w:val="baseline"/>
        </w:rPr>
        <w:t>to answer</w:t>
      </w:r>
      <w:r>
        <w:rPr>
          <w:spacing w:val="-8"/>
          <w:w w:val="110"/>
          <w:vertAlign w:val="baseline"/>
        </w:rPr>
        <w:t> </w:t>
      </w:r>
      <w:r>
        <w:rPr>
          <w:w w:val="110"/>
          <w:vertAlign w:val="baseline"/>
        </w:rPr>
        <w:t>quickly</w:t>
      </w:r>
      <w:r>
        <w:rPr>
          <w:spacing w:val="-8"/>
          <w:w w:val="110"/>
          <w:vertAlign w:val="baseline"/>
        </w:rPr>
        <w:t> </w:t>
      </w:r>
      <w:r>
        <w:rPr>
          <w:w w:val="110"/>
          <w:vertAlign w:val="baseline"/>
        </w:rPr>
        <w:t>the</w:t>
      </w:r>
      <w:r>
        <w:rPr>
          <w:spacing w:val="-8"/>
          <w:w w:val="110"/>
          <w:vertAlign w:val="baseline"/>
        </w:rPr>
        <w:t> </w:t>
      </w:r>
      <w:r>
        <w:rPr>
          <w:w w:val="110"/>
          <w:vertAlign w:val="baseline"/>
        </w:rPr>
        <w:t>following</w:t>
      </w:r>
      <w:r>
        <w:rPr>
          <w:spacing w:val="-8"/>
          <w:w w:val="110"/>
          <w:vertAlign w:val="baseline"/>
        </w:rPr>
        <w:t> </w:t>
      </w:r>
      <w:r>
        <w:rPr>
          <w:w w:val="110"/>
          <w:vertAlign w:val="baseline"/>
        </w:rPr>
        <w:t>query:</w:t>
      </w:r>
      <w:r>
        <w:rPr>
          <w:spacing w:val="10"/>
          <w:w w:val="110"/>
          <w:vertAlign w:val="baseline"/>
        </w:rPr>
        <w:t> </w:t>
      </w:r>
      <w:r>
        <w:rPr>
          <w:w w:val="110"/>
          <w:vertAlign w:val="baseline"/>
        </w:rPr>
        <w:t>given</w:t>
      </w:r>
      <w:r>
        <w:rPr>
          <w:spacing w:val="-8"/>
          <w:w w:val="110"/>
          <w:vertAlign w:val="baseline"/>
        </w:rPr>
        <w:t> </w:t>
      </w:r>
      <w:r>
        <w:rPr>
          <w:w w:val="110"/>
          <w:vertAlign w:val="baseline"/>
        </w:rPr>
        <w:t>a</w:t>
      </w:r>
      <w:r>
        <w:rPr>
          <w:spacing w:val="-8"/>
          <w:w w:val="110"/>
          <w:vertAlign w:val="baseline"/>
        </w:rPr>
        <w:t> </w:t>
      </w:r>
      <w:r>
        <w:rPr>
          <w:w w:val="110"/>
          <w:vertAlign w:val="baseline"/>
        </w:rPr>
        <w:t>substring</w:t>
      </w:r>
      <w:r>
        <w:rPr>
          <w:spacing w:val="-8"/>
          <w:w w:val="110"/>
          <w:vertAlign w:val="baseline"/>
        </w:rPr>
        <w:t> </w:t>
      </w:r>
      <w:r>
        <w:rPr>
          <w:i/>
          <w:w w:val="110"/>
          <w:vertAlign w:val="baseline"/>
        </w:rPr>
        <w:t>T</w:t>
      </w:r>
      <w:r>
        <w:rPr>
          <w:i/>
          <w:spacing w:val="11"/>
          <w:w w:val="110"/>
          <w:vertAlign w:val="baseline"/>
        </w:rPr>
        <w:t> </w:t>
      </w:r>
      <w:r>
        <w:rPr>
          <w:w w:val="110"/>
          <w:vertAlign w:val="baseline"/>
        </w:rPr>
        <w:t>of</w:t>
      </w:r>
      <w:r>
        <w:rPr>
          <w:spacing w:val="-8"/>
          <w:w w:val="110"/>
          <w:vertAlign w:val="baseline"/>
        </w:rPr>
        <w:t> </w:t>
      </w:r>
      <w:r>
        <w:rPr>
          <w:i/>
          <w:w w:val="110"/>
          <w:vertAlign w:val="baseline"/>
        </w:rPr>
        <w:t>S</w:t>
      </w:r>
      <w:r>
        <w:rPr>
          <w:w w:val="110"/>
          <w:vertAlign w:val="baseline"/>
        </w:rPr>
        <w:t>,</w:t>
      </w:r>
      <w:r>
        <w:rPr>
          <w:spacing w:val="-8"/>
          <w:w w:val="110"/>
          <w:vertAlign w:val="baseline"/>
        </w:rPr>
        <w:t> </w:t>
      </w:r>
      <w:r>
        <w:rPr>
          <w:w w:val="110"/>
          <w:vertAlign w:val="baseline"/>
        </w:rPr>
        <w:t>what</w:t>
      </w:r>
      <w:r>
        <w:rPr>
          <w:spacing w:val="-8"/>
          <w:w w:val="110"/>
          <w:vertAlign w:val="baseline"/>
        </w:rPr>
        <w:t> </w:t>
      </w:r>
      <w:r>
        <w:rPr>
          <w:w w:val="110"/>
          <w:vertAlign w:val="baseline"/>
        </w:rPr>
        <w:t>is</w:t>
      </w:r>
      <w:r>
        <w:rPr>
          <w:spacing w:val="-8"/>
          <w:w w:val="110"/>
          <w:vertAlign w:val="baseline"/>
        </w:rPr>
        <w:t> </w:t>
      </w:r>
      <w:r>
        <w:rPr>
          <w:w w:val="110"/>
          <w:vertAlign w:val="baseline"/>
        </w:rPr>
        <w:t>the</w:t>
      </w:r>
      <w:r>
        <w:rPr>
          <w:spacing w:val="-8"/>
          <w:w w:val="110"/>
          <w:vertAlign w:val="baseline"/>
        </w:rPr>
        <w:t> </w:t>
      </w:r>
      <w:r>
        <w:rPr>
          <w:w w:val="110"/>
          <w:vertAlign w:val="baseline"/>
        </w:rPr>
        <w:t>character</w:t>
      </w:r>
      <w:r>
        <w:rPr>
          <w:spacing w:val="-8"/>
          <w:w w:val="110"/>
          <w:vertAlign w:val="baseline"/>
        </w:rPr>
        <w:t> </w:t>
      </w:r>
      <w:r>
        <w:rPr>
          <w:w w:val="110"/>
          <w:vertAlign w:val="baseline"/>
        </w:rPr>
        <w:t>that</w:t>
      </w:r>
      <w:r>
        <w:rPr>
          <w:spacing w:val="-8"/>
          <w:w w:val="110"/>
          <w:vertAlign w:val="baseline"/>
        </w:rPr>
        <w:t> </w:t>
      </w:r>
      <w:r>
        <w:rPr>
          <w:w w:val="110"/>
          <w:vertAlign w:val="baseline"/>
        </w:rPr>
        <w:t>follows</w:t>
      </w:r>
      <w:r>
        <w:rPr>
          <w:spacing w:val="-8"/>
          <w:w w:val="110"/>
          <w:vertAlign w:val="baseline"/>
        </w:rPr>
        <w:t> </w:t>
      </w:r>
      <w:r>
        <w:rPr>
          <w:i/>
          <w:w w:val="110"/>
          <w:vertAlign w:val="baseline"/>
        </w:rPr>
        <w:t>T</w:t>
      </w:r>
      <w:r>
        <w:rPr>
          <w:i/>
          <w:spacing w:val="11"/>
          <w:w w:val="110"/>
          <w:vertAlign w:val="baseline"/>
        </w:rPr>
        <w:t> </w:t>
      </w:r>
      <w:r>
        <w:rPr>
          <w:w w:val="110"/>
          <w:vertAlign w:val="baseline"/>
        </w:rPr>
        <w:t>in</w:t>
      </w:r>
      <w:r>
        <w:rPr>
          <w:spacing w:val="-8"/>
          <w:w w:val="110"/>
          <w:vertAlign w:val="baseline"/>
        </w:rPr>
        <w:t> </w:t>
      </w:r>
      <w:r>
        <w:rPr>
          <w:i/>
          <w:w w:val="110"/>
          <w:vertAlign w:val="baseline"/>
        </w:rPr>
        <w:t>S </w:t>
      </w:r>
      <w:r>
        <w:rPr>
          <w:w w:val="110"/>
          <w:vertAlign w:val="baseline"/>
        </w:rPr>
        <w:t>more</w:t>
      </w:r>
      <w:r>
        <w:rPr>
          <w:spacing w:val="-10"/>
          <w:w w:val="110"/>
          <w:vertAlign w:val="baseline"/>
        </w:rPr>
        <w:t> </w:t>
      </w:r>
      <w:r>
        <w:rPr>
          <w:w w:val="110"/>
          <w:vertAlign w:val="baseline"/>
        </w:rPr>
        <w:t>frequently?</w:t>
      </w:r>
      <w:r>
        <w:rPr>
          <w:spacing w:val="8"/>
          <w:w w:val="110"/>
          <w:vertAlign w:val="baseline"/>
        </w:rPr>
        <w:t> </w:t>
      </w:r>
      <w:r>
        <w:rPr>
          <w:w w:val="110"/>
          <w:vertAlign w:val="baseline"/>
        </w:rPr>
        <w:t>For</w:t>
      </w:r>
      <w:r>
        <w:rPr>
          <w:spacing w:val="-10"/>
          <w:w w:val="110"/>
          <w:vertAlign w:val="baseline"/>
        </w:rPr>
        <w:t> </w:t>
      </w:r>
      <w:r>
        <w:rPr>
          <w:w w:val="110"/>
          <w:vertAlign w:val="baseline"/>
        </w:rPr>
        <w:t>example,</w:t>
      </w:r>
      <w:r>
        <w:rPr>
          <w:spacing w:val="-9"/>
          <w:w w:val="110"/>
          <w:vertAlign w:val="baseline"/>
        </w:rPr>
        <w:t> </w:t>
      </w:r>
      <w:r>
        <w:rPr>
          <w:w w:val="110"/>
          <w:vertAlign w:val="baseline"/>
        </w:rPr>
        <w:t>if</w:t>
      </w:r>
      <w:r>
        <w:rPr>
          <w:spacing w:val="-10"/>
          <w:w w:val="110"/>
          <w:vertAlign w:val="baseline"/>
        </w:rPr>
        <w:t> </w:t>
      </w:r>
      <w:r>
        <w:rPr>
          <w:i/>
          <w:spacing w:val="13"/>
          <w:w w:val="110"/>
          <w:vertAlign w:val="baseline"/>
        </w:rPr>
        <w:t>Ta</w:t>
      </w:r>
      <w:r>
        <w:rPr>
          <w:i/>
          <w:spacing w:val="-10"/>
          <w:w w:val="110"/>
          <w:vertAlign w:val="baseline"/>
        </w:rPr>
        <w:t> </w:t>
      </w:r>
      <w:r>
        <w:rPr>
          <w:w w:val="110"/>
          <w:vertAlign w:val="baseline"/>
        </w:rPr>
        <w:t>appears</w:t>
      </w:r>
      <w:r>
        <w:rPr>
          <w:spacing w:val="-10"/>
          <w:w w:val="110"/>
          <w:vertAlign w:val="baseline"/>
        </w:rPr>
        <w:t> </w:t>
      </w:r>
      <w:r>
        <w:rPr>
          <w:w w:val="110"/>
          <w:vertAlign w:val="baseline"/>
        </w:rPr>
        <w:t>50</w:t>
      </w:r>
      <w:r>
        <w:rPr>
          <w:spacing w:val="-10"/>
          <w:w w:val="110"/>
          <w:vertAlign w:val="baseline"/>
        </w:rPr>
        <w:t> </w:t>
      </w:r>
      <w:r>
        <w:rPr>
          <w:w w:val="110"/>
          <w:vertAlign w:val="baseline"/>
        </w:rPr>
        <w:t>times</w:t>
      </w:r>
      <w:r>
        <w:rPr>
          <w:spacing w:val="-10"/>
          <w:w w:val="110"/>
          <w:vertAlign w:val="baseline"/>
        </w:rPr>
        <w:t> </w:t>
      </w:r>
      <w:r>
        <w:rPr>
          <w:w w:val="110"/>
          <w:vertAlign w:val="baseline"/>
        </w:rPr>
        <w:t>in</w:t>
      </w:r>
      <w:r>
        <w:rPr>
          <w:spacing w:val="-10"/>
          <w:w w:val="110"/>
          <w:vertAlign w:val="baseline"/>
        </w:rPr>
        <w:t> </w:t>
      </w:r>
      <w:r>
        <w:rPr>
          <w:i/>
          <w:w w:val="110"/>
          <w:vertAlign w:val="baseline"/>
        </w:rPr>
        <w:t>S</w:t>
      </w:r>
      <w:r>
        <w:rPr>
          <w:w w:val="110"/>
          <w:vertAlign w:val="baseline"/>
        </w:rPr>
        <w:t>,</w:t>
      </w:r>
      <w:r>
        <w:rPr>
          <w:spacing w:val="-9"/>
          <w:w w:val="110"/>
          <w:vertAlign w:val="baseline"/>
        </w:rPr>
        <w:t> </w:t>
      </w:r>
      <w:r>
        <w:rPr>
          <w:i/>
          <w:spacing w:val="13"/>
          <w:w w:val="110"/>
          <w:vertAlign w:val="baseline"/>
        </w:rPr>
        <w:t>Tb</w:t>
      </w:r>
      <w:r>
        <w:rPr>
          <w:i/>
          <w:spacing w:val="-10"/>
          <w:w w:val="110"/>
          <w:vertAlign w:val="baseline"/>
        </w:rPr>
        <w:t> </w:t>
      </w:r>
      <w:r>
        <w:rPr>
          <w:w w:val="110"/>
          <w:vertAlign w:val="baseline"/>
        </w:rPr>
        <w:t>appears</w:t>
      </w:r>
      <w:r>
        <w:rPr>
          <w:spacing w:val="-10"/>
          <w:w w:val="110"/>
          <w:vertAlign w:val="baseline"/>
        </w:rPr>
        <w:t> </w:t>
      </w:r>
      <w:r>
        <w:rPr>
          <w:w w:val="110"/>
          <w:vertAlign w:val="baseline"/>
        </w:rPr>
        <w:t>10</w:t>
      </w:r>
      <w:r>
        <w:rPr>
          <w:spacing w:val="-10"/>
          <w:w w:val="110"/>
          <w:vertAlign w:val="baseline"/>
        </w:rPr>
        <w:t> </w:t>
      </w:r>
      <w:r>
        <w:rPr>
          <w:w w:val="110"/>
          <w:vertAlign w:val="baseline"/>
        </w:rPr>
        <w:t>times</w:t>
      </w:r>
      <w:r>
        <w:rPr>
          <w:spacing w:val="-10"/>
          <w:w w:val="110"/>
          <w:vertAlign w:val="baseline"/>
        </w:rPr>
        <w:t> </w:t>
      </w:r>
      <w:r>
        <w:rPr>
          <w:w w:val="110"/>
          <w:vertAlign w:val="baseline"/>
        </w:rPr>
        <w:t>in</w:t>
      </w:r>
      <w:r>
        <w:rPr>
          <w:spacing w:val="-10"/>
          <w:w w:val="110"/>
          <w:vertAlign w:val="baseline"/>
        </w:rPr>
        <w:t> </w:t>
      </w:r>
      <w:r>
        <w:rPr>
          <w:i/>
          <w:w w:val="110"/>
          <w:vertAlign w:val="baseline"/>
        </w:rPr>
        <w:t>S</w:t>
      </w:r>
      <w:r>
        <w:rPr>
          <w:w w:val="110"/>
          <w:vertAlign w:val="baseline"/>
        </w:rPr>
        <w:t>,</w:t>
      </w:r>
      <w:r>
        <w:rPr>
          <w:spacing w:val="-9"/>
          <w:w w:val="110"/>
          <w:vertAlign w:val="baseline"/>
        </w:rPr>
        <w:t> </w:t>
      </w:r>
      <w:r>
        <w:rPr>
          <w:w w:val="110"/>
          <w:vertAlign w:val="baseline"/>
        </w:rPr>
        <w:t>and</w:t>
      </w:r>
      <w:r>
        <w:rPr>
          <w:spacing w:val="-10"/>
          <w:w w:val="110"/>
          <w:vertAlign w:val="baseline"/>
        </w:rPr>
        <w:t> </w:t>
      </w:r>
      <w:r>
        <w:rPr>
          <w:i/>
          <w:spacing w:val="13"/>
          <w:w w:val="110"/>
          <w:vertAlign w:val="baseline"/>
        </w:rPr>
        <w:t>Tc</w:t>
      </w:r>
      <w:r>
        <w:rPr>
          <w:i/>
          <w:spacing w:val="-10"/>
          <w:w w:val="110"/>
          <w:vertAlign w:val="baseline"/>
        </w:rPr>
        <w:t> </w:t>
      </w:r>
      <w:r>
        <w:rPr>
          <w:w w:val="110"/>
          <w:vertAlign w:val="baseline"/>
        </w:rPr>
        <w:t>appears 123 times in </w:t>
      </w:r>
      <w:r>
        <w:rPr>
          <w:i/>
          <w:w w:val="110"/>
          <w:vertAlign w:val="baseline"/>
        </w:rPr>
        <w:t>S</w:t>
      </w:r>
      <w:r>
        <w:rPr>
          <w:w w:val="110"/>
          <w:vertAlign w:val="baseline"/>
        </w:rPr>
        <w:t>, then the answer is </w:t>
      </w:r>
      <w:r>
        <w:rPr>
          <w:i/>
          <w:w w:val="110"/>
          <w:vertAlign w:val="baseline"/>
        </w:rPr>
        <w:t>c</w:t>
      </w:r>
      <w:r>
        <w:rPr>
          <w:w w:val="110"/>
          <w:vertAlign w:val="baseline"/>
        </w:rPr>
        <w:t>.</w:t>
      </w:r>
    </w:p>
    <w:p>
      <w:pPr>
        <w:pStyle w:val="BodyText"/>
        <w:spacing w:before="37"/>
      </w:pPr>
    </w:p>
    <w:p>
      <w:pPr>
        <w:spacing w:before="0"/>
        <w:ind w:left="260" w:right="0" w:firstLine="0"/>
        <w:jc w:val="both"/>
        <w:rPr>
          <w:b/>
          <w:sz w:val="24"/>
        </w:rPr>
      </w:pPr>
      <w:r>
        <w:rPr>
          <w:b/>
          <w:w w:val="115"/>
          <w:sz w:val="24"/>
        </w:rPr>
        <w:t>Exercise</w:t>
      </w:r>
      <w:r>
        <w:rPr>
          <w:b/>
          <w:spacing w:val="67"/>
          <w:w w:val="115"/>
          <w:sz w:val="24"/>
        </w:rPr>
        <w:t> </w:t>
      </w:r>
      <w:r>
        <w:rPr>
          <w:b/>
          <w:spacing w:val="-10"/>
          <w:w w:val="115"/>
          <w:sz w:val="24"/>
        </w:rPr>
        <w:t>3</w:t>
      </w:r>
    </w:p>
    <w:p>
      <w:pPr>
        <w:pStyle w:val="BodyText"/>
        <w:spacing w:before="104"/>
        <w:ind w:left="260"/>
        <w:jc w:val="both"/>
      </w:pPr>
      <w:r>
        <w:rPr>
          <w:w w:val="105"/>
        </w:rPr>
        <w:t>Prove</w:t>
      </w:r>
      <w:r>
        <w:rPr>
          <w:spacing w:val="15"/>
          <w:w w:val="105"/>
        </w:rPr>
        <w:t> </w:t>
      </w:r>
      <w:r>
        <w:rPr>
          <w:w w:val="105"/>
        </w:rPr>
        <w:t>that</w:t>
      </w:r>
      <w:r>
        <w:rPr>
          <w:spacing w:val="16"/>
          <w:w w:val="105"/>
        </w:rPr>
        <w:t> </w:t>
      </w:r>
      <w:r>
        <w:rPr>
          <w:w w:val="105"/>
        </w:rPr>
        <w:t>you</w:t>
      </w:r>
      <w:r>
        <w:rPr>
          <w:spacing w:val="16"/>
          <w:w w:val="105"/>
        </w:rPr>
        <w:t> </w:t>
      </w:r>
      <w:r>
        <w:rPr>
          <w:w w:val="105"/>
        </w:rPr>
        <w:t>cannot</w:t>
      </w:r>
      <w:r>
        <w:rPr>
          <w:spacing w:val="16"/>
          <w:w w:val="105"/>
        </w:rPr>
        <w:t> </w:t>
      </w:r>
      <w:r>
        <w:rPr>
          <w:w w:val="105"/>
        </w:rPr>
        <w:t>encode</w:t>
      </w:r>
      <w:r>
        <w:rPr>
          <w:spacing w:val="16"/>
          <w:w w:val="105"/>
        </w:rPr>
        <w:t> </w:t>
      </w:r>
      <w:r>
        <w:rPr>
          <w:w w:val="105"/>
        </w:rPr>
        <w:t>(lossless)</w:t>
      </w:r>
      <w:r>
        <w:rPr>
          <w:spacing w:val="15"/>
          <w:w w:val="105"/>
        </w:rPr>
        <w:t> </w:t>
      </w:r>
      <w:r>
        <w:rPr>
          <w:w w:val="105"/>
        </w:rPr>
        <w:t>in</w:t>
      </w:r>
      <w:r>
        <w:rPr>
          <w:spacing w:val="16"/>
          <w:w w:val="105"/>
        </w:rPr>
        <w:t> </w:t>
      </w:r>
      <w:r>
        <w:rPr>
          <w:i/>
          <w:w w:val="105"/>
        </w:rPr>
        <w:t>m</w:t>
      </w:r>
      <w:r>
        <w:rPr>
          <w:i/>
          <w:spacing w:val="16"/>
          <w:w w:val="105"/>
        </w:rPr>
        <w:t> </w:t>
      </w:r>
      <w:r>
        <w:rPr>
          <w:w w:val="105"/>
        </w:rPr>
        <w:t>bits</w:t>
      </w:r>
      <w:r>
        <w:rPr>
          <w:spacing w:val="16"/>
          <w:w w:val="105"/>
        </w:rPr>
        <w:t> </w:t>
      </w:r>
      <w:r>
        <w:rPr>
          <w:w w:val="105"/>
        </w:rPr>
        <w:t>a</w:t>
      </w:r>
      <w:r>
        <w:rPr>
          <w:spacing w:val="16"/>
          <w:w w:val="105"/>
        </w:rPr>
        <w:t> </w:t>
      </w:r>
      <w:r>
        <w:rPr>
          <w:w w:val="105"/>
        </w:rPr>
        <w:t>set</w:t>
      </w:r>
      <w:r>
        <w:rPr>
          <w:spacing w:val="16"/>
          <w:w w:val="105"/>
        </w:rPr>
        <w:t> </w:t>
      </w:r>
      <w:r>
        <w:rPr>
          <w:w w:val="105"/>
        </w:rPr>
        <w:t>containing</w:t>
      </w:r>
      <w:r>
        <w:rPr>
          <w:spacing w:val="15"/>
          <w:w w:val="105"/>
        </w:rPr>
        <w:t> </w:t>
      </w:r>
      <w:r>
        <w:rPr>
          <w:i/>
          <w:w w:val="105"/>
        </w:rPr>
        <w:t>m</w:t>
      </w:r>
      <w:r>
        <w:rPr>
          <w:i/>
          <w:spacing w:val="16"/>
          <w:w w:val="105"/>
        </w:rPr>
        <w:t> </w:t>
      </w:r>
      <w:r>
        <w:rPr>
          <w:spacing w:val="-2"/>
          <w:w w:val="105"/>
        </w:rPr>
        <w:t>integers.</w:t>
      </w:r>
    </w:p>
    <w:p>
      <w:pPr>
        <w:pStyle w:val="BodyText"/>
        <w:spacing w:before="48"/>
      </w:pPr>
    </w:p>
    <w:p>
      <w:pPr>
        <w:spacing w:before="0"/>
        <w:ind w:left="260" w:right="0" w:firstLine="0"/>
        <w:jc w:val="both"/>
        <w:rPr>
          <w:b/>
          <w:sz w:val="24"/>
        </w:rPr>
      </w:pPr>
      <w:r>
        <w:rPr>
          <w:b/>
          <w:w w:val="115"/>
          <w:sz w:val="24"/>
        </w:rPr>
        <w:t>Exercise</w:t>
      </w:r>
      <w:r>
        <w:rPr>
          <w:b/>
          <w:spacing w:val="67"/>
          <w:w w:val="115"/>
          <w:sz w:val="24"/>
        </w:rPr>
        <w:t> </w:t>
      </w:r>
      <w:r>
        <w:rPr>
          <w:b/>
          <w:spacing w:val="-10"/>
          <w:w w:val="115"/>
          <w:sz w:val="24"/>
        </w:rPr>
        <w:t>4</w:t>
      </w:r>
    </w:p>
    <w:p>
      <w:pPr>
        <w:pStyle w:val="BodyText"/>
        <w:spacing w:line="235" w:lineRule="auto" w:before="108"/>
        <w:ind w:left="260" w:right="617"/>
        <w:jc w:val="both"/>
      </w:pPr>
      <w:r>
        <w:rPr>
          <w:w w:val="105"/>
        </w:rPr>
        <w:t>We want to implement a SPAM filter for tweets formed by at most 100 words (in English).</w:t>
      </w:r>
      <w:r>
        <w:rPr>
          <w:w w:val="105"/>
        </w:rPr>
        <w:t> The filter should maintain a list </w:t>
      </w:r>
      <w:r>
        <w:rPr>
          <w:i/>
          <w:w w:val="130"/>
        </w:rPr>
        <w:t>L</w:t>
      </w:r>
      <w:r>
        <w:rPr>
          <w:i/>
          <w:spacing w:val="-3"/>
          <w:w w:val="130"/>
        </w:rPr>
        <w:t> </w:t>
      </w:r>
      <w:r>
        <w:rPr>
          <w:w w:val="105"/>
        </w:rPr>
        <w:t>of 10</w:t>
      </w:r>
      <w:r>
        <w:rPr>
          <w:w w:val="105"/>
          <w:vertAlign w:val="superscript"/>
        </w:rPr>
        <w:t>6</w:t>
      </w:r>
      <w:r>
        <w:rPr>
          <w:spacing w:val="17"/>
          <w:w w:val="105"/>
          <w:vertAlign w:val="baseline"/>
        </w:rPr>
        <w:t> </w:t>
      </w:r>
      <w:r>
        <w:rPr>
          <w:w w:val="105"/>
          <w:vertAlign w:val="baseline"/>
        </w:rPr>
        <w:t>blacklisted phrases, where each phrase is formed by a minimum of one to a maximum of five words.</w:t>
      </w:r>
      <w:r>
        <w:rPr>
          <w:spacing w:val="40"/>
          <w:w w:val="105"/>
          <w:vertAlign w:val="baseline"/>
        </w:rPr>
        <w:t> </w:t>
      </w:r>
      <w:r>
        <w:rPr>
          <w:w w:val="105"/>
          <w:vertAlign w:val="baseline"/>
        </w:rPr>
        <w:t>For example, one of the phrases in </w:t>
      </w:r>
      <w:r>
        <w:rPr>
          <w:i/>
          <w:w w:val="130"/>
          <w:vertAlign w:val="baseline"/>
        </w:rPr>
        <w:t>L </w:t>
      </w:r>
      <w:r>
        <w:rPr>
          <w:w w:val="105"/>
          <w:vertAlign w:val="baseline"/>
        </w:rPr>
        <w:t>could be:</w:t>
      </w:r>
    </w:p>
    <w:p>
      <w:pPr>
        <w:pStyle w:val="BodyText"/>
        <w:spacing w:before="155"/>
        <w:ind w:right="357"/>
        <w:jc w:val="center"/>
      </w:pPr>
      <w:r>
        <w:rPr/>
        <w:t>“you</w:t>
      </w:r>
      <w:r>
        <w:rPr>
          <w:spacing w:val="21"/>
        </w:rPr>
        <w:t> </w:t>
      </w:r>
      <w:r>
        <w:rPr/>
        <w:t>have</w:t>
      </w:r>
      <w:r>
        <w:rPr>
          <w:spacing w:val="22"/>
        </w:rPr>
        <w:t> </w:t>
      </w:r>
      <w:r>
        <w:rPr/>
        <w:t>won</w:t>
      </w:r>
      <w:r>
        <w:rPr>
          <w:spacing w:val="22"/>
        </w:rPr>
        <w:t> </w:t>
      </w:r>
      <w:r>
        <w:rPr/>
        <w:t>1000</w:t>
      </w:r>
      <w:r>
        <w:rPr>
          <w:spacing w:val="21"/>
        </w:rPr>
        <w:t> </w:t>
      </w:r>
      <w:r>
        <w:rPr>
          <w:spacing w:val="-4"/>
        </w:rPr>
        <w:t>EUR”</w:t>
      </w:r>
    </w:p>
    <w:p>
      <w:pPr>
        <w:pStyle w:val="BodyText"/>
        <w:spacing w:line="235" w:lineRule="auto" w:before="158"/>
        <w:ind w:left="260" w:right="617"/>
        <w:jc w:val="both"/>
      </w:pPr>
      <w:r>
        <w:rPr/>
        <w:t>When concatenated together, the phrases of </w:t>
      </w:r>
      <w:r>
        <w:rPr>
          <w:i/>
        </w:rPr>
        <w:t>L </w:t>
      </w:r>
      <w:r>
        <w:rPr/>
        <w:t>form an ASCII text of length 20 MiB with second-order </w:t>
      </w:r>
      <w:r>
        <w:rPr>
          <w:w w:val="110"/>
        </w:rPr>
        <w:t>empirical entropy </w:t>
      </w:r>
      <w:r>
        <w:rPr>
          <w:i/>
          <w:w w:val="110"/>
        </w:rPr>
        <w:t>H</w:t>
      </w:r>
      <w:r>
        <w:rPr>
          <w:w w:val="110"/>
          <w:vertAlign w:val="subscript"/>
        </w:rPr>
        <w:t>2</w:t>
      </w:r>
      <w:r>
        <w:rPr>
          <w:w w:val="110"/>
          <w:vertAlign w:val="baseline"/>
        </w:rPr>
        <w:t> </w:t>
      </w:r>
      <w:r>
        <w:rPr>
          <w:w w:val="130"/>
          <w:vertAlign w:val="baseline"/>
        </w:rPr>
        <w:t>= </w:t>
      </w:r>
      <w:r>
        <w:rPr>
          <w:w w:val="110"/>
          <w:vertAlign w:val="baseline"/>
        </w:rPr>
        <w:t>0</w:t>
      </w:r>
      <w:r>
        <w:rPr>
          <w:i/>
          <w:w w:val="110"/>
          <w:vertAlign w:val="baseline"/>
        </w:rPr>
        <w:t>.</w:t>
      </w:r>
      <w:r>
        <w:rPr>
          <w:w w:val="110"/>
          <w:vertAlign w:val="baseline"/>
        </w:rPr>
        <w:t>2.</w:t>
      </w:r>
    </w:p>
    <w:p>
      <w:pPr>
        <w:pStyle w:val="BodyText"/>
        <w:spacing w:line="235" w:lineRule="auto"/>
        <w:ind w:left="260" w:right="617" w:firstLine="298"/>
        <w:jc w:val="both"/>
      </w:pPr>
      <w:r>
        <w:rPr>
          <w:w w:val="110"/>
        </w:rPr>
        <w:t>Given</w:t>
      </w:r>
      <w:r>
        <w:rPr>
          <w:w w:val="110"/>
        </w:rPr>
        <w:t> a</w:t>
      </w:r>
      <w:r>
        <w:rPr>
          <w:w w:val="110"/>
        </w:rPr>
        <w:t> tweet</w:t>
      </w:r>
      <w:r>
        <w:rPr>
          <w:w w:val="110"/>
        </w:rPr>
        <w:t> X,</w:t>
      </w:r>
      <w:r>
        <w:rPr>
          <w:w w:val="110"/>
        </w:rPr>
        <w:t> we</w:t>
      </w:r>
      <w:r>
        <w:rPr>
          <w:w w:val="110"/>
        </w:rPr>
        <w:t> want</w:t>
      </w:r>
      <w:r>
        <w:rPr>
          <w:w w:val="110"/>
        </w:rPr>
        <w:t> to</w:t>
      </w:r>
      <w:r>
        <w:rPr>
          <w:w w:val="110"/>
        </w:rPr>
        <w:t> put</w:t>
      </w:r>
      <w:r>
        <w:rPr>
          <w:w w:val="110"/>
        </w:rPr>
        <w:t> it</w:t>
      </w:r>
      <w:r>
        <w:rPr>
          <w:w w:val="110"/>
        </w:rPr>
        <w:t> in</w:t>
      </w:r>
      <w:r>
        <w:rPr>
          <w:w w:val="110"/>
        </w:rPr>
        <w:t> the</w:t>
      </w:r>
      <w:r>
        <w:rPr>
          <w:w w:val="110"/>
        </w:rPr>
        <w:t> SPAM</w:t>
      </w:r>
      <w:r>
        <w:rPr>
          <w:w w:val="110"/>
        </w:rPr>
        <w:t> folder</w:t>
      </w:r>
      <w:r>
        <w:rPr>
          <w:w w:val="110"/>
        </w:rPr>
        <w:t> if</w:t>
      </w:r>
      <w:r>
        <w:rPr>
          <w:w w:val="110"/>
        </w:rPr>
        <w:t> and</w:t>
      </w:r>
      <w:r>
        <w:rPr>
          <w:w w:val="110"/>
        </w:rPr>
        <w:t> only</w:t>
      </w:r>
      <w:r>
        <w:rPr>
          <w:w w:val="110"/>
        </w:rPr>
        <w:t> if</w:t>
      </w:r>
      <w:r>
        <w:rPr>
          <w:w w:val="110"/>
        </w:rPr>
        <w:t> it</w:t>
      </w:r>
      <w:r>
        <w:rPr>
          <w:w w:val="110"/>
        </w:rPr>
        <w:t> contains</w:t>
      </w:r>
      <w:r>
        <w:rPr>
          <w:w w:val="110"/>
        </w:rPr>
        <w:t> at</w:t>
      </w:r>
      <w:r>
        <w:rPr>
          <w:w w:val="110"/>
        </w:rPr>
        <w:t> least</w:t>
      </w:r>
      <w:r>
        <w:rPr>
          <w:w w:val="110"/>
        </w:rPr>
        <w:t> one sentence belonging to </w:t>
      </w:r>
      <w:r>
        <w:rPr>
          <w:i/>
          <w:w w:val="110"/>
        </w:rPr>
        <w:t>L</w:t>
      </w:r>
      <w:r>
        <w:rPr>
          <w:w w:val="110"/>
        </w:rPr>
        <w:t>.</w:t>
      </w:r>
    </w:p>
    <w:p>
      <w:pPr>
        <w:pStyle w:val="BodyText"/>
        <w:spacing w:line="235" w:lineRule="auto"/>
        <w:ind w:left="260" w:right="617" w:firstLine="298"/>
        <w:jc w:val="both"/>
      </w:pPr>
      <w:r>
        <w:rPr>
          <w:w w:val="105"/>
        </w:rPr>
        <w:t>We</w:t>
      </w:r>
      <w:r>
        <w:rPr>
          <w:w w:val="105"/>
        </w:rPr>
        <w:t> tolerate</w:t>
      </w:r>
      <w:r>
        <w:rPr>
          <w:w w:val="105"/>
        </w:rPr>
        <w:t> a</w:t>
      </w:r>
      <w:r>
        <w:rPr>
          <w:w w:val="105"/>
        </w:rPr>
        <w:t> 1%</w:t>
      </w:r>
      <w:r>
        <w:rPr>
          <w:w w:val="105"/>
        </w:rPr>
        <w:t> probability</w:t>
      </w:r>
      <w:r>
        <w:rPr>
          <w:w w:val="105"/>
        </w:rPr>
        <w:t> that</w:t>
      </w:r>
      <w:r>
        <w:rPr>
          <w:w w:val="105"/>
        </w:rPr>
        <w:t> a</w:t>
      </w:r>
      <w:r>
        <w:rPr>
          <w:w w:val="105"/>
        </w:rPr>
        <w:t> tweet</w:t>
      </w:r>
      <w:r>
        <w:rPr>
          <w:w w:val="105"/>
        </w:rPr>
        <w:t> is</w:t>
      </w:r>
      <w:r>
        <w:rPr>
          <w:w w:val="105"/>
        </w:rPr>
        <w:t> incorrectly</w:t>
      </w:r>
      <w:r>
        <w:rPr>
          <w:w w:val="105"/>
        </w:rPr>
        <w:t> flagged</w:t>
      </w:r>
      <w:r>
        <w:rPr>
          <w:w w:val="105"/>
        </w:rPr>
        <w:t> as</w:t>
      </w:r>
      <w:r>
        <w:rPr>
          <w:w w:val="105"/>
        </w:rPr>
        <w:t> SPAM.</w:t>
      </w:r>
      <w:r>
        <w:rPr>
          <w:w w:val="105"/>
        </w:rPr>
        <w:t> Show</w:t>
      </w:r>
      <w:r>
        <w:rPr>
          <w:w w:val="105"/>
        </w:rPr>
        <w:t> how</w:t>
      </w:r>
      <w:r>
        <w:rPr>
          <w:w w:val="105"/>
        </w:rPr>
        <w:t> to</w:t>
      </w:r>
      <w:r>
        <w:rPr>
          <w:w w:val="105"/>
        </w:rPr>
        <w:t> solve</w:t>
      </w:r>
      <w:r>
        <w:rPr>
          <w:w w:val="105"/>
        </w:rPr>
        <w:t> the problem by using the least possible amount of space.</w:t>
      </w:r>
      <w:r>
        <w:rPr>
          <w:spacing w:val="30"/>
          <w:w w:val="105"/>
        </w:rPr>
        <w:t> </w:t>
      </w:r>
      <w:r>
        <w:rPr>
          <w:w w:val="105"/>
        </w:rPr>
        <w:t>What if we want this probability to be 0%?</w:t>
      </w:r>
      <w:r>
        <w:rPr>
          <w:spacing w:val="30"/>
          <w:w w:val="105"/>
        </w:rPr>
        <w:t> </w:t>
      </w:r>
      <w:r>
        <w:rPr>
          <w:w w:val="105"/>
        </w:rPr>
        <w:t>How much space do your solutions use?</w:t>
      </w:r>
    </w:p>
    <w:p>
      <w:pPr>
        <w:pStyle w:val="BodyText"/>
        <w:spacing w:after="0" w:line="235" w:lineRule="auto"/>
        <w:jc w:val="both"/>
        <w:sectPr>
          <w:pgSz w:w="12240" w:h="15840"/>
          <w:pgMar w:header="0" w:footer="1052" w:top="1820" w:bottom="1240" w:left="1440" w:right="1080"/>
        </w:sectPr>
      </w:pPr>
    </w:p>
    <w:p>
      <w:pPr>
        <w:spacing w:before="31"/>
        <w:ind w:left="260" w:right="0" w:firstLine="0"/>
        <w:jc w:val="both"/>
        <w:rPr>
          <w:b/>
          <w:sz w:val="24"/>
        </w:rPr>
      </w:pPr>
      <w:r>
        <w:rPr>
          <w:b/>
          <w:w w:val="115"/>
          <w:sz w:val="24"/>
        </w:rPr>
        <w:t>Exercise</w:t>
      </w:r>
      <w:r>
        <w:rPr>
          <w:b/>
          <w:spacing w:val="67"/>
          <w:w w:val="115"/>
          <w:sz w:val="24"/>
        </w:rPr>
        <w:t> </w:t>
      </w:r>
      <w:r>
        <w:rPr>
          <w:b/>
          <w:spacing w:val="-10"/>
          <w:w w:val="115"/>
          <w:sz w:val="24"/>
        </w:rPr>
        <w:t>5</w:t>
      </w:r>
    </w:p>
    <w:p>
      <w:pPr>
        <w:pStyle w:val="BodyText"/>
        <w:spacing w:line="235" w:lineRule="auto" w:before="91"/>
        <w:ind w:left="260" w:right="618"/>
        <w:jc w:val="both"/>
      </w:pPr>
      <w:r>
        <w:rPr/>
        <mc:AlternateContent>
          <mc:Choice Requires="wps">
            <w:drawing>
              <wp:anchor distT="0" distB="0" distL="0" distR="0" allowOverlap="1" layoutInCell="1" locked="0" behindDoc="1" simplePos="0" relativeHeight="481242624">
                <wp:simplePos x="0" y="0"/>
                <wp:positionH relativeFrom="page">
                  <wp:posOffset>3716896</wp:posOffset>
                </wp:positionH>
                <wp:positionV relativeFrom="paragraph">
                  <wp:posOffset>382554</wp:posOffset>
                </wp:positionV>
                <wp:extent cx="84455" cy="219710"/>
                <wp:effectExtent l="0" t="0" r="0" b="0"/>
                <wp:wrapNone/>
                <wp:docPr id="1907" name="Textbox 1907"/>
                <wp:cNvGraphicFramePr>
                  <a:graphicFrameLocks/>
                </wp:cNvGraphicFramePr>
                <a:graphic>
                  <a:graphicData uri="http://schemas.microsoft.com/office/word/2010/wordprocessingShape">
                    <wps:wsp>
                      <wps:cNvPr id="1907" name="Textbox 1907"/>
                      <wps:cNvSpPr txBox="1"/>
                      <wps:spPr>
                        <a:xfrm>
                          <a:off x="0" y="0"/>
                          <a:ext cx="8445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spacing w:val="-15"/>
                                <w:sz w:val="20"/>
                              </w:rPr>
                              <w:t>∪</w:t>
                            </w:r>
                          </w:p>
                        </w:txbxContent>
                      </wps:txbx>
                      <wps:bodyPr wrap="square" lIns="0" tIns="0" rIns="0" bIns="0" rtlCol="0">
                        <a:noAutofit/>
                      </wps:bodyPr>
                    </wps:wsp>
                  </a:graphicData>
                </a:graphic>
              </wp:anchor>
            </w:drawing>
          </mc:Choice>
          <mc:Fallback>
            <w:pict>
              <v:shape style="position:absolute;margin-left:292.669006pt;margin-top:30.122435pt;width:6.65pt;height:17.3pt;mso-position-horizontal-relative:page;mso-position-vertical-relative:paragraph;z-index:-22073856" type="#_x0000_t202" id="docshape1487" filled="false" stroked="false">
                <v:textbox inset="0,0,0,0">
                  <w:txbxContent>
                    <w:p>
                      <w:pPr>
                        <w:spacing w:line="198" w:lineRule="exact" w:before="0"/>
                        <w:ind w:left="0" w:right="0" w:firstLine="0"/>
                        <w:jc w:val="left"/>
                        <w:rPr>
                          <w:rFonts w:ascii="Cambria" w:hAnsi="Cambria"/>
                          <w:sz w:val="20"/>
                        </w:rPr>
                      </w:pPr>
                      <w:r>
                        <w:rPr>
                          <w:rFonts w:ascii="Cambria" w:hAnsi="Cambria"/>
                          <w:spacing w:val="-15"/>
                          <w:sz w:val="20"/>
                        </w:rPr>
                        <w:t>∪</w:t>
                      </w:r>
                    </w:p>
                  </w:txbxContent>
                </v:textbox>
                <w10:wrap type="none"/>
              </v:shape>
            </w:pict>
          </mc:Fallback>
        </mc:AlternateContent>
      </w:r>
      <w:r>
        <w:rPr>
          <w:w w:val="105"/>
        </w:rPr>
        <w:t>You are given two Bloom filters for sets </w:t>
      </w:r>
      <w:r>
        <w:rPr>
          <w:i/>
          <w:w w:val="105"/>
        </w:rPr>
        <w:t>S</w:t>
      </w:r>
      <w:r>
        <w:rPr>
          <w:w w:val="105"/>
          <w:vertAlign w:val="subscript"/>
        </w:rPr>
        <w:t>1</w:t>
      </w:r>
      <w:r>
        <w:rPr>
          <w:w w:val="105"/>
          <w:vertAlign w:val="baseline"/>
        </w:rPr>
        <w:t> and </w:t>
      </w:r>
      <w:r>
        <w:rPr>
          <w:i/>
          <w:w w:val="105"/>
          <w:vertAlign w:val="baseline"/>
        </w:rPr>
        <w:t>S</w:t>
      </w:r>
      <w:r>
        <w:rPr>
          <w:w w:val="105"/>
          <w:vertAlign w:val="subscript"/>
        </w:rPr>
        <w:t>2</w:t>
      </w:r>
      <w:r>
        <w:rPr>
          <w:w w:val="105"/>
          <w:vertAlign w:val="baseline"/>
        </w:rPr>
        <w:t> (the sets are unknown:</w:t>
      </w:r>
      <w:r>
        <w:rPr>
          <w:spacing w:val="35"/>
          <w:w w:val="105"/>
          <w:vertAlign w:val="baseline"/>
        </w:rPr>
        <w:t> </w:t>
      </w:r>
      <w:r>
        <w:rPr>
          <w:w w:val="105"/>
          <w:vertAlign w:val="baseline"/>
        </w:rPr>
        <w:t>you know only their filters). The</w:t>
      </w:r>
      <w:r>
        <w:rPr>
          <w:spacing w:val="-5"/>
          <w:w w:val="105"/>
          <w:vertAlign w:val="baseline"/>
        </w:rPr>
        <w:t> </w:t>
      </w:r>
      <w:r>
        <w:rPr>
          <w:w w:val="105"/>
          <w:vertAlign w:val="baseline"/>
        </w:rPr>
        <w:t>two Bloom filters have been built with the same parameters (</w:t>
      </w:r>
      <w:r>
        <w:rPr>
          <w:i/>
          <w:w w:val="105"/>
          <w:vertAlign w:val="baseline"/>
        </w:rPr>
        <w:t>M</w:t>
      </w:r>
      <w:r>
        <w:rPr>
          <w:i/>
          <w:spacing w:val="-12"/>
          <w:w w:val="105"/>
          <w:vertAlign w:val="baseline"/>
        </w:rPr>
        <w:t> </w:t>
      </w:r>
      <w:r>
        <w:rPr>
          <w:w w:val="105"/>
          <w:vertAlign w:val="baseline"/>
        </w:rPr>
        <w:t>, </w:t>
      </w:r>
      <w:r>
        <w:rPr>
          <w:i/>
          <w:w w:val="105"/>
          <w:vertAlign w:val="baseline"/>
        </w:rPr>
        <w:t>k</w:t>
      </w:r>
      <w:r>
        <w:rPr>
          <w:w w:val="105"/>
          <w:vertAlign w:val="baseline"/>
        </w:rPr>
        <w:t>) and the same hash functions. Show</w:t>
      </w:r>
      <w:r>
        <w:rPr>
          <w:spacing w:val="35"/>
          <w:w w:val="105"/>
          <w:vertAlign w:val="baseline"/>
        </w:rPr>
        <w:t> </w:t>
      </w:r>
      <w:r>
        <w:rPr>
          <w:w w:val="105"/>
          <w:vertAlign w:val="baseline"/>
        </w:rPr>
        <w:t>how</w:t>
      </w:r>
      <w:r>
        <w:rPr>
          <w:spacing w:val="35"/>
          <w:w w:val="105"/>
          <w:vertAlign w:val="baseline"/>
        </w:rPr>
        <w:t> </w:t>
      </w:r>
      <w:r>
        <w:rPr>
          <w:w w:val="105"/>
          <w:vertAlign w:val="baseline"/>
        </w:rPr>
        <w:t>to</w:t>
      </w:r>
      <w:r>
        <w:rPr>
          <w:spacing w:val="35"/>
          <w:w w:val="105"/>
          <w:vertAlign w:val="baseline"/>
        </w:rPr>
        <w:t> </w:t>
      </w:r>
      <w:r>
        <w:rPr>
          <w:w w:val="105"/>
          <w:vertAlign w:val="baseline"/>
        </w:rPr>
        <w:t>compute</w:t>
      </w:r>
      <w:r>
        <w:rPr>
          <w:spacing w:val="35"/>
          <w:w w:val="105"/>
          <w:vertAlign w:val="baseline"/>
        </w:rPr>
        <w:t> </w:t>
      </w:r>
      <w:r>
        <w:rPr>
          <w:w w:val="105"/>
          <w:vertAlign w:val="baseline"/>
        </w:rPr>
        <w:t>the</w:t>
      </w:r>
      <w:r>
        <w:rPr>
          <w:spacing w:val="35"/>
          <w:w w:val="105"/>
          <w:vertAlign w:val="baseline"/>
        </w:rPr>
        <w:t> </w:t>
      </w:r>
      <w:r>
        <w:rPr>
          <w:w w:val="105"/>
          <w:vertAlign w:val="baseline"/>
        </w:rPr>
        <w:t>Bloom</w:t>
      </w:r>
      <w:r>
        <w:rPr>
          <w:spacing w:val="35"/>
          <w:w w:val="105"/>
          <w:vertAlign w:val="baseline"/>
        </w:rPr>
        <w:t> </w:t>
      </w:r>
      <w:r>
        <w:rPr>
          <w:w w:val="105"/>
          <w:vertAlign w:val="baseline"/>
        </w:rPr>
        <w:t>filter</w:t>
      </w:r>
      <w:r>
        <w:rPr>
          <w:spacing w:val="36"/>
          <w:w w:val="105"/>
          <w:vertAlign w:val="baseline"/>
        </w:rPr>
        <w:t> </w:t>
      </w:r>
      <w:r>
        <w:rPr>
          <w:w w:val="105"/>
          <w:vertAlign w:val="baseline"/>
        </w:rPr>
        <w:t>for</w:t>
      </w:r>
      <w:r>
        <w:rPr>
          <w:spacing w:val="35"/>
          <w:w w:val="105"/>
          <w:vertAlign w:val="baseline"/>
        </w:rPr>
        <w:t> </w:t>
      </w:r>
      <w:r>
        <w:rPr>
          <w:i/>
          <w:w w:val="105"/>
          <w:vertAlign w:val="baseline"/>
        </w:rPr>
        <w:t>S</w:t>
      </w:r>
      <w:r>
        <w:rPr>
          <w:w w:val="105"/>
          <w:vertAlign w:val="subscript"/>
        </w:rPr>
        <w:t>1</w:t>
      </w:r>
      <w:r>
        <w:rPr>
          <w:spacing w:val="40"/>
          <w:w w:val="105"/>
          <w:vertAlign w:val="baseline"/>
        </w:rPr>
        <w:t>  </w:t>
      </w:r>
      <w:r>
        <w:rPr>
          <w:i/>
          <w:w w:val="105"/>
          <w:vertAlign w:val="baseline"/>
        </w:rPr>
        <w:t>S</w:t>
      </w:r>
      <w:r>
        <w:rPr>
          <w:w w:val="105"/>
          <w:vertAlign w:val="subscript"/>
        </w:rPr>
        <w:t>2</w:t>
      </w:r>
      <w:r>
        <w:rPr>
          <w:w w:val="105"/>
          <w:vertAlign w:val="baseline"/>
        </w:rPr>
        <w:t>.</w:t>
      </w:r>
      <w:r>
        <w:rPr>
          <w:spacing w:val="40"/>
          <w:w w:val="105"/>
          <w:vertAlign w:val="baseline"/>
        </w:rPr>
        <w:t> </w:t>
      </w:r>
      <w:r>
        <w:rPr>
          <w:w w:val="105"/>
          <w:vertAlign w:val="baseline"/>
        </w:rPr>
        <w:t>Solve</w:t>
      </w:r>
      <w:r>
        <w:rPr>
          <w:spacing w:val="35"/>
          <w:w w:val="105"/>
          <w:vertAlign w:val="baseline"/>
        </w:rPr>
        <w:t> </w:t>
      </w:r>
      <w:r>
        <w:rPr>
          <w:w w:val="105"/>
          <w:vertAlign w:val="baseline"/>
        </w:rPr>
        <w:t>the</w:t>
      </w:r>
      <w:r>
        <w:rPr>
          <w:spacing w:val="35"/>
          <w:w w:val="105"/>
          <w:vertAlign w:val="baseline"/>
        </w:rPr>
        <w:t> </w:t>
      </w:r>
      <w:r>
        <w:rPr>
          <w:w w:val="105"/>
          <w:vertAlign w:val="baseline"/>
        </w:rPr>
        <w:t>same</w:t>
      </w:r>
      <w:r>
        <w:rPr>
          <w:spacing w:val="35"/>
          <w:w w:val="105"/>
          <w:vertAlign w:val="baseline"/>
        </w:rPr>
        <w:t> </w:t>
      </w:r>
      <w:r>
        <w:rPr>
          <w:w w:val="105"/>
          <w:vertAlign w:val="baseline"/>
        </w:rPr>
        <w:t>exercise</w:t>
      </w:r>
      <w:r>
        <w:rPr>
          <w:spacing w:val="35"/>
          <w:w w:val="105"/>
          <w:vertAlign w:val="baseline"/>
        </w:rPr>
        <w:t> </w:t>
      </w:r>
      <w:r>
        <w:rPr>
          <w:w w:val="105"/>
          <w:vertAlign w:val="baseline"/>
        </w:rPr>
        <w:t>with</w:t>
      </w:r>
      <w:r>
        <w:rPr>
          <w:spacing w:val="35"/>
          <w:w w:val="105"/>
          <w:vertAlign w:val="baseline"/>
        </w:rPr>
        <w:t> </w:t>
      </w:r>
      <w:r>
        <w:rPr>
          <w:w w:val="105"/>
          <w:vertAlign w:val="baseline"/>
        </w:rPr>
        <w:t>Counting</w:t>
      </w:r>
      <w:r>
        <w:rPr>
          <w:spacing w:val="35"/>
          <w:w w:val="105"/>
          <w:vertAlign w:val="baseline"/>
        </w:rPr>
        <w:t> </w:t>
      </w:r>
      <w:r>
        <w:rPr>
          <w:w w:val="105"/>
          <w:vertAlign w:val="baseline"/>
        </w:rPr>
        <w:t>Bloom </w:t>
      </w:r>
      <w:r>
        <w:rPr>
          <w:spacing w:val="-2"/>
          <w:w w:val="105"/>
          <w:vertAlign w:val="baseline"/>
        </w:rPr>
        <w:t>filters.</w:t>
      </w:r>
    </w:p>
    <w:p>
      <w:pPr>
        <w:spacing w:before="227"/>
        <w:ind w:left="260" w:right="0" w:firstLine="0"/>
        <w:jc w:val="both"/>
        <w:rPr>
          <w:b/>
          <w:sz w:val="24"/>
        </w:rPr>
      </w:pPr>
      <w:r>
        <w:rPr>
          <w:b/>
          <w:w w:val="115"/>
          <w:sz w:val="24"/>
        </w:rPr>
        <w:t>Exercise</w:t>
      </w:r>
      <w:r>
        <w:rPr>
          <w:b/>
          <w:spacing w:val="67"/>
          <w:w w:val="115"/>
          <w:sz w:val="24"/>
        </w:rPr>
        <w:t> </w:t>
      </w:r>
      <w:r>
        <w:rPr>
          <w:b/>
          <w:spacing w:val="-10"/>
          <w:w w:val="115"/>
          <w:sz w:val="24"/>
        </w:rPr>
        <w:t>6</w:t>
      </w:r>
    </w:p>
    <w:p>
      <w:pPr>
        <w:pStyle w:val="BodyText"/>
        <w:spacing w:line="235" w:lineRule="auto" w:before="90"/>
        <w:ind w:left="260" w:right="617"/>
        <w:jc w:val="both"/>
      </w:pPr>
      <w:r>
        <w:rPr/>
        <mc:AlternateContent>
          <mc:Choice Requires="wps">
            <w:drawing>
              <wp:anchor distT="0" distB="0" distL="0" distR="0" allowOverlap="1" layoutInCell="1" locked="0" behindDoc="1" simplePos="0" relativeHeight="481243648">
                <wp:simplePos x="0" y="0"/>
                <wp:positionH relativeFrom="page">
                  <wp:posOffset>5478776</wp:posOffset>
                </wp:positionH>
                <wp:positionV relativeFrom="paragraph">
                  <wp:posOffset>230307</wp:posOffset>
                </wp:positionV>
                <wp:extent cx="911860" cy="219710"/>
                <wp:effectExtent l="0" t="0" r="0" b="0"/>
                <wp:wrapNone/>
                <wp:docPr id="1908" name="Textbox 1908"/>
                <wp:cNvGraphicFramePr>
                  <a:graphicFrameLocks/>
                </wp:cNvGraphicFramePr>
                <a:graphic>
                  <a:graphicData uri="http://schemas.microsoft.com/office/word/2010/wordprocessingShape">
                    <wps:wsp>
                      <wps:cNvPr id="1908" name="Textbox 1908"/>
                      <wps:cNvSpPr txBox="1"/>
                      <wps:spPr>
                        <a:xfrm>
                          <a:off x="0" y="0"/>
                          <a:ext cx="911860" cy="219710"/>
                        </a:xfrm>
                        <a:prstGeom prst="rect">
                          <a:avLst/>
                        </a:prstGeom>
                      </wps:spPr>
                      <wps:txbx>
                        <w:txbxContent>
                          <w:p>
                            <w:pPr>
                              <w:tabs>
                                <w:tab w:pos="1280"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2"/>
                                <w:w w:val="105"/>
                                <w:sz w:val="20"/>
                              </w:rPr>
                              <w:t>⊆</w:t>
                            </w:r>
                          </w:p>
                        </w:txbxContent>
                      </wps:txbx>
                      <wps:bodyPr wrap="square" lIns="0" tIns="0" rIns="0" bIns="0" rtlCol="0">
                        <a:noAutofit/>
                      </wps:bodyPr>
                    </wps:wsp>
                  </a:graphicData>
                </a:graphic>
              </wp:anchor>
            </w:drawing>
          </mc:Choice>
          <mc:Fallback>
            <w:pict>
              <v:shape style="position:absolute;margin-left:431.39975pt;margin-top:18.134436pt;width:71.8pt;height:17.3pt;mso-position-horizontal-relative:page;mso-position-vertical-relative:paragraph;z-index:-22072832" type="#_x0000_t202" id="docshape1488" filled="false" stroked="false">
                <v:textbox inset="0,0,0,0">
                  <w:txbxContent>
                    <w:p>
                      <w:pPr>
                        <w:tabs>
                          <w:tab w:pos="1280" w:val="left" w:leader="none"/>
                        </w:tabs>
                        <w:spacing w:line="198" w:lineRule="exact" w:before="0"/>
                        <w:ind w:left="0" w:right="0" w:firstLine="0"/>
                        <w:jc w:val="left"/>
                        <w:rPr>
                          <w:rFonts w:ascii="Cambria" w:hAnsi="Cambria"/>
                          <w:sz w:val="20"/>
                        </w:rPr>
                      </w:pPr>
                      <w:r>
                        <w:rPr>
                          <w:rFonts w:ascii="Cambria" w:hAnsi="Cambria"/>
                          <w:spacing w:val="-10"/>
                          <w:w w:val="105"/>
                          <w:sz w:val="20"/>
                        </w:rPr>
                        <w:t>⊆</w:t>
                      </w:r>
                      <w:r>
                        <w:rPr>
                          <w:rFonts w:ascii="Cambria" w:hAnsi="Cambria"/>
                          <w:sz w:val="20"/>
                        </w:rPr>
                        <w:tab/>
                      </w:r>
                      <w:r>
                        <w:rPr>
                          <w:rFonts w:ascii="Cambria" w:hAnsi="Cambria"/>
                          <w:spacing w:val="-12"/>
                          <w:w w:val="105"/>
                          <w:sz w:val="20"/>
                        </w:rPr>
                        <w:t>⊆</w:t>
                      </w:r>
                    </w:p>
                  </w:txbxContent>
                </v:textbox>
                <w10:wrap type="none"/>
              </v:shape>
            </w:pict>
          </mc:Fallback>
        </mc:AlternateContent>
      </w:r>
      <w:r>
        <w:rPr>
          <w:w w:val="110"/>
        </w:rPr>
        <w:t>The</w:t>
      </w:r>
      <w:r>
        <w:rPr>
          <w:spacing w:val="-11"/>
          <w:w w:val="110"/>
        </w:rPr>
        <w:t> </w:t>
      </w:r>
      <w:r>
        <w:rPr>
          <w:w w:val="110"/>
        </w:rPr>
        <w:t>“Algorithms</w:t>
      </w:r>
      <w:r>
        <w:rPr>
          <w:spacing w:val="-11"/>
          <w:w w:val="110"/>
        </w:rPr>
        <w:t> </w:t>
      </w:r>
      <w:r>
        <w:rPr>
          <w:w w:val="110"/>
        </w:rPr>
        <w:t>and</w:t>
      </w:r>
      <w:r>
        <w:rPr>
          <w:spacing w:val="-10"/>
          <w:w w:val="110"/>
        </w:rPr>
        <w:t> </w:t>
      </w:r>
      <w:r>
        <w:rPr>
          <w:w w:val="110"/>
        </w:rPr>
        <w:t>learning</w:t>
      </w:r>
      <w:r>
        <w:rPr>
          <w:spacing w:val="-11"/>
          <w:w w:val="110"/>
        </w:rPr>
        <w:t> </w:t>
      </w:r>
      <w:r>
        <w:rPr>
          <w:w w:val="110"/>
        </w:rPr>
        <w:t>over</w:t>
      </w:r>
      <w:r>
        <w:rPr>
          <w:spacing w:val="-11"/>
          <w:w w:val="110"/>
        </w:rPr>
        <w:t> </w:t>
      </w:r>
      <w:r>
        <w:rPr>
          <w:w w:val="110"/>
        </w:rPr>
        <w:t>massive</w:t>
      </w:r>
      <w:r>
        <w:rPr>
          <w:spacing w:val="-11"/>
          <w:w w:val="110"/>
        </w:rPr>
        <w:t> </w:t>
      </w:r>
      <w:r>
        <w:rPr>
          <w:w w:val="110"/>
        </w:rPr>
        <w:t>data”</w:t>
      </w:r>
      <w:r>
        <w:rPr>
          <w:spacing w:val="-11"/>
          <w:w w:val="110"/>
        </w:rPr>
        <w:t> </w:t>
      </w:r>
      <w:r>
        <w:rPr>
          <w:w w:val="110"/>
        </w:rPr>
        <w:t>(ALMD)</w:t>
      </w:r>
      <w:r>
        <w:rPr>
          <w:spacing w:val="-11"/>
          <w:w w:val="110"/>
        </w:rPr>
        <w:t> </w:t>
      </w:r>
      <w:r>
        <w:rPr>
          <w:w w:val="110"/>
        </w:rPr>
        <w:t>12-ECTS</w:t>
      </w:r>
      <w:r>
        <w:rPr>
          <w:spacing w:val="-11"/>
          <w:w w:val="110"/>
        </w:rPr>
        <w:t> </w:t>
      </w:r>
      <w:r>
        <w:rPr>
          <w:w w:val="110"/>
        </w:rPr>
        <w:t>course</w:t>
      </w:r>
      <w:r>
        <w:rPr>
          <w:spacing w:val="-10"/>
          <w:w w:val="110"/>
        </w:rPr>
        <w:t> </w:t>
      </w:r>
      <w:r>
        <w:rPr>
          <w:w w:val="110"/>
        </w:rPr>
        <w:t>is</w:t>
      </w:r>
      <w:r>
        <w:rPr>
          <w:spacing w:val="-10"/>
          <w:w w:val="110"/>
        </w:rPr>
        <w:t> </w:t>
      </w:r>
      <w:r>
        <w:rPr>
          <w:w w:val="110"/>
        </w:rPr>
        <w:t>formed</w:t>
      </w:r>
      <w:r>
        <w:rPr>
          <w:spacing w:val="-11"/>
          <w:w w:val="110"/>
        </w:rPr>
        <w:t> </w:t>
      </w:r>
      <w:r>
        <w:rPr>
          <w:w w:val="110"/>
        </w:rPr>
        <w:t>by</w:t>
      </w:r>
      <w:r>
        <w:rPr>
          <w:spacing w:val="-11"/>
          <w:w w:val="110"/>
        </w:rPr>
        <w:t> </w:t>
      </w:r>
      <w:r>
        <w:rPr>
          <w:w w:val="110"/>
        </w:rPr>
        <w:t>two</w:t>
      </w:r>
      <w:r>
        <w:rPr>
          <w:spacing w:val="-11"/>
          <w:w w:val="110"/>
        </w:rPr>
        <w:t> </w:t>
      </w:r>
      <w:r>
        <w:rPr>
          <w:w w:val="110"/>
        </w:rPr>
        <w:t>modules: AMD</w:t>
      </w:r>
      <w:r>
        <w:rPr>
          <w:spacing w:val="-11"/>
          <w:w w:val="110"/>
        </w:rPr>
        <w:t> </w:t>
      </w:r>
      <w:r>
        <w:rPr>
          <w:w w:val="110"/>
        </w:rPr>
        <w:t>and</w:t>
      </w:r>
      <w:r>
        <w:rPr>
          <w:w w:val="110"/>
        </w:rPr>
        <w:t> LMD.</w:t>
      </w:r>
      <w:r>
        <w:rPr>
          <w:w w:val="110"/>
        </w:rPr>
        <w:t> Let</w:t>
      </w:r>
      <w:r>
        <w:rPr>
          <w:w w:val="110"/>
        </w:rPr>
        <w:t> [1</w:t>
      </w:r>
      <w:r>
        <w:rPr>
          <w:i/>
          <w:w w:val="110"/>
        </w:rPr>
        <w:t>,</w:t>
      </w:r>
      <w:r>
        <w:rPr>
          <w:i/>
          <w:spacing w:val="-13"/>
          <w:w w:val="110"/>
        </w:rPr>
        <w:t> </w:t>
      </w:r>
      <w:r>
        <w:rPr>
          <w:i/>
          <w:w w:val="110"/>
        </w:rPr>
        <w:t>n</w:t>
      </w:r>
      <w:r>
        <w:rPr>
          <w:w w:val="110"/>
        </w:rPr>
        <w:t>]</w:t>
      </w:r>
      <w:r>
        <w:rPr>
          <w:w w:val="110"/>
        </w:rPr>
        <w:t> be</w:t>
      </w:r>
      <w:r>
        <w:rPr>
          <w:w w:val="110"/>
        </w:rPr>
        <w:t> the</w:t>
      </w:r>
      <w:r>
        <w:rPr>
          <w:w w:val="110"/>
        </w:rPr>
        <w:t> students</w:t>
      </w:r>
      <w:r>
        <w:rPr>
          <w:w w:val="110"/>
        </w:rPr>
        <w:t> enrolled</w:t>
      </w:r>
      <w:r>
        <w:rPr>
          <w:w w:val="110"/>
        </w:rPr>
        <w:t> in</w:t>
      </w:r>
      <w:r>
        <w:rPr>
          <w:w w:val="110"/>
        </w:rPr>
        <w:t> ALMD.</w:t>
      </w:r>
      <w:r>
        <w:rPr>
          <w:w w:val="110"/>
        </w:rPr>
        <w:t> Let</w:t>
      </w:r>
      <w:r>
        <w:rPr>
          <w:w w:val="110"/>
        </w:rPr>
        <w:t> moreover</w:t>
      </w:r>
      <w:r>
        <w:rPr>
          <w:w w:val="110"/>
        </w:rPr>
        <w:t> </w:t>
      </w:r>
      <w:r>
        <w:rPr>
          <w:i/>
          <w:w w:val="110"/>
        </w:rPr>
        <w:t>A</w:t>
      </w:r>
      <w:r>
        <w:rPr>
          <w:i/>
          <w:spacing w:val="71"/>
          <w:w w:val="110"/>
        </w:rPr>
        <w:t>  </w:t>
      </w:r>
      <w:r>
        <w:rPr>
          <w:w w:val="110"/>
        </w:rPr>
        <w:t>[1</w:t>
      </w:r>
      <w:r>
        <w:rPr>
          <w:i/>
          <w:w w:val="110"/>
        </w:rPr>
        <w:t>,</w:t>
      </w:r>
      <w:r>
        <w:rPr>
          <w:i/>
          <w:spacing w:val="-13"/>
          <w:w w:val="110"/>
        </w:rPr>
        <w:t> </w:t>
      </w:r>
      <w:r>
        <w:rPr>
          <w:i/>
          <w:w w:val="110"/>
        </w:rPr>
        <w:t>n</w:t>
      </w:r>
      <w:r>
        <w:rPr>
          <w:w w:val="110"/>
        </w:rPr>
        <w:t>]</w:t>
      </w:r>
      <w:r>
        <w:rPr>
          <w:w w:val="110"/>
        </w:rPr>
        <w:t> and</w:t>
      </w:r>
      <w:r>
        <w:rPr>
          <w:w w:val="110"/>
        </w:rPr>
        <w:t> </w:t>
      </w:r>
      <w:r>
        <w:rPr>
          <w:i/>
          <w:w w:val="130"/>
        </w:rPr>
        <w:t>L</w:t>
      </w:r>
      <w:r>
        <w:rPr>
          <w:i/>
          <w:spacing w:val="40"/>
          <w:w w:val="130"/>
        </w:rPr>
        <w:t>  </w:t>
      </w:r>
      <w:r>
        <w:rPr>
          <w:w w:val="110"/>
        </w:rPr>
        <w:t>[1</w:t>
      </w:r>
      <w:r>
        <w:rPr>
          <w:i/>
          <w:w w:val="110"/>
        </w:rPr>
        <w:t>,</w:t>
      </w:r>
      <w:r>
        <w:rPr>
          <w:i/>
          <w:spacing w:val="-13"/>
          <w:w w:val="110"/>
        </w:rPr>
        <w:t> </w:t>
      </w:r>
      <w:r>
        <w:rPr>
          <w:i/>
          <w:w w:val="110"/>
        </w:rPr>
        <w:t>n</w:t>
      </w:r>
      <w:r>
        <w:rPr>
          <w:w w:val="110"/>
        </w:rPr>
        <w:t>]</w:t>
      </w:r>
      <w:r>
        <w:rPr>
          <w:spacing w:val="40"/>
          <w:w w:val="110"/>
        </w:rPr>
        <w:t> </w:t>
      </w:r>
      <w:r>
        <w:rPr>
          <w:w w:val="110"/>
        </w:rPr>
        <w:t>be</w:t>
      </w:r>
      <w:r>
        <w:rPr>
          <w:spacing w:val="-1"/>
          <w:w w:val="110"/>
        </w:rPr>
        <w:t> </w:t>
      </w:r>
      <w:r>
        <w:rPr>
          <w:w w:val="110"/>
        </w:rPr>
        <w:t>the</w:t>
      </w:r>
      <w:r>
        <w:rPr>
          <w:spacing w:val="-1"/>
          <w:w w:val="110"/>
        </w:rPr>
        <w:t> </w:t>
      </w:r>
      <w:r>
        <w:rPr>
          <w:w w:val="110"/>
        </w:rPr>
        <w:t>sets</w:t>
      </w:r>
      <w:r>
        <w:rPr>
          <w:spacing w:val="-1"/>
          <w:w w:val="110"/>
        </w:rPr>
        <w:t> </w:t>
      </w:r>
      <w:r>
        <w:rPr>
          <w:w w:val="110"/>
        </w:rPr>
        <w:t>of</w:t>
      </w:r>
      <w:r>
        <w:rPr>
          <w:spacing w:val="-1"/>
          <w:w w:val="110"/>
        </w:rPr>
        <w:t> </w:t>
      </w:r>
      <w:r>
        <w:rPr>
          <w:w w:val="110"/>
        </w:rPr>
        <w:t>students</w:t>
      </w:r>
      <w:r>
        <w:rPr>
          <w:spacing w:val="-1"/>
          <w:w w:val="110"/>
        </w:rPr>
        <w:t> </w:t>
      </w:r>
      <w:r>
        <w:rPr>
          <w:w w:val="110"/>
        </w:rPr>
        <w:t>who</w:t>
      </w:r>
      <w:r>
        <w:rPr>
          <w:spacing w:val="-1"/>
          <w:w w:val="110"/>
        </w:rPr>
        <w:t> </w:t>
      </w:r>
      <w:r>
        <w:rPr>
          <w:w w:val="110"/>
        </w:rPr>
        <w:t>have</w:t>
      </w:r>
      <w:r>
        <w:rPr>
          <w:spacing w:val="-1"/>
          <w:w w:val="110"/>
        </w:rPr>
        <w:t> </w:t>
      </w:r>
      <w:r>
        <w:rPr>
          <w:w w:val="110"/>
        </w:rPr>
        <w:t>passed</w:t>
      </w:r>
      <w:r>
        <w:rPr>
          <w:spacing w:val="-1"/>
          <w:w w:val="110"/>
        </w:rPr>
        <w:t> </w:t>
      </w:r>
      <w:r>
        <w:rPr>
          <w:w w:val="110"/>
        </w:rPr>
        <w:t>the</w:t>
      </w:r>
      <w:r>
        <w:rPr>
          <w:spacing w:val="-1"/>
          <w:w w:val="110"/>
        </w:rPr>
        <w:t> </w:t>
      </w:r>
      <w:r>
        <w:rPr>
          <w:w w:val="110"/>
        </w:rPr>
        <w:t>AMS</w:t>
      </w:r>
      <w:r>
        <w:rPr>
          <w:spacing w:val="-1"/>
          <w:w w:val="110"/>
        </w:rPr>
        <w:t> </w:t>
      </w:r>
      <w:r>
        <w:rPr>
          <w:w w:val="110"/>
        </w:rPr>
        <w:t>and</w:t>
      </w:r>
      <w:r>
        <w:rPr>
          <w:spacing w:val="-1"/>
          <w:w w:val="110"/>
        </w:rPr>
        <w:t> </w:t>
      </w:r>
      <w:r>
        <w:rPr>
          <w:w w:val="110"/>
        </w:rPr>
        <w:t>LMS</w:t>
      </w:r>
      <w:r>
        <w:rPr>
          <w:spacing w:val="-1"/>
          <w:w w:val="110"/>
        </w:rPr>
        <w:t> </w:t>
      </w:r>
      <w:r>
        <w:rPr>
          <w:w w:val="110"/>
        </w:rPr>
        <w:t>modules,</w:t>
      </w:r>
      <w:r>
        <w:rPr>
          <w:spacing w:val="-1"/>
          <w:w w:val="110"/>
        </w:rPr>
        <w:t> </w:t>
      </w:r>
      <w:r>
        <w:rPr>
          <w:w w:val="110"/>
        </w:rPr>
        <w:t>respectively.</w:t>
      </w:r>
    </w:p>
    <w:p>
      <w:pPr>
        <w:pStyle w:val="BodyText"/>
        <w:spacing w:line="240" w:lineRule="exact"/>
        <w:ind w:left="559"/>
        <w:jc w:val="both"/>
      </w:pPr>
      <w:r>
        <w:rPr>
          <w:w w:val="110"/>
        </w:rPr>
        <w:t>Design</w:t>
      </w:r>
      <w:r>
        <w:rPr>
          <w:spacing w:val="-2"/>
          <w:w w:val="110"/>
        </w:rPr>
        <w:t> </w:t>
      </w:r>
      <w:r>
        <w:rPr>
          <w:w w:val="110"/>
        </w:rPr>
        <w:t>a</w:t>
      </w:r>
      <w:r>
        <w:rPr>
          <w:spacing w:val="-1"/>
          <w:w w:val="110"/>
        </w:rPr>
        <w:t> </w:t>
      </w:r>
      <w:r>
        <w:rPr>
          <w:w w:val="110"/>
        </w:rPr>
        <w:t>data</w:t>
      </w:r>
      <w:r>
        <w:rPr>
          <w:spacing w:val="-1"/>
          <w:w w:val="110"/>
        </w:rPr>
        <w:t> </w:t>
      </w:r>
      <w:r>
        <w:rPr>
          <w:w w:val="110"/>
        </w:rPr>
        <w:t>sketch</w:t>
      </w:r>
      <w:r>
        <w:rPr>
          <w:spacing w:val="-2"/>
          <w:w w:val="110"/>
        </w:rPr>
        <w:t> </w:t>
      </w:r>
      <w:r>
        <w:rPr>
          <w:w w:val="110"/>
        </w:rPr>
        <w:t>for</w:t>
      </w:r>
      <w:r>
        <w:rPr>
          <w:spacing w:val="-1"/>
          <w:w w:val="110"/>
        </w:rPr>
        <w:t> </w:t>
      </w:r>
      <w:r>
        <w:rPr>
          <w:i/>
          <w:w w:val="110"/>
        </w:rPr>
        <w:t>A</w:t>
      </w:r>
      <w:r>
        <w:rPr>
          <w:i/>
          <w:spacing w:val="-1"/>
          <w:w w:val="110"/>
        </w:rPr>
        <w:t> </w:t>
      </w:r>
      <w:r>
        <w:rPr>
          <w:w w:val="110"/>
        </w:rPr>
        <w:t>and</w:t>
      </w:r>
      <w:r>
        <w:rPr>
          <w:spacing w:val="-2"/>
          <w:w w:val="110"/>
        </w:rPr>
        <w:t> </w:t>
      </w:r>
      <w:r>
        <w:rPr>
          <w:i/>
          <w:w w:val="130"/>
        </w:rPr>
        <w:t>L</w:t>
      </w:r>
      <w:r>
        <w:rPr>
          <w:i/>
          <w:spacing w:val="-10"/>
          <w:w w:val="130"/>
        </w:rPr>
        <w:t> </w:t>
      </w:r>
      <w:r>
        <w:rPr>
          <w:w w:val="110"/>
        </w:rPr>
        <w:t>supporting</w:t>
      </w:r>
      <w:r>
        <w:rPr>
          <w:spacing w:val="-1"/>
          <w:w w:val="110"/>
        </w:rPr>
        <w:t> </w:t>
      </w:r>
      <w:r>
        <w:rPr>
          <w:w w:val="110"/>
        </w:rPr>
        <w:t>the</w:t>
      </w:r>
      <w:r>
        <w:rPr>
          <w:spacing w:val="-1"/>
          <w:w w:val="110"/>
        </w:rPr>
        <w:t> </w:t>
      </w:r>
      <w:r>
        <w:rPr>
          <w:w w:val="110"/>
        </w:rPr>
        <w:t>following</w:t>
      </w:r>
      <w:r>
        <w:rPr>
          <w:spacing w:val="-2"/>
          <w:w w:val="110"/>
        </w:rPr>
        <w:t> queries:</w:t>
      </w:r>
    </w:p>
    <w:p>
      <w:pPr>
        <w:pStyle w:val="ListParagraph"/>
        <w:numPr>
          <w:ilvl w:val="0"/>
          <w:numId w:val="40"/>
        </w:numPr>
        <w:tabs>
          <w:tab w:pos="758" w:val="left" w:leader="none"/>
        </w:tabs>
        <w:spacing w:line="235" w:lineRule="auto" w:before="157" w:after="0"/>
        <w:ind w:left="758" w:right="617" w:hanging="255"/>
        <w:jc w:val="both"/>
        <w:rPr>
          <w:sz w:val="20"/>
        </w:rPr>
      </w:pPr>
      <w:r>
        <w:rPr>
          <w:w w:val="110"/>
          <w:sz w:val="20"/>
        </w:rPr>
        <w:t>Insert</w:t>
      </w:r>
      <w:r>
        <w:rPr>
          <w:w w:val="110"/>
          <w:sz w:val="20"/>
        </w:rPr>
        <w:t> a</w:t>
      </w:r>
      <w:r>
        <w:rPr>
          <w:w w:val="110"/>
          <w:sz w:val="20"/>
        </w:rPr>
        <w:t> new</w:t>
      </w:r>
      <w:r>
        <w:rPr>
          <w:w w:val="110"/>
          <w:sz w:val="20"/>
        </w:rPr>
        <w:t> student</w:t>
      </w:r>
      <w:r>
        <w:rPr>
          <w:w w:val="110"/>
          <w:sz w:val="20"/>
        </w:rPr>
        <w:t> in</w:t>
      </w:r>
      <w:r>
        <w:rPr>
          <w:w w:val="110"/>
          <w:sz w:val="20"/>
        </w:rPr>
        <w:t> the</w:t>
      </w:r>
      <w:r>
        <w:rPr>
          <w:w w:val="110"/>
          <w:sz w:val="20"/>
        </w:rPr>
        <w:t> set</w:t>
      </w:r>
      <w:r>
        <w:rPr>
          <w:w w:val="110"/>
          <w:sz w:val="20"/>
        </w:rPr>
        <w:t> (</w:t>
      </w:r>
      <w:r>
        <w:rPr>
          <w:i/>
          <w:w w:val="110"/>
          <w:sz w:val="20"/>
        </w:rPr>
        <w:t>A</w:t>
      </w:r>
      <w:r>
        <w:rPr>
          <w:i/>
          <w:w w:val="110"/>
          <w:sz w:val="20"/>
        </w:rPr>
        <w:t> </w:t>
      </w:r>
      <w:r>
        <w:rPr>
          <w:w w:val="110"/>
          <w:sz w:val="20"/>
        </w:rPr>
        <w:t>or</w:t>
      </w:r>
      <w:r>
        <w:rPr>
          <w:w w:val="110"/>
          <w:sz w:val="20"/>
        </w:rPr>
        <w:t> </w:t>
      </w:r>
      <w:r>
        <w:rPr>
          <w:i/>
          <w:w w:val="110"/>
          <w:sz w:val="20"/>
        </w:rPr>
        <w:t>L</w:t>
      </w:r>
      <w:r>
        <w:rPr>
          <w:w w:val="110"/>
          <w:sz w:val="20"/>
        </w:rPr>
        <w:t>).</w:t>
      </w:r>
      <w:r>
        <w:rPr>
          <w:spacing w:val="23"/>
          <w:w w:val="110"/>
          <w:sz w:val="20"/>
        </w:rPr>
        <w:t> </w:t>
      </w:r>
      <w:r>
        <w:rPr>
          <w:w w:val="110"/>
          <w:sz w:val="20"/>
        </w:rPr>
        <w:t>We</w:t>
      </w:r>
      <w:r>
        <w:rPr>
          <w:w w:val="110"/>
          <w:sz w:val="20"/>
        </w:rPr>
        <w:t> assume</w:t>
      </w:r>
      <w:r>
        <w:rPr>
          <w:w w:val="110"/>
          <w:sz w:val="20"/>
        </w:rPr>
        <w:t> that</w:t>
      </w:r>
      <w:r>
        <w:rPr>
          <w:w w:val="110"/>
          <w:sz w:val="20"/>
        </w:rPr>
        <w:t> the</w:t>
      </w:r>
      <w:r>
        <w:rPr>
          <w:w w:val="110"/>
          <w:sz w:val="20"/>
        </w:rPr>
        <w:t> student</w:t>
      </w:r>
      <w:r>
        <w:rPr>
          <w:w w:val="110"/>
          <w:sz w:val="20"/>
        </w:rPr>
        <w:t> does</w:t>
      </w:r>
      <w:r>
        <w:rPr>
          <w:w w:val="110"/>
          <w:sz w:val="20"/>
        </w:rPr>
        <w:t> not</w:t>
      </w:r>
      <w:r>
        <w:rPr>
          <w:w w:val="110"/>
          <w:sz w:val="20"/>
        </w:rPr>
        <w:t> already</w:t>
      </w:r>
      <w:r>
        <w:rPr>
          <w:w w:val="110"/>
          <w:sz w:val="20"/>
        </w:rPr>
        <w:t> belong to the set.</w:t>
      </w:r>
    </w:p>
    <w:p>
      <w:pPr>
        <w:pStyle w:val="ListParagraph"/>
        <w:numPr>
          <w:ilvl w:val="0"/>
          <w:numId w:val="40"/>
        </w:numPr>
        <w:tabs>
          <w:tab w:pos="758" w:val="left" w:leader="none"/>
        </w:tabs>
        <w:spacing w:line="242" w:lineRule="exact" w:before="138" w:after="0"/>
        <w:ind w:left="758" w:right="0" w:hanging="254"/>
        <w:jc w:val="left"/>
        <w:rPr>
          <w:i/>
          <w:sz w:val="20"/>
        </w:rPr>
      </w:pPr>
      <w:r>
        <w:rPr>
          <w:i/>
          <w:sz w:val="20"/>
        </w:rPr>
        <mc:AlternateContent>
          <mc:Choice Requires="wps">
            <w:drawing>
              <wp:anchor distT="0" distB="0" distL="0" distR="0" allowOverlap="1" layoutInCell="1" locked="0" behindDoc="1" simplePos="0" relativeHeight="481243136">
                <wp:simplePos x="0" y="0"/>
                <wp:positionH relativeFrom="page">
                  <wp:posOffset>6379846</wp:posOffset>
                </wp:positionH>
                <wp:positionV relativeFrom="paragraph">
                  <wp:posOffset>111379</wp:posOffset>
                </wp:positionV>
                <wp:extent cx="98425" cy="219710"/>
                <wp:effectExtent l="0" t="0" r="0" b="0"/>
                <wp:wrapNone/>
                <wp:docPr id="1909" name="Textbox 1909"/>
                <wp:cNvGraphicFramePr>
                  <a:graphicFrameLocks/>
                </wp:cNvGraphicFramePr>
                <a:graphic>
                  <a:graphicData uri="http://schemas.microsoft.com/office/word/2010/wordprocessingShape">
                    <wps:wsp>
                      <wps:cNvPr id="1909" name="Textbox 1909"/>
                      <wps:cNvSpPr txBox="1"/>
                      <wps:spPr>
                        <a:xfrm>
                          <a:off x="0" y="0"/>
                          <a:ext cx="98425" cy="219710"/>
                        </a:xfrm>
                        <a:prstGeom prst="rect">
                          <a:avLst/>
                        </a:prstGeom>
                      </wps:spPr>
                      <wps:txbx>
                        <w:txbxContent>
                          <w:p>
                            <w:pPr>
                              <w:spacing w:line="198" w:lineRule="exact" w:before="0"/>
                              <w:ind w:left="0" w:right="0" w:firstLine="0"/>
                              <w:jc w:val="left"/>
                              <w:rPr>
                                <w:rFonts w:ascii="Cambria" w:hAnsi="Cambria"/>
                                <w:sz w:val="20"/>
                              </w:rPr>
                            </w:pPr>
                            <w:r>
                              <w:rPr>
                                <w:rFonts w:ascii="Cambria" w:hAnsi="Cambria"/>
                                <w:w w:val="75"/>
                                <w:sz w:val="20"/>
                              </w:rPr>
                              <w:t>—</w:t>
                            </w:r>
                          </w:p>
                        </w:txbxContent>
                      </wps:txbx>
                      <wps:bodyPr wrap="square" lIns="0" tIns="0" rIns="0" bIns="0" rtlCol="0">
                        <a:noAutofit/>
                      </wps:bodyPr>
                    </wps:wsp>
                  </a:graphicData>
                </a:graphic>
              </wp:anchor>
            </w:drawing>
          </mc:Choice>
          <mc:Fallback>
            <w:pict>
              <v:shape style="position:absolute;margin-left:502.350128pt;margin-top:8.770062pt;width:7.75pt;height:17.3pt;mso-position-horizontal-relative:page;mso-position-vertical-relative:paragraph;z-index:-22073344" type="#_x0000_t202" id="docshape1489" filled="false" stroked="false">
                <v:textbox inset="0,0,0,0">
                  <w:txbxContent>
                    <w:p>
                      <w:pPr>
                        <w:spacing w:line="198" w:lineRule="exact" w:before="0"/>
                        <w:ind w:left="0" w:right="0" w:firstLine="0"/>
                        <w:jc w:val="left"/>
                        <w:rPr>
                          <w:rFonts w:ascii="Cambria" w:hAnsi="Cambria"/>
                          <w:sz w:val="20"/>
                        </w:rPr>
                      </w:pPr>
                      <w:r>
                        <w:rPr>
                          <w:rFonts w:ascii="Cambria" w:hAnsi="Cambria"/>
                          <w:w w:val="75"/>
                          <w:sz w:val="20"/>
                        </w:rPr>
                        <w:t>—</w:t>
                      </w:r>
                    </w:p>
                  </w:txbxContent>
                </v:textbox>
                <w10:wrap type="none"/>
              </v:shape>
            </w:pict>
          </mc:Fallback>
        </mc:AlternateContent>
      </w:r>
      <w:r>
        <w:rPr>
          <w:w w:val="110"/>
          <w:sz w:val="20"/>
        </w:rPr>
        <w:t>Check</w:t>
      </w:r>
      <w:r>
        <w:rPr>
          <w:spacing w:val="-7"/>
          <w:w w:val="110"/>
          <w:sz w:val="20"/>
        </w:rPr>
        <w:t> </w:t>
      </w:r>
      <w:r>
        <w:rPr>
          <w:w w:val="110"/>
          <w:sz w:val="20"/>
        </w:rPr>
        <w:t>if</w:t>
      </w:r>
      <w:r>
        <w:rPr>
          <w:spacing w:val="-6"/>
          <w:w w:val="110"/>
          <w:sz w:val="20"/>
        </w:rPr>
        <w:t> </w:t>
      </w:r>
      <w:r>
        <w:rPr>
          <w:i/>
          <w:w w:val="110"/>
          <w:sz w:val="20"/>
        </w:rPr>
        <w:t>A</w:t>
      </w:r>
      <w:r>
        <w:rPr>
          <w:i/>
          <w:spacing w:val="-2"/>
          <w:w w:val="110"/>
          <w:sz w:val="20"/>
        </w:rPr>
        <w:t> </w:t>
      </w:r>
      <w:r>
        <w:rPr>
          <w:w w:val="110"/>
          <w:sz w:val="20"/>
        </w:rPr>
        <w:t>=</w:t>
      </w:r>
      <w:r>
        <w:rPr>
          <w:spacing w:val="-3"/>
          <w:w w:val="110"/>
          <w:sz w:val="20"/>
        </w:rPr>
        <w:t> </w:t>
      </w:r>
      <w:r>
        <w:rPr>
          <w:i/>
          <w:w w:val="110"/>
          <w:sz w:val="20"/>
        </w:rPr>
        <w:t>L</w:t>
      </w:r>
      <w:r>
        <w:rPr>
          <w:w w:val="110"/>
          <w:sz w:val="20"/>
        </w:rPr>
        <w:t>.</w:t>
      </w:r>
      <w:r>
        <w:rPr>
          <w:spacing w:val="21"/>
          <w:w w:val="110"/>
          <w:sz w:val="20"/>
        </w:rPr>
        <w:t> </w:t>
      </w:r>
      <w:r>
        <w:rPr>
          <w:w w:val="110"/>
          <w:sz w:val="20"/>
        </w:rPr>
        <w:t>The</w:t>
      </w:r>
      <w:r>
        <w:rPr>
          <w:spacing w:val="-6"/>
          <w:w w:val="110"/>
          <w:sz w:val="20"/>
        </w:rPr>
        <w:t> </w:t>
      </w:r>
      <w:r>
        <w:rPr>
          <w:w w:val="110"/>
          <w:sz w:val="20"/>
        </w:rPr>
        <w:t>answer</w:t>
      </w:r>
      <w:r>
        <w:rPr>
          <w:spacing w:val="-6"/>
          <w:w w:val="110"/>
          <w:sz w:val="20"/>
        </w:rPr>
        <w:t> </w:t>
      </w:r>
      <w:r>
        <w:rPr>
          <w:w w:val="110"/>
          <w:sz w:val="20"/>
        </w:rPr>
        <w:t>should</w:t>
      </w:r>
      <w:r>
        <w:rPr>
          <w:spacing w:val="-7"/>
          <w:w w:val="110"/>
          <w:sz w:val="20"/>
        </w:rPr>
        <w:t> </w:t>
      </w:r>
      <w:r>
        <w:rPr>
          <w:w w:val="110"/>
          <w:sz w:val="20"/>
        </w:rPr>
        <w:t>be</w:t>
      </w:r>
      <w:r>
        <w:rPr>
          <w:spacing w:val="-6"/>
          <w:w w:val="110"/>
          <w:sz w:val="20"/>
        </w:rPr>
        <w:t> </w:t>
      </w:r>
      <w:r>
        <w:rPr>
          <w:w w:val="110"/>
          <w:sz w:val="20"/>
        </w:rPr>
        <w:t>correct</w:t>
      </w:r>
      <w:r>
        <w:rPr>
          <w:spacing w:val="-6"/>
          <w:w w:val="110"/>
          <w:sz w:val="20"/>
        </w:rPr>
        <w:t> </w:t>
      </w:r>
      <w:r>
        <w:rPr>
          <w:w w:val="110"/>
          <w:sz w:val="20"/>
        </w:rPr>
        <w:t>with</w:t>
      </w:r>
      <w:r>
        <w:rPr>
          <w:spacing w:val="-6"/>
          <w:w w:val="110"/>
          <w:sz w:val="20"/>
        </w:rPr>
        <w:t> </w:t>
      </w:r>
      <w:r>
        <w:rPr>
          <w:w w:val="110"/>
          <w:sz w:val="20"/>
        </w:rPr>
        <w:t>high</w:t>
      </w:r>
      <w:r>
        <w:rPr>
          <w:spacing w:val="-6"/>
          <w:w w:val="110"/>
          <w:sz w:val="20"/>
        </w:rPr>
        <w:t> </w:t>
      </w:r>
      <w:r>
        <w:rPr>
          <w:w w:val="110"/>
          <w:sz w:val="20"/>
        </w:rPr>
        <w:t>probability</w:t>
      </w:r>
      <w:r>
        <w:rPr>
          <w:spacing w:val="-6"/>
          <w:w w:val="110"/>
          <w:sz w:val="20"/>
        </w:rPr>
        <w:t> </w:t>
      </w:r>
      <w:r>
        <w:rPr>
          <w:w w:val="110"/>
          <w:sz w:val="20"/>
        </w:rPr>
        <w:t>(i.e.</w:t>
      </w:r>
      <w:r>
        <w:rPr>
          <w:spacing w:val="21"/>
          <w:w w:val="110"/>
          <w:sz w:val="20"/>
        </w:rPr>
        <w:t> </w:t>
      </w:r>
      <w:r>
        <w:rPr>
          <w:w w:val="110"/>
          <w:sz w:val="20"/>
        </w:rPr>
        <w:t>with</w:t>
      </w:r>
      <w:r>
        <w:rPr>
          <w:spacing w:val="-6"/>
          <w:w w:val="110"/>
          <w:sz w:val="20"/>
        </w:rPr>
        <w:t> </w:t>
      </w:r>
      <w:r>
        <w:rPr>
          <w:w w:val="110"/>
          <w:sz w:val="20"/>
        </w:rPr>
        <w:t>probability</w:t>
      </w:r>
      <w:r>
        <w:rPr>
          <w:spacing w:val="-6"/>
          <w:w w:val="110"/>
          <w:sz w:val="20"/>
        </w:rPr>
        <w:t> </w:t>
      </w:r>
      <w:r>
        <w:rPr>
          <w:w w:val="110"/>
          <w:sz w:val="20"/>
        </w:rPr>
        <w:t>1</w:t>
      </w:r>
      <w:r>
        <w:rPr>
          <w:spacing w:val="27"/>
          <w:w w:val="110"/>
          <w:sz w:val="20"/>
        </w:rPr>
        <w:t>  </w:t>
      </w:r>
      <w:r>
        <w:rPr>
          <w:i/>
          <w:spacing w:val="-5"/>
          <w:w w:val="110"/>
          <w:sz w:val="20"/>
        </w:rPr>
        <w:t>n</w:t>
      </w:r>
      <w:r>
        <w:rPr>
          <w:rFonts w:ascii="Cambria" w:hAnsi="Cambria"/>
          <w:spacing w:val="-5"/>
          <w:w w:val="110"/>
          <w:sz w:val="20"/>
          <w:vertAlign w:val="superscript"/>
        </w:rPr>
        <w:t>−</w:t>
      </w:r>
      <w:r>
        <w:rPr>
          <w:i/>
          <w:spacing w:val="-5"/>
          <w:w w:val="110"/>
          <w:sz w:val="20"/>
          <w:vertAlign w:val="superscript"/>
        </w:rPr>
        <w:t>c</w:t>
      </w:r>
    </w:p>
    <w:p>
      <w:pPr>
        <w:pStyle w:val="BodyText"/>
        <w:spacing w:line="242" w:lineRule="exact"/>
        <w:ind w:left="758"/>
      </w:pPr>
      <w:r>
        <w:rPr>
          <w:w w:val="105"/>
        </w:rPr>
        <w:t>for</w:t>
      </w:r>
      <w:r>
        <w:rPr>
          <w:spacing w:val="6"/>
          <w:w w:val="105"/>
        </w:rPr>
        <w:t> </w:t>
      </w:r>
      <w:r>
        <w:rPr>
          <w:w w:val="105"/>
        </w:rPr>
        <w:t>any</w:t>
      </w:r>
      <w:r>
        <w:rPr>
          <w:spacing w:val="7"/>
          <w:w w:val="105"/>
        </w:rPr>
        <w:t> </w:t>
      </w:r>
      <w:r>
        <w:rPr>
          <w:w w:val="105"/>
        </w:rPr>
        <w:t>desired</w:t>
      </w:r>
      <w:r>
        <w:rPr>
          <w:spacing w:val="7"/>
          <w:w w:val="105"/>
        </w:rPr>
        <w:t> </w:t>
      </w:r>
      <w:r>
        <w:rPr>
          <w:w w:val="105"/>
        </w:rPr>
        <w:t>constant</w:t>
      </w:r>
      <w:r>
        <w:rPr>
          <w:spacing w:val="7"/>
          <w:w w:val="105"/>
        </w:rPr>
        <w:t> </w:t>
      </w:r>
      <w:r>
        <w:rPr>
          <w:i/>
          <w:spacing w:val="-5"/>
          <w:w w:val="105"/>
        </w:rPr>
        <w:t>c</w:t>
      </w:r>
      <w:r>
        <w:rPr>
          <w:spacing w:val="-5"/>
          <w:w w:val="105"/>
        </w:rPr>
        <w:t>).</w:t>
      </w:r>
    </w:p>
    <w:p>
      <w:pPr>
        <w:pStyle w:val="ListParagraph"/>
        <w:numPr>
          <w:ilvl w:val="0"/>
          <w:numId w:val="40"/>
        </w:numPr>
        <w:tabs>
          <w:tab w:pos="758" w:val="left" w:leader="none"/>
        </w:tabs>
        <w:spacing w:line="235" w:lineRule="auto" w:before="142" w:after="0"/>
        <w:ind w:left="758" w:right="617" w:hanging="255"/>
        <w:jc w:val="both"/>
        <w:rPr>
          <w:sz w:val="20"/>
        </w:rPr>
      </w:pPr>
      <w:r>
        <w:rPr>
          <w:w w:val="105"/>
          <w:sz w:val="20"/>
        </w:rPr>
        <w:t>Estimate the fraction of students who have passed exactly one module between AMD and LMD (i.e.</w:t>
      </w:r>
      <w:r>
        <w:rPr>
          <w:w w:val="105"/>
          <w:sz w:val="20"/>
        </w:rPr>
        <w:t> do not count students that have passed zero or both modules).</w:t>
      </w:r>
      <w:r>
        <w:rPr>
          <w:w w:val="105"/>
          <w:sz w:val="20"/>
        </w:rPr>
        <w:t> For example, if there are in total </w:t>
      </w:r>
      <w:r>
        <w:rPr>
          <w:i/>
          <w:w w:val="105"/>
          <w:sz w:val="20"/>
        </w:rPr>
        <w:t>n </w:t>
      </w:r>
      <w:r>
        <w:rPr>
          <w:w w:val="125"/>
          <w:sz w:val="20"/>
        </w:rPr>
        <w:t>=</w:t>
      </w:r>
      <w:r>
        <w:rPr>
          <w:spacing w:val="-1"/>
          <w:w w:val="125"/>
          <w:sz w:val="20"/>
        </w:rPr>
        <w:t> </w:t>
      </w:r>
      <w:r>
        <w:rPr>
          <w:w w:val="105"/>
          <w:sz w:val="20"/>
        </w:rPr>
        <w:t>30 students, 7 students have passed only AMD, and 8 students have passed only LMD, then</w:t>
      </w:r>
      <w:r>
        <w:rPr>
          <w:spacing w:val="40"/>
          <w:w w:val="105"/>
          <w:sz w:val="20"/>
        </w:rPr>
        <w:t> </w:t>
      </w:r>
      <w:r>
        <w:rPr>
          <w:w w:val="105"/>
          <w:sz w:val="20"/>
        </w:rPr>
        <w:t>this</w:t>
      </w:r>
      <w:r>
        <w:rPr>
          <w:spacing w:val="40"/>
          <w:w w:val="105"/>
          <w:sz w:val="20"/>
        </w:rPr>
        <w:t> </w:t>
      </w:r>
      <w:r>
        <w:rPr>
          <w:w w:val="105"/>
          <w:sz w:val="20"/>
        </w:rPr>
        <w:t>fraction</w:t>
      </w:r>
      <w:r>
        <w:rPr>
          <w:spacing w:val="40"/>
          <w:w w:val="105"/>
          <w:sz w:val="20"/>
        </w:rPr>
        <w:t> </w:t>
      </w:r>
      <w:r>
        <w:rPr>
          <w:w w:val="105"/>
          <w:sz w:val="20"/>
        </w:rPr>
        <w:t>is</w:t>
      </w:r>
      <w:r>
        <w:rPr>
          <w:spacing w:val="40"/>
          <w:w w:val="105"/>
          <w:sz w:val="20"/>
        </w:rPr>
        <w:t> </w:t>
      </w:r>
      <w:r>
        <w:rPr>
          <w:w w:val="105"/>
          <w:sz w:val="20"/>
        </w:rPr>
        <w:t>(7 </w:t>
      </w:r>
      <w:r>
        <w:rPr>
          <w:w w:val="125"/>
          <w:sz w:val="20"/>
        </w:rPr>
        <w:t>+ </w:t>
      </w:r>
      <w:r>
        <w:rPr>
          <w:w w:val="105"/>
          <w:sz w:val="20"/>
        </w:rPr>
        <w:t>8)</w:t>
      </w:r>
      <w:r>
        <w:rPr>
          <w:i/>
          <w:w w:val="105"/>
          <w:sz w:val="20"/>
        </w:rPr>
        <w:t>/</w:t>
      </w:r>
      <w:r>
        <w:rPr>
          <w:w w:val="105"/>
          <w:sz w:val="20"/>
        </w:rPr>
        <w:t>30 </w:t>
      </w:r>
      <w:r>
        <w:rPr>
          <w:w w:val="125"/>
          <w:sz w:val="20"/>
        </w:rPr>
        <w:t>= </w:t>
      </w:r>
      <w:r>
        <w:rPr>
          <w:w w:val="105"/>
          <w:sz w:val="20"/>
        </w:rPr>
        <w:t>0</w:t>
      </w:r>
      <w:r>
        <w:rPr>
          <w:i/>
          <w:w w:val="105"/>
          <w:sz w:val="20"/>
        </w:rPr>
        <w:t>.</w:t>
      </w:r>
      <w:r>
        <w:rPr>
          <w:w w:val="105"/>
          <w:sz w:val="20"/>
        </w:rPr>
        <w:t>5.</w:t>
      </w:r>
    </w:p>
    <w:p>
      <w:pPr>
        <w:pStyle w:val="ListParagraph"/>
        <w:numPr>
          <w:ilvl w:val="0"/>
          <w:numId w:val="40"/>
        </w:numPr>
        <w:tabs>
          <w:tab w:pos="758" w:val="left" w:leader="none"/>
        </w:tabs>
        <w:spacing w:line="235" w:lineRule="auto" w:before="142" w:after="0"/>
        <w:ind w:left="758" w:right="616" w:hanging="255"/>
        <w:jc w:val="both"/>
        <w:rPr>
          <w:sz w:val="20"/>
        </w:rPr>
      </w:pPr>
      <w:r>
        <w:rPr>
          <w:w w:val="105"/>
          <w:sz w:val="20"/>
        </w:rPr>
        <w:t>Focus</w:t>
      </w:r>
      <w:r>
        <w:rPr>
          <w:w w:val="105"/>
          <w:sz w:val="20"/>
        </w:rPr>
        <w:t> on</w:t>
      </w:r>
      <w:r>
        <w:rPr>
          <w:w w:val="105"/>
          <w:sz w:val="20"/>
        </w:rPr>
        <w:t> the</w:t>
      </w:r>
      <w:r>
        <w:rPr>
          <w:w w:val="105"/>
          <w:sz w:val="20"/>
        </w:rPr>
        <w:t> set</w:t>
      </w:r>
      <w:r>
        <w:rPr>
          <w:w w:val="105"/>
          <w:sz w:val="20"/>
        </w:rPr>
        <w:t> of</w:t>
      </w:r>
      <w:r>
        <w:rPr>
          <w:w w:val="105"/>
          <w:sz w:val="20"/>
        </w:rPr>
        <w:t> students</w:t>
      </w:r>
      <w:r>
        <w:rPr>
          <w:w w:val="105"/>
          <w:sz w:val="20"/>
        </w:rPr>
        <w:t> who</w:t>
      </w:r>
      <w:r>
        <w:rPr>
          <w:w w:val="105"/>
          <w:sz w:val="20"/>
        </w:rPr>
        <w:t> passed</w:t>
      </w:r>
      <w:r>
        <w:rPr>
          <w:w w:val="105"/>
          <w:sz w:val="20"/>
        </w:rPr>
        <w:t> at</w:t>
      </w:r>
      <w:r>
        <w:rPr>
          <w:w w:val="105"/>
          <w:sz w:val="20"/>
        </w:rPr>
        <w:t> least</w:t>
      </w:r>
      <w:r>
        <w:rPr>
          <w:w w:val="105"/>
          <w:sz w:val="20"/>
        </w:rPr>
        <w:t> one</w:t>
      </w:r>
      <w:r>
        <w:rPr>
          <w:w w:val="105"/>
          <w:sz w:val="20"/>
        </w:rPr>
        <w:t> module.</w:t>
      </w:r>
      <w:r>
        <w:rPr>
          <w:spacing w:val="40"/>
          <w:w w:val="105"/>
          <w:sz w:val="20"/>
        </w:rPr>
        <w:t> </w:t>
      </w:r>
      <w:r>
        <w:rPr>
          <w:w w:val="105"/>
          <w:sz w:val="20"/>
        </w:rPr>
        <w:t>Among</w:t>
      </w:r>
      <w:r>
        <w:rPr>
          <w:w w:val="105"/>
          <w:sz w:val="20"/>
        </w:rPr>
        <w:t> these</w:t>
      </w:r>
      <w:r>
        <w:rPr>
          <w:w w:val="105"/>
          <w:sz w:val="20"/>
        </w:rPr>
        <w:t> students,</w:t>
      </w:r>
      <w:r>
        <w:rPr>
          <w:w w:val="105"/>
          <w:sz w:val="20"/>
        </w:rPr>
        <w:t> estimate the</w:t>
      </w:r>
      <w:r>
        <w:rPr>
          <w:w w:val="105"/>
          <w:sz w:val="20"/>
        </w:rPr>
        <w:t> fraction</w:t>
      </w:r>
      <w:r>
        <w:rPr>
          <w:w w:val="105"/>
          <w:sz w:val="20"/>
        </w:rPr>
        <w:t> of</w:t>
      </w:r>
      <w:r>
        <w:rPr>
          <w:w w:val="105"/>
          <w:sz w:val="20"/>
        </w:rPr>
        <w:t> students</w:t>
      </w:r>
      <w:r>
        <w:rPr>
          <w:w w:val="105"/>
          <w:sz w:val="20"/>
        </w:rPr>
        <w:t> that</w:t>
      </w:r>
      <w:r>
        <w:rPr>
          <w:w w:val="105"/>
          <w:sz w:val="20"/>
        </w:rPr>
        <w:t> passed</w:t>
      </w:r>
      <w:r>
        <w:rPr>
          <w:w w:val="105"/>
          <w:sz w:val="20"/>
        </w:rPr>
        <w:t> both</w:t>
      </w:r>
      <w:r>
        <w:rPr>
          <w:w w:val="105"/>
          <w:sz w:val="20"/>
        </w:rPr>
        <w:t> modules.</w:t>
      </w:r>
      <w:r>
        <w:rPr>
          <w:spacing w:val="40"/>
          <w:w w:val="105"/>
          <w:sz w:val="20"/>
        </w:rPr>
        <w:t> </w:t>
      </w:r>
      <w:r>
        <w:rPr>
          <w:w w:val="105"/>
          <w:sz w:val="20"/>
        </w:rPr>
        <w:t>For</w:t>
      </w:r>
      <w:r>
        <w:rPr>
          <w:w w:val="105"/>
          <w:sz w:val="20"/>
        </w:rPr>
        <w:t> example,</w:t>
      </w:r>
      <w:r>
        <w:rPr>
          <w:w w:val="105"/>
          <w:sz w:val="20"/>
        </w:rPr>
        <w:t> if</w:t>
      </w:r>
      <w:r>
        <w:rPr>
          <w:w w:val="105"/>
          <w:sz w:val="20"/>
        </w:rPr>
        <w:t> 20</w:t>
      </w:r>
      <w:r>
        <w:rPr>
          <w:w w:val="105"/>
          <w:sz w:val="20"/>
        </w:rPr>
        <w:t> students</w:t>
      </w:r>
      <w:r>
        <w:rPr>
          <w:w w:val="105"/>
          <w:sz w:val="20"/>
        </w:rPr>
        <w:t> passed</w:t>
      </w:r>
      <w:r>
        <w:rPr>
          <w:w w:val="105"/>
          <w:sz w:val="20"/>
        </w:rPr>
        <w:t> at</w:t>
      </w:r>
      <w:r>
        <w:rPr>
          <w:w w:val="105"/>
          <w:sz w:val="20"/>
        </w:rPr>
        <w:t> least one</w:t>
      </w:r>
      <w:r>
        <w:rPr>
          <w:spacing w:val="40"/>
          <w:w w:val="105"/>
          <w:sz w:val="20"/>
        </w:rPr>
        <w:t> </w:t>
      </w:r>
      <w:r>
        <w:rPr>
          <w:w w:val="105"/>
          <w:sz w:val="20"/>
        </w:rPr>
        <w:t>between</w:t>
      </w:r>
      <w:r>
        <w:rPr>
          <w:spacing w:val="40"/>
          <w:w w:val="105"/>
          <w:sz w:val="20"/>
        </w:rPr>
        <w:t> </w:t>
      </w:r>
      <w:r>
        <w:rPr>
          <w:w w:val="105"/>
          <w:sz w:val="20"/>
        </w:rPr>
        <w:t>AMD</w:t>
      </w:r>
      <w:r>
        <w:rPr>
          <w:spacing w:val="40"/>
          <w:w w:val="105"/>
          <w:sz w:val="20"/>
        </w:rPr>
        <w:t> </w:t>
      </w:r>
      <w:r>
        <w:rPr>
          <w:w w:val="105"/>
          <w:sz w:val="20"/>
        </w:rPr>
        <w:t>and</w:t>
      </w:r>
      <w:r>
        <w:rPr>
          <w:spacing w:val="40"/>
          <w:w w:val="105"/>
          <w:sz w:val="20"/>
        </w:rPr>
        <w:t> </w:t>
      </w:r>
      <w:r>
        <w:rPr>
          <w:w w:val="105"/>
          <w:sz w:val="20"/>
        </w:rPr>
        <w:t>LMD,</w:t>
      </w:r>
      <w:r>
        <w:rPr>
          <w:spacing w:val="40"/>
          <w:w w:val="105"/>
          <w:sz w:val="20"/>
        </w:rPr>
        <w:t> </w:t>
      </w:r>
      <w:r>
        <w:rPr>
          <w:w w:val="105"/>
          <w:sz w:val="20"/>
        </w:rPr>
        <w:t>and</w:t>
      </w:r>
      <w:r>
        <w:rPr>
          <w:spacing w:val="40"/>
          <w:w w:val="105"/>
          <w:sz w:val="20"/>
        </w:rPr>
        <w:t> </w:t>
      </w:r>
      <w:r>
        <w:rPr>
          <w:w w:val="105"/>
          <w:sz w:val="20"/>
        </w:rPr>
        <w:t>5</w:t>
      </w:r>
      <w:r>
        <w:rPr>
          <w:spacing w:val="40"/>
          <w:w w:val="105"/>
          <w:sz w:val="20"/>
        </w:rPr>
        <w:t> </w:t>
      </w:r>
      <w:r>
        <w:rPr>
          <w:w w:val="105"/>
          <w:sz w:val="20"/>
        </w:rPr>
        <w:t>students</w:t>
      </w:r>
      <w:r>
        <w:rPr>
          <w:spacing w:val="40"/>
          <w:w w:val="105"/>
          <w:sz w:val="20"/>
        </w:rPr>
        <w:t> </w:t>
      </w:r>
      <w:r>
        <w:rPr>
          <w:w w:val="105"/>
          <w:sz w:val="20"/>
        </w:rPr>
        <w:t>passed</w:t>
      </w:r>
      <w:r>
        <w:rPr>
          <w:spacing w:val="40"/>
          <w:w w:val="105"/>
          <w:sz w:val="20"/>
        </w:rPr>
        <w:t> </w:t>
      </w:r>
      <w:r>
        <w:rPr>
          <w:w w:val="105"/>
          <w:sz w:val="20"/>
        </w:rPr>
        <w:t>both</w:t>
      </w:r>
      <w:r>
        <w:rPr>
          <w:spacing w:val="40"/>
          <w:w w:val="105"/>
          <w:sz w:val="20"/>
        </w:rPr>
        <w:t> </w:t>
      </w:r>
      <w:r>
        <w:rPr>
          <w:w w:val="105"/>
          <w:sz w:val="20"/>
        </w:rPr>
        <w:t>AMD</w:t>
      </w:r>
      <w:r>
        <w:rPr>
          <w:spacing w:val="40"/>
          <w:w w:val="105"/>
          <w:sz w:val="20"/>
        </w:rPr>
        <w:t> </w:t>
      </w:r>
      <w:r>
        <w:rPr>
          <w:w w:val="105"/>
          <w:sz w:val="20"/>
        </w:rPr>
        <w:t>and</w:t>
      </w:r>
      <w:r>
        <w:rPr>
          <w:spacing w:val="40"/>
          <w:w w:val="105"/>
          <w:sz w:val="20"/>
        </w:rPr>
        <w:t> </w:t>
      </w:r>
      <w:r>
        <w:rPr>
          <w:w w:val="105"/>
          <w:sz w:val="20"/>
        </w:rPr>
        <w:t>LMD,</w:t>
      </w:r>
      <w:r>
        <w:rPr>
          <w:spacing w:val="40"/>
          <w:w w:val="105"/>
          <w:sz w:val="20"/>
        </w:rPr>
        <w:t> </w:t>
      </w:r>
      <w:r>
        <w:rPr>
          <w:w w:val="105"/>
          <w:sz w:val="20"/>
        </w:rPr>
        <w:t>this</w:t>
      </w:r>
      <w:r>
        <w:rPr>
          <w:spacing w:val="40"/>
          <w:w w:val="105"/>
          <w:sz w:val="20"/>
        </w:rPr>
        <w:t> </w:t>
      </w:r>
      <w:r>
        <w:rPr>
          <w:w w:val="105"/>
          <w:sz w:val="20"/>
        </w:rPr>
        <w:t>fraction</w:t>
      </w:r>
      <w:r>
        <w:rPr>
          <w:spacing w:val="40"/>
          <w:w w:val="105"/>
          <w:sz w:val="20"/>
        </w:rPr>
        <w:t> </w:t>
      </w:r>
      <w:r>
        <w:rPr>
          <w:w w:val="105"/>
          <w:sz w:val="20"/>
        </w:rPr>
        <w:t>is 5</w:t>
      </w:r>
      <w:r>
        <w:rPr>
          <w:i/>
          <w:w w:val="105"/>
          <w:sz w:val="20"/>
        </w:rPr>
        <w:t>/</w:t>
      </w:r>
      <w:r>
        <w:rPr>
          <w:w w:val="105"/>
          <w:sz w:val="20"/>
        </w:rPr>
        <w:t>20 </w:t>
      </w:r>
      <w:r>
        <w:rPr>
          <w:w w:val="125"/>
          <w:sz w:val="20"/>
        </w:rPr>
        <w:t>= </w:t>
      </w:r>
      <w:r>
        <w:rPr>
          <w:w w:val="105"/>
          <w:sz w:val="20"/>
        </w:rPr>
        <w:t>0</w:t>
      </w:r>
      <w:r>
        <w:rPr>
          <w:i/>
          <w:w w:val="105"/>
          <w:sz w:val="20"/>
        </w:rPr>
        <w:t>.</w:t>
      </w:r>
      <w:r>
        <w:rPr>
          <w:w w:val="105"/>
          <w:sz w:val="20"/>
        </w:rPr>
        <w:t>25.</w:t>
      </w:r>
    </w:p>
    <w:p>
      <w:pPr>
        <w:pStyle w:val="BodyText"/>
        <w:spacing w:line="235" w:lineRule="auto" w:before="157"/>
        <w:ind w:left="260" w:right="618" w:firstLine="298"/>
      </w:pPr>
      <w:r>
        <w:rPr>
          <w:w w:val="105"/>
        </w:rPr>
        <w:t>Assuming</w:t>
      </w:r>
      <w:r>
        <w:rPr>
          <w:spacing w:val="20"/>
          <w:w w:val="105"/>
        </w:rPr>
        <w:t> </w:t>
      </w:r>
      <w:r>
        <w:rPr>
          <w:w w:val="105"/>
        </w:rPr>
        <w:t>constant</w:t>
      </w:r>
      <w:r>
        <w:rPr>
          <w:spacing w:val="20"/>
          <w:w w:val="105"/>
        </w:rPr>
        <w:t> </w:t>
      </w:r>
      <w:r>
        <w:rPr>
          <w:w w:val="105"/>
        </w:rPr>
        <w:t>absolute</w:t>
      </w:r>
      <w:r>
        <w:rPr>
          <w:spacing w:val="20"/>
          <w:w w:val="105"/>
        </w:rPr>
        <w:t> </w:t>
      </w:r>
      <w:r>
        <w:rPr>
          <w:w w:val="105"/>
        </w:rPr>
        <w:t>error</w:t>
      </w:r>
      <w:r>
        <w:rPr>
          <w:spacing w:val="20"/>
          <w:w w:val="105"/>
        </w:rPr>
        <w:t> </w:t>
      </w:r>
      <w:r>
        <w:rPr>
          <w:w w:val="105"/>
        </w:rPr>
        <w:t>0 </w:t>
      </w:r>
      <w:r>
        <w:rPr>
          <w:i/>
          <w:iCs/>
          <w:w w:val="125"/>
        </w:rPr>
        <w:t>&lt; </w:t>
      </w:r>
      <w:r>
        <w:rPr>
          <w:i/>
          <w:iCs/>
          <w:w w:val="105"/>
        </w:rPr>
        <w:t>ϵ </w:t>
      </w:r>
      <w:r>
        <w:rPr>
          <w:i/>
          <w:iCs/>
          <w:w w:val="125"/>
        </w:rPr>
        <w:t>&lt; </w:t>
      </w:r>
      <w:r>
        <w:rPr>
          <w:w w:val="105"/>
        </w:rPr>
        <w:t>1</w:t>
      </w:r>
      <w:r>
        <w:rPr>
          <w:spacing w:val="20"/>
          <w:w w:val="105"/>
        </w:rPr>
        <w:t> </w:t>
      </w:r>
      <w:r>
        <w:rPr>
          <w:w w:val="105"/>
        </w:rPr>
        <w:t>and</w:t>
      </w:r>
      <w:r>
        <w:rPr>
          <w:spacing w:val="20"/>
          <w:w w:val="105"/>
        </w:rPr>
        <w:t> </w:t>
      </w:r>
      <w:r>
        <w:rPr>
          <w:w w:val="105"/>
        </w:rPr>
        <w:t>constant</w:t>
      </w:r>
      <w:r>
        <w:rPr>
          <w:spacing w:val="20"/>
          <w:w w:val="105"/>
        </w:rPr>
        <w:t> </w:t>
      </w:r>
      <w:r>
        <w:rPr>
          <w:w w:val="105"/>
        </w:rPr>
        <w:t>failure</w:t>
      </w:r>
      <w:r>
        <w:rPr>
          <w:spacing w:val="20"/>
          <w:w w:val="105"/>
        </w:rPr>
        <w:t> </w:t>
      </w:r>
      <w:r>
        <w:rPr>
          <w:w w:val="105"/>
        </w:rPr>
        <w:t>probability</w:t>
      </w:r>
      <w:r>
        <w:rPr>
          <w:spacing w:val="20"/>
          <w:w w:val="105"/>
        </w:rPr>
        <w:t> </w:t>
      </w:r>
      <w:r>
        <w:rPr>
          <w:w w:val="105"/>
        </w:rPr>
        <w:t>0 </w:t>
      </w:r>
      <w:r>
        <w:rPr>
          <w:i/>
          <w:iCs/>
          <w:w w:val="125"/>
        </w:rPr>
        <w:t>&lt; </w:t>
      </w:r>
      <w:r>
        <w:rPr>
          <w:i/>
          <w:iCs/>
          <w:w w:val="105"/>
        </w:rPr>
        <w:t>δ</w:t>
      </w:r>
      <w:r>
        <w:rPr>
          <w:i/>
          <w:iCs/>
          <w:w w:val="125"/>
        </w:rPr>
        <w:t> &lt; </w:t>
      </w:r>
      <w:r>
        <w:rPr>
          <w:w w:val="105"/>
        </w:rPr>
        <w:t>1</w:t>
      </w:r>
      <w:r>
        <w:rPr>
          <w:spacing w:val="20"/>
          <w:w w:val="105"/>
        </w:rPr>
        <w:t> </w:t>
      </w:r>
      <w:r>
        <w:rPr>
          <w:w w:val="105"/>
        </w:rPr>
        <w:t>for</w:t>
      </w:r>
      <w:r>
        <w:rPr>
          <w:spacing w:val="20"/>
          <w:w w:val="105"/>
        </w:rPr>
        <w:t> </w:t>
      </w:r>
      <w:r>
        <w:rPr>
          <w:w w:val="105"/>
        </w:rPr>
        <w:t>queries (3-4), the sketch should use </w:t>
      </w:r>
      <w:r>
        <w:rPr>
          <w:i/>
          <w:iCs/>
          <w:w w:val="105"/>
        </w:rPr>
        <w:t>O</w:t>
      </w:r>
      <w:r>
        <w:rPr>
          <w:w w:val="105"/>
        </w:rPr>
        <w:t>(log</w:t>
      </w:r>
      <w:r>
        <w:rPr>
          <w:spacing w:val="-3"/>
          <w:w w:val="105"/>
        </w:rPr>
        <w:t> </w:t>
      </w:r>
      <w:r>
        <w:rPr>
          <w:i/>
          <w:iCs/>
          <w:w w:val="105"/>
        </w:rPr>
        <w:t>n</w:t>
      </w:r>
      <w:r>
        <w:rPr>
          <w:w w:val="105"/>
        </w:rPr>
        <w:t>) bits of space.</w:t>
      </w:r>
    </w:p>
    <w:p>
      <w:pPr>
        <w:pStyle w:val="BodyText"/>
        <w:spacing w:before="32"/>
      </w:pPr>
    </w:p>
    <w:p>
      <w:pPr>
        <w:spacing w:before="1"/>
        <w:ind w:left="260" w:right="0" w:firstLine="0"/>
        <w:jc w:val="both"/>
        <w:rPr>
          <w:b/>
          <w:sz w:val="24"/>
        </w:rPr>
      </w:pPr>
      <w:r>
        <w:rPr>
          <w:b/>
          <w:w w:val="115"/>
          <w:sz w:val="24"/>
        </w:rPr>
        <w:t>Exercise</w:t>
      </w:r>
      <w:r>
        <w:rPr>
          <w:b/>
          <w:spacing w:val="67"/>
          <w:w w:val="115"/>
          <w:sz w:val="24"/>
        </w:rPr>
        <w:t> </w:t>
      </w:r>
      <w:r>
        <w:rPr>
          <w:b/>
          <w:spacing w:val="-10"/>
          <w:w w:val="115"/>
          <w:sz w:val="24"/>
        </w:rPr>
        <w:t>7</w:t>
      </w:r>
    </w:p>
    <w:p>
      <w:pPr>
        <w:pStyle w:val="BodyText"/>
        <w:spacing w:line="235" w:lineRule="auto" w:before="90"/>
        <w:ind w:left="260" w:right="617"/>
        <w:jc w:val="both"/>
      </w:pPr>
      <w:r>
        <w:rPr/>
        <w:t>An</w:t>
      </w:r>
      <w:r>
        <w:rPr>
          <w:spacing w:val="30"/>
        </w:rPr>
        <w:t> </w:t>
      </w:r>
      <w:r>
        <w:rPr/>
        <w:t>embedded</w:t>
      </w:r>
      <w:r>
        <w:rPr>
          <w:spacing w:val="30"/>
        </w:rPr>
        <w:t> </w:t>
      </w:r>
      <w:r>
        <w:rPr/>
        <w:t>device</w:t>
      </w:r>
      <w:r>
        <w:rPr>
          <w:spacing w:val="30"/>
        </w:rPr>
        <w:t> </w:t>
      </w:r>
      <w:r>
        <w:rPr/>
        <w:t>with</w:t>
      </w:r>
      <w:r>
        <w:rPr>
          <w:spacing w:val="30"/>
        </w:rPr>
        <w:t> </w:t>
      </w:r>
      <w:r>
        <w:rPr/>
        <w:t>few</w:t>
      </w:r>
      <w:r>
        <w:rPr>
          <w:spacing w:val="30"/>
        </w:rPr>
        <w:t> </w:t>
      </w:r>
      <w:r>
        <w:rPr/>
        <w:t>KiB</w:t>
      </w:r>
      <w:r>
        <w:rPr>
          <w:spacing w:val="30"/>
        </w:rPr>
        <w:t> </w:t>
      </w:r>
      <w:r>
        <w:rPr/>
        <w:t>of</w:t>
      </w:r>
      <w:r>
        <w:rPr>
          <w:spacing w:val="30"/>
        </w:rPr>
        <w:t> </w:t>
      </w:r>
      <w:r>
        <w:rPr/>
        <w:t>RAM</w:t>
      </w:r>
      <w:r>
        <w:rPr>
          <w:spacing w:val="30"/>
        </w:rPr>
        <w:t> </w:t>
      </w:r>
      <w:r>
        <w:rPr/>
        <w:t>contains</w:t>
      </w:r>
      <w:r>
        <w:rPr>
          <w:spacing w:val="30"/>
        </w:rPr>
        <w:t> </w:t>
      </w:r>
      <w:r>
        <w:rPr/>
        <w:t>a</w:t>
      </w:r>
      <w:r>
        <w:rPr>
          <w:spacing w:val="30"/>
        </w:rPr>
        <w:t> </w:t>
      </w:r>
      <w:r>
        <w:rPr/>
        <w:t>sensor</w:t>
      </w:r>
      <w:r>
        <w:rPr>
          <w:spacing w:val="30"/>
        </w:rPr>
        <w:t> </w:t>
      </w:r>
      <w:r>
        <w:rPr/>
        <w:t>that</w:t>
      </w:r>
      <w:r>
        <w:rPr>
          <w:spacing w:val="30"/>
        </w:rPr>
        <w:t> </w:t>
      </w:r>
      <w:r>
        <w:rPr/>
        <w:t>measures</w:t>
      </w:r>
      <w:r>
        <w:rPr>
          <w:spacing w:val="30"/>
        </w:rPr>
        <w:t> </w:t>
      </w:r>
      <w:r>
        <w:rPr/>
        <w:t>the</w:t>
      </w:r>
      <w:r>
        <w:rPr>
          <w:spacing w:val="30"/>
        </w:rPr>
        <w:t> </w:t>
      </w:r>
      <w:r>
        <w:rPr/>
        <w:t>environment’s</w:t>
      </w:r>
      <w:r>
        <w:rPr>
          <w:spacing w:val="30"/>
        </w:rPr>
        <w:t> </w:t>
      </w:r>
      <w:r>
        <w:rPr/>
        <w:t>temper-</w:t>
      </w:r>
      <w:r>
        <w:rPr>
          <w:w w:val="110"/>
        </w:rPr>
        <w:t>ature</w:t>
      </w:r>
      <w:r>
        <w:rPr>
          <w:spacing w:val="-13"/>
          <w:w w:val="110"/>
        </w:rPr>
        <w:t> </w:t>
      </w:r>
      <w:r>
        <w:rPr>
          <w:w w:val="110"/>
        </w:rPr>
        <w:t>(an</w:t>
      </w:r>
      <w:r>
        <w:rPr>
          <w:spacing w:val="-12"/>
          <w:w w:val="110"/>
        </w:rPr>
        <w:t> </w:t>
      </w:r>
      <w:r>
        <w:rPr>
          <w:w w:val="110"/>
        </w:rPr>
        <w:t>integer</w:t>
      </w:r>
      <w:r>
        <w:rPr>
          <w:spacing w:val="-13"/>
          <w:w w:val="110"/>
        </w:rPr>
        <w:t> </w:t>
      </w:r>
      <w:r>
        <w:rPr>
          <w:w w:val="110"/>
        </w:rPr>
        <w:t>number)</w:t>
      </w:r>
      <w:r>
        <w:rPr>
          <w:spacing w:val="-12"/>
          <w:w w:val="110"/>
        </w:rPr>
        <w:t> </w:t>
      </w:r>
      <w:r>
        <w:rPr>
          <w:w w:val="110"/>
        </w:rPr>
        <w:t>every</w:t>
      </w:r>
      <w:r>
        <w:rPr>
          <w:spacing w:val="-13"/>
          <w:w w:val="110"/>
        </w:rPr>
        <w:t> </w:t>
      </w:r>
      <w:r>
        <w:rPr>
          <w:w w:val="110"/>
        </w:rPr>
        <w:t>10</w:t>
      </w:r>
      <w:r>
        <w:rPr>
          <w:spacing w:val="-12"/>
          <w:w w:val="110"/>
        </w:rPr>
        <w:t> </w:t>
      </w:r>
      <w:r>
        <w:rPr>
          <w:w w:val="110"/>
        </w:rPr>
        <w:t>seconds.</w:t>
      </w:r>
      <w:r>
        <w:rPr>
          <w:spacing w:val="2"/>
          <w:w w:val="110"/>
        </w:rPr>
        <w:t> </w:t>
      </w:r>
      <w:r>
        <w:rPr>
          <w:w w:val="110"/>
        </w:rPr>
        <w:t>We</w:t>
      </w:r>
      <w:r>
        <w:rPr>
          <w:spacing w:val="-13"/>
          <w:w w:val="110"/>
        </w:rPr>
        <w:t> </w:t>
      </w:r>
      <w:r>
        <w:rPr>
          <w:w w:val="110"/>
        </w:rPr>
        <w:t>want</w:t>
      </w:r>
      <w:r>
        <w:rPr>
          <w:spacing w:val="-12"/>
          <w:w w:val="110"/>
        </w:rPr>
        <w:t> </w:t>
      </w:r>
      <w:r>
        <w:rPr>
          <w:w w:val="110"/>
        </w:rPr>
        <w:t>to</w:t>
      </w:r>
      <w:r>
        <w:rPr>
          <w:spacing w:val="-13"/>
          <w:w w:val="110"/>
        </w:rPr>
        <w:t> </w:t>
      </w:r>
      <w:r>
        <w:rPr>
          <w:w w:val="110"/>
        </w:rPr>
        <w:t>store</w:t>
      </w:r>
      <w:r>
        <w:rPr>
          <w:spacing w:val="-12"/>
          <w:w w:val="110"/>
        </w:rPr>
        <w:t> </w:t>
      </w:r>
      <w:r>
        <w:rPr>
          <w:i/>
          <w:iCs/>
          <w:w w:val="110"/>
        </w:rPr>
        <w:t>all</w:t>
      </w:r>
      <w:r>
        <w:rPr>
          <w:i/>
          <w:iCs/>
          <w:spacing w:val="-1"/>
          <w:w w:val="110"/>
        </w:rPr>
        <w:t> </w:t>
      </w:r>
      <w:r>
        <w:rPr>
          <w:w w:val="110"/>
        </w:rPr>
        <w:t>the</w:t>
      </w:r>
      <w:r>
        <w:rPr>
          <w:spacing w:val="-13"/>
          <w:w w:val="110"/>
        </w:rPr>
        <w:t> </w:t>
      </w:r>
      <w:r>
        <w:rPr>
          <w:w w:val="110"/>
        </w:rPr>
        <w:t>generated</w:t>
      </w:r>
      <w:r>
        <w:rPr>
          <w:spacing w:val="-12"/>
          <w:w w:val="110"/>
        </w:rPr>
        <w:t> </w:t>
      </w:r>
      <w:r>
        <w:rPr>
          <w:w w:val="110"/>
        </w:rPr>
        <w:t>data,</w:t>
      </w:r>
      <w:r>
        <w:rPr>
          <w:spacing w:val="-12"/>
          <w:w w:val="110"/>
        </w:rPr>
        <w:t> </w:t>
      </w:r>
      <w:r>
        <w:rPr>
          <w:w w:val="110"/>
        </w:rPr>
        <w:t>in</w:t>
      </w:r>
      <w:r>
        <w:rPr>
          <w:spacing w:val="-13"/>
          <w:w w:val="110"/>
        </w:rPr>
        <w:t> </w:t>
      </w:r>
      <w:r>
        <w:rPr>
          <w:w w:val="110"/>
        </w:rPr>
        <w:t>a</w:t>
      </w:r>
      <w:r>
        <w:rPr>
          <w:spacing w:val="-12"/>
          <w:w w:val="110"/>
        </w:rPr>
        <w:t> </w:t>
      </w:r>
      <w:r>
        <w:rPr>
          <w:w w:val="110"/>
        </w:rPr>
        <w:t>streaming fashion,</w:t>
      </w:r>
      <w:r>
        <w:rPr>
          <w:w w:val="110"/>
        </w:rPr>
        <w:t> in</w:t>
      </w:r>
      <w:r>
        <w:rPr>
          <w:w w:val="110"/>
        </w:rPr>
        <w:t> a</w:t>
      </w:r>
      <w:r>
        <w:rPr>
          <w:w w:val="110"/>
        </w:rPr>
        <w:t> sketch</w:t>
      </w:r>
      <w:r>
        <w:rPr>
          <w:w w:val="110"/>
        </w:rPr>
        <w:t> using</w:t>
      </w:r>
      <w:r>
        <w:rPr>
          <w:w w:val="110"/>
        </w:rPr>
        <w:t> just</w:t>
      </w:r>
      <w:r>
        <w:rPr>
          <w:w w:val="110"/>
        </w:rPr>
        <w:t> few</w:t>
      </w:r>
      <w:r>
        <w:rPr>
          <w:w w:val="110"/>
        </w:rPr>
        <w:t> Kilobytes</w:t>
      </w:r>
      <w:r>
        <w:rPr>
          <w:w w:val="110"/>
        </w:rPr>
        <w:t> of</w:t>
      </w:r>
      <w:r>
        <w:rPr>
          <w:w w:val="110"/>
        </w:rPr>
        <w:t> space</w:t>
      </w:r>
      <w:r>
        <w:rPr>
          <w:w w:val="110"/>
        </w:rPr>
        <w:t> (note</w:t>
      </w:r>
      <w:r>
        <w:rPr>
          <w:w w:val="110"/>
        </w:rPr>
        <w:t> that</w:t>
      </w:r>
      <w:r>
        <w:rPr>
          <w:w w:val="110"/>
        </w:rPr>
        <w:t> the</w:t>
      </w:r>
      <w:r>
        <w:rPr>
          <w:w w:val="110"/>
        </w:rPr>
        <w:t> sensor</w:t>
      </w:r>
      <w:r>
        <w:rPr>
          <w:w w:val="110"/>
        </w:rPr>
        <w:t> produces</w:t>
      </w:r>
      <w:r>
        <w:rPr>
          <w:w w:val="110"/>
        </w:rPr>
        <w:t> several</w:t>
      </w:r>
      <w:r>
        <w:rPr>
          <w:w w:val="110"/>
        </w:rPr>
        <w:t> MiB</w:t>
      </w:r>
      <w:r>
        <w:rPr>
          <w:w w:val="110"/>
        </w:rPr>
        <w:t> of data</w:t>
      </w:r>
      <w:r>
        <w:rPr>
          <w:spacing w:val="-13"/>
          <w:w w:val="110"/>
        </w:rPr>
        <w:t> </w:t>
      </w:r>
      <w:r>
        <w:rPr>
          <w:w w:val="110"/>
        </w:rPr>
        <w:t>per</w:t>
      </w:r>
      <w:r>
        <w:rPr>
          <w:spacing w:val="-12"/>
          <w:w w:val="110"/>
        </w:rPr>
        <w:t> </w:t>
      </w:r>
      <w:r>
        <w:rPr>
          <w:w w:val="110"/>
        </w:rPr>
        <w:t>year).</w:t>
      </w:r>
      <w:r>
        <w:rPr>
          <w:spacing w:val="-13"/>
          <w:w w:val="110"/>
        </w:rPr>
        <w:t> </w:t>
      </w:r>
      <w:r>
        <w:rPr>
          <w:w w:val="110"/>
        </w:rPr>
        <w:t>At</w:t>
      </w:r>
      <w:r>
        <w:rPr>
          <w:spacing w:val="-12"/>
          <w:w w:val="110"/>
        </w:rPr>
        <w:t> </w:t>
      </w:r>
      <w:r>
        <w:rPr>
          <w:w w:val="110"/>
        </w:rPr>
        <w:t>any</w:t>
      </w:r>
      <w:r>
        <w:rPr>
          <w:spacing w:val="-13"/>
          <w:w w:val="110"/>
        </w:rPr>
        <w:t> </w:t>
      </w:r>
      <w:r>
        <w:rPr>
          <w:w w:val="110"/>
        </w:rPr>
        <w:t>point</w:t>
      </w:r>
      <w:r>
        <w:rPr>
          <w:spacing w:val="-12"/>
          <w:w w:val="110"/>
        </w:rPr>
        <w:t> </w:t>
      </w:r>
      <w:r>
        <w:rPr>
          <w:w w:val="110"/>
        </w:rPr>
        <w:t>in</w:t>
      </w:r>
      <w:r>
        <w:rPr>
          <w:spacing w:val="-13"/>
          <w:w w:val="110"/>
        </w:rPr>
        <w:t> </w:t>
      </w:r>
      <w:r>
        <w:rPr>
          <w:w w:val="110"/>
        </w:rPr>
        <w:t>time,</w:t>
      </w:r>
      <w:r>
        <w:rPr>
          <w:spacing w:val="-12"/>
          <w:w w:val="110"/>
        </w:rPr>
        <w:t> </w:t>
      </w:r>
      <w:r>
        <w:rPr>
          <w:w w:val="110"/>
        </w:rPr>
        <w:t>the</w:t>
      </w:r>
      <w:r>
        <w:rPr>
          <w:spacing w:val="-12"/>
          <w:w w:val="110"/>
        </w:rPr>
        <w:t> </w:t>
      </w:r>
      <w:r>
        <w:rPr>
          <w:w w:val="110"/>
        </w:rPr>
        <w:t>data</w:t>
      </w:r>
      <w:r>
        <w:rPr>
          <w:spacing w:val="-13"/>
          <w:w w:val="110"/>
        </w:rPr>
        <w:t> </w:t>
      </w:r>
      <w:r>
        <w:rPr>
          <w:w w:val="110"/>
        </w:rPr>
        <w:t>sketch</w:t>
      </w:r>
      <w:r>
        <w:rPr>
          <w:spacing w:val="-12"/>
          <w:w w:val="110"/>
        </w:rPr>
        <w:t> </w:t>
      </w:r>
      <w:r>
        <w:rPr>
          <w:w w:val="110"/>
        </w:rPr>
        <w:t>should</w:t>
      </w:r>
      <w:r>
        <w:rPr>
          <w:spacing w:val="-13"/>
          <w:w w:val="110"/>
        </w:rPr>
        <w:t> </w:t>
      </w:r>
      <w:r>
        <w:rPr>
          <w:w w:val="110"/>
        </w:rPr>
        <w:t>be</w:t>
      </w:r>
      <w:r>
        <w:rPr>
          <w:spacing w:val="-12"/>
          <w:w w:val="110"/>
        </w:rPr>
        <w:t> </w:t>
      </w:r>
      <w:r>
        <w:rPr>
          <w:w w:val="110"/>
        </w:rPr>
        <w:t>able</w:t>
      </w:r>
      <w:r>
        <w:rPr>
          <w:spacing w:val="-13"/>
          <w:w w:val="110"/>
        </w:rPr>
        <w:t> </w:t>
      </w:r>
      <w:r>
        <w:rPr>
          <w:w w:val="110"/>
        </w:rPr>
        <w:t>to</w:t>
      </w:r>
      <w:r>
        <w:rPr>
          <w:spacing w:val="-12"/>
          <w:w w:val="110"/>
        </w:rPr>
        <w:t> </w:t>
      </w:r>
      <w:r>
        <w:rPr>
          <w:w w:val="110"/>
        </w:rPr>
        <w:t>answer</w:t>
      </w:r>
      <w:r>
        <w:rPr>
          <w:spacing w:val="-12"/>
          <w:w w:val="110"/>
        </w:rPr>
        <w:t> </w:t>
      </w:r>
      <w:r>
        <w:rPr>
          <w:w w:val="110"/>
        </w:rPr>
        <w:t>quickly</w:t>
      </w:r>
      <w:r>
        <w:rPr>
          <w:spacing w:val="-13"/>
          <w:w w:val="110"/>
        </w:rPr>
        <w:t> </w:t>
      </w:r>
      <w:r>
        <w:rPr>
          <w:w w:val="110"/>
        </w:rPr>
        <w:t>to</w:t>
      </w:r>
      <w:r>
        <w:rPr>
          <w:spacing w:val="-12"/>
          <w:w w:val="110"/>
        </w:rPr>
        <w:t> </w:t>
      </w:r>
      <w:r>
        <w:rPr>
          <w:w w:val="110"/>
        </w:rPr>
        <w:t>the</w:t>
      </w:r>
      <w:r>
        <w:rPr>
          <w:spacing w:val="-13"/>
          <w:w w:val="110"/>
        </w:rPr>
        <w:t> </w:t>
      </w:r>
      <w:r>
        <w:rPr>
          <w:w w:val="110"/>
        </w:rPr>
        <w:t>following query,</w:t>
      </w:r>
      <w:r>
        <w:rPr>
          <w:spacing w:val="-1"/>
          <w:w w:val="110"/>
        </w:rPr>
        <w:t> </w:t>
      </w:r>
      <w:r>
        <w:rPr>
          <w:w w:val="110"/>
        </w:rPr>
        <w:t>with</w:t>
      </w:r>
      <w:r>
        <w:rPr>
          <w:spacing w:val="-3"/>
          <w:w w:val="110"/>
        </w:rPr>
        <w:t> </w:t>
      </w:r>
      <w:r>
        <w:rPr>
          <w:w w:val="110"/>
        </w:rPr>
        <w:t>relative</w:t>
      </w:r>
      <w:r>
        <w:rPr>
          <w:spacing w:val="-3"/>
          <w:w w:val="110"/>
        </w:rPr>
        <w:t> </w:t>
      </w:r>
      <w:r>
        <w:rPr>
          <w:w w:val="110"/>
        </w:rPr>
        <w:t>error</w:t>
      </w:r>
      <w:r>
        <w:rPr>
          <w:spacing w:val="-3"/>
          <w:w w:val="110"/>
        </w:rPr>
        <w:t> </w:t>
      </w:r>
      <w:r>
        <w:rPr>
          <w:i/>
          <w:iCs/>
          <w:w w:val="110"/>
        </w:rPr>
        <w:t>ϵ</w:t>
      </w:r>
      <w:r>
        <w:rPr>
          <w:w w:val="110"/>
        </w:rPr>
        <w:t>:</w:t>
      </w:r>
      <w:r>
        <w:rPr>
          <w:w w:val="110"/>
        </w:rPr>
        <w:t> what</w:t>
      </w:r>
      <w:r>
        <w:rPr>
          <w:spacing w:val="-3"/>
          <w:w w:val="110"/>
        </w:rPr>
        <w:t> </w:t>
      </w:r>
      <w:r>
        <w:rPr>
          <w:w w:val="110"/>
        </w:rPr>
        <w:t>was</w:t>
      </w:r>
      <w:r>
        <w:rPr>
          <w:spacing w:val="-3"/>
          <w:w w:val="110"/>
        </w:rPr>
        <w:t> </w:t>
      </w:r>
      <w:r>
        <w:rPr>
          <w:w w:val="110"/>
        </w:rPr>
        <w:t>the</w:t>
      </w:r>
      <w:r>
        <w:rPr>
          <w:spacing w:val="-3"/>
          <w:w w:val="110"/>
        </w:rPr>
        <w:t> </w:t>
      </w:r>
      <w:r>
        <w:rPr>
          <w:w w:val="110"/>
        </w:rPr>
        <w:t>average</w:t>
      </w:r>
      <w:r>
        <w:rPr>
          <w:spacing w:val="-3"/>
          <w:w w:val="110"/>
        </w:rPr>
        <w:t> </w:t>
      </w:r>
      <w:r>
        <w:rPr>
          <w:w w:val="110"/>
        </w:rPr>
        <w:t>temperature</w:t>
      </w:r>
      <w:r>
        <w:rPr>
          <w:spacing w:val="-3"/>
          <w:w w:val="110"/>
        </w:rPr>
        <w:t> </w:t>
      </w:r>
      <w:r>
        <w:rPr>
          <w:w w:val="110"/>
        </w:rPr>
        <w:t>in</w:t>
      </w:r>
      <w:r>
        <w:rPr>
          <w:spacing w:val="-3"/>
          <w:w w:val="110"/>
        </w:rPr>
        <w:t> </w:t>
      </w:r>
      <w:r>
        <w:rPr>
          <w:w w:val="110"/>
        </w:rPr>
        <w:t>a</w:t>
      </w:r>
      <w:r>
        <w:rPr>
          <w:spacing w:val="-3"/>
          <w:w w:val="110"/>
        </w:rPr>
        <w:t> </w:t>
      </w:r>
      <w:r>
        <w:rPr>
          <w:w w:val="110"/>
        </w:rPr>
        <w:t>specific</w:t>
      </w:r>
      <w:r>
        <w:rPr>
          <w:spacing w:val="-3"/>
          <w:w w:val="110"/>
        </w:rPr>
        <w:t> </w:t>
      </w:r>
      <w:r>
        <w:rPr>
          <w:w w:val="110"/>
        </w:rPr>
        <w:t>time</w:t>
      </w:r>
      <w:r>
        <w:rPr>
          <w:spacing w:val="-3"/>
          <w:w w:val="110"/>
        </w:rPr>
        <w:t> </w:t>
      </w:r>
      <w:r>
        <w:rPr>
          <w:w w:val="110"/>
        </w:rPr>
        <w:t>range?</w:t>
      </w:r>
      <w:r>
        <w:rPr>
          <w:spacing w:val="22"/>
          <w:w w:val="110"/>
        </w:rPr>
        <w:t> </w:t>
      </w:r>
      <w:r>
        <w:rPr>
          <w:w w:val="110"/>
        </w:rPr>
        <w:t>(e.g.</w:t>
      </w:r>
      <w:r>
        <w:rPr>
          <w:spacing w:val="22"/>
          <w:w w:val="110"/>
        </w:rPr>
        <w:t> </w:t>
      </w:r>
      <w:r>
        <w:rPr>
          <w:w w:val="110"/>
        </w:rPr>
        <w:t>April 15th</w:t>
      </w:r>
      <w:r>
        <w:rPr>
          <w:spacing w:val="-3"/>
          <w:w w:val="110"/>
        </w:rPr>
        <w:t> </w:t>
      </w:r>
      <w:r>
        <w:rPr>
          <w:w w:val="110"/>
        </w:rPr>
        <w:t>2021,</w:t>
      </w:r>
      <w:r>
        <w:rPr>
          <w:spacing w:val="-3"/>
          <w:w w:val="110"/>
        </w:rPr>
        <w:t> </w:t>
      </w:r>
      <w:r>
        <w:rPr>
          <w:w w:val="110"/>
        </w:rPr>
        <w:t>10:15:40</w:t>
      </w:r>
      <w:r>
        <w:rPr>
          <w:spacing w:val="-3"/>
          <w:w w:val="110"/>
        </w:rPr>
        <w:t> </w:t>
      </w:r>
      <w:r>
        <w:rPr>
          <w:w w:val="110"/>
        </w:rPr>
        <w:t>AM</w:t>
      </w:r>
      <w:r>
        <w:rPr>
          <w:spacing w:val="-3"/>
          <w:w w:val="110"/>
        </w:rPr>
        <w:t> </w:t>
      </w:r>
      <w:r>
        <w:rPr>
          <w:w w:val="110"/>
        </w:rPr>
        <w:t>-</w:t>
      </w:r>
      <w:r>
        <w:rPr>
          <w:spacing w:val="-3"/>
          <w:w w:val="110"/>
        </w:rPr>
        <w:t> </w:t>
      </w:r>
      <w:r>
        <w:rPr>
          <w:w w:val="110"/>
        </w:rPr>
        <w:t>September</w:t>
      </w:r>
      <w:r>
        <w:rPr>
          <w:spacing w:val="-3"/>
          <w:w w:val="110"/>
        </w:rPr>
        <w:t> </w:t>
      </w:r>
      <w:r>
        <w:rPr>
          <w:w w:val="110"/>
        </w:rPr>
        <w:t>21th</w:t>
      </w:r>
      <w:r>
        <w:rPr>
          <w:spacing w:val="-3"/>
          <w:w w:val="110"/>
        </w:rPr>
        <w:t> </w:t>
      </w:r>
      <w:r>
        <w:rPr>
          <w:w w:val="110"/>
        </w:rPr>
        <w:t>2023,</w:t>
      </w:r>
      <w:r>
        <w:rPr>
          <w:spacing w:val="-3"/>
          <w:w w:val="110"/>
        </w:rPr>
        <w:t> </w:t>
      </w:r>
      <w:r>
        <w:rPr>
          <w:w w:val="110"/>
        </w:rPr>
        <w:t>09:10:20</w:t>
      </w:r>
      <w:r>
        <w:rPr>
          <w:spacing w:val="-3"/>
          <w:w w:val="110"/>
        </w:rPr>
        <w:t> </w:t>
      </w:r>
      <w:r>
        <w:rPr>
          <w:w w:val="110"/>
        </w:rPr>
        <w:t>PM).</w:t>
      </w:r>
    </w:p>
    <w:p>
      <w:pPr>
        <w:pStyle w:val="BodyText"/>
        <w:spacing w:before="32"/>
      </w:pPr>
    </w:p>
    <w:p>
      <w:pPr>
        <w:spacing w:before="0"/>
        <w:ind w:left="260" w:right="0" w:firstLine="0"/>
        <w:jc w:val="both"/>
        <w:rPr>
          <w:b/>
          <w:sz w:val="24"/>
        </w:rPr>
      </w:pPr>
      <w:r>
        <w:rPr>
          <w:b/>
          <w:w w:val="115"/>
          <w:sz w:val="24"/>
        </w:rPr>
        <w:t>Exercise</w:t>
      </w:r>
      <w:r>
        <w:rPr>
          <w:b/>
          <w:spacing w:val="67"/>
          <w:w w:val="115"/>
          <w:sz w:val="24"/>
        </w:rPr>
        <w:t> </w:t>
      </w:r>
      <w:r>
        <w:rPr>
          <w:b/>
          <w:spacing w:val="-10"/>
          <w:w w:val="115"/>
          <w:sz w:val="24"/>
        </w:rPr>
        <w:t>8</w:t>
      </w:r>
    </w:p>
    <w:p>
      <w:pPr>
        <w:pStyle w:val="BodyText"/>
        <w:spacing w:line="230" w:lineRule="auto" w:before="95"/>
        <w:ind w:left="260" w:right="617"/>
        <w:jc w:val="both"/>
      </w:pPr>
      <w:r>
        <w:rPr>
          <w:w w:val="105"/>
        </w:rPr>
        <w:t>We</w:t>
      </w:r>
      <w:r>
        <w:rPr>
          <w:spacing w:val="35"/>
          <w:w w:val="105"/>
        </w:rPr>
        <w:t> </w:t>
      </w:r>
      <w:r>
        <w:rPr>
          <w:w w:val="105"/>
        </w:rPr>
        <w:t>want</w:t>
      </w:r>
      <w:r>
        <w:rPr>
          <w:spacing w:val="38"/>
          <w:w w:val="105"/>
        </w:rPr>
        <w:t> </w:t>
      </w:r>
      <w:r>
        <w:rPr>
          <w:w w:val="105"/>
        </w:rPr>
        <w:t>to</w:t>
      </w:r>
      <w:r>
        <w:rPr>
          <w:spacing w:val="37"/>
          <w:w w:val="105"/>
        </w:rPr>
        <w:t> </w:t>
      </w:r>
      <w:r>
        <w:rPr>
          <w:w w:val="105"/>
        </w:rPr>
        <w:t>store</w:t>
      </w:r>
      <w:r>
        <w:rPr>
          <w:spacing w:val="38"/>
          <w:w w:val="105"/>
        </w:rPr>
        <w:t> </w:t>
      </w:r>
      <w:r>
        <w:rPr>
          <w:w w:val="105"/>
        </w:rPr>
        <w:t>a</w:t>
      </w:r>
      <w:r>
        <w:rPr>
          <w:spacing w:val="37"/>
          <w:w w:val="105"/>
        </w:rPr>
        <w:t> </w:t>
      </w:r>
      <w:r>
        <w:rPr>
          <w:w w:val="105"/>
        </w:rPr>
        <w:t>relational</w:t>
      </w:r>
      <w:r>
        <w:rPr>
          <w:spacing w:val="38"/>
          <w:w w:val="105"/>
        </w:rPr>
        <w:t> </w:t>
      </w:r>
      <w:r>
        <w:rPr>
          <w:w w:val="105"/>
        </w:rPr>
        <w:t>table</w:t>
      </w:r>
      <w:r>
        <w:rPr>
          <w:spacing w:val="37"/>
          <w:w w:val="105"/>
        </w:rPr>
        <w:t> </w:t>
      </w:r>
      <w:r>
        <w:rPr>
          <w:i/>
          <w:iCs/>
          <w:w w:val="105"/>
        </w:rPr>
        <w:t>t</w:t>
      </w:r>
      <w:r>
        <w:rPr>
          <w:w w:val="105"/>
        </w:rPr>
        <w:t>(</w:t>
      </w:r>
      <w:r>
        <w:rPr>
          <w:i/>
          <w:iCs/>
          <w:w w:val="105"/>
        </w:rPr>
        <w:t>a</w:t>
      </w:r>
      <w:r>
        <w:rPr>
          <w:w w:val="105"/>
          <w:vertAlign w:val="subscript"/>
        </w:rPr>
        <w:t>1</w:t>
      </w:r>
      <w:r>
        <w:rPr>
          <w:i/>
          <w:iCs/>
          <w:w w:val="105"/>
          <w:vertAlign w:val="baseline"/>
        </w:rPr>
        <w:t>,</w:t>
      </w:r>
      <w:r>
        <w:rPr>
          <w:i/>
          <w:iCs/>
          <w:spacing w:val="-12"/>
          <w:w w:val="105"/>
          <w:vertAlign w:val="baseline"/>
        </w:rPr>
        <w:t> </w:t>
      </w:r>
      <w:r>
        <w:rPr>
          <w:i/>
          <w:iCs/>
          <w:w w:val="105"/>
          <w:vertAlign w:val="baseline"/>
        </w:rPr>
        <w:t>a</w:t>
      </w:r>
      <w:r>
        <w:rPr>
          <w:w w:val="105"/>
          <w:vertAlign w:val="subscript"/>
        </w:rPr>
        <w:t>2</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a</w:t>
      </w:r>
      <w:r>
        <w:rPr>
          <w:i/>
          <w:iCs/>
          <w:w w:val="105"/>
          <w:vertAlign w:val="subscript"/>
        </w:rPr>
        <w:t>k</w:t>
      </w:r>
      <w:r>
        <w:rPr>
          <w:w w:val="105"/>
          <w:vertAlign w:val="baseline"/>
        </w:rPr>
        <w:t>)</w:t>
      </w:r>
      <w:r>
        <w:rPr>
          <w:spacing w:val="39"/>
          <w:w w:val="105"/>
          <w:vertAlign w:val="baseline"/>
        </w:rPr>
        <w:t> </w:t>
      </w:r>
      <w:r>
        <w:rPr>
          <w:w w:val="105"/>
          <w:vertAlign w:val="baseline"/>
        </w:rPr>
        <w:t>in</w:t>
      </w:r>
      <w:r>
        <w:rPr>
          <w:spacing w:val="37"/>
          <w:w w:val="105"/>
          <w:vertAlign w:val="baseline"/>
        </w:rPr>
        <w:t> </w:t>
      </w:r>
      <w:r>
        <w:rPr>
          <w:w w:val="105"/>
          <w:vertAlign w:val="baseline"/>
        </w:rPr>
        <w:t>a</w:t>
      </w:r>
      <w:r>
        <w:rPr>
          <w:spacing w:val="37"/>
          <w:w w:val="105"/>
          <w:vertAlign w:val="baseline"/>
        </w:rPr>
        <w:t> </w:t>
      </w:r>
      <w:r>
        <w:rPr>
          <w:w w:val="105"/>
          <w:vertAlign w:val="baseline"/>
        </w:rPr>
        <w:t>small</w:t>
      </w:r>
      <w:r>
        <w:rPr>
          <w:spacing w:val="38"/>
          <w:w w:val="105"/>
          <w:vertAlign w:val="baseline"/>
        </w:rPr>
        <w:t> </w:t>
      </w:r>
      <w:r>
        <w:rPr>
          <w:w w:val="105"/>
          <w:vertAlign w:val="baseline"/>
        </w:rPr>
        <w:t>(polylogarithmic-space</w:t>
      </w:r>
      <w:r>
        <w:rPr>
          <w:spacing w:val="37"/>
          <w:w w:val="105"/>
          <w:vertAlign w:val="baseline"/>
        </w:rPr>
        <w:t> </w:t>
      </w:r>
      <w:r>
        <w:rPr>
          <w:w w:val="105"/>
          <w:vertAlign w:val="baseline"/>
        </w:rPr>
        <w:t>in</w:t>
      </w:r>
      <w:r>
        <w:rPr>
          <w:spacing w:val="37"/>
          <w:w w:val="105"/>
          <w:vertAlign w:val="baseline"/>
        </w:rPr>
        <w:t> </w:t>
      </w:r>
      <w:r>
        <w:rPr>
          <w:w w:val="105"/>
          <w:vertAlign w:val="baseline"/>
        </w:rPr>
        <w:t>the</w:t>
      </w:r>
      <w:r>
        <w:rPr>
          <w:spacing w:val="37"/>
          <w:w w:val="105"/>
          <w:vertAlign w:val="baseline"/>
        </w:rPr>
        <w:t> </w:t>
      </w:r>
      <w:r>
        <w:rPr>
          <w:w w:val="105"/>
          <w:vertAlign w:val="baseline"/>
        </w:rPr>
        <w:t>table’s size)</w:t>
      </w:r>
      <w:r>
        <w:rPr>
          <w:w w:val="105"/>
          <w:vertAlign w:val="baseline"/>
        </w:rPr>
        <w:t> sketch</w:t>
      </w:r>
      <w:r>
        <w:rPr>
          <w:w w:val="105"/>
          <w:vertAlign w:val="baseline"/>
        </w:rPr>
        <w:t> supporting</w:t>
      </w:r>
      <w:r>
        <w:rPr>
          <w:w w:val="105"/>
          <w:vertAlign w:val="baseline"/>
        </w:rPr>
        <w:t> the</w:t>
      </w:r>
      <w:r>
        <w:rPr>
          <w:w w:val="105"/>
          <w:vertAlign w:val="baseline"/>
        </w:rPr>
        <w:t> following</w:t>
      </w:r>
      <w:r>
        <w:rPr>
          <w:w w:val="105"/>
          <w:vertAlign w:val="baseline"/>
        </w:rPr>
        <w:t> two</w:t>
      </w:r>
      <w:r>
        <w:rPr>
          <w:w w:val="105"/>
          <w:vertAlign w:val="baseline"/>
        </w:rPr>
        <w:t> queries:</w:t>
      </w:r>
      <w:r>
        <w:rPr>
          <w:w w:val="105"/>
          <w:vertAlign w:val="baseline"/>
        </w:rPr>
        <w:t> (i)</w:t>
      </w:r>
      <w:r>
        <w:rPr>
          <w:w w:val="105"/>
          <w:vertAlign w:val="baseline"/>
        </w:rPr>
        <w:t> insert</w:t>
      </w:r>
      <w:r>
        <w:rPr>
          <w:w w:val="105"/>
          <w:vertAlign w:val="baseline"/>
        </w:rPr>
        <w:t> a</w:t>
      </w:r>
      <w:r>
        <w:rPr>
          <w:w w:val="105"/>
          <w:vertAlign w:val="baseline"/>
        </w:rPr>
        <w:t> new</w:t>
      </w:r>
      <w:r>
        <w:rPr>
          <w:w w:val="105"/>
          <w:vertAlign w:val="baseline"/>
        </w:rPr>
        <w:t> row</w:t>
      </w:r>
      <w:r>
        <w:rPr>
          <w:w w:val="105"/>
          <w:vertAlign w:val="baseline"/>
        </w:rPr>
        <w:t> into</w:t>
      </w:r>
      <w:r>
        <w:rPr>
          <w:w w:val="105"/>
          <w:vertAlign w:val="baseline"/>
        </w:rPr>
        <w:t> the</w:t>
      </w:r>
      <w:r>
        <w:rPr>
          <w:w w:val="105"/>
          <w:vertAlign w:val="baseline"/>
        </w:rPr>
        <w:t> table,</w:t>
      </w:r>
      <w:r>
        <w:rPr>
          <w:w w:val="105"/>
          <w:vertAlign w:val="baseline"/>
        </w:rPr>
        <w:t> and</w:t>
      </w:r>
      <w:r>
        <w:rPr>
          <w:w w:val="105"/>
          <w:vertAlign w:val="baseline"/>
        </w:rPr>
        <w:t> (ii)</w:t>
      </w:r>
      <w:r>
        <w:rPr>
          <w:w w:val="105"/>
          <w:vertAlign w:val="baseline"/>
        </w:rPr>
        <w:t> given</w:t>
      </w:r>
      <w:r>
        <w:rPr>
          <w:w w:val="105"/>
          <w:vertAlign w:val="baseline"/>
        </w:rPr>
        <w:t> </w:t>
      </w:r>
      <w:r>
        <w:rPr>
          <w:i/>
          <w:iCs/>
          <w:w w:val="105"/>
          <w:vertAlign w:val="baseline"/>
        </w:rPr>
        <w:t>q </w:t>
      </w:r>
      <w:r>
        <w:rPr>
          <w:w w:val="105"/>
          <w:vertAlign w:val="baseline"/>
        </w:rPr>
        <w:t>attributes</w:t>
      </w:r>
      <w:r>
        <w:rPr>
          <w:spacing w:val="-12"/>
          <w:w w:val="105"/>
          <w:vertAlign w:val="baseline"/>
        </w:rPr>
        <w:t> </w:t>
      </w:r>
      <w:r>
        <w:rPr>
          <w:i/>
          <w:iCs/>
          <w:w w:val="125"/>
          <w:vertAlign w:val="baseline"/>
        </w:rPr>
        <w:t>a</w:t>
      </w:r>
      <w:r>
        <w:rPr>
          <w:i/>
          <w:iCs/>
          <w:w w:val="125"/>
          <w:vertAlign w:val="subscript"/>
        </w:rPr>
        <w:t>i</w:t>
      </w:r>
      <w:r>
        <w:rPr>
          <w:rFonts w:ascii="Georgia" w:hAnsi="Georgia" w:cs="Georgia" w:eastAsia="Georgia"/>
          <w:w w:val="125"/>
          <w:position w:val="-4"/>
          <w:sz w:val="10"/>
          <w:szCs w:val="10"/>
          <w:vertAlign w:val="baseline"/>
        </w:rPr>
        <w:t>1</w:t>
      </w:r>
      <w:r>
        <w:rPr>
          <w:rFonts w:ascii="Georgia" w:hAnsi="Georgia" w:cs="Georgia" w:eastAsia="Georgia"/>
          <w:spacing w:val="-8"/>
          <w:w w:val="125"/>
          <w:position w:val="-4"/>
          <w:sz w:val="10"/>
          <w:szCs w:val="10"/>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2"/>
          <w:w w:val="105"/>
          <w:vertAlign w:val="baseline"/>
        </w:rPr>
        <w:t> </w:t>
      </w:r>
      <w:r>
        <w:rPr>
          <w:i/>
          <w:iCs/>
          <w:w w:val="105"/>
          <w:vertAlign w:val="baseline"/>
        </w:rPr>
        <w:t>.</w:t>
      </w:r>
      <w:r>
        <w:rPr>
          <w:i/>
          <w:iCs/>
          <w:spacing w:val="-11"/>
          <w:w w:val="105"/>
          <w:vertAlign w:val="baseline"/>
        </w:rPr>
        <w:t> </w:t>
      </w:r>
      <w:r>
        <w:rPr>
          <w:i/>
          <w:iCs/>
          <w:w w:val="105"/>
          <w:vertAlign w:val="baseline"/>
        </w:rPr>
        <w:t>,</w:t>
      </w:r>
      <w:r>
        <w:rPr>
          <w:i/>
          <w:iCs/>
          <w:spacing w:val="-12"/>
          <w:w w:val="105"/>
          <w:vertAlign w:val="baseline"/>
        </w:rPr>
        <w:t> </w:t>
      </w:r>
      <w:r>
        <w:rPr>
          <w:i/>
          <w:iCs/>
          <w:w w:val="125"/>
          <w:vertAlign w:val="baseline"/>
        </w:rPr>
        <w:t>a</w:t>
      </w:r>
      <w:r>
        <w:rPr>
          <w:i/>
          <w:iCs/>
          <w:w w:val="125"/>
          <w:vertAlign w:val="subscript"/>
        </w:rPr>
        <w:t>i</w:t>
      </w:r>
      <w:r>
        <w:rPr>
          <w:rFonts w:ascii="Cambria" w:hAnsi="Cambria" w:cs="Cambria" w:eastAsia="Cambria"/>
          <w:i/>
          <w:iCs/>
          <w:w w:val="125"/>
          <w:position w:val="-4"/>
          <w:sz w:val="10"/>
          <w:szCs w:val="10"/>
          <w:vertAlign w:val="baseline"/>
        </w:rPr>
        <w:t>q</w:t>
      </w:r>
      <w:r>
        <w:rPr>
          <w:rFonts w:ascii="Cambria" w:hAnsi="Cambria" w:cs="Cambria" w:eastAsia="Cambria"/>
          <w:i/>
          <w:iCs/>
          <w:spacing w:val="40"/>
          <w:w w:val="125"/>
          <w:position w:val="-4"/>
          <w:sz w:val="10"/>
          <w:szCs w:val="10"/>
          <w:vertAlign w:val="baseline"/>
        </w:rPr>
        <w:t> </w:t>
      </w:r>
      <w:r>
        <w:rPr>
          <w:w w:val="105"/>
          <w:vertAlign w:val="baseline"/>
        </w:rPr>
        <w:t>at query time, estimate with relative error </w:t>
      </w:r>
      <w:r>
        <w:rPr>
          <w:i/>
          <w:iCs/>
          <w:w w:val="105"/>
          <w:vertAlign w:val="baseline"/>
        </w:rPr>
        <w:t>ϵ </w:t>
      </w:r>
      <w:r>
        <w:rPr>
          <w:w w:val="105"/>
          <w:vertAlign w:val="baseline"/>
        </w:rPr>
        <w:t>and failure probablity </w:t>
      </w:r>
      <w:r>
        <w:rPr>
          <w:i/>
          <w:iCs/>
          <w:w w:val="105"/>
          <w:vertAlign w:val="baseline"/>
        </w:rPr>
        <w:t>δ</w:t>
      </w:r>
      <w:r>
        <w:rPr>
          <w:i/>
          <w:iCs/>
          <w:spacing w:val="14"/>
          <w:w w:val="105"/>
          <w:vertAlign w:val="baseline"/>
        </w:rPr>
        <w:t> </w:t>
      </w:r>
      <w:r>
        <w:rPr>
          <w:w w:val="105"/>
          <w:vertAlign w:val="baseline"/>
        </w:rPr>
        <w:t>the number of distinct rows in the projection </w:t>
      </w:r>
      <w:r>
        <w:rPr>
          <w:i/>
          <w:iCs/>
          <w:w w:val="125"/>
          <w:vertAlign w:val="baseline"/>
        </w:rPr>
        <w:t>π</w:t>
      </w:r>
      <w:r>
        <w:rPr>
          <w:i/>
          <w:iCs/>
          <w:w w:val="125"/>
          <w:vertAlign w:val="subscript"/>
        </w:rPr>
        <w:t>a</w:t>
      </w:r>
      <w:r>
        <w:rPr>
          <w:rFonts w:ascii="Cambria" w:hAnsi="Cambria" w:cs="Cambria" w:eastAsia="Cambria"/>
          <w:i/>
          <w:iCs/>
          <w:w w:val="125"/>
          <w:position w:val="-4"/>
          <w:sz w:val="10"/>
          <w:szCs w:val="10"/>
          <w:vertAlign w:val="baseline"/>
        </w:rPr>
        <w:t>i</w:t>
      </w:r>
      <w:r>
        <w:rPr>
          <w:rFonts w:ascii="Georgia" w:hAnsi="Georgia" w:cs="Georgia" w:eastAsia="Georgia"/>
          <w:w w:val="125"/>
          <w:position w:val="-7"/>
          <w:sz w:val="10"/>
          <w:szCs w:val="10"/>
          <w:vertAlign w:val="baseline"/>
        </w:rPr>
        <w:t>1</w:t>
      </w:r>
      <w:r>
        <w:rPr>
          <w:rFonts w:ascii="Georgia" w:hAnsi="Georgia" w:cs="Georgia" w:eastAsia="Georgia"/>
          <w:spacing w:val="-2"/>
          <w:w w:val="125"/>
          <w:position w:val="-7"/>
          <w:sz w:val="10"/>
          <w:szCs w:val="10"/>
          <w:vertAlign w:val="baseline"/>
        </w:rPr>
        <w:t> </w:t>
      </w:r>
      <w:r>
        <w:rPr>
          <w:i/>
          <w:iCs/>
          <w:w w:val="125"/>
          <w:position w:val="-2"/>
          <w:sz w:val="14"/>
          <w:szCs w:val="14"/>
          <w:vertAlign w:val="baseline"/>
        </w:rPr>
        <w:t>,...,a</w:t>
      </w:r>
      <w:r>
        <w:rPr>
          <w:rFonts w:ascii="Cambria" w:hAnsi="Cambria" w:cs="Cambria" w:eastAsia="Cambria"/>
          <w:i/>
          <w:iCs/>
          <w:w w:val="125"/>
          <w:position w:val="-4"/>
          <w:sz w:val="10"/>
          <w:szCs w:val="10"/>
          <w:vertAlign w:val="baseline"/>
        </w:rPr>
        <w:t>i</w:t>
      </w:r>
      <w:r>
        <w:rPr>
          <w:rFonts w:ascii="Cambria" w:hAnsi="Cambria" w:cs="Cambria" w:eastAsia="Cambria"/>
          <w:i/>
          <w:iCs/>
          <w:w w:val="125"/>
          <w:position w:val="-6"/>
          <w:sz w:val="10"/>
          <w:szCs w:val="10"/>
          <w:vertAlign w:val="baseline"/>
        </w:rPr>
        <w:t>q</w:t>
      </w:r>
      <w:r>
        <w:rPr>
          <w:rFonts w:ascii="Cambria" w:hAnsi="Cambria" w:cs="Cambria" w:eastAsia="Cambria"/>
          <w:i/>
          <w:iCs/>
          <w:w w:val="125"/>
          <w:position w:val="-6"/>
          <w:sz w:val="10"/>
          <w:szCs w:val="10"/>
          <w:vertAlign w:val="baseline"/>
        </w:rPr>
        <w:t> </w:t>
      </w:r>
      <w:r>
        <w:rPr>
          <w:w w:val="105"/>
          <w:vertAlign w:val="baseline"/>
        </w:rPr>
        <w:t>(</w:t>
      </w:r>
      <w:r>
        <w:rPr>
          <w:i/>
          <w:iCs/>
          <w:w w:val="105"/>
          <w:vertAlign w:val="baseline"/>
        </w:rPr>
        <w:t>t</w:t>
      </w:r>
      <w:r>
        <w:rPr>
          <w:w w:val="105"/>
          <w:vertAlign w:val="baseline"/>
        </w:rPr>
        <w:t>).</w:t>
      </w:r>
    </w:p>
    <w:p>
      <w:pPr>
        <w:pStyle w:val="BodyText"/>
        <w:spacing w:before="20"/>
      </w:pPr>
    </w:p>
    <w:p>
      <w:pPr>
        <w:spacing w:before="0"/>
        <w:ind w:left="260" w:right="0" w:firstLine="0"/>
        <w:jc w:val="both"/>
        <w:rPr>
          <w:b/>
          <w:sz w:val="24"/>
        </w:rPr>
      </w:pPr>
      <w:r>
        <w:rPr>
          <w:b/>
          <w:w w:val="115"/>
          <w:sz w:val="24"/>
        </w:rPr>
        <w:t>Exercise</w:t>
      </w:r>
      <w:r>
        <w:rPr>
          <w:b/>
          <w:spacing w:val="67"/>
          <w:w w:val="115"/>
          <w:sz w:val="24"/>
        </w:rPr>
        <w:t> </w:t>
      </w:r>
      <w:r>
        <w:rPr>
          <w:b/>
          <w:spacing w:val="-10"/>
          <w:w w:val="115"/>
          <w:sz w:val="24"/>
        </w:rPr>
        <w:t>9</w:t>
      </w:r>
    </w:p>
    <w:p>
      <w:pPr>
        <w:pStyle w:val="BodyText"/>
        <w:spacing w:line="235" w:lineRule="auto" w:before="91"/>
        <w:ind w:left="260" w:right="618"/>
        <w:jc w:val="both"/>
      </w:pPr>
      <w:r>
        <w:rPr/>
        <w:t>We</w:t>
      </w:r>
      <w:r>
        <w:rPr>
          <w:spacing w:val="20"/>
        </w:rPr>
        <w:t> </w:t>
      </w:r>
      <w:r>
        <w:rPr/>
        <w:t>want</w:t>
      </w:r>
      <w:r>
        <w:rPr>
          <w:spacing w:val="20"/>
        </w:rPr>
        <w:t> </w:t>
      </w:r>
      <w:r>
        <w:rPr/>
        <w:t>to</w:t>
      </w:r>
      <w:r>
        <w:rPr>
          <w:spacing w:val="20"/>
        </w:rPr>
        <w:t> </w:t>
      </w:r>
      <w:r>
        <w:rPr/>
        <w:t>store</w:t>
      </w:r>
      <w:r>
        <w:rPr>
          <w:spacing w:val="20"/>
        </w:rPr>
        <w:t> </w:t>
      </w:r>
      <w:r>
        <w:rPr/>
        <w:t>a</w:t>
      </w:r>
      <w:r>
        <w:rPr>
          <w:spacing w:val="20"/>
        </w:rPr>
        <w:t> </w:t>
      </w:r>
      <w:r>
        <w:rPr/>
        <w:t>relational</w:t>
      </w:r>
      <w:r>
        <w:rPr>
          <w:spacing w:val="20"/>
        </w:rPr>
        <w:t> </w:t>
      </w:r>
      <w:r>
        <w:rPr/>
        <w:t>table</w:t>
      </w:r>
      <w:r>
        <w:rPr>
          <w:spacing w:val="20"/>
        </w:rPr>
        <w:t> </w:t>
      </w:r>
      <w:r>
        <w:rPr>
          <w:i/>
        </w:rPr>
        <w:t>t</w:t>
      </w:r>
      <w:r>
        <w:rPr/>
        <w:t>(</w:t>
      </w:r>
      <w:r>
        <w:rPr>
          <w:i/>
        </w:rPr>
        <w:t>a</w:t>
      </w:r>
      <w:r>
        <w:rPr>
          <w:vertAlign w:val="subscript"/>
        </w:rPr>
        <w:t>1</w:t>
      </w:r>
      <w:r>
        <w:rPr>
          <w:i/>
          <w:vertAlign w:val="baseline"/>
        </w:rPr>
        <w:t>, a</w:t>
      </w:r>
      <w:r>
        <w:rPr>
          <w:vertAlign w:val="subscript"/>
        </w:rPr>
        <w:t>2</w:t>
      </w:r>
      <w:r>
        <w:rPr>
          <w:i/>
          <w:vertAlign w:val="baseline"/>
        </w:rPr>
        <w:t>, . . . , a</w:t>
      </w:r>
      <w:r>
        <w:rPr>
          <w:i/>
          <w:vertAlign w:val="subscript"/>
        </w:rPr>
        <w:t>k</w:t>
      </w:r>
      <w:r>
        <w:rPr>
          <w:vertAlign w:val="baseline"/>
        </w:rPr>
        <w:t>),</w:t>
      </w:r>
      <w:r>
        <w:rPr>
          <w:spacing w:val="24"/>
          <w:vertAlign w:val="baseline"/>
        </w:rPr>
        <w:t> </w:t>
      </w:r>
      <w:r>
        <w:rPr>
          <w:vertAlign w:val="baseline"/>
        </w:rPr>
        <w:t>where</w:t>
      </w:r>
      <w:r>
        <w:rPr>
          <w:spacing w:val="20"/>
          <w:vertAlign w:val="baseline"/>
        </w:rPr>
        <w:t> </w:t>
      </w:r>
      <w:r>
        <w:rPr>
          <w:vertAlign w:val="baseline"/>
        </w:rPr>
        <w:t>columns</w:t>
      </w:r>
      <w:r>
        <w:rPr>
          <w:spacing w:val="20"/>
          <w:vertAlign w:val="baseline"/>
        </w:rPr>
        <w:t> </w:t>
      </w:r>
      <w:r>
        <w:rPr>
          <w:i/>
          <w:vertAlign w:val="baseline"/>
        </w:rPr>
        <w:t>a</w:t>
      </w:r>
      <w:r>
        <w:rPr>
          <w:vertAlign w:val="subscript"/>
        </w:rPr>
        <w:t>1</w:t>
      </w:r>
      <w:r>
        <w:rPr>
          <w:i/>
          <w:vertAlign w:val="baseline"/>
        </w:rPr>
        <w:t>, a</w:t>
      </w:r>
      <w:r>
        <w:rPr>
          <w:vertAlign w:val="subscript"/>
        </w:rPr>
        <w:t>2</w:t>
      </w:r>
      <w:r>
        <w:rPr>
          <w:i/>
          <w:vertAlign w:val="baseline"/>
        </w:rPr>
        <w:t>, . . . , a</w:t>
      </w:r>
      <w:r>
        <w:rPr>
          <w:i/>
          <w:vertAlign w:val="subscript"/>
        </w:rPr>
        <w:t>k</w:t>
      </w:r>
      <w:r>
        <w:rPr>
          <w:i/>
          <w:spacing w:val="38"/>
          <w:vertAlign w:val="baseline"/>
        </w:rPr>
        <w:t> </w:t>
      </w:r>
      <w:r>
        <w:rPr>
          <w:vertAlign w:val="baseline"/>
        </w:rPr>
        <w:t>store</w:t>
      </w:r>
      <w:r>
        <w:rPr>
          <w:spacing w:val="20"/>
          <w:vertAlign w:val="baseline"/>
        </w:rPr>
        <w:t> </w:t>
      </w:r>
      <w:r>
        <w:rPr>
          <w:vertAlign w:val="baseline"/>
        </w:rPr>
        <w:t>integer</w:t>
      </w:r>
      <w:r>
        <w:rPr>
          <w:spacing w:val="20"/>
          <w:vertAlign w:val="baseline"/>
        </w:rPr>
        <w:t> </w:t>
      </w:r>
      <w:r>
        <w:rPr>
          <w:vertAlign w:val="baseline"/>
        </w:rPr>
        <w:t>numbers, </w:t>
      </w:r>
      <w:r>
        <w:rPr>
          <w:w w:val="110"/>
          <w:vertAlign w:val="baseline"/>
        </w:rPr>
        <w:t>in</w:t>
      </w:r>
      <w:r>
        <w:rPr>
          <w:spacing w:val="-11"/>
          <w:w w:val="110"/>
          <w:vertAlign w:val="baseline"/>
        </w:rPr>
        <w:t> </w:t>
      </w:r>
      <w:r>
        <w:rPr>
          <w:w w:val="110"/>
          <w:vertAlign w:val="baseline"/>
        </w:rPr>
        <w:t>a</w:t>
      </w:r>
      <w:r>
        <w:rPr>
          <w:spacing w:val="-11"/>
          <w:w w:val="110"/>
          <w:vertAlign w:val="baseline"/>
        </w:rPr>
        <w:t> </w:t>
      </w:r>
      <w:r>
        <w:rPr>
          <w:w w:val="110"/>
          <w:vertAlign w:val="baseline"/>
        </w:rPr>
        <w:t>small</w:t>
      </w:r>
      <w:r>
        <w:rPr>
          <w:spacing w:val="-11"/>
          <w:w w:val="110"/>
          <w:vertAlign w:val="baseline"/>
        </w:rPr>
        <w:t> </w:t>
      </w:r>
      <w:r>
        <w:rPr>
          <w:w w:val="110"/>
          <w:vertAlign w:val="baseline"/>
        </w:rPr>
        <w:t>(polylogarithmic-space</w:t>
      </w:r>
      <w:r>
        <w:rPr>
          <w:spacing w:val="-11"/>
          <w:w w:val="110"/>
          <w:vertAlign w:val="baseline"/>
        </w:rPr>
        <w:t> </w:t>
      </w:r>
      <w:r>
        <w:rPr>
          <w:w w:val="110"/>
          <w:vertAlign w:val="baseline"/>
        </w:rPr>
        <w:t>in</w:t>
      </w:r>
      <w:r>
        <w:rPr>
          <w:spacing w:val="-11"/>
          <w:w w:val="110"/>
          <w:vertAlign w:val="baseline"/>
        </w:rPr>
        <w:t> </w:t>
      </w:r>
      <w:r>
        <w:rPr>
          <w:w w:val="110"/>
          <w:vertAlign w:val="baseline"/>
        </w:rPr>
        <w:t>the</w:t>
      </w:r>
      <w:r>
        <w:rPr>
          <w:spacing w:val="-11"/>
          <w:w w:val="110"/>
          <w:vertAlign w:val="baseline"/>
        </w:rPr>
        <w:t> </w:t>
      </w:r>
      <w:r>
        <w:rPr>
          <w:w w:val="110"/>
          <w:vertAlign w:val="baseline"/>
        </w:rPr>
        <w:t>table’s</w:t>
      </w:r>
      <w:r>
        <w:rPr>
          <w:spacing w:val="-11"/>
          <w:w w:val="110"/>
          <w:vertAlign w:val="baseline"/>
        </w:rPr>
        <w:t> </w:t>
      </w:r>
      <w:r>
        <w:rPr>
          <w:w w:val="110"/>
          <w:vertAlign w:val="baseline"/>
        </w:rPr>
        <w:t>size)</w:t>
      </w:r>
      <w:r>
        <w:rPr>
          <w:spacing w:val="-11"/>
          <w:w w:val="110"/>
          <w:vertAlign w:val="baseline"/>
        </w:rPr>
        <w:t> </w:t>
      </w:r>
      <w:r>
        <w:rPr>
          <w:w w:val="110"/>
          <w:vertAlign w:val="baseline"/>
        </w:rPr>
        <w:t>sketch</w:t>
      </w:r>
      <w:r>
        <w:rPr>
          <w:spacing w:val="-11"/>
          <w:w w:val="110"/>
          <w:vertAlign w:val="baseline"/>
        </w:rPr>
        <w:t> </w:t>
      </w:r>
      <w:r>
        <w:rPr>
          <w:w w:val="110"/>
          <w:vertAlign w:val="baseline"/>
        </w:rPr>
        <w:t>supporting</w:t>
      </w:r>
      <w:r>
        <w:rPr>
          <w:spacing w:val="-11"/>
          <w:w w:val="110"/>
          <w:vertAlign w:val="baseline"/>
        </w:rPr>
        <w:t> </w:t>
      </w:r>
      <w:r>
        <w:rPr>
          <w:w w:val="110"/>
          <w:vertAlign w:val="baseline"/>
        </w:rPr>
        <w:t>the</w:t>
      </w:r>
      <w:r>
        <w:rPr>
          <w:spacing w:val="-11"/>
          <w:w w:val="110"/>
          <w:vertAlign w:val="baseline"/>
        </w:rPr>
        <w:t> </w:t>
      </w:r>
      <w:r>
        <w:rPr>
          <w:w w:val="110"/>
          <w:vertAlign w:val="baseline"/>
        </w:rPr>
        <w:t>following</w:t>
      </w:r>
      <w:r>
        <w:rPr>
          <w:spacing w:val="-11"/>
          <w:w w:val="110"/>
          <w:vertAlign w:val="baseline"/>
        </w:rPr>
        <w:t> </w:t>
      </w:r>
      <w:r>
        <w:rPr>
          <w:w w:val="110"/>
          <w:vertAlign w:val="baseline"/>
        </w:rPr>
        <w:t>two</w:t>
      </w:r>
      <w:r>
        <w:rPr>
          <w:spacing w:val="-11"/>
          <w:w w:val="110"/>
          <w:vertAlign w:val="baseline"/>
        </w:rPr>
        <w:t> </w:t>
      </w:r>
      <w:r>
        <w:rPr>
          <w:w w:val="110"/>
          <w:vertAlign w:val="baseline"/>
        </w:rPr>
        <w:t>queries</w:t>
      </w:r>
      <w:r>
        <w:rPr>
          <w:spacing w:val="-11"/>
          <w:w w:val="110"/>
          <w:vertAlign w:val="baseline"/>
        </w:rPr>
        <w:t> </w:t>
      </w:r>
      <w:r>
        <w:rPr>
          <w:w w:val="110"/>
          <w:vertAlign w:val="baseline"/>
        </w:rPr>
        <w:t>(we allow</w:t>
      </w:r>
      <w:r>
        <w:rPr>
          <w:w w:val="110"/>
          <w:vertAlign w:val="baseline"/>
        </w:rPr>
        <w:t> a</w:t>
      </w:r>
      <w:r>
        <w:rPr>
          <w:w w:val="110"/>
          <w:vertAlign w:val="baseline"/>
        </w:rPr>
        <w:t> small</w:t>
      </w:r>
      <w:r>
        <w:rPr>
          <w:w w:val="110"/>
          <w:vertAlign w:val="baseline"/>
        </w:rPr>
        <w:t> error</w:t>
      </w:r>
      <w:r>
        <w:rPr>
          <w:w w:val="110"/>
          <w:vertAlign w:val="baseline"/>
        </w:rPr>
        <w:t> in</w:t>
      </w:r>
      <w:r>
        <w:rPr>
          <w:w w:val="110"/>
          <w:vertAlign w:val="baseline"/>
        </w:rPr>
        <w:t> the</w:t>
      </w:r>
      <w:r>
        <w:rPr>
          <w:w w:val="110"/>
          <w:vertAlign w:val="baseline"/>
        </w:rPr>
        <w:t> answer):</w:t>
      </w:r>
      <w:r>
        <w:rPr>
          <w:spacing w:val="28"/>
          <w:w w:val="110"/>
          <w:vertAlign w:val="baseline"/>
        </w:rPr>
        <w:t> </w:t>
      </w:r>
      <w:r>
        <w:rPr>
          <w:w w:val="110"/>
          <w:vertAlign w:val="baseline"/>
        </w:rPr>
        <w:t>(i)</w:t>
      </w:r>
      <w:r>
        <w:rPr>
          <w:w w:val="110"/>
          <w:vertAlign w:val="baseline"/>
        </w:rPr>
        <w:t> insert</w:t>
      </w:r>
      <w:r>
        <w:rPr>
          <w:w w:val="110"/>
          <w:vertAlign w:val="baseline"/>
        </w:rPr>
        <w:t> a</w:t>
      </w:r>
      <w:r>
        <w:rPr>
          <w:w w:val="110"/>
          <w:vertAlign w:val="baseline"/>
        </w:rPr>
        <w:t> new</w:t>
      </w:r>
      <w:r>
        <w:rPr>
          <w:w w:val="110"/>
          <w:vertAlign w:val="baseline"/>
        </w:rPr>
        <w:t> row</w:t>
      </w:r>
      <w:r>
        <w:rPr>
          <w:w w:val="110"/>
          <w:vertAlign w:val="baseline"/>
        </w:rPr>
        <w:t> into</w:t>
      </w:r>
      <w:r>
        <w:rPr>
          <w:w w:val="110"/>
          <w:vertAlign w:val="baseline"/>
        </w:rPr>
        <w:t> the</w:t>
      </w:r>
      <w:r>
        <w:rPr>
          <w:w w:val="110"/>
          <w:vertAlign w:val="baseline"/>
        </w:rPr>
        <w:t> table,</w:t>
      </w:r>
      <w:r>
        <w:rPr>
          <w:w w:val="110"/>
          <w:vertAlign w:val="baseline"/>
        </w:rPr>
        <w:t> and</w:t>
      </w:r>
      <w:r>
        <w:rPr>
          <w:w w:val="110"/>
          <w:vertAlign w:val="baseline"/>
        </w:rPr>
        <w:t> (ii)</w:t>
      </w:r>
      <w:r>
        <w:rPr>
          <w:w w:val="110"/>
          <w:vertAlign w:val="baseline"/>
        </w:rPr>
        <w:t> given</w:t>
      </w:r>
      <w:r>
        <w:rPr>
          <w:w w:val="110"/>
          <w:vertAlign w:val="baseline"/>
        </w:rPr>
        <w:t> an</w:t>
      </w:r>
      <w:r>
        <w:rPr>
          <w:w w:val="110"/>
          <w:vertAlign w:val="baseline"/>
        </w:rPr>
        <w:t> attribute</w:t>
      </w:r>
      <w:r>
        <w:rPr>
          <w:w w:val="110"/>
          <w:vertAlign w:val="baseline"/>
        </w:rPr>
        <w:t> </w:t>
      </w:r>
      <w:r>
        <w:rPr>
          <w:i/>
          <w:w w:val="115"/>
          <w:vertAlign w:val="baseline"/>
        </w:rPr>
        <w:t>a</w:t>
      </w:r>
      <w:r>
        <w:rPr>
          <w:i/>
          <w:w w:val="115"/>
          <w:vertAlign w:val="subscript"/>
        </w:rPr>
        <w:t>i</w:t>
      </w:r>
      <w:r>
        <w:rPr>
          <w:i/>
          <w:w w:val="115"/>
          <w:vertAlign w:val="baseline"/>
        </w:rPr>
        <w:t> </w:t>
      </w:r>
      <w:r>
        <w:rPr>
          <w:w w:val="110"/>
          <w:vertAlign w:val="baseline"/>
        </w:rPr>
        <w:t>and two integers </w:t>
      </w:r>
      <w:r>
        <w:rPr>
          <w:i/>
          <w:w w:val="110"/>
          <w:vertAlign w:val="baseline"/>
        </w:rPr>
        <w:t>ℓ</w:t>
      </w:r>
      <w:r>
        <w:rPr>
          <w:i/>
          <w:spacing w:val="-2"/>
          <w:w w:val="110"/>
          <w:vertAlign w:val="baseline"/>
        </w:rPr>
        <w:t> </w:t>
      </w:r>
      <w:r>
        <w:rPr>
          <w:rFonts w:ascii="Cambria" w:hAnsi="Cambria"/>
          <w:w w:val="115"/>
          <w:vertAlign w:val="baseline"/>
        </w:rPr>
        <w:t>≤</w:t>
      </w:r>
      <w:r>
        <w:rPr>
          <w:rFonts w:ascii="Cambria" w:hAnsi="Cambria"/>
          <w:spacing w:val="-3"/>
          <w:w w:val="115"/>
          <w:vertAlign w:val="baseline"/>
        </w:rPr>
        <w:t> </w:t>
      </w:r>
      <w:r>
        <w:rPr>
          <w:i/>
          <w:w w:val="110"/>
          <w:vertAlign w:val="baseline"/>
        </w:rPr>
        <w:t>r</w:t>
      </w:r>
      <w:r>
        <w:rPr>
          <w:w w:val="110"/>
          <w:vertAlign w:val="baseline"/>
        </w:rPr>
        <w:t>, estimate the number of rows (not necessarily distinct) such that </w:t>
      </w:r>
      <w:r>
        <w:rPr>
          <w:i/>
          <w:w w:val="110"/>
          <w:vertAlign w:val="baseline"/>
        </w:rPr>
        <w:t>ℓ</w:t>
      </w:r>
      <w:r>
        <w:rPr>
          <w:i/>
          <w:spacing w:val="-2"/>
          <w:w w:val="110"/>
          <w:vertAlign w:val="baseline"/>
        </w:rPr>
        <w:t> </w:t>
      </w:r>
      <w:r>
        <w:rPr>
          <w:rFonts w:ascii="Cambria" w:hAnsi="Cambria"/>
          <w:w w:val="115"/>
          <w:vertAlign w:val="baseline"/>
        </w:rPr>
        <w:t>≤</w:t>
      </w:r>
      <w:r>
        <w:rPr>
          <w:rFonts w:ascii="Cambria" w:hAnsi="Cambria"/>
          <w:spacing w:val="-3"/>
          <w:w w:val="115"/>
          <w:vertAlign w:val="baseline"/>
        </w:rPr>
        <w:t> </w:t>
      </w:r>
      <w:r>
        <w:rPr>
          <w:i/>
          <w:w w:val="115"/>
          <w:vertAlign w:val="baseline"/>
        </w:rPr>
        <w:t>a</w:t>
      </w:r>
      <w:r>
        <w:rPr>
          <w:i/>
          <w:w w:val="115"/>
          <w:vertAlign w:val="subscript"/>
        </w:rPr>
        <w:t>i</w:t>
      </w:r>
      <w:r>
        <w:rPr>
          <w:i/>
          <w:w w:val="115"/>
          <w:vertAlign w:val="baseline"/>
        </w:rPr>
        <w:t> </w:t>
      </w:r>
      <w:r>
        <w:rPr>
          <w:rFonts w:ascii="Cambria" w:hAnsi="Cambria"/>
          <w:w w:val="115"/>
          <w:vertAlign w:val="baseline"/>
        </w:rPr>
        <w:t>≤</w:t>
      </w:r>
      <w:r>
        <w:rPr>
          <w:rFonts w:ascii="Cambria" w:hAnsi="Cambria"/>
          <w:spacing w:val="-3"/>
          <w:w w:val="115"/>
          <w:vertAlign w:val="baseline"/>
        </w:rPr>
        <w:t> </w:t>
      </w:r>
      <w:r>
        <w:rPr>
          <w:i/>
          <w:w w:val="110"/>
          <w:vertAlign w:val="baseline"/>
        </w:rPr>
        <w:t>r</w:t>
      </w:r>
      <w:r>
        <w:rPr>
          <w:w w:val="110"/>
          <w:vertAlign w:val="baseline"/>
        </w:rPr>
        <w:t>.</w:t>
      </w:r>
    </w:p>
    <w:p>
      <w:pPr>
        <w:pStyle w:val="BodyText"/>
        <w:spacing w:after="0" w:line="235" w:lineRule="auto"/>
        <w:jc w:val="both"/>
        <w:sectPr>
          <w:pgSz w:w="12240" w:h="15840"/>
          <w:pgMar w:header="0" w:footer="1052" w:top="1640" w:bottom="1240" w:left="1440" w:right="1080"/>
        </w:sectPr>
      </w:pPr>
    </w:p>
    <w:p>
      <w:pPr>
        <w:spacing w:before="31"/>
        <w:ind w:left="260" w:right="0" w:firstLine="0"/>
        <w:jc w:val="both"/>
        <w:rPr>
          <w:b/>
          <w:sz w:val="24"/>
        </w:rPr>
      </w:pPr>
      <w:r>
        <w:rPr>
          <w:b/>
          <w:w w:val="115"/>
          <w:sz w:val="24"/>
        </w:rPr>
        <w:t>Exercise</w:t>
      </w:r>
      <w:r>
        <w:rPr>
          <w:b/>
          <w:spacing w:val="67"/>
          <w:w w:val="115"/>
          <w:sz w:val="24"/>
        </w:rPr>
        <w:t> </w:t>
      </w:r>
      <w:r>
        <w:rPr>
          <w:b/>
          <w:spacing w:val="-7"/>
          <w:w w:val="115"/>
          <w:sz w:val="24"/>
        </w:rPr>
        <w:t>10</w:t>
      </w:r>
    </w:p>
    <w:p>
      <w:pPr>
        <w:pStyle w:val="BodyText"/>
        <w:spacing w:line="235" w:lineRule="auto" w:before="89"/>
        <w:ind w:left="260" w:right="617"/>
        <w:jc w:val="both"/>
      </w:pPr>
      <w:r>
        <w:rPr>
          <w:w w:val="105"/>
        </w:rPr>
        <w:t>An</w:t>
      </w:r>
      <w:r>
        <w:rPr>
          <w:spacing w:val="20"/>
          <w:w w:val="105"/>
        </w:rPr>
        <w:t> </w:t>
      </w:r>
      <w:r>
        <w:rPr>
          <w:w w:val="105"/>
        </w:rPr>
        <w:t>embedded</w:t>
      </w:r>
      <w:r>
        <w:rPr>
          <w:spacing w:val="20"/>
          <w:w w:val="105"/>
        </w:rPr>
        <w:t> </w:t>
      </w:r>
      <w:r>
        <w:rPr>
          <w:w w:val="105"/>
        </w:rPr>
        <w:t>device</w:t>
      </w:r>
      <w:r>
        <w:rPr>
          <w:spacing w:val="20"/>
          <w:w w:val="105"/>
        </w:rPr>
        <w:t> </w:t>
      </w:r>
      <w:r>
        <w:rPr>
          <w:w w:val="105"/>
        </w:rPr>
        <w:t>with</w:t>
      </w:r>
      <w:r>
        <w:rPr>
          <w:spacing w:val="20"/>
          <w:w w:val="105"/>
        </w:rPr>
        <w:t> </w:t>
      </w:r>
      <w:r>
        <w:rPr>
          <w:w w:val="105"/>
        </w:rPr>
        <w:t>few</w:t>
      </w:r>
      <w:r>
        <w:rPr>
          <w:spacing w:val="20"/>
          <w:w w:val="105"/>
        </w:rPr>
        <w:t> </w:t>
      </w:r>
      <w:r>
        <w:rPr>
          <w:w w:val="105"/>
        </w:rPr>
        <w:t>KiB</w:t>
      </w:r>
      <w:r>
        <w:rPr>
          <w:spacing w:val="20"/>
          <w:w w:val="105"/>
        </w:rPr>
        <w:t> </w:t>
      </w:r>
      <w:r>
        <w:rPr>
          <w:w w:val="105"/>
        </w:rPr>
        <w:t>of</w:t>
      </w:r>
      <w:r>
        <w:rPr>
          <w:spacing w:val="20"/>
          <w:w w:val="105"/>
        </w:rPr>
        <w:t> </w:t>
      </w:r>
      <w:r>
        <w:rPr>
          <w:w w:val="105"/>
        </w:rPr>
        <w:t>RAM</w:t>
      </w:r>
      <w:r>
        <w:rPr>
          <w:spacing w:val="20"/>
          <w:w w:val="105"/>
        </w:rPr>
        <w:t> </w:t>
      </w:r>
      <w:r>
        <w:rPr>
          <w:w w:val="105"/>
        </w:rPr>
        <w:t>contains</w:t>
      </w:r>
      <w:r>
        <w:rPr>
          <w:spacing w:val="20"/>
          <w:w w:val="105"/>
        </w:rPr>
        <w:t> </w:t>
      </w:r>
      <w:r>
        <w:rPr>
          <w:w w:val="105"/>
        </w:rPr>
        <w:t>a</w:t>
      </w:r>
      <w:r>
        <w:rPr>
          <w:spacing w:val="20"/>
          <w:w w:val="105"/>
        </w:rPr>
        <w:t> </w:t>
      </w:r>
      <w:r>
        <w:rPr>
          <w:w w:val="105"/>
        </w:rPr>
        <w:t>GPS</w:t>
      </w:r>
      <w:r>
        <w:rPr>
          <w:spacing w:val="20"/>
          <w:w w:val="105"/>
        </w:rPr>
        <w:t> </w:t>
      </w:r>
      <w:r>
        <w:rPr>
          <w:w w:val="105"/>
        </w:rPr>
        <w:t>sensor</w:t>
      </w:r>
      <w:r>
        <w:rPr>
          <w:spacing w:val="20"/>
          <w:w w:val="105"/>
        </w:rPr>
        <w:t> </w:t>
      </w:r>
      <w:r>
        <w:rPr>
          <w:w w:val="105"/>
        </w:rPr>
        <w:t>that</w:t>
      </w:r>
      <w:r>
        <w:rPr>
          <w:spacing w:val="20"/>
          <w:w w:val="105"/>
        </w:rPr>
        <w:t> </w:t>
      </w:r>
      <w:r>
        <w:rPr>
          <w:w w:val="105"/>
        </w:rPr>
        <w:t>outputs</w:t>
      </w:r>
      <w:r>
        <w:rPr>
          <w:spacing w:val="20"/>
          <w:w w:val="105"/>
        </w:rPr>
        <w:t> </w:t>
      </w:r>
      <w:r>
        <w:rPr>
          <w:w w:val="105"/>
        </w:rPr>
        <w:t>the</w:t>
      </w:r>
      <w:r>
        <w:rPr>
          <w:spacing w:val="20"/>
          <w:w w:val="105"/>
        </w:rPr>
        <w:t> </w:t>
      </w:r>
      <w:r>
        <w:rPr>
          <w:w w:val="105"/>
        </w:rPr>
        <w:t>absolute</w:t>
      </w:r>
      <w:r>
        <w:rPr>
          <w:spacing w:val="20"/>
          <w:w w:val="105"/>
        </w:rPr>
        <w:t> </w:t>
      </w:r>
      <w:r>
        <w:rPr>
          <w:w w:val="105"/>
        </w:rPr>
        <w:t>position of</w:t>
      </w:r>
      <w:r>
        <w:rPr>
          <w:spacing w:val="9"/>
          <w:w w:val="105"/>
        </w:rPr>
        <w:t> </w:t>
      </w:r>
      <w:r>
        <w:rPr>
          <w:w w:val="105"/>
        </w:rPr>
        <w:t>a</w:t>
      </w:r>
      <w:r>
        <w:rPr>
          <w:spacing w:val="9"/>
          <w:w w:val="105"/>
        </w:rPr>
        <w:t> </w:t>
      </w:r>
      <w:r>
        <w:rPr>
          <w:w w:val="105"/>
        </w:rPr>
        <w:t>train</w:t>
      </w:r>
      <w:r>
        <w:rPr>
          <w:spacing w:val="9"/>
          <w:w w:val="105"/>
        </w:rPr>
        <w:t> </w:t>
      </w:r>
      <w:r>
        <w:rPr>
          <w:w w:val="105"/>
        </w:rPr>
        <w:t>(an</w:t>
      </w:r>
      <w:r>
        <w:rPr>
          <w:spacing w:val="9"/>
          <w:w w:val="105"/>
        </w:rPr>
        <w:t> </w:t>
      </w:r>
      <w:r>
        <w:rPr>
          <w:w w:val="105"/>
        </w:rPr>
        <w:t>integer</w:t>
      </w:r>
      <w:r>
        <w:rPr>
          <w:spacing w:val="9"/>
          <w:w w:val="105"/>
        </w:rPr>
        <w:t> </w:t>
      </w:r>
      <w:r>
        <w:rPr>
          <w:w w:val="105"/>
        </w:rPr>
        <w:t>number)</w:t>
      </w:r>
      <w:r>
        <w:rPr>
          <w:spacing w:val="9"/>
          <w:w w:val="105"/>
        </w:rPr>
        <w:t> </w:t>
      </w:r>
      <w:r>
        <w:rPr>
          <w:w w:val="105"/>
        </w:rPr>
        <w:t>on</w:t>
      </w:r>
      <w:r>
        <w:rPr>
          <w:spacing w:val="9"/>
          <w:w w:val="105"/>
        </w:rPr>
        <w:t> </w:t>
      </w:r>
      <w:r>
        <w:rPr>
          <w:w w:val="105"/>
        </w:rPr>
        <w:t>a</w:t>
      </w:r>
      <w:r>
        <w:rPr>
          <w:spacing w:val="9"/>
          <w:w w:val="105"/>
        </w:rPr>
        <w:t> </w:t>
      </w:r>
      <w:r>
        <w:rPr>
          <w:w w:val="105"/>
        </w:rPr>
        <w:t>railway</w:t>
      </w:r>
      <w:r>
        <w:rPr>
          <w:spacing w:val="9"/>
          <w:w w:val="105"/>
        </w:rPr>
        <w:t> </w:t>
      </w:r>
      <w:r>
        <w:rPr>
          <w:w w:val="105"/>
        </w:rPr>
        <w:t>every</w:t>
      </w:r>
      <w:r>
        <w:rPr>
          <w:spacing w:val="9"/>
          <w:w w:val="105"/>
        </w:rPr>
        <w:t> </w:t>
      </w:r>
      <w:r>
        <w:rPr>
          <w:w w:val="105"/>
        </w:rPr>
        <w:t>second.</w:t>
      </w:r>
      <w:r>
        <w:rPr>
          <w:spacing w:val="30"/>
          <w:w w:val="105"/>
        </w:rPr>
        <w:t> </w:t>
      </w:r>
      <w:r>
        <w:rPr>
          <w:w w:val="105"/>
        </w:rPr>
        <w:t>We</w:t>
      </w:r>
      <w:r>
        <w:rPr>
          <w:spacing w:val="9"/>
          <w:w w:val="105"/>
        </w:rPr>
        <w:t> </w:t>
      </w:r>
      <w:r>
        <w:rPr>
          <w:w w:val="105"/>
        </w:rPr>
        <w:t>want</w:t>
      </w:r>
      <w:r>
        <w:rPr>
          <w:spacing w:val="9"/>
          <w:w w:val="105"/>
        </w:rPr>
        <w:t> </w:t>
      </w:r>
      <w:r>
        <w:rPr>
          <w:w w:val="105"/>
        </w:rPr>
        <w:t>to</w:t>
      </w:r>
      <w:r>
        <w:rPr>
          <w:spacing w:val="9"/>
          <w:w w:val="105"/>
        </w:rPr>
        <w:t> </w:t>
      </w:r>
      <w:r>
        <w:rPr>
          <w:w w:val="105"/>
        </w:rPr>
        <w:t>store</w:t>
      </w:r>
      <w:r>
        <w:rPr>
          <w:spacing w:val="9"/>
          <w:w w:val="105"/>
        </w:rPr>
        <w:t> </w:t>
      </w:r>
      <w:r>
        <w:rPr>
          <w:i/>
          <w:iCs/>
          <w:w w:val="105"/>
        </w:rPr>
        <w:t>all</w:t>
      </w:r>
      <w:r>
        <w:rPr>
          <w:i/>
          <w:iCs/>
          <w:spacing w:val="27"/>
          <w:w w:val="105"/>
        </w:rPr>
        <w:t> </w:t>
      </w:r>
      <w:r>
        <w:rPr>
          <w:w w:val="105"/>
        </w:rPr>
        <w:t>the</w:t>
      </w:r>
      <w:r>
        <w:rPr>
          <w:spacing w:val="9"/>
          <w:w w:val="105"/>
        </w:rPr>
        <w:t> </w:t>
      </w:r>
      <w:r>
        <w:rPr>
          <w:w w:val="105"/>
        </w:rPr>
        <w:t>generated</w:t>
      </w:r>
      <w:r>
        <w:rPr>
          <w:spacing w:val="9"/>
          <w:w w:val="105"/>
        </w:rPr>
        <w:t> </w:t>
      </w:r>
      <w:r>
        <w:rPr>
          <w:w w:val="105"/>
        </w:rPr>
        <w:t>data,</w:t>
      </w:r>
      <w:r>
        <w:rPr>
          <w:spacing w:val="10"/>
          <w:w w:val="105"/>
        </w:rPr>
        <w:t> </w:t>
      </w:r>
      <w:r>
        <w:rPr>
          <w:w w:val="105"/>
        </w:rPr>
        <w:t>in a</w:t>
      </w:r>
      <w:r>
        <w:rPr>
          <w:w w:val="105"/>
        </w:rPr>
        <w:t> streaming</w:t>
      </w:r>
      <w:r>
        <w:rPr>
          <w:w w:val="105"/>
        </w:rPr>
        <w:t> fashion,</w:t>
      </w:r>
      <w:r>
        <w:rPr>
          <w:w w:val="105"/>
        </w:rPr>
        <w:t> in</w:t>
      </w:r>
      <w:r>
        <w:rPr>
          <w:w w:val="105"/>
        </w:rPr>
        <w:t> a</w:t>
      </w:r>
      <w:r>
        <w:rPr>
          <w:w w:val="105"/>
        </w:rPr>
        <w:t> small-space</w:t>
      </w:r>
      <w:r>
        <w:rPr>
          <w:w w:val="105"/>
        </w:rPr>
        <w:t> sketch.</w:t>
      </w:r>
      <w:r>
        <w:rPr>
          <w:spacing w:val="40"/>
          <w:w w:val="105"/>
        </w:rPr>
        <w:t> </w:t>
      </w:r>
      <w:r>
        <w:rPr>
          <w:w w:val="105"/>
        </w:rPr>
        <w:t>At</w:t>
      </w:r>
      <w:r>
        <w:rPr>
          <w:w w:val="105"/>
        </w:rPr>
        <w:t> any</w:t>
      </w:r>
      <w:r>
        <w:rPr>
          <w:w w:val="105"/>
        </w:rPr>
        <w:t> point</w:t>
      </w:r>
      <w:r>
        <w:rPr>
          <w:w w:val="105"/>
        </w:rPr>
        <w:t> in</w:t>
      </w:r>
      <w:r>
        <w:rPr>
          <w:w w:val="105"/>
        </w:rPr>
        <w:t> time,</w:t>
      </w:r>
      <w:r>
        <w:rPr>
          <w:w w:val="105"/>
        </w:rPr>
        <w:t> the</w:t>
      </w:r>
      <w:r>
        <w:rPr>
          <w:w w:val="105"/>
        </w:rPr>
        <w:t> data</w:t>
      </w:r>
      <w:r>
        <w:rPr>
          <w:w w:val="105"/>
        </w:rPr>
        <w:t> sketch</w:t>
      </w:r>
      <w:r>
        <w:rPr>
          <w:w w:val="105"/>
        </w:rPr>
        <w:t> should</w:t>
      </w:r>
      <w:r>
        <w:rPr>
          <w:w w:val="105"/>
        </w:rPr>
        <w:t> be</w:t>
      </w:r>
      <w:r>
        <w:rPr>
          <w:w w:val="105"/>
        </w:rPr>
        <w:t> able</w:t>
      </w:r>
      <w:r>
        <w:rPr>
          <w:w w:val="105"/>
        </w:rPr>
        <w:t> to answer</w:t>
      </w:r>
      <w:r>
        <w:rPr>
          <w:spacing w:val="14"/>
          <w:w w:val="105"/>
        </w:rPr>
        <w:t> </w:t>
      </w:r>
      <w:r>
        <w:rPr>
          <w:w w:val="105"/>
        </w:rPr>
        <w:t>quickly</w:t>
      </w:r>
      <w:r>
        <w:rPr>
          <w:spacing w:val="14"/>
          <w:w w:val="105"/>
        </w:rPr>
        <w:t> </w:t>
      </w:r>
      <w:r>
        <w:rPr>
          <w:w w:val="105"/>
        </w:rPr>
        <w:t>to</w:t>
      </w:r>
      <w:r>
        <w:rPr>
          <w:spacing w:val="14"/>
          <w:w w:val="105"/>
        </w:rPr>
        <w:t> </w:t>
      </w:r>
      <w:r>
        <w:rPr>
          <w:w w:val="105"/>
        </w:rPr>
        <w:t>the</w:t>
      </w:r>
      <w:r>
        <w:rPr>
          <w:spacing w:val="14"/>
          <w:w w:val="105"/>
        </w:rPr>
        <w:t> </w:t>
      </w:r>
      <w:r>
        <w:rPr>
          <w:w w:val="105"/>
        </w:rPr>
        <w:t>following</w:t>
      </w:r>
      <w:r>
        <w:rPr>
          <w:spacing w:val="14"/>
          <w:w w:val="105"/>
        </w:rPr>
        <w:t> </w:t>
      </w:r>
      <w:r>
        <w:rPr>
          <w:w w:val="105"/>
        </w:rPr>
        <w:t>query,</w:t>
      </w:r>
      <w:r>
        <w:rPr>
          <w:spacing w:val="16"/>
          <w:w w:val="105"/>
        </w:rPr>
        <w:t> </w:t>
      </w:r>
      <w:r>
        <w:rPr>
          <w:w w:val="105"/>
        </w:rPr>
        <w:t>with</w:t>
      </w:r>
      <w:r>
        <w:rPr>
          <w:spacing w:val="14"/>
          <w:w w:val="105"/>
        </w:rPr>
        <w:t> </w:t>
      </w:r>
      <w:r>
        <w:rPr>
          <w:w w:val="105"/>
        </w:rPr>
        <w:t>relative</w:t>
      </w:r>
      <w:r>
        <w:rPr>
          <w:spacing w:val="14"/>
          <w:w w:val="105"/>
        </w:rPr>
        <w:t> </w:t>
      </w:r>
      <w:r>
        <w:rPr>
          <w:w w:val="105"/>
        </w:rPr>
        <w:t>error</w:t>
      </w:r>
      <w:r>
        <w:rPr>
          <w:spacing w:val="14"/>
          <w:w w:val="105"/>
        </w:rPr>
        <w:t> </w:t>
      </w:r>
      <w:r>
        <w:rPr>
          <w:i/>
          <w:iCs/>
          <w:w w:val="105"/>
        </w:rPr>
        <w:t>ϵ</w:t>
      </w:r>
      <w:r>
        <w:rPr>
          <w:w w:val="105"/>
        </w:rPr>
        <w:t>:</w:t>
      </w:r>
      <w:r>
        <w:rPr>
          <w:spacing w:val="38"/>
          <w:w w:val="105"/>
        </w:rPr>
        <w:t> </w:t>
      </w:r>
      <w:r>
        <w:rPr>
          <w:w w:val="105"/>
        </w:rPr>
        <w:t>what</w:t>
      </w:r>
      <w:r>
        <w:rPr>
          <w:spacing w:val="14"/>
          <w:w w:val="105"/>
        </w:rPr>
        <w:t> </w:t>
      </w:r>
      <w:r>
        <w:rPr>
          <w:w w:val="105"/>
        </w:rPr>
        <w:t>was</w:t>
      </w:r>
      <w:r>
        <w:rPr>
          <w:spacing w:val="14"/>
          <w:w w:val="105"/>
        </w:rPr>
        <w:t> </w:t>
      </w:r>
      <w:r>
        <w:rPr>
          <w:w w:val="105"/>
        </w:rPr>
        <w:t>the</w:t>
      </w:r>
      <w:r>
        <w:rPr>
          <w:spacing w:val="14"/>
          <w:w w:val="105"/>
        </w:rPr>
        <w:t> </w:t>
      </w:r>
      <w:r>
        <w:rPr>
          <w:w w:val="105"/>
        </w:rPr>
        <w:t>average</w:t>
      </w:r>
      <w:r>
        <w:rPr>
          <w:spacing w:val="14"/>
          <w:w w:val="105"/>
        </w:rPr>
        <w:t> </w:t>
      </w:r>
      <w:r>
        <w:rPr>
          <w:w w:val="105"/>
        </w:rPr>
        <w:t>speed</w:t>
      </w:r>
      <w:r>
        <w:rPr>
          <w:spacing w:val="14"/>
          <w:w w:val="105"/>
        </w:rPr>
        <w:t> </w:t>
      </w:r>
      <w:r>
        <w:rPr>
          <w:w w:val="105"/>
        </w:rPr>
        <w:t>of</w:t>
      </w:r>
      <w:r>
        <w:rPr>
          <w:spacing w:val="14"/>
          <w:w w:val="105"/>
        </w:rPr>
        <w:t> </w:t>
      </w:r>
      <w:r>
        <w:rPr>
          <w:w w:val="105"/>
        </w:rPr>
        <w:t>the</w:t>
      </w:r>
      <w:r>
        <w:rPr>
          <w:spacing w:val="14"/>
          <w:w w:val="105"/>
        </w:rPr>
        <w:t> </w:t>
      </w:r>
      <w:r>
        <w:rPr>
          <w:w w:val="105"/>
        </w:rPr>
        <w:t>train in</w:t>
      </w:r>
      <w:r>
        <w:rPr>
          <w:spacing w:val="26"/>
          <w:w w:val="105"/>
        </w:rPr>
        <w:t> </w:t>
      </w:r>
      <w:r>
        <w:rPr>
          <w:w w:val="105"/>
        </w:rPr>
        <w:t>a</w:t>
      </w:r>
      <w:r>
        <w:rPr>
          <w:spacing w:val="26"/>
          <w:w w:val="105"/>
        </w:rPr>
        <w:t> </w:t>
      </w:r>
      <w:r>
        <w:rPr>
          <w:w w:val="105"/>
        </w:rPr>
        <w:t>specific</w:t>
      </w:r>
      <w:r>
        <w:rPr>
          <w:spacing w:val="26"/>
          <w:w w:val="105"/>
        </w:rPr>
        <w:t> </w:t>
      </w:r>
      <w:r>
        <w:rPr>
          <w:w w:val="105"/>
        </w:rPr>
        <w:t>time</w:t>
      </w:r>
      <w:r>
        <w:rPr>
          <w:spacing w:val="26"/>
          <w:w w:val="105"/>
        </w:rPr>
        <w:t> </w:t>
      </w:r>
      <w:r>
        <w:rPr>
          <w:w w:val="105"/>
        </w:rPr>
        <w:t>range?</w:t>
      </w:r>
      <w:r>
        <w:rPr>
          <w:spacing w:val="40"/>
          <w:w w:val="105"/>
        </w:rPr>
        <w:t> </w:t>
      </w:r>
      <w:r>
        <w:rPr>
          <w:w w:val="105"/>
        </w:rPr>
        <w:t>(e.g.</w:t>
      </w:r>
      <w:r>
        <w:rPr>
          <w:spacing w:val="40"/>
          <w:w w:val="105"/>
        </w:rPr>
        <w:t> </w:t>
      </w:r>
      <w:r>
        <w:rPr>
          <w:w w:val="105"/>
        </w:rPr>
        <w:t>on</w:t>
      </w:r>
      <w:r>
        <w:rPr>
          <w:spacing w:val="26"/>
          <w:w w:val="105"/>
        </w:rPr>
        <w:t> </w:t>
      </w:r>
      <w:r>
        <w:rPr>
          <w:w w:val="105"/>
        </w:rPr>
        <w:t>April</w:t>
      </w:r>
      <w:r>
        <w:rPr>
          <w:spacing w:val="26"/>
          <w:w w:val="105"/>
        </w:rPr>
        <w:t> </w:t>
      </w:r>
      <w:r>
        <w:rPr>
          <w:w w:val="105"/>
        </w:rPr>
        <w:t>15th</w:t>
      </w:r>
      <w:r>
        <w:rPr>
          <w:spacing w:val="26"/>
          <w:w w:val="105"/>
        </w:rPr>
        <w:t> </w:t>
      </w:r>
      <w:r>
        <w:rPr>
          <w:w w:val="105"/>
        </w:rPr>
        <w:t>2021,</w:t>
      </w:r>
      <w:r>
        <w:rPr>
          <w:spacing w:val="26"/>
          <w:w w:val="105"/>
        </w:rPr>
        <w:t> </w:t>
      </w:r>
      <w:r>
        <w:rPr>
          <w:w w:val="105"/>
        </w:rPr>
        <w:t>from</w:t>
      </w:r>
      <w:r>
        <w:rPr>
          <w:spacing w:val="26"/>
          <w:w w:val="105"/>
        </w:rPr>
        <w:t> </w:t>
      </w:r>
      <w:r>
        <w:rPr>
          <w:w w:val="105"/>
        </w:rPr>
        <w:t>10:15:45</w:t>
      </w:r>
      <w:r>
        <w:rPr>
          <w:spacing w:val="26"/>
          <w:w w:val="105"/>
        </w:rPr>
        <w:t> </w:t>
      </w:r>
      <w:r>
        <w:rPr>
          <w:w w:val="105"/>
        </w:rPr>
        <w:t>AM</w:t>
      </w:r>
      <w:r>
        <w:rPr>
          <w:spacing w:val="26"/>
          <w:w w:val="105"/>
        </w:rPr>
        <w:t> </w:t>
      </w:r>
      <w:r>
        <w:rPr>
          <w:w w:val="105"/>
        </w:rPr>
        <w:t>to</w:t>
      </w:r>
      <w:r>
        <w:rPr>
          <w:spacing w:val="26"/>
          <w:w w:val="105"/>
        </w:rPr>
        <w:t> </w:t>
      </w:r>
      <w:r>
        <w:rPr>
          <w:w w:val="105"/>
        </w:rPr>
        <w:t>12:10:22</w:t>
      </w:r>
      <w:r>
        <w:rPr>
          <w:spacing w:val="26"/>
          <w:w w:val="105"/>
        </w:rPr>
        <w:t> </w:t>
      </w:r>
      <w:r>
        <w:rPr>
          <w:w w:val="105"/>
        </w:rPr>
        <w:t>PM).</w:t>
      </w:r>
    </w:p>
    <w:p>
      <w:pPr>
        <w:pStyle w:val="BodyText"/>
        <w:spacing w:before="30"/>
      </w:pPr>
    </w:p>
    <w:p>
      <w:pPr>
        <w:spacing w:before="0"/>
        <w:ind w:left="260" w:right="0" w:firstLine="0"/>
        <w:jc w:val="both"/>
        <w:rPr>
          <w:b/>
          <w:sz w:val="24"/>
        </w:rPr>
      </w:pPr>
      <w:r>
        <w:rPr>
          <w:b/>
          <w:w w:val="115"/>
          <w:sz w:val="24"/>
        </w:rPr>
        <w:t>Exercise</w:t>
      </w:r>
      <w:r>
        <w:rPr>
          <w:b/>
          <w:spacing w:val="67"/>
          <w:w w:val="115"/>
          <w:sz w:val="24"/>
        </w:rPr>
        <w:t> </w:t>
      </w:r>
      <w:r>
        <w:rPr>
          <w:b/>
          <w:spacing w:val="-7"/>
          <w:w w:val="115"/>
          <w:sz w:val="24"/>
        </w:rPr>
        <w:t>11</w:t>
      </w:r>
    </w:p>
    <w:p>
      <w:pPr>
        <w:pStyle w:val="BodyText"/>
        <w:spacing w:line="235" w:lineRule="auto" w:before="89"/>
        <w:ind w:left="260" w:right="616"/>
        <w:jc w:val="both"/>
      </w:pPr>
      <w:r>
        <w:rPr>
          <w:w w:val="110"/>
        </w:rPr>
        <w:t>Design</w:t>
      </w:r>
      <w:r>
        <w:rPr>
          <w:spacing w:val="-7"/>
          <w:w w:val="110"/>
        </w:rPr>
        <w:t> </w:t>
      </w:r>
      <w:r>
        <w:rPr>
          <w:w w:val="110"/>
        </w:rPr>
        <w:t>an</w:t>
      </w:r>
      <w:r>
        <w:rPr>
          <w:spacing w:val="-7"/>
          <w:w w:val="110"/>
        </w:rPr>
        <w:t> </w:t>
      </w:r>
      <w:r>
        <w:rPr>
          <w:w w:val="110"/>
        </w:rPr>
        <w:t>algorithm</w:t>
      </w:r>
      <w:r>
        <w:rPr>
          <w:spacing w:val="-7"/>
          <w:w w:val="110"/>
        </w:rPr>
        <w:t> </w:t>
      </w:r>
      <w:r>
        <w:rPr>
          <w:w w:val="110"/>
        </w:rPr>
        <w:t>to</w:t>
      </w:r>
      <w:r>
        <w:rPr>
          <w:spacing w:val="-7"/>
          <w:w w:val="110"/>
        </w:rPr>
        <w:t> </w:t>
      </w:r>
      <w:r>
        <w:rPr>
          <w:w w:val="110"/>
        </w:rPr>
        <w:t>be</w:t>
      </w:r>
      <w:r>
        <w:rPr>
          <w:spacing w:val="-7"/>
          <w:w w:val="110"/>
        </w:rPr>
        <w:t> </w:t>
      </w:r>
      <w:r>
        <w:rPr>
          <w:w w:val="110"/>
        </w:rPr>
        <w:t>implemented</w:t>
      </w:r>
      <w:r>
        <w:rPr>
          <w:spacing w:val="-7"/>
          <w:w w:val="110"/>
        </w:rPr>
        <w:t> </w:t>
      </w:r>
      <w:r>
        <w:rPr>
          <w:w w:val="110"/>
        </w:rPr>
        <w:t>on</w:t>
      </w:r>
      <w:r>
        <w:rPr>
          <w:spacing w:val="-7"/>
          <w:w w:val="110"/>
        </w:rPr>
        <w:t> </w:t>
      </w:r>
      <w:r>
        <w:rPr>
          <w:w w:val="110"/>
        </w:rPr>
        <w:t>a</w:t>
      </w:r>
      <w:r>
        <w:rPr>
          <w:spacing w:val="-7"/>
          <w:w w:val="110"/>
        </w:rPr>
        <w:t> </w:t>
      </w:r>
      <w:r>
        <w:rPr>
          <w:w w:val="110"/>
        </w:rPr>
        <w:t>router</w:t>
      </w:r>
      <w:r>
        <w:rPr>
          <w:spacing w:val="-7"/>
          <w:w w:val="110"/>
        </w:rPr>
        <w:t> </w:t>
      </w:r>
      <w:r>
        <w:rPr>
          <w:w w:val="110"/>
        </w:rPr>
        <w:t>with</w:t>
      </w:r>
      <w:r>
        <w:rPr>
          <w:spacing w:val="-7"/>
          <w:w w:val="110"/>
        </w:rPr>
        <w:t> </w:t>
      </w:r>
      <w:r>
        <w:rPr>
          <w:w w:val="110"/>
        </w:rPr>
        <w:t>few</w:t>
      </w:r>
      <w:r>
        <w:rPr>
          <w:spacing w:val="-7"/>
          <w:w w:val="110"/>
        </w:rPr>
        <w:t> </w:t>
      </w:r>
      <w:r>
        <w:rPr>
          <w:w w:val="110"/>
        </w:rPr>
        <w:t>MiB</w:t>
      </w:r>
      <w:r>
        <w:rPr>
          <w:spacing w:val="-7"/>
          <w:w w:val="110"/>
        </w:rPr>
        <w:t> </w:t>
      </w:r>
      <w:r>
        <w:rPr>
          <w:w w:val="110"/>
        </w:rPr>
        <w:t>of</w:t>
      </w:r>
      <w:r>
        <w:rPr>
          <w:spacing w:val="-7"/>
          <w:w w:val="110"/>
        </w:rPr>
        <w:t> </w:t>
      </w:r>
      <w:r>
        <w:rPr>
          <w:w w:val="110"/>
        </w:rPr>
        <w:t>memory,</w:t>
      </w:r>
      <w:r>
        <w:rPr>
          <w:spacing w:val="-6"/>
          <w:w w:val="110"/>
        </w:rPr>
        <w:t> </w:t>
      </w:r>
      <w:r>
        <w:rPr>
          <w:w w:val="110"/>
        </w:rPr>
        <w:t>to</w:t>
      </w:r>
      <w:r>
        <w:rPr>
          <w:spacing w:val="-7"/>
          <w:w w:val="110"/>
        </w:rPr>
        <w:t> </w:t>
      </w:r>
      <w:r>
        <w:rPr>
          <w:w w:val="110"/>
        </w:rPr>
        <w:t>solve</w:t>
      </w:r>
      <w:r>
        <w:rPr>
          <w:spacing w:val="-7"/>
          <w:w w:val="110"/>
        </w:rPr>
        <w:t> </w:t>
      </w:r>
      <w:r>
        <w:rPr>
          <w:w w:val="110"/>
        </w:rPr>
        <w:t>the</w:t>
      </w:r>
      <w:r>
        <w:rPr>
          <w:spacing w:val="-7"/>
          <w:w w:val="110"/>
        </w:rPr>
        <w:t> </w:t>
      </w:r>
      <w:r>
        <w:rPr>
          <w:w w:val="110"/>
        </w:rPr>
        <w:t>following problem.</w:t>
      </w:r>
      <w:r>
        <w:rPr>
          <w:spacing w:val="40"/>
          <w:w w:val="110"/>
        </w:rPr>
        <w:t> </w:t>
      </w:r>
      <w:r>
        <w:rPr>
          <w:w w:val="110"/>
        </w:rPr>
        <w:t>We</w:t>
      </w:r>
      <w:r>
        <w:rPr>
          <w:w w:val="110"/>
        </w:rPr>
        <w:t> have</w:t>
      </w:r>
      <w:r>
        <w:rPr>
          <w:w w:val="110"/>
        </w:rPr>
        <w:t> the</w:t>
      </w:r>
      <w:r>
        <w:rPr>
          <w:w w:val="110"/>
        </w:rPr>
        <w:t> original</w:t>
      </w:r>
      <w:r>
        <w:rPr>
          <w:w w:val="110"/>
        </w:rPr>
        <w:t> code</w:t>
      </w:r>
      <w:r>
        <w:rPr>
          <w:w w:val="110"/>
        </w:rPr>
        <w:t> of</w:t>
      </w:r>
      <w:r>
        <w:rPr>
          <w:w w:val="110"/>
        </w:rPr>
        <w:t> a</w:t>
      </w:r>
      <w:r>
        <w:rPr>
          <w:w w:val="110"/>
        </w:rPr>
        <w:t> huge</w:t>
      </w:r>
      <w:r>
        <w:rPr>
          <w:w w:val="110"/>
        </w:rPr>
        <w:t> virus,</w:t>
      </w:r>
      <w:r>
        <w:rPr>
          <w:w w:val="110"/>
        </w:rPr>
        <w:t> occupying</w:t>
      </w:r>
      <w:r>
        <w:rPr>
          <w:w w:val="110"/>
        </w:rPr>
        <w:t> 1</w:t>
      </w:r>
      <w:r>
        <w:rPr>
          <w:w w:val="110"/>
        </w:rPr>
        <w:t> GiB</w:t>
      </w:r>
      <w:r>
        <w:rPr>
          <w:w w:val="110"/>
        </w:rPr>
        <w:t> of</w:t>
      </w:r>
      <w:r>
        <w:rPr>
          <w:w w:val="110"/>
        </w:rPr>
        <w:t> space.</w:t>
      </w:r>
      <w:r>
        <w:rPr>
          <w:spacing w:val="40"/>
          <w:w w:val="110"/>
        </w:rPr>
        <w:t> </w:t>
      </w:r>
      <w:r>
        <w:rPr>
          <w:w w:val="110"/>
        </w:rPr>
        <w:t>To</w:t>
      </w:r>
      <w:r>
        <w:rPr>
          <w:w w:val="110"/>
        </w:rPr>
        <w:t> elude</w:t>
      </w:r>
      <w:r>
        <w:rPr>
          <w:w w:val="110"/>
        </w:rPr>
        <w:t> antivirus </w:t>
      </w:r>
      <w:r>
        <w:rPr/>
        <w:t>software, after infecting a new computer the virus modifies itself by swapping some characters from a</w:t>
      </w:r>
      <w:r>
        <w:rPr>
          <w:spacing w:val="80"/>
          <w:w w:val="110"/>
        </w:rPr>
        <w:t> </w:t>
      </w:r>
      <w:r>
        <w:rPr>
          <w:w w:val="110"/>
        </w:rPr>
        <w:t>small</w:t>
      </w:r>
      <w:r>
        <w:rPr>
          <w:spacing w:val="-2"/>
          <w:w w:val="110"/>
        </w:rPr>
        <w:t> </w:t>
      </w:r>
      <w:r>
        <w:rPr>
          <w:w w:val="110"/>
        </w:rPr>
        <w:t>subset</w:t>
      </w:r>
      <w:r>
        <w:rPr>
          <w:spacing w:val="-2"/>
          <w:w w:val="110"/>
        </w:rPr>
        <w:t> </w:t>
      </w:r>
      <w:r>
        <w:rPr>
          <w:w w:val="110"/>
        </w:rPr>
        <w:t>of</w:t>
      </w:r>
      <w:r>
        <w:rPr>
          <w:spacing w:val="-2"/>
          <w:w w:val="110"/>
        </w:rPr>
        <w:t> </w:t>
      </w:r>
      <w:r>
        <w:rPr>
          <w:w w:val="110"/>
        </w:rPr>
        <w:t>fixed</w:t>
      </w:r>
      <w:r>
        <w:rPr>
          <w:spacing w:val="-2"/>
          <w:w w:val="110"/>
        </w:rPr>
        <w:t> </w:t>
      </w:r>
      <w:r>
        <w:rPr>
          <w:w w:val="110"/>
        </w:rPr>
        <w:t>positions</w:t>
      </w:r>
      <w:r>
        <w:rPr>
          <w:spacing w:val="-2"/>
          <w:w w:val="110"/>
        </w:rPr>
        <w:t> </w:t>
      </w:r>
      <w:r>
        <w:rPr>
          <w:w w:val="110"/>
        </w:rPr>
        <w:t>in</w:t>
      </w:r>
      <w:r>
        <w:rPr>
          <w:spacing w:val="-2"/>
          <w:w w:val="110"/>
        </w:rPr>
        <w:t> </w:t>
      </w:r>
      <w:r>
        <w:rPr>
          <w:w w:val="110"/>
        </w:rPr>
        <w:t>the</w:t>
      </w:r>
      <w:r>
        <w:rPr>
          <w:spacing w:val="-2"/>
          <w:w w:val="110"/>
        </w:rPr>
        <w:t> </w:t>
      </w:r>
      <w:r>
        <w:rPr>
          <w:w w:val="110"/>
        </w:rPr>
        <w:t>code</w:t>
      </w:r>
      <w:r>
        <w:rPr>
          <w:spacing w:val="-2"/>
          <w:w w:val="110"/>
        </w:rPr>
        <w:t> </w:t>
      </w:r>
      <w:r>
        <w:rPr>
          <w:w w:val="110"/>
        </w:rPr>
        <w:t>(let’s</w:t>
      </w:r>
      <w:r>
        <w:rPr>
          <w:spacing w:val="-2"/>
          <w:w w:val="110"/>
        </w:rPr>
        <w:t> </w:t>
      </w:r>
      <w:r>
        <w:rPr>
          <w:w w:val="110"/>
        </w:rPr>
        <w:t>say,</w:t>
      </w:r>
      <w:r>
        <w:rPr>
          <w:w w:val="110"/>
        </w:rPr>
        <w:t> 5</w:t>
      </w:r>
      <w:r>
        <w:rPr>
          <w:spacing w:val="-2"/>
          <w:w w:val="110"/>
        </w:rPr>
        <w:t> </w:t>
      </w:r>
      <w:r>
        <w:rPr>
          <w:w w:val="110"/>
        </w:rPr>
        <w:t>positions)</w:t>
      </w:r>
      <w:r>
        <w:rPr>
          <w:spacing w:val="-2"/>
          <w:w w:val="110"/>
        </w:rPr>
        <w:t> </w:t>
      </w:r>
      <w:r>
        <w:rPr>
          <w:w w:val="110"/>
        </w:rPr>
        <w:t>that</w:t>
      </w:r>
      <w:r>
        <w:rPr>
          <w:spacing w:val="-2"/>
          <w:w w:val="110"/>
        </w:rPr>
        <w:t> </w:t>
      </w:r>
      <w:r>
        <w:rPr>
          <w:w w:val="110"/>
        </w:rPr>
        <w:t>are</w:t>
      </w:r>
      <w:r>
        <w:rPr>
          <w:spacing w:val="-2"/>
          <w:w w:val="110"/>
        </w:rPr>
        <w:t> </w:t>
      </w:r>
      <w:r>
        <w:rPr>
          <w:w w:val="110"/>
        </w:rPr>
        <w:t>unknown</w:t>
      </w:r>
      <w:r>
        <w:rPr>
          <w:spacing w:val="-2"/>
          <w:w w:val="110"/>
        </w:rPr>
        <w:t> </w:t>
      </w:r>
      <w:r>
        <w:rPr>
          <w:w w:val="110"/>
        </w:rPr>
        <w:t>to</w:t>
      </w:r>
      <w:r>
        <w:rPr>
          <w:spacing w:val="-2"/>
          <w:w w:val="110"/>
        </w:rPr>
        <w:t> </w:t>
      </w:r>
      <w:r>
        <w:rPr>
          <w:w w:val="110"/>
        </w:rPr>
        <w:t>us.</w:t>
      </w:r>
      <w:r>
        <w:rPr>
          <w:spacing w:val="22"/>
          <w:w w:val="110"/>
        </w:rPr>
        <w:t> </w:t>
      </w:r>
      <w:r>
        <w:rPr>
          <w:w w:val="110"/>
        </w:rPr>
        <w:t>Then,</w:t>
      </w:r>
      <w:r>
        <w:rPr>
          <w:w w:val="110"/>
        </w:rPr>
        <w:t> the </w:t>
      </w:r>
      <w:r>
        <w:rPr/>
        <w:t>infected computer sends the modified virus’ code on the network.</w:t>
      </w:r>
      <w:r>
        <w:rPr>
          <w:spacing w:val="40"/>
        </w:rPr>
        <w:t> </w:t>
      </w:r>
      <w:r>
        <w:rPr/>
        <w:t>Before and after sending the virus’</w:t>
      </w:r>
      <w:r>
        <w:rPr>
          <w:spacing w:val="80"/>
          <w:w w:val="110"/>
        </w:rPr>
        <w:t> </w:t>
      </w:r>
      <w:r>
        <w:rPr>
          <w:w w:val="110"/>
        </w:rPr>
        <w:t>code,</w:t>
      </w:r>
      <w:r>
        <w:rPr>
          <w:w w:val="110"/>
        </w:rPr>
        <w:t> the</w:t>
      </w:r>
      <w:r>
        <w:rPr>
          <w:w w:val="110"/>
        </w:rPr>
        <w:t> infected</w:t>
      </w:r>
      <w:r>
        <w:rPr>
          <w:w w:val="110"/>
        </w:rPr>
        <w:t> computer</w:t>
      </w:r>
      <w:r>
        <w:rPr>
          <w:w w:val="110"/>
        </w:rPr>
        <w:t> could</w:t>
      </w:r>
      <w:r>
        <w:rPr>
          <w:w w:val="110"/>
        </w:rPr>
        <w:t> send</w:t>
      </w:r>
      <w:r>
        <w:rPr>
          <w:w w:val="110"/>
        </w:rPr>
        <w:t> other</w:t>
      </w:r>
      <w:r>
        <w:rPr>
          <w:w w:val="110"/>
        </w:rPr>
        <w:t> unrelated</w:t>
      </w:r>
      <w:r>
        <w:rPr>
          <w:w w:val="110"/>
        </w:rPr>
        <w:t> data.</w:t>
      </w:r>
      <w:r>
        <w:rPr>
          <w:spacing w:val="40"/>
          <w:w w:val="110"/>
        </w:rPr>
        <w:t> </w:t>
      </w:r>
      <w:r>
        <w:rPr>
          <w:w w:val="110"/>
        </w:rPr>
        <w:t>Assume</w:t>
      </w:r>
      <w:r>
        <w:rPr>
          <w:w w:val="110"/>
        </w:rPr>
        <w:t> that</w:t>
      </w:r>
      <w:r>
        <w:rPr>
          <w:w w:val="110"/>
        </w:rPr>
        <w:t> our</w:t>
      </w:r>
      <w:r>
        <w:rPr>
          <w:w w:val="110"/>
        </w:rPr>
        <w:t> router</w:t>
      </w:r>
      <w:r>
        <w:rPr>
          <w:w w:val="110"/>
        </w:rPr>
        <w:t> receives</w:t>
      </w:r>
      <w:r>
        <w:rPr>
          <w:w w:val="110"/>
        </w:rPr>
        <w:t> all </w:t>
      </w:r>
      <w:r>
        <w:rPr>
          <w:spacing w:val="-2"/>
          <w:w w:val="110"/>
        </w:rPr>
        <w:t>packets</w:t>
      </w:r>
      <w:r>
        <w:rPr>
          <w:spacing w:val="-7"/>
          <w:w w:val="110"/>
        </w:rPr>
        <w:t> </w:t>
      </w:r>
      <w:r>
        <w:rPr>
          <w:spacing w:val="-2"/>
          <w:w w:val="110"/>
        </w:rPr>
        <w:t>passing</w:t>
      </w:r>
      <w:r>
        <w:rPr>
          <w:spacing w:val="-7"/>
          <w:w w:val="110"/>
        </w:rPr>
        <w:t> </w:t>
      </w:r>
      <w:r>
        <w:rPr>
          <w:spacing w:val="-2"/>
          <w:w w:val="110"/>
        </w:rPr>
        <w:t>through</w:t>
      </w:r>
      <w:r>
        <w:rPr>
          <w:spacing w:val="-6"/>
          <w:w w:val="110"/>
        </w:rPr>
        <w:t> </w:t>
      </w:r>
      <w:r>
        <w:rPr>
          <w:spacing w:val="-2"/>
          <w:w w:val="110"/>
        </w:rPr>
        <w:t>the</w:t>
      </w:r>
      <w:r>
        <w:rPr>
          <w:spacing w:val="-6"/>
          <w:w w:val="110"/>
        </w:rPr>
        <w:t> </w:t>
      </w:r>
      <w:r>
        <w:rPr>
          <w:spacing w:val="-2"/>
          <w:w w:val="110"/>
        </w:rPr>
        <w:t>network</w:t>
      </w:r>
      <w:r>
        <w:rPr>
          <w:spacing w:val="-6"/>
          <w:w w:val="110"/>
        </w:rPr>
        <w:t> </w:t>
      </w:r>
      <w:r>
        <w:rPr>
          <w:spacing w:val="-2"/>
          <w:w w:val="110"/>
        </w:rPr>
        <w:t>and,</w:t>
      </w:r>
      <w:r>
        <w:rPr>
          <w:spacing w:val="-6"/>
          <w:w w:val="110"/>
        </w:rPr>
        <w:t> </w:t>
      </w:r>
      <w:r>
        <w:rPr>
          <w:spacing w:val="-2"/>
          <w:w w:val="110"/>
        </w:rPr>
        <w:t>for</w:t>
      </w:r>
      <w:r>
        <w:rPr>
          <w:spacing w:val="-6"/>
          <w:w w:val="110"/>
        </w:rPr>
        <w:t> </w:t>
      </w:r>
      <w:r>
        <w:rPr>
          <w:spacing w:val="-2"/>
          <w:w w:val="110"/>
        </w:rPr>
        <w:t>simplicity,</w:t>
      </w:r>
      <w:r>
        <w:rPr>
          <w:spacing w:val="-6"/>
          <w:w w:val="110"/>
        </w:rPr>
        <w:t> </w:t>
      </w:r>
      <w:r>
        <w:rPr>
          <w:spacing w:val="-2"/>
          <w:w w:val="110"/>
        </w:rPr>
        <w:t>assume</w:t>
      </w:r>
      <w:r>
        <w:rPr>
          <w:spacing w:val="-6"/>
          <w:w w:val="110"/>
        </w:rPr>
        <w:t> </w:t>
      </w:r>
      <w:r>
        <w:rPr>
          <w:spacing w:val="-2"/>
          <w:w w:val="110"/>
        </w:rPr>
        <w:t>that</w:t>
      </w:r>
      <w:r>
        <w:rPr>
          <w:spacing w:val="-6"/>
          <w:w w:val="110"/>
        </w:rPr>
        <w:t> </w:t>
      </w:r>
      <w:r>
        <w:rPr>
          <w:spacing w:val="-2"/>
          <w:w w:val="110"/>
        </w:rPr>
        <w:t>IP</w:t>
      </w:r>
      <w:r>
        <w:rPr>
          <w:spacing w:val="-6"/>
          <w:w w:val="110"/>
        </w:rPr>
        <w:t> </w:t>
      </w:r>
      <w:r>
        <w:rPr>
          <w:spacing w:val="-2"/>
          <w:w w:val="110"/>
        </w:rPr>
        <w:t>packets</w:t>
      </w:r>
      <w:r>
        <w:rPr>
          <w:spacing w:val="-6"/>
          <w:w w:val="110"/>
        </w:rPr>
        <w:t> </w:t>
      </w:r>
      <w:r>
        <w:rPr>
          <w:spacing w:val="-2"/>
          <w:w w:val="110"/>
        </w:rPr>
        <w:t>are</w:t>
      </w:r>
      <w:r>
        <w:rPr>
          <w:spacing w:val="-6"/>
          <w:w w:val="110"/>
        </w:rPr>
        <w:t> </w:t>
      </w:r>
      <w:r>
        <w:rPr>
          <w:spacing w:val="-2"/>
          <w:w w:val="110"/>
        </w:rPr>
        <w:t>sorted</w:t>
      </w:r>
      <w:r>
        <w:rPr>
          <w:spacing w:val="-6"/>
          <w:w w:val="110"/>
        </w:rPr>
        <w:t> </w:t>
      </w:r>
      <w:r>
        <w:rPr>
          <w:spacing w:val="-2"/>
          <w:w w:val="110"/>
        </w:rPr>
        <w:t>by</w:t>
      </w:r>
      <w:r>
        <w:rPr>
          <w:spacing w:val="-6"/>
          <w:w w:val="110"/>
        </w:rPr>
        <w:t> </w:t>
      </w:r>
      <w:r>
        <w:rPr>
          <w:spacing w:val="-2"/>
          <w:w w:val="110"/>
        </w:rPr>
        <w:t>sender. </w:t>
      </w:r>
      <w:r>
        <w:rPr>
          <w:w w:val="110"/>
        </w:rPr>
        <w:t>The</w:t>
      </w:r>
      <w:r>
        <w:rPr>
          <w:spacing w:val="-7"/>
          <w:w w:val="110"/>
        </w:rPr>
        <w:t> </w:t>
      </w:r>
      <w:r>
        <w:rPr>
          <w:w w:val="110"/>
        </w:rPr>
        <w:t>algorithm</w:t>
      </w:r>
      <w:r>
        <w:rPr>
          <w:spacing w:val="-6"/>
          <w:w w:val="110"/>
        </w:rPr>
        <w:t> </w:t>
      </w:r>
      <w:r>
        <w:rPr>
          <w:w w:val="110"/>
        </w:rPr>
        <w:t>should</w:t>
      </w:r>
      <w:r>
        <w:rPr>
          <w:spacing w:val="-7"/>
          <w:w w:val="110"/>
        </w:rPr>
        <w:t> </w:t>
      </w:r>
      <w:r>
        <w:rPr>
          <w:w w:val="110"/>
        </w:rPr>
        <w:t>be</w:t>
      </w:r>
      <w:r>
        <w:rPr>
          <w:spacing w:val="-6"/>
          <w:w w:val="110"/>
        </w:rPr>
        <w:t> </w:t>
      </w:r>
      <w:r>
        <w:rPr>
          <w:w w:val="110"/>
        </w:rPr>
        <w:t>able</w:t>
      </w:r>
      <w:r>
        <w:rPr>
          <w:spacing w:val="-7"/>
          <w:w w:val="110"/>
        </w:rPr>
        <w:t> </w:t>
      </w:r>
      <w:r>
        <w:rPr>
          <w:w w:val="110"/>
        </w:rPr>
        <w:t>to</w:t>
      </w:r>
      <w:r>
        <w:rPr>
          <w:spacing w:val="-6"/>
          <w:w w:val="110"/>
        </w:rPr>
        <w:t> </w:t>
      </w:r>
      <w:r>
        <w:rPr>
          <w:w w:val="110"/>
        </w:rPr>
        <w:t>estimate</w:t>
      </w:r>
      <w:r>
        <w:rPr>
          <w:spacing w:val="-7"/>
          <w:w w:val="110"/>
        </w:rPr>
        <w:t> </w:t>
      </w:r>
      <w:r>
        <w:rPr>
          <w:w w:val="110"/>
        </w:rPr>
        <w:t>how</w:t>
      </w:r>
      <w:r>
        <w:rPr>
          <w:spacing w:val="-6"/>
          <w:w w:val="110"/>
        </w:rPr>
        <w:t> </w:t>
      </w:r>
      <w:r>
        <w:rPr>
          <w:w w:val="110"/>
        </w:rPr>
        <w:t>many</w:t>
      </w:r>
      <w:r>
        <w:rPr>
          <w:spacing w:val="-7"/>
          <w:w w:val="110"/>
        </w:rPr>
        <w:t> </w:t>
      </w:r>
      <w:r>
        <w:rPr>
          <w:w w:val="110"/>
        </w:rPr>
        <w:t>computers</w:t>
      </w:r>
      <w:r>
        <w:rPr>
          <w:spacing w:val="-6"/>
          <w:w w:val="110"/>
        </w:rPr>
        <w:t> </w:t>
      </w:r>
      <w:r>
        <w:rPr>
          <w:w w:val="110"/>
        </w:rPr>
        <w:t>have</w:t>
      </w:r>
      <w:r>
        <w:rPr>
          <w:spacing w:val="-7"/>
          <w:w w:val="110"/>
        </w:rPr>
        <w:t> </w:t>
      </w:r>
      <w:r>
        <w:rPr>
          <w:w w:val="110"/>
        </w:rPr>
        <w:t>been</w:t>
      </w:r>
      <w:r>
        <w:rPr>
          <w:spacing w:val="-6"/>
          <w:w w:val="110"/>
        </w:rPr>
        <w:t> </w:t>
      </w:r>
      <w:r>
        <w:rPr>
          <w:w w:val="110"/>
        </w:rPr>
        <w:t>infected.</w:t>
      </w:r>
    </w:p>
    <w:p>
      <w:pPr>
        <w:pStyle w:val="BodyText"/>
        <w:spacing w:before="18"/>
      </w:pPr>
    </w:p>
    <w:p>
      <w:pPr>
        <w:spacing w:before="1"/>
        <w:ind w:left="260" w:right="0" w:firstLine="0"/>
        <w:jc w:val="both"/>
        <w:rPr>
          <w:b/>
          <w:sz w:val="24"/>
        </w:rPr>
      </w:pPr>
      <w:r>
        <w:rPr>
          <w:b/>
          <w:w w:val="115"/>
          <w:sz w:val="24"/>
        </w:rPr>
        <w:t>Exercise</w:t>
      </w:r>
      <w:r>
        <w:rPr>
          <w:b/>
          <w:spacing w:val="67"/>
          <w:w w:val="115"/>
          <w:sz w:val="24"/>
        </w:rPr>
        <w:t> </w:t>
      </w:r>
      <w:r>
        <w:rPr>
          <w:b/>
          <w:spacing w:val="-7"/>
          <w:w w:val="115"/>
          <w:sz w:val="24"/>
        </w:rPr>
        <w:t>12</w:t>
      </w:r>
    </w:p>
    <w:p>
      <w:pPr>
        <w:pStyle w:val="BodyText"/>
        <w:spacing w:line="235" w:lineRule="auto" w:before="89"/>
        <w:ind w:left="260" w:right="618"/>
        <w:jc w:val="both"/>
      </w:pPr>
      <w:r>
        <w:rPr>
          <w:w w:val="105"/>
        </w:rPr>
        <w:t>Design</w:t>
      </w:r>
      <w:r>
        <w:rPr>
          <w:w w:val="105"/>
        </w:rPr>
        <w:t> an</w:t>
      </w:r>
      <w:r>
        <w:rPr>
          <w:w w:val="105"/>
        </w:rPr>
        <w:t> algorithm</w:t>
      </w:r>
      <w:r>
        <w:rPr>
          <w:w w:val="105"/>
        </w:rPr>
        <w:t> for</w:t>
      </w:r>
      <w:r>
        <w:rPr>
          <w:w w:val="105"/>
        </w:rPr>
        <w:t> a</w:t>
      </w:r>
      <w:r>
        <w:rPr>
          <w:w w:val="105"/>
        </w:rPr>
        <w:t> web</w:t>
      </w:r>
      <w:r>
        <w:rPr>
          <w:w w:val="105"/>
        </w:rPr>
        <w:t> crawler</w:t>
      </w:r>
      <w:r>
        <w:rPr>
          <w:w w:val="105"/>
        </w:rPr>
        <w:t> that</w:t>
      </w:r>
      <w:r>
        <w:rPr>
          <w:w w:val="105"/>
        </w:rPr>
        <w:t> explores</w:t>
      </w:r>
      <w:r>
        <w:rPr>
          <w:w w:val="105"/>
        </w:rPr>
        <w:t> the</w:t>
      </w:r>
      <w:r>
        <w:rPr>
          <w:w w:val="105"/>
        </w:rPr>
        <w:t> web</w:t>
      </w:r>
      <w:r>
        <w:rPr>
          <w:w w:val="105"/>
        </w:rPr>
        <w:t> and</w:t>
      </w:r>
      <w:r>
        <w:rPr>
          <w:w w:val="105"/>
        </w:rPr>
        <w:t> has</w:t>
      </w:r>
      <w:r>
        <w:rPr>
          <w:w w:val="105"/>
        </w:rPr>
        <w:t> the</w:t>
      </w:r>
      <w:r>
        <w:rPr>
          <w:w w:val="105"/>
        </w:rPr>
        <w:t> task</w:t>
      </w:r>
      <w:r>
        <w:rPr>
          <w:w w:val="105"/>
        </w:rPr>
        <w:t> to</w:t>
      </w:r>
      <w:r>
        <w:rPr>
          <w:w w:val="105"/>
        </w:rPr>
        <w:t> identify</w:t>
      </w:r>
      <w:r>
        <w:rPr>
          <w:w w:val="105"/>
        </w:rPr>
        <w:t> clusters</w:t>
      </w:r>
      <w:r>
        <w:rPr>
          <w:w w:val="105"/>
        </w:rPr>
        <w:t> of</w:t>
      </w:r>
      <w:r>
        <w:rPr>
          <w:spacing w:val="40"/>
          <w:w w:val="105"/>
        </w:rPr>
        <w:t> </w:t>
      </w:r>
      <w:r>
        <w:rPr>
          <w:w w:val="105"/>
        </w:rPr>
        <w:t>web pages being similar to each other, where similarity is measured according to the words contained in the web page.</w:t>
      </w:r>
    </w:p>
    <w:p>
      <w:pPr>
        <w:pStyle w:val="BodyText"/>
        <w:spacing w:before="19"/>
      </w:pPr>
    </w:p>
    <w:p>
      <w:pPr>
        <w:spacing w:before="0"/>
        <w:ind w:left="260" w:right="0" w:firstLine="0"/>
        <w:jc w:val="both"/>
        <w:rPr>
          <w:b/>
          <w:sz w:val="24"/>
        </w:rPr>
      </w:pPr>
      <w:r>
        <w:rPr>
          <w:b/>
          <w:w w:val="115"/>
          <w:sz w:val="24"/>
        </w:rPr>
        <w:t>Exercise</w:t>
      </w:r>
      <w:r>
        <w:rPr>
          <w:b/>
          <w:spacing w:val="67"/>
          <w:w w:val="115"/>
          <w:sz w:val="24"/>
        </w:rPr>
        <w:t> </w:t>
      </w:r>
      <w:r>
        <w:rPr>
          <w:b/>
          <w:spacing w:val="-7"/>
          <w:w w:val="115"/>
          <w:sz w:val="24"/>
        </w:rPr>
        <w:t>13</w:t>
      </w:r>
    </w:p>
    <w:p>
      <w:pPr>
        <w:pStyle w:val="BodyText"/>
        <w:spacing w:line="235" w:lineRule="auto" w:before="89"/>
        <w:ind w:left="260" w:right="618"/>
        <w:jc w:val="both"/>
      </w:pPr>
      <w:r>
        <w:rPr>
          <w:w w:val="110"/>
        </w:rPr>
        <w:t>You</w:t>
      </w:r>
      <w:r>
        <w:rPr>
          <w:w w:val="110"/>
        </w:rPr>
        <w:t> are</w:t>
      </w:r>
      <w:r>
        <w:rPr>
          <w:w w:val="110"/>
        </w:rPr>
        <w:t> hired</w:t>
      </w:r>
      <w:r>
        <w:rPr>
          <w:w w:val="110"/>
        </w:rPr>
        <w:t> at</w:t>
      </w:r>
      <w:r>
        <w:rPr>
          <w:w w:val="110"/>
        </w:rPr>
        <w:t> CIA</w:t>
      </w:r>
      <w:r>
        <w:rPr>
          <w:w w:val="110"/>
        </w:rPr>
        <w:t> with</w:t>
      </w:r>
      <w:r>
        <w:rPr>
          <w:w w:val="110"/>
        </w:rPr>
        <w:t> the</w:t>
      </w:r>
      <w:r>
        <w:rPr>
          <w:w w:val="110"/>
        </w:rPr>
        <w:t> task</w:t>
      </w:r>
      <w:r>
        <w:rPr>
          <w:w w:val="110"/>
        </w:rPr>
        <w:t> of</w:t>
      </w:r>
      <w:r>
        <w:rPr>
          <w:w w:val="110"/>
        </w:rPr>
        <w:t> preventing</w:t>
      </w:r>
      <w:r>
        <w:rPr>
          <w:w w:val="110"/>
        </w:rPr>
        <w:t> terrorist</w:t>
      </w:r>
      <w:r>
        <w:rPr>
          <w:w w:val="110"/>
        </w:rPr>
        <w:t> attacks.</w:t>
      </w:r>
      <w:r>
        <w:rPr>
          <w:spacing w:val="40"/>
          <w:w w:val="110"/>
        </w:rPr>
        <w:t> </w:t>
      </w:r>
      <w:r>
        <w:rPr>
          <w:w w:val="110"/>
        </w:rPr>
        <w:t>Design</w:t>
      </w:r>
      <w:r>
        <w:rPr>
          <w:w w:val="110"/>
        </w:rPr>
        <w:t> an</w:t>
      </w:r>
      <w:r>
        <w:rPr>
          <w:w w:val="110"/>
        </w:rPr>
        <w:t> algorithm</w:t>
      </w:r>
      <w:r>
        <w:rPr>
          <w:w w:val="110"/>
        </w:rPr>
        <w:t> to</w:t>
      </w:r>
      <w:r>
        <w:rPr>
          <w:w w:val="110"/>
        </w:rPr>
        <w:t> be</w:t>
      </w:r>
      <w:r>
        <w:rPr>
          <w:w w:val="110"/>
        </w:rPr>
        <w:t> im-plemented</w:t>
      </w:r>
      <w:r>
        <w:rPr>
          <w:spacing w:val="-6"/>
          <w:w w:val="110"/>
        </w:rPr>
        <w:t> </w:t>
      </w:r>
      <w:r>
        <w:rPr>
          <w:w w:val="110"/>
        </w:rPr>
        <w:t>on</w:t>
      </w:r>
      <w:r>
        <w:rPr>
          <w:spacing w:val="-6"/>
          <w:w w:val="110"/>
        </w:rPr>
        <w:t> </w:t>
      </w:r>
      <w:r>
        <w:rPr>
          <w:w w:val="110"/>
        </w:rPr>
        <w:t>a</w:t>
      </w:r>
      <w:r>
        <w:rPr>
          <w:spacing w:val="-6"/>
          <w:w w:val="110"/>
        </w:rPr>
        <w:t> </w:t>
      </w:r>
      <w:r>
        <w:rPr>
          <w:w w:val="110"/>
        </w:rPr>
        <w:t>router</w:t>
      </w:r>
      <w:r>
        <w:rPr>
          <w:spacing w:val="-6"/>
          <w:w w:val="110"/>
        </w:rPr>
        <w:t> </w:t>
      </w:r>
      <w:r>
        <w:rPr>
          <w:w w:val="110"/>
        </w:rPr>
        <w:t>with</w:t>
      </w:r>
      <w:r>
        <w:rPr>
          <w:spacing w:val="-6"/>
          <w:w w:val="110"/>
        </w:rPr>
        <w:t> </w:t>
      </w:r>
      <w:r>
        <w:rPr>
          <w:w w:val="110"/>
        </w:rPr>
        <w:t>few</w:t>
      </w:r>
      <w:r>
        <w:rPr>
          <w:spacing w:val="-6"/>
          <w:w w:val="110"/>
        </w:rPr>
        <w:t> </w:t>
      </w:r>
      <w:r>
        <w:rPr>
          <w:w w:val="110"/>
        </w:rPr>
        <w:t>KiB</w:t>
      </w:r>
      <w:r>
        <w:rPr>
          <w:spacing w:val="-6"/>
          <w:w w:val="110"/>
        </w:rPr>
        <w:t> </w:t>
      </w:r>
      <w:r>
        <w:rPr>
          <w:w w:val="110"/>
        </w:rPr>
        <w:t>of</w:t>
      </w:r>
      <w:r>
        <w:rPr>
          <w:spacing w:val="-6"/>
          <w:w w:val="110"/>
        </w:rPr>
        <w:t> </w:t>
      </w:r>
      <w:r>
        <w:rPr>
          <w:w w:val="110"/>
        </w:rPr>
        <w:t>memory,</w:t>
      </w:r>
      <w:r>
        <w:rPr>
          <w:spacing w:val="-4"/>
          <w:w w:val="110"/>
        </w:rPr>
        <w:t> </w:t>
      </w:r>
      <w:r>
        <w:rPr>
          <w:w w:val="110"/>
        </w:rPr>
        <w:t>to</w:t>
      </w:r>
      <w:r>
        <w:rPr>
          <w:spacing w:val="-6"/>
          <w:w w:val="110"/>
        </w:rPr>
        <w:t> </w:t>
      </w:r>
      <w:r>
        <w:rPr>
          <w:w w:val="110"/>
        </w:rPr>
        <w:t>estimate</w:t>
      </w:r>
      <w:r>
        <w:rPr>
          <w:spacing w:val="-6"/>
          <w:w w:val="110"/>
        </w:rPr>
        <w:t> </w:t>
      </w:r>
      <w:r>
        <w:rPr>
          <w:w w:val="110"/>
        </w:rPr>
        <w:t>the</w:t>
      </w:r>
      <w:r>
        <w:rPr>
          <w:spacing w:val="-6"/>
          <w:w w:val="110"/>
        </w:rPr>
        <w:t> </w:t>
      </w:r>
      <w:r>
        <w:rPr>
          <w:w w:val="110"/>
        </w:rPr>
        <w:t>number</w:t>
      </w:r>
      <w:r>
        <w:rPr>
          <w:spacing w:val="-6"/>
          <w:w w:val="110"/>
        </w:rPr>
        <w:t> </w:t>
      </w:r>
      <w:r>
        <w:rPr>
          <w:w w:val="110"/>
        </w:rPr>
        <w:t>of</w:t>
      </w:r>
      <w:r>
        <w:rPr>
          <w:spacing w:val="-6"/>
          <w:w w:val="110"/>
        </w:rPr>
        <w:t> </w:t>
      </w:r>
      <w:r>
        <w:rPr>
          <w:w w:val="110"/>
        </w:rPr>
        <w:t>IP</w:t>
      </w:r>
      <w:r>
        <w:rPr>
          <w:spacing w:val="-6"/>
          <w:w w:val="110"/>
        </w:rPr>
        <w:t> </w:t>
      </w:r>
      <w:r>
        <w:rPr>
          <w:w w:val="110"/>
        </w:rPr>
        <w:t>addresses</w:t>
      </w:r>
      <w:r>
        <w:rPr>
          <w:spacing w:val="-6"/>
          <w:w w:val="110"/>
        </w:rPr>
        <w:t> </w:t>
      </w:r>
      <w:r>
        <w:rPr>
          <w:w w:val="110"/>
        </w:rPr>
        <w:t>that</w:t>
      </w:r>
      <w:r>
        <w:rPr>
          <w:spacing w:val="-6"/>
          <w:w w:val="110"/>
        </w:rPr>
        <w:t> </w:t>
      </w:r>
      <w:r>
        <w:rPr>
          <w:w w:val="110"/>
        </w:rPr>
        <w:t>issued </w:t>
      </w:r>
      <w:r>
        <w:rPr/>
        <w:t>Google</w:t>
      </w:r>
      <w:r>
        <w:rPr>
          <w:spacing w:val="25"/>
        </w:rPr>
        <w:t> </w:t>
      </w:r>
      <w:r>
        <w:rPr/>
        <w:t>searches</w:t>
      </w:r>
      <w:r>
        <w:rPr>
          <w:spacing w:val="25"/>
        </w:rPr>
        <w:t> </w:t>
      </w:r>
      <w:r>
        <w:rPr/>
        <w:t>for</w:t>
      </w:r>
      <w:r>
        <w:rPr>
          <w:spacing w:val="25"/>
        </w:rPr>
        <w:t> </w:t>
      </w:r>
      <w:r>
        <w:rPr/>
        <w:t>both</w:t>
      </w:r>
      <w:r>
        <w:rPr>
          <w:spacing w:val="25"/>
        </w:rPr>
        <w:t> </w:t>
      </w:r>
      <w:r>
        <w:rPr/>
        <w:t>these</w:t>
      </w:r>
      <w:r>
        <w:rPr>
          <w:spacing w:val="26"/>
        </w:rPr>
        <w:t> </w:t>
      </w:r>
      <w:r>
        <w:rPr/>
        <w:t>questions</w:t>
      </w:r>
      <w:r>
        <w:rPr>
          <w:spacing w:val="25"/>
        </w:rPr>
        <w:t> </w:t>
      </w:r>
      <w:r>
        <w:rPr/>
        <w:t>(possibly,</w:t>
      </w:r>
      <w:r>
        <w:rPr>
          <w:spacing w:val="26"/>
        </w:rPr>
        <w:t> </w:t>
      </w:r>
      <w:r>
        <w:rPr/>
        <w:t>the</w:t>
      </w:r>
      <w:r>
        <w:rPr>
          <w:spacing w:val="25"/>
        </w:rPr>
        <w:t> </w:t>
      </w:r>
      <w:r>
        <w:rPr/>
        <w:t>searches</w:t>
      </w:r>
      <w:r>
        <w:rPr>
          <w:spacing w:val="25"/>
        </w:rPr>
        <w:t> </w:t>
      </w:r>
      <w:r>
        <w:rPr/>
        <w:t>do</w:t>
      </w:r>
      <w:r>
        <w:rPr>
          <w:spacing w:val="26"/>
        </w:rPr>
        <w:t> </w:t>
      </w:r>
      <w:r>
        <w:rPr/>
        <w:t>not</w:t>
      </w:r>
      <w:r>
        <w:rPr>
          <w:spacing w:val="25"/>
        </w:rPr>
        <w:t> </w:t>
      </w:r>
      <w:r>
        <w:rPr/>
        <w:t>belong</w:t>
      </w:r>
      <w:r>
        <w:rPr>
          <w:spacing w:val="25"/>
        </w:rPr>
        <w:t> </w:t>
      </w:r>
      <w:r>
        <w:rPr/>
        <w:t>to</w:t>
      </w:r>
      <w:r>
        <w:rPr>
          <w:spacing w:val="25"/>
        </w:rPr>
        <w:t> </w:t>
      </w:r>
      <w:r>
        <w:rPr/>
        <w:t>the</w:t>
      </w:r>
      <w:r>
        <w:rPr>
          <w:spacing w:val="25"/>
        </w:rPr>
        <w:t> </w:t>
      </w:r>
      <w:r>
        <w:rPr/>
        <w:t>same</w:t>
      </w:r>
      <w:r>
        <w:rPr>
          <w:spacing w:val="26"/>
        </w:rPr>
        <w:t> </w:t>
      </w:r>
      <w:r>
        <w:rPr/>
        <w:t>IP</w:t>
      </w:r>
      <w:r>
        <w:rPr>
          <w:spacing w:val="25"/>
        </w:rPr>
        <w:t> </w:t>
      </w:r>
      <w:r>
        <w:rPr>
          <w:spacing w:val="-2"/>
        </w:rPr>
        <w:t>packet):</w:t>
      </w:r>
    </w:p>
    <w:p>
      <w:pPr>
        <w:pStyle w:val="BodyText"/>
        <w:spacing w:line="235" w:lineRule="auto"/>
        <w:ind w:left="260" w:right="618"/>
        <w:jc w:val="both"/>
      </w:pPr>
      <w:r>
        <w:rPr>
          <w:w w:val="105"/>
        </w:rPr>
        <w:t>(i) where</w:t>
      </w:r>
      <w:r>
        <w:rPr>
          <w:spacing w:val="-1"/>
          <w:w w:val="105"/>
        </w:rPr>
        <w:t> </w:t>
      </w:r>
      <w:r>
        <w:rPr>
          <w:w w:val="105"/>
        </w:rPr>
        <w:t>to</w:t>
      </w:r>
      <w:r>
        <w:rPr>
          <w:spacing w:val="-1"/>
          <w:w w:val="105"/>
        </w:rPr>
        <w:t> </w:t>
      </w:r>
      <w:r>
        <w:rPr>
          <w:w w:val="105"/>
        </w:rPr>
        <w:t>buy ammonium-nitrate</w:t>
      </w:r>
      <w:r>
        <w:rPr>
          <w:spacing w:val="-1"/>
          <w:w w:val="105"/>
        </w:rPr>
        <w:t> </w:t>
      </w:r>
      <w:r>
        <w:rPr>
          <w:w w:val="105"/>
        </w:rPr>
        <w:t>fertilizers, and (ii)</w:t>
      </w:r>
      <w:r>
        <w:rPr>
          <w:spacing w:val="-1"/>
          <w:w w:val="105"/>
        </w:rPr>
        <w:t> </w:t>
      </w:r>
      <w:r>
        <w:rPr>
          <w:w w:val="105"/>
        </w:rPr>
        <w:t>how to</w:t>
      </w:r>
      <w:r>
        <w:rPr>
          <w:spacing w:val="-1"/>
          <w:w w:val="105"/>
        </w:rPr>
        <w:t> </w:t>
      </w:r>
      <w:r>
        <w:rPr>
          <w:w w:val="105"/>
        </w:rPr>
        <w:t>activate a</w:t>
      </w:r>
      <w:r>
        <w:rPr>
          <w:spacing w:val="-1"/>
          <w:w w:val="105"/>
        </w:rPr>
        <w:t> </w:t>
      </w:r>
      <w:r>
        <w:rPr>
          <w:w w:val="105"/>
        </w:rPr>
        <w:t>mechanical relay</w:t>
      </w:r>
      <w:r>
        <w:rPr>
          <w:spacing w:val="-1"/>
          <w:w w:val="105"/>
        </w:rPr>
        <w:t> </w:t>
      </w:r>
      <w:r>
        <w:rPr>
          <w:w w:val="105"/>
        </w:rPr>
        <w:t>from distance with a mobile phone.</w:t>
      </w:r>
    </w:p>
    <w:p>
      <w:pPr>
        <w:pStyle w:val="BodyText"/>
        <w:spacing w:before="18"/>
      </w:pPr>
    </w:p>
    <w:p>
      <w:pPr>
        <w:spacing w:before="1"/>
        <w:ind w:left="260" w:right="0" w:firstLine="0"/>
        <w:jc w:val="both"/>
        <w:rPr>
          <w:b/>
          <w:sz w:val="24"/>
        </w:rPr>
      </w:pPr>
      <w:r>
        <w:rPr>
          <w:b/>
          <w:w w:val="115"/>
          <w:sz w:val="24"/>
        </w:rPr>
        <w:t>Exercise</w:t>
      </w:r>
      <w:r>
        <w:rPr>
          <w:b/>
          <w:spacing w:val="67"/>
          <w:w w:val="115"/>
          <w:sz w:val="24"/>
        </w:rPr>
        <w:t> </w:t>
      </w:r>
      <w:r>
        <w:rPr>
          <w:b/>
          <w:spacing w:val="-7"/>
          <w:w w:val="115"/>
          <w:sz w:val="24"/>
        </w:rPr>
        <w:t>14</w:t>
      </w:r>
    </w:p>
    <w:p>
      <w:pPr>
        <w:pStyle w:val="BodyText"/>
        <w:spacing w:line="235" w:lineRule="auto" w:before="89"/>
        <w:ind w:left="260" w:right="618"/>
        <w:jc w:val="both"/>
      </w:pPr>
      <w:r>
        <w:rPr>
          <w:w w:val="105"/>
        </w:rPr>
        <w:t>Design</w:t>
      </w:r>
      <w:r>
        <w:rPr>
          <w:w w:val="105"/>
        </w:rPr>
        <w:t> an</w:t>
      </w:r>
      <w:r>
        <w:rPr>
          <w:w w:val="105"/>
        </w:rPr>
        <w:t> algorithm</w:t>
      </w:r>
      <w:r>
        <w:rPr>
          <w:w w:val="105"/>
        </w:rPr>
        <w:t> to</w:t>
      </w:r>
      <w:r>
        <w:rPr>
          <w:w w:val="105"/>
        </w:rPr>
        <w:t> be</w:t>
      </w:r>
      <w:r>
        <w:rPr>
          <w:w w:val="105"/>
        </w:rPr>
        <w:t> implemented</w:t>
      </w:r>
      <w:r>
        <w:rPr>
          <w:w w:val="105"/>
        </w:rPr>
        <w:t> on</w:t>
      </w:r>
      <w:r>
        <w:rPr>
          <w:w w:val="105"/>
        </w:rPr>
        <w:t> a</w:t>
      </w:r>
      <w:r>
        <w:rPr>
          <w:w w:val="105"/>
        </w:rPr>
        <w:t> router</w:t>
      </w:r>
      <w:r>
        <w:rPr>
          <w:w w:val="105"/>
        </w:rPr>
        <w:t> with</w:t>
      </w:r>
      <w:r>
        <w:rPr>
          <w:w w:val="105"/>
        </w:rPr>
        <w:t> 3</w:t>
      </w:r>
      <w:r>
        <w:rPr>
          <w:w w:val="105"/>
        </w:rPr>
        <w:t> GiB</w:t>
      </w:r>
      <w:r>
        <w:rPr>
          <w:w w:val="105"/>
        </w:rPr>
        <w:t> of</w:t>
      </w:r>
      <w:r>
        <w:rPr>
          <w:w w:val="105"/>
        </w:rPr>
        <w:t> free</w:t>
      </w:r>
      <w:r>
        <w:rPr>
          <w:w w:val="105"/>
        </w:rPr>
        <w:t> RAM,</w:t>
      </w:r>
      <w:r>
        <w:rPr>
          <w:w w:val="105"/>
        </w:rPr>
        <w:t> to</w:t>
      </w:r>
      <w:r>
        <w:rPr>
          <w:w w:val="105"/>
        </w:rPr>
        <w:t> solve</w:t>
      </w:r>
      <w:r>
        <w:rPr>
          <w:w w:val="105"/>
        </w:rPr>
        <w:t> the</w:t>
      </w:r>
      <w:r>
        <w:rPr>
          <w:w w:val="105"/>
        </w:rPr>
        <w:t> following problem:</w:t>
      </w:r>
      <w:r>
        <w:rPr>
          <w:spacing w:val="40"/>
          <w:w w:val="105"/>
        </w:rPr>
        <w:t> </w:t>
      </w:r>
      <w:r>
        <w:rPr>
          <w:w w:val="105"/>
        </w:rPr>
        <w:t>at</w:t>
      </w:r>
      <w:r>
        <w:rPr>
          <w:w w:val="105"/>
        </w:rPr>
        <w:t> any</w:t>
      </w:r>
      <w:r>
        <w:rPr>
          <w:w w:val="105"/>
        </w:rPr>
        <w:t> point</w:t>
      </w:r>
      <w:r>
        <w:rPr>
          <w:w w:val="105"/>
        </w:rPr>
        <w:t> in</w:t>
      </w:r>
      <w:r>
        <w:rPr>
          <w:w w:val="105"/>
        </w:rPr>
        <w:t> time,</w:t>
      </w:r>
      <w:r>
        <w:rPr>
          <w:w w:val="105"/>
        </w:rPr>
        <w:t> given</w:t>
      </w:r>
      <w:r>
        <w:rPr>
          <w:w w:val="105"/>
        </w:rPr>
        <w:t> an</w:t>
      </w:r>
      <w:r>
        <w:rPr>
          <w:w w:val="105"/>
        </w:rPr>
        <w:t> IPv4</w:t>
      </w:r>
      <w:r>
        <w:rPr>
          <w:w w:val="105"/>
        </w:rPr>
        <w:t> address</w:t>
      </w:r>
      <w:r>
        <w:rPr>
          <w:w w:val="105"/>
        </w:rPr>
        <w:t> estimate</w:t>
      </w:r>
      <w:r>
        <w:rPr>
          <w:w w:val="105"/>
        </w:rPr>
        <w:t> how</w:t>
      </w:r>
      <w:r>
        <w:rPr>
          <w:w w:val="105"/>
        </w:rPr>
        <w:t> many</w:t>
      </w:r>
      <w:r>
        <w:rPr>
          <w:w w:val="105"/>
        </w:rPr>
        <w:t> IP</w:t>
      </w:r>
      <w:r>
        <w:rPr>
          <w:w w:val="105"/>
        </w:rPr>
        <w:t> packets</w:t>
      </w:r>
      <w:r>
        <w:rPr>
          <w:w w:val="105"/>
        </w:rPr>
        <w:t> have</w:t>
      </w:r>
      <w:r>
        <w:rPr>
          <w:w w:val="105"/>
        </w:rPr>
        <w:t> been</w:t>
      </w:r>
      <w:r>
        <w:rPr>
          <w:w w:val="105"/>
        </w:rPr>
        <w:t> sent from</w:t>
      </w:r>
      <w:r>
        <w:rPr>
          <w:w w:val="105"/>
        </w:rPr>
        <w:t> that</w:t>
      </w:r>
      <w:r>
        <w:rPr>
          <w:w w:val="105"/>
        </w:rPr>
        <w:t> address.</w:t>
      </w:r>
      <w:r>
        <w:rPr>
          <w:spacing w:val="40"/>
          <w:w w:val="105"/>
        </w:rPr>
        <w:t> </w:t>
      </w:r>
      <w:r>
        <w:rPr>
          <w:w w:val="105"/>
        </w:rPr>
        <w:t>You</w:t>
      </w:r>
      <w:r>
        <w:rPr>
          <w:w w:val="105"/>
        </w:rPr>
        <w:t> can</w:t>
      </w:r>
      <w:r>
        <w:rPr>
          <w:w w:val="105"/>
        </w:rPr>
        <w:t> assume</w:t>
      </w:r>
      <w:r>
        <w:rPr>
          <w:w w:val="105"/>
        </w:rPr>
        <w:t> that</w:t>
      </w:r>
      <w:r>
        <w:rPr>
          <w:w w:val="105"/>
        </w:rPr>
        <w:t> each</w:t>
      </w:r>
      <w:r>
        <w:rPr>
          <w:w w:val="105"/>
        </w:rPr>
        <w:t> IP</w:t>
      </w:r>
      <w:r>
        <w:rPr>
          <w:w w:val="105"/>
        </w:rPr>
        <w:t> address</w:t>
      </w:r>
      <w:r>
        <w:rPr>
          <w:w w:val="105"/>
        </w:rPr>
        <w:t> sends</w:t>
      </w:r>
      <w:r>
        <w:rPr>
          <w:w w:val="105"/>
        </w:rPr>
        <w:t> no</w:t>
      </w:r>
      <w:r>
        <w:rPr>
          <w:w w:val="105"/>
        </w:rPr>
        <w:t> more</w:t>
      </w:r>
      <w:r>
        <w:rPr>
          <w:w w:val="105"/>
        </w:rPr>
        <w:t> than</w:t>
      </w:r>
      <w:r>
        <w:rPr>
          <w:w w:val="105"/>
        </w:rPr>
        <w:t> 2</w:t>
      </w:r>
      <w:r>
        <w:rPr>
          <w:w w:val="105"/>
          <w:vertAlign w:val="superscript"/>
        </w:rPr>
        <w:t>63</w:t>
      </w:r>
      <w:r>
        <w:rPr>
          <w:spacing w:val="40"/>
          <w:w w:val="105"/>
          <w:vertAlign w:val="baseline"/>
        </w:rPr>
        <w:t> </w:t>
      </w:r>
      <w:r>
        <w:rPr>
          <w:w w:val="105"/>
          <w:vertAlign w:val="baseline"/>
        </w:rPr>
        <w:t>IP</w:t>
      </w:r>
      <w:r>
        <w:rPr>
          <w:w w:val="105"/>
          <w:vertAlign w:val="baseline"/>
        </w:rPr>
        <w:t> packets.</w:t>
      </w:r>
      <w:r>
        <w:rPr>
          <w:spacing w:val="40"/>
          <w:w w:val="105"/>
          <w:vertAlign w:val="baseline"/>
        </w:rPr>
        <w:t> </w:t>
      </w:r>
      <w:r>
        <w:rPr>
          <w:w w:val="105"/>
          <w:vertAlign w:val="baseline"/>
        </w:rPr>
        <w:t>The answer must not exceed </w:t>
      </w:r>
      <w:r>
        <w:rPr>
          <w:i/>
          <w:w w:val="105"/>
          <w:vertAlign w:val="baseline"/>
        </w:rPr>
        <w:t>relative</w:t>
      </w:r>
      <w:r>
        <w:rPr>
          <w:i/>
          <w:spacing w:val="40"/>
          <w:w w:val="105"/>
          <w:vertAlign w:val="baseline"/>
        </w:rPr>
        <w:t> </w:t>
      </w:r>
      <w:r>
        <w:rPr>
          <w:w w:val="105"/>
          <w:vertAlign w:val="baseline"/>
        </w:rPr>
        <w:t>error 82% with probability at least 1</w:t>
      </w:r>
      <w:r>
        <w:rPr>
          <w:i/>
          <w:w w:val="105"/>
          <w:vertAlign w:val="baseline"/>
        </w:rPr>
        <w:t>/</w:t>
      </w:r>
      <w:r>
        <w:rPr>
          <w:w w:val="105"/>
          <w:vertAlign w:val="baseline"/>
        </w:rPr>
        <w:t>4.</w:t>
      </w:r>
    </w:p>
    <w:p>
      <w:pPr>
        <w:pStyle w:val="BodyText"/>
        <w:spacing w:before="30"/>
      </w:pPr>
    </w:p>
    <w:p>
      <w:pPr>
        <w:spacing w:before="0"/>
        <w:ind w:left="260" w:right="0" w:firstLine="0"/>
        <w:jc w:val="both"/>
        <w:rPr>
          <w:b/>
          <w:sz w:val="24"/>
        </w:rPr>
      </w:pPr>
      <w:r>
        <w:rPr>
          <w:b/>
          <w:w w:val="115"/>
          <w:sz w:val="24"/>
        </w:rPr>
        <w:t>Exercise</w:t>
      </w:r>
      <w:r>
        <w:rPr>
          <w:b/>
          <w:spacing w:val="67"/>
          <w:w w:val="115"/>
          <w:sz w:val="24"/>
        </w:rPr>
        <w:t> </w:t>
      </w:r>
      <w:r>
        <w:rPr>
          <w:b/>
          <w:spacing w:val="-7"/>
          <w:w w:val="115"/>
          <w:sz w:val="24"/>
        </w:rPr>
        <w:t>15</w:t>
      </w:r>
    </w:p>
    <w:p>
      <w:pPr>
        <w:pStyle w:val="BodyText"/>
        <w:spacing w:line="235" w:lineRule="auto" w:before="89"/>
        <w:ind w:left="260" w:right="617"/>
        <w:jc w:val="both"/>
      </w:pPr>
      <w:r>
        <w:rPr>
          <w:w w:val="105"/>
        </w:rPr>
        <w:t>Design an algorithm to be implemented on a router with 100 MiB of free RAM, to solve the following problem:</w:t>
      </w:r>
      <w:r>
        <w:rPr>
          <w:spacing w:val="40"/>
          <w:w w:val="105"/>
        </w:rPr>
        <w:t> </w:t>
      </w:r>
      <w:r>
        <w:rPr>
          <w:w w:val="105"/>
        </w:rPr>
        <w:t>at</w:t>
      </w:r>
      <w:r>
        <w:rPr>
          <w:w w:val="105"/>
        </w:rPr>
        <w:t> any</w:t>
      </w:r>
      <w:r>
        <w:rPr>
          <w:w w:val="105"/>
        </w:rPr>
        <w:t> point</w:t>
      </w:r>
      <w:r>
        <w:rPr>
          <w:w w:val="105"/>
        </w:rPr>
        <w:t> in</w:t>
      </w:r>
      <w:r>
        <w:rPr>
          <w:w w:val="105"/>
        </w:rPr>
        <w:t> time,</w:t>
      </w:r>
      <w:r>
        <w:rPr>
          <w:w w:val="105"/>
        </w:rPr>
        <w:t> given</w:t>
      </w:r>
      <w:r>
        <w:rPr>
          <w:w w:val="105"/>
        </w:rPr>
        <w:t> an</w:t>
      </w:r>
      <w:r>
        <w:rPr>
          <w:w w:val="105"/>
        </w:rPr>
        <w:t> IPv4</w:t>
      </w:r>
      <w:r>
        <w:rPr>
          <w:w w:val="105"/>
        </w:rPr>
        <w:t> address</w:t>
      </w:r>
      <w:r>
        <w:rPr>
          <w:w w:val="105"/>
        </w:rPr>
        <w:t> estimate</w:t>
      </w:r>
      <w:r>
        <w:rPr>
          <w:w w:val="105"/>
        </w:rPr>
        <w:t> how</w:t>
      </w:r>
      <w:r>
        <w:rPr>
          <w:w w:val="105"/>
        </w:rPr>
        <w:t> many</w:t>
      </w:r>
      <w:r>
        <w:rPr>
          <w:w w:val="105"/>
        </w:rPr>
        <w:t> IP</w:t>
      </w:r>
      <w:r>
        <w:rPr>
          <w:w w:val="105"/>
        </w:rPr>
        <w:t> packets</w:t>
      </w:r>
      <w:r>
        <w:rPr>
          <w:w w:val="105"/>
        </w:rPr>
        <w:t> have</w:t>
      </w:r>
      <w:r>
        <w:rPr>
          <w:w w:val="105"/>
        </w:rPr>
        <w:t> been</w:t>
      </w:r>
      <w:r>
        <w:rPr>
          <w:w w:val="105"/>
        </w:rPr>
        <w:t> sent from</w:t>
      </w:r>
      <w:r>
        <w:rPr>
          <w:w w:val="105"/>
        </w:rPr>
        <w:t> that</w:t>
      </w:r>
      <w:r>
        <w:rPr>
          <w:w w:val="105"/>
        </w:rPr>
        <w:t> address.</w:t>
      </w:r>
      <w:r>
        <w:rPr>
          <w:spacing w:val="39"/>
          <w:w w:val="105"/>
        </w:rPr>
        <w:t> </w:t>
      </w:r>
      <w:r>
        <w:rPr>
          <w:w w:val="105"/>
        </w:rPr>
        <w:t>You</w:t>
      </w:r>
      <w:r>
        <w:rPr>
          <w:w w:val="105"/>
        </w:rPr>
        <w:t> can</w:t>
      </w:r>
      <w:r>
        <w:rPr>
          <w:w w:val="105"/>
        </w:rPr>
        <w:t> assume</w:t>
      </w:r>
      <w:r>
        <w:rPr>
          <w:w w:val="105"/>
        </w:rPr>
        <w:t> that</w:t>
      </w:r>
      <w:r>
        <w:rPr>
          <w:w w:val="105"/>
        </w:rPr>
        <w:t> the</w:t>
      </w:r>
      <w:r>
        <w:rPr>
          <w:w w:val="105"/>
        </w:rPr>
        <w:t> number</w:t>
      </w:r>
      <w:r>
        <w:rPr>
          <w:w w:val="105"/>
        </w:rPr>
        <w:t> of</w:t>
      </w:r>
      <w:r>
        <w:rPr>
          <w:w w:val="105"/>
        </w:rPr>
        <w:t> IP</w:t>
      </w:r>
      <w:r>
        <w:rPr>
          <w:w w:val="105"/>
        </w:rPr>
        <w:t> packets</w:t>
      </w:r>
      <w:r>
        <w:rPr>
          <w:w w:val="105"/>
        </w:rPr>
        <w:t> sent</w:t>
      </w:r>
      <w:r>
        <w:rPr>
          <w:w w:val="105"/>
        </w:rPr>
        <w:t> in</w:t>
      </w:r>
      <w:r>
        <w:rPr>
          <w:w w:val="105"/>
        </w:rPr>
        <w:t> total</w:t>
      </w:r>
      <w:r>
        <w:rPr>
          <w:w w:val="105"/>
        </w:rPr>
        <w:t> by</w:t>
      </w:r>
      <w:r>
        <w:rPr>
          <w:w w:val="105"/>
        </w:rPr>
        <w:t> all</w:t>
      </w:r>
      <w:r>
        <w:rPr>
          <w:w w:val="105"/>
        </w:rPr>
        <w:t> addresses</w:t>
      </w:r>
      <w:r>
        <w:rPr>
          <w:w w:val="105"/>
        </w:rPr>
        <w:t> does</w:t>
      </w:r>
      <w:r>
        <w:rPr>
          <w:spacing w:val="40"/>
          <w:w w:val="105"/>
        </w:rPr>
        <w:t> </w:t>
      </w:r>
      <w:r>
        <w:rPr>
          <w:w w:val="105"/>
        </w:rPr>
        <w:t>not exceed 2</w:t>
      </w:r>
      <w:r>
        <w:rPr>
          <w:w w:val="105"/>
          <w:vertAlign w:val="superscript"/>
        </w:rPr>
        <w:t>32</w:t>
      </w:r>
      <w:r>
        <w:rPr>
          <w:w w:val="105"/>
          <w:vertAlign w:val="baseline"/>
        </w:rPr>
        <w:t>.</w:t>
      </w:r>
      <w:r>
        <w:rPr>
          <w:spacing w:val="40"/>
          <w:w w:val="105"/>
          <w:vertAlign w:val="baseline"/>
        </w:rPr>
        <w:t> </w:t>
      </w:r>
      <w:r>
        <w:rPr>
          <w:w w:val="105"/>
          <w:vertAlign w:val="baseline"/>
        </w:rPr>
        <w:t>The answer must not exceed </w:t>
      </w:r>
      <w:r>
        <w:rPr>
          <w:i/>
          <w:w w:val="105"/>
          <w:vertAlign w:val="baseline"/>
        </w:rPr>
        <w:t>absolute</w:t>
      </w:r>
      <w:r>
        <w:rPr>
          <w:i/>
          <w:spacing w:val="35"/>
          <w:w w:val="105"/>
          <w:vertAlign w:val="baseline"/>
        </w:rPr>
        <w:t> </w:t>
      </w:r>
      <w:r>
        <w:rPr>
          <w:w w:val="105"/>
          <w:vertAlign w:val="baseline"/>
        </w:rPr>
        <w:t>error 1000.</w:t>
      </w:r>
    </w:p>
    <w:p>
      <w:pPr>
        <w:spacing w:before="224"/>
        <w:ind w:left="260" w:right="0" w:firstLine="0"/>
        <w:jc w:val="both"/>
        <w:rPr>
          <w:b/>
          <w:sz w:val="24"/>
        </w:rPr>
      </w:pPr>
      <w:r>
        <w:rPr>
          <w:b/>
          <w:w w:val="115"/>
          <w:sz w:val="24"/>
        </w:rPr>
        <w:t>Exercise</w:t>
      </w:r>
      <w:r>
        <w:rPr>
          <w:b/>
          <w:spacing w:val="67"/>
          <w:w w:val="115"/>
          <w:sz w:val="24"/>
        </w:rPr>
        <w:t> </w:t>
      </w:r>
      <w:r>
        <w:rPr>
          <w:b/>
          <w:spacing w:val="-7"/>
          <w:w w:val="115"/>
          <w:sz w:val="24"/>
        </w:rPr>
        <w:t>16</w:t>
      </w:r>
    </w:p>
    <w:p>
      <w:pPr>
        <w:pStyle w:val="BodyText"/>
        <w:spacing w:line="235" w:lineRule="auto" w:before="89"/>
        <w:ind w:left="260" w:right="617"/>
        <w:jc w:val="both"/>
      </w:pPr>
      <w:r>
        <w:rPr>
          <w:w w:val="110"/>
        </w:rPr>
        <w:t>Let</w:t>
      </w:r>
      <w:r>
        <w:rPr>
          <w:spacing w:val="-13"/>
          <w:w w:val="110"/>
        </w:rPr>
        <w:t> </w:t>
      </w:r>
      <w:r>
        <w:rPr>
          <w:i/>
          <w:w w:val="110"/>
        </w:rPr>
        <w:t>c</w:t>
      </w:r>
      <w:r>
        <w:rPr>
          <w:w w:val="110"/>
          <w:vertAlign w:val="subscript"/>
        </w:rPr>
        <w:t>1</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c</w:t>
      </w:r>
      <w:r>
        <w:rPr>
          <w:i/>
          <w:w w:val="110"/>
          <w:vertAlign w:val="subscript"/>
        </w:rPr>
        <w:t>n</w:t>
      </w:r>
      <w:r>
        <w:rPr>
          <w:i/>
          <w:spacing w:val="-13"/>
          <w:w w:val="110"/>
          <w:vertAlign w:val="baseline"/>
        </w:rPr>
        <w:t> </w:t>
      </w:r>
      <w:r>
        <w:rPr>
          <w:w w:val="110"/>
          <w:vertAlign w:val="baseline"/>
        </w:rPr>
        <w:t>be</w:t>
      </w:r>
      <w:r>
        <w:rPr>
          <w:spacing w:val="-12"/>
          <w:w w:val="110"/>
          <w:vertAlign w:val="baseline"/>
        </w:rPr>
        <w:t> </w:t>
      </w:r>
      <w:r>
        <w:rPr>
          <w:w w:val="110"/>
          <w:vertAlign w:val="baseline"/>
        </w:rPr>
        <w:t>a</w:t>
      </w:r>
      <w:r>
        <w:rPr>
          <w:spacing w:val="-12"/>
          <w:w w:val="110"/>
          <w:vertAlign w:val="baseline"/>
        </w:rPr>
        <w:t> </w:t>
      </w:r>
      <w:r>
        <w:rPr>
          <w:w w:val="110"/>
          <w:vertAlign w:val="baseline"/>
        </w:rPr>
        <w:t>list</w:t>
      </w:r>
      <w:r>
        <w:rPr>
          <w:spacing w:val="-5"/>
          <w:w w:val="110"/>
          <w:vertAlign w:val="baseline"/>
        </w:rPr>
        <w:t> </w:t>
      </w:r>
      <w:r>
        <w:rPr>
          <w:w w:val="110"/>
          <w:vertAlign w:val="baseline"/>
        </w:rPr>
        <w:t>of computers that send </w:t>
      </w:r>
      <w:r>
        <w:rPr>
          <w:w w:val="130"/>
          <w:vertAlign w:val="baseline"/>
        </w:rPr>
        <w:t>IP</w:t>
      </w:r>
      <w:r>
        <w:rPr>
          <w:spacing w:val="-9"/>
          <w:w w:val="130"/>
          <w:vertAlign w:val="baseline"/>
        </w:rPr>
        <w:t> </w:t>
      </w:r>
      <w:r>
        <w:rPr>
          <w:w w:val="110"/>
          <w:vertAlign w:val="baseline"/>
        </w:rPr>
        <w:t>packets to two servers </w:t>
      </w:r>
      <w:r>
        <w:rPr>
          <w:i/>
          <w:w w:val="110"/>
          <w:vertAlign w:val="baseline"/>
        </w:rPr>
        <w:t>A </w:t>
      </w:r>
      <w:r>
        <w:rPr>
          <w:w w:val="110"/>
          <w:vertAlign w:val="baseline"/>
        </w:rPr>
        <w:t>and </w:t>
      </w:r>
      <w:r>
        <w:rPr>
          <w:i/>
          <w:w w:val="110"/>
          <w:vertAlign w:val="baseline"/>
        </w:rPr>
        <w:t>B</w:t>
      </w:r>
      <w:r>
        <w:rPr>
          <w:w w:val="110"/>
          <w:vertAlign w:val="baseline"/>
        </w:rPr>
        <w:t>; we see the packets arriving</w:t>
      </w:r>
      <w:r>
        <w:rPr>
          <w:spacing w:val="-1"/>
          <w:w w:val="110"/>
          <w:vertAlign w:val="baseline"/>
        </w:rPr>
        <w:t> </w:t>
      </w:r>
      <w:r>
        <w:rPr>
          <w:w w:val="110"/>
          <w:vertAlign w:val="baseline"/>
        </w:rPr>
        <w:t>in a streaming fashion as a list of pairs (</w:t>
      </w:r>
      <w:r>
        <w:rPr>
          <w:i/>
          <w:w w:val="110"/>
          <w:vertAlign w:val="baseline"/>
        </w:rPr>
        <w:t>c</w:t>
      </w:r>
      <w:r>
        <w:rPr>
          <w:i/>
          <w:w w:val="110"/>
          <w:vertAlign w:val="subscript"/>
        </w:rPr>
        <w:t>i</w:t>
      </w:r>
      <w:r>
        <w:rPr>
          <w:i/>
          <w:w w:val="110"/>
          <w:vertAlign w:val="baseline"/>
        </w:rPr>
        <w:t>,</w:t>
      </w:r>
      <w:r>
        <w:rPr>
          <w:i/>
          <w:spacing w:val="-13"/>
          <w:w w:val="110"/>
          <w:vertAlign w:val="baseline"/>
        </w:rPr>
        <w:t> </w:t>
      </w:r>
      <w:r>
        <w:rPr>
          <w:i/>
          <w:w w:val="110"/>
          <w:vertAlign w:val="baseline"/>
        </w:rPr>
        <w:t>X</w:t>
      </w:r>
      <w:r>
        <w:rPr>
          <w:w w:val="110"/>
          <w:vertAlign w:val="baseline"/>
        </w:rPr>
        <w:t>), where </w:t>
      </w:r>
      <w:r>
        <w:rPr>
          <w:i/>
          <w:w w:val="130"/>
          <w:vertAlign w:val="baseline"/>
        </w:rPr>
        <w:t>i</w:t>
      </w:r>
      <w:r>
        <w:rPr>
          <w:i/>
          <w:spacing w:val="-5"/>
          <w:w w:val="130"/>
          <w:vertAlign w:val="baseline"/>
        </w:rPr>
        <w:t> </w:t>
      </w:r>
      <w:r>
        <w:rPr>
          <w:rFonts w:ascii="Cambria" w:hAnsi="Cambria"/>
          <w:w w:val="110"/>
          <w:vertAlign w:val="baseline"/>
        </w:rPr>
        <w:t>∈ </w:t>
      </w:r>
      <w:r>
        <w:rPr>
          <w:w w:val="110"/>
          <w:vertAlign w:val="baseline"/>
        </w:rPr>
        <w:t>[</w:t>
      </w:r>
      <w:r>
        <w:rPr>
          <w:i/>
          <w:w w:val="110"/>
          <w:vertAlign w:val="baseline"/>
        </w:rPr>
        <w:t>n</w:t>
      </w:r>
      <w:r>
        <w:rPr>
          <w:w w:val="110"/>
          <w:vertAlign w:val="baseline"/>
        </w:rPr>
        <w:t>] and </w:t>
      </w:r>
      <w:r>
        <w:rPr>
          <w:i/>
          <w:w w:val="130"/>
          <w:vertAlign w:val="baseline"/>
        </w:rPr>
        <w:t>X</w:t>
      </w:r>
      <w:r>
        <w:rPr>
          <w:i/>
          <w:w w:val="130"/>
          <w:vertAlign w:val="baseline"/>
        </w:rPr>
        <w:t> </w:t>
      </w:r>
      <w:r>
        <w:rPr>
          <w:rFonts w:ascii="Cambria" w:hAnsi="Cambria"/>
          <w:w w:val="110"/>
          <w:vertAlign w:val="baseline"/>
        </w:rPr>
        <w:t>∈ {</w:t>
      </w:r>
      <w:r>
        <w:rPr>
          <w:i/>
          <w:w w:val="110"/>
          <w:vertAlign w:val="baseline"/>
        </w:rPr>
        <w:t>A,</w:t>
      </w:r>
      <w:r>
        <w:rPr>
          <w:i/>
          <w:spacing w:val="-13"/>
          <w:w w:val="110"/>
          <w:vertAlign w:val="baseline"/>
        </w:rPr>
        <w:t> </w:t>
      </w:r>
      <w:r>
        <w:rPr>
          <w:i/>
          <w:w w:val="110"/>
          <w:vertAlign w:val="baseline"/>
        </w:rPr>
        <w:t>B</w:t>
      </w:r>
      <w:r>
        <w:rPr>
          <w:rFonts w:ascii="Cambria" w:hAnsi="Cambria"/>
          <w:w w:val="110"/>
          <w:vertAlign w:val="baseline"/>
        </w:rPr>
        <w:t>}</w:t>
      </w:r>
      <w:r>
        <w:rPr>
          <w:w w:val="110"/>
          <w:vertAlign w:val="baseline"/>
        </w:rPr>
        <w:t>.</w:t>
      </w:r>
      <w:r>
        <w:rPr>
          <w:spacing w:val="35"/>
          <w:w w:val="110"/>
          <w:vertAlign w:val="baseline"/>
        </w:rPr>
        <w:t> </w:t>
      </w:r>
      <w:r>
        <w:rPr>
          <w:w w:val="110"/>
          <w:vertAlign w:val="baseline"/>
        </w:rPr>
        <w:t>Assuming that every</w:t>
      </w:r>
      <w:r>
        <w:rPr>
          <w:spacing w:val="-9"/>
          <w:w w:val="110"/>
          <w:vertAlign w:val="baseline"/>
        </w:rPr>
        <w:t> </w:t>
      </w:r>
      <w:r>
        <w:rPr>
          <w:w w:val="110"/>
          <w:vertAlign w:val="baseline"/>
        </w:rPr>
        <w:t>computer</w:t>
      </w:r>
      <w:r>
        <w:rPr>
          <w:spacing w:val="-9"/>
          <w:w w:val="110"/>
          <w:vertAlign w:val="baseline"/>
        </w:rPr>
        <w:t> </w:t>
      </w:r>
      <w:r>
        <w:rPr>
          <w:i/>
          <w:w w:val="130"/>
          <w:vertAlign w:val="baseline"/>
        </w:rPr>
        <w:t>c</w:t>
      </w:r>
      <w:r>
        <w:rPr>
          <w:i/>
          <w:w w:val="130"/>
          <w:vertAlign w:val="subscript"/>
        </w:rPr>
        <w:t>i</w:t>
      </w:r>
      <w:r>
        <w:rPr>
          <w:i/>
          <w:spacing w:val="-12"/>
          <w:w w:val="130"/>
          <w:vertAlign w:val="baseline"/>
        </w:rPr>
        <w:t> </w:t>
      </w:r>
      <w:r>
        <w:rPr>
          <w:w w:val="110"/>
          <w:vertAlign w:val="baseline"/>
        </w:rPr>
        <w:t>sends</w:t>
      </w:r>
      <w:r>
        <w:rPr>
          <w:spacing w:val="-9"/>
          <w:w w:val="110"/>
          <w:vertAlign w:val="baseline"/>
        </w:rPr>
        <w:t> </w:t>
      </w:r>
      <w:r>
        <w:rPr>
          <w:w w:val="110"/>
          <w:vertAlign w:val="baseline"/>
        </w:rPr>
        <w:t>at</w:t>
      </w:r>
      <w:r>
        <w:rPr>
          <w:spacing w:val="-9"/>
          <w:w w:val="110"/>
          <w:vertAlign w:val="baseline"/>
        </w:rPr>
        <w:t> </w:t>
      </w:r>
      <w:r>
        <w:rPr>
          <w:w w:val="110"/>
          <w:vertAlign w:val="baseline"/>
        </w:rPr>
        <w:t>least</w:t>
      </w:r>
      <w:r>
        <w:rPr>
          <w:spacing w:val="-9"/>
          <w:w w:val="110"/>
          <w:vertAlign w:val="baseline"/>
        </w:rPr>
        <w:t> </w:t>
      </w:r>
      <w:r>
        <w:rPr>
          <w:w w:val="110"/>
          <w:vertAlign w:val="baseline"/>
        </w:rPr>
        <w:t>one</w:t>
      </w:r>
      <w:r>
        <w:rPr>
          <w:spacing w:val="-9"/>
          <w:w w:val="110"/>
          <w:vertAlign w:val="baseline"/>
        </w:rPr>
        <w:t> </w:t>
      </w:r>
      <w:r>
        <w:rPr>
          <w:w w:val="110"/>
          <w:vertAlign w:val="baseline"/>
        </w:rPr>
        <w:t>packet</w:t>
      </w:r>
      <w:r>
        <w:rPr>
          <w:spacing w:val="-9"/>
          <w:w w:val="110"/>
          <w:vertAlign w:val="baseline"/>
        </w:rPr>
        <w:t> </w:t>
      </w:r>
      <w:r>
        <w:rPr>
          <w:w w:val="110"/>
          <w:vertAlign w:val="baseline"/>
        </w:rPr>
        <w:t>to</w:t>
      </w:r>
      <w:r>
        <w:rPr>
          <w:spacing w:val="-9"/>
          <w:w w:val="110"/>
          <w:vertAlign w:val="baseline"/>
        </w:rPr>
        <w:t> </w:t>
      </w:r>
      <w:r>
        <w:rPr>
          <w:w w:val="110"/>
          <w:vertAlign w:val="baseline"/>
        </w:rPr>
        <w:t>either</w:t>
      </w:r>
      <w:r>
        <w:rPr>
          <w:spacing w:val="-9"/>
          <w:w w:val="110"/>
          <w:vertAlign w:val="baseline"/>
        </w:rPr>
        <w:t> </w:t>
      </w:r>
      <w:r>
        <w:rPr>
          <w:i/>
          <w:w w:val="110"/>
          <w:vertAlign w:val="baseline"/>
        </w:rPr>
        <w:t>A</w:t>
      </w:r>
      <w:r>
        <w:rPr>
          <w:i/>
          <w:spacing w:val="-9"/>
          <w:w w:val="110"/>
          <w:vertAlign w:val="baseline"/>
        </w:rPr>
        <w:t> </w:t>
      </w:r>
      <w:r>
        <w:rPr>
          <w:w w:val="110"/>
          <w:vertAlign w:val="baseline"/>
        </w:rPr>
        <w:t>or</w:t>
      </w:r>
      <w:r>
        <w:rPr>
          <w:spacing w:val="-9"/>
          <w:w w:val="110"/>
          <w:vertAlign w:val="baseline"/>
        </w:rPr>
        <w:t> </w:t>
      </w:r>
      <w:r>
        <w:rPr>
          <w:i/>
          <w:w w:val="110"/>
          <w:vertAlign w:val="baseline"/>
        </w:rPr>
        <w:t>B</w:t>
      </w:r>
      <w:r>
        <w:rPr>
          <w:w w:val="110"/>
          <w:vertAlign w:val="baseline"/>
        </w:rPr>
        <w:t>,</w:t>
      </w:r>
      <w:r>
        <w:rPr>
          <w:spacing w:val="-9"/>
          <w:w w:val="110"/>
          <w:vertAlign w:val="baseline"/>
        </w:rPr>
        <w:t> </w:t>
      </w:r>
      <w:r>
        <w:rPr>
          <w:w w:val="110"/>
          <w:vertAlign w:val="baseline"/>
        </w:rPr>
        <w:t>estimate</w:t>
      </w:r>
      <w:r>
        <w:rPr>
          <w:spacing w:val="-9"/>
          <w:w w:val="110"/>
          <w:vertAlign w:val="baseline"/>
        </w:rPr>
        <w:t> </w:t>
      </w:r>
      <w:r>
        <w:rPr>
          <w:w w:val="110"/>
          <w:vertAlign w:val="baseline"/>
        </w:rPr>
        <w:t>with</w:t>
      </w:r>
      <w:r>
        <w:rPr>
          <w:spacing w:val="-9"/>
          <w:w w:val="110"/>
          <w:vertAlign w:val="baseline"/>
        </w:rPr>
        <w:t> </w:t>
      </w:r>
      <w:r>
        <w:rPr>
          <w:w w:val="110"/>
          <w:vertAlign w:val="baseline"/>
        </w:rPr>
        <w:t>small</w:t>
      </w:r>
      <w:r>
        <w:rPr>
          <w:spacing w:val="-9"/>
          <w:w w:val="110"/>
          <w:vertAlign w:val="baseline"/>
        </w:rPr>
        <w:t> </w:t>
      </w:r>
      <w:r>
        <w:rPr>
          <w:w w:val="110"/>
          <w:vertAlign w:val="baseline"/>
        </w:rPr>
        <w:t>absolute</w:t>
      </w:r>
      <w:r>
        <w:rPr>
          <w:spacing w:val="-9"/>
          <w:w w:val="110"/>
          <w:vertAlign w:val="baseline"/>
        </w:rPr>
        <w:t> </w:t>
      </w:r>
      <w:r>
        <w:rPr>
          <w:w w:val="110"/>
          <w:vertAlign w:val="baseline"/>
        </w:rPr>
        <w:t>error</w:t>
      </w:r>
      <w:r>
        <w:rPr>
          <w:spacing w:val="-9"/>
          <w:w w:val="110"/>
          <w:vertAlign w:val="baseline"/>
        </w:rPr>
        <w:t> </w:t>
      </w:r>
      <w:r>
        <w:rPr>
          <w:w w:val="110"/>
          <w:vertAlign w:val="baseline"/>
        </w:rPr>
        <w:t>how many</w:t>
      </w:r>
      <w:r>
        <w:rPr>
          <w:w w:val="110"/>
          <w:vertAlign w:val="baseline"/>
        </w:rPr>
        <w:t> computers</w:t>
      </w:r>
      <w:r>
        <w:rPr>
          <w:w w:val="110"/>
          <w:vertAlign w:val="baseline"/>
        </w:rPr>
        <w:t> sent</w:t>
      </w:r>
      <w:r>
        <w:rPr>
          <w:w w:val="110"/>
          <w:vertAlign w:val="baseline"/>
        </w:rPr>
        <w:t> a</w:t>
      </w:r>
      <w:r>
        <w:rPr>
          <w:w w:val="110"/>
          <w:vertAlign w:val="baseline"/>
        </w:rPr>
        <w:t> packet</w:t>
      </w:r>
      <w:r>
        <w:rPr>
          <w:w w:val="110"/>
          <w:vertAlign w:val="baseline"/>
        </w:rPr>
        <w:t> to</w:t>
      </w:r>
      <w:r>
        <w:rPr>
          <w:w w:val="110"/>
          <w:vertAlign w:val="baseline"/>
        </w:rPr>
        <w:t> both</w:t>
      </w:r>
      <w:r>
        <w:rPr>
          <w:w w:val="110"/>
          <w:vertAlign w:val="baseline"/>
        </w:rPr>
        <w:t> </w:t>
      </w:r>
      <w:r>
        <w:rPr>
          <w:i/>
          <w:w w:val="110"/>
          <w:vertAlign w:val="baseline"/>
        </w:rPr>
        <w:t>A</w:t>
      </w:r>
      <w:r>
        <w:rPr>
          <w:i/>
          <w:w w:val="110"/>
          <w:vertAlign w:val="baseline"/>
        </w:rPr>
        <w:t> </w:t>
      </w:r>
      <w:r>
        <w:rPr>
          <w:w w:val="110"/>
          <w:vertAlign w:val="baseline"/>
        </w:rPr>
        <w:t>and</w:t>
      </w:r>
      <w:r>
        <w:rPr>
          <w:w w:val="110"/>
          <w:vertAlign w:val="baseline"/>
        </w:rPr>
        <w:t> </w:t>
      </w:r>
      <w:r>
        <w:rPr>
          <w:i/>
          <w:w w:val="130"/>
          <w:vertAlign w:val="baseline"/>
        </w:rPr>
        <w:t>B</w:t>
      </w:r>
      <w:r>
        <w:rPr>
          <w:i/>
          <w:w w:val="130"/>
          <w:vertAlign w:val="baseline"/>
        </w:rPr>
        <w:t> </w:t>
      </w:r>
      <w:r>
        <w:rPr>
          <w:w w:val="110"/>
          <w:vertAlign w:val="baseline"/>
        </w:rPr>
        <w:t>(i.e.</w:t>
      </w:r>
      <w:r>
        <w:rPr>
          <w:spacing w:val="40"/>
          <w:w w:val="110"/>
          <w:vertAlign w:val="baseline"/>
        </w:rPr>
        <w:t> </w:t>
      </w:r>
      <w:r>
        <w:rPr>
          <w:w w:val="110"/>
          <w:vertAlign w:val="baseline"/>
        </w:rPr>
        <w:t>computers</w:t>
      </w:r>
      <w:r>
        <w:rPr>
          <w:w w:val="110"/>
          <w:vertAlign w:val="baseline"/>
        </w:rPr>
        <w:t> </w:t>
      </w:r>
      <w:r>
        <w:rPr>
          <w:i/>
          <w:w w:val="130"/>
          <w:vertAlign w:val="baseline"/>
        </w:rPr>
        <w:t>c</w:t>
      </w:r>
      <w:r>
        <w:rPr>
          <w:i/>
          <w:w w:val="130"/>
          <w:vertAlign w:val="subscript"/>
        </w:rPr>
        <w:t>i</w:t>
      </w:r>
      <w:r>
        <w:rPr>
          <w:i/>
          <w:w w:val="130"/>
          <w:vertAlign w:val="baseline"/>
        </w:rPr>
        <w:t> </w:t>
      </w:r>
      <w:r>
        <w:rPr>
          <w:w w:val="110"/>
          <w:vertAlign w:val="baseline"/>
        </w:rPr>
        <w:t>such</w:t>
      </w:r>
      <w:r>
        <w:rPr>
          <w:w w:val="110"/>
          <w:vertAlign w:val="baseline"/>
        </w:rPr>
        <w:t> that</w:t>
      </w:r>
      <w:r>
        <w:rPr>
          <w:w w:val="110"/>
          <w:vertAlign w:val="baseline"/>
        </w:rPr>
        <w:t> both</w:t>
      </w:r>
      <w:r>
        <w:rPr>
          <w:w w:val="110"/>
          <w:vertAlign w:val="baseline"/>
        </w:rPr>
        <w:t> pairs</w:t>
      </w:r>
      <w:r>
        <w:rPr>
          <w:w w:val="110"/>
          <w:vertAlign w:val="baseline"/>
        </w:rPr>
        <w:t> (</w:t>
      </w:r>
      <w:r>
        <w:rPr>
          <w:i/>
          <w:w w:val="110"/>
          <w:vertAlign w:val="baseline"/>
        </w:rPr>
        <w:t>c</w:t>
      </w:r>
      <w:r>
        <w:rPr>
          <w:i/>
          <w:w w:val="110"/>
          <w:vertAlign w:val="subscript"/>
        </w:rPr>
        <w:t>i</w:t>
      </w:r>
      <w:r>
        <w:rPr>
          <w:i/>
          <w:w w:val="110"/>
          <w:vertAlign w:val="baseline"/>
        </w:rPr>
        <w:t>,</w:t>
      </w:r>
      <w:r>
        <w:rPr>
          <w:i/>
          <w:spacing w:val="-13"/>
          <w:w w:val="110"/>
          <w:vertAlign w:val="baseline"/>
        </w:rPr>
        <w:t> </w:t>
      </w:r>
      <w:r>
        <w:rPr>
          <w:i/>
          <w:w w:val="110"/>
          <w:vertAlign w:val="baseline"/>
        </w:rPr>
        <w:t>A</w:t>
      </w:r>
      <w:r>
        <w:rPr>
          <w:w w:val="110"/>
          <w:vertAlign w:val="baseline"/>
        </w:rPr>
        <w:t>)</w:t>
      </w:r>
      <w:r>
        <w:rPr>
          <w:w w:val="110"/>
          <w:vertAlign w:val="baseline"/>
        </w:rPr>
        <w:t> and (</w:t>
      </w:r>
      <w:r>
        <w:rPr>
          <w:i/>
          <w:w w:val="110"/>
          <w:vertAlign w:val="baseline"/>
        </w:rPr>
        <w:t>c</w:t>
      </w:r>
      <w:r>
        <w:rPr>
          <w:i/>
          <w:w w:val="110"/>
          <w:vertAlign w:val="subscript"/>
        </w:rPr>
        <w:t>i</w:t>
      </w:r>
      <w:r>
        <w:rPr>
          <w:i/>
          <w:w w:val="110"/>
          <w:vertAlign w:val="baseline"/>
        </w:rPr>
        <w:t>,</w:t>
      </w:r>
      <w:r>
        <w:rPr>
          <w:i/>
          <w:spacing w:val="-1"/>
          <w:w w:val="110"/>
          <w:vertAlign w:val="baseline"/>
        </w:rPr>
        <w:t> </w:t>
      </w:r>
      <w:r>
        <w:rPr>
          <w:i/>
          <w:w w:val="110"/>
          <w:vertAlign w:val="baseline"/>
        </w:rPr>
        <w:t>B</w:t>
      </w:r>
      <w:r>
        <w:rPr>
          <w:w w:val="110"/>
          <w:vertAlign w:val="baseline"/>
        </w:rPr>
        <w:t>) appear on the stream).</w:t>
      </w:r>
    </w:p>
    <w:p>
      <w:pPr>
        <w:pStyle w:val="BodyText"/>
        <w:spacing w:after="0" w:line="235" w:lineRule="auto"/>
        <w:jc w:val="both"/>
        <w:sectPr>
          <w:pgSz w:w="12240" w:h="15840"/>
          <w:pgMar w:header="0" w:footer="1052" w:top="1640" w:bottom="1240" w:left="1440" w:right="1080"/>
        </w:sectPr>
      </w:pPr>
    </w:p>
    <w:p>
      <w:pPr>
        <w:spacing w:before="31"/>
        <w:ind w:left="260" w:right="0" w:firstLine="0"/>
        <w:jc w:val="both"/>
        <w:rPr>
          <w:b/>
          <w:sz w:val="24"/>
        </w:rPr>
      </w:pPr>
      <w:r>
        <w:rPr>
          <w:b/>
          <w:w w:val="115"/>
          <w:sz w:val="24"/>
        </w:rPr>
        <w:t>Exercise</w:t>
      </w:r>
      <w:r>
        <w:rPr>
          <w:b/>
          <w:spacing w:val="67"/>
          <w:w w:val="115"/>
          <w:sz w:val="24"/>
        </w:rPr>
        <w:t> </w:t>
      </w:r>
      <w:r>
        <w:rPr>
          <w:b/>
          <w:spacing w:val="-7"/>
          <w:w w:val="115"/>
          <w:sz w:val="24"/>
        </w:rPr>
        <w:t>17</w:t>
      </w:r>
    </w:p>
    <w:p>
      <w:pPr>
        <w:pStyle w:val="BodyText"/>
        <w:spacing w:line="235" w:lineRule="auto" w:before="108"/>
        <w:ind w:left="260" w:right="618"/>
        <w:jc w:val="both"/>
      </w:pPr>
      <w:r>
        <w:rPr>
          <w:w w:val="110"/>
        </w:rPr>
        <w:t>Let</w:t>
      </w:r>
      <w:r>
        <w:rPr>
          <w:spacing w:val="-13"/>
          <w:w w:val="110"/>
        </w:rPr>
        <w:t> </w:t>
      </w:r>
      <w:r>
        <w:rPr>
          <w:i/>
          <w:w w:val="110"/>
        </w:rPr>
        <w:t>c</w:t>
      </w:r>
      <w:r>
        <w:rPr>
          <w:w w:val="110"/>
          <w:vertAlign w:val="subscript"/>
        </w:rPr>
        <w:t>1</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w:t>
      </w:r>
      <w:r>
        <w:rPr>
          <w:i/>
          <w:spacing w:val="-13"/>
          <w:w w:val="110"/>
          <w:vertAlign w:val="baseline"/>
        </w:rPr>
        <w:t> </w:t>
      </w:r>
      <w:r>
        <w:rPr>
          <w:i/>
          <w:w w:val="110"/>
          <w:vertAlign w:val="baseline"/>
        </w:rPr>
        <w:t>,</w:t>
      </w:r>
      <w:r>
        <w:rPr>
          <w:i/>
          <w:spacing w:val="-12"/>
          <w:w w:val="110"/>
          <w:vertAlign w:val="baseline"/>
        </w:rPr>
        <w:t> </w:t>
      </w:r>
      <w:r>
        <w:rPr>
          <w:i/>
          <w:w w:val="110"/>
          <w:vertAlign w:val="baseline"/>
        </w:rPr>
        <w:t>c</w:t>
      </w:r>
      <w:r>
        <w:rPr>
          <w:i/>
          <w:w w:val="110"/>
          <w:vertAlign w:val="subscript"/>
        </w:rPr>
        <w:t>n</w:t>
      </w:r>
      <w:r>
        <w:rPr>
          <w:i/>
          <w:spacing w:val="-13"/>
          <w:w w:val="110"/>
          <w:vertAlign w:val="baseline"/>
        </w:rPr>
        <w:t> </w:t>
      </w:r>
      <w:r>
        <w:rPr>
          <w:w w:val="110"/>
          <w:vertAlign w:val="baseline"/>
        </w:rPr>
        <w:t>be</w:t>
      </w:r>
      <w:r>
        <w:rPr>
          <w:spacing w:val="-12"/>
          <w:w w:val="110"/>
          <w:vertAlign w:val="baseline"/>
        </w:rPr>
        <w:t> </w:t>
      </w:r>
      <w:r>
        <w:rPr>
          <w:w w:val="110"/>
          <w:vertAlign w:val="baseline"/>
        </w:rPr>
        <w:t>a</w:t>
      </w:r>
      <w:r>
        <w:rPr>
          <w:spacing w:val="-12"/>
          <w:w w:val="110"/>
          <w:vertAlign w:val="baseline"/>
        </w:rPr>
        <w:t> </w:t>
      </w:r>
      <w:r>
        <w:rPr>
          <w:w w:val="110"/>
          <w:vertAlign w:val="baseline"/>
        </w:rPr>
        <w:t>list</w:t>
      </w:r>
      <w:r>
        <w:rPr>
          <w:spacing w:val="-6"/>
          <w:w w:val="110"/>
          <w:vertAlign w:val="baseline"/>
        </w:rPr>
        <w:t> </w:t>
      </w:r>
      <w:r>
        <w:rPr>
          <w:w w:val="110"/>
          <w:vertAlign w:val="baseline"/>
        </w:rPr>
        <w:t>of computers that send </w:t>
      </w:r>
      <w:r>
        <w:rPr>
          <w:w w:val="130"/>
          <w:vertAlign w:val="baseline"/>
        </w:rPr>
        <w:t>IP</w:t>
      </w:r>
      <w:r>
        <w:rPr>
          <w:spacing w:val="-9"/>
          <w:w w:val="130"/>
          <w:vertAlign w:val="baseline"/>
        </w:rPr>
        <w:t> </w:t>
      </w:r>
      <w:r>
        <w:rPr>
          <w:w w:val="110"/>
          <w:vertAlign w:val="baseline"/>
        </w:rPr>
        <w:t>packets to two servers </w:t>
      </w:r>
      <w:r>
        <w:rPr>
          <w:i/>
          <w:w w:val="110"/>
          <w:vertAlign w:val="baseline"/>
        </w:rPr>
        <w:t>A </w:t>
      </w:r>
      <w:r>
        <w:rPr>
          <w:w w:val="110"/>
          <w:vertAlign w:val="baseline"/>
        </w:rPr>
        <w:t>and </w:t>
      </w:r>
      <w:r>
        <w:rPr>
          <w:i/>
          <w:w w:val="110"/>
          <w:vertAlign w:val="baseline"/>
        </w:rPr>
        <w:t>B</w:t>
      </w:r>
      <w:r>
        <w:rPr>
          <w:w w:val="110"/>
          <w:vertAlign w:val="baseline"/>
        </w:rPr>
        <w:t>; we see the packets arriving</w:t>
      </w:r>
      <w:r>
        <w:rPr>
          <w:spacing w:val="24"/>
          <w:w w:val="110"/>
          <w:vertAlign w:val="baseline"/>
        </w:rPr>
        <w:t> </w:t>
      </w:r>
      <w:r>
        <w:rPr>
          <w:w w:val="110"/>
          <w:vertAlign w:val="baseline"/>
        </w:rPr>
        <w:t>in</w:t>
      </w:r>
      <w:r>
        <w:rPr>
          <w:spacing w:val="32"/>
          <w:w w:val="110"/>
          <w:vertAlign w:val="baseline"/>
        </w:rPr>
        <w:t> </w:t>
      </w:r>
      <w:r>
        <w:rPr>
          <w:w w:val="110"/>
          <w:vertAlign w:val="baseline"/>
        </w:rPr>
        <w:t>a</w:t>
      </w:r>
      <w:r>
        <w:rPr>
          <w:spacing w:val="32"/>
          <w:w w:val="110"/>
          <w:vertAlign w:val="baseline"/>
        </w:rPr>
        <w:t> </w:t>
      </w:r>
      <w:r>
        <w:rPr>
          <w:w w:val="110"/>
          <w:vertAlign w:val="baseline"/>
        </w:rPr>
        <w:t>streaming</w:t>
      </w:r>
      <w:r>
        <w:rPr>
          <w:spacing w:val="32"/>
          <w:w w:val="110"/>
          <w:vertAlign w:val="baseline"/>
        </w:rPr>
        <w:t> </w:t>
      </w:r>
      <w:r>
        <w:rPr>
          <w:w w:val="110"/>
          <w:vertAlign w:val="baseline"/>
        </w:rPr>
        <w:t>fashion</w:t>
      </w:r>
      <w:r>
        <w:rPr>
          <w:spacing w:val="32"/>
          <w:w w:val="110"/>
          <w:vertAlign w:val="baseline"/>
        </w:rPr>
        <w:t> </w:t>
      </w:r>
      <w:r>
        <w:rPr>
          <w:w w:val="110"/>
          <w:vertAlign w:val="baseline"/>
        </w:rPr>
        <w:t>as</w:t>
      </w:r>
      <w:r>
        <w:rPr>
          <w:spacing w:val="32"/>
          <w:w w:val="110"/>
          <w:vertAlign w:val="baseline"/>
        </w:rPr>
        <w:t> </w:t>
      </w:r>
      <w:r>
        <w:rPr>
          <w:w w:val="110"/>
          <w:vertAlign w:val="baseline"/>
        </w:rPr>
        <w:t>a</w:t>
      </w:r>
      <w:r>
        <w:rPr>
          <w:spacing w:val="32"/>
          <w:w w:val="110"/>
          <w:vertAlign w:val="baseline"/>
        </w:rPr>
        <w:t> </w:t>
      </w:r>
      <w:r>
        <w:rPr>
          <w:w w:val="110"/>
          <w:vertAlign w:val="baseline"/>
        </w:rPr>
        <w:t>list</w:t>
      </w:r>
      <w:r>
        <w:rPr>
          <w:spacing w:val="32"/>
          <w:w w:val="110"/>
          <w:vertAlign w:val="baseline"/>
        </w:rPr>
        <w:t> </w:t>
      </w:r>
      <w:r>
        <w:rPr>
          <w:w w:val="110"/>
          <w:vertAlign w:val="baseline"/>
        </w:rPr>
        <w:t>of</w:t>
      </w:r>
      <w:r>
        <w:rPr>
          <w:spacing w:val="32"/>
          <w:w w:val="110"/>
          <w:vertAlign w:val="baseline"/>
        </w:rPr>
        <w:t> </w:t>
      </w:r>
      <w:r>
        <w:rPr>
          <w:w w:val="110"/>
          <w:vertAlign w:val="baseline"/>
        </w:rPr>
        <w:t>pairs</w:t>
      </w:r>
      <w:r>
        <w:rPr>
          <w:spacing w:val="32"/>
          <w:w w:val="110"/>
          <w:vertAlign w:val="baseline"/>
        </w:rPr>
        <w:t> </w:t>
      </w:r>
      <w:r>
        <w:rPr>
          <w:w w:val="110"/>
          <w:vertAlign w:val="baseline"/>
        </w:rPr>
        <w:t>(</w:t>
      </w:r>
      <w:r>
        <w:rPr>
          <w:i/>
          <w:w w:val="110"/>
          <w:vertAlign w:val="baseline"/>
        </w:rPr>
        <w:t>c</w:t>
      </w:r>
      <w:r>
        <w:rPr>
          <w:i/>
          <w:w w:val="110"/>
          <w:vertAlign w:val="subscript"/>
        </w:rPr>
        <w:t>i</w:t>
      </w:r>
      <w:r>
        <w:rPr>
          <w:i/>
          <w:w w:val="110"/>
          <w:vertAlign w:val="baseline"/>
        </w:rPr>
        <w:t>,</w:t>
      </w:r>
      <w:r>
        <w:rPr>
          <w:i/>
          <w:spacing w:val="-13"/>
          <w:w w:val="110"/>
          <w:vertAlign w:val="baseline"/>
        </w:rPr>
        <w:t> </w:t>
      </w:r>
      <w:r>
        <w:rPr>
          <w:i/>
          <w:w w:val="110"/>
          <w:vertAlign w:val="baseline"/>
        </w:rPr>
        <w:t>X</w:t>
      </w:r>
      <w:r>
        <w:rPr>
          <w:w w:val="110"/>
          <w:vertAlign w:val="baseline"/>
        </w:rPr>
        <w:t>),</w:t>
      </w:r>
      <w:r>
        <w:rPr>
          <w:spacing w:val="37"/>
          <w:w w:val="110"/>
          <w:vertAlign w:val="baseline"/>
        </w:rPr>
        <w:t> </w:t>
      </w:r>
      <w:r>
        <w:rPr>
          <w:w w:val="110"/>
          <w:vertAlign w:val="baseline"/>
        </w:rPr>
        <w:t>where</w:t>
      </w:r>
      <w:r>
        <w:rPr>
          <w:spacing w:val="23"/>
          <w:w w:val="130"/>
          <w:vertAlign w:val="baseline"/>
        </w:rPr>
        <w:t> </w:t>
      </w:r>
      <w:r>
        <w:rPr>
          <w:i/>
          <w:w w:val="130"/>
          <w:vertAlign w:val="baseline"/>
        </w:rPr>
        <w:t>i</w:t>
      </w:r>
      <w:r>
        <w:rPr>
          <w:i/>
          <w:spacing w:val="23"/>
          <w:w w:val="130"/>
          <w:vertAlign w:val="baseline"/>
        </w:rPr>
        <w:t> </w:t>
      </w:r>
      <w:r>
        <w:rPr>
          <w:rFonts w:ascii="Cambria" w:hAnsi="Cambria"/>
          <w:w w:val="110"/>
          <w:vertAlign w:val="baseline"/>
        </w:rPr>
        <w:t>∈</w:t>
      </w:r>
      <w:r>
        <w:rPr>
          <w:rFonts w:ascii="Cambria" w:hAnsi="Cambria"/>
          <w:spacing w:val="34"/>
          <w:w w:val="110"/>
          <w:vertAlign w:val="baseline"/>
        </w:rPr>
        <w:t> </w:t>
      </w:r>
      <w:r>
        <w:rPr>
          <w:w w:val="110"/>
          <w:vertAlign w:val="baseline"/>
        </w:rPr>
        <w:t>[</w:t>
      </w:r>
      <w:r>
        <w:rPr>
          <w:i/>
          <w:w w:val="110"/>
          <w:vertAlign w:val="baseline"/>
        </w:rPr>
        <w:t>n</w:t>
      </w:r>
      <w:r>
        <w:rPr>
          <w:w w:val="110"/>
          <w:vertAlign w:val="baseline"/>
        </w:rPr>
        <w:t>]</w:t>
      </w:r>
      <w:r>
        <w:rPr>
          <w:spacing w:val="32"/>
          <w:w w:val="110"/>
          <w:vertAlign w:val="baseline"/>
        </w:rPr>
        <w:t> </w:t>
      </w:r>
      <w:r>
        <w:rPr>
          <w:w w:val="110"/>
          <w:vertAlign w:val="baseline"/>
        </w:rPr>
        <w:t>and</w:t>
      </w:r>
      <w:r>
        <w:rPr>
          <w:spacing w:val="23"/>
          <w:w w:val="130"/>
          <w:vertAlign w:val="baseline"/>
        </w:rPr>
        <w:t> </w:t>
      </w:r>
      <w:r>
        <w:rPr>
          <w:i/>
          <w:w w:val="130"/>
          <w:vertAlign w:val="baseline"/>
        </w:rPr>
        <w:t>X</w:t>
      </w:r>
      <w:r>
        <w:rPr>
          <w:i/>
          <w:spacing w:val="39"/>
          <w:w w:val="130"/>
          <w:vertAlign w:val="baseline"/>
        </w:rPr>
        <w:t> </w:t>
      </w:r>
      <w:r>
        <w:rPr>
          <w:rFonts w:ascii="Cambria" w:hAnsi="Cambria"/>
          <w:w w:val="110"/>
          <w:vertAlign w:val="baseline"/>
        </w:rPr>
        <w:t>∈</w:t>
      </w:r>
      <w:r>
        <w:rPr>
          <w:rFonts w:ascii="Cambria" w:hAnsi="Cambria"/>
          <w:spacing w:val="34"/>
          <w:w w:val="110"/>
          <w:vertAlign w:val="baseline"/>
        </w:rPr>
        <w:t> </w:t>
      </w:r>
      <w:r>
        <w:rPr>
          <w:rFonts w:ascii="Cambria" w:hAnsi="Cambria"/>
          <w:w w:val="110"/>
          <w:vertAlign w:val="baseline"/>
        </w:rPr>
        <w:t>{</w:t>
      </w:r>
      <w:r>
        <w:rPr>
          <w:i/>
          <w:w w:val="110"/>
          <w:vertAlign w:val="baseline"/>
        </w:rPr>
        <w:t>A,</w:t>
      </w:r>
      <w:r>
        <w:rPr>
          <w:i/>
          <w:spacing w:val="-13"/>
          <w:w w:val="110"/>
          <w:vertAlign w:val="baseline"/>
        </w:rPr>
        <w:t> </w:t>
      </w:r>
      <w:r>
        <w:rPr>
          <w:i/>
          <w:w w:val="110"/>
          <w:vertAlign w:val="baseline"/>
        </w:rPr>
        <w:t>B</w:t>
      </w:r>
      <w:r>
        <w:rPr>
          <w:rFonts w:ascii="Cambria" w:hAnsi="Cambria"/>
          <w:w w:val="110"/>
          <w:vertAlign w:val="baseline"/>
        </w:rPr>
        <w:t>}</w:t>
      </w:r>
      <w:r>
        <w:rPr>
          <w:w w:val="110"/>
          <w:vertAlign w:val="baseline"/>
        </w:rPr>
        <w:t>.</w:t>
      </w:r>
      <w:r>
        <w:rPr>
          <w:spacing w:val="80"/>
          <w:w w:val="110"/>
          <w:vertAlign w:val="baseline"/>
        </w:rPr>
        <w:t> </w:t>
      </w:r>
      <w:r>
        <w:rPr>
          <w:w w:val="110"/>
          <w:vertAlign w:val="baseline"/>
        </w:rPr>
        <w:t>Estimate with</w:t>
      </w:r>
      <w:r>
        <w:rPr>
          <w:spacing w:val="-13"/>
          <w:w w:val="110"/>
          <w:vertAlign w:val="baseline"/>
        </w:rPr>
        <w:t> </w:t>
      </w:r>
      <w:r>
        <w:rPr>
          <w:w w:val="110"/>
          <w:vertAlign w:val="baseline"/>
        </w:rPr>
        <w:t>small</w:t>
      </w:r>
      <w:r>
        <w:rPr>
          <w:spacing w:val="-12"/>
          <w:w w:val="110"/>
          <w:vertAlign w:val="baseline"/>
        </w:rPr>
        <w:t> </w:t>
      </w:r>
      <w:r>
        <w:rPr>
          <w:w w:val="110"/>
          <w:vertAlign w:val="baseline"/>
        </w:rPr>
        <w:t>absolute</w:t>
      </w:r>
      <w:r>
        <w:rPr>
          <w:spacing w:val="-13"/>
          <w:w w:val="110"/>
          <w:vertAlign w:val="baseline"/>
        </w:rPr>
        <w:t> </w:t>
      </w:r>
      <w:r>
        <w:rPr>
          <w:w w:val="110"/>
          <w:vertAlign w:val="baseline"/>
        </w:rPr>
        <w:t>error</w:t>
      </w:r>
      <w:r>
        <w:rPr>
          <w:spacing w:val="-12"/>
          <w:w w:val="110"/>
          <w:vertAlign w:val="baseline"/>
        </w:rPr>
        <w:t> </w:t>
      </w:r>
      <w:r>
        <w:rPr>
          <w:w w:val="110"/>
          <w:vertAlign w:val="baseline"/>
        </w:rPr>
        <w:t>how</w:t>
      </w:r>
      <w:r>
        <w:rPr>
          <w:spacing w:val="-13"/>
          <w:w w:val="110"/>
          <w:vertAlign w:val="baseline"/>
        </w:rPr>
        <w:t> </w:t>
      </w:r>
      <w:r>
        <w:rPr>
          <w:w w:val="110"/>
          <w:vertAlign w:val="baseline"/>
        </w:rPr>
        <w:t>many</w:t>
      </w:r>
      <w:r>
        <w:rPr>
          <w:spacing w:val="-12"/>
          <w:w w:val="110"/>
          <w:vertAlign w:val="baseline"/>
        </w:rPr>
        <w:t> </w:t>
      </w:r>
      <w:r>
        <w:rPr>
          <w:w w:val="110"/>
          <w:vertAlign w:val="baseline"/>
        </w:rPr>
        <w:t>computers</w:t>
      </w:r>
      <w:r>
        <w:rPr>
          <w:spacing w:val="-13"/>
          <w:w w:val="110"/>
          <w:vertAlign w:val="baseline"/>
        </w:rPr>
        <w:t> </w:t>
      </w:r>
      <w:r>
        <w:rPr>
          <w:w w:val="110"/>
          <w:vertAlign w:val="baseline"/>
        </w:rPr>
        <w:t>sent</w:t>
      </w:r>
      <w:r>
        <w:rPr>
          <w:spacing w:val="-12"/>
          <w:w w:val="110"/>
          <w:vertAlign w:val="baseline"/>
        </w:rPr>
        <w:t> </w:t>
      </w:r>
      <w:r>
        <w:rPr>
          <w:w w:val="110"/>
          <w:vertAlign w:val="baseline"/>
        </w:rPr>
        <w:t>a</w:t>
      </w:r>
      <w:r>
        <w:rPr>
          <w:spacing w:val="-12"/>
          <w:w w:val="110"/>
          <w:vertAlign w:val="baseline"/>
        </w:rPr>
        <w:t> </w:t>
      </w:r>
      <w:r>
        <w:rPr>
          <w:w w:val="110"/>
          <w:vertAlign w:val="baseline"/>
        </w:rPr>
        <w:t>packet</w:t>
      </w:r>
      <w:r>
        <w:rPr>
          <w:spacing w:val="-13"/>
          <w:w w:val="110"/>
          <w:vertAlign w:val="baseline"/>
        </w:rPr>
        <w:t> </w:t>
      </w:r>
      <w:r>
        <w:rPr>
          <w:w w:val="110"/>
          <w:vertAlign w:val="baseline"/>
        </w:rPr>
        <w:t>to</w:t>
      </w:r>
      <w:r>
        <w:rPr>
          <w:spacing w:val="-12"/>
          <w:w w:val="110"/>
          <w:vertAlign w:val="baseline"/>
        </w:rPr>
        <w:t> </w:t>
      </w:r>
      <w:r>
        <w:rPr>
          <w:w w:val="110"/>
          <w:vertAlign w:val="baseline"/>
        </w:rPr>
        <w:t>both</w:t>
      </w:r>
      <w:r>
        <w:rPr>
          <w:spacing w:val="-13"/>
          <w:w w:val="110"/>
          <w:vertAlign w:val="baseline"/>
        </w:rPr>
        <w:t> </w:t>
      </w:r>
      <w:r>
        <w:rPr>
          <w:i/>
          <w:w w:val="110"/>
          <w:vertAlign w:val="baseline"/>
        </w:rPr>
        <w:t>A</w:t>
      </w:r>
      <w:r>
        <w:rPr>
          <w:i/>
          <w:spacing w:val="-12"/>
          <w:w w:val="110"/>
          <w:vertAlign w:val="baseline"/>
        </w:rPr>
        <w:t> </w:t>
      </w:r>
      <w:r>
        <w:rPr>
          <w:w w:val="110"/>
          <w:vertAlign w:val="baseline"/>
        </w:rPr>
        <w:t>and</w:t>
      </w:r>
      <w:r>
        <w:rPr>
          <w:spacing w:val="-12"/>
          <w:w w:val="110"/>
          <w:vertAlign w:val="baseline"/>
        </w:rPr>
        <w:t> </w:t>
      </w:r>
      <w:r>
        <w:rPr>
          <w:i/>
          <w:w w:val="130"/>
          <w:vertAlign w:val="baseline"/>
        </w:rPr>
        <w:t>B</w:t>
      </w:r>
      <w:r>
        <w:rPr>
          <w:i/>
          <w:spacing w:val="-15"/>
          <w:w w:val="130"/>
          <w:vertAlign w:val="baseline"/>
        </w:rPr>
        <w:t> </w:t>
      </w:r>
      <w:r>
        <w:rPr>
          <w:w w:val="110"/>
          <w:vertAlign w:val="baseline"/>
        </w:rPr>
        <w:t>(i.e.</w:t>
      </w:r>
      <w:r>
        <w:rPr>
          <w:spacing w:val="3"/>
          <w:w w:val="110"/>
          <w:vertAlign w:val="baseline"/>
        </w:rPr>
        <w:t> </w:t>
      </w:r>
      <w:r>
        <w:rPr>
          <w:w w:val="110"/>
          <w:vertAlign w:val="baseline"/>
        </w:rPr>
        <w:t>computers</w:t>
      </w:r>
      <w:r>
        <w:rPr>
          <w:spacing w:val="-12"/>
          <w:w w:val="110"/>
          <w:vertAlign w:val="baseline"/>
        </w:rPr>
        <w:t> </w:t>
      </w:r>
      <w:r>
        <w:rPr>
          <w:i/>
          <w:w w:val="130"/>
          <w:vertAlign w:val="baseline"/>
        </w:rPr>
        <w:t>c</w:t>
      </w:r>
      <w:r>
        <w:rPr>
          <w:i/>
          <w:w w:val="130"/>
          <w:vertAlign w:val="subscript"/>
        </w:rPr>
        <w:t>i</w:t>
      </w:r>
      <w:r>
        <w:rPr>
          <w:i/>
          <w:spacing w:val="-15"/>
          <w:w w:val="130"/>
          <w:vertAlign w:val="baseline"/>
        </w:rPr>
        <w:t> </w:t>
      </w:r>
      <w:r>
        <w:rPr>
          <w:w w:val="110"/>
          <w:vertAlign w:val="baseline"/>
        </w:rPr>
        <w:t>such that</w:t>
      </w:r>
      <w:r>
        <w:rPr>
          <w:spacing w:val="-13"/>
          <w:w w:val="110"/>
          <w:vertAlign w:val="baseline"/>
        </w:rPr>
        <w:t> </w:t>
      </w:r>
      <w:r>
        <w:rPr>
          <w:w w:val="110"/>
          <w:vertAlign w:val="baseline"/>
        </w:rPr>
        <w:t>both</w:t>
      </w:r>
      <w:r>
        <w:rPr>
          <w:spacing w:val="-12"/>
          <w:w w:val="110"/>
          <w:vertAlign w:val="baseline"/>
        </w:rPr>
        <w:t> </w:t>
      </w:r>
      <w:r>
        <w:rPr>
          <w:w w:val="110"/>
          <w:vertAlign w:val="baseline"/>
        </w:rPr>
        <w:t>pairs</w:t>
      </w:r>
      <w:r>
        <w:rPr>
          <w:spacing w:val="-13"/>
          <w:w w:val="110"/>
          <w:vertAlign w:val="baseline"/>
        </w:rPr>
        <w:t> </w:t>
      </w:r>
      <w:r>
        <w:rPr>
          <w:w w:val="110"/>
          <w:vertAlign w:val="baseline"/>
        </w:rPr>
        <w:t>(</w:t>
      </w:r>
      <w:r>
        <w:rPr>
          <w:i/>
          <w:w w:val="110"/>
          <w:vertAlign w:val="baseline"/>
        </w:rPr>
        <w:t>c</w:t>
      </w:r>
      <w:r>
        <w:rPr>
          <w:i/>
          <w:w w:val="110"/>
          <w:vertAlign w:val="subscript"/>
        </w:rPr>
        <w:t>i</w:t>
      </w:r>
      <w:r>
        <w:rPr>
          <w:i/>
          <w:w w:val="110"/>
          <w:vertAlign w:val="baseline"/>
        </w:rPr>
        <w:t>,</w:t>
      </w:r>
      <w:r>
        <w:rPr>
          <w:i/>
          <w:spacing w:val="-12"/>
          <w:w w:val="110"/>
          <w:vertAlign w:val="baseline"/>
        </w:rPr>
        <w:t> </w:t>
      </w:r>
      <w:r>
        <w:rPr>
          <w:i/>
          <w:w w:val="110"/>
          <w:vertAlign w:val="baseline"/>
        </w:rPr>
        <w:t>A</w:t>
      </w:r>
      <w:r>
        <w:rPr>
          <w:w w:val="110"/>
          <w:vertAlign w:val="baseline"/>
        </w:rPr>
        <w:t>)</w:t>
      </w:r>
      <w:r>
        <w:rPr>
          <w:spacing w:val="-10"/>
          <w:w w:val="110"/>
          <w:vertAlign w:val="baseline"/>
        </w:rPr>
        <w:t> </w:t>
      </w:r>
      <w:r>
        <w:rPr>
          <w:w w:val="110"/>
          <w:vertAlign w:val="baseline"/>
        </w:rPr>
        <w:t>and</w:t>
      </w:r>
      <w:r>
        <w:rPr>
          <w:spacing w:val="-6"/>
          <w:w w:val="110"/>
          <w:vertAlign w:val="baseline"/>
        </w:rPr>
        <w:t> </w:t>
      </w:r>
      <w:r>
        <w:rPr>
          <w:w w:val="110"/>
          <w:vertAlign w:val="baseline"/>
        </w:rPr>
        <w:t>(</w:t>
      </w:r>
      <w:r>
        <w:rPr>
          <w:i/>
          <w:w w:val="110"/>
          <w:vertAlign w:val="baseline"/>
        </w:rPr>
        <w:t>c</w:t>
      </w:r>
      <w:r>
        <w:rPr>
          <w:i/>
          <w:w w:val="110"/>
          <w:vertAlign w:val="subscript"/>
        </w:rPr>
        <w:t>i</w:t>
      </w:r>
      <w:r>
        <w:rPr>
          <w:i/>
          <w:w w:val="110"/>
          <w:vertAlign w:val="baseline"/>
        </w:rPr>
        <w:t>,</w:t>
      </w:r>
      <w:r>
        <w:rPr>
          <w:i/>
          <w:spacing w:val="-13"/>
          <w:w w:val="110"/>
          <w:vertAlign w:val="baseline"/>
        </w:rPr>
        <w:t> </w:t>
      </w:r>
      <w:r>
        <w:rPr>
          <w:i/>
          <w:w w:val="110"/>
          <w:vertAlign w:val="baseline"/>
        </w:rPr>
        <w:t>B</w:t>
      </w:r>
      <w:r>
        <w:rPr>
          <w:w w:val="110"/>
          <w:vertAlign w:val="baseline"/>
        </w:rPr>
        <w:t>)</w:t>
      </w:r>
      <w:r>
        <w:rPr>
          <w:spacing w:val="-5"/>
          <w:w w:val="110"/>
          <w:vertAlign w:val="baseline"/>
        </w:rPr>
        <w:t> </w:t>
      </w:r>
      <w:r>
        <w:rPr>
          <w:w w:val="110"/>
          <w:vertAlign w:val="baseline"/>
        </w:rPr>
        <w:t>appear</w:t>
      </w:r>
      <w:r>
        <w:rPr>
          <w:spacing w:val="-6"/>
          <w:w w:val="110"/>
          <w:vertAlign w:val="baseline"/>
        </w:rPr>
        <w:t> </w:t>
      </w:r>
      <w:r>
        <w:rPr>
          <w:w w:val="110"/>
          <w:vertAlign w:val="baseline"/>
        </w:rPr>
        <w:t>on</w:t>
      </w:r>
      <w:r>
        <w:rPr>
          <w:spacing w:val="-6"/>
          <w:w w:val="110"/>
          <w:vertAlign w:val="baseline"/>
        </w:rPr>
        <w:t> </w:t>
      </w:r>
      <w:r>
        <w:rPr>
          <w:w w:val="110"/>
          <w:vertAlign w:val="baseline"/>
        </w:rPr>
        <w:t>the</w:t>
      </w:r>
      <w:r>
        <w:rPr>
          <w:spacing w:val="-6"/>
          <w:w w:val="110"/>
          <w:vertAlign w:val="baseline"/>
        </w:rPr>
        <w:t> </w:t>
      </w:r>
      <w:r>
        <w:rPr>
          <w:w w:val="110"/>
          <w:vertAlign w:val="baseline"/>
        </w:rPr>
        <w:t>stream).</w:t>
      </w:r>
      <w:r>
        <w:rPr>
          <w:spacing w:val="14"/>
          <w:w w:val="110"/>
          <w:vertAlign w:val="baseline"/>
        </w:rPr>
        <w:t> </w:t>
      </w:r>
      <w:r>
        <w:rPr>
          <w:w w:val="110"/>
          <w:vertAlign w:val="baseline"/>
        </w:rPr>
        <w:t>Differently</w:t>
      </w:r>
      <w:r>
        <w:rPr>
          <w:spacing w:val="-6"/>
          <w:w w:val="110"/>
          <w:vertAlign w:val="baseline"/>
        </w:rPr>
        <w:t> </w:t>
      </w:r>
      <w:r>
        <w:rPr>
          <w:w w:val="110"/>
          <w:vertAlign w:val="baseline"/>
        </w:rPr>
        <w:t>from</w:t>
      </w:r>
      <w:r>
        <w:rPr>
          <w:spacing w:val="-6"/>
          <w:w w:val="110"/>
          <w:vertAlign w:val="baseline"/>
        </w:rPr>
        <w:t> </w:t>
      </w:r>
      <w:r>
        <w:rPr>
          <w:w w:val="110"/>
          <w:vertAlign w:val="baseline"/>
        </w:rPr>
        <w:t>the</w:t>
      </w:r>
      <w:r>
        <w:rPr>
          <w:spacing w:val="-6"/>
          <w:w w:val="110"/>
          <w:vertAlign w:val="baseline"/>
        </w:rPr>
        <w:t> </w:t>
      </w:r>
      <w:r>
        <w:rPr>
          <w:w w:val="110"/>
          <w:vertAlign w:val="baseline"/>
        </w:rPr>
        <w:t>previous</w:t>
      </w:r>
      <w:r>
        <w:rPr>
          <w:spacing w:val="-6"/>
          <w:w w:val="110"/>
          <w:vertAlign w:val="baseline"/>
        </w:rPr>
        <w:t> </w:t>
      </w:r>
      <w:r>
        <w:rPr>
          <w:w w:val="110"/>
          <w:vertAlign w:val="baseline"/>
        </w:rPr>
        <w:t>exercise,</w:t>
      </w:r>
      <w:r>
        <w:rPr>
          <w:spacing w:val="-5"/>
          <w:w w:val="110"/>
          <w:vertAlign w:val="baseline"/>
        </w:rPr>
        <w:t> </w:t>
      </w:r>
      <w:r>
        <w:rPr>
          <w:w w:val="110"/>
          <w:vertAlign w:val="baseline"/>
        </w:rPr>
        <w:t>there could exist computers that do not send packets to </w:t>
      </w:r>
      <w:r>
        <w:rPr>
          <w:i/>
          <w:w w:val="110"/>
          <w:vertAlign w:val="baseline"/>
        </w:rPr>
        <w:t>A </w:t>
      </w:r>
      <w:r>
        <w:rPr>
          <w:w w:val="110"/>
          <w:vertAlign w:val="baseline"/>
        </w:rPr>
        <w:t>nor </w:t>
      </w:r>
      <w:r>
        <w:rPr>
          <w:i/>
          <w:w w:val="110"/>
          <w:vertAlign w:val="baseline"/>
        </w:rPr>
        <w:t>B</w:t>
      </w:r>
      <w:r>
        <w:rPr>
          <w:w w:val="110"/>
          <w:vertAlign w:val="baseline"/>
        </w:rPr>
        <w:t>.</w:t>
      </w:r>
    </w:p>
    <w:p>
      <w:pPr>
        <w:pStyle w:val="BodyText"/>
        <w:spacing w:before="37"/>
      </w:pPr>
    </w:p>
    <w:p>
      <w:pPr>
        <w:spacing w:before="0"/>
        <w:ind w:left="260" w:right="0" w:firstLine="0"/>
        <w:jc w:val="both"/>
        <w:rPr>
          <w:b/>
          <w:sz w:val="24"/>
        </w:rPr>
      </w:pPr>
      <w:r>
        <w:rPr>
          <w:b/>
          <w:w w:val="115"/>
          <w:sz w:val="24"/>
        </w:rPr>
        <w:t>Exercise</w:t>
      </w:r>
      <w:r>
        <w:rPr>
          <w:b/>
          <w:spacing w:val="67"/>
          <w:w w:val="115"/>
          <w:sz w:val="24"/>
        </w:rPr>
        <w:t> </w:t>
      </w:r>
      <w:r>
        <w:rPr>
          <w:b/>
          <w:spacing w:val="-7"/>
          <w:w w:val="115"/>
          <w:sz w:val="24"/>
        </w:rPr>
        <w:t>18</w:t>
      </w:r>
    </w:p>
    <w:p>
      <w:pPr>
        <w:pStyle w:val="BodyText"/>
        <w:spacing w:line="235" w:lineRule="auto" w:before="108"/>
        <w:ind w:left="260" w:right="617"/>
        <w:jc w:val="both"/>
      </w:pPr>
      <w:r>
        <w:rPr/>
        <mc:AlternateContent>
          <mc:Choice Requires="wps">
            <w:drawing>
              <wp:anchor distT="0" distB="0" distL="0" distR="0" allowOverlap="1" layoutInCell="1" locked="0" behindDoc="1" simplePos="0" relativeHeight="481244160">
                <wp:simplePos x="0" y="0"/>
                <wp:positionH relativeFrom="page">
                  <wp:posOffset>1981111</wp:posOffset>
                </wp:positionH>
                <wp:positionV relativeFrom="paragraph">
                  <wp:posOffset>912879</wp:posOffset>
                </wp:positionV>
                <wp:extent cx="36195" cy="88900"/>
                <wp:effectExtent l="0" t="0" r="0" b="0"/>
                <wp:wrapNone/>
                <wp:docPr id="1910" name="Textbox 1910"/>
                <wp:cNvGraphicFramePr>
                  <a:graphicFrameLocks/>
                </wp:cNvGraphicFramePr>
                <a:graphic>
                  <a:graphicData uri="http://schemas.microsoft.com/office/word/2010/wordprocessingShape">
                    <wps:wsp>
                      <wps:cNvPr id="1910" name="Textbox 1910"/>
                      <wps:cNvSpPr txBox="1"/>
                      <wps:spPr>
                        <a:xfrm>
                          <a:off x="0" y="0"/>
                          <a:ext cx="36195" cy="88900"/>
                        </a:xfrm>
                        <a:prstGeom prst="rect">
                          <a:avLst/>
                        </a:prstGeom>
                      </wps:spPr>
                      <wps:txbx>
                        <w:txbxContent>
                          <w:p>
                            <w:pPr>
                              <w:spacing w:line="139" w:lineRule="exact" w:before="0"/>
                              <w:ind w:left="0" w:right="0" w:firstLine="0"/>
                              <w:jc w:val="left"/>
                              <w:rPr>
                                <w:i/>
                                <w:sz w:val="14"/>
                              </w:rPr>
                            </w:pPr>
                            <w:r>
                              <w:rPr>
                                <w:i/>
                                <w:spacing w:val="-10"/>
                                <w:w w:val="175"/>
                                <w:sz w:val="14"/>
                              </w:rPr>
                              <w:t>i</w:t>
                            </w:r>
                          </w:p>
                        </w:txbxContent>
                      </wps:txbx>
                      <wps:bodyPr wrap="square" lIns="0" tIns="0" rIns="0" bIns="0" rtlCol="0">
                        <a:noAutofit/>
                      </wps:bodyPr>
                    </wps:wsp>
                  </a:graphicData>
                </a:graphic>
              </wp:anchor>
            </w:drawing>
          </mc:Choice>
          <mc:Fallback>
            <w:pict>
              <v:shape style="position:absolute;margin-left:155.992996pt;margin-top:71.880287pt;width:2.85pt;height:7pt;mso-position-horizontal-relative:page;mso-position-vertical-relative:paragraph;z-index:-22072320" type="#_x0000_t202" id="docshape1490" filled="false" stroked="false">
                <v:textbox inset="0,0,0,0">
                  <w:txbxContent>
                    <w:p>
                      <w:pPr>
                        <w:spacing w:line="139" w:lineRule="exact" w:before="0"/>
                        <w:ind w:left="0" w:right="0" w:firstLine="0"/>
                        <w:jc w:val="left"/>
                        <w:rPr>
                          <w:i/>
                          <w:sz w:val="14"/>
                        </w:rPr>
                      </w:pPr>
                      <w:r>
                        <w:rPr>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1244672">
                <wp:simplePos x="0" y="0"/>
                <wp:positionH relativeFrom="page">
                  <wp:posOffset>2434777</wp:posOffset>
                </wp:positionH>
                <wp:positionV relativeFrom="paragraph">
                  <wp:posOffset>848696</wp:posOffset>
                </wp:positionV>
                <wp:extent cx="434975" cy="219710"/>
                <wp:effectExtent l="0" t="0" r="0" b="0"/>
                <wp:wrapNone/>
                <wp:docPr id="1911" name="Textbox 1911"/>
                <wp:cNvGraphicFramePr>
                  <a:graphicFrameLocks/>
                </wp:cNvGraphicFramePr>
                <a:graphic>
                  <a:graphicData uri="http://schemas.microsoft.com/office/word/2010/wordprocessingShape">
                    <wps:wsp>
                      <wps:cNvPr id="1911" name="Textbox 1911"/>
                      <wps:cNvSpPr txBox="1"/>
                      <wps:spPr>
                        <a:xfrm>
                          <a:off x="0" y="0"/>
                          <a:ext cx="434975" cy="219710"/>
                        </a:xfrm>
                        <a:prstGeom prst="rect">
                          <a:avLst/>
                        </a:prstGeom>
                      </wps:spPr>
                      <wps:txbx>
                        <w:txbxContent>
                          <w:p>
                            <w:pPr>
                              <w:tabs>
                                <w:tab w:pos="584" w:val="left" w:leader="none"/>
                              </w:tabs>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7"/>
                                <w:w w:val="120"/>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wps:txbx>
                      <wps:bodyPr wrap="square" lIns="0" tIns="0" rIns="0" bIns="0" rtlCol="0">
                        <a:noAutofit/>
                      </wps:bodyPr>
                    </wps:wsp>
                  </a:graphicData>
                </a:graphic>
              </wp:anchor>
            </w:drawing>
          </mc:Choice>
          <mc:Fallback>
            <w:pict>
              <v:shape style="position:absolute;margin-left:191.714767pt;margin-top:66.826515pt;width:34.25pt;height:17.3pt;mso-position-horizontal-relative:page;mso-position-vertical-relative:paragraph;z-index:-22071808" type="#_x0000_t202" id="docshape1491" filled="false" stroked="false">
                <v:textbox inset="0,0,0,0">
                  <w:txbxContent>
                    <w:p>
                      <w:pPr>
                        <w:tabs>
                          <w:tab w:pos="584" w:val="left" w:leader="none"/>
                        </w:tabs>
                        <w:spacing w:line="198" w:lineRule="exact" w:before="0"/>
                        <w:ind w:left="0" w:right="0" w:firstLine="0"/>
                        <w:jc w:val="left"/>
                        <w:rPr>
                          <w:rFonts w:ascii="Cambria" w:hAnsi="Cambria"/>
                          <w:sz w:val="20"/>
                        </w:rPr>
                      </w:pPr>
                      <w:r>
                        <w:rPr>
                          <w:rFonts w:ascii="Cambria" w:hAnsi="Cambria"/>
                          <w:w w:val="120"/>
                          <w:sz w:val="20"/>
                        </w:rPr>
                        <w:t>∈</w:t>
                      </w:r>
                      <w:r>
                        <w:rPr>
                          <w:rFonts w:ascii="Cambria" w:hAnsi="Cambria"/>
                          <w:spacing w:val="-7"/>
                          <w:w w:val="120"/>
                          <w:sz w:val="20"/>
                        </w:rPr>
                        <w:t> </w:t>
                      </w:r>
                      <w:r>
                        <w:rPr>
                          <w:rFonts w:ascii="Cambria" w:hAnsi="Cambria"/>
                          <w:spacing w:val="-10"/>
                          <w:w w:val="120"/>
                          <w:sz w:val="20"/>
                        </w:rPr>
                        <w:t>{</w:t>
                      </w:r>
                      <w:r>
                        <w:rPr>
                          <w:rFonts w:ascii="Cambria" w:hAnsi="Cambria"/>
                          <w:sz w:val="20"/>
                        </w:rPr>
                        <w:tab/>
                      </w:r>
                      <w:r>
                        <w:rPr>
                          <w:rFonts w:ascii="Cambria" w:hAnsi="Cambria"/>
                          <w:spacing w:val="-10"/>
                          <w:w w:val="120"/>
                          <w:sz w:val="20"/>
                        </w:rPr>
                        <w:t>}</w:t>
                      </w:r>
                    </w:p>
                  </w:txbxContent>
                </v:textbox>
                <w10:wrap type="none"/>
              </v:shape>
            </w:pict>
          </mc:Fallback>
        </mc:AlternateContent>
      </w:r>
      <w:r>
        <w:rPr>
          <w:w w:val="110"/>
        </w:rPr>
        <w:t>A</w:t>
      </w:r>
      <w:r>
        <w:rPr>
          <w:spacing w:val="-1"/>
          <w:w w:val="110"/>
        </w:rPr>
        <w:t> </w:t>
      </w:r>
      <w:r>
        <w:rPr>
          <w:w w:val="110"/>
        </w:rPr>
        <w:t>router</w:t>
      </w:r>
      <w:r>
        <w:rPr>
          <w:spacing w:val="28"/>
          <w:w w:val="110"/>
        </w:rPr>
        <w:t> </w:t>
      </w:r>
      <w:r>
        <w:rPr>
          <w:w w:val="110"/>
        </w:rPr>
        <w:t>filters</w:t>
      </w:r>
      <w:r>
        <w:rPr>
          <w:spacing w:val="27"/>
          <w:w w:val="110"/>
        </w:rPr>
        <w:t> </w:t>
      </w:r>
      <w:r>
        <w:rPr>
          <w:w w:val="110"/>
        </w:rPr>
        <w:t>all</w:t>
      </w:r>
      <w:r>
        <w:rPr>
          <w:spacing w:val="27"/>
          <w:w w:val="110"/>
        </w:rPr>
        <w:t> </w:t>
      </w:r>
      <w:r>
        <w:rPr>
          <w:w w:val="110"/>
        </w:rPr>
        <w:t>IP</w:t>
      </w:r>
      <w:r>
        <w:rPr>
          <w:spacing w:val="27"/>
          <w:w w:val="110"/>
        </w:rPr>
        <w:t> </w:t>
      </w:r>
      <w:r>
        <w:rPr>
          <w:w w:val="110"/>
        </w:rPr>
        <w:t>packets</w:t>
      </w:r>
      <w:r>
        <w:rPr>
          <w:spacing w:val="27"/>
          <w:w w:val="110"/>
        </w:rPr>
        <w:t> </w:t>
      </w:r>
      <w:r>
        <w:rPr>
          <w:w w:val="110"/>
        </w:rPr>
        <w:t>—</w:t>
      </w:r>
      <w:r>
        <w:rPr>
          <w:spacing w:val="27"/>
          <w:w w:val="110"/>
        </w:rPr>
        <w:t> </w:t>
      </w:r>
      <w:r>
        <w:rPr>
          <w:w w:val="110"/>
        </w:rPr>
        <w:t>of</w:t>
      </w:r>
      <w:r>
        <w:rPr>
          <w:spacing w:val="27"/>
          <w:w w:val="110"/>
        </w:rPr>
        <w:t> </w:t>
      </w:r>
      <w:r>
        <w:rPr>
          <w:w w:val="110"/>
        </w:rPr>
        <w:t>the</w:t>
      </w:r>
      <w:r>
        <w:rPr>
          <w:spacing w:val="27"/>
          <w:w w:val="110"/>
        </w:rPr>
        <w:t> </w:t>
      </w:r>
      <w:r>
        <w:rPr>
          <w:w w:val="110"/>
        </w:rPr>
        <w:t>form</w:t>
      </w:r>
      <w:r>
        <w:rPr>
          <w:spacing w:val="27"/>
          <w:w w:val="110"/>
        </w:rPr>
        <w:t> </w:t>
      </w:r>
      <w:r>
        <w:rPr>
          <w:w w:val="110"/>
        </w:rPr>
        <w:t>(</w:t>
      </w:r>
      <w:r>
        <w:rPr>
          <w:i/>
          <w:w w:val="110"/>
        </w:rPr>
        <w:t>S,</w:t>
      </w:r>
      <w:r>
        <w:rPr>
          <w:i/>
          <w:spacing w:val="-13"/>
          <w:w w:val="110"/>
        </w:rPr>
        <w:t> </w:t>
      </w:r>
      <w:r>
        <w:rPr>
          <w:i/>
          <w:w w:val="110"/>
        </w:rPr>
        <w:t>M</w:t>
      </w:r>
      <w:r>
        <w:rPr>
          <w:i/>
          <w:spacing w:val="-12"/>
          <w:w w:val="110"/>
        </w:rPr>
        <w:t> </w:t>
      </w:r>
      <w:r>
        <w:rPr>
          <w:w w:val="110"/>
        </w:rPr>
        <w:t>)</w:t>
      </w:r>
      <w:r>
        <w:rPr>
          <w:spacing w:val="28"/>
          <w:w w:val="110"/>
        </w:rPr>
        <w:t> </w:t>
      </w:r>
      <w:r>
        <w:rPr>
          <w:w w:val="110"/>
        </w:rPr>
        <w:t>—</w:t>
      </w:r>
      <w:r>
        <w:rPr>
          <w:spacing w:val="27"/>
          <w:w w:val="110"/>
        </w:rPr>
        <w:t> </w:t>
      </w:r>
      <w:r>
        <w:rPr>
          <w:w w:val="110"/>
        </w:rPr>
        <w:t>from</w:t>
      </w:r>
      <w:r>
        <w:rPr>
          <w:spacing w:val="27"/>
          <w:w w:val="110"/>
        </w:rPr>
        <w:t> </w:t>
      </w:r>
      <w:r>
        <w:rPr>
          <w:w w:val="110"/>
        </w:rPr>
        <w:t>our</w:t>
      </w:r>
      <w:r>
        <w:rPr>
          <w:spacing w:val="27"/>
          <w:w w:val="110"/>
        </w:rPr>
        <w:t> </w:t>
      </w:r>
      <w:r>
        <w:rPr>
          <w:w w:val="110"/>
        </w:rPr>
        <w:t>company’s</w:t>
      </w:r>
      <w:r>
        <w:rPr>
          <w:spacing w:val="27"/>
          <w:w w:val="110"/>
        </w:rPr>
        <w:t> </w:t>
      </w:r>
      <w:r>
        <w:rPr>
          <w:w w:val="110"/>
        </w:rPr>
        <w:t>intranet,</w:t>
      </w:r>
      <w:r>
        <w:rPr>
          <w:spacing w:val="33"/>
          <w:w w:val="110"/>
        </w:rPr>
        <w:t> </w:t>
      </w:r>
      <w:r>
        <w:rPr>
          <w:w w:val="110"/>
        </w:rPr>
        <w:t>where</w:t>
      </w:r>
      <w:r>
        <w:rPr>
          <w:spacing w:val="27"/>
          <w:w w:val="110"/>
        </w:rPr>
        <w:t> </w:t>
      </w:r>
      <w:r>
        <w:rPr>
          <w:i/>
          <w:w w:val="110"/>
        </w:rPr>
        <w:t>S</w:t>
      </w:r>
      <w:r>
        <w:rPr>
          <w:i/>
          <w:spacing w:val="37"/>
          <w:w w:val="110"/>
        </w:rPr>
        <w:t> </w:t>
      </w:r>
      <w:r>
        <w:rPr>
          <w:w w:val="110"/>
        </w:rPr>
        <w:t>is the</w:t>
      </w:r>
      <w:r>
        <w:rPr>
          <w:spacing w:val="-9"/>
          <w:w w:val="110"/>
        </w:rPr>
        <w:t> </w:t>
      </w:r>
      <w:r>
        <w:rPr>
          <w:w w:val="110"/>
        </w:rPr>
        <w:t>sender’s</w:t>
      </w:r>
      <w:r>
        <w:rPr>
          <w:spacing w:val="-9"/>
          <w:w w:val="110"/>
        </w:rPr>
        <w:t> </w:t>
      </w:r>
      <w:r>
        <w:rPr>
          <w:w w:val="110"/>
        </w:rPr>
        <w:t>IP</w:t>
      </w:r>
      <w:r>
        <w:rPr>
          <w:spacing w:val="-9"/>
          <w:w w:val="110"/>
        </w:rPr>
        <w:t> </w:t>
      </w:r>
      <w:r>
        <w:rPr>
          <w:w w:val="110"/>
        </w:rPr>
        <w:t>address,</w:t>
      </w:r>
      <w:r>
        <w:rPr>
          <w:spacing w:val="-9"/>
          <w:w w:val="110"/>
        </w:rPr>
        <w:t> </w:t>
      </w:r>
      <w:r>
        <w:rPr>
          <w:w w:val="110"/>
        </w:rPr>
        <w:t>and</w:t>
      </w:r>
      <w:r>
        <w:rPr>
          <w:spacing w:val="-10"/>
          <w:w w:val="110"/>
        </w:rPr>
        <w:t> </w:t>
      </w:r>
      <w:r>
        <w:rPr>
          <w:i/>
          <w:w w:val="110"/>
        </w:rPr>
        <w:t>M</w:t>
      </w:r>
      <w:r>
        <w:rPr>
          <w:i/>
          <w:w w:val="110"/>
        </w:rPr>
        <w:t> </w:t>
      </w:r>
      <w:r>
        <w:rPr>
          <w:w w:val="110"/>
        </w:rPr>
        <w:t>is</w:t>
      </w:r>
      <w:r>
        <w:rPr>
          <w:spacing w:val="-9"/>
          <w:w w:val="110"/>
        </w:rPr>
        <w:t> </w:t>
      </w:r>
      <w:r>
        <w:rPr>
          <w:w w:val="110"/>
        </w:rPr>
        <w:t>the</w:t>
      </w:r>
      <w:r>
        <w:rPr>
          <w:spacing w:val="-9"/>
          <w:w w:val="110"/>
        </w:rPr>
        <w:t> </w:t>
      </w:r>
      <w:r>
        <w:rPr>
          <w:w w:val="110"/>
        </w:rPr>
        <w:t>message. We</w:t>
      </w:r>
      <w:r>
        <w:rPr>
          <w:spacing w:val="-9"/>
          <w:w w:val="110"/>
        </w:rPr>
        <w:t> </w:t>
      </w:r>
      <w:r>
        <w:rPr>
          <w:w w:val="110"/>
        </w:rPr>
        <w:t>know</w:t>
      </w:r>
      <w:r>
        <w:rPr>
          <w:spacing w:val="-10"/>
          <w:w w:val="110"/>
        </w:rPr>
        <w:t> </w:t>
      </w:r>
      <w:r>
        <w:rPr>
          <w:w w:val="110"/>
        </w:rPr>
        <w:t>that</w:t>
      </w:r>
      <w:r>
        <w:rPr>
          <w:spacing w:val="-9"/>
          <w:w w:val="110"/>
        </w:rPr>
        <w:t> </w:t>
      </w:r>
      <w:r>
        <w:rPr>
          <w:w w:val="110"/>
        </w:rPr>
        <w:t>two</w:t>
      </w:r>
      <w:r>
        <w:rPr>
          <w:spacing w:val="-10"/>
          <w:w w:val="110"/>
        </w:rPr>
        <w:t> </w:t>
      </w:r>
      <w:r>
        <w:rPr>
          <w:w w:val="110"/>
        </w:rPr>
        <w:t>worms</w:t>
      </w:r>
      <w:r>
        <w:rPr>
          <w:spacing w:val="-9"/>
          <w:w w:val="110"/>
        </w:rPr>
        <w:t> </w:t>
      </w:r>
      <w:r>
        <w:rPr>
          <w:i/>
          <w:w w:val="110"/>
        </w:rPr>
        <w:t>w</w:t>
      </w:r>
      <w:r>
        <w:rPr>
          <w:w w:val="110"/>
          <w:vertAlign w:val="subscript"/>
        </w:rPr>
        <w:t>1</w:t>
      </w:r>
      <w:r>
        <w:rPr>
          <w:spacing w:val="-4"/>
          <w:w w:val="110"/>
          <w:vertAlign w:val="baseline"/>
        </w:rPr>
        <w:t> </w:t>
      </w:r>
      <w:r>
        <w:rPr>
          <w:w w:val="110"/>
          <w:vertAlign w:val="baseline"/>
        </w:rPr>
        <w:t>and</w:t>
      </w:r>
      <w:r>
        <w:rPr>
          <w:spacing w:val="-9"/>
          <w:w w:val="110"/>
          <w:vertAlign w:val="baseline"/>
        </w:rPr>
        <w:t> </w:t>
      </w:r>
      <w:r>
        <w:rPr>
          <w:i/>
          <w:w w:val="110"/>
          <w:vertAlign w:val="baseline"/>
        </w:rPr>
        <w:t>w</w:t>
      </w:r>
      <w:r>
        <w:rPr>
          <w:w w:val="110"/>
          <w:vertAlign w:val="subscript"/>
        </w:rPr>
        <w:t>2</w:t>
      </w:r>
      <w:r>
        <w:rPr>
          <w:spacing w:val="-4"/>
          <w:w w:val="110"/>
          <w:vertAlign w:val="baseline"/>
        </w:rPr>
        <w:t> </w:t>
      </w:r>
      <w:r>
        <w:rPr>
          <w:w w:val="110"/>
          <w:vertAlign w:val="baseline"/>
        </w:rPr>
        <w:t>(self-replicating </w:t>
      </w:r>
      <w:r>
        <w:rPr>
          <w:vertAlign w:val="baseline"/>
        </w:rPr>
        <w:t>viruses) circulate on the network.</w:t>
      </w:r>
      <w:r>
        <w:rPr>
          <w:spacing w:val="40"/>
          <w:vertAlign w:val="baseline"/>
        </w:rPr>
        <w:t> </w:t>
      </w:r>
      <w:r>
        <w:rPr>
          <w:vertAlign w:val="baseline"/>
        </w:rPr>
        <w:t>The code of each of the two worms fits in </w:t>
      </w:r>
      <w:r>
        <w:rPr>
          <w:i/>
          <w:vertAlign w:val="baseline"/>
        </w:rPr>
        <w:t>n </w:t>
      </w:r>
      <w:r>
        <w:rPr>
          <w:vertAlign w:val="baseline"/>
        </w:rPr>
        <w:t>bytes, and we can assume </w:t>
      </w:r>
      <w:r>
        <w:rPr>
          <w:w w:val="110"/>
          <w:vertAlign w:val="baseline"/>
        </w:rPr>
        <w:t>that</w:t>
      </w:r>
      <w:r>
        <w:rPr>
          <w:spacing w:val="-13"/>
          <w:w w:val="110"/>
          <w:vertAlign w:val="baseline"/>
        </w:rPr>
        <w:t> </w:t>
      </w:r>
      <w:r>
        <w:rPr>
          <w:w w:val="110"/>
          <w:vertAlign w:val="baseline"/>
        </w:rPr>
        <w:t>if</w:t>
      </w:r>
      <w:r>
        <w:rPr>
          <w:spacing w:val="-6"/>
          <w:w w:val="110"/>
          <w:vertAlign w:val="baseline"/>
        </w:rPr>
        <w:t> </w:t>
      </w:r>
      <w:r>
        <w:rPr>
          <w:w w:val="110"/>
          <w:vertAlign w:val="baseline"/>
        </w:rPr>
        <w:t>an</w:t>
      </w:r>
      <w:r>
        <w:rPr>
          <w:w w:val="110"/>
          <w:vertAlign w:val="baseline"/>
        </w:rPr>
        <w:t> IP</w:t>
      </w:r>
      <w:r>
        <w:rPr>
          <w:w w:val="110"/>
          <w:vertAlign w:val="baseline"/>
        </w:rPr>
        <w:t> packet</w:t>
      </w:r>
      <w:r>
        <w:rPr>
          <w:w w:val="110"/>
          <w:vertAlign w:val="baseline"/>
        </w:rPr>
        <w:t> (</w:t>
      </w:r>
      <w:r>
        <w:rPr>
          <w:i/>
          <w:w w:val="110"/>
          <w:vertAlign w:val="baseline"/>
        </w:rPr>
        <w:t>S,</w:t>
      </w:r>
      <w:r>
        <w:rPr>
          <w:i/>
          <w:spacing w:val="-13"/>
          <w:w w:val="110"/>
          <w:vertAlign w:val="baseline"/>
        </w:rPr>
        <w:t> </w:t>
      </w:r>
      <w:r>
        <w:rPr>
          <w:i/>
          <w:w w:val="110"/>
          <w:vertAlign w:val="baseline"/>
        </w:rPr>
        <w:t>M</w:t>
      </w:r>
      <w:r>
        <w:rPr>
          <w:i/>
          <w:spacing w:val="-12"/>
          <w:w w:val="110"/>
          <w:vertAlign w:val="baseline"/>
        </w:rPr>
        <w:t> </w:t>
      </w:r>
      <w:r>
        <w:rPr>
          <w:w w:val="110"/>
          <w:vertAlign w:val="baseline"/>
        </w:rPr>
        <w:t>)</w:t>
      </w:r>
      <w:r>
        <w:rPr>
          <w:w w:val="110"/>
          <w:vertAlign w:val="baseline"/>
        </w:rPr>
        <w:t> contains</w:t>
      </w:r>
      <w:r>
        <w:rPr>
          <w:w w:val="110"/>
          <w:vertAlign w:val="baseline"/>
        </w:rPr>
        <w:t> a</w:t>
      </w:r>
      <w:r>
        <w:rPr>
          <w:w w:val="110"/>
          <w:vertAlign w:val="baseline"/>
        </w:rPr>
        <w:t> worm’s</w:t>
      </w:r>
      <w:r>
        <w:rPr>
          <w:w w:val="110"/>
          <w:vertAlign w:val="baseline"/>
        </w:rPr>
        <w:t> code,</w:t>
      </w:r>
      <w:r>
        <w:rPr>
          <w:w w:val="110"/>
          <w:vertAlign w:val="baseline"/>
        </w:rPr>
        <w:t> the</w:t>
      </w:r>
      <w:r>
        <w:rPr>
          <w:w w:val="110"/>
          <w:vertAlign w:val="baseline"/>
        </w:rPr>
        <w:t> whole</w:t>
      </w:r>
      <w:r>
        <w:rPr>
          <w:w w:val="110"/>
          <w:vertAlign w:val="baseline"/>
        </w:rPr>
        <w:t> worm’s</w:t>
      </w:r>
      <w:r>
        <w:rPr>
          <w:w w:val="110"/>
          <w:vertAlign w:val="baseline"/>
        </w:rPr>
        <w:t> code</w:t>
      </w:r>
      <w:r>
        <w:rPr>
          <w:w w:val="110"/>
          <w:vertAlign w:val="baseline"/>
        </w:rPr>
        <w:t> is</w:t>
      </w:r>
      <w:r>
        <w:rPr>
          <w:w w:val="110"/>
          <w:vertAlign w:val="baseline"/>
        </w:rPr>
        <w:t> contained</w:t>
      </w:r>
      <w:r>
        <w:rPr>
          <w:w w:val="110"/>
          <w:vertAlign w:val="baseline"/>
        </w:rPr>
        <w:t> inside</w:t>
      </w:r>
      <w:r>
        <w:rPr>
          <w:w w:val="110"/>
          <w:vertAlign w:val="baseline"/>
        </w:rPr>
        <w:t> the message</w:t>
      </w:r>
      <w:r>
        <w:rPr>
          <w:spacing w:val="-13"/>
          <w:w w:val="110"/>
          <w:vertAlign w:val="baseline"/>
        </w:rPr>
        <w:t> </w:t>
      </w:r>
      <w:r>
        <w:rPr>
          <w:i/>
          <w:w w:val="110"/>
          <w:vertAlign w:val="baseline"/>
        </w:rPr>
        <w:t>M</w:t>
      </w:r>
      <w:r>
        <w:rPr>
          <w:i/>
          <w:spacing w:val="-12"/>
          <w:w w:val="110"/>
          <w:vertAlign w:val="baseline"/>
        </w:rPr>
        <w:t> </w:t>
      </w:r>
      <w:r>
        <w:rPr>
          <w:w w:val="110"/>
          <w:vertAlign w:val="baseline"/>
        </w:rPr>
        <w:t>.</w:t>
      </w:r>
      <w:r>
        <w:rPr>
          <w:spacing w:val="-13"/>
          <w:w w:val="110"/>
          <w:vertAlign w:val="baseline"/>
        </w:rPr>
        <w:t> </w:t>
      </w:r>
      <w:r>
        <w:rPr>
          <w:w w:val="110"/>
          <w:vertAlign w:val="baseline"/>
        </w:rPr>
        <w:t>Design</w:t>
      </w:r>
      <w:r>
        <w:rPr>
          <w:spacing w:val="-12"/>
          <w:w w:val="110"/>
          <w:vertAlign w:val="baseline"/>
        </w:rPr>
        <w:t> </w:t>
      </w:r>
      <w:r>
        <w:rPr>
          <w:w w:val="110"/>
          <w:vertAlign w:val="baseline"/>
        </w:rPr>
        <w:t>a</w:t>
      </w:r>
      <w:r>
        <w:rPr>
          <w:spacing w:val="-13"/>
          <w:w w:val="110"/>
          <w:vertAlign w:val="baseline"/>
        </w:rPr>
        <w:t> </w:t>
      </w:r>
      <w:r>
        <w:rPr>
          <w:w w:val="110"/>
          <w:vertAlign w:val="baseline"/>
        </w:rPr>
        <w:t>streaming</w:t>
      </w:r>
      <w:r>
        <w:rPr>
          <w:spacing w:val="-12"/>
          <w:w w:val="110"/>
          <w:vertAlign w:val="baseline"/>
        </w:rPr>
        <w:t> </w:t>
      </w:r>
      <w:r>
        <w:rPr>
          <w:w w:val="110"/>
          <w:vertAlign w:val="baseline"/>
        </w:rPr>
        <w:t>algorithm</w:t>
      </w:r>
      <w:r>
        <w:rPr>
          <w:spacing w:val="-13"/>
          <w:w w:val="110"/>
          <w:vertAlign w:val="baseline"/>
        </w:rPr>
        <w:t> </w:t>
      </w:r>
      <w:r>
        <w:rPr>
          <w:w w:val="110"/>
          <w:vertAlign w:val="baseline"/>
        </w:rPr>
        <w:t>that</w:t>
      </w:r>
      <w:r>
        <w:rPr>
          <w:spacing w:val="-12"/>
          <w:w w:val="110"/>
          <w:vertAlign w:val="baseline"/>
        </w:rPr>
        <w:t> </w:t>
      </w:r>
      <w:r>
        <w:rPr>
          <w:w w:val="110"/>
          <w:vertAlign w:val="baseline"/>
        </w:rPr>
        <w:t>uses</w:t>
      </w:r>
      <w:r>
        <w:rPr>
          <w:spacing w:val="-12"/>
          <w:w w:val="110"/>
          <w:vertAlign w:val="baseline"/>
        </w:rPr>
        <w:t> </w:t>
      </w:r>
      <w:r>
        <w:rPr>
          <w:i/>
          <w:w w:val="110"/>
          <w:vertAlign w:val="baseline"/>
        </w:rPr>
        <w:t>O</w:t>
      </w:r>
      <w:r>
        <w:rPr>
          <w:w w:val="110"/>
          <w:vertAlign w:val="baseline"/>
        </w:rPr>
        <w:t>(log</w:t>
      </w:r>
      <w:r>
        <w:rPr>
          <w:spacing w:val="-13"/>
          <w:w w:val="110"/>
          <w:vertAlign w:val="baseline"/>
        </w:rPr>
        <w:t> </w:t>
      </w:r>
      <w:r>
        <w:rPr>
          <w:i/>
          <w:w w:val="110"/>
          <w:vertAlign w:val="baseline"/>
        </w:rPr>
        <w:t>n</w:t>
      </w:r>
      <w:r>
        <w:rPr>
          <w:w w:val="110"/>
          <w:vertAlign w:val="baseline"/>
        </w:rPr>
        <w:t>)</w:t>
      </w:r>
      <w:r>
        <w:rPr>
          <w:spacing w:val="-12"/>
          <w:w w:val="110"/>
          <w:vertAlign w:val="baseline"/>
        </w:rPr>
        <w:t> </w:t>
      </w:r>
      <w:r>
        <w:rPr>
          <w:w w:val="110"/>
          <w:vertAlign w:val="baseline"/>
        </w:rPr>
        <w:t>words</w:t>
      </w:r>
      <w:r>
        <w:rPr>
          <w:spacing w:val="-13"/>
          <w:w w:val="110"/>
          <w:vertAlign w:val="baseline"/>
        </w:rPr>
        <w:t> </w:t>
      </w:r>
      <w:r>
        <w:rPr>
          <w:w w:val="110"/>
          <w:vertAlign w:val="baseline"/>
        </w:rPr>
        <w:t>of</w:t>
      </w:r>
      <w:r>
        <w:rPr>
          <w:spacing w:val="-12"/>
          <w:w w:val="110"/>
          <w:vertAlign w:val="baseline"/>
        </w:rPr>
        <w:t> </w:t>
      </w:r>
      <w:r>
        <w:rPr>
          <w:w w:val="110"/>
          <w:vertAlign w:val="baseline"/>
        </w:rPr>
        <w:t>space</w:t>
      </w:r>
      <w:r>
        <w:rPr>
          <w:spacing w:val="-13"/>
          <w:w w:val="110"/>
          <w:vertAlign w:val="baseline"/>
        </w:rPr>
        <w:t> </w:t>
      </w:r>
      <w:r>
        <w:rPr>
          <w:w w:val="110"/>
          <w:vertAlign w:val="baseline"/>
        </w:rPr>
        <w:t>and</w:t>
      </w:r>
      <w:r>
        <w:rPr>
          <w:spacing w:val="-12"/>
          <w:w w:val="110"/>
          <w:vertAlign w:val="baseline"/>
        </w:rPr>
        <w:t> </w:t>
      </w:r>
      <w:r>
        <w:rPr>
          <w:w w:val="110"/>
          <w:vertAlign w:val="baseline"/>
        </w:rPr>
        <w:t>solves</w:t>
      </w:r>
      <w:r>
        <w:rPr>
          <w:spacing w:val="-12"/>
          <w:w w:val="110"/>
          <w:vertAlign w:val="baseline"/>
        </w:rPr>
        <w:t> </w:t>
      </w:r>
      <w:r>
        <w:rPr>
          <w:w w:val="110"/>
          <w:vertAlign w:val="baseline"/>
        </w:rPr>
        <w:t>the</w:t>
      </w:r>
      <w:r>
        <w:rPr>
          <w:spacing w:val="-13"/>
          <w:w w:val="110"/>
          <w:vertAlign w:val="baseline"/>
        </w:rPr>
        <w:t> </w:t>
      </w:r>
      <w:r>
        <w:rPr>
          <w:w w:val="110"/>
          <w:vertAlign w:val="baseline"/>
        </w:rPr>
        <w:t>following problem.</w:t>
      </w:r>
      <w:r>
        <w:rPr>
          <w:w w:val="110"/>
          <w:vertAlign w:val="baseline"/>
        </w:rPr>
        <w:t> Let</w:t>
      </w:r>
      <w:r>
        <w:rPr>
          <w:w w:val="110"/>
          <w:vertAlign w:val="baseline"/>
        </w:rPr>
        <w:t> </w:t>
      </w:r>
      <w:r>
        <w:rPr>
          <w:i/>
          <w:spacing w:val="14"/>
          <w:w w:val="110"/>
          <w:vertAlign w:val="baseline"/>
        </w:rPr>
        <w:t>W</w:t>
      </w:r>
      <w:r>
        <w:rPr>
          <w:i/>
          <w:spacing w:val="14"/>
          <w:w w:val="110"/>
          <w:vertAlign w:val="superscript"/>
        </w:rPr>
        <w:t>S</w:t>
      </w:r>
      <w:r>
        <w:rPr>
          <w:spacing w:val="14"/>
          <w:w w:val="110"/>
          <w:vertAlign w:val="baseline"/>
        </w:rPr>
        <w:t>,</w:t>
      </w:r>
      <w:r>
        <w:rPr>
          <w:spacing w:val="12"/>
          <w:w w:val="110"/>
          <w:vertAlign w:val="baseline"/>
        </w:rPr>
        <w:t> </w:t>
      </w:r>
      <w:r>
        <w:rPr>
          <w:w w:val="110"/>
          <w:vertAlign w:val="baseline"/>
        </w:rPr>
        <w:t>for</w:t>
      </w:r>
      <w:r>
        <w:rPr>
          <w:w w:val="110"/>
          <w:vertAlign w:val="baseline"/>
        </w:rPr>
        <w:t> </w:t>
      </w:r>
      <w:r>
        <w:rPr>
          <w:i/>
          <w:w w:val="120"/>
          <w:vertAlign w:val="baseline"/>
        </w:rPr>
        <w:t>i</w:t>
      </w:r>
      <w:r>
        <w:rPr>
          <w:i/>
          <w:spacing w:val="40"/>
          <w:w w:val="120"/>
          <w:vertAlign w:val="baseline"/>
        </w:rPr>
        <w:t>  </w:t>
      </w:r>
      <w:r>
        <w:rPr>
          <w:w w:val="110"/>
          <w:vertAlign w:val="baseline"/>
        </w:rPr>
        <w:t>1</w:t>
      </w:r>
      <w:r>
        <w:rPr>
          <w:i/>
          <w:w w:val="110"/>
          <w:vertAlign w:val="baseline"/>
        </w:rPr>
        <w:t>,</w:t>
      </w:r>
      <w:r>
        <w:rPr>
          <w:i/>
          <w:spacing w:val="-13"/>
          <w:w w:val="110"/>
          <w:vertAlign w:val="baseline"/>
        </w:rPr>
        <w:t> </w:t>
      </w:r>
      <w:r>
        <w:rPr>
          <w:w w:val="110"/>
          <w:vertAlign w:val="baseline"/>
        </w:rPr>
        <w:t>2</w:t>
      </w:r>
      <w:r>
        <w:rPr>
          <w:w w:val="110"/>
          <w:vertAlign w:val="baseline"/>
        </w:rPr>
        <w:t> ,</w:t>
      </w:r>
      <w:r>
        <w:rPr>
          <w:w w:val="110"/>
          <w:vertAlign w:val="baseline"/>
        </w:rPr>
        <w:t> be</w:t>
      </w:r>
      <w:r>
        <w:rPr>
          <w:w w:val="110"/>
          <w:vertAlign w:val="baseline"/>
        </w:rPr>
        <w:t> the</w:t>
      </w:r>
      <w:r>
        <w:rPr>
          <w:w w:val="110"/>
          <w:vertAlign w:val="baseline"/>
        </w:rPr>
        <w:t> event</w:t>
      </w:r>
      <w:r>
        <w:rPr>
          <w:w w:val="110"/>
          <w:vertAlign w:val="baseline"/>
        </w:rPr>
        <w:t> “</w:t>
      </w:r>
      <w:r>
        <w:rPr>
          <w:i/>
          <w:w w:val="110"/>
          <w:vertAlign w:val="baseline"/>
        </w:rPr>
        <w:t>S</w:t>
      </w:r>
      <w:r>
        <w:rPr>
          <w:i/>
          <w:w w:val="110"/>
          <w:vertAlign w:val="baseline"/>
        </w:rPr>
        <w:t> </w:t>
      </w:r>
      <w:r>
        <w:rPr>
          <w:w w:val="110"/>
          <w:vertAlign w:val="baseline"/>
        </w:rPr>
        <w:t>has</w:t>
      </w:r>
      <w:r>
        <w:rPr>
          <w:w w:val="110"/>
          <w:vertAlign w:val="baseline"/>
        </w:rPr>
        <w:t> been</w:t>
      </w:r>
      <w:r>
        <w:rPr>
          <w:w w:val="110"/>
          <w:vertAlign w:val="baseline"/>
        </w:rPr>
        <w:t> infected</w:t>
      </w:r>
      <w:r>
        <w:rPr>
          <w:w w:val="110"/>
          <w:vertAlign w:val="baseline"/>
        </w:rPr>
        <w:t> by</w:t>
      </w:r>
      <w:r>
        <w:rPr>
          <w:w w:val="110"/>
          <w:vertAlign w:val="baseline"/>
        </w:rPr>
        <w:t> </w:t>
      </w:r>
      <w:r>
        <w:rPr>
          <w:i/>
          <w:w w:val="110"/>
          <w:vertAlign w:val="baseline"/>
        </w:rPr>
        <w:t>w</w:t>
      </w:r>
      <w:r>
        <w:rPr>
          <w:i/>
          <w:w w:val="110"/>
          <w:vertAlign w:val="subscript"/>
        </w:rPr>
        <w:t>i</w:t>
      </w:r>
      <w:r>
        <w:rPr>
          <w:w w:val="110"/>
          <w:vertAlign w:val="baseline"/>
        </w:rPr>
        <w:t>”,</w:t>
      </w:r>
      <w:r>
        <w:rPr>
          <w:w w:val="110"/>
          <w:vertAlign w:val="baseline"/>
        </w:rPr>
        <w:t> where</w:t>
      </w:r>
      <w:r>
        <w:rPr>
          <w:w w:val="110"/>
          <w:vertAlign w:val="baseline"/>
        </w:rPr>
        <w:t> </w:t>
      </w:r>
      <w:r>
        <w:rPr>
          <w:i/>
          <w:w w:val="110"/>
          <w:vertAlign w:val="baseline"/>
        </w:rPr>
        <w:t>S</w:t>
      </w:r>
      <w:r>
        <w:rPr>
          <w:i/>
          <w:w w:val="110"/>
          <w:vertAlign w:val="baseline"/>
        </w:rPr>
        <w:t> </w:t>
      </w:r>
      <w:r>
        <w:rPr>
          <w:w w:val="110"/>
          <w:vertAlign w:val="baseline"/>
        </w:rPr>
        <w:t>is</w:t>
      </w:r>
      <w:r>
        <w:rPr>
          <w:w w:val="110"/>
          <w:vertAlign w:val="baseline"/>
        </w:rPr>
        <w:t> a</w:t>
      </w:r>
      <w:r>
        <w:rPr>
          <w:w w:val="110"/>
          <w:vertAlign w:val="baseline"/>
        </w:rPr>
        <w:t> uniform</w:t>
      </w:r>
      <w:r>
        <w:rPr>
          <w:w w:val="110"/>
          <w:vertAlign w:val="baseline"/>
        </w:rPr>
        <w:t> IP address in our intranet.</w:t>
      </w:r>
      <w:r>
        <w:rPr>
          <w:spacing w:val="33"/>
          <w:w w:val="110"/>
          <w:vertAlign w:val="baseline"/>
        </w:rPr>
        <w:t> </w:t>
      </w:r>
      <w:r>
        <w:rPr>
          <w:w w:val="110"/>
          <w:vertAlign w:val="baseline"/>
        </w:rPr>
        <w:t>Estimate the correlation</w:t>
      </w:r>
    </w:p>
    <w:p>
      <w:pPr>
        <w:spacing w:before="194"/>
        <w:ind w:left="0" w:right="358" w:firstLine="0"/>
        <w:jc w:val="center"/>
        <w:rPr>
          <w:sz w:val="20"/>
        </w:rPr>
      </w:pPr>
      <w:r>
        <w:rPr>
          <w:sz w:val="20"/>
        </w:rPr>
        <mc:AlternateContent>
          <mc:Choice Requires="wps">
            <w:drawing>
              <wp:anchor distT="0" distB="0" distL="0" distR="0" allowOverlap="1" layoutInCell="1" locked="0" behindDoc="1" simplePos="0" relativeHeight="481245184">
                <wp:simplePos x="0" y="0"/>
                <wp:positionH relativeFrom="page">
                  <wp:posOffset>3827157</wp:posOffset>
                </wp:positionH>
                <wp:positionV relativeFrom="paragraph">
                  <wp:posOffset>209334</wp:posOffset>
                </wp:positionV>
                <wp:extent cx="50800" cy="88900"/>
                <wp:effectExtent l="0" t="0" r="0" b="0"/>
                <wp:wrapNone/>
                <wp:docPr id="1912" name="Textbox 1912"/>
                <wp:cNvGraphicFramePr>
                  <a:graphicFrameLocks/>
                </wp:cNvGraphicFramePr>
                <a:graphic>
                  <a:graphicData uri="http://schemas.microsoft.com/office/word/2010/wordprocessingShape">
                    <wps:wsp>
                      <wps:cNvPr id="1912" name="Textbox 1912"/>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1</w:t>
                            </w:r>
                          </w:p>
                        </w:txbxContent>
                      </wps:txbx>
                      <wps:bodyPr wrap="square" lIns="0" tIns="0" rIns="0" bIns="0" rtlCol="0">
                        <a:noAutofit/>
                      </wps:bodyPr>
                    </wps:wsp>
                  </a:graphicData>
                </a:graphic>
              </wp:anchor>
            </w:drawing>
          </mc:Choice>
          <mc:Fallback>
            <w:pict>
              <v:shape style="position:absolute;margin-left:301.351013pt;margin-top:16.483057pt;width:4pt;height:7pt;mso-position-horizontal-relative:page;mso-position-vertical-relative:paragraph;z-index:-22071296" type="#_x0000_t202" id="docshape1492" filled="false" stroked="false">
                <v:textbox inset="0,0,0,0">
                  <w:txbxContent>
                    <w:p>
                      <w:pPr>
                        <w:spacing w:line="139" w:lineRule="exact" w:before="0"/>
                        <w:ind w:left="0" w:right="0" w:firstLine="0"/>
                        <w:jc w:val="left"/>
                        <w:rPr>
                          <w:sz w:val="14"/>
                        </w:rPr>
                      </w:pPr>
                      <w:r>
                        <w:rPr>
                          <w:spacing w:val="-10"/>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1245696">
                <wp:simplePos x="0" y="0"/>
                <wp:positionH relativeFrom="page">
                  <wp:posOffset>4072674</wp:posOffset>
                </wp:positionH>
                <wp:positionV relativeFrom="paragraph">
                  <wp:posOffset>209334</wp:posOffset>
                </wp:positionV>
                <wp:extent cx="50800" cy="88900"/>
                <wp:effectExtent l="0" t="0" r="0" b="0"/>
                <wp:wrapNone/>
                <wp:docPr id="1913" name="Textbox 1913"/>
                <wp:cNvGraphicFramePr>
                  <a:graphicFrameLocks/>
                </wp:cNvGraphicFramePr>
                <a:graphic>
                  <a:graphicData uri="http://schemas.microsoft.com/office/word/2010/wordprocessingShape">
                    <wps:wsp>
                      <wps:cNvPr id="1913" name="Textbox 1913"/>
                      <wps:cNvSpPr txBox="1"/>
                      <wps:spPr>
                        <a:xfrm>
                          <a:off x="0" y="0"/>
                          <a:ext cx="50800" cy="88900"/>
                        </a:xfrm>
                        <a:prstGeom prst="rect">
                          <a:avLst/>
                        </a:prstGeom>
                      </wps:spPr>
                      <wps:txbx>
                        <w:txbxContent>
                          <w:p>
                            <w:pPr>
                              <w:spacing w:line="139" w:lineRule="exact" w:before="0"/>
                              <w:ind w:left="0" w:right="0" w:firstLine="0"/>
                              <w:jc w:val="left"/>
                              <w:rPr>
                                <w:sz w:val="14"/>
                              </w:rPr>
                            </w:pPr>
                            <w:r>
                              <w:rPr>
                                <w:spacing w:val="-10"/>
                                <w:w w:val="110"/>
                                <w:sz w:val="14"/>
                              </w:rPr>
                              <w:t>2</w:t>
                            </w:r>
                          </w:p>
                        </w:txbxContent>
                      </wps:txbx>
                      <wps:bodyPr wrap="square" lIns="0" tIns="0" rIns="0" bIns="0" rtlCol="0">
                        <a:noAutofit/>
                      </wps:bodyPr>
                    </wps:wsp>
                  </a:graphicData>
                </a:graphic>
              </wp:anchor>
            </w:drawing>
          </mc:Choice>
          <mc:Fallback>
            <w:pict>
              <v:shape style="position:absolute;margin-left:320.683014pt;margin-top:16.483057pt;width:4pt;height:7pt;mso-position-horizontal-relative:page;mso-position-vertical-relative:paragraph;z-index:-22070784" type="#_x0000_t202" id="docshape1493" filled="false" stroked="false">
                <v:textbox inset="0,0,0,0">
                  <w:txbxContent>
                    <w:p>
                      <w:pPr>
                        <w:spacing w:line="139" w:lineRule="exact" w:before="0"/>
                        <w:ind w:left="0" w:right="0" w:firstLine="0"/>
                        <w:jc w:val="left"/>
                        <w:rPr>
                          <w:sz w:val="14"/>
                        </w:rPr>
                      </w:pPr>
                      <w:r>
                        <w:rPr>
                          <w:spacing w:val="-10"/>
                          <w:w w:val="110"/>
                          <w:sz w:val="14"/>
                        </w:rPr>
                        <w:t>2</w:t>
                      </w:r>
                    </w:p>
                  </w:txbxContent>
                </v:textbox>
                <w10:wrap type="none"/>
              </v:shape>
            </w:pict>
          </mc:Fallback>
        </mc:AlternateContent>
      </w:r>
      <w:r>
        <w:rPr>
          <w:i/>
          <w:w w:val="120"/>
          <w:sz w:val="20"/>
        </w:rPr>
        <w:t>P</w:t>
      </w:r>
      <w:r>
        <w:rPr>
          <w:i/>
          <w:spacing w:val="-24"/>
          <w:w w:val="120"/>
          <w:sz w:val="20"/>
        </w:rPr>
        <w:t> </w:t>
      </w:r>
      <w:r>
        <w:rPr>
          <w:spacing w:val="10"/>
          <w:w w:val="125"/>
          <w:sz w:val="20"/>
        </w:rPr>
        <w:t>(</w:t>
      </w:r>
      <w:r>
        <w:rPr>
          <w:i/>
          <w:spacing w:val="10"/>
          <w:w w:val="125"/>
          <w:sz w:val="20"/>
        </w:rPr>
        <w:t>W</w:t>
      </w:r>
      <w:r>
        <w:rPr>
          <w:i/>
          <w:spacing w:val="10"/>
          <w:w w:val="125"/>
          <w:sz w:val="20"/>
          <w:vertAlign w:val="superscript"/>
        </w:rPr>
        <w:t>S</w:t>
      </w:r>
      <w:r>
        <w:rPr>
          <w:rFonts w:ascii="Cambria"/>
          <w:spacing w:val="10"/>
          <w:w w:val="125"/>
          <w:sz w:val="20"/>
          <w:vertAlign w:val="baseline"/>
        </w:rPr>
        <w:t>|</w:t>
      </w:r>
      <w:r>
        <w:rPr>
          <w:i/>
          <w:spacing w:val="10"/>
          <w:w w:val="125"/>
          <w:sz w:val="20"/>
          <w:vertAlign w:val="baseline"/>
        </w:rPr>
        <w:t>W</w:t>
      </w:r>
      <w:r>
        <w:rPr>
          <w:i/>
          <w:spacing w:val="10"/>
          <w:w w:val="125"/>
          <w:sz w:val="20"/>
          <w:vertAlign w:val="superscript"/>
        </w:rPr>
        <w:t>S</w:t>
      </w:r>
      <w:r>
        <w:rPr>
          <w:spacing w:val="10"/>
          <w:w w:val="125"/>
          <w:sz w:val="20"/>
          <w:vertAlign w:val="baseline"/>
        </w:rPr>
        <w:t>)</w:t>
      </w:r>
    </w:p>
    <w:p>
      <w:pPr>
        <w:pStyle w:val="BodyText"/>
        <w:spacing w:line="235" w:lineRule="auto" w:before="198"/>
        <w:ind w:left="260" w:right="618"/>
      </w:pPr>
      <w:r>
        <w:rPr>
          <w:w w:val="105"/>
        </w:rPr>
        <w:t>i.e.</w:t>
      </w:r>
      <w:r>
        <w:rPr>
          <w:spacing w:val="40"/>
          <w:w w:val="105"/>
        </w:rPr>
        <w:t> </w:t>
      </w:r>
      <w:r>
        <w:rPr>
          <w:w w:val="105"/>
        </w:rPr>
        <w:t>the</w:t>
      </w:r>
      <w:r>
        <w:rPr>
          <w:spacing w:val="15"/>
          <w:w w:val="105"/>
        </w:rPr>
        <w:t> </w:t>
      </w:r>
      <w:r>
        <w:rPr>
          <w:w w:val="105"/>
        </w:rPr>
        <w:t>probability</w:t>
      </w:r>
      <w:r>
        <w:rPr>
          <w:spacing w:val="15"/>
          <w:w w:val="105"/>
        </w:rPr>
        <w:t> </w:t>
      </w:r>
      <w:r>
        <w:rPr>
          <w:w w:val="105"/>
        </w:rPr>
        <w:t>of</w:t>
      </w:r>
      <w:r>
        <w:rPr>
          <w:spacing w:val="15"/>
          <w:w w:val="105"/>
        </w:rPr>
        <w:t> </w:t>
      </w:r>
      <w:r>
        <w:rPr>
          <w:w w:val="105"/>
        </w:rPr>
        <w:t>being</w:t>
      </w:r>
      <w:r>
        <w:rPr>
          <w:spacing w:val="15"/>
          <w:w w:val="105"/>
        </w:rPr>
        <w:t> </w:t>
      </w:r>
      <w:r>
        <w:rPr>
          <w:w w:val="105"/>
        </w:rPr>
        <w:t>infected</w:t>
      </w:r>
      <w:r>
        <w:rPr>
          <w:spacing w:val="15"/>
          <w:w w:val="105"/>
        </w:rPr>
        <w:t> </w:t>
      </w:r>
      <w:r>
        <w:rPr>
          <w:w w:val="105"/>
        </w:rPr>
        <w:t>by</w:t>
      </w:r>
      <w:r>
        <w:rPr>
          <w:spacing w:val="15"/>
          <w:w w:val="105"/>
        </w:rPr>
        <w:t> </w:t>
      </w:r>
      <w:r>
        <w:rPr>
          <w:i/>
          <w:w w:val="105"/>
        </w:rPr>
        <w:t>w</w:t>
      </w:r>
      <w:r>
        <w:rPr>
          <w:w w:val="105"/>
          <w:vertAlign w:val="subscript"/>
        </w:rPr>
        <w:t>1</w:t>
      </w:r>
      <w:r>
        <w:rPr>
          <w:spacing w:val="25"/>
          <w:w w:val="105"/>
          <w:vertAlign w:val="baseline"/>
        </w:rPr>
        <w:t> </w:t>
      </w:r>
      <w:r>
        <w:rPr>
          <w:w w:val="105"/>
          <w:vertAlign w:val="baseline"/>
        </w:rPr>
        <w:t>given</w:t>
      </w:r>
      <w:r>
        <w:rPr>
          <w:spacing w:val="15"/>
          <w:w w:val="105"/>
          <w:vertAlign w:val="baseline"/>
        </w:rPr>
        <w:t> </w:t>
      </w:r>
      <w:r>
        <w:rPr>
          <w:w w:val="105"/>
          <w:vertAlign w:val="baseline"/>
        </w:rPr>
        <w:t>that</w:t>
      </w:r>
      <w:r>
        <w:rPr>
          <w:spacing w:val="15"/>
          <w:w w:val="105"/>
          <w:vertAlign w:val="baseline"/>
        </w:rPr>
        <w:t> </w:t>
      </w:r>
      <w:r>
        <w:rPr>
          <w:w w:val="105"/>
          <w:vertAlign w:val="baseline"/>
        </w:rPr>
        <w:t>we’ve</w:t>
      </w:r>
      <w:r>
        <w:rPr>
          <w:spacing w:val="15"/>
          <w:w w:val="105"/>
          <w:vertAlign w:val="baseline"/>
        </w:rPr>
        <w:t> </w:t>
      </w:r>
      <w:r>
        <w:rPr>
          <w:w w:val="105"/>
          <w:vertAlign w:val="baseline"/>
        </w:rPr>
        <w:t>been</w:t>
      </w:r>
      <w:r>
        <w:rPr>
          <w:spacing w:val="15"/>
          <w:w w:val="105"/>
          <w:vertAlign w:val="baseline"/>
        </w:rPr>
        <w:t> </w:t>
      </w:r>
      <w:r>
        <w:rPr>
          <w:w w:val="105"/>
          <w:vertAlign w:val="baseline"/>
        </w:rPr>
        <w:t>infected</w:t>
      </w:r>
      <w:r>
        <w:rPr>
          <w:spacing w:val="15"/>
          <w:w w:val="105"/>
          <w:vertAlign w:val="baseline"/>
        </w:rPr>
        <w:t> </w:t>
      </w:r>
      <w:r>
        <w:rPr>
          <w:w w:val="105"/>
          <w:vertAlign w:val="baseline"/>
        </w:rPr>
        <w:t>by</w:t>
      </w:r>
      <w:r>
        <w:rPr>
          <w:spacing w:val="15"/>
          <w:w w:val="105"/>
          <w:vertAlign w:val="baseline"/>
        </w:rPr>
        <w:t> </w:t>
      </w:r>
      <w:r>
        <w:rPr>
          <w:i/>
          <w:w w:val="105"/>
          <w:vertAlign w:val="baseline"/>
        </w:rPr>
        <w:t>w</w:t>
      </w:r>
      <w:r>
        <w:rPr>
          <w:w w:val="105"/>
          <w:vertAlign w:val="subscript"/>
        </w:rPr>
        <w:t>2</w:t>
      </w:r>
      <w:r>
        <w:rPr>
          <w:spacing w:val="25"/>
          <w:w w:val="105"/>
          <w:vertAlign w:val="baseline"/>
        </w:rPr>
        <w:t> </w:t>
      </w:r>
      <w:r>
        <w:rPr>
          <w:w w:val="105"/>
          <w:vertAlign w:val="baseline"/>
        </w:rPr>
        <w:t>where,</w:t>
      </w:r>
      <w:r>
        <w:rPr>
          <w:spacing w:val="15"/>
          <w:w w:val="105"/>
          <w:vertAlign w:val="baseline"/>
        </w:rPr>
        <w:t> </w:t>
      </w:r>
      <w:r>
        <w:rPr>
          <w:w w:val="105"/>
          <w:vertAlign w:val="baseline"/>
        </w:rPr>
        <w:t>again,</w:t>
      </w:r>
      <w:r>
        <w:rPr>
          <w:spacing w:val="15"/>
          <w:w w:val="105"/>
          <w:vertAlign w:val="baseline"/>
        </w:rPr>
        <w:t> </w:t>
      </w:r>
      <w:r>
        <w:rPr>
          <w:i/>
          <w:w w:val="105"/>
          <w:vertAlign w:val="baseline"/>
        </w:rPr>
        <w:t>S</w:t>
      </w:r>
      <w:r>
        <w:rPr>
          <w:i/>
          <w:spacing w:val="26"/>
          <w:w w:val="105"/>
          <w:vertAlign w:val="baseline"/>
        </w:rPr>
        <w:t> </w:t>
      </w:r>
      <w:r>
        <w:rPr>
          <w:w w:val="105"/>
          <w:vertAlign w:val="baseline"/>
        </w:rPr>
        <w:t>is</w:t>
      </w:r>
      <w:r>
        <w:rPr>
          <w:spacing w:val="15"/>
          <w:w w:val="105"/>
          <w:vertAlign w:val="baseline"/>
        </w:rPr>
        <w:t> </w:t>
      </w:r>
      <w:r>
        <w:rPr>
          <w:w w:val="105"/>
          <w:vertAlign w:val="baseline"/>
        </w:rPr>
        <w:t>a uniform IP address in our intranet.</w:t>
      </w:r>
    </w:p>
    <w:p>
      <w:pPr>
        <w:pStyle w:val="BodyText"/>
        <w:spacing w:after="0" w:line="235" w:lineRule="auto"/>
        <w:sectPr>
          <w:pgSz w:w="12240" w:h="15840"/>
          <w:pgMar w:header="0" w:footer="1052" w:top="1640" w:bottom="1240" w:left="1440" w:right="1080"/>
        </w:sectPr>
      </w:pPr>
    </w:p>
    <w:p>
      <w:pPr>
        <w:pStyle w:val="BodyText"/>
        <w:rPr>
          <w:sz w:val="41"/>
        </w:rPr>
      </w:pPr>
    </w:p>
    <w:p>
      <w:pPr>
        <w:pStyle w:val="BodyText"/>
        <w:spacing w:before="183"/>
        <w:rPr>
          <w:sz w:val="41"/>
        </w:rPr>
      </w:pPr>
    </w:p>
    <w:p>
      <w:pPr>
        <w:spacing w:before="0"/>
        <w:ind w:left="260" w:right="0" w:firstLine="0"/>
        <w:jc w:val="left"/>
        <w:rPr>
          <w:b/>
          <w:sz w:val="41"/>
        </w:rPr>
      </w:pPr>
      <w:bookmarkStart w:name="Bibliography" w:id="275"/>
      <w:bookmarkEnd w:id="275"/>
      <w:r>
        <w:rPr/>
      </w:r>
      <w:bookmarkStart w:name="_bookmark188" w:id="276"/>
      <w:bookmarkEnd w:id="276"/>
      <w:r>
        <w:rPr/>
      </w:r>
      <w:r>
        <w:rPr>
          <w:b/>
          <w:w w:val="120"/>
          <w:sz w:val="41"/>
        </w:rPr>
        <w:t>Chapter</w:t>
      </w:r>
      <w:r>
        <w:rPr>
          <w:b/>
          <w:spacing w:val="69"/>
          <w:w w:val="120"/>
          <w:sz w:val="41"/>
        </w:rPr>
        <w:t> </w:t>
      </w:r>
      <w:r>
        <w:rPr>
          <w:b/>
          <w:spacing w:val="-10"/>
          <w:w w:val="120"/>
          <w:sz w:val="41"/>
        </w:rPr>
        <w:t>6</w:t>
      </w:r>
    </w:p>
    <w:p>
      <w:pPr>
        <w:spacing w:before="419"/>
        <w:ind w:left="260" w:right="0" w:firstLine="0"/>
        <w:jc w:val="left"/>
        <w:rPr>
          <w:b/>
          <w:sz w:val="49"/>
        </w:rPr>
      </w:pPr>
      <w:r>
        <w:rPr>
          <w:b/>
          <w:spacing w:val="-2"/>
          <w:w w:val="120"/>
          <w:sz w:val="49"/>
        </w:rPr>
        <w:t>Bibliography</w:t>
      </w:r>
    </w:p>
    <w:p>
      <w:pPr>
        <w:pStyle w:val="BodyText"/>
        <w:spacing w:before="147"/>
        <w:rPr>
          <w:b/>
          <w:sz w:val="49"/>
        </w:rPr>
      </w:pPr>
    </w:p>
    <w:p>
      <w:pPr>
        <w:pStyle w:val="ListParagraph"/>
        <w:numPr>
          <w:ilvl w:val="0"/>
          <w:numId w:val="41"/>
        </w:numPr>
        <w:tabs>
          <w:tab w:pos="670" w:val="left" w:leader="none"/>
        </w:tabs>
        <w:spacing w:line="235" w:lineRule="auto" w:before="0" w:after="0"/>
        <w:ind w:left="670" w:right="616" w:hanging="310"/>
        <w:jc w:val="both"/>
        <w:rPr>
          <w:sz w:val="20"/>
        </w:rPr>
      </w:pPr>
      <w:bookmarkStart w:name="_bookmark189" w:id="277"/>
      <w:bookmarkEnd w:id="277"/>
      <w:r>
        <w:rPr/>
      </w:r>
      <w:r>
        <w:rPr>
          <w:w w:val="110"/>
          <w:sz w:val="20"/>
        </w:rPr>
        <w:t>Noga</w:t>
      </w:r>
      <w:r>
        <w:rPr>
          <w:spacing w:val="-5"/>
          <w:w w:val="110"/>
          <w:sz w:val="20"/>
        </w:rPr>
        <w:t> </w:t>
      </w:r>
      <w:r>
        <w:rPr>
          <w:w w:val="110"/>
          <w:sz w:val="20"/>
        </w:rPr>
        <w:t>Alon,</w:t>
      </w:r>
      <w:r>
        <w:rPr>
          <w:spacing w:val="-4"/>
          <w:w w:val="110"/>
          <w:sz w:val="20"/>
        </w:rPr>
        <w:t> </w:t>
      </w:r>
      <w:r>
        <w:rPr>
          <w:w w:val="110"/>
          <w:sz w:val="20"/>
        </w:rPr>
        <w:t>Martin</w:t>
      </w:r>
      <w:r>
        <w:rPr>
          <w:spacing w:val="-5"/>
          <w:w w:val="110"/>
          <w:sz w:val="20"/>
        </w:rPr>
        <w:t> </w:t>
      </w:r>
      <w:r>
        <w:rPr>
          <w:w w:val="110"/>
          <w:sz w:val="20"/>
        </w:rPr>
        <w:t>Dietzfelbinger,</w:t>
      </w:r>
      <w:r>
        <w:rPr>
          <w:spacing w:val="-4"/>
          <w:w w:val="110"/>
          <w:sz w:val="20"/>
        </w:rPr>
        <w:t> </w:t>
      </w:r>
      <w:r>
        <w:rPr>
          <w:w w:val="110"/>
          <w:sz w:val="20"/>
        </w:rPr>
        <w:t>Peter</w:t>
      </w:r>
      <w:r>
        <w:rPr>
          <w:spacing w:val="-5"/>
          <w:w w:val="110"/>
          <w:sz w:val="20"/>
        </w:rPr>
        <w:t> </w:t>
      </w:r>
      <w:r>
        <w:rPr>
          <w:w w:val="110"/>
          <w:sz w:val="20"/>
        </w:rPr>
        <w:t>Bro</w:t>
      </w:r>
      <w:r>
        <w:rPr>
          <w:spacing w:val="-5"/>
          <w:w w:val="110"/>
          <w:sz w:val="20"/>
        </w:rPr>
        <w:t> </w:t>
      </w:r>
      <w:r>
        <w:rPr>
          <w:w w:val="110"/>
          <w:sz w:val="20"/>
        </w:rPr>
        <w:t>Miltersen,</w:t>
      </w:r>
      <w:r>
        <w:rPr>
          <w:spacing w:val="-4"/>
          <w:w w:val="110"/>
          <w:sz w:val="20"/>
        </w:rPr>
        <w:t> </w:t>
      </w:r>
      <w:r>
        <w:rPr>
          <w:w w:val="110"/>
          <w:sz w:val="20"/>
        </w:rPr>
        <w:t>Erez</w:t>
      </w:r>
      <w:r>
        <w:rPr>
          <w:spacing w:val="-5"/>
          <w:w w:val="110"/>
          <w:sz w:val="20"/>
        </w:rPr>
        <w:t> </w:t>
      </w:r>
      <w:r>
        <w:rPr>
          <w:w w:val="110"/>
          <w:sz w:val="20"/>
        </w:rPr>
        <w:t>Petrank,</w:t>
      </w:r>
      <w:r>
        <w:rPr>
          <w:spacing w:val="-4"/>
          <w:w w:val="110"/>
          <w:sz w:val="20"/>
        </w:rPr>
        <w:t> </w:t>
      </w:r>
      <w:r>
        <w:rPr>
          <w:w w:val="110"/>
          <w:sz w:val="20"/>
        </w:rPr>
        <w:t>and</w:t>
      </w:r>
      <w:r>
        <w:rPr>
          <w:spacing w:val="-5"/>
          <w:w w:val="110"/>
          <w:sz w:val="20"/>
        </w:rPr>
        <w:t> </w:t>
      </w:r>
      <w:r>
        <w:rPr>
          <w:spacing w:val="15"/>
          <w:w w:val="115"/>
          <w:sz w:val="20"/>
        </w:rPr>
        <w:t>G</w:t>
      </w:r>
      <w:r>
        <w:rPr>
          <w:spacing w:val="-85"/>
          <w:w w:val="162"/>
          <w:sz w:val="20"/>
        </w:rPr>
        <w:t>´</w:t>
      </w:r>
      <w:r>
        <w:rPr>
          <w:spacing w:val="15"/>
          <w:w w:val="95"/>
          <w:sz w:val="20"/>
        </w:rPr>
        <w:t>a</w:t>
      </w:r>
      <w:r>
        <w:rPr>
          <w:spacing w:val="20"/>
          <w:w w:val="97"/>
          <w:sz w:val="20"/>
        </w:rPr>
        <w:t>b</w:t>
      </w:r>
      <w:r>
        <w:rPr>
          <w:spacing w:val="15"/>
          <w:w w:val="93"/>
          <w:sz w:val="20"/>
        </w:rPr>
        <w:t>or</w:t>
      </w:r>
      <w:r>
        <w:rPr>
          <w:spacing w:val="-4"/>
          <w:w w:val="109"/>
          <w:sz w:val="20"/>
        </w:rPr>
        <w:t> </w:t>
      </w:r>
      <w:r>
        <w:rPr>
          <w:w w:val="110"/>
          <w:sz w:val="20"/>
        </w:rPr>
        <w:t>Tardos.</w:t>
      </w:r>
      <w:r>
        <w:rPr>
          <w:w w:val="110"/>
          <w:sz w:val="20"/>
        </w:rPr>
        <w:t> Linear hash functions.</w:t>
      </w:r>
      <w:r>
        <w:rPr>
          <w:spacing w:val="40"/>
          <w:w w:val="110"/>
          <w:sz w:val="20"/>
        </w:rPr>
        <w:t> </w:t>
      </w:r>
      <w:r>
        <w:rPr>
          <w:i/>
          <w:w w:val="110"/>
          <w:sz w:val="20"/>
        </w:rPr>
        <w:t>Journal</w:t>
      </w:r>
      <w:r>
        <w:rPr>
          <w:i/>
          <w:w w:val="110"/>
          <w:sz w:val="20"/>
        </w:rPr>
        <w:t> of</w:t>
      </w:r>
      <w:r>
        <w:rPr>
          <w:i/>
          <w:w w:val="110"/>
          <w:sz w:val="20"/>
        </w:rPr>
        <w:t> the</w:t>
      </w:r>
      <w:r>
        <w:rPr>
          <w:i/>
          <w:w w:val="110"/>
          <w:sz w:val="20"/>
        </w:rPr>
        <w:t> ACM</w:t>
      </w:r>
      <w:r>
        <w:rPr>
          <w:i/>
          <w:w w:val="110"/>
          <w:sz w:val="20"/>
        </w:rPr>
        <w:t> (JACM)</w:t>
      </w:r>
      <w:r>
        <w:rPr>
          <w:w w:val="110"/>
          <w:sz w:val="20"/>
        </w:rPr>
        <w:t>, 46(5):667–683, 1999.</w:t>
      </w:r>
    </w:p>
    <w:p>
      <w:pPr>
        <w:pStyle w:val="ListParagraph"/>
        <w:numPr>
          <w:ilvl w:val="0"/>
          <w:numId w:val="41"/>
        </w:numPr>
        <w:tabs>
          <w:tab w:pos="670" w:val="left" w:leader="none"/>
        </w:tabs>
        <w:spacing w:line="235" w:lineRule="auto" w:before="145" w:after="0"/>
        <w:ind w:left="670" w:right="617" w:hanging="310"/>
        <w:jc w:val="both"/>
        <w:rPr>
          <w:sz w:val="20"/>
        </w:rPr>
      </w:pPr>
      <w:bookmarkStart w:name="_bookmark190" w:id="278"/>
      <w:bookmarkEnd w:id="278"/>
      <w:r>
        <w:rPr/>
      </w:r>
      <w:r>
        <w:rPr>
          <w:w w:val="110"/>
          <w:sz w:val="20"/>
        </w:rPr>
        <w:t>Noga</w:t>
      </w:r>
      <w:r>
        <w:rPr>
          <w:spacing w:val="-3"/>
          <w:w w:val="110"/>
          <w:sz w:val="20"/>
        </w:rPr>
        <w:t> </w:t>
      </w:r>
      <w:r>
        <w:rPr>
          <w:w w:val="110"/>
          <w:sz w:val="20"/>
        </w:rPr>
        <w:t>Alon,</w:t>
      </w:r>
      <w:r>
        <w:rPr>
          <w:spacing w:val="-2"/>
          <w:w w:val="110"/>
          <w:sz w:val="20"/>
        </w:rPr>
        <w:t> </w:t>
      </w:r>
      <w:r>
        <w:rPr>
          <w:w w:val="110"/>
          <w:sz w:val="20"/>
        </w:rPr>
        <w:t>Phillip</w:t>
      </w:r>
      <w:r>
        <w:rPr>
          <w:spacing w:val="-3"/>
          <w:w w:val="110"/>
          <w:sz w:val="20"/>
        </w:rPr>
        <w:t> </w:t>
      </w:r>
      <w:r>
        <w:rPr>
          <w:w w:val="110"/>
          <w:sz w:val="20"/>
        </w:rPr>
        <w:t>B</w:t>
      </w:r>
      <w:r>
        <w:rPr>
          <w:spacing w:val="-3"/>
          <w:w w:val="110"/>
          <w:sz w:val="20"/>
        </w:rPr>
        <w:t> </w:t>
      </w:r>
      <w:r>
        <w:rPr>
          <w:w w:val="110"/>
          <w:sz w:val="20"/>
        </w:rPr>
        <w:t>Gibbons,</w:t>
      </w:r>
      <w:r>
        <w:rPr>
          <w:spacing w:val="-2"/>
          <w:w w:val="110"/>
          <w:sz w:val="20"/>
        </w:rPr>
        <w:t> </w:t>
      </w:r>
      <w:r>
        <w:rPr>
          <w:w w:val="110"/>
          <w:sz w:val="20"/>
        </w:rPr>
        <w:t>Yossi</w:t>
      </w:r>
      <w:r>
        <w:rPr>
          <w:spacing w:val="-3"/>
          <w:w w:val="110"/>
          <w:sz w:val="20"/>
        </w:rPr>
        <w:t> </w:t>
      </w:r>
      <w:r>
        <w:rPr>
          <w:w w:val="110"/>
          <w:sz w:val="20"/>
        </w:rPr>
        <w:t>Matias,</w:t>
      </w:r>
      <w:r>
        <w:rPr>
          <w:spacing w:val="-2"/>
          <w:w w:val="110"/>
          <w:sz w:val="20"/>
        </w:rPr>
        <w:t> </w:t>
      </w:r>
      <w:r>
        <w:rPr>
          <w:w w:val="110"/>
          <w:sz w:val="20"/>
        </w:rPr>
        <w:t>and</w:t>
      </w:r>
      <w:r>
        <w:rPr>
          <w:spacing w:val="-3"/>
          <w:w w:val="110"/>
          <w:sz w:val="20"/>
        </w:rPr>
        <w:t> </w:t>
      </w:r>
      <w:r>
        <w:rPr>
          <w:w w:val="110"/>
          <w:sz w:val="20"/>
        </w:rPr>
        <w:t>Mario</w:t>
      </w:r>
      <w:r>
        <w:rPr>
          <w:spacing w:val="-3"/>
          <w:w w:val="110"/>
          <w:sz w:val="20"/>
        </w:rPr>
        <w:t> </w:t>
      </w:r>
      <w:r>
        <w:rPr>
          <w:w w:val="110"/>
          <w:sz w:val="20"/>
        </w:rPr>
        <w:t>Szegedy.</w:t>
      </w:r>
      <w:r>
        <w:rPr>
          <w:w w:val="110"/>
          <w:sz w:val="20"/>
        </w:rPr>
        <w:t> Tracking</w:t>
      </w:r>
      <w:r>
        <w:rPr>
          <w:spacing w:val="-3"/>
          <w:w w:val="110"/>
          <w:sz w:val="20"/>
        </w:rPr>
        <w:t> </w:t>
      </w:r>
      <w:r>
        <w:rPr>
          <w:w w:val="110"/>
          <w:sz w:val="20"/>
        </w:rPr>
        <w:t>join</w:t>
      </w:r>
      <w:r>
        <w:rPr>
          <w:spacing w:val="-3"/>
          <w:w w:val="110"/>
          <w:sz w:val="20"/>
        </w:rPr>
        <w:t> </w:t>
      </w:r>
      <w:r>
        <w:rPr>
          <w:w w:val="110"/>
          <w:sz w:val="20"/>
        </w:rPr>
        <w:t>and</w:t>
      </w:r>
      <w:r>
        <w:rPr>
          <w:spacing w:val="-3"/>
          <w:w w:val="110"/>
          <w:sz w:val="20"/>
        </w:rPr>
        <w:t> </w:t>
      </w:r>
      <w:r>
        <w:rPr>
          <w:w w:val="110"/>
          <w:sz w:val="20"/>
        </w:rPr>
        <w:t>self-join</w:t>
      </w:r>
      <w:r>
        <w:rPr>
          <w:spacing w:val="-3"/>
          <w:w w:val="110"/>
          <w:sz w:val="20"/>
        </w:rPr>
        <w:t> </w:t>
      </w:r>
      <w:r>
        <w:rPr>
          <w:w w:val="110"/>
          <w:sz w:val="20"/>
        </w:rPr>
        <w:t>sizes in</w:t>
      </w:r>
      <w:r>
        <w:rPr>
          <w:spacing w:val="-8"/>
          <w:w w:val="110"/>
          <w:sz w:val="20"/>
        </w:rPr>
        <w:t> </w:t>
      </w:r>
      <w:r>
        <w:rPr>
          <w:w w:val="110"/>
          <w:sz w:val="20"/>
        </w:rPr>
        <w:t>limited</w:t>
      </w:r>
      <w:r>
        <w:rPr>
          <w:spacing w:val="-8"/>
          <w:w w:val="110"/>
          <w:sz w:val="20"/>
        </w:rPr>
        <w:t> </w:t>
      </w:r>
      <w:r>
        <w:rPr>
          <w:w w:val="110"/>
          <w:sz w:val="20"/>
        </w:rPr>
        <w:t>storage.</w:t>
      </w:r>
      <w:r>
        <w:rPr>
          <w:w w:val="110"/>
          <w:sz w:val="20"/>
        </w:rPr>
        <w:t> In</w:t>
      </w:r>
      <w:r>
        <w:rPr>
          <w:spacing w:val="-8"/>
          <w:w w:val="110"/>
          <w:sz w:val="20"/>
        </w:rPr>
        <w:t> </w:t>
      </w:r>
      <w:r>
        <w:rPr>
          <w:i/>
          <w:w w:val="110"/>
          <w:sz w:val="20"/>
        </w:rPr>
        <w:t>Proceedings</w:t>
      </w:r>
      <w:r>
        <w:rPr>
          <w:i/>
          <w:spacing w:val="-3"/>
          <w:w w:val="110"/>
          <w:sz w:val="20"/>
        </w:rPr>
        <w:t> </w:t>
      </w:r>
      <w:r>
        <w:rPr>
          <w:i/>
          <w:w w:val="110"/>
          <w:sz w:val="20"/>
        </w:rPr>
        <w:t>of</w:t>
      </w:r>
      <w:r>
        <w:rPr>
          <w:i/>
          <w:spacing w:val="-3"/>
          <w:w w:val="110"/>
          <w:sz w:val="20"/>
        </w:rPr>
        <w:t> </w:t>
      </w:r>
      <w:r>
        <w:rPr>
          <w:i/>
          <w:w w:val="110"/>
          <w:sz w:val="20"/>
        </w:rPr>
        <w:t>the</w:t>
      </w:r>
      <w:r>
        <w:rPr>
          <w:i/>
          <w:spacing w:val="-3"/>
          <w:w w:val="110"/>
          <w:sz w:val="20"/>
        </w:rPr>
        <w:t> </w:t>
      </w:r>
      <w:r>
        <w:rPr>
          <w:i/>
          <w:w w:val="110"/>
          <w:sz w:val="20"/>
        </w:rPr>
        <w:t>eighteenth</w:t>
      </w:r>
      <w:r>
        <w:rPr>
          <w:i/>
          <w:spacing w:val="-3"/>
          <w:w w:val="110"/>
          <w:sz w:val="20"/>
        </w:rPr>
        <w:t> </w:t>
      </w:r>
      <w:r>
        <w:rPr>
          <w:i/>
          <w:w w:val="110"/>
          <w:sz w:val="20"/>
        </w:rPr>
        <w:t>ACM</w:t>
      </w:r>
      <w:r>
        <w:rPr>
          <w:i/>
          <w:spacing w:val="-3"/>
          <w:w w:val="110"/>
          <w:sz w:val="20"/>
        </w:rPr>
        <w:t> </w:t>
      </w:r>
      <w:r>
        <w:rPr>
          <w:i/>
          <w:w w:val="115"/>
          <w:sz w:val="20"/>
        </w:rPr>
        <w:t>SIGMOD-SIGACT-SIGART</w:t>
      </w:r>
      <w:r>
        <w:rPr>
          <w:i/>
          <w:spacing w:val="-5"/>
          <w:w w:val="115"/>
          <w:sz w:val="20"/>
        </w:rPr>
        <w:t> </w:t>
      </w:r>
      <w:r>
        <w:rPr>
          <w:i/>
          <w:w w:val="110"/>
          <w:sz w:val="20"/>
        </w:rPr>
        <w:t>symposium on</w:t>
      </w:r>
      <w:r>
        <w:rPr>
          <w:i/>
          <w:spacing w:val="-1"/>
          <w:w w:val="110"/>
          <w:sz w:val="20"/>
        </w:rPr>
        <w:t> </w:t>
      </w:r>
      <w:r>
        <w:rPr>
          <w:i/>
          <w:w w:val="110"/>
          <w:sz w:val="20"/>
        </w:rPr>
        <w:t>Principles</w:t>
      </w:r>
      <w:r>
        <w:rPr>
          <w:i/>
          <w:spacing w:val="-1"/>
          <w:w w:val="110"/>
          <w:sz w:val="20"/>
        </w:rPr>
        <w:t> </w:t>
      </w:r>
      <w:r>
        <w:rPr>
          <w:i/>
          <w:w w:val="110"/>
          <w:sz w:val="20"/>
        </w:rPr>
        <w:t>of</w:t>
      </w:r>
      <w:r>
        <w:rPr>
          <w:i/>
          <w:spacing w:val="-1"/>
          <w:w w:val="110"/>
          <w:sz w:val="20"/>
        </w:rPr>
        <w:t> </w:t>
      </w:r>
      <w:r>
        <w:rPr>
          <w:i/>
          <w:w w:val="110"/>
          <w:sz w:val="20"/>
        </w:rPr>
        <w:t>database</w:t>
      </w:r>
      <w:r>
        <w:rPr>
          <w:i/>
          <w:spacing w:val="-1"/>
          <w:w w:val="110"/>
          <w:sz w:val="20"/>
        </w:rPr>
        <w:t> </w:t>
      </w:r>
      <w:r>
        <w:rPr>
          <w:i/>
          <w:w w:val="110"/>
          <w:sz w:val="20"/>
        </w:rPr>
        <w:t>systems</w:t>
      </w:r>
      <w:r>
        <w:rPr>
          <w:w w:val="110"/>
          <w:sz w:val="20"/>
        </w:rPr>
        <w:t>,</w:t>
      </w:r>
      <w:r>
        <w:rPr>
          <w:spacing w:val="-4"/>
          <w:w w:val="110"/>
          <w:sz w:val="20"/>
        </w:rPr>
        <w:t> </w:t>
      </w:r>
      <w:r>
        <w:rPr>
          <w:w w:val="110"/>
          <w:sz w:val="20"/>
        </w:rPr>
        <w:t>pages</w:t>
      </w:r>
      <w:r>
        <w:rPr>
          <w:spacing w:val="-4"/>
          <w:w w:val="110"/>
          <w:sz w:val="20"/>
        </w:rPr>
        <w:t> </w:t>
      </w:r>
      <w:r>
        <w:rPr>
          <w:w w:val="110"/>
          <w:sz w:val="20"/>
        </w:rPr>
        <w:t>10–20,</w:t>
      </w:r>
      <w:r>
        <w:rPr>
          <w:spacing w:val="-4"/>
          <w:w w:val="110"/>
          <w:sz w:val="20"/>
        </w:rPr>
        <w:t> </w:t>
      </w:r>
      <w:r>
        <w:rPr>
          <w:w w:val="110"/>
          <w:sz w:val="20"/>
        </w:rPr>
        <w:t>1999.</w:t>
      </w:r>
    </w:p>
    <w:p>
      <w:pPr>
        <w:pStyle w:val="ListParagraph"/>
        <w:numPr>
          <w:ilvl w:val="0"/>
          <w:numId w:val="41"/>
        </w:numPr>
        <w:tabs>
          <w:tab w:pos="670" w:val="left" w:leader="none"/>
        </w:tabs>
        <w:spacing w:line="235" w:lineRule="auto" w:before="146" w:after="0"/>
        <w:ind w:left="670" w:right="618" w:hanging="310"/>
        <w:jc w:val="both"/>
        <w:rPr>
          <w:sz w:val="20"/>
        </w:rPr>
      </w:pPr>
      <w:bookmarkStart w:name="_bookmark191" w:id="279"/>
      <w:bookmarkEnd w:id="279"/>
      <w:r>
        <w:rPr/>
      </w:r>
      <w:r>
        <w:rPr>
          <w:w w:val="105"/>
          <w:sz w:val="20"/>
        </w:rPr>
        <w:t>Noga</w:t>
      </w:r>
      <w:r>
        <w:rPr>
          <w:w w:val="105"/>
          <w:sz w:val="20"/>
        </w:rPr>
        <w:t> Alon,</w:t>
      </w:r>
      <w:r>
        <w:rPr>
          <w:w w:val="105"/>
          <w:sz w:val="20"/>
        </w:rPr>
        <w:t> Yossi</w:t>
      </w:r>
      <w:r>
        <w:rPr>
          <w:w w:val="105"/>
          <w:sz w:val="20"/>
        </w:rPr>
        <w:t> Matias,</w:t>
      </w:r>
      <w:r>
        <w:rPr>
          <w:w w:val="105"/>
          <w:sz w:val="20"/>
        </w:rPr>
        <w:t> and</w:t>
      </w:r>
      <w:r>
        <w:rPr>
          <w:w w:val="105"/>
          <w:sz w:val="20"/>
        </w:rPr>
        <w:t> Mario</w:t>
      </w:r>
      <w:r>
        <w:rPr>
          <w:w w:val="105"/>
          <w:sz w:val="20"/>
        </w:rPr>
        <w:t> Szegedy.</w:t>
      </w:r>
      <w:r>
        <w:rPr>
          <w:spacing w:val="40"/>
          <w:w w:val="105"/>
          <w:sz w:val="20"/>
        </w:rPr>
        <w:t> </w:t>
      </w:r>
      <w:r>
        <w:rPr>
          <w:w w:val="105"/>
          <w:sz w:val="20"/>
        </w:rPr>
        <w:t>The</w:t>
      </w:r>
      <w:r>
        <w:rPr>
          <w:w w:val="105"/>
          <w:sz w:val="20"/>
        </w:rPr>
        <w:t> space</w:t>
      </w:r>
      <w:r>
        <w:rPr>
          <w:w w:val="105"/>
          <w:sz w:val="20"/>
        </w:rPr>
        <w:t> complexity</w:t>
      </w:r>
      <w:r>
        <w:rPr>
          <w:w w:val="105"/>
          <w:sz w:val="20"/>
        </w:rPr>
        <w:t> of</w:t>
      </w:r>
      <w:r>
        <w:rPr>
          <w:w w:val="105"/>
          <w:sz w:val="20"/>
        </w:rPr>
        <w:t> approximating</w:t>
      </w:r>
      <w:r>
        <w:rPr>
          <w:w w:val="105"/>
          <w:sz w:val="20"/>
        </w:rPr>
        <w:t> the</w:t>
      </w:r>
      <w:r>
        <w:rPr>
          <w:w w:val="105"/>
          <w:sz w:val="20"/>
        </w:rPr>
        <w:t> fre-quency moments.</w:t>
      </w:r>
      <w:r>
        <w:rPr>
          <w:spacing w:val="40"/>
          <w:w w:val="105"/>
          <w:sz w:val="20"/>
        </w:rPr>
        <w:t> </w:t>
      </w:r>
      <w:r>
        <w:rPr>
          <w:i/>
          <w:w w:val="105"/>
          <w:sz w:val="20"/>
        </w:rPr>
        <w:t>Journal</w:t>
      </w:r>
      <w:r>
        <w:rPr>
          <w:i/>
          <w:w w:val="105"/>
          <w:sz w:val="20"/>
        </w:rPr>
        <w:t> of</w:t>
      </w:r>
      <w:r>
        <w:rPr>
          <w:i/>
          <w:w w:val="105"/>
          <w:sz w:val="20"/>
        </w:rPr>
        <w:t> Computer</w:t>
      </w:r>
      <w:r>
        <w:rPr>
          <w:i/>
          <w:w w:val="105"/>
          <w:sz w:val="20"/>
        </w:rPr>
        <w:t> and</w:t>
      </w:r>
      <w:r>
        <w:rPr>
          <w:i/>
          <w:w w:val="105"/>
          <w:sz w:val="20"/>
        </w:rPr>
        <w:t> System</w:t>
      </w:r>
      <w:r>
        <w:rPr>
          <w:i/>
          <w:w w:val="105"/>
          <w:sz w:val="20"/>
        </w:rPr>
        <w:t> Sciences</w:t>
      </w:r>
      <w:r>
        <w:rPr>
          <w:w w:val="105"/>
          <w:sz w:val="20"/>
        </w:rPr>
        <w:t>, 58:137–147, 1999.</w:t>
      </w:r>
    </w:p>
    <w:p>
      <w:pPr>
        <w:pStyle w:val="ListParagraph"/>
        <w:numPr>
          <w:ilvl w:val="0"/>
          <w:numId w:val="41"/>
        </w:numPr>
        <w:tabs>
          <w:tab w:pos="670" w:val="left" w:leader="none"/>
        </w:tabs>
        <w:spacing w:line="235" w:lineRule="auto" w:before="146" w:after="0"/>
        <w:ind w:left="670" w:right="616" w:hanging="310"/>
        <w:jc w:val="both"/>
        <w:rPr>
          <w:sz w:val="20"/>
        </w:rPr>
      </w:pPr>
      <w:bookmarkStart w:name="_bookmark192" w:id="280"/>
      <w:bookmarkEnd w:id="280"/>
      <w:r>
        <w:rPr/>
      </w:r>
      <w:r>
        <w:rPr>
          <w:w w:val="110"/>
          <w:sz w:val="20"/>
        </w:rPr>
        <w:t>Michael</w:t>
      </w:r>
      <w:r>
        <w:rPr>
          <w:spacing w:val="-10"/>
          <w:w w:val="110"/>
          <w:sz w:val="20"/>
        </w:rPr>
        <w:t> </w:t>
      </w:r>
      <w:r>
        <w:rPr>
          <w:w w:val="110"/>
          <w:sz w:val="20"/>
        </w:rPr>
        <w:t>A</w:t>
      </w:r>
      <w:r>
        <w:rPr>
          <w:spacing w:val="-10"/>
          <w:w w:val="110"/>
          <w:sz w:val="20"/>
        </w:rPr>
        <w:t> </w:t>
      </w:r>
      <w:r>
        <w:rPr>
          <w:w w:val="110"/>
          <w:sz w:val="20"/>
        </w:rPr>
        <w:t>Bender,</w:t>
      </w:r>
      <w:r>
        <w:rPr>
          <w:spacing w:val="-8"/>
          <w:w w:val="110"/>
          <w:sz w:val="20"/>
        </w:rPr>
        <w:t> </w:t>
      </w:r>
      <w:r>
        <w:rPr>
          <w:w w:val="110"/>
          <w:sz w:val="20"/>
        </w:rPr>
        <w:t>Martin</w:t>
      </w:r>
      <w:r>
        <w:rPr>
          <w:spacing w:val="-10"/>
          <w:w w:val="110"/>
          <w:sz w:val="20"/>
        </w:rPr>
        <w:t> </w:t>
      </w:r>
      <w:r>
        <w:rPr>
          <w:w w:val="110"/>
          <w:sz w:val="20"/>
        </w:rPr>
        <w:t>Farach-Colton,</w:t>
      </w:r>
      <w:r>
        <w:rPr>
          <w:spacing w:val="-8"/>
          <w:w w:val="110"/>
          <w:sz w:val="20"/>
        </w:rPr>
        <w:t> </w:t>
      </w:r>
      <w:r>
        <w:rPr>
          <w:w w:val="110"/>
          <w:sz w:val="20"/>
        </w:rPr>
        <w:t>Rob</w:t>
      </w:r>
      <w:r>
        <w:rPr>
          <w:spacing w:val="-10"/>
          <w:w w:val="110"/>
          <w:sz w:val="20"/>
        </w:rPr>
        <w:t> </w:t>
      </w:r>
      <w:r>
        <w:rPr>
          <w:w w:val="110"/>
          <w:sz w:val="20"/>
        </w:rPr>
        <w:t>Johnson,</w:t>
      </w:r>
      <w:r>
        <w:rPr>
          <w:spacing w:val="-8"/>
          <w:w w:val="110"/>
          <w:sz w:val="20"/>
        </w:rPr>
        <w:t> </w:t>
      </w:r>
      <w:r>
        <w:rPr>
          <w:w w:val="110"/>
          <w:sz w:val="20"/>
        </w:rPr>
        <w:t>Bradley</w:t>
      </w:r>
      <w:r>
        <w:rPr>
          <w:spacing w:val="-10"/>
          <w:w w:val="110"/>
          <w:sz w:val="20"/>
        </w:rPr>
        <w:t> </w:t>
      </w:r>
      <w:r>
        <w:rPr>
          <w:w w:val="110"/>
          <w:sz w:val="20"/>
        </w:rPr>
        <w:t>C</w:t>
      </w:r>
      <w:r>
        <w:rPr>
          <w:spacing w:val="-10"/>
          <w:w w:val="110"/>
          <w:sz w:val="20"/>
        </w:rPr>
        <w:t> </w:t>
      </w:r>
      <w:r>
        <w:rPr>
          <w:w w:val="110"/>
          <w:sz w:val="20"/>
        </w:rPr>
        <w:t>Kuszmaul,</w:t>
      </w:r>
      <w:r>
        <w:rPr>
          <w:spacing w:val="-8"/>
          <w:w w:val="110"/>
          <w:sz w:val="20"/>
        </w:rPr>
        <w:t> </w:t>
      </w:r>
      <w:r>
        <w:rPr>
          <w:w w:val="110"/>
          <w:sz w:val="20"/>
        </w:rPr>
        <w:t>Dzejla</w:t>
      </w:r>
      <w:r>
        <w:rPr>
          <w:spacing w:val="-10"/>
          <w:w w:val="110"/>
          <w:sz w:val="20"/>
        </w:rPr>
        <w:t> </w:t>
      </w:r>
      <w:r>
        <w:rPr>
          <w:w w:val="110"/>
          <w:sz w:val="20"/>
        </w:rPr>
        <w:t>Medjedovic, Pablo</w:t>
      </w:r>
      <w:r>
        <w:rPr>
          <w:spacing w:val="-3"/>
          <w:w w:val="110"/>
          <w:sz w:val="20"/>
        </w:rPr>
        <w:t> </w:t>
      </w:r>
      <w:r>
        <w:rPr>
          <w:w w:val="110"/>
          <w:sz w:val="20"/>
        </w:rPr>
        <w:t>Montes,</w:t>
      </w:r>
      <w:r>
        <w:rPr>
          <w:spacing w:val="-3"/>
          <w:w w:val="110"/>
          <w:sz w:val="20"/>
        </w:rPr>
        <w:t> </w:t>
      </w:r>
      <w:r>
        <w:rPr>
          <w:w w:val="110"/>
          <w:sz w:val="20"/>
        </w:rPr>
        <w:t>Pradeep</w:t>
      </w:r>
      <w:r>
        <w:rPr>
          <w:spacing w:val="-3"/>
          <w:w w:val="110"/>
          <w:sz w:val="20"/>
        </w:rPr>
        <w:t> </w:t>
      </w:r>
      <w:r>
        <w:rPr>
          <w:w w:val="110"/>
          <w:sz w:val="20"/>
        </w:rPr>
        <w:t>Shetty,</w:t>
      </w:r>
      <w:r>
        <w:rPr>
          <w:spacing w:val="-3"/>
          <w:w w:val="110"/>
          <w:sz w:val="20"/>
        </w:rPr>
        <w:t> </w:t>
      </w:r>
      <w:r>
        <w:rPr>
          <w:w w:val="110"/>
          <w:sz w:val="20"/>
        </w:rPr>
        <w:t>Richard</w:t>
      </w:r>
      <w:r>
        <w:rPr>
          <w:spacing w:val="-3"/>
          <w:w w:val="110"/>
          <w:sz w:val="20"/>
        </w:rPr>
        <w:t> </w:t>
      </w:r>
      <w:r>
        <w:rPr>
          <w:w w:val="110"/>
          <w:sz w:val="20"/>
        </w:rPr>
        <w:t>P</w:t>
      </w:r>
      <w:r>
        <w:rPr>
          <w:spacing w:val="-3"/>
          <w:w w:val="110"/>
          <w:sz w:val="20"/>
        </w:rPr>
        <w:t> </w:t>
      </w:r>
      <w:r>
        <w:rPr>
          <w:w w:val="110"/>
          <w:sz w:val="20"/>
        </w:rPr>
        <w:t>Spillane,</w:t>
      </w:r>
      <w:r>
        <w:rPr>
          <w:spacing w:val="-3"/>
          <w:w w:val="110"/>
          <w:sz w:val="20"/>
        </w:rPr>
        <w:t> </w:t>
      </w:r>
      <w:r>
        <w:rPr>
          <w:w w:val="110"/>
          <w:sz w:val="20"/>
        </w:rPr>
        <w:t>and</w:t>
      </w:r>
      <w:r>
        <w:rPr>
          <w:spacing w:val="-3"/>
          <w:w w:val="110"/>
          <w:sz w:val="20"/>
        </w:rPr>
        <w:t> </w:t>
      </w:r>
      <w:r>
        <w:rPr>
          <w:w w:val="110"/>
          <w:sz w:val="20"/>
        </w:rPr>
        <w:t>Erez</w:t>
      </w:r>
      <w:r>
        <w:rPr>
          <w:spacing w:val="-3"/>
          <w:w w:val="110"/>
          <w:sz w:val="20"/>
        </w:rPr>
        <w:t> </w:t>
      </w:r>
      <w:r>
        <w:rPr>
          <w:w w:val="110"/>
          <w:sz w:val="20"/>
        </w:rPr>
        <w:t>Zadok.</w:t>
      </w:r>
      <w:r>
        <w:rPr>
          <w:w w:val="110"/>
          <w:sz w:val="20"/>
        </w:rPr>
        <w:t> Don’t</w:t>
      </w:r>
      <w:r>
        <w:rPr>
          <w:spacing w:val="-3"/>
          <w:w w:val="110"/>
          <w:sz w:val="20"/>
        </w:rPr>
        <w:t> </w:t>
      </w:r>
      <w:r>
        <w:rPr>
          <w:w w:val="110"/>
          <w:sz w:val="20"/>
        </w:rPr>
        <w:t>thrash:</w:t>
      </w:r>
      <w:r>
        <w:rPr>
          <w:w w:val="110"/>
          <w:sz w:val="20"/>
        </w:rPr>
        <w:t> how</w:t>
      </w:r>
      <w:r>
        <w:rPr>
          <w:spacing w:val="-3"/>
          <w:w w:val="110"/>
          <w:sz w:val="20"/>
        </w:rPr>
        <w:t> </w:t>
      </w:r>
      <w:r>
        <w:rPr>
          <w:w w:val="110"/>
          <w:sz w:val="20"/>
        </w:rPr>
        <w:t>to</w:t>
      </w:r>
      <w:r>
        <w:rPr>
          <w:spacing w:val="-3"/>
          <w:w w:val="110"/>
          <w:sz w:val="20"/>
        </w:rPr>
        <w:t> </w:t>
      </w:r>
      <w:r>
        <w:rPr>
          <w:w w:val="110"/>
          <w:sz w:val="20"/>
        </w:rPr>
        <w:t>cache your</w:t>
      </w:r>
      <w:r>
        <w:rPr>
          <w:spacing w:val="-9"/>
          <w:w w:val="110"/>
          <w:sz w:val="20"/>
        </w:rPr>
        <w:t> </w:t>
      </w:r>
      <w:r>
        <w:rPr>
          <w:w w:val="110"/>
          <w:sz w:val="20"/>
        </w:rPr>
        <w:t>hash</w:t>
      </w:r>
      <w:r>
        <w:rPr>
          <w:spacing w:val="-9"/>
          <w:w w:val="110"/>
          <w:sz w:val="20"/>
        </w:rPr>
        <w:t> </w:t>
      </w:r>
      <w:r>
        <w:rPr>
          <w:w w:val="110"/>
          <w:sz w:val="20"/>
        </w:rPr>
        <w:t>on</w:t>
      </w:r>
      <w:r>
        <w:rPr>
          <w:spacing w:val="-9"/>
          <w:w w:val="110"/>
          <w:sz w:val="20"/>
        </w:rPr>
        <w:t> </w:t>
      </w:r>
      <w:r>
        <w:rPr>
          <w:w w:val="110"/>
          <w:sz w:val="20"/>
        </w:rPr>
        <w:t>flash.</w:t>
      </w:r>
      <w:r>
        <w:rPr>
          <w:w w:val="110"/>
          <w:sz w:val="20"/>
        </w:rPr>
        <w:t> In</w:t>
      </w:r>
      <w:r>
        <w:rPr>
          <w:spacing w:val="-9"/>
          <w:w w:val="110"/>
          <w:sz w:val="20"/>
        </w:rPr>
        <w:t> </w:t>
      </w:r>
      <w:r>
        <w:rPr>
          <w:i/>
          <w:w w:val="110"/>
          <w:sz w:val="20"/>
        </w:rPr>
        <w:t>3rd</w:t>
      </w:r>
      <w:r>
        <w:rPr>
          <w:i/>
          <w:spacing w:val="-6"/>
          <w:w w:val="110"/>
          <w:sz w:val="20"/>
        </w:rPr>
        <w:t> </w:t>
      </w:r>
      <w:r>
        <w:rPr>
          <w:i/>
          <w:w w:val="110"/>
          <w:sz w:val="20"/>
        </w:rPr>
        <w:t>Workshop</w:t>
      </w:r>
      <w:r>
        <w:rPr>
          <w:i/>
          <w:spacing w:val="-6"/>
          <w:w w:val="110"/>
          <w:sz w:val="20"/>
        </w:rPr>
        <w:t> </w:t>
      </w:r>
      <w:r>
        <w:rPr>
          <w:i/>
          <w:w w:val="110"/>
          <w:sz w:val="20"/>
        </w:rPr>
        <w:t>on</w:t>
      </w:r>
      <w:r>
        <w:rPr>
          <w:i/>
          <w:spacing w:val="-6"/>
          <w:w w:val="110"/>
          <w:sz w:val="20"/>
        </w:rPr>
        <w:t> </w:t>
      </w:r>
      <w:r>
        <w:rPr>
          <w:i/>
          <w:w w:val="110"/>
          <w:sz w:val="20"/>
        </w:rPr>
        <w:t>Hot</w:t>
      </w:r>
      <w:r>
        <w:rPr>
          <w:i/>
          <w:spacing w:val="-6"/>
          <w:w w:val="110"/>
          <w:sz w:val="20"/>
        </w:rPr>
        <w:t> </w:t>
      </w:r>
      <w:r>
        <w:rPr>
          <w:i/>
          <w:w w:val="110"/>
          <w:sz w:val="20"/>
        </w:rPr>
        <w:t>Topics</w:t>
      </w:r>
      <w:r>
        <w:rPr>
          <w:i/>
          <w:spacing w:val="-6"/>
          <w:w w:val="110"/>
          <w:sz w:val="20"/>
        </w:rPr>
        <w:t> </w:t>
      </w:r>
      <w:r>
        <w:rPr>
          <w:i/>
          <w:w w:val="110"/>
          <w:sz w:val="20"/>
        </w:rPr>
        <w:t>in</w:t>
      </w:r>
      <w:r>
        <w:rPr>
          <w:i/>
          <w:spacing w:val="-6"/>
          <w:w w:val="110"/>
          <w:sz w:val="20"/>
        </w:rPr>
        <w:t> </w:t>
      </w:r>
      <w:r>
        <w:rPr>
          <w:i/>
          <w:w w:val="110"/>
          <w:sz w:val="20"/>
        </w:rPr>
        <w:t>Storage</w:t>
      </w:r>
      <w:r>
        <w:rPr>
          <w:i/>
          <w:spacing w:val="-6"/>
          <w:w w:val="110"/>
          <w:sz w:val="20"/>
        </w:rPr>
        <w:t> </w:t>
      </w:r>
      <w:r>
        <w:rPr>
          <w:i/>
          <w:w w:val="110"/>
          <w:sz w:val="20"/>
        </w:rPr>
        <w:t>and</w:t>
      </w:r>
      <w:r>
        <w:rPr>
          <w:i/>
          <w:spacing w:val="-6"/>
          <w:w w:val="110"/>
          <w:sz w:val="20"/>
        </w:rPr>
        <w:t> </w:t>
      </w:r>
      <w:r>
        <w:rPr>
          <w:i/>
          <w:w w:val="110"/>
          <w:sz w:val="20"/>
        </w:rPr>
        <w:t>File</w:t>
      </w:r>
      <w:r>
        <w:rPr>
          <w:i/>
          <w:spacing w:val="-6"/>
          <w:w w:val="110"/>
          <w:sz w:val="20"/>
        </w:rPr>
        <w:t> </w:t>
      </w:r>
      <w:r>
        <w:rPr>
          <w:i/>
          <w:w w:val="110"/>
          <w:sz w:val="20"/>
        </w:rPr>
        <w:t>Systems</w:t>
      </w:r>
      <w:r>
        <w:rPr>
          <w:i/>
          <w:spacing w:val="-6"/>
          <w:w w:val="110"/>
          <w:sz w:val="20"/>
        </w:rPr>
        <w:t> </w:t>
      </w:r>
      <w:r>
        <w:rPr>
          <w:i/>
          <w:w w:val="110"/>
          <w:sz w:val="20"/>
        </w:rPr>
        <w:t>(HotStorage</w:t>
      </w:r>
      <w:r>
        <w:rPr>
          <w:i/>
          <w:spacing w:val="-6"/>
          <w:w w:val="110"/>
          <w:sz w:val="20"/>
        </w:rPr>
        <w:t> </w:t>
      </w:r>
      <w:r>
        <w:rPr>
          <w:i/>
          <w:w w:val="110"/>
          <w:sz w:val="20"/>
        </w:rPr>
        <w:t>11)</w:t>
      </w:r>
      <w:r>
        <w:rPr>
          <w:w w:val="110"/>
          <w:sz w:val="20"/>
        </w:rPr>
        <w:t>, </w:t>
      </w:r>
      <w:r>
        <w:rPr>
          <w:spacing w:val="-2"/>
          <w:w w:val="110"/>
          <w:sz w:val="20"/>
        </w:rPr>
        <w:t>2011.</w:t>
      </w:r>
    </w:p>
    <w:p>
      <w:pPr>
        <w:pStyle w:val="ListParagraph"/>
        <w:numPr>
          <w:ilvl w:val="0"/>
          <w:numId w:val="41"/>
        </w:numPr>
        <w:tabs>
          <w:tab w:pos="670" w:val="left" w:leader="none"/>
        </w:tabs>
        <w:spacing w:line="235" w:lineRule="auto" w:before="145" w:after="0"/>
        <w:ind w:left="670" w:right="619" w:hanging="310"/>
        <w:jc w:val="both"/>
        <w:rPr>
          <w:sz w:val="20"/>
        </w:rPr>
      </w:pPr>
      <w:bookmarkStart w:name="_bookmark193" w:id="281"/>
      <w:bookmarkEnd w:id="281"/>
      <w:r>
        <w:rPr/>
      </w:r>
      <w:r>
        <w:rPr>
          <w:w w:val="105"/>
          <w:sz w:val="20"/>
        </w:rPr>
        <w:t>Burton</w:t>
      </w:r>
      <w:r>
        <w:rPr>
          <w:spacing w:val="28"/>
          <w:w w:val="105"/>
          <w:sz w:val="20"/>
        </w:rPr>
        <w:t> </w:t>
      </w:r>
      <w:r>
        <w:rPr>
          <w:w w:val="105"/>
          <w:sz w:val="20"/>
        </w:rPr>
        <w:t>H</w:t>
      </w:r>
      <w:r>
        <w:rPr>
          <w:spacing w:val="28"/>
          <w:w w:val="105"/>
          <w:sz w:val="20"/>
        </w:rPr>
        <w:t> </w:t>
      </w:r>
      <w:r>
        <w:rPr>
          <w:w w:val="105"/>
          <w:sz w:val="20"/>
        </w:rPr>
        <w:t>Bloom.</w:t>
      </w:r>
      <w:r>
        <w:rPr>
          <w:spacing w:val="70"/>
          <w:w w:val="105"/>
          <w:sz w:val="20"/>
        </w:rPr>
        <w:t> </w:t>
      </w:r>
      <w:r>
        <w:rPr>
          <w:w w:val="105"/>
          <w:sz w:val="20"/>
        </w:rPr>
        <w:t>Space/time</w:t>
      </w:r>
      <w:r>
        <w:rPr>
          <w:spacing w:val="28"/>
          <w:w w:val="105"/>
          <w:sz w:val="20"/>
        </w:rPr>
        <w:t> </w:t>
      </w:r>
      <w:r>
        <w:rPr>
          <w:w w:val="105"/>
          <w:sz w:val="20"/>
        </w:rPr>
        <w:t>trade-offs</w:t>
      </w:r>
      <w:r>
        <w:rPr>
          <w:spacing w:val="28"/>
          <w:w w:val="105"/>
          <w:sz w:val="20"/>
        </w:rPr>
        <w:t> </w:t>
      </w:r>
      <w:r>
        <w:rPr>
          <w:w w:val="105"/>
          <w:sz w:val="20"/>
        </w:rPr>
        <w:t>in</w:t>
      </w:r>
      <w:r>
        <w:rPr>
          <w:spacing w:val="30"/>
          <w:w w:val="105"/>
          <w:sz w:val="20"/>
        </w:rPr>
        <w:t> </w:t>
      </w:r>
      <w:r>
        <w:rPr>
          <w:w w:val="105"/>
          <w:sz w:val="20"/>
        </w:rPr>
        <w:t>hash</w:t>
      </w:r>
      <w:r>
        <w:rPr>
          <w:spacing w:val="28"/>
          <w:w w:val="105"/>
          <w:sz w:val="20"/>
        </w:rPr>
        <w:t> </w:t>
      </w:r>
      <w:r>
        <w:rPr>
          <w:w w:val="105"/>
          <w:sz w:val="20"/>
        </w:rPr>
        <w:t>coding</w:t>
      </w:r>
      <w:r>
        <w:rPr>
          <w:spacing w:val="28"/>
          <w:w w:val="105"/>
          <w:sz w:val="20"/>
        </w:rPr>
        <w:t> </w:t>
      </w:r>
      <w:r>
        <w:rPr>
          <w:w w:val="105"/>
          <w:sz w:val="20"/>
        </w:rPr>
        <w:t>with</w:t>
      </w:r>
      <w:r>
        <w:rPr>
          <w:spacing w:val="28"/>
          <w:w w:val="105"/>
          <w:sz w:val="20"/>
        </w:rPr>
        <w:t> </w:t>
      </w:r>
      <w:r>
        <w:rPr>
          <w:w w:val="105"/>
          <w:sz w:val="20"/>
        </w:rPr>
        <w:t>allowable</w:t>
      </w:r>
      <w:r>
        <w:rPr>
          <w:spacing w:val="28"/>
          <w:w w:val="105"/>
          <w:sz w:val="20"/>
        </w:rPr>
        <w:t> </w:t>
      </w:r>
      <w:r>
        <w:rPr>
          <w:w w:val="105"/>
          <w:sz w:val="20"/>
        </w:rPr>
        <w:t>errors.</w:t>
      </w:r>
      <w:r>
        <w:rPr>
          <w:spacing w:val="70"/>
          <w:w w:val="105"/>
          <w:sz w:val="20"/>
        </w:rPr>
        <w:t> </w:t>
      </w:r>
      <w:r>
        <w:rPr>
          <w:i/>
          <w:w w:val="105"/>
          <w:sz w:val="20"/>
        </w:rPr>
        <w:t>Communications of</w:t>
      </w:r>
      <w:r>
        <w:rPr>
          <w:i/>
          <w:w w:val="105"/>
          <w:sz w:val="20"/>
        </w:rPr>
        <w:t> the</w:t>
      </w:r>
      <w:r>
        <w:rPr>
          <w:i/>
          <w:w w:val="105"/>
          <w:sz w:val="20"/>
        </w:rPr>
        <w:t> ACM</w:t>
      </w:r>
      <w:r>
        <w:rPr>
          <w:w w:val="105"/>
          <w:sz w:val="20"/>
        </w:rPr>
        <w:t>, 13(7):422–426, 1970.</w:t>
      </w:r>
    </w:p>
    <w:p>
      <w:pPr>
        <w:pStyle w:val="ListParagraph"/>
        <w:numPr>
          <w:ilvl w:val="0"/>
          <w:numId w:val="41"/>
        </w:numPr>
        <w:tabs>
          <w:tab w:pos="670" w:val="left" w:leader="none"/>
        </w:tabs>
        <w:spacing w:line="235" w:lineRule="auto" w:before="146" w:after="0"/>
        <w:ind w:left="670" w:right="615" w:hanging="310"/>
        <w:jc w:val="both"/>
        <w:rPr>
          <w:sz w:val="20"/>
        </w:rPr>
      </w:pPr>
      <w:bookmarkStart w:name="_bookmark194" w:id="282"/>
      <w:bookmarkEnd w:id="282"/>
      <w:r>
        <w:rPr/>
      </w:r>
      <w:r>
        <w:rPr>
          <w:w w:val="115"/>
          <w:sz w:val="20"/>
        </w:rPr>
        <w:t>Alex</w:t>
      </w:r>
      <w:r>
        <w:rPr>
          <w:spacing w:val="-13"/>
          <w:w w:val="115"/>
          <w:sz w:val="20"/>
        </w:rPr>
        <w:t> </w:t>
      </w:r>
      <w:r>
        <w:rPr>
          <w:w w:val="115"/>
          <w:sz w:val="20"/>
        </w:rPr>
        <w:t>Bowe.</w:t>
      </w:r>
      <w:r>
        <w:rPr>
          <w:w w:val="115"/>
          <w:sz w:val="20"/>
        </w:rPr>
        <w:t> RRR:</w:t>
      </w:r>
      <w:r>
        <w:rPr>
          <w:spacing w:val="-13"/>
          <w:w w:val="115"/>
          <w:sz w:val="20"/>
        </w:rPr>
        <w:t> </w:t>
      </w:r>
      <w:r>
        <w:rPr>
          <w:w w:val="115"/>
          <w:sz w:val="20"/>
        </w:rPr>
        <w:t>A</w:t>
      </w:r>
      <w:r>
        <w:rPr>
          <w:spacing w:val="-13"/>
          <w:w w:val="115"/>
          <w:sz w:val="20"/>
        </w:rPr>
        <w:t> </w:t>
      </w:r>
      <w:r>
        <w:rPr>
          <w:w w:val="115"/>
          <w:sz w:val="20"/>
        </w:rPr>
        <w:t>Succinct</w:t>
      </w:r>
      <w:r>
        <w:rPr>
          <w:spacing w:val="-13"/>
          <w:w w:val="115"/>
          <w:sz w:val="20"/>
        </w:rPr>
        <w:t> </w:t>
      </w:r>
      <w:r>
        <w:rPr>
          <w:w w:val="115"/>
          <w:sz w:val="20"/>
        </w:rPr>
        <w:t>Rank/Select</w:t>
      </w:r>
      <w:r>
        <w:rPr>
          <w:spacing w:val="-13"/>
          <w:w w:val="115"/>
          <w:sz w:val="20"/>
        </w:rPr>
        <w:t> </w:t>
      </w:r>
      <w:r>
        <w:rPr>
          <w:w w:val="115"/>
          <w:sz w:val="20"/>
        </w:rPr>
        <w:t>Index</w:t>
      </w:r>
      <w:r>
        <w:rPr>
          <w:spacing w:val="-13"/>
          <w:w w:val="115"/>
          <w:sz w:val="20"/>
        </w:rPr>
        <w:t> </w:t>
      </w:r>
      <w:r>
        <w:rPr>
          <w:w w:val="115"/>
          <w:sz w:val="20"/>
        </w:rPr>
        <w:t>for</w:t>
      </w:r>
      <w:r>
        <w:rPr>
          <w:spacing w:val="-13"/>
          <w:w w:val="115"/>
          <w:sz w:val="20"/>
        </w:rPr>
        <w:t> </w:t>
      </w:r>
      <w:r>
        <w:rPr>
          <w:w w:val="115"/>
          <w:sz w:val="20"/>
        </w:rPr>
        <w:t>Bit</w:t>
      </w:r>
      <w:r>
        <w:rPr>
          <w:spacing w:val="-13"/>
          <w:w w:val="115"/>
          <w:sz w:val="20"/>
        </w:rPr>
        <w:t> </w:t>
      </w:r>
      <w:r>
        <w:rPr>
          <w:w w:val="115"/>
          <w:sz w:val="20"/>
        </w:rPr>
        <w:t>Vectors.</w:t>
      </w:r>
      <w:r>
        <w:rPr>
          <w:w w:val="115"/>
          <w:sz w:val="20"/>
        </w:rPr>
        <w:t> </w:t>
      </w:r>
      <w:hyperlink r:id="rId79">
        <w:r>
          <w:rPr>
            <w:w w:val="115"/>
            <w:sz w:val="20"/>
          </w:rPr>
          <w:t>https://www.alexbowe.com/</w:t>
        </w:r>
      </w:hyperlink>
      <w:r>
        <w:rPr>
          <w:w w:val="115"/>
          <w:sz w:val="20"/>
        </w:rPr>
        <w:t> </w:t>
      </w:r>
      <w:hyperlink r:id="rId79">
        <w:r>
          <w:rPr>
            <w:w w:val="115"/>
            <w:sz w:val="20"/>
          </w:rPr>
          <w:t>rrr/</w:t>
        </w:r>
      </w:hyperlink>
      <w:r>
        <w:rPr>
          <w:w w:val="115"/>
          <w:sz w:val="20"/>
        </w:rPr>
        <w:t>.</w:t>
      </w:r>
      <w:r>
        <w:rPr>
          <w:spacing w:val="39"/>
          <w:w w:val="115"/>
          <w:sz w:val="20"/>
        </w:rPr>
        <w:t> </w:t>
      </w:r>
      <w:r>
        <w:rPr>
          <w:w w:val="115"/>
          <w:sz w:val="20"/>
        </w:rPr>
        <w:t>Accessed:</w:t>
      </w:r>
      <w:r>
        <w:rPr>
          <w:spacing w:val="39"/>
          <w:w w:val="115"/>
          <w:sz w:val="20"/>
        </w:rPr>
        <w:t> </w:t>
      </w:r>
      <w:r>
        <w:rPr>
          <w:w w:val="115"/>
          <w:sz w:val="20"/>
        </w:rPr>
        <w:t>2024-02-20.</w:t>
      </w:r>
    </w:p>
    <w:p>
      <w:pPr>
        <w:pStyle w:val="ListParagraph"/>
        <w:numPr>
          <w:ilvl w:val="0"/>
          <w:numId w:val="41"/>
        </w:numPr>
        <w:tabs>
          <w:tab w:pos="670" w:val="left" w:leader="none"/>
        </w:tabs>
        <w:spacing w:line="235" w:lineRule="auto" w:before="145" w:after="0"/>
        <w:ind w:left="670" w:right="617" w:hanging="310"/>
        <w:jc w:val="both"/>
        <w:rPr>
          <w:sz w:val="20"/>
        </w:rPr>
      </w:pPr>
      <w:bookmarkStart w:name="_bookmark195" w:id="283"/>
      <w:bookmarkEnd w:id="283"/>
      <w:r>
        <w:rPr/>
      </w:r>
      <w:r>
        <w:rPr>
          <w:w w:val="110"/>
          <w:sz w:val="20"/>
        </w:rPr>
        <w:t>Dany</w:t>
      </w:r>
      <w:r>
        <w:rPr>
          <w:w w:val="110"/>
          <w:sz w:val="20"/>
        </w:rPr>
        <w:t> Breslauer</w:t>
      </w:r>
      <w:r>
        <w:rPr>
          <w:w w:val="110"/>
          <w:sz w:val="20"/>
        </w:rPr>
        <w:t> and</w:t>
      </w:r>
      <w:r>
        <w:rPr>
          <w:w w:val="110"/>
          <w:sz w:val="20"/>
        </w:rPr>
        <w:t> Zvi</w:t>
      </w:r>
      <w:r>
        <w:rPr>
          <w:w w:val="110"/>
          <w:sz w:val="20"/>
        </w:rPr>
        <w:t> Galil.</w:t>
      </w:r>
      <w:r>
        <w:rPr>
          <w:spacing w:val="40"/>
          <w:w w:val="110"/>
          <w:sz w:val="20"/>
        </w:rPr>
        <w:t> </w:t>
      </w:r>
      <w:r>
        <w:rPr>
          <w:w w:val="110"/>
          <w:sz w:val="20"/>
        </w:rPr>
        <w:t>Real-time</w:t>
      </w:r>
      <w:r>
        <w:rPr>
          <w:w w:val="110"/>
          <w:sz w:val="20"/>
        </w:rPr>
        <w:t> streaming</w:t>
      </w:r>
      <w:r>
        <w:rPr>
          <w:w w:val="110"/>
          <w:sz w:val="20"/>
        </w:rPr>
        <w:t> string-matching.</w:t>
      </w:r>
      <w:r>
        <w:rPr>
          <w:spacing w:val="40"/>
          <w:w w:val="110"/>
          <w:sz w:val="20"/>
        </w:rPr>
        <w:t> </w:t>
      </w:r>
      <w:r>
        <w:rPr>
          <w:i/>
          <w:w w:val="110"/>
          <w:sz w:val="20"/>
        </w:rPr>
        <w:t>ACM</w:t>
      </w:r>
      <w:r>
        <w:rPr>
          <w:i/>
          <w:w w:val="110"/>
          <w:sz w:val="20"/>
        </w:rPr>
        <w:t> Transactions</w:t>
      </w:r>
      <w:r>
        <w:rPr>
          <w:i/>
          <w:w w:val="110"/>
          <w:sz w:val="20"/>
        </w:rPr>
        <w:t> on Algorithms</w:t>
      </w:r>
      <w:r>
        <w:rPr>
          <w:i/>
          <w:w w:val="110"/>
          <w:sz w:val="20"/>
        </w:rPr>
        <w:t> (TALG)</w:t>
      </w:r>
      <w:r>
        <w:rPr>
          <w:w w:val="110"/>
          <w:sz w:val="20"/>
        </w:rPr>
        <w:t>, 10(4):1–12, 2014.</w:t>
      </w:r>
    </w:p>
    <w:p>
      <w:pPr>
        <w:pStyle w:val="ListParagraph"/>
        <w:numPr>
          <w:ilvl w:val="0"/>
          <w:numId w:val="41"/>
        </w:numPr>
        <w:tabs>
          <w:tab w:pos="670" w:val="left" w:leader="none"/>
        </w:tabs>
        <w:spacing w:line="235" w:lineRule="auto" w:before="146" w:after="0"/>
        <w:ind w:left="670" w:right="616" w:hanging="310"/>
        <w:jc w:val="both"/>
        <w:rPr>
          <w:sz w:val="20"/>
        </w:rPr>
      </w:pPr>
      <w:bookmarkStart w:name="_bookmark196" w:id="284"/>
      <w:bookmarkEnd w:id="284"/>
      <w:r>
        <w:rPr/>
      </w:r>
      <w:r>
        <w:rPr>
          <w:w w:val="105"/>
          <w:sz w:val="20"/>
        </w:rPr>
        <w:t>Andrei</w:t>
      </w:r>
      <w:r>
        <w:rPr>
          <w:w w:val="105"/>
          <w:sz w:val="20"/>
        </w:rPr>
        <w:t> Z</w:t>
      </w:r>
      <w:r>
        <w:rPr>
          <w:w w:val="105"/>
          <w:sz w:val="20"/>
        </w:rPr>
        <w:t> Broder.</w:t>
      </w:r>
      <w:r>
        <w:rPr>
          <w:spacing w:val="40"/>
          <w:w w:val="105"/>
          <w:sz w:val="20"/>
        </w:rPr>
        <w:t> </w:t>
      </w:r>
      <w:r>
        <w:rPr>
          <w:w w:val="105"/>
          <w:sz w:val="20"/>
        </w:rPr>
        <w:t>Min-wise</w:t>
      </w:r>
      <w:r>
        <w:rPr>
          <w:w w:val="105"/>
          <w:sz w:val="20"/>
        </w:rPr>
        <w:t> independent</w:t>
      </w:r>
      <w:r>
        <w:rPr>
          <w:w w:val="105"/>
          <w:sz w:val="20"/>
        </w:rPr>
        <w:t> permutations:</w:t>
      </w:r>
      <w:r>
        <w:rPr>
          <w:w w:val="105"/>
          <w:sz w:val="20"/>
        </w:rPr>
        <w:t> Theory</w:t>
      </w:r>
      <w:r>
        <w:rPr>
          <w:w w:val="105"/>
          <w:sz w:val="20"/>
        </w:rPr>
        <w:t> and</w:t>
      </w:r>
      <w:r>
        <w:rPr>
          <w:w w:val="105"/>
          <w:sz w:val="20"/>
        </w:rPr>
        <w:t> practice.</w:t>
      </w:r>
      <w:r>
        <w:rPr>
          <w:spacing w:val="40"/>
          <w:w w:val="105"/>
          <w:sz w:val="20"/>
        </w:rPr>
        <w:t> </w:t>
      </w:r>
      <w:r>
        <w:rPr>
          <w:w w:val="105"/>
          <w:sz w:val="20"/>
        </w:rPr>
        <w:t>In</w:t>
      </w:r>
      <w:r>
        <w:rPr>
          <w:w w:val="105"/>
          <w:sz w:val="20"/>
        </w:rPr>
        <w:t> </w:t>
      </w:r>
      <w:r>
        <w:rPr>
          <w:i/>
          <w:w w:val="105"/>
          <w:sz w:val="20"/>
        </w:rPr>
        <w:t>International Colloquium</w:t>
      </w:r>
      <w:r>
        <w:rPr>
          <w:i/>
          <w:w w:val="105"/>
          <w:sz w:val="20"/>
        </w:rPr>
        <w:t> on</w:t>
      </w:r>
      <w:r>
        <w:rPr>
          <w:i/>
          <w:w w:val="105"/>
          <w:sz w:val="20"/>
        </w:rPr>
        <w:t> Automata,</w:t>
      </w:r>
      <w:r>
        <w:rPr>
          <w:i/>
          <w:w w:val="105"/>
          <w:sz w:val="20"/>
        </w:rPr>
        <w:t> Languages,</w:t>
      </w:r>
      <w:r>
        <w:rPr>
          <w:i/>
          <w:w w:val="105"/>
          <w:sz w:val="20"/>
        </w:rPr>
        <w:t> and</w:t>
      </w:r>
      <w:r>
        <w:rPr>
          <w:i/>
          <w:w w:val="105"/>
          <w:sz w:val="20"/>
        </w:rPr>
        <w:t> Programming</w:t>
      </w:r>
      <w:r>
        <w:rPr>
          <w:w w:val="105"/>
          <w:sz w:val="20"/>
        </w:rPr>
        <w:t>, pages 808–808. Springer, 2000.</w:t>
      </w:r>
    </w:p>
    <w:p>
      <w:pPr>
        <w:pStyle w:val="ListParagraph"/>
        <w:numPr>
          <w:ilvl w:val="0"/>
          <w:numId w:val="41"/>
        </w:numPr>
        <w:tabs>
          <w:tab w:pos="669" w:val="left" w:leader="none"/>
        </w:tabs>
        <w:spacing w:line="240" w:lineRule="auto" w:before="142" w:after="0"/>
        <w:ind w:left="669" w:right="0" w:hanging="309"/>
        <w:jc w:val="both"/>
        <w:rPr>
          <w:sz w:val="20"/>
        </w:rPr>
      </w:pPr>
      <w:bookmarkStart w:name="_bookmark197" w:id="285"/>
      <w:bookmarkEnd w:id="285"/>
      <w:r>
        <w:rPr/>
      </w:r>
      <w:r>
        <w:rPr>
          <w:w w:val="105"/>
          <w:sz w:val="20"/>
        </w:rPr>
        <w:t>Michael</w:t>
      </w:r>
      <w:r>
        <w:rPr>
          <w:spacing w:val="3"/>
          <w:w w:val="105"/>
          <w:sz w:val="20"/>
        </w:rPr>
        <w:t> </w:t>
      </w:r>
      <w:r>
        <w:rPr>
          <w:w w:val="105"/>
          <w:sz w:val="20"/>
        </w:rPr>
        <w:t>Burrows</w:t>
      </w:r>
      <w:r>
        <w:rPr>
          <w:spacing w:val="4"/>
          <w:w w:val="105"/>
          <w:sz w:val="20"/>
        </w:rPr>
        <w:t> </w:t>
      </w:r>
      <w:r>
        <w:rPr>
          <w:w w:val="105"/>
          <w:sz w:val="20"/>
        </w:rPr>
        <w:t>and</w:t>
      </w:r>
      <w:r>
        <w:rPr>
          <w:spacing w:val="3"/>
          <w:w w:val="105"/>
          <w:sz w:val="20"/>
        </w:rPr>
        <w:t> </w:t>
      </w:r>
      <w:r>
        <w:rPr>
          <w:w w:val="105"/>
          <w:sz w:val="20"/>
        </w:rPr>
        <w:t>David</w:t>
      </w:r>
      <w:r>
        <w:rPr>
          <w:spacing w:val="-7"/>
          <w:w w:val="130"/>
          <w:sz w:val="20"/>
        </w:rPr>
        <w:t> </w:t>
      </w:r>
      <w:r>
        <w:rPr>
          <w:w w:val="130"/>
          <w:sz w:val="20"/>
        </w:rPr>
        <w:t>J</w:t>
      </w:r>
      <w:r>
        <w:rPr>
          <w:spacing w:val="-8"/>
          <w:w w:val="130"/>
          <w:sz w:val="20"/>
        </w:rPr>
        <w:t> </w:t>
      </w:r>
      <w:r>
        <w:rPr>
          <w:w w:val="105"/>
          <w:sz w:val="20"/>
        </w:rPr>
        <w:t>Wheeler.</w:t>
      </w:r>
      <w:r>
        <w:rPr>
          <w:spacing w:val="16"/>
          <w:w w:val="105"/>
          <w:sz w:val="20"/>
        </w:rPr>
        <w:t> </w:t>
      </w:r>
      <w:r>
        <w:rPr>
          <w:w w:val="105"/>
          <w:sz w:val="20"/>
        </w:rPr>
        <w:t>A</w:t>
      </w:r>
      <w:r>
        <w:rPr>
          <w:spacing w:val="4"/>
          <w:w w:val="105"/>
          <w:sz w:val="20"/>
        </w:rPr>
        <w:t> </w:t>
      </w:r>
      <w:r>
        <w:rPr>
          <w:w w:val="105"/>
          <w:sz w:val="20"/>
        </w:rPr>
        <w:t>block-sorting</w:t>
      </w:r>
      <w:r>
        <w:rPr>
          <w:spacing w:val="3"/>
          <w:w w:val="105"/>
          <w:sz w:val="20"/>
        </w:rPr>
        <w:t> </w:t>
      </w:r>
      <w:r>
        <w:rPr>
          <w:w w:val="105"/>
          <w:sz w:val="20"/>
        </w:rPr>
        <w:t>lossless</w:t>
      </w:r>
      <w:r>
        <w:rPr>
          <w:spacing w:val="4"/>
          <w:w w:val="105"/>
          <w:sz w:val="20"/>
        </w:rPr>
        <w:t> </w:t>
      </w:r>
      <w:r>
        <w:rPr>
          <w:w w:val="105"/>
          <w:sz w:val="20"/>
        </w:rPr>
        <w:t>data</w:t>
      </w:r>
      <w:r>
        <w:rPr>
          <w:spacing w:val="4"/>
          <w:w w:val="105"/>
          <w:sz w:val="20"/>
        </w:rPr>
        <w:t> </w:t>
      </w:r>
      <w:r>
        <w:rPr>
          <w:w w:val="105"/>
          <w:sz w:val="20"/>
        </w:rPr>
        <w:t>compression</w:t>
      </w:r>
      <w:r>
        <w:rPr>
          <w:spacing w:val="3"/>
          <w:w w:val="105"/>
          <w:sz w:val="20"/>
        </w:rPr>
        <w:t> </w:t>
      </w:r>
      <w:r>
        <w:rPr>
          <w:w w:val="105"/>
          <w:sz w:val="20"/>
        </w:rPr>
        <w:t>algorithm,</w:t>
      </w:r>
      <w:r>
        <w:rPr>
          <w:spacing w:val="7"/>
          <w:w w:val="105"/>
          <w:sz w:val="20"/>
        </w:rPr>
        <w:t> </w:t>
      </w:r>
      <w:r>
        <w:rPr>
          <w:spacing w:val="-2"/>
          <w:w w:val="105"/>
          <w:sz w:val="20"/>
        </w:rPr>
        <w:t>1994.</w:t>
      </w:r>
    </w:p>
    <w:p>
      <w:pPr>
        <w:pStyle w:val="ListParagraph"/>
        <w:numPr>
          <w:ilvl w:val="0"/>
          <w:numId w:val="41"/>
        </w:numPr>
        <w:tabs>
          <w:tab w:pos="669" w:val="left" w:leader="none"/>
        </w:tabs>
        <w:spacing w:line="242" w:lineRule="exact" w:before="141" w:after="0"/>
        <w:ind w:left="669" w:right="0" w:hanging="409"/>
        <w:jc w:val="both"/>
        <w:rPr>
          <w:sz w:val="20"/>
        </w:rPr>
      </w:pPr>
      <w:bookmarkStart w:name="_bookmark198" w:id="286"/>
      <w:bookmarkEnd w:id="286"/>
      <w:r>
        <w:rPr/>
      </w:r>
      <w:r>
        <w:rPr>
          <w:w w:val="110"/>
          <w:sz w:val="20"/>
        </w:rPr>
        <w:t>Amit</w:t>
      </w:r>
      <w:r>
        <w:rPr>
          <w:spacing w:val="7"/>
          <w:w w:val="110"/>
          <w:sz w:val="20"/>
        </w:rPr>
        <w:t> </w:t>
      </w:r>
      <w:r>
        <w:rPr>
          <w:w w:val="110"/>
          <w:sz w:val="20"/>
        </w:rPr>
        <w:t>Chakrabarti.</w:t>
      </w:r>
      <w:r>
        <w:rPr>
          <w:spacing w:val="25"/>
          <w:w w:val="110"/>
          <w:sz w:val="20"/>
        </w:rPr>
        <w:t> </w:t>
      </w:r>
      <w:r>
        <w:rPr>
          <w:w w:val="110"/>
          <w:sz w:val="20"/>
        </w:rPr>
        <w:t>Data</w:t>
      </w:r>
      <w:r>
        <w:rPr>
          <w:spacing w:val="7"/>
          <w:w w:val="110"/>
          <w:sz w:val="20"/>
        </w:rPr>
        <w:t> </w:t>
      </w:r>
      <w:r>
        <w:rPr>
          <w:w w:val="110"/>
          <w:sz w:val="20"/>
        </w:rPr>
        <w:t>Stream</w:t>
      </w:r>
      <w:r>
        <w:rPr>
          <w:spacing w:val="7"/>
          <w:w w:val="110"/>
          <w:sz w:val="20"/>
        </w:rPr>
        <w:t> </w:t>
      </w:r>
      <w:r>
        <w:rPr>
          <w:w w:val="110"/>
          <w:sz w:val="20"/>
        </w:rPr>
        <w:t>Algorithms</w:t>
      </w:r>
      <w:r>
        <w:rPr>
          <w:spacing w:val="7"/>
          <w:w w:val="110"/>
          <w:sz w:val="20"/>
        </w:rPr>
        <w:t> </w:t>
      </w:r>
      <w:r>
        <w:rPr>
          <w:w w:val="110"/>
          <w:sz w:val="20"/>
        </w:rPr>
        <w:t>-</w:t>
      </w:r>
      <w:r>
        <w:rPr>
          <w:spacing w:val="7"/>
          <w:w w:val="110"/>
          <w:sz w:val="20"/>
        </w:rPr>
        <w:t> </w:t>
      </w:r>
      <w:r>
        <w:rPr>
          <w:w w:val="110"/>
          <w:sz w:val="20"/>
        </w:rPr>
        <w:t>Lecture</w:t>
      </w:r>
      <w:r>
        <w:rPr>
          <w:spacing w:val="7"/>
          <w:w w:val="110"/>
          <w:sz w:val="20"/>
        </w:rPr>
        <w:t> </w:t>
      </w:r>
      <w:r>
        <w:rPr>
          <w:w w:val="110"/>
          <w:sz w:val="20"/>
        </w:rPr>
        <w:t>Notes.</w:t>
      </w:r>
      <w:r>
        <w:rPr>
          <w:spacing w:val="26"/>
          <w:w w:val="110"/>
          <w:sz w:val="20"/>
        </w:rPr>
        <w:t> </w:t>
      </w:r>
      <w:hyperlink r:id="rId80">
        <w:r>
          <w:rPr>
            <w:spacing w:val="-2"/>
            <w:w w:val="110"/>
            <w:sz w:val="20"/>
          </w:rPr>
          <w:t>https://www.cs.dartmouth.edu/</w:t>
        </w:r>
      </w:hyperlink>
    </w:p>
    <w:p>
      <w:pPr>
        <w:pStyle w:val="BodyText"/>
        <w:spacing w:line="282" w:lineRule="exact"/>
        <w:ind w:left="670"/>
        <w:jc w:val="both"/>
      </w:pPr>
      <w:hyperlink r:id="rId80">
        <w:r>
          <w:rPr>
            <w:w w:val="110"/>
            <w:position w:val="-3"/>
          </w:rPr>
          <w:t>~</w:t>
        </w:r>
        <w:r>
          <w:rPr>
            <w:w w:val="110"/>
          </w:rPr>
          <w:t>ac/Teach/data-streams-lecnotes.pdf</w:t>
        </w:r>
      </w:hyperlink>
      <w:r>
        <w:rPr>
          <w:w w:val="110"/>
        </w:rPr>
        <w:t>.</w:t>
      </w:r>
      <w:r>
        <w:rPr>
          <w:spacing w:val="34"/>
          <w:w w:val="110"/>
        </w:rPr>
        <w:t>  </w:t>
      </w:r>
      <w:r>
        <w:rPr>
          <w:w w:val="110"/>
        </w:rPr>
        <w:t>Accessed:</w:t>
      </w:r>
      <w:r>
        <w:rPr>
          <w:spacing w:val="34"/>
          <w:w w:val="110"/>
        </w:rPr>
        <w:t>  </w:t>
      </w:r>
      <w:r>
        <w:rPr>
          <w:w w:val="110"/>
        </w:rPr>
        <w:t>2023-01-</w:t>
      </w:r>
      <w:r>
        <w:rPr>
          <w:spacing w:val="-5"/>
          <w:w w:val="110"/>
        </w:rPr>
        <w:t>03.</w:t>
      </w:r>
    </w:p>
    <w:p>
      <w:pPr>
        <w:pStyle w:val="ListParagraph"/>
        <w:numPr>
          <w:ilvl w:val="0"/>
          <w:numId w:val="41"/>
        </w:numPr>
        <w:tabs>
          <w:tab w:pos="670" w:val="left" w:leader="none"/>
        </w:tabs>
        <w:spacing w:line="235" w:lineRule="auto" w:before="105" w:after="0"/>
        <w:ind w:left="670" w:right="617" w:hanging="410"/>
        <w:jc w:val="both"/>
        <w:rPr>
          <w:sz w:val="20"/>
        </w:rPr>
      </w:pPr>
      <w:bookmarkStart w:name="_bookmark199" w:id="287"/>
      <w:bookmarkEnd w:id="287"/>
      <w:r>
        <w:rPr/>
      </w:r>
      <w:r>
        <w:rPr>
          <w:w w:val="110"/>
          <w:sz w:val="20"/>
        </w:rPr>
        <w:t>Rapha¨el</w:t>
      </w:r>
      <w:r>
        <w:rPr>
          <w:w w:val="110"/>
          <w:sz w:val="20"/>
        </w:rPr>
        <w:t> Clifford,</w:t>
      </w:r>
      <w:r>
        <w:rPr>
          <w:w w:val="110"/>
          <w:sz w:val="20"/>
        </w:rPr>
        <w:t> Allyx</w:t>
      </w:r>
      <w:r>
        <w:rPr>
          <w:w w:val="110"/>
          <w:sz w:val="20"/>
        </w:rPr>
        <w:t> Fontaine,</w:t>
      </w:r>
      <w:r>
        <w:rPr>
          <w:w w:val="110"/>
          <w:sz w:val="20"/>
        </w:rPr>
        <w:t> Ely</w:t>
      </w:r>
      <w:r>
        <w:rPr>
          <w:w w:val="110"/>
          <w:sz w:val="20"/>
        </w:rPr>
        <w:t> Porat,</w:t>
      </w:r>
      <w:r>
        <w:rPr>
          <w:w w:val="110"/>
          <w:sz w:val="20"/>
        </w:rPr>
        <w:t> Benjamin</w:t>
      </w:r>
      <w:r>
        <w:rPr>
          <w:w w:val="110"/>
          <w:sz w:val="20"/>
        </w:rPr>
        <w:t> Sach,</w:t>
      </w:r>
      <w:r>
        <w:rPr>
          <w:w w:val="110"/>
          <w:sz w:val="20"/>
        </w:rPr>
        <w:t> and</w:t>
      </w:r>
      <w:r>
        <w:rPr>
          <w:w w:val="110"/>
          <w:sz w:val="20"/>
        </w:rPr>
        <w:t> Tatiana</w:t>
      </w:r>
      <w:r>
        <w:rPr>
          <w:w w:val="110"/>
          <w:sz w:val="20"/>
        </w:rPr>
        <w:t> Starikovskaya.</w:t>
      </w:r>
      <w:r>
        <w:rPr>
          <w:spacing w:val="30"/>
          <w:w w:val="110"/>
          <w:sz w:val="20"/>
        </w:rPr>
        <w:t> </w:t>
      </w:r>
      <w:r>
        <w:rPr>
          <w:w w:val="110"/>
          <w:sz w:val="20"/>
        </w:rPr>
        <w:t>The</w:t>
      </w:r>
      <w:r>
        <w:rPr>
          <w:w w:val="110"/>
          <w:sz w:val="20"/>
        </w:rPr>
        <w:t> k-</w:t>
      </w:r>
      <w:r>
        <w:rPr>
          <w:sz w:val="20"/>
        </w:rPr>
        <w:t>mismatch</w:t>
      </w:r>
      <w:r>
        <w:rPr>
          <w:spacing w:val="40"/>
          <w:sz w:val="20"/>
        </w:rPr>
        <w:t> </w:t>
      </w:r>
      <w:r>
        <w:rPr>
          <w:sz w:val="20"/>
        </w:rPr>
        <w:t>problem</w:t>
      </w:r>
      <w:r>
        <w:rPr>
          <w:spacing w:val="40"/>
          <w:sz w:val="20"/>
        </w:rPr>
        <w:t> </w:t>
      </w:r>
      <w:r>
        <w:rPr>
          <w:sz w:val="20"/>
        </w:rPr>
        <w:t>revisited.</w:t>
      </w:r>
      <w:r>
        <w:rPr>
          <w:spacing w:val="40"/>
          <w:sz w:val="20"/>
        </w:rPr>
        <w:t> </w:t>
      </w:r>
      <w:r>
        <w:rPr>
          <w:sz w:val="20"/>
        </w:rPr>
        <w:t>In</w:t>
      </w:r>
      <w:r>
        <w:rPr>
          <w:spacing w:val="40"/>
          <w:sz w:val="20"/>
        </w:rPr>
        <w:t> </w:t>
      </w:r>
      <w:r>
        <w:rPr>
          <w:i/>
          <w:sz w:val="20"/>
        </w:rPr>
        <w:t>Proceedings</w:t>
      </w:r>
      <w:r>
        <w:rPr>
          <w:i/>
          <w:spacing w:val="40"/>
          <w:sz w:val="20"/>
        </w:rPr>
        <w:t> </w:t>
      </w:r>
      <w:r>
        <w:rPr>
          <w:i/>
          <w:sz w:val="20"/>
        </w:rPr>
        <w:t>of</w:t>
      </w:r>
      <w:r>
        <w:rPr>
          <w:i/>
          <w:spacing w:val="40"/>
          <w:sz w:val="20"/>
        </w:rPr>
        <w:t> </w:t>
      </w:r>
      <w:r>
        <w:rPr>
          <w:i/>
          <w:sz w:val="20"/>
        </w:rPr>
        <w:t>the</w:t>
      </w:r>
      <w:r>
        <w:rPr>
          <w:i/>
          <w:spacing w:val="40"/>
          <w:sz w:val="20"/>
        </w:rPr>
        <w:t> </w:t>
      </w:r>
      <w:r>
        <w:rPr>
          <w:i/>
          <w:sz w:val="20"/>
        </w:rPr>
        <w:t>twenty-seventh</w:t>
      </w:r>
      <w:r>
        <w:rPr>
          <w:i/>
          <w:spacing w:val="40"/>
          <w:sz w:val="20"/>
        </w:rPr>
        <w:t> </w:t>
      </w:r>
      <w:r>
        <w:rPr>
          <w:i/>
          <w:sz w:val="20"/>
        </w:rPr>
        <w:t>annual</w:t>
      </w:r>
      <w:r>
        <w:rPr>
          <w:i/>
          <w:spacing w:val="40"/>
          <w:sz w:val="20"/>
        </w:rPr>
        <w:t> </w:t>
      </w:r>
      <w:r>
        <w:rPr>
          <w:i/>
          <w:sz w:val="20"/>
        </w:rPr>
        <w:t>ACM-SIAM</w:t>
      </w:r>
      <w:r>
        <w:rPr>
          <w:i/>
          <w:spacing w:val="40"/>
          <w:sz w:val="20"/>
        </w:rPr>
        <w:t> </w:t>
      </w:r>
      <w:r>
        <w:rPr>
          <w:i/>
          <w:sz w:val="20"/>
        </w:rPr>
        <w:t>symposium </w:t>
      </w:r>
      <w:r>
        <w:rPr>
          <w:i/>
          <w:w w:val="110"/>
          <w:sz w:val="20"/>
        </w:rPr>
        <w:t>on</w:t>
      </w:r>
      <w:r>
        <w:rPr>
          <w:i/>
          <w:w w:val="110"/>
          <w:sz w:val="20"/>
        </w:rPr>
        <w:t> Discrete</w:t>
      </w:r>
      <w:r>
        <w:rPr>
          <w:i/>
          <w:w w:val="110"/>
          <w:sz w:val="20"/>
        </w:rPr>
        <w:t> algorithms</w:t>
      </w:r>
      <w:r>
        <w:rPr>
          <w:w w:val="110"/>
          <w:sz w:val="20"/>
        </w:rPr>
        <w:t>, pages 2039–2052. SIAM, 2016.</w:t>
      </w:r>
    </w:p>
    <w:p>
      <w:pPr>
        <w:pStyle w:val="ListParagraph"/>
        <w:numPr>
          <w:ilvl w:val="0"/>
          <w:numId w:val="41"/>
        </w:numPr>
        <w:tabs>
          <w:tab w:pos="670" w:val="left" w:leader="none"/>
        </w:tabs>
        <w:spacing w:line="235" w:lineRule="auto" w:before="145" w:after="0"/>
        <w:ind w:left="670" w:right="617" w:hanging="410"/>
        <w:jc w:val="both"/>
        <w:rPr>
          <w:sz w:val="20"/>
        </w:rPr>
      </w:pPr>
      <w:bookmarkStart w:name="_bookmark200" w:id="288"/>
      <w:bookmarkEnd w:id="288"/>
      <w:r>
        <w:rPr/>
      </w:r>
      <w:r>
        <w:rPr>
          <w:w w:val="110"/>
          <w:sz w:val="20"/>
        </w:rPr>
        <w:t>Rapha¨el</w:t>
      </w:r>
      <w:r>
        <w:rPr>
          <w:w w:val="110"/>
          <w:sz w:val="20"/>
        </w:rPr>
        <w:t> Clifford,</w:t>
      </w:r>
      <w:r>
        <w:rPr>
          <w:w w:val="110"/>
          <w:sz w:val="20"/>
        </w:rPr>
        <w:t> Tomasz</w:t>
      </w:r>
      <w:r>
        <w:rPr>
          <w:w w:val="110"/>
          <w:sz w:val="20"/>
        </w:rPr>
        <w:t> Kociumaka,</w:t>
      </w:r>
      <w:r>
        <w:rPr>
          <w:w w:val="110"/>
          <w:sz w:val="20"/>
        </w:rPr>
        <w:t> and</w:t>
      </w:r>
      <w:r>
        <w:rPr>
          <w:w w:val="110"/>
          <w:sz w:val="20"/>
        </w:rPr>
        <w:t> Ely</w:t>
      </w:r>
      <w:r>
        <w:rPr>
          <w:w w:val="110"/>
          <w:sz w:val="20"/>
        </w:rPr>
        <w:t> Porat.</w:t>
      </w:r>
      <w:r>
        <w:rPr>
          <w:spacing w:val="40"/>
          <w:w w:val="110"/>
          <w:sz w:val="20"/>
        </w:rPr>
        <w:t> </w:t>
      </w:r>
      <w:r>
        <w:rPr>
          <w:w w:val="110"/>
          <w:sz w:val="20"/>
        </w:rPr>
        <w:t>The</w:t>
      </w:r>
      <w:r>
        <w:rPr>
          <w:w w:val="110"/>
          <w:sz w:val="20"/>
        </w:rPr>
        <w:t> streaming</w:t>
      </w:r>
      <w:r>
        <w:rPr>
          <w:w w:val="110"/>
          <w:sz w:val="20"/>
        </w:rPr>
        <w:t> k-mismatch</w:t>
      </w:r>
      <w:r>
        <w:rPr>
          <w:w w:val="110"/>
          <w:sz w:val="20"/>
        </w:rPr>
        <w:t> problem.</w:t>
      </w:r>
      <w:r>
        <w:rPr>
          <w:spacing w:val="40"/>
          <w:w w:val="110"/>
          <w:sz w:val="20"/>
        </w:rPr>
        <w:t> </w:t>
      </w:r>
      <w:r>
        <w:rPr>
          <w:w w:val="110"/>
          <w:sz w:val="20"/>
        </w:rPr>
        <w:t>In </w:t>
      </w:r>
      <w:r>
        <w:rPr>
          <w:i/>
          <w:w w:val="110"/>
          <w:sz w:val="20"/>
        </w:rPr>
        <w:t>Proceedings</w:t>
      </w:r>
      <w:r>
        <w:rPr>
          <w:i/>
          <w:spacing w:val="-13"/>
          <w:w w:val="110"/>
          <w:sz w:val="20"/>
        </w:rPr>
        <w:t> </w:t>
      </w:r>
      <w:r>
        <w:rPr>
          <w:i/>
          <w:w w:val="110"/>
          <w:sz w:val="20"/>
        </w:rPr>
        <w:t>of</w:t>
      </w:r>
      <w:r>
        <w:rPr>
          <w:i/>
          <w:spacing w:val="-12"/>
          <w:w w:val="110"/>
          <w:sz w:val="20"/>
        </w:rPr>
        <w:t> </w:t>
      </w:r>
      <w:r>
        <w:rPr>
          <w:i/>
          <w:w w:val="110"/>
          <w:sz w:val="20"/>
        </w:rPr>
        <w:t>the</w:t>
      </w:r>
      <w:r>
        <w:rPr>
          <w:i/>
          <w:spacing w:val="-13"/>
          <w:w w:val="110"/>
          <w:sz w:val="20"/>
        </w:rPr>
        <w:t> </w:t>
      </w:r>
      <w:r>
        <w:rPr>
          <w:i/>
          <w:w w:val="110"/>
          <w:sz w:val="20"/>
        </w:rPr>
        <w:t>Thirtieth</w:t>
      </w:r>
      <w:r>
        <w:rPr>
          <w:i/>
          <w:spacing w:val="-12"/>
          <w:w w:val="110"/>
          <w:sz w:val="20"/>
        </w:rPr>
        <w:t> </w:t>
      </w:r>
      <w:r>
        <w:rPr>
          <w:i/>
          <w:w w:val="110"/>
          <w:sz w:val="20"/>
        </w:rPr>
        <w:t>Annual</w:t>
      </w:r>
      <w:r>
        <w:rPr>
          <w:i/>
          <w:spacing w:val="-13"/>
          <w:w w:val="110"/>
          <w:sz w:val="20"/>
        </w:rPr>
        <w:t> </w:t>
      </w:r>
      <w:r>
        <w:rPr>
          <w:i/>
          <w:w w:val="110"/>
          <w:sz w:val="20"/>
        </w:rPr>
        <w:t>ACM-SIAM</w:t>
      </w:r>
      <w:r>
        <w:rPr>
          <w:i/>
          <w:spacing w:val="-12"/>
          <w:w w:val="110"/>
          <w:sz w:val="20"/>
        </w:rPr>
        <w:t> </w:t>
      </w:r>
      <w:r>
        <w:rPr>
          <w:i/>
          <w:w w:val="110"/>
          <w:sz w:val="20"/>
        </w:rPr>
        <w:t>Symposium</w:t>
      </w:r>
      <w:r>
        <w:rPr>
          <w:i/>
          <w:spacing w:val="-13"/>
          <w:w w:val="110"/>
          <w:sz w:val="20"/>
        </w:rPr>
        <w:t> </w:t>
      </w:r>
      <w:r>
        <w:rPr>
          <w:i/>
          <w:w w:val="110"/>
          <w:sz w:val="20"/>
        </w:rPr>
        <w:t>on</w:t>
      </w:r>
      <w:r>
        <w:rPr>
          <w:i/>
          <w:spacing w:val="-12"/>
          <w:w w:val="110"/>
          <w:sz w:val="20"/>
        </w:rPr>
        <w:t> </w:t>
      </w:r>
      <w:r>
        <w:rPr>
          <w:i/>
          <w:w w:val="110"/>
          <w:sz w:val="20"/>
        </w:rPr>
        <w:t>Discrete</w:t>
      </w:r>
      <w:r>
        <w:rPr>
          <w:i/>
          <w:spacing w:val="-12"/>
          <w:w w:val="110"/>
          <w:sz w:val="20"/>
        </w:rPr>
        <w:t> </w:t>
      </w:r>
      <w:r>
        <w:rPr>
          <w:i/>
          <w:w w:val="110"/>
          <w:sz w:val="20"/>
        </w:rPr>
        <w:t>Algorithms</w:t>
      </w:r>
      <w:r>
        <w:rPr>
          <w:w w:val="110"/>
          <w:sz w:val="20"/>
        </w:rPr>
        <w:t>,</w:t>
      </w:r>
      <w:r>
        <w:rPr>
          <w:spacing w:val="-13"/>
          <w:w w:val="110"/>
          <w:sz w:val="20"/>
        </w:rPr>
        <w:t> </w:t>
      </w:r>
      <w:r>
        <w:rPr>
          <w:w w:val="110"/>
          <w:sz w:val="20"/>
        </w:rPr>
        <w:t>pages</w:t>
      </w:r>
      <w:r>
        <w:rPr>
          <w:spacing w:val="-12"/>
          <w:w w:val="110"/>
          <w:sz w:val="20"/>
        </w:rPr>
        <w:t> </w:t>
      </w:r>
      <w:r>
        <w:rPr>
          <w:w w:val="110"/>
          <w:sz w:val="20"/>
        </w:rPr>
        <w:t>1106–1125. SIAM, 2019.</w:t>
      </w:r>
    </w:p>
    <w:p>
      <w:pPr>
        <w:pStyle w:val="ListParagraph"/>
        <w:numPr>
          <w:ilvl w:val="0"/>
          <w:numId w:val="41"/>
        </w:numPr>
        <w:tabs>
          <w:tab w:pos="670" w:val="left" w:leader="none"/>
          <w:tab w:pos="3261" w:val="left" w:leader="none"/>
        </w:tabs>
        <w:spacing w:line="235" w:lineRule="auto" w:before="146" w:after="0"/>
        <w:ind w:left="670" w:right="618" w:hanging="410"/>
        <w:jc w:val="both"/>
        <w:rPr>
          <w:sz w:val="20"/>
        </w:rPr>
      </w:pPr>
      <w:bookmarkStart w:name="_bookmark201" w:id="289"/>
      <w:bookmarkEnd w:id="289"/>
      <w:r>
        <w:rPr/>
      </w:r>
      <w:r>
        <w:rPr>
          <w:w w:val="110"/>
          <w:sz w:val="20"/>
        </w:rPr>
        <w:t>Graham</w:t>
      </w:r>
      <w:r>
        <w:rPr>
          <w:spacing w:val="80"/>
          <w:w w:val="110"/>
          <w:sz w:val="20"/>
        </w:rPr>
        <w:t>  </w:t>
      </w:r>
      <w:r>
        <w:rPr>
          <w:w w:val="110"/>
          <w:sz w:val="20"/>
        </w:rPr>
        <w:t>Cormode.</w:t>
      </w:r>
      <w:r>
        <w:rPr>
          <w:sz w:val="20"/>
        </w:rPr>
        <w:tab/>
      </w:r>
      <w:r>
        <w:rPr>
          <w:w w:val="110"/>
          <w:sz w:val="20"/>
        </w:rPr>
        <w:t>Data</w:t>
      </w:r>
      <w:r>
        <w:rPr>
          <w:w w:val="110"/>
          <w:sz w:val="20"/>
        </w:rPr>
        <w:t> sketching.</w:t>
      </w:r>
      <w:r>
        <w:rPr>
          <w:w w:val="110"/>
          <w:sz w:val="20"/>
        </w:rPr>
        <w:t> </w:t>
      </w:r>
      <w:hyperlink r:id="rId81">
        <w:r>
          <w:rPr>
            <w:w w:val="110"/>
            <w:sz w:val="20"/>
          </w:rPr>
          <w:t>https://cacm.acm.org/magazines/2017/9/</w:t>
        </w:r>
      </w:hyperlink>
      <w:r>
        <w:rPr>
          <w:w w:val="110"/>
          <w:sz w:val="20"/>
        </w:rPr>
        <w:t> </w:t>
      </w:r>
      <w:hyperlink r:id="rId81">
        <w:r>
          <w:rPr>
            <w:w w:val="110"/>
            <w:sz w:val="20"/>
          </w:rPr>
          <w:t>220427-data-sketching/fulltext</w:t>
        </w:r>
      </w:hyperlink>
      <w:r>
        <w:rPr>
          <w:w w:val="110"/>
          <w:sz w:val="20"/>
        </w:rPr>
        <w:t>.</w:t>
      </w:r>
      <w:r>
        <w:rPr>
          <w:spacing w:val="40"/>
          <w:w w:val="110"/>
          <w:sz w:val="20"/>
        </w:rPr>
        <w:t> </w:t>
      </w:r>
      <w:r>
        <w:rPr>
          <w:i/>
          <w:w w:val="110"/>
          <w:sz w:val="20"/>
        </w:rPr>
        <w:t>Communications</w:t>
      </w:r>
      <w:r>
        <w:rPr>
          <w:i/>
          <w:spacing w:val="40"/>
          <w:w w:val="110"/>
          <w:sz w:val="20"/>
        </w:rPr>
        <w:t> </w:t>
      </w:r>
      <w:r>
        <w:rPr>
          <w:i/>
          <w:w w:val="110"/>
          <w:sz w:val="20"/>
        </w:rPr>
        <w:t>of</w:t>
      </w:r>
      <w:r>
        <w:rPr>
          <w:i/>
          <w:spacing w:val="40"/>
          <w:w w:val="110"/>
          <w:sz w:val="20"/>
        </w:rPr>
        <w:t> </w:t>
      </w:r>
      <w:r>
        <w:rPr>
          <w:i/>
          <w:w w:val="110"/>
          <w:sz w:val="20"/>
        </w:rPr>
        <w:t>the</w:t>
      </w:r>
      <w:r>
        <w:rPr>
          <w:i/>
          <w:spacing w:val="40"/>
          <w:w w:val="110"/>
          <w:sz w:val="20"/>
        </w:rPr>
        <w:t> </w:t>
      </w:r>
      <w:r>
        <w:rPr>
          <w:i/>
          <w:w w:val="110"/>
          <w:sz w:val="20"/>
        </w:rPr>
        <w:t>ACM</w:t>
      </w:r>
      <w:r>
        <w:rPr>
          <w:w w:val="110"/>
          <w:sz w:val="20"/>
        </w:rPr>
        <w:t>,</w:t>
      </w:r>
      <w:r>
        <w:rPr>
          <w:spacing w:val="40"/>
          <w:w w:val="110"/>
          <w:sz w:val="20"/>
        </w:rPr>
        <w:t> </w:t>
      </w:r>
      <w:r>
        <w:rPr>
          <w:w w:val="110"/>
          <w:sz w:val="20"/>
        </w:rPr>
        <w:t>60(9):48–55,</w:t>
      </w:r>
      <w:r>
        <w:rPr>
          <w:spacing w:val="40"/>
          <w:w w:val="110"/>
          <w:sz w:val="20"/>
        </w:rPr>
        <w:t> </w:t>
      </w:r>
      <w:r>
        <w:rPr>
          <w:w w:val="110"/>
          <w:sz w:val="20"/>
        </w:rPr>
        <w:t>2017.</w:t>
      </w:r>
    </w:p>
    <w:p>
      <w:pPr>
        <w:pStyle w:val="ListParagraph"/>
        <w:spacing w:after="0" w:line="235" w:lineRule="auto"/>
        <w:jc w:val="both"/>
        <w:rPr>
          <w:sz w:val="20"/>
        </w:rPr>
        <w:sectPr>
          <w:pgSz w:w="12240" w:h="15840"/>
          <w:pgMar w:header="0" w:footer="1052" w:top="1820" w:bottom="1240" w:left="1440" w:right="1080"/>
        </w:sectPr>
      </w:pPr>
    </w:p>
    <w:p>
      <w:pPr>
        <w:pStyle w:val="ListParagraph"/>
        <w:numPr>
          <w:ilvl w:val="0"/>
          <w:numId w:val="41"/>
        </w:numPr>
        <w:tabs>
          <w:tab w:pos="670" w:val="left" w:leader="none"/>
        </w:tabs>
        <w:spacing w:line="235" w:lineRule="auto" w:before="33" w:after="0"/>
        <w:ind w:left="670" w:right="615" w:hanging="410"/>
        <w:jc w:val="both"/>
        <w:rPr>
          <w:sz w:val="20"/>
        </w:rPr>
      </w:pPr>
      <w:bookmarkStart w:name="_bookmark202" w:id="290"/>
      <w:bookmarkEnd w:id="290"/>
      <w:r>
        <w:rPr/>
      </w:r>
      <w:r>
        <w:rPr>
          <w:w w:val="110"/>
          <w:sz w:val="20"/>
        </w:rPr>
        <w:t>Søren</w:t>
      </w:r>
      <w:r>
        <w:rPr>
          <w:w w:val="110"/>
          <w:sz w:val="20"/>
        </w:rPr>
        <w:t> Dahlgaard,</w:t>
      </w:r>
      <w:r>
        <w:rPr>
          <w:w w:val="110"/>
          <w:sz w:val="20"/>
        </w:rPr>
        <w:t> Mathias</w:t>
      </w:r>
      <w:r>
        <w:rPr>
          <w:w w:val="110"/>
          <w:sz w:val="20"/>
        </w:rPr>
        <w:t> Bæk</w:t>
      </w:r>
      <w:r>
        <w:rPr>
          <w:w w:val="110"/>
          <w:sz w:val="20"/>
        </w:rPr>
        <w:t> Tejs</w:t>
      </w:r>
      <w:r>
        <w:rPr>
          <w:w w:val="110"/>
          <w:sz w:val="20"/>
        </w:rPr>
        <w:t> Knudsen,</w:t>
      </w:r>
      <w:r>
        <w:rPr>
          <w:w w:val="110"/>
          <w:sz w:val="20"/>
        </w:rPr>
        <w:t> and</w:t>
      </w:r>
      <w:r>
        <w:rPr>
          <w:w w:val="110"/>
          <w:sz w:val="20"/>
        </w:rPr>
        <w:t> Mikkel</w:t>
      </w:r>
      <w:r>
        <w:rPr>
          <w:w w:val="110"/>
          <w:sz w:val="20"/>
        </w:rPr>
        <w:t> Thorup.</w:t>
      </w:r>
      <w:r>
        <w:rPr>
          <w:w w:val="110"/>
          <w:sz w:val="20"/>
        </w:rPr>
        <w:t> Fast</w:t>
      </w:r>
      <w:r>
        <w:rPr>
          <w:w w:val="110"/>
          <w:sz w:val="20"/>
        </w:rPr>
        <w:t> similarity</w:t>
      </w:r>
      <w:r>
        <w:rPr>
          <w:w w:val="110"/>
          <w:sz w:val="20"/>
        </w:rPr>
        <w:t> sketching.</w:t>
      </w:r>
      <w:r>
        <w:rPr>
          <w:w w:val="110"/>
          <w:sz w:val="20"/>
        </w:rPr>
        <w:t> In </w:t>
      </w:r>
      <w:r>
        <w:rPr>
          <w:i/>
          <w:w w:val="110"/>
          <w:sz w:val="20"/>
        </w:rPr>
        <w:t>2017</w:t>
      </w:r>
      <w:r>
        <w:rPr>
          <w:i/>
          <w:spacing w:val="-13"/>
          <w:w w:val="110"/>
          <w:sz w:val="20"/>
        </w:rPr>
        <w:t> </w:t>
      </w:r>
      <w:r>
        <w:rPr>
          <w:i/>
          <w:w w:val="110"/>
          <w:sz w:val="20"/>
        </w:rPr>
        <w:t>IEEE</w:t>
      </w:r>
      <w:r>
        <w:rPr>
          <w:i/>
          <w:spacing w:val="-12"/>
          <w:w w:val="110"/>
          <w:sz w:val="20"/>
        </w:rPr>
        <w:t> </w:t>
      </w:r>
      <w:r>
        <w:rPr>
          <w:i/>
          <w:w w:val="110"/>
          <w:sz w:val="20"/>
        </w:rPr>
        <w:t>58th</w:t>
      </w:r>
      <w:r>
        <w:rPr>
          <w:i/>
          <w:spacing w:val="-12"/>
          <w:w w:val="110"/>
          <w:sz w:val="20"/>
        </w:rPr>
        <w:t> </w:t>
      </w:r>
      <w:r>
        <w:rPr>
          <w:i/>
          <w:w w:val="110"/>
          <w:sz w:val="20"/>
        </w:rPr>
        <w:t>Annual</w:t>
      </w:r>
      <w:r>
        <w:rPr>
          <w:i/>
          <w:spacing w:val="-11"/>
          <w:w w:val="110"/>
          <w:sz w:val="20"/>
        </w:rPr>
        <w:t> </w:t>
      </w:r>
      <w:r>
        <w:rPr>
          <w:i/>
          <w:w w:val="110"/>
          <w:sz w:val="20"/>
        </w:rPr>
        <w:t>Symposium</w:t>
      </w:r>
      <w:r>
        <w:rPr>
          <w:i/>
          <w:spacing w:val="-11"/>
          <w:w w:val="110"/>
          <w:sz w:val="20"/>
        </w:rPr>
        <w:t> </w:t>
      </w:r>
      <w:r>
        <w:rPr>
          <w:i/>
          <w:w w:val="110"/>
          <w:sz w:val="20"/>
        </w:rPr>
        <w:t>on</w:t>
      </w:r>
      <w:r>
        <w:rPr>
          <w:i/>
          <w:spacing w:val="-11"/>
          <w:w w:val="110"/>
          <w:sz w:val="20"/>
        </w:rPr>
        <w:t> </w:t>
      </w:r>
      <w:r>
        <w:rPr>
          <w:i/>
          <w:w w:val="110"/>
          <w:sz w:val="20"/>
        </w:rPr>
        <w:t>Foundations</w:t>
      </w:r>
      <w:r>
        <w:rPr>
          <w:i/>
          <w:spacing w:val="-11"/>
          <w:w w:val="110"/>
          <w:sz w:val="20"/>
        </w:rPr>
        <w:t> </w:t>
      </w:r>
      <w:r>
        <w:rPr>
          <w:i/>
          <w:w w:val="110"/>
          <w:sz w:val="20"/>
        </w:rPr>
        <w:t>of</w:t>
      </w:r>
      <w:r>
        <w:rPr>
          <w:i/>
          <w:spacing w:val="-11"/>
          <w:w w:val="110"/>
          <w:sz w:val="20"/>
        </w:rPr>
        <w:t> </w:t>
      </w:r>
      <w:r>
        <w:rPr>
          <w:i/>
          <w:w w:val="110"/>
          <w:sz w:val="20"/>
        </w:rPr>
        <w:t>Computer</w:t>
      </w:r>
      <w:r>
        <w:rPr>
          <w:i/>
          <w:spacing w:val="-11"/>
          <w:w w:val="110"/>
          <w:sz w:val="20"/>
        </w:rPr>
        <w:t> </w:t>
      </w:r>
      <w:r>
        <w:rPr>
          <w:i/>
          <w:w w:val="110"/>
          <w:sz w:val="20"/>
        </w:rPr>
        <w:t>Science</w:t>
      </w:r>
      <w:r>
        <w:rPr>
          <w:i/>
          <w:spacing w:val="-11"/>
          <w:w w:val="110"/>
          <w:sz w:val="20"/>
        </w:rPr>
        <w:t> </w:t>
      </w:r>
      <w:r>
        <w:rPr>
          <w:i/>
          <w:w w:val="110"/>
          <w:sz w:val="20"/>
        </w:rPr>
        <w:t>(FOCS)</w:t>
      </w:r>
      <w:r>
        <w:rPr>
          <w:w w:val="110"/>
          <w:sz w:val="20"/>
        </w:rPr>
        <w:t>,</w:t>
      </w:r>
      <w:r>
        <w:rPr>
          <w:spacing w:val="-13"/>
          <w:w w:val="110"/>
          <w:sz w:val="20"/>
        </w:rPr>
        <w:t> </w:t>
      </w:r>
      <w:r>
        <w:rPr>
          <w:w w:val="110"/>
          <w:sz w:val="20"/>
        </w:rPr>
        <w:t>pages</w:t>
      </w:r>
      <w:r>
        <w:rPr>
          <w:spacing w:val="-12"/>
          <w:w w:val="110"/>
          <w:sz w:val="20"/>
        </w:rPr>
        <w:t> </w:t>
      </w:r>
      <w:r>
        <w:rPr>
          <w:w w:val="110"/>
          <w:sz w:val="20"/>
        </w:rPr>
        <w:t>663–671. </w:t>
      </w:r>
      <w:r>
        <w:rPr>
          <w:w w:val="115"/>
          <w:sz w:val="20"/>
        </w:rPr>
        <w:t>IEEE, 2017.</w:t>
      </w:r>
    </w:p>
    <w:p>
      <w:pPr>
        <w:pStyle w:val="ListParagraph"/>
        <w:numPr>
          <w:ilvl w:val="0"/>
          <w:numId w:val="41"/>
        </w:numPr>
        <w:tabs>
          <w:tab w:pos="670" w:val="left" w:leader="none"/>
        </w:tabs>
        <w:spacing w:line="235" w:lineRule="auto" w:before="159" w:after="0"/>
        <w:ind w:left="670" w:right="618" w:hanging="410"/>
        <w:jc w:val="both"/>
        <w:rPr>
          <w:sz w:val="20"/>
        </w:rPr>
      </w:pPr>
      <w:bookmarkStart w:name="_bookmark203" w:id="291"/>
      <w:bookmarkEnd w:id="291"/>
      <w:r>
        <w:rPr/>
      </w:r>
      <w:r>
        <w:rPr>
          <w:w w:val="110"/>
          <w:sz w:val="20"/>
        </w:rPr>
        <w:t>Mayur Datar, Aristides Gionis, Piotr Indyk, and Rajeev Motwani. Maintaining stream statistics over</w:t>
      </w:r>
      <w:r>
        <w:rPr>
          <w:spacing w:val="-4"/>
          <w:w w:val="110"/>
          <w:sz w:val="20"/>
        </w:rPr>
        <w:t> </w:t>
      </w:r>
      <w:r>
        <w:rPr>
          <w:w w:val="110"/>
          <w:sz w:val="20"/>
        </w:rPr>
        <w:t>sliding</w:t>
      </w:r>
      <w:r>
        <w:rPr>
          <w:spacing w:val="-4"/>
          <w:w w:val="110"/>
          <w:sz w:val="20"/>
        </w:rPr>
        <w:t> </w:t>
      </w:r>
      <w:r>
        <w:rPr>
          <w:w w:val="110"/>
          <w:sz w:val="20"/>
        </w:rPr>
        <w:t>windows.</w:t>
      </w:r>
      <w:r>
        <w:rPr>
          <w:spacing w:val="11"/>
          <w:w w:val="110"/>
          <w:sz w:val="20"/>
        </w:rPr>
        <w:t> </w:t>
      </w:r>
      <w:r>
        <w:rPr>
          <w:i/>
          <w:w w:val="110"/>
          <w:sz w:val="20"/>
        </w:rPr>
        <w:t>SIAM</w:t>
      </w:r>
      <w:r>
        <w:rPr>
          <w:i/>
          <w:spacing w:val="-1"/>
          <w:w w:val="110"/>
          <w:sz w:val="20"/>
        </w:rPr>
        <w:t> </w:t>
      </w:r>
      <w:r>
        <w:rPr>
          <w:i/>
          <w:w w:val="110"/>
          <w:sz w:val="20"/>
        </w:rPr>
        <w:t>journal</w:t>
      </w:r>
      <w:r>
        <w:rPr>
          <w:i/>
          <w:spacing w:val="-1"/>
          <w:w w:val="110"/>
          <w:sz w:val="20"/>
        </w:rPr>
        <w:t> </w:t>
      </w:r>
      <w:r>
        <w:rPr>
          <w:i/>
          <w:w w:val="110"/>
          <w:sz w:val="20"/>
        </w:rPr>
        <w:t>on</w:t>
      </w:r>
      <w:r>
        <w:rPr>
          <w:i/>
          <w:spacing w:val="-1"/>
          <w:w w:val="110"/>
          <w:sz w:val="20"/>
        </w:rPr>
        <w:t> </w:t>
      </w:r>
      <w:r>
        <w:rPr>
          <w:i/>
          <w:w w:val="110"/>
          <w:sz w:val="20"/>
        </w:rPr>
        <w:t>computing</w:t>
      </w:r>
      <w:r>
        <w:rPr>
          <w:w w:val="110"/>
          <w:sz w:val="20"/>
        </w:rPr>
        <w:t>,</w:t>
      </w:r>
      <w:r>
        <w:rPr>
          <w:spacing w:val="-4"/>
          <w:w w:val="110"/>
          <w:sz w:val="20"/>
        </w:rPr>
        <w:t> </w:t>
      </w:r>
      <w:r>
        <w:rPr>
          <w:w w:val="110"/>
          <w:sz w:val="20"/>
        </w:rPr>
        <w:t>31(6):1794–1813,</w:t>
      </w:r>
      <w:r>
        <w:rPr>
          <w:spacing w:val="-4"/>
          <w:w w:val="110"/>
          <w:sz w:val="20"/>
        </w:rPr>
        <w:t> </w:t>
      </w:r>
      <w:r>
        <w:rPr>
          <w:w w:val="110"/>
          <w:sz w:val="20"/>
        </w:rPr>
        <w:t>2002.</w:t>
      </w:r>
    </w:p>
    <w:p>
      <w:pPr>
        <w:pStyle w:val="ListParagraph"/>
        <w:numPr>
          <w:ilvl w:val="0"/>
          <w:numId w:val="41"/>
        </w:numPr>
        <w:tabs>
          <w:tab w:pos="670" w:val="left" w:leader="none"/>
        </w:tabs>
        <w:spacing w:line="235" w:lineRule="auto" w:before="159" w:after="0"/>
        <w:ind w:left="670" w:right="616" w:hanging="410"/>
        <w:jc w:val="both"/>
        <w:rPr>
          <w:sz w:val="20"/>
        </w:rPr>
      </w:pPr>
      <w:bookmarkStart w:name="_bookmark204" w:id="292"/>
      <w:bookmarkEnd w:id="292"/>
      <w:r>
        <w:rPr/>
      </w:r>
      <w:r>
        <w:rPr>
          <w:w w:val="105"/>
          <w:sz w:val="20"/>
        </w:rPr>
        <w:t>Alin Dobra, Minos Garofalakis, Johannes Gehrke, and Rajeev Rastogi.</w:t>
      </w:r>
      <w:r>
        <w:rPr>
          <w:spacing w:val="34"/>
          <w:w w:val="105"/>
          <w:sz w:val="20"/>
        </w:rPr>
        <w:t> </w:t>
      </w:r>
      <w:r>
        <w:rPr>
          <w:w w:val="105"/>
          <w:sz w:val="20"/>
        </w:rPr>
        <w:t>Processing complex aggre-gate</w:t>
      </w:r>
      <w:r>
        <w:rPr>
          <w:spacing w:val="-3"/>
          <w:w w:val="105"/>
          <w:sz w:val="20"/>
        </w:rPr>
        <w:t> </w:t>
      </w:r>
      <w:r>
        <w:rPr>
          <w:w w:val="105"/>
          <w:sz w:val="20"/>
        </w:rPr>
        <w:t>queries</w:t>
      </w:r>
      <w:r>
        <w:rPr>
          <w:spacing w:val="-3"/>
          <w:w w:val="105"/>
          <w:sz w:val="20"/>
        </w:rPr>
        <w:t> </w:t>
      </w:r>
      <w:r>
        <w:rPr>
          <w:w w:val="105"/>
          <w:sz w:val="20"/>
        </w:rPr>
        <w:t>over</w:t>
      </w:r>
      <w:r>
        <w:rPr>
          <w:spacing w:val="-3"/>
          <w:w w:val="105"/>
          <w:sz w:val="20"/>
        </w:rPr>
        <w:t> </w:t>
      </w:r>
      <w:r>
        <w:rPr>
          <w:w w:val="105"/>
          <w:sz w:val="20"/>
        </w:rPr>
        <w:t>data</w:t>
      </w:r>
      <w:r>
        <w:rPr>
          <w:spacing w:val="-3"/>
          <w:w w:val="105"/>
          <w:sz w:val="20"/>
        </w:rPr>
        <w:t> </w:t>
      </w:r>
      <w:r>
        <w:rPr>
          <w:w w:val="105"/>
          <w:sz w:val="20"/>
        </w:rPr>
        <w:t>streams. In</w:t>
      </w:r>
      <w:r>
        <w:rPr>
          <w:spacing w:val="-3"/>
          <w:w w:val="105"/>
          <w:sz w:val="20"/>
        </w:rPr>
        <w:t> </w:t>
      </w:r>
      <w:r>
        <w:rPr>
          <w:i/>
          <w:w w:val="105"/>
          <w:sz w:val="20"/>
        </w:rPr>
        <w:t>Proceedings of the 2002 ACM SIGMOD international conference on</w:t>
      </w:r>
      <w:r>
        <w:rPr>
          <w:i/>
          <w:w w:val="105"/>
          <w:sz w:val="20"/>
        </w:rPr>
        <w:t> Management</w:t>
      </w:r>
      <w:r>
        <w:rPr>
          <w:i/>
          <w:w w:val="105"/>
          <w:sz w:val="20"/>
        </w:rPr>
        <w:t> of</w:t>
      </w:r>
      <w:r>
        <w:rPr>
          <w:i/>
          <w:w w:val="105"/>
          <w:sz w:val="20"/>
        </w:rPr>
        <w:t> data</w:t>
      </w:r>
      <w:r>
        <w:rPr>
          <w:w w:val="105"/>
          <w:sz w:val="20"/>
        </w:rPr>
        <w:t>, pages 61–72, 2002.</w:t>
      </w:r>
    </w:p>
    <w:p>
      <w:pPr>
        <w:pStyle w:val="ListParagraph"/>
        <w:numPr>
          <w:ilvl w:val="0"/>
          <w:numId w:val="41"/>
        </w:numPr>
        <w:tabs>
          <w:tab w:pos="670" w:val="left" w:leader="none"/>
        </w:tabs>
        <w:spacing w:line="235" w:lineRule="auto" w:before="159" w:after="0"/>
        <w:ind w:left="670" w:right="618" w:hanging="410"/>
        <w:jc w:val="both"/>
        <w:rPr>
          <w:sz w:val="20"/>
        </w:rPr>
      </w:pPr>
      <w:bookmarkStart w:name="_bookmark205" w:id="293"/>
      <w:bookmarkEnd w:id="293"/>
      <w:r>
        <w:rPr/>
      </w:r>
      <w:r>
        <w:rPr>
          <w:w w:val="105"/>
          <w:sz w:val="20"/>
        </w:rPr>
        <w:t>Marianne</w:t>
      </w:r>
      <w:r>
        <w:rPr>
          <w:w w:val="105"/>
          <w:sz w:val="20"/>
        </w:rPr>
        <w:t> Durand</w:t>
      </w:r>
      <w:r>
        <w:rPr>
          <w:w w:val="105"/>
          <w:sz w:val="20"/>
        </w:rPr>
        <w:t> and</w:t>
      </w:r>
      <w:r>
        <w:rPr>
          <w:w w:val="105"/>
          <w:sz w:val="20"/>
        </w:rPr>
        <w:t> Philippe</w:t>
      </w:r>
      <w:r>
        <w:rPr>
          <w:w w:val="105"/>
          <w:sz w:val="20"/>
        </w:rPr>
        <w:t> Flajolet.</w:t>
      </w:r>
      <w:r>
        <w:rPr>
          <w:spacing w:val="40"/>
          <w:w w:val="105"/>
          <w:sz w:val="20"/>
        </w:rPr>
        <w:t> </w:t>
      </w:r>
      <w:r>
        <w:rPr>
          <w:w w:val="105"/>
          <w:sz w:val="20"/>
        </w:rPr>
        <w:t>Loglog</w:t>
      </w:r>
      <w:r>
        <w:rPr>
          <w:w w:val="105"/>
          <w:sz w:val="20"/>
        </w:rPr>
        <w:t> counting</w:t>
      </w:r>
      <w:r>
        <w:rPr>
          <w:w w:val="105"/>
          <w:sz w:val="20"/>
        </w:rPr>
        <w:t> of</w:t>
      </w:r>
      <w:r>
        <w:rPr>
          <w:w w:val="105"/>
          <w:sz w:val="20"/>
        </w:rPr>
        <w:t> large</w:t>
      </w:r>
      <w:r>
        <w:rPr>
          <w:w w:val="105"/>
          <w:sz w:val="20"/>
        </w:rPr>
        <w:t> cardinalities.</w:t>
      </w:r>
      <w:r>
        <w:rPr>
          <w:spacing w:val="40"/>
          <w:w w:val="105"/>
          <w:sz w:val="20"/>
        </w:rPr>
        <w:t> </w:t>
      </w:r>
      <w:r>
        <w:rPr>
          <w:w w:val="105"/>
          <w:sz w:val="20"/>
        </w:rPr>
        <w:t>In</w:t>
      </w:r>
      <w:r>
        <w:rPr>
          <w:w w:val="105"/>
          <w:sz w:val="20"/>
        </w:rPr>
        <w:t> </w:t>
      </w:r>
      <w:r>
        <w:rPr>
          <w:i/>
          <w:w w:val="105"/>
          <w:sz w:val="20"/>
        </w:rPr>
        <w:t>European Symposium</w:t>
      </w:r>
      <w:r>
        <w:rPr>
          <w:i/>
          <w:w w:val="105"/>
          <w:sz w:val="20"/>
        </w:rPr>
        <w:t> on</w:t>
      </w:r>
      <w:r>
        <w:rPr>
          <w:i/>
          <w:w w:val="105"/>
          <w:sz w:val="20"/>
        </w:rPr>
        <w:t> Algorithms</w:t>
      </w:r>
      <w:r>
        <w:rPr>
          <w:w w:val="105"/>
          <w:sz w:val="20"/>
        </w:rPr>
        <w:t>, pages 605–617. Springer, 2003.</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06" w:id="294"/>
      <w:bookmarkEnd w:id="294"/>
      <w:r>
        <w:rPr/>
      </w:r>
      <w:r>
        <w:rPr>
          <w:w w:val="105"/>
          <w:sz w:val="20"/>
        </w:rPr>
        <w:t>Cristian Estan, George Varghese, and Mike Fisk.</w:t>
      </w:r>
      <w:r>
        <w:rPr>
          <w:spacing w:val="40"/>
          <w:w w:val="105"/>
          <w:sz w:val="20"/>
        </w:rPr>
        <w:t> </w:t>
      </w:r>
      <w:r>
        <w:rPr>
          <w:w w:val="105"/>
          <w:sz w:val="20"/>
        </w:rPr>
        <w:t>Bitmap algorithms for counting active flows on high speed links.</w:t>
      </w:r>
      <w:r>
        <w:rPr>
          <w:w w:val="105"/>
          <w:sz w:val="20"/>
        </w:rPr>
        <w:t> In </w:t>
      </w:r>
      <w:r>
        <w:rPr>
          <w:i/>
          <w:w w:val="105"/>
          <w:sz w:val="20"/>
        </w:rPr>
        <w:t>Proceedings of the 3rd ACM SIGCOMM conference on Internet measurement</w:t>
      </w:r>
      <w:r>
        <w:rPr>
          <w:w w:val="105"/>
          <w:sz w:val="20"/>
        </w:rPr>
        <w:t>, pages 153–166, 2003.</w:t>
      </w:r>
    </w:p>
    <w:p>
      <w:pPr>
        <w:pStyle w:val="ListParagraph"/>
        <w:numPr>
          <w:ilvl w:val="0"/>
          <w:numId w:val="41"/>
        </w:numPr>
        <w:tabs>
          <w:tab w:pos="670" w:val="left" w:leader="none"/>
        </w:tabs>
        <w:spacing w:line="235" w:lineRule="auto" w:before="159" w:after="0"/>
        <w:ind w:left="670" w:right="619" w:hanging="410"/>
        <w:jc w:val="both"/>
        <w:rPr>
          <w:sz w:val="20"/>
        </w:rPr>
      </w:pPr>
      <w:bookmarkStart w:name="_bookmark207" w:id="295"/>
      <w:bookmarkEnd w:id="295"/>
      <w:r>
        <w:rPr/>
      </w:r>
      <w:r>
        <w:rPr>
          <w:w w:val="110"/>
          <w:sz w:val="20"/>
        </w:rPr>
        <w:t>Paolo</w:t>
      </w:r>
      <w:r>
        <w:rPr>
          <w:spacing w:val="-5"/>
          <w:w w:val="110"/>
          <w:sz w:val="20"/>
        </w:rPr>
        <w:t> </w:t>
      </w:r>
      <w:r>
        <w:rPr>
          <w:w w:val="110"/>
          <w:sz w:val="20"/>
        </w:rPr>
        <w:t>Ferragina</w:t>
      </w:r>
      <w:r>
        <w:rPr>
          <w:spacing w:val="-5"/>
          <w:w w:val="110"/>
          <w:sz w:val="20"/>
        </w:rPr>
        <w:t> </w:t>
      </w:r>
      <w:r>
        <w:rPr>
          <w:w w:val="110"/>
          <w:sz w:val="20"/>
        </w:rPr>
        <w:t>and</w:t>
      </w:r>
      <w:r>
        <w:rPr>
          <w:spacing w:val="-5"/>
          <w:w w:val="110"/>
          <w:sz w:val="20"/>
        </w:rPr>
        <w:t> </w:t>
      </w:r>
      <w:r>
        <w:rPr>
          <w:w w:val="110"/>
          <w:sz w:val="20"/>
        </w:rPr>
        <w:t>Giovanni</w:t>
      </w:r>
      <w:r>
        <w:rPr>
          <w:spacing w:val="-5"/>
          <w:w w:val="110"/>
          <w:sz w:val="20"/>
        </w:rPr>
        <w:t> </w:t>
      </w:r>
      <w:r>
        <w:rPr>
          <w:w w:val="110"/>
          <w:sz w:val="20"/>
        </w:rPr>
        <w:t>Manzini.</w:t>
      </w:r>
      <w:r>
        <w:rPr>
          <w:w w:val="110"/>
          <w:sz w:val="20"/>
        </w:rPr>
        <w:t> Opportunistic</w:t>
      </w:r>
      <w:r>
        <w:rPr>
          <w:spacing w:val="-5"/>
          <w:w w:val="110"/>
          <w:sz w:val="20"/>
        </w:rPr>
        <w:t> </w:t>
      </w:r>
      <w:r>
        <w:rPr>
          <w:w w:val="110"/>
          <w:sz w:val="20"/>
        </w:rPr>
        <w:t>data</w:t>
      </w:r>
      <w:r>
        <w:rPr>
          <w:spacing w:val="-5"/>
          <w:w w:val="110"/>
          <w:sz w:val="20"/>
        </w:rPr>
        <w:t> </w:t>
      </w:r>
      <w:r>
        <w:rPr>
          <w:w w:val="110"/>
          <w:sz w:val="20"/>
        </w:rPr>
        <w:t>structures</w:t>
      </w:r>
      <w:r>
        <w:rPr>
          <w:spacing w:val="-5"/>
          <w:w w:val="110"/>
          <w:sz w:val="20"/>
        </w:rPr>
        <w:t> </w:t>
      </w:r>
      <w:r>
        <w:rPr>
          <w:w w:val="110"/>
          <w:sz w:val="20"/>
        </w:rPr>
        <w:t>with</w:t>
      </w:r>
      <w:r>
        <w:rPr>
          <w:spacing w:val="-5"/>
          <w:w w:val="110"/>
          <w:sz w:val="20"/>
        </w:rPr>
        <w:t> </w:t>
      </w:r>
      <w:r>
        <w:rPr>
          <w:w w:val="110"/>
          <w:sz w:val="20"/>
        </w:rPr>
        <w:t>applications.</w:t>
      </w:r>
      <w:r>
        <w:rPr>
          <w:w w:val="110"/>
          <w:sz w:val="20"/>
        </w:rPr>
        <w:t> In</w:t>
      </w:r>
      <w:r>
        <w:rPr>
          <w:spacing w:val="-5"/>
          <w:w w:val="110"/>
          <w:sz w:val="20"/>
        </w:rPr>
        <w:t> </w:t>
      </w:r>
      <w:r>
        <w:rPr>
          <w:i/>
          <w:w w:val="110"/>
          <w:sz w:val="20"/>
        </w:rPr>
        <w:t>41st Annual</w:t>
      </w:r>
      <w:r>
        <w:rPr>
          <w:i/>
          <w:w w:val="110"/>
          <w:sz w:val="20"/>
        </w:rPr>
        <w:t> Symposium</w:t>
      </w:r>
      <w:r>
        <w:rPr>
          <w:i/>
          <w:w w:val="110"/>
          <w:sz w:val="20"/>
        </w:rPr>
        <w:t> on</w:t>
      </w:r>
      <w:r>
        <w:rPr>
          <w:i/>
          <w:w w:val="110"/>
          <w:sz w:val="20"/>
        </w:rPr>
        <w:t> Foundations</w:t>
      </w:r>
      <w:r>
        <w:rPr>
          <w:i/>
          <w:w w:val="110"/>
          <w:sz w:val="20"/>
        </w:rPr>
        <w:t> of</w:t>
      </w:r>
      <w:r>
        <w:rPr>
          <w:i/>
          <w:w w:val="110"/>
          <w:sz w:val="20"/>
        </w:rPr>
        <w:t> Computer</w:t>
      </w:r>
      <w:r>
        <w:rPr>
          <w:i/>
          <w:w w:val="110"/>
          <w:sz w:val="20"/>
        </w:rPr>
        <w:t> Science,</w:t>
      </w:r>
      <w:r>
        <w:rPr>
          <w:i/>
          <w:w w:val="110"/>
          <w:sz w:val="20"/>
        </w:rPr>
        <w:t> 2000.</w:t>
      </w:r>
      <w:r>
        <w:rPr>
          <w:w w:val="110"/>
          <w:sz w:val="20"/>
        </w:rPr>
        <w:t>, pages 390–398. IEEE, 2000.</w:t>
      </w:r>
    </w:p>
    <w:p>
      <w:pPr>
        <w:pStyle w:val="ListParagraph"/>
        <w:numPr>
          <w:ilvl w:val="0"/>
          <w:numId w:val="41"/>
        </w:numPr>
        <w:tabs>
          <w:tab w:pos="670" w:val="left" w:leader="none"/>
        </w:tabs>
        <w:spacing w:line="235" w:lineRule="auto" w:before="109" w:after="0"/>
        <w:ind w:left="670" w:right="615" w:hanging="410"/>
        <w:jc w:val="both"/>
        <w:rPr>
          <w:sz w:val="20"/>
        </w:rPr>
      </w:pPr>
      <w:bookmarkStart w:name="_bookmark208" w:id="296"/>
      <w:bookmarkEnd w:id="296"/>
      <w:r>
        <w:rPr/>
      </w:r>
      <w:r>
        <w:rPr>
          <w:w w:val="105"/>
          <w:sz w:val="20"/>
        </w:rPr>
        <w:t>Philippe</w:t>
      </w:r>
      <w:r>
        <w:rPr>
          <w:spacing w:val="20"/>
          <w:w w:val="105"/>
          <w:sz w:val="20"/>
        </w:rPr>
        <w:t> </w:t>
      </w:r>
      <w:r>
        <w:rPr>
          <w:w w:val="105"/>
          <w:sz w:val="20"/>
        </w:rPr>
        <w:t>Flajolet,</w:t>
      </w:r>
      <w:r>
        <w:rPr>
          <w:spacing w:val="20"/>
          <w:w w:val="105"/>
          <w:sz w:val="20"/>
        </w:rPr>
        <w:t> </w:t>
      </w:r>
      <w:r>
        <w:rPr>
          <w:spacing w:val="-98"/>
          <w:w w:val="115"/>
          <w:sz w:val="20"/>
        </w:rPr>
        <w:t>E</w:t>
      </w:r>
      <w:r>
        <w:rPr>
          <w:spacing w:val="37"/>
          <w:w w:val="147"/>
          <w:position w:val="5"/>
          <w:sz w:val="20"/>
        </w:rPr>
        <w:t>´</w:t>
      </w:r>
      <w:r>
        <w:rPr>
          <w:spacing w:val="20"/>
          <w:w w:val="87"/>
          <w:sz w:val="20"/>
        </w:rPr>
        <w:t>ric</w:t>
      </w:r>
      <w:r>
        <w:rPr>
          <w:spacing w:val="20"/>
          <w:w w:val="105"/>
          <w:sz w:val="20"/>
        </w:rPr>
        <w:t> </w:t>
      </w:r>
      <w:r>
        <w:rPr>
          <w:w w:val="105"/>
          <w:sz w:val="20"/>
        </w:rPr>
        <w:t>Fusy,</w:t>
      </w:r>
      <w:r>
        <w:rPr>
          <w:spacing w:val="20"/>
          <w:w w:val="105"/>
          <w:sz w:val="20"/>
        </w:rPr>
        <w:t> </w:t>
      </w:r>
      <w:r>
        <w:rPr>
          <w:w w:val="105"/>
          <w:sz w:val="20"/>
        </w:rPr>
        <w:t>Olivier</w:t>
      </w:r>
      <w:r>
        <w:rPr>
          <w:spacing w:val="20"/>
          <w:w w:val="105"/>
          <w:sz w:val="20"/>
        </w:rPr>
        <w:t> </w:t>
      </w:r>
      <w:r>
        <w:rPr>
          <w:w w:val="105"/>
          <w:sz w:val="20"/>
        </w:rPr>
        <w:t>Gandouet,</w:t>
      </w:r>
      <w:r>
        <w:rPr>
          <w:spacing w:val="20"/>
          <w:w w:val="105"/>
          <w:sz w:val="20"/>
        </w:rPr>
        <w:t> </w:t>
      </w:r>
      <w:r>
        <w:rPr>
          <w:w w:val="105"/>
          <w:sz w:val="20"/>
        </w:rPr>
        <w:t>and</w:t>
      </w:r>
      <w:r>
        <w:rPr>
          <w:spacing w:val="20"/>
          <w:w w:val="105"/>
          <w:sz w:val="20"/>
        </w:rPr>
        <w:t> </w:t>
      </w:r>
      <w:r>
        <w:rPr>
          <w:w w:val="105"/>
          <w:sz w:val="20"/>
        </w:rPr>
        <w:t>Fr´ed´eric</w:t>
      </w:r>
      <w:r>
        <w:rPr>
          <w:spacing w:val="20"/>
          <w:w w:val="105"/>
          <w:sz w:val="20"/>
        </w:rPr>
        <w:t> </w:t>
      </w:r>
      <w:r>
        <w:rPr>
          <w:w w:val="105"/>
          <w:sz w:val="20"/>
        </w:rPr>
        <w:t>Meunier.</w:t>
      </w:r>
      <w:r>
        <w:rPr>
          <w:spacing w:val="40"/>
          <w:w w:val="105"/>
          <w:sz w:val="20"/>
        </w:rPr>
        <w:t> </w:t>
      </w:r>
      <w:r>
        <w:rPr>
          <w:w w:val="105"/>
          <w:sz w:val="20"/>
        </w:rPr>
        <w:t>Hyperloglog:</w:t>
      </w:r>
      <w:r>
        <w:rPr>
          <w:spacing w:val="40"/>
          <w:w w:val="105"/>
          <w:sz w:val="20"/>
        </w:rPr>
        <w:t> </w:t>
      </w:r>
      <w:r>
        <w:rPr>
          <w:w w:val="105"/>
          <w:sz w:val="20"/>
        </w:rPr>
        <w:t>the</w:t>
      </w:r>
      <w:r>
        <w:rPr>
          <w:spacing w:val="20"/>
          <w:w w:val="105"/>
          <w:sz w:val="20"/>
        </w:rPr>
        <w:t> </w:t>
      </w:r>
      <w:r>
        <w:rPr>
          <w:w w:val="105"/>
          <w:sz w:val="20"/>
        </w:rPr>
        <w:t>analysis of</w:t>
      </w:r>
      <w:r>
        <w:rPr>
          <w:w w:val="105"/>
          <w:sz w:val="20"/>
        </w:rPr>
        <w:t> a</w:t>
      </w:r>
      <w:r>
        <w:rPr>
          <w:w w:val="105"/>
          <w:sz w:val="20"/>
        </w:rPr>
        <w:t> near-optimal</w:t>
      </w:r>
      <w:r>
        <w:rPr>
          <w:w w:val="105"/>
          <w:sz w:val="20"/>
        </w:rPr>
        <w:t> cardinality</w:t>
      </w:r>
      <w:r>
        <w:rPr>
          <w:w w:val="105"/>
          <w:sz w:val="20"/>
        </w:rPr>
        <w:t> estimation</w:t>
      </w:r>
      <w:r>
        <w:rPr>
          <w:w w:val="105"/>
          <w:sz w:val="20"/>
        </w:rPr>
        <w:t> algorithm.</w:t>
      </w:r>
      <w:r>
        <w:rPr>
          <w:spacing w:val="40"/>
          <w:w w:val="105"/>
          <w:sz w:val="20"/>
        </w:rPr>
        <w:t> </w:t>
      </w:r>
      <w:r>
        <w:rPr>
          <w:w w:val="105"/>
          <w:sz w:val="20"/>
        </w:rPr>
        <w:t>In</w:t>
      </w:r>
      <w:r>
        <w:rPr>
          <w:w w:val="105"/>
          <w:sz w:val="20"/>
        </w:rPr>
        <w:t> </w:t>
      </w:r>
      <w:r>
        <w:rPr>
          <w:i/>
          <w:w w:val="105"/>
          <w:sz w:val="20"/>
        </w:rPr>
        <w:t>Discrete</w:t>
      </w:r>
      <w:r>
        <w:rPr>
          <w:i/>
          <w:w w:val="105"/>
          <w:sz w:val="20"/>
        </w:rPr>
        <w:t> Mathematics</w:t>
      </w:r>
      <w:r>
        <w:rPr>
          <w:i/>
          <w:w w:val="105"/>
          <w:sz w:val="20"/>
        </w:rPr>
        <w:t> and</w:t>
      </w:r>
      <w:r>
        <w:rPr>
          <w:i/>
          <w:w w:val="105"/>
          <w:sz w:val="20"/>
        </w:rPr>
        <w:t> Theoretical Computer Science</w:t>
      </w:r>
      <w:r>
        <w:rPr>
          <w:w w:val="105"/>
          <w:sz w:val="20"/>
        </w:rPr>
        <w:t>,</w:t>
      </w:r>
      <w:r>
        <w:rPr>
          <w:spacing w:val="-1"/>
          <w:w w:val="105"/>
          <w:sz w:val="20"/>
        </w:rPr>
        <w:t> </w:t>
      </w:r>
      <w:r>
        <w:rPr>
          <w:w w:val="105"/>
          <w:sz w:val="20"/>
        </w:rPr>
        <w:t>pages</w:t>
      </w:r>
      <w:r>
        <w:rPr>
          <w:spacing w:val="-5"/>
          <w:w w:val="105"/>
          <w:sz w:val="20"/>
        </w:rPr>
        <w:t> </w:t>
      </w:r>
      <w:r>
        <w:rPr>
          <w:w w:val="105"/>
          <w:sz w:val="20"/>
        </w:rPr>
        <w:t>137–156.</w:t>
      </w:r>
      <w:r>
        <w:rPr>
          <w:spacing w:val="-5"/>
          <w:w w:val="105"/>
          <w:sz w:val="20"/>
        </w:rPr>
        <w:t> </w:t>
      </w:r>
      <w:r>
        <w:rPr>
          <w:w w:val="105"/>
          <w:sz w:val="20"/>
        </w:rPr>
        <w:t>Discrete</w:t>
      </w:r>
      <w:r>
        <w:rPr>
          <w:spacing w:val="-5"/>
          <w:w w:val="105"/>
          <w:sz w:val="20"/>
        </w:rPr>
        <w:t> </w:t>
      </w:r>
      <w:r>
        <w:rPr>
          <w:w w:val="105"/>
          <w:sz w:val="20"/>
        </w:rPr>
        <w:t>Mathematics</w:t>
      </w:r>
      <w:r>
        <w:rPr>
          <w:spacing w:val="-5"/>
          <w:w w:val="105"/>
          <w:sz w:val="20"/>
        </w:rPr>
        <w:t> </w:t>
      </w:r>
      <w:r>
        <w:rPr>
          <w:w w:val="105"/>
          <w:sz w:val="20"/>
        </w:rPr>
        <w:t>and</w:t>
      </w:r>
      <w:r>
        <w:rPr>
          <w:spacing w:val="-5"/>
          <w:w w:val="105"/>
          <w:sz w:val="20"/>
        </w:rPr>
        <w:t> </w:t>
      </w:r>
      <w:r>
        <w:rPr>
          <w:w w:val="105"/>
          <w:sz w:val="20"/>
        </w:rPr>
        <w:t>Theoretical</w:t>
      </w:r>
      <w:r>
        <w:rPr>
          <w:spacing w:val="-5"/>
          <w:w w:val="105"/>
          <w:sz w:val="20"/>
        </w:rPr>
        <w:t> </w:t>
      </w:r>
      <w:r>
        <w:rPr>
          <w:w w:val="105"/>
          <w:sz w:val="20"/>
        </w:rPr>
        <w:t>Computer</w:t>
      </w:r>
      <w:r>
        <w:rPr>
          <w:spacing w:val="-5"/>
          <w:w w:val="105"/>
          <w:sz w:val="20"/>
        </w:rPr>
        <w:t> </w:t>
      </w:r>
      <w:r>
        <w:rPr>
          <w:w w:val="105"/>
          <w:sz w:val="20"/>
        </w:rPr>
        <w:t>Science,</w:t>
      </w:r>
      <w:r>
        <w:rPr>
          <w:spacing w:val="-1"/>
          <w:w w:val="105"/>
          <w:sz w:val="20"/>
        </w:rPr>
        <w:t> </w:t>
      </w:r>
      <w:r>
        <w:rPr>
          <w:w w:val="105"/>
          <w:sz w:val="20"/>
        </w:rPr>
        <w:t>2007.</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09" w:id="297"/>
      <w:bookmarkEnd w:id="297"/>
      <w:r>
        <w:rPr/>
      </w:r>
      <w:r>
        <w:rPr>
          <w:w w:val="115"/>
          <w:sz w:val="20"/>
        </w:rPr>
        <w:t>Philippe</w:t>
      </w:r>
      <w:r>
        <w:rPr>
          <w:spacing w:val="-2"/>
          <w:w w:val="115"/>
          <w:sz w:val="20"/>
        </w:rPr>
        <w:t> </w:t>
      </w:r>
      <w:r>
        <w:rPr>
          <w:w w:val="115"/>
          <w:sz w:val="20"/>
        </w:rPr>
        <w:t>Flajolet</w:t>
      </w:r>
      <w:r>
        <w:rPr>
          <w:spacing w:val="-2"/>
          <w:w w:val="115"/>
          <w:sz w:val="20"/>
        </w:rPr>
        <w:t> </w:t>
      </w:r>
      <w:r>
        <w:rPr>
          <w:w w:val="115"/>
          <w:sz w:val="20"/>
        </w:rPr>
        <w:t>and</w:t>
      </w:r>
      <w:r>
        <w:rPr>
          <w:spacing w:val="-2"/>
          <w:w w:val="115"/>
          <w:sz w:val="20"/>
        </w:rPr>
        <w:t> </w:t>
      </w:r>
      <w:r>
        <w:rPr>
          <w:w w:val="115"/>
          <w:sz w:val="20"/>
        </w:rPr>
        <w:t>G</w:t>
      </w:r>
      <w:r>
        <w:rPr>
          <w:spacing w:val="-2"/>
          <w:w w:val="115"/>
          <w:sz w:val="20"/>
        </w:rPr>
        <w:t> </w:t>
      </w:r>
      <w:r>
        <w:rPr>
          <w:w w:val="115"/>
          <w:sz w:val="20"/>
        </w:rPr>
        <w:t>Nigel</w:t>
      </w:r>
      <w:r>
        <w:rPr>
          <w:spacing w:val="-2"/>
          <w:w w:val="115"/>
          <w:sz w:val="20"/>
        </w:rPr>
        <w:t> </w:t>
      </w:r>
      <w:r>
        <w:rPr>
          <w:w w:val="115"/>
          <w:sz w:val="20"/>
        </w:rPr>
        <w:t>Martin.</w:t>
      </w:r>
      <w:r>
        <w:rPr>
          <w:spacing w:val="34"/>
          <w:w w:val="115"/>
          <w:sz w:val="20"/>
        </w:rPr>
        <w:t> </w:t>
      </w:r>
      <w:r>
        <w:rPr>
          <w:w w:val="115"/>
          <w:sz w:val="20"/>
        </w:rPr>
        <w:t>Probabilistic</w:t>
      </w:r>
      <w:r>
        <w:rPr>
          <w:spacing w:val="-2"/>
          <w:w w:val="115"/>
          <w:sz w:val="20"/>
        </w:rPr>
        <w:t> </w:t>
      </w:r>
      <w:r>
        <w:rPr>
          <w:w w:val="115"/>
          <w:sz w:val="20"/>
        </w:rPr>
        <w:t>counting.</w:t>
      </w:r>
      <w:r>
        <w:rPr>
          <w:spacing w:val="34"/>
          <w:w w:val="115"/>
          <w:sz w:val="20"/>
        </w:rPr>
        <w:t> </w:t>
      </w:r>
      <w:r>
        <w:rPr>
          <w:w w:val="115"/>
          <w:sz w:val="20"/>
        </w:rPr>
        <w:t>In</w:t>
      </w:r>
      <w:r>
        <w:rPr>
          <w:spacing w:val="-2"/>
          <w:w w:val="115"/>
          <w:sz w:val="20"/>
        </w:rPr>
        <w:t> </w:t>
      </w:r>
      <w:r>
        <w:rPr>
          <w:i/>
          <w:w w:val="115"/>
          <w:sz w:val="20"/>
        </w:rPr>
        <w:t>24th</w:t>
      </w:r>
      <w:r>
        <w:rPr>
          <w:i/>
          <w:w w:val="115"/>
          <w:sz w:val="20"/>
        </w:rPr>
        <w:t> Annual</w:t>
      </w:r>
      <w:r>
        <w:rPr>
          <w:i/>
          <w:w w:val="115"/>
          <w:sz w:val="20"/>
        </w:rPr>
        <w:t> Symposium</w:t>
      </w:r>
      <w:r>
        <w:rPr>
          <w:i/>
          <w:w w:val="115"/>
          <w:sz w:val="20"/>
        </w:rPr>
        <w:t> on </w:t>
      </w:r>
      <w:r>
        <w:rPr>
          <w:i/>
          <w:spacing w:val="-2"/>
          <w:w w:val="115"/>
          <w:sz w:val="20"/>
        </w:rPr>
        <w:t>Foundations</w:t>
      </w:r>
      <w:r>
        <w:rPr>
          <w:i/>
          <w:spacing w:val="-2"/>
          <w:w w:val="115"/>
          <w:sz w:val="20"/>
        </w:rPr>
        <w:t> of</w:t>
      </w:r>
      <w:r>
        <w:rPr>
          <w:i/>
          <w:spacing w:val="-2"/>
          <w:w w:val="115"/>
          <w:sz w:val="20"/>
        </w:rPr>
        <w:t> Computer</w:t>
      </w:r>
      <w:r>
        <w:rPr>
          <w:i/>
          <w:spacing w:val="-2"/>
          <w:w w:val="115"/>
          <w:sz w:val="20"/>
        </w:rPr>
        <w:t> Science</w:t>
      </w:r>
      <w:r>
        <w:rPr>
          <w:i/>
          <w:spacing w:val="-2"/>
          <w:w w:val="115"/>
          <w:sz w:val="20"/>
        </w:rPr>
        <w:t> (sfcs</w:t>
      </w:r>
      <w:r>
        <w:rPr>
          <w:i/>
          <w:spacing w:val="-2"/>
          <w:w w:val="115"/>
          <w:sz w:val="20"/>
        </w:rPr>
        <w:t> 1983)</w:t>
      </w:r>
      <w:r>
        <w:rPr>
          <w:spacing w:val="-2"/>
          <w:w w:val="115"/>
          <w:sz w:val="20"/>
        </w:rPr>
        <w:t>,</w:t>
      </w:r>
      <w:r>
        <w:rPr>
          <w:spacing w:val="-3"/>
          <w:w w:val="115"/>
          <w:sz w:val="20"/>
        </w:rPr>
        <w:t> </w:t>
      </w:r>
      <w:r>
        <w:rPr>
          <w:spacing w:val="-2"/>
          <w:w w:val="115"/>
          <w:sz w:val="20"/>
        </w:rPr>
        <w:t>pages</w:t>
      </w:r>
      <w:r>
        <w:rPr>
          <w:spacing w:val="-3"/>
          <w:w w:val="115"/>
          <w:sz w:val="20"/>
        </w:rPr>
        <w:t> </w:t>
      </w:r>
      <w:r>
        <w:rPr>
          <w:spacing w:val="-2"/>
          <w:w w:val="115"/>
          <w:sz w:val="20"/>
        </w:rPr>
        <w:t>76–82.</w:t>
      </w:r>
      <w:r>
        <w:rPr>
          <w:spacing w:val="-3"/>
          <w:w w:val="115"/>
          <w:sz w:val="20"/>
        </w:rPr>
        <w:t> </w:t>
      </w:r>
      <w:r>
        <w:rPr>
          <w:spacing w:val="-2"/>
          <w:w w:val="115"/>
          <w:sz w:val="20"/>
        </w:rPr>
        <w:t>IEEE,</w:t>
      </w:r>
      <w:r>
        <w:rPr>
          <w:spacing w:val="-3"/>
          <w:w w:val="115"/>
          <w:sz w:val="20"/>
        </w:rPr>
        <w:t> </w:t>
      </w:r>
      <w:r>
        <w:rPr>
          <w:spacing w:val="-2"/>
          <w:w w:val="115"/>
          <w:sz w:val="20"/>
        </w:rPr>
        <w:t>1983.</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10" w:id="298"/>
      <w:bookmarkEnd w:id="298"/>
      <w:r>
        <w:rPr/>
      </w:r>
      <w:r>
        <w:rPr>
          <w:w w:val="105"/>
          <w:sz w:val="20"/>
        </w:rPr>
        <w:t>Travis</w:t>
      </w:r>
      <w:r>
        <w:rPr>
          <w:w w:val="105"/>
          <w:sz w:val="20"/>
        </w:rPr>
        <w:t> Gagie.</w:t>
      </w:r>
      <w:r>
        <w:rPr>
          <w:spacing w:val="40"/>
          <w:w w:val="105"/>
          <w:sz w:val="20"/>
        </w:rPr>
        <w:t> </w:t>
      </w:r>
      <w:r>
        <w:rPr>
          <w:w w:val="105"/>
          <w:sz w:val="20"/>
        </w:rPr>
        <w:t>Large</w:t>
      </w:r>
      <w:r>
        <w:rPr>
          <w:w w:val="105"/>
          <w:sz w:val="20"/>
        </w:rPr>
        <w:t> alphabets</w:t>
      </w:r>
      <w:r>
        <w:rPr>
          <w:w w:val="105"/>
          <w:sz w:val="20"/>
        </w:rPr>
        <w:t> and</w:t>
      </w:r>
      <w:r>
        <w:rPr>
          <w:w w:val="105"/>
          <w:sz w:val="20"/>
        </w:rPr>
        <w:t> incompressibility.</w:t>
      </w:r>
      <w:r>
        <w:rPr>
          <w:spacing w:val="40"/>
          <w:w w:val="105"/>
          <w:sz w:val="20"/>
        </w:rPr>
        <w:t> </w:t>
      </w:r>
      <w:r>
        <w:rPr>
          <w:i/>
          <w:w w:val="105"/>
          <w:sz w:val="20"/>
        </w:rPr>
        <w:t>Information</w:t>
      </w:r>
      <w:r>
        <w:rPr>
          <w:i/>
          <w:w w:val="105"/>
          <w:sz w:val="20"/>
        </w:rPr>
        <w:t> Processing</w:t>
      </w:r>
      <w:r>
        <w:rPr>
          <w:i/>
          <w:w w:val="105"/>
          <w:sz w:val="20"/>
        </w:rPr>
        <w:t> Letters</w:t>
      </w:r>
      <w:r>
        <w:rPr>
          <w:w w:val="105"/>
          <w:sz w:val="20"/>
        </w:rPr>
        <w:t>,</w:t>
      </w:r>
      <w:r>
        <w:rPr>
          <w:w w:val="105"/>
          <w:sz w:val="20"/>
        </w:rPr>
        <w:t> 99(6):246–251, 2006.</w:t>
      </w:r>
    </w:p>
    <w:p>
      <w:pPr>
        <w:pStyle w:val="ListParagraph"/>
        <w:numPr>
          <w:ilvl w:val="0"/>
          <w:numId w:val="41"/>
        </w:numPr>
        <w:tabs>
          <w:tab w:pos="669" w:val="left" w:leader="none"/>
        </w:tabs>
        <w:spacing w:line="262" w:lineRule="exact" w:before="156" w:after="0"/>
        <w:ind w:left="669" w:right="0" w:hanging="409"/>
        <w:jc w:val="left"/>
        <w:rPr>
          <w:sz w:val="20"/>
        </w:rPr>
      </w:pPr>
      <w:bookmarkStart w:name="_bookmark211" w:id="299"/>
      <w:bookmarkEnd w:id="299"/>
      <w:r>
        <w:rPr/>
      </w:r>
      <w:r>
        <w:rPr>
          <w:w w:val="110"/>
          <w:sz w:val="20"/>
        </w:rPr>
        <w:t>Seth</w:t>
      </w:r>
      <w:r>
        <w:rPr>
          <w:spacing w:val="9"/>
          <w:w w:val="110"/>
          <w:sz w:val="20"/>
        </w:rPr>
        <w:t> </w:t>
      </w:r>
      <w:r>
        <w:rPr>
          <w:w w:val="110"/>
          <w:sz w:val="20"/>
        </w:rPr>
        <w:t>Gilbert.</w:t>
      </w:r>
      <w:r>
        <w:rPr>
          <w:spacing w:val="22"/>
          <w:w w:val="110"/>
          <w:sz w:val="20"/>
        </w:rPr>
        <w:t> </w:t>
      </w:r>
      <w:r>
        <w:rPr>
          <w:w w:val="110"/>
          <w:sz w:val="20"/>
        </w:rPr>
        <w:t>CS5234</w:t>
      </w:r>
      <w:r>
        <w:rPr>
          <w:spacing w:val="10"/>
          <w:w w:val="110"/>
          <w:sz w:val="20"/>
        </w:rPr>
        <w:t> </w:t>
      </w:r>
      <w:r>
        <w:rPr>
          <w:w w:val="110"/>
          <w:sz w:val="20"/>
        </w:rPr>
        <w:t>-</w:t>
      </w:r>
      <w:r>
        <w:rPr>
          <w:spacing w:val="10"/>
          <w:w w:val="110"/>
          <w:sz w:val="20"/>
        </w:rPr>
        <w:t> </w:t>
      </w:r>
      <w:r>
        <w:rPr>
          <w:w w:val="110"/>
          <w:sz w:val="20"/>
        </w:rPr>
        <w:t>Algorithms</w:t>
      </w:r>
      <w:r>
        <w:rPr>
          <w:spacing w:val="10"/>
          <w:w w:val="110"/>
          <w:sz w:val="20"/>
        </w:rPr>
        <w:t> </w:t>
      </w:r>
      <w:r>
        <w:rPr>
          <w:w w:val="110"/>
          <w:sz w:val="20"/>
        </w:rPr>
        <w:t>at</w:t>
      </w:r>
      <w:r>
        <w:rPr>
          <w:spacing w:val="10"/>
          <w:w w:val="110"/>
          <w:sz w:val="20"/>
        </w:rPr>
        <w:t> </w:t>
      </w:r>
      <w:r>
        <w:rPr>
          <w:w w:val="110"/>
          <w:sz w:val="20"/>
        </w:rPr>
        <w:t>Scale.</w:t>
      </w:r>
      <w:r>
        <w:rPr>
          <w:spacing w:val="21"/>
          <w:w w:val="110"/>
          <w:sz w:val="20"/>
        </w:rPr>
        <w:t> </w:t>
      </w:r>
      <w:hyperlink r:id="rId82">
        <w:r>
          <w:rPr>
            <w:spacing w:val="-2"/>
            <w:w w:val="110"/>
            <w:sz w:val="20"/>
          </w:rPr>
          <w:t>https://www.comp.nus.edu.sg/</w:t>
        </w:r>
        <w:r>
          <w:rPr>
            <w:spacing w:val="-2"/>
            <w:w w:val="110"/>
            <w:position w:val="-3"/>
            <w:sz w:val="20"/>
          </w:rPr>
          <w:t>~</w:t>
        </w:r>
        <w:r>
          <w:rPr>
            <w:spacing w:val="-2"/>
            <w:w w:val="110"/>
            <w:sz w:val="20"/>
          </w:rPr>
          <w:t>gilbert/CS5234/</w:t>
        </w:r>
      </w:hyperlink>
      <w:r>
        <w:rPr>
          <w:spacing w:val="-2"/>
          <w:w w:val="110"/>
          <w:sz w:val="20"/>
        </w:rPr>
        <w:t>.</w:t>
      </w:r>
    </w:p>
    <w:p>
      <w:pPr>
        <w:pStyle w:val="BodyText"/>
        <w:spacing w:line="222" w:lineRule="exact"/>
        <w:ind w:left="670"/>
      </w:pPr>
      <w:r>
        <w:rPr/>
        <w:t>Accessed:</w:t>
      </w:r>
      <w:r>
        <w:rPr>
          <w:spacing w:val="66"/>
        </w:rPr>
        <w:t> </w:t>
      </w:r>
      <w:r>
        <w:rPr/>
        <w:t>2023-01-</w:t>
      </w:r>
      <w:r>
        <w:rPr>
          <w:spacing w:val="-5"/>
        </w:rPr>
        <w:t>03.</w:t>
      </w:r>
    </w:p>
    <w:p>
      <w:pPr>
        <w:pStyle w:val="ListParagraph"/>
        <w:numPr>
          <w:ilvl w:val="0"/>
          <w:numId w:val="41"/>
        </w:numPr>
        <w:tabs>
          <w:tab w:pos="669" w:val="left" w:leader="none"/>
        </w:tabs>
        <w:spacing w:line="240" w:lineRule="auto" w:before="154" w:after="0"/>
        <w:ind w:left="669" w:right="0" w:hanging="409"/>
        <w:jc w:val="left"/>
        <w:rPr>
          <w:sz w:val="20"/>
        </w:rPr>
      </w:pPr>
      <w:bookmarkStart w:name="_bookmark212" w:id="300"/>
      <w:bookmarkEnd w:id="300"/>
      <w:r>
        <w:rPr/>
      </w:r>
      <w:r>
        <w:rPr>
          <w:w w:val="105"/>
          <w:sz w:val="20"/>
        </w:rPr>
        <w:t>Fabio</w:t>
      </w:r>
      <w:r>
        <w:rPr>
          <w:spacing w:val="18"/>
          <w:w w:val="105"/>
          <w:sz w:val="20"/>
        </w:rPr>
        <w:t> </w:t>
      </w:r>
      <w:r>
        <w:rPr>
          <w:w w:val="105"/>
          <w:sz w:val="20"/>
        </w:rPr>
        <w:t>Grandi.</w:t>
      </w:r>
      <w:r>
        <w:rPr>
          <w:spacing w:val="40"/>
          <w:w w:val="105"/>
          <w:sz w:val="20"/>
        </w:rPr>
        <w:t> </w:t>
      </w:r>
      <w:r>
        <w:rPr>
          <w:w w:val="105"/>
          <w:sz w:val="20"/>
        </w:rPr>
        <w:t>On</w:t>
      </w:r>
      <w:r>
        <w:rPr>
          <w:spacing w:val="18"/>
          <w:w w:val="105"/>
          <w:sz w:val="20"/>
        </w:rPr>
        <w:t> </w:t>
      </w:r>
      <w:r>
        <w:rPr>
          <w:w w:val="105"/>
          <w:sz w:val="20"/>
        </w:rPr>
        <w:t>the</w:t>
      </w:r>
      <w:r>
        <w:rPr>
          <w:spacing w:val="18"/>
          <w:w w:val="105"/>
          <w:sz w:val="20"/>
        </w:rPr>
        <w:t> </w:t>
      </w:r>
      <w:r>
        <w:rPr>
          <w:w w:val="105"/>
          <w:sz w:val="20"/>
        </w:rPr>
        <w:t>analysis</w:t>
      </w:r>
      <w:r>
        <w:rPr>
          <w:spacing w:val="19"/>
          <w:w w:val="105"/>
          <w:sz w:val="20"/>
        </w:rPr>
        <w:t> </w:t>
      </w:r>
      <w:r>
        <w:rPr>
          <w:w w:val="105"/>
          <w:sz w:val="20"/>
        </w:rPr>
        <w:t>of</w:t>
      </w:r>
      <w:r>
        <w:rPr>
          <w:spacing w:val="18"/>
          <w:w w:val="105"/>
          <w:sz w:val="20"/>
        </w:rPr>
        <w:t> </w:t>
      </w:r>
      <w:r>
        <w:rPr>
          <w:w w:val="105"/>
          <w:sz w:val="20"/>
        </w:rPr>
        <w:t>bloom</w:t>
      </w:r>
      <w:r>
        <w:rPr>
          <w:spacing w:val="18"/>
          <w:w w:val="105"/>
          <w:sz w:val="20"/>
        </w:rPr>
        <w:t> </w:t>
      </w:r>
      <w:r>
        <w:rPr>
          <w:w w:val="105"/>
          <w:sz w:val="20"/>
        </w:rPr>
        <w:t>filters.</w:t>
      </w:r>
      <w:r>
        <w:rPr>
          <w:spacing w:val="40"/>
          <w:w w:val="105"/>
          <w:sz w:val="20"/>
        </w:rPr>
        <w:t> </w:t>
      </w:r>
      <w:r>
        <w:rPr>
          <w:i/>
          <w:w w:val="105"/>
          <w:sz w:val="20"/>
        </w:rPr>
        <w:t>Information</w:t>
      </w:r>
      <w:r>
        <w:rPr>
          <w:i/>
          <w:spacing w:val="22"/>
          <w:w w:val="105"/>
          <w:sz w:val="20"/>
        </w:rPr>
        <w:t> </w:t>
      </w:r>
      <w:r>
        <w:rPr>
          <w:i/>
          <w:w w:val="105"/>
          <w:sz w:val="20"/>
        </w:rPr>
        <w:t>Processing</w:t>
      </w:r>
      <w:r>
        <w:rPr>
          <w:i/>
          <w:spacing w:val="22"/>
          <w:w w:val="105"/>
          <w:sz w:val="20"/>
        </w:rPr>
        <w:t> </w:t>
      </w:r>
      <w:r>
        <w:rPr>
          <w:i/>
          <w:w w:val="105"/>
          <w:sz w:val="20"/>
        </w:rPr>
        <w:t>Letters</w:t>
      </w:r>
      <w:r>
        <w:rPr>
          <w:w w:val="105"/>
          <w:sz w:val="20"/>
        </w:rPr>
        <w:t>,</w:t>
      </w:r>
      <w:r>
        <w:rPr>
          <w:spacing w:val="19"/>
          <w:w w:val="105"/>
          <w:sz w:val="20"/>
        </w:rPr>
        <w:t> </w:t>
      </w:r>
      <w:r>
        <w:rPr>
          <w:w w:val="105"/>
          <w:sz w:val="20"/>
        </w:rPr>
        <w:t>129:35–39,</w:t>
      </w:r>
      <w:r>
        <w:rPr>
          <w:spacing w:val="18"/>
          <w:w w:val="105"/>
          <w:sz w:val="20"/>
        </w:rPr>
        <w:t> </w:t>
      </w:r>
      <w:r>
        <w:rPr>
          <w:spacing w:val="-2"/>
          <w:w w:val="105"/>
          <w:sz w:val="20"/>
        </w:rPr>
        <w:t>2018.</w:t>
      </w:r>
    </w:p>
    <w:p>
      <w:pPr>
        <w:pStyle w:val="ListParagraph"/>
        <w:numPr>
          <w:ilvl w:val="0"/>
          <w:numId w:val="41"/>
        </w:numPr>
        <w:tabs>
          <w:tab w:pos="670" w:val="left" w:leader="none"/>
        </w:tabs>
        <w:spacing w:line="235" w:lineRule="auto" w:before="158" w:after="0"/>
        <w:ind w:left="670" w:right="616" w:hanging="410"/>
        <w:jc w:val="both"/>
        <w:rPr>
          <w:sz w:val="20"/>
        </w:rPr>
      </w:pPr>
      <w:bookmarkStart w:name="_bookmark213" w:id="301"/>
      <w:bookmarkEnd w:id="301"/>
      <w:r>
        <w:rPr/>
      </w:r>
      <w:r>
        <w:rPr>
          <w:w w:val="105"/>
          <w:sz w:val="20"/>
        </w:rPr>
        <w:t>Roberto</w:t>
      </w:r>
      <w:r>
        <w:rPr>
          <w:w w:val="105"/>
          <w:sz w:val="20"/>
        </w:rPr>
        <w:t> Grossi,</w:t>
      </w:r>
      <w:r>
        <w:rPr>
          <w:w w:val="105"/>
          <w:sz w:val="20"/>
        </w:rPr>
        <w:t> Ankur</w:t>
      </w:r>
      <w:r>
        <w:rPr>
          <w:w w:val="105"/>
          <w:sz w:val="20"/>
        </w:rPr>
        <w:t> Gupta,</w:t>
      </w:r>
      <w:r>
        <w:rPr>
          <w:w w:val="105"/>
          <w:sz w:val="20"/>
        </w:rPr>
        <w:t> and</w:t>
      </w:r>
      <w:r>
        <w:rPr>
          <w:w w:val="105"/>
          <w:sz w:val="20"/>
        </w:rPr>
        <w:t> Jeffrey</w:t>
      </w:r>
      <w:r>
        <w:rPr>
          <w:w w:val="105"/>
          <w:sz w:val="20"/>
        </w:rPr>
        <w:t> Scott</w:t>
      </w:r>
      <w:r>
        <w:rPr>
          <w:w w:val="105"/>
          <w:sz w:val="20"/>
        </w:rPr>
        <w:t> Vitter.</w:t>
      </w:r>
      <w:r>
        <w:rPr>
          <w:spacing w:val="40"/>
          <w:w w:val="105"/>
          <w:sz w:val="20"/>
        </w:rPr>
        <w:t> </w:t>
      </w:r>
      <w:r>
        <w:rPr>
          <w:w w:val="105"/>
          <w:sz w:val="20"/>
        </w:rPr>
        <w:t>High-order</w:t>
      </w:r>
      <w:r>
        <w:rPr>
          <w:w w:val="105"/>
          <w:sz w:val="20"/>
        </w:rPr>
        <w:t> entropy-compressed</w:t>
      </w:r>
      <w:r>
        <w:rPr>
          <w:w w:val="105"/>
          <w:sz w:val="20"/>
        </w:rPr>
        <w:t> text indexes. In </w:t>
      </w:r>
      <w:r>
        <w:rPr>
          <w:i/>
          <w:w w:val="105"/>
          <w:sz w:val="20"/>
        </w:rPr>
        <w:t>Proceedings of the Fourteenth Annual ACM-SIAM Symposium on Discrete Algorithms</w:t>
      </w:r>
      <w:r>
        <w:rPr>
          <w:w w:val="105"/>
          <w:sz w:val="20"/>
        </w:rPr>
        <w:t>, SODA</w:t>
      </w:r>
      <w:r>
        <w:rPr>
          <w:spacing w:val="40"/>
          <w:w w:val="105"/>
          <w:sz w:val="20"/>
        </w:rPr>
        <w:t> </w:t>
      </w:r>
      <w:r>
        <w:rPr>
          <w:w w:val="105"/>
          <w:sz w:val="20"/>
        </w:rPr>
        <w:t>’03,</w:t>
      </w:r>
      <w:r>
        <w:rPr>
          <w:spacing w:val="40"/>
          <w:w w:val="105"/>
          <w:sz w:val="20"/>
        </w:rPr>
        <w:t> </w:t>
      </w:r>
      <w:r>
        <w:rPr>
          <w:w w:val="105"/>
          <w:sz w:val="20"/>
        </w:rPr>
        <w:t>page</w:t>
      </w:r>
      <w:r>
        <w:rPr>
          <w:spacing w:val="40"/>
          <w:w w:val="105"/>
          <w:sz w:val="20"/>
        </w:rPr>
        <w:t> </w:t>
      </w:r>
      <w:r>
        <w:rPr>
          <w:w w:val="105"/>
          <w:sz w:val="20"/>
        </w:rPr>
        <w:t>841–850,</w:t>
      </w:r>
      <w:r>
        <w:rPr>
          <w:spacing w:val="40"/>
          <w:w w:val="105"/>
          <w:sz w:val="20"/>
        </w:rPr>
        <w:t> </w:t>
      </w:r>
      <w:r>
        <w:rPr>
          <w:w w:val="105"/>
          <w:sz w:val="20"/>
        </w:rPr>
        <w:t>USA,</w:t>
      </w:r>
      <w:r>
        <w:rPr>
          <w:spacing w:val="40"/>
          <w:w w:val="105"/>
          <w:sz w:val="20"/>
        </w:rPr>
        <w:t> </w:t>
      </w:r>
      <w:r>
        <w:rPr>
          <w:w w:val="105"/>
          <w:sz w:val="20"/>
        </w:rPr>
        <w:t>2003.</w:t>
      </w:r>
      <w:r>
        <w:rPr>
          <w:spacing w:val="40"/>
          <w:w w:val="105"/>
          <w:sz w:val="20"/>
        </w:rPr>
        <w:t> </w:t>
      </w:r>
      <w:r>
        <w:rPr>
          <w:w w:val="105"/>
          <w:sz w:val="20"/>
        </w:rPr>
        <w:t>Society</w:t>
      </w:r>
      <w:r>
        <w:rPr>
          <w:spacing w:val="40"/>
          <w:w w:val="105"/>
          <w:sz w:val="20"/>
        </w:rPr>
        <w:t> </w:t>
      </w:r>
      <w:r>
        <w:rPr>
          <w:w w:val="105"/>
          <w:sz w:val="20"/>
        </w:rPr>
        <w:t>for</w:t>
      </w:r>
      <w:r>
        <w:rPr>
          <w:spacing w:val="40"/>
          <w:w w:val="105"/>
          <w:sz w:val="20"/>
        </w:rPr>
        <w:t> </w:t>
      </w:r>
      <w:r>
        <w:rPr>
          <w:w w:val="105"/>
          <w:sz w:val="20"/>
        </w:rPr>
        <w:t>Industrial</w:t>
      </w:r>
      <w:r>
        <w:rPr>
          <w:spacing w:val="40"/>
          <w:w w:val="105"/>
          <w:sz w:val="20"/>
        </w:rPr>
        <w:t> </w:t>
      </w:r>
      <w:r>
        <w:rPr>
          <w:w w:val="105"/>
          <w:sz w:val="20"/>
        </w:rPr>
        <w:t>and</w:t>
      </w:r>
      <w:r>
        <w:rPr>
          <w:spacing w:val="40"/>
          <w:w w:val="105"/>
          <w:sz w:val="20"/>
        </w:rPr>
        <w:t> </w:t>
      </w:r>
      <w:r>
        <w:rPr>
          <w:w w:val="105"/>
          <w:sz w:val="20"/>
        </w:rPr>
        <w:t>Applied</w:t>
      </w:r>
      <w:r>
        <w:rPr>
          <w:spacing w:val="40"/>
          <w:w w:val="105"/>
          <w:sz w:val="20"/>
        </w:rPr>
        <w:t> </w:t>
      </w:r>
      <w:r>
        <w:rPr>
          <w:w w:val="105"/>
          <w:sz w:val="20"/>
        </w:rPr>
        <w:t>Mathematics.</w:t>
      </w:r>
    </w:p>
    <w:p>
      <w:pPr>
        <w:pStyle w:val="ListParagraph"/>
        <w:numPr>
          <w:ilvl w:val="0"/>
          <w:numId w:val="41"/>
        </w:numPr>
        <w:tabs>
          <w:tab w:pos="670" w:val="left" w:leader="none"/>
          <w:tab w:pos="3070" w:val="left" w:leader="none"/>
          <w:tab w:pos="8368" w:val="left" w:leader="none"/>
        </w:tabs>
        <w:spacing w:line="235" w:lineRule="auto" w:before="159" w:after="0"/>
        <w:ind w:left="670" w:right="617" w:hanging="410"/>
        <w:jc w:val="both"/>
        <w:rPr>
          <w:sz w:val="20"/>
        </w:rPr>
      </w:pPr>
      <w:bookmarkStart w:name="_bookmark214" w:id="302"/>
      <w:bookmarkEnd w:id="302"/>
      <w:r>
        <w:rPr/>
      </w:r>
      <w:r>
        <w:rPr>
          <w:w w:val="110"/>
          <w:sz w:val="20"/>
        </w:rPr>
        <w:t>Gregory</w:t>
      </w:r>
      <w:r>
        <w:rPr>
          <w:spacing w:val="80"/>
          <w:w w:val="150"/>
          <w:sz w:val="20"/>
        </w:rPr>
        <w:t> </w:t>
      </w:r>
      <w:r>
        <w:rPr>
          <w:w w:val="110"/>
          <w:sz w:val="20"/>
        </w:rPr>
        <w:t>Gundersen.</w:t>
      </w:r>
      <w:r>
        <w:rPr>
          <w:sz w:val="20"/>
        </w:rPr>
        <w:tab/>
      </w:r>
      <w:r>
        <w:rPr>
          <w:w w:val="110"/>
          <w:sz w:val="20"/>
        </w:rPr>
        <w:t>Approximate</w:t>
      </w:r>
      <w:r>
        <w:rPr>
          <w:spacing w:val="80"/>
          <w:w w:val="150"/>
          <w:sz w:val="20"/>
        </w:rPr>
        <w:t> </w:t>
      </w:r>
      <w:r>
        <w:rPr>
          <w:w w:val="110"/>
          <w:sz w:val="20"/>
        </w:rPr>
        <w:t>Counting</w:t>
      </w:r>
      <w:r>
        <w:rPr>
          <w:spacing w:val="80"/>
          <w:w w:val="150"/>
          <w:sz w:val="20"/>
        </w:rPr>
        <w:t> </w:t>
      </w:r>
      <w:r>
        <w:rPr>
          <w:w w:val="110"/>
          <w:sz w:val="20"/>
        </w:rPr>
        <w:t>with</w:t>
      </w:r>
      <w:r>
        <w:rPr>
          <w:spacing w:val="80"/>
          <w:w w:val="150"/>
          <w:sz w:val="20"/>
        </w:rPr>
        <w:t> </w:t>
      </w:r>
      <w:r>
        <w:rPr>
          <w:w w:val="110"/>
          <w:sz w:val="20"/>
        </w:rPr>
        <w:t>Morris’s</w:t>
      </w:r>
      <w:r>
        <w:rPr>
          <w:spacing w:val="80"/>
          <w:w w:val="150"/>
          <w:sz w:val="20"/>
        </w:rPr>
        <w:t> </w:t>
      </w:r>
      <w:r>
        <w:rPr>
          <w:w w:val="110"/>
          <w:sz w:val="20"/>
        </w:rPr>
        <w:t>Algorithm.</w:t>
      </w:r>
      <w:r>
        <w:rPr>
          <w:sz w:val="20"/>
        </w:rPr>
        <w:tab/>
      </w:r>
      <w:hyperlink r:id="rId83">
        <w:r>
          <w:rPr>
            <w:spacing w:val="-2"/>
            <w:w w:val="110"/>
            <w:sz w:val="20"/>
          </w:rPr>
          <w:t>http://</w:t>
        </w:r>
      </w:hyperlink>
      <w:r>
        <w:rPr>
          <w:spacing w:val="-2"/>
          <w:w w:val="110"/>
          <w:sz w:val="20"/>
        </w:rPr>
        <w:t> </w:t>
      </w:r>
      <w:hyperlink r:id="rId83">
        <w:r>
          <w:rPr>
            <w:w w:val="110"/>
            <w:sz w:val="20"/>
          </w:rPr>
          <w:t>gregorygundersen.com/blog/2019/11/11/morris-algorithm/</w:t>
        </w:r>
      </w:hyperlink>
      <w:r>
        <w:rPr>
          <w:w w:val="110"/>
          <w:sz w:val="20"/>
        </w:rPr>
        <w:t>.</w:t>
      </w:r>
      <w:r>
        <w:rPr>
          <w:spacing w:val="40"/>
          <w:w w:val="110"/>
          <w:sz w:val="20"/>
        </w:rPr>
        <w:t> </w:t>
      </w:r>
      <w:r>
        <w:rPr>
          <w:w w:val="110"/>
          <w:sz w:val="20"/>
        </w:rPr>
        <w:t>Accessed:</w:t>
      </w:r>
      <w:r>
        <w:rPr>
          <w:spacing w:val="40"/>
          <w:w w:val="110"/>
          <w:sz w:val="20"/>
        </w:rPr>
        <w:t> </w:t>
      </w:r>
      <w:r>
        <w:rPr>
          <w:w w:val="110"/>
          <w:sz w:val="20"/>
        </w:rPr>
        <w:t>2023-01-03.</w:t>
      </w:r>
    </w:p>
    <w:p>
      <w:pPr>
        <w:pStyle w:val="ListParagraph"/>
        <w:numPr>
          <w:ilvl w:val="0"/>
          <w:numId w:val="41"/>
        </w:numPr>
        <w:tabs>
          <w:tab w:pos="670" w:val="left" w:leader="none"/>
        </w:tabs>
        <w:spacing w:line="235" w:lineRule="auto" w:before="159" w:after="0"/>
        <w:ind w:left="670" w:right="615" w:hanging="410"/>
        <w:jc w:val="both"/>
        <w:rPr>
          <w:sz w:val="20"/>
        </w:rPr>
      </w:pPr>
      <w:bookmarkStart w:name="_bookmark215" w:id="303"/>
      <w:bookmarkEnd w:id="303"/>
      <w:r>
        <w:rPr/>
      </w:r>
      <w:r>
        <w:rPr>
          <w:spacing w:val="-2"/>
          <w:w w:val="115"/>
          <w:sz w:val="20"/>
        </w:rPr>
        <w:t>Vibha</w:t>
      </w:r>
      <w:r>
        <w:rPr>
          <w:spacing w:val="-6"/>
          <w:w w:val="115"/>
          <w:sz w:val="20"/>
        </w:rPr>
        <w:t> </w:t>
      </w:r>
      <w:r>
        <w:rPr>
          <w:spacing w:val="-2"/>
          <w:w w:val="115"/>
          <w:sz w:val="20"/>
        </w:rPr>
        <w:t>Gupta,</w:t>
      </w:r>
      <w:r>
        <w:rPr>
          <w:spacing w:val="-6"/>
          <w:w w:val="115"/>
          <w:sz w:val="20"/>
        </w:rPr>
        <w:t> </w:t>
      </w:r>
      <w:r>
        <w:rPr>
          <w:spacing w:val="-2"/>
          <w:w w:val="115"/>
          <w:sz w:val="20"/>
        </w:rPr>
        <w:t>Maninder</w:t>
      </w:r>
      <w:r>
        <w:rPr>
          <w:spacing w:val="-6"/>
          <w:w w:val="115"/>
          <w:sz w:val="20"/>
        </w:rPr>
        <w:t> </w:t>
      </w:r>
      <w:r>
        <w:rPr>
          <w:spacing w:val="-2"/>
          <w:w w:val="115"/>
          <w:sz w:val="20"/>
        </w:rPr>
        <w:t>Singh,</w:t>
      </w:r>
      <w:r>
        <w:rPr>
          <w:spacing w:val="-6"/>
          <w:w w:val="115"/>
          <w:sz w:val="20"/>
        </w:rPr>
        <w:t> </w:t>
      </w:r>
      <w:r>
        <w:rPr>
          <w:spacing w:val="-2"/>
          <w:w w:val="115"/>
          <w:sz w:val="20"/>
        </w:rPr>
        <w:t>and</w:t>
      </w:r>
      <w:r>
        <w:rPr>
          <w:spacing w:val="-6"/>
          <w:w w:val="115"/>
          <w:sz w:val="20"/>
        </w:rPr>
        <w:t> </w:t>
      </w:r>
      <w:r>
        <w:rPr>
          <w:spacing w:val="-2"/>
          <w:w w:val="115"/>
          <w:sz w:val="20"/>
        </w:rPr>
        <w:t>Vinod</w:t>
      </w:r>
      <w:r>
        <w:rPr>
          <w:spacing w:val="-6"/>
          <w:w w:val="115"/>
          <w:sz w:val="20"/>
        </w:rPr>
        <w:t> </w:t>
      </w:r>
      <w:r>
        <w:rPr>
          <w:spacing w:val="-2"/>
          <w:w w:val="120"/>
          <w:sz w:val="20"/>
        </w:rPr>
        <w:t>K</w:t>
      </w:r>
      <w:r>
        <w:rPr>
          <w:spacing w:val="-9"/>
          <w:w w:val="120"/>
          <w:sz w:val="20"/>
        </w:rPr>
        <w:t> </w:t>
      </w:r>
      <w:r>
        <w:rPr>
          <w:spacing w:val="-2"/>
          <w:w w:val="115"/>
          <w:sz w:val="20"/>
        </w:rPr>
        <w:t>Bhalla.</w:t>
      </w:r>
      <w:r>
        <w:rPr>
          <w:spacing w:val="14"/>
          <w:w w:val="115"/>
          <w:sz w:val="20"/>
        </w:rPr>
        <w:t> </w:t>
      </w:r>
      <w:r>
        <w:rPr>
          <w:spacing w:val="-2"/>
          <w:w w:val="115"/>
          <w:sz w:val="20"/>
        </w:rPr>
        <w:t>Pattern</w:t>
      </w:r>
      <w:r>
        <w:rPr>
          <w:spacing w:val="-6"/>
          <w:w w:val="115"/>
          <w:sz w:val="20"/>
        </w:rPr>
        <w:t> </w:t>
      </w:r>
      <w:r>
        <w:rPr>
          <w:spacing w:val="-2"/>
          <w:w w:val="115"/>
          <w:sz w:val="20"/>
        </w:rPr>
        <w:t>matching</w:t>
      </w:r>
      <w:r>
        <w:rPr>
          <w:spacing w:val="-6"/>
          <w:w w:val="115"/>
          <w:sz w:val="20"/>
        </w:rPr>
        <w:t> </w:t>
      </w:r>
      <w:r>
        <w:rPr>
          <w:spacing w:val="-2"/>
          <w:w w:val="115"/>
          <w:sz w:val="20"/>
        </w:rPr>
        <w:t>algorithms</w:t>
      </w:r>
      <w:r>
        <w:rPr>
          <w:spacing w:val="-6"/>
          <w:w w:val="115"/>
          <w:sz w:val="20"/>
        </w:rPr>
        <w:t> </w:t>
      </w:r>
      <w:r>
        <w:rPr>
          <w:spacing w:val="-2"/>
          <w:w w:val="115"/>
          <w:sz w:val="20"/>
        </w:rPr>
        <w:t>for</w:t>
      </w:r>
      <w:r>
        <w:rPr>
          <w:spacing w:val="-6"/>
          <w:w w:val="115"/>
          <w:sz w:val="20"/>
        </w:rPr>
        <w:t> </w:t>
      </w:r>
      <w:r>
        <w:rPr>
          <w:spacing w:val="-2"/>
          <w:w w:val="115"/>
          <w:sz w:val="20"/>
        </w:rPr>
        <w:t>intrusion </w:t>
      </w:r>
      <w:r>
        <w:rPr>
          <w:w w:val="110"/>
          <w:sz w:val="20"/>
        </w:rPr>
        <w:t>detection</w:t>
      </w:r>
      <w:r>
        <w:rPr>
          <w:spacing w:val="-7"/>
          <w:w w:val="110"/>
          <w:sz w:val="20"/>
        </w:rPr>
        <w:t> </w:t>
      </w:r>
      <w:r>
        <w:rPr>
          <w:w w:val="110"/>
          <w:sz w:val="20"/>
        </w:rPr>
        <w:t>and</w:t>
      </w:r>
      <w:r>
        <w:rPr>
          <w:spacing w:val="-7"/>
          <w:w w:val="110"/>
          <w:sz w:val="20"/>
        </w:rPr>
        <w:t> </w:t>
      </w:r>
      <w:r>
        <w:rPr>
          <w:w w:val="110"/>
          <w:sz w:val="20"/>
        </w:rPr>
        <w:t>prevention</w:t>
      </w:r>
      <w:r>
        <w:rPr>
          <w:spacing w:val="-7"/>
          <w:w w:val="110"/>
          <w:sz w:val="20"/>
        </w:rPr>
        <w:t> </w:t>
      </w:r>
      <w:r>
        <w:rPr>
          <w:w w:val="110"/>
          <w:sz w:val="20"/>
        </w:rPr>
        <w:t>system:</w:t>
      </w:r>
      <w:r>
        <w:rPr>
          <w:w w:val="110"/>
          <w:sz w:val="20"/>
        </w:rPr>
        <w:t> A</w:t>
      </w:r>
      <w:r>
        <w:rPr>
          <w:spacing w:val="-7"/>
          <w:w w:val="110"/>
          <w:sz w:val="20"/>
        </w:rPr>
        <w:t> </w:t>
      </w:r>
      <w:r>
        <w:rPr>
          <w:w w:val="110"/>
          <w:sz w:val="20"/>
        </w:rPr>
        <w:t>comparative</w:t>
      </w:r>
      <w:r>
        <w:rPr>
          <w:spacing w:val="-7"/>
          <w:w w:val="110"/>
          <w:sz w:val="20"/>
        </w:rPr>
        <w:t> </w:t>
      </w:r>
      <w:r>
        <w:rPr>
          <w:w w:val="110"/>
          <w:sz w:val="20"/>
        </w:rPr>
        <w:t>analysis.</w:t>
      </w:r>
      <w:r>
        <w:rPr>
          <w:spacing w:val="14"/>
          <w:w w:val="110"/>
          <w:sz w:val="20"/>
        </w:rPr>
        <w:t> </w:t>
      </w:r>
      <w:r>
        <w:rPr>
          <w:w w:val="110"/>
          <w:sz w:val="20"/>
        </w:rPr>
        <w:t>In</w:t>
      </w:r>
      <w:r>
        <w:rPr>
          <w:spacing w:val="-7"/>
          <w:w w:val="110"/>
          <w:sz w:val="20"/>
        </w:rPr>
        <w:t> </w:t>
      </w:r>
      <w:r>
        <w:rPr>
          <w:i/>
          <w:w w:val="110"/>
          <w:sz w:val="20"/>
        </w:rPr>
        <w:t>2014</w:t>
      </w:r>
      <w:r>
        <w:rPr>
          <w:i/>
          <w:spacing w:val="-5"/>
          <w:w w:val="110"/>
          <w:sz w:val="20"/>
        </w:rPr>
        <w:t> </w:t>
      </w:r>
      <w:r>
        <w:rPr>
          <w:i/>
          <w:w w:val="110"/>
          <w:sz w:val="20"/>
        </w:rPr>
        <w:t>International</w:t>
      </w:r>
      <w:r>
        <w:rPr>
          <w:i/>
          <w:spacing w:val="-4"/>
          <w:w w:val="110"/>
          <w:sz w:val="20"/>
        </w:rPr>
        <w:t> </w:t>
      </w:r>
      <w:r>
        <w:rPr>
          <w:i/>
          <w:w w:val="110"/>
          <w:sz w:val="20"/>
        </w:rPr>
        <w:t>Conference</w:t>
      </w:r>
      <w:r>
        <w:rPr>
          <w:i/>
          <w:spacing w:val="-5"/>
          <w:w w:val="110"/>
          <w:sz w:val="20"/>
        </w:rPr>
        <w:t> </w:t>
      </w:r>
      <w:r>
        <w:rPr>
          <w:i/>
          <w:w w:val="110"/>
          <w:sz w:val="20"/>
        </w:rPr>
        <w:t>on Advances</w:t>
      </w:r>
      <w:r>
        <w:rPr>
          <w:i/>
          <w:w w:val="110"/>
          <w:sz w:val="20"/>
        </w:rPr>
        <w:t> in</w:t>
      </w:r>
      <w:r>
        <w:rPr>
          <w:i/>
          <w:w w:val="110"/>
          <w:sz w:val="20"/>
        </w:rPr>
        <w:t> Computing,</w:t>
      </w:r>
      <w:r>
        <w:rPr>
          <w:i/>
          <w:w w:val="110"/>
          <w:sz w:val="20"/>
        </w:rPr>
        <w:t> Communications</w:t>
      </w:r>
      <w:r>
        <w:rPr>
          <w:i/>
          <w:w w:val="110"/>
          <w:sz w:val="20"/>
        </w:rPr>
        <w:t> and</w:t>
      </w:r>
      <w:r>
        <w:rPr>
          <w:i/>
          <w:w w:val="110"/>
          <w:sz w:val="20"/>
        </w:rPr>
        <w:t> Informatics</w:t>
      </w:r>
      <w:r>
        <w:rPr>
          <w:i/>
          <w:w w:val="110"/>
          <w:sz w:val="20"/>
        </w:rPr>
        <w:t> (ICACCI)</w:t>
      </w:r>
      <w:r>
        <w:rPr>
          <w:w w:val="110"/>
          <w:sz w:val="20"/>
        </w:rPr>
        <w:t>, pages 50–54. IEEE, 2014.</w:t>
      </w:r>
    </w:p>
    <w:p>
      <w:pPr>
        <w:pStyle w:val="ListParagraph"/>
        <w:numPr>
          <w:ilvl w:val="0"/>
          <w:numId w:val="41"/>
        </w:numPr>
        <w:tabs>
          <w:tab w:pos="670" w:val="left" w:leader="none"/>
        </w:tabs>
        <w:spacing w:line="235" w:lineRule="auto" w:before="159" w:after="0"/>
        <w:ind w:left="670" w:right="615" w:hanging="410"/>
        <w:jc w:val="both"/>
        <w:rPr>
          <w:sz w:val="20"/>
        </w:rPr>
      </w:pPr>
      <w:bookmarkStart w:name="_bookmark216" w:id="304"/>
      <w:bookmarkEnd w:id="304"/>
      <w:r>
        <w:rPr/>
      </w:r>
      <w:r>
        <w:rPr>
          <w:w w:val="105"/>
          <w:sz w:val="20"/>
        </w:rPr>
        <w:t>Stefan Heule, Marc Nunkesser, and Alexander Hall. Hyperloglog in practice:</w:t>
      </w:r>
      <w:r>
        <w:rPr>
          <w:spacing w:val="38"/>
          <w:w w:val="105"/>
          <w:sz w:val="20"/>
        </w:rPr>
        <w:t> </w:t>
      </w:r>
      <w:r>
        <w:rPr>
          <w:w w:val="105"/>
          <w:sz w:val="20"/>
        </w:rPr>
        <w:t>Algorithmic engineer-ing of a state of the art cardinality estimation algorithm.</w:t>
      </w:r>
      <w:r>
        <w:rPr>
          <w:w w:val="105"/>
          <w:sz w:val="20"/>
        </w:rPr>
        <w:t> In </w:t>
      </w:r>
      <w:r>
        <w:rPr>
          <w:i/>
          <w:w w:val="105"/>
          <w:sz w:val="20"/>
        </w:rPr>
        <w:t>Proceedings of the 16th International Conference</w:t>
      </w:r>
      <w:r>
        <w:rPr>
          <w:i/>
          <w:w w:val="105"/>
          <w:sz w:val="20"/>
        </w:rPr>
        <w:t> on</w:t>
      </w:r>
      <w:r>
        <w:rPr>
          <w:i/>
          <w:w w:val="105"/>
          <w:sz w:val="20"/>
        </w:rPr>
        <w:t> Extending</w:t>
      </w:r>
      <w:r>
        <w:rPr>
          <w:i/>
          <w:w w:val="105"/>
          <w:sz w:val="20"/>
        </w:rPr>
        <w:t> Database</w:t>
      </w:r>
      <w:r>
        <w:rPr>
          <w:i/>
          <w:w w:val="105"/>
          <w:sz w:val="20"/>
        </w:rPr>
        <w:t> Technology</w:t>
      </w:r>
      <w:r>
        <w:rPr>
          <w:w w:val="105"/>
          <w:sz w:val="20"/>
        </w:rPr>
        <w:t>, pages 683–692, 2013.</w:t>
      </w:r>
    </w:p>
    <w:p>
      <w:pPr>
        <w:pStyle w:val="ListParagraph"/>
        <w:numPr>
          <w:ilvl w:val="0"/>
          <w:numId w:val="41"/>
        </w:numPr>
        <w:tabs>
          <w:tab w:pos="670" w:val="left" w:leader="none"/>
        </w:tabs>
        <w:spacing w:line="235" w:lineRule="auto" w:before="159" w:after="0"/>
        <w:ind w:left="670" w:right="616" w:hanging="410"/>
        <w:jc w:val="both"/>
        <w:rPr>
          <w:sz w:val="20"/>
        </w:rPr>
      </w:pPr>
      <w:bookmarkStart w:name="_bookmark217" w:id="305"/>
      <w:bookmarkEnd w:id="305"/>
      <w:r>
        <w:rPr/>
      </w:r>
      <w:r>
        <w:rPr>
          <w:w w:val="105"/>
          <w:sz w:val="20"/>
        </w:rPr>
        <w:t>Piotr</w:t>
      </w:r>
      <w:r>
        <w:rPr>
          <w:w w:val="105"/>
          <w:sz w:val="20"/>
        </w:rPr>
        <w:t> Indyk.</w:t>
      </w:r>
      <w:r>
        <w:rPr>
          <w:spacing w:val="40"/>
          <w:w w:val="105"/>
          <w:sz w:val="20"/>
        </w:rPr>
        <w:t> </w:t>
      </w:r>
      <w:r>
        <w:rPr>
          <w:w w:val="105"/>
          <w:sz w:val="20"/>
        </w:rPr>
        <w:t>A</w:t>
      </w:r>
      <w:r>
        <w:rPr>
          <w:w w:val="105"/>
          <w:sz w:val="20"/>
        </w:rPr>
        <w:t> small</w:t>
      </w:r>
      <w:r>
        <w:rPr>
          <w:w w:val="105"/>
          <w:sz w:val="20"/>
        </w:rPr>
        <w:t> approximately</w:t>
      </w:r>
      <w:r>
        <w:rPr>
          <w:w w:val="105"/>
          <w:sz w:val="20"/>
        </w:rPr>
        <w:t> min-wise</w:t>
      </w:r>
      <w:r>
        <w:rPr>
          <w:w w:val="105"/>
          <w:sz w:val="20"/>
        </w:rPr>
        <w:t> independent</w:t>
      </w:r>
      <w:r>
        <w:rPr>
          <w:w w:val="105"/>
          <w:sz w:val="20"/>
        </w:rPr>
        <w:t> family</w:t>
      </w:r>
      <w:r>
        <w:rPr>
          <w:w w:val="105"/>
          <w:sz w:val="20"/>
        </w:rPr>
        <w:t> of</w:t>
      </w:r>
      <w:r>
        <w:rPr>
          <w:w w:val="105"/>
          <w:sz w:val="20"/>
        </w:rPr>
        <w:t> hash</w:t>
      </w:r>
      <w:r>
        <w:rPr>
          <w:w w:val="105"/>
          <w:sz w:val="20"/>
        </w:rPr>
        <w:t> functions.</w:t>
      </w:r>
      <w:r>
        <w:rPr>
          <w:spacing w:val="40"/>
          <w:w w:val="105"/>
          <w:sz w:val="20"/>
        </w:rPr>
        <w:t> </w:t>
      </w:r>
      <w:r>
        <w:rPr>
          <w:i/>
          <w:w w:val="105"/>
          <w:sz w:val="20"/>
        </w:rPr>
        <w:t>Journal</w:t>
      </w:r>
      <w:r>
        <w:rPr>
          <w:i/>
          <w:w w:val="105"/>
          <w:sz w:val="20"/>
        </w:rPr>
        <w:t> of Algorithms</w:t>
      </w:r>
      <w:r>
        <w:rPr>
          <w:w w:val="105"/>
          <w:sz w:val="20"/>
        </w:rPr>
        <w:t>, 38(1):84–90, 2001.</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18" w:id="306"/>
      <w:bookmarkEnd w:id="306"/>
      <w:r>
        <w:rPr/>
      </w:r>
      <w:r>
        <w:rPr>
          <w:w w:val="105"/>
          <w:sz w:val="20"/>
        </w:rPr>
        <w:t>William B Johnson, Joram Lindenstrauss, and Gideon Schechtman.</w:t>
      </w:r>
      <w:r>
        <w:rPr>
          <w:spacing w:val="40"/>
          <w:w w:val="105"/>
          <w:sz w:val="20"/>
        </w:rPr>
        <w:t> </w:t>
      </w:r>
      <w:r>
        <w:rPr>
          <w:w w:val="105"/>
          <w:sz w:val="20"/>
        </w:rPr>
        <w:t>Extensions of lipschitz maps into banach spaces.</w:t>
      </w:r>
      <w:r>
        <w:rPr>
          <w:spacing w:val="40"/>
          <w:w w:val="105"/>
          <w:sz w:val="20"/>
        </w:rPr>
        <w:t> </w:t>
      </w:r>
      <w:r>
        <w:rPr>
          <w:i/>
          <w:w w:val="105"/>
          <w:sz w:val="20"/>
        </w:rPr>
        <w:t>Israel</w:t>
      </w:r>
      <w:r>
        <w:rPr>
          <w:i/>
          <w:w w:val="105"/>
          <w:sz w:val="20"/>
        </w:rPr>
        <w:t> Journal</w:t>
      </w:r>
      <w:r>
        <w:rPr>
          <w:i/>
          <w:w w:val="105"/>
          <w:sz w:val="20"/>
        </w:rPr>
        <w:t> of</w:t>
      </w:r>
      <w:r>
        <w:rPr>
          <w:i/>
          <w:w w:val="105"/>
          <w:sz w:val="20"/>
        </w:rPr>
        <w:t> Mathematics</w:t>
      </w:r>
      <w:r>
        <w:rPr>
          <w:w w:val="105"/>
          <w:sz w:val="20"/>
        </w:rPr>
        <w:t>, 54(2):129–138, 1986.</w:t>
      </w:r>
    </w:p>
    <w:p>
      <w:pPr>
        <w:pStyle w:val="ListParagraph"/>
        <w:spacing w:after="0" w:line="235" w:lineRule="auto"/>
        <w:jc w:val="both"/>
        <w:rPr>
          <w:sz w:val="20"/>
        </w:rPr>
        <w:sectPr>
          <w:pgSz w:w="12240" w:h="15840"/>
          <w:pgMar w:header="0" w:footer="1052" w:top="1680" w:bottom="1240" w:left="1440" w:right="1080"/>
        </w:sectPr>
      </w:pPr>
    </w:p>
    <w:p>
      <w:pPr>
        <w:pStyle w:val="ListParagraph"/>
        <w:numPr>
          <w:ilvl w:val="0"/>
          <w:numId w:val="41"/>
        </w:numPr>
        <w:tabs>
          <w:tab w:pos="670" w:val="left" w:leader="none"/>
        </w:tabs>
        <w:spacing w:line="235" w:lineRule="auto" w:before="33" w:after="0"/>
        <w:ind w:left="670" w:right="617" w:hanging="410"/>
        <w:jc w:val="both"/>
        <w:rPr>
          <w:sz w:val="20"/>
        </w:rPr>
      </w:pPr>
      <w:bookmarkStart w:name="_bookmark219" w:id="307"/>
      <w:bookmarkEnd w:id="307"/>
      <w:r>
        <w:rPr/>
      </w:r>
      <w:r>
        <w:rPr>
          <w:w w:val="105"/>
          <w:sz w:val="20"/>
        </w:rPr>
        <w:t>Mathias</w:t>
      </w:r>
      <w:r>
        <w:rPr>
          <w:spacing w:val="26"/>
          <w:w w:val="105"/>
          <w:sz w:val="20"/>
        </w:rPr>
        <w:t> </w:t>
      </w:r>
      <w:r>
        <w:rPr>
          <w:w w:val="105"/>
          <w:sz w:val="20"/>
        </w:rPr>
        <w:t>Bæk</w:t>
      </w:r>
      <w:r>
        <w:rPr>
          <w:spacing w:val="26"/>
          <w:w w:val="105"/>
          <w:sz w:val="20"/>
        </w:rPr>
        <w:t> </w:t>
      </w:r>
      <w:r>
        <w:rPr>
          <w:w w:val="105"/>
          <w:sz w:val="20"/>
        </w:rPr>
        <w:t>Tejs</w:t>
      </w:r>
      <w:r>
        <w:rPr>
          <w:spacing w:val="26"/>
          <w:w w:val="105"/>
          <w:sz w:val="20"/>
        </w:rPr>
        <w:t> </w:t>
      </w:r>
      <w:r>
        <w:rPr>
          <w:w w:val="105"/>
          <w:sz w:val="20"/>
        </w:rPr>
        <w:t>Knudsen.</w:t>
      </w:r>
      <w:r>
        <w:rPr>
          <w:spacing w:val="40"/>
          <w:w w:val="105"/>
          <w:sz w:val="20"/>
        </w:rPr>
        <w:t> </w:t>
      </w:r>
      <w:r>
        <w:rPr>
          <w:w w:val="105"/>
          <w:sz w:val="20"/>
        </w:rPr>
        <w:t>Linear</w:t>
      </w:r>
      <w:r>
        <w:rPr>
          <w:spacing w:val="26"/>
          <w:w w:val="105"/>
          <w:sz w:val="20"/>
        </w:rPr>
        <w:t> </w:t>
      </w:r>
      <w:r>
        <w:rPr>
          <w:w w:val="105"/>
          <w:sz w:val="20"/>
        </w:rPr>
        <w:t>hashing</w:t>
      </w:r>
      <w:r>
        <w:rPr>
          <w:spacing w:val="26"/>
          <w:w w:val="105"/>
          <w:sz w:val="20"/>
        </w:rPr>
        <w:t> </w:t>
      </w:r>
      <w:r>
        <w:rPr>
          <w:w w:val="105"/>
          <w:sz w:val="20"/>
        </w:rPr>
        <w:t>is</w:t>
      </w:r>
      <w:r>
        <w:rPr>
          <w:spacing w:val="26"/>
          <w:w w:val="105"/>
          <w:sz w:val="20"/>
        </w:rPr>
        <w:t> </w:t>
      </w:r>
      <w:r>
        <w:rPr>
          <w:w w:val="105"/>
          <w:sz w:val="20"/>
        </w:rPr>
        <w:t>awesome.</w:t>
      </w:r>
      <w:r>
        <w:rPr>
          <w:spacing w:val="40"/>
          <w:w w:val="105"/>
          <w:sz w:val="20"/>
        </w:rPr>
        <w:t> </w:t>
      </w:r>
      <w:r>
        <w:rPr>
          <w:w w:val="105"/>
          <w:sz w:val="20"/>
        </w:rPr>
        <w:t>In</w:t>
      </w:r>
      <w:r>
        <w:rPr>
          <w:spacing w:val="26"/>
          <w:w w:val="105"/>
          <w:sz w:val="20"/>
        </w:rPr>
        <w:t> </w:t>
      </w:r>
      <w:r>
        <w:rPr>
          <w:i/>
          <w:w w:val="105"/>
          <w:sz w:val="20"/>
        </w:rPr>
        <w:t>2016</w:t>
      </w:r>
      <w:r>
        <w:rPr>
          <w:i/>
          <w:spacing w:val="25"/>
          <w:w w:val="120"/>
          <w:sz w:val="20"/>
        </w:rPr>
        <w:t> </w:t>
      </w:r>
      <w:r>
        <w:rPr>
          <w:i/>
          <w:w w:val="120"/>
          <w:sz w:val="20"/>
        </w:rPr>
        <w:t>IEEE</w:t>
      </w:r>
      <w:r>
        <w:rPr>
          <w:i/>
          <w:spacing w:val="25"/>
          <w:w w:val="120"/>
          <w:sz w:val="20"/>
        </w:rPr>
        <w:t> </w:t>
      </w:r>
      <w:r>
        <w:rPr>
          <w:i/>
          <w:w w:val="105"/>
          <w:sz w:val="20"/>
        </w:rPr>
        <w:t>57th</w:t>
      </w:r>
      <w:r>
        <w:rPr>
          <w:i/>
          <w:spacing w:val="32"/>
          <w:w w:val="105"/>
          <w:sz w:val="20"/>
        </w:rPr>
        <w:t> </w:t>
      </w:r>
      <w:r>
        <w:rPr>
          <w:i/>
          <w:w w:val="105"/>
          <w:sz w:val="20"/>
        </w:rPr>
        <w:t>Annual</w:t>
      </w:r>
      <w:r>
        <w:rPr>
          <w:i/>
          <w:spacing w:val="32"/>
          <w:w w:val="105"/>
          <w:sz w:val="20"/>
        </w:rPr>
        <w:t> </w:t>
      </w:r>
      <w:r>
        <w:rPr>
          <w:i/>
          <w:w w:val="105"/>
          <w:sz w:val="20"/>
        </w:rPr>
        <w:t>Symposium on</w:t>
      </w:r>
      <w:r>
        <w:rPr>
          <w:i/>
          <w:spacing w:val="40"/>
          <w:w w:val="105"/>
          <w:sz w:val="20"/>
        </w:rPr>
        <w:t> </w:t>
      </w:r>
      <w:r>
        <w:rPr>
          <w:i/>
          <w:w w:val="105"/>
          <w:sz w:val="20"/>
        </w:rPr>
        <w:t>Foundations</w:t>
      </w:r>
      <w:r>
        <w:rPr>
          <w:i/>
          <w:spacing w:val="40"/>
          <w:w w:val="105"/>
          <w:sz w:val="20"/>
        </w:rPr>
        <w:t> </w:t>
      </w:r>
      <w:r>
        <w:rPr>
          <w:i/>
          <w:w w:val="105"/>
          <w:sz w:val="20"/>
        </w:rPr>
        <w:t>of</w:t>
      </w:r>
      <w:r>
        <w:rPr>
          <w:i/>
          <w:spacing w:val="40"/>
          <w:w w:val="105"/>
          <w:sz w:val="20"/>
        </w:rPr>
        <w:t> </w:t>
      </w:r>
      <w:r>
        <w:rPr>
          <w:i/>
          <w:w w:val="105"/>
          <w:sz w:val="20"/>
        </w:rPr>
        <w:t>Computer</w:t>
      </w:r>
      <w:r>
        <w:rPr>
          <w:i/>
          <w:spacing w:val="40"/>
          <w:w w:val="105"/>
          <w:sz w:val="20"/>
        </w:rPr>
        <w:t> </w:t>
      </w:r>
      <w:r>
        <w:rPr>
          <w:i/>
          <w:w w:val="105"/>
          <w:sz w:val="20"/>
        </w:rPr>
        <w:t>Science</w:t>
      </w:r>
      <w:r>
        <w:rPr>
          <w:i/>
          <w:w w:val="120"/>
          <w:sz w:val="20"/>
        </w:rPr>
        <w:t> (FOCS)</w:t>
      </w:r>
      <w:r>
        <w:rPr>
          <w:w w:val="120"/>
          <w:sz w:val="20"/>
        </w:rPr>
        <w:t>, </w:t>
      </w:r>
      <w:r>
        <w:rPr>
          <w:w w:val="105"/>
          <w:sz w:val="20"/>
        </w:rPr>
        <w:t>pages</w:t>
      </w:r>
      <w:r>
        <w:rPr>
          <w:spacing w:val="40"/>
          <w:w w:val="105"/>
          <w:sz w:val="20"/>
        </w:rPr>
        <w:t> </w:t>
      </w:r>
      <w:r>
        <w:rPr>
          <w:w w:val="105"/>
          <w:sz w:val="20"/>
        </w:rPr>
        <w:t>345–352.</w:t>
      </w:r>
      <w:r>
        <w:rPr>
          <w:w w:val="120"/>
          <w:sz w:val="20"/>
        </w:rPr>
        <w:t> IEEE, </w:t>
      </w:r>
      <w:r>
        <w:rPr>
          <w:w w:val="105"/>
          <w:sz w:val="20"/>
        </w:rPr>
        <w:t>2016.</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20" w:id="308"/>
      <w:bookmarkEnd w:id="308"/>
      <w:r>
        <w:rPr/>
      </w:r>
      <w:r>
        <w:rPr>
          <w:w w:val="105"/>
          <w:sz w:val="20"/>
        </w:rPr>
        <w:t>Jure Leskovec, Anand Rajaraman, and Jeffrey David Ullman.</w:t>
      </w:r>
      <w:r>
        <w:rPr>
          <w:w w:val="105"/>
          <w:sz w:val="20"/>
        </w:rPr>
        <w:t> </w:t>
      </w:r>
      <w:r>
        <w:rPr>
          <w:i/>
          <w:w w:val="105"/>
          <w:sz w:val="20"/>
        </w:rPr>
        <w:t>Mining of massive data sets</w:t>
      </w:r>
      <w:r>
        <w:rPr>
          <w:w w:val="105"/>
          <w:sz w:val="20"/>
        </w:rPr>
        <w:t>.</w:t>
      </w:r>
      <w:r>
        <w:rPr>
          <w:w w:val="105"/>
          <w:sz w:val="20"/>
        </w:rPr>
        <w:t> Cam-bridge university press, 2020.</w:t>
      </w:r>
    </w:p>
    <w:p>
      <w:pPr>
        <w:pStyle w:val="ListParagraph"/>
        <w:numPr>
          <w:ilvl w:val="0"/>
          <w:numId w:val="41"/>
        </w:numPr>
        <w:tabs>
          <w:tab w:pos="670" w:val="left" w:leader="none"/>
        </w:tabs>
        <w:spacing w:line="235" w:lineRule="auto" w:before="159" w:after="0"/>
        <w:ind w:left="670" w:right="619" w:hanging="410"/>
        <w:jc w:val="both"/>
        <w:rPr>
          <w:sz w:val="20"/>
        </w:rPr>
      </w:pPr>
      <w:bookmarkStart w:name="_bookmark221" w:id="309"/>
      <w:bookmarkEnd w:id="309"/>
      <w:r>
        <w:rPr/>
      </w:r>
      <w:r>
        <w:rPr>
          <w:w w:val="105"/>
          <w:sz w:val="20"/>
        </w:rPr>
        <w:t>Jayadev</w:t>
      </w:r>
      <w:r>
        <w:rPr>
          <w:w w:val="105"/>
          <w:sz w:val="20"/>
        </w:rPr>
        <w:t> Misra</w:t>
      </w:r>
      <w:r>
        <w:rPr>
          <w:w w:val="105"/>
          <w:sz w:val="20"/>
        </w:rPr>
        <w:t> and</w:t>
      </w:r>
      <w:r>
        <w:rPr>
          <w:w w:val="105"/>
          <w:sz w:val="20"/>
        </w:rPr>
        <w:t> David</w:t>
      </w:r>
      <w:r>
        <w:rPr>
          <w:w w:val="105"/>
          <w:sz w:val="20"/>
        </w:rPr>
        <w:t> Gries.</w:t>
      </w:r>
      <w:r>
        <w:rPr>
          <w:w w:val="105"/>
          <w:sz w:val="20"/>
        </w:rPr>
        <w:t> Finding</w:t>
      </w:r>
      <w:r>
        <w:rPr>
          <w:w w:val="105"/>
          <w:sz w:val="20"/>
        </w:rPr>
        <w:t> repeated</w:t>
      </w:r>
      <w:r>
        <w:rPr>
          <w:w w:val="105"/>
          <w:sz w:val="20"/>
        </w:rPr>
        <w:t> elements.</w:t>
      </w:r>
      <w:r>
        <w:rPr>
          <w:spacing w:val="40"/>
          <w:w w:val="105"/>
          <w:sz w:val="20"/>
        </w:rPr>
        <w:t> </w:t>
      </w:r>
      <w:r>
        <w:rPr>
          <w:i/>
          <w:w w:val="105"/>
          <w:sz w:val="20"/>
        </w:rPr>
        <w:t>Science</w:t>
      </w:r>
      <w:r>
        <w:rPr>
          <w:i/>
          <w:w w:val="105"/>
          <w:sz w:val="20"/>
        </w:rPr>
        <w:t> of</w:t>
      </w:r>
      <w:r>
        <w:rPr>
          <w:i/>
          <w:w w:val="105"/>
          <w:sz w:val="20"/>
        </w:rPr>
        <w:t> computer</w:t>
      </w:r>
      <w:r>
        <w:rPr>
          <w:i/>
          <w:w w:val="105"/>
          <w:sz w:val="20"/>
        </w:rPr>
        <w:t> programming</w:t>
      </w:r>
      <w:r>
        <w:rPr>
          <w:w w:val="105"/>
          <w:sz w:val="20"/>
        </w:rPr>
        <w:t>, 2(2):143–152, 1982.</w:t>
      </w:r>
    </w:p>
    <w:p>
      <w:pPr>
        <w:pStyle w:val="ListParagraph"/>
        <w:numPr>
          <w:ilvl w:val="0"/>
          <w:numId w:val="41"/>
        </w:numPr>
        <w:tabs>
          <w:tab w:pos="670" w:val="left" w:leader="none"/>
        </w:tabs>
        <w:spacing w:line="235" w:lineRule="auto" w:before="159" w:after="0"/>
        <w:ind w:left="670" w:right="618" w:hanging="410"/>
        <w:jc w:val="both"/>
        <w:rPr>
          <w:sz w:val="20"/>
        </w:rPr>
      </w:pPr>
      <w:bookmarkStart w:name="_bookmark222" w:id="310"/>
      <w:bookmarkEnd w:id="310"/>
      <w:r>
        <w:rPr/>
      </w:r>
      <w:r>
        <w:rPr>
          <w:w w:val="105"/>
          <w:sz w:val="20"/>
        </w:rPr>
        <w:t>Michael Mitzenmacher</w:t>
      </w:r>
      <w:r>
        <w:rPr>
          <w:w w:val="105"/>
          <w:sz w:val="20"/>
        </w:rPr>
        <w:t> and</w:t>
      </w:r>
      <w:r>
        <w:rPr>
          <w:w w:val="105"/>
          <w:sz w:val="20"/>
        </w:rPr>
        <w:t> Salil P</w:t>
      </w:r>
      <w:r>
        <w:rPr>
          <w:w w:val="105"/>
          <w:sz w:val="20"/>
        </w:rPr>
        <w:t> Vadhan.</w:t>
      </w:r>
      <w:r>
        <w:rPr>
          <w:spacing w:val="40"/>
          <w:w w:val="105"/>
          <w:sz w:val="20"/>
        </w:rPr>
        <w:t> </w:t>
      </w:r>
      <w:r>
        <w:rPr>
          <w:w w:val="105"/>
          <w:sz w:val="20"/>
        </w:rPr>
        <w:t>Why simple</w:t>
      </w:r>
      <w:r>
        <w:rPr>
          <w:w w:val="105"/>
          <w:sz w:val="20"/>
        </w:rPr>
        <w:t> hash</w:t>
      </w:r>
      <w:r>
        <w:rPr>
          <w:w w:val="105"/>
          <w:sz w:val="20"/>
        </w:rPr>
        <w:t> functions work:</w:t>
      </w:r>
      <w:r>
        <w:rPr>
          <w:spacing w:val="40"/>
          <w:w w:val="105"/>
          <w:sz w:val="20"/>
        </w:rPr>
        <w:t> </w:t>
      </w:r>
      <w:r>
        <w:rPr>
          <w:w w:val="105"/>
          <w:sz w:val="20"/>
        </w:rPr>
        <w:t>exploiting</w:t>
      </w:r>
      <w:r>
        <w:rPr>
          <w:w w:val="105"/>
          <w:sz w:val="20"/>
        </w:rPr>
        <w:t> the entropy</w:t>
      </w:r>
      <w:r>
        <w:rPr>
          <w:spacing w:val="29"/>
          <w:w w:val="105"/>
          <w:sz w:val="20"/>
        </w:rPr>
        <w:t> </w:t>
      </w:r>
      <w:r>
        <w:rPr>
          <w:w w:val="105"/>
          <w:sz w:val="20"/>
        </w:rPr>
        <w:t>in</w:t>
      </w:r>
      <w:r>
        <w:rPr>
          <w:spacing w:val="29"/>
          <w:w w:val="105"/>
          <w:sz w:val="20"/>
        </w:rPr>
        <w:t> </w:t>
      </w:r>
      <w:r>
        <w:rPr>
          <w:w w:val="105"/>
          <w:sz w:val="20"/>
        </w:rPr>
        <w:t>a</w:t>
      </w:r>
      <w:r>
        <w:rPr>
          <w:spacing w:val="29"/>
          <w:w w:val="105"/>
          <w:sz w:val="20"/>
        </w:rPr>
        <w:t> </w:t>
      </w:r>
      <w:r>
        <w:rPr>
          <w:w w:val="105"/>
          <w:sz w:val="20"/>
        </w:rPr>
        <w:t>data</w:t>
      </w:r>
      <w:r>
        <w:rPr>
          <w:spacing w:val="29"/>
          <w:w w:val="105"/>
          <w:sz w:val="20"/>
        </w:rPr>
        <w:t> </w:t>
      </w:r>
      <w:r>
        <w:rPr>
          <w:w w:val="105"/>
          <w:sz w:val="20"/>
        </w:rPr>
        <w:t>stream.</w:t>
      </w:r>
      <w:r>
        <w:rPr>
          <w:spacing w:val="40"/>
          <w:w w:val="105"/>
          <w:sz w:val="20"/>
        </w:rPr>
        <w:t> </w:t>
      </w:r>
      <w:r>
        <w:rPr>
          <w:w w:val="105"/>
          <w:sz w:val="20"/>
        </w:rPr>
        <w:t>In</w:t>
      </w:r>
      <w:r>
        <w:rPr>
          <w:spacing w:val="29"/>
          <w:w w:val="105"/>
          <w:sz w:val="20"/>
        </w:rPr>
        <w:t> </w:t>
      </w:r>
      <w:r>
        <w:rPr>
          <w:i/>
          <w:w w:val="105"/>
          <w:sz w:val="20"/>
        </w:rPr>
        <w:t>SODA</w:t>
      </w:r>
      <w:r>
        <w:rPr>
          <w:w w:val="105"/>
          <w:sz w:val="20"/>
        </w:rPr>
        <w:t>,</w:t>
      </w:r>
      <w:r>
        <w:rPr>
          <w:spacing w:val="29"/>
          <w:w w:val="105"/>
          <w:sz w:val="20"/>
        </w:rPr>
        <w:t> </w:t>
      </w:r>
      <w:r>
        <w:rPr>
          <w:w w:val="105"/>
          <w:sz w:val="20"/>
        </w:rPr>
        <w:t>volume</w:t>
      </w:r>
      <w:r>
        <w:rPr>
          <w:spacing w:val="29"/>
          <w:w w:val="105"/>
          <w:sz w:val="20"/>
        </w:rPr>
        <w:t> </w:t>
      </w:r>
      <w:r>
        <w:rPr>
          <w:w w:val="105"/>
          <w:sz w:val="20"/>
        </w:rPr>
        <w:t>8,</w:t>
      </w:r>
      <w:r>
        <w:rPr>
          <w:spacing w:val="29"/>
          <w:w w:val="105"/>
          <w:sz w:val="20"/>
        </w:rPr>
        <w:t> </w:t>
      </w:r>
      <w:r>
        <w:rPr>
          <w:w w:val="105"/>
          <w:sz w:val="20"/>
        </w:rPr>
        <w:t>pages</w:t>
      </w:r>
      <w:r>
        <w:rPr>
          <w:spacing w:val="29"/>
          <w:w w:val="105"/>
          <w:sz w:val="20"/>
        </w:rPr>
        <w:t> </w:t>
      </w:r>
      <w:r>
        <w:rPr>
          <w:w w:val="105"/>
          <w:sz w:val="20"/>
        </w:rPr>
        <w:t>746–755.</w:t>
      </w:r>
      <w:r>
        <w:rPr>
          <w:spacing w:val="29"/>
          <w:w w:val="105"/>
          <w:sz w:val="20"/>
        </w:rPr>
        <w:t> </w:t>
      </w:r>
      <w:r>
        <w:rPr>
          <w:w w:val="105"/>
          <w:sz w:val="20"/>
        </w:rPr>
        <w:t>Citeseer,</w:t>
      </w:r>
      <w:r>
        <w:rPr>
          <w:spacing w:val="29"/>
          <w:w w:val="105"/>
          <w:sz w:val="20"/>
        </w:rPr>
        <w:t> </w:t>
      </w:r>
      <w:r>
        <w:rPr>
          <w:w w:val="105"/>
          <w:sz w:val="20"/>
        </w:rPr>
        <w:t>2008.</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23" w:id="311"/>
      <w:bookmarkEnd w:id="311"/>
      <w:r>
        <w:rPr/>
      </w:r>
      <w:r>
        <w:rPr>
          <w:w w:val="105"/>
          <w:sz w:val="20"/>
        </w:rPr>
        <w:t>Robert Morris. Counting large numbers of events in small registers. </w:t>
      </w:r>
      <w:r>
        <w:rPr>
          <w:i/>
          <w:w w:val="105"/>
          <w:sz w:val="20"/>
        </w:rPr>
        <w:t>Communications of the ACM</w:t>
      </w:r>
      <w:r>
        <w:rPr>
          <w:w w:val="105"/>
          <w:sz w:val="20"/>
        </w:rPr>
        <w:t>, 21(10):840–842, 1978.</w:t>
      </w:r>
    </w:p>
    <w:p>
      <w:pPr>
        <w:pStyle w:val="ListParagraph"/>
        <w:numPr>
          <w:ilvl w:val="0"/>
          <w:numId w:val="41"/>
        </w:numPr>
        <w:tabs>
          <w:tab w:pos="670" w:val="left" w:leader="none"/>
        </w:tabs>
        <w:spacing w:line="235" w:lineRule="auto" w:before="160" w:after="0"/>
        <w:ind w:left="670" w:right="616" w:hanging="410"/>
        <w:jc w:val="both"/>
        <w:rPr>
          <w:sz w:val="20"/>
        </w:rPr>
      </w:pPr>
      <w:bookmarkStart w:name="_bookmark224" w:id="312"/>
      <w:bookmarkEnd w:id="312"/>
      <w:r>
        <w:rPr/>
      </w:r>
      <w:r>
        <w:rPr>
          <w:w w:val="110"/>
          <w:sz w:val="20"/>
        </w:rPr>
        <w:t>James</w:t>
      </w:r>
      <w:r>
        <w:rPr>
          <w:w w:val="110"/>
          <w:sz w:val="20"/>
        </w:rPr>
        <w:t> </w:t>
      </w:r>
      <w:r>
        <w:rPr>
          <w:w w:val="120"/>
          <w:sz w:val="20"/>
        </w:rPr>
        <w:t>K</w:t>
      </w:r>
      <w:r>
        <w:rPr>
          <w:w w:val="120"/>
          <w:sz w:val="20"/>
        </w:rPr>
        <w:t> </w:t>
      </w:r>
      <w:r>
        <w:rPr>
          <w:w w:val="110"/>
          <w:sz w:val="20"/>
        </w:rPr>
        <w:t>Mullin.</w:t>
      </w:r>
      <w:r>
        <w:rPr>
          <w:spacing w:val="40"/>
          <w:w w:val="110"/>
          <w:sz w:val="20"/>
        </w:rPr>
        <w:t> </w:t>
      </w:r>
      <w:r>
        <w:rPr>
          <w:w w:val="110"/>
          <w:sz w:val="20"/>
        </w:rPr>
        <w:t>A</w:t>
      </w:r>
      <w:r>
        <w:rPr>
          <w:w w:val="110"/>
          <w:sz w:val="20"/>
        </w:rPr>
        <w:t> second</w:t>
      </w:r>
      <w:r>
        <w:rPr>
          <w:w w:val="110"/>
          <w:sz w:val="20"/>
        </w:rPr>
        <w:t> look</w:t>
      </w:r>
      <w:r>
        <w:rPr>
          <w:w w:val="110"/>
          <w:sz w:val="20"/>
        </w:rPr>
        <w:t> at</w:t>
      </w:r>
      <w:r>
        <w:rPr>
          <w:w w:val="110"/>
          <w:sz w:val="20"/>
        </w:rPr>
        <w:t> bloom</w:t>
      </w:r>
      <w:r>
        <w:rPr>
          <w:w w:val="110"/>
          <w:sz w:val="20"/>
        </w:rPr>
        <w:t> filters.</w:t>
      </w:r>
      <w:r>
        <w:rPr>
          <w:spacing w:val="40"/>
          <w:w w:val="110"/>
          <w:sz w:val="20"/>
        </w:rPr>
        <w:t> </w:t>
      </w:r>
      <w:r>
        <w:rPr>
          <w:i/>
          <w:w w:val="110"/>
          <w:sz w:val="20"/>
        </w:rPr>
        <w:t>Communications</w:t>
      </w:r>
      <w:r>
        <w:rPr>
          <w:i/>
          <w:w w:val="110"/>
          <w:sz w:val="20"/>
        </w:rPr>
        <w:t> of</w:t>
      </w:r>
      <w:r>
        <w:rPr>
          <w:i/>
          <w:w w:val="110"/>
          <w:sz w:val="20"/>
        </w:rPr>
        <w:t> the</w:t>
      </w:r>
      <w:r>
        <w:rPr>
          <w:i/>
          <w:w w:val="110"/>
          <w:sz w:val="20"/>
        </w:rPr>
        <w:t> ACM</w:t>
      </w:r>
      <w:r>
        <w:rPr>
          <w:w w:val="110"/>
          <w:sz w:val="20"/>
        </w:rPr>
        <w:t>,</w:t>
      </w:r>
      <w:r>
        <w:rPr>
          <w:w w:val="110"/>
          <w:sz w:val="20"/>
        </w:rPr>
        <w:t> 26(8):570–571, </w:t>
      </w:r>
      <w:r>
        <w:rPr>
          <w:spacing w:val="-2"/>
          <w:w w:val="110"/>
          <w:sz w:val="20"/>
        </w:rPr>
        <w:t>1983.</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25" w:id="313"/>
      <w:bookmarkEnd w:id="313"/>
      <w:r>
        <w:rPr/>
      </w:r>
      <w:r>
        <w:rPr>
          <w:w w:val="105"/>
          <w:sz w:val="20"/>
        </w:rPr>
        <w:t>Gonzalo</w:t>
      </w:r>
      <w:r>
        <w:rPr>
          <w:w w:val="105"/>
          <w:sz w:val="20"/>
        </w:rPr>
        <w:t> Navarro.</w:t>
      </w:r>
      <w:r>
        <w:rPr>
          <w:w w:val="105"/>
          <w:sz w:val="20"/>
        </w:rPr>
        <w:t> </w:t>
      </w:r>
      <w:r>
        <w:rPr>
          <w:i/>
          <w:w w:val="105"/>
          <w:sz w:val="20"/>
        </w:rPr>
        <w:t>Compact</w:t>
      </w:r>
      <w:r>
        <w:rPr>
          <w:i/>
          <w:w w:val="105"/>
          <w:sz w:val="20"/>
        </w:rPr>
        <w:t> data</w:t>
      </w:r>
      <w:r>
        <w:rPr>
          <w:i/>
          <w:w w:val="105"/>
          <w:sz w:val="20"/>
        </w:rPr>
        <w:t> structures:</w:t>
      </w:r>
      <w:r>
        <w:rPr>
          <w:i/>
          <w:w w:val="105"/>
          <w:sz w:val="20"/>
        </w:rPr>
        <w:t> A</w:t>
      </w:r>
      <w:r>
        <w:rPr>
          <w:i/>
          <w:w w:val="105"/>
          <w:sz w:val="20"/>
        </w:rPr>
        <w:t> practical</w:t>
      </w:r>
      <w:r>
        <w:rPr>
          <w:i/>
          <w:w w:val="105"/>
          <w:sz w:val="20"/>
        </w:rPr>
        <w:t> approach</w:t>
      </w:r>
      <w:r>
        <w:rPr>
          <w:w w:val="105"/>
          <w:sz w:val="20"/>
        </w:rPr>
        <w:t>.</w:t>
      </w:r>
      <w:r>
        <w:rPr>
          <w:w w:val="105"/>
          <w:sz w:val="20"/>
        </w:rPr>
        <w:t> Cambridge</w:t>
      </w:r>
      <w:r>
        <w:rPr>
          <w:w w:val="105"/>
          <w:sz w:val="20"/>
        </w:rPr>
        <w:t> University</w:t>
      </w:r>
      <w:r>
        <w:rPr>
          <w:w w:val="105"/>
          <w:sz w:val="20"/>
        </w:rPr>
        <w:t> Press, </w:t>
      </w:r>
      <w:r>
        <w:rPr>
          <w:spacing w:val="-2"/>
          <w:w w:val="105"/>
          <w:sz w:val="20"/>
        </w:rPr>
        <w:t>2016.</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26" w:id="314"/>
      <w:bookmarkEnd w:id="314"/>
      <w:r>
        <w:rPr/>
      </w:r>
      <w:r>
        <w:rPr>
          <w:w w:val="120"/>
          <w:sz w:val="20"/>
        </w:rPr>
        <w:t>Gonzalo</w:t>
      </w:r>
      <w:r>
        <w:rPr>
          <w:w w:val="120"/>
          <w:sz w:val="20"/>
        </w:rPr>
        <w:t> Navarro</w:t>
      </w:r>
      <w:r>
        <w:rPr>
          <w:w w:val="120"/>
          <w:sz w:val="20"/>
        </w:rPr>
        <w:t> and</w:t>
      </w:r>
      <w:r>
        <w:rPr>
          <w:w w:val="120"/>
          <w:sz w:val="20"/>
        </w:rPr>
        <w:t> Paolo</w:t>
      </w:r>
      <w:r>
        <w:rPr>
          <w:w w:val="120"/>
          <w:sz w:val="20"/>
        </w:rPr>
        <w:t> Ferragina.</w:t>
      </w:r>
      <w:r>
        <w:rPr>
          <w:spacing w:val="40"/>
          <w:w w:val="120"/>
          <w:sz w:val="20"/>
        </w:rPr>
        <w:t> </w:t>
      </w:r>
      <w:r>
        <w:rPr>
          <w:w w:val="120"/>
          <w:sz w:val="20"/>
        </w:rPr>
        <w:t>PizzaChili</w:t>
      </w:r>
      <w:r>
        <w:rPr>
          <w:w w:val="120"/>
          <w:sz w:val="20"/>
        </w:rPr>
        <w:t> Corpus.</w:t>
      </w:r>
      <w:r>
        <w:rPr>
          <w:spacing w:val="40"/>
          <w:w w:val="120"/>
          <w:sz w:val="20"/>
        </w:rPr>
        <w:t> </w:t>
      </w:r>
      <w:hyperlink r:id="rId84">
        <w:r>
          <w:rPr>
            <w:w w:val="120"/>
            <w:sz w:val="20"/>
          </w:rPr>
          <w:t>https://pizzachili.dcc.uchile.</w:t>
        </w:r>
      </w:hyperlink>
      <w:r>
        <w:rPr>
          <w:w w:val="120"/>
          <w:sz w:val="20"/>
        </w:rPr>
        <w:t> </w:t>
      </w:r>
      <w:hyperlink r:id="rId84">
        <w:r>
          <w:rPr>
            <w:w w:val="120"/>
            <w:sz w:val="20"/>
          </w:rPr>
          <w:t>cl/texts.html</w:t>
        </w:r>
      </w:hyperlink>
      <w:r>
        <w:rPr>
          <w:w w:val="120"/>
          <w:sz w:val="20"/>
        </w:rPr>
        <w:t>.</w:t>
      </w:r>
      <w:r>
        <w:rPr>
          <w:spacing w:val="40"/>
          <w:w w:val="120"/>
          <w:sz w:val="20"/>
        </w:rPr>
        <w:t> </w:t>
      </w:r>
      <w:r>
        <w:rPr>
          <w:w w:val="110"/>
          <w:sz w:val="20"/>
        </w:rPr>
        <w:t>Accessed:</w:t>
      </w:r>
      <w:r>
        <w:rPr>
          <w:spacing w:val="40"/>
          <w:w w:val="120"/>
          <w:sz w:val="20"/>
        </w:rPr>
        <w:t> </w:t>
      </w:r>
      <w:r>
        <w:rPr>
          <w:w w:val="120"/>
          <w:sz w:val="20"/>
        </w:rPr>
        <w:t>2024-02-19.</w:t>
      </w:r>
    </w:p>
    <w:p>
      <w:pPr>
        <w:pStyle w:val="ListParagraph"/>
        <w:numPr>
          <w:ilvl w:val="0"/>
          <w:numId w:val="41"/>
        </w:numPr>
        <w:tabs>
          <w:tab w:pos="670" w:val="left" w:leader="none"/>
        </w:tabs>
        <w:spacing w:line="201" w:lineRule="auto" w:before="179" w:after="0"/>
        <w:ind w:left="670" w:right="618" w:hanging="410"/>
        <w:jc w:val="both"/>
        <w:rPr>
          <w:sz w:val="20"/>
        </w:rPr>
      </w:pPr>
      <w:bookmarkStart w:name="_bookmark227" w:id="315"/>
      <w:bookmarkEnd w:id="315"/>
      <w:r>
        <w:rPr/>
      </w:r>
      <w:r>
        <w:rPr>
          <w:w w:val="110"/>
          <w:sz w:val="20"/>
        </w:rPr>
        <w:t>Jelani Nelson. CS229r:</w:t>
      </w:r>
      <w:r>
        <w:rPr>
          <w:spacing w:val="40"/>
          <w:w w:val="110"/>
          <w:sz w:val="20"/>
        </w:rPr>
        <w:t> </w:t>
      </w:r>
      <w:r>
        <w:rPr>
          <w:w w:val="110"/>
          <w:sz w:val="20"/>
        </w:rPr>
        <w:t>Algorithms for Big Data. </w:t>
      </w:r>
      <w:hyperlink r:id="rId85">
        <w:r>
          <w:rPr>
            <w:w w:val="110"/>
            <w:sz w:val="20"/>
          </w:rPr>
          <w:t>http://people.seas.harvard.edu/</w:t>
        </w:r>
        <w:r>
          <w:rPr>
            <w:w w:val="110"/>
            <w:position w:val="-3"/>
            <w:sz w:val="20"/>
          </w:rPr>
          <w:t>~</w:t>
        </w:r>
        <w:r>
          <w:rPr>
            <w:w w:val="110"/>
            <w:sz w:val="20"/>
          </w:rPr>
          <w:t>minilek/</w:t>
        </w:r>
      </w:hyperlink>
      <w:r>
        <w:rPr>
          <w:w w:val="110"/>
          <w:sz w:val="20"/>
        </w:rPr>
        <w:t> </w:t>
      </w:r>
      <w:hyperlink r:id="rId85">
        <w:r>
          <w:rPr>
            <w:w w:val="110"/>
            <w:sz w:val="20"/>
          </w:rPr>
          <w:t>cs229r/fall15/lec.html</w:t>
        </w:r>
      </w:hyperlink>
      <w:r>
        <w:rPr>
          <w:w w:val="110"/>
          <w:sz w:val="20"/>
        </w:rPr>
        <w:t>.</w:t>
      </w:r>
      <w:r>
        <w:rPr>
          <w:spacing w:val="40"/>
          <w:w w:val="110"/>
          <w:sz w:val="20"/>
        </w:rPr>
        <w:t> </w:t>
      </w:r>
      <w:r>
        <w:rPr>
          <w:w w:val="110"/>
          <w:sz w:val="20"/>
        </w:rPr>
        <w:t>Accessed:</w:t>
      </w:r>
      <w:r>
        <w:rPr>
          <w:spacing w:val="40"/>
          <w:w w:val="110"/>
          <w:sz w:val="20"/>
        </w:rPr>
        <w:t> </w:t>
      </w:r>
      <w:r>
        <w:rPr>
          <w:w w:val="110"/>
          <w:sz w:val="20"/>
        </w:rPr>
        <w:t>2023-01-03.</w:t>
      </w:r>
    </w:p>
    <w:p>
      <w:pPr>
        <w:pStyle w:val="ListParagraph"/>
        <w:numPr>
          <w:ilvl w:val="0"/>
          <w:numId w:val="41"/>
        </w:numPr>
        <w:tabs>
          <w:tab w:pos="670" w:val="left" w:leader="none"/>
        </w:tabs>
        <w:spacing w:line="235" w:lineRule="auto" w:before="167" w:after="0"/>
        <w:ind w:left="670" w:right="617" w:hanging="410"/>
        <w:jc w:val="both"/>
        <w:rPr>
          <w:sz w:val="20"/>
        </w:rPr>
      </w:pPr>
      <w:bookmarkStart w:name="_bookmark228" w:id="316"/>
      <w:bookmarkEnd w:id="316"/>
      <w:r>
        <w:rPr/>
      </w:r>
      <w:r>
        <w:rPr>
          <w:sz w:val="20"/>
        </w:rPr>
        <w:t>Byung-Hoon Park, George Ostrouchov, Nagiza F Samatova, and Al Geist. Reservoir-based random </w:t>
      </w:r>
      <w:r>
        <w:rPr>
          <w:w w:val="110"/>
          <w:sz w:val="20"/>
        </w:rPr>
        <w:t>sampling</w:t>
      </w:r>
      <w:r>
        <w:rPr>
          <w:w w:val="110"/>
          <w:sz w:val="20"/>
        </w:rPr>
        <w:t> with</w:t>
      </w:r>
      <w:r>
        <w:rPr>
          <w:w w:val="110"/>
          <w:sz w:val="20"/>
        </w:rPr>
        <w:t> replacement</w:t>
      </w:r>
      <w:r>
        <w:rPr>
          <w:w w:val="110"/>
          <w:sz w:val="20"/>
        </w:rPr>
        <w:t> from</w:t>
      </w:r>
      <w:r>
        <w:rPr>
          <w:w w:val="110"/>
          <w:sz w:val="20"/>
        </w:rPr>
        <w:t> data</w:t>
      </w:r>
      <w:r>
        <w:rPr>
          <w:w w:val="110"/>
          <w:sz w:val="20"/>
        </w:rPr>
        <w:t> stream.</w:t>
      </w:r>
      <w:r>
        <w:rPr>
          <w:spacing w:val="40"/>
          <w:w w:val="110"/>
          <w:sz w:val="20"/>
        </w:rPr>
        <w:t> </w:t>
      </w:r>
      <w:r>
        <w:rPr>
          <w:w w:val="110"/>
          <w:sz w:val="20"/>
        </w:rPr>
        <w:t>In</w:t>
      </w:r>
      <w:r>
        <w:rPr>
          <w:w w:val="110"/>
          <w:sz w:val="20"/>
        </w:rPr>
        <w:t> </w:t>
      </w:r>
      <w:r>
        <w:rPr>
          <w:i/>
          <w:w w:val="110"/>
          <w:sz w:val="20"/>
        </w:rPr>
        <w:t>Proceedings of</w:t>
      </w:r>
      <w:r>
        <w:rPr>
          <w:i/>
          <w:w w:val="110"/>
          <w:sz w:val="20"/>
        </w:rPr>
        <w:t> the</w:t>
      </w:r>
      <w:r>
        <w:rPr>
          <w:i/>
          <w:w w:val="110"/>
          <w:sz w:val="20"/>
        </w:rPr>
        <w:t> 2004</w:t>
      </w:r>
      <w:r>
        <w:rPr>
          <w:i/>
          <w:w w:val="110"/>
          <w:sz w:val="20"/>
        </w:rPr>
        <w:t> SIAM</w:t>
      </w:r>
      <w:r>
        <w:rPr>
          <w:i/>
          <w:w w:val="110"/>
          <w:sz w:val="20"/>
        </w:rPr>
        <w:t> International Conference</w:t>
      </w:r>
      <w:r>
        <w:rPr>
          <w:i/>
          <w:w w:val="110"/>
          <w:sz w:val="20"/>
        </w:rPr>
        <w:t> on</w:t>
      </w:r>
      <w:r>
        <w:rPr>
          <w:i/>
          <w:w w:val="110"/>
          <w:sz w:val="20"/>
        </w:rPr>
        <w:t> Data</w:t>
      </w:r>
      <w:r>
        <w:rPr>
          <w:i/>
          <w:w w:val="110"/>
          <w:sz w:val="20"/>
        </w:rPr>
        <w:t> Mining</w:t>
      </w:r>
      <w:r>
        <w:rPr>
          <w:w w:val="110"/>
          <w:sz w:val="20"/>
        </w:rPr>
        <w:t>, pages 492–496. SIAM, 2004.</w:t>
      </w:r>
    </w:p>
    <w:p>
      <w:pPr>
        <w:pStyle w:val="ListParagraph"/>
        <w:numPr>
          <w:ilvl w:val="0"/>
          <w:numId w:val="41"/>
        </w:numPr>
        <w:tabs>
          <w:tab w:pos="670" w:val="left" w:leader="none"/>
        </w:tabs>
        <w:spacing w:line="235" w:lineRule="auto" w:before="159" w:after="0"/>
        <w:ind w:left="670" w:right="615" w:hanging="410"/>
        <w:jc w:val="both"/>
        <w:rPr>
          <w:sz w:val="20"/>
        </w:rPr>
      </w:pPr>
      <w:bookmarkStart w:name="_bookmark229" w:id="317"/>
      <w:bookmarkEnd w:id="317"/>
      <w:r>
        <w:rPr/>
      </w:r>
      <w:r>
        <w:rPr>
          <w:w w:val="110"/>
          <w:sz w:val="20"/>
        </w:rPr>
        <w:t>Benny</w:t>
      </w:r>
      <w:r>
        <w:rPr>
          <w:spacing w:val="-8"/>
          <w:w w:val="110"/>
          <w:sz w:val="20"/>
        </w:rPr>
        <w:t> </w:t>
      </w:r>
      <w:r>
        <w:rPr>
          <w:w w:val="110"/>
          <w:sz w:val="20"/>
        </w:rPr>
        <w:t>Porat</w:t>
      </w:r>
      <w:r>
        <w:rPr>
          <w:spacing w:val="-8"/>
          <w:w w:val="110"/>
          <w:sz w:val="20"/>
        </w:rPr>
        <w:t> </w:t>
      </w:r>
      <w:r>
        <w:rPr>
          <w:w w:val="110"/>
          <w:sz w:val="20"/>
        </w:rPr>
        <w:t>and</w:t>
      </w:r>
      <w:r>
        <w:rPr>
          <w:spacing w:val="-8"/>
          <w:w w:val="110"/>
          <w:sz w:val="20"/>
        </w:rPr>
        <w:t> </w:t>
      </w:r>
      <w:r>
        <w:rPr>
          <w:w w:val="110"/>
          <w:sz w:val="20"/>
        </w:rPr>
        <w:t>Ely</w:t>
      </w:r>
      <w:r>
        <w:rPr>
          <w:spacing w:val="-8"/>
          <w:w w:val="110"/>
          <w:sz w:val="20"/>
        </w:rPr>
        <w:t> </w:t>
      </w:r>
      <w:r>
        <w:rPr>
          <w:w w:val="110"/>
          <w:sz w:val="20"/>
        </w:rPr>
        <w:t>Porat.</w:t>
      </w:r>
      <w:r>
        <w:rPr>
          <w:w w:val="110"/>
          <w:sz w:val="20"/>
        </w:rPr>
        <w:t> Exact</w:t>
      </w:r>
      <w:r>
        <w:rPr>
          <w:spacing w:val="-9"/>
          <w:w w:val="110"/>
          <w:sz w:val="20"/>
        </w:rPr>
        <w:t> </w:t>
      </w:r>
      <w:r>
        <w:rPr>
          <w:w w:val="110"/>
          <w:sz w:val="20"/>
        </w:rPr>
        <w:t>and</w:t>
      </w:r>
      <w:r>
        <w:rPr>
          <w:spacing w:val="-8"/>
          <w:w w:val="110"/>
          <w:sz w:val="20"/>
        </w:rPr>
        <w:t> </w:t>
      </w:r>
      <w:r>
        <w:rPr>
          <w:w w:val="110"/>
          <w:sz w:val="20"/>
        </w:rPr>
        <w:t>approximate</w:t>
      </w:r>
      <w:r>
        <w:rPr>
          <w:spacing w:val="-8"/>
          <w:w w:val="110"/>
          <w:sz w:val="20"/>
        </w:rPr>
        <w:t> </w:t>
      </w:r>
      <w:r>
        <w:rPr>
          <w:w w:val="110"/>
          <w:sz w:val="20"/>
        </w:rPr>
        <w:t>pattern</w:t>
      </w:r>
      <w:r>
        <w:rPr>
          <w:spacing w:val="-8"/>
          <w:w w:val="110"/>
          <w:sz w:val="20"/>
        </w:rPr>
        <w:t> </w:t>
      </w:r>
      <w:r>
        <w:rPr>
          <w:w w:val="110"/>
          <w:sz w:val="20"/>
        </w:rPr>
        <w:t>matching</w:t>
      </w:r>
      <w:r>
        <w:rPr>
          <w:spacing w:val="-9"/>
          <w:w w:val="110"/>
          <w:sz w:val="20"/>
        </w:rPr>
        <w:t> </w:t>
      </w:r>
      <w:r>
        <w:rPr>
          <w:w w:val="110"/>
          <w:sz w:val="20"/>
        </w:rPr>
        <w:t>in</w:t>
      </w:r>
      <w:r>
        <w:rPr>
          <w:spacing w:val="-8"/>
          <w:w w:val="110"/>
          <w:sz w:val="20"/>
        </w:rPr>
        <w:t> </w:t>
      </w:r>
      <w:r>
        <w:rPr>
          <w:w w:val="110"/>
          <w:sz w:val="20"/>
        </w:rPr>
        <w:t>the</w:t>
      </w:r>
      <w:r>
        <w:rPr>
          <w:spacing w:val="-8"/>
          <w:w w:val="110"/>
          <w:sz w:val="20"/>
        </w:rPr>
        <w:t> </w:t>
      </w:r>
      <w:r>
        <w:rPr>
          <w:w w:val="110"/>
          <w:sz w:val="20"/>
        </w:rPr>
        <w:t>streaming</w:t>
      </w:r>
      <w:r>
        <w:rPr>
          <w:spacing w:val="-9"/>
          <w:w w:val="110"/>
          <w:sz w:val="20"/>
        </w:rPr>
        <w:t> </w:t>
      </w:r>
      <w:r>
        <w:rPr>
          <w:w w:val="110"/>
          <w:sz w:val="20"/>
        </w:rPr>
        <w:t>model.</w:t>
      </w:r>
      <w:r>
        <w:rPr>
          <w:w w:val="110"/>
          <w:sz w:val="20"/>
        </w:rPr>
        <w:t> In </w:t>
      </w:r>
      <w:r>
        <w:rPr>
          <w:i/>
          <w:w w:val="110"/>
          <w:sz w:val="20"/>
        </w:rPr>
        <w:t>2009</w:t>
      </w:r>
      <w:r>
        <w:rPr>
          <w:i/>
          <w:spacing w:val="-4"/>
          <w:w w:val="110"/>
          <w:sz w:val="20"/>
        </w:rPr>
        <w:t> </w:t>
      </w:r>
      <w:r>
        <w:rPr>
          <w:i/>
          <w:w w:val="110"/>
          <w:sz w:val="20"/>
        </w:rPr>
        <w:t>50th</w:t>
      </w:r>
      <w:r>
        <w:rPr>
          <w:i/>
          <w:spacing w:val="-4"/>
          <w:w w:val="110"/>
          <w:sz w:val="20"/>
        </w:rPr>
        <w:t> </w:t>
      </w:r>
      <w:r>
        <w:rPr>
          <w:i/>
          <w:w w:val="110"/>
          <w:sz w:val="20"/>
        </w:rPr>
        <w:t>Annual</w:t>
      </w:r>
      <w:r>
        <w:rPr>
          <w:i/>
          <w:spacing w:val="-3"/>
          <w:w w:val="110"/>
          <w:sz w:val="20"/>
        </w:rPr>
        <w:t> </w:t>
      </w:r>
      <w:r>
        <w:rPr>
          <w:i/>
          <w:w w:val="120"/>
          <w:sz w:val="20"/>
        </w:rPr>
        <w:t>IEEE</w:t>
      </w:r>
      <w:r>
        <w:rPr>
          <w:i/>
          <w:spacing w:val="-9"/>
          <w:w w:val="120"/>
          <w:sz w:val="20"/>
        </w:rPr>
        <w:t> </w:t>
      </w:r>
      <w:r>
        <w:rPr>
          <w:i/>
          <w:w w:val="110"/>
          <w:sz w:val="20"/>
        </w:rPr>
        <w:t>Symposium</w:t>
      </w:r>
      <w:r>
        <w:rPr>
          <w:i/>
          <w:spacing w:val="-3"/>
          <w:w w:val="110"/>
          <w:sz w:val="20"/>
        </w:rPr>
        <w:t> </w:t>
      </w:r>
      <w:r>
        <w:rPr>
          <w:i/>
          <w:w w:val="110"/>
          <w:sz w:val="20"/>
        </w:rPr>
        <w:t>on</w:t>
      </w:r>
      <w:r>
        <w:rPr>
          <w:i/>
          <w:spacing w:val="-4"/>
          <w:w w:val="110"/>
          <w:sz w:val="20"/>
        </w:rPr>
        <w:t> </w:t>
      </w:r>
      <w:r>
        <w:rPr>
          <w:i/>
          <w:w w:val="110"/>
          <w:sz w:val="20"/>
        </w:rPr>
        <w:t>Foundations</w:t>
      </w:r>
      <w:r>
        <w:rPr>
          <w:i/>
          <w:spacing w:val="-3"/>
          <w:w w:val="110"/>
          <w:sz w:val="20"/>
        </w:rPr>
        <w:t> </w:t>
      </w:r>
      <w:r>
        <w:rPr>
          <w:i/>
          <w:w w:val="110"/>
          <w:sz w:val="20"/>
        </w:rPr>
        <w:t>of</w:t>
      </w:r>
      <w:r>
        <w:rPr>
          <w:i/>
          <w:spacing w:val="-3"/>
          <w:w w:val="110"/>
          <w:sz w:val="20"/>
        </w:rPr>
        <w:t> </w:t>
      </w:r>
      <w:r>
        <w:rPr>
          <w:i/>
          <w:w w:val="110"/>
          <w:sz w:val="20"/>
        </w:rPr>
        <w:t>Computer</w:t>
      </w:r>
      <w:r>
        <w:rPr>
          <w:i/>
          <w:spacing w:val="-4"/>
          <w:w w:val="110"/>
          <w:sz w:val="20"/>
        </w:rPr>
        <w:t> </w:t>
      </w:r>
      <w:r>
        <w:rPr>
          <w:i/>
          <w:w w:val="110"/>
          <w:sz w:val="20"/>
        </w:rPr>
        <w:t>Science</w:t>
      </w:r>
      <w:r>
        <w:rPr>
          <w:w w:val="110"/>
          <w:sz w:val="20"/>
        </w:rPr>
        <w:t>,</w:t>
      </w:r>
      <w:r>
        <w:rPr>
          <w:spacing w:val="-7"/>
          <w:w w:val="110"/>
          <w:sz w:val="20"/>
        </w:rPr>
        <w:t> </w:t>
      </w:r>
      <w:r>
        <w:rPr>
          <w:w w:val="110"/>
          <w:sz w:val="20"/>
        </w:rPr>
        <w:t>pages</w:t>
      </w:r>
      <w:r>
        <w:rPr>
          <w:spacing w:val="-7"/>
          <w:w w:val="110"/>
          <w:sz w:val="20"/>
        </w:rPr>
        <w:t> </w:t>
      </w:r>
      <w:r>
        <w:rPr>
          <w:w w:val="110"/>
          <w:sz w:val="20"/>
        </w:rPr>
        <w:t>315–323.</w:t>
      </w:r>
      <w:r>
        <w:rPr>
          <w:spacing w:val="-7"/>
          <w:w w:val="110"/>
          <w:sz w:val="20"/>
        </w:rPr>
        <w:t> </w:t>
      </w:r>
      <w:r>
        <w:rPr>
          <w:w w:val="120"/>
          <w:sz w:val="20"/>
        </w:rPr>
        <w:t>IEEE, </w:t>
      </w:r>
      <w:r>
        <w:rPr>
          <w:spacing w:val="-2"/>
          <w:w w:val="110"/>
          <w:sz w:val="20"/>
        </w:rPr>
        <w:t>2009.</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30" w:id="318"/>
      <w:bookmarkEnd w:id="318"/>
      <w:r>
        <w:rPr/>
      </w:r>
      <w:r>
        <w:rPr>
          <w:spacing w:val="-2"/>
          <w:w w:val="110"/>
          <w:sz w:val="20"/>
        </w:rPr>
        <w:t>Mihai</w:t>
      </w:r>
      <w:r>
        <w:rPr>
          <w:spacing w:val="-10"/>
          <w:w w:val="110"/>
          <w:sz w:val="20"/>
        </w:rPr>
        <w:t> </w:t>
      </w:r>
      <w:r>
        <w:rPr>
          <w:spacing w:val="16"/>
          <w:w w:val="127"/>
          <w:sz w:val="20"/>
        </w:rPr>
        <w:t>P</w:t>
      </w:r>
      <w:r>
        <w:rPr>
          <w:spacing w:val="-84"/>
          <w:w w:val="122"/>
          <w:sz w:val="20"/>
        </w:rPr>
        <w:t>ˇ</w:t>
      </w:r>
      <w:r>
        <w:rPr>
          <w:spacing w:val="16"/>
          <w:w w:val="99"/>
          <w:sz w:val="20"/>
        </w:rPr>
        <w:t>a</w:t>
      </w:r>
      <w:r>
        <w:rPr>
          <w:spacing w:val="16"/>
          <w:w w:val="105"/>
          <w:sz w:val="20"/>
        </w:rPr>
        <w:t>tr</w:t>
      </w:r>
      <w:r>
        <w:rPr>
          <w:spacing w:val="11"/>
          <w:w w:val="105"/>
          <w:sz w:val="20"/>
        </w:rPr>
        <w:t>a</w:t>
      </w:r>
      <w:r>
        <w:rPr>
          <w:spacing w:val="-68"/>
          <w:w w:val="140"/>
          <w:sz w:val="20"/>
        </w:rPr>
        <w:t>¸</w:t>
      </w:r>
      <w:r>
        <w:rPr>
          <w:spacing w:val="16"/>
          <w:w w:val="96"/>
          <w:sz w:val="20"/>
        </w:rPr>
        <w:t>s</w:t>
      </w:r>
      <w:r>
        <w:rPr>
          <w:spacing w:val="16"/>
          <w:sz w:val="20"/>
        </w:rPr>
        <w:t>c</w:t>
      </w:r>
      <w:r>
        <w:rPr>
          <w:spacing w:val="16"/>
          <w:w w:val="101"/>
          <w:sz w:val="20"/>
        </w:rPr>
        <w:t>u</w:t>
      </w:r>
      <w:r>
        <w:rPr>
          <w:spacing w:val="-10"/>
          <w:w w:val="110"/>
          <w:sz w:val="20"/>
        </w:rPr>
        <w:t> </w:t>
      </w:r>
      <w:r>
        <w:rPr>
          <w:spacing w:val="-2"/>
          <w:w w:val="110"/>
          <w:sz w:val="20"/>
        </w:rPr>
        <w:t>and</w:t>
      </w:r>
      <w:r>
        <w:rPr>
          <w:spacing w:val="-10"/>
          <w:w w:val="110"/>
          <w:sz w:val="20"/>
        </w:rPr>
        <w:t> </w:t>
      </w:r>
      <w:r>
        <w:rPr>
          <w:spacing w:val="-2"/>
          <w:w w:val="110"/>
          <w:sz w:val="20"/>
        </w:rPr>
        <w:t>Mikkel</w:t>
      </w:r>
      <w:r>
        <w:rPr>
          <w:spacing w:val="-10"/>
          <w:w w:val="110"/>
          <w:sz w:val="20"/>
        </w:rPr>
        <w:t> </w:t>
      </w:r>
      <w:r>
        <w:rPr>
          <w:spacing w:val="-2"/>
          <w:w w:val="110"/>
          <w:sz w:val="20"/>
        </w:rPr>
        <w:t>Thorup.</w:t>
      </w:r>
      <w:r>
        <w:rPr>
          <w:spacing w:val="-2"/>
          <w:w w:val="110"/>
          <w:sz w:val="20"/>
        </w:rPr>
        <w:t> The</w:t>
      </w:r>
      <w:r>
        <w:rPr>
          <w:spacing w:val="-10"/>
          <w:w w:val="110"/>
          <w:sz w:val="20"/>
        </w:rPr>
        <w:t> </w:t>
      </w:r>
      <w:r>
        <w:rPr>
          <w:spacing w:val="-2"/>
          <w:w w:val="110"/>
          <w:sz w:val="20"/>
        </w:rPr>
        <w:t>power</w:t>
      </w:r>
      <w:r>
        <w:rPr>
          <w:spacing w:val="-10"/>
          <w:w w:val="110"/>
          <w:sz w:val="20"/>
        </w:rPr>
        <w:t> </w:t>
      </w:r>
      <w:r>
        <w:rPr>
          <w:spacing w:val="-2"/>
          <w:w w:val="110"/>
          <w:sz w:val="20"/>
        </w:rPr>
        <w:t>of</w:t>
      </w:r>
      <w:r>
        <w:rPr>
          <w:spacing w:val="-10"/>
          <w:w w:val="110"/>
          <w:sz w:val="20"/>
        </w:rPr>
        <w:t> </w:t>
      </w:r>
      <w:r>
        <w:rPr>
          <w:spacing w:val="-2"/>
          <w:w w:val="110"/>
          <w:sz w:val="20"/>
        </w:rPr>
        <w:t>simple</w:t>
      </w:r>
      <w:r>
        <w:rPr>
          <w:spacing w:val="-10"/>
          <w:w w:val="110"/>
          <w:sz w:val="20"/>
        </w:rPr>
        <w:t> </w:t>
      </w:r>
      <w:r>
        <w:rPr>
          <w:spacing w:val="-2"/>
          <w:w w:val="110"/>
          <w:sz w:val="20"/>
        </w:rPr>
        <w:t>tabulation</w:t>
      </w:r>
      <w:r>
        <w:rPr>
          <w:spacing w:val="-10"/>
          <w:w w:val="110"/>
          <w:sz w:val="20"/>
        </w:rPr>
        <w:t> </w:t>
      </w:r>
      <w:r>
        <w:rPr>
          <w:spacing w:val="-2"/>
          <w:w w:val="110"/>
          <w:sz w:val="20"/>
        </w:rPr>
        <w:t>hashing.</w:t>
      </w:r>
      <w:r>
        <w:rPr>
          <w:spacing w:val="-2"/>
          <w:w w:val="110"/>
          <w:sz w:val="20"/>
        </w:rPr>
        <w:t> </w:t>
      </w:r>
      <w:r>
        <w:rPr>
          <w:i/>
          <w:spacing w:val="-2"/>
          <w:w w:val="110"/>
          <w:sz w:val="20"/>
        </w:rPr>
        <w:t>Journal</w:t>
      </w:r>
      <w:r>
        <w:rPr>
          <w:i/>
          <w:spacing w:val="-5"/>
          <w:w w:val="110"/>
          <w:sz w:val="20"/>
        </w:rPr>
        <w:t> </w:t>
      </w:r>
      <w:r>
        <w:rPr>
          <w:i/>
          <w:spacing w:val="-2"/>
          <w:w w:val="110"/>
          <w:sz w:val="20"/>
        </w:rPr>
        <w:t>of</w:t>
      </w:r>
      <w:r>
        <w:rPr>
          <w:i/>
          <w:spacing w:val="-5"/>
          <w:w w:val="110"/>
          <w:sz w:val="20"/>
        </w:rPr>
        <w:t> </w:t>
      </w:r>
      <w:r>
        <w:rPr>
          <w:i/>
          <w:spacing w:val="-2"/>
          <w:w w:val="110"/>
          <w:sz w:val="20"/>
        </w:rPr>
        <w:t>the</w:t>
      </w:r>
      <w:r>
        <w:rPr>
          <w:i/>
          <w:spacing w:val="-5"/>
          <w:w w:val="110"/>
          <w:sz w:val="20"/>
        </w:rPr>
        <w:t> </w:t>
      </w:r>
      <w:r>
        <w:rPr>
          <w:i/>
          <w:spacing w:val="-2"/>
          <w:w w:val="110"/>
          <w:sz w:val="20"/>
        </w:rPr>
        <w:t>ACM </w:t>
      </w:r>
      <w:r>
        <w:rPr>
          <w:i/>
          <w:w w:val="110"/>
          <w:sz w:val="20"/>
        </w:rPr>
        <w:t>(JACM)</w:t>
      </w:r>
      <w:r>
        <w:rPr>
          <w:w w:val="110"/>
          <w:sz w:val="20"/>
        </w:rPr>
        <w:t>, 59(3):1–50, 2012.</w:t>
      </w:r>
    </w:p>
    <w:p>
      <w:pPr>
        <w:pStyle w:val="ListParagraph"/>
        <w:numPr>
          <w:ilvl w:val="0"/>
          <w:numId w:val="41"/>
        </w:numPr>
        <w:tabs>
          <w:tab w:pos="669" w:val="left" w:leader="none"/>
        </w:tabs>
        <w:spacing w:line="240" w:lineRule="auto" w:before="155" w:after="0"/>
        <w:ind w:left="669" w:right="0" w:hanging="409"/>
        <w:jc w:val="left"/>
        <w:rPr>
          <w:sz w:val="20"/>
        </w:rPr>
      </w:pPr>
      <w:bookmarkStart w:name="_bookmark231" w:id="319"/>
      <w:bookmarkEnd w:id="319"/>
      <w:r>
        <w:rPr/>
      </w:r>
      <w:r>
        <w:rPr>
          <w:w w:val="110"/>
          <w:sz w:val="20"/>
        </w:rPr>
        <w:t>Michael</w:t>
      </w:r>
      <w:r>
        <w:rPr>
          <w:spacing w:val="-5"/>
          <w:w w:val="110"/>
          <w:sz w:val="20"/>
        </w:rPr>
        <w:t> </w:t>
      </w:r>
      <w:r>
        <w:rPr>
          <w:w w:val="110"/>
          <w:sz w:val="20"/>
        </w:rPr>
        <w:t>O</w:t>
      </w:r>
      <w:r>
        <w:rPr>
          <w:spacing w:val="-5"/>
          <w:w w:val="110"/>
          <w:sz w:val="20"/>
        </w:rPr>
        <w:t> </w:t>
      </w:r>
      <w:r>
        <w:rPr>
          <w:w w:val="110"/>
          <w:sz w:val="20"/>
        </w:rPr>
        <w:t>Rabin.</w:t>
      </w:r>
      <w:r>
        <w:rPr>
          <w:spacing w:val="10"/>
          <w:w w:val="110"/>
          <w:sz w:val="20"/>
        </w:rPr>
        <w:t> </w:t>
      </w:r>
      <w:r>
        <w:rPr>
          <w:w w:val="110"/>
          <w:sz w:val="20"/>
        </w:rPr>
        <w:t>Fingerprinting</w:t>
      </w:r>
      <w:r>
        <w:rPr>
          <w:spacing w:val="-5"/>
          <w:w w:val="110"/>
          <w:sz w:val="20"/>
        </w:rPr>
        <w:t> </w:t>
      </w:r>
      <w:r>
        <w:rPr>
          <w:w w:val="110"/>
          <w:sz w:val="20"/>
        </w:rPr>
        <w:t>by</w:t>
      </w:r>
      <w:r>
        <w:rPr>
          <w:spacing w:val="-5"/>
          <w:w w:val="110"/>
          <w:sz w:val="20"/>
        </w:rPr>
        <w:t> </w:t>
      </w:r>
      <w:r>
        <w:rPr>
          <w:w w:val="110"/>
          <w:sz w:val="20"/>
        </w:rPr>
        <w:t>random</w:t>
      </w:r>
      <w:r>
        <w:rPr>
          <w:spacing w:val="-5"/>
          <w:w w:val="110"/>
          <w:sz w:val="20"/>
        </w:rPr>
        <w:t> </w:t>
      </w:r>
      <w:r>
        <w:rPr>
          <w:w w:val="110"/>
          <w:sz w:val="20"/>
        </w:rPr>
        <w:t>polynomials.</w:t>
      </w:r>
      <w:r>
        <w:rPr>
          <w:spacing w:val="10"/>
          <w:w w:val="110"/>
          <w:sz w:val="20"/>
        </w:rPr>
        <w:t> </w:t>
      </w:r>
      <w:r>
        <w:rPr>
          <w:i/>
          <w:w w:val="110"/>
          <w:sz w:val="20"/>
        </w:rPr>
        <w:t>Technical</w:t>
      </w:r>
      <w:r>
        <w:rPr>
          <w:i/>
          <w:spacing w:val="-2"/>
          <w:w w:val="110"/>
          <w:sz w:val="20"/>
        </w:rPr>
        <w:t> </w:t>
      </w:r>
      <w:r>
        <w:rPr>
          <w:i/>
          <w:w w:val="110"/>
          <w:sz w:val="20"/>
        </w:rPr>
        <w:t>report</w:t>
      </w:r>
      <w:r>
        <w:rPr>
          <w:w w:val="110"/>
          <w:sz w:val="20"/>
        </w:rPr>
        <w:t>,</w:t>
      </w:r>
      <w:r>
        <w:rPr>
          <w:spacing w:val="-5"/>
          <w:w w:val="110"/>
          <w:sz w:val="20"/>
        </w:rPr>
        <w:t> </w:t>
      </w:r>
      <w:r>
        <w:rPr>
          <w:spacing w:val="-2"/>
          <w:w w:val="110"/>
          <w:sz w:val="20"/>
        </w:rPr>
        <w:t>1981.</w:t>
      </w:r>
    </w:p>
    <w:p>
      <w:pPr>
        <w:pStyle w:val="ListParagraph"/>
        <w:numPr>
          <w:ilvl w:val="0"/>
          <w:numId w:val="41"/>
        </w:numPr>
        <w:tabs>
          <w:tab w:pos="670" w:val="left" w:leader="none"/>
        </w:tabs>
        <w:spacing w:line="235" w:lineRule="auto" w:before="159" w:after="0"/>
        <w:ind w:left="670" w:right="616" w:hanging="410"/>
        <w:jc w:val="both"/>
        <w:rPr>
          <w:sz w:val="20"/>
        </w:rPr>
      </w:pPr>
      <w:bookmarkStart w:name="_bookmark232" w:id="320"/>
      <w:bookmarkEnd w:id="320"/>
      <w:r>
        <w:rPr/>
      </w:r>
      <w:r>
        <w:rPr>
          <w:w w:val="105"/>
          <w:sz w:val="20"/>
        </w:rPr>
        <w:t>Rajeev</w:t>
      </w:r>
      <w:r>
        <w:rPr>
          <w:w w:val="105"/>
          <w:sz w:val="20"/>
        </w:rPr>
        <w:t> Raman,</w:t>
      </w:r>
      <w:r>
        <w:rPr>
          <w:w w:val="105"/>
          <w:sz w:val="20"/>
        </w:rPr>
        <w:t> Venkatesh</w:t>
      </w:r>
      <w:r>
        <w:rPr>
          <w:w w:val="105"/>
          <w:sz w:val="20"/>
        </w:rPr>
        <w:t> Raman,</w:t>
      </w:r>
      <w:r>
        <w:rPr>
          <w:w w:val="105"/>
          <w:sz w:val="20"/>
        </w:rPr>
        <w:t> and</w:t>
      </w:r>
      <w:r>
        <w:rPr>
          <w:w w:val="105"/>
          <w:sz w:val="20"/>
        </w:rPr>
        <w:t> S</w:t>
      </w:r>
      <w:r>
        <w:rPr>
          <w:w w:val="105"/>
          <w:sz w:val="20"/>
        </w:rPr>
        <w:t> Srinivasa</w:t>
      </w:r>
      <w:r>
        <w:rPr>
          <w:w w:val="105"/>
          <w:sz w:val="20"/>
        </w:rPr>
        <w:t> Rao.</w:t>
      </w:r>
      <w:r>
        <w:rPr>
          <w:spacing w:val="40"/>
          <w:w w:val="105"/>
          <w:sz w:val="20"/>
        </w:rPr>
        <w:t> </w:t>
      </w:r>
      <w:r>
        <w:rPr>
          <w:w w:val="105"/>
          <w:sz w:val="20"/>
        </w:rPr>
        <w:t>Succinct</w:t>
      </w:r>
      <w:r>
        <w:rPr>
          <w:w w:val="105"/>
          <w:sz w:val="20"/>
        </w:rPr>
        <w:t> indexable</w:t>
      </w:r>
      <w:r>
        <w:rPr>
          <w:w w:val="105"/>
          <w:sz w:val="20"/>
        </w:rPr>
        <w:t> dictionaries</w:t>
      </w:r>
      <w:r>
        <w:rPr>
          <w:w w:val="105"/>
          <w:sz w:val="20"/>
        </w:rPr>
        <w:t> with applications to encoding k-ary trees and multisets.</w:t>
      </w:r>
      <w:r>
        <w:rPr>
          <w:w w:val="105"/>
          <w:sz w:val="20"/>
        </w:rPr>
        <w:t> In </w:t>
      </w:r>
      <w:r>
        <w:rPr>
          <w:i/>
          <w:w w:val="105"/>
          <w:sz w:val="20"/>
        </w:rPr>
        <w:t>Proceedings</w:t>
      </w:r>
      <w:r>
        <w:rPr>
          <w:i/>
          <w:w w:val="105"/>
          <w:sz w:val="20"/>
        </w:rPr>
        <w:t> of</w:t>
      </w:r>
      <w:r>
        <w:rPr>
          <w:i/>
          <w:w w:val="105"/>
          <w:sz w:val="20"/>
        </w:rPr>
        <w:t> the</w:t>
      </w:r>
      <w:r>
        <w:rPr>
          <w:i/>
          <w:w w:val="105"/>
          <w:sz w:val="20"/>
        </w:rPr>
        <w:t> thirteenth</w:t>
      </w:r>
      <w:r>
        <w:rPr>
          <w:i/>
          <w:w w:val="105"/>
          <w:sz w:val="20"/>
        </w:rPr>
        <w:t> annual</w:t>
      </w:r>
      <w:r>
        <w:rPr>
          <w:i/>
          <w:w w:val="105"/>
          <w:sz w:val="20"/>
        </w:rPr>
        <w:t> ACM-SIAM</w:t>
      </w:r>
      <w:r>
        <w:rPr>
          <w:i/>
          <w:w w:val="105"/>
          <w:sz w:val="20"/>
        </w:rPr>
        <w:t> symposium</w:t>
      </w:r>
      <w:r>
        <w:rPr>
          <w:i/>
          <w:w w:val="105"/>
          <w:sz w:val="20"/>
        </w:rPr>
        <w:t> on</w:t>
      </w:r>
      <w:r>
        <w:rPr>
          <w:i/>
          <w:w w:val="105"/>
          <w:sz w:val="20"/>
        </w:rPr>
        <w:t> Discrete</w:t>
      </w:r>
      <w:r>
        <w:rPr>
          <w:i/>
          <w:w w:val="105"/>
          <w:sz w:val="20"/>
        </w:rPr>
        <w:t> algorithms</w:t>
      </w:r>
      <w:r>
        <w:rPr>
          <w:w w:val="105"/>
          <w:sz w:val="20"/>
        </w:rPr>
        <w:t>, pages 233–242, 2002.</w:t>
      </w:r>
    </w:p>
    <w:p>
      <w:pPr>
        <w:pStyle w:val="ListParagraph"/>
        <w:numPr>
          <w:ilvl w:val="0"/>
          <w:numId w:val="41"/>
        </w:numPr>
        <w:tabs>
          <w:tab w:pos="670" w:val="left" w:leader="none"/>
        </w:tabs>
        <w:spacing w:line="235" w:lineRule="auto" w:before="159" w:after="0"/>
        <w:ind w:left="670" w:right="615" w:hanging="410"/>
        <w:jc w:val="both"/>
        <w:rPr>
          <w:sz w:val="20"/>
        </w:rPr>
      </w:pPr>
      <w:bookmarkStart w:name="_bookmark233" w:id="321"/>
      <w:bookmarkEnd w:id="321"/>
      <w:r>
        <w:rPr/>
      </w:r>
      <w:r>
        <w:rPr>
          <w:w w:val="110"/>
          <w:sz w:val="20"/>
        </w:rPr>
        <w:t>Rajeev</w:t>
      </w:r>
      <w:r>
        <w:rPr>
          <w:w w:val="110"/>
          <w:sz w:val="20"/>
        </w:rPr>
        <w:t> Raman</w:t>
      </w:r>
      <w:r>
        <w:rPr>
          <w:w w:val="110"/>
          <w:sz w:val="20"/>
        </w:rPr>
        <w:t> and</w:t>
      </w:r>
      <w:r>
        <w:rPr>
          <w:w w:val="110"/>
          <w:sz w:val="20"/>
        </w:rPr>
        <w:t> Satti</w:t>
      </w:r>
      <w:r>
        <w:rPr>
          <w:w w:val="110"/>
          <w:sz w:val="20"/>
        </w:rPr>
        <w:t> Srinivasa</w:t>
      </w:r>
      <w:r>
        <w:rPr>
          <w:w w:val="110"/>
          <w:sz w:val="20"/>
        </w:rPr>
        <w:t> Rao.</w:t>
      </w:r>
      <w:r>
        <w:rPr>
          <w:spacing w:val="40"/>
          <w:w w:val="110"/>
          <w:sz w:val="20"/>
        </w:rPr>
        <w:t> </w:t>
      </w:r>
      <w:r>
        <w:rPr>
          <w:w w:val="110"/>
          <w:sz w:val="20"/>
        </w:rPr>
        <w:t>Succinct</w:t>
      </w:r>
      <w:r>
        <w:rPr>
          <w:w w:val="110"/>
          <w:sz w:val="20"/>
        </w:rPr>
        <w:t> dynamic</w:t>
      </w:r>
      <w:r>
        <w:rPr>
          <w:w w:val="110"/>
          <w:sz w:val="20"/>
        </w:rPr>
        <w:t> dictionaries</w:t>
      </w:r>
      <w:r>
        <w:rPr>
          <w:w w:val="110"/>
          <w:sz w:val="20"/>
        </w:rPr>
        <w:t> and</w:t>
      </w:r>
      <w:r>
        <w:rPr>
          <w:w w:val="110"/>
          <w:sz w:val="20"/>
        </w:rPr>
        <w:t> trees.</w:t>
      </w:r>
      <w:r>
        <w:rPr>
          <w:spacing w:val="40"/>
          <w:w w:val="110"/>
          <w:sz w:val="20"/>
        </w:rPr>
        <w:t> </w:t>
      </w:r>
      <w:r>
        <w:rPr>
          <w:w w:val="110"/>
          <w:sz w:val="20"/>
        </w:rPr>
        <w:t>In</w:t>
      </w:r>
      <w:r>
        <w:rPr>
          <w:w w:val="110"/>
          <w:sz w:val="20"/>
        </w:rPr>
        <w:t> Jos</w:t>
      </w:r>
      <w:r>
        <w:rPr>
          <w:w w:val="110"/>
          <w:sz w:val="20"/>
        </w:rPr>
        <w:t> C.</w:t>
      </w:r>
      <w:r>
        <w:rPr>
          <w:w w:val="110"/>
          <w:sz w:val="20"/>
        </w:rPr>
        <w:t> M. Baeten,</w:t>
      </w:r>
      <w:r>
        <w:rPr>
          <w:spacing w:val="-3"/>
          <w:w w:val="110"/>
          <w:sz w:val="20"/>
        </w:rPr>
        <w:t> </w:t>
      </w:r>
      <w:r>
        <w:rPr>
          <w:w w:val="110"/>
          <w:sz w:val="20"/>
        </w:rPr>
        <w:t>Jan</w:t>
      </w:r>
      <w:r>
        <w:rPr>
          <w:spacing w:val="-5"/>
          <w:w w:val="110"/>
          <w:sz w:val="20"/>
        </w:rPr>
        <w:t> </w:t>
      </w:r>
      <w:r>
        <w:rPr>
          <w:w w:val="110"/>
          <w:sz w:val="20"/>
        </w:rPr>
        <w:t>Karel</w:t>
      </w:r>
      <w:r>
        <w:rPr>
          <w:spacing w:val="-5"/>
          <w:w w:val="110"/>
          <w:sz w:val="20"/>
        </w:rPr>
        <w:t> </w:t>
      </w:r>
      <w:r>
        <w:rPr>
          <w:w w:val="110"/>
          <w:sz w:val="20"/>
        </w:rPr>
        <w:t>Lenstra,</w:t>
      </w:r>
      <w:r>
        <w:rPr>
          <w:spacing w:val="-3"/>
          <w:w w:val="110"/>
          <w:sz w:val="20"/>
        </w:rPr>
        <w:t> </w:t>
      </w:r>
      <w:r>
        <w:rPr>
          <w:w w:val="110"/>
          <w:sz w:val="20"/>
        </w:rPr>
        <w:t>Joachim</w:t>
      </w:r>
      <w:r>
        <w:rPr>
          <w:spacing w:val="-5"/>
          <w:w w:val="110"/>
          <w:sz w:val="20"/>
        </w:rPr>
        <w:t> </w:t>
      </w:r>
      <w:r>
        <w:rPr>
          <w:w w:val="110"/>
          <w:sz w:val="20"/>
        </w:rPr>
        <w:t>Parrow,</w:t>
      </w:r>
      <w:r>
        <w:rPr>
          <w:spacing w:val="-4"/>
          <w:w w:val="110"/>
          <w:sz w:val="20"/>
        </w:rPr>
        <w:t> </w:t>
      </w:r>
      <w:r>
        <w:rPr>
          <w:w w:val="110"/>
          <w:sz w:val="20"/>
        </w:rPr>
        <w:t>and</w:t>
      </w:r>
      <w:r>
        <w:rPr>
          <w:spacing w:val="-4"/>
          <w:w w:val="110"/>
          <w:sz w:val="20"/>
        </w:rPr>
        <w:t> </w:t>
      </w:r>
      <w:r>
        <w:rPr>
          <w:w w:val="110"/>
          <w:sz w:val="20"/>
        </w:rPr>
        <w:t>Gerhard</w:t>
      </w:r>
      <w:r>
        <w:rPr>
          <w:spacing w:val="-4"/>
          <w:w w:val="110"/>
          <w:sz w:val="20"/>
        </w:rPr>
        <w:t> </w:t>
      </w:r>
      <w:r>
        <w:rPr>
          <w:w w:val="110"/>
          <w:sz w:val="20"/>
        </w:rPr>
        <w:t>J.</w:t>
      </w:r>
      <w:r>
        <w:rPr>
          <w:spacing w:val="-5"/>
          <w:w w:val="110"/>
          <w:sz w:val="20"/>
        </w:rPr>
        <w:t> </w:t>
      </w:r>
      <w:r>
        <w:rPr>
          <w:w w:val="110"/>
          <w:sz w:val="20"/>
        </w:rPr>
        <w:t>Woeginger,</w:t>
      </w:r>
      <w:r>
        <w:rPr>
          <w:spacing w:val="-3"/>
          <w:w w:val="110"/>
          <w:sz w:val="20"/>
        </w:rPr>
        <w:t> </w:t>
      </w:r>
      <w:r>
        <w:rPr>
          <w:w w:val="110"/>
          <w:sz w:val="20"/>
        </w:rPr>
        <w:t>editors,</w:t>
      </w:r>
      <w:r>
        <w:rPr>
          <w:spacing w:val="-3"/>
          <w:w w:val="110"/>
          <w:sz w:val="20"/>
        </w:rPr>
        <w:t> </w:t>
      </w:r>
      <w:r>
        <w:rPr>
          <w:i/>
          <w:w w:val="110"/>
          <w:sz w:val="20"/>
        </w:rPr>
        <w:t>Automata, Lan-</w:t>
      </w:r>
      <w:r>
        <w:rPr>
          <w:i/>
          <w:sz w:val="20"/>
        </w:rPr>
        <w:t>guages</w:t>
      </w:r>
      <w:r>
        <w:rPr>
          <w:i/>
          <w:spacing w:val="40"/>
          <w:sz w:val="20"/>
        </w:rPr>
        <w:t> </w:t>
      </w:r>
      <w:r>
        <w:rPr>
          <w:i/>
          <w:sz w:val="20"/>
        </w:rPr>
        <w:t>and</w:t>
      </w:r>
      <w:r>
        <w:rPr>
          <w:i/>
          <w:spacing w:val="40"/>
          <w:sz w:val="20"/>
        </w:rPr>
        <w:t> </w:t>
      </w:r>
      <w:r>
        <w:rPr>
          <w:i/>
          <w:sz w:val="20"/>
        </w:rPr>
        <w:t>Programming</w:t>
      </w:r>
      <w:r>
        <w:rPr>
          <w:sz w:val="20"/>
        </w:rPr>
        <w:t>,</w:t>
      </w:r>
      <w:r>
        <w:rPr>
          <w:spacing w:val="40"/>
          <w:sz w:val="20"/>
        </w:rPr>
        <w:t> </w:t>
      </w:r>
      <w:r>
        <w:rPr>
          <w:sz w:val="20"/>
        </w:rPr>
        <w:t>pages</w:t>
      </w:r>
      <w:r>
        <w:rPr>
          <w:spacing w:val="40"/>
          <w:sz w:val="20"/>
        </w:rPr>
        <w:t> </w:t>
      </w:r>
      <w:r>
        <w:rPr>
          <w:sz w:val="20"/>
        </w:rPr>
        <w:t>357–368,</w:t>
      </w:r>
      <w:r>
        <w:rPr>
          <w:spacing w:val="40"/>
          <w:sz w:val="20"/>
        </w:rPr>
        <w:t> </w:t>
      </w:r>
      <w:r>
        <w:rPr>
          <w:sz w:val="20"/>
        </w:rPr>
        <w:t>Berlin,</w:t>
      </w:r>
      <w:r>
        <w:rPr>
          <w:spacing w:val="40"/>
          <w:sz w:val="20"/>
        </w:rPr>
        <w:t> </w:t>
      </w:r>
      <w:r>
        <w:rPr>
          <w:sz w:val="20"/>
        </w:rPr>
        <w:t>Heidelberg,</w:t>
      </w:r>
      <w:r>
        <w:rPr>
          <w:spacing w:val="40"/>
          <w:sz w:val="20"/>
        </w:rPr>
        <w:t> </w:t>
      </w:r>
      <w:r>
        <w:rPr>
          <w:sz w:val="20"/>
        </w:rPr>
        <w:t>2003.</w:t>
      </w:r>
      <w:r>
        <w:rPr>
          <w:spacing w:val="40"/>
          <w:sz w:val="20"/>
        </w:rPr>
        <w:t> </w:t>
      </w:r>
      <w:r>
        <w:rPr>
          <w:sz w:val="20"/>
        </w:rPr>
        <w:t>Springer</w:t>
      </w:r>
      <w:r>
        <w:rPr>
          <w:spacing w:val="40"/>
          <w:sz w:val="20"/>
        </w:rPr>
        <w:t> </w:t>
      </w:r>
      <w:r>
        <w:rPr>
          <w:sz w:val="20"/>
        </w:rPr>
        <w:t>Berlin</w:t>
      </w:r>
      <w:r>
        <w:rPr>
          <w:spacing w:val="40"/>
          <w:sz w:val="20"/>
        </w:rPr>
        <w:t> </w:t>
      </w:r>
      <w:r>
        <w:rPr>
          <w:sz w:val="20"/>
        </w:rPr>
        <w:t>Heidelberg.</w:t>
      </w:r>
    </w:p>
    <w:p>
      <w:pPr>
        <w:pStyle w:val="ListParagraph"/>
        <w:numPr>
          <w:ilvl w:val="0"/>
          <w:numId w:val="41"/>
        </w:numPr>
        <w:tabs>
          <w:tab w:pos="670" w:val="left" w:leader="none"/>
        </w:tabs>
        <w:spacing w:line="235" w:lineRule="auto" w:before="159" w:after="0"/>
        <w:ind w:left="670" w:right="617" w:hanging="410"/>
        <w:jc w:val="both"/>
        <w:rPr>
          <w:sz w:val="20"/>
        </w:rPr>
      </w:pPr>
      <w:bookmarkStart w:name="_bookmark234" w:id="322"/>
      <w:bookmarkEnd w:id="322"/>
      <w:r>
        <w:rPr/>
      </w:r>
      <w:r>
        <w:rPr>
          <w:spacing w:val="-2"/>
          <w:w w:val="110"/>
          <w:sz w:val="20"/>
        </w:rPr>
        <w:t>Ivan</w:t>
      </w:r>
      <w:r>
        <w:rPr>
          <w:spacing w:val="-11"/>
          <w:w w:val="110"/>
          <w:sz w:val="20"/>
        </w:rPr>
        <w:t> </w:t>
      </w:r>
      <w:r>
        <w:rPr>
          <w:spacing w:val="-2"/>
          <w:w w:val="110"/>
          <w:sz w:val="20"/>
        </w:rPr>
        <w:t>Stojmenovic</w:t>
      </w:r>
      <w:r>
        <w:rPr>
          <w:spacing w:val="-10"/>
          <w:w w:val="110"/>
          <w:sz w:val="20"/>
        </w:rPr>
        <w:t> </w:t>
      </w:r>
      <w:r>
        <w:rPr>
          <w:spacing w:val="-2"/>
          <w:w w:val="110"/>
          <w:sz w:val="20"/>
        </w:rPr>
        <w:t>and</w:t>
      </w:r>
      <w:r>
        <w:rPr>
          <w:spacing w:val="-11"/>
          <w:w w:val="110"/>
          <w:sz w:val="20"/>
        </w:rPr>
        <w:t> </w:t>
      </w:r>
      <w:r>
        <w:rPr>
          <w:spacing w:val="-2"/>
          <w:w w:val="110"/>
          <w:sz w:val="20"/>
        </w:rPr>
        <w:t>Amiya</w:t>
      </w:r>
      <w:r>
        <w:rPr>
          <w:spacing w:val="-10"/>
          <w:w w:val="110"/>
          <w:sz w:val="20"/>
        </w:rPr>
        <w:t> </w:t>
      </w:r>
      <w:r>
        <w:rPr>
          <w:spacing w:val="-2"/>
          <w:w w:val="110"/>
          <w:sz w:val="20"/>
        </w:rPr>
        <w:t>Nayak.</w:t>
      </w:r>
      <w:r>
        <w:rPr>
          <w:spacing w:val="-2"/>
          <w:w w:val="110"/>
          <w:sz w:val="20"/>
        </w:rPr>
        <w:t> </w:t>
      </w:r>
      <w:r>
        <w:rPr>
          <w:i/>
          <w:spacing w:val="-2"/>
          <w:w w:val="110"/>
          <w:sz w:val="20"/>
        </w:rPr>
        <w:t>Handbook</w:t>
      </w:r>
      <w:r>
        <w:rPr>
          <w:i/>
          <w:spacing w:val="-7"/>
          <w:w w:val="110"/>
          <w:sz w:val="20"/>
        </w:rPr>
        <w:t> </w:t>
      </w:r>
      <w:r>
        <w:rPr>
          <w:i/>
          <w:spacing w:val="-2"/>
          <w:w w:val="110"/>
          <w:sz w:val="20"/>
        </w:rPr>
        <w:t>of</w:t>
      </w:r>
      <w:r>
        <w:rPr>
          <w:i/>
          <w:spacing w:val="-7"/>
          <w:w w:val="110"/>
          <w:sz w:val="20"/>
        </w:rPr>
        <w:t> </w:t>
      </w:r>
      <w:r>
        <w:rPr>
          <w:i/>
          <w:spacing w:val="-2"/>
          <w:w w:val="110"/>
          <w:sz w:val="20"/>
        </w:rPr>
        <w:t>applied</w:t>
      </w:r>
      <w:r>
        <w:rPr>
          <w:i/>
          <w:spacing w:val="-7"/>
          <w:w w:val="110"/>
          <w:sz w:val="20"/>
        </w:rPr>
        <w:t> </w:t>
      </w:r>
      <w:r>
        <w:rPr>
          <w:i/>
          <w:spacing w:val="-2"/>
          <w:w w:val="110"/>
          <w:sz w:val="20"/>
        </w:rPr>
        <w:t>algorithms:</w:t>
      </w:r>
      <w:r>
        <w:rPr>
          <w:i/>
          <w:spacing w:val="11"/>
          <w:w w:val="110"/>
          <w:sz w:val="20"/>
        </w:rPr>
        <w:t> </w:t>
      </w:r>
      <w:r>
        <w:rPr>
          <w:i/>
          <w:spacing w:val="-2"/>
          <w:w w:val="110"/>
          <w:sz w:val="20"/>
        </w:rPr>
        <w:t>Solving</w:t>
      </w:r>
      <w:r>
        <w:rPr>
          <w:i/>
          <w:spacing w:val="-7"/>
          <w:w w:val="110"/>
          <w:sz w:val="20"/>
        </w:rPr>
        <w:t> </w:t>
      </w:r>
      <w:r>
        <w:rPr>
          <w:i/>
          <w:spacing w:val="-2"/>
          <w:w w:val="110"/>
          <w:sz w:val="20"/>
        </w:rPr>
        <w:t>scientific,</w:t>
      </w:r>
      <w:r>
        <w:rPr>
          <w:i/>
          <w:spacing w:val="-6"/>
          <w:w w:val="110"/>
          <w:sz w:val="20"/>
        </w:rPr>
        <w:t> </w:t>
      </w:r>
      <w:r>
        <w:rPr>
          <w:i/>
          <w:spacing w:val="-2"/>
          <w:w w:val="110"/>
          <w:sz w:val="20"/>
        </w:rPr>
        <w:t>engineer-</w:t>
      </w:r>
      <w:r>
        <w:rPr>
          <w:i/>
          <w:w w:val="110"/>
          <w:sz w:val="20"/>
        </w:rPr>
        <w:t>ing,</w:t>
      </w:r>
      <w:r>
        <w:rPr>
          <w:i/>
          <w:spacing w:val="-13"/>
          <w:w w:val="110"/>
          <w:sz w:val="20"/>
        </w:rPr>
        <w:t> </w:t>
      </w:r>
      <w:r>
        <w:rPr>
          <w:i/>
          <w:w w:val="110"/>
          <w:sz w:val="20"/>
        </w:rPr>
        <w:t>and</w:t>
      </w:r>
      <w:r>
        <w:rPr>
          <w:i/>
          <w:spacing w:val="-12"/>
          <w:w w:val="110"/>
          <w:sz w:val="20"/>
        </w:rPr>
        <w:t> </w:t>
      </w:r>
      <w:r>
        <w:rPr>
          <w:i/>
          <w:w w:val="110"/>
          <w:sz w:val="20"/>
        </w:rPr>
        <w:t>practical</w:t>
      </w:r>
      <w:r>
        <w:rPr>
          <w:i/>
          <w:spacing w:val="-13"/>
          <w:w w:val="110"/>
          <w:sz w:val="20"/>
        </w:rPr>
        <w:t> </w:t>
      </w:r>
      <w:r>
        <w:rPr>
          <w:i/>
          <w:w w:val="110"/>
          <w:sz w:val="20"/>
        </w:rPr>
        <w:t>problems.</w:t>
      </w:r>
      <w:r>
        <w:rPr>
          <w:i/>
          <w:spacing w:val="-12"/>
          <w:w w:val="110"/>
          <w:sz w:val="20"/>
        </w:rPr>
        <w:t> </w:t>
      </w:r>
      <w:r>
        <w:rPr>
          <w:i/>
          <w:w w:val="110"/>
          <w:sz w:val="20"/>
        </w:rPr>
        <w:t>Chapter</w:t>
      </w:r>
      <w:r>
        <w:rPr>
          <w:i/>
          <w:spacing w:val="-13"/>
          <w:w w:val="110"/>
          <w:sz w:val="20"/>
        </w:rPr>
        <w:t> </w:t>
      </w:r>
      <w:r>
        <w:rPr>
          <w:i/>
          <w:w w:val="110"/>
          <w:sz w:val="20"/>
        </w:rPr>
        <w:t>8:</w:t>
      </w:r>
      <w:r>
        <w:rPr>
          <w:i/>
          <w:spacing w:val="-12"/>
          <w:w w:val="110"/>
          <w:sz w:val="20"/>
        </w:rPr>
        <w:t> </w:t>
      </w:r>
      <w:r>
        <w:rPr>
          <w:i/>
          <w:w w:val="110"/>
          <w:sz w:val="20"/>
        </w:rPr>
        <w:t>Algorithms</w:t>
      </w:r>
      <w:r>
        <w:rPr>
          <w:i/>
          <w:spacing w:val="-13"/>
          <w:w w:val="110"/>
          <w:sz w:val="20"/>
        </w:rPr>
        <w:t> </w:t>
      </w:r>
      <w:r>
        <w:rPr>
          <w:i/>
          <w:w w:val="110"/>
          <w:sz w:val="20"/>
        </w:rPr>
        <w:t>for</w:t>
      </w:r>
      <w:r>
        <w:rPr>
          <w:i/>
          <w:spacing w:val="-12"/>
          <w:w w:val="110"/>
          <w:sz w:val="20"/>
        </w:rPr>
        <w:t> </w:t>
      </w:r>
      <w:r>
        <w:rPr>
          <w:i/>
          <w:w w:val="110"/>
          <w:sz w:val="20"/>
        </w:rPr>
        <w:t>Data</w:t>
      </w:r>
      <w:r>
        <w:rPr>
          <w:i/>
          <w:spacing w:val="-7"/>
          <w:w w:val="110"/>
          <w:sz w:val="20"/>
        </w:rPr>
        <w:t> </w:t>
      </w:r>
      <w:r>
        <w:rPr>
          <w:i/>
          <w:w w:val="110"/>
          <w:sz w:val="20"/>
        </w:rPr>
        <w:t>Streams.</w:t>
      </w:r>
      <w:r>
        <w:rPr>
          <w:i/>
          <w:spacing w:val="-6"/>
          <w:w w:val="110"/>
          <w:sz w:val="20"/>
        </w:rPr>
        <w:t> </w:t>
      </w:r>
      <w:hyperlink r:id="rId86">
        <w:r>
          <w:rPr>
            <w:i/>
            <w:w w:val="135"/>
            <w:sz w:val="20"/>
          </w:rPr>
          <w:t>http:</w:t>
        </w:r>
        <w:r>
          <w:rPr>
            <w:i/>
            <w:spacing w:val="-16"/>
            <w:w w:val="135"/>
            <w:sz w:val="20"/>
          </w:rPr>
          <w:t> </w:t>
        </w:r>
        <w:r>
          <w:rPr>
            <w:i/>
            <w:w w:val="110"/>
            <w:sz w:val="20"/>
          </w:rPr>
          <w:t>//</w:t>
        </w:r>
        <w:r>
          <w:rPr>
            <w:i/>
            <w:spacing w:val="-12"/>
            <w:w w:val="110"/>
            <w:sz w:val="20"/>
          </w:rPr>
          <w:t> </w:t>
        </w:r>
        <w:r>
          <w:rPr>
            <w:i/>
            <w:w w:val="110"/>
            <w:sz w:val="20"/>
          </w:rPr>
          <w:t>www.</w:t>
        </w:r>
        <w:r>
          <w:rPr>
            <w:i/>
            <w:spacing w:val="-13"/>
            <w:w w:val="110"/>
            <w:sz w:val="20"/>
          </w:rPr>
          <w:t> </w:t>
        </w:r>
        <w:r>
          <w:rPr>
            <w:i/>
            <w:w w:val="135"/>
            <w:sz w:val="20"/>
          </w:rPr>
          <w:t>dei.</w:t>
        </w:r>
        <w:r>
          <w:rPr>
            <w:i/>
            <w:spacing w:val="-15"/>
            <w:w w:val="135"/>
            <w:sz w:val="20"/>
          </w:rPr>
          <w:t> </w:t>
        </w:r>
        <w:r>
          <w:rPr>
            <w:i/>
            <w:w w:val="110"/>
            <w:sz w:val="20"/>
          </w:rPr>
          <w:t>unipd.</w:t>
        </w:r>
      </w:hyperlink>
      <w:r>
        <w:rPr>
          <w:i/>
          <w:w w:val="110"/>
          <w:sz w:val="20"/>
        </w:rPr>
        <w:t> </w:t>
      </w:r>
      <w:hyperlink r:id="rId86">
        <w:r>
          <w:rPr>
            <w:i/>
            <w:w w:val="135"/>
            <w:sz w:val="20"/>
          </w:rPr>
          <w:t>it/</w:t>
        </w:r>
        <w:r>
          <w:rPr>
            <w:i/>
            <w:spacing w:val="-15"/>
            <w:w w:val="135"/>
            <w:sz w:val="20"/>
          </w:rPr>
          <w:t> </w:t>
        </w:r>
        <w:r>
          <w:rPr>
            <w:i/>
            <w:w w:val="110"/>
            <w:position w:val="-3"/>
            <w:sz w:val="20"/>
          </w:rPr>
          <w:t>~</w:t>
        </w:r>
        <w:r>
          <w:rPr>
            <w:i/>
            <w:spacing w:val="-4"/>
            <w:w w:val="110"/>
            <w:position w:val="-3"/>
            <w:sz w:val="20"/>
          </w:rPr>
          <w:t> </w:t>
        </w:r>
        <w:r>
          <w:rPr>
            <w:i/>
            <w:w w:val="110"/>
            <w:sz w:val="20"/>
          </w:rPr>
          <w:t>geppo/</w:t>
        </w:r>
        <w:r>
          <w:rPr>
            <w:i/>
            <w:spacing w:val="-4"/>
            <w:w w:val="110"/>
            <w:sz w:val="20"/>
          </w:rPr>
          <w:t> </w:t>
        </w:r>
        <w:r>
          <w:rPr>
            <w:i/>
            <w:w w:val="110"/>
            <w:sz w:val="20"/>
          </w:rPr>
          <w:t>PrAvAlg/</w:t>
        </w:r>
        <w:r>
          <w:rPr>
            <w:i/>
            <w:spacing w:val="-4"/>
            <w:w w:val="110"/>
            <w:sz w:val="20"/>
          </w:rPr>
          <w:t> </w:t>
        </w:r>
        <w:r>
          <w:rPr>
            <w:i/>
            <w:w w:val="110"/>
            <w:sz w:val="20"/>
          </w:rPr>
          <w:t>DOCS/</w:t>
        </w:r>
        <w:r>
          <w:rPr>
            <w:i/>
            <w:spacing w:val="-4"/>
            <w:w w:val="110"/>
            <w:sz w:val="20"/>
          </w:rPr>
          <w:t> </w:t>
        </w:r>
        <w:r>
          <w:rPr>
            <w:i/>
            <w:w w:val="110"/>
            <w:sz w:val="20"/>
          </w:rPr>
          <w:t>DFchapter08.</w:t>
        </w:r>
        <w:r>
          <w:rPr>
            <w:i/>
            <w:spacing w:val="-4"/>
            <w:w w:val="110"/>
            <w:sz w:val="20"/>
          </w:rPr>
          <w:t> </w:t>
        </w:r>
        <w:r>
          <w:rPr>
            <w:i/>
            <w:w w:val="110"/>
            <w:sz w:val="20"/>
          </w:rPr>
          <w:t>pdf</w:t>
        </w:r>
      </w:hyperlink>
      <w:r>
        <w:rPr>
          <w:i/>
          <w:spacing w:val="-4"/>
          <w:w w:val="110"/>
          <w:sz w:val="20"/>
        </w:rPr>
        <w:t> </w:t>
      </w:r>
      <w:r>
        <w:rPr>
          <w:w w:val="110"/>
          <w:sz w:val="20"/>
        </w:rPr>
        <w:t>.</w:t>
      </w:r>
      <w:r>
        <w:rPr>
          <w:spacing w:val="40"/>
          <w:w w:val="110"/>
          <w:sz w:val="20"/>
        </w:rPr>
        <w:t> </w:t>
      </w:r>
      <w:r>
        <w:rPr>
          <w:w w:val="110"/>
          <w:sz w:val="20"/>
        </w:rPr>
        <w:t>John</w:t>
      </w:r>
      <w:r>
        <w:rPr>
          <w:spacing w:val="39"/>
          <w:w w:val="110"/>
          <w:sz w:val="20"/>
        </w:rPr>
        <w:t> </w:t>
      </w:r>
      <w:r>
        <w:rPr>
          <w:w w:val="110"/>
          <w:sz w:val="20"/>
        </w:rPr>
        <w:t>Wiley</w:t>
      </w:r>
      <w:r>
        <w:rPr>
          <w:spacing w:val="39"/>
          <w:w w:val="110"/>
          <w:sz w:val="20"/>
        </w:rPr>
        <w:t> </w:t>
      </w:r>
      <w:r>
        <w:rPr>
          <w:w w:val="110"/>
          <w:sz w:val="20"/>
        </w:rPr>
        <w:t>&amp;</w:t>
      </w:r>
      <w:r>
        <w:rPr>
          <w:spacing w:val="39"/>
          <w:w w:val="110"/>
          <w:sz w:val="20"/>
        </w:rPr>
        <w:t> </w:t>
      </w:r>
      <w:r>
        <w:rPr>
          <w:w w:val="110"/>
          <w:sz w:val="20"/>
        </w:rPr>
        <w:t>Sons,</w:t>
      </w:r>
      <w:r>
        <w:rPr>
          <w:spacing w:val="39"/>
          <w:w w:val="110"/>
          <w:sz w:val="20"/>
        </w:rPr>
        <w:t> </w:t>
      </w:r>
      <w:r>
        <w:rPr>
          <w:w w:val="110"/>
          <w:sz w:val="20"/>
        </w:rPr>
        <w:t>2007.</w:t>
      </w:r>
    </w:p>
    <w:sectPr>
      <w:pgSz w:w="12240" w:h="15840"/>
      <w:pgMar w:header="0" w:footer="1052" w:top="1680" w:bottom="12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Georgia">
    <w:altName w:val="Georgia"/>
    <w:charset w:val="1"/>
    <w:family w:val="roman"/>
    <w:pitch w:val="variable"/>
  </w:font>
  <w:font w:name="Verdana">
    <w:altName w:val="Verdana"/>
    <w:charset w:val="1"/>
    <w:family w:val="swiss"/>
    <w:pitch w:val="variable"/>
  </w:font>
  <w:font w:name="Tahoma">
    <w:altName w:val="Tahoma"/>
    <w:charset w:val="1"/>
    <w:family w:val="swiss"/>
    <w:pitch w:val="variable"/>
  </w:font>
  <w:font w:name="MS PGothic">
    <w:altName w:val="MS PGothic"/>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0526336">
              <wp:simplePos x="0" y="0"/>
              <wp:positionH relativeFrom="page">
                <wp:posOffset>3778605</wp:posOffset>
              </wp:positionH>
              <wp:positionV relativeFrom="page">
                <wp:posOffset>9250388</wp:posOffset>
              </wp:positionV>
              <wp:extent cx="215265"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265" cy="152400"/>
                      </a:xfrm>
                      <a:prstGeom prst="rect">
                        <a:avLst/>
                      </a:prstGeom>
                    </wps:spPr>
                    <wps:txbx>
                      <w:txbxContent>
                        <w:p>
                          <w:pPr>
                            <w:pStyle w:val="BodyText"/>
                            <w:spacing w:line="223" w:lineRule="exact"/>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297.528015pt;margin-top:728.377075pt;width:16.95pt;height:12pt;mso-position-horizontal-relative:page;mso-position-vertical-relative:page;z-index:-22790144" type="#_x0000_t202" id="docshape2" filled="false" stroked="false">
              <v:textbox inset="0,0,0,0">
                <w:txbxContent>
                  <w:p>
                    <w:pPr>
                      <w:pStyle w:val="BodyText"/>
                      <w:spacing w:line="223" w:lineRule="exact"/>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40">
    <w:multiLevelType w:val="hybridMultilevel"/>
    <w:lvl w:ilvl="0">
      <w:start w:val="1"/>
      <w:numFmt w:val="decimal"/>
      <w:lvlText w:val="[%1]"/>
      <w:lvlJc w:val="left"/>
      <w:pPr>
        <w:ind w:left="670" w:hanging="311"/>
        <w:jc w:val="right"/>
      </w:pPr>
      <w:rPr>
        <w:rFonts w:hint="default" w:ascii="Calibri" w:hAnsi="Calibri" w:eastAsia="Calibri" w:cs="Calibri"/>
        <w:b w:val="0"/>
        <w:bCs w:val="0"/>
        <w:i w:val="0"/>
        <w:iCs w:val="0"/>
        <w:spacing w:val="0"/>
        <w:w w:val="93"/>
        <w:sz w:val="20"/>
        <w:szCs w:val="20"/>
        <w:lang w:val="en-US" w:eastAsia="en-US" w:bidi="ar-SA"/>
      </w:rPr>
    </w:lvl>
    <w:lvl w:ilvl="1">
      <w:start w:val="0"/>
      <w:numFmt w:val="bullet"/>
      <w:lvlText w:val="•"/>
      <w:lvlJc w:val="left"/>
      <w:pPr>
        <w:ind w:left="1584" w:hanging="311"/>
      </w:pPr>
      <w:rPr>
        <w:rFonts w:hint="default"/>
        <w:lang w:val="en-US" w:eastAsia="en-US" w:bidi="ar-SA"/>
      </w:rPr>
    </w:lvl>
    <w:lvl w:ilvl="2">
      <w:start w:val="0"/>
      <w:numFmt w:val="bullet"/>
      <w:lvlText w:val="•"/>
      <w:lvlJc w:val="left"/>
      <w:pPr>
        <w:ind w:left="2488" w:hanging="311"/>
      </w:pPr>
      <w:rPr>
        <w:rFonts w:hint="default"/>
        <w:lang w:val="en-US" w:eastAsia="en-US" w:bidi="ar-SA"/>
      </w:rPr>
    </w:lvl>
    <w:lvl w:ilvl="3">
      <w:start w:val="0"/>
      <w:numFmt w:val="bullet"/>
      <w:lvlText w:val="•"/>
      <w:lvlJc w:val="left"/>
      <w:pPr>
        <w:ind w:left="3392" w:hanging="311"/>
      </w:pPr>
      <w:rPr>
        <w:rFonts w:hint="default"/>
        <w:lang w:val="en-US" w:eastAsia="en-US" w:bidi="ar-SA"/>
      </w:rPr>
    </w:lvl>
    <w:lvl w:ilvl="4">
      <w:start w:val="0"/>
      <w:numFmt w:val="bullet"/>
      <w:lvlText w:val="•"/>
      <w:lvlJc w:val="left"/>
      <w:pPr>
        <w:ind w:left="4296" w:hanging="311"/>
      </w:pPr>
      <w:rPr>
        <w:rFonts w:hint="default"/>
        <w:lang w:val="en-US" w:eastAsia="en-US" w:bidi="ar-SA"/>
      </w:rPr>
    </w:lvl>
    <w:lvl w:ilvl="5">
      <w:start w:val="0"/>
      <w:numFmt w:val="bullet"/>
      <w:lvlText w:val="•"/>
      <w:lvlJc w:val="left"/>
      <w:pPr>
        <w:ind w:left="5200" w:hanging="311"/>
      </w:pPr>
      <w:rPr>
        <w:rFonts w:hint="default"/>
        <w:lang w:val="en-US" w:eastAsia="en-US" w:bidi="ar-SA"/>
      </w:rPr>
    </w:lvl>
    <w:lvl w:ilvl="6">
      <w:start w:val="0"/>
      <w:numFmt w:val="bullet"/>
      <w:lvlText w:val="•"/>
      <w:lvlJc w:val="left"/>
      <w:pPr>
        <w:ind w:left="6104" w:hanging="311"/>
      </w:pPr>
      <w:rPr>
        <w:rFonts w:hint="default"/>
        <w:lang w:val="en-US" w:eastAsia="en-US" w:bidi="ar-SA"/>
      </w:rPr>
    </w:lvl>
    <w:lvl w:ilvl="7">
      <w:start w:val="0"/>
      <w:numFmt w:val="bullet"/>
      <w:lvlText w:val="•"/>
      <w:lvlJc w:val="left"/>
      <w:pPr>
        <w:ind w:left="7008" w:hanging="311"/>
      </w:pPr>
      <w:rPr>
        <w:rFonts w:hint="default"/>
        <w:lang w:val="en-US" w:eastAsia="en-US" w:bidi="ar-SA"/>
      </w:rPr>
    </w:lvl>
    <w:lvl w:ilvl="8">
      <w:start w:val="0"/>
      <w:numFmt w:val="bullet"/>
      <w:lvlText w:val="•"/>
      <w:lvlJc w:val="left"/>
      <w:pPr>
        <w:ind w:left="7912" w:hanging="311"/>
      </w:pPr>
      <w:rPr>
        <w:rFonts w:hint="default"/>
        <w:lang w:val="en-US" w:eastAsia="en-US" w:bidi="ar-SA"/>
      </w:rPr>
    </w:lvl>
  </w:abstractNum>
  <w:abstractNum w:abstractNumId="39">
    <w:multiLevelType w:val="hybridMultilevel"/>
    <w:lvl w:ilvl="0">
      <w:start w:val="1"/>
      <w:numFmt w:val="decimal"/>
      <w:lvlText w:val="%1."/>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38">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37">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36">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position w:val="3"/>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35">
    <w:multiLevelType w:val="hybridMultilevel"/>
    <w:lvl w:ilvl="0">
      <w:start w:val="1"/>
      <w:numFmt w:val="upperLetter"/>
      <w:lvlText w:val="(%1)"/>
      <w:lvlJc w:val="left"/>
      <w:pPr>
        <w:ind w:left="759" w:hanging="405"/>
        <w:jc w:val="left"/>
      </w:pPr>
      <w:rPr>
        <w:rFonts w:hint="default" w:ascii="Calibri" w:hAnsi="Calibri" w:eastAsia="Calibri" w:cs="Calibri"/>
        <w:b w:val="0"/>
        <w:bCs w:val="0"/>
        <w:i w:val="0"/>
        <w:iCs w:val="0"/>
        <w:spacing w:val="0"/>
        <w:w w:val="128"/>
        <w:sz w:val="20"/>
        <w:szCs w:val="20"/>
        <w:lang w:val="en-US" w:eastAsia="en-US" w:bidi="ar-SA"/>
      </w:rPr>
    </w:lvl>
    <w:lvl w:ilvl="1">
      <w:start w:val="0"/>
      <w:numFmt w:val="bullet"/>
      <w:lvlText w:val="•"/>
      <w:lvlJc w:val="left"/>
      <w:pPr>
        <w:ind w:left="1656" w:hanging="405"/>
      </w:pPr>
      <w:rPr>
        <w:rFonts w:hint="default"/>
        <w:lang w:val="en-US" w:eastAsia="en-US" w:bidi="ar-SA"/>
      </w:rPr>
    </w:lvl>
    <w:lvl w:ilvl="2">
      <w:start w:val="0"/>
      <w:numFmt w:val="bullet"/>
      <w:lvlText w:val="•"/>
      <w:lvlJc w:val="left"/>
      <w:pPr>
        <w:ind w:left="2552" w:hanging="405"/>
      </w:pPr>
      <w:rPr>
        <w:rFonts w:hint="default"/>
        <w:lang w:val="en-US" w:eastAsia="en-US" w:bidi="ar-SA"/>
      </w:rPr>
    </w:lvl>
    <w:lvl w:ilvl="3">
      <w:start w:val="0"/>
      <w:numFmt w:val="bullet"/>
      <w:lvlText w:val="•"/>
      <w:lvlJc w:val="left"/>
      <w:pPr>
        <w:ind w:left="3448" w:hanging="405"/>
      </w:pPr>
      <w:rPr>
        <w:rFonts w:hint="default"/>
        <w:lang w:val="en-US" w:eastAsia="en-US" w:bidi="ar-SA"/>
      </w:rPr>
    </w:lvl>
    <w:lvl w:ilvl="4">
      <w:start w:val="0"/>
      <w:numFmt w:val="bullet"/>
      <w:lvlText w:val="•"/>
      <w:lvlJc w:val="left"/>
      <w:pPr>
        <w:ind w:left="4344" w:hanging="405"/>
      </w:pPr>
      <w:rPr>
        <w:rFonts w:hint="default"/>
        <w:lang w:val="en-US" w:eastAsia="en-US" w:bidi="ar-SA"/>
      </w:rPr>
    </w:lvl>
    <w:lvl w:ilvl="5">
      <w:start w:val="0"/>
      <w:numFmt w:val="bullet"/>
      <w:lvlText w:val="•"/>
      <w:lvlJc w:val="left"/>
      <w:pPr>
        <w:ind w:left="5240" w:hanging="405"/>
      </w:pPr>
      <w:rPr>
        <w:rFonts w:hint="default"/>
        <w:lang w:val="en-US" w:eastAsia="en-US" w:bidi="ar-SA"/>
      </w:rPr>
    </w:lvl>
    <w:lvl w:ilvl="6">
      <w:start w:val="0"/>
      <w:numFmt w:val="bullet"/>
      <w:lvlText w:val="•"/>
      <w:lvlJc w:val="left"/>
      <w:pPr>
        <w:ind w:left="6136" w:hanging="405"/>
      </w:pPr>
      <w:rPr>
        <w:rFonts w:hint="default"/>
        <w:lang w:val="en-US" w:eastAsia="en-US" w:bidi="ar-SA"/>
      </w:rPr>
    </w:lvl>
    <w:lvl w:ilvl="7">
      <w:start w:val="0"/>
      <w:numFmt w:val="bullet"/>
      <w:lvlText w:val="•"/>
      <w:lvlJc w:val="left"/>
      <w:pPr>
        <w:ind w:left="7032" w:hanging="405"/>
      </w:pPr>
      <w:rPr>
        <w:rFonts w:hint="default"/>
        <w:lang w:val="en-US" w:eastAsia="en-US" w:bidi="ar-SA"/>
      </w:rPr>
    </w:lvl>
    <w:lvl w:ilvl="8">
      <w:start w:val="0"/>
      <w:numFmt w:val="bullet"/>
      <w:lvlText w:val="•"/>
      <w:lvlJc w:val="left"/>
      <w:pPr>
        <w:ind w:left="7928" w:hanging="405"/>
      </w:pPr>
      <w:rPr>
        <w:rFonts w:hint="default"/>
        <w:lang w:val="en-US" w:eastAsia="en-US" w:bidi="ar-SA"/>
      </w:rPr>
    </w:lvl>
  </w:abstractNum>
  <w:abstractNum w:abstractNumId="34">
    <w:multiLevelType w:val="hybridMultilevel"/>
    <w:lvl w:ilvl="0">
      <w:start w:val="0"/>
      <w:numFmt w:val="bullet"/>
      <w:lvlText w:val="–"/>
      <w:lvlJc w:val="left"/>
      <w:pPr>
        <w:ind w:left="1197" w:hanging="215"/>
      </w:pPr>
      <w:rPr>
        <w:rFonts w:hint="default" w:ascii="Calibri" w:hAnsi="Calibri" w:eastAsia="Calibri" w:cs="Calibri"/>
        <w:b/>
        <w:bCs/>
        <w:i w:val="0"/>
        <w:iCs w:val="0"/>
        <w:spacing w:val="0"/>
        <w:w w:val="115"/>
        <w:sz w:val="20"/>
        <w:szCs w:val="20"/>
        <w:lang w:val="en-US" w:eastAsia="en-US" w:bidi="ar-SA"/>
      </w:rPr>
    </w:lvl>
    <w:lvl w:ilvl="1">
      <w:start w:val="0"/>
      <w:numFmt w:val="bullet"/>
      <w:lvlText w:val="•"/>
      <w:lvlJc w:val="left"/>
      <w:pPr>
        <w:ind w:left="2052" w:hanging="215"/>
      </w:pPr>
      <w:rPr>
        <w:rFonts w:hint="default"/>
        <w:lang w:val="en-US" w:eastAsia="en-US" w:bidi="ar-SA"/>
      </w:rPr>
    </w:lvl>
    <w:lvl w:ilvl="2">
      <w:start w:val="0"/>
      <w:numFmt w:val="bullet"/>
      <w:lvlText w:val="•"/>
      <w:lvlJc w:val="left"/>
      <w:pPr>
        <w:ind w:left="2904" w:hanging="215"/>
      </w:pPr>
      <w:rPr>
        <w:rFonts w:hint="default"/>
        <w:lang w:val="en-US" w:eastAsia="en-US" w:bidi="ar-SA"/>
      </w:rPr>
    </w:lvl>
    <w:lvl w:ilvl="3">
      <w:start w:val="0"/>
      <w:numFmt w:val="bullet"/>
      <w:lvlText w:val="•"/>
      <w:lvlJc w:val="left"/>
      <w:pPr>
        <w:ind w:left="3756" w:hanging="215"/>
      </w:pPr>
      <w:rPr>
        <w:rFonts w:hint="default"/>
        <w:lang w:val="en-US" w:eastAsia="en-US" w:bidi="ar-SA"/>
      </w:rPr>
    </w:lvl>
    <w:lvl w:ilvl="4">
      <w:start w:val="0"/>
      <w:numFmt w:val="bullet"/>
      <w:lvlText w:val="•"/>
      <w:lvlJc w:val="left"/>
      <w:pPr>
        <w:ind w:left="4608" w:hanging="215"/>
      </w:pPr>
      <w:rPr>
        <w:rFonts w:hint="default"/>
        <w:lang w:val="en-US" w:eastAsia="en-US" w:bidi="ar-SA"/>
      </w:rPr>
    </w:lvl>
    <w:lvl w:ilvl="5">
      <w:start w:val="0"/>
      <w:numFmt w:val="bullet"/>
      <w:lvlText w:val="•"/>
      <w:lvlJc w:val="left"/>
      <w:pPr>
        <w:ind w:left="5460" w:hanging="215"/>
      </w:pPr>
      <w:rPr>
        <w:rFonts w:hint="default"/>
        <w:lang w:val="en-US" w:eastAsia="en-US" w:bidi="ar-SA"/>
      </w:rPr>
    </w:lvl>
    <w:lvl w:ilvl="6">
      <w:start w:val="0"/>
      <w:numFmt w:val="bullet"/>
      <w:lvlText w:val="•"/>
      <w:lvlJc w:val="left"/>
      <w:pPr>
        <w:ind w:left="6312" w:hanging="215"/>
      </w:pPr>
      <w:rPr>
        <w:rFonts w:hint="default"/>
        <w:lang w:val="en-US" w:eastAsia="en-US" w:bidi="ar-SA"/>
      </w:rPr>
    </w:lvl>
    <w:lvl w:ilvl="7">
      <w:start w:val="0"/>
      <w:numFmt w:val="bullet"/>
      <w:lvlText w:val="•"/>
      <w:lvlJc w:val="left"/>
      <w:pPr>
        <w:ind w:left="7164" w:hanging="215"/>
      </w:pPr>
      <w:rPr>
        <w:rFonts w:hint="default"/>
        <w:lang w:val="en-US" w:eastAsia="en-US" w:bidi="ar-SA"/>
      </w:rPr>
    </w:lvl>
    <w:lvl w:ilvl="8">
      <w:start w:val="0"/>
      <w:numFmt w:val="bullet"/>
      <w:lvlText w:val="•"/>
      <w:lvlJc w:val="left"/>
      <w:pPr>
        <w:ind w:left="8016" w:hanging="215"/>
      </w:pPr>
      <w:rPr>
        <w:rFonts w:hint="default"/>
        <w:lang w:val="en-US" w:eastAsia="en-US" w:bidi="ar-SA"/>
      </w:rPr>
    </w:lvl>
  </w:abstractNum>
  <w:abstractNum w:abstractNumId="33">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32">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31">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28">
    <w:multiLevelType w:val="hybridMultilevel"/>
    <w:lvl w:ilvl="0">
      <w:start w:val="1"/>
      <w:numFmt w:val="decimal"/>
      <w:lvlText w:val="%1."/>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197"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2">
      <w:start w:val="0"/>
      <w:numFmt w:val="bullet"/>
      <w:lvlText w:val="•"/>
      <w:lvlJc w:val="left"/>
      <w:pPr>
        <w:ind w:left="2146" w:hanging="200"/>
      </w:pPr>
      <w:rPr>
        <w:rFonts w:hint="default"/>
        <w:lang w:val="en-US" w:eastAsia="en-US" w:bidi="ar-SA"/>
      </w:rPr>
    </w:lvl>
    <w:lvl w:ilvl="3">
      <w:start w:val="0"/>
      <w:numFmt w:val="bullet"/>
      <w:lvlText w:val="•"/>
      <w:lvlJc w:val="left"/>
      <w:pPr>
        <w:ind w:left="3093" w:hanging="200"/>
      </w:pPr>
      <w:rPr>
        <w:rFonts w:hint="default"/>
        <w:lang w:val="en-US" w:eastAsia="en-US" w:bidi="ar-SA"/>
      </w:rPr>
    </w:lvl>
    <w:lvl w:ilvl="4">
      <w:start w:val="0"/>
      <w:numFmt w:val="bullet"/>
      <w:lvlText w:val="•"/>
      <w:lvlJc w:val="left"/>
      <w:pPr>
        <w:ind w:left="4040" w:hanging="200"/>
      </w:pPr>
      <w:rPr>
        <w:rFonts w:hint="default"/>
        <w:lang w:val="en-US" w:eastAsia="en-US" w:bidi="ar-SA"/>
      </w:rPr>
    </w:lvl>
    <w:lvl w:ilvl="5">
      <w:start w:val="0"/>
      <w:numFmt w:val="bullet"/>
      <w:lvlText w:val="•"/>
      <w:lvlJc w:val="left"/>
      <w:pPr>
        <w:ind w:left="4986" w:hanging="200"/>
      </w:pPr>
      <w:rPr>
        <w:rFonts w:hint="default"/>
        <w:lang w:val="en-US" w:eastAsia="en-US" w:bidi="ar-SA"/>
      </w:rPr>
    </w:lvl>
    <w:lvl w:ilvl="6">
      <w:start w:val="0"/>
      <w:numFmt w:val="bullet"/>
      <w:lvlText w:val="•"/>
      <w:lvlJc w:val="left"/>
      <w:pPr>
        <w:ind w:left="5933" w:hanging="200"/>
      </w:pPr>
      <w:rPr>
        <w:rFonts w:hint="default"/>
        <w:lang w:val="en-US" w:eastAsia="en-US" w:bidi="ar-SA"/>
      </w:rPr>
    </w:lvl>
    <w:lvl w:ilvl="7">
      <w:start w:val="0"/>
      <w:numFmt w:val="bullet"/>
      <w:lvlText w:val="•"/>
      <w:lvlJc w:val="left"/>
      <w:pPr>
        <w:ind w:left="6880" w:hanging="200"/>
      </w:pPr>
      <w:rPr>
        <w:rFonts w:hint="default"/>
        <w:lang w:val="en-US" w:eastAsia="en-US" w:bidi="ar-SA"/>
      </w:rPr>
    </w:lvl>
    <w:lvl w:ilvl="8">
      <w:start w:val="0"/>
      <w:numFmt w:val="bullet"/>
      <w:lvlText w:val="•"/>
      <w:lvlJc w:val="left"/>
      <w:pPr>
        <w:ind w:left="7826" w:hanging="200"/>
      </w:pPr>
      <w:rPr>
        <w:rFonts w:hint="default"/>
        <w:lang w:val="en-US" w:eastAsia="en-US" w:bidi="ar-SA"/>
      </w:rPr>
    </w:lvl>
  </w:abstractNum>
  <w:abstractNum w:abstractNumId="29">
    <w:multiLevelType w:val="hybridMultilevel"/>
    <w:lvl w:ilvl="0">
      <w:start w:val="1"/>
      <w:numFmt w:val="decimal"/>
      <w:lvlText w:val="%1."/>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30">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27">
    <w:multiLevelType w:val="hybridMultilevel"/>
    <w:lvl w:ilvl="0">
      <w:start w:val="4"/>
      <w:numFmt w:val="decimal"/>
      <w:lvlText w:val="%1"/>
      <w:lvlJc w:val="left"/>
      <w:pPr>
        <w:ind w:left="996" w:hanging="736"/>
        <w:jc w:val="left"/>
      </w:pPr>
      <w:rPr>
        <w:rFonts w:hint="default"/>
        <w:lang w:val="en-US" w:eastAsia="en-US" w:bidi="ar-SA"/>
      </w:rPr>
    </w:lvl>
    <w:lvl w:ilvl="1">
      <w:start w:val="1"/>
      <w:numFmt w:val="decimal"/>
      <w:lvlText w:val="%1.%2"/>
      <w:lvlJc w:val="left"/>
      <w:pPr>
        <w:ind w:left="996"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1082" w:hanging="822"/>
        <w:jc w:val="left"/>
      </w:pPr>
      <w:rPr>
        <w:rFonts w:hint="default" w:ascii="Calibri" w:hAnsi="Calibri" w:eastAsia="Calibri" w:cs="Calibri"/>
        <w:b/>
        <w:bCs/>
        <w:i w:val="0"/>
        <w:iCs w:val="0"/>
        <w:spacing w:val="0"/>
        <w:w w:val="112"/>
        <w:sz w:val="24"/>
        <w:szCs w:val="24"/>
        <w:lang w:val="en-US" w:eastAsia="en-US" w:bidi="ar-SA"/>
      </w:rPr>
    </w:lvl>
    <w:lvl w:ilvl="3">
      <w:start w:val="1"/>
      <w:numFmt w:val="decimal"/>
      <w:lvlText w:val="%4."/>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4">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5">
      <w:start w:val="0"/>
      <w:numFmt w:val="bullet"/>
      <w:lvlText w:val="•"/>
      <w:lvlJc w:val="left"/>
      <w:pPr>
        <w:ind w:left="3648" w:hanging="200"/>
      </w:pPr>
      <w:rPr>
        <w:rFonts w:hint="default"/>
        <w:lang w:val="en-US" w:eastAsia="en-US" w:bidi="ar-SA"/>
      </w:rPr>
    </w:lvl>
    <w:lvl w:ilvl="6">
      <w:start w:val="0"/>
      <w:numFmt w:val="bullet"/>
      <w:lvlText w:val="•"/>
      <w:lvlJc w:val="left"/>
      <w:pPr>
        <w:ind w:left="4862" w:hanging="200"/>
      </w:pPr>
      <w:rPr>
        <w:rFonts w:hint="default"/>
        <w:lang w:val="en-US" w:eastAsia="en-US" w:bidi="ar-SA"/>
      </w:rPr>
    </w:lvl>
    <w:lvl w:ilvl="7">
      <w:start w:val="0"/>
      <w:numFmt w:val="bullet"/>
      <w:lvlText w:val="•"/>
      <w:lvlJc w:val="left"/>
      <w:pPr>
        <w:ind w:left="6077" w:hanging="200"/>
      </w:pPr>
      <w:rPr>
        <w:rFonts w:hint="default"/>
        <w:lang w:val="en-US" w:eastAsia="en-US" w:bidi="ar-SA"/>
      </w:rPr>
    </w:lvl>
    <w:lvl w:ilvl="8">
      <w:start w:val="0"/>
      <w:numFmt w:val="bullet"/>
      <w:lvlText w:val="•"/>
      <w:lvlJc w:val="left"/>
      <w:pPr>
        <w:ind w:left="7291" w:hanging="200"/>
      </w:pPr>
      <w:rPr>
        <w:rFonts w:hint="default"/>
        <w:lang w:val="en-US" w:eastAsia="en-US" w:bidi="ar-SA"/>
      </w:rPr>
    </w:lvl>
  </w:abstractNum>
  <w:abstractNum w:abstractNumId="26">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25">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24">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23">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22">
    <w:multiLevelType w:val="hybridMultilevel"/>
    <w:lvl w:ilvl="0">
      <w:start w:val="3"/>
      <w:numFmt w:val="decimal"/>
      <w:lvlText w:val="%1"/>
      <w:lvlJc w:val="left"/>
      <w:pPr>
        <w:ind w:left="996" w:hanging="736"/>
        <w:jc w:val="left"/>
      </w:pPr>
      <w:rPr>
        <w:rFonts w:hint="default"/>
        <w:lang w:val="en-US" w:eastAsia="en-US" w:bidi="ar-SA"/>
      </w:rPr>
    </w:lvl>
    <w:lvl w:ilvl="1">
      <w:start w:val="1"/>
      <w:numFmt w:val="decimal"/>
      <w:lvlText w:val="%1.%2"/>
      <w:lvlJc w:val="left"/>
      <w:pPr>
        <w:ind w:left="996"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1082"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4">
      <w:start w:val="0"/>
      <w:numFmt w:val="bullet"/>
      <w:lvlText w:val="•"/>
      <w:lvlJc w:val="left"/>
      <w:pPr>
        <w:ind w:left="3240" w:hanging="200"/>
      </w:pPr>
      <w:rPr>
        <w:rFonts w:hint="default"/>
        <w:lang w:val="en-US" w:eastAsia="en-US" w:bidi="ar-SA"/>
      </w:rPr>
    </w:lvl>
    <w:lvl w:ilvl="5">
      <w:start w:val="0"/>
      <w:numFmt w:val="bullet"/>
      <w:lvlText w:val="•"/>
      <w:lvlJc w:val="left"/>
      <w:pPr>
        <w:ind w:left="4320" w:hanging="200"/>
      </w:pPr>
      <w:rPr>
        <w:rFonts w:hint="default"/>
        <w:lang w:val="en-US" w:eastAsia="en-US" w:bidi="ar-SA"/>
      </w:rPr>
    </w:lvl>
    <w:lvl w:ilvl="6">
      <w:start w:val="0"/>
      <w:numFmt w:val="bullet"/>
      <w:lvlText w:val="•"/>
      <w:lvlJc w:val="left"/>
      <w:pPr>
        <w:ind w:left="5400" w:hanging="200"/>
      </w:pPr>
      <w:rPr>
        <w:rFonts w:hint="default"/>
        <w:lang w:val="en-US" w:eastAsia="en-US" w:bidi="ar-SA"/>
      </w:rPr>
    </w:lvl>
    <w:lvl w:ilvl="7">
      <w:start w:val="0"/>
      <w:numFmt w:val="bullet"/>
      <w:lvlText w:val="•"/>
      <w:lvlJc w:val="left"/>
      <w:pPr>
        <w:ind w:left="6480" w:hanging="200"/>
      </w:pPr>
      <w:rPr>
        <w:rFonts w:hint="default"/>
        <w:lang w:val="en-US" w:eastAsia="en-US" w:bidi="ar-SA"/>
      </w:rPr>
    </w:lvl>
    <w:lvl w:ilvl="8">
      <w:start w:val="0"/>
      <w:numFmt w:val="bullet"/>
      <w:lvlText w:val="•"/>
      <w:lvlJc w:val="left"/>
      <w:pPr>
        <w:ind w:left="7560" w:hanging="200"/>
      </w:pPr>
      <w:rPr>
        <w:rFonts w:hint="default"/>
        <w:lang w:val="en-US" w:eastAsia="en-US" w:bidi="ar-SA"/>
      </w:rPr>
    </w:lvl>
  </w:abstractNum>
  <w:abstractNum w:abstractNumId="21">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20">
    <w:multiLevelType w:val="hybridMultilevel"/>
    <w:lvl w:ilvl="0">
      <w:start w:val="1"/>
      <w:numFmt w:val="decimal"/>
      <w:lvlText w:val="(%1)"/>
      <w:lvlJc w:val="left"/>
      <w:pPr>
        <w:ind w:left="759" w:hanging="355"/>
        <w:jc w:val="left"/>
      </w:pPr>
      <w:rPr>
        <w:rFonts w:hint="default" w:ascii="Calibri" w:hAnsi="Calibri" w:eastAsia="Calibri" w:cs="Calibri"/>
        <w:b w:val="0"/>
        <w:bCs w:val="0"/>
        <w:i w:val="0"/>
        <w:iCs w:val="0"/>
        <w:spacing w:val="0"/>
        <w:w w:val="114"/>
        <w:sz w:val="20"/>
        <w:szCs w:val="20"/>
        <w:lang w:val="en-US" w:eastAsia="en-US" w:bidi="ar-SA"/>
      </w:rPr>
    </w:lvl>
    <w:lvl w:ilvl="1">
      <w:start w:val="0"/>
      <w:numFmt w:val="bullet"/>
      <w:lvlText w:val="•"/>
      <w:lvlJc w:val="left"/>
      <w:pPr>
        <w:ind w:left="1656" w:hanging="355"/>
      </w:pPr>
      <w:rPr>
        <w:rFonts w:hint="default"/>
        <w:lang w:val="en-US" w:eastAsia="en-US" w:bidi="ar-SA"/>
      </w:rPr>
    </w:lvl>
    <w:lvl w:ilvl="2">
      <w:start w:val="0"/>
      <w:numFmt w:val="bullet"/>
      <w:lvlText w:val="•"/>
      <w:lvlJc w:val="left"/>
      <w:pPr>
        <w:ind w:left="2552" w:hanging="355"/>
      </w:pPr>
      <w:rPr>
        <w:rFonts w:hint="default"/>
        <w:lang w:val="en-US" w:eastAsia="en-US" w:bidi="ar-SA"/>
      </w:rPr>
    </w:lvl>
    <w:lvl w:ilvl="3">
      <w:start w:val="0"/>
      <w:numFmt w:val="bullet"/>
      <w:lvlText w:val="•"/>
      <w:lvlJc w:val="left"/>
      <w:pPr>
        <w:ind w:left="3448" w:hanging="355"/>
      </w:pPr>
      <w:rPr>
        <w:rFonts w:hint="default"/>
        <w:lang w:val="en-US" w:eastAsia="en-US" w:bidi="ar-SA"/>
      </w:rPr>
    </w:lvl>
    <w:lvl w:ilvl="4">
      <w:start w:val="0"/>
      <w:numFmt w:val="bullet"/>
      <w:lvlText w:val="•"/>
      <w:lvlJc w:val="left"/>
      <w:pPr>
        <w:ind w:left="4344" w:hanging="355"/>
      </w:pPr>
      <w:rPr>
        <w:rFonts w:hint="default"/>
        <w:lang w:val="en-US" w:eastAsia="en-US" w:bidi="ar-SA"/>
      </w:rPr>
    </w:lvl>
    <w:lvl w:ilvl="5">
      <w:start w:val="0"/>
      <w:numFmt w:val="bullet"/>
      <w:lvlText w:val="•"/>
      <w:lvlJc w:val="left"/>
      <w:pPr>
        <w:ind w:left="5240" w:hanging="355"/>
      </w:pPr>
      <w:rPr>
        <w:rFonts w:hint="default"/>
        <w:lang w:val="en-US" w:eastAsia="en-US" w:bidi="ar-SA"/>
      </w:rPr>
    </w:lvl>
    <w:lvl w:ilvl="6">
      <w:start w:val="0"/>
      <w:numFmt w:val="bullet"/>
      <w:lvlText w:val="•"/>
      <w:lvlJc w:val="left"/>
      <w:pPr>
        <w:ind w:left="6136" w:hanging="355"/>
      </w:pPr>
      <w:rPr>
        <w:rFonts w:hint="default"/>
        <w:lang w:val="en-US" w:eastAsia="en-US" w:bidi="ar-SA"/>
      </w:rPr>
    </w:lvl>
    <w:lvl w:ilvl="7">
      <w:start w:val="0"/>
      <w:numFmt w:val="bullet"/>
      <w:lvlText w:val="•"/>
      <w:lvlJc w:val="left"/>
      <w:pPr>
        <w:ind w:left="7032" w:hanging="355"/>
      </w:pPr>
      <w:rPr>
        <w:rFonts w:hint="default"/>
        <w:lang w:val="en-US" w:eastAsia="en-US" w:bidi="ar-SA"/>
      </w:rPr>
    </w:lvl>
    <w:lvl w:ilvl="8">
      <w:start w:val="0"/>
      <w:numFmt w:val="bullet"/>
      <w:lvlText w:val="•"/>
      <w:lvlJc w:val="left"/>
      <w:pPr>
        <w:ind w:left="7928" w:hanging="355"/>
      </w:pPr>
      <w:rPr>
        <w:rFonts w:hint="default"/>
        <w:lang w:val="en-US" w:eastAsia="en-US" w:bidi="ar-SA"/>
      </w:rPr>
    </w:lvl>
  </w:abstractNum>
  <w:abstractNum w:abstractNumId="19">
    <w:multiLevelType w:val="hybridMultilevel"/>
    <w:lvl w:ilvl="0">
      <w:start w:val="1"/>
      <w:numFmt w:val="decimal"/>
      <w:lvlText w:val="%1."/>
      <w:lvlJc w:val="left"/>
      <w:pPr>
        <w:ind w:left="759" w:hanging="263"/>
        <w:jc w:val="left"/>
      </w:pPr>
      <w:rPr>
        <w:rFonts w:hint="default" w:ascii="Calibri" w:hAnsi="Calibri" w:eastAsia="Calibri" w:cs="Calibri"/>
        <w:b w:val="0"/>
        <w:bCs w:val="0"/>
        <w:i/>
        <w:iCs/>
        <w:spacing w:val="0"/>
        <w:w w:val="107"/>
        <w:sz w:val="20"/>
        <w:szCs w:val="20"/>
        <w:lang w:val="en-US" w:eastAsia="en-US" w:bidi="ar-SA"/>
      </w:rPr>
    </w:lvl>
    <w:lvl w:ilvl="1">
      <w:start w:val="0"/>
      <w:numFmt w:val="bullet"/>
      <w:lvlText w:val="•"/>
      <w:lvlJc w:val="left"/>
      <w:pPr>
        <w:ind w:left="1656" w:hanging="263"/>
      </w:pPr>
      <w:rPr>
        <w:rFonts w:hint="default"/>
        <w:lang w:val="en-US" w:eastAsia="en-US" w:bidi="ar-SA"/>
      </w:rPr>
    </w:lvl>
    <w:lvl w:ilvl="2">
      <w:start w:val="0"/>
      <w:numFmt w:val="bullet"/>
      <w:lvlText w:val="•"/>
      <w:lvlJc w:val="left"/>
      <w:pPr>
        <w:ind w:left="2552" w:hanging="263"/>
      </w:pPr>
      <w:rPr>
        <w:rFonts w:hint="default"/>
        <w:lang w:val="en-US" w:eastAsia="en-US" w:bidi="ar-SA"/>
      </w:rPr>
    </w:lvl>
    <w:lvl w:ilvl="3">
      <w:start w:val="0"/>
      <w:numFmt w:val="bullet"/>
      <w:lvlText w:val="•"/>
      <w:lvlJc w:val="left"/>
      <w:pPr>
        <w:ind w:left="3448" w:hanging="263"/>
      </w:pPr>
      <w:rPr>
        <w:rFonts w:hint="default"/>
        <w:lang w:val="en-US" w:eastAsia="en-US" w:bidi="ar-SA"/>
      </w:rPr>
    </w:lvl>
    <w:lvl w:ilvl="4">
      <w:start w:val="0"/>
      <w:numFmt w:val="bullet"/>
      <w:lvlText w:val="•"/>
      <w:lvlJc w:val="left"/>
      <w:pPr>
        <w:ind w:left="4344" w:hanging="263"/>
      </w:pPr>
      <w:rPr>
        <w:rFonts w:hint="default"/>
        <w:lang w:val="en-US" w:eastAsia="en-US" w:bidi="ar-SA"/>
      </w:rPr>
    </w:lvl>
    <w:lvl w:ilvl="5">
      <w:start w:val="0"/>
      <w:numFmt w:val="bullet"/>
      <w:lvlText w:val="•"/>
      <w:lvlJc w:val="left"/>
      <w:pPr>
        <w:ind w:left="5240" w:hanging="263"/>
      </w:pPr>
      <w:rPr>
        <w:rFonts w:hint="default"/>
        <w:lang w:val="en-US" w:eastAsia="en-US" w:bidi="ar-SA"/>
      </w:rPr>
    </w:lvl>
    <w:lvl w:ilvl="6">
      <w:start w:val="0"/>
      <w:numFmt w:val="bullet"/>
      <w:lvlText w:val="•"/>
      <w:lvlJc w:val="left"/>
      <w:pPr>
        <w:ind w:left="6136" w:hanging="263"/>
      </w:pPr>
      <w:rPr>
        <w:rFonts w:hint="default"/>
        <w:lang w:val="en-US" w:eastAsia="en-US" w:bidi="ar-SA"/>
      </w:rPr>
    </w:lvl>
    <w:lvl w:ilvl="7">
      <w:start w:val="0"/>
      <w:numFmt w:val="bullet"/>
      <w:lvlText w:val="•"/>
      <w:lvlJc w:val="left"/>
      <w:pPr>
        <w:ind w:left="7032" w:hanging="263"/>
      </w:pPr>
      <w:rPr>
        <w:rFonts w:hint="default"/>
        <w:lang w:val="en-US" w:eastAsia="en-US" w:bidi="ar-SA"/>
      </w:rPr>
    </w:lvl>
    <w:lvl w:ilvl="8">
      <w:start w:val="0"/>
      <w:numFmt w:val="bullet"/>
      <w:lvlText w:val="•"/>
      <w:lvlJc w:val="left"/>
      <w:pPr>
        <w:ind w:left="7928" w:hanging="263"/>
      </w:pPr>
      <w:rPr>
        <w:rFonts w:hint="default"/>
        <w:lang w:val="en-US" w:eastAsia="en-US" w:bidi="ar-SA"/>
      </w:rPr>
    </w:lvl>
  </w:abstractNum>
  <w:abstractNum w:abstractNumId="18">
    <w:multiLevelType w:val="hybridMultilevel"/>
    <w:lvl w:ilvl="0">
      <w:start w:val="1"/>
      <w:numFmt w:val="decimal"/>
      <w:lvlText w:val="%1."/>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16">
    <w:multiLevelType w:val="hybridMultilevel"/>
    <w:lvl w:ilvl="0">
      <w:start w:val="0"/>
      <w:numFmt w:val="bullet"/>
      <w:lvlText w:val="•"/>
      <w:lvlJc w:val="left"/>
      <w:pPr>
        <w:ind w:left="758" w:hanging="200"/>
      </w:pPr>
      <w:rPr>
        <w:rFonts w:hint="default" w:ascii="Times New Roman" w:hAnsi="Times New Roman" w:eastAsia="Times New Roman" w:cs="Times New Roman"/>
        <w:spacing w:val="0"/>
        <w:w w:val="142"/>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15">
    <w:multiLevelType w:val="hybridMultilevel"/>
    <w:lvl w:ilvl="0">
      <w:start w:val="2"/>
      <w:numFmt w:val="decimal"/>
      <w:lvlText w:val="%1"/>
      <w:lvlJc w:val="left"/>
      <w:pPr>
        <w:ind w:left="996" w:hanging="736"/>
        <w:jc w:val="left"/>
      </w:pPr>
      <w:rPr>
        <w:rFonts w:hint="default"/>
        <w:lang w:val="en-US" w:eastAsia="en-US" w:bidi="ar-SA"/>
      </w:rPr>
    </w:lvl>
    <w:lvl w:ilvl="1">
      <w:start w:val="1"/>
      <w:numFmt w:val="decimal"/>
      <w:lvlText w:val="%1.%2"/>
      <w:lvlJc w:val="left"/>
      <w:pPr>
        <w:ind w:left="996"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1082" w:hanging="822"/>
        <w:jc w:val="left"/>
      </w:pPr>
      <w:rPr>
        <w:rFonts w:hint="default" w:ascii="Calibri" w:hAnsi="Calibri" w:eastAsia="Calibri" w:cs="Calibri"/>
        <w:b/>
        <w:bCs/>
        <w:i w:val="0"/>
        <w:iCs w:val="0"/>
        <w:spacing w:val="0"/>
        <w:w w:val="112"/>
        <w:sz w:val="24"/>
        <w:szCs w:val="24"/>
        <w:lang w:val="en-US" w:eastAsia="en-US" w:bidi="ar-SA"/>
      </w:rPr>
    </w:lvl>
    <w:lvl w:ilvl="3">
      <w:start w:val="1"/>
      <w:numFmt w:val="decimal"/>
      <w:lvlText w:val="%4."/>
      <w:lvlJc w:val="left"/>
      <w:pPr>
        <w:ind w:left="758" w:hanging="263"/>
        <w:jc w:val="left"/>
      </w:pPr>
      <w:rPr>
        <w:rFonts w:hint="default" w:ascii="Calibri" w:hAnsi="Calibri" w:eastAsia="Calibri" w:cs="Calibri"/>
        <w:b w:val="0"/>
        <w:bCs w:val="0"/>
        <w:i/>
        <w:iCs/>
        <w:spacing w:val="0"/>
        <w:w w:val="107"/>
        <w:sz w:val="20"/>
        <w:szCs w:val="20"/>
        <w:lang w:val="en-US" w:eastAsia="en-US" w:bidi="ar-SA"/>
      </w:rPr>
    </w:lvl>
    <w:lvl w:ilvl="4">
      <w:start w:val="0"/>
      <w:numFmt w:val="bullet"/>
      <w:lvlText w:val="•"/>
      <w:lvlJc w:val="left"/>
      <w:pPr>
        <w:ind w:left="1032" w:hanging="263"/>
      </w:pPr>
      <w:rPr>
        <w:rFonts w:hint="default"/>
        <w:lang w:val="en-US" w:eastAsia="en-US" w:bidi="ar-SA"/>
      </w:rPr>
    </w:lvl>
    <w:lvl w:ilvl="5">
      <w:start w:val="0"/>
      <w:numFmt w:val="bullet"/>
      <w:lvlText w:val="•"/>
      <w:lvlJc w:val="left"/>
      <w:pPr>
        <w:ind w:left="1008" w:hanging="263"/>
      </w:pPr>
      <w:rPr>
        <w:rFonts w:hint="default"/>
        <w:lang w:val="en-US" w:eastAsia="en-US" w:bidi="ar-SA"/>
      </w:rPr>
    </w:lvl>
    <w:lvl w:ilvl="6">
      <w:start w:val="0"/>
      <w:numFmt w:val="bullet"/>
      <w:lvlText w:val="•"/>
      <w:lvlJc w:val="left"/>
      <w:pPr>
        <w:ind w:left="984" w:hanging="263"/>
      </w:pPr>
      <w:rPr>
        <w:rFonts w:hint="default"/>
        <w:lang w:val="en-US" w:eastAsia="en-US" w:bidi="ar-SA"/>
      </w:rPr>
    </w:lvl>
    <w:lvl w:ilvl="7">
      <w:start w:val="0"/>
      <w:numFmt w:val="bullet"/>
      <w:lvlText w:val="•"/>
      <w:lvlJc w:val="left"/>
      <w:pPr>
        <w:ind w:left="960" w:hanging="263"/>
      </w:pPr>
      <w:rPr>
        <w:rFonts w:hint="default"/>
        <w:lang w:val="en-US" w:eastAsia="en-US" w:bidi="ar-SA"/>
      </w:rPr>
    </w:lvl>
    <w:lvl w:ilvl="8">
      <w:start w:val="0"/>
      <w:numFmt w:val="bullet"/>
      <w:lvlText w:val="•"/>
      <w:lvlJc w:val="left"/>
      <w:pPr>
        <w:ind w:left="936" w:hanging="263"/>
      </w:pPr>
      <w:rPr>
        <w:rFonts w:hint="default"/>
        <w:lang w:val="en-US" w:eastAsia="en-US" w:bidi="ar-SA"/>
      </w:rPr>
    </w:lvl>
  </w:abstractNum>
  <w:abstractNum w:abstractNumId="14">
    <w:multiLevelType w:val="hybridMultilevel"/>
    <w:lvl w:ilvl="0">
      <w:start w:val="1"/>
      <w:numFmt w:val="decimal"/>
      <w:lvlText w:val="%1."/>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13">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12">
    <w:multiLevelType w:val="hybridMultilevel"/>
    <w:lvl w:ilvl="0">
      <w:start w:val="1"/>
      <w:numFmt w:val="decimal"/>
      <w:lvlText w:val="%1."/>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11">
    <w:multiLevelType w:val="hybridMultilevel"/>
    <w:lvl w:ilvl="0">
      <w:start w:val="1"/>
      <w:numFmt w:val="decimal"/>
      <w:lvlText w:val="%1."/>
      <w:lvlJc w:val="left"/>
      <w:pPr>
        <w:ind w:left="758"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10">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9">
    <w:multiLevelType w:val="hybridMultilevel"/>
    <w:lvl w:ilvl="0">
      <w:start w:val="1"/>
      <w:numFmt w:val="decimal"/>
      <w:lvlText w:val="%1."/>
      <w:lvlJc w:val="left"/>
      <w:pPr>
        <w:ind w:left="759" w:hanging="263"/>
        <w:jc w:val="left"/>
      </w:pPr>
      <w:rPr>
        <w:rFonts w:hint="default" w:ascii="Calibri" w:hAnsi="Calibri" w:eastAsia="Calibri" w:cs="Calibri"/>
        <w:b w:val="0"/>
        <w:bCs w:val="0"/>
        <w:i/>
        <w:iCs/>
        <w:spacing w:val="0"/>
        <w:w w:val="107"/>
        <w:sz w:val="20"/>
        <w:szCs w:val="20"/>
        <w:lang w:val="en-US" w:eastAsia="en-US" w:bidi="ar-SA"/>
      </w:rPr>
    </w:lvl>
    <w:lvl w:ilvl="1">
      <w:start w:val="0"/>
      <w:numFmt w:val="bullet"/>
      <w:lvlText w:val="•"/>
      <w:lvlJc w:val="left"/>
      <w:pPr>
        <w:ind w:left="1656" w:hanging="263"/>
      </w:pPr>
      <w:rPr>
        <w:rFonts w:hint="default"/>
        <w:lang w:val="en-US" w:eastAsia="en-US" w:bidi="ar-SA"/>
      </w:rPr>
    </w:lvl>
    <w:lvl w:ilvl="2">
      <w:start w:val="0"/>
      <w:numFmt w:val="bullet"/>
      <w:lvlText w:val="•"/>
      <w:lvlJc w:val="left"/>
      <w:pPr>
        <w:ind w:left="2552" w:hanging="263"/>
      </w:pPr>
      <w:rPr>
        <w:rFonts w:hint="default"/>
        <w:lang w:val="en-US" w:eastAsia="en-US" w:bidi="ar-SA"/>
      </w:rPr>
    </w:lvl>
    <w:lvl w:ilvl="3">
      <w:start w:val="0"/>
      <w:numFmt w:val="bullet"/>
      <w:lvlText w:val="•"/>
      <w:lvlJc w:val="left"/>
      <w:pPr>
        <w:ind w:left="3448" w:hanging="263"/>
      </w:pPr>
      <w:rPr>
        <w:rFonts w:hint="default"/>
        <w:lang w:val="en-US" w:eastAsia="en-US" w:bidi="ar-SA"/>
      </w:rPr>
    </w:lvl>
    <w:lvl w:ilvl="4">
      <w:start w:val="0"/>
      <w:numFmt w:val="bullet"/>
      <w:lvlText w:val="•"/>
      <w:lvlJc w:val="left"/>
      <w:pPr>
        <w:ind w:left="4344" w:hanging="263"/>
      </w:pPr>
      <w:rPr>
        <w:rFonts w:hint="default"/>
        <w:lang w:val="en-US" w:eastAsia="en-US" w:bidi="ar-SA"/>
      </w:rPr>
    </w:lvl>
    <w:lvl w:ilvl="5">
      <w:start w:val="0"/>
      <w:numFmt w:val="bullet"/>
      <w:lvlText w:val="•"/>
      <w:lvlJc w:val="left"/>
      <w:pPr>
        <w:ind w:left="5240" w:hanging="263"/>
      </w:pPr>
      <w:rPr>
        <w:rFonts w:hint="default"/>
        <w:lang w:val="en-US" w:eastAsia="en-US" w:bidi="ar-SA"/>
      </w:rPr>
    </w:lvl>
    <w:lvl w:ilvl="6">
      <w:start w:val="0"/>
      <w:numFmt w:val="bullet"/>
      <w:lvlText w:val="•"/>
      <w:lvlJc w:val="left"/>
      <w:pPr>
        <w:ind w:left="6136" w:hanging="263"/>
      </w:pPr>
      <w:rPr>
        <w:rFonts w:hint="default"/>
        <w:lang w:val="en-US" w:eastAsia="en-US" w:bidi="ar-SA"/>
      </w:rPr>
    </w:lvl>
    <w:lvl w:ilvl="7">
      <w:start w:val="0"/>
      <w:numFmt w:val="bullet"/>
      <w:lvlText w:val="•"/>
      <w:lvlJc w:val="left"/>
      <w:pPr>
        <w:ind w:left="7032" w:hanging="263"/>
      </w:pPr>
      <w:rPr>
        <w:rFonts w:hint="default"/>
        <w:lang w:val="en-US" w:eastAsia="en-US" w:bidi="ar-SA"/>
      </w:rPr>
    </w:lvl>
    <w:lvl w:ilvl="8">
      <w:start w:val="0"/>
      <w:numFmt w:val="bullet"/>
      <w:lvlText w:val="•"/>
      <w:lvlJc w:val="left"/>
      <w:pPr>
        <w:ind w:left="7928" w:hanging="263"/>
      </w:pPr>
      <w:rPr>
        <w:rFonts w:hint="default"/>
        <w:lang w:val="en-US" w:eastAsia="en-US" w:bidi="ar-SA"/>
      </w:rPr>
    </w:lvl>
  </w:abstractNum>
  <w:abstractNum w:abstractNumId="8">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1"/>
      <w:numFmt w:val="decimal"/>
      <w:lvlText w:val="%2."/>
      <w:lvlJc w:val="left"/>
      <w:pPr>
        <w:ind w:left="1197" w:hanging="255"/>
        <w:jc w:val="left"/>
      </w:pPr>
      <w:rPr>
        <w:rFonts w:hint="default" w:ascii="Calibri" w:hAnsi="Calibri" w:eastAsia="Calibri" w:cs="Calibri"/>
        <w:b w:val="0"/>
        <w:bCs w:val="0"/>
        <w:i w:val="0"/>
        <w:iCs w:val="0"/>
        <w:spacing w:val="0"/>
        <w:w w:val="101"/>
        <w:sz w:val="20"/>
        <w:szCs w:val="20"/>
        <w:lang w:val="en-US" w:eastAsia="en-US" w:bidi="ar-SA"/>
      </w:rPr>
    </w:lvl>
    <w:lvl w:ilvl="2">
      <w:start w:val="0"/>
      <w:numFmt w:val="bullet"/>
      <w:lvlText w:val="•"/>
      <w:lvlJc w:val="left"/>
      <w:pPr>
        <w:ind w:left="2146" w:hanging="255"/>
      </w:pPr>
      <w:rPr>
        <w:rFonts w:hint="default"/>
        <w:lang w:val="en-US" w:eastAsia="en-US" w:bidi="ar-SA"/>
      </w:rPr>
    </w:lvl>
    <w:lvl w:ilvl="3">
      <w:start w:val="0"/>
      <w:numFmt w:val="bullet"/>
      <w:lvlText w:val="•"/>
      <w:lvlJc w:val="left"/>
      <w:pPr>
        <w:ind w:left="3093" w:hanging="255"/>
      </w:pPr>
      <w:rPr>
        <w:rFonts w:hint="default"/>
        <w:lang w:val="en-US" w:eastAsia="en-US" w:bidi="ar-SA"/>
      </w:rPr>
    </w:lvl>
    <w:lvl w:ilvl="4">
      <w:start w:val="0"/>
      <w:numFmt w:val="bullet"/>
      <w:lvlText w:val="•"/>
      <w:lvlJc w:val="left"/>
      <w:pPr>
        <w:ind w:left="4040" w:hanging="255"/>
      </w:pPr>
      <w:rPr>
        <w:rFonts w:hint="default"/>
        <w:lang w:val="en-US" w:eastAsia="en-US" w:bidi="ar-SA"/>
      </w:rPr>
    </w:lvl>
    <w:lvl w:ilvl="5">
      <w:start w:val="0"/>
      <w:numFmt w:val="bullet"/>
      <w:lvlText w:val="•"/>
      <w:lvlJc w:val="left"/>
      <w:pPr>
        <w:ind w:left="4986" w:hanging="255"/>
      </w:pPr>
      <w:rPr>
        <w:rFonts w:hint="default"/>
        <w:lang w:val="en-US" w:eastAsia="en-US" w:bidi="ar-SA"/>
      </w:rPr>
    </w:lvl>
    <w:lvl w:ilvl="6">
      <w:start w:val="0"/>
      <w:numFmt w:val="bullet"/>
      <w:lvlText w:val="•"/>
      <w:lvlJc w:val="left"/>
      <w:pPr>
        <w:ind w:left="5933" w:hanging="255"/>
      </w:pPr>
      <w:rPr>
        <w:rFonts w:hint="default"/>
        <w:lang w:val="en-US" w:eastAsia="en-US" w:bidi="ar-SA"/>
      </w:rPr>
    </w:lvl>
    <w:lvl w:ilvl="7">
      <w:start w:val="0"/>
      <w:numFmt w:val="bullet"/>
      <w:lvlText w:val="•"/>
      <w:lvlJc w:val="left"/>
      <w:pPr>
        <w:ind w:left="6880" w:hanging="255"/>
      </w:pPr>
      <w:rPr>
        <w:rFonts w:hint="default"/>
        <w:lang w:val="en-US" w:eastAsia="en-US" w:bidi="ar-SA"/>
      </w:rPr>
    </w:lvl>
    <w:lvl w:ilvl="8">
      <w:start w:val="0"/>
      <w:numFmt w:val="bullet"/>
      <w:lvlText w:val="•"/>
      <w:lvlJc w:val="left"/>
      <w:pPr>
        <w:ind w:left="7826" w:hanging="255"/>
      </w:pPr>
      <w:rPr>
        <w:rFonts w:hint="default"/>
        <w:lang w:val="en-US" w:eastAsia="en-US" w:bidi="ar-SA"/>
      </w:rPr>
    </w:lvl>
  </w:abstractNum>
  <w:abstractNum w:abstractNumId="7">
    <w:multiLevelType w:val="hybridMultilevel"/>
    <w:lvl w:ilvl="0">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1">
      <w:start w:val="0"/>
      <w:numFmt w:val="bullet"/>
      <w:lvlText w:val="•"/>
      <w:lvlJc w:val="left"/>
      <w:pPr>
        <w:ind w:left="1656" w:hanging="200"/>
      </w:pPr>
      <w:rPr>
        <w:rFonts w:hint="default"/>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6">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5">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4">
    <w:multiLevelType w:val="hybridMultilevel"/>
    <w:lvl w:ilvl="0">
      <w:start w:val="1"/>
      <w:numFmt w:val="decimal"/>
      <w:lvlText w:val="%1."/>
      <w:lvlJc w:val="left"/>
      <w:pPr>
        <w:ind w:left="759" w:hanging="255"/>
        <w:jc w:val="left"/>
      </w:pPr>
      <w:rPr>
        <w:rFonts w:hint="default" w:ascii="Calibri" w:hAnsi="Calibri" w:eastAsia="Calibri" w:cs="Calibri"/>
        <w:b w:val="0"/>
        <w:bCs w:val="0"/>
        <w:i w:val="0"/>
        <w:iCs w:val="0"/>
        <w:spacing w:val="0"/>
        <w:w w:val="101"/>
        <w:sz w:val="20"/>
        <w:szCs w:val="20"/>
        <w:lang w:val="en-US" w:eastAsia="en-US" w:bidi="ar-SA"/>
      </w:rPr>
    </w:lvl>
    <w:lvl w:ilvl="1">
      <w:start w:val="0"/>
      <w:numFmt w:val="bullet"/>
      <w:lvlText w:val="•"/>
      <w:lvlJc w:val="left"/>
      <w:pPr>
        <w:ind w:left="1656" w:hanging="255"/>
      </w:pPr>
      <w:rPr>
        <w:rFonts w:hint="default"/>
        <w:lang w:val="en-US" w:eastAsia="en-US" w:bidi="ar-SA"/>
      </w:rPr>
    </w:lvl>
    <w:lvl w:ilvl="2">
      <w:start w:val="0"/>
      <w:numFmt w:val="bullet"/>
      <w:lvlText w:val="•"/>
      <w:lvlJc w:val="left"/>
      <w:pPr>
        <w:ind w:left="2552" w:hanging="255"/>
      </w:pPr>
      <w:rPr>
        <w:rFonts w:hint="default"/>
        <w:lang w:val="en-US" w:eastAsia="en-US" w:bidi="ar-SA"/>
      </w:rPr>
    </w:lvl>
    <w:lvl w:ilvl="3">
      <w:start w:val="0"/>
      <w:numFmt w:val="bullet"/>
      <w:lvlText w:val="•"/>
      <w:lvlJc w:val="left"/>
      <w:pPr>
        <w:ind w:left="3448" w:hanging="255"/>
      </w:pPr>
      <w:rPr>
        <w:rFonts w:hint="default"/>
        <w:lang w:val="en-US" w:eastAsia="en-US" w:bidi="ar-SA"/>
      </w:rPr>
    </w:lvl>
    <w:lvl w:ilvl="4">
      <w:start w:val="0"/>
      <w:numFmt w:val="bullet"/>
      <w:lvlText w:val="•"/>
      <w:lvlJc w:val="left"/>
      <w:pPr>
        <w:ind w:left="4344" w:hanging="255"/>
      </w:pPr>
      <w:rPr>
        <w:rFonts w:hint="default"/>
        <w:lang w:val="en-US" w:eastAsia="en-US" w:bidi="ar-SA"/>
      </w:rPr>
    </w:lvl>
    <w:lvl w:ilvl="5">
      <w:start w:val="0"/>
      <w:numFmt w:val="bullet"/>
      <w:lvlText w:val="•"/>
      <w:lvlJc w:val="left"/>
      <w:pPr>
        <w:ind w:left="5240" w:hanging="255"/>
      </w:pPr>
      <w:rPr>
        <w:rFonts w:hint="default"/>
        <w:lang w:val="en-US" w:eastAsia="en-US" w:bidi="ar-SA"/>
      </w:rPr>
    </w:lvl>
    <w:lvl w:ilvl="6">
      <w:start w:val="0"/>
      <w:numFmt w:val="bullet"/>
      <w:lvlText w:val="•"/>
      <w:lvlJc w:val="left"/>
      <w:pPr>
        <w:ind w:left="6136" w:hanging="255"/>
      </w:pPr>
      <w:rPr>
        <w:rFonts w:hint="default"/>
        <w:lang w:val="en-US" w:eastAsia="en-US" w:bidi="ar-SA"/>
      </w:rPr>
    </w:lvl>
    <w:lvl w:ilvl="7">
      <w:start w:val="0"/>
      <w:numFmt w:val="bullet"/>
      <w:lvlText w:val="•"/>
      <w:lvlJc w:val="left"/>
      <w:pPr>
        <w:ind w:left="7032" w:hanging="255"/>
      </w:pPr>
      <w:rPr>
        <w:rFonts w:hint="default"/>
        <w:lang w:val="en-US" w:eastAsia="en-US" w:bidi="ar-SA"/>
      </w:rPr>
    </w:lvl>
    <w:lvl w:ilvl="8">
      <w:start w:val="0"/>
      <w:numFmt w:val="bullet"/>
      <w:lvlText w:val="•"/>
      <w:lvlJc w:val="left"/>
      <w:pPr>
        <w:ind w:left="7928" w:hanging="255"/>
      </w:pPr>
      <w:rPr>
        <w:rFonts w:hint="default"/>
        <w:lang w:val="en-US" w:eastAsia="en-US" w:bidi="ar-SA"/>
      </w:rPr>
    </w:lvl>
  </w:abstractNum>
  <w:abstractNum w:abstractNumId="3">
    <w:multiLevelType w:val="hybridMultilevel"/>
    <w:lvl w:ilvl="0">
      <w:start w:val="1"/>
      <w:numFmt w:val="decimal"/>
      <w:lvlText w:val="%1."/>
      <w:lvlJc w:val="left"/>
      <w:pPr>
        <w:ind w:left="759" w:hanging="263"/>
        <w:jc w:val="left"/>
      </w:pPr>
      <w:rPr>
        <w:rFonts w:hint="default" w:ascii="Calibri" w:hAnsi="Calibri" w:eastAsia="Calibri" w:cs="Calibri"/>
        <w:b w:val="0"/>
        <w:bCs w:val="0"/>
        <w:i/>
        <w:iCs/>
        <w:spacing w:val="0"/>
        <w:w w:val="107"/>
        <w:sz w:val="20"/>
        <w:szCs w:val="20"/>
        <w:lang w:val="en-US" w:eastAsia="en-US" w:bidi="ar-SA"/>
      </w:rPr>
    </w:lvl>
    <w:lvl w:ilvl="1">
      <w:start w:val="0"/>
      <w:numFmt w:val="bullet"/>
      <w:lvlText w:val="•"/>
      <w:lvlJc w:val="left"/>
      <w:pPr>
        <w:ind w:left="758" w:hanging="200"/>
      </w:pPr>
      <w:rPr>
        <w:rFonts w:hint="default" w:ascii="Times New Roman" w:hAnsi="Times New Roman" w:eastAsia="Times New Roman" w:cs="Times New Roman"/>
        <w:b w:val="0"/>
        <w:bCs w:val="0"/>
        <w:i w:val="0"/>
        <w:iCs w:val="0"/>
        <w:spacing w:val="0"/>
        <w:w w:val="142"/>
        <w:sz w:val="20"/>
        <w:szCs w:val="20"/>
        <w:lang w:val="en-US" w:eastAsia="en-US" w:bidi="ar-SA"/>
      </w:rPr>
    </w:lvl>
    <w:lvl w:ilvl="2">
      <w:start w:val="0"/>
      <w:numFmt w:val="bullet"/>
      <w:lvlText w:val="•"/>
      <w:lvlJc w:val="left"/>
      <w:pPr>
        <w:ind w:left="2552" w:hanging="200"/>
      </w:pPr>
      <w:rPr>
        <w:rFonts w:hint="default"/>
        <w:lang w:val="en-US" w:eastAsia="en-US" w:bidi="ar-SA"/>
      </w:rPr>
    </w:lvl>
    <w:lvl w:ilvl="3">
      <w:start w:val="0"/>
      <w:numFmt w:val="bullet"/>
      <w:lvlText w:val="•"/>
      <w:lvlJc w:val="left"/>
      <w:pPr>
        <w:ind w:left="344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240" w:hanging="200"/>
      </w:pPr>
      <w:rPr>
        <w:rFonts w:hint="default"/>
        <w:lang w:val="en-US" w:eastAsia="en-US" w:bidi="ar-SA"/>
      </w:rPr>
    </w:lvl>
    <w:lvl w:ilvl="6">
      <w:start w:val="0"/>
      <w:numFmt w:val="bullet"/>
      <w:lvlText w:val="•"/>
      <w:lvlJc w:val="left"/>
      <w:pPr>
        <w:ind w:left="6136" w:hanging="200"/>
      </w:pPr>
      <w:rPr>
        <w:rFonts w:hint="default"/>
        <w:lang w:val="en-US" w:eastAsia="en-US" w:bidi="ar-SA"/>
      </w:rPr>
    </w:lvl>
    <w:lvl w:ilvl="7">
      <w:start w:val="0"/>
      <w:numFmt w:val="bullet"/>
      <w:lvlText w:val="•"/>
      <w:lvlJc w:val="left"/>
      <w:pPr>
        <w:ind w:left="7032" w:hanging="200"/>
      </w:pPr>
      <w:rPr>
        <w:rFonts w:hint="default"/>
        <w:lang w:val="en-US" w:eastAsia="en-US" w:bidi="ar-SA"/>
      </w:rPr>
    </w:lvl>
    <w:lvl w:ilvl="8">
      <w:start w:val="0"/>
      <w:numFmt w:val="bullet"/>
      <w:lvlText w:val="•"/>
      <w:lvlJc w:val="left"/>
      <w:pPr>
        <w:ind w:left="7928" w:hanging="200"/>
      </w:pPr>
      <w:rPr>
        <w:rFonts w:hint="default"/>
        <w:lang w:val="en-US" w:eastAsia="en-US" w:bidi="ar-SA"/>
      </w:rPr>
    </w:lvl>
  </w:abstractNum>
  <w:abstractNum w:abstractNumId="2">
    <w:multiLevelType w:val="hybridMultilevel"/>
    <w:lvl w:ilvl="0">
      <w:start w:val="1"/>
      <w:numFmt w:val="decimal"/>
      <w:lvlText w:val="%1."/>
      <w:lvlJc w:val="left"/>
      <w:pPr>
        <w:ind w:left="759" w:hanging="263"/>
        <w:jc w:val="left"/>
      </w:pPr>
      <w:rPr>
        <w:rFonts w:hint="default"/>
        <w:spacing w:val="0"/>
        <w:w w:val="107"/>
        <w:lang w:val="en-US" w:eastAsia="en-US" w:bidi="ar-SA"/>
      </w:rPr>
    </w:lvl>
    <w:lvl w:ilvl="1">
      <w:start w:val="0"/>
      <w:numFmt w:val="bullet"/>
      <w:lvlText w:val="•"/>
      <w:lvlJc w:val="left"/>
      <w:pPr>
        <w:ind w:left="1656" w:hanging="263"/>
      </w:pPr>
      <w:rPr>
        <w:rFonts w:hint="default"/>
        <w:lang w:val="en-US" w:eastAsia="en-US" w:bidi="ar-SA"/>
      </w:rPr>
    </w:lvl>
    <w:lvl w:ilvl="2">
      <w:start w:val="0"/>
      <w:numFmt w:val="bullet"/>
      <w:lvlText w:val="•"/>
      <w:lvlJc w:val="left"/>
      <w:pPr>
        <w:ind w:left="2552" w:hanging="263"/>
      </w:pPr>
      <w:rPr>
        <w:rFonts w:hint="default"/>
        <w:lang w:val="en-US" w:eastAsia="en-US" w:bidi="ar-SA"/>
      </w:rPr>
    </w:lvl>
    <w:lvl w:ilvl="3">
      <w:start w:val="0"/>
      <w:numFmt w:val="bullet"/>
      <w:lvlText w:val="•"/>
      <w:lvlJc w:val="left"/>
      <w:pPr>
        <w:ind w:left="3448" w:hanging="263"/>
      </w:pPr>
      <w:rPr>
        <w:rFonts w:hint="default"/>
        <w:lang w:val="en-US" w:eastAsia="en-US" w:bidi="ar-SA"/>
      </w:rPr>
    </w:lvl>
    <w:lvl w:ilvl="4">
      <w:start w:val="0"/>
      <w:numFmt w:val="bullet"/>
      <w:lvlText w:val="•"/>
      <w:lvlJc w:val="left"/>
      <w:pPr>
        <w:ind w:left="4344" w:hanging="263"/>
      </w:pPr>
      <w:rPr>
        <w:rFonts w:hint="default"/>
        <w:lang w:val="en-US" w:eastAsia="en-US" w:bidi="ar-SA"/>
      </w:rPr>
    </w:lvl>
    <w:lvl w:ilvl="5">
      <w:start w:val="0"/>
      <w:numFmt w:val="bullet"/>
      <w:lvlText w:val="•"/>
      <w:lvlJc w:val="left"/>
      <w:pPr>
        <w:ind w:left="5240" w:hanging="263"/>
      </w:pPr>
      <w:rPr>
        <w:rFonts w:hint="default"/>
        <w:lang w:val="en-US" w:eastAsia="en-US" w:bidi="ar-SA"/>
      </w:rPr>
    </w:lvl>
    <w:lvl w:ilvl="6">
      <w:start w:val="0"/>
      <w:numFmt w:val="bullet"/>
      <w:lvlText w:val="•"/>
      <w:lvlJc w:val="left"/>
      <w:pPr>
        <w:ind w:left="6136" w:hanging="263"/>
      </w:pPr>
      <w:rPr>
        <w:rFonts w:hint="default"/>
        <w:lang w:val="en-US" w:eastAsia="en-US" w:bidi="ar-SA"/>
      </w:rPr>
    </w:lvl>
    <w:lvl w:ilvl="7">
      <w:start w:val="0"/>
      <w:numFmt w:val="bullet"/>
      <w:lvlText w:val="•"/>
      <w:lvlJc w:val="left"/>
      <w:pPr>
        <w:ind w:left="7032" w:hanging="263"/>
      </w:pPr>
      <w:rPr>
        <w:rFonts w:hint="default"/>
        <w:lang w:val="en-US" w:eastAsia="en-US" w:bidi="ar-SA"/>
      </w:rPr>
    </w:lvl>
    <w:lvl w:ilvl="8">
      <w:start w:val="0"/>
      <w:numFmt w:val="bullet"/>
      <w:lvlText w:val="•"/>
      <w:lvlJc w:val="left"/>
      <w:pPr>
        <w:ind w:left="7928" w:hanging="263"/>
      </w:pPr>
      <w:rPr>
        <w:rFonts w:hint="default"/>
        <w:lang w:val="en-US" w:eastAsia="en-US" w:bidi="ar-SA"/>
      </w:rPr>
    </w:lvl>
  </w:abstractNum>
  <w:abstractNum w:abstractNumId="1">
    <w:multiLevelType w:val="hybridMultilevel"/>
    <w:lvl w:ilvl="0">
      <w:start w:val="1"/>
      <w:numFmt w:val="decimal"/>
      <w:lvlText w:val="%1"/>
      <w:lvlJc w:val="left"/>
      <w:pPr>
        <w:ind w:left="996" w:hanging="736"/>
        <w:jc w:val="left"/>
      </w:pPr>
      <w:rPr>
        <w:rFonts w:hint="default"/>
        <w:lang w:val="en-US" w:eastAsia="en-US" w:bidi="ar-SA"/>
      </w:rPr>
    </w:lvl>
    <w:lvl w:ilvl="1">
      <w:start w:val="1"/>
      <w:numFmt w:val="decimal"/>
      <w:lvlText w:val="%1.%2"/>
      <w:lvlJc w:val="left"/>
      <w:pPr>
        <w:ind w:left="996" w:hanging="736"/>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1082" w:hanging="822"/>
        <w:jc w:val="left"/>
      </w:pPr>
      <w:rPr>
        <w:rFonts w:hint="default"/>
        <w:spacing w:val="0"/>
        <w:w w:val="112"/>
        <w:lang w:val="en-US" w:eastAsia="en-US" w:bidi="ar-SA"/>
      </w:rPr>
    </w:lvl>
    <w:lvl w:ilvl="3">
      <w:start w:val="0"/>
      <w:numFmt w:val="bullet"/>
      <w:lvlText w:val="•"/>
      <w:lvlJc w:val="left"/>
      <w:pPr>
        <w:ind w:left="758" w:hanging="822"/>
      </w:pPr>
      <w:rPr>
        <w:rFonts w:hint="default" w:ascii="Times New Roman" w:hAnsi="Times New Roman" w:eastAsia="Times New Roman" w:cs="Times New Roman"/>
        <w:b w:val="0"/>
        <w:bCs w:val="0"/>
        <w:i w:val="0"/>
        <w:iCs w:val="0"/>
        <w:spacing w:val="0"/>
        <w:w w:val="142"/>
        <w:sz w:val="20"/>
        <w:szCs w:val="20"/>
        <w:lang w:val="en-US" w:eastAsia="en-US" w:bidi="ar-SA"/>
      </w:rPr>
    </w:lvl>
    <w:lvl w:ilvl="4">
      <w:start w:val="0"/>
      <w:numFmt w:val="bullet"/>
      <w:lvlText w:val="•"/>
      <w:lvlJc w:val="left"/>
      <w:pPr>
        <w:ind w:left="3240" w:hanging="822"/>
      </w:pPr>
      <w:rPr>
        <w:rFonts w:hint="default"/>
        <w:lang w:val="en-US" w:eastAsia="en-US" w:bidi="ar-SA"/>
      </w:rPr>
    </w:lvl>
    <w:lvl w:ilvl="5">
      <w:start w:val="0"/>
      <w:numFmt w:val="bullet"/>
      <w:lvlText w:val="•"/>
      <w:lvlJc w:val="left"/>
      <w:pPr>
        <w:ind w:left="4320" w:hanging="822"/>
      </w:pPr>
      <w:rPr>
        <w:rFonts w:hint="default"/>
        <w:lang w:val="en-US" w:eastAsia="en-US" w:bidi="ar-SA"/>
      </w:rPr>
    </w:lvl>
    <w:lvl w:ilvl="6">
      <w:start w:val="0"/>
      <w:numFmt w:val="bullet"/>
      <w:lvlText w:val="•"/>
      <w:lvlJc w:val="left"/>
      <w:pPr>
        <w:ind w:left="5400" w:hanging="822"/>
      </w:pPr>
      <w:rPr>
        <w:rFonts w:hint="default"/>
        <w:lang w:val="en-US" w:eastAsia="en-US" w:bidi="ar-SA"/>
      </w:rPr>
    </w:lvl>
    <w:lvl w:ilvl="7">
      <w:start w:val="0"/>
      <w:numFmt w:val="bullet"/>
      <w:lvlText w:val="•"/>
      <w:lvlJc w:val="left"/>
      <w:pPr>
        <w:ind w:left="6480" w:hanging="822"/>
      </w:pPr>
      <w:rPr>
        <w:rFonts w:hint="default"/>
        <w:lang w:val="en-US" w:eastAsia="en-US" w:bidi="ar-SA"/>
      </w:rPr>
    </w:lvl>
    <w:lvl w:ilvl="8">
      <w:start w:val="0"/>
      <w:numFmt w:val="bullet"/>
      <w:lvlText w:val="•"/>
      <w:lvlJc w:val="left"/>
      <w:pPr>
        <w:ind w:left="7560" w:hanging="822"/>
      </w:pPr>
      <w:rPr>
        <w:rFonts w:hint="default"/>
        <w:lang w:val="en-US" w:eastAsia="en-US" w:bidi="ar-SA"/>
      </w:rPr>
    </w:lvl>
  </w:abstractNum>
  <w:abstractNum w:abstractNumId="0">
    <w:multiLevelType w:val="hybridMultilevel"/>
    <w:lvl w:ilvl="0">
      <w:start w:val="1"/>
      <w:numFmt w:val="decimal"/>
      <w:lvlText w:val="%1"/>
      <w:lvlJc w:val="left"/>
      <w:pPr>
        <w:ind w:left="559" w:hanging="299"/>
        <w:jc w:val="left"/>
      </w:pPr>
      <w:rPr>
        <w:rFonts w:hint="default" w:ascii="Calibri" w:hAnsi="Calibri" w:eastAsia="Calibri" w:cs="Calibri"/>
        <w:b/>
        <w:bCs/>
        <w:i w:val="0"/>
        <w:iCs w:val="0"/>
        <w:spacing w:val="0"/>
        <w:w w:val="113"/>
        <w:sz w:val="20"/>
        <w:szCs w:val="20"/>
        <w:lang w:val="en-US" w:eastAsia="en-US" w:bidi="ar-SA"/>
      </w:rPr>
    </w:lvl>
    <w:lvl w:ilvl="1">
      <w:start w:val="1"/>
      <w:numFmt w:val="decimal"/>
      <w:lvlText w:val="%1.%2"/>
      <w:lvlJc w:val="left"/>
      <w:pPr>
        <w:ind w:left="1017" w:hanging="459"/>
        <w:jc w:val="left"/>
      </w:pPr>
      <w:rPr>
        <w:rFonts w:hint="default" w:ascii="Calibri" w:hAnsi="Calibri" w:eastAsia="Calibri" w:cs="Calibri"/>
        <w:b w:val="0"/>
        <w:bCs w:val="0"/>
        <w:i w:val="0"/>
        <w:iCs w:val="0"/>
        <w:spacing w:val="0"/>
        <w:w w:val="100"/>
        <w:sz w:val="20"/>
        <w:szCs w:val="20"/>
        <w:lang w:val="en-US" w:eastAsia="en-US" w:bidi="ar-SA"/>
      </w:rPr>
    </w:lvl>
    <w:lvl w:ilvl="2">
      <w:start w:val="1"/>
      <w:numFmt w:val="decimal"/>
      <w:lvlText w:val="%1.%2.%3"/>
      <w:lvlJc w:val="left"/>
      <w:pPr>
        <w:ind w:left="1655" w:hanging="638"/>
        <w:jc w:val="left"/>
      </w:pPr>
      <w:rPr>
        <w:rFonts w:hint="default" w:ascii="Calibri" w:hAnsi="Calibri" w:eastAsia="Calibri" w:cs="Calibri"/>
        <w:b w:val="0"/>
        <w:bCs w:val="0"/>
        <w:i w:val="0"/>
        <w:iCs w:val="0"/>
        <w:spacing w:val="0"/>
        <w:w w:val="101"/>
        <w:sz w:val="20"/>
        <w:szCs w:val="20"/>
        <w:lang w:val="en-US" w:eastAsia="en-US" w:bidi="ar-SA"/>
      </w:rPr>
    </w:lvl>
    <w:lvl w:ilvl="3">
      <w:start w:val="0"/>
      <w:numFmt w:val="bullet"/>
      <w:lvlText w:val="•"/>
      <w:lvlJc w:val="left"/>
      <w:pPr>
        <w:ind w:left="2667" w:hanging="638"/>
      </w:pPr>
      <w:rPr>
        <w:rFonts w:hint="default"/>
        <w:lang w:val="en-US" w:eastAsia="en-US" w:bidi="ar-SA"/>
      </w:rPr>
    </w:lvl>
    <w:lvl w:ilvl="4">
      <w:start w:val="0"/>
      <w:numFmt w:val="bullet"/>
      <w:lvlText w:val="•"/>
      <w:lvlJc w:val="left"/>
      <w:pPr>
        <w:ind w:left="3675" w:hanging="638"/>
      </w:pPr>
      <w:rPr>
        <w:rFonts w:hint="default"/>
        <w:lang w:val="en-US" w:eastAsia="en-US" w:bidi="ar-SA"/>
      </w:rPr>
    </w:lvl>
    <w:lvl w:ilvl="5">
      <w:start w:val="0"/>
      <w:numFmt w:val="bullet"/>
      <w:lvlText w:val="•"/>
      <w:lvlJc w:val="left"/>
      <w:pPr>
        <w:ind w:left="4682" w:hanging="638"/>
      </w:pPr>
      <w:rPr>
        <w:rFonts w:hint="default"/>
        <w:lang w:val="en-US" w:eastAsia="en-US" w:bidi="ar-SA"/>
      </w:rPr>
    </w:lvl>
    <w:lvl w:ilvl="6">
      <w:start w:val="0"/>
      <w:numFmt w:val="bullet"/>
      <w:lvlText w:val="•"/>
      <w:lvlJc w:val="left"/>
      <w:pPr>
        <w:ind w:left="5690" w:hanging="638"/>
      </w:pPr>
      <w:rPr>
        <w:rFonts w:hint="default"/>
        <w:lang w:val="en-US" w:eastAsia="en-US" w:bidi="ar-SA"/>
      </w:rPr>
    </w:lvl>
    <w:lvl w:ilvl="7">
      <w:start w:val="0"/>
      <w:numFmt w:val="bullet"/>
      <w:lvlText w:val="•"/>
      <w:lvlJc w:val="left"/>
      <w:pPr>
        <w:ind w:left="6697" w:hanging="638"/>
      </w:pPr>
      <w:rPr>
        <w:rFonts w:hint="default"/>
        <w:lang w:val="en-US" w:eastAsia="en-US" w:bidi="ar-SA"/>
      </w:rPr>
    </w:lvl>
    <w:lvl w:ilvl="8">
      <w:start w:val="0"/>
      <w:numFmt w:val="bullet"/>
      <w:lvlText w:val="•"/>
      <w:lvlJc w:val="left"/>
      <w:pPr>
        <w:ind w:left="7705" w:hanging="638"/>
      </w:pPr>
      <w:rPr>
        <w:rFonts w:hint="default"/>
        <w:lang w:val="en-US" w:eastAsia="en-US" w:bidi="ar-SA"/>
      </w:rPr>
    </w:lvl>
  </w:abstractNum>
  <w:num w:numId="18">
    <w:abstractNumId w:val="17"/>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29">
    <w:abstractNumId w:val="28"/>
  </w:num>
  <w:num w:numId="30">
    <w:abstractNumId w:val="29"/>
  </w:num>
  <w:num w:numId="31">
    <w:abstractNumId w:val="30"/>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94" w:line="242" w:lineRule="exact"/>
      <w:ind w:left="558" w:hanging="298"/>
    </w:pPr>
    <w:rPr>
      <w:rFonts w:ascii="Calibri" w:hAnsi="Calibri" w:eastAsia="Calibri" w:cs="Calibri"/>
      <w:b/>
      <w:bCs/>
      <w:sz w:val="20"/>
      <w:szCs w:val="20"/>
      <w:lang w:val="en-US" w:eastAsia="en-US" w:bidi="ar-SA"/>
    </w:rPr>
  </w:style>
  <w:style w:styleId="TOC2" w:type="paragraph">
    <w:name w:val="TOC 2"/>
    <w:basedOn w:val="Normal"/>
    <w:uiPriority w:val="1"/>
    <w:qFormat/>
    <w:pPr>
      <w:spacing w:line="239" w:lineRule="exact"/>
      <w:ind w:left="1017" w:hanging="458"/>
    </w:pPr>
    <w:rPr>
      <w:rFonts w:ascii="Calibri" w:hAnsi="Calibri" w:eastAsia="Calibri" w:cs="Calibri"/>
      <w:sz w:val="20"/>
      <w:szCs w:val="20"/>
      <w:lang w:val="en-US" w:eastAsia="en-US" w:bidi="ar-SA"/>
    </w:rPr>
  </w:style>
  <w:style w:styleId="TOC3" w:type="paragraph">
    <w:name w:val="TOC 3"/>
    <w:basedOn w:val="Normal"/>
    <w:uiPriority w:val="1"/>
    <w:qFormat/>
    <w:pPr>
      <w:spacing w:line="239" w:lineRule="exact"/>
      <w:ind w:left="1655" w:hanging="638"/>
    </w:pPr>
    <w:rPr>
      <w:rFonts w:ascii="Calibri" w:hAnsi="Calibri" w:eastAsia="Calibri" w:cs="Calibri"/>
      <w:sz w:val="20"/>
      <w:szCs w:val="20"/>
      <w:lang w:val="en-US" w:eastAsia="en-US" w:bidi="ar-SA"/>
    </w:rPr>
  </w:style>
  <w:style w:styleId="TOC4" w:type="paragraph">
    <w:name w:val="TOC 4"/>
    <w:basedOn w:val="Normal"/>
    <w:uiPriority w:val="1"/>
    <w:qFormat/>
    <w:pPr>
      <w:spacing w:line="239" w:lineRule="exact"/>
      <w:ind w:left="1655" w:hanging="638"/>
    </w:pPr>
    <w:rPr>
      <w:rFonts w:ascii="Calibri" w:hAnsi="Calibri" w:eastAsia="Calibri" w:cs="Calibri"/>
      <w:b/>
      <w:bCs/>
      <w:i/>
      <w:iCs/>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995" w:hanging="735"/>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260" w:hanging="822"/>
      <w:jc w:val="both"/>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spacing w:before="1"/>
      <w:ind w:right="357"/>
      <w:jc w:val="center"/>
      <w:outlineLvl w:val="3"/>
    </w:pPr>
    <w:rPr>
      <w:rFonts w:ascii="Calibri" w:hAnsi="Calibri" w:eastAsia="Calibri" w:cs="Calibri"/>
      <w:sz w:val="24"/>
      <w:szCs w:val="24"/>
      <w:lang w:val="en-US" w:eastAsia="en-US" w:bidi="ar-SA"/>
    </w:rPr>
  </w:style>
  <w:style w:styleId="Heading4" w:type="paragraph">
    <w:name w:val="Heading 4"/>
    <w:basedOn w:val="Normal"/>
    <w:uiPriority w:val="1"/>
    <w:qFormat/>
    <w:pPr>
      <w:ind w:left="260"/>
      <w:outlineLvl w:val="4"/>
    </w:pPr>
    <w:rPr>
      <w:rFonts w:ascii="Calibri" w:hAnsi="Calibri" w:eastAsia="Calibri" w:cs="Calibri"/>
      <w:b/>
      <w:bCs/>
      <w:sz w:val="20"/>
      <w:szCs w:val="20"/>
      <w:lang w:val="en-US" w:eastAsia="en-US" w:bidi="ar-SA"/>
    </w:rPr>
  </w:style>
  <w:style w:styleId="Heading5" w:type="paragraph">
    <w:name w:val="Heading 5"/>
    <w:basedOn w:val="Normal"/>
    <w:uiPriority w:val="1"/>
    <w:qFormat/>
    <w:pPr>
      <w:spacing w:line="198" w:lineRule="exact"/>
      <w:outlineLvl w:val="5"/>
    </w:pPr>
    <w:rPr>
      <w:rFonts w:ascii="Calibri" w:hAnsi="Calibri" w:eastAsia="Calibri" w:cs="Calibri"/>
      <w:sz w:val="20"/>
      <w:szCs w:val="20"/>
      <w:lang w:val="en-US" w:eastAsia="en-US" w:bidi="ar-SA"/>
    </w:rPr>
  </w:style>
  <w:style w:styleId="ListParagraph" w:type="paragraph">
    <w:name w:val="List Paragraph"/>
    <w:basedOn w:val="Normal"/>
    <w:uiPriority w:val="1"/>
    <w:qFormat/>
    <w:pPr>
      <w:ind w:left="758" w:hanging="198"/>
    </w:pPr>
    <w:rPr>
      <w:rFonts w:ascii="Calibri" w:hAnsi="Calibri" w:eastAsia="Calibri" w:cs="Calibri"/>
      <w:lang w:val="en-US" w:eastAsia="en-US" w:bidi="ar-SA"/>
    </w:rPr>
  </w:style>
  <w:style w:styleId="TableParagraph" w:type="paragraph">
    <w:name w:val="Table Paragraph"/>
    <w:basedOn w:val="Normal"/>
    <w:uiPriority w:val="1"/>
    <w:qFormat/>
    <w:pPr>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hyperlink" Target="http://www.stackoverflow.com/questions/2580933/cosmic-rays-what-is-the-probability-they-will-affect-a-program" TargetMode="External"/><Relationship Id="rId42" Type="http://schemas.openxmlformats.org/officeDocument/2006/relationships/image" Target="media/image36.png"/><Relationship Id="rId43" Type="http://schemas.openxmlformats.org/officeDocument/2006/relationships/hyperlink" Target="http://en.wikipedia.org/wiki/Balls_into_bins_problem" TargetMode="External"/><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hyperlink" Target="https://florian.github.io/bloom-filters/" TargetMode="External"/><Relationship Id="rId48" Type="http://schemas.openxmlformats.org/officeDocument/2006/relationships/hyperlink" Target="http://www.supermind.org/blog/740/average-length-of-a-url-part-2" TargetMode="External"/><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hyperlink" Target="https://en.wikipedia.org/wiki/Chebyshev_function" TargetMode="External"/><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hyperlink" Target="https://observablehq.com/%40andreaskdk/datar-gionis-indyk-motwani-algorithm" TargetMode="External"/><Relationship Id="rId71" Type="http://schemas.openxmlformats.org/officeDocument/2006/relationships/hyperlink" Target="https://www.caida.org/archive/code-red/" TargetMode="External"/><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hyperlink" Target="https://lemire.me/blog/2016/09/15/the-memory-usage-of-stl-containers-can-be-surprising/" TargetMode="External"/><Relationship Id="rId75" Type="http://schemas.openxmlformats.org/officeDocument/2006/relationships/hyperlink" Target="https://review42.com/resources/google-statistics-and-facts" TargetMode="External"/><Relationship Id="rId76" Type="http://schemas.openxmlformats.org/officeDocument/2006/relationships/hyperlink" Target="https://en.wikipedia.org/wiki/HyperLogLog" TargetMode="External"/><Relationship Id="rId77" Type="http://schemas.openxmlformats.org/officeDocument/2006/relationships/hyperlink" Target="https://en.wikipedia.org/wiki/Robert_Morris_(cryptographer)" TargetMode="External"/><Relationship Id="rId78" Type="http://schemas.openxmlformats.org/officeDocument/2006/relationships/image" Target="media/image62.png"/><Relationship Id="rId79" Type="http://schemas.openxmlformats.org/officeDocument/2006/relationships/hyperlink" Target="https://www.alexbowe.com/rrr/" TargetMode="External"/><Relationship Id="rId80" Type="http://schemas.openxmlformats.org/officeDocument/2006/relationships/hyperlink" Target="https://www.cs.dartmouth.edu/~ac/Teach/data-streams-lecnotes.pdf" TargetMode="External"/><Relationship Id="rId81" Type="http://schemas.openxmlformats.org/officeDocument/2006/relationships/hyperlink" Target="https://cacm.acm.org/magazines/2017/9/220427-data-sketching/fulltext" TargetMode="External"/><Relationship Id="rId82" Type="http://schemas.openxmlformats.org/officeDocument/2006/relationships/hyperlink" Target="https://www.comp.nus.edu.sg/~gilbert/CS5234/" TargetMode="External"/><Relationship Id="rId83" Type="http://schemas.openxmlformats.org/officeDocument/2006/relationships/hyperlink" Target="http://gregorygundersen.com/blog/2019/11/11/morris-algorithm/" TargetMode="External"/><Relationship Id="rId84" Type="http://schemas.openxmlformats.org/officeDocument/2006/relationships/hyperlink" Target="https://pizzachili.dcc.uchile.cl/texts.html" TargetMode="External"/><Relationship Id="rId85" Type="http://schemas.openxmlformats.org/officeDocument/2006/relationships/hyperlink" Target="http://people.seas.harvard.edu/~minilek/cs229r/fall15/lec.html" TargetMode="External"/><Relationship Id="rId86" Type="http://schemas.openxmlformats.org/officeDocument/2006/relationships/hyperlink" Target="http://www.dei.unipd.it/~geppo/PrAvAlg/DOCS/DFchapter08.pdf" TargetMode="External"/><Relationship Id="rId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2026-08-22T07:47:07Z</dcterms:created>
  <dcterms:modified xsi:type="dcterms:W3CDTF">2026-08-22T07:47:07Z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arXiv GenPDF (tex2pdf:57610bf)</vt:lpwstr>
  </property>
  <property fmtid="{D5CDD505-2E9C-101B-9397-08002B2CF9AE}" pid="5" name="DOI">
    <vt:lpwstr>https://doi.org/10.48550/arXiv.2301.00754</vt:lpwstr>
  </property>
  <property fmtid="{D5CDD505-2E9C-101B-9397-08002B2CF9AE}" pid="6" name="License">
    <vt:lpwstr>http://creativecommons.org/licenses/by/4.0/</vt:lpwstr>
  </property>
  <property fmtid="{D5CDD505-2E9C-101B-9397-08002B2CF9AE}" pid="7" name="PTEX.Fullbanner">
    <vt:lpwstr>This is pdfTeX, Version 3.141592653-2.6-1.40.28 (TeX Live 2025) kpathsea version 6.4.1</vt:lpwstr>
  </property>
  <property fmtid="{D5CDD505-2E9C-101B-9397-08002B2CF9AE}" pid="8" name="Producer">
    <vt:lpwstr>pikepdf 8.15.1</vt:lpwstr>
  </property>
  <property fmtid="{D5CDD505-2E9C-101B-9397-08002B2CF9AE}" pid="9" name="arXivID">
    <vt:lpwstr>https://arxiv.org/abs/2301.00754v15</vt:lpwstr>
  </property>
  <property fmtid="{D5CDD505-2E9C-101B-9397-08002B2CF9AE}" pid="10" name="LastSaved">
    <vt:filetime>2026-08-22T00:00:00Z</vt:filetime>
  </property>
</Properties>
</file>